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2"/>
        <w:rPr>
          <w:rFonts w:ascii="Times New Roman"/>
          <w:sz w:val="20"/>
        </w:rPr>
      </w:pPr>
      <w:r>
        <w:rPr/>
        <w:pict>
          <v:group style="position:absolute;margin-left:65.196999pt;margin-top:398.267792pt;width:490.4pt;height:356.75pt;mso-position-horizontal-relative:page;mso-position-vertical-relative:page;z-index:-32770048" coordorigin="1304,7965" coordsize="9808,7135">
            <v:shape style="position:absolute;left:1303;top:10658;width:4536;height:1418" coordorigin="1304,10658" coordsize="4536,1418" path="m5839,12021l1304,12021,1304,12076,5839,12076,5839,12021xm5839,11826l1304,11826,1304,11881,5839,11881,5839,11826xm5839,11632l1304,11632,1304,11686,5839,11686,5839,11632xm5839,11437l1304,11437,1304,11492,5839,11492,5839,11437xm5839,11242l1304,11242,1304,11297,5839,11297,5839,11242xm5839,11048l1304,11048,1304,11102,5839,11102,5839,11048xm5839,10853l1304,10853,1304,10907,5839,10907,5839,10853xm5839,10658l1304,10658,1304,10713,5839,10713,5839,10658xe" filled="true" fillcolor="#c7c7d6" stroked="false">
              <v:path arrowok="t"/>
              <v:fill type="solid"/>
            </v:shape>
            <v:shape style="position:absolute;left:4202;top:13156;width:737;height:725" coordorigin="4203,13156" coordsize="737,725" path="m4581,13156l4504,13164,4433,13186,4369,13221,4313,13267,4267,13323,4232,13387,4210,13458,4203,13534,4211,13612,4234,13685,4270,13749,4319,13803,4379,13845,4447,13871,4524,13881,4607,13871,4679,13844,4738,13802,4785,13747,4819,13682,4830,13634,4825,13585,4769,13506,4667,13485,4581,13546,4551,13578,4520,13597,4491,13605,4470,13607,4423,13599,4358,13546,4335,13481,4334,13454,4344,13394,4372,13336,4417,13284,4476,13242,4548,13213,4631,13203,4729,13218,4809,13256,4871,13308,4914,13364,4940,13416,4938,13412,4906,13341,4860,13279,4802,13228,4736,13190,4661,13165,4581,13156xe" filled="true" fillcolor="#003964" stroked="false">
              <v:path arrowok="t"/>
              <v:fill type="solid"/>
            </v:shape>
            <v:shape style="position:absolute;left:4333;top:13203;width:625;height:687" coordorigin="4334,13203" coordsize="625,687" path="m4826,13270l4588,13270,4659,13278,4725,13302,4783,13339,4831,13387,4868,13445,4891,13510,4900,13582,4891,13660,4865,13732,4825,13796,4772,13849,4709,13890,4709,13890,4778,13857,4838,13811,4888,13754,4926,13687,4950,13614,4959,13534,4958,13506,4954,13479,4949,13451,4942,13423,4924,13381,4893,13333,4848,13285,4826,13270xm4338,13496l4338,13497,4341,13506,4338,13496xm4631,13203l4548,13213,4476,13242,4417,13284,4372,13336,4344,13394,4334,13454,4334,13468,4335,13481,4337,13493,4338,13496,4337,13488,4337,13479,4351,13410,4389,13352,4445,13308,4513,13280,4588,13270,4826,13270,4789,13244,4717,13214,4631,13203xe" filled="true" fillcolor="#ed1a3a" stroked="false">
              <v:path arrowok="t"/>
              <v:fill type="solid"/>
            </v:shape>
            <v:shape style="position:absolute;left:1664;top:8957;width:2815;height:6123" coordorigin="1664,8958" coordsize="2815,6123" path="m4479,8958l2231,8958,1903,8967,1735,9029,1673,9197,1664,9525,1664,15080e" filled="false" stroked="true" strokeweight="2pt" strokecolor="#404771">
              <v:path arrowok="t"/>
              <v:stroke dashstyle="solid"/>
            </v:shape>
            <v:rect style="position:absolute;left:5414;top:7965;width:5698;height:1985" filled="true" fillcolor="#404771" stroked="false">
              <v:fill type="solid"/>
            </v:rect>
            <v:shape style="position:absolute;left:6363;top:8153;width:2684;height:1599" coordorigin="6364,8153" coordsize="2684,1599" path="m6745,8268l6741,8237,6727,8215,6705,8202,6673,8198,6447,8198,6436,8202,6419,8219,6415,8231,6415,8261,6419,8273,6436,8290,6447,8294,6621,8294,6625,8295,6627,8297,6629,8300,6630,8304,6630,8330,6629,8350,6626,8369,6622,8387,6615,8405,6607,8422,6597,8439,6586,8455,6573,8470,6559,8485,6544,8499,6527,8513,6509,8526,6489,8539,6469,8552,6447,8565,6425,8577,6414,8584,6406,8592,6400,8601,6396,8611,6395,8621,6395,8631,6397,8641,6401,8651,6408,8661,6415,8669,6424,8674,6434,8677,6445,8678,6455,8678,6466,8675,6476,8672,6505,8657,6533,8641,6559,8624,6585,8606,6608,8587,6631,8566,6651,8545,6670,8522,6687,8499,6702,8474,6714,8449,6725,8422,6734,8395,6740,8367,6744,8337,6745,8307,6745,8268xm6785,9531l6782,9513,6773,9497,6758,9481,6728,9455,6721,9448,6702,9429,6681,9402,6663,9375,6649,9347,6640,9318,6634,9287,6632,9254,6632,9147,6627,9135,6617,9125,6609,9119,6599,9114,6588,9111,6574,9111,6561,9111,6550,9114,6540,9119,6532,9125,6522,9135,6517,9147,6517,9254,6515,9287,6509,9319,6500,9350,6487,9379,6469,9408,6448,9436,6422,9463,6392,9490,6383,9498,6376,9506,6371,9515,6367,9524,6364,9536,6365,9549,6372,9561,6375,9568,6380,9572,6391,9580,6397,9582,6411,9585,6418,9585,6433,9583,6440,9581,6446,9578,6456,9572,6466,9566,6475,9560,6484,9552,6494,9544,6503,9536,6511,9528,6520,9519,6528,9511,6536,9502,6543,9493,6550,9484,6557,9474,6563,9465,6569,9457,6574,9448,6580,9456,6586,9464,6593,9473,6600,9481,6607,9490,6615,9499,6623,9507,6631,9516,6640,9524,6649,9532,6658,9540,6668,9547,6677,9554,6687,9560,6697,9566,6706,9571,6713,9575,6720,9577,6735,9578,6743,9577,6757,9573,6763,9570,6774,9561,6778,9556,6780,9549,6785,9531xm6968,8216l6967,8205,6964,8194,6959,8185,6952,8178,6943,8172,6934,8167,6923,8165,6911,8164,6899,8165,6888,8167,6878,8172,6869,8178,6862,8185,6857,8194,6854,8205,6853,8216,6853,8779,6854,8791,6857,8802,6862,8811,6869,8818,6878,8824,6888,8829,6899,8831,6911,8832,6923,8831,6934,8829,6943,8824,6952,8818,6959,8811,6964,8802,6967,8791,6968,8779,6968,8216xm7038,9327l7033,9315,7015,9298,7002,9294,6936,9294,6936,9136,6935,9125,6932,9114,6927,9105,6920,9098,6911,9092,6901,9087,6890,9085,6878,9084,6866,9085,6855,9087,6846,9092,6837,9098,6830,9105,6825,9114,6822,9125,6821,9136,6821,9699,6822,9711,6825,9722,6830,9731,6837,9738,6846,9744,6855,9749,6866,9751,6878,9752,6890,9751,6901,9749,6911,9744,6920,9738,6927,9731,6932,9722,6935,9711,6936,9699,6936,9393,7002,9393,7015,9389,7033,9372,7038,9360,7038,9327xm7638,9508l7637,9496,7637,9496,7634,9486,7629,9477,7622,9469,7613,9464,7603,9459,7592,9457,7580,9456,7568,9457,7557,9460,7548,9464,7539,9470,7532,9477,7527,9486,7524,9496,7523,9508,7523,9535,7523,9615,7523,9664,7520,9666,7289,9666,7287,9664,7287,9615,7523,9615,7523,9535,7287,9535,7287,9508,7286,9496,7282,9486,7277,9477,7270,9470,7262,9464,7252,9460,7241,9457,7229,9456,7217,9457,7206,9459,7196,9463,7188,9469,7180,9476,7175,9485,7172,9496,7171,9508,7171,9684,7172,9700,7175,9713,7180,9724,7186,9733,7195,9739,7206,9744,7220,9747,7236,9748,7573,9748,7589,9747,7603,9744,7614,9739,7623,9733,7629,9724,7634,9713,7637,9700,7638,9684,7638,9666,7638,9615,7638,9535,7638,9508xm7638,9202l7638,9136,7637,9125,7634,9114,7629,9105,7622,9098,7613,9092,7603,9087,7592,9085,7580,9084,7568,9085,7557,9087,7548,9092,7539,9098,7532,9105,7527,9114,7524,9125,7523,9136,7523,9202,7428,9202,7419,9179,7419,9177,7405,9155,7387,9136,7366,9120,7341,9108,7326,9103,7326,9252,7325,9267,7321,9281,7315,9294,7307,9305,7296,9313,7284,9319,7270,9323,7254,9324,7238,9323,7224,9319,7212,9313,7202,9305,7193,9294,7187,9281,7183,9267,7182,9252,7183,9236,7187,9222,7193,9209,7202,9199,7212,9190,7224,9184,7238,9180,7254,9179,7270,9180,7284,9184,7296,9190,7307,9199,7315,9209,7321,9222,7325,9236,7326,9252,7326,9103,7314,9099,7285,9094,7254,9093,7235,9093,7217,9095,7199,9098,7182,9103,7166,9109,7151,9116,7137,9124,7124,9133,7112,9144,7102,9156,7093,9169,7085,9183,7079,9198,7075,9215,7072,9233,7071,9252,7072,9271,7075,9288,7079,9305,7085,9320,7093,9335,7102,9348,7112,9360,7124,9370,7137,9379,7151,9388,7166,9395,7182,9400,7199,9405,7217,9408,7235,9410,7254,9411,7286,9409,7315,9404,7342,9395,7367,9382,7389,9366,7407,9347,7420,9324,7420,9324,7430,9297,7523,9297,7523,9370,7524,9382,7527,9393,7532,9402,7539,9409,7548,9415,7557,9420,7568,9422,7580,9423,7592,9422,7603,9420,7613,9415,7622,9409,7629,9402,7634,9393,7637,9382,7638,9370,7638,9297,7638,9202xm7640,8505l7630,8483,7621,8475,7594,8463,7581,8457,7554,8444,7539,8436,7525,8429,7512,8422,7499,8414,7487,8406,7475,8397,7465,8389,7455,8380,7447,8371,7440,8362,7435,8352,7431,8342,7586,8342,7599,8339,7617,8324,7621,8312,7621,8281,7617,8269,7599,8254,7586,8250,7428,8250,7428,8187,7423,8176,7413,8167,7405,8161,7395,8157,7384,8154,7371,8153,7358,8154,7346,8157,7337,8161,7328,8167,7318,8176,7313,8187,7313,8250,7155,8250,7143,8254,7125,8269,7120,8281,7120,8312,7125,8324,7143,8339,7155,8342,7310,8342,7307,8352,7301,8362,7294,8371,7286,8380,7276,8389,7266,8397,7254,8406,7242,8414,7230,8422,7216,8429,7203,8436,7189,8444,7161,8457,7147,8463,7121,8475,7112,8483,7101,8505,7101,8518,7107,8532,7112,8545,7121,8554,7133,8558,7143,8561,7153,8562,7163,8561,7173,8559,7187,8555,7201,8550,7215,8545,7229,8539,7243,8532,7257,8525,7271,8518,7284,8511,7297,8503,7309,8495,7321,8487,7333,8478,7343,8470,7353,8461,7362,8453,7371,8444,7379,8453,7388,8461,7398,8470,7409,8478,7420,8487,7432,8495,7445,8503,7458,8511,7471,8518,7484,8525,7498,8532,7512,8539,7526,8545,7540,8550,7554,8555,7568,8559,7579,8561,7589,8562,7599,8561,7608,8558,7621,8554,7630,8545,7635,8532,7640,8518,7640,8505xm7693,8684l7688,8672,7679,8664,7671,8658,7663,8654,7652,8652,7641,8651,7428,8651,7428,8573,7427,8561,7424,8550,7419,8541,7412,8534,7404,8527,7394,8523,7383,8520,7371,8520,7359,8520,7348,8523,7338,8527,7329,8534,7322,8541,7317,8550,7314,8561,7313,8573,7313,8651,7101,8651,7089,8652,7079,8654,7070,8658,7063,8664,7053,8672,7049,8684,7049,8717,7053,8729,7063,8737,7070,8742,7079,8746,7089,8749,7101,8749,7641,8749,7652,8749,7663,8746,7671,8742,7679,8737,7688,8729,7693,8717,7693,8684xm8107,9270l8106,9249,8103,9230,8099,9212,8093,9195,8086,9180,8086,9179,8077,9165,8067,9152,8056,9140,8043,9129,8029,9120,8014,9112,7998,9105,7994,9104,7994,9270,7993,9288,7990,9304,7985,9319,7977,9333,7967,9344,7955,9352,7940,9357,7922,9359,7905,9357,7890,9352,7877,9344,7868,9333,7860,9319,7855,9304,7851,9288,7850,9270,7851,9252,7855,9235,7860,9220,7868,9206,7877,9195,7890,9187,7905,9182,7922,9180,7940,9182,7955,9187,7967,9195,7977,9206,7985,9220,7990,9235,7993,9252,7994,9270,7994,9104,7980,9099,7962,9096,7943,9093,7922,9093,7902,9093,7882,9096,7864,9099,7847,9105,7830,9112,7815,9120,7801,9129,7789,9140,7777,9152,7767,9165,7759,9179,7751,9195,7745,9212,7741,9230,7739,9249,7738,9270,7739,9290,7741,9309,7745,9327,7751,9344,7759,9360,7767,9374,7777,9388,7789,9400,7801,9410,7815,9420,7830,9428,7847,9435,7864,9440,7882,9444,7902,9446,7922,9447,7942,9446,7962,9444,7980,9440,7998,9435,8014,9428,8029,9420,8043,9410,8056,9400,8067,9388,8077,9374,8086,9360,8086,9359,8093,9344,8099,9327,8103,9309,8106,9290,8107,9270xm8307,9712l8307,9681,8303,9669,8286,9653,8274,9649,7954,9649,7950,9648,7947,9645,7947,9642,7947,9549,7946,9537,7943,9526,7937,9517,7930,9509,7921,9502,7911,9498,7900,9495,7888,9494,7876,9495,7865,9498,7855,9502,7847,9509,7839,9517,7834,9526,7831,9537,7830,9549,7830,9681,7831,9697,7834,9710,7839,9721,7845,9730,7854,9736,7865,9741,7879,9743,7896,9744,8274,9744,8286,9740,8303,9724,8307,9712xm8315,8216l8314,8205,8311,8194,8306,8185,8299,8178,8291,8172,8281,8167,8270,8165,8258,8164,8246,8165,8235,8167,8225,8172,8216,8178,8209,8185,8204,8194,8201,8205,8200,8216,8200,8233,8200,8315,8200,8393,8109,8393,8111,8383,8112,8372,8113,8361,8113,8350,8113,8344,8113,8338,8112,8327,8111,8321,8110,8315,8200,8315,8200,8233,8076,8233,8063,8219,8049,8207,8033,8197,8015,8188,8002,8183,8002,8350,8001,8368,7998,8385,7993,8400,7985,8413,7976,8425,7963,8433,7949,8437,7932,8439,7915,8437,7900,8433,7888,8425,7878,8413,7871,8400,7865,8385,7862,8368,7861,8350,7862,8331,7865,8315,7871,8300,7878,8286,7888,8275,7900,8267,7915,8262,7932,8260,7949,8262,7963,8267,7976,8275,7985,8286,7993,8300,7998,8315,8001,8331,8002,8350,8002,8183,7996,8181,7976,8176,7954,8174,7932,8173,7912,8173,7892,8176,7874,8179,7857,8185,7840,8192,7825,8200,7811,8209,7799,8220,7787,8232,7777,8246,7769,8260,7762,8276,7756,8293,7752,8311,7750,8330,7749,8350,7750,8370,7752,8389,7756,8407,7762,8423,7769,8439,7777,8454,7787,8467,7799,8479,7811,8490,7825,8500,7840,8508,7857,8515,7874,8520,7892,8524,7912,8526,7932,8527,7973,8524,8010,8514,8041,8498,8068,8475,8200,8475,8200,8574,8201,8585,8204,8595,8209,8604,8216,8612,8225,8618,8235,8622,8246,8625,8258,8625,8270,8625,8281,8622,8291,8618,8299,8612,8306,8604,8311,8595,8314,8585,8315,8575,8315,8475,8315,8439,8315,8393,8315,8315,8315,8260,8315,8233,8315,8216xm8333,8792l8333,8761,8329,8749,8312,8733,8300,8729,7972,8729,7969,8728,7966,8725,7965,8722,7965,8629,7964,8617,7961,8606,7956,8597,7949,8589,7940,8582,7930,8578,7919,8575,7907,8574,7895,8575,7884,8578,7874,8582,7865,8589,7858,8597,7853,8606,7850,8617,7849,8629,7849,8761,7850,8777,7853,8790,7857,8801,7864,8810,7873,8816,7884,8821,7898,8823,7914,8824,8300,8824,8312,8820,8329,8804,8333,8792xm8391,9266l8386,9254,8367,9239,8355,9235,8289,9235,8289,9136,8288,9124,8285,9114,8280,9105,8273,9097,8265,9091,8255,9087,8244,9085,8232,9084,8220,9085,8209,9087,8199,9091,8190,9097,8183,9105,8178,9114,8175,9124,8174,9136,8174,9494,8175,9505,8178,9515,8183,9524,8190,9532,8199,9538,8209,9542,8220,9545,8232,9545,8244,9545,8255,9542,8265,9538,8273,9532,8280,9524,8285,9515,8288,9505,8289,9494,8289,9330,8355,9330,8367,9326,8386,9311,8391,9299,8391,9266xm8728,9509l8727,9498,8725,9483,8718,9472,8712,9468,8697,9460,8685,9458,8661,9462,8650,9464,8638,9465,8626,9466,8613,9467,8600,9468,8588,9468,8576,9468,8552,9468,8549,9468,8546,9465,8545,9462,8545,9171,8544,9160,8542,9149,8538,9140,8532,9131,8524,9125,8515,9120,8504,9117,8491,9116,8478,9117,8467,9120,8458,9125,8450,9131,8445,9140,8440,9149,8438,9160,8437,9171,8437,9494,8442,9526,8455,9548,8478,9562,8510,9566,8563,9566,8580,9566,8596,9566,8612,9565,8628,9563,8643,9562,8658,9560,8672,9557,8685,9555,8699,9551,8711,9545,8719,9536,8724,9528,8727,9519,8728,9509xm8965,8628l8964,8613,8961,8600,8957,8590,8950,8581,8942,8575,8931,8570,8918,8567,8903,8566,8859,8566,8859,8655,8859,8739,8856,8741,8595,8741,8593,8739,8593,8655,8595,8653,8856,8653,8859,8655,8859,8566,8549,8566,8534,8567,8521,8570,8510,8575,8502,8581,8495,8590,8490,8600,8488,8613,8487,8628,8487,8766,8488,8781,8490,8794,8495,8804,8502,8813,8510,8819,8521,8824,8534,8827,8549,8828,8903,8828,8918,8827,8931,8824,8942,8819,8950,8813,8957,8804,8961,8794,8964,8781,8965,8766,8965,8741,8965,8653,8965,8628xm9018,9117l9014,9105,9004,9097,8997,9091,8988,9087,8978,9085,8966,9084,8955,9085,8944,9087,8936,9091,8928,9097,8919,9105,8914,9117,8914,9288,8858,9288,8858,9124,8854,9112,8836,9095,8823,9091,8791,9091,8778,9095,8760,9112,8756,9124,8756,9699,8760,9711,8778,9727,8791,9731,8823,9731,8836,9727,8854,9711,8858,9699,8858,9386,8914,9386,8915,9719,8919,9731,8928,9739,8936,9745,8944,9749,8955,9751,8966,9752,8978,9751,8988,9749,8997,9745,9004,9739,9014,9731,9018,9719,9018,9386,9018,9288,9018,9117xm9048,8446l9043,8434,9024,8421,9011,8417,8945,8417,8948,8401,8952,8384,8955,8367,8957,8350,8959,8333,8960,8316,8961,8298,8961,8280,8961,8233,8960,8220,8957,8208,8952,8197,8945,8188,8936,8181,8924,8177,8909,8174,8892,8173,8527,8173,8514,8176,8495,8189,8490,8201,8490,8234,8495,8245,8514,8258,8527,8262,8841,8262,8845,8262,8846,8264,8848,8265,8849,8268,8849,8316,8848,8331,8847,8345,8846,8359,8844,8373,8842,8388,8839,8402,8837,8417,8440,8417,8427,8421,8409,8434,8404,8446,8404,8478,8409,8490,8427,8503,8440,8507,9011,8507,9024,8503,9043,8490,9048,8478,9048,8446xe" filled="true" fillcolor="#ffffff" stroked="false">
              <v:path arrowok="t"/>
              <v:fill type="solid"/>
            </v:shape>
            <v:shape style="position:absolute;left:4422;top:7965;width:1985;height:1985" coordorigin="4422,7965" coordsize="1985,1985" path="m5414,7965l5340,7968,5268,7976,5197,7989,5128,8007,5061,8030,4996,8058,4934,8089,4874,8125,4817,8165,4763,8209,4713,8256,4665,8307,4622,8360,4582,8417,4546,8477,4514,8539,4487,8604,4464,8671,4446,8740,4433,8811,4425,8883,4422,8957,4425,9032,4433,9104,4446,9175,4464,9244,4487,9311,4514,9376,4546,9438,4582,9498,4622,9555,4665,9608,4713,9659,4763,9706,4817,9750,4874,9790,4934,9826,4996,9857,5061,9885,5128,9908,5197,9926,5268,9939,5340,9947,5414,9950,5488,9947,5561,9939,5632,9926,5701,9908,5768,9885,5832,9857,5895,9826,5954,9790,6011,9750,6065,9706,6116,9659,6163,9608,6207,9555,6246,9498,6282,9438,6314,9376,6341,9311,6364,9244,6382,9175,6396,9104,6404,9032,6406,8957,6404,8883,6396,8811,6382,8740,6364,8671,6341,8604,6314,8539,6282,8477,6246,8417,6207,8360,6163,8307,6116,8256,6065,8209,6011,8165,5954,8125,5895,8089,5832,8058,5768,8030,5701,8007,5632,7989,5561,7976,5488,7968,5414,7965xe" filled="true" fillcolor="#404771" stroked="false">
              <v:path arrowok="t"/>
              <v:fill type="solid"/>
            </v:shape>
            <w10:wrap type="none"/>
          </v:group>
        </w:pict>
      </w:r>
      <w:r>
        <w:rPr/>
        <w:pict>
          <v:group style="position:absolute;margin-left:65.196602pt;margin-top:124.089394pt;width:490.4pt;height:255.15pt;mso-position-horizontal-relative:page;mso-position-vertical-relative:page;z-index:15730176" coordorigin="1304,2482" coordsize="9808,5103">
            <v:shape style="position:absolute;left:9779;top:4209;width:1333;height:3355" coordorigin="9780,4210" coordsize="1333,3355" path="m10007,7564l9780,7336,9780,7399,9945,7564,10007,7564xm10272,7564l9780,7071,9780,7134,10210,7564,10272,7564xm10538,7564l9780,6806,9780,6869,10475,7564,10538,7564xm10803,7564l9780,6541,9780,6604,10740,7564,10803,7564xm11068,7564l9780,6276,9780,6339,11005,7564,11068,7564xm11112,7343l9780,6011,9780,6074,11112,7406,11112,7343xm11112,7078l9780,5746,9780,5808,11112,7141,11112,7078xm11112,6813l9780,5481,9780,5543,11112,6876,11112,6813xm11112,6548l9780,5215,9780,5278,11112,6610,11112,6548xm11112,6283l9780,4950,9780,5013,11112,6345,11112,6283xm11112,6018l9780,4685,9780,4748,11112,6080,11112,6018xm11112,5752l9780,4420,9780,4483,11112,5815,11112,5752xm11112,5487l9834,4210,9780,4210,9780,4218,11112,5550,11112,5487xm11112,4692l10629,4210,10567,4210,11112,4755,11112,4692xm11112,4427l10895,4210,10832,4210,11112,4490,11112,4427xm11112,4210l11097,4210,11112,4224,11112,4210xm11112,5222l10099,4210,10036,4210,11112,5285,11112,5222xm11112,4957l10364,4210,10302,4210,11112,5020,11112,4957xe" filled="true" fillcolor="#9d9fb8" stroked="false">
              <v:path arrowok="t"/>
              <v:fill type="solid"/>
            </v:shape>
            <v:shape style="position:absolute;left:6541;top:4213;width:2378;height:3333" coordorigin="6541,4213" coordsize="2378,3333" path="m7647,7401l7644,7368,7634,7340,7618,7315,7595,7295,7568,7280,7539,7268,7507,7262,7473,7259,7051,7259,7339,6935,7361,6910,7382,6885,7402,6859,7422,6833,7441,6807,7459,6780,7476,6753,7491,6725,7505,6697,7518,6669,7529,6640,7538,6611,7546,6582,7551,6552,7554,6522,7555,6491,7553,6438,7546,6388,7534,6340,7518,6296,7498,6255,7474,6218,7446,6183,7414,6152,7379,6125,7341,6101,7299,6080,7254,6063,7207,6050,7157,6041,7105,6035,7051,6033,6981,6037,6912,6046,6847,6063,6783,6085,6724,6115,6671,6151,6624,6195,6583,6245,6566,6274,6553,6303,6546,6332,6543,6361,6546,6389,6555,6414,6570,6436,6591,6455,6604,6464,6618,6471,6632,6476,6646,6479,6661,6480,6675,6480,6689,6478,6703,6474,6717,6469,6731,6463,6745,6456,6759,6447,6773,6438,6787,6427,6800,6416,6813,6403,6859,6366,6909,6339,6965,6323,7025,6317,7065,6320,7101,6330,7135,6345,7166,6367,7192,6394,7210,6425,7222,6460,7225,6499,7224,6531,7219,6562,7210,6592,7198,6622,7184,6652,7168,6681,7149,6710,7129,6738,7108,6767,7085,6795,7061,6823,7035,6850,7009,6878,6601,7317,6587,7333,6575,7348,6563,7363,6554,7379,6547,7397,6543,7417,6541,7439,6543,7464,6550,7485,6560,7503,6575,7518,6593,7530,6613,7539,6635,7544,6659,7545,7473,7545,7507,7543,7539,7536,7568,7524,7595,7508,7618,7488,7634,7463,7644,7434,7647,7401xm7647,5581l7644,5548,7634,5520,7618,5495,7595,5475,7568,5460,7539,5448,7507,5442,7473,5439,7051,5439,7339,5115,7361,5090,7382,5065,7402,5039,7422,5013,7441,4987,7459,4960,7476,4933,7491,4905,7505,4877,7518,4849,7529,4820,7538,4791,7546,4762,7551,4732,7554,4702,7555,4671,7553,4618,7546,4568,7534,4520,7518,4476,7498,4435,7474,4398,7446,4363,7414,4332,7379,4305,7341,4281,7299,4260,7254,4243,7207,4230,7157,4221,7105,4215,7051,4213,6981,4217,6912,4226,6847,4243,6783,4265,6724,4295,6671,4331,6624,4375,6583,4425,6566,4454,6553,4483,6546,4512,6543,4541,6546,4569,6555,4594,6570,4616,6591,4635,6604,4644,6618,4651,6632,4656,6646,4659,6661,4660,6675,4660,6689,4658,6703,4654,6717,4649,6731,4643,6745,4636,6759,4627,6773,4618,6787,4607,6800,4596,6813,4583,6859,4546,6909,4519,6965,4503,7025,4497,7065,4500,7101,4510,7135,4525,7166,4547,7192,4574,7210,4605,7222,4640,7225,4679,7224,4711,7219,4742,7210,4772,7198,4802,7184,4832,7168,4861,7149,4890,7129,4918,7108,4947,7085,4975,7061,5003,7035,5030,7009,5058,6601,5497,6587,5513,6575,5528,6563,5543,6554,5559,6547,5577,6543,5597,6541,5619,6543,5644,6550,5665,6560,5683,6575,5698,6593,5710,6613,5719,6635,5724,6659,5725,7473,5725,7507,5723,7539,5716,7568,5704,7595,5688,7618,5668,7634,5643,7644,5614,7647,5581xm8913,4985l8911,4906,8906,4830,8897,4756,8884,4684,8867,4616,8846,4552,8822,4497,8820,4493,8789,4438,8754,4389,8713,4345,8667,4306,8615,4273,8583,4259,8583,4985,8583,5032,8581,5078,8578,5123,8574,5167,8569,5210,8561,5250,8551,5288,8539,5323,8525,5356,8508,5384,8489,5410,8467,5431,8442,5449,8414,5461,8382,5469,8347,5471,8312,5469,8280,5461,8252,5449,8227,5431,8205,5410,8186,5384,8169,5356,8155,5323,8143,5288,8133,5250,8126,5210,8120,5167,8116,5123,8113,5078,8112,5032,8111,4985,8112,4939,8113,4893,8116,4848,8120,4803,8126,4761,8133,4720,8143,4683,8155,4647,8169,4615,8186,4586,8205,4560,8227,4538,8252,4520,8280,4508,8312,4500,8347,4497,8382,4500,8414,4508,8442,4520,8467,4538,8489,4560,8508,4586,8525,4615,8539,4647,8551,4683,8561,4720,8569,4761,8574,4803,8578,4848,8581,4893,8583,4939,8583,4985,8583,4259,8558,4247,8494,4228,8424,4217,8347,4213,8270,4217,8200,4228,8136,4247,8079,4273,8028,4306,7982,4345,7941,4389,7905,4438,7875,4493,7848,4552,7827,4616,7810,4684,7798,4756,7788,4830,7783,4906,7781,4985,7783,5064,7788,5141,7798,5215,7810,5286,7827,5354,7848,5418,7875,5477,7905,5531,7941,5581,7982,5624,8028,5663,8079,5695,8136,5722,8200,5740,8270,5752,8347,5755,8424,5752,8494,5740,8558,5722,8615,5695,8667,5663,8713,5624,8754,5581,8789,5531,8820,5477,8822,5471,8846,5418,8867,5354,8884,5286,8897,5215,8906,5141,8911,5064,8913,4985xm8919,7401l8916,7368,8906,7340,8890,7315,8867,7295,8840,7280,8811,7268,8779,7262,8745,7259,8323,7259,8611,6935,8633,6910,8654,6885,8674,6859,8694,6833,8713,6807,8731,6780,8748,6753,8763,6725,8777,6697,8790,6669,8801,6640,8810,6611,8818,6582,8823,6552,8826,6522,8827,6491,8825,6438,8818,6388,8806,6340,8790,6296,8770,6255,8746,6218,8718,6183,8686,6152,8651,6125,8613,6101,8571,6080,8526,6063,8479,6050,8429,6041,8377,6035,8323,6033,8252,6037,8184,6046,8118,6063,8055,6085,7996,6115,7943,6151,7896,6195,7855,6245,7838,6274,7825,6303,7818,6332,7815,6361,7818,6389,7827,6414,7842,6436,7863,6455,7876,6464,7890,6471,7904,6476,7918,6479,7933,6480,7947,6480,7961,6478,7975,6474,7989,6469,8003,6463,8017,6456,8031,6447,8045,6438,8059,6427,8072,6416,8085,6403,8131,6366,8181,6339,8237,6323,8297,6317,8337,6320,8373,6330,8407,6345,8438,6367,8464,6394,8482,6425,8494,6460,8497,6499,8496,6531,8490,6562,8482,6592,8470,6622,8456,6652,8439,6681,8421,6710,8401,6738,8380,6767,8357,6795,8333,6823,8307,6850,8281,6878,7873,7317,7859,7333,7847,7348,7835,7363,7826,7379,7819,7397,7815,7417,7813,7439,7815,7464,7822,7485,7832,7503,7847,7518,7865,7530,7885,7539,7907,7544,7931,7545,8745,7545,8779,7543,8811,7536,8840,7524,8867,7508,8890,7488,8906,7463,8916,7434,8919,7401xe" filled="true" fillcolor="#b1b2c7" stroked="false">
              <v:path arrowok="t"/>
              <v:fill type="solid"/>
            </v:shape>
            <v:shape style="position:absolute;left:2344;top:2821;width:7444;height:4743" coordorigin="2344,2822" coordsize="7444,4743" path="m9788,7564l9788,3389,9779,3061,9717,2893,9549,2831,9221,2822,2344,2822e" filled="false" stroked="true" strokeweight="2pt" strokecolor="#404771">
              <v:path arrowok="t"/>
              <v:stroke dashstyle="solid"/>
            </v:shape>
            <v:shape style="position:absolute;left:1720;top:2501;width:641;height:641" coordorigin="1721,2502" coordsize="641,641" path="m2041,3142l2114,3134,2182,3110,2241,3072,2291,3022,2329,2963,2353,2895,2361,2822,2353,2749,2329,2681,2291,2622,2241,2572,2182,2534,2114,2510,2041,2502,1968,2510,1900,2534,1841,2572,1791,2622,1753,2681,1729,2749,1721,2822,1729,2895,1753,2963,1791,3022,1841,3072,1900,3110,1968,3134,2041,3142xe" filled="false" stroked="true" strokeweight="2pt" strokecolor="#404771">
              <v:path arrowok="t"/>
              <v:stroke dashstyle="solid"/>
            </v:shape>
            <v:shape style="position:absolute;left:1303;top:2481;width:681;height:681" coordorigin="1304,2482" coordsize="681,681" path="m1644,2482l1566,2491,1495,2516,1431,2557,1379,2609,1339,2672,1313,2744,1304,2822,1313,2900,1339,2972,1379,3035,1431,3087,1495,3128,1566,3153,1644,3162,1722,3153,1794,3128,1857,3087,1910,3035,1950,2972,1975,2900,1984,2822,1975,2744,1950,2672,1910,2609,1857,2557,1794,2516,1722,2491,1644,2482xe" filled="true" fillcolor="#7a7d9d" stroked="false">
              <v:path arrowok="t"/>
              <v:fill type="solid"/>
            </v:shape>
            <w10:wrap type="none"/>
          </v:group>
        </w:pict>
      </w:r>
      <w:r>
        <w:rPr>
          <w:rFonts w:ascii="Times New Roman"/>
          <w:sz w:val="20"/>
        </w:rPr>
        <w:drawing>
          <wp:inline distT="0" distB="0" distL="0" distR="0">
            <wp:extent cx="1455319" cy="366712"/>
            <wp:effectExtent l="0" t="0" r="0" b="0"/>
            <wp:docPr id="1" name="image1.png"/>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455319" cy="366712"/>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0"/>
        </w:rPr>
      </w:pPr>
      <w:r>
        <w:rPr/>
        <w:pict>
          <v:group style="position:absolute;margin-left:257.194092pt;margin-top:7.748228pt;width:88.3pt;height:17.650pt;mso-position-horizontal-relative:page;mso-position-vertical-relative:paragraph;z-index:-15728640;mso-wrap-distance-left:0;mso-wrap-distance-right:0" coordorigin="5144,155" coordsize="1766,353">
            <v:shape style="position:absolute;left:5143;top:155;width:1043;height:353" coordorigin="5144,155" coordsize="1043,353" path="m5441,170l5398,170,5398,222,5441,222,5441,170xm5467,442l5327,442,5327,372,5441,372,5441,334,5213,334,5213,260,5398,260,5398,333,5441,333,5441,260,5441,259,5441,222,5213,222,5213,170,5170,170,5170,222,5170,260,5170,334,5170,372,5283,372,5283,442,5144,442,5144,480,5467,480,5467,442xm5674,165l5502,165,5502,205,5631,205,5631,349,5674,349,5674,205,5674,165xm5806,155l5762,155,5762,239,5705,239,5705,277,5762,277,5762,379,5806,379,5806,277,5806,239,5806,155xm5813,461l5569,461,5569,371,5525,371,5525,461,5525,499,5813,499,5813,461xm6160,394l5881,394,5881,432,6116,432,6116,508,6160,508,6160,432,6160,394xm6186,328l6046,328,6046,298,6160,298,6160,260,6160,260,6160,228,6117,228,6117,260,5932,260,5932,228,6160,228,6160,192,6160,192,6160,159,6117,159,6117,192,5932,192,5932,160,5889,160,5889,192,5889,228,5889,260,5889,298,6002,298,6002,328,5863,328,5863,365,6186,365,6186,328xe" filled="true" fillcolor="#58595b" stroked="false">
              <v:path arrowok="t"/>
              <v:fill type="solid"/>
            </v:shape>
            <v:shape style="position:absolute;left:6221;top:154;width:313;height:352" type="#_x0000_t75" stroked="false">
              <v:imagedata r:id="rId6" o:title=""/>
            </v:shape>
            <v:shape style="position:absolute;left:6586;top:160;width:324;height:346" coordorigin="6586,161" coordsize="324,346" path="m6883,161l6840,161,6840,205,6655,205,6655,161,6612,161,6612,205,6612,243,6612,291,6612,329,6883,329,6883,291,6883,291,6883,243,6840,243,6840,291,6655,291,6655,243,6883,243,6883,205,6883,205,6883,161xm6909,377l6586,377,6586,416,6726,416,6726,506,6769,506,6769,416,6909,416,6909,377xe" filled="true" fillcolor="#58595b" stroked="false">
              <v:path arrowok="t"/>
              <v:fill type="solid"/>
            </v:shape>
            <w10:wrap type="topAndBottom"/>
          </v:group>
        </w:pict>
      </w:r>
    </w:p>
    <w:p>
      <w:pPr>
        <w:pStyle w:val="BodyText"/>
        <w:spacing w:before="8"/>
        <w:rPr>
          <w:rFonts w:ascii="Times New Roman"/>
          <w:sz w:val="3"/>
        </w:rPr>
      </w:pPr>
    </w:p>
    <w:p>
      <w:pPr>
        <w:pStyle w:val="BodyText"/>
        <w:spacing w:line="116" w:lineRule="exact"/>
        <w:ind w:left="4263"/>
        <w:rPr>
          <w:rFonts w:ascii="Times New Roman"/>
          <w:sz w:val="11"/>
        </w:rPr>
      </w:pPr>
      <w:r>
        <w:rPr>
          <w:rFonts w:ascii="Times New Roman"/>
          <w:position w:val="-1"/>
          <w:sz w:val="11"/>
        </w:rPr>
        <w:pict>
          <v:group style="width:88.3pt;height:5.85pt;mso-position-horizontal-relative:char;mso-position-vertical-relative:line" coordorigin="0,0" coordsize="1766,117">
            <v:shape style="position:absolute;left:0;top:0;width:452;height:117" type="#_x0000_t75" stroked="false">
              <v:imagedata r:id="rId7" o:title=""/>
            </v:shape>
            <v:shape style="position:absolute;left:488;top:0;width:1277;height:93" coordorigin="489,1" coordsize="1277,93" path="m557,50l553,42,549,38,542,31,542,53,542,66,540,71,533,79,528,81,517,81,513,79,509,75,505,71,504,66,504,53,505,48,513,40,517,38,528,38,533,40,536,44,540,48,542,53,542,31,540,29,532,26,513,26,505,29,492,42,489,50,489,69,492,77,499,84,505,90,513,93,532,93,540,90,547,84,549,81,553,77,557,69,557,50xm600,2l586,2,581,4,574,10,572,15,572,27,561,27,561,39,572,39,572,92,587,92,587,39,600,39,600,27,587,27,587,19,588,17,591,15,593,14,600,14,600,2xm721,2l706,2,706,41,665,41,665,2,651,2,651,92,665,92,665,53,706,53,706,92,721,92,721,2xm799,50l796,42,793,38,790,35,785,30,785,55,749,55,750,50,750,50,751,46,754,43,757,40,761,38,772,38,776,40,779,43,783,47,785,50,785,55,785,30,784,29,776,26,757,26,749,29,743,36,737,42,734,50,734,70,738,78,744,84,751,90,760,93,780,93,788,90,795,84,794,81,791,73,785,79,778,81,764,81,759,79,752,73,750,70,749,66,799,66,799,64,799,61,799,55,799,50xm869,43l867,38,866,36,855,28,846,26,835,26,827,26,820,28,813,30,817,42,823,39,830,38,842,38,847,39,850,41,853,43,855,46,855,50,855,62,855,73,853,75,850,77,843,81,839,82,831,82,828,81,823,77,822,75,822,69,824,67,826,64,829,63,834,62,855,62,855,50,829,50,822,52,816,56,810,60,807,66,807,78,810,83,819,91,825,93,837,93,841,92,845,91,849,89,853,87,855,85,855,92,869,92,869,85,869,82,869,62,869,43xm899,2l885,2,885,92,899,92,899,2xm949,27l935,27,935,7,920,7,920,27,909,27,909,39,920,39,920,79,922,84,928,90,933,92,949,92,949,80,941,80,939,79,936,77,935,75,935,39,949,39,949,27xm1018,46l1016,39,1007,28,1001,26,990,26,986,27,980,30,978,33,976,35,976,2,961,2,961,92,976,92,976,54,977,50,979,44,981,42,985,39,988,38,995,38,998,40,1003,46,1004,51,1004,92,1018,92,1018,46xm1130,41l1128,36,1127,35,1115,26,1107,24,1096,24,1088,25,1081,26,1074,29,1078,40,1084,38,1090,36,1103,36,1107,37,1114,41,1115,45,1115,49,1115,60,1115,71,1114,73,1111,76,1104,79,1100,80,1092,80,1089,79,1084,76,1083,73,1083,68,1084,65,1087,63,1090,61,1095,60,1115,60,1115,49,1090,49,1082,51,1077,54,1071,59,1068,64,1068,77,1071,82,1075,86,1080,90,1086,92,1098,92,1102,91,1106,89,1110,88,1113,86,1116,83,1116,90,1130,90,1130,83,1130,80,1130,60,1130,41xm1202,46l1200,39,1190,28,1184,26,1173,26,1170,27,1163,31,1161,33,1159,36,1159,27,1145,27,1145,92,1159,92,1159,54,1160,50,1163,44,1164,42,1169,39,1171,38,1178,38,1182,40,1186,46,1187,51,1187,92,1202,92,1202,46xm1279,1l1265,1,1265,57,1265,59,1265,62,1264,67,1262,71,1259,74,1256,78,1252,80,1241,80,1236,78,1230,70,1228,64,1228,52,1230,47,1236,39,1241,36,1252,36,1256,38,1262,45,1264,49,1265,54,1265,57,1265,1,1265,1,1265,34,1259,27,1253,24,1236,24,1228,28,1217,41,1214,49,1214,67,1217,75,1228,88,1236,92,1253,92,1260,88,1265,82,1265,90,1279,90,1279,82,1279,80,1279,36,1279,34,1279,1xm1434,2l1419,2,1404,77,1387,2,1373,2,1356,77,1340,2,1326,2,1345,92,1365,92,1380,28,1394,92,1414,92,1434,2xm1501,48l1498,40,1495,36,1487,28,1487,53,1451,53,1452,48,1453,45,1456,42,1459,38,1463,36,1474,36,1478,38,1485,45,1486,49,1487,53,1487,28,1486,28,1478,24,1459,24,1451,28,1439,40,1436,48,1436,68,1439,76,1453,89,1462,92,1482,92,1490,89,1497,83,1496,80,1493,72,1487,77,1480,80,1466,80,1461,78,1457,74,1454,72,1452,68,1451,64,1501,64,1501,62,1501,60,1501,53,1501,48xm1528,2l1514,2,1514,92,1528,92,1528,2xm1577,2l1563,2,1558,4,1551,10,1549,15,1549,27,1538,27,1538,39,1549,39,1549,92,1564,92,1564,39,1577,39,1577,27,1564,27,1564,19,1565,17,1568,15,1570,14,1577,14,1577,2xm1644,41l1642,36,1641,35,1630,26,1622,24,1611,24,1603,25,1595,26,1588,29,1592,40,1599,38,1605,36,1617,36,1622,37,1628,41,1630,45,1630,49,1630,60,1630,71,1628,73,1626,76,1618,79,1615,80,1607,80,1603,79,1599,76,1597,73,1597,68,1599,65,1602,63,1604,61,1610,60,1630,60,1630,49,1605,49,1597,51,1585,59,1583,64,1583,77,1585,82,1594,90,1601,92,1612,92,1616,91,1620,89,1624,88,1628,86,1631,83,1631,90,1644,90,1644,83,1644,80,1644,60,1644,41xm1695,26l1689,26,1685,28,1678,31,1676,34,1674,37,1674,27,1660,27,1660,92,1674,92,1674,54,1676,49,1683,41,1688,40,1695,40,1695,26xm1765,48l1762,40,1758,36,1751,28,1751,53,1715,53,1716,48,1717,45,1720,42,1723,38,1727,36,1738,36,1742,38,1749,45,1750,49,1751,53,1751,28,1750,28,1742,24,1723,24,1715,28,1709,34,1703,40,1700,48,1700,68,1703,76,1717,89,1726,92,1746,92,1754,89,1761,83,1760,80,1757,72,1751,77,1744,80,1730,80,1725,78,1721,74,1718,72,1716,68,1715,64,1765,64,1765,62,1765,60,1765,53,1765,48xe" filled="true" fillcolor="#58595b" stroked="false">
              <v:path arrowok="t"/>
              <v:fill type="solid"/>
            </v:shape>
          </v:group>
        </w:pict>
      </w:r>
      <w:r>
        <w:rPr>
          <w:rFonts w:ascii="Times New Roman"/>
          <w:position w:val="-1"/>
          <w:sz w:val="11"/>
        </w:rPr>
      </w:r>
    </w:p>
    <w:p>
      <w:pPr>
        <w:spacing w:after="0" w:line="116" w:lineRule="exact"/>
        <w:rPr>
          <w:rFonts w:ascii="Times New Roman"/>
          <w:sz w:val="11"/>
        </w:rPr>
        <w:sectPr>
          <w:type w:val="continuous"/>
          <w:pgSz w:w="11120" w:h="15090"/>
          <w:pgMar w:top="1020" w:bottom="0" w:left="880" w:right="1560"/>
        </w:sectPr>
      </w:pPr>
    </w:p>
    <w:p>
      <w:pPr>
        <w:pStyle w:val="BodyText"/>
        <w:spacing w:before="4"/>
        <w:rPr>
          <w:rFonts w:ascii="Times New Roman"/>
          <w:sz w:val="17"/>
        </w:rPr>
      </w:pPr>
    </w:p>
    <w:p>
      <w:pPr>
        <w:spacing w:after="0"/>
        <w:rPr>
          <w:rFonts w:ascii="Times New Roman"/>
          <w:sz w:val="17"/>
        </w:rPr>
        <w:sectPr>
          <w:pgSz w:w="11120" w:h="15080"/>
          <w:pgMar w:top="1420" w:bottom="280" w:left="1120" w:right="380"/>
        </w:sectPr>
      </w:pPr>
    </w:p>
    <w:p>
      <w:pPr>
        <w:spacing w:line="586" w:lineRule="exact" w:before="0"/>
        <w:ind w:left="0" w:right="854" w:firstLine="0"/>
        <w:jc w:val="right"/>
        <w:rPr>
          <w:rFonts w:ascii="휴먼편지체" w:hAnsi="휴먼편지체" w:eastAsia="휴먼편지체" w:hint="eastAsia"/>
          <w:sz w:val="36"/>
        </w:rPr>
      </w:pPr>
      <w:r>
        <w:rPr/>
        <w:pict>
          <v:group style="position:absolute;margin-left:.029999pt;margin-top:0pt;width:555.6pt;height:754pt;mso-position-horizontal-relative:page;mso-position-vertical-relative:page;z-index:-32769024" coordorigin="1,0" coordsize="11112,15080">
            <v:shape style="position:absolute;left:0;top:0;width:11112;height:15080" type="#_x0000_t75" stroked="false">
              <v:imagedata r:id="rId8" o:title=""/>
            </v:shape>
            <v:shape style="position:absolute;left:0;top:776;width:9971;height:232" type="#_x0000_t75" stroked="false">
              <v:imagedata r:id="rId9" o:title=""/>
            </v:shape>
            <v:line style="position:absolute" from="5159,3222" to="6300,3222" stroked="true" strokeweight="8.52pt" strokecolor="#e4e4e4">
              <v:stroke dashstyle="solid"/>
            </v:line>
            <v:line style="position:absolute" from="5099,8646" to="6359,8646" stroked="true" strokeweight="8.52pt" strokecolor="#e4e4e4">
              <v:stroke dashstyle="solid"/>
            </v:line>
            <w10:wrap type="none"/>
          </v:group>
        </w:pict>
      </w:r>
      <w:r>
        <w:rPr>
          <w:rFonts w:ascii="휴먼모음T" w:hAnsi="휴먼모음T" w:eastAsia="휴먼모음T" w:hint="eastAsia"/>
          <w:w w:val="120"/>
          <w:sz w:val="20"/>
        </w:rPr>
        <w:t>CONTENTS </w:t>
      </w:r>
      <w:r>
        <w:rPr>
          <w:rFonts w:ascii="Wingdings" w:hAnsi="Wingdings" w:eastAsia="Wingdings"/>
          <w:w w:val="120"/>
          <w:sz w:val="20"/>
        </w:rPr>
        <w:t></w:t>
      </w:r>
      <w:r>
        <w:rPr>
          <w:rFonts w:ascii="Times New Roman" w:hAnsi="Times New Roman" w:eastAsia="Times New Roman"/>
          <w:w w:val="120"/>
          <w:sz w:val="20"/>
        </w:rPr>
        <w:t> </w:t>
      </w:r>
      <w:r>
        <w:rPr>
          <w:rFonts w:ascii="휴먼편지체" w:hAnsi="휴먼편지체" w:eastAsia="휴먼편지체" w:hint="eastAsia"/>
          <w:w w:val="120"/>
          <w:sz w:val="36"/>
        </w:rPr>
        <w:t>목</w:t>
      </w:r>
      <w:r>
        <w:rPr>
          <w:rFonts w:ascii="휴먼편지체" w:hAnsi="휴먼편지체" w:eastAsia="휴먼편지체" w:hint="eastAsia"/>
          <w:spacing w:val="-101"/>
          <w:w w:val="120"/>
          <w:sz w:val="36"/>
        </w:rPr>
        <w:t> </w:t>
      </w:r>
      <w:r>
        <w:rPr>
          <w:rFonts w:ascii="휴먼편지체" w:hAnsi="휴먼편지체" w:eastAsia="휴먼편지체" w:hint="eastAsia"/>
          <w:w w:val="120"/>
          <w:sz w:val="36"/>
        </w:rPr>
        <w:t>차</w:t>
      </w:r>
    </w:p>
    <w:p>
      <w:pPr>
        <w:pStyle w:val="BodyText"/>
        <w:rPr>
          <w:rFonts w:ascii="휴먼편지체"/>
          <w:sz w:val="20"/>
        </w:rPr>
      </w:pPr>
    </w:p>
    <w:p>
      <w:pPr>
        <w:pStyle w:val="BodyText"/>
        <w:rPr>
          <w:rFonts w:ascii="휴먼편지체"/>
          <w:sz w:val="20"/>
        </w:rPr>
      </w:pPr>
    </w:p>
    <w:p>
      <w:pPr>
        <w:pStyle w:val="BodyText"/>
        <w:spacing w:before="9"/>
        <w:rPr>
          <w:rFonts w:ascii="휴먼편지체"/>
          <w:sz w:val="22"/>
        </w:rPr>
      </w:pPr>
    </w:p>
    <w:p>
      <w:pPr>
        <w:spacing w:before="6"/>
        <w:ind w:left="4185" w:right="0" w:firstLine="0"/>
        <w:jc w:val="left"/>
        <w:rPr>
          <w:rFonts w:ascii="휴먼편지체" w:eastAsia="휴먼편지체" w:hint="eastAsia"/>
          <w:sz w:val="30"/>
        </w:rPr>
      </w:pPr>
      <w:r>
        <w:rPr>
          <w:rFonts w:ascii="휴먼편지체" w:eastAsia="휴먼편지체" w:hint="eastAsia"/>
          <w:w w:val="62"/>
          <w:sz w:val="30"/>
        </w:rPr>
        <w:t>1</w:t>
      </w:r>
      <w:r>
        <w:rPr>
          <w:rFonts w:ascii="휴먼편지체" w:eastAsia="휴먼편지체" w:hint="eastAsia"/>
          <w:w w:val="263"/>
          <w:sz w:val="30"/>
        </w:rPr>
        <w:t>.</w:t>
      </w:r>
      <w:r>
        <w:rPr>
          <w:rFonts w:ascii="휴먼편지체" w:eastAsia="휴먼편지체" w:hint="eastAsia"/>
          <w:spacing w:val="23"/>
          <w:sz w:val="30"/>
        </w:rPr>
        <w:t> </w:t>
      </w:r>
      <w:r>
        <w:rPr>
          <w:rFonts w:ascii="휴먼편지체" w:eastAsia="휴먼편지체" w:hint="eastAsia"/>
          <w:spacing w:val="-2"/>
          <w:w w:val="100"/>
          <w:sz w:val="30"/>
        </w:rPr>
        <w:t>제</w:t>
      </w:r>
      <w:r>
        <w:rPr>
          <w:rFonts w:ascii="휴먼편지체" w:eastAsia="휴먼편지체" w:hint="eastAsia"/>
          <w:w w:val="132"/>
          <w:sz w:val="30"/>
        </w:rPr>
        <w:t>도</w:t>
      </w:r>
    </w:p>
    <w:p>
      <w:pPr>
        <w:spacing w:after="0"/>
        <w:jc w:val="left"/>
        <w:rPr>
          <w:rFonts w:ascii="휴먼편지체" w:eastAsia="휴먼편지체" w:hint="eastAsia"/>
          <w:sz w:val="30"/>
        </w:rPr>
        <w:sectPr>
          <w:pgSz w:w="11120" w:h="15080"/>
          <w:pgMar w:top="1140" w:bottom="0" w:left="1120" w:right="380"/>
        </w:sectPr>
      </w:pPr>
    </w:p>
    <w:sdt>
      <w:sdtPr>
        <w:docPartObj>
          <w:docPartGallery w:val="Table of Contents"/>
          <w:docPartUnique/>
        </w:docPartObj>
      </w:sdtPr>
      <w:sdtEndPr/>
      <w:sdtContent>
        <w:p>
          <w:pPr>
            <w:pStyle w:val="TOC6"/>
            <w:tabs>
              <w:tab w:pos="7811" w:val="right" w:leader="middleDot"/>
            </w:tabs>
            <w:rPr>
              <w:i w:val="0"/>
              <w:sz w:val="22"/>
            </w:rPr>
          </w:pPr>
          <w:hyperlink w:history="true" w:anchor="_TOC_250053">
            <w:r>
              <w:rPr>
                <w:rFonts w:ascii="Times New Roman" w:hAnsi="Times New Roman" w:eastAsia="Times New Roman"/>
                <w:i w:val="0"/>
                <w:spacing w:val="-7"/>
                <w:w w:val="224"/>
                <w:sz w:val="22"/>
              </w:rPr>
              <w:t>Ⅰ</w:t>
            </w:r>
            <w:r>
              <w:rPr>
                <w:i w:val="0"/>
                <w:w w:val="111"/>
                <w:sz w:val="22"/>
              </w:rPr>
              <w:t>.</w:t>
            </w:r>
            <w:r>
              <w:rPr>
                <w:i w:val="0"/>
                <w:spacing w:val="24"/>
                <w:sz w:val="22"/>
              </w:rPr>
              <w:t> </w:t>
            </w:r>
            <w:r>
              <w:rPr>
                <w:i w:val="0"/>
                <w:spacing w:val="-6"/>
                <w:w w:val="84"/>
                <w:sz w:val="22"/>
              </w:rPr>
              <w:t>개</w:t>
            </w:r>
            <w:r>
              <w:rPr>
                <w:i w:val="0"/>
                <w:w w:val="84"/>
                <w:sz w:val="22"/>
              </w:rPr>
              <w:t>요</w:t>
            </w:r>
            <w:r>
              <w:rPr>
                <w:rFonts w:ascii="Times New Roman" w:hAnsi="Times New Roman" w:eastAsia="Times New Roman"/>
                <w:b w:val="0"/>
                <w:i w:val="0"/>
                <w:w w:val="96"/>
                <w:sz w:val="22"/>
              </w:rPr>
              <w:t> </w:t>
            </w:r>
            <w:r>
              <w:rPr>
                <w:rFonts w:ascii="Times New Roman" w:hAnsi="Times New Roman" w:eastAsia="Times New Roman"/>
                <w:b w:val="0"/>
                <w:i w:val="0"/>
                <w:sz w:val="22"/>
              </w:rPr>
              <w:tab/>
            </w:r>
            <w:r>
              <w:rPr>
                <w:i w:val="0"/>
                <w:w w:val="94"/>
                <w:sz w:val="22"/>
              </w:rPr>
              <w:t>3</w:t>
            </w:r>
          </w:hyperlink>
        </w:p>
        <w:p>
          <w:pPr>
            <w:pStyle w:val="TOC7"/>
            <w:numPr>
              <w:ilvl w:val="0"/>
              <w:numId w:val="1"/>
            </w:numPr>
            <w:tabs>
              <w:tab w:pos="1324" w:val="left" w:leader="none"/>
              <w:tab w:pos="7811" w:val="right" w:leader="middleDot"/>
            </w:tabs>
            <w:spacing w:line="323" w:lineRule="exact" w:before="48" w:after="0"/>
            <w:ind w:left="1323" w:right="0" w:hanging="257"/>
            <w:jc w:val="left"/>
          </w:pPr>
          <w:r>
            <w:rPr>
              <w:spacing w:val="-4"/>
            </w:rPr>
            <w:t>목적</w:t>
            <w:tab/>
          </w:r>
          <w:r>
            <w:rPr/>
            <w:t>3</w:t>
          </w:r>
        </w:p>
        <w:p>
          <w:pPr>
            <w:pStyle w:val="TOC7"/>
            <w:numPr>
              <w:ilvl w:val="0"/>
              <w:numId w:val="1"/>
            </w:numPr>
            <w:tabs>
              <w:tab w:pos="1324" w:val="left" w:leader="none"/>
              <w:tab w:pos="7811" w:val="right" w:leader="middleDot"/>
            </w:tabs>
            <w:spacing w:line="320" w:lineRule="exact" w:before="0" w:after="0"/>
            <w:ind w:left="1323" w:right="0" w:hanging="257"/>
            <w:jc w:val="left"/>
          </w:pPr>
          <w:r>
            <w:rPr>
              <w:spacing w:val="-4"/>
            </w:rPr>
            <w:t>정의</w:t>
            <w:tab/>
          </w:r>
          <w:r>
            <w:rPr/>
            <w:t>3</w:t>
          </w:r>
        </w:p>
        <w:p>
          <w:pPr>
            <w:pStyle w:val="TOC7"/>
            <w:numPr>
              <w:ilvl w:val="0"/>
              <w:numId w:val="1"/>
            </w:numPr>
            <w:tabs>
              <w:tab w:pos="1324" w:val="left" w:leader="none"/>
              <w:tab w:pos="7811" w:val="right" w:leader="middleDot"/>
            </w:tabs>
            <w:spacing w:line="320" w:lineRule="exact" w:before="0" w:after="0"/>
            <w:ind w:left="1323" w:right="0" w:hanging="257"/>
            <w:jc w:val="left"/>
          </w:pPr>
          <w:r>
            <w:rPr>
              <w:spacing w:val="-5"/>
            </w:rPr>
            <w:t>수급권자의</w:t>
          </w:r>
          <w:r>
            <w:rPr>
              <w:spacing w:val="-22"/>
            </w:rPr>
            <w:t> </w:t>
          </w:r>
          <w:r>
            <w:rPr>
              <w:spacing w:val="-3"/>
            </w:rPr>
            <w:t>범위</w:t>
            <w:tab/>
          </w:r>
          <w:r>
            <w:rPr/>
            <w:t>3</w:t>
          </w:r>
        </w:p>
        <w:p>
          <w:pPr>
            <w:pStyle w:val="TOC7"/>
            <w:numPr>
              <w:ilvl w:val="0"/>
              <w:numId w:val="1"/>
            </w:numPr>
            <w:tabs>
              <w:tab w:pos="1324" w:val="left" w:leader="none"/>
              <w:tab w:pos="7811" w:val="right" w:leader="middleDot"/>
            </w:tabs>
            <w:spacing w:line="320" w:lineRule="exact" w:before="0" w:after="0"/>
            <w:ind w:left="1323" w:right="0" w:hanging="257"/>
            <w:jc w:val="left"/>
          </w:pPr>
          <w:r>
            <w:rPr>
              <w:spacing w:val="-4"/>
            </w:rPr>
            <w:t>국가와</w:t>
          </w:r>
          <w:r>
            <w:rPr>
              <w:spacing w:val="-21"/>
            </w:rPr>
            <w:t> </w:t>
          </w:r>
          <w:r>
            <w:rPr>
              <w:spacing w:val="-5"/>
            </w:rPr>
            <w:t>지방자치단체의</w:t>
          </w:r>
          <w:r>
            <w:rPr>
              <w:spacing w:val="-22"/>
            </w:rPr>
            <w:t> </w:t>
          </w:r>
          <w:r>
            <w:rPr>
              <w:spacing w:val="-3"/>
            </w:rPr>
            <w:t>책무</w:t>
            <w:tab/>
          </w:r>
          <w:r>
            <w:rPr/>
            <w:t>4</w:t>
          </w:r>
        </w:p>
        <w:p>
          <w:pPr>
            <w:pStyle w:val="TOC7"/>
            <w:numPr>
              <w:ilvl w:val="0"/>
              <w:numId w:val="1"/>
            </w:numPr>
            <w:tabs>
              <w:tab w:pos="1324" w:val="left" w:leader="none"/>
              <w:tab w:pos="7811" w:val="right" w:leader="middleDot"/>
            </w:tabs>
            <w:spacing w:line="320" w:lineRule="exact" w:before="0" w:after="0"/>
            <w:ind w:left="1323" w:right="0" w:hanging="257"/>
            <w:jc w:val="left"/>
          </w:pPr>
          <w:r>
            <w:rPr>
              <w:spacing w:val="-5"/>
            </w:rPr>
            <w:t>기초연금액의</w:t>
          </w:r>
          <w:r>
            <w:rPr>
              <w:spacing w:val="-22"/>
            </w:rPr>
            <w:t> </w:t>
          </w:r>
          <w:r>
            <w:rPr>
              <w:spacing w:val="-4"/>
            </w:rPr>
            <w:t>산정</w:t>
            <w:tab/>
          </w:r>
          <w:r>
            <w:rPr/>
            <w:t>5</w:t>
          </w:r>
        </w:p>
        <w:p>
          <w:pPr>
            <w:pStyle w:val="TOC7"/>
            <w:numPr>
              <w:ilvl w:val="0"/>
              <w:numId w:val="1"/>
            </w:numPr>
            <w:tabs>
              <w:tab w:pos="1324" w:val="left" w:leader="none"/>
              <w:tab w:pos="7811" w:val="right" w:leader="middleDot"/>
            </w:tabs>
            <w:spacing w:line="320" w:lineRule="exact" w:before="0" w:after="0"/>
            <w:ind w:left="1323" w:right="0" w:hanging="257"/>
            <w:jc w:val="left"/>
          </w:pPr>
          <w:r>
            <w:rPr>
              <w:spacing w:val="-5"/>
            </w:rPr>
            <w:t>기초연금액의</w:t>
          </w:r>
          <w:r>
            <w:rPr>
              <w:spacing w:val="-22"/>
            </w:rPr>
            <w:t> </w:t>
          </w:r>
          <w:r>
            <w:rPr>
              <w:spacing w:val="-4"/>
            </w:rPr>
            <w:t>감액</w:t>
            <w:tab/>
          </w:r>
          <w:r>
            <w:rPr/>
            <w:t>6</w:t>
          </w:r>
        </w:p>
        <w:p>
          <w:pPr>
            <w:pStyle w:val="TOC7"/>
            <w:numPr>
              <w:ilvl w:val="0"/>
              <w:numId w:val="1"/>
            </w:numPr>
            <w:tabs>
              <w:tab w:pos="1324" w:val="left" w:leader="none"/>
              <w:tab w:pos="7811" w:val="right" w:leader="middleDot"/>
            </w:tabs>
            <w:spacing w:line="320" w:lineRule="exact" w:before="0" w:after="0"/>
            <w:ind w:left="1323" w:right="0" w:hanging="257"/>
            <w:jc w:val="left"/>
          </w:pPr>
          <w:r>
            <w:rPr>
              <w:spacing w:val="-5"/>
            </w:rPr>
            <w:t>기초연금</w:t>
          </w:r>
          <w:r>
            <w:rPr>
              <w:spacing w:val="-23"/>
            </w:rPr>
            <w:t> </w:t>
          </w:r>
          <w:r>
            <w:rPr>
              <w:spacing w:val="-4"/>
            </w:rPr>
            <w:t>급여액</w:t>
            <w:tab/>
          </w:r>
          <w:r>
            <w:rPr/>
            <w:t>7</w:t>
          </w:r>
        </w:p>
        <w:p>
          <w:pPr>
            <w:pStyle w:val="TOC7"/>
            <w:numPr>
              <w:ilvl w:val="0"/>
              <w:numId w:val="1"/>
            </w:numPr>
            <w:tabs>
              <w:tab w:pos="1324" w:val="left" w:leader="none"/>
              <w:tab w:pos="7811" w:val="right" w:leader="middleDot"/>
            </w:tabs>
            <w:spacing w:line="320" w:lineRule="exact" w:before="0" w:after="0"/>
            <w:ind w:left="1323" w:right="0" w:hanging="257"/>
            <w:jc w:val="left"/>
          </w:pPr>
          <w:hyperlink w:history="true" w:anchor="_TOC_250052">
            <w:r>
              <w:rPr/>
              <w:t>타</w:t>
            </w:r>
            <w:r>
              <w:rPr>
                <w:spacing w:val="-23"/>
              </w:rPr>
              <w:t> </w:t>
            </w:r>
            <w:r>
              <w:rPr>
                <w:spacing w:val="-5"/>
              </w:rPr>
              <w:t>제도와의</w:t>
            </w:r>
            <w:r>
              <w:rPr>
                <w:spacing w:val="-21"/>
              </w:rPr>
              <w:t> </w:t>
            </w:r>
            <w:r>
              <w:rPr>
                <w:spacing w:val="-3"/>
              </w:rPr>
              <w:t>관계</w:t>
              <w:tab/>
            </w:r>
            <w:r>
              <w:rPr/>
              <w:t>9</w:t>
            </w:r>
          </w:hyperlink>
        </w:p>
        <w:p>
          <w:pPr>
            <w:pStyle w:val="TOC7"/>
            <w:numPr>
              <w:ilvl w:val="0"/>
              <w:numId w:val="1"/>
            </w:numPr>
            <w:tabs>
              <w:tab w:pos="1324" w:val="left" w:leader="none"/>
              <w:tab w:pos="7811" w:val="right" w:leader="middleDot"/>
            </w:tabs>
            <w:spacing w:line="323" w:lineRule="exact" w:before="0" w:after="0"/>
            <w:ind w:left="1323" w:right="0" w:hanging="257"/>
            <w:jc w:val="left"/>
          </w:pPr>
          <w:r>
            <w:rPr>
              <w:spacing w:val="-4"/>
            </w:rPr>
            <w:t>비용의</w:t>
          </w:r>
          <w:r>
            <w:rPr>
              <w:spacing w:val="-22"/>
            </w:rPr>
            <w:t> </w:t>
          </w:r>
          <w:r>
            <w:rPr>
              <w:spacing w:val="-4"/>
            </w:rPr>
            <w:t>분담</w:t>
            <w:tab/>
          </w:r>
          <w:r>
            <w:rPr/>
            <w:t>9</w:t>
          </w:r>
        </w:p>
        <w:p>
          <w:pPr>
            <w:pStyle w:val="TOC5"/>
            <w:tabs>
              <w:tab w:pos="7811" w:val="right" w:leader="middleDot"/>
            </w:tabs>
            <w:spacing w:before="243"/>
          </w:pPr>
          <w:r>
            <w:rPr>
              <w:rFonts w:ascii="Times New Roman" w:hAnsi="Times New Roman" w:eastAsia="Times New Roman"/>
              <w:spacing w:val="-4"/>
            </w:rPr>
            <w:t>Ⅱ</w:t>
          </w:r>
          <w:r>
            <w:rPr>
              <w:spacing w:val="-4"/>
            </w:rPr>
            <w:t>.</w:t>
          </w:r>
          <w:r>
            <w:rPr>
              <w:spacing w:val="21"/>
            </w:rPr>
            <w:t> </w:t>
          </w:r>
          <w:r>
            <w:rPr>
              <w:spacing w:val="-6"/>
            </w:rPr>
            <w:t>업무흐름도</w:t>
            <w:tab/>
          </w:r>
          <w:r>
            <w:rPr/>
            <w:t>10</w:t>
          </w:r>
        </w:p>
        <w:p>
          <w:pPr>
            <w:spacing w:before="498"/>
            <w:ind w:left="4126" w:right="0" w:firstLine="0"/>
            <w:jc w:val="left"/>
            <w:rPr>
              <w:rFonts w:ascii="휴먼편지체" w:eastAsia="휴먼편지체" w:hint="eastAsia"/>
              <w:sz w:val="30"/>
            </w:rPr>
          </w:pPr>
          <w:r>
            <w:rPr>
              <w:rFonts w:ascii="휴먼편지체" w:eastAsia="휴먼편지체" w:hint="eastAsia"/>
              <w:w w:val="185"/>
              <w:sz w:val="30"/>
            </w:rPr>
            <w:t>2.</w:t>
          </w:r>
          <w:r>
            <w:rPr>
              <w:rFonts w:ascii="휴먼편지체" w:eastAsia="휴먼편지체" w:hint="eastAsia"/>
              <w:spacing w:val="-84"/>
              <w:w w:val="185"/>
              <w:sz w:val="30"/>
            </w:rPr>
            <w:t> </w:t>
          </w:r>
          <w:r>
            <w:rPr>
              <w:rFonts w:ascii="휴먼편지체" w:eastAsia="휴먼편지체" w:hint="eastAsia"/>
              <w:w w:val="120"/>
              <w:sz w:val="30"/>
            </w:rPr>
            <w:t>신청</w:t>
          </w:r>
        </w:p>
        <w:p>
          <w:pPr>
            <w:pStyle w:val="TOC5"/>
            <w:tabs>
              <w:tab w:pos="7575" w:val="left" w:leader="middleDot"/>
            </w:tabs>
            <w:spacing w:before="421"/>
          </w:pPr>
          <w:hyperlink w:history="true" w:anchor="_TOC_250051">
            <w:r>
              <w:rPr>
                <w:rFonts w:ascii="Times New Roman" w:hAnsi="Times New Roman" w:eastAsia="Times New Roman"/>
                <w:spacing w:val="-7"/>
                <w:w w:val="224"/>
              </w:rPr>
              <w:t>Ⅰ</w:t>
            </w:r>
            <w:r>
              <w:rPr>
                <w:w w:val="111"/>
              </w:rPr>
              <w:t>.</w:t>
            </w:r>
            <w:r>
              <w:rPr>
                <w:spacing w:val="24"/>
              </w:rPr>
              <w:t> </w:t>
            </w:r>
            <w:r>
              <w:rPr>
                <w:spacing w:val="-6"/>
                <w:w w:val="84"/>
              </w:rPr>
              <w:t>신청권자</w:t>
            </w:r>
            <w:r>
              <w:rPr>
                <w:rFonts w:ascii="Times New Roman" w:hAnsi="Times New Roman" w:eastAsia="Times New Roman"/>
                <w:b w:val="0"/>
                <w:w w:val="96"/>
              </w:rPr>
              <w:t> </w:t>
            </w:r>
            <w:r>
              <w:rPr>
                <w:rFonts w:ascii="Times New Roman" w:hAnsi="Times New Roman" w:eastAsia="Times New Roman"/>
                <w:b w:val="0"/>
              </w:rPr>
              <w:tab/>
            </w:r>
            <w:r>
              <w:rPr>
                <w:spacing w:val="-4"/>
                <w:w w:val="94"/>
              </w:rPr>
              <w:t>1</w:t>
            </w:r>
            <w:r>
              <w:rPr>
                <w:w w:val="94"/>
              </w:rPr>
              <w:t>7</w:t>
            </w:r>
          </w:hyperlink>
        </w:p>
        <w:p>
          <w:pPr>
            <w:pStyle w:val="TOC7"/>
            <w:numPr>
              <w:ilvl w:val="0"/>
              <w:numId w:val="2"/>
            </w:numPr>
            <w:tabs>
              <w:tab w:pos="1324" w:val="left" w:leader="none"/>
              <w:tab w:pos="7596" w:val="left" w:leader="middleDot"/>
            </w:tabs>
            <w:spacing w:line="323" w:lineRule="exact" w:before="50" w:after="0"/>
            <w:ind w:left="1323" w:right="0" w:hanging="257"/>
            <w:jc w:val="left"/>
          </w:pPr>
          <w:r>
            <w:rPr>
              <w:spacing w:val="-5"/>
            </w:rPr>
            <w:t>수급희망자</w:t>
            <w:tab/>
          </w:r>
          <w:r>
            <w:rPr/>
            <w:t>17</w:t>
          </w:r>
        </w:p>
        <w:p>
          <w:pPr>
            <w:pStyle w:val="TOC7"/>
            <w:numPr>
              <w:ilvl w:val="0"/>
              <w:numId w:val="2"/>
            </w:numPr>
            <w:tabs>
              <w:tab w:pos="1324" w:val="left" w:leader="none"/>
              <w:tab w:pos="7596" w:val="left" w:leader="middleDot"/>
            </w:tabs>
            <w:spacing w:line="323" w:lineRule="exact" w:before="0" w:after="0"/>
            <w:ind w:left="1323" w:right="0" w:hanging="257"/>
            <w:jc w:val="left"/>
          </w:pPr>
          <w:r>
            <w:rPr>
              <w:spacing w:val="-4"/>
            </w:rPr>
            <w:t>대리인</w:t>
            <w:tab/>
          </w:r>
          <w:r>
            <w:rPr/>
            <w:t>19</w:t>
          </w:r>
        </w:p>
        <w:p>
          <w:pPr>
            <w:pStyle w:val="TOC5"/>
            <w:tabs>
              <w:tab w:pos="7575" w:val="left" w:leader="middleDot"/>
            </w:tabs>
          </w:pPr>
          <w:hyperlink w:history="true" w:anchor="_TOC_250050">
            <w:r>
              <w:rPr>
                <w:rFonts w:ascii="Times New Roman" w:hAnsi="Times New Roman" w:eastAsia="Times New Roman"/>
                <w:spacing w:val="-4"/>
              </w:rPr>
              <w:t>Ⅱ</w:t>
            </w:r>
            <w:r>
              <w:rPr>
                <w:spacing w:val="-4"/>
              </w:rPr>
              <w:t>. </w:t>
            </w:r>
            <w:r>
              <w:rPr>
                <w:spacing w:val="-5"/>
              </w:rPr>
              <w:t>신청방법</w:t>
            </w:r>
            <w:r>
              <w:rPr>
                <w:spacing w:val="-63"/>
              </w:rPr>
              <w:t> </w:t>
            </w:r>
            <w:r>
              <w:rPr/>
              <w:t>및</w:t>
            </w:r>
            <w:r>
              <w:rPr>
                <w:spacing w:val="-34"/>
              </w:rPr>
              <w:t> </w:t>
            </w:r>
            <w:r>
              <w:rPr>
                <w:spacing w:val="-6"/>
              </w:rPr>
              <w:t>신청기간</w:t>
              <w:tab/>
            </w:r>
            <w:r>
              <w:rPr/>
              <w:t>21</w:t>
            </w:r>
          </w:hyperlink>
        </w:p>
        <w:p>
          <w:pPr>
            <w:pStyle w:val="TOC7"/>
            <w:numPr>
              <w:ilvl w:val="0"/>
              <w:numId w:val="3"/>
            </w:numPr>
            <w:tabs>
              <w:tab w:pos="1324" w:val="left" w:leader="none"/>
              <w:tab w:pos="7596" w:val="left" w:leader="middleDot"/>
            </w:tabs>
            <w:spacing w:line="323" w:lineRule="exact" w:before="49" w:after="0"/>
            <w:ind w:left="1323" w:right="0" w:hanging="257"/>
            <w:jc w:val="left"/>
          </w:pPr>
          <w:r>
            <w:rPr>
              <w:spacing w:val="-5"/>
            </w:rPr>
            <w:t>신청방법</w:t>
            <w:tab/>
          </w:r>
          <w:r>
            <w:rPr/>
            <w:t>21</w:t>
          </w:r>
        </w:p>
        <w:p>
          <w:pPr>
            <w:pStyle w:val="TOC7"/>
            <w:numPr>
              <w:ilvl w:val="0"/>
              <w:numId w:val="3"/>
            </w:numPr>
            <w:tabs>
              <w:tab w:pos="1324" w:val="left" w:leader="none"/>
              <w:tab w:pos="7596" w:val="left" w:leader="middleDot"/>
            </w:tabs>
            <w:spacing w:line="323" w:lineRule="exact" w:before="0" w:after="0"/>
            <w:ind w:left="1323" w:right="0" w:hanging="257"/>
            <w:jc w:val="left"/>
          </w:pPr>
          <w:hyperlink w:history="true" w:anchor="_TOC_250049">
            <w:r>
              <w:rPr>
                <w:spacing w:val="-5"/>
              </w:rPr>
              <w:t>신청기간</w:t>
              <w:tab/>
            </w:r>
            <w:r>
              <w:rPr/>
              <w:t>22</w:t>
            </w:r>
          </w:hyperlink>
        </w:p>
        <w:p>
          <w:pPr>
            <w:pStyle w:val="TOC5"/>
            <w:tabs>
              <w:tab w:pos="7575" w:val="left" w:leader="middleDot"/>
            </w:tabs>
          </w:pPr>
          <w:r>
            <w:rPr>
              <w:rFonts w:ascii="Times New Roman" w:hAnsi="Times New Roman" w:eastAsia="Times New Roman"/>
              <w:spacing w:val="-4"/>
            </w:rPr>
            <w:t>Ⅲ</w:t>
          </w:r>
          <w:r>
            <w:rPr>
              <w:spacing w:val="-4"/>
            </w:rPr>
            <w:t>.</w:t>
          </w:r>
          <w:r>
            <w:rPr>
              <w:spacing w:val="-42"/>
            </w:rPr>
            <w:t> </w:t>
          </w:r>
          <w:r>
            <w:rPr>
              <w:spacing w:val="-3"/>
            </w:rPr>
            <w:t>신청</w:t>
          </w:r>
          <w:r>
            <w:rPr>
              <w:spacing w:val="-43"/>
            </w:rPr>
            <w:t> </w:t>
          </w:r>
          <w:r>
            <w:rPr>
              <w:spacing w:val="-6"/>
            </w:rPr>
            <w:t>구비서류</w:t>
            <w:tab/>
          </w:r>
          <w:r>
            <w:rPr/>
            <w:t>23</w:t>
          </w:r>
        </w:p>
        <w:p>
          <w:pPr>
            <w:pStyle w:val="TOC7"/>
            <w:numPr>
              <w:ilvl w:val="0"/>
              <w:numId w:val="4"/>
            </w:numPr>
            <w:tabs>
              <w:tab w:pos="1324" w:val="left" w:leader="none"/>
              <w:tab w:pos="7596" w:val="left" w:leader="middleDot"/>
            </w:tabs>
            <w:spacing w:line="322" w:lineRule="exact" w:before="50" w:after="0"/>
            <w:ind w:left="1323" w:right="0" w:hanging="257"/>
            <w:jc w:val="left"/>
          </w:pPr>
          <w:r>
            <w:rPr>
              <w:spacing w:val="-4"/>
            </w:rPr>
            <w:t>필수</w:t>
          </w:r>
          <w:r>
            <w:rPr>
              <w:spacing w:val="10"/>
            </w:rPr>
            <w:t> </w:t>
          </w:r>
          <w:r>
            <w:rPr>
              <w:spacing w:val="-5"/>
            </w:rPr>
            <w:t>제출서류</w:t>
            <w:tab/>
          </w:r>
          <w:r>
            <w:rPr/>
            <w:t>23</w:t>
          </w:r>
        </w:p>
        <w:p>
          <w:pPr>
            <w:pStyle w:val="TOC7"/>
            <w:numPr>
              <w:ilvl w:val="0"/>
              <w:numId w:val="4"/>
            </w:numPr>
            <w:tabs>
              <w:tab w:pos="1324" w:val="left" w:leader="none"/>
              <w:tab w:pos="7596" w:val="left" w:leader="middleDot"/>
            </w:tabs>
            <w:spacing w:line="322" w:lineRule="exact" w:before="0" w:after="0"/>
            <w:ind w:left="1323" w:right="0" w:hanging="257"/>
            <w:jc w:val="left"/>
          </w:pPr>
          <w:hyperlink w:history="true" w:anchor="_TOC_250048">
            <w:r>
              <w:rPr>
                <w:spacing w:val="-4"/>
              </w:rPr>
              <w:t>추가</w:t>
            </w:r>
            <w:r>
              <w:rPr>
                <w:spacing w:val="10"/>
              </w:rPr>
              <w:t> </w:t>
            </w:r>
            <w:r>
              <w:rPr>
                <w:spacing w:val="-5"/>
              </w:rPr>
              <w:t>제출서류</w:t>
              <w:tab/>
            </w:r>
            <w:r>
              <w:rPr/>
              <w:t>25</w:t>
            </w:r>
          </w:hyperlink>
        </w:p>
        <w:p>
          <w:pPr>
            <w:pStyle w:val="TOC1"/>
            <w:numPr>
              <w:ilvl w:val="1"/>
              <w:numId w:val="4"/>
            </w:numPr>
            <w:tabs>
              <w:tab w:pos="237" w:val="left" w:leader="none"/>
            </w:tabs>
            <w:spacing w:line="240" w:lineRule="auto" w:before="822" w:after="240"/>
            <w:ind w:left="8246" w:right="1213" w:hanging="8246"/>
            <w:jc w:val="right"/>
          </w:pPr>
          <w:r>
            <w:rPr>
              <w:spacing w:val="-1"/>
              <w:w w:val="110"/>
            </w:rPr>
            <w:t>iii</w:t>
          </w:r>
        </w:p>
        <w:p>
          <w:pPr>
            <w:pStyle w:val="TOC3"/>
            <w:numPr>
              <w:ilvl w:val="0"/>
              <w:numId w:val="5"/>
            </w:numPr>
            <w:tabs>
              <w:tab w:pos="299" w:val="left" w:leader="none"/>
            </w:tabs>
            <w:spacing w:line="240" w:lineRule="auto" w:before="111" w:after="0"/>
            <w:ind w:left="298" w:right="0" w:hanging="191"/>
            <w:jc w:val="left"/>
          </w:pPr>
          <w:r>
            <w:rPr/>
            <w:pict>
              <v:group style="position:absolute;margin-left:.029999pt;margin-top:0pt;width:555.7pt;height:754pt;mso-position-horizontal-relative:page;mso-position-vertical-relative:page;z-index:-32768512" coordorigin="1,0" coordsize="11114,15080">
                <v:shape style="position:absolute;left:0;top:0;width:11112;height:15080" type="#_x0000_t75" stroked="false">
                  <v:imagedata r:id="rId10" o:title=""/>
                </v:shape>
                <v:shape style="position:absolute;left:0;top:776;width:11114;height:232" type="#_x0000_t75" stroked="false">
                  <v:imagedata r:id="rId11" o:title=""/>
                </v:shape>
                <v:line style="position:absolute" from="5101,7834" to="6358,7834" stroked="true" strokeweight="8.52pt" strokecolor="#e4e4e4">
                  <v:stroke dashstyle="solid"/>
                </v:line>
                <w10:wrap type="none"/>
              </v:group>
            </w:pict>
          </w:r>
          <w:r>
            <w:rPr>
              <w:w w:val="105"/>
            </w:rPr>
            <w:t>2022년 기초연금</w:t>
          </w:r>
          <w:r>
            <w:rPr>
              <w:spacing w:val="-39"/>
              <w:w w:val="105"/>
            </w:rPr>
            <w:t> </w:t>
          </w:r>
          <w:r>
            <w:rPr>
              <w:w w:val="105"/>
            </w:rPr>
            <w:t>사업안내</w:t>
          </w:r>
        </w:p>
        <w:p>
          <w:pPr>
            <w:pStyle w:val="TOC5"/>
            <w:tabs>
              <w:tab w:pos="7575" w:val="left" w:leader="middleDot"/>
            </w:tabs>
            <w:spacing w:before="775"/>
          </w:pPr>
          <w:hyperlink w:history="true" w:anchor="_TOC_250047">
            <w:r>
              <w:rPr>
                <w:rFonts w:ascii="Times New Roman" w:hAnsi="Times New Roman" w:eastAsia="Times New Roman"/>
                <w:spacing w:val="-4"/>
                <w:w w:val="95"/>
              </w:rPr>
              <w:t>Ⅳ</w:t>
            </w:r>
            <w:r>
              <w:rPr>
                <w:spacing w:val="-4"/>
                <w:w w:val="95"/>
              </w:rPr>
              <w:t>. </w:t>
            </w:r>
            <w:r>
              <w:rPr>
                <w:spacing w:val="-3"/>
                <w:w w:val="95"/>
              </w:rPr>
              <w:t>신청</w:t>
            </w:r>
            <w:r>
              <w:rPr>
                <w:spacing w:val="-22"/>
                <w:w w:val="95"/>
              </w:rPr>
              <w:t> </w:t>
            </w:r>
            <w:r>
              <w:rPr>
                <w:w w:val="95"/>
              </w:rPr>
              <w:t>시</w:t>
            </w:r>
            <w:r>
              <w:rPr>
                <w:spacing w:val="-15"/>
                <w:w w:val="95"/>
              </w:rPr>
              <w:t> </w:t>
            </w:r>
            <w:r>
              <w:rPr>
                <w:spacing w:val="-6"/>
                <w:w w:val="95"/>
              </w:rPr>
              <w:t>안내사항</w:t>
              <w:tab/>
            </w:r>
            <w:r>
              <w:rPr>
                <w:w w:val="95"/>
              </w:rPr>
              <w:t>27</w:t>
            </w:r>
          </w:hyperlink>
        </w:p>
        <w:p>
          <w:pPr>
            <w:pStyle w:val="TOC7"/>
            <w:numPr>
              <w:ilvl w:val="0"/>
              <w:numId w:val="6"/>
            </w:numPr>
            <w:tabs>
              <w:tab w:pos="1324" w:val="left" w:leader="none"/>
              <w:tab w:pos="7596" w:val="left" w:leader="middleDot"/>
            </w:tabs>
            <w:spacing w:line="322" w:lineRule="exact" w:before="50" w:after="0"/>
            <w:ind w:left="1323" w:right="0" w:hanging="257"/>
            <w:jc w:val="left"/>
          </w:pPr>
          <w:r>
            <w:rPr>
              <w:spacing w:val="-5"/>
            </w:rPr>
            <w:t>직역연금</w:t>
          </w:r>
          <w:r>
            <w:rPr>
              <w:spacing w:val="10"/>
            </w:rPr>
            <w:t> </w:t>
          </w:r>
          <w:r>
            <w:rPr>
              <w:spacing w:val="-5"/>
            </w:rPr>
            <w:t>수급권자</w:t>
          </w:r>
          <w:r>
            <w:rPr>
              <w:spacing w:val="11"/>
            </w:rPr>
            <w:t> </w:t>
          </w:r>
          <w:r>
            <w:rPr>
              <w:spacing w:val="-5"/>
            </w:rPr>
            <w:t>제외요건</w:t>
            <w:tab/>
          </w:r>
          <w:r>
            <w:rPr/>
            <w:t>27</w:t>
          </w:r>
        </w:p>
        <w:p>
          <w:pPr>
            <w:pStyle w:val="TOC7"/>
            <w:numPr>
              <w:ilvl w:val="0"/>
              <w:numId w:val="6"/>
            </w:numPr>
            <w:tabs>
              <w:tab w:pos="1324" w:val="left" w:leader="none"/>
              <w:tab w:pos="7596" w:val="left" w:leader="middleDot"/>
            </w:tabs>
            <w:spacing w:line="320" w:lineRule="exact" w:before="0" w:after="0"/>
            <w:ind w:left="1323" w:right="0" w:hanging="257"/>
            <w:jc w:val="left"/>
          </w:pPr>
          <w:hyperlink w:history="true" w:anchor="_TOC_250046">
            <w:r>
              <w:rPr>
                <w:spacing w:val="-5"/>
              </w:rPr>
              <w:t>예상급여액</w:t>
            </w:r>
            <w:r>
              <w:rPr>
                <w:spacing w:val="14"/>
              </w:rPr>
              <w:t> </w:t>
            </w:r>
            <w:r>
              <w:rPr>
                <w:spacing w:val="-3"/>
              </w:rPr>
              <w:t>문의</w:t>
              <w:tab/>
            </w:r>
            <w:r>
              <w:rPr/>
              <w:t>27</w:t>
            </w:r>
          </w:hyperlink>
        </w:p>
        <w:p>
          <w:pPr>
            <w:pStyle w:val="TOC7"/>
            <w:numPr>
              <w:ilvl w:val="0"/>
              <w:numId w:val="6"/>
            </w:numPr>
            <w:tabs>
              <w:tab w:pos="1324" w:val="left" w:leader="none"/>
              <w:tab w:pos="7596" w:val="left" w:leader="middleDot"/>
            </w:tabs>
            <w:spacing w:line="320" w:lineRule="exact" w:before="0" w:after="0"/>
            <w:ind w:left="1323" w:right="0" w:hanging="257"/>
            <w:jc w:val="left"/>
          </w:pPr>
          <w:r>
            <w:rPr>
              <w:spacing w:val="-5"/>
            </w:rPr>
            <w:t>수급희망자</w:t>
          </w:r>
          <w:r>
            <w:rPr>
              <w:spacing w:val="7"/>
            </w:rPr>
            <w:t> </w:t>
          </w:r>
          <w:r>
            <w:rPr>
              <w:spacing w:val="-5"/>
            </w:rPr>
            <w:t>이력관리</w:t>
          </w:r>
          <w:r>
            <w:rPr>
              <w:spacing w:val="8"/>
            </w:rPr>
            <w:t> </w:t>
          </w:r>
          <w:r>
            <w:rPr>
              <w:spacing w:val="-4"/>
            </w:rPr>
            <w:t>신청</w:t>
            <w:tab/>
          </w:r>
          <w:r>
            <w:rPr/>
            <w:t>28</w:t>
          </w:r>
        </w:p>
        <w:p>
          <w:pPr>
            <w:pStyle w:val="TOC7"/>
            <w:numPr>
              <w:ilvl w:val="0"/>
              <w:numId w:val="6"/>
            </w:numPr>
            <w:tabs>
              <w:tab w:pos="1324" w:val="left" w:leader="none"/>
              <w:tab w:pos="7596" w:val="left" w:leader="middleDot"/>
            </w:tabs>
            <w:spacing w:line="320" w:lineRule="exact" w:before="0" w:after="0"/>
            <w:ind w:left="1323" w:right="0" w:hanging="257"/>
            <w:jc w:val="left"/>
          </w:pPr>
          <w:r>
            <w:rPr>
              <w:spacing w:val="-5"/>
            </w:rPr>
            <w:t>지급결정</w:t>
          </w:r>
          <w:r>
            <w:rPr>
              <w:spacing w:val="9"/>
            </w:rPr>
            <w:t> </w:t>
          </w:r>
          <w:r>
            <w:rPr>
              <w:spacing w:val="-3"/>
            </w:rPr>
            <w:t>절차</w:t>
            <w:tab/>
          </w:r>
          <w:r>
            <w:rPr/>
            <w:t>28</w:t>
          </w:r>
        </w:p>
        <w:p>
          <w:pPr>
            <w:pStyle w:val="TOC7"/>
            <w:numPr>
              <w:ilvl w:val="0"/>
              <w:numId w:val="6"/>
            </w:numPr>
            <w:tabs>
              <w:tab w:pos="1324" w:val="left" w:leader="none"/>
              <w:tab w:pos="7596" w:val="left" w:leader="middleDot"/>
            </w:tabs>
            <w:spacing w:line="320" w:lineRule="exact" w:before="0" w:after="0"/>
            <w:ind w:left="1323" w:right="0" w:hanging="257"/>
            <w:jc w:val="left"/>
          </w:pPr>
          <w:r>
            <w:rPr>
              <w:spacing w:val="-5"/>
            </w:rPr>
            <w:t>지급방법</w:t>
            <w:tab/>
          </w:r>
          <w:r>
            <w:rPr/>
            <w:t>29</w:t>
          </w:r>
        </w:p>
        <w:p>
          <w:pPr>
            <w:pStyle w:val="TOC7"/>
            <w:numPr>
              <w:ilvl w:val="0"/>
              <w:numId w:val="6"/>
            </w:numPr>
            <w:tabs>
              <w:tab w:pos="1324" w:val="left" w:leader="none"/>
              <w:tab w:pos="7596" w:val="left" w:leader="middleDot"/>
            </w:tabs>
            <w:spacing w:line="320" w:lineRule="exact" w:before="0" w:after="0"/>
            <w:ind w:left="1323" w:right="0" w:hanging="257"/>
            <w:jc w:val="left"/>
          </w:pPr>
          <w:r>
            <w:rPr>
              <w:spacing w:val="-4"/>
            </w:rPr>
            <w:t>신고</w:t>
          </w:r>
          <w:r>
            <w:rPr>
              <w:spacing w:val="-1"/>
            </w:rPr>
            <w:t> </w:t>
          </w:r>
          <w:r>
            <w:rPr>
              <w:spacing w:val="-3"/>
            </w:rPr>
            <w:t>안내</w:t>
            <w:tab/>
          </w:r>
          <w:r>
            <w:rPr/>
            <w:t>30</w:t>
          </w:r>
        </w:p>
        <w:p>
          <w:pPr>
            <w:pStyle w:val="TOC7"/>
            <w:numPr>
              <w:ilvl w:val="0"/>
              <w:numId w:val="6"/>
            </w:numPr>
            <w:tabs>
              <w:tab w:pos="1324" w:val="left" w:leader="none"/>
              <w:tab w:pos="7596" w:val="left" w:leader="middleDot"/>
            </w:tabs>
            <w:spacing w:line="320" w:lineRule="exact" w:before="0" w:after="0"/>
            <w:ind w:left="1323" w:right="0" w:hanging="257"/>
            <w:jc w:val="left"/>
          </w:pPr>
          <w:hyperlink w:history="true" w:anchor="_TOC_250045">
            <w:r>
              <w:rPr>
                <w:spacing w:val="-4"/>
              </w:rPr>
              <w:t>벌칙</w:t>
            </w:r>
            <w:r>
              <w:rPr>
                <w:spacing w:val="-1"/>
              </w:rPr>
              <w:t> </w:t>
            </w:r>
            <w:r>
              <w:rPr>
                <w:spacing w:val="-3"/>
              </w:rPr>
              <w:t>안내</w:t>
              <w:tab/>
            </w:r>
            <w:r>
              <w:rPr/>
              <w:t>31</w:t>
            </w:r>
          </w:hyperlink>
        </w:p>
        <w:p>
          <w:pPr>
            <w:pStyle w:val="TOC7"/>
            <w:numPr>
              <w:ilvl w:val="0"/>
              <w:numId w:val="6"/>
            </w:numPr>
            <w:tabs>
              <w:tab w:pos="1324" w:val="left" w:leader="none"/>
              <w:tab w:pos="7596" w:val="left" w:leader="middleDot"/>
            </w:tabs>
            <w:spacing w:line="322" w:lineRule="exact" w:before="0" w:after="0"/>
            <w:ind w:left="1323" w:right="0" w:hanging="257"/>
            <w:jc w:val="left"/>
          </w:pPr>
          <w:hyperlink w:history="true" w:anchor="_TOC_250044">
            <w:r>
              <w:rPr>
                <w:spacing w:val="-5"/>
              </w:rPr>
              <w:t>이동통신요금</w:t>
            </w:r>
            <w:r>
              <w:rPr>
                <w:spacing w:val="31"/>
              </w:rPr>
              <w:t> </w:t>
            </w:r>
            <w:r>
              <w:rPr>
                <w:spacing w:val="-5"/>
              </w:rPr>
              <w:t>감면제도</w:t>
              <w:tab/>
            </w:r>
            <w:r>
              <w:rPr/>
              <w:t>32</w:t>
            </w:r>
          </w:hyperlink>
        </w:p>
        <w:p>
          <w:pPr>
            <w:pStyle w:val="TOC5"/>
            <w:tabs>
              <w:tab w:pos="7575" w:val="left" w:leader="middleDot"/>
            </w:tabs>
          </w:pPr>
          <w:r>
            <w:rPr>
              <w:rFonts w:ascii="Times New Roman" w:hAnsi="Times New Roman" w:eastAsia="Times New Roman"/>
              <w:spacing w:val="-4"/>
            </w:rPr>
            <w:t>Ⅴ</w:t>
          </w:r>
          <w:r>
            <w:rPr>
              <w:spacing w:val="-4"/>
            </w:rPr>
            <w:t>.</w:t>
          </w:r>
          <w:r>
            <w:rPr>
              <w:spacing w:val="14"/>
            </w:rPr>
            <w:t> </w:t>
          </w:r>
          <w:r>
            <w:rPr>
              <w:spacing w:val="-3"/>
            </w:rPr>
            <w:t>접수</w:t>
            <w:tab/>
          </w:r>
          <w:r>
            <w:rPr/>
            <w:t>33</w:t>
          </w:r>
        </w:p>
        <w:p>
          <w:pPr>
            <w:pStyle w:val="TOC7"/>
            <w:numPr>
              <w:ilvl w:val="0"/>
              <w:numId w:val="7"/>
            </w:numPr>
            <w:tabs>
              <w:tab w:pos="1324" w:val="left" w:leader="none"/>
              <w:tab w:pos="7596" w:val="left" w:leader="middleDot"/>
            </w:tabs>
            <w:spacing w:line="323" w:lineRule="exact" w:before="50" w:after="0"/>
            <w:ind w:left="1323" w:right="0" w:hanging="257"/>
            <w:jc w:val="left"/>
          </w:pPr>
          <w:r>
            <w:rPr>
              <w:spacing w:val="-4"/>
            </w:rPr>
            <w:t>가구</w:t>
          </w:r>
          <w:r>
            <w:rPr>
              <w:spacing w:val="-1"/>
            </w:rPr>
            <w:t> </w:t>
          </w:r>
          <w:r>
            <w:rPr>
              <w:spacing w:val="-3"/>
            </w:rPr>
            <w:t>구성</w:t>
            <w:tab/>
          </w:r>
          <w:r>
            <w:rPr/>
            <w:t>33</w:t>
          </w:r>
        </w:p>
        <w:p>
          <w:pPr>
            <w:pStyle w:val="TOC7"/>
            <w:numPr>
              <w:ilvl w:val="0"/>
              <w:numId w:val="7"/>
            </w:numPr>
            <w:tabs>
              <w:tab w:pos="1324" w:val="left" w:leader="none"/>
              <w:tab w:pos="7596" w:val="left" w:leader="middleDot"/>
            </w:tabs>
            <w:spacing w:line="320" w:lineRule="exact" w:before="0" w:after="0"/>
            <w:ind w:left="1323" w:right="0" w:hanging="257"/>
            <w:jc w:val="left"/>
          </w:pPr>
          <w:hyperlink w:history="true" w:anchor="_TOC_250043">
            <w:r>
              <w:rPr>
                <w:spacing w:val="-5"/>
              </w:rPr>
              <w:t>신청서류</w:t>
            </w:r>
            <w:r>
              <w:rPr>
                <w:spacing w:val="9"/>
              </w:rPr>
              <w:t> </w:t>
            </w:r>
            <w:r>
              <w:rPr>
                <w:spacing w:val="-3"/>
              </w:rPr>
              <w:t>등록</w:t>
              <w:tab/>
            </w:r>
            <w:r>
              <w:rPr/>
              <w:t>33</w:t>
            </w:r>
          </w:hyperlink>
        </w:p>
        <w:p>
          <w:pPr>
            <w:pStyle w:val="TOC7"/>
            <w:numPr>
              <w:ilvl w:val="0"/>
              <w:numId w:val="7"/>
            </w:numPr>
            <w:tabs>
              <w:tab w:pos="1324" w:val="left" w:leader="none"/>
              <w:tab w:pos="7596" w:val="left" w:leader="middleDot"/>
            </w:tabs>
            <w:spacing w:line="322" w:lineRule="exact" w:before="0" w:after="0"/>
            <w:ind w:left="1323" w:right="0" w:hanging="257"/>
            <w:jc w:val="left"/>
          </w:pPr>
          <w:hyperlink w:history="true" w:anchor="_TOC_250042">
            <w:r>
              <w:rPr>
                <w:spacing w:val="-4"/>
              </w:rPr>
              <w:t>접수</w:t>
            </w:r>
            <w:r>
              <w:rPr>
                <w:spacing w:val="-1"/>
              </w:rPr>
              <w:t> </w:t>
            </w:r>
            <w:r>
              <w:rPr>
                <w:spacing w:val="-3"/>
              </w:rPr>
              <w:t>방법</w:t>
              <w:tab/>
            </w:r>
            <w:r>
              <w:rPr/>
              <w:t>34</w:t>
            </w:r>
          </w:hyperlink>
        </w:p>
        <w:p>
          <w:pPr>
            <w:spacing w:before="443"/>
            <w:ind w:left="4127" w:right="0" w:firstLine="0"/>
            <w:jc w:val="left"/>
            <w:rPr>
              <w:rFonts w:ascii="휴먼편지체" w:eastAsia="휴먼편지체" w:hint="eastAsia"/>
              <w:sz w:val="30"/>
            </w:rPr>
          </w:pPr>
          <w:r>
            <w:rPr>
              <w:rFonts w:ascii="휴먼편지체" w:eastAsia="휴먼편지체" w:hint="eastAsia"/>
              <w:w w:val="185"/>
              <w:sz w:val="30"/>
            </w:rPr>
            <w:t>3.</w:t>
          </w:r>
          <w:r>
            <w:rPr>
              <w:rFonts w:ascii="휴먼편지체" w:eastAsia="휴먼편지체" w:hint="eastAsia"/>
              <w:spacing w:val="-83"/>
              <w:w w:val="185"/>
              <w:sz w:val="30"/>
            </w:rPr>
            <w:t> </w:t>
          </w:r>
          <w:r>
            <w:rPr>
              <w:rFonts w:ascii="휴먼편지체" w:eastAsia="휴먼편지체" w:hint="eastAsia"/>
              <w:w w:val="135"/>
              <w:sz w:val="30"/>
            </w:rPr>
            <w:t>조사</w:t>
          </w:r>
        </w:p>
        <w:p>
          <w:pPr>
            <w:pStyle w:val="TOC5"/>
            <w:tabs>
              <w:tab w:pos="7575" w:val="left" w:leader="middleDot"/>
            </w:tabs>
            <w:spacing w:before="422"/>
          </w:pPr>
          <w:hyperlink w:history="true" w:anchor="_TOC_250041">
            <w:r>
              <w:rPr>
                <w:rFonts w:ascii="Times New Roman" w:hAnsi="Times New Roman" w:eastAsia="Times New Roman"/>
                <w:spacing w:val="-7"/>
                <w:w w:val="224"/>
              </w:rPr>
              <w:t>Ⅰ</w:t>
            </w:r>
            <w:r>
              <w:rPr>
                <w:w w:val="111"/>
              </w:rPr>
              <w:t>.</w:t>
            </w:r>
            <w:r>
              <w:rPr>
                <w:spacing w:val="24"/>
              </w:rPr>
              <w:t> </w:t>
            </w:r>
            <w:r>
              <w:rPr>
                <w:spacing w:val="-6"/>
                <w:w w:val="84"/>
              </w:rPr>
              <w:t>수급</w:t>
            </w:r>
            <w:r>
              <w:rPr>
                <w:w w:val="84"/>
              </w:rPr>
              <w:t>자</w:t>
            </w:r>
            <w:r>
              <w:rPr>
                <w:spacing w:val="19"/>
              </w:rPr>
              <w:t> </w:t>
            </w:r>
            <w:r>
              <w:rPr>
                <w:spacing w:val="-6"/>
                <w:w w:val="84"/>
              </w:rPr>
              <w:t>선</w:t>
            </w:r>
            <w:r>
              <w:rPr>
                <w:w w:val="84"/>
              </w:rPr>
              <w:t>정</w:t>
            </w:r>
            <w:r>
              <w:rPr>
                <w:spacing w:val="19"/>
              </w:rPr>
              <w:t> </w:t>
            </w:r>
            <w:r>
              <w:rPr>
                <w:spacing w:val="-6"/>
                <w:w w:val="84"/>
              </w:rPr>
              <w:t>개요</w:t>
            </w:r>
            <w:r>
              <w:rPr>
                <w:rFonts w:ascii="Times New Roman" w:hAnsi="Times New Roman" w:eastAsia="Times New Roman"/>
                <w:b w:val="0"/>
                <w:w w:val="96"/>
              </w:rPr>
              <w:t> </w:t>
            </w:r>
            <w:r>
              <w:rPr>
                <w:rFonts w:ascii="Times New Roman" w:hAnsi="Times New Roman" w:eastAsia="Times New Roman"/>
                <w:b w:val="0"/>
              </w:rPr>
              <w:tab/>
            </w:r>
            <w:r>
              <w:rPr>
                <w:spacing w:val="-4"/>
                <w:w w:val="94"/>
              </w:rPr>
              <w:t>3</w:t>
            </w:r>
            <w:r>
              <w:rPr>
                <w:w w:val="94"/>
              </w:rPr>
              <w:t>9</w:t>
            </w:r>
          </w:hyperlink>
        </w:p>
        <w:p>
          <w:pPr>
            <w:pStyle w:val="TOC7"/>
            <w:numPr>
              <w:ilvl w:val="0"/>
              <w:numId w:val="8"/>
            </w:numPr>
            <w:tabs>
              <w:tab w:pos="1324" w:val="left" w:leader="none"/>
              <w:tab w:pos="7596" w:val="left" w:leader="middleDot"/>
            </w:tabs>
            <w:spacing w:line="322" w:lineRule="exact" w:before="50" w:after="0"/>
            <w:ind w:left="1323" w:right="0" w:hanging="257"/>
            <w:jc w:val="left"/>
          </w:pPr>
          <w:hyperlink w:history="true" w:anchor="_TOC_250040">
            <w:r>
              <w:rPr>
                <w:spacing w:val="-5"/>
              </w:rPr>
              <w:t>업무흐름도</w:t>
              <w:tab/>
            </w:r>
            <w:r>
              <w:rPr/>
              <w:t>39</w:t>
            </w:r>
          </w:hyperlink>
        </w:p>
        <w:p>
          <w:pPr>
            <w:pStyle w:val="TOC7"/>
            <w:numPr>
              <w:ilvl w:val="0"/>
              <w:numId w:val="8"/>
            </w:numPr>
            <w:tabs>
              <w:tab w:pos="1324" w:val="left" w:leader="none"/>
              <w:tab w:pos="7596" w:val="left" w:leader="middleDot"/>
            </w:tabs>
            <w:spacing w:line="322" w:lineRule="exact" w:before="0" w:after="0"/>
            <w:ind w:left="1323" w:right="0" w:hanging="257"/>
            <w:jc w:val="left"/>
          </w:pPr>
          <w:hyperlink w:history="true" w:anchor="_TOC_250039">
            <w:r>
              <w:rPr>
                <w:spacing w:val="-5"/>
              </w:rPr>
              <w:t>선정기준</w:t>
              <w:tab/>
            </w:r>
            <w:r>
              <w:rPr/>
              <w:t>40</w:t>
            </w:r>
          </w:hyperlink>
        </w:p>
        <w:p>
          <w:pPr>
            <w:pStyle w:val="TOC5"/>
            <w:tabs>
              <w:tab w:pos="7575" w:val="left" w:leader="middleDot"/>
            </w:tabs>
          </w:pPr>
          <w:r>
            <w:rPr>
              <w:rFonts w:ascii="Times New Roman" w:hAnsi="Times New Roman" w:eastAsia="Times New Roman"/>
              <w:spacing w:val="-4"/>
            </w:rPr>
            <w:t>Ⅱ</w:t>
          </w:r>
          <w:r>
            <w:rPr>
              <w:spacing w:val="-4"/>
            </w:rPr>
            <w:t>.</w:t>
          </w:r>
          <w:r>
            <w:rPr>
              <w:spacing w:val="-12"/>
            </w:rPr>
            <w:t> </w:t>
          </w:r>
          <w:r>
            <w:rPr>
              <w:spacing w:val="-4"/>
            </w:rPr>
            <w:t>조사의</w:t>
          </w:r>
          <w:r>
            <w:rPr>
              <w:spacing w:val="-15"/>
            </w:rPr>
            <w:t> </w:t>
          </w:r>
          <w:r>
            <w:rPr>
              <w:spacing w:val="-6"/>
            </w:rPr>
            <w:t>개요</w:t>
            <w:tab/>
          </w:r>
          <w:r>
            <w:rPr/>
            <w:t>48</w:t>
          </w:r>
        </w:p>
        <w:p>
          <w:pPr>
            <w:pStyle w:val="TOC7"/>
            <w:numPr>
              <w:ilvl w:val="0"/>
              <w:numId w:val="9"/>
            </w:numPr>
            <w:tabs>
              <w:tab w:pos="1324" w:val="left" w:leader="none"/>
              <w:tab w:pos="7596" w:val="left" w:leader="middleDot"/>
            </w:tabs>
            <w:spacing w:line="323" w:lineRule="exact" w:before="50" w:after="0"/>
            <w:ind w:left="1323" w:right="0" w:hanging="257"/>
            <w:jc w:val="left"/>
          </w:pPr>
          <w:hyperlink w:history="true" w:anchor="_TOC_250038">
            <w:r>
              <w:rPr>
                <w:spacing w:val="-4"/>
              </w:rPr>
              <w:t>조사의</w:t>
            </w:r>
            <w:r>
              <w:rPr>
                <w:spacing w:val="4"/>
              </w:rPr>
              <w:t> </w:t>
            </w:r>
            <w:r>
              <w:rPr>
                <w:spacing w:val="-4"/>
              </w:rPr>
              <w:t>원칙</w:t>
              <w:tab/>
            </w:r>
            <w:r>
              <w:rPr/>
              <w:t>48</w:t>
            </w:r>
          </w:hyperlink>
        </w:p>
        <w:p>
          <w:pPr>
            <w:pStyle w:val="TOC7"/>
            <w:numPr>
              <w:ilvl w:val="0"/>
              <w:numId w:val="9"/>
            </w:numPr>
            <w:tabs>
              <w:tab w:pos="1324" w:val="left" w:leader="none"/>
              <w:tab w:pos="7596" w:val="left" w:leader="middleDot"/>
            </w:tabs>
            <w:spacing w:line="320" w:lineRule="exact" w:before="0" w:after="0"/>
            <w:ind w:left="1323" w:right="0" w:hanging="257"/>
            <w:jc w:val="left"/>
          </w:pPr>
          <w:r>
            <w:rPr>
              <w:spacing w:val="-4"/>
            </w:rPr>
            <w:t>조사의 대상</w:t>
          </w:r>
          <w:r>
            <w:rPr>
              <w:spacing w:val="-12"/>
            </w:rPr>
            <w:t> </w:t>
          </w:r>
          <w:r>
            <w:rPr/>
            <w:t>및</w:t>
          </w:r>
          <w:r>
            <w:rPr>
              <w:spacing w:val="-8"/>
            </w:rPr>
            <w:t> </w:t>
          </w:r>
          <w:r>
            <w:rPr>
              <w:spacing w:val="-4"/>
            </w:rPr>
            <w:t>범위</w:t>
            <w:tab/>
          </w:r>
          <w:r>
            <w:rPr/>
            <w:t>49</w:t>
          </w:r>
        </w:p>
        <w:p>
          <w:pPr>
            <w:pStyle w:val="TOC7"/>
            <w:numPr>
              <w:ilvl w:val="0"/>
              <w:numId w:val="9"/>
            </w:numPr>
            <w:tabs>
              <w:tab w:pos="1324" w:val="left" w:leader="none"/>
              <w:tab w:pos="7596" w:val="left" w:leader="middleDot"/>
            </w:tabs>
            <w:spacing w:line="320" w:lineRule="exact" w:before="0" w:after="0"/>
            <w:ind w:left="1323" w:right="0" w:hanging="257"/>
            <w:jc w:val="left"/>
          </w:pPr>
          <w:hyperlink w:history="true" w:anchor="_TOC_250037">
            <w:r>
              <w:rPr>
                <w:spacing w:val="-4"/>
              </w:rPr>
              <w:t>조사의</w:t>
            </w:r>
            <w:r>
              <w:rPr>
                <w:spacing w:val="4"/>
              </w:rPr>
              <w:t> </w:t>
            </w:r>
            <w:r>
              <w:rPr>
                <w:spacing w:val="-4"/>
              </w:rPr>
              <w:t>종류</w:t>
              <w:tab/>
            </w:r>
            <w:r>
              <w:rPr/>
              <w:t>50</w:t>
            </w:r>
          </w:hyperlink>
        </w:p>
        <w:p>
          <w:pPr>
            <w:pStyle w:val="TOC7"/>
            <w:numPr>
              <w:ilvl w:val="0"/>
              <w:numId w:val="9"/>
            </w:numPr>
            <w:tabs>
              <w:tab w:pos="1324" w:val="left" w:leader="none"/>
              <w:tab w:pos="7596" w:val="left" w:leader="middleDot"/>
            </w:tabs>
            <w:spacing w:line="323" w:lineRule="exact" w:before="0" w:after="0"/>
            <w:ind w:left="1323" w:right="0" w:hanging="257"/>
            <w:jc w:val="left"/>
          </w:pPr>
          <w:r>
            <w:rPr>
              <w:spacing w:val="-4"/>
            </w:rPr>
            <w:t>자료의 제출</w:t>
          </w:r>
          <w:r>
            <w:rPr>
              <w:spacing w:val="-3"/>
            </w:rPr>
            <w:t> 요구</w:t>
            <w:tab/>
          </w:r>
          <w:r>
            <w:rPr/>
            <w:t>56</w:t>
          </w:r>
        </w:p>
        <w:p>
          <w:pPr>
            <w:pStyle w:val="TOC5"/>
            <w:tabs>
              <w:tab w:pos="7575" w:val="left" w:leader="middleDot"/>
            </w:tabs>
          </w:pPr>
          <w:hyperlink w:history="true" w:anchor="_TOC_250036">
            <w:r>
              <w:rPr>
                <w:rFonts w:ascii="Times New Roman" w:hAnsi="Times New Roman" w:eastAsia="Times New Roman"/>
                <w:spacing w:val="-4"/>
                <w:w w:val="95"/>
              </w:rPr>
              <w:t>Ⅲ</w:t>
            </w:r>
            <w:r>
              <w:rPr>
                <w:spacing w:val="-4"/>
                <w:w w:val="95"/>
              </w:rPr>
              <w:t>. </w:t>
            </w:r>
            <w:r>
              <w:rPr>
                <w:spacing w:val="-5"/>
                <w:w w:val="95"/>
              </w:rPr>
              <w:t>조사가구</w:t>
            </w:r>
            <w:r>
              <w:rPr>
                <w:spacing w:val="-33"/>
                <w:w w:val="95"/>
              </w:rPr>
              <w:t> </w:t>
            </w:r>
            <w:r>
              <w:rPr>
                <w:spacing w:val="-3"/>
                <w:w w:val="95"/>
              </w:rPr>
              <w:t>유형</w:t>
            </w:r>
            <w:r>
              <w:rPr>
                <w:spacing w:val="-20"/>
                <w:w w:val="95"/>
              </w:rPr>
              <w:t> </w:t>
            </w:r>
            <w:r>
              <w:rPr>
                <w:spacing w:val="-6"/>
                <w:w w:val="95"/>
              </w:rPr>
              <w:t>확정</w:t>
              <w:tab/>
            </w:r>
            <w:r>
              <w:rPr>
                <w:w w:val="95"/>
              </w:rPr>
              <w:t>57</w:t>
            </w:r>
          </w:hyperlink>
        </w:p>
        <w:p>
          <w:pPr>
            <w:pStyle w:val="TOC7"/>
            <w:numPr>
              <w:ilvl w:val="0"/>
              <w:numId w:val="10"/>
            </w:numPr>
            <w:tabs>
              <w:tab w:pos="1324" w:val="left" w:leader="none"/>
              <w:tab w:pos="7596" w:val="left" w:leader="middleDot"/>
            </w:tabs>
            <w:spacing w:line="322" w:lineRule="exact" w:before="50" w:after="0"/>
            <w:ind w:left="1323" w:right="0" w:hanging="257"/>
            <w:jc w:val="left"/>
          </w:pPr>
          <w:hyperlink w:history="true" w:anchor="_TOC_250035">
            <w:r>
              <w:rPr>
                <w:spacing w:val="-5"/>
              </w:rPr>
              <w:t>조사가구</w:t>
            </w:r>
            <w:r>
              <w:rPr>
                <w:spacing w:val="20"/>
              </w:rPr>
              <w:t> </w:t>
            </w:r>
            <w:r>
              <w:rPr>
                <w:spacing w:val="-5"/>
              </w:rPr>
              <w:t>구성확인</w:t>
              <w:tab/>
            </w:r>
            <w:r>
              <w:rPr/>
              <w:t>57</w:t>
            </w:r>
          </w:hyperlink>
        </w:p>
        <w:p>
          <w:pPr>
            <w:pStyle w:val="TOC7"/>
            <w:numPr>
              <w:ilvl w:val="0"/>
              <w:numId w:val="10"/>
            </w:numPr>
            <w:tabs>
              <w:tab w:pos="1324" w:val="left" w:leader="none"/>
              <w:tab w:pos="7596" w:val="left" w:leader="middleDot"/>
            </w:tabs>
            <w:spacing w:line="320" w:lineRule="exact" w:before="0" w:after="0"/>
            <w:ind w:left="1323" w:right="0" w:hanging="257"/>
            <w:jc w:val="left"/>
          </w:pPr>
          <w:hyperlink w:history="true" w:anchor="_TOC_250034">
            <w:r>
              <w:rPr>
                <w:spacing w:val="-5"/>
              </w:rPr>
              <w:t>조사가구</w:t>
            </w:r>
            <w:r>
              <w:rPr>
                <w:spacing w:val="9"/>
              </w:rPr>
              <w:t> </w:t>
            </w:r>
            <w:r>
              <w:rPr>
                <w:spacing w:val="-3"/>
              </w:rPr>
              <w:t>유형</w:t>
              <w:tab/>
            </w:r>
            <w:r>
              <w:rPr/>
              <w:t>57</w:t>
            </w:r>
          </w:hyperlink>
        </w:p>
        <w:p>
          <w:pPr>
            <w:pStyle w:val="TOC7"/>
            <w:numPr>
              <w:ilvl w:val="0"/>
              <w:numId w:val="10"/>
            </w:numPr>
            <w:tabs>
              <w:tab w:pos="1324" w:val="left" w:leader="none"/>
              <w:tab w:pos="7596" w:val="left" w:leader="middleDot"/>
            </w:tabs>
            <w:spacing w:line="323" w:lineRule="exact" w:before="0" w:after="0"/>
            <w:ind w:left="1323" w:right="0" w:hanging="257"/>
            <w:jc w:val="left"/>
          </w:pPr>
          <w:hyperlink w:history="true" w:anchor="_TOC_250033">
            <w:r>
              <w:rPr>
                <w:spacing w:val="-5"/>
              </w:rPr>
              <w:t>가구구성과</w:t>
            </w:r>
            <w:r>
              <w:rPr>
                <w:spacing w:val="25"/>
              </w:rPr>
              <w:t> </w:t>
            </w:r>
            <w:r>
              <w:rPr>
                <w:spacing w:val="-5"/>
              </w:rPr>
              <w:t>조사방안</w:t>
              <w:tab/>
            </w:r>
            <w:r>
              <w:rPr/>
              <w:t>57</w:t>
            </w:r>
          </w:hyperlink>
        </w:p>
        <w:p>
          <w:pPr>
            <w:pStyle w:val="TOC4"/>
            <w:rPr>
              <w:rFonts w:ascii="Wingdings" w:hAnsi="Wingdings"/>
            </w:rPr>
          </w:pPr>
          <w:r>
            <w:rPr/>
            <w:t>iv </w:t>
          </w:r>
          <w:r>
            <w:rPr>
              <w:rFonts w:ascii="Wingdings" w:hAnsi="Wingdings"/>
              <w:color w:val="999999"/>
            </w:rPr>
            <w:t></w:t>
          </w:r>
        </w:p>
        <w:p>
          <w:pPr>
            <w:pStyle w:val="TOC2"/>
            <w:rPr>
              <w:rFonts w:ascii="휴먼편지체" w:hAnsi="휴먼편지체" w:eastAsia="휴먼편지체" w:hint="eastAsia"/>
              <w:b w:val="0"/>
              <w:i w:val="0"/>
              <w:sz w:val="36"/>
            </w:rPr>
          </w:pPr>
          <w:r>
            <w:rPr/>
            <w:pict>
              <v:group style="position:absolute;margin-left:.029999pt;margin-top:0pt;width:555.6pt;height:754pt;mso-position-horizontal-relative:page;mso-position-vertical-relative:page;z-index:-32768000" coordorigin="1,0" coordsize="11112,15080">
                <v:shape style="position:absolute;left:0;top:0;width:11112;height:15080" type="#_x0000_t75" stroked="false">
                  <v:imagedata r:id="rId12" o:title=""/>
                </v:shape>
                <v:shape style="position:absolute;left:0;top:776;width:9971;height:232" type="#_x0000_t75" stroked="false">
                  <v:imagedata r:id="rId9" o:title=""/>
                </v:shape>
                <v:line style="position:absolute" from="4356,10130" to="7102,10130" stroked="true" strokeweight="8.52pt" strokecolor="#e4e4e4">
                  <v:stroke dashstyle="solid"/>
                </v:line>
                <w10:wrap type="none"/>
              </v:group>
            </w:pict>
          </w:r>
          <w:r>
            <w:rPr>
              <w:b w:val="0"/>
              <w:i w:val="0"/>
              <w:w w:val="120"/>
              <w:sz w:val="20"/>
            </w:rPr>
            <w:t>CONTENTS </w:t>
          </w:r>
          <w:r>
            <w:rPr>
              <w:rFonts w:ascii="Wingdings" w:hAnsi="Wingdings" w:eastAsia="Wingdings"/>
              <w:b w:val="0"/>
              <w:i w:val="0"/>
              <w:w w:val="120"/>
              <w:sz w:val="20"/>
            </w:rPr>
            <w:t></w:t>
          </w:r>
          <w:r>
            <w:rPr>
              <w:rFonts w:ascii="Times New Roman" w:hAnsi="Times New Roman" w:eastAsia="Times New Roman"/>
              <w:b w:val="0"/>
              <w:i w:val="0"/>
              <w:w w:val="120"/>
              <w:sz w:val="20"/>
            </w:rPr>
            <w:t> </w:t>
          </w:r>
          <w:r>
            <w:rPr>
              <w:rFonts w:ascii="휴먼편지체" w:hAnsi="휴먼편지체" w:eastAsia="휴먼편지체" w:hint="eastAsia"/>
              <w:b w:val="0"/>
              <w:i w:val="0"/>
              <w:w w:val="120"/>
              <w:sz w:val="36"/>
            </w:rPr>
            <w:t>목</w:t>
          </w:r>
          <w:r>
            <w:rPr>
              <w:rFonts w:ascii="휴먼편지체" w:hAnsi="휴먼편지체" w:eastAsia="휴먼편지체" w:hint="eastAsia"/>
              <w:b w:val="0"/>
              <w:i w:val="0"/>
              <w:spacing w:val="-101"/>
              <w:w w:val="120"/>
              <w:sz w:val="36"/>
            </w:rPr>
            <w:t> </w:t>
          </w:r>
          <w:r>
            <w:rPr>
              <w:rFonts w:ascii="휴먼편지체" w:hAnsi="휴먼편지체" w:eastAsia="휴먼편지체" w:hint="eastAsia"/>
              <w:b w:val="0"/>
              <w:i w:val="0"/>
              <w:w w:val="120"/>
              <w:sz w:val="36"/>
            </w:rPr>
            <w:t>차</w:t>
          </w:r>
        </w:p>
        <w:p>
          <w:pPr>
            <w:pStyle w:val="TOC5"/>
            <w:tabs>
              <w:tab w:pos="7811" w:val="right" w:leader="middleDot"/>
            </w:tabs>
            <w:spacing w:before="606"/>
          </w:pPr>
          <w:r>
            <w:rPr>
              <w:rFonts w:ascii="Times New Roman" w:hAnsi="Times New Roman" w:eastAsia="Times New Roman"/>
              <w:spacing w:val="-4"/>
            </w:rPr>
            <w:t>Ⅳ</w:t>
          </w:r>
          <w:r>
            <w:rPr>
              <w:spacing w:val="-4"/>
            </w:rPr>
            <w:t>.</w:t>
          </w:r>
          <w:r>
            <w:rPr>
              <w:spacing w:val="20"/>
            </w:rPr>
            <w:t> </w:t>
          </w:r>
          <w:r>
            <w:rPr>
              <w:spacing w:val="-6"/>
            </w:rPr>
            <w:t>소득조사</w:t>
            <w:tab/>
          </w:r>
          <w:r>
            <w:rPr/>
            <w:t>60</w:t>
          </w:r>
        </w:p>
        <w:p>
          <w:pPr>
            <w:pStyle w:val="TOC7"/>
            <w:numPr>
              <w:ilvl w:val="0"/>
              <w:numId w:val="11"/>
            </w:numPr>
            <w:tabs>
              <w:tab w:pos="1324" w:val="left" w:leader="none"/>
              <w:tab w:pos="7811" w:val="right" w:leader="middleDot"/>
            </w:tabs>
            <w:spacing w:line="322" w:lineRule="exact" w:before="49" w:after="0"/>
            <w:ind w:left="1323" w:right="0" w:hanging="257"/>
            <w:jc w:val="left"/>
          </w:pPr>
          <w:hyperlink w:history="true" w:anchor="_TOC_250032">
            <w:r>
              <w:rPr>
                <w:spacing w:val="-4"/>
              </w:rPr>
              <w:t>소득의</w:t>
            </w:r>
            <w:r>
              <w:rPr>
                <w:spacing w:val="-22"/>
              </w:rPr>
              <w:t> </w:t>
            </w:r>
            <w:r>
              <w:rPr>
                <w:spacing w:val="-4"/>
              </w:rPr>
              <w:t>의미</w:t>
              <w:tab/>
            </w:r>
            <w:r>
              <w:rPr/>
              <w:t>60</w:t>
            </w:r>
          </w:hyperlink>
        </w:p>
        <w:p>
          <w:pPr>
            <w:pStyle w:val="TOC7"/>
            <w:numPr>
              <w:ilvl w:val="0"/>
              <w:numId w:val="11"/>
            </w:numPr>
            <w:tabs>
              <w:tab w:pos="1324" w:val="left" w:leader="none"/>
              <w:tab w:pos="7811" w:val="right" w:leader="middleDot"/>
            </w:tabs>
            <w:spacing w:line="320" w:lineRule="exact" w:before="0" w:after="0"/>
            <w:ind w:left="1323" w:right="0" w:hanging="257"/>
            <w:jc w:val="left"/>
          </w:pPr>
          <w:hyperlink w:history="true" w:anchor="_TOC_250031">
            <w:r>
              <w:rPr>
                <w:spacing w:val="-5"/>
              </w:rPr>
              <w:t>소득산정</w:t>
            </w:r>
            <w:r>
              <w:rPr>
                <w:spacing w:val="-23"/>
              </w:rPr>
              <w:t> </w:t>
            </w:r>
            <w:r>
              <w:rPr>
                <w:spacing w:val="-3"/>
              </w:rPr>
              <w:t>기준</w:t>
              <w:tab/>
            </w:r>
            <w:r>
              <w:rPr/>
              <w:t>60</w:t>
            </w:r>
          </w:hyperlink>
        </w:p>
        <w:p>
          <w:pPr>
            <w:pStyle w:val="TOC7"/>
            <w:numPr>
              <w:ilvl w:val="0"/>
              <w:numId w:val="11"/>
            </w:numPr>
            <w:tabs>
              <w:tab w:pos="1324" w:val="left" w:leader="none"/>
              <w:tab w:pos="7811" w:val="right" w:leader="middleDot"/>
            </w:tabs>
            <w:spacing w:line="320" w:lineRule="exact" w:before="0" w:after="0"/>
            <w:ind w:left="1323" w:right="0" w:hanging="257"/>
            <w:jc w:val="left"/>
          </w:pPr>
          <w:hyperlink w:history="true" w:anchor="_TOC_250030">
            <w:r>
              <w:rPr>
                <w:spacing w:val="-5"/>
              </w:rPr>
              <w:t>소득유형별</w:t>
            </w:r>
            <w:r>
              <w:rPr>
                <w:spacing w:val="-22"/>
              </w:rPr>
              <w:t> </w:t>
            </w:r>
            <w:r>
              <w:rPr>
                <w:spacing w:val="-5"/>
              </w:rPr>
              <w:t>조사방법</w:t>
              <w:tab/>
            </w:r>
            <w:r>
              <w:rPr/>
              <w:t>61</w:t>
            </w:r>
          </w:hyperlink>
        </w:p>
        <w:p>
          <w:pPr>
            <w:pStyle w:val="TOC7"/>
            <w:numPr>
              <w:ilvl w:val="0"/>
              <w:numId w:val="11"/>
            </w:numPr>
            <w:tabs>
              <w:tab w:pos="1324" w:val="left" w:leader="none"/>
              <w:tab w:pos="7811" w:val="right" w:leader="middleDot"/>
            </w:tabs>
            <w:spacing w:line="323" w:lineRule="exact" w:before="0" w:after="0"/>
            <w:ind w:left="1323" w:right="0" w:hanging="257"/>
            <w:jc w:val="left"/>
          </w:pPr>
          <w:hyperlink w:history="true" w:anchor="_TOC_250029">
            <w:r>
              <w:rPr>
                <w:spacing w:val="-4"/>
              </w:rPr>
              <w:t>소득의 범위에 속하지</w:t>
            </w:r>
            <w:r>
              <w:rPr>
                <w:spacing w:val="-54"/>
              </w:rPr>
              <w:t> </w:t>
            </w:r>
            <w:r>
              <w:rPr>
                <w:spacing w:val="-4"/>
              </w:rPr>
              <w:t>않는</w:t>
            </w:r>
            <w:r>
              <w:rPr>
                <w:spacing w:val="-21"/>
              </w:rPr>
              <w:t> </w:t>
            </w:r>
            <w:r>
              <w:rPr>
                <w:spacing w:val="-3"/>
              </w:rPr>
              <w:t>소득</w:t>
              <w:tab/>
            </w:r>
            <w:r>
              <w:rPr/>
              <w:t>71</w:t>
            </w:r>
          </w:hyperlink>
        </w:p>
        <w:p>
          <w:pPr>
            <w:pStyle w:val="TOC5"/>
            <w:tabs>
              <w:tab w:pos="7811" w:val="right" w:leader="middleDot"/>
            </w:tabs>
            <w:spacing w:before="562"/>
          </w:pPr>
          <w:r>
            <w:rPr>
              <w:rFonts w:ascii="Times New Roman" w:hAnsi="Times New Roman" w:eastAsia="Times New Roman"/>
              <w:spacing w:val="-4"/>
            </w:rPr>
            <w:t>Ⅴ</w:t>
          </w:r>
          <w:r>
            <w:rPr>
              <w:spacing w:val="-4"/>
            </w:rPr>
            <w:t>.</w:t>
          </w:r>
          <w:r>
            <w:rPr>
              <w:spacing w:val="22"/>
            </w:rPr>
            <w:t> </w:t>
          </w:r>
          <w:r>
            <w:rPr>
              <w:spacing w:val="-6"/>
            </w:rPr>
            <w:t>재산조사</w:t>
            <w:tab/>
          </w:r>
          <w:r>
            <w:rPr/>
            <w:t>73</w:t>
          </w:r>
        </w:p>
        <w:p>
          <w:pPr>
            <w:pStyle w:val="TOC7"/>
            <w:numPr>
              <w:ilvl w:val="0"/>
              <w:numId w:val="12"/>
            </w:numPr>
            <w:tabs>
              <w:tab w:pos="1324" w:val="left" w:leader="none"/>
              <w:tab w:pos="7811" w:val="right" w:leader="middleDot"/>
            </w:tabs>
            <w:spacing w:line="323" w:lineRule="exact" w:before="50" w:after="0"/>
            <w:ind w:left="1323" w:right="0" w:hanging="257"/>
            <w:jc w:val="left"/>
          </w:pPr>
          <w:hyperlink w:history="true" w:anchor="_TOC_250028">
            <w:r>
              <w:rPr>
                <w:spacing w:val="-4"/>
              </w:rPr>
              <w:t>재산의</w:t>
            </w:r>
            <w:r>
              <w:rPr>
                <w:spacing w:val="-22"/>
              </w:rPr>
              <w:t> </w:t>
            </w:r>
            <w:r>
              <w:rPr>
                <w:spacing w:val="-5"/>
              </w:rPr>
              <w:t>소득환산액</w:t>
              <w:tab/>
            </w:r>
            <w:r>
              <w:rPr/>
              <w:t>73</w:t>
            </w:r>
          </w:hyperlink>
        </w:p>
        <w:p>
          <w:pPr>
            <w:pStyle w:val="TOC7"/>
            <w:numPr>
              <w:ilvl w:val="0"/>
              <w:numId w:val="12"/>
            </w:numPr>
            <w:tabs>
              <w:tab w:pos="1324" w:val="left" w:leader="none"/>
              <w:tab w:pos="7811" w:val="right" w:leader="middleDot"/>
            </w:tabs>
            <w:spacing w:line="320" w:lineRule="exact" w:before="0" w:after="0"/>
            <w:ind w:left="1323" w:right="0" w:hanging="257"/>
            <w:jc w:val="left"/>
          </w:pPr>
          <w:hyperlink w:history="true" w:anchor="_TOC_250027">
            <w:r>
              <w:rPr>
                <w:spacing w:val="-4"/>
              </w:rPr>
              <w:t>재산의</w:t>
            </w:r>
            <w:r>
              <w:rPr>
                <w:spacing w:val="-22"/>
              </w:rPr>
              <w:t> </w:t>
            </w:r>
            <w:r>
              <w:rPr>
                <w:spacing w:val="-4"/>
              </w:rPr>
              <w:t>종류</w:t>
              <w:tab/>
            </w:r>
            <w:r>
              <w:rPr/>
              <w:t>74</w:t>
            </w:r>
          </w:hyperlink>
        </w:p>
        <w:p>
          <w:pPr>
            <w:pStyle w:val="TOC7"/>
            <w:numPr>
              <w:ilvl w:val="0"/>
              <w:numId w:val="12"/>
            </w:numPr>
            <w:tabs>
              <w:tab w:pos="1324" w:val="left" w:leader="none"/>
              <w:tab w:pos="7811" w:val="right" w:leader="middleDot"/>
            </w:tabs>
            <w:spacing w:line="320" w:lineRule="exact" w:before="0" w:after="0"/>
            <w:ind w:left="1323" w:right="0" w:hanging="257"/>
            <w:jc w:val="left"/>
          </w:pPr>
          <w:hyperlink w:history="true" w:anchor="_TOC_250026">
            <w:r>
              <w:rPr>
                <w:spacing w:val="-5"/>
              </w:rPr>
              <w:t>재산가액</w:t>
            </w:r>
            <w:r>
              <w:rPr>
                <w:spacing w:val="-23"/>
              </w:rPr>
              <w:t> </w:t>
            </w:r>
            <w:r>
              <w:rPr>
                <w:spacing w:val="-5"/>
              </w:rPr>
              <w:t>산정기준</w:t>
              <w:tab/>
            </w:r>
            <w:r>
              <w:rPr/>
              <w:t>75</w:t>
            </w:r>
          </w:hyperlink>
        </w:p>
        <w:p>
          <w:pPr>
            <w:pStyle w:val="TOC7"/>
            <w:numPr>
              <w:ilvl w:val="0"/>
              <w:numId w:val="12"/>
            </w:numPr>
            <w:tabs>
              <w:tab w:pos="1324" w:val="left" w:leader="none"/>
              <w:tab w:pos="7811" w:val="right" w:leader="middleDot"/>
            </w:tabs>
            <w:spacing w:line="320" w:lineRule="exact" w:before="0" w:after="0"/>
            <w:ind w:left="1323" w:right="0" w:hanging="257"/>
            <w:jc w:val="left"/>
          </w:pPr>
          <w:hyperlink w:history="true" w:anchor="_TOC_250025">
            <w:r>
              <w:rPr>
                <w:spacing w:val="-5"/>
              </w:rPr>
              <w:t>일반재산</w:t>
            </w:r>
            <w:r>
              <w:rPr>
                <w:spacing w:val="-23"/>
              </w:rPr>
              <w:t> </w:t>
            </w:r>
            <w:r>
              <w:rPr>
                <w:spacing w:val="-3"/>
              </w:rPr>
              <w:t>조사</w:t>
              <w:tab/>
            </w:r>
            <w:r>
              <w:rPr/>
              <w:t>76</w:t>
            </w:r>
          </w:hyperlink>
        </w:p>
        <w:p>
          <w:pPr>
            <w:pStyle w:val="TOC7"/>
            <w:numPr>
              <w:ilvl w:val="0"/>
              <w:numId w:val="12"/>
            </w:numPr>
            <w:tabs>
              <w:tab w:pos="1324" w:val="left" w:leader="none"/>
              <w:tab w:pos="7811" w:val="right" w:leader="middleDot"/>
            </w:tabs>
            <w:spacing w:line="320" w:lineRule="exact" w:before="0" w:after="0"/>
            <w:ind w:left="1323" w:right="0" w:hanging="257"/>
            <w:jc w:val="left"/>
          </w:pPr>
          <w:hyperlink w:history="true" w:anchor="_TOC_250024">
            <w:r>
              <w:rPr>
                <w:spacing w:val="-5"/>
              </w:rPr>
              <w:t>금융재산</w:t>
            </w:r>
            <w:r>
              <w:rPr>
                <w:spacing w:val="-23"/>
              </w:rPr>
              <w:t> </w:t>
            </w:r>
            <w:r>
              <w:rPr>
                <w:spacing w:val="-3"/>
              </w:rPr>
              <w:t>조사</w:t>
              <w:tab/>
            </w:r>
            <w:r>
              <w:rPr/>
              <w:t>88</w:t>
            </w:r>
          </w:hyperlink>
        </w:p>
        <w:p>
          <w:pPr>
            <w:pStyle w:val="TOC7"/>
            <w:numPr>
              <w:ilvl w:val="0"/>
              <w:numId w:val="12"/>
            </w:numPr>
            <w:tabs>
              <w:tab w:pos="1324" w:val="left" w:leader="none"/>
              <w:tab w:pos="7811" w:val="right" w:leader="middleDot"/>
            </w:tabs>
            <w:spacing w:line="320" w:lineRule="exact" w:before="0" w:after="0"/>
            <w:ind w:left="1323" w:right="0" w:hanging="257"/>
            <w:jc w:val="left"/>
          </w:pPr>
          <w:hyperlink w:history="true" w:anchor="_TOC_250023">
            <w:r>
              <w:rPr>
                <w:spacing w:val="-5"/>
              </w:rPr>
              <w:t>기타(증여)재산</w:t>
            </w:r>
            <w:r>
              <w:rPr>
                <w:spacing w:val="-22"/>
              </w:rPr>
              <w:t> </w:t>
            </w:r>
            <w:r>
              <w:rPr>
                <w:spacing w:val="-3"/>
              </w:rPr>
              <w:t>조사</w:t>
              <w:tab/>
            </w:r>
            <w:r>
              <w:rPr/>
              <w:t>92</w:t>
            </w:r>
          </w:hyperlink>
        </w:p>
        <w:p>
          <w:pPr>
            <w:pStyle w:val="TOC7"/>
            <w:numPr>
              <w:ilvl w:val="0"/>
              <w:numId w:val="12"/>
            </w:numPr>
            <w:tabs>
              <w:tab w:pos="1324" w:val="left" w:leader="none"/>
              <w:tab w:pos="7811" w:val="right" w:leader="middleDot"/>
            </w:tabs>
            <w:spacing w:line="323" w:lineRule="exact" w:before="0" w:after="0"/>
            <w:ind w:left="1323" w:right="0" w:hanging="257"/>
            <w:jc w:val="left"/>
          </w:pPr>
          <w:r>
            <w:rPr>
              <w:spacing w:val="-4"/>
            </w:rPr>
            <w:t>부채</w:t>
          </w:r>
          <w:r>
            <w:rPr>
              <w:spacing w:val="-22"/>
            </w:rPr>
            <w:t> </w:t>
          </w:r>
          <w:r>
            <w:rPr>
              <w:spacing w:val="-3"/>
            </w:rPr>
            <w:t>조사</w:t>
            <w:tab/>
          </w:r>
          <w:r>
            <w:rPr/>
            <w:t>98</w:t>
          </w:r>
        </w:p>
        <w:p>
          <w:pPr>
            <w:pStyle w:val="TOC5"/>
            <w:tabs>
              <w:tab w:pos="7811" w:val="right" w:leader="middleDot"/>
            </w:tabs>
            <w:spacing w:before="562"/>
          </w:pPr>
          <w:hyperlink w:history="true" w:anchor="_TOC_250022">
            <w:r>
              <w:rPr>
                <w:rFonts w:ascii="Times New Roman" w:hAnsi="Times New Roman" w:eastAsia="Times New Roman"/>
                <w:spacing w:val="-4"/>
                <w:w w:val="95"/>
              </w:rPr>
              <w:t>Ⅵ</w:t>
            </w:r>
            <w:r>
              <w:rPr>
                <w:spacing w:val="-4"/>
                <w:w w:val="95"/>
              </w:rPr>
              <w:t>.  </w:t>
            </w:r>
            <w:r>
              <w:rPr>
                <w:spacing w:val="-5"/>
                <w:w w:val="95"/>
              </w:rPr>
              <w:t>수급가구</w:t>
            </w:r>
            <w:r>
              <w:rPr>
                <w:spacing w:val="-24"/>
                <w:w w:val="95"/>
              </w:rPr>
              <w:t> </w:t>
            </w:r>
            <w:r>
              <w:rPr>
                <w:spacing w:val="-3"/>
                <w:w w:val="95"/>
              </w:rPr>
              <w:t>유형</w:t>
            </w:r>
            <w:r>
              <w:rPr>
                <w:spacing w:val="19"/>
                <w:w w:val="95"/>
              </w:rPr>
              <w:t> </w:t>
            </w:r>
            <w:r>
              <w:rPr>
                <w:spacing w:val="-6"/>
                <w:w w:val="95"/>
              </w:rPr>
              <w:t>확정</w:t>
              <w:tab/>
            </w:r>
            <w:r>
              <w:rPr>
                <w:spacing w:val="-3"/>
                <w:w w:val="95"/>
              </w:rPr>
              <w:t>104</w:t>
            </w:r>
          </w:hyperlink>
        </w:p>
        <w:p>
          <w:pPr>
            <w:pStyle w:val="TOC7"/>
            <w:numPr>
              <w:ilvl w:val="0"/>
              <w:numId w:val="13"/>
            </w:numPr>
            <w:tabs>
              <w:tab w:pos="1324" w:val="left" w:leader="none"/>
              <w:tab w:pos="7811" w:val="right" w:leader="middleDot"/>
            </w:tabs>
            <w:spacing w:line="323" w:lineRule="exact" w:before="49" w:after="0"/>
            <w:ind w:left="1323" w:right="0" w:hanging="257"/>
            <w:jc w:val="left"/>
          </w:pPr>
          <w:hyperlink w:history="true" w:anchor="_TOC_250021">
            <w:r>
              <w:rPr>
                <w:spacing w:val="-5"/>
              </w:rPr>
              <w:t>단독가구</w:t>
              <w:tab/>
            </w:r>
            <w:r>
              <w:rPr>
                <w:spacing w:val="-3"/>
              </w:rPr>
              <w:t>104</w:t>
            </w:r>
          </w:hyperlink>
        </w:p>
        <w:p>
          <w:pPr>
            <w:pStyle w:val="TOC7"/>
            <w:numPr>
              <w:ilvl w:val="0"/>
              <w:numId w:val="13"/>
            </w:numPr>
            <w:tabs>
              <w:tab w:pos="1324" w:val="left" w:leader="none"/>
              <w:tab w:pos="7811" w:val="right" w:leader="middleDot"/>
            </w:tabs>
            <w:spacing w:line="320" w:lineRule="exact" w:before="0" w:after="0"/>
            <w:ind w:left="1323" w:right="0" w:hanging="257"/>
            <w:jc w:val="left"/>
          </w:pPr>
          <w:hyperlink w:history="true" w:anchor="_TOC_250020">
            <w:r>
              <w:rPr>
                <w:spacing w:val="-4"/>
              </w:rPr>
              <w:t>부부1인</w:t>
            </w:r>
            <w:r>
              <w:rPr>
                <w:spacing w:val="-22"/>
              </w:rPr>
              <w:t> </w:t>
            </w:r>
            <w:r>
              <w:rPr>
                <w:spacing w:val="-5"/>
              </w:rPr>
              <w:t>수급가구</w:t>
              <w:tab/>
            </w:r>
            <w:r>
              <w:rPr>
                <w:spacing w:val="-3"/>
              </w:rPr>
              <w:t>104</w:t>
            </w:r>
          </w:hyperlink>
        </w:p>
        <w:p>
          <w:pPr>
            <w:pStyle w:val="TOC7"/>
            <w:numPr>
              <w:ilvl w:val="0"/>
              <w:numId w:val="13"/>
            </w:numPr>
            <w:tabs>
              <w:tab w:pos="1324" w:val="left" w:leader="none"/>
              <w:tab w:pos="7811" w:val="right" w:leader="middleDot"/>
            </w:tabs>
            <w:spacing w:line="323" w:lineRule="exact" w:before="0" w:after="0"/>
            <w:ind w:left="1323" w:right="0" w:hanging="257"/>
            <w:jc w:val="left"/>
          </w:pPr>
          <w:hyperlink w:history="true" w:anchor="_TOC_250019">
            <w:r>
              <w:rPr>
                <w:spacing w:val="-4"/>
              </w:rPr>
              <w:t>부부2인</w:t>
            </w:r>
            <w:r>
              <w:rPr>
                <w:spacing w:val="-22"/>
              </w:rPr>
              <w:t> </w:t>
            </w:r>
            <w:r>
              <w:rPr>
                <w:spacing w:val="-5"/>
              </w:rPr>
              <w:t>수급가구</w:t>
              <w:tab/>
            </w:r>
            <w:r>
              <w:rPr>
                <w:spacing w:val="-3"/>
              </w:rPr>
              <w:t>104</w:t>
            </w:r>
          </w:hyperlink>
        </w:p>
        <w:p>
          <w:pPr>
            <w:pStyle w:val="TOC9"/>
            <w:numPr>
              <w:ilvl w:val="0"/>
              <w:numId w:val="13"/>
            </w:numPr>
            <w:tabs>
              <w:tab w:pos="3818" w:val="left" w:leader="none"/>
            </w:tabs>
            <w:spacing w:line="240" w:lineRule="auto" w:before="443" w:after="0"/>
            <w:ind w:left="3817" w:right="0" w:hanging="435"/>
            <w:jc w:val="left"/>
          </w:pPr>
          <w:r>
            <w:rPr>
              <w:w w:val="110"/>
            </w:rPr>
            <w:t>기초연금액</w:t>
          </w:r>
          <w:r>
            <w:rPr>
              <w:spacing w:val="9"/>
              <w:w w:val="110"/>
            </w:rPr>
            <w:t> </w:t>
          </w:r>
          <w:r>
            <w:rPr>
              <w:w w:val="110"/>
            </w:rPr>
            <w:t>결정</w:t>
          </w:r>
        </w:p>
        <w:p>
          <w:pPr>
            <w:pStyle w:val="TOC5"/>
            <w:tabs>
              <w:tab w:pos="7459" w:val="left" w:leader="middleDot"/>
            </w:tabs>
            <w:spacing w:before="421"/>
          </w:pPr>
          <w:hyperlink w:history="true" w:anchor="_TOC_250018">
            <w:r>
              <w:rPr>
                <w:rFonts w:ascii="Times New Roman" w:hAnsi="Times New Roman" w:eastAsia="Times New Roman"/>
                <w:spacing w:val="-7"/>
                <w:w w:val="224"/>
              </w:rPr>
              <w:t>Ⅰ</w:t>
            </w:r>
            <w:r>
              <w:rPr>
                <w:w w:val="111"/>
              </w:rPr>
              <w:t>.</w:t>
            </w:r>
            <w:r>
              <w:rPr>
                <w:spacing w:val="24"/>
              </w:rPr>
              <w:t> </w:t>
            </w:r>
            <w:r>
              <w:rPr>
                <w:spacing w:val="-6"/>
                <w:w w:val="84"/>
              </w:rPr>
              <w:t>개</w:t>
            </w:r>
            <w:r>
              <w:rPr>
                <w:w w:val="84"/>
              </w:rPr>
              <w:t>요</w:t>
            </w:r>
            <w:r>
              <w:rPr>
                <w:rFonts w:ascii="Times New Roman" w:hAnsi="Times New Roman" w:eastAsia="Times New Roman"/>
                <w:b w:val="0"/>
                <w:w w:val="96"/>
              </w:rPr>
              <w:t> </w:t>
            </w:r>
            <w:r>
              <w:rPr>
                <w:rFonts w:ascii="Times New Roman" w:hAnsi="Times New Roman" w:eastAsia="Times New Roman"/>
                <w:b w:val="0"/>
              </w:rPr>
              <w:tab/>
            </w:r>
            <w:r>
              <w:rPr>
                <w:spacing w:val="-5"/>
                <w:w w:val="94"/>
              </w:rPr>
              <w:t>1</w:t>
            </w:r>
            <w:r>
              <w:rPr>
                <w:spacing w:val="-4"/>
                <w:w w:val="94"/>
              </w:rPr>
              <w:t>0</w:t>
            </w:r>
            <w:r>
              <w:rPr>
                <w:w w:val="94"/>
              </w:rPr>
              <w:t>7</w:t>
            </w:r>
          </w:hyperlink>
        </w:p>
        <w:p>
          <w:pPr>
            <w:pStyle w:val="TOC5"/>
            <w:tabs>
              <w:tab w:pos="7459" w:val="left" w:leader="middleDot"/>
            </w:tabs>
            <w:spacing w:before="297"/>
          </w:pPr>
          <w:hyperlink w:history="true" w:anchor="_TOC_250017">
            <w:r>
              <w:rPr>
                <w:rFonts w:ascii="Times New Roman" w:hAnsi="Times New Roman" w:eastAsia="Times New Roman"/>
                <w:spacing w:val="-4"/>
              </w:rPr>
              <w:t>Ⅱ</w:t>
            </w:r>
            <w:r>
              <w:rPr>
                <w:spacing w:val="-4"/>
              </w:rPr>
              <w:t>.</w:t>
            </w:r>
            <w:r>
              <w:rPr>
                <w:spacing w:val="-38"/>
              </w:rPr>
              <w:t> </w:t>
            </w:r>
            <w:r>
              <w:rPr>
                <w:spacing w:val="-5"/>
              </w:rPr>
              <w:t>기초연금액의</w:t>
            </w:r>
            <w:r>
              <w:rPr>
                <w:spacing w:val="-39"/>
              </w:rPr>
              <w:t> </w:t>
            </w:r>
            <w:r>
              <w:rPr>
                <w:spacing w:val="-6"/>
              </w:rPr>
              <w:t>산정</w:t>
              <w:tab/>
            </w:r>
            <w:r>
              <w:rPr>
                <w:spacing w:val="-3"/>
              </w:rPr>
              <w:t>110</w:t>
            </w:r>
          </w:hyperlink>
        </w:p>
        <w:p>
          <w:pPr>
            <w:pStyle w:val="TOC7"/>
            <w:numPr>
              <w:ilvl w:val="0"/>
              <w:numId w:val="14"/>
            </w:numPr>
            <w:tabs>
              <w:tab w:pos="1324" w:val="left" w:leader="none"/>
              <w:tab w:pos="7491" w:val="left" w:leader="middleDot"/>
            </w:tabs>
            <w:spacing w:line="304" w:lineRule="exact" w:before="50" w:after="0"/>
            <w:ind w:left="1323" w:right="0" w:hanging="257"/>
            <w:jc w:val="left"/>
          </w:pPr>
          <w:hyperlink w:history="true" w:anchor="_TOC_250016">
            <w:r>
              <w:rPr>
                <w:spacing w:val="-5"/>
              </w:rPr>
              <w:t>기준연금액을 적용하는</w:t>
            </w:r>
            <w:r>
              <w:rPr>
                <w:spacing w:val="26"/>
              </w:rPr>
              <w:t> </w:t>
            </w:r>
            <w:r>
              <w:rPr>
                <w:spacing w:val="-5"/>
              </w:rPr>
              <w:t>기초연금</w:t>
            </w:r>
            <w:r>
              <w:rPr>
                <w:spacing w:val="11"/>
              </w:rPr>
              <w:t> </w:t>
            </w:r>
            <w:r>
              <w:rPr>
                <w:spacing w:val="-5"/>
              </w:rPr>
              <w:t>수급대상</w:t>
              <w:tab/>
            </w:r>
            <w:r>
              <w:rPr>
                <w:spacing w:val="-3"/>
              </w:rPr>
              <w:t>110</w:t>
            </w:r>
          </w:hyperlink>
        </w:p>
        <w:p>
          <w:pPr>
            <w:pStyle w:val="TOC7"/>
            <w:numPr>
              <w:ilvl w:val="0"/>
              <w:numId w:val="14"/>
            </w:numPr>
            <w:tabs>
              <w:tab w:pos="1324" w:val="left" w:leader="none"/>
              <w:tab w:pos="7491" w:val="left" w:leader="middleDot"/>
            </w:tabs>
            <w:spacing w:line="317" w:lineRule="exact" w:before="0" w:after="0"/>
            <w:ind w:left="1323" w:right="0" w:hanging="257"/>
            <w:jc w:val="left"/>
          </w:pPr>
          <w:hyperlink w:history="true" w:anchor="_TOC_250015">
            <w:r>
              <w:rPr>
                <w:spacing w:val="-5"/>
              </w:rPr>
              <w:t>국민연금</w:t>
            </w:r>
            <w:r>
              <w:rPr>
                <w:rFonts w:ascii="함초롬바탕" w:eastAsia="함초롬바탕" w:hint="eastAsia"/>
                <w:spacing w:val="-5"/>
              </w:rPr>
              <w:t>･</w:t>
            </w:r>
            <w:r>
              <w:rPr>
                <w:spacing w:val="-5"/>
              </w:rPr>
              <w:t>연계연금 급여액에</w:t>
            </w:r>
            <w:r>
              <w:rPr>
                <w:spacing w:val="17"/>
              </w:rPr>
              <w:t> </w:t>
            </w:r>
            <w:r>
              <w:rPr>
                <w:spacing w:val="-4"/>
              </w:rPr>
              <w:t>따라</w:t>
            </w:r>
            <w:r>
              <w:rPr>
                <w:spacing w:val="7"/>
              </w:rPr>
              <w:t> </w:t>
            </w:r>
            <w:r>
              <w:rPr>
                <w:spacing w:val="-3"/>
              </w:rPr>
              <w:t>감액</w:t>
              <w:tab/>
              <w:t>112</w:t>
            </w:r>
          </w:hyperlink>
        </w:p>
        <w:p>
          <w:pPr>
            <w:pStyle w:val="TOC7"/>
            <w:numPr>
              <w:ilvl w:val="0"/>
              <w:numId w:val="14"/>
            </w:numPr>
            <w:tabs>
              <w:tab w:pos="1324" w:val="left" w:leader="none"/>
              <w:tab w:pos="7491" w:val="left" w:leader="middleDot"/>
            </w:tabs>
            <w:spacing w:line="341" w:lineRule="exact" w:before="0" w:after="0"/>
            <w:ind w:left="1323" w:right="0" w:hanging="257"/>
            <w:jc w:val="left"/>
          </w:pPr>
          <w:hyperlink w:history="true" w:anchor="_TOC_250014">
            <w:r>
              <w:rPr>
                <w:spacing w:val="-4"/>
                <w:w w:val="105"/>
              </w:rPr>
              <w:t>특례를</w:t>
            </w:r>
            <w:r>
              <w:rPr>
                <w:spacing w:val="-36"/>
                <w:w w:val="105"/>
              </w:rPr>
              <w:t> </w:t>
            </w:r>
            <w:r>
              <w:rPr>
                <w:spacing w:val="-5"/>
                <w:w w:val="105"/>
              </w:rPr>
              <w:t>적용받는</w:t>
            </w:r>
            <w:r>
              <w:rPr>
                <w:spacing w:val="-35"/>
                <w:w w:val="105"/>
              </w:rPr>
              <w:t> </w:t>
            </w:r>
            <w:r>
              <w:rPr>
                <w:spacing w:val="-5"/>
                <w:w w:val="105"/>
              </w:rPr>
              <w:t>기초연금</w:t>
            </w:r>
            <w:r>
              <w:rPr>
                <w:spacing w:val="-35"/>
                <w:w w:val="105"/>
              </w:rPr>
              <w:t> </w:t>
            </w:r>
            <w:r>
              <w:rPr>
                <w:spacing w:val="-5"/>
                <w:w w:val="105"/>
              </w:rPr>
              <w:t>수급자에</w:t>
            </w:r>
            <w:r>
              <w:rPr>
                <w:spacing w:val="-35"/>
                <w:w w:val="105"/>
              </w:rPr>
              <w:t> </w:t>
            </w:r>
            <w:r>
              <w:rPr>
                <w:spacing w:val="-4"/>
                <w:w w:val="105"/>
              </w:rPr>
              <w:t>대한</w:t>
            </w:r>
            <w:r>
              <w:rPr>
                <w:spacing w:val="-36"/>
                <w:w w:val="105"/>
              </w:rPr>
              <w:t> </w:t>
            </w:r>
            <w:r>
              <w:rPr>
                <w:spacing w:val="-5"/>
                <w:w w:val="105"/>
              </w:rPr>
              <w:t>기초연금액</w:t>
            </w:r>
            <w:r>
              <w:rPr>
                <w:spacing w:val="-35"/>
                <w:w w:val="105"/>
              </w:rPr>
              <w:t> </w:t>
            </w:r>
            <w:r>
              <w:rPr>
                <w:spacing w:val="-3"/>
                <w:w w:val="105"/>
              </w:rPr>
              <w:t>산정</w:t>
              <w:tab/>
            </w:r>
            <w:r>
              <w:rPr>
                <w:spacing w:val="-4"/>
                <w:w w:val="105"/>
              </w:rPr>
              <w:t>116</w:t>
            </w:r>
          </w:hyperlink>
        </w:p>
        <w:p>
          <w:pPr>
            <w:pStyle w:val="TOC7"/>
            <w:numPr>
              <w:ilvl w:val="0"/>
              <w:numId w:val="14"/>
            </w:numPr>
            <w:tabs>
              <w:tab w:pos="1324" w:val="left" w:leader="none"/>
              <w:tab w:pos="7491" w:val="left" w:leader="middleDot"/>
            </w:tabs>
            <w:spacing w:line="323" w:lineRule="exact" w:before="0" w:after="0"/>
            <w:ind w:left="1323" w:right="0" w:hanging="257"/>
            <w:jc w:val="left"/>
          </w:pPr>
          <w:hyperlink w:history="true" w:anchor="_TOC_250013">
            <w:r>
              <w:rPr>
                <w:spacing w:val="-4"/>
              </w:rPr>
              <w:t>개인별 </w:t>
            </w:r>
            <w:r>
              <w:rPr>
                <w:spacing w:val="-5"/>
              </w:rPr>
              <w:t>기초연금액 </w:t>
            </w:r>
            <w:r>
              <w:rPr>
                <w:spacing w:val="-3"/>
              </w:rPr>
              <w:t>산정</w:t>
            </w:r>
            <w:r>
              <w:rPr>
                <w:spacing w:val="-7"/>
              </w:rPr>
              <w:t> </w:t>
            </w:r>
            <w:r>
              <w:rPr/>
              <w:t>및</w:t>
            </w:r>
            <w:r>
              <w:rPr>
                <w:spacing w:val="-4"/>
              </w:rPr>
              <w:t> </w:t>
            </w:r>
            <w:r>
              <w:rPr>
                <w:spacing w:val="-3"/>
              </w:rPr>
              <w:t>확인</w:t>
              <w:tab/>
              <w:t>116</w:t>
            </w:r>
          </w:hyperlink>
        </w:p>
        <w:p>
          <w:pPr>
            <w:pStyle w:val="TOC1"/>
            <w:numPr>
              <w:ilvl w:val="1"/>
              <w:numId w:val="14"/>
            </w:numPr>
            <w:tabs>
              <w:tab w:pos="237" w:val="left" w:leader="none"/>
            </w:tabs>
            <w:spacing w:line="240" w:lineRule="auto" w:before="674" w:after="240"/>
            <w:ind w:left="8310" w:right="1213" w:hanging="8311"/>
            <w:jc w:val="right"/>
          </w:pPr>
          <w:r>
            <w:rPr>
              <w:w w:val="89"/>
            </w:rPr>
            <w:t>v</w:t>
          </w:r>
          <w:r>
            <w:rPr/>
          </w:r>
        </w:p>
        <w:p>
          <w:pPr>
            <w:pStyle w:val="TOC3"/>
            <w:numPr>
              <w:ilvl w:val="0"/>
              <w:numId w:val="5"/>
            </w:numPr>
            <w:tabs>
              <w:tab w:pos="299" w:val="left" w:leader="none"/>
            </w:tabs>
            <w:spacing w:line="240" w:lineRule="auto" w:before="111" w:after="0"/>
            <w:ind w:left="298" w:right="0" w:hanging="191"/>
            <w:jc w:val="left"/>
          </w:pPr>
          <w:r>
            <w:rPr/>
            <w:pict>
              <v:group style="position:absolute;margin-left:.029999pt;margin-top:0pt;width:555.7pt;height:754pt;mso-position-horizontal-relative:page;mso-position-vertical-relative:page;z-index:-32767488" coordorigin="1,0" coordsize="11114,15080">
                <v:shape style="position:absolute;left:0;top:0;width:11112;height:15080" type="#_x0000_t75" stroked="false">
                  <v:imagedata r:id="rId13" o:title=""/>
                </v:shape>
                <v:shape style="position:absolute;left:0;top:776;width:11114;height:232" type="#_x0000_t75" stroked="false">
                  <v:imagedata r:id="rId11" o:title=""/>
                </v:shape>
                <v:line style="position:absolute" from="3606,6874" to="7852,6874" stroked="true" strokeweight="8.52pt" strokecolor="#e4e4e4">
                  <v:stroke dashstyle="solid"/>
                </v:line>
                <w10:wrap type="none"/>
              </v:group>
            </w:pict>
          </w:r>
          <w:r>
            <w:rPr>
              <w:w w:val="105"/>
            </w:rPr>
            <w:t>2022년 기초연금</w:t>
          </w:r>
          <w:r>
            <w:rPr>
              <w:spacing w:val="-39"/>
              <w:w w:val="105"/>
            </w:rPr>
            <w:t> </w:t>
          </w:r>
          <w:r>
            <w:rPr>
              <w:w w:val="105"/>
            </w:rPr>
            <w:t>사업안내</w:t>
          </w:r>
        </w:p>
        <w:p>
          <w:pPr>
            <w:pStyle w:val="TOC5"/>
            <w:tabs>
              <w:tab w:pos="7459" w:val="left" w:leader="middleDot"/>
            </w:tabs>
            <w:spacing w:before="775"/>
          </w:pPr>
          <w:r>
            <w:rPr>
              <w:rFonts w:ascii="Times New Roman" w:hAnsi="Times New Roman" w:eastAsia="Times New Roman"/>
              <w:spacing w:val="-4"/>
              <w:w w:val="95"/>
            </w:rPr>
            <w:t>Ⅲ</w:t>
          </w:r>
          <w:r>
            <w:rPr>
              <w:spacing w:val="-4"/>
              <w:w w:val="95"/>
            </w:rPr>
            <w:t>.</w:t>
          </w:r>
          <w:r>
            <w:rPr>
              <w:spacing w:val="-29"/>
              <w:w w:val="95"/>
            </w:rPr>
            <w:t> </w:t>
          </w:r>
          <w:r>
            <w:rPr>
              <w:spacing w:val="-5"/>
              <w:w w:val="95"/>
            </w:rPr>
            <w:t>기초연금액의</w:t>
          </w:r>
          <w:r>
            <w:rPr>
              <w:spacing w:val="-30"/>
              <w:w w:val="95"/>
            </w:rPr>
            <w:t> </w:t>
          </w:r>
          <w:r>
            <w:rPr>
              <w:spacing w:val="-6"/>
              <w:w w:val="95"/>
            </w:rPr>
            <w:t>감액</w:t>
            <w:tab/>
          </w:r>
          <w:r>
            <w:rPr>
              <w:spacing w:val="-3"/>
            </w:rPr>
            <w:t>117</w:t>
          </w:r>
        </w:p>
        <w:p>
          <w:pPr>
            <w:pStyle w:val="TOC7"/>
            <w:numPr>
              <w:ilvl w:val="0"/>
              <w:numId w:val="15"/>
            </w:numPr>
            <w:tabs>
              <w:tab w:pos="1324" w:val="left" w:leader="none"/>
              <w:tab w:pos="7491" w:val="left" w:leader="middleDot"/>
            </w:tabs>
            <w:spacing w:line="322" w:lineRule="exact" w:before="50" w:after="0"/>
            <w:ind w:left="1323" w:right="0" w:hanging="257"/>
            <w:jc w:val="left"/>
          </w:pPr>
          <w:r>
            <w:rPr>
              <w:spacing w:val="-5"/>
            </w:rPr>
            <w:t>부부감액</w:t>
            <w:tab/>
          </w:r>
          <w:r>
            <w:rPr>
              <w:spacing w:val="-3"/>
            </w:rPr>
            <w:t>117</w:t>
          </w:r>
        </w:p>
        <w:p>
          <w:pPr>
            <w:pStyle w:val="TOC7"/>
            <w:numPr>
              <w:ilvl w:val="0"/>
              <w:numId w:val="15"/>
            </w:numPr>
            <w:tabs>
              <w:tab w:pos="1324" w:val="left" w:leader="none"/>
              <w:tab w:pos="7491" w:val="left" w:leader="middleDot"/>
            </w:tabs>
            <w:spacing w:line="298" w:lineRule="exact" w:before="0" w:after="0"/>
            <w:ind w:left="1323" w:right="0" w:hanging="257"/>
            <w:jc w:val="left"/>
          </w:pPr>
          <w:r>
            <w:rPr>
              <w:spacing w:val="-5"/>
            </w:rPr>
            <w:t>소득역전방지</w:t>
          </w:r>
          <w:r>
            <w:rPr>
              <w:spacing w:val="20"/>
            </w:rPr>
            <w:t> </w:t>
          </w:r>
          <w:r>
            <w:rPr>
              <w:spacing w:val="-4"/>
            </w:rPr>
            <w:t>감액</w:t>
            <w:tab/>
          </w:r>
          <w:r>
            <w:rPr>
              <w:spacing w:val="-3"/>
            </w:rPr>
            <w:t>117</w:t>
          </w:r>
        </w:p>
        <w:p>
          <w:pPr>
            <w:pStyle w:val="TOC7"/>
            <w:numPr>
              <w:ilvl w:val="0"/>
              <w:numId w:val="15"/>
            </w:numPr>
            <w:tabs>
              <w:tab w:pos="1324" w:val="left" w:leader="none"/>
              <w:tab w:pos="7491" w:val="left" w:leader="middleDot"/>
            </w:tabs>
            <w:spacing w:line="344" w:lineRule="exact" w:before="0" w:after="0"/>
            <w:ind w:left="1323" w:right="0" w:hanging="257"/>
            <w:jc w:val="left"/>
          </w:pPr>
          <w:hyperlink w:history="true" w:anchor="_TOC_250012">
            <w:r>
              <w:rPr>
                <w:spacing w:val="-4"/>
                <w:w w:val="105"/>
              </w:rPr>
              <w:t>감액의</w:t>
            </w:r>
            <w:r>
              <w:rPr>
                <w:spacing w:val="-35"/>
                <w:w w:val="105"/>
              </w:rPr>
              <w:t> </w:t>
            </w:r>
            <w:r>
              <w:rPr>
                <w:spacing w:val="-5"/>
                <w:w w:val="105"/>
              </w:rPr>
              <w:t>적용방법</w:t>
            </w:r>
            <w:r>
              <w:rPr>
                <w:spacing w:val="-34"/>
                <w:w w:val="105"/>
              </w:rPr>
              <w:t> </w:t>
            </w:r>
            <w:r>
              <w:rPr>
                <w:w w:val="105"/>
              </w:rPr>
              <w:t>및</w:t>
            </w:r>
            <w:r>
              <w:rPr>
                <w:spacing w:val="-35"/>
                <w:w w:val="105"/>
              </w:rPr>
              <w:t> </w:t>
            </w:r>
            <w:r>
              <w:rPr>
                <w:spacing w:val="-5"/>
                <w:w w:val="105"/>
              </w:rPr>
              <w:t>기초연금</w:t>
            </w:r>
            <w:r>
              <w:rPr>
                <w:spacing w:val="-34"/>
                <w:w w:val="105"/>
              </w:rPr>
              <w:t> </w:t>
            </w:r>
            <w:r>
              <w:rPr>
                <w:spacing w:val="-5"/>
                <w:w w:val="105"/>
              </w:rPr>
              <w:t>급여액의</w:t>
            </w:r>
            <w:r>
              <w:rPr>
                <w:spacing w:val="-35"/>
                <w:w w:val="105"/>
              </w:rPr>
              <w:t> </w:t>
            </w:r>
            <w:r>
              <w:rPr>
                <w:spacing w:val="-3"/>
                <w:w w:val="105"/>
              </w:rPr>
              <w:t>결정</w:t>
              <w:tab/>
              <w:t>118</w:t>
            </w:r>
          </w:hyperlink>
        </w:p>
        <w:p>
          <w:pPr>
            <w:pStyle w:val="TOC5"/>
            <w:tabs>
              <w:tab w:pos="7459" w:val="left" w:leader="middleDot"/>
            </w:tabs>
          </w:pPr>
          <w:hyperlink w:history="true" w:anchor="_TOC_250011">
            <w:r>
              <w:rPr>
                <w:rFonts w:ascii="Times New Roman" w:hAnsi="Times New Roman" w:eastAsia="Times New Roman"/>
                <w:spacing w:val="-4"/>
                <w:w w:val="90"/>
              </w:rPr>
              <w:t>Ⅳ</w:t>
            </w:r>
            <w:r>
              <w:rPr>
                <w:spacing w:val="-4"/>
                <w:w w:val="90"/>
              </w:rPr>
              <w:t>. </w:t>
            </w:r>
            <w:r>
              <w:rPr>
                <w:spacing w:val="-5"/>
                <w:w w:val="90"/>
              </w:rPr>
              <w:t>국민연금 수급권자의</w:t>
            </w:r>
            <w:r>
              <w:rPr>
                <w:spacing w:val="-8"/>
                <w:w w:val="90"/>
              </w:rPr>
              <w:t> </w:t>
            </w:r>
            <w:r>
              <w:rPr>
                <w:spacing w:val="-5"/>
                <w:w w:val="90"/>
              </w:rPr>
              <w:t>기초연금액</w:t>
            </w:r>
            <w:r>
              <w:rPr>
                <w:spacing w:val="-6"/>
                <w:w w:val="90"/>
              </w:rPr>
              <w:t> 산정</w:t>
              <w:tab/>
            </w:r>
            <w:r>
              <w:rPr>
                <w:spacing w:val="-3"/>
                <w:w w:val="95"/>
              </w:rPr>
              <w:t>125</w:t>
            </w:r>
          </w:hyperlink>
        </w:p>
        <w:p>
          <w:pPr>
            <w:pStyle w:val="TOC7"/>
            <w:numPr>
              <w:ilvl w:val="0"/>
              <w:numId w:val="16"/>
            </w:numPr>
            <w:tabs>
              <w:tab w:pos="1324" w:val="left" w:leader="none"/>
              <w:tab w:pos="7491" w:val="left" w:leader="middleDot"/>
            </w:tabs>
            <w:spacing w:line="322" w:lineRule="exact" w:before="50" w:after="0"/>
            <w:ind w:left="1323" w:right="0" w:hanging="257"/>
            <w:jc w:val="left"/>
          </w:pPr>
          <w:hyperlink w:history="true" w:anchor="_TOC_250010">
            <w:r>
              <w:rPr>
                <w:spacing w:val="-5"/>
              </w:rPr>
              <w:t>국민연금</w:t>
            </w:r>
            <w:r>
              <w:rPr>
                <w:spacing w:val="1"/>
              </w:rPr>
              <w:t> </w:t>
            </w:r>
            <w:r>
              <w:rPr>
                <w:spacing w:val="-4"/>
              </w:rPr>
              <w:t>급여의</w:t>
            </w:r>
            <w:r>
              <w:rPr>
                <w:spacing w:val="2"/>
              </w:rPr>
              <w:t> </w:t>
            </w:r>
            <w:r>
              <w:rPr>
                <w:spacing w:val="-3"/>
              </w:rPr>
              <w:t>구성</w:t>
              <w:tab/>
              <w:t>125</w:t>
            </w:r>
          </w:hyperlink>
        </w:p>
        <w:p>
          <w:pPr>
            <w:pStyle w:val="TOC7"/>
            <w:numPr>
              <w:ilvl w:val="0"/>
              <w:numId w:val="16"/>
            </w:numPr>
            <w:tabs>
              <w:tab w:pos="1324" w:val="left" w:leader="none"/>
              <w:tab w:pos="7491" w:val="left" w:leader="middleDot"/>
            </w:tabs>
            <w:spacing w:line="320" w:lineRule="exact" w:before="0" w:after="0"/>
            <w:ind w:left="1323" w:right="0" w:hanging="257"/>
            <w:jc w:val="left"/>
          </w:pPr>
          <w:hyperlink w:history="true" w:anchor="_TOC_250009">
            <w:r>
              <w:rPr>
                <w:spacing w:val="-5"/>
              </w:rPr>
              <w:t>국민연금 수급권자의</w:t>
            </w:r>
            <w:r>
              <w:rPr>
                <w:spacing w:val="18"/>
              </w:rPr>
              <w:t> </w:t>
            </w:r>
            <w:r>
              <w:rPr>
                <w:spacing w:val="-5"/>
              </w:rPr>
              <w:t>기초연금액</w:t>
            </w:r>
            <w:r>
              <w:rPr>
                <w:spacing w:val="7"/>
              </w:rPr>
              <w:t> </w:t>
            </w:r>
            <w:r>
              <w:rPr>
                <w:spacing w:val="-3"/>
              </w:rPr>
              <w:t>산정</w:t>
              <w:tab/>
              <w:t>126</w:t>
            </w:r>
          </w:hyperlink>
        </w:p>
        <w:p>
          <w:pPr>
            <w:pStyle w:val="TOC7"/>
            <w:numPr>
              <w:ilvl w:val="0"/>
              <w:numId w:val="16"/>
            </w:numPr>
            <w:tabs>
              <w:tab w:pos="1324" w:val="left" w:leader="none"/>
              <w:tab w:pos="7491" w:val="left" w:leader="middleDot"/>
            </w:tabs>
            <w:spacing w:line="320" w:lineRule="exact" w:before="0" w:after="0"/>
            <w:ind w:left="1323" w:right="0" w:hanging="257"/>
            <w:jc w:val="left"/>
          </w:pPr>
          <w:hyperlink w:history="true" w:anchor="_TOC_250008">
            <w:r>
              <w:rPr>
                <w:spacing w:val="-5"/>
                <w:w w:val="105"/>
              </w:rPr>
              <w:t>A급여액 </w:t>
            </w:r>
            <w:r>
              <w:rPr>
                <w:w w:val="105"/>
              </w:rPr>
              <w:t>및</w:t>
            </w:r>
            <w:r>
              <w:rPr>
                <w:spacing w:val="-90"/>
                <w:w w:val="105"/>
              </w:rPr>
              <w:t> </w:t>
            </w:r>
            <w:r>
              <w:rPr>
                <w:spacing w:val="-5"/>
                <w:w w:val="105"/>
              </w:rPr>
              <w:t>국민연금 급여액등</w:t>
            </w:r>
            <w:r>
              <w:rPr>
                <w:spacing w:val="-33"/>
                <w:w w:val="105"/>
              </w:rPr>
              <w:t> </w:t>
            </w:r>
            <w:r>
              <w:rPr>
                <w:spacing w:val="-3"/>
                <w:w w:val="105"/>
              </w:rPr>
              <w:t>계산</w:t>
              <w:tab/>
              <w:t>127</w:t>
            </w:r>
          </w:hyperlink>
        </w:p>
        <w:p>
          <w:pPr>
            <w:pStyle w:val="TOC7"/>
            <w:numPr>
              <w:ilvl w:val="0"/>
              <w:numId w:val="16"/>
            </w:numPr>
            <w:tabs>
              <w:tab w:pos="1324" w:val="left" w:leader="none"/>
              <w:tab w:pos="7491" w:val="left" w:leader="middleDot"/>
            </w:tabs>
            <w:spacing w:line="320" w:lineRule="exact" w:before="0" w:after="0"/>
            <w:ind w:left="1323" w:right="0" w:hanging="257"/>
            <w:jc w:val="left"/>
          </w:pPr>
          <w:r>
            <w:rPr>
              <w:spacing w:val="-5"/>
              <w:w w:val="105"/>
            </w:rPr>
            <w:t>A급여액</w:t>
          </w:r>
          <w:r>
            <w:rPr>
              <w:spacing w:val="-33"/>
              <w:w w:val="105"/>
            </w:rPr>
            <w:t> </w:t>
          </w:r>
          <w:r>
            <w:rPr>
              <w:w w:val="105"/>
            </w:rPr>
            <w:t>및</w:t>
          </w:r>
          <w:r>
            <w:rPr>
              <w:spacing w:val="-33"/>
              <w:w w:val="105"/>
            </w:rPr>
            <w:t> </w:t>
          </w:r>
          <w:r>
            <w:rPr>
              <w:spacing w:val="-5"/>
              <w:w w:val="105"/>
            </w:rPr>
            <w:t>국민연금</w:t>
          </w:r>
          <w:r>
            <w:rPr>
              <w:spacing w:val="-34"/>
              <w:w w:val="105"/>
            </w:rPr>
            <w:t> </w:t>
          </w:r>
          <w:r>
            <w:rPr>
              <w:spacing w:val="-5"/>
              <w:w w:val="105"/>
            </w:rPr>
            <w:t>급여액등</w:t>
          </w:r>
          <w:r>
            <w:rPr>
              <w:spacing w:val="-33"/>
              <w:w w:val="105"/>
            </w:rPr>
            <w:t> </w:t>
          </w:r>
          <w:r>
            <w:rPr>
              <w:spacing w:val="-3"/>
              <w:w w:val="105"/>
            </w:rPr>
            <w:t>계산</w:t>
          </w:r>
          <w:r>
            <w:rPr>
              <w:spacing w:val="-34"/>
              <w:w w:val="105"/>
            </w:rPr>
            <w:t> </w:t>
          </w:r>
          <w:r>
            <w:rPr>
              <w:w w:val="105"/>
            </w:rPr>
            <w:t>시</w:t>
          </w:r>
          <w:r>
            <w:rPr>
              <w:spacing w:val="-33"/>
              <w:w w:val="105"/>
            </w:rPr>
            <w:t> </w:t>
          </w:r>
          <w:r>
            <w:rPr>
              <w:spacing w:val="-5"/>
              <w:w w:val="105"/>
            </w:rPr>
            <w:t>적용기준</w:t>
            <w:tab/>
          </w:r>
          <w:r>
            <w:rPr>
              <w:spacing w:val="-3"/>
              <w:w w:val="105"/>
            </w:rPr>
            <w:t>129</w:t>
          </w:r>
        </w:p>
        <w:p>
          <w:pPr>
            <w:pStyle w:val="TOC7"/>
            <w:numPr>
              <w:ilvl w:val="0"/>
              <w:numId w:val="16"/>
            </w:numPr>
            <w:tabs>
              <w:tab w:pos="1324" w:val="left" w:leader="none"/>
              <w:tab w:pos="7491" w:val="left" w:leader="middleDot"/>
            </w:tabs>
            <w:spacing w:line="322" w:lineRule="exact" w:before="0" w:after="0"/>
            <w:ind w:left="1323" w:right="0" w:hanging="257"/>
            <w:jc w:val="left"/>
          </w:pPr>
          <w:hyperlink w:history="true" w:anchor="_TOC_250007">
            <w:r>
              <w:rPr>
                <w:spacing w:val="-5"/>
                <w:w w:val="105"/>
              </w:rPr>
              <w:t>중복급여</w:t>
            </w:r>
            <w:r>
              <w:rPr>
                <w:spacing w:val="-36"/>
                <w:w w:val="105"/>
              </w:rPr>
              <w:t> </w:t>
            </w:r>
            <w:r>
              <w:rPr>
                <w:spacing w:val="-5"/>
                <w:w w:val="105"/>
              </w:rPr>
              <w:t>수급권자의</w:t>
            </w:r>
            <w:r>
              <w:rPr>
                <w:spacing w:val="-34"/>
                <w:w w:val="105"/>
              </w:rPr>
              <w:t> </w:t>
            </w:r>
            <w:r>
              <w:rPr>
                <w:spacing w:val="-5"/>
                <w:w w:val="105"/>
              </w:rPr>
              <w:t>A급여액</w:t>
            </w:r>
            <w:r>
              <w:rPr>
                <w:spacing w:val="-35"/>
                <w:w w:val="105"/>
              </w:rPr>
              <w:t> </w:t>
            </w:r>
            <w:r>
              <w:rPr>
                <w:w w:val="105"/>
              </w:rPr>
              <w:t>및</w:t>
            </w:r>
            <w:r>
              <w:rPr>
                <w:spacing w:val="-34"/>
                <w:w w:val="105"/>
              </w:rPr>
              <w:t> </w:t>
            </w:r>
            <w:r>
              <w:rPr>
                <w:spacing w:val="-5"/>
                <w:w w:val="105"/>
              </w:rPr>
              <w:t>국민연금</w:t>
            </w:r>
            <w:r>
              <w:rPr>
                <w:spacing w:val="-35"/>
                <w:w w:val="105"/>
              </w:rPr>
              <w:t> </w:t>
            </w:r>
            <w:r>
              <w:rPr>
                <w:spacing w:val="-5"/>
                <w:w w:val="105"/>
              </w:rPr>
              <w:t>급여액등</w:t>
              <w:tab/>
            </w:r>
            <w:r>
              <w:rPr>
                <w:spacing w:val="-3"/>
                <w:w w:val="105"/>
              </w:rPr>
              <w:t>133</w:t>
            </w:r>
          </w:hyperlink>
        </w:p>
        <w:p>
          <w:pPr>
            <w:pStyle w:val="TOC8"/>
          </w:pPr>
          <w:r>
            <w:rPr>
              <w:w w:val="185"/>
            </w:rPr>
            <w:t>5.</w:t>
          </w:r>
          <w:r>
            <w:rPr>
              <w:spacing w:val="-140"/>
              <w:w w:val="185"/>
            </w:rPr>
            <w:t> </w:t>
          </w:r>
          <w:r>
            <w:rPr>
              <w:w w:val="120"/>
            </w:rPr>
            <w:t>수급자 결정 및 연금의 지급</w:t>
          </w:r>
        </w:p>
        <w:p>
          <w:pPr>
            <w:pStyle w:val="TOC5"/>
            <w:tabs>
              <w:tab w:pos="7459" w:val="left" w:leader="middleDot"/>
            </w:tabs>
            <w:spacing w:before="422"/>
          </w:pPr>
          <w:r>
            <w:rPr>
              <w:rFonts w:ascii="Times New Roman" w:hAnsi="Times New Roman" w:eastAsia="Times New Roman"/>
              <w:spacing w:val="-7"/>
              <w:w w:val="224"/>
            </w:rPr>
            <w:t>Ⅰ</w:t>
          </w:r>
          <w:r>
            <w:rPr>
              <w:w w:val="111"/>
            </w:rPr>
            <w:t>.</w:t>
          </w:r>
          <w:r>
            <w:rPr>
              <w:spacing w:val="24"/>
            </w:rPr>
            <w:t> </w:t>
          </w:r>
          <w:r>
            <w:rPr>
              <w:spacing w:val="-6"/>
              <w:w w:val="84"/>
            </w:rPr>
            <w:t>지</w:t>
          </w:r>
          <w:r>
            <w:rPr>
              <w:w w:val="84"/>
            </w:rPr>
            <w:t>급</w:t>
          </w:r>
          <w:r>
            <w:rPr>
              <w:spacing w:val="19"/>
            </w:rPr>
            <w:t> </w:t>
          </w:r>
          <w:r>
            <w:rPr>
              <w:spacing w:val="-6"/>
              <w:w w:val="84"/>
            </w:rPr>
            <w:t>결</w:t>
          </w:r>
          <w:r>
            <w:rPr>
              <w:w w:val="84"/>
            </w:rPr>
            <w:t>정</w:t>
          </w:r>
          <w:r>
            <w:rPr>
              <w:spacing w:val="19"/>
            </w:rPr>
            <w:t> </w:t>
          </w:r>
          <w:r>
            <w:rPr>
              <w:w w:val="84"/>
            </w:rPr>
            <w:t>및</w:t>
          </w:r>
          <w:r>
            <w:rPr>
              <w:spacing w:val="19"/>
            </w:rPr>
            <w:t> </w:t>
          </w:r>
          <w:r>
            <w:rPr>
              <w:spacing w:val="-6"/>
              <w:w w:val="84"/>
            </w:rPr>
            <w:t>통</w:t>
          </w:r>
          <w:r>
            <w:rPr>
              <w:w w:val="84"/>
            </w:rPr>
            <w:t>지</w:t>
          </w:r>
          <w:r>
            <w:rPr>
              <w:rFonts w:ascii="Times New Roman" w:hAnsi="Times New Roman" w:eastAsia="Times New Roman"/>
              <w:b w:val="0"/>
              <w:w w:val="96"/>
            </w:rPr>
            <w:t> </w:t>
          </w:r>
          <w:r>
            <w:rPr>
              <w:rFonts w:ascii="Times New Roman" w:hAnsi="Times New Roman" w:eastAsia="Times New Roman"/>
              <w:b w:val="0"/>
            </w:rPr>
            <w:tab/>
          </w:r>
          <w:r>
            <w:rPr>
              <w:spacing w:val="-5"/>
              <w:w w:val="94"/>
            </w:rPr>
            <w:t>1</w:t>
          </w:r>
          <w:r>
            <w:rPr>
              <w:spacing w:val="-4"/>
              <w:w w:val="94"/>
            </w:rPr>
            <w:t>4</w:t>
          </w:r>
          <w:r>
            <w:rPr>
              <w:w w:val="94"/>
            </w:rPr>
            <w:t>1</w:t>
          </w:r>
        </w:p>
        <w:p>
          <w:pPr>
            <w:pStyle w:val="TOC7"/>
            <w:tabs>
              <w:tab w:pos="7491" w:val="left" w:leader="middleDot"/>
            </w:tabs>
            <w:spacing w:line="322" w:lineRule="exact" w:before="50"/>
            <w:ind w:left="1067" w:firstLine="0"/>
          </w:pPr>
          <w:hyperlink w:history="true" w:anchor="_TOC_250006">
            <w:r>
              <w:rPr/>
              <w:t>1.</w:t>
            </w:r>
            <w:r>
              <w:rPr>
                <w:spacing w:val="-14"/>
              </w:rPr>
              <w:t> </w:t>
            </w:r>
            <w:r>
              <w:rPr>
                <w:spacing w:val="-4"/>
              </w:rPr>
              <w:t>지급</w:t>
            </w:r>
            <w:r>
              <w:rPr>
                <w:spacing w:val="-17"/>
              </w:rPr>
              <w:t> </w:t>
            </w:r>
            <w:r>
              <w:rPr>
                <w:spacing w:val="-3"/>
              </w:rPr>
              <w:t>결정</w:t>
              <w:tab/>
              <w:t>141</w:t>
            </w:r>
          </w:hyperlink>
        </w:p>
        <w:p>
          <w:pPr>
            <w:pStyle w:val="TOC7"/>
            <w:tabs>
              <w:tab w:pos="7491" w:val="left" w:leader="middleDot"/>
            </w:tabs>
            <w:spacing w:line="322" w:lineRule="exact"/>
            <w:ind w:left="1067" w:firstLine="0"/>
          </w:pPr>
          <w:r>
            <w:rPr/>
            <w:t>2.</w:t>
          </w:r>
          <w:r>
            <w:rPr>
              <w:spacing w:val="-17"/>
            </w:rPr>
            <w:t> </w:t>
          </w:r>
          <w:r>
            <w:rPr>
              <w:spacing w:val="-4"/>
            </w:rPr>
            <w:t>통지</w:t>
            <w:tab/>
          </w:r>
          <w:r>
            <w:rPr>
              <w:spacing w:val="-3"/>
            </w:rPr>
            <w:t>141</w:t>
          </w:r>
        </w:p>
        <w:p>
          <w:pPr>
            <w:pStyle w:val="TOC5"/>
            <w:tabs>
              <w:tab w:pos="7459" w:val="left" w:leader="middleDot"/>
            </w:tabs>
          </w:pPr>
          <w:r>
            <w:rPr>
              <w:rFonts w:ascii="Times New Roman" w:hAnsi="Times New Roman" w:eastAsia="Times New Roman"/>
              <w:spacing w:val="-4"/>
            </w:rPr>
            <w:t>Ⅱ</w:t>
          </w:r>
          <w:r>
            <w:rPr>
              <w:spacing w:val="-4"/>
            </w:rPr>
            <w:t>.</w:t>
          </w:r>
          <w:r>
            <w:rPr>
              <w:spacing w:val="-29"/>
            </w:rPr>
            <w:t> </w:t>
          </w:r>
          <w:r>
            <w:rPr>
              <w:spacing w:val="-5"/>
            </w:rPr>
            <w:t>기초연금의</w:t>
          </w:r>
          <w:r>
            <w:rPr>
              <w:spacing w:val="-31"/>
            </w:rPr>
            <w:t> </w:t>
          </w:r>
          <w:r>
            <w:rPr>
              <w:spacing w:val="-6"/>
            </w:rPr>
            <w:t>지급</w:t>
            <w:tab/>
          </w:r>
          <w:r>
            <w:rPr>
              <w:spacing w:val="-3"/>
            </w:rPr>
            <w:t>143</w:t>
          </w:r>
        </w:p>
        <w:p>
          <w:pPr>
            <w:pStyle w:val="TOC7"/>
            <w:numPr>
              <w:ilvl w:val="0"/>
              <w:numId w:val="17"/>
            </w:numPr>
            <w:tabs>
              <w:tab w:pos="1324" w:val="left" w:leader="none"/>
              <w:tab w:pos="7491" w:val="left" w:leader="middleDot"/>
            </w:tabs>
            <w:spacing w:line="323" w:lineRule="exact" w:before="50" w:after="0"/>
            <w:ind w:left="1323" w:right="0" w:hanging="257"/>
            <w:jc w:val="left"/>
          </w:pPr>
          <w:hyperlink w:history="true" w:anchor="_TOC_250005">
            <w:r>
              <w:rPr>
                <w:spacing w:val="-4"/>
              </w:rPr>
              <w:t>지급</w:t>
            </w:r>
            <w:r>
              <w:rPr>
                <w:spacing w:val="-1"/>
              </w:rPr>
              <w:t> </w:t>
            </w:r>
            <w:r>
              <w:rPr>
                <w:spacing w:val="-3"/>
              </w:rPr>
              <w:t>방식</w:t>
              <w:tab/>
              <w:t>143</w:t>
            </w:r>
          </w:hyperlink>
        </w:p>
        <w:p>
          <w:pPr>
            <w:pStyle w:val="TOC7"/>
            <w:numPr>
              <w:ilvl w:val="0"/>
              <w:numId w:val="17"/>
            </w:numPr>
            <w:tabs>
              <w:tab w:pos="1324" w:val="left" w:leader="none"/>
              <w:tab w:pos="7491" w:val="left" w:leader="middleDot"/>
            </w:tabs>
            <w:spacing w:line="323" w:lineRule="exact" w:before="0" w:after="0"/>
            <w:ind w:left="1323" w:right="0" w:hanging="257"/>
            <w:jc w:val="left"/>
          </w:pPr>
          <w:r>
            <w:rPr>
              <w:spacing w:val="-5"/>
            </w:rPr>
            <w:t>사회복지시설 </w:t>
          </w:r>
          <w:r>
            <w:rPr>
              <w:spacing w:val="-4"/>
            </w:rPr>
            <w:t>입소에</w:t>
          </w:r>
          <w:r>
            <w:rPr>
              <w:spacing w:val="14"/>
            </w:rPr>
            <w:t> </w:t>
          </w:r>
          <w:r>
            <w:rPr>
              <w:spacing w:val="-4"/>
            </w:rPr>
            <w:t>따른</w:t>
          </w:r>
          <w:r>
            <w:rPr>
              <w:spacing w:val="5"/>
            </w:rPr>
            <w:t> </w:t>
          </w:r>
          <w:r>
            <w:rPr>
              <w:spacing w:val="-5"/>
            </w:rPr>
            <w:t>지급기준</w:t>
            <w:tab/>
          </w:r>
          <w:r>
            <w:rPr>
              <w:spacing w:val="-3"/>
            </w:rPr>
            <w:t>146</w:t>
          </w:r>
        </w:p>
        <w:p>
          <w:pPr>
            <w:pStyle w:val="TOC5"/>
            <w:tabs>
              <w:tab w:pos="7459" w:val="left" w:leader="middleDot"/>
            </w:tabs>
          </w:pPr>
          <w:r>
            <w:rPr>
              <w:rFonts w:ascii="Times New Roman" w:hAnsi="Times New Roman" w:eastAsia="Times New Roman"/>
              <w:spacing w:val="-4"/>
              <w:w w:val="95"/>
            </w:rPr>
            <w:t>Ⅲ</w:t>
          </w:r>
          <w:r>
            <w:rPr>
              <w:spacing w:val="-4"/>
              <w:w w:val="95"/>
            </w:rPr>
            <w:t>.</w:t>
          </w:r>
          <w:r>
            <w:rPr>
              <w:spacing w:val="-23"/>
              <w:w w:val="95"/>
            </w:rPr>
            <w:t> </w:t>
          </w:r>
          <w:r>
            <w:rPr>
              <w:spacing w:val="-4"/>
              <w:w w:val="95"/>
            </w:rPr>
            <w:t>미지급</w:t>
          </w:r>
          <w:r>
            <w:rPr>
              <w:spacing w:val="-25"/>
              <w:w w:val="95"/>
            </w:rPr>
            <w:t> </w:t>
          </w:r>
          <w:r>
            <w:rPr>
              <w:spacing w:val="-6"/>
              <w:w w:val="95"/>
            </w:rPr>
            <w:t>기초연금</w:t>
            <w:tab/>
          </w:r>
          <w:r>
            <w:rPr>
              <w:spacing w:val="-3"/>
            </w:rPr>
            <w:t>147</w:t>
          </w:r>
        </w:p>
        <w:p>
          <w:pPr>
            <w:pStyle w:val="TOC7"/>
            <w:tabs>
              <w:tab w:pos="7491" w:val="left" w:leader="middleDot"/>
            </w:tabs>
            <w:spacing w:line="323" w:lineRule="exact" w:before="49"/>
            <w:ind w:left="1067" w:firstLine="0"/>
          </w:pPr>
          <w:hyperlink w:history="true" w:anchor="_TOC_250004">
            <w:r>
              <w:rPr/>
              <w:t>1.</w:t>
            </w:r>
            <w:r>
              <w:rPr>
                <w:spacing w:val="-17"/>
              </w:rPr>
              <w:t> </w:t>
            </w:r>
            <w:r>
              <w:rPr>
                <w:spacing w:val="-4"/>
              </w:rPr>
              <w:t>개요</w:t>
              <w:tab/>
            </w:r>
            <w:r>
              <w:rPr>
                <w:spacing w:val="-3"/>
              </w:rPr>
              <w:t>147</w:t>
            </w:r>
          </w:hyperlink>
        </w:p>
        <w:p>
          <w:pPr>
            <w:pStyle w:val="TOC7"/>
            <w:numPr>
              <w:ilvl w:val="0"/>
              <w:numId w:val="18"/>
            </w:numPr>
            <w:tabs>
              <w:tab w:pos="1324" w:val="left" w:leader="none"/>
              <w:tab w:pos="7491" w:val="left" w:leader="middleDot"/>
            </w:tabs>
            <w:spacing w:line="320" w:lineRule="exact" w:before="0" w:after="0"/>
            <w:ind w:left="1323" w:right="0" w:hanging="257"/>
            <w:jc w:val="left"/>
          </w:pPr>
          <w:r>
            <w:rPr>
              <w:spacing w:val="-5"/>
            </w:rPr>
            <w:t>청구권자</w:t>
            <w:tab/>
          </w:r>
          <w:r>
            <w:rPr>
              <w:spacing w:val="-3"/>
            </w:rPr>
            <w:t>147</w:t>
          </w:r>
        </w:p>
        <w:p>
          <w:pPr>
            <w:pStyle w:val="TOC7"/>
            <w:numPr>
              <w:ilvl w:val="0"/>
              <w:numId w:val="18"/>
            </w:numPr>
            <w:tabs>
              <w:tab w:pos="1324" w:val="left" w:leader="none"/>
              <w:tab w:pos="7491" w:val="left" w:leader="middleDot"/>
            </w:tabs>
            <w:spacing w:line="320" w:lineRule="exact" w:before="0" w:after="0"/>
            <w:ind w:left="1323" w:right="0" w:hanging="257"/>
            <w:jc w:val="left"/>
          </w:pPr>
          <w:hyperlink w:history="true" w:anchor="_TOC_250003">
            <w:r>
              <w:rPr>
                <w:spacing w:val="-5"/>
              </w:rPr>
              <w:t>청구절차</w:t>
              <w:tab/>
            </w:r>
            <w:r>
              <w:rPr>
                <w:spacing w:val="-3"/>
              </w:rPr>
              <w:t>148</w:t>
            </w:r>
          </w:hyperlink>
        </w:p>
        <w:p>
          <w:pPr>
            <w:pStyle w:val="TOC7"/>
            <w:numPr>
              <w:ilvl w:val="0"/>
              <w:numId w:val="18"/>
            </w:numPr>
            <w:tabs>
              <w:tab w:pos="1324" w:val="left" w:leader="none"/>
              <w:tab w:pos="7491" w:val="left" w:leader="middleDot"/>
            </w:tabs>
            <w:spacing w:line="322" w:lineRule="exact" w:before="0" w:after="0"/>
            <w:ind w:left="1323" w:right="0" w:hanging="257"/>
            <w:jc w:val="left"/>
          </w:pPr>
          <w:hyperlink w:history="true" w:anchor="_TOC_250002">
            <w:r>
              <w:rPr>
                <w:spacing w:val="-5"/>
              </w:rPr>
              <w:t>결정통지</w:t>
            </w:r>
            <w:r>
              <w:rPr>
                <w:spacing w:val="1"/>
              </w:rPr>
              <w:t> </w:t>
            </w:r>
            <w:r>
              <w:rPr/>
              <w:t>및</w:t>
            </w:r>
            <w:r>
              <w:rPr>
                <w:spacing w:val="3"/>
              </w:rPr>
              <w:t> </w:t>
            </w:r>
            <w:r>
              <w:rPr>
                <w:spacing w:val="-5"/>
              </w:rPr>
              <w:t>지급방법</w:t>
              <w:tab/>
            </w:r>
            <w:r>
              <w:rPr>
                <w:spacing w:val="-3"/>
              </w:rPr>
              <w:t>149</w:t>
            </w:r>
          </w:hyperlink>
        </w:p>
        <w:p>
          <w:pPr>
            <w:pStyle w:val="TOC5"/>
            <w:tabs>
              <w:tab w:pos="7459" w:val="left" w:leader="middleDot"/>
            </w:tabs>
          </w:pPr>
          <w:r>
            <w:rPr>
              <w:rFonts w:ascii="Times New Roman" w:hAnsi="Times New Roman" w:eastAsia="Times New Roman"/>
              <w:spacing w:val="-4"/>
            </w:rPr>
            <w:t>Ⅳ</w:t>
          </w:r>
          <w:r>
            <w:rPr>
              <w:spacing w:val="-4"/>
            </w:rPr>
            <w:t>.</w:t>
          </w:r>
          <w:r>
            <w:rPr>
              <w:spacing w:val="-40"/>
            </w:rPr>
            <w:t> </w:t>
          </w:r>
          <w:r>
            <w:rPr>
              <w:spacing w:val="-5"/>
            </w:rPr>
            <w:t>수급권의</w:t>
          </w:r>
          <w:r>
            <w:rPr>
              <w:spacing w:val="-40"/>
            </w:rPr>
            <w:t> </w:t>
          </w:r>
          <w:r>
            <w:rPr>
              <w:spacing w:val="-6"/>
            </w:rPr>
            <w:t>보호</w:t>
            <w:tab/>
          </w:r>
          <w:r>
            <w:rPr>
              <w:spacing w:val="-3"/>
            </w:rPr>
            <w:t>150</w:t>
          </w:r>
        </w:p>
        <w:p>
          <w:pPr>
            <w:pStyle w:val="TOC7"/>
            <w:tabs>
              <w:tab w:pos="7491" w:val="left" w:leader="middleDot"/>
            </w:tabs>
            <w:spacing w:line="323" w:lineRule="exact" w:before="50"/>
            <w:ind w:left="1067" w:firstLine="0"/>
          </w:pPr>
          <w:hyperlink w:history="true" w:anchor="_TOC_250001">
            <w:r>
              <w:rPr/>
              <w:t>1.</w:t>
            </w:r>
            <w:r>
              <w:rPr>
                <w:spacing w:val="-17"/>
              </w:rPr>
              <w:t> </w:t>
            </w:r>
            <w:r>
              <w:rPr>
                <w:spacing w:val="-4"/>
              </w:rPr>
              <w:t>원칙</w:t>
              <w:tab/>
            </w:r>
            <w:r>
              <w:rPr>
                <w:spacing w:val="-3"/>
              </w:rPr>
              <w:t>150</w:t>
            </w:r>
          </w:hyperlink>
        </w:p>
        <w:p>
          <w:pPr>
            <w:pStyle w:val="TOC7"/>
            <w:numPr>
              <w:ilvl w:val="0"/>
              <w:numId w:val="19"/>
            </w:numPr>
            <w:tabs>
              <w:tab w:pos="1324" w:val="left" w:leader="none"/>
              <w:tab w:pos="7491" w:val="left" w:leader="middleDot"/>
            </w:tabs>
            <w:spacing w:line="323" w:lineRule="exact" w:before="0" w:after="0"/>
            <w:ind w:left="1323" w:right="0" w:hanging="257"/>
            <w:jc w:val="left"/>
          </w:pPr>
          <w:hyperlink w:history="true" w:anchor="_TOC_250000">
            <w:r>
              <w:rPr>
                <w:spacing w:val="-5"/>
              </w:rPr>
              <w:t>압류방지</w:t>
            </w:r>
            <w:r>
              <w:rPr>
                <w:spacing w:val="20"/>
              </w:rPr>
              <w:t> </w:t>
            </w:r>
            <w:r>
              <w:rPr>
                <w:spacing w:val="-5"/>
              </w:rPr>
              <w:t>전용통장</w:t>
              <w:tab/>
            </w:r>
            <w:r>
              <w:rPr>
                <w:spacing w:val="-3"/>
              </w:rPr>
              <w:t>150</w:t>
            </w:r>
          </w:hyperlink>
        </w:p>
      </w:sdtContent>
    </w:sdt>
    <w:p>
      <w:pPr>
        <w:spacing w:after="0" w:line="323" w:lineRule="exact"/>
        <w:jc w:val="left"/>
        <w:sectPr>
          <w:type w:val="continuous"/>
          <w:pgSz w:w="11120" w:h="15080"/>
          <w:pgMar w:top="1120" w:bottom="0" w:left="1120" w:right="380"/>
        </w:sectPr>
      </w:pPr>
    </w:p>
    <w:p>
      <w:pPr>
        <w:spacing w:before="618"/>
        <w:ind w:left="467" w:right="0" w:firstLine="0"/>
        <w:jc w:val="left"/>
        <w:rPr>
          <w:rFonts w:ascii="Wingdings" w:hAnsi="Wingdings"/>
          <w:sz w:val="21"/>
        </w:rPr>
      </w:pPr>
      <w:r>
        <w:rPr>
          <w:rFonts w:ascii="Tahoma" w:hAnsi="Tahoma"/>
          <w:sz w:val="21"/>
        </w:rPr>
        <w:t>vi </w:t>
      </w:r>
      <w:r>
        <w:rPr>
          <w:rFonts w:ascii="Wingdings" w:hAnsi="Wingdings"/>
          <w:color w:val="999999"/>
          <w:sz w:val="21"/>
        </w:rPr>
        <w:t></w:t>
      </w:r>
    </w:p>
    <w:p>
      <w:pPr>
        <w:spacing w:after="0"/>
        <w:jc w:val="left"/>
        <w:rPr>
          <w:rFonts w:ascii="Wingdings" w:hAnsi="Wingdings"/>
          <w:sz w:val="21"/>
        </w:rPr>
        <w:sectPr>
          <w:type w:val="continuous"/>
          <w:pgSz w:w="11120" w:h="15080"/>
          <w:pgMar w:top="1200" w:bottom="280" w:left="1120" w:right="380"/>
        </w:sectPr>
      </w:pPr>
    </w:p>
    <w:p>
      <w:pPr>
        <w:spacing w:line="586" w:lineRule="exact" w:before="0"/>
        <w:ind w:left="0" w:right="854" w:firstLine="0"/>
        <w:jc w:val="right"/>
        <w:rPr>
          <w:rFonts w:ascii="휴먼편지체" w:hAnsi="휴먼편지체" w:eastAsia="휴먼편지체" w:hint="eastAsia"/>
          <w:sz w:val="36"/>
        </w:rPr>
      </w:pPr>
      <w:r>
        <w:rPr/>
        <w:pict>
          <v:group style="position:absolute;margin-left:.029999pt;margin-top:0pt;width:555.6pt;height:754pt;mso-position-horizontal-relative:page;mso-position-vertical-relative:page;z-index:-32766976" coordorigin="1,0" coordsize="11112,15080">
            <v:shape style="position:absolute;left:0;top:0;width:11112;height:15080" type="#_x0000_t75" stroked="false">
              <v:imagedata r:id="rId14" o:title=""/>
            </v:shape>
            <v:shape style="position:absolute;left:0;top:776;width:9971;height:232" type="#_x0000_t75" stroked="false">
              <v:imagedata r:id="rId9" o:title=""/>
            </v:shape>
            <v:line style="position:absolute" from="4019,3222" to="7440,3222" stroked="true" strokeweight="8.52pt" strokecolor="#e4e4e4">
              <v:stroke dashstyle="solid"/>
            </v:line>
            <v:line style="position:absolute" from="4643,6462" to="6815,6462" stroked="true" strokeweight="8.52pt" strokecolor="#e4e4e4">
              <v:stroke dashstyle="solid"/>
            </v:line>
            <w10:wrap type="none"/>
          </v:group>
        </w:pict>
      </w:r>
      <w:r>
        <w:rPr>
          <w:rFonts w:ascii="휴먼모음T" w:hAnsi="휴먼모음T" w:eastAsia="휴먼모음T" w:hint="eastAsia"/>
          <w:w w:val="120"/>
          <w:sz w:val="20"/>
        </w:rPr>
        <w:t>CONTENTS </w:t>
      </w:r>
      <w:r>
        <w:rPr>
          <w:rFonts w:ascii="Wingdings" w:hAnsi="Wingdings" w:eastAsia="Wingdings"/>
          <w:w w:val="120"/>
          <w:sz w:val="20"/>
        </w:rPr>
        <w:t></w:t>
      </w:r>
      <w:r>
        <w:rPr>
          <w:rFonts w:ascii="Times New Roman" w:hAnsi="Times New Roman" w:eastAsia="Times New Roman"/>
          <w:w w:val="120"/>
          <w:sz w:val="20"/>
        </w:rPr>
        <w:t> </w:t>
      </w:r>
      <w:r>
        <w:rPr>
          <w:rFonts w:ascii="휴먼편지체" w:hAnsi="휴먼편지체" w:eastAsia="휴먼편지체" w:hint="eastAsia"/>
          <w:w w:val="120"/>
          <w:sz w:val="36"/>
        </w:rPr>
        <w:t>목</w:t>
      </w:r>
      <w:r>
        <w:rPr>
          <w:rFonts w:ascii="휴먼편지체" w:hAnsi="휴먼편지체" w:eastAsia="휴먼편지체" w:hint="eastAsia"/>
          <w:spacing w:val="-101"/>
          <w:w w:val="120"/>
          <w:sz w:val="36"/>
        </w:rPr>
        <w:t> </w:t>
      </w:r>
      <w:r>
        <w:rPr>
          <w:rFonts w:ascii="휴먼편지체" w:hAnsi="휴먼편지체" w:eastAsia="휴먼편지체" w:hint="eastAsia"/>
          <w:w w:val="120"/>
          <w:sz w:val="36"/>
        </w:rPr>
        <w:t>차</w:t>
      </w:r>
    </w:p>
    <w:p>
      <w:pPr>
        <w:pStyle w:val="BodyText"/>
        <w:rPr>
          <w:rFonts w:ascii="휴먼편지체"/>
          <w:sz w:val="34"/>
        </w:rPr>
      </w:pPr>
    </w:p>
    <w:p>
      <w:pPr>
        <w:pStyle w:val="BodyText"/>
        <w:spacing w:before="14"/>
        <w:rPr>
          <w:rFonts w:ascii="휴먼편지체"/>
          <w:sz w:val="28"/>
        </w:rPr>
      </w:pPr>
    </w:p>
    <w:p>
      <w:pPr>
        <w:pStyle w:val="ListParagraph"/>
        <w:numPr>
          <w:ilvl w:val="1"/>
          <w:numId w:val="19"/>
        </w:numPr>
        <w:tabs>
          <w:tab w:pos="3477" w:val="left" w:leader="none"/>
        </w:tabs>
        <w:spacing w:line="240" w:lineRule="auto" w:before="1" w:after="0"/>
        <w:ind w:left="3476" w:right="0" w:hanging="432"/>
        <w:jc w:val="left"/>
        <w:rPr>
          <w:rFonts w:ascii="휴먼편지체" w:eastAsia="휴먼편지체" w:hint="eastAsia"/>
          <w:sz w:val="30"/>
        </w:rPr>
      </w:pPr>
      <w:r>
        <w:rPr>
          <w:rFonts w:ascii="휴먼편지체" w:eastAsia="휴먼편지체" w:hint="eastAsia"/>
          <w:sz w:val="30"/>
        </w:rPr>
        <w:t>이의신청 및</w:t>
      </w:r>
      <w:r>
        <w:rPr>
          <w:rFonts w:ascii="휴먼편지체" w:eastAsia="휴먼편지체" w:hint="eastAsia"/>
          <w:spacing w:val="47"/>
          <w:sz w:val="30"/>
        </w:rPr>
        <w:t> </w:t>
      </w:r>
      <w:r>
        <w:rPr>
          <w:rFonts w:ascii="휴먼편지체" w:eastAsia="휴먼편지체" w:hint="eastAsia"/>
          <w:sz w:val="30"/>
        </w:rPr>
        <w:t>행정심판</w:t>
      </w:r>
    </w:p>
    <w:p>
      <w:pPr>
        <w:tabs>
          <w:tab w:pos="7459" w:val="left" w:leader="middleDot"/>
        </w:tabs>
        <w:spacing w:before="422"/>
        <w:ind w:left="668" w:right="0" w:firstLine="0"/>
        <w:jc w:val="left"/>
        <w:rPr>
          <w:rFonts w:ascii="맑은 고딕" w:hAnsi="맑은 고딕" w:eastAsia="맑은 고딕" w:hint="eastAsia"/>
          <w:b/>
          <w:sz w:val="22"/>
        </w:rPr>
      </w:pPr>
      <w:r>
        <w:rPr>
          <w:rFonts w:ascii="Times New Roman" w:hAnsi="Times New Roman" w:eastAsia="Times New Roman"/>
          <w:b/>
          <w:spacing w:val="-7"/>
          <w:w w:val="224"/>
          <w:sz w:val="22"/>
        </w:rPr>
        <w:t>Ⅰ</w:t>
      </w:r>
      <w:r>
        <w:rPr>
          <w:rFonts w:ascii="맑은 고딕" w:hAnsi="맑은 고딕" w:eastAsia="맑은 고딕" w:hint="eastAsia"/>
          <w:b/>
          <w:w w:val="111"/>
          <w:sz w:val="22"/>
        </w:rPr>
        <w:t>.</w:t>
      </w:r>
      <w:r>
        <w:rPr>
          <w:rFonts w:ascii="맑은 고딕" w:hAnsi="맑은 고딕" w:eastAsia="맑은 고딕" w:hint="eastAsia"/>
          <w:b/>
          <w:spacing w:val="24"/>
          <w:sz w:val="22"/>
        </w:rPr>
        <w:t> </w:t>
      </w:r>
      <w:r>
        <w:rPr>
          <w:rFonts w:ascii="맑은 고딕" w:hAnsi="맑은 고딕" w:eastAsia="맑은 고딕" w:hint="eastAsia"/>
          <w:b/>
          <w:spacing w:val="-6"/>
          <w:w w:val="84"/>
          <w:sz w:val="22"/>
        </w:rPr>
        <w:t>이의신청</w:t>
      </w:r>
      <w:r>
        <w:rPr>
          <w:rFonts w:ascii="Times New Roman" w:hAnsi="Times New Roman" w:eastAsia="Times New Roman"/>
          <w:w w:val="96"/>
          <w:sz w:val="22"/>
        </w:rPr>
        <w:t> </w:t>
      </w:r>
      <w:r>
        <w:rPr>
          <w:rFonts w:ascii="Times New Roman" w:hAnsi="Times New Roman" w:eastAsia="Times New Roman"/>
          <w:sz w:val="22"/>
        </w:rPr>
        <w:tab/>
      </w:r>
      <w:r>
        <w:rPr>
          <w:rFonts w:ascii="맑은 고딕" w:hAnsi="맑은 고딕" w:eastAsia="맑은 고딕" w:hint="eastAsia"/>
          <w:b/>
          <w:spacing w:val="-5"/>
          <w:w w:val="94"/>
          <w:sz w:val="22"/>
        </w:rPr>
        <w:t>1</w:t>
      </w:r>
      <w:r>
        <w:rPr>
          <w:rFonts w:ascii="맑은 고딕" w:hAnsi="맑은 고딕" w:eastAsia="맑은 고딕" w:hint="eastAsia"/>
          <w:b/>
          <w:spacing w:val="-4"/>
          <w:w w:val="94"/>
          <w:sz w:val="22"/>
        </w:rPr>
        <w:t>5</w:t>
      </w:r>
      <w:r>
        <w:rPr>
          <w:rFonts w:ascii="맑은 고딕" w:hAnsi="맑은 고딕" w:eastAsia="맑은 고딕" w:hint="eastAsia"/>
          <w:b/>
          <w:w w:val="94"/>
          <w:sz w:val="22"/>
        </w:rPr>
        <w:t>5</w:t>
      </w:r>
    </w:p>
    <w:p>
      <w:pPr>
        <w:tabs>
          <w:tab w:pos="7459" w:val="left" w:leader="middleDot"/>
        </w:tabs>
        <w:spacing w:before="297"/>
        <w:ind w:left="668" w:right="0" w:firstLine="0"/>
        <w:jc w:val="left"/>
        <w:rPr>
          <w:rFonts w:ascii="맑은 고딕" w:hAnsi="맑은 고딕" w:eastAsia="맑은 고딕" w:hint="eastAsia"/>
          <w:b/>
          <w:sz w:val="22"/>
        </w:rPr>
      </w:pPr>
      <w:r>
        <w:rPr>
          <w:rFonts w:ascii="Times New Roman" w:hAnsi="Times New Roman" w:eastAsia="Times New Roman"/>
          <w:b/>
          <w:spacing w:val="-4"/>
          <w:w w:val="95"/>
          <w:sz w:val="22"/>
        </w:rPr>
        <w:t>Ⅱ</w:t>
      </w:r>
      <w:r>
        <w:rPr>
          <w:rFonts w:ascii="맑은 고딕" w:hAnsi="맑은 고딕" w:eastAsia="맑은 고딕" w:hint="eastAsia"/>
          <w:b/>
          <w:spacing w:val="-4"/>
          <w:w w:val="95"/>
          <w:sz w:val="22"/>
        </w:rPr>
        <w:t>. </w:t>
      </w:r>
      <w:r>
        <w:rPr>
          <w:rFonts w:ascii="맑은 고딕" w:hAnsi="맑은 고딕" w:eastAsia="맑은 고딕" w:hint="eastAsia"/>
          <w:b/>
          <w:spacing w:val="-6"/>
          <w:w w:val="95"/>
          <w:sz w:val="22"/>
        </w:rPr>
        <w:t>이의신청위원회의 </w:t>
      </w:r>
      <w:r>
        <w:rPr>
          <w:rFonts w:ascii="맑은 고딕" w:hAnsi="맑은 고딕" w:eastAsia="맑은 고딕" w:hint="eastAsia"/>
          <w:b/>
          <w:spacing w:val="-3"/>
          <w:w w:val="95"/>
          <w:sz w:val="22"/>
        </w:rPr>
        <w:t>구성</w:t>
      </w:r>
      <w:r>
        <w:rPr>
          <w:rFonts w:ascii="맑은 고딕" w:hAnsi="맑은 고딕" w:eastAsia="맑은 고딕" w:hint="eastAsia"/>
          <w:b/>
          <w:spacing w:val="-42"/>
          <w:w w:val="95"/>
          <w:sz w:val="22"/>
        </w:rPr>
        <w:t> </w:t>
      </w:r>
      <w:r>
        <w:rPr>
          <w:rFonts w:ascii="맑은 고딕" w:hAnsi="맑은 고딕" w:eastAsia="맑은 고딕" w:hint="eastAsia"/>
          <w:b/>
          <w:w w:val="95"/>
          <w:sz w:val="22"/>
        </w:rPr>
        <w:t>및</w:t>
      </w:r>
      <w:r>
        <w:rPr>
          <w:rFonts w:ascii="맑은 고딕" w:hAnsi="맑은 고딕" w:eastAsia="맑은 고딕" w:hint="eastAsia"/>
          <w:b/>
          <w:spacing w:val="-18"/>
          <w:w w:val="95"/>
          <w:sz w:val="22"/>
        </w:rPr>
        <w:t> </w:t>
      </w:r>
      <w:r>
        <w:rPr>
          <w:rFonts w:ascii="맑은 고딕" w:hAnsi="맑은 고딕" w:eastAsia="맑은 고딕" w:hint="eastAsia"/>
          <w:b/>
          <w:spacing w:val="-6"/>
          <w:w w:val="95"/>
          <w:sz w:val="22"/>
        </w:rPr>
        <w:t>운영</w:t>
        <w:tab/>
      </w:r>
      <w:r>
        <w:rPr>
          <w:rFonts w:ascii="맑은 고딕" w:hAnsi="맑은 고딕" w:eastAsia="맑은 고딕" w:hint="eastAsia"/>
          <w:b/>
          <w:spacing w:val="-3"/>
          <w:sz w:val="22"/>
        </w:rPr>
        <w:t>158</w:t>
      </w:r>
    </w:p>
    <w:p>
      <w:pPr>
        <w:tabs>
          <w:tab w:pos="7459" w:val="left" w:leader="middleDot"/>
        </w:tabs>
        <w:spacing w:before="297"/>
        <w:ind w:left="668" w:right="0" w:firstLine="0"/>
        <w:jc w:val="left"/>
        <w:rPr>
          <w:rFonts w:ascii="맑은 고딕" w:hAnsi="맑은 고딕" w:eastAsia="맑은 고딕" w:hint="eastAsia"/>
          <w:b/>
          <w:sz w:val="22"/>
        </w:rPr>
      </w:pPr>
      <w:r>
        <w:rPr>
          <w:rFonts w:ascii="Times New Roman" w:hAnsi="Times New Roman" w:eastAsia="Times New Roman"/>
          <w:b/>
          <w:spacing w:val="-4"/>
          <w:sz w:val="22"/>
        </w:rPr>
        <w:t>Ⅲ</w:t>
      </w:r>
      <w:r>
        <w:rPr>
          <w:rFonts w:ascii="맑은 고딕" w:hAnsi="맑은 고딕" w:eastAsia="맑은 고딕" w:hint="eastAsia"/>
          <w:b/>
          <w:spacing w:val="-4"/>
          <w:sz w:val="22"/>
        </w:rPr>
        <w:t>.</w:t>
      </w:r>
      <w:r>
        <w:rPr>
          <w:rFonts w:ascii="맑은 고딕" w:hAnsi="맑은 고딕" w:eastAsia="맑은 고딕" w:hint="eastAsia"/>
          <w:b/>
          <w:spacing w:val="-40"/>
          <w:sz w:val="22"/>
        </w:rPr>
        <w:t> </w:t>
      </w:r>
      <w:r>
        <w:rPr>
          <w:rFonts w:ascii="맑은 고딕" w:hAnsi="맑은 고딕" w:eastAsia="맑은 고딕" w:hint="eastAsia"/>
          <w:b/>
          <w:spacing w:val="-6"/>
          <w:sz w:val="22"/>
        </w:rPr>
        <w:t>행정심판</w:t>
        <w:tab/>
      </w:r>
      <w:r>
        <w:rPr>
          <w:rFonts w:ascii="맑은 고딕" w:hAnsi="맑은 고딕" w:eastAsia="맑은 고딕" w:hint="eastAsia"/>
          <w:b/>
          <w:spacing w:val="-3"/>
          <w:sz w:val="22"/>
        </w:rPr>
        <w:t>160</w:t>
      </w:r>
    </w:p>
    <w:p>
      <w:pPr>
        <w:pStyle w:val="ListParagraph"/>
        <w:numPr>
          <w:ilvl w:val="1"/>
          <w:numId w:val="19"/>
        </w:numPr>
        <w:tabs>
          <w:tab w:pos="4067" w:val="left" w:leader="none"/>
        </w:tabs>
        <w:spacing w:line="240" w:lineRule="auto" w:before="498" w:after="0"/>
        <w:ind w:left="4066" w:right="0" w:hanging="397"/>
        <w:jc w:val="left"/>
        <w:rPr>
          <w:rFonts w:ascii="휴먼편지체" w:eastAsia="휴먼편지체" w:hint="eastAsia"/>
          <w:sz w:val="30"/>
        </w:rPr>
      </w:pPr>
      <w:r>
        <w:rPr>
          <w:rFonts w:ascii="휴먼편지체" w:eastAsia="휴먼편지체" w:hint="eastAsia"/>
          <w:w w:val="110"/>
          <w:sz w:val="30"/>
        </w:rPr>
        <w:t>수급자</w:t>
      </w:r>
      <w:r>
        <w:rPr>
          <w:rFonts w:ascii="휴먼편지체" w:eastAsia="휴먼편지체" w:hint="eastAsia"/>
          <w:spacing w:val="11"/>
          <w:w w:val="110"/>
          <w:sz w:val="30"/>
        </w:rPr>
        <w:t> </w:t>
      </w:r>
      <w:r>
        <w:rPr>
          <w:rFonts w:ascii="휴먼편지체" w:eastAsia="휴먼편지체" w:hint="eastAsia"/>
          <w:w w:val="110"/>
          <w:sz w:val="30"/>
        </w:rPr>
        <w:t>관리</w:t>
      </w:r>
    </w:p>
    <w:p>
      <w:pPr>
        <w:tabs>
          <w:tab w:pos="7459" w:val="left" w:leader="middleDot"/>
        </w:tabs>
        <w:spacing w:before="421"/>
        <w:ind w:left="668" w:right="0" w:firstLine="0"/>
        <w:jc w:val="left"/>
        <w:rPr>
          <w:rFonts w:ascii="맑은 고딕" w:hAnsi="맑은 고딕" w:eastAsia="맑은 고딕" w:hint="eastAsia"/>
          <w:b/>
          <w:sz w:val="22"/>
        </w:rPr>
      </w:pPr>
      <w:r>
        <w:rPr>
          <w:rFonts w:ascii="Times New Roman" w:hAnsi="Times New Roman" w:eastAsia="Times New Roman"/>
          <w:b/>
          <w:spacing w:val="-7"/>
          <w:w w:val="224"/>
          <w:sz w:val="22"/>
        </w:rPr>
        <w:t>Ⅰ</w:t>
      </w:r>
      <w:r>
        <w:rPr>
          <w:rFonts w:ascii="맑은 고딕" w:hAnsi="맑은 고딕" w:eastAsia="맑은 고딕" w:hint="eastAsia"/>
          <w:b/>
          <w:w w:val="111"/>
          <w:sz w:val="22"/>
        </w:rPr>
        <w:t>.</w:t>
      </w:r>
      <w:r>
        <w:rPr>
          <w:rFonts w:ascii="맑은 고딕" w:hAnsi="맑은 고딕" w:eastAsia="맑은 고딕" w:hint="eastAsia"/>
          <w:b/>
          <w:spacing w:val="24"/>
          <w:sz w:val="22"/>
        </w:rPr>
        <w:t> </w:t>
      </w:r>
      <w:r>
        <w:rPr>
          <w:rFonts w:ascii="맑은 고딕" w:hAnsi="맑은 고딕" w:eastAsia="맑은 고딕" w:hint="eastAsia"/>
          <w:b/>
          <w:spacing w:val="-6"/>
          <w:w w:val="84"/>
          <w:sz w:val="22"/>
        </w:rPr>
        <w:t>수급</w:t>
      </w:r>
      <w:r>
        <w:rPr>
          <w:rFonts w:ascii="맑은 고딕" w:hAnsi="맑은 고딕" w:eastAsia="맑은 고딕" w:hint="eastAsia"/>
          <w:b/>
          <w:w w:val="84"/>
          <w:sz w:val="22"/>
        </w:rPr>
        <w:t>자</w:t>
      </w:r>
      <w:r>
        <w:rPr>
          <w:rFonts w:ascii="맑은 고딕" w:hAnsi="맑은 고딕" w:eastAsia="맑은 고딕" w:hint="eastAsia"/>
          <w:b/>
          <w:spacing w:val="19"/>
          <w:sz w:val="22"/>
        </w:rPr>
        <w:t> </w:t>
      </w:r>
      <w:r>
        <w:rPr>
          <w:rFonts w:ascii="맑은 고딕" w:hAnsi="맑은 고딕" w:eastAsia="맑은 고딕" w:hint="eastAsia"/>
          <w:b/>
          <w:spacing w:val="-6"/>
          <w:w w:val="84"/>
          <w:sz w:val="22"/>
        </w:rPr>
        <w:t>사후관리</w:t>
      </w:r>
      <w:r>
        <w:rPr>
          <w:rFonts w:ascii="Times New Roman" w:hAnsi="Times New Roman" w:eastAsia="Times New Roman"/>
          <w:w w:val="96"/>
          <w:sz w:val="22"/>
        </w:rPr>
        <w:t> </w:t>
      </w:r>
      <w:r>
        <w:rPr>
          <w:rFonts w:ascii="Times New Roman" w:hAnsi="Times New Roman" w:eastAsia="Times New Roman"/>
          <w:sz w:val="22"/>
        </w:rPr>
        <w:tab/>
      </w:r>
      <w:r>
        <w:rPr>
          <w:rFonts w:ascii="맑은 고딕" w:hAnsi="맑은 고딕" w:eastAsia="맑은 고딕" w:hint="eastAsia"/>
          <w:b/>
          <w:spacing w:val="-5"/>
          <w:w w:val="94"/>
          <w:sz w:val="22"/>
        </w:rPr>
        <w:t>1</w:t>
      </w:r>
      <w:r>
        <w:rPr>
          <w:rFonts w:ascii="맑은 고딕" w:hAnsi="맑은 고딕" w:eastAsia="맑은 고딕" w:hint="eastAsia"/>
          <w:b/>
          <w:spacing w:val="-4"/>
          <w:w w:val="94"/>
          <w:sz w:val="22"/>
        </w:rPr>
        <w:t>6</w:t>
      </w:r>
      <w:r>
        <w:rPr>
          <w:rFonts w:ascii="맑은 고딕" w:hAnsi="맑은 고딕" w:eastAsia="맑은 고딕" w:hint="eastAsia"/>
          <w:b/>
          <w:w w:val="94"/>
          <w:sz w:val="22"/>
        </w:rPr>
        <w:t>5</w:t>
      </w:r>
    </w:p>
    <w:p>
      <w:pPr>
        <w:tabs>
          <w:tab w:pos="7491" w:val="left" w:leader="middleDot"/>
        </w:tabs>
        <w:spacing w:line="323" w:lineRule="exact" w:before="50"/>
        <w:ind w:left="1067" w:right="0" w:firstLine="0"/>
        <w:jc w:val="left"/>
        <w:rPr>
          <w:rFonts w:ascii="휴먼모음T" w:eastAsia="휴먼모음T" w:hint="eastAsia"/>
          <w:sz w:val="20"/>
        </w:rPr>
      </w:pPr>
      <w:r>
        <w:rPr>
          <w:rFonts w:ascii="휴먼모음T" w:eastAsia="휴먼모음T" w:hint="eastAsia"/>
          <w:sz w:val="20"/>
        </w:rPr>
        <w:t>1.</w:t>
      </w:r>
      <w:r>
        <w:rPr>
          <w:rFonts w:ascii="휴먼모음T" w:eastAsia="휴먼모음T" w:hint="eastAsia"/>
          <w:spacing w:val="-17"/>
          <w:sz w:val="20"/>
        </w:rPr>
        <w:t> </w:t>
      </w:r>
      <w:r>
        <w:rPr>
          <w:rFonts w:ascii="휴먼모음T" w:eastAsia="휴먼모음T" w:hint="eastAsia"/>
          <w:spacing w:val="-4"/>
          <w:sz w:val="20"/>
        </w:rPr>
        <w:t>개요</w:t>
        <w:tab/>
      </w:r>
      <w:r>
        <w:rPr>
          <w:rFonts w:ascii="휴먼모음T" w:eastAsia="휴먼모음T" w:hint="eastAsia"/>
          <w:spacing w:val="-3"/>
          <w:sz w:val="20"/>
        </w:rPr>
        <w:t>165</w:t>
      </w:r>
    </w:p>
    <w:p>
      <w:pPr>
        <w:tabs>
          <w:tab w:pos="7491" w:val="left" w:leader="middleDot"/>
        </w:tabs>
        <w:spacing w:line="323" w:lineRule="exact" w:before="0"/>
        <w:ind w:left="1067" w:right="0" w:firstLine="0"/>
        <w:jc w:val="left"/>
        <w:rPr>
          <w:rFonts w:ascii="휴먼모음T" w:eastAsia="휴먼모음T" w:hint="eastAsia"/>
          <w:sz w:val="20"/>
        </w:rPr>
      </w:pPr>
      <w:r>
        <w:rPr>
          <w:rFonts w:ascii="휴먼모음T" w:eastAsia="휴먼모음T" w:hint="eastAsia"/>
          <w:sz w:val="20"/>
        </w:rPr>
        <w:t>2.</w:t>
      </w:r>
      <w:r>
        <w:rPr>
          <w:rFonts w:ascii="휴먼모음T" w:eastAsia="휴먼모음T" w:hint="eastAsia"/>
          <w:spacing w:val="-11"/>
          <w:sz w:val="20"/>
        </w:rPr>
        <w:t> </w:t>
      </w:r>
      <w:r>
        <w:rPr>
          <w:rFonts w:ascii="휴먼모음T" w:eastAsia="휴먼모음T" w:hint="eastAsia"/>
          <w:spacing w:val="-5"/>
          <w:sz w:val="20"/>
        </w:rPr>
        <w:t>업무흐름도</w:t>
        <w:tab/>
      </w:r>
      <w:r>
        <w:rPr>
          <w:rFonts w:ascii="휴먼모음T" w:eastAsia="휴먼모음T" w:hint="eastAsia"/>
          <w:spacing w:val="-3"/>
          <w:sz w:val="20"/>
        </w:rPr>
        <w:t>166</w:t>
      </w:r>
    </w:p>
    <w:p>
      <w:pPr>
        <w:tabs>
          <w:tab w:pos="7459" w:val="left" w:leader="middleDot"/>
        </w:tabs>
        <w:spacing w:before="242"/>
        <w:ind w:left="668" w:right="0" w:firstLine="0"/>
        <w:jc w:val="left"/>
        <w:rPr>
          <w:rFonts w:ascii="맑은 고딕" w:hAnsi="맑은 고딕" w:eastAsia="맑은 고딕" w:hint="eastAsia"/>
          <w:b/>
          <w:sz w:val="22"/>
        </w:rPr>
      </w:pPr>
      <w:r>
        <w:rPr>
          <w:rFonts w:ascii="Times New Roman" w:hAnsi="Times New Roman" w:eastAsia="Times New Roman"/>
          <w:b/>
          <w:spacing w:val="-4"/>
          <w:w w:val="95"/>
          <w:sz w:val="22"/>
        </w:rPr>
        <w:t>Ⅱ</w:t>
      </w:r>
      <w:r>
        <w:rPr>
          <w:rFonts w:ascii="맑은 고딕" w:hAnsi="맑은 고딕" w:eastAsia="맑은 고딕" w:hint="eastAsia"/>
          <w:b/>
          <w:spacing w:val="-4"/>
          <w:w w:val="95"/>
          <w:sz w:val="22"/>
        </w:rPr>
        <w:t>.</w:t>
      </w:r>
      <w:r>
        <w:rPr>
          <w:rFonts w:ascii="맑은 고딕" w:hAnsi="맑은 고딕" w:eastAsia="맑은 고딕" w:hint="eastAsia"/>
          <w:b/>
          <w:spacing w:val="-17"/>
          <w:w w:val="95"/>
          <w:sz w:val="22"/>
        </w:rPr>
        <w:t> </w:t>
      </w:r>
      <w:r>
        <w:rPr>
          <w:rFonts w:ascii="맑은 고딕" w:hAnsi="맑은 고딕" w:eastAsia="맑은 고딕" w:hint="eastAsia"/>
          <w:b/>
          <w:spacing w:val="-4"/>
          <w:w w:val="95"/>
          <w:sz w:val="22"/>
        </w:rPr>
        <w:t>수급자</w:t>
      </w:r>
      <w:r>
        <w:rPr>
          <w:rFonts w:ascii="맑은 고딕" w:hAnsi="맑은 고딕" w:eastAsia="맑은 고딕" w:hint="eastAsia"/>
          <w:b/>
          <w:spacing w:val="-20"/>
          <w:w w:val="95"/>
          <w:sz w:val="22"/>
        </w:rPr>
        <w:t> </w:t>
      </w:r>
      <w:r>
        <w:rPr>
          <w:rFonts w:ascii="맑은 고딕" w:hAnsi="맑은 고딕" w:eastAsia="맑은 고딕" w:hint="eastAsia"/>
          <w:b/>
          <w:spacing w:val="-4"/>
          <w:w w:val="95"/>
          <w:sz w:val="22"/>
        </w:rPr>
        <w:t>신고에</w:t>
      </w:r>
      <w:r>
        <w:rPr>
          <w:rFonts w:ascii="맑은 고딕" w:hAnsi="맑은 고딕" w:eastAsia="맑은 고딕" w:hint="eastAsia"/>
          <w:b/>
          <w:spacing w:val="-20"/>
          <w:w w:val="95"/>
          <w:sz w:val="22"/>
        </w:rPr>
        <w:t> </w:t>
      </w:r>
      <w:r>
        <w:rPr>
          <w:rFonts w:ascii="맑은 고딕" w:hAnsi="맑은 고딕" w:eastAsia="맑은 고딕" w:hint="eastAsia"/>
          <w:b/>
          <w:spacing w:val="-3"/>
          <w:w w:val="95"/>
          <w:sz w:val="22"/>
        </w:rPr>
        <w:t>따른</w:t>
      </w:r>
      <w:r>
        <w:rPr>
          <w:rFonts w:ascii="맑은 고딕" w:hAnsi="맑은 고딕" w:eastAsia="맑은 고딕" w:hint="eastAsia"/>
          <w:b/>
          <w:spacing w:val="-20"/>
          <w:w w:val="95"/>
          <w:sz w:val="22"/>
        </w:rPr>
        <w:t> </w:t>
      </w:r>
      <w:r>
        <w:rPr>
          <w:rFonts w:ascii="맑은 고딕" w:hAnsi="맑은 고딕" w:eastAsia="맑은 고딕" w:hint="eastAsia"/>
          <w:b/>
          <w:spacing w:val="-4"/>
          <w:w w:val="95"/>
          <w:sz w:val="22"/>
        </w:rPr>
        <w:t>수급자</w:t>
      </w:r>
      <w:r>
        <w:rPr>
          <w:rFonts w:ascii="맑은 고딕" w:hAnsi="맑은 고딕" w:eastAsia="맑은 고딕" w:hint="eastAsia"/>
          <w:b/>
          <w:spacing w:val="-19"/>
          <w:w w:val="95"/>
          <w:sz w:val="22"/>
        </w:rPr>
        <w:t> </w:t>
      </w:r>
      <w:r>
        <w:rPr>
          <w:rFonts w:ascii="맑은 고딕" w:hAnsi="맑은 고딕" w:eastAsia="맑은 고딕" w:hint="eastAsia"/>
          <w:b/>
          <w:spacing w:val="-6"/>
          <w:w w:val="95"/>
          <w:sz w:val="22"/>
        </w:rPr>
        <w:t>사후관리</w:t>
        <w:tab/>
      </w:r>
      <w:r>
        <w:rPr>
          <w:rFonts w:ascii="맑은 고딕" w:hAnsi="맑은 고딕" w:eastAsia="맑은 고딕" w:hint="eastAsia"/>
          <w:b/>
          <w:spacing w:val="-3"/>
          <w:sz w:val="22"/>
        </w:rPr>
        <w:t>167</w:t>
      </w:r>
    </w:p>
    <w:p>
      <w:pPr>
        <w:pStyle w:val="ListParagraph"/>
        <w:numPr>
          <w:ilvl w:val="0"/>
          <w:numId w:val="20"/>
        </w:numPr>
        <w:tabs>
          <w:tab w:pos="1324" w:val="left" w:leader="none"/>
          <w:tab w:pos="7491" w:val="left" w:leader="middleDot"/>
        </w:tabs>
        <w:spacing w:line="323" w:lineRule="exact" w:before="49" w:after="0"/>
        <w:ind w:left="1323" w:right="0" w:hanging="257"/>
        <w:jc w:val="left"/>
        <w:rPr>
          <w:rFonts w:ascii="휴먼모음T" w:eastAsia="휴먼모음T" w:hint="eastAsia"/>
          <w:sz w:val="20"/>
        </w:rPr>
      </w:pPr>
      <w:r>
        <w:rPr>
          <w:rFonts w:ascii="휴먼모음T" w:eastAsia="휴먼모음T" w:hint="eastAsia"/>
          <w:spacing w:val="-5"/>
          <w:sz w:val="20"/>
        </w:rPr>
        <w:t>신고사항</w:t>
        <w:tab/>
      </w:r>
      <w:r>
        <w:rPr>
          <w:rFonts w:ascii="휴먼모음T" w:eastAsia="휴먼모음T" w:hint="eastAsia"/>
          <w:spacing w:val="-3"/>
          <w:sz w:val="20"/>
        </w:rPr>
        <w:t>167</w:t>
      </w:r>
    </w:p>
    <w:p>
      <w:pPr>
        <w:pStyle w:val="ListParagraph"/>
        <w:numPr>
          <w:ilvl w:val="0"/>
          <w:numId w:val="20"/>
        </w:numPr>
        <w:tabs>
          <w:tab w:pos="1324" w:val="left" w:leader="none"/>
          <w:tab w:pos="7491" w:val="left" w:leader="middleDot"/>
        </w:tabs>
        <w:spacing w:line="320" w:lineRule="exact" w:before="0" w:after="0"/>
        <w:ind w:left="1323" w:right="0" w:hanging="257"/>
        <w:jc w:val="left"/>
        <w:rPr>
          <w:rFonts w:ascii="휴먼모음T" w:eastAsia="휴먼모음T" w:hint="eastAsia"/>
          <w:sz w:val="20"/>
        </w:rPr>
      </w:pPr>
      <w:r>
        <w:rPr>
          <w:rFonts w:ascii="휴먼모음T" w:eastAsia="휴먼모음T" w:hint="eastAsia"/>
          <w:spacing w:val="-5"/>
          <w:sz w:val="20"/>
        </w:rPr>
        <w:t>신고절차</w:t>
        <w:tab/>
      </w:r>
      <w:r>
        <w:rPr>
          <w:rFonts w:ascii="휴먼모음T" w:eastAsia="휴먼모음T" w:hint="eastAsia"/>
          <w:spacing w:val="-3"/>
          <w:sz w:val="20"/>
        </w:rPr>
        <w:t>168</w:t>
      </w:r>
    </w:p>
    <w:p>
      <w:pPr>
        <w:pStyle w:val="ListParagraph"/>
        <w:numPr>
          <w:ilvl w:val="0"/>
          <w:numId w:val="20"/>
        </w:numPr>
        <w:tabs>
          <w:tab w:pos="1324" w:val="left" w:leader="none"/>
          <w:tab w:pos="7491" w:val="left" w:leader="middleDot"/>
        </w:tabs>
        <w:spacing w:line="323" w:lineRule="exact" w:before="0" w:after="0"/>
        <w:ind w:left="1323" w:right="0" w:hanging="257"/>
        <w:jc w:val="left"/>
        <w:rPr>
          <w:rFonts w:ascii="휴먼모음T" w:eastAsia="휴먼모음T" w:hint="eastAsia"/>
          <w:sz w:val="20"/>
        </w:rPr>
      </w:pPr>
      <w:r>
        <w:rPr>
          <w:rFonts w:ascii="휴먼모음T" w:eastAsia="휴먼모음T" w:hint="eastAsia"/>
          <w:spacing w:val="-5"/>
          <w:sz w:val="20"/>
        </w:rPr>
        <w:t>처리기한</w:t>
      </w:r>
      <w:r>
        <w:rPr>
          <w:rFonts w:ascii="휴먼모음T" w:eastAsia="휴먼모음T" w:hint="eastAsia"/>
          <w:spacing w:val="-4"/>
          <w:sz w:val="20"/>
        </w:rPr>
        <w:t> </w:t>
      </w:r>
      <w:r>
        <w:rPr>
          <w:rFonts w:ascii="휴먼모음T" w:eastAsia="휴먼모음T" w:hint="eastAsia"/>
          <w:sz w:val="20"/>
        </w:rPr>
        <w:t>및</w:t>
      </w:r>
      <w:r>
        <w:rPr>
          <w:rFonts w:ascii="휴먼모음T" w:eastAsia="휴먼모음T" w:hint="eastAsia"/>
          <w:spacing w:val="-3"/>
          <w:sz w:val="20"/>
        </w:rPr>
        <w:t> 통지</w:t>
        <w:tab/>
        <w:t>169</w:t>
      </w:r>
    </w:p>
    <w:p>
      <w:pPr>
        <w:tabs>
          <w:tab w:pos="7459" w:val="left" w:leader="middleDot"/>
        </w:tabs>
        <w:spacing w:before="242"/>
        <w:ind w:left="668" w:right="0" w:firstLine="0"/>
        <w:jc w:val="left"/>
        <w:rPr>
          <w:rFonts w:ascii="맑은 고딕" w:hAnsi="맑은 고딕" w:eastAsia="맑은 고딕" w:hint="eastAsia"/>
          <w:b/>
          <w:sz w:val="22"/>
        </w:rPr>
      </w:pPr>
      <w:r>
        <w:rPr>
          <w:rFonts w:ascii="Times New Roman" w:hAnsi="Times New Roman" w:eastAsia="Times New Roman"/>
          <w:b/>
          <w:spacing w:val="-4"/>
          <w:w w:val="95"/>
          <w:sz w:val="22"/>
        </w:rPr>
        <w:t>Ⅲ</w:t>
      </w:r>
      <w:r>
        <w:rPr>
          <w:rFonts w:ascii="맑은 고딕" w:hAnsi="맑은 고딕" w:eastAsia="맑은 고딕" w:hint="eastAsia"/>
          <w:b/>
          <w:spacing w:val="-4"/>
          <w:w w:val="95"/>
          <w:sz w:val="22"/>
        </w:rPr>
        <w:t>.</w:t>
      </w:r>
      <w:r>
        <w:rPr>
          <w:rFonts w:ascii="맑은 고딕" w:hAnsi="맑은 고딕" w:eastAsia="맑은 고딕" w:hint="eastAsia"/>
          <w:b/>
          <w:spacing w:val="-34"/>
          <w:w w:val="95"/>
          <w:sz w:val="22"/>
        </w:rPr>
        <w:t> </w:t>
      </w:r>
      <w:r>
        <w:rPr>
          <w:rFonts w:ascii="맑은 고딕" w:hAnsi="맑은 고딕" w:eastAsia="맑은 고딕" w:hint="eastAsia"/>
          <w:b/>
          <w:spacing w:val="-5"/>
          <w:w w:val="95"/>
          <w:sz w:val="22"/>
        </w:rPr>
        <w:t>확인조사에</w:t>
      </w:r>
      <w:r>
        <w:rPr>
          <w:rFonts w:ascii="맑은 고딕" w:hAnsi="맑은 고딕" w:eastAsia="맑은 고딕" w:hint="eastAsia"/>
          <w:b/>
          <w:spacing w:val="-36"/>
          <w:w w:val="95"/>
          <w:sz w:val="22"/>
        </w:rPr>
        <w:t> </w:t>
      </w:r>
      <w:r>
        <w:rPr>
          <w:rFonts w:ascii="맑은 고딕" w:hAnsi="맑은 고딕" w:eastAsia="맑은 고딕" w:hint="eastAsia"/>
          <w:b/>
          <w:spacing w:val="-3"/>
          <w:w w:val="95"/>
          <w:sz w:val="22"/>
        </w:rPr>
        <w:t>따른</w:t>
      </w:r>
      <w:r>
        <w:rPr>
          <w:rFonts w:ascii="맑은 고딕" w:hAnsi="맑은 고딕" w:eastAsia="맑은 고딕" w:hint="eastAsia"/>
          <w:b/>
          <w:spacing w:val="-35"/>
          <w:w w:val="95"/>
          <w:sz w:val="22"/>
        </w:rPr>
        <w:t> </w:t>
      </w:r>
      <w:r>
        <w:rPr>
          <w:rFonts w:ascii="맑은 고딕" w:hAnsi="맑은 고딕" w:eastAsia="맑은 고딕" w:hint="eastAsia"/>
          <w:b/>
          <w:spacing w:val="-4"/>
          <w:w w:val="95"/>
          <w:sz w:val="22"/>
        </w:rPr>
        <w:t>수급자</w:t>
      </w:r>
      <w:r>
        <w:rPr>
          <w:rFonts w:ascii="맑은 고딕" w:hAnsi="맑은 고딕" w:eastAsia="맑은 고딕" w:hint="eastAsia"/>
          <w:b/>
          <w:spacing w:val="-36"/>
          <w:w w:val="95"/>
          <w:sz w:val="22"/>
        </w:rPr>
        <w:t> </w:t>
      </w:r>
      <w:r>
        <w:rPr>
          <w:rFonts w:ascii="맑은 고딕" w:hAnsi="맑은 고딕" w:eastAsia="맑은 고딕" w:hint="eastAsia"/>
          <w:b/>
          <w:spacing w:val="-6"/>
          <w:w w:val="95"/>
          <w:sz w:val="22"/>
        </w:rPr>
        <w:t>사후관리</w:t>
        <w:tab/>
      </w:r>
      <w:r>
        <w:rPr>
          <w:rFonts w:ascii="맑은 고딕" w:hAnsi="맑은 고딕" w:eastAsia="맑은 고딕" w:hint="eastAsia"/>
          <w:b/>
          <w:spacing w:val="-3"/>
          <w:w w:val="95"/>
          <w:sz w:val="22"/>
        </w:rPr>
        <w:t>170</w:t>
      </w:r>
    </w:p>
    <w:p>
      <w:pPr>
        <w:tabs>
          <w:tab w:pos="7459" w:val="left" w:leader="middleDot"/>
        </w:tabs>
        <w:spacing w:before="297"/>
        <w:ind w:left="668" w:right="0" w:firstLine="0"/>
        <w:jc w:val="left"/>
        <w:rPr>
          <w:rFonts w:ascii="맑은 고딕" w:hAnsi="맑은 고딕" w:eastAsia="맑은 고딕" w:hint="eastAsia"/>
          <w:b/>
          <w:sz w:val="22"/>
        </w:rPr>
      </w:pPr>
      <w:r>
        <w:rPr>
          <w:rFonts w:ascii="Times New Roman" w:hAnsi="Times New Roman" w:eastAsia="Times New Roman"/>
          <w:b/>
          <w:spacing w:val="-4"/>
          <w:w w:val="90"/>
          <w:sz w:val="22"/>
        </w:rPr>
        <w:t>Ⅳ</w:t>
      </w:r>
      <w:r>
        <w:rPr>
          <w:rFonts w:ascii="맑은 고딕" w:hAnsi="맑은 고딕" w:eastAsia="맑은 고딕" w:hint="eastAsia"/>
          <w:b/>
          <w:spacing w:val="-4"/>
          <w:w w:val="90"/>
          <w:sz w:val="22"/>
        </w:rPr>
        <w:t>. </w:t>
      </w:r>
      <w:r>
        <w:rPr>
          <w:rFonts w:ascii="맑은 고딕" w:hAnsi="맑은 고딕" w:eastAsia="맑은 고딕" w:hint="eastAsia"/>
          <w:b/>
          <w:spacing w:val="-6"/>
          <w:w w:val="90"/>
          <w:sz w:val="22"/>
        </w:rPr>
        <w:t>수급권상실</w:t>
      </w:r>
      <w:r>
        <w:rPr>
          <w:spacing w:val="-6"/>
          <w:w w:val="90"/>
          <w:sz w:val="22"/>
        </w:rPr>
        <w:t>･</w:t>
      </w:r>
      <w:r>
        <w:rPr>
          <w:rFonts w:ascii="맑은 고딕" w:hAnsi="맑은 고딕" w:eastAsia="맑은 고딕" w:hint="eastAsia"/>
          <w:b/>
          <w:spacing w:val="-6"/>
          <w:w w:val="90"/>
          <w:sz w:val="22"/>
        </w:rPr>
        <w:t>지급정지 </w:t>
      </w:r>
      <w:r>
        <w:rPr>
          <w:rFonts w:ascii="맑은 고딕" w:hAnsi="맑은 고딕" w:eastAsia="맑은 고딕" w:hint="eastAsia"/>
          <w:b/>
          <w:spacing w:val="-4"/>
          <w:w w:val="90"/>
          <w:sz w:val="22"/>
        </w:rPr>
        <w:t>사유에</w:t>
      </w:r>
      <w:r>
        <w:rPr>
          <w:rFonts w:ascii="맑은 고딕" w:hAnsi="맑은 고딕" w:eastAsia="맑은 고딕" w:hint="eastAsia"/>
          <w:b/>
          <w:spacing w:val="-9"/>
          <w:w w:val="90"/>
          <w:sz w:val="22"/>
        </w:rPr>
        <w:t> </w:t>
      </w:r>
      <w:r>
        <w:rPr>
          <w:rFonts w:ascii="맑은 고딕" w:hAnsi="맑은 고딕" w:eastAsia="맑은 고딕" w:hint="eastAsia"/>
          <w:b/>
          <w:spacing w:val="-3"/>
          <w:w w:val="90"/>
          <w:sz w:val="22"/>
        </w:rPr>
        <w:t>따른</w:t>
      </w:r>
      <w:r>
        <w:rPr>
          <w:rFonts w:ascii="맑은 고딕" w:hAnsi="맑은 고딕" w:eastAsia="맑은 고딕" w:hint="eastAsia"/>
          <w:b/>
          <w:spacing w:val="-7"/>
          <w:w w:val="90"/>
          <w:sz w:val="22"/>
        </w:rPr>
        <w:t> </w:t>
      </w:r>
      <w:r>
        <w:rPr>
          <w:rFonts w:ascii="맑은 고딕" w:hAnsi="맑은 고딕" w:eastAsia="맑은 고딕" w:hint="eastAsia"/>
          <w:b/>
          <w:spacing w:val="-6"/>
          <w:w w:val="90"/>
          <w:sz w:val="22"/>
        </w:rPr>
        <w:t>업무처리</w:t>
        <w:tab/>
      </w:r>
      <w:r>
        <w:rPr>
          <w:rFonts w:ascii="맑은 고딕" w:hAnsi="맑은 고딕" w:eastAsia="맑은 고딕" w:hint="eastAsia"/>
          <w:b/>
          <w:spacing w:val="-3"/>
          <w:w w:val="95"/>
          <w:sz w:val="22"/>
        </w:rPr>
        <w:t>173</w:t>
      </w:r>
    </w:p>
    <w:p>
      <w:pPr>
        <w:pStyle w:val="ListParagraph"/>
        <w:numPr>
          <w:ilvl w:val="0"/>
          <w:numId w:val="21"/>
        </w:numPr>
        <w:tabs>
          <w:tab w:pos="1324" w:val="left" w:leader="none"/>
          <w:tab w:pos="7491" w:val="left" w:leader="middleDot"/>
        </w:tabs>
        <w:spacing w:line="323" w:lineRule="exact" w:before="49" w:after="0"/>
        <w:ind w:left="1323" w:right="0" w:hanging="257"/>
        <w:jc w:val="left"/>
        <w:rPr>
          <w:rFonts w:ascii="휴먼모음T" w:eastAsia="휴먼모음T" w:hint="eastAsia"/>
          <w:sz w:val="20"/>
        </w:rPr>
      </w:pPr>
      <w:r>
        <w:rPr>
          <w:rFonts w:ascii="휴먼모음T" w:eastAsia="휴먼모음T" w:hint="eastAsia"/>
          <w:spacing w:val="-5"/>
          <w:sz w:val="20"/>
        </w:rPr>
        <w:t>수급권상실 </w:t>
      </w:r>
      <w:r>
        <w:rPr>
          <w:rFonts w:ascii="휴먼모음T" w:eastAsia="휴먼모음T" w:hint="eastAsia"/>
          <w:spacing w:val="-4"/>
          <w:sz w:val="20"/>
        </w:rPr>
        <w:t>사유에</w:t>
      </w:r>
      <w:r>
        <w:rPr>
          <w:rFonts w:ascii="휴먼모음T" w:eastAsia="휴먼모음T" w:hint="eastAsia"/>
          <w:spacing w:val="11"/>
          <w:sz w:val="20"/>
        </w:rPr>
        <w:t> </w:t>
      </w:r>
      <w:r>
        <w:rPr>
          <w:rFonts w:ascii="휴먼모음T" w:eastAsia="휴먼모음T" w:hint="eastAsia"/>
          <w:spacing w:val="-3"/>
          <w:sz w:val="20"/>
        </w:rPr>
        <w:t>따른</w:t>
      </w:r>
      <w:r>
        <w:rPr>
          <w:rFonts w:ascii="휴먼모음T" w:eastAsia="휴먼모음T" w:hint="eastAsia"/>
          <w:spacing w:val="2"/>
          <w:sz w:val="20"/>
        </w:rPr>
        <w:t> </w:t>
      </w:r>
      <w:r>
        <w:rPr>
          <w:rFonts w:ascii="휴먼모음T" w:eastAsia="휴먼모음T" w:hint="eastAsia"/>
          <w:spacing w:val="-5"/>
          <w:sz w:val="20"/>
        </w:rPr>
        <w:t>업무처리</w:t>
        <w:tab/>
      </w:r>
      <w:r>
        <w:rPr>
          <w:rFonts w:ascii="휴먼모음T" w:eastAsia="휴먼모음T" w:hint="eastAsia"/>
          <w:spacing w:val="-3"/>
          <w:sz w:val="20"/>
        </w:rPr>
        <w:t>173</w:t>
      </w:r>
    </w:p>
    <w:p>
      <w:pPr>
        <w:pStyle w:val="ListParagraph"/>
        <w:numPr>
          <w:ilvl w:val="0"/>
          <w:numId w:val="21"/>
        </w:numPr>
        <w:tabs>
          <w:tab w:pos="1324" w:val="left" w:leader="none"/>
          <w:tab w:pos="7491" w:val="left" w:leader="middleDot"/>
        </w:tabs>
        <w:spacing w:line="323" w:lineRule="exact" w:before="0" w:after="0"/>
        <w:ind w:left="1323" w:right="0" w:hanging="257"/>
        <w:jc w:val="left"/>
        <w:rPr>
          <w:rFonts w:ascii="휴먼모음T" w:eastAsia="휴먼모음T" w:hint="eastAsia"/>
          <w:sz w:val="20"/>
        </w:rPr>
      </w:pPr>
      <w:r>
        <w:rPr>
          <w:rFonts w:ascii="휴먼모음T" w:eastAsia="휴먼모음T" w:hint="eastAsia"/>
          <w:spacing w:val="-5"/>
          <w:sz w:val="20"/>
        </w:rPr>
        <w:t>지급정지사유에</w:t>
      </w:r>
      <w:r>
        <w:rPr>
          <w:rFonts w:ascii="휴먼모음T" w:eastAsia="휴먼모음T" w:hint="eastAsia"/>
          <w:spacing w:val="11"/>
          <w:sz w:val="20"/>
        </w:rPr>
        <w:t> </w:t>
      </w:r>
      <w:r>
        <w:rPr>
          <w:rFonts w:ascii="휴먼모음T" w:eastAsia="휴먼모음T" w:hint="eastAsia"/>
          <w:spacing w:val="-3"/>
          <w:sz w:val="20"/>
        </w:rPr>
        <w:t>따른</w:t>
      </w:r>
      <w:r>
        <w:rPr>
          <w:rFonts w:ascii="휴먼모음T" w:eastAsia="휴먼모음T" w:hint="eastAsia"/>
          <w:spacing w:val="13"/>
          <w:sz w:val="20"/>
        </w:rPr>
        <w:t> </w:t>
      </w:r>
      <w:r>
        <w:rPr>
          <w:rFonts w:ascii="휴먼모음T" w:eastAsia="휴먼모음T" w:hint="eastAsia"/>
          <w:spacing w:val="-5"/>
          <w:sz w:val="20"/>
        </w:rPr>
        <w:t>업무처리</w:t>
        <w:tab/>
      </w:r>
      <w:r>
        <w:rPr>
          <w:rFonts w:ascii="휴먼모음T" w:eastAsia="휴먼모음T" w:hint="eastAsia"/>
          <w:spacing w:val="-3"/>
          <w:sz w:val="20"/>
        </w:rPr>
        <w:t>177</w:t>
      </w:r>
    </w:p>
    <w:p>
      <w:pPr>
        <w:pStyle w:val="BodyText"/>
        <w:rPr>
          <w:rFonts w:ascii="휴먼모음T"/>
          <w:sz w:val="24"/>
        </w:rPr>
      </w:pPr>
    </w:p>
    <w:p>
      <w:pPr>
        <w:pStyle w:val="BodyText"/>
        <w:rPr>
          <w:rFonts w:ascii="휴먼모음T"/>
          <w:sz w:val="24"/>
        </w:rPr>
      </w:pPr>
    </w:p>
    <w:p>
      <w:pPr>
        <w:pStyle w:val="BodyText"/>
        <w:rPr>
          <w:rFonts w:ascii="휴먼모음T"/>
          <w:sz w:val="24"/>
        </w:rPr>
      </w:pPr>
    </w:p>
    <w:p>
      <w:pPr>
        <w:pStyle w:val="BodyText"/>
        <w:rPr>
          <w:rFonts w:ascii="휴먼모음T"/>
          <w:sz w:val="24"/>
        </w:rPr>
      </w:pPr>
    </w:p>
    <w:p>
      <w:pPr>
        <w:pStyle w:val="BodyText"/>
        <w:spacing w:before="5"/>
        <w:rPr>
          <w:rFonts w:ascii="휴먼모음T"/>
          <w:sz w:val="26"/>
        </w:rPr>
      </w:pPr>
    </w:p>
    <w:p>
      <w:pPr>
        <w:pStyle w:val="ListParagraph"/>
        <w:numPr>
          <w:ilvl w:val="1"/>
          <w:numId w:val="21"/>
        </w:numPr>
        <w:tabs>
          <w:tab w:pos="237" w:val="left" w:leader="none"/>
        </w:tabs>
        <w:spacing w:line="240" w:lineRule="auto" w:before="0" w:after="0"/>
        <w:ind w:left="8205" w:right="1213" w:hanging="8206"/>
        <w:jc w:val="right"/>
        <w:rPr>
          <w:rFonts w:ascii="Tahoma" w:hAnsi="Tahoma"/>
          <w:sz w:val="21"/>
        </w:rPr>
      </w:pPr>
      <w:r>
        <w:rPr>
          <w:rFonts w:ascii="Tahoma" w:hAnsi="Tahoma"/>
          <w:spacing w:val="-1"/>
          <w:w w:val="95"/>
          <w:sz w:val="21"/>
        </w:rPr>
        <w:t>vii</w:t>
      </w:r>
    </w:p>
    <w:p>
      <w:pPr>
        <w:spacing w:after="0" w:line="240" w:lineRule="auto"/>
        <w:jc w:val="right"/>
        <w:rPr>
          <w:rFonts w:ascii="Tahoma" w:hAnsi="Tahoma"/>
          <w:sz w:val="21"/>
        </w:rPr>
        <w:sectPr>
          <w:pgSz w:w="11120" w:h="15080"/>
          <w:pgMar w:top="1140" w:bottom="280" w:left="1120" w:right="380"/>
        </w:sectPr>
      </w:pPr>
    </w:p>
    <w:p>
      <w:pPr>
        <w:pStyle w:val="ListParagraph"/>
        <w:numPr>
          <w:ilvl w:val="0"/>
          <w:numId w:val="5"/>
        </w:numPr>
        <w:tabs>
          <w:tab w:pos="299" w:val="left" w:leader="none"/>
        </w:tabs>
        <w:spacing w:line="240" w:lineRule="auto" w:before="31" w:after="0"/>
        <w:ind w:left="298" w:right="0" w:hanging="191"/>
        <w:jc w:val="left"/>
        <w:rPr>
          <w:rFonts w:ascii="휴먼모음T" w:hAnsi="휴먼모음T" w:eastAsia="휴먼모음T" w:hint="eastAsia"/>
          <w:sz w:val="20"/>
        </w:rPr>
      </w:pPr>
      <w:r>
        <w:rPr/>
        <w:pict>
          <v:group style="position:absolute;margin-left:.029999pt;margin-top:0pt;width:555.7pt;height:754pt;mso-position-horizontal-relative:page;mso-position-vertical-relative:page;z-index:-32766464" coordorigin="1,0" coordsize="11114,15080">
            <v:shape style="position:absolute;left:0;top:0;width:11112;height:15080" type="#_x0000_t75" stroked="false">
              <v:imagedata r:id="rId15" o:title=""/>
            </v:shape>
            <v:shape style="position:absolute;left:0;top:776;width:11114;height:232" type="#_x0000_t75" stroked="false">
              <v:imagedata r:id="rId11" o:title=""/>
            </v:shape>
            <v:line style="position:absolute" from="4554,3222" to="6904,3222" stroked="true" strokeweight="8.52pt" strokecolor="#e4e4e4">
              <v:stroke dashstyle="solid"/>
            </v:line>
            <v:line style="position:absolute" from="3812,9162" to="7645,9162" stroked="true" strokeweight="8.52pt" strokecolor="#e4e4e4">
              <v:stroke dashstyle="solid"/>
            </v:line>
            <w10:wrap type="none"/>
          </v:group>
        </w:pict>
      </w:r>
      <w:r>
        <w:rPr>
          <w:rFonts w:ascii="휴먼모음T" w:hAnsi="휴먼모음T" w:eastAsia="휴먼모음T" w:hint="eastAsia"/>
          <w:w w:val="105"/>
          <w:sz w:val="20"/>
        </w:rPr>
        <w:t>2022년 기초연금</w:t>
      </w:r>
      <w:r>
        <w:rPr>
          <w:rFonts w:ascii="휴먼모음T" w:hAnsi="휴먼모음T" w:eastAsia="휴먼모음T" w:hint="eastAsia"/>
          <w:spacing w:val="-39"/>
          <w:w w:val="105"/>
          <w:sz w:val="20"/>
        </w:rPr>
        <w:t> </w:t>
      </w:r>
      <w:r>
        <w:rPr>
          <w:rFonts w:ascii="휴먼모음T" w:hAnsi="휴먼모음T" w:eastAsia="휴먼모음T" w:hint="eastAsia"/>
          <w:w w:val="105"/>
          <w:sz w:val="20"/>
        </w:rPr>
        <w:t>사업안내</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
        <w:rPr>
          <w:rFonts w:ascii="휴먼모음T"/>
          <w:sz w:val="18"/>
        </w:rPr>
      </w:pPr>
    </w:p>
    <w:p>
      <w:pPr>
        <w:spacing w:before="6"/>
        <w:ind w:left="3581" w:right="0" w:firstLine="0"/>
        <w:jc w:val="left"/>
        <w:rPr>
          <w:rFonts w:ascii="휴먼편지체" w:eastAsia="휴먼편지체" w:hint="eastAsia"/>
          <w:sz w:val="30"/>
        </w:rPr>
      </w:pPr>
      <w:r>
        <w:rPr>
          <w:rFonts w:ascii="휴먼편지체" w:eastAsia="휴먼편지체" w:hint="eastAsia"/>
          <w:w w:val="185"/>
          <w:sz w:val="30"/>
        </w:rPr>
        <w:t>8. </w:t>
      </w:r>
      <w:r>
        <w:rPr>
          <w:rFonts w:ascii="휴먼편지체" w:eastAsia="휴먼편지체" w:hint="eastAsia"/>
          <w:w w:val="110"/>
          <w:sz w:val="30"/>
        </w:rPr>
        <w:t>환수 및</w:t>
      </w:r>
      <w:r>
        <w:rPr>
          <w:rFonts w:ascii="휴먼편지체" w:eastAsia="휴먼편지체" w:hint="eastAsia"/>
          <w:spacing w:val="-65"/>
          <w:w w:val="110"/>
          <w:sz w:val="30"/>
        </w:rPr>
        <w:t> </w:t>
      </w:r>
      <w:r>
        <w:rPr>
          <w:rFonts w:ascii="휴먼편지체" w:eastAsia="휴먼편지체" w:hint="eastAsia"/>
          <w:w w:val="110"/>
          <w:sz w:val="30"/>
        </w:rPr>
        <w:t>벌칙</w:t>
      </w:r>
    </w:p>
    <w:p>
      <w:pPr>
        <w:tabs>
          <w:tab w:pos="7811" w:val="right" w:leader="middleDot"/>
        </w:tabs>
        <w:spacing w:before="422"/>
        <w:ind w:left="668" w:right="0" w:firstLine="0"/>
        <w:jc w:val="left"/>
        <w:rPr>
          <w:rFonts w:ascii="맑은 고딕" w:hAnsi="맑은 고딕" w:eastAsia="맑은 고딕" w:hint="eastAsia"/>
          <w:b/>
          <w:sz w:val="22"/>
        </w:rPr>
      </w:pPr>
      <w:r>
        <w:rPr>
          <w:rFonts w:ascii="Times New Roman" w:hAnsi="Times New Roman" w:eastAsia="Times New Roman"/>
          <w:b/>
          <w:spacing w:val="-7"/>
          <w:w w:val="224"/>
          <w:sz w:val="22"/>
        </w:rPr>
        <w:t>Ⅰ</w:t>
      </w:r>
      <w:r>
        <w:rPr>
          <w:rFonts w:ascii="맑은 고딕" w:hAnsi="맑은 고딕" w:eastAsia="맑은 고딕" w:hint="eastAsia"/>
          <w:b/>
          <w:w w:val="111"/>
          <w:sz w:val="22"/>
        </w:rPr>
        <w:t>.</w:t>
      </w:r>
      <w:r>
        <w:rPr>
          <w:rFonts w:ascii="맑은 고딕" w:hAnsi="맑은 고딕" w:eastAsia="맑은 고딕" w:hint="eastAsia"/>
          <w:b/>
          <w:spacing w:val="24"/>
          <w:sz w:val="22"/>
        </w:rPr>
        <w:t> </w:t>
      </w:r>
      <w:r>
        <w:rPr>
          <w:rFonts w:ascii="맑은 고딕" w:hAnsi="맑은 고딕" w:eastAsia="맑은 고딕" w:hint="eastAsia"/>
          <w:b/>
          <w:spacing w:val="-6"/>
          <w:w w:val="84"/>
          <w:sz w:val="22"/>
        </w:rPr>
        <w:t>기초연금액</w:t>
      </w:r>
      <w:r>
        <w:rPr>
          <w:rFonts w:ascii="맑은 고딕" w:hAnsi="맑은 고딕" w:eastAsia="맑은 고딕" w:hint="eastAsia"/>
          <w:b/>
          <w:w w:val="84"/>
          <w:sz w:val="22"/>
        </w:rPr>
        <w:t>의</w:t>
      </w:r>
      <w:r>
        <w:rPr>
          <w:rFonts w:ascii="맑은 고딕" w:hAnsi="맑은 고딕" w:eastAsia="맑은 고딕" w:hint="eastAsia"/>
          <w:b/>
          <w:spacing w:val="19"/>
          <w:sz w:val="22"/>
        </w:rPr>
        <w:t> </w:t>
      </w:r>
      <w:r>
        <w:rPr>
          <w:rFonts w:ascii="맑은 고딕" w:hAnsi="맑은 고딕" w:eastAsia="맑은 고딕" w:hint="eastAsia"/>
          <w:b/>
          <w:spacing w:val="-6"/>
          <w:w w:val="84"/>
          <w:sz w:val="22"/>
        </w:rPr>
        <w:t>환수</w:t>
      </w:r>
      <w:r>
        <w:rPr>
          <w:rFonts w:ascii="Times New Roman" w:hAnsi="Times New Roman" w:eastAsia="Times New Roman"/>
          <w:w w:val="96"/>
          <w:sz w:val="22"/>
        </w:rPr>
        <w:t> </w:t>
      </w:r>
      <w:r>
        <w:rPr>
          <w:rFonts w:ascii="Times New Roman" w:hAnsi="Times New Roman" w:eastAsia="Times New Roman"/>
          <w:sz w:val="22"/>
        </w:rPr>
        <w:tab/>
      </w:r>
      <w:r>
        <w:rPr>
          <w:rFonts w:ascii="맑은 고딕" w:hAnsi="맑은 고딕" w:eastAsia="맑은 고딕" w:hint="eastAsia"/>
          <w:b/>
          <w:spacing w:val="-5"/>
          <w:w w:val="94"/>
          <w:sz w:val="22"/>
        </w:rPr>
        <w:t>1</w:t>
      </w:r>
      <w:r>
        <w:rPr>
          <w:rFonts w:ascii="맑은 고딕" w:hAnsi="맑은 고딕" w:eastAsia="맑은 고딕" w:hint="eastAsia"/>
          <w:b/>
          <w:spacing w:val="-4"/>
          <w:w w:val="94"/>
          <w:sz w:val="22"/>
        </w:rPr>
        <w:t>8</w:t>
      </w:r>
      <w:r>
        <w:rPr>
          <w:rFonts w:ascii="맑은 고딕" w:hAnsi="맑은 고딕" w:eastAsia="맑은 고딕" w:hint="eastAsia"/>
          <w:b/>
          <w:w w:val="94"/>
          <w:sz w:val="22"/>
        </w:rPr>
        <w:t>3</w:t>
      </w:r>
    </w:p>
    <w:p>
      <w:pPr>
        <w:tabs>
          <w:tab w:pos="7811" w:val="right" w:leader="middleDot"/>
        </w:tabs>
        <w:spacing w:line="313" w:lineRule="exact" w:before="49"/>
        <w:ind w:left="1067" w:right="0" w:firstLine="0"/>
        <w:jc w:val="left"/>
        <w:rPr>
          <w:rFonts w:ascii="휴먼모음T" w:eastAsia="휴먼모음T" w:hint="eastAsia"/>
          <w:sz w:val="20"/>
        </w:rPr>
      </w:pPr>
      <w:r>
        <w:rPr>
          <w:rFonts w:ascii="휴먼모음T" w:eastAsia="휴먼모음T" w:hint="eastAsia"/>
          <w:sz w:val="20"/>
        </w:rPr>
        <w:t>1.</w:t>
      </w:r>
      <w:r>
        <w:rPr>
          <w:rFonts w:ascii="휴먼모음T" w:eastAsia="휴먼모음T" w:hint="eastAsia"/>
          <w:spacing w:val="-19"/>
          <w:sz w:val="20"/>
        </w:rPr>
        <w:t> </w:t>
      </w:r>
      <w:r>
        <w:rPr>
          <w:rFonts w:ascii="휴먼모음T" w:eastAsia="휴먼모음T" w:hint="eastAsia"/>
          <w:spacing w:val="-4"/>
          <w:sz w:val="20"/>
        </w:rPr>
        <w:t>개요</w:t>
        <w:tab/>
      </w:r>
      <w:r>
        <w:rPr>
          <w:rFonts w:ascii="휴먼모음T" w:eastAsia="휴먼모음T" w:hint="eastAsia"/>
          <w:spacing w:val="-3"/>
          <w:sz w:val="20"/>
        </w:rPr>
        <w:t>183</w:t>
      </w:r>
    </w:p>
    <w:p>
      <w:pPr>
        <w:pStyle w:val="ListParagraph"/>
        <w:numPr>
          <w:ilvl w:val="0"/>
          <w:numId w:val="22"/>
        </w:numPr>
        <w:tabs>
          <w:tab w:pos="1324" w:val="left" w:leader="none"/>
          <w:tab w:pos="7811" w:val="right" w:leader="middleDot"/>
        </w:tabs>
        <w:spacing w:line="300" w:lineRule="exact" w:before="0" w:after="0"/>
        <w:ind w:left="1323" w:right="0" w:hanging="257"/>
        <w:jc w:val="left"/>
        <w:rPr>
          <w:rFonts w:ascii="휴먼모음T" w:eastAsia="휴먼모음T" w:hint="eastAsia"/>
          <w:sz w:val="20"/>
        </w:rPr>
      </w:pPr>
      <w:r>
        <w:rPr>
          <w:rFonts w:ascii="휴먼모음T" w:eastAsia="휴먼모음T" w:hint="eastAsia"/>
          <w:spacing w:val="-5"/>
          <w:sz w:val="20"/>
        </w:rPr>
        <w:t>업무흐름도</w:t>
        <w:tab/>
      </w:r>
      <w:r>
        <w:rPr>
          <w:rFonts w:ascii="휴먼모음T" w:eastAsia="휴먼모음T" w:hint="eastAsia"/>
          <w:spacing w:val="-3"/>
          <w:sz w:val="20"/>
        </w:rPr>
        <w:t>184</w:t>
      </w:r>
    </w:p>
    <w:p>
      <w:pPr>
        <w:pStyle w:val="ListParagraph"/>
        <w:numPr>
          <w:ilvl w:val="0"/>
          <w:numId w:val="22"/>
        </w:numPr>
        <w:tabs>
          <w:tab w:pos="1324" w:val="left" w:leader="none"/>
          <w:tab w:pos="7811" w:val="right" w:leader="middleDot"/>
        </w:tabs>
        <w:spacing w:line="300" w:lineRule="exact" w:before="0" w:after="0"/>
        <w:ind w:left="1323" w:right="0" w:hanging="257"/>
        <w:jc w:val="left"/>
        <w:rPr>
          <w:rFonts w:ascii="휴먼모음T" w:eastAsia="휴먼모음T" w:hint="eastAsia"/>
          <w:sz w:val="20"/>
        </w:rPr>
      </w:pPr>
      <w:r>
        <w:rPr>
          <w:rFonts w:ascii="휴먼모음T" w:eastAsia="휴먼모음T" w:hint="eastAsia"/>
          <w:spacing w:val="-5"/>
          <w:sz w:val="20"/>
        </w:rPr>
        <w:t>환수금의</w:t>
      </w:r>
      <w:r>
        <w:rPr>
          <w:rFonts w:ascii="휴먼모음T" w:eastAsia="휴먼모음T" w:hint="eastAsia"/>
          <w:spacing w:val="-23"/>
          <w:sz w:val="20"/>
        </w:rPr>
        <w:t> </w:t>
      </w:r>
      <w:r>
        <w:rPr>
          <w:rFonts w:ascii="휴먼모음T" w:eastAsia="휴먼모음T" w:hint="eastAsia"/>
          <w:spacing w:val="-3"/>
          <w:sz w:val="20"/>
        </w:rPr>
        <w:t>결정</w:t>
        <w:tab/>
        <w:t>185</w:t>
      </w:r>
    </w:p>
    <w:p>
      <w:pPr>
        <w:pStyle w:val="ListParagraph"/>
        <w:numPr>
          <w:ilvl w:val="0"/>
          <w:numId w:val="22"/>
        </w:numPr>
        <w:tabs>
          <w:tab w:pos="1324" w:val="left" w:leader="none"/>
          <w:tab w:pos="7811" w:val="right" w:leader="middleDot"/>
        </w:tabs>
        <w:spacing w:line="300" w:lineRule="exact" w:before="0" w:after="0"/>
        <w:ind w:left="1323" w:right="0" w:hanging="257"/>
        <w:jc w:val="left"/>
        <w:rPr>
          <w:rFonts w:ascii="휴먼모음T" w:eastAsia="휴먼모음T" w:hint="eastAsia"/>
          <w:sz w:val="20"/>
        </w:rPr>
      </w:pPr>
      <w:r>
        <w:rPr>
          <w:rFonts w:ascii="휴먼모음T" w:eastAsia="휴먼모음T" w:hint="eastAsia"/>
          <w:spacing w:val="-5"/>
          <w:sz w:val="20"/>
        </w:rPr>
        <w:t>징수절차</w:t>
        <w:tab/>
      </w:r>
      <w:r>
        <w:rPr>
          <w:rFonts w:ascii="휴먼모음T" w:eastAsia="휴먼모음T" w:hint="eastAsia"/>
          <w:spacing w:val="-3"/>
          <w:sz w:val="20"/>
        </w:rPr>
        <w:t>189</w:t>
      </w:r>
    </w:p>
    <w:p>
      <w:pPr>
        <w:pStyle w:val="ListParagraph"/>
        <w:numPr>
          <w:ilvl w:val="0"/>
          <w:numId w:val="22"/>
        </w:numPr>
        <w:tabs>
          <w:tab w:pos="1324" w:val="left" w:leader="none"/>
          <w:tab w:pos="7811" w:val="right" w:leader="middleDot"/>
        </w:tabs>
        <w:spacing w:line="300" w:lineRule="exact" w:before="0" w:after="0"/>
        <w:ind w:left="1323" w:right="0" w:hanging="257"/>
        <w:jc w:val="left"/>
        <w:rPr>
          <w:rFonts w:ascii="휴먼모음T" w:eastAsia="휴먼모음T" w:hint="eastAsia"/>
          <w:sz w:val="20"/>
        </w:rPr>
      </w:pPr>
      <w:r>
        <w:rPr>
          <w:rFonts w:ascii="휴먼모음T" w:eastAsia="휴먼모음T" w:hint="eastAsia"/>
          <w:spacing w:val="-5"/>
          <w:sz w:val="20"/>
        </w:rPr>
        <w:t>소멸시효</w:t>
        <w:tab/>
      </w:r>
      <w:r>
        <w:rPr>
          <w:rFonts w:ascii="휴먼모음T" w:eastAsia="휴먼모음T" w:hint="eastAsia"/>
          <w:spacing w:val="-3"/>
          <w:sz w:val="20"/>
        </w:rPr>
        <w:t>190</w:t>
      </w:r>
    </w:p>
    <w:p>
      <w:pPr>
        <w:pStyle w:val="ListParagraph"/>
        <w:numPr>
          <w:ilvl w:val="0"/>
          <w:numId w:val="22"/>
        </w:numPr>
        <w:tabs>
          <w:tab w:pos="1324" w:val="left" w:leader="none"/>
          <w:tab w:pos="7811" w:val="right" w:leader="middleDot"/>
        </w:tabs>
        <w:spacing w:line="313" w:lineRule="exact" w:before="0" w:after="0"/>
        <w:ind w:left="1323" w:right="0" w:hanging="257"/>
        <w:jc w:val="left"/>
        <w:rPr>
          <w:rFonts w:ascii="휴먼모음T" w:eastAsia="휴먼모음T" w:hint="eastAsia"/>
          <w:sz w:val="20"/>
        </w:rPr>
      </w:pPr>
      <w:r>
        <w:rPr>
          <w:rFonts w:ascii="휴먼모음T" w:eastAsia="휴먼모음T" w:hint="eastAsia"/>
          <w:spacing w:val="-5"/>
          <w:sz w:val="20"/>
        </w:rPr>
        <w:t>결손처분</w:t>
        <w:tab/>
      </w:r>
      <w:r>
        <w:rPr>
          <w:rFonts w:ascii="휴먼모음T" w:eastAsia="휴먼모음T" w:hint="eastAsia"/>
          <w:spacing w:val="-3"/>
          <w:sz w:val="20"/>
        </w:rPr>
        <w:t>191</w:t>
      </w:r>
    </w:p>
    <w:p>
      <w:pPr>
        <w:tabs>
          <w:tab w:pos="7811" w:val="right" w:leader="middleDot"/>
        </w:tabs>
        <w:spacing w:before="223"/>
        <w:ind w:left="668" w:right="0" w:firstLine="0"/>
        <w:jc w:val="left"/>
        <w:rPr>
          <w:rFonts w:ascii="맑은 고딕" w:hAnsi="맑은 고딕" w:eastAsia="맑은 고딕" w:hint="eastAsia"/>
          <w:b/>
          <w:sz w:val="22"/>
        </w:rPr>
      </w:pPr>
      <w:r>
        <w:rPr>
          <w:rFonts w:ascii="Times New Roman" w:hAnsi="Times New Roman" w:eastAsia="Times New Roman"/>
          <w:b/>
          <w:spacing w:val="-4"/>
          <w:sz w:val="22"/>
        </w:rPr>
        <w:t>Ⅱ</w:t>
      </w:r>
      <w:r>
        <w:rPr>
          <w:rFonts w:ascii="맑은 고딕" w:hAnsi="맑은 고딕" w:eastAsia="맑은 고딕" w:hint="eastAsia"/>
          <w:b/>
          <w:spacing w:val="-4"/>
          <w:sz w:val="22"/>
        </w:rPr>
        <w:t>.</w:t>
      </w:r>
      <w:r>
        <w:rPr>
          <w:rFonts w:ascii="맑은 고딕" w:hAnsi="맑은 고딕" w:eastAsia="맑은 고딕" w:hint="eastAsia"/>
          <w:b/>
          <w:spacing w:val="22"/>
          <w:sz w:val="22"/>
        </w:rPr>
        <w:t> </w:t>
      </w:r>
      <w:r>
        <w:rPr>
          <w:rFonts w:ascii="맑은 고딕" w:hAnsi="맑은 고딕" w:eastAsia="맑은 고딕" w:hint="eastAsia"/>
          <w:b/>
          <w:spacing w:val="-4"/>
          <w:sz w:val="22"/>
        </w:rPr>
        <w:t>과태료</w:t>
        <w:tab/>
      </w:r>
      <w:r>
        <w:rPr>
          <w:rFonts w:ascii="맑은 고딕" w:hAnsi="맑은 고딕" w:eastAsia="맑은 고딕" w:hint="eastAsia"/>
          <w:b/>
          <w:spacing w:val="-3"/>
          <w:sz w:val="22"/>
        </w:rPr>
        <w:t>192</w:t>
      </w:r>
    </w:p>
    <w:p>
      <w:pPr>
        <w:tabs>
          <w:tab w:pos="7811" w:val="right" w:leader="middleDot"/>
        </w:tabs>
        <w:spacing w:line="313" w:lineRule="exact" w:before="48"/>
        <w:ind w:left="1067" w:right="0" w:firstLine="0"/>
        <w:jc w:val="left"/>
        <w:rPr>
          <w:rFonts w:ascii="휴먼모음T" w:eastAsia="휴먼모음T" w:hint="eastAsia"/>
          <w:sz w:val="20"/>
        </w:rPr>
      </w:pPr>
      <w:r>
        <w:rPr>
          <w:rFonts w:ascii="휴먼모음T" w:eastAsia="휴먼모음T" w:hint="eastAsia"/>
          <w:sz w:val="20"/>
        </w:rPr>
        <w:t>1.</w:t>
      </w:r>
      <w:r>
        <w:rPr>
          <w:rFonts w:ascii="휴먼모음T" w:eastAsia="휴먼모음T" w:hint="eastAsia"/>
          <w:spacing w:val="-19"/>
          <w:sz w:val="20"/>
        </w:rPr>
        <w:t> </w:t>
      </w:r>
      <w:r>
        <w:rPr>
          <w:rFonts w:ascii="휴먼모음T" w:eastAsia="휴먼모음T" w:hint="eastAsia"/>
          <w:spacing w:val="-4"/>
          <w:sz w:val="20"/>
        </w:rPr>
        <w:t>과태료</w:t>
        <w:tab/>
      </w:r>
      <w:r>
        <w:rPr>
          <w:rFonts w:ascii="휴먼모음T" w:eastAsia="휴먼모음T" w:hint="eastAsia"/>
          <w:spacing w:val="-3"/>
          <w:sz w:val="20"/>
        </w:rPr>
        <w:t>192</w:t>
      </w:r>
    </w:p>
    <w:p>
      <w:pPr>
        <w:pStyle w:val="ListParagraph"/>
        <w:numPr>
          <w:ilvl w:val="0"/>
          <w:numId w:val="23"/>
        </w:numPr>
        <w:tabs>
          <w:tab w:pos="1324" w:val="left" w:leader="none"/>
          <w:tab w:pos="7811" w:val="right" w:leader="middleDot"/>
        </w:tabs>
        <w:spacing w:line="300" w:lineRule="exact" w:before="0" w:after="0"/>
        <w:ind w:left="1323" w:right="0" w:hanging="257"/>
        <w:jc w:val="left"/>
        <w:rPr>
          <w:rFonts w:ascii="휴먼모음T" w:eastAsia="휴먼모음T" w:hint="eastAsia"/>
          <w:sz w:val="20"/>
        </w:rPr>
      </w:pPr>
      <w:r>
        <w:rPr>
          <w:rFonts w:ascii="휴먼모음T" w:eastAsia="휴먼모음T" w:hint="eastAsia"/>
          <w:spacing w:val="-5"/>
          <w:sz w:val="20"/>
        </w:rPr>
        <w:t>과태료사유</w:t>
      </w:r>
      <w:r>
        <w:rPr>
          <w:rFonts w:ascii="휴먼모음T" w:eastAsia="휴먼모음T" w:hint="eastAsia"/>
          <w:spacing w:val="-22"/>
          <w:sz w:val="20"/>
        </w:rPr>
        <w:t> </w:t>
      </w:r>
      <w:r>
        <w:rPr>
          <w:rFonts w:ascii="휴먼모음T" w:eastAsia="휴먼모음T" w:hint="eastAsia"/>
          <w:spacing w:val="-3"/>
          <w:sz w:val="20"/>
        </w:rPr>
        <w:t>확인</w:t>
        <w:tab/>
        <w:t>193</w:t>
      </w:r>
    </w:p>
    <w:p>
      <w:pPr>
        <w:pStyle w:val="ListParagraph"/>
        <w:numPr>
          <w:ilvl w:val="0"/>
          <w:numId w:val="23"/>
        </w:numPr>
        <w:tabs>
          <w:tab w:pos="1324" w:val="left" w:leader="none"/>
          <w:tab w:pos="7811" w:val="right" w:leader="middleDot"/>
        </w:tabs>
        <w:spacing w:line="313" w:lineRule="exact" w:before="0" w:after="0"/>
        <w:ind w:left="1323" w:right="0" w:hanging="257"/>
        <w:jc w:val="left"/>
        <w:rPr>
          <w:rFonts w:ascii="휴먼모음T" w:eastAsia="휴먼모음T" w:hint="eastAsia"/>
          <w:sz w:val="20"/>
        </w:rPr>
      </w:pPr>
      <w:r>
        <w:rPr>
          <w:rFonts w:ascii="휴먼모음T" w:eastAsia="휴먼모음T" w:hint="eastAsia"/>
          <w:spacing w:val="-4"/>
          <w:sz w:val="20"/>
        </w:rPr>
        <w:t>과태료</w:t>
      </w:r>
      <w:r>
        <w:rPr>
          <w:rFonts w:ascii="휴먼모음T" w:eastAsia="휴먼모음T" w:hint="eastAsia"/>
          <w:spacing w:val="-22"/>
          <w:sz w:val="20"/>
        </w:rPr>
        <w:t> </w:t>
      </w:r>
      <w:r>
        <w:rPr>
          <w:rFonts w:ascii="휴먼모음T" w:eastAsia="휴먼모음T" w:hint="eastAsia"/>
          <w:spacing w:val="-4"/>
          <w:sz w:val="20"/>
        </w:rPr>
        <w:t>결정</w:t>
        <w:tab/>
      </w:r>
      <w:r>
        <w:rPr>
          <w:rFonts w:ascii="휴먼모음T" w:eastAsia="휴먼모음T" w:hint="eastAsia"/>
          <w:spacing w:val="-3"/>
          <w:sz w:val="20"/>
        </w:rPr>
        <w:t>193</w:t>
      </w:r>
    </w:p>
    <w:p>
      <w:pPr>
        <w:tabs>
          <w:tab w:pos="7811" w:val="right" w:leader="middleDot"/>
        </w:tabs>
        <w:spacing w:before="224"/>
        <w:ind w:left="668" w:right="0" w:firstLine="0"/>
        <w:jc w:val="left"/>
        <w:rPr>
          <w:rFonts w:ascii="맑은 고딕" w:hAnsi="맑은 고딕" w:eastAsia="맑은 고딕" w:hint="eastAsia"/>
          <w:b/>
          <w:sz w:val="22"/>
        </w:rPr>
      </w:pPr>
      <w:r>
        <w:rPr>
          <w:rFonts w:ascii="Times New Roman" w:hAnsi="Times New Roman" w:eastAsia="Times New Roman"/>
          <w:b/>
          <w:spacing w:val="-4"/>
          <w:sz w:val="22"/>
        </w:rPr>
        <w:t>Ⅲ</w:t>
      </w:r>
      <w:r>
        <w:rPr>
          <w:rFonts w:ascii="맑은 고딕" w:hAnsi="맑은 고딕" w:eastAsia="맑은 고딕" w:hint="eastAsia"/>
          <w:b/>
          <w:spacing w:val="-4"/>
          <w:sz w:val="22"/>
        </w:rPr>
        <w:t>.</w:t>
      </w:r>
      <w:r>
        <w:rPr>
          <w:rFonts w:ascii="맑은 고딕" w:hAnsi="맑은 고딕" w:eastAsia="맑은 고딕" w:hint="eastAsia"/>
          <w:b/>
          <w:spacing w:val="21"/>
          <w:sz w:val="22"/>
        </w:rPr>
        <w:t> </w:t>
      </w:r>
      <w:r>
        <w:rPr>
          <w:rFonts w:ascii="맑은 고딕" w:hAnsi="맑은 고딕" w:eastAsia="맑은 고딕" w:hint="eastAsia"/>
          <w:b/>
          <w:spacing w:val="-3"/>
          <w:sz w:val="22"/>
        </w:rPr>
        <w:t>벌칙</w:t>
        <w:tab/>
        <w:t>195</w:t>
      </w:r>
    </w:p>
    <w:p>
      <w:pPr>
        <w:spacing w:before="498"/>
        <w:ind w:left="2839" w:right="0" w:firstLine="0"/>
        <w:jc w:val="left"/>
        <w:rPr>
          <w:rFonts w:ascii="휴먼편지체" w:eastAsia="휴먼편지체" w:hint="eastAsia"/>
          <w:sz w:val="30"/>
        </w:rPr>
      </w:pPr>
      <w:r>
        <w:rPr>
          <w:rFonts w:ascii="휴먼편지체" w:eastAsia="휴먼편지체" w:hint="eastAsia"/>
          <w:w w:val="180"/>
          <w:sz w:val="30"/>
        </w:rPr>
        <w:t>9. </w:t>
      </w:r>
      <w:r>
        <w:rPr>
          <w:rFonts w:ascii="휴먼편지체" w:eastAsia="휴먼편지체" w:hint="eastAsia"/>
          <w:w w:val="110"/>
          <w:sz w:val="30"/>
        </w:rPr>
        <w:t>비용의 부담 및</w:t>
      </w:r>
      <w:r>
        <w:rPr>
          <w:rFonts w:ascii="휴먼편지체" w:eastAsia="휴먼편지체" w:hint="eastAsia"/>
          <w:spacing w:val="-59"/>
          <w:w w:val="110"/>
          <w:sz w:val="30"/>
        </w:rPr>
        <w:t> </w:t>
      </w:r>
      <w:r>
        <w:rPr>
          <w:rFonts w:ascii="휴먼편지체" w:eastAsia="휴먼편지체" w:hint="eastAsia"/>
          <w:w w:val="110"/>
          <w:sz w:val="30"/>
        </w:rPr>
        <w:t>현황관리</w:t>
      </w:r>
    </w:p>
    <w:p>
      <w:pPr>
        <w:tabs>
          <w:tab w:pos="7459" w:val="left" w:leader="middleDot"/>
        </w:tabs>
        <w:spacing w:before="421"/>
        <w:ind w:left="668" w:right="0" w:firstLine="0"/>
        <w:jc w:val="left"/>
        <w:rPr>
          <w:rFonts w:ascii="맑은 고딕" w:hAnsi="맑은 고딕" w:eastAsia="맑은 고딕" w:hint="eastAsia"/>
          <w:b/>
          <w:sz w:val="22"/>
        </w:rPr>
      </w:pPr>
      <w:r>
        <w:rPr>
          <w:rFonts w:ascii="Times New Roman" w:hAnsi="Times New Roman" w:eastAsia="Times New Roman"/>
          <w:b/>
          <w:spacing w:val="-7"/>
          <w:w w:val="224"/>
          <w:sz w:val="22"/>
        </w:rPr>
        <w:t>Ⅰ</w:t>
      </w:r>
      <w:r>
        <w:rPr>
          <w:rFonts w:ascii="맑은 고딕" w:hAnsi="맑은 고딕" w:eastAsia="맑은 고딕" w:hint="eastAsia"/>
          <w:b/>
          <w:w w:val="111"/>
          <w:sz w:val="22"/>
        </w:rPr>
        <w:t>.</w:t>
      </w:r>
      <w:r>
        <w:rPr>
          <w:rFonts w:ascii="맑은 고딕" w:hAnsi="맑은 고딕" w:eastAsia="맑은 고딕" w:hint="eastAsia"/>
          <w:b/>
          <w:spacing w:val="24"/>
          <w:sz w:val="22"/>
        </w:rPr>
        <w:t> </w:t>
      </w:r>
      <w:r>
        <w:rPr>
          <w:rFonts w:ascii="맑은 고딕" w:hAnsi="맑은 고딕" w:eastAsia="맑은 고딕" w:hint="eastAsia"/>
          <w:b/>
          <w:spacing w:val="-6"/>
          <w:w w:val="84"/>
          <w:sz w:val="22"/>
        </w:rPr>
        <w:t>비용</w:t>
      </w:r>
      <w:r>
        <w:rPr>
          <w:rFonts w:ascii="맑은 고딕" w:hAnsi="맑은 고딕" w:eastAsia="맑은 고딕" w:hint="eastAsia"/>
          <w:b/>
          <w:w w:val="84"/>
          <w:sz w:val="22"/>
        </w:rPr>
        <w:t>의</w:t>
      </w:r>
      <w:r>
        <w:rPr>
          <w:rFonts w:ascii="맑은 고딕" w:hAnsi="맑은 고딕" w:eastAsia="맑은 고딕" w:hint="eastAsia"/>
          <w:b/>
          <w:spacing w:val="19"/>
          <w:sz w:val="22"/>
        </w:rPr>
        <w:t> </w:t>
      </w:r>
      <w:r>
        <w:rPr>
          <w:rFonts w:ascii="맑은 고딕" w:hAnsi="맑은 고딕" w:eastAsia="맑은 고딕" w:hint="eastAsia"/>
          <w:b/>
          <w:spacing w:val="-6"/>
          <w:w w:val="84"/>
          <w:sz w:val="22"/>
        </w:rPr>
        <w:t>분담</w:t>
      </w:r>
      <w:r>
        <w:rPr>
          <w:rFonts w:ascii="Times New Roman" w:hAnsi="Times New Roman" w:eastAsia="Times New Roman"/>
          <w:w w:val="96"/>
          <w:sz w:val="22"/>
        </w:rPr>
        <w:t> </w:t>
      </w:r>
      <w:r>
        <w:rPr>
          <w:rFonts w:ascii="Times New Roman" w:hAnsi="Times New Roman" w:eastAsia="Times New Roman"/>
          <w:sz w:val="22"/>
        </w:rPr>
        <w:tab/>
      </w:r>
      <w:r>
        <w:rPr>
          <w:rFonts w:ascii="맑은 고딕" w:hAnsi="맑은 고딕" w:eastAsia="맑은 고딕" w:hint="eastAsia"/>
          <w:b/>
          <w:spacing w:val="-5"/>
          <w:w w:val="94"/>
          <w:sz w:val="22"/>
        </w:rPr>
        <w:t>1</w:t>
      </w:r>
      <w:r>
        <w:rPr>
          <w:rFonts w:ascii="맑은 고딕" w:hAnsi="맑은 고딕" w:eastAsia="맑은 고딕" w:hint="eastAsia"/>
          <w:b/>
          <w:spacing w:val="-4"/>
          <w:w w:val="94"/>
          <w:sz w:val="22"/>
        </w:rPr>
        <w:t>9</w:t>
      </w:r>
      <w:r>
        <w:rPr>
          <w:rFonts w:ascii="맑은 고딕" w:hAnsi="맑은 고딕" w:eastAsia="맑은 고딕" w:hint="eastAsia"/>
          <w:b/>
          <w:w w:val="94"/>
          <w:sz w:val="22"/>
        </w:rPr>
        <w:t>9</w:t>
      </w:r>
    </w:p>
    <w:p>
      <w:pPr>
        <w:pStyle w:val="ListParagraph"/>
        <w:numPr>
          <w:ilvl w:val="0"/>
          <w:numId w:val="24"/>
        </w:numPr>
        <w:tabs>
          <w:tab w:pos="1324" w:val="left" w:leader="none"/>
          <w:tab w:pos="7491" w:val="left" w:leader="middleDot"/>
        </w:tabs>
        <w:spacing w:line="356" w:lineRule="exact" w:before="7" w:after="0"/>
        <w:ind w:left="1323" w:right="0" w:hanging="257"/>
        <w:jc w:val="left"/>
        <w:rPr>
          <w:rFonts w:ascii="휴먼모음T" w:eastAsia="휴먼모음T" w:hint="eastAsia"/>
          <w:sz w:val="20"/>
        </w:rPr>
      </w:pPr>
      <w:r>
        <w:rPr>
          <w:rFonts w:ascii="휴먼모음T" w:eastAsia="휴먼모음T" w:hint="eastAsia"/>
          <w:spacing w:val="-4"/>
          <w:sz w:val="20"/>
        </w:rPr>
        <w:t>국가 </w:t>
      </w:r>
      <w:r>
        <w:rPr>
          <w:rFonts w:ascii="휴먼모음T" w:eastAsia="휴먼모음T" w:hint="eastAsia"/>
          <w:sz w:val="20"/>
        </w:rPr>
        <w:t>및 </w:t>
      </w:r>
      <w:r>
        <w:rPr>
          <w:rFonts w:ascii="휴먼모음T" w:eastAsia="휴먼모음T" w:hint="eastAsia"/>
          <w:spacing w:val="-4"/>
          <w:sz w:val="20"/>
        </w:rPr>
        <w:t>지방비</w:t>
      </w:r>
      <w:r>
        <w:rPr>
          <w:rFonts w:ascii="휴먼모음T" w:eastAsia="휴먼모음T" w:hint="eastAsia"/>
          <w:spacing w:val="-22"/>
          <w:sz w:val="20"/>
        </w:rPr>
        <w:t> </w:t>
      </w:r>
      <w:r>
        <w:rPr>
          <w:rFonts w:ascii="휴먼모음T" w:eastAsia="휴먼모음T" w:hint="eastAsia"/>
          <w:spacing w:val="-4"/>
          <w:sz w:val="20"/>
        </w:rPr>
        <w:t>부담</w:t>
      </w:r>
      <w:r>
        <w:rPr>
          <w:rFonts w:ascii="휴먼모음T" w:eastAsia="휴먼모음T" w:hint="eastAsia"/>
          <w:spacing w:val="-9"/>
          <w:sz w:val="20"/>
        </w:rPr>
        <w:t> </w:t>
      </w:r>
      <w:r>
        <w:rPr>
          <w:rFonts w:ascii="휴먼모음T" w:eastAsia="휴먼모음T" w:hint="eastAsia"/>
          <w:spacing w:val="-3"/>
          <w:sz w:val="20"/>
        </w:rPr>
        <w:t>비율</w:t>
        <w:tab/>
        <w:t>199</w:t>
      </w:r>
    </w:p>
    <w:p>
      <w:pPr>
        <w:pStyle w:val="ListParagraph"/>
        <w:numPr>
          <w:ilvl w:val="0"/>
          <w:numId w:val="24"/>
        </w:numPr>
        <w:tabs>
          <w:tab w:pos="1324" w:val="left" w:leader="none"/>
          <w:tab w:pos="7491" w:val="left" w:leader="middleDot"/>
        </w:tabs>
        <w:spacing w:line="300" w:lineRule="exact" w:before="0" w:after="0"/>
        <w:ind w:left="1323" w:right="0" w:hanging="257"/>
        <w:jc w:val="left"/>
        <w:rPr>
          <w:rFonts w:ascii="휴먼모음T" w:eastAsia="휴먼모음T" w:hint="eastAsia"/>
          <w:sz w:val="20"/>
        </w:rPr>
      </w:pPr>
      <w:r>
        <w:rPr>
          <w:rFonts w:ascii="휴먼모음T" w:eastAsia="휴먼모음T" w:hint="eastAsia"/>
          <w:spacing w:val="-5"/>
          <w:sz w:val="20"/>
        </w:rPr>
        <w:t>부담금의</w:t>
      </w:r>
      <w:r>
        <w:rPr>
          <w:rFonts w:ascii="휴먼모음T" w:eastAsia="휴먼모음T" w:hint="eastAsia"/>
          <w:spacing w:val="9"/>
          <w:sz w:val="20"/>
        </w:rPr>
        <w:t> </w:t>
      </w:r>
      <w:r>
        <w:rPr>
          <w:rFonts w:ascii="휴먼모음T" w:eastAsia="휴먼모음T" w:hint="eastAsia"/>
          <w:spacing w:val="-3"/>
          <w:sz w:val="20"/>
        </w:rPr>
        <w:t>지급</w:t>
        <w:tab/>
        <w:t>200</w:t>
      </w:r>
    </w:p>
    <w:p>
      <w:pPr>
        <w:pStyle w:val="ListParagraph"/>
        <w:numPr>
          <w:ilvl w:val="0"/>
          <w:numId w:val="24"/>
        </w:numPr>
        <w:tabs>
          <w:tab w:pos="1324" w:val="left" w:leader="none"/>
          <w:tab w:pos="7491" w:val="left" w:leader="middleDot"/>
        </w:tabs>
        <w:spacing w:line="282" w:lineRule="exact" w:before="0" w:after="0"/>
        <w:ind w:left="1323" w:right="0" w:hanging="257"/>
        <w:jc w:val="left"/>
        <w:rPr>
          <w:rFonts w:ascii="휴먼모음T" w:eastAsia="휴먼모음T" w:hint="eastAsia"/>
          <w:sz w:val="20"/>
        </w:rPr>
      </w:pPr>
      <w:r>
        <w:rPr>
          <w:rFonts w:ascii="휴먼모음T" w:eastAsia="휴먼모음T" w:hint="eastAsia"/>
          <w:spacing w:val="-5"/>
          <w:sz w:val="20"/>
        </w:rPr>
        <w:t>부담금의 </w:t>
      </w:r>
      <w:r>
        <w:rPr>
          <w:rFonts w:ascii="휴먼모음T" w:eastAsia="휴먼모음T" w:hint="eastAsia"/>
          <w:spacing w:val="-3"/>
          <w:sz w:val="20"/>
        </w:rPr>
        <w:t>집행</w:t>
      </w:r>
      <w:r>
        <w:rPr>
          <w:rFonts w:ascii="휴먼모음T" w:eastAsia="휴먼모음T" w:hint="eastAsia"/>
          <w:spacing w:val="-7"/>
          <w:sz w:val="20"/>
        </w:rPr>
        <w:t> </w:t>
      </w:r>
      <w:r>
        <w:rPr>
          <w:rFonts w:ascii="휴먼모음T" w:eastAsia="휴먼모음T" w:hint="eastAsia"/>
          <w:sz w:val="20"/>
        </w:rPr>
        <w:t>및</w:t>
      </w:r>
      <w:r>
        <w:rPr>
          <w:rFonts w:ascii="휴먼모음T" w:eastAsia="휴먼모음T" w:hint="eastAsia"/>
          <w:spacing w:val="-7"/>
          <w:sz w:val="20"/>
        </w:rPr>
        <w:t> </w:t>
      </w:r>
      <w:r>
        <w:rPr>
          <w:rFonts w:ascii="휴먼모음T" w:eastAsia="휴먼모음T" w:hint="eastAsia"/>
          <w:spacing w:val="-3"/>
          <w:sz w:val="20"/>
        </w:rPr>
        <w:t>정산</w:t>
        <w:tab/>
        <w:t>200</w:t>
      </w:r>
    </w:p>
    <w:p>
      <w:pPr>
        <w:pStyle w:val="ListParagraph"/>
        <w:numPr>
          <w:ilvl w:val="0"/>
          <w:numId w:val="24"/>
        </w:numPr>
        <w:tabs>
          <w:tab w:pos="1324" w:val="left" w:leader="none"/>
          <w:tab w:pos="7491" w:val="left" w:leader="middleDot"/>
        </w:tabs>
        <w:spacing w:line="318" w:lineRule="exact" w:before="0" w:after="0"/>
        <w:ind w:left="1323" w:right="0" w:hanging="257"/>
        <w:jc w:val="left"/>
        <w:rPr>
          <w:rFonts w:ascii="휴먼모음T" w:eastAsia="휴먼모음T" w:hint="eastAsia"/>
          <w:sz w:val="20"/>
        </w:rPr>
      </w:pPr>
      <w:r>
        <w:rPr>
          <w:rFonts w:ascii="휴먼모음T" w:eastAsia="휴먼모음T" w:hint="eastAsia"/>
          <w:spacing w:val="-5"/>
          <w:w w:val="105"/>
          <w:sz w:val="20"/>
        </w:rPr>
        <w:t>지방자치단체가</w:t>
      </w:r>
      <w:r>
        <w:rPr>
          <w:rFonts w:ascii="휴먼모음T" w:eastAsia="휴먼모음T" w:hint="eastAsia"/>
          <w:spacing w:val="-39"/>
          <w:w w:val="105"/>
          <w:sz w:val="20"/>
        </w:rPr>
        <w:t> </w:t>
      </w:r>
      <w:r>
        <w:rPr>
          <w:rFonts w:ascii="휴먼모음T" w:eastAsia="휴먼모음T" w:hint="eastAsia"/>
          <w:spacing w:val="-5"/>
          <w:w w:val="105"/>
          <w:sz w:val="20"/>
        </w:rPr>
        <w:t>기초연금과</w:t>
      </w:r>
      <w:r>
        <w:rPr>
          <w:rFonts w:ascii="휴먼모음T" w:eastAsia="휴먼모음T" w:hint="eastAsia"/>
          <w:spacing w:val="-38"/>
          <w:w w:val="105"/>
          <w:sz w:val="20"/>
        </w:rPr>
        <w:t> </w:t>
      </w:r>
      <w:r>
        <w:rPr>
          <w:rFonts w:ascii="휴먼모음T" w:eastAsia="휴먼모음T" w:hint="eastAsia"/>
          <w:spacing w:val="-4"/>
          <w:w w:val="105"/>
          <w:sz w:val="20"/>
        </w:rPr>
        <w:t>유사한</w:t>
      </w:r>
      <w:r>
        <w:rPr>
          <w:rFonts w:ascii="휴먼모음T" w:eastAsia="휴먼모음T" w:hint="eastAsia"/>
          <w:spacing w:val="-38"/>
          <w:w w:val="105"/>
          <w:sz w:val="20"/>
        </w:rPr>
        <w:t> </w:t>
      </w:r>
      <w:r>
        <w:rPr>
          <w:rFonts w:ascii="휴먼모음T" w:eastAsia="휴먼모음T" w:hint="eastAsia"/>
          <w:spacing w:val="-4"/>
          <w:w w:val="105"/>
          <w:sz w:val="20"/>
        </w:rPr>
        <w:t>성격의</w:t>
      </w:r>
      <w:r>
        <w:rPr>
          <w:rFonts w:ascii="휴먼모음T" w:eastAsia="휴먼모음T" w:hint="eastAsia"/>
          <w:spacing w:val="-38"/>
          <w:w w:val="105"/>
          <w:sz w:val="20"/>
        </w:rPr>
        <w:t> </w:t>
      </w:r>
      <w:r>
        <w:rPr>
          <w:rFonts w:ascii="휴먼모음T" w:eastAsia="휴먼모음T" w:hint="eastAsia"/>
          <w:spacing w:val="-5"/>
          <w:w w:val="105"/>
          <w:sz w:val="20"/>
        </w:rPr>
        <w:t>급여</w:t>
      </w:r>
      <w:r>
        <w:rPr>
          <w:spacing w:val="-5"/>
          <w:w w:val="105"/>
          <w:sz w:val="20"/>
        </w:rPr>
        <w:t>･</w:t>
      </w:r>
      <w:r>
        <w:rPr>
          <w:rFonts w:ascii="휴먼모음T" w:eastAsia="휴먼모음T" w:hint="eastAsia"/>
          <w:spacing w:val="-5"/>
          <w:w w:val="105"/>
          <w:sz w:val="20"/>
        </w:rPr>
        <w:t>수당을</w:t>
      </w:r>
      <w:r>
        <w:rPr>
          <w:rFonts w:ascii="휴먼모음T" w:eastAsia="휴먼모음T" w:hint="eastAsia"/>
          <w:spacing w:val="-38"/>
          <w:w w:val="105"/>
          <w:sz w:val="20"/>
        </w:rPr>
        <w:t> </w:t>
      </w:r>
      <w:r>
        <w:rPr>
          <w:rFonts w:ascii="휴먼모음T" w:eastAsia="휴먼모음T" w:hint="eastAsia"/>
          <w:spacing w:val="-4"/>
          <w:w w:val="105"/>
          <w:sz w:val="20"/>
        </w:rPr>
        <w:t>지급할</w:t>
      </w:r>
      <w:r>
        <w:rPr>
          <w:rFonts w:ascii="휴먼모음T" w:eastAsia="휴먼모음T" w:hint="eastAsia"/>
          <w:spacing w:val="-37"/>
          <w:w w:val="105"/>
          <w:sz w:val="20"/>
        </w:rPr>
        <w:t> </w:t>
      </w:r>
      <w:r>
        <w:rPr>
          <w:rFonts w:ascii="휴먼모음T" w:eastAsia="휴먼모음T" w:hint="eastAsia"/>
          <w:spacing w:val="-3"/>
          <w:w w:val="105"/>
          <w:sz w:val="20"/>
        </w:rPr>
        <w:t>경우</w:t>
        <w:tab/>
        <w:t>201</w:t>
      </w:r>
    </w:p>
    <w:p>
      <w:pPr>
        <w:pStyle w:val="ListParagraph"/>
        <w:numPr>
          <w:ilvl w:val="0"/>
          <w:numId w:val="24"/>
        </w:numPr>
        <w:tabs>
          <w:tab w:pos="1324" w:val="left" w:leader="none"/>
          <w:tab w:pos="7491" w:val="left" w:leader="middleDot"/>
        </w:tabs>
        <w:spacing w:line="313" w:lineRule="exact" w:before="0" w:after="0"/>
        <w:ind w:left="1323" w:right="0" w:hanging="257"/>
        <w:jc w:val="left"/>
        <w:rPr>
          <w:rFonts w:ascii="휴먼모음T" w:eastAsia="휴먼모음T" w:hint="eastAsia"/>
          <w:sz w:val="20"/>
        </w:rPr>
      </w:pPr>
      <w:r>
        <w:rPr>
          <w:rFonts w:ascii="휴먼모음T" w:eastAsia="휴먼모음T" w:hint="eastAsia"/>
          <w:spacing w:val="-5"/>
          <w:sz w:val="20"/>
        </w:rPr>
        <w:t>부담금의</w:t>
      </w:r>
      <w:r>
        <w:rPr>
          <w:rFonts w:ascii="휴먼모음T" w:eastAsia="휴먼모음T" w:hint="eastAsia"/>
          <w:spacing w:val="9"/>
          <w:sz w:val="20"/>
        </w:rPr>
        <w:t> </w:t>
      </w:r>
      <w:r>
        <w:rPr>
          <w:rFonts w:ascii="휴먼모음T" w:eastAsia="휴먼모음T" w:hint="eastAsia"/>
          <w:spacing w:val="-3"/>
          <w:sz w:val="20"/>
        </w:rPr>
        <w:t>지급</w:t>
        <w:tab/>
        <w:t>202</w:t>
      </w:r>
    </w:p>
    <w:p>
      <w:pPr>
        <w:tabs>
          <w:tab w:pos="7459" w:val="left" w:leader="middleDot"/>
        </w:tabs>
        <w:spacing w:before="222"/>
        <w:ind w:left="668" w:right="0" w:firstLine="0"/>
        <w:jc w:val="left"/>
        <w:rPr>
          <w:rFonts w:ascii="맑은 고딕" w:hAnsi="맑은 고딕" w:eastAsia="맑은 고딕" w:hint="eastAsia"/>
          <w:b/>
          <w:sz w:val="22"/>
        </w:rPr>
      </w:pPr>
      <w:r>
        <w:rPr>
          <w:rFonts w:ascii="Times New Roman" w:hAnsi="Times New Roman" w:eastAsia="Times New Roman"/>
          <w:b/>
          <w:spacing w:val="-4"/>
          <w:sz w:val="22"/>
        </w:rPr>
        <w:t>Ⅱ</w:t>
      </w:r>
      <w:r>
        <w:rPr>
          <w:rFonts w:ascii="맑은 고딕" w:hAnsi="맑은 고딕" w:eastAsia="맑은 고딕" w:hint="eastAsia"/>
          <w:b/>
          <w:spacing w:val="-4"/>
          <w:sz w:val="22"/>
        </w:rPr>
        <w:t>. 수급자</w:t>
      </w:r>
      <w:r>
        <w:rPr>
          <w:rFonts w:ascii="맑은 고딕" w:hAnsi="맑은 고딕" w:eastAsia="맑은 고딕" w:hint="eastAsia"/>
          <w:b/>
          <w:spacing w:val="-64"/>
          <w:sz w:val="22"/>
        </w:rPr>
        <w:t> </w:t>
      </w:r>
      <w:r>
        <w:rPr>
          <w:rFonts w:ascii="맑은 고딕" w:hAnsi="맑은 고딕" w:eastAsia="맑은 고딕" w:hint="eastAsia"/>
          <w:b/>
          <w:spacing w:val="-3"/>
          <w:sz w:val="22"/>
        </w:rPr>
        <w:t>등의</w:t>
      </w:r>
      <w:r>
        <w:rPr>
          <w:rFonts w:ascii="맑은 고딕" w:hAnsi="맑은 고딕" w:eastAsia="맑은 고딕" w:hint="eastAsia"/>
          <w:b/>
          <w:spacing w:val="-34"/>
          <w:sz w:val="22"/>
        </w:rPr>
        <w:t> </w:t>
      </w:r>
      <w:r>
        <w:rPr>
          <w:rFonts w:ascii="맑은 고딕" w:hAnsi="맑은 고딕" w:eastAsia="맑은 고딕" w:hint="eastAsia"/>
          <w:b/>
          <w:spacing w:val="-6"/>
          <w:sz w:val="22"/>
        </w:rPr>
        <w:t>현황관리</w:t>
        <w:tab/>
      </w:r>
      <w:r>
        <w:rPr>
          <w:rFonts w:ascii="맑은 고딕" w:hAnsi="맑은 고딕" w:eastAsia="맑은 고딕" w:hint="eastAsia"/>
          <w:b/>
          <w:spacing w:val="-3"/>
          <w:sz w:val="22"/>
        </w:rPr>
        <w:t>203</w:t>
      </w:r>
    </w:p>
    <w:p>
      <w:pPr>
        <w:pStyle w:val="ListParagraph"/>
        <w:numPr>
          <w:ilvl w:val="0"/>
          <w:numId w:val="25"/>
        </w:numPr>
        <w:tabs>
          <w:tab w:pos="1324" w:val="left" w:leader="none"/>
          <w:tab w:pos="7491" w:val="left" w:leader="middleDot"/>
        </w:tabs>
        <w:spacing w:line="313" w:lineRule="exact" w:before="49" w:after="0"/>
        <w:ind w:left="1323" w:right="0" w:hanging="257"/>
        <w:jc w:val="left"/>
        <w:rPr>
          <w:rFonts w:ascii="휴먼모음T" w:eastAsia="휴먼모음T" w:hint="eastAsia"/>
          <w:sz w:val="20"/>
        </w:rPr>
      </w:pPr>
      <w:r>
        <w:rPr>
          <w:rFonts w:ascii="휴먼모음T" w:eastAsia="휴먼모음T" w:hint="eastAsia"/>
          <w:spacing w:val="-4"/>
          <w:sz w:val="20"/>
        </w:rPr>
        <w:t>수급자</w:t>
      </w:r>
      <w:r>
        <w:rPr>
          <w:rFonts w:ascii="휴먼모음T" w:eastAsia="휴먼모음T" w:hint="eastAsia"/>
          <w:spacing w:val="2"/>
          <w:sz w:val="20"/>
        </w:rPr>
        <w:t> </w:t>
      </w:r>
      <w:r>
        <w:rPr>
          <w:rFonts w:ascii="휴먼모음T" w:eastAsia="휴먼모음T" w:hint="eastAsia"/>
          <w:spacing w:val="-4"/>
          <w:sz w:val="20"/>
        </w:rPr>
        <w:t>등의</w:t>
      </w:r>
      <w:r>
        <w:rPr>
          <w:rFonts w:ascii="휴먼모음T" w:eastAsia="휴먼모음T" w:hint="eastAsia"/>
          <w:spacing w:val="2"/>
          <w:sz w:val="20"/>
        </w:rPr>
        <w:t> </w:t>
      </w:r>
      <w:r>
        <w:rPr>
          <w:rFonts w:ascii="휴먼모음T" w:eastAsia="휴먼모음T" w:hint="eastAsia"/>
          <w:spacing w:val="-5"/>
          <w:sz w:val="20"/>
        </w:rPr>
        <w:t>현황관리</w:t>
        <w:tab/>
      </w:r>
      <w:r>
        <w:rPr>
          <w:rFonts w:ascii="휴먼모음T" w:eastAsia="휴먼모음T" w:hint="eastAsia"/>
          <w:spacing w:val="-3"/>
          <w:sz w:val="20"/>
        </w:rPr>
        <w:t>203</w:t>
      </w:r>
    </w:p>
    <w:p>
      <w:pPr>
        <w:pStyle w:val="ListParagraph"/>
        <w:numPr>
          <w:ilvl w:val="0"/>
          <w:numId w:val="25"/>
        </w:numPr>
        <w:tabs>
          <w:tab w:pos="1324" w:val="left" w:leader="none"/>
          <w:tab w:pos="7491" w:val="left" w:leader="middleDot"/>
        </w:tabs>
        <w:spacing w:line="300" w:lineRule="exact" w:before="0" w:after="0"/>
        <w:ind w:left="1323" w:right="0" w:hanging="257"/>
        <w:jc w:val="left"/>
        <w:rPr>
          <w:rFonts w:ascii="휴먼모음T" w:eastAsia="휴먼모음T" w:hint="eastAsia"/>
          <w:sz w:val="20"/>
        </w:rPr>
      </w:pPr>
      <w:r>
        <w:rPr>
          <w:rFonts w:ascii="휴먼모음T" w:eastAsia="휴먼모음T" w:hint="eastAsia"/>
          <w:spacing w:val="-5"/>
          <w:sz w:val="20"/>
        </w:rPr>
        <w:t>수급자의</w:t>
      </w:r>
      <w:r>
        <w:rPr>
          <w:rFonts w:ascii="휴먼모음T" w:eastAsia="휴먼모음T" w:hint="eastAsia"/>
          <w:spacing w:val="20"/>
          <w:sz w:val="20"/>
        </w:rPr>
        <w:t> </w:t>
      </w:r>
      <w:r>
        <w:rPr>
          <w:rFonts w:ascii="휴먼모음T" w:eastAsia="휴먼모음T" w:hint="eastAsia"/>
          <w:spacing w:val="-5"/>
          <w:sz w:val="20"/>
        </w:rPr>
        <w:t>현황보고</w:t>
        <w:tab/>
      </w:r>
      <w:r>
        <w:rPr>
          <w:rFonts w:ascii="휴먼모음T" w:eastAsia="휴먼모음T" w:hint="eastAsia"/>
          <w:spacing w:val="-3"/>
          <w:sz w:val="20"/>
        </w:rPr>
        <w:t>203</w:t>
      </w:r>
    </w:p>
    <w:p>
      <w:pPr>
        <w:pStyle w:val="ListParagraph"/>
        <w:numPr>
          <w:ilvl w:val="0"/>
          <w:numId w:val="25"/>
        </w:numPr>
        <w:tabs>
          <w:tab w:pos="1324" w:val="left" w:leader="none"/>
          <w:tab w:pos="7491" w:val="left" w:leader="middleDot"/>
        </w:tabs>
        <w:spacing w:line="313" w:lineRule="exact" w:before="0" w:after="0"/>
        <w:ind w:left="1323" w:right="0" w:hanging="257"/>
        <w:jc w:val="left"/>
        <w:rPr>
          <w:rFonts w:ascii="휴먼모음T" w:eastAsia="휴먼모음T" w:hint="eastAsia"/>
          <w:sz w:val="20"/>
        </w:rPr>
      </w:pPr>
      <w:r>
        <w:rPr>
          <w:rFonts w:ascii="휴먼모음T" w:eastAsia="휴먼모음T" w:hint="eastAsia"/>
          <w:spacing w:val="-4"/>
          <w:w w:val="80"/>
          <w:sz w:val="20"/>
        </w:rPr>
        <w:t>「</w:t>
      </w:r>
      <w:r>
        <w:rPr>
          <w:rFonts w:ascii="휴먼모음T" w:eastAsia="휴먼모음T" w:hint="eastAsia"/>
          <w:spacing w:val="-6"/>
          <w:w w:val="95"/>
          <w:sz w:val="20"/>
        </w:rPr>
        <w:t>행복e음</w:t>
      </w:r>
      <w:r>
        <w:rPr>
          <w:rFonts w:ascii="휴먼모음T" w:eastAsia="휴먼모음T" w:hint="eastAsia"/>
          <w:w w:val="80"/>
          <w:sz w:val="20"/>
        </w:rPr>
        <w:t>」</w:t>
        <w:tab/>
      </w:r>
      <w:r>
        <w:rPr>
          <w:rFonts w:ascii="휴먼모음T" w:eastAsia="휴먼모음T" w:hint="eastAsia"/>
          <w:spacing w:val="-3"/>
          <w:w w:val="95"/>
          <w:sz w:val="20"/>
        </w:rPr>
        <w:t>203</w:t>
      </w:r>
    </w:p>
    <w:p>
      <w:pPr>
        <w:spacing w:before="503"/>
        <w:ind w:left="467" w:right="0" w:firstLine="0"/>
        <w:jc w:val="left"/>
        <w:rPr>
          <w:rFonts w:ascii="Wingdings" w:hAnsi="Wingdings"/>
          <w:sz w:val="21"/>
        </w:rPr>
      </w:pPr>
      <w:r>
        <w:rPr>
          <w:rFonts w:ascii="Tahoma" w:hAnsi="Tahoma"/>
          <w:sz w:val="21"/>
        </w:rPr>
        <w:t>viii </w:t>
      </w:r>
      <w:r>
        <w:rPr>
          <w:rFonts w:ascii="Wingdings" w:hAnsi="Wingdings"/>
          <w:color w:val="999999"/>
          <w:sz w:val="21"/>
        </w:rPr>
        <w:t></w:t>
      </w:r>
    </w:p>
    <w:p>
      <w:pPr>
        <w:spacing w:after="0"/>
        <w:jc w:val="left"/>
        <w:rPr>
          <w:rFonts w:ascii="Wingdings" w:hAnsi="Wingdings"/>
          <w:sz w:val="21"/>
        </w:rPr>
        <w:sectPr>
          <w:pgSz w:w="11120" w:h="15080"/>
          <w:pgMar w:top="1200" w:bottom="280" w:left="1120" w:right="380"/>
        </w:sectPr>
      </w:pPr>
    </w:p>
    <w:p>
      <w:pPr>
        <w:spacing w:line="586" w:lineRule="exact" w:before="0"/>
        <w:ind w:left="0" w:right="854" w:firstLine="0"/>
        <w:jc w:val="right"/>
        <w:rPr>
          <w:rFonts w:ascii="휴먼편지체" w:hAnsi="휴먼편지체" w:eastAsia="휴먼편지체" w:hint="eastAsia"/>
          <w:sz w:val="36"/>
        </w:rPr>
      </w:pPr>
      <w:r>
        <w:rPr/>
        <w:pict>
          <v:group style="position:absolute;margin-left:.029999pt;margin-top:0pt;width:555.6pt;height:754pt;mso-position-horizontal-relative:page;mso-position-vertical-relative:page;z-index:-32765952" coordorigin="1,0" coordsize="11112,15080">
            <v:shape style="position:absolute;left:0;top:0;width:11112;height:15080" type="#_x0000_t75" stroked="false">
              <v:imagedata r:id="rId16" o:title=""/>
            </v:shape>
            <v:shape style="position:absolute;left:0;top:776;width:9971;height:232" type="#_x0000_t75" stroked="false">
              <v:imagedata r:id="rId9" o:title=""/>
            </v:shape>
            <v:line style="position:absolute" from="4981,3222" to="6476,3222" stroked="true" strokeweight="8.52pt" strokecolor="#e4e4e4">
              <v:stroke dashstyle="solid"/>
            </v:line>
            <w10:wrap type="none"/>
          </v:group>
        </w:pict>
      </w:r>
      <w:r>
        <w:rPr>
          <w:rFonts w:ascii="휴먼모음T" w:hAnsi="휴먼모음T" w:eastAsia="휴먼모음T" w:hint="eastAsia"/>
          <w:w w:val="120"/>
          <w:sz w:val="20"/>
        </w:rPr>
        <w:t>CONTENTS </w:t>
      </w:r>
      <w:r>
        <w:rPr>
          <w:rFonts w:ascii="Wingdings" w:hAnsi="Wingdings" w:eastAsia="Wingdings"/>
          <w:w w:val="120"/>
          <w:sz w:val="20"/>
        </w:rPr>
        <w:t></w:t>
      </w:r>
      <w:r>
        <w:rPr>
          <w:rFonts w:ascii="Times New Roman" w:hAnsi="Times New Roman" w:eastAsia="Times New Roman"/>
          <w:w w:val="120"/>
          <w:sz w:val="20"/>
        </w:rPr>
        <w:t> </w:t>
      </w:r>
      <w:r>
        <w:rPr>
          <w:rFonts w:ascii="휴먼편지체" w:hAnsi="휴먼편지체" w:eastAsia="휴먼편지체" w:hint="eastAsia"/>
          <w:w w:val="120"/>
          <w:sz w:val="36"/>
        </w:rPr>
        <w:t>목</w:t>
      </w:r>
      <w:r>
        <w:rPr>
          <w:rFonts w:ascii="휴먼편지체" w:hAnsi="휴먼편지체" w:eastAsia="휴먼편지체" w:hint="eastAsia"/>
          <w:spacing w:val="-101"/>
          <w:w w:val="120"/>
          <w:sz w:val="36"/>
        </w:rPr>
        <w:t> </w:t>
      </w:r>
      <w:r>
        <w:rPr>
          <w:rFonts w:ascii="휴먼편지체" w:hAnsi="휴먼편지체" w:eastAsia="휴먼편지체" w:hint="eastAsia"/>
          <w:w w:val="120"/>
          <w:sz w:val="36"/>
        </w:rPr>
        <w:t>차</w:t>
      </w:r>
    </w:p>
    <w:p>
      <w:pPr>
        <w:pStyle w:val="BodyText"/>
        <w:rPr>
          <w:rFonts w:ascii="휴먼편지체"/>
          <w:sz w:val="34"/>
        </w:rPr>
      </w:pPr>
    </w:p>
    <w:p>
      <w:pPr>
        <w:pStyle w:val="BodyText"/>
        <w:spacing w:before="14"/>
        <w:rPr>
          <w:rFonts w:ascii="휴먼편지체"/>
          <w:sz w:val="28"/>
        </w:rPr>
      </w:pPr>
    </w:p>
    <w:p>
      <w:pPr>
        <w:pStyle w:val="ListParagraph"/>
        <w:numPr>
          <w:ilvl w:val="1"/>
          <w:numId w:val="25"/>
        </w:numPr>
        <w:tabs>
          <w:tab w:pos="4529" w:val="left" w:leader="none"/>
        </w:tabs>
        <w:spacing w:line="240" w:lineRule="auto" w:before="1" w:after="0"/>
        <w:ind w:left="4528" w:right="0" w:hanging="521"/>
        <w:jc w:val="left"/>
        <w:rPr>
          <w:rFonts w:ascii="휴먼편지체" w:eastAsia="휴먼편지체" w:hint="eastAsia"/>
          <w:sz w:val="30"/>
        </w:rPr>
      </w:pPr>
      <w:r>
        <w:rPr>
          <w:rFonts w:ascii="휴먼편지체" w:eastAsia="휴먼편지체" w:hint="eastAsia"/>
          <w:sz w:val="30"/>
        </w:rPr>
        <w:t>서</w:t>
      </w:r>
      <w:r>
        <w:rPr>
          <w:rFonts w:ascii="휴먼편지체" w:eastAsia="휴먼편지체" w:hint="eastAsia"/>
          <w:spacing w:val="24"/>
          <w:sz w:val="30"/>
        </w:rPr>
        <w:t> </w:t>
      </w:r>
      <w:r>
        <w:rPr>
          <w:rFonts w:ascii="휴먼편지체" w:eastAsia="휴먼편지체" w:hint="eastAsia"/>
          <w:sz w:val="30"/>
        </w:rPr>
        <w:t>식</w:t>
      </w:r>
    </w:p>
    <w:p>
      <w:pPr>
        <w:tabs>
          <w:tab w:pos="7818" w:val="left" w:leader="middleDot"/>
        </w:tabs>
        <w:spacing w:line="361" w:lineRule="exact" w:before="457"/>
        <w:ind w:left="668"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4"/>
          <w:sz w:val="20"/>
        </w:rPr>
        <w:t> </w:t>
      </w:r>
      <w:r>
        <w:rPr>
          <w:rFonts w:ascii="휴먼모음T" w:hAnsi="휴먼모음T" w:eastAsia="휴먼모음T" w:hint="eastAsia"/>
          <w:sz w:val="20"/>
        </w:rPr>
        <w:t>1</w:t>
      </w:r>
      <w:r>
        <w:rPr>
          <w:rFonts w:ascii="휴먼모음T" w:hAnsi="휴먼모음T" w:eastAsia="휴먼모음T" w:hint="eastAsia"/>
          <w:spacing w:val="-70"/>
          <w:sz w:val="20"/>
        </w:rPr>
        <w:t> </w:t>
      </w:r>
      <w:r>
        <w:rPr>
          <w:rFonts w:ascii="휴먼모음T" w:hAnsi="휴먼모음T" w:eastAsia="휴먼모음T" w:hint="eastAsia"/>
          <w:spacing w:val="-7"/>
          <w:sz w:val="20"/>
        </w:rPr>
        <w:t>호</w:t>
      </w:r>
      <w:r>
        <w:rPr>
          <w:spacing w:val="-7"/>
          <w:sz w:val="20"/>
        </w:rPr>
        <w:t>❙ </w:t>
      </w:r>
      <w:r>
        <w:rPr>
          <w:spacing w:val="23"/>
          <w:sz w:val="20"/>
        </w:rPr>
        <w:t> </w:t>
      </w:r>
      <w:r>
        <w:rPr>
          <w:rFonts w:ascii="휴먼모음T" w:hAnsi="휴먼모음T" w:eastAsia="휴먼모음T" w:hint="eastAsia"/>
          <w:spacing w:val="-12"/>
          <w:sz w:val="20"/>
        </w:rPr>
        <w:t>사회보장급여</w:t>
      </w:r>
      <w:r>
        <w:rPr>
          <w:rFonts w:ascii="휴먼모음T" w:hAnsi="휴먼모음T" w:eastAsia="휴먼모음T" w:hint="eastAsia"/>
          <w:spacing w:val="-23"/>
          <w:sz w:val="20"/>
        </w:rPr>
        <w:t> </w:t>
      </w:r>
      <w:r>
        <w:rPr>
          <w:rFonts w:ascii="휴먼모음T" w:hAnsi="휴먼모음T" w:eastAsia="휴먼모음T" w:hint="eastAsia"/>
          <w:spacing w:val="-9"/>
          <w:sz w:val="20"/>
        </w:rPr>
        <w:t>신청(변경)서</w:t>
      </w:r>
      <w:r>
        <w:rPr>
          <w:rFonts w:ascii="휴먼모음T" w:hAnsi="휴먼모음T" w:eastAsia="휴먼모음T" w:hint="eastAsia"/>
          <w:spacing w:val="-23"/>
          <w:sz w:val="20"/>
        </w:rPr>
        <w:t> </w:t>
      </w:r>
      <w:r>
        <w:rPr>
          <w:rFonts w:ascii="휴먼모음T" w:hAnsi="휴먼모음T" w:eastAsia="휴먼모음T" w:hint="eastAsia"/>
          <w:spacing w:val="-9"/>
          <w:sz w:val="20"/>
        </w:rPr>
        <w:t>[공통서식</w:t>
      </w:r>
      <w:r>
        <w:rPr>
          <w:rFonts w:ascii="휴먼모음T" w:hAnsi="휴먼모음T" w:eastAsia="휴먼모음T" w:hint="eastAsia"/>
          <w:spacing w:val="-23"/>
          <w:sz w:val="20"/>
        </w:rPr>
        <w:t> </w:t>
      </w:r>
      <w:r>
        <w:rPr>
          <w:rFonts w:ascii="휴먼모음T" w:hAnsi="휴먼모음T" w:eastAsia="휴먼모음T" w:hint="eastAsia"/>
          <w:spacing w:val="-7"/>
          <w:sz w:val="20"/>
        </w:rPr>
        <w:t>별지</w:t>
      </w:r>
      <w:r>
        <w:rPr>
          <w:rFonts w:ascii="휴먼모음T" w:hAnsi="휴먼모음T" w:eastAsia="휴먼모음T" w:hint="eastAsia"/>
          <w:spacing w:val="-24"/>
          <w:sz w:val="20"/>
        </w:rPr>
        <w:t> </w:t>
      </w:r>
      <w:r>
        <w:rPr>
          <w:rFonts w:ascii="휴먼모음T" w:hAnsi="휴먼모음T" w:eastAsia="휴먼모음T" w:hint="eastAsia"/>
          <w:spacing w:val="-11"/>
          <w:sz w:val="20"/>
        </w:rPr>
        <w:t>제1호서식]</w:t>
        <w:tab/>
      </w:r>
      <w:r>
        <w:rPr>
          <w:rFonts w:ascii="휴먼모음T" w:hAnsi="휴먼모음T" w:eastAsia="휴먼모음T" w:hint="eastAsia"/>
          <w:spacing w:val="-6"/>
          <w:sz w:val="20"/>
        </w:rPr>
        <w:t>208</w:t>
      </w:r>
    </w:p>
    <w:p>
      <w:pPr>
        <w:tabs>
          <w:tab w:pos="7818" w:val="left" w:leader="middleDot"/>
        </w:tabs>
        <w:spacing w:line="357" w:lineRule="exact" w:before="0"/>
        <w:ind w:left="668"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4"/>
          <w:sz w:val="20"/>
        </w:rPr>
        <w:t> </w:t>
      </w:r>
      <w:r>
        <w:rPr>
          <w:rFonts w:ascii="휴먼모음T" w:hAnsi="휴먼모음T" w:eastAsia="휴먼모음T" w:hint="eastAsia"/>
          <w:sz w:val="20"/>
        </w:rPr>
        <w:t>2</w:t>
      </w:r>
      <w:r>
        <w:rPr>
          <w:rFonts w:ascii="휴먼모음T" w:hAnsi="휴먼모음T" w:eastAsia="휴먼모음T" w:hint="eastAsia"/>
          <w:spacing w:val="-70"/>
          <w:sz w:val="20"/>
        </w:rPr>
        <w:t> </w:t>
      </w:r>
      <w:r>
        <w:rPr>
          <w:rFonts w:ascii="휴먼모음T" w:hAnsi="휴먼모음T" w:eastAsia="휴먼모음T" w:hint="eastAsia"/>
          <w:spacing w:val="-7"/>
          <w:sz w:val="20"/>
        </w:rPr>
        <w:t>호</w:t>
      </w:r>
      <w:r>
        <w:rPr>
          <w:spacing w:val="-7"/>
          <w:sz w:val="20"/>
        </w:rPr>
        <w:t>❙ </w:t>
      </w:r>
      <w:r>
        <w:rPr>
          <w:spacing w:val="24"/>
          <w:sz w:val="20"/>
        </w:rPr>
        <w:t> </w:t>
      </w:r>
      <w:r>
        <w:rPr>
          <w:rFonts w:ascii="휴먼모음T" w:hAnsi="휴먼모음T" w:eastAsia="휴먼모음T" w:hint="eastAsia"/>
          <w:spacing w:val="-10"/>
          <w:sz w:val="20"/>
        </w:rPr>
        <w:t>소득</w:t>
      </w:r>
      <w:r>
        <w:rPr>
          <w:spacing w:val="-10"/>
          <w:sz w:val="20"/>
        </w:rPr>
        <w:t>･</w:t>
      </w:r>
      <w:r>
        <w:rPr>
          <w:rFonts w:ascii="휴먼모음T" w:hAnsi="휴먼모음T" w:eastAsia="휴먼모음T" w:hint="eastAsia"/>
          <w:spacing w:val="-10"/>
          <w:sz w:val="20"/>
        </w:rPr>
        <w:t>재산</w:t>
      </w:r>
      <w:r>
        <w:rPr>
          <w:rFonts w:ascii="휴먼모음T" w:hAnsi="휴먼모음T" w:eastAsia="휴먼모음T" w:hint="eastAsia"/>
          <w:spacing w:val="-22"/>
          <w:sz w:val="20"/>
        </w:rPr>
        <w:t> </w:t>
      </w:r>
      <w:r>
        <w:rPr>
          <w:rFonts w:ascii="휴먼모음T" w:hAnsi="휴먼모음T" w:eastAsia="휴먼모음T" w:hint="eastAsia"/>
          <w:spacing w:val="-9"/>
          <w:sz w:val="20"/>
        </w:rPr>
        <w:t>신고서</w:t>
      </w:r>
      <w:r>
        <w:rPr>
          <w:rFonts w:ascii="휴먼모음T" w:hAnsi="휴먼모음T" w:eastAsia="휴먼모음T" w:hint="eastAsia"/>
          <w:spacing w:val="-23"/>
          <w:sz w:val="20"/>
        </w:rPr>
        <w:t> </w:t>
      </w:r>
      <w:r>
        <w:rPr>
          <w:rFonts w:ascii="휴먼모음T" w:hAnsi="휴먼모음T" w:eastAsia="휴먼모음T" w:hint="eastAsia"/>
          <w:spacing w:val="-9"/>
          <w:sz w:val="20"/>
        </w:rPr>
        <w:t>[공통서식</w:t>
      </w:r>
      <w:r>
        <w:rPr>
          <w:rFonts w:ascii="휴먼모음T" w:hAnsi="휴먼모음T" w:eastAsia="휴먼모음T" w:hint="eastAsia"/>
          <w:spacing w:val="-23"/>
          <w:sz w:val="20"/>
        </w:rPr>
        <w:t> </w:t>
      </w:r>
      <w:r>
        <w:rPr>
          <w:rFonts w:ascii="휴먼모음T" w:hAnsi="휴먼모음T" w:eastAsia="휴먼모음T" w:hint="eastAsia"/>
          <w:spacing w:val="-7"/>
          <w:sz w:val="20"/>
        </w:rPr>
        <w:t>별지</w:t>
      </w:r>
      <w:r>
        <w:rPr>
          <w:rFonts w:ascii="휴먼모음T" w:hAnsi="휴먼모음T" w:eastAsia="휴먼모음T" w:hint="eastAsia"/>
          <w:spacing w:val="-23"/>
          <w:sz w:val="20"/>
        </w:rPr>
        <w:t> </w:t>
      </w:r>
      <w:r>
        <w:rPr>
          <w:rFonts w:ascii="휴먼모음T" w:hAnsi="휴먼모음T" w:eastAsia="휴먼모음T" w:hint="eastAsia"/>
          <w:spacing w:val="-11"/>
          <w:sz w:val="20"/>
        </w:rPr>
        <w:t>제1호의2서식]</w:t>
        <w:tab/>
      </w:r>
      <w:r>
        <w:rPr>
          <w:rFonts w:ascii="휴먼모음T" w:hAnsi="휴먼모음T" w:eastAsia="휴먼모음T" w:hint="eastAsia"/>
          <w:spacing w:val="-6"/>
          <w:sz w:val="20"/>
        </w:rPr>
        <w:t>213</w:t>
      </w:r>
    </w:p>
    <w:p>
      <w:pPr>
        <w:tabs>
          <w:tab w:pos="7818" w:val="left" w:leader="middleDot"/>
        </w:tabs>
        <w:spacing w:line="363" w:lineRule="exact" w:before="0"/>
        <w:ind w:left="668"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4"/>
          <w:sz w:val="20"/>
        </w:rPr>
        <w:t> </w:t>
      </w:r>
      <w:r>
        <w:rPr>
          <w:rFonts w:ascii="휴먼모음T" w:hAnsi="휴먼모음T" w:eastAsia="휴먼모음T" w:hint="eastAsia"/>
          <w:sz w:val="20"/>
        </w:rPr>
        <w:t>3</w:t>
      </w:r>
      <w:r>
        <w:rPr>
          <w:rFonts w:ascii="휴먼모음T" w:hAnsi="휴먼모음T" w:eastAsia="휴먼모음T" w:hint="eastAsia"/>
          <w:spacing w:val="-68"/>
          <w:sz w:val="20"/>
        </w:rPr>
        <w:t> </w:t>
      </w:r>
      <w:r>
        <w:rPr>
          <w:rFonts w:ascii="휴먼모음T" w:hAnsi="휴먼모음T" w:eastAsia="휴먼모음T" w:hint="eastAsia"/>
          <w:spacing w:val="-7"/>
          <w:sz w:val="20"/>
        </w:rPr>
        <w:t>호</w:t>
      </w:r>
      <w:r>
        <w:rPr>
          <w:spacing w:val="-7"/>
          <w:sz w:val="20"/>
        </w:rPr>
        <w:t>❙ </w:t>
      </w:r>
      <w:r>
        <w:rPr>
          <w:spacing w:val="26"/>
          <w:sz w:val="20"/>
        </w:rPr>
        <w:t> </w:t>
      </w:r>
      <w:r>
        <w:rPr>
          <w:rFonts w:ascii="휴먼모음T" w:hAnsi="휴먼모음T" w:eastAsia="휴먼모음T" w:hint="eastAsia"/>
          <w:spacing w:val="-10"/>
          <w:sz w:val="20"/>
        </w:rPr>
        <w:t>금융정보</w:t>
      </w:r>
      <w:r>
        <w:rPr>
          <w:rFonts w:ascii="휴먼모음T" w:hAnsi="휴먼모음T" w:eastAsia="휴먼모음T" w:hint="eastAsia"/>
          <w:spacing w:val="-22"/>
          <w:sz w:val="20"/>
        </w:rPr>
        <w:t> </w:t>
      </w:r>
      <w:r>
        <w:rPr>
          <w:rFonts w:ascii="휴먼모음T" w:hAnsi="휴먼모음T" w:eastAsia="휴먼모음T" w:hint="eastAsia"/>
          <w:spacing w:val="-11"/>
          <w:sz w:val="20"/>
        </w:rPr>
        <w:t>등(금융</w:t>
      </w:r>
      <w:r>
        <w:rPr>
          <w:spacing w:val="-11"/>
          <w:sz w:val="20"/>
        </w:rPr>
        <w:t>･</w:t>
      </w:r>
      <w:r>
        <w:rPr>
          <w:rFonts w:ascii="휴먼모음T" w:hAnsi="휴먼모음T" w:eastAsia="휴먼모음T" w:hint="eastAsia"/>
          <w:spacing w:val="-11"/>
          <w:sz w:val="20"/>
        </w:rPr>
        <w:t>신용</w:t>
      </w:r>
      <w:r>
        <w:rPr>
          <w:spacing w:val="-11"/>
          <w:sz w:val="20"/>
        </w:rPr>
        <w:t>･</w:t>
      </w:r>
      <w:r>
        <w:rPr>
          <w:rFonts w:ascii="휴먼모음T" w:hAnsi="휴먼모음T" w:eastAsia="휴먼모음T" w:hint="eastAsia"/>
          <w:spacing w:val="-11"/>
          <w:sz w:val="20"/>
        </w:rPr>
        <w:t>보험정보) </w:t>
      </w:r>
      <w:r>
        <w:rPr>
          <w:rFonts w:ascii="휴먼모음T" w:hAnsi="휴먼모음T" w:eastAsia="휴먼모음T" w:hint="eastAsia"/>
          <w:spacing w:val="-7"/>
          <w:sz w:val="20"/>
        </w:rPr>
        <w:t>제공</w:t>
      </w:r>
      <w:r>
        <w:rPr>
          <w:rFonts w:ascii="휴먼모음T" w:hAnsi="휴먼모음T" w:eastAsia="휴먼모음T" w:hint="eastAsia"/>
          <w:spacing w:val="-21"/>
          <w:sz w:val="20"/>
        </w:rPr>
        <w:t> </w:t>
      </w:r>
      <w:r>
        <w:rPr>
          <w:rFonts w:ascii="휴먼모음T" w:hAnsi="휴먼모음T" w:eastAsia="휴먼모음T" w:hint="eastAsia"/>
          <w:spacing w:val="-9"/>
          <w:sz w:val="20"/>
        </w:rPr>
        <w:t>동의서</w:t>
      </w:r>
      <w:r>
        <w:rPr>
          <w:rFonts w:ascii="휴먼모음T" w:hAnsi="휴먼모음T" w:eastAsia="휴먼모음T" w:hint="eastAsia"/>
          <w:spacing w:val="-22"/>
          <w:sz w:val="20"/>
        </w:rPr>
        <w:t> </w:t>
      </w:r>
      <w:r>
        <w:rPr>
          <w:rFonts w:ascii="휴먼모음T" w:hAnsi="휴먼모음T" w:eastAsia="휴먼모음T" w:hint="eastAsia"/>
          <w:spacing w:val="-9"/>
          <w:sz w:val="20"/>
        </w:rPr>
        <w:t>[공통서식</w:t>
      </w:r>
      <w:r>
        <w:rPr>
          <w:rFonts w:ascii="휴먼모음T" w:hAnsi="휴먼모음T" w:eastAsia="휴먼모음T" w:hint="eastAsia"/>
          <w:spacing w:val="-21"/>
          <w:sz w:val="20"/>
        </w:rPr>
        <w:t> </w:t>
      </w:r>
      <w:r>
        <w:rPr>
          <w:rFonts w:ascii="휴먼모음T" w:hAnsi="휴먼모음T" w:eastAsia="휴먼모음T" w:hint="eastAsia"/>
          <w:spacing w:val="-7"/>
          <w:sz w:val="20"/>
        </w:rPr>
        <w:t>별지</w:t>
      </w:r>
      <w:r>
        <w:rPr>
          <w:rFonts w:ascii="휴먼모음T" w:hAnsi="휴먼모음T" w:eastAsia="휴먼모음T" w:hint="eastAsia"/>
          <w:spacing w:val="-22"/>
          <w:sz w:val="20"/>
        </w:rPr>
        <w:t> </w:t>
      </w:r>
      <w:r>
        <w:rPr>
          <w:rFonts w:ascii="휴먼모음T" w:hAnsi="휴먼모음T" w:eastAsia="휴먼모음T" w:hint="eastAsia"/>
          <w:spacing w:val="-11"/>
          <w:sz w:val="20"/>
        </w:rPr>
        <w:t>제1호의3서식]</w:t>
        <w:tab/>
      </w:r>
      <w:r>
        <w:rPr>
          <w:rFonts w:ascii="휴먼모음T" w:hAnsi="휴먼모음T" w:eastAsia="휴먼모음T" w:hint="eastAsia"/>
          <w:spacing w:val="-6"/>
          <w:sz w:val="20"/>
        </w:rPr>
        <w:t>214</w:t>
      </w:r>
    </w:p>
    <w:p>
      <w:pPr>
        <w:tabs>
          <w:tab w:pos="7818" w:val="left" w:leader="middleDot"/>
        </w:tabs>
        <w:spacing w:line="360" w:lineRule="exact" w:before="0"/>
        <w:ind w:left="668"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4"/>
          <w:sz w:val="20"/>
        </w:rPr>
        <w:t> </w:t>
      </w:r>
      <w:r>
        <w:rPr>
          <w:rFonts w:ascii="휴먼모음T" w:hAnsi="휴먼모음T" w:eastAsia="휴먼모음T" w:hint="eastAsia"/>
          <w:sz w:val="20"/>
        </w:rPr>
        <w:t>4</w:t>
      </w:r>
      <w:r>
        <w:rPr>
          <w:rFonts w:ascii="휴먼모음T" w:hAnsi="휴먼모음T" w:eastAsia="휴먼모음T" w:hint="eastAsia"/>
          <w:spacing w:val="-68"/>
          <w:sz w:val="20"/>
        </w:rPr>
        <w:t> </w:t>
      </w:r>
      <w:r>
        <w:rPr>
          <w:rFonts w:ascii="휴먼모음T" w:hAnsi="휴먼모음T" w:eastAsia="휴먼모음T" w:hint="eastAsia"/>
          <w:spacing w:val="-7"/>
          <w:sz w:val="20"/>
        </w:rPr>
        <w:t>호</w:t>
      </w:r>
      <w:r>
        <w:rPr>
          <w:spacing w:val="-7"/>
          <w:sz w:val="20"/>
        </w:rPr>
        <w:t>❙ </w:t>
      </w:r>
      <w:r>
        <w:rPr>
          <w:spacing w:val="26"/>
          <w:sz w:val="20"/>
        </w:rPr>
        <w:t> </w:t>
      </w:r>
      <w:r>
        <w:rPr>
          <w:rFonts w:ascii="휴먼모음T" w:hAnsi="휴먼모음T" w:eastAsia="휴먼모음T" w:hint="eastAsia"/>
          <w:spacing w:val="-10"/>
          <w:sz w:val="20"/>
        </w:rPr>
        <w:t>금융정보</w:t>
      </w:r>
      <w:r>
        <w:rPr>
          <w:rFonts w:ascii="휴먼모음T" w:hAnsi="휴먼모음T" w:eastAsia="휴먼모음T" w:hint="eastAsia"/>
          <w:spacing w:val="-21"/>
          <w:sz w:val="20"/>
        </w:rPr>
        <w:t> </w:t>
      </w:r>
      <w:r>
        <w:rPr>
          <w:rFonts w:ascii="휴먼모음T" w:hAnsi="휴먼모음T" w:eastAsia="휴먼모음T" w:hint="eastAsia"/>
          <w:sz w:val="20"/>
        </w:rPr>
        <w:t>등</w:t>
      </w:r>
      <w:r>
        <w:rPr>
          <w:rFonts w:ascii="휴먼모음T" w:hAnsi="휴먼모음T" w:eastAsia="휴먼모음T" w:hint="eastAsia"/>
          <w:spacing w:val="-21"/>
          <w:sz w:val="20"/>
        </w:rPr>
        <w:t> </w:t>
      </w:r>
      <w:r>
        <w:rPr>
          <w:rFonts w:ascii="휴먼모음T" w:hAnsi="휴먼모음T" w:eastAsia="휴먼모음T" w:hint="eastAsia"/>
          <w:spacing w:val="-10"/>
          <w:sz w:val="20"/>
        </w:rPr>
        <w:t>제공사실</w:t>
      </w:r>
      <w:r>
        <w:rPr>
          <w:rFonts w:ascii="휴먼모음T" w:hAnsi="휴먼모음T" w:eastAsia="휴먼모음T" w:hint="eastAsia"/>
          <w:spacing w:val="-21"/>
          <w:sz w:val="20"/>
        </w:rPr>
        <w:t> </w:t>
      </w:r>
      <w:r>
        <w:rPr>
          <w:rFonts w:ascii="휴먼모음T" w:hAnsi="휴먼모음T" w:eastAsia="휴먼모음T" w:hint="eastAsia"/>
          <w:spacing w:val="-11"/>
          <w:sz w:val="20"/>
        </w:rPr>
        <w:t>통보요구서</w:t>
        <w:tab/>
      </w:r>
      <w:r>
        <w:rPr>
          <w:rFonts w:ascii="휴먼모음T" w:hAnsi="휴먼모음T" w:eastAsia="휴먼모음T" w:hint="eastAsia"/>
          <w:spacing w:val="-6"/>
          <w:sz w:val="20"/>
        </w:rPr>
        <w:t>216</w:t>
      </w:r>
    </w:p>
    <w:p>
      <w:pPr>
        <w:tabs>
          <w:tab w:pos="7818" w:val="left" w:leader="middleDot"/>
        </w:tabs>
        <w:spacing w:line="357" w:lineRule="exact" w:before="0"/>
        <w:ind w:left="668"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4"/>
          <w:sz w:val="20"/>
        </w:rPr>
        <w:t> </w:t>
      </w:r>
      <w:r>
        <w:rPr>
          <w:rFonts w:ascii="휴먼모음T" w:hAnsi="휴먼모음T" w:eastAsia="휴먼모음T" w:hint="eastAsia"/>
          <w:sz w:val="20"/>
        </w:rPr>
        <w:t>5</w:t>
      </w:r>
      <w:r>
        <w:rPr>
          <w:rFonts w:ascii="휴먼모음T" w:hAnsi="휴먼모음T" w:eastAsia="휴먼모음T" w:hint="eastAsia"/>
          <w:spacing w:val="-70"/>
          <w:sz w:val="20"/>
        </w:rPr>
        <w:t> </w:t>
      </w:r>
      <w:r>
        <w:rPr>
          <w:rFonts w:ascii="휴먼모음T" w:hAnsi="휴먼모음T" w:eastAsia="휴먼모음T" w:hint="eastAsia"/>
          <w:spacing w:val="-7"/>
          <w:sz w:val="20"/>
        </w:rPr>
        <w:t>호</w:t>
      </w:r>
      <w:r>
        <w:rPr>
          <w:spacing w:val="-7"/>
          <w:sz w:val="20"/>
        </w:rPr>
        <w:t>❙ </w:t>
      </w:r>
      <w:r>
        <w:rPr>
          <w:spacing w:val="23"/>
          <w:sz w:val="20"/>
        </w:rPr>
        <w:t> </w:t>
      </w:r>
      <w:r>
        <w:rPr>
          <w:rFonts w:ascii="휴먼모음T" w:hAnsi="휴먼모음T" w:eastAsia="휴먼모음T" w:hint="eastAsia"/>
          <w:spacing w:val="-11"/>
          <w:sz w:val="20"/>
        </w:rPr>
        <w:t>복지대상자</w:t>
      </w:r>
      <w:r>
        <w:rPr>
          <w:rFonts w:ascii="휴먼모음T" w:hAnsi="휴먼모음T" w:eastAsia="휴먼모음T" w:hint="eastAsia"/>
          <w:spacing w:val="-23"/>
          <w:sz w:val="20"/>
        </w:rPr>
        <w:t> </w:t>
      </w:r>
      <w:r>
        <w:rPr>
          <w:rFonts w:ascii="휴먼모음T" w:hAnsi="휴먼모음T" w:eastAsia="휴먼모음T" w:hint="eastAsia"/>
          <w:spacing w:val="-7"/>
          <w:sz w:val="20"/>
        </w:rPr>
        <w:t>요금</w:t>
      </w:r>
      <w:r>
        <w:rPr>
          <w:rFonts w:ascii="휴먼모음T" w:hAnsi="휴먼모음T" w:eastAsia="휴먼모음T" w:hint="eastAsia"/>
          <w:spacing w:val="-24"/>
          <w:sz w:val="20"/>
        </w:rPr>
        <w:t> </w:t>
      </w:r>
      <w:r>
        <w:rPr>
          <w:rFonts w:ascii="휴먼모음T" w:hAnsi="휴먼모음T" w:eastAsia="휴먼모음T" w:hint="eastAsia"/>
          <w:spacing w:val="-7"/>
          <w:sz w:val="20"/>
        </w:rPr>
        <w:t>감면</w:t>
      </w:r>
      <w:r>
        <w:rPr>
          <w:rFonts w:ascii="휴먼모음T" w:hAnsi="휴먼모음T" w:eastAsia="휴먼모음T" w:hint="eastAsia"/>
          <w:spacing w:val="-23"/>
          <w:sz w:val="20"/>
        </w:rPr>
        <w:t> </w:t>
      </w:r>
      <w:r>
        <w:rPr>
          <w:rFonts w:ascii="휴먼모음T" w:hAnsi="휴먼모음T" w:eastAsia="휴먼모음T" w:hint="eastAsia"/>
          <w:spacing w:val="-9"/>
          <w:sz w:val="20"/>
        </w:rPr>
        <w:t>(대행)신청서</w:t>
      </w:r>
      <w:r>
        <w:rPr>
          <w:rFonts w:ascii="휴먼모음T" w:hAnsi="휴먼모음T" w:eastAsia="휴먼모음T" w:hint="eastAsia"/>
          <w:spacing w:val="-24"/>
          <w:sz w:val="20"/>
        </w:rPr>
        <w:t> </w:t>
      </w:r>
      <w:r>
        <w:rPr>
          <w:rFonts w:ascii="휴먼모음T" w:hAnsi="휴먼모음T" w:eastAsia="휴먼모음T" w:hint="eastAsia"/>
          <w:spacing w:val="-9"/>
          <w:sz w:val="20"/>
        </w:rPr>
        <w:t>[공통서식</w:t>
      </w:r>
      <w:r>
        <w:rPr>
          <w:rFonts w:ascii="휴먼모음T" w:hAnsi="휴먼모음T" w:eastAsia="휴먼모음T" w:hint="eastAsia"/>
          <w:spacing w:val="-23"/>
          <w:sz w:val="20"/>
        </w:rPr>
        <w:t> </w:t>
      </w:r>
      <w:r>
        <w:rPr>
          <w:rFonts w:ascii="휴먼모음T" w:hAnsi="휴먼모음T" w:eastAsia="휴먼모음T" w:hint="eastAsia"/>
          <w:spacing w:val="-7"/>
          <w:sz w:val="20"/>
        </w:rPr>
        <w:t>별지</w:t>
      </w:r>
      <w:r>
        <w:rPr>
          <w:rFonts w:ascii="휴먼모음T" w:hAnsi="휴먼모음T" w:eastAsia="휴먼모음T" w:hint="eastAsia"/>
          <w:spacing w:val="-23"/>
          <w:sz w:val="20"/>
        </w:rPr>
        <w:t> </w:t>
      </w:r>
      <w:r>
        <w:rPr>
          <w:rFonts w:ascii="휴먼모음T" w:hAnsi="휴먼모음T" w:eastAsia="휴먼모음T" w:hint="eastAsia"/>
          <w:spacing w:val="-11"/>
          <w:sz w:val="20"/>
        </w:rPr>
        <w:t>제1호의5서식]</w:t>
        <w:tab/>
      </w:r>
      <w:r>
        <w:rPr>
          <w:rFonts w:ascii="휴먼모음T" w:hAnsi="휴먼모음T" w:eastAsia="휴먼모음T" w:hint="eastAsia"/>
          <w:spacing w:val="-6"/>
          <w:sz w:val="20"/>
        </w:rPr>
        <w:t>217</w:t>
      </w:r>
    </w:p>
    <w:p>
      <w:pPr>
        <w:tabs>
          <w:tab w:pos="7818" w:val="left" w:leader="middleDot"/>
        </w:tabs>
        <w:spacing w:line="360" w:lineRule="exact" w:before="0"/>
        <w:ind w:left="668"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4"/>
          <w:sz w:val="20"/>
        </w:rPr>
        <w:t> </w:t>
      </w:r>
      <w:r>
        <w:rPr>
          <w:rFonts w:ascii="휴먼모음T" w:hAnsi="휴먼모음T" w:eastAsia="휴먼모음T" w:hint="eastAsia"/>
          <w:sz w:val="20"/>
        </w:rPr>
        <w:t>6</w:t>
      </w:r>
      <w:r>
        <w:rPr>
          <w:rFonts w:ascii="휴먼모음T" w:hAnsi="휴먼모음T" w:eastAsia="휴먼모음T" w:hint="eastAsia"/>
          <w:spacing w:val="-69"/>
          <w:sz w:val="20"/>
        </w:rPr>
        <w:t> </w:t>
      </w:r>
      <w:r>
        <w:rPr>
          <w:rFonts w:ascii="휴먼모음T" w:hAnsi="휴먼모음T" w:eastAsia="휴먼모음T" w:hint="eastAsia"/>
          <w:spacing w:val="-7"/>
          <w:sz w:val="20"/>
        </w:rPr>
        <w:t>호</w:t>
      </w:r>
      <w:r>
        <w:rPr>
          <w:spacing w:val="-7"/>
          <w:sz w:val="20"/>
        </w:rPr>
        <w:t>❙ </w:t>
      </w:r>
      <w:r>
        <w:rPr>
          <w:spacing w:val="26"/>
          <w:sz w:val="20"/>
        </w:rPr>
        <w:t> </w:t>
      </w:r>
      <w:r>
        <w:rPr>
          <w:rFonts w:ascii="휴먼모음T" w:hAnsi="휴먼모음T" w:eastAsia="휴먼모음T" w:hint="eastAsia"/>
          <w:spacing w:val="-12"/>
          <w:sz w:val="20"/>
        </w:rPr>
        <w:t>사회보장급여</w:t>
      </w:r>
      <w:r>
        <w:rPr>
          <w:rFonts w:ascii="휴먼모음T" w:hAnsi="휴먼모음T" w:eastAsia="휴먼모음T" w:hint="eastAsia"/>
          <w:spacing w:val="-22"/>
          <w:sz w:val="20"/>
        </w:rPr>
        <w:t> </w:t>
      </w:r>
      <w:r>
        <w:rPr>
          <w:rFonts w:ascii="휴먼모음T" w:hAnsi="휴먼모음T" w:eastAsia="휴먼모음T" w:hint="eastAsia"/>
          <w:spacing w:val="-7"/>
          <w:sz w:val="20"/>
        </w:rPr>
        <w:t>결정</w:t>
      </w:r>
      <w:r>
        <w:rPr>
          <w:rFonts w:ascii="휴먼모음T" w:hAnsi="휴먼모음T" w:eastAsia="휴먼모음T" w:hint="eastAsia"/>
          <w:spacing w:val="-22"/>
          <w:sz w:val="20"/>
        </w:rPr>
        <w:t> </w:t>
      </w:r>
      <w:r>
        <w:rPr>
          <w:rFonts w:ascii="휴먼모음T" w:hAnsi="휴먼모음T" w:eastAsia="휴먼모음T" w:hint="eastAsia"/>
          <w:spacing w:val="-9"/>
          <w:sz w:val="20"/>
        </w:rPr>
        <w:t>통지서</w:t>
      </w:r>
      <w:r>
        <w:rPr>
          <w:rFonts w:ascii="휴먼모음T" w:hAnsi="휴먼모음T" w:eastAsia="휴먼모음T" w:hint="eastAsia"/>
          <w:spacing w:val="-22"/>
          <w:sz w:val="20"/>
        </w:rPr>
        <w:t> </w:t>
      </w:r>
      <w:r>
        <w:rPr>
          <w:rFonts w:ascii="휴먼모음T" w:hAnsi="휴먼모음T" w:eastAsia="휴먼모음T" w:hint="eastAsia"/>
          <w:spacing w:val="-9"/>
          <w:sz w:val="20"/>
        </w:rPr>
        <w:t>[공통서식</w:t>
      </w:r>
      <w:r>
        <w:rPr>
          <w:rFonts w:ascii="휴먼모음T" w:hAnsi="휴먼모음T" w:eastAsia="휴먼모음T" w:hint="eastAsia"/>
          <w:spacing w:val="-22"/>
          <w:sz w:val="20"/>
        </w:rPr>
        <w:t> </w:t>
      </w:r>
      <w:r>
        <w:rPr>
          <w:rFonts w:ascii="휴먼모음T" w:hAnsi="휴먼모음T" w:eastAsia="휴먼모음T" w:hint="eastAsia"/>
          <w:spacing w:val="-7"/>
          <w:sz w:val="20"/>
        </w:rPr>
        <w:t>별지</w:t>
      </w:r>
      <w:r>
        <w:rPr>
          <w:rFonts w:ascii="휴먼모음T" w:hAnsi="휴먼모음T" w:eastAsia="휴먼모음T" w:hint="eastAsia"/>
          <w:spacing w:val="-22"/>
          <w:sz w:val="20"/>
        </w:rPr>
        <w:t> </w:t>
      </w:r>
      <w:r>
        <w:rPr>
          <w:rFonts w:ascii="휴먼모음T" w:hAnsi="휴먼모음T" w:eastAsia="휴먼모음T" w:hint="eastAsia"/>
          <w:spacing w:val="-11"/>
          <w:sz w:val="20"/>
        </w:rPr>
        <w:t>제6호서식]</w:t>
        <w:tab/>
      </w:r>
      <w:r>
        <w:rPr>
          <w:rFonts w:ascii="휴먼모음T" w:hAnsi="휴먼모음T" w:eastAsia="휴먼모음T" w:hint="eastAsia"/>
          <w:spacing w:val="-6"/>
          <w:sz w:val="20"/>
        </w:rPr>
        <w:t>218</w:t>
      </w:r>
    </w:p>
    <w:p>
      <w:pPr>
        <w:tabs>
          <w:tab w:pos="7818" w:val="left" w:leader="middleDot"/>
        </w:tabs>
        <w:spacing w:line="363" w:lineRule="exact" w:before="0"/>
        <w:ind w:left="668"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3"/>
          <w:sz w:val="20"/>
        </w:rPr>
        <w:t> </w:t>
      </w:r>
      <w:r>
        <w:rPr>
          <w:rFonts w:ascii="휴먼모음T" w:hAnsi="휴먼모음T" w:eastAsia="휴먼모음T" w:hint="eastAsia"/>
          <w:sz w:val="20"/>
        </w:rPr>
        <w:t>7</w:t>
      </w:r>
      <w:r>
        <w:rPr>
          <w:rFonts w:ascii="휴먼모음T" w:hAnsi="휴먼모음T" w:eastAsia="휴먼모음T" w:hint="eastAsia"/>
          <w:spacing w:val="-67"/>
          <w:sz w:val="20"/>
        </w:rPr>
        <w:t> </w:t>
      </w:r>
      <w:r>
        <w:rPr>
          <w:rFonts w:ascii="휴먼모음T" w:hAnsi="휴먼모음T" w:eastAsia="휴먼모음T" w:hint="eastAsia"/>
          <w:spacing w:val="-7"/>
          <w:sz w:val="20"/>
        </w:rPr>
        <w:t>호</w:t>
      </w:r>
      <w:r>
        <w:rPr>
          <w:spacing w:val="-7"/>
          <w:sz w:val="20"/>
        </w:rPr>
        <w:t>❙ </w:t>
      </w:r>
      <w:r>
        <w:rPr>
          <w:spacing w:val="29"/>
          <w:sz w:val="20"/>
        </w:rPr>
        <w:t> </w:t>
      </w:r>
      <w:r>
        <w:rPr>
          <w:rFonts w:ascii="휴먼모음T" w:hAnsi="휴먼모음T" w:eastAsia="휴먼모음T" w:hint="eastAsia"/>
          <w:spacing w:val="-12"/>
          <w:sz w:val="20"/>
        </w:rPr>
        <w:t>보장비용</w:t>
      </w:r>
      <w:r>
        <w:rPr>
          <w:spacing w:val="-12"/>
          <w:sz w:val="20"/>
        </w:rPr>
        <w:t>･</w:t>
      </w:r>
      <w:r>
        <w:rPr>
          <w:rFonts w:ascii="휴먼모음T" w:hAnsi="휴먼모음T" w:eastAsia="휴먼모음T" w:hint="eastAsia"/>
          <w:spacing w:val="-12"/>
          <w:sz w:val="20"/>
        </w:rPr>
        <w:t>부당이득</w:t>
      </w:r>
      <w:r>
        <w:rPr>
          <w:rFonts w:ascii="휴먼모음T" w:hAnsi="휴먼모음T" w:eastAsia="휴먼모음T" w:hint="eastAsia"/>
          <w:spacing w:val="-20"/>
          <w:sz w:val="20"/>
        </w:rPr>
        <w:t> </w:t>
      </w:r>
      <w:r>
        <w:rPr>
          <w:rFonts w:ascii="휴먼모음T" w:hAnsi="휴먼모음T" w:eastAsia="휴먼모음T" w:hint="eastAsia"/>
          <w:spacing w:val="-11"/>
          <w:sz w:val="20"/>
        </w:rPr>
        <w:t>환수(반환명령)통지서</w:t>
      </w:r>
      <w:r>
        <w:rPr>
          <w:rFonts w:ascii="휴먼모음T" w:hAnsi="휴먼모음T" w:eastAsia="휴먼모음T" w:hint="eastAsia"/>
          <w:spacing w:val="-19"/>
          <w:sz w:val="20"/>
        </w:rPr>
        <w:t> </w:t>
      </w:r>
      <w:r>
        <w:rPr>
          <w:rFonts w:ascii="휴먼모음T" w:hAnsi="휴먼모음T" w:eastAsia="휴먼모음T" w:hint="eastAsia"/>
          <w:spacing w:val="-9"/>
          <w:sz w:val="20"/>
        </w:rPr>
        <w:t>[공통서식</w:t>
      </w:r>
      <w:r>
        <w:rPr>
          <w:rFonts w:ascii="휴먼모음T" w:hAnsi="휴먼모음T" w:eastAsia="휴먼모음T" w:hint="eastAsia"/>
          <w:spacing w:val="-20"/>
          <w:sz w:val="20"/>
        </w:rPr>
        <w:t> </w:t>
      </w:r>
      <w:r>
        <w:rPr>
          <w:rFonts w:ascii="휴먼모음T" w:hAnsi="휴먼모음T" w:eastAsia="휴먼모음T" w:hint="eastAsia"/>
          <w:spacing w:val="-7"/>
          <w:sz w:val="20"/>
        </w:rPr>
        <w:t>별지</w:t>
      </w:r>
      <w:r>
        <w:rPr>
          <w:rFonts w:ascii="휴먼모음T" w:hAnsi="휴먼모음T" w:eastAsia="휴먼모음T" w:hint="eastAsia"/>
          <w:spacing w:val="-19"/>
          <w:sz w:val="20"/>
        </w:rPr>
        <w:t> </w:t>
      </w:r>
      <w:r>
        <w:rPr>
          <w:rFonts w:ascii="휴먼모음T" w:hAnsi="휴먼모음T" w:eastAsia="휴먼모음T" w:hint="eastAsia"/>
          <w:spacing w:val="-12"/>
          <w:sz w:val="20"/>
        </w:rPr>
        <w:t>제11호서식]</w:t>
        <w:tab/>
      </w:r>
      <w:r>
        <w:rPr>
          <w:rFonts w:ascii="휴먼모음T" w:hAnsi="휴먼모음T" w:eastAsia="휴먼모음T" w:hint="eastAsia"/>
          <w:spacing w:val="-6"/>
          <w:sz w:val="20"/>
        </w:rPr>
        <w:t>230</w:t>
      </w:r>
    </w:p>
    <w:p>
      <w:pPr>
        <w:tabs>
          <w:tab w:pos="7818" w:val="left" w:leader="middleDot"/>
        </w:tabs>
        <w:spacing w:line="357" w:lineRule="exact" w:before="0"/>
        <w:ind w:left="668"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5"/>
          <w:sz w:val="20"/>
        </w:rPr>
        <w:t> </w:t>
      </w:r>
      <w:r>
        <w:rPr>
          <w:rFonts w:ascii="휴먼모음T" w:hAnsi="휴먼모음T" w:eastAsia="휴먼모음T" w:hint="eastAsia"/>
          <w:sz w:val="20"/>
        </w:rPr>
        <w:t>8</w:t>
      </w:r>
      <w:r>
        <w:rPr>
          <w:rFonts w:ascii="휴먼모음T" w:hAnsi="휴먼모음T" w:eastAsia="휴먼모음T" w:hint="eastAsia"/>
          <w:spacing w:val="-69"/>
          <w:sz w:val="20"/>
        </w:rPr>
        <w:t> </w:t>
      </w:r>
      <w:r>
        <w:rPr>
          <w:rFonts w:ascii="휴먼모음T" w:hAnsi="휴먼모음T" w:eastAsia="휴먼모음T" w:hint="eastAsia"/>
          <w:spacing w:val="-7"/>
          <w:sz w:val="20"/>
        </w:rPr>
        <w:t>호</w:t>
      </w:r>
      <w:r>
        <w:rPr>
          <w:spacing w:val="-7"/>
          <w:sz w:val="20"/>
        </w:rPr>
        <w:t>❙ </w:t>
      </w:r>
      <w:r>
        <w:rPr>
          <w:spacing w:val="23"/>
          <w:sz w:val="20"/>
        </w:rPr>
        <w:t> </w:t>
      </w:r>
      <w:r>
        <w:rPr>
          <w:rFonts w:ascii="휴먼모음T" w:hAnsi="휴먼모음T" w:eastAsia="휴먼모음T" w:hint="eastAsia"/>
          <w:spacing w:val="-11"/>
          <w:sz w:val="20"/>
        </w:rPr>
        <w:t>이의신청서</w:t>
      </w:r>
      <w:r>
        <w:rPr>
          <w:rFonts w:ascii="휴먼모음T" w:hAnsi="휴먼모음T" w:eastAsia="휴먼모음T" w:hint="eastAsia"/>
          <w:spacing w:val="-24"/>
          <w:sz w:val="20"/>
        </w:rPr>
        <w:t> </w:t>
      </w:r>
      <w:r>
        <w:rPr>
          <w:rFonts w:ascii="휴먼모음T" w:hAnsi="휴먼모음T" w:eastAsia="휴먼모음T" w:hint="eastAsia"/>
          <w:spacing w:val="-9"/>
          <w:sz w:val="20"/>
        </w:rPr>
        <w:t>[공통서식</w:t>
      </w:r>
      <w:r>
        <w:rPr>
          <w:rFonts w:ascii="휴먼모음T" w:hAnsi="휴먼모음T" w:eastAsia="휴먼모음T" w:hint="eastAsia"/>
          <w:spacing w:val="-23"/>
          <w:sz w:val="20"/>
        </w:rPr>
        <w:t> </w:t>
      </w:r>
      <w:r>
        <w:rPr>
          <w:rFonts w:ascii="휴먼모음T" w:hAnsi="휴먼모음T" w:eastAsia="휴먼모음T" w:hint="eastAsia"/>
          <w:spacing w:val="-7"/>
          <w:sz w:val="20"/>
        </w:rPr>
        <w:t>별지</w:t>
      </w:r>
      <w:r>
        <w:rPr>
          <w:rFonts w:ascii="휴먼모음T" w:hAnsi="휴먼모음T" w:eastAsia="휴먼모음T" w:hint="eastAsia"/>
          <w:spacing w:val="-23"/>
          <w:sz w:val="20"/>
        </w:rPr>
        <w:t> </w:t>
      </w:r>
      <w:r>
        <w:rPr>
          <w:rFonts w:ascii="휴먼모음T" w:hAnsi="휴먼모음T" w:eastAsia="휴먼모음T" w:hint="eastAsia"/>
          <w:spacing w:val="-11"/>
          <w:sz w:val="20"/>
        </w:rPr>
        <w:t>제12호서식]</w:t>
        <w:tab/>
      </w:r>
      <w:r>
        <w:rPr>
          <w:rFonts w:ascii="휴먼모음T" w:hAnsi="휴먼모음T" w:eastAsia="휴먼모음T" w:hint="eastAsia"/>
          <w:spacing w:val="-6"/>
          <w:sz w:val="20"/>
        </w:rPr>
        <w:t>231</w:t>
      </w:r>
    </w:p>
    <w:p>
      <w:pPr>
        <w:tabs>
          <w:tab w:pos="7818" w:val="left" w:leader="middleDot"/>
        </w:tabs>
        <w:spacing w:line="363" w:lineRule="exact" w:before="0"/>
        <w:ind w:left="668"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4"/>
          <w:sz w:val="20"/>
        </w:rPr>
        <w:t> </w:t>
      </w:r>
      <w:r>
        <w:rPr>
          <w:rFonts w:ascii="휴먼모음T" w:hAnsi="휴먼모음T" w:eastAsia="휴먼모음T" w:hint="eastAsia"/>
          <w:sz w:val="20"/>
        </w:rPr>
        <w:t>9</w:t>
      </w:r>
      <w:r>
        <w:rPr>
          <w:rFonts w:ascii="휴먼모음T" w:hAnsi="휴먼모음T" w:eastAsia="휴먼모음T" w:hint="eastAsia"/>
          <w:spacing w:val="-69"/>
          <w:sz w:val="20"/>
        </w:rPr>
        <w:t> </w:t>
      </w:r>
      <w:r>
        <w:rPr>
          <w:rFonts w:ascii="휴먼모음T" w:hAnsi="휴먼모음T" w:eastAsia="휴먼모음T" w:hint="eastAsia"/>
          <w:spacing w:val="-7"/>
          <w:sz w:val="20"/>
        </w:rPr>
        <w:t>호</w:t>
      </w:r>
      <w:r>
        <w:rPr>
          <w:spacing w:val="-7"/>
          <w:sz w:val="20"/>
        </w:rPr>
        <w:t>❙ </w:t>
      </w:r>
      <w:r>
        <w:rPr>
          <w:spacing w:val="26"/>
          <w:sz w:val="20"/>
        </w:rPr>
        <w:t> </w:t>
      </w:r>
      <w:r>
        <w:rPr>
          <w:rFonts w:ascii="휴먼모음T" w:hAnsi="휴먼모음T" w:eastAsia="휴먼모음T" w:hint="eastAsia"/>
          <w:spacing w:val="-12"/>
          <w:sz w:val="20"/>
        </w:rPr>
        <w:t>기초연금관련</w:t>
      </w:r>
      <w:r>
        <w:rPr>
          <w:rFonts w:ascii="휴먼모음T" w:hAnsi="휴먼모음T" w:eastAsia="휴먼모음T" w:hint="eastAsia"/>
          <w:spacing w:val="-22"/>
          <w:sz w:val="20"/>
        </w:rPr>
        <w:t> </w:t>
      </w:r>
      <w:r>
        <w:rPr>
          <w:rFonts w:ascii="휴먼모음T" w:hAnsi="휴먼모음T" w:eastAsia="휴먼모음T" w:hint="eastAsia"/>
          <w:spacing w:val="-9"/>
          <w:sz w:val="20"/>
        </w:rPr>
        <w:t>위임장</w:t>
      </w:r>
      <w:r>
        <w:rPr>
          <w:rFonts w:ascii="휴먼모음T" w:hAnsi="휴먼모음T" w:eastAsia="휴먼모음T" w:hint="eastAsia"/>
          <w:spacing w:val="-22"/>
          <w:sz w:val="20"/>
        </w:rPr>
        <w:t> </w:t>
      </w:r>
      <w:r>
        <w:rPr>
          <w:rFonts w:ascii="휴먼모음T" w:hAnsi="휴먼모음T" w:eastAsia="휴먼모음T" w:hint="eastAsia"/>
          <w:spacing w:val="-9"/>
          <w:sz w:val="20"/>
        </w:rPr>
        <w:t>[시행규칙</w:t>
      </w:r>
      <w:r>
        <w:rPr>
          <w:rFonts w:ascii="휴먼모음T" w:hAnsi="휴먼모음T" w:eastAsia="휴먼모음T" w:hint="eastAsia"/>
          <w:spacing w:val="-22"/>
          <w:sz w:val="20"/>
        </w:rPr>
        <w:t> </w:t>
      </w:r>
      <w:r>
        <w:rPr>
          <w:rFonts w:ascii="휴먼모음T" w:hAnsi="휴먼모음T" w:eastAsia="휴먼모음T" w:hint="eastAsia"/>
          <w:spacing w:val="-7"/>
          <w:sz w:val="20"/>
        </w:rPr>
        <w:t>별지</w:t>
      </w:r>
      <w:r>
        <w:rPr>
          <w:rFonts w:ascii="휴먼모음T" w:hAnsi="휴먼모음T" w:eastAsia="휴먼모음T" w:hint="eastAsia"/>
          <w:spacing w:val="-21"/>
          <w:sz w:val="20"/>
        </w:rPr>
        <w:t> </w:t>
      </w:r>
      <w:r>
        <w:rPr>
          <w:rFonts w:ascii="휴먼모음T" w:hAnsi="휴먼모음T" w:eastAsia="휴먼모음T" w:hint="eastAsia"/>
          <w:spacing w:val="-11"/>
          <w:sz w:val="20"/>
        </w:rPr>
        <w:t>제1호서식]</w:t>
        <w:tab/>
      </w:r>
      <w:r>
        <w:rPr>
          <w:rFonts w:ascii="휴먼모음T" w:hAnsi="휴먼모음T" w:eastAsia="휴먼모음T" w:hint="eastAsia"/>
          <w:spacing w:val="-6"/>
          <w:sz w:val="20"/>
        </w:rPr>
        <w:t>232</w:t>
      </w:r>
    </w:p>
    <w:p>
      <w:pPr>
        <w:tabs>
          <w:tab w:pos="7818" w:val="left" w:leader="middleDot"/>
        </w:tabs>
        <w:spacing w:line="357"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서식10호</w:t>
      </w:r>
      <w:r>
        <w:rPr>
          <w:spacing w:val="-11"/>
          <w:sz w:val="20"/>
        </w:rPr>
        <w:t>❙   </w:t>
      </w:r>
      <w:r>
        <w:rPr>
          <w:rFonts w:ascii="휴먼모음T" w:hAnsi="휴먼모음T" w:eastAsia="휴먼모음T" w:hint="eastAsia"/>
          <w:spacing w:val="-10"/>
          <w:sz w:val="20"/>
        </w:rPr>
        <w:t>기초연금 수급희망 이력관리 </w:t>
      </w:r>
      <w:r>
        <w:rPr>
          <w:rFonts w:ascii="휴먼모음T" w:hAnsi="휴먼모음T" w:eastAsia="휴먼모음T" w:hint="eastAsia"/>
          <w:spacing w:val="-9"/>
          <w:sz w:val="20"/>
        </w:rPr>
        <w:t>신청서 [시행규칙</w:t>
      </w:r>
      <w:r>
        <w:rPr>
          <w:rFonts w:ascii="휴먼모음T" w:hAnsi="휴먼모음T" w:eastAsia="휴먼모음T" w:hint="eastAsia"/>
          <w:spacing w:val="-79"/>
          <w:sz w:val="20"/>
        </w:rPr>
        <w:t> </w:t>
      </w:r>
      <w:r>
        <w:rPr>
          <w:rFonts w:ascii="휴먼모음T" w:hAnsi="휴먼모음T" w:eastAsia="휴먼모음T" w:hint="eastAsia"/>
          <w:spacing w:val="-7"/>
          <w:sz w:val="20"/>
        </w:rPr>
        <w:t>별지</w:t>
      </w:r>
      <w:r>
        <w:rPr>
          <w:rFonts w:ascii="휴먼모음T" w:hAnsi="휴먼모음T" w:eastAsia="휴먼모음T" w:hint="eastAsia"/>
          <w:spacing w:val="-20"/>
          <w:sz w:val="20"/>
        </w:rPr>
        <w:t> </w:t>
      </w:r>
      <w:r>
        <w:rPr>
          <w:rFonts w:ascii="휴먼모음T" w:hAnsi="휴먼모음T" w:eastAsia="휴먼모음T" w:hint="eastAsia"/>
          <w:spacing w:val="-11"/>
          <w:sz w:val="20"/>
        </w:rPr>
        <w:t>제1호의2서식]</w:t>
        <w:tab/>
      </w:r>
      <w:r>
        <w:rPr>
          <w:rFonts w:ascii="휴먼모음T" w:hAnsi="휴먼모음T" w:eastAsia="휴먼모음T" w:hint="eastAsia"/>
          <w:spacing w:val="-6"/>
          <w:sz w:val="20"/>
        </w:rPr>
        <w:t>233</w:t>
      </w:r>
    </w:p>
    <w:p>
      <w:pPr>
        <w:tabs>
          <w:tab w:pos="7818" w:val="left" w:leader="middleDot"/>
        </w:tabs>
        <w:spacing w:line="360"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서식11호</w:t>
      </w:r>
      <w:r>
        <w:rPr>
          <w:spacing w:val="-11"/>
          <w:sz w:val="20"/>
        </w:rPr>
        <w:t>❙   </w:t>
      </w:r>
      <w:r>
        <w:rPr>
          <w:rFonts w:ascii="휴먼모음T" w:hAnsi="휴먼모음T" w:eastAsia="휴먼모음T" w:hint="eastAsia"/>
          <w:spacing w:val="-10"/>
          <w:sz w:val="20"/>
        </w:rPr>
        <w:t>기초연금 대리수령 </w:t>
      </w:r>
      <w:r>
        <w:rPr>
          <w:rFonts w:ascii="휴먼모음T" w:hAnsi="휴먼모음T" w:eastAsia="휴먼모음T" w:hint="eastAsia"/>
          <w:spacing w:val="-9"/>
          <w:sz w:val="20"/>
        </w:rPr>
        <w:t>신청서 [시행규칙</w:t>
      </w:r>
      <w:r>
        <w:rPr>
          <w:rFonts w:ascii="휴먼모음T" w:hAnsi="휴먼모음T" w:eastAsia="휴먼모음T" w:hint="eastAsia"/>
          <w:spacing w:val="-77"/>
          <w:sz w:val="20"/>
        </w:rPr>
        <w:t> </w:t>
      </w:r>
      <w:r>
        <w:rPr>
          <w:rFonts w:ascii="휴먼모음T" w:hAnsi="휴먼모음T" w:eastAsia="휴먼모음T" w:hint="eastAsia"/>
          <w:spacing w:val="-7"/>
          <w:sz w:val="20"/>
        </w:rPr>
        <w:t>별지</w:t>
      </w:r>
      <w:r>
        <w:rPr>
          <w:rFonts w:ascii="휴먼모음T" w:hAnsi="휴먼모음T" w:eastAsia="휴먼모음T" w:hint="eastAsia"/>
          <w:spacing w:val="-21"/>
          <w:sz w:val="20"/>
        </w:rPr>
        <w:t> </w:t>
      </w:r>
      <w:r>
        <w:rPr>
          <w:rFonts w:ascii="휴먼모음T" w:hAnsi="휴먼모음T" w:eastAsia="휴먼모음T" w:hint="eastAsia"/>
          <w:spacing w:val="-11"/>
          <w:sz w:val="20"/>
        </w:rPr>
        <w:t>제2호서식]</w:t>
        <w:tab/>
      </w:r>
      <w:r>
        <w:rPr>
          <w:rFonts w:ascii="휴먼모음T" w:hAnsi="휴먼모음T" w:eastAsia="휴먼모음T" w:hint="eastAsia"/>
          <w:spacing w:val="-6"/>
          <w:sz w:val="20"/>
        </w:rPr>
        <w:t>234</w:t>
      </w:r>
    </w:p>
    <w:p>
      <w:pPr>
        <w:tabs>
          <w:tab w:pos="7818" w:val="left" w:leader="middleDot"/>
        </w:tabs>
        <w:spacing w:line="360"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서식12호</w:t>
      </w:r>
      <w:r>
        <w:rPr>
          <w:spacing w:val="-11"/>
          <w:sz w:val="20"/>
        </w:rPr>
        <w:t>❙   </w:t>
      </w:r>
      <w:r>
        <w:rPr>
          <w:rFonts w:ascii="휴먼모음T" w:hAnsi="휴먼모음T" w:eastAsia="휴먼모음T" w:hint="eastAsia"/>
          <w:spacing w:val="-9"/>
          <w:sz w:val="20"/>
        </w:rPr>
        <w:t>미지급 </w:t>
      </w:r>
      <w:r>
        <w:rPr>
          <w:rFonts w:ascii="휴먼모음T" w:hAnsi="휴먼모음T" w:eastAsia="휴먼모음T" w:hint="eastAsia"/>
          <w:spacing w:val="-10"/>
          <w:sz w:val="20"/>
        </w:rPr>
        <w:t>기초연금 </w:t>
      </w:r>
      <w:r>
        <w:rPr>
          <w:rFonts w:ascii="휴먼모음T" w:hAnsi="휴먼모음T" w:eastAsia="휴먼모음T" w:hint="eastAsia"/>
          <w:spacing w:val="-11"/>
          <w:sz w:val="20"/>
        </w:rPr>
        <w:t>지급청구서 </w:t>
      </w:r>
      <w:r>
        <w:rPr>
          <w:rFonts w:ascii="휴먼모음T" w:hAnsi="휴먼모음T" w:eastAsia="휴먼모음T" w:hint="eastAsia"/>
          <w:spacing w:val="-9"/>
          <w:sz w:val="20"/>
        </w:rPr>
        <w:t>[시행규칙</w:t>
      </w:r>
      <w:r>
        <w:rPr>
          <w:rFonts w:ascii="휴먼모음T" w:hAnsi="휴먼모음T" w:eastAsia="휴먼모음T" w:hint="eastAsia"/>
          <w:spacing w:val="-71"/>
          <w:sz w:val="20"/>
        </w:rPr>
        <w:t> </w:t>
      </w:r>
      <w:r>
        <w:rPr>
          <w:rFonts w:ascii="휴먼모음T" w:hAnsi="휴먼모음T" w:eastAsia="휴먼모음T" w:hint="eastAsia"/>
          <w:spacing w:val="-7"/>
          <w:sz w:val="20"/>
        </w:rPr>
        <w:t>별지</w:t>
      </w:r>
      <w:r>
        <w:rPr>
          <w:rFonts w:ascii="휴먼모음T" w:hAnsi="휴먼모음T" w:eastAsia="휴먼모음T" w:hint="eastAsia"/>
          <w:spacing w:val="-21"/>
          <w:sz w:val="20"/>
        </w:rPr>
        <w:t> </w:t>
      </w:r>
      <w:r>
        <w:rPr>
          <w:rFonts w:ascii="휴먼모음T" w:hAnsi="휴먼모음T" w:eastAsia="휴먼모음T" w:hint="eastAsia"/>
          <w:spacing w:val="-11"/>
          <w:sz w:val="20"/>
        </w:rPr>
        <w:t>제3호서식]</w:t>
        <w:tab/>
      </w:r>
      <w:r>
        <w:rPr>
          <w:rFonts w:ascii="휴먼모음T" w:hAnsi="휴먼모음T" w:eastAsia="휴먼모음T" w:hint="eastAsia"/>
          <w:spacing w:val="-9"/>
          <w:sz w:val="20"/>
        </w:rPr>
        <w:t>236</w:t>
      </w:r>
    </w:p>
    <w:p>
      <w:pPr>
        <w:tabs>
          <w:tab w:pos="7818" w:val="left" w:leader="middleDot"/>
        </w:tabs>
        <w:spacing w:line="363"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서식13호</w:t>
      </w:r>
      <w:r>
        <w:rPr>
          <w:spacing w:val="-11"/>
          <w:sz w:val="20"/>
        </w:rPr>
        <w:t>❙   </w:t>
      </w:r>
      <w:r>
        <w:rPr>
          <w:rFonts w:ascii="휴먼모음T" w:hAnsi="휴먼모음T" w:eastAsia="휴먼모음T" w:hint="eastAsia"/>
          <w:spacing w:val="-10"/>
          <w:sz w:val="20"/>
        </w:rPr>
        <w:t>기초연금 </w:t>
      </w:r>
      <w:r>
        <w:rPr>
          <w:rFonts w:ascii="휴먼모음T" w:hAnsi="휴먼모음T" w:eastAsia="휴먼모음T" w:hint="eastAsia"/>
          <w:spacing w:val="-9"/>
          <w:sz w:val="20"/>
        </w:rPr>
        <w:t>수급권 </w:t>
      </w:r>
      <w:r>
        <w:rPr>
          <w:rFonts w:ascii="휴먼모음T" w:hAnsi="휴먼모음T" w:eastAsia="휴먼모음T" w:hint="eastAsia"/>
          <w:spacing w:val="-11"/>
          <w:sz w:val="20"/>
        </w:rPr>
        <w:t>상실신고서 </w:t>
      </w:r>
      <w:r>
        <w:rPr>
          <w:rFonts w:ascii="휴먼모음T" w:hAnsi="휴먼모음T" w:eastAsia="휴먼모음T" w:hint="eastAsia"/>
          <w:spacing w:val="-9"/>
          <w:sz w:val="20"/>
        </w:rPr>
        <w:t>[시행규칙</w:t>
      </w:r>
      <w:r>
        <w:rPr>
          <w:rFonts w:ascii="휴먼모음T" w:hAnsi="휴먼모음T" w:eastAsia="휴먼모음T" w:hint="eastAsia"/>
          <w:spacing w:val="-71"/>
          <w:sz w:val="20"/>
        </w:rPr>
        <w:t> </w:t>
      </w:r>
      <w:r>
        <w:rPr>
          <w:rFonts w:ascii="휴먼모음T" w:hAnsi="휴먼모음T" w:eastAsia="휴먼모음T" w:hint="eastAsia"/>
          <w:spacing w:val="-7"/>
          <w:sz w:val="20"/>
        </w:rPr>
        <w:t>별지</w:t>
      </w:r>
      <w:r>
        <w:rPr>
          <w:rFonts w:ascii="휴먼모음T" w:hAnsi="휴먼모음T" w:eastAsia="휴먼모음T" w:hint="eastAsia"/>
          <w:spacing w:val="-21"/>
          <w:sz w:val="20"/>
        </w:rPr>
        <w:t> </w:t>
      </w:r>
      <w:r>
        <w:rPr>
          <w:rFonts w:ascii="휴먼모음T" w:hAnsi="휴먼모음T" w:eastAsia="휴먼모음T" w:hint="eastAsia"/>
          <w:spacing w:val="-11"/>
          <w:sz w:val="20"/>
        </w:rPr>
        <w:t>제4호서식]</w:t>
        <w:tab/>
      </w:r>
      <w:r>
        <w:rPr>
          <w:rFonts w:ascii="휴먼모음T" w:hAnsi="휴먼모음T" w:eastAsia="휴먼모음T" w:hint="eastAsia"/>
          <w:spacing w:val="-9"/>
          <w:sz w:val="20"/>
        </w:rPr>
        <w:t>238</w:t>
      </w:r>
    </w:p>
    <w:p>
      <w:pPr>
        <w:tabs>
          <w:tab w:pos="7818" w:val="left" w:leader="middleDot"/>
        </w:tabs>
        <w:spacing w:line="357"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서식14호</w:t>
      </w:r>
      <w:r>
        <w:rPr>
          <w:spacing w:val="-11"/>
          <w:sz w:val="20"/>
        </w:rPr>
        <w:t>❙  </w:t>
      </w:r>
      <w:r>
        <w:rPr>
          <w:rFonts w:ascii="휴먼모음T" w:hAnsi="휴먼모음T" w:eastAsia="휴먼모음T" w:hint="eastAsia"/>
          <w:spacing w:val="-10"/>
          <w:sz w:val="20"/>
        </w:rPr>
        <w:t>기초연금 이의신청 </w:t>
      </w:r>
      <w:r>
        <w:rPr>
          <w:rFonts w:ascii="휴먼모음T" w:hAnsi="휴먼모음T" w:eastAsia="휴먼모음T" w:hint="eastAsia"/>
          <w:spacing w:val="-7"/>
          <w:sz w:val="20"/>
        </w:rPr>
        <w:t>결정 </w:t>
      </w:r>
      <w:r>
        <w:rPr>
          <w:rFonts w:ascii="휴먼모음T" w:hAnsi="휴먼모음T" w:eastAsia="휴먼모음T" w:hint="eastAsia"/>
          <w:spacing w:val="-9"/>
          <w:sz w:val="20"/>
        </w:rPr>
        <w:t>통지서 [시행규칙</w:t>
      </w:r>
      <w:r>
        <w:rPr>
          <w:rFonts w:ascii="휴먼모음T" w:hAnsi="휴먼모음T" w:eastAsia="휴먼모음T" w:hint="eastAsia"/>
          <w:spacing w:val="-42"/>
          <w:sz w:val="20"/>
        </w:rPr>
        <w:t> </w:t>
      </w:r>
      <w:r>
        <w:rPr>
          <w:rFonts w:ascii="휴먼모음T" w:hAnsi="휴먼모음T" w:eastAsia="휴먼모음T" w:hint="eastAsia"/>
          <w:spacing w:val="-7"/>
          <w:sz w:val="20"/>
        </w:rPr>
        <w:t>별지</w:t>
      </w:r>
      <w:r>
        <w:rPr>
          <w:rFonts w:ascii="휴먼모음T" w:hAnsi="휴먼모음T" w:eastAsia="휴먼모음T" w:hint="eastAsia"/>
          <w:spacing w:val="-21"/>
          <w:sz w:val="20"/>
        </w:rPr>
        <w:t> </w:t>
      </w:r>
      <w:r>
        <w:rPr>
          <w:rFonts w:ascii="휴먼모음T" w:hAnsi="휴먼모음T" w:eastAsia="휴먼모음T" w:hint="eastAsia"/>
          <w:spacing w:val="-11"/>
          <w:sz w:val="20"/>
        </w:rPr>
        <w:t>제5호서식]</w:t>
        <w:tab/>
      </w:r>
      <w:r>
        <w:rPr>
          <w:rFonts w:ascii="휴먼모음T" w:hAnsi="휴먼모음T" w:eastAsia="휴먼모음T" w:hint="eastAsia"/>
          <w:spacing w:val="-9"/>
          <w:sz w:val="20"/>
        </w:rPr>
        <w:t>240</w:t>
      </w:r>
    </w:p>
    <w:p>
      <w:pPr>
        <w:tabs>
          <w:tab w:pos="7818" w:val="left" w:leader="middleDot"/>
        </w:tabs>
        <w:spacing w:line="363"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서식15호</w:t>
      </w:r>
      <w:r>
        <w:rPr>
          <w:spacing w:val="-11"/>
          <w:sz w:val="20"/>
        </w:rPr>
        <w:t>❙   </w:t>
      </w:r>
      <w:r>
        <w:rPr>
          <w:rFonts w:ascii="휴먼모음T" w:hAnsi="휴먼모음T" w:eastAsia="휴먼모음T" w:hint="eastAsia"/>
          <w:spacing w:val="-10"/>
          <w:sz w:val="20"/>
        </w:rPr>
        <w:t>기초연금 </w:t>
      </w:r>
      <w:r>
        <w:rPr>
          <w:rFonts w:ascii="휴먼모음T" w:hAnsi="휴먼모음T" w:eastAsia="휴먼모음T" w:hint="eastAsia"/>
          <w:spacing w:val="-9"/>
          <w:sz w:val="20"/>
        </w:rPr>
        <w:t>수급자 </w:t>
      </w:r>
      <w:r>
        <w:rPr>
          <w:rFonts w:ascii="휴먼모음T" w:hAnsi="휴먼모음T" w:eastAsia="휴먼모음T" w:hint="eastAsia"/>
          <w:spacing w:val="-10"/>
          <w:sz w:val="20"/>
        </w:rPr>
        <w:t>관리대장 </w:t>
      </w:r>
      <w:r>
        <w:rPr>
          <w:rFonts w:ascii="휴먼모음T" w:hAnsi="휴먼모음T" w:eastAsia="휴먼모음T" w:hint="eastAsia"/>
          <w:spacing w:val="-9"/>
          <w:sz w:val="20"/>
        </w:rPr>
        <w:t>[시행규칙</w:t>
      </w:r>
      <w:r>
        <w:rPr>
          <w:rFonts w:ascii="휴먼모음T" w:hAnsi="휴먼모음T" w:eastAsia="휴먼모음T" w:hint="eastAsia"/>
          <w:spacing w:val="-77"/>
          <w:sz w:val="20"/>
        </w:rPr>
        <w:t> </w:t>
      </w:r>
      <w:r>
        <w:rPr>
          <w:rFonts w:ascii="휴먼모음T" w:hAnsi="휴먼모음T" w:eastAsia="휴먼모음T" w:hint="eastAsia"/>
          <w:spacing w:val="-7"/>
          <w:sz w:val="20"/>
        </w:rPr>
        <w:t>별지</w:t>
      </w:r>
      <w:r>
        <w:rPr>
          <w:rFonts w:ascii="휴먼모음T" w:hAnsi="휴먼모음T" w:eastAsia="휴먼모음T" w:hint="eastAsia"/>
          <w:spacing w:val="-21"/>
          <w:sz w:val="20"/>
        </w:rPr>
        <w:t> </w:t>
      </w:r>
      <w:r>
        <w:rPr>
          <w:rFonts w:ascii="휴먼모음T" w:hAnsi="휴먼모음T" w:eastAsia="휴먼모음T" w:hint="eastAsia"/>
          <w:spacing w:val="-11"/>
          <w:sz w:val="20"/>
        </w:rPr>
        <w:t>제6호서식]</w:t>
        <w:tab/>
      </w:r>
      <w:r>
        <w:rPr>
          <w:rFonts w:ascii="휴먼모음T" w:hAnsi="휴먼모음T" w:eastAsia="휴먼모음T" w:hint="eastAsia"/>
          <w:spacing w:val="-6"/>
          <w:sz w:val="20"/>
        </w:rPr>
        <w:t>241</w:t>
      </w:r>
    </w:p>
    <w:p>
      <w:pPr>
        <w:tabs>
          <w:tab w:pos="7818" w:val="left" w:leader="middleDot"/>
        </w:tabs>
        <w:spacing w:line="357"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서식16호</w:t>
      </w:r>
      <w:r>
        <w:rPr>
          <w:spacing w:val="-11"/>
          <w:sz w:val="20"/>
        </w:rPr>
        <w:t>❙   </w:t>
      </w:r>
      <w:r>
        <w:rPr>
          <w:rFonts w:ascii="휴먼모음T" w:hAnsi="휴먼모음T" w:eastAsia="휴먼모음T" w:hint="eastAsia"/>
          <w:spacing w:val="-10"/>
          <w:sz w:val="20"/>
        </w:rPr>
        <w:t>기초연금 </w:t>
      </w:r>
      <w:r>
        <w:rPr>
          <w:rFonts w:ascii="휴먼모음T" w:hAnsi="휴먼모음T" w:eastAsia="휴먼모음T" w:hint="eastAsia"/>
          <w:spacing w:val="-12"/>
          <w:sz w:val="20"/>
        </w:rPr>
        <w:t>거주불명등록 </w:t>
      </w:r>
      <w:r>
        <w:rPr>
          <w:rFonts w:ascii="휴먼모음T" w:hAnsi="휴먼모음T" w:eastAsia="휴먼모음T" w:hint="eastAsia"/>
          <w:spacing w:val="-9"/>
          <w:sz w:val="20"/>
        </w:rPr>
        <w:t>수급자 </w:t>
      </w:r>
      <w:r>
        <w:rPr>
          <w:rFonts w:ascii="휴먼모음T" w:hAnsi="휴먼모음T" w:eastAsia="휴먼모음T" w:hint="eastAsia"/>
          <w:spacing w:val="-11"/>
          <w:sz w:val="20"/>
        </w:rPr>
        <w:t>결정(변경신고)사실</w:t>
      </w:r>
      <w:r>
        <w:rPr>
          <w:rFonts w:ascii="휴먼모음T" w:hAnsi="휴먼모음T" w:eastAsia="휴먼모음T" w:hint="eastAsia"/>
          <w:spacing w:val="-49"/>
          <w:sz w:val="20"/>
        </w:rPr>
        <w:t> </w:t>
      </w:r>
      <w:r>
        <w:rPr>
          <w:rFonts w:ascii="휴먼모음T" w:hAnsi="휴먼모음T" w:eastAsia="휴먼모음T" w:hint="eastAsia"/>
          <w:spacing w:val="-7"/>
          <w:sz w:val="20"/>
        </w:rPr>
        <w:t>통보</w:t>
      </w:r>
      <w:r>
        <w:rPr>
          <w:rFonts w:ascii="휴먼모음T" w:hAnsi="휴먼모음T" w:eastAsia="휴먼모음T" w:hint="eastAsia"/>
          <w:spacing w:val="-16"/>
          <w:sz w:val="20"/>
        </w:rPr>
        <w:t> </w:t>
      </w:r>
      <w:r>
        <w:rPr>
          <w:rFonts w:ascii="휴먼모음T" w:hAnsi="휴먼모음T" w:eastAsia="휴먼모음T" w:hint="eastAsia"/>
          <w:spacing w:val="-9"/>
          <w:sz w:val="20"/>
        </w:rPr>
        <w:t>요청서</w:t>
        <w:tab/>
      </w:r>
      <w:r>
        <w:rPr>
          <w:rFonts w:ascii="휴먼모음T" w:hAnsi="휴먼모음T" w:eastAsia="휴먼모음T" w:hint="eastAsia"/>
          <w:spacing w:val="-6"/>
          <w:sz w:val="20"/>
        </w:rPr>
        <w:t>242</w:t>
      </w:r>
    </w:p>
    <w:p>
      <w:pPr>
        <w:tabs>
          <w:tab w:pos="7818" w:val="left" w:leader="middleDot"/>
        </w:tabs>
        <w:spacing w:line="363"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서식17호</w:t>
      </w:r>
      <w:r>
        <w:rPr>
          <w:spacing w:val="-11"/>
          <w:sz w:val="20"/>
        </w:rPr>
        <w:t>❙   </w:t>
      </w:r>
      <w:r>
        <w:rPr>
          <w:rFonts w:ascii="휴먼모음T" w:hAnsi="휴먼모음T" w:eastAsia="휴먼모음T" w:hint="eastAsia"/>
          <w:spacing w:val="-10"/>
          <w:sz w:val="20"/>
        </w:rPr>
        <w:t>기초연금 </w:t>
      </w:r>
      <w:r>
        <w:rPr>
          <w:rFonts w:ascii="휴먼모음T" w:hAnsi="휴먼모음T" w:eastAsia="휴먼모음T" w:hint="eastAsia"/>
          <w:spacing w:val="-12"/>
          <w:sz w:val="20"/>
        </w:rPr>
        <w:t>거주불명등록 </w:t>
      </w:r>
      <w:r>
        <w:rPr>
          <w:rFonts w:ascii="휴먼모음T" w:hAnsi="휴먼모음T" w:eastAsia="휴먼모음T" w:hint="eastAsia"/>
          <w:spacing w:val="-9"/>
          <w:sz w:val="20"/>
        </w:rPr>
        <w:t>수급자 </w:t>
      </w:r>
      <w:r>
        <w:rPr>
          <w:rFonts w:ascii="휴먼모음T" w:hAnsi="휴먼모음T" w:eastAsia="휴먼모음T" w:hint="eastAsia"/>
          <w:spacing w:val="-10"/>
          <w:sz w:val="20"/>
        </w:rPr>
        <w:t>거주사실</w:t>
      </w:r>
      <w:r>
        <w:rPr>
          <w:rFonts w:ascii="휴먼모음T" w:hAnsi="휴먼모음T" w:eastAsia="휴먼모음T" w:hint="eastAsia"/>
          <w:spacing w:val="-47"/>
          <w:sz w:val="20"/>
        </w:rPr>
        <w:t> </w:t>
      </w:r>
      <w:r>
        <w:rPr>
          <w:rFonts w:ascii="휴먼모음T" w:hAnsi="휴먼모음T" w:eastAsia="휴먼모음T" w:hint="eastAsia"/>
          <w:spacing w:val="-10"/>
          <w:sz w:val="20"/>
        </w:rPr>
        <w:t>파악결과</w:t>
      </w:r>
      <w:r>
        <w:rPr>
          <w:rFonts w:ascii="휴먼모음T" w:hAnsi="휴먼모음T" w:eastAsia="휴먼모음T" w:hint="eastAsia"/>
          <w:spacing w:val="-16"/>
          <w:sz w:val="20"/>
        </w:rPr>
        <w:t> </w:t>
      </w:r>
      <w:r>
        <w:rPr>
          <w:rFonts w:ascii="휴먼모음T" w:hAnsi="휴먼모음T" w:eastAsia="휴먼모음T" w:hint="eastAsia"/>
          <w:spacing w:val="-9"/>
          <w:sz w:val="20"/>
        </w:rPr>
        <w:t>통보서</w:t>
        <w:tab/>
        <w:t>243</w:t>
      </w:r>
    </w:p>
    <w:p>
      <w:pPr>
        <w:tabs>
          <w:tab w:pos="7818" w:val="left" w:leader="middleDot"/>
        </w:tabs>
        <w:spacing w:line="360"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서식18호</w:t>
      </w:r>
      <w:r>
        <w:rPr>
          <w:spacing w:val="-11"/>
          <w:sz w:val="20"/>
        </w:rPr>
        <w:t>❙   </w:t>
      </w:r>
      <w:r>
        <w:rPr>
          <w:rFonts w:ascii="휴먼모음T" w:hAnsi="휴먼모음T" w:eastAsia="휴먼모음T" w:hint="eastAsia"/>
          <w:spacing w:val="-10"/>
          <w:sz w:val="20"/>
        </w:rPr>
        <w:t>기초연금</w:t>
      </w:r>
      <w:r>
        <w:rPr>
          <w:rFonts w:ascii="휴먼모음T" w:hAnsi="휴먼모음T" w:eastAsia="휴먼모음T" w:hint="eastAsia"/>
          <w:spacing w:val="-41"/>
          <w:sz w:val="20"/>
        </w:rPr>
        <w:t> </w:t>
      </w:r>
      <w:r>
        <w:rPr>
          <w:rFonts w:ascii="휴먼모음T" w:hAnsi="휴먼모음T" w:eastAsia="휴먼모음T" w:hint="eastAsia"/>
          <w:spacing w:val="-9"/>
          <w:sz w:val="20"/>
        </w:rPr>
        <w:t>수급자</w:t>
      </w:r>
      <w:r>
        <w:rPr>
          <w:rFonts w:ascii="휴먼모음T" w:hAnsi="휴먼모음T" w:eastAsia="휴먼모음T" w:hint="eastAsia"/>
          <w:spacing w:val="-21"/>
          <w:sz w:val="20"/>
        </w:rPr>
        <w:t> </w:t>
      </w:r>
      <w:r>
        <w:rPr>
          <w:rFonts w:ascii="휴먼모음T" w:hAnsi="휴먼모음T" w:eastAsia="휴먼모음T" w:hint="eastAsia"/>
          <w:spacing w:val="-9"/>
          <w:sz w:val="20"/>
        </w:rPr>
        <w:t>확인서</w:t>
        <w:tab/>
      </w:r>
      <w:r>
        <w:rPr>
          <w:rFonts w:ascii="휴먼모음T" w:hAnsi="휴먼모음T" w:eastAsia="휴먼모음T" w:hint="eastAsia"/>
          <w:spacing w:val="-6"/>
          <w:sz w:val="20"/>
        </w:rPr>
        <w:t>244</w:t>
      </w:r>
    </w:p>
    <w:p>
      <w:pPr>
        <w:tabs>
          <w:tab w:pos="7818" w:val="left" w:leader="middleDot"/>
        </w:tabs>
        <w:spacing w:line="360"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서식19호</w:t>
      </w:r>
      <w:r>
        <w:rPr>
          <w:spacing w:val="-11"/>
          <w:sz w:val="20"/>
        </w:rPr>
        <w:t>❙   </w:t>
      </w:r>
      <w:r>
        <w:rPr>
          <w:rFonts w:ascii="휴먼모음T" w:hAnsi="휴먼모음T" w:eastAsia="휴먼모음T" w:hint="eastAsia"/>
          <w:spacing w:val="-9"/>
          <w:sz w:val="20"/>
        </w:rPr>
        <w:t>사실(이)혼</w:t>
      </w:r>
      <w:r>
        <w:rPr>
          <w:rFonts w:ascii="휴먼모음T" w:hAnsi="휴먼모음T" w:eastAsia="휴먼모음T" w:hint="eastAsia"/>
          <w:spacing w:val="-51"/>
          <w:sz w:val="20"/>
        </w:rPr>
        <w:t> </w:t>
      </w:r>
      <w:r>
        <w:rPr>
          <w:rFonts w:ascii="휴먼모음T" w:hAnsi="휴먼모음T" w:eastAsia="휴먼모음T" w:hint="eastAsia"/>
          <w:spacing w:val="-7"/>
          <w:sz w:val="20"/>
        </w:rPr>
        <w:t>관계</w:t>
      </w:r>
      <w:r>
        <w:rPr>
          <w:rFonts w:ascii="휴먼모음T" w:hAnsi="휴먼모음T" w:eastAsia="휴먼모음T" w:hint="eastAsia"/>
          <w:spacing w:val="-24"/>
          <w:sz w:val="20"/>
        </w:rPr>
        <w:t> </w:t>
      </w:r>
      <w:r>
        <w:rPr>
          <w:rFonts w:ascii="휴먼모음T" w:hAnsi="휴먼모음T" w:eastAsia="휴먼모음T" w:hint="eastAsia"/>
          <w:spacing w:val="-9"/>
          <w:sz w:val="20"/>
        </w:rPr>
        <w:t>확인서</w:t>
        <w:tab/>
      </w:r>
      <w:r>
        <w:rPr>
          <w:rFonts w:ascii="휴먼모음T" w:hAnsi="휴먼모음T" w:eastAsia="휴먼모음T" w:hint="eastAsia"/>
          <w:spacing w:val="-6"/>
          <w:sz w:val="20"/>
        </w:rPr>
        <w:t>245</w:t>
      </w:r>
    </w:p>
    <w:p>
      <w:pPr>
        <w:tabs>
          <w:tab w:pos="7818" w:val="left" w:leader="middleDot"/>
        </w:tabs>
        <w:spacing w:line="360"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서식20호</w:t>
      </w:r>
      <w:r>
        <w:rPr>
          <w:spacing w:val="-11"/>
          <w:sz w:val="20"/>
        </w:rPr>
        <w:t>❙ </w:t>
      </w:r>
      <w:r>
        <w:rPr>
          <w:spacing w:val="16"/>
          <w:sz w:val="20"/>
        </w:rPr>
        <w:t> </w:t>
      </w:r>
      <w:r>
        <w:rPr>
          <w:rFonts w:ascii="휴먼모음T" w:hAnsi="휴먼모음T" w:eastAsia="휴먼모음T" w:hint="eastAsia"/>
          <w:spacing w:val="-10"/>
          <w:sz w:val="20"/>
        </w:rPr>
        <w:t>사용대차</w:t>
      </w:r>
      <w:r>
        <w:rPr>
          <w:rFonts w:ascii="휴먼모음T" w:hAnsi="휴먼모음T" w:eastAsia="휴먼모음T" w:hint="eastAsia"/>
          <w:spacing w:val="-21"/>
          <w:sz w:val="20"/>
        </w:rPr>
        <w:t> </w:t>
      </w:r>
      <w:r>
        <w:rPr>
          <w:rFonts w:ascii="휴먼모음T" w:hAnsi="휴먼모음T" w:eastAsia="휴먼모음T" w:hint="eastAsia"/>
          <w:spacing w:val="-9"/>
          <w:sz w:val="20"/>
        </w:rPr>
        <w:t>확인서</w:t>
        <w:tab/>
      </w:r>
      <w:r>
        <w:rPr>
          <w:rFonts w:ascii="휴먼모음T" w:hAnsi="휴먼모음T" w:eastAsia="휴먼모음T" w:hint="eastAsia"/>
          <w:spacing w:val="-6"/>
          <w:sz w:val="20"/>
        </w:rPr>
        <w:t>246</w:t>
      </w:r>
    </w:p>
    <w:p>
      <w:pPr>
        <w:tabs>
          <w:tab w:pos="7818" w:val="left" w:leader="middleDot"/>
        </w:tabs>
        <w:spacing w:line="360"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서식21호</w:t>
      </w:r>
      <w:r>
        <w:rPr>
          <w:spacing w:val="-11"/>
          <w:sz w:val="20"/>
        </w:rPr>
        <w:t>❙   </w:t>
      </w:r>
      <w:r>
        <w:rPr>
          <w:rFonts w:ascii="휴먼모음T" w:hAnsi="휴먼모음T" w:eastAsia="휴먼모음T" w:hint="eastAsia"/>
          <w:spacing w:val="-7"/>
          <w:sz w:val="20"/>
        </w:rPr>
        <w:t>현장 </w:t>
      </w:r>
      <w:r>
        <w:rPr>
          <w:rFonts w:ascii="휴먼모음T" w:hAnsi="휴먼모음T" w:eastAsia="휴먼모음T" w:hint="eastAsia"/>
          <w:spacing w:val="-9"/>
          <w:sz w:val="20"/>
        </w:rPr>
        <w:t>조사서 [공통서식</w:t>
      </w:r>
      <w:r>
        <w:rPr>
          <w:rFonts w:ascii="휴먼모음T" w:hAnsi="휴먼모음T" w:eastAsia="휴먼모음T" w:hint="eastAsia"/>
          <w:spacing w:val="-78"/>
          <w:sz w:val="20"/>
        </w:rPr>
        <w:t> </w:t>
      </w:r>
      <w:r>
        <w:rPr>
          <w:rFonts w:ascii="휴먼모음T" w:hAnsi="휴먼모음T" w:eastAsia="휴먼모음T" w:hint="eastAsia"/>
          <w:spacing w:val="-7"/>
          <w:sz w:val="20"/>
        </w:rPr>
        <w:t>별지</w:t>
      </w:r>
      <w:r>
        <w:rPr>
          <w:rFonts w:ascii="휴먼모음T" w:hAnsi="휴먼모음T" w:eastAsia="휴먼모음T" w:hint="eastAsia"/>
          <w:spacing w:val="-24"/>
          <w:sz w:val="20"/>
        </w:rPr>
        <w:t> </w:t>
      </w:r>
      <w:r>
        <w:rPr>
          <w:rFonts w:ascii="휴먼모음T" w:hAnsi="휴먼모음T" w:eastAsia="휴먼모음T" w:hint="eastAsia"/>
          <w:spacing w:val="-11"/>
          <w:sz w:val="20"/>
        </w:rPr>
        <w:t>제16호서식]</w:t>
        <w:tab/>
      </w:r>
      <w:r>
        <w:rPr>
          <w:rFonts w:ascii="휴먼모음T" w:hAnsi="휴먼모음T" w:eastAsia="휴먼모음T" w:hint="eastAsia"/>
          <w:spacing w:val="-6"/>
          <w:sz w:val="20"/>
        </w:rPr>
        <w:t>247</w:t>
      </w:r>
    </w:p>
    <w:p>
      <w:pPr>
        <w:tabs>
          <w:tab w:pos="7818" w:val="left" w:leader="middleDot"/>
        </w:tabs>
        <w:spacing w:line="361" w:lineRule="exact" w:before="0"/>
        <w:ind w:left="668"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서식22호</w:t>
      </w:r>
      <w:r>
        <w:rPr>
          <w:spacing w:val="-11"/>
          <w:sz w:val="20"/>
        </w:rPr>
        <w:t>❙ </w:t>
      </w:r>
      <w:r>
        <w:rPr>
          <w:spacing w:val="16"/>
          <w:sz w:val="20"/>
        </w:rPr>
        <w:t> </w:t>
      </w:r>
      <w:r>
        <w:rPr>
          <w:rFonts w:ascii="휴먼모음T" w:hAnsi="휴먼모음T" w:eastAsia="휴먼모음T" w:hint="eastAsia"/>
          <w:spacing w:val="-9"/>
          <w:sz w:val="20"/>
        </w:rPr>
        <w:t>증명서</w:t>
      </w:r>
      <w:r>
        <w:rPr>
          <w:rFonts w:ascii="휴먼모음T" w:hAnsi="휴먼모음T" w:eastAsia="휴먼모음T" w:hint="eastAsia"/>
          <w:spacing w:val="-22"/>
          <w:sz w:val="20"/>
        </w:rPr>
        <w:t> </w:t>
      </w:r>
      <w:r>
        <w:rPr>
          <w:rFonts w:ascii="휴먼모음T" w:hAnsi="휴먼모음T" w:eastAsia="휴먼모음T" w:hint="eastAsia"/>
          <w:spacing w:val="-7"/>
          <w:sz w:val="20"/>
        </w:rPr>
        <w:t>발급</w:t>
      </w:r>
      <w:r>
        <w:rPr>
          <w:rFonts w:ascii="휴먼모음T" w:hAnsi="휴먼모음T" w:eastAsia="휴먼모음T" w:hint="eastAsia"/>
          <w:spacing w:val="-22"/>
          <w:sz w:val="20"/>
        </w:rPr>
        <w:t> </w:t>
      </w:r>
      <w:r>
        <w:rPr>
          <w:rFonts w:ascii="휴먼모음T" w:hAnsi="휴먼모음T" w:eastAsia="휴먼모음T" w:hint="eastAsia"/>
          <w:spacing w:val="-9"/>
          <w:sz w:val="20"/>
        </w:rPr>
        <w:t>위임장</w:t>
      </w:r>
      <w:r>
        <w:rPr>
          <w:rFonts w:ascii="휴먼모음T" w:hAnsi="휴먼모음T" w:eastAsia="휴먼모음T" w:hint="eastAsia"/>
          <w:spacing w:val="-21"/>
          <w:sz w:val="20"/>
        </w:rPr>
        <w:t> </w:t>
      </w:r>
      <w:r>
        <w:rPr>
          <w:rFonts w:ascii="휴먼모음T" w:hAnsi="휴먼모음T" w:eastAsia="휴먼모음T" w:hint="eastAsia"/>
          <w:sz w:val="20"/>
        </w:rPr>
        <w:t>및</w:t>
      </w:r>
      <w:r>
        <w:rPr>
          <w:rFonts w:ascii="휴먼모음T" w:hAnsi="휴먼모음T" w:eastAsia="휴먼모음T" w:hint="eastAsia"/>
          <w:spacing w:val="-22"/>
          <w:sz w:val="20"/>
        </w:rPr>
        <w:t> </w:t>
      </w:r>
      <w:r>
        <w:rPr>
          <w:rFonts w:ascii="휴먼모음T" w:hAnsi="휴먼모음T" w:eastAsia="휴먼모음T" w:hint="eastAsia"/>
          <w:spacing w:val="-11"/>
          <w:sz w:val="20"/>
        </w:rPr>
        <w:t>법정대리인</w:t>
      </w:r>
      <w:r>
        <w:rPr>
          <w:rFonts w:ascii="휴먼모음T" w:hAnsi="휴먼모음T" w:eastAsia="휴먼모음T" w:hint="eastAsia"/>
          <w:spacing w:val="-22"/>
          <w:sz w:val="20"/>
        </w:rPr>
        <w:t> </w:t>
      </w:r>
      <w:r>
        <w:rPr>
          <w:rFonts w:ascii="휴먼모음T" w:hAnsi="휴먼모음T" w:eastAsia="휴먼모음T" w:hint="eastAsia"/>
          <w:sz w:val="20"/>
        </w:rPr>
        <w:t>등</w:t>
      </w:r>
      <w:r>
        <w:rPr>
          <w:rFonts w:ascii="휴먼모음T" w:hAnsi="휴먼모음T" w:eastAsia="휴먼모음T" w:hint="eastAsia"/>
          <w:spacing w:val="-21"/>
          <w:sz w:val="20"/>
        </w:rPr>
        <w:t> </w:t>
      </w:r>
      <w:r>
        <w:rPr>
          <w:rFonts w:ascii="휴먼모음T" w:hAnsi="휴먼모음T" w:eastAsia="휴먼모음T" w:hint="eastAsia"/>
          <w:spacing w:val="-9"/>
          <w:sz w:val="20"/>
        </w:rPr>
        <w:t>동의서</w:t>
      </w:r>
      <w:r>
        <w:rPr>
          <w:rFonts w:ascii="휴먼모음T" w:hAnsi="휴먼모음T" w:eastAsia="휴먼모음T" w:hint="eastAsia"/>
          <w:spacing w:val="-22"/>
          <w:sz w:val="20"/>
        </w:rPr>
        <w:t> </w:t>
      </w:r>
      <w:r>
        <w:rPr>
          <w:rFonts w:ascii="휴먼모음T" w:hAnsi="휴먼모음T" w:eastAsia="휴먼모음T" w:hint="eastAsia"/>
          <w:spacing w:val="-9"/>
          <w:sz w:val="20"/>
        </w:rPr>
        <w:t>[공통서식</w:t>
      </w:r>
      <w:r>
        <w:rPr>
          <w:rFonts w:ascii="휴먼모음T" w:hAnsi="휴먼모음T" w:eastAsia="휴먼모음T" w:hint="eastAsia"/>
          <w:spacing w:val="-22"/>
          <w:sz w:val="20"/>
        </w:rPr>
        <w:t> </w:t>
      </w:r>
      <w:r>
        <w:rPr>
          <w:rFonts w:ascii="휴먼모음T" w:hAnsi="휴먼모음T" w:eastAsia="휴먼모음T" w:hint="eastAsia"/>
          <w:spacing w:val="-7"/>
          <w:sz w:val="20"/>
        </w:rPr>
        <w:t>별지</w:t>
      </w:r>
      <w:r>
        <w:rPr>
          <w:rFonts w:ascii="휴먼모음T" w:hAnsi="휴먼모음T" w:eastAsia="휴먼모음T" w:hint="eastAsia"/>
          <w:spacing w:val="-21"/>
          <w:sz w:val="20"/>
        </w:rPr>
        <w:t> </w:t>
      </w:r>
      <w:r>
        <w:rPr>
          <w:rFonts w:ascii="휴먼모음T" w:hAnsi="휴먼모음T" w:eastAsia="휴먼모음T" w:hint="eastAsia"/>
          <w:spacing w:val="-11"/>
          <w:sz w:val="20"/>
        </w:rPr>
        <w:t>제17호서식]</w:t>
        <w:tab/>
      </w:r>
      <w:r>
        <w:rPr>
          <w:rFonts w:ascii="휴먼모음T" w:hAnsi="휴먼모음T" w:eastAsia="휴먼모음T" w:hint="eastAsia"/>
          <w:spacing w:val="-6"/>
          <w:sz w:val="20"/>
        </w:rPr>
        <w:t>248</w:t>
      </w:r>
    </w:p>
    <w:p>
      <w:pPr>
        <w:pStyle w:val="BodyText"/>
        <w:rPr>
          <w:rFonts w:ascii="휴먼모음T"/>
          <w:sz w:val="24"/>
        </w:rPr>
      </w:pPr>
    </w:p>
    <w:p>
      <w:pPr>
        <w:pStyle w:val="BodyText"/>
        <w:rPr>
          <w:rFonts w:ascii="휴먼모음T"/>
          <w:sz w:val="24"/>
        </w:rPr>
      </w:pPr>
    </w:p>
    <w:p>
      <w:pPr>
        <w:pStyle w:val="BodyText"/>
        <w:rPr>
          <w:rFonts w:ascii="휴먼모음T"/>
          <w:sz w:val="24"/>
        </w:rPr>
      </w:pPr>
    </w:p>
    <w:p>
      <w:pPr>
        <w:pStyle w:val="BodyText"/>
        <w:rPr>
          <w:rFonts w:ascii="휴먼모음T"/>
          <w:sz w:val="24"/>
        </w:rPr>
      </w:pPr>
    </w:p>
    <w:p>
      <w:pPr>
        <w:pStyle w:val="BodyText"/>
        <w:spacing w:before="4"/>
        <w:rPr>
          <w:rFonts w:ascii="휴먼모음T"/>
          <w:sz w:val="30"/>
        </w:rPr>
      </w:pPr>
    </w:p>
    <w:p>
      <w:pPr>
        <w:pStyle w:val="ListParagraph"/>
        <w:numPr>
          <w:ilvl w:val="2"/>
          <w:numId w:val="25"/>
        </w:numPr>
        <w:tabs>
          <w:tab w:pos="237" w:val="left" w:leader="none"/>
        </w:tabs>
        <w:spacing w:line="240" w:lineRule="auto" w:before="0" w:after="0"/>
        <w:ind w:left="8252" w:right="1213" w:hanging="8252"/>
        <w:jc w:val="right"/>
        <w:rPr>
          <w:rFonts w:ascii="Tahoma" w:hAnsi="Tahoma"/>
          <w:sz w:val="21"/>
        </w:rPr>
      </w:pPr>
      <w:r>
        <w:rPr>
          <w:rFonts w:ascii="Tahoma" w:hAnsi="Tahoma"/>
          <w:spacing w:val="-1"/>
          <w:sz w:val="21"/>
        </w:rPr>
        <w:t>ix</w:t>
      </w:r>
    </w:p>
    <w:p>
      <w:pPr>
        <w:spacing w:after="0" w:line="240" w:lineRule="auto"/>
        <w:jc w:val="right"/>
        <w:rPr>
          <w:rFonts w:ascii="Tahoma" w:hAnsi="Tahoma"/>
          <w:sz w:val="21"/>
        </w:rPr>
        <w:sectPr>
          <w:pgSz w:w="11120" w:h="15080"/>
          <w:pgMar w:top="1140" w:bottom="280" w:left="1120" w:right="380"/>
        </w:sectPr>
      </w:pPr>
    </w:p>
    <w:p>
      <w:pPr>
        <w:pStyle w:val="ListParagraph"/>
        <w:numPr>
          <w:ilvl w:val="0"/>
          <w:numId w:val="5"/>
        </w:numPr>
        <w:tabs>
          <w:tab w:pos="299" w:val="left" w:leader="none"/>
        </w:tabs>
        <w:spacing w:line="240" w:lineRule="auto" w:before="31" w:after="0"/>
        <w:ind w:left="298" w:right="0" w:hanging="191"/>
        <w:jc w:val="left"/>
        <w:rPr>
          <w:rFonts w:ascii="휴먼모음T" w:hAnsi="휴먼모음T" w:eastAsia="휴먼모음T" w:hint="eastAsia"/>
          <w:sz w:val="20"/>
        </w:rPr>
      </w:pPr>
      <w:r>
        <w:rPr/>
        <w:pict>
          <v:group style="position:absolute;margin-left:.029999pt;margin-top:0pt;width:555.7pt;height:754pt;mso-position-horizontal-relative:page;mso-position-vertical-relative:page;z-index:-32765440" coordorigin="1,0" coordsize="11114,15080">
            <v:shape style="position:absolute;left:0;top:0;width:11112;height:15080" type="#_x0000_t75" stroked="false">
              <v:imagedata r:id="rId17" o:title=""/>
            </v:shape>
            <v:shape style="position:absolute;left:0;top:776;width:11114;height:232" type="#_x0000_t75" stroked="false">
              <v:imagedata r:id="rId18" o:title=""/>
            </v:shape>
            <v:line style="position:absolute" from="5040,3222" to="6418,3222" stroked="true" strokeweight="8.52pt" strokecolor="#e4e4e4">
              <v:stroke dashstyle="solid"/>
            </v:line>
            <w10:wrap type="none"/>
          </v:group>
        </w:pict>
      </w:r>
      <w:r>
        <w:rPr>
          <w:rFonts w:ascii="휴먼모음T" w:hAnsi="휴먼모음T" w:eastAsia="휴먼모음T" w:hint="eastAsia"/>
          <w:w w:val="105"/>
          <w:sz w:val="20"/>
        </w:rPr>
        <w:t>2022년 기초연금</w:t>
      </w:r>
      <w:r>
        <w:rPr>
          <w:rFonts w:ascii="휴먼모음T" w:hAnsi="휴먼모음T" w:eastAsia="휴먼모음T" w:hint="eastAsia"/>
          <w:spacing w:val="-39"/>
          <w:w w:val="105"/>
          <w:sz w:val="20"/>
        </w:rPr>
        <w:t> </w:t>
      </w:r>
      <w:r>
        <w:rPr>
          <w:rFonts w:ascii="휴먼모음T" w:hAnsi="휴먼모음T" w:eastAsia="휴먼모음T" w:hint="eastAsia"/>
          <w:w w:val="105"/>
          <w:sz w:val="20"/>
        </w:rPr>
        <w:t>사업안내</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
        <w:rPr>
          <w:rFonts w:ascii="휴먼모음T"/>
          <w:sz w:val="18"/>
        </w:rPr>
      </w:pPr>
    </w:p>
    <w:p>
      <w:pPr>
        <w:pStyle w:val="ListParagraph"/>
        <w:numPr>
          <w:ilvl w:val="1"/>
          <w:numId w:val="25"/>
        </w:numPr>
        <w:tabs>
          <w:tab w:pos="4470" w:val="left" w:leader="none"/>
        </w:tabs>
        <w:spacing w:line="240" w:lineRule="auto" w:before="6" w:after="0"/>
        <w:ind w:left="4469" w:right="0" w:hanging="403"/>
        <w:jc w:val="left"/>
        <w:rPr>
          <w:rFonts w:ascii="휴먼편지체" w:eastAsia="휴먼편지체" w:hint="eastAsia"/>
          <w:sz w:val="30"/>
        </w:rPr>
      </w:pPr>
      <w:r>
        <w:rPr>
          <w:rFonts w:ascii="휴먼편지체" w:eastAsia="휴먼편지체" w:hint="eastAsia"/>
          <w:w w:val="130"/>
          <w:sz w:val="30"/>
        </w:rPr>
        <w:t>부</w:t>
      </w:r>
      <w:r>
        <w:rPr>
          <w:rFonts w:ascii="휴먼편지체" w:eastAsia="휴먼편지체" w:hint="eastAsia"/>
          <w:spacing w:val="-12"/>
          <w:w w:val="130"/>
          <w:sz w:val="30"/>
        </w:rPr>
        <w:t> </w:t>
      </w:r>
      <w:r>
        <w:rPr>
          <w:rFonts w:ascii="휴먼편지체" w:eastAsia="휴먼편지체" w:hint="eastAsia"/>
          <w:w w:val="130"/>
          <w:sz w:val="30"/>
        </w:rPr>
        <w:t>록</w:t>
      </w:r>
    </w:p>
    <w:p>
      <w:pPr>
        <w:tabs>
          <w:tab w:pos="7811" w:val="right" w:leader="middleDot"/>
        </w:tabs>
        <w:spacing w:before="741"/>
        <w:ind w:left="668" w:right="0" w:firstLine="0"/>
        <w:jc w:val="left"/>
        <w:rPr>
          <w:rFonts w:ascii="맑은 고딕" w:hAnsi="맑은 고딕" w:eastAsia="맑은 고딕" w:hint="eastAsia"/>
          <w:b/>
          <w:sz w:val="22"/>
        </w:rPr>
      </w:pPr>
      <w:r>
        <w:rPr>
          <w:rFonts w:ascii="Times New Roman" w:hAnsi="Times New Roman" w:eastAsia="Times New Roman"/>
          <w:b/>
          <w:spacing w:val="-7"/>
          <w:w w:val="224"/>
          <w:sz w:val="22"/>
        </w:rPr>
        <w:t>Ⅰ</w:t>
      </w:r>
      <w:r>
        <w:rPr>
          <w:rFonts w:ascii="맑은 고딕" w:hAnsi="맑은 고딕" w:eastAsia="맑은 고딕" w:hint="eastAsia"/>
          <w:b/>
          <w:w w:val="111"/>
          <w:sz w:val="22"/>
        </w:rPr>
        <w:t>.</w:t>
      </w:r>
      <w:r>
        <w:rPr>
          <w:rFonts w:ascii="맑은 고딕" w:hAnsi="맑은 고딕" w:eastAsia="맑은 고딕" w:hint="eastAsia"/>
          <w:b/>
          <w:spacing w:val="24"/>
          <w:sz w:val="22"/>
        </w:rPr>
        <w:t> </w:t>
      </w:r>
      <w:r>
        <w:rPr>
          <w:rFonts w:ascii="맑은 고딕" w:hAnsi="맑은 고딕" w:eastAsia="맑은 고딕" w:hint="eastAsia"/>
          <w:b/>
          <w:spacing w:val="-6"/>
          <w:w w:val="84"/>
          <w:sz w:val="22"/>
        </w:rPr>
        <w:t>국민연</w:t>
      </w:r>
      <w:r>
        <w:rPr>
          <w:rFonts w:ascii="맑은 고딕" w:hAnsi="맑은 고딕" w:eastAsia="맑은 고딕" w:hint="eastAsia"/>
          <w:b/>
          <w:w w:val="84"/>
          <w:sz w:val="22"/>
        </w:rPr>
        <w:t>금</w:t>
      </w:r>
      <w:r>
        <w:rPr>
          <w:rFonts w:ascii="맑은 고딕" w:hAnsi="맑은 고딕" w:eastAsia="맑은 고딕" w:hint="eastAsia"/>
          <w:b/>
          <w:spacing w:val="19"/>
          <w:sz w:val="22"/>
        </w:rPr>
        <w:t> </w:t>
      </w:r>
      <w:r>
        <w:rPr>
          <w:rFonts w:ascii="맑은 고딕" w:hAnsi="맑은 고딕" w:eastAsia="맑은 고딕" w:hint="eastAsia"/>
          <w:b/>
          <w:spacing w:val="-6"/>
          <w:w w:val="84"/>
          <w:sz w:val="22"/>
        </w:rPr>
        <w:t>급</w:t>
      </w:r>
      <w:r>
        <w:rPr>
          <w:rFonts w:ascii="맑은 고딕" w:hAnsi="맑은 고딕" w:eastAsia="맑은 고딕" w:hint="eastAsia"/>
          <w:b/>
          <w:w w:val="84"/>
          <w:sz w:val="22"/>
        </w:rPr>
        <w:t>여</w:t>
      </w:r>
      <w:r>
        <w:rPr>
          <w:rFonts w:ascii="맑은 고딕" w:hAnsi="맑은 고딕" w:eastAsia="맑은 고딕" w:hint="eastAsia"/>
          <w:b/>
          <w:spacing w:val="19"/>
          <w:sz w:val="22"/>
        </w:rPr>
        <w:t> </w:t>
      </w:r>
      <w:r>
        <w:rPr>
          <w:rFonts w:ascii="맑은 고딕" w:hAnsi="맑은 고딕" w:eastAsia="맑은 고딕" w:hint="eastAsia"/>
          <w:b/>
          <w:spacing w:val="-6"/>
          <w:w w:val="84"/>
          <w:sz w:val="22"/>
        </w:rPr>
        <w:t>안내</w:t>
      </w:r>
      <w:r>
        <w:rPr>
          <w:rFonts w:ascii="Times New Roman" w:hAnsi="Times New Roman" w:eastAsia="Times New Roman"/>
          <w:w w:val="96"/>
          <w:sz w:val="22"/>
        </w:rPr>
        <w:t> </w:t>
      </w:r>
      <w:r>
        <w:rPr>
          <w:rFonts w:ascii="Times New Roman" w:hAnsi="Times New Roman" w:eastAsia="Times New Roman"/>
          <w:sz w:val="22"/>
        </w:rPr>
        <w:tab/>
      </w:r>
      <w:r>
        <w:rPr>
          <w:rFonts w:ascii="맑은 고딕" w:hAnsi="맑은 고딕" w:eastAsia="맑은 고딕" w:hint="eastAsia"/>
          <w:b/>
          <w:spacing w:val="-5"/>
          <w:w w:val="94"/>
          <w:sz w:val="22"/>
        </w:rPr>
        <w:t>2</w:t>
      </w:r>
      <w:r>
        <w:rPr>
          <w:rFonts w:ascii="맑은 고딕" w:hAnsi="맑은 고딕" w:eastAsia="맑은 고딕" w:hint="eastAsia"/>
          <w:b/>
          <w:spacing w:val="-4"/>
          <w:w w:val="94"/>
          <w:sz w:val="22"/>
        </w:rPr>
        <w:t>5</w:t>
      </w:r>
      <w:r>
        <w:rPr>
          <w:rFonts w:ascii="맑은 고딕" w:hAnsi="맑은 고딕" w:eastAsia="맑은 고딕" w:hint="eastAsia"/>
          <w:b/>
          <w:w w:val="94"/>
          <w:sz w:val="22"/>
        </w:rPr>
        <w:t>1</w:t>
      </w:r>
    </w:p>
    <w:p>
      <w:pPr>
        <w:tabs>
          <w:tab w:pos="7811" w:val="right" w:leader="middleDot"/>
        </w:tabs>
        <w:spacing w:before="297"/>
        <w:ind w:left="668" w:right="0" w:firstLine="0"/>
        <w:jc w:val="left"/>
        <w:rPr>
          <w:rFonts w:ascii="맑은 고딕" w:hAnsi="맑은 고딕" w:eastAsia="맑은 고딕" w:hint="eastAsia"/>
          <w:b/>
          <w:sz w:val="22"/>
        </w:rPr>
      </w:pPr>
      <w:r>
        <w:rPr>
          <w:rFonts w:ascii="Times New Roman" w:hAnsi="Times New Roman" w:eastAsia="Times New Roman"/>
          <w:b/>
          <w:spacing w:val="-4"/>
          <w:sz w:val="22"/>
        </w:rPr>
        <w:t>Ⅱ</w:t>
      </w:r>
      <w:r>
        <w:rPr>
          <w:rFonts w:ascii="맑은 고딕" w:hAnsi="맑은 고딕" w:eastAsia="맑은 고딕" w:hint="eastAsia"/>
          <w:b/>
          <w:spacing w:val="-4"/>
          <w:sz w:val="22"/>
        </w:rPr>
        <w:t>. </w:t>
      </w:r>
      <w:r>
        <w:rPr>
          <w:rFonts w:ascii="맑은 고딕" w:hAnsi="맑은 고딕" w:eastAsia="맑은 고딕" w:hint="eastAsia"/>
          <w:b/>
          <w:spacing w:val="-5"/>
          <w:sz w:val="22"/>
        </w:rPr>
        <w:t>공적연금</w:t>
      </w:r>
      <w:r>
        <w:rPr>
          <w:rFonts w:ascii="맑은 고딕" w:hAnsi="맑은 고딕" w:eastAsia="맑은 고딕" w:hint="eastAsia"/>
          <w:b/>
          <w:spacing w:val="33"/>
          <w:sz w:val="22"/>
        </w:rPr>
        <w:t> </w:t>
      </w:r>
      <w:r>
        <w:rPr>
          <w:rFonts w:ascii="맑은 고딕" w:hAnsi="맑은 고딕" w:eastAsia="맑은 고딕" w:hint="eastAsia"/>
          <w:b/>
          <w:spacing w:val="-5"/>
          <w:sz w:val="22"/>
        </w:rPr>
        <w:t>연계제도</w:t>
      </w:r>
      <w:r>
        <w:rPr>
          <w:rFonts w:ascii="맑은 고딕" w:hAnsi="맑은 고딕" w:eastAsia="맑은 고딕" w:hint="eastAsia"/>
          <w:b/>
          <w:spacing w:val="12"/>
          <w:sz w:val="22"/>
        </w:rPr>
        <w:t> </w:t>
      </w:r>
      <w:r>
        <w:rPr>
          <w:rFonts w:ascii="맑은 고딕" w:hAnsi="맑은 고딕" w:eastAsia="맑은 고딕" w:hint="eastAsia"/>
          <w:b/>
          <w:spacing w:val="-6"/>
          <w:sz w:val="22"/>
        </w:rPr>
        <w:t>안내</w:t>
        <w:tab/>
      </w:r>
      <w:r>
        <w:rPr>
          <w:rFonts w:ascii="맑은 고딕" w:hAnsi="맑은 고딕" w:eastAsia="맑은 고딕" w:hint="eastAsia"/>
          <w:b/>
          <w:spacing w:val="-3"/>
          <w:sz w:val="22"/>
        </w:rPr>
        <w:t>256</w:t>
      </w:r>
    </w:p>
    <w:p>
      <w:pPr>
        <w:tabs>
          <w:tab w:pos="7811" w:val="right" w:leader="middleDot"/>
        </w:tabs>
        <w:spacing w:before="298"/>
        <w:ind w:left="668" w:right="0" w:firstLine="0"/>
        <w:jc w:val="left"/>
        <w:rPr>
          <w:rFonts w:ascii="맑은 고딕" w:hAnsi="맑은 고딕" w:eastAsia="맑은 고딕" w:hint="eastAsia"/>
          <w:b/>
          <w:sz w:val="22"/>
        </w:rPr>
      </w:pPr>
      <w:r>
        <w:rPr>
          <w:rFonts w:ascii="Times New Roman" w:hAnsi="Times New Roman" w:eastAsia="Times New Roman"/>
          <w:b/>
          <w:spacing w:val="-4"/>
          <w:w w:val="95"/>
          <w:sz w:val="22"/>
        </w:rPr>
        <w:t>Ⅲ</w:t>
      </w:r>
      <w:r>
        <w:rPr>
          <w:rFonts w:ascii="맑은 고딕" w:hAnsi="맑은 고딕" w:eastAsia="맑은 고딕" w:hint="eastAsia"/>
          <w:b/>
          <w:spacing w:val="-4"/>
          <w:w w:val="95"/>
          <w:sz w:val="22"/>
        </w:rPr>
        <w:t>. </w:t>
      </w:r>
      <w:r>
        <w:rPr>
          <w:rFonts w:ascii="맑은 고딕" w:hAnsi="맑은 고딕" w:eastAsia="맑은 고딕" w:hint="eastAsia"/>
          <w:b/>
          <w:spacing w:val="-6"/>
          <w:w w:val="95"/>
          <w:sz w:val="22"/>
        </w:rPr>
        <w:t>국민연금공단의 </w:t>
      </w:r>
      <w:r>
        <w:rPr>
          <w:rFonts w:ascii="맑은 고딕" w:hAnsi="맑은 고딕" w:eastAsia="맑은 고딕" w:hint="eastAsia"/>
          <w:b/>
          <w:spacing w:val="-5"/>
          <w:w w:val="95"/>
          <w:sz w:val="22"/>
        </w:rPr>
        <w:t>위탁업무 </w:t>
      </w:r>
      <w:r>
        <w:rPr>
          <w:rFonts w:ascii="맑은 고딕" w:hAnsi="맑은 고딕" w:eastAsia="맑은 고딕" w:hint="eastAsia"/>
          <w:b/>
          <w:spacing w:val="-4"/>
          <w:w w:val="95"/>
          <w:sz w:val="22"/>
        </w:rPr>
        <w:t>처리에</w:t>
      </w:r>
      <w:r>
        <w:rPr>
          <w:rFonts w:ascii="맑은 고딕" w:hAnsi="맑은 고딕" w:eastAsia="맑은 고딕" w:hint="eastAsia"/>
          <w:b/>
          <w:spacing w:val="58"/>
          <w:w w:val="95"/>
          <w:sz w:val="22"/>
        </w:rPr>
        <w:t> </w:t>
      </w:r>
      <w:r>
        <w:rPr>
          <w:rFonts w:ascii="맑은 고딕" w:hAnsi="맑은 고딕" w:eastAsia="맑은 고딕" w:hint="eastAsia"/>
          <w:b/>
          <w:spacing w:val="-3"/>
          <w:w w:val="95"/>
          <w:sz w:val="22"/>
        </w:rPr>
        <w:t>관한</w:t>
      </w:r>
      <w:r>
        <w:rPr>
          <w:rFonts w:ascii="맑은 고딕" w:hAnsi="맑은 고딕" w:eastAsia="맑은 고딕" w:hint="eastAsia"/>
          <w:b/>
          <w:spacing w:val="10"/>
          <w:w w:val="95"/>
          <w:sz w:val="22"/>
        </w:rPr>
        <w:t> </w:t>
      </w:r>
      <w:r>
        <w:rPr>
          <w:rFonts w:ascii="맑은 고딕" w:hAnsi="맑은 고딕" w:eastAsia="맑은 고딕" w:hint="eastAsia"/>
          <w:b/>
          <w:spacing w:val="-6"/>
          <w:w w:val="95"/>
          <w:sz w:val="22"/>
        </w:rPr>
        <w:t>지침</w:t>
        <w:tab/>
      </w:r>
      <w:r>
        <w:rPr>
          <w:rFonts w:ascii="맑은 고딕" w:hAnsi="맑은 고딕" w:eastAsia="맑은 고딕" w:hint="eastAsia"/>
          <w:b/>
          <w:spacing w:val="-3"/>
          <w:w w:val="95"/>
          <w:sz w:val="22"/>
        </w:rPr>
        <w:t>257</w:t>
      </w:r>
    </w:p>
    <w:p>
      <w:pPr>
        <w:tabs>
          <w:tab w:pos="7811" w:val="right" w:leader="middleDot"/>
        </w:tabs>
        <w:spacing w:before="297"/>
        <w:ind w:left="668" w:right="0" w:firstLine="0"/>
        <w:jc w:val="left"/>
        <w:rPr>
          <w:rFonts w:ascii="맑은 고딕" w:hAnsi="맑은 고딕" w:eastAsia="맑은 고딕" w:hint="eastAsia"/>
          <w:b/>
          <w:sz w:val="22"/>
        </w:rPr>
      </w:pPr>
      <w:r>
        <w:rPr>
          <w:rFonts w:ascii="Times New Roman" w:hAnsi="Times New Roman" w:eastAsia="Times New Roman"/>
          <w:b/>
          <w:spacing w:val="-4"/>
          <w:sz w:val="22"/>
        </w:rPr>
        <w:t>Ⅳ</w:t>
      </w:r>
      <w:r>
        <w:rPr>
          <w:rFonts w:ascii="맑은 고딕" w:hAnsi="맑은 고딕" w:eastAsia="맑은 고딕" w:hint="eastAsia"/>
          <w:b/>
          <w:spacing w:val="-4"/>
          <w:sz w:val="22"/>
        </w:rPr>
        <w:t>.</w:t>
      </w:r>
      <w:r>
        <w:rPr>
          <w:rFonts w:ascii="맑은 고딕" w:hAnsi="맑은 고딕" w:eastAsia="맑은 고딕" w:hint="eastAsia"/>
          <w:b/>
          <w:spacing w:val="11"/>
          <w:sz w:val="22"/>
        </w:rPr>
        <w:t> </w:t>
      </w:r>
      <w:r>
        <w:rPr>
          <w:rFonts w:ascii="맑은 고딕" w:hAnsi="맑은 고딕" w:eastAsia="맑은 고딕" w:hint="eastAsia"/>
          <w:b/>
          <w:spacing w:val="-6"/>
          <w:sz w:val="22"/>
        </w:rPr>
        <w:t>국민연금공단의</w:t>
      </w:r>
      <w:r>
        <w:rPr>
          <w:rFonts w:ascii="맑은 고딕" w:hAnsi="맑은 고딕" w:eastAsia="맑은 고딕" w:hint="eastAsia"/>
          <w:b/>
          <w:spacing w:val="8"/>
          <w:sz w:val="22"/>
        </w:rPr>
        <w:t> </w:t>
      </w:r>
      <w:r>
        <w:rPr>
          <w:rFonts w:ascii="맑은 고딕" w:hAnsi="맑은 고딕" w:eastAsia="맑은 고딕" w:hint="eastAsia"/>
          <w:b/>
          <w:spacing w:val="-6"/>
          <w:sz w:val="22"/>
        </w:rPr>
        <w:t>현장확인조사</w:t>
        <w:tab/>
      </w:r>
      <w:r>
        <w:rPr>
          <w:rFonts w:ascii="맑은 고딕" w:hAnsi="맑은 고딕" w:eastAsia="맑은 고딕" w:hint="eastAsia"/>
          <w:b/>
          <w:spacing w:val="-3"/>
          <w:sz w:val="22"/>
        </w:rPr>
        <w:t>261</w:t>
      </w:r>
    </w:p>
    <w:p>
      <w:pPr>
        <w:tabs>
          <w:tab w:pos="7811" w:val="right" w:leader="middleDot"/>
        </w:tabs>
        <w:spacing w:before="297"/>
        <w:ind w:left="668" w:right="0" w:firstLine="0"/>
        <w:jc w:val="left"/>
        <w:rPr>
          <w:rFonts w:ascii="맑은 고딕" w:hAnsi="맑은 고딕" w:eastAsia="맑은 고딕" w:hint="eastAsia"/>
          <w:b/>
          <w:sz w:val="22"/>
        </w:rPr>
      </w:pPr>
      <w:r>
        <w:rPr>
          <w:rFonts w:ascii="Times New Roman" w:hAnsi="Times New Roman" w:eastAsia="Times New Roman"/>
          <w:b/>
          <w:spacing w:val="-4"/>
          <w:sz w:val="22"/>
        </w:rPr>
        <w:t>Ⅴ</w:t>
      </w:r>
      <w:r>
        <w:rPr>
          <w:rFonts w:ascii="맑은 고딕" w:hAnsi="맑은 고딕" w:eastAsia="맑은 고딕" w:hint="eastAsia"/>
          <w:b/>
          <w:spacing w:val="-4"/>
          <w:sz w:val="22"/>
        </w:rPr>
        <w:t>. </w:t>
      </w:r>
      <w:r>
        <w:rPr>
          <w:rFonts w:ascii="맑은 고딕" w:hAnsi="맑은 고딕" w:eastAsia="맑은 고딕" w:hint="eastAsia"/>
          <w:b/>
          <w:spacing w:val="-5"/>
          <w:sz w:val="22"/>
        </w:rPr>
        <w:t>국민연금공단 </w:t>
      </w:r>
      <w:r>
        <w:rPr>
          <w:rFonts w:ascii="맑은 고딕" w:hAnsi="맑은 고딕" w:eastAsia="맑은 고딕" w:hint="eastAsia"/>
          <w:b/>
          <w:spacing w:val="-3"/>
          <w:sz w:val="22"/>
        </w:rPr>
        <w:t>지사</w:t>
      </w:r>
      <w:r>
        <w:rPr>
          <w:rFonts w:ascii="맑은 고딕" w:hAnsi="맑은 고딕" w:eastAsia="맑은 고딕" w:hint="eastAsia"/>
          <w:b/>
          <w:spacing w:val="41"/>
          <w:sz w:val="22"/>
        </w:rPr>
        <w:t> </w:t>
      </w:r>
      <w:r>
        <w:rPr>
          <w:rFonts w:ascii="맑은 고딕" w:hAnsi="맑은 고딕" w:eastAsia="맑은 고딕" w:hint="eastAsia"/>
          <w:b/>
          <w:spacing w:val="-4"/>
          <w:sz w:val="22"/>
        </w:rPr>
        <w:t>연락처</w:t>
      </w:r>
      <w:r>
        <w:rPr>
          <w:rFonts w:ascii="맑은 고딕" w:hAnsi="맑은 고딕" w:eastAsia="맑은 고딕" w:hint="eastAsia"/>
          <w:b/>
          <w:spacing w:val="9"/>
          <w:sz w:val="22"/>
        </w:rPr>
        <w:t> </w:t>
      </w:r>
      <w:r>
        <w:rPr>
          <w:rFonts w:ascii="맑은 고딕" w:hAnsi="맑은 고딕" w:eastAsia="맑은 고딕" w:hint="eastAsia"/>
          <w:b/>
          <w:spacing w:val="-6"/>
          <w:sz w:val="22"/>
        </w:rPr>
        <w:t>안내</w:t>
        <w:tab/>
      </w:r>
      <w:r>
        <w:rPr>
          <w:rFonts w:ascii="맑은 고딕" w:hAnsi="맑은 고딕" w:eastAsia="맑은 고딕" w:hint="eastAsia"/>
          <w:b/>
          <w:spacing w:val="-3"/>
          <w:sz w:val="22"/>
        </w:rPr>
        <w:t>264</w:t>
      </w: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rPr>
          <w:rFonts w:ascii="맑은 고딕"/>
          <w:b/>
          <w:sz w:val="24"/>
        </w:rPr>
      </w:pPr>
    </w:p>
    <w:p>
      <w:pPr>
        <w:pStyle w:val="BodyText"/>
        <w:spacing w:before="16"/>
        <w:rPr>
          <w:rFonts w:ascii="맑은 고딕"/>
          <w:b/>
          <w:sz w:val="22"/>
        </w:rPr>
      </w:pPr>
    </w:p>
    <w:p>
      <w:pPr>
        <w:spacing w:before="0"/>
        <w:ind w:left="467" w:right="0" w:firstLine="0"/>
        <w:jc w:val="left"/>
        <w:rPr>
          <w:rFonts w:ascii="Wingdings" w:hAnsi="Wingdings"/>
          <w:sz w:val="21"/>
        </w:rPr>
      </w:pPr>
      <w:r>
        <w:rPr>
          <w:rFonts w:ascii="Tahoma" w:hAnsi="Tahoma"/>
          <w:sz w:val="21"/>
        </w:rPr>
        <w:t>x </w:t>
      </w:r>
      <w:r>
        <w:rPr>
          <w:rFonts w:ascii="Wingdings" w:hAnsi="Wingdings"/>
          <w:color w:val="999999"/>
          <w:sz w:val="21"/>
        </w:rPr>
        <w:t></w:t>
      </w:r>
    </w:p>
    <w:p>
      <w:pPr>
        <w:spacing w:after="0"/>
        <w:jc w:val="left"/>
        <w:rPr>
          <w:rFonts w:ascii="Wingdings" w:hAnsi="Wingdings"/>
          <w:sz w:val="21"/>
        </w:rPr>
        <w:sectPr>
          <w:pgSz w:w="11120" w:h="15080"/>
          <w:pgMar w:top="1200" w:bottom="280" w:left="1120" w:right="380"/>
        </w:sectPr>
      </w:pPr>
    </w:p>
    <w:p>
      <w:pPr>
        <w:pStyle w:val="BodyText"/>
        <w:rPr>
          <w:rFonts w:ascii="Wingdings" w:hAnsi="Wingdings"/>
          <w:sz w:val="20"/>
        </w:rPr>
      </w:pPr>
      <w:r>
        <w:rPr/>
        <w:pict>
          <v:rect style="position:absolute;margin-left:.029999pt;margin-top:-.02pt;width:555.690pt;height:754.02pt;mso-position-horizontal-relative:page;mso-position-vertical-relative:page;z-index:-32764928" filled="true" fillcolor="#e5e5e5" stroked="false">
            <v:fill type="solid"/>
            <w10:wrap type="none"/>
          </v:rect>
        </w:pict>
      </w:r>
      <w:r>
        <w:rPr/>
        <w:pict>
          <v:group style="position:absolute;margin-left:0pt;margin-top:-.016pt;width:555.75pt;height:667.8pt;mso-position-horizontal-relative:page;mso-position-vertical-relative:page;z-index:-32764416" coordorigin="0,0" coordsize="11115,13356">
            <v:shape style="position:absolute;left:0;top:1722;width:9811;height:11633" coordorigin="1,1723" coordsize="9811,11633" path="m1,1723l1,13356,9272,13356,9384,13344,9466,13320,9542,13284,9612,13236,9673,13177,9725,13111,9764,13036,9793,12956,9809,12873,9810,12844,9811,12817,9811,2262,9810,2234,9809,2205,9793,2122,9764,2042,9725,1968,9673,1902,9612,1843,9542,1795,9466,1759,9384,1735,9273,1723,1,1723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rPr>
          <w:rFonts w:ascii="Wingdings" w:hAnsi="Wingdings"/>
          <w:sz w:val="20"/>
        </w:rPr>
      </w:pPr>
    </w:p>
    <w:p>
      <w:pPr>
        <w:pStyle w:val="BodyText"/>
        <w:rPr>
          <w:rFonts w:ascii="Wingdings" w:hAnsi="Wingdings"/>
          <w:sz w:val="20"/>
        </w:rPr>
      </w:pPr>
    </w:p>
    <w:p>
      <w:pPr>
        <w:pStyle w:val="BodyText"/>
        <w:rPr>
          <w:rFonts w:ascii="Wingdings" w:hAnsi="Wingdings"/>
          <w:sz w:val="20"/>
        </w:rPr>
      </w:pPr>
    </w:p>
    <w:p>
      <w:pPr>
        <w:pStyle w:val="BodyText"/>
        <w:rPr>
          <w:rFonts w:ascii="Wingdings" w:hAnsi="Wingdings"/>
          <w:sz w:val="20"/>
        </w:rPr>
      </w:pPr>
    </w:p>
    <w:p>
      <w:pPr>
        <w:pStyle w:val="BodyText"/>
        <w:spacing w:before="3"/>
        <w:rPr>
          <w:rFonts w:ascii="Wingdings" w:hAnsi="Wingdings"/>
          <w:sz w:val="29"/>
        </w:rPr>
      </w:pPr>
    </w:p>
    <w:p>
      <w:pPr>
        <w:spacing w:line="581" w:lineRule="exact" w:before="0"/>
        <w:ind w:left="1161" w:right="774" w:firstLine="0"/>
        <w:jc w:val="center"/>
        <w:rPr>
          <w:rFonts w:ascii="맑은 고딕" w:eastAsia="맑은 고딕" w:hint="eastAsia"/>
          <w:b/>
          <w:sz w:val="36"/>
        </w:rPr>
      </w:pPr>
      <w:r>
        <w:rPr>
          <w:rFonts w:ascii="맑은 고딕" w:eastAsia="맑은 고딕" w:hint="eastAsia"/>
          <w:b/>
          <w:color w:val="7E7E7E"/>
          <w:spacing w:val="-3"/>
          <w:w w:val="95"/>
          <w:sz w:val="36"/>
        </w:rPr>
        <w:t>2022년 기초연금</w:t>
      </w:r>
      <w:r>
        <w:rPr>
          <w:rFonts w:ascii="맑은 고딕" w:eastAsia="맑은 고딕" w:hint="eastAsia"/>
          <w:b/>
          <w:color w:val="7E7E7E"/>
          <w:spacing w:val="63"/>
          <w:w w:val="95"/>
          <w:sz w:val="36"/>
        </w:rPr>
        <w:t> </w:t>
      </w:r>
      <w:r>
        <w:rPr>
          <w:rFonts w:ascii="맑은 고딕" w:eastAsia="맑은 고딕" w:hint="eastAsia"/>
          <w:b/>
          <w:color w:val="7E7E7E"/>
          <w:spacing w:val="-4"/>
          <w:w w:val="95"/>
          <w:sz w:val="36"/>
        </w:rPr>
        <w:t>사업안내</w:t>
      </w:r>
    </w:p>
    <w:p>
      <w:pPr>
        <w:pStyle w:val="BodyText"/>
        <w:spacing w:before="1"/>
        <w:rPr>
          <w:rFonts w:ascii="맑은 고딕"/>
          <w:b/>
          <w:sz w:val="56"/>
        </w:rPr>
      </w:pPr>
    </w:p>
    <w:p>
      <w:pPr>
        <w:spacing w:before="0"/>
        <w:ind w:left="405" w:right="774" w:firstLine="0"/>
        <w:jc w:val="center"/>
        <w:rPr>
          <w:rFonts w:ascii="맑은 고딕" w:eastAsia="맑은 고딕" w:hint="eastAsia"/>
          <w:b/>
          <w:sz w:val="66"/>
        </w:rPr>
      </w:pPr>
      <w:r>
        <w:rPr>
          <w:rFonts w:ascii="맑은 고딕" w:eastAsia="맑은 고딕" w:hint="eastAsia"/>
          <w:b/>
          <w:spacing w:val="-4"/>
          <w:sz w:val="66"/>
        </w:rPr>
        <w:t>주요 개정</w:t>
      </w:r>
      <w:r>
        <w:rPr>
          <w:rFonts w:ascii="맑은 고딕" w:eastAsia="맑은 고딕" w:hint="eastAsia"/>
          <w:b/>
          <w:spacing w:val="134"/>
          <w:sz w:val="66"/>
        </w:rPr>
        <w:t> </w:t>
      </w:r>
      <w:r>
        <w:rPr>
          <w:rFonts w:ascii="맑은 고딕" w:eastAsia="맑은 고딕" w:hint="eastAsia"/>
          <w:b/>
          <w:spacing w:val="-8"/>
          <w:sz w:val="66"/>
        </w:rPr>
        <w:t>사항</w:t>
      </w:r>
    </w:p>
    <w:p>
      <w:pPr>
        <w:spacing w:after="0"/>
        <w:jc w:val="center"/>
        <w:rPr>
          <w:rFonts w:ascii="맑은 고딕" w:eastAsia="맑은 고딕" w:hint="eastAsia"/>
          <w:sz w:val="66"/>
        </w:rPr>
        <w:sectPr>
          <w:pgSz w:w="11120" w:h="15080"/>
          <w:pgMar w:top="1420" w:bottom="280" w:left="1120" w:right="380"/>
        </w:sectPr>
      </w:pPr>
    </w:p>
    <w:p>
      <w:pPr>
        <w:pStyle w:val="BodyText"/>
        <w:rPr>
          <w:rFonts w:ascii="맑은 고딕"/>
          <w:b/>
          <w:sz w:val="11"/>
        </w:rPr>
      </w:pPr>
    </w:p>
    <w:p>
      <w:pPr>
        <w:spacing w:after="0"/>
        <w:rPr>
          <w:rFonts w:ascii="맑은 고딕"/>
          <w:sz w:val="1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444pt;width:555.6pt;height:745.6pt;mso-position-horizontal-relative:page;mso-position-vertical-relative:page;z-index:-32763904" coordorigin="1,169" coordsize="11112,14912">
            <v:shape style="position:absolute;left:0;top:168;width:11112;height:14912" type="#_x0000_t75" stroked="false">
              <v:imagedata r:id="rId20" o:title=""/>
            </v:shape>
            <v:shape style="position:absolute;left:1587;top:2436;width:7962;height:720" type="#_x0000_t75" stroked="false">
              <v:imagedata r:id="rId21" o:title=""/>
            </v:shape>
            <w10:wrap type="none"/>
          </v:group>
        </w:pict>
      </w:r>
      <w:r>
        <w:rPr/>
        <w:drawing>
          <wp:anchor distT="0" distB="0" distL="0" distR="0" allowOverlap="1" layoutInCell="1" locked="0" behindDoc="1" simplePos="0" relativeHeight="470553088">
            <wp:simplePos x="0" y="0"/>
            <wp:positionH relativeFrom="page">
              <wp:posOffset>1677161</wp:posOffset>
            </wp:positionH>
            <wp:positionV relativeFrom="page">
              <wp:posOffset>6436410</wp:posOffset>
            </wp:positionV>
            <wp:extent cx="71627" cy="67056"/>
            <wp:effectExtent l="0" t="0" r="0" b="0"/>
            <wp:wrapNone/>
            <wp:docPr id="3" name="image18.png"/>
            <wp:cNvGraphicFramePr>
              <a:graphicFrameLocks noChangeAspect="1"/>
            </wp:cNvGraphicFramePr>
            <a:graphic>
              <a:graphicData uri="http://schemas.openxmlformats.org/drawingml/2006/picture">
                <pic:pic>
                  <pic:nvPicPr>
                    <pic:cNvPr id="4" name="image18.png"/>
                    <pic:cNvPicPr/>
                  </pic:nvPicPr>
                  <pic:blipFill>
                    <a:blip r:embed="rId22" cstate="print"/>
                    <a:stretch>
                      <a:fillRect/>
                    </a:stretch>
                  </pic:blipFill>
                  <pic:spPr>
                    <a:xfrm>
                      <a:off x="0" y="0"/>
                      <a:ext cx="71627" cy="67056"/>
                    </a:xfrm>
                    <a:prstGeom prst="rect">
                      <a:avLst/>
                    </a:prstGeom>
                  </pic:spPr>
                </pic:pic>
              </a:graphicData>
            </a:graphic>
          </wp:anchor>
        </w:drawing>
      </w:r>
      <w:r>
        <w:rPr/>
        <w:drawing>
          <wp:anchor distT="0" distB="0" distL="0" distR="0" allowOverlap="1" layoutInCell="1" locked="0" behindDoc="1" simplePos="0" relativeHeight="470553600">
            <wp:simplePos x="0" y="0"/>
            <wp:positionH relativeFrom="page">
              <wp:posOffset>3889247</wp:posOffset>
            </wp:positionH>
            <wp:positionV relativeFrom="page">
              <wp:posOffset>6436410</wp:posOffset>
            </wp:positionV>
            <wp:extent cx="72389" cy="67056"/>
            <wp:effectExtent l="0" t="0" r="0" b="0"/>
            <wp:wrapNone/>
            <wp:docPr id="5" name="image19.png"/>
            <wp:cNvGraphicFramePr>
              <a:graphicFrameLocks noChangeAspect="1"/>
            </wp:cNvGraphicFramePr>
            <a:graphic>
              <a:graphicData uri="http://schemas.openxmlformats.org/drawingml/2006/picture">
                <pic:pic>
                  <pic:nvPicPr>
                    <pic:cNvPr id="6" name="image19.png"/>
                    <pic:cNvPicPr/>
                  </pic:nvPicPr>
                  <pic:blipFill>
                    <a:blip r:embed="rId23" cstate="print"/>
                    <a:stretch>
                      <a:fillRect/>
                    </a:stretch>
                  </pic:blipFill>
                  <pic:spPr>
                    <a:xfrm>
                      <a:off x="0" y="0"/>
                      <a:ext cx="72389" cy="67056"/>
                    </a:xfrm>
                    <a:prstGeom prst="rect">
                      <a:avLst/>
                    </a:prstGeom>
                  </pic:spPr>
                </pic:pic>
              </a:graphicData>
            </a:graphic>
          </wp:anchor>
        </w:drawing>
      </w:r>
      <w:r>
        <w:rPr/>
        <w:pict>
          <v:line style="position:absolute;mso-position-horizontal-relative:page;mso-position-vertical-relative:page;z-index:-32762368" from="472.079987pt,523.484009pt" to="474.899987pt,523.484009pt" stroked="true" strokeweight=".42pt" strokecolor="#000000">
            <v:stroke dashstyle="solid"/>
            <w10:wrap type="none"/>
          </v:line>
        </w:pict>
      </w:r>
      <w:r>
        <w:rPr/>
        <w:drawing>
          <wp:anchor distT="0" distB="0" distL="0" distR="0" allowOverlap="1" layoutInCell="1" locked="0" behindDoc="1" simplePos="0" relativeHeight="470554624">
            <wp:simplePos x="0" y="0"/>
            <wp:positionH relativeFrom="page">
              <wp:posOffset>1677161</wp:posOffset>
            </wp:positionH>
            <wp:positionV relativeFrom="page">
              <wp:posOffset>7240320</wp:posOffset>
            </wp:positionV>
            <wp:extent cx="71628" cy="67056"/>
            <wp:effectExtent l="0" t="0" r="0" b="0"/>
            <wp:wrapNone/>
            <wp:docPr id="7" name="image18.png"/>
            <wp:cNvGraphicFramePr>
              <a:graphicFrameLocks noChangeAspect="1"/>
            </wp:cNvGraphicFramePr>
            <a:graphic>
              <a:graphicData uri="http://schemas.openxmlformats.org/drawingml/2006/picture">
                <pic:pic>
                  <pic:nvPicPr>
                    <pic:cNvPr id="8" name="image18.png"/>
                    <pic:cNvPicPr/>
                  </pic:nvPicPr>
                  <pic:blipFill>
                    <a:blip r:embed="rId22" cstate="print"/>
                    <a:stretch>
                      <a:fillRect/>
                    </a:stretch>
                  </pic:blipFill>
                  <pic:spPr>
                    <a:xfrm>
                      <a:off x="0" y="0"/>
                      <a:ext cx="71628" cy="67056"/>
                    </a:xfrm>
                    <a:prstGeom prst="rect">
                      <a:avLst/>
                    </a:prstGeom>
                  </pic:spPr>
                </pic:pic>
              </a:graphicData>
            </a:graphic>
          </wp:anchor>
        </w:drawing>
      </w:r>
      <w:r>
        <w:rPr/>
        <w:drawing>
          <wp:anchor distT="0" distB="0" distL="0" distR="0" allowOverlap="1" layoutInCell="1" locked="0" behindDoc="1" simplePos="0" relativeHeight="470555136">
            <wp:simplePos x="0" y="0"/>
            <wp:positionH relativeFrom="page">
              <wp:posOffset>3889247</wp:posOffset>
            </wp:positionH>
            <wp:positionV relativeFrom="page">
              <wp:posOffset>7240320</wp:posOffset>
            </wp:positionV>
            <wp:extent cx="72390" cy="67056"/>
            <wp:effectExtent l="0" t="0" r="0" b="0"/>
            <wp:wrapNone/>
            <wp:docPr id="9" name="image19.png"/>
            <wp:cNvGraphicFramePr>
              <a:graphicFrameLocks noChangeAspect="1"/>
            </wp:cNvGraphicFramePr>
            <a:graphic>
              <a:graphicData uri="http://schemas.openxmlformats.org/drawingml/2006/picture">
                <pic:pic>
                  <pic:nvPicPr>
                    <pic:cNvPr id="10" name="image19.png"/>
                    <pic:cNvPicPr/>
                  </pic:nvPicPr>
                  <pic:blipFill>
                    <a:blip r:embed="rId23" cstate="print"/>
                    <a:stretch>
                      <a:fillRect/>
                    </a:stretch>
                  </pic:blipFill>
                  <pic:spPr>
                    <a:xfrm>
                      <a:off x="0" y="0"/>
                      <a:ext cx="72390" cy="67056"/>
                    </a:xfrm>
                    <a:prstGeom prst="rect">
                      <a:avLst/>
                    </a:prstGeom>
                  </pic:spPr>
                </pic:pic>
              </a:graphicData>
            </a:graphic>
          </wp:anchor>
        </w:drawing>
      </w:r>
      <w:r>
        <w:rPr>
          <w:rFonts w:ascii="휴먼옛체" w:eastAsia="휴먼옛체" w:hint="eastAsia"/>
          <w:w w:val="95"/>
          <w:sz w:val="19"/>
        </w:rPr>
        <w:t>주요 개정</w:t>
      </w:r>
      <w:r>
        <w:rPr>
          <w:rFonts w:ascii="휴먼옛체" w:eastAsia="휴먼옛체" w:hint="eastAsia"/>
          <w:spacing w:val="-58"/>
          <w:w w:val="95"/>
          <w:sz w:val="19"/>
        </w:rPr>
        <w:t> </w:t>
      </w:r>
      <w:r>
        <w:rPr>
          <w:rFonts w:ascii="휴먼옛체" w:eastAsia="휴먼옛체" w:hint="eastAsia"/>
          <w:w w:val="95"/>
          <w:sz w:val="19"/>
        </w:rPr>
        <w:t>사항</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7"/>
        <w:rPr>
          <w:rFonts w:ascii="휴먼옛체"/>
          <w:sz w:val="19"/>
        </w:rPr>
      </w:pPr>
    </w:p>
    <w:p>
      <w:pPr>
        <w:pStyle w:val="Heading4"/>
        <w:spacing w:line="592" w:lineRule="exact"/>
        <w:ind w:right="774"/>
        <w:jc w:val="center"/>
      </w:pPr>
      <w:r>
        <w:rPr/>
        <w:pict>
          <v:shapetype id="_x0000_t202" o:spt="202" coordsize="21600,21600" path="m,l,21600r21600,l21600,xe">
            <v:stroke joinstyle="miter"/>
            <v:path gradientshapeok="t" o:connecttype="rect"/>
          </v:shapetype>
          <v:shape style="position:absolute;margin-left:132.479996pt;margin-top:83.379471pt;width:167.65pt;height:38.1pt;mso-position-horizontal-relative:page;mso-position-vertical-relative:paragraph;z-index:15738880"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31"/>
                    <w:gridCol w:w="1162"/>
                    <w:gridCol w:w="1161"/>
                  </w:tblGrid>
                  <w:tr>
                    <w:trPr>
                      <w:trHeight w:val="313" w:hRule="atLeast"/>
                    </w:trPr>
                    <w:tc>
                      <w:tcPr>
                        <w:tcW w:w="1031" w:type="dxa"/>
                        <w:tcBorders>
                          <w:left w:val="nil"/>
                          <w:right w:val="single" w:sz="8" w:space="0" w:color="FFFFFF"/>
                        </w:tcBorders>
                        <w:shd w:val="clear" w:color="auto" w:fill="D5D5D5"/>
                      </w:tcPr>
                      <w:p>
                        <w:pPr>
                          <w:pStyle w:val="TableParagraph"/>
                          <w:spacing w:line="293" w:lineRule="exact"/>
                          <w:ind w:left="21" w:right="11"/>
                          <w:jc w:val="center"/>
                          <w:rPr>
                            <w:rFonts w:ascii="맑은 고딕" w:eastAsia="맑은 고딕" w:hint="eastAsia"/>
                            <w:b/>
                            <w:sz w:val="17"/>
                          </w:rPr>
                        </w:pPr>
                        <w:r>
                          <w:rPr>
                            <w:rFonts w:ascii="맑은 고딕" w:eastAsia="맑은 고딕" w:hint="eastAsia"/>
                            <w:b/>
                            <w:w w:val="95"/>
                            <w:sz w:val="17"/>
                          </w:rPr>
                          <w:t>구 분</w:t>
                        </w:r>
                      </w:p>
                    </w:tc>
                    <w:tc>
                      <w:tcPr>
                        <w:tcW w:w="1162" w:type="dxa"/>
                        <w:tcBorders>
                          <w:left w:val="single" w:sz="8" w:space="0" w:color="FFFFFF"/>
                          <w:right w:val="single" w:sz="8" w:space="0" w:color="FFFFFF"/>
                        </w:tcBorders>
                        <w:shd w:val="clear" w:color="auto" w:fill="D5D5D5"/>
                      </w:tcPr>
                      <w:p>
                        <w:pPr>
                          <w:pStyle w:val="TableParagraph"/>
                          <w:spacing w:line="293" w:lineRule="exact"/>
                          <w:ind w:left="228" w:right="228"/>
                          <w:jc w:val="center"/>
                          <w:rPr>
                            <w:rFonts w:ascii="맑은 고딕" w:eastAsia="맑은 고딕" w:hint="eastAsia"/>
                            <w:b/>
                            <w:sz w:val="17"/>
                          </w:rPr>
                        </w:pPr>
                        <w:r>
                          <w:rPr>
                            <w:rFonts w:ascii="맑은 고딕" w:eastAsia="맑은 고딕" w:hint="eastAsia"/>
                            <w:b/>
                            <w:w w:val="95"/>
                            <w:sz w:val="17"/>
                          </w:rPr>
                          <w:t>단독가구</w:t>
                        </w:r>
                      </w:p>
                    </w:tc>
                    <w:tc>
                      <w:tcPr>
                        <w:tcW w:w="1161" w:type="dxa"/>
                        <w:tcBorders>
                          <w:left w:val="single" w:sz="8" w:space="0" w:color="FFFFFF"/>
                          <w:right w:val="nil"/>
                        </w:tcBorders>
                        <w:shd w:val="clear" w:color="auto" w:fill="D5D5D5"/>
                      </w:tcPr>
                      <w:p>
                        <w:pPr>
                          <w:pStyle w:val="TableParagraph"/>
                          <w:spacing w:line="293" w:lineRule="exact"/>
                          <w:ind w:left="89" w:right="97"/>
                          <w:jc w:val="center"/>
                          <w:rPr>
                            <w:rFonts w:ascii="맑은 고딕" w:eastAsia="맑은 고딕" w:hint="eastAsia"/>
                            <w:b/>
                            <w:sz w:val="17"/>
                          </w:rPr>
                        </w:pPr>
                        <w:r>
                          <w:rPr>
                            <w:rFonts w:ascii="맑은 고딕" w:eastAsia="맑은 고딕" w:hint="eastAsia"/>
                            <w:b/>
                            <w:w w:val="95"/>
                            <w:sz w:val="17"/>
                          </w:rPr>
                          <w:t>부부가구</w:t>
                        </w:r>
                      </w:p>
                    </w:tc>
                  </w:tr>
                  <w:tr>
                    <w:trPr>
                      <w:trHeight w:val="366" w:hRule="atLeast"/>
                    </w:trPr>
                    <w:tc>
                      <w:tcPr>
                        <w:tcW w:w="1031" w:type="dxa"/>
                        <w:tcBorders>
                          <w:left w:val="nil"/>
                          <w:right w:val="single" w:sz="4" w:space="0" w:color="999999"/>
                        </w:tcBorders>
                        <w:shd w:val="clear" w:color="auto" w:fill="EFEFEF"/>
                      </w:tcPr>
                      <w:p>
                        <w:pPr>
                          <w:pStyle w:val="TableParagraph"/>
                          <w:spacing w:before="52"/>
                          <w:ind w:left="128" w:right="123"/>
                          <w:jc w:val="center"/>
                          <w:rPr>
                            <w:sz w:val="17"/>
                          </w:rPr>
                        </w:pPr>
                        <w:r>
                          <w:rPr>
                            <w:w w:val="105"/>
                            <w:sz w:val="17"/>
                          </w:rPr>
                          <w:t>선정기준액</w:t>
                        </w:r>
                      </w:p>
                    </w:tc>
                    <w:tc>
                      <w:tcPr>
                        <w:tcW w:w="1162" w:type="dxa"/>
                        <w:tcBorders>
                          <w:left w:val="single" w:sz="4" w:space="0" w:color="999999"/>
                          <w:right w:val="single" w:sz="4" w:space="0" w:color="999999"/>
                        </w:tcBorders>
                      </w:tcPr>
                      <w:p>
                        <w:pPr>
                          <w:pStyle w:val="TableParagraph"/>
                          <w:spacing w:before="52"/>
                          <w:ind w:left="108" w:right="108"/>
                          <w:jc w:val="center"/>
                          <w:rPr>
                            <w:sz w:val="17"/>
                          </w:rPr>
                        </w:pPr>
                        <w:r>
                          <w:rPr>
                            <w:sz w:val="17"/>
                          </w:rPr>
                          <w:t>1,690,000원</w:t>
                        </w:r>
                      </w:p>
                    </w:tc>
                    <w:tc>
                      <w:tcPr>
                        <w:tcW w:w="1161" w:type="dxa"/>
                        <w:tcBorders>
                          <w:left w:val="single" w:sz="4" w:space="0" w:color="999999"/>
                          <w:right w:val="nil"/>
                        </w:tcBorders>
                      </w:tcPr>
                      <w:p>
                        <w:pPr>
                          <w:pStyle w:val="TableParagraph"/>
                          <w:spacing w:before="52"/>
                          <w:ind w:left="106" w:right="110"/>
                          <w:jc w:val="center"/>
                          <w:rPr>
                            <w:sz w:val="17"/>
                          </w:rPr>
                        </w:pPr>
                        <w:r>
                          <w:rPr>
                            <w:sz w:val="17"/>
                          </w:rPr>
                          <w:t>2,704,000원</w:t>
                        </w:r>
                      </w:p>
                    </w:tc>
                  </w:tr>
                </w:tbl>
                <w:p>
                  <w:pPr>
                    <w:pStyle w:val="BodyText"/>
                  </w:pPr>
                </w:p>
              </w:txbxContent>
            </v:textbox>
            <w10:wrap type="none"/>
          </v:shape>
        </w:pict>
      </w:r>
      <w:r>
        <w:rPr/>
        <w:pict>
          <v:shape style="position:absolute;margin-left:306.720001pt;margin-top:83.379471pt;width:167.65pt;height:38.1pt;mso-position-horizontal-relative:page;mso-position-vertical-relative:paragraph;z-index:15739392"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31"/>
                    <w:gridCol w:w="1162"/>
                    <w:gridCol w:w="1161"/>
                  </w:tblGrid>
                  <w:tr>
                    <w:trPr>
                      <w:trHeight w:val="313" w:hRule="atLeast"/>
                    </w:trPr>
                    <w:tc>
                      <w:tcPr>
                        <w:tcW w:w="1031" w:type="dxa"/>
                        <w:tcBorders>
                          <w:left w:val="nil"/>
                          <w:right w:val="single" w:sz="8" w:space="0" w:color="FFFFFF"/>
                        </w:tcBorders>
                        <w:shd w:val="clear" w:color="auto" w:fill="D5D5D5"/>
                      </w:tcPr>
                      <w:p>
                        <w:pPr>
                          <w:pStyle w:val="TableParagraph"/>
                          <w:spacing w:line="293" w:lineRule="exact"/>
                          <w:ind w:left="21" w:right="11"/>
                          <w:jc w:val="center"/>
                          <w:rPr>
                            <w:rFonts w:ascii="맑은 고딕" w:eastAsia="맑은 고딕" w:hint="eastAsia"/>
                            <w:b/>
                            <w:sz w:val="17"/>
                          </w:rPr>
                        </w:pPr>
                        <w:r>
                          <w:rPr>
                            <w:rFonts w:ascii="맑은 고딕" w:eastAsia="맑은 고딕" w:hint="eastAsia"/>
                            <w:b/>
                            <w:w w:val="95"/>
                            <w:sz w:val="17"/>
                          </w:rPr>
                          <w:t>구 분</w:t>
                        </w:r>
                      </w:p>
                    </w:tc>
                    <w:tc>
                      <w:tcPr>
                        <w:tcW w:w="1162" w:type="dxa"/>
                        <w:tcBorders>
                          <w:left w:val="single" w:sz="8" w:space="0" w:color="FFFFFF"/>
                          <w:right w:val="single" w:sz="8" w:space="0" w:color="FFFFFF"/>
                        </w:tcBorders>
                        <w:shd w:val="clear" w:color="auto" w:fill="D5D5D5"/>
                      </w:tcPr>
                      <w:p>
                        <w:pPr>
                          <w:pStyle w:val="TableParagraph"/>
                          <w:spacing w:line="293" w:lineRule="exact"/>
                          <w:ind w:left="228" w:right="228"/>
                          <w:jc w:val="center"/>
                          <w:rPr>
                            <w:rFonts w:ascii="맑은 고딕" w:eastAsia="맑은 고딕" w:hint="eastAsia"/>
                            <w:b/>
                            <w:sz w:val="17"/>
                          </w:rPr>
                        </w:pPr>
                        <w:r>
                          <w:rPr>
                            <w:rFonts w:ascii="맑은 고딕" w:eastAsia="맑은 고딕" w:hint="eastAsia"/>
                            <w:b/>
                            <w:w w:val="95"/>
                            <w:sz w:val="17"/>
                          </w:rPr>
                          <w:t>단독가구</w:t>
                        </w:r>
                      </w:p>
                    </w:tc>
                    <w:tc>
                      <w:tcPr>
                        <w:tcW w:w="1161" w:type="dxa"/>
                        <w:tcBorders>
                          <w:left w:val="single" w:sz="8" w:space="0" w:color="FFFFFF"/>
                          <w:right w:val="nil"/>
                        </w:tcBorders>
                        <w:shd w:val="clear" w:color="auto" w:fill="D5D5D5"/>
                      </w:tcPr>
                      <w:p>
                        <w:pPr>
                          <w:pStyle w:val="TableParagraph"/>
                          <w:spacing w:line="293" w:lineRule="exact"/>
                          <w:ind w:left="85" w:right="97"/>
                          <w:jc w:val="center"/>
                          <w:rPr>
                            <w:rFonts w:ascii="맑은 고딕" w:eastAsia="맑은 고딕" w:hint="eastAsia"/>
                            <w:b/>
                            <w:sz w:val="17"/>
                          </w:rPr>
                        </w:pPr>
                        <w:r>
                          <w:rPr>
                            <w:rFonts w:ascii="맑은 고딕" w:eastAsia="맑은 고딕" w:hint="eastAsia"/>
                            <w:b/>
                            <w:w w:val="95"/>
                            <w:sz w:val="17"/>
                          </w:rPr>
                          <w:t>부부가구</w:t>
                        </w:r>
                      </w:p>
                    </w:tc>
                  </w:tr>
                  <w:tr>
                    <w:trPr>
                      <w:trHeight w:val="366" w:hRule="atLeast"/>
                    </w:trPr>
                    <w:tc>
                      <w:tcPr>
                        <w:tcW w:w="1031" w:type="dxa"/>
                        <w:tcBorders>
                          <w:left w:val="nil"/>
                          <w:right w:val="single" w:sz="4" w:space="0" w:color="999999"/>
                        </w:tcBorders>
                        <w:shd w:val="clear" w:color="auto" w:fill="EFEFEF"/>
                      </w:tcPr>
                      <w:p>
                        <w:pPr>
                          <w:pStyle w:val="TableParagraph"/>
                          <w:spacing w:before="52"/>
                          <w:ind w:left="127" w:right="124"/>
                          <w:jc w:val="center"/>
                          <w:rPr>
                            <w:sz w:val="17"/>
                          </w:rPr>
                        </w:pPr>
                        <w:r>
                          <w:rPr>
                            <w:w w:val="105"/>
                            <w:sz w:val="17"/>
                          </w:rPr>
                          <w:t>선정기준액</w:t>
                        </w:r>
                      </w:p>
                    </w:tc>
                    <w:tc>
                      <w:tcPr>
                        <w:tcW w:w="1162" w:type="dxa"/>
                        <w:tcBorders>
                          <w:left w:val="single" w:sz="4" w:space="0" w:color="999999"/>
                          <w:right w:val="single" w:sz="4" w:space="0" w:color="999999"/>
                        </w:tcBorders>
                      </w:tcPr>
                      <w:p>
                        <w:pPr>
                          <w:pStyle w:val="TableParagraph"/>
                          <w:spacing w:before="52"/>
                          <w:ind w:left="108" w:right="108"/>
                          <w:jc w:val="center"/>
                          <w:rPr>
                            <w:sz w:val="17"/>
                          </w:rPr>
                        </w:pPr>
                        <w:r>
                          <w:rPr>
                            <w:sz w:val="17"/>
                          </w:rPr>
                          <w:t>1,800,000원</w:t>
                        </w:r>
                      </w:p>
                    </w:tc>
                    <w:tc>
                      <w:tcPr>
                        <w:tcW w:w="1161" w:type="dxa"/>
                        <w:tcBorders>
                          <w:left w:val="single" w:sz="4" w:space="0" w:color="999999"/>
                          <w:right w:val="nil"/>
                        </w:tcBorders>
                      </w:tcPr>
                      <w:p>
                        <w:pPr>
                          <w:pStyle w:val="TableParagraph"/>
                          <w:spacing w:before="52"/>
                          <w:ind w:left="106" w:right="113"/>
                          <w:jc w:val="center"/>
                          <w:rPr>
                            <w:sz w:val="17"/>
                          </w:rPr>
                        </w:pPr>
                        <w:r>
                          <w:rPr>
                            <w:sz w:val="17"/>
                          </w:rPr>
                          <w:t>2,880,000원</w:t>
                        </w:r>
                      </w:p>
                    </w:tc>
                  </w:tr>
                </w:tbl>
                <w:p>
                  <w:pPr>
                    <w:pStyle w:val="BodyText"/>
                  </w:pPr>
                </w:p>
              </w:txbxContent>
            </v:textbox>
            <w10:wrap type="none"/>
          </v:shape>
        </w:pict>
      </w:r>
      <w:r>
        <w:rPr>
          <w:w w:val="120"/>
        </w:rPr>
        <w:t>주요 </w:t>
      </w:r>
      <w:r>
        <w:rPr>
          <w:w w:val="115"/>
        </w:rPr>
        <w:t>개정 사항</w:t>
      </w:r>
    </w:p>
    <w:p>
      <w:pPr>
        <w:pStyle w:val="BodyText"/>
        <w:spacing w:before="1"/>
        <w:rPr>
          <w:rFonts w:ascii="휴먼편지체"/>
          <w:sz w:val="21"/>
        </w:rPr>
      </w:pPr>
    </w:p>
    <w:tbl>
      <w:tblPr>
        <w:tblW w:w="0" w:type="auto"/>
        <w:jc w:val="left"/>
        <w:tblInd w:w="4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96"/>
        <w:gridCol w:w="695"/>
        <w:gridCol w:w="677"/>
        <w:gridCol w:w="1089"/>
        <w:gridCol w:w="1025"/>
        <w:gridCol w:w="695"/>
        <w:gridCol w:w="677"/>
        <w:gridCol w:w="1087"/>
        <w:gridCol w:w="1026"/>
      </w:tblGrid>
      <w:tr>
        <w:trPr>
          <w:trHeight w:val="577" w:hRule="atLeast"/>
        </w:trPr>
        <w:tc>
          <w:tcPr>
            <w:tcW w:w="996" w:type="dxa"/>
            <w:tcBorders>
              <w:bottom w:val="single" w:sz="4" w:space="0" w:color="000000"/>
              <w:right w:val="single" w:sz="4" w:space="0" w:color="000000"/>
            </w:tcBorders>
            <w:shd w:val="clear" w:color="auto" w:fill="E5E5E5"/>
          </w:tcPr>
          <w:p>
            <w:pPr>
              <w:pStyle w:val="TableParagraph"/>
              <w:spacing w:line="272" w:lineRule="exact"/>
              <w:ind w:left="32" w:right="26"/>
              <w:jc w:val="center"/>
              <w:rPr>
                <w:rFonts w:ascii="맑은 고딕" w:eastAsia="맑은 고딕" w:hint="eastAsia"/>
                <w:b/>
                <w:sz w:val="20"/>
              </w:rPr>
            </w:pPr>
            <w:r>
              <w:rPr>
                <w:rFonts w:ascii="맑은 고딕" w:eastAsia="맑은 고딕" w:hint="eastAsia"/>
                <w:b/>
                <w:w w:val="95"/>
                <w:sz w:val="20"/>
              </w:rPr>
              <w:t>구분</w:t>
            </w:r>
          </w:p>
          <w:p>
            <w:pPr>
              <w:pStyle w:val="TableParagraph"/>
              <w:spacing w:line="286" w:lineRule="exact"/>
              <w:ind w:left="34" w:right="26"/>
              <w:jc w:val="center"/>
              <w:rPr>
                <w:rFonts w:ascii="맑은 고딕" w:eastAsia="맑은 고딕" w:hint="eastAsia"/>
                <w:b/>
                <w:sz w:val="20"/>
              </w:rPr>
            </w:pPr>
            <w:r>
              <w:rPr>
                <w:rFonts w:ascii="맑은 고딕" w:eastAsia="맑은 고딕" w:hint="eastAsia"/>
                <w:b/>
                <w:w w:val="95"/>
                <w:sz w:val="20"/>
              </w:rPr>
              <w:t>(페이지)</w:t>
            </w:r>
          </w:p>
        </w:tc>
        <w:tc>
          <w:tcPr>
            <w:tcW w:w="3486" w:type="dxa"/>
            <w:gridSpan w:val="4"/>
            <w:tcBorders>
              <w:left w:val="single" w:sz="4" w:space="0" w:color="000000"/>
              <w:bottom w:val="single" w:sz="4" w:space="0" w:color="000000"/>
              <w:right w:val="single" w:sz="4" w:space="0" w:color="000000"/>
            </w:tcBorders>
            <w:shd w:val="clear" w:color="auto" w:fill="E5E5E5"/>
          </w:tcPr>
          <w:p>
            <w:pPr>
              <w:pStyle w:val="TableParagraph"/>
              <w:spacing w:before="90"/>
              <w:ind w:left="1122" w:right="1106"/>
              <w:jc w:val="center"/>
              <w:rPr>
                <w:rFonts w:ascii="맑은 고딕" w:eastAsia="맑은 고딕" w:hint="eastAsia"/>
                <w:b/>
                <w:sz w:val="20"/>
              </w:rPr>
            </w:pPr>
            <w:r>
              <w:rPr>
                <w:rFonts w:ascii="맑은 고딕" w:eastAsia="맑은 고딕" w:hint="eastAsia"/>
                <w:b/>
                <w:sz w:val="20"/>
              </w:rPr>
              <w:t>2021년(현행)</w:t>
            </w:r>
          </w:p>
        </w:tc>
        <w:tc>
          <w:tcPr>
            <w:tcW w:w="3485" w:type="dxa"/>
            <w:gridSpan w:val="4"/>
            <w:tcBorders>
              <w:left w:val="single" w:sz="4" w:space="0" w:color="000000"/>
              <w:bottom w:val="single" w:sz="4" w:space="0" w:color="000000"/>
            </w:tcBorders>
            <w:shd w:val="clear" w:color="auto" w:fill="E5E5E5"/>
          </w:tcPr>
          <w:p>
            <w:pPr>
              <w:pStyle w:val="TableParagraph"/>
              <w:spacing w:before="90"/>
              <w:ind w:left="450" w:right="431"/>
              <w:jc w:val="center"/>
              <w:rPr>
                <w:rFonts w:ascii="맑은 고딕" w:eastAsia="맑은 고딕" w:hint="eastAsia"/>
                <w:b/>
                <w:sz w:val="20"/>
              </w:rPr>
            </w:pPr>
            <w:r>
              <w:rPr>
                <w:rFonts w:ascii="맑은 고딕" w:eastAsia="맑은 고딕" w:hint="eastAsia"/>
                <w:b/>
                <w:sz w:val="20"/>
              </w:rPr>
              <w:t>2022년(개정)</w:t>
            </w:r>
          </w:p>
        </w:tc>
      </w:tr>
      <w:tr>
        <w:trPr>
          <w:trHeight w:val="1085"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16"/>
              <w:rPr>
                <w:rFonts w:ascii="휴먼편지체"/>
                <w:sz w:val="15"/>
              </w:rPr>
            </w:pPr>
          </w:p>
          <w:p>
            <w:pPr>
              <w:pStyle w:val="TableParagraph"/>
              <w:spacing w:line="206" w:lineRule="auto"/>
              <w:ind w:left="331" w:right="57" w:hanging="248"/>
              <w:rPr>
                <w:sz w:val="20"/>
              </w:rPr>
            </w:pPr>
            <w:r>
              <w:rPr>
                <w:sz w:val="20"/>
              </w:rPr>
              <w:t>선정기준액 (3p)</w:t>
            </w:r>
          </w:p>
        </w:tc>
        <w:tc>
          <w:tcPr>
            <w:tcW w:w="3486" w:type="dxa"/>
            <w:gridSpan w:val="4"/>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8"/>
              </w:rPr>
            </w:pPr>
          </w:p>
        </w:tc>
        <w:tc>
          <w:tcPr>
            <w:tcW w:w="3485" w:type="dxa"/>
            <w:gridSpan w:val="4"/>
            <w:tcBorders>
              <w:top w:val="single" w:sz="4" w:space="0" w:color="000000"/>
              <w:left w:val="single" w:sz="4" w:space="0" w:color="000000"/>
              <w:bottom w:val="single" w:sz="4" w:space="0" w:color="000000"/>
            </w:tcBorders>
          </w:tcPr>
          <w:p>
            <w:pPr>
              <w:pStyle w:val="TableParagraph"/>
              <w:rPr>
                <w:rFonts w:ascii="Times New Roman"/>
                <w:sz w:val="18"/>
              </w:rPr>
            </w:pPr>
          </w:p>
        </w:tc>
      </w:tr>
      <w:tr>
        <w:trPr>
          <w:trHeight w:val="972"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12"/>
              <w:rPr>
                <w:rFonts w:ascii="휴먼편지체"/>
                <w:sz w:val="12"/>
              </w:rPr>
            </w:pPr>
          </w:p>
          <w:p>
            <w:pPr>
              <w:pStyle w:val="TableParagraph"/>
              <w:spacing w:line="206" w:lineRule="auto" w:before="1"/>
              <w:ind w:left="331" w:right="57" w:hanging="248"/>
              <w:rPr>
                <w:sz w:val="20"/>
              </w:rPr>
            </w:pPr>
            <w:r>
              <w:rPr>
                <w:sz w:val="20"/>
              </w:rPr>
              <w:t>소득평가액 (3p)</w:t>
            </w:r>
          </w:p>
        </w:tc>
        <w:tc>
          <w:tcPr>
            <w:tcW w:w="3486" w:type="dxa"/>
            <w:gridSpan w:val="4"/>
            <w:tcBorders>
              <w:top w:val="single" w:sz="4" w:space="0" w:color="000000"/>
              <w:left w:val="single" w:sz="4" w:space="0" w:color="000000"/>
              <w:bottom w:val="single" w:sz="4" w:space="0" w:color="000000"/>
              <w:right w:val="single" w:sz="4" w:space="0" w:color="000000"/>
            </w:tcBorders>
          </w:tcPr>
          <w:p>
            <w:pPr>
              <w:pStyle w:val="TableParagraph"/>
              <w:spacing w:line="283" w:lineRule="exact"/>
              <w:ind w:left="60"/>
              <w:rPr>
                <w:sz w:val="20"/>
              </w:rPr>
            </w:pPr>
            <w:r>
              <w:rPr>
                <w:w w:val="105"/>
                <w:sz w:val="20"/>
              </w:rPr>
              <w:t>소득인정액</w:t>
            </w:r>
          </w:p>
          <w:p>
            <w:pPr>
              <w:pStyle w:val="TableParagraph"/>
              <w:spacing w:line="321" w:lineRule="exact"/>
              <w:ind w:left="60"/>
              <w:rPr>
                <w:sz w:val="20"/>
              </w:rPr>
            </w:pPr>
            <w:r>
              <w:rPr>
                <w:sz w:val="20"/>
              </w:rPr>
              <w:t>=</w:t>
            </w:r>
            <w:r>
              <w:rPr>
                <w:spacing w:val="-38"/>
                <w:sz w:val="20"/>
              </w:rPr>
              <w:t> </w:t>
            </w:r>
            <w:r>
              <w:rPr>
                <w:spacing w:val="-3"/>
                <w:sz w:val="20"/>
              </w:rPr>
              <w:t>{0.7ⅹ</w:t>
            </w:r>
            <w:r>
              <w:rPr>
                <w:spacing w:val="-41"/>
                <w:sz w:val="20"/>
              </w:rPr>
              <w:t> </w:t>
            </w:r>
            <w:r>
              <w:rPr>
                <w:spacing w:val="-4"/>
                <w:sz w:val="20"/>
              </w:rPr>
              <w:t>(근로소득</w:t>
            </w:r>
            <w:r>
              <w:rPr>
                <w:spacing w:val="-39"/>
                <w:sz w:val="20"/>
              </w:rPr>
              <w:t> </w:t>
            </w:r>
            <w:r>
              <w:rPr>
                <w:rFonts w:ascii="함초롬바탕" w:hAnsi="함초롬바탕" w:eastAsia="함초롬바탕" w:hint="eastAsia"/>
                <w:sz w:val="20"/>
              </w:rPr>
              <w:t>–</w:t>
            </w:r>
            <w:r>
              <w:rPr>
                <w:rFonts w:ascii="함초롬바탕" w:hAnsi="함초롬바탕" w:eastAsia="함초롬바탕" w:hint="eastAsia"/>
                <w:spacing w:val="13"/>
                <w:sz w:val="20"/>
              </w:rPr>
              <w:t> </w:t>
            </w:r>
            <w:r>
              <w:rPr>
                <w:spacing w:val="-4"/>
                <w:sz w:val="20"/>
                <w:u w:val="single"/>
              </w:rPr>
              <w:t>98만원</w:t>
            </w:r>
            <w:r>
              <w:rPr>
                <w:spacing w:val="-4"/>
                <w:sz w:val="20"/>
              </w:rPr>
              <w:t>)}</w:t>
            </w:r>
            <w:r>
              <w:rPr>
                <w:spacing w:val="-4"/>
                <w:sz w:val="20"/>
                <w:vertAlign w:val="superscript"/>
              </w:rPr>
              <w:t>*</w:t>
            </w:r>
            <w:r>
              <w:rPr>
                <w:spacing w:val="-37"/>
                <w:sz w:val="20"/>
                <w:vertAlign w:val="baseline"/>
              </w:rPr>
              <w:t> </w:t>
            </w:r>
            <w:r>
              <w:rPr>
                <w:sz w:val="20"/>
                <w:vertAlign w:val="baseline"/>
              </w:rPr>
              <w:t>+</w:t>
            </w:r>
            <w:r>
              <w:rPr>
                <w:spacing w:val="-37"/>
                <w:sz w:val="20"/>
                <w:vertAlign w:val="baseline"/>
              </w:rPr>
              <w:t> </w:t>
            </w:r>
            <w:r>
              <w:rPr>
                <w:spacing w:val="-5"/>
                <w:sz w:val="20"/>
                <w:vertAlign w:val="baseline"/>
              </w:rPr>
              <w:t>기타소득</w:t>
            </w:r>
          </w:p>
        </w:tc>
        <w:tc>
          <w:tcPr>
            <w:tcW w:w="3485" w:type="dxa"/>
            <w:gridSpan w:val="4"/>
            <w:tcBorders>
              <w:top w:val="single" w:sz="4" w:space="0" w:color="000000"/>
              <w:left w:val="single" w:sz="4" w:space="0" w:color="000000"/>
              <w:bottom w:val="single" w:sz="4" w:space="0" w:color="000000"/>
            </w:tcBorders>
          </w:tcPr>
          <w:p>
            <w:pPr>
              <w:pStyle w:val="TableParagraph"/>
              <w:spacing w:line="280" w:lineRule="exact"/>
              <w:ind w:left="58"/>
              <w:rPr>
                <w:sz w:val="20"/>
              </w:rPr>
            </w:pPr>
            <w:r>
              <w:rPr>
                <w:w w:val="105"/>
                <w:sz w:val="20"/>
              </w:rPr>
              <w:t>소득평가액</w:t>
            </w:r>
          </w:p>
          <w:p>
            <w:pPr>
              <w:pStyle w:val="TableParagraph"/>
              <w:spacing w:line="324" w:lineRule="exact"/>
              <w:ind w:left="58"/>
              <w:rPr>
                <w:sz w:val="20"/>
              </w:rPr>
            </w:pPr>
            <w:r>
              <w:rPr>
                <w:w w:val="95"/>
                <w:sz w:val="20"/>
              </w:rPr>
              <w:t>=</w:t>
            </w:r>
            <w:r>
              <w:rPr>
                <w:spacing w:val="-58"/>
                <w:w w:val="95"/>
                <w:sz w:val="20"/>
              </w:rPr>
              <w:t> </w:t>
            </w:r>
            <w:r>
              <w:rPr>
                <w:spacing w:val="-6"/>
                <w:w w:val="95"/>
                <w:sz w:val="20"/>
              </w:rPr>
              <w:t>{0.7ⅹ</w:t>
            </w:r>
            <w:r>
              <w:rPr>
                <w:spacing w:val="-61"/>
                <w:w w:val="95"/>
                <w:sz w:val="20"/>
              </w:rPr>
              <w:t> </w:t>
            </w:r>
            <w:r>
              <w:rPr>
                <w:spacing w:val="-10"/>
                <w:w w:val="95"/>
                <w:sz w:val="20"/>
              </w:rPr>
              <w:t>(상시근로소득</w:t>
            </w:r>
            <w:r>
              <w:rPr>
                <w:spacing w:val="-60"/>
                <w:w w:val="95"/>
                <w:sz w:val="20"/>
              </w:rPr>
              <w:t> </w:t>
            </w:r>
            <w:r>
              <w:rPr>
                <w:rFonts w:ascii="함초롬바탕" w:hAnsi="함초롬바탕" w:eastAsia="함초롬바탕" w:hint="eastAsia"/>
                <w:w w:val="95"/>
                <w:sz w:val="20"/>
              </w:rPr>
              <w:t>–</w:t>
            </w:r>
            <w:r>
              <w:rPr>
                <w:rFonts w:ascii="함초롬바탕" w:hAnsi="함초롬바탕" w:eastAsia="함초롬바탕" w:hint="eastAsia"/>
                <w:spacing w:val="-9"/>
                <w:w w:val="95"/>
                <w:sz w:val="20"/>
              </w:rPr>
              <w:t> </w:t>
            </w:r>
            <w:r>
              <w:rPr>
                <w:rFonts w:ascii="맑은 고딕" w:hAnsi="맑은 고딕" w:eastAsia="맑은 고딕" w:hint="eastAsia"/>
                <w:b/>
                <w:spacing w:val="-8"/>
                <w:w w:val="95"/>
                <w:sz w:val="20"/>
                <w:u w:val="single"/>
              </w:rPr>
              <w:t>103</w:t>
            </w:r>
            <w:r>
              <w:rPr>
                <w:spacing w:val="-8"/>
                <w:w w:val="95"/>
                <w:sz w:val="20"/>
                <w:u w:val="single"/>
              </w:rPr>
              <w:t>만원</w:t>
            </w:r>
            <w:r>
              <w:rPr>
                <w:spacing w:val="-8"/>
                <w:w w:val="95"/>
                <w:sz w:val="20"/>
              </w:rPr>
              <w:t>)}</w:t>
            </w:r>
            <w:r>
              <w:rPr>
                <w:spacing w:val="-8"/>
                <w:w w:val="95"/>
                <w:sz w:val="20"/>
                <w:vertAlign w:val="superscript"/>
              </w:rPr>
              <w:t>*</w:t>
            </w:r>
            <w:r>
              <w:rPr>
                <w:spacing w:val="-54"/>
                <w:w w:val="95"/>
                <w:sz w:val="20"/>
                <w:vertAlign w:val="baseline"/>
              </w:rPr>
              <w:t> </w:t>
            </w:r>
            <w:r>
              <w:rPr>
                <w:w w:val="95"/>
                <w:sz w:val="20"/>
                <w:vertAlign w:val="baseline"/>
              </w:rPr>
              <w:t>+</w:t>
            </w:r>
            <w:r>
              <w:rPr>
                <w:spacing w:val="-58"/>
                <w:w w:val="95"/>
                <w:sz w:val="20"/>
                <w:vertAlign w:val="baseline"/>
              </w:rPr>
              <w:t> </w:t>
            </w:r>
            <w:r>
              <w:rPr>
                <w:spacing w:val="-10"/>
                <w:w w:val="95"/>
                <w:sz w:val="20"/>
                <w:vertAlign w:val="baseline"/>
              </w:rPr>
              <w:t>기타소득</w:t>
            </w:r>
          </w:p>
        </w:tc>
      </w:tr>
      <w:tr>
        <w:trPr>
          <w:trHeight w:val="95" w:hRule="atLeast"/>
        </w:trPr>
        <w:tc>
          <w:tcPr>
            <w:tcW w:w="996" w:type="dxa"/>
            <w:vMerge w:val="restart"/>
            <w:tcBorders>
              <w:top w:val="single" w:sz="4" w:space="0" w:color="000000"/>
              <w:bottom w:val="single" w:sz="4" w:space="0" w:color="000000"/>
              <w:right w:val="single" w:sz="4" w:space="0" w:color="000000"/>
            </w:tcBorders>
            <w:shd w:val="clear" w:color="auto" w:fill="EDEDED"/>
          </w:tcPr>
          <w:p>
            <w:pPr>
              <w:pStyle w:val="TableParagraph"/>
              <w:rPr>
                <w:rFonts w:ascii="휴먼편지체"/>
                <w:sz w:val="22"/>
              </w:rPr>
            </w:pPr>
          </w:p>
          <w:p>
            <w:pPr>
              <w:pStyle w:val="TableParagraph"/>
              <w:rPr>
                <w:rFonts w:ascii="휴먼편지체"/>
                <w:sz w:val="22"/>
              </w:rPr>
            </w:pPr>
          </w:p>
          <w:p>
            <w:pPr>
              <w:pStyle w:val="TableParagraph"/>
              <w:rPr>
                <w:rFonts w:ascii="휴먼편지체"/>
                <w:sz w:val="16"/>
              </w:rPr>
            </w:pPr>
          </w:p>
          <w:p>
            <w:pPr>
              <w:pStyle w:val="TableParagraph"/>
              <w:spacing w:line="206" w:lineRule="auto"/>
              <w:ind w:left="331" w:right="57" w:hanging="248"/>
              <w:rPr>
                <w:sz w:val="20"/>
              </w:rPr>
            </w:pPr>
            <w:r>
              <w:rPr>
                <w:sz w:val="20"/>
              </w:rPr>
              <w:t>기준연금액 (5p)</w:t>
            </w:r>
          </w:p>
        </w:tc>
        <w:tc>
          <w:tcPr>
            <w:tcW w:w="3486" w:type="dxa"/>
            <w:gridSpan w:val="4"/>
            <w:tcBorders>
              <w:top w:val="single" w:sz="4" w:space="0" w:color="000000"/>
              <w:left w:val="single" w:sz="4" w:space="0" w:color="000000"/>
              <w:bottom w:val="single" w:sz="18" w:space="0" w:color="FFFFFF"/>
              <w:right w:val="single" w:sz="4" w:space="0" w:color="000000"/>
            </w:tcBorders>
          </w:tcPr>
          <w:p>
            <w:pPr>
              <w:pStyle w:val="TableParagraph"/>
              <w:rPr>
                <w:rFonts w:ascii="Times New Roman"/>
                <w:sz w:val="4"/>
              </w:rPr>
            </w:pPr>
          </w:p>
        </w:tc>
        <w:tc>
          <w:tcPr>
            <w:tcW w:w="3485" w:type="dxa"/>
            <w:gridSpan w:val="4"/>
            <w:tcBorders>
              <w:top w:val="single" w:sz="4" w:space="0" w:color="000000"/>
              <w:left w:val="single" w:sz="4" w:space="0" w:color="000000"/>
              <w:bottom w:val="single" w:sz="18" w:space="0" w:color="FFFFFF"/>
            </w:tcBorders>
          </w:tcPr>
          <w:p>
            <w:pPr>
              <w:pStyle w:val="TableParagraph"/>
              <w:rPr>
                <w:rFonts w:ascii="Times New Roman"/>
                <w:sz w:val="4"/>
              </w:rPr>
            </w:pPr>
          </w:p>
        </w:tc>
      </w:tr>
      <w:tr>
        <w:trPr>
          <w:trHeight w:val="223" w:hRule="atLeast"/>
        </w:trPr>
        <w:tc>
          <w:tcPr>
            <w:tcW w:w="996" w:type="dxa"/>
            <w:vMerge/>
            <w:tcBorders>
              <w:top w:val="nil"/>
              <w:bottom w:val="single" w:sz="4" w:space="0" w:color="000000"/>
              <w:right w:val="single" w:sz="4" w:space="0" w:color="000000"/>
            </w:tcBorders>
            <w:shd w:val="clear" w:color="auto" w:fill="EDEDED"/>
          </w:tcPr>
          <w:p>
            <w:pPr>
              <w:rPr>
                <w:sz w:val="2"/>
                <w:szCs w:val="2"/>
              </w:rPr>
            </w:pPr>
          </w:p>
        </w:tc>
        <w:tc>
          <w:tcPr>
            <w:tcW w:w="1372" w:type="dxa"/>
            <w:gridSpan w:val="2"/>
            <w:tcBorders>
              <w:top w:val="single" w:sz="18" w:space="0" w:color="FFFFFF"/>
              <w:left w:val="single" w:sz="4" w:space="0" w:color="000000"/>
              <w:bottom w:val="single" w:sz="18" w:space="0" w:color="FFFFFF"/>
              <w:right w:val="single" w:sz="8" w:space="0" w:color="FFFFFF"/>
            </w:tcBorders>
            <w:shd w:val="clear" w:color="auto" w:fill="D5D5D5"/>
          </w:tcPr>
          <w:p>
            <w:pPr>
              <w:pStyle w:val="TableParagraph"/>
              <w:tabs>
                <w:tab w:pos="844" w:val="left" w:leader="none"/>
              </w:tabs>
              <w:spacing w:line="203" w:lineRule="exact"/>
              <w:ind w:left="442"/>
              <w:rPr>
                <w:rFonts w:ascii="맑은 고딕" w:eastAsia="맑은 고딕" w:hint="eastAsia"/>
                <w:b/>
                <w:sz w:val="17"/>
              </w:rPr>
            </w:pPr>
            <w:r>
              <w:rPr>
                <w:rFonts w:ascii="맑은 고딕" w:eastAsia="맑은 고딕" w:hint="eastAsia"/>
                <w:b/>
                <w:w w:val="95"/>
                <w:sz w:val="17"/>
              </w:rPr>
              <w:t>구</w:t>
              <w:tab/>
              <w:t>분</w:t>
            </w:r>
          </w:p>
        </w:tc>
        <w:tc>
          <w:tcPr>
            <w:tcW w:w="1089" w:type="dxa"/>
            <w:tcBorders>
              <w:top w:val="single" w:sz="12" w:space="0" w:color="999999"/>
              <w:left w:val="single" w:sz="8" w:space="0" w:color="FFFFFF"/>
              <w:bottom w:val="single" w:sz="18" w:space="0" w:color="FFFFFF"/>
              <w:right w:val="single" w:sz="8" w:space="0" w:color="FFFFFF"/>
            </w:tcBorders>
            <w:shd w:val="clear" w:color="auto" w:fill="D5D5D5"/>
          </w:tcPr>
          <w:p>
            <w:pPr>
              <w:pStyle w:val="TableParagraph"/>
              <w:spacing w:line="203" w:lineRule="exact"/>
              <w:ind w:left="239" w:right="225"/>
              <w:jc w:val="center"/>
              <w:rPr>
                <w:rFonts w:ascii="맑은 고딕" w:eastAsia="맑은 고딕" w:hint="eastAsia"/>
                <w:b/>
                <w:sz w:val="17"/>
              </w:rPr>
            </w:pPr>
            <w:r>
              <w:rPr>
                <w:rFonts w:ascii="맑은 고딕" w:eastAsia="맑은 고딕" w:hint="eastAsia"/>
                <w:b/>
                <w:sz w:val="17"/>
              </w:rPr>
              <w:t>2021년</w:t>
            </w:r>
          </w:p>
        </w:tc>
        <w:tc>
          <w:tcPr>
            <w:tcW w:w="1025" w:type="dxa"/>
            <w:tcBorders>
              <w:top w:val="single" w:sz="12" w:space="0" w:color="999999"/>
              <w:left w:val="single" w:sz="8" w:space="0" w:color="FFFFFF"/>
              <w:bottom w:val="single" w:sz="12" w:space="0" w:color="999999"/>
              <w:right w:val="single" w:sz="4" w:space="0" w:color="000000"/>
            </w:tcBorders>
            <w:shd w:val="clear" w:color="auto" w:fill="D5D5D5"/>
          </w:tcPr>
          <w:p>
            <w:pPr>
              <w:pStyle w:val="TableParagraph"/>
              <w:spacing w:line="203" w:lineRule="exact"/>
              <w:ind w:left="304" w:right="342"/>
              <w:jc w:val="center"/>
              <w:rPr>
                <w:rFonts w:ascii="맑은 고딕" w:eastAsia="맑은 고딕" w:hint="eastAsia"/>
                <w:b/>
                <w:sz w:val="17"/>
              </w:rPr>
            </w:pPr>
            <w:r>
              <w:rPr>
                <w:rFonts w:ascii="맑은 고딕" w:eastAsia="맑은 고딕" w:hint="eastAsia"/>
                <w:b/>
                <w:w w:val="95"/>
                <w:sz w:val="17"/>
              </w:rPr>
              <w:t>비고</w:t>
            </w:r>
          </w:p>
        </w:tc>
        <w:tc>
          <w:tcPr>
            <w:tcW w:w="1372" w:type="dxa"/>
            <w:gridSpan w:val="2"/>
            <w:tcBorders>
              <w:top w:val="single" w:sz="18" w:space="0" w:color="FFFFFF"/>
              <w:left w:val="single" w:sz="4" w:space="0" w:color="000000"/>
              <w:bottom w:val="single" w:sz="18" w:space="0" w:color="FFFFFF"/>
              <w:right w:val="single" w:sz="8" w:space="0" w:color="FFFFFF"/>
            </w:tcBorders>
            <w:shd w:val="clear" w:color="auto" w:fill="D5D5D5"/>
          </w:tcPr>
          <w:p>
            <w:pPr>
              <w:pStyle w:val="TableParagraph"/>
              <w:tabs>
                <w:tab w:pos="843" w:val="left" w:leader="none"/>
              </w:tabs>
              <w:spacing w:line="203" w:lineRule="exact"/>
              <w:ind w:left="441"/>
              <w:rPr>
                <w:rFonts w:ascii="맑은 고딕" w:eastAsia="맑은 고딕" w:hint="eastAsia"/>
                <w:b/>
                <w:sz w:val="17"/>
              </w:rPr>
            </w:pPr>
            <w:r>
              <w:rPr>
                <w:rFonts w:ascii="맑은 고딕" w:eastAsia="맑은 고딕" w:hint="eastAsia"/>
                <w:b/>
                <w:w w:val="95"/>
                <w:sz w:val="17"/>
              </w:rPr>
              <w:t>구</w:t>
              <w:tab/>
              <w:t>분</w:t>
            </w:r>
          </w:p>
        </w:tc>
        <w:tc>
          <w:tcPr>
            <w:tcW w:w="1087" w:type="dxa"/>
            <w:tcBorders>
              <w:top w:val="single" w:sz="12" w:space="0" w:color="999999"/>
              <w:left w:val="single" w:sz="8" w:space="0" w:color="FFFFFF"/>
              <w:bottom w:val="single" w:sz="18" w:space="0" w:color="FFFFFF"/>
              <w:right w:val="single" w:sz="8" w:space="0" w:color="FFFFFF"/>
            </w:tcBorders>
            <w:shd w:val="clear" w:color="auto" w:fill="D5D5D5"/>
          </w:tcPr>
          <w:p>
            <w:pPr>
              <w:pStyle w:val="TableParagraph"/>
              <w:spacing w:line="203" w:lineRule="exact"/>
              <w:ind w:left="237" w:right="224"/>
              <w:jc w:val="center"/>
              <w:rPr>
                <w:rFonts w:ascii="맑은 고딕" w:eastAsia="맑은 고딕" w:hint="eastAsia"/>
                <w:b/>
                <w:sz w:val="17"/>
              </w:rPr>
            </w:pPr>
            <w:r>
              <w:rPr>
                <w:rFonts w:ascii="맑은 고딕" w:eastAsia="맑은 고딕" w:hint="eastAsia"/>
                <w:b/>
                <w:sz w:val="17"/>
              </w:rPr>
              <w:t>2021년</w:t>
            </w:r>
          </w:p>
        </w:tc>
        <w:tc>
          <w:tcPr>
            <w:tcW w:w="1026" w:type="dxa"/>
            <w:tcBorders>
              <w:top w:val="single" w:sz="12" w:space="0" w:color="999999"/>
              <w:left w:val="single" w:sz="8" w:space="0" w:color="FFFFFF"/>
              <w:bottom w:val="single" w:sz="12" w:space="0" w:color="999999"/>
            </w:tcBorders>
            <w:shd w:val="clear" w:color="auto" w:fill="D5D5D5"/>
          </w:tcPr>
          <w:p>
            <w:pPr>
              <w:pStyle w:val="TableParagraph"/>
              <w:spacing w:line="203" w:lineRule="exact"/>
              <w:ind w:left="305" w:right="338"/>
              <w:jc w:val="center"/>
              <w:rPr>
                <w:rFonts w:ascii="맑은 고딕" w:eastAsia="맑은 고딕" w:hint="eastAsia"/>
                <w:b/>
                <w:sz w:val="17"/>
              </w:rPr>
            </w:pPr>
            <w:r>
              <w:rPr>
                <w:rFonts w:ascii="맑은 고딕" w:eastAsia="맑은 고딕" w:hint="eastAsia"/>
                <w:b/>
                <w:w w:val="95"/>
                <w:sz w:val="17"/>
              </w:rPr>
              <w:t>비고</w:t>
            </w:r>
          </w:p>
        </w:tc>
      </w:tr>
      <w:tr>
        <w:trPr>
          <w:trHeight w:val="311" w:hRule="atLeast"/>
        </w:trPr>
        <w:tc>
          <w:tcPr>
            <w:tcW w:w="996" w:type="dxa"/>
            <w:vMerge/>
            <w:tcBorders>
              <w:top w:val="nil"/>
              <w:bottom w:val="single" w:sz="4" w:space="0" w:color="000000"/>
              <w:right w:val="single" w:sz="4" w:space="0" w:color="000000"/>
            </w:tcBorders>
            <w:shd w:val="clear" w:color="auto" w:fill="EDEDED"/>
          </w:tcPr>
          <w:p>
            <w:pPr>
              <w:rPr>
                <w:sz w:val="2"/>
                <w:szCs w:val="2"/>
              </w:rPr>
            </w:pPr>
          </w:p>
        </w:tc>
        <w:tc>
          <w:tcPr>
            <w:tcW w:w="695" w:type="dxa"/>
            <w:vMerge w:val="restart"/>
            <w:tcBorders>
              <w:top w:val="single" w:sz="12" w:space="0" w:color="999999"/>
              <w:left w:val="single" w:sz="4" w:space="0" w:color="000000"/>
              <w:bottom w:val="single" w:sz="12" w:space="0" w:color="999999"/>
              <w:right w:val="single" w:sz="4" w:space="0" w:color="999999"/>
            </w:tcBorders>
          </w:tcPr>
          <w:p>
            <w:pPr>
              <w:pStyle w:val="TableParagraph"/>
              <w:rPr>
                <w:rFonts w:ascii="휴먼편지체"/>
                <w:sz w:val="18"/>
              </w:rPr>
            </w:pPr>
          </w:p>
          <w:p>
            <w:pPr>
              <w:pStyle w:val="TableParagraph"/>
              <w:rPr>
                <w:rFonts w:ascii="휴먼편지체"/>
                <w:sz w:val="18"/>
              </w:rPr>
            </w:pPr>
          </w:p>
          <w:p>
            <w:pPr>
              <w:pStyle w:val="TableParagraph"/>
              <w:spacing w:before="10"/>
              <w:rPr>
                <w:rFonts w:ascii="휴먼편지체"/>
                <w:sz w:val="9"/>
              </w:rPr>
            </w:pPr>
          </w:p>
          <w:p>
            <w:pPr>
              <w:pStyle w:val="TableParagraph"/>
              <w:spacing w:line="192" w:lineRule="auto"/>
              <w:ind w:left="157" w:right="68" w:firstLine="74"/>
              <w:rPr>
                <w:sz w:val="17"/>
              </w:rPr>
            </w:pPr>
            <w:r>
              <w:rPr>
                <w:w w:val="105"/>
                <w:sz w:val="17"/>
              </w:rPr>
              <w:t>기준 연금액</w:t>
            </w:r>
          </w:p>
        </w:tc>
        <w:tc>
          <w:tcPr>
            <w:tcW w:w="677" w:type="dxa"/>
            <w:tcBorders>
              <w:top w:val="single" w:sz="18" w:space="0" w:color="FFFFFF"/>
              <w:left w:val="single" w:sz="4" w:space="0" w:color="999999"/>
              <w:bottom w:val="single" w:sz="4" w:space="0" w:color="999999"/>
              <w:right w:val="single" w:sz="4" w:space="0" w:color="999999"/>
            </w:tcBorders>
          </w:tcPr>
          <w:p>
            <w:pPr>
              <w:pStyle w:val="TableParagraph"/>
              <w:spacing w:line="265" w:lineRule="exact" w:before="26"/>
              <w:ind w:right="152"/>
              <w:jc w:val="right"/>
              <w:rPr>
                <w:sz w:val="17"/>
              </w:rPr>
            </w:pPr>
            <w:r>
              <w:rPr>
                <w:sz w:val="17"/>
              </w:rPr>
              <w:t>10%</w:t>
            </w:r>
          </w:p>
        </w:tc>
        <w:tc>
          <w:tcPr>
            <w:tcW w:w="1089" w:type="dxa"/>
            <w:tcBorders>
              <w:top w:val="single" w:sz="18" w:space="0" w:color="FFFFFF"/>
              <w:left w:val="single" w:sz="4" w:space="0" w:color="999999"/>
              <w:bottom w:val="single" w:sz="4" w:space="0" w:color="999999"/>
              <w:right w:val="single" w:sz="4" w:space="0" w:color="999999"/>
            </w:tcBorders>
          </w:tcPr>
          <w:p>
            <w:pPr>
              <w:pStyle w:val="TableParagraph"/>
              <w:spacing w:line="265" w:lineRule="exact" w:before="26"/>
              <w:ind w:left="132" w:right="118"/>
              <w:jc w:val="center"/>
              <w:rPr>
                <w:sz w:val="17"/>
              </w:rPr>
            </w:pPr>
            <w:r>
              <w:rPr>
                <w:w w:val="105"/>
                <w:sz w:val="17"/>
              </w:rPr>
              <w:t>30,000원</w:t>
            </w:r>
          </w:p>
        </w:tc>
        <w:tc>
          <w:tcPr>
            <w:tcW w:w="1025" w:type="dxa"/>
            <w:tcBorders>
              <w:top w:val="single" w:sz="12" w:space="0" w:color="999999"/>
              <w:left w:val="single" w:sz="4" w:space="0" w:color="999999"/>
              <w:bottom w:val="single" w:sz="4" w:space="0" w:color="999999"/>
              <w:right w:val="single" w:sz="4" w:space="0" w:color="000000"/>
            </w:tcBorders>
          </w:tcPr>
          <w:p>
            <w:pPr>
              <w:pStyle w:val="TableParagraph"/>
              <w:spacing w:line="265" w:lineRule="exact" w:before="26"/>
              <w:ind w:left="104" w:right="137"/>
              <w:jc w:val="center"/>
              <w:rPr>
                <w:sz w:val="17"/>
              </w:rPr>
            </w:pPr>
            <w:r>
              <w:rPr>
                <w:w w:val="105"/>
                <w:sz w:val="17"/>
              </w:rPr>
              <w:t>최저연금액</w:t>
            </w:r>
          </w:p>
        </w:tc>
        <w:tc>
          <w:tcPr>
            <w:tcW w:w="695" w:type="dxa"/>
            <w:vMerge w:val="restart"/>
            <w:tcBorders>
              <w:top w:val="single" w:sz="12" w:space="0" w:color="999999"/>
              <w:left w:val="single" w:sz="4" w:space="0" w:color="000000"/>
              <w:bottom w:val="single" w:sz="12" w:space="0" w:color="999999"/>
              <w:right w:val="single" w:sz="4" w:space="0" w:color="999999"/>
            </w:tcBorders>
          </w:tcPr>
          <w:p>
            <w:pPr>
              <w:pStyle w:val="TableParagraph"/>
              <w:rPr>
                <w:rFonts w:ascii="휴먼편지체"/>
                <w:sz w:val="18"/>
              </w:rPr>
            </w:pPr>
          </w:p>
          <w:p>
            <w:pPr>
              <w:pStyle w:val="TableParagraph"/>
              <w:rPr>
                <w:rFonts w:ascii="휴먼편지체"/>
                <w:sz w:val="18"/>
              </w:rPr>
            </w:pPr>
          </w:p>
          <w:p>
            <w:pPr>
              <w:pStyle w:val="TableParagraph"/>
              <w:spacing w:line="213" w:lineRule="auto" w:before="161"/>
              <w:ind w:left="155" w:right="76" w:firstLine="74"/>
              <w:rPr>
                <w:rFonts w:ascii="휴먼옛체" w:eastAsia="휴먼옛체" w:hint="eastAsia"/>
                <w:sz w:val="17"/>
              </w:rPr>
            </w:pPr>
            <w:r>
              <w:rPr>
                <w:rFonts w:ascii="휴먼옛체" w:eastAsia="휴먼옛체" w:hint="eastAsia"/>
                <w:w w:val="95"/>
                <w:sz w:val="17"/>
              </w:rPr>
              <w:t>기준 </w:t>
            </w:r>
            <w:r>
              <w:rPr>
                <w:rFonts w:ascii="휴먼옛체" w:eastAsia="휴먼옛체" w:hint="eastAsia"/>
                <w:w w:val="85"/>
                <w:sz w:val="17"/>
              </w:rPr>
              <w:t>연금액</w:t>
            </w:r>
          </w:p>
        </w:tc>
        <w:tc>
          <w:tcPr>
            <w:tcW w:w="677" w:type="dxa"/>
            <w:tcBorders>
              <w:top w:val="single" w:sz="18" w:space="0" w:color="FFFFFF"/>
              <w:left w:val="single" w:sz="4" w:space="0" w:color="999999"/>
              <w:bottom w:val="single" w:sz="4" w:space="0" w:color="999999"/>
              <w:right w:val="single" w:sz="4" w:space="0" w:color="999999"/>
            </w:tcBorders>
          </w:tcPr>
          <w:p>
            <w:pPr>
              <w:pStyle w:val="TableParagraph"/>
              <w:spacing w:line="265" w:lineRule="exact" w:before="26"/>
              <w:ind w:left="171"/>
              <w:rPr>
                <w:sz w:val="17"/>
              </w:rPr>
            </w:pPr>
            <w:r>
              <w:rPr>
                <w:sz w:val="17"/>
              </w:rPr>
              <w:t>10%</w:t>
            </w:r>
          </w:p>
        </w:tc>
        <w:tc>
          <w:tcPr>
            <w:tcW w:w="1087" w:type="dxa"/>
            <w:tcBorders>
              <w:top w:val="single" w:sz="18" w:space="0" w:color="FFFFFF"/>
              <w:left w:val="single" w:sz="4" w:space="0" w:color="999999"/>
              <w:bottom w:val="single" w:sz="4" w:space="0" w:color="999999"/>
              <w:right w:val="single" w:sz="4" w:space="0" w:color="999999"/>
            </w:tcBorders>
          </w:tcPr>
          <w:p>
            <w:pPr>
              <w:pStyle w:val="TableParagraph"/>
              <w:spacing w:line="265" w:lineRule="exact" w:before="26"/>
              <w:ind w:left="150" w:right="135"/>
              <w:jc w:val="center"/>
              <w:rPr>
                <w:sz w:val="17"/>
              </w:rPr>
            </w:pPr>
            <w:r>
              <w:rPr>
                <w:sz w:val="17"/>
                <w:u w:val="single"/>
              </w:rPr>
              <w:t>30,750원</w:t>
            </w:r>
          </w:p>
        </w:tc>
        <w:tc>
          <w:tcPr>
            <w:tcW w:w="1026" w:type="dxa"/>
            <w:tcBorders>
              <w:top w:val="single" w:sz="12" w:space="0" w:color="999999"/>
              <w:left w:val="single" w:sz="4" w:space="0" w:color="999999"/>
              <w:bottom w:val="single" w:sz="4" w:space="0" w:color="999999"/>
            </w:tcBorders>
          </w:tcPr>
          <w:p>
            <w:pPr>
              <w:pStyle w:val="TableParagraph"/>
              <w:spacing w:line="265" w:lineRule="exact" w:before="26"/>
              <w:ind w:left="67" w:right="95"/>
              <w:jc w:val="center"/>
              <w:rPr>
                <w:sz w:val="17"/>
              </w:rPr>
            </w:pPr>
            <w:r>
              <w:rPr>
                <w:w w:val="105"/>
                <w:sz w:val="17"/>
              </w:rPr>
              <w:t>최저연금액</w:t>
            </w:r>
          </w:p>
        </w:tc>
      </w:tr>
      <w:tr>
        <w:trPr>
          <w:trHeight w:val="309" w:hRule="atLeast"/>
        </w:trPr>
        <w:tc>
          <w:tcPr>
            <w:tcW w:w="996" w:type="dxa"/>
            <w:vMerge/>
            <w:tcBorders>
              <w:top w:val="nil"/>
              <w:bottom w:val="single" w:sz="4" w:space="0" w:color="000000"/>
              <w:right w:val="single" w:sz="4" w:space="0" w:color="000000"/>
            </w:tcBorders>
            <w:shd w:val="clear" w:color="auto" w:fill="EDEDED"/>
          </w:tcPr>
          <w:p>
            <w:pPr>
              <w:rPr>
                <w:sz w:val="2"/>
                <w:szCs w:val="2"/>
              </w:rPr>
            </w:pP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right="152"/>
              <w:jc w:val="right"/>
              <w:rPr>
                <w:sz w:val="17"/>
              </w:rPr>
            </w:pPr>
            <w:r>
              <w:rPr>
                <w:sz w:val="17"/>
              </w:rPr>
              <w:t>50%</w:t>
            </w:r>
          </w:p>
        </w:tc>
        <w:tc>
          <w:tcPr>
            <w:tcW w:w="1089"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32" w:right="118"/>
              <w:jc w:val="center"/>
              <w:rPr>
                <w:sz w:val="17"/>
              </w:rPr>
            </w:pPr>
            <w:r>
              <w:rPr>
                <w:w w:val="105"/>
                <w:sz w:val="17"/>
              </w:rPr>
              <w:t>150,000원</w:t>
            </w:r>
          </w:p>
        </w:tc>
        <w:tc>
          <w:tcPr>
            <w:tcW w:w="1025" w:type="dxa"/>
            <w:tcBorders>
              <w:top w:val="single" w:sz="4" w:space="0" w:color="999999"/>
              <w:left w:val="single" w:sz="4" w:space="0" w:color="999999"/>
              <w:bottom w:val="single" w:sz="4" w:space="0" w:color="999999"/>
              <w:right w:val="single" w:sz="4" w:space="0" w:color="000000"/>
            </w:tcBorders>
          </w:tcPr>
          <w:p>
            <w:pPr>
              <w:pStyle w:val="TableParagraph"/>
              <w:spacing w:line="265" w:lineRule="exact" w:before="24"/>
              <w:ind w:left="104" w:right="137"/>
              <w:jc w:val="center"/>
              <w:rPr>
                <w:sz w:val="17"/>
              </w:rPr>
            </w:pPr>
            <w:r>
              <w:rPr>
                <w:w w:val="105"/>
                <w:sz w:val="17"/>
              </w:rPr>
              <w:t>부가연금액</w:t>
            </w: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71"/>
              <w:rPr>
                <w:sz w:val="17"/>
              </w:rPr>
            </w:pPr>
            <w:r>
              <w:rPr>
                <w:sz w:val="17"/>
              </w:rPr>
              <w:t>50%</w:t>
            </w:r>
          </w:p>
        </w:tc>
        <w:tc>
          <w:tcPr>
            <w:tcW w:w="108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50" w:right="136"/>
              <w:jc w:val="center"/>
              <w:rPr>
                <w:sz w:val="17"/>
              </w:rPr>
            </w:pPr>
            <w:r>
              <w:rPr>
                <w:sz w:val="17"/>
                <w:u w:val="single"/>
              </w:rPr>
              <w:t>153,750원</w:t>
            </w:r>
          </w:p>
        </w:tc>
        <w:tc>
          <w:tcPr>
            <w:tcW w:w="1026" w:type="dxa"/>
            <w:tcBorders>
              <w:top w:val="single" w:sz="4" w:space="0" w:color="999999"/>
              <w:left w:val="single" w:sz="4" w:space="0" w:color="999999"/>
              <w:bottom w:val="single" w:sz="4" w:space="0" w:color="999999"/>
            </w:tcBorders>
          </w:tcPr>
          <w:p>
            <w:pPr>
              <w:pStyle w:val="TableParagraph"/>
              <w:spacing w:line="265" w:lineRule="exact" w:before="24"/>
              <w:ind w:left="67" w:right="95"/>
              <w:jc w:val="center"/>
              <w:rPr>
                <w:sz w:val="17"/>
              </w:rPr>
            </w:pPr>
            <w:r>
              <w:rPr>
                <w:w w:val="105"/>
                <w:sz w:val="17"/>
              </w:rPr>
              <w:t>부가연금액</w:t>
            </w:r>
          </w:p>
        </w:tc>
      </w:tr>
      <w:tr>
        <w:trPr>
          <w:trHeight w:val="309" w:hRule="atLeast"/>
        </w:trPr>
        <w:tc>
          <w:tcPr>
            <w:tcW w:w="996" w:type="dxa"/>
            <w:vMerge/>
            <w:tcBorders>
              <w:top w:val="nil"/>
              <w:bottom w:val="single" w:sz="4" w:space="0" w:color="000000"/>
              <w:right w:val="single" w:sz="4" w:space="0" w:color="000000"/>
            </w:tcBorders>
            <w:shd w:val="clear" w:color="auto" w:fill="EDEDED"/>
          </w:tcPr>
          <w:p>
            <w:pPr>
              <w:rPr>
                <w:sz w:val="2"/>
                <w:szCs w:val="2"/>
              </w:rPr>
            </w:pP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right="108"/>
              <w:jc w:val="right"/>
              <w:rPr>
                <w:sz w:val="17"/>
              </w:rPr>
            </w:pPr>
            <w:r>
              <w:rPr>
                <w:sz w:val="17"/>
              </w:rPr>
              <w:t>100%</w:t>
            </w:r>
          </w:p>
        </w:tc>
        <w:tc>
          <w:tcPr>
            <w:tcW w:w="1089"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32" w:right="118"/>
              <w:jc w:val="center"/>
              <w:rPr>
                <w:sz w:val="17"/>
              </w:rPr>
            </w:pPr>
            <w:r>
              <w:rPr>
                <w:w w:val="105"/>
                <w:sz w:val="17"/>
              </w:rPr>
              <w:t>300,000원</w:t>
            </w:r>
          </w:p>
        </w:tc>
        <w:tc>
          <w:tcPr>
            <w:tcW w:w="1025" w:type="dxa"/>
            <w:tcBorders>
              <w:top w:val="single" w:sz="4" w:space="0" w:color="999999"/>
              <w:left w:val="single" w:sz="4" w:space="0" w:color="999999"/>
              <w:bottom w:val="single" w:sz="4" w:space="0" w:color="999999"/>
              <w:right w:val="single" w:sz="4" w:space="0" w:color="000000"/>
            </w:tcBorders>
          </w:tcPr>
          <w:p>
            <w:pPr>
              <w:pStyle w:val="TableParagraph"/>
              <w:spacing w:line="265" w:lineRule="exact" w:before="24"/>
              <w:ind w:left="104" w:right="137"/>
              <w:jc w:val="center"/>
              <w:rPr>
                <w:sz w:val="17"/>
              </w:rPr>
            </w:pPr>
            <w:r>
              <w:rPr>
                <w:w w:val="105"/>
                <w:sz w:val="17"/>
              </w:rPr>
              <w:t>기준연금액</w:t>
            </w: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23"/>
              <w:rPr>
                <w:sz w:val="17"/>
              </w:rPr>
            </w:pPr>
            <w:r>
              <w:rPr>
                <w:sz w:val="17"/>
              </w:rPr>
              <w:t>100%</w:t>
            </w:r>
          </w:p>
        </w:tc>
        <w:tc>
          <w:tcPr>
            <w:tcW w:w="108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50" w:right="136"/>
              <w:jc w:val="center"/>
              <w:rPr>
                <w:sz w:val="17"/>
              </w:rPr>
            </w:pPr>
            <w:r>
              <w:rPr>
                <w:sz w:val="17"/>
                <w:u w:val="single"/>
              </w:rPr>
              <w:t>307,500원</w:t>
            </w:r>
          </w:p>
        </w:tc>
        <w:tc>
          <w:tcPr>
            <w:tcW w:w="1026" w:type="dxa"/>
            <w:tcBorders>
              <w:top w:val="single" w:sz="4" w:space="0" w:color="999999"/>
              <w:left w:val="single" w:sz="4" w:space="0" w:color="999999"/>
              <w:bottom w:val="single" w:sz="4" w:space="0" w:color="999999"/>
            </w:tcBorders>
          </w:tcPr>
          <w:p>
            <w:pPr>
              <w:pStyle w:val="TableParagraph"/>
              <w:spacing w:line="265" w:lineRule="exact" w:before="24"/>
              <w:ind w:left="67" w:right="95"/>
              <w:jc w:val="center"/>
              <w:rPr>
                <w:sz w:val="17"/>
              </w:rPr>
            </w:pPr>
            <w:r>
              <w:rPr>
                <w:w w:val="105"/>
                <w:sz w:val="17"/>
              </w:rPr>
              <w:t>기준연금액</w:t>
            </w:r>
          </w:p>
        </w:tc>
      </w:tr>
      <w:tr>
        <w:trPr>
          <w:trHeight w:val="309" w:hRule="atLeast"/>
        </w:trPr>
        <w:tc>
          <w:tcPr>
            <w:tcW w:w="996" w:type="dxa"/>
            <w:vMerge/>
            <w:tcBorders>
              <w:top w:val="nil"/>
              <w:bottom w:val="single" w:sz="4" w:space="0" w:color="000000"/>
              <w:right w:val="single" w:sz="4" w:space="0" w:color="000000"/>
            </w:tcBorders>
            <w:shd w:val="clear" w:color="auto" w:fill="EDEDED"/>
          </w:tcPr>
          <w:p>
            <w:pPr>
              <w:rPr>
                <w:sz w:val="2"/>
                <w:szCs w:val="2"/>
              </w:rPr>
            </w:pP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right="107"/>
              <w:jc w:val="right"/>
              <w:rPr>
                <w:sz w:val="17"/>
              </w:rPr>
            </w:pPr>
            <w:r>
              <w:rPr>
                <w:sz w:val="17"/>
              </w:rPr>
              <w:t>150%</w:t>
            </w:r>
          </w:p>
        </w:tc>
        <w:tc>
          <w:tcPr>
            <w:tcW w:w="1089"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32" w:right="118"/>
              <w:jc w:val="center"/>
              <w:rPr>
                <w:sz w:val="17"/>
              </w:rPr>
            </w:pPr>
            <w:r>
              <w:rPr>
                <w:w w:val="105"/>
                <w:sz w:val="17"/>
              </w:rPr>
              <w:t>450,000원</w:t>
            </w:r>
          </w:p>
        </w:tc>
        <w:tc>
          <w:tcPr>
            <w:tcW w:w="1025" w:type="dxa"/>
            <w:tcBorders>
              <w:top w:val="single" w:sz="4" w:space="0" w:color="999999"/>
              <w:left w:val="single" w:sz="4" w:space="0" w:color="999999"/>
              <w:bottom w:val="single" w:sz="4" w:space="0" w:color="999999"/>
              <w:right w:val="single" w:sz="4" w:space="0" w:color="000000"/>
            </w:tcBorders>
          </w:tcPr>
          <w:p>
            <w:pPr>
              <w:pStyle w:val="TableParagraph"/>
              <w:rPr>
                <w:rFonts w:ascii="Times New Roman"/>
                <w:sz w:val="18"/>
              </w:rPr>
            </w:pP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23"/>
              <w:rPr>
                <w:sz w:val="17"/>
              </w:rPr>
            </w:pPr>
            <w:r>
              <w:rPr>
                <w:sz w:val="17"/>
              </w:rPr>
              <w:t>150%</w:t>
            </w:r>
          </w:p>
        </w:tc>
        <w:tc>
          <w:tcPr>
            <w:tcW w:w="108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50" w:right="136"/>
              <w:jc w:val="center"/>
              <w:rPr>
                <w:sz w:val="17"/>
              </w:rPr>
            </w:pPr>
            <w:r>
              <w:rPr>
                <w:sz w:val="17"/>
                <w:u w:val="single"/>
              </w:rPr>
              <w:t>461,250원</w:t>
            </w:r>
          </w:p>
        </w:tc>
        <w:tc>
          <w:tcPr>
            <w:tcW w:w="1026" w:type="dxa"/>
            <w:tcBorders>
              <w:top w:val="single" w:sz="4" w:space="0" w:color="999999"/>
              <w:left w:val="single" w:sz="4" w:space="0" w:color="999999"/>
              <w:bottom w:val="single" w:sz="4" w:space="0" w:color="999999"/>
            </w:tcBorders>
          </w:tcPr>
          <w:p>
            <w:pPr>
              <w:pStyle w:val="TableParagraph"/>
              <w:rPr>
                <w:rFonts w:ascii="Times New Roman"/>
                <w:sz w:val="18"/>
              </w:rPr>
            </w:pPr>
          </w:p>
        </w:tc>
      </w:tr>
      <w:tr>
        <w:trPr>
          <w:trHeight w:val="309" w:hRule="atLeast"/>
        </w:trPr>
        <w:tc>
          <w:tcPr>
            <w:tcW w:w="996" w:type="dxa"/>
            <w:vMerge/>
            <w:tcBorders>
              <w:top w:val="nil"/>
              <w:bottom w:val="single" w:sz="4" w:space="0" w:color="000000"/>
              <w:right w:val="single" w:sz="4" w:space="0" w:color="000000"/>
            </w:tcBorders>
            <w:shd w:val="clear" w:color="auto" w:fill="EDEDED"/>
          </w:tcPr>
          <w:p>
            <w:pPr>
              <w:rPr>
                <w:sz w:val="2"/>
                <w:szCs w:val="2"/>
              </w:rPr>
            </w:pP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right="107"/>
              <w:jc w:val="right"/>
              <w:rPr>
                <w:sz w:val="17"/>
              </w:rPr>
            </w:pPr>
            <w:r>
              <w:rPr>
                <w:sz w:val="17"/>
              </w:rPr>
              <w:t>200%</w:t>
            </w:r>
          </w:p>
        </w:tc>
        <w:tc>
          <w:tcPr>
            <w:tcW w:w="1089"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32" w:right="118"/>
              <w:jc w:val="center"/>
              <w:rPr>
                <w:sz w:val="17"/>
              </w:rPr>
            </w:pPr>
            <w:r>
              <w:rPr>
                <w:w w:val="105"/>
                <w:sz w:val="17"/>
              </w:rPr>
              <w:t>600,000원</w:t>
            </w:r>
          </w:p>
        </w:tc>
        <w:tc>
          <w:tcPr>
            <w:tcW w:w="1025" w:type="dxa"/>
            <w:tcBorders>
              <w:top w:val="single" w:sz="4" w:space="0" w:color="999999"/>
              <w:left w:val="single" w:sz="4" w:space="0" w:color="999999"/>
              <w:bottom w:val="single" w:sz="4" w:space="0" w:color="999999"/>
              <w:right w:val="single" w:sz="4" w:space="0" w:color="000000"/>
            </w:tcBorders>
          </w:tcPr>
          <w:p>
            <w:pPr>
              <w:pStyle w:val="TableParagraph"/>
              <w:rPr>
                <w:rFonts w:ascii="Times New Roman"/>
                <w:sz w:val="18"/>
              </w:rPr>
            </w:pP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23"/>
              <w:rPr>
                <w:sz w:val="17"/>
              </w:rPr>
            </w:pPr>
            <w:r>
              <w:rPr>
                <w:sz w:val="17"/>
              </w:rPr>
              <w:t>200%</w:t>
            </w:r>
          </w:p>
        </w:tc>
        <w:tc>
          <w:tcPr>
            <w:tcW w:w="1087"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24"/>
              <w:ind w:left="150" w:right="136"/>
              <w:jc w:val="center"/>
              <w:rPr>
                <w:sz w:val="17"/>
              </w:rPr>
            </w:pPr>
            <w:r>
              <w:rPr>
                <w:sz w:val="17"/>
                <w:u w:val="single"/>
              </w:rPr>
              <w:t>615,000원</w:t>
            </w:r>
          </w:p>
        </w:tc>
        <w:tc>
          <w:tcPr>
            <w:tcW w:w="1026" w:type="dxa"/>
            <w:tcBorders>
              <w:top w:val="single" w:sz="4" w:space="0" w:color="999999"/>
              <w:left w:val="single" w:sz="4" w:space="0" w:color="999999"/>
              <w:bottom w:val="single" w:sz="4" w:space="0" w:color="999999"/>
            </w:tcBorders>
          </w:tcPr>
          <w:p>
            <w:pPr>
              <w:pStyle w:val="TableParagraph"/>
              <w:rPr>
                <w:rFonts w:ascii="Times New Roman"/>
                <w:sz w:val="18"/>
              </w:rPr>
            </w:pPr>
          </w:p>
        </w:tc>
      </w:tr>
      <w:tr>
        <w:trPr>
          <w:trHeight w:val="310" w:hRule="atLeast"/>
        </w:trPr>
        <w:tc>
          <w:tcPr>
            <w:tcW w:w="996" w:type="dxa"/>
            <w:vMerge/>
            <w:tcBorders>
              <w:top w:val="nil"/>
              <w:bottom w:val="single" w:sz="4" w:space="0" w:color="000000"/>
              <w:right w:val="single" w:sz="4" w:space="0" w:color="000000"/>
            </w:tcBorders>
            <w:shd w:val="clear" w:color="auto" w:fill="EDEDED"/>
          </w:tcPr>
          <w:p>
            <w:pPr>
              <w:rPr>
                <w:sz w:val="2"/>
                <w:szCs w:val="2"/>
              </w:rPr>
            </w:pP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12" w:space="0" w:color="999999"/>
              <w:right w:val="single" w:sz="4" w:space="0" w:color="999999"/>
            </w:tcBorders>
          </w:tcPr>
          <w:p>
            <w:pPr>
              <w:pStyle w:val="TableParagraph"/>
              <w:spacing w:line="265" w:lineRule="exact" w:before="26"/>
              <w:ind w:right="107"/>
              <w:jc w:val="right"/>
              <w:rPr>
                <w:sz w:val="17"/>
              </w:rPr>
            </w:pPr>
            <w:r>
              <w:rPr>
                <w:sz w:val="17"/>
              </w:rPr>
              <w:t>250%</w:t>
            </w:r>
          </w:p>
        </w:tc>
        <w:tc>
          <w:tcPr>
            <w:tcW w:w="1089" w:type="dxa"/>
            <w:tcBorders>
              <w:top w:val="single" w:sz="4" w:space="0" w:color="999999"/>
              <w:left w:val="single" w:sz="4" w:space="0" w:color="999999"/>
              <w:bottom w:val="single" w:sz="12" w:space="0" w:color="999999"/>
              <w:right w:val="single" w:sz="4" w:space="0" w:color="999999"/>
            </w:tcBorders>
          </w:tcPr>
          <w:p>
            <w:pPr>
              <w:pStyle w:val="TableParagraph"/>
              <w:spacing w:line="265" w:lineRule="exact" w:before="26"/>
              <w:ind w:left="132" w:right="118"/>
              <w:jc w:val="center"/>
              <w:rPr>
                <w:sz w:val="17"/>
              </w:rPr>
            </w:pPr>
            <w:r>
              <w:rPr>
                <w:w w:val="105"/>
                <w:sz w:val="17"/>
              </w:rPr>
              <w:t>750,000원</w:t>
            </w:r>
          </w:p>
        </w:tc>
        <w:tc>
          <w:tcPr>
            <w:tcW w:w="1025" w:type="dxa"/>
            <w:tcBorders>
              <w:top w:val="single" w:sz="4" w:space="0" w:color="999999"/>
              <w:left w:val="single" w:sz="4" w:space="0" w:color="999999"/>
              <w:bottom w:val="single" w:sz="12" w:space="0" w:color="999999"/>
              <w:right w:val="single" w:sz="4" w:space="0" w:color="000000"/>
            </w:tcBorders>
          </w:tcPr>
          <w:p>
            <w:pPr>
              <w:pStyle w:val="TableParagraph"/>
              <w:rPr>
                <w:rFonts w:ascii="Times New Roman"/>
                <w:sz w:val="18"/>
              </w:rPr>
            </w:pPr>
          </w:p>
        </w:tc>
        <w:tc>
          <w:tcPr>
            <w:tcW w:w="695" w:type="dxa"/>
            <w:vMerge/>
            <w:tcBorders>
              <w:top w:val="nil"/>
              <w:left w:val="single" w:sz="4" w:space="0" w:color="000000"/>
              <w:bottom w:val="single" w:sz="12" w:space="0" w:color="999999"/>
              <w:right w:val="single" w:sz="4" w:space="0" w:color="999999"/>
            </w:tcBorders>
          </w:tcPr>
          <w:p>
            <w:pPr>
              <w:rPr>
                <w:sz w:val="2"/>
                <w:szCs w:val="2"/>
              </w:rPr>
            </w:pPr>
          </w:p>
        </w:tc>
        <w:tc>
          <w:tcPr>
            <w:tcW w:w="677" w:type="dxa"/>
            <w:tcBorders>
              <w:top w:val="single" w:sz="4" w:space="0" w:color="999999"/>
              <w:left w:val="single" w:sz="4" w:space="0" w:color="999999"/>
              <w:bottom w:val="single" w:sz="12" w:space="0" w:color="999999"/>
              <w:right w:val="single" w:sz="4" w:space="0" w:color="999999"/>
            </w:tcBorders>
          </w:tcPr>
          <w:p>
            <w:pPr>
              <w:pStyle w:val="TableParagraph"/>
              <w:spacing w:line="265" w:lineRule="exact" w:before="26"/>
              <w:ind w:left="123"/>
              <w:rPr>
                <w:sz w:val="17"/>
              </w:rPr>
            </w:pPr>
            <w:r>
              <w:rPr>
                <w:sz w:val="17"/>
              </w:rPr>
              <w:t>250%</w:t>
            </w:r>
          </w:p>
        </w:tc>
        <w:tc>
          <w:tcPr>
            <w:tcW w:w="1087" w:type="dxa"/>
            <w:tcBorders>
              <w:top w:val="single" w:sz="4" w:space="0" w:color="999999"/>
              <w:left w:val="single" w:sz="4" w:space="0" w:color="999999"/>
              <w:bottom w:val="single" w:sz="12" w:space="0" w:color="999999"/>
              <w:right w:val="single" w:sz="4" w:space="0" w:color="999999"/>
            </w:tcBorders>
          </w:tcPr>
          <w:p>
            <w:pPr>
              <w:pStyle w:val="TableParagraph"/>
              <w:spacing w:line="265" w:lineRule="exact" w:before="26"/>
              <w:ind w:left="150" w:right="136"/>
              <w:jc w:val="center"/>
              <w:rPr>
                <w:sz w:val="17"/>
              </w:rPr>
            </w:pPr>
            <w:r>
              <w:rPr>
                <w:sz w:val="17"/>
                <w:u w:val="single"/>
              </w:rPr>
              <w:t>768,750원</w:t>
            </w:r>
          </w:p>
        </w:tc>
        <w:tc>
          <w:tcPr>
            <w:tcW w:w="1026" w:type="dxa"/>
            <w:tcBorders>
              <w:top w:val="single" w:sz="4" w:space="0" w:color="999999"/>
              <w:left w:val="single" w:sz="4" w:space="0" w:color="999999"/>
              <w:bottom w:val="single" w:sz="12" w:space="0" w:color="999999"/>
            </w:tcBorders>
          </w:tcPr>
          <w:p>
            <w:pPr>
              <w:pStyle w:val="TableParagraph"/>
              <w:rPr>
                <w:rFonts w:ascii="Times New Roman"/>
                <w:sz w:val="18"/>
              </w:rPr>
            </w:pPr>
          </w:p>
        </w:tc>
      </w:tr>
      <w:tr>
        <w:trPr>
          <w:trHeight w:val="188" w:hRule="atLeast"/>
        </w:trPr>
        <w:tc>
          <w:tcPr>
            <w:tcW w:w="996" w:type="dxa"/>
            <w:vMerge/>
            <w:tcBorders>
              <w:top w:val="nil"/>
              <w:bottom w:val="single" w:sz="4" w:space="0" w:color="000000"/>
              <w:right w:val="single" w:sz="4" w:space="0" w:color="000000"/>
            </w:tcBorders>
            <w:shd w:val="clear" w:color="auto" w:fill="EDEDED"/>
          </w:tcPr>
          <w:p>
            <w:pPr>
              <w:rPr>
                <w:sz w:val="2"/>
                <w:szCs w:val="2"/>
              </w:rPr>
            </w:pPr>
          </w:p>
        </w:tc>
        <w:tc>
          <w:tcPr>
            <w:tcW w:w="3486" w:type="dxa"/>
            <w:gridSpan w:val="4"/>
            <w:tcBorders>
              <w:top w:val="single" w:sz="12" w:space="0" w:color="999999"/>
              <w:left w:val="single" w:sz="4" w:space="0" w:color="000000"/>
              <w:bottom w:val="single" w:sz="4" w:space="0" w:color="000000"/>
              <w:right w:val="single" w:sz="4" w:space="0" w:color="000000"/>
            </w:tcBorders>
          </w:tcPr>
          <w:p>
            <w:pPr>
              <w:pStyle w:val="TableParagraph"/>
              <w:rPr>
                <w:rFonts w:ascii="Times New Roman"/>
                <w:sz w:val="12"/>
              </w:rPr>
            </w:pPr>
          </w:p>
        </w:tc>
        <w:tc>
          <w:tcPr>
            <w:tcW w:w="3485" w:type="dxa"/>
            <w:gridSpan w:val="4"/>
            <w:tcBorders>
              <w:top w:val="single" w:sz="12" w:space="0" w:color="999999"/>
              <w:left w:val="single" w:sz="4" w:space="0" w:color="000000"/>
              <w:bottom w:val="single" w:sz="4" w:space="0" w:color="000000"/>
            </w:tcBorders>
          </w:tcPr>
          <w:p>
            <w:pPr>
              <w:pStyle w:val="TableParagraph"/>
              <w:rPr>
                <w:rFonts w:ascii="Times New Roman"/>
                <w:sz w:val="12"/>
              </w:rPr>
            </w:pPr>
          </w:p>
        </w:tc>
      </w:tr>
      <w:tr>
        <w:trPr>
          <w:trHeight w:val="1089"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142"/>
              <w:ind w:left="37" w:right="26"/>
              <w:jc w:val="center"/>
              <w:rPr>
                <w:sz w:val="20"/>
              </w:rPr>
            </w:pPr>
            <w:r>
              <w:rPr>
                <w:sz w:val="20"/>
              </w:rPr>
              <w:t>기준연금액, 부가연금액 (6p)</w:t>
            </w:r>
          </w:p>
        </w:tc>
        <w:tc>
          <w:tcPr>
            <w:tcW w:w="3486" w:type="dxa"/>
            <w:gridSpan w:val="4"/>
            <w:tcBorders>
              <w:top w:val="single" w:sz="4" w:space="0" w:color="000000"/>
              <w:left w:val="single" w:sz="4" w:space="0" w:color="000000"/>
              <w:bottom w:val="single" w:sz="4" w:space="0" w:color="000000"/>
              <w:right w:val="single" w:sz="4" w:space="0" w:color="000000"/>
            </w:tcBorders>
          </w:tcPr>
          <w:p>
            <w:pPr>
              <w:pStyle w:val="TableParagraph"/>
              <w:spacing w:line="301" w:lineRule="exact"/>
              <w:ind w:left="60"/>
              <w:rPr>
                <w:sz w:val="20"/>
              </w:rPr>
            </w:pPr>
            <w:r>
              <w:rPr>
                <w:sz w:val="20"/>
              </w:rPr>
              <w:t>3) </w:t>
            </w:r>
            <w:r>
              <w:rPr>
                <w:spacing w:val="-5"/>
                <w:sz w:val="20"/>
              </w:rPr>
              <w:t>기준연금액 </w:t>
            </w:r>
            <w:r>
              <w:rPr>
                <w:sz w:val="20"/>
              </w:rPr>
              <w:t>: </w:t>
            </w:r>
            <w:r>
              <w:rPr>
                <w:spacing w:val="-4"/>
                <w:sz w:val="20"/>
              </w:rPr>
              <w:t>2021년 </w:t>
            </w:r>
            <w:r>
              <w:rPr>
                <w:sz w:val="20"/>
              </w:rPr>
              <w:t>월</w:t>
            </w:r>
            <w:r>
              <w:rPr>
                <w:spacing w:val="-65"/>
                <w:sz w:val="20"/>
              </w:rPr>
              <w:t> </w:t>
            </w:r>
            <w:r>
              <w:rPr>
                <w:spacing w:val="-4"/>
                <w:sz w:val="20"/>
              </w:rPr>
              <w:t>300,000원</w:t>
            </w:r>
          </w:p>
          <w:p>
            <w:pPr>
              <w:pStyle w:val="TableParagraph"/>
              <w:spacing w:line="302" w:lineRule="exact"/>
              <w:ind w:left="60"/>
              <w:rPr>
                <w:sz w:val="20"/>
              </w:rPr>
            </w:pPr>
            <w:r>
              <w:rPr>
                <w:sz w:val="20"/>
              </w:rPr>
              <w:t>4) </w:t>
            </w:r>
            <w:r>
              <w:rPr>
                <w:spacing w:val="-5"/>
                <w:sz w:val="20"/>
              </w:rPr>
              <w:t>부가연금액 </w:t>
            </w:r>
            <w:r>
              <w:rPr>
                <w:sz w:val="20"/>
              </w:rPr>
              <w:t>: </w:t>
            </w:r>
            <w:r>
              <w:rPr>
                <w:spacing w:val="-4"/>
                <w:sz w:val="20"/>
              </w:rPr>
              <w:t>2021년 </w:t>
            </w:r>
            <w:r>
              <w:rPr>
                <w:sz w:val="20"/>
              </w:rPr>
              <w:t>월</w:t>
            </w:r>
            <w:r>
              <w:rPr>
                <w:spacing w:val="-65"/>
                <w:sz w:val="20"/>
              </w:rPr>
              <w:t> </w:t>
            </w:r>
            <w:r>
              <w:rPr>
                <w:spacing w:val="-4"/>
                <w:sz w:val="20"/>
              </w:rPr>
              <w:t>150,000원</w:t>
            </w:r>
          </w:p>
        </w:tc>
        <w:tc>
          <w:tcPr>
            <w:tcW w:w="3485" w:type="dxa"/>
            <w:gridSpan w:val="4"/>
            <w:tcBorders>
              <w:top w:val="single" w:sz="4" w:space="0" w:color="000000"/>
              <w:left w:val="single" w:sz="4" w:space="0" w:color="000000"/>
              <w:bottom w:val="single" w:sz="4" w:space="0" w:color="000000"/>
            </w:tcBorders>
          </w:tcPr>
          <w:p>
            <w:pPr>
              <w:pStyle w:val="TableParagraph"/>
              <w:spacing w:line="301" w:lineRule="exact"/>
              <w:ind w:left="58"/>
              <w:rPr>
                <w:sz w:val="20"/>
              </w:rPr>
            </w:pPr>
            <w:r>
              <w:rPr>
                <w:sz w:val="20"/>
              </w:rPr>
              <w:t>3) </w:t>
            </w:r>
            <w:r>
              <w:rPr>
                <w:spacing w:val="-5"/>
                <w:sz w:val="20"/>
              </w:rPr>
              <w:t>기준연금액 </w:t>
            </w:r>
            <w:r>
              <w:rPr>
                <w:sz w:val="20"/>
              </w:rPr>
              <w:t>: </w:t>
            </w:r>
            <w:r>
              <w:rPr>
                <w:spacing w:val="-4"/>
                <w:sz w:val="20"/>
              </w:rPr>
              <w:t>2022년 </w:t>
            </w:r>
            <w:r>
              <w:rPr>
                <w:sz w:val="20"/>
              </w:rPr>
              <w:t>월</w:t>
            </w:r>
            <w:r>
              <w:rPr>
                <w:spacing w:val="-62"/>
                <w:sz w:val="20"/>
              </w:rPr>
              <w:t> </w:t>
            </w:r>
            <w:r>
              <w:rPr>
                <w:spacing w:val="-4"/>
                <w:sz w:val="20"/>
              </w:rPr>
              <w:t>307,500</w:t>
            </w:r>
            <w:r>
              <w:rPr>
                <w:spacing w:val="-4"/>
                <w:sz w:val="20"/>
                <w:u w:val="single"/>
              </w:rPr>
              <w:t>원</w:t>
            </w:r>
          </w:p>
          <w:p>
            <w:pPr>
              <w:pStyle w:val="TableParagraph"/>
              <w:spacing w:line="302" w:lineRule="exact"/>
              <w:ind w:left="58"/>
              <w:rPr>
                <w:sz w:val="20"/>
              </w:rPr>
            </w:pPr>
            <w:r>
              <w:rPr>
                <w:sz w:val="20"/>
              </w:rPr>
              <w:t>4) </w:t>
            </w:r>
            <w:r>
              <w:rPr>
                <w:spacing w:val="-5"/>
                <w:sz w:val="20"/>
              </w:rPr>
              <w:t>부가연금액 </w:t>
            </w:r>
            <w:r>
              <w:rPr>
                <w:sz w:val="20"/>
              </w:rPr>
              <w:t>: </w:t>
            </w:r>
            <w:r>
              <w:rPr>
                <w:spacing w:val="-4"/>
                <w:sz w:val="20"/>
              </w:rPr>
              <w:t>2022년 </w:t>
            </w:r>
            <w:r>
              <w:rPr>
                <w:sz w:val="20"/>
              </w:rPr>
              <w:t>월</w:t>
            </w:r>
            <w:r>
              <w:rPr>
                <w:spacing w:val="-62"/>
                <w:sz w:val="20"/>
              </w:rPr>
              <w:t> </w:t>
            </w:r>
            <w:r>
              <w:rPr>
                <w:spacing w:val="-4"/>
                <w:sz w:val="20"/>
              </w:rPr>
              <w:t>153,750</w:t>
            </w:r>
            <w:r>
              <w:rPr>
                <w:spacing w:val="-4"/>
                <w:sz w:val="20"/>
                <w:u w:val="single"/>
              </w:rPr>
              <w:t>원</w:t>
            </w:r>
          </w:p>
        </w:tc>
      </w:tr>
      <w:tr>
        <w:trPr>
          <w:trHeight w:val="1257"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15"/>
              <w:rPr>
                <w:rFonts w:ascii="휴먼편지체"/>
                <w:sz w:val="12"/>
              </w:rPr>
            </w:pPr>
          </w:p>
          <w:p>
            <w:pPr>
              <w:pStyle w:val="TableParagraph"/>
              <w:spacing w:line="206" w:lineRule="auto"/>
              <w:ind w:left="166" w:right="156"/>
              <w:jc w:val="center"/>
              <w:rPr>
                <w:sz w:val="20"/>
              </w:rPr>
            </w:pPr>
            <w:r>
              <w:rPr>
                <w:sz w:val="20"/>
              </w:rPr>
              <w:t>기초연금 급여액 (7p)</w:t>
            </w:r>
          </w:p>
        </w:tc>
        <w:tc>
          <w:tcPr>
            <w:tcW w:w="3486" w:type="dxa"/>
            <w:gridSpan w:val="4"/>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248" w:right="52"/>
              <w:jc w:val="both"/>
              <w:rPr>
                <w:sz w:val="20"/>
              </w:rPr>
            </w:pPr>
            <w:r>
              <w:rPr>
                <w:spacing w:val="-15"/>
                <w:sz w:val="20"/>
              </w:rPr>
              <w:t>(방식)</w:t>
            </w:r>
            <w:r>
              <w:rPr>
                <w:spacing w:val="-72"/>
                <w:sz w:val="20"/>
              </w:rPr>
              <w:t> </w:t>
            </w:r>
            <w:r>
              <w:rPr>
                <w:spacing w:val="-17"/>
                <w:sz w:val="20"/>
              </w:rPr>
              <w:t>개인별로</w:t>
            </w:r>
            <w:r>
              <w:rPr>
                <w:spacing w:val="-78"/>
                <w:sz w:val="20"/>
              </w:rPr>
              <w:t> </w:t>
            </w:r>
            <w:r>
              <w:rPr>
                <w:spacing w:val="-15"/>
                <w:sz w:val="20"/>
              </w:rPr>
              <w:t>산정된</w:t>
            </w:r>
            <w:r>
              <w:rPr>
                <w:spacing w:val="-78"/>
                <w:sz w:val="20"/>
              </w:rPr>
              <w:t> </w:t>
            </w:r>
            <w:r>
              <w:rPr>
                <w:spacing w:val="-19"/>
                <w:sz w:val="20"/>
              </w:rPr>
              <w:t>기초연금액에</w:t>
            </w:r>
            <w:r>
              <w:rPr>
                <w:spacing w:val="-78"/>
                <w:sz w:val="20"/>
              </w:rPr>
              <w:t> </w:t>
            </w:r>
            <w:r>
              <w:rPr>
                <w:spacing w:val="-22"/>
                <w:sz w:val="20"/>
              </w:rPr>
              <w:t>기초연금액 </w:t>
            </w:r>
            <w:r>
              <w:rPr>
                <w:spacing w:val="-12"/>
                <w:sz w:val="20"/>
              </w:rPr>
              <w:t>감액(부부감액,</w:t>
            </w:r>
            <w:r>
              <w:rPr>
                <w:spacing w:val="-64"/>
                <w:sz w:val="20"/>
              </w:rPr>
              <w:t> </w:t>
            </w:r>
            <w:r>
              <w:rPr>
                <w:spacing w:val="-12"/>
                <w:sz w:val="20"/>
              </w:rPr>
              <w:t>일반수급자</w:t>
            </w:r>
            <w:r>
              <w:rPr>
                <w:spacing w:val="-70"/>
                <w:sz w:val="20"/>
              </w:rPr>
              <w:t> </w:t>
            </w:r>
            <w:r>
              <w:rPr>
                <w:spacing w:val="-12"/>
                <w:sz w:val="20"/>
              </w:rPr>
              <w:t>소득역전방지</w:t>
            </w:r>
            <w:r>
              <w:rPr>
                <w:spacing w:val="-69"/>
                <w:sz w:val="20"/>
              </w:rPr>
              <w:t> </w:t>
            </w:r>
            <w:r>
              <w:rPr>
                <w:spacing w:val="-14"/>
                <w:sz w:val="20"/>
              </w:rPr>
              <w:t>감액, </w:t>
            </w:r>
            <w:r>
              <w:rPr>
                <w:spacing w:val="-20"/>
                <w:sz w:val="20"/>
                <w:u w:val="single"/>
              </w:rPr>
              <w:t>수급자간</w:t>
            </w:r>
            <w:r>
              <w:rPr>
                <w:spacing w:val="-84"/>
                <w:sz w:val="20"/>
                <w:u w:val="single"/>
              </w:rPr>
              <w:t> </w:t>
            </w:r>
            <w:r>
              <w:rPr>
                <w:spacing w:val="-22"/>
                <w:sz w:val="20"/>
                <w:u w:val="single"/>
              </w:rPr>
              <w:t>소득역전방지</w:t>
            </w:r>
            <w:r>
              <w:rPr>
                <w:spacing w:val="-84"/>
                <w:sz w:val="20"/>
                <w:u w:val="single"/>
              </w:rPr>
              <w:t> </w:t>
            </w:r>
            <w:r>
              <w:rPr>
                <w:spacing w:val="-17"/>
                <w:sz w:val="20"/>
                <w:u w:val="single"/>
              </w:rPr>
              <w:t>감액</w:t>
            </w:r>
            <w:r>
              <w:rPr>
                <w:spacing w:val="-17"/>
                <w:sz w:val="20"/>
              </w:rPr>
              <w:t>)을</w:t>
            </w:r>
            <w:r>
              <w:rPr>
                <w:spacing w:val="-84"/>
                <w:sz w:val="20"/>
              </w:rPr>
              <w:t> </w:t>
            </w:r>
            <w:r>
              <w:rPr>
                <w:spacing w:val="-20"/>
                <w:sz w:val="20"/>
              </w:rPr>
              <w:t>적용하여</w:t>
            </w:r>
            <w:r>
              <w:rPr>
                <w:spacing w:val="-84"/>
                <w:sz w:val="20"/>
              </w:rPr>
              <w:t> </w:t>
            </w:r>
            <w:r>
              <w:rPr>
                <w:spacing w:val="-27"/>
                <w:sz w:val="20"/>
              </w:rPr>
              <w:t>기초연금 </w:t>
            </w:r>
            <w:r>
              <w:rPr>
                <w:spacing w:val="-11"/>
                <w:sz w:val="20"/>
              </w:rPr>
              <w:t>급여액을 </w:t>
            </w:r>
            <w:r>
              <w:rPr>
                <w:spacing w:val="-14"/>
                <w:sz w:val="20"/>
              </w:rPr>
              <w:t>결정</w:t>
            </w:r>
          </w:p>
        </w:tc>
        <w:tc>
          <w:tcPr>
            <w:tcW w:w="3485" w:type="dxa"/>
            <w:gridSpan w:val="4"/>
            <w:tcBorders>
              <w:top w:val="single" w:sz="4" w:space="0" w:color="000000"/>
              <w:left w:val="single" w:sz="4" w:space="0" w:color="000000"/>
              <w:bottom w:val="single" w:sz="4" w:space="0" w:color="000000"/>
            </w:tcBorders>
          </w:tcPr>
          <w:p>
            <w:pPr>
              <w:pStyle w:val="TableParagraph"/>
              <w:spacing w:line="206" w:lineRule="auto" w:before="30"/>
              <w:ind w:left="246" w:right="36"/>
              <w:jc w:val="both"/>
              <w:rPr>
                <w:sz w:val="20"/>
              </w:rPr>
            </w:pPr>
            <w:r>
              <w:rPr>
                <w:spacing w:val="-15"/>
                <w:sz w:val="20"/>
              </w:rPr>
              <w:t>(방식)</w:t>
            </w:r>
            <w:r>
              <w:rPr>
                <w:spacing w:val="-70"/>
                <w:sz w:val="20"/>
              </w:rPr>
              <w:t> </w:t>
            </w:r>
            <w:r>
              <w:rPr>
                <w:spacing w:val="-17"/>
                <w:sz w:val="20"/>
              </w:rPr>
              <w:t>개인별로</w:t>
            </w:r>
            <w:r>
              <w:rPr>
                <w:spacing w:val="-78"/>
                <w:sz w:val="20"/>
              </w:rPr>
              <w:t> </w:t>
            </w:r>
            <w:r>
              <w:rPr>
                <w:spacing w:val="-15"/>
                <w:sz w:val="20"/>
              </w:rPr>
              <w:t>산정된</w:t>
            </w:r>
            <w:r>
              <w:rPr>
                <w:spacing w:val="-77"/>
                <w:sz w:val="20"/>
              </w:rPr>
              <w:t> </w:t>
            </w:r>
            <w:r>
              <w:rPr>
                <w:spacing w:val="-19"/>
                <w:sz w:val="20"/>
              </w:rPr>
              <w:t>기초연금액에</w:t>
            </w:r>
            <w:r>
              <w:rPr>
                <w:spacing w:val="-78"/>
                <w:sz w:val="20"/>
              </w:rPr>
              <w:t> </w:t>
            </w:r>
            <w:r>
              <w:rPr>
                <w:spacing w:val="-22"/>
                <w:sz w:val="20"/>
              </w:rPr>
              <w:t>기초연금액 </w:t>
            </w:r>
            <w:r>
              <w:rPr>
                <w:spacing w:val="-13"/>
                <w:sz w:val="20"/>
              </w:rPr>
              <w:t>감액(부부감액,</w:t>
            </w:r>
            <w:r>
              <w:rPr>
                <w:spacing w:val="-54"/>
                <w:sz w:val="20"/>
              </w:rPr>
              <w:t> </w:t>
            </w:r>
            <w:r>
              <w:rPr>
                <w:spacing w:val="-13"/>
                <w:sz w:val="20"/>
              </w:rPr>
              <w:t>일반수급자</w:t>
            </w:r>
            <w:r>
              <w:rPr>
                <w:spacing w:val="-62"/>
                <w:sz w:val="20"/>
              </w:rPr>
              <w:t> </w:t>
            </w:r>
            <w:r>
              <w:rPr>
                <w:spacing w:val="-13"/>
                <w:sz w:val="20"/>
              </w:rPr>
              <w:t>소득역전방지</w:t>
            </w:r>
            <w:r>
              <w:rPr>
                <w:spacing w:val="-62"/>
                <w:sz w:val="20"/>
              </w:rPr>
              <w:t> </w:t>
            </w:r>
            <w:r>
              <w:rPr>
                <w:spacing w:val="-15"/>
                <w:sz w:val="20"/>
              </w:rPr>
              <w:t>감액, </w:t>
            </w:r>
            <w:r>
              <w:rPr>
                <w:strike/>
                <w:spacing w:val="-20"/>
                <w:sz w:val="20"/>
              </w:rPr>
              <w:t>수급자간</w:t>
            </w:r>
            <w:r>
              <w:rPr>
                <w:strike/>
                <w:spacing w:val="-86"/>
                <w:sz w:val="20"/>
              </w:rPr>
              <w:t> </w:t>
            </w:r>
            <w:r>
              <w:rPr>
                <w:strike/>
                <w:spacing w:val="-22"/>
                <w:sz w:val="20"/>
              </w:rPr>
              <w:t>소득역전방지</w:t>
            </w:r>
            <w:r>
              <w:rPr>
                <w:strike/>
                <w:spacing w:val="-85"/>
                <w:sz w:val="20"/>
              </w:rPr>
              <w:t> </w:t>
            </w:r>
            <w:r>
              <w:rPr>
                <w:strike/>
                <w:spacing w:val="-17"/>
                <w:sz w:val="20"/>
              </w:rPr>
              <w:t>감액</w:t>
            </w:r>
            <w:r>
              <w:rPr>
                <w:strike w:val="0"/>
                <w:spacing w:val="-17"/>
                <w:sz w:val="20"/>
              </w:rPr>
              <w:t>)을</w:t>
            </w:r>
            <w:r>
              <w:rPr>
                <w:strike w:val="0"/>
                <w:spacing w:val="-86"/>
                <w:sz w:val="20"/>
              </w:rPr>
              <w:t> </w:t>
            </w:r>
            <w:r>
              <w:rPr>
                <w:strike w:val="0"/>
                <w:spacing w:val="-20"/>
                <w:sz w:val="20"/>
              </w:rPr>
              <w:t>적용하여</w:t>
            </w:r>
            <w:r>
              <w:rPr>
                <w:strike w:val="0"/>
                <w:spacing w:val="-85"/>
                <w:sz w:val="20"/>
              </w:rPr>
              <w:t> </w:t>
            </w:r>
            <w:r>
              <w:rPr>
                <w:strike w:val="0"/>
                <w:spacing w:val="-20"/>
                <w:sz w:val="20"/>
              </w:rPr>
              <w:t>기초연금 </w:t>
            </w:r>
            <w:r>
              <w:rPr>
                <w:strike w:val="0"/>
                <w:spacing w:val="-12"/>
                <w:sz w:val="20"/>
              </w:rPr>
              <w:t>급여액을</w:t>
            </w:r>
            <w:r>
              <w:rPr>
                <w:strike w:val="0"/>
                <w:spacing w:val="-42"/>
                <w:sz w:val="20"/>
              </w:rPr>
              <w:t> </w:t>
            </w:r>
            <w:r>
              <w:rPr>
                <w:strike w:val="0"/>
                <w:spacing w:val="-15"/>
                <w:sz w:val="20"/>
              </w:rPr>
              <w:t>결정</w:t>
            </w:r>
          </w:p>
        </w:tc>
      </w:tr>
      <w:tr>
        <w:trPr>
          <w:trHeight w:val="181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13"/>
              <w:rPr>
                <w:rFonts w:ascii="휴먼편지체"/>
                <w:sz w:val="28"/>
              </w:rPr>
            </w:pPr>
          </w:p>
          <w:p>
            <w:pPr>
              <w:pStyle w:val="TableParagraph"/>
              <w:spacing w:line="206" w:lineRule="auto"/>
              <w:ind w:left="330" w:right="56" w:hanging="246"/>
              <w:rPr>
                <w:sz w:val="20"/>
              </w:rPr>
            </w:pPr>
            <w:r>
              <w:rPr>
                <w:sz w:val="20"/>
              </w:rPr>
              <w:t>기초연금액 산정 (9p)</w:t>
            </w:r>
          </w:p>
        </w:tc>
        <w:tc>
          <w:tcPr>
            <w:tcW w:w="3486" w:type="dxa"/>
            <w:gridSpan w:val="4"/>
            <w:tcBorders>
              <w:top w:val="single" w:sz="4" w:space="0" w:color="000000"/>
              <w:left w:val="single" w:sz="4" w:space="0" w:color="000000"/>
              <w:bottom w:val="single" w:sz="4" w:space="0" w:color="000000"/>
              <w:right w:val="single" w:sz="4" w:space="0" w:color="000000"/>
            </w:tcBorders>
          </w:tcPr>
          <w:p>
            <w:pPr>
              <w:pStyle w:val="TableParagraph"/>
              <w:spacing w:line="201" w:lineRule="auto" w:before="34"/>
              <w:ind w:left="248" w:right="29"/>
              <w:jc w:val="both"/>
              <w:rPr>
                <w:sz w:val="20"/>
              </w:rPr>
            </w:pPr>
            <w:r>
              <w:rPr>
                <w:spacing w:val="-9"/>
                <w:sz w:val="20"/>
              </w:rPr>
              <w:t>(국민연금) 국민연금 </w:t>
            </w:r>
            <w:r>
              <w:rPr>
                <w:spacing w:val="-10"/>
                <w:sz w:val="20"/>
              </w:rPr>
              <w:t>수급권자에게</w:t>
            </w:r>
            <w:r>
              <w:rPr>
                <w:spacing w:val="-55"/>
                <w:sz w:val="20"/>
              </w:rPr>
              <w:t> </w:t>
            </w:r>
            <w:r>
              <w:rPr>
                <w:spacing w:val="-12"/>
                <w:sz w:val="20"/>
              </w:rPr>
              <w:t>지급하는 </w:t>
            </w:r>
            <w:r>
              <w:rPr>
                <w:spacing w:val="-19"/>
                <w:w w:val="103"/>
                <w:sz w:val="20"/>
              </w:rPr>
              <w:t>기</w:t>
            </w:r>
            <w:r>
              <w:rPr>
                <w:spacing w:val="-20"/>
                <w:w w:val="103"/>
                <w:sz w:val="20"/>
              </w:rPr>
              <w:t>초</w:t>
            </w:r>
            <w:r>
              <w:rPr>
                <w:spacing w:val="-19"/>
                <w:w w:val="103"/>
                <w:sz w:val="20"/>
              </w:rPr>
              <w:t>연금액</w:t>
            </w:r>
            <w:r>
              <w:rPr>
                <w:w w:val="103"/>
                <w:sz w:val="20"/>
              </w:rPr>
              <w:t>은</w:t>
            </w:r>
            <w:r>
              <w:rPr>
                <w:spacing w:val="-59"/>
                <w:sz w:val="20"/>
              </w:rPr>
              <w:t> </w:t>
            </w:r>
            <w:r>
              <w:rPr>
                <w:spacing w:val="-10"/>
                <w:w w:val="28"/>
                <w:sz w:val="20"/>
              </w:rPr>
              <w:t>‘</w:t>
            </w:r>
            <w:r>
              <w:rPr>
                <w:spacing w:val="-19"/>
                <w:w w:val="103"/>
                <w:sz w:val="20"/>
              </w:rPr>
              <w:t>기</w:t>
            </w:r>
            <w:r>
              <w:rPr>
                <w:spacing w:val="-20"/>
                <w:w w:val="103"/>
                <w:sz w:val="20"/>
              </w:rPr>
              <w:t>준</w:t>
            </w:r>
            <w:r>
              <w:rPr>
                <w:spacing w:val="-19"/>
                <w:w w:val="103"/>
                <w:sz w:val="20"/>
              </w:rPr>
              <w:t>연금</w:t>
            </w:r>
            <w:r>
              <w:rPr>
                <w:w w:val="103"/>
                <w:sz w:val="20"/>
              </w:rPr>
              <w:t>액</w:t>
            </w:r>
            <w:r>
              <w:rPr>
                <w:spacing w:val="-59"/>
                <w:sz w:val="20"/>
              </w:rPr>
              <w:t> </w:t>
            </w:r>
            <w:r>
              <w:rPr>
                <w:rFonts w:ascii="함초롬바탕" w:hAnsi="함초롬바탕" w:eastAsia="함초롬바탕" w:hint="eastAsia"/>
                <w:w w:val="66"/>
                <w:sz w:val="20"/>
              </w:rPr>
              <w:t>–</w:t>
            </w:r>
            <w:r>
              <w:rPr>
                <w:rFonts w:ascii="함초롬바탕" w:hAnsi="함초롬바탕" w:eastAsia="함초롬바탕" w:hint="eastAsia"/>
                <w:spacing w:val="-3"/>
                <w:sz w:val="20"/>
              </w:rPr>
              <w:t> </w:t>
            </w:r>
            <w:r>
              <w:rPr>
                <w:spacing w:val="-14"/>
                <w:w w:val="111"/>
                <w:sz w:val="20"/>
              </w:rPr>
              <w:t>2</w:t>
            </w:r>
            <w:r>
              <w:rPr>
                <w:spacing w:val="-13"/>
                <w:w w:val="111"/>
                <w:sz w:val="20"/>
              </w:rPr>
              <w:t>/</w:t>
            </w:r>
            <w:r>
              <w:rPr>
                <w:spacing w:val="-14"/>
                <w:w w:val="91"/>
                <w:sz w:val="20"/>
              </w:rPr>
              <w:t>3</w:t>
            </w:r>
            <w:r>
              <w:rPr>
                <w:spacing w:val="-18"/>
                <w:w w:val="91"/>
                <w:sz w:val="20"/>
              </w:rPr>
              <w:t>×</w:t>
            </w:r>
            <w:r>
              <w:rPr>
                <w:spacing w:val="-19"/>
                <w:w w:val="103"/>
                <w:sz w:val="20"/>
                <w:u w:val="single"/>
              </w:rPr>
              <w:t>소</w:t>
            </w:r>
            <w:r>
              <w:rPr>
                <w:spacing w:val="-20"/>
                <w:w w:val="103"/>
                <w:sz w:val="20"/>
                <w:u w:val="single"/>
              </w:rPr>
              <w:t>득</w:t>
            </w:r>
            <w:r>
              <w:rPr>
                <w:spacing w:val="-19"/>
                <w:w w:val="103"/>
                <w:sz w:val="20"/>
                <w:u w:val="single"/>
              </w:rPr>
              <w:t>재분</w:t>
            </w:r>
            <w:r>
              <w:rPr>
                <w:w w:val="103"/>
                <w:sz w:val="20"/>
                <w:u w:val="single"/>
              </w:rPr>
              <w:t>배</w:t>
            </w:r>
            <w:r>
              <w:rPr>
                <w:w w:val="103"/>
                <w:sz w:val="20"/>
              </w:rPr>
              <w:t> </w:t>
            </w:r>
            <w:r>
              <w:rPr>
                <w:spacing w:val="-6"/>
                <w:sz w:val="20"/>
                <w:u w:val="single"/>
              </w:rPr>
              <w:t>급여액</w:t>
            </w:r>
            <w:r>
              <w:rPr>
                <w:spacing w:val="-6"/>
                <w:sz w:val="20"/>
              </w:rPr>
              <w:t>)</w:t>
            </w:r>
            <w:r>
              <w:rPr>
                <w:spacing w:val="-54"/>
                <w:sz w:val="20"/>
              </w:rPr>
              <w:t> </w:t>
            </w:r>
            <w:r>
              <w:rPr>
                <w:sz w:val="20"/>
              </w:rPr>
              <w:t>+</w:t>
            </w:r>
            <w:r>
              <w:rPr>
                <w:spacing w:val="-54"/>
                <w:sz w:val="20"/>
              </w:rPr>
              <w:t> </w:t>
            </w:r>
            <w:r>
              <w:rPr>
                <w:spacing w:val="-6"/>
                <w:sz w:val="20"/>
              </w:rPr>
              <w:t>부가연금액’으로</w:t>
            </w:r>
            <w:r>
              <w:rPr>
                <w:spacing w:val="-55"/>
                <w:sz w:val="20"/>
              </w:rPr>
              <w:t> </w:t>
            </w:r>
            <w:r>
              <w:rPr>
                <w:spacing w:val="-5"/>
                <w:sz w:val="20"/>
              </w:rPr>
              <w:t>하며,</w:t>
            </w:r>
            <w:r>
              <w:rPr>
                <w:spacing w:val="-54"/>
                <w:sz w:val="20"/>
              </w:rPr>
              <w:t> </w:t>
            </w:r>
            <w:r>
              <w:rPr>
                <w:spacing w:val="-7"/>
                <w:sz w:val="20"/>
              </w:rPr>
              <w:t>국민연금 </w:t>
            </w:r>
            <w:r>
              <w:rPr>
                <w:spacing w:val="-19"/>
                <w:sz w:val="20"/>
              </w:rPr>
              <w:t>급여액등이</w:t>
            </w:r>
            <w:r>
              <w:rPr>
                <w:spacing w:val="-48"/>
                <w:sz w:val="20"/>
              </w:rPr>
              <w:t> </w:t>
            </w:r>
            <w:r>
              <w:rPr>
                <w:spacing w:val="-20"/>
                <w:sz w:val="20"/>
              </w:rPr>
              <w:t>기준연금액의</w:t>
            </w:r>
            <w:r>
              <w:rPr>
                <w:spacing w:val="-48"/>
                <w:sz w:val="20"/>
              </w:rPr>
              <w:t> </w:t>
            </w:r>
            <w:r>
              <w:rPr>
                <w:spacing w:val="-16"/>
                <w:sz w:val="20"/>
              </w:rPr>
              <w:t>100분의</w:t>
            </w:r>
            <w:r>
              <w:rPr>
                <w:spacing w:val="-46"/>
                <w:sz w:val="20"/>
              </w:rPr>
              <w:t> </w:t>
            </w:r>
            <w:r>
              <w:rPr>
                <w:spacing w:val="-12"/>
                <w:sz w:val="20"/>
              </w:rPr>
              <w:t>150</w:t>
            </w:r>
            <w:r>
              <w:rPr>
                <w:spacing w:val="-40"/>
                <w:sz w:val="20"/>
              </w:rPr>
              <w:t> </w:t>
            </w:r>
            <w:r>
              <w:rPr>
                <w:spacing w:val="-16"/>
                <w:sz w:val="20"/>
              </w:rPr>
              <w:t>이하인 </w:t>
            </w:r>
            <w:r>
              <w:rPr>
                <w:spacing w:val="9"/>
                <w:sz w:val="20"/>
              </w:rPr>
              <w:t>사람에게 지급하는 </w:t>
            </w:r>
            <w:r>
              <w:rPr>
                <w:spacing w:val="10"/>
                <w:sz w:val="20"/>
              </w:rPr>
              <w:t>기초연금액은 </w:t>
            </w:r>
            <w:r>
              <w:rPr>
                <w:spacing w:val="5"/>
                <w:sz w:val="20"/>
              </w:rPr>
              <w:t>기준 </w:t>
            </w:r>
            <w:r>
              <w:rPr>
                <w:spacing w:val="2"/>
                <w:sz w:val="20"/>
              </w:rPr>
              <w:t>연금액으로</w:t>
            </w:r>
            <w:r>
              <w:rPr>
                <w:spacing w:val="-21"/>
                <w:sz w:val="20"/>
              </w:rPr>
              <w:t> </w:t>
            </w:r>
            <w:r>
              <w:rPr>
                <w:sz w:val="20"/>
              </w:rPr>
              <w:t>함</w:t>
            </w:r>
          </w:p>
        </w:tc>
        <w:tc>
          <w:tcPr>
            <w:tcW w:w="3485" w:type="dxa"/>
            <w:gridSpan w:val="4"/>
            <w:tcBorders>
              <w:top w:val="single" w:sz="4" w:space="0" w:color="000000"/>
              <w:left w:val="single" w:sz="4" w:space="0" w:color="000000"/>
              <w:bottom w:val="single" w:sz="4" w:space="0" w:color="000000"/>
            </w:tcBorders>
          </w:tcPr>
          <w:p>
            <w:pPr>
              <w:pStyle w:val="TableParagraph"/>
              <w:spacing w:line="201" w:lineRule="auto" w:before="34"/>
              <w:ind w:left="245" w:right="35"/>
              <w:jc w:val="both"/>
              <w:rPr>
                <w:sz w:val="20"/>
              </w:rPr>
            </w:pPr>
            <w:r>
              <w:rPr>
                <w:spacing w:val="-9"/>
                <w:sz w:val="20"/>
              </w:rPr>
              <w:t>(국민연금) 국민연금 </w:t>
            </w:r>
            <w:r>
              <w:rPr>
                <w:spacing w:val="-10"/>
                <w:sz w:val="20"/>
              </w:rPr>
              <w:t>수급권자에게</w:t>
            </w:r>
            <w:r>
              <w:rPr>
                <w:spacing w:val="-50"/>
                <w:sz w:val="20"/>
              </w:rPr>
              <w:t> </w:t>
            </w:r>
            <w:r>
              <w:rPr>
                <w:spacing w:val="-11"/>
                <w:sz w:val="20"/>
              </w:rPr>
              <w:t>지급하는 </w:t>
            </w:r>
            <w:r>
              <w:rPr>
                <w:spacing w:val="-20"/>
                <w:w w:val="103"/>
                <w:sz w:val="20"/>
              </w:rPr>
              <w:t>기</w:t>
            </w:r>
            <w:r>
              <w:rPr>
                <w:spacing w:val="-21"/>
                <w:w w:val="103"/>
                <w:sz w:val="20"/>
              </w:rPr>
              <w:t>초</w:t>
            </w:r>
            <w:r>
              <w:rPr>
                <w:spacing w:val="-20"/>
                <w:w w:val="103"/>
                <w:sz w:val="20"/>
              </w:rPr>
              <w:t>연</w:t>
            </w:r>
            <w:r>
              <w:rPr>
                <w:spacing w:val="-21"/>
                <w:w w:val="103"/>
                <w:sz w:val="20"/>
              </w:rPr>
              <w:t>금</w:t>
            </w:r>
            <w:r>
              <w:rPr>
                <w:spacing w:val="-20"/>
                <w:w w:val="103"/>
                <w:sz w:val="20"/>
              </w:rPr>
              <w:t>액</w:t>
            </w:r>
            <w:r>
              <w:rPr>
                <w:w w:val="103"/>
                <w:sz w:val="20"/>
              </w:rPr>
              <w:t>은</w:t>
            </w:r>
            <w:r>
              <w:rPr>
                <w:spacing w:val="-61"/>
                <w:sz w:val="20"/>
              </w:rPr>
              <w:t> </w:t>
            </w:r>
            <w:r>
              <w:rPr>
                <w:spacing w:val="-10"/>
                <w:w w:val="28"/>
                <w:sz w:val="20"/>
              </w:rPr>
              <w:t>‘</w:t>
            </w:r>
            <w:r>
              <w:rPr>
                <w:spacing w:val="-21"/>
                <w:w w:val="103"/>
                <w:sz w:val="20"/>
              </w:rPr>
              <w:t>기</w:t>
            </w:r>
            <w:r>
              <w:rPr>
                <w:spacing w:val="-20"/>
                <w:w w:val="103"/>
                <w:sz w:val="20"/>
              </w:rPr>
              <w:t>준</w:t>
            </w:r>
            <w:r>
              <w:rPr>
                <w:spacing w:val="-21"/>
                <w:w w:val="103"/>
                <w:sz w:val="20"/>
              </w:rPr>
              <w:t>연</w:t>
            </w:r>
            <w:r>
              <w:rPr>
                <w:spacing w:val="-20"/>
                <w:w w:val="103"/>
                <w:sz w:val="20"/>
              </w:rPr>
              <w:t>금</w:t>
            </w:r>
            <w:r>
              <w:rPr>
                <w:w w:val="103"/>
                <w:sz w:val="20"/>
              </w:rPr>
              <w:t>액</w:t>
            </w:r>
            <w:r>
              <w:rPr>
                <w:spacing w:val="-63"/>
                <w:sz w:val="20"/>
              </w:rPr>
              <w:t> </w:t>
            </w:r>
            <w:r>
              <w:rPr>
                <w:rFonts w:ascii="함초롬바탕" w:hAnsi="함초롬바탕" w:eastAsia="함초롬바탕" w:hint="eastAsia"/>
                <w:w w:val="66"/>
                <w:sz w:val="20"/>
              </w:rPr>
              <w:t>–</w:t>
            </w:r>
            <w:r>
              <w:rPr>
                <w:rFonts w:ascii="함초롬바탕" w:hAnsi="함초롬바탕" w:eastAsia="함초롬바탕" w:hint="eastAsia"/>
                <w:spacing w:val="-4"/>
                <w:sz w:val="20"/>
              </w:rPr>
              <w:t> </w:t>
            </w:r>
            <w:r>
              <w:rPr>
                <w:spacing w:val="-14"/>
                <w:w w:val="106"/>
                <w:sz w:val="20"/>
              </w:rPr>
              <w:t>2/</w:t>
            </w:r>
            <w:r>
              <w:rPr>
                <w:spacing w:val="-15"/>
                <w:w w:val="106"/>
                <w:sz w:val="20"/>
              </w:rPr>
              <w:t>3</w:t>
            </w:r>
            <w:r>
              <w:rPr>
                <w:spacing w:val="-20"/>
                <w:w w:val="87"/>
                <w:sz w:val="20"/>
              </w:rPr>
              <w:t>×</w:t>
            </w:r>
            <w:r>
              <w:rPr>
                <w:spacing w:val="-16"/>
                <w:w w:val="106"/>
                <w:sz w:val="20"/>
                <w:u w:val="single"/>
              </w:rPr>
              <w:t>A</w:t>
            </w:r>
            <w:r>
              <w:rPr>
                <w:spacing w:val="-21"/>
                <w:w w:val="103"/>
                <w:sz w:val="20"/>
                <w:u w:val="single"/>
              </w:rPr>
              <w:t>급</w:t>
            </w:r>
            <w:r>
              <w:rPr>
                <w:spacing w:val="-20"/>
                <w:w w:val="103"/>
                <w:sz w:val="20"/>
                <w:u w:val="single"/>
              </w:rPr>
              <w:t>여</w:t>
            </w:r>
            <w:r>
              <w:rPr>
                <w:spacing w:val="-21"/>
                <w:w w:val="103"/>
                <w:sz w:val="20"/>
                <w:u w:val="single"/>
              </w:rPr>
              <w:t>액</w:t>
            </w:r>
            <w:r>
              <w:rPr>
                <w:w w:val="84"/>
                <w:sz w:val="20"/>
              </w:rPr>
              <w:t>)</w:t>
            </w:r>
            <w:r>
              <w:rPr>
                <w:spacing w:val="-46"/>
                <w:sz w:val="20"/>
              </w:rPr>
              <w:t> </w:t>
            </w:r>
            <w:r>
              <w:rPr>
                <w:w w:val="105"/>
                <w:sz w:val="20"/>
              </w:rPr>
              <w:t>+ </w:t>
            </w:r>
            <w:r>
              <w:rPr>
                <w:spacing w:val="-7"/>
                <w:sz w:val="20"/>
              </w:rPr>
              <w:t>부가연금액’으로</w:t>
            </w:r>
            <w:r>
              <w:rPr>
                <w:spacing w:val="-59"/>
                <w:sz w:val="20"/>
              </w:rPr>
              <w:t> </w:t>
            </w:r>
            <w:r>
              <w:rPr>
                <w:spacing w:val="-6"/>
                <w:sz w:val="20"/>
              </w:rPr>
              <w:t>하며,</w:t>
            </w:r>
            <w:r>
              <w:rPr>
                <w:spacing w:val="-57"/>
                <w:sz w:val="20"/>
              </w:rPr>
              <w:t> </w:t>
            </w:r>
            <w:r>
              <w:rPr>
                <w:spacing w:val="-8"/>
                <w:sz w:val="20"/>
              </w:rPr>
              <w:t>국민연금급여액등이 </w:t>
            </w:r>
            <w:r>
              <w:rPr>
                <w:spacing w:val="-14"/>
                <w:sz w:val="20"/>
              </w:rPr>
              <w:t>기준연금액의</w:t>
            </w:r>
            <w:r>
              <w:rPr>
                <w:spacing w:val="-37"/>
                <w:sz w:val="20"/>
              </w:rPr>
              <w:t> </w:t>
            </w:r>
            <w:r>
              <w:rPr>
                <w:spacing w:val="-11"/>
                <w:sz w:val="20"/>
              </w:rPr>
              <w:t>100분의</w:t>
            </w:r>
            <w:r>
              <w:rPr>
                <w:spacing w:val="-36"/>
                <w:sz w:val="20"/>
              </w:rPr>
              <w:t> </w:t>
            </w:r>
            <w:r>
              <w:rPr>
                <w:spacing w:val="-9"/>
                <w:sz w:val="20"/>
              </w:rPr>
              <w:t>150</w:t>
            </w:r>
            <w:r>
              <w:rPr>
                <w:spacing w:val="-32"/>
                <w:sz w:val="20"/>
              </w:rPr>
              <w:t> </w:t>
            </w:r>
            <w:r>
              <w:rPr>
                <w:spacing w:val="-11"/>
                <w:sz w:val="20"/>
              </w:rPr>
              <w:t>이하인</w:t>
            </w:r>
            <w:r>
              <w:rPr>
                <w:spacing w:val="-36"/>
                <w:sz w:val="20"/>
              </w:rPr>
              <w:t> </w:t>
            </w:r>
            <w:r>
              <w:rPr>
                <w:spacing w:val="-13"/>
                <w:sz w:val="20"/>
              </w:rPr>
              <w:t>사람에게 </w:t>
            </w:r>
            <w:r>
              <w:rPr>
                <w:spacing w:val="-5"/>
                <w:sz w:val="20"/>
              </w:rPr>
              <w:t>지급하는 기초연금액은 기준연금액으로</w:t>
            </w:r>
            <w:r>
              <w:rPr>
                <w:spacing w:val="-17"/>
                <w:sz w:val="20"/>
              </w:rPr>
              <w:t> </w:t>
            </w:r>
            <w:r>
              <w:rPr>
                <w:sz w:val="20"/>
              </w:rPr>
              <w:t>함</w:t>
            </w:r>
          </w:p>
        </w:tc>
      </w:tr>
    </w:tbl>
    <w:p>
      <w:pPr>
        <w:pStyle w:val="BodyText"/>
        <w:rPr>
          <w:rFonts w:ascii="휴먼편지체"/>
          <w:sz w:val="20"/>
        </w:rPr>
      </w:pPr>
    </w:p>
    <w:p>
      <w:pPr>
        <w:pStyle w:val="BodyText"/>
        <w:spacing w:before="4"/>
        <w:rPr>
          <w:rFonts w:ascii="휴먼편지체"/>
          <w:sz w:val="12"/>
        </w:rPr>
      </w:pPr>
    </w:p>
    <w:p>
      <w:pPr>
        <w:pStyle w:val="ListParagraph"/>
        <w:numPr>
          <w:ilvl w:val="0"/>
          <w:numId w:val="26"/>
        </w:numPr>
        <w:tabs>
          <w:tab w:pos="260" w:val="left" w:leader="none"/>
        </w:tabs>
        <w:spacing w:line="240" w:lineRule="auto" w:before="97" w:after="0"/>
        <w:ind w:left="8146" w:right="1213" w:hanging="8147"/>
        <w:jc w:val="right"/>
        <w:rPr>
          <w:rFonts w:ascii="Tahoma" w:hAnsi="Tahoma"/>
          <w:sz w:val="21"/>
        </w:rPr>
      </w:pPr>
      <w:r>
        <w:rPr>
          <w:rFonts w:ascii="Tahoma" w:hAnsi="Tahoma"/>
          <w:spacing w:val="-1"/>
          <w:sz w:val="21"/>
        </w:rPr>
        <w:t>xiii</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556672">
            <wp:simplePos x="0" y="0"/>
            <wp:positionH relativeFrom="page">
              <wp:posOffset>380</wp:posOffset>
            </wp:positionH>
            <wp:positionV relativeFrom="page">
              <wp:posOffset>107238</wp:posOffset>
            </wp:positionV>
            <wp:extent cx="7055739" cy="9468561"/>
            <wp:effectExtent l="0" t="0" r="0" b="0"/>
            <wp:wrapNone/>
            <wp:docPr id="11" name="image20.png"/>
            <wp:cNvGraphicFramePr>
              <a:graphicFrameLocks noChangeAspect="1"/>
            </wp:cNvGraphicFramePr>
            <a:graphic>
              <a:graphicData uri="http://schemas.openxmlformats.org/drawingml/2006/picture">
                <pic:pic>
                  <pic:nvPicPr>
                    <pic:cNvPr id="12" name="image20.png"/>
                    <pic:cNvPicPr/>
                  </pic:nvPicPr>
                  <pic:blipFill>
                    <a:blip r:embed="rId24" cstate="print"/>
                    <a:stretch>
                      <a:fillRect/>
                    </a:stretch>
                  </pic:blipFill>
                  <pic:spPr>
                    <a:xfrm>
                      <a:off x="0" y="0"/>
                      <a:ext cx="7055739" cy="9468561"/>
                    </a:xfrm>
                    <a:prstGeom prst="rect">
                      <a:avLst/>
                    </a:prstGeom>
                  </pic:spPr>
                </pic:pic>
              </a:graphicData>
            </a:graphic>
          </wp:anchor>
        </w:drawing>
      </w:r>
      <w:r>
        <w:rPr/>
        <w:drawing>
          <wp:anchor distT="0" distB="0" distL="0" distR="0" allowOverlap="1" layoutInCell="1" locked="0" behindDoc="1" simplePos="0" relativeHeight="470557184">
            <wp:simplePos x="0" y="0"/>
            <wp:positionH relativeFrom="page">
              <wp:posOffset>3889247</wp:posOffset>
            </wp:positionH>
            <wp:positionV relativeFrom="page">
              <wp:posOffset>3100374</wp:posOffset>
            </wp:positionV>
            <wp:extent cx="72390" cy="67055"/>
            <wp:effectExtent l="0" t="0" r="0" b="0"/>
            <wp:wrapNone/>
            <wp:docPr id="13" name="image19.png"/>
            <wp:cNvGraphicFramePr>
              <a:graphicFrameLocks noChangeAspect="1"/>
            </wp:cNvGraphicFramePr>
            <a:graphic>
              <a:graphicData uri="http://schemas.openxmlformats.org/drawingml/2006/picture">
                <pic:pic>
                  <pic:nvPicPr>
                    <pic:cNvPr id="14" name="image19.png"/>
                    <pic:cNvPicPr/>
                  </pic:nvPicPr>
                  <pic:blipFill>
                    <a:blip r:embed="rId23" cstate="print"/>
                    <a:stretch>
                      <a:fillRect/>
                    </a:stretch>
                  </pic:blipFill>
                  <pic:spPr>
                    <a:xfrm>
                      <a:off x="0" y="0"/>
                      <a:ext cx="72390" cy="67055"/>
                    </a:xfrm>
                    <a:prstGeom prst="rect">
                      <a:avLst/>
                    </a:prstGeom>
                  </pic:spPr>
                </pic:pic>
              </a:graphicData>
            </a:graphic>
          </wp:anchor>
        </w:drawing>
      </w:r>
      <w:r>
        <w:rPr/>
        <w:drawing>
          <wp:anchor distT="0" distB="0" distL="0" distR="0" allowOverlap="1" layoutInCell="1" locked="0" behindDoc="1" simplePos="0" relativeHeight="470557696">
            <wp:simplePos x="0" y="0"/>
            <wp:positionH relativeFrom="page">
              <wp:posOffset>1677161</wp:posOffset>
            </wp:positionH>
            <wp:positionV relativeFrom="page">
              <wp:posOffset>5150154</wp:posOffset>
            </wp:positionV>
            <wp:extent cx="71628" cy="67055"/>
            <wp:effectExtent l="0" t="0" r="0" b="0"/>
            <wp:wrapNone/>
            <wp:docPr id="15" name="image18.png"/>
            <wp:cNvGraphicFramePr>
              <a:graphicFrameLocks noChangeAspect="1"/>
            </wp:cNvGraphicFramePr>
            <a:graphic>
              <a:graphicData uri="http://schemas.openxmlformats.org/drawingml/2006/picture">
                <pic:pic>
                  <pic:nvPicPr>
                    <pic:cNvPr id="16" name="image18.png"/>
                    <pic:cNvPicPr/>
                  </pic:nvPicPr>
                  <pic:blipFill>
                    <a:blip r:embed="rId22" cstate="print"/>
                    <a:stretch>
                      <a:fillRect/>
                    </a:stretch>
                  </pic:blipFill>
                  <pic:spPr>
                    <a:xfrm>
                      <a:off x="0" y="0"/>
                      <a:ext cx="71628" cy="67055"/>
                    </a:xfrm>
                    <a:prstGeom prst="rect">
                      <a:avLst/>
                    </a:prstGeom>
                  </pic:spPr>
                </pic:pic>
              </a:graphicData>
            </a:graphic>
          </wp:anchor>
        </w:drawing>
      </w:r>
      <w:r>
        <w:rPr/>
        <w:drawing>
          <wp:anchor distT="0" distB="0" distL="0" distR="0" allowOverlap="1" layoutInCell="1" locked="0" behindDoc="1" simplePos="0" relativeHeight="470558208">
            <wp:simplePos x="0" y="0"/>
            <wp:positionH relativeFrom="page">
              <wp:posOffset>1677161</wp:posOffset>
            </wp:positionH>
            <wp:positionV relativeFrom="page">
              <wp:posOffset>6440982</wp:posOffset>
            </wp:positionV>
            <wp:extent cx="71627" cy="67056"/>
            <wp:effectExtent l="0" t="0" r="0" b="0"/>
            <wp:wrapNone/>
            <wp:docPr id="17" name="image18.png"/>
            <wp:cNvGraphicFramePr>
              <a:graphicFrameLocks noChangeAspect="1"/>
            </wp:cNvGraphicFramePr>
            <a:graphic>
              <a:graphicData uri="http://schemas.openxmlformats.org/drawingml/2006/picture">
                <pic:pic>
                  <pic:nvPicPr>
                    <pic:cNvPr id="18" name="image18.png"/>
                    <pic:cNvPicPr/>
                  </pic:nvPicPr>
                  <pic:blipFill>
                    <a:blip r:embed="rId22" cstate="print"/>
                    <a:stretch>
                      <a:fillRect/>
                    </a:stretch>
                  </pic:blipFill>
                  <pic:spPr>
                    <a:xfrm>
                      <a:off x="0" y="0"/>
                      <a:ext cx="71627" cy="67056"/>
                    </a:xfrm>
                    <a:prstGeom prst="rect">
                      <a:avLst/>
                    </a:prstGeom>
                  </pic:spPr>
                </pic:pic>
              </a:graphicData>
            </a:graphic>
          </wp:anchor>
        </w:drawing>
      </w:r>
      <w:r>
        <w:rPr/>
        <w:drawing>
          <wp:anchor distT="0" distB="0" distL="0" distR="0" allowOverlap="1" layoutInCell="1" locked="0" behindDoc="1" simplePos="0" relativeHeight="470558720">
            <wp:simplePos x="0" y="0"/>
            <wp:positionH relativeFrom="page">
              <wp:posOffset>3889247</wp:posOffset>
            </wp:positionH>
            <wp:positionV relativeFrom="page">
              <wp:posOffset>6440982</wp:posOffset>
            </wp:positionV>
            <wp:extent cx="72389" cy="67056"/>
            <wp:effectExtent l="0" t="0" r="0" b="0"/>
            <wp:wrapNone/>
            <wp:docPr id="19" name="image19.png"/>
            <wp:cNvGraphicFramePr>
              <a:graphicFrameLocks noChangeAspect="1"/>
            </wp:cNvGraphicFramePr>
            <a:graphic>
              <a:graphicData uri="http://schemas.openxmlformats.org/drawingml/2006/picture">
                <pic:pic>
                  <pic:nvPicPr>
                    <pic:cNvPr id="20" name="image19.png"/>
                    <pic:cNvPicPr/>
                  </pic:nvPicPr>
                  <pic:blipFill>
                    <a:blip r:embed="rId23" cstate="print"/>
                    <a:stretch>
                      <a:fillRect/>
                    </a:stretch>
                  </pic:blipFill>
                  <pic:spPr>
                    <a:xfrm>
                      <a:off x="0" y="0"/>
                      <a:ext cx="72389" cy="67056"/>
                    </a:xfrm>
                    <a:prstGeom prst="rect">
                      <a:avLst/>
                    </a:prstGeom>
                  </pic:spPr>
                </pic:pic>
              </a:graphicData>
            </a:graphic>
          </wp:anchor>
        </w:drawing>
      </w:r>
      <w:r>
        <w:rPr/>
        <w:pict>
          <v:shape style="position:absolute;margin-left:132.479996pt;margin-top:156.613998pt;width:167.65pt;height:35.3pt;mso-position-horizontal-relative:page;mso-position-vertical-relative:page;z-index:15742976"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31"/>
                    <w:gridCol w:w="1162"/>
                    <w:gridCol w:w="1161"/>
                  </w:tblGrid>
                  <w:tr>
                    <w:trPr>
                      <w:trHeight w:val="256" w:hRule="atLeast"/>
                    </w:trPr>
                    <w:tc>
                      <w:tcPr>
                        <w:tcW w:w="1031" w:type="dxa"/>
                        <w:tcBorders>
                          <w:left w:val="nil"/>
                          <w:right w:val="single" w:sz="8" w:space="0" w:color="FFFFFF"/>
                        </w:tcBorders>
                        <w:shd w:val="clear" w:color="auto" w:fill="D5D5D5"/>
                      </w:tcPr>
                      <w:p>
                        <w:pPr>
                          <w:pStyle w:val="TableParagraph"/>
                          <w:spacing w:line="237" w:lineRule="exact"/>
                          <w:ind w:left="21" w:right="11"/>
                          <w:jc w:val="center"/>
                          <w:rPr>
                            <w:rFonts w:ascii="맑은 고딕" w:eastAsia="맑은 고딕" w:hint="eastAsia"/>
                            <w:b/>
                            <w:sz w:val="17"/>
                          </w:rPr>
                        </w:pPr>
                        <w:r>
                          <w:rPr>
                            <w:rFonts w:ascii="맑은 고딕" w:eastAsia="맑은 고딕" w:hint="eastAsia"/>
                            <w:b/>
                            <w:w w:val="95"/>
                            <w:sz w:val="17"/>
                          </w:rPr>
                          <w:t>구 분</w:t>
                        </w:r>
                      </w:p>
                    </w:tc>
                    <w:tc>
                      <w:tcPr>
                        <w:tcW w:w="1162" w:type="dxa"/>
                        <w:tcBorders>
                          <w:left w:val="single" w:sz="8" w:space="0" w:color="FFFFFF"/>
                          <w:right w:val="single" w:sz="8" w:space="0" w:color="FFFFFF"/>
                        </w:tcBorders>
                        <w:shd w:val="clear" w:color="auto" w:fill="D5D5D5"/>
                      </w:tcPr>
                      <w:p>
                        <w:pPr>
                          <w:pStyle w:val="TableParagraph"/>
                          <w:spacing w:line="237" w:lineRule="exact"/>
                          <w:ind w:left="228" w:right="228"/>
                          <w:jc w:val="center"/>
                          <w:rPr>
                            <w:rFonts w:ascii="맑은 고딕" w:eastAsia="맑은 고딕" w:hint="eastAsia"/>
                            <w:b/>
                            <w:sz w:val="17"/>
                          </w:rPr>
                        </w:pPr>
                        <w:r>
                          <w:rPr>
                            <w:rFonts w:ascii="맑은 고딕" w:eastAsia="맑은 고딕" w:hint="eastAsia"/>
                            <w:b/>
                            <w:w w:val="95"/>
                            <w:sz w:val="17"/>
                          </w:rPr>
                          <w:t>단독가구</w:t>
                        </w:r>
                      </w:p>
                    </w:tc>
                    <w:tc>
                      <w:tcPr>
                        <w:tcW w:w="1161" w:type="dxa"/>
                        <w:tcBorders>
                          <w:left w:val="single" w:sz="8" w:space="0" w:color="FFFFFF"/>
                          <w:right w:val="nil"/>
                        </w:tcBorders>
                        <w:shd w:val="clear" w:color="auto" w:fill="D5D5D5"/>
                      </w:tcPr>
                      <w:p>
                        <w:pPr>
                          <w:pStyle w:val="TableParagraph"/>
                          <w:spacing w:line="237" w:lineRule="exact"/>
                          <w:ind w:left="89" w:right="97"/>
                          <w:jc w:val="center"/>
                          <w:rPr>
                            <w:rFonts w:ascii="맑은 고딕" w:eastAsia="맑은 고딕" w:hint="eastAsia"/>
                            <w:b/>
                            <w:sz w:val="17"/>
                          </w:rPr>
                        </w:pPr>
                        <w:r>
                          <w:rPr>
                            <w:rFonts w:ascii="맑은 고딕" w:eastAsia="맑은 고딕" w:hint="eastAsia"/>
                            <w:b/>
                            <w:w w:val="95"/>
                            <w:sz w:val="17"/>
                          </w:rPr>
                          <w:t>부부가구</w:t>
                        </w:r>
                      </w:p>
                    </w:tc>
                  </w:tr>
                  <w:tr>
                    <w:trPr>
                      <w:trHeight w:val="365" w:hRule="atLeast"/>
                    </w:trPr>
                    <w:tc>
                      <w:tcPr>
                        <w:tcW w:w="1031" w:type="dxa"/>
                        <w:tcBorders>
                          <w:left w:val="nil"/>
                          <w:right w:val="single" w:sz="4" w:space="0" w:color="999999"/>
                        </w:tcBorders>
                        <w:shd w:val="clear" w:color="auto" w:fill="EFEFEF"/>
                      </w:tcPr>
                      <w:p>
                        <w:pPr>
                          <w:pStyle w:val="TableParagraph"/>
                          <w:spacing w:before="52"/>
                          <w:ind w:left="128" w:right="123"/>
                          <w:jc w:val="center"/>
                          <w:rPr>
                            <w:sz w:val="17"/>
                          </w:rPr>
                        </w:pPr>
                        <w:r>
                          <w:rPr>
                            <w:w w:val="105"/>
                            <w:sz w:val="17"/>
                          </w:rPr>
                          <w:t>선정기준액</w:t>
                        </w:r>
                      </w:p>
                    </w:tc>
                    <w:tc>
                      <w:tcPr>
                        <w:tcW w:w="1162" w:type="dxa"/>
                        <w:tcBorders>
                          <w:left w:val="single" w:sz="4" w:space="0" w:color="999999"/>
                          <w:right w:val="single" w:sz="4" w:space="0" w:color="999999"/>
                        </w:tcBorders>
                      </w:tcPr>
                      <w:p>
                        <w:pPr>
                          <w:pStyle w:val="TableParagraph"/>
                          <w:spacing w:before="52"/>
                          <w:ind w:left="107" w:right="109"/>
                          <w:jc w:val="center"/>
                          <w:rPr>
                            <w:sz w:val="17"/>
                          </w:rPr>
                        </w:pPr>
                        <w:r>
                          <w:rPr>
                            <w:sz w:val="17"/>
                          </w:rPr>
                          <w:t>1,690,000원</w:t>
                        </w:r>
                      </w:p>
                    </w:tc>
                    <w:tc>
                      <w:tcPr>
                        <w:tcW w:w="1161" w:type="dxa"/>
                        <w:tcBorders>
                          <w:left w:val="single" w:sz="4" w:space="0" w:color="999999"/>
                          <w:right w:val="nil"/>
                        </w:tcBorders>
                      </w:tcPr>
                      <w:p>
                        <w:pPr>
                          <w:pStyle w:val="TableParagraph"/>
                          <w:spacing w:before="52"/>
                          <w:ind w:left="104" w:right="113"/>
                          <w:jc w:val="center"/>
                          <w:rPr>
                            <w:sz w:val="17"/>
                          </w:rPr>
                        </w:pPr>
                        <w:r>
                          <w:rPr>
                            <w:sz w:val="17"/>
                          </w:rPr>
                          <w:t>2,704,000원</w:t>
                        </w:r>
                      </w:p>
                    </w:tc>
                  </w:tr>
                </w:tbl>
                <w:p>
                  <w:pPr>
                    <w:pStyle w:val="BodyText"/>
                  </w:pPr>
                </w:p>
              </w:txbxContent>
            </v:textbox>
            <w10:wrap type="none"/>
          </v:shape>
        </w:pict>
      </w:r>
      <w:r>
        <w:rPr/>
        <w:pict>
          <v:shape style="position:absolute;margin-left:306.720001pt;margin-top:156.613998pt;width:167.65pt;height:35.3pt;mso-position-horizontal-relative:page;mso-position-vertical-relative:page;z-index:15743488"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31"/>
                    <w:gridCol w:w="1162"/>
                    <w:gridCol w:w="1161"/>
                  </w:tblGrid>
                  <w:tr>
                    <w:trPr>
                      <w:trHeight w:val="256" w:hRule="atLeast"/>
                    </w:trPr>
                    <w:tc>
                      <w:tcPr>
                        <w:tcW w:w="1031" w:type="dxa"/>
                        <w:tcBorders>
                          <w:left w:val="nil"/>
                          <w:right w:val="single" w:sz="8" w:space="0" w:color="FFFFFF"/>
                        </w:tcBorders>
                        <w:shd w:val="clear" w:color="auto" w:fill="D5D5D5"/>
                      </w:tcPr>
                      <w:p>
                        <w:pPr>
                          <w:pStyle w:val="TableParagraph"/>
                          <w:spacing w:line="237" w:lineRule="exact"/>
                          <w:ind w:left="21" w:right="11"/>
                          <w:jc w:val="center"/>
                          <w:rPr>
                            <w:rFonts w:ascii="맑은 고딕" w:eastAsia="맑은 고딕" w:hint="eastAsia"/>
                            <w:b/>
                            <w:sz w:val="17"/>
                          </w:rPr>
                        </w:pPr>
                        <w:r>
                          <w:rPr>
                            <w:rFonts w:ascii="맑은 고딕" w:eastAsia="맑은 고딕" w:hint="eastAsia"/>
                            <w:b/>
                            <w:w w:val="95"/>
                            <w:sz w:val="17"/>
                          </w:rPr>
                          <w:t>구 분</w:t>
                        </w:r>
                      </w:p>
                    </w:tc>
                    <w:tc>
                      <w:tcPr>
                        <w:tcW w:w="1162" w:type="dxa"/>
                        <w:tcBorders>
                          <w:left w:val="single" w:sz="8" w:space="0" w:color="FFFFFF"/>
                          <w:right w:val="single" w:sz="8" w:space="0" w:color="FFFFFF"/>
                        </w:tcBorders>
                        <w:shd w:val="clear" w:color="auto" w:fill="D5D5D5"/>
                      </w:tcPr>
                      <w:p>
                        <w:pPr>
                          <w:pStyle w:val="TableParagraph"/>
                          <w:spacing w:line="237" w:lineRule="exact"/>
                          <w:ind w:left="228" w:right="228"/>
                          <w:jc w:val="center"/>
                          <w:rPr>
                            <w:rFonts w:ascii="맑은 고딕" w:eastAsia="맑은 고딕" w:hint="eastAsia"/>
                            <w:b/>
                            <w:sz w:val="17"/>
                          </w:rPr>
                        </w:pPr>
                        <w:r>
                          <w:rPr>
                            <w:rFonts w:ascii="맑은 고딕" w:eastAsia="맑은 고딕" w:hint="eastAsia"/>
                            <w:b/>
                            <w:w w:val="95"/>
                            <w:sz w:val="17"/>
                          </w:rPr>
                          <w:t>단독가구</w:t>
                        </w:r>
                      </w:p>
                    </w:tc>
                    <w:tc>
                      <w:tcPr>
                        <w:tcW w:w="1161" w:type="dxa"/>
                        <w:tcBorders>
                          <w:left w:val="single" w:sz="8" w:space="0" w:color="FFFFFF"/>
                          <w:right w:val="nil"/>
                        </w:tcBorders>
                        <w:shd w:val="clear" w:color="auto" w:fill="D5D5D5"/>
                      </w:tcPr>
                      <w:p>
                        <w:pPr>
                          <w:pStyle w:val="TableParagraph"/>
                          <w:spacing w:line="237" w:lineRule="exact"/>
                          <w:ind w:left="85" w:right="97"/>
                          <w:jc w:val="center"/>
                          <w:rPr>
                            <w:rFonts w:ascii="맑은 고딕" w:eastAsia="맑은 고딕" w:hint="eastAsia"/>
                            <w:b/>
                            <w:sz w:val="17"/>
                          </w:rPr>
                        </w:pPr>
                        <w:r>
                          <w:rPr>
                            <w:rFonts w:ascii="맑은 고딕" w:eastAsia="맑은 고딕" w:hint="eastAsia"/>
                            <w:b/>
                            <w:w w:val="95"/>
                            <w:sz w:val="17"/>
                          </w:rPr>
                          <w:t>부부가구</w:t>
                        </w:r>
                      </w:p>
                    </w:tc>
                  </w:tr>
                  <w:tr>
                    <w:trPr>
                      <w:trHeight w:val="365" w:hRule="atLeast"/>
                    </w:trPr>
                    <w:tc>
                      <w:tcPr>
                        <w:tcW w:w="1031" w:type="dxa"/>
                        <w:tcBorders>
                          <w:left w:val="nil"/>
                          <w:right w:val="single" w:sz="4" w:space="0" w:color="999999"/>
                        </w:tcBorders>
                        <w:shd w:val="clear" w:color="auto" w:fill="EFEFEF"/>
                      </w:tcPr>
                      <w:p>
                        <w:pPr>
                          <w:pStyle w:val="TableParagraph"/>
                          <w:spacing w:before="52"/>
                          <w:ind w:left="127" w:right="124"/>
                          <w:jc w:val="center"/>
                          <w:rPr>
                            <w:sz w:val="17"/>
                          </w:rPr>
                        </w:pPr>
                        <w:r>
                          <w:rPr>
                            <w:w w:val="105"/>
                            <w:sz w:val="17"/>
                          </w:rPr>
                          <w:t>선정기준액</w:t>
                        </w:r>
                      </w:p>
                    </w:tc>
                    <w:tc>
                      <w:tcPr>
                        <w:tcW w:w="1162" w:type="dxa"/>
                        <w:tcBorders>
                          <w:left w:val="single" w:sz="4" w:space="0" w:color="999999"/>
                          <w:right w:val="single" w:sz="4" w:space="0" w:color="999999"/>
                        </w:tcBorders>
                      </w:tcPr>
                      <w:p>
                        <w:pPr>
                          <w:pStyle w:val="TableParagraph"/>
                          <w:spacing w:before="52"/>
                          <w:ind w:left="108" w:right="108"/>
                          <w:jc w:val="center"/>
                          <w:rPr>
                            <w:sz w:val="17"/>
                          </w:rPr>
                        </w:pPr>
                        <w:r>
                          <w:rPr>
                            <w:sz w:val="17"/>
                            <w:u w:val="single"/>
                          </w:rPr>
                          <w:t>1,800,000원</w:t>
                        </w:r>
                      </w:p>
                    </w:tc>
                    <w:tc>
                      <w:tcPr>
                        <w:tcW w:w="1161" w:type="dxa"/>
                        <w:tcBorders>
                          <w:left w:val="single" w:sz="4" w:space="0" w:color="999999"/>
                          <w:right w:val="nil"/>
                        </w:tcBorders>
                      </w:tcPr>
                      <w:p>
                        <w:pPr>
                          <w:pStyle w:val="TableParagraph"/>
                          <w:spacing w:before="52"/>
                          <w:ind w:left="106" w:right="110"/>
                          <w:jc w:val="center"/>
                          <w:rPr>
                            <w:sz w:val="17"/>
                          </w:rPr>
                        </w:pPr>
                        <w:r>
                          <w:rPr>
                            <w:sz w:val="17"/>
                            <w:u w:val="single"/>
                          </w:rPr>
                          <w:t>2,880,000원</w:t>
                        </w:r>
                      </w:p>
                    </w:tc>
                  </w:tr>
                </w:tbl>
                <w:p>
                  <w:pPr>
                    <w:pStyle w:val="BodyText"/>
                  </w:pPr>
                </w:p>
              </w:txbxContent>
            </v:textbox>
            <w10:wrap type="none"/>
          </v:shape>
        </w:pict>
      </w:r>
    </w:p>
    <w:p>
      <w:pPr>
        <w:pStyle w:val="BodyText"/>
        <w:rPr>
          <w:rFonts w:ascii="Tahoma"/>
          <w:sz w:val="20"/>
        </w:rPr>
      </w:pPr>
    </w:p>
    <w:p>
      <w:pPr>
        <w:pStyle w:val="BodyText"/>
        <w:rPr>
          <w:rFonts w:ascii="Tahoma"/>
          <w:sz w:val="20"/>
        </w:rPr>
      </w:pPr>
    </w:p>
    <w:p>
      <w:pPr>
        <w:pStyle w:val="BodyText"/>
        <w:spacing w:before="6"/>
        <w:rPr>
          <w:rFonts w:ascii="Tahoma"/>
        </w:rPr>
      </w:pPr>
    </w:p>
    <w:tbl>
      <w:tblPr>
        <w:tblW w:w="0" w:type="auto"/>
        <w:jc w:val="left"/>
        <w:tblInd w:w="4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96"/>
        <w:gridCol w:w="3485"/>
        <w:gridCol w:w="3485"/>
      </w:tblGrid>
      <w:tr>
        <w:trPr>
          <w:trHeight w:val="577" w:hRule="atLeast"/>
        </w:trPr>
        <w:tc>
          <w:tcPr>
            <w:tcW w:w="996" w:type="dxa"/>
            <w:tcBorders>
              <w:bottom w:val="single" w:sz="4" w:space="0" w:color="000000"/>
              <w:right w:val="single" w:sz="4" w:space="0" w:color="000000"/>
            </w:tcBorders>
            <w:shd w:val="clear" w:color="auto" w:fill="E5E5E5"/>
          </w:tcPr>
          <w:p>
            <w:pPr>
              <w:pStyle w:val="TableParagraph"/>
              <w:spacing w:line="272" w:lineRule="exact"/>
              <w:ind w:left="32" w:right="26"/>
              <w:jc w:val="center"/>
              <w:rPr>
                <w:rFonts w:ascii="맑은 고딕" w:eastAsia="맑은 고딕" w:hint="eastAsia"/>
                <w:b/>
                <w:sz w:val="20"/>
              </w:rPr>
            </w:pPr>
            <w:r>
              <w:rPr>
                <w:rFonts w:ascii="맑은 고딕" w:eastAsia="맑은 고딕" w:hint="eastAsia"/>
                <w:b/>
                <w:w w:val="95"/>
                <w:sz w:val="20"/>
              </w:rPr>
              <w:t>구분</w:t>
            </w:r>
          </w:p>
          <w:p>
            <w:pPr>
              <w:pStyle w:val="TableParagraph"/>
              <w:spacing w:line="286" w:lineRule="exact"/>
              <w:ind w:left="34" w:right="26"/>
              <w:jc w:val="center"/>
              <w:rPr>
                <w:rFonts w:ascii="맑은 고딕" w:eastAsia="맑은 고딕" w:hint="eastAsia"/>
                <w:b/>
                <w:sz w:val="20"/>
              </w:rPr>
            </w:pPr>
            <w:r>
              <w:rPr>
                <w:rFonts w:ascii="맑은 고딕" w:eastAsia="맑은 고딕" w:hint="eastAsia"/>
                <w:b/>
                <w:w w:val="95"/>
                <w:sz w:val="20"/>
              </w:rPr>
              <w:t>(페이지)</w:t>
            </w:r>
          </w:p>
        </w:tc>
        <w:tc>
          <w:tcPr>
            <w:tcW w:w="3485" w:type="dxa"/>
            <w:tcBorders>
              <w:left w:val="single" w:sz="4" w:space="0" w:color="000000"/>
              <w:bottom w:val="single" w:sz="4" w:space="0" w:color="000000"/>
              <w:right w:val="single" w:sz="4" w:space="0" w:color="000000"/>
            </w:tcBorders>
            <w:shd w:val="clear" w:color="auto" w:fill="E5E5E5"/>
          </w:tcPr>
          <w:p>
            <w:pPr>
              <w:pStyle w:val="TableParagraph"/>
              <w:spacing w:before="91"/>
              <w:ind w:left="462" w:right="445"/>
              <w:jc w:val="center"/>
              <w:rPr>
                <w:rFonts w:ascii="맑은 고딕" w:eastAsia="맑은 고딕" w:hint="eastAsia"/>
                <w:b/>
                <w:sz w:val="20"/>
              </w:rPr>
            </w:pPr>
            <w:r>
              <w:rPr>
                <w:rFonts w:ascii="맑은 고딕" w:eastAsia="맑은 고딕" w:hint="eastAsia"/>
                <w:b/>
                <w:sz w:val="20"/>
              </w:rPr>
              <w:t>2021년(현행)</w:t>
            </w:r>
          </w:p>
        </w:tc>
        <w:tc>
          <w:tcPr>
            <w:tcW w:w="3485" w:type="dxa"/>
            <w:tcBorders>
              <w:left w:val="single" w:sz="4" w:space="0" w:color="000000"/>
              <w:bottom w:val="single" w:sz="4" w:space="0" w:color="000000"/>
            </w:tcBorders>
            <w:shd w:val="clear" w:color="auto" w:fill="E5E5E5"/>
          </w:tcPr>
          <w:p>
            <w:pPr>
              <w:pStyle w:val="TableParagraph"/>
              <w:spacing w:before="91"/>
              <w:ind w:left="452" w:right="431"/>
              <w:jc w:val="center"/>
              <w:rPr>
                <w:rFonts w:ascii="맑은 고딕" w:eastAsia="맑은 고딕" w:hint="eastAsia"/>
                <w:b/>
                <w:sz w:val="20"/>
              </w:rPr>
            </w:pPr>
            <w:r>
              <w:rPr>
                <w:rFonts w:ascii="맑은 고딕" w:eastAsia="맑은 고딕" w:hint="eastAsia"/>
                <w:b/>
                <w:sz w:val="20"/>
              </w:rPr>
              <w:t>2022년(개정)</w:t>
            </w:r>
          </w:p>
        </w:tc>
      </w:tr>
      <w:tr>
        <w:trPr>
          <w:trHeight w:val="899"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188"/>
              <w:ind w:left="279" w:right="56" w:hanging="195"/>
              <w:rPr>
                <w:sz w:val="20"/>
              </w:rPr>
            </w:pPr>
            <w:r>
              <w:rPr>
                <w:sz w:val="20"/>
              </w:rPr>
              <w:t>선정기준액 (11p)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8"/>
              </w:rPr>
            </w:pPr>
          </w:p>
        </w:tc>
        <w:tc>
          <w:tcPr>
            <w:tcW w:w="3485" w:type="dxa"/>
            <w:tcBorders>
              <w:top w:val="single" w:sz="4" w:space="0" w:color="000000"/>
              <w:left w:val="single" w:sz="4" w:space="0" w:color="000000"/>
              <w:bottom w:val="single" w:sz="4" w:space="0" w:color="000000"/>
            </w:tcBorders>
          </w:tcPr>
          <w:p>
            <w:pPr>
              <w:pStyle w:val="TableParagraph"/>
              <w:rPr>
                <w:rFonts w:ascii="Times New Roman"/>
                <w:sz w:val="18"/>
              </w:rPr>
            </w:pPr>
          </w:p>
        </w:tc>
      </w:tr>
      <w:tr>
        <w:trPr>
          <w:trHeight w:val="581" w:hRule="atLeast"/>
        </w:trPr>
        <w:tc>
          <w:tcPr>
            <w:tcW w:w="996" w:type="dxa"/>
            <w:tcBorders>
              <w:top w:val="single" w:sz="4" w:space="0" w:color="000000"/>
              <w:bottom w:val="nil"/>
              <w:right w:val="single" w:sz="4" w:space="0" w:color="000000"/>
            </w:tcBorders>
            <w:shd w:val="clear" w:color="auto" w:fill="EDEDED"/>
          </w:tcPr>
          <w:p>
            <w:pPr>
              <w:pStyle w:val="TableParagraph"/>
              <w:rPr>
                <w:rFonts w:ascii="Times New Roman"/>
                <w:sz w:val="18"/>
              </w:rPr>
            </w:pPr>
          </w:p>
        </w:tc>
        <w:tc>
          <w:tcPr>
            <w:tcW w:w="3485" w:type="dxa"/>
            <w:tcBorders>
              <w:top w:val="single" w:sz="4" w:space="0" w:color="000000"/>
              <w:left w:val="single" w:sz="4" w:space="0" w:color="000000"/>
              <w:bottom w:val="nil"/>
              <w:right w:val="single" w:sz="4" w:space="0" w:color="000000"/>
            </w:tcBorders>
          </w:tcPr>
          <w:p>
            <w:pPr>
              <w:pStyle w:val="TableParagraph"/>
              <w:spacing w:line="301" w:lineRule="exact"/>
              <w:ind w:left="60"/>
              <w:rPr>
                <w:sz w:val="20"/>
              </w:rPr>
            </w:pPr>
            <w:r>
              <w:rPr>
                <w:w w:val="105"/>
                <w:sz w:val="20"/>
              </w:rPr>
              <w:t>나. 예외적으로 신청자격이 있는 자</w:t>
            </w:r>
          </w:p>
          <w:p>
            <w:pPr>
              <w:pStyle w:val="TableParagraph"/>
              <w:spacing w:line="260" w:lineRule="exact"/>
              <w:ind w:left="60"/>
              <w:rPr>
                <w:sz w:val="20"/>
              </w:rPr>
            </w:pPr>
            <w:r>
              <w:rPr>
                <w:sz w:val="20"/>
              </w:rPr>
              <w:t>1) 국적 요건</w:t>
            </w:r>
          </w:p>
        </w:tc>
        <w:tc>
          <w:tcPr>
            <w:tcW w:w="3485" w:type="dxa"/>
            <w:tcBorders>
              <w:top w:val="single" w:sz="4" w:space="0" w:color="000000"/>
              <w:left w:val="single" w:sz="4" w:space="0" w:color="000000"/>
              <w:bottom w:val="nil"/>
            </w:tcBorders>
          </w:tcPr>
          <w:p>
            <w:pPr>
              <w:pStyle w:val="TableParagraph"/>
              <w:spacing w:line="301" w:lineRule="exact"/>
              <w:ind w:left="59"/>
              <w:rPr>
                <w:sz w:val="20"/>
              </w:rPr>
            </w:pPr>
            <w:r>
              <w:rPr>
                <w:w w:val="105"/>
                <w:sz w:val="20"/>
              </w:rPr>
              <w:t>나. 예외적으로 신청자격이 있는 자</w:t>
            </w:r>
          </w:p>
          <w:p>
            <w:pPr>
              <w:pStyle w:val="TableParagraph"/>
              <w:spacing w:line="260" w:lineRule="exact"/>
              <w:ind w:left="59"/>
              <w:rPr>
                <w:sz w:val="20"/>
              </w:rPr>
            </w:pPr>
            <w:r>
              <w:rPr>
                <w:sz w:val="20"/>
              </w:rPr>
              <w:t>1) 국적 요건</w:t>
            </w:r>
          </w:p>
        </w:tc>
      </w:tr>
      <w:tr>
        <w:trPr>
          <w:trHeight w:val="854" w:hRule="atLeast"/>
        </w:trPr>
        <w:tc>
          <w:tcPr>
            <w:tcW w:w="996" w:type="dxa"/>
            <w:tcBorders>
              <w:top w:val="nil"/>
              <w:bottom w:val="nil"/>
              <w:right w:val="single" w:sz="4" w:space="0" w:color="000000"/>
            </w:tcBorders>
            <w:shd w:val="clear" w:color="auto" w:fill="EDEDED"/>
          </w:tcPr>
          <w:p>
            <w:pPr>
              <w:pStyle w:val="TableParagraph"/>
              <w:spacing w:before="7"/>
              <w:rPr>
                <w:rFonts w:ascii="Tahoma"/>
                <w:sz w:val="23"/>
              </w:rPr>
            </w:pPr>
          </w:p>
          <w:p>
            <w:pPr>
              <w:pStyle w:val="TableParagraph"/>
              <w:spacing w:line="280" w:lineRule="exact"/>
              <w:ind w:left="279" w:right="138" w:hanging="113"/>
              <w:rPr>
                <w:sz w:val="20"/>
              </w:rPr>
            </w:pPr>
            <w:r>
              <w:rPr>
                <w:sz w:val="20"/>
              </w:rPr>
              <w:t>신청자격 (17p)</w:t>
            </w:r>
          </w:p>
        </w:tc>
        <w:tc>
          <w:tcPr>
            <w:tcW w:w="3485" w:type="dxa"/>
            <w:tcBorders>
              <w:top w:val="nil"/>
              <w:left w:val="single" w:sz="4" w:space="0" w:color="000000"/>
              <w:bottom w:val="nil"/>
              <w:right w:val="single" w:sz="4" w:space="0" w:color="000000"/>
            </w:tcBorders>
          </w:tcPr>
          <w:p>
            <w:pPr>
              <w:pStyle w:val="TableParagraph"/>
              <w:spacing w:line="280" w:lineRule="exact"/>
              <w:ind w:left="60"/>
              <w:rPr>
                <w:sz w:val="20"/>
              </w:rPr>
            </w:pPr>
            <w:r>
              <w:rPr>
                <w:sz w:val="20"/>
              </w:rPr>
              <w:t>(현행과 동일)</w:t>
            </w:r>
          </w:p>
          <w:p>
            <w:pPr>
              <w:pStyle w:val="TableParagraph"/>
              <w:spacing w:line="302" w:lineRule="exact"/>
              <w:ind w:left="60"/>
              <w:rPr>
                <w:sz w:val="20"/>
              </w:rPr>
            </w:pPr>
            <w:r>
              <w:rPr>
                <w:sz w:val="20"/>
                <w:u w:val="single"/>
              </w:rPr>
              <w:t>&lt;신설&gt;</w:t>
            </w:r>
          </w:p>
        </w:tc>
        <w:tc>
          <w:tcPr>
            <w:tcW w:w="3485" w:type="dxa"/>
            <w:tcBorders>
              <w:top w:val="nil"/>
              <w:left w:val="single" w:sz="4" w:space="0" w:color="000000"/>
              <w:bottom w:val="nil"/>
            </w:tcBorders>
          </w:tcPr>
          <w:p>
            <w:pPr>
              <w:pStyle w:val="TableParagraph"/>
              <w:spacing w:line="280" w:lineRule="exact"/>
              <w:ind w:left="59"/>
              <w:rPr>
                <w:sz w:val="20"/>
              </w:rPr>
            </w:pPr>
            <w:r>
              <w:rPr>
                <w:sz w:val="20"/>
              </w:rPr>
              <w:t>(현행과 동일)</w:t>
            </w:r>
          </w:p>
          <w:p>
            <w:pPr>
              <w:pStyle w:val="TableParagraph"/>
              <w:spacing w:line="280" w:lineRule="exact"/>
              <w:ind w:left="59"/>
              <w:rPr>
                <w:sz w:val="20"/>
              </w:rPr>
            </w:pPr>
            <w:r>
              <w:rPr>
                <w:rFonts w:ascii="Times New Roman" w:eastAsia="Times New Roman"/>
                <w:w w:val="97"/>
                <w:sz w:val="20"/>
                <w:u w:val="single"/>
              </w:rPr>
              <w:t> </w:t>
            </w:r>
            <w:r>
              <w:rPr>
                <w:rFonts w:ascii="Times New Roman" w:eastAsia="Times New Roman"/>
                <w:sz w:val="20"/>
                <w:u w:val="single"/>
              </w:rPr>
              <w:t>  </w:t>
            </w:r>
            <w:r>
              <w:rPr>
                <w:rFonts w:ascii="Times New Roman" w:eastAsia="Times New Roman"/>
                <w:spacing w:val="-12"/>
                <w:sz w:val="20"/>
                <w:u w:val="single"/>
              </w:rPr>
              <w:t> </w:t>
            </w:r>
            <w:r>
              <w:rPr>
                <w:spacing w:val="-14"/>
                <w:w w:val="105"/>
                <w:sz w:val="20"/>
                <w:u w:val="single"/>
              </w:rPr>
              <w:t>난민인정자</w:t>
            </w:r>
            <w:r>
              <w:rPr>
                <w:spacing w:val="-67"/>
                <w:w w:val="105"/>
                <w:sz w:val="20"/>
                <w:u w:val="single"/>
              </w:rPr>
              <w:t> </w:t>
            </w:r>
            <w:r>
              <w:rPr>
                <w:w w:val="105"/>
                <w:sz w:val="20"/>
                <w:u w:val="single"/>
              </w:rPr>
              <w:t>:</w:t>
            </w:r>
            <w:r>
              <w:rPr>
                <w:spacing w:val="-64"/>
                <w:w w:val="105"/>
                <w:sz w:val="20"/>
                <w:u w:val="single"/>
              </w:rPr>
              <w:t> </w:t>
            </w:r>
            <w:r>
              <w:rPr>
                <w:spacing w:val="-13"/>
                <w:w w:val="105"/>
                <w:sz w:val="20"/>
                <w:u w:val="single"/>
              </w:rPr>
              <w:t>대한민국</w:t>
            </w:r>
            <w:r>
              <w:rPr>
                <w:spacing w:val="-67"/>
                <w:w w:val="105"/>
                <w:sz w:val="20"/>
                <w:u w:val="single"/>
              </w:rPr>
              <w:t> </w:t>
            </w:r>
            <w:r>
              <w:rPr>
                <w:spacing w:val="-11"/>
                <w:w w:val="105"/>
                <w:sz w:val="20"/>
                <w:u w:val="single"/>
              </w:rPr>
              <w:t>국적이</w:t>
            </w:r>
            <w:r>
              <w:rPr>
                <w:spacing w:val="-66"/>
                <w:w w:val="105"/>
                <w:sz w:val="20"/>
                <w:u w:val="single"/>
              </w:rPr>
              <w:t> </w:t>
            </w:r>
            <w:r>
              <w:rPr>
                <w:spacing w:val="-13"/>
                <w:w w:val="105"/>
                <w:sz w:val="20"/>
                <w:u w:val="single"/>
              </w:rPr>
              <w:t>없더라도</w:t>
            </w:r>
            <w:r>
              <w:rPr>
                <w:spacing w:val="-67"/>
                <w:w w:val="105"/>
                <w:sz w:val="20"/>
                <w:u w:val="single"/>
              </w:rPr>
              <w:t> </w:t>
            </w:r>
            <w:r>
              <w:rPr>
                <w:spacing w:val="-17"/>
                <w:w w:val="105"/>
                <w:sz w:val="20"/>
                <w:u w:val="single"/>
              </w:rPr>
              <w:t>난민</w:t>
            </w:r>
          </w:p>
          <w:p>
            <w:pPr>
              <w:pStyle w:val="TableParagraph"/>
              <w:spacing w:line="275" w:lineRule="exact"/>
              <w:ind w:left="246"/>
              <w:rPr>
                <w:sz w:val="20"/>
              </w:rPr>
            </w:pPr>
            <w:r>
              <w:rPr>
                <w:w w:val="105"/>
                <w:sz w:val="20"/>
                <w:u w:val="single"/>
              </w:rPr>
              <w:t>인정을</w:t>
            </w:r>
            <w:r>
              <w:rPr>
                <w:spacing w:val="-26"/>
                <w:w w:val="105"/>
                <w:sz w:val="20"/>
                <w:u w:val="single"/>
              </w:rPr>
              <w:t> </w:t>
            </w:r>
            <w:r>
              <w:rPr>
                <w:w w:val="105"/>
                <w:sz w:val="20"/>
                <w:u w:val="single"/>
              </w:rPr>
              <w:t>받은</w:t>
            </w:r>
            <w:r>
              <w:rPr>
                <w:spacing w:val="-26"/>
                <w:w w:val="105"/>
                <w:sz w:val="20"/>
                <w:u w:val="single"/>
              </w:rPr>
              <w:t> </w:t>
            </w:r>
            <w:r>
              <w:rPr>
                <w:w w:val="105"/>
                <w:sz w:val="20"/>
                <w:u w:val="single"/>
              </w:rPr>
              <w:t>외국인은</w:t>
            </w:r>
            <w:r>
              <w:rPr>
                <w:spacing w:val="-26"/>
                <w:w w:val="105"/>
                <w:sz w:val="20"/>
                <w:u w:val="single"/>
              </w:rPr>
              <w:t> </w:t>
            </w:r>
            <w:r>
              <w:rPr>
                <w:w w:val="105"/>
                <w:sz w:val="20"/>
                <w:u w:val="single"/>
              </w:rPr>
              <w:t>신청이</w:t>
            </w:r>
            <w:r>
              <w:rPr>
                <w:spacing w:val="-26"/>
                <w:w w:val="105"/>
                <w:sz w:val="20"/>
                <w:u w:val="single"/>
              </w:rPr>
              <w:t> </w:t>
            </w:r>
            <w:r>
              <w:rPr>
                <w:w w:val="105"/>
                <w:sz w:val="20"/>
                <w:u w:val="single"/>
              </w:rPr>
              <w:t>가능하고,</w:t>
            </w:r>
          </w:p>
        </w:tc>
      </w:tr>
      <w:tr>
        <w:trPr>
          <w:trHeight w:val="884" w:hRule="atLeast"/>
        </w:trPr>
        <w:tc>
          <w:tcPr>
            <w:tcW w:w="996" w:type="dxa"/>
            <w:tcBorders>
              <w:top w:val="nil"/>
              <w:bottom w:val="single" w:sz="4" w:space="0" w:color="000000"/>
              <w:right w:val="single" w:sz="4" w:space="0" w:color="000000"/>
            </w:tcBorders>
            <w:shd w:val="clear" w:color="auto" w:fill="EDEDED"/>
          </w:tcPr>
          <w:p>
            <w:pPr>
              <w:pStyle w:val="TableParagraph"/>
              <w:rPr>
                <w:rFonts w:ascii="Times New Roman"/>
                <w:sz w:val="18"/>
              </w:rPr>
            </w:pPr>
          </w:p>
        </w:tc>
        <w:tc>
          <w:tcPr>
            <w:tcW w:w="3485" w:type="dxa"/>
            <w:tcBorders>
              <w:top w:val="nil"/>
              <w:left w:val="single" w:sz="4" w:space="0" w:color="000000"/>
              <w:bottom w:val="single" w:sz="4" w:space="0" w:color="000000"/>
              <w:right w:val="single" w:sz="4" w:space="0" w:color="000000"/>
            </w:tcBorders>
          </w:tcPr>
          <w:p>
            <w:pPr>
              <w:pStyle w:val="TableParagraph"/>
              <w:rPr>
                <w:rFonts w:ascii="Times New Roman"/>
                <w:sz w:val="18"/>
              </w:rPr>
            </w:pPr>
          </w:p>
        </w:tc>
        <w:tc>
          <w:tcPr>
            <w:tcW w:w="3485" w:type="dxa"/>
            <w:tcBorders>
              <w:top w:val="nil"/>
              <w:left w:val="single" w:sz="4" w:space="0" w:color="000000"/>
              <w:bottom w:val="single" w:sz="4" w:space="0" w:color="000000"/>
            </w:tcBorders>
          </w:tcPr>
          <w:p>
            <w:pPr>
              <w:pStyle w:val="TableParagraph"/>
              <w:spacing w:line="266" w:lineRule="exact"/>
              <w:ind w:right="33"/>
              <w:jc w:val="right"/>
              <w:rPr>
                <w:sz w:val="20"/>
              </w:rPr>
            </w:pPr>
            <w:r>
              <w:rPr>
                <w:spacing w:val="-11"/>
                <w:w w:val="105"/>
                <w:sz w:val="20"/>
                <w:u w:val="single"/>
              </w:rPr>
              <w:t>소득인정액</w:t>
            </w:r>
            <w:r>
              <w:rPr>
                <w:spacing w:val="-64"/>
                <w:w w:val="105"/>
                <w:sz w:val="20"/>
                <w:u w:val="single"/>
              </w:rPr>
              <w:t> </w:t>
            </w:r>
            <w:r>
              <w:rPr>
                <w:spacing w:val="-8"/>
                <w:w w:val="105"/>
                <w:sz w:val="20"/>
                <w:u w:val="single"/>
              </w:rPr>
              <w:t>요건</w:t>
            </w:r>
            <w:r>
              <w:rPr>
                <w:spacing w:val="-66"/>
                <w:w w:val="105"/>
                <w:sz w:val="20"/>
                <w:u w:val="single"/>
              </w:rPr>
              <w:t> </w:t>
            </w:r>
            <w:r>
              <w:rPr>
                <w:spacing w:val="-10"/>
                <w:w w:val="105"/>
                <w:sz w:val="20"/>
                <w:u w:val="single"/>
              </w:rPr>
              <w:t>충족시</w:t>
            </w:r>
            <w:r>
              <w:rPr>
                <w:spacing w:val="-66"/>
                <w:w w:val="105"/>
                <w:sz w:val="20"/>
                <w:u w:val="single"/>
              </w:rPr>
              <w:t> </w:t>
            </w:r>
            <w:r>
              <w:rPr>
                <w:spacing w:val="-11"/>
                <w:w w:val="105"/>
                <w:sz w:val="20"/>
                <w:u w:val="single"/>
              </w:rPr>
              <w:t>수급자격</w:t>
            </w:r>
            <w:r>
              <w:rPr>
                <w:spacing w:val="-66"/>
                <w:w w:val="105"/>
                <w:sz w:val="20"/>
                <w:u w:val="single"/>
              </w:rPr>
              <w:t> </w:t>
            </w:r>
            <w:r>
              <w:rPr>
                <w:spacing w:val="-8"/>
                <w:w w:val="105"/>
                <w:sz w:val="20"/>
                <w:u w:val="single"/>
              </w:rPr>
              <w:t>책정</w:t>
            </w:r>
            <w:r>
              <w:rPr>
                <w:spacing w:val="-64"/>
                <w:w w:val="105"/>
                <w:sz w:val="20"/>
                <w:u w:val="single"/>
              </w:rPr>
              <w:t> </w:t>
            </w:r>
            <w:r>
              <w:rPr>
                <w:spacing w:val="-8"/>
                <w:w w:val="105"/>
                <w:sz w:val="20"/>
                <w:u w:val="single"/>
              </w:rPr>
              <w:t>가능</w:t>
            </w:r>
          </w:p>
          <w:p>
            <w:pPr>
              <w:pStyle w:val="TableParagraph"/>
              <w:spacing w:line="206" w:lineRule="auto" w:before="8"/>
              <w:ind w:left="312" w:right="33" w:hanging="254"/>
              <w:jc w:val="right"/>
              <w:rPr>
                <w:sz w:val="20"/>
              </w:rPr>
            </w:pPr>
            <w:r>
              <w:rPr>
                <w:rFonts w:ascii="Times New Roman" w:eastAsia="Times New Roman"/>
                <w:w w:val="97"/>
                <w:sz w:val="20"/>
                <w:u w:val="single"/>
              </w:rPr>
              <w:t> </w:t>
            </w:r>
            <w:r>
              <w:rPr>
                <w:rFonts w:ascii="Times New Roman" w:eastAsia="Times New Roman"/>
                <w:spacing w:val="-5"/>
                <w:sz w:val="20"/>
                <w:u w:val="single"/>
              </w:rPr>
              <w:t> </w:t>
            </w:r>
            <w:r>
              <w:rPr>
                <w:sz w:val="20"/>
                <w:u w:val="single"/>
              </w:rPr>
              <w:t>* 난민법 제31조에 따라</w:t>
            </w:r>
            <w:r>
              <w:rPr>
                <w:spacing w:val="-60"/>
                <w:sz w:val="20"/>
                <w:u w:val="single"/>
              </w:rPr>
              <w:t> </w:t>
            </w:r>
            <w:r>
              <w:rPr>
                <w:sz w:val="20"/>
                <w:u w:val="single"/>
              </w:rPr>
              <w:t>난민은</w:t>
            </w:r>
            <w:r>
              <w:rPr>
                <w:spacing w:val="-11"/>
                <w:sz w:val="20"/>
                <w:u w:val="single"/>
              </w:rPr>
              <w:t> </w:t>
            </w:r>
            <w:r>
              <w:rPr>
                <w:sz w:val="20"/>
                <w:u w:val="single"/>
              </w:rPr>
              <w:t>대한민국</w:t>
            </w:r>
            <w:r>
              <w:rPr>
                <w:w w:val="103"/>
                <w:sz w:val="20"/>
              </w:rPr>
              <w:t> </w:t>
            </w:r>
            <w:r>
              <w:rPr>
                <w:spacing w:val="-12"/>
                <w:sz w:val="20"/>
                <w:u w:val="single"/>
              </w:rPr>
              <w:t>국민과</w:t>
            </w:r>
            <w:r>
              <w:rPr>
                <w:spacing w:val="-44"/>
                <w:sz w:val="20"/>
                <w:u w:val="single"/>
              </w:rPr>
              <w:t> </w:t>
            </w:r>
            <w:r>
              <w:rPr>
                <w:spacing w:val="-11"/>
                <w:sz w:val="20"/>
                <w:u w:val="single"/>
              </w:rPr>
              <w:t>같은</w:t>
            </w:r>
            <w:r>
              <w:rPr>
                <w:spacing w:val="-43"/>
                <w:sz w:val="20"/>
                <w:u w:val="single"/>
              </w:rPr>
              <w:t> </w:t>
            </w:r>
            <w:r>
              <w:rPr>
                <w:spacing w:val="-15"/>
                <w:sz w:val="20"/>
                <w:u w:val="single"/>
              </w:rPr>
              <w:t>수준의</w:t>
            </w:r>
            <w:r>
              <w:rPr>
                <w:spacing w:val="-44"/>
                <w:sz w:val="20"/>
                <w:u w:val="single"/>
              </w:rPr>
              <w:t> </w:t>
            </w:r>
            <w:r>
              <w:rPr>
                <w:spacing w:val="-18"/>
                <w:sz w:val="20"/>
                <w:u w:val="single"/>
              </w:rPr>
              <w:t>사회보장을</w:t>
            </w:r>
            <w:r>
              <w:rPr>
                <w:spacing w:val="-43"/>
                <w:sz w:val="20"/>
                <w:u w:val="single"/>
              </w:rPr>
              <w:t> </w:t>
            </w:r>
            <w:r>
              <w:rPr>
                <w:spacing w:val="-11"/>
                <w:sz w:val="20"/>
                <w:u w:val="single"/>
              </w:rPr>
              <w:t>받을</w:t>
            </w:r>
            <w:r>
              <w:rPr>
                <w:spacing w:val="-43"/>
                <w:sz w:val="20"/>
                <w:u w:val="single"/>
              </w:rPr>
              <w:t> </w:t>
            </w:r>
            <w:r>
              <w:rPr>
                <w:sz w:val="20"/>
                <w:u w:val="single"/>
              </w:rPr>
              <w:t>수</w:t>
            </w:r>
            <w:r>
              <w:rPr>
                <w:spacing w:val="-44"/>
                <w:sz w:val="20"/>
                <w:u w:val="single"/>
              </w:rPr>
              <w:t> </w:t>
            </w:r>
            <w:r>
              <w:rPr>
                <w:spacing w:val="-17"/>
                <w:sz w:val="20"/>
                <w:u w:val="single"/>
              </w:rPr>
              <w:t>있음</w:t>
            </w:r>
          </w:p>
        </w:tc>
      </w:tr>
      <w:tr>
        <w:trPr>
          <w:trHeight w:val="1447"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Tahoma"/>
                <w:sz w:val="22"/>
              </w:rPr>
            </w:pPr>
          </w:p>
          <w:p>
            <w:pPr>
              <w:pStyle w:val="TableParagraph"/>
              <w:spacing w:line="206" w:lineRule="auto" w:before="196"/>
              <w:ind w:left="279" w:right="138" w:hanging="113"/>
              <w:rPr>
                <w:sz w:val="20"/>
              </w:rPr>
            </w:pPr>
            <w:r>
              <w:rPr>
                <w:sz w:val="20"/>
              </w:rPr>
              <w:t>신청자격 (21p)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192" w:lineRule="auto" w:before="11"/>
              <w:ind w:left="315" w:right="36" w:hanging="255"/>
              <w:jc w:val="both"/>
              <w:rPr>
                <w:sz w:val="20"/>
              </w:rPr>
            </w:pPr>
            <w:r>
              <w:rPr>
                <w:sz w:val="20"/>
              </w:rPr>
              <w:t>※ </w:t>
            </w:r>
            <w:r>
              <w:rPr>
                <w:spacing w:val="-5"/>
                <w:sz w:val="20"/>
              </w:rPr>
              <w:t>국민연금공단 담당자는</w:t>
            </w:r>
            <w:r>
              <w:rPr>
                <w:spacing w:val="-34"/>
                <w:sz w:val="20"/>
              </w:rPr>
              <w:t> </w:t>
            </w:r>
            <w:r>
              <w:rPr>
                <w:rFonts w:ascii="함초롬바탕" w:hAnsi="함초롬바탕" w:eastAsia="함초롬바탕" w:hint="eastAsia"/>
                <w:spacing w:val="-5"/>
                <w:sz w:val="20"/>
              </w:rPr>
              <w:t>｢</w:t>
            </w:r>
            <w:r>
              <w:rPr>
                <w:spacing w:val="-5"/>
                <w:sz w:val="20"/>
              </w:rPr>
              <w:t>복지로(국민연금 </w:t>
            </w:r>
            <w:r>
              <w:rPr>
                <w:sz w:val="20"/>
              </w:rPr>
              <w:t>공단)</w:t>
            </w:r>
            <w:r>
              <w:rPr>
                <w:rFonts w:ascii="함초롬바탕" w:hAnsi="함초롬바탕" w:eastAsia="함초롬바탕" w:hint="eastAsia"/>
                <w:sz w:val="20"/>
              </w:rPr>
              <w:t>｣</w:t>
            </w:r>
            <w:r>
              <w:rPr>
                <w:sz w:val="20"/>
              </w:rPr>
              <w:t>에 신청정보를 입력하고</w:t>
            </w:r>
            <w:r>
              <w:rPr>
                <w:spacing w:val="-24"/>
                <w:sz w:val="20"/>
              </w:rPr>
              <w:t> </w:t>
            </w:r>
            <w:r>
              <w:rPr>
                <w:sz w:val="20"/>
              </w:rPr>
              <w:t>신청서류 </w:t>
            </w:r>
            <w:r>
              <w:rPr>
                <w:spacing w:val="3"/>
                <w:sz w:val="20"/>
              </w:rPr>
              <w:t>(원본)은 </w:t>
            </w:r>
            <w:r>
              <w:rPr>
                <w:sz w:val="20"/>
              </w:rPr>
              <w:t>지체없이 수급희망자의</w:t>
            </w:r>
            <w:r>
              <w:rPr>
                <w:spacing w:val="-13"/>
                <w:sz w:val="20"/>
              </w:rPr>
              <w:t> </w:t>
            </w:r>
            <w:r>
              <w:rPr>
                <w:spacing w:val="2"/>
                <w:sz w:val="20"/>
              </w:rPr>
              <w:t>주소지 </w:t>
            </w:r>
            <w:r>
              <w:rPr>
                <w:sz w:val="20"/>
              </w:rPr>
              <w:t>관할 </w:t>
            </w:r>
            <w:r>
              <w:rPr>
                <w:spacing w:val="-5"/>
                <w:sz w:val="20"/>
              </w:rPr>
              <w:t>읍</w:t>
            </w:r>
            <w:r>
              <w:rPr>
                <w:rFonts w:ascii="함초롬바탕" w:hAnsi="함초롬바탕" w:eastAsia="함초롬바탕" w:hint="eastAsia"/>
                <w:spacing w:val="-5"/>
                <w:sz w:val="20"/>
              </w:rPr>
              <w:t>･</w:t>
            </w:r>
            <w:r>
              <w:rPr>
                <w:spacing w:val="-5"/>
                <w:sz w:val="20"/>
              </w:rPr>
              <w:t>면</w:t>
            </w:r>
            <w:r>
              <w:rPr>
                <w:rFonts w:ascii="함초롬바탕" w:hAnsi="함초롬바탕" w:eastAsia="함초롬바탕" w:hint="eastAsia"/>
                <w:spacing w:val="-5"/>
                <w:sz w:val="20"/>
              </w:rPr>
              <w:t>･</w:t>
            </w:r>
            <w:r>
              <w:rPr>
                <w:spacing w:val="-5"/>
                <w:sz w:val="20"/>
              </w:rPr>
              <w:t>동으로</w:t>
            </w:r>
            <w:r>
              <w:rPr>
                <w:spacing w:val="-20"/>
                <w:sz w:val="20"/>
              </w:rPr>
              <w:t> </w:t>
            </w:r>
            <w:r>
              <w:rPr>
                <w:spacing w:val="-6"/>
                <w:sz w:val="20"/>
              </w:rPr>
              <w:t>송부(등기우편)</w:t>
            </w:r>
          </w:p>
        </w:tc>
        <w:tc>
          <w:tcPr>
            <w:tcW w:w="3485" w:type="dxa"/>
            <w:tcBorders>
              <w:top w:val="single" w:sz="4" w:space="0" w:color="000000"/>
              <w:left w:val="single" w:sz="4" w:space="0" w:color="000000"/>
              <w:bottom w:val="single" w:sz="4" w:space="0" w:color="000000"/>
            </w:tcBorders>
          </w:tcPr>
          <w:p>
            <w:pPr>
              <w:pStyle w:val="TableParagraph"/>
              <w:spacing w:line="194" w:lineRule="auto" w:before="9"/>
              <w:ind w:left="315" w:right="36" w:hanging="256"/>
              <w:jc w:val="both"/>
              <w:rPr>
                <w:sz w:val="20"/>
              </w:rPr>
            </w:pPr>
            <w:r>
              <w:rPr>
                <w:sz w:val="20"/>
              </w:rPr>
              <w:t>※ </w:t>
            </w:r>
            <w:r>
              <w:rPr>
                <w:spacing w:val="-5"/>
                <w:sz w:val="20"/>
              </w:rPr>
              <w:t>국민연금공단 담당자는</w:t>
            </w:r>
            <w:r>
              <w:rPr>
                <w:spacing w:val="-27"/>
                <w:sz w:val="20"/>
              </w:rPr>
              <w:t> </w:t>
            </w:r>
            <w:r>
              <w:rPr>
                <w:rFonts w:ascii="함초롬바탕" w:hAnsi="함초롬바탕" w:eastAsia="함초롬바탕" w:hint="eastAsia"/>
                <w:spacing w:val="-5"/>
                <w:sz w:val="20"/>
              </w:rPr>
              <w:t>｢</w:t>
            </w:r>
            <w:r>
              <w:rPr>
                <w:spacing w:val="-5"/>
                <w:sz w:val="20"/>
              </w:rPr>
              <w:t>복지로(국민연금 </w:t>
            </w:r>
            <w:r>
              <w:rPr>
                <w:sz w:val="20"/>
              </w:rPr>
              <w:t>공단)</w:t>
            </w:r>
            <w:r>
              <w:rPr>
                <w:rFonts w:ascii="함초롬바탕" w:hAnsi="함초롬바탕" w:eastAsia="함초롬바탕" w:hint="eastAsia"/>
                <w:sz w:val="20"/>
              </w:rPr>
              <w:t>｣</w:t>
            </w:r>
            <w:r>
              <w:rPr>
                <w:sz w:val="20"/>
              </w:rPr>
              <w:t>에 </w:t>
            </w:r>
            <w:r>
              <w:rPr>
                <w:spacing w:val="-3"/>
                <w:sz w:val="20"/>
              </w:rPr>
              <w:t>신청정보를 </w:t>
            </w:r>
            <w:r>
              <w:rPr>
                <w:sz w:val="20"/>
              </w:rPr>
              <w:t>입력하고 </w:t>
            </w:r>
            <w:r>
              <w:rPr>
                <w:spacing w:val="-3"/>
                <w:sz w:val="20"/>
              </w:rPr>
              <w:t>신청서류 </w:t>
            </w:r>
            <w:r>
              <w:rPr>
                <w:spacing w:val="-7"/>
                <w:sz w:val="20"/>
              </w:rPr>
              <w:t>(원본)</w:t>
            </w:r>
            <w:r>
              <w:rPr>
                <w:spacing w:val="-7"/>
                <w:sz w:val="20"/>
                <w:u w:val="single"/>
              </w:rPr>
              <w:t>에 </w:t>
            </w:r>
            <w:r>
              <w:rPr>
                <w:spacing w:val="-8"/>
                <w:sz w:val="20"/>
                <w:u w:val="single"/>
              </w:rPr>
              <w:t>신청일자 </w:t>
            </w:r>
            <w:r>
              <w:rPr>
                <w:spacing w:val="-6"/>
                <w:sz w:val="20"/>
                <w:u w:val="single"/>
              </w:rPr>
              <w:t>등을</w:t>
            </w:r>
            <w:r>
              <w:rPr>
                <w:spacing w:val="-84"/>
                <w:sz w:val="20"/>
                <w:u w:val="single"/>
              </w:rPr>
              <w:t> </w:t>
            </w:r>
            <w:r>
              <w:rPr>
                <w:spacing w:val="-9"/>
                <w:sz w:val="20"/>
                <w:u w:val="single"/>
              </w:rPr>
              <w:t>명기하여</w:t>
            </w:r>
            <w:r>
              <w:rPr>
                <w:spacing w:val="-9"/>
                <w:sz w:val="20"/>
              </w:rPr>
              <w:t> </w:t>
            </w:r>
            <w:r>
              <w:rPr>
                <w:spacing w:val="-14"/>
                <w:sz w:val="20"/>
              </w:rPr>
              <w:t>지체없이 </w:t>
            </w:r>
            <w:r>
              <w:rPr>
                <w:spacing w:val="-5"/>
                <w:sz w:val="20"/>
              </w:rPr>
              <w:t>수급희망자의 </w:t>
            </w:r>
            <w:r>
              <w:rPr>
                <w:spacing w:val="-4"/>
                <w:sz w:val="20"/>
              </w:rPr>
              <w:t>주소지 </w:t>
            </w:r>
            <w:r>
              <w:rPr>
                <w:spacing w:val="-3"/>
                <w:sz w:val="20"/>
              </w:rPr>
              <w:t>관할 </w:t>
            </w:r>
            <w:r>
              <w:rPr>
                <w:spacing w:val="-5"/>
                <w:sz w:val="20"/>
              </w:rPr>
              <w:t>읍</w:t>
            </w:r>
            <w:r>
              <w:rPr>
                <w:rFonts w:ascii="함초롬바탕" w:hAnsi="함초롬바탕" w:eastAsia="함초롬바탕" w:hint="eastAsia"/>
                <w:spacing w:val="-5"/>
                <w:sz w:val="20"/>
              </w:rPr>
              <w:t>･</w:t>
            </w:r>
            <w:r>
              <w:rPr>
                <w:spacing w:val="-5"/>
                <w:sz w:val="20"/>
              </w:rPr>
              <w:t>면</w:t>
            </w:r>
            <w:r>
              <w:rPr>
                <w:rFonts w:ascii="함초롬바탕" w:hAnsi="함초롬바탕" w:eastAsia="함초롬바탕" w:hint="eastAsia"/>
                <w:spacing w:val="-5"/>
                <w:sz w:val="20"/>
              </w:rPr>
              <w:t>･</w:t>
            </w:r>
            <w:r>
              <w:rPr>
                <w:spacing w:val="-5"/>
                <w:sz w:val="20"/>
              </w:rPr>
              <w:t>동으로 송부(등기우편)</w:t>
            </w:r>
          </w:p>
        </w:tc>
      </w:tr>
      <w:tr>
        <w:trPr>
          <w:trHeight w:val="581" w:hRule="atLeast"/>
        </w:trPr>
        <w:tc>
          <w:tcPr>
            <w:tcW w:w="996" w:type="dxa"/>
            <w:tcBorders>
              <w:top w:val="single" w:sz="4" w:space="0" w:color="000000"/>
              <w:bottom w:val="nil"/>
              <w:right w:val="single" w:sz="4" w:space="0" w:color="000000"/>
            </w:tcBorders>
            <w:shd w:val="clear" w:color="auto" w:fill="EDEDED"/>
          </w:tcPr>
          <w:p>
            <w:pPr>
              <w:pStyle w:val="TableParagraph"/>
              <w:rPr>
                <w:rFonts w:ascii="Times New Roman"/>
                <w:sz w:val="18"/>
              </w:rPr>
            </w:pPr>
          </w:p>
        </w:tc>
        <w:tc>
          <w:tcPr>
            <w:tcW w:w="3485" w:type="dxa"/>
            <w:tcBorders>
              <w:top w:val="single" w:sz="4" w:space="0" w:color="000000"/>
              <w:left w:val="single" w:sz="4" w:space="0" w:color="000000"/>
              <w:bottom w:val="nil"/>
              <w:right w:val="single" w:sz="4" w:space="0" w:color="000000"/>
            </w:tcBorders>
          </w:tcPr>
          <w:p>
            <w:pPr>
              <w:pStyle w:val="TableParagraph"/>
              <w:spacing w:line="301" w:lineRule="exact"/>
              <w:ind w:left="60"/>
              <w:rPr>
                <w:sz w:val="20"/>
              </w:rPr>
            </w:pPr>
            <w:r>
              <w:rPr>
                <w:sz w:val="20"/>
              </w:rPr>
              <w:t>다. 사실(이)혼 관계 확인서(서식19호)</w:t>
            </w:r>
          </w:p>
          <w:p>
            <w:pPr>
              <w:pStyle w:val="TableParagraph"/>
              <w:spacing w:line="260" w:lineRule="exact"/>
              <w:ind w:left="248"/>
              <w:rPr>
                <w:sz w:val="20"/>
              </w:rPr>
            </w:pPr>
            <w:r>
              <w:rPr>
                <w:spacing w:val="-7"/>
                <w:sz w:val="20"/>
              </w:rPr>
              <w:t>수급(희망)자가 사실(이)혼 </w:t>
            </w:r>
            <w:r>
              <w:rPr>
                <w:spacing w:val="-6"/>
                <w:sz w:val="20"/>
              </w:rPr>
              <w:t>관계를</w:t>
            </w:r>
            <w:r>
              <w:rPr>
                <w:spacing w:val="-85"/>
                <w:sz w:val="20"/>
              </w:rPr>
              <w:t> </w:t>
            </w:r>
            <w:r>
              <w:rPr>
                <w:spacing w:val="-9"/>
                <w:sz w:val="20"/>
              </w:rPr>
              <w:t>주장하고</w:t>
            </w:r>
          </w:p>
        </w:tc>
        <w:tc>
          <w:tcPr>
            <w:tcW w:w="3485" w:type="dxa"/>
            <w:tcBorders>
              <w:top w:val="single" w:sz="4" w:space="0" w:color="000000"/>
              <w:left w:val="single" w:sz="4" w:space="0" w:color="000000"/>
              <w:bottom w:val="nil"/>
            </w:tcBorders>
          </w:tcPr>
          <w:p>
            <w:pPr>
              <w:pStyle w:val="TableParagraph"/>
              <w:spacing w:line="301" w:lineRule="exact"/>
              <w:ind w:left="59"/>
              <w:rPr>
                <w:sz w:val="20"/>
              </w:rPr>
            </w:pPr>
            <w:r>
              <w:rPr>
                <w:sz w:val="20"/>
              </w:rPr>
              <w:t>다. 사실(이)혼 관계 확인서(서식19호)</w:t>
            </w:r>
          </w:p>
          <w:p>
            <w:pPr>
              <w:pStyle w:val="TableParagraph"/>
              <w:spacing w:line="260" w:lineRule="exact"/>
              <w:ind w:left="59"/>
              <w:rPr>
                <w:sz w:val="20"/>
              </w:rPr>
            </w:pPr>
            <w:r>
              <w:rPr>
                <w:sz w:val="20"/>
              </w:rPr>
              <w:t>(현행과 동일)</w:t>
            </w:r>
          </w:p>
        </w:tc>
      </w:tr>
      <w:tr>
        <w:trPr>
          <w:trHeight w:val="1720" w:hRule="atLeast"/>
        </w:trPr>
        <w:tc>
          <w:tcPr>
            <w:tcW w:w="996" w:type="dxa"/>
            <w:tcBorders>
              <w:top w:val="nil"/>
              <w:bottom w:val="single" w:sz="4" w:space="0" w:color="000000"/>
              <w:right w:val="single" w:sz="4" w:space="0" w:color="000000"/>
            </w:tcBorders>
            <w:shd w:val="clear" w:color="auto" w:fill="EDEDED"/>
          </w:tcPr>
          <w:p>
            <w:pPr>
              <w:pStyle w:val="TableParagraph"/>
              <w:spacing w:line="206" w:lineRule="auto" w:before="168"/>
              <w:ind w:left="110" w:right="95"/>
              <w:jc w:val="center"/>
              <w:rPr>
                <w:sz w:val="20"/>
              </w:rPr>
            </w:pPr>
            <w:r>
              <w:rPr>
                <w:spacing w:val="-4"/>
                <w:sz w:val="20"/>
              </w:rPr>
              <w:t>사실(이)혼 </w:t>
            </w:r>
            <w:r>
              <w:rPr>
                <w:spacing w:val="-7"/>
                <w:sz w:val="20"/>
              </w:rPr>
              <w:t>확인 </w:t>
            </w:r>
            <w:r>
              <w:rPr>
                <w:spacing w:val="-3"/>
                <w:sz w:val="20"/>
              </w:rPr>
              <w:t>(26p)</w:t>
            </w:r>
          </w:p>
        </w:tc>
        <w:tc>
          <w:tcPr>
            <w:tcW w:w="3485" w:type="dxa"/>
            <w:tcBorders>
              <w:top w:val="nil"/>
              <w:left w:val="single" w:sz="4" w:space="0" w:color="000000"/>
              <w:bottom w:val="single" w:sz="4" w:space="0" w:color="000000"/>
              <w:right w:val="single" w:sz="4" w:space="0" w:color="000000"/>
            </w:tcBorders>
          </w:tcPr>
          <w:p>
            <w:pPr>
              <w:pStyle w:val="TableParagraph"/>
              <w:spacing w:line="194" w:lineRule="auto" w:before="20"/>
              <w:ind w:left="248" w:right="38"/>
              <w:jc w:val="both"/>
              <w:rPr>
                <w:sz w:val="20"/>
              </w:rPr>
            </w:pPr>
            <w:r>
              <w:rPr>
                <w:spacing w:val="-4"/>
                <w:w w:val="105"/>
                <w:sz w:val="20"/>
              </w:rPr>
              <w:t>있으나</w:t>
            </w:r>
            <w:r>
              <w:rPr>
                <w:spacing w:val="-51"/>
                <w:w w:val="105"/>
                <w:sz w:val="20"/>
              </w:rPr>
              <w:t> </w:t>
            </w:r>
            <w:r>
              <w:rPr>
                <w:w w:val="105"/>
                <w:sz w:val="20"/>
              </w:rPr>
              <w:t>그</w:t>
            </w:r>
            <w:r>
              <w:rPr>
                <w:spacing w:val="-51"/>
                <w:w w:val="105"/>
                <w:sz w:val="20"/>
              </w:rPr>
              <w:t> </w:t>
            </w:r>
            <w:r>
              <w:rPr>
                <w:spacing w:val="-5"/>
                <w:w w:val="105"/>
                <w:sz w:val="20"/>
              </w:rPr>
              <w:t>배우자의</w:t>
            </w:r>
            <w:r>
              <w:rPr>
                <w:spacing w:val="-51"/>
                <w:w w:val="105"/>
                <w:sz w:val="20"/>
              </w:rPr>
              <w:t> </w:t>
            </w:r>
            <w:r>
              <w:rPr>
                <w:spacing w:val="-5"/>
                <w:w w:val="105"/>
                <w:sz w:val="20"/>
              </w:rPr>
              <w:t>거주지나</w:t>
            </w:r>
            <w:r>
              <w:rPr>
                <w:spacing w:val="-52"/>
                <w:w w:val="105"/>
                <w:sz w:val="20"/>
              </w:rPr>
              <w:t> </w:t>
            </w:r>
            <w:r>
              <w:rPr>
                <w:spacing w:val="-4"/>
                <w:w w:val="105"/>
                <w:sz w:val="20"/>
              </w:rPr>
              <w:t>연락처</w:t>
            </w:r>
            <w:r>
              <w:rPr>
                <w:spacing w:val="-51"/>
                <w:w w:val="105"/>
                <w:sz w:val="20"/>
              </w:rPr>
              <w:t> </w:t>
            </w:r>
            <w:r>
              <w:rPr>
                <w:spacing w:val="-4"/>
                <w:w w:val="105"/>
                <w:sz w:val="20"/>
              </w:rPr>
              <w:t>등을 </w:t>
            </w:r>
            <w:r>
              <w:rPr>
                <w:spacing w:val="-9"/>
                <w:w w:val="105"/>
                <w:sz w:val="20"/>
              </w:rPr>
              <w:t>확보할</w:t>
            </w:r>
            <w:r>
              <w:rPr>
                <w:spacing w:val="-60"/>
                <w:w w:val="105"/>
                <w:sz w:val="20"/>
              </w:rPr>
              <w:t> </w:t>
            </w:r>
            <w:r>
              <w:rPr>
                <w:w w:val="105"/>
                <w:sz w:val="20"/>
              </w:rPr>
              <w:t>수</w:t>
            </w:r>
            <w:r>
              <w:rPr>
                <w:spacing w:val="-60"/>
                <w:w w:val="105"/>
                <w:sz w:val="20"/>
              </w:rPr>
              <w:t> </w:t>
            </w:r>
            <w:r>
              <w:rPr>
                <w:spacing w:val="-7"/>
                <w:w w:val="105"/>
                <w:sz w:val="20"/>
              </w:rPr>
              <w:t>없는</w:t>
            </w:r>
            <w:r>
              <w:rPr>
                <w:spacing w:val="-60"/>
                <w:w w:val="105"/>
                <w:sz w:val="20"/>
              </w:rPr>
              <w:t> </w:t>
            </w:r>
            <w:r>
              <w:rPr>
                <w:spacing w:val="-10"/>
                <w:w w:val="105"/>
                <w:sz w:val="20"/>
              </w:rPr>
              <w:t>경우에는</w:t>
            </w:r>
            <w:r>
              <w:rPr>
                <w:spacing w:val="-60"/>
                <w:w w:val="105"/>
                <w:sz w:val="20"/>
              </w:rPr>
              <w:t> </w:t>
            </w:r>
            <w:r>
              <w:rPr>
                <w:rFonts w:ascii="함초롬바탕" w:hAnsi="함초롬바탕" w:eastAsia="함초롬바탕" w:hint="eastAsia"/>
                <w:spacing w:val="-10"/>
                <w:w w:val="105"/>
                <w:sz w:val="20"/>
              </w:rPr>
              <w:t>ʻ</w:t>
            </w:r>
            <w:r>
              <w:rPr>
                <w:spacing w:val="-10"/>
                <w:w w:val="105"/>
                <w:sz w:val="20"/>
              </w:rPr>
              <w:t>확인자</w:t>
            </w:r>
            <w:r>
              <w:rPr>
                <w:rFonts w:ascii="함초롬바탕" w:hAnsi="함초롬바탕" w:eastAsia="함초롬바탕" w:hint="eastAsia"/>
                <w:spacing w:val="-10"/>
                <w:w w:val="105"/>
                <w:sz w:val="20"/>
              </w:rPr>
              <w:t>ʼ</w:t>
            </w:r>
            <w:r>
              <w:rPr>
                <w:spacing w:val="-10"/>
                <w:w w:val="105"/>
                <w:sz w:val="20"/>
              </w:rPr>
              <w:t>에</w:t>
            </w:r>
            <w:r>
              <w:rPr>
                <w:spacing w:val="-60"/>
                <w:w w:val="105"/>
                <w:sz w:val="20"/>
              </w:rPr>
              <w:t> </w:t>
            </w:r>
            <w:r>
              <w:rPr>
                <w:spacing w:val="-7"/>
                <w:w w:val="105"/>
                <w:sz w:val="20"/>
              </w:rPr>
              <w:t>대한</w:t>
            </w:r>
            <w:r>
              <w:rPr>
                <w:spacing w:val="-60"/>
                <w:w w:val="105"/>
                <w:sz w:val="20"/>
              </w:rPr>
              <w:t> </w:t>
            </w:r>
            <w:r>
              <w:rPr>
                <w:w w:val="105"/>
                <w:sz w:val="20"/>
              </w:rPr>
              <w:t>확 </w:t>
            </w:r>
            <w:r>
              <w:rPr>
                <w:spacing w:val="-4"/>
                <w:w w:val="105"/>
                <w:sz w:val="20"/>
              </w:rPr>
              <w:t>인으로 사실(이)혼</w:t>
            </w:r>
            <w:r>
              <w:rPr>
                <w:spacing w:val="-58"/>
                <w:w w:val="105"/>
                <w:sz w:val="20"/>
              </w:rPr>
              <w:t> </w:t>
            </w:r>
            <w:r>
              <w:rPr>
                <w:spacing w:val="-4"/>
                <w:w w:val="105"/>
                <w:sz w:val="20"/>
              </w:rPr>
              <w:t>갈음</w:t>
            </w:r>
          </w:p>
          <w:p>
            <w:pPr>
              <w:pStyle w:val="TableParagraph"/>
              <w:spacing w:line="278" w:lineRule="exact"/>
              <w:ind w:left="154"/>
              <w:jc w:val="both"/>
              <w:rPr>
                <w:sz w:val="20"/>
              </w:rPr>
            </w:pPr>
            <w:r>
              <w:rPr>
                <w:w w:val="87"/>
                <w:sz w:val="20"/>
              </w:rPr>
              <w:t>※</w:t>
            </w:r>
            <w:r>
              <w:rPr>
                <w:spacing w:val="-45"/>
                <w:sz w:val="20"/>
              </w:rPr>
              <w:t> </w:t>
            </w:r>
            <w:r>
              <w:rPr>
                <w:spacing w:val="-8"/>
                <w:w w:val="28"/>
                <w:sz w:val="20"/>
              </w:rPr>
              <w:t>‘</w:t>
            </w:r>
            <w:r>
              <w:rPr>
                <w:spacing w:val="-16"/>
                <w:w w:val="103"/>
                <w:sz w:val="20"/>
              </w:rPr>
              <w:t>확인</w:t>
            </w:r>
            <w:r>
              <w:rPr>
                <w:spacing w:val="-15"/>
                <w:w w:val="103"/>
                <w:sz w:val="20"/>
              </w:rPr>
              <w:t>자</w:t>
            </w:r>
            <w:r>
              <w:rPr>
                <w:spacing w:val="-8"/>
                <w:w w:val="28"/>
                <w:sz w:val="20"/>
              </w:rPr>
              <w:t>’</w:t>
            </w:r>
            <w:r>
              <w:rPr>
                <w:w w:val="103"/>
                <w:sz w:val="20"/>
              </w:rPr>
              <w:t>는</w:t>
            </w:r>
            <w:r>
              <w:rPr>
                <w:spacing w:val="-55"/>
                <w:sz w:val="20"/>
              </w:rPr>
              <w:t> </w:t>
            </w:r>
            <w:r>
              <w:rPr>
                <w:spacing w:val="-15"/>
                <w:w w:val="103"/>
                <w:sz w:val="20"/>
              </w:rPr>
              <w:t>자</w:t>
            </w:r>
            <w:r>
              <w:rPr>
                <w:spacing w:val="-16"/>
                <w:w w:val="97"/>
                <w:sz w:val="20"/>
              </w:rPr>
              <w:t>녀</w:t>
            </w:r>
            <w:r>
              <w:rPr>
                <w:spacing w:val="-8"/>
                <w:w w:val="97"/>
                <w:sz w:val="20"/>
              </w:rPr>
              <w:t>(</w:t>
            </w:r>
            <w:r>
              <w:rPr>
                <w:spacing w:val="-15"/>
                <w:w w:val="103"/>
                <w:sz w:val="20"/>
                <w:u w:val="single"/>
              </w:rPr>
              <w:t>필</w:t>
            </w:r>
            <w:r>
              <w:rPr>
                <w:w w:val="103"/>
                <w:sz w:val="20"/>
                <w:u w:val="single"/>
              </w:rPr>
              <w:t>요</w:t>
            </w:r>
            <w:r>
              <w:rPr>
                <w:spacing w:val="-55"/>
                <w:sz w:val="20"/>
                <w:u w:val="single"/>
              </w:rPr>
              <w:t> </w:t>
            </w:r>
            <w:r>
              <w:rPr>
                <w:w w:val="103"/>
                <w:sz w:val="20"/>
                <w:u w:val="single"/>
              </w:rPr>
              <w:t>시</w:t>
            </w:r>
            <w:r>
              <w:rPr>
                <w:spacing w:val="-54"/>
                <w:sz w:val="20"/>
                <w:u w:val="single"/>
              </w:rPr>
              <w:t> </w:t>
            </w:r>
            <w:r>
              <w:rPr>
                <w:spacing w:val="-16"/>
                <w:w w:val="103"/>
                <w:sz w:val="20"/>
                <w:u w:val="single"/>
              </w:rPr>
              <w:t>이</w:t>
            </w:r>
            <w:r>
              <w:rPr>
                <w:rFonts w:ascii="함초롬바탕" w:hAnsi="함초롬바탕" w:eastAsia="함초롬바탕" w:hint="eastAsia"/>
                <w:spacing w:val="-10"/>
                <w:w w:val="100"/>
                <w:sz w:val="20"/>
                <w:u w:val="single"/>
              </w:rPr>
              <w:t>･</w:t>
            </w:r>
            <w:r>
              <w:rPr>
                <w:spacing w:val="-16"/>
                <w:w w:val="103"/>
                <w:sz w:val="20"/>
                <w:u w:val="single"/>
              </w:rPr>
              <w:t>통</w:t>
            </w:r>
            <w:r>
              <w:rPr>
                <w:rFonts w:ascii="함초롬바탕" w:hAnsi="함초롬바탕" w:eastAsia="함초롬바탕" w:hint="eastAsia"/>
                <w:spacing w:val="-10"/>
                <w:w w:val="100"/>
                <w:sz w:val="20"/>
                <w:u w:val="single"/>
              </w:rPr>
              <w:t>･</w:t>
            </w:r>
            <w:r>
              <w:rPr>
                <w:spacing w:val="-15"/>
                <w:w w:val="103"/>
                <w:sz w:val="20"/>
                <w:u w:val="single"/>
              </w:rPr>
              <w:t>반</w:t>
            </w:r>
            <w:r>
              <w:rPr>
                <w:spacing w:val="-16"/>
                <w:w w:val="103"/>
                <w:sz w:val="20"/>
                <w:u w:val="single"/>
              </w:rPr>
              <w:t>장</w:t>
            </w:r>
            <w:r>
              <w:rPr>
                <w:spacing w:val="-7"/>
                <w:w w:val="91"/>
                <w:sz w:val="20"/>
              </w:rPr>
              <w:t>)</w:t>
            </w:r>
            <w:r>
              <w:rPr>
                <w:w w:val="91"/>
                <w:sz w:val="20"/>
              </w:rPr>
              <w:t>,</w:t>
            </w:r>
            <w:r>
              <w:rPr>
                <w:spacing w:val="-47"/>
                <w:sz w:val="20"/>
              </w:rPr>
              <w:t> </w:t>
            </w:r>
            <w:r>
              <w:rPr>
                <w:spacing w:val="-16"/>
                <w:w w:val="103"/>
                <w:sz w:val="20"/>
              </w:rPr>
              <w:t>이</w:t>
            </w:r>
            <w:r>
              <w:rPr>
                <w:w w:val="103"/>
                <w:sz w:val="20"/>
              </w:rPr>
              <w:t>웃</w:t>
            </w:r>
          </w:p>
          <w:p>
            <w:pPr>
              <w:pStyle w:val="TableParagraph"/>
              <w:spacing w:line="206" w:lineRule="auto" w:before="8"/>
              <w:ind w:left="394" w:right="44"/>
              <w:jc w:val="both"/>
              <w:rPr>
                <w:sz w:val="20"/>
              </w:rPr>
            </w:pPr>
            <w:r>
              <w:rPr>
                <w:w w:val="105"/>
                <w:sz w:val="20"/>
              </w:rPr>
              <w:t>주민</w:t>
            </w:r>
            <w:r>
              <w:rPr>
                <w:spacing w:val="-53"/>
                <w:w w:val="105"/>
                <w:sz w:val="20"/>
              </w:rPr>
              <w:t> </w:t>
            </w:r>
            <w:r>
              <w:rPr>
                <w:w w:val="105"/>
                <w:sz w:val="20"/>
              </w:rPr>
              <w:t>중</w:t>
            </w:r>
            <w:r>
              <w:rPr>
                <w:spacing w:val="-53"/>
                <w:w w:val="105"/>
                <w:sz w:val="20"/>
              </w:rPr>
              <w:t> </w:t>
            </w:r>
            <w:r>
              <w:rPr>
                <w:spacing w:val="-4"/>
                <w:w w:val="105"/>
                <w:sz w:val="20"/>
              </w:rPr>
              <w:t>우선순위에</w:t>
            </w:r>
            <w:r>
              <w:rPr>
                <w:spacing w:val="-52"/>
                <w:w w:val="105"/>
                <w:sz w:val="20"/>
              </w:rPr>
              <w:t> </w:t>
            </w:r>
            <w:r>
              <w:rPr>
                <w:w w:val="105"/>
                <w:sz w:val="20"/>
              </w:rPr>
              <w:t>따른</w:t>
            </w:r>
            <w:r>
              <w:rPr>
                <w:spacing w:val="-53"/>
                <w:w w:val="105"/>
                <w:sz w:val="20"/>
              </w:rPr>
              <w:t> </w:t>
            </w:r>
            <w:r>
              <w:rPr>
                <w:spacing w:val="-3"/>
                <w:w w:val="105"/>
                <w:sz w:val="20"/>
              </w:rPr>
              <w:t>2인으로</w:t>
            </w:r>
            <w:r>
              <w:rPr>
                <w:spacing w:val="-52"/>
                <w:w w:val="105"/>
                <w:sz w:val="20"/>
              </w:rPr>
              <w:t> </w:t>
            </w:r>
            <w:r>
              <w:rPr>
                <w:spacing w:val="-8"/>
                <w:w w:val="105"/>
                <w:sz w:val="20"/>
              </w:rPr>
              <w:t>하되, </w:t>
            </w:r>
            <w:r>
              <w:rPr>
                <w:spacing w:val="-6"/>
                <w:w w:val="105"/>
                <w:sz w:val="20"/>
              </w:rPr>
              <w:t>부득이한</w:t>
            </w:r>
            <w:r>
              <w:rPr>
                <w:spacing w:val="-41"/>
                <w:w w:val="105"/>
                <w:sz w:val="20"/>
              </w:rPr>
              <w:t> </w:t>
            </w:r>
            <w:r>
              <w:rPr>
                <w:spacing w:val="-7"/>
                <w:w w:val="105"/>
                <w:sz w:val="20"/>
              </w:rPr>
              <w:t>경우</w:t>
            </w:r>
            <w:r>
              <w:rPr>
                <w:spacing w:val="-40"/>
                <w:w w:val="105"/>
                <w:sz w:val="20"/>
              </w:rPr>
              <w:t> </w:t>
            </w:r>
            <w:r>
              <w:rPr>
                <w:spacing w:val="-8"/>
                <w:w w:val="105"/>
                <w:sz w:val="20"/>
              </w:rPr>
              <w:t>1인도</w:t>
            </w:r>
            <w:r>
              <w:rPr>
                <w:spacing w:val="-41"/>
                <w:w w:val="105"/>
                <w:sz w:val="20"/>
              </w:rPr>
              <w:t> </w:t>
            </w:r>
            <w:r>
              <w:rPr>
                <w:spacing w:val="-7"/>
                <w:w w:val="105"/>
                <w:sz w:val="20"/>
              </w:rPr>
              <w:t>가능</w:t>
            </w:r>
          </w:p>
        </w:tc>
        <w:tc>
          <w:tcPr>
            <w:tcW w:w="3485" w:type="dxa"/>
            <w:tcBorders>
              <w:top w:val="nil"/>
              <w:left w:val="single" w:sz="4" w:space="0" w:color="000000"/>
              <w:bottom w:val="single" w:sz="4" w:space="0" w:color="000000"/>
            </w:tcBorders>
          </w:tcPr>
          <w:p>
            <w:pPr>
              <w:pStyle w:val="TableParagraph"/>
              <w:rPr>
                <w:rFonts w:ascii="Tahoma"/>
                <w:sz w:val="22"/>
              </w:rPr>
            </w:pPr>
          </w:p>
          <w:p>
            <w:pPr>
              <w:pStyle w:val="TableParagraph"/>
              <w:rPr>
                <w:rFonts w:ascii="Tahoma"/>
                <w:sz w:val="22"/>
              </w:rPr>
            </w:pPr>
          </w:p>
          <w:p>
            <w:pPr>
              <w:pStyle w:val="TableParagraph"/>
              <w:spacing w:before="6"/>
              <w:rPr>
                <w:rFonts w:ascii="Tahoma"/>
                <w:sz w:val="23"/>
              </w:rPr>
            </w:pPr>
          </w:p>
          <w:p>
            <w:pPr>
              <w:pStyle w:val="TableParagraph"/>
              <w:spacing w:line="206" w:lineRule="auto"/>
              <w:ind w:left="393" w:right="33" w:hanging="240"/>
              <w:jc w:val="both"/>
              <w:rPr>
                <w:sz w:val="20"/>
              </w:rPr>
            </w:pPr>
            <w:r>
              <w:rPr>
                <w:w w:val="87"/>
                <w:sz w:val="20"/>
              </w:rPr>
              <w:t>※</w:t>
            </w:r>
            <w:r>
              <w:rPr>
                <w:spacing w:val="-45"/>
                <w:sz w:val="20"/>
              </w:rPr>
              <w:t> </w:t>
            </w:r>
            <w:r>
              <w:rPr>
                <w:spacing w:val="-8"/>
                <w:w w:val="28"/>
                <w:sz w:val="20"/>
              </w:rPr>
              <w:t>‘</w:t>
            </w:r>
            <w:r>
              <w:rPr>
                <w:spacing w:val="-15"/>
                <w:w w:val="103"/>
                <w:sz w:val="20"/>
              </w:rPr>
              <w:t>확</w:t>
            </w:r>
            <w:r>
              <w:rPr>
                <w:spacing w:val="-16"/>
                <w:w w:val="74"/>
                <w:sz w:val="20"/>
              </w:rPr>
              <w:t>인자</w:t>
            </w:r>
            <w:r>
              <w:rPr>
                <w:spacing w:val="-8"/>
                <w:w w:val="74"/>
                <w:sz w:val="20"/>
              </w:rPr>
              <w:t>’</w:t>
            </w:r>
            <w:r>
              <w:rPr>
                <w:w w:val="103"/>
                <w:sz w:val="20"/>
              </w:rPr>
              <w:t>는</w:t>
            </w:r>
            <w:r>
              <w:rPr>
                <w:spacing w:val="-54"/>
                <w:sz w:val="20"/>
              </w:rPr>
              <w:t> </w:t>
            </w:r>
            <w:r>
              <w:rPr>
                <w:spacing w:val="-16"/>
                <w:w w:val="103"/>
                <w:sz w:val="20"/>
              </w:rPr>
              <w:t>자</w:t>
            </w:r>
            <w:r>
              <w:rPr>
                <w:spacing w:val="-15"/>
                <w:w w:val="103"/>
                <w:sz w:val="20"/>
              </w:rPr>
              <w:t>녀</w:t>
            </w:r>
            <w:r>
              <w:rPr>
                <w:spacing w:val="-8"/>
                <w:w w:val="84"/>
                <w:sz w:val="20"/>
              </w:rPr>
              <w:t>(</w:t>
            </w:r>
            <w:r>
              <w:rPr>
                <w:strike/>
                <w:spacing w:val="-16"/>
                <w:w w:val="103"/>
                <w:sz w:val="20"/>
              </w:rPr>
              <w:t>필</w:t>
            </w:r>
            <w:r>
              <w:rPr>
                <w:strike/>
                <w:w w:val="103"/>
                <w:sz w:val="20"/>
              </w:rPr>
              <w:t>요</w:t>
            </w:r>
            <w:r>
              <w:rPr>
                <w:strike/>
                <w:spacing w:val="-54"/>
                <w:sz w:val="20"/>
              </w:rPr>
              <w:t> </w:t>
            </w:r>
            <w:r>
              <w:rPr>
                <w:strike/>
                <w:w w:val="103"/>
                <w:sz w:val="20"/>
              </w:rPr>
              <w:t>시</w:t>
            </w:r>
            <w:r>
              <w:rPr>
                <w:strike/>
                <w:spacing w:val="-55"/>
                <w:sz w:val="20"/>
              </w:rPr>
              <w:t> </w:t>
            </w:r>
            <w:r>
              <w:rPr>
                <w:strike/>
                <w:spacing w:val="-15"/>
                <w:w w:val="103"/>
                <w:sz w:val="20"/>
              </w:rPr>
              <w:t>이</w:t>
            </w:r>
            <w:r>
              <w:rPr>
                <w:rFonts w:ascii="함초롬바탕" w:hAnsi="함초롬바탕" w:eastAsia="함초롬바탕" w:hint="eastAsia"/>
                <w:strike/>
                <w:spacing w:val="-10"/>
                <w:w w:val="100"/>
                <w:sz w:val="20"/>
              </w:rPr>
              <w:t>･</w:t>
            </w:r>
            <w:r>
              <w:rPr>
                <w:strike/>
                <w:spacing w:val="-16"/>
                <w:w w:val="103"/>
                <w:sz w:val="20"/>
              </w:rPr>
              <w:t>통</w:t>
            </w:r>
            <w:r>
              <w:rPr>
                <w:rFonts w:ascii="함초롬바탕" w:hAnsi="함초롬바탕" w:eastAsia="함초롬바탕" w:hint="eastAsia"/>
                <w:strike/>
                <w:spacing w:val="-10"/>
                <w:w w:val="100"/>
                <w:sz w:val="20"/>
              </w:rPr>
              <w:t>･</w:t>
            </w:r>
            <w:r>
              <w:rPr>
                <w:strike/>
                <w:spacing w:val="-16"/>
                <w:w w:val="103"/>
                <w:sz w:val="20"/>
              </w:rPr>
              <w:t>반</w:t>
            </w:r>
            <w:r>
              <w:rPr>
                <w:strike/>
                <w:spacing w:val="-15"/>
                <w:w w:val="103"/>
                <w:sz w:val="20"/>
              </w:rPr>
              <w:t>장</w:t>
            </w:r>
            <w:r>
              <w:rPr>
                <w:strike w:val="0"/>
                <w:spacing w:val="-9"/>
                <w:w w:val="91"/>
                <w:sz w:val="20"/>
              </w:rPr>
              <w:t>)</w:t>
            </w:r>
            <w:r>
              <w:rPr>
                <w:strike w:val="0"/>
                <w:w w:val="91"/>
                <w:sz w:val="20"/>
              </w:rPr>
              <w:t>,</w:t>
            </w:r>
            <w:r>
              <w:rPr>
                <w:strike w:val="0"/>
                <w:spacing w:val="-46"/>
                <w:sz w:val="20"/>
              </w:rPr>
              <w:t> </w:t>
            </w:r>
            <w:r>
              <w:rPr>
                <w:strike w:val="0"/>
                <w:spacing w:val="-15"/>
                <w:w w:val="103"/>
                <w:sz w:val="20"/>
              </w:rPr>
              <w:t>이</w:t>
            </w:r>
            <w:r>
              <w:rPr>
                <w:strike w:val="0"/>
                <w:w w:val="103"/>
                <w:sz w:val="20"/>
              </w:rPr>
              <w:t>웃 </w:t>
            </w:r>
            <w:r>
              <w:rPr>
                <w:strike w:val="0"/>
                <w:spacing w:val="-18"/>
                <w:sz w:val="20"/>
              </w:rPr>
              <w:t>주민,</w:t>
            </w:r>
            <w:r>
              <w:rPr>
                <w:strike w:val="0"/>
                <w:spacing w:val="-41"/>
                <w:sz w:val="20"/>
              </w:rPr>
              <w:t> </w:t>
            </w:r>
            <w:r>
              <w:rPr>
                <w:strike w:val="0"/>
                <w:spacing w:val="-14"/>
                <w:sz w:val="20"/>
                <w:u w:val="single"/>
              </w:rPr>
              <w:t>지인</w:t>
            </w:r>
            <w:r>
              <w:rPr>
                <w:strike w:val="0"/>
                <w:spacing w:val="-52"/>
                <w:sz w:val="20"/>
              </w:rPr>
              <w:t> </w:t>
            </w:r>
            <w:r>
              <w:rPr>
                <w:strike w:val="0"/>
                <w:sz w:val="20"/>
              </w:rPr>
              <w:t>중</w:t>
            </w:r>
            <w:r>
              <w:rPr>
                <w:strike w:val="0"/>
                <w:spacing w:val="-51"/>
                <w:sz w:val="20"/>
              </w:rPr>
              <w:t> </w:t>
            </w:r>
            <w:r>
              <w:rPr>
                <w:strike w:val="0"/>
                <w:spacing w:val="-22"/>
                <w:sz w:val="20"/>
              </w:rPr>
              <w:t>우선순위에</w:t>
            </w:r>
            <w:r>
              <w:rPr>
                <w:strike w:val="0"/>
                <w:spacing w:val="-52"/>
                <w:sz w:val="20"/>
              </w:rPr>
              <w:t> </w:t>
            </w:r>
            <w:r>
              <w:rPr>
                <w:strike w:val="0"/>
                <w:spacing w:val="-14"/>
                <w:sz w:val="20"/>
              </w:rPr>
              <w:t>따른</w:t>
            </w:r>
            <w:r>
              <w:rPr>
                <w:strike w:val="0"/>
                <w:spacing w:val="-51"/>
                <w:sz w:val="20"/>
              </w:rPr>
              <w:t> </w:t>
            </w:r>
            <w:r>
              <w:rPr>
                <w:strike w:val="0"/>
                <w:spacing w:val="-19"/>
                <w:sz w:val="20"/>
              </w:rPr>
              <w:t>2인으로</w:t>
            </w:r>
            <w:r>
              <w:rPr>
                <w:strike w:val="0"/>
                <w:spacing w:val="-52"/>
                <w:sz w:val="20"/>
              </w:rPr>
              <w:t> </w:t>
            </w:r>
            <w:r>
              <w:rPr>
                <w:strike w:val="0"/>
                <w:spacing w:val="-18"/>
                <w:sz w:val="20"/>
              </w:rPr>
              <w:t>하되, </w:t>
            </w:r>
            <w:r>
              <w:rPr>
                <w:strike w:val="0"/>
                <w:spacing w:val="-10"/>
                <w:sz w:val="20"/>
              </w:rPr>
              <w:t>부득이한 </w:t>
            </w:r>
            <w:r>
              <w:rPr>
                <w:strike w:val="0"/>
                <w:spacing w:val="-7"/>
                <w:sz w:val="20"/>
              </w:rPr>
              <w:t>경우 </w:t>
            </w:r>
            <w:r>
              <w:rPr>
                <w:strike w:val="0"/>
                <w:spacing w:val="-8"/>
                <w:sz w:val="20"/>
              </w:rPr>
              <w:t>1인도</w:t>
            </w:r>
            <w:r>
              <w:rPr>
                <w:strike w:val="0"/>
                <w:spacing w:val="-73"/>
                <w:sz w:val="20"/>
              </w:rPr>
              <w:t> </w:t>
            </w:r>
            <w:r>
              <w:rPr>
                <w:strike w:val="0"/>
                <w:spacing w:val="-7"/>
                <w:sz w:val="20"/>
              </w:rPr>
              <w:t>가능</w:t>
            </w:r>
          </w:p>
        </w:tc>
      </w:tr>
      <w:tr>
        <w:trPr>
          <w:trHeight w:val="581" w:hRule="atLeast"/>
        </w:trPr>
        <w:tc>
          <w:tcPr>
            <w:tcW w:w="996" w:type="dxa"/>
            <w:tcBorders>
              <w:top w:val="single" w:sz="4" w:space="0" w:color="000000"/>
              <w:bottom w:val="nil"/>
              <w:right w:val="single" w:sz="4" w:space="0" w:color="000000"/>
            </w:tcBorders>
            <w:shd w:val="clear" w:color="auto" w:fill="EDEDED"/>
          </w:tcPr>
          <w:p>
            <w:pPr>
              <w:pStyle w:val="TableParagraph"/>
              <w:spacing w:line="301" w:lineRule="exact"/>
              <w:ind w:left="166"/>
              <w:rPr>
                <w:sz w:val="20"/>
              </w:rPr>
            </w:pPr>
            <w:r>
              <w:rPr>
                <w:spacing w:val="-6"/>
                <w:w w:val="105"/>
                <w:sz w:val="20"/>
              </w:rPr>
              <w:t>수급희망</w:t>
            </w:r>
          </w:p>
          <w:p>
            <w:pPr>
              <w:pStyle w:val="TableParagraph"/>
              <w:spacing w:line="260" w:lineRule="exact"/>
              <w:ind w:left="166"/>
              <w:rPr>
                <w:sz w:val="20"/>
              </w:rPr>
            </w:pPr>
            <w:r>
              <w:rPr>
                <w:spacing w:val="-6"/>
                <w:w w:val="105"/>
                <w:sz w:val="20"/>
              </w:rPr>
              <w:t>이력관리</w:t>
            </w:r>
          </w:p>
        </w:tc>
        <w:tc>
          <w:tcPr>
            <w:tcW w:w="3485" w:type="dxa"/>
            <w:tcBorders>
              <w:top w:val="single" w:sz="4" w:space="0" w:color="000000"/>
              <w:left w:val="single" w:sz="4" w:space="0" w:color="000000"/>
              <w:bottom w:val="nil"/>
              <w:right w:val="single" w:sz="4" w:space="0" w:color="000000"/>
            </w:tcBorders>
          </w:tcPr>
          <w:p>
            <w:pPr>
              <w:pStyle w:val="TableParagraph"/>
              <w:spacing w:line="301" w:lineRule="exact"/>
              <w:ind w:left="261"/>
              <w:rPr>
                <w:sz w:val="20"/>
              </w:rPr>
            </w:pPr>
            <w:r>
              <w:rPr>
                <w:spacing w:val="-5"/>
                <w:sz w:val="20"/>
              </w:rPr>
              <w:t>기초연금 </w:t>
            </w:r>
            <w:r>
              <w:rPr>
                <w:spacing w:val="-4"/>
                <w:sz w:val="20"/>
              </w:rPr>
              <w:t>수급(권)이 탈락된</w:t>
            </w:r>
            <w:r>
              <w:rPr>
                <w:spacing w:val="-3"/>
                <w:sz w:val="20"/>
              </w:rPr>
              <w:t> </w:t>
            </w:r>
            <w:r>
              <w:rPr>
                <w:spacing w:val="-6"/>
                <w:sz w:val="20"/>
              </w:rPr>
              <w:t>수급희망자에</w:t>
            </w:r>
          </w:p>
          <w:p>
            <w:pPr>
              <w:pStyle w:val="TableParagraph"/>
              <w:spacing w:line="260" w:lineRule="exact"/>
              <w:ind w:left="261"/>
              <w:rPr>
                <w:sz w:val="20"/>
              </w:rPr>
            </w:pPr>
            <w:r>
              <w:rPr>
                <w:spacing w:val="-4"/>
                <w:w w:val="105"/>
                <w:sz w:val="20"/>
              </w:rPr>
              <w:t>대해</w:t>
            </w:r>
            <w:r>
              <w:rPr>
                <w:spacing w:val="-54"/>
                <w:w w:val="105"/>
                <w:sz w:val="20"/>
              </w:rPr>
              <w:t> </w:t>
            </w:r>
            <w:r>
              <w:rPr>
                <w:spacing w:val="-6"/>
                <w:w w:val="105"/>
                <w:sz w:val="20"/>
              </w:rPr>
              <w:t>정기적인</w:t>
            </w:r>
            <w:r>
              <w:rPr>
                <w:spacing w:val="-53"/>
                <w:w w:val="105"/>
                <w:sz w:val="20"/>
              </w:rPr>
              <w:t> </w:t>
            </w:r>
            <w:r>
              <w:rPr>
                <w:spacing w:val="-6"/>
                <w:w w:val="105"/>
                <w:sz w:val="20"/>
              </w:rPr>
              <w:t>이력관리를</w:t>
            </w:r>
            <w:r>
              <w:rPr>
                <w:spacing w:val="-53"/>
                <w:w w:val="105"/>
                <w:sz w:val="20"/>
              </w:rPr>
              <w:t> </w:t>
            </w:r>
            <w:r>
              <w:rPr>
                <w:spacing w:val="-4"/>
                <w:w w:val="105"/>
                <w:sz w:val="20"/>
              </w:rPr>
              <w:t>통해</w:t>
            </w:r>
            <w:r>
              <w:rPr>
                <w:spacing w:val="-53"/>
                <w:w w:val="105"/>
                <w:sz w:val="20"/>
              </w:rPr>
              <w:t> </w:t>
            </w:r>
            <w:r>
              <w:rPr>
                <w:spacing w:val="-4"/>
                <w:w w:val="105"/>
                <w:sz w:val="20"/>
              </w:rPr>
              <w:t>수급</w:t>
            </w:r>
            <w:r>
              <w:rPr>
                <w:spacing w:val="-54"/>
                <w:w w:val="105"/>
                <w:sz w:val="20"/>
              </w:rPr>
              <w:t> </w:t>
            </w:r>
            <w:r>
              <w:rPr>
                <w:spacing w:val="-7"/>
                <w:w w:val="105"/>
                <w:sz w:val="20"/>
              </w:rPr>
              <w:t>가능</w:t>
            </w:r>
          </w:p>
        </w:tc>
        <w:tc>
          <w:tcPr>
            <w:tcW w:w="3485" w:type="dxa"/>
            <w:tcBorders>
              <w:top w:val="single" w:sz="4" w:space="0" w:color="000000"/>
              <w:left w:val="single" w:sz="4" w:space="0" w:color="000000"/>
              <w:bottom w:val="nil"/>
            </w:tcBorders>
          </w:tcPr>
          <w:p>
            <w:pPr>
              <w:pStyle w:val="TableParagraph"/>
              <w:spacing w:line="301" w:lineRule="exact"/>
              <w:ind w:left="248"/>
              <w:rPr>
                <w:sz w:val="20"/>
              </w:rPr>
            </w:pPr>
            <w:r>
              <w:rPr>
                <w:spacing w:val="-19"/>
                <w:sz w:val="20"/>
              </w:rPr>
              <w:t>기초연금</w:t>
            </w:r>
            <w:r>
              <w:rPr>
                <w:spacing w:val="-82"/>
                <w:sz w:val="20"/>
              </w:rPr>
              <w:t> </w:t>
            </w:r>
            <w:r>
              <w:rPr>
                <w:spacing w:val="-13"/>
                <w:sz w:val="20"/>
                <w:u w:val="single"/>
              </w:rPr>
              <w:t>신청</w:t>
            </w:r>
            <w:r>
              <w:rPr>
                <w:spacing w:val="-82"/>
                <w:sz w:val="20"/>
                <w:u w:val="single"/>
              </w:rPr>
              <w:t> </w:t>
            </w:r>
            <w:r>
              <w:rPr>
                <w:sz w:val="20"/>
                <w:u w:val="single"/>
              </w:rPr>
              <w:t>시</w:t>
            </w:r>
            <w:r>
              <w:rPr>
                <w:spacing w:val="-83"/>
                <w:sz w:val="20"/>
              </w:rPr>
              <w:t> </w:t>
            </w:r>
            <w:r>
              <w:rPr>
                <w:spacing w:val="-18"/>
                <w:sz w:val="20"/>
              </w:rPr>
              <w:t>수급(권)이</w:t>
            </w:r>
            <w:r>
              <w:rPr>
                <w:spacing w:val="-82"/>
                <w:sz w:val="20"/>
              </w:rPr>
              <w:t> </w:t>
            </w:r>
            <w:r>
              <w:rPr>
                <w:spacing w:val="-17"/>
                <w:sz w:val="20"/>
              </w:rPr>
              <w:t>탈락된</w:t>
            </w:r>
            <w:r>
              <w:rPr>
                <w:spacing w:val="-82"/>
                <w:sz w:val="20"/>
              </w:rPr>
              <w:t> </w:t>
            </w:r>
            <w:r>
              <w:rPr>
                <w:spacing w:val="-22"/>
                <w:sz w:val="20"/>
              </w:rPr>
              <w:t>수급희망자에</w:t>
            </w:r>
          </w:p>
          <w:p>
            <w:pPr>
              <w:pStyle w:val="TableParagraph"/>
              <w:spacing w:line="260" w:lineRule="exact"/>
              <w:ind w:left="246"/>
              <w:rPr>
                <w:sz w:val="20"/>
              </w:rPr>
            </w:pPr>
            <w:r>
              <w:rPr>
                <w:spacing w:val="-3"/>
                <w:w w:val="105"/>
                <w:sz w:val="20"/>
              </w:rPr>
              <w:t>대해</w:t>
            </w:r>
            <w:r>
              <w:rPr>
                <w:spacing w:val="-52"/>
                <w:w w:val="105"/>
                <w:sz w:val="20"/>
              </w:rPr>
              <w:t> </w:t>
            </w:r>
            <w:r>
              <w:rPr>
                <w:spacing w:val="-5"/>
                <w:w w:val="105"/>
                <w:sz w:val="20"/>
              </w:rPr>
              <w:t>정기적인</w:t>
            </w:r>
            <w:r>
              <w:rPr>
                <w:spacing w:val="-51"/>
                <w:w w:val="105"/>
                <w:sz w:val="20"/>
              </w:rPr>
              <w:t> </w:t>
            </w:r>
            <w:r>
              <w:rPr>
                <w:spacing w:val="-5"/>
                <w:w w:val="105"/>
                <w:sz w:val="20"/>
              </w:rPr>
              <w:t>이력관리를</w:t>
            </w:r>
            <w:r>
              <w:rPr>
                <w:spacing w:val="-51"/>
                <w:w w:val="105"/>
                <w:sz w:val="20"/>
              </w:rPr>
              <w:t> </w:t>
            </w:r>
            <w:r>
              <w:rPr>
                <w:spacing w:val="-3"/>
                <w:w w:val="105"/>
                <w:sz w:val="20"/>
              </w:rPr>
              <w:t>통해</w:t>
            </w:r>
            <w:r>
              <w:rPr>
                <w:spacing w:val="-51"/>
                <w:w w:val="105"/>
                <w:sz w:val="20"/>
              </w:rPr>
              <w:t> </w:t>
            </w:r>
            <w:r>
              <w:rPr>
                <w:spacing w:val="-4"/>
                <w:w w:val="105"/>
                <w:sz w:val="20"/>
              </w:rPr>
              <w:t>수급</w:t>
            </w:r>
            <w:r>
              <w:rPr>
                <w:spacing w:val="-52"/>
                <w:w w:val="105"/>
                <w:sz w:val="20"/>
              </w:rPr>
              <w:t> </w:t>
            </w:r>
            <w:r>
              <w:rPr>
                <w:spacing w:val="-3"/>
                <w:w w:val="105"/>
                <w:sz w:val="20"/>
              </w:rPr>
              <w:t>가능</w:t>
            </w:r>
          </w:p>
        </w:tc>
      </w:tr>
      <w:tr>
        <w:trPr>
          <w:trHeight w:val="561" w:hRule="atLeast"/>
        </w:trPr>
        <w:tc>
          <w:tcPr>
            <w:tcW w:w="996" w:type="dxa"/>
            <w:tcBorders>
              <w:top w:val="nil"/>
              <w:bottom w:val="single" w:sz="4" w:space="0" w:color="000000"/>
              <w:right w:val="single" w:sz="4" w:space="0" w:color="000000"/>
            </w:tcBorders>
            <w:shd w:val="clear" w:color="auto" w:fill="EDEDED"/>
          </w:tcPr>
          <w:p>
            <w:pPr>
              <w:pStyle w:val="TableParagraph"/>
              <w:spacing w:line="280" w:lineRule="exact"/>
              <w:ind w:left="330"/>
              <w:rPr>
                <w:sz w:val="20"/>
              </w:rPr>
            </w:pPr>
            <w:r>
              <w:rPr>
                <w:spacing w:val="-7"/>
                <w:w w:val="105"/>
                <w:sz w:val="20"/>
              </w:rPr>
              <w:t>신청</w:t>
            </w:r>
          </w:p>
          <w:p>
            <w:pPr>
              <w:pStyle w:val="TableParagraph"/>
              <w:spacing w:line="262" w:lineRule="exact"/>
              <w:ind w:left="279"/>
              <w:rPr>
                <w:sz w:val="20"/>
              </w:rPr>
            </w:pPr>
            <w:r>
              <w:rPr>
                <w:spacing w:val="-3"/>
                <w:sz w:val="20"/>
              </w:rPr>
              <w:t>(28p)</w:t>
            </w:r>
          </w:p>
        </w:tc>
        <w:tc>
          <w:tcPr>
            <w:tcW w:w="3485" w:type="dxa"/>
            <w:tcBorders>
              <w:top w:val="nil"/>
              <w:left w:val="single" w:sz="4" w:space="0" w:color="000000"/>
              <w:bottom w:val="single" w:sz="4" w:space="0" w:color="000000"/>
              <w:right w:val="single" w:sz="4" w:space="0" w:color="000000"/>
            </w:tcBorders>
          </w:tcPr>
          <w:p>
            <w:pPr>
              <w:pStyle w:val="TableParagraph"/>
              <w:spacing w:line="303" w:lineRule="exact"/>
              <w:ind w:left="261"/>
              <w:rPr>
                <w:sz w:val="20"/>
              </w:rPr>
            </w:pPr>
            <w:r>
              <w:rPr>
                <w:w w:val="105"/>
                <w:sz w:val="20"/>
              </w:rPr>
              <w:t>여부를 예측하여 </w:t>
            </w:r>
            <w:r>
              <w:rPr>
                <w:w w:val="105"/>
                <w:sz w:val="20"/>
                <w:u w:val="single"/>
              </w:rPr>
              <w:t>그 결과를 안내</w:t>
            </w:r>
          </w:p>
        </w:tc>
        <w:tc>
          <w:tcPr>
            <w:tcW w:w="3485" w:type="dxa"/>
            <w:tcBorders>
              <w:top w:val="nil"/>
              <w:left w:val="single" w:sz="4" w:space="0" w:color="000000"/>
              <w:bottom w:val="single" w:sz="4" w:space="0" w:color="000000"/>
            </w:tcBorders>
          </w:tcPr>
          <w:p>
            <w:pPr>
              <w:pStyle w:val="TableParagraph"/>
              <w:spacing w:line="303" w:lineRule="exact"/>
              <w:ind w:left="246"/>
              <w:rPr>
                <w:sz w:val="20"/>
              </w:rPr>
            </w:pPr>
            <w:r>
              <w:rPr>
                <w:w w:val="105"/>
                <w:sz w:val="20"/>
              </w:rPr>
              <w:t>여부를 </w:t>
            </w:r>
            <w:r>
              <w:rPr>
                <w:spacing w:val="-5"/>
                <w:w w:val="105"/>
                <w:sz w:val="20"/>
              </w:rPr>
              <w:t>예측하여 </w:t>
            </w:r>
            <w:r>
              <w:rPr>
                <w:spacing w:val="-3"/>
                <w:w w:val="105"/>
                <w:sz w:val="20"/>
                <w:u w:val="single"/>
              </w:rPr>
              <w:t>신청</w:t>
            </w:r>
            <w:r>
              <w:rPr>
                <w:spacing w:val="-85"/>
                <w:w w:val="105"/>
                <w:sz w:val="20"/>
                <w:u w:val="single"/>
              </w:rPr>
              <w:t> </w:t>
            </w:r>
            <w:r>
              <w:rPr>
                <w:spacing w:val="-4"/>
                <w:w w:val="105"/>
                <w:sz w:val="20"/>
                <w:u w:val="single"/>
              </w:rPr>
              <w:t>안내</w:t>
            </w:r>
          </w:p>
        </w:tc>
      </w:tr>
      <w:tr>
        <w:trPr>
          <w:trHeight w:val="724" w:hRule="atLeast"/>
        </w:trPr>
        <w:tc>
          <w:tcPr>
            <w:tcW w:w="996" w:type="dxa"/>
            <w:tcBorders>
              <w:top w:val="single" w:sz="4" w:space="0" w:color="000000"/>
              <w:bottom w:val="nil"/>
              <w:right w:val="single" w:sz="4" w:space="0" w:color="000000"/>
            </w:tcBorders>
            <w:shd w:val="clear" w:color="auto" w:fill="EDEDED"/>
          </w:tcPr>
          <w:p>
            <w:pPr>
              <w:pStyle w:val="TableParagraph"/>
              <w:rPr>
                <w:rFonts w:ascii="Tahoma"/>
                <w:sz w:val="22"/>
              </w:rPr>
            </w:pPr>
          </w:p>
          <w:p>
            <w:pPr>
              <w:pStyle w:val="TableParagraph"/>
              <w:spacing w:line="278" w:lineRule="exact" w:before="160"/>
              <w:ind w:left="166"/>
              <w:rPr>
                <w:sz w:val="20"/>
              </w:rPr>
            </w:pPr>
            <w:r>
              <w:rPr>
                <w:w w:val="105"/>
                <w:sz w:val="20"/>
              </w:rPr>
              <w:t>수급희망</w:t>
            </w:r>
          </w:p>
        </w:tc>
        <w:tc>
          <w:tcPr>
            <w:tcW w:w="3485" w:type="dxa"/>
            <w:tcBorders>
              <w:top w:val="single" w:sz="4" w:space="0" w:color="000000"/>
              <w:left w:val="single" w:sz="4" w:space="0" w:color="000000"/>
              <w:bottom w:val="nil"/>
              <w:right w:val="single" w:sz="4" w:space="0" w:color="000000"/>
            </w:tcBorders>
          </w:tcPr>
          <w:p>
            <w:pPr>
              <w:pStyle w:val="TableParagraph"/>
              <w:spacing w:line="206" w:lineRule="auto"/>
              <w:ind w:left="190" w:right="36" w:hanging="130"/>
              <w:rPr>
                <w:sz w:val="20"/>
              </w:rPr>
            </w:pPr>
            <w:r>
              <w:rPr>
                <w:rFonts w:ascii="함초롬바탕" w:hAnsi="함초롬바탕" w:eastAsia="함초롬바탕" w:hint="eastAsia"/>
                <w:w w:val="90"/>
                <w:sz w:val="20"/>
              </w:rPr>
              <w:t>∙</w:t>
            </w:r>
            <w:r>
              <w:rPr>
                <w:rFonts w:ascii="함초롬바탕" w:hAnsi="함초롬바탕" w:eastAsia="함초롬바탕" w:hint="eastAsia"/>
                <w:spacing w:val="-21"/>
                <w:w w:val="90"/>
                <w:sz w:val="20"/>
              </w:rPr>
              <w:t> </w:t>
            </w:r>
            <w:r>
              <w:rPr>
                <w:spacing w:val="-17"/>
                <w:sz w:val="20"/>
              </w:rPr>
              <w:t>수급희망</w:t>
            </w:r>
            <w:r>
              <w:rPr>
                <w:spacing w:val="-57"/>
                <w:sz w:val="20"/>
              </w:rPr>
              <w:t> </w:t>
            </w:r>
            <w:r>
              <w:rPr>
                <w:spacing w:val="-17"/>
                <w:sz w:val="20"/>
              </w:rPr>
              <w:t>이력관리</w:t>
            </w:r>
            <w:r>
              <w:rPr>
                <w:spacing w:val="-57"/>
                <w:sz w:val="20"/>
              </w:rPr>
              <w:t> </w:t>
            </w:r>
            <w:r>
              <w:rPr>
                <w:spacing w:val="-15"/>
                <w:sz w:val="20"/>
              </w:rPr>
              <w:t>신청인</w:t>
            </w:r>
            <w:r>
              <w:rPr>
                <w:spacing w:val="-57"/>
                <w:sz w:val="20"/>
              </w:rPr>
              <w:t> </w:t>
            </w:r>
            <w:r>
              <w:rPr>
                <w:sz w:val="20"/>
              </w:rPr>
              <w:t>중</w:t>
            </w:r>
            <w:r>
              <w:rPr>
                <w:spacing w:val="-58"/>
                <w:sz w:val="20"/>
              </w:rPr>
              <w:t> </w:t>
            </w:r>
            <w:r>
              <w:rPr>
                <w:spacing w:val="-11"/>
                <w:sz w:val="20"/>
              </w:rPr>
              <w:t>안내</w:t>
            </w:r>
            <w:r>
              <w:rPr>
                <w:spacing w:val="-57"/>
                <w:sz w:val="20"/>
              </w:rPr>
              <w:t> </w:t>
            </w:r>
            <w:r>
              <w:rPr>
                <w:spacing w:val="-12"/>
                <w:sz w:val="20"/>
              </w:rPr>
              <w:t>거부</w:t>
            </w:r>
            <w:r>
              <w:rPr>
                <w:spacing w:val="-57"/>
                <w:sz w:val="20"/>
              </w:rPr>
              <w:t> </w:t>
            </w:r>
            <w:r>
              <w:rPr>
                <w:spacing w:val="-20"/>
                <w:sz w:val="20"/>
              </w:rPr>
              <w:t>의사를 </w:t>
            </w:r>
            <w:r>
              <w:rPr>
                <w:spacing w:val="-3"/>
                <w:sz w:val="20"/>
              </w:rPr>
              <w:t>밝힌 </w:t>
            </w:r>
            <w:r>
              <w:rPr>
                <w:spacing w:val="-4"/>
                <w:sz w:val="20"/>
              </w:rPr>
              <w:t>자는 </w:t>
            </w:r>
            <w:r>
              <w:rPr>
                <w:spacing w:val="-6"/>
                <w:sz w:val="20"/>
              </w:rPr>
              <w:t>이력관리대상에서 제외됨을</w:t>
            </w:r>
            <w:r>
              <w:rPr>
                <w:spacing w:val="-60"/>
                <w:sz w:val="20"/>
              </w:rPr>
              <w:t> </w:t>
            </w:r>
            <w:r>
              <w:rPr>
                <w:spacing w:val="-3"/>
                <w:sz w:val="20"/>
              </w:rPr>
              <w:t>안내</w:t>
            </w:r>
          </w:p>
        </w:tc>
        <w:tc>
          <w:tcPr>
            <w:tcW w:w="3485" w:type="dxa"/>
            <w:vMerge w:val="restart"/>
            <w:tcBorders>
              <w:top w:val="single" w:sz="4" w:space="0" w:color="000000"/>
              <w:left w:val="single" w:sz="4" w:space="0" w:color="000000"/>
              <w:bottom w:val="single" w:sz="4" w:space="0" w:color="000000"/>
            </w:tcBorders>
          </w:tcPr>
          <w:p>
            <w:pPr>
              <w:pStyle w:val="TableParagraph"/>
              <w:spacing w:line="324" w:lineRule="exact"/>
              <w:ind w:left="59"/>
              <w:jc w:val="both"/>
              <w:rPr>
                <w:sz w:val="20"/>
              </w:rPr>
            </w:pPr>
            <w:r>
              <w:rPr>
                <w:sz w:val="20"/>
              </w:rPr>
              <w:t>(현행과 동일)</w:t>
            </w:r>
          </w:p>
          <w:p>
            <w:pPr>
              <w:pStyle w:val="TableParagraph"/>
              <w:spacing w:before="5"/>
              <w:rPr>
                <w:rFonts w:ascii="Tahoma"/>
                <w:sz w:val="19"/>
              </w:rPr>
            </w:pPr>
          </w:p>
          <w:p>
            <w:pPr>
              <w:pStyle w:val="TableParagraph"/>
              <w:spacing w:line="291" w:lineRule="exact"/>
              <w:ind w:left="59"/>
              <w:jc w:val="both"/>
              <w:rPr>
                <w:sz w:val="20"/>
              </w:rPr>
            </w:pPr>
            <w:r>
              <w:rPr>
                <w:sz w:val="20"/>
                <w:u w:val="single"/>
              </w:rPr>
              <w:t>※ </w:t>
            </w:r>
            <w:r>
              <w:rPr>
                <w:spacing w:val="-5"/>
                <w:sz w:val="20"/>
                <w:u w:val="single"/>
              </w:rPr>
              <w:t>수급희망 이력관리 </w:t>
            </w:r>
            <w:r>
              <w:rPr>
                <w:spacing w:val="-3"/>
                <w:sz w:val="20"/>
                <w:u w:val="single"/>
              </w:rPr>
              <w:t>안내</w:t>
            </w:r>
            <w:r>
              <w:rPr>
                <w:spacing w:val="-68"/>
                <w:sz w:val="20"/>
                <w:u w:val="single"/>
              </w:rPr>
              <w:t> </w:t>
            </w:r>
            <w:r>
              <w:rPr>
                <w:spacing w:val="-4"/>
                <w:sz w:val="20"/>
                <w:u w:val="single"/>
              </w:rPr>
              <w:t>제외</w:t>
            </w:r>
          </w:p>
          <w:p>
            <w:pPr>
              <w:pStyle w:val="TableParagraph"/>
              <w:spacing w:line="206" w:lineRule="auto" w:before="1"/>
              <w:ind w:left="908" w:right="36" w:hanging="755"/>
              <w:jc w:val="both"/>
              <w:rPr>
                <w:sz w:val="20"/>
              </w:rPr>
            </w:pPr>
            <w:r>
              <w:rPr>
                <w:rFonts w:ascii="Times New Roman" w:hAnsi="Times New Roman" w:eastAsia="Times New Roman"/>
                <w:color w:val="FFFFFF"/>
                <w:w w:val="99"/>
                <w:position w:val="2"/>
                <w:sz w:val="16"/>
                <w:u w:val="single" w:color="000000"/>
              </w:rPr>
              <w:t> </w:t>
            </w:r>
            <w:r>
              <w:rPr>
                <w:rFonts w:ascii="Times New Roman" w:hAnsi="Times New Roman" w:eastAsia="Times New Roman"/>
                <w:color w:val="FFFFFF"/>
                <w:spacing w:val="-16"/>
                <w:position w:val="2"/>
                <w:sz w:val="16"/>
                <w:u w:val="single" w:color="000000"/>
              </w:rPr>
              <w:t> </w:t>
            </w:r>
            <w:r>
              <w:rPr>
                <w:rFonts w:ascii="맑은 고딕" w:hAnsi="맑은 고딕" w:eastAsia="맑은 고딕" w:hint="eastAsia"/>
                <w:b/>
                <w:color w:val="FFFFFF"/>
                <w:w w:val="95"/>
                <w:position w:val="2"/>
                <w:sz w:val="16"/>
                <w:u w:val="single" w:color="000000"/>
              </w:rPr>
              <w:t>화면경로</w:t>
            </w:r>
            <w:r>
              <w:rPr>
                <w:rFonts w:ascii="맑은 고딕" w:hAnsi="맑은 고딕" w:eastAsia="맑은 고딕" w:hint="eastAsia"/>
                <w:b/>
                <w:color w:val="FFFFFF"/>
                <w:spacing w:val="38"/>
                <w:w w:val="95"/>
                <w:position w:val="2"/>
                <w:sz w:val="16"/>
                <w:u w:val="single" w:color="000000"/>
              </w:rPr>
              <w:t> </w:t>
            </w:r>
            <w:r>
              <w:rPr>
                <w:spacing w:val="-10"/>
                <w:w w:val="85"/>
                <w:sz w:val="20"/>
                <w:u w:val="single"/>
              </w:rPr>
              <w:t>「</w:t>
            </w:r>
            <w:r>
              <w:rPr>
                <w:spacing w:val="-17"/>
                <w:w w:val="95"/>
                <w:sz w:val="20"/>
                <w:u w:val="single"/>
              </w:rPr>
              <w:t>행복e음</w:t>
            </w:r>
            <w:r>
              <w:rPr>
                <w:spacing w:val="-28"/>
                <w:w w:val="85"/>
                <w:sz w:val="20"/>
                <w:u w:val="single"/>
              </w:rPr>
              <w:t>」 </w:t>
            </w:r>
            <w:r>
              <w:rPr>
                <w:spacing w:val="-32"/>
                <w:w w:val="95"/>
                <w:sz w:val="20"/>
                <w:u w:val="single"/>
              </w:rPr>
              <w:t>&gt; </w:t>
            </w:r>
            <w:r>
              <w:rPr>
                <w:spacing w:val="-12"/>
                <w:w w:val="95"/>
                <w:sz w:val="20"/>
                <w:u w:val="single"/>
              </w:rPr>
              <w:t>변동</w:t>
            </w:r>
            <w:r>
              <w:rPr>
                <w:rFonts w:ascii="함초롬바탕" w:hAnsi="함초롬바탕" w:eastAsia="함초롬바탕" w:hint="eastAsia"/>
                <w:spacing w:val="-12"/>
                <w:w w:val="95"/>
                <w:sz w:val="20"/>
                <w:u w:val="single"/>
              </w:rPr>
              <w:t>‧</w:t>
            </w:r>
            <w:r>
              <w:rPr>
                <w:spacing w:val="-12"/>
                <w:w w:val="95"/>
                <w:sz w:val="20"/>
                <w:u w:val="single"/>
              </w:rPr>
              <w:t>사후</w:t>
            </w:r>
            <w:r>
              <w:rPr>
                <w:spacing w:val="-46"/>
                <w:w w:val="95"/>
                <w:sz w:val="20"/>
                <w:u w:val="single"/>
              </w:rPr>
              <w:t> &gt; </w:t>
            </w:r>
            <w:r>
              <w:rPr>
                <w:spacing w:val="-14"/>
                <w:w w:val="95"/>
                <w:sz w:val="20"/>
                <w:u w:val="single"/>
              </w:rPr>
              <w:t>사후관리</w:t>
            </w:r>
            <w:r>
              <w:rPr>
                <w:spacing w:val="-36"/>
                <w:w w:val="95"/>
                <w:sz w:val="20"/>
                <w:u w:val="single"/>
              </w:rPr>
              <w:t> &gt;</w:t>
            </w:r>
            <w:r>
              <w:rPr>
                <w:spacing w:val="-36"/>
                <w:w w:val="95"/>
                <w:sz w:val="20"/>
              </w:rPr>
              <w:t> </w:t>
            </w:r>
            <w:r>
              <w:rPr>
                <w:spacing w:val="-10"/>
                <w:sz w:val="20"/>
                <w:u w:val="single"/>
              </w:rPr>
              <w:t>수급희망관리</w:t>
            </w:r>
            <w:r>
              <w:rPr>
                <w:spacing w:val="-4"/>
                <w:sz w:val="20"/>
                <w:u w:val="single"/>
              </w:rPr>
              <w:t> &gt; </w:t>
            </w:r>
            <w:r>
              <w:rPr>
                <w:spacing w:val="-9"/>
                <w:sz w:val="20"/>
                <w:u w:val="single"/>
              </w:rPr>
              <w:t>수급희망</w:t>
            </w:r>
            <w:r>
              <w:rPr>
                <w:spacing w:val="-81"/>
                <w:sz w:val="20"/>
                <w:u w:val="single"/>
              </w:rPr>
              <w:t> </w:t>
            </w:r>
            <w:r>
              <w:rPr>
                <w:spacing w:val="-11"/>
                <w:sz w:val="20"/>
                <w:u w:val="single"/>
              </w:rPr>
              <w:t>이력관리</w:t>
            </w:r>
            <w:r>
              <w:rPr>
                <w:spacing w:val="-11"/>
                <w:sz w:val="20"/>
              </w:rPr>
              <w:t> </w:t>
            </w:r>
            <w:r>
              <w:rPr>
                <w:spacing w:val="-13"/>
                <w:sz w:val="20"/>
                <w:u w:val="single"/>
              </w:rPr>
              <w:t>대상자</w:t>
            </w:r>
            <w:r>
              <w:rPr>
                <w:spacing w:val="-59"/>
                <w:sz w:val="20"/>
                <w:u w:val="single"/>
              </w:rPr>
              <w:t> </w:t>
            </w:r>
            <w:r>
              <w:rPr>
                <w:spacing w:val="-12"/>
                <w:sz w:val="20"/>
                <w:u w:val="single"/>
              </w:rPr>
              <w:t>조회</w:t>
            </w:r>
            <w:r>
              <w:rPr>
                <w:spacing w:val="-36"/>
                <w:sz w:val="20"/>
                <w:u w:val="single"/>
              </w:rPr>
              <w:t> &gt; </w:t>
            </w:r>
            <w:r>
              <w:rPr>
                <w:spacing w:val="-15"/>
                <w:sz w:val="20"/>
                <w:u w:val="single"/>
              </w:rPr>
              <w:t>대상자</w:t>
            </w:r>
            <w:r>
              <w:rPr>
                <w:spacing w:val="-58"/>
                <w:sz w:val="20"/>
                <w:u w:val="single"/>
              </w:rPr>
              <w:t> </w:t>
            </w:r>
            <w:r>
              <w:rPr>
                <w:spacing w:val="-11"/>
                <w:sz w:val="20"/>
                <w:u w:val="single"/>
              </w:rPr>
              <w:t>클릭</w:t>
            </w:r>
            <w:r>
              <w:rPr>
                <w:spacing w:val="-35"/>
                <w:sz w:val="20"/>
                <w:u w:val="single"/>
              </w:rPr>
              <w:t> (</w:t>
            </w:r>
            <w:r>
              <w:rPr>
                <w:spacing w:val="-12"/>
                <w:sz w:val="20"/>
                <w:u w:val="single"/>
              </w:rPr>
              <w:t>우측</w:t>
            </w:r>
            <w:r>
              <w:rPr>
                <w:spacing w:val="-58"/>
                <w:sz w:val="20"/>
                <w:u w:val="single"/>
              </w:rPr>
              <w:t> </w:t>
            </w:r>
            <w:r>
              <w:rPr>
                <w:spacing w:val="-22"/>
                <w:sz w:val="20"/>
                <w:u w:val="single"/>
              </w:rPr>
              <w:t>끝)</w:t>
            </w:r>
          </w:p>
          <w:p>
            <w:pPr>
              <w:pStyle w:val="TableParagraph"/>
              <w:spacing w:line="256" w:lineRule="exact"/>
              <w:ind w:left="907"/>
              <w:jc w:val="both"/>
              <w:rPr>
                <w:sz w:val="20"/>
              </w:rPr>
            </w:pPr>
            <w:r>
              <w:rPr>
                <w:sz w:val="20"/>
                <w:u w:val="single"/>
              </w:rPr>
              <w:t>[신청 취소] 클릭</w:t>
            </w:r>
          </w:p>
        </w:tc>
      </w:tr>
      <w:tr>
        <w:trPr>
          <w:trHeight w:val="1264" w:hRule="atLeast"/>
        </w:trPr>
        <w:tc>
          <w:tcPr>
            <w:tcW w:w="996" w:type="dxa"/>
            <w:tcBorders>
              <w:top w:val="nil"/>
              <w:bottom w:val="single" w:sz="4" w:space="0" w:color="000000"/>
              <w:right w:val="single" w:sz="4" w:space="0" w:color="000000"/>
            </w:tcBorders>
            <w:shd w:val="clear" w:color="auto" w:fill="EDEDED"/>
          </w:tcPr>
          <w:p>
            <w:pPr>
              <w:pStyle w:val="TableParagraph"/>
              <w:spacing w:line="206" w:lineRule="auto" w:before="3"/>
              <w:ind w:left="54" w:right="44" w:firstLine="111"/>
              <w:jc w:val="both"/>
              <w:rPr>
                <w:sz w:val="20"/>
              </w:rPr>
            </w:pPr>
            <w:r>
              <w:rPr>
                <w:spacing w:val="-6"/>
                <w:sz w:val="20"/>
              </w:rPr>
              <w:t>이력관리 </w:t>
            </w:r>
            <w:r>
              <w:rPr>
                <w:spacing w:val="-3"/>
                <w:sz w:val="20"/>
              </w:rPr>
              <w:t>안내 거부 (28p,</w:t>
            </w:r>
            <w:r>
              <w:rPr>
                <w:spacing w:val="-57"/>
                <w:sz w:val="20"/>
              </w:rPr>
              <w:t> </w:t>
            </w:r>
            <w:r>
              <w:rPr>
                <w:spacing w:val="-8"/>
                <w:sz w:val="20"/>
              </w:rPr>
              <w:t>55p)</w:t>
            </w:r>
          </w:p>
        </w:tc>
        <w:tc>
          <w:tcPr>
            <w:tcW w:w="3485" w:type="dxa"/>
            <w:tcBorders>
              <w:top w:val="nil"/>
              <w:left w:val="single" w:sz="4" w:space="0" w:color="000000"/>
              <w:bottom w:val="single" w:sz="4" w:space="0" w:color="000000"/>
              <w:right w:val="single" w:sz="4" w:space="0" w:color="000000"/>
            </w:tcBorders>
          </w:tcPr>
          <w:p>
            <w:pPr>
              <w:pStyle w:val="TableParagraph"/>
              <w:rPr>
                <w:rFonts w:ascii="Times New Roman"/>
                <w:sz w:val="18"/>
              </w:rPr>
            </w:pPr>
          </w:p>
        </w:tc>
        <w:tc>
          <w:tcPr>
            <w:tcW w:w="3485" w:type="dxa"/>
            <w:vMerge/>
            <w:tcBorders>
              <w:top w:val="nil"/>
              <w:left w:val="single" w:sz="4" w:space="0" w:color="000000"/>
              <w:bottom w:val="single" w:sz="4" w:space="0" w:color="000000"/>
            </w:tcBorders>
          </w:tcPr>
          <w:p>
            <w:pPr>
              <w:rPr>
                <w:sz w:val="2"/>
                <w:szCs w:val="2"/>
              </w:rPr>
            </w:pPr>
          </w:p>
        </w:tc>
      </w:tr>
    </w:tbl>
    <w:p>
      <w:pPr>
        <w:pStyle w:val="BodyText"/>
        <w:rPr>
          <w:rFonts w:ascii="Tahoma"/>
          <w:sz w:val="20"/>
        </w:rPr>
      </w:pPr>
    </w:p>
    <w:p>
      <w:pPr>
        <w:pStyle w:val="BodyText"/>
        <w:spacing w:before="9"/>
        <w:rPr>
          <w:rFonts w:ascii="Tahoma"/>
          <w:sz w:val="20"/>
        </w:rPr>
      </w:pPr>
    </w:p>
    <w:p>
      <w:pPr>
        <w:spacing w:before="97"/>
        <w:ind w:left="467" w:right="0" w:firstLine="0"/>
        <w:jc w:val="left"/>
        <w:rPr>
          <w:rFonts w:ascii="Wingdings" w:hAnsi="Wingdings"/>
          <w:sz w:val="21"/>
        </w:rPr>
      </w:pPr>
      <w:r>
        <w:rPr/>
        <w:pict>
          <v:shape style="position:absolute;margin-left:310.800018pt;margin-top:-80.525078pt;width:34.3pt;height:11.05pt;mso-position-horizontal-relative:page;mso-position-vertical-relative:paragraph;z-index:-32757248" coordorigin="6216,-1611" coordsize="686,221" path="m6866,-1391l6251,-1391,6253,-1390,6864,-1390,6866,-1391xm6870,-1392l6247,-1392,6248,-1391,6869,-1391,6870,-1392xm6872,-1608l6245,-1608,6240,-1606,6239,-1605,6234,-1602,6224,-1593,6222,-1588,6221,-1587,6218,-1582,6218,-1579,6217,-1578,6217,-1576,6216,-1573,6216,-1427,6217,-1425,6217,-1422,6218,-1421,6218,-1419,6222,-1411,6223,-1410,6224,-1408,6234,-1398,6239,-1396,6240,-1395,6245,-1392,6872,-1392,6880,-1396,6881,-1397,6883,-1398,6893,-1408,6894,-1410,6895,-1411,6899,-1419,6899,-1421,6900,-1422,6900,-1425,6901,-1427,6901,-1573,6900,-1576,6900,-1578,6899,-1579,6899,-1582,6896,-1587,6895,-1588,6893,-1593,6883,-1602,6881,-1603,6880,-1605,6872,-1608xm6869,-1609l6248,-1609,6247,-1608,6870,-1608,6869,-1609xm6864,-1611l6253,-1611,6251,-1609,6866,-1609,6864,-1611xe" filled="true" fillcolor="#7e7e7e" stroked="false">
            <v:path arrowok="t"/>
            <v:fill type="solid"/>
            <w10:wrap type="none"/>
          </v:shape>
        </w:pict>
      </w:r>
      <w:r>
        <w:rPr>
          <w:rFonts w:ascii="Tahoma" w:hAnsi="Tahoma"/>
          <w:sz w:val="21"/>
        </w:rPr>
        <w:t>xiv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drawing>
          <wp:anchor distT="0" distB="0" distL="0" distR="0" allowOverlap="1" layoutInCell="1" locked="0" behindDoc="1" simplePos="0" relativeHeight="470560768">
            <wp:simplePos x="0" y="0"/>
            <wp:positionH relativeFrom="page">
              <wp:posOffset>380</wp:posOffset>
            </wp:positionH>
            <wp:positionV relativeFrom="page">
              <wp:posOffset>107238</wp:posOffset>
            </wp:positionV>
            <wp:extent cx="7055739" cy="9468561"/>
            <wp:effectExtent l="0" t="0" r="0" b="0"/>
            <wp:wrapNone/>
            <wp:docPr id="21" name="image21.png"/>
            <wp:cNvGraphicFramePr>
              <a:graphicFrameLocks noChangeAspect="1"/>
            </wp:cNvGraphicFramePr>
            <a:graphic>
              <a:graphicData uri="http://schemas.openxmlformats.org/drawingml/2006/picture">
                <pic:pic>
                  <pic:nvPicPr>
                    <pic:cNvPr id="22" name="image21.png"/>
                    <pic:cNvPicPr/>
                  </pic:nvPicPr>
                  <pic:blipFill>
                    <a:blip r:embed="rId25" cstate="print"/>
                    <a:stretch>
                      <a:fillRect/>
                    </a:stretch>
                  </pic:blipFill>
                  <pic:spPr>
                    <a:xfrm>
                      <a:off x="0" y="0"/>
                      <a:ext cx="7055739" cy="9468561"/>
                    </a:xfrm>
                    <a:prstGeom prst="rect">
                      <a:avLst/>
                    </a:prstGeom>
                  </pic:spPr>
                </pic:pic>
              </a:graphicData>
            </a:graphic>
          </wp:anchor>
        </w:drawing>
      </w:r>
      <w:r>
        <w:rPr/>
        <w:drawing>
          <wp:anchor distT="0" distB="0" distL="0" distR="0" allowOverlap="1" layoutInCell="1" locked="0" behindDoc="1" simplePos="0" relativeHeight="470561280">
            <wp:simplePos x="0" y="0"/>
            <wp:positionH relativeFrom="page">
              <wp:posOffset>1677161</wp:posOffset>
            </wp:positionH>
            <wp:positionV relativeFrom="page">
              <wp:posOffset>4953558</wp:posOffset>
            </wp:positionV>
            <wp:extent cx="71628" cy="67055"/>
            <wp:effectExtent l="0" t="0" r="0" b="0"/>
            <wp:wrapNone/>
            <wp:docPr id="23" name="image18.png"/>
            <wp:cNvGraphicFramePr>
              <a:graphicFrameLocks noChangeAspect="1"/>
            </wp:cNvGraphicFramePr>
            <a:graphic>
              <a:graphicData uri="http://schemas.openxmlformats.org/drawingml/2006/picture">
                <pic:pic>
                  <pic:nvPicPr>
                    <pic:cNvPr id="24" name="image18.png"/>
                    <pic:cNvPicPr/>
                  </pic:nvPicPr>
                  <pic:blipFill>
                    <a:blip r:embed="rId22" cstate="print"/>
                    <a:stretch>
                      <a:fillRect/>
                    </a:stretch>
                  </pic:blipFill>
                  <pic:spPr>
                    <a:xfrm>
                      <a:off x="0" y="0"/>
                      <a:ext cx="71628" cy="67055"/>
                    </a:xfrm>
                    <a:prstGeom prst="rect">
                      <a:avLst/>
                    </a:prstGeom>
                  </pic:spPr>
                </pic:pic>
              </a:graphicData>
            </a:graphic>
          </wp:anchor>
        </w:drawing>
      </w:r>
      <w:r>
        <w:rPr/>
        <w:drawing>
          <wp:anchor distT="0" distB="0" distL="0" distR="0" allowOverlap="1" layoutInCell="1" locked="0" behindDoc="1" simplePos="0" relativeHeight="470561792">
            <wp:simplePos x="0" y="0"/>
            <wp:positionH relativeFrom="page">
              <wp:posOffset>3889247</wp:posOffset>
            </wp:positionH>
            <wp:positionV relativeFrom="page">
              <wp:posOffset>4953558</wp:posOffset>
            </wp:positionV>
            <wp:extent cx="72390" cy="67055"/>
            <wp:effectExtent l="0" t="0" r="0" b="0"/>
            <wp:wrapNone/>
            <wp:docPr id="25" name="image19.png"/>
            <wp:cNvGraphicFramePr>
              <a:graphicFrameLocks noChangeAspect="1"/>
            </wp:cNvGraphicFramePr>
            <a:graphic>
              <a:graphicData uri="http://schemas.openxmlformats.org/drawingml/2006/picture">
                <pic:pic>
                  <pic:nvPicPr>
                    <pic:cNvPr id="26" name="image19.png"/>
                    <pic:cNvPicPr/>
                  </pic:nvPicPr>
                  <pic:blipFill>
                    <a:blip r:embed="rId23" cstate="print"/>
                    <a:stretch>
                      <a:fillRect/>
                    </a:stretch>
                  </pic:blipFill>
                  <pic:spPr>
                    <a:xfrm>
                      <a:off x="0" y="0"/>
                      <a:ext cx="72390" cy="67055"/>
                    </a:xfrm>
                    <a:prstGeom prst="rect">
                      <a:avLst/>
                    </a:prstGeom>
                  </pic:spPr>
                </pic:pic>
              </a:graphicData>
            </a:graphic>
          </wp:anchor>
        </w:drawing>
      </w:r>
      <w:r>
        <w:rPr/>
        <w:pict>
          <v:shape style="position:absolute;margin-left:131.369995pt;margin-top:280.394012pt;width:168.3pt;height:35.3pt;mso-position-horizontal-relative:page;mso-position-vertical-relative:page;z-index:15745536"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33"/>
                    <w:gridCol w:w="1160"/>
                    <w:gridCol w:w="1160"/>
                  </w:tblGrid>
                  <w:tr>
                    <w:trPr>
                      <w:trHeight w:val="256" w:hRule="atLeast"/>
                    </w:trPr>
                    <w:tc>
                      <w:tcPr>
                        <w:tcW w:w="1033" w:type="dxa"/>
                        <w:tcBorders>
                          <w:left w:val="nil"/>
                          <w:right w:val="single" w:sz="8" w:space="0" w:color="FFFFFF"/>
                        </w:tcBorders>
                      </w:tcPr>
                      <w:p>
                        <w:pPr>
                          <w:pStyle w:val="TableParagraph"/>
                          <w:spacing w:line="237" w:lineRule="exact"/>
                          <w:ind w:left="316" w:right="283"/>
                          <w:jc w:val="center"/>
                          <w:rPr>
                            <w:rFonts w:ascii="맑은 고딕" w:eastAsia="맑은 고딕" w:hint="eastAsia"/>
                            <w:b/>
                            <w:sz w:val="17"/>
                          </w:rPr>
                        </w:pPr>
                        <w:r>
                          <w:rPr>
                            <w:rFonts w:ascii="맑은 고딕" w:eastAsia="맑은 고딕" w:hint="eastAsia"/>
                            <w:b/>
                            <w:w w:val="95"/>
                            <w:sz w:val="17"/>
                          </w:rPr>
                          <w:t>구 분</w:t>
                        </w:r>
                      </w:p>
                    </w:tc>
                    <w:tc>
                      <w:tcPr>
                        <w:tcW w:w="1160" w:type="dxa"/>
                        <w:tcBorders>
                          <w:left w:val="single" w:sz="8" w:space="0" w:color="FFFFFF"/>
                          <w:right w:val="single" w:sz="8" w:space="0" w:color="FFFFFF"/>
                        </w:tcBorders>
                      </w:tcPr>
                      <w:p>
                        <w:pPr>
                          <w:pStyle w:val="TableParagraph"/>
                          <w:spacing w:line="237" w:lineRule="exact"/>
                          <w:ind w:left="239" w:right="215"/>
                          <w:jc w:val="center"/>
                          <w:rPr>
                            <w:rFonts w:ascii="맑은 고딕" w:eastAsia="맑은 고딕" w:hint="eastAsia"/>
                            <w:b/>
                            <w:sz w:val="17"/>
                          </w:rPr>
                        </w:pPr>
                        <w:r>
                          <w:rPr>
                            <w:rFonts w:ascii="맑은 고딕" w:eastAsia="맑은 고딕" w:hint="eastAsia"/>
                            <w:b/>
                            <w:w w:val="95"/>
                            <w:sz w:val="17"/>
                          </w:rPr>
                          <w:t>단독가구</w:t>
                        </w:r>
                      </w:p>
                    </w:tc>
                    <w:tc>
                      <w:tcPr>
                        <w:tcW w:w="1160" w:type="dxa"/>
                        <w:tcBorders>
                          <w:left w:val="single" w:sz="8" w:space="0" w:color="FFFFFF"/>
                          <w:right w:val="nil"/>
                        </w:tcBorders>
                      </w:tcPr>
                      <w:p>
                        <w:pPr>
                          <w:pStyle w:val="TableParagraph"/>
                          <w:spacing w:line="237" w:lineRule="exact"/>
                          <w:ind w:left="113" w:right="99"/>
                          <w:jc w:val="center"/>
                          <w:rPr>
                            <w:rFonts w:ascii="맑은 고딕" w:eastAsia="맑은 고딕" w:hint="eastAsia"/>
                            <w:b/>
                            <w:sz w:val="17"/>
                          </w:rPr>
                        </w:pPr>
                        <w:r>
                          <w:rPr>
                            <w:rFonts w:ascii="맑은 고딕" w:eastAsia="맑은 고딕" w:hint="eastAsia"/>
                            <w:b/>
                            <w:w w:val="95"/>
                            <w:sz w:val="17"/>
                          </w:rPr>
                          <w:t>부부가구</w:t>
                        </w:r>
                      </w:p>
                    </w:tc>
                  </w:tr>
                  <w:tr>
                    <w:trPr>
                      <w:trHeight w:val="366" w:hRule="atLeast"/>
                    </w:trPr>
                    <w:tc>
                      <w:tcPr>
                        <w:tcW w:w="1033" w:type="dxa"/>
                        <w:tcBorders>
                          <w:left w:val="nil"/>
                          <w:right w:val="single" w:sz="4" w:space="0" w:color="999999"/>
                        </w:tcBorders>
                      </w:tcPr>
                      <w:p>
                        <w:pPr>
                          <w:pStyle w:val="TableParagraph"/>
                          <w:spacing w:before="53"/>
                          <w:ind w:left="141" w:right="112"/>
                          <w:jc w:val="center"/>
                          <w:rPr>
                            <w:sz w:val="17"/>
                          </w:rPr>
                        </w:pPr>
                        <w:r>
                          <w:rPr>
                            <w:w w:val="105"/>
                            <w:sz w:val="17"/>
                          </w:rPr>
                          <w:t>선정기준액</w:t>
                        </w:r>
                      </w:p>
                    </w:tc>
                    <w:tc>
                      <w:tcPr>
                        <w:tcW w:w="1160" w:type="dxa"/>
                        <w:tcBorders>
                          <w:left w:val="single" w:sz="4" w:space="0" w:color="999999"/>
                          <w:right w:val="single" w:sz="4" w:space="0" w:color="999999"/>
                        </w:tcBorders>
                      </w:tcPr>
                      <w:p>
                        <w:pPr>
                          <w:pStyle w:val="TableParagraph"/>
                          <w:spacing w:before="53"/>
                          <w:ind w:left="117" w:right="99"/>
                          <w:jc w:val="center"/>
                          <w:rPr>
                            <w:sz w:val="17"/>
                          </w:rPr>
                        </w:pPr>
                        <w:r>
                          <w:rPr>
                            <w:sz w:val="17"/>
                          </w:rPr>
                          <w:t>1,690,000원</w:t>
                        </w:r>
                      </w:p>
                    </w:tc>
                    <w:tc>
                      <w:tcPr>
                        <w:tcW w:w="1160" w:type="dxa"/>
                        <w:tcBorders>
                          <w:left w:val="single" w:sz="4" w:space="0" w:color="999999"/>
                          <w:right w:val="nil"/>
                        </w:tcBorders>
                      </w:tcPr>
                      <w:p>
                        <w:pPr>
                          <w:pStyle w:val="TableParagraph"/>
                          <w:spacing w:before="53"/>
                          <w:ind w:left="14"/>
                          <w:jc w:val="center"/>
                          <w:rPr>
                            <w:sz w:val="17"/>
                          </w:rPr>
                        </w:pPr>
                        <w:r>
                          <w:rPr>
                            <w:sz w:val="17"/>
                          </w:rPr>
                          <w:t>2,704,000원</w:t>
                        </w:r>
                      </w:p>
                    </w:tc>
                  </w:tr>
                </w:tbl>
                <w:p>
                  <w:pPr>
                    <w:pStyle w:val="BodyText"/>
                  </w:pPr>
                </w:p>
              </w:txbxContent>
            </v:textbox>
            <w10:wrap type="none"/>
          </v:shape>
        </w:pict>
      </w:r>
      <w:r>
        <w:rPr/>
        <w:pict>
          <v:shape style="position:absolute;margin-left:305.549988pt;margin-top:280.394012pt;width:168.35pt;height:35.3pt;mso-position-horizontal-relative:page;mso-position-vertical-relative:page;z-index:15746048"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33"/>
                    <w:gridCol w:w="1161"/>
                    <w:gridCol w:w="1160"/>
                  </w:tblGrid>
                  <w:tr>
                    <w:trPr>
                      <w:trHeight w:val="256" w:hRule="atLeast"/>
                    </w:trPr>
                    <w:tc>
                      <w:tcPr>
                        <w:tcW w:w="1033" w:type="dxa"/>
                        <w:tcBorders>
                          <w:left w:val="nil"/>
                          <w:right w:val="single" w:sz="8" w:space="0" w:color="FFFFFF"/>
                        </w:tcBorders>
                      </w:tcPr>
                      <w:p>
                        <w:pPr>
                          <w:pStyle w:val="TableParagraph"/>
                          <w:spacing w:line="237" w:lineRule="exact"/>
                          <w:ind w:left="318" w:right="282"/>
                          <w:jc w:val="center"/>
                          <w:rPr>
                            <w:rFonts w:ascii="맑은 고딕" w:eastAsia="맑은 고딕" w:hint="eastAsia"/>
                            <w:b/>
                            <w:sz w:val="17"/>
                          </w:rPr>
                        </w:pPr>
                        <w:r>
                          <w:rPr>
                            <w:rFonts w:ascii="맑은 고딕" w:eastAsia="맑은 고딕" w:hint="eastAsia"/>
                            <w:b/>
                            <w:w w:val="95"/>
                            <w:sz w:val="17"/>
                          </w:rPr>
                          <w:t>구 분</w:t>
                        </w:r>
                      </w:p>
                    </w:tc>
                    <w:tc>
                      <w:tcPr>
                        <w:tcW w:w="1161" w:type="dxa"/>
                        <w:tcBorders>
                          <w:left w:val="single" w:sz="8" w:space="0" w:color="FFFFFF"/>
                          <w:right w:val="single" w:sz="8" w:space="0" w:color="FFFFFF"/>
                        </w:tcBorders>
                      </w:tcPr>
                      <w:p>
                        <w:pPr>
                          <w:pStyle w:val="TableParagraph"/>
                          <w:spacing w:line="237" w:lineRule="exact"/>
                          <w:ind w:left="238" w:right="216"/>
                          <w:jc w:val="center"/>
                          <w:rPr>
                            <w:rFonts w:ascii="맑은 고딕" w:eastAsia="맑은 고딕" w:hint="eastAsia"/>
                            <w:b/>
                            <w:sz w:val="17"/>
                          </w:rPr>
                        </w:pPr>
                        <w:r>
                          <w:rPr>
                            <w:rFonts w:ascii="맑은 고딕" w:eastAsia="맑은 고딕" w:hint="eastAsia"/>
                            <w:b/>
                            <w:w w:val="95"/>
                            <w:sz w:val="17"/>
                          </w:rPr>
                          <w:t>단독가구</w:t>
                        </w:r>
                      </w:p>
                    </w:tc>
                    <w:tc>
                      <w:tcPr>
                        <w:tcW w:w="1160" w:type="dxa"/>
                        <w:tcBorders>
                          <w:left w:val="single" w:sz="8" w:space="0" w:color="FFFFFF"/>
                          <w:right w:val="nil"/>
                        </w:tcBorders>
                      </w:tcPr>
                      <w:p>
                        <w:pPr>
                          <w:pStyle w:val="TableParagraph"/>
                          <w:spacing w:line="237" w:lineRule="exact"/>
                          <w:ind w:left="114" w:right="99"/>
                          <w:jc w:val="center"/>
                          <w:rPr>
                            <w:rFonts w:ascii="맑은 고딕" w:eastAsia="맑은 고딕" w:hint="eastAsia"/>
                            <w:b/>
                            <w:sz w:val="17"/>
                          </w:rPr>
                        </w:pPr>
                        <w:r>
                          <w:rPr>
                            <w:rFonts w:ascii="맑은 고딕" w:eastAsia="맑은 고딕" w:hint="eastAsia"/>
                            <w:b/>
                            <w:w w:val="95"/>
                            <w:sz w:val="17"/>
                          </w:rPr>
                          <w:t>부부가구</w:t>
                        </w:r>
                      </w:p>
                    </w:tc>
                  </w:tr>
                  <w:tr>
                    <w:trPr>
                      <w:trHeight w:val="366" w:hRule="atLeast"/>
                    </w:trPr>
                    <w:tc>
                      <w:tcPr>
                        <w:tcW w:w="1033" w:type="dxa"/>
                        <w:tcBorders>
                          <w:left w:val="nil"/>
                          <w:right w:val="single" w:sz="4" w:space="0" w:color="999999"/>
                        </w:tcBorders>
                      </w:tcPr>
                      <w:p>
                        <w:pPr>
                          <w:pStyle w:val="TableParagraph"/>
                          <w:spacing w:before="53"/>
                          <w:ind w:left="142" w:right="111"/>
                          <w:jc w:val="center"/>
                          <w:rPr>
                            <w:sz w:val="17"/>
                          </w:rPr>
                        </w:pPr>
                        <w:r>
                          <w:rPr>
                            <w:w w:val="105"/>
                            <w:sz w:val="17"/>
                          </w:rPr>
                          <w:t>선정기준액</w:t>
                        </w:r>
                      </w:p>
                    </w:tc>
                    <w:tc>
                      <w:tcPr>
                        <w:tcW w:w="1161" w:type="dxa"/>
                        <w:tcBorders>
                          <w:left w:val="single" w:sz="4" w:space="0" w:color="999999"/>
                          <w:right w:val="single" w:sz="4" w:space="0" w:color="999999"/>
                        </w:tcBorders>
                      </w:tcPr>
                      <w:p>
                        <w:pPr>
                          <w:pStyle w:val="TableParagraph"/>
                          <w:spacing w:before="53"/>
                          <w:ind w:left="119" w:right="97"/>
                          <w:jc w:val="center"/>
                          <w:rPr>
                            <w:sz w:val="17"/>
                          </w:rPr>
                        </w:pPr>
                        <w:r>
                          <w:rPr>
                            <w:sz w:val="17"/>
                          </w:rPr>
                          <w:t>1,800,000원</w:t>
                        </w:r>
                      </w:p>
                    </w:tc>
                    <w:tc>
                      <w:tcPr>
                        <w:tcW w:w="1160" w:type="dxa"/>
                        <w:tcBorders>
                          <w:left w:val="single" w:sz="4" w:space="0" w:color="999999"/>
                          <w:right w:val="nil"/>
                        </w:tcBorders>
                      </w:tcPr>
                      <w:p>
                        <w:pPr>
                          <w:pStyle w:val="TableParagraph"/>
                          <w:spacing w:before="53"/>
                          <w:ind w:left="16"/>
                          <w:jc w:val="center"/>
                          <w:rPr>
                            <w:sz w:val="17"/>
                          </w:rPr>
                        </w:pPr>
                        <w:r>
                          <w:rPr>
                            <w:sz w:val="17"/>
                          </w:rPr>
                          <w:t>2,880,000원</w:t>
                        </w:r>
                      </w:p>
                    </w:tc>
                  </w:tr>
                </w:tbl>
                <w:p>
                  <w:pPr>
                    <w:pStyle w:val="BodyText"/>
                  </w:pPr>
                </w:p>
              </w:txbxContent>
            </v:textbox>
            <w10:wrap type="none"/>
          </v:shape>
        </w:pict>
      </w:r>
      <w:r>
        <w:rPr>
          <w:rFonts w:ascii="휴먼옛체" w:eastAsia="휴먼옛체" w:hint="eastAsia"/>
          <w:w w:val="95"/>
          <w:sz w:val="19"/>
        </w:rPr>
        <w:t>주요 개정</w:t>
      </w:r>
      <w:r>
        <w:rPr>
          <w:rFonts w:ascii="휴먼옛체" w:eastAsia="휴먼옛체" w:hint="eastAsia"/>
          <w:spacing w:val="-58"/>
          <w:w w:val="95"/>
          <w:sz w:val="19"/>
        </w:rPr>
        <w:t> </w:t>
      </w:r>
      <w:r>
        <w:rPr>
          <w:rFonts w:ascii="휴먼옛체" w:eastAsia="휴먼옛체" w:hint="eastAsia"/>
          <w:w w:val="95"/>
          <w:sz w:val="19"/>
        </w:rPr>
        <w:t>사항</w:t>
      </w:r>
    </w:p>
    <w:p>
      <w:pPr>
        <w:pStyle w:val="BodyText"/>
        <w:rPr>
          <w:rFonts w:ascii="휴먼옛체"/>
          <w:sz w:val="20"/>
        </w:rPr>
      </w:pPr>
    </w:p>
    <w:p>
      <w:pPr>
        <w:pStyle w:val="BodyText"/>
        <w:rPr>
          <w:rFonts w:ascii="휴먼옛체"/>
          <w:sz w:val="20"/>
        </w:rPr>
      </w:pPr>
    </w:p>
    <w:p>
      <w:pPr>
        <w:pStyle w:val="BodyText"/>
        <w:spacing w:before="12"/>
        <w:rPr>
          <w:rFonts w:ascii="휴먼옛체"/>
          <w:sz w:val="24"/>
        </w:rPr>
      </w:pPr>
    </w:p>
    <w:tbl>
      <w:tblPr>
        <w:tblW w:w="0" w:type="auto"/>
        <w:jc w:val="left"/>
        <w:tblInd w:w="4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96"/>
        <w:gridCol w:w="3485"/>
        <w:gridCol w:w="3485"/>
      </w:tblGrid>
      <w:tr>
        <w:trPr>
          <w:trHeight w:val="577" w:hRule="atLeast"/>
        </w:trPr>
        <w:tc>
          <w:tcPr>
            <w:tcW w:w="996" w:type="dxa"/>
            <w:tcBorders>
              <w:bottom w:val="single" w:sz="4" w:space="0" w:color="000000"/>
              <w:right w:val="single" w:sz="4" w:space="0" w:color="000000"/>
            </w:tcBorders>
            <w:shd w:val="clear" w:color="auto" w:fill="E5E5E5"/>
          </w:tcPr>
          <w:p>
            <w:pPr>
              <w:pStyle w:val="TableParagraph"/>
              <w:spacing w:line="272" w:lineRule="exact"/>
              <w:ind w:left="32" w:right="26"/>
              <w:jc w:val="center"/>
              <w:rPr>
                <w:rFonts w:ascii="맑은 고딕" w:eastAsia="맑은 고딕" w:hint="eastAsia"/>
                <w:b/>
                <w:sz w:val="20"/>
              </w:rPr>
            </w:pPr>
            <w:r>
              <w:rPr>
                <w:rFonts w:ascii="맑은 고딕" w:eastAsia="맑은 고딕" w:hint="eastAsia"/>
                <w:b/>
                <w:w w:val="95"/>
                <w:sz w:val="20"/>
              </w:rPr>
              <w:t>구분</w:t>
            </w:r>
          </w:p>
          <w:p>
            <w:pPr>
              <w:pStyle w:val="TableParagraph"/>
              <w:spacing w:line="286" w:lineRule="exact"/>
              <w:ind w:left="34" w:right="26"/>
              <w:jc w:val="center"/>
              <w:rPr>
                <w:rFonts w:ascii="맑은 고딕" w:eastAsia="맑은 고딕" w:hint="eastAsia"/>
                <w:b/>
                <w:sz w:val="20"/>
              </w:rPr>
            </w:pPr>
            <w:r>
              <w:rPr>
                <w:rFonts w:ascii="맑은 고딕" w:eastAsia="맑은 고딕" w:hint="eastAsia"/>
                <w:b/>
                <w:w w:val="95"/>
                <w:sz w:val="20"/>
              </w:rPr>
              <w:t>(페이지)</w:t>
            </w:r>
          </w:p>
        </w:tc>
        <w:tc>
          <w:tcPr>
            <w:tcW w:w="3485" w:type="dxa"/>
            <w:tcBorders>
              <w:left w:val="single" w:sz="4" w:space="0" w:color="000000"/>
              <w:bottom w:val="single" w:sz="4" w:space="0" w:color="000000"/>
              <w:right w:val="single" w:sz="4" w:space="0" w:color="000000"/>
            </w:tcBorders>
            <w:shd w:val="clear" w:color="auto" w:fill="E5E5E5"/>
          </w:tcPr>
          <w:p>
            <w:pPr>
              <w:pStyle w:val="TableParagraph"/>
              <w:spacing w:before="91"/>
              <w:ind w:left="462" w:right="445"/>
              <w:jc w:val="center"/>
              <w:rPr>
                <w:rFonts w:ascii="맑은 고딕" w:eastAsia="맑은 고딕" w:hint="eastAsia"/>
                <w:b/>
                <w:sz w:val="20"/>
              </w:rPr>
            </w:pPr>
            <w:r>
              <w:rPr>
                <w:rFonts w:ascii="맑은 고딕" w:eastAsia="맑은 고딕" w:hint="eastAsia"/>
                <w:b/>
                <w:sz w:val="20"/>
              </w:rPr>
              <w:t>2021년(현행)</w:t>
            </w:r>
          </w:p>
        </w:tc>
        <w:tc>
          <w:tcPr>
            <w:tcW w:w="3485" w:type="dxa"/>
            <w:tcBorders>
              <w:left w:val="single" w:sz="4" w:space="0" w:color="000000"/>
              <w:bottom w:val="single" w:sz="4" w:space="0" w:color="000000"/>
            </w:tcBorders>
            <w:shd w:val="clear" w:color="auto" w:fill="E5E5E5"/>
          </w:tcPr>
          <w:p>
            <w:pPr>
              <w:pStyle w:val="TableParagraph"/>
              <w:spacing w:before="91"/>
              <w:ind w:left="452" w:right="431"/>
              <w:jc w:val="center"/>
              <w:rPr>
                <w:rFonts w:ascii="맑은 고딕" w:eastAsia="맑은 고딕" w:hint="eastAsia"/>
                <w:b/>
                <w:sz w:val="20"/>
              </w:rPr>
            </w:pPr>
            <w:r>
              <w:rPr>
                <w:rFonts w:ascii="맑은 고딕" w:eastAsia="맑은 고딕" w:hint="eastAsia"/>
                <w:b/>
                <w:sz w:val="20"/>
              </w:rPr>
              <w:t>2022년(개정)</w:t>
            </w:r>
          </w:p>
        </w:tc>
      </w:tr>
      <w:tr>
        <w:trPr>
          <w:trHeight w:val="1200"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58"/>
              <w:ind w:left="166" w:right="156"/>
              <w:jc w:val="center"/>
              <w:rPr>
                <w:sz w:val="20"/>
              </w:rPr>
            </w:pPr>
            <w:r>
              <w:rPr>
                <w:sz w:val="20"/>
              </w:rPr>
              <w:t>대리수령 사유 (29p, 145p)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296" w:right="51" w:hanging="236"/>
              <w:jc w:val="both"/>
              <w:rPr>
                <w:sz w:val="20"/>
              </w:rPr>
            </w:pPr>
            <w:r>
              <w:rPr>
                <w:w w:val="105"/>
                <w:sz w:val="20"/>
              </w:rPr>
              <w:t>③</w:t>
            </w:r>
            <w:r>
              <w:rPr>
                <w:spacing w:val="-71"/>
                <w:w w:val="105"/>
                <w:sz w:val="20"/>
              </w:rPr>
              <w:t> </w:t>
            </w:r>
            <w:r>
              <w:rPr>
                <w:spacing w:val="-7"/>
                <w:w w:val="105"/>
                <w:sz w:val="20"/>
              </w:rPr>
              <w:t>치매</w:t>
            </w:r>
            <w:r>
              <w:rPr>
                <w:spacing w:val="-69"/>
                <w:w w:val="105"/>
                <w:sz w:val="20"/>
              </w:rPr>
              <w:t> </w:t>
            </w:r>
            <w:r>
              <w:rPr>
                <w:spacing w:val="-7"/>
                <w:w w:val="105"/>
                <w:sz w:val="20"/>
              </w:rPr>
              <w:t>또는</w:t>
            </w:r>
            <w:r>
              <w:rPr>
                <w:spacing w:val="-69"/>
                <w:w w:val="105"/>
                <w:sz w:val="20"/>
              </w:rPr>
              <w:t> </w:t>
            </w:r>
            <w:r>
              <w:rPr>
                <w:spacing w:val="-12"/>
                <w:w w:val="105"/>
                <w:sz w:val="20"/>
              </w:rPr>
              <w:t>보건복지부장관이</w:t>
            </w:r>
            <w:r>
              <w:rPr>
                <w:spacing w:val="-70"/>
                <w:w w:val="105"/>
                <w:sz w:val="20"/>
              </w:rPr>
              <w:t> </w:t>
            </w:r>
            <w:r>
              <w:rPr>
                <w:spacing w:val="-9"/>
                <w:w w:val="105"/>
                <w:sz w:val="20"/>
              </w:rPr>
              <w:t>정하는</w:t>
            </w:r>
            <w:r>
              <w:rPr>
                <w:spacing w:val="-69"/>
                <w:w w:val="105"/>
                <w:sz w:val="20"/>
              </w:rPr>
              <w:t> </w:t>
            </w:r>
            <w:r>
              <w:rPr>
                <w:spacing w:val="-13"/>
                <w:w w:val="105"/>
                <w:sz w:val="20"/>
              </w:rPr>
              <w:t>거동이 </w:t>
            </w:r>
            <w:r>
              <w:rPr>
                <w:spacing w:val="-17"/>
                <w:w w:val="105"/>
                <w:sz w:val="20"/>
              </w:rPr>
              <w:t>불가능한</w:t>
            </w:r>
            <w:r>
              <w:rPr>
                <w:spacing w:val="-80"/>
                <w:w w:val="105"/>
                <w:sz w:val="20"/>
              </w:rPr>
              <w:t> </w:t>
            </w:r>
            <w:r>
              <w:rPr>
                <w:spacing w:val="-17"/>
                <w:w w:val="105"/>
                <w:sz w:val="20"/>
              </w:rPr>
              <w:t>사유로</w:t>
            </w:r>
            <w:r>
              <w:rPr>
                <w:spacing w:val="-80"/>
                <w:w w:val="105"/>
                <w:sz w:val="20"/>
              </w:rPr>
              <w:t> </w:t>
            </w:r>
            <w:r>
              <w:rPr>
                <w:spacing w:val="-13"/>
                <w:w w:val="105"/>
                <w:sz w:val="20"/>
              </w:rPr>
              <w:t>본인</w:t>
            </w:r>
            <w:r>
              <w:rPr>
                <w:spacing w:val="-80"/>
                <w:w w:val="105"/>
                <w:sz w:val="20"/>
              </w:rPr>
              <w:t> </w:t>
            </w:r>
            <w:r>
              <w:rPr>
                <w:spacing w:val="-17"/>
                <w:w w:val="105"/>
                <w:sz w:val="20"/>
              </w:rPr>
              <w:t>명의의</w:t>
            </w:r>
            <w:r>
              <w:rPr>
                <w:spacing w:val="-80"/>
                <w:w w:val="105"/>
                <w:sz w:val="20"/>
              </w:rPr>
              <w:t> </w:t>
            </w:r>
            <w:r>
              <w:rPr>
                <w:spacing w:val="-17"/>
                <w:w w:val="105"/>
                <w:sz w:val="20"/>
              </w:rPr>
              <w:t>계좌를</w:t>
            </w:r>
            <w:r>
              <w:rPr>
                <w:spacing w:val="-79"/>
                <w:w w:val="105"/>
                <w:sz w:val="20"/>
              </w:rPr>
              <w:t> </w:t>
            </w:r>
            <w:r>
              <w:rPr>
                <w:spacing w:val="-25"/>
                <w:w w:val="105"/>
                <w:sz w:val="20"/>
              </w:rPr>
              <w:t>개설하기 </w:t>
            </w:r>
            <w:r>
              <w:rPr>
                <w:spacing w:val="-4"/>
                <w:w w:val="105"/>
                <w:sz w:val="20"/>
              </w:rPr>
              <w:t>어려운 </w:t>
            </w:r>
            <w:r>
              <w:rPr>
                <w:spacing w:val="-3"/>
                <w:w w:val="105"/>
                <w:sz w:val="20"/>
              </w:rPr>
              <w:t>경우</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295" w:right="42" w:hanging="237"/>
              <w:jc w:val="both"/>
              <w:rPr>
                <w:sz w:val="20"/>
              </w:rPr>
            </w:pPr>
            <w:r>
              <w:rPr>
                <w:w w:val="105"/>
                <w:sz w:val="20"/>
              </w:rPr>
              <w:t>③</w:t>
            </w:r>
            <w:r>
              <w:rPr>
                <w:spacing w:val="-69"/>
                <w:w w:val="105"/>
                <w:sz w:val="20"/>
              </w:rPr>
              <w:t> </w:t>
            </w:r>
            <w:r>
              <w:rPr>
                <w:spacing w:val="-7"/>
                <w:w w:val="105"/>
                <w:sz w:val="20"/>
              </w:rPr>
              <w:t>치매</w:t>
            </w:r>
            <w:r>
              <w:rPr>
                <w:spacing w:val="-69"/>
                <w:w w:val="105"/>
                <w:sz w:val="20"/>
              </w:rPr>
              <w:t> </w:t>
            </w:r>
            <w:r>
              <w:rPr>
                <w:spacing w:val="-7"/>
                <w:w w:val="105"/>
                <w:sz w:val="20"/>
              </w:rPr>
              <w:t>또는</w:t>
            </w:r>
            <w:r>
              <w:rPr>
                <w:spacing w:val="-69"/>
                <w:w w:val="105"/>
                <w:sz w:val="20"/>
              </w:rPr>
              <w:t> </w:t>
            </w:r>
            <w:r>
              <w:rPr>
                <w:spacing w:val="-12"/>
                <w:w w:val="105"/>
                <w:sz w:val="20"/>
              </w:rPr>
              <w:t>보건복지부장관이</w:t>
            </w:r>
            <w:r>
              <w:rPr>
                <w:spacing w:val="-69"/>
                <w:w w:val="105"/>
                <w:sz w:val="20"/>
              </w:rPr>
              <w:t> </w:t>
            </w:r>
            <w:r>
              <w:rPr>
                <w:spacing w:val="-9"/>
                <w:w w:val="105"/>
                <w:sz w:val="20"/>
              </w:rPr>
              <w:t>정하는</w:t>
            </w:r>
            <w:r>
              <w:rPr>
                <w:spacing w:val="-70"/>
                <w:w w:val="105"/>
                <w:sz w:val="20"/>
              </w:rPr>
              <w:t> </w:t>
            </w:r>
            <w:r>
              <w:rPr>
                <w:spacing w:val="-13"/>
                <w:w w:val="105"/>
                <w:sz w:val="20"/>
              </w:rPr>
              <w:t>거동이 </w:t>
            </w:r>
            <w:r>
              <w:rPr>
                <w:spacing w:val="-8"/>
                <w:w w:val="105"/>
                <w:sz w:val="20"/>
              </w:rPr>
              <w:t>불가능한</w:t>
            </w:r>
            <w:r>
              <w:rPr>
                <w:spacing w:val="-61"/>
                <w:w w:val="105"/>
                <w:sz w:val="20"/>
              </w:rPr>
              <w:t> </w:t>
            </w:r>
            <w:r>
              <w:rPr>
                <w:spacing w:val="-7"/>
                <w:w w:val="105"/>
                <w:sz w:val="20"/>
              </w:rPr>
              <w:t>사유로</w:t>
            </w:r>
            <w:r>
              <w:rPr>
                <w:spacing w:val="-61"/>
                <w:w w:val="105"/>
                <w:sz w:val="20"/>
              </w:rPr>
              <w:t> </w:t>
            </w:r>
            <w:r>
              <w:rPr>
                <w:spacing w:val="-7"/>
                <w:w w:val="105"/>
                <w:sz w:val="20"/>
                <w:u w:val="single"/>
              </w:rPr>
              <w:t>인해,</w:t>
            </w:r>
            <w:r>
              <w:rPr>
                <w:spacing w:val="-51"/>
                <w:w w:val="105"/>
                <w:sz w:val="20"/>
              </w:rPr>
              <w:t> </w:t>
            </w:r>
            <w:r>
              <w:rPr>
                <w:spacing w:val="-5"/>
                <w:w w:val="105"/>
                <w:sz w:val="20"/>
              </w:rPr>
              <w:t>본인</w:t>
            </w:r>
            <w:r>
              <w:rPr>
                <w:spacing w:val="-62"/>
                <w:w w:val="105"/>
                <w:sz w:val="20"/>
              </w:rPr>
              <w:t> </w:t>
            </w:r>
            <w:r>
              <w:rPr>
                <w:spacing w:val="-7"/>
                <w:w w:val="105"/>
                <w:sz w:val="20"/>
              </w:rPr>
              <w:t>명의의</w:t>
            </w:r>
            <w:r>
              <w:rPr>
                <w:spacing w:val="-61"/>
                <w:w w:val="105"/>
                <w:sz w:val="20"/>
              </w:rPr>
              <w:t> </w:t>
            </w:r>
            <w:r>
              <w:rPr>
                <w:spacing w:val="-17"/>
                <w:w w:val="105"/>
                <w:sz w:val="20"/>
              </w:rPr>
              <w:t>계좌를 </w:t>
            </w:r>
            <w:r>
              <w:rPr>
                <w:spacing w:val="-14"/>
                <w:w w:val="105"/>
                <w:sz w:val="20"/>
              </w:rPr>
              <w:t>개설하기</w:t>
            </w:r>
            <w:r>
              <w:rPr>
                <w:spacing w:val="-73"/>
                <w:w w:val="105"/>
                <w:sz w:val="20"/>
              </w:rPr>
              <w:t> </w:t>
            </w:r>
            <w:r>
              <w:rPr>
                <w:spacing w:val="-16"/>
                <w:w w:val="105"/>
                <w:sz w:val="20"/>
                <w:u w:val="single"/>
              </w:rPr>
              <w:t>어렵거나,</w:t>
            </w:r>
            <w:r>
              <w:rPr>
                <w:spacing w:val="-66"/>
                <w:w w:val="105"/>
                <w:sz w:val="20"/>
                <w:u w:val="single"/>
              </w:rPr>
              <w:t> </w:t>
            </w:r>
            <w:r>
              <w:rPr>
                <w:spacing w:val="-10"/>
                <w:w w:val="105"/>
                <w:sz w:val="20"/>
                <w:u w:val="single"/>
              </w:rPr>
              <w:t>본인</w:t>
            </w:r>
            <w:r>
              <w:rPr>
                <w:spacing w:val="-73"/>
                <w:w w:val="105"/>
                <w:sz w:val="20"/>
                <w:u w:val="single"/>
              </w:rPr>
              <w:t> </w:t>
            </w:r>
            <w:r>
              <w:rPr>
                <w:spacing w:val="-13"/>
                <w:w w:val="105"/>
                <w:sz w:val="20"/>
                <w:u w:val="single"/>
              </w:rPr>
              <w:t>명의의</w:t>
            </w:r>
            <w:r>
              <w:rPr>
                <w:spacing w:val="-73"/>
                <w:w w:val="105"/>
                <w:sz w:val="20"/>
                <w:u w:val="single"/>
              </w:rPr>
              <w:t> </w:t>
            </w:r>
            <w:r>
              <w:rPr>
                <w:spacing w:val="-10"/>
                <w:w w:val="105"/>
                <w:sz w:val="20"/>
                <w:u w:val="single"/>
              </w:rPr>
              <w:t>계좌</w:t>
            </w:r>
            <w:r>
              <w:rPr>
                <w:spacing w:val="-72"/>
                <w:w w:val="105"/>
                <w:sz w:val="20"/>
                <w:u w:val="single"/>
              </w:rPr>
              <w:t> </w:t>
            </w:r>
            <w:r>
              <w:rPr>
                <w:spacing w:val="-20"/>
                <w:w w:val="105"/>
                <w:sz w:val="20"/>
                <w:u w:val="single"/>
              </w:rPr>
              <w:t>사용이</w:t>
            </w:r>
            <w:r>
              <w:rPr>
                <w:spacing w:val="-20"/>
                <w:w w:val="105"/>
                <w:sz w:val="20"/>
              </w:rPr>
              <w:t> </w:t>
            </w:r>
            <w:r>
              <w:rPr>
                <w:spacing w:val="-5"/>
                <w:w w:val="105"/>
                <w:sz w:val="20"/>
                <w:u w:val="single"/>
              </w:rPr>
              <w:t>불가능한</w:t>
            </w:r>
            <w:r>
              <w:rPr>
                <w:spacing w:val="-29"/>
                <w:w w:val="105"/>
                <w:sz w:val="20"/>
                <w:u w:val="single"/>
              </w:rPr>
              <w:t> </w:t>
            </w:r>
            <w:r>
              <w:rPr>
                <w:spacing w:val="-4"/>
                <w:w w:val="105"/>
                <w:sz w:val="20"/>
                <w:u w:val="single"/>
              </w:rPr>
              <w:t>경우</w:t>
            </w:r>
          </w:p>
        </w:tc>
      </w:tr>
      <w:tr>
        <w:trPr>
          <w:trHeight w:val="125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1"/>
              <w:rPr>
                <w:rFonts w:ascii="휴먼옛체"/>
                <w:sz w:val="25"/>
              </w:rPr>
            </w:pPr>
          </w:p>
          <w:p>
            <w:pPr>
              <w:pStyle w:val="TableParagraph"/>
              <w:spacing w:line="206" w:lineRule="auto"/>
              <w:ind w:left="279" w:right="30" w:hanging="225"/>
              <w:rPr>
                <w:sz w:val="20"/>
              </w:rPr>
            </w:pPr>
            <w:r>
              <w:rPr>
                <w:spacing w:val="-7"/>
                <w:sz w:val="20"/>
              </w:rPr>
              <w:t>대리인 </w:t>
            </w:r>
            <w:r>
              <w:rPr>
                <w:spacing w:val="-13"/>
                <w:sz w:val="20"/>
              </w:rPr>
              <w:t>신청 </w:t>
            </w:r>
            <w:r>
              <w:rPr>
                <w:spacing w:val="-3"/>
                <w:sz w:val="20"/>
              </w:rPr>
              <w:t>(36p)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28"/>
              <w:ind w:left="245" w:right="37" w:hanging="185"/>
              <w:rPr>
                <w:sz w:val="20"/>
              </w:rPr>
            </w:pPr>
            <w:r>
              <w:rPr>
                <w:w w:val="125"/>
                <w:sz w:val="20"/>
              </w:rPr>
              <w:t>-</w:t>
            </w:r>
            <w:r>
              <w:rPr>
                <w:spacing w:val="-90"/>
                <w:w w:val="125"/>
                <w:sz w:val="20"/>
              </w:rPr>
              <w:t> </w:t>
            </w:r>
            <w:r>
              <w:rPr>
                <w:spacing w:val="-5"/>
                <w:w w:val="110"/>
                <w:sz w:val="20"/>
              </w:rPr>
              <w:t>거동불편</w:t>
            </w:r>
            <w:r>
              <w:rPr>
                <w:spacing w:val="-73"/>
                <w:w w:val="110"/>
                <w:sz w:val="20"/>
              </w:rPr>
              <w:t> </w:t>
            </w:r>
            <w:r>
              <w:rPr>
                <w:spacing w:val="-4"/>
                <w:w w:val="110"/>
                <w:sz w:val="20"/>
              </w:rPr>
              <w:t>등의</w:t>
            </w:r>
            <w:r>
              <w:rPr>
                <w:spacing w:val="-74"/>
                <w:w w:val="110"/>
                <w:sz w:val="20"/>
              </w:rPr>
              <w:t> </w:t>
            </w:r>
            <w:r>
              <w:rPr>
                <w:spacing w:val="-4"/>
                <w:w w:val="110"/>
                <w:sz w:val="20"/>
              </w:rPr>
              <w:t>사유로</w:t>
            </w:r>
            <w:r>
              <w:rPr>
                <w:spacing w:val="-74"/>
                <w:w w:val="110"/>
                <w:sz w:val="20"/>
              </w:rPr>
              <w:t> </w:t>
            </w:r>
            <w:r>
              <w:rPr>
                <w:spacing w:val="-3"/>
                <w:w w:val="110"/>
                <w:sz w:val="20"/>
              </w:rPr>
              <w:t>직접</w:t>
            </w:r>
            <w:r>
              <w:rPr>
                <w:spacing w:val="-74"/>
                <w:w w:val="110"/>
                <w:sz w:val="20"/>
              </w:rPr>
              <w:t> </w:t>
            </w:r>
            <w:r>
              <w:rPr>
                <w:spacing w:val="-4"/>
                <w:w w:val="110"/>
                <w:sz w:val="20"/>
              </w:rPr>
              <w:t>방문이</w:t>
            </w:r>
            <w:r>
              <w:rPr>
                <w:spacing w:val="-73"/>
                <w:w w:val="110"/>
                <w:sz w:val="20"/>
              </w:rPr>
              <w:t> </w:t>
            </w:r>
            <w:r>
              <w:rPr>
                <w:spacing w:val="-9"/>
                <w:w w:val="110"/>
                <w:sz w:val="20"/>
              </w:rPr>
              <w:t>어려운 </w:t>
            </w:r>
            <w:r>
              <w:rPr>
                <w:spacing w:val="-15"/>
                <w:w w:val="105"/>
                <w:sz w:val="20"/>
              </w:rPr>
              <w:t>경우에는</w:t>
            </w:r>
            <w:r>
              <w:rPr>
                <w:spacing w:val="-77"/>
                <w:w w:val="105"/>
                <w:sz w:val="20"/>
              </w:rPr>
              <w:t> </w:t>
            </w:r>
            <w:r>
              <w:rPr>
                <w:spacing w:val="-11"/>
                <w:w w:val="105"/>
                <w:sz w:val="20"/>
              </w:rPr>
              <w:t>관계</w:t>
            </w:r>
            <w:r>
              <w:rPr>
                <w:spacing w:val="-77"/>
                <w:w w:val="105"/>
                <w:sz w:val="20"/>
              </w:rPr>
              <w:t> </w:t>
            </w:r>
            <w:r>
              <w:rPr>
                <w:spacing w:val="-17"/>
                <w:w w:val="105"/>
                <w:sz w:val="20"/>
              </w:rPr>
              <w:t>공무원이</w:t>
            </w:r>
            <w:r>
              <w:rPr>
                <w:spacing w:val="-77"/>
                <w:w w:val="105"/>
                <w:sz w:val="20"/>
              </w:rPr>
              <w:t> </w:t>
            </w:r>
            <w:r>
              <w:rPr>
                <w:spacing w:val="-18"/>
                <w:w w:val="105"/>
                <w:sz w:val="20"/>
              </w:rPr>
              <w:t>현장방문을</w:t>
            </w:r>
            <w:r>
              <w:rPr>
                <w:spacing w:val="-77"/>
                <w:w w:val="105"/>
                <w:sz w:val="20"/>
              </w:rPr>
              <w:t> </w:t>
            </w:r>
            <w:r>
              <w:rPr>
                <w:spacing w:val="-11"/>
                <w:w w:val="105"/>
                <w:sz w:val="20"/>
              </w:rPr>
              <w:t>실시</w:t>
            </w:r>
            <w:r>
              <w:rPr>
                <w:spacing w:val="-77"/>
                <w:w w:val="105"/>
                <w:sz w:val="20"/>
              </w:rPr>
              <w:t> </w:t>
            </w:r>
            <w:r>
              <w:rPr>
                <w:spacing w:val="-22"/>
                <w:w w:val="105"/>
                <w:sz w:val="20"/>
                <w:u w:val="single"/>
              </w:rPr>
              <w:t>또는</w:t>
            </w:r>
          </w:p>
          <w:p>
            <w:pPr>
              <w:pStyle w:val="TableParagraph"/>
              <w:spacing w:line="295" w:lineRule="exact"/>
              <w:ind w:left="245"/>
              <w:rPr>
                <w:sz w:val="20"/>
              </w:rPr>
            </w:pPr>
            <w:r>
              <w:rPr>
                <w:spacing w:val="-4"/>
                <w:w w:val="80"/>
                <w:sz w:val="20"/>
                <w:u w:val="single"/>
              </w:rPr>
              <w:t>「</w:t>
            </w:r>
            <w:r>
              <w:rPr>
                <w:spacing w:val="-7"/>
                <w:sz w:val="20"/>
                <w:u w:val="single"/>
              </w:rPr>
              <w:t>행복e음</w:t>
            </w:r>
            <w:r>
              <w:rPr>
                <w:spacing w:val="-15"/>
                <w:w w:val="80"/>
                <w:sz w:val="20"/>
                <w:u w:val="single"/>
              </w:rPr>
              <w:t>」 </w:t>
            </w:r>
            <w:r>
              <w:rPr>
                <w:spacing w:val="-6"/>
                <w:sz w:val="20"/>
                <w:u w:val="single"/>
              </w:rPr>
              <w:t>기초연금</w:t>
            </w:r>
            <w:r>
              <w:rPr>
                <w:spacing w:val="-52"/>
                <w:sz w:val="20"/>
                <w:u w:val="single"/>
              </w:rPr>
              <w:t> </w:t>
            </w:r>
            <w:r>
              <w:rPr>
                <w:spacing w:val="-6"/>
                <w:sz w:val="20"/>
                <w:u w:val="single"/>
              </w:rPr>
              <w:t>현장조사</w:t>
            </w:r>
            <w:r>
              <w:rPr>
                <w:spacing w:val="-52"/>
                <w:sz w:val="20"/>
                <w:u w:val="single"/>
              </w:rPr>
              <w:t> </w:t>
            </w:r>
            <w:r>
              <w:rPr>
                <w:spacing w:val="-5"/>
                <w:sz w:val="20"/>
                <w:u w:val="single"/>
              </w:rPr>
              <w:t>관리로</w:t>
            </w:r>
            <w:r>
              <w:rPr>
                <w:spacing w:val="-52"/>
                <w:sz w:val="20"/>
                <w:u w:val="single"/>
              </w:rPr>
              <w:t> </w:t>
            </w:r>
            <w:r>
              <w:rPr>
                <w:spacing w:val="-7"/>
                <w:sz w:val="20"/>
                <w:u w:val="single"/>
              </w:rPr>
              <w:t>의뢰</w:t>
            </w:r>
          </w:p>
        </w:tc>
        <w:tc>
          <w:tcPr>
            <w:tcW w:w="3485" w:type="dxa"/>
            <w:tcBorders>
              <w:top w:val="single" w:sz="4" w:space="0" w:color="000000"/>
              <w:left w:val="single" w:sz="4" w:space="0" w:color="000000"/>
              <w:bottom w:val="single" w:sz="4" w:space="0" w:color="000000"/>
            </w:tcBorders>
          </w:tcPr>
          <w:p>
            <w:pPr>
              <w:pStyle w:val="TableParagraph"/>
              <w:spacing w:line="206" w:lineRule="auto" w:before="28"/>
              <w:ind w:left="245" w:right="21" w:hanging="186"/>
              <w:rPr>
                <w:sz w:val="20"/>
              </w:rPr>
            </w:pPr>
            <w:r>
              <w:rPr>
                <w:w w:val="125"/>
                <w:sz w:val="20"/>
              </w:rPr>
              <w:t>-</w:t>
            </w:r>
            <w:r>
              <w:rPr>
                <w:spacing w:val="-90"/>
                <w:w w:val="125"/>
                <w:sz w:val="20"/>
              </w:rPr>
              <w:t> </w:t>
            </w:r>
            <w:r>
              <w:rPr>
                <w:spacing w:val="-5"/>
                <w:w w:val="110"/>
                <w:sz w:val="20"/>
              </w:rPr>
              <w:t>거동불편</w:t>
            </w:r>
            <w:r>
              <w:rPr>
                <w:spacing w:val="-74"/>
                <w:w w:val="110"/>
                <w:sz w:val="20"/>
              </w:rPr>
              <w:t> </w:t>
            </w:r>
            <w:r>
              <w:rPr>
                <w:spacing w:val="-3"/>
                <w:w w:val="110"/>
                <w:sz w:val="20"/>
              </w:rPr>
              <w:t>등의</w:t>
            </w:r>
            <w:r>
              <w:rPr>
                <w:spacing w:val="-75"/>
                <w:w w:val="110"/>
                <w:sz w:val="20"/>
              </w:rPr>
              <w:t> </w:t>
            </w:r>
            <w:r>
              <w:rPr>
                <w:spacing w:val="-4"/>
                <w:w w:val="110"/>
                <w:sz w:val="20"/>
              </w:rPr>
              <w:t>사유로</w:t>
            </w:r>
            <w:r>
              <w:rPr>
                <w:spacing w:val="-73"/>
                <w:w w:val="110"/>
                <w:sz w:val="20"/>
              </w:rPr>
              <w:t> </w:t>
            </w:r>
            <w:r>
              <w:rPr>
                <w:spacing w:val="-4"/>
                <w:w w:val="110"/>
                <w:sz w:val="20"/>
              </w:rPr>
              <w:t>직접</w:t>
            </w:r>
            <w:r>
              <w:rPr>
                <w:spacing w:val="-74"/>
                <w:w w:val="110"/>
                <w:sz w:val="20"/>
              </w:rPr>
              <w:t> </w:t>
            </w:r>
            <w:r>
              <w:rPr>
                <w:spacing w:val="-4"/>
                <w:w w:val="110"/>
                <w:sz w:val="20"/>
              </w:rPr>
              <w:t>방문이</w:t>
            </w:r>
            <w:r>
              <w:rPr>
                <w:spacing w:val="-75"/>
                <w:w w:val="110"/>
                <w:sz w:val="20"/>
              </w:rPr>
              <w:t> </w:t>
            </w:r>
            <w:r>
              <w:rPr>
                <w:spacing w:val="-4"/>
                <w:w w:val="110"/>
                <w:sz w:val="20"/>
              </w:rPr>
              <w:t>어려운 </w:t>
            </w:r>
            <w:r>
              <w:rPr>
                <w:spacing w:val="-19"/>
                <w:w w:val="105"/>
                <w:sz w:val="20"/>
              </w:rPr>
              <w:t>경우에는</w:t>
            </w:r>
            <w:r>
              <w:rPr>
                <w:spacing w:val="-85"/>
                <w:w w:val="105"/>
                <w:sz w:val="20"/>
              </w:rPr>
              <w:t> </w:t>
            </w:r>
            <w:r>
              <w:rPr>
                <w:spacing w:val="-13"/>
                <w:w w:val="105"/>
                <w:sz w:val="20"/>
              </w:rPr>
              <w:t>관계</w:t>
            </w:r>
            <w:r>
              <w:rPr>
                <w:spacing w:val="-85"/>
                <w:w w:val="105"/>
                <w:sz w:val="20"/>
              </w:rPr>
              <w:t> </w:t>
            </w:r>
            <w:r>
              <w:rPr>
                <w:spacing w:val="-19"/>
                <w:w w:val="105"/>
                <w:sz w:val="20"/>
              </w:rPr>
              <w:t>공무원이</w:t>
            </w:r>
            <w:r>
              <w:rPr>
                <w:spacing w:val="-85"/>
                <w:w w:val="105"/>
                <w:sz w:val="20"/>
              </w:rPr>
              <w:t> </w:t>
            </w:r>
            <w:r>
              <w:rPr>
                <w:spacing w:val="-21"/>
                <w:w w:val="105"/>
                <w:sz w:val="20"/>
              </w:rPr>
              <w:t>현장방문을</w:t>
            </w:r>
            <w:r>
              <w:rPr>
                <w:spacing w:val="-85"/>
                <w:w w:val="105"/>
                <w:sz w:val="20"/>
              </w:rPr>
              <w:t> </w:t>
            </w:r>
            <w:r>
              <w:rPr>
                <w:spacing w:val="-21"/>
                <w:w w:val="105"/>
                <w:sz w:val="20"/>
              </w:rPr>
              <w:t>실시</w:t>
            </w:r>
            <w:r>
              <w:rPr>
                <w:spacing w:val="-21"/>
                <w:w w:val="105"/>
                <w:sz w:val="20"/>
                <w:u w:val="single"/>
              </w:rPr>
              <w:t>하거나</w:t>
            </w:r>
          </w:p>
          <w:p>
            <w:pPr>
              <w:pStyle w:val="TableParagraph"/>
              <w:spacing w:line="206" w:lineRule="auto" w:before="1"/>
              <w:ind w:left="245" w:right="24"/>
              <w:rPr>
                <w:sz w:val="20"/>
              </w:rPr>
            </w:pPr>
            <w:r>
              <w:rPr>
                <w:spacing w:val="-6"/>
                <w:w w:val="85"/>
                <w:sz w:val="20"/>
                <w:u w:val="single"/>
              </w:rPr>
              <w:t>「</w:t>
            </w:r>
            <w:r>
              <w:rPr>
                <w:spacing w:val="-18"/>
                <w:sz w:val="20"/>
                <w:u w:val="single"/>
              </w:rPr>
              <w:t>행복e음</w:t>
            </w:r>
            <w:r>
              <w:rPr>
                <w:spacing w:val="-12"/>
                <w:w w:val="85"/>
                <w:sz w:val="20"/>
                <w:u w:val="single"/>
              </w:rPr>
              <w:t>」</w:t>
            </w:r>
            <w:r>
              <w:rPr>
                <w:sz w:val="20"/>
                <w:u w:val="single"/>
              </w:rPr>
              <w:t>을</w:t>
            </w:r>
            <w:r>
              <w:rPr>
                <w:spacing w:val="-77"/>
                <w:sz w:val="20"/>
                <w:u w:val="single"/>
              </w:rPr>
              <w:t> </w:t>
            </w:r>
            <w:r>
              <w:rPr>
                <w:spacing w:val="-10"/>
                <w:sz w:val="20"/>
                <w:u w:val="single"/>
              </w:rPr>
              <w:t>통해</w:t>
            </w:r>
            <w:r>
              <w:rPr>
                <w:spacing w:val="-78"/>
                <w:sz w:val="20"/>
                <w:u w:val="single"/>
              </w:rPr>
              <w:t> </w:t>
            </w:r>
            <w:r>
              <w:rPr>
                <w:spacing w:val="-17"/>
                <w:sz w:val="20"/>
                <w:u w:val="single"/>
              </w:rPr>
              <w:t>국민연금공단으로</w:t>
            </w:r>
            <w:r>
              <w:rPr>
                <w:spacing w:val="-78"/>
                <w:sz w:val="20"/>
                <w:u w:val="single"/>
              </w:rPr>
              <w:t> </w:t>
            </w:r>
            <w:r>
              <w:rPr>
                <w:spacing w:val="-15"/>
                <w:sz w:val="20"/>
                <w:u w:val="single"/>
              </w:rPr>
              <w:t>기초연금</w:t>
            </w:r>
            <w:r>
              <w:rPr>
                <w:spacing w:val="-15"/>
                <w:sz w:val="20"/>
              </w:rPr>
              <w:t> </w:t>
            </w:r>
            <w:r>
              <w:rPr>
                <w:spacing w:val="-5"/>
                <w:sz w:val="20"/>
                <w:u w:val="single"/>
              </w:rPr>
              <w:t>현장조사 </w:t>
            </w:r>
            <w:r>
              <w:rPr>
                <w:spacing w:val="-4"/>
                <w:sz w:val="20"/>
                <w:u w:val="single"/>
              </w:rPr>
              <w:t>의뢰</w:t>
            </w:r>
          </w:p>
        </w:tc>
      </w:tr>
      <w:tr>
        <w:trPr>
          <w:trHeight w:val="915"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195"/>
              <w:ind w:left="279" w:right="56" w:hanging="195"/>
              <w:rPr>
                <w:sz w:val="20"/>
              </w:rPr>
            </w:pPr>
            <w:r>
              <w:rPr>
                <w:sz w:val="20"/>
              </w:rPr>
              <w:t>선정기준액 (47p)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8"/>
              </w:rPr>
            </w:pPr>
          </w:p>
        </w:tc>
        <w:tc>
          <w:tcPr>
            <w:tcW w:w="3485" w:type="dxa"/>
            <w:tcBorders>
              <w:top w:val="single" w:sz="4" w:space="0" w:color="000000"/>
              <w:left w:val="single" w:sz="4" w:space="0" w:color="000000"/>
              <w:bottom w:val="single" w:sz="4" w:space="0" w:color="000000"/>
            </w:tcBorders>
          </w:tcPr>
          <w:p>
            <w:pPr>
              <w:pStyle w:val="TableParagraph"/>
              <w:rPr>
                <w:rFonts w:ascii="Times New Roman"/>
                <w:sz w:val="18"/>
              </w:rPr>
            </w:pPr>
          </w:p>
        </w:tc>
      </w:tr>
      <w:tr>
        <w:trPr>
          <w:trHeight w:val="125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1"/>
              <w:rPr>
                <w:rFonts w:ascii="휴먼옛체"/>
                <w:sz w:val="25"/>
              </w:rPr>
            </w:pPr>
          </w:p>
          <w:p>
            <w:pPr>
              <w:pStyle w:val="TableParagraph"/>
              <w:spacing w:line="206" w:lineRule="auto"/>
              <w:ind w:left="279" w:right="56" w:hanging="195"/>
              <w:rPr>
                <w:sz w:val="20"/>
              </w:rPr>
            </w:pPr>
            <w:r>
              <w:rPr>
                <w:sz w:val="20"/>
              </w:rPr>
              <w:t>소득평가액 (47p)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83" w:lineRule="exact"/>
              <w:ind w:left="60"/>
              <w:rPr>
                <w:sz w:val="20"/>
              </w:rPr>
            </w:pPr>
            <w:r>
              <w:rPr>
                <w:w w:val="105"/>
                <w:sz w:val="20"/>
              </w:rPr>
              <w:t>소득평가액</w:t>
            </w:r>
          </w:p>
          <w:p>
            <w:pPr>
              <w:pStyle w:val="TableParagraph"/>
              <w:spacing w:line="299" w:lineRule="exact"/>
              <w:ind w:left="154"/>
              <w:rPr>
                <w:sz w:val="20"/>
              </w:rPr>
            </w:pPr>
            <w:r>
              <w:rPr>
                <w:sz w:val="20"/>
              </w:rPr>
              <w:t>=</w:t>
            </w:r>
            <w:r>
              <w:rPr>
                <w:spacing w:val="-48"/>
                <w:sz w:val="20"/>
              </w:rPr>
              <w:t> </w:t>
            </w:r>
            <w:r>
              <w:rPr>
                <w:spacing w:val="-5"/>
                <w:sz w:val="20"/>
              </w:rPr>
              <w:t>{0.7×</w:t>
            </w:r>
            <w:r>
              <w:rPr>
                <w:spacing w:val="-49"/>
                <w:sz w:val="20"/>
              </w:rPr>
              <w:t> </w:t>
            </w:r>
            <w:r>
              <w:rPr>
                <w:spacing w:val="-6"/>
                <w:sz w:val="20"/>
              </w:rPr>
              <w:t>(근로소득</w:t>
            </w:r>
            <w:r>
              <w:rPr>
                <w:spacing w:val="-48"/>
                <w:sz w:val="20"/>
              </w:rPr>
              <w:t> </w:t>
            </w:r>
            <w:r>
              <w:rPr>
                <w:rFonts w:ascii="함초롬바탕" w:hAnsi="함초롬바탕" w:eastAsia="함초롬바탕" w:hint="eastAsia"/>
                <w:sz w:val="20"/>
              </w:rPr>
              <w:t>–</w:t>
            </w:r>
            <w:r>
              <w:rPr>
                <w:rFonts w:ascii="함초롬바탕" w:hAnsi="함초롬바탕" w:eastAsia="함초롬바탕" w:hint="eastAsia"/>
                <w:spacing w:val="4"/>
                <w:sz w:val="20"/>
              </w:rPr>
              <w:t> </w:t>
            </w:r>
            <w:r>
              <w:rPr>
                <w:spacing w:val="-6"/>
                <w:sz w:val="20"/>
                <w:u w:val="single"/>
              </w:rPr>
              <w:t>98만원</w:t>
            </w:r>
            <w:r>
              <w:rPr>
                <w:spacing w:val="-6"/>
                <w:sz w:val="20"/>
              </w:rPr>
              <w:t>)}</w:t>
            </w:r>
            <w:r>
              <w:rPr>
                <w:spacing w:val="-6"/>
                <w:sz w:val="20"/>
                <w:vertAlign w:val="superscript"/>
              </w:rPr>
              <w:t>*</w:t>
            </w:r>
            <w:r>
              <w:rPr>
                <w:spacing w:val="-45"/>
                <w:sz w:val="20"/>
                <w:vertAlign w:val="baseline"/>
              </w:rPr>
              <w:t> </w:t>
            </w:r>
            <w:r>
              <w:rPr>
                <w:sz w:val="20"/>
                <w:vertAlign w:val="baseline"/>
              </w:rPr>
              <w:t>+</w:t>
            </w:r>
            <w:r>
              <w:rPr>
                <w:spacing w:val="-47"/>
                <w:sz w:val="20"/>
                <w:vertAlign w:val="baseline"/>
              </w:rPr>
              <w:t> </w:t>
            </w:r>
            <w:r>
              <w:rPr>
                <w:spacing w:val="-8"/>
                <w:sz w:val="20"/>
                <w:vertAlign w:val="baseline"/>
              </w:rPr>
              <w:t>기타소득</w:t>
            </w:r>
          </w:p>
          <w:p>
            <w:pPr>
              <w:pStyle w:val="TableParagraph"/>
              <w:spacing w:line="206" w:lineRule="auto" w:before="9"/>
              <w:ind w:left="304" w:right="27" w:hanging="150"/>
              <w:rPr>
                <w:sz w:val="20"/>
              </w:rPr>
            </w:pPr>
            <w:r>
              <w:rPr>
                <w:w w:val="105"/>
                <w:sz w:val="20"/>
              </w:rPr>
              <w:t>*</w:t>
            </w:r>
            <w:r>
              <w:rPr>
                <w:spacing w:val="-70"/>
                <w:w w:val="105"/>
                <w:sz w:val="20"/>
              </w:rPr>
              <w:t> </w:t>
            </w:r>
            <w:r>
              <w:rPr>
                <w:spacing w:val="-12"/>
                <w:w w:val="105"/>
                <w:sz w:val="20"/>
              </w:rPr>
              <w:t>상시근로소득에서</w:t>
            </w:r>
            <w:r>
              <w:rPr>
                <w:spacing w:val="-71"/>
                <w:w w:val="105"/>
                <w:sz w:val="20"/>
              </w:rPr>
              <w:t> </w:t>
            </w:r>
            <w:r>
              <w:rPr>
                <w:w w:val="105"/>
                <w:sz w:val="20"/>
              </w:rPr>
              <w:t>월</w:t>
            </w:r>
            <w:r>
              <w:rPr>
                <w:spacing w:val="-71"/>
                <w:w w:val="105"/>
                <w:sz w:val="20"/>
              </w:rPr>
              <w:t> </w:t>
            </w:r>
            <w:r>
              <w:rPr>
                <w:spacing w:val="-9"/>
                <w:w w:val="105"/>
                <w:sz w:val="20"/>
                <w:u w:val="single"/>
              </w:rPr>
              <w:t>98만원</w:t>
            </w:r>
            <w:r>
              <w:rPr>
                <w:spacing w:val="-71"/>
                <w:w w:val="105"/>
                <w:sz w:val="20"/>
              </w:rPr>
              <w:t> </w:t>
            </w:r>
            <w:r>
              <w:rPr>
                <w:spacing w:val="-7"/>
                <w:w w:val="105"/>
                <w:sz w:val="20"/>
              </w:rPr>
              <w:t>공제</w:t>
            </w:r>
            <w:r>
              <w:rPr>
                <w:spacing w:val="-71"/>
                <w:w w:val="105"/>
                <w:sz w:val="20"/>
              </w:rPr>
              <w:t> </w:t>
            </w:r>
            <w:r>
              <w:rPr>
                <w:w w:val="105"/>
                <w:sz w:val="20"/>
              </w:rPr>
              <w:t>후</w:t>
            </w:r>
            <w:r>
              <w:rPr>
                <w:spacing w:val="-70"/>
                <w:w w:val="105"/>
                <w:sz w:val="20"/>
              </w:rPr>
              <w:t> </w:t>
            </w:r>
            <w:r>
              <w:rPr>
                <w:spacing w:val="-8"/>
                <w:w w:val="105"/>
                <w:sz w:val="20"/>
              </w:rPr>
              <w:t>30% </w:t>
            </w:r>
            <w:r>
              <w:rPr>
                <w:spacing w:val="-5"/>
                <w:w w:val="105"/>
                <w:sz w:val="20"/>
              </w:rPr>
              <w:t>추가공제</w:t>
            </w:r>
          </w:p>
        </w:tc>
        <w:tc>
          <w:tcPr>
            <w:tcW w:w="3485" w:type="dxa"/>
            <w:tcBorders>
              <w:top w:val="single" w:sz="4" w:space="0" w:color="000000"/>
              <w:left w:val="single" w:sz="4" w:space="0" w:color="000000"/>
              <w:bottom w:val="single" w:sz="4" w:space="0" w:color="000000"/>
            </w:tcBorders>
          </w:tcPr>
          <w:p>
            <w:pPr>
              <w:pStyle w:val="TableParagraph"/>
              <w:spacing w:line="280" w:lineRule="exact"/>
              <w:ind w:left="59"/>
              <w:rPr>
                <w:sz w:val="20"/>
              </w:rPr>
            </w:pPr>
            <w:r>
              <w:rPr>
                <w:w w:val="105"/>
                <w:sz w:val="20"/>
              </w:rPr>
              <w:t>소득평가액</w:t>
            </w:r>
          </w:p>
          <w:p>
            <w:pPr>
              <w:pStyle w:val="TableParagraph"/>
              <w:spacing w:line="280" w:lineRule="exact"/>
              <w:ind w:left="153"/>
              <w:rPr>
                <w:sz w:val="20"/>
              </w:rPr>
            </w:pPr>
            <w:r>
              <w:rPr>
                <w:sz w:val="20"/>
              </w:rPr>
              <w:t>=</w:t>
            </w:r>
            <w:r>
              <w:rPr>
                <w:spacing w:val="-53"/>
                <w:sz w:val="20"/>
              </w:rPr>
              <w:t> </w:t>
            </w:r>
            <w:r>
              <w:rPr>
                <w:spacing w:val="-8"/>
                <w:sz w:val="20"/>
              </w:rPr>
              <w:t>{0.7×</w:t>
            </w:r>
            <w:r>
              <w:rPr>
                <w:spacing w:val="-55"/>
                <w:sz w:val="20"/>
              </w:rPr>
              <w:t> </w:t>
            </w:r>
            <w:r>
              <w:rPr>
                <w:spacing w:val="-10"/>
                <w:sz w:val="20"/>
              </w:rPr>
              <w:t>(근로소득</w:t>
            </w:r>
            <w:r>
              <w:rPr>
                <w:spacing w:val="-55"/>
                <w:sz w:val="20"/>
              </w:rPr>
              <w:t> </w:t>
            </w:r>
            <w:r>
              <w:rPr>
                <w:rFonts w:ascii="함초롬바탕" w:hAnsi="함초롬바탕" w:eastAsia="함초롬바탕" w:hint="eastAsia"/>
                <w:sz w:val="20"/>
              </w:rPr>
              <w:t>–</w:t>
            </w:r>
            <w:r>
              <w:rPr>
                <w:rFonts w:ascii="함초롬바탕" w:hAnsi="함초롬바탕" w:eastAsia="함초롬바탕" w:hint="eastAsia"/>
                <w:spacing w:val="-1"/>
                <w:sz w:val="20"/>
              </w:rPr>
              <w:t> </w:t>
            </w:r>
            <w:r>
              <w:rPr>
                <w:rFonts w:ascii="맑은 고딕" w:hAnsi="맑은 고딕" w:eastAsia="맑은 고딕" w:hint="eastAsia"/>
                <w:b/>
                <w:spacing w:val="-10"/>
                <w:sz w:val="20"/>
                <w:u w:val="single"/>
              </w:rPr>
              <w:t>103</w:t>
            </w:r>
            <w:r>
              <w:rPr>
                <w:spacing w:val="-10"/>
                <w:sz w:val="20"/>
                <w:u w:val="single"/>
              </w:rPr>
              <w:t>만원</w:t>
            </w:r>
            <w:r>
              <w:rPr>
                <w:spacing w:val="-10"/>
                <w:sz w:val="20"/>
              </w:rPr>
              <w:t>)}</w:t>
            </w:r>
            <w:r>
              <w:rPr>
                <w:spacing w:val="-10"/>
                <w:sz w:val="20"/>
                <w:vertAlign w:val="superscript"/>
              </w:rPr>
              <w:t>*</w:t>
            </w:r>
            <w:r>
              <w:rPr>
                <w:spacing w:val="-52"/>
                <w:sz w:val="20"/>
                <w:vertAlign w:val="baseline"/>
              </w:rPr>
              <w:t> </w:t>
            </w:r>
            <w:r>
              <w:rPr>
                <w:sz w:val="20"/>
                <w:vertAlign w:val="baseline"/>
              </w:rPr>
              <w:t>+</w:t>
            </w:r>
            <w:r>
              <w:rPr>
                <w:spacing w:val="-52"/>
                <w:sz w:val="20"/>
                <w:vertAlign w:val="baseline"/>
              </w:rPr>
              <w:t> </w:t>
            </w:r>
            <w:r>
              <w:rPr>
                <w:spacing w:val="-10"/>
                <w:sz w:val="20"/>
                <w:vertAlign w:val="baseline"/>
              </w:rPr>
              <w:t>기타소득</w:t>
            </w:r>
          </w:p>
          <w:p>
            <w:pPr>
              <w:pStyle w:val="TableParagraph"/>
              <w:spacing w:line="206" w:lineRule="auto"/>
              <w:ind w:left="303" w:hanging="150"/>
              <w:rPr>
                <w:sz w:val="20"/>
              </w:rPr>
            </w:pPr>
            <w:r>
              <w:rPr>
                <w:sz w:val="20"/>
              </w:rPr>
              <w:t>*</w:t>
            </w:r>
            <w:r>
              <w:rPr>
                <w:spacing w:val="-22"/>
                <w:sz w:val="20"/>
              </w:rPr>
              <w:t> </w:t>
            </w:r>
            <w:r>
              <w:rPr>
                <w:spacing w:val="-9"/>
                <w:sz w:val="20"/>
              </w:rPr>
              <w:t>상시근로소득에서</w:t>
            </w:r>
            <w:r>
              <w:rPr>
                <w:spacing w:val="-31"/>
                <w:sz w:val="20"/>
              </w:rPr>
              <w:t> </w:t>
            </w:r>
            <w:r>
              <w:rPr>
                <w:rFonts w:ascii="맑은 고딕" w:eastAsia="맑은 고딕" w:hint="eastAsia"/>
                <w:b/>
                <w:spacing w:val="-6"/>
                <w:sz w:val="20"/>
                <w:u w:val="single"/>
              </w:rPr>
              <w:t>103</w:t>
            </w:r>
            <w:r>
              <w:rPr>
                <w:spacing w:val="-6"/>
                <w:sz w:val="20"/>
                <w:u w:val="single"/>
              </w:rPr>
              <w:t>만원</w:t>
            </w:r>
            <w:r>
              <w:rPr>
                <w:spacing w:val="-23"/>
                <w:sz w:val="20"/>
              </w:rPr>
              <w:t> </w:t>
            </w:r>
            <w:r>
              <w:rPr>
                <w:spacing w:val="-5"/>
                <w:sz w:val="20"/>
              </w:rPr>
              <w:t>공제</w:t>
            </w:r>
            <w:r>
              <w:rPr>
                <w:spacing w:val="-30"/>
                <w:sz w:val="20"/>
              </w:rPr>
              <w:t> </w:t>
            </w:r>
            <w:r>
              <w:rPr>
                <w:sz w:val="20"/>
              </w:rPr>
              <w:t>후</w:t>
            </w:r>
            <w:r>
              <w:rPr>
                <w:spacing w:val="-32"/>
                <w:sz w:val="20"/>
              </w:rPr>
              <w:t> </w:t>
            </w:r>
            <w:r>
              <w:rPr>
                <w:spacing w:val="-9"/>
                <w:sz w:val="20"/>
              </w:rPr>
              <w:t>30% </w:t>
            </w:r>
            <w:r>
              <w:rPr>
                <w:spacing w:val="-6"/>
                <w:sz w:val="20"/>
              </w:rPr>
              <w:t>추가공제</w:t>
            </w:r>
          </w:p>
        </w:tc>
      </w:tr>
      <w:tr>
        <w:trPr>
          <w:trHeight w:val="69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86"/>
              <w:ind w:left="279" w:right="138" w:hanging="113"/>
              <w:rPr>
                <w:sz w:val="20"/>
              </w:rPr>
            </w:pPr>
            <w:r>
              <w:rPr>
                <w:sz w:val="20"/>
              </w:rPr>
              <w:t>신청조사 (50p)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248" w:right="59"/>
              <w:rPr>
                <w:sz w:val="20"/>
              </w:rPr>
            </w:pPr>
            <w:r>
              <w:rPr>
                <w:spacing w:val="-16"/>
                <w:w w:val="105"/>
                <w:sz w:val="20"/>
              </w:rPr>
              <w:t>(목적)</w:t>
            </w:r>
            <w:r>
              <w:rPr>
                <w:spacing w:val="-74"/>
                <w:w w:val="105"/>
                <w:sz w:val="20"/>
              </w:rPr>
              <w:t> </w:t>
            </w:r>
            <w:r>
              <w:rPr>
                <w:spacing w:val="-11"/>
                <w:w w:val="105"/>
                <w:sz w:val="20"/>
              </w:rPr>
              <w:t>신청</w:t>
            </w:r>
            <w:r>
              <w:rPr>
                <w:spacing w:val="-79"/>
                <w:w w:val="105"/>
                <w:sz w:val="20"/>
              </w:rPr>
              <w:t> </w:t>
            </w:r>
            <w:r>
              <w:rPr>
                <w:w w:val="105"/>
                <w:sz w:val="20"/>
              </w:rPr>
              <w:t>시</w:t>
            </w:r>
            <w:r>
              <w:rPr>
                <w:spacing w:val="-79"/>
                <w:w w:val="105"/>
                <w:sz w:val="20"/>
              </w:rPr>
              <w:t> </w:t>
            </w:r>
            <w:r>
              <w:rPr>
                <w:spacing w:val="-17"/>
                <w:w w:val="105"/>
                <w:sz w:val="20"/>
              </w:rPr>
              <w:t>수급자격</w:t>
            </w:r>
            <w:r>
              <w:rPr>
                <w:spacing w:val="-79"/>
                <w:w w:val="105"/>
                <w:sz w:val="20"/>
              </w:rPr>
              <w:t> </w:t>
            </w:r>
            <w:r>
              <w:rPr>
                <w:w w:val="105"/>
                <w:sz w:val="20"/>
              </w:rPr>
              <w:t>및</w:t>
            </w:r>
            <w:r>
              <w:rPr>
                <w:spacing w:val="-79"/>
                <w:w w:val="105"/>
                <w:sz w:val="20"/>
              </w:rPr>
              <w:t> </w:t>
            </w:r>
            <w:r>
              <w:rPr>
                <w:spacing w:val="-18"/>
                <w:w w:val="105"/>
                <w:sz w:val="20"/>
                <w:u w:val="single"/>
              </w:rPr>
              <w:t>기초연금액</w:t>
            </w:r>
            <w:r>
              <w:rPr>
                <w:spacing w:val="-79"/>
                <w:w w:val="105"/>
                <w:sz w:val="20"/>
              </w:rPr>
              <w:t> </w:t>
            </w:r>
            <w:r>
              <w:rPr>
                <w:spacing w:val="-28"/>
                <w:w w:val="105"/>
                <w:sz w:val="20"/>
              </w:rPr>
              <w:t>결정을 </w:t>
            </w:r>
            <w:r>
              <w:rPr>
                <w:spacing w:val="-4"/>
                <w:w w:val="105"/>
                <w:sz w:val="20"/>
              </w:rPr>
              <w:t>위해 </w:t>
            </w:r>
            <w:r>
              <w:rPr>
                <w:spacing w:val="-3"/>
                <w:w w:val="105"/>
                <w:sz w:val="20"/>
              </w:rPr>
              <w:t>실시</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246" w:right="25"/>
              <w:rPr>
                <w:sz w:val="20"/>
              </w:rPr>
            </w:pPr>
            <w:r>
              <w:rPr>
                <w:spacing w:val="-11"/>
                <w:w w:val="105"/>
                <w:sz w:val="20"/>
              </w:rPr>
              <w:t>(목적)</w:t>
            </w:r>
            <w:r>
              <w:rPr>
                <w:spacing w:val="-65"/>
                <w:w w:val="105"/>
                <w:sz w:val="20"/>
              </w:rPr>
              <w:t> </w:t>
            </w:r>
            <w:r>
              <w:rPr>
                <w:spacing w:val="-8"/>
                <w:w w:val="105"/>
                <w:sz w:val="20"/>
              </w:rPr>
              <w:t>신청</w:t>
            </w:r>
            <w:r>
              <w:rPr>
                <w:spacing w:val="-68"/>
                <w:w w:val="105"/>
                <w:sz w:val="20"/>
              </w:rPr>
              <w:t> </w:t>
            </w:r>
            <w:r>
              <w:rPr>
                <w:w w:val="105"/>
                <w:sz w:val="20"/>
              </w:rPr>
              <w:t>시</w:t>
            </w:r>
            <w:r>
              <w:rPr>
                <w:spacing w:val="-68"/>
                <w:w w:val="105"/>
                <w:sz w:val="20"/>
              </w:rPr>
              <w:t> </w:t>
            </w:r>
            <w:r>
              <w:rPr>
                <w:spacing w:val="-12"/>
                <w:w w:val="105"/>
                <w:sz w:val="20"/>
              </w:rPr>
              <w:t>수급자격</w:t>
            </w:r>
            <w:r>
              <w:rPr>
                <w:spacing w:val="-68"/>
                <w:w w:val="105"/>
                <w:sz w:val="20"/>
              </w:rPr>
              <w:t> </w:t>
            </w:r>
            <w:r>
              <w:rPr>
                <w:w w:val="105"/>
                <w:sz w:val="20"/>
              </w:rPr>
              <w:t>및</w:t>
            </w:r>
            <w:r>
              <w:rPr>
                <w:spacing w:val="-68"/>
                <w:w w:val="105"/>
                <w:sz w:val="20"/>
              </w:rPr>
              <w:t> </w:t>
            </w:r>
            <w:r>
              <w:rPr>
                <w:spacing w:val="-12"/>
                <w:w w:val="105"/>
                <w:sz w:val="20"/>
                <w:u w:val="single"/>
              </w:rPr>
              <w:t>기초연금</w:t>
            </w:r>
            <w:r>
              <w:rPr>
                <w:spacing w:val="-68"/>
                <w:w w:val="105"/>
                <w:sz w:val="20"/>
                <w:u w:val="single"/>
              </w:rPr>
              <w:t> </w:t>
            </w:r>
            <w:r>
              <w:rPr>
                <w:spacing w:val="-11"/>
                <w:w w:val="105"/>
                <w:sz w:val="20"/>
                <w:u w:val="single"/>
              </w:rPr>
              <w:t>급여액</w:t>
            </w:r>
            <w:r>
              <w:rPr>
                <w:spacing w:val="-11"/>
                <w:w w:val="105"/>
                <w:sz w:val="20"/>
              </w:rPr>
              <w:t> </w:t>
            </w:r>
            <w:r>
              <w:rPr>
                <w:spacing w:val="-4"/>
                <w:w w:val="105"/>
                <w:sz w:val="20"/>
              </w:rPr>
              <w:t>결정을 </w:t>
            </w:r>
            <w:r>
              <w:rPr>
                <w:spacing w:val="-3"/>
                <w:w w:val="105"/>
                <w:sz w:val="20"/>
              </w:rPr>
              <w:t>위해</w:t>
            </w:r>
            <w:r>
              <w:rPr>
                <w:spacing w:val="-54"/>
                <w:w w:val="105"/>
                <w:sz w:val="20"/>
              </w:rPr>
              <w:t> </w:t>
            </w:r>
            <w:r>
              <w:rPr>
                <w:spacing w:val="-4"/>
                <w:w w:val="105"/>
                <w:sz w:val="20"/>
              </w:rPr>
              <w:t>실시</w:t>
            </w:r>
          </w:p>
        </w:tc>
      </w:tr>
      <w:tr>
        <w:trPr>
          <w:trHeight w:val="125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8"/>
              <w:rPr>
                <w:rFonts w:ascii="휴먼옛체"/>
                <w:sz w:val="15"/>
              </w:rPr>
            </w:pPr>
          </w:p>
          <w:p>
            <w:pPr>
              <w:pStyle w:val="TableParagraph"/>
              <w:spacing w:line="206" w:lineRule="auto"/>
              <w:ind w:left="279" w:right="30" w:hanging="225"/>
              <w:rPr>
                <w:sz w:val="20"/>
              </w:rPr>
            </w:pPr>
            <w:r>
              <w:rPr>
                <w:spacing w:val="-7"/>
                <w:sz w:val="20"/>
              </w:rPr>
              <w:t>사실혼 </w:t>
            </w:r>
            <w:r>
              <w:rPr>
                <w:spacing w:val="-13"/>
                <w:sz w:val="20"/>
              </w:rPr>
              <w:t>인정 </w:t>
            </w:r>
            <w:r>
              <w:rPr>
                <w:spacing w:val="-7"/>
                <w:sz w:val="20"/>
              </w:rPr>
              <w:t>요건 </w:t>
            </w:r>
            <w:r>
              <w:rPr>
                <w:spacing w:val="-3"/>
                <w:sz w:val="20"/>
              </w:rPr>
              <w:t>(53p)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ind w:left="237" w:right="41" w:hanging="177"/>
              <w:jc w:val="both"/>
              <w:rPr>
                <w:sz w:val="20"/>
              </w:rPr>
            </w:pPr>
            <w:r>
              <w:rPr>
                <w:rFonts w:ascii="함초롬바탕" w:hAnsi="함초롬바탕" w:eastAsia="함초롬바탕" w:hint="eastAsia"/>
                <w:w w:val="90"/>
                <w:sz w:val="20"/>
              </w:rPr>
              <w:t>∙ </w:t>
            </w:r>
            <w:r>
              <w:rPr>
                <w:spacing w:val="-4"/>
                <w:sz w:val="20"/>
              </w:rPr>
              <w:t>(사실혼) 사실상</w:t>
            </w:r>
            <w:r>
              <w:rPr>
                <w:spacing w:val="-61"/>
                <w:sz w:val="20"/>
              </w:rPr>
              <w:t> </w:t>
            </w:r>
            <w:r>
              <w:rPr>
                <w:spacing w:val="-5"/>
                <w:sz w:val="20"/>
              </w:rPr>
              <w:t>혼인생활(부부공동생활)의 </w:t>
            </w:r>
            <w:r>
              <w:rPr>
                <w:spacing w:val="-4"/>
                <w:sz w:val="20"/>
              </w:rPr>
              <w:t>실체가 </w:t>
            </w:r>
            <w:r>
              <w:rPr>
                <w:spacing w:val="-3"/>
                <w:sz w:val="20"/>
              </w:rPr>
              <w:t>있는 </w:t>
            </w:r>
            <w:r>
              <w:rPr>
                <w:spacing w:val="-4"/>
                <w:sz w:val="20"/>
              </w:rPr>
              <w:t>경우 인정. 다만, </w:t>
            </w:r>
            <w:r>
              <w:rPr>
                <w:spacing w:val="-8"/>
                <w:sz w:val="20"/>
              </w:rPr>
              <w:t>주민등록상 </w:t>
            </w:r>
            <w:r>
              <w:rPr>
                <w:spacing w:val="-5"/>
                <w:sz w:val="20"/>
              </w:rPr>
              <w:t>주소지가 </w:t>
            </w:r>
            <w:r>
              <w:rPr>
                <w:spacing w:val="-4"/>
                <w:sz w:val="20"/>
              </w:rPr>
              <w:t>동일한 </w:t>
            </w:r>
            <w:r>
              <w:rPr>
                <w:spacing w:val="-5"/>
                <w:sz w:val="20"/>
              </w:rPr>
              <w:t>경우에는 </w:t>
            </w:r>
            <w:r>
              <w:rPr>
                <w:spacing w:val="-3"/>
                <w:sz w:val="20"/>
              </w:rPr>
              <w:t>별도 </w:t>
            </w:r>
            <w:r>
              <w:rPr>
                <w:spacing w:val="-3"/>
                <w:sz w:val="20"/>
                <w:u w:val="single"/>
              </w:rPr>
              <w:t>확인</w:t>
            </w:r>
            <w:r>
              <w:rPr>
                <w:spacing w:val="-67"/>
                <w:sz w:val="20"/>
                <w:u w:val="single"/>
              </w:rPr>
              <w:t> </w:t>
            </w:r>
            <w:r>
              <w:rPr>
                <w:spacing w:val="-10"/>
                <w:sz w:val="20"/>
                <w:u w:val="single"/>
              </w:rPr>
              <w:t>없이</w:t>
            </w:r>
            <w:r>
              <w:rPr>
                <w:spacing w:val="-10"/>
                <w:sz w:val="20"/>
              </w:rPr>
              <w:t> </w:t>
            </w:r>
            <w:r>
              <w:rPr>
                <w:spacing w:val="-5"/>
                <w:sz w:val="20"/>
              </w:rPr>
              <w:t>인정</w:t>
            </w:r>
          </w:p>
        </w:tc>
        <w:tc>
          <w:tcPr>
            <w:tcW w:w="3485" w:type="dxa"/>
            <w:tcBorders>
              <w:top w:val="single" w:sz="4" w:space="0" w:color="000000"/>
              <w:left w:val="single" w:sz="4" w:space="0" w:color="000000"/>
              <w:bottom w:val="single" w:sz="4" w:space="0" w:color="000000"/>
            </w:tcBorders>
          </w:tcPr>
          <w:p>
            <w:pPr>
              <w:pStyle w:val="TableParagraph"/>
              <w:spacing w:line="206" w:lineRule="auto"/>
              <w:ind w:left="237" w:right="36" w:hanging="178"/>
              <w:jc w:val="both"/>
              <w:rPr>
                <w:sz w:val="20"/>
              </w:rPr>
            </w:pPr>
            <w:r>
              <w:rPr>
                <w:rFonts w:ascii="함초롬바탕" w:hAnsi="함초롬바탕" w:eastAsia="함초롬바탕" w:hint="eastAsia"/>
                <w:w w:val="90"/>
                <w:sz w:val="20"/>
              </w:rPr>
              <w:t>∙ </w:t>
            </w:r>
            <w:r>
              <w:rPr>
                <w:spacing w:val="-4"/>
                <w:sz w:val="20"/>
              </w:rPr>
              <w:t>(사실혼) 사실상</w:t>
            </w:r>
            <w:r>
              <w:rPr>
                <w:spacing w:val="-59"/>
                <w:sz w:val="20"/>
              </w:rPr>
              <w:t> </w:t>
            </w:r>
            <w:r>
              <w:rPr>
                <w:spacing w:val="-5"/>
                <w:sz w:val="20"/>
              </w:rPr>
              <w:t>혼인생활(부부공동생활)의 </w:t>
            </w:r>
            <w:r>
              <w:rPr>
                <w:spacing w:val="-4"/>
                <w:sz w:val="20"/>
              </w:rPr>
              <w:t>실체가 있는 </w:t>
            </w:r>
            <w:r>
              <w:rPr>
                <w:spacing w:val="-3"/>
                <w:sz w:val="20"/>
              </w:rPr>
              <w:t>경우 </w:t>
            </w:r>
            <w:r>
              <w:rPr>
                <w:spacing w:val="-4"/>
                <w:sz w:val="20"/>
              </w:rPr>
              <w:t>인정. 다만, </w:t>
            </w:r>
            <w:r>
              <w:rPr>
                <w:spacing w:val="-6"/>
                <w:sz w:val="20"/>
              </w:rPr>
              <w:t>주민등록상 </w:t>
            </w:r>
            <w:r>
              <w:rPr>
                <w:spacing w:val="-15"/>
                <w:sz w:val="20"/>
              </w:rPr>
              <w:t>주소지가</w:t>
            </w:r>
            <w:r>
              <w:rPr>
                <w:spacing w:val="-42"/>
                <w:sz w:val="20"/>
              </w:rPr>
              <w:t> </w:t>
            </w:r>
            <w:r>
              <w:rPr>
                <w:spacing w:val="-15"/>
                <w:sz w:val="20"/>
              </w:rPr>
              <w:t>동일한</w:t>
            </w:r>
            <w:r>
              <w:rPr>
                <w:spacing w:val="-41"/>
                <w:sz w:val="20"/>
              </w:rPr>
              <w:t> </w:t>
            </w:r>
            <w:r>
              <w:rPr>
                <w:spacing w:val="-17"/>
                <w:sz w:val="20"/>
              </w:rPr>
              <w:t>경우에는</w:t>
            </w:r>
            <w:r>
              <w:rPr>
                <w:spacing w:val="-41"/>
                <w:sz w:val="20"/>
              </w:rPr>
              <w:t> </w:t>
            </w:r>
            <w:r>
              <w:rPr>
                <w:spacing w:val="-11"/>
                <w:sz w:val="20"/>
              </w:rPr>
              <w:t>별도</w:t>
            </w:r>
            <w:r>
              <w:rPr>
                <w:spacing w:val="-41"/>
                <w:sz w:val="20"/>
              </w:rPr>
              <w:t> </w:t>
            </w:r>
            <w:r>
              <w:rPr>
                <w:spacing w:val="-17"/>
                <w:sz w:val="20"/>
                <w:u w:val="single"/>
              </w:rPr>
              <w:t>현장조사</w:t>
            </w:r>
            <w:r>
              <w:rPr>
                <w:spacing w:val="-42"/>
                <w:sz w:val="20"/>
                <w:u w:val="single"/>
              </w:rPr>
              <w:t> </w:t>
            </w:r>
            <w:r>
              <w:rPr>
                <w:spacing w:val="-22"/>
                <w:sz w:val="20"/>
                <w:u w:val="single"/>
              </w:rPr>
              <w:t>없이</w:t>
            </w:r>
            <w:r>
              <w:rPr>
                <w:spacing w:val="-22"/>
                <w:sz w:val="20"/>
              </w:rPr>
              <w:t> </w:t>
            </w:r>
            <w:r>
              <w:rPr>
                <w:spacing w:val="-5"/>
                <w:sz w:val="20"/>
              </w:rPr>
              <w:t>인정</w:t>
            </w:r>
          </w:p>
        </w:tc>
      </w:tr>
      <w:tr>
        <w:trPr>
          <w:trHeight w:val="3564"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휴먼옛체"/>
                <w:sz w:val="22"/>
              </w:rPr>
            </w:pPr>
          </w:p>
          <w:p>
            <w:pPr>
              <w:pStyle w:val="TableParagraph"/>
              <w:rPr>
                <w:rFonts w:ascii="휴먼옛체"/>
                <w:sz w:val="22"/>
              </w:rPr>
            </w:pPr>
          </w:p>
          <w:p>
            <w:pPr>
              <w:pStyle w:val="TableParagraph"/>
              <w:rPr>
                <w:rFonts w:ascii="휴먼옛체"/>
                <w:sz w:val="22"/>
              </w:rPr>
            </w:pPr>
          </w:p>
          <w:p>
            <w:pPr>
              <w:pStyle w:val="TableParagraph"/>
              <w:spacing w:before="11"/>
              <w:rPr>
                <w:rFonts w:ascii="휴먼옛체"/>
                <w:sz w:val="28"/>
              </w:rPr>
            </w:pPr>
          </w:p>
          <w:p>
            <w:pPr>
              <w:pStyle w:val="TableParagraph"/>
              <w:spacing w:line="206" w:lineRule="auto"/>
              <w:ind w:left="36" w:right="26"/>
              <w:jc w:val="center"/>
              <w:rPr>
                <w:sz w:val="20"/>
              </w:rPr>
            </w:pPr>
            <w:r>
              <w:rPr>
                <w:sz w:val="20"/>
              </w:rPr>
              <w:t>중점확인 대상자 (55p)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324" w:lineRule="exact"/>
              <w:ind w:left="61"/>
              <w:rPr>
                <w:sz w:val="20"/>
              </w:rPr>
            </w:pPr>
            <w:r>
              <w:rPr>
                <w:sz w:val="20"/>
              </w:rPr>
              <w:t>&lt;신설&gt;</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294" w:right="31" w:hanging="236"/>
              <w:rPr>
                <w:sz w:val="20"/>
              </w:rPr>
            </w:pPr>
            <w:r>
              <w:rPr>
                <w:spacing w:val="-3"/>
                <w:sz w:val="20"/>
                <w:u w:val="single"/>
              </w:rPr>
              <w:t>6)</w:t>
            </w:r>
            <w:r>
              <w:rPr>
                <w:spacing w:val="-27"/>
                <w:sz w:val="20"/>
                <w:u w:val="single"/>
              </w:rPr>
              <w:t> </w:t>
            </w:r>
            <w:r>
              <w:rPr>
                <w:spacing w:val="-6"/>
                <w:sz w:val="20"/>
                <w:u w:val="single"/>
              </w:rPr>
              <w:t>기초연금</w:t>
            </w:r>
            <w:r>
              <w:rPr>
                <w:spacing w:val="-31"/>
                <w:sz w:val="20"/>
                <w:u w:val="single"/>
              </w:rPr>
              <w:t> </w:t>
            </w:r>
            <w:r>
              <w:rPr>
                <w:spacing w:val="-5"/>
                <w:sz w:val="20"/>
                <w:u w:val="single"/>
              </w:rPr>
              <w:t>수급권</w:t>
            </w:r>
            <w:r>
              <w:rPr>
                <w:spacing w:val="-30"/>
                <w:sz w:val="20"/>
                <w:u w:val="single"/>
              </w:rPr>
              <w:t> </w:t>
            </w:r>
            <w:r>
              <w:rPr>
                <w:spacing w:val="-4"/>
                <w:sz w:val="20"/>
                <w:u w:val="single"/>
              </w:rPr>
              <w:t>상실</w:t>
            </w:r>
            <w:r>
              <w:rPr>
                <w:spacing w:val="-29"/>
                <w:sz w:val="20"/>
                <w:u w:val="single"/>
              </w:rPr>
              <w:t> </w:t>
            </w:r>
            <w:r>
              <w:rPr>
                <w:spacing w:val="-6"/>
                <w:sz w:val="20"/>
                <w:u w:val="single"/>
              </w:rPr>
              <w:t>개연성이</w:t>
            </w:r>
            <w:r>
              <w:rPr>
                <w:spacing w:val="-30"/>
                <w:sz w:val="20"/>
                <w:u w:val="single"/>
              </w:rPr>
              <w:t> </w:t>
            </w:r>
            <w:r>
              <w:rPr>
                <w:spacing w:val="-4"/>
                <w:sz w:val="20"/>
                <w:u w:val="single"/>
              </w:rPr>
              <w:t>높은</w:t>
            </w:r>
            <w:r>
              <w:rPr>
                <w:spacing w:val="-31"/>
                <w:sz w:val="20"/>
                <w:u w:val="single"/>
              </w:rPr>
              <w:t> </w:t>
            </w:r>
            <w:r>
              <w:rPr>
                <w:spacing w:val="-4"/>
                <w:sz w:val="20"/>
                <w:u w:val="single"/>
              </w:rPr>
              <w:t>고령 </w:t>
            </w:r>
            <w:r>
              <w:rPr>
                <w:sz w:val="20"/>
                <w:u w:val="single"/>
              </w:rPr>
              <w:t>(만 </w:t>
            </w:r>
            <w:r>
              <w:rPr>
                <w:spacing w:val="-3"/>
                <w:sz w:val="20"/>
                <w:u w:val="single"/>
              </w:rPr>
              <w:t>85세 </w:t>
            </w:r>
            <w:r>
              <w:rPr>
                <w:spacing w:val="-4"/>
                <w:sz w:val="20"/>
                <w:u w:val="single"/>
              </w:rPr>
              <w:t>이상)</w:t>
            </w:r>
            <w:r>
              <w:rPr>
                <w:spacing w:val="-59"/>
                <w:sz w:val="20"/>
                <w:u w:val="single"/>
              </w:rPr>
              <w:t> </w:t>
            </w:r>
            <w:r>
              <w:rPr>
                <w:spacing w:val="-4"/>
                <w:sz w:val="20"/>
                <w:u w:val="single"/>
              </w:rPr>
              <w:t>수급자</w:t>
            </w:r>
          </w:p>
          <w:p>
            <w:pPr>
              <w:pStyle w:val="TableParagraph"/>
              <w:spacing w:line="272" w:lineRule="exact"/>
              <w:ind w:left="153"/>
              <w:rPr>
                <w:sz w:val="20"/>
              </w:rPr>
            </w:pPr>
            <w:r>
              <w:rPr>
                <w:rFonts w:ascii="함초롬바탕" w:hAnsi="함초롬바탕" w:eastAsia="함초롬바탕" w:hint="eastAsia"/>
                <w:w w:val="85"/>
                <w:sz w:val="20"/>
                <w:u w:val="single"/>
              </w:rPr>
              <w:t>⁃</w:t>
            </w:r>
            <w:r>
              <w:rPr>
                <w:rFonts w:ascii="함초롬바탕" w:hAnsi="함초롬바탕" w:eastAsia="함초롬바탕" w:hint="eastAsia"/>
                <w:spacing w:val="16"/>
                <w:w w:val="85"/>
                <w:sz w:val="20"/>
                <w:u w:val="single"/>
              </w:rPr>
              <w:t> </w:t>
            </w:r>
            <w:r>
              <w:rPr>
                <w:spacing w:val="-10"/>
                <w:sz w:val="20"/>
                <w:u w:val="single"/>
              </w:rPr>
              <w:t>유선</w:t>
            </w:r>
            <w:r>
              <w:rPr>
                <w:spacing w:val="-46"/>
                <w:sz w:val="20"/>
                <w:u w:val="single"/>
              </w:rPr>
              <w:t> </w:t>
            </w:r>
            <w:r>
              <w:rPr>
                <w:spacing w:val="-10"/>
                <w:sz w:val="20"/>
                <w:u w:val="single"/>
              </w:rPr>
              <w:t>또는</w:t>
            </w:r>
            <w:r>
              <w:rPr>
                <w:spacing w:val="-46"/>
                <w:sz w:val="20"/>
                <w:u w:val="single"/>
              </w:rPr>
              <w:t> </w:t>
            </w:r>
            <w:r>
              <w:rPr>
                <w:spacing w:val="-15"/>
                <w:sz w:val="20"/>
                <w:u w:val="single"/>
              </w:rPr>
              <w:t>현장조사</w:t>
            </w:r>
            <w:r>
              <w:rPr>
                <w:spacing w:val="-46"/>
                <w:sz w:val="20"/>
                <w:u w:val="single"/>
              </w:rPr>
              <w:t> </w:t>
            </w:r>
            <w:r>
              <w:rPr>
                <w:spacing w:val="-10"/>
                <w:sz w:val="20"/>
                <w:u w:val="single"/>
              </w:rPr>
              <w:t>등을</w:t>
            </w:r>
            <w:r>
              <w:rPr>
                <w:spacing w:val="-46"/>
                <w:sz w:val="20"/>
                <w:u w:val="single"/>
              </w:rPr>
              <w:t> </w:t>
            </w:r>
            <w:r>
              <w:rPr>
                <w:spacing w:val="-10"/>
                <w:sz w:val="20"/>
                <w:u w:val="single"/>
              </w:rPr>
              <w:t>통해</w:t>
            </w:r>
            <w:r>
              <w:rPr>
                <w:spacing w:val="-46"/>
                <w:sz w:val="20"/>
                <w:u w:val="single"/>
              </w:rPr>
              <w:t> </w:t>
            </w:r>
            <w:r>
              <w:rPr>
                <w:spacing w:val="-10"/>
                <w:sz w:val="20"/>
                <w:u w:val="single"/>
              </w:rPr>
              <w:t>고령</w:t>
            </w:r>
            <w:r>
              <w:rPr>
                <w:spacing w:val="-46"/>
                <w:sz w:val="20"/>
                <w:u w:val="single"/>
              </w:rPr>
              <w:t> </w:t>
            </w:r>
            <w:r>
              <w:rPr>
                <w:spacing w:val="-15"/>
                <w:sz w:val="20"/>
                <w:u w:val="single"/>
              </w:rPr>
              <w:t>수급자의</w:t>
            </w:r>
          </w:p>
          <w:p>
            <w:pPr>
              <w:pStyle w:val="TableParagraph"/>
              <w:spacing w:line="280" w:lineRule="exact"/>
              <w:ind w:left="256"/>
              <w:rPr>
                <w:sz w:val="20"/>
              </w:rPr>
            </w:pPr>
            <w:r>
              <w:rPr>
                <w:spacing w:val="-4"/>
                <w:w w:val="105"/>
                <w:sz w:val="20"/>
                <w:u w:val="single"/>
              </w:rPr>
              <w:t>수급권 </w:t>
            </w:r>
            <w:r>
              <w:rPr>
                <w:spacing w:val="-5"/>
                <w:w w:val="105"/>
                <w:sz w:val="20"/>
                <w:u w:val="single"/>
              </w:rPr>
              <w:t>변동여부 </w:t>
            </w:r>
            <w:r>
              <w:rPr>
                <w:spacing w:val="-3"/>
                <w:w w:val="105"/>
                <w:sz w:val="20"/>
                <w:u w:val="single"/>
              </w:rPr>
              <w:t>확인</w:t>
            </w:r>
          </w:p>
          <w:p>
            <w:pPr>
              <w:pStyle w:val="TableParagraph"/>
              <w:spacing w:line="206" w:lineRule="auto" w:before="9"/>
              <w:ind w:left="489" w:right="40" w:hanging="243"/>
              <w:jc w:val="both"/>
              <w:rPr>
                <w:sz w:val="20"/>
              </w:rPr>
            </w:pPr>
            <w:r>
              <w:rPr>
                <w:w w:val="105"/>
                <w:sz w:val="20"/>
                <w:u w:val="single"/>
              </w:rPr>
              <w:t>①</w:t>
            </w:r>
            <w:r>
              <w:rPr>
                <w:spacing w:val="-73"/>
                <w:w w:val="105"/>
                <w:sz w:val="20"/>
                <w:u w:val="single"/>
              </w:rPr>
              <w:t> </w:t>
            </w:r>
            <w:r>
              <w:rPr>
                <w:spacing w:val="-6"/>
                <w:w w:val="105"/>
                <w:sz w:val="20"/>
                <w:u w:val="single"/>
              </w:rPr>
              <w:t>(공적서류)</w:t>
            </w:r>
            <w:r>
              <w:rPr>
                <w:spacing w:val="-71"/>
                <w:w w:val="105"/>
                <w:sz w:val="20"/>
                <w:u w:val="single"/>
              </w:rPr>
              <w:t> </w:t>
            </w:r>
            <w:r>
              <w:rPr>
                <w:spacing w:val="-7"/>
                <w:w w:val="105"/>
                <w:sz w:val="20"/>
                <w:u w:val="single"/>
              </w:rPr>
              <w:t>요양시설기관</w:t>
            </w:r>
            <w:r>
              <w:rPr>
                <w:spacing w:val="-72"/>
                <w:w w:val="105"/>
                <w:sz w:val="20"/>
                <w:u w:val="single"/>
              </w:rPr>
              <w:t> </w:t>
            </w:r>
            <w:r>
              <w:rPr>
                <w:w w:val="105"/>
                <w:sz w:val="20"/>
                <w:u w:val="single"/>
              </w:rPr>
              <w:t>등</w:t>
            </w:r>
            <w:r>
              <w:rPr>
                <w:spacing w:val="-72"/>
                <w:w w:val="105"/>
                <w:sz w:val="20"/>
                <w:u w:val="single"/>
              </w:rPr>
              <w:t> </w:t>
            </w:r>
            <w:r>
              <w:rPr>
                <w:spacing w:val="-8"/>
                <w:w w:val="105"/>
                <w:sz w:val="20"/>
                <w:u w:val="single"/>
              </w:rPr>
              <w:t>증빙서류로</w:t>
            </w:r>
            <w:r>
              <w:rPr>
                <w:spacing w:val="-8"/>
                <w:w w:val="105"/>
                <w:sz w:val="20"/>
              </w:rPr>
              <w:t> </w:t>
            </w:r>
            <w:r>
              <w:rPr>
                <w:spacing w:val="-4"/>
                <w:w w:val="105"/>
                <w:sz w:val="20"/>
                <w:u w:val="single"/>
              </w:rPr>
              <w:t>본인</w:t>
            </w:r>
            <w:r>
              <w:rPr>
                <w:spacing w:val="-36"/>
                <w:w w:val="105"/>
                <w:sz w:val="20"/>
                <w:u w:val="single"/>
              </w:rPr>
              <w:t> </w:t>
            </w:r>
            <w:r>
              <w:rPr>
                <w:spacing w:val="-4"/>
                <w:w w:val="105"/>
                <w:sz w:val="20"/>
                <w:u w:val="single"/>
              </w:rPr>
              <w:t>생존이</w:t>
            </w:r>
            <w:r>
              <w:rPr>
                <w:spacing w:val="-35"/>
                <w:w w:val="105"/>
                <w:sz w:val="20"/>
                <w:u w:val="single"/>
              </w:rPr>
              <w:t> </w:t>
            </w:r>
            <w:r>
              <w:rPr>
                <w:spacing w:val="-4"/>
                <w:w w:val="105"/>
                <w:sz w:val="20"/>
                <w:u w:val="single"/>
              </w:rPr>
              <w:t>확인된</w:t>
            </w:r>
            <w:r>
              <w:rPr>
                <w:spacing w:val="-36"/>
                <w:w w:val="105"/>
                <w:sz w:val="20"/>
                <w:u w:val="single"/>
              </w:rPr>
              <w:t> </w:t>
            </w:r>
            <w:r>
              <w:rPr>
                <w:spacing w:val="-3"/>
                <w:w w:val="105"/>
                <w:sz w:val="20"/>
                <w:u w:val="single"/>
              </w:rPr>
              <w:t>경우</w:t>
            </w:r>
            <w:r>
              <w:rPr>
                <w:spacing w:val="-36"/>
                <w:w w:val="105"/>
                <w:sz w:val="20"/>
                <w:u w:val="single"/>
              </w:rPr>
              <w:t> </w:t>
            </w:r>
            <w:r>
              <w:rPr>
                <w:spacing w:val="-4"/>
                <w:w w:val="105"/>
                <w:sz w:val="20"/>
                <w:u w:val="single"/>
              </w:rPr>
              <w:t>수급권</w:t>
            </w:r>
            <w:r>
              <w:rPr>
                <w:spacing w:val="-36"/>
                <w:w w:val="105"/>
                <w:sz w:val="20"/>
                <w:u w:val="single"/>
              </w:rPr>
              <w:t> </w:t>
            </w:r>
            <w:r>
              <w:rPr>
                <w:spacing w:val="-3"/>
                <w:w w:val="105"/>
                <w:sz w:val="20"/>
                <w:u w:val="single"/>
              </w:rPr>
              <w:t>인정</w:t>
            </w:r>
          </w:p>
          <w:p>
            <w:pPr>
              <w:pStyle w:val="TableParagraph"/>
              <w:spacing w:line="206" w:lineRule="auto"/>
              <w:ind w:left="502" w:right="36" w:hanging="256"/>
              <w:jc w:val="both"/>
              <w:rPr>
                <w:sz w:val="20"/>
              </w:rPr>
            </w:pPr>
            <w:r>
              <w:rPr>
                <w:w w:val="105"/>
                <w:sz w:val="20"/>
                <w:u w:val="single"/>
              </w:rPr>
              <w:t>②</w:t>
            </w:r>
            <w:r>
              <w:rPr>
                <w:spacing w:val="-55"/>
                <w:w w:val="105"/>
                <w:sz w:val="20"/>
                <w:u w:val="single"/>
              </w:rPr>
              <w:t> </w:t>
            </w:r>
            <w:r>
              <w:rPr>
                <w:spacing w:val="-4"/>
                <w:w w:val="105"/>
                <w:sz w:val="20"/>
                <w:u w:val="single"/>
              </w:rPr>
              <w:t>(유선)</w:t>
            </w:r>
            <w:r>
              <w:rPr>
                <w:spacing w:val="-52"/>
                <w:w w:val="105"/>
                <w:sz w:val="20"/>
                <w:u w:val="single"/>
              </w:rPr>
              <w:t> </w:t>
            </w:r>
            <w:r>
              <w:rPr>
                <w:spacing w:val="-5"/>
                <w:w w:val="105"/>
                <w:sz w:val="20"/>
                <w:u w:val="single"/>
              </w:rPr>
              <w:t>유선으로</w:t>
            </w:r>
            <w:r>
              <w:rPr>
                <w:spacing w:val="-54"/>
                <w:w w:val="105"/>
                <w:sz w:val="20"/>
                <w:u w:val="single"/>
              </w:rPr>
              <w:t> </w:t>
            </w:r>
            <w:r>
              <w:rPr>
                <w:spacing w:val="-3"/>
                <w:w w:val="105"/>
                <w:sz w:val="20"/>
                <w:u w:val="single"/>
              </w:rPr>
              <w:t>본인</w:t>
            </w:r>
            <w:r>
              <w:rPr>
                <w:spacing w:val="-54"/>
                <w:w w:val="105"/>
                <w:sz w:val="20"/>
                <w:u w:val="single"/>
              </w:rPr>
              <w:t> </w:t>
            </w:r>
            <w:r>
              <w:rPr>
                <w:spacing w:val="-5"/>
                <w:w w:val="105"/>
                <w:sz w:val="20"/>
                <w:u w:val="single"/>
              </w:rPr>
              <w:t>신분확인된</w:t>
            </w:r>
            <w:r>
              <w:rPr>
                <w:spacing w:val="-54"/>
                <w:w w:val="105"/>
                <w:sz w:val="20"/>
                <w:u w:val="single"/>
              </w:rPr>
              <w:t> </w:t>
            </w:r>
            <w:r>
              <w:rPr>
                <w:spacing w:val="-4"/>
                <w:w w:val="105"/>
                <w:sz w:val="20"/>
                <w:u w:val="single"/>
              </w:rPr>
              <w:t>경우</w:t>
            </w:r>
            <w:r>
              <w:rPr>
                <w:spacing w:val="-4"/>
                <w:w w:val="105"/>
                <w:sz w:val="20"/>
              </w:rPr>
              <w:t> </w:t>
            </w:r>
            <w:r>
              <w:rPr>
                <w:spacing w:val="-5"/>
                <w:w w:val="105"/>
                <w:sz w:val="20"/>
                <w:u w:val="single"/>
              </w:rPr>
              <w:t>인정,</w:t>
            </w:r>
            <w:r>
              <w:rPr>
                <w:spacing w:val="-55"/>
                <w:w w:val="105"/>
                <w:sz w:val="20"/>
                <w:u w:val="single"/>
              </w:rPr>
              <w:t> </w:t>
            </w:r>
            <w:r>
              <w:rPr>
                <w:spacing w:val="-4"/>
                <w:w w:val="105"/>
                <w:sz w:val="20"/>
                <w:u w:val="single"/>
              </w:rPr>
              <w:t>단,</w:t>
            </w:r>
            <w:r>
              <w:rPr>
                <w:spacing w:val="-54"/>
                <w:w w:val="105"/>
                <w:sz w:val="20"/>
                <w:u w:val="single"/>
              </w:rPr>
              <w:t> </w:t>
            </w:r>
            <w:r>
              <w:rPr>
                <w:spacing w:val="-6"/>
                <w:w w:val="105"/>
                <w:sz w:val="20"/>
                <w:u w:val="single"/>
              </w:rPr>
              <w:t>유선으로</w:t>
            </w:r>
            <w:r>
              <w:rPr>
                <w:spacing w:val="-55"/>
                <w:w w:val="105"/>
                <w:sz w:val="20"/>
                <w:u w:val="single"/>
              </w:rPr>
              <w:t> </w:t>
            </w:r>
            <w:r>
              <w:rPr>
                <w:spacing w:val="-4"/>
                <w:w w:val="105"/>
                <w:sz w:val="20"/>
                <w:u w:val="single"/>
              </w:rPr>
              <w:t>본인</w:t>
            </w:r>
            <w:r>
              <w:rPr>
                <w:spacing w:val="-56"/>
                <w:w w:val="105"/>
                <w:sz w:val="20"/>
                <w:u w:val="single"/>
              </w:rPr>
              <w:t> </w:t>
            </w:r>
            <w:r>
              <w:rPr>
                <w:spacing w:val="-5"/>
                <w:w w:val="105"/>
                <w:sz w:val="20"/>
                <w:u w:val="single"/>
              </w:rPr>
              <w:t>확인이</w:t>
            </w:r>
            <w:r>
              <w:rPr>
                <w:spacing w:val="-56"/>
                <w:w w:val="105"/>
                <w:sz w:val="20"/>
                <w:u w:val="single"/>
              </w:rPr>
              <w:t> </w:t>
            </w:r>
            <w:r>
              <w:rPr>
                <w:spacing w:val="-8"/>
                <w:w w:val="105"/>
                <w:sz w:val="20"/>
                <w:u w:val="single"/>
              </w:rPr>
              <w:t>어려운</w:t>
            </w:r>
            <w:r>
              <w:rPr>
                <w:spacing w:val="-8"/>
                <w:w w:val="105"/>
                <w:sz w:val="20"/>
              </w:rPr>
              <w:t> </w:t>
            </w:r>
            <w:r>
              <w:rPr>
                <w:spacing w:val="-3"/>
                <w:w w:val="105"/>
                <w:sz w:val="20"/>
                <w:u w:val="single"/>
              </w:rPr>
              <w:t>경우 </w:t>
            </w:r>
            <w:r>
              <w:rPr>
                <w:spacing w:val="-5"/>
                <w:w w:val="105"/>
                <w:sz w:val="20"/>
                <w:u w:val="single"/>
              </w:rPr>
              <w:t>출장조사</w:t>
            </w:r>
            <w:r>
              <w:rPr>
                <w:spacing w:val="-56"/>
                <w:w w:val="105"/>
                <w:sz w:val="20"/>
                <w:u w:val="single"/>
              </w:rPr>
              <w:t> </w:t>
            </w:r>
            <w:r>
              <w:rPr>
                <w:spacing w:val="-3"/>
                <w:w w:val="105"/>
                <w:sz w:val="20"/>
                <w:u w:val="single"/>
              </w:rPr>
              <w:t>수행</w:t>
            </w:r>
          </w:p>
          <w:p>
            <w:pPr>
              <w:pStyle w:val="TableParagraph"/>
              <w:spacing w:line="272" w:lineRule="exact"/>
              <w:ind w:left="246"/>
              <w:jc w:val="both"/>
              <w:rPr>
                <w:sz w:val="20"/>
              </w:rPr>
            </w:pPr>
            <w:r>
              <w:rPr>
                <w:sz w:val="20"/>
                <w:u w:val="single"/>
              </w:rPr>
              <w:t>③</w:t>
            </w:r>
            <w:r>
              <w:rPr>
                <w:spacing w:val="-34"/>
                <w:sz w:val="20"/>
                <w:u w:val="single"/>
              </w:rPr>
              <w:t> </w:t>
            </w:r>
            <w:r>
              <w:rPr>
                <w:spacing w:val="-5"/>
                <w:sz w:val="20"/>
                <w:u w:val="single"/>
              </w:rPr>
              <w:t>(현장확인)</w:t>
            </w:r>
            <w:r>
              <w:rPr>
                <w:spacing w:val="-30"/>
                <w:sz w:val="20"/>
                <w:u w:val="single"/>
              </w:rPr>
              <w:t> </w:t>
            </w:r>
            <w:r>
              <w:rPr>
                <w:spacing w:val="-4"/>
                <w:sz w:val="20"/>
                <w:u w:val="single"/>
              </w:rPr>
              <w:t>유선</w:t>
            </w:r>
            <w:r>
              <w:rPr>
                <w:spacing w:val="-33"/>
                <w:sz w:val="20"/>
                <w:u w:val="single"/>
              </w:rPr>
              <w:t> </w:t>
            </w:r>
            <w:r>
              <w:rPr>
                <w:rFonts w:ascii="함초롬바탕" w:hAnsi="함초롬바탕" w:eastAsia="함초롬바탕" w:hint="eastAsia"/>
                <w:spacing w:val="-4"/>
                <w:sz w:val="20"/>
                <w:u w:val="single"/>
              </w:rPr>
              <w:t>․</w:t>
            </w:r>
            <w:r>
              <w:rPr>
                <w:spacing w:val="-4"/>
                <w:sz w:val="20"/>
                <w:u w:val="single"/>
              </w:rPr>
              <w:t>공적서류</w:t>
            </w:r>
            <w:r>
              <w:rPr>
                <w:spacing w:val="-33"/>
                <w:sz w:val="20"/>
                <w:u w:val="single"/>
              </w:rPr>
              <w:t> </w:t>
            </w:r>
            <w:r>
              <w:rPr>
                <w:spacing w:val="-4"/>
                <w:sz w:val="20"/>
                <w:u w:val="single"/>
              </w:rPr>
              <w:t>등으로</w:t>
            </w:r>
            <w:r>
              <w:rPr>
                <w:spacing w:val="-33"/>
                <w:sz w:val="20"/>
                <w:u w:val="single"/>
              </w:rPr>
              <w:t> </w:t>
            </w:r>
            <w:r>
              <w:rPr>
                <w:spacing w:val="-5"/>
                <w:sz w:val="20"/>
                <w:u w:val="single"/>
              </w:rPr>
              <w:t>본인</w:t>
            </w:r>
          </w:p>
          <w:p>
            <w:pPr>
              <w:pStyle w:val="TableParagraph"/>
              <w:spacing w:line="206" w:lineRule="auto" w:before="8"/>
              <w:ind w:left="496" w:right="59"/>
              <w:jc w:val="both"/>
              <w:rPr>
                <w:sz w:val="20"/>
              </w:rPr>
            </w:pPr>
            <w:r>
              <w:rPr>
                <w:spacing w:val="-19"/>
                <w:w w:val="105"/>
                <w:sz w:val="20"/>
                <w:u w:val="single"/>
              </w:rPr>
              <w:t>생존여부를</w:t>
            </w:r>
            <w:r>
              <w:rPr>
                <w:spacing w:val="-80"/>
                <w:w w:val="105"/>
                <w:sz w:val="20"/>
                <w:u w:val="single"/>
              </w:rPr>
              <w:t> </w:t>
            </w:r>
            <w:r>
              <w:rPr>
                <w:spacing w:val="-18"/>
                <w:w w:val="105"/>
                <w:sz w:val="20"/>
                <w:u w:val="single"/>
              </w:rPr>
              <w:t>확인하기</w:t>
            </w:r>
            <w:r>
              <w:rPr>
                <w:spacing w:val="-79"/>
                <w:w w:val="105"/>
                <w:sz w:val="20"/>
                <w:u w:val="single"/>
              </w:rPr>
              <w:t> </w:t>
            </w:r>
            <w:r>
              <w:rPr>
                <w:spacing w:val="-16"/>
                <w:w w:val="105"/>
                <w:sz w:val="20"/>
                <w:u w:val="single"/>
              </w:rPr>
              <w:t>어려운</w:t>
            </w:r>
            <w:r>
              <w:rPr>
                <w:spacing w:val="-80"/>
                <w:w w:val="105"/>
                <w:sz w:val="20"/>
                <w:u w:val="single"/>
              </w:rPr>
              <w:t> </w:t>
            </w:r>
            <w:r>
              <w:rPr>
                <w:spacing w:val="-12"/>
                <w:w w:val="105"/>
                <w:sz w:val="20"/>
                <w:u w:val="single"/>
              </w:rPr>
              <w:t>경우</w:t>
            </w:r>
            <w:r>
              <w:rPr>
                <w:spacing w:val="-79"/>
                <w:w w:val="105"/>
                <w:sz w:val="20"/>
                <w:u w:val="single"/>
              </w:rPr>
              <w:t> </w:t>
            </w:r>
            <w:r>
              <w:rPr>
                <w:spacing w:val="-27"/>
                <w:w w:val="105"/>
                <w:sz w:val="20"/>
                <w:u w:val="single"/>
              </w:rPr>
              <w:t>수급자의</w:t>
            </w:r>
            <w:r>
              <w:rPr>
                <w:spacing w:val="-27"/>
                <w:w w:val="105"/>
                <w:sz w:val="20"/>
              </w:rPr>
              <w:t> </w:t>
            </w:r>
            <w:r>
              <w:rPr>
                <w:spacing w:val="-5"/>
                <w:w w:val="105"/>
                <w:sz w:val="20"/>
                <w:u w:val="single"/>
              </w:rPr>
              <w:t>주소지로 방문하여 </w:t>
            </w:r>
            <w:r>
              <w:rPr>
                <w:spacing w:val="-4"/>
                <w:w w:val="105"/>
                <w:sz w:val="20"/>
                <w:u w:val="single"/>
              </w:rPr>
              <w:t>수급권 </w:t>
            </w:r>
            <w:r>
              <w:rPr>
                <w:spacing w:val="-6"/>
                <w:w w:val="105"/>
                <w:sz w:val="20"/>
                <w:u w:val="single"/>
              </w:rPr>
              <w:t>확인조사</w:t>
            </w:r>
          </w:p>
        </w:tc>
      </w:tr>
    </w:tbl>
    <w:p>
      <w:pPr>
        <w:pStyle w:val="BodyText"/>
        <w:rPr>
          <w:rFonts w:ascii="휴먼옛체"/>
          <w:sz w:val="20"/>
        </w:rPr>
      </w:pPr>
    </w:p>
    <w:p>
      <w:pPr>
        <w:pStyle w:val="BodyText"/>
        <w:spacing w:before="6"/>
        <w:rPr>
          <w:rFonts w:ascii="휴먼옛체"/>
          <w:sz w:val="17"/>
        </w:rPr>
      </w:pPr>
    </w:p>
    <w:p>
      <w:pPr>
        <w:pStyle w:val="ListParagraph"/>
        <w:numPr>
          <w:ilvl w:val="0"/>
          <w:numId w:val="27"/>
        </w:numPr>
        <w:tabs>
          <w:tab w:pos="260" w:val="left" w:leader="none"/>
        </w:tabs>
        <w:spacing w:line="240" w:lineRule="auto" w:before="0" w:after="0"/>
        <w:ind w:left="8211" w:right="1214" w:hanging="8212"/>
        <w:jc w:val="right"/>
        <w:rPr>
          <w:rFonts w:ascii="Tahoma" w:hAnsi="Tahoma"/>
          <w:sz w:val="21"/>
        </w:rPr>
      </w:pPr>
      <w:r>
        <w:rPr>
          <w:rFonts w:ascii="Tahoma" w:hAnsi="Tahoma"/>
          <w:spacing w:val="-1"/>
          <w:w w:val="90"/>
          <w:sz w:val="21"/>
        </w:rPr>
        <w:t>xv</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563328">
            <wp:simplePos x="0" y="0"/>
            <wp:positionH relativeFrom="page">
              <wp:posOffset>380</wp:posOffset>
            </wp:positionH>
            <wp:positionV relativeFrom="page">
              <wp:posOffset>107238</wp:posOffset>
            </wp:positionV>
            <wp:extent cx="7055739" cy="9468561"/>
            <wp:effectExtent l="0" t="0" r="0" b="0"/>
            <wp:wrapNone/>
            <wp:docPr id="27" name="image22.png"/>
            <wp:cNvGraphicFramePr>
              <a:graphicFrameLocks noChangeAspect="1"/>
            </wp:cNvGraphicFramePr>
            <a:graphic>
              <a:graphicData uri="http://schemas.openxmlformats.org/drawingml/2006/picture">
                <pic:pic>
                  <pic:nvPicPr>
                    <pic:cNvPr id="28" name="image22.png"/>
                    <pic:cNvPicPr/>
                  </pic:nvPicPr>
                  <pic:blipFill>
                    <a:blip r:embed="rId26" cstate="print"/>
                    <a:stretch>
                      <a:fillRect/>
                    </a:stretch>
                  </pic:blipFill>
                  <pic:spPr>
                    <a:xfrm>
                      <a:off x="0" y="0"/>
                      <a:ext cx="7055739" cy="9468561"/>
                    </a:xfrm>
                    <a:prstGeom prst="rect">
                      <a:avLst/>
                    </a:prstGeom>
                  </pic:spPr>
                </pic:pic>
              </a:graphicData>
            </a:graphic>
          </wp:anchor>
        </w:drawing>
      </w:r>
      <w:r>
        <w:rPr/>
        <w:drawing>
          <wp:anchor distT="0" distB="0" distL="0" distR="0" allowOverlap="1" layoutInCell="1" locked="0" behindDoc="1" simplePos="0" relativeHeight="470563840">
            <wp:simplePos x="0" y="0"/>
            <wp:positionH relativeFrom="page">
              <wp:posOffset>1677161</wp:posOffset>
            </wp:positionH>
            <wp:positionV relativeFrom="page">
              <wp:posOffset>2345232</wp:posOffset>
            </wp:positionV>
            <wp:extent cx="71628" cy="67055"/>
            <wp:effectExtent l="0" t="0" r="0" b="0"/>
            <wp:wrapNone/>
            <wp:docPr id="29" name="image18.png"/>
            <wp:cNvGraphicFramePr>
              <a:graphicFrameLocks noChangeAspect="1"/>
            </wp:cNvGraphicFramePr>
            <a:graphic>
              <a:graphicData uri="http://schemas.openxmlformats.org/drawingml/2006/picture">
                <pic:pic>
                  <pic:nvPicPr>
                    <pic:cNvPr id="30" name="image18.png"/>
                    <pic:cNvPicPr/>
                  </pic:nvPicPr>
                  <pic:blipFill>
                    <a:blip r:embed="rId22" cstate="print"/>
                    <a:stretch>
                      <a:fillRect/>
                    </a:stretch>
                  </pic:blipFill>
                  <pic:spPr>
                    <a:xfrm>
                      <a:off x="0" y="0"/>
                      <a:ext cx="71628" cy="67055"/>
                    </a:xfrm>
                    <a:prstGeom prst="rect">
                      <a:avLst/>
                    </a:prstGeom>
                  </pic:spPr>
                </pic:pic>
              </a:graphicData>
            </a:graphic>
          </wp:anchor>
        </w:drawing>
      </w:r>
      <w:r>
        <w:rPr/>
        <w:drawing>
          <wp:anchor distT="0" distB="0" distL="0" distR="0" allowOverlap="1" layoutInCell="1" locked="0" behindDoc="1" simplePos="0" relativeHeight="470564352">
            <wp:simplePos x="0" y="0"/>
            <wp:positionH relativeFrom="page">
              <wp:posOffset>3889247</wp:posOffset>
            </wp:positionH>
            <wp:positionV relativeFrom="page">
              <wp:posOffset>2345232</wp:posOffset>
            </wp:positionV>
            <wp:extent cx="72390" cy="67055"/>
            <wp:effectExtent l="0" t="0" r="0" b="0"/>
            <wp:wrapNone/>
            <wp:docPr id="31" name="image19.png"/>
            <wp:cNvGraphicFramePr>
              <a:graphicFrameLocks noChangeAspect="1"/>
            </wp:cNvGraphicFramePr>
            <a:graphic>
              <a:graphicData uri="http://schemas.openxmlformats.org/drawingml/2006/picture">
                <pic:pic>
                  <pic:nvPicPr>
                    <pic:cNvPr id="32" name="image19.png"/>
                    <pic:cNvPicPr/>
                  </pic:nvPicPr>
                  <pic:blipFill>
                    <a:blip r:embed="rId23" cstate="print"/>
                    <a:stretch>
                      <a:fillRect/>
                    </a:stretch>
                  </pic:blipFill>
                  <pic:spPr>
                    <a:xfrm>
                      <a:off x="0" y="0"/>
                      <a:ext cx="72390" cy="67055"/>
                    </a:xfrm>
                    <a:prstGeom prst="rect">
                      <a:avLst/>
                    </a:prstGeom>
                  </pic:spPr>
                </pic:pic>
              </a:graphicData>
            </a:graphic>
          </wp:anchor>
        </w:drawing>
      </w:r>
      <w:r>
        <w:rPr/>
        <w:drawing>
          <wp:anchor distT="0" distB="0" distL="0" distR="0" allowOverlap="1" layoutInCell="1" locked="0" behindDoc="1" simplePos="0" relativeHeight="470564864">
            <wp:simplePos x="0" y="0"/>
            <wp:positionH relativeFrom="page">
              <wp:posOffset>1677161</wp:posOffset>
            </wp:positionH>
            <wp:positionV relativeFrom="page">
              <wp:posOffset>4179366</wp:posOffset>
            </wp:positionV>
            <wp:extent cx="71628" cy="67055"/>
            <wp:effectExtent l="0" t="0" r="0" b="0"/>
            <wp:wrapNone/>
            <wp:docPr id="33" name="image18.png"/>
            <wp:cNvGraphicFramePr>
              <a:graphicFrameLocks noChangeAspect="1"/>
            </wp:cNvGraphicFramePr>
            <a:graphic>
              <a:graphicData uri="http://schemas.openxmlformats.org/drawingml/2006/picture">
                <pic:pic>
                  <pic:nvPicPr>
                    <pic:cNvPr id="34" name="image18.png"/>
                    <pic:cNvPicPr/>
                  </pic:nvPicPr>
                  <pic:blipFill>
                    <a:blip r:embed="rId22" cstate="print"/>
                    <a:stretch>
                      <a:fillRect/>
                    </a:stretch>
                  </pic:blipFill>
                  <pic:spPr>
                    <a:xfrm>
                      <a:off x="0" y="0"/>
                      <a:ext cx="71628" cy="67055"/>
                    </a:xfrm>
                    <a:prstGeom prst="rect">
                      <a:avLst/>
                    </a:prstGeom>
                  </pic:spPr>
                </pic:pic>
              </a:graphicData>
            </a:graphic>
          </wp:anchor>
        </w:drawing>
      </w:r>
      <w:r>
        <w:rPr/>
        <w:drawing>
          <wp:anchor distT="0" distB="0" distL="0" distR="0" allowOverlap="1" layoutInCell="1" locked="0" behindDoc="1" simplePos="0" relativeHeight="470565376">
            <wp:simplePos x="0" y="0"/>
            <wp:positionH relativeFrom="page">
              <wp:posOffset>3889247</wp:posOffset>
            </wp:positionH>
            <wp:positionV relativeFrom="page">
              <wp:posOffset>4179366</wp:posOffset>
            </wp:positionV>
            <wp:extent cx="72390" cy="67055"/>
            <wp:effectExtent l="0" t="0" r="0" b="0"/>
            <wp:wrapNone/>
            <wp:docPr id="35" name="image19.png"/>
            <wp:cNvGraphicFramePr>
              <a:graphicFrameLocks noChangeAspect="1"/>
            </wp:cNvGraphicFramePr>
            <a:graphic>
              <a:graphicData uri="http://schemas.openxmlformats.org/drawingml/2006/picture">
                <pic:pic>
                  <pic:nvPicPr>
                    <pic:cNvPr id="36" name="image19.png"/>
                    <pic:cNvPicPr/>
                  </pic:nvPicPr>
                  <pic:blipFill>
                    <a:blip r:embed="rId23" cstate="print"/>
                    <a:stretch>
                      <a:fillRect/>
                    </a:stretch>
                  </pic:blipFill>
                  <pic:spPr>
                    <a:xfrm>
                      <a:off x="0" y="0"/>
                      <a:ext cx="72390" cy="67055"/>
                    </a:xfrm>
                    <a:prstGeom prst="rect">
                      <a:avLst/>
                    </a:prstGeom>
                  </pic:spPr>
                </pic:pic>
              </a:graphicData>
            </a:graphic>
          </wp:anchor>
        </w:drawing>
      </w:r>
      <w:r>
        <w:rPr/>
        <w:drawing>
          <wp:anchor distT="0" distB="0" distL="0" distR="0" allowOverlap="1" layoutInCell="1" locked="0" behindDoc="1" simplePos="0" relativeHeight="470565888">
            <wp:simplePos x="0" y="0"/>
            <wp:positionH relativeFrom="page">
              <wp:posOffset>1677161</wp:posOffset>
            </wp:positionH>
            <wp:positionV relativeFrom="page">
              <wp:posOffset>5828334</wp:posOffset>
            </wp:positionV>
            <wp:extent cx="71628" cy="67055"/>
            <wp:effectExtent l="0" t="0" r="0" b="0"/>
            <wp:wrapNone/>
            <wp:docPr id="37" name="image18.png"/>
            <wp:cNvGraphicFramePr>
              <a:graphicFrameLocks noChangeAspect="1"/>
            </wp:cNvGraphicFramePr>
            <a:graphic>
              <a:graphicData uri="http://schemas.openxmlformats.org/drawingml/2006/picture">
                <pic:pic>
                  <pic:nvPicPr>
                    <pic:cNvPr id="38" name="image18.png"/>
                    <pic:cNvPicPr/>
                  </pic:nvPicPr>
                  <pic:blipFill>
                    <a:blip r:embed="rId22" cstate="print"/>
                    <a:stretch>
                      <a:fillRect/>
                    </a:stretch>
                  </pic:blipFill>
                  <pic:spPr>
                    <a:xfrm>
                      <a:off x="0" y="0"/>
                      <a:ext cx="71628" cy="67055"/>
                    </a:xfrm>
                    <a:prstGeom prst="rect">
                      <a:avLst/>
                    </a:prstGeom>
                  </pic:spPr>
                </pic:pic>
              </a:graphicData>
            </a:graphic>
          </wp:anchor>
        </w:drawing>
      </w:r>
      <w:r>
        <w:rPr/>
        <w:pict>
          <v:group style="position:absolute;margin-left:142.259995pt;margin-top:539.414001pt;width:158.4pt;height:.45pt;mso-position-horizontal-relative:page;mso-position-vertical-relative:page;z-index:-32750080" coordorigin="2845,10788" coordsize="3168,9">
            <v:line style="position:absolute" from="2845,10792" to="4326,10792" stroked="true" strokeweight=".42pt" strokecolor="#000000">
              <v:stroke dashstyle="solid"/>
            </v:line>
            <v:line style="position:absolute" from="4370,10792" to="6013,10792" stroked="true" strokeweight=".42pt" strokecolor="#000000">
              <v:stroke dashstyle="solid"/>
            </v:line>
            <w10:wrap type="none"/>
          </v:group>
        </w:pict>
      </w:r>
      <w:r>
        <w:rPr/>
        <w:drawing>
          <wp:anchor distT="0" distB="0" distL="0" distR="0" allowOverlap="1" layoutInCell="1" locked="0" behindDoc="1" simplePos="0" relativeHeight="470566912">
            <wp:simplePos x="0" y="0"/>
            <wp:positionH relativeFrom="page">
              <wp:posOffset>3889247</wp:posOffset>
            </wp:positionH>
            <wp:positionV relativeFrom="page">
              <wp:posOffset>5828334</wp:posOffset>
            </wp:positionV>
            <wp:extent cx="72390" cy="67055"/>
            <wp:effectExtent l="0" t="0" r="0" b="0"/>
            <wp:wrapNone/>
            <wp:docPr id="39" name="image19.png"/>
            <wp:cNvGraphicFramePr>
              <a:graphicFrameLocks noChangeAspect="1"/>
            </wp:cNvGraphicFramePr>
            <a:graphic>
              <a:graphicData uri="http://schemas.openxmlformats.org/drawingml/2006/picture">
                <pic:pic>
                  <pic:nvPicPr>
                    <pic:cNvPr id="40" name="image19.png"/>
                    <pic:cNvPicPr/>
                  </pic:nvPicPr>
                  <pic:blipFill>
                    <a:blip r:embed="rId23" cstate="print"/>
                    <a:stretch>
                      <a:fillRect/>
                    </a:stretch>
                  </pic:blipFill>
                  <pic:spPr>
                    <a:xfrm>
                      <a:off x="0" y="0"/>
                      <a:ext cx="72390" cy="67055"/>
                    </a:xfrm>
                    <a:prstGeom prst="rect">
                      <a:avLst/>
                    </a:prstGeom>
                  </pic:spPr>
                </pic:pic>
              </a:graphicData>
            </a:graphic>
          </wp:anchor>
        </w:drawing>
      </w:r>
    </w:p>
    <w:p>
      <w:pPr>
        <w:pStyle w:val="BodyText"/>
        <w:rPr>
          <w:rFonts w:ascii="Tahoma"/>
          <w:sz w:val="20"/>
        </w:rPr>
      </w:pPr>
    </w:p>
    <w:p>
      <w:pPr>
        <w:pStyle w:val="BodyText"/>
        <w:rPr>
          <w:rFonts w:ascii="Tahoma"/>
          <w:sz w:val="20"/>
        </w:rPr>
      </w:pPr>
    </w:p>
    <w:p>
      <w:pPr>
        <w:pStyle w:val="BodyText"/>
        <w:spacing w:before="6"/>
        <w:rPr>
          <w:rFonts w:ascii="Tahoma"/>
        </w:rPr>
      </w:pPr>
    </w:p>
    <w:tbl>
      <w:tblPr>
        <w:tblW w:w="0" w:type="auto"/>
        <w:jc w:val="left"/>
        <w:tblInd w:w="4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96"/>
        <w:gridCol w:w="3485"/>
        <w:gridCol w:w="3485"/>
      </w:tblGrid>
      <w:tr>
        <w:trPr>
          <w:trHeight w:val="577" w:hRule="atLeast"/>
        </w:trPr>
        <w:tc>
          <w:tcPr>
            <w:tcW w:w="996" w:type="dxa"/>
            <w:tcBorders>
              <w:bottom w:val="single" w:sz="4" w:space="0" w:color="000000"/>
              <w:right w:val="single" w:sz="4" w:space="0" w:color="000000"/>
            </w:tcBorders>
            <w:shd w:val="clear" w:color="auto" w:fill="E5E5E5"/>
          </w:tcPr>
          <w:p>
            <w:pPr>
              <w:pStyle w:val="TableParagraph"/>
              <w:spacing w:line="272" w:lineRule="exact"/>
              <w:ind w:left="32" w:right="26"/>
              <w:jc w:val="center"/>
              <w:rPr>
                <w:rFonts w:ascii="맑은 고딕" w:eastAsia="맑은 고딕" w:hint="eastAsia"/>
                <w:b/>
                <w:sz w:val="20"/>
              </w:rPr>
            </w:pPr>
            <w:r>
              <w:rPr>
                <w:rFonts w:ascii="맑은 고딕" w:eastAsia="맑은 고딕" w:hint="eastAsia"/>
                <w:b/>
                <w:w w:val="95"/>
                <w:sz w:val="20"/>
              </w:rPr>
              <w:t>구분</w:t>
            </w:r>
          </w:p>
          <w:p>
            <w:pPr>
              <w:pStyle w:val="TableParagraph"/>
              <w:spacing w:line="286" w:lineRule="exact"/>
              <w:ind w:left="34" w:right="26"/>
              <w:jc w:val="center"/>
              <w:rPr>
                <w:rFonts w:ascii="맑은 고딕" w:eastAsia="맑은 고딕" w:hint="eastAsia"/>
                <w:b/>
                <w:sz w:val="20"/>
              </w:rPr>
            </w:pPr>
            <w:r>
              <w:rPr>
                <w:rFonts w:ascii="맑은 고딕" w:eastAsia="맑은 고딕" w:hint="eastAsia"/>
                <w:b/>
                <w:w w:val="95"/>
                <w:sz w:val="20"/>
              </w:rPr>
              <w:t>(페이지)</w:t>
            </w:r>
          </w:p>
        </w:tc>
        <w:tc>
          <w:tcPr>
            <w:tcW w:w="3485" w:type="dxa"/>
            <w:tcBorders>
              <w:left w:val="single" w:sz="4" w:space="0" w:color="000000"/>
              <w:bottom w:val="single" w:sz="4" w:space="0" w:color="000000"/>
              <w:right w:val="single" w:sz="4" w:space="0" w:color="000000"/>
            </w:tcBorders>
            <w:shd w:val="clear" w:color="auto" w:fill="E5E5E5"/>
          </w:tcPr>
          <w:p>
            <w:pPr>
              <w:pStyle w:val="TableParagraph"/>
              <w:spacing w:before="91"/>
              <w:ind w:left="462" w:right="445"/>
              <w:jc w:val="center"/>
              <w:rPr>
                <w:rFonts w:ascii="맑은 고딕" w:eastAsia="맑은 고딕" w:hint="eastAsia"/>
                <w:b/>
                <w:sz w:val="20"/>
              </w:rPr>
            </w:pPr>
            <w:r>
              <w:rPr>
                <w:rFonts w:ascii="맑은 고딕" w:eastAsia="맑은 고딕" w:hint="eastAsia"/>
                <w:b/>
                <w:sz w:val="20"/>
              </w:rPr>
              <w:t>2021년(현행)</w:t>
            </w:r>
          </w:p>
        </w:tc>
        <w:tc>
          <w:tcPr>
            <w:tcW w:w="3485" w:type="dxa"/>
            <w:tcBorders>
              <w:left w:val="single" w:sz="4" w:space="0" w:color="000000"/>
              <w:bottom w:val="single" w:sz="4" w:space="0" w:color="000000"/>
            </w:tcBorders>
            <w:shd w:val="clear" w:color="auto" w:fill="E5E5E5"/>
          </w:tcPr>
          <w:p>
            <w:pPr>
              <w:pStyle w:val="TableParagraph"/>
              <w:spacing w:before="91"/>
              <w:ind w:left="452" w:right="431"/>
              <w:jc w:val="center"/>
              <w:rPr>
                <w:rFonts w:ascii="맑은 고딕" w:eastAsia="맑은 고딕" w:hint="eastAsia"/>
                <w:b/>
                <w:sz w:val="20"/>
              </w:rPr>
            </w:pPr>
            <w:r>
              <w:rPr>
                <w:rFonts w:ascii="맑은 고딕" w:eastAsia="맑은 고딕" w:hint="eastAsia"/>
                <w:b/>
                <w:sz w:val="20"/>
              </w:rPr>
              <w:t>2022년(개정)</w:t>
            </w:r>
          </w:p>
        </w:tc>
      </w:tr>
      <w:tr>
        <w:trPr>
          <w:trHeight w:val="229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Tahoma"/>
                <w:sz w:val="22"/>
              </w:rPr>
            </w:pPr>
          </w:p>
          <w:p>
            <w:pPr>
              <w:pStyle w:val="TableParagraph"/>
              <w:rPr>
                <w:rFonts w:ascii="Tahoma"/>
                <w:sz w:val="22"/>
              </w:rPr>
            </w:pPr>
          </w:p>
          <w:p>
            <w:pPr>
              <w:pStyle w:val="TableParagraph"/>
              <w:spacing w:before="5"/>
              <w:rPr>
                <w:rFonts w:ascii="Tahoma"/>
                <w:sz w:val="29"/>
              </w:rPr>
            </w:pPr>
          </w:p>
          <w:p>
            <w:pPr>
              <w:pStyle w:val="TableParagraph"/>
              <w:spacing w:line="206" w:lineRule="auto"/>
              <w:ind w:left="54" w:right="39" w:firstLine="111"/>
              <w:rPr>
                <w:sz w:val="20"/>
              </w:rPr>
            </w:pPr>
            <w:r>
              <w:rPr>
                <w:spacing w:val="-6"/>
                <w:sz w:val="20"/>
              </w:rPr>
              <w:t>가구구성 </w:t>
            </w:r>
            <w:r>
              <w:rPr>
                <w:spacing w:val="-3"/>
                <w:sz w:val="20"/>
              </w:rPr>
              <w:t>(57p,</w:t>
            </w:r>
            <w:r>
              <w:rPr>
                <w:spacing w:val="-57"/>
                <w:sz w:val="20"/>
              </w:rPr>
              <w:t> </w:t>
            </w:r>
            <w:r>
              <w:rPr>
                <w:spacing w:val="-8"/>
                <w:sz w:val="20"/>
              </w:rPr>
              <w:t>58p)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344" w:right="37" w:hanging="284"/>
              <w:jc w:val="both"/>
              <w:rPr>
                <w:sz w:val="20"/>
              </w:rPr>
            </w:pPr>
            <w:r>
              <w:rPr>
                <w:spacing w:val="-7"/>
                <w:w w:val="105"/>
                <w:sz w:val="20"/>
              </w:rPr>
              <w:t>가.</w:t>
            </w:r>
            <w:r>
              <w:rPr>
                <w:spacing w:val="-65"/>
                <w:w w:val="105"/>
                <w:sz w:val="20"/>
              </w:rPr>
              <w:t> </w:t>
            </w:r>
            <w:r>
              <w:rPr>
                <w:spacing w:val="-16"/>
                <w:w w:val="105"/>
                <w:sz w:val="20"/>
              </w:rPr>
              <w:t>부부가구로</w:t>
            </w:r>
            <w:r>
              <w:rPr>
                <w:spacing w:val="-75"/>
                <w:w w:val="105"/>
                <w:sz w:val="20"/>
              </w:rPr>
              <w:t> </w:t>
            </w:r>
            <w:r>
              <w:rPr>
                <w:spacing w:val="-16"/>
                <w:w w:val="105"/>
                <w:sz w:val="20"/>
              </w:rPr>
              <w:t>조회되지만</w:t>
            </w:r>
            <w:r>
              <w:rPr>
                <w:spacing w:val="-75"/>
                <w:w w:val="105"/>
                <w:sz w:val="20"/>
              </w:rPr>
              <w:t> </w:t>
            </w:r>
            <w:r>
              <w:rPr>
                <w:spacing w:val="-16"/>
                <w:w w:val="105"/>
                <w:sz w:val="20"/>
              </w:rPr>
              <w:t>단독가구로</w:t>
            </w:r>
            <w:r>
              <w:rPr>
                <w:spacing w:val="-76"/>
                <w:w w:val="105"/>
                <w:sz w:val="20"/>
              </w:rPr>
              <w:t> </w:t>
            </w:r>
            <w:r>
              <w:rPr>
                <w:spacing w:val="-15"/>
                <w:w w:val="105"/>
                <w:sz w:val="20"/>
              </w:rPr>
              <w:t>적용되는 </w:t>
            </w:r>
            <w:r>
              <w:rPr>
                <w:spacing w:val="-5"/>
                <w:w w:val="105"/>
                <w:sz w:val="20"/>
              </w:rPr>
              <w:t>경우</w:t>
            </w:r>
          </w:p>
          <w:p>
            <w:pPr>
              <w:pStyle w:val="TableParagraph"/>
              <w:spacing w:line="272" w:lineRule="exact"/>
              <w:ind w:left="267"/>
              <w:jc w:val="both"/>
              <w:rPr>
                <w:sz w:val="20"/>
              </w:rPr>
            </w:pPr>
            <w:r>
              <w:rPr>
                <w:w w:val="105"/>
                <w:sz w:val="20"/>
              </w:rPr>
              <w:t>사실상 이혼 관계에 있는 경우</w:t>
            </w:r>
          </w:p>
          <w:p>
            <w:pPr>
              <w:pStyle w:val="TableParagraph"/>
              <w:spacing w:line="206" w:lineRule="auto" w:before="8"/>
              <w:ind w:left="327" w:right="41" w:hanging="173"/>
              <w:jc w:val="both"/>
              <w:rPr>
                <w:sz w:val="20"/>
              </w:rPr>
            </w:pPr>
            <w:r>
              <w:rPr>
                <w:w w:val="125"/>
                <w:sz w:val="20"/>
              </w:rPr>
              <w:t>-</w:t>
            </w:r>
            <w:r>
              <w:rPr>
                <w:spacing w:val="-61"/>
                <w:w w:val="125"/>
                <w:sz w:val="20"/>
              </w:rPr>
              <w:t> </w:t>
            </w:r>
            <w:r>
              <w:rPr>
                <w:spacing w:val="-11"/>
                <w:sz w:val="20"/>
              </w:rPr>
              <w:t>본인</w:t>
            </w:r>
            <w:r>
              <w:rPr>
                <w:spacing w:val="-45"/>
                <w:sz w:val="20"/>
              </w:rPr>
              <w:t> </w:t>
            </w:r>
            <w:r>
              <w:rPr>
                <w:sz w:val="20"/>
              </w:rPr>
              <w:t>및</w:t>
            </w:r>
            <w:r>
              <w:rPr>
                <w:spacing w:val="-46"/>
                <w:sz w:val="20"/>
              </w:rPr>
              <w:t> </w:t>
            </w:r>
            <w:r>
              <w:rPr>
                <w:spacing w:val="-15"/>
                <w:sz w:val="20"/>
              </w:rPr>
              <w:t>배우자</w:t>
            </w:r>
            <w:r>
              <w:rPr>
                <w:spacing w:val="-45"/>
                <w:sz w:val="20"/>
              </w:rPr>
              <w:t> </w:t>
            </w:r>
            <w:r>
              <w:rPr>
                <w:spacing w:val="-11"/>
                <w:sz w:val="20"/>
              </w:rPr>
              <w:t>모두</w:t>
            </w:r>
            <w:r>
              <w:rPr>
                <w:spacing w:val="-45"/>
                <w:sz w:val="20"/>
              </w:rPr>
              <w:t> </w:t>
            </w:r>
            <w:r>
              <w:rPr>
                <w:spacing w:val="-11"/>
                <w:sz w:val="20"/>
              </w:rPr>
              <w:t>이혼</w:t>
            </w:r>
            <w:r>
              <w:rPr>
                <w:spacing w:val="-45"/>
                <w:sz w:val="20"/>
              </w:rPr>
              <w:t> </w:t>
            </w:r>
            <w:r>
              <w:rPr>
                <w:spacing w:val="-15"/>
                <w:sz w:val="20"/>
              </w:rPr>
              <w:t>상태에</w:t>
            </w:r>
            <w:r>
              <w:rPr>
                <w:spacing w:val="-45"/>
                <w:sz w:val="20"/>
              </w:rPr>
              <w:t> </w:t>
            </w:r>
            <w:r>
              <w:rPr>
                <w:spacing w:val="-22"/>
                <w:sz w:val="20"/>
              </w:rPr>
              <w:t>동의하여야 </w:t>
            </w:r>
            <w:r>
              <w:rPr>
                <w:spacing w:val="-5"/>
                <w:w w:val="103"/>
                <w:sz w:val="20"/>
              </w:rPr>
              <w:t>하</w:t>
            </w:r>
            <w:r>
              <w:rPr>
                <w:spacing w:val="-7"/>
                <w:w w:val="103"/>
                <w:sz w:val="20"/>
              </w:rPr>
              <w:t>며</w:t>
            </w:r>
            <w:r>
              <w:rPr>
                <w:w w:val="100"/>
                <w:sz w:val="20"/>
              </w:rPr>
              <w:t>,</w:t>
            </w:r>
            <w:r>
              <w:rPr>
                <w:spacing w:val="-14"/>
                <w:sz w:val="20"/>
              </w:rPr>
              <w:t> </w:t>
            </w:r>
            <w:r>
              <w:rPr>
                <w:spacing w:val="-5"/>
                <w:w w:val="103"/>
                <w:sz w:val="20"/>
              </w:rPr>
              <w:t>자녀</w:t>
            </w:r>
            <w:r>
              <w:rPr>
                <w:strike/>
                <w:spacing w:val="-3"/>
                <w:w w:val="84"/>
                <w:sz w:val="20"/>
              </w:rPr>
              <w:t>(</w:t>
            </w:r>
            <w:r>
              <w:rPr>
                <w:strike/>
                <w:spacing w:val="-5"/>
                <w:w w:val="103"/>
                <w:sz w:val="20"/>
              </w:rPr>
              <w:t>필요</w:t>
            </w:r>
            <w:r>
              <w:rPr>
                <w:strike/>
                <w:w w:val="103"/>
                <w:sz w:val="20"/>
              </w:rPr>
              <w:t>시</w:t>
            </w:r>
            <w:r>
              <w:rPr>
                <w:strike/>
                <w:spacing w:val="-17"/>
                <w:sz w:val="20"/>
              </w:rPr>
              <w:t> </w:t>
            </w:r>
            <w:r>
              <w:rPr>
                <w:strike/>
                <w:spacing w:val="-5"/>
                <w:w w:val="103"/>
                <w:sz w:val="20"/>
              </w:rPr>
              <w:t>이</w:t>
            </w:r>
            <w:r>
              <w:rPr>
                <w:strike/>
                <w:spacing w:val="-4"/>
                <w:w w:val="43"/>
                <w:sz w:val="20"/>
              </w:rPr>
              <w:t>·</w:t>
            </w:r>
            <w:r>
              <w:rPr>
                <w:strike/>
                <w:spacing w:val="-5"/>
                <w:w w:val="103"/>
                <w:sz w:val="20"/>
              </w:rPr>
              <w:t>통</w:t>
            </w:r>
            <w:r>
              <w:rPr>
                <w:strike/>
                <w:spacing w:val="-3"/>
                <w:w w:val="43"/>
                <w:sz w:val="20"/>
              </w:rPr>
              <w:t>·</w:t>
            </w:r>
            <w:r>
              <w:rPr>
                <w:strike/>
                <w:spacing w:val="-7"/>
                <w:w w:val="103"/>
                <w:sz w:val="20"/>
              </w:rPr>
              <w:t>반</w:t>
            </w:r>
            <w:r>
              <w:rPr>
                <w:strike/>
                <w:w w:val="103"/>
                <w:sz w:val="20"/>
              </w:rPr>
              <w:t>장</w:t>
            </w:r>
            <w:r>
              <w:rPr>
                <w:strike/>
                <w:spacing w:val="-17"/>
                <w:sz w:val="20"/>
              </w:rPr>
              <w:t> </w:t>
            </w:r>
            <w:r>
              <w:rPr>
                <w:strike/>
                <w:spacing w:val="-5"/>
                <w:w w:val="97"/>
                <w:sz w:val="20"/>
              </w:rPr>
              <w:t>등</w:t>
            </w:r>
            <w:r>
              <w:rPr>
                <w:strike/>
                <w:spacing w:val="-2"/>
                <w:w w:val="97"/>
                <w:sz w:val="20"/>
              </w:rPr>
              <w:t>)</w:t>
            </w:r>
            <w:r>
              <w:rPr>
                <w:strike w:val="0"/>
                <w:spacing w:val="-7"/>
                <w:w w:val="103"/>
                <w:sz w:val="20"/>
              </w:rPr>
              <w:t>로</w:t>
            </w:r>
            <w:r>
              <w:rPr>
                <w:strike w:val="0"/>
                <w:spacing w:val="-5"/>
                <w:w w:val="103"/>
                <w:sz w:val="20"/>
              </w:rPr>
              <w:t>부</w:t>
            </w:r>
            <w:r>
              <w:rPr>
                <w:strike w:val="0"/>
                <w:w w:val="103"/>
                <w:sz w:val="20"/>
              </w:rPr>
              <w:t>터 </w:t>
            </w:r>
            <w:r>
              <w:rPr>
                <w:strike w:val="0"/>
                <w:spacing w:val="-3"/>
                <w:w w:val="28"/>
                <w:sz w:val="20"/>
              </w:rPr>
              <w:t>‘</w:t>
            </w:r>
            <w:r>
              <w:rPr>
                <w:strike w:val="0"/>
                <w:spacing w:val="-5"/>
                <w:w w:val="99"/>
                <w:sz w:val="20"/>
              </w:rPr>
              <w:t>사실</w:t>
            </w:r>
            <w:r>
              <w:rPr>
                <w:strike w:val="0"/>
                <w:spacing w:val="-3"/>
                <w:w w:val="99"/>
                <w:sz w:val="20"/>
              </w:rPr>
              <w:t>(</w:t>
            </w:r>
            <w:r>
              <w:rPr>
                <w:strike w:val="0"/>
                <w:spacing w:val="-5"/>
                <w:w w:val="97"/>
                <w:sz w:val="20"/>
              </w:rPr>
              <w:t>이</w:t>
            </w:r>
            <w:r>
              <w:rPr>
                <w:strike w:val="0"/>
                <w:spacing w:val="-2"/>
                <w:w w:val="97"/>
                <w:sz w:val="20"/>
              </w:rPr>
              <w:t>)</w:t>
            </w:r>
            <w:r>
              <w:rPr>
                <w:strike w:val="0"/>
                <w:w w:val="103"/>
                <w:sz w:val="20"/>
              </w:rPr>
              <w:t>혼</w:t>
            </w:r>
            <w:r>
              <w:rPr>
                <w:strike w:val="0"/>
                <w:spacing w:val="-33"/>
                <w:sz w:val="20"/>
              </w:rPr>
              <w:t> </w:t>
            </w:r>
            <w:r>
              <w:rPr>
                <w:strike w:val="0"/>
                <w:spacing w:val="-7"/>
                <w:w w:val="103"/>
                <w:sz w:val="20"/>
              </w:rPr>
              <w:t>관</w:t>
            </w:r>
            <w:r>
              <w:rPr>
                <w:strike w:val="0"/>
                <w:w w:val="103"/>
                <w:sz w:val="20"/>
              </w:rPr>
              <w:t>계</w:t>
            </w:r>
            <w:r>
              <w:rPr>
                <w:strike w:val="0"/>
                <w:spacing w:val="-31"/>
                <w:sz w:val="20"/>
              </w:rPr>
              <w:t> </w:t>
            </w:r>
            <w:r>
              <w:rPr>
                <w:strike w:val="0"/>
                <w:spacing w:val="-7"/>
                <w:w w:val="103"/>
                <w:sz w:val="20"/>
              </w:rPr>
              <w:t>확</w:t>
            </w:r>
            <w:r>
              <w:rPr>
                <w:strike w:val="0"/>
                <w:spacing w:val="-5"/>
                <w:w w:val="99"/>
                <w:sz w:val="20"/>
              </w:rPr>
              <w:t>인서</w:t>
            </w:r>
            <w:r>
              <w:rPr>
                <w:strike w:val="0"/>
                <w:spacing w:val="-3"/>
                <w:w w:val="99"/>
                <w:sz w:val="20"/>
              </w:rPr>
              <w:t>(</w:t>
            </w:r>
            <w:r>
              <w:rPr>
                <w:strike w:val="0"/>
                <w:spacing w:val="-5"/>
                <w:w w:val="102"/>
                <w:sz w:val="20"/>
              </w:rPr>
              <w:t>서식</w:t>
            </w:r>
            <w:r>
              <w:rPr>
                <w:strike w:val="0"/>
                <w:spacing w:val="-4"/>
                <w:w w:val="102"/>
                <w:sz w:val="20"/>
              </w:rPr>
              <w:t>1</w:t>
            </w:r>
            <w:r>
              <w:rPr>
                <w:strike w:val="0"/>
                <w:spacing w:val="-4"/>
                <w:w w:val="99"/>
                <w:sz w:val="20"/>
              </w:rPr>
              <w:t>9</w:t>
            </w:r>
            <w:r>
              <w:rPr>
                <w:strike w:val="0"/>
                <w:spacing w:val="-7"/>
                <w:w w:val="103"/>
                <w:sz w:val="20"/>
              </w:rPr>
              <w:t>호</w:t>
            </w:r>
            <w:r>
              <w:rPr>
                <w:strike w:val="0"/>
                <w:spacing w:val="-2"/>
                <w:w w:val="84"/>
                <w:sz w:val="20"/>
              </w:rPr>
              <w:t>)</w:t>
            </w:r>
            <w:r>
              <w:rPr>
                <w:strike w:val="0"/>
                <w:w w:val="28"/>
                <w:sz w:val="20"/>
              </w:rPr>
              <w:t>’</w:t>
            </w:r>
            <w:r>
              <w:rPr>
                <w:strike w:val="0"/>
                <w:spacing w:val="-29"/>
                <w:sz w:val="20"/>
              </w:rPr>
              <w:t> </w:t>
            </w:r>
            <w:r>
              <w:rPr>
                <w:strike w:val="0"/>
                <w:spacing w:val="-7"/>
                <w:w w:val="103"/>
                <w:sz w:val="20"/>
              </w:rPr>
              <w:t>징</w:t>
            </w:r>
            <w:r>
              <w:rPr>
                <w:strike w:val="0"/>
                <w:w w:val="103"/>
                <w:sz w:val="20"/>
              </w:rPr>
              <w:t>구</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343" w:right="32" w:hanging="285"/>
              <w:jc w:val="both"/>
              <w:rPr>
                <w:sz w:val="20"/>
              </w:rPr>
            </w:pPr>
            <w:r>
              <w:rPr>
                <w:spacing w:val="-6"/>
                <w:w w:val="105"/>
                <w:sz w:val="20"/>
              </w:rPr>
              <w:t>가.</w:t>
            </w:r>
            <w:r>
              <w:rPr>
                <w:spacing w:val="-65"/>
                <w:w w:val="105"/>
                <w:sz w:val="20"/>
              </w:rPr>
              <w:t> </w:t>
            </w:r>
            <w:r>
              <w:rPr>
                <w:spacing w:val="-16"/>
                <w:w w:val="105"/>
                <w:sz w:val="20"/>
              </w:rPr>
              <w:t>부부가구로</w:t>
            </w:r>
            <w:r>
              <w:rPr>
                <w:spacing w:val="-75"/>
                <w:w w:val="105"/>
                <w:sz w:val="20"/>
              </w:rPr>
              <w:t> </w:t>
            </w:r>
            <w:r>
              <w:rPr>
                <w:spacing w:val="-16"/>
                <w:w w:val="105"/>
                <w:sz w:val="20"/>
              </w:rPr>
              <w:t>조회되지만</w:t>
            </w:r>
            <w:r>
              <w:rPr>
                <w:spacing w:val="-76"/>
                <w:w w:val="105"/>
                <w:sz w:val="20"/>
              </w:rPr>
              <w:t> </w:t>
            </w:r>
            <w:r>
              <w:rPr>
                <w:spacing w:val="-16"/>
                <w:w w:val="105"/>
                <w:sz w:val="20"/>
              </w:rPr>
              <w:t>단독가구로</w:t>
            </w:r>
            <w:r>
              <w:rPr>
                <w:spacing w:val="-75"/>
                <w:w w:val="105"/>
                <w:sz w:val="20"/>
              </w:rPr>
              <w:t> </w:t>
            </w:r>
            <w:r>
              <w:rPr>
                <w:spacing w:val="-15"/>
                <w:w w:val="105"/>
                <w:sz w:val="20"/>
              </w:rPr>
              <w:t>적용되는 </w:t>
            </w:r>
            <w:r>
              <w:rPr>
                <w:spacing w:val="-7"/>
                <w:w w:val="105"/>
                <w:sz w:val="20"/>
              </w:rPr>
              <w:t>경우</w:t>
            </w:r>
          </w:p>
          <w:p>
            <w:pPr>
              <w:pStyle w:val="TableParagraph"/>
              <w:spacing w:line="272" w:lineRule="exact"/>
              <w:ind w:left="267"/>
              <w:jc w:val="both"/>
              <w:rPr>
                <w:sz w:val="20"/>
              </w:rPr>
            </w:pPr>
            <w:r>
              <w:rPr>
                <w:w w:val="105"/>
                <w:sz w:val="20"/>
              </w:rPr>
              <w:t>사실상 이혼 관계에 있는 경우</w:t>
            </w:r>
          </w:p>
          <w:p>
            <w:pPr>
              <w:pStyle w:val="TableParagraph"/>
              <w:spacing w:line="206" w:lineRule="auto" w:before="8"/>
              <w:ind w:left="323" w:right="33" w:hanging="171"/>
              <w:jc w:val="both"/>
              <w:rPr>
                <w:sz w:val="20"/>
              </w:rPr>
            </w:pPr>
            <w:r>
              <w:rPr>
                <w:w w:val="125"/>
                <w:sz w:val="20"/>
              </w:rPr>
              <w:t>-</w:t>
            </w:r>
            <w:r>
              <w:rPr>
                <w:spacing w:val="-84"/>
                <w:w w:val="125"/>
                <w:sz w:val="20"/>
              </w:rPr>
              <w:t> </w:t>
            </w:r>
            <w:r>
              <w:rPr>
                <w:spacing w:val="-11"/>
                <w:w w:val="105"/>
                <w:sz w:val="20"/>
              </w:rPr>
              <w:t>본인</w:t>
            </w:r>
            <w:r>
              <w:rPr>
                <w:spacing w:val="-69"/>
                <w:w w:val="105"/>
                <w:sz w:val="20"/>
              </w:rPr>
              <w:t> </w:t>
            </w:r>
            <w:r>
              <w:rPr>
                <w:w w:val="105"/>
                <w:sz w:val="20"/>
              </w:rPr>
              <w:t>및</w:t>
            </w:r>
            <w:r>
              <w:rPr>
                <w:spacing w:val="-70"/>
                <w:w w:val="105"/>
                <w:sz w:val="20"/>
              </w:rPr>
              <w:t> </w:t>
            </w:r>
            <w:r>
              <w:rPr>
                <w:spacing w:val="-15"/>
                <w:w w:val="105"/>
                <w:sz w:val="20"/>
              </w:rPr>
              <w:t>배우자</w:t>
            </w:r>
            <w:r>
              <w:rPr>
                <w:spacing w:val="-69"/>
                <w:w w:val="105"/>
                <w:sz w:val="20"/>
              </w:rPr>
              <w:t> </w:t>
            </w:r>
            <w:r>
              <w:rPr>
                <w:spacing w:val="-11"/>
                <w:w w:val="105"/>
                <w:sz w:val="20"/>
              </w:rPr>
              <w:t>모두</w:t>
            </w:r>
            <w:r>
              <w:rPr>
                <w:spacing w:val="-70"/>
                <w:w w:val="105"/>
                <w:sz w:val="20"/>
              </w:rPr>
              <w:t> </w:t>
            </w:r>
            <w:r>
              <w:rPr>
                <w:spacing w:val="-11"/>
                <w:w w:val="105"/>
                <w:sz w:val="20"/>
              </w:rPr>
              <w:t>이혼</w:t>
            </w:r>
            <w:r>
              <w:rPr>
                <w:spacing w:val="-69"/>
                <w:w w:val="105"/>
                <w:sz w:val="20"/>
              </w:rPr>
              <w:t> </w:t>
            </w:r>
            <w:r>
              <w:rPr>
                <w:spacing w:val="-15"/>
                <w:w w:val="105"/>
                <w:sz w:val="20"/>
              </w:rPr>
              <w:t>상태에</w:t>
            </w:r>
            <w:r>
              <w:rPr>
                <w:spacing w:val="-71"/>
                <w:w w:val="105"/>
                <w:sz w:val="20"/>
              </w:rPr>
              <w:t> </w:t>
            </w:r>
            <w:r>
              <w:rPr>
                <w:spacing w:val="-22"/>
                <w:w w:val="105"/>
                <w:sz w:val="20"/>
              </w:rPr>
              <w:t>동의하여야 </w:t>
            </w:r>
            <w:r>
              <w:rPr>
                <w:spacing w:val="-14"/>
                <w:w w:val="105"/>
                <w:sz w:val="20"/>
              </w:rPr>
              <w:t>하며,</w:t>
            </w:r>
            <w:r>
              <w:rPr>
                <w:spacing w:val="-68"/>
                <w:w w:val="105"/>
                <w:sz w:val="20"/>
              </w:rPr>
              <w:t> </w:t>
            </w:r>
            <w:r>
              <w:rPr>
                <w:spacing w:val="-11"/>
                <w:w w:val="105"/>
                <w:sz w:val="20"/>
                <w:u w:val="single"/>
              </w:rPr>
              <w:t>자녀</w:t>
            </w:r>
            <w:r>
              <w:rPr>
                <w:spacing w:val="-73"/>
                <w:w w:val="105"/>
                <w:sz w:val="20"/>
                <w:u w:val="single"/>
              </w:rPr>
              <w:t> </w:t>
            </w:r>
            <w:r>
              <w:rPr>
                <w:spacing w:val="-17"/>
                <w:w w:val="105"/>
                <w:sz w:val="20"/>
                <w:u w:val="single"/>
              </w:rPr>
              <w:t>등으로부터</w:t>
            </w:r>
            <w:r>
              <w:rPr>
                <w:spacing w:val="-73"/>
                <w:w w:val="105"/>
                <w:sz w:val="20"/>
                <w:u w:val="single"/>
              </w:rPr>
              <w:t> </w:t>
            </w:r>
            <w:r>
              <w:rPr>
                <w:spacing w:val="-16"/>
                <w:w w:val="105"/>
                <w:sz w:val="20"/>
                <w:u w:val="single"/>
              </w:rPr>
              <w:t>사실관계</w:t>
            </w:r>
            <w:r>
              <w:rPr>
                <w:spacing w:val="-74"/>
                <w:w w:val="105"/>
                <w:sz w:val="20"/>
                <w:u w:val="single"/>
              </w:rPr>
              <w:t> </w:t>
            </w:r>
            <w:r>
              <w:rPr>
                <w:spacing w:val="-14"/>
                <w:w w:val="105"/>
                <w:sz w:val="20"/>
                <w:u w:val="single"/>
              </w:rPr>
              <w:t>확인을</w:t>
            </w:r>
            <w:r>
              <w:rPr>
                <w:spacing w:val="-73"/>
                <w:w w:val="105"/>
                <w:sz w:val="20"/>
                <w:u w:val="single"/>
              </w:rPr>
              <w:t> </w:t>
            </w:r>
            <w:r>
              <w:rPr>
                <w:spacing w:val="-11"/>
                <w:w w:val="105"/>
                <w:sz w:val="20"/>
                <w:u w:val="single"/>
              </w:rPr>
              <w:t>받은</w:t>
            </w:r>
            <w:r>
              <w:rPr>
                <w:spacing w:val="-11"/>
                <w:w w:val="105"/>
                <w:sz w:val="20"/>
              </w:rPr>
              <w:t> </w:t>
            </w:r>
            <w:r>
              <w:rPr>
                <w:spacing w:val="2"/>
                <w:w w:val="28"/>
                <w:sz w:val="20"/>
              </w:rPr>
              <w:t>‘</w:t>
            </w:r>
            <w:r>
              <w:rPr>
                <w:spacing w:val="5"/>
                <w:w w:val="99"/>
                <w:sz w:val="20"/>
              </w:rPr>
              <w:t>사실</w:t>
            </w:r>
            <w:r>
              <w:rPr>
                <w:spacing w:val="2"/>
                <w:w w:val="99"/>
                <w:sz w:val="20"/>
              </w:rPr>
              <w:t>(</w:t>
            </w:r>
            <w:r>
              <w:rPr>
                <w:spacing w:val="5"/>
                <w:w w:val="97"/>
                <w:sz w:val="20"/>
              </w:rPr>
              <w:t>이</w:t>
            </w:r>
            <w:r>
              <w:rPr>
                <w:spacing w:val="2"/>
                <w:w w:val="97"/>
                <w:sz w:val="20"/>
              </w:rPr>
              <w:t>)</w:t>
            </w:r>
            <w:r>
              <w:rPr>
                <w:w w:val="103"/>
                <w:sz w:val="20"/>
              </w:rPr>
              <w:t>혼</w:t>
            </w:r>
            <w:r>
              <w:rPr>
                <w:sz w:val="20"/>
              </w:rPr>
              <w:t> </w:t>
            </w:r>
            <w:r>
              <w:rPr>
                <w:spacing w:val="5"/>
                <w:w w:val="103"/>
                <w:sz w:val="20"/>
              </w:rPr>
              <w:t>관</w:t>
            </w:r>
            <w:r>
              <w:rPr>
                <w:w w:val="103"/>
                <w:sz w:val="20"/>
              </w:rPr>
              <w:t>계</w:t>
            </w:r>
            <w:r>
              <w:rPr>
                <w:sz w:val="20"/>
              </w:rPr>
              <w:t> </w:t>
            </w:r>
            <w:r>
              <w:rPr>
                <w:spacing w:val="5"/>
                <w:w w:val="100"/>
                <w:sz w:val="20"/>
              </w:rPr>
              <w:t>확인서</w:t>
            </w:r>
            <w:r>
              <w:rPr>
                <w:spacing w:val="2"/>
                <w:w w:val="100"/>
                <w:sz w:val="20"/>
              </w:rPr>
              <w:t>(</w:t>
            </w:r>
            <w:r>
              <w:rPr>
                <w:spacing w:val="5"/>
                <w:w w:val="102"/>
                <w:sz w:val="20"/>
              </w:rPr>
              <w:t>서식</w:t>
            </w:r>
            <w:r>
              <w:rPr>
                <w:spacing w:val="3"/>
                <w:w w:val="102"/>
                <w:sz w:val="20"/>
              </w:rPr>
              <w:t>1</w:t>
            </w:r>
            <w:r>
              <w:rPr>
                <w:spacing w:val="3"/>
                <w:w w:val="99"/>
                <w:sz w:val="20"/>
              </w:rPr>
              <w:t>9</w:t>
            </w:r>
            <w:r>
              <w:rPr>
                <w:spacing w:val="5"/>
                <w:w w:val="103"/>
                <w:sz w:val="20"/>
              </w:rPr>
              <w:t>호</w:t>
            </w:r>
            <w:r>
              <w:rPr>
                <w:spacing w:val="2"/>
                <w:w w:val="84"/>
                <w:sz w:val="20"/>
              </w:rPr>
              <w:t>)</w:t>
            </w:r>
            <w:r>
              <w:rPr>
                <w:spacing w:val="2"/>
                <w:w w:val="28"/>
                <w:sz w:val="20"/>
              </w:rPr>
              <w:t>’</w:t>
            </w:r>
            <w:r>
              <w:rPr>
                <w:w w:val="103"/>
                <w:sz w:val="20"/>
              </w:rPr>
              <w:t>를 </w:t>
            </w:r>
            <w:r>
              <w:rPr>
                <w:w w:val="105"/>
                <w:sz w:val="20"/>
                <w:u w:val="single"/>
              </w:rPr>
              <w:t>신청인으로부터</w:t>
            </w:r>
            <w:r>
              <w:rPr>
                <w:w w:val="105"/>
                <w:sz w:val="20"/>
              </w:rPr>
              <w:t> </w:t>
            </w:r>
            <w:r>
              <w:rPr>
                <w:spacing w:val="-4"/>
                <w:w w:val="105"/>
                <w:sz w:val="20"/>
              </w:rPr>
              <w:t>징구</w:t>
            </w:r>
          </w:p>
        </w:tc>
      </w:tr>
      <w:tr>
        <w:trPr>
          <w:trHeight w:val="1132"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164"/>
              <w:ind w:left="166" w:right="156"/>
              <w:jc w:val="both"/>
              <w:rPr>
                <w:sz w:val="20"/>
              </w:rPr>
            </w:pPr>
            <w:r>
              <w:rPr>
                <w:sz w:val="20"/>
              </w:rPr>
              <w:t>근로소득 공제금액 (60p)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208" w:right="28" w:hanging="148"/>
              <w:rPr>
                <w:sz w:val="20"/>
              </w:rPr>
            </w:pPr>
            <w:r>
              <w:rPr>
                <w:w w:val="105"/>
                <w:sz w:val="20"/>
              </w:rPr>
              <w:t>*</w:t>
            </w:r>
            <w:r>
              <w:rPr>
                <w:spacing w:val="-75"/>
                <w:w w:val="105"/>
                <w:sz w:val="20"/>
              </w:rPr>
              <w:t> </w:t>
            </w:r>
            <w:r>
              <w:rPr>
                <w:spacing w:val="-14"/>
                <w:w w:val="105"/>
                <w:sz w:val="20"/>
              </w:rPr>
              <w:t>상시근로소득에서</w:t>
            </w:r>
            <w:r>
              <w:rPr>
                <w:spacing w:val="-75"/>
                <w:w w:val="105"/>
                <w:sz w:val="20"/>
              </w:rPr>
              <w:t> </w:t>
            </w:r>
            <w:r>
              <w:rPr>
                <w:spacing w:val="-12"/>
                <w:w w:val="105"/>
                <w:sz w:val="20"/>
                <w:u w:val="single"/>
              </w:rPr>
              <w:t>98만원</w:t>
            </w:r>
            <w:r>
              <w:rPr>
                <w:spacing w:val="-75"/>
                <w:w w:val="105"/>
                <w:sz w:val="20"/>
              </w:rPr>
              <w:t> </w:t>
            </w:r>
            <w:r>
              <w:rPr>
                <w:spacing w:val="-8"/>
                <w:w w:val="105"/>
                <w:sz w:val="20"/>
              </w:rPr>
              <w:t>공제</w:t>
            </w:r>
            <w:r>
              <w:rPr>
                <w:spacing w:val="-76"/>
                <w:w w:val="105"/>
                <w:sz w:val="20"/>
              </w:rPr>
              <w:t> </w:t>
            </w:r>
            <w:r>
              <w:rPr>
                <w:w w:val="105"/>
                <w:sz w:val="20"/>
              </w:rPr>
              <w:t>후</w:t>
            </w:r>
            <w:r>
              <w:rPr>
                <w:spacing w:val="-75"/>
                <w:w w:val="105"/>
                <w:sz w:val="20"/>
              </w:rPr>
              <w:t> </w:t>
            </w:r>
            <w:r>
              <w:rPr>
                <w:spacing w:val="-10"/>
                <w:w w:val="105"/>
                <w:sz w:val="20"/>
              </w:rPr>
              <w:t>30%</w:t>
            </w:r>
            <w:r>
              <w:rPr>
                <w:spacing w:val="-76"/>
                <w:w w:val="105"/>
                <w:sz w:val="20"/>
              </w:rPr>
              <w:t> </w:t>
            </w:r>
            <w:r>
              <w:rPr>
                <w:spacing w:val="-8"/>
                <w:w w:val="105"/>
                <w:sz w:val="20"/>
              </w:rPr>
              <w:t>추가 </w:t>
            </w:r>
            <w:r>
              <w:rPr>
                <w:spacing w:val="-7"/>
                <w:w w:val="105"/>
                <w:sz w:val="20"/>
              </w:rPr>
              <w:t>공제</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236" w:right="24" w:hanging="177"/>
              <w:rPr>
                <w:sz w:val="20"/>
              </w:rPr>
            </w:pPr>
            <w:r>
              <w:rPr>
                <w:w w:val="105"/>
                <w:sz w:val="20"/>
              </w:rPr>
              <w:t>*</w:t>
            </w:r>
            <w:r>
              <w:rPr>
                <w:spacing w:val="-48"/>
                <w:w w:val="105"/>
                <w:sz w:val="20"/>
              </w:rPr>
              <w:t> </w:t>
            </w:r>
            <w:r>
              <w:rPr>
                <w:spacing w:val="-6"/>
                <w:w w:val="105"/>
                <w:sz w:val="20"/>
              </w:rPr>
              <w:t>상시근로소득에서</w:t>
            </w:r>
            <w:r>
              <w:rPr>
                <w:spacing w:val="-49"/>
                <w:w w:val="105"/>
                <w:sz w:val="20"/>
              </w:rPr>
              <w:t> </w:t>
            </w:r>
            <w:r>
              <w:rPr>
                <w:spacing w:val="-4"/>
                <w:w w:val="105"/>
                <w:sz w:val="20"/>
                <w:u w:val="single"/>
              </w:rPr>
              <w:t>103만원</w:t>
            </w:r>
            <w:r>
              <w:rPr>
                <w:spacing w:val="-50"/>
                <w:w w:val="105"/>
                <w:sz w:val="20"/>
              </w:rPr>
              <w:t> </w:t>
            </w:r>
            <w:r>
              <w:rPr>
                <w:spacing w:val="-3"/>
                <w:w w:val="105"/>
                <w:sz w:val="20"/>
              </w:rPr>
              <w:t>공제</w:t>
            </w:r>
            <w:r>
              <w:rPr>
                <w:spacing w:val="-49"/>
                <w:w w:val="105"/>
                <w:sz w:val="20"/>
              </w:rPr>
              <w:t> </w:t>
            </w:r>
            <w:r>
              <w:rPr>
                <w:w w:val="105"/>
                <w:sz w:val="20"/>
              </w:rPr>
              <w:t>후</w:t>
            </w:r>
            <w:r>
              <w:rPr>
                <w:spacing w:val="-50"/>
                <w:w w:val="105"/>
                <w:sz w:val="20"/>
              </w:rPr>
              <w:t> </w:t>
            </w:r>
            <w:r>
              <w:rPr>
                <w:spacing w:val="-3"/>
                <w:w w:val="105"/>
                <w:sz w:val="20"/>
              </w:rPr>
              <w:t>30% </w:t>
            </w:r>
            <w:r>
              <w:rPr>
                <w:spacing w:val="-4"/>
                <w:w w:val="105"/>
                <w:sz w:val="20"/>
              </w:rPr>
              <w:t>추가</w:t>
            </w:r>
            <w:r>
              <w:rPr>
                <w:spacing w:val="-28"/>
                <w:w w:val="105"/>
                <w:sz w:val="20"/>
              </w:rPr>
              <w:t> </w:t>
            </w:r>
            <w:r>
              <w:rPr>
                <w:spacing w:val="-3"/>
                <w:w w:val="105"/>
                <w:sz w:val="20"/>
              </w:rPr>
              <w:t>공제</w:t>
            </w:r>
          </w:p>
        </w:tc>
      </w:tr>
      <w:tr>
        <w:trPr>
          <w:trHeight w:val="258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Tahoma"/>
                <w:sz w:val="22"/>
              </w:rPr>
            </w:pPr>
          </w:p>
          <w:p>
            <w:pPr>
              <w:pStyle w:val="TableParagraph"/>
              <w:rPr>
                <w:rFonts w:ascii="Tahoma"/>
                <w:sz w:val="22"/>
              </w:rPr>
            </w:pPr>
          </w:p>
          <w:p>
            <w:pPr>
              <w:pStyle w:val="TableParagraph"/>
              <w:spacing w:before="10"/>
              <w:rPr>
                <w:rFonts w:ascii="Tahoma"/>
                <w:sz w:val="29"/>
              </w:rPr>
            </w:pPr>
          </w:p>
          <w:p>
            <w:pPr>
              <w:pStyle w:val="TableParagraph"/>
              <w:spacing w:line="206" w:lineRule="auto"/>
              <w:ind w:left="166" w:right="156"/>
              <w:jc w:val="both"/>
              <w:rPr>
                <w:sz w:val="20"/>
              </w:rPr>
            </w:pPr>
            <w:r>
              <w:rPr>
                <w:sz w:val="20"/>
              </w:rPr>
              <w:t>근로소득 산정방식 (62p)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248" w:right="41"/>
              <w:jc w:val="both"/>
              <w:rPr>
                <w:sz w:val="20"/>
              </w:rPr>
            </w:pPr>
            <w:r>
              <w:rPr>
                <w:spacing w:val="-20"/>
                <w:sz w:val="20"/>
              </w:rPr>
              <w:t>산정방식:</w:t>
            </w:r>
            <w:r>
              <w:rPr>
                <w:spacing w:val="-35"/>
                <w:sz w:val="20"/>
              </w:rPr>
              <w:t> </w:t>
            </w:r>
            <w:r>
              <w:rPr>
                <w:spacing w:val="-21"/>
                <w:sz w:val="20"/>
              </w:rPr>
              <w:t>상시근로소득</w:t>
            </w:r>
            <w:r>
              <w:rPr>
                <w:spacing w:val="-45"/>
                <w:sz w:val="20"/>
              </w:rPr>
              <w:t> </w:t>
            </w:r>
            <w:r>
              <w:rPr>
                <w:spacing w:val="-13"/>
                <w:sz w:val="20"/>
              </w:rPr>
              <w:t>있는</w:t>
            </w:r>
            <w:r>
              <w:rPr>
                <w:spacing w:val="-46"/>
                <w:sz w:val="20"/>
              </w:rPr>
              <w:t> </w:t>
            </w:r>
            <w:r>
              <w:rPr>
                <w:sz w:val="20"/>
              </w:rPr>
              <w:t>자</w:t>
            </w:r>
            <w:r>
              <w:rPr>
                <w:spacing w:val="-46"/>
                <w:sz w:val="20"/>
              </w:rPr>
              <w:t> </w:t>
            </w:r>
            <w:r>
              <w:rPr>
                <w:sz w:val="20"/>
              </w:rPr>
              <w:t>중</w:t>
            </w:r>
            <w:r>
              <w:rPr>
                <w:spacing w:val="-44"/>
                <w:sz w:val="20"/>
              </w:rPr>
              <w:t> </w:t>
            </w:r>
            <w:r>
              <w:rPr>
                <w:spacing w:val="-25"/>
                <w:sz w:val="20"/>
              </w:rPr>
              <w:t>근로의욕이 </w:t>
            </w:r>
            <w:r>
              <w:rPr>
                <w:spacing w:val="9"/>
                <w:sz w:val="20"/>
              </w:rPr>
              <w:t>저하되지 </w:t>
            </w:r>
            <w:r>
              <w:rPr>
                <w:spacing w:val="8"/>
                <w:sz w:val="20"/>
              </w:rPr>
              <w:t>않도록 </w:t>
            </w:r>
            <w:r>
              <w:rPr>
                <w:spacing w:val="9"/>
                <w:sz w:val="20"/>
              </w:rPr>
              <w:t>기본공제(</w:t>
            </w:r>
            <w:r>
              <w:rPr>
                <w:spacing w:val="9"/>
                <w:sz w:val="20"/>
                <w:u w:val="single"/>
              </w:rPr>
              <w:t>98만원</w:t>
            </w:r>
            <w:r>
              <w:rPr>
                <w:spacing w:val="9"/>
                <w:sz w:val="20"/>
              </w:rPr>
              <w:t>) </w:t>
            </w:r>
            <w:r>
              <w:rPr>
                <w:spacing w:val="-13"/>
                <w:sz w:val="20"/>
              </w:rPr>
              <w:t>후 </w:t>
            </w:r>
            <w:r>
              <w:rPr>
                <w:spacing w:val="8"/>
                <w:sz w:val="20"/>
              </w:rPr>
              <w:t>나머지</w:t>
            </w:r>
            <w:r>
              <w:rPr>
                <w:spacing w:val="-27"/>
                <w:sz w:val="20"/>
              </w:rPr>
              <w:t> </w:t>
            </w:r>
            <w:r>
              <w:rPr>
                <w:spacing w:val="-4"/>
                <w:sz w:val="20"/>
              </w:rPr>
              <w:t>금액에</w:t>
            </w:r>
            <w:r>
              <w:rPr>
                <w:spacing w:val="-26"/>
                <w:sz w:val="20"/>
              </w:rPr>
              <w:t> </w:t>
            </w:r>
            <w:r>
              <w:rPr>
                <w:spacing w:val="-4"/>
                <w:sz w:val="20"/>
              </w:rPr>
              <w:t>적용률(0.7)을</w:t>
            </w:r>
            <w:r>
              <w:rPr>
                <w:spacing w:val="-26"/>
                <w:sz w:val="20"/>
              </w:rPr>
              <w:t> </w:t>
            </w:r>
            <w:r>
              <w:rPr>
                <w:spacing w:val="-4"/>
                <w:sz w:val="20"/>
              </w:rPr>
              <w:t>곱하여</w:t>
            </w:r>
            <w:r>
              <w:rPr>
                <w:spacing w:val="-26"/>
                <w:sz w:val="20"/>
              </w:rPr>
              <w:t> </w:t>
            </w:r>
            <w:r>
              <w:rPr>
                <w:spacing w:val="-4"/>
                <w:sz w:val="20"/>
              </w:rPr>
              <w:t>산정</w:t>
            </w:r>
          </w:p>
          <w:p>
            <w:pPr>
              <w:pStyle w:val="TableParagraph"/>
              <w:spacing w:line="206" w:lineRule="auto"/>
              <w:ind w:left="396" w:right="44" w:hanging="243"/>
              <w:jc w:val="both"/>
              <w:rPr>
                <w:sz w:val="20"/>
              </w:rPr>
            </w:pPr>
            <w:r>
              <w:rPr>
                <w:w w:val="105"/>
                <w:sz w:val="20"/>
              </w:rPr>
              <w:t>※</w:t>
            </w:r>
            <w:r>
              <w:rPr>
                <w:spacing w:val="-63"/>
                <w:w w:val="105"/>
                <w:sz w:val="20"/>
              </w:rPr>
              <w:t> </w:t>
            </w:r>
            <w:r>
              <w:rPr>
                <w:w w:val="105"/>
                <w:sz w:val="20"/>
              </w:rPr>
              <w:t>만</w:t>
            </w:r>
            <w:r>
              <w:rPr>
                <w:spacing w:val="-62"/>
                <w:w w:val="105"/>
                <w:sz w:val="20"/>
              </w:rPr>
              <w:t> </w:t>
            </w:r>
            <w:r>
              <w:rPr>
                <w:spacing w:val="-3"/>
                <w:w w:val="105"/>
                <w:sz w:val="20"/>
              </w:rPr>
              <w:t>65세</w:t>
            </w:r>
            <w:r>
              <w:rPr>
                <w:spacing w:val="-62"/>
                <w:w w:val="105"/>
                <w:sz w:val="20"/>
              </w:rPr>
              <w:t> </w:t>
            </w:r>
            <w:r>
              <w:rPr>
                <w:spacing w:val="-5"/>
                <w:w w:val="105"/>
                <w:sz w:val="20"/>
              </w:rPr>
              <w:t>미만의</w:t>
            </w:r>
            <w:r>
              <w:rPr>
                <w:spacing w:val="-61"/>
                <w:w w:val="105"/>
                <w:sz w:val="20"/>
              </w:rPr>
              <w:t> </w:t>
            </w:r>
            <w:r>
              <w:rPr>
                <w:spacing w:val="-6"/>
                <w:w w:val="105"/>
                <w:sz w:val="20"/>
              </w:rPr>
              <w:t>배우자가</w:t>
            </w:r>
            <w:r>
              <w:rPr>
                <w:spacing w:val="-62"/>
                <w:w w:val="105"/>
                <w:sz w:val="20"/>
              </w:rPr>
              <w:t> </w:t>
            </w:r>
            <w:r>
              <w:rPr>
                <w:spacing w:val="-5"/>
                <w:w w:val="105"/>
                <w:sz w:val="20"/>
              </w:rPr>
              <w:t>근로활동</w:t>
            </w:r>
            <w:r>
              <w:rPr>
                <w:spacing w:val="-62"/>
                <w:w w:val="105"/>
                <w:sz w:val="20"/>
              </w:rPr>
              <w:t> </w:t>
            </w:r>
            <w:r>
              <w:rPr>
                <w:spacing w:val="-7"/>
                <w:w w:val="105"/>
                <w:sz w:val="20"/>
              </w:rPr>
              <w:t>중에 </w:t>
            </w:r>
            <w:r>
              <w:rPr>
                <w:spacing w:val="-4"/>
                <w:w w:val="105"/>
                <w:sz w:val="20"/>
              </w:rPr>
              <w:t>있는 </w:t>
            </w:r>
            <w:r>
              <w:rPr>
                <w:spacing w:val="-5"/>
                <w:w w:val="105"/>
                <w:sz w:val="20"/>
              </w:rPr>
              <w:t>경우에도 근로소득</w:t>
            </w:r>
            <w:r>
              <w:rPr>
                <w:spacing w:val="-87"/>
                <w:w w:val="105"/>
                <w:sz w:val="20"/>
              </w:rPr>
              <w:t> </w:t>
            </w:r>
            <w:r>
              <w:rPr>
                <w:spacing w:val="-5"/>
                <w:w w:val="105"/>
                <w:sz w:val="20"/>
              </w:rPr>
              <w:t>공제적용</w:t>
            </w:r>
          </w:p>
          <w:p>
            <w:pPr>
              <w:pStyle w:val="TableParagraph"/>
              <w:spacing w:line="272" w:lineRule="exact"/>
              <w:ind w:left="61"/>
              <w:jc w:val="both"/>
              <w:rPr>
                <w:sz w:val="20"/>
              </w:rPr>
            </w:pPr>
            <w:r>
              <w:rPr>
                <w:spacing w:val="-7"/>
                <w:sz w:val="20"/>
                <w:shd w:fill="D9D9D9" w:color="auto" w:val="clear"/>
              </w:rPr>
              <w:t>근로소득</w:t>
            </w:r>
            <w:r>
              <w:rPr>
                <w:spacing w:val="-53"/>
                <w:sz w:val="20"/>
                <w:shd w:fill="D9D9D9" w:color="auto" w:val="clear"/>
              </w:rPr>
              <w:t> </w:t>
            </w:r>
            <w:r>
              <w:rPr>
                <w:sz w:val="20"/>
                <w:shd w:fill="D9D9D9" w:color="auto" w:val="clear"/>
              </w:rPr>
              <w:t>=</w:t>
            </w:r>
            <w:r>
              <w:rPr>
                <w:spacing w:val="-50"/>
                <w:sz w:val="20"/>
                <w:shd w:fill="D9D9D9" w:color="auto" w:val="clear"/>
              </w:rPr>
              <w:t> </w:t>
            </w:r>
            <w:r>
              <w:rPr>
                <w:sz w:val="20"/>
                <w:shd w:fill="D9D9D9" w:color="auto" w:val="clear"/>
              </w:rPr>
              <w:t>(상시근로소득</w:t>
            </w:r>
            <w:r>
              <w:rPr>
                <w:spacing w:val="-38"/>
                <w:sz w:val="20"/>
                <w:shd w:fill="D9D9D9" w:color="auto" w:val="clear"/>
              </w:rPr>
              <w:t> </w:t>
            </w:r>
            <w:r>
              <w:rPr>
                <w:sz w:val="20"/>
                <w:shd w:fill="D9D9D9" w:color="auto" w:val="clear"/>
              </w:rPr>
              <w:t>금액</w:t>
            </w:r>
            <w:r>
              <w:rPr>
                <w:rFonts w:ascii="함초롬바탕" w:hAnsi="함초롬바탕" w:eastAsia="함초롬바탕" w:hint="eastAsia"/>
                <w:sz w:val="20"/>
                <w:shd w:fill="D9D9D9" w:color="auto" w:val="clear"/>
              </w:rPr>
              <w:t>–</w:t>
            </w:r>
            <w:r>
              <w:rPr>
                <w:sz w:val="20"/>
                <w:shd w:fill="D9D9D9" w:color="auto" w:val="clear"/>
                <w:u w:val="single"/>
              </w:rPr>
              <w:t>98만원</w:t>
            </w:r>
            <w:r>
              <w:rPr>
                <w:sz w:val="20"/>
                <w:shd w:fill="D9D9D9" w:color="auto" w:val="clear"/>
              </w:rPr>
              <w:t>*)×</w:t>
            </w:r>
          </w:p>
          <w:p>
            <w:pPr>
              <w:pStyle w:val="TableParagraph"/>
              <w:spacing w:line="280" w:lineRule="exact"/>
              <w:ind w:left="963"/>
              <w:rPr>
                <w:sz w:val="20"/>
              </w:rPr>
            </w:pPr>
            <w:r>
              <w:rPr>
                <w:sz w:val="20"/>
                <w:shd w:fill="D9D9D9" w:color="auto" w:val="clear"/>
              </w:rPr>
              <w:t>적용률(0.7)</w:t>
            </w:r>
          </w:p>
          <w:p>
            <w:pPr>
              <w:pStyle w:val="TableParagraph"/>
              <w:spacing w:line="302" w:lineRule="exact"/>
              <w:ind w:left="154"/>
              <w:rPr>
                <w:sz w:val="20"/>
              </w:rPr>
            </w:pPr>
            <w:r>
              <w:rPr>
                <w:sz w:val="20"/>
              </w:rPr>
              <w:t>*</w:t>
            </w:r>
            <w:r>
              <w:rPr>
                <w:spacing w:val="-84"/>
                <w:sz w:val="20"/>
              </w:rPr>
              <w:t> </w:t>
            </w:r>
            <w:r>
              <w:rPr>
                <w:spacing w:val="-9"/>
                <w:sz w:val="20"/>
              </w:rPr>
              <w:t>2021년</w:t>
            </w:r>
            <w:r>
              <w:rPr>
                <w:spacing w:val="-91"/>
                <w:sz w:val="20"/>
              </w:rPr>
              <w:t> </w:t>
            </w:r>
            <w:r>
              <w:rPr>
                <w:spacing w:val="-12"/>
                <w:sz w:val="20"/>
              </w:rPr>
              <w:t>최저임금(</w:t>
            </w:r>
            <w:r>
              <w:rPr>
                <w:spacing w:val="-12"/>
                <w:sz w:val="20"/>
                <w:u w:val="single"/>
              </w:rPr>
              <w:t>8,720원</w:t>
            </w:r>
            <w:r>
              <w:rPr>
                <w:spacing w:val="-12"/>
                <w:sz w:val="20"/>
              </w:rPr>
              <w:t>)×20일×5.6시간</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246" w:right="36"/>
              <w:jc w:val="both"/>
              <w:rPr>
                <w:sz w:val="20"/>
              </w:rPr>
            </w:pPr>
            <w:r>
              <w:rPr>
                <w:spacing w:val="-19"/>
                <w:sz w:val="20"/>
              </w:rPr>
              <w:t>산정방식:</w:t>
            </w:r>
            <w:r>
              <w:rPr>
                <w:spacing w:val="-34"/>
                <w:sz w:val="20"/>
              </w:rPr>
              <w:t> </w:t>
            </w:r>
            <w:r>
              <w:rPr>
                <w:spacing w:val="-21"/>
                <w:sz w:val="20"/>
              </w:rPr>
              <w:t>상시근로소득</w:t>
            </w:r>
            <w:r>
              <w:rPr>
                <w:spacing w:val="-46"/>
                <w:sz w:val="20"/>
              </w:rPr>
              <w:t> </w:t>
            </w:r>
            <w:r>
              <w:rPr>
                <w:spacing w:val="-13"/>
                <w:sz w:val="20"/>
              </w:rPr>
              <w:t>있는</w:t>
            </w:r>
            <w:r>
              <w:rPr>
                <w:spacing w:val="-46"/>
                <w:sz w:val="20"/>
              </w:rPr>
              <w:t> </w:t>
            </w:r>
            <w:r>
              <w:rPr>
                <w:sz w:val="20"/>
              </w:rPr>
              <w:t>자</w:t>
            </w:r>
            <w:r>
              <w:rPr>
                <w:spacing w:val="-46"/>
                <w:sz w:val="20"/>
              </w:rPr>
              <w:t> </w:t>
            </w:r>
            <w:r>
              <w:rPr>
                <w:sz w:val="20"/>
              </w:rPr>
              <w:t>중</w:t>
            </w:r>
            <w:r>
              <w:rPr>
                <w:spacing w:val="-44"/>
                <w:sz w:val="20"/>
              </w:rPr>
              <w:t> </w:t>
            </w:r>
            <w:r>
              <w:rPr>
                <w:spacing w:val="-25"/>
                <w:sz w:val="20"/>
              </w:rPr>
              <w:t>근로의욕이 </w:t>
            </w:r>
            <w:r>
              <w:rPr>
                <w:spacing w:val="2"/>
                <w:sz w:val="20"/>
              </w:rPr>
              <w:t>저하되지 않도록 기본공제(</w:t>
            </w:r>
            <w:r>
              <w:rPr>
                <w:spacing w:val="2"/>
                <w:sz w:val="20"/>
                <w:u w:val="single"/>
              </w:rPr>
              <w:t>103만원</w:t>
            </w:r>
            <w:r>
              <w:rPr>
                <w:spacing w:val="2"/>
                <w:sz w:val="20"/>
              </w:rPr>
              <w:t>) </w:t>
            </w:r>
            <w:r>
              <w:rPr>
                <w:sz w:val="20"/>
              </w:rPr>
              <w:t>후 나머지 </w:t>
            </w:r>
            <w:r>
              <w:rPr>
                <w:spacing w:val="-4"/>
                <w:sz w:val="20"/>
              </w:rPr>
              <w:t>금액에 적용률(0.7)을 곱하여</w:t>
            </w:r>
            <w:r>
              <w:rPr>
                <w:spacing w:val="-75"/>
                <w:sz w:val="20"/>
              </w:rPr>
              <w:t> </w:t>
            </w:r>
            <w:r>
              <w:rPr>
                <w:spacing w:val="-5"/>
                <w:sz w:val="20"/>
              </w:rPr>
              <w:t>산정</w:t>
            </w:r>
          </w:p>
          <w:p>
            <w:pPr>
              <w:pStyle w:val="TableParagraph"/>
              <w:spacing w:line="206" w:lineRule="auto"/>
              <w:ind w:left="395" w:right="40" w:hanging="243"/>
              <w:jc w:val="both"/>
              <w:rPr>
                <w:sz w:val="20"/>
              </w:rPr>
            </w:pPr>
            <w:r>
              <w:rPr>
                <w:w w:val="105"/>
                <w:sz w:val="20"/>
              </w:rPr>
              <w:t>※</w:t>
            </w:r>
            <w:r>
              <w:rPr>
                <w:spacing w:val="-63"/>
                <w:w w:val="105"/>
                <w:sz w:val="20"/>
              </w:rPr>
              <w:t> </w:t>
            </w:r>
            <w:r>
              <w:rPr>
                <w:w w:val="105"/>
                <w:sz w:val="20"/>
              </w:rPr>
              <w:t>만</w:t>
            </w:r>
            <w:r>
              <w:rPr>
                <w:spacing w:val="-62"/>
                <w:w w:val="105"/>
                <w:sz w:val="20"/>
              </w:rPr>
              <w:t> </w:t>
            </w:r>
            <w:r>
              <w:rPr>
                <w:spacing w:val="-3"/>
                <w:w w:val="105"/>
                <w:sz w:val="20"/>
              </w:rPr>
              <w:t>65세</w:t>
            </w:r>
            <w:r>
              <w:rPr>
                <w:spacing w:val="-62"/>
                <w:w w:val="105"/>
                <w:sz w:val="20"/>
              </w:rPr>
              <w:t> </w:t>
            </w:r>
            <w:r>
              <w:rPr>
                <w:spacing w:val="-4"/>
                <w:w w:val="105"/>
                <w:sz w:val="20"/>
              </w:rPr>
              <w:t>미만의</w:t>
            </w:r>
            <w:r>
              <w:rPr>
                <w:spacing w:val="-62"/>
                <w:w w:val="105"/>
                <w:sz w:val="20"/>
              </w:rPr>
              <w:t> </w:t>
            </w:r>
            <w:r>
              <w:rPr>
                <w:spacing w:val="-6"/>
                <w:w w:val="105"/>
                <w:sz w:val="20"/>
              </w:rPr>
              <w:t>배우자가</w:t>
            </w:r>
            <w:r>
              <w:rPr>
                <w:spacing w:val="-62"/>
                <w:w w:val="105"/>
                <w:sz w:val="20"/>
              </w:rPr>
              <w:t> </w:t>
            </w:r>
            <w:r>
              <w:rPr>
                <w:spacing w:val="-5"/>
                <w:w w:val="105"/>
                <w:sz w:val="20"/>
              </w:rPr>
              <w:t>근로활동</w:t>
            </w:r>
            <w:r>
              <w:rPr>
                <w:spacing w:val="-62"/>
                <w:w w:val="105"/>
                <w:sz w:val="20"/>
              </w:rPr>
              <w:t> </w:t>
            </w:r>
            <w:r>
              <w:rPr>
                <w:spacing w:val="-7"/>
                <w:w w:val="105"/>
                <w:sz w:val="20"/>
              </w:rPr>
              <w:t>중에 </w:t>
            </w:r>
            <w:r>
              <w:rPr>
                <w:spacing w:val="-3"/>
                <w:w w:val="105"/>
                <w:sz w:val="20"/>
              </w:rPr>
              <w:t>있는 </w:t>
            </w:r>
            <w:r>
              <w:rPr>
                <w:spacing w:val="-5"/>
                <w:w w:val="105"/>
                <w:sz w:val="20"/>
              </w:rPr>
              <w:t>경우에도 근로소득</w:t>
            </w:r>
            <w:r>
              <w:rPr>
                <w:spacing w:val="-88"/>
                <w:w w:val="105"/>
                <w:sz w:val="20"/>
              </w:rPr>
              <w:t> </w:t>
            </w:r>
            <w:r>
              <w:rPr>
                <w:spacing w:val="-6"/>
                <w:w w:val="105"/>
                <w:sz w:val="20"/>
              </w:rPr>
              <w:t>공제적용</w:t>
            </w:r>
          </w:p>
          <w:p>
            <w:pPr>
              <w:pStyle w:val="TableParagraph"/>
              <w:spacing w:line="272" w:lineRule="exact"/>
              <w:ind w:left="59"/>
              <w:jc w:val="both"/>
              <w:rPr>
                <w:sz w:val="20"/>
              </w:rPr>
            </w:pPr>
            <w:r>
              <w:rPr>
                <w:spacing w:val="-6"/>
                <w:sz w:val="20"/>
                <w:shd w:fill="D9D9D9" w:color="auto" w:val="clear"/>
              </w:rPr>
              <w:t>근로소득</w:t>
            </w:r>
            <w:r>
              <w:rPr>
                <w:spacing w:val="-52"/>
                <w:sz w:val="20"/>
                <w:shd w:fill="D9D9D9" w:color="auto" w:val="clear"/>
              </w:rPr>
              <w:t> </w:t>
            </w:r>
            <w:r>
              <w:rPr>
                <w:sz w:val="20"/>
                <w:shd w:fill="D9D9D9" w:color="auto" w:val="clear"/>
              </w:rPr>
              <w:t>=</w:t>
            </w:r>
            <w:r>
              <w:rPr>
                <w:spacing w:val="-51"/>
                <w:sz w:val="20"/>
                <w:shd w:fill="D9D9D9" w:color="auto" w:val="clear"/>
              </w:rPr>
              <w:t> </w:t>
            </w:r>
            <w:r>
              <w:rPr>
                <w:spacing w:val="-6"/>
                <w:sz w:val="20"/>
                <w:shd w:fill="D9D9D9" w:color="auto" w:val="clear"/>
              </w:rPr>
              <w:t>(상시근로소득</w:t>
            </w:r>
            <w:r>
              <w:rPr>
                <w:spacing w:val="-51"/>
                <w:sz w:val="20"/>
                <w:shd w:fill="D9D9D9" w:color="auto" w:val="clear"/>
              </w:rPr>
              <w:t> </w:t>
            </w:r>
            <w:r>
              <w:rPr>
                <w:spacing w:val="-6"/>
                <w:sz w:val="20"/>
                <w:shd w:fill="D9D9D9" w:color="auto" w:val="clear"/>
              </w:rPr>
              <w:t>금액</w:t>
            </w:r>
            <w:r>
              <w:rPr>
                <w:rFonts w:ascii="함초롬바탕" w:hAnsi="함초롬바탕" w:eastAsia="함초롬바탕" w:hint="eastAsia"/>
                <w:spacing w:val="-6"/>
                <w:sz w:val="20"/>
                <w:shd w:fill="D9D9D9" w:color="auto" w:val="clear"/>
              </w:rPr>
              <w:t>–</w:t>
            </w:r>
            <w:r>
              <w:rPr>
                <w:spacing w:val="-6"/>
                <w:sz w:val="20"/>
                <w:shd w:fill="D9D9D9" w:color="auto" w:val="clear"/>
                <w:u w:val="single"/>
              </w:rPr>
              <w:t>103만원</w:t>
            </w:r>
            <w:r>
              <w:rPr>
                <w:spacing w:val="-6"/>
                <w:sz w:val="20"/>
                <w:shd w:fill="D9D9D9" w:color="auto" w:val="clear"/>
              </w:rPr>
              <w:t>*)×</w:t>
            </w:r>
          </w:p>
          <w:p>
            <w:pPr>
              <w:pStyle w:val="TableParagraph"/>
              <w:spacing w:line="280" w:lineRule="exact"/>
              <w:ind w:left="968"/>
              <w:rPr>
                <w:sz w:val="20"/>
              </w:rPr>
            </w:pPr>
            <w:r>
              <w:rPr>
                <w:sz w:val="20"/>
                <w:shd w:fill="D9D9D9" w:color="auto" w:val="clear"/>
              </w:rPr>
              <w:t>적용률(0.7)</w:t>
            </w:r>
          </w:p>
          <w:p>
            <w:pPr>
              <w:pStyle w:val="TableParagraph"/>
              <w:spacing w:line="302" w:lineRule="exact"/>
              <w:ind w:left="153"/>
              <w:rPr>
                <w:sz w:val="20"/>
              </w:rPr>
            </w:pPr>
            <w:r>
              <w:rPr>
                <w:sz w:val="20"/>
              </w:rPr>
              <w:t>*</w:t>
            </w:r>
            <w:r>
              <w:rPr>
                <w:spacing w:val="-86"/>
                <w:sz w:val="20"/>
              </w:rPr>
              <w:t> </w:t>
            </w:r>
            <w:r>
              <w:rPr>
                <w:spacing w:val="-9"/>
                <w:sz w:val="20"/>
              </w:rPr>
              <w:t>2022년</w:t>
            </w:r>
            <w:r>
              <w:rPr>
                <w:spacing w:val="-92"/>
                <w:sz w:val="20"/>
              </w:rPr>
              <w:t> </w:t>
            </w:r>
            <w:r>
              <w:rPr>
                <w:spacing w:val="-12"/>
                <w:sz w:val="20"/>
              </w:rPr>
              <w:t>최저임금(</w:t>
            </w:r>
            <w:r>
              <w:rPr>
                <w:spacing w:val="-12"/>
                <w:sz w:val="20"/>
                <w:u w:val="single"/>
              </w:rPr>
              <w:t>9,160원</w:t>
            </w:r>
            <w:r>
              <w:rPr>
                <w:spacing w:val="-12"/>
                <w:sz w:val="20"/>
              </w:rPr>
              <w:t>)×20일×5.6시간</w:t>
            </w:r>
          </w:p>
        </w:tc>
      </w:tr>
      <w:tr>
        <w:trPr>
          <w:trHeight w:val="4160"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Tahoma"/>
                <w:sz w:val="22"/>
              </w:rPr>
            </w:pPr>
          </w:p>
          <w:p>
            <w:pPr>
              <w:pStyle w:val="TableParagraph"/>
              <w:rPr>
                <w:rFonts w:ascii="Tahoma"/>
                <w:sz w:val="22"/>
              </w:rPr>
            </w:pPr>
          </w:p>
          <w:p>
            <w:pPr>
              <w:pStyle w:val="TableParagraph"/>
              <w:rPr>
                <w:rFonts w:ascii="Tahoma"/>
                <w:sz w:val="22"/>
              </w:rPr>
            </w:pPr>
          </w:p>
          <w:p>
            <w:pPr>
              <w:pStyle w:val="TableParagraph"/>
              <w:rPr>
                <w:rFonts w:ascii="Tahoma"/>
                <w:sz w:val="22"/>
              </w:rPr>
            </w:pPr>
          </w:p>
          <w:p>
            <w:pPr>
              <w:pStyle w:val="TableParagraph"/>
              <w:rPr>
                <w:rFonts w:ascii="Tahoma"/>
                <w:sz w:val="22"/>
              </w:rPr>
            </w:pPr>
          </w:p>
          <w:p>
            <w:pPr>
              <w:pStyle w:val="TableParagraph"/>
              <w:rPr>
                <w:rFonts w:ascii="Tahoma"/>
                <w:sz w:val="22"/>
              </w:rPr>
            </w:pPr>
          </w:p>
          <w:p>
            <w:pPr>
              <w:pStyle w:val="TableParagraph"/>
              <w:spacing w:before="7"/>
              <w:rPr>
                <w:rFonts w:ascii="Tahoma"/>
                <w:sz w:val="18"/>
              </w:rPr>
            </w:pPr>
          </w:p>
          <w:p>
            <w:pPr>
              <w:pStyle w:val="TableParagraph"/>
              <w:spacing w:line="206" w:lineRule="auto"/>
              <w:ind w:left="279" w:right="138" w:hanging="113"/>
              <w:rPr>
                <w:sz w:val="20"/>
              </w:rPr>
            </w:pPr>
            <w:r>
              <w:rPr>
                <w:sz w:val="20"/>
              </w:rPr>
              <w:t>임대소득 (64p)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192" w:lineRule="auto" w:before="11"/>
              <w:ind w:left="248" w:right="37"/>
              <w:jc w:val="both"/>
              <w:rPr>
                <w:sz w:val="20"/>
              </w:rPr>
            </w:pPr>
            <w:r>
              <w:rPr>
                <w:rFonts w:ascii="함초롬바탕" w:eastAsia="함초롬바탕" w:hint="eastAsia"/>
                <w:spacing w:val="-8"/>
                <w:w w:val="105"/>
                <w:sz w:val="20"/>
              </w:rPr>
              <w:t>｢</w:t>
            </w:r>
            <w:r>
              <w:rPr>
                <w:spacing w:val="-8"/>
                <w:w w:val="105"/>
                <w:sz w:val="20"/>
              </w:rPr>
              <w:t>행복e음</w:t>
            </w:r>
            <w:r>
              <w:rPr>
                <w:rFonts w:ascii="함초롬바탕" w:eastAsia="함초롬바탕" w:hint="eastAsia"/>
                <w:spacing w:val="-8"/>
                <w:w w:val="105"/>
                <w:sz w:val="20"/>
              </w:rPr>
              <w:t>｣</w:t>
            </w:r>
            <w:r>
              <w:rPr>
                <w:rFonts w:ascii="함초롬바탕" w:eastAsia="함초롬바탕" w:hint="eastAsia"/>
                <w:spacing w:val="-9"/>
                <w:w w:val="105"/>
                <w:sz w:val="20"/>
              </w:rPr>
              <w:t> </w:t>
            </w:r>
            <w:r>
              <w:rPr>
                <w:spacing w:val="-9"/>
                <w:w w:val="105"/>
                <w:sz w:val="20"/>
              </w:rPr>
              <w:t>참고자료조회</w:t>
            </w:r>
            <w:r>
              <w:rPr>
                <w:spacing w:val="-63"/>
                <w:w w:val="105"/>
                <w:sz w:val="20"/>
              </w:rPr>
              <w:t> </w:t>
            </w:r>
            <w:r>
              <w:rPr>
                <w:spacing w:val="-7"/>
                <w:w w:val="105"/>
                <w:sz w:val="20"/>
              </w:rPr>
              <w:t>결과를</w:t>
            </w:r>
            <w:r>
              <w:rPr>
                <w:spacing w:val="-63"/>
                <w:w w:val="105"/>
                <w:sz w:val="20"/>
              </w:rPr>
              <w:t> </w:t>
            </w:r>
            <w:r>
              <w:rPr>
                <w:spacing w:val="-5"/>
                <w:w w:val="105"/>
                <w:sz w:val="20"/>
              </w:rPr>
              <w:t>통해</w:t>
            </w:r>
            <w:r>
              <w:rPr>
                <w:spacing w:val="-63"/>
                <w:w w:val="105"/>
                <w:sz w:val="20"/>
              </w:rPr>
              <w:t> </w:t>
            </w:r>
            <w:r>
              <w:rPr>
                <w:spacing w:val="-10"/>
                <w:w w:val="105"/>
                <w:sz w:val="20"/>
              </w:rPr>
              <w:t>건물, </w:t>
            </w:r>
            <w:r>
              <w:rPr>
                <w:spacing w:val="-9"/>
                <w:w w:val="105"/>
                <w:sz w:val="20"/>
              </w:rPr>
              <w:t>상가,</w:t>
            </w:r>
            <w:r>
              <w:rPr>
                <w:spacing w:val="-58"/>
                <w:w w:val="105"/>
                <w:sz w:val="20"/>
              </w:rPr>
              <w:t> </w:t>
            </w:r>
            <w:r>
              <w:rPr>
                <w:spacing w:val="-7"/>
                <w:w w:val="105"/>
                <w:sz w:val="20"/>
              </w:rPr>
              <w:t>본인</w:t>
            </w:r>
            <w:r>
              <w:rPr>
                <w:spacing w:val="-61"/>
                <w:w w:val="105"/>
                <w:sz w:val="20"/>
              </w:rPr>
              <w:t> </w:t>
            </w:r>
            <w:r>
              <w:rPr>
                <w:spacing w:val="-7"/>
                <w:w w:val="105"/>
                <w:sz w:val="20"/>
              </w:rPr>
              <w:t>거주</w:t>
            </w:r>
            <w:r>
              <w:rPr>
                <w:spacing w:val="-61"/>
                <w:w w:val="105"/>
                <w:sz w:val="20"/>
              </w:rPr>
              <w:t> </w:t>
            </w:r>
            <w:r>
              <w:rPr>
                <w:spacing w:val="-7"/>
                <w:w w:val="105"/>
                <w:sz w:val="20"/>
              </w:rPr>
              <w:t>외의</w:t>
            </w:r>
            <w:r>
              <w:rPr>
                <w:spacing w:val="-61"/>
                <w:w w:val="105"/>
                <w:sz w:val="20"/>
              </w:rPr>
              <w:t> </w:t>
            </w:r>
            <w:r>
              <w:rPr>
                <w:spacing w:val="-8"/>
                <w:w w:val="105"/>
                <w:sz w:val="20"/>
              </w:rPr>
              <w:t>주택을</w:t>
            </w:r>
            <w:r>
              <w:rPr>
                <w:spacing w:val="-61"/>
                <w:w w:val="105"/>
                <w:sz w:val="20"/>
              </w:rPr>
              <w:t> </w:t>
            </w:r>
            <w:r>
              <w:rPr>
                <w:spacing w:val="-8"/>
                <w:w w:val="105"/>
                <w:sz w:val="20"/>
              </w:rPr>
              <w:t>보유한</w:t>
            </w:r>
            <w:r>
              <w:rPr>
                <w:spacing w:val="-61"/>
                <w:w w:val="105"/>
                <w:sz w:val="20"/>
              </w:rPr>
              <w:t> </w:t>
            </w:r>
            <w:r>
              <w:rPr>
                <w:spacing w:val="-13"/>
                <w:w w:val="105"/>
                <w:sz w:val="20"/>
              </w:rPr>
              <w:t>경우로 </w:t>
            </w:r>
            <w:r>
              <w:rPr>
                <w:w w:val="105"/>
                <w:sz w:val="20"/>
              </w:rPr>
              <w:t>확인되는</w:t>
            </w:r>
            <w:r>
              <w:rPr>
                <w:spacing w:val="-51"/>
                <w:w w:val="105"/>
                <w:sz w:val="20"/>
              </w:rPr>
              <w:t> </w:t>
            </w:r>
            <w:r>
              <w:rPr>
                <w:w w:val="105"/>
                <w:sz w:val="20"/>
              </w:rPr>
              <w:t>경우에는</w:t>
            </w:r>
            <w:r>
              <w:rPr>
                <w:spacing w:val="-50"/>
                <w:w w:val="105"/>
                <w:sz w:val="20"/>
              </w:rPr>
              <w:t> </w:t>
            </w:r>
            <w:r>
              <w:rPr>
                <w:w w:val="105"/>
                <w:sz w:val="20"/>
              </w:rPr>
              <w:t>임대차계약서,</w:t>
            </w:r>
            <w:r>
              <w:rPr>
                <w:spacing w:val="-53"/>
                <w:w w:val="105"/>
                <w:sz w:val="20"/>
              </w:rPr>
              <w:t> </w:t>
            </w:r>
            <w:r>
              <w:rPr>
                <w:spacing w:val="-3"/>
                <w:w w:val="105"/>
                <w:sz w:val="20"/>
              </w:rPr>
              <w:t>사업자 등록증을</w:t>
            </w:r>
            <w:r>
              <w:rPr>
                <w:spacing w:val="-38"/>
                <w:w w:val="105"/>
                <w:sz w:val="20"/>
              </w:rPr>
              <w:t> </w:t>
            </w:r>
            <w:r>
              <w:rPr>
                <w:spacing w:val="-5"/>
                <w:w w:val="105"/>
                <w:sz w:val="20"/>
              </w:rPr>
              <w:t>제출토록</w:t>
            </w:r>
            <w:r>
              <w:rPr>
                <w:spacing w:val="-38"/>
                <w:w w:val="105"/>
                <w:sz w:val="20"/>
              </w:rPr>
              <w:t> </w:t>
            </w:r>
            <w:r>
              <w:rPr>
                <w:spacing w:val="-4"/>
                <w:w w:val="105"/>
                <w:sz w:val="20"/>
              </w:rPr>
              <w:t>하여</w:t>
            </w:r>
            <w:r>
              <w:rPr>
                <w:spacing w:val="-38"/>
                <w:w w:val="105"/>
                <w:sz w:val="20"/>
              </w:rPr>
              <w:t> </w:t>
            </w:r>
            <w:r>
              <w:rPr>
                <w:spacing w:val="-5"/>
                <w:w w:val="105"/>
                <w:sz w:val="20"/>
              </w:rPr>
              <w:t>임대소득을</w:t>
            </w:r>
            <w:r>
              <w:rPr>
                <w:spacing w:val="-39"/>
                <w:w w:val="105"/>
                <w:sz w:val="20"/>
              </w:rPr>
              <w:t> </w:t>
            </w:r>
            <w:r>
              <w:rPr>
                <w:spacing w:val="-3"/>
                <w:w w:val="105"/>
                <w:sz w:val="20"/>
              </w:rPr>
              <w:t>파악</w:t>
            </w:r>
          </w:p>
          <w:p>
            <w:pPr>
              <w:pStyle w:val="TableParagraph"/>
              <w:spacing w:line="247" w:lineRule="exact"/>
              <w:ind w:left="154"/>
              <w:jc w:val="both"/>
              <w:rPr>
                <w:sz w:val="20"/>
              </w:rPr>
            </w:pPr>
            <w:r>
              <w:rPr>
                <w:rFonts w:ascii="함초롬바탕" w:hAnsi="함초롬바탕" w:eastAsia="함초롬바탕" w:hint="eastAsia"/>
                <w:w w:val="85"/>
                <w:sz w:val="20"/>
              </w:rPr>
              <w:t>⁃</w:t>
            </w:r>
            <w:r>
              <w:rPr>
                <w:rFonts w:ascii="함초롬바탕" w:hAnsi="함초롬바탕" w:eastAsia="함초롬바탕" w:hint="eastAsia"/>
                <w:spacing w:val="29"/>
                <w:w w:val="85"/>
                <w:sz w:val="20"/>
              </w:rPr>
              <w:t> </w:t>
            </w:r>
            <w:r>
              <w:rPr>
                <w:strike/>
                <w:spacing w:val="-17"/>
                <w:sz w:val="20"/>
              </w:rPr>
              <w:t>주택임대소득이</w:t>
            </w:r>
            <w:r>
              <w:rPr>
                <w:strike/>
                <w:spacing w:val="-44"/>
                <w:sz w:val="20"/>
              </w:rPr>
              <w:t> </w:t>
            </w:r>
            <w:r>
              <w:rPr>
                <w:strike/>
                <w:spacing w:val="-10"/>
                <w:sz w:val="20"/>
              </w:rPr>
              <w:t>있고</w:t>
            </w:r>
            <w:r>
              <w:rPr>
                <w:strike/>
                <w:spacing w:val="-45"/>
                <w:sz w:val="20"/>
              </w:rPr>
              <w:t> </w:t>
            </w:r>
            <w:r>
              <w:rPr>
                <w:strike/>
                <w:spacing w:val="-13"/>
                <w:sz w:val="20"/>
              </w:rPr>
              <w:t>국세청</w:t>
            </w:r>
            <w:r>
              <w:rPr>
                <w:strike/>
                <w:spacing w:val="-44"/>
                <w:sz w:val="20"/>
              </w:rPr>
              <w:t> </w:t>
            </w:r>
            <w:r>
              <w:rPr>
                <w:strike/>
                <w:spacing w:val="-15"/>
                <w:sz w:val="20"/>
              </w:rPr>
              <w:t>의무신고</w:t>
            </w:r>
            <w:r>
              <w:rPr>
                <w:strike/>
                <w:spacing w:val="-43"/>
                <w:sz w:val="20"/>
              </w:rPr>
              <w:t> </w:t>
            </w:r>
            <w:r>
              <w:rPr>
                <w:strike/>
                <w:spacing w:val="-13"/>
                <w:sz w:val="20"/>
              </w:rPr>
              <w:t>대상이</w:t>
            </w:r>
          </w:p>
          <w:p>
            <w:pPr>
              <w:pStyle w:val="TableParagraph"/>
              <w:spacing w:line="192" w:lineRule="auto" w:before="12"/>
              <w:ind w:left="265" w:right="54"/>
              <w:jc w:val="both"/>
              <w:rPr>
                <w:sz w:val="20"/>
              </w:rPr>
            </w:pPr>
            <w:r>
              <w:rPr>
                <w:strike/>
                <w:spacing w:val="-9"/>
                <w:sz w:val="20"/>
              </w:rPr>
              <w:t>아닌</w:t>
            </w:r>
            <w:r>
              <w:rPr>
                <w:strike/>
                <w:spacing w:val="-45"/>
                <w:sz w:val="20"/>
              </w:rPr>
              <w:t> </w:t>
            </w:r>
            <w:r>
              <w:rPr>
                <w:strike/>
                <w:spacing w:val="-17"/>
                <w:sz w:val="20"/>
              </w:rPr>
              <w:t>경우에는</w:t>
            </w:r>
            <w:r>
              <w:rPr>
                <w:strike/>
                <w:spacing w:val="-45"/>
                <w:sz w:val="20"/>
              </w:rPr>
              <w:t> </w:t>
            </w:r>
            <w:r>
              <w:rPr>
                <w:strike/>
                <w:spacing w:val="-15"/>
                <w:sz w:val="20"/>
              </w:rPr>
              <w:t>계약서</w:t>
            </w:r>
            <w:r>
              <w:rPr>
                <w:strike/>
                <w:spacing w:val="-45"/>
                <w:sz w:val="20"/>
              </w:rPr>
              <w:t> </w:t>
            </w:r>
            <w:r>
              <w:rPr>
                <w:strike/>
                <w:sz w:val="20"/>
              </w:rPr>
              <w:t>상</w:t>
            </w:r>
            <w:r>
              <w:rPr>
                <w:strike/>
                <w:spacing w:val="-45"/>
                <w:sz w:val="20"/>
              </w:rPr>
              <w:t> </w:t>
            </w:r>
            <w:r>
              <w:rPr>
                <w:strike/>
                <w:spacing w:val="-18"/>
                <w:sz w:val="20"/>
              </w:rPr>
              <w:t>임대수입의</w:t>
            </w:r>
            <w:r>
              <w:rPr>
                <w:strike/>
                <w:spacing w:val="-44"/>
                <w:sz w:val="20"/>
              </w:rPr>
              <w:t> </w:t>
            </w:r>
            <w:r>
              <w:rPr>
                <w:strike/>
                <w:spacing w:val="-22"/>
                <w:sz w:val="20"/>
              </w:rPr>
              <w:t>합계액에</w:t>
            </w:r>
            <w:r>
              <w:rPr>
                <w:strike w:val="0"/>
                <w:spacing w:val="-22"/>
                <w:sz w:val="20"/>
              </w:rPr>
              <w:t> </w:t>
            </w:r>
            <w:r>
              <w:rPr>
                <w:strike w:val="0"/>
                <w:spacing w:val="-11"/>
                <w:sz w:val="20"/>
              </w:rPr>
              <w:t>임대소득 </w:t>
            </w:r>
            <w:r>
              <w:rPr>
                <w:strike w:val="0"/>
                <w:spacing w:val="-12"/>
                <w:sz w:val="20"/>
              </w:rPr>
              <w:t>단순경비율</w:t>
            </w:r>
            <w:r>
              <w:rPr>
                <w:strike w:val="0"/>
                <w:spacing w:val="-12"/>
                <w:sz w:val="20"/>
                <w:vertAlign w:val="superscript"/>
              </w:rPr>
              <w:t>*</w:t>
            </w:r>
            <w:r>
              <w:rPr>
                <w:strike w:val="0"/>
                <w:spacing w:val="-12"/>
                <w:sz w:val="20"/>
                <w:vertAlign w:val="baseline"/>
              </w:rPr>
              <w:t> </w:t>
            </w:r>
            <w:r>
              <w:rPr>
                <w:strike w:val="0"/>
                <w:spacing w:val="-9"/>
                <w:sz w:val="20"/>
                <w:vertAlign w:val="baseline"/>
              </w:rPr>
              <w:t>공제를 </w:t>
            </w:r>
            <w:r>
              <w:rPr>
                <w:strike w:val="0"/>
                <w:spacing w:val="-11"/>
                <w:sz w:val="20"/>
                <w:vertAlign w:val="baseline"/>
              </w:rPr>
              <w:t>적용하여</w:t>
            </w:r>
            <w:r>
              <w:rPr>
                <w:strike w:val="0"/>
                <w:spacing w:val="-83"/>
                <w:sz w:val="20"/>
                <w:vertAlign w:val="baseline"/>
              </w:rPr>
              <w:t> </w:t>
            </w:r>
            <w:r>
              <w:rPr>
                <w:strike w:val="0"/>
                <w:spacing w:val="-14"/>
                <w:sz w:val="20"/>
                <w:vertAlign w:val="baseline"/>
              </w:rPr>
              <w:t>임대 </w:t>
            </w:r>
            <w:r>
              <w:rPr>
                <w:strike/>
                <w:spacing w:val="-4"/>
                <w:sz w:val="20"/>
                <w:vertAlign w:val="baseline"/>
              </w:rPr>
              <w:t>소득을</w:t>
            </w:r>
            <w:r>
              <w:rPr>
                <w:strike/>
                <w:spacing w:val="-22"/>
                <w:sz w:val="20"/>
                <w:vertAlign w:val="baseline"/>
              </w:rPr>
              <w:t> </w:t>
            </w:r>
            <w:r>
              <w:rPr>
                <w:strike/>
                <w:spacing w:val="-5"/>
                <w:sz w:val="20"/>
                <w:vertAlign w:val="baseline"/>
              </w:rPr>
              <w:t>산정</w:t>
            </w:r>
          </w:p>
          <w:p>
            <w:pPr>
              <w:pStyle w:val="TableParagraph"/>
              <w:spacing w:line="192" w:lineRule="auto"/>
              <w:ind w:left="509" w:right="27" w:hanging="262"/>
              <w:rPr>
                <w:sz w:val="20"/>
              </w:rPr>
            </w:pPr>
            <w:r>
              <w:rPr>
                <w:strike/>
                <w:w w:val="105"/>
                <w:sz w:val="20"/>
              </w:rPr>
              <w:t>※ </w:t>
            </w:r>
            <w:r>
              <w:rPr>
                <w:strike/>
                <w:spacing w:val="-4"/>
                <w:w w:val="105"/>
                <w:sz w:val="20"/>
              </w:rPr>
              <w:t>국세청 </w:t>
            </w:r>
            <w:r>
              <w:rPr>
                <w:strike/>
                <w:spacing w:val="-5"/>
                <w:w w:val="105"/>
                <w:sz w:val="20"/>
              </w:rPr>
              <w:t>의무신고 </w:t>
            </w:r>
            <w:r>
              <w:rPr>
                <w:strike/>
                <w:spacing w:val="-4"/>
                <w:w w:val="105"/>
                <w:sz w:val="20"/>
              </w:rPr>
              <w:t>대상이 </w:t>
            </w:r>
            <w:r>
              <w:rPr>
                <w:strike/>
                <w:spacing w:val="-3"/>
                <w:w w:val="105"/>
                <w:sz w:val="20"/>
              </w:rPr>
              <w:t>아닌 경우</w:t>
            </w:r>
            <w:r>
              <w:rPr>
                <w:strike w:val="0"/>
                <w:spacing w:val="-3"/>
                <w:w w:val="105"/>
                <w:sz w:val="20"/>
              </w:rPr>
              <w:t> </w:t>
            </w:r>
            <w:r>
              <w:rPr>
                <w:strike/>
                <w:spacing w:val="-3"/>
                <w:w w:val="105"/>
                <w:sz w:val="20"/>
              </w:rPr>
              <w:t>(2018년</w:t>
            </w:r>
            <w:r>
              <w:rPr>
                <w:strike/>
                <w:spacing w:val="-68"/>
                <w:w w:val="105"/>
                <w:sz w:val="20"/>
              </w:rPr>
              <w:t> </w:t>
            </w:r>
            <w:r>
              <w:rPr>
                <w:strike/>
                <w:spacing w:val="-4"/>
                <w:w w:val="105"/>
                <w:sz w:val="20"/>
              </w:rPr>
              <w:t>이전)</w:t>
            </w:r>
            <w:r>
              <w:rPr>
                <w:strike/>
                <w:spacing w:val="-66"/>
                <w:w w:val="105"/>
                <w:sz w:val="20"/>
              </w:rPr>
              <w:t> </w:t>
            </w:r>
            <w:r>
              <w:rPr>
                <w:strike/>
                <w:spacing w:val="-5"/>
                <w:w w:val="105"/>
                <w:sz w:val="20"/>
              </w:rPr>
              <w:t>기준시가</w:t>
            </w:r>
            <w:r>
              <w:rPr>
                <w:strike/>
                <w:spacing w:val="-67"/>
                <w:w w:val="105"/>
                <w:sz w:val="20"/>
              </w:rPr>
              <w:t> </w:t>
            </w:r>
            <w:r>
              <w:rPr>
                <w:strike/>
                <w:spacing w:val="-3"/>
                <w:w w:val="105"/>
                <w:sz w:val="20"/>
              </w:rPr>
              <w:t>9억원</w:t>
            </w:r>
            <w:r>
              <w:rPr>
                <w:strike/>
                <w:spacing w:val="-68"/>
                <w:w w:val="105"/>
                <w:sz w:val="20"/>
              </w:rPr>
              <w:t> </w:t>
            </w:r>
            <w:r>
              <w:rPr>
                <w:strike/>
                <w:spacing w:val="-4"/>
                <w:w w:val="105"/>
                <w:sz w:val="20"/>
              </w:rPr>
              <w:t>이하의</w:t>
            </w:r>
            <w:r>
              <w:rPr>
                <w:strike w:val="0"/>
                <w:spacing w:val="-4"/>
                <w:w w:val="105"/>
                <w:sz w:val="20"/>
              </w:rPr>
              <w:t> </w:t>
            </w:r>
            <w:r>
              <w:rPr>
                <w:strike/>
                <w:spacing w:val="-8"/>
                <w:w w:val="105"/>
                <w:sz w:val="20"/>
              </w:rPr>
              <w:t>1개의</w:t>
            </w:r>
            <w:r>
              <w:rPr>
                <w:strike/>
                <w:spacing w:val="-80"/>
                <w:w w:val="105"/>
                <w:sz w:val="20"/>
              </w:rPr>
              <w:t> </w:t>
            </w:r>
            <w:r>
              <w:rPr>
                <w:strike/>
                <w:spacing w:val="-15"/>
                <w:w w:val="105"/>
                <w:sz w:val="20"/>
              </w:rPr>
              <w:t>주택을</w:t>
            </w:r>
            <w:r>
              <w:rPr>
                <w:strike/>
                <w:spacing w:val="-79"/>
                <w:w w:val="105"/>
                <w:sz w:val="20"/>
              </w:rPr>
              <w:t> </w:t>
            </w:r>
            <w:r>
              <w:rPr>
                <w:strike/>
                <w:spacing w:val="-17"/>
                <w:w w:val="105"/>
                <w:sz w:val="20"/>
              </w:rPr>
              <w:t>소유하는</w:t>
            </w:r>
            <w:r>
              <w:rPr>
                <w:strike/>
                <w:spacing w:val="-79"/>
                <w:w w:val="105"/>
                <w:sz w:val="20"/>
              </w:rPr>
              <w:t> </w:t>
            </w:r>
            <w:r>
              <w:rPr>
                <w:strike/>
                <w:spacing w:val="-11"/>
                <w:w w:val="105"/>
                <w:sz w:val="20"/>
              </w:rPr>
              <w:t>자의</w:t>
            </w:r>
            <w:r>
              <w:rPr>
                <w:strike/>
                <w:spacing w:val="-78"/>
                <w:w w:val="105"/>
                <w:sz w:val="20"/>
              </w:rPr>
              <w:t> </w:t>
            </w:r>
            <w:r>
              <w:rPr>
                <w:strike/>
                <w:spacing w:val="-22"/>
                <w:w w:val="105"/>
                <w:sz w:val="20"/>
              </w:rPr>
              <w:t>주택임대소득</w:t>
            </w:r>
            <w:r>
              <w:rPr>
                <w:strike w:val="0"/>
                <w:spacing w:val="-22"/>
                <w:w w:val="105"/>
                <w:sz w:val="20"/>
              </w:rPr>
              <w:t> </w:t>
            </w:r>
            <w:r>
              <w:rPr>
                <w:strike/>
                <w:spacing w:val="-7"/>
                <w:w w:val="105"/>
                <w:sz w:val="20"/>
              </w:rPr>
              <w:t>또는</w:t>
            </w:r>
            <w:r>
              <w:rPr>
                <w:strike/>
                <w:spacing w:val="-72"/>
                <w:w w:val="105"/>
                <w:sz w:val="20"/>
              </w:rPr>
              <w:t> </w:t>
            </w:r>
            <w:r>
              <w:rPr>
                <w:strike/>
                <w:w w:val="105"/>
                <w:sz w:val="20"/>
              </w:rPr>
              <w:t>연</w:t>
            </w:r>
            <w:r>
              <w:rPr>
                <w:strike/>
                <w:spacing w:val="-70"/>
                <w:w w:val="105"/>
                <w:sz w:val="20"/>
              </w:rPr>
              <w:t> </w:t>
            </w:r>
            <w:r>
              <w:rPr>
                <w:strike/>
                <w:spacing w:val="-13"/>
                <w:w w:val="105"/>
                <w:sz w:val="20"/>
              </w:rPr>
              <w:t>임대수입금액의</w:t>
            </w:r>
            <w:r>
              <w:rPr>
                <w:strike/>
                <w:spacing w:val="-71"/>
                <w:w w:val="105"/>
                <w:sz w:val="20"/>
              </w:rPr>
              <w:t> </w:t>
            </w:r>
            <w:r>
              <w:rPr>
                <w:strike/>
                <w:spacing w:val="-11"/>
                <w:w w:val="105"/>
                <w:sz w:val="20"/>
              </w:rPr>
              <w:t>합계액이</w:t>
            </w:r>
            <w:r>
              <w:rPr>
                <w:strike/>
                <w:spacing w:val="-70"/>
                <w:w w:val="105"/>
                <w:sz w:val="20"/>
              </w:rPr>
              <w:t> </w:t>
            </w:r>
            <w:r>
              <w:rPr>
                <w:strike/>
                <w:spacing w:val="-10"/>
                <w:w w:val="105"/>
                <w:sz w:val="20"/>
              </w:rPr>
              <w:t>2,000</w:t>
            </w:r>
            <w:r>
              <w:rPr>
                <w:strike w:val="0"/>
                <w:spacing w:val="-10"/>
                <w:w w:val="105"/>
                <w:sz w:val="20"/>
              </w:rPr>
              <w:t> </w:t>
            </w:r>
            <w:r>
              <w:rPr>
                <w:strike/>
                <w:spacing w:val="-3"/>
                <w:w w:val="105"/>
                <w:sz w:val="20"/>
              </w:rPr>
              <w:t>만원 </w:t>
            </w:r>
            <w:r>
              <w:rPr>
                <w:strike/>
                <w:spacing w:val="-4"/>
                <w:w w:val="105"/>
                <w:sz w:val="20"/>
              </w:rPr>
              <w:t>이하인 자의 </w:t>
            </w:r>
            <w:r>
              <w:rPr>
                <w:strike/>
                <w:spacing w:val="-5"/>
                <w:w w:val="105"/>
                <w:sz w:val="20"/>
              </w:rPr>
              <w:t>주택임대소득</w:t>
            </w:r>
            <w:r>
              <w:rPr>
                <w:strike w:val="0"/>
                <w:spacing w:val="-5"/>
                <w:w w:val="105"/>
                <w:sz w:val="20"/>
              </w:rPr>
              <w:t> </w:t>
            </w:r>
            <w:r>
              <w:rPr>
                <w:strike/>
                <w:spacing w:val="-3"/>
                <w:w w:val="105"/>
                <w:sz w:val="20"/>
              </w:rPr>
              <w:t>(2019년</w:t>
            </w:r>
            <w:r>
              <w:rPr>
                <w:strike/>
                <w:spacing w:val="-68"/>
                <w:w w:val="105"/>
                <w:sz w:val="20"/>
              </w:rPr>
              <w:t> </w:t>
            </w:r>
            <w:r>
              <w:rPr>
                <w:strike/>
                <w:spacing w:val="-4"/>
                <w:w w:val="105"/>
                <w:sz w:val="20"/>
              </w:rPr>
              <w:t>이후)</w:t>
            </w:r>
            <w:r>
              <w:rPr>
                <w:strike/>
                <w:spacing w:val="-66"/>
                <w:w w:val="105"/>
                <w:sz w:val="20"/>
              </w:rPr>
              <w:t> </w:t>
            </w:r>
            <w:r>
              <w:rPr>
                <w:strike/>
                <w:spacing w:val="-5"/>
                <w:w w:val="105"/>
                <w:sz w:val="20"/>
              </w:rPr>
              <w:t>기준시가</w:t>
            </w:r>
            <w:r>
              <w:rPr>
                <w:strike/>
                <w:spacing w:val="-67"/>
                <w:w w:val="105"/>
                <w:sz w:val="20"/>
              </w:rPr>
              <w:t> </w:t>
            </w:r>
            <w:r>
              <w:rPr>
                <w:strike/>
                <w:spacing w:val="-3"/>
                <w:w w:val="105"/>
                <w:sz w:val="20"/>
              </w:rPr>
              <w:t>9억원</w:t>
            </w:r>
            <w:r>
              <w:rPr>
                <w:strike/>
                <w:spacing w:val="-68"/>
                <w:w w:val="105"/>
                <w:sz w:val="20"/>
              </w:rPr>
              <w:t> </w:t>
            </w:r>
            <w:r>
              <w:rPr>
                <w:strike/>
                <w:spacing w:val="-4"/>
                <w:w w:val="105"/>
                <w:sz w:val="20"/>
              </w:rPr>
              <w:t>이하의</w:t>
            </w:r>
            <w:r>
              <w:rPr>
                <w:strike w:val="0"/>
                <w:spacing w:val="-4"/>
                <w:w w:val="105"/>
                <w:sz w:val="20"/>
              </w:rPr>
              <w:t> </w:t>
            </w:r>
            <w:r>
              <w:rPr>
                <w:strike/>
                <w:spacing w:val="-11"/>
                <w:w w:val="105"/>
                <w:sz w:val="20"/>
              </w:rPr>
              <w:t>1개의</w:t>
            </w:r>
            <w:r>
              <w:rPr>
                <w:strike/>
                <w:spacing w:val="-81"/>
                <w:w w:val="105"/>
                <w:sz w:val="20"/>
              </w:rPr>
              <w:t> </w:t>
            </w:r>
            <w:r>
              <w:rPr>
                <w:strike/>
                <w:spacing w:val="-14"/>
                <w:w w:val="105"/>
                <w:sz w:val="20"/>
              </w:rPr>
              <w:t>주택을</w:t>
            </w:r>
            <w:r>
              <w:rPr>
                <w:strike/>
                <w:spacing w:val="-79"/>
                <w:w w:val="105"/>
                <w:sz w:val="20"/>
              </w:rPr>
              <w:t> </w:t>
            </w:r>
            <w:r>
              <w:rPr>
                <w:strike/>
                <w:spacing w:val="-16"/>
                <w:w w:val="105"/>
                <w:sz w:val="20"/>
              </w:rPr>
              <w:t>소유하는</w:t>
            </w:r>
            <w:r>
              <w:rPr>
                <w:strike/>
                <w:spacing w:val="-79"/>
                <w:w w:val="105"/>
                <w:sz w:val="20"/>
              </w:rPr>
              <w:t> </w:t>
            </w:r>
            <w:r>
              <w:rPr>
                <w:strike/>
                <w:spacing w:val="-11"/>
                <w:w w:val="105"/>
                <w:sz w:val="20"/>
              </w:rPr>
              <w:t>자의</w:t>
            </w:r>
            <w:r>
              <w:rPr>
                <w:strike/>
                <w:spacing w:val="-81"/>
                <w:w w:val="105"/>
                <w:sz w:val="20"/>
              </w:rPr>
              <w:t> </w:t>
            </w:r>
            <w:r>
              <w:rPr>
                <w:strike/>
                <w:spacing w:val="-18"/>
                <w:w w:val="105"/>
                <w:sz w:val="20"/>
              </w:rPr>
              <w:t>주택임대소득</w:t>
            </w:r>
          </w:p>
        </w:tc>
        <w:tc>
          <w:tcPr>
            <w:tcW w:w="3485" w:type="dxa"/>
            <w:tcBorders>
              <w:top w:val="single" w:sz="4" w:space="0" w:color="000000"/>
              <w:left w:val="single" w:sz="4" w:space="0" w:color="000000"/>
              <w:bottom w:val="single" w:sz="4" w:space="0" w:color="000000"/>
            </w:tcBorders>
          </w:tcPr>
          <w:p>
            <w:pPr>
              <w:pStyle w:val="TableParagraph"/>
              <w:spacing w:line="192" w:lineRule="auto" w:before="11"/>
              <w:ind w:left="246" w:right="34"/>
              <w:jc w:val="both"/>
              <w:rPr>
                <w:sz w:val="20"/>
              </w:rPr>
            </w:pPr>
            <w:r>
              <w:rPr>
                <w:rFonts w:ascii="함초롬바탕" w:eastAsia="함초롬바탕" w:hint="eastAsia"/>
                <w:spacing w:val="-8"/>
                <w:w w:val="105"/>
                <w:sz w:val="20"/>
              </w:rPr>
              <w:t>｢</w:t>
            </w:r>
            <w:r>
              <w:rPr>
                <w:spacing w:val="-8"/>
                <w:w w:val="105"/>
                <w:sz w:val="20"/>
              </w:rPr>
              <w:t>행복e음</w:t>
            </w:r>
            <w:r>
              <w:rPr>
                <w:rFonts w:ascii="함초롬바탕" w:eastAsia="함초롬바탕" w:hint="eastAsia"/>
                <w:spacing w:val="-8"/>
                <w:w w:val="105"/>
                <w:sz w:val="20"/>
              </w:rPr>
              <w:t>｣</w:t>
            </w:r>
            <w:r>
              <w:rPr>
                <w:rFonts w:ascii="함초롬바탕" w:eastAsia="함초롬바탕" w:hint="eastAsia"/>
                <w:spacing w:val="-9"/>
                <w:w w:val="105"/>
                <w:sz w:val="20"/>
              </w:rPr>
              <w:t> </w:t>
            </w:r>
            <w:r>
              <w:rPr>
                <w:spacing w:val="-9"/>
                <w:w w:val="105"/>
                <w:sz w:val="20"/>
              </w:rPr>
              <w:t>참고자료조회</w:t>
            </w:r>
            <w:r>
              <w:rPr>
                <w:spacing w:val="-62"/>
                <w:w w:val="105"/>
                <w:sz w:val="20"/>
              </w:rPr>
              <w:t> </w:t>
            </w:r>
            <w:r>
              <w:rPr>
                <w:spacing w:val="-7"/>
                <w:w w:val="105"/>
                <w:sz w:val="20"/>
              </w:rPr>
              <w:t>결과를</w:t>
            </w:r>
            <w:r>
              <w:rPr>
                <w:spacing w:val="-64"/>
                <w:w w:val="105"/>
                <w:sz w:val="20"/>
              </w:rPr>
              <w:t> </w:t>
            </w:r>
            <w:r>
              <w:rPr>
                <w:spacing w:val="-5"/>
                <w:w w:val="105"/>
                <w:sz w:val="20"/>
              </w:rPr>
              <w:t>통해</w:t>
            </w:r>
            <w:r>
              <w:rPr>
                <w:spacing w:val="-62"/>
                <w:w w:val="105"/>
                <w:sz w:val="20"/>
              </w:rPr>
              <w:t> </w:t>
            </w:r>
            <w:r>
              <w:rPr>
                <w:spacing w:val="-10"/>
                <w:w w:val="105"/>
                <w:sz w:val="20"/>
              </w:rPr>
              <w:t>건물, </w:t>
            </w:r>
            <w:r>
              <w:rPr>
                <w:spacing w:val="-8"/>
                <w:w w:val="105"/>
                <w:sz w:val="20"/>
              </w:rPr>
              <w:t>상가,</w:t>
            </w:r>
            <w:r>
              <w:rPr>
                <w:spacing w:val="-59"/>
                <w:w w:val="105"/>
                <w:sz w:val="20"/>
              </w:rPr>
              <w:t> </w:t>
            </w:r>
            <w:r>
              <w:rPr>
                <w:spacing w:val="-6"/>
                <w:w w:val="105"/>
                <w:sz w:val="20"/>
              </w:rPr>
              <w:t>본인</w:t>
            </w:r>
            <w:r>
              <w:rPr>
                <w:spacing w:val="-60"/>
                <w:w w:val="105"/>
                <w:sz w:val="20"/>
              </w:rPr>
              <w:t> </w:t>
            </w:r>
            <w:r>
              <w:rPr>
                <w:spacing w:val="-7"/>
                <w:w w:val="105"/>
                <w:sz w:val="20"/>
              </w:rPr>
              <w:t>거주</w:t>
            </w:r>
            <w:r>
              <w:rPr>
                <w:spacing w:val="-61"/>
                <w:w w:val="105"/>
                <w:sz w:val="20"/>
              </w:rPr>
              <w:t> </w:t>
            </w:r>
            <w:r>
              <w:rPr>
                <w:spacing w:val="-6"/>
                <w:w w:val="105"/>
                <w:sz w:val="20"/>
              </w:rPr>
              <w:t>외의</w:t>
            </w:r>
            <w:r>
              <w:rPr>
                <w:spacing w:val="-61"/>
                <w:w w:val="105"/>
                <w:sz w:val="20"/>
              </w:rPr>
              <w:t> </w:t>
            </w:r>
            <w:r>
              <w:rPr>
                <w:spacing w:val="-9"/>
                <w:w w:val="105"/>
                <w:sz w:val="20"/>
              </w:rPr>
              <w:t>주택을</w:t>
            </w:r>
            <w:r>
              <w:rPr>
                <w:spacing w:val="-60"/>
                <w:w w:val="105"/>
                <w:sz w:val="20"/>
              </w:rPr>
              <w:t> </w:t>
            </w:r>
            <w:r>
              <w:rPr>
                <w:spacing w:val="-9"/>
                <w:w w:val="105"/>
                <w:sz w:val="20"/>
              </w:rPr>
              <w:t>보유한</w:t>
            </w:r>
            <w:r>
              <w:rPr>
                <w:spacing w:val="-61"/>
                <w:w w:val="105"/>
                <w:sz w:val="20"/>
              </w:rPr>
              <w:t> </w:t>
            </w:r>
            <w:r>
              <w:rPr>
                <w:spacing w:val="-13"/>
                <w:w w:val="105"/>
                <w:sz w:val="20"/>
              </w:rPr>
              <w:t>경우로 </w:t>
            </w:r>
            <w:r>
              <w:rPr>
                <w:w w:val="105"/>
                <w:sz w:val="20"/>
              </w:rPr>
              <w:t>확인되는</w:t>
            </w:r>
            <w:r>
              <w:rPr>
                <w:spacing w:val="-52"/>
                <w:w w:val="105"/>
                <w:sz w:val="20"/>
              </w:rPr>
              <w:t> </w:t>
            </w:r>
            <w:r>
              <w:rPr>
                <w:w w:val="105"/>
                <w:sz w:val="20"/>
              </w:rPr>
              <w:t>경우에는</w:t>
            </w:r>
            <w:r>
              <w:rPr>
                <w:spacing w:val="-51"/>
                <w:w w:val="105"/>
                <w:sz w:val="20"/>
              </w:rPr>
              <w:t> </w:t>
            </w:r>
            <w:r>
              <w:rPr>
                <w:w w:val="105"/>
                <w:sz w:val="20"/>
              </w:rPr>
              <w:t>임대차계약서,</w:t>
            </w:r>
            <w:r>
              <w:rPr>
                <w:spacing w:val="-51"/>
                <w:w w:val="105"/>
                <w:sz w:val="20"/>
              </w:rPr>
              <w:t> </w:t>
            </w:r>
            <w:r>
              <w:rPr>
                <w:spacing w:val="-3"/>
                <w:w w:val="105"/>
                <w:sz w:val="20"/>
              </w:rPr>
              <w:t>사업자 등록증을</w:t>
            </w:r>
            <w:r>
              <w:rPr>
                <w:spacing w:val="-38"/>
                <w:w w:val="105"/>
                <w:sz w:val="20"/>
              </w:rPr>
              <w:t> </w:t>
            </w:r>
            <w:r>
              <w:rPr>
                <w:spacing w:val="-5"/>
                <w:w w:val="105"/>
                <w:sz w:val="20"/>
              </w:rPr>
              <w:t>제출토록</w:t>
            </w:r>
            <w:r>
              <w:rPr>
                <w:spacing w:val="-38"/>
                <w:w w:val="105"/>
                <w:sz w:val="20"/>
              </w:rPr>
              <w:t> </w:t>
            </w:r>
            <w:r>
              <w:rPr>
                <w:spacing w:val="-3"/>
                <w:w w:val="105"/>
                <w:sz w:val="20"/>
              </w:rPr>
              <w:t>하여</w:t>
            </w:r>
            <w:r>
              <w:rPr>
                <w:spacing w:val="-38"/>
                <w:w w:val="105"/>
                <w:sz w:val="20"/>
              </w:rPr>
              <w:t> </w:t>
            </w:r>
            <w:r>
              <w:rPr>
                <w:spacing w:val="-5"/>
                <w:w w:val="105"/>
                <w:sz w:val="20"/>
              </w:rPr>
              <w:t>임대소득을</w:t>
            </w:r>
            <w:r>
              <w:rPr>
                <w:spacing w:val="-37"/>
                <w:w w:val="105"/>
                <w:sz w:val="20"/>
              </w:rPr>
              <w:t> </w:t>
            </w:r>
            <w:r>
              <w:rPr>
                <w:spacing w:val="-4"/>
                <w:w w:val="105"/>
                <w:sz w:val="20"/>
              </w:rPr>
              <w:t>파악</w:t>
            </w:r>
          </w:p>
          <w:p>
            <w:pPr>
              <w:pStyle w:val="TableParagraph"/>
              <w:numPr>
                <w:ilvl w:val="0"/>
                <w:numId w:val="28"/>
              </w:numPr>
              <w:tabs>
                <w:tab w:pos="270" w:val="left" w:leader="none"/>
              </w:tabs>
              <w:spacing w:line="247" w:lineRule="exact" w:before="0" w:after="0"/>
              <w:ind w:left="269" w:right="0" w:hanging="117"/>
              <w:jc w:val="both"/>
              <w:rPr>
                <w:sz w:val="20"/>
              </w:rPr>
            </w:pPr>
            <w:r>
              <w:rPr>
                <w:sz w:val="20"/>
              </w:rPr>
              <w:t>(</w:t>
            </w:r>
            <w:r>
              <w:rPr>
                <w:sz w:val="20"/>
                <w:u w:val="single"/>
              </w:rPr>
              <w:t>국세청 임대소득이 회신되는 경우)</w:t>
            </w:r>
            <w:r>
              <w:rPr>
                <w:spacing w:val="-60"/>
                <w:sz w:val="20"/>
                <w:u w:val="single"/>
              </w:rPr>
              <w:t> </w:t>
            </w:r>
            <w:r>
              <w:rPr>
                <w:sz w:val="20"/>
                <w:u w:val="single"/>
              </w:rPr>
              <w:t>해당</w:t>
            </w:r>
          </w:p>
          <w:p>
            <w:pPr>
              <w:pStyle w:val="TableParagraph"/>
              <w:spacing w:line="241" w:lineRule="exact"/>
              <w:ind w:left="263"/>
              <w:jc w:val="both"/>
              <w:rPr>
                <w:sz w:val="20"/>
              </w:rPr>
            </w:pPr>
            <w:r>
              <w:rPr>
                <w:w w:val="105"/>
                <w:sz w:val="20"/>
                <w:u w:val="single"/>
              </w:rPr>
              <w:t>임대소득을 반영</w:t>
            </w:r>
          </w:p>
          <w:p>
            <w:pPr>
              <w:pStyle w:val="TableParagraph"/>
              <w:numPr>
                <w:ilvl w:val="0"/>
                <w:numId w:val="28"/>
              </w:numPr>
              <w:tabs>
                <w:tab w:pos="198" w:val="left" w:leader="none"/>
              </w:tabs>
              <w:spacing w:line="192" w:lineRule="auto" w:before="0" w:after="0"/>
              <w:ind w:left="268" w:right="32" w:hanging="116"/>
              <w:jc w:val="both"/>
              <w:rPr>
                <w:sz w:val="20"/>
              </w:rPr>
            </w:pPr>
            <w:r>
              <w:rPr>
                <w:rFonts w:ascii="Times New Roman" w:hAnsi="Times New Roman" w:eastAsia="Times New Roman"/>
                <w:w w:val="97"/>
                <w:sz w:val="20"/>
                <w:u w:val="single"/>
              </w:rPr>
              <w:t> </w:t>
            </w:r>
            <w:r>
              <w:rPr>
                <w:rFonts w:ascii="Times New Roman" w:hAnsi="Times New Roman" w:eastAsia="Times New Roman"/>
                <w:spacing w:val="-25"/>
                <w:sz w:val="20"/>
                <w:u w:val="single"/>
              </w:rPr>
              <w:t> </w:t>
            </w:r>
            <w:r>
              <w:rPr>
                <w:w w:val="105"/>
                <w:sz w:val="20"/>
                <w:u w:val="single"/>
              </w:rPr>
              <w:t>(국세청</w:t>
            </w:r>
            <w:r>
              <w:rPr>
                <w:spacing w:val="-52"/>
                <w:w w:val="105"/>
                <w:sz w:val="20"/>
                <w:u w:val="single"/>
              </w:rPr>
              <w:t> </w:t>
            </w:r>
            <w:r>
              <w:rPr>
                <w:w w:val="105"/>
                <w:sz w:val="20"/>
                <w:u w:val="single"/>
              </w:rPr>
              <w:t>임대소득이</w:t>
            </w:r>
            <w:r>
              <w:rPr>
                <w:spacing w:val="-51"/>
                <w:w w:val="105"/>
                <w:sz w:val="20"/>
                <w:u w:val="single"/>
              </w:rPr>
              <w:t> </w:t>
            </w:r>
            <w:r>
              <w:rPr>
                <w:w w:val="105"/>
                <w:sz w:val="20"/>
                <w:u w:val="single"/>
              </w:rPr>
              <w:t>회신되지</w:t>
            </w:r>
            <w:r>
              <w:rPr>
                <w:spacing w:val="-51"/>
                <w:w w:val="105"/>
                <w:sz w:val="20"/>
                <w:u w:val="single"/>
              </w:rPr>
              <w:t> </w:t>
            </w:r>
            <w:r>
              <w:rPr>
                <w:w w:val="105"/>
                <w:sz w:val="20"/>
                <w:u w:val="single"/>
              </w:rPr>
              <w:t>않는</w:t>
            </w:r>
            <w:r>
              <w:rPr>
                <w:spacing w:val="-52"/>
                <w:w w:val="105"/>
                <w:sz w:val="20"/>
                <w:u w:val="single"/>
              </w:rPr>
              <w:t> </w:t>
            </w:r>
            <w:r>
              <w:rPr>
                <w:spacing w:val="-3"/>
                <w:w w:val="105"/>
                <w:sz w:val="20"/>
                <w:u w:val="single"/>
              </w:rPr>
              <w:t>경우) </w:t>
            </w:r>
            <w:r>
              <w:rPr>
                <w:w w:val="105"/>
                <w:sz w:val="20"/>
                <w:u w:val="single"/>
              </w:rPr>
              <w:t>임대계약서</w:t>
            </w:r>
            <w:r>
              <w:rPr>
                <w:spacing w:val="-52"/>
                <w:w w:val="105"/>
                <w:sz w:val="20"/>
                <w:u w:val="single"/>
              </w:rPr>
              <w:t> </w:t>
            </w:r>
            <w:r>
              <w:rPr>
                <w:w w:val="105"/>
                <w:sz w:val="20"/>
                <w:u w:val="single"/>
              </w:rPr>
              <w:t>상</w:t>
            </w:r>
            <w:r>
              <w:rPr>
                <w:spacing w:val="-51"/>
                <w:w w:val="105"/>
                <w:sz w:val="20"/>
                <w:u w:val="single"/>
              </w:rPr>
              <w:t> </w:t>
            </w:r>
            <w:r>
              <w:rPr>
                <w:spacing w:val="-3"/>
                <w:w w:val="105"/>
                <w:sz w:val="20"/>
                <w:u w:val="single"/>
              </w:rPr>
              <w:t>임대수입의</w:t>
            </w:r>
            <w:r>
              <w:rPr>
                <w:spacing w:val="-52"/>
                <w:w w:val="105"/>
                <w:sz w:val="20"/>
                <w:u w:val="single"/>
              </w:rPr>
              <w:t> </w:t>
            </w:r>
            <w:r>
              <w:rPr>
                <w:w w:val="105"/>
                <w:sz w:val="20"/>
                <w:u w:val="single"/>
              </w:rPr>
              <w:t>총</w:t>
            </w:r>
            <w:r>
              <w:rPr>
                <w:spacing w:val="-51"/>
                <w:w w:val="105"/>
                <w:sz w:val="20"/>
                <w:u w:val="single"/>
              </w:rPr>
              <w:t> </w:t>
            </w:r>
            <w:r>
              <w:rPr>
                <w:spacing w:val="-3"/>
                <w:w w:val="105"/>
                <w:sz w:val="20"/>
                <w:u w:val="single"/>
              </w:rPr>
              <w:t>합계액에서 </w:t>
            </w:r>
            <w:r>
              <w:rPr>
                <w:spacing w:val="-7"/>
                <w:w w:val="105"/>
                <w:sz w:val="20"/>
                <w:u w:val="single"/>
              </w:rPr>
              <w:t>임대소득</w:t>
            </w:r>
            <w:r>
              <w:rPr>
                <w:spacing w:val="-64"/>
                <w:w w:val="105"/>
                <w:sz w:val="20"/>
                <w:u w:val="single"/>
              </w:rPr>
              <w:t> </w:t>
            </w:r>
            <w:r>
              <w:rPr>
                <w:spacing w:val="-9"/>
                <w:w w:val="105"/>
                <w:sz w:val="20"/>
                <w:u w:val="single"/>
              </w:rPr>
              <w:t>단순경비율</w:t>
            </w:r>
            <w:r>
              <w:rPr>
                <w:spacing w:val="-63"/>
                <w:w w:val="105"/>
                <w:sz w:val="20"/>
                <w:u w:val="single"/>
              </w:rPr>
              <w:t> </w:t>
            </w:r>
            <w:r>
              <w:rPr>
                <w:spacing w:val="-8"/>
                <w:w w:val="105"/>
                <w:sz w:val="20"/>
                <w:u w:val="single"/>
              </w:rPr>
              <w:t>공제를</w:t>
            </w:r>
            <w:r>
              <w:rPr>
                <w:spacing w:val="-64"/>
                <w:w w:val="105"/>
                <w:sz w:val="20"/>
                <w:u w:val="single"/>
              </w:rPr>
              <w:t> </w:t>
            </w:r>
            <w:r>
              <w:rPr>
                <w:spacing w:val="-9"/>
                <w:w w:val="105"/>
                <w:sz w:val="20"/>
                <w:u w:val="single"/>
              </w:rPr>
              <w:t>적용하여</w:t>
            </w:r>
            <w:r>
              <w:rPr>
                <w:spacing w:val="-63"/>
                <w:w w:val="105"/>
                <w:sz w:val="20"/>
                <w:u w:val="single"/>
              </w:rPr>
              <w:t> </w:t>
            </w:r>
            <w:r>
              <w:rPr>
                <w:spacing w:val="-11"/>
                <w:w w:val="105"/>
                <w:sz w:val="20"/>
                <w:u w:val="single"/>
              </w:rPr>
              <w:t>임대 </w:t>
            </w:r>
            <w:r>
              <w:rPr>
                <w:spacing w:val="-7"/>
                <w:w w:val="103"/>
                <w:sz w:val="20"/>
                <w:u w:val="single"/>
              </w:rPr>
              <w:t>소</w:t>
            </w:r>
            <w:r>
              <w:rPr>
                <w:spacing w:val="-5"/>
                <w:w w:val="103"/>
                <w:sz w:val="20"/>
                <w:u w:val="single"/>
              </w:rPr>
              <w:t>득</w:t>
            </w:r>
            <w:r>
              <w:rPr>
                <w:w w:val="103"/>
                <w:sz w:val="20"/>
                <w:u w:val="single"/>
              </w:rPr>
              <w:t>을</w:t>
            </w:r>
            <w:r>
              <w:rPr>
                <w:spacing w:val="-22"/>
                <w:sz w:val="20"/>
                <w:u w:val="single"/>
              </w:rPr>
              <w:t> </w:t>
            </w:r>
            <w:r>
              <w:rPr>
                <w:spacing w:val="-7"/>
                <w:w w:val="103"/>
                <w:sz w:val="20"/>
                <w:u w:val="single"/>
              </w:rPr>
              <w:t>산</w:t>
            </w:r>
            <w:r>
              <w:rPr>
                <w:spacing w:val="-5"/>
                <w:w w:val="103"/>
                <w:sz w:val="20"/>
                <w:u w:val="single"/>
              </w:rPr>
              <w:t>정</w:t>
            </w:r>
            <w:r>
              <w:rPr>
                <w:spacing w:val="-3"/>
                <w:w w:val="43"/>
                <w:sz w:val="20"/>
                <w:u w:val="single"/>
              </w:rPr>
              <w:t>·</w:t>
            </w:r>
            <w:r>
              <w:rPr>
                <w:spacing w:val="-7"/>
                <w:w w:val="103"/>
                <w:sz w:val="20"/>
                <w:u w:val="single"/>
              </w:rPr>
              <w:t>반</w:t>
            </w:r>
            <w:r>
              <w:rPr>
                <w:w w:val="103"/>
                <w:sz w:val="20"/>
                <w:u w:val="single"/>
              </w:rPr>
              <w:t>영</w:t>
            </w:r>
          </w:p>
          <w:p>
            <w:pPr>
              <w:pStyle w:val="TableParagraph"/>
              <w:spacing w:line="192" w:lineRule="auto"/>
              <w:ind w:left="480" w:right="34" w:hanging="234"/>
              <w:jc w:val="both"/>
              <w:rPr>
                <w:sz w:val="20"/>
              </w:rPr>
            </w:pPr>
            <w:r>
              <w:rPr>
                <w:sz w:val="20"/>
                <w:u w:val="single"/>
              </w:rPr>
              <w:t>※</w:t>
            </w:r>
            <w:r>
              <w:rPr>
                <w:spacing w:val="-50"/>
                <w:sz w:val="20"/>
                <w:u w:val="single"/>
              </w:rPr>
              <w:t> </w:t>
            </w:r>
            <w:r>
              <w:rPr>
                <w:spacing w:val="-11"/>
                <w:sz w:val="20"/>
                <w:u w:val="single"/>
              </w:rPr>
              <w:t>국세청</w:t>
            </w:r>
            <w:r>
              <w:rPr>
                <w:spacing w:val="-51"/>
                <w:sz w:val="20"/>
                <w:u w:val="single"/>
              </w:rPr>
              <w:t> </w:t>
            </w:r>
            <w:r>
              <w:rPr>
                <w:spacing w:val="-8"/>
                <w:sz w:val="20"/>
                <w:u w:val="single"/>
              </w:rPr>
              <w:t>귀속</w:t>
            </w:r>
            <w:r>
              <w:rPr>
                <w:spacing w:val="-51"/>
                <w:sz w:val="20"/>
                <w:u w:val="single"/>
              </w:rPr>
              <w:t> </w:t>
            </w:r>
            <w:r>
              <w:rPr>
                <w:spacing w:val="-12"/>
                <w:sz w:val="20"/>
                <w:u w:val="single"/>
              </w:rPr>
              <w:t>주택임대</w:t>
            </w:r>
            <w:r>
              <w:rPr>
                <w:spacing w:val="-52"/>
                <w:sz w:val="20"/>
                <w:u w:val="single"/>
              </w:rPr>
              <w:t> </w:t>
            </w:r>
            <w:r>
              <w:rPr>
                <w:spacing w:val="-13"/>
                <w:sz w:val="20"/>
                <w:u w:val="single"/>
              </w:rPr>
              <w:t>단순경비율</w:t>
            </w:r>
            <w:r>
              <w:rPr>
                <w:spacing w:val="-51"/>
                <w:sz w:val="20"/>
                <w:u w:val="single"/>
              </w:rPr>
              <w:t> </w:t>
            </w:r>
            <w:r>
              <w:rPr>
                <w:spacing w:val="-12"/>
                <w:sz w:val="20"/>
                <w:u w:val="single"/>
              </w:rPr>
              <w:t>42.6%,</w:t>
            </w:r>
            <w:r>
              <w:rPr>
                <w:spacing w:val="-12"/>
                <w:sz w:val="20"/>
              </w:rPr>
              <w:t> </w:t>
            </w:r>
            <w:r>
              <w:rPr>
                <w:spacing w:val="-6"/>
                <w:sz w:val="20"/>
                <w:u w:val="single"/>
              </w:rPr>
              <w:t>점포임대</w:t>
            </w:r>
            <w:r>
              <w:rPr>
                <w:spacing w:val="-53"/>
                <w:sz w:val="20"/>
                <w:u w:val="single"/>
              </w:rPr>
              <w:t> </w:t>
            </w:r>
            <w:r>
              <w:rPr>
                <w:spacing w:val="-7"/>
                <w:sz w:val="20"/>
                <w:u w:val="single"/>
              </w:rPr>
              <w:t>단순경비율</w:t>
            </w:r>
            <w:r>
              <w:rPr>
                <w:spacing w:val="-52"/>
                <w:sz w:val="20"/>
                <w:u w:val="single"/>
              </w:rPr>
              <w:t> </w:t>
            </w:r>
            <w:r>
              <w:rPr>
                <w:spacing w:val="-5"/>
                <w:sz w:val="20"/>
                <w:u w:val="single"/>
              </w:rPr>
              <w:t>41.5%(2021.3월)</w:t>
            </w:r>
          </w:p>
        </w:tc>
      </w:tr>
    </w:tbl>
    <w:p>
      <w:pPr>
        <w:pStyle w:val="BodyText"/>
        <w:rPr>
          <w:rFonts w:ascii="Tahoma"/>
          <w:sz w:val="20"/>
        </w:rPr>
      </w:pPr>
    </w:p>
    <w:p>
      <w:pPr>
        <w:pStyle w:val="BodyText"/>
        <w:spacing w:before="2"/>
        <w:rPr>
          <w:rFonts w:ascii="Tahoma"/>
          <w:sz w:val="17"/>
        </w:rPr>
      </w:pPr>
    </w:p>
    <w:p>
      <w:pPr>
        <w:spacing w:before="97"/>
        <w:ind w:left="467" w:right="0" w:firstLine="0"/>
        <w:jc w:val="left"/>
        <w:rPr>
          <w:rFonts w:ascii="Wingdings" w:hAnsi="Wingdings"/>
          <w:sz w:val="21"/>
        </w:rPr>
      </w:pPr>
      <w:r>
        <w:rPr>
          <w:rFonts w:ascii="Tahoma" w:hAnsi="Tahoma"/>
          <w:sz w:val="21"/>
        </w:rPr>
        <w:t>xvi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drawing>
          <wp:anchor distT="0" distB="0" distL="0" distR="0" allowOverlap="1" layoutInCell="1" locked="0" behindDoc="1" simplePos="0" relativeHeight="470567424">
            <wp:simplePos x="0" y="0"/>
            <wp:positionH relativeFrom="page">
              <wp:posOffset>380</wp:posOffset>
            </wp:positionH>
            <wp:positionV relativeFrom="page">
              <wp:posOffset>107238</wp:posOffset>
            </wp:positionV>
            <wp:extent cx="7055739" cy="9468561"/>
            <wp:effectExtent l="0" t="0" r="0" b="0"/>
            <wp:wrapNone/>
            <wp:docPr id="41" name="image23.png"/>
            <wp:cNvGraphicFramePr>
              <a:graphicFrameLocks noChangeAspect="1"/>
            </wp:cNvGraphicFramePr>
            <a:graphic>
              <a:graphicData uri="http://schemas.openxmlformats.org/drawingml/2006/picture">
                <pic:pic>
                  <pic:nvPicPr>
                    <pic:cNvPr id="42" name="image23.png"/>
                    <pic:cNvPicPr/>
                  </pic:nvPicPr>
                  <pic:blipFill>
                    <a:blip r:embed="rId27" cstate="print"/>
                    <a:stretch>
                      <a:fillRect/>
                    </a:stretch>
                  </pic:blipFill>
                  <pic:spPr>
                    <a:xfrm>
                      <a:off x="0" y="0"/>
                      <a:ext cx="7055739" cy="9468561"/>
                    </a:xfrm>
                    <a:prstGeom prst="rect">
                      <a:avLst/>
                    </a:prstGeom>
                  </pic:spPr>
                </pic:pic>
              </a:graphicData>
            </a:graphic>
          </wp:anchor>
        </w:drawing>
      </w:r>
      <w:r>
        <w:rPr/>
        <w:pict>
          <v:group style="position:absolute;margin-left:142.259995pt;margin-top:198.134003pt;width:158.4pt;height:.45pt;mso-position-horizontal-relative:page;mso-position-vertical-relative:page;z-index:-32748544" coordorigin="2845,3963" coordsize="3168,9">
            <v:line style="position:absolute" from="2845,3967" to="5435,3967" stroked="true" strokeweight=".42pt" strokecolor="#000000">
              <v:stroke dashstyle="solid"/>
            </v:line>
            <v:line style="position:absolute" from="5478,3967" to="5846,3967" stroked="true" strokeweight=".42pt" strokecolor="#000000">
              <v:stroke dashstyle="solid"/>
            </v:line>
            <v:line style="position:absolute" from="5845,3967" to="6013,3967" stroked="true" strokeweight=".42pt" strokecolor="#000000">
              <v:stroke dashstyle="solid"/>
            </v:line>
            <w10:wrap type="none"/>
          </v:group>
        </w:pict>
      </w:r>
      <w:r>
        <w:rPr/>
        <w:drawing>
          <wp:anchor distT="0" distB="0" distL="0" distR="0" allowOverlap="1" layoutInCell="1" locked="0" behindDoc="1" simplePos="0" relativeHeight="470568448">
            <wp:simplePos x="0" y="0"/>
            <wp:positionH relativeFrom="page">
              <wp:posOffset>1675638</wp:posOffset>
            </wp:positionH>
            <wp:positionV relativeFrom="page">
              <wp:posOffset>3189528</wp:posOffset>
            </wp:positionV>
            <wp:extent cx="200109" cy="128587"/>
            <wp:effectExtent l="0" t="0" r="0" b="0"/>
            <wp:wrapNone/>
            <wp:docPr id="43" name="image24.png"/>
            <wp:cNvGraphicFramePr>
              <a:graphicFrameLocks noChangeAspect="1"/>
            </wp:cNvGraphicFramePr>
            <a:graphic>
              <a:graphicData uri="http://schemas.openxmlformats.org/drawingml/2006/picture">
                <pic:pic>
                  <pic:nvPicPr>
                    <pic:cNvPr id="44" name="image24.png"/>
                    <pic:cNvPicPr/>
                  </pic:nvPicPr>
                  <pic:blipFill>
                    <a:blip r:embed="rId28" cstate="print"/>
                    <a:stretch>
                      <a:fillRect/>
                    </a:stretch>
                  </pic:blipFill>
                  <pic:spPr>
                    <a:xfrm>
                      <a:off x="0" y="0"/>
                      <a:ext cx="200109" cy="128587"/>
                    </a:xfrm>
                    <a:prstGeom prst="rect">
                      <a:avLst/>
                    </a:prstGeom>
                  </pic:spPr>
                </pic:pic>
              </a:graphicData>
            </a:graphic>
          </wp:anchor>
        </w:drawing>
      </w:r>
      <w:r>
        <w:rPr/>
        <w:drawing>
          <wp:anchor distT="0" distB="0" distL="0" distR="0" allowOverlap="1" layoutInCell="1" locked="0" behindDoc="1" simplePos="0" relativeHeight="470568960">
            <wp:simplePos x="0" y="0"/>
            <wp:positionH relativeFrom="page">
              <wp:posOffset>3887723</wp:posOffset>
            </wp:positionH>
            <wp:positionV relativeFrom="page">
              <wp:posOffset>3189528</wp:posOffset>
            </wp:positionV>
            <wp:extent cx="200870" cy="128587"/>
            <wp:effectExtent l="0" t="0" r="0" b="0"/>
            <wp:wrapNone/>
            <wp:docPr id="45" name="image25.png"/>
            <wp:cNvGraphicFramePr>
              <a:graphicFrameLocks noChangeAspect="1"/>
            </wp:cNvGraphicFramePr>
            <a:graphic>
              <a:graphicData uri="http://schemas.openxmlformats.org/drawingml/2006/picture">
                <pic:pic>
                  <pic:nvPicPr>
                    <pic:cNvPr id="46" name="image25.png"/>
                    <pic:cNvPicPr/>
                  </pic:nvPicPr>
                  <pic:blipFill>
                    <a:blip r:embed="rId29" cstate="print"/>
                    <a:stretch>
                      <a:fillRect/>
                    </a:stretch>
                  </pic:blipFill>
                  <pic:spPr>
                    <a:xfrm>
                      <a:off x="0" y="0"/>
                      <a:ext cx="200870" cy="128587"/>
                    </a:xfrm>
                    <a:prstGeom prst="rect">
                      <a:avLst/>
                    </a:prstGeom>
                  </pic:spPr>
                </pic:pic>
              </a:graphicData>
            </a:graphic>
          </wp:anchor>
        </w:drawing>
      </w:r>
      <w:r>
        <w:rPr/>
        <w:pict>
          <v:group style="position:absolute;margin-left:132.059998pt;margin-top:369.884003pt;width:167.6pt;height:98.25pt;mso-position-horizontal-relative:page;mso-position-vertical-relative:page;z-index:-32747008" coordorigin="2641,7398" coordsize="3352,1965">
            <v:shape style="position:absolute;left:2641;top:7397;width:3352;height:1908" type="#_x0000_t75" stroked="false">
              <v:imagedata r:id="rId30" o:title=""/>
            </v:shape>
            <v:shape style="position:absolute;left:2797;top:7454;width:285;height:320" type="#_x0000_t75" stroked="false">
              <v:imagedata r:id="rId31" o:title=""/>
            </v:shape>
            <v:shape style="position:absolute;left:3136;top:7554;width:316;height:203" type="#_x0000_t75" stroked="false">
              <v:imagedata r:id="rId28" o:title=""/>
            </v:shape>
            <v:shape style="position:absolute;left:2641;top:7454;width:3352;height:1908" type="#_x0000_t75" stroked="false">
              <v:imagedata r:id="rId32" o:title=""/>
            </v:shape>
            <w10:wrap type="none"/>
          </v:group>
        </w:pict>
      </w:r>
      <w:r>
        <w:rPr/>
        <w:pict>
          <v:group style="position:absolute;margin-left:306.239990pt;margin-top:369.884003pt;width:167.65pt;height:144.75pt;mso-position-horizontal-relative:page;mso-position-vertical-relative:page;z-index:-32746496" coordorigin="6125,7398" coordsize="3353,2895">
            <v:shape style="position:absolute;left:6124;top:7397;width:3353;height:2838" type="#_x0000_t75" stroked="false">
              <v:imagedata r:id="rId33" o:title=""/>
            </v:shape>
            <v:shape style="position:absolute;left:6282;top:7454;width:285;height:320" type="#_x0000_t75" stroked="false">
              <v:imagedata r:id="rId31" o:title=""/>
            </v:shape>
            <v:shape style="position:absolute;left:6620;top:7554;width:317;height:203" type="#_x0000_t75" stroked="false">
              <v:imagedata r:id="rId34" o:title=""/>
            </v:shape>
            <v:shape style="position:absolute;left:6352;top:9165;width:288;height:176" type="#_x0000_t75" stroked="false">
              <v:imagedata r:id="rId35" o:title=""/>
            </v:shape>
            <v:shape style="position:absolute;left:6124;top:7454;width:3353;height:2838" type="#_x0000_t75" stroked="false">
              <v:imagedata r:id="rId36" o:title=""/>
            </v:shape>
            <w10:wrap type="none"/>
          </v:group>
        </w:pict>
      </w:r>
      <w:r>
        <w:rPr/>
        <w:pict>
          <v:shape style="position:absolute;margin-left:133.440002pt;margin-top:280.033997pt;width:165.3pt;height:83.35pt;mso-position-horizontal-relative:page;mso-position-vertical-relative:page;z-index:15754240"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450"/>
                    <w:gridCol w:w="677"/>
                    <w:gridCol w:w="1123"/>
                    <w:gridCol w:w="519"/>
                    <w:gridCol w:w="519"/>
                  </w:tblGrid>
                  <w:tr>
                    <w:trPr>
                      <w:trHeight w:val="225" w:hRule="atLeast"/>
                    </w:trPr>
                    <w:tc>
                      <w:tcPr>
                        <w:tcW w:w="450" w:type="dxa"/>
                        <w:vMerge w:val="restart"/>
                        <w:tcBorders>
                          <w:left w:val="nil"/>
                          <w:right w:val="single" w:sz="4" w:space="0" w:color="FFFFFF"/>
                        </w:tcBorders>
                        <w:shd w:val="clear" w:color="auto" w:fill="D5D5D5"/>
                      </w:tcPr>
                      <w:p>
                        <w:pPr>
                          <w:pStyle w:val="TableParagraph"/>
                          <w:spacing w:before="74"/>
                          <w:ind w:left="78"/>
                          <w:rPr>
                            <w:rFonts w:ascii="맑은 고딕" w:eastAsia="맑은 고딕" w:hint="eastAsia"/>
                            <w:b/>
                            <w:sz w:val="17"/>
                          </w:rPr>
                        </w:pPr>
                        <w:r>
                          <w:rPr>
                            <w:rFonts w:ascii="맑은 고딕" w:eastAsia="맑은 고딕" w:hint="eastAsia"/>
                            <w:b/>
                            <w:w w:val="95"/>
                            <w:sz w:val="17"/>
                          </w:rPr>
                          <w:t>귀속</w:t>
                        </w:r>
                      </w:p>
                    </w:tc>
                    <w:tc>
                      <w:tcPr>
                        <w:tcW w:w="677" w:type="dxa"/>
                        <w:vMerge w:val="restart"/>
                        <w:tcBorders>
                          <w:left w:val="single" w:sz="4" w:space="0" w:color="FFFFFF"/>
                          <w:right w:val="single" w:sz="4" w:space="0" w:color="FFFFFF"/>
                        </w:tcBorders>
                        <w:shd w:val="clear" w:color="auto" w:fill="D5D5D5"/>
                      </w:tcPr>
                      <w:p>
                        <w:pPr>
                          <w:pStyle w:val="TableParagraph"/>
                          <w:spacing w:before="74"/>
                          <w:ind w:left="39"/>
                          <w:rPr>
                            <w:rFonts w:ascii="맑은 고딕" w:eastAsia="맑은 고딕" w:hint="eastAsia"/>
                            <w:b/>
                            <w:sz w:val="17"/>
                          </w:rPr>
                        </w:pPr>
                        <w:r>
                          <w:rPr>
                            <w:rFonts w:ascii="맑은 고딕" w:eastAsia="맑은 고딕" w:hint="eastAsia"/>
                            <w:b/>
                            <w:w w:val="90"/>
                            <w:sz w:val="17"/>
                          </w:rPr>
                          <w:t>업종코드</w:t>
                        </w:r>
                      </w:p>
                    </w:tc>
                    <w:tc>
                      <w:tcPr>
                        <w:tcW w:w="1123" w:type="dxa"/>
                        <w:vMerge w:val="restart"/>
                        <w:tcBorders>
                          <w:left w:val="single" w:sz="4" w:space="0" w:color="FFFFFF"/>
                          <w:right w:val="single" w:sz="4" w:space="0" w:color="FFFFFF"/>
                        </w:tcBorders>
                        <w:shd w:val="clear" w:color="auto" w:fill="D5D5D5"/>
                      </w:tcPr>
                      <w:p>
                        <w:pPr>
                          <w:pStyle w:val="TableParagraph"/>
                          <w:spacing w:before="74"/>
                          <w:ind w:left="45" w:right="52"/>
                          <w:jc w:val="center"/>
                          <w:rPr>
                            <w:rFonts w:ascii="맑은 고딕" w:eastAsia="맑은 고딕" w:hint="eastAsia"/>
                            <w:b/>
                            <w:sz w:val="17"/>
                          </w:rPr>
                        </w:pPr>
                        <w:r>
                          <w:rPr>
                            <w:rFonts w:ascii="맑은 고딕" w:eastAsia="맑은 고딕" w:hint="eastAsia"/>
                            <w:b/>
                            <w:w w:val="90"/>
                            <w:sz w:val="17"/>
                          </w:rPr>
                          <w:t>업종</w:t>
                        </w:r>
                      </w:p>
                    </w:tc>
                    <w:tc>
                      <w:tcPr>
                        <w:tcW w:w="1038" w:type="dxa"/>
                        <w:gridSpan w:val="2"/>
                        <w:tcBorders>
                          <w:left w:val="single" w:sz="4" w:space="0" w:color="FFFFFF"/>
                          <w:bottom w:val="single" w:sz="4" w:space="0" w:color="FFFFFF"/>
                          <w:right w:val="single" w:sz="8" w:space="0" w:color="FFFFFF"/>
                        </w:tcBorders>
                        <w:shd w:val="clear" w:color="auto" w:fill="D5D5D5"/>
                      </w:tcPr>
                      <w:p>
                        <w:pPr>
                          <w:pStyle w:val="TableParagraph"/>
                          <w:spacing w:line="206" w:lineRule="exact"/>
                          <w:ind w:left="189"/>
                          <w:rPr>
                            <w:rFonts w:ascii="맑은 고딕" w:eastAsia="맑은 고딕" w:hint="eastAsia"/>
                            <w:b/>
                            <w:sz w:val="17"/>
                          </w:rPr>
                        </w:pPr>
                        <w:r>
                          <w:rPr>
                            <w:rFonts w:ascii="맑은 고딕" w:eastAsia="맑은 고딕" w:hint="eastAsia"/>
                            <w:b/>
                            <w:w w:val="95"/>
                            <w:sz w:val="17"/>
                          </w:rPr>
                          <w:t>단순경비율</w:t>
                        </w:r>
                      </w:p>
                    </w:tc>
                  </w:tr>
                  <w:tr>
                    <w:trPr>
                      <w:trHeight w:val="226" w:hRule="atLeast"/>
                    </w:trPr>
                    <w:tc>
                      <w:tcPr>
                        <w:tcW w:w="450" w:type="dxa"/>
                        <w:vMerge/>
                        <w:tcBorders>
                          <w:top w:val="nil"/>
                          <w:left w:val="nil"/>
                          <w:right w:val="single" w:sz="4" w:space="0" w:color="FFFFFF"/>
                        </w:tcBorders>
                        <w:shd w:val="clear" w:color="auto" w:fill="D5D5D5"/>
                      </w:tcPr>
                      <w:p>
                        <w:pPr>
                          <w:rPr>
                            <w:sz w:val="2"/>
                            <w:szCs w:val="2"/>
                          </w:rPr>
                        </w:pPr>
                      </w:p>
                    </w:tc>
                    <w:tc>
                      <w:tcPr>
                        <w:tcW w:w="677" w:type="dxa"/>
                        <w:vMerge/>
                        <w:tcBorders>
                          <w:top w:val="nil"/>
                          <w:left w:val="single" w:sz="4" w:space="0" w:color="FFFFFF"/>
                          <w:right w:val="single" w:sz="4" w:space="0" w:color="FFFFFF"/>
                        </w:tcBorders>
                        <w:shd w:val="clear" w:color="auto" w:fill="D5D5D5"/>
                      </w:tcPr>
                      <w:p>
                        <w:pPr>
                          <w:rPr>
                            <w:sz w:val="2"/>
                            <w:szCs w:val="2"/>
                          </w:rPr>
                        </w:pPr>
                      </w:p>
                    </w:tc>
                    <w:tc>
                      <w:tcPr>
                        <w:tcW w:w="1123" w:type="dxa"/>
                        <w:vMerge/>
                        <w:tcBorders>
                          <w:top w:val="nil"/>
                          <w:left w:val="single" w:sz="4" w:space="0" w:color="FFFFFF"/>
                          <w:right w:val="single" w:sz="4" w:space="0" w:color="FFFFFF"/>
                        </w:tcBorders>
                        <w:shd w:val="clear" w:color="auto" w:fill="D5D5D5"/>
                      </w:tcPr>
                      <w:p>
                        <w:pPr>
                          <w:rPr>
                            <w:sz w:val="2"/>
                            <w:szCs w:val="2"/>
                          </w:rPr>
                        </w:pPr>
                      </w:p>
                    </w:tc>
                    <w:tc>
                      <w:tcPr>
                        <w:tcW w:w="519" w:type="dxa"/>
                        <w:tcBorders>
                          <w:top w:val="single" w:sz="4" w:space="0" w:color="FFFFFF"/>
                          <w:left w:val="single" w:sz="4" w:space="0" w:color="FFFFFF"/>
                          <w:right w:val="single" w:sz="4" w:space="0" w:color="FFFFFF"/>
                        </w:tcBorders>
                        <w:shd w:val="clear" w:color="auto" w:fill="D5D5D5"/>
                      </w:tcPr>
                      <w:p>
                        <w:pPr>
                          <w:pStyle w:val="TableParagraph"/>
                          <w:spacing w:line="207" w:lineRule="exact"/>
                          <w:ind w:left="5" w:right="5"/>
                          <w:jc w:val="center"/>
                          <w:rPr>
                            <w:rFonts w:ascii="맑은 고딕" w:eastAsia="맑은 고딕" w:hint="eastAsia"/>
                            <w:b/>
                            <w:sz w:val="17"/>
                          </w:rPr>
                        </w:pPr>
                        <w:r>
                          <w:rPr>
                            <w:rFonts w:ascii="맑은 고딕" w:eastAsia="맑은 고딕" w:hint="eastAsia"/>
                            <w:b/>
                            <w:w w:val="90"/>
                            <w:sz w:val="17"/>
                          </w:rPr>
                          <w:t>일반율</w:t>
                        </w:r>
                      </w:p>
                    </w:tc>
                    <w:tc>
                      <w:tcPr>
                        <w:tcW w:w="519" w:type="dxa"/>
                        <w:tcBorders>
                          <w:top w:val="single" w:sz="4" w:space="0" w:color="FFFFFF"/>
                          <w:left w:val="single" w:sz="4" w:space="0" w:color="FFFFFF"/>
                          <w:right w:val="single" w:sz="8" w:space="0" w:color="FFFFFF"/>
                        </w:tcBorders>
                        <w:shd w:val="clear" w:color="auto" w:fill="D5D5D5"/>
                      </w:tcPr>
                      <w:p>
                        <w:pPr>
                          <w:pStyle w:val="TableParagraph"/>
                          <w:spacing w:line="207" w:lineRule="exact"/>
                          <w:ind w:right="28"/>
                          <w:jc w:val="right"/>
                          <w:rPr>
                            <w:rFonts w:ascii="맑은 고딕" w:eastAsia="맑은 고딕" w:hint="eastAsia"/>
                            <w:b/>
                            <w:sz w:val="17"/>
                          </w:rPr>
                        </w:pPr>
                        <w:r>
                          <w:rPr>
                            <w:rFonts w:ascii="맑은 고딕" w:eastAsia="맑은 고딕" w:hint="eastAsia"/>
                            <w:b/>
                            <w:w w:val="85"/>
                            <w:sz w:val="17"/>
                          </w:rPr>
                          <w:t>초과율</w:t>
                        </w:r>
                      </w:p>
                    </w:tc>
                  </w:tr>
                  <w:tr>
                    <w:trPr>
                      <w:trHeight w:val="206" w:hRule="atLeast"/>
                    </w:trPr>
                    <w:tc>
                      <w:tcPr>
                        <w:tcW w:w="450" w:type="dxa"/>
                        <w:tcBorders>
                          <w:left w:val="nil"/>
                          <w:bottom w:val="single" w:sz="4" w:space="0" w:color="999999"/>
                          <w:right w:val="single" w:sz="4" w:space="0" w:color="999999"/>
                        </w:tcBorders>
                      </w:tcPr>
                      <w:p>
                        <w:pPr>
                          <w:pStyle w:val="TableParagraph"/>
                          <w:spacing w:line="187" w:lineRule="exact"/>
                          <w:ind w:right="29"/>
                          <w:jc w:val="right"/>
                          <w:rPr>
                            <w:sz w:val="17"/>
                          </w:rPr>
                        </w:pPr>
                        <w:r>
                          <w:rPr>
                            <w:sz w:val="17"/>
                          </w:rPr>
                          <w:t>2019</w:t>
                        </w:r>
                      </w:p>
                    </w:tc>
                    <w:tc>
                      <w:tcPr>
                        <w:tcW w:w="677" w:type="dxa"/>
                        <w:tcBorders>
                          <w:left w:val="single" w:sz="4" w:space="0" w:color="999999"/>
                          <w:bottom w:val="single" w:sz="4" w:space="0" w:color="999999"/>
                          <w:right w:val="single" w:sz="4" w:space="0" w:color="999999"/>
                        </w:tcBorders>
                      </w:tcPr>
                      <w:p>
                        <w:pPr>
                          <w:pStyle w:val="TableParagraph"/>
                          <w:spacing w:line="187" w:lineRule="exact"/>
                          <w:ind w:right="48"/>
                          <w:jc w:val="right"/>
                          <w:rPr>
                            <w:sz w:val="17"/>
                          </w:rPr>
                        </w:pPr>
                        <w:r>
                          <w:rPr>
                            <w:sz w:val="17"/>
                          </w:rPr>
                          <w:t>940915</w:t>
                        </w:r>
                      </w:p>
                    </w:tc>
                    <w:tc>
                      <w:tcPr>
                        <w:tcW w:w="1123" w:type="dxa"/>
                        <w:tcBorders>
                          <w:left w:val="single" w:sz="4" w:space="0" w:color="999999"/>
                          <w:bottom w:val="single" w:sz="4" w:space="0" w:color="999999"/>
                          <w:right w:val="single" w:sz="4" w:space="0" w:color="999999"/>
                        </w:tcBorders>
                      </w:tcPr>
                      <w:p>
                        <w:pPr>
                          <w:pStyle w:val="TableParagraph"/>
                          <w:spacing w:line="187" w:lineRule="exact"/>
                          <w:ind w:left="23"/>
                          <w:rPr>
                            <w:sz w:val="17"/>
                          </w:rPr>
                        </w:pPr>
                        <w:r>
                          <w:rPr>
                            <w:sz w:val="17"/>
                          </w:rPr>
                          <w:t>목욕관리사</w:t>
                        </w:r>
                      </w:p>
                    </w:tc>
                    <w:tc>
                      <w:tcPr>
                        <w:tcW w:w="519" w:type="dxa"/>
                        <w:tcBorders>
                          <w:left w:val="single" w:sz="4" w:space="0" w:color="999999"/>
                          <w:bottom w:val="single" w:sz="4" w:space="0" w:color="999999"/>
                          <w:right w:val="single" w:sz="4" w:space="0" w:color="999999"/>
                        </w:tcBorders>
                      </w:tcPr>
                      <w:p>
                        <w:pPr>
                          <w:pStyle w:val="TableParagraph"/>
                          <w:spacing w:line="187" w:lineRule="exact"/>
                          <w:ind w:left="5" w:right="5"/>
                          <w:jc w:val="center"/>
                          <w:rPr>
                            <w:sz w:val="17"/>
                          </w:rPr>
                        </w:pPr>
                        <w:r>
                          <w:rPr>
                            <w:w w:val="105"/>
                            <w:sz w:val="17"/>
                          </w:rPr>
                          <w:t>69.8</w:t>
                        </w:r>
                      </w:p>
                    </w:tc>
                    <w:tc>
                      <w:tcPr>
                        <w:tcW w:w="519" w:type="dxa"/>
                        <w:tcBorders>
                          <w:left w:val="single" w:sz="4" w:space="0" w:color="999999"/>
                          <w:bottom w:val="single" w:sz="4" w:space="0" w:color="999999"/>
                          <w:right w:val="nil"/>
                        </w:tcBorders>
                      </w:tcPr>
                      <w:p>
                        <w:pPr>
                          <w:pStyle w:val="TableParagraph"/>
                          <w:spacing w:line="187" w:lineRule="exact"/>
                          <w:ind w:right="90"/>
                          <w:jc w:val="right"/>
                          <w:rPr>
                            <w:sz w:val="17"/>
                          </w:rPr>
                        </w:pPr>
                        <w:r>
                          <w:rPr>
                            <w:sz w:val="17"/>
                          </w:rPr>
                          <w:t>57.7</w:t>
                        </w:r>
                      </w:p>
                    </w:tc>
                  </w:tr>
                  <w:tr>
                    <w:trPr>
                      <w:trHeight w:val="215" w:hRule="atLeast"/>
                    </w:trPr>
                    <w:tc>
                      <w:tcPr>
                        <w:tcW w:w="450" w:type="dxa"/>
                        <w:tcBorders>
                          <w:top w:val="single" w:sz="4" w:space="0" w:color="999999"/>
                          <w:left w:val="nil"/>
                          <w:bottom w:val="single" w:sz="4" w:space="0" w:color="999999"/>
                          <w:right w:val="single" w:sz="4" w:space="0" w:color="999999"/>
                        </w:tcBorders>
                      </w:tcPr>
                      <w:p>
                        <w:pPr>
                          <w:pStyle w:val="TableParagraph"/>
                          <w:spacing w:line="196" w:lineRule="exact"/>
                          <w:ind w:right="29"/>
                          <w:jc w:val="right"/>
                          <w:rPr>
                            <w:sz w:val="17"/>
                          </w:rPr>
                        </w:pPr>
                        <w:r>
                          <w:rPr>
                            <w:sz w:val="17"/>
                          </w:rPr>
                          <w:t>2019</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right="48"/>
                          <w:jc w:val="right"/>
                          <w:rPr>
                            <w:sz w:val="17"/>
                          </w:rPr>
                        </w:pPr>
                        <w:r>
                          <w:rPr>
                            <w:sz w:val="17"/>
                          </w:rPr>
                          <w:t>940917</w:t>
                        </w:r>
                      </w:p>
                    </w:tc>
                    <w:tc>
                      <w:tcPr>
                        <w:tcW w:w="1123"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3"/>
                          <w:rPr>
                            <w:sz w:val="17"/>
                          </w:rPr>
                        </w:pPr>
                        <w:r>
                          <w:rPr>
                            <w:sz w:val="17"/>
                          </w:rPr>
                          <w:t>심부름용역원</w:t>
                        </w:r>
                      </w:p>
                    </w:tc>
                    <w:tc>
                      <w:tcPr>
                        <w:tcW w:w="519"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5" w:right="5"/>
                          <w:jc w:val="center"/>
                          <w:rPr>
                            <w:sz w:val="17"/>
                          </w:rPr>
                        </w:pPr>
                        <w:r>
                          <w:rPr>
                            <w:w w:val="105"/>
                            <w:sz w:val="17"/>
                          </w:rPr>
                          <w:t>69.2</w:t>
                        </w:r>
                      </w:p>
                    </w:tc>
                    <w:tc>
                      <w:tcPr>
                        <w:tcW w:w="519" w:type="dxa"/>
                        <w:tcBorders>
                          <w:top w:val="single" w:sz="4" w:space="0" w:color="999999"/>
                          <w:left w:val="single" w:sz="4" w:space="0" w:color="999999"/>
                          <w:bottom w:val="single" w:sz="4" w:space="0" w:color="999999"/>
                          <w:right w:val="nil"/>
                        </w:tcBorders>
                      </w:tcPr>
                      <w:p>
                        <w:pPr>
                          <w:pStyle w:val="TableParagraph"/>
                          <w:spacing w:line="196" w:lineRule="exact"/>
                          <w:ind w:right="90"/>
                          <w:jc w:val="right"/>
                          <w:rPr>
                            <w:sz w:val="17"/>
                          </w:rPr>
                        </w:pPr>
                        <w:r>
                          <w:rPr>
                            <w:sz w:val="17"/>
                          </w:rPr>
                          <w:t>56.9</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right="29"/>
                          <w:jc w:val="right"/>
                          <w:rPr>
                            <w:sz w:val="17"/>
                          </w:rPr>
                        </w:pPr>
                        <w:r>
                          <w:rPr>
                            <w:sz w:val="17"/>
                          </w:rPr>
                          <w:t>2019</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right="48"/>
                          <w:jc w:val="right"/>
                          <w:rPr>
                            <w:sz w:val="17"/>
                          </w:rPr>
                        </w:pPr>
                        <w:r>
                          <w:rPr>
                            <w:sz w:val="17"/>
                          </w:rPr>
                          <w:t>940918</w:t>
                        </w:r>
                      </w:p>
                    </w:tc>
                    <w:tc>
                      <w:tcPr>
                        <w:tcW w:w="1123"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3"/>
                          <w:rPr>
                            <w:sz w:val="17"/>
                          </w:rPr>
                        </w:pPr>
                        <w:r>
                          <w:rPr>
                            <w:sz w:val="17"/>
                          </w:rPr>
                          <w:t>퀵서비스배달원</w:t>
                        </w:r>
                      </w:p>
                    </w:tc>
                    <w:tc>
                      <w:tcPr>
                        <w:tcW w:w="51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5" w:right="5"/>
                          <w:jc w:val="center"/>
                          <w:rPr>
                            <w:sz w:val="17"/>
                          </w:rPr>
                        </w:pPr>
                        <w:r>
                          <w:rPr>
                            <w:w w:val="105"/>
                            <w:sz w:val="17"/>
                          </w:rPr>
                          <w:t>78.8</w:t>
                        </w:r>
                      </w:p>
                    </w:tc>
                    <w:tc>
                      <w:tcPr>
                        <w:tcW w:w="519" w:type="dxa"/>
                        <w:tcBorders>
                          <w:top w:val="single" w:sz="4" w:space="0" w:color="999999"/>
                          <w:left w:val="single" w:sz="4" w:space="0" w:color="999999"/>
                          <w:bottom w:val="single" w:sz="4" w:space="0" w:color="999999"/>
                          <w:right w:val="nil"/>
                        </w:tcBorders>
                      </w:tcPr>
                      <w:p>
                        <w:pPr>
                          <w:pStyle w:val="TableParagraph"/>
                          <w:spacing w:line="197" w:lineRule="exact"/>
                          <w:ind w:right="90"/>
                          <w:jc w:val="right"/>
                          <w:rPr>
                            <w:sz w:val="17"/>
                          </w:rPr>
                        </w:pPr>
                        <w:r>
                          <w:rPr>
                            <w:sz w:val="17"/>
                          </w:rPr>
                          <w:t>70.3</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right="29"/>
                          <w:jc w:val="right"/>
                          <w:rPr>
                            <w:sz w:val="17"/>
                          </w:rPr>
                        </w:pPr>
                        <w:r>
                          <w:rPr>
                            <w:sz w:val="17"/>
                          </w:rPr>
                          <w:t>2019</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right="48"/>
                          <w:jc w:val="right"/>
                          <w:rPr>
                            <w:sz w:val="17"/>
                          </w:rPr>
                        </w:pPr>
                        <w:r>
                          <w:rPr>
                            <w:sz w:val="17"/>
                          </w:rPr>
                          <w:t>940919</w:t>
                        </w:r>
                      </w:p>
                    </w:tc>
                    <w:tc>
                      <w:tcPr>
                        <w:tcW w:w="1123"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3"/>
                          <w:rPr>
                            <w:sz w:val="17"/>
                          </w:rPr>
                        </w:pPr>
                        <w:r>
                          <w:rPr>
                            <w:sz w:val="17"/>
                          </w:rPr>
                          <w:t>기타물품배달원</w:t>
                        </w:r>
                      </w:p>
                    </w:tc>
                    <w:tc>
                      <w:tcPr>
                        <w:tcW w:w="51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5" w:right="5"/>
                          <w:jc w:val="center"/>
                          <w:rPr>
                            <w:sz w:val="17"/>
                          </w:rPr>
                        </w:pPr>
                        <w:r>
                          <w:rPr>
                            <w:w w:val="105"/>
                            <w:sz w:val="17"/>
                          </w:rPr>
                          <w:t>68.0</w:t>
                        </w:r>
                      </w:p>
                    </w:tc>
                    <w:tc>
                      <w:tcPr>
                        <w:tcW w:w="519" w:type="dxa"/>
                        <w:tcBorders>
                          <w:top w:val="single" w:sz="4" w:space="0" w:color="999999"/>
                          <w:left w:val="single" w:sz="4" w:space="0" w:color="999999"/>
                          <w:bottom w:val="single" w:sz="4" w:space="0" w:color="999999"/>
                          <w:right w:val="nil"/>
                        </w:tcBorders>
                      </w:tcPr>
                      <w:p>
                        <w:pPr>
                          <w:pStyle w:val="TableParagraph"/>
                          <w:spacing w:line="197" w:lineRule="exact"/>
                          <w:ind w:right="90"/>
                          <w:jc w:val="right"/>
                          <w:rPr>
                            <w:sz w:val="17"/>
                          </w:rPr>
                        </w:pPr>
                        <w:r>
                          <w:rPr>
                            <w:sz w:val="17"/>
                          </w:rPr>
                          <w:t>55.2</w:t>
                        </w:r>
                      </w:p>
                    </w:tc>
                  </w:tr>
                  <w:tr>
                    <w:trPr>
                      <w:trHeight w:val="205" w:hRule="atLeast"/>
                    </w:trPr>
                    <w:tc>
                      <w:tcPr>
                        <w:tcW w:w="450" w:type="dxa"/>
                        <w:tcBorders>
                          <w:top w:val="single" w:sz="4" w:space="0" w:color="999999"/>
                          <w:left w:val="nil"/>
                          <w:right w:val="single" w:sz="4" w:space="0" w:color="999999"/>
                        </w:tcBorders>
                      </w:tcPr>
                      <w:p>
                        <w:pPr>
                          <w:pStyle w:val="TableParagraph"/>
                          <w:rPr>
                            <w:rFonts w:ascii="Times New Roman"/>
                            <w:sz w:val="14"/>
                          </w:rPr>
                        </w:pPr>
                      </w:p>
                    </w:tc>
                    <w:tc>
                      <w:tcPr>
                        <w:tcW w:w="677" w:type="dxa"/>
                        <w:tcBorders>
                          <w:top w:val="single" w:sz="4" w:space="0" w:color="999999"/>
                          <w:left w:val="single" w:sz="4" w:space="0" w:color="999999"/>
                          <w:right w:val="single" w:sz="4" w:space="0" w:color="999999"/>
                        </w:tcBorders>
                      </w:tcPr>
                      <w:p>
                        <w:pPr>
                          <w:pStyle w:val="TableParagraph"/>
                          <w:rPr>
                            <w:rFonts w:ascii="Times New Roman"/>
                            <w:sz w:val="14"/>
                          </w:rPr>
                        </w:pPr>
                      </w:p>
                    </w:tc>
                    <w:tc>
                      <w:tcPr>
                        <w:tcW w:w="1123" w:type="dxa"/>
                        <w:tcBorders>
                          <w:top w:val="single" w:sz="4" w:space="0" w:color="999999"/>
                          <w:left w:val="single" w:sz="4" w:space="0" w:color="999999"/>
                          <w:right w:val="single" w:sz="4" w:space="0" w:color="999999"/>
                        </w:tcBorders>
                      </w:tcPr>
                      <w:p>
                        <w:pPr>
                          <w:pStyle w:val="TableParagraph"/>
                          <w:spacing w:line="186" w:lineRule="exact"/>
                          <w:ind w:left="51" w:right="52"/>
                          <w:jc w:val="center"/>
                          <w:rPr>
                            <w:sz w:val="17"/>
                          </w:rPr>
                        </w:pPr>
                        <w:r>
                          <w:rPr>
                            <w:sz w:val="17"/>
                          </w:rPr>
                          <w:t>...</w:t>
                        </w:r>
                      </w:p>
                    </w:tc>
                    <w:tc>
                      <w:tcPr>
                        <w:tcW w:w="519" w:type="dxa"/>
                        <w:tcBorders>
                          <w:top w:val="single" w:sz="4" w:space="0" w:color="999999"/>
                          <w:left w:val="single" w:sz="4" w:space="0" w:color="999999"/>
                          <w:right w:val="single" w:sz="4" w:space="0" w:color="999999"/>
                        </w:tcBorders>
                      </w:tcPr>
                      <w:p>
                        <w:pPr>
                          <w:pStyle w:val="TableParagraph"/>
                          <w:rPr>
                            <w:rFonts w:ascii="Times New Roman"/>
                            <w:sz w:val="14"/>
                          </w:rPr>
                        </w:pPr>
                      </w:p>
                    </w:tc>
                    <w:tc>
                      <w:tcPr>
                        <w:tcW w:w="519" w:type="dxa"/>
                        <w:tcBorders>
                          <w:top w:val="single" w:sz="4" w:space="0" w:color="999999"/>
                          <w:left w:val="single" w:sz="4" w:space="0" w:color="999999"/>
                          <w:right w:val="nil"/>
                        </w:tcBorders>
                      </w:tcPr>
                      <w:p>
                        <w:pPr>
                          <w:pStyle w:val="TableParagraph"/>
                          <w:rPr>
                            <w:rFonts w:ascii="Times New Roman"/>
                            <w:sz w:val="14"/>
                          </w:rPr>
                        </w:pPr>
                      </w:p>
                    </w:tc>
                  </w:tr>
                </w:tbl>
                <w:p>
                  <w:pPr>
                    <w:pStyle w:val="BodyText"/>
                  </w:pPr>
                </w:p>
              </w:txbxContent>
            </v:textbox>
            <w10:wrap type="none"/>
          </v:shape>
        </w:pict>
      </w:r>
      <w:r>
        <w:rPr/>
        <w:pict>
          <v:shape style="position:absolute;margin-left:307.679993pt;margin-top:280.033997pt;width:165.25pt;height:83.35pt;mso-position-horizontal-relative:page;mso-position-vertical-relative:page;z-index:15754752"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450"/>
                    <w:gridCol w:w="677"/>
                    <w:gridCol w:w="1123"/>
                    <w:gridCol w:w="519"/>
                    <w:gridCol w:w="518"/>
                  </w:tblGrid>
                  <w:tr>
                    <w:trPr>
                      <w:trHeight w:val="225" w:hRule="atLeast"/>
                    </w:trPr>
                    <w:tc>
                      <w:tcPr>
                        <w:tcW w:w="450" w:type="dxa"/>
                        <w:vMerge w:val="restart"/>
                        <w:tcBorders>
                          <w:left w:val="nil"/>
                          <w:right w:val="single" w:sz="4" w:space="0" w:color="FFFFFF"/>
                        </w:tcBorders>
                        <w:shd w:val="clear" w:color="auto" w:fill="D5D5D5"/>
                      </w:tcPr>
                      <w:p>
                        <w:pPr>
                          <w:pStyle w:val="TableParagraph"/>
                          <w:spacing w:before="74"/>
                          <w:ind w:left="77"/>
                          <w:rPr>
                            <w:rFonts w:ascii="맑은 고딕" w:eastAsia="맑은 고딕" w:hint="eastAsia"/>
                            <w:b/>
                            <w:sz w:val="17"/>
                          </w:rPr>
                        </w:pPr>
                        <w:r>
                          <w:rPr>
                            <w:rFonts w:ascii="맑은 고딕" w:eastAsia="맑은 고딕" w:hint="eastAsia"/>
                            <w:b/>
                            <w:w w:val="95"/>
                            <w:sz w:val="17"/>
                          </w:rPr>
                          <w:t>귀속</w:t>
                        </w:r>
                      </w:p>
                    </w:tc>
                    <w:tc>
                      <w:tcPr>
                        <w:tcW w:w="677" w:type="dxa"/>
                        <w:vMerge w:val="restart"/>
                        <w:tcBorders>
                          <w:left w:val="single" w:sz="4" w:space="0" w:color="FFFFFF"/>
                          <w:right w:val="single" w:sz="4" w:space="0" w:color="FFFFFF"/>
                        </w:tcBorders>
                        <w:shd w:val="clear" w:color="auto" w:fill="D5D5D5"/>
                      </w:tcPr>
                      <w:p>
                        <w:pPr>
                          <w:pStyle w:val="TableParagraph"/>
                          <w:spacing w:before="74"/>
                          <w:ind w:left="39"/>
                          <w:rPr>
                            <w:rFonts w:ascii="맑은 고딕" w:eastAsia="맑은 고딕" w:hint="eastAsia"/>
                            <w:b/>
                            <w:sz w:val="17"/>
                          </w:rPr>
                        </w:pPr>
                        <w:r>
                          <w:rPr>
                            <w:rFonts w:ascii="맑은 고딕" w:eastAsia="맑은 고딕" w:hint="eastAsia"/>
                            <w:b/>
                            <w:w w:val="90"/>
                            <w:sz w:val="17"/>
                          </w:rPr>
                          <w:t>업종코드</w:t>
                        </w:r>
                      </w:p>
                    </w:tc>
                    <w:tc>
                      <w:tcPr>
                        <w:tcW w:w="1123" w:type="dxa"/>
                        <w:vMerge w:val="restart"/>
                        <w:tcBorders>
                          <w:left w:val="single" w:sz="4" w:space="0" w:color="FFFFFF"/>
                          <w:right w:val="single" w:sz="4" w:space="0" w:color="FFFFFF"/>
                        </w:tcBorders>
                        <w:shd w:val="clear" w:color="auto" w:fill="D5D5D5"/>
                      </w:tcPr>
                      <w:p>
                        <w:pPr>
                          <w:pStyle w:val="TableParagraph"/>
                          <w:spacing w:before="74"/>
                          <w:ind w:left="45" w:right="52"/>
                          <w:jc w:val="center"/>
                          <w:rPr>
                            <w:rFonts w:ascii="맑은 고딕" w:eastAsia="맑은 고딕" w:hint="eastAsia"/>
                            <w:b/>
                            <w:sz w:val="17"/>
                          </w:rPr>
                        </w:pPr>
                        <w:r>
                          <w:rPr>
                            <w:rFonts w:ascii="맑은 고딕" w:eastAsia="맑은 고딕" w:hint="eastAsia"/>
                            <w:b/>
                            <w:w w:val="90"/>
                            <w:sz w:val="17"/>
                          </w:rPr>
                          <w:t>업종</w:t>
                        </w:r>
                      </w:p>
                    </w:tc>
                    <w:tc>
                      <w:tcPr>
                        <w:tcW w:w="1037" w:type="dxa"/>
                        <w:gridSpan w:val="2"/>
                        <w:tcBorders>
                          <w:left w:val="single" w:sz="4" w:space="0" w:color="FFFFFF"/>
                          <w:bottom w:val="single" w:sz="4" w:space="0" w:color="FFFFFF"/>
                          <w:right w:val="single" w:sz="8" w:space="0" w:color="FFFFFF"/>
                        </w:tcBorders>
                        <w:shd w:val="clear" w:color="auto" w:fill="D5D5D5"/>
                      </w:tcPr>
                      <w:p>
                        <w:pPr>
                          <w:pStyle w:val="TableParagraph"/>
                          <w:spacing w:line="206" w:lineRule="exact"/>
                          <w:ind w:left="189"/>
                          <w:rPr>
                            <w:rFonts w:ascii="맑은 고딕" w:eastAsia="맑은 고딕" w:hint="eastAsia"/>
                            <w:b/>
                            <w:sz w:val="17"/>
                          </w:rPr>
                        </w:pPr>
                        <w:r>
                          <w:rPr>
                            <w:rFonts w:ascii="맑은 고딕" w:eastAsia="맑은 고딕" w:hint="eastAsia"/>
                            <w:b/>
                            <w:w w:val="95"/>
                            <w:sz w:val="17"/>
                          </w:rPr>
                          <w:t>단순경비율</w:t>
                        </w:r>
                      </w:p>
                    </w:tc>
                  </w:tr>
                  <w:tr>
                    <w:trPr>
                      <w:trHeight w:val="226" w:hRule="atLeast"/>
                    </w:trPr>
                    <w:tc>
                      <w:tcPr>
                        <w:tcW w:w="450" w:type="dxa"/>
                        <w:vMerge/>
                        <w:tcBorders>
                          <w:top w:val="nil"/>
                          <w:left w:val="nil"/>
                          <w:right w:val="single" w:sz="4" w:space="0" w:color="FFFFFF"/>
                        </w:tcBorders>
                        <w:shd w:val="clear" w:color="auto" w:fill="D5D5D5"/>
                      </w:tcPr>
                      <w:p>
                        <w:pPr>
                          <w:rPr>
                            <w:sz w:val="2"/>
                            <w:szCs w:val="2"/>
                          </w:rPr>
                        </w:pPr>
                      </w:p>
                    </w:tc>
                    <w:tc>
                      <w:tcPr>
                        <w:tcW w:w="677" w:type="dxa"/>
                        <w:vMerge/>
                        <w:tcBorders>
                          <w:top w:val="nil"/>
                          <w:left w:val="single" w:sz="4" w:space="0" w:color="FFFFFF"/>
                          <w:right w:val="single" w:sz="4" w:space="0" w:color="FFFFFF"/>
                        </w:tcBorders>
                        <w:shd w:val="clear" w:color="auto" w:fill="D5D5D5"/>
                      </w:tcPr>
                      <w:p>
                        <w:pPr>
                          <w:rPr>
                            <w:sz w:val="2"/>
                            <w:szCs w:val="2"/>
                          </w:rPr>
                        </w:pPr>
                      </w:p>
                    </w:tc>
                    <w:tc>
                      <w:tcPr>
                        <w:tcW w:w="1123" w:type="dxa"/>
                        <w:vMerge/>
                        <w:tcBorders>
                          <w:top w:val="nil"/>
                          <w:left w:val="single" w:sz="4" w:space="0" w:color="FFFFFF"/>
                          <w:right w:val="single" w:sz="4" w:space="0" w:color="FFFFFF"/>
                        </w:tcBorders>
                        <w:shd w:val="clear" w:color="auto" w:fill="D5D5D5"/>
                      </w:tcPr>
                      <w:p>
                        <w:pPr>
                          <w:rPr>
                            <w:sz w:val="2"/>
                            <w:szCs w:val="2"/>
                          </w:rPr>
                        </w:pPr>
                      </w:p>
                    </w:tc>
                    <w:tc>
                      <w:tcPr>
                        <w:tcW w:w="519" w:type="dxa"/>
                        <w:tcBorders>
                          <w:top w:val="single" w:sz="4" w:space="0" w:color="FFFFFF"/>
                          <w:left w:val="single" w:sz="4" w:space="0" w:color="FFFFFF"/>
                          <w:right w:val="single" w:sz="4" w:space="0" w:color="FFFFFF"/>
                        </w:tcBorders>
                        <w:shd w:val="clear" w:color="auto" w:fill="D5D5D5"/>
                      </w:tcPr>
                      <w:p>
                        <w:pPr>
                          <w:pStyle w:val="TableParagraph"/>
                          <w:spacing w:line="207" w:lineRule="exact"/>
                          <w:ind w:left="5" w:right="5"/>
                          <w:jc w:val="center"/>
                          <w:rPr>
                            <w:rFonts w:ascii="맑은 고딕" w:eastAsia="맑은 고딕" w:hint="eastAsia"/>
                            <w:b/>
                            <w:sz w:val="17"/>
                          </w:rPr>
                        </w:pPr>
                        <w:r>
                          <w:rPr>
                            <w:rFonts w:ascii="맑은 고딕" w:eastAsia="맑은 고딕" w:hint="eastAsia"/>
                            <w:b/>
                            <w:w w:val="90"/>
                            <w:sz w:val="17"/>
                          </w:rPr>
                          <w:t>일반율</w:t>
                        </w:r>
                      </w:p>
                    </w:tc>
                    <w:tc>
                      <w:tcPr>
                        <w:tcW w:w="518" w:type="dxa"/>
                        <w:tcBorders>
                          <w:top w:val="single" w:sz="4" w:space="0" w:color="FFFFFF"/>
                          <w:left w:val="single" w:sz="4" w:space="0" w:color="FFFFFF"/>
                          <w:right w:val="single" w:sz="8" w:space="0" w:color="FFFFFF"/>
                        </w:tcBorders>
                        <w:shd w:val="clear" w:color="auto" w:fill="D5D5D5"/>
                      </w:tcPr>
                      <w:p>
                        <w:pPr>
                          <w:pStyle w:val="TableParagraph"/>
                          <w:spacing w:line="207" w:lineRule="exact"/>
                          <w:ind w:left="4"/>
                          <w:jc w:val="center"/>
                          <w:rPr>
                            <w:rFonts w:ascii="맑은 고딕" w:eastAsia="맑은 고딕" w:hint="eastAsia"/>
                            <w:b/>
                            <w:sz w:val="17"/>
                          </w:rPr>
                        </w:pPr>
                        <w:r>
                          <w:rPr>
                            <w:rFonts w:ascii="맑은 고딕" w:eastAsia="맑은 고딕" w:hint="eastAsia"/>
                            <w:b/>
                            <w:w w:val="90"/>
                            <w:sz w:val="17"/>
                          </w:rPr>
                          <w:t>초과율</w:t>
                        </w:r>
                      </w:p>
                    </w:tc>
                  </w:tr>
                  <w:tr>
                    <w:trPr>
                      <w:trHeight w:val="206" w:hRule="atLeast"/>
                    </w:trPr>
                    <w:tc>
                      <w:tcPr>
                        <w:tcW w:w="450" w:type="dxa"/>
                        <w:tcBorders>
                          <w:left w:val="nil"/>
                          <w:bottom w:val="single" w:sz="4" w:space="0" w:color="999999"/>
                          <w:right w:val="single" w:sz="4" w:space="0" w:color="999999"/>
                        </w:tcBorders>
                      </w:tcPr>
                      <w:p>
                        <w:pPr>
                          <w:pStyle w:val="TableParagraph"/>
                          <w:spacing w:line="187" w:lineRule="exact"/>
                          <w:ind w:left="36"/>
                          <w:rPr>
                            <w:sz w:val="17"/>
                          </w:rPr>
                        </w:pPr>
                        <w:r>
                          <w:rPr>
                            <w:sz w:val="17"/>
                          </w:rPr>
                          <w:t>2020</w:t>
                        </w:r>
                      </w:p>
                    </w:tc>
                    <w:tc>
                      <w:tcPr>
                        <w:tcW w:w="677" w:type="dxa"/>
                        <w:tcBorders>
                          <w:left w:val="single" w:sz="4" w:space="0" w:color="999999"/>
                          <w:bottom w:val="single" w:sz="4" w:space="0" w:color="999999"/>
                          <w:right w:val="single" w:sz="4" w:space="0" w:color="999999"/>
                        </w:tcBorders>
                      </w:tcPr>
                      <w:p>
                        <w:pPr>
                          <w:pStyle w:val="TableParagraph"/>
                          <w:spacing w:line="187" w:lineRule="exact"/>
                          <w:ind w:left="48"/>
                          <w:rPr>
                            <w:sz w:val="17"/>
                          </w:rPr>
                        </w:pPr>
                        <w:r>
                          <w:rPr>
                            <w:sz w:val="17"/>
                          </w:rPr>
                          <w:t>940915</w:t>
                        </w:r>
                      </w:p>
                    </w:tc>
                    <w:tc>
                      <w:tcPr>
                        <w:tcW w:w="1123" w:type="dxa"/>
                        <w:tcBorders>
                          <w:left w:val="single" w:sz="4" w:space="0" w:color="999999"/>
                          <w:bottom w:val="single" w:sz="4" w:space="0" w:color="999999"/>
                          <w:right w:val="single" w:sz="4" w:space="0" w:color="999999"/>
                        </w:tcBorders>
                      </w:tcPr>
                      <w:p>
                        <w:pPr>
                          <w:pStyle w:val="TableParagraph"/>
                          <w:spacing w:line="187" w:lineRule="exact"/>
                          <w:ind w:left="22"/>
                          <w:rPr>
                            <w:sz w:val="17"/>
                          </w:rPr>
                        </w:pPr>
                        <w:r>
                          <w:rPr>
                            <w:sz w:val="17"/>
                          </w:rPr>
                          <w:t>목욕관리사</w:t>
                        </w:r>
                      </w:p>
                    </w:tc>
                    <w:tc>
                      <w:tcPr>
                        <w:tcW w:w="519" w:type="dxa"/>
                        <w:tcBorders>
                          <w:left w:val="single" w:sz="4" w:space="0" w:color="999999"/>
                          <w:bottom w:val="single" w:sz="4" w:space="0" w:color="999999"/>
                          <w:right w:val="single" w:sz="4" w:space="0" w:color="999999"/>
                        </w:tcBorders>
                      </w:tcPr>
                      <w:p>
                        <w:pPr>
                          <w:pStyle w:val="TableParagraph"/>
                          <w:spacing w:line="187" w:lineRule="exact"/>
                          <w:ind w:left="5" w:right="5"/>
                          <w:jc w:val="center"/>
                          <w:rPr>
                            <w:sz w:val="17"/>
                          </w:rPr>
                        </w:pPr>
                        <w:r>
                          <w:rPr>
                            <w:w w:val="105"/>
                            <w:sz w:val="17"/>
                          </w:rPr>
                          <w:t>70.3</w:t>
                        </w:r>
                      </w:p>
                    </w:tc>
                    <w:tc>
                      <w:tcPr>
                        <w:tcW w:w="518" w:type="dxa"/>
                        <w:tcBorders>
                          <w:left w:val="single" w:sz="4" w:space="0" w:color="999999"/>
                          <w:bottom w:val="single" w:sz="4" w:space="0" w:color="999999"/>
                          <w:right w:val="nil"/>
                        </w:tcBorders>
                      </w:tcPr>
                      <w:p>
                        <w:pPr>
                          <w:pStyle w:val="TableParagraph"/>
                          <w:spacing w:line="187" w:lineRule="exact"/>
                          <w:ind w:left="62" w:right="64"/>
                          <w:jc w:val="center"/>
                          <w:rPr>
                            <w:sz w:val="17"/>
                          </w:rPr>
                        </w:pPr>
                        <w:r>
                          <w:rPr>
                            <w:w w:val="105"/>
                            <w:sz w:val="17"/>
                          </w:rPr>
                          <w:t>58.4</w:t>
                        </w:r>
                      </w:p>
                    </w:tc>
                  </w:tr>
                  <w:tr>
                    <w:trPr>
                      <w:trHeight w:val="215" w:hRule="atLeast"/>
                    </w:trPr>
                    <w:tc>
                      <w:tcPr>
                        <w:tcW w:w="450" w:type="dxa"/>
                        <w:tcBorders>
                          <w:top w:val="single" w:sz="4" w:space="0" w:color="999999"/>
                          <w:left w:val="nil"/>
                          <w:bottom w:val="single" w:sz="4" w:space="0" w:color="999999"/>
                          <w:right w:val="single" w:sz="4" w:space="0" w:color="999999"/>
                        </w:tcBorders>
                      </w:tcPr>
                      <w:p>
                        <w:pPr>
                          <w:pStyle w:val="TableParagraph"/>
                          <w:spacing w:line="196" w:lineRule="exact"/>
                          <w:ind w:left="36"/>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48"/>
                          <w:rPr>
                            <w:sz w:val="17"/>
                          </w:rPr>
                        </w:pPr>
                        <w:r>
                          <w:rPr>
                            <w:sz w:val="17"/>
                          </w:rPr>
                          <w:t>940917</w:t>
                        </w:r>
                      </w:p>
                    </w:tc>
                    <w:tc>
                      <w:tcPr>
                        <w:tcW w:w="1123"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2"/>
                          <w:rPr>
                            <w:sz w:val="17"/>
                          </w:rPr>
                        </w:pPr>
                        <w:r>
                          <w:rPr>
                            <w:sz w:val="17"/>
                          </w:rPr>
                          <w:t>심부름용역원</w:t>
                        </w:r>
                      </w:p>
                    </w:tc>
                    <w:tc>
                      <w:tcPr>
                        <w:tcW w:w="519"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5" w:right="5"/>
                          <w:jc w:val="center"/>
                          <w:rPr>
                            <w:sz w:val="17"/>
                          </w:rPr>
                        </w:pPr>
                        <w:r>
                          <w:rPr>
                            <w:w w:val="105"/>
                            <w:sz w:val="17"/>
                          </w:rPr>
                          <w:t>69.4</w:t>
                        </w:r>
                      </w:p>
                    </w:tc>
                    <w:tc>
                      <w:tcPr>
                        <w:tcW w:w="518" w:type="dxa"/>
                        <w:tcBorders>
                          <w:top w:val="single" w:sz="4" w:space="0" w:color="999999"/>
                          <w:left w:val="single" w:sz="4" w:space="0" w:color="999999"/>
                          <w:bottom w:val="single" w:sz="4" w:space="0" w:color="999999"/>
                          <w:right w:val="nil"/>
                        </w:tcBorders>
                      </w:tcPr>
                      <w:p>
                        <w:pPr>
                          <w:pStyle w:val="TableParagraph"/>
                          <w:spacing w:line="196" w:lineRule="exact"/>
                          <w:ind w:left="62" w:right="64"/>
                          <w:jc w:val="center"/>
                          <w:rPr>
                            <w:sz w:val="17"/>
                          </w:rPr>
                        </w:pPr>
                        <w:r>
                          <w:rPr>
                            <w:w w:val="105"/>
                            <w:sz w:val="17"/>
                          </w:rPr>
                          <w:t>57.2</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left="36"/>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48"/>
                          <w:rPr>
                            <w:sz w:val="17"/>
                          </w:rPr>
                        </w:pPr>
                        <w:r>
                          <w:rPr>
                            <w:sz w:val="17"/>
                          </w:rPr>
                          <w:t>940918</w:t>
                        </w:r>
                      </w:p>
                    </w:tc>
                    <w:tc>
                      <w:tcPr>
                        <w:tcW w:w="1123"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2"/>
                          <w:rPr>
                            <w:sz w:val="17"/>
                          </w:rPr>
                        </w:pPr>
                        <w:r>
                          <w:rPr>
                            <w:sz w:val="17"/>
                          </w:rPr>
                          <w:t>퀵서비스배달원</w:t>
                        </w:r>
                      </w:p>
                    </w:tc>
                    <w:tc>
                      <w:tcPr>
                        <w:tcW w:w="51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5" w:right="5"/>
                          <w:jc w:val="center"/>
                          <w:rPr>
                            <w:sz w:val="17"/>
                          </w:rPr>
                        </w:pPr>
                        <w:r>
                          <w:rPr>
                            <w:w w:val="105"/>
                            <w:sz w:val="17"/>
                          </w:rPr>
                          <w:t>79.4</w:t>
                        </w:r>
                      </w:p>
                    </w:tc>
                    <w:tc>
                      <w:tcPr>
                        <w:tcW w:w="518" w:type="dxa"/>
                        <w:tcBorders>
                          <w:top w:val="single" w:sz="4" w:space="0" w:color="999999"/>
                          <w:left w:val="single" w:sz="4" w:space="0" w:color="999999"/>
                          <w:bottom w:val="single" w:sz="4" w:space="0" w:color="999999"/>
                          <w:right w:val="nil"/>
                        </w:tcBorders>
                      </w:tcPr>
                      <w:p>
                        <w:pPr>
                          <w:pStyle w:val="TableParagraph"/>
                          <w:spacing w:line="197" w:lineRule="exact"/>
                          <w:ind w:left="62" w:right="64"/>
                          <w:jc w:val="center"/>
                          <w:rPr>
                            <w:sz w:val="17"/>
                          </w:rPr>
                        </w:pPr>
                        <w:r>
                          <w:rPr>
                            <w:w w:val="105"/>
                            <w:sz w:val="17"/>
                          </w:rPr>
                          <w:t>71.2</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left="36"/>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48"/>
                          <w:rPr>
                            <w:sz w:val="17"/>
                          </w:rPr>
                        </w:pPr>
                        <w:r>
                          <w:rPr>
                            <w:sz w:val="17"/>
                          </w:rPr>
                          <w:t>940919</w:t>
                        </w:r>
                      </w:p>
                    </w:tc>
                    <w:tc>
                      <w:tcPr>
                        <w:tcW w:w="1123"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2"/>
                          <w:rPr>
                            <w:sz w:val="17"/>
                          </w:rPr>
                        </w:pPr>
                        <w:r>
                          <w:rPr>
                            <w:sz w:val="17"/>
                          </w:rPr>
                          <w:t>기타물품배달원</w:t>
                        </w:r>
                      </w:p>
                    </w:tc>
                    <w:tc>
                      <w:tcPr>
                        <w:tcW w:w="51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5" w:right="5"/>
                          <w:jc w:val="center"/>
                          <w:rPr>
                            <w:sz w:val="17"/>
                          </w:rPr>
                        </w:pPr>
                        <w:r>
                          <w:rPr>
                            <w:w w:val="105"/>
                            <w:sz w:val="17"/>
                          </w:rPr>
                          <w:t>68.3</w:t>
                        </w:r>
                      </w:p>
                    </w:tc>
                    <w:tc>
                      <w:tcPr>
                        <w:tcW w:w="518" w:type="dxa"/>
                        <w:tcBorders>
                          <w:top w:val="single" w:sz="4" w:space="0" w:color="999999"/>
                          <w:left w:val="single" w:sz="4" w:space="0" w:color="999999"/>
                          <w:bottom w:val="single" w:sz="4" w:space="0" w:color="999999"/>
                          <w:right w:val="nil"/>
                        </w:tcBorders>
                      </w:tcPr>
                      <w:p>
                        <w:pPr>
                          <w:pStyle w:val="TableParagraph"/>
                          <w:spacing w:line="197" w:lineRule="exact"/>
                          <w:ind w:left="62" w:right="64"/>
                          <w:jc w:val="center"/>
                          <w:rPr>
                            <w:sz w:val="17"/>
                          </w:rPr>
                        </w:pPr>
                        <w:r>
                          <w:rPr>
                            <w:w w:val="105"/>
                            <w:sz w:val="17"/>
                          </w:rPr>
                          <w:t>55.6</w:t>
                        </w:r>
                      </w:p>
                    </w:tc>
                  </w:tr>
                  <w:tr>
                    <w:trPr>
                      <w:trHeight w:val="205" w:hRule="atLeast"/>
                    </w:trPr>
                    <w:tc>
                      <w:tcPr>
                        <w:tcW w:w="450" w:type="dxa"/>
                        <w:tcBorders>
                          <w:top w:val="single" w:sz="4" w:space="0" w:color="999999"/>
                          <w:left w:val="nil"/>
                          <w:right w:val="single" w:sz="4" w:space="0" w:color="999999"/>
                        </w:tcBorders>
                      </w:tcPr>
                      <w:p>
                        <w:pPr>
                          <w:pStyle w:val="TableParagraph"/>
                          <w:rPr>
                            <w:rFonts w:ascii="Times New Roman"/>
                            <w:sz w:val="14"/>
                          </w:rPr>
                        </w:pPr>
                      </w:p>
                    </w:tc>
                    <w:tc>
                      <w:tcPr>
                        <w:tcW w:w="677" w:type="dxa"/>
                        <w:tcBorders>
                          <w:top w:val="single" w:sz="4" w:space="0" w:color="999999"/>
                          <w:left w:val="single" w:sz="4" w:space="0" w:color="999999"/>
                          <w:right w:val="single" w:sz="4" w:space="0" w:color="999999"/>
                        </w:tcBorders>
                      </w:tcPr>
                      <w:p>
                        <w:pPr>
                          <w:pStyle w:val="TableParagraph"/>
                          <w:rPr>
                            <w:rFonts w:ascii="Times New Roman"/>
                            <w:sz w:val="14"/>
                          </w:rPr>
                        </w:pPr>
                      </w:p>
                    </w:tc>
                    <w:tc>
                      <w:tcPr>
                        <w:tcW w:w="1123" w:type="dxa"/>
                        <w:tcBorders>
                          <w:top w:val="single" w:sz="4" w:space="0" w:color="999999"/>
                          <w:left w:val="single" w:sz="4" w:space="0" w:color="999999"/>
                          <w:right w:val="single" w:sz="4" w:space="0" w:color="999999"/>
                        </w:tcBorders>
                      </w:tcPr>
                      <w:p>
                        <w:pPr>
                          <w:pStyle w:val="TableParagraph"/>
                          <w:spacing w:line="186" w:lineRule="exact"/>
                          <w:ind w:left="51" w:right="52"/>
                          <w:jc w:val="center"/>
                          <w:rPr>
                            <w:sz w:val="17"/>
                          </w:rPr>
                        </w:pPr>
                        <w:r>
                          <w:rPr>
                            <w:sz w:val="17"/>
                          </w:rPr>
                          <w:t>...</w:t>
                        </w:r>
                      </w:p>
                    </w:tc>
                    <w:tc>
                      <w:tcPr>
                        <w:tcW w:w="519" w:type="dxa"/>
                        <w:tcBorders>
                          <w:top w:val="single" w:sz="4" w:space="0" w:color="999999"/>
                          <w:left w:val="single" w:sz="4" w:space="0" w:color="999999"/>
                          <w:right w:val="single" w:sz="4" w:space="0" w:color="999999"/>
                        </w:tcBorders>
                      </w:tcPr>
                      <w:p>
                        <w:pPr>
                          <w:pStyle w:val="TableParagraph"/>
                          <w:rPr>
                            <w:rFonts w:ascii="Times New Roman"/>
                            <w:sz w:val="14"/>
                          </w:rPr>
                        </w:pPr>
                      </w:p>
                    </w:tc>
                    <w:tc>
                      <w:tcPr>
                        <w:tcW w:w="518" w:type="dxa"/>
                        <w:tcBorders>
                          <w:top w:val="single" w:sz="4" w:space="0" w:color="999999"/>
                          <w:left w:val="single" w:sz="4" w:space="0" w:color="999999"/>
                          <w:right w:val="nil"/>
                        </w:tcBorders>
                      </w:tcPr>
                      <w:p>
                        <w:pPr>
                          <w:pStyle w:val="TableParagraph"/>
                          <w:rPr>
                            <w:rFonts w:ascii="Times New Roman"/>
                            <w:sz w:val="14"/>
                          </w:rPr>
                        </w:pPr>
                      </w:p>
                    </w:tc>
                  </w:tr>
                </w:tbl>
                <w:p>
                  <w:pPr>
                    <w:pStyle w:val="BodyText"/>
                  </w:pPr>
                </w:p>
              </w:txbxContent>
            </v:textbox>
            <w10:wrap type="none"/>
          </v:shape>
        </w:pict>
      </w:r>
      <w:r>
        <w:rPr/>
        <w:pict>
          <v:shape style="position:absolute;margin-left:132.059998pt;margin-top:519.734009pt;width:167.35pt;height:58.2pt;mso-position-horizontal-relative:page;mso-position-vertical-relative:page;z-index:15755264"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498"/>
                    <w:gridCol w:w="848"/>
                  </w:tblGrid>
                  <w:tr>
                    <w:trPr>
                      <w:trHeight w:val="210" w:hRule="atLeast"/>
                    </w:trPr>
                    <w:tc>
                      <w:tcPr>
                        <w:tcW w:w="2498" w:type="dxa"/>
                        <w:tcBorders>
                          <w:left w:val="nil"/>
                          <w:right w:val="single" w:sz="8" w:space="0" w:color="FFFFFF"/>
                        </w:tcBorders>
                        <w:shd w:val="clear" w:color="auto" w:fill="D5D5D5"/>
                      </w:tcPr>
                      <w:p>
                        <w:pPr>
                          <w:pStyle w:val="TableParagraph"/>
                          <w:spacing w:line="190" w:lineRule="exact"/>
                          <w:ind w:left="1039" w:right="1029"/>
                          <w:jc w:val="center"/>
                          <w:rPr>
                            <w:rFonts w:ascii="맑은 고딕" w:eastAsia="맑은 고딕" w:hint="eastAsia"/>
                            <w:b/>
                            <w:sz w:val="17"/>
                          </w:rPr>
                        </w:pPr>
                        <w:r>
                          <w:rPr>
                            <w:rFonts w:ascii="맑은 고딕" w:eastAsia="맑은 고딕" w:hint="eastAsia"/>
                            <w:b/>
                            <w:w w:val="95"/>
                            <w:sz w:val="17"/>
                          </w:rPr>
                          <w:t>구 분</w:t>
                        </w:r>
                      </w:p>
                    </w:tc>
                    <w:tc>
                      <w:tcPr>
                        <w:tcW w:w="848" w:type="dxa"/>
                        <w:tcBorders>
                          <w:left w:val="single" w:sz="8" w:space="0" w:color="FFFFFF"/>
                          <w:right w:val="nil"/>
                        </w:tcBorders>
                        <w:shd w:val="clear" w:color="auto" w:fill="D5D5D5"/>
                      </w:tcPr>
                      <w:p>
                        <w:pPr>
                          <w:pStyle w:val="TableParagraph"/>
                          <w:spacing w:line="190" w:lineRule="exact"/>
                          <w:ind w:left="153" w:right="159"/>
                          <w:jc w:val="center"/>
                          <w:rPr>
                            <w:rFonts w:ascii="맑은 고딕" w:eastAsia="맑은 고딕" w:hint="eastAsia"/>
                            <w:b/>
                            <w:sz w:val="17"/>
                          </w:rPr>
                        </w:pPr>
                        <w:r>
                          <w:rPr>
                            <w:rFonts w:ascii="맑은 고딕" w:eastAsia="맑은 고딕" w:hint="eastAsia"/>
                            <w:b/>
                            <w:w w:val="95"/>
                            <w:sz w:val="17"/>
                          </w:rPr>
                          <w:t>공제액</w:t>
                        </w:r>
                      </w:p>
                    </w:tc>
                  </w:tr>
                  <w:tr>
                    <w:trPr>
                      <w:trHeight w:val="427" w:hRule="atLeast"/>
                    </w:trPr>
                    <w:tc>
                      <w:tcPr>
                        <w:tcW w:w="2498" w:type="dxa"/>
                        <w:tcBorders>
                          <w:left w:val="nil"/>
                          <w:bottom w:val="single" w:sz="4" w:space="0" w:color="999999"/>
                          <w:right w:val="single" w:sz="4" w:space="0" w:color="999999"/>
                        </w:tcBorders>
                        <w:shd w:val="clear" w:color="auto" w:fill="EFEFEF"/>
                      </w:tcPr>
                      <w:p>
                        <w:pPr>
                          <w:pStyle w:val="TableParagraph"/>
                          <w:spacing w:line="217" w:lineRule="exact"/>
                          <w:ind w:left="99"/>
                          <w:rPr>
                            <w:rFonts w:ascii="함초롬바탕" w:hAnsi="함초롬바탕" w:eastAsia="함초롬바탕" w:hint="eastAsia"/>
                            <w:sz w:val="17"/>
                          </w:rPr>
                        </w:pPr>
                        <w:r>
                          <w:rPr>
                            <w:rFonts w:ascii="휴먼옛체" w:hAnsi="휴먼옛체" w:eastAsia="휴먼옛체" w:hint="eastAsia"/>
                            <w:w w:val="95"/>
                            <w:sz w:val="17"/>
                          </w:rPr>
                          <w:t>대도시(특별시</w:t>
                        </w:r>
                        <w:r>
                          <w:rPr>
                            <w:rFonts w:ascii="함초롬바탕" w:hAnsi="함초롬바탕" w:eastAsia="함초롬바탕" w:hint="eastAsia"/>
                            <w:w w:val="95"/>
                            <w:sz w:val="17"/>
                          </w:rPr>
                          <w:t>･</w:t>
                        </w:r>
                        <w:r>
                          <w:rPr>
                            <w:rFonts w:ascii="휴먼옛체" w:hAnsi="휴먼옛체" w:eastAsia="휴먼옛체" w:hint="eastAsia"/>
                            <w:w w:val="95"/>
                            <w:sz w:val="17"/>
                          </w:rPr>
                          <w:t>광역시의 </w:t>
                        </w:r>
                        <w:r>
                          <w:rPr>
                            <w:rFonts w:ascii="함초롬바탕" w:hAnsi="함초롬바탕" w:eastAsia="함초롬바탕" w:hint="eastAsia"/>
                            <w:w w:val="95"/>
                            <w:sz w:val="17"/>
                          </w:rPr>
                          <w:t>ʻ</w:t>
                        </w:r>
                        <w:r>
                          <w:rPr>
                            <w:rFonts w:ascii="휴먼옛체" w:hAnsi="휴먼옛체" w:eastAsia="휴먼옛체" w:hint="eastAsia"/>
                            <w:w w:val="95"/>
                            <w:sz w:val="17"/>
                          </w:rPr>
                          <w:t>구</w:t>
                        </w:r>
                        <w:r>
                          <w:rPr>
                            <w:rFonts w:ascii="함초롬바탕" w:hAnsi="함초롬바탕" w:eastAsia="함초롬바탕" w:hint="eastAsia"/>
                            <w:w w:val="95"/>
                            <w:sz w:val="17"/>
                          </w:rPr>
                          <w:t>ʼ</w:t>
                        </w:r>
                        <w:r>
                          <w:rPr>
                            <w:rFonts w:ascii="휴먼옛체" w:hAnsi="휴먼옛체" w:eastAsia="휴먼옛체" w:hint="eastAsia"/>
                            <w:w w:val="95"/>
                            <w:sz w:val="17"/>
                          </w:rPr>
                          <w:t>, 도</w:t>
                        </w:r>
                        <w:r>
                          <w:rPr>
                            <w:rFonts w:ascii="함초롬바탕" w:hAnsi="함초롬바탕" w:eastAsia="함초롬바탕" w:hint="eastAsia"/>
                            <w:w w:val="95"/>
                            <w:sz w:val="17"/>
                          </w:rPr>
                          <w:t>･</w:t>
                        </w:r>
                      </w:p>
                      <w:p>
                        <w:pPr>
                          <w:pStyle w:val="TableParagraph"/>
                          <w:spacing w:line="190" w:lineRule="exact"/>
                          <w:ind w:left="99"/>
                          <w:rPr>
                            <w:rFonts w:ascii="휴먼옛체" w:eastAsia="휴먼옛체" w:hint="eastAsia"/>
                            <w:sz w:val="17"/>
                          </w:rPr>
                        </w:pPr>
                        <w:r>
                          <w:rPr>
                            <w:rFonts w:ascii="휴먼옛체" w:eastAsia="휴먼옛체" w:hint="eastAsia"/>
                            <w:sz w:val="17"/>
                          </w:rPr>
                          <w:t>농복합군 포함)</w:t>
                        </w:r>
                      </w:p>
                    </w:tc>
                    <w:tc>
                      <w:tcPr>
                        <w:tcW w:w="848" w:type="dxa"/>
                        <w:tcBorders>
                          <w:left w:val="single" w:sz="4" w:space="0" w:color="999999"/>
                          <w:bottom w:val="single" w:sz="4" w:space="0" w:color="999999"/>
                          <w:right w:val="nil"/>
                        </w:tcBorders>
                      </w:tcPr>
                      <w:p>
                        <w:pPr>
                          <w:pStyle w:val="TableParagraph"/>
                          <w:spacing w:before="78"/>
                          <w:ind w:left="2" w:right="4"/>
                          <w:jc w:val="center"/>
                          <w:rPr>
                            <w:sz w:val="17"/>
                          </w:rPr>
                        </w:pPr>
                        <w:r>
                          <w:rPr>
                            <w:sz w:val="17"/>
                          </w:rPr>
                          <w:t>13,500만원</w:t>
                        </w:r>
                      </w:p>
                    </w:tc>
                  </w:tr>
                  <w:tr>
                    <w:trPr>
                      <w:trHeight w:val="216" w:hRule="atLeast"/>
                    </w:trPr>
                    <w:tc>
                      <w:tcPr>
                        <w:tcW w:w="2498" w:type="dxa"/>
                        <w:tcBorders>
                          <w:top w:val="single" w:sz="4" w:space="0" w:color="999999"/>
                          <w:left w:val="nil"/>
                          <w:bottom w:val="single" w:sz="4" w:space="0" w:color="999999"/>
                          <w:right w:val="single" w:sz="4" w:space="0" w:color="999999"/>
                        </w:tcBorders>
                        <w:shd w:val="clear" w:color="auto" w:fill="EFEFEF"/>
                      </w:tcPr>
                      <w:p>
                        <w:pPr>
                          <w:pStyle w:val="TableParagraph"/>
                          <w:spacing w:line="197" w:lineRule="exact"/>
                          <w:ind w:left="99"/>
                          <w:rPr>
                            <w:rFonts w:ascii="휴먼옛체" w:hAnsi="휴먼옛체" w:eastAsia="휴먼옛체" w:hint="eastAsia"/>
                            <w:sz w:val="17"/>
                          </w:rPr>
                        </w:pPr>
                        <w:r>
                          <w:rPr>
                            <w:rFonts w:ascii="휴먼옛체" w:hAnsi="휴먼옛체" w:eastAsia="휴먼옛체" w:hint="eastAsia"/>
                            <w:spacing w:val="-4"/>
                            <w:w w:val="90"/>
                            <w:sz w:val="17"/>
                          </w:rPr>
                          <w:t>중소도시(도의 </w:t>
                        </w:r>
                        <w:r>
                          <w:rPr>
                            <w:rFonts w:ascii="함초롬바탕" w:hAnsi="함초롬바탕" w:eastAsia="함초롬바탕" w:hint="eastAsia"/>
                            <w:w w:val="90"/>
                            <w:sz w:val="17"/>
                          </w:rPr>
                          <w:t>ʻ</w:t>
                        </w:r>
                        <w:r>
                          <w:rPr>
                            <w:rFonts w:ascii="휴먼옛체" w:hAnsi="휴먼옛체" w:eastAsia="휴먼옛체" w:hint="eastAsia"/>
                            <w:w w:val="90"/>
                            <w:sz w:val="17"/>
                          </w:rPr>
                          <w:t>시</w:t>
                        </w:r>
                        <w:r>
                          <w:rPr>
                            <w:rFonts w:ascii="함초롬바탕" w:hAnsi="함초롬바탕" w:eastAsia="함초롬바탕" w:hint="eastAsia"/>
                            <w:w w:val="90"/>
                            <w:sz w:val="17"/>
                          </w:rPr>
                          <w:t>ʼ</w:t>
                        </w:r>
                        <w:r>
                          <w:rPr>
                            <w:rFonts w:ascii="휴먼옛체" w:hAnsi="휴먼옛체" w:eastAsia="휴먼옛체" w:hint="eastAsia"/>
                            <w:w w:val="90"/>
                            <w:sz w:val="17"/>
                          </w:rPr>
                          <w:t>, </w:t>
                        </w:r>
                        <w:r>
                          <w:rPr>
                            <w:rFonts w:ascii="휴먼옛체" w:hAnsi="휴먼옛체" w:eastAsia="휴먼옛체" w:hint="eastAsia"/>
                            <w:spacing w:val="-5"/>
                            <w:w w:val="90"/>
                            <w:sz w:val="17"/>
                          </w:rPr>
                          <w:t>세종특별자치시)</w:t>
                        </w:r>
                      </w:p>
                    </w:tc>
                    <w:tc>
                      <w:tcPr>
                        <w:tcW w:w="848" w:type="dxa"/>
                        <w:tcBorders>
                          <w:top w:val="single" w:sz="4" w:space="0" w:color="999999"/>
                          <w:left w:val="single" w:sz="4" w:space="0" w:color="999999"/>
                          <w:bottom w:val="single" w:sz="4" w:space="0" w:color="999999"/>
                          <w:right w:val="nil"/>
                        </w:tcBorders>
                      </w:tcPr>
                      <w:p>
                        <w:pPr>
                          <w:pStyle w:val="TableParagraph"/>
                          <w:spacing w:line="197" w:lineRule="exact"/>
                          <w:ind w:left="85" w:right="4"/>
                          <w:jc w:val="center"/>
                          <w:rPr>
                            <w:sz w:val="17"/>
                          </w:rPr>
                        </w:pPr>
                        <w:r>
                          <w:rPr>
                            <w:sz w:val="17"/>
                          </w:rPr>
                          <w:t>8,500만원</w:t>
                        </w:r>
                      </w:p>
                    </w:tc>
                  </w:tr>
                  <w:tr>
                    <w:trPr>
                      <w:trHeight w:val="206" w:hRule="atLeast"/>
                    </w:trPr>
                    <w:tc>
                      <w:tcPr>
                        <w:tcW w:w="2498" w:type="dxa"/>
                        <w:tcBorders>
                          <w:top w:val="single" w:sz="4" w:space="0" w:color="999999"/>
                          <w:left w:val="nil"/>
                          <w:right w:val="single" w:sz="4" w:space="0" w:color="999999"/>
                        </w:tcBorders>
                        <w:shd w:val="clear" w:color="auto" w:fill="EFEFEF"/>
                      </w:tcPr>
                      <w:p>
                        <w:pPr>
                          <w:pStyle w:val="TableParagraph"/>
                          <w:spacing w:line="187" w:lineRule="exact"/>
                          <w:ind w:left="99"/>
                          <w:rPr>
                            <w:rFonts w:ascii="휴먼옛체" w:hAnsi="휴먼옛체" w:eastAsia="휴먼옛체" w:hint="eastAsia"/>
                            <w:sz w:val="17"/>
                          </w:rPr>
                        </w:pPr>
                        <w:r>
                          <w:rPr>
                            <w:rFonts w:ascii="휴먼옛체" w:hAnsi="휴먼옛체" w:eastAsia="휴먼옛체" w:hint="eastAsia"/>
                            <w:sz w:val="17"/>
                          </w:rPr>
                          <w:t>농어촌(도의 </w:t>
                        </w:r>
                        <w:r>
                          <w:rPr>
                            <w:rFonts w:ascii="함초롬바탕" w:hAnsi="함초롬바탕" w:eastAsia="함초롬바탕" w:hint="eastAsia"/>
                            <w:sz w:val="17"/>
                          </w:rPr>
                          <w:t>ʻ</w:t>
                        </w:r>
                        <w:r>
                          <w:rPr>
                            <w:rFonts w:ascii="휴먼옛체" w:hAnsi="휴먼옛체" w:eastAsia="휴먼옛체" w:hint="eastAsia"/>
                            <w:sz w:val="17"/>
                          </w:rPr>
                          <w:t>군</w:t>
                        </w:r>
                        <w:r>
                          <w:rPr>
                            <w:rFonts w:ascii="함초롬바탕" w:hAnsi="함초롬바탕" w:eastAsia="함초롬바탕" w:hint="eastAsia"/>
                            <w:sz w:val="17"/>
                          </w:rPr>
                          <w:t>ʼ</w:t>
                        </w:r>
                        <w:r>
                          <w:rPr>
                            <w:rFonts w:ascii="휴먼옛체" w:hAnsi="휴먼옛체" w:eastAsia="휴먼옛체" w:hint="eastAsia"/>
                            <w:sz w:val="17"/>
                          </w:rPr>
                          <w:t>)</w:t>
                        </w:r>
                      </w:p>
                    </w:tc>
                    <w:tc>
                      <w:tcPr>
                        <w:tcW w:w="848" w:type="dxa"/>
                        <w:tcBorders>
                          <w:top w:val="single" w:sz="4" w:space="0" w:color="999999"/>
                          <w:left w:val="single" w:sz="4" w:space="0" w:color="999999"/>
                          <w:right w:val="nil"/>
                        </w:tcBorders>
                      </w:tcPr>
                      <w:p>
                        <w:pPr>
                          <w:pStyle w:val="TableParagraph"/>
                          <w:spacing w:line="187" w:lineRule="exact"/>
                          <w:ind w:left="85" w:right="4"/>
                          <w:jc w:val="center"/>
                          <w:rPr>
                            <w:sz w:val="17"/>
                          </w:rPr>
                        </w:pPr>
                        <w:r>
                          <w:rPr>
                            <w:sz w:val="17"/>
                          </w:rPr>
                          <w:t>7,250만원</w:t>
                        </w:r>
                      </w:p>
                    </w:tc>
                  </w:tr>
                </w:tbl>
                <w:p>
                  <w:pPr>
                    <w:pStyle w:val="BodyText"/>
                  </w:pPr>
                </w:p>
              </w:txbxContent>
            </v:textbox>
            <w10:wrap type="none"/>
          </v:shape>
        </w:pict>
      </w:r>
      <w:r>
        <w:rPr/>
        <w:pict>
          <v:shape style="position:absolute;margin-left:306.239990pt;margin-top:519.734009pt;width:167.65pt;height:58.2pt;mso-position-horizontal-relative:page;mso-position-vertical-relative:page;z-index:15755776"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442"/>
                    <w:gridCol w:w="911"/>
                  </w:tblGrid>
                  <w:tr>
                    <w:trPr>
                      <w:trHeight w:val="210" w:hRule="atLeast"/>
                    </w:trPr>
                    <w:tc>
                      <w:tcPr>
                        <w:tcW w:w="2442" w:type="dxa"/>
                        <w:tcBorders>
                          <w:left w:val="nil"/>
                          <w:right w:val="single" w:sz="8" w:space="0" w:color="FFFFFF"/>
                        </w:tcBorders>
                        <w:shd w:val="clear" w:color="auto" w:fill="D5D5D5"/>
                      </w:tcPr>
                      <w:p>
                        <w:pPr>
                          <w:pStyle w:val="TableParagraph"/>
                          <w:spacing w:line="190" w:lineRule="exact"/>
                          <w:ind w:left="1011" w:right="1001"/>
                          <w:jc w:val="center"/>
                          <w:rPr>
                            <w:rFonts w:ascii="맑은 고딕" w:eastAsia="맑은 고딕" w:hint="eastAsia"/>
                            <w:b/>
                            <w:sz w:val="17"/>
                          </w:rPr>
                        </w:pPr>
                        <w:r>
                          <w:rPr>
                            <w:rFonts w:ascii="맑은 고딕" w:eastAsia="맑은 고딕" w:hint="eastAsia"/>
                            <w:b/>
                            <w:w w:val="95"/>
                            <w:sz w:val="17"/>
                          </w:rPr>
                          <w:t>구 분</w:t>
                        </w:r>
                      </w:p>
                    </w:tc>
                    <w:tc>
                      <w:tcPr>
                        <w:tcW w:w="911" w:type="dxa"/>
                        <w:tcBorders>
                          <w:left w:val="single" w:sz="8" w:space="0" w:color="FFFFFF"/>
                          <w:right w:val="nil"/>
                        </w:tcBorders>
                        <w:shd w:val="clear" w:color="auto" w:fill="D5D5D5"/>
                      </w:tcPr>
                      <w:p>
                        <w:pPr>
                          <w:pStyle w:val="TableParagraph"/>
                          <w:spacing w:line="190" w:lineRule="exact"/>
                          <w:ind w:left="222"/>
                          <w:rPr>
                            <w:rFonts w:ascii="맑은 고딕" w:eastAsia="맑은 고딕" w:hint="eastAsia"/>
                            <w:b/>
                            <w:sz w:val="17"/>
                          </w:rPr>
                        </w:pPr>
                        <w:r>
                          <w:rPr>
                            <w:rFonts w:ascii="맑은 고딕" w:eastAsia="맑은 고딕" w:hint="eastAsia"/>
                            <w:b/>
                            <w:w w:val="95"/>
                            <w:sz w:val="17"/>
                          </w:rPr>
                          <w:t>공제액</w:t>
                        </w:r>
                      </w:p>
                    </w:tc>
                  </w:tr>
                  <w:tr>
                    <w:trPr>
                      <w:trHeight w:val="427" w:hRule="atLeast"/>
                    </w:trPr>
                    <w:tc>
                      <w:tcPr>
                        <w:tcW w:w="2442" w:type="dxa"/>
                        <w:tcBorders>
                          <w:left w:val="nil"/>
                          <w:bottom w:val="single" w:sz="4" w:space="0" w:color="999999"/>
                          <w:right w:val="single" w:sz="4" w:space="0" w:color="999999"/>
                        </w:tcBorders>
                        <w:shd w:val="clear" w:color="auto" w:fill="EFEFEF"/>
                      </w:tcPr>
                      <w:p>
                        <w:pPr>
                          <w:pStyle w:val="TableParagraph"/>
                          <w:spacing w:line="217" w:lineRule="exact"/>
                          <w:ind w:left="100"/>
                          <w:rPr>
                            <w:rFonts w:ascii="함초롬바탕" w:hAnsi="함초롬바탕" w:eastAsia="함초롬바탕" w:hint="eastAsia"/>
                            <w:sz w:val="17"/>
                          </w:rPr>
                        </w:pPr>
                        <w:r>
                          <w:rPr>
                            <w:rFonts w:ascii="휴먼옛체" w:hAnsi="휴먼옛체" w:eastAsia="휴먼옛체" w:hint="eastAsia"/>
                            <w:w w:val="95"/>
                            <w:sz w:val="17"/>
                          </w:rPr>
                          <w:t>대도시(특별시</w:t>
                        </w:r>
                        <w:r>
                          <w:rPr>
                            <w:rFonts w:ascii="함초롬바탕" w:hAnsi="함초롬바탕" w:eastAsia="함초롬바탕" w:hint="eastAsia"/>
                            <w:w w:val="95"/>
                            <w:sz w:val="17"/>
                          </w:rPr>
                          <w:t>･</w:t>
                        </w:r>
                        <w:r>
                          <w:rPr>
                            <w:rFonts w:ascii="휴먼옛체" w:hAnsi="휴먼옛체" w:eastAsia="휴먼옛체" w:hint="eastAsia"/>
                            <w:w w:val="95"/>
                            <w:sz w:val="17"/>
                          </w:rPr>
                          <w:t>광역시의 </w:t>
                        </w:r>
                        <w:r>
                          <w:rPr>
                            <w:rFonts w:ascii="함초롬바탕" w:hAnsi="함초롬바탕" w:eastAsia="함초롬바탕" w:hint="eastAsia"/>
                            <w:w w:val="95"/>
                            <w:sz w:val="17"/>
                          </w:rPr>
                          <w:t>ʻ</w:t>
                        </w:r>
                        <w:r>
                          <w:rPr>
                            <w:rFonts w:ascii="휴먼옛체" w:hAnsi="휴먼옛체" w:eastAsia="휴먼옛체" w:hint="eastAsia"/>
                            <w:w w:val="95"/>
                            <w:sz w:val="17"/>
                          </w:rPr>
                          <w:t>구</w:t>
                        </w:r>
                        <w:r>
                          <w:rPr>
                            <w:rFonts w:ascii="함초롬바탕" w:hAnsi="함초롬바탕" w:eastAsia="함초롬바탕" w:hint="eastAsia"/>
                            <w:w w:val="95"/>
                            <w:sz w:val="17"/>
                          </w:rPr>
                          <w:t>ʼ</w:t>
                        </w:r>
                        <w:r>
                          <w:rPr>
                            <w:rFonts w:ascii="휴먼옛체" w:hAnsi="휴먼옛체" w:eastAsia="휴먼옛체" w:hint="eastAsia"/>
                            <w:w w:val="95"/>
                            <w:sz w:val="17"/>
                          </w:rPr>
                          <w:t>(도</w:t>
                        </w:r>
                        <w:r>
                          <w:rPr>
                            <w:rFonts w:ascii="함초롬바탕" w:hAnsi="함초롬바탕" w:eastAsia="함초롬바탕" w:hint="eastAsia"/>
                            <w:w w:val="95"/>
                            <w:sz w:val="17"/>
                          </w:rPr>
                          <w:t>･</w:t>
                        </w:r>
                      </w:p>
                      <w:p>
                        <w:pPr>
                          <w:pStyle w:val="TableParagraph"/>
                          <w:spacing w:line="190" w:lineRule="exact"/>
                          <w:ind w:left="100"/>
                          <w:rPr>
                            <w:rFonts w:ascii="휴먼옛체" w:eastAsia="휴먼옛체" w:hint="eastAsia"/>
                            <w:sz w:val="17"/>
                          </w:rPr>
                        </w:pPr>
                        <w:r>
                          <w:rPr>
                            <w:rFonts w:ascii="휴먼옛체" w:eastAsia="휴먼옛체" w:hint="eastAsia"/>
                            <w:sz w:val="17"/>
                          </w:rPr>
                          <w:t>농복합군 포함), </w:t>
                        </w:r>
                        <w:r>
                          <w:rPr>
                            <w:rFonts w:ascii="휴먼옛체" w:eastAsia="휴먼옛체" w:hint="eastAsia"/>
                            <w:sz w:val="17"/>
                            <w:u w:val="single"/>
                          </w:rPr>
                          <w:t>특례시</w:t>
                        </w:r>
                        <w:r>
                          <w:rPr>
                            <w:rFonts w:ascii="휴먼옛체" w:eastAsia="휴먼옛체" w:hint="eastAsia"/>
                            <w:sz w:val="17"/>
                          </w:rPr>
                          <w:t>)</w:t>
                        </w:r>
                      </w:p>
                    </w:tc>
                    <w:tc>
                      <w:tcPr>
                        <w:tcW w:w="911" w:type="dxa"/>
                        <w:tcBorders>
                          <w:left w:val="single" w:sz="4" w:space="0" w:color="999999"/>
                          <w:bottom w:val="single" w:sz="4" w:space="0" w:color="999999"/>
                          <w:right w:val="nil"/>
                        </w:tcBorders>
                      </w:tcPr>
                      <w:p>
                        <w:pPr>
                          <w:pStyle w:val="TableParagraph"/>
                          <w:spacing w:before="78"/>
                          <w:ind w:right="42"/>
                          <w:jc w:val="right"/>
                          <w:rPr>
                            <w:sz w:val="17"/>
                          </w:rPr>
                        </w:pPr>
                        <w:r>
                          <w:rPr>
                            <w:sz w:val="17"/>
                          </w:rPr>
                          <w:t>13,500만원</w:t>
                        </w:r>
                      </w:p>
                    </w:tc>
                  </w:tr>
                  <w:tr>
                    <w:trPr>
                      <w:trHeight w:val="216" w:hRule="atLeast"/>
                    </w:trPr>
                    <w:tc>
                      <w:tcPr>
                        <w:tcW w:w="2442" w:type="dxa"/>
                        <w:tcBorders>
                          <w:top w:val="single" w:sz="4" w:space="0" w:color="999999"/>
                          <w:left w:val="nil"/>
                          <w:bottom w:val="single" w:sz="4" w:space="0" w:color="999999"/>
                          <w:right w:val="single" w:sz="4" w:space="0" w:color="999999"/>
                        </w:tcBorders>
                        <w:shd w:val="clear" w:color="auto" w:fill="EFEFEF"/>
                      </w:tcPr>
                      <w:p>
                        <w:pPr>
                          <w:pStyle w:val="TableParagraph"/>
                          <w:spacing w:line="197" w:lineRule="exact"/>
                          <w:ind w:left="100"/>
                          <w:rPr>
                            <w:rFonts w:ascii="휴먼옛체" w:hAnsi="휴먼옛체" w:eastAsia="휴먼옛체" w:hint="eastAsia"/>
                            <w:sz w:val="17"/>
                          </w:rPr>
                        </w:pPr>
                        <w:r>
                          <w:rPr>
                            <w:rFonts w:ascii="휴먼옛체" w:hAnsi="휴먼옛체" w:eastAsia="휴먼옛체" w:hint="eastAsia"/>
                            <w:spacing w:val="-8"/>
                            <w:w w:val="90"/>
                            <w:sz w:val="17"/>
                          </w:rPr>
                          <w:t>중소도시(도의 </w:t>
                        </w:r>
                        <w:r>
                          <w:rPr>
                            <w:rFonts w:ascii="함초롬바탕" w:hAnsi="함초롬바탕" w:eastAsia="함초롬바탕" w:hint="eastAsia"/>
                            <w:spacing w:val="-4"/>
                            <w:w w:val="90"/>
                            <w:sz w:val="17"/>
                          </w:rPr>
                          <w:t>ʻ</w:t>
                        </w:r>
                        <w:r>
                          <w:rPr>
                            <w:rFonts w:ascii="휴먼옛체" w:hAnsi="휴먼옛체" w:eastAsia="휴먼옛체" w:hint="eastAsia"/>
                            <w:spacing w:val="-4"/>
                            <w:w w:val="90"/>
                            <w:sz w:val="17"/>
                          </w:rPr>
                          <w:t>시</w:t>
                        </w:r>
                        <w:r>
                          <w:rPr>
                            <w:rFonts w:ascii="함초롬바탕" w:hAnsi="함초롬바탕" w:eastAsia="함초롬바탕" w:hint="eastAsia"/>
                            <w:spacing w:val="-4"/>
                            <w:w w:val="90"/>
                            <w:sz w:val="17"/>
                          </w:rPr>
                          <w:t>ʼ</w:t>
                        </w:r>
                        <w:r>
                          <w:rPr>
                            <w:rFonts w:ascii="휴먼옛체" w:hAnsi="휴먼옛체" w:eastAsia="휴먼옛체" w:hint="eastAsia"/>
                            <w:spacing w:val="-4"/>
                            <w:w w:val="90"/>
                            <w:sz w:val="17"/>
                          </w:rPr>
                          <w:t>, </w:t>
                        </w:r>
                        <w:r>
                          <w:rPr>
                            <w:rFonts w:ascii="휴먼옛체" w:hAnsi="휴먼옛체" w:eastAsia="휴먼옛체" w:hint="eastAsia"/>
                            <w:spacing w:val="-10"/>
                            <w:w w:val="90"/>
                            <w:sz w:val="17"/>
                          </w:rPr>
                          <w:t>세종특별자치시)</w:t>
                        </w:r>
                      </w:p>
                    </w:tc>
                    <w:tc>
                      <w:tcPr>
                        <w:tcW w:w="911" w:type="dxa"/>
                        <w:tcBorders>
                          <w:top w:val="single" w:sz="4" w:space="0" w:color="999999"/>
                          <w:left w:val="single" w:sz="4" w:space="0" w:color="999999"/>
                          <w:bottom w:val="single" w:sz="4" w:space="0" w:color="999999"/>
                          <w:right w:val="nil"/>
                        </w:tcBorders>
                      </w:tcPr>
                      <w:p>
                        <w:pPr>
                          <w:pStyle w:val="TableParagraph"/>
                          <w:spacing w:line="197" w:lineRule="exact"/>
                          <w:ind w:right="46"/>
                          <w:jc w:val="right"/>
                          <w:rPr>
                            <w:sz w:val="17"/>
                          </w:rPr>
                        </w:pPr>
                        <w:r>
                          <w:rPr>
                            <w:sz w:val="17"/>
                          </w:rPr>
                          <w:t>8,500만원</w:t>
                        </w:r>
                      </w:p>
                    </w:tc>
                  </w:tr>
                  <w:tr>
                    <w:trPr>
                      <w:trHeight w:val="206" w:hRule="atLeast"/>
                    </w:trPr>
                    <w:tc>
                      <w:tcPr>
                        <w:tcW w:w="2442" w:type="dxa"/>
                        <w:tcBorders>
                          <w:top w:val="single" w:sz="4" w:space="0" w:color="999999"/>
                          <w:left w:val="nil"/>
                          <w:right w:val="single" w:sz="4" w:space="0" w:color="999999"/>
                        </w:tcBorders>
                        <w:shd w:val="clear" w:color="auto" w:fill="EFEFEF"/>
                      </w:tcPr>
                      <w:p>
                        <w:pPr>
                          <w:pStyle w:val="TableParagraph"/>
                          <w:spacing w:line="187" w:lineRule="exact"/>
                          <w:ind w:left="100"/>
                          <w:rPr>
                            <w:rFonts w:ascii="휴먼옛체" w:hAnsi="휴먼옛체" w:eastAsia="휴먼옛체" w:hint="eastAsia"/>
                            <w:sz w:val="17"/>
                          </w:rPr>
                        </w:pPr>
                        <w:r>
                          <w:rPr>
                            <w:rFonts w:ascii="휴먼옛체" w:hAnsi="휴먼옛체" w:eastAsia="휴먼옛체" w:hint="eastAsia"/>
                            <w:sz w:val="17"/>
                          </w:rPr>
                          <w:t>농어촌(도의 </w:t>
                        </w:r>
                        <w:r>
                          <w:rPr>
                            <w:rFonts w:ascii="함초롬바탕" w:hAnsi="함초롬바탕" w:eastAsia="함초롬바탕" w:hint="eastAsia"/>
                            <w:sz w:val="17"/>
                          </w:rPr>
                          <w:t>ʻ</w:t>
                        </w:r>
                        <w:r>
                          <w:rPr>
                            <w:rFonts w:ascii="휴먼옛체" w:hAnsi="휴먼옛체" w:eastAsia="휴먼옛체" w:hint="eastAsia"/>
                            <w:sz w:val="17"/>
                          </w:rPr>
                          <w:t>군</w:t>
                        </w:r>
                        <w:r>
                          <w:rPr>
                            <w:rFonts w:ascii="함초롬바탕" w:hAnsi="함초롬바탕" w:eastAsia="함초롬바탕" w:hint="eastAsia"/>
                            <w:sz w:val="17"/>
                          </w:rPr>
                          <w:t>ʼ</w:t>
                        </w:r>
                        <w:r>
                          <w:rPr>
                            <w:rFonts w:ascii="휴먼옛체" w:hAnsi="휴먼옛체" w:eastAsia="휴먼옛체" w:hint="eastAsia"/>
                            <w:sz w:val="17"/>
                          </w:rPr>
                          <w:t>)</w:t>
                        </w:r>
                      </w:p>
                    </w:tc>
                    <w:tc>
                      <w:tcPr>
                        <w:tcW w:w="911" w:type="dxa"/>
                        <w:tcBorders>
                          <w:top w:val="single" w:sz="4" w:space="0" w:color="999999"/>
                          <w:left w:val="single" w:sz="4" w:space="0" w:color="999999"/>
                          <w:right w:val="nil"/>
                        </w:tcBorders>
                      </w:tcPr>
                      <w:p>
                        <w:pPr>
                          <w:pStyle w:val="TableParagraph"/>
                          <w:spacing w:line="187" w:lineRule="exact"/>
                          <w:ind w:right="46"/>
                          <w:jc w:val="right"/>
                          <w:rPr>
                            <w:sz w:val="17"/>
                          </w:rPr>
                        </w:pPr>
                        <w:r>
                          <w:rPr>
                            <w:sz w:val="17"/>
                          </w:rPr>
                          <w:t>7,250만원</w:t>
                        </w:r>
                      </w:p>
                    </w:tc>
                  </w:tr>
                </w:tbl>
                <w:p>
                  <w:pPr>
                    <w:pStyle w:val="BodyText"/>
                  </w:pPr>
                </w:p>
              </w:txbxContent>
            </v:textbox>
            <w10:wrap type="none"/>
          </v:shape>
        </w:pict>
      </w:r>
      <w:r>
        <w:rPr>
          <w:rFonts w:ascii="휴먼옛체" w:eastAsia="휴먼옛체" w:hint="eastAsia"/>
          <w:w w:val="95"/>
          <w:sz w:val="19"/>
        </w:rPr>
        <w:t>주요 개정</w:t>
      </w:r>
      <w:r>
        <w:rPr>
          <w:rFonts w:ascii="휴먼옛체" w:eastAsia="휴먼옛체" w:hint="eastAsia"/>
          <w:spacing w:val="-58"/>
          <w:w w:val="95"/>
          <w:sz w:val="19"/>
        </w:rPr>
        <w:t> </w:t>
      </w:r>
      <w:r>
        <w:rPr>
          <w:rFonts w:ascii="휴먼옛체" w:eastAsia="휴먼옛체" w:hint="eastAsia"/>
          <w:w w:val="95"/>
          <w:sz w:val="19"/>
        </w:rPr>
        <w:t>사항</w:t>
      </w:r>
    </w:p>
    <w:p>
      <w:pPr>
        <w:pStyle w:val="BodyText"/>
        <w:rPr>
          <w:rFonts w:ascii="휴먼옛체"/>
          <w:sz w:val="20"/>
        </w:rPr>
      </w:pPr>
    </w:p>
    <w:p>
      <w:pPr>
        <w:pStyle w:val="BodyText"/>
        <w:rPr>
          <w:rFonts w:ascii="휴먼옛체"/>
          <w:sz w:val="20"/>
        </w:rPr>
      </w:pPr>
    </w:p>
    <w:p>
      <w:pPr>
        <w:pStyle w:val="BodyText"/>
        <w:spacing w:before="12"/>
        <w:rPr>
          <w:rFonts w:ascii="휴먼옛체"/>
          <w:sz w:val="24"/>
        </w:rPr>
      </w:pPr>
    </w:p>
    <w:tbl>
      <w:tblPr>
        <w:tblW w:w="0" w:type="auto"/>
        <w:jc w:val="left"/>
        <w:tblInd w:w="4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96"/>
        <w:gridCol w:w="3485"/>
        <w:gridCol w:w="3485"/>
      </w:tblGrid>
      <w:tr>
        <w:trPr>
          <w:trHeight w:val="577" w:hRule="atLeast"/>
        </w:trPr>
        <w:tc>
          <w:tcPr>
            <w:tcW w:w="996" w:type="dxa"/>
            <w:tcBorders>
              <w:bottom w:val="single" w:sz="4" w:space="0" w:color="000000"/>
              <w:right w:val="single" w:sz="4" w:space="0" w:color="000000"/>
            </w:tcBorders>
            <w:shd w:val="clear" w:color="auto" w:fill="E5E5E5"/>
          </w:tcPr>
          <w:p>
            <w:pPr>
              <w:pStyle w:val="TableParagraph"/>
              <w:spacing w:line="272" w:lineRule="exact"/>
              <w:ind w:left="32" w:right="26"/>
              <w:jc w:val="center"/>
              <w:rPr>
                <w:rFonts w:ascii="맑은 고딕" w:eastAsia="맑은 고딕" w:hint="eastAsia"/>
                <w:b/>
                <w:sz w:val="20"/>
              </w:rPr>
            </w:pPr>
            <w:r>
              <w:rPr>
                <w:rFonts w:ascii="맑은 고딕" w:eastAsia="맑은 고딕" w:hint="eastAsia"/>
                <w:b/>
                <w:w w:val="95"/>
                <w:sz w:val="20"/>
              </w:rPr>
              <w:t>구분</w:t>
            </w:r>
          </w:p>
          <w:p>
            <w:pPr>
              <w:pStyle w:val="TableParagraph"/>
              <w:spacing w:line="286" w:lineRule="exact"/>
              <w:ind w:left="34" w:right="26"/>
              <w:jc w:val="center"/>
              <w:rPr>
                <w:rFonts w:ascii="맑은 고딕" w:eastAsia="맑은 고딕" w:hint="eastAsia"/>
                <w:b/>
                <w:sz w:val="20"/>
              </w:rPr>
            </w:pPr>
            <w:r>
              <w:rPr>
                <w:rFonts w:ascii="맑은 고딕" w:eastAsia="맑은 고딕" w:hint="eastAsia"/>
                <w:b/>
                <w:w w:val="95"/>
                <w:sz w:val="20"/>
              </w:rPr>
              <w:t>(페이지)</w:t>
            </w:r>
          </w:p>
        </w:tc>
        <w:tc>
          <w:tcPr>
            <w:tcW w:w="3485" w:type="dxa"/>
            <w:tcBorders>
              <w:left w:val="single" w:sz="4" w:space="0" w:color="000000"/>
              <w:bottom w:val="single" w:sz="4" w:space="0" w:color="000000"/>
              <w:right w:val="single" w:sz="4" w:space="0" w:color="000000"/>
            </w:tcBorders>
            <w:shd w:val="clear" w:color="auto" w:fill="E5E5E5"/>
          </w:tcPr>
          <w:p>
            <w:pPr>
              <w:pStyle w:val="TableParagraph"/>
              <w:spacing w:before="91"/>
              <w:ind w:left="462" w:right="445"/>
              <w:jc w:val="center"/>
              <w:rPr>
                <w:rFonts w:ascii="맑은 고딕" w:eastAsia="맑은 고딕" w:hint="eastAsia"/>
                <w:b/>
                <w:sz w:val="20"/>
              </w:rPr>
            </w:pPr>
            <w:r>
              <w:rPr>
                <w:rFonts w:ascii="맑은 고딕" w:eastAsia="맑은 고딕" w:hint="eastAsia"/>
                <w:b/>
                <w:sz w:val="20"/>
              </w:rPr>
              <w:t>2021년(현행)</w:t>
            </w:r>
          </w:p>
        </w:tc>
        <w:tc>
          <w:tcPr>
            <w:tcW w:w="3485" w:type="dxa"/>
            <w:tcBorders>
              <w:left w:val="single" w:sz="4" w:space="0" w:color="000000"/>
              <w:bottom w:val="single" w:sz="4" w:space="0" w:color="000000"/>
            </w:tcBorders>
            <w:shd w:val="clear" w:color="auto" w:fill="E5E5E5"/>
          </w:tcPr>
          <w:p>
            <w:pPr>
              <w:pStyle w:val="TableParagraph"/>
              <w:spacing w:before="91"/>
              <w:ind w:left="452" w:right="431"/>
              <w:jc w:val="center"/>
              <w:rPr>
                <w:rFonts w:ascii="맑은 고딕" w:eastAsia="맑은 고딕" w:hint="eastAsia"/>
                <w:b/>
                <w:sz w:val="20"/>
              </w:rPr>
            </w:pPr>
            <w:r>
              <w:rPr>
                <w:rFonts w:ascii="맑은 고딕" w:eastAsia="맑은 고딕" w:hint="eastAsia"/>
                <w:b/>
                <w:sz w:val="20"/>
              </w:rPr>
              <w:t>2022년(개정)</w:t>
            </w:r>
          </w:p>
        </w:tc>
      </w:tr>
      <w:tr>
        <w:trPr>
          <w:trHeight w:val="192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Times New Roman"/>
                <w:sz w:val="16"/>
              </w:rPr>
            </w:pP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192" w:lineRule="auto" w:before="11"/>
              <w:ind w:left="265" w:right="38" w:hanging="111"/>
              <w:jc w:val="both"/>
              <w:rPr>
                <w:sz w:val="20"/>
              </w:rPr>
            </w:pPr>
            <w:r>
              <w:rPr>
                <w:rFonts w:ascii="함초롬바탕" w:hAnsi="함초롬바탕" w:eastAsia="함초롬바탕" w:hint="eastAsia"/>
                <w:strike/>
                <w:w w:val="85"/>
                <w:sz w:val="20"/>
              </w:rPr>
              <w:t>⁃ </w:t>
            </w:r>
            <w:r>
              <w:rPr>
                <w:strike/>
                <w:spacing w:val="-13"/>
                <w:sz w:val="20"/>
              </w:rPr>
              <w:t>사업자등록증을 </w:t>
            </w:r>
            <w:r>
              <w:rPr>
                <w:strike/>
                <w:spacing w:val="-12"/>
                <w:sz w:val="20"/>
              </w:rPr>
              <w:t>확인하여 </w:t>
            </w:r>
            <w:r>
              <w:rPr>
                <w:strike/>
                <w:spacing w:val="-8"/>
                <w:sz w:val="20"/>
              </w:rPr>
              <w:t>신규</w:t>
            </w:r>
            <w:r>
              <w:rPr>
                <w:strike/>
                <w:spacing w:val="-53"/>
                <w:sz w:val="20"/>
              </w:rPr>
              <w:t> </w:t>
            </w:r>
            <w:r>
              <w:rPr>
                <w:strike/>
                <w:spacing w:val="-13"/>
                <w:sz w:val="20"/>
              </w:rPr>
              <w:t>임대사업자인 </w:t>
            </w:r>
            <w:r>
              <w:rPr>
                <w:strike/>
                <w:sz w:val="20"/>
              </w:rPr>
              <w:t>경우에는</w:t>
            </w:r>
            <w:r>
              <w:rPr>
                <w:strike/>
                <w:spacing w:val="-44"/>
                <w:sz w:val="20"/>
              </w:rPr>
              <w:t> </w:t>
            </w:r>
            <w:r>
              <w:rPr>
                <w:strike/>
                <w:w w:val="85"/>
                <w:sz w:val="20"/>
              </w:rPr>
              <w:t>「</w:t>
            </w:r>
            <w:r>
              <w:rPr>
                <w:strike/>
                <w:sz w:val="20"/>
              </w:rPr>
              <w:t>행복e음</w:t>
            </w:r>
            <w:r>
              <w:rPr>
                <w:strike/>
                <w:w w:val="85"/>
                <w:sz w:val="20"/>
              </w:rPr>
              <w:t>」</w:t>
            </w:r>
            <w:r>
              <w:rPr>
                <w:strike/>
                <w:sz w:val="20"/>
              </w:rPr>
              <w:t>을</w:t>
            </w:r>
            <w:r>
              <w:rPr>
                <w:strike/>
                <w:spacing w:val="-43"/>
                <w:sz w:val="20"/>
              </w:rPr>
              <w:t> </w:t>
            </w:r>
            <w:r>
              <w:rPr>
                <w:strike/>
                <w:sz w:val="20"/>
              </w:rPr>
              <w:t>통해</w:t>
            </w:r>
            <w:r>
              <w:rPr>
                <w:strike/>
                <w:spacing w:val="-43"/>
                <w:sz w:val="20"/>
              </w:rPr>
              <w:t> </w:t>
            </w:r>
            <w:r>
              <w:rPr>
                <w:strike/>
                <w:sz w:val="20"/>
              </w:rPr>
              <w:t>국세청</w:t>
            </w:r>
            <w:r>
              <w:rPr>
                <w:strike/>
                <w:spacing w:val="-43"/>
                <w:sz w:val="20"/>
              </w:rPr>
              <w:t> </w:t>
            </w:r>
            <w:r>
              <w:rPr>
                <w:strike/>
                <w:spacing w:val="-5"/>
                <w:sz w:val="20"/>
              </w:rPr>
              <w:t>임대 </w:t>
            </w:r>
            <w:r>
              <w:rPr>
                <w:strike/>
                <w:spacing w:val="-8"/>
                <w:sz w:val="20"/>
              </w:rPr>
              <w:t>소득이</w:t>
            </w:r>
            <w:r>
              <w:rPr>
                <w:strike/>
                <w:spacing w:val="-33"/>
                <w:sz w:val="20"/>
              </w:rPr>
              <w:t> </w:t>
            </w:r>
            <w:r>
              <w:rPr>
                <w:strike/>
                <w:spacing w:val="-12"/>
                <w:sz w:val="20"/>
              </w:rPr>
              <w:t>회신되기</w:t>
            </w:r>
            <w:r>
              <w:rPr>
                <w:strike/>
                <w:spacing w:val="-33"/>
                <w:sz w:val="20"/>
              </w:rPr>
              <w:t> </w:t>
            </w:r>
            <w:r>
              <w:rPr>
                <w:strike/>
                <w:spacing w:val="-11"/>
                <w:sz w:val="20"/>
              </w:rPr>
              <w:t>전까지</w:t>
            </w:r>
            <w:r>
              <w:rPr>
                <w:strike/>
                <w:spacing w:val="-33"/>
                <w:sz w:val="20"/>
              </w:rPr>
              <w:t> </w:t>
            </w:r>
            <w:r>
              <w:rPr>
                <w:strike/>
                <w:spacing w:val="-11"/>
                <w:sz w:val="20"/>
              </w:rPr>
              <w:t>계약서</w:t>
            </w:r>
            <w:r>
              <w:rPr>
                <w:strike/>
                <w:spacing w:val="-33"/>
                <w:sz w:val="20"/>
              </w:rPr>
              <w:t> </w:t>
            </w:r>
            <w:r>
              <w:rPr>
                <w:strike/>
                <w:sz w:val="20"/>
              </w:rPr>
              <w:t>상</w:t>
            </w:r>
            <w:r>
              <w:rPr>
                <w:strike/>
                <w:spacing w:val="-34"/>
                <w:sz w:val="20"/>
              </w:rPr>
              <w:t> </w:t>
            </w:r>
            <w:r>
              <w:rPr>
                <w:strike/>
                <w:spacing w:val="-16"/>
                <w:sz w:val="20"/>
              </w:rPr>
              <w:t>임대수입</w:t>
            </w:r>
            <w:r>
              <w:rPr>
                <w:strike w:val="0"/>
                <w:spacing w:val="-16"/>
                <w:sz w:val="20"/>
              </w:rPr>
              <w:t> </w:t>
            </w:r>
            <w:r>
              <w:rPr>
                <w:strike w:val="0"/>
                <w:spacing w:val="-14"/>
                <w:sz w:val="20"/>
              </w:rPr>
              <w:t>금액의</w:t>
            </w:r>
            <w:r>
              <w:rPr>
                <w:strike w:val="0"/>
                <w:spacing w:val="-45"/>
                <w:sz w:val="20"/>
              </w:rPr>
              <w:t> </w:t>
            </w:r>
            <w:r>
              <w:rPr>
                <w:strike w:val="0"/>
                <w:spacing w:val="-16"/>
                <w:sz w:val="20"/>
              </w:rPr>
              <w:t>합계액에</w:t>
            </w:r>
            <w:r>
              <w:rPr>
                <w:strike w:val="0"/>
                <w:spacing w:val="-41"/>
                <w:sz w:val="20"/>
              </w:rPr>
              <w:t> </w:t>
            </w:r>
            <w:r>
              <w:rPr>
                <w:strike w:val="0"/>
                <w:spacing w:val="-16"/>
                <w:sz w:val="20"/>
              </w:rPr>
              <w:t>임대소득</w:t>
            </w:r>
            <w:r>
              <w:rPr>
                <w:strike w:val="0"/>
                <w:spacing w:val="-41"/>
                <w:sz w:val="20"/>
              </w:rPr>
              <w:t> </w:t>
            </w:r>
            <w:r>
              <w:rPr>
                <w:strike w:val="0"/>
                <w:spacing w:val="-18"/>
                <w:sz w:val="20"/>
              </w:rPr>
              <w:t>단순경비율</w:t>
            </w:r>
            <w:r>
              <w:rPr>
                <w:strike w:val="0"/>
                <w:spacing w:val="-18"/>
                <w:sz w:val="20"/>
                <w:vertAlign w:val="superscript"/>
              </w:rPr>
              <w:t>*</w:t>
            </w:r>
            <w:r>
              <w:rPr>
                <w:strike w:val="0"/>
                <w:spacing w:val="-29"/>
                <w:sz w:val="20"/>
                <w:vertAlign w:val="baseline"/>
              </w:rPr>
              <w:t> </w:t>
            </w:r>
            <w:r>
              <w:rPr>
                <w:strike w:val="0"/>
                <w:spacing w:val="-14"/>
                <w:sz w:val="20"/>
                <w:vertAlign w:val="baseline"/>
              </w:rPr>
              <w:t>공제를</w:t>
            </w:r>
            <w:r>
              <w:rPr>
                <w:strike/>
                <w:spacing w:val="-14"/>
                <w:sz w:val="20"/>
                <w:vertAlign w:val="baseline"/>
              </w:rPr>
              <w:t> </w:t>
            </w:r>
            <w:r>
              <w:rPr>
                <w:strike/>
                <w:spacing w:val="-5"/>
                <w:sz w:val="20"/>
                <w:vertAlign w:val="baseline"/>
              </w:rPr>
              <w:t>적용하여 임대소득을</w:t>
            </w:r>
            <w:r>
              <w:rPr>
                <w:strike/>
                <w:spacing w:val="-32"/>
                <w:sz w:val="20"/>
                <w:vertAlign w:val="baseline"/>
              </w:rPr>
              <w:t> </w:t>
            </w:r>
            <w:r>
              <w:rPr>
                <w:strike/>
                <w:spacing w:val="-4"/>
                <w:sz w:val="20"/>
                <w:vertAlign w:val="baseline"/>
              </w:rPr>
              <w:t>산정</w:t>
            </w:r>
          </w:p>
          <w:p>
            <w:pPr>
              <w:pStyle w:val="TableParagraph"/>
              <w:spacing w:line="192" w:lineRule="auto"/>
              <w:ind w:left="401" w:right="39" w:hanging="154"/>
              <w:jc w:val="both"/>
              <w:rPr>
                <w:sz w:val="20"/>
              </w:rPr>
            </w:pPr>
            <w:r>
              <w:rPr>
                <w:strike/>
                <w:sz w:val="20"/>
              </w:rPr>
              <w:t>*</w:t>
            </w:r>
            <w:r>
              <w:rPr>
                <w:strike/>
                <w:spacing w:val="-35"/>
                <w:sz w:val="20"/>
              </w:rPr>
              <w:t> </w:t>
            </w:r>
            <w:r>
              <w:rPr>
                <w:strike/>
                <w:spacing w:val="-7"/>
                <w:sz w:val="20"/>
              </w:rPr>
              <w:t>2019년</w:t>
            </w:r>
            <w:r>
              <w:rPr>
                <w:strike/>
                <w:spacing w:val="-38"/>
                <w:sz w:val="20"/>
              </w:rPr>
              <w:t> </w:t>
            </w:r>
            <w:r>
              <w:rPr>
                <w:strike/>
                <w:spacing w:val="-7"/>
                <w:sz w:val="20"/>
              </w:rPr>
              <w:t>국세청</w:t>
            </w:r>
            <w:r>
              <w:rPr>
                <w:strike/>
                <w:spacing w:val="-37"/>
                <w:sz w:val="20"/>
              </w:rPr>
              <w:t> </w:t>
            </w:r>
            <w:r>
              <w:rPr>
                <w:strike/>
                <w:spacing w:val="-5"/>
                <w:sz w:val="20"/>
              </w:rPr>
              <w:t>귀속</w:t>
            </w:r>
            <w:r>
              <w:rPr>
                <w:strike/>
                <w:spacing w:val="-37"/>
                <w:sz w:val="20"/>
              </w:rPr>
              <w:t> </w:t>
            </w:r>
            <w:r>
              <w:rPr>
                <w:strike/>
                <w:spacing w:val="-7"/>
                <w:sz w:val="20"/>
              </w:rPr>
              <w:t>경비율</w:t>
            </w:r>
            <w:r>
              <w:rPr>
                <w:strike/>
                <w:spacing w:val="-37"/>
                <w:sz w:val="20"/>
              </w:rPr>
              <w:t> </w:t>
            </w:r>
            <w:r>
              <w:rPr>
                <w:strike/>
                <w:spacing w:val="-7"/>
                <w:sz w:val="20"/>
              </w:rPr>
              <w:t>고시에</w:t>
            </w:r>
            <w:r>
              <w:rPr>
                <w:strike/>
                <w:spacing w:val="-36"/>
                <w:sz w:val="20"/>
              </w:rPr>
              <w:t> </w:t>
            </w:r>
            <w:r>
              <w:rPr>
                <w:strike/>
                <w:spacing w:val="-5"/>
                <w:sz w:val="20"/>
              </w:rPr>
              <w:t>따른 </w:t>
            </w:r>
            <w:r>
              <w:rPr>
                <w:strike/>
                <w:spacing w:val="-8"/>
                <w:sz w:val="20"/>
              </w:rPr>
              <w:t>단순경비율은</w:t>
            </w:r>
            <w:r>
              <w:rPr>
                <w:strike/>
                <w:spacing w:val="-39"/>
                <w:sz w:val="20"/>
              </w:rPr>
              <w:t> </w:t>
            </w:r>
            <w:r>
              <w:rPr>
                <w:strike/>
                <w:spacing w:val="-6"/>
                <w:sz w:val="20"/>
              </w:rPr>
              <w:t>42.6%</w:t>
            </w:r>
            <w:r>
              <w:rPr>
                <w:strike/>
                <w:spacing w:val="-39"/>
                <w:sz w:val="20"/>
              </w:rPr>
              <w:t> </w:t>
            </w:r>
            <w:r>
              <w:rPr>
                <w:strike/>
                <w:spacing w:val="-5"/>
                <w:sz w:val="20"/>
              </w:rPr>
              <w:t>(매년</w:t>
            </w:r>
            <w:r>
              <w:rPr>
                <w:strike/>
                <w:spacing w:val="-39"/>
                <w:sz w:val="20"/>
              </w:rPr>
              <w:t> </w:t>
            </w:r>
            <w:r>
              <w:rPr>
                <w:strike/>
                <w:spacing w:val="-4"/>
                <w:sz w:val="20"/>
              </w:rPr>
              <w:t>3월</w:t>
            </w:r>
            <w:r>
              <w:rPr>
                <w:strike/>
                <w:spacing w:val="-38"/>
                <w:sz w:val="20"/>
              </w:rPr>
              <w:t> </w:t>
            </w:r>
            <w:r>
              <w:rPr>
                <w:strike/>
                <w:sz w:val="20"/>
              </w:rPr>
              <w:t>말</w:t>
            </w:r>
            <w:r>
              <w:rPr>
                <w:strike/>
                <w:spacing w:val="-39"/>
                <w:sz w:val="20"/>
              </w:rPr>
              <w:t> </w:t>
            </w:r>
            <w:r>
              <w:rPr>
                <w:strike/>
                <w:spacing w:val="-7"/>
                <w:sz w:val="20"/>
              </w:rPr>
              <w:t>고시)</w:t>
            </w:r>
          </w:p>
        </w:tc>
        <w:tc>
          <w:tcPr>
            <w:tcW w:w="3485" w:type="dxa"/>
            <w:tcBorders>
              <w:top w:val="single" w:sz="4" w:space="0" w:color="000000"/>
              <w:left w:val="single" w:sz="4" w:space="0" w:color="000000"/>
              <w:bottom w:val="single" w:sz="4" w:space="0" w:color="000000"/>
            </w:tcBorders>
          </w:tcPr>
          <w:p>
            <w:pPr>
              <w:pStyle w:val="TableParagraph"/>
              <w:rPr>
                <w:rFonts w:ascii="Times New Roman"/>
                <w:sz w:val="16"/>
              </w:rPr>
            </w:pPr>
          </w:p>
        </w:tc>
      </w:tr>
      <w:tr>
        <w:trPr>
          <w:trHeight w:val="2364"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휴먼옛체"/>
                <w:sz w:val="22"/>
              </w:rPr>
            </w:pPr>
          </w:p>
          <w:p>
            <w:pPr>
              <w:pStyle w:val="TableParagraph"/>
              <w:rPr>
                <w:rFonts w:ascii="휴먼옛체"/>
                <w:sz w:val="22"/>
              </w:rPr>
            </w:pPr>
          </w:p>
          <w:p>
            <w:pPr>
              <w:pStyle w:val="TableParagraph"/>
              <w:spacing w:before="2"/>
              <w:rPr>
                <w:rFonts w:ascii="휴먼옛체"/>
                <w:sz w:val="19"/>
              </w:rPr>
            </w:pPr>
          </w:p>
          <w:p>
            <w:pPr>
              <w:pStyle w:val="TableParagraph"/>
              <w:spacing w:line="206" w:lineRule="auto"/>
              <w:ind w:left="54" w:right="39" w:firstLine="30"/>
              <w:rPr>
                <w:sz w:val="20"/>
              </w:rPr>
            </w:pPr>
            <w:r>
              <w:rPr>
                <w:spacing w:val="-5"/>
                <w:sz w:val="20"/>
              </w:rPr>
              <w:t>단순경비율 </w:t>
            </w:r>
            <w:r>
              <w:rPr>
                <w:spacing w:val="-3"/>
                <w:sz w:val="20"/>
              </w:rPr>
              <w:t>(65p,</w:t>
            </w:r>
            <w:r>
              <w:rPr>
                <w:spacing w:val="-57"/>
                <w:sz w:val="20"/>
              </w:rPr>
              <w:t> </w:t>
            </w:r>
            <w:r>
              <w:rPr>
                <w:spacing w:val="-8"/>
                <w:sz w:val="20"/>
              </w:rPr>
              <w:t>66p)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184" w:lineRule="auto" w:before="7"/>
              <w:ind w:left="418" w:right="26" w:hanging="342"/>
              <w:rPr>
                <w:sz w:val="20"/>
              </w:rPr>
            </w:pPr>
            <w:r>
              <w:rPr>
                <w:rFonts w:ascii="맑은 고딕" w:eastAsia="맑은 고딕" w:hint="eastAsia"/>
                <w:b/>
                <w:color w:val="FFFFFF"/>
                <w:w w:val="85"/>
                <w:sz w:val="16"/>
              </w:rPr>
              <w:t>참고 </w:t>
            </w:r>
            <w:r>
              <w:rPr>
                <w:rFonts w:ascii="맑은 고딕" w:eastAsia="맑은 고딕" w:hint="eastAsia"/>
                <w:b/>
                <w:spacing w:val="-6"/>
                <w:w w:val="85"/>
                <w:sz w:val="20"/>
              </w:rPr>
              <w:t>인적용역제공사업자 </w:t>
            </w:r>
            <w:r>
              <w:rPr>
                <w:rFonts w:ascii="맑은 고딕" w:eastAsia="맑은 고딕" w:hint="eastAsia"/>
                <w:b/>
                <w:spacing w:val="-5"/>
                <w:w w:val="85"/>
                <w:sz w:val="20"/>
              </w:rPr>
              <w:t>단순경비율(기본율, </w:t>
            </w:r>
            <w:r>
              <w:rPr>
                <w:rFonts w:ascii="맑은 고딕" w:eastAsia="맑은 고딕" w:hint="eastAsia"/>
                <w:b/>
                <w:spacing w:val="-14"/>
                <w:sz w:val="20"/>
              </w:rPr>
              <w:t>초과율) </w:t>
            </w:r>
            <w:r>
              <w:rPr>
                <w:rFonts w:ascii="맑은 고딕" w:eastAsia="맑은 고딕" w:hint="eastAsia"/>
                <w:b/>
                <w:sz w:val="20"/>
              </w:rPr>
              <w:t>표</w:t>
            </w:r>
            <w:r>
              <w:rPr>
                <w:rFonts w:ascii="맑은 고딕" w:eastAsia="맑은 고딕" w:hint="eastAsia"/>
                <w:b/>
                <w:spacing w:val="-55"/>
                <w:sz w:val="20"/>
              </w:rPr>
              <w:t> </w:t>
            </w:r>
            <w:r>
              <w:rPr>
                <w:spacing w:val="-13"/>
                <w:sz w:val="20"/>
              </w:rPr>
              <w:t>(2019년</w:t>
            </w:r>
            <w:r>
              <w:rPr>
                <w:spacing w:val="-78"/>
                <w:sz w:val="20"/>
              </w:rPr>
              <w:t> </w:t>
            </w:r>
            <w:r>
              <w:rPr>
                <w:spacing w:val="-11"/>
                <w:sz w:val="20"/>
              </w:rPr>
              <w:t>귀속</w:t>
            </w:r>
            <w:r>
              <w:rPr>
                <w:spacing w:val="-78"/>
                <w:sz w:val="20"/>
              </w:rPr>
              <w:t> </w:t>
            </w:r>
            <w:r>
              <w:rPr>
                <w:spacing w:val="-14"/>
                <w:sz w:val="20"/>
              </w:rPr>
              <w:t>경비율</w:t>
            </w:r>
            <w:r>
              <w:rPr>
                <w:spacing w:val="-78"/>
                <w:sz w:val="20"/>
              </w:rPr>
              <w:t> </w:t>
            </w:r>
            <w:r>
              <w:rPr>
                <w:spacing w:val="-11"/>
                <w:sz w:val="20"/>
              </w:rPr>
              <w:t>고시</w:t>
            </w:r>
            <w:r>
              <w:rPr>
                <w:spacing w:val="-78"/>
                <w:sz w:val="20"/>
              </w:rPr>
              <w:t> </w:t>
            </w:r>
            <w:r>
              <w:rPr>
                <w:spacing w:val="-22"/>
                <w:sz w:val="20"/>
              </w:rPr>
              <w:t>기준)</w:t>
            </w:r>
          </w:p>
          <w:p>
            <w:pPr>
              <w:pStyle w:val="TableParagraph"/>
              <w:rPr>
                <w:rFonts w:ascii="휴먼옛체"/>
                <w:sz w:val="22"/>
              </w:rPr>
            </w:pPr>
          </w:p>
          <w:p>
            <w:pPr>
              <w:pStyle w:val="TableParagraph"/>
              <w:spacing w:before="4"/>
              <w:rPr>
                <w:rFonts w:ascii="휴먼옛체"/>
                <w:sz w:val="15"/>
              </w:rPr>
            </w:pPr>
          </w:p>
          <w:p>
            <w:pPr>
              <w:pStyle w:val="TableParagraph"/>
              <w:ind w:right="5"/>
              <w:jc w:val="center"/>
              <w:rPr>
                <w:sz w:val="3"/>
              </w:rPr>
            </w:pPr>
            <w:r>
              <w:rPr>
                <w:w w:val="87"/>
                <w:sz w:val="3"/>
              </w:rPr>
              <w:t>ㅔ</w:t>
            </w:r>
          </w:p>
        </w:tc>
        <w:tc>
          <w:tcPr>
            <w:tcW w:w="3485" w:type="dxa"/>
            <w:tcBorders>
              <w:top w:val="single" w:sz="4" w:space="0" w:color="000000"/>
              <w:left w:val="single" w:sz="4" w:space="0" w:color="000000"/>
              <w:bottom w:val="single" w:sz="4" w:space="0" w:color="000000"/>
            </w:tcBorders>
          </w:tcPr>
          <w:p>
            <w:pPr>
              <w:pStyle w:val="TableParagraph"/>
              <w:spacing w:line="184" w:lineRule="auto" w:before="7"/>
              <w:ind w:left="418" w:right="22" w:hanging="342"/>
              <w:rPr>
                <w:sz w:val="20"/>
              </w:rPr>
            </w:pPr>
            <w:r>
              <w:rPr>
                <w:rFonts w:ascii="맑은 고딕" w:eastAsia="맑은 고딕" w:hint="eastAsia"/>
                <w:b/>
                <w:color w:val="FFFFFF"/>
                <w:w w:val="85"/>
                <w:sz w:val="16"/>
              </w:rPr>
              <w:t>참고 </w:t>
            </w:r>
            <w:r>
              <w:rPr>
                <w:rFonts w:ascii="맑은 고딕" w:eastAsia="맑은 고딕" w:hint="eastAsia"/>
                <w:b/>
                <w:spacing w:val="-6"/>
                <w:w w:val="85"/>
                <w:sz w:val="20"/>
              </w:rPr>
              <w:t>인적용역제공사업자 단순경비율(기본율, </w:t>
            </w:r>
            <w:r>
              <w:rPr>
                <w:rFonts w:ascii="맑은 고딕" w:eastAsia="맑은 고딕" w:hint="eastAsia"/>
                <w:b/>
                <w:spacing w:val="-14"/>
                <w:sz w:val="20"/>
              </w:rPr>
              <w:t>초과율) </w:t>
            </w:r>
            <w:r>
              <w:rPr>
                <w:rFonts w:ascii="맑은 고딕" w:eastAsia="맑은 고딕" w:hint="eastAsia"/>
                <w:b/>
                <w:sz w:val="20"/>
              </w:rPr>
              <w:t>표</w:t>
            </w:r>
            <w:r>
              <w:rPr>
                <w:rFonts w:ascii="맑은 고딕" w:eastAsia="맑은 고딕" w:hint="eastAsia"/>
                <w:b/>
                <w:spacing w:val="-55"/>
                <w:sz w:val="20"/>
              </w:rPr>
              <w:t> </w:t>
            </w:r>
            <w:r>
              <w:rPr>
                <w:spacing w:val="-13"/>
                <w:sz w:val="20"/>
              </w:rPr>
              <w:t>(2020년</w:t>
            </w:r>
            <w:r>
              <w:rPr>
                <w:spacing w:val="-78"/>
                <w:sz w:val="20"/>
              </w:rPr>
              <w:t> </w:t>
            </w:r>
            <w:r>
              <w:rPr>
                <w:spacing w:val="-11"/>
                <w:sz w:val="20"/>
              </w:rPr>
              <w:t>귀속</w:t>
            </w:r>
            <w:r>
              <w:rPr>
                <w:spacing w:val="-78"/>
                <w:sz w:val="20"/>
              </w:rPr>
              <w:t> </w:t>
            </w:r>
            <w:r>
              <w:rPr>
                <w:spacing w:val="-15"/>
                <w:sz w:val="20"/>
              </w:rPr>
              <w:t>경비율</w:t>
            </w:r>
            <w:r>
              <w:rPr>
                <w:spacing w:val="-78"/>
                <w:sz w:val="20"/>
              </w:rPr>
              <w:t> </w:t>
            </w:r>
            <w:r>
              <w:rPr>
                <w:spacing w:val="-11"/>
                <w:sz w:val="20"/>
              </w:rPr>
              <w:t>고시</w:t>
            </w:r>
            <w:r>
              <w:rPr>
                <w:spacing w:val="-79"/>
                <w:sz w:val="20"/>
              </w:rPr>
              <w:t> </w:t>
            </w:r>
            <w:r>
              <w:rPr>
                <w:spacing w:val="-21"/>
                <w:sz w:val="20"/>
              </w:rPr>
              <w:t>기준)</w:t>
            </w:r>
          </w:p>
          <w:p>
            <w:pPr>
              <w:pStyle w:val="TableParagraph"/>
              <w:rPr>
                <w:rFonts w:ascii="휴먼옛체"/>
                <w:sz w:val="22"/>
              </w:rPr>
            </w:pPr>
          </w:p>
          <w:p>
            <w:pPr>
              <w:pStyle w:val="TableParagraph"/>
              <w:spacing w:before="4"/>
              <w:rPr>
                <w:rFonts w:ascii="휴먼옛체"/>
                <w:sz w:val="15"/>
              </w:rPr>
            </w:pPr>
          </w:p>
          <w:p>
            <w:pPr>
              <w:pStyle w:val="TableParagraph"/>
              <w:ind w:right="3"/>
              <w:jc w:val="center"/>
              <w:rPr>
                <w:sz w:val="3"/>
              </w:rPr>
            </w:pPr>
            <w:r>
              <w:rPr>
                <w:w w:val="87"/>
                <w:sz w:val="3"/>
              </w:rPr>
              <w:t>ㅔ</w:t>
            </w:r>
          </w:p>
        </w:tc>
      </w:tr>
      <w:tr>
        <w:trPr>
          <w:trHeight w:val="2998"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휴먼옛체"/>
                <w:sz w:val="22"/>
              </w:rPr>
            </w:pPr>
          </w:p>
          <w:p>
            <w:pPr>
              <w:pStyle w:val="TableParagraph"/>
              <w:rPr>
                <w:rFonts w:ascii="휴먼옛체"/>
                <w:sz w:val="22"/>
              </w:rPr>
            </w:pPr>
          </w:p>
          <w:p>
            <w:pPr>
              <w:pStyle w:val="TableParagraph"/>
              <w:rPr>
                <w:rFonts w:ascii="휴먼옛체"/>
                <w:sz w:val="22"/>
              </w:rPr>
            </w:pPr>
          </w:p>
          <w:p>
            <w:pPr>
              <w:pStyle w:val="TableParagraph"/>
              <w:spacing w:before="13"/>
              <w:rPr>
                <w:rFonts w:ascii="휴먼옛체"/>
                <w:sz w:val="18"/>
              </w:rPr>
            </w:pPr>
          </w:p>
          <w:p>
            <w:pPr>
              <w:pStyle w:val="TableParagraph"/>
              <w:spacing w:line="206" w:lineRule="auto"/>
              <w:ind w:left="279" w:right="138" w:hanging="113"/>
              <w:rPr>
                <w:sz w:val="20"/>
              </w:rPr>
            </w:pPr>
            <w:r>
              <w:rPr>
                <w:sz w:val="20"/>
              </w:rPr>
              <w:t>이자소득 (67p)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before="144"/>
              <w:ind w:left="574"/>
              <w:rPr>
                <w:rFonts w:ascii="맑은 고딕" w:eastAsia="맑은 고딕" w:hint="eastAsia"/>
                <w:b/>
                <w:sz w:val="17"/>
              </w:rPr>
            </w:pPr>
            <w:r>
              <w:rPr>
                <w:rFonts w:ascii="맑은 고딕" w:eastAsia="맑은 고딕" w:hint="eastAsia"/>
                <w:b/>
                <w:color w:val="FFFFFF"/>
                <w:w w:val="95"/>
                <w:sz w:val="16"/>
              </w:rPr>
              <w:t>참고 </w:t>
            </w:r>
            <w:r>
              <w:rPr>
                <w:rFonts w:ascii="맑은 고딕" w:eastAsia="맑은 고딕" w:hint="eastAsia"/>
                <w:b/>
                <w:w w:val="95"/>
                <w:sz w:val="17"/>
              </w:rPr>
              <w:t>소득산정 제외 이자소득의 범위</w:t>
            </w:r>
          </w:p>
          <w:p>
            <w:pPr>
              <w:pStyle w:val="TableParagraph"/>
              <w:spacing w:line="177" w:lineRule="auto" w:before="93"/>
              <w:ind w:left="326" w:right="213" w:hanging="110"/>
              <w:jc w:val="both"/>
              <w:rPr>
                <w:sz w:val="15"/>
              </w:rPr>
            </w:pPr>
            <w:r>
              <w:rPr>
                <w:rFonts w:ascii="함초롬바탕" w:hAnsi="함초롬바탕" w:eastAsia="함초롬바탕" w:hint="eastAsia"/>
                <w:w w:val="90"/>
                <w:sz w:val="15"/>
              </w:rPr>
              <w:t>∙</w:t>
            </w:r>
            <w:r>
              <w:rPr>
                <w:rFonts w:ascii="함초롬바탕" w:hAnsi="함초롬바탕" w:eastAsia="함초롬바탕" w:hint="eastAsia"/>
                <w:spacing w:val="-9"/>
                <w:w w:val="90"/>
                <w:sz w:val="15"/>
              </w:rPr>
              <w:t> </w:t>
            </w:r>
            <w:r>
              <w:rPr>
                <w:spacing w:val="-3"/>
                <w:w w:val="105"/>
                <w:sz w:val="15"/>
              </w:rPr>
              <w:t>이자소득이</w:t>
            </w:r>
            <w:r>
              <w:rPr>
                <w:spacing w:val="-35"/>
                <w:w w:val="105"/>
                <w:sz w:val="15"/>
              </w:rPr>
              <w:t> </w:t>
            </w:r>
            <w:r>
              <w:rPr>
                <w:w w:val="105"/>
                <w:sz w:val="15"/>
              </w:rPr>
              <w:t>있는</w:t>
            </w:r>
            <w:r>
              <w:rPr>
                <w:spacing w:val="-34"/>
                <w:w w:val="105"/>
                <w:sz w:val="15"/>
              </w:rPr>
              <w:t> </w:t>
            </w:r>
            <w:r>
              <w:rPr>
                <w:w w:val="105"/>
                <w:sz w:val="15"/>
              </w:rPr>
              <w:t>경우</w:t>
            </w:r>
            <w:r>
              <w:rPr>
                <w:spacing w:val="-35"/>
                <w:w w:val="105"/>
                <w:sz w:val="15"/>
              </w:rPr>
              <w:t> </w:t>
            </w:r>
            <w:r>
              <w:rPr>
                <w:w w:val="105"/>
                <w:sz w:val="15"/>
              </w:rPr>
              <w:t>그</w:t>
            </w:r>
            <w:r>
              <w:rPr>
                <w:spacing w:val="-34"/>
                <w:w w:val="105"/>
                <w:sz w:val="15"/>
              </w:rPr>
              <w:t> </w:t>
            </w:r>
            <w:r>
              <w:rPr>
                <w:spacing w:val="-3"/>
                <w:w w:val="105"/>
                <w:sz w:val="15"/>
              </w:rPr>
              <w:t>소득에서</w:t>
            </w:r>
            <w:r>
              <w:rPr>
                <w:spacing w:val="-35"/>
                <w:w w:val="105"/>
                <w:sz w:val="15"/>
              </w:rPr>
              <w:t> </w:t>
            </w:r>
            <w:r>
              <w:rPr>
                <w:w w:val="105"/>
                <w:sz w:val="15"/>
              </w:rPr>
              <w:t>월</w:t>
            </w:r>
            <w:r>
              <w:rPr>
                <w:spacing w:val="-34"/>
                <w:w w:val="105"/>
                <w:sz w:val="15"/>
              </w:rPr>
              <w:t> </w:t>
            </w:r>
            <w:r>
              <w:rPr>
                <w:spacing w:val="-3"/>
                <w:w w:val="105"/>
                <w:sz w:val="15"/>
              </w:rPr>
              <w:t>4만원을</w:t>
            </w:r>
            <w:r>
              <w:rPr>
                <w:spacing w:val="-35"/>
                <w:w w:val="105"/>
                <w:sz w:val="15"/>
              </w:rPr>
              <w:t> </w:t>
            </w:r>
            <w:r>
              <w:rPr>
                <w:w w:val="105"/>
                <w:sz w:val="15"/>
              </w:rPr>
              <w:t>소 득산정에서 </w:t>
            </w:r>
            <w:r>
              <w:rPr>
                <w:spacing w:val="-8"/>
                <w:w w:val="105"/>
                <w:sz w:val="15"/>
              </w:rPr>
              <w:t>제외(이자소득에서 </w:t>
            </w:r>
            <w:r>
              <w:rPr>
                <w:w w:val="105"/>
                <w:sz w:val="15"/>
              </w:rPr>
              <w:t>월 </w:t>
            </w:r>
            <w:r>
              <w:rPr>
                <w:spacing w:val="-8"/>
                <w:w w:val="105"/>
                <w:sz w:val="15"/>
              </w:rPr>
              <w:t>4만원을 </w:t>
            </w:r>
            <w:r>
              <w:rPr>
                <w:spacing w:val="-9"/>
                <w:w w:val="105"/>
                <w:sz w:val="15"/>
              </w:rPr>
              <w:t>차감한 </w:t>
            </w:r>
            <w:r>
              <w:rPr>
                <w:spacing w:val="-8"/>
                <w:w w:val="105"/>
                <w:sz w:val="15"/>
              </w:rPr>
              <w:t>금액이</w:t>
            </w:r>
            <w:r>
              <w:rPr>
                <w:spacing w:val="-32"/>
                <w:w w:val="105"/>
                <w:sz w:val="15"/>
              </w:rPr>
              <w:t> </w:t>
            </w:r>
            <w:r>
              <w:rPr>
                <w:spacing w:val="-7"/>
                <w:w w:val="105"/>
                <w:sz w:val="15"/>
              </w:rPr>
              <w:t>0보다</w:t>
            </w:r>
            <w:r>
              <w:rPr>
                <w:spacing w:val="-32"/>
                <w:w w:val="105"/>
                <w:sz w:val="15"/>
              </w:rPr>
              <w:t> </w:t>
            </w:r>
            <w:r>
              <w:rPr>
                <w:spacing w:val="-6"/>
                <w:w w:val="105"/>
                <w:sz w:val="15"/>
              </w:rPr>
              <w:t>작을</w:t>
            </w:r>
            <w:r>
              <w:rPr>
                <w:spacing w:val="-32"/>
                <w:w w:val="105"/>
                <w:sz w:val="15"/>
              </w:rPr>
              <w:t> </w:t>
            </w:r>
            <w:r>
              <w:rPr>
                <w:spacing w:val="-6"/>
                <w:w w:val="105"/>
                <w:sz w:val="15"/>
              </w:rPr>
              <w:t>경우</w:t>
            </w:r>
            <w:r>
              <w:rPr>
                <w:spacing w:val="-31"/>
                <w:w w:val="105"/>
                <w:sz w:val="15"/>
              </w:rPr>
              <w:t> </w:t>
            </w:r>
            <w:r>
              <w:rPr>
                <w:spacing w:val="-7"/>
                <w:w w:val="105"/>
                <w:sz w:val="15"/>
              </w:rPr>
              <w:t>0으로</w:t>
            </w:r>
            <w:r>
              <w:rPr>
                <w:spacing w:val="-32"/>
                <w:w w:val="105"/>
                <w:sz w:val="15"/>
              </w:rPr>
              <w:t> </w:t>
            </w:r>
            <w:r>
              <w:rPr>
                <w:spacing w:val="-9"/>
                <w:w w:val="105"/>
                <w:sz w:val="15"/>
              </w:rPr>
              <w:t>반영)</w:t>
            </w:r>
          </w:p>
          <w:p>
            <w:pPr>
              <w:pStyle w:val="TableParagraph"/>
              <w:spacing w:line="198" w:lineRule="exact"/>
              <w:ind w:left="217"/>
              <w:rPr>
                <w:sz w:val="15"/>
              </w:rPr>
            </w:pPr>
            <w:r>
              <w:rPr>
                <w:sz w:val="15"/>
                <w:u w:val="single"/>
              </w:rPr>
              <w:t>&lt;신설&gt;</w:t>
            </w:r>
          </w:p>
        </w:tc>
        <w:tc>
          <w:tcPr>
            <w:tcW w:w="3485" w:type="dxa"/>
            <w:tcBorders>
              <w:top w:val="single" w:sz="4" w:space="0" w:color="000000"/>
              <w:left w:val="single" w:sz="4" w:space="0" w:color="000000"/>
              <w:bottom w:val="single" w:sz="4" w:space="0" w:color="000000"/>
            </w:tcBorders>
          </w:tcPr>
          <w:p>
            <w:pPr>
              <w:pStyle w:val="TableParagraph"/>
              <w:spacing w:before="144"/>
              <w:ind w:left="574"/>
              <w:jc w:val="both"/>
              <w:rPr>
                <w:rFonts w:ascii="맑은 고딕" w:eastAsia="맑은 고딕" w:hint="eastAsia"/>
                <w:b/>
                <w:sz w:val="17"/>
              </w:rPr>
            </w:pPr>
            <w:r>
              <w:rPr>
                <w:rFonts w:ascii="맑은 고딕" w:eastAsia="맑은 고딕" w:hint="eastAsia"/>
                <w:b/>
                <w:color w:val="FFFFFF"/>
                <w:w w:val="95"/>
                <w:sz w:val="16"/>
              </w:rPr>
              <w:t>참고 </w:t>
            </w:r>
            <w:r>
              <w:rPr>
                <w:rFonts w:ascii="맑은 고딕" w:eastAsia="맑은 고딕" w:hint="eastAsia"/>
                <w:b/>
                <w:w w:val="95"/>
                <w:sz w:val="17"/>
              </w:rPr>
              <w:t>소득산정 제외 이자소득의 범위</w:t>
            </w:r>
          </w:p>
          <w:p>
            <w:pPr>
              <w:pStyle w:val="TableParagraph"/>
              <w:spacing w:line="177" w:lineRule="auto" w:before="93"/>
              <w:ind w:left="328" w:right="209" w:hanging="112"/>
              <w:jc w:val="both"/>
              <w:rPr>
                <w:sz w:val="15"/>
              </w:rPr>
            </w:pPr>
            <w:r>
              <w:rPr>
                <w:rFonts w:ascii="함초롬바탕" w:hAnsi="함초롬바탕" w:eastAsia="함초롬바탕" w:hint="eastAsia"/>
                <w:w w:val="90"/>
                <w:sz w:val="15"/>
              </w:rPr>
              <w:t>∙</w:t>
            </w:r>
            <w:r>
              <w:rPr>
                <w:rFonts w:ascii="함초롬바탕" w:hAnsi="함초롬바탕" w:eastAsia="함초롬바탕" w:hint="eastAsia"/>
                <w:spacing w:val="-6"/>
                <w:w w:val="90"/>
                <w:sz w:val="15"/>
              </w:rPr>
              <w:t> </w:t>
            </w:r>
            <w:r>
              <w:rPr>
                <w:spacing w:val="2"/>
                <w:w w:val="105"/>
                <w:sz w:val="15"/>
              </w:rPr>
              <w:t>이자소득이</w:t>
            </w:r>
            <w:r>
              <w:rPr>
                <w:spacing w:val="-16"/>
                <w:w w:val="105"/>
                <w:sz w:val="15"/>
              </w:rPr>
              <w:t> </w:t>
            </w:r>
            <w:r>
              <w:rPr>
                <w:w w:val="105"/>
                <w:sz w:val="15"/>
              </w:rPr>
              <w:t>있는</w:t>
            </w:r>
            <w:r>
              <w:rPr>
                <w:spacing w:val="-16"/>
                <w:w w:val="105"/>
                <w:sz w:val="15"/>
              </w:rPr>
              <w:t> </w:t>
            </w:r>
            <w:r>
              <w:rPr>
                <w:w w:val="105"/>
                <w:sz w:val="15"/>
              </w:rPr>
              <w:t>경우</w:t>
            </w:r>
            <w:r>
              <w:rPr>
                <w:spacing w:val="-16"/>
                <w:w w:val="105"/>
                <w:sz w:val="15"/>
              </w:rPr>
              <w:t> </w:t>
            </w:r>
            <w:r>
              <w:rPr>
                <w:w w:val="105"/>
                <w:sz w:val="15"/>
              </w:rPr>
              <w:t>그</w:t>
            </w:r>
            <w:r>
              <w:rPr>
                <w:spacing w:val="-16"/>
                <w:w w:val="105"/>
                <w:sz w:val="15"/>
              </w:rPr>
              <w:t> </w:t>
            </w:r>
            <w:r>
              <w:rPr>
                <w:spacing w:val="2"/>
                <w:w w:val="105"/>
                <w:sz w:val="15"/>
              </w:rPr>
              <w:t>소득에서</w:t>
            </w:r>
            <w:r>
              <w:rPr>
                <w:spacing w:val="-16"/>
                <w:w w:val="105"/>
                <w:sz w:val="15"/>
              </w:rPr>
              <w:t> </w:t>
            </w:r>
            <w:r>
              <w:rPr>
                <w:w w:val="105"/>
                <w:sz w:val="15"/>
              </w:rPr>
              <w:t>월</w:t>
            </w:r>
            <w:r>
              <w:rPr>
                <w:spacing w:val="-16"/>
                <w:w w:val="105"/>
                <w:sz w:val="15"/>
              </w:rPr>
              <w:t> </w:t>
            </w:r>
            <w:r>
              <w:rPr>
                <w:spacing w:val="2"/>
                <w:w w:val="105"/>
                <w:sz w:val="15"/>
              </w:rPr>
              <w:t>4만원을 </w:t>
            </w:r>
            <w:r>
              <w:rPr>
                <w:w w:val="105"/>
                <w:sz w:val="15"/>
              </w:rPr>
              <w:t>소득산정에서</w:t>
            </w:r>
            <w:r>
              <w:rPr>
                <w:spacing w:val="-20"/>
                <w:w w:val="105"/>
                <w:sz w:val="15"/>
              </w:rPr>
              <w:t> </w:t>
            </w:r>
            <w:r>
              <w:rPr>
                <w:spacing w:val="-9"/>
                <w:w w:val="105"/>
                <w:sz w:val="15"/>
              </w:rPr>
              <w:t>제외(이자소득에서</w:t>
            </w:r>
            <w:r>
              <w:rPr>
                <w:spacing w:val="-41"/>
                <w:w w:val="105"/>
                <w:sz w:val="15"/>
              </w:rPr>
              <w:t> </w:t>
            </w:r>
            <w:r>
              <w:rPr>
                <w:w w:val="105"/>
                <w:sz w:val="15"/>
              </w:rPr>
              <w:t>월</w:t>
            </w:r>
            <w:r>
              <w:rPr>
                <w:spacing w:val="-42"/>
                <w:w w:val="105"/>
                <w:sz w:val="15"/>
              </w:rPr>
              <w:t> </w:t>
            </w:r>
            <w:r>
              <w:rPr>
                <w:spacing w:val="-9"/>
                <w:w w:val="105"/>
                <w:sz w:val="15"/>
              </w:rPr>
              <w:t>4만원을</w:t>
            </w:r>
            <w:r>
              <w:rPr>
                <w:spacing w:val="-43"/>
                <w:w w:val="105"/>
                <w:sz w:val="15"/>
              </w:rPr>
              <w:t> </w:t>
            </w:r>
            <w:r>
              <w:rPr>
                <w:spacing w:val="-9"/>
                <w:w w:val="105"/>
                <w:sz w:val="15"/>
              </w:rPr>
              <w:t>차감한 금액이</w:t>
            </w:r>
            <w:r>
              <w:rPr>
                <w:spacing w:val="-31"/>
                <w:w w:val="105"/>
                <w:sz w:val="15"/>
              </w:rPr>
              <w:t> </w:t>
            </w:r>
            <w:r>
              <w:rPr>
                <w:spacing w:val="-8"/>
                <w:w w:val="105"/>
                <w:sz w:val="15"/>
              </w:rPr>
              <w:t>0보다</w:t>
            </w:r>
            <w:r>
              <w:rPr>
                <w:spacing w:val="-31"/>
                <w:w w:val="105"/>
                <w:sz w:val="15"/>
              </w:rPr>
              <w:t> </w:t>
            </w:r>
            <w:r>
              <w:rPr>
                <w:spacing w:val="-7"/>
                <w:w w:val="105"/>
                <w:sz w:val="15"/>
              </w:rPr>
              <w:t>작을</w:t>
            </w:r>
            <w:r>
              <w:rPr>
                <w:spacing w:val="-30"/>
                <w:w w:val="105"/>
                <w:sz w:val="15"/>
              </w:rPr>
              <w:t> </w:t>
            </w:r>
            <w:r>
              <w:rPr>
                <w:spacing w:val="-7"/>
                <w:w w:val="105"/>
                <w:sz w:val="15"/>
              </w:rPr>
              <w:t>경우</w:t>
            </w:r>
            <w:r>
              <w:rPr>
                <w:spacing w:val="-31"/>
                <w:w w:val="105"/>
                <w:sz w:val="15"/>
              </w:rPr>
              <w:t> </w:t>
            </w:r>
            <w:r>
              <w:rPr>
                <w:spacing w:val="-8"/>
                <w:w w:val="105"/>
                <w:sz w:val="15"/>
              </w:rPr>
              <w:t>0으로</w:t>
            </w:r>
            <w:r>
              <w:rPr>
                <w:spacing w:val="-30"/>
                <w:w w:val="105"/>
                <w:sz w:val="15"/>
              </w:rPr>
              <w:t> </w:t>
            </w:r>
            <w:r>
              <w:rPr>
                <w:spacing w:val="-9"/>
                <w:w w:val="105"/>
                <w:sz w:val="15"/>
              </w:rPr>
              <w:t>반영)</w:t>
            </w:r>
          </w:p>
          <w:p>
            <w:pPr>
              <w:pStyle w:val="TableParagraph"/>
              <w:spacing w:line="177" w:lineRule="auto"/>
              <w:ind w:left="436" w:right="210" w:hanging="153"/>
              <w:jc w:val="both"/>
              <w:rPr>
                <w:sz w:val="15"/>
              </w:rPr>
            </w:pPr>
            <w:r>
              <w:rPr>
                <w:w w:val="105"/>
                <w:sz w:val="15"/>
                <w:u w:val="single"/>
              </w:rPr>
              <w:t>※</w:t>
            </w:r>
            <w:r>
              <w:rPr>
                <w:spacing w:val="-76"/>
                <w:w w:val="105"/>
                <w:sz w:val="15"/>
              </w:rPr>
              <w:t> </w:t>
            </w:r>
            <w:r>
              <w:rPr>
                <w:spacing w:val="-11"/>
                <w:w w:val="105"/>
                <w:sz w:val="15"/>
                <w:u w:val="single"/>
              </w:rPr>
              <w:t>이자소득</w:t>
            </w:r>
            <w:r>
              <w:rPr>
                <w:spacing w:val="-60"/>
                <w:w w:val="105"/>
                <w:sz w:val="15"/>
                <w:u w:val="single"/>
              </w:rPr>
              <w:t> </w:t>
            </w:r>
            <w:r>
              <w:rPr>
                <w:spacing w:val="-7"/>
                <w:w w:val="105"/>
                <w:sz w:val="15"/>
                <w:u w:val="single"/>
              </w:rPr>
              <w:t>발생</w:t>
            </w:r>
            <w:r>
              <w:rPr>
                <w:spacing w:val="-60"/>
                <w:w w:val="105"/>
                <w:sz w:val="15"/>
                <w:u w:val="single"/>
              </w:rPr>
              <w:t> </w:t>
            </w:r>
            <w:r>
              <w:rPr>
                <w:spacing w:val="-10"/>
                <w:w w:val="105"/>
                <w:sz w:val="15"/>
                <w:u w:val="single"/>
              </w:rPr>
              <w:t>적금·저축</w:t>
            </w:r>
            <w:r>
              <w:rPr>
                <w:spacing w:val="-59"/>
                <w:w w:val="105"/>
                <w:sz w:val="15"/>
                <w:u w:val="single"/>
              </w:rPr>
              <w:t> </w:t>
            </w:r>
            <w:r>
              <w:rPr>
                <w:spacing w:val="-7"/>
                <w:w w:val="105"/>
                <w:sz w:val="15"/>
                <w:u w:val="single"/>
              </w:rPr>
              <w:t>등의</w:t>
            </w:r>
            <w:r>
              <w:rPr>
                <w:spacing w:val="-60"/>
                <w:w w:val="105"/>
                <w:sz w:val="15"/>
                <w:u w:val="single"/>
              </w:rPr>
              <w:t> </w:t>
            </w:r>
            <w:r>
              <w:rPr>
                <w:spacing w:val="-12"/>
                <w:w w:val="105"/>
                <w:sz w:val="15"/>
                <w:u w:val="single"/>
              </w:rPr>
              <w:t>가입기간을</w:t>
            </w:r>
            <w:r>
              <w:rPr>
                <w:spacing w:val="-60"/>
                <w:w w:val="105"/>
                <w:sz w:val="15"/>
                <w:u w:val="single"/>
              </w:rPr>
              <w:t> </w:t>
            </w:r>
            <w:r>
              <w:rPr>
                <w:spacing w:val="-8"/>
                <w:w w:val="105"/>
                <w:sz w:val="15"/>
                <w:u w:val="single"/>
              </w:rPr>
              <w:t>확인하여</w:t>
            </w:r>
            <w:r>
              <w:rPr>
                <w:spacing w:val="-8"/>
                <w:w w:val="105"/>
                <w:sz w:val="15"/>
              </w:rPr>
              <w:t> </w:t>
            </w:r>
            <w:r>
              <w:rPr>
                <w:spacing w:val="-3"/>
                <w:w w:val="105"/>
                <w:sz w:val="15"/>
                <w:u w:val="single"/>
              </w:rPr>
              <w:t>12개월</w:t>
            </w:r>
            <w:r>
              <w:rPr>
                <w:spacing w:val="-26"/>
                <w:w w:val="105"/>
                <w:sz w:val="15"/>
                <w:u w:val="single"/>
              </w:rPr>
              <w:t> </w:t>
            </w:r>
            <w:r>
              <w:rPr>
                <w:w w:val="105"/>
                <w:sz w:val="15"/>
                <w:u w:val="single"/>
              </w:rPr>
              <w:t>초과</w:t>
            </w:r>
            <w:r>
              <w:rPr>
                <w:spacing w:val="-27"/>
                <w:w w:val="105"/>
                <w:sz w:val="15"/>
                <w:u w:val="single"/>
              </w:rPr>
              <w:t> </w:t>
            </w:r>
            <w:r>
              <w:rPr>
                <w:spacing w:val="-3"/>
                <w:w w:val="105"/>
                <w:sz w:val="15"/>
                <w:u w:val="single"/>
              </w:rPr>
              <w:t>상품인</w:t>
            </w:r>
            <w:r>
              <w:rPr>
                <w:spacing w:val="-25"/>
                <w:w w:val="105"/>
                <w:sz w:val="15"/>
                <w:u w:val="single"/>
              </w:rPr>
              <w:t> </w:t>
            </w:r>
            <w:r>
              <w:rPr>
                <w:w w:val="105"/>
                <w:sz w:val="15"/>
                <w:u w:val="single"/>
              </w:rPr>
              <w:t>경우</w:t>
            </w:r>
            <w:r>
              <w:rPr>
                <w:spacing w:val="-27"/>
                <w:w w:val="105"/>
                <w:sz w:val="15"/>
                <w:u w:val="single"/>
              </w:rPr>
              <w:t> </w:t>
            </w:r>
            <w:r>
              <w:rPr>
                <w:spacing w:val="-3"/>
                <w:w w:val="105"/>
                <w:sz w:val="15"/>
                <w:u w:val="single"/>
              </w:rPr>
              <w:t>초과된</w:t>
            </w:r>
            <w:r>
              <w:rPr>
                <w:spacing w:val="-26"/>
                <w:w w:val="105"/>
                <w:sz w:val="15"/>
                <w:u w:val="single"/>
              </w:rPr>
              <w:t> </w:t>
            </w:r>
            <w:r>
              <w:rPr>
                <w:spacing w:val="-3"/>
                <w:w w:val="105"/>
                <w:sz w:val="15"/>
                <w:u w:val="single"/>
              </w:rPr>
              <w:t>개월수(월단위</w:t>
            </w:r>
            <w:r>
              <w:rPr>
                <w:spacing w:val="-3"/>
                <w:w w:val="105"/>
                <w:sz w:val="15"/>
              </w:rPr>
              <w:t> </w:t>
            </w:r>
            <w:r>
              <w:rPr>
                <w:spacing w:val="-8"/>
                <w:w w:val="105"/>
                <w:sz w:val="15"/>
                <w:u w:val="single"/>
              </w:rPr>
              <w:t>산정)만큼</w:t>
            </w:r>
            <w:r>
              <w:rPr>
                <w:spacing w:val="-42"/>
                <w:w w:val="105"/>
                <w:sz w:val="15"/>
                <w:u w:val="single"/>
              </w:rPr>
              <w:t> </w:t>
            </w:r>
            <w:r>
              <w:rPr>
                <w:spacing w:val="-5"/>
                <w:w w:val="105"/>
                <w:sz w:val="15"/>
                <w:u w:val="single"/>
              </w:rPr>
              <w:t>연간</w:t>
            </w:r>
            <w:r>
              <w:rPr>
                <w:spacing w:val="-43"/>
                <w:w w:val="105"/>
                <w:sz w:val="15"/>
                <w:u w:val="single"/>
              </w:rPr>
              <w:t> </w:t>
            </w:r>
            <w:r>
              <w:rPr>
                <w:spacing w:val="-5"/>
                <w:w w:val="105"/>
                <w:sz w:val="15"/>
                <w:u w:val="single"/>
              </w:rPr>
              <w:t>최대</w:t>
            </w:r>
            <w:r>
              <w:rPr>
                <w:spacing w:val="-43"/>
                <w:w w:val="105"/>
                <w:sz w:val="15"/>
                <w:u w:val="single"/>
              </w:rPr>
              <w:t> </w:t>
            </w:r>
            <w:r>
              <w:rPr>
                <w:spacing w:val="-7"/>
                <w:w w:val="105"/>
                <w:sz w:val="15"/>
                <w:u w:val="single"/>
              </w:rPr>
              <w:t>48만원</w:t>
            </w:r>
            <w:r>
              <w:rPr>
                <w:spacing w:val="-42"/>
                <w:w w:val="105"/>
                <w:sz w:val="15"/>
                <w:u w:val="single"/>
              </w:rPr>
              <w:t> </w:t>
            </w:r>
            <w:r>
              <w:rPr>
                <w:spacing w:val="-8"/>
                <w:w w:val="105"/>
                <w:sz w:val="15"/>
                <w:u w:val="single"/>
              </w:rPr>
              <w:t>(월4만원)범위</w:t>
            </w:r>
            <w:r>
              <w:rPr>
                <w:spacing w:val="-43"/>
                <w:w w:val="105"/>
                <w:sz w:val="15"/>
                <w:u w:val="single"/>
              </w:rPr>
              <w:t> </w:t>
            </w:r>
            <w:r>
              <w:rPr>
                <w:spacing w:val="-5"/>
                <w:w w:val="105"/>
                <w:sz w:val="15"/>
                <w:u w:val="single"/>
              </w:rPr>
              <w:t>내에서</w:t>
            </w:r>
            <w:r>
              <w:rPr>
                <w:spacing w:val="-5"/>
                <w:w w:val="105"/>
                <w:sz w:val="15"/>
              </w:rPr>
              <w:t> </w:t>
            </w:r>
            <w:r>
              <w:rPr>
                <w:w w:val="105"/>
                <w:sz w:val="15"/>
                <w:u w:val="single"/>
              </w:rPr>
              <w:t>추가 공제</w:t>
            </w:r>
            <w:r>
              <w:rPr>
                <w:spacing w:val="-27"/>
                <w:w w:val="105"/>
                <w:sz w:val="15"/>
                <w:u w:val="single"/>
              </w:rPr>
              <w:t> </w:t>
            </w:r>
            <w:r>
              <w:rPr>
                <w:w w:val="105"/>
                <w:sz w:val="15"/>
                <w:u w:val="single"/>
              </w:rPr>
              <w:t>가능</w:t>
            </w:r>
          </w:p>
          <w:p>
            <w:pPr>
              <w:pStyle w:val="TableParagraph"/>
              <w:spacing w:line="183" w:lineRule="exact"/>
              <w:ind w:left="311"/>
              <w:jc w:val="both"/>
              <w:rPr>
                <w:sz w:val="15"/>
              </w:rPr>
            </w:pPr>
            <w:r>
              <w:rPr>
                <w:rFonts w:ascii="맑은 고딕" w:eastAsia="맑은 고딕" w:hint="eastAsia"/>
                <w:b/>
                <w:color w:val="FFFFFF"/>
                <w:position w:val="1"/>
                <w:sz w:val="14"/>
              </w:rPr>
              <w:t>예시 </w:t>
            </w:r>
            <w:r>
              <w:rPr>
                <w:spacing w:val="-10"/>
                <w:sz w:val="15"/>
              </w:rPr>
              <w:t>5년만기 </w:t>
            </w:r>
            <w:r>
              <w:rPr>
                <w:spacing w:val="-8"/>
                <w:sz w:val="15"/>
              </w:rPr>
              <w:t>적금 </w:t>
            </w:r>
            <w:r>
              <w:rPr>
                <w:spacing w:val="-7"/>
                <w:sz w:val="15"/>
              </w:rPr>
              <w:t>상품 </w:t>
            </w:r>
            <w:r>
              <w:rPr>
                <w:spacing w:val="-10"/>
                <w:sz w:val="15"/>
              </w:rPr>
              <w:t>가입자 </w:t>
            </w:r>
            <w:r>
              <w:rPr>
                <w:spacing w:val="-9"/>
                <w:sz w:val="15"/>
              </w:rPr>
              <w:t>40개월 </w:t>
            </w:r>
            <w:r>
              <w:rPr>
                <w:spacing w:val="-7"/>
                <w:sz w:val="15"/>
              </w:rPr>
              <w:t>경과 </w:t>
            </w:r>
            <w:r>
              <w:rPr>
                <w:sz w:val="15"/>
              </w:rPr>
              <w:t>후 </w:t>
            </w:r>
            <w:r>
              <w:rPr>
                <w:spacing w:val="-6"/>
                <w:sz w:val="15"/>
              </w:rPr>
              <w:t>해지시</w:t>
            </w:r>
          </w:p>
          <w:p>
            <w:pPr>
              <w:pStyle w:val="TableParagraph"/>
              <w:spacing w:line="181" w:lineRule="exact"/>
              <w:ind w:left="633"/>
              <w:jc w:val="both"/>
              <w:rPr>
                <w:sz w:val="15"/>
              </w:rPr>
            </w:pPr>
            <w:r>
              <w:rPr>
                <w:w w:val="105"/>
                <w:sz w:val="15"/>
              </w:rPr>
              <w:t>행복e음 이자소득 180만원 회신 시</w:t>
            </w:r>
          </w:p>
          <w:p>
            <w:pPr>
              <w:pStyle w:val="TableParagraph"/>
              <w:spacing w:line="175" w:lineRule="auto" w:before="10"/>
              <w:ind w:left="708" w:right="213" w:hanging="357"/>
              <w:jc w:val="both"/>
              <w:rPr>
                <w:sz w:val="15"/>
              </w:rPr>
            </w:pPr>
            <w:r>
              <w:rPr>
                <w:sz w:val="15"/>
              </w:rPr>
              <w:t>현행)</w:t>
            </w:r>
            <w:r>
              <w:rPr>
                <w:spacing w:val="-25"/>
                <w:sz w:val="15"/>
              </w:rPr>
              <w:t> </w:t>
            </w:r>
            <w:r>
              <w:rPr>
                <w:spacing w:val="-14"/>
                <w:sz w:val="15"/>
              </w:rPr>
              <w:t>이자소득</w:t>
            </w:r>
            <w:r>
              <w:rPr>
                <w:spacing w:val="-42"/>
                <w:sz w:val="15"/>
              </w:rPr>
              <w:t> </w:t>
            </w:r>
            <w:r>
              <w:rPr>
                <w:spacing w:val="-8"/>
                <w:sz w:val="15"/>
              </w:rPr>
              <w:t>공제</w:t>
            </w:r>
            <w:r>
              <w:rPr>
                <w:spacing w:val="-43"/>
                <w:sz w:val="15"/>
              </w:rPr>
              <w:t> </w:t>
            </w:r>
            <w:r>
              <w:rPr>
                <w:spacing w:val="-11"/>
                <w:sz w:val="15"/>
              </w:rPr>
              <w:t>48만원</w:t>
            </w:r>
            <w:r>
              <w:rPr>
                <w:spacing w:val="-42"/>
                <w:sz w:val="15"/>
              </w:rPr>
              <w:t> </w:t>
            </w:r>
            <w:r>
              <w:rPr>
                <w:spacing w:val="-8"/>
                <w:sz w:val="15"/>
              </w:rPr>
              <w:t>적용</w:t>
            </w:r>
            <w:r>
              <w:rPr>
                <w:spacing w:val="-43"/>
                <w:sz w:val="15"/>
              </w:rPr>
              <w:t> </w:t>
            </w:r>
            <w:r>
              <w:rPr>
                <w:spacing w:val="-13"/>
                <w:sz w:val="15"/>
              </w:rPr>
              <w:t>(180만원-48만원)</w:t>
            </w:r>
            <w:r>
              <w:rPr>
                <w:spacing w:val="-34"/>
                <w:sz w:val="15"/>
              </w:rPr>
              <w:t> </w:t>
            </w:r>
            <w:r>
              <w:rPr>
                <w:sz w:val="15"/>
              </w:rPr>
              <w:t>÷ 12월 =</w:t>
            </w:r>
            <w:r>
              <w:rPr>
                <w:spacing w:val="-43"/>
                <w:sz w:val="15"/>
              </w:rPr>
              <w:t> </w:t>
            </w:r>
            <w:r>
              <w:rPr>
                <w:sz w:val="15"/>
              </w:rPr>
              <w:t>110,000원(월)</w:t>
            </w:r>
          </w:p>
          <w:p>
            <w:pPr>
              <w:pStyle w:val="TableParagraph"/>
              <w:spacing w:line="177" w:lineRule="auto" w:before="1"/>
              <w:ind w:left="706" w:right="236" w:hanging="354"/>
              <w:jc w:val="both"/>
              <w:rPr>
                <w:sz w:val="15"/>
              </w:rPr>
            </w:pPr>
            <w:r>
              <w:rPr>
                <w:sz w:val="15"/>
              </w:rPr>
              <w:t>개정)</w:t>
            </w:r>
            <w:r>
              <w:rPr>
                <w:spacing w:val="-24"/>
                <w:sz w:val="15"/>
              </w:rPr>
              <w:t> </w:t>
            </w:r>
            <w:r>
              <w:rPr>
                <w:spacing w:val="-13"/>
                <w:sz w:val="15"/>
              </w:rPr>
              <w:t>이자소득</w:t>
            </w:r>
            <w:r>
              <w:rPr>
                <w:spacing w:val="-42"/>
                <w:sz w:val="15"/>
              </w:rPr>
              <w:t> </w:t>
            </w:r>
            <w:r>
              <w:rPr>
                <w:spacing w:val="-9"/>
                <w:sz w:val="15"/>
              </w:rPr>
              <w:t>공제</w:t>
            </w:r>
            <w:r>
              <w:rPr>
                <w:spacing w:val="-42"/>
                <w:sz w:val="15"/>
              </w:rPr>
              <w:t> </w:t>
            </w:r>
            <w:r>
              <w:rPr>
                <w:spacing w:val="-11"/>
                <w:sz w:val="15"/>
              </w:rPr>
              <w:t>40개월</w:t>
            </w:r>
            <w:r>
              <w:rPr>
                <w:spacing w:val="-42"/>
                <w:sz w:val="15"/>
              </w:rPr>
              <w:t> </w:t>
            </w:r>
            <w:r>
              <w:rPr>
                <w:sz w:val="15"/>
              </w:rPr>
              <w:t>×</w:t>
            </w:r>
            <w:r>
              <w:rPr>
                <w:spacing w:val="-42"/>
                <w:sz w:val="15"/>
              </w:rPr>
              <w:t> </w:t>
            </w:r>
            <w:r>
              <w:rPr>
                <w:spacing w:val="-10"/>
                <w:sz w:val="15"/>
              </w:rPr>
              <w:t>4만원</w:t>
            </w:r>
            <w:r>
              <w:rPr>
                <w:spacing w:val="-42"/>
                <w:sz w:val="15"/>
              </w:rPr>
              <w:t> </w:t>
            </w:r>
            <w:r>
              <w:rPr>
                <w:spacing w:val="-9"/>
                <w:sz w:val="15"/>
              </w:rPr>
              <w:t>적용</w:t>
            </w:r>
            <w:r>
              <w:rPr>
                <w:spacing w:val="-41"/>
                <w:sz w:val="15"/>
              </w:rPr>
              <w:t> </w:t>
            </w:r>
            <w:r>
              <w:rPr>
                <w:spacing w:val="-7"/>
                <w:sz w:val="15"/>
              </w:rPr>
              <w:t>(180만원- </w:t>
            </w:r>
            <w:r>
              <w:rPr>
                <w:sz w:val="15"/>
              </w:rPr>
              <w:t>160만원)</w:t>
            </w:r>
            <w:r>
              <w:rPr>
                <w:spacing w:val="-29"/>
                <w:sz w:val="15"/>
              </w:rPr>
              <w:t> </w:t>
            </w:r>
            <w:r>
              <w:rPr>
                <w:sz w:val="15"/>
              </w:rPr>
              <w:t>÷</w:t>
            </w:r>
            <w:r>
              <w:rPr>
                <w:spacing w:val="-29"/>
                <w:sz w:val="15"/>
              </w:rPr>
              <w:t> </w:t>
            </w:r>
            <w:r>
              <w:rPr>
                <w:sz w:val="15"/>
              </w:rPr>
              <w:t>12월</w:t>
            </w:r>
            <w:r>
              <w:rPr>
                <w:spacing w:val="-29"/>
                <w:sz w:val="15"/>
              </w:rPr>
              <w:t> </w:t>
            </w:r>
            <w:r>
              <w:rPr>
                <w:sz w:val="15"/>
              </w:rPr>
              <w:t>=</w:t>
            </w:r>
            <w:r>
              <w:rPr>
                <w:spacing w:val="-28"/>
                <w:sz w:val="15"/>
              </w:rPr>
              <w:t> </w:t>
            </w:r>
            <w:r>
              <w:rPr>
                <w:sz w:val="15"/>
              </w:rPr>
              <w:t>16,666원(월)</w:t>
            </w:r>
          </w:p>
        </w:tc>
      </w:tr>
      <w:tr>
        <w:trPr>
          <w:trHeight w:val="1484"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13"/>
              <w:rPr>
                <w:rFonts w:ascii="휴먼옛체"/>
                <w:sz w:val="32"/>
              </w:rPr>
            </w:pPr>
          </w:p>
          <w:p>
            <w:pPr>
              <w:pStyle w:val="TableParagraph"/>
              <w:spacing w:line="206" w:lineRule="auto"/>
              <w:ind w:left="279" w:right="56" w:hanging="195"/>
              <w:rPr>
                <w:sz w:val="20"/>
              </w:rPr>
            </w:pPr>
            <w:r>
              <w:rPr>
                <w:sz w:val="20"/>
              </w:rPr>
              <w:t>기본재산액 (73p)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6"/>
              </w:rPr>
            </w:pPr>
          </w:p>
        </w:tc>
        <w:tc>
          <w:tcPr>
            <w:tcW w:w="3485" w:type="dxa"/>
            <w:tcBorders>
              <w:top w:val="single" w:sz="4" w:space="0" w:color="000000"/>
              <w:left w:val="single" w:sz="4" w:space="0" w:color="000000"/>
              <w:bottom w:val="single" w:sz="4" w:space="0" w:color="000000"/>
            </w:tcBorders>
          </w:tcPr>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spacing w:before="6"/>
              <w:rPr>
                <w:rFonts w:ascii="휴먼옛체"/>
                <w:sz w:val="12"/>
              </w:rPr>
            </w:pPr>
          </w:p>
          <w:p>
            <w:pPr>
              <w:pStyle w:val="TableParagraph"/>
              <w:spacing w:line="234" w:lineRule="exact"/>
              <w:ind w:left="59"/>
              <w:rPr>
                <w:sz w:val="16"/>
              </w:rPr>
            </w:pPr>
            <w:r>
              <w:rPr>
                <w:w w:val="105"/>
                <w:sz w:val="16"/>
              </w:rPr>
              <w:t>*</w:t>
            </w:r>
            <w:r>
              <w:rPr>
                <w:spacing w:val="-58"/>
                <w:w w:val="105"/>
                <w:sz w:val="16"/>
              </w:rPr>
              <w:t> </w:t>
            </w:r>
            <w:r>
              <w:rPr>
                <w:spacing w:val="-4"/>
                <w:w w:val="105"/>
                <w:sz w:val="16"/>
              </w:rPr>
              <w:t>특례시 </w:t>
            </w:r>
            <w:r>
              <w:rPr>
                <w:w w:val="105"/>
                <w:sz w:val="16"/>
              </w:rPr>
              <w:t>: </w:t>
            </w:r>
            <w:r>
              <w:rPr>
                <w:spacing w:val="-4"/>
                <w:w w:val="105"/>
                <w:sz w:val="16"/>
              </w:rPr>
              <w:t>고양시, 수원시, 용인시, </w:t>
            </w:r>
            <w:r>
              <w:rPr>
                <w:spacing w:val="-6"/>
                <w:w w:val="105"/>
                <w:sz w:val="16"/>
              </w:rPr>
              <w:t>창원시</w:t>
            </w:r>
          </w:p>
        </w:tc>
      </w:tr>
      <w:tr>
        <w:trPr>
          <w:trHeight w:val="1391"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2"/>
              <w:rPr>
                <w:rFonts w:ascii="휴먼옛체"/>
                <w:sz w:val="20"/>
              </w:rPr>
            </w:pPr>
          </w:p>
          <w:p>
            <w:pPr>
              <w:pStyle w:val="TableParagraph"/>
              <w:spacing w:line="206" w:lineRule="auto"/>
              <w:ind w:left="279" w:right="56" w:hanging="195"/>
              <w:rPr>
                <w:sz w:val="20"/>
              </w:rPr>
            </w:pPr>
            <w:r>
              <w:rPr>
                <w:sz w:val="20"/>
              </w:rPr>
              <w:t>회원권가액 산정 (83p)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91" w:lineRule="exact"/>
              <w:ind w:left="60"/>
              <w:jc w:val="both"/>
              <w:rPr>
                <w:sz w:val="20"/>
              </w:rPr>
            </w:pPr>
            <w:r>
              <w:rPr>
                <w:sz w:val="20"/>
              </w:rPr>
              <w:t>2) 조사방법</w:t>
            </w:r>
          </w:p>
          <w:p>
            <w:pPr>
              <w:pStyle w:val="TableParagraph"/>
              <w:spacing w:line="184" w:lineRule="auto" w:before="18"/>
              <w:ind w:left="248" w:right="39"/>
              <w:jc w:val="both"/>
              <w:rPr>
                <w:sz w:val="20"/>
              </w:rPr>
            </w:pPr>
            <w:r>
              <w:rPr>
                <w:spacing w:val="-17"/>
                <w:w w:val="105"/>
                <w:sz w:val="20"/>
              </w:rPr>
              <w:t>공적자료</w:t>
            </w:r>
            <w:r>
              <w:rPr>
                <w:spacing w:val="-84"/>
                <w:w w:val="105"/>
                <w:sz w:val="20"/>
              </w:rPr>
              <w:t> </w:t>
            </w:r>
            <w:r>
              <w:rPr>
                <w:spacing w:val="-18"/>
                <w:w w:val="105"/>
                <w:sz w:val="20"/>
              </w:rPr>
              <w:t>조회결과에</w:t>
            </w:r>
            <w:r>
              <w:rPr>
                <w:spacing w:val="-83"/>
                <w:w w:val="105"/>
                <w:sz w:val="20"/>
              </w:rPr>
              <w:t> </w:t>
            </w:r>
            <w:r>
              <w:rPr>
                <w:spacing w:val="-11"/>
                <w:w w:val="105"/>
                <w:sz w:val="20"/>
              </w:rPr>
              <w:t>따라</w:t>
            </w:r>
            <w:r>
              <w:rPr>
                <w:spacing w:val="-83"/>
                <w:w w:val="105"/>
                <w:sz w:val="20"/>
              </w:rPr>
              <w:t> </w:t>
            </w:r>
            <w:r>
              <w:rPr>
                <w:spacing w:val="-17"/>
                <w:w w:val="105"/>
                <w:sz w:val="20"/>
              </w:rPr>
              <w:t>골프장,</w:t>
            </w:r>
            <w:r>
              <w:rPr>
                <w:spacing w:val="-77"/>
                <w:w w:val="105"/>
                <w:sz w:val="20"/>
              </w:rPr>
              <w:t> </w:t>
            </w:r>
            <w:r>
              <w:rPr>
                <w:spacing w:val="-17"/>
                <w:w w:val="105"/>
                <w:sz w:val="20"/>
              </w:rPr>
              <w:t>콘도미니엄, </w:t>
            </w:r>
            <w:r>
              <w:rPr>
                <w:spacing w:val="-5"/>
                <w:w w:val="105"/>
                <w:sz w:val="20"/>
              </w:rPr>
              <w:t>승마,</w:t>
            </w:r>
            <w:r>
              <w:rPr>
                <w:spacing w:val="-57"/>
                <w:w w:val="105"/>
                <w:sz w:val="20"/>
              </w:rPr>
              <w:t> </w:t>
            </w:r>
            <w:r>
              <w:rPr>
                <w:spacing w:val="-5"/>
                <w:w w:val="105"/>
                <w:sz w:val="20"/>
              </w:rPr>
              <w:t>요트,</w:t>
            </w:r>
            <w:r>
              <w:rPr>
                <w:spacing w:val="-58"/>
                <w:w w:val="105"/>
                <w:sz w:val="20"/>
              </w:rPr>
              <w:t> </w:t>
            </w:r>
            <w:r>
              <w:rPr>
                <w:spacing w:val="-6"/>
                <w:w w:val="105"/>
                <w:sz w:val="20"/>
              </w:rPr>
              <w:t>종합체육시설</w:t>
            </w:r>
            <w:r>
              <w:rPr>
                <w:spacing w:val="-59"/>
                <w:w w:val="105"/>
                <w:sz w:val="20"/>
              </w:rPr>
              <w:t> </w:t>
            </w:r>
            <w:r>
              <w:rPr>
                <w:spacing w:val="-6"/>
                <w:w w:val="105"/>
                <w:sz w:val="20"/>
              </w:rPr>
              <w:t>이용회원권</w:t>
            </w:r>
            <w:r>
              <w:rPr>
                <w:spacing w:val="-59"/>
                <w:w w:val="105"/>
                <w:sz w:val="20"/>
              </w:rPr>
              <w:t> </w:t>
            </w:r>
            <w:r>
              <w:rPr>
                <w:spacing w:val="-7"/>
                <w:w w:val="105"/>
                <w:sz w:val="20"/>
              </w:rPr>
              <w:t>등에 </w:t>
            </w:r>
            <w:r>
              <w:rPr>
                <w:spacing w:val="-4"/>
                <w:w w:val="105"/>
                <w:sz w:val="20"/>
              </w:rPr>
              <w:t>대한</w:t>
            </w:r>
            <w:r>
              <w:rPr>
                <w:spacing w:val="-55"/>
                <w:w w:val="105"/>
                <w:sz w:val="20"/>
              </w:rPr>
              <w:t> </w:t>
            </w:r>
            <w:r>
              <w:rPr>
                <w:spacing w:val="-6"/>
                <w:w w:val="105"/>
                <w:sz w:val="20"/>
              </w:rPr>
              <w:t>소유여부</w:t>
            </w:r>
            <w:r>
              <w:rPr>
                <w:spacing w:val="-56"/>
                <w:w w:val="105"/>
                <w:sz w:val="20"/>
              </w:rPr>
              <w:t> </w:t>
            </w:r>
            <w:r>
              <w:rPr>
                <w:spacing w:val="-4"/>
                <w:w w:val="105"/>
                <w:sz w:val="20"/>
              </w:rPr>
              <w:t>확인</w:t>
            </w:r>
            <w:r>
              <w:rPr>
                <w:spacing w:val="-55"/>
                <w:w w:val="105"/>
                <w:sz w:val="20"/>
              </w:rPr>
              <w:t> </w:t>
            </w:r>
            <w:r>
              <w:rPr>
                <w:w w:val="105"/>
                <w:sz w:val="20"/>
              </w:rPr>
              <w:t>및</w:t>
            </w:r>
            <w:r>
              <w:rPr>
                <w:spacing w:val="-55"/>
                <w:w w:val="105"/>
                <w:sz w:val="20"/>
              </w:rPr>
              <w:t> </w:t>
            </w:r>
            <w:r>
              <w:rPr>
                <w:rFonts w:ascii="함초롬바탕" w:eastAsia="함초롬바탕" w:hint="eastAsia"/>
                <w:spacing w:val="-6"/>
                <w:w w:val="105"/>
                <w:sz w:val="20"/>
              </w:rPr>
              <w:t>｢</w:t>
            </w:r>
            <w:r>
              <w:rPr>
                <w:spacing w:val="-6"/>
                <w:w w:val="105"/>
                <w:sz w:val="20"/>
              </w:rPr>
              <w:t>지방세법</w:t>
            </w:r>
            <w:r>
              <w:rPr>
                <w:rFonts w:ascii="함초롬바탕" w:eastAsia="함초롬바탕" w:hint="eastAsia"/>
                <w:spacing w:val="-6"/>
                <w:w w:val="105"/>
                <w:sz w:val="20"/>
              </w:rPr>
              <w:t>｣</w:t>
            </w:r>
            <w:r>
              <w:rPr>
                <w:spacing w:val="-6"/>
                <w:w w:val="105"/>
                <w:sz w:val="20"/>
              </w:rPr>
              <w:t>의</w:t>
            </w:r>
            <w:r>
              <w:rPr>
                <w:spacing w:val="-55"/>
                <w:w w:val="105"/>
                <w:sz w:val="20"/>
              </w:rPr>
              <w:t> </w:t>
            </w:r>
            <w:r>
              <w:rPr>
                <w:spacing w:val="-7"/>
                <w:w w:val="105"/>
                <w:sz w:val="20"/>
              </w:rPr>
              <w:t>시가 </w:t>
            </w:r>
            <w:r>
              <w:rPr>
                <w:spacing w:val="-4"/>
                <w:w w:val="105"/>
                <w:sz w:val="20"/>
              </w:rPr>
              <w:t>표준액을</w:t>
            </w:r>
            <w:r>
              <w:rPr>
                <w:spacing w:val="-29"/>
                <w:w w:val="105"/>
                <w:sz w:val="20"/>
              </w:rPr>
              <w:t> </w:t>
            </w:r>
            <w:r>
              <w:rPr>
                <w:spacing w:val="-3"/>
                <w:w w:val="105"/>
                <w:sz w:val="20"/>
              </w:rPr>
              <w:t>반영</w:t>
            </w:r>
          </w:p>
        </w:tc>
        <w:tc>
          <w:tcPr>
            <w:tcW w:w="3485" w:type="dxa"/>
            <w:tcBorders>
              <w:top w:val="single" w:sz="4" w:space="0" w:color="000000"/>
              <w:left w:val="single" w:sz="4" w:space="0" w:color="000000"/>
              <w:bottom w:val="single" w:sz="4" w:space="0" w:color="000000"/>
            </w:tcBorders>
          </w:tcPr>
          <w:p>
            <w:pPr>
              <w:pStyle w:val="TableParagraph"/>
              <w:spacing w:line="192" w:lineRule="auto" w:before="43"/>
              <w:ind w:left="59" w:right="2317"/>
              <w:rPr>
                <w:sz w:val="20"/>
              </w:rPr>
            </w:pPr>
            <w:r>
              <w:rPr>
                <w:sz w:val="20"/>
              </w:rPr>
              <w:t>2) 조사방법 (현행과 동일)</w:t>
            </w:r>
          </w:p>
        </w:tc>
      </w:tr>
    </w:tbl>
    <w:p>
      <w:pPr>
        <w:pStyle w:val="BodyText"/>
        <w:rPr>
          <w:rFonts w:ascii="휴먼옛체"/>
          <w:sz w:val="20"/>
        </w:rPr>
      </w:pPr>
    </w:p>
    <w:p>
      <w:pPr>
        <w:pStyle w:val="BodyText"/>
        <w:spacing w:before="6"/>
        <w:rPr>
          <w:rFonts w:ascii="휴먼옛체"/>
          <w:sz w:val="17"/>
        </w:rPr>
      </w:pPr>
    </w:p>
    <w:p>
      <w:pPr>
        <w:pStyle w:val="ListParagraph"/>
        <w:numPr>
          <w:ilvl w:val="0"/>
          <w:numId w:val="29"/>
        </w:numPr>
        <w:tabs>
          <w:tab w:pos="260" w:val="left" w:leader="none"/>
        </w:tabs>
        <w:spacing w:line="240" w:lineRule="auto" w:before="0" w:after="0"/>
        <w:ind w:left="8105" w:right="1213" w:hanging="8106"/>
        <w:jc w:val="right"/>
        <w:rPr>
          <w:rFonts w:ascii="Tahoma" w:hAnsi="Tahoma"/>
          <w:sz w:val="21"/>
        </w:rPr>
      </w:pPr>
      <w:r>
        <w:rPr/>
        <w:drawing>
          <wp:anchor distT="0" distB="0" distL="0" distR="0" allowOverlap="1" layoutInCell="1" locked="0" behindDoc="1" simplePos="0" relativeHeight="470570496">
            <wp:simplePos x="0" y="0"/>
            <wp:positionH relativeFrom="page">
              <wp:posOffset>1677161</wp:posOffset>
            </wp:positionH>
            <wp:positionV relativeFrom="paragraph">
              <wp:posOffset>-1008825</wp:posOffset>
            </wp:positionV>
            <wp:extent cx="71627" cy="67056"/>
            <wp:effectExtent l="0" t="0" r="0" b="0"/>
            <wp:wrapNone/>
            <wp:docPr id="47" name="image18.png"/>
            <wp:cNvGraphicFramePr>
              <a:graphicFrameLocks noChangeAspect="1"/>
            </wp:cNvGraphicFramePr>
            <a:graphic>
              <a:graphicData uri="http://schemas.openxmlformats.org/drawingml/2006/picture">
                <pic:pic>
                  <pic:nvPicPr>
                    <pic:cNvPr id="48" name="image18.png"/>
                    <pic:cNvPicPr/>
                  </pic:nvPicPr>
                  <pic:blipFill>
                    <a:blip r:embed="rId22" cstate="print"/>
                    <a:stretch>
                      <a:fillRect/>
                    </a:stretch>
                  </pic:blipFill>
                  <pic:spPr>
                    <a:xfrm>
                      <a:off x="0" y="0"/>
                      <a:ext cx="71627" cy="67056"/>
                    </a:xfrm>
                    <a:prstGeom prst="rect">
                      <a:avLst/>
                    </a:prstGeom>
                  </pic:spPr>
                </pic:pic>
              </a:graphicData>
            </a:graphic>
          </wp:anchor>
        </w:drawing>
      </w:r>
      <w:r>
        <w:rPr>
          <w:rFonts w:ascii="Tahoma" w:hAnsi="Tahoma"/>
          <w:spacing w:val="-1"/>
          <w:w w:val="95"/>
          <w:sz w:val="21"/>
        </w:rPr>
        <w:t>xvii</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573056">
            <wp:simplePos x="0" y="0"/>
            <wp:positionH relativeFrom="page">
              <wp:posOffset>380</wp:posOffset>
            </wp:positionH>
            <wp:positionV relativeFrom="page">
              <wp:posOffset>107238</wp:posOffset>
            </wp:positionV>
            <wp:extent cx="7055739" cy="9468561"/>
            <wp:effectExtent l="0" t="0" r="0" b="0"/>
            <wp:wrapNone/>
            <wp:docPr id="49" name="image33.png"/>
            <wp:cNvGraphicFramePr>
              <a:graphicFrameLocks noChangeAspect="1"/>
            </wp:cNvGraphicFramePr>
            <a:graphic>
              <a:graphicData uri="http://schemas.openxmlformats.org/drawingml/2006/picture">
                <pic:pic>
                  <pic:nvPicPr>
                    <pic:cNvPr id="50" name="image33.png"/>
                    <pic:cNvPicPr/>
                  </pic:nvPicPr>
                  <pic:blipFill>
                    <a:blip r:embed="rId37" cstate="print"/>
                    <a:stretch>
                      <a:fillRect/>
                    </a:stretch>
                  </pic:blipFill>
                  <pic:spPr>
                    <a:xfrm>
                      <a:off x="0" y="0"/>
                      <a:ext cx="7055739" cy="9468561"/>
                    </a:xfrm>
                    <a:prstGeom prst="rect">
                      <a:avLst/>
                    </a:prstGeom>
                  </pic:spPr>
                </pic:pic>
              </a:graphicData>
            </a:graphic>
          </wp:anchor>
        </w:drawing>
      </w:r>
      <w:r>
        <w:rPr/>
        <w:pict>
          <v:shape style="position:absolute;margin-left:131.699997pt;margin-top:255.343994pt;width:167.95pt;height:43.8pt;mso-position-horizontal-relative:page;mso-position-vertical-relative:page;z-index:15757824" type="#_x0000_t202" filled="false" stroked="false">
            <v:textbox inset="0,0,0,0">
              <w:txbxContent>
                <w:tbl>
                  <w:tblPr>
                    <w:tblW w:w="0" w:type="auto"/>
                    <w:jc w:val="left"/>
                    <w:tblInd w:w="7" w:type="dxa"/>
                    <w:tblBorders>
                      <w:top w:val="single" w:sz="4" w:space="0" w:color="5B5B5B"/>
                      <w:left w:val="single" w:sz="4" w:space="0" w:color="5B5B5B"/>
                      <w:bottom w:val="single" w:sz="4" w:space="0" w:color="5B5B5B"/>
                      <w:right w:val="single" w:sz="4" w:space="0" w:color="5B5B5B"/>
                      <w:insideH w:val="single" w:sz="4" w:space="0" w:color="5B5B5B"/>
                      <w:insideV w:val="single" w:sz="4" w:space="0" w:color="5B5B5B"/>
                    </w:tblBorders>
                    <w:tblLayout w:type="fixed"/>
                    <w:tblCellMar>
                      <w:top w:w="0" w:type="dxa"/>
                      <w:left w:w="0" w:type="dxa"/>
                      <w:bottom w:w="0" w:type="dxa"/>
                      <w:right w:w="0" w:type="dxa"/>
                    </w:tblCellMar>
                    <w:tblLook w:val="01E0"/>
                  </w:tblPr>
                  <w:tblGrid>
                    <w:gridCol w:w="1800"/>
                    <w:gridCol w:w="778"/>
                    <w:gridCol w:w="778"/>
                  </w:tblGrid>
                  <w:tr>
                    <w:trPr>
                      <w:trHeight w:val="273" w:hRule="atLeast"/>
                    </w:trPr>
                    <w:tc>
                      <w:tcPr>
                        <w:tcW w:w="1800" w:type="dxa"/>
                        <w:tcBorders>
                          <w:left w:val="nil"/>
                        </w:tcBorders>
                      </w:tcPr>
                      <w:p>
                        <w:pPr>
                          <w:pStyle w:val="TableParagraph"/>
                          <w:spacing w:line="253" w:lineRule="exact"/>
                          <w:ind w:left="15"/>
                          <w:jc w:val="center"/>
                          <w:rPr>
                            <w:rFonts w:ascii="맑은 고딕" w:eastAsia="맑은 고딕" w:hint="eastAsia"/>
                            <w:b/>
                            <w:sz w:val="18"/>
                          </w:rPr>
                        </w:pPr>
                        <w:r>
                          <w:rPr>
                            <w:rFonts w:ascii="맑은 고딕" w:eastAsia="맑은 고딕" w:hint="eastAsia"/>
                            <w:b/>
                            <w:w w:val="80"/>
                            <w:sz w:val="18"/>
                          </w:rPr>
                          <w:t>구분(원/월)</w:t>
                        </w:r>
                      </w:p>
                    </w:tc>
                    <w:tc>
                      <w:tcPr>
                        <w:tcW w:w="778" w:type="dxa"/>
                      </w:tcPr>
                      <w:p>
                        <w:pPr>
                          <w:pStyle w:val="TableParagraph"/>
                          <w:spacing w:line="253" w:lineRule="exact"/>
                          <w:ind w:left="7"/>
                          <w:jc w:val="center"/>
                          <w:rPr>
                            <w:rFonts w:ascii="맑은 고딕" w:eastAsia="맑은 고딕" w:hint="eastAsia"/>
                            <w:b/>
                            <w:sz w:val="18"/>
                          </w:rPr>
                        </w:pPr>
                        <w:r>
                          <w:rPr>
                            <w:rFonts w:ascii="맑은 고딕" w:eastAsia="맑은 고딕" w:hint="eastAsia"/>
                            <w:b/>
                            <w:w w:val="80"/>
                            <w:sz w:val="18"/>
                          </w:rPr>
                          <w:t>3인 가구</w:t>
                        </w:r>
                      </w:p>
                    </w:tc>
                    <w:tc>
                      <w:tcPr>
                        <w:tcW w:w="778" w:type="dxa"/>
                        <w:tcBorders>
                          <w:right w:val="nil"/>
                        </w:tcBorders>
                      </w:tcPr>
                      <w:p>
                        <w:pPr>
                          <w:pStyle w:val="TableParagraph"/>
                          <w:spacing w:line="253" w:lineRule="exact"/>
                          <w:ind w:left="1"/>
                          <w:jc w:val="center"/>
                          <w:rPr>
                            <w:rFonts w:ascii="맑은 고딕" w:eastAsia="맑은 고딕" w:hint="eastAsia"/>
                            <w:b/>
                            <w:sz w:val="18"/>
                          </w:rPr>
                        </w:pPr>
                        <w:r>
                          <w:rPr>
                            <w:rFonts w:ascii="맑은 고딕" w:eastAsia="맑은 고딕" w:hint="eastAsia"/>
                            <w:b/>
                            <w:w w:val="80"/>
                            <w:sz w:val="18"/>
                          </w:rPr>
                          <w:t>4인 가구</w:t>
                        </w:r>
                      </w:p>
                    </w:tc>
                  </w:tr>
                  <w:tr>
                    <w:trPr>
                      <w:trHeight w:val="282" w:hRule="atLeast"/>
                    </w:trPr>
                    <w:tc>
                      <w:tcPr>
                        <w:tcW w:w="1800" w:type="dxa"/>
                        <w:tcBorders>
                          <w:left w:val="nil"/>
                        </w:tcBorders>
                      </w:tcPr>
                      <w:p>
                        <w:pPr>
                          <w:pStyle w:val="TableParagraph"/>
                          <w:spacing w:line="260" w:lineRule="exact" w:before="3"/>
                          <w:ind w:left="14"/>
                          <w:jc w:val="center"/>
                          <w:rPr>
                            <w:sz w:val="18"/>
                          </w:rPr>
                        </w:pPr>
                        <w:r>
                          <w:rPr>
                            <w:spacing w:val="-6"/>
                            <w:w w:val="95"/>
                            <w:sz w:val="18"/>
                          </w:rPr>
                          <w:t>2021년도</w:t>
                        </w:r>
                        <w:r>
                          <w:rPr>
                            <w:spacing w:val="-68"/>
                            <w:w w:val="95"/>
                            <w:sz w:val="18"/>
                          </w:rPr>
                          <w:t> </w:t>
                        </w:r>
                        <w:r>
                          <w:rPr>
                            <w:spacing w:val="-5"/>
                            <w:w w:val="95"/>
                            <w:sz w:val="18"/>
                          </w:rPr>
                          <w:t>기준</w:t>
                        </w:r>
                        <w:r>
                          <w:rPr>
                            <w:spacing w:val="-67"/>
                            <w:w w:val="95"/>
                            <w:sz w:val="18"/>
                          </w:rPr>
                          <w:t> </w:t>
                        </w:r>
                        <w:r>
                          <w:rPr>
                            <w:spacing w:val="-7"/>
                            <w:w w:val="95"/>
                            <w:sz w:val="18"/>
                          </w:rPr>
                          <w:t>중위소득</w:t>
                        </w:r>
                      </w:p>
                    </w:tc>
                    <w:tc>
                      <w:tcPr>
                        <w:tcW w:w="778" w:type="dxa"/>
                      </w:tcPr>
                      <w:p>
                        <w:pPr>
                          <w:pStyle w:val="TableParagraph"/>
                          <w:spacing w:line="260" w:lineRule="exact" w:before="3"/>
                          <w:ind w:left="5"/>
                          <w:jc w:val="center"/>
                          <w:rPr>
                            <w:sz w:val="18"/>
                          </w:rPr>
                        </w:pPr>
                        <w:r>
                          <w:rPr>
                            <w:w w:val="80"/>
                            <w:sz w:val="18"/>
                          </w:rPr>
                          <w:t>3,983,950원</w:t>
                        </w:r>
                      </w:p>
                    </w:tc>
                    <w:tc>
                      <w:tcPr>
                        <w:tcW w:w="778" w:type="dxa"/>
                        <w:tcBorders>
                          <w:right w:val="nil"/>
                        </w:tcBorders>
                      </w:tcPr>
                      <w:p>
                        <w:pPr>
                          <w:pStyle w:val="TableParagraph"/>
                          <w:spacing w:line="260" w:lineRule="exact" w:before="3"/>
                          <w:ind w:right="1"/>
                          <w:jc w:val="center"/>
                          <w:rPr>
                            <w:sz w:val="18"/>
                          </w:rPr>
                        </w:pPr>
                        <w:r>
                          <w:rPr>
                            <w:w w:val="80"/>
                            <w:sz w:val="18"/>
                          </w:rPr>
                          <w:t>4,876,290원</w:t>
                        </w:r>
                      </w:p>
                    </w:tc>
                  </w:tr>
                  <w:tr>
                    <w:trPr>
                      <w:trHeight w:val="282" w:hRule="atLeast"/>
                    </w:trPr>
                    <w:tc>
                      <w:tcPr>
                        <w:tcW w:w="1800" w:type="dxa"/>
                        <w:tcBorders>
                          <w:left w:val="nil"/>
                        </w:tcBorders>
                      </w:tcPr>
                      <w:p>
                        <w:pPr>
                          <w:pStyle w:val="TableParagraph"/>
                          <w:spacing w:line="259" w:lineRule="exact" w:before="4"/>
                          <w:ind w:left="14"/>
                          <w:jc w:val="center"/>
                          <w:rPr>
                            <w:sz w:val="18"/>
                          </w:rPr>
                        </w:pPr>
                        <w:r>
                          <w:rPr>
                            <w:spacing w:val="-9"/>
                            <w:w w:val="85"/>
                            <w:sz w:val="18"/>
                          </w:rPr>
                          <w:t>2021년도</w:t>
                        </w:r>
                        <w:r>
                          <w:rPr>
                            <w:spacing w:val="-43"/>
                            <w:w w:val="85"/>
                            <w:sz w:val="18"/>
                          </w:rPr>
                          <w:t> </w:t>
                        </w:r>
                        <w:r>
                          <w:rPr>
                            <w:spacing w:val="-7"/>
                            <w:w w:val="85"/>
                            <w:sz w:val="18"/>
                          </w:rPr>
                          <w:t>기준</w:t>
                        </w:r>
                        <w:r>
                          <w:rPr>
                            <w:spacing w:val="-42"/>
                            <w:w w:val="85"/>
                            <w:sz w:val="18"/>
                          </w:rPr>
                          <w:t> </w:t>
                        </w:r>
                        <w:r>
                          <w:rPr>
                            <w:spacing w:val="-12"/>
                            <w:w w:val="85"/>
                            <w:sz w:val="18"/>
                          </w:rPr>
                          <w:t>중위소득의</w:t>
                        </w:r>
                        <w:r>
                          <w:rPr>
                            <w:spacing w:val="-43"/>
                            <w:w w:val="85"/>
                            <w:sz w:val="18"/>
                          </w:rPr>
                          <w:t> </w:t>
                        </w:r>
                        <w:r>
                          <w:rPr>
                            <w:spacing w:val="-7"/>
                            <w:w w:val="85"/>
                            <w:sz w:val="18"/>
                          </w:rPr>
                          <w:t>50%</w:t>
                        </w:r>
                      </w:p>
                    </w:tc>
                    <w:tc>
                      <w:tcPr>
                        <w:tcW w:w="778" w:type="dxa"/>
                      </w:tcPr>
                      <w:p>
                        <w:pPr>
                          <w:pStyle w:val="TableParagraph"/>
                          <w:spacing w:line="259" w:lineRule="exact" w:before="4"/>
                          <w:ind w:left="5"/>
                          <w:jc w:val="center"/>
                          <w:rPr>
                            <w:sz w:val="18"/>
                          </w:rPr>
                        </w:pPr>
                        <w:r>
                          <w:rPr>
                            <w:w w:val="80"/>
                            <w:sz w:val="18"/>
                          </w:rPr>
                          <w:t>1,991,975원</w:t>
                        </w:r>
                      </w:p>
                    </w:tc>
                    <w:tc>
                      <w:tcPr>
                        <w:tcW w:w="778" w:type="dxa"/>
                        <w:tcBorders>
                          <w:right w:val="nil"/>
                        </w:tcBorders>
                      </w:tcPr>
                      <w:p>
                        <w:pPr>
                          <w:pStyle w:val="TableParagraph"/>
                          <w:spacing w:line="259" w:lineRule="exact" w:before="4"/>
                          <w:ind w:left="1"/>
                          <w:jc w:val="center"/>
                          <w:rPr>
                            <w:sz w:val="18"/>
                          </w:rPr>
                        </w:pPr>
                        <w:r>
                          <w:rPr>
                            <w:w w:val="80"/>
                            <w:sz w:val="18"/>
                          </w:rPr>
                          <w:t>2,438,145원</w:t>
                        </w:r>
                      </w:p>
                    </w:tc>
                  </w:tr>
                </w:tbl>
                <w:p>
                  <w:pPr>
                    <w:pStyle w:val="BodyText"/>
                  </w:pPr>
                </w:p>
              </w:txbxContent>
            </v:textbox>
            <w10:wrap type="none"/>
          </v:shape>
        </w:pict>
      </w:r>
      <w:r>
        <w:rPr/>
        <w:pict>
          <v:shape style="position:absolute;margin-left:305.880005pt;margin-top:255.343994pt;width:168pt;height:43.8pt;mso-position-horizontal-relative:page;mso-position-vertical-relative:page;z-index:15758336" type="#_x0000_t202" filled="false" stroked="false">
            <v:textbox inset="0,0,0,0">
              <w:txbxContent>
                <w:tbl>
                  <w:tblPr>
                    <w:tblW w:w="0" w:type="auto"/>
                    <w:jc w:val="left"/>
                    <w:tblInd w:w="7" w:type="dxa"/>
                    <w:tblBorders>
                      <w:top w:val="single" w:sz="4" w:space="0" w:color="5B5B5B"/>
                      <w:left w:val="single" w:sz="4" w:space="0" w:color="5B5B5B"/>
                      <w:bottom w:val="single" w:sz="4" w:space="0" w:color="5B5B5B"/>
                      <w:right w:val="single" w:sz="4" w:space="0" w:color="5B5B5B"/>
                      <w:insideH w:val="single" w:sz="4" w:space="0" w:color="5B5B5B"/>
                      <w:insideV w:val="single" w:sz="4" w:space="0" w:color="5B5B5B"/>
                    </w:tblBorders>
                    <w:tblLayout w:type="fixed"/>
                    <w:tblCellMar>
                      <w:top w:w="0" w:type="dxa"/>
                      <w:left w:w="0" w:type="dxa"/>
                      <w:bottom w:w="0" w:type="dxa"/>
                      <w:right w:w="0" w:type="dxa"/>
                    </w:tblCellMar>
                    <w:tblLook w:val="01E0"/>
                  </w:tblPr>
                  <w:tblGrid>
                    <w:gridCol w:w="1800"/>
                    <w:gridCol w:w="779"/>
                    <w:gridCol w:w="778"/>
                  </w:tblGrid>
                  <w:tr>
                    <w:trPr>
                      <w:trHeight w:val="273" w:hRule="atLeast"/>
                    </w:trPr>
                    <w:tc>
                      <w:tcPr>
                        <w:tcW w:w="1800" w:type="dxa"/>
                        <w:tcBorders>
                          <w:left w:val="nil"/>
                        </w:tcBorders>
                      </w:tcPr>
                      <w:p>
                        <w:pPr>
                          <w:pStyle w:val="TableParagraph"/>
                          <w:spacing w:line="253" w:lineRule="exact"/>
                          <w:ind w:left="5"/>
                          <w:jc w:val="center"/>
                          <w:rPr>
                            <w:rFonts w:ascii="맑은 고딕" w:eastAsia="맑은 고딕" w:hint="eastAsia"/>
                            <w:b/>
                            <w:sz w:val="18"/>
                          </w:rPr>
                        </w:pPr>
                        <w:r>
                          <w:rPr>
                            <w:rFonts w:ascii="맑은 고딕" w:eastAsia="맑은 고딕" w:hint="eastAsia"/>
                            <w:b/>
                            <w:w w:val="80"/>
                            <w:sz w:val="18"/>
                          </w:rPr>
                          <w:t>구분(원/월)</w:t>
                        </w:r>
                      </w:p>
                    </w:tc>
                    <w:tc>
                      <w:tcPr>
                        <w:tcW w:w="779" w:type="dxa"/>
                      </w:tcPr>
                      <w:p>
                        <w:pPr>
                          <w:pStyle w:val="TableParagraph"/>
                          <w:spacing w:line="253" w:lineRule="exact"/>
                          <w:ind w:left="6"/>
                          <w:jc w:val="center"/>
                          <w:rPr>
                            <w:rFonts w:ascii="맑은 고딕" w:eastAsia="맑은 고딕" w:hint="eastAsia"/>
                            <w:b/>
                            <w:sz w:val="18"/>
                          </w:rPr>
                        </w:pPr>
                        <w:r>
                          <w:rPr>
                            <w:rFonts w:ascii="맑은 고딕" w:eastAsia="맑은 고딕" w:hint="eastAsia"/>
                            <w:b/>
                            <w:w w:val="80"/>
                            <w:sz w:val="18"/>
                          </w:rPr>
                          <w:t>3인 가구</w:t>
                        </w:r>
                      </w:p>
                    </w:tc>
                    <w:tc>
                      <w:tcPr>
                        <w:tcW w:w="778" w:type="dxa"/>
                        <w:tcBorders>
                          <w:right w:val="nil"/>
                        </w:tcBorders>
                      </w:tcPr>
                      <w:p>
                        <w:pPr>
                          <w:pStyle w:val="TableParagraph"/>
                          <w:spacing w:line="253" w:lineRule="exact"/>
                          <w:ind w:left="1"/>
                          <w:jc w:val="center"/>
                          <w:rPr>
                            <w:rFonts w:ascii="맑은 고딕" w:eastAsia="맑은 고딕" w:hint="eastAsia"/>
                            <w:b/>
                            <w:sz w:val="18"/>
                          </w:rPr>
                        </w:pPr>
                        <w:r>
                          <w:rPr>
                            <w:rFonts w:ascii="맑은 고딕" w:eastAsia="맑은 고딕" w:hint="eastAsia"/>
                            <w:b/>
                            <w:w w:val="80"/>
                            <w:sz w:val="18"/>
                          </w:rPr>
                          <w:t>4인 가구</w:t>
                        </w:r>
                      </w:p>
                    </w:tc>
                  </w:tr>
                  <w:tr>
                    <w:trPr>
                      <w:trHeight w:val="282" w:hRule="atLeast"/>
                    </w:trPr>
                    <w:tc>
                      <w:tcPr>
                        <w:tcW w:w="1800" w:type="dxa"/>
                        <w:tcBorders>
                          <w:left w:val="nil"/>
                        </w:tcBorders>
                      </w:tcPr>
                      <w:p>
                        <w:pPr>
                          <w:pStyle w:val="TableParagraph"/>
                          <w:spacing w:line="260" w:lineRule="exact" w:before="3"/>
                          <w:ind w:left="16"/>
                          <w:jc w:val="center"/>
                          <w:rPr>
                            <w:sz w:val="18"/>
                          </w:rPr>
                        </w:pPr>
                        <w:r>
                          <w:rPr>
                            <w:spacing w:val="-6"/>
                            <w:w w:val="95"/>
                            <w:sz w:val="18"/>
                          </w:rPr>
                          <w:t>2022년도</w:t>
                        </w:r>
                        <w:r>
                          <w:rPr>
                            <w:spacing w:val="-68"/>
                            <w:w w:val="95"/>
                            <w:sz w:val="18"/>
                          </w:rPr>
                          <w:t> </w:t>
                        </w:r>
                        <w:r>
                          <w:rPr>
                            <w:spacing w:val="-5"/>
                            <w:w w:val="95"/>
                            <w:sz w:val="18"/>
                          </w:rPr>
                          <w:t>기준</w:t>
                        </w:r>
                        <w:r>
                          <w:rPr>
                            <w:spacing w:val="-68"/>
                            <w:w w:val="95"/>
                            <w:sz w:val="18"/>
                          </w:rPr>
                          <w:t> </w:t>
                        </w:r>
                        <w:r>
                          <w:rPr>
                            <w:spacing w:val="-7"/>
                            <w:w w:val="95"/>
                            <w:sz w:val="18"/>
                          </w:rPr>
                          <w:t>중위소득</w:t>
                        </w:r>
                      </w:p>
                    </w:tc>
                    <w:tc>
                      <w:tcPr>
                        <w:tcW w:w="779" w:type="dxa"/>
                      </w:tcPr>
                      <w:p>
                        <w:pPr>
                          <w:pStyle w:val="TableParagraph"/>
                          <w:spacing w:line="260" w:lineRule="exact" w:before="3"/>
                          <w:ind w:left="2"/>
                          <w:jc w:val="center"/>
                          <w:rPr>
                            <w:sz w:val="18"/>
                          </w:rPr>
                        </w:pPr>
                        <w:r>
                          <w:rPr>
                            <w:w w:val="80"/>
                            <w:sz w:val="18"/>
                          </w:rPr>
                          <w:t>4,194,701원</w:t>
                        </w:r>
                      </w:p>
                    </w:tc>
                    <w:tc>
                      <w:tcPr>
                        <w:tcW w:w="778" w:type="dxa"/>
                        <w:tcBorders>
                          <w:right w:val="nil"/>
                        </w:tcBorders>
                      </w:tcPr>
                      <w:p>
                        <w:pPr>
                          <w:pStyle w:val="TableParagraph"/>
                          <w:spacing w:line="260" w:lineRule="exact" w:before="3"/>
                          <w:jc w:val="center"/>
                          <w:rPr>
                            <w:sz w:val="18"/>
                          </w:rPr>
                        </w:pPr>
                        <w:r>
                          <w:rPr>
                            <w:w w:val="80"/>
                            <w:sz w:val="18"/>
                          </w:rPr>
                          <w:t>5,121,080원</w:t>
                        </w:r>
                      </w:p>
                    </w:tc>
                  </w:tr>
                  <w:tr>
                    <w:trPr>
                      <w:trHeight w:val="282" w:hRule="atLeast"/>
                    </w:trPr>
                    <w:tc>
                      <w:tcPr>
                        <w:tcW w:w="1800" w:type="dxa"/>
                        <w:tcBorders>
                          <w:left w:val="nil"/>
                        </w:tcBorders>
                      </w:tcPr>
                      <w:p>
                        <w:pPr>
                          <w:pStyle w:val="TableParagraph"/>
                          <w:spacing w:line="259" w:lineRule="exact" w:before="4"/>
                          <w:ind w:left="6"/>
                          <w:jc w:val="center"/>
                          <w:rPr>
                            <w:sz w:val="18"/>
                          </w:rPr>
                        </w:pPr>
                        <w:r>
                          <w:rPr>
                            <w:spacing w:val="-9"/>
                            <w:w w:val="85"/>
                            <w:sz w:val="18"/>
                          </w:rPr>
                          <w:t>2022년도</w:t>
                        </w:r>
                        <w:r>
                          <w:rPr>
                            <w:spacing w:val="-43"/>
                            <w:w w:val="85"/>
                            <w:sz w:val="18"/>
                          </w:rPr>
                          <w:t> </w:t>
                        </w:r>
                        <w:r>
                          <w:rPr>
                            <w:spacing w:val="-7"/>
                            <w:w w:val="85"/>
                            <w:sz w:val="18"/>
                          </w:rPr>
                          <w:t>기준</w:t>
                        </w:r>
                        <w:r>
                          <w:rPr>
                            <w:spacing w:val="-43"/>
                            <w:w w:val="85"/>
                            <w:sz w:val="18"/>
                          </w:rPr>
                          <w:t> </w:t>
                        </w:r>
                        <w:r>
                          <w:rPr>
                            <w:spacing w:val="-12"/>
                            <w:w w:val="85"/>
                            <w:sz w:val="18"/>
                          </w:rPr>
                          <w:t>중위소득의</w:t>
                        </w:r>
                        <w:r>
                          <w:rPr>
                            <w:spacing w:val="-42"/>
                            <w:w w:val="85"/>
                            <w:sz w:val="18"/>
                          </w:rPr>
                          <w:t> </w:t>
                        </w:r>
                        <w:r>
                          <w:rPr>
                            <w:spacing w:val="-9"/>
                            <w:w w:val="85"/>
                            <w:sz w:val="18"/>
                          </w:rPr>
                          <w:t>50%</w:t>
                        </w:r>
                      </w:p>
                    </w:tc>
                    <w:tc>
                      <w:tcPr>
                        <w:tcW w:w="779" w:type="dxa"/>
                      </w:tcPr>
                      <w:p>
                        <w:pPr>
                          <w:pStyle w:val="TableParagraph"/>
                          <w:spacing w:line="259" w:lineRule="exact" w:before="4"/>
                          <w:ind w:left="7"/>
                          <w:jc w:val="center"/>
                          <w:rPr>
                            <w:sz w:val="18"/>
                          </w:rPr>
                        </w:pPr>
                        <w:r>
                          <w:rPr>
                            <w:w w:val="80"/>
                            <w:sz w:val="18"/>
                          </w:rPr>
                          <w:t>2,097,351원</w:t>
                        </w:r>
                      </w:p>
                    </w:tc>
                    <w:tc>
                      <w:tcPr>
                        <w:tcW w:w="778" w:type="dxa"/>
                        <w:tcBorders>
                          <w:right w:val="nil"/>
                        </w:tcBorders>
                      </w:tcPr>
                      <w:p>
                        <w:pPr>
                          <w:pStyle w:val="TableParagraph"/>
                          <w:spacing w:line="259" w:lineRule="exact" w:before="4"/>
                          <w:jc w:val="center"/>
                          <w:rPr>
                            <w:sz w:val="18"/>
                          </w:rPr>
                        </w:pPr>
                        <w:r>
                          <w:rPr>
                            <w:w w:val="80"/>
                            <w:sz w:val="18"/>
                          </w:rPr>
                          <w:t>2,560,540원</w:t>
                        </w:r>
                      </w:p>
                    </w:tc>
                  </w:tr>
                </w:tbl>
                <w:p>
                  <w:pPr>
                    <w:pStyle w:val="BodyText"/>
                  </w:pPr>
                </w:p>
              </w:txbxContent>
            </v:textbox>
            <w10:wrap type="none"/>
          </v:shape>
        </w:pict>
      </w:r>
      <w:r>
        <w:rPr/>
        <w:pict>
          <v:shape style="position:absolute;margin-left:131.369995pt;margin-top:312.553986pt;width:168.3pt;height:103.8pt;mso-position-horizontal-relative:page;mso-position-vertical-relative:page;z-index:15758848"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07"/>
                    <w:gridCol w:w="1174"/>
                    <w:gridCol w:w="1174"/>
                  </w:tblGrid>
                  <w:tr>
                    <w:trPr>
                      <w:trHeight w:val="210" w:hRule="atLeast"/>
                    </w:trPr>
                    <w:tc>
                      <w:tcPr>
                        <w:tcW w:w="1007" w:type="dxa"/>
                        <w:tcBorders>
                          <w:left w:val="nil"/>
                          <w:right w:val="single" w:sz="8" w:space="0" w:color="FFFFFF"/>
                        </w:tcBorders>
                      </w:tcPr>
                      <w:p>
                        <w:pPr>
                          <w:pStyle w:val="TableParagraph"/>
                          <w:spacing w:line="190" w:lineRule="exact"/>
                          <w:ind w:left="314" w:right="280"/>
                          <w:jc w:val="center"/>
                          <w:rPr>
                            <w:rFonts w:ascii="맑은 고딕" w:eastAsia="맑은 고딕" w:hint="eastAsia"/>
                            <w:b/>
                            <w:sz w:val="17"/>
                          </w:rPr>
                        </w:pPr>
                        <w:r>
                          <w:rPr>
                            <w:rFonts w:ascii="맑은 고딕" w:eastAsia="맑은 고딕" w:hint="eastAsia"/>
                            <w:b/>
                            <w:w w:val="90"/>
                            <w:sz w:val="17"/>
                          </w:rPr>
                          <w:t>구 분</w:t>
                        </w:r>
                      </w:p>
                    </w:tc>
                    <w:tc>
                      <w:tcPr>
                        <w:tcW w:w="1174" w:type="dxa"/>
                        <w:tcBorders>
                          <w:left w:val="single" w:sz="8" w:space="0" w:color="FFFFFF"/>
                          <w:right w:val="single" w:sz="8" w:space="0" w:color="FFFFFF"/>
                        </w:tcBorders>
                      </w:tcPr>
                      <w:p>
                        <w:pPr>
                          <w:pStyle w:val="TableParagraph"/>
                          <w:spacing w:line="190" w:lineRule="exact"/>
                          <w:ind w:left="21"/>
                          <w:jc w:val="center"/>
                          <w:rPr>
                            <w:rFonts w:ascii="맑은 고딕" w:eastAsia="맑은 고딕" w:hint="eastAsia"/>
                            <w:b/>
                            <w:sz w:val="17"/>
                          </w:rPr>
                        </w:pPr>
                        <w:r>
                          <w:rPr>
                            <w:rFonts w:ascii="맑은 고딕" w:eastAsia="맑은 고딕" w:hint="eastAsia"/>
                            <w:b/>
                            <w:spacing w:val="-4"/>
                            <w:w w:val="80"/>
                            <w:sz w:val="17"/>
                          </w:rPr>
                          <w:t>3인 </w:t>
                        </w:r>
                        <w:r>
                          <w:rPr>
                            <w:rFonts w:ascii="맑은 고딕" w:eastAsia="맑은 고딕" w:hint="eastAsia"/>
                            <w:b/>
                            <w:spacing w:val="-9"/>
                            <w:w w:val="80"/>
                            <w:sz w:val="17"/>
                          </w:rPr>
                          <w:t>가구(단독가구)</w:t>
                        </w:r>
                      </w:p>
                    </w:tc>
                    <w:tc>
                      <w:tcPr>
                        <w:tcW w:w="1174" w:type="dxa"/>
                        <w:tcBorders>
                          <w:left w:val="single" w:sz="8" w:space="0" w:color="FFFFFF"/>
                          <w:right w:val="nil"/>
                        </w:tcBorders>
                      </w:tcPr>
                      <w:p>
                        <w:pPr>
                          <w:pStyle w:val="TableParagraph"/>
                          <w:spacing w:line="190" w:lineRule="exact"/>
                          <w:ind w:left="20" w:right="9"/>
                          <w:jc w:val="center"/>
                          <w:rPr>
                            <w:rFonts w:ascii="맑은 고딕" w:eastAsia="맑은 고딕" w:hint="eastAsia"/>
                            <w:b/>
                            <w:sz w:val="17"/>
                          </w:rPr>
                        </w:pPr>
                        <w:r>
                          <w:rPr>
                            <w:rFonts w:ascii="맑은 고딕" w:eastAsia="맑은 고딕" w:hint="eastAsia"/>
                            <w:b/>
                            <w:spacing w:val="-3"/>
                            <w:w w:val="80"/>
                            <w:sz w:val="17"/>
                          </w:rPr>
                          <w:t>4인 </w:t>
                        </w:r>
                        <w:r>
                          <w:rPr>
                            <w:rFonts w:ascii="맑은 고딕" w:eastAsia="맑은 고딕" w:hint="eastAsia"/>
                            <w:b/>
                            <w:spacing w:val="-9"/>
                            <w:w w:val="80"/>
                            <w:sz w:val="17"/>
                          </w:rPr>
                          <w:t>가구(부부가구)</w:t>
                        </w:r>
                      </w:p>
                    </w:tc>
                  </w:tr>
                  <w:tr>
                    <w:trPr>
                      <w:trHeight w:val="206" w:hRule="atLeast"/>
                    </w:trPr>
                    <w:tc>
                      <w:tcPr>
                        <w:tcW w:w="1007" w:type="dxa"/>
                        <w:tcBorders>
                          <w:left w:val="nil"/>
                          <w:bottom w:val="single" w:sz="4" w:space="0" w:color="999999"/>
                          <w:right w:val="single" w:sz="4" w:space="0" w:color="999999"/>
                        </w:tcBorders>
                      </w:tcPr>
                      <w:p>
                        <w:pPr>
                          <w:pStyle w:val="TableParagraph"/>
                          <w:spacing w:line="187" w:lineRule="exact"/>
                          <w:ind w:left="234" w:right="211"/>
                          <w:jc w:val="center"/>
                          <w:rPr>
                            <w:sz w:val="17"/>
                          </w:rPr>
                        </w:pPr>
                        <w:r>
                          <w:rPr>
                            <w:sz w:val="17"/>
                          </w:rPr>
                          <w:t>2014년</w:t>
                        </w:r>
                      </w:p>
                    </w:tc>
                    <w:tc>
                      <w:tcPr>
                        <w:tcW w:w="1174" w:type="dxa"/>
                        <w:tcBorders>
                          <w:left w:val="single" w:sz="4" w:space="0" w:color="999999"/>
                          <w:bottom w:val="single" w:sz="4" w:space="0" w:color="999999"/>
                          <w:right w:val="single" w:sz="4" w:space="0" w:color="999999"/>
                        </w:tcBorders>
                      </w:tcPr>
                      <w:p>
                        <w:pPr>
                          <w:pStyle w:val="TableParagraph"/>
                          <w:spacing w:line="187" w:lineRule="exact"/>
                          <w:ind w:left="20" w:right="4"/>
                          <w:jc w:val="center"/>
                          <w:rPr>
                            <w:sz w:val="17"/>
                          </w:rPr>
                        </w:pPr>
                        <w:r>
                          <w:rPr>
                            <w:sz w:val="17"/>
                          </w:rPr>
                          <w:t>1,594,941원</w:t>
                        </w:r>
                      </w:p>
                    </w:tc>
                    <w:tc>
                      <w:tcPr>
                        <w:tcW w:w="1174" w:type="dxa"/>
                        <w:tcBorders>
                          <w:left w:val="single" w:sz="4" w:space="0" w:color="999999"/>
                          <w:bottom w:val="single" w:sz="4" w:space="0" w:color="999999"/>
                          <w:right w:val="nil"/>
                        </w:tcBorders>
                      </w:tcPr>
                      <w:p>
                        <w:pPr>
                          <w:pStyle w:val="TableParagraph"/>
                          <w:spacing w:line="187" w:lineRule="exact"/>
                          <w:ind w:left="123" w:right="107"/>
                          <w:jc w:val="center"/>
                          <w:rPr>
                            <w:sz w:val="17"/>
                          </w:rPr>
                        </w:pPr>
                        <w:r>
                          <w:rPr>
                            <w:sz w:val="17"/>
                          </w:rPr>
                          <w:t>1,956,984원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4" w:right="211"/>
                          <w:jc w:val="center"/>
                          <w:rPr>
                            <w:sz w:val="17"/>
                          </w:rPr>
                        </w:pPr>
                        <w:r>
                          <w:rPr>
                            <w:sz w:val="17"/>
                          </w:rPr>
                          <w:t>2015년</w:t>
                        </w:r>
                      </w:p>
                    </w:tc>
                    <w:tc>
                      <w:tcPr>
                        <w:tcW w:w="1174"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0" w:right="4"/>
                          <w:jc w:val="center"/>
                          <w:rPr>
                            <w:sz w:val="17"/>
                          </w:rPr>
                        </w:pPr>
                        <w:r>
                          <w:rPr>
                            <w:sz w:val="17"/>
                          </w:rPr>
                          <w:t>1,631,625원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3" w:right="107"/>
                          <w:jc w:val="center"/>
                          <w:rPr>
                            <w:sz w:val="17"/>
                          </w:rPr>
                        </w:pPr>
                        <w:r>
                          <w:rPr>
                            <w:sz w:val="17"/>
                          </w:rPr>
                          <w:t>2,001,994원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4" w:right="211"/>
                          <w:jc w:val="center"/>
                          <w:rPr>
                            <w:sz w:val="17"/>
                          </w:rPr>
                        </w:pPr>
                        <w:r>
                          <w:rPr>
                            <w:sz w:val="17"/>
                          </w:rPr>
                          <w:t>2016년</w:t>
                        </w:r>
                      </w:p>
                    </w:tc>
                    <w:tc>
                      <w:tcPr>
                        <w:tcW w:w="1174"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0" w:right="4"/>
                          <w:jc w:val="center"/>
                          <w:rPr>
                            <w:sz w:val="17"/>
                          </w:rPr>
                        </w:pPr>
                        <w:r>
                          <w:rPr>
                            <w:sz w:val="17"/>
                          </w:rPr>
                          <w:t>1,789,509원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3" w:right="107"/>
                          <w:jc w:val="center"/>
                          <w:rPr>
                            <w:sz w:val="17"/>
                          </w:rPr>
                        </w:pPr>
                        <w:r>
                          <w:rPr>
                            <w:sz w:val="17"/>
                          </w:rPr>
                          <w:t>2,195,717원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4" w:right="211"/>
                          <w:jc w:val="center"/>
                          <w:rPr>
                            <w:sz w:val="17"/>
                          </w:rPr>
                        </w:pPr>
                        <w:r>
                          <w:rPr>
                            <w:sz w:val="17"/>
                          </w:rPr>
                          <w:t>2017년</w:t>
                        </w:r>
                      </w:p>
                    </w:tc>
                    <w:tc>
                      <w:tcPr>
                        <w:tcW w:w="1174"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0" w:right="4"/>
                          <w:jc w:val="center"/>
                          <w:rPr>
                            <w:sz w:val="17"/>
                          </w:rPr>
                        </w:pPr>
                        <w:r>
                          <w:rPr>
                            <w:sz w:val="17"/>
                          </w:rPr>
                          <w:t>1,820,457원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3" w:right="107"/>
                          <w:jc w:val="center"/>
                          <w:rPr>
                            <w:sz w:val="17"/>
                          </w:rPr>
                        </w:pPr>
                        <w:r>
                          <w:rPr>
                            <w:sz w:val="17"/>
                          </w:rPr>
                          <w:t>2,233,690원</w:t>
                        </w:r>
                      </w:p>
                    </w:tc>
                  </w:tr>
                  <w:tr>
                    <w:trPr>
                      <w:trHeight w:val="215" w:hRule="atLeast"/>
                    </w:trPr>
                    <w:tc>
                      <w:tcPr>
                        <w:tcW w:w="1007" w:type="dxa"/>
                        <w:tcBorders>
                          <w:top w:val="single" w:sz="4" w:space="0" w:color="999999"/>
                          <w:left w:val="nil"/>
                          <w:bottom w:val="single" w:sz="4" w:space="0" w:color="999999"/>
                          <w:right w:val="single" w:sz="4" w:space="0" w:color="999999"/>
                        </w:tcBorders>
                      </w:tcPr>
                      <w:p>
                        <w:pPr>
                          <w:pStyle w:val="TableParagraph"/>
                          <w:spacing w:line="196" w:lineRule="exact"/>
                          <w:ind w:left="234" w:right="211"/>
                          <w:jc w:val="center"/>
                          <w:rPr>
                            <w:sz w:val="17"/>
                          </w:rPr>
                        </w:pPr>
                        <w:r>
                          <w:rPr>
                            <w:sz w:val="17"/>
                          </w:rPr>
                          <w:t>2018년</w:t>
                        </w:r>
                      </w:p>
                    </w:tc>
                    <w:tc>
                      <w:tcPr>
                        <w:tcW w:w="1174"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0" w:right="4"/>
                          <w:jc w:val="center"/>
                          <w:rPr>
                            <w:sz w:val="17"/>
                          </w:rPr>
                        </w:pPr>
                        <w:r>
                          <w:rPr>
                            <w:sz w:val="17"/>
                          </w:rPr>
                          <w:t>1,841,575원</w:t>
                        </w:r>
                      </w:p>
                    </w:tc>
                    <w:tc>
                      <w:tcPr>
                        <w:tcW w:w="1174" w:type="dxa"/>
                        <w:tcBorders>
                          <w:top w:val="single" w:sz="4" w:space="0" w:color="999999"/>
                          <w:left w:val="single" w:sz="4" w:space="0" w:color="999999"/>
                          <w:bottom w:val="single" w:sz="4" w:space="0" w:color="999999"/>
                          <w:right w:val="nil"/>
                        </w:tcBorders>
                      </w:tcPr>
                      <w:p>
                        <w:pPr>
                          <w:pStyle w:val="TableParagraph"/>
                          <w:spacing w:line="196" w:lineRule="exact"/>
                          <w:ind w:left="123" w:right="107"/>
                          <w:jc w:val="center"/>
                          <w:rPr>
                            <w:sz w:val="17"/>
                          </w:rPr>
                        </w:pPr>
                        <w:r>
                          <w:rPr>
                            <w:sz w:val="17"/>
                          </w:rPr>
                          <w:t>2,259,601원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4" w:right="211"/>
                          <w:jc w:val="center"/>
                          <w:rPr>
                            <w:sz w:val="17"/>
                          </w:rPr>
                        </w:pPr>
                        <w:r>
                          <w:rPr>
                            <w:sz w:val="17"/>
                          </w:rPr>
                          <w:t>2019년</w:t>
                        </w:r>
                      </w:p>
                    </w:tc>
                    <w:tc>
                      <w:tcPr>
                        <w:tcW w:w="1174"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0" w:right="4"/>
                          <w:jc w:val="center"/>
                          <w:rPr>
                            <w:sz w:val="17"/>
                          </w:rPr>
                        </w:pPr>
                        <w:r>
                          <w:rPr>
                            <w:sz w:val="17"/>
                          </w:rPr>
                          <w:t>1,880,016원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3" w:right="107"/>
                          <w:jc w:val="center"/>
                          <w:rPr>
                            <w:sz w:val="17"/>
                          </w:rPr>
                        </w:pPr>
                        <w:r>
                          <w:rPr>
                            <w:sz w:val="17"/>
                          </w:rPr>
                          <w:t>2,306,768원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4" w:right="211"/>
                          <w:jc w:val="center"/>
                          <w:rPr>
                            <w:sz w:val="17"/>
                          </w:rPr>
                        </w:pPr>
                        <w:r>
                          <w:rPr>
                            <w:sz w:val="17"/>
                          </w:rPr>
                          <w:t>2020년</w:t>
                        </w:r>
                      </w:p>
                    </w:tc>
                    <w:tc>
                      <w:tcPr>
                        <w:tcW w:w="1174"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0" w:right="4"/>
                          <w:jc w:val="center"/>
                          <w:rPr>
                            <w:sz w:val="17"/>
                          </w:rPr>
                        </w:pPr>
                        <w:r>
                          <w:rPr>
                            <w:sz w:val="17"/>
                          </w:rPr>
                          <w:t>1,935,288원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3" w:right="107"/>
                          <w:jc w:val="center"/>
                          <w:rPr>
                            <w:sz w:val="17"/>
                          </w:rPr>
                        </w:pPr>
                        <w:r>
                          <w:rPr>
                            <w:sz w:val="17"/>
                          </w:rPr>
                          <w:t>2,374,587원</w:t>
                        </w:r>
                      </w:p>
                    </w:tc>
                  </w:tr>
                  <w:tr>
                    <w:trPr>
                      <w:trHeight w:val="206" w:hRule="atLeast"/>
                    </w:trPr>
                    <w:tc>
                      <w:tcPr>
                        <w:tcW w:w="1007" w:type="dxa"/>
                        <w:tcBorders>
                          <w:top w:val="single" w:sz="4" w:space="0" w:color="999999"/>
                          <w:left w:val="nil"/>
                          <w:right w:val="single" w:sz="4" w:space="0" w:color="999999"/>
                        </w:tcBorders>
                      </w:tcPr>
                      <w:p>
                        <w:pPr>
                          <w:pStyle w:val="TableParagraph"/>
                          <w:spacing w:line="187" w:lineRule="exact"/>
                          <w:ind w:left="234" w:right="211"/>
                          <w:jc w:val="center"/>
                          <w:rPr>
                            <w:sz w:val="17"/>
                          </w:rPr>
                        </w:pPr>
                        <w:r>
                          <w:rPr>
                            <w:sz w:val="17"/>
                          </w:rPr>
                          <w:t>2021년</w:t>
                        </w:r>
                      </w:p>
                    </w:tc>
                    <w:tc>
                      <w:tcPr>
                        <w:tcW w:w="1174" w:type="dxa"/>
                        <w:tcBorders>
                          <w:top w:val="single" w:sz="4" w:space="0" w:color="999999"/>
                          <w:left w:val="single" w:sz="4" w:space="0" w:color="999999"/>
                          <w:right w:val="single" w:sz="4" w:space="0" w:color="999999"/>
                        </w:tcBorders>
                      </w:tcPr>
                      <w:p>
                        <w:pPr>
                          <w:pStyle w:val="TableParagraph"/>
                          <w:spacing w:line="187" w:lineRule="exact"/>
                          <w:ind w:left="20" w:right="4"/>
                          <w:jc w:val="center"/>
                          <w:rPr>
                            <w:sz w:val="17"/>
                          </w:rPr>
                        </w:pPr>
                        <w:r>
                          <w:rPr>
                            <w:sz w:val="17"/>
                          </w:rPr>
                          <w:t>1,991,975원</w:t>
                        </w:r>
                      </w:p>
                    </w:tc>
                    <w:tc>
                      <w:tcPr>
                        <w:tcW w:w="1174" w:type="dxa"/>
                        <w:tcBorders>
                          <w:top w:val="single" w:sz="4" w:space="0" w:color="999999"/>
                          <w:left w:val="single" w:sz="4" w:space="0" w:color="999999"/>
                          <w:right w:val="nil"/>
                        </w:tcBorders>
                      </w:tcPr>
                      <w:p>
                        <w:pPr>
                          <w:pStyle w:val="TableParagraph"/>
                          <w:spacing w:line="187" w:lineRule="exact"/>
                          <w:ind w:left="123" w:right="107"/>
                          <w:jc w:val="center"/>
                          <w:rPr>
                            <w:sz w:val="17"/>
                          </w:rPr>
                        </w:pPr>
                        <w:r>
                          <w:rPr>
                            <w:sz w:val="17"/>
                          </w:rPr>
                          <w:t>2,438,145원</w:t>
                        </w:r>
                      </w:p>
                    </w:tc>
                  </w:tr>
                </w:tbl>
                <w:p>
                  <w:pPr>
                    <w:pStyle w:val="BodyText"/>
                  </w:pPr>
                </w:p>
              </w:txbxContent>
            </v:textbox>
            <w10:wrap type="none"/>
          </v:shape>
        </w:pict>
      </w:r>
      <w:r>
        <w:rPr/>
        <w:pict>
          <v:shape style="position:absolute;margin-left:305.549988pt;margin-top:312.553986pt;width:168.35pt;height:118pt;mso-position-horizontal-relative:page;mso-position-vertical-relative:page;z-index:15759360"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07"/>
                    <w:gridCol w:w="1175"/>
                    <w:gridCol w:w="1174"/>
                  </w:tblGrid>
                  <w:tr>
                    <w:trPr>
                      <w:trHeight w:val="210" w:hRule="atLeast"/>
                    </w:trPr>
                    <w:tc>
                      <w:tcPr>
                        <w:tcW w:w="1007" w:type="dxa"/>
                        <w:tcBorders>
                          <w:left w:val="nil"/>
                          <w:right w:val="single" w:sz="8" w:space="0" w:color="FFFFFF"/>
                        </w:tcBorders>
                      </w:tcPr>
                      <w:p>
                        <w:pPr>
                          <w:pStyle w:val="TableParagraph"/>
                          <w:spacing w:line="190" w:lineRule="exact"/>
                          <w:ind w:left="315" w:right="279"/>
                          <w:jc w:val="center"/>
                          <w:rPr>
                            <w:rFonts w:ascii="맑은 고딕" w:eastAsia="맑은 고딕" w:hint="eastAsia"/>
                            <w:b/>
                            <w:sz w:val="17"/>
                          </w:rPr>
                        </w:pPr>
                        <w:r>
                          <w:rPr>
                            <w:rFonts w:ascii="맑은 고딕" w:eastAsia="맑은 고딕" w:hint="eastAsia"/>
                            <w:b/>
                            <w:w w:val="90"/>
                            <w:sz w:val="17"/>
                          </w:rPr>
                          <w:t>구 분</w:t>
                        </w:r>
                      </w:p>
                    </w:tc>
                    <w:tc>
                      <w:tcPr>
                        <w:tcW w:w="1175" w:type="dxa"/>
                        <w:tcBorders>
                          <w:left w:val="single" w:sz="8" w:space="0" w:color="FFFFFF"/>
                          <w:right w:val="single" w:sz="8" w:space="0" w:color="FFFFFF"/>
                        </w:tcBorders>
                      </w:tcPr>
                      <w:p>
                        <w:pPr>
                          <w:pStyle w:val="TableParagraph"/>
                          <w:spacing w:line="190" w:lineRule="exact"/>
                          <w:ind w:left="21"/>
                          <w:jc w:val="center"/>
                          <w:rPr>
                            <w:rFonts w:ascii="맑은 고딕" w:eastAsia="맑은 고딕" w:hint="eastAsia"/>
                            <w:b/>
                            <w:sz w:val="17"/>
                          </w:rPr>
                        </w:pPr>
                        <w:r>
                          <w:rPr>
                            <w:rFonts w:ascii="맑은 고딕" w:eastAsia="맑은 고딕" w:hint="eastAsia"/>
                            <w:b/>
                            <w:spacing w:val="-3"/>
                            <w:w w:val="80"/>
                            <w:sz w:val="17"/>
                          </w:rPr>
                          <w:t>3인 </w:t>
                        </w:r>
                        <w:r>
                          <w:rPr>
                            <w:rFonts w:ascii="맑은 고딕" w:eastAsia="맑은 고딕" w:hint="eastAsia"/>
                            <w:b/>
                            <w:spacing w:val="-9"/>
                            <w:w w:val="80"/>
                            <w:sz w:val="17"/>
                          </w:rPr>
                          <w:t>가구(단독가구)</w:t>
                        </w:r>
                      </w:p>
                    </w:tc>
                    <w:tc>
                      <w:tcPr>
                        <w:tcW w:w="1174" w:type="dxa"/>
                        <w:tcBorders>
                          <w:left w:val="single" w:sz="8" w:space="0" w:color="FFFFFF"/>
                          <w:right w:val="nil"/>
                        </w:tcBorders>
                      </w:tcPr>
                      <w:p>
                        <w:pPr>
                          <w:pStyle w:val="TableParagraph"/>
                          <w:spacing w:line="190" w:lineRule="exact"/>
                          <w:ind w:left="20" w:right="9"/>
                          <w:jc w:val="center"/>
                          <w:rPr>
                            <w:rFonts w:ascii="맑은 고딕" w:eastAsia="맑은 고딕" w:hint="eastAsia"/>
                            <w:b/>
                            <w:sz w:val="17"/>
                          </w:rPr>
                        </w:pPr>
                        <w:r>
                          <w:rPr>
                            <w:rFonts w:ascii="맑은 고딕" w:eastAsia="맑은 고딕" w:hint="eastAsia"/>
                            <w:b/>
                            <w:spacing w:val="-4"/>
                            <w:w w:val="80"/>
                            <w:sz w:val="17"/>
                          </w:rPr>
                          <w:t>4인 </w:t>
                        </w:r>
                        <w:r>
                          <w:rPr>
                            <w:rFonts w:ascii="맑은 고딕" w:eastAsia="맑은 고딕" w:hint="eastAsia"/>
                            <w:b/>
                            <w:spacing w:val="-9"/>
                            <w:w w:val="80"/>
                            <w:sz w:val="17"/>
                          </w:rPr>
                          <w:t>가구(부부가구)</w:t>
                        </w:r>
                      </w:p>
                    </w:tc>
                  </w:tr>
                  <w:tr>
                    <w:trPr>
                      <w:trHeight w:val="206" w:hRule="atLeast"/>
                    </w:trPr>
                    <w:tc>
                      <w:tcPr>
                        <w:tcW w:w="1007" w:type="dxa"/>
                        <w:tcBorders>
                          <w:left w:val="nil"/>
                          <w:bottom w:val="single" w:sz="4" w:space="0" w:color="999999"/>
                          <w:right w:val="single" w:sz="4" w:space="0" w:color="999999"/>
                        </w:tcBorders>
                      </w:tcPr>
                      <w:p>
                        <w:pPr>
                          <w:pStyle w:val="TableParagraph"/>
                          <w:spacing w:line="187" w:lineRule="exact"/>
                          <w:ind w:left="235" w:right="210"/>
                          <w:jc w:val="center"/>
                          <w:rPr>
                            <w:sz w:val="17"/>
                          </w:rPr>
                        </w:pPr>
                        <w:r>
                          <w:rPr>
                            <w:sz w:val="17"/>
                          </w:rPr>
                          <w:t>2014년</w:t>
                        </w:r>
                      </w:p>
                    </w:tc>
                    <w:tc>
                      <w:tcPr>
                        <w:tcW w:w="1175" w:type="dxa"/>
                        <w:tcBorders>
                          <w:left w:val="single" w:sz="4" w:space="0" w:color="999999"/>
                          <w:bottom w:val="single" w:sz="4" w:space="0" w:color="999999"/>
                          <w:right w:val="single" w:sz="4" w:space="0" w:color="999999"/>
                        </w:tcBorders>
                      </w:tcPr>
                      <w:p>
                        <w:pPr>
                          <w:pStyle w:val="TableParagraph"/>
                          <w:spacing w:line="187" w:lineRule="exact"/>
                          <w:ind w:left="123" w:right="107"/>
                          <w:jc w:val="center"/>
                          <w:rPr>
                            <w:sz w:val="17"/>
                          </w:rPr>
                        </w:pPr>
                        <w:r>
                          <w:rPr>
                            <w:sz w:val="17"/>
                          </w:rPr>
                          <w:t>1,594,941원</w:t>
                        </w:r>
                      </w:p>
                    </w:tc>
                    <w:tc>
                      <w:tcPr>
                        <w:tcW w:w="1174" w:type="dxa"/>
                        <w:tcBorders>
                          <w:left w:val="single" w:sz="4" w:space="0" w:color="999999"/>
                          <w:bottom w:val="single" w:sz="4" w:space="0" w:color="999999"/>
                          <w:right w:val="nil"/>
                        </w:tcBorders>
                      </w:tcPr>
                      <w:p>
                        <w:pPr>
                          <w:pStyle w:val="TableParagraph"/>
                          <w:spacing w:line="187" w:lineRule="exact"/>
                          <w:ind w:left="120" w:right="109"/>
                          <w:jc w:val="center"/>
                          <w:rPr>
                            <w:sz w:val="17"/>
                          </w:rPr>
                        </w:pPr>
                        <w:r>
                          <w:rPr>
                            <w:sz w:val="17"/>
                          </w:rPr>
                          <w:t>1,956,984원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5" w:right="210"/>
                          <w:jc w:val="center"/>
                          <w:rPr>
                            <w:sz w:val="17"/>
                          </w:rPr>
                        </w:pPr>
                        <w:r>
                          <w:rPr>
                            <w:sz w:val="17"/>
                          </w:rPr>
                          <w:t>2015년</w:t>
                        </w:r>
                      </w:p>
                    </w:tc>
                    <w:tc>
                      <w:tcPr>
                        <w:tcW w:w="1175"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123" w:right="107"/>
                          <w:jc w:val="center"/>
                          <w:rPr>
                            <w:sz w:val="17"/>
                          </w:rPr>
                        </w:pPr>
                        <w:r>
                          <w:rPr>
                            <w:sz w:val="17"/>
                          </w:rPr>
                          <w:t>1,631,625원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0" w:right="109"/>
                          <w:jc w:val="center"/>
                          <w:rPr>
                            <w:sz w:val="17"/>
                          </w:rPr>
                        </w:pPr>
                        <w:r>
                          <w:rPr>
                            <w:sz w:val="17"/>
                          </w:rPr>
                          <w:t>2,001,994원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5" w:right="210"/>
                          <w:jc w:val="center"/>
                          <w:rPr>
                            <w:sz w:val="17"/>
                          </w:rPr>
                        </w:pPr>
                        <w:r>
                          <w:rPr>
                            <w:sz w:val="17"/>
                          </w:rPr>
                          <w:t>2016년</w:t>
                        </w:r>
                      </w:p>
                    </w:tc>
                    <w:tc>
                      <w:tcPr>
                        <w:tcW w:w="1175"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123" w:right="107"/>
                          <w:jc w:val="center"/>
                          <w:rPr>
                            <w:sz w:val="17"/>
                          </w:rPr>
                        </w:pPr>
                        <w:r>
                          <w:rPr>
                            <w:sz w:val="17"/>
                          </w:rPr>
                          <w:t>1,789,509원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0" w:right="109"/>
                          <w:jc w:val="center"/>
                          <w:rPr>
                            <w:sz w:val="17"/>
                          </w:rPr>
                        </w:pPr>
                        <w:r>
                          <w:rPr>
                            <w:sz w:val="17"/>
                          </w:rPr>
                          <w:t>2,195,717원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5" w:right="210"/>
                          <w:jc w:val="center"/>
                          <w:rPr>
                            <w:sz w:val="17"/>
                          </w:rPr>
                        </w:pPr>
                        <w:r>
                          <w:rPr>
                            <w:sz w:val="17"/>
                          </w:rPr>
                          <w:t>2017년</w:t>
                        </w:r>
                      </w:p>
                    </w:tc>
                    <w:tc>
                      <w:tcPr>
                        <w:tcW w:w="1175"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123" w:right="107"/>
                          <w:jc w:val="center"/>
                          <w:rPr>
                            <w:sz w:val="17"/>
                          </w:rPr>
                        </w:pPr>
                        <w:r>
                          <w:rPr>
                            <w:sz w:val="17"/>
                          </w:rPr>
                          <w:t>1,820,457원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0" w:right="109"/>
                          <w:jc w:val="center"/>
                          <w:rPr>
                            <w:sz w:val="17"/>
                          </w:rPr>
                        </w:pPr>
                        <w:r>
                          <w:rPr>
                            <w:sz w:val="17"/>
                          </w:rPr>
                          <w:t>2,233,690원</w:t>
                        </w:r>
                      </w:p>
                    </w:tc>
                  </w:tr>
                  <w:tr>
                    <w:trPr>
                      <w:trHeight w:val="215" w:hRule="atLeast"/>
                    </w:trPr>
                    <w:tc>
                      <w:tcPr>
                        <w:tcW w:w="1007" w:type="dxa"/>
                        <w:tcBorders>
                          <w:top w:val="single" w:sz="4" w:space="0" w:color="999999"/>
                          <w:left w:val="nil"/>
                          <w:bottom w:val="single" w:sz="4" w:space="0" w:color="999999"/>
                          <w:right w:val="single" w:sz="4" w:space="0" w:color="999999"/>
                        </w:tcBorders>
                      </w:tcPr>
                      <w:p>
                        <w:pPr>
                          <w:pStyle w:val="TableParagraph"/>
                          <w:spacing w:line="196" w:lineRule="exact"/>
                          <w:ind w:left="235" w:right="210"/>
                          <w:jc w:val="center"/>
                          <w:rPr>
                            <w:sz w:val="17"/>
                          </w:rPr>
                        </w:pPr>
                        <w:r>
                          <w:rPr>
                            <w:sz w:val="17"/>
                          </w:rPr>
                          <w:t>2018년</w:t>
                        </w:r>
                      </w:p>
                    </w:tc>
                    <w:tc>
                      <w:tcPr>
                        <w:tcW w:w="1175"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123" w:right="107"/>
                          <w:jc w:val="center"/>
                          <w:rPr>
                            <w:sz w:val="17"/>
                          </w:rPr>
                        </w:pPr>
                        <w:r>
                          <w:rPr>
                            <w:sz w:val="17"/>
                          </w:rPr>
                          <w:t>1,841,575원</w:t>
                        </w:r>
                      </w:p>
                    </w:tc>
                    <w:tc>
                      <w:tcPr>
                        <w:tcW w:w="1174" w:type="dxa"/>
                        <w:tcBorders>
                          <w:top w:val="single" w:sz="4" w:space="0" w:color="999999"/>
                          <w:left w:val="single" w:sz="4" w:space="0" w:color="999999"/>
                          <w:bottom w:val="single" w:sz="4" w:space="0" w:color="999999"/>
                          <w:right w:val="nil"/>
                        </w:tcBorders>
                      </w:tcPr>
                      <w:p>
                        <w:pPr>
                          <w:pStyle w:val="TableParagraph"/>
                          <w:spacing w:line="196" w:lineRule="exact"/>
                          <w:ind w:left="120" w:right="109"/>
                          <w:jc w:val="center"/>
                          <w:rPr>
                            <w:sz w:val="17"/>
                          </w:rPr>
                        </w:pPr>
                        <w:r>
                          <w:rPr>
                            <w:sz w:val="17"/>
                          </w:rPr>
                          <w:t>2,259,601원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5" w:right="210"/>
                          <w:jc w:val="center"/>
                          <w:rPr>
                            <w:sz w:val="17"/>
                          </w:rPr>
                        </w:pPr>
                        <w:r>
                          <w:rPr>
                            <w:sz w:val="17"/>
                          </w:rPr>
                          <w:t>2019년</w:t>
                        </w:r>
                      </w:p>
                    </w:tc>
                    <w:tc>
                      <w:tcPr>
                        <w:tcW w:w="1175"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123" w:right="107"/>
                          <w:jc w:val="center"/>
                          <w:rPr>
                            <w:sz w:val="17"/>
                          </w:rPr>
                        </w:pPr>
                        <w:r>
                          <w:rPr>
                            <w:sz w:val="17"/>
                          </w:rPr>
                          <w:t>1,880,016원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0" w:right="109"/>
                          <w:jc w:val="center"/>
                          <w:rPr>
                            <w:sz w:val="17"/>
                          </w:rPr>
                        </w:pPr>
                        <w:r>
                          <w:rPr>
                            <w:sz w:val="17"/>
                          </w:rPr>
                          <w:t>2,306,768원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5" w:right="210"/>
                          <w:jc w:val="center"/>
                          <w:rPr>
                            <w:sz w:val="17"/>
                          </w:rPr>
                        </w:pPr>
                        <w:r>
                          <w:rPr>
                            <w:sz w:val="17"/>
                          </w:rPr>
                          <w:t>2020년</w:t>
                        </w:r>
                      </w:p>
                    </w:tc>
                    <w:tc>
                      <w:tcPr>
                        <w:tcW w:w="1175"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123" w:right="107"/>
                          <w:jc w:val="center"/>
                          <w:rPr>
                            <w:sz w:val="17"/>
                          </w:rPr>
                        </w:pPr>
                        <w:r>
                          <w:rPr>
                            <w:sz w:val="17"/>
                          </w:rPr>
                          <w:t>1,935,288원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0" w:right="109"/>
                          <w:jc w:val="center"/>
                          <w:rPr>
                            <w:sz w:val="17"/>
                          </w:rPr>
                        </w:pPr>
                        <w:r>
                          <w:rPr>
                            <w:sz w:val="17"/>
                          </w:rPr>
                          <w:t>2,374,587원</w:t>
                        </w:r>
                      </w:p>
                    </w:tc>
                  </w:tr>
                  <w:tr>
                    <w:trPr>
                      <w:trHeight w:val="216" w:hRule="atLeast"/>
                    </w:trPr>
                    <w:tc>
                      <w:tcPr>
                        <w:tcW w:w="1007" w:type="dxa"/>
                        <w:tcBorders>
                          <w:top w:val="single" w:sz="4" w:space="0" w:color="999999"/>
                          <w:left w:val="nil"/>
                          <w:bottom w:val="single" w:sz="4" w:space="0" w:color="999999"/>
                          <w:right w:val="single" w:sz="4" w:space="0" w:color="999999"/>
                        </w:tcBorders>
                      </w:tcPr>
                      <w:p>
                        <w:pPr>
                          <w:pStyle w:val="TableParagraph"/>
                          <w:spacing w:line="197" w:lineRule="exact"/>
                          <w:ind w:left="235" w:right="210"/>
                          <w:jc w:val="center"/>
                          <w:rPr>
                            <w:sz w:val="17"/>
                          </w:rPr>
                        </w:pPr>
                        <w:r>
                          <w:rPr>
                            <w:sz w:val="17"/>
                          </w:rPr>
                          <w:t>2021년</w:t>
                        </w:r>
                      </w:p>
                    </w:tc>
                    <w:tc>
                      <w:tcPr>
                        <w:tcW w:w="1175"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123" w:right="107"/>
                          <w:jc w:val="center"/>
                          <w:rPr>
                            <w:sz w:val="17"/>
                          </w:rPr>
                        </w:pPr>
                        <w:r>
                          <w:rPr>
                            <w:sz w:val="17"/>
                          </w:rPr>
                          <w:t>1,991,975원</w:t>
                        </w:r>
                      </w:p>
                    </w:tc>
                    <w:tc>
                      <w:tcPr>
                        <w:tcW w:w="1174" w:type="dxa"/>
                        <w:tcBorders>
                          <w:top w:val="single" w:sz="4" w:space="0" w:color="999999"/>
                          <w:left w:val="single" w:sz="4" w:space="0" w:color="999999"/>
                          <w:bottom w:val="single" w:sz="4" w:space="0" w:color="999999"/>
                          <w:right w:val="nil"/>
                        </w:tcBorders>
                      </w:tcPr>
                      <w:p>
                        <w:pPr>
                          <w:pStyle w:val="TableParagraph"/>
                          <w:spacing w:line="197" w:lineRule="exact"/>
                          <w:ind w:left="120" w:right="109"/>
                          <w:jc w:val="center"/>
                          <w:rPr>
                            <w:sz w:val="17"/>
                          </w:rPr>
                        </w:pPr>
                        <w:r>
                          <w:rPr>
                            <w:sz w:val="17"/>
                          </w:rPr>
                          <w:t>2,438,145원</w:t>
                        </w:r>
                      </w:p>
                    </w:tc>
                  </w:tr>
                  <w:tr>
                    <w:trPr>
                      <w:trHeight w:val="263" w:hRule="atLeast"/>
                    </w:trPr>
                    <w:tc>
                      <w:tcPr>
                        <w:tcW w:w="1007" w:type="dxa"/>
                        <w:tcBorders>
                          <w:top w:val="single" w:sz="4" w:space="0" w:color="999999"/>
                          <w:left w:val="nil"/>
                          <w:right w:val="single" w:sz="4" w:space="0" w:color="999999"/>
                        </w:tcBorders>
                      </w:tcPr>
                      <w:p>
                        <w:pPr>
                          <w:pStyle w:val="TableParagraph"/>
                          <w:spacing w:line="236" w:lineRule="exact" w:before="7"/>
                          <w:ind w:left="235" w:right="210"/>
                          <w:jc w:val="center"/>
                          <w:rPr>
                            <w:sz w:val="17"/>
                          </w:rPr>
                        </w:pPr>
                        <w:r>
                          <w:rPr>
                            <w:sz w:val="17"/>
                          </w:rPr>
                          <w:t>2022년</w:t>
                        </w:r>
                      </w:p>
                    </w:tc>
                    <w:tc>
                      <w:tcPr>
                        <w:tcW w:w="1175" w:type="dxa"/>
                        <w:tcBorders>
                          <w:top w:val="single" w:sz="4" w:space="0" w:color="999999"/>
                          <w:left w:val="single" w:sz="4" w:space="0" w:color="999999"/>
                          <w:right w:val="single" w:sz="4" w:space="0" w:color="999999"/>
                        </w:tcBorders>
                      </w:tcPr>
                      <w:p>
                        <w:pPr>
                          <w:pStyle w:val="TableParagraph"/>
                          <w:spacing w:line="236" w:lineRule="exact" w:before="7"/>
                          <w:ind w:left="123" w:right="107"/>
                          <w:jc w:val="center"/>
                          <w:rPr>
                            <w:sz w:val="17"/>
                          </w:rPr>
                        </w:pPr>
                        <w:r>
                          <w:rPr>
                            <w:sz w:val="17"/>
                            <w:u w:val="single"/>
                          </w:rPr>
                          <w:t>2,097,351원</w:t>
                        </w:r>
                      </w:p>
                    </w:tc>
                    <w:tc>
                      <w:tcPr>
                        <w:tcW w:w="1174" w:type="dxa"/>
                        <w:tcBorders>
                          <w:top w:val="single" w:sz="4" w:space="0" w:color="999999"/>
                          <w:left w:val="single" w:sz="4" w:space="0" w:color="999999"/>
                          <w:right w:val="nil"/>
                        </w:tcBorders>
                      </w:tcPr>
                      <w:p>
                        <w:pPr>
                          <w:pStyle w:val="TableParagraph"/>
                          <w:spacing w:line="236" w:lineRule="exact" w:before="7"/>
                          <w:ind w:left="120" w:right="109"/>
                          <w:jc w:val="center"/>
                          <w:rPr>
                            <w:sz w:val="17"/>
                          </w:rPr>
                        </w:pPr>
                        <w:r>
                          <w:rPr>
                            <w:sz w:val="17"/>
                            <w:u w:val="single"/>
                          </w:rPr>
                          <w:t>2,560,540원</w:t>
                        </w:r>
                      </w:p>
                    </w:tc>
                  </w:tr>
                </w:tbl>
                <w:p>
                  <w:pPr>
                    <w:pStyle w:val="BodyText"/>
                  </w:pPr>
                </w:p>
              </w:txbxContent>
            </v:textbox>
            <w10:wrap type="none"/>
          </v:shape>
        </w:pict>
      </w:r>
    </w:p>
    <w:p>
      <w:pPr>
        <w:pStyle w:val="BodyText"/>
        <w:rPr>
          <w:rFonts w:ascii="Tahoma"/>
          <w:sz w:val="20"/>
        </w:rPr>
      </w:pPr>
    </w:p>
    <w:p>
      <w:pPr>
        <w:pStyle w:val="BodyText"/>
        <w:rPr>
          <w:rFonts w:ascii="Tahoma"/>
          <w:sz w:val="20"/>
        </w:rPr>
      </w:pPr>
    </w:p>
    <w:p>
      <w:pPr>
        <w:pStyle w:val="BodyText"/>
        <w:spacing w:before="6"/>
        <w:rPr>
          <w:rFonts w:ascii="Tahoma"/>
        </w:rPr>
      </w:pPr>
    </w:p>
    <w:tbl>
      <w:tblPr>
        <w:tblW w:w="0" w:type="auto"/>
        <w:jc w:val="left"/>
        <w:tblInd w:w="4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96"/>
        <w:gridCol w:w="3485"/>
        <w:gridCol w:w="3485"/>
      </w:tblGrid>
      <w:tr>
        <w:trPr>
          <w:trHeight w:val="577" w:hRule="atLeast"/>
        </w:trPr>
        <w:tc>
          <w:tcPr>
            <w:tcW w:w="996" w:type="dxa"/>
            <w:tcBorders>
              <w:bottom w:val="single" w:sz="4" w:space="0" w:color="000000"/>
              <w:right w:val="single" w:sz="4" w:space="0" w:color="000000"/>
            </w:tcBorders>
            <w:shd w:val="clear" w:color="auto" w:fill="E5E5E5"/>
          </w:tcPr>
          <w:p>
            <w:pPr>
              <w:pStyle w:val="TableParagraph"/>
              <w:spacing w:line="272" w:lineRule="exact"/>
              <w:ind w:left="32" w:right="26"/>
              <w:jc w:val="center"/>
              <w:rPr>
                <w:rFonts w:ascii="맑은 고딕" w:eastAsia="맑은 고딕" w:hint="eastAsia"/>
                <w:b/>
                <w:sz w:val="20"/>
              </w:rPr>
            </w:pPr>
            <w:r>
              <w:rPr>
                <w:rFonts w:ascii="맑은 고딕" w:eastAsia="맑은 고딕" w:hint="eastAsia"/>
                <w:b/>
                <w:w w:val="95"/>
                <w:sz w:val="20"/>
              </w:rPr>
              <w:t>구분</w:t>
            </w:r>
          </w:p>
          <w:p>
            <w:pPr>
              <w:pStyle w:val="TableParagraph"/>
              <w:spacing w:line="286" w:lineRule="exact"/>
              <w:ind w:left="34" w:right="26"/>
              <w:jc w:val="center"/>
              <w:rPr>
                <w:rFonts w:ascii="맑은 고딕" w:eastAsia="맑은 고딕" w:hint="eastAsia"/>
                <w:b/>
                <w:sz w:val="20"/>
              </w:rPr>
            </w:pPr>
            <w:r>
              <w:rPr>
                <w:rFonts w:ascii="맑은 고딕" w:eastAsia="맑은 고딕" w:hint="eastAsia"/>
                <w:b/>
                <w:w w:val="95"/>
                <w:sz w:val="20"/>
              </w:rPr>
              <w:t>(페이지)</w:t>
            </w:r>
          </w:p>
        </w:tc>
        <w:tc>
          <w:tcPr>
            <w:tcW w:w="3485" w:type="dxa"/>
            <w:tcBorders>
              <w:left w:val="single" w:sz="4" w:space="0" w:color="000000"/>
              <w:bottom w:val="single" w:sz="4" w:space="0" w:color="000000"/>
              <w:right w:val="single" w:sz="4" w:space="0" w:color="000000"/>
            </w:tcBorders>
            <w:shd w:val="clear" w:color="auto" w:fill="E5E5E5"/>
          </w:tcPr>
          <w:p>
            <w:pPr>
              <w:pStyle w:val="TableParagraph"/>
              <w:spacing w:before="91"/>
              <w:ind w:left="462" w:right="445"/>
              <w:jc w:val="center"/>
              <w:rPr>
                <w:rFonts w:ascii="맑은 고딕" w:eastAsia="맑은 고딕" w:hint="eastAsia"/>
                <w:b/>
                <w:sz w:val="20"/>
              </w:rPr>
            </w:pPr>
            <w:r>
              <w:rPr>
                <w:rFonts w:ascii="맑은 고딕" w:eastAsia="맑은 고딕" w:hint="eastAsia"/>
                <w:b/>
                <w:sz w:val="20"/>
              </w:rPr>
              <w:t>2021년(현행)</w:t>
            </w:r>
          </w:p>
        </w:tc>
        <w:tc>
          <w:tcPr>
            <w:tcW w:w="3485" w:type="dxa"/>
            <w:tcBorders>
              <w:left w:val="single" w:sz="4" w:space="0" w:color="000000"/>
              <w:bottom w:val="single" w:sz="4" w:space="0" w:color="000000"/>
            </w:tcBorders>
            <w:shd w:val="clear" w:color="auto" w:fill="E5E5E5"/>
          </w:tcPr>
          <w:p>
            <w:pPr>
              <w:pStyle w:val="TableParagraph"/>
              <w:spacing w:before="91"/>
              <w:ind w:left="452" w:right="431"/>
              <w:jc w:val="center"/>
              <w:rPr>
                <w:rFonts w:ascii="맑은 고딕" w:eastAsia="맑은 고딕" w:hint="eastAsia"/>
                <w:b/>
                <w:sz w:val="20"/>
              </w:rPr>
            </w:pPr>
            <w:r>
              <w:rPr>
                <w:rFonts w:ascii="맑은 고딕" w:eastAsia="맑은 고딕" w:hint="eastAsia"/>
                <w:b/>
                <w:sz w:val="20"/>
              </w:rPr>
              <w:t>2022년(개정)</w:t>
            </w:r>
          </w:p>
        </w:tc>
      </w:tr>
      <w:tr>
        <w:trPr>
          <w:trHeight w:val="2014"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Times New Roman"/>
                <w:sz w:val="14"/>
              </w:rPr>
            </w:pP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192" w:lineRule="auto" w:before="43"/>
              <w:ind w:left="268" w:right="38" w:hanging="208"/>
              <w:jc w:val="both"/>
              <w:rPr>
                <w:sz w:val="20"/>
              </w:rPr>
            </w:pPr>
            <w:r>
              <w:rPr>
                <w:w w:val="105"/>
                <w:sz w:val="20"/>
              </w:rPr>
              <w:t>※</w:t>
            </w:r>
            <w:r>
              <w:rPr>
                <w:spacing w:val="-97"/>
                <w:w w:val="105"/>
                <w:sz w:val="20"/>
              </w:rPr>
              <w:t> </w:t>
            </w:r>
            <w:r>
              <w:rPr>
                <w:spacing w:val="-22"/>
                <w:w w:val="105"/>
                <w:sz w:val="20"/>
              </w:rPr>
              <w:t>콘도미니엄</w:t>
            </w:r>
            <w:r>
              <w:rPr>
                <w:spacing w:val="-93"/>
                <w:w w:val="105"/>
                <w:sz w:val="20"/>
              </w:rPr>
              <w:t> </w:t>
            </w:r>
            <w:r>
              <w:rPr>
                <w:spacing w:val="-22"/>
                <w:w w:val="105"/>
                <w:sz w:val="20"/>
              </w:rPr>
              <w:t>등기회원일</w:t>
            </w:r>
            <w:r>
              <w:rPr>
                <w:spacing w:val="-92"/>
                <w:w w:val="105"/>
                <w:sz w:val="20"/>
              </w:rPr>
              <w:t> </w:t>
            </w:r>
            <w:r>
              <w:rPr>
                <w:spacing w:val="-14"/>
                <w:w w:val="105"/>
                <w:sz w:val="20"/>
              </w:rPr>
              <w:t>경우</w:t>
            </w:r>
            <w:r>
              <w:rPr>
                <w:spacing w:val="-92"/>
                <w:w w:val="105"/>
                <w:sz w:val="20"/>
              </w:rPr>
              <w:t> </w:t>
            </w:r>
            <w:r>
              <w:rPr>
                <w:spacing w:val="-14"/>
                <w:w w:val="105"/>
                <w:sz w:val="20"/>
              </w:rPr>
              <w:t>해당</w:t>
            </w:r>
            <w:r>
              <w:rPr>
                <w:spacing w:val="-92"/>
                <w:w w:val="105"/>
                <w:sz w:val="20"/>
              </w:rPr>
              <w:t> </w:t>
            </w:r>
            <w:r>
              <w:rPr>
                <w:spacing w:val="-21"/>
                <w:w w:val="105"/>
                <w:sz w:val="20"/>
              </w:rPr>
              <w:t>콘도미니엄의 </w:t>
            </w:r>
            <w:r>
              <w:rPr>
                <w:spacing w:val="-8"/>
                <w:w w:val="105"/>
                <w:sz w:val="20"/>
              </w:rPr>
              <w:t>건축물에</w:t>
            </w:r>
            <w:r>
              <w:rPr>
                <w:spacing w:val="-64"/>
                <w:w w:val="105"/>
                <w:sz w:val="20"/>
              </w:rPr>
              <w:t> </w:t>
            </w:r>
            <w:r>
              <w:rPr>
                <w:spacing w:val="-6"/>
                <w:w w:val="105"/>
                <w:sz w:val="20"/>
              </w:rPr>
              <w:t>대한</w:t>
            </w:r>
            <w:r>
              <w:rPr>
                <w:spacing w:val="-64"/>
                <w:w w:val="105"/>
                <w:sz w:val="20"/>
              </w:rPr>
              <w:t> </w:t>
            </w:r>
            <w:r>
              <w:rPr>
                <w:spacing w:val="-9"/>
                <w:w w:val="105"/>
                <w:sz w:val="20"/>
              </w:rPr>
              <w:t>소유지분이</w:t>
            </w:r>
            <w:r>
              <w:rPr>
                <w:spacing w:val="-64"/>
                <w:w w:val="105"/>
                <w:sz w:val="20"/>
              </w:rPr>
              <w:t> </w:t>
            </w:r>
            <w:r>
              <w:rPr>
                <w:spacing w:val="-9"/>
                <w:w w:val="105"/>
                <w:sz w:val="20"/>
              </w:rPr>
              <w:t>확인되므로</w:t>
            </w:r>
            <w:r>
              <w:rPr>
                <w:spacing w:val="-63"/>
                <w:w w:val="105"/>
                <w:sz w:val="20"/>
              </w:rPr>
              <w:t> </w:t>
            </w:r>
            <w:r>
              <w:rPr>
                <w:spacing w:val="-11"/>
                <w:w w:val="105"/>
                <w:sz w:val="20"/>
              </w:rPr>
              <w:t>일반 </w:t>
            </w:r>
            <w:r>
              <w:rPr>
                <w:spacing w:val="-10"/>
                <w:w w:val="105"/>
                <w:sz w:val="20"/>
              </w:rPr>
              <w:t>재산</w:t>
            </w:r>
            <w:r>
              <w:rPr>
                <w:spacing w:val="-76"/>
                <w:w w:val="105"/>
                <w:sz w:val="20"/>
              </w:rPr>
              <w:t> </w:t>
            </w:r>
            <w:r>
              <w:rPr>
                <w:spacing w:val="-15"/>
                <w:w w:val="105"/>
                <w:sz w:val="20"/>
              </w:rPr>
              <w:t>산정에서</w:t>
            </w:r>
            <w:r>
              <w:rPr>
                <w:spacing w:val="-75"/>
                <w:w w:val="105"/>
                <w:sz w:val="20"/>
              </w:rPr>
              <w:t> </w:t>
            </w:r>
            <w:r>
              <w:rPr>
                <w:spacing w:val="-15"/>
                <w:w w:val="105"/>
                <w:sz w:val="20"/>
              </w:rPr>
              <w:t>제외하고</w:t>
            </w:r>
            <w:r>
              <w:rPr>
                <w:spacing w:val="-75"/>
                <w:w w:val="105"/>
                <w:sz w:val="20"/>
              </w:rPr>
              <w:t> </w:t>
            </w:r>
            <w:r>
              <w:rPr>
                <w:spacing w:val="-13"/>
                <w:w w:val="105"/>
                <w:sz w:val="20"/>
              </w:rPr>
              <w:t>건축물</w:t>
            </w:r>
            <w:r>
              <w:rPr>
                <w:spacing w:val="-76"/>
                <w:w w:val="105"/>
                <w:sz w:val="20"/>
              </w:rPr>
              <w:t> </w:t>
            </w:r>
            <w:r>
              <w:rPr>
                <w:spacing w:val="-17"/>
                <w:w w:val="105"/>
                <w:sz w:val="20"/>
              </w:rPr>
              <w:t>시가표준액을 </w:t>
            </w:r>
            <w:r>
              <w:rPr>
                <w:spacing w:val="-4"/>
                <w:w w:val="105"/>
                <w:sz w:val="20"/>
              </w:rPr>
              <w:t>그대로 </w:t>
            </w:r>
            <w:r>
              <w:rPr>
                <w:spacing w:val="-3"/>
                <w:w w:val="105"/>
                <w:sz w:val="20"/>
              </w:rPr>
              <w:t>P값</w:t>
            </w:r>
            <w:r>
              <w:rPr>
                <w:spacing w:val="-54"/>
                <w:w w:val="105"/>
                <w:sz w:val="20"/>
              </w:rPr>
              <w:t> </w:t>
            </w:r>
            <w:r>
              <w:rPr>
                <w:spacing w:val="-4"/>
                <w:w w:val="105"/>
                <w:sz w:val="20"/>
              </w:rPr>
              <w:t>산정</w:t>
            </w:r>
          </w:p>
          <w:p>
            <w:pPr>
              <w:pStyle w:val="TableParagraph"/>
              <w:spacing w:line="280" w:lineRule="exact"/>
              <w:ind w:left="61"/>
              <w:rPr>
                <w:sz w:val="20"/>
              </w:rPr>
            </w:pPr>
            <w:r>
              <w:rPr>
                <w:sz w:val="20"/>
                <w:u w:val="single"/>
              </w:rPr>
              <w:t>&lt;신설&gt;</w:t>
            </w:r>
          </w:p>
        </w:tc>
        <w:tc>
          <w:tcPr>
            <w:tcW w:w="3485" w:type="dxa"/>
            <w:tcBorders>
              <w:top w:val="single" w:sz="4" w:space="0" w:color="000000"/>
              <w:left w:val="single" w:sz="4" w:space="0" w:color="000000"/>
              <w:bottom w:val="single" w:sz="4" w:space="0" w:color="000000"/>
            </w:tcBorders>
          </w:tcPr>
          <w:p>
            <w:pPr>
              <w:pStyle w:val="TableParagraph"/>
              <w:rPr>
                <w:rFonts w:ascii="Tahoma"/>
                <w:sz w:val="22"/>
              </w:rPr>
            </w:pPr>
          </w:p>
          <w:p>
            <w:pPr>
              <w:pStyle w:val="TableParagraph"/>
              <w:rPr>
                <w:rFonts w:ascii="Tahoma"/>
                <w:sz w:val="22"/>
              </w:rPr>
            </w:pPr>
          </w:p>
          <w:p>
            <w:pPr>
              <w:pStyle w:val="TableParagraph"/>
              <w:rPr>
                <w:rFonts w:ascii="Tahoma"/>
                <w:sz w:val="22"/>
              </w:rPr>
            </w:pPr>
          </w:p>
          <w:p>
            <w:pPr>
              <w:pStyle w:val="TableParagraph"/>
              <w:spacing w:before="2"/>
              <w:rPr>
                <w:rFonts w:ascii="Tahoma"/>
                <w:sz w:val="21"/>
              </w:rPr>
            </w:pPr>
          </w:p>
          <w:p>
            <w:pPr>
              <w:pStyle w:val="TableParagraph"/>
              <w:spacing w:line="192" w:lineRule="auto"/>
              <w:ind w:left="167" w:right="43" w:hanging="108"/>
              <w:jc w:val="both"/>
              <w:rPr>
                <w:sz w:val="20"/>
              </w:rPr>
            </w:pPr>
            <w:r>
              <w:rPr>
                <w:rFonts w:ascii="함초롬바탕" w:hAnsi="함초롬바탕" w:eastAsia="함초롬바탕" w:hint="eastAsia"/>
                <w:w w:val="85"/>
                <w:sz w:val="20"/>
                <w:u w:val="single"/>
              </w:rPr>
              <w:t>⁃ </w:t>
            </w:r>
            <w:r>
              <w:rPr>
                <w:spacing w:val="-12"/>
                <w:sz w:val="20"/>
                <w:u w:val="single"/>
              </w:rPr>
              <w:t>콘도미니엄 등기회원을 </w:t>
            </w:r>
            <w:r>
              <w:rPr>
                <w:spacing w:val="-10"/>
                <w:sz w:val="20"/>
                <w:u w:val="single"/>
              </w:rPr>
              <w:t>제외한 </w:t>
            </w:r>
            <w:r>
              <w:rPr>
                <w:spacing w:val="-11"/>
                <w:sz w:val="20"/>
                <w:u w:val="single"/>
              </w:rPr>
              <w:t>회원권의</w:t>
            </w:r>
            <w:r>
              <w:rPr>
                <w:spacing w:val="-87"/>
                <w:sz w:val="20"/>
                <w:u w:val="single"/>
              </w:rPr>
              <w:t> </w:t>
            </w:r>
            <w:r>
              <w:rPr>
                <w:spacing w:val="-14"/>
                <w:sz w:val="20"/>
                <w:u w:val="single"/>
              </w:rPr>
              <w:t>경우 </w:t>
            </w:r>
            <w:r>
              <w:rPr>
                <w:spacing w:val="-10"/>
                <w:sz w:val="20"/>
                <w:u w:val="single"/>
              </w:rPr>
              <w:t>행복e음</w:t>
            </w:r>
            <w:r>
              <w:rPr>
                <w:spacing w:val="-48"/>
                <w:sz w:val="20"/>
                <w:u w:val="single"/>
              </w:rPr>
              <w:t> </w:t>
            </w:r>
            <w:r>
              <w:rPr>
                <w:sz w:val="20"/>
                <w:u w:val="single"/>
              </w:rPr>
              <w:t>상</w:t>
            </w:r>
            <w:r>
              <w:rPr>
                <w:spacing w:val="-30"/>
                <w:sz w:val="20"/>
                <w:u w:val="single"/>
              </w:rPr>
              <w:t> [</w:t>
            </w:r>
            <w:r>
              <w:rPr>
                <w:spacing w:val="-12"/>
                <w:sz w:val="20"/>
                <w:u w:val="single"/>
              </w:rPr>
              <w:t>소득재산상세조회</w:t>
            </w:r>
            <w:r>
              <w:rPr>
                <w:spacing w:val="-24"/>
                <w:sz w:val="20"/>
                <w:u w:val="single"/>
              </w:rPr>
              <w:t>] 中 [</w:t>
            </w:r>
            <w:r>
              <w:rPr>
                <w:spacing w:val="-13"/>
                <w:sz w:val="20"/>
                <w:u w:val="single"/>
              </w:rPr>
              <w:t>참고자료] </w:t>
            </w:r>
            <w:r>
              <w:rPr>
                <w:spacing w:val="-5"/>
                <w:sz w:val="20"/>
                <w:u w:val="single"/>
              </w:rPr>
              <w:t>탭을</w:t>
            </w:r>
            <w:r>
              <w:rPr>
                <w:spacing w:val="-37"/>
                <w:sz w:val="20"/>
                <w:u w:val="single"/>
              </w:rPr>
              <w:t> </w:t>
            </w:r>
            <w:r>
              <w:rPr>
                <w:spacing w:val="-5"/>
                <w:sz w:val="20"/>
                <w:u w:val="single"/>
              </w:rPr>
              <w:t>통한</w:t>
            </w:r>
            <w:r>
              <w:rPr>
                <w:spacing w:val="-38"/>
                <w:sz w:val="20"/>
                <w:u w:val="single"/>
              </w:rPr>
              <w:t> </w:t>
            </w:r>
            <w:r>
              <w:rPr>
                <w:spacing w:val="-8"/>
                <w:sz w:val="20"/>
                <w:u w:val="single"/>
              </w:rPr>
              <w:t>사실관계</w:t>
            </w:r>
            <w:r>
              <w:rPr>
                <w:spacing w:val="-37"/>
                <w:sz w:val="20"/>
                <w:u w:val="single"/>
              </w:rPr>
              <w:t> </w:t>
            </w:r>
            <w:r>
              <w:rPr>
                <w:spacing w:val="-5"/>
                <w:sz w:val="20"/>
                <w:u w:val="single"/>
              </w:rPr>
              <w:t>확인</w:t>
            </w:r>
            <w:r>
              <w:rPr>
                <w:spacing w:val="-36"/>
                <w:sz w:val="20"/>
                <w:u w:val="single"/>
              </w:rPr>
              <w:t> </w:t>
            </w:r>
            <w:r>
              <w:rPr>
                <w:sz w:val="20"/>
                <w:u w:val="single"/>
              </w:rPr>
              <w:t>후</w:t>
            </w:r>
            <w:r>
              <w:rPr>
                <w:spacing w:val="49"/>
                <w:sz w:val="20"/>
                <w:u w:val="single"/>
              </w:rPr>
              <w:t> </w:t>
            </w:r>
            <w:r>
              <w:rPr>
                <w:spacing w:val="-5"/>
                <w:sz w:val="20"/>
                <w:u w:val="single"/>
              </w:rPr>
              <w:t>P값</w:t>
            </w:r>
            <w:r>
              <w:rPr>
                <w:spacing w:val="-36"/>
                <w:sz w:val="20"/>
                <w:u w:val="single"/>
              </w:rPr>
              <w:t> </w:t>
            </w:r>
            <w:r>
              <w:rPr>
                <w:spacing w:val="-5"/>
                <w:sz w:val="20"/>
                <w:u w:val="single"/>
              </w:rPr>
              <w:t>산정</w:t>
            </w:r>
            <w:r>
              <w:rPr>
                <w:spacing w:val="-37"/>
                <w:sz w:val="20"/>
                <w:u w:val="single"/>
              </w:rPr>
              <w:t> </w:t>
            </w:r>
            <w:r>
              <w:rPr>
                <w:spacing w:val="-16"/>
                <w:sz w:val="20"/>
                <w:u w:val="single"/>
              </w:rPr>
              <w:t>필요</w:t>
            </w:r>
          </w:p>
        </w:tc>
      </w:tr>
      <w:tr>
        <w:trPr>
          <w:trHeight w:val="1142"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169"/>
              <w:ind w:left="36" w:right="26"/>
              <w:jc w:val="center"/>
              <w:rPr>
                <w:sz w:val="20"/>
              </w:rPr>
            </w:pPr>
            <w:r>
              <w:rPr>
                <w:sz w:val="20"/>
              </w:rPr>
              <w:t>자연적 소비금액 (96p)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3485"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909" w:hRule="atLeast"/>
        </w:trPr>
        <w:tc>
          <w:tcPr>
            <w:tcW w:w="996" w:type="dxa"/>
            <w:tcBorders>
              <w:top w:val="single" w:sz="4" w:space="0" w:color="000000"/>
              <w:bottom w:val="nil"/>
              <w:right w:val="single" w:sz="4" w:space="0" w:color="000000"/>
            </w:tcBorders>
            <w:shd w:val="clear" w:color="auto" w:fill="EDEDED"/>
          </w:tcPr>
          <w:p>
            <w:pPr>
              <w:pStyle w:val="TableParagraph"/>
              <w:rPr>
                <w:rFonts w:ascii="Times New Roman"/>
                <w:sz w:val="14"/>
              </w:rPr>
            </w:pPr>
          </w:p>
        </w:tc>
        <w:tc>
          <w:tcPr>
            <w:tcW w:w="3485" w:type="dxa"/>
            <w:tcBorders>
              <w:top w:val="single" w:sz="4" w:space="0" w:color="000000"/>
              <w:left w:val="single" w:sz="4" w:space="0" w:color="000000"/>
              <w:bottom w:val="nil"/>
              <w:right w:val="single" w:sz="4" w:space="0" w:color="000000"/>
            </w:tcBorders>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7"/>
              <w:rPr>
                <w:rFonts w:ascii="Tahoma"/>
                <w:sz w:val="29"/>
              </w:rPr>
            </w:pPr>
          </w:p>
          <w:p>
            <w:pPr>
              <w:pStyle w:val="TableParagraph"/>
              <w:ind w:left="519" w:right="445"/>
              <w:jc w:val="center"/>
              <w:rPr>
                <w:rFonts w:ascii="맑은 고딕" w:eastAsia="맑은 고딕" w:hint="eastAsia"/>
                <w:b/>
                <w:sz w:val="19"/>
              </w:rPr>
            </w:pPr>
            <w:r>
              <w:rPr>
                <w:rFonts w:ascii="맑은 고딕" w:eastAsia="맑은 고딕" w:hint="eastAsia"/>
                <w:b/>
                <w:color w:val="FFFFFF"/>
                <w:w w:val="95"/>
                <w:sz w:val="16"/>
              </w:rPr>
              <w:t>예시 </w:t>
            </w:r>
            <w:r>
              <w:rPr>
                <w:rFonts w:ascii="맑은 고딕" w:eastAsia="맑은 고딕" w:hint="eastAsia"/>
                <w:b/>
                <w:w w:val="95"/>
                <w:sz w:val="19"/>
              </w:rPr>
              <w:t>자연적 소비금액 산정방법</w:t>
            </w:r>
          </w:p>
        </w:tc>
        <w:tc>
          <w:tcPr>
            <w:tcW w:w="3485" w:type="dxa"/>
            <w:tcBorders>
              <w:top w:val="single" w:sz="4" w:space="0" w:color="000000"/>
              <w:left w:val="single" w:sz="4" w:space="0" w:color="000000"/>
              <w:bottom w:val="nil"/>
            </w:tcBorders>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10"/>
              <w:rPr>
                <w:rFonts w:ascii="Tahoma"/>
                <w:sz w:val="29"/>
              </w:rPr>
            </w:pPr>
          </w:p>
          <w:p>
            <w:pPr>
              <w:pStyle w:val="TableParagraph"/>
              <w:ind w:left="528" w:right="431"/>
              <w:jc w:val="center"/>
              <w:rPr>
                <w:rFonts w:ascii="맑은 고딕" w:eastAsia="맑은 고딕" w:hint="eastAsia"/>
                <w:b/>
                <w:sz w:val="19"/>
              </w:rPr>
            </w:pPr>
            <w:r>
              <w:rPr>
                <w:rFonts w:ascii="맑은 고딕" w:eastAsia="맑은 고딕" w:hint="eastAsia"/>
                <w:b/>
                <w:color w:val="FFFFFF"/>
                <w:w w:val="95"/>
                <w:sz w:val="16"/>
              </w:rPr>
              <w:t>예시 </w:t>
            </w:r>
            <w:r>
              <w:rPr>
                <w:rFonts w:ascii="맑은 고딕" w:eastAsia="맑은 고딕" w:hint="eastAsia"/>
                <w:b/>
                <w:w w:val="95"/>
                <w:sz w:val="19"/>
              </w:rPr>
              <w:t>자연적 소비금액 산정방법</w:t>
            </w:r>
          </w:p>
        </w:tc>
      </w:tr>
      <w:tr>
        <w:trPr>
          <w:trHeight w:val="4100" w:hRule="atLeast"/>
        </w:trPr>
        <w:tc>
          <w:tcPr>
            <w:tcW w:w="996" w:type="dxa"/>
            <w:tcBorders>
              <w:top w:val="nil"/>
              <w:bottom w:val="single" w:sz="4" w:space="0" w:color="000000"/>
              <w:right w:val="single" w:sz="4" w:space="0" w:color="000000"/>
            </w:tcBorders>
            <w:shd w:val="clear" w:color="auto" w:fill="EDEDED"/>
          </w:tcPr>
          <w:p>
            <w:pPr>
              <w:pStyle w:val="TableParagraph"/>
              <w:spacing w:line="206" w:lineRule="auto" w:before="193"/>
              <w:ind w:left="36" w:right="26"/>
              <w:jc w:val="center"/>
              <w:rPr>
                <w:sz w:val="20"/>
              </w:rPr>
            </w:pPr>
            <w:r>
              <w:rPr>
                <w:sz w:val="20"/>
              </w:rPr>
              <w:t>자연적 소비금액 (97p)</w:t>
            </w:r>
          </w:p>
        </w:tc>
        <w:tc>
          <w:tcPr>
            <w:tcW w:w="3485" w:type="dxa"/>
            <w:tcBorders>
              <w:top w:val="nil"/>
              <w:left w:val="single" w:sz="4" w:space="0" w:color="000000"/>
              <w:bottom w:val="single" w:sz="4" w:space="0" w:color="000000"/>
              <w:right w:val="single" w:sz="4" w:space="0" w:color="000000"/>
            </w:tcBorders>
          </w:tcPr>
          <w:p>
            <w:pPr>
              <w:pStyle w:val="TableParagraph"/>
              <w:spacing w:line="177" w:lineRule="auto" w:before="48"/>
              <w:ind w:left="374" w:right="214" w:hanging="158"/>
              <w:jc w:val="both"/>
              <w:rPr>
                <w:sz w:val="16"/>
              </w:rPr>
            </w:pPr>
            <w:r>
              <w:rPr>
                <w:rFonts w:ascii="함초롬바탕" w:hAnsi="함초롬바탕" w:eastAsia="함초롬바탕" w:hint="eastAsia"/>
                <w:w w:val="90"/>
                <w:sz w:val="16"/>
              </w:rPr>
              <w:t>∙</w:t>
            </w:r>
            <w:r>
              <w:rPr>
                <w:rFonts w:ascii="함초롬바탕" w:hAnsi="함초롬바탕" w:eastAsia="함초롬바탕" w:hint="eastAsia"/>
                <w:spacing w:val="20"/>
                <w:w w:val="90"/>
                <w:sz w:val="16"/>
              </w:rPr>
              <w:t> </w:t>
            </w:r>
            <w:r>
              <w:rPr>
                <w:spacing w:val="-10"/>
                <w:w w:val="105"/>
                <w:sz w:val="16"/>
              </w:rPr>
              <w:t>단독가구</w:t>
            </w:r>
            <w:r>
              <w:rPr>
                <w:spacing w:val="-47"/>
                <w:w w:val="105"/>
                <w:sz w:val="16"/>
              </w:rPr>
              <w:t> </w:t>
            </w:r>
            <w:r>
              <w:rPr>
                <w:spacing w:val="-5"/>
                <w:w w:val="105"/>
                <w:sz w:val="16"/>
              </w:rPr>
              <w:t>A가</w:t>
            </w:r>
            <w:r>
              <w:rPr>
                <w:spacing w:val="-47"/>
                <w:w w:val="105"/>
                <w:sz w:val="16"/>
              </w:rPr>
              <w:t> </w:t>
            </w:r>
            <w:r>
              <w:rPr>
                <w:spacing w:val="-7"/>
                <w:w w:val="105"/>
                <w:sz w:val="16"/>
              </w:rPr>
              <w:t>2015년</w:t>
            </w:r>
            <w:r>
              <w:rPr>
                <w:spacing w:val="-47"/>
                <w:w w:val="105"/>
                <w:sz w:val="16"/>
              </w:rPr>
              <w:t> </w:t>
            </w:r>
            <w:r>
              <w:rPr>
                <w:spacing w:val="-8"/>
                <w:w w:val="105"/>
                <w:sz w:val="16"/>
              </w:rPr>
              <w:t>11월에</w:t>
            </w:r>
            <w:r>
              <w:rPr>
                <w:spacing w:val="-47"/>
                <w:w w:val="105"/>
                <w:sz w:val="16"/>
              </w:rPr>
              <w:t> </w:t>
            </w:r>
            <w:r>
              <w:rPr>
                <w:spacing w:val="-10"/>
                <w:w w:val="105"/>
                <w:sz w:val="16"/>
              </w:rPr>
              <w:t>주택을</w:t>
            </w:r>
            <w:r>
              <w:rPr>
                <w:spacing w:val="-47"/>
                <w:w w:val="105"/>
                <w:sz w:val="16"/>
              </w:rPr>
              <w:t> </w:t>
            </w:r>
            <w:r>
              <w:rPr>
                <w:spacing w:val="-9"/>
                <w:w w:val="105"/>
                <w:sz w:val="16"/>
              </w:rPr>
              <w:t>매각한</w:t>
            </w:r>
            <w:r>
              <w:rPr>
                <w:spacing w:val="-45"/>
                <w:w w:val="105"/>
                <w:sz w:val="16"/>
              </w:rPr>
              <w:t> </w:t>
            </w:r>
            <w:r>
              <w:rPr>
                <w:w w:val="105"/>
                <w:sz w:val="16"/>
              </w:rPr>
              <w:t>후 </w:t>
            </w:r>
            <w:r>
              <w:rPr>
                <w:spacing w:val="-6"/>
                <w:w w:val="105"/>
                <w:sz w:val="16"/>
              </w:rPr>
              <w:t>매각대금을</w:t>
            </w:r>
            <w:r>
              <w:rPr>
                <w:spacing w:val="-29"/>
                <w:w w:val="105"/>
                <w:sz w:val="16"/>
              </w:rPr>
              <w:t> </w:t>
            </w:r>
            <w:r>
              <w:rPr>
                <w:spacing w:val="-5"/>
                <w:w w:val="105"/>
                <w:sz w:val="16"/>
              </w:rPr>
              <w:t>자녀의</w:t>
            </w:r>
            <w:r>
              <w:rPr>
                <w:spacing w:val="-28"/>
                <w:w w:val="105"/>
                <w:sz w:val="16"/>
              </w:rPr>
              <w:t> </w:t>
            </w:r>
            <w:r>
              <w:rPr>
                <w:spacing w:val="-5"/>
                <w:w w:val="105"/>
                <w:sz w:val="16"/>
              </w:rPr>
              <w:t>주택구입</w:t>
            </w:r>
            <w:r>
              <w:rPr>
                <w:spacing w:val="-29"/>
                <w:w w:val="105"/>
                <w:sz w:val="16"/>
              </w:rPr>
              <w:t> </w:t>
            </w:r>
            <w:r>
              <w:rPr>
                <w:spacing w:val="-5"/>
                <w:w w:val="105"/>
                <w:sz w:val="16"/>
              </w:rPr>
              <w:t>비용으로</w:t>
            </w:r>
            <w:r>
              <w:rPr>
                <w:spacing w:val="-29"/>
                <w:w w:val="105"/>
                <w:sz w:val="16"/>
              </w:rPr>
              <w:t> </w:t>
            </w:r>
            <w:r>
              <w:rPr>
                <w:spacing w:val="-20"/>
                <w:w w:val="105"/>
                <w:sz w:val="16"/>
              </w:rPr>
              <w:t>사용하고, </w:t>
            </w:r>
            <w:r>
              <w:rPr>
                <w:spacing w:val="-14"/>
                <w:w w:val="105"/>
                <w:sz w:val="16"/>
              </w:rPr>
              <w:t>2022년</w:t>
            </w:r>
            <w:r>
              <w:rPr>
                <w:spacing w:val="-65"/>
                <w:w w:val="105"/>
                <w:sz w:val="16"/>
              </w:rPr>
              <w:t> </w:t>
            </w:r>
            <w:r>
              <w:rPr>
                <w:spacing w:val="-13"/>
                <w:w w:val="105"/>
                <w:sz w:val="16"/>
              </w:rPr>
              <w:t>3월에</w:t>
            </w:r>
            <w:r>
              <w:rPr>
                <w:spacing w:val="-57"/>
                <w:w w:val="105"/>
                <w:sz w:val="16"/>
              </w:rPr>
              <w:t> </w:t>
            </w:r>
            <w:r>
              <w:rPr>
                <w:spacing w:val="-18"/>
                <w:w w:val="105"/>
                <w:sz w:val="16"/>
              </w:rPr>
              <w:t>기초연금을</w:t>
            </w:r>
            <w:r>
              <w:rPr>
                <w:spacing w:val="-56"/>
                <w:w w:val="105"/>
                <w:sz w:val="16"/>
              </w:rPr>
              <w:t> </w:t>
            </w:r>
            <w:r>
              <w:rPr>
                <w:spacing w:val="-13"/>
                <w:w w:val="105"/>
                <w:sz w:val="16"/>
              </w:rPr>
              <w:t>신청하여</w:t>
            </w:r>
            <w:r>
              <w:rPr>
                <w:spacing w:val="-37"/>
                <w:w w:val="105"/>
                <w:sz w:val="16"/>
              </w:rPr>
              <w:t> </w:t>
            </w:r>
            <w:r>
              <w:rPr>
                <w:spacing w:val="-7"/>
                <w:w w:val="105"/>
                <w:sz w:val="16"/>
              </w:rPr>
              <w:t>보장기관이</w:t>
            </w:r>
            <w:r>
              <w:rPr>
                <w:spacing w:val="-35"/>
                <w:w w:val="105"/>
                <w:sz w:val="16"/>
              </w:rPr>
              <w:t> </w:t>
            </w:r>
            <w:r>
              <w:rPr>
                <w:w w:val="105"/>
                <w:sz w:val="16"/>
              </w:rPr>
              <w:t>확 </w:t>
            </w:r>
            <w:r>
              <w:rPr>
                <w:spacing w:val="-3"/>
                <w:w w:val="105"/>
                <w:sz w:val="16"/>
              </w:rPr>
              <w:t>인한</w:t>
            </w:r>
            <w:r>
              <w:rPr>
                <w:spacing w:val="-19"/>
                <w:w w:val="105"/>
                <w:sz w:val="16"/>
              </w:rPr>
              <w:t> </w:t>
            </w:r>
            <w:r>
              <w:rPr>
                <w:spacing w:val="-3"/>
                <w:w w:val="105"/>
                <w:sz w:val="16"/>
              </w:rPr>
              <w:t>경우</w:t>
            </w:r>
          </w:p>
          <w:p>
            <w:pPr>
              <w:pStyle w:val="TableParagraph"/>
              <w:spacing w:line="177" w:lineRule="auto"/>
              <w:ind w:left="587" w:right="531" w:hanging="212"/>
              <w:rPr>
                <w:sz w:val="16"/>
              </w:rPr>
            </w:pPr>
            <w:r>
              <w:rPr>
                <w:w w:val="130"/>
                <w:sz w:val="16"/>
              </w:rPr>
              <w:t>-</w:t>
            </w:r>
            <w:r>
              <w:rPr>
                <w:spacing w:val="-77"/>
                <w:w w:val="130"/>
                <w:sz w:val="16"/>
              </w:rPr>
              <w:t> </w:t>
            </w:r>
            <w:r>
              <w:rPr>
                <w:spacing w:val="-7"/>
                <w:w w:val="105"/>
                <w:sz w:val="16"/>
              </w:rPr>
              <w:t>2개월(2015년</w:t>
            </w:r>
            <w:r>
              <w:rPr>
                <w:spacing w:val="-63"/>
                <w:w w:val="105"/>
                <w:sz w:val="16"/>
              </w:rPr>
              <w:t> </w:t>
            </w:r>
            <w:r>
              <w:rPr>
                <w:spacing w:val="-8"/>
                <w:w w:val="105"/>
                <w:sz w:val="16"/>
              </w:rPr>
              <w:t>11월~12월)</w:t>
            </w:r>
            <w:r>
              <w:rPr>
                <w:spacing w:val="-77"/>
                <w:w w:val="105"/>
                <w:sz w:val="16"/>
              </w:rPr>
              <w:t> </w:t>
            </w:r>
            <w:r>
              <w:rPr>
                <w:w w:val="105"/>
                <w:sz w:val="16"/>
              </w:rPr>
              <w:t>×</w:t>
            </w:r>
            <w:r>
              <w:rPr>
                <w:spacing w:val="-80"/>
                <w:w w:val="105"/>
                <w:sz w:val="16"/>
              </w:rPr>
              <w:t> </w:t>
            </w:r>
            <w:r>
              <w:rPr>
                <w:spacing w:val="-7"/>
                <w:w w:val="105"/>
                <w:sz w:val="16"/>
              </w:rPr>
              <w:t>2015년도 </w:t>
            </w:r>
            <w:r>
              <w:rPr>
                <w:spacing w:val="-9"/>
                <w:w w:val="105"/>
                <w:sz w:val="16"/>
              </w:rPr>
              <w:t>최저생계비의 </w:t>
            </w:r>
            <w:r>
              <w:rPr>
                <w:spacing w:val="-7"/>
                <w:w w:val="105"/>
                <w:sz w:val="16"/>
              </w:rPr>
              <w:t>120%(1,631,625원)</w:t>
            </w:r>
          </w:p>
          <w:p>
            <w:pPr>
              <w:pStyle w:val="TableParagraph"/>
              <w:spacing w:line="177" w:lineRule="auto"/>
              <w:ind w:left="551" w:right="279" w:hanging="192"/>
              <w:rPr>
                <w:sz w:val="16"/>
              </w:rPr>
            </w:pPr>
            <w:r>
              <w:rPr>
                <w:w w:val="125"/>
                <w:sz w:val="16"/>
              </w:rPr>
              <w:t>-</w:t>
            </w:r>
            <w:r>
              <w:rPr>
                <w:spacing w:val="-77"/>
                <w:w w:val="125"/>
                <w:sz w:val="16"/>
              </w:rPr>
              <w:t> </w:t>
            </w:r>
            <w:r>
              <w:rPr>
                <w:spacing w:val="-8"/>
                <w:w w:val="105"/>
                <w:sz w:val="16"/>
              </w:rPr>
              <w:t>12개월(2016년</w:t>
            </w:r>
            <w:r>
              <w:rPr>
                <w:spacing w:val="-79"/>
                <w:w w:val="105"/>
                <w:sz w:val="16"/>
              </w:rPr>
              <w:t> </w:t>
            </w:r>
            <w:r>
              <w:rPr>
                <w:spacing w:val="-8"/>
                <w:w w:val="105"/>
                <w:sz w:val="16"/>
              </w:rPr>
              <w:t>1월~12월)</w:t>
            </w:r>
            <w:r>
              <w:rPr>
                <w:spacing w:val="-75"/>
                <w:w w:val="105"/>
                <w:sz w:val="16"/>
              </w:rPr>
              <w:t> </w:t>
            </w:r>
            <w:r>
              <w:rPr>
                <w:w w:val="105"/>
                <w:sz w:val="16"/>
              </w:rPr>
              <w:t>×</w:t>
            </w:r>
            <w:r>
              <w:rPr>
                <w:spacing w:val="-80"/>
                <w:w w:val="105"/>
                <w:sz w:val="16"/>
              </w:rPr>
              <w:t> </w:t>
            </w:r>
            <w:r>
              <w:rPr>
                <w:spacing w:val="-7"/>
                <w:w w:val="105"/>
                <w:sz w:val="16"/>
              </w:rPr>
              <w:t>2016년도</w:t>
            </w:r>
            <w:r>
              <w:rPr>
                <w:spacing w:val="-60"/>
                <w:w w:val="105"/>
                <w:sz w:val="16"/>
              </w:rPr>
              <w:t> </w:t>
            </w:r>
            <w:r>
              <w:rPr>
                <w:spacing w:val="-5"/>
                <w:w w:val="105"/>
                <w:sz w:val="16"/>
              </w:rPr>
              <w:t>기준 </w:t>
            </w:r>
            <w:r>
              <w:rPr>
                <w:spacing w:val="-9"/>
                <w:w w:val="105"/>
                <w:sz w:val="16"/>
              </w:rPr>
              <w:t>중위소득의</w:t>
            </w:r>
            <w:r>
              <w:rPr>
                <w:spacing w:val="-37"/>
                <w:w w:val="105"/>
                <w:sz w:val="16"/>
              </w:rPr>
              <w:t> </w:t>
            </w:r>
            <w:r>
              <w:rPr>
                <w:spacing w:val="-7"/>
                <w:w w:val="105"/>
                <w:sz w:val="16"/>
              </w:rPr>
              <w:t>50%(1,789,509원)</w:t>
            </w:r>
          </w:p>
          <w:p>
            <w:pPr>
              <w:pStyle w:val="TableParagraph"/>
              <w:spacing w:line="177" w:lineRule="auto"/>
              <w:ind w:left="551" w:right="279" w:hanging="192"/>
              <w:rPr>
                <w:sz w:val="16"/>
              </w:rPr>
            </w:pPr>
            <w:r>
              <w:rPr>
                <w:w w:val="125"/>
                <w:sz w:val="16"/>
              </w:rPr>
              <w:t>-</w:t>
            </w:r>
            <w:r>
              <w:rPr>
                <w:spacing w:val="-77"/>
                <w:w w:val="125"/>
                <w:sz w:val="16"/>
              </w:rPr>
              <w:t> </w:t>
            </w:r>
            <w:r>
              <w:rPr>
                <w:spacing w:val="-8"/>
                <w:w w:val="105"/>
                <w:sz w:val="16"/>
              </w:rPr>
              <w:t>12개월(2017년</w:t>
            </w:r>
            <w:r>
              <w:rPr>
                <w:spacing w:val="-79"/>
                <w:w w:val="105"/>
                <w:sz w:val="16"/>
              </w:rPr>
              <w:t> </w:t>
            </w:r>
            <w:r>
              <w:rPr>
                <w:spacing w:val="-8"/>
                <w:w w:val="105"/>
                <w:sz w:val="16"/>
              </w:rPr>
              <w:t>1월~12월)</w:t>
            </w:r>
            <w:r>
              <w:rPr>
                <w:spacing w:val="-75"/>
                <w:w w:val="105"/>
                <w:sz w:val="16"/>
              </w:rPr>
              <w:t> </w:t>
            </w:r>
            <w:r>
              <w:rPr>
                <w:w w:val="105"/>
                <w:sz w:val="16"/>
              </w:rPr>
              <w:t>×</w:t>
            </w:r>
            <w:r>
              <w:rPr>
                <w:spacing w:val="-80"/>
                <w:w w:val="105"/>
                <w:sz w:val="16"/>
              </w:rPr>
              <w:t> </w:t>
            </w:r>
            <w:r>
              <w:rPr>
                <w:spacing w:val="-7"/>
                <w:w w:val="105"/>
                <w:sz w:val="16"/>
              </w:rPr>
              <w:t>2017년도</w:t>
            </w:r>
            <w:r>
              <w:rPr>
                <w:spacing w:val="-60"/>
                <w:w w:val="105"/>
                <w:sz w:val="16"/>
              </w:rPr>
              <w:t> </w:t>
            </w:r>
            <w:r>
              <w:rPr>
                <w:spacing w:val="-5"/>
                <w:w w:val="105"/>
                <w:sz w:val="16"/>
              </w:rPr>
              <w:t>기준 </w:t>
            </w:r>
            <w:r>
              <w:rPr>
                <w:spacing w:val="-9"/>
                <w:w w:val="105"/>
                <w:sz w:val="16"/>
              </w:rPr>
              <w:t>중위소득의</w:t>
            </w:r>
            <w:r>
              <w:rPr>
                <w:spacing w:val="-37"/>
                <w:w w:val="105"/>
                <w:sz w:val="16"/>
              </w:rPr>
              <w:t> </w:t>
            </w:r>
            <w:r>
              <w:rPr>
                <w:spacing w:val="-7"/>
                <w:w w:val="105"/>
                <w:sz w:val="16"/>
              </w:rPr>
              <w:t>50%(1,820,457원)</w:t>
            </w:r>
          </w:p>
          <w:p>
            <w:pPr>
              <w:pStyle w:val="TableParagraph"/>
              <w:spacing w:line="177" w:lineRule="auto"/>
              <w:ind w:left="551" w:right="279" w:hanging="192"/>
              <w:rPr>
                <w:sz w:val="16"/>
              </w:rPr>
            </w:pPr>
            <w:r>
              <w:rPr>
                <w:w w:val="125"/>
                <w:sz w:val="16"/>
              </w:rPr>
              <w:t>-</w:t>
            </w:r>
            <w:r>
              <w:rPr>
                <w:spacing w:val="-77"/>
                <w:w w:val="125"/>
                <w:sz w:val="16"/>
              </w:rPr>
              <w:t> </w:t>
            </w:r>
            <w:r>
              <w:rPr>
                <w:spacing w:val="-8"/>
                <w:w w:val="105"/>
                <w:sz w:val="16"/>
              </w:rPr>
              <w:t>12개월(2018년</w:t>
            </w:r>
            <w:r>
              <w:rPr>
                <w:spacing w:val="-79"/>
                <w:w w:val="105"/>
                <w:sz w:val="16"/>
              </w:rPr>
              <w:t> </w:t>
            </w:r>
            <w:r>
              <w:rPr>
                <w:spacing w:val="-8"/>
                <w:w w:val="105"/>
                <w:sz w:val="16"/>
              </w:rPr>
              <w:t>1월~12월)</w:t>
            </w:r>
            <w:r>
              <w:rPr>
                <w:spacing w:val="-75"/>
                <w:w w:val="105"/>
                <w:sz w:val="16"/>
              </w:rPr>
              <w:t> </w:t>
            </w:r>
            <w:r>
              <w:rPr>
                <w:w w:val="105"/>
                <w:sz w:val="16"/>
              </w:rPr>
              <w:t>×</w:t>
            </w:r>
            <w:r>
              <w:rPr>
                <w:spacing w:val="-80"/>
                <w:w w:val="105"/>
                <w:sz w:val="16"/>
              </w:rPr>
              <w:t> </w:t>
            </w:r>
            <w:r>
              <w:rPr>
                <w:spacing w:val="-7"/>
                <w:w w:val="105"/>
                <w:sz w:val="16"/>
              </w:rPr>
              <w:t>2018년도</w:t>
            </w:r>
            <w:r>
              <w:rPr>
                <w:spacing w:val="-60"/>
                <w:w w:val="105"/>
                <w:sz w:val="16"/>
              </w:rPr>
              <w:t> </w:t>
            </w:r>
            <w:r>
              <w:rPr>
                <w:spacing w:val="-5"/>
                <w:w w:val="105"/>
                <w:sz w:val="16"/>
              </w:rPr>
              <w:t>기준 </w:t>
            </w:r>
            <w:r>
              <w:rPr>
                <w:spacing w:val="-9"/>
                <w:w w:val="105"/>
                <w:sz w:val="16"/>
              </w:rPr>
              <w:t>중위소득의</w:t>
            </w:r>
            <w:r>
              <w:rPr>
                <w:spacing w:val="-37"/>
                <w:w w:val="105"/>
                <w:sz w:val="16"/>
              </w:rPr>
              <w:t> </w:t>
            </w:r>
            <w:r>
              <w:rPr>
                <w:spacing w:val="-7"/>
                <w:w w:val="105"/>
                <w:sz w:val="16"/>
              </w:rPr>
              <w:t>50%(1,841,575원)</w:t>
            </w:r>
          </w:p>
          <w:p>
            <w:pPr>
              <w:pStyle w:val="TableParagraph"/>
              <w:spacing w:line="177" w:lineRule="auto"/>
              <w:ind w:left="551" w:right="314" w:hanging="191"/>
              <w:rPr>
                <w:sz w:val="16"/>
              </w:rPr>
            </w:pPr>
            <w:r>
              <w:rPr>
                <w:w w:val="105"/>
                <w:sz w:val="16"/>
              </w:rPr>
              <w:t>-</w:t>
            </w:r>
            <w:r>
              <w:rPr>
                <w:spacing w:val="-62"/>
                <w:w w:val="105"/>
                <w:sz w:val="16"/>
              </w:rPr>
              <w:t> </w:t>
            </w:r>
            <w:r>
              <w:rPr>
                <w:spacing w:val="-8"/>
                <w:w w:val="105"/>
                <w:sz w:val="16"/>
              </w:rPr>
              <w:t>12개월(2019년</w:t>
            </w:r>
            <w:r>
              <w:rPr>
                <w:spacing w:val="-80"/>
                <w:w w:val="105"/>
                <w:sz w:val="16"/>
              </w:rPr>
              <w:t> </w:t>
            </w:r>
            <w:r>
              <w:rPr>
                <w:spacing w:val="-7"/>
                <w:w w:val="105"/>
                <w:sz w:val="16"/>
              </w:rPr>
              <w:t>1월~12월)×</w:t>
            </w:r>
            <w:r>
              <w:rPr>
                <w:spacing w:val="-80"/>
                <w:w w:val="105"/>
                <w:sz w:val="16"/>
              </w:rPr>
              <w:t> </w:t>
            </w:r>
            <w:r>
              <w:rPr>
                <w:spacing w:val="-7"/>
                <w:w w:val="105"/>
                <w:sz w:val="16"/>
              </w:rPr>
              <w:t>2019년도</w:t>
            </w:r>
            <w:r>
              <w:rPr>
                <w:spacing w:val="-64"/>
                <w:w w:val="105"/>
                <w:sz w:val="16"/>
              </w:rPr>
              <w:t> </w:t>
            </w:r>
            <w:r>
              <w:rPr>
                <w:spacing w:val="-5"/>
                <w:w w:val="105"/>
                <w:sz w:val="16"/>
              </w:rPr>
              <w:t>기준 </w:t>
            </w:r>
            <w:r>
              <w:rPr>
                <w:spacing w:val="-9"/>
                <w:w w:val="110"/>
                <w:sz w:val="16"/>
              </w:rPr>
              <w:t>중위소득의</w:t>
            </w:r>
            <w:r>
              <w:rPr>
                <w:spacing w:val="-49"/>
                <w:w w:val="110"/>
                <w:sz w:val="16"/>
              </w:rPr>
              <w:t> </w:t>
            </w:r>
            <w:r>
              <w:rPr>
                <w:spacing w:val="-7"/>
                <w:w w:val="110"/>
                <w:sz w:val="16"/>
              </w:rPr>
              <w:t>50%(1,880,016원)</w:t>
            </w:r>
          </w:p>
          <w:p>
            <w:pPr>
              <w:pStyle w:val="TableParagraph"/>
              <w:spacing w:line="177" w:lineRule="auto"/>
              <w:ind w:left="551" w:right="279" w:hanging="192"/>
              <w:rPr>
                <w:sz w:val="16"/>
              </w:rPr>
            </w:pPr>
            <w:r>
              <w:rPr>
                <w:w w:val="125"/>
                <w:sz w:val="16"/>
              </w:rPr>
              <w:t>-</w:t>
            </w:r>
            <w:r>
              <w:rPr>
                <w:spacing w:val="-77"/>
                <w:w w:val="125"/>
                <w:sz w:val="16"/>
              </w:rPr>
              <w:t> </w:t>
            </w:r>
            <w:r>
              <w:rPr>
                <w:spacing w:val="-8"/>
                <w:w w:val="105"/>
                <w:sz w:val="16"/>
              </w:rPr>
              <w:t>12개월(2020년</w:t>
            </w:r>
            <w:r>
              <w:rPr>
                <w:spacing w:val="-79"/>
                <w:w w:val="105"/>
                <w:sz w:val="16"/>
              </w:rPr>
              <w:t> </w:t>
            </w:r>
            <w:r>
              <w:rPr>
                <w:spacing w:val="-8"/>
                <w:w w:val="105"/>
                <w:sz w:val="16"/>
              </w:rPr>
              <w:t>1월~12월)</w:t>
            </w:r>
            <w:r>
              <w:rPr>
                <w:spacing w:val="-75"/>
                <w:w w:val="105"/>
                <w:sz w:val="16"/>
              </w:rPr>
              <w:t> </w:t>
            </w:r>
            <w:r>
              <w:rPr>
                <w:w w:val="105"/>
                <w:sz w:val="16"/>
              </w:rPr>
              <w:t>×</w:t>
            </w:r>
            <w:r>
              <w:rPr>
                <w:spacing w:val="-80"/>
                <w:w w:val="105"/>
                <w:sz w:val="16"/>
              </w:rPr>
              <w:t> </w:t>
            </w:r>
            <w:r>
              <w:rPr>
                <w:spacing w:val="-7"/>
                <w:w w:val="105"/>
                <w:sz w:val="16"/>
              </w:rPr>
              <w:t>2020년도</w:t>
            </w:r>
            <w:r>
              <w:rPr>
                <w:spacing w:val="-60"/>
                <w:w w:val="105"/>
                <w:sz w:val="16"/>
              </w:rPr>
              <w:t> </w:t>
            </w:r>
            <w:r>
              <w:rPr>
                <w:spacing w:val="-5"/>
                <w:w w:val="105"/>
                <w:sz w:val="16"/>
              </w:rPr>
              <w:t>기준 </w:t>
            </w:r>
            <w:r>
              <w:rPr>
                <w:spacing w:val="-9"/>
                <w:w w:val="105"/>
                <w:sz w:val="16"/>
              </w:rPr>
              <w:t>중위소득의</w:t>
            </w:r>
            <w:r>
              <w:rPr>
                <w:spacing w:val="-37"/>
                <w:w w:val="105"/>
                <w:sz w:val="16"/>
              </w:rPr>
              <w:t> </w:t>
            </w:r>
            <w:r>
              <w:rPr>
                <w:spacing w:val="-7"/>
                <w:w w:val="105"/>
                <w:sz w:val="16"/>
              </w:rPr>
              <w:t>50%(1,935,288원)</w:t>
            </w:r>
          </w:p>
          <w:p>
            <w:pPr>
              <w:pStyle w:val="TableParagraph"/>
              <w:spacing w:line="177" w:lineRule="auto"/>
              <w:ind w:left="551" w:right="439" w:hanging="191"/>
              <w:rPr>
                <w:sz w:val="16"/>
              </w:rPr>
            </w:pPr>
            <w:r>
              <w:rPr>
                <w:w w:val="125"/>
                <w:sz w:val="16"/>
              </w:rPr>
              <w:t>-</w:t>
            </w:r>
            <w:r>
              <w:rPr>
                <w:spacing w:val="-77"/>
                <w:w w:val="125"/>
                <w:sz w:val="16"/>
              </w:rPr>
              <w:t> </w:t>
            </w:r>
            <w:r>
              <w:rPr>
                <w:spacing w:val="-7"/>
                <w:w w:val="105"/>
                <w:sz w:val="16"/>
              </w:rPr>
              <w:t>3개월(2021년</w:t>
            </w:r>
            <w:r>
              <w:rPr>
                <w:spacing w:val="-79"/>
                <w:w w:val="105"/>
                <w:sz w:val="16"/>
              </w:rPr>
              <w:t> </w:t>
            </w:r>
            <w:r>
              <w:rPr>
                <w:spacing w:val="-8"/>
                <w:w w:val="105"/>
                <w:sz w:val="16"/>
              </w:rPr>
              <w:t>1월~3월)</w:t>
            </w:r>
            <w:r>
              <w:rPr>
                <w:spacing w:val="-75"/>
                <w:w w:val="105"/>
                <w:sz w:val="16"/>
              </w:rPr>
              <w:t> </w:t>
            </w:r>
            <w:r>
              <w:rPr>
                <w:w w:val="105"/>
                <w:sz w:val="16"/>
              </w:rPr>
              <w:t>×</w:t>
            </w:r>
            <w:r>
              <w:rPr>
                <w:spacing w:val="-79"/>
                <w:w w:val="105"/>
                <w:sz w:val="16"/>
              </w:rPr>
              <w:t> </w:t>
            </w:r>
            <w:r>
              <w:rPr>
                <w:spacing w:val="-7"/>
                <w:w w:val="105"/>
                <w:sz w:val="16"/>
              </w:rPr>
              <w:t>2021년도</w:t>
            </w:r>
            <w:r>
              <w:rPr>
                <w:spacing w:val="-62"/>
                <w:w w:val="105"/>
                <w:sz w:val="16"/>
              </w:rPr>
              <w:t> </w:t>
            </w:r>
            <w:r>
              <w:rPr>
                <w:spacing w:val="-5"/>
                <w:w w:val="105"/>
                <w:sz w:val="16"/>
              </w:rPr>
              <w:t>기준 </w:t>
            </w:r>
            <w:r>
              <w:rPr>
                <w:spacing w:val="-9"/>
                <w:w w:val="105"/>
                <w:sz w:val="16"/>
              </w:rPr>
              <w:t>중위소득의</w:t>
            </w:r>
            <w:r>
              <w:rPr>
                <w:spacing w:val="-39"/>
                <w:w w:val="105"/>
                <w:sz w:val="16"/>
              </w:rPr>
              <w:t> </w:t>
            </w:r>
            <w:r>
              <w:rPr>
                <w:spacing w:val="-7"/>
                <w:w w:val="105"/>
                <w:sz w:val="16"/>
              </w:rPr>
              <w:t>50%(1,991,975원)</w:t>
            </w:r>
          </w:p>
        </w:tc>
        <w:tc>
          <w:tcPr>
            <w:tcW w:w="3485" w:type="dxa"/>
            <w:tcBorders>
              <w:top w:val="nil"/>
              <w:left w:val="single" w:sz="4" w:space="0" w:color="000000"/>
              <w:bottom w:val="single" w:sz="4" w:space="0" w:color="000000"/>
            </w:tcBorders>
          </w:tcPr>
          <w:p>
            <w:pPr>
              <w:pStyle w:val="TableParagraph"/>
              <w:spacing w:line="177" w:lineRule="auto" w:before="50"/>
              <w:ind w:left="367" w:right="203" w:hanging="142"/>
              <w:jc w:val="both"/>
              <w:rPr>
                <w:sz w:val="16"/>
              </w:rPr>
            </w:pPr>
            <w:r>
              <w:rPr>
                <w:rFonts w:ascii="함초롬바탕" w:hAnsi="함초롬바탕" w:eastAsia="함초롬바탕" w:hint="eastAsia"/>
                <w:w w:val="90"/>
                <w:sz w:val="16"/>
              </w:rPr>
              <w:t>∙</w:t>
            </w:r>
            <w:r>
              <w:rPr>
                <w:rFonts w:ascii="함초롬바탕" w:hAnsi="함초롬바탕" w:eastAsia="함초롬바탕" w:hint="eastAsia"/>
                <w:spacing w:val="10"/>
                <w:w w:val="90"/>
                <w:sz w:val="16"/>
              </w:rPr>
              <w:t> </w:t>
            </w:r>
            <w:r>
              <w:rPr>
                <w:spacing w:val="-8"/>
                <w:w w:val="105"/>
                <w:sz w:val="16"/>
              </w:rPr>
              <w:t>단독가구</w:t>
            </w:r>
            <w:r>
              <w:rPr>
                <w:spacing w:val="-49"/>
                <w:w w:val="105"/>
                <w:sz w:val="16"/>
              </w:rPr>
              <w:t> </w:t>
            </w:r>
            <w:r>
              <w:rPr>
                <w:spacing w:val="-5"/>
                <w:w w:val="105"/>
                <w:sz w:val="16"/>
              </w:rPr>
              <w:t>A가</w:t>
            </w:r>
            <w:r>
              <w:rPr>
                <w:spacing w:val="-50"/>
                <w:w w:val="105"/>
                <w:sz w:val="16"/>
              </w:rPr>
              <w:t> </w:t>
            </w:r>
            <w:r>
              <w:rPr>
                <w:spacing w:val="-7"/>
                <w:w w:val="105"/>
                <w:sz w:val="16"/>
              </w:rPr>
              <w:t>2015년</w:t>
            </w:r>
            <w:r>
              <w:rPr>
                <w:spacing w:val="-49"/>
                <w:w w:val="105"/>
                <w:sz w:val="16"/>
              </w:rPr>
              <w:t> </w:t>
            </w:r>
            <w:r>
              <w:rPr>
                <w:spacing w:val="-7"/>
                <w:w w:val="105"/>
                <w:sz w:val="16"/>
              </w:rPr>
              <w:t>11월에</w:t>
            </w:r>
            <w:r>
              <w:rPr>
                <w:spacing w:val="-49"/>
                <w:w w:val="105"/>
                <w:sz w:val="16"/>
              </w:rPr>
              <w:t> </w:t>
            </w:r>
            <w:r>
              <w:rPr>
                <w:spacing w:val="-7"/>
                <w:w w:val="105"/>
                <w:sz w:val="16"/>
              </w:rPr>
              <w:t>주택을</w:t>
            </w:r>
            <w:r>
              <w:rPr>
                <w:spacing w:val="-49"/>
                <w:w w:val="105"/>
                <w:sz w:val="16"/>
              </w:rPr>
              <w:t> </w:t>
            </w:r>
            <w:r>
              <w:rPr>
                <w:spacing w:val="-7"/>
                <w:w w:val="105"/>
                <w:sz w:val="16"/>
              </w:rPr>
              <w:t>매각한</w:t>
            </w:r>
            <w:r>
              <w:rPr>
                <w:spacing w:val="-50"/>
                <w:w w:val="105"/>
                <w:sz w:val="16"/>
              </w:rPr>
              <w:t> </w:t>
            </w:r>
            <w:r>
              <w:rPr>
                <w:w w:val="105"/>
                <w:sz w:val="16"/>
              </w:rPr>
              <w:t>후 </w:t>
            </w:r>
            <w:r>
              <w:rPr>
                <w:spacing w:val="-8"/>
                <w:w w:val="105"/>
                <w:sz w:val="16"/>
              </w:rPr>
              <w:t>매각대금을</w:t>
            </w:r>
            <w:r>
              <w:rPr>
                <w:spacing w:val="-35"/>
                <w:w w:val="105"/>
                <w:sz w:val="16"/>
              </w:rPr>
              <w:t> </w:t>
            </w:r>
            <w:r>
              <w:rPr>
                <w:spacing w:val="-6"/>
                <w:w w:val="105"/>
                <w:sz w:val="16"/>
              </w:rPr>
              <w:t>자녀의</w:t>
            </w:r>
            <w:r>
              <w:rPr>
                <w:spacing w:val="-35"/>
                <w:w w:val="105"/>
                <w:sz w:val="16"/>
              </w:rPr>
              <w:t> </w:t>
            </w:r>
            <w:r>
              <w:rPr>
                <w:spacing w:val="-7"/>
                <w:w w:val="105"/>
                <w:sz w:val="16"/>
              </w:rPr>
              <w:t>주택구입</w:t>
            </w:r>
            <w:r>
              <w:rPr>
                <w:spacing w:val="-35"/>
                <w:w w:val="105"/>
                <w:sz w:val="16"/>
              </w:rPr>
              <w:t> </w:t>
            </w:r>
            <w:r>
              <w:rPr>
                <w:spacing w:val="-7"/>
                <w:w w:val="105"/>
                <w:sz w:val="16"/>
              </w:rPr>
              <w:t>비용으로</w:t>
            </w:r>
            <w:r>
              <w:rPr>
                <w:spacing w:val="-33"/>
                <w:w w:val="105"/>
                <w:sz w:val="16"/>
              </w:rPr>
              <w:t> </w:t>
            </w:r>
            <w:r>
              <w:rPr>
                <w:spacing w:val="-10"/>
                <w:w w:val="105"/>
                <w:sz w:val="16"/>
              </w:rPr>
              <w:t>사용하고, </w:t>
            </w:r>
            <w:r>
              <w:rPr>
                <w:spacing w:val="-8"/>
                <w:w w:val="105"/>
                <w:sz w:val="16"/>
              </w:rPr>
              <w:t>2022년</w:t>
            </w:r>
            <w:r>
              <w:rPr>
                <w:spacing w:val="-42"/>
                <w:w w:val="105"/>
                <w:sz w:val="16"/>
              </w:rPr>
              <w:t> </w:t>
            </w:r>
            <w:r>
              <w:rPr>
                <w:spacing w:val="-5"/>
                <w:w w:val="105"/>
                <w:sz w:val="16"/>
              </w:rPr>
              <w:t>3월에</w:t>
            </w:r>
            <w:r>
              <w:rPr>
                <w:spacing w:val="-33"/>
                <w:w w:val="105"/>
                <w:sz w:val="16"/>
              </w:rPr>
              <w:t> </w:t>
            </w:r>
            <w:r>
              <w:rPr>
                <w:spacing w:val="-7"/>
                <w:w w:val="105"/>
                <w:sz w:val="16"/>
              </w:rPr>
              <w:t>기초연금을</w:t>
            </w:r>
            <w:r>
              <w:rPr>
                <w:spacing w:val="-35"/>
                <w:w w:val="105"/>
                <w:sz w:val="16"/>
              </w:rPr>
              <w:t> </w:t>
            </w:r>
            <w:r>
              <w:rPr>
                <w:spacing w:val="-6"/>
                <w:w w:val="105"/>
                <w:sz w:val="16"/>
              </w:rPr>
              <w:t>신청하여</w:t>
            </w:r>
            <w:r>
              <w:rPr>
                <w:spacing w:val="-35"/>
                <w:w w:val="105"/>
                <w:sz w:val="16"/>
              </w:rPr>
              <w:t> </w:t>
            </w:r>
            <w:r>
              <w:rPr>
                <w:spacing w:val="-9"/>
                <w:w w:val="105"/>
                <w:sz w:val="16"/>
              </w:rPr>
              <w:t>보장기관이 </w:t>
            </w:r>
            <w:r>
              <w:rPr>
                <w:spacing w:val="-3"/>
                <w:w w:val="105"/>
                <w:sz w:val="16"/>
              </w:rPr>
              <w:t>확인한</w:t>
            </w:r>
            <w:r>
              <w:rPr>
                <w:spacing w:val="-19"/>
                <w:w w:val="105"/>
                <w:sz w:val="16"/>
              </w:rPr>
              <w:t> </w:t>
            </w:r>
            <w:r>
              <w:rPr>
                <w:spacing w:val="-3"/>
                <w:w w:val="105"/>
                <w:sz w:val="16"/>
              </w:rPr>
              <w:t>경우</w:t>
            </w:r>
          </w:p>
          <w:p>
            <w:pPr>
              <w:pStyle w:val="TableParagraph"/>
              <w:spacing w:line="177" w:lineRule="auto"/>
              <w:ind w:left="549" w:right="524" w:hanging="164"/>
              <w:rPr>
                <w:sz w:val="16"/>
              </w:rPr>
            </w:pPr>
            <w:r>
              <w:rPr>
                <w:w w:val="130"/>
                <w:sz w:val="16"/>
              </w:rPr>
              <w:t>-</w:t>
            </w:r>
            <w:r>
              <w:rPr>
                <w:spacing w:val="-83"/>
                <w:w w:val="130"/>
                <w:sz w:val="16"/>
              </w:rPr>
              <w:t> </w:t>
            </w:r>
            <w:r>
              <w:rPr>
                <w:spacing w:val="-7"/>
                <w:w w:val="105"/>
                <w:sz w:val="16"/>
              </w:rPr>
              <w:t>2개월(2015년</w:t>
            </w:r>
            <w:r>
              <w:rPr>
                <w:spacing w:val="-64"/>
                <w:w w:val="105"/>
                <w:sz w:val="16"/>
              </w:rPr>
              <w:t> </w:t>
            </w:r>
            <w:r>
              <w:rPr>
                <w:spacing w:val="-8"/>
                <w:w w:val="105"/>
                <w:sz w:val="16"/>
              </w:rPr>
              <w:t>11월~12월)</w:t>
            </w:r>
            <w:r>
              <w:rPr>
                <w:spacing w:val="-78"/>
                <w:w w:val="105"/>
                <w:sz w:val="16"/>
              </w:rPr>
              <w:t> </w:t>
            </w:r>
            <w:r>
              <w:rPr>
                <w:w w:val="105"/>
                <w:sz w:val="16"/>
              </w:rPr>
              <w:t>×</w:t>
            </w:r>
            <w:r>
              <w:rPr>
                <w:spacing w:val="-80"/>
                <w:w w:val="105"/>
                <w:sz w:val="16"/>
              </w:rPr>
              <w:t> </w:t>
            </w:r>
            <w:r>
              <w:rPr>
                <w:spacing w:val="-7"/>
                <w:w w:val="105"/>
                <w:sz w:val="16"/>
              </w:rPr>
              <w:t>2015년도 </w:t>
            </w:r>
            <w:r>
              <w:rPr>
                <w:spacing w:val="-9"/>
                <w:w w:val="105"/>
                <w:sz w:val="16"/>
              </w:rPr>
              <w:t>최저생계비의 </w:t>
            </w:r>
            <w:r>
              <w:rPr>
                <w:spacing w:val="-7"/>
                <w:w w:val="105"/>
                <w:sz w:val="16"/>
              </w:rPr>
              <w:t>120%(1,631,625원)</w:t>
            </w:r>
          </w:p>
          <w:p>
            <w:pPr>
              <w:pStyle w:val="TableParagraph"/>
              <w:spacing w:line="177" w:lineRule="auto"/>
              <w:ind w:left="523" w:right="265" w:hanging="154"/>
              <w:rPr>
                <w:sz w:val="16"/>
              </w:rPr>
            </w:pPr>
            <w:r>
              <w:rPr>
                <w:w w:val="125"/>
                <w:sz w:val="16"/>
              </w:rPr>
              <w:t>-</w:t>
            </w:r>
            <w:r>
              <w:rPr>
                <w:spacing w:val="-77"/>
                <w:w w:val="125"/>
                <w:sz w:val="16"/>
              </w:rPr>
              <w:t> </w:t>
            </w:r>
            <w:r>
              <w:rPr>
                <w:spacing w:val="-8"/>
                <w:w w:val="105"/>
                <w:sz w:val="16"/>
              </w:rPr>
              <w:t>12개월(2016년</w:t>
            </w:r>
            <w:r>
              <w:rPr>
                <w:spacing w:val="-79"/>
                <w:w w:val="105"/>
                <w:sz w:val="16"/>
              </w:rPr>
              <w:t> </w:t>
            </w:r>
            <w:r>
              <w:rPr>
                <w:spacing w:val="-8"/>
                <w:w w:val="105"/>
                <w:sz w:val="16"/>
              </w:rPr>
              <w:t>1월~12월)</w:t>
            </w:r>
            <w:r>
              <w:rPr>
                <w:spacing w:val="-75"/>
                <w:w w:val="105"/>
                <w:sz w:val="16"/>
              </w:rPr>
              <w:t> </w:t>
            </w:r>
            <w:r>
              <w:rPr>
                <w:w w:val="105"/>
                <w:sz w:val="16"/>
              </w:rPr>
              <w:t>×</w:t>
            </w:r>
            <w:r>
              <w:rPr>
                <w:spacing w:val="-79"/>
                <w:w w:val="105"/>
                <w:sz w:val="16"/>
              </w:rPr>
              <w:t> </w:t>
            </w:r>
            <w:r>
              <w:rPr>
                <w:spacing w:val="-7"/>
                <w:w w:val="105"/>
                <w:sz w:val="16"/>
              </w:rPr>
              <w:t>2016년도</w:t>
            </w:r>
            <w:r>
              <w:rPr>
                <w:spacing w:val="-60"/>
                <w:w w:val="105"/>
                <w:sz w:val="16"/>
              </w:rPr>
              <w:t> </w:t>
            </w:r>
            <w:r>
              <w:rPr>
                <w:spacing w:val="-6"/>
                <w:w w:val="105"/>
                <w:sz w:val="16"/>
              </w:rPr>
              <w:t>기준 </w:t>
            </w:r>
            <w:r>
              <w:rPr>
                <w:spacing w:val="-9"/>
                <w:w w:val="105"/>
                <w:sz w:val="16"/>
              </w:rPr>
              <w:t>중위소득의</w:t>
            </w:r>
            <w:r>
              <w:rPr>
                <w:spacing w:val="-37"/>
                <w:w w:val="105"/>
                <w:sz w:val="16"/>
              </w:rPr>
              <w:t> </w:t>
            </w:r>
            <w:r>
              <w:rPr>
                <w:spacing w:val="-7"/>
                <w:w w:val="105"/>
                <w:sz w:val="16"/>
              </w:rPr>
              <w:t>50%(1,789,509원)</w:t>
            </w:r>
          </w:p>
          <w:p>
            <w:pPr>
              <w:pStyle w:val="TableParagraph"/>
              <w:spacing w:line="177" w:lineRule="auto"/>
              <w:ind w:left="523" w:right="265" w:hanging="154"/>
              <w:rPr>
                <w:sz w:val="16"/>
              </w:rPr>
            </w:pPr>
            <w:r>
              <w:rPr>
                <w:w w:val="125"/>
                <w:sz w:val="16"/>
              </w:rPr>
              <w:t>-</w:t>
            </w:r>
            <w:r>
              <w:rPr>
                <w:spacing w:val="-77"/>
                <w:w w:val="125"/>
                <w:sz w:val="16"/>
              </w:rPr>
              <w:t> </w:t>
            </w:r>
            <w:r>
              <w:rPr>
                <w:spacing w:val="-8"/>
                <w:w w:val="105"/>
                <w:sz w:val="16"/>
              </w:rPr>
              <w:t>12개월(2017년</w:t>
            </w:r>
            <w:r>
              <w:rPr>
                <w:spacing w:val="-79"/>
                <w:w w:val="105"/>
                <w:sz w:val="16"/>
              </w:rPr>
              <w:t> </w:t>
            </w:r>
            <w:r>
              <w:rPr>
                <w:spacing w:val="-8"/>
                <w:w w:val="105"/>
                <w:sz w:val="16"/>
              </w:rPr>
              <w:t>1월~12월)</w:t>
            </w:r>
            <w:r>
              <w:rPr>
                <w:spacing w:val="-75"/>
                <w:w w:val="105"/>
                <w:sz w:val="16"/>
              </w:rPr>
              <w:t> </w:t>
            </w:r>
            <w:r>
              <w:rPr>
                <w:w w:val="105"/>
                <w:sz w:val="16"/>
              </w:rPr>
              <w:t>×</w:t>
            </w:r>
            <w:r>
              <w:rPr>
                <w:spacing w:val="-79"/>
                <w:w w:val="105"/>
                <w:sz w:val="16"/>
              </w:rPr>
              <w:t> </w:t>
            </w:r>
            <w:r>
              <w:rPr>
                <w:spacing w:val="-7"/>
                <w:w w:val="105"/>
                <w:sz w:val="16"/>
              </w:rPr>
              <w:t>2017년도</w:t>
            </w:r>
            <w:r>
              <w:rPr>
                <w:spacing w:val="-60"/>
                <w:w w:val="105"/>
                <w:sz w:val="16"/>
              </w:rPr>
              <w:t> </w:t>
            </w:r>
            <w:r>
              <w:rPr>
                <w:spacing w:val="-6"/>
                <w:w w:val="105"/>
                <w:sz w:val="16"/>
              </w:rPr>
              <w:t>기준 </w:t>
            </w:r>
            <w:r>
              <w:rPr>
                <w:spacing w:val="-9"/>
                <w:w w:val="105"/>
                <w:sz w:val="16"/>
              </w:rPr>
              <w:t>중위소득의</w:t>
            </w:r>
            <w:r>
              <w:rPr>
                <w:spacing w:val="-37"/>
                <w:w w:val="105"/>
                <w:sz w:val="16"/>
              </w:rPr>
              <w:t> </w:t>
            </w:r>
            <w:r>
              <w:rPr>
                <w:spacing w:val="-7"/>
                <w:w w:val="105"/>
                <w:sz w:val="16"/>
              </w:rPr>
              <w:t>50%(1,820,457원)</w:t>
            </w:r>
          </w:p>
          <w:p>
            <w:pPr>
              <w:pStyle w:val="TableParagraph"/>
              <w:spacing w:line="177" w:lineRule="auto"/>
              <w:ind w:left="523" w:right="265" w:hanging="154"/>
              <w:rPr>
                <w:sz w:val="16"/>
              </w:rPr>
            </w:pPr>
            <w:r>
              <w:rPr>
                <w:w w:val="125"/>
                <w:sz w:val="16"/>
              </w:rPr>
              <w:t>-</w:t>
            </w:r>
            <w:r>
              <w:rPr>
                <w:spacing w:val="-77"/>
                <w:w w:val="125"/>
                <w:sz w:val="16"/>
              </w:rPr>
              <w:t> </w:t>
            </w:r>
            <w:r>
              <w:rPr>
                <w:spacing w:val="-8"/>
                <w:w w:val="105"/>
                <w:sz w:val="16"/>
              </w:rPr>
              <w:t>12개월(2018년</w:t>
            </w:r>
            <w:r>
              <w:rPr>
                <w:spacing w:val="-79"/>
                <w:w w:val="105"/>
                <w:sz w:val="16"/>
              </w:rPr>
              <w:t> </w:t>
            </w:r>
            <w:r>
              <w:rPr>
                <w:spacing w:val="-8"/>
                <w:w w:val="105"/>
                <w:sz w:val="16"/>
              </w:rPr>
              <w:t>1월~12월)</w:t>
            </w:r>
            <w:r>
              <w:rPr>
                <w:spacing w:val="-75"/>
                <w:w w:val="105"/>
                <w:sz w:val="16"/>
              </w:rPr>
              <w:t> </w:t>
            </w:r>
            <w:r>
              <w:rPr>
                <w:w w:val="105"/>
                <w:sz w:val="16"/>
              </w:rPr>
              <w:t>×</w:t>
            </w:r>
            <w:r>
              <w:rPr>
                <w:spacing w:val="-79"/>
                <w:w w:val="105"/>
                <w:sz w:val="16"/>
              </w:rPr>
              <w:t> </w:t>
            </w:r>
            <w:r>
              <w:rPr>
                <w:spacing w:val="-7"/>
                <w:w w:val="105"/>
                <w:sz w:val="16"/>
              </w:rPr>
              <w:t>2018년도</w:t>
            </w:r>
            <w:r>
              <w:rPr>
                <w:spacing w:val="-60"/>
                <w:w w:val="105"/>
                <w:sz w:val="16"/>
              </w:rPr>
              <w:t> </w:t>
            </w:r>
            <w:r>
              <w:rPr>
                <w:spacing w:val="-6"/>
                <w:w w:val="105"/>
                <w:sz w:val="16"/>
              </w:rPr>
              <w:t>기준 </w:t>
            </w:r>
            <w:r>
              <w:rPr>
                <w:spacing w:val="-9"/>
                <w:w w:val="105"/>
                <w:sz w:val="16"/>
              </w:rPr>
              <w:t>중위소득의</w:t>
            </w:r>
            <w:r>
              <w:rPr>
                <w:spacing w:val="-37"/>
                <w:w w:val="105"/>
                <w:sz w:val="16"/>
              </w:rPr>
              <w:t> </w:t>
            </w:r>
            <w:r>
              <w:rPr>
                <w:spacing w:val="-7"/>
                <w:w w:val="105"/>
                <w:sz w:val="16"/>
              </w:rPr>
              <w:t>50%(1,841,575원)</w:t>
            </w:r>
          </w:p>
          <w:p>
            <w:pPr>
              <w:pStyle w:val="TableParagraph"/>
              <w:spacing w:line="177" w:lineRule="auto"/>
              <w:ind w:left="523" w:right="300" w:hanging="154"/>
              <w:rPr>
                <w:sz w:val="16"/>
              </w:rPr>
            </w:pPr>
            <w:r>
              <w:rPr>
                <w:w w:val="105"/>
                <w:sz w:val="16"/>
              </w:rPr>
              <w:t>-</w:t>
            </w:r>
            <w:r>
              <w:rPr>
                <w:spacing w:val="-63"/>
                <w:w w:val="105"/>
                <w:sz w:val="16"/>
              </w:rPr>
              <w:t> </w:t>
            </w:r>
            <w:r>
              <w:rPr>
                <w:spacing w:val="-8"/>
                <w:w w:val="105"/>
                <w:sz w:val="16"/>
              </w:rPr>
              <w:t>12개월(2019년</w:t>
            </w:r>
            <w:r>
              <w:rPr>
                <w:spacing w:val="-79"/>
                <w:w w:val="105"/>
                <w:sz w:val="16"/>
              </w:rPr>
              <w:t> </w:t>
            </w:r>
            <w:r>
              <w:rPr>
                <w:spacing w:val="-7"/>
                <w:w w:val="105"/>
                <w:sz w:val="16"/>
              </w:rPr>
              <w:t>1월~12월)×</w:t>
            </w:r>
            <w:r>
              <w:rPr>
                <w:spacing w:val="-81"/>
                <w:w w:val="105"/>
                <w:sz w:val="16"/>
              </w:rPr>
              <w:t> </w:t>
            </w:r>
            <w:r>
              <w:rPr>
                <w:spacing w:val="-7"/>
                <w:w w:val="105"/>
                <w:sz w:val="16"/>
              </w:rPr>
              <w:t>2019년도</w:t>
            </w:r>
            <w:r>
              <w:rPr>
                <w:spacing w:val="-63"/>
                <w:w w:val="105"/>
                <w:sz w:val="16"/>
              </w:rPr>
              <w:t> </w:t>
            </w:r>
            <w:r>
              <w:rPr>
                <w:spacing w:val="-5"/>
                <w:w w:val="105"/>
                <w:sz w:val="16"/>
              </w:rPr>
              <w:t>기준 </w:t>
            </w:r>
            <w:r>
              <w:rPr>
                <w:spacing w:val="-9"/>
                <w:w w:val="110"/>
                <w:sz w:val="16"/>
              </w:rPr>
              <w:t>중위소득의</w:t>
            </w:r>
            <w:r>
              <w:rPr>
                <w:spacing w:val="-49"/>
                <w:w w:val="110"/>
                <w:sz w:val="16"/>
              </w:rPr>
              <w:t> </w:t>
            </w:r>
            <w:r>
              <w:rPr>
                <w:spacing w:val="-7"/>
                <w:w w:val="110"/>
                <w:sz w:val="16"/>
              </w:rPr>
              <w:t>50%(1,880,016원)</w:t>
            </w:r>
          </w:p>
          <w:p>
            <w:pPr>
              <w:pStyle w:val="TableParagraph"/>
              <w:spacing w:line="177" w:lineRule="auto"/>
              <w:ind w:left="523" w:right="265" w:hanging="154"/>
              <w:rPr>
                <w:sz w:val="16"/>
              </w:rPr>
            </w:pPr>
            <w:r>
              <w:rPr>
                <w:w w:val="125"/>
                <w:sz w:val="16"/>
              </w:rPr>
              <w:t>-</w:t>
            </w:r>
            <w:r>
              <w:rPr>
                <w:spacing w:val="-77"/>
                <w:w w:val="125"/>
                <w:sz w:val="16"/>
              </w:rPr>
              <w:t> </w:t>
            </w:r>
            <w:r>
              <w:rPr>
                <w:spacing w:val="-8"/>
                <w:w w:val="105"/>
                <w:sz w:val="16"/>
              </w:rPr>
              <w:t>12개월(2020년</w:t>
            </w:r>
            <w:r>
              <w:rPr>
                <w:spacing w:val="-79"/>
                <w:w w:val="105"/>
                <w:sz w:val="16"/>
              </w:rPr>
              <w:t> </w:t>
            </w:r>
            <w:r>
              <w:rPr>
                <w:spacing w:val="-8"/>
                <w:w w:val="105"/>
                <w:sz w:val="16"/>
              </w:rPr>
              <w:t>1월~12월)</w:t>
            </w:r>
            <w:r>
              <w:rPr>
                <w:spacing w:val="-75"/>
                <w:w w:val="105"/>
                <w:sz w:val="16"/>
              </w:rPr>
              <w:t> </w:t>
            </w:r>
            <w:r>
              <w:rPr>
                <w:w w:val="105"/>
                <w:sz w:val="16"/>
              </w:rPr>
              <w:t>×</w:t>
            </w:r>
            <w:r>
              <w:rPr>
                <w:spacing w:val="-79"/>
                <w:w w:val="105"/>
                <w:sz w:val="16"/>
              </w:rPr>
              <w:t> </w:t>
            </w:r>
            <w:r>
              <w:rPr>
                <w:spacing w:val="-7"/>
                <w:w w:val="105"/>
                <w:sz w:val="16"/>
              </w:rPr>
              <w:t>2020년도</w:t>
            </w:r>
            <w:r>
              <w:rPr>
                <w:spacing w:val="-60"/>
                <w:w w:val="105"/>
                <w:sz w:val="16"/>
              </w:rPr>
              <w:t> </w:t>
            </w:r>
            <w:r>
              <w:rPr>
                <w:spacing w:val="-6"/>
                <w:w w:val="105"/>
                <w:sz w:val="16"/>
              </w:rPr>
              <w:t>기준 </w:t>
            </w:r>
            <w:r>
              <w:rPr>
                <w:spacing w:val="-9"/>
                <w:w w:val="105"/>
                <w:sz w:val="16"/>
              </w:rPr>
              <w:t>중위소득의</w:t>
            </w:r>
            <w:r>
              <w:rPr>
                <w:spacing w:val="-37"/>
                <w:w w:val="105"/>
                <w:sz w:val="16"/>
              </w:rPr>
              <w:t> </w:t>
            </w:r>
            <w:r>
              <w:rPr>
                <w:spacing w:val="-7"/>
                <w:w w:val="105"/>
                <w:sz w:val="16"/>
              </w:rPr>
              <w:t>50%(1,935,288원)</w:t>
            </w:r>
          </w:p>
          <w:p>
            <w:pPr>
              <w:pStyle w:val="TableParagraph"/>
              <w:spacing w:line="177" w:lineRule="auto"/>
              <w:ind w:left="523" w:right="265" w:hanging="154"/>
              <w:rPr>
                <w:sz w:val="16"/>
              </w:rPr>
            </w:pPr>
            <w:r>
              <w:rPr>
                <w:w w:val="125"/>
                <w:sz w:val="16"/>
              </w:rPr>
              <w:t>-</w:t>
            </w:r>
            <w:r>
              <w:rPr>
                <w:spacing w:val="-77"/>
                <w:w w:val="125"/>
                <w:sz w:val="16"/>
              </w:rPr>
              <w:t> </w:t>
            </w:r>
            <w:r>
              <w:rPr>
                <w:spacing w:val="-8"/>
                <w:w w:val="105"/>
                <w:sz w:val="16"/>
              </w:rPr>
              <w:t>12개월(2021년</w:t>
            </w:r>
            <w:r>
              <w:rPr>
                <w:spacing w:val="-79"/>
                <w:w w:val="105"/>
                <w:sz w:val="16"/>
              </w:rPr>
              <w:t> </w:t>
            </w:r>
            <w:r>
              <w:rPr>
                <w:spacing w:val="-8"/>
                <w:w w:val="105"/>
                <w:sz w:val="16"/>
              </w:rPr>
              <w:t>1월~12월)</w:t>
            </w:r>
            <w:r>
              <w:rPr>
                <w:spacing w:val="-75"/>
                <w:w w:val="105"/>
                <w:sz w:val="16"/>
              </w:rPr>
              <w:t> </w:t>
            </w:r>
            <w:r>
              <w:rPr>
                <w:w w:val="105"/>
                <w:sz w:val="16"/>
              </w:rPr>
              <w:t>×</w:t>
            </w:r>
            <w:r>
              <w:rPr>
                <w:spacing w:val="-79"/>
                <w:w w:val="105"/>
                <w:sz w:val="16"/>
              </w:rPr>
              <w:t> </w:t>
            </w:r>
            <w:r>
              <w:rPr>
                <w:spacing w:val="-7"/>
                <w:w w:val="105"/>
                <w:sz w:val="16"/>
              </w:rPr>
              <w:t>2021년도</w:t>
            </w:r>
            <w:r>
              <w:rPr>
                <w:spacing w:val="-60"/>
                <w:w w:val="105"/>
                <w:sz w:val="16"/>
              </w:rPr>
              <w:t> </w:t>
            </w:r>
            <w:r>
              <w:rPr>
                <w:spacing w:val="-6"/>
                <w:w w:val="105"/>
                <w:sz w:val="16"/>
              </w:rPr>
              <w:t>기준 </w:t>
            </w:r>
            <w:r>
              <w:rPr>
                <w:spacing w:val="-9"/>
                <w:w w:val="105"/>
                <w:sz w:val="16"/>
              </w:rPr>
              <w:t>중위소득의</w:t>
            </w:r>
            <w:r>
              <w:rPr>
                <w:spacing w:val="-37"/>
                <w:w w:val="105"/>
                <w:sz w:val="16"/>
              </w:rPr>
              <w:t> </w:t>
            </w:r>
            <w:r>
              <w:rPr>
                <w:spacing w:val="-7"/>
                <w:w w:val="105"/>
                <w:sz w:val="16"/>
              </w:rPr>
              <w:t>50%(1,991,975원)</w:t>
            </w:r>
          </w:p>
          <w:p>
            <w:pPr>
              <w:pStyle w:val="TableParagraph"/>
              <w:spacing w:line="177" w:lineRule="auto"/>
              <w:ind w:left="523" w:right="427" w:hanging="154"/>
              <w:rPr>
                <w:sz w:val="16"/>
              </w:rPr>
            </w:pPr>
            <w:r>
              <w:rPr>
                <w:w w:val="125"/>
                <w:sz w:val="16"/>
              </w:rPr>
              <w:t>-</w:t>
            </w:r>
            <w:r>
              <w:rPr>
                <w:spacing w:val="-75"/>
                <w:w w:val="125"/>
                <w:sz w:val="16"/>
              </w:rPr>
              <w:t> </w:t>
            </w:r>
            <w:r>
              <w:rPr>
                <w:spacing w:val="-8"/>
                <w:w w:val="105"/>
                <w:sz w:val="16"/>
              </w:rPr>
              <w:t>3개월(2022년</w:t>
            </w:r>
            <w:r>
              <w:rPr>
                <w:spacing w:val="-78"/>
                <w:w w:val="105"/>
                <w:sz w:val="16"/>
              </w:rPr>
              <w:t> </w:t>
            </w:r>
            <w:r>
              <w:rPr>
                <w:spacing w:val="-8"/>
                <w:w w:val="105"/>
                <w:sz w:val="16"/>
              </w:rPr>
              <w:t>1월~3월)</w:t>
            </w:r>
            <w:r>
              <w:rPr>
                <w:spacing w:val="-75"/>
                <w:w w:val="105"/>
                <w:sz w:val="16"/>
              </w:rPr>
              <w:t> </w:t>
            </w:r>
            <w:r>
              <w:rPr>
                <w:w w:val="105"/>
                <w:sz w:val="16"/>
              </w:rPr>
              <w:t>×</w:t>
            </w:r>
            <w:r>
              <w:rPr>
                <w:spacing w:val="-78"/>
                <w:w w:val="105"/>
                <w:sz w:val="16"/>
              </w:rPr>
              <w:t> </w:t>
            </w:r>
            <w:r>
              <w:rPr>
                <w:spacing w:val="-7"/>
                <w:w w:val="105"/>
                <w:sz w:val="16"/>
              </w:rPr>
              <w:t>2021년도</w:t>
            </w:r>
            <w:r>
              <w:rPr>
                <w:spacing w:val="-59"/>
                <w:w w:val="105"/>
                <w:sz w:val="16"/>
              </w:rPr>
              <w:t> </w:t>
            </w:r>
            <w:r>
              <w:rPr>
                <w:spacing w:val="-5"/>
                <w:w w:val="105"/>
                <w:sz w:val="16"/>
              </w:rPr>
              <w:t>기준 </w:t>
            </w:r>
            <w:r>
              <w:rPr>
                <w:spacing w:val="-9"/>
                <w:w w:val="105"/>
                <w:sz w:val="16"/>
              </w:rPr>
              <w:t>중위소득의</w:t>
            </w:r>
            <w:r>
              <w:rPr>
                <w:spacing w:val="-39"/>
                <w:w w:val="105"/>
                <w:sz w:val="16"/>
              </w:rPr>
              <w:t> </w:t>
            </w:r>
            <w:r>
              <w:rPr>
                <w:spacing w:val="-7"/>
                <w:w w:val="105"/>
                <w:sz w:val="16"/>
              </w:rPr>
              <w:t>50%(</w:t>
            </w:r>
            <w:r>
              <w:rPr>
                <w:spacing w:val="-7"/>
                <w:w w:val="105"/>
                <w:sz w:val="16"/>
                <w:u w:val="single"/>
              </w:rPr>
              <w:t>2,097,351원</w:t>
            </w:r>
            <w:r>
              <w:rPr>
                <w:spacing w:val="-7"/>
                <w:w w:val="105"/>
                <w:sz w:val="16"/>
              </w:rPr>
              <w:t>)</w:t>
            </w:r>
          </w:p>
        </w:tc>
      </w:tr>
    </w:tbl>
    <w:p>
      <w:pPr>
        <w:pStyle w:val="BodyText"/>
        <w:rPr>
          <w:rFonts w:ascii="Tahoma"/>
          <w:sz w:val="20"/>
        </w:rPr>
      </w:pPr>
    </w:p>
    <w:p>
      <w:pPr>
        <w:pStyle w:val="BodyText"/>
        <w:spacing w:before="9"/>
        <w:rPr>
          <w:rFonts w:ascii="Tahoma"/>
          <w:sz w:val="18"/>
        </w:rPr>
      </w:pPr>
    </w:p>
    <w:p>
      <w:pPr>
        <w:spacing w:before="97"/>
        <w:ind w:left="467" w:right="0" w:firstLine="0"/>
        <w:jc w:val="left"/>
        <w:rPr>
          <w:rFonts w:ascii="Wingdings" w:hAnsi="Wingdings"/>
          <w:sz w:val="21"/>
        </w:rPr>
      </w:pPr>
      <w:r>
        <w:rPr/>
        <w:pict>
          <v:group style="position:absolute;margin-left:132.059998pt;margin-top:-251.105072pt;width:167.6pt;height:221.7pt;mso-position-horizontal-relative:page;mso-position-vertical-relative:paragraph;z-index:-32742912" coordorigin="2641,-5022" coordsize="3352,4434">
            <v:shape style="position:absolute;left:2641;top:-5023;width:3352;height:4378" type="#_x0000_t75" stroked="false">
              <v:imagedata r:id="rId38" o:title=""/>
            </v:shape>
            <v:shape style="position:absolute;left:2797;top:-4966;width:285;height:320" type="#_x0000_t75" stroked="false">
              <v:imagedata r:id="rId31" o:title=""/>
            </v:shape>
            <v:shape style="position:absolute;left:3136;top:-4867;width:316;height:204" type="#_x0000_t75" stroked="false">
              <v:imagedata r:id="rId39" o:title=""/>
            </v:shape>
            <v:shape style="position:absolute;left:2641;top:-4966;width:3352;height:4378" type="#_x0000_t75" stroked="false">
              <v:imagedata r:id="rId40" o:title=""/>
            </v:shape>
            <w10:wrap type="none"/>
          </v:group>
        </w:pict>
      </w:r>
      <w:r>
        <w:rPr/>
        <w:pict>
          <v:group style="position:absolute;margin-left:306.119995pt;margin-top:-255.515076pt;width:168.25pt;height:226.3pt;mso-position-horizontal-relative:page;mso-position-vertical-relative:paragraph;z-index:-32742400" coordorigin="6122,-5110" coordsize="3365,4526">
            <v:shape style="position:absolute;left:6122;top:-5111;width:3365;height:4470" type="#_x0000_t75" stroked="false">
              <v:imagedata r:id="rId41" o:title=""/>
            </v:shape>
            <v:shape style="position:absolute;left:6291;top:-4963;width:285;height:318" type="#_x0000_t75" stroked="false">
              <v:imagedata r:id="rId31" o:title=""/>
            </v:shape>
            <v:shape style="position:absolute;left:6630;top:-4863;width:317;height:203" type="#_x0000_t75" stroked="false">
              <v:imagedata r:id="rId42" o:title=""/>
            </v:shape>
            <v:shape style="position:absolute;left:6134;top:-4963;width:3353;height:4378" type="#_x0000_t75" stroked="false">
              <v:imagedata r:id="rId43" o:title=""/>
            </v:shape>
            <w10:wrap type="none"/>
          </v:group>
        </w:pict>
      </w:r>
      <w:r>
        <w:rPr>
          <w:rFonts w:ascii="Tahoma" w:hAnsi="Tahoma"/>
          <w:sz w:val="21"/>
        </w:rPr>
        <w:t>xviii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drawing>
          <wp:anchor distT="0" distB="0" distL="0" distR="0" allowOverlap="1" layoutInCell="1" locked="0" behindDoc="1" simplePos="0" relativeHeight="470576640">
            <wp:simplePos x="0" y="0"/>
            <wp:positionH relativeFrom="page">
              <wp:posOffset>380</wp:posOffset>
            </wp:positionH>
            <wp:positionV relativeFrom="page">
              <wp:posOffset>107238</wp:posOffset>
            </wp:positionV>
            <wp:extent cx="7055739" cy="9468561"/>
            <wp:effectExtent l="0" t="0" r="0" b="0"/>
            <wp:wrapNone/>
            <wp:docPr id="51" name="image40.png"/>
            <wp:cNvGraphicFramePr>
              <a:graphicFrameLocks noChangeAspect="1"/>
            </wp:cNvGraphicFramePr>
            <a:graphic>
              <a:graphicData uri="http://schemas.openxmlformats.org/drawingml/2006/picture">
                <pic:pic>
                  <pic:nvPicPr>
                    <pic:cNvPr id="52" name="image40.png"/>
                    <pic:cNvPicPr/>
                  </pic:nvPicPr>
                  <pic:blipFill>
                    <a:blip r:embed="rId44" cstate="print"/>
                    <a:stretch>
                      <a:fillRect/>
                    </a:stretch>
                  </pic:blipFill>
                  <pic:spPr>
                    <a:xfrm>
                      <a:off x="0" y="0"/>
                      <a:ext cx="7055739" cy="9468561"/>
                    </a:xfrm>
                    <a:prstGeom prst="rect">
                      <a:avLst/>
                    </a:prstGeom>
                  </pic:spPr>
                </pic:pic>
              </a:graphicData>
            </a:graphic>
          </wp:anchor>
        </w:drawing>
      </w:r>
      <w:r>
        <w:rPr/>
        <w:drawing>
          <wp:anchor distT="0" distB="0" distL="0" distR="0" allowOverlap="1" layoutInCell="1" locked="0" behindDoc="1" simplePos="0" relativeHeight="470577152">
            <wp:simplePos x="0" y="0"/>
            <wp:positionH relativeFrom="page">
              <wp:posOffset>1677161</wp:posOffset>
            </wp:positionH>
            <wp:positionV relativeFrom="paragraph">
              <wp:posOffset>1430100</wp:posOffset>
            </wp:positionV>
            <wp:extent cx="71628" cy="67055"/>
            <wp:effectExtent l="0" t="0" r="0" b="0"/>
            <wp:wrapNone/>
            <wp:docPr id="53" name="image18.png"/>
            <wp:cNvGraphicFramePr>
              <a:graphicFrameLocks noChangeAspect="1"/>
            </wp:cNvGraphicFramePr>
            <a:graphic>
              <a:graphicData uri="http://schemas.openxmlformats.org/drawingml/2006/picture">
                <pic:pic>
                  <pic:nvPicPr>
                    <pic:cNvPr id="54" name="image18.png"/>
                    <pic:cNvPicPr/>
                  </pic:nvPicPr>
                  <pic:blipFill>
                    <a:blip r:embed="rId22" cstate="print"/>
                    <a:stretch>
                      <a:fillRect/>
                    </a:stretch>
                  </pic:blipFill>
                  <pic:spPr>
                    <a:xfrm>
                      <a:off x="0" y="0"/>
                      <a:ext cx="71628" cy="67055"/>
                    </a:xfrm>
                    <a:prstGeom prst="rect">
                      <a:avLst/>
                    </a:prstGeom>
                  </pic:spPr>
                </pic:pic>
              </a:graphicData>
            </a:graphic>
          </wp:anchor>
        </w:drawing>
      </w:r>
      <w:r>
        <w:rPr/>
        <w:drawing>
          <wp:anchor distT="0" distB="0" distL="0" distR="0" allowOverlap="1" layoutInCell="1" locked="0" behindDoc="1" simplePos="0" relativeHeight="470577664">
            <wp:simplePos x="0" y="0"/>
            <wp:positionH relativeFrom="page">
              <wp:posOffset>1677161</wp:posOffset>
            </wp:positionH>
            <wp:positionV relativeFrom="page">
              <wp:posOffset>3456990</wp:posOffset>
            </wp:positionV>
            <wp:extent cx="71628" cy="67055"/>
            <wp:effectExtent l="0" t="0" r="0" b="0"/>
            <wp:wrapNone/>
            <wp:docPr id="55" name="image18.png"/>
            <wp:cNvGraphicFramePr>
              <a:graphicFrameLocks noChangeAspect="1"/>
            </wp:cNvGraphicFramePr>
            <a:graphic>
              <a:graphicData uri="http://schemas.openxmlformats.org/drawingml/2006/picture">
                <pic:pic>
                  <pic:nvPicPr>
                    <pic:cNvPr id="56" name="image18.png"/>
                    <pic:cNvPicPr/>
                  </pic:nvPicPr>
                  <pic:blipFill>
                    <a:blip r:embed="rId22" cstate="print"/>
                    <a:stretch>
                      <a:fillRect/>
                    </a:stretch>
                  </pic:blipFill>
                  <pic:spPr>
                    <a:xfrm>
                      <a:off x="0" y="0"/>
                      <a:ext cx="71628" cy="67055"/>
                    </a:xfrm>
                    <a:prstGeom prst="rect">
                      <a:avLst/>
                    </a:prstGeom>
                  </pic:spPr>
                </pic:pic>
              </a:graphicData>
            </a:graphic>
          </wp:anchor>
        </w:drawing>
      </w:r>
      <w:r>
        <w:rPr/>
        <w:drawing>
          <wp:anchor distT="0" distB="0" distL="0" distR="0" allowOverlap="1" layoutInCell="1" locked="0" behindDoc="1" simplePos="0" relativeHeight="470578176">
            <wp:simplePos x="0" y="0"/>
            <wp:positionH relativeFrom="page">
              <wp:posOffset>1677161</wp:posOffset>
            </wp:positionH>
            <wp:positionV relativeFrom="page">
              <wp:posOffset>3812844</wp:posOffset>
            </wp:positionV>
            <wp:extent cx="71628" cy="67055"/>
            <wp:effectExtent l="0" t="0" r="0" b="0"/>
            <wp:wrapNone/>
            <wp:docPr id="57" name="image18.png"/>
            <wp:cNvGraphicFramePr>
              <a:graphicFrameLocks noChangeAspect="1"/>
            </wp:cNvGraphicFramePr>
            <a:graphic>
              <a:graphicData uri="http://schemas.openxmlformats.org/drawingml/2006/picture">
                <pic:pic>
                  <pic:nvPicPr>
                    <pic:cNvPr id="58" name="image18.png"/>
                    <pic:cNvPicPr/>
                  </pic:nvPicPr>
                  <pic:blipFill>
                    <a:blip r:embed="rId22" cstate="print"/>
                    <a:stretch>
                      <a:fillRect/>
                    </a:stretch>
                  </pic:blipFill>
                  <pic:spPr>
                    <a:xfrm>
                      <a:off x="0" y="0"/>
                      <a:ext cx="71628" cy="67055"/>
                    </a:xfrm>
                    <a:prstGeom prst="rect">
                      <a:avLst/>
                    </a:prstGeom>
                  </pic:spPr>
                </pic:pic>
              </a:graphicData>
            </a:graphic>
          </wp:anchor>
        </w:drawing>
      </w:r>
      <w:r>
        <w:rPr/>
        <w:drawing>
          <wp:anchor distT="0" distB="0" distL="0" distR="0" allowOverlap="1" layoutInCell="1" locked="0" behindDoc="1" simplePos="0" relativeHeight="470578688">
            <wp:simplePos x="0" y="0"/>
            <wp:positionH relativeFrom="page">
              <wp:posOffset>3889247</wp:posOffset>
            </wp:positionH>
            <wp:positionV relativeFrom="page">
              <wp:posOffset>3456990</wp:posOffset>
            </wp:positionV>
            <wp:extent cx="72390" cy="67055"/>
            <wp:effectExtent l="0" t="0" r="0" b="0"/>
            <wp:wrapNone/>
            <wp:docPr id="59" name="image19.png"/>
            <wp:cNvGraphicFramePr>
              <a:graphicFrameLocks noChangeAspect="1"/>
            </wp:cNvGraphicFramePr>
            <a:graphic>
              <a:graphicData uri="http://schemas.openxmlformats.org/drawingml/2006/picture">
                <pic:pic>
                  <pic:nvPicPr>
                    <pic:cNvPr id="60" name="image19.png"/>
                    <pic:cNvPicPr/>
                  </pic:nvPicPr>
                  <pic:blipFill>
                    <a:blip r:embed="rId23" cstate="print"/>
                    <a:stretch>
                      <a:fillRect/>
                    </a:stretch>
                  </pic:blipFill>
                  <pic:spPr>
                    <a:xfrm>
                      <a:off x="0" y="0"/>
                      <a:ext cx="72390" cy="67055"/>
                    </a:xfrm>
                    <a:prstGeom prst="rect">
                      <a:avLst/>
                    </a:prstGeom>
                  </pic:spPr>
                </pic:pic>
              </a:graphicData>
            </a:graphic>
          </wp:anchor>
        </w:drawing>
      </w:r>
      <w:r>
        <w:rPr/>
        <w:drawing>
          <wp:anchor distT="0" distB="0" distL="0" distR="0" allowOverlap="1" layoutInCell="1" locked="0" behindDoc="1" simplePos="0" relativeHeight="470579200">
            <wp:simplePos x="0" y="0"/>
            <wp:positionH relativeFrom="page">
              <wp:posOffset>3889247</wp:posOffset>
            </wp:positionH>
            <wp:positionV relativeFrom="page">
              <wp:posOffset>3812844</wp:posOffset>
            </wp:positionV>
            <wp:extent cx="72390" cy="67055"/>
            <wp:effectExtent l="0" t="0" r="0" b="0"/>
            <wp:wrapNone/>
            <wp:docPr id="61" name="image19.png"/>
            <wp:cNvGraphicFramePr>
              <a:graphicFrameLocks noChangeAspect="1"/>
            </wp:cNvGraphicFramePr>
            <a:graphic>
              <a:graphicData uri="http://schemas.openxmlformats.org/drawingml/2006/picture">
                <pic:pic>
                  <pic:nvPicPr>
                    <pic:cNvPr id="62" name="image19.png"/>
                    <pic:cNvPicPr/>
                  </pic:nvPicPr>
                  <pic:blipFill>
                    <a:blip r:embed="rId23" cstate="print"/>
                    <a:stretch>
                      <a:fillRect/>
                    </a:stretch>
                  </pic:blipFill>
                  <pic:spPr>
                    <a:xfrm>
                      <a:off x="0" y="0"/>
                      <a:ext cx="72390" cy="67055"/>
                    </a:xfrm>
                    <a:prstGeom prst="rect">
                      <a:avLst/>
                    </a:prstGeom>
                  </pic:spPr>
                </pic:pic>
              </a:graphicData>
            </a:graphic>
          </wp:anchor>
        </w:drawing>
      </w:r>
      <w:r>
        <w:rPr/>
        <w:drawing>
          <wp:anchor distT="0" distB="0" distL="0" distR="0" allowOverlap="1" layoutInCell="1" locked="0" behindDoc="1" simplePos="0" relativeHeight="470579712">
            <wp:simplePos x="0" y="0"/>
            <wp:positionH relativeFrom="page">
              <wp:posOffset>1677161</wp:posOffset>
            </wp:positionH>
            <wp:positionV relativeFrom="page">
              <wp:posOffset>6435648</wp:posOffset>
            </wp:positionV>
            <wp:extent cx="71627" cy="67056"/>
            <wp:effectExtent l="0" t="0" r="0" b="0"/>
            <wp:wrapNone/>
            <wp:docPr id="63" name="image18.png"/>
            <wp:cNvGraphicFramePr>
              <a:graphicFrameLocks noChangeAspect="1"/>
            </wp:cNvGraphicFramePr>
            <a:graphic>
              <a:graphicData uri="http://schemas.openxmlformats.org/drawingml/2006/picture">
                <pic:pic>
                  <pic:nvPicPr>
                    <pic:cNvPr id="64" name="image18.png"/>
                    <pic:cNvPicPr/>
                  </pic:nvPicPr>
                  <pic:blipFill>
                    <a:blip r:embed="rId22" cstate="print"/>
                    <a:stretch>
                      <a:fillRect/>
                    </a:stretch>
                  </pic:blipFill>
                  <pic:spPr>
                    <a:xfrm>
                      <a:off x="0" y="0"/>
                      <a:ext cx="71627" cy="67056"/>
                    </a:xfrm>
                    <a:prstGeom prst="rect">
                      <a:avLst/>
                    </a:prstGeom>
                  </pic:spPr>
                </pic:pic>
              </a:graphicData>
            </a:graphic>
          </wp:anchor>
        </w:drawing>
      </w:r>
      <w:r>
        <w:rPr/>
        <w:drawing>
          <wp:anchor distT="0" distB="0" distL="0" distR="0" allowOverlap="1" layoutInCell="1" locked="0" behindDoc="1" simplePos="0" relativeHeight="470580224">
            <wp:simplePos x="0" y="0"/>
            <wp:positionH relativeFrom="page">
              <wp:posOffset>3889247</wp:posOffset>
            </wp:positionH>
            <wp:positionV relativeFrom="page">
              <wp:posOffset>6435648</wp:posOffset>
            </wp:positionV>
            <wp:extent cx="72389" cy="67056"/>
            <wp:effectExtent l="0" t="0" r="0" b="0"/>
            <wp:wrapNone/>
            <wp:docPr id="65" name="image19.png"/>
            <wp:cNvGraphicFramePr>
              <a:graphicFrameLocks noChangeAspect="1"/>
            </wp:cNvGraphicFramePr>
            <a:graphic>
              <a:graphicData uri="http://schemas.openxmlformats.org/drawingml/2006/picture">
                <pic:pic>
                  <pic:nvPicPr>
                    <pic:cNvPr id="66" name="image19.png"/>
                    <pic:cNvPicPr/>
                  </pic:nvPicPr>
                  <pic:blipFill>
                    <a:blip r:embed="rId23" cstate="print"/>
                    <a:stretch>
                      <a:fillRect/>
                    </a:stretch>
                  </pic:blipFill>
                  <pic:spPr>
                    <a:xfrm>
                      <a:off x="0" y="0"/>
                      <a:ext cx="72389" cy="67056"/>
                    </a:xfrm>
                    <a:prstGeom prst="rect">
                      <a:avLst/>
                    </a:prstGeom>
                  </pic:spPr>
                </pic:pic>
              </a:graphicData>
            </a:graphic>
          </wp:anchor>
        </w:drawing>
      </w:r>
      <w:r>
        <w:rPr>
          <w:rFonts w:ascii="휴먼옛체" w:eastAsia="휴먼옛체" w:hint="eastAsia"/>
          <w:w w:val="95"/>
          <w:sz w:val="19"/>
        </w:rPr>
        <w:t>주요 개정</w:t>
      </w:r>
      <w:r>
        <w:rPr>
          <w:rFonts w:ascii="휴먼옛체" w:eastAsia="휴먼옛체" w:hint="eastAsia"/>
          <w:spacing w:val="-58"/>
          <w:w w:val="95"/>
          <w:sz w:val="19"/>
        </w:rPr>
        <w:t> </w:t>
      </w:r>
      <w:r>
        <w:rPr>
          <w:rFonts w:ascii="휴먼옛체" w:eastAsia="휴먼옛체" w:hint="eastAsia"/>
          <w:w w:val="95"/>
          <w:sz w:val="19"/>
        </w:rPr>
        <w:t>사항</w:t>
      </w:r>
    </w:p>
    <w:p>
      <w:pPr>
        <w:pStyle w:val="BodyText"/>
        <w:rPr>
          <w:rFonts w:ascii="휴먼옛체"/>
          <w:sz w:val="20"/>
        </w:rPr>
      </w:pPr>
    </w:p>
    <w:p>
      <w:pPr>
        <w:pStyle w:val="BodyText"/>
        <w:rPr>
          <w:rFonts w:ascii="휴먼옛체"/>
          <w:sz w:val="20"/>
        </w:rPr>
      </w:pPr>
    </w:p>
    <w:p>
      <w:pPr>
        <w:pStyle w:val="BodyText"/>
        <w:spacing w:before="12"/>
        <w:rPr>
          <w:rFonts w:ascii="휴먼옛체"/>
          <w:sz w:val="24"/>
        </w:rPr>
      </w:pPr>
    </w:p>
    <w:tbl>
      <w:tblPr>
        <w:tblW w:w="0" w:type="auto"/>
        <w:jc w:val="left"/>
        <w:tblInd w:w="4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96"/>
        <w:gridCol w:w="3485"/>
        <w:gridCol w:w="3485"/>
      </w:tblGrid>
      <w:tr>
        <w:trPr>
          <w:trHeight w:val="577" w:hRule="atLeast"/>
        </w:trPr>
        <w:tc>
          <w:tcPr>
            <w:tcW w:w="996" w:type="dxa"/>
            <w:tcBorders>
              <w:bottom w:val="single" w:sz="4" w:space="0" w:color="000000"/>
              <w:right w:val="single" w:sz="4" w:space="0" w:color="000000"/>
            </w:tcBorders>
            <w:shd w:val="clear" w:color="auto" w:fill="E5E5E5"/>
          </w:tcPr>
          <w:p>
            <w:pPr>
              <w:pStyle w:val="TableParagraph"/>
              <w:spacing w:line="272" w:lineRule="exact"/>
              <w:ind w:left="32" w:right="26"/>
              <w:jc w:val="center"/>
              <w:rPr>
                <w:rFonts w:ascii="맑은 고딕" w:eastAsia="맑은 고딕" w:hint="eastAsia"/>
                <w:b/>
                <w:sz w:val="20"/>
              </w:rPr>
            </w:pPr>
            <w:r>
              <w:rPr>
                <w:rFonts w:ascii="맑은 고딕" w:eastAsia="맑은 고딕" w:hint="eastAsia"/>
                <w:b/>
                <w:w w:val="95"/>
                <w:sz w:val="20"/>
              </w:rPr>
              <w:t>구분</w:t>
            </w:r>
          </w:p>
          <w:p>
            <w:pPr>
              <w:pStyle w:val="TableParagraph"/>
              <w:spacing w:line="286" w:lineRule="exact"/>
              <w:ind w:left="34" w:right="26"/>
              <w:jc w:val="center"/>
              <w:rPr>
                <w:rFonts w:ascii="맑은 고딕" w:eastAsia="맑은 고딕" w:hint="eastAsia"/>
                <w:b/>
                <w:sz w:val="20"/>
              </w:rPr>
            </w:pPr>
            <w:r>
              <w:rPr>
                <w:rFonts w:ascii="맑은 고딕" w:eastAsia="맑은 고딕" w:hint="eastAsia"/>
                <w:b/>
                <w:w w:val="95"/>
                <w:sz w:val="20"/>
              </w:rPr>
              <w:t>(페이지)</w:t>
            </w:r>
          </w:p>
        </w:tc>
        <w:tc>
          <w:tcPr>
            <w:tcW w:w="3485" w:type="dxa"/>
            <w:tcBorders>
              <w:left w:val="single" w:sz="4" w:space="0" w:color="000000"/>
              <w:bottom w:val="single" w:sz="4" w:space="0" w:color="000000"/>
              <w:right w:val="single" w:sz="4" w:space="0" w:color="000000"/>
            </w:tcBorders>
            <w:shd w:val="clear" w:color="auto" w:fill="E5E5E5"/>
          </w:tcPr>
          <w:p>
            <w:pPr>
              <w:pStyle w:val="TableParagraph"/>
              <w:spacing w:before="91"/>
              <w:ind w:left="462" w:right="445"/>
              <w:jc w:val="center"/>
              <w:rPr>
                <w:rFonts w:ascii="맑은 고딕" w:eastAsia="맑은 고딕" w:hint="eastAsia"/>
                <w:b/>
                <w:sz w:val="20"/>
              </w:rPr>
            </w:pPr>
            <w:r>
              <w:rPr>
                <w:rFonts w:ascii="맑은 고딕" w:eastAsia="맑은 고딕" w:hint="eastAsia"/>
                <w:b/>
                <w:sz w:val="20"/>
              </w:rPr>
              <w:t>2021년(현행)</w:t>
            </w:r>
          </w:p>
        </w:tc>
        <w:tc>
          <w:tcPr>
            <w:tcW w:w="3485" w:type="dxa"/>
            <w:tcBorders>
              <w:left w:val="single" w:sz="4" w:space="0" w:color="000000"/>
              <w:bottom w:val="single" w:sz="4" w:space="0" w:color="000000"/>
            </w:tcBorders>
            <w:shd w:val="clear" w:color="auto" w:fill="E5E5E5"/>
          </w:tcPr>
          <w:p>
            <w:pPr>
              <w:pStyle w:val="TableParagraph"/>
              <w:spacing w:before="91"/>
              <w:ind w:left="452" w:right="431"/>
              <w:jc w:val="center"/>
              <w:rPr>
                <w:rFonts w:ascii="맑은 고딕" w:eastAsia="맑은 고딕" w:hint="eastAsia"/>
                <w:b/>
                <w:sz w:val="20"/>
              </w:rPr>
            </w:pPr>
            <w:r>
              <w:rPr>
                <w:rFonts w:ascii="맑은 고딕" w:eastAsia="맑은 고딕" w:hint="eastAsia"/>
                <w:b/>
                <w:sz w:val="20"/>
              </w:rPr>
              <w:t>2022년(개정)</w:t>
            </w:r>
          </w:p>
        </w:tc>
      </w:tr>
      <w:tr>
        <w:trPr>
          <w:trHeight w:val="2302"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휴먼옛체"/>
                <w:sz w:val="22"/>
              </w:rPr>
            </w:pPr>
          </w:p>
          <w:p>
            <w:pPr>
              <w:pStyle w:val="TableParagraph"/>
              <w:rPr>
                <w:rFonts w:ascii="휴먼옛체"/>
                <w:sz w:val="22"/>
              </w:rPr>
            </w:pPr>
          </w:p>
          <w:p>
            <w:pPr>
              <w:pStyle w:val="TableParagraph"/>
              <w:rPr>
                <w:rFonts w:ascii="휴먼옛체"/>
                <w:sz w:val="17"/>
              </w:rPr>
            </w:pPr>
          </w:p>
          <w:p>
            <w:pPr>
              <w:pStyle w:val="TableParagraph"/>
              <w:spacing w:line="206" w:lineRule="auto"/>
              <w:ind w:left="226" w:right="56" w:hanging="142"/>
              <w:rPr>
                <w:sz w:val="20"/>
              </w:rPr>
            </w:pPr>
            <w:r>
              <w:rPr>
                <w:sz w:val="20"/>
              </w:rPr>
              <w:t>임대보증금 (101p)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302" w:lineRule="exact"/>
              <w:ind w:left="60"/>
              <w:jc w:val="both"/>
              <w:rPr>
                <w:sz w:val="20"/>
              </w:rPr>
            </w:pPr>
            <w:r>
              <w:rPr>
                <w:sz w:val="20"/>
              </w:rPr>
              <w:t>1) 부채 인정범위</w:t>
            </w:r>
          </w:p>
          <w:p>
            <w:pPr>
              <w:pStyle w:val="TableParagraph"/>
              <w:spacing w:line="206" w:lineRule="auto" w:before="9"/>
              <w:ind w:left="267" w:right="40"/>
              <w:jc w:val="both"/>
              <w:rPr>
                <w:sz w:val="20"/>
              </w:rPr>
            </w:pPr>
            <w:r>
              <w:rPr>
                <w:spacing w:val="-5"/>
                <w:w w:val="105"/>
                <w:sz w:val="20"/>
              </w:rPr>
              <w:t>임대보증금에</w:t>
            </w:r>
            <w:r>
              <w:rPr>
                <w:spacing w:val="-40"/>
                <w:w w:val="105"/>
                <w:sz w:val="20"/>
              </w:rPr>
              <w:t> </w:t>
            </w:r>
            <w:r>
              <w:rPr>
                <w:spacing w:val="-3"/>
                <w:w w:val="105"/>
                <w:sz w:val="20"/>
              </w:rPr>
              <w:t>대해</w:t>
            </w:r>
            <w:r>
              <w:rPr>
                <w:spacing w:val="-40"/>
                <w:w w:val="105"/>
                <w:sz w:val="20"/>
              </w:rPr>
              <w:t> </w:t>
            </w:r>
            <w:r>
              <w:rPr>
                <w:spacing w:val="-3"/>
                <w:w w:val="105"/>
                <w:sz w:val="20"/>
              </w:rPr>
              <w:t>주택</w:t>
            </w:r>
            <w:r>
              <w:rPr>
                <w:spacing w:val="-39"/>
                <w:w w:val="105"/>
                <w:sz w:val="20"/>
              </w:rPr>
              <w:t> </w:t>
            </w:r>
            <w:r>
              <w:rPr>
                <w:w w:val="105"/>
                <w:sz w:val="20"/>
              </w:rPr>
              <w:t>등</w:t>
            </w:r>
            <w:r>
              <w:rPr>
                <w:spacing w:val="-39"/>
                <w:w w:val="105"/>
                <w:sz w:val="20"/>
              </w:rPr>
              <w:t> </w:t>
            </w:r>
            <w:r>
              <w:rPr>
                <w:spacing w:val="-6"/>
                <w:w w:val="105"/>
                <w:sz w:val="20"/>
              </w:rPr>
              <w:t>시가표준액의 </w:t>
            </w:r>
            <w:r>
              <w:rPr>
                <w:spacing w:val="-3"/>
                <w:w w:val="105"/>
                <w:sz w:val="20"/>
              </w:rPr>
              <w:t>50%</w:t>
            </w:r>
            <w:r>
              <w:rPr>
                <w:spacing w:val="-49"/>
                <w:w w:val="105"/>
                <w:sz w:val="20"/>
              </w:rPr>
              <w:t> </w:t>
            </w:r>
            <w:r>
              <w:rPr>
                <w:w w:val="105"/>
                <w:sz w:val="20"/>
              </w:rPr>
              <w:t>범위</w:t>
            </w:r>
            <w:r>
              <w:rPr>
                <w:spacing w:val="-47"/>
                <w:w w:val="105"/>
                <w:sz w:val="20"/>
              </w:rPr>
              <w:t> </w:t>
            </w:r>
            <w:r>
              <w:rPr>
                <w:w w:val="105"/>
                <w:sz w:val="20"/>
              </w:rPr>
              <w:t>내에서</w:t>
            </w:r>
            <w:r>
              <w:rPr>
                <w:spacing w:val="-48"/>
                <w:w w:val="105"/>
                <w:sz w:val="20"/>
              </w:rPr>
              <w:t> </w:t>
            </w:r>
            <w:r>
              <w:rPr>
                <w:w w:val="105"/>
                <w:sz w:val="20"/>
              </w:rPr>
              <w:t>임대보증금을</w:t>
            </w:r>
            <w:r>
              <w:rPr>
                <w:spacing w:val="-47"/>
                <w:w w:val="105"/>
                <w:sz w:val="20"/>
              </w:rPr>
              <w:t> </w:t>
            </w:r>
            <w:r>
              <w:rPr>
                <w:spacing w:val="-3"/>
                <w:w w:val="105"/>
                <w:sz w:val="20"/>
              </w:rPr>
              <w:t>부채</w:t>
            </w:r>
            <w:r>
              <w:rPr>
                <w:spacing w:val="-3"/>
                <w:w w:val="105"/>
                <w:sz w:val="20"/>
                <w:vertAlign w:val="superscript"/>
              </w:rPr>
              <w:t>*</w:t>
            </w:r>
            <w:r>
              <w:rPr>
                <w:spacing w:val="-3"/>
                <w:w w:val="105"/>
                <w:sz w:val="20"/>
                <w:vertAlign w:val="baseline"/>
              </w:rPr>
              <w:t>로 </w:t>
            </w:r>
            <w:r>
              <w:rPr>
                <w:spacing w:val="-4"/>
                <w:w w:val="105"/>
                <w:sz w:val="20"/>
                <w:vertAlign w:val="baseline"/>
              </w:rPr>
              <w:t>인정(주택,</w:t>
            </w:r>
            <w:r>
              <w:rPr>
                <w:spacing w:val="-56"/>
                <w:w w:val="105"/>
                <w:sz w:val="20"/>
                <w:vertAlign w:val="baseline"/>
              </w:rPr>
              <w:t> </w:t>
            </w:r>
            <w:r>
              <w:rPr>
                <w:spacing w:val="-4"/>
                <w:w w:val="105"/>
                <w:sz w:val="20"/>
                <w:vertAlign w:val="baseline"/>
              </w:rPr>
              <w:t>상가</w:t>
            </w:r>
            <w:r>
              <w:rPr>
                <w:spacing w:val="-59"/>
                <w:w w:val="105"/>
                <w:sz w:val="20"/>
                <w:vertAlign w:val="baseline"/>
              </w:rPr>
              <w:t> </w:t>
            </w:r>
            <w:r>
              <w:rPr>
                <w:spacing w:val="-5"/>
                <w:w w:val="105"/>
                <w:sz w:val="20"/>
                <w:vertAlign w:val="baseline"/>
              </w:rPr>
              <w:t>등을</w:t>
            </w:r>
            <w:r>
              <w:rPr>
                <w:spacing w:val="-58"/>
                <w:w w:val="105"/>
                <w:sz w:val="20"/>
                <w:vertAlign w:val="baseline"/>
              </w:rPr>
              <w:t> </w:t>
            </w:r>
            <w:r>
              <w:rPr>
                <w:spacing w:val="-4"/>
                <w:w w:val="105"/>
                <w:sz w:val="20"/>
                <w:vertAlign w:val="baseline"/>
              </w:rPr>
              <w:t>여러</w:t>
            </w:r>
            <w:r>
              <w:rPr>
                <w:spacing w:val="-58"/>
                <w:w w:val="105"/>
                <w:sz w:val="20"/>
                <w:vertAlign w:val="baseline"/>
              </w:rPr>
              <w:t> </w:t>
            </w:r>
            <w:r>
              <w:rPr>
                <w:w w:val="105"/>
                <w:sz w:val="20"/>
                <w:vertAlign w:val="baseline"/>
              </w:rPr>
              <w:t>채</w:t>
            </w:r>
            <w:r>
              <w:rPr>
                <w:spacing w:val="-60"/>
                <w:w w:val="105"/>
                <w:sz w:val="20"/>
                <w:vertAlign w:val="baseline"/>
              </w:rPr>
              <w:t> </w:t>
            </w:r>
            <w:r>
              <w:rPr>
                <w:spacing w:val="-6"/>
                <w:w w:val="105"/>
                <w:sz w:val="20"/>
                <w:vertAlign w:val="baseline"/>
              </w:rPr>
              <w:t>보유한</w:t>
            </w:r>
            <w:r>
              <w:rPr>
                <w:spacing w:val="-59"/>
                <w:w w:val="105"/>
                <w:sz w:val="20"/>
                <w:vertAlign w:val="baseline"/>
              </w:rPr>
              <w:t> </w:t>
            </w:r>
            <w:r>
              <w:rPr>
                <w:spacing w:val="-5"/>
                <w:w w:val="105"/>
                <w:sz w:val="20"/>
                <w:vertAlign w:val="baseline"/>
              </w:rPr>
              <w:t>경우 </w:t>
            </w:r>
            <w:r>
              <w:rPr>
                <w:w w:val="105"/>
                <w:sz w:val="20"/>
                <w:vertAlign w:val="baseline"/>
              </w:rPr>
              <w:t>한 </w:t>
            </w:r>
            <w:r>
              <w:rPr>
                <w:spacing w:val="-3"/>
                <w:w w:val="105"/>
                <w:sz w:val="20"/>
                <w:vertAlign w:val="baseline"/>
              </w:rPr>
              <w:t>채에 </w:t>
            </w:r>
            <w:r>
              <w:rPr>
                <w:spacing w:val="-4"/>
                <w:w w:val="105"/>
                <w:sz w:val="20"/>
                <w:vertAlign w:val="baseline"/>
              </w:rPr>
              <w:t>한해서</w:t>
            </w:r>
            <w:r>
              <w:rPr>
                <w:spacing w:val="-87"/>
                <w:w w:val="105"/>
                <w:sz w:val="20"/>
                <w:vertAlign w:val="baseline"/>
              </w:rPr>
              <w:t> </w:t>
            </w:r>
            <w:r>
              <w:rPr>
                <w:spacing w:val="-4"/>
                <w:w w:val="105"/>
                <w:sz w:val="20"/>
                <w:vertAlign w:val="baseline"/>
              </w:rPr>
              <w:t>인정)</w:t>
            </w:r>
          </w:p>
          <w:p>
            <w:pPr>
              <w:pStyle w:val="TableParagraph"/>
              <w:spacing w:line="206" w:lineRule="auto"/>
              <w:ind w:left="274" w:right="40" w:hanging="120"/>
              <w:jc w:val="both"/>
              <w:rPr>
                <w:sz w:val="20"/>
              </w:rPr>
            </w:pPr>
            <w:r>
              <w:rPr>
                <w:w w:val="105"/>
                <w:sz w:val="20"/>
              </w:rPr>
              <w:t>*</w:t>
            </w:r>
            <w:r>
              <w:rPr>
                <w:spacing w:val="-92"/>
                <w:w w:val="105"/>
                <w:sz w:val="20"/>
              </w:rPr>
              <w:t> </w:t>
            </w:r>
            <w:r>
              <w:rPr>
                <w:spacing w:val="-10"/>
                <w:w w:val="105"/>
                <w:sz w:val="20"/>
              </w:rPr>
              <w:t>전세권</w:t>
            </w:r>
            <w:r>
              <w:rPr>
                <w:spacing w:val="-73"/>
                <w:w w:val="105"/>
                <w:sz w:val="20"/>
              </w:rPr>
              <w:t> </w:t>
            </w:r>
            <w:r>
              <w:rPr>
                <w:spacing w:val="-8"/>
                <w:w w:val="105"/>
                <w:sz w:val="20"/>
              </w:rPr>
              <w:t>설정</w:t>
            </w:r>
            <w:r>
              <w:rPr>
                <w:spacing w:val="-73"/>
                <w:w w:val="105"/>
                <w:sz w:val="20"/>
              </w:rPr>
              <w:t> </w:t>
            </w:r>
            <w:r>
              <w:rPr>
                <w:spacing w:val="-11"/>
                <w:w w:val="105"/>
                <w:sz w:val="20"/>
              </w:rPr>
              <w:t>등기</w:t>
            </w:r>
            <w:r>
              <w:rPr>
                <w:spacing w:val="-11"/>
                <w:w w:val="105"/>
                <w:sz w:val="20"/>
                <w:vertAlign w:val="superscript"/>
              </w:rPr>
              <w:t>44)</w:t>
            </w:r>
            <w:r>
              <w:rPr>
                <w:spacing w:val="-11"/>
                <w:w w:val="105"/>
                <w:sz w:val="20"/>
                <w:vertAlign w:val="baseline"/>
              </w:rPr>
              <w:t>된</w:t>
            </w:r>
            <w:r>
              <w:rPr>
                <w:spacing w:val="-74"/>
                <w:w w:val="105"/>
                <w:sz w:val="20"/>
                <w:vertAlign w:val="baseline"/>
              </w:rPr>
              <w:t> </w:t>
            </w:r>
            <w:r>
              <w:rPr>
                <w:spacing w:val="-8"/>
                <w:w w:val="105"/>
                <w:sz w:val="20"/>
                <w:vertAlign w:val="baseline"/>
              </w:rPr>
              <w:t>금액</w:t>
            </w:r>
            <w:r>
              <w:rPr>
                <w:spacing w:val="-73"/>
                <w:w w:val="105"/>
                <w:sz w:val="20"/>
                <w:vertAlign w:val="baseline"/>
              </w:rPr>
              <w:t> </w:t>
            </w:r>
            <w:r>
              <w:rPr>
                <w:spacing w:val="-8"/>
                <w:w w:val="105"/>
                <w:sz w:val="20"/>
                <w:vertAlign w:val="baseline"/>
              </w:rPr>
              <w:t>또는</w:t>
            </w:r>
            <w:r>
              <w:rPr>
                <w:spacing w:val="-73"/>
                <w:w w:val="105"/>
                <w:sz w:val="20"/>
                <w:vertAlign w:val="baseline"/>
              </w:rPr>
              <w:t> </w:t>
            </w:r>
            <w:r>
              <w:rPr>
                <w:spacing w:val="-15"/>
                <w:w w:val="105"/>
                <w:sz w:val="20"/>
                <w:vertAlign w:val="baseline"/>
              </w:rPr>
              <w:t>확정일자에 </w:t>
            </w:r>
            <w:r>
              <w:rPr>
                <w:spacing w:val="-3"/>
                <w:w w:val="105"/>
                <w:sz w:val="20"/>
                <w:vertAlign w:val="baseline"/>
              </w:rPr>
              <w:t>의한</w:t>
            </w:r>
            <w:r>
              <w:rPr>
                <w:spacing w:val="-42"/>
                <w:w w:val="105"/>
                <w:sz w:val="20"/>
                <w:vertAlign w:val="baseline"/>
              </w:rPr>
              <w:t> </w:t>
            </w:r>
            <w:r>
              <w:rPr>
                <w:spacing w:val="3"/>
                <w:w w:val="105"/>
                <w:sz w:val="20"/>
                <w:vertAlign w:val="baseline"/>
              </w:rPr>
              <w:t>임대보증금</w:t>
            </w:r>
            <w:r>
              <w:rPr>
                <w:spacing w:val="-42"/>
                <w:w w:val="105"/>
                <w:sz w:val="20"/>
                <w:vertAlign w:val="baseline"/>
              </w:rPr>
              <w:t> </w:t>
            </w:r>
            <w:r>
              <w:rPr>
                <w:w w:val="105"/>
                <w:sz w:val="20"/>
                <w:vertAlign w:val="baseline"/>
              </w:rPr>
              <w:t>중</w:t>
            </w:r>
            <w:r>
              <w:rPr>
                <w:spacing w:val="-42"/>
                <w:w w:val="105"/>
                <w:sz w:val="20"/>
                <w:vertAlign w:val="baseline"/>
              </w:rPr>
              <w:t> </w:t>
            </w:r>
            <w:r>
              <w:rPr>
                <w:spacing w:val="3"/>
                <w:w w:val="105"/>
                <w:sz w:val="20"/>
                <w:vertAlign w:val="baseline"/>
              </w:rPr>
              <w:t>시가표준액의</w:t>
            </w:r>
            <w:r>
              <w:rPr>
                <w:spacing w:val="-42"/>
                <w:w w:val="105"/>
                <w:sz w:val="20"/>
                <w:vertAlign w:val="baseline"/>
              </w:rPr>
              <w:t> </w:t>
            </w:r>
            <w:r>
              <w:rPr>
                <w:w w:val="105"/>
                <w:sz w:val="20"/>
                <w:vertAlign w:val="baseline"/>
              </w:rPr>
              <w:t>50% 범위 </w:t>
            </w:r>
            <w:r>
              <w:rPr>
                <w:spacing w:val="-4"/>
                <w:w w:val="105"/>
                <w:sz w:val="20"/>
                <w:vertAlign w:val="baseline"/>
              </w:rPr>
              <w:t>내의 </w:t>
            </w:r>
            <w:r>
              <w:rPr>
                <w:spacing w:val="-3"/>
                <w:w w:val="105"/>
                <w:sz w:val="20"/>
                <w:vertAlign w:val="baseline"/>
              </w:rPr>
              <w:t>금액</w:t>
            </w:r>
            <w:r>
              <w:rPr>
                <w:spacing w:val="-73"/>
                <w:w w:val="105"/>
                <w:sz w:val="20"/>
                <w:vertAlign w:val="baseline"/>
              </w:rPr>
              <w:t> </w:t>
            </w:r>
            <w:r>
              <w:rPr>
                <w:spacing w:val="-3"/>
                <w:w w:val="105"/>
                <w:sz w:val="20"/>
                <w:vertAlign w:val="baseline"/>
              </w:rPr>
              <w:t>인정</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59" w:right="2004"/>
              <w:rPr>
                <w:sz w:val="20"/>
              </w:rPr>
            </w:pPr>
            <w:r>
              <w:rPr>
                <w:sz w:val="20"/>
              </w:rPr>
              <w:t>1) 부채 인정범위 (현행과 동일)</w:t>
            </w:r>
          </w:p>
          <w:p>
            <w:pPr>
              <w:pStyle w:val="TableParagraph"/>
              <w:rPr>
                <w:rFonts w:ascii="휴먼옛체"/>
                <w:sz w:val="22"/>
              </w:rPr>
            </w:pPr>
          </w:p>
          <w:p>
            <w:pPr>
              <w:pStyle w:val="TableParagraph"/>
              <w:rPr>
                <w:rFonts w:ascii="휴먼옛체"/>
                <w:sz w:val="22"/>
              </w:rPr>
            </w:pPr>
          </w:p>
          <w:p>
            <w:pPr>
              <w:pStyle w:val="TableParagraph"/>
              <w:spacing w:before="10"/>
              <w:rPr>
                <w:rFonts w:ascii="휴먼옛체"/>
                <w:sz w:val="13"/>
              </w:rPr>
            </w:pPr>
          </w:p>
          <w:p>
            <w:pPr>
              <w:pStyle w:val="TableParagraph"/>
              <w:spacing w:line="206" w:lineRule="auto"/>
              <w:ind w:left="279" w:right="32" w:hanging="126"/>
              <w:jc w:val="both"/>
              <w:rPr>
                <w:sz w:val="20"/>
              </w:rPr>
            </w:pPr>
            <w:r>
              <w:rPr>
                <w:w w:val="105"/>
                <w:sz w:val="20"/>
              </w:rPr>
              <w:t>*</w:t>
            </w:r>
            <w:r>
              <w:rPr>
                <w:spacing w:val="-90"/>
                <w:w w:val="105"/>
                <w:sz w:val="20"/>
              </w:rPr>
              <w:t> </w:t>
            </w:r>
            <w:r>
              <w:rPr>
                <w:spacing w:val="-9"/>
                <w:w w:val="105"/>
                <w:sz w:val="20"/>
              </w:rPr>
              <w:t>전세권</w:t>
            </w:r>
            <w:r>
              <w:rPr>
                <w:spacing w:val="-76"/>
                <w:w w:val="105"/>
                <w:sz w:val="20"/>
              </w:rPr>
              <w:t> </w:t>
            </w:r>
            <w:r>
              <w:rPr>
                <w:spacing w:val="-7"/>
                <w:w w:val="105"/>
                <w:sz w:val="20"/>
              </w:rPr>
              <w:t>설정</w:t>
            </w:r>
            <w:r>
              <w:rPr>
                <w:spacing w:val="-76"/>
                <w:w w:val="105"/>
                <w:sz w:val="20"/>
              </w:rPr>
              <w:t> </w:t>
            </w:r>
            <w:r>
              <w:rPr>
                <w:spacing w:val="-9"/>
                <w:w w:val="105"/>
                <w:sz w:val="20"/>
              </w:rPr>
              <w:t>등기</w:t>
            </w:r>
            <w:r>
              <w:rPr>
                <w:spacing w:val="-9"/>
                <w:w w:val="105"/>
                <w:sz w:val="20"/>
                <w:vertAlign w:val="superscript"/>
              </w:rPr>
              <w:t>44)</w:t>
            </w:r>
            <w:r>
              <w:rPr>
                <w:spacing w:val="-9"/>
                <w:w w:val="105"/>
                <w:sz w:val="20"/>
                <w:vertAlign w:val="baseline"/>
              </w:rPr>
              <w:t>된</w:t>
            </w:r>
            <w:r>
              <w:rPr>
                <w:spacing w:val="-77"/>
                <w:w w:val="105"/>
                <w:sz w:val="20"/>
                <w:vertAlign w:val="baseline"/>
              </w:rPr>
              <w:t> </w:t>
            </w:r>
            <w:r>
              <w:rPr>
                <w:spacing w:val="-10"/>
                <w:w w:val="105"/>
                <w:sz w:val="20"/>
                <w:vertAlign w:val="baseline"/>
              </w:rPr>
              <w:t>금액,</w:t>
            </w:r>
            <w:r>
              <w:rPr>
                <w:spacing w:val="-72"/>
                <w:w w:val="105"/>
                <w:sz w:val="20"/>
                <w:vertAlign w:val="baseline"/>
              </w:rPr>
              <w:t> </w:t>
            </w:r>
            <w:r>
              <w:rPr>
                <w:spacing w:val="-13"/>
                <w:w w:val="105"/>
                <w:sz w:val="20"/>
                <w:u w:val="single"/>
                <w:vertAlign w:val="baseline"/>
              </w:rPr>
              <w:t>전월세신고필증</w:t>
            </w:r>
            <w:r>
              <w:rPr>
                <w:spacing w:val="-13"/>
                <w:w w:val="105"/>
                <w:sz w:val="20"/>
                <w:vertAlign w:val="baseline"/>
              </w:rPr>
              <w:t> </w:t>
            </w:r>
            <w:r>
              <w:rPr>
                <w:spacing w:val="-4"/>
                <w:w w:val="105"/>
                <w:sz w:val="20"/>
                <w:vertAlign w:val="baseline"/>
              </w:rPr>
              <w:t>또는</w:t>
            </w:r>
            <w:r>
              <w:rPr>
                <w:spacing w:val="-55"/>
                <w:w w:val="105"/>
                <w:sz w:val="20"/>
                <w:vertAlign w:val="baseline"/>
              </w:rPr>
              <w:t> </w:t>
            </w:r>
            <w:r>
              <w:rPr>
                <w:spacing w:val="-7"/>
                <w:w w:val="105"/>
                <w:sz w:val="20"/>
                <w:vertAlign w:val="baseline"/>
              </w:rPr>
              <w:t>확정일자에</w:t>
            </w:r>
            <w:r>
              <w:rPr>
                <w:spacing w:val="-54"/>
                <w:w w:val="105"/>
                <w:sz w:val="20"/>
                <w:vertAlign w:val="baseline"/>
              </w:rPr>
              <w:t> </w:t>
            </w:r>
            <w:r>
              <w:rPr>
                <w:spacing w:val="-4"/>
                <w:w w:val="105"/>
                <w:sz w:val="20"/>
                <w:vertAlign w:val="baseline"/>
              </w:rPr>
              <w:t>의한</w:t>
            </w:r>
            <w:r>
              <w:rPr>
                <w:spacing w:val="-55"/>
                <w:w w:val="105"/>
                <w:sz w:val="20"/>
                <w:vertAlign w:val="baseline"/>
              </w:rPr>
              <w:t> </w:t>
            </w:r>
            <w:r>
              <w:rPr>
                <w:spacing w:val="-6"/>
                <w:w w:val="105"/>
                <w:sz w:val="20"/>
                <w:vertAlign w:val="baseline"/>
              </w:rPr>
              <w:t>임대보증금</w:t>
            </w:r>
            <w:r>
              <w:rPr>
                <w:spacing w:val="-55"/>
                <w:w w:val="105"/>
                <w:sz w:val="20"/>
                <w:vertAlign w:val="baseline"/>
              </w:rPr>
              <w:t> </w:t>
            </w:r>
            <w:r>
              <w:rPr>
                <w:w w:val="105"/>
                <w:sz w:val="20"/>
                <w:vertAlign w:val="baseline"/>
              </w:rPr>
              <w:t>중</w:t>
            </w:r>
            <w:r>
              <w:rPr>
                <w:spacing w:val="-55"/>
                <w:w w:val="105"/>
                <w:sz w:val="20"/>
                <w:vertAlign w:val="baseline"/>
              </w:rPr>
              <w:t> </w:t>
            </w:r>
            <w:r>
              <w:rPr>
                <w:spacing w:val="-4"/>
                <w:w w:val="105"/>
                <w:sz w:val="20"/>
                <w:vertAlign w:val="baseline"/>
              </w:rPr>
              <w:t>시가 </w:t>
            </w:r>
            <w:r>
              <w:rPr>
                <w:spacing w:val="-3"/>
                <w:w w:val="105"/>
                <w:sz w:val="20"/>
                <w:vertAlign w:val="baseline"/>
              </w:rPr>
              <w:t>표준액의</w:t>
            </w:r>
            <w:r>
              <w:rPr>
                <w:spacing w:val="-35"/>
                <w:w w:val="105"/>
                <w:sz w:val="20"/>
                <w:vertAlign w:val="baseline"/>
              </w:rPr>
              <w:t> </w:t>
            </w:r>
            <w:r>
              <w:rPr>
                <w:spacing w:val="-3"/>
                <w:w w:val="105"/>
                <w:sz w:val="20"/>
                <w:vertAlign w:val="baseline"/>
              </w:rPr>
              <w:t>50%</w:t>
            </w:r>
            <w:r>
              <w:rPr>
                <w:spacing w:val="-35"/>
                <w:w w:val="105"/>
                <w:sz w:val="20"/>
                <w:vertAlign w:val="baseline"/>
              </w:rPr>
              <w:t> </w:t>
            </w:r>
            <w:r>
              <w:rPr>
                <w:spacing w:val="-3"/>
                <w:w w:val="105"/>
                <w:sz w:val="20"/>
                <w:vertAlign w:val="baseline"/>
              </w:rPr>
              <w:t>범위</w:t>
            </w:r>
            <w:r>
              <w:rPr>
                <w:spacing w:val="-35"/>
                <w:w w:val="105"/>
                <w:sz w:val="20"/>
                <w:vertAlign w:val="baseline"/>
              </w:rPr>
              <w:t> </w:t>
            </w:r>
            <w:r>
              <w:rPr>
                <w:spacing w:val="-3"/>
                <w:w w:val="105"/>
                <w:sz w:val="20"/>
                <w:vertAlign w:val="baseline"/>
              </w:rPr>
              <w:t>내의</w:t>
            </w:r>
            <w:r>
              <w:rPr>
                <w:spacing w:val="-34"/>
                <w:w w:val="105"/>
                <w:sz w:val="20"/>
                <w:vertAlign w:val="baseline"/>
              </w:rPr>
              <w:t> </w:t>
            </w:r>
            <w:r>
              <w:rPr>
                <w:spacing w:val="-4"/>
                <w:w w:val="105"/>
                <w:sz w:val="20"/>
                <w:vertAlign w:val="baseline"/>
              </w:rPr>
              <w:t>금액</w:t>
            </w:r>
            <w:r>
              <w:rPr>
                <w:spacing w:val="-34"/>
                <w:w w:val="105"/>
                <w:sz w:val="20"/>
                <w:vertAlign w:val="baseline"/>
              </w:rPr>
              <w:t> </w:t>
            </w:r>
            <w:r>
              <w:rPr>
                <w:spacing w:val="-3"/>
                <w:w w:val="105"/>
                <w:sz w:val="20"/>
                <w:vertAlign w:val="baseline"/>
              </w:rPr>
              <w:t>인정</w:t>
            </w:r>
          </w:p>
        </w:tc>
      </w:tr>
      <w:tr>
        <w:trPr>
          <w:trHeight w:val="144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before="1"/>
              <w:rPr>
                <w:rFonts w:ascii="휴먼옛체"/>
                <w:sz w:val="22"/>
              </w:rPr>
            </w:pPr>
          </w:p>
          <w:p>
            <w:pPr>
              <w:pStyle w:val="TableParagraph"/>
              <w:spacing w:line="206" w:lineRule="auto"/>
              <w:ind w:left="166" w:right="156" w:firstLine="28"/>
              <w:jc w:val="both"/>
              <w:rPr>
                <w:sz w:val="20"/>
              </w:rPr>
            </w:pPr>
            <w:r>
              <w:rPr>
                <w:sz w:val="20"/>
              </w:rPr>
              <w:t>부부2인 수급가구 (104p)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248" w:right="27"/>
              <w:rPr>
                <w:sz w:val="20"/>
              </w:rPr>
            </w:pPr>
            <w:r>
              <w:rPr>
                <w:spacing w:val="-11"/>
                <w:w w:val="105"/>
                <w:sz w:val="20"/>
                <w:u w:val="single"/>
              </w:rPr>
              <w:t>직역연금</w:t>
            </w:r>
            <w:r>
              <w:rPr>
                <w:spacing w:val="-67"/>
                <w:w w:val="105"/>
                <w:sz w:val="20"/>
                <w:u w:val="single"/>
              </w:rPr>
              <w:t> </w:t>
            </w:r>
            <w:r>
              <w:rPr>
                <w:spacing w:val="-11"/>
                <w:w w:val="105"/>
                <w:sz w:val="20"/>
                <w:u w:val="single"/>
              </w:rPr>
              <w:t>수급권자</w:t>
            </w:r>
            <w:r>
              <w:rPr>
                <w:spacing w:val="-64"/>
                <w:w w:val="105"/>
                <w:sz w:val="20"/>
                <w:u w:val="single"/>
              </w:rPr>
              <w:t> </w:t>
            </w:r>
            <w:r>
              <w:rPr>
                <w:spacing w:val="-11"/>
                <w:w w:val="105"/>
                <w:sz w:val="20"/>
                <w:u w:val="single"/>
              </w:rPr>
              <w:t>가구로서</w:t>
            </w:r>
            <w:r>
              <w:rPr>
                <w:spacing w:val="-66"/>
                <w:w w:val="105"/>
                <w:sz w:val="20"/>
                <w:u w:val="single"/>
              </w:rPr>
              <w:t> </w:t>
            </w:r>
            <w:r>
              <w:rPr>
                <w:spacing w:val="-7"/>
                <w:w w:val="105"/>
                <w:sz w:val="20"/>
                <w:u w:val="single"/>
              </w:rPr>
              <w:t>부부</w:t>
            </w:r>
            <w:r>
              <w:rPr>
                <w:spacing w:val="-66"/>
                <w:w w:val="105"/>
                <w:sz w:val="20"/>
                <w:u w:val="single"/>
              </w:rPr>
              <w:t> </w:t>
            </w:r>
            <w:r>
              <w:rPr>
                <w:spacing w:val="-7"/>
                <w:w w:val="105"/>
                <w:sz w:val="20"/>
                <w:u w:val="single"/>
              </w:rPr>
              <w:t>모두</w:t>
            </w:r>
            <w:r>
              <w:rPr>
                <w:spacing w:val="-64"/>
                <w:w w:val="105"/>
                <w:sz w:val="20"/>
                <w:u w:val="single"/>
              </w:rPr>
              <w:t> </w:t>
            </w:r>
            <w:r>
              <w:rPr>
                <w:spacing w:val="-8"/>
                <w:w w:val="105"/>
                <w:sz w:val="20"/>
                <w:u w:val="single"/>
              </w:rPr>
              <w:t>기초</w:t>
            </w:r>
            <w:r>
              <w:rPr>
                <w:spacing w:val="-8"/>
                <w:w w:val="105"/>
                <w:sz w:val="20"/>
              </w:rPr>
              <w:t> </w:t>
            </w:r>
            <w:r>
              <w:rPr>
                <w:spacing w:val="-4"/>
                <w:w w:val="105"/>
                <w:sz w:val="20"/>
                <w:u w:val="single"/>
              </w:rPr>
              <w:t>연금</w:t>
            </w:r>
            <w:r>
              <w:rPr>
                <w:spacing w:val="-35"/>
                <w:w w:val="105"/>
                <w:sz w:val="20"/>
                <w:u w:val="single"/>
              </w:rPr>
              <w:t> </w:t>
            </w:r>
            <w:r>
              <w:rPr>
                <w:spacing w:val="-3"/>
                <w:w w:val="105"/>
                <w:sz w:val="20"/>
                <w:u w:val="single"/>
              </w:rPr>
              <w:t>또는</w:t>
            </w:r>
            <w:r>
              <w:rPr>
                <w:spacing w:val="-35"/>
                <w:w w:val="105"/>
                <w:sz w:val="20"/>
                <w:u w:val="single"/>
              </w:rPr>
              <w:t> </w:t>
            </w:r>
            <w:r>
              <w:rPr>
                <w:spacing w:val="-5"/>
                <w:w w:val="105"/>
                <w:sz w:val="20"/>
                <w:u w:val="single"/>
              </w:rPr>
              <w:t>장애인연금을</w:t>
            </w:r>
            <w:r>
              <w:rPr>
                <w:spacing w:val="-35"/>
                <w:w w:val="105"/>
                <w:sz w:val="20"/>
                <w:u w:val="single"/>
              </w:rPr>
              <w:t> </w:t>
            </w:r>
            <w:r>
              <w:rPr>
                <w:spacing w:val="-3"/>
                <w:w w:val="105"/>
                <w:sz w:val="20"/>
                <w:u w:val="single"/>
              </w:rPr>
              <w:t>받고</w:t>
            </w:r>
            <w:r>
              <w:rPr>
                <w:spacing w:val="-34"/>
                <w:w w:val="105"/>
                <w:sz w:val="20"/>
                <w:u w:val="single"/>
              </w:rPr>
              <w:t> </w:t>
            </w:r>
            <w:r>
              <w:rPr>
                <w:spacing w:val="-4"/>
                <w:w w:val="105"/>
                <w:sz w:val="20"/>
                <w:u w:val="single"/>
              </w:rPr>
              <w:t>있는</w:t>
            </w:r>
            <w:r>
              <w:rPr>
                <w:spacing w:val="-34"/>
                <w:w w:val="105"/>
                <w:sz w:val="20"/>
                <w:u w:val="single"/>
              </w:rPr>
              <w:t> </w:t>
            </w:r>
            <w:r>
              <w:rPr>
                <w:spacing w:val="-3"/>
                <w:w w:val="105"/>
                <w:sz w:val="20"/>
                <w:u w:val="single"/>
              </w:rPr>
              <w:t>경우</w:t>
            </w:r>
            <w:r>
              <w:rPr>
                <w:spacing w:val="-3"/>
                <w:w w:val="105"/>
                <w:sz w:val="20"/>
              </w:rPr>
              <w:t> </w:t>
            </w:r>
            <w:r>
              <w:rPr>
                <w:spacing w:val="-11"/>
                <w:w w:val="105"/>
                <w:sz w:val="20"/>
              </w:rPr>
              <w:t>직역연금</w:t>
            </w:r>
            <w:r>
              <w:rPr>
                <w:spacing w:val="-67"/>
                <w:w w:val="105"/>
                <w:sz w:val="20"/>
              </w:rPr>
              <w:t> </w:t>
            </w:r>
            <w:r>
              <w:rPr>
                <w:spacing w:val="-11"/>
                <w:w w:val="105"/>
                <w:sz w:val="20"/>
              </w:rPr>
              <w:t>수급권자</w:t>
            </w:r>
            <w:r>
              <w:rPr>
                <w:spacing w:val="-64"/>
                <w:w w:val="105"/>
                <w:sz w:val="20"/>
              </w:rPr>
              <w:t> </w:t>
            </w:r>
            <w:r>
              <w:rPr>
                <w:spacing w:val="-11"/>
                <w:w w:val="105"/>
                <w:sz w:val="20"/>
              </w:rPr>
              <w:t>가구로서</w:t>
            </w:r>
            <w:r>
              <w:rPr>
                <w:spacing w:val="-66"/>
                <w:w w:val="105"/>
                <w:sz w:val="20"/>
              </w:rPr>
              <w:t> </w:t>
            </w:r>
            <w:r>
              <w:rPr>
                <w:spacing w:val="-7"/>
                <w:w w:val="105"/>
                <w:sz w:val="20"/>
              </w:rPr>
              <w:t>부부</w:t>
            </w:r>
            <w:r>
              <w:rPr>
                <w:spacing w:val="-66"/>
                <w:w w:val="105"/>
                <w:sz w:val="20"/>
              </w:rPr>
              <w:t> </w:t>
            </w:r>
            <w:r>
              <w:rPr>
                <w:spacing w:val="-7"/>
                <w:w w:val="105"/>
                <w:sz w:val="20"/>
              </w:rPr>
              <w:t>모두</w:t>
            </w:r>
            <w:r>
              <w:rPr>
                <w:spacing w:val="-64"/>
                <w:w w:val="105"/>
                <w:sz w:val="20"/>
              </w:rPr>
              <w:t> </w:t>
            </w:r>
            <w:r>
              <w:rPr>
                <w:spacing w:val="-8"/>
                <w:w w:val="105"/>
                <w:sz w:val="20"/>
              </w:rPr>
              <w:t>예외 </w:t>
            </w:r>
            <w:r>
              <w:rPr>
                <w:spacing w:val="-7"/>
                <w:w w:val="105"/>
                <w:sz w:val="20"/>
              </w:rPr>
              <w:t>적으로</w:t>
            </w:r>
            <w:r>
              <w:rPr>
                <w:spacing w:val="-62"/>
                <w:w w:val="105"/>
                <w:sz w:val="20"/>
              </w:rPr>
              <w:t> </w:t>
            </w:r>
            <w:r>
              <w:rPr>
                <w:spacing w:val="-8"/>
                <w:w w:val="105"/>
                <w:sz w:val="20"/>
              </w:rPr>
              <w:t>기초연금</w:t>
            </w:r>
            <w:r>
              <w:rPr>
                <w:spacing w:val="-62"/>
                <w:w w:val="105"/>
                <w:sz w:val="20"/>
              </w:rPr>
              <w:t> </w:t>
            </w:r>
            <w:r>
              <w:rPr>
                <w:spacing w:val="-8"/>
                <w:w w:val="105"/>
                <w:sz w:val="20"/>
              </w:rPr>
              <w:t>지급대상에</w:t>
            </w:r>
            <w:r>
              <w:rPr>
                <w:spacing w:val="-63"/>
                <w:w w:val="105"/>
                <w:sz w:val="20"/>
              </w:rPr>
              <w:t> </w:t>
            </w:r>
            <w:r>
              <w:rPr>
                <w:spacing w:val="-8"/>
                <w:w w:val="105"/>
                <w:sz w:val="20"/>
              </w:rPr>
              <w:t>포함되는</w:t>
            </w:r>
            <w:r>
              <w:rPr>
                <w:spacing w:val="-62"/>
                <w:w w:val="105"/>
                <w:sz w:val="20"/>
              </w:rPr>
              <w:t> </w:t>
            </w:r>
            <w:r>
              <w:rPr>
                <w:spacing w:val="-5"/>
                <w:w w:val="105"/>
                <w:sz w:val="20"/>
              </w:rPr>
              <w:t>경우</w:t>
            </w:r>
          </w:p>
          <w:p>
            <w:pPr>
              <w:pStyle w:val="TableParagraph"/>
              <w:spacing w:line="277" w:lineRule="exact"/>
              <w:ind w:left="248"/>
              <w:rPr>
                <w:sz w:val="20"/>
              </w:rPr>
            </w:pPr>
            <w:r>
              <w:rPr>
                <w:sz w:val="20"/>
              </w:rPr>
              <w:t>(특례 수급자)</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246" w:right="36" w:hanging="188"/>
              <w:jc w:val="both"/>
              <w:rPr>
                <w:sz w:val="20"/>
              </w:rPr>
            </w:pPr>
            <w:r>
              <w:rPr>
                <w:rFonts w:ascii="Times New Roman" w:eastAsia="Times New Roman"/>
                <w:strike/>
                <w:w w:val="97"/>
                <w:sz w:val="20"/>
              </w:rPr>
              <w:t> </w:t>
            </w:r>
            <w:r>
              <w:rPr>
                <w:rFonts w:ascii="Times New Roman" w:eastAsia="Times New Roman"/>
                <w:strike/>
                <w:sz w:val="20"/>
              </w:rPr>
              <w:t>  </w:t>
            </w:r>
            <w:r>
              <w:rPr>
                <w:rFonts w:ascii="Times New Roman" w:eastAsia="Times New Roman"/>
                <w:strike/>
                <w:spacing w:val="-12"/>
                <w:sz w:val="20"/>
              </w:rPr>
              <w:t> </w:t>
            </w:r>
            <w:r>
              <w:rPr>
                <w:strike/>
                <w:spacing w:val="-11"/>
                <w:w w:val="105"/>
                <w:sz w:val="20"/>
              </w:rPr>
              <w:t>직역연금</w:t>
            </w:r>
            <w:r>
              <w:rPr>
                <w:strike/>
                <w:spacing w:val="-65"/>
                <w:w w:val="105"/>
                <w:sz w:val="20"/>
              </w:rPr>
              <w:t> </w:t>
            </w:r>
            <w:r>
              <w:rPr>
                <w:strike/>
                <w:spacing w:val="-11"/>
                <w:w w:val="105"/>
                <w:sz w:val="20"/>
              </w:rPr>
              <w:t>수급권자</w:t>
            </w:r>
            <w:r>
              <w:rPr>
                <w:strike/>
                <w:spacing w:val="-65"/>
                <w:w w:val="105"/>
                <w:sz w:val="20"/>
              </w:rPr>
              <w:t> </w:t>
            </w:r>
            <w:r>
              <w:rPr>
                <w:strike/>
                <w:spacing w:val="-11"/>
                <w:w w:val="105"/>
                <w:sz w:val="20"/>
              </w:rPr>
              <w:t>가구로서</w:t>
            </w:r>
            <w:r>
              <w:rPr>
                <w:strike/>
                <w:spacing w:val="-65"/>
                <w:w w:val="105"/>
                <w:sz w:val="20"/>
              </w:rPr>
              <w:t> </w:t>
            </w:r>
            <w:r>
              <w:rPr>
                <w:strike/>
                <w:spacing w:val="-7"/>
                <w:w w:val="105"/>
                <w:sz w:val="20"/>
              </w:rPr>
              <w:t>부부</w:t>
            </w:r>
            <w:r>
              <w:rPr>
                <w:strike/>
                <w:spacing w:val="-65"/>
                <w:w w:val="105"/>
                <w:sz w:val="20"/>
              </w:rPr>
              <w:t> </w:t>
            </w:r>
            <w:r>
              <w:rPr>
                <w:strike/>
                <w:spacing w:val="-7"/>
                <w:w w:val="105"/>
                <w:sz w:val="20"/>
              </w:rPr>
              <w:t>모두</w:t>
            </w:r>
            <w:r>
              <w:rPr>
                <w:strike/>
                <w:spacing w:val="-66"/>
                <w:w w:val="105"/>
                <w:sz w:val="20"/>
              </w:rPr>
              <w:t> </w:t>
            </w:r>
            <w:r>
              <w:rPr>
                <w:strike/>
                <w:spacing w:val="-14"/>
                <w:w w:val="105"/>
                <w:sz w:val="20"/>
              </w:rPr>
              <w:t>기초</w:t>
            </w:r>
            <w:r>
              <w:rPr>
                <w:strike w:val="0"/>
                <w:spacing w:val="-14"/>
                <w:w w:val="105"/>
                <w:sz w:val="20"/>
              </w:rPr>
              <w:t> </w:t>
            </w:r>
            <w:r>
              <w:rPr>
                <w:strike/>
                <w:spacing w:val="-3"/>
                <w:w w:val="105"/>
                <w:sz w:val="20"/>
              </w:rPr>
              <w:t>연금</w:t>
            </w:r>
            <w:r>
              <w:rPr>
                <w:strike/>
                <w:spacing w:val="-35"/>
                <w:w w:val="105"/>
                <w:sz w:val="20"/>
              </w:rPr>
              <w:t> </w:t>
            </w:r>
            <w:r>
              <w:rPr>
                <w:strike/>
                <w:spacing w:val="-4"/>
                <w:w w:val="105"/>
                <w:sz w:val="20"/>
              </w:rPr>
              <w:t>또는</w:t>
            </w:r>
            <w:r>
              <w:rPr>
                <w:strike/>
                <w:spacing w:val="-34"/>
                <w:w w:val="105"/>
                <w:sz w:val="20"/>
              </w:rPr>
              <w:t> </w:t>
            </w:r>
            <w:r>
              <w:rPr>
                <w:strike/>
                <w:spacing w:val="-5"/>
                <w:w w:val="105"/>
                <w:sz w:val="20"/>
              </w:rPr>
              <w:t>장애인연금을</w:t>
            </w:r>
            <w:r>
              <w:rPr>
                <w:strike/>
                <w:spacing w:val="-35"/>
                <w:w w:val="105"/>
                <w:sz w:val="20"/>
              </w:rPr>
              <w:t> </w:t>
            </w:r>
            <w:r>
              <w:rPr>
                <w:strike/>
                <w:spacing w:val="-3"/>
                <w:w w:val="105"/>
                <w:sz w:val="20"/>
              </w:rPr>
              <w:t>받고</w:t>
            </w:r>
            <w:r>
              <w:rPr>
                <w:strike/>
                <w:spacing w:val="-35"/>
                <w:w w:val="105"/>
                <w:sz w:val="20"/>
              </w:rPr>
              <w:t> </w:t>
            </w:r>
            <w:r>
              <w:rPr>
                <w:strike/>
                <w:spacing w:val="-3"/>
                <w:w w:val="105"/>
                <w:sz w:val="20"/>
              </w:rPr>
              <w:t>있는</w:t>
            </w:r>
            <w:r>
              <w:rPr>
                <w:strike/>
                <w:spacing w:val="-35"/>
                <w:w w:val="105"/>
                <w:sz w:val="20"/>
              </w:rPr>
              <w:t> </w:t>
            </w:r>
            <w:r>
              <w:rPr>
                <w:strike/>
                <w:spacing w:val="-4"/>
                <w:w w:val="105"/>
                <w:sz w:val="20"/>
              </w:rPr>
              <w:t>경우</w:t>
            </w:r>
            <w:r>
              <w:rPr>
                <w:strike w:val="0"/>
                <w:spacing w:val="-4"/>
                <w:w w:val="105"/>
                <w:sz w:val="20"/>
              </w:rPr>
              <w:t> </w:t>
            </w:r>
            <w:r>
              <w:rPr>
                <w:strike w:val="0"/>
                <w:spacing w:val="-11"/>
                <w:w w:val="105"/>
                <w:sz w:val="20"/>
              </w:rPr>
              <w:t>직역연금</w:t>
            </w:r>
            <w:r>
              <w:rPr>
                <w:strike w:val="0"/>
                <w:spacing w:val="-65"/>
                <w:w w:val="105"/>
                <w:sz w:val="20"/>
              </w:rPr>
              <w:t> </w:t>
            </w:r>
            <w:r>
              <w:rPr>
                <w:strike w:val="0"/>
                <w:spacing w:val="-7"/>
                <w:w w:val="105"/>
                <w:sz w:val="20"/>
              </w:rPr>
              <w:t>특례</w:t>
            </w:r>
            <w:r>
              <w:rPr>
                <w:strike w:val="0"/>
                <w:spacing w:val="-65"/>
                <w:w w:val="105"/>
                <w:sz w:val="20"/>
              </w:rPr>
              <w:t> </w:t>
            </w:r>
            <w:r>
              <w:rPr>
                <w:strike w:val="0"/>
                <w:spacing w:val="-11"/>
                <w:w w:val="105"/>
                <w:sz w:val="20"/>
              </w:rPr>
              <w:t>수급권자</w:t>
            </w:r>
            <w:r>
              <w:rPr>
                <w:strike w:val="0"/>
                <w:spacing w:val="-65"/>
                <w:w w:val="105"/>
                <w:sz w:val="20"/>
              </w:rPr>
              <w:t> </w:t>
            </w:r>
            <w:r>
              <w:rPr>
                <w:strike w:val="0"/>
                <w:spacing w:val="-11"/>
                <w:w w:val="105"/>
                <w:sz w:val="20"/>
              </w:rPr>
              <w:t>가구로서</w:t>
            </w:r>
            <w:r>
              <w:rPr>
                <w:strike w:val="0"/>
                <w:spacing w:val="-65"/>
                <w:w w:val="105"/>
                <w:sz w:val="20"/>
              </w:rPr>
              <w:t> </w:t>
            </w:r>
            <w:r>
              <w:rPr>
                <w:strike w:val="0"/>
                <w:spacing w:val="-7"/>
                <w:w w:val="105"/>
                <w:sz w:val="20"/>
              </w:rPr>
              <w:t>부부</w:t>
            </w:r>
            <w:r>
              <w:rPr>
                <w:strike w:val="0"/>
                <w:spacing w:val="-66"/>
                <w:w w:val="105"/>
                <w:sz w:val="20"/>
              </w:rPr>
              <w:t> </w:t>
            </w:r>
            <w:r>
              <w:rPr>
                <w:strike w:val="0"/>
                <w:spacing w:val="-14"/>
                <w:w w:val="105"/>
                <w:sz w:val="20"/>
              </w:rPr>
              <w:t>모두 </w:t>
            </w:r>
            <w:r>
              <w:rPr>
                <w:strike w:val="0"/>
                <w:spacing w:val="-5"/>
                <w:w w:val="105"/>
                <w:sz w:val="20"/>
              </w:rPr>
              <w:t>예외적으로</w:t>
            </w:r>
            <w:r>
              <w:rPr>
                <w:strike w:val="0"/>
                <w:spacing w:val="-60"/>
                <w:w w:val="105"/>
                <w:sz w:val="20"/>
              </w:rPr>
              <w:t> </w:t>
            </w:r>
            <w:r>
              <w:rPr>
                <w:strike w:val="0"/>
                <w:spacing w:val="-5"/>
                <w:w w:val="105"/>
                <w:sz w:val="20"/>
              </w:rPr>
              <w:t>기초연금</w:t>
            </w:r>
            <w:r>
              <w:rPr>
                <w:strike w:val="0"/>
                <w:spacing w:val="-60"/>
                <w:w w:val="105"/>
                <w:sz w:val="20"/>
              </w:rPr>
              <w:t> </w:t>
            </w:r>
            <w:r>
              <w:rPr>
                <w:strike w:val="0"/>
                <w:spacing w:val="-5"/>
                <w:w w:val="105"/>
                <w:sz w:val="20"/>
              </w:rPr>
              <w:t>지급대상에</w:t>
            </w:r>
            <w:r>
              <w:rPr>
                <w:strike w:val="0"/>
                <w:spacing w:val="-59"/>
                <w:w w:val="105"/>
                <w:sz w:val="20"/>
              </w:rPr>
              <w:t> </w:t>
            </w:r>
            <w:r>
              <w:rPr>
                <w:strike w:val="0"/>
                <w:spacing w:val="-5"/>
                <w:w w:val="105"/>
                <w:sz w:val="20"/>
              </w:rPr>
              <w:t>포함되는</w:t>
            </w:r>
          </w:p>
          <w:p>
            <w:pPr>
              <w:pStyle w:val="TableParagraph"/>
              <w:spacing w:line="277" w:lineRule="exact"/>
              <w:ind w:left="246"/>
              <w:rPr>
                <w:sz w:val="20"/>
              </w:rPr>
            </w:pPr>
            <w:r>
              <w:rPr>
                <w:w w:val="105"/>
                <w:sz w:val="20"/>
              </w:rPr>
              <w:t>경우</w:t>
            </w:r>
          </w:p>
        </w:tc>
      </w:tr>
      <w:tr>
        <w:trPr>
          <w:trHeight w:val="877"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37"/>
              <w:ind w:left="37" w:right="22"/>
              <w:jc w:val="center"/>
              <w:rPr>
                <w:sz w:val="20"/>
              </w:rPr>
            </w:pPr>
            <w:r>
              <w:rPr>
                <w:sz w:val="20"/>
              </w:rPr>
              <w:t>기초연금액 </w:t>
            </w:r>
            <w:r>
              <w:rPr>
                <w:w w:val="105"/>
                <w:sz w:val="20"/>
              </w:rPr>
              <w:t>산정</w:t>
            </w:r>
          </w:p>
          <w:p>
            <w:pPr>
              <w:pStyle w:val="TableParagraph"/>
              <w:spacing w:line="261" w:lineRule="exact"/>
              <w:ind w:left="37" w:right="24"/>
              <w:jc w:val="center"/>
              <w:rPr>
                <w:sz w:val="20"/>
              </w:rPr>
            </w:pPr>
            <w:r>
              <w:rPr>
                <w:sz w:val="20"/>
              </w:rPr>
              <w:t>(113p)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301" w:lineRule="exact"/>
              <w:ind w:left="60"/>
              <w:rPr>
                <w:sz w:val="20"/>
              </w:rPr>
            </w:pPr>
            <w:r>
              <w:rPr>
                <w:spacing w:val="-3"/>
                <w:sz w:val="20"/>
              </w:rPr>
              <w:t>54) </w:t>
            </w:r>
            <w:r>
              <w:rPr>
                <w:spacing w:val="-5"/>
                <w:sz w:val="20"/>
              </w:rPr>
              <w:t>기준연금액 </w:t>
            </w:r>
            <w:r>
              <w:rPr>
                <w:sz w:val="20"/>
              </w:rPr>
              <w:t>: </w:t>
            </w:r>
            <w:r>
              <w:rPr>
                <w:spacing w:val="-4"/>
                <w:sz w:val="20"/>
              </w:rPr>
              <w:t>2021년</w:t>
            </w:r>
            <w:r>
              <w:rPr>
                <w:spacing w:val="-45"/>
                <w:sz w:val="20"/>
              </w:rPr>
              <w:t> </w:t>
            </w:r>
            <w:r>
              <w:rPr>
                <w:spacing w:val="-4"/>
                <w:sz w:val="20"/>
              </w:rPr>
              <w:t>300,000원</w:t>
            </w:r>
          </w:p>
          <w:p>
            <w:pPr>
              <w:pStyle w:val="TableParagraph"/>
              <w:spacing w:line="302" w:lineRule="exact"/>
              <w:ind w:left="60"/>
              <w:rPr>
                <w:sz w:val="20"/>
              </w:rPr>
            </w:pPr>
            <w:r>
              <w:rPr>
                <w:spacing w:val="-3"/>
                <w:sz w:val="20"/>
              </w:rPr>
              <w:t>55) </w:t>
            </w:r>
            <w:r>
              <w:rPr>
                <w:spacing w:val="-5"/>
                <w:sz w:val="20"/>
              </w:rPr>
              <w:t>부가연금액 </w:t>
            </w:r>
            <w:r>
              <w:rPr>
                <w:sz w:val="20"/>
              </w:rPr>
              <w:t>: </w:t>
            </w:r>
            <w:r>
              <w:rPr>
                <w:spacing w:val="-4"/>
                <w:sz w:val="20"/>
              </w:rPr>
              <w:t>2021년</w:t>
            </w:r>
            <w:r>
              <w:rPr>
                <w:spacing w:val="-45"/>
                <w:sz w:val="20"/>
              </w:rPr>
              <w:t> </w:t>
            </w:r>
            <w:r>
              <w:rPr>
                <w:spacing w:val="-4"/>
                <w:sz w:val="20"/>
              </w:rPr>
              <w:t>150,000원</w:t>
            </w:r>
          </w:p>
        </w:tc>
        <w:tc>
          <w:tcPr>
            <w:tcW w:w="3485" w:type="dxa"/>
            <w:tcBorders>
              <w:top w:val="single" w:sz="4" w:space="0" w:color="000000"/>
              <w:left w:val="single" w:sz="4" w:space="0" w:color="000000"/>
              <w:bottom w:val="single" w:sz="4" w:space="0" w:color="000000"/>
            </w:tcBorders>
          </w:tcPr>
          <w:p>
            <w:pPr>
              <w:pStyle w:val="TableParagraph"/>
              <w:spacing w:line="301" w:lineRule="exact"/>
              <w:ind w:left="59"/>
              <w:rPr>
                <w:sz w:val="20"/>
              </w:rPr>
            </w:pPr>
            <w:r>
              <w:rPr>
                <w:spacing w:val="-3"/>
                <w:sz w:val="20"/>
              </w:rPr>
              <w:t>54) </w:t>
            </w:r>
            <w:r>
              <w:rPr>
                <w:spacing w:val="-5"/>
                <w:sz w:val="20"/>
              </w:rPr>
              <w:t>기준연금액 </w:t>
            </w:r>
            <w:r>
              <w:rPr>
                <w:sz w:val="20"/>
              </w:rPr>
              <w:t>: </w:t>
            </w:r>
            <w:r>
              <w:rPr>
                <w:spacing w:val="-4"/>
                <w:sz w:val="20"/>
              </w:rPr>
              <w:t>2021년</w:t>
            </w:r>
            <w:r>
              <w:rPr>
                <w:spacing w:val="-42"/>
                <w:sz w:val="20"/>
              </w:rPr>
              <w:t> </w:t>
            </w:r>
            <w:r>
              <w:rPr>
                <w:spacing w:val="-4"/>
                <w:sz w:val="20"/>
              </w:rPr>
              <w:t>307,500</w:t>
            </w:r>
            <w:r>
              <w:rPr>
                <w:spacing w:val="-4"/>
                <w:sz w:val="20"/>
                <w:u w:val="single"/>
              </w:rPr>
              <w:t>원</w:t>
            </w:r>
          </w:p>
          <w:p>
            <w:pPr>
              <w:pStyle w:val="TableParagraph"/>
              <w:spacing w:line="302" w:lineRule="exact"/>
              <w:ind w:left="59"/>
              <w:rPr>
                <w:sz w:val="20"/>
              </w:rPr>
            </w:pPr>
            <w:r>
              <w:rPr>
                <w:spacing w:val="-3"/>
                <w:sz w:val="20"/>
              </w:rPr>
              <w:t>55) </w:t>
            </w:r>
            <w:r>
              <w:rPr>
                <w:spacing w:val="-5"/>
                <w:sz w:val="20"/>
              </w:rPr>
              <w:t>부가연금액 </w:t>
            </w:r>
            <w:r>
              <w:rPr>
                <w:sz w:val="20"/>
              </w:rPr>
              <w:t>: </w:t>
            </w:r>
            <w:r>
              <w:rPr>
                <w:spacing w:val="-4"/>
                <w:sz w:val="20"/>
              </w:rPr>
              <w:t>2021년</w:t>
            </w:r>
            <w:r>
              <w:rPr>
                <w:spacing w:val="-42"/>
                <w:sz w:val="20"/>
              </w:rPr>
              <w:t> </w:t>
            </w:r>
            <w:r>
              <w:rPr>
                <w:spacing w:val="-4"/>
                <w:sz w:val="20"/>
              </w:rPr>
              <w:t>153,750</w:t>
            </w:r>
            <w:r>
              <w:rPr>
                <w:spacing w:val="-4"/>
                <w:sz w:val="20"/>
                <w:u w:val="single"/>
              </w:rPr>
              <w:t>원</w:t>
            </w:r>
          </w:p>
        </w:tc>
      </w:tr>
      <w:tr>
        <w:trPr>
          <w:trHeight w:val="877"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37"/>
              <w:ind w:left="37" w:right="22"/>
              <w:jc w:val="center"/>
              <w:rPr>
                <w:sz w:val="20"/>
              </w:rPr>
            </w:pPr>
            <w:r>
              <w:rPr>
                <w:sz w:val="20"/>
              </w:rPr>
              <w:t>기초연금액 </w:t>
            </w:r>
            <w:r>
              <w:rPr>
                <w:w w:val="105"/>
                <w:sz w:val="20"/>
              </w:rPr>
              <w:t>산정</w:t>
            </w:r>
          </w:p>
          <w:p>
            <w:pPr>
              <w:pStyle w:val="TableParagraph"/>
              <w:spacing w:line="261" w:lineRule="exact"/>
              <w:ind w:left="37" w:right="24"/>
              <w:jc w:val="center"/>
              <w:rPr>
                <w:sz w:val="20"/>
              </w:rPr>
            </w:pPr>
            <w:r>
              <w:rPr>
                <w:sz w:val="20"/>
              </w:rPr>
              <w:t>(115p)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597" w:right="32" w:hanging="537"/>
              <w:rPr>
                <w:sz w:val="20"/>
              </w:rPr>
            </w:pPr>
            <w:r>
              <w:rPr>
                <w:spacing w:val="-4"/>
                <w:w w:val="105"/>
                <w:sz w:val="20"/>
              </w:rPr>
              <w:t>(참고)</w:t>
            </w:r>
            <w:r>
              <w:rPr>
                <w:spacing w:val="-42"/>
                <w:w w:val="105"/>
                <w:sz w:val="20"/>
              </w:rPr>
              <w:t> </w:t>
            </w:r>
            <w:r>
              <w:rPr>
                <w:spacing w:val="3"/>
                <w:w w:val="105"/>
                <w:sz w:val="20"/>
              </w:rPr>
              <w:t>국민연금급여액</w:t>
            </w:r>
            <w:r>
              <w:rPr>
                <w:spacing w:val="-35"/>
                <w:w w:val="105"/>
                <w:sz w:val="20"/>
              </w:rPr>
              <w:t> </w:t>
            </w:r>
            <w:r>
              <w:rPr>
                <w:w w:val="105"/>
                <w:sz w:val="20"/>
              </w:rPr>
              <w:t>및</w:t>
            </w:r>
            <w:r>
              <w:rPr>
                <w:spacing w:val="-36"/>
                <w:w w:val="105"/>
                <w:sz w:val="20"/>
              </w:rPr>
              <w:t> </w:t>
            </w:r>
            <w:r>
              <w:rPr>
                <w:spacing w:val="2"/>
                <w:w w:val="105"/>
                <w:sz w:val="20"/>
              </w:rPr>
              <w:t>A급여액에</w:t>
            </w:r>
            <w:r>
              <w:rPr>
                <w:spacing w:val="-35"/>
                <w:w w:val="105"/>
                <w:sz w:val="20"/>
              </w:rPr>
              <w:t> </w:t>
            </w:r>
            <w:r>
              <w:rPr>
                <w:w w:val="105"/>
                <w:sz w:val="20"/>
              </w:rPr>
              <w:t>따른 </w:t>
            </w:r>
            <w:r>
              <w:rPr>
                <w:spacing w:val="-3"/>
                <w:w w:val="105"/>
                <w:sz w:val="20"/>
              </w:rPr>
              <w:t>기초연금액 산정</w:t>
            </w:r>
            <w:r>
              <w:rPr>
                <w:spacing w:val="-57"/>
                <w:w w:val="105"/>
                <w:sz w:val="20"/>
              </w:rPr>
              <w:t> </w:t>
            </w:r>
            <w:r>
              <w:rPr>
                <w:spacing w:val="-4"/>
                <w:w w:val="105"/>
                <w:sz w:val="20"/>
              </w:rPr>
              <w:t>예시</w:t>
            </w:r>
          </w:p>
          <w:p>
            <w:pPr>
              <w:pStyle w:val="TableParagraph"/>
              <w:spacing w:line="268" w:lineRule="exact"/>
              <w:ind w:left="60"/>
              <w:rPr>
                <w:sz w:val="20"/>
              </w:rPr>
            </w:pPr>
            <w:r>
              <w:rPr>
                <w:sz w:val="20"/>
              </w:rPr>
              <w:t>(내용생략)</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597" w:right="29" w:hanging="538"/>
              <w:rPr>
                <w:sz w:val="20"/>
              </w:rPr>
            </w:pPr>
            <w:r>
              <w:rPr>
                <w:spacing w:val="-4"/>
                <w:w w:val="105"/>
                <w:sz w:val="20"/>
              </w:rPr>
              <w:t>(참고)</w:t>
            </w:r>
            <w:r>
              <w:rPr>
                <w:spacing w:val="-41"/>
                <w:w w:val="105"/>
                <w:sz w:val="20"/>
              </w:rPr>
              <w:t> </w:t>
            </w:r>
            <w:r>
              <w:rPr>
                <w:spacing w:val="3"/>
                <w:w w:val="105"/>
                <w:sz w:val="20"/>
              </w:rPr>
              <w:t>국민연금급여액</w:t>
            </w:r>
            <w:r>
              <w:rPr>
                <w:spacing w:val="-36"/>
                <w:w w:val="105"/>
                <w:sz w:val="20"/>
              </w:rPr>
              <w:t> </w:t>
            </w:r>
            <w:r>
              <w:rPr>
                <w:w w:val="105"/>
                <w:sz w:val="20"/>
              </w:rPr>
              <w:t>및</w:t>
            </w:r>
            <w:r>
              <w:rPr>
                <w:spacing w:val="-35"/>
                <w:w w:val="105"/>
                <w:sz w:val="20"/>
              </w:rPr>
              <w:t> </w:t>
            </w:r>
            <w:r>
              <w:rPr>
                <w:spacing w:val="2"/>
                <w:w w:val="105"/>
                <w:sz w:val="20"/>
              </w:rPr>
              <w:t>A급여액에</w:t>
            </w:r>
            <w:r>
              <w:rPr>
                <w:spacing w:val="-37"/>
                <w:w w:val="105"/>
                <w:sz w:val="20"/>
              </w:rPr>
              <w:t> </w:t>
            </w:r>
            <w:r>
              <w:rPr>
                <w:w w:val="105"/>
                <w:sz w:val="20"/>
              </w:rPr>
              <w:t>따른 </w:t>
            </w:r>
            <w:r>
              <w:rPr>
                <w:spacing w:val="-3"/>
                <w:w w:val="105"/>
                <w:sz w:val="20"/>
              </w:rPr>
              <w:t>기초연금액 산정</w:t>
            </w:r>
            <w:r>
              <w:rPr>
                <w:spacing w:val="-57"/>
                <w:w w:val="105"/>
                <w:sz w:val="20"/>
              </w:rPr>
              <w:t> </w:t>
            </w:r>
            <w:r>
              <w:rPr>
                <w:spacing w:val="-3"/>
                <w:w w:val="105"/>
                <w:sz w:val="20"/>
              </w:rPr>
              <w:t>예시</w:t>
            </w:r>
          </w:p>
          <w:p>
            <w:pPr>
              <w:pStyle w:val="TableParagraph"/>
              <w:spacing w:line="268" w:lineRule="exact"/>
              <w:ind w:left="59"/>
              <w:rPr>
                <w:sz w:val="20"/>
              </w:rPr>
            </w:pPr>
            <w:r>
              <w:rPr>
                <w:sz w:val="20"/>
              </w:rPr>
              <w:t>(전면수정)</w:t>
            </w:r>
          </w:p>
        </w:tc>
      </w:tr>
      <w:tr>
        <w:trPr>
          <w:trHeight w:val="1448"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42"/>
              <w:ind w:left="54" w:right="39" w:hanging="1"/>
              <w:jc w:val="center"/>
              <w:rPr>
                <w:sz w:val="20"/>
              </w:rPr>
            </w:pPr>
            <w:r>
              <w:rPr>
                <w:spacing w:val="-5"/>
                <w:w w:val="105"/>
                <w:sz w:val="20"/>
              </w:rPr>
              <w:t>기초연금액 </w:t>
            </w:r>
            <w:r>
              <w:rPr>
                <w:spacing w:val="-3"/>
                <w:w w:val="105"/>
                <w:sz w:val="20"/>
              </w:rPr>
              <w:t>감액 </w:t>
            </w:r>
            <w:r>
              <w:rPr>
                <w:w w:val="105"/>
                <w:sz w:val="20"/>
              </w:rPr>
              <w:t>및 </w:t>
            </w:r>
            <w:r>
              <w:rPr>
                <w:spacing w:val="-6"/>
                <w:w w:val="105"/>
                <w:sz w:val="20"/>
              </w:rPr>
              <w:t>기초연금 </w:t>
            </w:r>
            <w:r>
              <w:rPr>
                <w:spacing w:val="-7"/>
                <w:w w:val="105"/>
                <w:sz w:val="20"/>
              </w:rPr>
              <w:t>급여액</w:t>
            </w:r>
            <w:r>
              <w:rPr>
                <w:spacing w:val="-62"/>
                <w:w w:val="105"/>
                <w:sz w:val="20"/>
              </w:rPr>
              <w:t> </w:t>
            </w:r>
            <w:r>
              <w:rPr>
                <w:spacing w:val="-13"/>
                <w:w w:val="105"/>
                <w:sz w:val="20"/>
              </w:rPr>
              <w:t>산정</w:t>
            </w:r>
          </w:p>
          <w:p>
            <w:pPr>
              <w:pStyle w:val="TableParagraph"/>
              <w:spacing w:line="267" w:lineRule="exact"/>
              <w:ind w:left="37" w:right="24"/>
              <w:jc w:val="center"/>
              <w:rPr>
                <w:sz w:val="20"/>
              </w:rPr>
            </w:pPr>
            <w:r>
              <w:rPr>
                <w:spacing w:val="-11"/>
                <w:sz w:val="20"/>
              </w:rPr>
              <w:t>(121-124p)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61" w:right="531"/>
              <w:rPr>
                <w:sz w:val="20"/>
              </w:rPr>
            </w:pPr>
            <w:r>
              <w:rPr>
                <w:spacing w:val="-5"/>
                <w:sz w:val="20"/>
              </w:rPr>
              <w:t>&lt;기초연금 </w:t>
            </w:r>
            <w:r>
              <w:rPr>
                <w:spacing w:val="-4"/>
                <w:sz w:val="20"/>
              </w:rPr>
              <w:t>급여액 </w:t>
            </w:r>
            <w:r>
              <w:rPr>
                <w:spacing w:val="-5"/>
                <w:sz w:val="20"/>
              </w:rPr>
              <w:t>결정적용 </w:t>
            </w:r>
            <w:r>
              <w:rPr>
                <w:spacing w:val="-8"/>
                <w:sz w:val="20"/>
              </w:rPr>
              <w:t>사례&gt; </w:t>
            </w:r>
            <w:r>
              <w:rPr>
                <w:spacing w:val="-5"/>
                <w:sz w:val="20"/>
              </w:rPr>
              <w:t>(내용생략)</w:t>
            </w:r>
          </w:p>
        </w:tc>
        <w:tc>
          <w:tcPr>
            <w:tcW w:w="3485" w:type="dxa"/>
            <w:tcBorders>
              <w:top w:val="single" w:sz="4" w:space="0" w:color="000000"/>
              <w:left w:val="single" w:sz="4" w:space="0" w:color="000000"/>
              <w:bottom w:val="single" w:sz="4" w:space="0" w:color="000000"/>
            </w:tcBorders>
          </w:tcPr>
          <w:p>
            <w:pPr>
              <w:pStyle w:val="TableParagraph"/>
              <w:spacing w:line="206" w:lineRule="auto" w:before="30"/>
              <w:ind w:left="59" w:right="524"/>
              <w:rPr>
                <w:sz w:val="20"/>
              </w:rPr>
            </w:pPr>
            <w:r>
              <w:rPr>
                <w:spacing w:val="-4"/>
                <w:sz w:val="20"/>
              </w:rPr>
              <w:t>&lt;기초연금 급여액 </w:t>
            </w:r>
            <w:r>
              <w:rPr>
                <w:spacing w:val="-5"/>
                <w:sz w:val="20"/>
              </w:rPr>
              <w:t>결정적용 </w:t>
            </w:r>
            <w:r>
              <w:rPr>
                <w:spacing w:val="-9"/>
                <w:sz w:val="20"/>
              </w:rPr>
              <w:t>사례&gt; </w:t>
            </w:r>
            <w:r>
              <w:rPr>
                <w:spacing w:val="-5"/>
                <w:sz w:val="20"/>
              </w:rPr>
              <w:t>(전면수정)</w:t>
            </w:r>
          </w:p>
        </w:tc>
      </w:tr>
      <w:tr>
        <w:trPr>
          <w:trHeight w:val="1446"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42"/>
              <w:ind w:left="84" w:right="69" w:hanging="5"/>
              <w:jc w:val="center"/>
              <w:rPr>
                <w:sz w:val="20"/>
              </w:rPr>
            </w:pPr>
            <w:r>
              <w:rPr>
                <w:w w:val="105"/>
                <w:sz w:val="20"/>
              </w:rPr>
              <w:t>분할연금 </w:t>
            </w:r>
            <w:r>
              <w:rPr>
                <w:sz w:val="20"/>
              </w:rPr>
              <w:t>수급권자의 </w:t>
            </w:r>
            <w:r>
              <w:rPr>
                <w:w w:val="105"/>
                <w:sz w:val="20"/>
              </w:rPr>
              <w:t>A급여액 계산</w:t>
            </w:r>
          </w:p>
          <w:p>
            <w:pPr>
              <w:pStyle w:val="TableParagraph"/>
              <w:spacing w:line="265" w:lineRule="exact"/>
              <w:ind w:left="37" w:right="24"/>
              <w:jc w:val="center"/>
              <w:rPr>
                <w:sz w:val="20"/>
              </w:rPr>
            </w:pPr>
            <w:r>
              <w:rPr>
                <w:sz w:val="20"/>
              </w:rPr>
              <w:t>(129p)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206" w:lineRule="auto" w:before="30"/>
              <w:ind w:left="248" w:right="38"/>
              <w:jc w:val="both"/>
              <w:rPr>
                <w:sz w:val="20"/>
              </w:rPr>
            </w:pPr>
            <w:r>
              <w:rPr>
                <w:spacing w:val="-16"/>
                <w:w w:val="105"/>
                <w:sz w:val="20"/>
              </w:rPr>
              <w:t>(분할연금</w:t>
            </w:r>
            <w:r>
              <w:rPr>
                <w:spacing w:val="-86"/>
                <w:w w:val="105"/>
                <w:sz w:val="20"/>
              </w:rPr>
              <w:t> </w:t>
            </w:r>
            <w:r>
              <w:rPr>
                <w:spacing w:val="-19"/>
                <w:w w:val="105"/>
                <w:sz w:val="20"/>
              </w:rPr>
              <w:t>수급권자)</w:t>
            </w:r>
            <w:r>
              <w:rPr>
                <w:spacing w:val="-80"/>
                <w:w w:val="105"/>
                <w:sz w:val="20"/>
              </w:rPr>
              <w:t> </w:t>
            </w:r>
            <w:r>
              <w:rPr>
                <w:spacing w:val="-19"/>
                <w:w w:val="105"/>
                <w:sz w:val="20"/>
              </w:rPr>
              <w:t>배우자였던</w:t>
            </w:r>
            <w:r>
              <w:rPr>
                <w:spacing w:val="-86"/>
                <w:w w:val="105"/>
                <w:sz w:val="20"/>
              </w:rPr>
              <w:t> </w:t>
            </w:r>
            <w:r>
              <w:rPr>
                <w:spacing w:val="-11"/>
                <w:w w:val="105"/>
                <w:sz w:val="20"/>
              </w:rPr>
              <w:t>자의</w:t>
            </w:r>
            <w:r>
              <w:rPr>
                <w:spacing w:val="-86"/>
                <w:w w:val="105"/>
                <w:sz w:val="20"/>
              </w:rPr>
              <w:t> </w:t>
            </w:r>
            <w:r>
              <w:rPr>
                <w:spacing w:val="-20"/>
                <w:w w:val="105"/>
                <w:sz w:val="20"/>
              </w:rPr>
              <w:t>노령연금 </w:t>
            </w:r>
            <w:r>
              <w:rPr>
                <w:spacing w:val="-12"/>
                <w:w w:val="105"/>
                <w:sz w:val="20"/>
              </w:rPr>
              <w:t>지급사유</w:t>
            </w:r>
            <w:r>
              <w:rPr>
                <w:spacing w:val="-72"/>
                <w:w w:val="105"/>
                <w:sz w:val="20"/>
              </w:rPr>
              <w:t> </w:t>
            </w:r>
            <w:r>
              <w:rPr>
                <w:spacing w:val="-12"/>
                <w:w w:val="105"/>
                <w:sz w:val="20"/>
              </w:rPr>
              <w:t>발생일을</w:t>
            </w:r>
            <w:r>
              <w:rPr>
                <w:spacing w:val="-70"/>
                <w:w w:val="105"/>
                <w:sz w:val="20"/>
              </w:rPr>
              <w:t> </w:t>
            </w:r>
            <w:r>
              <w:rPr>
                <w:spacing w:val="-12"/>
                <w:w w:val="105"/>
                <w:sz w:val="20"/>
              </w:rPr>
              <w:t>기준으로</w:t>
            </w:r>
            <w:r>
              <w:rPr>
                <w:spacing w:val="-71"/>
                <w:w w:val="105"/>
                <w:sz w:val="20"/>
              </w:rPr>
              <w:t> </w:t>
            </w:r>
            <w:r>
              <w:rPr>
                <w:spacing w:val="-11"/>
                <w:w w:val="105"/>
                <w:sz w:val="20"/>
              </w:rPr>
              <w:t>계산한</w:t>
            </w:r>
            <w:r>
              <w:rPr>
                <w:spacing w:val="-72"/>
                <w:w w:val="105"/>
                <w:sz w:val="20"/>
              </w:rPr>
              <w:t> </w:t>
            </w:r>
            <w:r>
              <w:rPr>
                <w:spacing w:val="-15"/>
                <w:w w:val="105"/>
                <w:sz w:val="20"/>
              </w:rPr>
              <w:t>A급여액 </w:t>
            </w:r>
            <w:r>
              <w:rPr>
                <w:w w:val="105"/>
                <w:sz w:val="20"/>
              </w:rPr>
              <w:t>중</w:t>
            </w:r>
            <w:r>
              <w:rPr>
                <w:spacing w:val="-54"/>
                <w:w w:val="105"/>
                <w:sz w:val="20"/>
              </w:rPr>
              <w:t> </w:t>
            </w:r>
            <w:r>
              <w:rPr>
                <w:spacing w:val="-5"/>
                <w:w w:val="105"/>
                <w:sz w:val="20"/>
              </w:rPr>
              <w:t>혼인기간에</w:t>
            </w:r>
            <w:r>
              <w:rPr>
                <w:spacing w:val="-53"/>
                <w:w w:val="105"/>
                <w:sz w:val="20"/>
              </w:rPr>
              <w:t> </w:t>
            </w:r>
            <w:r>
              <w:rPr>
                <w:spacing w:val="-5"/>
                <w:w w:val="105"/>
                <w:sz w:val="20"/>
              </w:rPr>
              <w:t>해당하는</w:t>
            </w:r>
            <w:r>
              <w:rPr>
                <w:spacing w:val="-53"/>
                <w:w w:val="105"/>
                <w:sz w:val="20"/>
              </w:rPr>
              <w:t> </w:t>
            </w:r>
            <w:r>
              <w:rPr>
                <w:spacing w:val="-5"/>
                <w:w w:val="105"/>
                <w:sz w:val="20"/>
              </w:rPr>
              <w:t>A급여액의</w:t>
            </w:r>
            <w:r>
              <w:rPr>
                <w:spacing w:val="-53"/>
                <w:w w:val="105"/>
                <w:sz w:val="20"/>
              </w:rPr>
              <w:t> </w:t>
            </w:r>
            <w:r>
              <w:rPr>
                <w:spacing w:val="-3"/>
                <w:w w:val="105"/>
                <w:sz w:val="20"/>
              </w:rPr>
              <w:t>1/2를 </w:t>
            </w:r>
            <w:r>
              <w:rPr>
                <w:spacing w:val="-7"/>
                <w:w w:val="105"/>
                <w:sz w:val="20"/>
              </w:rPr>
              <w:t>적용</w:t>
            </w:r>
          </w:p>
        </w:tc>
        <w:tc>
          <w:tcPr>
            <w:tcW w:w="3485" w:type="dxa"/>
            <w:tcBorders>
              <w:top w:val="single" w:sz="4" w:space="0" w:color="000000"/>
              <w:left w:val="single" w:sz="4" w:space="0" w:color="000000"/>
              <w:bottom w:val="single" w:sz="4" w:space="0" w:color="000000"/>
            </w:tcBorders>
          </w:tcPr>
          <w:p>
            <w:pPr>
              <w:pStyle w:val="TableParagraph"/>
              <w:spacing w:line="194" w:lineRule="auto" w:before="41"/>
              <w:ind w:left="246" w:right="35"/>
              <w:jc w:val="both"/>
              <w:rPr>
                <w:rFonts w:ascii="맑은 고딕" w:eastAsia="맑은 고딕" w:hint="eastAsia"/>
                <w:b/>
                <w:sz w:val="20"/>
              </w:rPr>
            </w:pPr>
            <w:r>
              <w:rPr>
                <w:spacing w:val="-17"/>
                <w:sz w:val="20"/>
              </w:rPr>
              <w:t>(분할연금</w:t>
            </w:r>
            <w:r>
              <w:rPr>
                <w:spacing w:val="-48"/>
                <w:sz w:val="20"/>
              </w:rPr>
              <w:t> </w:t>
            </w:r>
            <w:r>
              <w:rPr>
                <w:spacing w:val="-18"/>
                <w:sz w:val="20"/>
              </w:rPr>
              <w:t>수급권자)</w:t>
            </w:r>
            <w:r>
              <w:rPr>
                <w:spacing w:val="-34"/>
                <w:sz w:val="20"/>
              </w:rPr>
              <w:t> </w:t>
            </w:r>
            <w:r>
              <w:rPr>
                <w:spacing w:val="-18"/>
                <w:sz w:val="20"/>
              </w:rPr>
              <w:t>배우자였던</w:t>
            </w:r>
            <w:r>
              <w:rPr>
                <w:spacing w:val="-46"/>
                <w:sz w:val="20"/>
              </w:rPr>
              <w:t> </w:t>
            </w:r>
            <w:r>
              <w:rPr>
                <w:spacing w:val="-12"/>
                <w:sz w:val="20"/>
              </w:rPr>
              <w:t>자의</w:t>
            </w:r>
            <w:r>
              <w:rPr>
                <w:spacing w:val="-46"/>
                <w:sz w:val="20"/>
              </w:rPr>
              <w:t> </w:t>
            </w:r>
            <w:r>
              <w:rPr>
                <w:spacing w:val="-23"/>
                <w:sz w:val="20"/>
              </w:rPr>
              <w:t>노령연금 </w:t>
            </w:r>
            <w:r>
              <w:rPr>
                <w:spacing w:val="-12"/>
                <w:sz w:val="20"/>
              </w:rPr>
              <w:t>지급사유 발생일을 기준으로 </w:t>
            </w:r>
            <w:r>
              <w:rPr>
                <w:spacing w:val="-11"/>
                <w:sz w:val="20"/>
              </w:rPr>
              <w:t>계산한</w:t>
            </w:r>
            <w:r>
              <w:rPr>
                <w:spacing w:val="-84"/>
                <w:sz w:val="20"/>
              </w:rPr>
              <w:t> </w:t>
            </w:r>
            <w:r>
              <w:rPr>
                <w:spacing w:val="-16"/>
                <w:sz w:val="20"/>
              </w:rPr>
              <w:t>A급여액 </w:t>
            </w:r>
            <w:r>
              <w:rPr>
                <w:sz w:val="20"/>
              </w:rPr>
              <w:t>중</w:t>
            </w:r>
            <w:r>
              <w:rPr>
                <w:spacing w:val="-42"/>
                <w:sz w:val="20"/>
              </w:rPr>
              <w:t> </w:t>
            </w:r>
            <w:r>
              <w:rPr>
                <w:spacing w:val="-21"/>
                <w:sz w:val="20"/>
              </w:rPr>
              <w:t>혼인기간에</w:t>
            </w:r>
            <w:r>
              <w:rPr>
                <w:spacing w:val="-45"/>
                <w:sz w:val="20"/>
              </w:rPr>
              <w:t> </w:t>
            </w:r>
            <w:r>
              <w:rPr>
                <w:spacing w:val="-19"/>
                <w:sz w:val="20"/>
              </w:rPr>
              <w:t>해당하는</w:t>
            </w:r>
            <w:r>
              <w:rPr>
                <w:spacing w:val="-45"/>
                <w:sz w:val="20"/>
              </w:rPr>
              <w:t> </w:t>
            </w:r>
            <w:r>
              <w:rPr>
                <w:spacing w:val="-20"/>
                <w:sz w:val="20"/>
              </w:rPr>
              <w:t>A급여액의</w:t>
            </w:r>
            <w:r>
              <w:rPr>
                <w:spacing w:val="-42"/>
                <w:sz w:val="20"/>
              </w:rPr>
              <w:t> </w:t>
            </w:r>
            <w:r>
              <w:rPr>
                <w:spacing w:val="-20"/>
                <w:sz w:val="20"/>
              </w:rPr>
              <w:t>50퍼센트를 </w:t>
            </w:r>
            <w:r>
              <w:rPr>
                <w:spacing w:val="-5"/>
                <w:w w:val="90"/>
                <w:sz w:val="20"/>
              </w:rPr>
              <w:t>적용</w:t>
            </w:r>
            <w:r>
              <w:rPr>
                <w:rFonts w:ascii="맑은 고딕" w:eastAsia="맑은 고딕" w:hint="eastAsia"/>
                <w:b/>
                <w:spacing w:val="-5"/>
                <w:w w:val="90"/>
                <w:sz w:val="20"/>
              </w:rPr>
              <w:t>(</w:t>
            </w:r>
            <w:r>
              <w:rPr>
                <w:rFonts w:ascii="맑은 고딕" w:eastAsia="맑은 고딕" w:hint="eastAsia"/>
                <w:b/>
                <w:spacing w:val="-5"/>
                <w:w w:val="90"/>
                <w:sz w:val="20"/>
                <w:u w:val="single"/>
              </w:rPr>
              <w:t>단,</w:t>
            </w:r>
            <w:r>
              <w:rPr>
                <w:rFonts w:ascii="맑은 고딕" w:eastAsia="맑은 고딕" w:hint="eastAsia"/>
                <w:b/>
                <w:spacing w:val="-20"/>
                <w:w w:val="90"/>
                <w:sz w:val="20"/>
                <w:u w:val="single"/>
              </w:rPr>
              <w:t> </w:t>
            </w:r>
            <w:r>
              <w:rPr>
                <w:rFonts w:ascii="맑은 고딕" w:eastAsia="맑은 고딕" w:hint="eastAsia"/>
                <w:b/>
                <w:spacing w:val="-6"/>
                <w:w w:val="90"/>
                <w:sz w:val="20"/>
                <w:u w:val="single"/>
              </w:rPr>
              <w:t>국민연금의</w:t>
            </w:r>
            <w:r>
              <w:rPr>
                <w:rFonts w:ascii="맑은 고딕" w:eastAsia="맑은 고딕" w:hint="eastAsia"/>
                <w:b/>
                <w:spacing w:val="-21"/>
                <w:w w:val="90"/>
                <w:sz w:val="20"/>
                <w:u w:val="single"/>
              </w:rPr>
              <w:t> </w:t>
            </w:r>
            <w:r>
              <w:rPr>
                <w:rFonts w:ascii="맑은 고딕" w:eastAsia="맑은 고딕" w:hint="eastAsia"/>
                <w:b/>
                <w:spacing w:val="-5"/>
                <w:w w:val="90"/>
                <w:sz w:val="20"/>
                <w:u w:val="single"/>
              </w:rPr>
              <w:t>분할이</w:t>
            </w:r>
            <w:r>
              <w:rPr>
                <w:rFonts w:ascii="맑은 고딕" w:eastAsia="맑은 고딕" w:hint="eastAsia"/>
                <w:b/>
                <w:spacing w:val="-20"/>
                <w:w w:val="90"/>
                <w:sz w:val="20"/>
                <w:u w:val="single"/>
              </w:rPr>
              <w:t> </w:t>
            </w:r>
            <w:r>
              <w:rPr>
                <w:rFonts w:ascii="맑은 고딕" w:eastAsia="맑은 고딕" w:hint="eastAsia"/>
                <w:b/>
                <w:spacing w:val="-5"/>
                <w:w w:val="90"/>
                <w:sz w:val="20"/>
                <w:u w:val="single"/>
              </w:rPr>
              <w:t>별도로</w:t>
            </w:r>
            <w:r>
              <w:rPr>
                <w:rFonts w:ascii="맑은 고딕" w:eastAsia="맑은 고딕" w:hint="eastAsia"/>
                <w:b/>
                <w:spacing w:val="-19"/>
                <w:w w:val="90"/>
                <w:sz w:val="20"/>
                <w:u w:val="single"/>
              </w:rPr>
              <w:t> </w:t>
            </w:r>
            <w:r>
              <w:rPr>
                <w:rFonts w:ascii="맑은 고딕" w:eastAsia="맑은 고딕" w:hint="eastAsia"/>
                <w:b/>
                <w:spacing w:val="-7"/>
                <w:w w:val="90"/>
                <w:sz w:val="20"/>
                <w:u w:val="single"/>
              </w:rPr>
              <w:t>결정된</w:t>
            </w:r>
            <w:r>
              <w:rPr>
                <w:rFonts w:ascii="맑은 고딕" w:eastAsia="맑은 고딕" w:hint="eastAsia"/>
                <w:b/>
                <w:spacing w:val="-7"/>
                <w:w w:val="90"/>
                <w:sz w:val="20"/>
              </w:rPr>
              <w:t> </w:t>
            </w:r>
            <w:r>
              <w:rPr>
                <w:rFonts w:ascii="맑은 고딕" w:eastAsia="맑은 고딕" w:hint="eastAsia"/>
                <w:b/>
                <w:spacing w:val="-4"/>
                <w:sz w:val="20"/>
                <w:u w:val="single"/>
              </w:rPr>
              <w:t>경우는 </w:t>
            </w:r>
            <w:r>
              <w:rPr>
                <w:rFonts w:ascii="맑은 고딕" w:eastAsia="맑은 고딕" w:hint="eastAsia"/>
                <w:b/>
                <w:sz w:val="20"/>
                <w:u w:val="single"/>
              </w:rPr>
              <w:t>그 </w:t>
            </w:r>
            <w:r>
              <w:rPr>
                <w:rFonts w:ascii="맑은 고딕" w:eastAsia="맑은 고딕" w:hint="eastAsia"/>
                <w:b/>
                <w:spacing w:val="-3"/>
                <w:sz w:val="20"/>
                <w:u w:val="single"/>
              </w:rPr>
              <w:t>분할 </w:t>
            </w:r>
            <w:r>
              <w:rPr>
                <w:rFonts w:ascii="맑은 고딕" w:eastAsia="맑은 고딕" w:hint="eastAsia"/>
                <w:b/>
                <w:spacing w:val="-4"/>
                <w:sz w:val="20"/>
                <w:u w:val="single"/>
              </w:rPr>
              <w:t>비율로</w:t>
            </w:r>
            <w:r>
              <w:rPr>
                <w:rFonts w:ascii="맑은 고딕" w:eastAsia="맑은 고딕" w:hint="eastAsia"/>
                <w:b/>
                <w:spacing w:val="-17"/>
                <w:sz w:val="20"/>
                <w:u w:val="single"/>
              </w:rPr>
              <w:t> </w:t>
            </w:r>
            <w:r>
              <w:rPr>
                <w:rFonts w:ascii="맑은 고딕" w:eastAsia="맑은 고딕" w:hint="eastAsia"/>
                <w:b/>
                <w:spacing w:val="-5"/>
                <w:sz w:val="20"/>
                <w:u w:val="single"/>
              </w:rPr>
              <w:t>적용)</w:t>
            </w:r>
          </w:p>
        </w:tc>
      </w:tr>
      <w:tr>
        <w:trPr>
          <w:trHeight w:val="1745"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rPr>
                <w:rFonts w:ascii="휴먼옛체"/>
                <w:sz w:val="22"/>
              </w:rPr>
            </w:pPr>
          </w:p>
          <w:p>
            <w:pPr>
              <w:pStyle w:val="TableParagraph"/>
              <w:spacing w:before="13"/>
              <w:rPr>
                <w:rFonts w:ascii="휴먼옛체"/>
                <w:sz w:val="19"/>
              </w:rPr>
            </w:pPr>
          </w:p>
          <w:p>
            <w:pPr>
              <w:pStyle w:val="TableParagraph"/>
              <w:spacing w:line="206" w:lineRule="auto"/>
              <w:ind w:left="226" w:right="57" w:firstLine="230"/>
              <w:rPr>
                <w:sz w:val="20"/>
              </w:rPr>
            </w:pPr>
            <w:r>
              <w:rPr>
                <w:w w:val="80"/>
                <w:sz w:val="20"/>
              </w:rPr>
              <w:t>“ </w:t>
            </w:r>
            <w:r>
              <w:rPr>
                <w:w w:val="85"/>
                <w:sz w:val="20"/>
              </w:rPr>
              <w:t>(131p)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199" w:lineRule="auto" w:before="36"/>
              <w:ind w:left="332" w:right="38" w:hanging="272"/>
              <w:jc w:val="both"/>
              <w:rPr>
                <w:sz w:val="20"/>
              </w:rPr>
            </w:pPr>
            <w:r>
              <w:rPr>
                <w:spacing w:val="-9"/>
                <w:w w:val="105"/>
                <w:sz w:val="20"/>
              </w:rPr>
              <w:t>바.</w:t>
            </w:r>
            <w:r>
              <w:rPr>
                <w:spacing w:val="-64"/>
                <w:w w:val="105"/>
                <w:sz w:val="20"/>
              </w:rPr>
              <w:t> </w:t>
            </w:r>
            <w:r>
              <w:rPr>
                <w:spacing w:val="-13"/>
                <w:w w:val="105"/>
                <w:sz w:val="20"/>
              </w:rPr>
              <w:t>분할연금</w:t>
            </w:r>
            <w:r>
              <w:rPr>
                <w:spacing w:val="-65"/>
                <w:w w:val="105"/>
                <w:sz w:val="20"/>
              </w:rPr>
              <w:t> </w:t>
            </w:r>
            <w:r>
              <w:rPr>
                <w:spacing w:val="-14"/>
                <w:w w:val="105"/>
                <w:sz w:val="20"/>
              </w:rPr>
              <w:t>수급권자의</w:t>
            </w:r>
            <w:r>
              <w:rPr>
                <w:spacing w:val="-65"/>
                <w:w w:val="105"/>
                <w:sz w:val="20"/>
              </w:rPr>
              <w:t> </w:t>
            </w:r>
            <w:r>
              <w:rPr>
                <w:spacing w:val="-9"/>
                <w:w w:val="105"/>
                <w:sz w:val="20"/>
              </w:rPr>
              <w:t>경우</w:t>
            </w:r>
            <w:r>
              <w:rPr>
                <w:spacing w:val="-66"/>
                <w:w w:val="105"/>
                <w:sz w:val="20"/>
              </w:rPr>
              <w:t> </w:t>
            </w:r>
            <w:r>
              <w:rPr>
                <w:spacing w:val="-12"/>
                <w:w w:val="105"/>
                <w:sz w:val="20"/>
              </w:rPr>
              <w:t>A급여액</w:t>
            </w:r>
            <w:r>
              <w:rPr>
                <w:spacing w:val="-66"/>
                <w:w w:val="105"/>
                <w:sz w:val="20"/>
              </w:rPr>
              <w:t> </w:t>
            </w:r>
            <w:r>
              <w:rPr>
                <w:w w:val="105"/>
                <w:sz w:val="20"/>
              </w:rPr>
              <w:t>및</w:t>
            </w:r>
            <w:r>
              <w:rPr>
                <w:spacing w:val="-65"/>
                <w:w w:val="105"/>
                <w:sz w:val="20"/>
              </w:rPr>
              <w:t> </w:t>
            </w:r>
            <w:r>
              <w:rPr>
                <w:spacing w:val="-8"/>
                <w:w w:val="105"/>
                <w:sz w:val="20"/>
              </w:rPr>
              <w:t>국민 </w:t>
            </w:r>
            <w:r>
              <w:rPr>
                <w:spacing w:val="-7"/>
                <w:w w:val="105"/>
                <w:sz w:val="20"/>
              </w:rPr>
              <w:t>연금</w:t>
            </w:r>
            <w:r>
              <w:rPr>
                <w:spacing w:val="-69"/>
                <w:w w:val="105"/>
                <w:sz w:val="20"/>
              </w:rPr>
              <w:t> </w:t>
            </w:r>
            <w:r>
              <w:rPr>
                <w:spacing w:val="-12"/>
                <w:w w:val="105"/>
                <w:sz w:val="20"/>
              </w:rPr>
              <w:t>급여액등은</w:t>
            </w:r>
            <w:r>
              <w:rPr>
                <w:spacing w:val="-69"/>
                <w:w w:val="105"/>
                <w:sz w:val="20"/>
              </w:rPr>
              <w:t> </w:t>
            </w:r>
            <w:r>
              <w:rPr>
                <w:spacing w:val="-12"/>
                <w:w w:val="105"/>
                <w:sz w:val="20"/>
              </w:rPr>
              <w:t>배우자였던</w:t>
            </w:r>
            <w:r>
              <w:rPr>
                <w:spacing w:val="-69"/>
                <w:w w:val="105"/>
                <w:sz w:val="20"/>
              </w:rPr>
              <w:t> </w:t>
            </w:r>
            <w:r>
              <w:rPr>
                <w:spacing w:val="-8"/>
                <w:w w:val="105"/>
                <w:sz w:val="20"/>
              </w:rPr>
              <w:t>자의</w:t>
            </w:r>
            <w:r>
              <w:rPr>
                <w:spacing w:val="-69"/>
                <w:w w:val="105"/>
                <w:sz w:val="20"/>
              </w:rPr>
              <w:t> </w:t>
            </w:r>
            <w:r>
              <w:rPr>
                <w:spacing w:val="-11"/>
                <w:w w:val="105"/>
                <w:sz w:val="20"/>
              </w:rPr>
              <w:t>노령연금 </w:t>
            </w:r>
            <w:r>
              <w:rPr>
                <w:spacing w:val="-5"/>
                <w:sz w:val="20"/>
              </w:rPr>
              <w:t>종별(조기</w:t>
            </w:r>
            <w:r>
              <w:rPr>
                <w:rFonts w:ascii="함초롬바탕" w:eastAsia="함초롬바탕" w:hint="eastAsia"/>
                <w:spacing w:val="-5"/>
                <w:sz w:val="20"/>
              </w:rPr>
              <w:t>･</w:t>
            </w:r>
            <w:r>
              <w:rPr>
                <w:spacing w:val="-5"/>
                <w:sz w:val="20"/>
              </w:rPr>
              <w:t>재직자</w:t>
            </w:r>
            <w:r>
              <w:rPr>
                <w:rFonts w:ascii="함초롬바탕" w:eastAsia="함초롬바탕" w:hint="eastAsia"/>
                <w:spacing w:val="-5"/>
                <w:sz w:val="20"/>
              </w:rPr>
              <w:t>･</w:t>
            </w:r>
            <w:r>
              <w:rPr>
                <w:spacing w:val="-5"/>
                <w:sz w:val="20"/>
              </w:rPr>
              <w:t>연기</w:t>
            </w:r>
            <w:r>
              <w:rPr>
                <w:rFonts w:ascii="함초롬바탕" w:eastAsia="함초롬바탕" w:hint="eastAsia"/>
                <w:spacing w:val="-5"/>
                <w:sz w:val="20"/>
              </w:rPr>
              <w:t>･</w:t>
            </w:r>
            <w:r>
              <w:rPr>
                <w:spacing w:val="-5"/>
                <w:sz w:val="20"/>
              </w:rPr>
              <w:t>특례)에 </w:t>
            </w:r>
            <w:r>
              <w:rPr>
                <w:spacing w:val="-6"/>
                <w:sz w:val="20"/>
              </w:rPr>
              <w:t>관계없이 </w:t>
            </w:r>
            <w:r>
              <w:rPr>
                <w:spacing w:val="-3"/>
                <w:w w:val="105"/>
                <w:sz w:val="20"/>
              </w:rPr>
              <w:t>혼인 </w:t>
            </w:r>
            <w:r>
              <w:rPr>
                <w:w w:val="105"/>
                <w:sz w:val="20"/>
              </w:rPr>
              <w:t>중 </w:t>
            </w:r>
            <w:r>
              <w:rPr>
                <w:spacing w:val="-5"/>
                <w:w w:val="105"/>
                <w:sz w:val="20"/>
              </w:rPr>
              <w:t>가입기간에</w:t>
            </w:r>
            <w:r>
              <w:rPr>
                <w:spacing w:val="-86"/>
                <w:w w:val="105"/>
                <w:sz w:val="20"/>
              </w:rPr>
              <w:t> </w:t>
            </w:r>
            <w:r>
              <w:rPr>
                <w:spacing w:val="-4"/>
                <w:w w:val="105"/>
                <w:sz w:val="20"/>
              </w:rPr>
              <w:t>비례</w:t>
            </w:r>
          </w:p>
        </w:tc>
        <w:tc>
          <w:tcPr>
            <w:tcW w:w="3485" w:type="dxa"/>
            <w:tcBorders>
              <w:top w:val="single" w:sz="4" w:space="0" w:color="000000"/>
              <w:left w:val="single" w:sz="4" w:space="0" w:color="000000"/>
              <w:bottom w:val="single" w:sz="4" w:space="0" w:color="000000"/>
            </w:tcBorders>
          </w:tcPr>
          <w:p>
            <w:pPr>
              <w:pStyle w:val="TableParagraph"/>
              <w:spacing w:line="187" w:lineRule="auto" w:before="48"/>
              <w:ind w:left="331" w:right="35" w:hanging="273"/>
              <w:jc w:val="both"/>
              <w:rPr>
                <w:rFonts w:ascii="맑은 고딕" w:eastAsia="맑은 고딕" w:hint="eastAsia"/>
                <w:b/>
                <w:sz w:val="20"/>
              </w:rPr>
            </w:pPr>
            <w:r>
              <w:rPr>
                <w:spacing w:val="-8"/>
                <w:sz w:val="20"/>
              </w:rPr>
              <w:t>바.</w:t>
            </w:r>
            <w:r>
              <w:rPr>
                <w:spacing w:val="-32"/>
                <w:sz w:val="20"/>
              </w:rPr>
              <w:t> </w:t>
            </w:r>
            <w:r>
              <w:rPr>
                <w:spacing w:val="-13"/>
                <w:sz w:val="20"/>
              </w:rPr>
              <w:t>분할연금</w:t>
            </w:r>
            <w:r>
              <w:rPr>
                <w:spacing w:val="-36"/>
                <w:sz w:val="20"/>
              </w:rPr>
              <w:t> </w:t>
            </w:r>
            <w:r>
              <w:rPr>
                <w:spacing w:val="-14"/>
                <w:sz w:val="20"/>
              </w:rPr>
              <w:t>수급권자의</w:t>
            </w:r>
            <w:r>
              <w:rPr>
                <w:spacing w:val="-36"/>
                <w:sz w:val="20"/>
              </w:rPr>
              <w:t> </w:t>
            </w:r>
            <w:r>
              <w:rPr>
                <w:spacing w:val="-8"/>
                <w:sz w:val="20"/>
              </w:rPr>
              <w:t>경우</w:t>
            </w:r>
            <w:r>
              <w:rPr>
                <w:spacing w:val="-36"/>
                <w:sz w:val="20"/>
              </w:rPr>
              <w:t> </w:t>
            </w:r>
            <w:r>
              <w:rPr>
                <w:spacing w:val="-13"/>
                <w:sz w:val="20"/>
              </w:rPr>
              <w:t>A급여액</w:t>
            </w:r>
            <w:r>
              <w:rPr>
                <w:spacing w:val="-34"/>
                <w:sz w:val="20"/>
              </w:rPr>
              <w:t> </w:t>
            </w:r>
            <w:r>
              <w:rPr>
                <w:sz w:val="20"/>
              </w:rPr>
              <w:t>및</w:t>
            </w:r>
            <w:r>
              <w:rPr>
                <w:spacing w:val="-36"/>
                <w:sz w:val="20"/>
              </w:rPr>
              <w:t> </w:t>
            </w:r>
            <w:r>
              <w:rPr>
                <w:spacing w:val="-17"/>
                <w:sz w:val="20"/>
              </w:rPr>
              <w:t>국민 </w:t>
            </w:r>
            <w:r>
              <w:rPr>
                <w:spacing w:val="-8"/>
                <w:sz w:val="20"/>
              </w:rPr>
              <w:t>연금 </w:t>
            </w:r>
            <w:r>
              <w:rPr>
                <w:spacing w:val="-12"/>
                <w:sz w:val="20"/>
              </w:rPr>
              <w:t>급여액등은 배우자였던 </w:t>
            </w:r>
            <w:r>
              <w:rPr>
                <w:spacing w:val="-8"/>
                <w:sz w:val="20"/>
              </w:rPr>
              <w:t>자의</w:t>
            </w:r>
            <w:r>
              <w:rPr>
                <w:spacing w:val="-86"/>
                <w:sz w:val="20"/>
              </w:rPr>
              <w:t> </w:t>
            </w:r>
            <w:r>
              <w:rPr>
                <w:spacing w:val="-15"/>
                <w:sz w:val="20"/>
              </w:rPr>
              <w:t>노령연금 </w:t>
            </w:r>
            <w:r>
              <w:rPr>
                <w:spacing w:val="-5"/>
                <w:sz w:val="20"/>
              </w:rPr>
              <w:t>종별(조기</w:t>
            </w:r>
            <w:r>
              <w:rPr>
                <w:rFonts w:ascii="함초롬바탕" w:eastAsia="함초롬바탕" w:hint="eastAsia"/>
                <w:spacing w:val="-5"/>
                <w:sz w:val="20"/>
              </w:rPr>
              <w:t>･</w:t>
            </w:r>
            <w:r>
              <w:rPr>
                <w:spacing w:val="-5"/>
                <w:sz w:val="20"/>
              </w:rPr>
              <w:t>재직자</w:t>
            </w:r>
            <w:r>
              <w:rPr>
                <w:rFonts w:ascii="함초롬바탕" w:eastAsia="함초롬바탕" w:hint="eastAsia"/>
                <w:spacing w:val="-5"/>
                <w:sz w:val="20"/>
              </w:rPr>
              <w:t>･</w:t>
            </w:r>
            <w:r>
              <w:rPr>
                <w:spacing w:val="-5"/>
                <w:sz w:val="20"/>
              </w:rPr>
              <w:t>연기</w:t>
            </w:r>
            <w:r>
              <w:rPr>
                <w:rFonts w:ascii="함초롬바탕" w:eastAsia="함초롬바탕" w:hint="eastAsia"/>
                <w:spacing w:val="-5"/>
                <w:sz w:val="20"/>
              </w:rPr>
              <w:t>･</w:t>
            </w:r>
            <w:r>
              <w:rPr>
                <w:spacing w:val="-5"/>
                <w:sz w:val="20"/>
              </w:rPr>
              <w:t>특례)에 관계없이 </w:t>
            </w:r>
            <w:r>
              <w:rPr>
                <w:spacing w:val="-4"/>
                <w:sz w:val="20"/>
              </w:rPr>
              <w:t>혼인</w:t>
            </w:r>
            <w:r>
              <w:rPr>
                <w:spacing w:val="-60"/>
                <w:sz w:val="20"/>
              </w:rPr>
              <w:t> </w:t>
            </w:r>
            <w:r>
              <w:rPr>
                <w:sz w:val="20"/>
              </w:rPr>
              <w:t>중</w:t>
            </w:r>
            <w:r>
              <w:rPr>
                <w:spacing w:val="-61"/>
                <w:sz w:val="20"/>
              </w:rPr>
              <w:t> </w:t>
            </w:r>
            <w:r>
              <w:rPr>
                <w:spacing w:val="-6"/>
                <w:sz w:val="20"/>
              </w:rPr>
              <w:t>가입기간에</w:t>
            </w:r>
            <w:r>
              <w:rPr>
                <w:spacing w:val="-61"/>
                <w:sz w:val="20"/>
              </w:rPr>
              <w:t> </w:t>
            </w:r>
            <w:r>
              <w:rPr>
                <w:spacing w:val="-5"/>
                <w:sz w:val="20"/>
              </w:rPr>
              <w:t>비례</w:t>
            </w:r>
            <w:r>
              <w:rPr>
                <w:rFonts w:ascii="맑은 고딕" w:eastAsia="맑은 고딕" w:hint="eastAsia"/>
                <w:b/>
                <w:spacing w:val="-5"/>
                <w:sz w:val="20"/>
                <w:u w:val="single"/>
              </w:rPr>
              <w:t>하여</w:t>
            </w:r>
            <w:r>
              <w:rPr>
                <w:rFonts w:ascii="맑은 고딕" w:eastAsia="맑은 고딕" w:hint="eastAsia"/>
                <w:b/>
                <w:spacing w:val="-21"/>
                <w:sz w:val="20"/>
                <w:u w:val="single"/>
              </w:rPr>
              <w:t> </w:t>
            </w:r>
            <w:r>
              <w:rPr>
                <w:rFonts w:ascii="맑은 고딕" w:eastAsia="맑은 고딕" w:hint="eastAsia"/>
                <w:b/>
                <w:spacing w:val="-3"/>
                <w:sz w:val="20"/>
                <w:u w:val="single"/>
              </w:rPr>
              <w:t>5:5로</w:t>
            </w:r>
            <w:r>
              <w:rPr>
                <w:rFonts w:ascii="맑은 고딕" w:eastAsia="맑은 고딕" w:hint="eastAsia"/>
                <w:b/>
                <w:spacing w:val="-20"/>
                <w:sz w:val="20"/>
                <w:u w:val="single"/>
              </w:rPr>
              <w:t> </w:t>
            </w:r>
            <w:r>
              <w:rPr>
                <w:rFonts w:ascii="맑은 고딕" w:eastAsia="맑은 고딕" w:hint="eastAsia"/>
                <w:b/>
                <w:spacing w:val="-7"/>
                <w:sz w:val="20"/>
                <w:u w:val="single"/>
              </w:rPr>
              <w:t>결정</w:t>
            </w:r>
            <w:r>
              <w:rPr>
                <w:rFonts w:ascii="맑은 고딕" w:eastAsia="맑은 고딕" w:hint="eastAsia"/>
                <w:b/>
                <w:spacing w:val="-7"/>
                <w:sz w:val="20"/>
              </w:rPr>
              <w:t> </w:t>
            </w:r>
            <w:r>
              <w:rPr>
                <w:rFonts w:ascii="맑은 고딕" w:eastAsia="맑은 고딕" w:hint="eastAsia"/>
                <w:b/>
                <w:spacing w:val="-4"/>
                <w:w w:val="95"/>
                <w:sz w:val="20"/>
                <w:u w:val="single"/>
              </w:rPr>
              <w:t>(단,</w:t>
            </w:r>
            <w:r>
              <w:rPr>
                <w:rFonts w:ascii="맑은 고딕" w:eastAsia="맑은 고딕" w:hint="eastAsia"/>
                <w:b/>
                <w:spacing w:val="-43"/>
                <w:w w:val="95"/>
                <w:sz w:val="20"/>
                <w:u w:val="single"/>
              </w:rPr>
              <w:t> </w:t>
            </w:r>
            <w:r>
              <w:rPr>
                <w:rFonts w:ascii="맑은 고딕" w:eastAsia="맑은 고딕" w:hint="eastAsia"/>
                <w:b/>
                <w:spacing w:val="-4"/>
                <w:w w:val="95"/>
                <w:sz w:val="20"/>
                <w:u w:val="single"/>
              </w:rPr>
              <w:t>분할</w:t>
            </w:r>
            <w:r>
              <w:rPr>
                <w:rFonts w:ascii="맑은 고딕" w:eastAsia="맑은 고딕" w:hint="eastAsia"/>
                <w:b/>
                <w:spacing w:val="-44"/>
                <w:w w:val="95"/>
                <w:sz w:val="20"/>
                <w:u w:val="single"/>
              </w:rPr>
              <w:t> </w:t>
            </w:r>
            <w:r>
              <w:rPr>
                <w:rFonts w:ascii="맑은 고딕" w:eastAsia="맑은 고딕" w:hint="eastAsia"/>
                <w:b/>
                <w:spacing w:val="-5"/>
                <w:w w:val="95"/>
                <w:sz w:val="20"/>
                <w:u w:val="single"/>
              </w:rPr>
              <w:t>비율을</w:t>
            </w:r>
            <w:r>
              <w:rPr>
                <w:rFonts w:ascii="맑은 고딕" w:eastAsia="맑은 고딕" w:hint="eastAsia"/>
                <w:b/>
                <w:spacing w:val="-44"/>
                <w:w w:val="95"/>
                <w:sz w:val="20"/>
                <w:u w:val="single"/>
              </w:rPr>
              <w:t> </w:t>
            </w:r>
            <w:r>
              <w:rPr>
                <w:rFonts w:ascii="맑은 고딕" w:eastAsia="맑은 고딕" w:hint="eastAsia"/>
                <w:b/>
                <w:spacing w:val="-4"/>
                <w:w w:val="95"/>
                <w:sz w:val="20"/>
                <w:u w:val="single"/>
              </w:rPr>
              <w:t>5:5가</w:t>
            </w:r>
            <w:r>
              <w:rPr>
                <w:rFonts w:ascii="맑은 고딕" w:eastAsia="맑은 고딕" w:hint="eastAsia"/>
                <w:b/>
                <w:spacing w:val="-44"/>
                <w:w w:val="95"/>
                <w:sz w:val="20"/>
                <w:u w:val="single"/>
              </w:rPr>
              <w:t> </w:t>
            </w:r>
            <w:r>
              <w:rPr>
                <w:rFonts w:ascii="맑은 고딕" w:eastAsia="맑은 고딕" w:hint="eastAsia"/>
                <w:b/>
                <w:spacing w:val="-4"/>
                <w:w w:val="95"/>
                <w:sz w:val="20"/>
                <w:u w:val="single"/>
              </w:rPr>
              <w:t>아닌</w:t>
            </w:r>
            <w:r>
              <w:rPr>
                <w:rFonts w:ascii="맑은 고딕" w:eastAsia="맑은 고딕" w:hint="eastAsia"/>
                <w:b/>
                <w:spacing w:val="-44"/>
                <w:w w:val="95"/>
                <w:sz w:val="20"/>
                <w:u w:val="single"/>
              </w:rPr>
              <w:t> </w:t>
            </w:r>
            <w:r>
              <w:rPr>
                <w:rFonts w:ascii="맑은 고딕" w:eastAsia="맑은 고딕" w:hint="eastAsia"/>
                <w:b/>
                <w:spacing w:val="-5"/>
                <w:w w:val="95"/>
                <w:sz w:val="20"/>
                <w:u w:val="single"/>
              </w:rPr>
              <w:t>별도로</w:t>
            </w:r>
            <w:r>
              <w:rPr>
                <w:rFonts w:ascii="맑은 고딕" w:eastAsia="맑은 고딕" w:hint="eastAsia"/>
                <w:b/>
                <w:spacing w:val="-44"/>
                <w:w w:val="95"/>
                <w:sz w:val="20"/>
                <w:u w:val="single"/>
              </w:rPr>
              <w:t> </w:t>
            </w:r>
            <w:r>
              <w:rPr>
                <w:rFonts w:ascii="맑은 고딕" w:eastAsia="맑은 고딕" w:hint="eastAsia"/>
                <w:b/>
                <w:spacing w:val="-8"/>
                <w:w w:val="95"/>
                <w:sz w:val="20"/>
                <w:u w:val="single"/>
              </w:rPr>
              <w:t>정한</w:t>
            </w:r>
            <w:r>
              <w:rPr>
                <w:rFonts w:ascii="맑은 고딕" w:eastAsia="맑은 고딕" w:hint="eastAsia"/>
                <w:b/>
                <w:spacing w:val="-8"/>
                <w:w w:val="95"/>
                <w:sz w:val="20"/>
              </w:rPr>
              <w:t> </w:t>
            </w:r>
            <w:r>
              <w:rPr>
                <w:rFonts w:ascii="맑은 고딕" w:eastAsia="맑은 고딕" w:hint="eastAsia"/>
                <w:b/>
                <w:spacing w:val="-5"/>
                <w:sz w:val="20"/>
                <w:u w:val="single"/>
              </w:rPr>
              <w:t>경우에는 </w:t>
            </w:r>
            <w:r>
              <w:rPr>
                <w:rFonts w:ascii="맑은 고딕" w:eastAsia="맑은 고딕" w:hint="eastAsia"/>
                <w:b/>
                <w:spacing w:val="-4"/>
                <w:sz w:val="20"/>
                <w:u w:val="single"/>
              </w:rPr>
              <w:t>그에</w:t>
            </w:r>
            <w:r>
              <w:rPr>
                <w:rFonts w:ascii="맑은 고딕" w:eastAsia="맑은 고딕" w:hint="eastAsia"/>
                <w:b/>
                <w:spacing w:val="15"/>
                <w:sz w:val="20"/>
                <w:u w:val="single"/>
              </w:rPr>
              <w:t> </w:t>
            </w:r>
            <w:r>
              <w:rPr>
                <w:rFonts w:ascii="맑은 고딕" w:eastAsia="맑은 고딕" w:hint="eastAsia"/>
                <w:b/>
                <w:spacing w:val="-4"/>
                <w:sz w:val="20"/>
                <w:u w:val="single"/>
              </w:rPr>
              <w:t>따름)</w:t>
            </w:r>
          </w:p>
        </w:tc>
      </w:tr>
    </w:tbl>
    <w:p>
      <w:pPr>
        <w:pStyle w:val="BodyText"/>
        <w:rPr>
          <w:rFonts w:ascii="휴먼옛체"/>
          <w:sz w:val="20"/>
        </w:rPr>
      </w:pPr>
    </w:p>
    <w:p>
      <w:pPr>
        <w:pStyle w:val="BodyText"/>
        <w:spacing w:before="6"/>
        <w:rPr>
          <w:rFonts w:ascii="휴먼옛체"/>
          <w:sz w:val="17"/>
        </w:rPr>
      </w:pPr>
    </w:p>
    <w:p>
      <w:pPr>
        <w:pStyle w:val="ListParagraph"/>
        <w:numPr>
          <w:ilvl w:val="0"/>
          <w:numId w:val="30"/>
        </w:numPr>
        <w:tabs>
          <w:tab w:pos="258" w:val="left" w:leader="none"/>
        </w:tabs>
        <w:spacing w:line="240" w:lineRule="auto" w:before="0" w:after="0"/>
        <w:ind w:left="8151" w:right="1212" w:hanging="8152"/>
        <w:jc w:val="right"/>
        <w:rPr>
          <w:rFonts w:ascii="Tahoma" w:hAnsi="Tahoma"/>
          <w:sz w:val="21"/>
        </w:rPr>
      </w:pPr>
      <w:r>
        <w:rPr>
          <w:rFonts w:ascii="Tahoma" w:hAnsi="Tahoma"/>
          <w:w w:val="95"/>
          <w:sz w:val="21"/>
        </w:rPr>
        <w:t>xix</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7"/>
        <w:rPr>
          <w:rFonts w:ascii="Tahoma"/>
          <w:sz w:val="20"/>
        </w:rPr>
      </w:pPr>
    </w:p>
    <w:p>
      <w:pPr>
        <w:spacing w:after="0"/>
        <w:rPr>
          <w:rFonts w:ascii="Tahoma"/>
          <w:sz w:val="20"/>
        </w:rPr>
        <w:sectPr>
          <w:pgSz w:w="11120" w:h="15080"/>
          <w:pgMar w:top="1420" w:bottom="280" w:left="1120" w:right="380"/>
        </w:sectPr>
      </w:pPr>
    </w:p>
    <w:p>
      <w:pPr>
        <w:spacing w:line="184" w:lineRule="auto" w:before="66"/>
        <w:ind w:left="660" w:right="-5" w:firstLine="139"/>
        <w:jc w:val="left"/>
        <w:rPr>
          <w:rFonts w:ascii="맑은 고딕" w:eastAsia="맑은 고딕" w:hint="eastAsia"/>
          <w:b/>
          <w:sz w:val="20"/>
        </w:rPr>
      </w:pPr>
      <w:r>
        <w:rPr>
          <w:rFonts w:ascii="맑은 고딕" w:eastAsia="맑은 고딕" w:hint="eastAsia"/>
          <w:b/>
          <w:w w:val="95"/>
          <w:sz w:val="20"/>
        </w:rPr>
        <w:t>구분 </w:t>
      </w:r>
      <w:r>
        <w:rPr>
          <w:rFonts w:ascii="맑은 고딕" w:eastAsia="맑은 고딕" w:hint="eastAsia"/>
          <w:b/>
          <w:w w:val="85"/>
          <w:sz w:val="20"/>
        </w:rPr>
        <w:t>(페이지)</w:t>
      </w:r>
    </w:p>
    <w:p>
      <w:pPr>
        <w:spacing w:before="145"/>
        <w:ind w:left="660" w:right="0" w:firstLine="0"/>
        <w:jc w:val="left"/>
        <w:rPr>
          <w:rFonts w:ascii="맑은 고딕" w:eastAsia="맑은 고딕" w:hint="eastAsia"/>
          <w:b/>
          <w:sz w:val="20"/>
        </w:rPr>
      </w:pPr>
      <w:r>
        <w:rPr/>
        <w:br w:type="column"/>
      </w:r>
      <w:r>
        <w:rPr>
          <w:rFonts w:ascii="맑은 고딕" w:eastAsia="맑은 고딕" w:hint="eastAsia"/>
          <w:b/>
          <w:spacing w:val="-4"/>
          <w:w w:val="90"/>
          <w:sz w:val="20"/>
        </w:rPr>
        <w:t>2021년(현행)</w:t>
      </w:r>
    </w:p>
    <w:p>
      <w:pPr>
        <w:spacing w:before="145"/>
        <w:ind w:left="1565" w:right="0" w:firstLine="0"/>
        <w:jc w:val="left"/>
        <w:rPr>
          <w:rFonts w:ascii="맑은 고딕" w:eastAsia="맑은 고딕" w:hint="eastAsia"/>
          <w:b/>
          <w:sz w:val="20"/>
        </w:rPr>
      </w:pPr>
      <w:r>
        <w:rPr/>
        <w:br w:type="column"/>
      </w:r>
      <w:r>
        <w:rPr>
          <w:rFonts w:ascii="맑은 고딕" w:eastAsia="맑은 고딕" w:hint="eastAsia"/>
          <w:b/>
          <w:sz w:val="20"/>
        </w:rPr>
        <w:t>2022년(개정)</w:t>
      </w:r>
    </w:p>
    <w:p>
      <w:pPr>
        <w:spacing w:before="129"/>
        <w:ind w:left="660" w:right="0" w:firstLine="0"/>
        <w:jc w:val="left"/>
        <w:rPr>
          <w:rFonts w:ascii="맑은 고딕" w:eastAsia="맑은 고딕" w:hint="eastAsia"/>
          <w:b/>
          <w:sz w:val="16"/>
        </w:rPr>
      </w:pPr>
      <w:r>
        <w:rPr>
          <w:rFonts w:ascii="맑은 고딕" w:eastAsia="맑은 고딕" w:hint="eastAsia"/>
          <w:b/>
          <w:color w:val="FFFFFF"/>
          <w:w w:val="95"/>
          <w:sz w:val="16"/>
        </w:rPr>
        <w:t>예시</w:t>
      </w:r>
    </w:p>
    <w:p>
      <w:pPr>
        <w:spacing w:after="0"/>
        <w:jc w:val="left"/>
        <w:rPr>
          <w:rFonts w:ascii="맑은 고딕" w:eastAsia="맑은 고딕" w:hint="eastAsia"/>
          <w:sz w:val="16"/>
        </w:rPr>
        <w:sectPr>
          <w:type w:val="continuous"/>
          <w:pgSz w:w="11120" w:h="15080"/>
          <w:pgMar w:top="1020" w:bottom="0" w:left="1120" w:right="380"/>
          <w:cols w:num="3" w:equalWidth="0">
            <w:col w:w="1307" w:space="722"/>
            <w:col w:w="1735" w:space="846"/>
            <w:col w:w="5010"/>
          </w:cols>
        </w:sectPr>
      </w:pPr>
    </w:p>
    <w:p>
      <w:pPr>
        <w:spacing w:line="318" w:lineRule="exact" w:before="0" w:after="42"/>
        <w:ind w:left="5172" w:right="0" w:firstLine="0"/>
        <w:jc w:val="left"/>
        <w:rPr>
          <w:rFonts w:ascii="휴먼옛체" w:eastAsia="휴먼옛체" w:hint="eastAsia"/>
          <w:sz w:val="19"/>
        </w:rPr>
      </w:pPr>
      <w:r>
        <w:rPr>
          <w:rFonts w:ascii="Yu Gothic" w:eastAsia="Yu Gothic" w:hint="eastAsia"/>
          <w:sz w:val="19"/>
        </w:rPr>
        <w:t>(</w:t>
      </w:r>
      <w:r>
        <w:rPr>
          <w:rFonts w:ascii="휴먼옛체" w:eastAsia="휴먼옛체" w:hint="eastAsia"/>
          <w:sz w:val="19"/>
        </w:rPr>
        <w:t>현행</w:t>
      </w:r>
      <w:r>
        <w:rPr>
          <w:rFonts w:ascii="Yu Gothic" w:eastAsia="Yu Gothic" w:hint="eastAsia"/>
          <w:sz w:val="19"/>
        </w:rPr>
        <w:t>) A</w:t>
      </w:r>
      <w:r>
        <w:rPr>
          <w:rFonts w:ascii="휴먼옛체" w:eastAsia="휴먼옛체" w:hint="eastAsia"/>
          <w:sz w:val="19"/>
        </w:rPr>
        <w:t>급여액을 균등</w:t>
      </w:r>
      <w:r>
        <w:rPr>
          <w:rFonts w:ascii="Yu Gothic" w:eastAsia="Yu Gothic" w:hint="eastAsia"/>
          <w:sz w:val="19"/>
        </w:rPr>
        <w:t>(5:5) </w:t>
      </w:r>
      <w:r>
        <w:rPr>
          <w:rFonts w:ascii="휴먼옛체" w:eastAsia="휴먼옛체" w:hint="eastAsia"/>
          <w:sz w:val="19"/>
        </w:rPr>
        <w:t>분할</w:t>
      </w:r>
    </w:p>
    <w:tbl>
      <w:tblPr>
        <w:tblW w:w="0" w:type="auto"/>
        <w:jc w:val="left"/>
        <w:tblInd w:w="5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3"/>
        <w:gridCol w:w="952"/>
        <w:gridCol w:w="952"/>
        <w:gridCol w:w="782"/>
      </w:tblGrid>
      <w:tr>
        <w:trPr>
          <w:trHeight w:val="216" w:hRule="atLeast"/>
        </w:trPr>
        <w:tc>
          <w:tcPr>
            <w:tcW w:w="443" w:type="dxa"/>
            <w:shd w:val="clear" w:color="auto" w:fill="EDEDED"/>
          </w:tcPr>
          <w:p>
            <w:pPr>
              <w:pStyle w:val="TableParagraph"/>
              <w:spacing w:line="197" w:lineRule="exact"/>
              <w:ind w:left="12" w:right="4"/>
              <w:jc w:val="center"/>
              <w:rPr>
                <w:sz w:val="17"/>
              </w:rPr>
            </w:pPr>
            <w:r>
              <w:rPr>
                <w:w w:val="90"/>
                <w:sz w:val="17"/>
              </w:rPr>
              <w:t>수급자</w:t>
            </w:r>
          </w:p>
        </w:tc>
        <w:tc>
          <w:tcPr>
            <w:tcW w:w="952" w:type="dxa"/>
            <w:shd w:val="clear" w:color="auto" w:fill="EDEDED"/>
          </w:tcPr>
          <w:p>
            <w:pPr>
              <w:pStyle w:val="TableParagraph"/>
              <w:spacing w:line="197" w:lineRule="exact"/>
              <w:ind w:left="6" w:right="7"/>
              <w:jc w:val="center"/>
              <w:rPr>
                <w:sz w:val="17"/>
              </w:rPr>
            </w:pPr>
            <w:r>
              <w:rPr>
                <w:spacing w:val="-5"/>
                <w:w w:val="95"/>
                <w:sz w:val="17"/>
              </w:rPr>
              <w:t>분할</w:t>
            </w:r>
            <w:r>
              <w:rPr>
                <w:spacing w:val="-67"/>
                <w:w w:val="95"/>
                <w:sz w:val="17"/>
              </w:rPr>
              <w:t> </w:t>
            </w:r>
            <w:r>
              <w:rPr>
                <w:w w:val="95"/>
                <w:sz w:val="17"/>
              </w:rPr>
              <w:t>전</w:t>
            </w:r>
            <w:r>
              <w:rPr>
                <w:spacing w:val="-66"/>
                <w:w w:val="95"/>
                <w:sz w:val="17"/>
              </w:rPr>
              <w:t> </w:t>
            </w:r>
            <w:r>
              <w:rPr>
                <w:spacing w:val="-10"/>
                <w:w w:val="95"/>
                <w:sz w:val="17"/>
              </w:rPr>
              <w:t>A급여액</w:t>
            </w:r>
          </w:p>
        </w:tc>
        <w:tc>
          <w:tcPr>
            <w:tcW w:w="952" w:type="dxa"/>
            <w:shd w:val="clear" w:color="auto" w:fill="EDEDED"/>
          </w:tcPr>
          <w:p>
            <w:pPr>
              <w:pStyle w:val="TableParagraph"/>
              <w:spacing w:line="197" w:lineRule="exact"/>
              <w:ind w:left="6" w:right="6"/>
              <w:jc w:val="center"/>
              <w:rPr>
                <w:sz w:val="17"/>
              </w:rPr>
            </w:pPr>
            <w:r>
              <w:rPr>
                <w:spacing w:val="-5"/>
                <w:w w:val="95"/>
                <w:sz w:val="17"/>
              </w:rPr>
              <w:t>분할</w:t>
            </w:r>
            <w:r>
              <w:rPr>
                <w:spacing w:val="-67"/>
                <w:w w:val="95"/>
                <w:sz w:val="17"/>
              </w:rPr>
              <w:t> </w:t>
            </w:r>
            <w:r>
              <w:rPr>
                <w:w w:val="95"/>
                <w:sz w:val="17"/>
              </w:rPr>
              <w:t>후</w:t>
            </w:r>
            <w:r>
              <w:rPr>
                <w:spacing w:val="-66"/>
                <w:w w:val="95"/>
                <w:sz w:val="17"/>
              </w:rPr>
              <w:t> </w:t>
            </w:r>
            <w:r>
              <w:rPr>
                <w:spacing w:val="-10"/>
                <w:w w:val="95"/>
                <w:sz w:val="17"/>
              </w:rPr>
              <w:t>A급여액</w:t>
            </w:r>
          </w:p>
        </w:tc>
        <w:tc>
          <w:tcPr>
            <w:tcW w:w="782" w:type="dxa"/>
            <w:shd w:val="clear" w:color="auto" w:fill="EDEDED"/>
          </w:tcPr>
          <w:p>
            <w:pPr>
              <w:pStyle w:val="TableParagraph"/>
              <w:spacing w:line="197" w:lineRule="exact"/>
              <w:ind w:left="24" w:right="25"/>
              <w:jc w:val="center"/>
              <w:rPr>
                <w:sz w:val="17"/>
              </w:rPr>
            </w:pPr>
            <w:r>
              <w:rPr>
                <w:w w:val="95"/>
                <w:sz w:val="17"/>
              </w:rPr>
              <w:t>기초연금액</w:t>
            </w:r>
          </w:p>
        </w:tc>
      </w:tr>
      <w:tr>
        <w:trPr>
          <w:trHeight w:val="215" w:hRule="atLeast"/>
        </w:trPr>
        <w:tc>
          <w:tcPr>
            <w:tcW w:w="443" w:type="dxa"/>
          </w:tcPr>
          <w:p>
            <w:pPr>
              <w:pStyle w:val="TableParagraph"/>
              <w:spacing w:line="196" w:lineRule="exact"/>
              <w:ind w:left="9"/>
              <w:jc w:val="center"/>
              <w:rPr>
                <w:sz w:val="17"/>
              </w:rPr>
            </w:pPr>
            <w:r>
              <w:rPr>
                <w:w w:val="85"/>
                <w:sz w:val="17"/>
              </w:rPr>
              <w:t>갑</w:t>
            </w:r>
          </w:p>
        </w:tc>
        <w:tc>
          <w:tcPr>
            <w:tcW w:w="952" w:type="dxa"/>
          </w:tcPr>
          <w:p>
            <w:pPr>
              <w:pStyle w:val="TableParagraph"/>
              <w:spacing w:line="196" w:lineRule="exact"/>
              <w:ind w:left="14" w:right="7"/>
              <w:jc w:val="center"/>
              <w:rPr>
                <w:sz w:val="17"/>
              </w:rPr>
            </w:pPr>
            <w:r>
              <w:rPr>
                <w:w w:val="95"/>
                <w:sz w:val="17"/>
              </w:rPr>
              <w:t>467,780원</w:t>
            </w:r>
          </w:p>
        </w:tc>
        <w:tc>
          <w:tcPr>
            <w:tcW w:w="952" w:type="dxa"/>
          </w:tcPr>
          <w:p>
            <w:pPr>
              <w:pStyle w:val="TableParagraph"/>
              <w:spacing w:line="196" w:lineRule="exact"/>
              <w:ind w:left="14" w:right="7"/>
              <w:jc w:val="center"/>
              <w:rPr>
                <w:sz w:val="17"/>
              </w:rPr>
            </w:pPr>
            <w:r>
              <w:rPr>
                <w:w w:val="95"/>
                <w:sz w:val="17"/>
              </w:rPr>
              <w:t>233,890원</w:t>
            </w:r>
          </w:p>
        </w:tc>
        <w:tc>
          <w:tcPr>
            <w:tcW w:w="782" w:type="dxa"/>
          </w:tcPr>
          <w:p>
            <w:pPr>
              <w:pStyle w:val="TableParagraph"/>
              <w:spacing w:line="196" w:lineRule="exact"/>
              <w:ind w:left="28" w:right="23"/>
              <w:jc w:val="center"/>
              <w:rPr>
                <w:sz w:val="17"/>
              </w:rPr>
            </w:pPr>
            <w:r>
              <w:rPr>
                <w:w w:val="90"/>
                <w:sz w:val="17"/>
              </w:rPr>
              <w:t>305,320원</w:t>
            </w:r>
          </w:p>
        </w:tc>
      </w:tr>
      <w:tr>
        <w:trPr>
          <w:trHeight w:val="216" w:hRule="atLeast"/>
        </w:trPr>
        <w:tc>
          <w:tcPr>
            <w:tcW w:w="443" w:type="dxa"/>
          </w:tcPr>
          <w:p>
            <w:pPr>
              <w:pStyle w:val="TableParagraph"/>
              <w:spacing w:line="197" w:lineRule="exact"/>
              <w:ind w:left="9"/>
              <w:jc w:val="center"/>
              <w:rPr>
                <w:sz w:val="17"/>
              </w:rPr>
            </w:pPr>
            <w:r>
              <w:rPr>
                <w:w w:val="85"/>
                <w:sz w:val="17"/>
              </w:rPr>
              <w:t>을</w:t>
            </w:r>
          </w:p>
        </w:tc>
        <w:tc>
          <w:tcPr>
            <w:tcW w:w="952" w:type="dxa"/>
          </w:tcPr>
          <w:p>
            <w:pPr>
              <w:pStyle w:val="TableParagraph"/>
              <w:spacing w:line="197" w:lineRule="exact"/>
              <w:ind w:left="7"/>
              <w:jc w:val="center"/>
              <w:rPr>
                <w:sz w:val="17"/>
              </w:rPr>
            </w:pPr>
            <w:r>
              <w:rPr>
                <w:w w:val="82"/>
                <w:sz w:val="17"/>
              </w:rPr>
              <w:t>0</w:t>
            </w:r>
          </w:p>
        </w:tc>
        <w:tc>
          <w:tcPr>
            <w:tcW w:w="952" w:type="dxa"/>
          </w:tcPr>
          <w:p>
            <w:pPr>
              <w:pStyle w:val="TableParagraph"/>
              <w:spacing w:line="197" w:lineRule="exact"/>
              <w:ind w:left="14" w:right="7"/>
              <w:jc w:val="center"/>
              <w:rPr>
                <w:sz w:val="17"/>
              </w:rPr>
            </w:pPr>
            <w:r>
              <w:rPr>
                <w:w w:val="95"/>
                <w:sz w:val="17"/>
              </w:rPr>
              <w:t>233,980원</w:t>
            </w:r>
          </w:p>
        </w:tc>
        <w:tc>
          <w:tcPr>
            <w:tcW w:w="782" w:type="dxa"/>
          </w:tcPr>
          <w:p>
            <w:pPr>
              <w:pStyle w:val="TableParagraph"/>
              <w:spacing w:line="197" w:lineRule="exact"/>
              <w:ind w:left="28" w:right="23"/>
              <w:jc w:val="center"/>
              <w:rPr>
                <w:sz w:val="17"/>
              </w:rPr>
            </w:pPr>
            <w:r>
              <w:rPr>
                <w:w w:val="90"/>
                <w:sz w:val="17"/>
              </w:rPr>
              <w:t>305,320원</w:t>
            </w:r>
          </w:p>
        </w:tc>
      </w:tr>
    </w:tbl>
    <w:p>
      <w:pPr>
        <w:spacing w:before="46" w:after="42"/>
        <w:ind w:left="5172" w:right="0" w:firstLine="0"/>
        <w:jc w:val="left"/>
        <w:rPr>
          <w:rFonts w:ascii="휴먼옛체" w:eastAsia="휴먼옛체" w:hint="eastAsia"/>
          <w:sz w:val="19"/>
        </w:rPr>
      </w:pPr>
      <w:r>
        <w:rPr>
          <w:rFonts w:ascii="Yu Gothic" w:eastAsia="Yu Gothic" w:hint="eastAsia"/>
          <w:sz w:val="19"/>
        </w:rPr>
        <w:t>(</w:t>
      </w:r>
      <w:r>
        <w:rPr>
          <w:rFonts w:ascii="휴먼옛체" w:eastAsia="휴먼옛체" w:hint="eastAsia"/>
          <w:sz w:val="19"/>
        </w:rPr>
        <w:t>개정</w:t>
      </w:r>
      <w:r>
        <w:rPr>
          <w:rFonts w:ascii="Yu Gothic" w:eastAsia="Yu Gothic" w:hint="eastAsia"/>
          <w:sz w:val="19"/>
        </w:rPr>
        <w:t>) A</w:t>
      </w:r>
      <w:r>
        <w:rPr>
          <w:rFonts w:ascii="휴먼옛체" w:eastAsia="휴먼옛체" w:hint="eastAsia"/>
          <w:sz w:val="19"/>
        </w:rPr>
        <w:t>급여액을 별도비율</w:t>
      </w:r>
      <w:r>
        <w:rPr>
          <w:rFonts w:ascii="Yu Gothic" w:eastAsia="Yu Gothic" w:hint="eastAsia"/>
          <w:sz w:val="19"/>
        </w:rPr>
        <w:t>(4:6)</w:t>
      </w:r>
      <w:r>
        <w:rPr>
          <w:rFonts w:ascii="휴먼옛체" w:eastAsia="휴먼옛체" w:hint="eastAsia"/>
          <w:sz w:val="19"/>
        </w:rPr>
        <w:t>로 분할</w:t>
      </w:r>
    </w:p>
    <w:tbl>
      <w:tblPr>
        <w:tblW w:w="0" w:type="auto"/>
        <w:jc w:val="left"/>
        <w:tblInd w:w="52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3"/>
        <w:gridCol w:w="952"/>
        <w:gridCol w:w="952"/>
        <w:gridCol w:w="782"/>
      </w:tblGrid>
      <w:tr>
        <w:trPr>
          <w:trHeight w:val="216" w:hRule="atLeast"/>
        </w:trPr>
        <w:tc>
          <w:tcPr>
            <w:tcW w:w="443" w:type="dxa"/>
            <w:shd w:val="clear" w:color="auto" w:fill="EDEDED"/>
          </w:tcPr>
          <w:p>
            <w:pPr>
              <w:pStyle w:val="TableParagraph"/>
              <w:spacing w:line="197" w:lineRule="exact"/>
              <w:ind w:left="12" w:right="4"/>
              <w:jc w:val="center"/>
              <w:rPr>
                <w:sz w:val="17"/>
              </w:rPr>
            </w:pPr>
            <w:r>
              <w:rPr>
                <w:w w:val="90"/>
                <w:sz w:val="17"/>
              </w:rPr>
              <w:t>수급자</w:t>
            </w:r>
          </w:p>
        </w:tc>
        <w:tc>
          <w:tcPr>
            <w:tcW w:w="952" w:type="dxa"/>
            <w:shd w:val="clear" w:color="auto" w:fill="EDEDED"/>
          </w:tcPr>
          <w:p>
            <w:pPr>
              <w:pStyle w:val="TableParagraph"/>
              <w:spacing w:line="197" w:lineRule="exact"/>
              <w:ind w:left="6" w:right="7"/>
              <w:jc w:val="center"/>
              <w:rPr>
                <w:sz w:val="17"/>
              </w:rPr>
            </w:pPr>
            <w:r>
              <w:rPr>
                <w:spacing w:val="-5"/>
                <w:w w:val="95"/>
                <w:sz w:val="17"/>
              </w:rPr>
              <w:t>분할</w:t>
            </w:r>
            <w:r>
              <w:rPr>
                <w:spacing w:val="-67"/>
                <w:w w:val="95"/>
                <w:sz w:val="17"/>
              </w:rPr>
              <w:t> </w:t>
            </w:r>
            <w:r>
              <w:rPr>
                <w:w w:val="95"/>
                <w:sz w:val="17"/>
              </w:rPr>
              <w:t>전</w:t>
            </w:r>
            <w:r>
              <w:rPr>
                <w:spacing w:val="-67"/>
                <w:w w:val="95"/>
                <w:sz w:val="17"/>
              </w:rPr>
              <w:t> </w:t>
            </w:r>
            <w:r>
              <w:rPr>
                <w:spacing w:val="-10"/>
                <w:w w:val="95"/>
                <w:sz w:val="17"/>
              </w:rPr>
              <w:t>A급여액</w:t>
            </w:r>
          </w:p>
        </w:tc>
        <w:tc>
          <w:tcPr>
            <w:tcW w:w="952" w:type="dxa"/>
            <w:shd w:val="clear" w:color="auto" w:fill="EDEDED"/>
          </w:tcPr>
          <w:p>
            <w:pPr>
              <w:pStyle w:val="TableParagraph"/>
              <w:spacing w:line="197" w:lineRule="exact"/>
              <w:ind w:left="6" w:right="6"/>
              <w:jc w:val="center"/>
              <w:rPr>
                <w:sz w:val="17"/>
              </w:rPr>
            </w:pPr>
            <w:r>
              <w:rPr>
                <w:spacing w:val="-5"/>
                <w:w w:val="95"/>
                <w:sz w:val="17"/>
              </w:rPr>
              <w:t>분할</w:t>
            </w:r>
            <w:r>
              <w:rPr>
                <w:spacing w:val="-67"/>
                <w:w w:val="95"/>
                <w:sz w:val="17"/>
              </w:rPr>
              <w:t> </w:t>
            </w:r>
            <w:r>
              <w:rPr>
                <w:w w:val="95"/>
                <w:sz w:val="17"/>
              </w:rPr>
              <w:t>후</w:t>
            </w:r>
            <w:r>
              <w:rPr>
                <w:spacing w:val="-67"/>
                <w:w w:val="95"/>
                <w:sz w:val="17"/>
              </w:rPr>
              <w:t> </w:t>
            </w:r>
            <w:r>
              <w:rPr>
                <w:spacing w:val="-10"/>
                <w:w w:val="95"/>
                <w:sz w:val="17"/>
              </w:rPr>
              <w:t>A급여액</w:t>
            </w:r>
          </w:p>
        </w:tc>
        <w:tc>
          <w:tcPr>
            <w:tcW w:w="782" w:type="dxa"/>
            <w:shd w:val="clear" w:color="auto" w:fill="EDEDED"/>
          </w:tcPr>
          <w:p>
            <w:pPr>
              <w:pStyle w:val="TableParagraph"/>
              <w:spacing w:line="197" w:lineRule="exact"/>
              <w:ind w:left="24" w:right="25"/>
              <w:jc w:val="center"/>
              <w:rPr>
                <w:sz w:val="17"/>
              </w:rPr>
            </w:pPr>
            <w:r>
              <w:rPr>
                <w:w w:val="95"/>
                <w:sz w:val="17"/>
              </w:rPr>
              <w:t>기초연금액</w:t>
            </w:r>
          </w:p>
        </w:tc>
      </w:tr>
      <w:tr>
        <w:trPr>
          <w:trHeight w:val="216" w:hRule="atLeast"/>
        </w:trPr>
        <w:tc>
          <w:tcPr>
            <w:tcW w:w="443" w:type="dxa"/>
          </w:tcPr>
          <w:p>
            <w:pPr>
              <w:pStyle w:val="TableParagraph"/>
              <w:spacing w:line="197" w:lineRule="exact"/>
              <w:ind w:left="9"/>
              <w:jc w:val="center"/>
              <w:rPr>
                <w:sz w:val="17"/>
              </w:rPr>
            </w:pPr>
            <w:r>
              <w:rPr>
                <w:w w:val="85"/>
                <w:sz w:val="17"/>
              </w:rPr>
              <w:t>갑</w:t>
            </w:r>
          </w:p>
        </w:tc>
        <w:tc>
          <w:tcPr>
            <w:tcW w:w="952" w:type="dxa"/>
          </w:tcPr>
          <w:p>
            <w:pPr>
              <w:pStyle w:val="TableParagraph"/>
              <w:spacing w:line="197" w:lineRule="exact"/>
              <w:ind w:left="6" w:right="5"/>
              <w:jc w:val="center"/>
              <w:rPr>
                <w:sz w:val="17"/>
              </w:rPr>
            </w:pPr>
            <w:r>
              <w:rPr>
                <w:w w:val="95"/>
                <w:sz w:val="17"/>
              </w:rPr>
              <w:t>467,780원</w:t>
            </w:r>
          </w:p>
        </w:tc>
        <w:tc>
          <w:tcPr>
            <w:tcW w:w="952" w:type="dxa"/>
          </w:tcPr>
          <w:p>
            <w:pPr>
              <w:pStyle w:val="TableParagraph"/>
              <w:spacing w:line="197" w:lineRule="exact"/>
              <w:ind w:left="6" w:right="6"/>
              <w:jc w:val="center"/>
              <w:rPr>
                <w:sz w:val="17"/>
              </w:rPr>
            </w:pPr>
            <w:r>
              <w:rPr>
                <w:w w:val="95"/>
                <w:sz w:val="17"/>
              </w:rPr>
              <w:t>187,780원</w:t>
            </w:r>
          </w:p>
        </w:tc>
        <w:tc>
          <w:tcPr>
            <w:tcW w:w="782" w:type="dxa"/>
          </w:tcPr>
          <w:p>
            <w:pPr>
              <w:pStyle w:val="TableParagraph"/>
              <w:spacing w:line="197" w:lineRule="exact"/>
              <w:ind w:left="25" w:right="25"/>
              <w:jc w:val="center"/>
              <w:rPr>
                <w:sz w:val="17"/>
              </w:rPr>
            </w:pPr>
            <w:r>
              <w:rPr>
                <w:w w:val="90"/>
                <w:sz w:val="17"/>
              </w:rPr>
              <w:t>307,500원</w:t>
            </w:r>
          </w:p>
        </w:tc>
      </w:tr>
      <w:tr>
        <w:trPr>
          <w:trHeight w:val="215" w:hRule="atLeast"/>
        </w:trPr>
        <w:tc>
          <w:tcPr>
            <w:tcW w:w="443" w:type="dxa"/>
          </w:tcPr>
          <w:p>
            <w:pPr>
              <w:pStyle w:val="TableParagraph"/>
              <w:spacing w:line="196" w:lineRule="exact"/>
              <w:ind w:left="9"/>
              <w:jc w:val="center"/>
              <w:rPr>
                <w:sz w:val="17"/>
              </w:rPr>
            </w:pPr>
            <w:r>
              <w:rPr>
                <w:w w:val="85"/>
                <w:sz w:val="17"/>
              </w:rPr>
              <w:t>을</w:t>
            </w:r>
          </w:p>
        </w:tc>
        <w:tc>
          <w:tcPr>
            <w:tcW w:w="952" w:type="dxa"/>
          </w:tcPr>
          <w:p>
            <w:pPr>
              <w:pStyle w:val="TableParagraph"/>
              <w:spacing w:line="196" w:lineRule="exact"/>
              <w:ind w:left="7"/>
              <w:jc w:val="center"/>
              <w:rPr>
                <w:sz w:val="17"/>
              </w:rPr>
            </w:pPr>
            <w:r>
              <w:rPr>
                <w:w w:val="82"/>
                <w:sz w:val="17"/>
              </w:rPr>
              <w:t>0</w:t>
            </w:r>
          </w:p>
        </w:tc>
        <w:tc>
          <w:tcPr>
            <w:tcW w:w="952" w:type="dxa"/>
          </w:tcPr>
          <w:p>
            <w:pPr>
              <w:pStyle w:val="TableParagraph"/>
              <w:spacing w:line="196" w:lineRule="exact"/>
              <w:ind w:left="6" w:right="6"/>
              <w:jc w:val="center"/>
              <w:rPr>
                <w:sz w:val="17"/>
              </w:rPr>
            </w:pPr>
            <w:r>
              <w:rPr>
                <w:w w:val="95"/>
                <w:sz w:val="17"/>
              </w:rPr>
              <w:t>280,670원</w:t>
            </w:r>
          </w:p>
        </w:tc>
        <w:tc>
          <w:tcPr>
            <w:tcW w:w="782" w:type="dxa"/>
          </w:tcPr>
          <w:p>
            <w:pPr>
              <w:pStyle w:val="TableParagraph"/>
              <w:spacing w:line="196" w:lineRule="exact"/>
              <w:ind w:left="25" w:right="25"/>
              <w:jc w:val="center"/>
              <w:rPr>
                <w:sz w:val="17"/>
              </w:rPr>
            </w:pPr>
            <w:r>
              <w:rPr>
                <w:w w:val="90"/>
                <w:sz w:val="17"/>
              </w:rPr>
              <w:t>274,130원</w:t>
            </w:r>
          </w:p>
        </w:tc>
      </w:tr>
    </w:tbl>
    <w:p>
      <w:pPr>
        <w:pStyle w:val="BodyText"/>
        <w:spacing w:before="1"/>
        <w:rPr>
          <w:rFonts w:ascii="휴먼옛체"/>
          <w:sz w:val="20"/>
        </w:rPr>
      </w:pPr>
    </w:p>
    <w:p>
      <w:pPr>
        <w:spacing w:after="0"/>
        <w:rPr>
          <w:rFonts w:ascii="휴먼옛체"/>
          <w:sz w:val="20"/>
        </w:rPr>
        <w:sectPr>
          <w:type w:val="continuous"/>
          <w:pgSz w:w="11120" w:h="15080"/>
          <w:pgMar w:top="1020" w:bottom="0" w:left="1120" w:right="380"/>
        </w:sectPr>
      </w:pPr>
    </w:p>
    <w:p>
      <w:pPr>
        <w:pStyle w:val="BodyText"/>
        <w:spacing w:before="5"/>
        <w:rPr>
          <w:rFonts w:ascii="휴먼옛체"/>
          <w:sz w:val="21"/>
        </w:rPr>
      </w:pPr>
    </w:p>
    <w:p>
      <w:pPr>
        <w:spacing w:line="206" w:lineRule="auto" w:before="0"/>
        <w:ind w:left="549" w:right="28" w:firstLine="0"/>
        <w:jc w:val="center"/>
        <w:rPr>
          <w:rFonts w:ascii="휴먼모음T" w:eastAsia="휴먼모음T" w:hint="eastAsia"/>
          <w:sz w:val="20"/>
        </w:rPr>
      </w:pPr>
      <w:r>
        <w:rPr>
          <w:rFonts w:ascii="휴먼모음T" w:eastAsia="휴먼모음T" w:hint="eastAsia"/>
          <w:spacing w:val="-6"/>
          <w:sz w:val="20"/>
        </w:rPr>
        <w:t>환수금의 </w:t>
      </w:r>
      <w:r>
        <w:rPr>
          <w:rFonts w:ascii="휴먼모음T" w:eastAsia="휴먼모음T" w:hint="eastAsia"/>
          <w:spacing w:val="-7"/>
          <w:sz w:val="20"/>
        </w:rPr>
        <w:t>산정 </w:t>
      </w:r>
      <w:r>
        <w:rPr>
          <w:rFonts w:ascii="휴먼모음T" w:eastAsia="휴먼모음T" w:hint="eastAsia"/>
          <w:spacing w:val="-3"/>
          <w:sz w:val="20"/>
        </w:rPr>
        <w:t>(186p)</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4"/>
        <w:rPr>
          <w:rFonts w:ascii="휴먼모음T"/>
          <w:sz w:val="27"/>
        </w:rPr>
      </w:pPr>
    </w:p>
    <w:p>
      <w:pPr>
        <w:spacing w:line="206" w:lineRule="auto" w:before="1"/>
        <w:ind w:left="524" w:right="0" w:firstLine="0"/>
        <w:jc w:val="center"/>
        <w:rPr>
          <w:rFonts w:ascii="휴먼모음T" w:eastAsia="휴먼모음T" w:hint="eastAsia"/>
          <w:sz w:val="20"/>
        </w:rPr>
      </w:pPr>
      <w:r>
        <w:rPr>
          <w:rFonts w:ascii="휴먼모음T" w:eastAsia="휴먼모음T" w:hint="eastAsia"/>
          <w:spacing w:val="-7"/>
          <w:sz w:val="20"/>
        </w:rPr>
        <w:t>비용의</w:t>
      </w:r>
      <w:r>
        <w:rPr>
          <w:rFonts w:ascii="휴먼모음T" w:eastAsia="휴먼모음T" w:hint="eastAsia"/>
          <w:spacing w:val="-21"/>
          <w:sz w:val="20"/>
        </w:rPr>
        <w:t> </w:t>
      </w:r>
      <w:r>
        <w:rPr>
          <w:rFonts w:ascii="휴먼모음T" w:eastAsia="휴먼모음T" w:hint="eastAsia"/>
          <w:spacing w:val="-14"/>
          <w:sz w:val="20"/>
        </w:rPr>
        <w:t>분담 </w:t>
      </w:r>
      <w:r>
        <w:rPr>
          <w:rFonts w:ascii="휴먼모음T" w:eastAsia="휴먼모음T" w:hint="eastAsia"/>
          <w:spacing w:val="-3"/>
          <w:sz w:val="20"/>
        </w:rPr>
        <w:t>(202p)</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15"/>
        <w:rPr>
          <w:rFonts w:ascii="휴먼모음T"/>
          <w:sz w:val="19"/>
        </w:rPr>
      </w:pPr>
    </w:p>
    <w:p>
      <w:pPr>
        <w:spacing w:line="206" w:lineRule="auto" w:before="1"/>
        <w:ind w:left="531" w:right="5" w:firstLine="22"/>
        <w:jc w:val="left"/>
        <w:rPr>
          <w:rFonts w:ascii="휴먼모음T" w:eastAsia="휴먼모음T" w:hint="eastAsia"/>
          <w:sz w:val="20"/>
        </w:rPr>
      </w:pPr>
      <w:r>
        <w:rPr>
          <w:rFonts w:ascii="휴먼모음T" w:eastAsia="휴먼모음T" w:hint="eastAsia"/>
          <w:spacing w:val="-5"/>
          <w:sz w:val="20"/>
        </w:rPr>
        <w:t>소득대체율 </w:t>
      </w:r>
      <w:r>
        <w:rPr>
          <w:rFonts w:ascii="휴먼모음T" w:eastAsia="휴먼모음T" w:hint="eastAsia"/>
          <w:spacing w:val="-5"/>
          <w:w w:val="90"/>
          <w:sz w:val="20"/>
        </w:rPr>
        <w:t>(251-252p)</w:t>
      </w:r>
    </w:p>
    <w:p>
      <w:pPr>
        <w:spacing w:before="47"/>
        <w:ind w:left="275" w:right="0" w:firstLine="0"/>
        <w:jc w:val="left"/>
        <w:rPr>
          <w:rFonts w:ascii="휴먼모음T" w:eastAsia="휴먼모음T" w:hint="eastAsia"/>
          <w:sz w:val="20"/>
        </w:rPr>
      </w:pPr>
      <w:r>
        <w:rPr/>
        <w:br w:type="column"/>
      </w:r>
      <w:r>
        <w:rPr>
          <w:rFonts w:ascii="휴먼모음T" w:eastAsia="휴먼모음T" w:hint="eastAsia"/>
          <w:spacing w:val="-4"/>
          <w:w w:val="105"/>
          <w:sz w:val="20"/>
        </w:rPr>
        <w:t>적용</w:t>
      </w:r>
      <w:r>
        <w:rPr>
          <w:rFonts w:ascii="휴먼모음T" w:eastAsia="휴먼모음T" w:hint="eastAsia"/>
          <w:spacing w:val="-38"/>
          <w:w w:val="105"/>
          <w:sz w:val="20"/>
        </w:rPr>
        <w:t> </w:t>
      </w:r>
      <w:r>
        <w:rPr>
          <w:rFonts w:ascii="휴먼모음T" w:eastAsia="휴먼모음T" w:hint="eastAsia"/>
          <w:spacing w:val="-4"/>
          <w:w w:val="105"/>
          <w:sz w:val="20"/>
        </w:rPr>
        <w:t>이자율</w:t>
      </w:r>
      <w:r>
        <w:rPr>
          <w:rFonts w:ascii="휴먼모음T" w:eastAsia="휴먼모음T" w:hint="eastAsia"/>
          <w:spacing w:val="-38"/>
          <w:w w:val="105"/>
          <w:sz w:val="20"/>
        </w:rPr>
        <w:t> </w:t>
      </w:r>
      <w:r>
        <w:rPr>
          <w:rFonts w:ascii="휴먼모음T" w:eastAsia="휴먼모음T" w:hint="eastAsia"/>
          <w:w w:val="105"/>
          <w:sz w:val="20"/>
        </w:rPr>
        <w:t>:</w:t>
      </w:r>
      <w:r>
        <w:rPr>
          <w:rFonts w:ascii="휴먼모음T" w:eastAsia="휴먼모음T" w:hint="eastAsia"/>
          <w:spacing w:val="-36"/>
          <w:w w:val="105"/>
          <w:sz w:val="20"/>
        </w:rPr>
        <w:t> </w:t>
      </w:r>
      <w:r>
        <w:rPr>
          <w:rFonts w:ascii="휴먼모음T" w:eastAsia="휴먼모음T" w:hint="eastAsia"/>
          <w:w w:val="105"/>
          <w:sz w:val="20"/>
        </w:rPr>
        <w:t>3년</w:t>
      </w:r>
      <w:r>
        <w:rPr>
          <w:rFonts w:ascii="휴먼모음T" w:eastAsia="휴먼모음T" w:hint="eastAsia"/>
          <w:spacing w:val="-40"/>
          <w:w w:val="105"/>
          <w:sz w:val="20"/>
        </w:rPr>
        <w:t> </w:t>
      </w:r>
      <w:r>
        <w:rPr>
          <w:rFonts w:ascii="휴먼모음T" w:eastAsia="휴먼모음T" w:hint="eastAsia"/>
          <w:spacing w:val="-3"/>
          <w:w w:val="105"/>
          <w:sz w:val="20"/>
        </w:rPr>
        <w:t>만기</w:t>
      </w:r>
      <w:r>
        <w:rPr>
          <w:rFonts w:ascii="휴먼모음T" w:eastAsia="휴먼모음T" w:hint="eastAsia"/>
          <w:spacing w:val="-38"/>
          <w:w w:val="105"/>
          <w:sz w:val="20"/>
        </w:rPr>
        <w:t> </w:t>
      </w:r>
      <w:r>
        <w:rPr>
          <w:rFonts w:ascii="휴먼모음T" w:eastAsia="휴먼모음T" w:hint="eastAsia"/>
          <w:spacing w:val="-5"/>
          <w:w w:val="105"/>
          <w:sz w:val="20"/>
        </w:rPr>
        <w:t>정기예금</w:t>
      </w:r>
      <w:r>
        <w:rPr>
          <w:rFonts w:ascii="휴먼모음T" w:eastAsia="휴먼모음T" w:hint="eastAsia"/>
          <w:spacing w:val="-39"/>
          <w:w w:val="105"/>
          <w:sz w:val="20"/>
        </w:rPr>
        <w:t> </w:t>
      </w:r>
      <w:r>
        <w:rPr>
          <w:rFonts w:ascii="휴먼모음T" w:eastAsia="휴먼모음T" w:hint="eastAsia"/>
          <w:spacing w:val="-4"/>
          <w:w w:val="105"/>
          <w:sz w:val="20"/>
        </w:rPr>
        <w:t>이자율</w:t>
      </w:r>
    </w:p>
    <w:tbl>
      <w:tblPr>
        <w:tblW w:w="0" w:type="auto"/>
        <w:jc w:val="left"/>
        <w:tblInd w:w="66"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25"/>
        <w:gridCol w:w="582"/>
        <w:gridCol w:w="582"/>
        <w:gridCol w:w="582"/>
        <w:gridCol w:w="582"/>
      </w:tblGrid>
      <w:tr>
        <w:trPr>
          <w:trHeight w:val="268" w:hRule="atLeast"/>
        </w:trPr>
        <w:tc>
          <w:tcPr>
            <w:tcW w:w="1025" w:type="dxa"/>
            <w:tcBorders>
              <w:left w:val="nil"/>
              <w:right w:val="single" w:sz="8" w:space="0" w:color="FFFFFF"/>
            </w:tcBorders>
          </w:tcPr>
          <w:p>
            <w:pPr>
              <w:pStyle w:val="TableParagraph"/>
              <w:spacing w:line="249" w:lineRule="exact"/>
              <w:ind w:left="361"/>
              <w:rPr>
                <w:rFonts w:ascii="맑은 고딕" w:eastAsia="맑은 고딕" w:hint="eastAsia"/>
                <w:b/>
                <w:sz w:val="17"/>
              </w:rPr>
            </w:pPr>
            <w:r>
              <w:rPr>
                <w:rFonts w:ascii="맑은 고딕" w:eastAsia="맑은 고딕" w:hint="eastAsia"/>
                <w:b/>
                <w:w w:val="90"/>
                <w:sz w:val="17"/>
              </w:rPr>
              <w:t>구 분</w:t>
            </w:r>
          </w:p>
        </w:tc>
        <w:tc>
          <w:tcPr>
            <w:tcW w:w="582" w:type="dxa"/>
            <w:tcBorders>
              <w:left w:val="single" w:sz="8" w:space="0" w:color="FFFFFF"/>
              <w:right w:val="single" w:sz="8" w:space="0" w:color="FFFFFF"/>
            </w:tcBorders>
          </w:tcPr>
          <w:p>
            <w:pPr>
              <w:pStyle w:val="TableParagraph"/>
              <w:spacing w:line="249" w:lineRule="exact"/>
              <w:ind w:left="13" w:right="-15"/>
              <w:jc w:val="center"/>
              <w:rPr>
                <w:rFonts w:ascii="맑은 고딕" w:eastAsia="맑은 고딕" w:hint="eastAsia"/>
                <w:b/>
                <w:sz w:val="17"/>
              </w:rPr>
            </w:pPr>
            <w:r>
              <w:rPr>
                <w:rFonts w:ascii="맑은 고딕" w:eastAsia="맑은 고딕" w:hint="eastAsia"/>
                <w:b/>
                <w:spacing w:val="-10"/>
                <w:w w:val="80"/>
                <w:sz w:val="17"/>
              </w:rPr>
              <w:t>2018년도</w:t>
            </w:r>
          </w:p>
        </w:tc>
        <w:tc>
          <w:tcPr>
            <w:tcW w:w="582" w:type="dxa"/>
            <w:tcBorders>
              <w:top w:val="single" w:sz="18" w:space="0" w:color="FFFFFF"/>
              <w:left w:val="single" w:sz="8" w:space="0" w:color="FFFFFF"/>
              <w:right w:val="single" w:sz="8" w:space="0" w:color="FFFFFF"/>
            </w:tcBorders>
          </w:tcPr>
          <w:p>
            <w:pPr>
              <w:pStyle w:val="TableParagraph"/>
              <w:spacing w:line="249" w:lineRule="exact"/>
              <w:ind w:left="13" w:right="-15"/>
              <w:jc w:val="center"/>
              <w:rPr>
                <w:rFonts w:ascii="맑은 고딕" w:eastAsia="맑은 고딕" w:hint="eastAsia"/>
                <w:b/>
                <w:sz w:val="17"/>
              </w:rPr>
            </w:pPr>
            <w:r>
              <w:rPr>
                <w:rFonts w:ascii="맑은 고딕" w:eastAsia="맑은 고딕" w:hint="eastAsia"/>
                <w:b/>
                <w:spacing w:val="-10"/>
                <w:w w:val="80"/>
                <w:sz w:val="17"/>
              </w:rPr>
              <w:t>2019년도</w:t>
            </w:r>
          </w:p>
        </w:tc>
        <w:tc>
          <w:tcPr>
            <w:tcW w:w="582" w:type="dxa"/>
            <w:tcBorders>
              <w:top w:val="single" w:sz="18" w:space="0" w:color="FFFFFF"/>
              <w:left w:val="single" w:sz="8" w:space="0" w:color="FFFFFF"/>
              <w:right w:val="single" w:sz="8" w:space="0" w:color="FFFFFF"/>
            </w:tcBorders>
          </w:tcPr>
          <w:p>
            <w:pPr>
              <w:pStyle w:val="TableParagraph"/>
              <w:spacing w:line="249" w:lineRule="exact"/>
              <w:ind w:left="13" w:right="-15"/>
              <w:jc w:val="center"/>
              <w:rPr>
                <w:rFonts w:ascii="맑은 고딕" w:eastAsia="맑은 고딕" w:hint="eastAsia"/>
                <w:b/>
                <w:sz w:val="17"/>
              </w:rPr>
            </w:pPr>
            <w:r>
              <w:rPr>
                <w:rFonts w:ascii="맑은 고딕" w:eastAsia="맑은 고딕" w:hint="eastAsia"/>
                <w:b/>
                <w:spacing w:val="-10"/>
                <w:w w:val="80"/>
                <w:sz w:val="17"/>
              </w:rPr>
              <w:t>2020년도</w:t>
            </w:r>
          </w:p>
        </w:tc>
        <w:tc>
          <w:tcPr>
            <w:tcW w:w="582" w:type="dxa"/>
            <w:tcBorders>
              <w:left w:val="single" w:sz="8" w:space="0" w:color="FFFFFF"/>
              <w:right w:val="nil"/>
            </w:tcBorders>
          </w:tcPr>
          <w:p>
            <w:pPr>
              <w:pStyle w:val="TableParagraph"/>
              <w:spacing w:line="249" w:lineRule="exact"/>
              <w:ind w:left="13" w:right="-15"/>
              <w:jc w:val="center"/>
              <w:rPr>
                <w:rFonts w:ascii="맑은 고딕" w:eastAsia="맑은 고딕" w:hint="eastAsia"/>
                <w:b/>
                <w:sz w:val="17"/>
              </w:rPr>
            </w:pPr>
            <w:r>
              <w:rPr>
                <w:rFonts w:ascii="맑은 고딕" w:eastAsia="맑은 고딕" w:hint="eastAsia"/>
                <w:b/>
                <w:spacing w:val="-10"/>
                <w:w w:val="80"/>
                <w:sz w:val="17"/>
              </w:rPr>
              <w:t>2021년도</w:t>
            </w:r>
          </w:p>
        </w:tc>
      </w:tr>
      <w:tr>
        <w:trPr>
          <w:trHeight w:val="464" w:hRule="atLeast"/>
        </w:trPr>
        <w:tc>
          <w:tcPr>
            <w:tcW w:w="1025" w:type="dxa"/>
            <w:tcBorders>
              <w:left w:val="nil"/>
              <w:right w:val="single" w:sz="4" w:space="0" w:color="999999"/>
            </w:tcBorders>
          </w:tcPr>
          <w:p>
            <w:pPr>
              <w:pStyle w:val="TableParagraph"/>
              <w:spacing w:line="223" w:lineRule="exact"/>
              <w:ind w:left="33" w:right="3"/>
              <w:jc w:val="center"/>
              <w:rPr>
                <w:rFonts w:ascii="휴먼옛체" w:eastAsia="휴먼옛체" w:hint="eastAsia"/>
                <w:sz w:val="17"/>
              </w:rPr>
            </w:pPr>
            <w:r>
              <w:rPr>
                <w:rFonts w:ascii="휴먼옛체" w:eastAsia="휴먼옛체" w:hint="eastAsia"/>
                <w:w w:val="90"/>
                <w:sz w:val="17"/>
              </w:rPr>
              <w:t>3년 만기</w:t>
            </w:r>
          </w:p>
          <w:p>
            <w:pPr>
              <w:pStyle w:val="TableParagraph"/>
              <w:spacing w:line="221" w:lineRule="exact"/>
              <w:ind w:left="33" w:right="3"/>
              <w:jc w:val="center"/>
              <w:rPr>
                <w:rFonts w:ascii="휴먼옛체" w:eastAsia="휴먼옛체" w:hint="eastAsia"/>
                <w:sz w:val="17"/>
              </w:rPr>
            </w:pPr>
            <w:r>
              <w:rPr>
                <w:rFonts w:ascii="휴먼옛체" w:eastAsia="휴먼옛체" w:hint="eastAsia"/>
                <w:spacing w:val="-8"/>
                <w:w w:val="80"/>
                <w:sz w:val="17"/>
              </w:rPr>
              <w:t>정기예금 이자율</w:t>
            </w:r>
          </w:p>
        </w:tc>
        <w:tc>
          <w:tcPr>
            <w:tcW w:w="582" w:type="dxa"/>
            <w:tcBorders>
              <w:left w:val="single" w:sz="4" w:space="0" w:color="999999"/>
              <w:right w:val="single" w:sz="4" w:space="0" w:color="999999"/>
            </w:tcBorders>
          </w:tcPr>
          <w:p>
            <w:pPr>
              <w:pStyle w:val="TableParagraph"/>
              <w:spacing w:before="90"/>
              <w:ind w:left="16"/>
              <w:jc w:val="center"/>
              <w:rPr>
                <w:sz w:val="17"/>
              </w:rPr>
            </w:pPr>
            <w:r>
              <w:rPr>
                <w:sz w:val="17"/>
              </w:rPr>
              <w:t>1.6%</w:t>
            </w:r>
          </w:p>
        </w:tc>
        <w:tc>
          <w:tcPr>
            <w:tcW w:w="582" w:type="dxa"/>
            <w:tcBorders>
              <w:left w:val="single" w:sz="4" w:space="0" w:color="999999"/>
              <w:right w:val="single" w:sz="4" w:space="0" w:color="999999"/>
            </w:tcBorders>
          </w:tcPr>
          <w:p>
            <w:pPr>
              <w:pStyle w:val="TableParagraph"/>
              <w:spacing w:before="90"/>
              <w:ind w:left="16"/>
              <w:jc w:val="center"/>
              <w:rPr>
                <w:sz w:val="17"/>
              </w:rPr>
            </w:pPr>
            <w:r>
              <w:rPr>
                <w:sz w:val="17"/>
              </w:rPr>
              <w:t>1.8%</w:t>
            </w:r>
          </w:p>
        </w:tc>
        <w:tc>
          <w:tcPr>
            <w:tcW w:w="582" w:type="dxa"/>
            <w:tcBorders>
              <w:left w:val="single" w:sz="4" w:space="0" w:color="999999"/>
              <w:right w:val="single" w:sz="4" w:space="0" w:color="999999"/>
            </w:tcBorders>
          </w:tcPr>
          <w:p>
            <w:pPr>
              <w:pStyle w:val="TableParagraph"/>
              <w:spacing w:before="90"/>
              <w:ind w:left="16"/>
              <w:jc w:val="center"/>
              <w:rPr>
                <w:sz w:val="17"/>
              </w:rPr>
            </w:pPr>
            <w:r>
              <w:rPr>
                <w:sz w:val="17"/>
              </w:rPr>
              <w:t>1.2%</w:t>
            </w:r>
          </w:p>
        </w:tc>
        <w:tc>
          <w:tcPr>
            <w:tcW w:w="582" w:type="dxa"/>
            <w:tcBorders>
              <w:left w:val="single" w:sz="4" w:space="0" w:color="999999"/>
              <w:right w:val="nil"/>
            </w:tcBorders>
          </w:tcPr>
          <w:p>
            <w:pPr>
              <w:pStyle w:val="TableParagraph"/>
              <w:spacing w:before="53"/>
              <w:ind w:left="75" w:right="64"/>
              <w:jc w:val="center"/>
              <w:rPr>
                <w:rFonts w:ascii="맑은 고딕"/>
                <w:b/>
                <w:sz w:val="17"/>
              </w:rPr>
            </w:pPr>
            <w:r>
              <w:rPr>
                <w:rFonts w:ascii="맑은 고딕"/>
                <w:b/>
                <w:sz w:val="17"/>
              </w:rPr>
              <w:t>0.8%</w:t>
            </w:r>
          </w:p>
        </w:tc>
      </w:tr>
    </w:tbl>
    <w:p>
      <w:pPr>
        <w:pStyle w:val="BodyText"/>
        <w:spacing w:before="6"/>
        <w:rPr>
          <w:rFonts w:ascii="휴먼모음T"/>
          <w:sz w:val="13"/>
        </w:rPr>
      </w:pPr>
    </w:p>
    <w:p>
      <w:pPr>
        <w:spacing w:line="199" w:lineRule="auto" w:before="1"/>
        <w:ind w:left="270" w:right="0" w:firstLine="0"/>
        <w:jc w:val="both"/>
        <w:rPr>
          <w:rFonts w:ascii="휴먼모음T" w:eastAsia="휴먼모음T" w:hint="eastAsia"/>
          <w:sz w:val="20"/>
        </w:rPr>
      </w:pPr>
      <w:r>
        <w:rPr>
          <w:rFonts w:ascii="휴먼모음T" w:eastAsia="휴먼모음T" w:hint="eastAsia"/>
          <w:spacing w:val="-4"/>
          <w:w w:val="105"/>
          <w:sz w:val="20"/>
        </w:rPr>
        <w:t>국가는</w:t>
      </w:r>
      <w:r>
        <w:rPr>
          <w:rFonts w:ascii="휴먼모음T" w:eastAsia="휴먼모음T" w:hint="eastAsia"/>
          <w:spacing w:val="-11"/>
          <w:w w:val="105"/>
          <w:sz w:val="20"/>
        </w:rPr>
        <w:t> </w:t>
      </w:r>
      <w:r>
        <w:rPr>
          <w:rFonts w:ascii="맑은 고딕" w:eastAsia="맑은 고딕" w:hint="eastAsia"/>
          <w:b/>
          <w:color w:val="FFFFFF"/>
          <w:w w:val="105"/>
          <w:position w:val="1"/>
          <w:sz w:val="16"/>
        </w:rPr>
        <w:t>별표</w:t>
      </w:r>
      <w:r>
        <w:rPr>
          <w:rFonts w:ascii="맑은 고딕" w:eastAsia="맑은 고딕" w:hint="eastAsia"/>
          <w:b/>
          <w:color w:val="FFFFFF"/>
          <w:spacing w:val="-1"/>
          <w:w w:val="105"/>
          <w:position w:val="1"/>
          <w:sz w:val="16"/>
        </w:rPr>
        <w:t> </w:t>
      </w:r>
      <w:r>
        <w:rPr>
          <w:rFonts w:ascii="맑은 고딕" w:eastAsia="맑은 고딕" w:hint="eastAsia"/>
          <w:b/>
          <w:color w:val="FFFFFF"/>
          <w:w w:val="105"/>
          <w:position w:val="1"/>
          <w:sz w:val="16"/>
        </w:rPr>
        <w:t>2</w:t>
      </w:r>
      <w:r>
        <w:rPr>
          <w:rFonts w:ascii="맑은 고딕" w:eastAsia="맑은 고딕" w:hint="eastAsia"/>
          <w:b/>
          <w:color w:val="FFFFFF"/>
          <w:spacing w:val="-14"/>
          <w:w w:val="105"/>
          <w:position w:val="1"/>
          <w:sz w:val="16"/>
        </w:rPr>
        <w:t> </w:t>
      </w:r>
      <w:r>
        <w:rPr>
          <w:rFonts w:ascii="휴먼모음T" w:eastAsia="휴먼모음T" w:hint="eastAsia"/>
          <w:w w:val="105"/>
          <w:sz w:val="20"/>
        </w:rPr>
        <w:t>의</w:t>
      </w:r>
      <w:r>
        <w:rPr>
          <w:rFonts w:ascii="휴먼모음T" w:eastAsia="휴먼모음T" w:hint="eastAsia"/>
          <w:spacing w:val="-55"/>
          <w:w w:val="105"/>
          <w:sz w:val="20"/>
        </w:rPr>
        <w:t> </w:t>
      </w:r>
      <w:r>
        <w:rPr>
          <w:rFonts w:ascii="휴먼모음T" w:eastAsia="휴먼모음T" w:hint="eastAsia"/>
          <w:spacing w:val="-5"/>
          <w:w w:val="105"/>
          <w:sz w:val="20"/>
        </w:rPr>
        <w:t>재정자주도가</w:t>
      </w:r>
      <w:r>
        <w:rPr>
          <w:rFonts w:ascii="휴먼모음T" w:eastAsia="휴먼모음T" w:hint="eastAsia"/>
          <w:spacing w:val="-56"/>
          <w:w w:val="105"/>
          <w:sz w:val="20"/>
        </w:rPr>
        <w:t> </w:t>
      </w:r>
      <w:r>
        <w:rPr>
          <w:rFonts w:ascii="휴먼모음T" w:eastAsia="휴먼모음T" w:hint="eastAsia"/>
          <w:spacing w:val="-4"/>
          <w:w w:val="105"/>
          <w:sz w:val="20"/>
          <w:u w:val="single"/>
        </w:rPr>
        <w:t>35퍼센트</w:t>
      </w:r>
      <w:r>
        <w:rPr>
          <w:rFonts w:ascii="휴먼모음T" w:eastAsia="휴먼모음T" w:hint="eastAsia"/>
          <w:spacing w:val="-4"/>
          <w:w w:val="105"/>
          <w:sz w:val="20"/>
        </w:rPr>
        <w:t> </w:t>
      </w:r>
      <w:r>
        <w:rPr>
          <w:rFonts w:ascii="휴먼모음T" w:eastAsia="휴먼모음T" w:hint="eastAsia"/>
          <w:spacing w:val="-5"/>
          <w:w w:val="105"/>
          <w:sz w:val="20"/>
        </w:rPr>
        <w:t>미만으로서</w:t>
      </w:r>
      <w:r>
        <w:rPr>
          <w:rFonts w:ascii="휴먼모음T" w:eastAsia="휴먼모음T" w:hint="eastAsia"/>
          <w:spacing w:val="-38"/>
          <w:w w:val="105"/>
          <w:sz w:val="20"/>
        </w:rPr>
        <w:t> </w:t>
      </w:r>
      <w:r>
        <w:rPr>
          <w:rFonts w:ascii="휴먼모음T" w:eastAsia="휴먼모음T" w:hint="eastAsia"/>
          <w:spacing w:val="-4"/>
          <w:w w:val="105"/>
          <w:sz w:val="20"/>
        </w:rPr>
        <w:t>아래의</w:t>
      </w:r>
      <w:r>
        <w:rPr>
          <w:rFonts w:ascii="휴먼모음T" w:eastAsia="휴먼모음T" w:hint="eastAsia"/>
          <w:spacing w:val="-37"/>
          <w:w w:val="105"/>
          <w:sz w:val="20"/>
        </w:rPr>
        <w:t> </w:t>
      </w:r>
      <w:r>
        <w:rPr>
          <w:rFonts w:ascii="휴먼모음T" w:eastAsia="휴먼모음T" w:hint="eastAsia"/>
          <w:spacing w:val="-4"/>
          <w:w w:val="105"/>
          <w:sz w:val="20"/>
        </w:rPr>
        <w:t>어느</w:t>
      </w:r>
      <w:r>
        <w:rPr>
          <w:rFonts w:ascii="휴먼모음T" w:eastAsia="휴먼모음T" w:hint="eastAsia"/>
          <w:spacing w:val="-37"/>
          <w:w w:val="105"/>
          <w:sz w:val="20"/>
        </w:rPr>
        <w:t> </w:t>
      </w:r>
      <w:r>
        <w:rPr>
          <w:rFonts w:ascii="휴먼모음T" w:eastAsia="휴먼모음T" w:hint="eastAsia"/>
          <w:spacing w:val="-4"/>
          <w:w w:val="105"/>
          <w:sz w:val="20"/>
        </w:rPr>
        <w:t>하나에</w:t>
      </w:r>
      <w:r>
        <w:rPr>
          <w:rFonts w:ascii="휴먼모음T" w:eastAsia="휴먼모음T" w:hint="eastAsia"/>
          <w:spacing w:val="-37"/>
          <w:w w:val="105"/>
          <w:sz w:val="20"/>
        </w:rPr>
        <w:t> </w:t>
      </w:r>
      <w:r>
        <w:rPr>
          <w:rFonts w:ascii="휴먼모음T" w:eastAsia="휴먼모음T" w:hint="eastAsia"/>
          <w:spacing w:val="-5"/>
          <w:w w:val="105"/>
          <w:sz w:val="20"/>
        </w:rPr>
        <w:t>해당하는 </w:t>
      </w:r>
      <w:r>
        <w:rPr>
          <w:rFonts w:ascii="휴먼모음T" w:eastAsia="휴먼모음T" w:hint="eastAsia"/>
          <w:spacing w:val="5"/>
          <w:w w:val="105"/>
          <w:sz w:val="20"/>
        </w:rPr>
        <w:t>시</w:t>
      </w:r>
      <w:r>
        <w:rPr>
          <w:spacing w:val="5"/>
          <w:w w:val="105"/>
          <w:sz w:val="20"/>
        </w:rPr>
        <w:t>･</w:t>
      </w:r>
      <w:r>
        <w:rPr>
          <w:rFonts w:ascii="휴먼모음T" w:eastAsia="휴먼모음T" w:hint="eastAsia"/>
          <w:spacing w:val="5"/>
          <w:w w:val="105"/>
          <w:sz w:val="20"/>
        </w:rPr>
        <w:t>군</w:t>
      </w:r>
      <w:r>
        <w:rPr>
          <w:spacing w:val="5"/>
          <w:w w:val="105"/>
          <w:sz w:val="20"/>
        </w:rPr>
        <w:t>･</w:t>
      </w:r>
      <w:r>
        <w:rPr>
          <w:rFonts w:ascii="휴먼모음T" w:eastAsia="휴먼모음T" w:hint="eastAsia"/>
          <w:spacing w:val="5"/>
          <w:w w:val="105"/>
          <w:sz w:val="20"/>
        </w:rPr>
        <w:t>구에</w:t>
      </w:r>
      <w:r>
        <w:rPr>
          <w:rFonts w:ascii="휴먼모음T" w:eastAsia="휴먼모음T" w:hint="eastAsia"/>
          <w:spacing w:val="-43"/>
          <w:w w:val="105"/>
          <w:sz w:val="20"/>
        </w:rPr>
        <w:t> </w:t>
      </w:r>
      <w:r>
        <w:rPr>
          <w:rFonts w:ascii="휴먼모음T" w:eastAsia="휴먼모음T" w:hint="eastAsia"/>
          <w:spacing w:val="6"/>
          <w:w w:val="105"/>
          <w:sz w:val="20"/>
        </w:rPr>
        <w:t>대해서는</w:t>
      </w:r>
      <w:r>
        <w:rPr>
          <w:rFonts w:ascii="휴먼모음T" w:eastAsia="휴먼모음T" w:hint="eastAsia"/>
          <w:spacing w:val="-22"/>
          <w:w w:val="105"/>
          <w:sz w:val="20"/>
        </w:rPr>
        <w:t> </w:t>
      </w:r>
      <w:r>
        <w:rPr>
          <w:rFonts w:ascii="맑은 고딕" w:eastAsia="맑은 고딕" w:hint="eastAsia"/>
          <w:b/>
          <w:color w:val="FFFFFF"/>
          <w:w w:val="105"/>
          <w:position w:val="1"/>
          <w:sz w:val="16"/>
        </w:rPr>
        <w:t>별표</w:t>
      </w:r>
      <w:r>
        <w:rPr>
          <w:rFonts w:ascii="맑은 고딕" w:eastAsia="맑은 고딕" w:hint="eastAsia"/>
          <w:b/>
          <w:color w:val="FFFFFF"/>
          <w:spacing w:val="-5"/>
          <w:w w:val="105"/>
          <w:position w:val="1"/>
          <w:sz w:val="16"/>
        </w:rPr>
        <w:t> </w:t>
      </w:r>
      <w:r>
        <w:rPr>
          <w:rFonts w:ascii="맑은 고딕" w:eastAsia="맑은 고딕" w:hint="eastAsia"/>
          <w:b/>
          <w:color w:val="FFFFFF"/>
          <w:w w:val="105"/>
          <w:position w:val="1"/>
          <w:sz w:val="16"/>
        </w:rPr>
        <w:t>2의2</w:t>
      </w:r>
      <w:r>
        <w:rPr>
          <w:rFonts w:ascii="맑은 고딕" w:eastAsia="맑은 고딕" w:hint="eastAsia"/>
          <w:b/>
          <w:color w:val="FFFFFF"/>
          <w:spacing w:val="-35"/>
          <w:w w:val="105"/>
          <w:position w:val="1"/>
          <w:sz w:val="16"/>
        </w:rPr>
        <w:t> </w:t>
      </w:r>
      <w:r>
        <w:rPr>
          <w:rFonts w:ascii="휴먼모음T" w:eastAsia="휴먼모음T" w:hint="eastAsia"/>
          <w:w w:val="105"/>
          <w:sz w:val="20"/>
        </w:rPr>
        <w:t>에</w:t>
      </w:r>
      <w:r>
        <w:rPr>
          <w:rFonts w:ascii="휴먼모음T" w:eastAsia="휴먼모음T" w:hint="eastAsia"/>
          <w:spacing w:val="-44"/>
          <w:w w:val="105"/>
          <w:sz w:val="20"/>
        </w:rPr>
        <w:t> </w:t>
      </w:r>
      <w:r>
        <w:rPr>
          <w:rFonts w:ascii="휴먼모음T" w:eastAsia="휴먼모음T" w:hint="eastAsia"/>
          <w:w w:val="105"/>
          <w:sz w:val="20"/>
        </w:rPr>
        <w:t>따른 </w:t>
      </w:r>
      <w:r>
        <w:rPr>
          <w:rFonts w:ascii="휴먼모음T" w:eastAsia="휴먼모음T" w:hint="eastAsia"/>
          <w:spacing w:val="5"/>
          <w:w w:val="105"/>
          <w:sz w:val="20"/>
        </w:rPr>
        <w:t>비용을</w:t>
      </w:r>
      <w:r>
        <w:rPr>
          <w:rFonts w:ascii="휴먼모음T" w:eastAsia="휴먼모음T" w:hint="eastAsia"/>
          <w:spacing w:val="-31"/>
          <w:w w:val="105"/>
          <w:sz w:val="20"/>
        </w:rPr>
        <w:t> </w:t>
      </w:r>
      <w:r>
        <w:rPr>
          <w:rFonts w:ascii="휴먼모음T" w:eastAsia="휴먼모음T" w:hint="eastAsia"/>
          <w:spacing w:val="-4"/>
          <w:w w:val="105"/>
          <w:sz w:val="20"/>
        </w:rPr>
        <w:t>추가로</w:t>
      </w:r>
      <w:r>
        <w:rPr>
          <w:rFonts w:ascii="휴먼모음T" w:eastAsia="휴먼모음T" w:hint="eastAsia"/>
          <w:spacing w:val="-30"/>
          <w:w w:val="105"/>
          <w:sz w:val="20"/>
        </w:rPr>
        <w:t> </w:t>
      </w:r>
      <w:r>
        <w:rPr>
          <w:rFonts w:ascii="휴먼모음T" w:eastAsia="휴먼모음T" w:hint="eastAsia"/>
          <w:spacing w:val="-4"/>
          <w:w w:val="105"/>
          <w:sz w:val="20"/>
        </w:rPr>
        <w:t>지급할</w:t>
      </w:r>
      <w:r>
        <w:rPr>
          <w:rFonts w:ascii="휴먼모음T" w:eastAsia="휴먼모음T" w:hint="eastAsia"/>
          <w:spacing w:val="-30"/>
          <w:w w:val="105"/>
          <w:sz w:val="20"/>
        </w:rPr>
        <w:t> </w:t>
      </w:r>
      <w:r>
        <w:rPr>
          <w:rFonts w:ascii="휴먼모음T" w:eastAsia="휴먼모음T" w:hint="eastAsia"/>
          <w:w w:val="105"/>
          <w:sz w:val="20"/>
        </w:rPr>
        <w:t>수</w:t>
      </w:r>
      <w:r>
        <w:rPr>
          <w:rFonts w:ascii="휴먼모음T" w:eastAsia="휴먼모음T" w:hint="eastAsia"/>
          <w:spacing w:val="-30"/>
          <w:w w:val="105"/>
          <w:sz w:val="20"/>
        </w:rPr>
        <w:t> </w:t>
      </w:r>
      <w:r>
        <w:rPr>
          <w:rFonts w:ascii="휴먼모음T" w:eastAsia="휴먼모음T" w:hint="eastAsia"/>
          <w:spacing w:val="-4"/>
          <w:w w:val="105"/>
          <w:sz w:val="20"/>
        </w:rPr>
        <w:t>있음</w:t>
      </w:r>
    </w:p>
    <w:p>
      <w:pPr>
        <w:spacing w:line="294" w:lineRule="exact" w:before="0"/>
        <w:ind w:left="72" w:right="0" w:firstLine="0"/>
        <w:jc w:val="left"/>
        <w:rPr>
          <w:rFonts w:ascii="휴먼모음T" w:eastAsia="휴먼모음T" w:hint="eastAsia"/>
          <w:sz w:val="20"/>
        </w:rPr>
      </w:pPr>
      <w:r>
        <w:rPr>
          <w:rFonts w:ascii="휴먼모음T" w:eastAsia="휴먼모음T" w:hint="eastAsia"/>
          <w:sz w:val="20"/>
        </w:rPr>
        <w:t>&lt;생략&gt;</w:t>
      </w:r>
    </w:p>
    <w:p>
      <w:pPr>
        <w:pStyle w:val="ListParagraph"/>
        <w:numPr>
          <w:ilvl w:val="0"/>
          <w:numId w:val="31"/>
        </w:numPr>
        <w:tabs>
          <w:tab w:pos="324" w:val="left" w:leader="none"/>
        </w:tabs>
        <w:spacing w:line="321" w:lineRule="exact" w:before="198" w:after="0"/>
        <w:ind w:left="323" w:right="0" w:hanging="152"/>
        <w:jc w:val="both"/>
        <w:rPr>
          <w:rFonts w:ascii="휴먼모음T" w:hAnsi="휴먼모음T" w:eastAsia="휴먼모음T" w:hint="eastAsia"/>
          <w:sz w:val="20"/>
        </w:rPr>
      </w:pPr>
      <w:r>
        <w:rPr>
          <w:rFonts w:ascii="휴먼모음T" w:hAnsi="휴먼모음T" w:eastAsia="휴먼모음T" w:hint="eastAsia"/>
          <w:spacing w:val="-8"/>
          <w:sz w:val="20"/>
        </w:rPr>
        <w:t>국가</w:t>
      </w:r>
      <w:r>
        <w:rPr>
          <w:rFonts w:ascii="휴먼모음T" w:hAnsi="휴먼모음T" w:eastAsia="휴먼모음T" w:hint="eastAsia"/>
          <w:spacing w:val="-47"/>
          <w:sz w:val="20"/>
        </w:rPr>
        <w:t> </w:t>
      </w:r>
      <w:r>
        <w:rPr>
          <w:rFonts w:ascii="휴먼모음T" w:hAnsi="휴먼모음T" w:eastAsia="휴먼모음T" w:hint="eastAsia"/>
          <w:spacing w:val="-14"/>
          <w:sz w:val="20"/>
        </w:rPr>
        <w:t>추가부담비용은</w:t>
      </w:r>
      <w:r>
        <w:rPr>
          <w:rFonts w:ascii="휴먼모음T" w:hAnsi="휴먼모음T" w:eastAsia="휴먼모음T" w:hint="eastAsia"/>
          <w:spacing w:val="-32"/>
          <w:sz w:val="20"/>
        </w:rPr>
        <w:t> ㉮</w:t>
      </w:r>
      <w:r>
        <w:rPr>
          <w:rFonts w:ascii="휴먼모음T" w:hAnsi="휴먼모음T" w:eastAsia="휴먼모음T" w:hint="eastAsia"/>
          <w:spacing w:val="-8"/>
          <w:sz w:val="20"/>
        </w:rPr>
        <w:t>에서</w:t>
      </w:r>
      <w:r>
        <w:rPr>
          <w:rFonts w:ascii="휴먼모음T" w:hAnsi="휴먼모음T" w:eastAsia="휴먼모음T" w:hint="eastAsia"/>
          <w:spacing w:val="-31"/>
          <w:sz w:val="20"/>
        </w:rPr>
        <w:t> ㉯</w:t>
      </w:r>
      <w:r>
        <w:rPr>
          <w:rFonts w:ascii="휴먼모음T" w:hAnsi="휴먼모음T" w:eastAsia="휴먼모음T" w:hint="eastAsia"/>
          <w:sz w:val="20"/>
        </w:rPr>
        <w:t>을</w:t>
      </w:r>
      <w:r>
        <w:rPr>
          <w:rFonts w:ascii="휴먼모음T" w:hAnsi="휴먼모음T" w:eastAsia="휴먼모음T" w:hint="eastAsia"/>
          <w:spacing w:val="-47"/>
          <w:sz w:val="20"/>
        </w:rPr>
        <w:t> </w:t>
      </w:r>
      <w:r>
        <w:rPr>
          <w:rFonts w:ascii="휴먼모음T" w:hAnsi="휴먼모음T" w:eastAsia="휴먼모음T" w:hint="eastAsia"/>
          <w:sz w:val="20"/>
        </w:rPr>
        <w:t>뺀</w:t>
      </w:r>
      <w:r>
        <w:rPr>
          <w:rFonts w:ascii="휴먼모음T" w:hAnsi="휴먼모음T" w:eastAsia="휴먼모음T" w:hint="eastAsia"/>
          <w:spacing w:val="-46"/>
          <w:sz w:val="20"/>
        </w:rPr>
        <w:t> </w:t>
      </w:r>
      <w:r>
        <w:rPr>
          <w:rFonts w:ascii="휴먼모음T" w:hAnsi="휴먼모음T" w:eastAsia="휴먼모음T" w:hint="eastAsia"/>
          <w:spacing w:val="-8"/>
          <w:sz w:val="20"/>
        </w:rPr>
        <w:t>금액</w:t>
      </w:r>
    </w:p>
    <w:p>
      <w:pPr>
        <w:pStyle w:val="ListParagraph"/>
        <w:numPr>
          <w:ilvl w:val="1"/>
          <w:numId w:val="31"/>
        </w:numPr>
        <w:tabs>
          <w:tab w:pos="437" w:val="left" w:leader="none"/>
        </w:tabs>
        <w:spacing w:line="192" w:lineRule="auto" w:before="8" w:after="0"/>
        <w:ind w:left="439" w:right="110" w:hanging="174"/>
        <w:jc w:val="both"/>
        <w:rPr>
          <w:rFonts w:ascii="휴먼모음T" w:hAnsi="휴먼모음T" w:eastAsia="휴먼모음T" w:hint="eastAsia"/>
          <w:sz w:val="20"/>
        </w:rPr>
      </w:pPr>
      <w:r>
        <w:rPr>
          <w:rFonts w:ascii="휴먼모음T" w:hAnsi="휴먼모음T" w:eastAsia="휴먼모음T" w:hint="eastAsia"/>
          <w:w w:val="105"/>
          <w:sz w:val="20"/>
        </w:rPr>
        <w:t>이</w:t>
      </w:r>
      <w:r>
        <w:rPr>
          <w:rFonts w:ascii="휴먼모음T" w:hAnsi="휴먼모음T" w:eastAsia="휴먼모음T" w:hint="eastAsia"/>
          <w:spacing w:val="-74"/>
          <w:w w:val="105"/>
          <w:sz w:val="20"/>
        </w:rPr>
        <w:t> </w:t>
      </w:r>
      <w:r>
        <w:rPr>
          <w:rFonts w:ascii="휴먼모음T" w:hAnsi="휴먼모음T" w:eastAsia="휴먼모음T" w:hint="eastAsia"/>
          <w:spacing w:val="-11"/>
          <w:w w:val="105"/>
          <w:sz w:val="20"/>
        </w:rPr>
        <w:t>경우</w:t>
      </w:r>
      <w:r>
        <w:rPr>
          <w:rFonts w:ascii="휴먼모음T" w:hAnsi="휴먼모음T" w:eastAsia="휴먼모음T" w:hint="eastAsia"/>
          <w:spacing w:val="-75"/>
          <w:w w:val="105"/>
          <w:sz w:val="20"/>
        </w:rPr>
        <w:t> </w:t>
      </w:r>
      <w:r>
        <w:rPr>
          <w:rFonts w:ascii="휴먼모음T" w:hAnsi="휴먼모음T" w:eastAsia="휴먼모음T" w:hint="eastAsia"/>
          <w:spacing w:val="-17"/>
          <w:w w:val="105"/>
          <w:sz w:val="20"/>
        </w:rPr>
        <w:t>시</w:t>
      </w:r>
      <w:r>
        <w:rPr>
          <w:spacing w:val="-17"/>
          <w:w w:val="105"/>
          <w:sz w:val="20"/>
        </w:rPr>
        <w:t>･</w:t>
      </w:r>
      <w:r>
        <w:rPr>
          <w:rFonts w:ascii="휴먼모음T" w:hAnsi="휴먼모음T" w:eastAsia="휴먼모음T" w:hint="eastAsia"/>
          <w:spacing w:val="-17"/>
          <w:w w:val="105"/>
          <w:sz w:val="20"/>
        </w:rPr>
        <w:t>군</w:t>
      </w:r>
      <w:r>
        <w:rPr>
          <w:spacing w:val="-17"/>
          <w:w w:val="105"/>
          <w:sz w:val="20"/>
        </w:rPr>
        <w:t>･</w:t>
      </w:r>
      <w:r>
        <w:rPr>
          <w:rFonts w:ascii="휴먼모음T" w:hAnsi="휴먼모음T" w:eastAsia="휴먼모음T" w:hint="eastAsia"/>
          <w:spacing w:val="-17"/>
          <w:w w:val="105"/>
          <w:sz w:val="20"/>
        </w:rPr>
        <w:t>구가</w:t>
      </w:r>
      <w:r>
        <w:rPr>
          <w:rFonts w:ascii="휴먼모음T" w:hAnsi="휴먼모음T" w:eastAsia="휴먼모음T" w:hint="eastAsia"/>
          <w:spacing w:val="-75"/>
          <w:w w:val="105"/>
          <w:sz w:val="20"/>
        </w:rPr>
        <w:t> </w:t>
      </w:r>
      <w:r>
        <w:rPr>
          <w:rFonts w:ascii="휴먼모음T" w:hAnsi="휴먼모음T" w:eastAsia="휴먼모음T" w:hint="eastAsia"/>
          <w:spacing w:val="-11"/>
          <w:w w:val="105"/>
          <w:sz w:val="20"/>
        </w:rPr>
        <w:t>연간</w:t>
      </w:r>
      <w:r>
        <w:rPr>
          <w:rFonts w:ascii="휴먼모음T" w:hAnsi="휴먼모음T" w:eastAsia="휴먼모음T" w:hint="eastAsia"/>
          <w:spacing w:val="-75"/>
          <w:w w:val="105"/>
          <w:sz w:val="20"/>
        </w:rPr>
        <w:t> </w:t>
      </w:r>
      <w:r>
        <w:rPr>
          <w:rFonts w:ascii="휴먼모음T" w:hAnsi="휴먼모음T" w:eastAsia="휴먼모음T" w:hint="eastAsia"/>
          <w:spacing w:val="-17"/>
          <w:w w:val="105"/>
          <w:sz w:val="20"/>
        </w:rPr>
        <w:t>부담하는</w:t>
      </w:r>
      <w:r>
        <w:rPr>
          <w:rFonts w:ascii="휴먼모음T" w:hAnsi="휴먼모음T" w:eastAsia="휴먼모음T" w:hint="eastAsia"/>
          <w:spacing w:val="-73"/>
          <w:w w:val="105"/>
          <w:sz w:val="20"/>
        </w:rPr>
        <w:t> </w:t>
      </w:r>
      <w:r>
        <w:rPr>
          <w:rFonts w:ascii="휴먼모음T" w:hAnsi="휴먼모음T" w:eastAsia="휴먼모음T" w:hint="eastAsia"/>
          <w:spacing w:val="-22"/>
          <w:w w:val="105"/>
          <w:sz w:val="20"/>
        </w:rPr>
        <w:t>비용은 </w:t>
      </w:r>
      <w:r>
        <w:rPr>
          <w:rFonts w:ascii="휴먼모음T" w:hAnsi="휴먼모음T" w:eastAsia="휴먼모음T" w:hint="eastAsia"/>
          <w:w w:val="105"/>
          <w:sz w:val="20"/>
        </w:rPr>
        <w:t>법 </w:t>
      </w:r>
      <w:r>
        <w:rPr>
          <w:rFonts w:ascii="휴먼모음T" w:hAnsi="휴먼모음T" w:eastAsia="휴먼모음T" w:hint="eastAsia"/>
          <w:spacing w:val="-5"/>
          <w:w w:val="105"/>
          <w:sz w:val="20"/>
        </w:rPr>
        <w:t>제25조제2항에 </w:t>
      </w:r>
      <w:r>
        <w:rPr>
          <w:rFonts w:ascii="휴먼모음T" w:hAnsi="휴먼모음T" w:eastAsia="휴먼모음T" w:hint="eastAsia"/>
          <w:spacing w:val="-3"/>
          <w:w w:val="105"/>
          <w:sz w:val="20"/>
        </w:rPr>
        <w:t>따라</w:t>
      </w:r>
      <w:r>
        <w:rPr>
          <w:rFonts w:ascii="휴먼모음T" w:hAnsi="휴먼모음T" w:eastAsia="휴먼모음T" w:hint="eastAsia"/>
          <w:spacing w:val="-56"/>
          <w:w w:val="105"/>
          <w:sz w:val="20"/>
        </w:rPr>
        <w:t> </w:t>
      </w:r>
      <w:r>
        <w:rPr>
          <w:rFonts w:ascii="휴먼모음T" w:hAnsi="휴먼모음T" w:eastAsia="휴먼모음T" w:hint="eastAsia"/>
          <w:spacing w:val="-6"/>
          <w:w w:val="105"/>
          <w:sz w:val="20"/>
        </w:rPr>
        <w:t>특별시</w:t>
      </w:r>
      <w:r>
        <w:rPr>
          <w:spacing w:val="-6"/>
          <w:w w:val="105"/>
          <w:sz w:val="20"/>
        </w:rPr>
        <w:t>･</w:t>
      </w:r>
      <w:r>
        <w:rPr>
          <w:rFonts w:ascii="휴먼모음T" w:hAnsi="휴먼모음T" w:eastAsia="휴먼모음T" w:hint="eastAsia"/>
          <w:spacing w:val="-6"/>
          <w:w w:val="105"/>
          <w:sz w:val="20"/>
        </w:rPr>
        <w:t>광역 </w:t>
      </w:r>
      <w:r>
        <w:rPr>
          <w:rFonts w:ascii="휴먼모음T" w:hAnsi="휴먼모음T" w:eastAsia="휴먼모음T" w:hint="eastAsia"/>
          <w:spacing w:val="-5"/>
          <w:w w:val="105"/>
          <w:sz w:val="20"/>
        </w:rPr>
        <w:t>시</w:t>
      </w:r>
      <w:r>
        <w:rPr>
          <w:spacing w:val="-5"/>
          <w:w w:val="105"/>
          <w:sz w:val="20"/>
        </w:rPr>
        <w:t>･</w:t>
      </w:r>
      <w:r>
        <w:rPr>
          <w:rFonts w:ascii="휴먼모음T" w:hAnsi="휴먼모음T" w:eastAsia="휴먼모음T" w:hint="eastAsia"/>
          <w:spacing w:val="-5"/>
          <w:w w:val="105"/>
          <w:sz w:val="20"/>
        </w:rPr>
        <w:t>도</w:t>
      </w:r>
      <w:r>
        <w:rPr>
          <w:rFonts w:ascii="휴먼모음T" w:hAnsi="휴먼모음T" w:eastAsia="휴먼모음T" w:hint="eastAsia"/>
          <w:spacing w:val="-61"/>
          <w:w w:val="105"/>
          <w:sz w:val="20"/>
        </w:rPr>
        <w:t> </w:t>
      </w:r>
      <w:r>
        <w:rPr>
          <w:rFonts w:ascii="휴먼모음T" w:hAnsi="휴먼모음T" w:eastAsia="휴먼모음T" w:hint="eastAsia"/>
          <w:spacing w:val="-5"/>
          <w:w w:val="105"/>
          <w:sz w:val="20"/>
        </w:rPr>
        <w:t>조례</w:t>
      </w:r>
      <w:r>
        <w:rPr>
          <w:rFonts w:ascii="휴먼모음T" w:hAnsi="휴먼모음T" w:eastAsia="휴먼모음T" w:hint="eastAsia"/>
          <w:spacing w:val="-60"/>
          <w:w w:val="105"/>
          <w:sz w:val="20"/>
        </w:rPr>
        <w:t> </w:t>
      </w:r>
      <w:r>
        <w:rPr>
          <w:rFonts w:ascii="휴먼모음T" w:hAnsi="휴먼모음T" w:eastAsia="휴먼모음T" w:hint="eastAsia"/>
          <w:w w:val="105"/>
          <w:sz w:val="20"/>
        </w:rPr>
        <w:t>및</w:t>
      </w:r>
      <w:r>
        <w:rPr>
          <w:rFonts w:ascii="휴먼모음T" w:hAnsi="휴먼모음T" w:eastAsia="휴먼모음T" w:hint="eastAsia"/>
          <w:spacing w:val="-61"/>
          <w:w w:val="105"/>
          <w:sz w:val="20"/>
        </w:rPr>
        <w:t> </w:t>
      </w:r>
      <w:r>
        <w:rPr>
          <w:rFonts w:ascii="휴먼모음T" w:hAnsi="휴먼모음T" w:eastAsia="휴먼모음T" w:hint="eastAsia"/>
          <w:spacing w:val="-7"/>
          <w:w w:val="105"/>
          <w:sz w:val="20"/>
        </w:rPr>
        <w:t>시</w:t>
      </w:r>
      <w:r>
        <w:rPr>
          <w:spacing w:val="-7"/>
          <w:w w:val="105"/>
          <w:sz w:val="20"/>
        </w:rPr>
        <w:t>･</w:t>
      </w:r>
      <w:r>
        <w:rPr>
          <w:rFonts w:ascii="휴먼모음T" w:hAnsi="휴먼모음T" w:eastAsia="휴먼모음T" w:hint="eastAsia"/>
          <w:spacing w:val="-7"/>
          <w:w w:val="105"/>
          <w:sz w:val="20"/>
        </w:rPr>
        <w:t>군</w:t>
      </w:r>
      <w:r>
        <w:rPr>
          <w:spacing w:val="-7"/>
          <w:w w:val="105"/>
          <w:sz w:val="20"/>
        </w:rPr>
        <w:t>･</w:t>
      </w:r>
      <w:r>
        <w:rPr>
          <w:rFonts w:ascii="휴먼모음T" w:hAnsi="휴먼모음T" w:eastAsia="휴먼모음T" w:hint="eastAsia"/>
          <w:spacing w:val="-7"/>
          <w:w w:val="105"/>
          <w:sz w:val="20"/>
        </w:rPr>
        <w:t>구</w:t>
      </w:r>
      <w:r>
        <w:rPr>
          <w:rFonts w:ascii="휴먼모음T" w:hAnsi="휴먼모음T" w:eastAsia="휴먼모음T" w:hint="eastAsia"/>
          <w:spacing w:val="-60"/>
          <w:w w:val="105"/>
          <w:sz w:val="20"/>
        </w:rPr>
        <w:t> </w:t>
      </w:r>
      <w:r>
        <w:rPr>
          <w:rFonts w:ascii="휴먼모음T" w:hAnsi="휴먼모음T" w:eastAsia="휴먼모음T" w:hint="eastAsia"/>
          <w:spacing w:val="-6"/>
          <w:w w:val="105"/>
          <w:sz w:val="20"/>
        </w:rPr>
        <w:t>조례로</w:t>
      </w:r>
      <w:r>
        <w:rPr>
          <w:rFonts w:ascii="휴먼모음T" w:hAnsi="휴먼모음T" w:eastAsia="휴먼모음T" w:hint="eastAsia"/>
          <w:spacing w:val="-61"/>
          <w:w w:val="105"/>
          <w:sz w:val="20"/>
        </w:rPr>
        <w:t> </w:t>
      </w:r>
      <w:r>
        <w:rPr>
          <w:rFonts w:ascii="휴먼모음T" w:hAnsi="휴먼모음T" w:eastAsia="휴먼모음T" w:hint="eastAsia"/>
          <w:spacing w:val="-9"/>
          <w:w w:val="105"/>
          <w:sz w:val="20"/>
        </w:rPr>
        <w:t>정하는 </w:t>
      </w:r>
      <w:r>
        <w:rPr>
          <w:rFonts w:ascii="휴먼모음T" w:hAnsi="휴먼모음T" w:eastAsia="휴먼모음T" w:hint="eastAsia"/>
          <w:spacing w:val="-5"/>
          <w:w w:val="105"/>
          <w:sz w:val="20"/>
        </w:rPr>
        <w:t>부담비율에</w:t>
      </w:r>
      <w:r>
        <w:rPr>
          <w:rFonts w:ascii="휴먼모음T" w:hAnsi="휴먼모음T" w:eastAsia="휴먼모음T" w:hint="eastAsia"/>
          <w:spacing w:val="-30"/>
          <w:w w:val="105"/>
          <w:sz w:val="20"/>
        </w:rPr>
        <w:t> </w:t>
      </w:r>
      <w:r>
        <w:rPr>
          <w:rFonts w:ascii="휴먼모음T" w:hAnsi="휴먼모음T" w:eastAsia="휴먼모음T" w:hint="eastAsia"/>
          <w:spacing w:val="-3"/>
          <w:w w:val="105"/>
          <w:sz w:val="20"/>
        </w:rPr>
        <w:t>따름</w:t>
      </w:r>
    </w:p>
    <w:p>
      <w:pPr>
        <w:spacing w:line="296" w:lineRule="exact" w:before="0"/>
        <w:ind w:left="172" w:right="0" w:firstLine="0"/>
        <w:jc w:val="left"/>
        <w:rPr>
          <w:rFonts w:ascii="휴먼모음T" w:eastAsia="휴먼모음T" w:hint="eastAsia"/>
          <w:sz w:val="20"/>
        </w:rPr>
      </w:pPr>
      <w:r>
        <w:rPr>
          <w:rFonts w:ascii="휴먼모음T" w:eastAsia="휴먼모음T" w:hint="eastAsia"/>
          <w:spacing w:val="-4"/>
          <w:sz w:val="20"/>
        </w:rPr>
        <w:t>&lt;생략&gt;</w:t>
      </w:r>
    </w:p>
    <w:tbl>
      <w:tblPr>
        <w:tblW w:w="0" w:type="auto"/>
        <w:jc w:val="left"/>
        <w:tblInd w:w="58"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748"/>
        <w:gridCol w:w="682"/>
        <w:gridCol w:w="682"/>
        <w:gridCol w:w="683"/>
        <w:gridCol w:w="569"/>
      </w:tblGrid>
      <w:tr>
        <w:trPr>
          <w:trHeight w:val="276" w:hRule="atLeast"/>
        </w:trPr>
        <w:tc>
          <w:tcPr>
            <w:tcW w:w="1430" w:type="dxa"/>
            <w:gridSpan w:val="2"/>
            <w:vMerge w:val="restart"/>
            <w:tcBorders>
              <w:left w:val="nil"/>
              <w:right w:val="single" w:sz="8" w:space="0" w:color="FFFFFF"/>
            </w:tcBorders>
          </w:tcPr>
          <w:p>
            <w:pPr>
              <w:pStyle w:val="TableParagraph"/>
              <w:spacing w:before="12"/>
              <w:rPr>
                <w:sz w:val="12"/>
              </w:rPr>
            </w:pPr>
          </w:p>
          <w:p>
            <w:pPr>
              <w:pStyle w:val="TableParagraph"/>
              <w:ind w:left="570" w:right="537"/>
              <w:jc w:val="center"/>
              <w:rPr>
                <w:rFonts w:ascii="맑은 고딕" w:eastAsia="맑은 고딕" w:hint="eastAsia"/>
                <w:b/>
                <w:sz w:val="17"/>
              </w:rPr>
            </w:pPr>
            <w:r>
              <w:rPr>
                <w:rFonts w:ascii="맑은 고딕" w:eastAsia="맑은 고딕" w:hint="eastAsia"/>
                <w:b/>
                <w:w w:val="80"/>
                <w:sz w:val="17"/>
              </w:rPr>
              <w:t>구분</w:t>
            </w:r>
          </w:p>
        </w:tc>
        <w:tc>
          <w:tcPr>
            <w:tcW w:w="1934" w:type="dxa"/>
            <w:gridSpan w:val="3"/>
            <w:tcBorders>
              <w:left w:val="single" w:sz="8" w:space="0" w:color="FFFFFF"/>
              <w:bottom w:val="single" w:sz="8" w:space="0" w:color="FFFFFF"/>
              <w:right w:val="nil"/>
            </w:tcBorders>
          </w:tcPr>
          <w:p>
            <w:pPr>
              <w:pStyle w:val="TableParagraph"/>
              <w:spacing w:line="256" w:lineRule="exact"/>
              <w:ind w:left="165"/>
              <w:rPr>
                <w:rFonts w:ascii="휴먼옛체" w:eastAsia="휴먼옛체" w:hint="eastAsia"/>
                <w:sz w:val="17"/>
              </w:rPr>
            </w:pPr>
            <w:r>
              <w:rPr>
                <w:rFonts w:ascii="맑은 고딕" w:eastAsia="맑은 고딕" w:hint="eastAsia"/>
                <w:b/>
                <w:spacing w:val="-8"/>
                <w:w w:val="75"/>
                <w:sz w:val="17"/>
              </w:rPr>
              <w:t>사회복지분야 재정지출지수(%)</w:t>
            </w:r>
            <w:r>
              <w:rPr>
                <w:rFonts w:ascii="휴먼옛체" w:eastAsia="휴먼옛체" w:hint="eastAsia"/>
                <w:spacing w:val="-8"/>
                <w:w w:val="75"/>
                <w:sz w:val="17"/>
                <w:vertAlign w:val="superscript"/>
              </w:rPr>
              <w:t>*</w:t>
            </w:r>
          </w:p>
        </w:tc>
      </w:tr>
      <w:tr>
        <w:trPr>
          <w:trHeight w:val="448" w:hRule="atLeast"/>
        </w:trPr>
        <w:tc>
          <w:tcPr>
            <w:tcW w:w="1430" w:type="dxa"/>
            <w:gridSpan w:val="2"/>
            <w:vMerge/>
            <w:tcBorders>
              <w:top w:val="nil"/>
              <w:left w:val="nil"/>
              <w:right w:val="single" w:sz="8" w:space="0" w:color="FFFFFF"/>
            </w:tcBorders>
          </w:tcPr>
          <w:p>
            <w:pPr>
              <w:rPr>
                <w:sz w:val="2"/>
                <w:szCs w:val="2"/>
              </w:rPr>
            </w:pPr>
          </w:p>
        </w:tc>
        <w:tc>
          <w:tcPr>
            <w:tcW w:w="682" w:type="dxa"/>
            <w:tcBorders>
              <w:top w:val="single" w:sz="8" w:space="0" w:color="FFFFFF"/>
              <w:left w:val="single" w:sz="8" w:space="0" w:color="FFFFFF"/>
              <w:right w:val="single" w:sz="8" w:space="0" w:color="FFFFFF"/>
            </w:tcBorders>
          </w:tcPr>
          <w:p>
            <w:pPr>
              <w:pStyle w:val="TableParagraph"/>
              <w:spacing w:line="194" w:lineRule="exact"/>
              <w:ind w:left="125"/>
              <w:rPr>
                <w:rFonts w:ascii="맑은 고딕" w:eastAsia="맑은 고딕" w:hint="eastAsia"/>
                <w:b/>
                <w:sz w:val="17"/>
              </w:rPr>
            </w:pPr>
            <w:r>
              <w:rPr>
                <w:rFonts w:ascii="맑은 고딕" w:eastAsia="맑은 고딕" w:hint="eastAsia"/>
                <w:b/>
                <w:spacing w:val="-4"/>
                <w:w w:val="80"/>
                <w:sz w:val="17"/>
              </w:rPr>
              <w:t>20</w:t>
            </w:r>
            <w:r>
              <w:rPr>
                <w:rFonts w:ascii="맑은 고딕" w:eastAsia="맑은 고딕" w:hint="eastAsia"/>
                <w:b/>
                <w:spacing w:val="-28"/>
                <w:w w:val="80"/>
                <w:sz w:val="17"/>
              </w:rPr>
              <w:t> </w:t>
            </w:r>
            <w:r>
              <w:rPr>
                <w:rFonts w:ascii="맑은 고딕" w:eastAsia="맑은 고딕" w:hint="eastAsia"/>
                <w:b/>
                <w:spacing w:val="-5"/>
                <w:w w:val="80"/>
                <w:sz w:val="17"/>
              </w:rPr>
              <w:t>이상</w:t>
            </w:r>
          </w:p>
          <w:p>
            <w:pPr>
              <w:pStyle w:val="TableParagraph"/>
              <w:spacing w:line="235" w:lineRule="exact"/>
              <w:ind w:left="125"/>
              <w:rPr>
                <w:rFonts w:ascii="맑은 고딕" w:eastAsia="맑은 고딕" w:hint="eastAsia"/>
                <w:b/>
                <w:sz w:val="17"/>
              </w:rPr>
            </w:pPr>
            <w:r>
              <w:rPr>
                <w:rFonts w:ascii="맑은 고딕" w:eastAsia="맑은 고딕" w:hint="eastAsia"/>
                <w:b/>
                <w:spacing w:val="-4"/>
                <w:w w:val="80"/>
                <w:sz w:val="17"/>
              </w:rPr>
              <w:t>50</w:t>
            </w:r>
            <w:r>
              <w:rPr>
                <w:rFonts w:ascii="맑은 고딕" w:eastAsia="맑은 고딕" w:hint="eastAsia"/>
                <w:b/>
                <w:spacing w:val="-28"/>
                <w:w w:val="80"/>
                <w:sz w:val="17"/>
              </w:rPr>
              <w:t> </w:t>
            </w:r>
            <w:r>
              <w:rPr>
                <w:rFonts w:ascii="맑은 고딕" w:eastAsia="맑은 고딕" w:hint="eastAsia"/>
                <w:b/>
                <w:spacing w:val="-5"/>
                <w:w w:val="80"/>
                <w:sz w:val="17"/>
              </w:rPr>
              <w:t>미만</w:t>
            </w:r>
          </w:p>
        </w:tc>
        <w:tc>
          <w:tcPr>
            <w:tcW w:w="683" w:type="dxa"/>
            <w:tcBorders>
              <w:top w:val="single" w:sz="8" w:space="0" w:color="FFFFFF"/>
              <w:left w:val="single" w:sz="8" w:space="0" w:color="FFFFFF"/>
              <w:right w:val="single" w:sz="8" w:space="0" w:color="FFFFFF"/>
            </w:tcBorders>
          </w:tcPr>
          <w:p>
            <w:pPr>
              <w:pStyle w:val="TableParagraph"/>
              <w:spacing w:line="194" w:lineRule="exact"/>
              <w:ind w:left="126"/>
              <w:rPr>
                <w:rFonts w:ascii="맑은 고딕" w:eastAsia="맑은 고딕" w:hint="eastAsia"/>
                <w:b/>
                <w:sz w:val="17"/>
              </w:rPr>
            </w:pPr>
            <w:r>
              <w:rPr>
                <w:rFonts w:ascii="맑은 고딕" w:eastAsia="맑은 고딕" w:hint="eastAsia"/>
                <w:b/>
                <w:spacing w:val="-4"/>
                <w:w w:val="80"/>
                <w:sz w:val="17"/>
              </w:rPr>
              <w:t>50</w:t>
            </w:r>
            <w:r>
              <w:rPr>
                <w:rFonts w:ascii="맑은 고딕" w:eastAsia="맑은 고딕" w:hint="eastAsia"/>
                <w:b/>
                <w:spacing w:val="-29"/>
                <w:w w:val="80"/>
                <w:sz w:val="17"/>
              </w:rPr>
              <w:t> </w:t>
            </w:r>
            <w:r>
              <w:rPr>
                <w:rFonts w:ascii="맑은 고딕" w:eastAsia="맑은 고딕" w:hint="eastAsia"/>
                <w:b/>
                <w:spacing w:val="-5"/>
                <w:w w:val="80"/>
                <w:sz w:val="17"/>
              </w:rPr>
              <w:t>이상</w:t>
            </w:r>
          </w:p>
          <w:p>
            <w:pPr>
              <w:pStyle w:val="TableParagraph"/>
              <w:spacing w:line="235" w:lineRule="exact"/>
              <w:ind w:left="126"/>
              <w:rPr>
                <w:rFonts w:ascii="맑은 고딕" w:eastAsia="맑은 고딕" w:hint="eastAsia"/>
                <w:b/>
                <w:sz w:val="17"/>
              </w:rPr>
            </w:pPr>
            <w:r>
              <w:rPr>
                <w:rFonts w:ascii="맑은 고딕" w:eastAsia="맑은 고딕" w:hint="eastAsia"/>
                <w:b/>
                <w:spacing w:val="-4"/>
                <w:w w:val="80"/>
                <w:sz w:val="17"/>
              </w:rPr>
              <w:t>60</w:t>
            </w:r>
            <w:r>
              <w:rPr>
                <w:rFonts w:ascii="맑은 고딕" w:eastAsia="맑은 고딕" w:hint="eastAsia"/>
                <w:b/>
                <w:spacing w:val="-29"/>
                <w:w w:val="80"/>
                <w:sz w:val="17"/>
              </w:rPr>
              <w:t> </w:t>
            </w:r>
            <w:r>
              <w:rPr>
                <w:rFonts w:ascii="맑은 고딕" w:eastAsia="맑은 고딕" w:hint="eastAsia"/>
                <w:b/>
                <w:spacing w:val="-5"/>
                <w:w w:val="80"/>
                <w:sz w:val="17"/>
              </w:rPr>
              <w:t>미만</w:t>
            </w:r>
          </w:p>
        </w:tc>
        <w:tc>
          <w:tcPr>
            <w:tcW w:w="569" w:type="dxa"/>
            <w:tcBorders>
              <w:top w:val="single" w:sz="8" w:space="0" w:color="FFFFFF"/>
              <w:left w:val="single" w:sz="8" w:space="0" w:color="FFFFFF"/>
              <w:right w:val="nil"/>
            </w:tcBorders>
          </w:tcPr>
          <w:p>
            <w:pPr>
              <w:pStyle w:val="TableParagraph"/>
              <w:spacing w:before="40"/>
              <w:ind w:right="56"/>
              <w:jc w:val="right"/>
              <w:rPr>
                <w:rFonts w:ascii="맑은 고딕" w:eastAsia="맑은 고딕" w:hint="eastAsia"/>
                <w:b/>
                <w:sz w:val="17"/>
              </w:rPr>
            </w:pPr>
            <w:r>
              <w:rPr>
                <w:rFonts w:ascii="맑은 고딕" w:eastAsia="맑은 고딕" w:hint="eastAsia"/>
                <w:b/>
                <w:w w:val="80"/>
                <w:sz w:val="17"/>
              </w:rPr>
              <w:t>60 이상</w:t>
            </w:r>
          </w:p>
        </w:tc>
      </w:tr>
      <w:tr>
        <w:trPr>
          <w:trHeight w:val="242" w:hRule="atLeast"/>
        </w:trPr>
        <w:tc>
          <w:tcPr>
            <w:tcW w:w="748" w:type="dxa"/>
            <w:vMerge w:val="restart"/>
            <w:tcBorders>
              <w:left w:val="nil"/>
              <w:right w:val="single" w:sz="4" w:space="0" w:color="999999"/>
            </w:tcBorders>
          </w:tcPr>
          <w:p>
            <w:pPr>
              <w:pStyle w:val="TableParagraph"/>
              <w:spacing w:line="213" w:lineRule="auto" w:before="42"/>
              <w:ind w:left="56" w:right="13" w:firstLine="98"/>
              <w:rPr>
                <w:rFonts w:ascii="휴먼옛체" w:eastAsia="휴먼옛체" w:hint="eastAsia"/>
                <w:sz w:val="17"/>
              </w:rPr>
            </w:pPr>
            <w:r>
              <w:rPr>
                <w:rFonts w:ascii="휴먼옛체" w:eastAsia="휴먼옛체" w:hint="eastAsia"/>
                <w:spacing w:val="-5"/>
                <w:w w:val="80"/>
                <w:sz w:val="17"/>
              </w:rPr>
              <w:t>별표 </w:t>
            </w:r>
            <w:r>
              <w:rPr>
                <w:rFonts w:ascii="휴먼옛체" w:eastAsia="휴먼옛체" w:hint="eastAsia"/>
                <w:spacing w:val="-4"/>
                <w:w w:val="80"/>
                <w:sz w:val="17"/>
              </w:rPr>
              <w:t>2의 </w:t>
            </w:r>
            <w:r>
              <w:rPr>
                <w:rFonts w:ascii="휴먼옛체" w:eastAsia="휴먼옛체" w:hint="eastAsia"/>
                <w:spacing w:val="-10"/>
                <w:w w:val="70"/>
                <w:sz w:val="17"/>
              </w:rPr>
              <w:t>국가부담비율</w:t>
            </w:r>
          </w:p>
        </w:tc>
        <w:tc>
          <w:tcPr>
            <w:tcW w:w="682" w:type="dxa"/>
            <w:tcBorders>
              <w:left w:val="single" w:sz="4" w:space="0" w:color="999999"/>
              <w:bottom w:val="single" w:sz="4" w:space="0" w:color="999999"/>
              <w:right w:val="single" w:sz="4" w:space="0" w:color="999999"/>
            </w:tcBorders>
          </w:tcPr>
          <w:p>
            <w:pPr>
              <w:pStyle w:val="TableParagraph"/>
              <w:spacing w:line="222" w:lineRule="exact"/>
              <w:ind w:left="26"/>
              <w:rPr>
                <w:rFonts w:ascii="휴먼옛체" w:eastAsia="휴먼옛체" w:hint="eastAsia"/>
                <w:sz w:val="17"/>
              </w:rPr>
            </w:pPr>
            <w:r>
              <w:rPr>
                <w:rFonts w:ascii="휴먼옛체" w:eastAsia="휴먼옛체" w:hint="eastAsia"/>
                <w:spacing w:val="-7"/>
                <w:w w:val="80"/>
                <w:sz w:val="17"/>
              </w:rPr>
              <w:t>100분의 70</w:t>
            </w:r>
          </w:p>
        </w:tc>
        <w:tc>
          <w:tcPr>
            <w:tcW w:w="682" w:type="dxa"/>
            <w:tcBorders>
              <w:left w:val="single" w:sz="4" w:space="0" w:color="999999"/>
              <w:bottom w:val="single" w:sz="4" w:space="0" w:color="999999"/>
              <w:right w:val="single" w:sz="4" w:space="0" w:color="999999"/>
            </w:tcBorders>
          </w:tcPr>
          <w:p>
            <w:pPr>
              <w:pStyle w:val="TableParagraph"/>
              <w:spacing w:line="222" w:lineRule="exact"/>
              <w:ind w:left="62"/>
              <w:rPr>
                <w:sz w:val="17"/>
              </w:rPr>
            </w:pPr>
            <w:r>
              <w:rPr>
                <w:spacing w:val="-7"/>
                <w:w w:val="90"/>
                <w:sz w:val="17"/>
              </w:rPr>
              <w:t>100분의</w:t>
            </w:r>
            <w:r>
              <w:rPr>
                <w:spacing w:val="-54"/>
                <w:w w:val="90"/>
                <w:sz w:val="17"/>
              </w:rPr>
              <w:t> </w:t>
            </w:r>
            <w:r>
              <w:rPr>
                <w:w w:val="90"/>
                <w:sz w:val="17"/>
              </w:rPr>
              <w:t>3</w:t>
            </w:r>
          </w:p>
        </w:tc>
        <w:tc>
          <w:tcPr>
            <w:tcW w:w="683" w:type="dxa"/>
            <w:tcBorders>
              <w:left w:val="single" w:sz="4" w:space="0" w:color="999999"/>
              <w:bottom w:val="single" w:sz="4" w:space="0" w:color="999999"/>
              <w:right w:val="single" w:sz="4" w:space="0" w:color="999999"/>
            </w:tcBorders>
          </w:tcPr>
          <w:p>
            <w:pPr>
              <w:pStyle w:val="TableParagraph"/>
              <w:spacing w:line="222" w:lineRule="exact"/>
              <w:ind w:left="20"/>
              <w:jc w:val="center"/>
              <w:rPr>
                <w:sz w:val="17"/>
              </w:rPr>
            </w:pPr>
            <w:r>
              <w:rPr>
                <w:spacing w:val="-7"/>
                <w:w w:val="90"/>
                <w:sz w:val="17"/>
              </w:rPr>
              <w:t>100분의 </w:t>
            </w:r>
            <w:r>
              <w:rPr>
                <w:w w:val="90"/>
                <w:sz w:val="17"/>
              </w:rPr>
              <w:t>5</w:t>
            </w:r>
          </w:p>
        </w:tc>
        <w:tc>
          <w:tcPr>
            <w:tcW w:w="569" w:type="dxa"/>
            <w:tcBorders>
              <w:left w:val="single" w:sz="4" w:space="0" w:color="999999"/>
              <w:bottom w:val="single" w:sz="4" w:space="0" w:color="999999"/>
              <w:right w:val="nil"/>
            </w:tcBorders>
          </w:tcPr>
          <w:p>
            <w:pPr>
              <w:pStyle w:val="TableParagraph"/>
              <w:spacing w:line="222" w:lineRule="exact"/>
              <w:ind w:right="-15"/>
              <w:jc w:val="right"/>
              <w:rPr>
                <w:sz w:val="17"/>
              </w:rPr>
            </w:pPr>
            <w:r>
              <w:rPr>
                <w:spacing w:val="-7"/>
                <w:w w:val="85"/>
                <w:sz w:val="17"/>
              </w:rPr>
              <w:t>100분의</w:t>
            </w:r>
            <w:r>
              <w:rPr>
                <w:spacing w:val="-35"/>
                <w:w w:val="85"/>
                <w:sz w:val="17"/>
              </w:rPr>
              <w:t> </w:t>
            </w:r>
            <w:r>
              <w:rPr>
                <w:w w:val="85"/>
                <w:sz w:val="17"/>
              </w:rPr>
              <w:t>5</w:t>
            </w:r>
          </w:p>
        </w:tc>
      </w:tr>
      <w:tr>
        <w:trPr>
          <w:trHeight w:val="242" w:hRule="atLeast"/>
        </w:trPr>
        <w:tc>
          <w:tcPr>
            <w:tcW w:w="748" w:type="dxa"/>
            <w:vMerge/>
            <w:tcBorders>
              <w:top w:val="nil"/>
              <w:left w:val="nil"/>
              <w:right w:val="single" w:sz="4" w:space="0" w:color="999999"/>
            </w:tcBorders>
          </w:tcPr>
          <w:p>
            <w:pPr>
              <w:rPr>
                <w:sz w:val="2"/>
                <w:szCs w:val="2"/>
              </w:rPr>
            </w:pPr>
          </w:p>
        </w:tc>
        <w:tc>
          <w:tcPr>
            <w:tcW w:w="682" w:type="dxa"/>
            <w:tcBorders>
              <w:top w:val="single" w:sz="4" w:space="0" w:color="999999"/>
              <w:left w:val="single" w:sz="4" w:space="0" w:color="999999"/>
              <w:right w:val="single" w:sz="4" w:space="0" w:color="999999"/>
            </w:tcBorders>
          </w:tcPr>
          <w:p>
            <w:pPr>
              <w:pStyle w:val="TableParagraph"/>
              <w:spacing w:line="222" w:lineRule="exact"/>
              <w:ind w:left="26"/>
              <w:rPr>
                <w:rFonts w:ascii="휴먼옛체" w:eastAsia="휴먼옛체" w:hint="eastAsia"/>
                <w:sz w:val="17"/>
              </w:rPr>
            </w:pPr>
            <w:r>
              <w:rPr>
                <w:rFonts w:ascii="휴먼옛체" w:eastAsia="휴먼옛체" w:hint="eastAsia"/>
                <w:spacing w:val="-7"/>
                <w:w w:val="80"/>
                <w:sz w:val="17"/>
              </w:rPr>
              <w:t>100분의 80</w:t>
            </w:r>
          </w:p>
        </w:tc>
        <w:tc>
          <w:tcPr>
            <w:tcW w:w="682" w:type="dxa"/>
            <w:tcBorders>
              <w:top w:val="single" w:sz="4" w:space="0" w:color="999999"/>
              <w:left w:val="single" w:sz="4" w:space="0" w:color="999999"/>
              <w:right w:val="single" w:sz="4" w:space="0" w:color="999999"/>
            </w:tcBorders>
          </w:tcPr>
          <w:p>
            <w:pPr>
              <w:pStyle w:val="TableParagraph"/>
              <w:spacing w:line="222" w:lineRule="exact"/>
              <w:ind w:left="92"/>
              <w:rPr>
                <w:sz w:val="17"/>
              </w:rPr>
            </w:pPr>
            <w:r>
              <w:rPr>
                <w:spacing w:val="-5"/>
                <w:w w:val="95"/>
                <w:sz w:val="17"/>
              </w:rPr>
              <w:t>해당</w:t>
            </w:r>
            <w:r>
              <w:rPr>
                <w:spacing w:val="-58"/>
                <w:w w:val="95"/>
                <w:sz w:val="17"/>
              </w:rPr>
              <w:t> </w:t>
            </w:r>
            <w:r>
              <w:rPr>
                <w:spacing w:val="-10"/>
                <w:w w:val="95"/>
                <w:sz w:val="17"/>
              </w:rPr>
              <w:t>없음</w:t>
            </w:r>
          </w:p>
        </w:tc>
        <w:tc>
          <w:tcPr>
            <w:tcW w:w="683" w:type="dxa"/>
            <w:tcBorders>
              <w:top w:val="single" w:sz="4" w:space="0" w:color="999999"/>
              <w:left w:val="single" w:sz="4" w:space="0" w:color="999999"/>
              <w:right w:val="single" w:sz="4" w:space="0" w:color="999999"/>
            </w:tcBorders>
          </w:tcPr>
          <w:p>
            <w:pPr>
              <w:pStyle w:val="TableParagraph"/>
              <w:spacing w:line="222" w:lineRule="exact"/>
              <w:ind w:left="21"/>
              <w:jc w:val="center"/>
              <w:rPr>
                <w:sz w:val="17"/>
              </w:rPr>
            </w:pPr>
            <w:r>
              <w:rPr>
                <w:spacing w:val="-5"/>
                <w:w w:val="95"/>
                <w:sz w:val="17"/>
              </w:rPr>
              <w:t>해당</w:t>
            </w:r>
            <w:r>
              <w:rPr>
                <w:spacing w:val="-58"/>
                <w:w w:val="95"/>
                <w:sz w:val="17"/>
              </w:rPr>
              <w:t> </w:t>
            </w:r>
            <w:r>
              <w:rPr>
                <w:spacing w:val="-5"/>
                <w:w w:val="95"/>
                <w:sz w:val="17"/>
              </w:rPr>
              <w:t>없음</w:t>
            </w:r>
          </w:p>
        </w:tc>
        <w:tc>
          <w:tcPr>
            <w:tcW w:w="569" w:type="dxa"/>
            <w:tcBorders>
              <w:top w:val="single" w:sz="4" w:space="0" w:color="999999"/>
              <w:left w:val="single" w:sz="4" w:space="0" w:color="999999"/>
              <w:right w:val="nil"/>
            </w:tcBorders>
          </w:tcPr>
          <w:p>
            <w:pPr>
              <w:pStyle w:val="TableParagraph"/>
              <w:spacing w:line="222" w:lineRule="exact"/>
              <w:ind w:right="-15"/>
              <w:jc w:val="right"/>
              <w:rPr>
                <w:sz w:val="17"/>
              </w:rPr>
            </w:pPr>
            <w:r>
              <w:rPr>
                <w:spacing w:val="-7"/>
                <w:w w:val="85"/>
                <w:sz w:val="17"/>
              </w:rPr>
              <w:t>100분의</w:t>
            </w:r>
            <w:r>
              <w:rPr>
                <w:spacing w:val="-35"/>
                <w:w w:val="85"/>
                <w:sz w:val="17"/>
              </w:rPr>
              <w:t> </w:t>
            </w:r>
            <w:r>
              <w:rPr>
                <w:w w:val="85"/>
                <w:sz w:val="17"/>
              </w:rPr>
              <w:t>2</w:t>
            </w:r>
          </w:p>
        </w:tc>
      </w:tr>
    </w:tbl>
    <w:p>
      <w:pPr>
        <w:spacing w:before="52"/>
        <w:ind w:left="172" w:right="0" w:firstLine="0"/>
        <w:jc w:val="left"/>
        <w:rPr>
          <w:rFonts w:ascii="휴먼모음T" w:eastAsia="휴먼모음T" w:hint="eastAsia"/>
          <w:sz w:val="20"/>
        </w:rPr>
      </w:pPr>
      <w:r>
        <w:rPr>
          <w:rFonts w:ascii="휴먼모음T" w:eastAsia="휴먼모음T" w:hint="eastAsia"/>
          <w:spacing w:val="-4"/>
          <w:sz w:val="20"/>
        </w:rPr>
        <w:t>&lt;생략&gt;</w:t>
      </w:r>
    </w:p>
    <w:p>
      <w:pPr>
        <w:spacing w:before="111"/>
        <w:ind w:left="279" w:right="0" w:firstLine="0"/>
        <w:jc w:val="left"/>
        <w:rPr>
          <w:rFonts w:ascii="휴먼모음T" w:eastAsia="휴먼모음T" w:hint="eastAsia"/>
          <w:sz w:val="20"/>
        </w:rPr>
      </w:pPr>
      <w:r>
        <w:rPr>
          <w:rFonts w:ascii="휴먼모음T" w:eastAsia="휴먼모음T" w:hint="eastAsia"/>
          <w:sz w:val="20"/>
        </w:rPr>
        <w:t>2021년 43.5%</w:t>
      </w:r>
    </w:p>
    <w:p>
      <w:pPr>
        <w:spacing w:before="47"/>
        <w:ind w:left="267" w:right="0" w:firstLine="0"/>
        <w:jc w:val="left"/>
        <w:rPr>
          <w:rFonts w:ascii="휴먼모음T" w:eastAsia="휴먼모음T" w:hint="eastAsia"/>
          <w:sz w:val="20"/>
        </w:rPr>
      </w:pPr>
      <w:r>
        <w:rPr/>
        <w:br w:type="column"/>
      </w:r>
      <w:r>
        <w:rPr>
          <w:rFonts w:ascii="휴먼모음T" w:eastAsia="휴먼모음T" w:hint="eastAsia"/>
          <w:w w:val="105"/>
          <w:sz w:val="20"/>
        </w:rPr>
        <w:t>적용 이자율 : 3년 만기 정기예금 이자율</w:t>
      </w:r>
    </w:p>
    <w:tbl>
      <w:tblPr>
        <w:tblW w:w="0" w:type="auto"/>
        <w:jc w:val="left"/>
        <w:tblInd w:w="58"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26"/>
        <w:gridCol w:w="582"/>
        <w:gridCol w:w="581"/>
        <w:gridCol w:w="582"/>
        <w:gridCol w:w="582"/>
      </w:tblGrid>
      <w:tr>
        <w:trPr>
          <w:trHeight w:val="268" w:hRule="atLeast"/>
        </w:trPr>
        <w:tc>
          <w:tcPr>
            <w:tcW w:w="1026" w:type="dxa"/>
            <w:tcBorders>
              <w:left w:val="nil"/>
              <w:right w:val="single" w:sz="8" w:space="0" w:color="FFFFFF"/>
            </w:tcBorders>
          </w:tcPr>
          <w:p>
            <w:pPr>
              <w:pStyle w:val="TableParagraph"/>
              <w:spacing w:line="249" w:lineRule="exact"/>
              <w:ind w:left="362"/>
              <w:rPr>
                <w:rFonts w:ascii="맑은 고딕" w:eastAsia="맑은 고딕" w:hint="eastAsia"/>
                <w:b/>
                <w:sz w:val="17"/>
              </w:rPr>
            </w:pPr>
            <w:r>
              <w:rPr>
                <w:rFonts w:ascii="맑은 고딕" w:eastAsia="맑은 고딕" w:hint="eastAsia"/>
                <w:b/>
                <w:w w:val="90"/>
                <w:sz w:val="17"/>
              </w:rPr>
              <w:t>구 분</w:t>
            </w:r>
          </w:p>
        </w:tc>
        <w:tc>
          <w:tcPr>
            <w:tcW w:w="582" w:type="dxa"/>
            <w:tcBorders>
              <w:left w:val="single" w:sz="8" w:space="0" w:color="FFFFFF"/>
              <w:right w:val="single" w:sz="8" w:space="0" w:color="FFFFFF"/>
            </w:tcBorders>
          </w:tcPr>
          <w:p>
            <w:pPr>
              <w:pStyle w:val="TableParagraph"/>
              <w:spacing w:line="249" w:lineRule="exact"/>
              <w:ind w:left="3" w:right="-29"/>
              <w:jc w:val="center"/>
              <w:rPr>
                <w:rFonts w:ascii="맑은 고딕" w:eastAsia="맑은 고딕" w:hint="eastAsia"/>
                <w:b/>
                <w:sz w:val="17"/>
              </w:rPr>
            </w:pPr>
            <w:r>
              <w:rPr>
                <w:rFonts w:ascii="맑은 고딕" w:eastAsia="맑은 고딕" w:hint="eastAsia"/>
                <w:b/>
                <w:spacing w:val="-7"/>
                <w:w w:val="80"/>
                <w:sz w:val="17"/>
              </w:rPr>
              <w:t>2019년도</w:t>
            </w:r>
          </w:p>
        </w:tc>
        <w:tc>
          <w:tcPr>
            <w:tcW w:w="581" w:type="dxa"/>
            <w:tcBorders>
              <w:top w:val="single" w:sz="18" w:space="0" w:color="FFFFFF"/>
              <w:left w:val="single" w:sz="8" w:space="0" w:color="FFFFFF"/>
              <w:right w:val="single" w:sz="8" w:space="0" w:color="FFFFFF"/>
            </w:tcBorders>
          </w:tcPr>
          <w:p>
            <w:pPr>
              <w:pStyle w:val="TableParagraph"/>
              <w:spacing w:line="249" w:lineRule="exact"/>
              <w:ind w:left="3" w:right="-29"/>
              <w:jc w:val="center"/>
              <w:rPr>
                <w:rFonts w:ascii="맑은 고딕" w:eastAsia="맑은 고딕" w:hint="eastAsia"/>
                <w:b/>
                <w:sz w:val="17"/>
              </w:rPr>
            </w:pPr>
            <w:r>
              <w:rPr>
                <w:rFonts w:ascii="맑은 고딕" w:eastAsia="맑은 고딕" w:hint="eastAsia"/>
                <w:b/>
                <w:spacing w:val="-7"/>
                <w:w w:val="80"/>
                <w:sz w:val="17"/>
              </w:rPr>
              <w:t>2020년도</w:t>
            </w:r>
          </w:p>
        </w:tc>
        <w:tc>
          <w:tcPr>
            <w:tcW w:w="582" w:type="dxa"/>
            <w:tcBorders>
              <w:top w:val="single" w:sz="18" w:space="0" w:color="FFFFFF"/>
              <w:left w:val="single" w:sz="8" w:space="0" w:color="FFFFFF"/>
              <w:right w:val="single" w:sz="8" w:space="0" w:color="FFFFFF"/>
            </w:tcBorders>
          </w:tcPr>
          <w:p>
            <w:pPr>
              <w:pStyle w:val="TableParagraph"/>
              <w:spacing w:line="249" w:lineRule="exact"/>
              <w:ind w:left="4" w:right="-29"/>
              <w:jc w:val="center"/>
              <w:rPr>
                <w:rFonts w:ascii="맑은 고딕" w:eastAsia="맑은 고딕" w:hint="eastAsia"/>
                <w:b/>
                <w:sz w:val="17"/>
              </w:rPr>
            </w:pPr>
            <w:r>
              <w:rPr>
                <w:rFonts w:ascii="맑은 고딕" w:eastAsia="맑은 고딕" w:hint="eastAsia"/>
                <w:b/>
                <w:spacing w:val="-7"/>
                <w:w w:val="80"/>
                <w:sz w:val="17"/>
              </w:rPr>
              <w:t>2021년도</w:t>
            </w:r>
          </w:p>
        </w:tc>
        <w:tc>
          <w:tcPr>
            <w:tcW w:w="582" w:type="dxa"/>
            <w:tcBorders>
              <w:left w:val="single" w:sz="8" w:space="0" w:color="FFFFFF"/>
              <w:right w:val="nil"/>
            </w:tcBorders>
          </w:tcPr>
          <w:p>
            <w:pPr>
              <w:pStyle w:val="TableParagraph"/>
              <w:spacing w:line="249" w:lineRule="exact"/>
              <w:ind w:left="3" w:right="-15"/>
              <w:jc w:val="center"/>
              <w:rPr>
                <w:rFonts w:ascii="맑은 고딕" w:eastAsia="맑은 고딕" w:hint="eastAsia"/>
                <w:b/>
                <w:sz w:val="17"/>
              </w:rPr>
            </w:pPr>
            <w:r>
              <w:rPr>
                <w:rFonts w:ascii="맑은 고딕" w:eastAsia="맑은 고딕" w:hint="eastAsia"/>
                <w:b/>
                <w:spacing w:val="-7"/>
                <w:w w:val="80"/>
                <w:sz w:val="17"/>
              </w:rPr>
              <w:t>2022년도</w:t>
            </w:r>
          </w:p>
        </w:tc>
      </w:tr>
      <w:tr>
        <w:trPr>
          <w:trHeight w:val="464" w:hRule="atLeast"/>
        </w:trPr>
        <w:tc>
          <w:tcPr>
            <w:tcW w:w="1026" w:type="dxa"/>
            <w:tcBorders>
              <w:left w:val="nil"/>
              <w:right w:val="single" w:sz="4" w:space="0" w:color="999999"/>
            </w:tcBorders>
          </w:tcPr>
          <w:p>
            <w:pPr>
              <w:pStyle w:val="TableParagraph"/>
              <w:spacing w:line="223" w:lineRule="exact"/>
              <w:ind w:left="32" w:right="1"/>
              <w:jc w:val="center"/>
              <w:rPr>
                <w:rFonts w:ascii="휴먼옛체" w:eastAsia="휴먼옛체" w:hint="eastAsia"/>
                <w:sz w:val="17"/>
              </w:rPr>
            </w:pPr>
            <w:r>
              <w:rPr>
                <w:rFonts w:ascii="휴먼옛체" w:eastAsia="휴먼옛체" w:hint="eastAsia"/>
                <w:w w:val="90"/>
                <w:sz w:val="17"/>
              </w:rPr>
              <w:t>3년 만기</w:t>
            </w:r>
          </w:p>
          <w:p>
            <w:pPr>
              <w:pStyle w:val="TableParagraph"/>
              <w:spacing w:line="221" w:lineRule="exact"/>
              <w:ind w:left="32" w:right="11"/>
              <w:jc w:val="center"/>
              <w:rPr>
                <w:rFonts w:ascii="휴먼옛체" w:eastAsia="휴먼옛체" w:hint="eastAsia"/>
                <w:sz w:val="17"/>
              </w:rPr>
            </w:pPr>
            <w:r>
              <w:rPr>
                <w:rFonts w:ascii="휴먼옛체" w:eastAsia="휴먼옛체" w:hint="eastAsia"/>
                <w:spacing w:val="-8"/>
                <w:w w:val="80"/>
                <w:sz w:val="17"/>
              </w:rPr>
              <w:t>정기예금 </w:t>
            </w:r>
            <w:r>
              <w:rPr>
                <w:rFonts w:ascii="휴먼옛체" w:eastAsia="휴먼옛체" w:hint="eastAsia"/>
                <w:spacing w:val="-10"/>
                <w:w w:val="80"/>
                <w:sz w:val="17"/>
              </w:rPr>
              <w:t>이자율</w:t>
            </w:r>
          </w:p>
        </w:tc>
        <w:tc>
          <w:tcPr>
            <w:tcW w:w="582" w:type="dxa"/>
            <w:tcBorders>
              <w:left w:val="single" w:sz="4" w:space="0" w:color="999999"/>
              <w:right w:val="single" w:sz="4" w:space="0" w:color="999999"/>
            </w:tcBorders>
          </w:tcPr>
          <w:p>
            <w:pPr>
              <w:pStyle w:val="TableParagraph"/>
              <w:spacing w:before="90"/>
              <w:ind w:left="82" w:right="64"/>
              <w:jc w:val="center"/>
              <w:rPr>
                <w:sz w:val="17"/>
              </w:rPr>
            </w:pPr>
            <w:r>
              <w:rPr>
                <w:sz w:val="17"/>
              </w:rPr>
              <w:t>1.8%</w:t>
            </w:r>
          </w:p>
        </w:tc>
        <w:tc>
          <w:tcPr>
            <w:tcW w:w="581" w:type="dxa"/>
            <w:tcBorders>
              <w:left w:val="single" w:sz="4" w:space="0" w:color="999999"/>
              <w:right w:val="single" w:sz="4" w:space="0" w:color="999999"/>
            </w:tcBorders>
          </w:tcPr>
          <w:p>
            <w:pPr>
              <w:pStyle w:val="TableParagraph"/>
              <w:spacing w:before="90"/>
              <w:ind w:left="81" w:right="64"/>
              <w:jc w:val="center"/>
              <w:rPr>
                <w:sz w:val="17"/>
              </w:rPr>
            </w:pPr>
            <w:r>
              <w:rPr>
                <w:sz w:val="17"/>
              </w:rPr>
              <w:t>1.2%</w:t>
            </w:r>
          </w:p>
        </w:tc>
        <w:tc>
          <w:tcPr>
            <w:tcW w:w="582" w:type="dxa"/>
            <w:tcBorders>
              <w:left w:val="single" w:sz="4" w:space="0" w:color="999999"/>
              <w:right w:val="single" w:sz="4" w:space="0" w:color="999999"/>
            </w:tcBorders>
          </w:tcPr>
          <w:p>
            <w:pPr>
              <w:pStyle w:val="TableParagraph"/>
              <w:spacing w:before="90"/>
              <w:ind w:left="82" w:right="64"/>
              <w:jc w:val="center"/>
              <w:rPr>
                <w:sz w:val="17"/>
              </w:rPr>
            </w:pPr>
            <w:r>
              <w:rPr>
                <w:sz w:val="17"/>
              </w:rPr>
              <w:t>0.8%</w:t>
            </w:r>
          </w:p>
        </w:tc>
        <w:tc>
          <w:tcPr>
            <w:tcW w:w="582" w:type="dxa"/>
            <w:tcBorders>
              <w:left w:val="single" w:sz="4" w:space="0" w:color="999999"/>
              <w:right w:val="nil"/>
            </w:tcBorders>
          </w:tcPr>
          <w:p>
            <w:pPr>
              <w:pStyle w:val="TableParagraph"/>
              <w:spacing w:before="53"/>
              <w:ind w:left="78" w:right="61"/>
              <w:jc w:val="center"/>
              <w:rPr>
                <w:rFonts w:ascii="맑은 고딕"/>
                <w:b/>
                <w:sz w:val="17"/>
              </w:rPr>
            </w:pPr>
            <w:r>
              <w:rPr>
                <w:rFonts w:ascii="맑은 고딕"/>
                <w:b/>
                <w:sz w:val="17"/>
              </w:rPr>
              <w:t>1.3%</w:t>
            </w:r>
          </w:p>
        </w:tc>
      </w:tr>
    </w:tbl>
    <w:p>
      <w:pPr>
        <w:pStyle w:val="BodyText"/>
        <w:spacing w:before="6"/>
        <w:rPr>
          <w:rFonts w:ascii="휴먼모음T"/>
          <w:sz w:val="13"/>
        </w:rPr>
      </w:pPr>
    </w:p>
    <w:p>
      <w:pPr>
        <w:spacing w:line="199" w:lineRule="auto" w:before="1"/>
        <w:ind w:left="263" w:right="1231" w:firstLine="0"/>
        <w:jc w:val="both"/>
        <w:rPr>
          <w:rFonts w:ascii="휴먼모음T" w:eastAsia="휴먼모음T" w:hint="eastAsia"/>
          <w:sz w:val="20"/>
        </w:rPr>
      </w:pPr>
      <w:r>
        <w:rPr>
          <w:rFonts w:ascii="휴먼모음T" w:eastAsia="휴먼모음T" w:hint="eastAsia"/>
          <w:spacing w:val="-4"/>
          <w:w w:val="105"/>
          <w:sz w:val="20"/>
        </w:rPr>
        <w:t>국가는</w:t>
      </w:r>
      <w:r>
        <w:rPr>
          <w:rFonts w:ascii="휴먼모음T" w:eastAsia="휴먼모음T" w:hint="eastAsia"/>
          <w:spacing w:val="-11"/>
          <w:w w:val="105"/>
          <w:sz w:val="20"/>
        </w:rPr>
        <w:t> </w:t>
      </w:r>
      <w:r>
        <w:rPr>
          <w:rFonts w:ascii="맑은 고딕" w:eastAsia="맑은 고딕" w:hint="eastAsia"/>
          <w:b/>
          <w:color w:val="FFFFFF"/>
          <w:w w:val="105"/>
          <w:position w:val="1"/>
          <w:sz w:val="16"/>
        </w:rPr>
        <w:t>별표</w:t>
      </w:r>
      <w:r>
        <w:rPr>
          <w:rFonts w:ascii="맑은 고딕" w:eastAsia="맑은 고딕" w:hint="eastAsia"/>
          <w:b/>
          <w:color w:val="FFFFFF"/>
          <w:spacing w:val="-1"/>
          <w:w w:val="105"/>
          <w:position w:val="1"/>
          <w:sz w:val="16"/>
        </w:rPr>
        <w:t> </w:t>
      </w:r>
      <w:r>
        <w:rPr>
          <w:rFonts w:ascii="맑은 고딕" w:eastAsia="맑은 고딕" w:hint="eastAsia"/>
          <w:b/>
          <w:color w:val="FFFFFF"/>
          <w:w w:val="105"/>
          <w:position w:val="1"/>
          <w:sz w:val="16"/>
        </w:rPr>
        <w:t>2</w:t>
      </w:r>
      <w:r>
        <w:rPr>
          <w:rFonts w:ascii="맑은 고딕" w:eastAsia="맑은 고딕" w:hint="eastAsia"/>
          <w:b/>
          <w:color w:val="FFFFFF"/>
          <w:spacing w:val="-13"/>
          <w:w w:val="105"/>
          <w:position w:val="1"/>
          <w:sz w:val="16"/>
        </w:rPr>
        <w:t> </w:t>
      </w:r>
      <w:r>
        <w:rPr>
          <w:rFonts w:ascii="휴먼모음T" w:eastAsia="휴먼모음T" w:hint="eastAsia"/>
          <w:w w:val="105"/>
          <w:sz w:val="20"/>
        </w:rPr>
        <w:t>의</w:t>
      </w:r>
      <w:r>
        <w:rPr>
          <w:rFonts w:ascii="휴먼모음T" w:eastAsia="휴먼모음T" w:hint="eastAsia"/>
          <w:spacing w:val="-56"/>
          <w:w w:val="105"/>
          <w:sz w:val="20"/>
        </w:rPr>
        <w:t> </w:t>
      </w:r>
      <w:r>
        <w:rPr>
          <w:rFonts w:ascii="휴먼모음T" w:eastAsia="휴먼모음T" w:hint="eastAsia"/>
          <w:spacing w:val="-5"/>
          <w:w w:val="105"/>
          <w:sz w:val="20"/>
        </w:rPr>
        <w:t>재정자주도가</w:t>
      </w:r>
      <w:r>
        <w:rPr>
          <w:rFonts w:ascii="휴먼모음T" w:eastAsia="휴먼모음T" w:hint="eastAsia"/>
          <w:spacing w:val="-55"/>
          <w:w w:val="105"/>
          <w:sz w:val="20"/>
        </w:rPr>
        <w:t> </w:t>
      </w:r>
      <w:r>
        <w:rPr>
          <w:rFonts w:ascii="휴먼모음T" w:eastAsia="휴먼모음T" w:hint="eastAsia"/>
          <w:spacing w:val="-5"/>
          <w:w w:val="105"/>
          <w:sz w:val="20"/>
          <w:u w:val="single"/>
        </w:rPr>
        <w:t>50퍼센트</w:t>
      </w:r>
      <w:r>
        <w:rPr>
          <w:rFonts w:ascii="휴먼모음T" w:eastAsia="휴먼모음T" w:hint="eastAsia"/>
          <w:spacing w:val="-5"/>
          <w:w w:val="105"/>
          <w:sz w:val="20"/>
        </w:rPr>
        <w:t> 미만으로서</w:t>
      </w:r>
      <w:r>
        <w:rPr>
          <w:rFonts w:ascii="휴먼모음T" w:eastAsia="휴먼모음T" w:hint="eastAsia"/>
          <w:spacing w:val="-38"/>
          <w:w w:val="105"/>
          <w:sz w:val="20"/>
        </w:rPr>
        <w:t> </w:t>
      </w:r>
      <w:r>
        <w:rPr>
          <w:rFonts w:ascii="휴먼모음T" w:eastAsia="휴먼모음T" w:hint="eastAsia"/>
          <w:spacing w:val="-4"/>
          <w:w w:val="105"/>
          <w:sz w:val="20"/>
        </w:rPr>
        <w:t>아래의</w:t>
      </w:r>
      <w:r>
        <w:rPr>
          <w:rFonts w:ascii="휴먼모음T" w:eastAsia="휴먼모음T" w:hint="eastAsia"/>
          <w:spacing w:val="-38"/>
          <w:w w:val="105"/>
          <w:sz w:val="20"/>
        </w:rPr>
        <w:t> </w:t>
      </w:r>
      <w:r>
        <w:rPr>
          <w:rFonts w:ascii="휴먼모음T" w:eastAsia="휴먼모음T" w:hint="eastAsia"/>
          <w:spacing w:val="-3"/>
          <w:w w:val="105"/>
          <w:sz w:val="20"/>
        </w:rPr>
        <w:t>어느</w:t>
      </w:r>
      <w:r>
        <w:rPr>
          <w:rFonts w:ascii="휴먼모음T" w:eastAsia="휴먼모음T" w:hint="eastAsia"/>
          <w:spacing w:val="-36"/>
          <w:w w:val="105"/>
          <w:sz w:val="20"/>
        </w:rPr>
        <w:t> </w:t>
      </w:r>
      <w:r>
        <w:rPr>
          <w:rFonts w:ascii="휴먼모음T" w:eastAsia="휴먼모음T" w:hint="eastAsia"/>
          <w:spacing w:val="-4"/>
          <w:w w:val="105"/>
          <w:sz w:val="20"/>
        </w:rPr>
        <w:t>하나에</w:t>
      </w:r>
      <w:r>
        <w:rPr>
          <w:rFonts w:ascii="휴먼모음T" w:eastAsia="휴먼모음T" w:hint="eastAsia"/>
          <w:spacing w:val="-37"/>
          <w:w w:val="105"/>
          <w:sz w:val="20"/>
        </w:rPr>
        <w:t> </w:t>
      </w:r>
      <w:r>
        <w:rPr>
          <w:rFonts w:ascii="휴먼모음T" w:eastAsia="휴먼모음T" w:hint="eastAsia"/>
          <w:spacing w:val="-6"/>
          <w:w w:val="105"/>
          <w:sz w:val="20"/>
        </w:rPr>
        <w:t>해당하는 </w:t>
      </w:r>
      <w:r>
        <w:rPr>
          <w:rFonts w:ascii="휴먼모음T" w:eastAsia="휴먼모음T" w:hint="eastAsia"/>
          <w:spacing w:val="6"/>
          <w:w w:val="105"/>
          <w:sz w:val="20"/>
        </w:rPr>
        <w:t>시</w:t>
      </w:r>
      <w:r>
        <w:rPr>
          <w:spacing w:val="6"/>
          <w:w w:val="105"/>
          <w:sz w:val="20"/>
        </w:rPr>
        <w:t>･</w:t>
      </w:r>
      <w:r>
        <w:rPr>
          <w:rFonts w:ascii="휴먼모음T" w:eastAsia="휴먼모음T" w:hint="eastAsia"/>
          <w:spacing w:val="6"/>
          <w:w w:val="105"/>
          <w:sz w:val="20"/>
        </w:rPr>
        <w:t>군</w:t>
      </w:r>
      <w:r>
        <w:rPr>
          <w:spacing w:val="6"/>
          <w:w w:val="105"/>
          <w:sz w:val="20"/>
        </w:rPr>
        <w:t>･</w:t>
      </w:r>
      <w:r>
        <w:rPr>
          <w:rFonts w:ascii="휴먼모음T" w:eastAsia="휴먼모음T" w:hint="eastAsia"/>
          <w:spacing w:val="6"/>
          <w:w w:val="105"/>
          <w:sz w:val="20"/>
        </w:rPr>
        <w:t>구에</w:t>
      </w:r>
      <w:r>
        <w:rPr>
          <w:rFonts w:ascii="휴먼모음T" w:eastAsia="휴먼모음T" w:hint="eastAsia"/>
          <w:spacing w:val="-49"/>
          <w:w w:val="105"/>
          <w:sz w:val="20"/>
        </w:rPr>
        <w:t> </w:t>
      </w:r>
      <w:r>
        <w:rPr>
          <w:rFonts w:ascii="휴먼모음T" w:eastAsia="휴먼모음T" w:hint="eastAsia"/>
          <w:spacing w:val="7"/>
          <w:w w:val="105"/>
          <w:sz w:val="20"/>
        </w:rPr>
        <w:t>대해서는</w:t>
      </w:r>
      <w:r>
        <w:rPr>
          <w:rFonts w:ascii="휴먼모음T" w:eastAsia="휴먼모음T" w:hint="eastAsia"/>
          <w:spacing w:val="-28"/>
          <w:w w:val="105"/>
          <w:sz w:val="20"/>
        </w:rPr>
        <w:t> </w:t>
      </w:r>
      <w:r>
        <w:rPr>
          <w:rFonts w:ascii="맑은 고딕" w:eastAsia="맑은 고딕" w:hint="eastAsia"/>
          <w:b/>
          <w:color w:val="FFFFFF"/>
          <w:w w:val="105"/>
          <w:position w:val="1"/>
          <w:sz w:val="16"/>
        </w:rPr>
        <w:t>별표</w:t>
      </w:r>
      <w:r>
        <w:rPr>
          <w:rFonts w:ascii="맑은 고딕" w:eastAsia="맑은 고딕" w:hint="eastAsia"/>
          <w:b/>
          <w:color w:val="FFFFFF"/>
          <w:spacing w:val="-7"/>
          <w:w w:val="105"/>
          <w:position w:val="1"/>
          <w:sz w:val="16"/>
        </w:rPr>
        <w:t> </w:t>
      </w:r>
      <w:r>
        <w:rPr>
          <w:rFonts w:ascii="맑은 고딕" w:eastAsia="맑은 고딕" w:hint="eastAsia"/>
          <w:b/>
          <w:color w:val="FFFFFF"/>
          <w:w w:val="105"/>
          <w:position w:val="1"/>
          <w:sz w:val="16"/>
        </w:rPr>
        <w:t>2의2</w:t>
      </w:r>
      <w:r>
        <w:rPr>
          <w:rFonts w:ascii="맑은 고딕" w:eastAsia="맑은 고딕" w:hint="eastAsia"/>
          <w:b/>
          <w:color w:val="FFFFFF"/>
          <w:spacing w:val="-36"/>
          <w:w w:val="105"/>
          <w:position w:val="1"/>
          <w:sz w:val="16"/>
        </w:rPr>
        <w:t> </w:t>
      </w:r>
      <w:r>
        <w:rPr>
          <w:rFonts w:ascii="휴먼모음T" w:eastAsia="휴먼모음T" w:hint="eastAsia"/>
          <w:w w:val="105"/>
          <w:sz w:val="20"/>
        </w:rPr>
        <w:t>에</w:t>
      </w:r>
      <w:r>
        <w:rPr>
          <w:rFonts w:ascii="휴먼모음T" w:eastAsia="휴먼모음T" w:hint="eastAsia"/>
          <w:spacing w:val="-49"/>
          <w:w w:val="105"/>
          <w:sz w:val="20"/>
        </w:rPr>
        <w:t> </w:t>
      </w:r>
      <w:r>
        <w:rPr>
          <w:rFonts w:ascii="휴먼모음T" w:eastAsia="휴먼모음T" w:hint="eastAsia"/>
          <w:spacing w:val="9"/>
          <w:w w:val="105"/>
          <w:sz w:val="20"/>
        </w:rPr>
        <w:t>따른 </w:t>
      </w:r>
      <w:r>
        <w:rPr>
          <w:rFonts w:ascii="휴먼모음T" w:eastAsia="휴먼모음T" w:hint="eastAsia"/>
          <w:w w:val="105"/>
          <w:sz w:val="20"/>
        </w:rPr>
        <w:t>비용을</w:t>
      </w:r>
      <w:r>
        <w:rPr>
          <w:rFonts w:ascii="휴먼모음T" w:eastAsia="휴먼모음T" w:hint="eastAsia"/>
          <w:spacing w:val="-30"/>
          <w:w w:val="105"/>
          <w:sz w:val="20"/>
        </w:rPr>
        <w:t> </w:t>
      </w:r>
      <w:r>
        <w:rPr>
          <w:rFonts w:ascii="휴먼모음T" w:eastAsia="휴먼모음T" w:hint="eastAsia"/>
          <w:spacing w:val="-4"/>
          <w:w w:val="105"/>
          <w:sz w:val="20"/>
        </w:rPr>
        <w:t>추가로</w:t>
      </w:r>
      <w:r>
        <w:rPr>
          <w:rFonts w:ascii="휴먼모음T" w:eastAsia="휴먼모음T" w:hint="eastAsia"/>
          <w:spacing w:val="-30"/>
          <w:w w:val="105"/>
          <w:sz w:val="20"/>
        </w:rPr>
        <w:t> </w:t>
      </w:r>
      <w:r>
        <w:rPr>
          <w:rFonts w:ascii="휴먼모음T" w:eastAsia="휴먼모음T" w:hint="eastAsia"/>
          <w:spacing w:val="-4"/>
          <w:w w:val="105"/>
          <w:sz w:val="20"/>
        </w:rPr>
        <w:t>지급할</w:t>
      </w:r>
      <w:r>
        <w:rPr>
          <w:rFonts w:ascii="휴먼모음T" w:eastAsia="휴먼모음T" w:hint="eastAsia"/>
          <w:spacing w:val="-30"/>
          <w:w w:val="105"/>
          <w:sz w:val="20"/>
        </w:rPr>
        <w:t> </w:t>
      </w:r>
      <w:r>
        <w:rPr>
          <w:rFonts w:ascii="휴먼모음T" w:eastAsia="휴먼모음T" w:hint="eastAsia"/>
          <w:w w:val="105"/>
          <w:sz w:val="20"/>
        </w:rPr>
        <w:t>수</w:t>
      </w:r>
      <w:r>
        <w:rPr>
          <w:rFonts w:ascii="휴먼모음T" w:eastAsia="휴먼모음T" w:hint="eastAsia"/>
          <w:spacing w:val="-31"/>
          <w:w w:val="105"/>
          <w:sz w:val="20"/>
        </w:rPr>
        <w:t> </w:t>
      </w:r>
      <w:r>
        <w:rPr>
          <w:rFonts w:ascii="휴먼모음T" w:eastAsia="휴먼모음T" w:hint="eastAsia"/>
          <w:spacing w:val="-5"/>
          <w:w w:val="105"/>
          <w:sz w:val="20"/>
        </w:rPr>
        <w:t>있음</w:t>
      </w:r>
    </w:p>
    <w:p>
      <w:pPr>
        <w:spacing w:line="294" w:lineRule="exact" w:before="0"/>
        <w:ind w:left="64" w:right="0" w:firstLine="0"/>
        <w:jc w:val="both"/>
        <w:rPr>
          <w:rFonts w:ascii="휴먼모음T" w:eastAsia="휴먼모음T" w:hint="eastAsia"/>
          <w:sz w:val="20"/>
        </w:rPr>
      </w:pPr>
      <w:r>
        <w:rPr>
          <w:rFonts w:ascii="휴먼모음T" w:eastAsia="휴먼모음T" w:hint="eastAsia"/>
          <w:sz w:val="20"/>
        </w:rPr>
        <w:t>(현행과 동일)</w:t>
      </w:r>
    </w:p>
    <w:p>
      <w:pPr>
        <w:pStyle w:val="ListParagraph"/>
        <w:numPr>
          <w:ilvl w:val="0"/>
          <w:numId w:val="31"/>
        </w:numPr>
        <w:tabs>
          <w:tab w:pos="317" w:val="left" w:leader="none"/>
        </w:tabs>
        <w:spacing w:line="321" w:lineRule="exact" w:before="198" w:after="0"/>
        <w:ind w:left="316" w:right="0" w:hanging="152"/>
        <w:jc w:val="both"/>
        <w:rPr>
          <w:rFonts w:ascii="휴먼모음T" w:hAnsi="휴먼모음T" w:eastAsia="휴먼모음T" w:hint="eastAsia"/>
          <w:sz w:val="20"/>
        </w:rPr>
      </w:pPr>
      <w:r>
        <w:rPr>
          <w:rFonts w:ascii="휴먼모음T" w:hAnsi="휴먼모음T" w:eastAsia="휴먼모음T" w:hint="eastAsia"/>
          <w:spacing w:val="-8"/>
          <w:sz w:val="20"/>
        </w:rPr>
        <w:t>국가</w:t>
      </w:r>
      <w:r>
        <w:rPr>
          <w:rFonts w:ascii="휴먼모음T" w:hAnsi="휴먼모음T" w:eastAsia="휴먼모음T" w:hint="eastAsia"/>
          <w:spacing w:val="-51"/>
          <w:sz w:val="20"/>
        </w:rPr>
        <w:t> </w:t>
      </w:r>
      <w:r>
        <w:rPr>
          <w:rFonts w:ascii="휴먼모음T" w:hAnsi="휴먼모음T" w:eastAsia="휴먼모음T" w:hint="eastAsia"/>
          <w:spacing w:val="-14"/>
          <w:sz w:val="20"/>
        </w:rPr>
        <w:t>추가부담비용은</w:t>
      </w:r>
      <w:r>
        <w:rPr>
          <w:rFonts w:ascii="휴먼모음T" w:hAnsi="휴먼모음T" w:eastAsia="휴먼모음T" w:hint="eastAsia"/>
          <w:spacing w:val="-34"/>
          <w:sz w:val="20"/>
        </w:rPr>
        <w:t> ㉮</w:t>
      </w:r>
      <w:r>
        <w:rPr>
          <w:rFonts w:ascii="휴먼모음T" w:hAnsi="휴먼모음T" w:eastAsia="휴먼모음T" w:hint="eastAsia"/>
          <w:spacing w:val="-8"/>
          <w:sz w:val="20"/>
        </w:rPr>
        <w:t>에서</w:t>
      </w:r>
      <w:r>
        <w:rPr>
          <w:rFonts w:ascii="휴먼모음T" w:hAnsi="휴먼모음T" w:eastAsia="휴먼모음T" w:hint="eastAsia"/>
          <w:spacing w:val="-34"/>
          <w:sz w:val="20"/>
        </w:rPr>
        <w:t> ㉯</w:t>
      </w:r>
      <w:r>
        <w:rPr>
          <w:rFonts w:ascii="휴먼모음T" w:hAnsi="휴먼모음T" w:eastAsia="휴먼모음T" w:hint="eastAsia"/>
          <w:sz w:val="20"/>
        </w:rPr>
        <w:t>을</w:t>
      </w:r>
      <w:r>
        <w:rPr>
          <w:rFonts w:ascii="휴먼모음T" w:hAnsi="휴먼모음T" w:eastAsia="휴먼모음T" w:hint="eastAsia"/>
          <w:spacing w:val="-49"/>
          <w:sz w:val="20"/>
        </w:rPr>
        <w:t> </w:t>
      </w:r>
      <w:r>
        <w:rPr>
          <w:rFonts w:ascii="휴먼모음T" w:hAnsi="휴먼모음T" w:eastAsia="휴먼모음T" w:hint="eastAsia"/>
          <w:sz w:val="20"/>
        </w:rPr>
        <w:t>뺀</w:t>
      </w:r>
      <w:r>
        <w:rPr>
          <w:rFonts w:ascii="휴먼모음T" w:hAnsi="휴먼모음T" w:eastAsia="휴먼모음T" w:hint="eastAsia"/>
          <w:spacing w:val="-51"/>
          <w:sz w:val="20"/>
        </w:rPr>
        <w:t> </w:t>
      </w:r>
      <w:r>
        <w:rPr>
          <w:rFonts w:ascii="휴먼모음T" w:hAnsi="휴먼모음T" w:eastAsia="휴먼모음T" w:hint="eastAsia"/>
          <w:spacing w:val="-8"/>
          <w:sz w:val="20"/>
        </w:rPr>
        <w:t>금액</w:t>
      </w:r>
    </w:p>
    <w:p>
      <w:pPr>
        <w:pStyle w:val="ListParagraph"/>
        <w:numPr>
          <w:ilvl w:val="1"/>
          <w:numId w:val="31"/>
        </w:numPr>
        <w:tabs>
          <w:tab w:pos="445" w:val="left" w:leader="none"/>
        </w:tabs>
        <w:spacing w:line="199" w:lineRule="auto" w:before="1" w:after="0"/>
        <w:ind w:left="444" w:right="1339" w:hanging="186"/>
        <w:jc w:val="both"/>
        <w:rPr>
          <w:rFonts w:ascii="휴먼모음T" w:hAnsi="휴먼모음T" w:eastAsia="휴먼모음T" w:hint="eastAsia"/>
          <w:sz w:val="20"/>
        </w:rPr>
      </w:pPr>
      <w:r>
        <w:rPr>
          <w:rFonts w:ascii="휴먼모음T" w:hAnsi="휴먼모음T" w:eastAsia="휴먼모음T" w:hint="eastAsia"/>
          <w:sz w:val="20"/>
        </w:rPr>
        <w:t>이</w:t>
      </w:r>
      <w:r>
        <w:rPr>
          <w:rFonts w:ascii="휴먼모음T" w:hAnsi="휴먼모음T" w:eastAsia="휴먼모음T" w:hint="eastAsia"/>
          <w:spacing w:val="-33"/>
          <w:sz w:val="20"/>
        </w:rPr>
        <w:t> </w:t>
      </w:r>
      <w:r>
        <w:rPr>
          <w:rFonts w:ascii="휴먼모음T" w:hAnsi="휴먼모음T" w:eastAsia="휴먼모음T" w:hint="eastAsia"/>
          <w:spacing w:val="-3"/>
          <w:sz w:val="20"/>
        </w:rPr>
        <w:t>경우</w:t>
      </w:r>
      <w:r>
        <w:rPr>
          <w:rFonts w:ascii="휴먼모음T" w:hAnsi="휴먼모음T" w:eastAsia="휴먼모음T" w:hint="eastAsia"/>
          <w:spacing w:val="-33"/>
          <w:sz w:val="20"/>
        </w:rPr>
        <w:t> </w:t>
      </w:r>
      <w:r>
        <w:rPr>
          <w:rFonts w:ascii="휴먼모음T" w:hAnsi="휴먼모음T" w:eastAsia="휴먼모음T" w:hint="eastAsia"/>
          <w:spacing w:val="-6"/>
          <w:sz w:val="20"/>
          <w:u w:val="single"/>
        </w:rPr>
        <w:t>㉮</w:t>
      </w:r>
      <w:r>
        <w:rPr>
          <w:rFonts w:ascii="휴먼모음T" w:hAnsi="휴먼모음T" w:eastAsia="휴먼모음T" w:hint="eastAsia"/>
          <w:sz w:val="20"/>
          <w:u w:val="single"/>
        </w:rPr>
        <w:t>와</w:t>
      </w:r>
      <w:r>
        <w:rPr>
          <w:rFonts w:ascii="휴먼모음T" w:hAnsi="휴먼모음T" w:eastAsia="휴먼모음T" w:hint="eastAsia"/>
          <w:spacing w:val="-20"/>
          <w:sz w:val="20"/>
          <w:u w:val="single"/>
        </w:rPr>
        <w:t> ㉯</w:t>
      </w:r>
      <w:r>
        <w:rPr>
          <w:rFonts w:ascii="휴먼모음T" w:hAnsi="휴먼모음T" w:eastAsia="휴먼모음T" w:hint="eastAsia"/>
          <w:spacing w:val="-4"/>
          <w:sz w:val="20"/>
          <w:u w:val="single"/>
        </w:rPr>
        <w:t>에서</w:t>
      </w:r>
      <w:r>
        <w:rPr>
          <w:rFonts w:ascii="휴먼모음T" w:hAnsi="휴먼모음T" w:eastAsia="휴먼모음T" w:hint="eastAsia"/>
          <w:spacing w:val="-32"/>
          <w:sz w:val="20"/>
        </w:rPr>
        <w:t> </w:t>
      </w:r>
      <w:r>
        <w:rPr>
          <w:rFonts w:ascii="휴먼모음T" w:hAnsi="휴먼모음T" w:eastAsia="휴먼모음T" w:hint="eastAsia"/>
          <w:spacing w:val="-5"/>
          <w:sz w:val="20"/>
        </w:rPr>
        <w:t>시</w:t>
      </w:r>
      <w:r>
        <w:rPr>
          <w:spacing w:val="-5"/>
          <w:sz w:val="20"/>
        </w:rPr>
        <w:t>･</w:t>
      </w:r>
      <w:r>
        <w:rPr>
          <w:rFonts w:ascii="휴먼모음T" w:hAnsi="휴먼모음T" w:eastAsia="휴먼모음T" w:hint="eastAsia"/>
          <w:spacing w:val="-5"/>
          <w:sz w:val="20"/>
        </w:rPr>
        <w:t>군</w:t>
      </w:r>
      <w:r>
        <w:rPr>
          <w:spacing w:val="-5"/>
          <w:sz w:val="20"/>
        </w:rPr>
        <w:t>･</w:t>
      </w:r>
      <w:r>
        <w:rPr>
          <w:rFonts w:ascii="휴먼모음T" w:hAnsi="휴먼모음T" w:eastAsia="휴먼모음T" w:hint="eastAsia"/>
          <w:spacing w:val="-5"/>
          <w:sz w:val="20"/>
        </w:rPr>
        <w:t>구가</w:t>
      </w:r>
      <w:r>
        <w:rPr>
          <w:rFonts w:ascii="휴먼모음T" w:hAnsi="휴먼모음T" w:eastAsia="휴먼모음T" w:hint="eastAsia"/>
          <w:spacing w:val="-33"/>
          <w:sz w:val="20"/>
        </w:rPr>
        <w:t> </w:t>
      </w:r>
      <w:r>
        <w:rPr>
          <w:rFonts w:ascii="휴먼모음T" w:hAnsi="휴먼모음T" w:eastAsia="휴먼모음T" w:hint="eastAsia"/>
          <w:spacing w:val="-9"/>
          <w:sz w:val="20"/>
        </w:rPr>
        <w:t>연간 </w:t>
      </w:r>
      <w:r>
        <w:rPr>
          <w:rFonts w:ascii="휴먼모음T" w:hAnsi="휴먼모음T" w:eastAsia="휴먼모음T" w:hint="eastAsia"/>
          <w:spacing w:val="-13"/>
          <w:sz w:val="20"/>
        </w:rPr>
        <w:t>부담하는</w:t>
      </w:r>
      <w:r>
        <w:rPr>
          <w:rFonts w:ascii="휴먼모음T" w:hAnsi="휴먼모음T" w:eastAsia="휴먼모음T" w:hint="eastAsia"/>
          <w:spacing w:val="-38"/>
          <w:sz w:val="20"/>
        </w:rPr>
        <w:t> </w:t>
      </w:r>
      <w:r>
        <w:rPr>
          <w:rFonts w:ascii="휴먼모음T" w:hAnsi="휴먼모음T" w:eastAsia="휴먼모음T" w:hint="eastAsia"/>
          <w:spacing w:val="-11"/>
          <w:sz w:val="20"/>
        </w:rPr>
        <w:t>비용은</w:t>
      </w:r>
      <w:r>
        <w:rPr>
          <w:rFonts w:ascii="휴먼모음T" w:hAnsi="휴먼모음T" w:eastAsia="휴먼모음T" w:hint="eastAsia"/>
          <w:spacing w:val="-37"/>
          <w:sz w:val="20"/>
        </w:rPr>
        <w:t> </w:t>
      </w:r>
      <w:r>
        <w:rPr>
          <w:rFonts w:ascii="휴먼모음T" w:hAnsi="휴먼모음T" w:eastAsia="휴먼모음T" w:hint="eastAsia"/>
          <w:sz w:val="20"/>
        </w:rPr>
        <w:t>법</w:t>
      </w:r>
      <w:r>
        <w:rPr>
          <w:rFonts w:ascii="휴먼모음T" w:hAnsi="휴먼모음T" w:eastAsia="휴먼모음T" w:hint="eastAsia"/>
          <w:spacing w:val="-38"/>
          <w:sz w:val="20"/>
        </w:rPr>
        <w:t> </w:t>
      </w:r>
      <w:r>
        <w:rPr>
          <w:rFonts w:ascii="휴먼모음T" w:hAnsi="휴먼모음T" w:eastAsia="휴먼모음T" w:hint="eastAsia"/>
          <w:spacing w:val="-13"/>
          <w:sz w:val="20"/>
        </w:rPr>
        <w:t>제25조제2항에</w:t>
      </w:r>
      <w:r>
        <w:rPr>
          <w:rFonts w:ascii="휴먼모음T" w:hAnsi="휴먼모음T" w:eastAsia="휴먼모음T" w:hint="eastAsia"/>
          <w:spacing w:val="-36"/>
          <w:sz w:val="20"/>
        </w:rPr>
        <w:t> </w:t>
      </w:r>
      <w:r>
        <w:rPr>
          <w:rFonts w:ascii="휴먼모음T" w:hAnsi="휴먼모음T" w:eastAsia="휴먼모음T" w:hint="eastAsia"/>
          <w:spacing w:val="-17"/>
          <w:sz w:val="20"/>
        </w:rPr>
        <w:t>따라 </w:t>
      </w:r>
      <w:r>
        <w:rPr>
          <w:rFonts w:ascii="휴먼모음T" w:hAnsi="휴먼모음T" w:eastAsia="휴먼모음T" w:hint="eastAsia"/>
          <w:spacing w:val="2"/>
          <w:sz w:val="20"/>
        </w:rPr>
        <w:t>특별시</w:t>
      </w:r>
      <w:r>
        <w:rPr>
          <w:spacing w:val="2"/>
          <w:sz w:val="20"/>
        </w:rPr>
        <w:t>･</w:t>
      </w:r>
      <w:r>
        <w:rPr>
          <w:rFonts w:ascii="휴먼모음T" w:hAnsi="휴먼모음T" w:eastAsia="휴먼모음T" w:hint="eastAsia"/>
          <w:spacing w:val="2"/>
          <w:sz w:val="20"/>
        </w:rPr>
        <w:t>광역시</w:t>
      </w:r>
      <w:r>
        <w:rPr>
          <w:spacing w:val="2"/>
          <w:sz w:val="20"/>
        </w:rPr>
        <w:t>･</w:t>
      </w:r>
      <w:r>
        <w:rPr>
          <w:rFonts w:ascii="휴먼모음T" w:hAnsi="휴먼모음T" w:eastAsia="휴먼모음T" w:hint="eastAsia"/>
          <w:spacing w:val="2"/>
          <w:sz w:val="20"/>
        </w:rPr>
        <w:t>도 </w:t>
      </w:r>
      <w:r>
        <w:rPr>
          <w:rFonts w:ascii="휴먼모음T" w:hAnsi="휴먼모음T" w:eastAsia="휴먼모음T" w:hint="eastAsia"/>
          <w:sz w:val="20"/>
        </w:rPr>
        <w:t>조례 및 </w:t>
      </w:r>
      <w:r>
        <w:rPr>
          <w:rFonts w:ascii="휴먼모음T" w:hAnsi="휴먼모음T" w:eastAsia="휴먼모음T" w:hint="eastAsia"/>
          <w:spacing w:val="2"/>
          <w:sz w:val="20"/>
        </w:rPr>
        <w:t>시</w:t>
      </w:r>
      <w:r>
        <w:rPr>
          <w:spacing w:val="2"/>
          <w:sz w:val="20"/>
        </w:rPr>
        <w:t>･</w:t>
      </w:r>
      <w:r>
        <w:rPr>
          <w:rFonts w:ascii="휴먼모음T" w:hAnsi="휴먼모음T" w:eastAsia="휴먼모음T" w:hint="eastAsia"/>
          <w:spacing w:val="2"/>
          <w:sz w:val="20"/>
        </w:rPr>
        <w:t>군</w:t>
      </w:r>
      <w:r>
        <w:rPr>
          <w:spacing w:val="2"/>
          <w:sz w:val="20"/>
        </w:rPr>
        <w:t>･</w:t>
      </w:r>
      <w:r>
        <w:rPr>
          <w:rFonts w:ascii="휴먼모음T" w:hAnsi="휴먼모음T" w:eastAsia="휴먼모음T" w:hint="eastAsia"/>
          <w:spacing w:val="2"/>
          <w:sz w:val="20"/>
        </w:rPr>
        <w:t>구 </w:t>
      </w:r>
      <w:r>
        <w:rPr>
          <w:rFonts w:ascii="휴먼모음T" w:hAnsi="휴먼모음T" w:eastAsia="휴먼모음T" w:hint="eastAsia"/>
          <w:sz w:val="20"/>
        </w:rPr>
        <w:t>조례로 </w:t>
      </w:r>
      <w:r>
        <w:rPr>
          <w:rFonts w:ascii="휴먼모음T" w:hAnsi="휴먼모음T" w:eastAsia="휴먼모음T" w:hint="eastAsia"/>
          <w:spacing w:val="-4"/>
          <w:sz w:val="20"/>
        </w:rPr>
        <w:t>정하는 </w:t>
      </w:r>
      <w:r>
        <w:rPr>
          <w:rFonts w:ascii="휴먼모음T" w:hAnsi="휴먼모음T" w:eastAsia="휴먼모음T" w:hint="eastAsia"/>
          <w:spacing w:val="-5"/>
          <w:sz w:val="20"/>
        </w:rPr>
        <w:t>부담비율에</w:t>
      </w:r>
      <w:r>
        <w:rPr>
          <w:rFonts w:ascii="휴먼모음T" w:hAnsi="휴먼모음T" w:eastAsia="휴먼모음T" w:hint="eastAsia"/>
          <w:spacing w:val="-39"/>
          <w:sz w:val="20"/>
        </w:rPr>
        <w:t> </w:t>
      </w:r>
      <w:r>
        <w:rPr>
          <w:rFonts w:ascii="휴먼모음T" w:hAnsi="휴먼모음T" w:eastAsia="휴먼모음T" w:hint="eastAsia"/>
          <w:spacing w:val="-5"/>
          <w:sz w:val="20"/>
        </w:rPr>
        <w:t>따름</w:t>
      </w:r>
    </w:p>
    <w:p>
      <w:pPr>
        <w:spacing w:line="294" w:lineRule="exact" w:before="0"/>
        <w:ind w:left="165" w:right="0" w:firstLine="0"/>
        <w:jc w:val="left"/>
        <w:rPr>
          <w:rFonts w:ascii="휴먼모음T" w:eastAsia="휴먼모음T" w:hint="eastAsia"/>
          <w:sz w:val="20"/>
        </w:rPr>
      </w:pPr>
      <w:r>
        <w:rPr>
          <w:rFonts w:ascii="휴먼모음T" w:eastAsia="휴먼모음T" w:hint="eastAsia"/>
          <w:spacing w:val="-5"/>
          <w:sz w:val="20"/>
        </w:rPr>
        <w:t>&lt;생략&gt;</w:t>
      </w:r>
    </w:p>
    <w:tbl>
      <w:tblPr>
        <w:tblW w:w="0" w:type="auto"/>
        <w:jc w:val="left"/>
        <w:tblInd w:w="110"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737"/>
        <w:gridCol w:w="682"/>
        <w:gridCol w:w="626"/>
        <w:gridCol w:w="627"/>
        <w:gridCol w:w="626"/>
      </w:tblGrid>
      <w:tr>
        <w:trPr>
          <w:trHeight w:val="276" w:hRule="atLeast"/>
        </w:trPr>
        <w:tc>
          <w:tcPr>
            <w:tcW w:w="1419" w:type="dxa"/>
            <w:gridSpan w:val="2"/>
            <w:vMerge w:val="restart"/>
            <w:tcBorders>
              <w:left w:val="nil"/>
              <w:right w:val="single" w:sz="8" w:space="0" w:color="FFFFFF"/>
            </w:tcBorders>
            <w:shd w:val="clear" w:color="auto" w:fill="D5D5D5"/>
          </w:tcPr>
          <w:p>
            <w:pPr>
              <w:pStyle w:val="TableParagraph"/>
              <w:spacing w:before="11"/>
              <w:rPr>
                <w:sz w:val="12"/>
              </w:rPr>
            </w:pPr>
          </w:p>
          <w:p>
            <w:pPr>
              <w:pStyle w:val="TableParagraph"/>
              <w:ind w:left="116" w:right="114"/>
              <w:jc w:val="center"/>
              <w:rPr>
                <w:rFonts w:ascii="맑은 고딕" w:eastAsia="맑은 고딕" w:hint="eastAsia"/>
                <w:b/>
                <w:sz w:val="17"/>
              </w:rPr>
            </w:pPr>
            <w:r>
              <w:rPr>
                <w:rFonts w:ascii="맑은 고딕" w:eastAsia="맑은 고딕" w:hint="eastAsia"/>
                <w:b/>
                <w:w w:val="80"/>
                <w:sz w:val="17"/>
              </w:rPr>
              <w:t>구분</w:t>
            </w:r>
          </w:p>
        </w:tc>
        <w:tc>
          <w:tcPr>
            <w:tcW w:w="1879" w:type="dxa"/>
            <w:gridSpan w:val="3"/>
            <w:tcBorders>
              <w:left w:val="single" w:sz="8" w:space="0" w:color="FFFFFF"/>
              <w:bottom w:val="single" w:sz="8" w:space="0" w:color="FFFFFF"/>
              <w:right w:val="nil"/>
            </w:tcBorders>
            <w:shd w:val="clear" w:color="auto" w:fill="D5D5D5"/>
          </w:tcPr>
          <w:p>
            <w:pPr>
              <w:pStyle w:val="TableParagraph"/>
              <w:spacing w:line="256" w:lineRule="exact"/>
              <w:ind w:left="126"/>
              <w:rPr>
                <w:rFonts w:ascii="휴먼옛체" w:eastAsia="휴먼옛체" w:hint="eastAsia"/>
                <w:sz w:val="17"/>
              </w:rPr>
            </w:pPr>
            <w:r>
              <w:rPr>
                <w:rFonts w:ascii="맑은 고딕" w:eastAsia="맑은 고딕" w:hint="eastAsia"/>
                <w:b/>
                <w:spacing w:val="-8"/>
                <w:w w:val="75"/>
                <w:sz w:val="17"/>
              </w:rPr>
              <w:t>사회복지분야 재정지출지수(%)</w:t>
            </w:r>
            <w:r>
              <w:rPr>
                <w:rFonts w:ascii="휴먼옛체" w:eastAsia="휴먼옛체" w:hint="eastAsia"/>
                <w:spacing w:val="-8"/>
                <w:w w:val="75"/>
                <w:sz w:val="17"/>
                <w:vertAlign w:val="superscript"/>
              </w:rPr>
              <w:t>*</w:t>
            </w:r>
          </w:p>
        </w:tc>
      </w:tr>
      <w:tr>
        <w:trPr>
          <w:trHeight w:val="448" w:hRule="atLeast"/>
        </w:trPr>
        <w:tc>
          <w:tcPr>
            <w:tcW w:w="1419" w:type="dxa"/>
            <w:gridSpan w:val="2"/>
            <w:vMerge/>
            <w:tcBorders>
              <w:top w:val="nil"/>
              <w:left w:val="nil"/>
              <w:right w:val="single" w:sz="8" w:space="0" w:color="FFFFFF"/>
            </w:tcBorders>
            <w:shd w:val="clear" w:color="auto" w:fill="D5D5D5"/>
          </w:tcPr>
          <w:p>
            <w:pPr>
              <w:rPr>
                <w:sz w:val="2"/>
                <w:szCs w:val="2"/>
              </w:rPr>
            </w:pPr>
          </w:p>
        </w:tc>
        <w:tc>
          <w:tcPr>
            <w:tcW w:w="626" w:type="dxa"/>
            <w:tcBorders>
              <w:top w:val="single" w:sz="8" w:space="0" w:color="FFFFFF"/>
              <w:left w:val="single" w:sz="8" w:space="0" w:color="FFFFFF"/>
              <w:right w:val="single" w:sz="8" w:space="0" w:color="FFFFFF"/>
            </w:tcBorders>
            <w:shd w:val="clear" w:color="auto" w:fill="D5D5D5"/>
          </w:tcPr>
          <w:p>
            <w:pPr>
              <w:pStyle w:val="TableParagraph"/>
              <w:spacing w:line="193" w:lineRule="exact"/>
              <w:ind w:left="86"/>
              <w:rPr>
                <w:rFonts w:ascii="맑은 고딕" w:eastAsia="맑은 고딕" w:hint="eastAsia"/>
                <w:b/>
                <w:sz w:val="17"/>
              </w:rPr>
            </w:pPr>
            <w:r>
              <w:rPr>
                <w:rFonts w:ascii="맑은 고딕" w:eastAsia="맑은 고딕" w:hint="eastAsia"/>
                <w:b/>
                <w:spacing w:val="-4"/>
                <w:w w:val="80"/>
                <w:sz w:val="17"/>
              </w:rPr>
              <w:t>20</w:t>
            </w:r>
            <w:r>
              <w:rPr>
                <w:rFonts w:ascii="맑은 고딕" w:eastAsia="맑은 고딕" w:hint="eastAsia"/>
                <w:b/>
                <w:spacing w:val="-29"/>
                <w:w w:val="80"/>
                <w:sz w:val="17"/>
              </w:rPr>
              <w:t> </w:t>
            </w:r>
            <w:r>
              <w:rPr>
                <w:rFonts w:ascii="맑은 고딕" w:eastAsia="맑은 고딕" w:hint="eastAsia"/>
                <w:b/>
                <w:spacing w:val="-5"/>
                <w:w w:val="80"/>
                <w:sz w:val="17"/>
              </w:rPr>
              <w:t>이상</w:t>
            </w:r>
          </w:p>
          <w:p>
            <w:pPr>
              <w:pStyle w:val="TableParagraph"/>
              <w:spacing w:line="235" w:lineRule="exact"/>
              <w:ind w:left="86"/>
              <w:rPr>
                <w:rFonts w:ascii="맑은 고딕" w:eastAsia="맑은 고딕" w:hint="eastAsia"/>
                <w:b/>
                <w:sz w:val="17"/>
              </w:rPr>
            </w:pPr>
            <w:r>
              <w:rPr>
                <w:rFonts w:ascii="맑은 고딕" w:eastAsia="맑은 고딕" w:hint="eastAsia"/>
                <w:b/>
                <w:spacing w:val="-4"/>
                <w:w w:val="80"/>
                <w:sz w:val="17"/>
              </w:rPr>
              <w:t>50</w:t>
            </w:r>
            <w:r>
              <w:rPr>
                <w:rFonts w:ascii="맑은 고딕" w:eastAsia="맑은 고딕" w:hint="eastAsia"/>
                <w:b/>
                <w:spacing w:val="-29"/>
                <w:w w:val="80"/>
                <w:sz w:val="17"/>
              </w:rPr>
              <w:t> </w:t>
            </w:r>
            <w:r>
              <w:rPr>
                <w:rFonts w:ascii="맑은 고딕" w:eastAsia="맑은 고딕" w:hint="eastAsia"/>
                <w:b/>
                <w:spacing w:val="-5"/>
                <w:w w:val="80"/>
                <w:sz w:val="17"/>
              </w:rPr>
              <w:t>미만</w:t>
            </w:r>
          </w:p>
        </w:tc>
        <w:tc>
          <w:tcPr>
            <w:tcW w:w="627" w:type="dxa"/>
            <w:tcBorders>
              <w:top w:val="single" w:sz="8" w:space="0" w:color="FFFFFF"/>
              <w:left w:val="single" w:sz="8" w:space="0" w:color="FFFFFF"/>
              <w:right w:val="single" w:sz="8" w:space="0" w:color="FFFFFF"/>
            </w:tcBorders>
            <w:shd w:val="clear" w:color="auto" w:fill="D5D5D5"/>
          </w:tcPr>
          <w:p>
            <w:pPr>
              <w:pStyle w:val="TableParagraph"/>
              <w:spacing w:line="193" w:lineRule="exact"/>
              <w:ind w:left="85"/>
              <w:rPr>
                <w:rFonts w:ascii="맑은 고딕" w:eastAsia="맑은 고딕" w:hint="eastAsia"/>
                <w:b/>
                <w:sz w:val="17"/>
              </w:rPr>
            </w:pPr>
            <w:r>
              <w:rPr>
                <w:rFonts w:ascii="맑은 고딕" w:eastAsia="맑은 고딕" w:hint="eastAsia"/>
                <w:b/>
                <w:spacing w:val="-4"/>
                <w:w w:val="80"/>
                <w:sz w:val="17"/>
              </w:rPr>
              <w:t>50</w:t>
            </w:r>
            <w:r>
              <w:rPr>
                <w:rFonts w:ascii="맑은 고딕" w:eastAsia="맑은 고딕" w:hint="eastAsia"/>
                <w:b/>
                <w:spacing w:val="-29"/>
                <w:w w:val="80"/>
                <w:sz w:val="17"/>
              </w:rPr>
              <w:t> </w:t>
            </w:r>
            <w:r>
              <w:rPr>
                <w:rFonts w:ascii="맑은 고딕" w:eastAsia="맑은 고딕" w:hint="eastAsia"/>
                <w:b/>
                <w:spacing w:val="-5"/>
                <w:w w:val="80"/>
                <w:sz w:val="17"/>
              </w:rPr>
              <w:t>이상</w:t>
            </w:r>
          </w:p>
          <w:p>
            <w:pPr>
              <w:pStyle w:val="TableParagraph"/>
              <w:spacing w:line="235" w:lineRule="exact"/>
              <w:ind w:left="85"/>
              <w:rPr>
                <w:rFonts w:ascii="맑은 고딕" w:eastAsia="맑은 고딕" w:hint="eastAsia"/>
                <w:b/>
                <w:sz w:val="17"/>
              </w:rPr>
            </w:pPr>
            <w:r>
              <w:rPr>
                <w:rFonts w:ascii="맑은 고딕" w:eastAsia="맑은 고딕" w:hint="eastAsia"/>
                <w:b/>
                <w:spacing w:val="-4"/>
                <w:w w:val="80"/>
                <w:sz w:val="17"/>
              </w:rPr>
              <w:t>60</w:t>
            </w:r>
            <w:r>
              <w:rPr>
                <w:rFonts w:ascii="맑은 고딕" w:eastAsia="맑은 고딕" w:hint="eastAsia"/>
                <w:b/>
                <w:spacing w:val="-29"/>
                <w:w w:val="80"/>
                <w:sz w:val="17"/>
              </w:rPr>
              <w:t> </w:t>
            </w:r>
            <w:r>
              <w:rPr>
                <w:rFonts w:ascii="맑은 고딕" w:eastAsia="맑은 고딕" w:hint="eastAsia"/>
                <w:b/>
                <w:spacing w:val="-5"/>
                <w:w w:val="80"/>
                <w:sz w:val="17"/>
              </w:rPr>
              <w:t>미만</w:t>
            </w:r>
          </w:p>
        </w:tc>
        <w:tc>
          <w:tcPr>
            <w:tcW w:w="626" w:type="dxa"/>
            <w:tcBorders>
              <w:top w:val="single" w:sz="8" w:space="0" w:color="FFFFFF"/>
              <w:left w:val="single" w:sz="8" w:space="0" w:color="FFFFFF"/>
              <w:right w:val="nil"/>
            </w:tcBorders>
            <w:shd w:val="clear" w:color="auto" w:fill="D5D5D5"/>
          </w:tcPr>
          <w:p>
            <w:pPr>
              <w:pStyle w:val="TableParagraph"/>
              <w:spacing w:before="40"/>
              <w:ind w:left="28" w:right="40"/>
              <w:jc w:val="center"/>
              <w:rPr>
                <w:rFonts w:ascii="맑은 고딕" w:eastAsia="맑은 고딕" w:hint="eastAsia"/>
                <w:b/>
                <w:sz w:val="17"/>
              </w:rPr>
            </w:pPr>
            <w:r>
              <w:rPr>
                <w:rFonts w:ascii="맑은 고딕" w:eastAsia="맑은 고딕" w:hint="eastAsia"/>
                <w:b/>
                <w:w w:val="85"/>
                <w:sz w:val="17"/>
              </w:rPr>
              <w:t>60 이상</w:t>
            </w:r>
          </w:p>
        </w:tc>
      </w:tr>
      <w:tr>
        <w:trPr>
          <w:trHeight w:val="242" w:hRule="atLeast"/>
        </w:trPr>
        <w:tc>
          <w:tcPr>
            <w:tcW w:w="737" w:type="dxa"/>
            <w:vMerge w:val="restart"/>
            <w:tcBorders>
              <w:left w:val="nil"/>
              <w:right w:val="single" w:sz="4" w:space="0" w:color="999999"/>
            </w:tcBorders>
          </w:tcPr>
          <w:p>
            <w:pPr>
              <w:pStyle w:val="TableParagraph"/>
              <w:spacing w:line="213" w:lineRule="auto" w:before="42"/>
              <w:ind w:left="35" w:right="23" w:firstLine="97"/>
              <w:rPr>
                <w:rFonts w:ascii="휴먼옛체" w:eastAsia="휴먼옛체" w:hint="eastAsia"/>
                <w:sz w:val="17"/>
              </w:rPr>
            </w:pPr>
            <w:r>
              <w:rPr>
                <w:rFonts w:ascii="휴먼옛체" w:eastAsia="휴먼옛체" w:hint="eastAsia"/>
                <w:spacing w:val="-5"/>
                <w:w w:val="80"/>
                <w:sz w:val="17"/>
              </w:rPr>
              <w:t>별표 </w:t>
            </w:r>
            <w:r>
              <w:rPr>
                <w:rFonts w:ascii="휴먼옛체" w:eastAsia="휴먼옛체" w:hint="eastAsia"/>
                <w:spacing w:val="-4"/>
                <w:w w:val="80"/>
                <w:sz w:val="17"/>
              </w:rPr>
              <w:t>2의 </w:t>
            </w:r>
            <w:r>
              <w:rPr>
                <w:rFonts w:ascii="휴먼옛체" w:eastAsia="휴먼옛체" w:hint="eastAsia"/>
                <w:spacing w:val="-10"/>
                <w:w w:val="70"/>
                <w:sz w:val="17"/>
              </w:rPr>
              <w:t>국가부담비율</w:t>
            </w:r>
          </w:p>
        </w:tc>
        <w:tc>
          <w:tcPr>
            <w:tcW w:w="682" w:type="dxa"/>
            <w:tcBorders>
              <w:left w:val="single" w:sz="4" w:space="0" w:color="999999"/>
              <w:bottom w:val="single" w:sz="4" w:space="0" w:color="999999"/>
              <w:right w:val="single" w:sz="4" w:space="0" w:color="999999"/>
            </w:tcBorders>
          </w:tcPr>
          <w:p>
            <w:pPr>
              <w:pStyle w:val="TableParagraph"/>
              <w:spacing w:line="222" w:lineRule="exact"/>
              <w:ind w:right="13"/>
              <w:jc w:val="right"/>
              <w:rPr>
                <w:rFonts w:ascii="휴먼옛체" w:eastAsia="휴먼옛체" w:hint="eastAsia"/>
                <w:sz w:val="17"/>
              </w:rPr>
            </w:pPr>
            <w:r>
              <w:rPr>
                <w:rFonts w:ascii="휴먼옛체" w:eastAsia="휴먼옛체" w:hint="eastAsia"/>
                <w:spacing w:val="-7"/>
                <w:w w:val="80"/>
                <w:sz w:val="17"/>
              </w:rPr>
              <w:t>100분의 </w:t>
            </w:r>
            <w:r>
              <w:rPr>
                <w:rFonts w:ascii="휴먼옛체" w:eastAsia="휴먼옛체" w:hint="eastAsia"/>
                <w:spacing w:val="-4"/>
                <w:w w:val="80"/>
                <w:sz w:val="17"/>
              </w:rPr>
              <w:t>70</w:t>
            </w:r>
          </w:p>
        </w:tc>
        <w:tc>
          <w:tcPr>
            <w:tcW w:w="626" w:type="dxa"/>
            <w:tcBorders>
              <w:left w:val="single" w:sz="4" w:space="0" w:color="999999"/>
              <w:bottom w:val="single" w:sz="4" w:space="0" w:color="999999"/>
              <w:right w:val="single" w:sz="4" w:space="0" w:color="999999"/>
            </w:tcBorders>
          </w:tcPr>
          <w:p>
            <w:pPr>
              <w:pStyle w:val="TableParagraph"/>
              <w:spacing w:line="222" w:lineRule="exact"/>
              <w:ind w:left="21"/>
              <w:rPr>
                <w:sz w:val="17"/>
              </w:rPr>
            </w:pPr>
            <w:r>
              <w:rPr>
                <w:spacing w:val="-7"/>
                <w:w w:val="90"/>
                <w:sz w:val="17"/>
              </w:rPr>
              <w:t>100분의</w:t>
            </w:r>
            <w:r>
              <w:rPr>
                <w:spacing w:val="-57"/>
                <w:w w:val="90"/>
                <w:sz w:val="17"/>
              </w:rPr>
              <w:t> </w:t>
            </w:r>
            <w:r>
              <w:rPr>
                <w:w w:val="90"/>
                <w:sz w:val="17"/>
              </w:rPr>
              <w:t>6</w:t>
            </w:r>
          </w:p>
        </w:tc>
        <w:tc>
          <w:tcPr>
            <w:tcW w:w="627" w:type="dxa"/>
            <w:tcBorders>
              <w:left w:val="single" w:sz="4" w:space="0" w:color="999999"/>
              <w:bottom w:val="single" w:sz="4" w:space="0" w:color="999999"/>
              <w:right w:val="single" w:sz="4" w:space="0" w:color="999999"/>
            </w:tcBorders>
          </w:tcPr>
          <w:p>
            <w:pPr>
              <w:pStyle w:val="TableParagraph"/>
              <w:spacing w:line="222" w:lineRule="exact"/>
              <w:ind w:left="-7" w:right="-15"/>
              <w:jc w:val="center"/>
              <w:rPr>
                <w:sz w:val="17"/>
              </w:rPr>
            </w:pPr>
            <w:r>
              <w:rPr>
                <w:spacing w:val="-7"/>
                <w:w w:val="85"/>
                <w:sz w:val="17"/>
              </w:rPr>
              <w:t>100분의</w:t>
            </w:r>
            <w:r>
              <w:rPr>
                <w:spacing w:val="-48"/>
                <w:w w:val="85"/>
                <w:sz w:val="17"/>
              </w:rPr>
              <w:t> </w:t>
            </w:r>
            <w:r>
              <w:rPr>
                <w:spacing w:val="-4"/>
                <w:w w:val="85"/>
                <w:sz w:val="17"/>
              </w:rPr>
              <w:t>10</w:t>
            </w:r>
          </w:p>
        </w:tc>
        <w:tc>
          <w:tcPr>
            <w:tcW w:w="626" w:type="dxa"/>
            <w:tcBorders>
              <w:left w:val="single" w:sz="4" w:space="0" w:color="999999"/>
              <w:bottom w:val="single" w:sz="4" w:space="0" w:color="999999"/>
              <w:right w:val="nil"/>
            </w:tcBorders>
          </w:tcPr>
          <w:p>
            <w:pPr>
              <w:pStyle w:val="TableParagraph"/>
              <w:spacing w:line="222" w:lineRule="exact"/>
              <w:ind w:left="-8" w:right="8"/>
              <w:jc w:val="center"/>
              <w:rPr>
                <w:sz w:val="17"/>
              </w:rPr>
            </w:pPr>
            <w:r>
              <w:rPr>
                <w:spacing w:val="-7"/>
                <w:w w:val="85"/>
                <w:sz w:val="17"/>
              </w:rPr>
              <w:t>100분의</w:t>
            </w:r>
            <w:r>
              <w:rPr>
                <w:spacing w:val="-47"/>
                <w:w w:val="85"/>
                <w:sz w:val="17"/>
              </w:rPr>
              <w:t> </w:t>
            </w:r>
            <w:r>
              <w:rPr>
                <w:spacing w:val="-15"/>
                <w:w w:val="85"/>
                <w:sz w:val="17"/>
                <w:u w:val="single"/>
              </w:rPr>
              <w:t>10</w:t>
            </w:r>
          </w:p>
        </w:tc>
      </w:tr>
      <w:tr>
        <w:trPr>
          <w:trHeight w:val="242" w:hRule="atLeast"/>
        </w:trPr>
        <w:tc>
          <w:tcPr>
            <w:tcW w:w="737" w:type="dxa"/>
            <w:vMerge/>
            <w:tcBorders>
              <w:top w:val="nil"/>
              <w:left w:val="nil"/>
              <w:right w:val="single" w:sz="4" w:space="0" w:color="999999"/>
            </w:tcBorders>
          </w:tcPr>
          <w:p>
            <w:pPr>
              <w:rPr>
                <w:sz w:val="2"/>
                <w:szCs w:val="2"/>
              </w:rPr>
            </w:pPr>
          </w:p>
        </w:tc>
        <w:tc>
          <w:tcPr>
            <w:tcW w:w="682" w:type="dxa"/>
            <w:tcBorders>
              <w:top w:val="single" w:sz="4" w:space="0" w:color="999999"/>
              <w:left w:val="single" w:sz="4" w:space="0" w:color="999999"/>
              <w:right w:val="single" w:sz="4" w:space="0" w:color="999999"/>
            </w:tcBorders>
          </w:tcPr>
          <w:p>
            <w:pPr>
              <w:pStyle w:val="TableParagraph"/>
              <w:spacing w:line="222" w:lineRule="exact"/>
              <w:ind w:right="13"/>
              <w:jc w:val="right"/>
              <w:rPr>
                <w:rFonts w:ascii="휴먼옛체" w:eastAsia="휴먼옛체" w:hint="eastAsia"/>
                <w:sz w:val="17"/>
              </w:rPr>
            </w:pPr>
            <w:r>
              <w:rPr>
                <w:rFonts w:ascii="휴먼옛체" w:eastAsia="휴먼옛체" w:hint="eastAsia"/>
                <w:spacing w:val="-7"/>
                <w:w w:val="80"/>
                <w:sz w:val="17"/>
              </w:rPr>
              <w:t>100분의 </w:t>
            </w:r>
            <w:r>
              <w:rPr>
                <w:rFonts w:ascii="휴먼옛체" w:eastAsia="휴먼옛체" w:hint="eastAsia"/>
                <w:spacing w:val="-4"/>
                <w:w w:val="80"/>
                <w:sz w:val="17"/>
              </w:rPr>
              <w:t>80</w:t>
            </w:r>
          </w:p>
        </w:tc>
        <w:tc>
          <w:tcPr>
            <w:tcW w:w="626" w:type="dxa"/>
            <w:tcBorders>
              <w:top w:val="single" w:sz="4" w:space="0" w:color="999999"/>
              <w:left w:val="single" w:sz="4" w:space="0" w:color="999999"/>
              <w:right w:val="single" w:sz="4" w:space="0" w:color="999999"/>
            </w:tcBorders>
          </w:tcPr>
          <w:p>
            <w:pPr>
              <w:pStyle w:val="TableParagraph"/>
              <w:spacing w:line="222" w:lineRule="exact"/>
              <w:ind w:left="51"/>
              <w:rPr>
                <w:sz w:val="17"/>
              </w:rPr>
            </w:pPr>
            <w:r>
              <w:rPr>
                <w:spacing w:val="-5"/>
                <w:w w:val="95"/>
                <w:sz w:val="17"/>
              </w:rPr>
              <w:t>해당</w:t>
            </w:r>
            <w:r>
              <w:rPr>
                <w:spacing w:val="-62"/>
                <w:w w:val="95"/>
                <w:sz w:val="17"/>
              </w:rPr>
              <w:t> </w:t>
            </w:r>
            <w:r>
              <w:rPr>
                <w:spacing w:val="-5"/>
                <w:w w:val="95"/>
                <w:sz w:val="17"/>
              </w:rPr>
              <w:t>없음</w:t>
            </w:r>
          </w:p>
        </w:tc>
        <w:tc>
          <w:tcPr>
            <w:tcW w:w="627" w:type="dxa"/>
            <w:tcBorders>
              <w:top w:val="single" w:sz="4" w:space="0" w:color="999999"/>
              <w:left w:val="single" w:sz="4" w:space="0" w:color="999999"/>
              <w:right w:val="single" w:sz="4" w:space="0" w:color="999999"/>
            </w:tcBorders>
          </w:tcPr>
          <w:p>
            <w:pPr>
              <w:pStyle w:val="TableParagraph"/>
              <w:spacing w:line="222" w:lineRule="exact"/>
              <w:ind w:left="19" w:right="31"/>
              <w:jc w:val="center"/>
              <w:rPr>
                <w:sz w:val="17"/>
              </w:rPr>
            </w:pPr>
            <w:r>
              <w:rPr>
                <w:spacing w:val="-5"/>
                <w:w w:val="95"/>
                <w:sz w:val="17"/>
              </w:rPr>
              <w:t>해당</w:t>
            </w:r>
            <w:r>
              <w:rPr>
                <w:spacing w:val="-63"/>
                <w:w w:val="95"/>
                <w:sz w:val="17"/>
              </w:rPr>
              <w:t> </w:t>
            </w:r>
            <w:r>
              <w:rPr>
                <w:spacing w:val="-10"/>
                <w:w w:val="95"/>
                <w:sz w:val="17"/>
              </w:rPr>
              <w:t>없음</w:t>
            </w:r>
          </w:p>
        </w:tc>
        <w:tc>
          <w:tcPr>
            <w:tcW w:w="626" w:type="dxa"/>
            <w:tcBorders>
              <w:top w:val="single" w:sz="4" w:space="0" w:color="999999"/>
              <w:left w:val="single" w:sz="4" w:space="0" w:color="999999"/>
              <w:right w:val="nil"/>
            </w:tcBorders>
          </w:tcPr>
          <w:p>
            <w:pPr>
              <w:pStyle w:val="TableParagraph"/>
              <w:spacing w:line="222" w:lineRule="exact"/>
              <w:ind w:right="7"/>
              <w:jc w:val="center"/>
              <w:rPr>
                <w:sz w:val="17"/>
              </w:rPr>
            </w:pPr>
            <w:r>
              <w:rPr>
                <w:spacing w:val="-7"/>
                <w:w w:val="90"/>
                <w:sz w:val="17"/>
              </w:rPr>
              <w:t>100분의</w:t>
            </w:r>
            <w:r>
              <w:rPr>
                <w:spacing w:val="-59"/>
                <w:w w:val="90"/>
                <w:sz w:val="17"/>
              </w:rPr>
              <w:t> </w:t>
            </w:r>
            <w:r>
              <w:rPr>
                <w:w w:val="90"/>
                <w:sz w:val="17"/>
              </w:rPr>
              <w:t>4</w:t>
            </w:r>
          </w:p>
        </w:tc>
      </w:tr>
    </w:tbl>
    <w:p>
      <w:pPr>
        <w:spacing w:before="51"/>
        <w:ind w:left="165" w:right="0" w:firstLine="0"/>
        <w:jc w:val="left"/>
        <w:rPr>
          <w:rFonts w:ascii="휴먼모음T" w:eastAsia="휴먼모음T" w:hint="eastAsia"/>
          <w:sz w:val="20"/>
        </w:rPr>
      </w:pPr>
      <w:r>
        <w:rPr/>
        <w:pict>
          <v:line style="position:absolute;mso-position-horizontal-relative:page;mso-position-vertical-relative:paragraph;z-index:-32735232" from="405.179993pt,-16.777863pt" to="409.019993pt,-16.777863pt" stroked="true" strokeweight=".36pt" strokecolor="#000000">
            <v:stroke dashstyle="solid"/>
            <w10:wrap type="none"/>
          </v:line>
        </w:pict>
      </w:r>
      <w:r>
        <w:rPr/>
        <w:pict>
          <v:line style="position:absolute;mso-position-horizontal-relative:page;mso-position-vertical-relative:paragraph;z-index:-32734720" from="467.700012pt,-3.157863pt" to="471.540012pt,-3.157863pt" stroked="true" strokeweight=".36pt" strokecolor="#000000">
            <v:stroke dashstyle="solid"/>
            <w10:wrap type="none"/>
          </v:line>
        </w:pict>
      </w:r>
      <w:r>
        <w:rPr>
          <w:rFonts w:ascii="휴먼모음T" w:eastAsia="휴먼모음T" w:hint="eastAsia"/>
          <w:spacing w:val="-5"/>
          <w:sz w:val="20"/>
        </w:rPr>
        <w:t>&lt;생략&gt;</w:t>
      </w:r>
    </w:p>
    <w:p>
      <w:pPr>
        <w:spacing w:before="112"/>
        <w:ind w:left="271" w:right="0" w:firstLine="0"/>
        <w:jc w:val="left"/>
        <w:rPr>
          <w:rFonts w:ascii="휴먼모음T" w:eastAsia="휴먼모음T" w:hint="eastAsia"/>
          <w:sz w:val="20"/>
        </w:rPr>
      </w:pPr>
      <w:r>
        <w:rPr>
          <w:rFonts w:ascii="휴먼모음T" w:eastAsia="휴먼모음T" w:hint="eastAsia"/>
          <w:sz w:val="20"/>
        </w:rPr>
        <w:t>2022년 43.0%</w:t>
      </w:r>
    </w:p>
    <w:p>
      <w:pPr>
        <w:spacing w:after="0"/>
        <w:jc w:val="left"/>
        <w:rPr>
          <w:rFonts w:ascii="휴먼모음T" w:eastAsia="휴먼모음T" w:hint="eastAsia"/>
          <w:sz w:val="20"/>
        </w:rPr>
        <w:sectPr>
          <w:type w:val="continuous"/>
          <w:pgSz w:w="11120" w:h="15080"/>
          <w:pgMar w:top="1020" w:bottom="0" w:left="1120" w:right="380"/>
          <w:cols w:num="3" w:equalWidth="0">
            <w:col w:w="1409" w:space="39"/>
            <w:col w:w="3452" w:space="40"/>
            <w:col w:w="4680"/>
          </w:cols>
        </w:sectPr>
      </w:pPr>
    </w:p>
    <w:p>
      <w:pPr>
        <w:pStyle w:val="BodyText"/>
        <w:rPr>
          <w:rFonts w:ascii="휴먼모음T"/>
          <w:sz w:val="20"/>
        </w:rPr>
      </w:pPr>
      <w:r>
        <w:rPr/>
        <w:pict>
          <v:group style="position:absolute;margin-left:.029999pt;margin-top:8.444pt;width:555.6pt;height:745.6pt;mso-position-horizontal-relative:page;mso-position-vertical-relative:page;z-index:-32735744" coordorigin="1,169" coordsize="11112,14912">
            <v:shape style="position:absolute;left:0;top:168;width:11112;height:14912" type="#_x0000_t75" stroked="false">
              <v:imagedata r:id="rId45" o:title=""/>
            </v:shape>
            <v:shape style="position:absolute;left:1587;top:2436;width:7966;height:593" coordorigin="1588,2437" coordsize="7966,593" path="m9553,2437l6068,2437,2584,2437,1588,2437,1588,3030,2584,3030,6068,3030,9553,3030,9553,2437xe" filled="true" fillcolor="#e5e5e5" stroked="false">
              <v:path arrowok="t"/>
              <v:fill type="solid"/>
            </v:shape>
            <v:rect style="position:absolute;left:1587;top:3029;width:996;height:2807" filled="true" fillcolor="#ededed" stroked="false">
              <v:fill type="solid"/>
            </v:rect>
            <v:shape style="position:absolute;left:6289;top:3084;width:478;height:203" coordorigin="6289,3085" coordsize="478,203" path="m6734,3286l6322,3286,6324,3288,6732,3288,6734,3286xm6739,3285l6317,3285,6319,3286,6737,3286,6739,3285xm6746,3282l6310,3282,6312,3283,6313,3284,6316,3285,6740,3285,6743,3284,6744,3283,6746,3282xm6749,3091l6307,3091,6306,3092,6305,3094,6302,3096,6300,3098,6299,3100,6296,3102,6295,3103,6295,3105,6294,3108,6293,3109,6292,3111,6292,3112,6290,3115,6290,3117,6289,3120,6289,3253,6290,3255,6290,3258,6292,3260,6292,3261,6293,3264,6294,3265,6295,3267,6295,3270,6296,3271,6299,3272,6300,3274,6302,3277,6305,3278,6306,3280,6307,3282,6749,3282,6750,3280,6751,3278,6754,3277,6756,3274,6757,3272,6760,3271,6761,3270,6761,3267,6762,3265,6763,3264,6764,3261,6764,3260,6766,3258,6766,3255,6767,3253,6767,3120,6766,3117,6766,3115,6764,3112,6764,3111,6763,3109,6762,3108,6761,3105,6761,3103,6760,3102,6757,3100,6756,3098,6754,3096,6751,3094,6750,3092,6749,3091xm6740,3087l6316,3087,6313,3088,6312,3090,6310,3091,6746,3091,6744,3090,6743,3088,6740,3087xm6737,3086l6319,3086,6317,3087,6739,3087,6737,3086xm6732,3085l6324,3085,6322,3086,6734,3086,6732,3085xe" filled="true" fillcolor="#7e7e7e" stroked="false">
              <v:path arrowok="t"/>
              <v:fill type="solid"/>
            </v:shape>
            <v:rect style="position:absolute;left:1587;top:5836;width:996;height:1338" filled="true" fillcolor="#ededed" stroked="false">
              <v:fill type="solid"/>
            </v:rect>
            <v:shape style="position:absolute;left:2641;top:5939;width:113;height:106" type="#_x0000_t75" stroked="false">
              <v:imagedata r:id="rId22" o:title=""/>
            </v:shape>
            <v:shape style="position:absolute;left:6124;top:5939;width:114;height:106" type="#_x0000_t75" stroked="false">
              <v:imagedata r:id="rId23" o:title=""/>
            </v:shape>
            <v:rect style="position:absolute;left:1587;top:7174;width:996;height:5246" filled="true" fillcolor="#ededed" stroked="false">
              <v:fill type="solid"/>
            </v:rect>
            <v:shape style="position:absolute;left:2641;top:7276;width:113;height:106" type="#_x0000_t75" stroked="false">
              <v:imagedata r:id="rId22" o:title=""/>
            </v:shape>
            <v:shape style="position:absolute;left:3415;top:7229;width:572;height:203" coordorigin="3415,7230" coordsize="572,203" path="m3954,7431l3448,7431,3450,7432,3952,7432,3954,7431xm3959,7430l3443,7430,3445,7431,3956,7431,3959,7430xm3966,7426l3436,7426,3438,7428,3439,7429,3442,7430,3960,7430,3962,7429,3964,7428,3966,7426xm3968,7236l3433,7236,3432,7237,3431,7239,3428,7240,3426,7243,3425,7245,3422,7246,3421,7248,3421,7250,3420,7252,3419,7254,3418,7256,3418,7257,3416,7260,3416,7262,3415,7264,3415,7398,3416,7400,3416,7402,3418,7405,3418,7406,3419,7408,3420,7410,3421,7412,3421,7414,3422,7416,3425,7417,3426,7419,3428,7422,3431,7423,3432,7425,3433,7426,3968,7426,3970,7425,3971,7423,3973,7422,3976,7419,3977,7417,3979,7416,3980,7414,3980,7412,3982,7410,3983,7408,3984,7406,3984,7405,3985,7402,3985,7400,3986,7398,3986,7264,3985,7262,3985,7260,3984,7257,3984,7256,3983,7254,3982,7252,3980,7250,3980,7248,3979,7246,3977,7245,3976,7243,3973,7240,3971,7239,3970,7237,3968,7236xm3960,7232l3442,7232,3439,7233,3438,7234,3436,7236,3966,7236,3964,7234,3962,7233,3960,7232xm3956,7231l3445,7231,3443,7232,3959,7232,3956,7231xm3952,7230l3450,7230,3448,7231,3954,7231,3952,7230xe" filled="true" fillcolor="#7e7e7e" stroked="false">
              <v:path arrowok="t"/>
              <v:fill type="solid"/>
            </v:shape>
            <v:shape style="position:absolute;left:4652;top:7790;width:743;height:203" coordorigin="4652,7790" coordsize="743,203" path="m5363,7992l4685,7992,4687,7993,5360,7993,5363,7992xm5368,7990l4680,7990,4682,7992,5365,7992,5368,7990xm5375,7987l4673,7987,4675,7988,4676,7989,4679,7990,5369,7990,5371,7989,5372,7988,5375,7987xm5377,7796l4670,7796,4669,7797,4668,7800,4666,7801,4663,7803,4662,7806,4660,7807,4658,7808,4658,7810,4657,7813,4656,7814,4655,7816,4655,7818,4654,7820,4654,7822,4652,7825,4652,7958,4654,7960,4654,7963,4655,7965,4655,7966,4656,7969,4657,7970,4658,7972,4658,7975,4660,7976,4662,7977,4663,7980,4666,7982,4668,7983,4669,7986,4670,7987,5377,7987,5378,7986,5380,7983,5382,7982,5384,7980,5386,7977,5388,7976,5389,7975,5389,7972,5390,7970,5392,7969,5393,7966,5393,7965,5394,7963,5394,7960,5395,7958,5395,7825,5394,7822,5394,7820,5393,7818,5393,7816,5392,7814,5390,7813,5389,7810,5389,7808,5388,7807,5386,7806,5384,7803,5382,7801,5380,7800,5378,7797,5377,7796xm5369,7792l4679,7792,4676,7794,4675,7795,4673,7796,5375,7796,5372,7795,5371,7794,5369,7792xm5365,7791l4682,7791,4680,7792,5368,7792,5365,7791xm5360,7790l4687,7790,4685,7791,5363,7791,5360,7790xe" filled="true" fillcolor="#7e7e7e" stroked="false">
              <v:path arrowok="t"/>
              <v:fill type="solid"/>
            </v:shape>
            <v:shape style="position:absolute;left:6124;top:7276;width:114;height:106" type="#_x0000_t75" stroked="false">
              <v:imagedata r:id="rId23" o:title=""/>
            </v:shape>
            <v:shape style="position:absolute;left:6900;top:7229;width:572;height:203" coordorigin="6900,7230" coordsize="572,203" path="m7439,7431l6932,7431,6935,7432,7436,7432,7439,7431xm7444,7430l6928,7430,6930,7431,7441,7431,7444,7430xm7451,7426l6920,7426,6923,7428,6924,7429,6926,7430,7445,7430,7447,7429,7448,7428,7451,7426xm7453,7236l6918,7236,6917,7237,6916,7239,6913,7240,6911,7243,6910,7245,6907,7246,6906,7248,6906,7250,6905,7252,6904,7254,6902,7256,6902,7257,6901,7260,6901,7262,6900,7264,6900,7398,6901,7400,6901,7402,6902,7405,6902,7406,6904,7408,6905,7410,6906,7412,6906,7414,6907,7416,6910,7417,6911,7419,6913,7422,6916,7423,6917,7425,6918,7426,7453,7426,7454,7425,7456,7423,7458,7422,7460,7419,7462,7417,7464,7416,7465,7414,7465,7412,7466,7410,7468,7408,7469,7406,7469,7405,7470,7402,7470,7400,7471,7398,7471,7264,7470,7262,7470,7260,7469,7257,7469,7256,7468,7254,7466,7252,7465,7250,7465,7248,7464,7246,7462,7245,7460,7243,7458,7240,7456,7239,7454,7237,7453,7236xm7445,7232l6926,7232,6924,7233,6923,7234,6920,7236,7451,7236,7448,7234,7447,7233,7445,7232xm7441,7231l6930,7231,6928,7232,7444,7232,7441,7231xm7436,7230l6935,7230,6932,7231,7439,7231,7436,7230xe" filled="true" fillcolor="#7e7e7e" stroked="false">
              <v:path arrowok="t"/>
              <v:fill type="solid"/>
            </v:shape>
            <v:shape style="position:absolute;left:8139;top:7790;width:743;height:203" coordorigin="8140,7790" coordsize="743,203" path="m8850,7992l8172,7992,8174,7993,8848,7993,8850,7992xm8855,7990l8167,7990,8170,7992,8852,7992,8855,7990xm8862,7987l8160,7987,8162,7988,8164,7989,8166,7990,8856,7990,8858,7989,8860,7988,8862,7987xm8864,7796l8158,7796,8156,7797,8155,7800,8153,7801,8150,7803,8149,7806,8147,7807,8146,7808,8146,7810,8144,7813,8143,7814,8142,7816,8142,7818,8141,7820,8141,7822,8140,7825,8140,7958,8141,7960,8141,7963,8142,7965,8142,7966,8143,7969,8144,7970,8146,7972,8146,7975,8147,7976,8149,7977,8150,7980,8153,7982,8155,7983,8156,7986,8158,7987,8864,7987,8866,7986,8867,7983,8869,7982,8872,7980,8873,7977,8875,7976,8876,7975,8876,7972,8878,7970,8879,7969,8880,7966,8880,7965,8881,7963,8881,7960,8882,7958,8882,7825,8881,7822,8881,7820,8880,7818,8880,7816,8879,7814,8878,7813,8876,7810,8876,7808,8875,7807,8873,7806,8872,7803,8869,7801,8867,7800,8866,7797,8864,7796xm8856,7792l8166,7792,8164,7794,8162,7795,8160,7796,8862,7796,8860,7795,8858,7794,8856,7792xm8852,7791l8170,7791,8167,7792,8855,7792,8852,7791xm8848,7790l8174,7790,8172,7791,8850,7791,8848,7790xe" filled="true" fillcolor="#7e7e7e" stroked="false">
              <v:path arrowok="t"/>
              <v:fill type="solid"/>
            </v:shape>
            <v:rect style="position:absolute;left:1587;top:12419;width:996;height:820" filled="true" fillcolor="#ededed" stroked="false">
              <v:fill type="solid"/>
            </v:rect>
            <v:shape style="position:absolute;left:2641;top:12522;width:113;height:106" type="#_x0000_t75" stroked="false">
              <v:imagedata r:id="rId22" o:title=""/>
            </v:shape>
            <v:shape style="position:absolute;left:6124;top:12522;width:114;height:106" type="#_x0000_t75" stroked="false">
              <v:imagedata r:id="rId23" o:title=""/>
            </v:shape>
            <v:line style="position:absolute" from="1588,2437" to="1588,13239" stroked="true" strokeweight=".84pt" strokecolor="#000000">
              <v:stroke dashstyle="solid"/>
            </v:line>
            <v:rect style="position:absolute;left:2641;top:6203;width:3351;height:246" filled="true" fillcolor="#d5d5d5" stroked="false">
              <v:fill type="solid"/>
            </v:rect>
            <v:rect style="position:absolute;left:2641;top:6479;width:1023;height:495" filled="true" fillcolor="#efefef" stroked="false">
              <v:fill type="solid"/>
            </v:rect>
            <v:shape style="position:absolute;left:2641;top:10620;width:3352;height:725" coordorigin="2641,10621" coordsize="3352,725" path="m5993,10621l4060,10621,2641,10621,2641,11346,4060,11346,4741,11346,5424,11346,5993,11346,5993,10897,5993,10621xe" filled="true" fillcolor="#d5d5d5" stroked="false">
              <v:path arrowok="t"/>
              <v:fill type="solid"/>
            </v:shape>
            <v:line style="position:absolute" from="2584,2437" to="2584,13239" stroked="true" strokeweight=".3pt" strokecolor="#000000">
              <v:stroke dashstyle="solid"/>
            </v:line>
            <v:rect style="position:absolute;left:6124;top:6203;width:3351;height:246" filled="true" fillcolor="#d5d5d5" stroked="false">
              <v:fill type="solid"/>
            </v:rect>
            <v:rect style="position:absolute;left:6124;top:6479;width:1024;height:495" filled="true" fillcolor="#efefef" stroked="false">
              <v:fill type="solid"/>
            </v:rect>
            <v:line style="position:absolute" from="6068,2437" to="6068,13239" stroked="true" strokeweight=".3pt" strokecolor="#000000">
              <v:stroke dashstyle="solid"/>
            </v:line>
            <v:line style="position:absolute" from="9553,2437" to="9553,13239" stroked="true" strokeweight=".84pt" strokecolor="#000000">
              <v:stroke dashstyle="solid"/>
            </v:line>
            <v:line style="position:absolute" from="1579,2437" to="9562,2437" stroked="true" strokeweight=".84pt" strokecolor="#000000">
              <v:stroke dashstyle="solid"/>
            </v:line>
            <v:line style="position:absolute" from="1579,3030" to="9562,3030" stroked="true" strokeweight=".36pt" strokecolor="#000000">
              <v:stroke dashstyle="solid"/>
            </v:line>
            <v:line style="position:absolute" from="1579,5836" to="9562,5836" stroked="true" strokeweight=".36pt" strokecolor="#000000">
              <v:stroke dashstyle="solid"/>
            </v:line>
            <v:line style="position:absolute" from="1579,7174" to="9562,7174" stroked="true" strokeweight=".36pt" strokecolor="#000000">
              <v:stroke dashstyle="solid"/>
            </v:line>
            <v:line style="position:absolute" from="1579,12420" to="9562,12420" stroked="true" strokeweight=".36pt" strokecolor="#000000">
              <v:stroke dashstyle="solid"/>
            </v:line>
            <v:line style="position:absolute" from="1579,13239" to="9562,13239" stroked="true" strokeweight=".36pt" strokecolor="#000000">
              <v:stroke dashstyle="solid"/>
            </v:line>
            <v:line style="position:absolute" from="9553,2437" to="9553,13239" stroked="true" strokeweight=".84pt" strokecolor="#000000">
              <v:stroke dashstyle="solid"/>
            </v:line>
            <v:line style="position:absolute" from="1588,2437" to="1588,13239" stroked="true" strokeweight=".84pt" strokecolor="#000000">
              <v:stroke dashstyle="solid"/>
            </v:line>
            <v:line style="position:absolute" from="1579,13239" to="9562,13239" stroked="true" strokeweight=".36pt" strokecolor="#000000">
              <v:stroke dashstyle="solid"/>
            </v:line>
            <v:line style="position:absolute" from="1579,2437" to="9562,2437" stroked="true" strokeweight=".84pt" strokecolor="#000000">
              <v:stroke dashstyle="solid"/>
            </v:line>
            <w10:wrap type="none"/>
          </v:group>
        </w:pict>
      </w:r>
    </w:p>
    <w:p>
      <w:pPr>
        <w:pStyle w:val="BodyText"/>
        <w:spacing w:before="1"/>
        <w:rPr>
          <w:rFonts w:ascii="휴먼모음T"/>
          <w:sz w:val="15"/>
        </w:rPr>
      </w:pPr>
    </w:p>
    <w:p>
      <w:pPr>
        <w:spacing w:before="97"/>
        <w:ind w:left="467" w:right="0" w:firstLine="0"/>
        <w:jc w:val="left"/>
        <w:rPr>
          <w:rFonts w:ascii="Wingdings" w:hAnsi="Wingdings"/>
          <w:sz w:val="21"/>
        </w:rPr>
      </w:pPr>
      <w:r>
        <w:rPr>
          <w:rFonts w:ascii="Tahoma" w:hAnsi="Tahoma"/>
          <w:sz w:val="21"/>
        </w:rPr>
        <w:t>xx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drawing>
          <wp:anchor distT="0" distB="0" distL="0" distR="0" allowOverlap="1" layoutInCell="1" locked="0" behindDoc="1" simplePos="0" relativeHeight="470582272">
            <wp:simplePos x="0" y="0"/>
            <wp:positionH relativeFrom="page">
              <wp:posOffset>380</wp:posOffset>
            </wp:positionH>
            <wp:positionV relativeFrom="page">
              <wp:posOffset>107238</wp:posOffset>
            </wp:positionV>
            <wp:extent cx="7055739" cy="9468561"/>
            <wp:effectExtent l="0" t="0" r="0" b="0"/>
            <wp:wrapNone/>
            <wp:docPr id="67" name="image42.png"/>
            <wp:cNvGraphicFramePr>
              <a:graphicFrameLocks noChangeAspect="1"/>
            </wp:cNvGraphicFramePr>
            <a:graphic>
              <a:graphicData uri="http://schemas.openxmlformats.org/drawingml/2006/picture">
                <pic:pic>
                  <pic:nvPicPr>
                    <pic:cNvPr id="68" name="image42.png"/>
                    <pic:cNvPicPr/>
                  </pic:nvPicPr>
                  <pic:blipFill>
                    <a:blip r:embed="rId46" cstate="print"/>
                    <a:stretch>
                      <a:fillRect/>
                    </a:stretch>
                  </pic:blipFill>
                  <pic:spPr>
                    <a:xfrm>
                      <a:off x="0" y="0"/>
                      <a:ext cx="7055739" cy="9468561"/>
                    </a:xfrm>
                    <a:prstGeom prst="rect">
                      <a:avLst/>
                    </a:prstGeom>
                  </pic:spPr>
                </pic:pic>
              </a:graphicData>
            </a:graphic>
          </wp:anchor>
        </w:drawing>
      </w:r>
      <w:r>
        <w:rPr>
          <w:rFonts w:ascii="휴먼옛체" w:eastAsia="휴먼옛체" w:hint="eastAsia"/>
          <w:w w:val="95"/>
          <w:sz w:val="19"/>
        </w:rPr>
        <w:t>주요 개정</w:t>
      </w:r>
      <w:r>
        <w:rPr>
          <w:rFonts w:ascii="휴먼옛체" w:eastAsia="휴먼옛체" w:hint="eastAsia"/>
          <w:spacing w:val="-58"/>
          <w:w w:val="95"/>
          <w:sz w:val="19"/>
        </w:rPr>
        <w:t> </w:t>
      </w:r>
      <w:r>
        <w:rPr>
          <w:rFonts w:ascii="휴먼옛체" w:eastAsia="휴먼옛체" w:hint="eastAsia"/>
          <w:w w:val="95"/>
          <w:sz w:val="19"/>
        </w:rPr>
        <w:t>사항</w:t>
      </w:r>
    </w:p>
    <w:p>
      <w:pPr>
        <w:pStyle w:val="BodyText"/>
        <w:rPr>
          <w:rFonts w:ascii="휴먼옛체"/>
          <w:sz w:val="20"/>
        </w:rPr>
      </w:pPr>
    </w:p>
    <w:p>
      <w:pPr>
        <w:pStyle w:val="BodyText"/>
        <w:rPr>
          <w:rFonts w:ascii="휴먼옛체"/>
          <w:sz w:val="20"/>
        </w:rPr>
      </w:pPr>
    </w:p>
    <w:p>
      <w:pPr>
        <w:pStyle w:val="BodyText"/>
        <w:spacing w:before="12"/>
        <w:rPr>
          <w:rFonts w:ascii="휴먼옛체"/>
          <w:sz w:val="24"/>
        </w:rPr>
      </w:pPr>
    </w:p>
    <w:tbl>
      <w:tblPr>
        <w:tblW w:w="0" w:type="auto"/>
        <w:jc w:val="left"/>
        <w:tblInd w:w="4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96"/>
        <w:gridCol w:w="3485"/>
        <w:gridCol w:w="3485"/>
      </w:tblGrid>
      <w:tr>
        <w:trPr>
          <w:trHeight w:val="577" w:hRule="atLeast"/>
        </w:trPr>
        <w:tc>
          <w:tcPr>
            <w:tcW w:w="996" w:type="dxa"/>
            <w:tcBorders>
              <w:bottom w:val="single" w:sz="4" w:space="0" w:color="000000"/>
              <w:right w:val="single" w:sz="4" w:space="0" w:color="000000"/>
            </w:tcBorders>
            <w:shd w:val="clear" w:color="auto" w:fill="E5E5E5"/>
          </w:tcPr>
          <w:p>
            <w:pPr>
              <w:pStyle w:val="TableParagraph"/>
              <w:spacing w:line="272" w:lineRule="exact"/>
              <w:ind w:left="32" w:right="26"/>
              <w:jc w:val="center"/>
              <w:rPr>
                <w:rFonts w:ascii="맑은 고딕" w:eastAsia="맑은 고딕" w:hint="eastAsia"/>
                <w:b/>
                <w:sz w:val="20"/>
              </w:rPr>
            </w:pPr>
            <w:r>
              <w:rPr>
                <w:rFonts w:ascii="맑은 고딕" w:eastAsia="맑은 고딕" w:hint="eastAsia"/>
                <w:b/>
                <w:w w:val="95"/>
                <w:sz w:val="20"/>
              </w:rPr>
              <w:t>구분</w:t>
            </w:r>
          </w:p>
          <w:p>
            <w:pPr>
              <w:pStyle w:val="TableParagraph"/>
              <w:spacing w:line="286" w:lineRule="exact"/>
              <w:ind w:left="34" w:right="26"/>
              <w:jc w:val="center"/>
              <w:rPr>
                <w:rFonts w:ascii="맑은 고딕" w:eastAsia="맑은 고딕" w:hint="eastAsia"/>
                <w:b/>
                <w:sz w:val="20"/>
              </w:rPr>
            </w:pPr>
            <w:r>
              <w:rPr>
                <w:rFonts w:ascii="맑은 고딕" w:eastAsia="맑은 고딕" w:hint="eastAsia"/>
                <w:b/>
                <w:w w:val="95"/>
                <w:sz w:val="20"/>
              </w:rPr>
              <w:t>(페이지)</w:t>
            </w:r>
          </w:p>
        </w:tc>
        <w:tc>
          <w:tcPr>
            <w:tcW w:w="3485" w:type="dxa"/>
            <w:tcBorders>
              <w:left w:val="single" w:sz="4" w:space="0" w:color="000000"/>
              <w:bottom w:val="single" w:sz="4" w:space="0" w:color="000000"/>
              <w:right w:val="single" w:sz="4" w:space="0" w:color="000000"/>
            </w:tcBorders>
            <w:shd w:val="clear" w:color="auto" w:fill="E5E5E5"/>
          </w:tcPr>
          <w:p>
            <w:pPr>
              <w:pStyle w:val="TableParagraph"/>
              <w:spacing w:before="91"/>
              <w:ind w:left="462" w:right="445"/>
              <w:jc w:val="center"/>
              <w:rPr>
                <w:rFonts w:ascii="맑은 고딕" w:eastAsia="맑은 고딕" w:hint="eastAsia"/>
                <w:b/>
                <w:sz w:val="20"/>
              </w:rPr>
            </w:pPr>
            <w:r>
              <w:rPr>
                <w:rFonts w:ascii="맑은 고딕" w:eastAsia="맑은 고딕" w:hint="eastAsia"/>
                <w:b/>
                <w:sz w:val="20"/>
              </w:rPr>
              <w:t>2021년(현행)</w:t>
            </w:r>
          </w:p>
        </w:tc>
        <w:tc>
          <w:tcPr>
            <w:tcW w:w="3485" w:type="dxa"/>
            <w:tcBorders>
              <w:left w:val="single" w:sz="4" w:space="0" w:color="000000"/>
              <w:bottom w:val="single" w:sz="4" w:space="0" w:color="000000"/>
            </w:tcBorders>
            <w:shd w:val="clear" w:color="auto" w:fill="E5E5E5"/>
          </w:tcPr>
          <w:p>
            <w:pPr>
              <w:pStyle w:val="TableParagraph"/>
              <w:spacing w:before="91"/>
              <w:ind w:left="452" w:right="431"/>
              <w:jc w:val="center"/>
              <w:rPr>
                <w:rFonts w:ascii="맑은 고딕" w:eastAsia="맑은 고딕" w:hint="eastAsia"/>
                <w:b/>
                <w:sz w:val="20"/>
              </w:rPr>
            </w:pPr>
            <w:r>
              <w:rPr>
                <w:rFonts w:ascii="맑은 고딕" w:eastAsia="맑은 고딕" w:hint="eastAsia"/>
                <w:b/>
                <w:sz w:val="20"/>
              </w:rPr>
              <w:t>2022년(개정)</w:t>
            </w:r>
          </w:p>
        </w:tc>
      </w:tr>
      <w:tr>
        <w:trPr>
          <w:trHeight w:val="1090" w:hRule="atLeast"/>
        </w:trPr>
        <w:tc>
          <w:tcPr>
            <w:tcW w:w="996" w:type="dxa"/>
            <w:tcBorders>
              <w:top w:val="single" w:sz="4" w:space="0" w:color="000000"/>
              <w:bottom w:val="single" w:sz="4" w:space="0" w:color="000000"/>
              <w:right w:val="single" w:sz="4" w:space="0" w:color="000000"/>
            </w:tcBorders>
            <w:shd w:val="clear" w:color="auto" w:fill="EDEDED"/>
          </w:tcPr>
          <w:p>
            <w:pPr>
              <w:pStyle w:val="TableParagraph"/>
              <w:spacing w:line="206" w:lineRule="auto" w:before="144"/>
              <w:ind w:left="226" w:right="138" w:hanging="60"/>
              <w:rPr>
                <w:sz w:val="20"/>
              </w:rPr>
            </w:pPr>
            <w:r>
              <w:rPr>
                <w:sz w:val="20"/>
              </w:rPr>
              <w:t>부양가족 연금액 (252p)</w:t>
            </w:r>
          </w:p>
        </w:tc>
        <w:tc>
          <w:tcPr>
            <w:tcW w:w="3485" w:type="dxa"/>
            <w:tcBorders>
              <w:top w:val="single" w:sz="4" w:space="0" w:color="000000"/>
              <w:left w:val="single" w:sz="4" w:space="0" w:color="000000"/>
              <w:bottom w:val="single" w:sz="4" w:space="0" w:color="000000"/>
              <w:right w:val="single" w:sz="4" w:space="0" w:color="000000"/>
            </w:tcBorders>
          </w:tcPr>
          <w:p>
            <w:pPr>
              <w:pStyle w:val="TableParagraph"/>
              <w:spacing w:line="184" w:lineRule="auto" w:before="50"/>
              <w:ind w:left="295" w:right="-19" w:hanging="234"/>
              <w:rPr>
                <w:sz w:val="20"/>
              </w:rPr>
            </w:pPr>
            <w:r>
              <w:rPr>
                <w:sz w:val="20"/>
              </w:rPr>
              <w:t>※ </w:t>
            </w:r>
            <w:r>
              <w:rPr>
                <w:spacing w:val="-20"/>
                <w:sz w:val="20"/>
              </w:rPr>
              <w:t>(2021년</w:t>
            </w:r>
            <w:r>
              <w:rPr>
                <w:spacing w:val="-82"/>
                <w:sz w:val="20"/>
              </w:rPr>
              <w:t> </w:t>
            </w:r>
            <w:r>
              <w:rPr>
                <w:spacing w:val="-23"/>
                <w:sz w:val="20"/>
              </w:rPr>
              <w:t>1월~12월</w:t>
            </w:r>
            <w:r>
              <w:rPr>
                <w:spacing w:val="-81"/>
                <w:sz w:val="20"/>
              </w:rPr>
              <w:t> </w:t>
            </w:r>
            <w:r>
              <w:rPr>
                <w:spacing w:val="-23"/>
                <w:sz w:val="20"/>
              </w:rPr>
              <w:t>기준) 배우자</w:t>
            </w:r>
            <w:r>
              <w:rPr>
                <w:spacing w:val="-82"/>
                <w:sz w:val="20"/>
              </w:rPr>
              <w:t> </w:t>
            </w:r>
            <w:r>
              <w:rPr>
                <w:sz w:val="20"/>
              </w:rPr>
              <w:t>:</w:t>
            </w:r>
            <w:r>
              <w:rPr>
                <w:spacing w:val="-64"/>
                <w:sz w:val="20"/>
              </w:rPr>
              <w:t> </w:t>
            </w:r>
            <w:r>
              <w:rPr>
                <w:sz w:val="20"/>
              </w:rPr>
              <w:t>연</w:t>
            </w:r>
            <w:r>
              <w:rPr>
                <w:spacing w:val="-82"/>
                <w:sz w:val="20"/>
              </w:rPr>
              <w:t> </w:t>
            </w:r>
            <w:r>
              <w:rPr>
                <w:spacing w:val="-27"/>
                <w:sz w:val="20"/>
              </w:rPr>
              <w:t>263,060원, </w:t>
            </w:r>
            <w:r>
              <w:rPr>
                <w:spacing w:val="-19"/>
                <w:sz w:val="20"/>
              </w:rPr>
              <w:t>자녀</w:t>
            </w:r>
            <w:r>
              <w:rPr>
                <w:rFonts w:ascii="함초롬바탕" w:hAnsi="함초롬바탕" w:eastAsia="함초롬바탕" w:hint="eastAsia"/>
                <w:spacing w:val="-19"/>
                <w:sz w:val="20"/>
              </w:rPr>
              <w:t>･</w:t>
            </w:r>
            <w:r>
              <w:rPr>
                <w:spacing w:val="-19"/>
                <w:sz w:val="20"/>
              </w:rPr>
              <w:t>부모 </w:t>
            </w:r>
            <w:r>
              <w:rPr>
                <w:sz w:val="20"/>
              </w:rPr>
              <w:t>: 연</w:t>
            </w:r>
            <w:r>
              <w:rPr>
                <w:spacing w:val="-53"/>
                <w:sz w:val="20"/>
              </w:rPr>
              <w:t> </w:t>
            </w:r>
            <w:r>
              <w:rPr>
                <w:spacing w:val="-14"/>
                <w:sz w:val="20"/>
              </w:rPr>
              <w:t>175,330원</w:t>
            </w:r>
          </w:p>
        </w:tc>
        <w:tc>
          <w:tcPr>
            <w:tcW w:w="3485" w:type="dxa"/>
            <w:tcBorders>
              <w:top w:val="single" w:sz="4" w:space="0" w:color="000000"/>
              <w:left w:val="single" w:sz="4" w:space="0" w:color="000000"/>
              <w:bottom w:val="single" w:sz="4" w:space="0" w:color="000000"/>
            </w:tcBorders>
          </w:tcPr>
          <w:p>
            <w:pPr>
              <w:pStyle w:val="TableParagraph"/>
              <w:spacing w:line="184" w:lineRule="auto" w:before="50"/>
              <w:ind w:left="297" w:right="25" w:hanging="238"/>
              <w:rPr>
                <w:sz w:val="20"/>
              </w:rPr>
            </w:pPr>
            <w:r>
              <w:rPr>
                <w:w w:val="95"/>
                <w:sz w:val="20"/>
              </w:rPr>
              <w:t>※</w:t>
            </w:r>
            <w:r>
              <w:rPr>
                <w:spacing w:val="-54"/>
                <w:w w:val="95"/>
                <w:sz w:val="20"/>
              </w:rPr>
              <w:t> </w:t>
            </w:r>
            <w:r>
              <w:rPr>
                <w:spacing w:val="-14"/>
                <w:w w:val="95"/>
                <w:sz w:val="20"/>
              </w:rPr>
              <w:t>(2022년</w:t>
            </w:r>
            <w:r>
              <w:rPr>
                <w:spacing w:val="-71"/>
                <w:w w:val="95"/>
                <w:sz w:val="20"/>
              </w:rPr>
              <w:t> </w:t>
            </w:r>
            <w:r>
              <w:rPr>
                <w:spacing w:val="-16"/>
                <w:w w:val="95"/>
                <w:sz w:val="20"/>
              </w:rPr>
              <w:t>1월~12월</w:t>
            </w:r>
            <w:r>
              <w:rPr>
                <w:spacing w:val="-71"/>
                <w:w w:val="95"/>
                <w:sz w:val="20"/>
              </w:rPr>
              <w:t> </w:t>
            </w:r>
            <w:r>
              <w:rPr>
                <w:spacing w:val="-15"/>
                <w:w w:val="95"/>
                <w:sz w:val="20"/>
              </w:rPr>
              <w:t>기준)</w:t>
            </w:r>
            <w:r>
              <w:rPr>
                <w:spacing w:val="-63"/>
                <w:w w:val="95"/>
                <w:sz w:val="20"/>
              </w:rPr>
              <w:t> </w:t>
            </w:r>
            <w:r>
              <w:rPr>
                <w:spacing w:val="-15"/>
                <w:w w:val="95"/>
                <w:sz w:val="20"/>
              </w:rPr>
              <w:t>배우자</w:t>
            </w:r>
            <w:r>
              <w:rPr>
                <w:spacing w:val="-71"/>
                <w:w w:val="95"/>
                <w:sz w:val="20"/>
              </w:rPr>
              <w:t> </w:t>
            </w:r>
            <w:r>
              <w:rPr>
                <w:w w:val="95"/>
                <w:sz w:val="20"/>
              </w:rPr>
              <w:t>:</w:t>
            </w:r>
            <w:r>
              <w:rPr>
                <w:spacing w:val="-62"/>
                <w:w w:val="95"/>
                <w:sz w:val="20"/>
              </w:rPr>
              <w:t> </w:t>
            </w:r>
            <w:r>
              <w:rPr>
                <w:w w:val="95"/>
                <w:sz w:val="20"/>
              </w:rPr>
              <w:t>연</w:t>
            </w:r>
            <w:r>
              <w:rPr>
                <w:spacing w:val="-71"/>
                <w:w w:val="95"/>
                <w:sz w:val="20"/>
              </w:rPr>
              <w:t> </w:t>
            </w:r>
            <w:r>
              <w:rPr>
                <w:spacing w:val="-16"/>
                <w:w w:val="95"/>
                <w:sz w:val="20"/>
              </w:rPr>
              <w:t>269,630원, </w:t>
            </w:r>
            <w:r>
              <w:rPr>
                <w:spacing w:val="-11"/>
                <w:sz w:val="20"/>
              </w:rPr>
              <w:t>자녀</w:t>
            </w:r>
            <w:r>
              <w:rPr>
                <w:rFonts w:ascii="함초롬바탕" w:hAnsi="함초롬바탕" w:eastAsia="함초롬바탕" w:hint="eastAsia"/>
                <w:spacing w:val="-11"/>
                <w:sz w:val="20"/>
              </w:rPr>
              <w:t>･</w:t>
            </w:r>
            <w:r>
              <w:rPr>
                <w:spacing w:val="-11"/>
                <w:sz w:val="20"/>
              </w:rPr>
              <w:t>부모</w:t>
            </w:r>
            <w:r>
              <w:rPr>
                <w:spacing w:val="-49"/>
                <w:sz w:val="20"/>
              </w:rPr>
              <w:t> </w:t>
            </w:r>
            <w:r>
              <w:rPr>
                <w:sz w:val="20"/>
              </w:rPr>
              <w:t>:</w:t>
            </w:r>
            <w:r>
              <w:rPr>
                <w:spacing w:val="-38"/>
                <w:sz w:val="20"/>
              </w:rPr>
              <w:t> </w:t>
            </w:r>
            <w:r>
              <w:rPr>
                <w:sz w:val="20"/>
              </w:rPr>
              <w:t>연</w:t>
            </w:r>
            <w:r>
              <w:rPr>
                <w:spacing w:val="-48"/>
                <w:sz w:val="20"/>
              </w:rPr>
              <w:t> </w:t>
            </w:r>
            <w:r>
              <w:rPr>
                <w:spacing w:val="-10"/>
                <w:sz w:val="20"/>
              </w:rPr>
              <w:t>197,710원</w:t>
            </w:r>
          </w:p>
        </w:tc>
      </w:tr>
      <w:tr>
        <w:trPr>
          <w:trHeight w:val="1228" w:hRule="atLeast"/>
        </w:trPr>
        <w:tc>
          <w:tcPr>
            <w:tcW w:w="996" w:type="dxa"/>
            <w:tcBorders>
              <w:top w:val="single" w:sz="4" w:space="0" w:color="000000"/>
              <w:right w:val="single" w:sz="4" w:space="0" w:color="000000"/>
            </w:tcBorders>
            <w:shd w:val="clear" w:color="auto" w:fill="EDEDED"/>
          </w:tcPr>
          <w:p>
            <w:pPr>
              <w:pStyle w:val="TableParagraph"/>
              <w:spacing w:before="4"/>
              <w:rPr>
                <w:rFonts w:ascii="휴먼옛체"/>
                <w:sz w:val="24"/>
              </w:rPr>
            </w:pPr>
          </w:p>
          <w:p>
            <w:pPr>
              <w:pStyle w:val="TableParagraph"/>
              <w:spacing w:line="206" w:lineRule="auto"/>
              <w:ind w:left="226" w:right="138" w:hanging="60"/>
              <w:rPr>
                <w:sz w:val="20"/>
              </w:rPr>
            </w:pPr>
            <w:r>
              <w:rPr>
                <w:sz w:val="20"/>
              </w:rPr>
              <w:t>물가연동 (252p)</w:t>
            </w:r>
          </w:p>
        </w:tc>
        <w:tc>
          <w:tcPr>
            <w:tcW w:w="3485" w:type="dxa"/>
            <w:tcBorders>
              <w:top w:val="single" w:sz="4" w:space="0" w:color="000000"/>
              <w:left w:val="single" w:sz="4" w:space="0" w:color="000000"/>
              <w:right w:val="single" w:sz="4" w:space="0" w:color="000000"/>
            </w:tcBorders>
          </w:tcPr>
          <w:p>
            <w:pPr>
              <w:pStyle w:val="TableParagraph"/>
              <w:spacing w:line="206" w:lineRule="auto" w:before="30"/>
              <w:ind w:left="343" w:right="72" w:hanging="282"/>
              <w:rPr>
                <w:sz w:val="20"/>
              </w:rPr>
            </w:pPr>
            <w:r>
              <w:rPr>
                <w:sz w:val="20"/>
              </w:rPr>
              <w:t>※</w:t>
            </w:r>
            <w:r>
              <w:rPr>
                <w:spacing w:val="-27"/>
                <w:sz w:val="20"/>
              </w:rPr>
              <w:t> </w:t>
            </w:r>
            <w:r>
              <w:rPr>
                <w:spacing w:val="-4"/>
                <w:sz w:val="20"/>
              </w:rPr>
              <w:t>(2016년)</w:t>
            </w:r>
            <w:r>
              <w:rPr>
                <w:spacing w:val="-23"/>
                <w:sz w:val="20"/>
              </w:rPr>
              <w:t> </w:t>
            </w:r>
            <w:r>
              <w:rPr>
                <w:spacing w:val="-3"/>
                <w:sz w:val="20"/>
              </w:rPr>
              <w:t>0.7%</w:t>
            </w:r>
            <w:r>
              <w:rPr>
                <w:spacing w:val="-79"/>
                <w:sz w:val="20"/>
              </w:rPr>
              <w:t> </w:t>
            </w:r>
            <w:r>
              <w:rPr>
                <w:sz w:val="20"/>
              </w:rPr>
              <w:t>→</w:t>
            </w:r>
            <w:r>
              <w:rPr>
                <w:spacing w:val="-80"/>
                <w:sz w:val="20"/>
              </w:rPr>
              <w:t> </w:t>
            </w:r>
            <w:r>
              <w:rPr>
                <w:spacing w:val="-4"/>
                <w:sz w:val="20"/>
              </w:rPr>
              <w:t>(2017년)</w:t>
            </w:r>
            <w:r>
              <w:rPr>
                <w:spacing w:val="-23"/>
                <w:sz w:val="20"/>
              </w:rPr>
              <w:t> </w:t>
            </w:r>
            <w:r>
              <w:rPr>
                <w:spacing w:val="-3"/>
                <w:sz w:val="20"/>
              </w:rPr>
              <w:t>1.0%</w:t>
            </w:r>
            <w:r>
              <w:rPr>
                <w:spacing w:val="-27"/>
                <w:sz w:val="20"/>
              </w:rPr>
              <w:t> </w:t>
            </w:r>
            <w:r>
              <w:rPr>
                <w:sz w:val="20"/>
              </w:rPr>
              <w:t>→ </w:t>
            </w:r>
            <w:r>
              <w:rPr>
                <w:spacing w:val="-4"/>
                <w:sz w:val="20"/>
              </w:rPr>
              <w:t>(2018년)</w:t>
            </w:r>
            <w:r>
              <w:rPr>
                <w:spacing w:val="-37"/>
                <w:sz w:val="20"/>
              </w:rPr>
              <w:t> </w:t>
            </w:r>
            <w:r>
              <w:rPr>
                <w:spacing w:val="-3"/>
                <w:sz w:val="20"/>
              </w:rPr>
              <w:t>1.9%</w:t>
            </w:r>
            <w:r>
              <w:rPr>
                <w:spacing w:val="-39"/>
                <w:sz w:val="20"/>
              </w:rPr>
              <w:t> </w:t>
            </w:r>
            <w:r>
              <w:rPr>
                <w:sz w:val="20"/>
              </w:rPr>
              <w:t>→</w:t>
            </w:r>
            <w:r>
              <w:rPr>
                <w:spacing w:val="-80"/>
                <w:sz w:val="20"/>
              </w:rPr>
              <w:t> </w:t>
            </w:r>
            <w:r>
              <w:rPr>
                <w:spacing w:val="-4"/>
                <w:sz w:val="20"/>
              </w:rPr>
              <w:t>(2019년)</w:t>
            </w:r>
            <w:r>
              <w:rPr>
                <w:spacing w:val="-37"/>
                <w:sz w:val="20"/>
              </w:rPr>
              <w:t> </w:t>
            </w:r>
            <w:r>
              <w:rPr>
                <w:spacing w:val="-3"/>
                <w:sz w:val="20"/>
              </w:rPr>
              <w:t>1.5%</w:t>
            </w:r>
            <w:r>
              <w:rPr>
                <w:spacing w:val="-39"/>
                <w:sz w:val="20"/>
              </w:rPr>
              <w:t> </w:t>
            </w:r>
            <w:r>
              <w:rPr>
                <w:sz w:val="20"/>
              </w:rPr>
              <w:t>→</w:t>
            </w:r>
          </w:p>
          <w:p>
            <w:pPr>
              <w:pStyle w:val="TableParagraph"/>
              <w:spacing w:line="294" w:lineRule="exact"/>
              <w:ind w:left="343"/>
              <w:rPr>
                <w:sz w:val="20"/>
              </w:rPr>
            </w:pPr>
            <w:r>
              <w:rPr>
                <w:spacing w:val="-4"/>
                <w:sz w:val="20"/>
              </w:rPr>
              <w:t>(2020년) </w:t>
            </w:r>
            <w:r>
              <w:rPr>
                <w:spacing w:val="-3"/>
                <w:sz w:val="20"/>
              </w:rPr>
              <w:t>0.4% </w:t>
            </w:r>
            <w:r>
              <w:rPr>
                <w:sz w:val="20"/>
              </w:rPr>
              <w:t>→</w:t>
            </w:r>
            <w:r>
              <w:rPr>
                <w:spacing w:val="-74"/>
                <w:sz w:val="20"/>
              </w:rPr>
              <w:t> </w:t>
            </w:r>
            <w:r>
              <w:rPr>
                <w:spacing w:val="-4"/>
                <w:sz w:val="20"/>
              </w:rPr>
              <w:t>(2021년) 0.5%</w:t>
            </w:r>
          </w:p>
        </w:tc>
        <w:tc>
          <w:tcPr>
            <w:tcW w:w="3485" w:type="dxa"/>
            <w:tcBorders>
              <w:top w:val="single" w:sz="4" w:space="0" w:color="000000"/>
              <w:left w:val="single" w:sz="4" w:space="0" w:color="000000"/>
            </w:tcBorders>
          </w:tcPr>
          <w:p>
            <w:pPr>
              <w:pStyle w:val="TableParagraph"/>
              <w:spacing w:line="301" w:lineRule="exact"/>
              <w:ind w:right="79"/>
              <w:jc w:val="right"/>
              <w:rPr>
                <w:sz w:val="20"/>
              </w:rPr>
            </w:pPr>
            <w:r>
              <w:rPr>
                <w:sz w:val="20"/>
              </w:rPr>
              <w:t>※</w:t>
            </w:r>
            <w:r>
              <w:rPr>
                <w:spacing w:val="-18"/>
                <w:sz w:val="20"/>
              </w:rPr>
              <w:t> </w:t>
            </w:r>
            <w:r>
              <w:rPr>
                <w:spacing w:val="-4"/>
                <w:sz w:val="20"/>
              </w:rPr>
              <w:t>(2016년)</w:t>
            </w:r>
            <w:r>
              <w:rPr>
                <w:spacing w:val="-15"/>
                <w:sz w:val="20"/>
              </w:rPr>
              <w:t> </w:t>
            </w:r>
            <w:r>
              <w:rPr>
                <w:spacing w:val="-3"/>
                <w:sz w:val="20"/>
              </w:rPr>
              <w:t>0.7%</w:t>
            </w:r>
            <w:r>
              <w:rPr>
                <w:spacing w:val="-79"/>
                <w:sz w:val="20"/>
              </w:rPr>
              <w:t> </w:t>
            </w:r>
            <w:r>
              <w:rPr>
                <w:spacing w:val="-4"/>
                <w:sz w:val="20"/>
              </w:rPr>
              <w:t>→(2017년)</w:t>
            </w:r>
            <w:r>
              <w:rPr>
                <w:spacing w:val="-15"/>
                <w:sz w:val="20"/>
              </w:rPr>
              <w:t> </w:t>
            </w:r>
            <w:r>
              <w:rPr>
                <w:spacing w:val="-3"/>
                <w:sz w:val="20"/>
              </w:rPr>
              <w:t>1.0%</w:t>
            </w:r>
            <w:r>
              <w:rPr>
                <w:spacing w:val="-18"/>
                <w:sz w:val="20"/>
              </w:rPr>
              <w:t> </w:t>
            </w:r>
            <w:r>
              <w:rPr>
                <w:sz w:val="20"/>
              </w:rPr>
              <w:t>→</w:t>
            </w:r>
          </w:p>
          <w:p>
            <w:pPr>
              <w:pStyle w:val="TableParagraph"/>
              <w:spacing w:line="280" w:lineRule="exact"/>
              <w:ind w:right="78"/>
              <w:jc w:val="right"/>
              <w:rPr>
                <w:sz w:val="20"/>
              </w:rPr>
            </w:pPr>
            <w:r>
              <w:rPr>
                <w:spacing w:val="-4"/>
                <w:sz w:val="20"/>
              </w:rPr>
              <w:t>(2018년)</w:t>
            </w:r>
            <w:r>
              <w:rPr>
                <w:spacing w:val="-40"/>
                <w:sz w:val="20"/>
              </w:rPr>
              <w:t> </w:t>
            </w:r>
            <w:r>
              <w:rPr>
                <w:spacing w:val="-3"/>
                <w:sz w:val="20"/>
              </w:rPr>
              <w:t>1.9%</w:t>
            </w:r>
            <w:r>
              <w:rPr>
                <w:spacing w:val="-42"/>
                <w:sz w:val="20"/>
              </w:rPr>
              <w:t> </w:t>
            </w:r>
            <w:r>
              <w:rPr>
                <w:sz w:val="20"/>
              </w:rPr>
              <w:t>→</w:t>
            </w:r>
            <w:r>
              <w:rPr>
                <w:spacing w:val="-78"/>
                <w:sz w:val="20"/>
              </w:rPr>
              <w:t> </w:t>
            </w:r>
            <w:r>
              <w:rPr>
                <w:spacing w:val="-4"/>
                <w:sz w:val="20"/>
              </w:rPr>
              <w:t>(2019년)</w:t>
            </w:r>
            <w:r>
              <w:rPr>
                <w:spacing w:val="-39"/>
                <w:sz w:val="20"/>
              </w:rPr>
              <w:t> </w:t>
            </w:r>
            <w:r>
              <w:rPr>
                <w:spacing w:val="-3"/>
                <w:sz w:val="20"/>
              </w:rPr>
              <w:t>1.5%</w:t>
            </w:r>
            <w:r>
              <w:rPr>
                <w:spacing w:val="-42"/>
                <w:sz w:val="20"/>
              </w:rPr>
              <w:t> </w:t>
            </w:r>
            <w:r>
              <w:rPr>
                <w:sz w:val="20"/>
              </w:rPr>
              <w:t>→</w:t>
            </w:r>
          </w:p>
          <w:p>
            <w:pPr>
              <w:pStyle w:val="TableParagraph"/>
              <w:spacing w:line="280" w:lineRule="exact"/>
              <w:ind w:right="78"/>
              <w:jc w:val="right"/>
              <w:rPr>
                <w:sz w:val="20"/>
              </w:rPr>
            </w:pPr>
            <w:r>
              <w:rPr>
                <w:spacing w:val="-4"/>
                <w:sz w:val="20"/>
              </w:rPr>
              <w:t>(2020년)</w:t>
            </w:r>
            <w:r>
              <w:rPr>
                <w:spacing w:val="-40"/>
                <w:sz w:val="20"/>
              </w:rPr>
              <w:t> </w:t>
            </w:r>
            <w:r>
              <w:rPr>
                <w:spacing w:val="-3"/>
                <w:sz w:val="20"/>
              </w:rPr>
              <w:t>0.4%</w:t>
            </w:r>
            <w:r>
              <w:rPr>
                <w:spacing w:val="-42"/>
                <w:sz w:val="20"/>
              </w:rPr>
              <w:t> </w:t>
            </w:r>
            <w:r>
              <w:rPr>
                <w:sz w:val="20"/>
              </w:rPr>
              <w:t>→</w:t>
            </w:r>
            <w:r>
              <w:rPr>
                <w:spacing w:val="-78"/>
                <w:sz w:val="20"/>
              </w:rPr>
              <w:t> </w:t>
            </w:r>
            <w:r>
              <w:rPr>
                <w:spacing w:val="-4"/>
                <w:sz w:val="20"/>
              </w:rPr>
              <w:t>(2021년)</w:t>
            </w:r>
            <w:r>
              <w:rPr>
                <w:spacing w:val="-39"/>
                <w:sz w:val="20"/>
              </w:rPr>
              <w:t> </w:t>
            </w:r>
            <w:r>
              <w:rPr>
                <w:spacing w:val="-3"/>
                <w:sz w:val="20"/>
              </w:rPr>
              <w:t>0.5%</w:t>
            </w:r>
            <w:r>
              <w:rPr>
                <w:spacing w:val="-42"/>
                <w:sz w:val="20"/>
              </w:rPr>
              <w:t> </w:t>
            </w:r>
            <w:r>
              <w:rPr>
                <w:sz w:val="20"/>
              </w:rPr>
              <w:t>→</w:t>
            </w:r>
          </w:p>
          <w:p>
            <w:pPr>
              <w:pStyle w:val="TableParagraph"/>
              <w:spacing w:line="303" w:lineRule="exact"/>
              <w:ind w:left="353"/>
              <w:rPr>
                <w:sz w:val="20"/>
              </w:rPr>
            </w:pPr>
            <w:r>
              <w:rPr>
                <w:sz w:val="20"/>
              </w:rPr>
              <w:t>(2022년) 2.5%</w:t>
            </w:r>
          </w:p>
        </w:tc>
      </w:tr>
    </w:tbl>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6"/>
        <w:rPr>
          <w:rFonts w:ascii="휴먼옛체"/>
          <w:sz w:val="17"/>
        </w:rPr>
      </w:pPr>
    </w:p>
    <w:p>
      <w:pPr>
        <w:pStyle w:val="ListParagraph"/>
        <w:numPr>
          <w:ilvl w:val="0"/>
          <w:numId w:val="32"/>
        </w:numPr>
        <w:tabs>
          <w:tab w:pos="258" w:val="left" w:leader="none"/>
        </w:tabs>
        <w:spacing w:line="240" w:lineRule="auto" w:before="0" w:after="0"/>
        <w:ind w:left="8151" w:right="1213" w:hanging="8152"/>
        <w:jc w:val="right"/>
        <w:rPr>
          <w:rFonts w:ascii="Tahoma" w:hAnsi="Tahoma"/>
          <w:sz w:val="21"/>
        </w:rPr>
      </w:pPr>
      <w:r>
        <w:rPr>
          <w:rFonts w:ascii="Tahoma" w:hAnsi="Tahoma"/>
          <w:spacing w:val="-3"/>
          <w:sz w:val="21"/>
        </w:rPr>
        <w:t>xxi</w:t>
      </w:r>
    </w:p>
    <w:p>
      <w:pPr>
        <w:spacing w:after="0" w:line="240" w:lineRule="auto"/>
        <w:jc w:val="right"/>
        <w:rPr>
          <w:rFonts w:ascii="Tahoma" w:hAnsi="Tahoma"/>
          <w:sz w:val="21"/>
        </w:rPr>
        <w:sectPr>
          <w:pgSz w:w="11120" w:h="15080"/>
          <w:pgMar w:top="1160" w:bottom="280" w:left="1120" w:right="380"/>
        </w:sectPr>
      </w:pPr>
    </w:p>
    <w:p>
      <w:pPr>
        <w:pStyle w:val="BodyText"/>
        <w:spacing w:before="6"/>
        <w:rPr>
          <w:rFonts w:ascii="Tahoma"/>
          <w:sz w:val="16"/>
        </w:rPr>
      </w:pPr>
    </w:p>
    <w:p>
      <w:pPr>
        <w:spacing w:after="0"/>
        <w:rPr>
          <w:rFonts w:ascii="Tahoma"/>
          <w:sz w:val="16"/>
        </w:rPr>
        <w:sectPr>
          <w:pgSz w:w="11120" w:h="15080"/>
          <w:pgMar w:top="1420" w:bottom="280" w:left="1120" w:right="380"/>
        </w:sectPr>
      </w:pPr>
    </w:p>
    <w:p>
      <w:pPr>
        <w:pStyle w:val="BodyText"/>
        <w:rPr>
          <w:rFonts w:ascii="Tahoma"/>
          <w:sz w:val="20"/>
        </w:rPr>
      </w:pPr>
      <w:r>
        <w:rPr/>
        <w:pict>
          <v:rect style="position:absolute;margin-left:.029999pt;margin-top:-.02pt;width:555.690pt;height:754.02pt;mso-position-horizontal-relative:page;mso-position-vertical-relative:page;z-index:-32733696" filled="true" fillcolor="#e5e5e5" stroked="false">
            <v:fill type="solid"/>
            <w10:wrap type="none"/>
          </v:rect>
        </w:pict>
      </w:r>
      <w:r>
        <w:rPr/>
        <w:pict>
          <v:group style="position:absolute;margin-left:0pt;margin-top:-.016pt;width:555.75pt;height:667.8pt;mso-position-horizontal-relative:page;mso-position-vertical-relative:page;z-index:-32733184"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11"/>
        <w:rPr>
          <w:rFonts w:ascii="Tahoma"/>
          <w:sz w:val="18"/>
        </w:rPr>
      </w:pPr>
    </w:p>
    <w:p>
      <w:pPr>
        <w:pStyle w:val="Heading1"/>
        <w:ind w:left="0" w:right="2694"/>
        <w:jc w:val="right"/>
      </w:pPr>
      <w:r>
        <w:rPr>
          <w:w w:val="64"/>
        </w:rPr>
        <w:t>1</w:t>
      </w:r>
    </w:p>
    <w:p>
      <w:pPr>
        <w:pStyle w:val="Heading2"/>
        <w:tabs>
          <w:tab w:pos="6208" w:val="left" w:leader="none"/>
        </w:tabs>
      </w:pPr>
      <w:r>
        <w:rPr/>
        <w:t>제</w:t>
        <w:tab/>
        <w:t>도</w:t>
      </w: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spacing w:before="14"/>
        <w:rPr>
          <w:rFonts w:ascii="맑은 고딕"/>
          <w:b/>
          <w:sz w:val="14"/>
        </w:rPr>
      </w:pPr>
    </w:p>
    <w:p>
      <w:pPr>
        <w:pStyle w:val="Heading9"/>
        <w:spacing w:before="50"/>
        <w:ind w:left="3570" w:firstLine="0"/>
      </w:pPr>
      <w:bookmarkStart w:name="_TOC_250053" w:id="1"/>
      <w:r>
        <w:rPr>
          <w:rFonts w:ascii="Times New Roman" w:hAnsi="Times New Roman" w:eastAsia="Times New Roman"/>
          <w:w w:val="190"/>
        </w:rPr>
        <w:t>Ⅰ. </w:t>
      </w:r>
      <w:bookmarkEnd w:id="1"/>
      <w:r>
        <w:rPr>
          <w:w w:val="105"/>
        </w:rPr>
        <w:t>개요</w:t>
      </w:r>
    </w:p>
    <w:p>
      <w:pPr>
        <w:spacing w:before="211"/>
        <w:ind w:left="3570" w:right="0" w:firstLine="0"/>
        <w:jc w:val="left"/>
        <w:rPr>
          <w:rFonts w:ascii="휴먼옛체" w:hAnsi="휴먼옛체" w:eastAsia="휴먼옛체" w:hint="eastAsia"/>
          <w:sz w:val="24"/>
        </w:rPr>
      </w:pPr>
      <w:r>
        <w:rPr>
          <w:rFonts w:ascii="Times New Roman" w:hAnsi="Times New Roman" w:eastAsia="Times New Roman"/>
          <w:w w:val="110"/>
          <w:sz w:val="24"/>
        </w:rPr>
        <w:t>Ⅱ. </w:t>
      </w:r>
      <w:r>
        <w:rPr>
          <w:rFonts w:ascii="휴먼옛체" w:hAnsi="휴먼옛체" w:eastAsia="휴먼옛체" w:hint="eastAsia"/>
          <w:w w:val="105"/>
          <w:sz w:val="24"/>
        </w:rPr>
        <w:t>업무흐름도</w:t>
      </w:r>
    </w:p>
    <w:p>
      <w:pPr>
        <w:spacing w:after="0"/>
        <w:jc w:val="left"/>
        <w:rPr>
          <w:rFonts w:ascii="휴먼옛체" w:hAnsi="휴먼옛체" w:eastAsia="휴먼옛체" w:hint="eastAsia"/>
          <w:sz w:val="24"/>
        </w:rPr>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32672" coordorigin="1,170" coordsize="11112,14910">
            <v:shape style="position:absolute;left:0;top:170;width:11112;height:14910" type="#_x0000_t75" stroked="false">
              <v:imagedata r:id="rId47" o:title=""/>
            </v:shape>
            <v:shape style="position:absolute;left:10204;top:2267;width:908;height:850" type="#_x0000_t75" stroked="false">
              <v:imagedata r:id="rId48" o:title=""/>
            </v:shape>
            <v:shape style="position:absolute;left:1587;top:2153;width:7923;height:851" type="#_x0000_t75" stroked="false">
              <v:imagedata r:id="rId49" o:title=""/>
            </v:shape>
            <v:shape style="position:absolute;left:1587;top:3764;width:454;height:454" type="#_x0000_t75" stroked="false">
              <v:imagedata r:id="rId50" o:title=""/>
            </v:shape>
            <v:shape style="position:absolute;left:1927;top:4409;width:114;height:106" type="#_x0000_t75" stroked="false">
              <v:imagedata r:id="rId23" o:title=""/>
            </v:shape>
            <v:shape style="position:absolute;left:1587;top:5392;width:454;height:454" type="#_x0000_t75" stroked="false">
              <v:imagedata r:id="rId50" o:title=""/>
            </v:shape>
            <v:shape style="position:absolute;left:1927;top:6038;width:114;height:106" type="#_x0000_t75" stroked="false">
              <v:imagedata r:id="rId23" o:title=""/>
            </v:shape>
            <v:shape style="position:absolute;left:1927;top:6405;width:114;height:106" type="#_x0000_t75" stroked="false">
              <v:imagedata r:id="rId23" o:title=""/>
            </v:shape>
            <v:shape style="position:absolute;left:1927;top:6772;width:114;height:106" type="#_x0000_t75" stroked="false">
              <v:imagedata r:id="rId23" o:title=""/>
            </v:shape>
            <v:shape style="position:absolute;left:1927;top:7140;width:114;height:106" type="#_x0000_t75" stroked="false">
              <v:imagedata r:id="rId23" o:title=""/>
            </v:shape>
            <v:shape style="position:absolute;left:1587;top:7756;width:454;height:454" type="#_x0000_t75" stroked="false">
              <v:imagedata r:id="rId50" o:title=""/>
            </v:shape>
            <v:shape style="position:absolute;left:1927;top:8550;width:114;height:106" type="#_x0000_t75" stroked="false">
              <v:imagedata r:id="rId23" o:title=""/>
            </v:shape>
            <v:shape style="position:absolute;left:1927;top:9017;width:114;height:106" type="#_x0000_t75" stroked="false">
              <v:imagedata r:id="rId23" o:title=""/>
            </v:shape>
            <v:shape style="position:absolute;left:1927;top:11018;width:114;height:106" type="#_x0000_t75" stroked="false">
              <v:imagedata r:id="rId23" o:title=""/>
            </v:shape>
            <v:line style="position:absolute" from="1588,11871" to="4423,11871" stroked="true" strokeweight=".36pt" strokecolor="#000000">
              <v:stroke dashstyle="solid"/>
            </v:line>
            <w10:wrap type="none"/>
          </v:group>
        </w:pict>
      </w:r>
      <w:r>
        <w:rPr>
          <w:rFonts w:ascii="휴먼옛체" w:eastAsia="휴먼옛체" w:hint="eastAsia"/>
          <w:w w:val="95"/>
          <w:sz w:val="19"/>
        </w:rPr>
        <w:t>제 도</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 w:pos="9441" w:val="right" w:leader="none"/>
        </w:tabs>
        <w:spacing w:line="622" w:lineRule="exact" w:before="0"/>
        <w:ind w:left="821" w:right="0" w:firstLine="0"/>
        <w:jc w:val="left"/>
        <w:rPr>
          <w:rFonts w:ascii="맑은 고딕" w:hAnsi="맑은 고딕" w:eastAsia="맑은 고딕" w:hint="eastAsia"/>
          <w:b/>
          <w:sz w:val="36"/>
        </w:rPr>
      </w:pPr>
      <w:r>
        <w:rPr>
          <w:rFonts w:ascii="Times New Roman" w:hAnsi="Times New Roman" w:eastAsia="Times New Roman"/>
          <w:w w:val="275"/>
          <w:position w:val="-8"/>
          <w:sz w:val="38"/>
        </w:rPr>
        <w:t>Ⅰ</w:t>
        <w:tab/>
      </w:r>
      <w:r>
        <w:rPr>
          <w:rFonts w:ascii="한컴 고딕" w:hAnsi="한컴 고딕" w:eastAsia="한컴 고딕" w:hint="eastAsia"/>
          <w:b/>
          <w:w w:val="110"/>
          <w:sz w:val="36"/>
        </w:rPr>
        <w:t>개요</w:t>
        <w:tab/>
      </w:r>
      <w:r>
        <w:rPr>
          <w:rFonts w:ascii="맑은 고딕" w:hAnsi="맑은 고딕" w:eastAsia="맑은 고딕" w:hint="eastAsia"/>
          <w:b/>
          <w:w w:val="110"/>
          <w:sz w:val="36"/>
          <w:vertAlign w:val="subscript"/>
        </w:rPr>
        <w:t>1</w:t>
      </w:r>
    </w:p>
    <w:p>
      <w:pPr>
        <w:spacing w:line="160" w:lineRule="auto" w:before="450"/>
        <w:ind w:left="9099" w:right="196" w:firstLine="0"/>
        <w:jc w:val="right"/>
        <w:rPr>
          <w:rFonts w:ascii="휴먼모음T" w:eastAsia="휴먼모음T" w:hint="eastAsia"/>
          <w:sz w:val="20"/>
        </w:rPr>
      </w:pPr>
      <w:r>
        <w:rPr>
          <w:rFonts w:ascii="휴먼모음T" w:eastAsia="휴먼모음T" w:hint="eastAsia"/>
          <w:w w:val="105"/>
          <w:sz w:val="20"/>
        </w:rPr>
        <w:t>제 도</w:t>
      </w:r>
    </w:p>
    <w:p>
      <w:pPr>
        <w:pStyle w:val="ListParagraph"/>
        <w:numPr>
          <w:ilvl w:val="0"/>
          <w:numId w:val="33"/>
        </w:numPr>
        <w:tabs>
          <w:tab w:pos="1020" w:val="left" w:leader="none"/>
          <w:tab w:pos="1021" w:val="left" w:leader="none"/>
        </w:tabs>
        <w:spacing w:line="360" w:lineRule="exact" w:before="0" w:after="0"/>
        <w:ind w:left="1020" w:right="0" w:hanging="464"/>
        <w:jc w:val="left"/>
        <w:rPr>
          <w:rFonts w:ascii="휴먼옛체" w:eastAsia="휴먼옛체" w:hint="eastAsia"/>
          <w:sz w:val="26"/>
        </w:rPr>
      </w:pPr>
      <w:r>
        <w:rPr>
          <w:rFonts w:ascii="휴먼옛체" w:eastAsia="휴먼옛체" w:hint="eastAsia"/>
          <w:spacing w:val="-7"/>
          <w:sz w:val="26"/>
        </w:rPr>
        <w:t>목적 </w:t>
      </w:r>
      <w:r>
        <w:rPr>
          <w:rFonts w:ascii="휴먼옛체" w:eastAsia="휴먼옛체" w:hint="eastAsia"/>
          <w:spacing w:val="-3"/>
          <w:sz w:val="26"/>
        </w:rPr>
        <w:t>[법</w:t>
      </w:r>
      <w:r>
        <w:rPr>
          <w:rFonts w:ascii="휴먼옛체" w:eastAsia="휴먼옛체" w:hint="eastAsia"/>
          <w:spacing w:val="-51"/>
          <w:sz w:val="26"/>
        </w:rPr>
        <w:t> </w:t>
      </w:r>
      <w:r>
        <w:rPr>
          <w:rFonts w:ascii="휴먼옛체" w:eastAsia="휴먼옛체" w:hint="eastAsia"/>
          <w:spacing w:val="-9"/>
          <w:sz w:val="26"/>
        </w:rPr>
        <w:t>제1조]</w:t>
      </w:r>
    </w:p>
    <w:p>
      <w:pPr>
        <w:pStyle w:val="BodyText"/>
        <w:spacing w:line="218" w:lineRule="auto" w:before="44"/>
        <w:ind w:left="1009" w:right="1198"/>
      </w:pPr>
      <w:r>
        <w:rPr>
          <w:spacing w:val="-20"/>
        </w:rPr>
        <w:t>노인에게</w:t>
      </w:r>
      <w:r>
        <w:rPr>
          <w:spacing w:val="-48"/>
        </w:rPr>
        <w:t> </w:t>
      </w:r>
      <w:r>
        <w:rPr>
          <w:spacing w:val="-23"/>
        </w:rPr>
        <w:t>기초연금을</w:t>
      </w:r>
      <w:r>
        <w:rPr>
          <w:spacing w:val="-48"/>
        </w:rPr>
        <w:t> </w:t>
      </w:r>
      <w:r>
        <w:rPr>
          <w:spacing w:val="-21"/>
        </w:rPr>
        <w:t>지급하여</w:t>
      </w:r>
      <w:r>
        <w:rPr>
          <w:spacing w:val="-48"/>
        </w:rPr>
        <w:t> </w:t>
      </w:r>
      <w:r>
        <w:rPr>
          <w:spacing w:val="-22"/>
        </w:rPr>
        <w:t>안정적인</w:t>
      </w:r>
      <w:r>
        <w:rPr>
          <w:spacing w:val="-47"/>
        </w:rPr>
        <w:t> </w:t>
      </w:r>
      <w:r>
        <w:rPr>
          <w:spacing w:val="-23"/>
        </w:rPr>
        <w:t>소득기반을</w:t>
      </w:r>
      <w:r>
        <w:rPr>
          <w:spacing w:val="-48"/>
        </w:rPr>
        <w:t> </w:t>
      </w:r>
      <w:r>
        <w:rPr>
          <w:spacing w:val="-24"/>
        </w:rPr>
        <w:t>제공함으로써</w:t>
      </w:r>
      <w:r>
        <w:rPr>
          <w:spacing w:val="-48"/>
        </w:rPr>
        <w:t> </w:t>
      </w:r>
      <w:r>
        <w:rPr>
          <w:spacing w:val="-19"/>
        </w:rPr>
        <w:t>노인의</w:t>
      </w:r>
      <w:r>
        <w:rPr>
          <w:spacing w:val="-47"/>
        </w:rPr>
        <w:t> </w:t>
      </w:r>
      <w:r>
        <w:rPr>
          <w:spacing w:val="-21"/>
        </w:rPr>
        <w:t>생활안정을 </w:t>
      </w:r>
      <w:r>
        <w:rPr>
          <w:spacing w:val="-4"/>
        </w:rPr>
        <w:t>지원하고 복지를</w:t>
      </w:r>
      <w:r>
        <w:rPr>
          <w:spacing w:val="12"/>
        </w:rPr>
        <w:t> </w:t>
      </w:r>
      <w:r>
        <w:rPr>
          <w:spacing w:val="-5"/>
        </w:rPr>
        <w:t>증진함</w:t>
      </w:r>
    </w:p>
    <w:p>
      <w:pPr>
        <w:pStyle w:val="BodyText"/>
        <w:spacing w:before="3"/>
        <w:rPr>
          <w:sz w:val="21"/>
        </w:rPr>
      </w:pPr>
    </w:p>
    <w:p>
      <w:pPr>
        <w:pStyle w:val="Heading6"/>
        <w:numPr>
          <w:ilvl w:val="0"/>
          <w:numId w:val="33"/>
        </w:numPr>
        <w:tabs>
          <w:tab w:pos="1020" w:val="left" w:leader="none"/>
          <w:tab w:pos="1021" w:val="left" w:leader="none"/>
        </w:tabs>
        <w:spacing w:line="240" w:lineRule="auto" w:before="4" w:after="0"/>
        <w:ind w:left="1020" w:right="0" w:hanging="464"/>
        <w:jc w:val="left"/>
      </w:pPr>
      <w:r>
        <w:rPr>
          <w:spacing w:val="-7"/>
        </w:rPr>
        <w:t>정의 </w:t>
      </w:r>
      <w:r>
        <w:rPr>
          <w:spacing w:val="-3"/>
        </w:rPr>
        <w:t>[법</w:t>
      </w:r>
      <w:r>
        <w:rPr>
          <w:spacing w:val="-51"/>
        </w:rPr>
        <w:t> </w:t>
      </w:r>
      <w:r>
        <w:rPr>
          <w:spacing w:val="-9"/>
        </w:rPr>
        <w:t>제2조]</w:t>
      </w:r>
    </w:p>
    <w:p>
      <w:pPr>
        <w:pStyle w:val="BodyText"/>
        <w:spacing w:line="386" w:lineRule="exact" w:before="17"/>
        <w:ind w:left="1032"/>
      </w:pPr>
      <w:r>
        <w:rPr>
          <w:w w:val="105"/>
        </w:rPr>
        <w:t>기초연금 수급권 </w:t>
      </w:r>
      <w:r>
        <w:rPr>
          <w:w w:val="115"/>
        </w:rPr>
        <w:t>: </w:t>
      </w:r>
      <w:r>
        <w:rPr>
          <w:w w:val="105"/>
        </w:rPr>
        <w:t>기초연금을 받을 권리</w:t>
      </w:r>
    </w:p>
    <w:p>
      <w:pPr>
        <w:pStyle w:val="BodyText"/>
        <w:spacing w:line="218" w:lineRule="auto" w:before="8"/>
        <w:ind w:left="1032" w:right="3557"/>
      </w:pPr>
      <w:r>
        <w:rPr>
          <w:spacing w:val="-4"/>
          <w:w w:val="105"/>
        </w:rPr>
        <w:t>기초연금</w:t>
      </w:r>
      <w:r>
        <w:rPr>
          <w:spacing w:val="-20"/>
          <w:w w:val="105"/>
        </w:rPr>
        <w:t> </w:t>
      </w:r>
      <w:r>
        <w:rPr>
          <w:spacing w:val="-4"/>
          <w:w w:val="105"/>
        </w:rPr>
        <w:t>수급권자</w:t>
      </w:r>
      <w:r>
        <w:rPr>
          <w:spacing w:val="-19"/>
          <w:w w:val="105"/>
        </w:rPr>
        <w:t> </w:t>
      </w:r>
      <w:r>
        <w:rPr>
          <w:w w:val="115"/>
        </w:rPr>
        <w:t>:</w:t>
      </w:r>
      <w:r>
        <w:rPr>
          <w:spacing w:val="-25"/>
          <w:w w:val="115"/>
        </w:rPr>
        <w:t> </w:t>
      </w:r>
      <w:r>
        <w:rPr>
          <w:spacing w:val="-4"/>
          <w:w w:val="105"/>
        </w:rPr>
        <w:t>기초연금</w:t>
      </w:r>
      <w:r>
        <w:rPr>
          <w:spacing w:val="-19"/>
          <w:w w:val="105"/>
        </w:rPr>
        <w:t> </w:t>
      </w:r>
      <w:r>
        <w:rPr>
          <w:spacing w:val="-4"/>
          <w:w w:val="105"/>
        </w:rPr>
        <w:t>수급권을</w:t>
      </w:r>
      <w:r>
        <w:rPr>
          <w:spacing w:val="-19"/>
          <w:w w:val="105"/>
        </w:rPr>
        <w:t> </w:t>
      </w:r>
      <w:r>
        <w:rPr>
          <w:spacing w:val="-3"/>
          <w:w w:val="105"/>
        </w:rPr>
        <w:t>가진</w:t>
      </w:r>
      <w:r>
        <w:rPr>
          <w:spacing w:val="-20"/>
          <w:w w:val="105"/>
        </w:rPr>
        <w:t> </w:t>
      </w:r>
      <w:r>
        <w:rPr>
          <w:spacing w:val="-5"/>
          <w:w w:val="105"/>
        </w:rPr>
        <w:t>사람 </w:t>
      </w:r>
      <w:r>
        <w:rPr>
          <w:spacing w:val="-4"/>
          <w:w w:val="105"/>
        </w:rPr>
        <w:t>기초연금</w:t>
      </w:r>
      <w:r>
        <w:rPr>
          <w:spacing w:val="-19"/>
          <w:w w:val="105"/>
        </w:rPr>
        <w:t> </w:t>
      </w:r>
      <w:r>
        <w:rPr>
          <w:spacing w:val="-4"/>
          <w:w w:val="105"/>
        </w:rPr>
        <w:t>수급자</w:t>
      </w:r>
      <w:r>
        <w:rPr>
          <w:spacing w:val="-18"/>
          <w:w w:val="105"/>
        </w:rPr>
        <w:t> </w:t>
      </w:r>
      <w:r>
        <w:rPr>
          <w:w w:val="115"/>
        </w:rPr>
        <w:t>:</w:t>
      </w:r>
      <w:r>
        <w:rPr>
          <w:spacing w:val="-24"/>
          <w:w w:val="115"/>
        </w:rPr>
        <w:t> </w:t>
      </w:r>
      <w:r>
        <w:rPr>
          <w:spacing w:val="-5"/>
          <w:w w:val="105"/>
        </w:rPr>
        <w:t>기초연금을</w:t>
      </w:r>
      <w:r>
        <w:rPr>
          <w:spacing w:val="-18"/>
          <w:w w:val="105"/>
        </w:rPr>
        <w:t> </w:t>
      </w:r>
      <w:r>
        <w:rPr>
          <w:spacing w:val="-4"/>
          <w:w w:val="105"/>
        </w:rPr>
        <w:t>지급받고</w:t>
      </w:r>
      <w:r>
        <w:rPr>
          <w:spacing w:val="-19"/>
          <w:w w:val="105"/>
        </w:rPr>
        <w:t> </w:t>
      </w:r>
      <w:r>
        <w:rPr>
          <w:spacing w:val="-3"/>
          <w:w w:val="105"/>
        </w:rPr>
        <w:t>있는</w:t>
      </w:r>
      <w:r>
        <w:rPr>
          <w:spacing w:val="-18"/>
          <w:w w:val="105"/>
        </w:rPr>
        <w:t> </w:t>
      </w:r>
      <w:r>
        <w:rPr>
          <w:spacing w:val="-5"/>
          <w:w w:val="105"/>
        </w:rPr>
        <w:t>사람</w:t>
      </w:r>
    </w:p>
    <w:p>
      <w:pPr>
        <w:pStyle w:val="BodyText"/>
        <w:spacing w:line="377" w:lineRule="exact"/>
        <w:ind w:left="1009"/>
      </w:pPr>
      <w:r>
        <w:rPr>
          <w:spacing w:val="-13"/>
          <w:w w:val="97"/>
        </w:rPr>
        <w:t>소</w:t>
      </w:r>
      <w:r>
        <w:rPr>
          <w:spacing w:val="-12"/>
          <w:w w:val="97"/>
        </w:rPr>
        <w:t>득</w:t>
      </w:r>
      <w:r>
        <w:rPr>
          <w:spacing w:val="-13"/>
          <w:w w:val="97"/>
        </w:rPr>
        <w:t>인정</w:t>
      </w:r>
      <w:r>
        <w:rPr>
          <w:w w:val="97"/>
        </w:rPr>
        <w:t>액</w:t>
      </w:r>
      <w:r>
        <w:rPr>
          <w:spacing w:val="8"/>
        </w:rPr>
        <w:t> </w:t>
      </w:r>
      <w:r>
        <w:rPr>
          <w:w w:val="144"/>
        </w:rPr>
        <w:t>:</w:t>
      </w:r>
      <w:r>
        <w:rPr>
          <w:spacing w:val="9"/>
        </w:rPr>
        <w:t> </w:t>
      </w:r>
      <w:r>
        <w:rPr>
          <w:spacing w:val="-20"/>
          <w:w w:val="97"/>
        </w:rPr>
        <w:t>본</w:t>
      </w:r>
      <w:r>
        <w:rPr>
          <w:w w:val="97"/>
        </w:rPr>
        <w:t>인</w:t>
      </w:r>
      <w:r>
        <w:rPr>
          <w:spacing w:val="-3"/>
        </w:rPr>
        <w:t> </w:t>
      </w:r>
      <w:r>
        <w:rPr>
          <w:w w:val="97"/>
        </w:rPr>
        <w:t>및</w:t>
      </w:r>
      <w:r>
        <w:rPr>
          <w:spacing w:val="-3"/>
        </w:rPr>
        <w:t> </w:t>
      </w:r>
      <w:r>
        <w:rPr>
          <w:spacing w:val="-20"/>
          <w:w w:val="97"/>
        </w:rPr>
        <w:t>배우</w:t>
      </w:r>
      <w:r>
        <w:rPr>
          <w:spacing w:val="-19"/>
          <w:w w:val="97"/>
        </w:rPr>
        <w:t>자</w:t>
      </w:r>
      <w:r>
        <w:rPr>
          <w:w w:val="97"/>
        </w:rPr>
        <w:t>의</w:t>
      </w:r>
      <w:r>
        <w:rPr>
          <w:spacing w:val="-4"/>
        </w:rPr>
        <w:t> </w:t>
      </w:r>
      <w:r>
        <w:rPr>
          <w:spacing w:val="-19"/>
          <w:w w:val="97"/>
        </w:rPr>
        <w:t>소</w:t>
      </w:r>
      <w:r>
        <w:rPr>
          <w:spacing w:val="-20"/>
          <w:w w:val="97"/>
        </w:rPr>
        <w:t>득평</w:t>
      </w:r>
      <w:r>
        <w:rPr>
          <w:spacing w:val="-19"/>
          <w:w w:val="97"/>
        </w:rPr>
        <w:t>가</w:t>
      </w:r>
      <w:r>
        <w:rPr>
          <w:spacing w:val="-20"/>
          <w:w w:val="97"/>
        </w:rPr>
        <w:t>액</w:t>
      </w:r>
      <w:r>
        <w:rPr>
          <w:w w:val="113"/>
          <w:position w:val="10"/>
          <w:sz w:val="8"/>
        </w:rPr>
        <w:t>1</w:t>
      </w:r>
      <w:r>
        <w:rPr>
          <w:spacing w:val="-1"/>
          <w:w w:val="113"/>
          <w:position w:val="10"/>
          <w:sz w:val="8"/>
        </w:rPr>
        <w:t>)</w:t>
      </w:r>
      <w:r>
        <w:rPr>
          <w:w w:val="97"/>
        </w:rPr>
        <w:t>과</w:t>
      </w:r>
      <w:r>
        <w:rPr>
          <w:spacing w:val="-3"/>
        </w:rPr>
        <w:t> </w:t>
      </w:r>
      <w:r>
        <w:rPr>
          <w:spacing w:val="-20"/>
          <w:w w:val="97"/>
        </w:rPr>
        <w:t>재</w:t>
      </w:r>
      <w:r>
        <w:rPr>
          <w:spacing w:val="-19"/>
          <w:w w:val="97"/>
        </w:rPr>
        <w:t>산</w:t>
      </w:r>
      <w:r>
        <w:rPr>
          <w:w w:val="97"/>
        </w:rPr>
        <w:t>의</w:t>
      </w:r>
      <w:r>
        <w:rPr>
          <w:spacing w:val="-4"/>
        </w:rPr>
        <w:t> </w:t>
      </w:r>
      <w:r>
        <w:rPr>
          <w:spacing w:val="-19"/>
          <w:w w:val="97"/>
        </w:rPr>
        <w:t>소</w:t>
      </w:r>
      <w:r>
        <w:rPr>
          <w:spacing w:val="-20"/>
          <w:w w:val="97"/>
        </w:rPr>
        <w:t>득환</w:t>
      </w:r>
      <w:r>
        <w:rPr>
          <w:spacing w:val="-19"/>
          <w:w w:val="97"/>
        </w:rPr>
        <w:t>산</w:t>
      </w:r>
      <w:r>
        <w:rPr>
          <w:spacing w:val="-20"/>
          <w:w w:val="97"/>
        </w:rPr>
        <w:t>액</w:t>
      </w:r>
      <w:r>
        <w:rPr>
          <w:w w:val="113"/>
          <w:position w:val="10"/>
          <w:sz w:val="8"/>
        </w:rPr>
        <w:t>2</w:t>
      </w:r>
      <w:r>
        <w:rPr>
          <w:spacing w:val="-1"/>
          <w:w w:val="113"/>
          <w:position w:val="10"/>
          <w:sz w:val="8"/>
        </w:rPr>
        <w:t>)</w:t>
      </w:r>
      <w:r>
        <w:rPr>
          <w:w w:val="97"/>
        </w:rPr>
        <w:t>을</w:t>
      </w:r>
      <w:r>
        <w:rPr>
          <w:spacing w:val="-3"/>
        </w:rPr>
        <w:t> </w:t>
      </w:r>
      <w:r>
        <w:rPr>
          <w:spacing w:val="-20"/>
          <w:w w:val="97"/>
        </w:rPr>
        <w:t>합</w:t>
      </w:r>
      <w:r>
        <w:rPr>
          <w:spacing w:val="-19"/>
          <w:w w:val="97"/>
        </w:rPr>
        <w:t>산</w:t>
      </w:r>
      <w:r>
        <w:rPr>
          <w:w w:val="97"/>
        </w:rPr>
        <w:t>한</w:t>
      </w:r>
      <w:r>
        <w:rPr>
          <w:spacing w:val="-4"/>
        </w:rPr>
        <w:t> </w:t>
      </w:r>
      <w:r>
        <w:rPr>
          <w:spacing w:val="-19"/>
          <w:w w:val="97"/>
        </w:rPr>
        <w:t>금</w:t>
      </w:r>
      <w:r>
        <w:rPr>
          <w:w w:val="97"/>
        </w:rPr>
        <w:t>액</w:t>
      </w:r>
    </w:p>
    <w:p>
      <w:pPr>
        <w:pStyle w:val="BodyText"/>
        <w:spacing w:before="12"/>
        <w:rPr>
          <w:sz w:val="20"/>
        </w:rPr>
      </w:pPr>
    </w:p>
    <w:p>
      <w:pPr>
        <w:pStyle w:val="Heading6"/>
        <w:numPr>
          <w:ilvl w:val="0"/>
          <w:numId w:val="33"/>
        </w:numPr>
        <w:tabs>
          <w:tab w:pos="1020" w:val="left" w:leader="none"/>
          <w:tab w:pos="1021" w:val="left" w:leader="none"/>
        </w:tabs>
        <w:spacing w:line="240" w:lineRule="auto" w:before="4" w:after="0"/>
        <w:ind w:left="1020" w:right="0" w:hanging="464"/>
        <w:jc w:val="left"/>
      </w:pPr>
      <w:r>
        <w:rPr>
          <w:spacing w:val="-11"/>
        </w:rPr>
        <w:t>수급권자의 </w:t>
      </w:r>
      <w:r>
        <w:rPr>
          <w:spacing w:val="-7"/>
        </w:rPr>
        <w:t>범위 </w:t>
      </w:r>
      <w:r>
        <w:rPr>
          <w:spacing w:val="-3"/>
        </w:rPr>
        <w:t>[법</w:t>
      </w:r>
      <w:r>
        <w:rPr>
          <w:spacing w:val="-46"/>
        </w:rPr>
        <w:t> </w:t>
      </w:r>
      <w:r>
        <w:rPr>
          <w:spacing w:val="-9"/>
        </w:rPr>
        <w:t>제3조]</w:t>
      </w:r>
    </w:p>
    <w:p>
      <w:pPr>
        <w:pStyle w:val="BodyText"/>
        <w:spacing w:before="6"/>
        <w:rPr>
          <w:rFonts w:ascii="휴먼옛체"/>
          <w:sz w:val="12"/>
        </w:rPr>
      </w:pPr>
    </w:p>
    <w:p>
      <w:pPr>
        <w:pStyle w:val="BodyText"/>
        <w:spacing w:line="390" w:lineRule="exact"/>
        <w:ind w:left="1032"/>
      </w:pPr>
      <w:r>
        <w:rPr/>
        <w:t>(연령 요건) 만 65세 이상인 자</w:t>
      </w:r>
    </w:p>
    <w:p>
      <w:pPr>
        <w:pStyle w:val="BodyText"/>
        <w:spacing w:before="62"/>
        <w:ind w:left="1032"/>
      </w:pPr>
      <w:r>
        <w:rPr>
          <w:spacing w:val="-2"/>
          <w:w w:val="110"/>
        </w:rPr>
        <w:t>(</w:t>
      </w:r>
      <w:r>
        <w:rPr>
          <w:spacing w:val="-5"/>
          <w:w w:val="97"/>
        </w:rPr>
        <w:t>소</w:t>
      </w:r>
      <w:r>
        <w:rPr>
          <w:spacing w:val="-6"/>
          <w:w w:val="97"/>
        </w:rPr>
        <w:t>득</w:t>
      </w:r>
      <w:r>
        <w:rPr>
          <w:spacing w:val="-5"/>
          <w:w w:val="97"/>
        </w:rPr>
        <w:t>인정</w:t>
      </w:r>
      <w:r>
        <w:rPr>
          <w:w w:val="97"/>
        </w:rPr>
        <w:t>액</w:t>
      </w:r>
      <w:r>
        <w:rPr/>
        <w:t> </w:t>
      </w:r>
      <w:r>
        <w:rPr>
          <w:spacing w:val="-31"/>
        </w:rPr>
        <w:t> </w:t>
      </w:r>
      <w:r>
        <w:rPr>
          <w:spacing w:val="-6"/>
          <w:w w:val="97"/>
        </w:rPr>
        <w:t>요</w:t>
      </w:r>
      <w:r>
        <w:rPr>
          <w:spacing w:val="-5"/>
          <w:w w:val="100"/>
        </w:rPr>
        <w:t>건</w:t>
      </w:r>
      <w:r>
        <w:rPr>
          <w:w w:val="100"/>
        </w:rPr>
        <w:t>)</w:t>
      </w:r>
      <w:r>
        <w:rPr/>
        <w:t> </w:t>
      </w:r>
      <w:r>
        <w:rPr>
          <w:spacing w:val="-29"/>
        </w:rPr>
        <w:t> </w:t>
      </w:r>
      <w:r>
        <w:rPr>
          <w:spacing w:val="-5"/>
          <w:w w:val="97"/>
        </w:rPr>
        <w:t>가구</w:t>
      </w:r>
      <w:r>
        <w:rPr>
          <w:w w:val="97"/>
        </w:rPr>
        <w:t>의</w:t>
      </w:r>
      <w:r>
        <w:rPr/>
        <w:t> </w:t>
      </w:r>
      <w:r>
        <w:rPr>
          <w:spacing w:val="-31"/>
        </w:rPr>
        <w:t> </w:t>
      </w:r>
      <w:r>
        <w:rPr>
          <w:spacing w:val="-6"/>
          <w:w w:val="97"/>
        </w:rPr>
        <w:t>소</w:t>
      </w:r>
      <w:r>
        <w:rPr>
          <w:spacing w:val="-5"/>
          <w:w w:val="97"/>
        </w:rPr>
        <w:t>득인</w:t>
      </w:r>
      <w:r>
        <w:rPr>
          <w:spacing w:val="-6"/>
          <w:w w:val="97"/>
        </w:rPr>
        <w:t>정</w:t>
      </w:r>
      <w:r>
        <w:rPr>
          <w:spacing w:val="-5"/>
          <w:w w:val="97"/>
        </w:rPr>
        <w:t>액</w:t>
      </w:r>
      <w:r>
        <w:rPr>
          <w:w w:val="97"/>
        </w:rPr>
        <w:t>이</w:t>
      </w:r>
      <w:r>
        <w:rPr/>
        <w:t> </w:t>
      </w:r>
      <w:r>
        <w:rPr>
          <w:spacing w:val="-31"/>
        </w:rPr>
        <w:t> </w:t>
      </w:r>
      <w:r>
        <w:rPr>
          <w:spacing w:val="-5"/>
          <w:w w:val="97"/>
        </w:rPr>
        <w:t>선</w:t>
      </w:r>
      <w:r>
        <w:rPr>
          <w:spacing w:val="-6"/>
          <w:w w:val="97"/>
        </w:rPr>
        <w:t>정</w:t>
      </w:r>
      <w:r>
        <w:rPr>
          <w:spacing w:val="-5"/>
          <w:w w:val="97"/>
        </w:rPr>
        <w:t>기준</w:t>
      </w:r>
      <w:r>
        <w:rPr>
          <w:spacing w:val="-6"/>
          <w:w w:val="97"/>
        </w:rPr>
        <w:t>액</w:t>
      </w:r>
      <w:r>
        <w:rPr>
          <w:w w:val="113"/>
          <w:position w:val="8"/>
          <w:sz w:val="11"/>
        </w:rPr>
        <w:t>*</w:t>
      </w:r>
      <w:r>
        <w:rPr>
          <w:position w:val="8"/>
          <w:sz w:val="11"/>
        </w:rPr>
        <w:t>  </w:t>
      </w:r>
      <w:r>
        <w:rPr>
          <w:spacing w:val="10"/>
          <w:position w:val="8"/>
          <w:sz w:val="11"/>
        </w:rPr>
        <w:t> </w:t>
      </w:r>
      <w:r>
        <w:rPr>
          <w:spacing w:val="-6"/>
          <w:w w:val="97"/>
        </w:rPr>
        <w:t>이</w:t>
      </w:r>
      <w:r>
        <w:rPr>
          <w:spacing w:val="-5"/>
          <w:w w:val="97"/>
        </w:rPr>
        <w:t>하</w:t>
      </w:r>
      <w:r>
        <w:rPr>
          <w:w w:val="97"/>
        </w:rPr>
        <w:t>인</w:t>
      </w:r>
      <w:r>
        <w:rPr/>
        <w:t> </w:t>
      </w:r>
      <w:r>
        <w:rPr>
          <w:spacing w:val="-31"/>
        </w:rPr>
        <w:t> </w:t>
      </w:r>
      <w:r>
        <w:rPr>
          <w:w w:val="97"/>
        </w:rPr>
        <w:t>자</w:t>
      </w:r>
    </w:p>
    <w:p>
      <w:pPr>
        <w:pStyle w:val="BodyText"/>
        <w:spacing w:before="14"/>
        <w:rPr>
          <w:sz w:val="8"/>
        </w:rPr>
      </w:pPr>
    </w:p>
    <w:tbl>
      <w:tblPr>
        <w:tblW w:w="0" w:type="auto"/>
        <w:jc w:val="left"/>
        <w:tblInd w:w="1034"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106"/>
        <w:gridCol w:w="2633"/>
        <w:gridCol w:w="2632"/>
      </w:tblGrid>
      <w:tr>
        <w:trPr>
          <w:trHeight w:val="219" w:hRule="atLeast"/>
        </w:trPr>
        <w:tc>
          <w:tcPr>
            <w:tcW w:w="2106" w:type="dxa"/>
            <w:tcBorders>
              <w:left w:val="nil"/>
              <w:right w:val="single" w:sz="8" w:space="0" w:color="FFFFFF"/>
            </w:tcBorders>
            <w:shd w:val="clear" w:color="auto" w:fill="D5D5D5"/>
          </w:tcPr>
          <w:p>
            <w:pPr>
              <w:pStyle w:val="TableParagraph"/>
              <w:spacing w:line="200" w:lineRule="exact"/>
              <w:ind w:left="819" w:right="810"/>
              <w:jc w:val="center"/>
              <w:rPr>
                <w:rFonts w:ascii="맑은 고딕" w:eastAsia="맑은 고딕" w:hint="eastAsia"/>
                <w:b/>
                <w:sz w:val="19"/>
              </w:rPr>
            </w:pPr>
            <w:r>
              <w:rPr>
                <w:rFonts w:ascii="맑은 고딕" w:eastAsia="맑은 고딕" w:hint="eastAsia"/>
                <w:b/>
                <w:w w:val="95"/>
                <w:sz w:val="19"/>
              </w:rPr>
              <w:t>구 분</w:t>
            </w:r>
          </w:p>
        </w:tc>
        <w:tc>
          <w:tcPr>
            <w:tcW w:w="2633" w:type="dxa"/>
            <w:tcBorders>
              <w:left w:val="single" w:sz="8" w:space="0" w:color="FFFFFF"/>
              <w:right w:val="single" w:sz="8" w:space="0" w:color="FFFFFF"/>
            </w:tcBorders>
            <w:shd w:val="clear" w:color="auto" w:fill="D5D5D5"/>
          </w:tcPr>
          <w:p>
            <w:pPr>
              <w:pStyle w:val="TableParagraph"/>
              <w:spacing w:line="200" w:lineRule="exact"/>
              <w:ind w:left="925" w:right="925"/>
              <w:jc w:val="center"/>
              <w:rPr>
                <w:rFonts w:ascii="맑은 고딕" w:eastAsia="맑은 고딕" w:hint="eastAsia"/>
                <w:b/>
                <w:sz w:val="19"/>
              </w:rPr>
            </w:pPr>
            <w:r>
              <w:rPr>
                <w:rFonts w:ascii="맑은 고딕" w:eastAsia="맑은 고딕" w:hint="eastAsia"/>
                <w:b/>
                <w:w w:val="95"/>
                <w:sz w:val="19"/>
              </w:rPr>
              <w:t>단독가구</w:t>
            </w:r>
          </w:p>
        </w:tc>
        <w:tc>
          <w:tcPr>
            <w:tcW w:w="2632" w:type="dxa"/>
            <w:tcBorders>
              <w:left w:val="single" w:sz="8" w:space="0" w:color="FFFFFF"/>
              <w:right w:val="nil"/>
            </w:tcBorders>
            <w:shd w:val="clear" w:color="auto" w:fill="D5D5D5"/>
          </w:tcPr>
          <w:p>
            <w:pPr>
              <w:pStyle w:val="TableParagraph"/>
              <w:spacing w:line="200" w:lineRule="exact"/>
              <w:ind w:left="925" w:right="932"/>
              <w:jc w:val="center"/>
              <w:rPr>
                <w:rFonts w:ascii="맑은 고딕" w:eastAsia="맑은 고딕" w:hint="eastAsia"/>
                <w:b/>
                <w:sz w:val="19"/>
              </w:rPr>
            </w:pPr>
            <w:r>
              <w:rPr>
                <w:rFonts w:ascii="맑은 고딕" w:eastAsia="맑은 고딕" w:hint="eastAsia"/>
                <w:b/>
                <w:w w:val="95"/>
                <w:sz w:val="19"/>
              </w:rPr>
              <w:t>부부가구</w:t>
            </w:r>
          </w:p>
        </w:tc>
      </w:tr>
      <w:tr>
        <w:trPr>
          <w:trHeight w:val="443" w:hRule="atLeast"/>
        </w:trPr>
        <w:tc>
          <w:tcPr>
            <w:tcW w:w="2106" w:type="dxa"/>
            <w:tcBorders>
              <w:left w:val="nil"/>
              <w:right w:val="single" w:sz="4" w:space="0" w:color="999999"/>
            </w:tcBorders>
            <w:shd w:val="clear" w:color="auto" w:fill="EFEFEF"/>
          </w:tcPr>
          <w:p>
            <w:pPr>
              <w:pStyle w:val="TableParagraph"/>
              <w:spacing w:before="87"/>
              <w:ind w:left="580" w:right="577"/>
              <w:jc w:val="center"/>
              <w:rPr>
                <w:rFonts w:ascii="휴먼옛체" w:eastAsia="휴먼옛체" w:hint="eastAsia"/>
                <w:sz w:val="19"/>
              </w:rPr>
            </w:pPr>
            <w:r>
              <w:rPr>
                <w:rFonts w:ascii="휴먼옛체" w:eastAsia="휴먼옛체" w:hint="eastAsia"/>
                <w:w w:val="95"/>
                <w:sz w:val="19"/>
              </w:rPr>
              <w:t>선정기준액</w:t>
            </w:r>
          </w:p>
        </w:tc>
        <w:tc>
          <w:tcPr>
            <w:tcW w:w="2633" w:type="dxa"/>
            <w:tcBorders>
              <w:left w:val="single" w:sz="4" w:space="0" w:color="999999"/>
              <w:right w:val="single" w:sz="4" w:space="0" w:color="999999"/>
            </w:tcBorders>
          </w:tcPr>
          <w:p>
            <w:pPr>
              <w:pStyle w:val="TableParagraph"/>
              <w:spacing w:before="76"/>
              <w:ind w:left="765" w:right="765"/>
              <w:jc w:val="center"/>
              <w:rPr>
                <w:sz w:val="19"/>
              </w:rPr>
            </w:pPr>
            <w:r>
              <w:rPr>
                <w:w w:val="105"/>
                <w:sz w:val="19"/>
              </w:rPr>
              <w:t>1,800,000원</w:t>
            </w:r>
          </w:p>
        </w:tc>
        <w:tc>
          <w:tcPr>
            <w:tcW w:w="2632" w:type="dxa"/>
            <w:tcBorders>
              <w:left w:val="single" w:sz="4" w:space="0" w:color="999999"/>
              <w:right w:val="nil"/>
            </w:tcBorders>
          </w:tcPr>
          <w:p>
            <w:pPr>
              <w:pStyle w:val="TableParagraph"/>
              <w:spacing w:before="76"/>
              <w:ind w:left="764" w:right="767"/>
              <w:jc w:val="center"/>
              <w:rPr>
                <w:sz w:val="19"/>
              </w:rPr>
            </w:pPr>
            <w:r>
              <w:rPr>
                <w:w w:val="105"/>
                <w:sz w:val="19"/>
              </w:rPr>
              <w:t>2,880,000원</w:t>
            </w:r>
          </w:p>
        </w:tc>
      </w:tr>
    </w:tbl>
    <w:p>
      <w:pPr>
        <w:spacing w:line="201" w:lineRule="auto" w:before="82"/>
        <w:ind w:left="1098" w:right="1220" w:hanging="131"/>
        <w:jc w:val="left"/>
        <w:rPr>
          <w:rFonts w:ascii="휴먼옛체" w:eastAsia="휴먼옛체" w:hint="eastAsia"/>
          <w:sz w:val="19"/>
        </w:rPr>
      </w:pPr>
      <w:r>
        <w:rPr>
          <w:rFonts w:ascii="Yu Gothic" w:eastAsia="Yu Gothic" w:hint="eastAsia"/>
          <w:sz w:val="19"/>
        </w:rPr>
        <w:t>*</w:t>
      </w:r>
      <w:r>
        <w:rPr>
          <w:rFonts w:ascii="Yu Gothic" w:eastAsia="Yu Gothic" w:hint="eastAsia"/>
          <w:spacing w:val="-23"/>
          <w:sz w:val="19"/>
        </w:rPr>
        <w:t> </w:t>
      </w:r>
      <w:r>
        <w:rPr>
          <w:rFonts w:ascii="휴먼옛체" w:eastAsia="휴먼옛체" w:hint="eastAsia"/>
          <w:sz w:val="19"/>
        </w:rPr>
        <w:t>만</w:t>
      </w:r>
      <w:r>
        <w:rPr>
          <w:rFonts w:ascii="휴먼옛체" w:eastAsia="휴먼옛체" w:hint="eastAsia"/>
          <w:spacing w:val="-50"/>
          <w:sz w:val="19"/>
        </w:rPr>
        <w:t> </w:t>
      </w:r>
      <w:r>
        <w:rPr>
          <w:rFonts w:ascii="Yu Gothic" w:eastAsia="Yu Gothic" w:hint="eastAsia"/>
          <w:spacing w:val="-6"/>
          <w:sz w:val="19"/>
        </w:rPr>
        <w:t>65</w:t>
      </w:r>
      <w:r>
        <w:rPr>
          <w:rFonts w:ascii="휴먼옛체" w:eastAsia="휴먼옛체" w:hint="eastAsia"/>
          <w:spacing w:val="-6"/>
          <w:sz w:val="19"/>
        </w:rPr>
        <w:t>세</w:t>
      </w:r>
      <w:r>
        <w:rPr>
          <w:rFonts w:ascii="휴먼옛체" w:eastAsia="휴먼옛체" w:hint="eastAsia"/>
          <w:spacing w:val="-49"/>
          <w:sz w:val="19"/>
        </w:rPr>
        <w:t> </w:t>
      </w:r>
      <w:r>
        <w:rPr>
          <w:rFonts w:ascii="휴먼옛체" w:eastAsia="휴먼옛체" w:hint="eastAsia"/>
          <w:spacing w:val="-10"/>
          <w:sz w:val="19"/>
        </w:rPr>
        <w:t>이상인</w:t>
      </w:r>
      <w:r>
        <w:rPr>
          <w:rFonts w:ascii="휴먼옛체" w:eastAsia="휴먼옛체" w:hint="eastAsia"/>
          <w:spacing w:val="-49"/>
          <w:sz w:val="19"/>
        </w:rPr>
        <w:t> </w:t>
      </w:r>
      <w:r>
        <w:rPr>
          <w:rFonts w:ascii="휴먼옛체" w:eastAsia="휴먼옛체" w:hint="eastAsia"/>
          <w:spacing w:val="-8"/>
          <w:sz w:val="19"/>
        </w:rPr>
        <w:t>사람</w:t>
      </w:r>
      <w:r>
        <w:rPr>
          <w:rFonts w:ascii="휴먼옛체" w:eastAsia="휴먼옛체" w:hint="eastAsia"/>
          <w:spacing w:val="-49"/>
          <w:sz w:val="19"/>
        </w:rPr>
        <w:t> </w:t>
      </w:r>
      <w:r>
        <w:rPr>
          <w:rFonts w:ascii="휴먼옛체" w:eastAsia="휴먼옛체" w:hint="eastAsia"/>
          <w:sz w:val="19"/>
        </w:rPr>
        <w:t>중</w:t>
      </w:r>
      <w:r>
        <w:rPr>
          <w:rFonts w:ascii="휴먼옛체" w:eastAsia="휴먼옛체" w:hint="eastAsia"/>
          <w:spacing w:val="-49"/>
          <w:sz w:val="19"/>
        </w:rPr>
        <w:t> </w:t>
      </w:r>
      <w:r>
        <w:rPr>
          <w:rFonts w:ascii="휴먼옛체" w:eastAsia="휴먼옛체" w:hint="eastAsia"/>
          <w:spacing w:val="-12"/>
          <w:sz w:val="19"/>
        </w:rPr>
        <w:t>기초연금</w:t>
      </w:r>
      <w:r>
        <w:rPr>
          <w:rFonts w:ascii="휴먼옛체" w:eastAsia="휴먼옛체" w:hint="eastAsia"/>
          <w:spacing w:val="-49"/>
          <w:sz w:val="19"/>
        </w:rPr>
        <w:t> </w:t>
      </w:r>
      <w:r>
        <w:rPr>
          <w:rFonts w:ascii="휴먼옛체" w:eastAsia="휴먼옛체" w:hint="eastAsia"/>
          <w:spacing w:val="-12"/>
          <w:sz w:val="19"/>
        </w:rPr>
        <w:t>수급자가</w:t>
      </w:r>
      <w:r>
        <w:rPr>
          <w:rFonts w:ascii="휴먼옛체" w:eastAsia="휴먼옛체" w:hint="eastAsia"/>
          <w:spacing w:val="-49"/>
          <w:sz w:val="19"/>
        </w:rPr>
        <w:t> </w:t>
      </w:r>
      <w:r>
        <w:rPr>
          <w:rFonts w:ascii="Yu Gothic" w:eastAsia="Yu Gothic" w:hint="eastAsia"/>
          <w:spacing w:val="-8"/>
          <w:sz w:val="19"/>
        </w:rPr>
        <w:t>100</w:t>
      </w:r>
      <w:r>
        <w:rPr>
          <w:rFonts w:ascii="휴먼옛체" w:eastAsia="휴먼옛체" w:hint="eastAsia"/>
          <w:spacing w:val="-8"/>
          <w:sz w:val="19"/>
        </w:rPr>
        <w:t>분의</w:t>
      </w:r>
      <w:r>
        <w:rPr>
          <w:rFonts w:ascii="휴먼옛체" w:eastAsia="휴먼옛체" w:hint="eastAsia"/>
          <w:spacing w:val="-49"/>
          <w:sz w:val="19"/>
        </w:rPr>
        <w:t> </w:t>
      </w:r>
      <w:r>
        <w:rPr>
          <w:rFonts w:ascii="Yu Gothic" w:eastAsia="Yu Gothic" w:hint="eastAsia"/>
          <w:spacing w:val="-4"/>
          <w:sz w:val="19"/>
        </w:rPr>
        <w:t>70</w:t>
      </w:r>
      <w:r>
        <w:rPr>
          <w:rFonts w:ascii="Yu Gothic" w:eastAsia="Yu Gothic" w:hint="eastAsia"/>
          <w:spacing w:val="-24"/>
          <w:sz w:val="19"/>
        </w:rPr>
        <w:t> </w:t>
      </w:r>
      <w:r>
        <w:rPr>
          <w:rFonts w:ascii="휴먼옛체" w:eastAsia="휴먼옛체" w:hint="eastAsia"/>
          <w:spacing w:val="-10"/>
          <w:sz w:val="19"/>
        </w:rPr>
        <w:t>수준이</w:t>
      </w:r>
      <w:r>
        <w:rPr>
          <w:rFonts w:ascii="휴먼옛체" w:eastAsia="휴먼옛체" w:hint="eastAsia"/>
          <w:spacing w:val="-49"/>
          <w:sz w:val="19"/>
        </w:rPr>
        <w:t> </w:t>
      </w:r>
      <w:r>
        <w:rPr>
          <w:rFonts w:ascii="휴먼옛체" w:eastAsia="휴먼옛체" w:hint="eastAsia"/>
          <w:spacing w:val="-10"/>
          <w:sz w:val="19"/>
        </w:rPr>
        <w:t>되도록</w:t>
      </w:r>
      <w:r>
        <w:rPr>
          <w:rFonts w:ascii="휴먼옛체" w:eastAsia="휴먼옛체" w:hint="eastAsia"/>
          <w:spacing w:val="-50"/>
          <w:sz w:val="19"/>
        </w:rPr>
        <w:t> </w:t>
      </w:r>
      <w:r>
        <w:rPr>
          <w:rFonts w:ascii="휴먼옛체" w:eastAsia="휴먼옛체" w:hint="eastAsia"/>
          <w:spacing w:val="-14"/>
          <w:sz w:val="19"/>
        </w:rPr>
        <w:t>보건복지부장관이</w:t>
      </w:r>
      <w:r>
        <w:rPr>
          <w:rFonts w:ascii="휴먼옛체" w:eastAsia="휴먼옛체" w:hint="eastAsia"/>
          <w:spacing w:val="-49"/>
          <w:sz w:val="19"/>
        </w:rPr>
        <w:t> </w:t>
      </w:r>
      <w:r>
        <w:rPr>
          <w:rFonts w:ascii="휴먼옛체" w:eastAsia="휴먼옛체" w:hint="eastAsia"/>
          <w:spacing w:val="-15"/>
          <w:sz w:val="19"/>
        </w:rPr>
        <w:t>정하여 </w:t>
      </w:r>
      <w:r>
        <w:rPr>
          <w:rFonts w:ascii="휴먼옛체" w:eastAsia="휴먼옛체" w:hint="eastAsia"/>
          <w:spacing w:val="-12"/>
          <w:sz w:val="19"/>
        </w:rPr>
        <w:t>고시하는</w:t>
      </w:r>
      <w:r>
        <w:rPr>
          <w:rFonts w:ascii="휴먼옛체" w:eastAsia="휴먼옛체" w:hint="eastAsia"/>
          <w:spacing w:val="-9"/>
          <w:sz w:val="19"/>
        </w:rPr>
        <w:t> </w:t>
      </w:r>
      <w:r>
        <w:rPr>
          <w:rFonts w:ascii="휴먼옛체" w:eastAsia="휴먼옛체" w:hint="eastAsia"/>
          <w:spacing w:val="-15"/>
          <w:sz w:val="19"/>
        </w:rPr>
        <w:t>금액</w:t>
      </w:r>
    </w:p>
    <w:p>
      <w:pPr>
        <w:pStyle w:val="BodyText"/>
        <w:spacing w:line="218" w:lineRule="auto" w:before="104"/>
        <w:ind w:left="1009" w:right="1189"/>
      </w:pPr>
      <w:r>
        <w:rPr>
          <w:spacing w:val="-12"/>
        </w:rPr>
        <w:t>(직역연금 </w:t>
      </w:r>
      <w:r>
        <w:rPr>
          <w:spacing w:val="-13"/>
        </w:rPr>
        <w:t>수급권자 </w:t>
      </w:r>
      <w:r>
        <w:rPr>
          <w:spacing w:val="-14"/>
        </w:rPr>
        <w:t>제외요건) </w:t>
      </w:r>
      <w:r>
        <w:rPr>
          <w:spacing w:val="-13"/>
        </w:rPr>
        <w:t>공무원, </w:t>
      </w:r>
      <w:r>
        <w:rPr>
          <w:spacing w:val="-15"/>
        </w:rPr>
        <w:t>사립학교교직원, </w:t>
      </w:r>
      <w:r>
        <w:rPr>
          <w:spacing w:val="-12"/>
        </w:rPr>
        <w:t>군인, </w:t>
      </w:r>
      <w:r>
        <w:rPr>
          <w:spacing w:val="-15"/>
        </w:rPr>
        <w:t>별정우체국직원 </w:t>
      </w:r>
      <w:r>
        <w:rPr/>
        <w:t>등 </w:t>
      </w:r>
      <w:r>
        <w:rPr>
          <w:spacing w:val="-5"/>
        </w:rPr>
        <w:t>직역연금의 수급권자와 </w:t>
      </w:r>
      <w:r>
        <w:rPr/>
        <w:t>그 </w:t>
      </w:r>
      <w:r>
        <w:rPr>
          <w:spacing w:val="-4"/>
        </w:rPr>
        <w:t>배우자는 기초연금 </w:t>
      </w:r>
      <w:r>
        <w:rPr>
          <w:spacing w:val="-5"/>
        </w:rPr>
        <w:t>지급대상에서</w:t>
      </w:r>
      <w:r>
        <w:rPr>
          <w:spacing w:val="54"/>
        </w:rPr>
        <w:t> </w:t>
      </w:r>
      <w:r>
        <w:rPr>
          <w:spacing w:val="-3"/>
        </w:rPr>
        <w:t>제외</w:t>
      </w:r>
    </w:p>
    <w:p>
      <w:pPr>
        <w:pStyle w:val="BodyText"/>
        <w:spacing w:before="13"/>
        <w:rPr>
          <w:sz w:val="15"/>
        </w:rPr>
      </w:pPr>
    </w:p>
    <w:p>
      <w:pPr>
        <w:pStyle w:val="ListParagraph"/>
        <w:numPr>
          <w:ilvl w:val="0"/>
          <w:numId w:val="34"/>
        </w:numPr>
        <w:tabs>
          <w:tab w:pos="701" w:val="left" w:leader="none"/>
        </w:tabs>
        <w:spacing w:line="263" w:lineRule="exact" w:before="25" w:after="0"/>
        <w:ind w:left="700" w:right="0" w:hanging="234"/>
        <w:jc w:val="left"/>
        <w:rPr>
          <w:rFonts w:ascii="휴먼옛체" w:hAnsi="휴먼옛체" w:eastAsia="휴먼옛체" w:hint="eastAsia"/>
          <w:sz w:val="17"/>
        </w:rPr>
      </w:pPr>
      <w:r>
        <w:rPr>
          <w:rFonts w:ascii="휴먼옛체" w:hAnsi="휴먼옛체" w:eastAsia="휴먼옛체" w:hint="eastAsia"/>
          <w:spacing w:val="-4"/>
          <w:sz w:val="17"/>
        </w:rPr>
        <w:t>소득평가액</w:t>
      </w:r>
      <w:r>
        <w:rPr>
          <w:rFonts w:ascii="휴먼옛체" w:hAnsi="휴먼옛체" w:eastAsia="휴먼옛체" w:hint="eastAsia"/>
          <w:spacing w:val="7"/>
          <w:sz w:val="17"/>
        </w:rPr>
        <w:t> </w:t>
      </w:r>
      <w:r>
        <w:rPr>
          <w:rFonts w:ascii="휴먼옛체" w:hAnsi="휴먼옛체" w:eastAsia="휴먼옛체" w:hint="eastAsia"/>
          <w:sz w:val="17"/>
        </w:rPr>
        <w:t>=</w:t>
      </w:r>
      <w:r>
        <w:rPr>
          <w:rFonts w:ascii="휴먼옛체" w:hAnsi="휴먼옛체" w:eastAsia="휴먼옛체" w:hint="eastAsia"/>
          <w:spacing w:val="10"/>
          <w:sz w:val="17"/>
        </w:rPr>
        <w:t> </w:t>
      </w:r>
      <w:r>
        <w:rPr>
          <w:rFonts w:ascii="휴먼옛체" w:hAnsi="휴먼옛체" w:eastAsia="휴먼옛체" w:hint="eastAsia"/>
          <w:sz w:val="17"/>
        </w:rPr>
        <w:t>{0.7</w:t>
      </w:r>
      <w:r>
        <w:rPr>
          <w:rFonts w:ascii="휴먼옛체" w:hAnsi="휴먼옛체" w:eastAsia="휴먼옛체" w:hint="eastAsia"/>
          <w:spacing w:val="-30"/>
          <w:sz w:val="17"/>
        </w:rPr>
        <w:t> </w:t>
      </w:r>
      <w:r>
        <w:rPr>
          <w:rFonts w:ascii="휴먼옛체" w:hAnsi="휴먼옛체" w:eastAsia="휴먼옛체" w:hint="eastAsia"/>
          <w:sz w:val="17"/>
        </w:rPr>
        <w:t>×</w:t>
      </w:r>
      <w:r>
        <w:rPr>
          <w:rFonts w:ascii="휴먼옛체" w:hAnsi="휴먼옛체" w:eastAsia="휴먼옛체" w:hint="eastAsia"/>
          <w:spacing w:val="-33"/>
          <w:sz w:val="17"/>
        </w:rPr>
        <w:t> </w:t>
      </w:r>
      <w:r>
        <w:rPr>
          <w:rFonts w:ascii="휴먼옛체" w:hAnsi="휴먼옛체" w:eastAsia="휴먼옛체" w:hint="eastAsia"/>
          <w:spacing w:val="-4"/>
          <w:sz w:val="17"/>
        </w:rPr>
        <w:t>(상시근로소득</w:t>
      </w:r>
      <w:r>
        <w:rPr>
          <w:rFonts w:ascii="휴먼옛체" w:hAnsi="휴먼옛체" w:eastAsia="휴먼옛체" w:hint="eastAsia"/>
          <w:spacing w:val="-32"/>
          <w:sz w:val="17"/>
        </w:rPr>
        <w:t> </w:t>
      </w:r>
      <w:r>
        <w:rPr>
          <w:sz w:val="17"/>
        </w:rPr>
        <w:t>–</w:t>
      </w:r>
      <w:r>
        <w:rPr>
          <w:spacing w:val="-13"/>
          <w:sz w:val="17"/>
        </w:rPr>
        <w:t> </w:t>
      </w:r>
      <w:r>
        <w:rPr>
          <w:rFonts w:ascii="휴먼옛체" w:hAnsi="휴먼옛체" w:eastAsia="휴먼옛체" w:hint="eastAsia"/>
          <w:spacing w:val="-3"/>
          <w:sz w:val="17"/>
        </w:rPr>
        <w:t>103만원)}</w:t>
      </w:r>
      <w:r>
        <w:rPr>
          <w:rFonts w:ascii="휴먼옛체" w:hAnsi="휴먼옛체" w:eastAsia="휴먼옛체" w:hint="eastAsia"/>
          <w:spacing w:val="-30"/>
          <w:sz w:val="17"/>
        </w:rPr>
        <w:t> </w:t>
      </w:r>
      <w:r>
        <w:rPr>
          <w:rFonts w:ascii="휴먼옛체" w:hAnsi="휴먼옛체" w:eastAsia="휴먼옛체" w:hint="eastAsia"/>
          <w:sz w:val="17"/>
        </w:rPr>
        <w:t>+</w:t>
      </w:r>
      <w:r>
        <w:rPr>
          <w:rFonts w:ascii="휴먼옛체" w:hAnsi="휴먼옛체" w:eastAsia="휴먼옛체" w:hint="eastAsia"/>
          <w:spacing w:val="9"/>
          <w:sz w:val="17"/>
        </w:rPr>
        <w:t> </w:t>
      </w:r>
      <w:r>
        <w:rPr>
          <w:rFonts w:ascii="휴먼옛체" w:hAnsi="휴먼옛체" w:eastAsia="휴먼옛체" w:hint="eastAsia"/>
          <w:spacing w:val="-3"/>
          <w:sz w:val="17"/>
        </w:rPr>
        <w:t>기타</w:t>
      </w:r>
      <w:r>
        <w:rPr>
          <w:rFonts w:ascii="휴먼옛체" w:hAnsi="휴먼옛체" w:eastAsia="휴먼옛체" w:hint="eastAsia"/>
          <w:spacing w:val="8"/>
          <w:sz w:val="17"/>
        </w:rPr>
        <w:t> </w:t>
      </w:r>
      <w:r>
        <w:rPr>
          <w:rFonts w:ascii="휴먼옛체" w:hAnsi="휴먼옛체" w:eastAsia="휴먼옛체" w:hint="eastAsia"/>
          <w:spacing w:val="-3"/>
          <w:sz w:val="17"/>
        </w:rPr>
        <w:t>소득</w:t>
      </w:r>
    </w:p>
    <w:p>
      <w:pPr>
        <w:pStyle w:val="ListParagraph"/>
        <w:numPr>
          <w:ilvl w:val="0"/>
          <w:numId w:val="34"/>
        </w:numPr>
        <w:tabs>
          <w:tab w:pos="701" w:val="left" w:leader="none"/>
        </w:tabs>
        <w:spacing w:line="253" w:lineRule="exact" w:before="0" w:after="0"/>
        <w:ind w:left="700" w:right="0" w:hanging="234"/>
        <w:jc w:val="left"/>
        <w:rPr>
          <w:rFonts w:ascii="휴먼옛체" w:hAnsi="휴먼옛체" w:eastAsia="휴먼옛체" w:hint="eastAsia"/>
          <w:sz w:val="17"/>
        </w:rPr>
      </w:pPr>
      <w:r>
        <w:rPr>
          <w:rFonts w:ascii="휴먼옛체" w:hAnsi="휴먼옛체" w:eastAsia="휴먼옛체" w:hint="eastAsia"/>
          <w:spacing w:val="-3"/>
          <w:sz w:val="17"/>
        </w:rPr>
        <w:t>[{(일반재산</w:t>
      </w:r>
      <w:r>
        <w:rPr>
          <w:rFonts w:ascii="휴먼옛체" w:hAnsi="휴먼옛체" w:eastAsia="휴먼옛체" w:hint="eastAsia"/>
          <w:spacing w:val="-37"/>
          <w:sz w:val="17"/>
        </w:rPr>
        <w:t> </w:t>
      </w:r>
      <w:r>
        <w:rPr>
          <w:sz w:val="17"/>
        </w:rPr>
        <w:t>–</w:t>
      </w:r>
      <w:r>
        <w:rPr>
          <w:spacing w:val="-17"/>
          <w:sz w:val="17"/>
        </w:rPr>
        <w:t> </w:t>
      </w:r>
      <w:r>
        <w:rPr>
          <w:rFonts w:ascii="휴먼옛체" w:hAnsi="휴먼옛체" w:eastAsia="휴먼옛체" w:hint="eastAsia"/>
          <w:spacing w:val="-3"/>
          <w:sz w:val="17"/>
        </w:rPr>
        <w:t>기본</w:t>
      </w:r>
      <w:r>
        <w:rPr>
          <w:rFonts w:ascii="휴먼옛체" w:hAnsi="휴먼옛체" w:eastAsia="휴먼옛체" w:hint="eastAsia"/>
          <w:sz w:val="17"/>
        </w:rPr>
        <w:t> </w:t>
      </w:r>
      <w:r>
        <w:rPr>
          <w:rFonts w:ascii="휴먼옛체" w:hAnsi="휴먼옛체" w:eastAsia="휴먼옛체" w:hint="eastAsia"/>
          <w:spacing w:val="-4"/>
          <w:sz w:val="17"/>
        </w:rPr>
        <w:t>재산액*)</w:t>
      </w:r>
      <w:r>
        <w:rPr>
          <w:rFonts w:ascii="휴먼옛체" w:hAnsi="휴먼옛체" w:eastAsia="휴먼옛체" w:hint="eastAsia"/>
          <w:spacing w:val="-33"/>
          <w:sz w:val="17"/>
        </w:rPr>
        <w:t> </w:t>
      </w:r>
      <w:r>
        <w:rPr>
          <w:rFonts w:ascii="휴먼옛체" w:hAnsi="휴먼옛체" w:eastAsia="휴먼옛체" w:hint="eastAsia"/>
          <w:sz w:val="17"/>
        </w:rPr>
        <w:t>+</w:t>
      </w:r>
      <w:r>
        <w:rPr>
          <w:rFonts w:ascii="휴먼옛체" w:hAnsi="휴먼옛체" w:eastAsia="휴먼옛체" w:hint="eastAsia"/>
          <w:spacing w:val="-35"/>
          <w:sz w:val="17"/>
        </w:rPr>
        <w:t> </w:t>
      </w:r>
      <w:r>
        <w:rPr>
          <w:rFonts w:ascii="휴먼옛체" w:hAnsi="휴먼옛체" w:eastAsia="휴먼옛체" w:hint="eastAsia"/>
          <w:spacing w:val="-3"/>
          <w:sz w:val="17"/>
        </w:rPr>
        <w:t>(금융재산</w:t>
      </w:r>
      <w:r>
        <w:rPr>
          <w:rFonts w:ascii="휴먼옛체" w:hAnsi="휴먼옛체" w:eastAsia="휴먼옛체" w:hint="eastAsia"/>
          <w:spacing w:val="-36"/>
          <w:sz w:val="17"/>
        </w:rPr>
        <w:t> </w:t>
      </w:r>
      <w:r>
        <w:rPr>
          <w:sz w:val="17"/>
        </w:rPr>
        <w:t>–</w:t>
      </w:r>
      <w:r>
        <w:rPr>
          <w:spacing w:val="-17"/>
          <w:sz w:val="17"/>
        </w:rPr>
        <w:t> </w:t>
      </w:r>
      <w:r>
        <w:rPr>
          <w:rFonts w:ascii="휴먼옛체" w:hAnsi="휴먼옛체" w:eastAsia="휴먼옛체" w:hint="eastAsia"/>
          <w:spacing w:val="-3"/>
          <w:sz w:val="17"/>
        </w:rPr>
        <w:t>2,000만원)</w:t>
      </w:r>
      <w:r>
        <w:rPr>
          <w:rFonts w:ascii="휴먼옛체" w:hAnsi="휴먼옛체" w:eastAsia="휴먼옛체" w:hint="eastAsia"/>
          <w:spacing w:val="-34"/>
          <w:sz w:val="17"/>
        </w:rPr>
        <w:t> </w:t>
      </w:r>
      <w:r>
        <w:rPr>
          <w:sz w:val="17"/>
        </w:rPr>
        <w:t>–</w:t>
      </w:r>
      <w:r>
        <w:rPr>
          <w:spacing w:val="-17"/>
          <w:sz w:val="17"/>
        </w:rPr>
        <w:t> </w:t>
      </w:r>
      <w:r>
        <w:rPr>
          <w:rFonts w:ascii="휴먼옛체" w:hAnsi="휴먼옛체" w:eastAsia="휴먼옛체" w:hint="eastAsia"/>
          <w:spacing w:val="-3"/>
          <w:sz w:val="17"/>
        </w:rPr>
        <w:t>부채}</w:t>
      </w:r>
      <w:r>
        <w:rPr>
          <w:rFonts w:ascii="휴먼옛체" w:hAnsi="휴먼옛체" w:eastAsia="휴먼옛체" w:hint="eastAsia"/>
          <w:spacing w:val="-34"/>
          <w:sz w:val="17"/>
        </w:rPr>
        <w:t> </w:t>
      </w:r>
      <w:r>
        <w:rPr>
          <w:rFonts w:ascii="휴먼옛체" w:hAnsi="휴먼옛체" w:eastAsia="휴먼옛체" w:hint="eastAsia"/>
          <w:spacing w:val="-4"/>
          <w:sz w:val="17"/>
        </w:rPr>
        <w:t>×재산의</w:t>
      </w:r>
      <w:r>
        <w:rPr>
          <w:rFonts w:ascii="휴먼옛체" w:hAnsi="휴먼옛체" w:eastAsia="휴먼옛체" w:hint="eastAsia"/>
          <w:spacing w:val="1"/>
          <w:sz w:val="17"/>
        </w:rPr>
        <w:t> </w:t>
      </w:r>
      <w:r>
        <w:rPr>
          <w:rFonts w:ascii="휴먼옛체" w:hAnsi="휴먼옛체" w:eastAsia="휴먼옛체" w:hint="eastAsia"/>
          <w:spacing w:val="-4"/>
          <w:sz w:val="17"/>
        </w:rPr>
        <w:t>소득환산율</w:t>
      </w:r>
      <w:r>
        <w:rPr>
          <w:rFonts w:ascii="휴먼옛체" w:hAnsi="휴먼옛체" w:eastAsia="휴먼옛체" w:hint="eastAsia"/>
          <w:spacing w:val="-36"/>
          <w:sz w:val="17"/>
        </w:rPr>
        <w:t> </w:t>
      </w:r>
      <w:r>
        <w:rPr>
          <w:rFonts w:ascii="휴먼옛체" w:hAnsi="휴먼옛체" w:eastAsia="휴먼옛체" w:hint="eastAsia"/>
          <w:sz w:val="17"/>
        </w:rPr>
        <w:t>÷</w:t>
      </w:r>
      <w:r>
        <w:rPr>
          <w:rFonts w:ascii="휴먼옛체" w:hAnsi="휴먼옛체" w:eastAsia="휴먼옛체" w:hint="eastAsia"/>
          <w:spacing w:val="-36"/>
          <w:sz w:val="17"/>
        </w:rPr>
        <w:t> </w:t>
      </w:r>
      <w:r>
        <w:rPr>
          <w:rFonts w:ascii="휴먼옛체" w:hAnsi="휴먼옛체" w:eastAsia="휴먼옛체" w:hint="eastAsia"/>
          <w:spacing w:val="-3"/>
          <w:sz w:val="17"/>
        </w:rPr>
        <w:t>12월]</w:t>
      </w:r>
      <w:r>
        <w:rPr>
          <w:rFonts w:ascii="휴먼옛체" w:hAnsi="휴먼옛체" w:eastAsia="휴먼옛체" w:hint="eastAsia"/>
          <w:spacing w:val="-34"/>
          <w:sz w:val="17"/>
        </w:rPr>
        <w:t> </w:t>
      </w:r>
      <w:r>
        <w:rPr>
          <w:rFonts w:ascii="휴먼옛체" w:hAnsi="휴먼옛체" w:eastAsia="휴먼옛체" w:hint="eastAsia"/>
          <w:sz w:val="17"/>
        </w:rPr>
        <w:t>+</w:t>
      </w:r>
      <w:r>
        <w:rPr>
          <w:rFonts w:ascii="휴먼옛체" w:hAnsi="휴먼옛체" w:eastAsia="휴먼옛체" w:hint="eastAsia"/>
          <w:spacing w:val="-35"/>
          <w:sz w:val="17"/>
        </w:rPr>
        <w:t> </w:t>
      </w:r>
      <w:r>
        <w:rPr>
          <w:rFonts w:ascii="휴먼옛체" w:hAnsi="휴먼옛체" w:eastAsia="휴먼옛체" w:hint="eastAsia"/>
          <w:sz w:val="17"/>
        </w:rPr>
        <w:t>P**</w:t>
      </w:r>
    </w:p>
    <w:p>
      <w:pPr>
        <w:pStyle w:val="ListParagraph"/>
        <w:numPr>
          <w:ilvl w:val="1"/>
          <w:numId w:val="34"/>
        </w:numPr>
        <w:tabs>
          <w:tab w:pos="896" w:val="left" w:leader="none"/>
        </w:tabs>
        <w:spacing w:line="230" w:lineRule="auto" w:before="0" w:after="0"/>
        <w:ind w:left="896" w:right="1212" w:hanging="179"/>
        <w:jc w:val="left"/>
        <w:rPr>
          <w:rFonts w:ascii="휴먼옛체" w:hAnsi="휴먼옛체" w:eastAsia="휴먼옛체" w:hint="eastAsia"/>
          <w:sz w:val="17"/>
        </w:rPr>
      </w:pPr>
      <w:r>
        <w:rPr>
          <w:rFonts w:ascii="휴먼옛체" w:hAnsi="휴먼옛체" w:eastAsia="휴먼옛체" w:hint="eastAsia"/>
          <w:spacing w:val="-4"/>
          <w:sz w:val="17"/>
        </w:rPr>
        <w:t>기본재산액은</w:t>
      </w:r>
      <w:r>
        <w:rPr>
          <w:rFonts w:ascii="휴먼옛체" w:hAnsi="휴먼옛체" w:eastAsia="휴먼옛체" w:hint="eastAsia"/>
          <w:spacing w:val="-10"/>
          <w:sz w:val="17"/>
        </w:rPr>
        <w:t> </w:t>
      </w:r>
      <w:r>
        <w:rPr>
          <w:rFonts w:ascii="휴먼옛체" w:hAnsi="휴먼옛체" w:eastAsia="휴먼옛체" w:hint="eastAsia"/>
          <w:spacing w:val="-4"/>
          <w:sz w:val="17"/>
        </w:rPr>
        <w:t>기본적</w:t>
      </w:r>
      <w:r>
        <w:rPr>
          <w:rFonts w:ascii="휴먼옛체" w:hAnsi="휴먼옛체" w:eastAsia="휴먼옛체" w:hint="eastAsia"/>
          <w:spacing w:val="-9"/>
          <w:sz w:val="17"/>
        </w:rPr>
        <w:t> </w:t>
      </w:r>
      <w:r>
        <w:rPr>
          <w:rFonts w:ascii="휴먼옛체" w:hAnsi="휴먼옛체" w:eastAsia="휴먼옛체" w:hint="eastAsia"/>
          <w:spacing w:val="-3"/>
          <w:sz w:val="17"/>
        </w:rPr>
        <w:t>생활</w:t>
      </w:r>
      <w:r>
        <w:rPr>
          <w:rFonts w:ascii="휴먼옛체" w:hAnsi="휴먼옛체" w:eastAsia="휴먼옛체" w:hint="eastAsia"/>
          <w:spacing w:val="-9"/>
          <w:sz w:val="17"/>
        </w:rPr>
        <w:t> </w:t>
      </w:r>
      <w:r>
        <w:rPr>
          <w:rFonts w:ascii="휴먼옛체" w:hAnsi="휴먼옛체" w:eastAsia="휴먼옛체" w:hint="eastAsia"/>
          <w:spacing w:val="-3"/>
          <w:sz w:val="17"/>
        </w:rPr>
        <w:t>유지에</w:t>
      </w:r>
      <w:r>
        <w:rPr>
          <w:rFonts w:ascii="휴먼옛체" w:hAnsi="휴먼옛체" w:eastAsia="휴먼옛체" w:hint="eastAsia"/>
          <w:spacing w:val="-9"/>
          <w:sz w:val="17"/>
        </w:rPr>
        <w:t> </w:t>
      </w:r>
      <w:r>
        <w:rPr>
          <w:rFonts w:ascii="휴먼옛체" w:hAnsi="휴먼옛체" w:eastAsia="휴먼옛체" w:hint="eastAsia"/>
          <w:spacing w:val="-4"/>
          <w:sz w:val="17"/>
        </w:rPr>
        <w:t>필요하다고</w:t>
      </w:r>
      <w:r>
        <w:rPr>
          <w:rFonts w:ascii="휴먼옛체" w:hAnsi="휴먼옛체" w:eastAsia="휴먼옛체" w:hint="eastAsia"/>
          <w:spacing w:val="-10"/>
          <w:sz w:val="17"/>
        </w:rPr>
        <w:t> </w:t>
      </w:r>
      <w:r>
        <w:rPr>
          <w:rFonts w:ascii="휴먼옛체" w:hAnsi="휴먼옛체" w:eastAsia="휴먼옛체" w:hint="eastAsia"/>
          <w:spacing w:val="-4"/>
          <w:sz w:val="17"/>
        </w:rPr>
        <w:t>인정되어</w:t>
      </w:r>
      <w:r>
        <w:rPr>
          <w:rFonts w:ascii="휴먼옛체" w:hAnsi="휴먼옛체" w:eastAsia="휴먼옛체" w:hint="eastAsia"/>
          <w:spacing w:val="-9"/>
          <w:sz w:val="17"/>
        </w:rPr>
        <w:t> </w:t>
      </w:r>
      <w:r>
        <w:rPr>
          <w:rFonts w:ascii="휴먼옛체" w:hAnsi="휴먼옛체" w:eastAsia="휴먼옛체" w:hint="eastAsia"/>
          <w:spacing w:val="-5"/>
          <w:sz w:val="17"/>
        </w:rPr>
        <w:t>보건복지부장관이</w:t>
      </w:r>
      <w:r>
        <w:rPr>
          <w:rFonts w:ascii="휴먼옛체" w:hAnsi="휴먼옛체" w:eastAsia="휴먼옛체" w:hint="eastAsia"/>
          <w:spacing w:val="-9"/>
          <w:sz w:val="17"/>
        </w:rPr>
        <w:t> </w:t>
      </w:r>
      <w:r>
        <w:rPr>
          <w:rFonts w:ascii="휴먼옛체" w:hAnsi="휴먼옛체" w:eastAsia="휴먼옛체" w:hint="eastAsia"/>
          <w:spacing w:val="-3"/>
          <w:sz w:val="17"/>
        </w:rPr>
        <w:t>정하여</w:t>
      </w:r>
      <w:r>
        <w:rPr>
          <w:rFonts w:ascii="휴먼옛체" w:hAnsi="휴먼옛체" w:eastAsia="휴먼옛체" w:hint="eastAsia"/>
          <w:spacing w:val="-10"/>
          <w:sz w:val="17"/>
        </w:rPr>
        <w:t> </w:t>
      </w:r>
      <w:r>
        <w:rPr>
          <w:rFonts w:ascii="휴먼옛체" w:hAnsi="휴먼옛체" w:eastAsia="휴먼옛체" w:hint="eastAsia"/>
          <w:spacing w:val="-4"/>
          <w:sz w:val="17"/>
        </w:rPr>
        <w:t>고시하는</w:t>
      </w:r>
      <w:r>
        <w:rPr>
          <w:rFonts w:ascii="휴먼옛체" w:hAnsi="휴먼옛체" w:eastAsia="휴먼옛체" w:hint="eastAsia"/>
          <w:spacing w:val="-9"/>
          <w:sz w:val="17"/>
        </w:rPr>
        <w:t> </w:t>
      </w:r>
      <w:r>
        <w:rPr>
          <w:rFonts w:ascii="휴먼옛체" w:hAnsi="휴먼옛체" w:eastAsia="휴먼옛체" w:hint="eastAsia"/>
          <w:spacing w:val="-4"/>
          <w:sz w:val="17"/>
        </w:rPr>
        <w:t>금액으로 소득환산에서 제외되는</w:t>
      </w:r>
      <w:r>
        <w:rPr>
          <w:rFonts w:ascii="휴먼옛체" w:hAnsi="휴먼옛체" w:eastAsia="휴먼옛체" w:hint="eastAsia"/>
          <w:spacing w:val="20"/>
          <w:sz w:val="17"/>
        </w:rPr>
        <w:t> </w:t>
      </w:r>
      <w:r>
        <w:rPr>
          <w:rFonts w:ascii="휴먼옛체" w:hAnsi="휴먼옛체" w:eastAsia="휴먼옛체" w:hint="eastAsia"/>
          <w:spacing w:val="-5"/>
          <w:sz w:val="17"/>
        </w:rPr>
        <w:t>재산가액</w:t>
      </w:r>
    </w:p>
    <w:p>
      <w:pPr>
        <w:spacing w:line="240" w:lineRule="exact" w:before="0"/>
        <w:ind w:left="634" w:right="0" w:firstLine="0"/>
        <w:jc w:val="left"/>
        <w:rPr>
          <w:rFonts w:ascii="휴먼옛체" w:eastAsia="휴먼옛체" w:hint="eastAsia"/>
          <w:sz w:val="17"/>
        </w:rPr>
      </w:pPr>
      <w:r>
        <w:rPr>
          <w:rFonts w:ascii="휴먼옛체" w:eastAsia="휴먼옛체" w:hint="eastAsia"/>
          <w:sz w:val="17"/>
        </w:rPr>
        <w:t>** 고급자동차 및 회원권의 가액으로 월 100%의 소득환산율을 적용</w:t>
      </w:r>
    </w:p>
    <w:p>
      <w:pPr>
        <w:pStyle w:val="BodyText"/>
        <w:rPr>
          <w:rFonts w:ascii="휴먼옛체"/>
          <w:sz w:val="20"/>
        </w:rPr>
      </w:pPr>
    </w:p>
    <w:p>
      <w:pPr>
        <w:pStyle w:val="BodyText"/>
        <w:spacing w:before="4"/>
        <w:rPr>
          <w:rFonts w:ascii="휴먼옛체"/>
          <w:sz w:val="18"/>
        </w:rPr>
      </w:pPr>
    </w:p>
    <w:p>
      <w:pPr>
        <w:pStyle w:val="ListParagraph"/>
        <w:numPr>
          <w:ilvl w:val="2"/>
          <w:numId w:val="34"/>
        </w:numPr>
        <w:tabs>
          <w:tab w:pos="260" w:val="left" w:leader="none"/>
        </w:tabs>
        <w:spacing w:line="240" w:lineRule="auto" w:before="97" w:after="0"/>
        <w:ind w:left="8295" w:right="1213" w:hanging="8296"/>
        <w:jc w:val="right"/>
        <w:rPr>
          <w:rFonts w:ascii="Tahoma" w:hAnsi="Tahoma"/>
          <w:sz w:val="21"/>
        </w:rPr>
      </w:pPr>
      <w:r>
        <w:rPr>
          <w:rFonts w:ascii="Tahoma" w:hAnsi="Tahoma"/>
          <w:w w:val="95"/>
          <w:sz w:val="21"/>
        </w:rPr>
        <w:t>3</w:t>
      </w:r>
      <w:r>
        <w:rPr>
          <w:rFonts w:ascii="Tahoma" w:hAnsi="Tahoma"/>
          <w:sz w:val="21"/>
        </w:rPr>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32160" coordorigin="1,170" coordsize="11112,14910">
            <v:shape style="position:absolute;left:0;top:170;width:11112;height:14910" type="#_x0000_t75" stroked="false">
              <v:imagedata r:id="rId51" o:title=""/>
            </v:shape>
            <v:shape style="position:absolute;left:1587;top:7988;width:454;height:454" type="#_x0000_t75" stroked="false">
              <v:imagedata r:id="rId50" o:title=""/>
            </v:shape>
            <v:shape style="position:absolute;left:1927;top:8782;width:114;height:106" type="#_x0000_t75" stroked="false">
              <v:imagedata r:id="rId23" o:title=""/>
            </v:shape>
            <v:shape style="position:absolute;left:1927;top:10780;width:114;height:106" type="#_x0000_t75" stroked="false">
              <v:imagedata r:id="rId23" o:title=""/>
            </v:shape>
            <w10:wrap type="none"/>
          </v:group>
        </w:pict>
      </w:r>
    </w:p>
    <w:p>
      <w:pPr>
        <w:pStyle w:val="BodyText"/>
        <w:rPr>
          <w:rFonts w:ascii="Tahoma"/>
          <w:sz w:val="20"/>
        </w:rPr>
      </w:pPr>
    </w:p>
    <w:p>
      <w:pPr>
        <w:pStyle w:val="BodyText"/>
        <w:spacing w:before="3"/>
        <w:rPr>
          <w:rFonts w:ascii="Tahoma"/>
          <w:sz w:val="17"/>
        </w:rPr>
      </w:pPr>
    </w:p>
    <w:p>
      <w:pPr>
        <w:pStyle w:val="ListParagraph"/>
        <w:numPr>
          <w:ilvl w:val="0"/>
          <w:numId w:val="35"/>
        </w:numPr>
        <w:tabs>
          <w:tab w:pos="1128" w:val="left" w:leader="none"/>
        </w:tabs>
        <w:spacing w:line="218" w:lineRule="auto" w:before="26" w:after="0"/>
        <w:ind w:left="1141" w:right="1230" w:hanging="135"/>
        <w:jc w:val="left"/>
        <w:rPr>
          <w:sz w:val="23"/>
        </w:rPr>
      </w:pPr>
      <w:r>
        <w:rPr>
          <w:spacing w:val="-15"/>
          <w:sz w:val="23"/>
        </w:rPr>
        <w:t>(예외)</w:t>
      </w:r>
      <w:r>
        <w:rPr>
          <w:spacing w:val="-42"/>
          <w:sz w:val="23"/>
        </w:rPr>
        <w:t> </w:t>
      </w:r>
      <w:r>
        <w:rPr>
          <w:spacing w:val="-11"/>
          <w:sz w:val="23"/>
        </w:rPr>
        <w:t>다음</w:t>
      </w:r>
      <w:r>
        <w:rPr>
          <w:spacing w:val="-44"/>
          <w:sz w:val="23"/>
        </w:rPr>
        <w:t> </w:t>
      </w:r>
      <w:r>
        <w:rPr>
          <w:sz w:val="23"/>
        </w:rPr>
        <w:t>중</w:t>
      </w:r>
      <w:r>
        <w:rPr>
          <w:spacing w:val="-44"/>
          <w:sz w:val="23"/>
        </w:rPr>
        <w:t> </w:t>
      </w:r>
      <w:r>
        <w:rPr>
          <w:spacing w:val="-11"/>
          <w:sz w:val="23"/>
        </w:rPr>
        <w:t>어느</w:t>
      </w:r>
      <w:r>
        <w:rPr>
          <w:spacing w:val="-44"/>
          <w:sz w:val="23"/>
        </w:rPr>
        <w:t> </w:t>
      </w:r>
      <w:r>
        <w:rPr>
          <w:spacing w:val="-15"/>
          <w:sz w:val="23"/>
        </w:rPr>
        <w:t>하나에</w:t>
      </w:r>
      <w:r>
        <w:rPr>
          <w:spacing w:val="-45"/>
          <w:sz w:val="23"/>
        </w:rPr>
        <w:t> </w:t>
      </w:r>
      <w:r>
        <w:rPr>
          <w:spacing w:val="-17"/>
          <w:sz w:val="23"/>
        </w:rPr>
        <w:t>해당하는</w:t>
      </w:r>
      <w:r>
        <w:rPr>
          <w:spacing w:val="-44"/>
          <w:sz w:val="23"/>
        </w:rPr>
        <w:t> </w:t>
      </w:r>
      <w:r>
        <w:rPr>
          <w:spacing w:val="-18"/>
          <w:sz w:val="23"/>
        </w:rPr>
        <w:t>직역연금의</w:t>
      </w:r>
      <w:r>
        <w:rPr>
          <w:spacing w:val="-44"/>
          <w:sz w:val="23"/>
        </w:rPr>
        <w:t> </w:t>
      </w:r>
      <w:r>
        <w:rPr>
          <w:spacing w:val="-17"/>
          <w:sz w:val="23"/>
        </w:rPr>
        <w:t>수급권자</w:t>
      </w:r>
      <w:r>
        <w:rPr>
          <w:spacing w:val="-44"/>
          <w:sz w:val="23"/>
        </w:rPr>
        <w:t> </w:t>
      </w:r>
      <w:r>
        <w:rPr>
          <w:sz w:val="23"/>
        </w:rPr>
        <w:t>및</w:t>
      </w:r>
      <w:r>
        <w:rPr>
          <w:spacing w:val="-45"/>
          <w:sz w:val="23"/>
        </w:rPr>
        <w:t> </w:t>
      </w:r>
      <w:r>
        <w:rPr>
          <w:sz w:val="23"/>
        </w:rPr>
        <w:t>그</w:t>
      </w:r>
      <w:r>
        <w:rPr>
          <w:spacing w:val="-44"/>
          <w:sz w:val="23"/>
        </w:rPr>
        <w:t> </w:t>
      </w:r>
      <w:r>
        <w:rPr>
          <w:spacing w:val="-17"/>
          <w:sz w:val="23"/>
        </w:rPr>
        <w:t>배우자는</w:t>
      </w:r>
      <w:r>
        <w:rPr>
          <w:spacing w:val="-44"/>
          <w:sz w:val="23"/>
        </w:rPr>
        <w:t> </w:t>
      </w:r>
      <w:r>
        <w:rPr>
          <w:spacing w:val="-22"/>
          <w:sz w:val="23"/>
        </w:rPr>
        <w:t>기초연금 </w:t>
      </w:r>
      <w:r>
        <w:rPr>
          <w:spacing w:val="-9"/>
          <w:sz w:val="23"/>
        </w:rPr>
        <w:t>수급권자 </w:t>
      </w:r>
      <w:r>
        <w:rPr>
          <w:spacing w:val="-8"/>
          <w:sz w:val="23"/>
        </w:rPr>
        <w:t>범위에 </w:t>
      </w:r>
      <w:r>
        <w:rPr>
          <w:spacing w:val="-12"/>
          <w:sz w:val="23"/>
        </w:rPr>
        <w:t>포함</w:t>
      </w:r>
    </w:p>
    <w:p>
      <w:pPr>
        <w:pStyle w:val="BodyText"/>
        <w:spacing w:line="393" w:lineRule="exact" w:before="32"/>
        <w:ind w:left="1218"/>
      </w:pPr>
      <w:r>
        <w:rPr/>
        <w:t>① </w:t>
      </w:r>
      <w:r>
        <w:rPr>
          <w:spacing w:val="-25"/>
        </w:rPr>
        <w:t>연계퇴직연금 </w:t>
      </w:r>
      <w:r>
        <w:rPr>
          <w:spacing w:val="-15"/>
        </w:rPr>
        <w:t>또는 </w:t>
      </w:r>
      <w:r>
        <w:rPr>
          <w:spacing w:val="-26"/>
        </w:rPr>
        <w:t>연계퇴직유족연금 </w:t>
      </w:r>
      <w:r>
        <w:rPr>
          <w:spacing w:val="-22"/>
        </w:rPr>
        <w:t>수급권자 </w:t>
      </w:r>
      <w:r>
        <w:rPr/>
        <w:t>중 </w:t>
      </w:r>
      <w:r>
        <w:rPr>
          <w:spacing w:val="-25"/>
        </w:rPr>
        <w:t>직역재직기간이 </w:t>
      </w:r>
      <w:r>
        <w:rPr>
          <w:spacing w:val="-14"/>
        </w:rPr>
        <w:t>10년 </w:t>
      </w:r>
      <w:r>
        <w:rPr>
          <w:spacing w:val="-20"/>
        </w:rPr>
        <w:t>미만인 </w:t>
      </w:r>
      <w:r>
        <w:rPr>
          <w:spacing w:val="-29"/>
        </w:rPr>
        <w:t>경우</w:t>
      </w:r>
    </w:p>
    <w:p>
      <w:pPr>
        <w:pStyle w:val="BodyText"/>
        <w:spacing w:line="189" w:lineRule="auto" w:before="51"/>
        <w:ind w:left="1496" w:right="1138" w:hanging="278"/>
      </w:pPr>
      <w:r>
        <w:rPr>
          <w:w w:val="95"/>
        </w:rPr>
        <w:t>② 유족연금일시금, 장해일시금, 비공무상 장해일시금, 비직무상 장해일시금, </w:t>
      </w:r>
      <w:r>
        <w:rPr>
          <w:w w:val="92"/>
        </w:rPr>
        <w:t>퇴직유족연금일</w:t>
      </w:r>
      <w:r>
        <w:rPr>
          <w:w w:val="94"/>
        </w:rPr>
        <w:t>시금,</w:t>
      </w:r>
      <w:r>
        <w:rPr/>
        <w:t> </w:t>
      </w:r>
      <w:r>
        <w:rPr>
          <w:w w:val="92"/>
        </w:rPr>
        <w:t>퇴직유족일시금</w:t>
      </w:r>
      <w:r>
        <w:rPr>
          <w:w w:val="113"/>
          <w:position w:val="8"/>
          <w:sz w:val="11"/>
        </w:rPr>
        <w:t>*</w:t>
      </w:r>
      <w:r>
        <w:rPr>
          <w:w w:val="92"/>
        </w:rPr>
        <w:t>을</w:t>
      </w:r>
      <w:r>
        <w:rPr/>
        <w:t> </w:t>
      </w:r>
      <w:r>
        <w:rPr>
          <w:w w:val="92"/>
        </w:rPr>
        <w:t>받은</w:t>
      </w:r>
      <w:r>
        <w:rPr/>
        <w:t> </w:t>
      </w:r>
      <w:r>
        <w:rPr>
          <w:w w:val="92"/>
        </w:rPr>
        <w:t>이후</w:t>
      </w:r>
      <w:r>
        <w:rPr/>
        <w:t> </w:t>
      </w:r>
      <w:r>
        <w:rPr>
          <w:w w:val="97"/>
        </w:rPr>
        <w:t>5</w:t>
      </w:r>
      <w:r>
        <w:rPr>
          <w:w w:val="92"/>
        </w:rPr>
        <w:t>년이</w:t>
      </w:r>
      <w:r>
        <w:rPr/>
        <w:t> </w:t>
      </w:r>
      <w:r>
        <w:rPr>
          <w:w w:val="92"/>
        </w:rPr>
        <w:t>경과된</w:t>
      </w:r>
      <w:r>
        <w:rPr/>
        <w:t> </w:t>
      </w:r>
      <w:r>
        <w:rPr>
          <w:w w:val="92"/>
        </w:rPr>
        <w:t>경우</w:t>
      </w:r>
    </w:p>
    <w:p>
      <w:pPr>
        <w:spacing w:line="182" w:lineRule="auto" w:before="20"/>
        <w:ind w:left="1517" w:right="1206" w:hanging="135"/>
        <w:jc w:val="both"/>
        <w:rPr>
          <w:rFonts w:ascii="휴먼옛체" w:eastAsia="휴먼옛체" w:hint="eastAsia"/>
          <w:sz w:val="19"/>
        </w:rPr>
      </w:pPr>
      <w:r>
        <w:rPr>
          <w:rFonts w:ascii="Yu Gothic" w:eastAsia="Yu Gothic" w:hint="eastAsia"/>
          <w:w w:val="95"/>
          <w:sz w:val="19"/>
        </w:rPr>
        <w:t>*</w:t>
      </w:r>
      <w:r>
        <w:rPr>
          <w:rFonts w:ascii="Yu Gothic" w:eastAsia="Yu Gothic" w:hint="eastAsia"/>
          <w:spacing w:val="-29"/>
          <w:w w:val="95"/>
          <w:sz w:val="19"/>
        </w:rPr>
        <w:t> </w:t>
      </w:r>
      <w:r>
        <w:rPr>
          <w:rFonts w:ascii="휴먼옛체" w:eastAsia="휴먼옛체" w:hint="eastAsia"/>
          <w:spacing w:val="-21"/>
          <w:w w:val="95"/>
          <w:sz w:val="19"/>
        </w:rPr>
        <w:t>퇴직유족일시금의</w:t>
      </w:r>
      <w:r>
        <w:rPr>
          <w:rFonts w:ascii="휴먼옛체" w:eastAsia="휴먼옛체" w:hint="eastAsia"/>
          <w:spacing w:val="-56"/>
          <w:w w:val="95"/>
          <w:sz w:val="19"/>
        </w:rPr>
        <w:t> </w:t>
      </w:r>
      <w:r>
        <w:rPr>
          <w:rFonts w:ascii="휴먼옛체" w:eastAsia="휴먼옛체" w:hint="eastAsia"/>
          <w:spacing w:val="-18"/>
          <w:w w:val="95"/>
          <w:sz w:val="19"/>
        </w:rPr>
        <w:t>경우에는</w:t>
      </w:r>
      <w:r>
        <w:rPr>
          <w:rFonts w:ascii="휴먼옛체" w:eastAsia="휴먼옛체" w:hint="eastAsia"/>
          <w:spacing w:val="-57"/>
          <w:w w:val="95"/>
          <w:sz w:val="19"/>
        </w:rPr>
        <w:t> </w:t>
      </w:r>
      <w:r>
        <w:rPr>
          <w:rFonts w:ascii="Yu Gothic" w:eastAsia="Yu Gothic" w:hint="eastAsia"/>
          <w:spacing w:val="-13"/>
          <w:w w:val="75"/>
          <w:sz w:val="19"/>
        </w:rPr>
        <w:t>「</w:t>
      </w:r>
      <w:r>
        <w:rPr>
          <w:rFonts w:ascii="휴먼옛체" w:eastAsia="휴먼옛체" w:hint="eastAsia"/>
          <w:spacing w:val="-16"/>
          <w:w w:val="95"/>
          <w:sz w:val="19"/>
        </w:rPr>
        <w:t>공무원</w:t>
      </w:r>
      <w:r>
        <w:rPr>
          <w:rFonts w:ascii="휴먼옛체" w:eastAsia="휴먼옛체" w:hint="eastAsia"/>
          <w:spacing w:val="-56"/>
          <w:w w:val="95"/>
          <w:sz w:val="19"/>
        </w:rPr>
        <w:t> </w:t>
      </w:r>
      <w:r>
        <w:rPr>
          <w:rFonts w:ascii="휴먼옛체" w:eastAsia="휴먼옛체" w:hint="eastAsia"/>
          <w:spacing w:val="-24"/>
          <w:w w:val="95"/>
          <w:sz w:val="19"/>
        </w:rPr>
        <w:t>재해보상법</w:t>
      </w:r>
      <w:r>
        <w:rPr>
          <w:rFonts w:ascii="Yu Gothic" w:eastAsia="Yu Gothic" w:hint="eastAsia"/>
          <w:spacing w:val="-10"/>
          <w:w w:val="75"/>
          <w:sz w:val="19"/>
        </w:rPr>
        <w:t>」 </w:t>
      </w:r>
      <w:r>
        <w:rPr>
          <w:rFonts w:ascii="휴먼옛체" w:eastAsia="휴먼옛체" w:hint="eastAsia"/>
          <w:spacing w:val="-18"/>
          <w:w w:val="95"/>
          <w:sz w:val="19"/>
        </w:rPr>
        <w:t>제</w:t>
      </w:r>
      <w:r>
        <w:rPr>
          <w:rFonts w:ascii="Yu Gothic" w:eastAsia="Yu Gothic" w:hint="eastAsia"/>
          <w:spacing w:val="-18"/>
          <w:w w:val="95"/>
          <w:sz w:val="19"/>
        </w:rPr>
        <w:t>20</w:t>
      </w:r>
      <w:r>
        <w:rPr>
          <w:rFonts w:ascii="휴먼옛체" w:eastAsia="휴먼옛체" w:hint="eastAsia"/>
          <w:spacing w:val="-18"/>
          <w:w w:val="95"/>
          <w:sz w:val="19"/>
        </w:rPr>
        <w:t>조제</w:t>
      </w:r>
      <w:r>
        <w:rPr>
          <w:rFonts w:ascii="Yu Gothic" w:eastAsia="Yu Gothic" w:hint="eastAsia"/>
          <w:spacing w:val="-18"/>
          <w:w w:val="95"/>
          <w:sz w:val="19"/>
        </w:rPr>
        <w:t>1</w:t>
      </w:r>
      <w:r>
        <w:rPr>
          <w:rFonts w:ascii="휴먼옛체" w:eastAsia="휴먼옛체" w:hint="eastAsia"/>
          <w:spacing w:val="-18"/>
          <w:w w:val="95"/>
          <w:sz w:val="19"/>
        </w:rPr>
        <w:t>항에</w:t>
      </w:r>
      <w:r>
        <w:rPr>
          <w:rFonts w:ascii="휴먼옛체" w:eastAsia="휴먼옛체" w:hint="eastAsia"/>
          <w:spacing w:val="-56"/>
          <w:w w:val="95"/>
          <w:sz w:val="19"/>
        </w:rPr>
        <w:t> </w:t>
      </w:r>
      <w:r>
        <w:rPr>
          <w:rFonts w:ascii="휴먼옛체" w:eastAsia="휴먼옛체" w:hint="eastAsia"/>
          <w:spacing w:val="-12"/>
          <w:w w:val="95"/>
          <w:sz w:val="19"/>
        </w:rPr>
        <w:t>따라</w:t>
      </w:r>
      <w:r>
        <w:rPr>
          <w:rFonts w:ascii="휴먼옛체" w:eastAsia="휴먼옛체" w:hint="eastAsia"/>
          <w:spacing w:val="-57"/>
          <w:w w:val="95"/>
          <w:sz w:val="19"/>
        </w:rPr>
        <w:t> </w:t>
      </w:r>
      <w:r>
        <w:rPr>
          <w:rFonts w:ascii="휴먼옛체" w:eastAsia="휴먼옛체" w:hint="eastAsia"/>
          <w:spacing w:val="-21"/>
          <w:w w:val="95"/>
          <w:sz w:val="19"/>
        </w:rPr>
        <w:t>순직유족연금의</w:t>
      </w:r>
      <w:r>
        <w:rPr>
          <w:rFonts w:ascii="휴먼옛체" w:eastAsia="휴먼옛체" w:hint="eastAsia"/>
          <w:spacing w:val="-56"/>
          <w:w w:val="95"/>
          <w:sz w:val="19"/>
        </w:rPr>
        <w:t> </w:t>
      </w:r>
      <w:r>
        <w:rPr>
          <w:rFonts w:ascii="휴먼옛체" w:eastAsia="휴먼옛체" w:hint="eastAsia"/>
          <w:spacing w:val="-18"/>
          <w:w w:val="95"/>
          <w:sz w:val="19"/>
        </w:rPr>
        <w:t>수급권자가 </w:t>
      </w:r>
      <w:r>
        <w:rPr>
          <w:rFonts w:ascii="휴먼옛체" w:eastAsia="휴먼옛체" w:hint="eastAsia"/>
          <w:spacing w:val="-12"/>
          <w:w w:val="94"/>
          <w:sz w:val="19"/>
        </w:rPr>
        <w:t>순</w:t>
      </w:r>
      <w:r>
        <w:rPr>
          <w:rFonts w:ascii="휴먼옛체" w:eastAsia="휴먼옛체" w:hint="eastAsia"/>
          <w:spacing w:val="-14"/>
          <w:w w:val="94"/>
          <w:sz w:val="19"/>
        </w:rPr>
        <w:t>직유</w:t>
      </w:r>
      <w:r>
        <w:rPr>
          <w:rFonts w:ascii="휴먼옛체" w:eastAsia="휴먼옛체" w:hint="eastAsia"/>
          <w:spacing w:val="-12"/>
          <w:w w:val="94"/>
          <w:sz w:val="19"/>
        </w:rPr>
        <w:t>족</w:t>
      </w:r>
      <w:r>
        <w:rPr>
          <w:rFonts w:ascii="휴먼옛체" w:eastAsia="휴먼옛체" w:hint="eastAsia"/>
          <w:spacing w:val="-14"/>
          <w:w w:val="94"/>
          <w:sz w:val="19"/>
        </w:rPr>
        <w:t>연금</w:t>
      </w:r>
      <w:r>
        <w:rPr>
          <w:rFonts w:ascii="휴먼옛체" w:eastAsia="휴먼옛체" w:hint="eastAsia"/>
          <w:w w:val="94"/>
          <w:sz w:val="19"/>
        </w:rPr>
        <w:t>을</w:t>
      </w:r>
      <w:r>
        <w:rPr>
          <w:rFonts w:ascii="휴먼옛체" w:eastAsia="휴먼옛체" w:hint="eastAsia"/>
          <w:spacing w:val="-23"/>
          <w:sz w:val="19"/>
        </w:rPr>
        <w:t> </w:t>
      </w:r>
      <w:r>
        <w:rPr>
          <w:rFonts w:ascii="휴먼옛체" w:eastAsia="휴먼옛체" w:hint="eastAsia"/>
          <w:spacing w:val="-14"/>
          <w:w w:val="94"/>
          <w:sz w:val="19"/>
        </w:rPr>
        <w:t>갈음</w:t>
      </w:r>
      <w:r>
        <w:rPr>
          <w:rFonts w:ascii="휴먼옛체" w:eastAsia="휴먼옛체" w:hint="eastAsia"/>
          <w:spacing w:val="-12"/>
          <w:w w:val="94"/>
          <w:sz w:val="19"/>
        </w:rPr>
        <w:t>하</w:t>
      </w:r>
      <w:r>
        <w:rPr>
          <w:rFonts w:ascii="휴먼옛체" w:eastAsia="휴먼옛체" w:hint="eastAsia"/>
          <w:w w:val="94"/>
          <w:sz w:val="19"/>
        </w:rPr>
        <w:t>여</w:t>
      </w:r>
      <w:r>
        <w:rPr>
          <w:rFonts w:ascii="휴먼옛체" w:eastAsia="휴먼옛체" w:hint="eastAsia"/>
          <w:spacing w:val="-24"/>
          <w:sz w:val="19"/>
        </w:rPr>
        <w:t> </w:t>
      </w:r>
      <w:r>
        <w:rPr>
          <w:rFonts w:ascii="휴먼옛체" w:eastAsia="휴먼옛체" w:hint="eastAsia"/>
          <w:spacing w:val="-14"/>
          <w:w w:val="94"/>
          <w:sz w:val="19"/>
        </w:rPr>
        <w:t>선</w:t>
      </w:r>
      <w:r>
        <w:rPr>
          <w:rFonts w:ascii="휴먼옛체" w:eastAsia="휴먼옛체" w:hint="eastAsia"/>
          <w:spacing w:val="-12"/>
          <w:w w:val="94"/>
          <w:sz w:val="19"/>
        </w:rPr>
        <w:t>택</w:t>
      </w:r>
      <w:r>
        <w:rPr>
          <w:rFonts w:ascii="휴먼옛체" w:eastAsia="휴먼옛체" w:hint="eastAsia"/>
          <w:w w:val="94"/>
          <w:sz w:val="19"/>
        </w:rPr>
        <w:t>한</w:t>
      </w:r>
      <w:r>
        <w:rPr>
          <w:rFonts w:ascii="휴먼옛체" w:eastAsia="휴먼옛체" w:hint="eastAsia"/>
          <w:spacing w:val="-24"/>
          <w:sz w:val="19"/>
        </w:rPr>
        <w:t> </w:t>
      </w:r>
      <w:r>
        <w:rPr>
          <w:rFonts w:ascii="휴먼옛체" w:eastAsia="휴먼옛체" w:hint="eastAsia"/>
          <w:spacing w:val="-14"/>
          <w:w w:val="94"/>
          <w:sz w:val="19"/>
        </w:rPr>
        <w:t>경</w:t>
      </w:r>
      <w:r>
        <w:rPr>
          <w:rFonts w:ascii="휴먼옛체" w:eastAsia="휴먼옛체" w:hint="eastAsia"/>
          <w:spacing w:val="-13"/>
          <w:w w:val="94"/>
          <w:sz w:val="19"/>
        </w:rPr>
        <w:t>우</w:t>
      </w:r>
      <w:r>
        <w:rPr>
          <w:rFonts w:ascii="Yu Gothic" w:eastAsia="Yu Gothic" w:hint="eastAsia"/>
          <w:spacing w:val="-7"/>
          <w:w w:val="45"/>
          <w:sz w:val="19"/>
        </w:rPr>
        <w:t>(「</w:t>
      </w:r>
      <w:r>
        <w:rPr>
          <w:rFonts w:ascii="휴먼옛체" w:eastAsia="휴먼옛체" w:hint="eastAsia"/>
          <w:spacing w:val="-14"/>
          <w:w w:val="94"/>
          <w:sz w:val="19"/>
        </w:rPr>
        <w:t>사</w:t>
      </w:r>
      <w:r>
        <w:rPr>
          <w:rFonts w:ascii="휴먼옛체" w:eastAsia="휴먼옛체" w:hint="eastAsia"/>
          <w:spacing w:val="-12"/>
          <w:w w:val="94"/>
          <w:sz w:val="19"/>
        </w:rPr>
        <w:t>립</w:t>
      </w:r>
      <w:r>
        <w:rPr>
          <w:rFonts w:ascii="휴먼옛체" w:eastAsia="휴먼옛체" w:hint="eastAsia"/>
          <w:spacing w:val="-14"/>
          <w:w w:val="94"/>
          <w:sz w:val="19"/>
        </w:rPr>
        <w:t>학교</w:t>
      </w:r>
      <w:r>
        <w:rPr>
          <w:rFonts w:ascii="휴먼옛체" w:eastAsia="휴먼옛체" w:hint="eastAsia"/>
          <w:spacing w:val="-12"/>
          <w:w w:val="94"/>
          <w:sz w:val="19"/>
        </w:rPr>
        <w:t>교</w:t>
      </w:r>
      <w:r>
        <w:rPr>
          <w:rFonts w:ascii="휴먼옛체" w:eastAsia="휴먼옛체" w:hint="eastAsia"/>
          <w:spacing w:val="-14"/>
          <w:w w:val="94"/>
          <w:sz w:val="19"/>
        </w:rPr>
        <w:t>직</w:t>
      </w:r>
      <w:r>
        <w:rPr>
          <w:rFonts w:ascii="휴먼옛체" w:eastAsia="휴먼옛체" w:hint="eastAsia"/>
          <w:w w:val="94"/>
          <w:sz w:val="19"/>
        </w:rPr>
        <w:t>원</w:t>
      </w:r>
      <w:r>
        <w:rPr>
          <w:rFonts w:ascii="휴먼옛체" w:eastAsia="휴먼옛체" w:hint="eastAsia"/>
          <w:spacing w:val="-24"/>
          <w:sz w:val="19"/>
        </w:rPr>
        <w:t> </w:t>
      </w:r>
      <w:r>
        <w:rPr>
          <w:rFonts w:ascii="휴먼옛체" w:eastAsia="휴먼옛체" w:hint="eastAsia"/>
          <w:spacing w:val="-12"/>
          <w:w w:val="94"/>
          <w:sz w:val="19"/>
        </w:rPr>
        <w:t>연</w:t>
      </w:r>
      <w:r>
        <w:rPr>
          <w:rFonts w:ascii="휴먼옛체" w:eastAsia="휴먼옛체" w:hint="eastAsia"/>
          <w:spacing w:val="-14"/>
          <w:w w:val="94"/>
          <w:sz w:val="19"/>
        </w:rPr>
        <w:t>금법</w:t>
      </w:r>
      <w:r>
        <w:rPr>
          <w:rFonts w:ascii="Yu Gothic" w:eastAsia="Yu Gothic" w:hint="eastAsia"/>
          <w:w w:val="34"/>
          <w:sz w:val="19"/>
        </w:rPr>
        <w:t>」</w:t>
      </w:r>
      <w:r>
        <w:rPr>
          <w:rFonts w:ascii="Yu Gothic" w:eastAsia="Yu Gothic" w:hint="eastAsia"/>
          <w:spacing w:val="5"/>
          <w:sz w:val="19"/>
        </w:rPr>
        <w:t> </w:t>
      </w:r>
      <w:r>
        <w:rPr>
          <w:rFonts w:ascii="휴먼옛체" w:eastAsia="휴먼옛체" w:hint="eastAsia"/>
          <w:spacing w:val="-12"/>
          <w:w w:val="94"/>
          <w:sz w:val="19"/>
        </w:rPr>
        <w:t>제</w:t>
      </w:r>
      <w:r>
        <w:rPr>
          <w:rFonts w:ascii="Yu Gothic" w:eastAsia="Yu Gothic" w:hint="eastAsia"/>
          <w:spacing w:val="-8"/>
          <w:w w:val="88"/>
          <w:sz w:val="19"/>
        </w:rPr>
        <w:t>42</w:t>
      </w:r>
      <w:r>
        <w:rPr>
          <w:rFonts w:ascii="휴먼옛체" w:eastAsia="휴먼옛체" w:hint="eastAsia"/>
          <w:spacing w:val="-14"/>
          <w:w w:val="94"/>
          <w:sz w:val="19"/>
        </w:rPr>
        <w:t>조</w:t>
      </w:r>
      <w:r>
        <w:rPr>
          <w:rFonts w:ascii="휴먼옛체" w:eastAsia="휴먼옛체" w:hint="eastAsia"/>
          <w:spacing w:val="-12"/>
          <w:w w:val="94"/>
          <w:sz w:val="19"/>
        </w:rPr>
        <w:t>제</w:t>
      </w:r>
      <w:r>
        <w:rPr>
          <w:rFonts w:ascii="Yu Gothic" w:eastAsia="Yu Gothic" w:hint="eastAsia"/>
          <w:spacing w:val="-7"/>
          <w:w w:val="61"/>
          <w:sz w:val="19"/>
        </w:rPr>
        <w:t>1</w:t>
      </w:r>
      <w:r>
        <w:rPr>
          <w:rFonts w:ascii="휴먼옛체" w:eastAsia="휴먼옛체" w:hint="eastAsia"/>
          <w:spacing w:val="-14"/>
          <w:w w:val="94"/>
          <w:sz w:val="19"/>
        </w:rPr>
        <w:t>항</w:t>
      </w:r>
      <w:r>
        <w:rPr>
          <w:rFonts w:ascii="휴먼옛체" w:eastAsia="휴먼옛체" w:hint="eastAsia"/>
          <w:w w:val="94"/>
          <w:sz w:val="19"/>
        </w:rPr>
        <w:t>에</w:t>
      </w:r>
      <w:r>
        <w:rPr>
          <w:rFonts w:ascii="휴먼옛체" w:eastAsia="휴먼옛체" w:hint="eastAsia"/>
          <w:spacing w:val="-23"/>
          <w:sz w:val="19"/>
        </w:rPr>
        <w:t> </w:t>
      </w:r>
      <w:r>
        <w:rPr>
          <w:rFonts w:ascii="휴먼옛체" w:eastAsia="휴먼옛체" w:hint="eastAsia"/>
          <w:spacing w:val="-14"/>
          <w:w w:val="94"/>
          <w:sz w:val="19"/>
        </w:rPr>
        <w:t>따</w:t>
      </w:r>
      <w:r>
        <w:rPr>
          <w:rFonts w:ascii="휴먼옛체" w:eastAsia="휴먼옛체" w:hint="eastAsia"/>
          <w:w w:val="94"/>
          <w:sz w:val="19"/>
        </w:rPr>
        <w:t>른</w:t>
      </w:r>
      <w:r>
        <w:rPr>
          <w:rFonts w:ascii="휴먼옛체" w:eastAsia="휴먼옛체" w:hint="eastAsia"/>
          <w:spacing w:val="-24"/>
          <w:sz w:val="19"/>
        </w:rPr>
        <w:t> </w:t>
      </w:r>
      <w:r>
        <w:rPr>
          <w:rFonts w:ascii="휴먼옛체" w:eastAsia="휴먼옛체" w:hint="eastAsia"/>
          <w:spacing w:val="-12"/>
          <w:w w:val="94"/>
          <w:sz w:val="19"/>
        </w:rPr>
        <w:t>직</w:t>
      </w:r>
      <w:r>
        <w:rPr>
          <w:rFonts w:ascii="휴먼옛체" w:eastAsia="휴먼옛체" w:hint="eastAsia"/>
          <w:spacing w:val="-14"/>
          <w:w w:val="94"/>
          <w:sz w:val="19"/>
        </w:rPr>
        <w:t>무</w:t>
      </w:r>
      <w:r>
        <w:rPr>
          <w:rFonts w:ascii="휴먼옛체" w:eastAsia="휴먼옛체" w:hint="eastAsia"/>
          <w:w w:val="94"/>
          <w:sz w:val="19"/>
        </w:rPr>
        <w:t>상 </w:t>
      </w:r>
      <w:r>
        <w:rPr>
          <w:rFonts w:ascii="휴먼옛체" w:eastAsia="휴먼옛체" w:hint="eastAsia"/>
          <w:spacing w:val="-8"/>
          <w:sz w:val="19"/>
        </w:rPr>
        <w:t>유족연금의</w:t>
      </w:r>
      <w:r>
        <w:rPr>
          <w:rFonts w:ascii="휴먼옛체" w:eastAsia="휴먼옛체" w:hint="eastAsia"/>
          <w:spacing w:val="-50"/>
          <w:sz w:val="19"/>
        </w:rPr>
        <w:t> </w:t>
      </w:r>
      <w:r>
        <w:rPr>
          <w:rFonts w:ascii="휴먼옛체" w:eastAsia="휴먼옛체" w:hint="eastAsia"/>
          <w:spacing w:val="-8"/>
          <w:sz w:val="19"/>
        </w:rPr>
        <w:t>수급권자가</w:t>
      </w:r>
      <w:r>
        <w:rPr>
          <w:rFonts w:ascii="휴먼옛체" w:eastAsia="휴먼옛체" w:hint="eastAsia"/>
          <w:spacing w:val="-50"/>
          <w:sz w:val="19"/>
        </w:rPr>
        <w:t> </w:t>
      </w:r>
      <w:r>
        <w:rPr>
          <w:rFonts w:ascii="휴먼옛체" w:eastAsia="휴먼옛체" w:hint="eastAsia"/>
          <w:spacing w:val="-9"/>
          <w:sz w:val="19"/>
        </w:rPr>
        <w:t>직무상유족연금을</w:t>
      </w:r>
      <w:r>
        <w:rPr>
          <w:rFonts w:ascii="휴먼옛체" w:eastAsia="휴먼옛체" w:hint="eastAsia"/>
          <w:spacing w:val="-49"/>
          <w:sz w:val="19"/>
        </w:rPr>
        <w:t> </w:t>
      </w:r>
      <w:r>
        <w:rPr>
          <w:rFonts w:ascii="휴먼옛체" w:eastAsia="휴먼옛체" w:hint="eastAsia"/>
          <w:spacing w:val="-7"/>
          <w:sz w:val="19"/>
        </w:rPr>
        <w:t>갈음하여</w:t>
      </w:r>
      <w:r>
        <w:rPr>
          <w:rFonts w:ascii="휴먼옛체" w:eastAsia="휴먼옛체" w:hint="eastAsia"/>
          <w:spacing w:val="-50"/>
          <w:sz w:val="19"/>
        </w:rPr>
        <w:t> </w:t>
      </w:r>
      <w:r>
        <w:rPr>
          <w:rFonts w:ascii="휴먼옛체" w:eastAsia="휴먼옛체" w:hint="eastAsia"/>
          <w:spacing w:val="-6"/>
          <w:sz w:val="19"/>
        </w:rPr>
        <w:t>선택한</w:t>
      </w:r>
      <w:r>
        <w:rPr>
          <w:rFonts w:ascii="휴먼옛체" w:eastAsia="휴먼옛체" w:hint="eastAsia"/>
          <w:spacing w:val="-50"/>
          <w:sz w:val="19"/>
        </w:rPr>
        <w:t> </w:t>
      </w:r>
      <w:r>
        <w:rPr>
          <w:rFonts w:ascii="휴먼옛체" w:eastAsia="휴먼옛체" w:hint="eastAsia"/>
          <w:spacing w:val="-7"/>
          <w:sz w:val="19"/>
        </w:rPr>
        <w:t>경우를</w:t>
      </w:r>
      <w:r>
        <w:rPr>
          <w:rFonts w:ascii="휴먼옛체" w:eastAsia="휴먼옛체" w:hint="eastAsia"/>
          <w:spacing w:val="-50"/>
          <w:sz w:val="19"/>
        </w:rPr>
        <w:t> </w:t>
      </w:r>
      <w:r>
        <w:rPr>
          <w:rFonts w:ascii="휴먼옛체" w:eastAsia="휴먼옛체" w:hint="eastAsia"/>
          <w:spacing w:val="-8"/>
          <w:sz w:val="19"/>
        </w:rPr>
        <w:t>포함한다</w:t>
      </w:r>
      <w:r>
        <w:rPr>
          <w:rFonts w:ascii="Yu Gothic" w:eastAsia="Yu Gothic" w:hint="eastAsia"/>
          <w:spacing w:val="-17"/>
          <w:sz w:val="19"/>
        </w:rPr>
        <w:t>) </w:t>
      </w:r>
      <w:r>
        <w:rPr>
          <w:rFonts w:ascii="휴먼옛체" w:eastAsia="휴먼옛체" w:hint="eastAsia"/>
          <w:sz w:val="19"/>
        </w:rPr>
        <w:t>및</w:t>
      </w:r>
      <w:r>
        <w:rPr>
          <w:rFonts w:ascii="휴먼옛체" w:eastAsia="휴먼옛체" w:hint="eastAsia"/>
          <w:spacing w:val="-50"/>
          <w:sz w:val="19"/>
        </w:rPr>
        <w:t> </w:t>
      </w:r>
      <w:r>
        <w:rPr>
          <w:rFonts w:ascii="휴먼옛체" w:eastAsia="휴먼옛체" w:hint="eastAsia"/>
          <w:spacing w:val="-5"/>
          <w:sz w:val="19"/>
        </w:rPr>
        <w:t>같은</w:t>
      </w:r>
      <w:r>
        <w:rPr>
          <w:rFonts w:ascii="휴먼옛체" w:eastAsia="휴먼옛체" w:hint="eastAsia"/>
          <w:spacing w:val="-50"/>
          <w:sz w:val="19"/>
        </w:rPr>
        <w:t> </w:t>
      </w:r>
      <w:r>
        <w:rPr>
          <w:rFonts w:ascii="휴먼옛체" w:eastAsia="휴먼옛체" w:hint="eastAsia"/>
          <w:sz w:val="19"/>
        </w:rPr>
        <w:t>법 </w:t>
      </w:r>
      <w:r>
        <w:rPr>
          <w:rFonts w:ascii="휴먼옛체" w:eastAsia="휴먼옛체" w:hint="eastAsia"/>
          <w:spacing w:val="-11"/>
          <w:w w:val="95"/>
          <w:sz w:val="19"/>
        </w:rPr>
        <w:t>제</w:t>
      </w:r>
      <w:r>
        <w:rPr>
          <w:rFonts w:ascii="Yu Gothic" w:eastAsia="Yu Gothic" w:hint="eastAsia"/>
          <w:spacing w:val="-11"/>
          <w:w w:val="95"/>
          <w:sz w:val="19"/>
        </w:rPr>
        <w:t>20</w:t>
      </w:r>
      <w:r>
        <w:rPr>
          <w:rFonts w:ascii="휴먼옛체" w:eastAsia="휴먼옛체" w:hint="eastAsia"/>
          <w:spacing w:val="-11"/>
          <w:w w:val="95"/>
          <w:sz w:val="19"/>
        </w:rPr>
        <w:t>조제</w:t>
      </w:r>
      <w:r>
        <w:rPr>
          <w:rFonts w:ascii="Yu Gothic" w:eastAsia="Yu Gothic" w:hint="eastAsia"/>
          <w:spacing w:val="-11"/>
          <w:w w:val="95"/>
          <w:sz w:val="19"/>
        </w:rPr>
        <w:t>2</w:t>
      </w:r>
      <w:r>
        <w:rPr>
          <w:rFonts w:ascii="휴먼옛체" w:eastAsia="휴먼옛체" w:hint="eastAsia"/>
          <w:spacing w:val="-11"/>
          <w:w w:val="95"/>
          <w:sz w:val="19"/>
        </w:rPr>
        <w:t>항에</w:t>
      </w:r>
      <w:r>
        <w:rPr>
          <w:rFonts w:ascii="휴먼옛체" w:eastAsia="휴먼옛체" w:hint="eastAsia"/>
          <w:spacing w:val="-25"/>
          <w:w w:val="95"/>
          <w:sz w:val="19"/>
        </w:rPr>
        <w:t> </w:t>
      </w:r>
      <w:r>
        <w:rPr>
          <w:rFonts w:ascii="휴먼옛체" w:eastAsia="휴먼옛체" w:hint="eastAsia"/>
          <w:spacing w:val="-8"/>
          <w:w w:val="95"/>
          <w:sz w:val="19"/>
        </w:rPr>
        <w:t>따라</w:t>
      </w:r>
      <w:r>
        <w:rPr>
          <w:rFonts w:ascii="휴먼옛체" w:eastAsia="휴먼옛체" w:hint="eastAsia"/>
          <w:spacing w:val="-24"/>
          <w:w w:val="95"/>
          <w:sz w:val="19"/>
        </w:rPr>
        <w:t> </w:t>
      </w:r>
      <w:r>
        <w:rPr>
          <w:rFonts w:ascii="휴먼옛체" w:eastAsia="휴먼옛체" w:hint="eastAsia"/>
          <w:spacing w:val="-14"/>
          <w:w w:val="95"/>
          <w:sz w:val="19"/>
        </w:rPr>
        <w:t>위험직무순직유족연금의</w:t>
      </w:r>
      <w:r>
        <w:rPr>
          <w:rFonts w:ascii="휴먼옛체" w:eastAsia="휴먼옛체" w:hint="eastAsia"/>
          <w:spacing w:val="-25"/>
          <w:w w:val="95"/>
          <w:sz w:val="19"/>
        </w:rPr>
        <w:t> </w:t>
      </w:r>
      <w:r>
        <w:rPr>
          <w:rFonts w:ascii="휴먼옛체" w:eastAsia="휴먼옛체" w:hint="eastAsia"/>
          <w:spacing w:val="-13"/>
          <w:w w:val="95"/>
          <w:sz w:val="19"/>
        </w:rPr>
        <w:t>수급권자가</w:t>
      </w:r>
      <w:r>
        <w:rPr>
          <w:rFonts w:ascii="휴먼옛체" w:eastAsia="휴먼옛체" w:hint="eastAsia"/>
          <w:spacing w:val="-24"/>
          <w:w w:val="95"/>
          <w:sz w:val="19"/>
        </w:rPr>
        <w:t> </w:t>
      </w:r>
      <w:r>
        <w:rPr>
          <w:rFonts w:ascii="휴먼옛체" w:eastAsia="휴먼옛체" w:hint="eastAsia"/>
          <w:spacing w:val="-14"/>
          <w:w w:val="95"/>
          <w:sz w:val="19"/>
        </w:rPr>
        <w:t>위험직무순직유족연금을</w:t>
      </w:r>
      <w:r>
        <w:rPr>
          <w:rFonts w:ascii="휴먼옛체" w:eastAsia="휴먼옛체" w:hint="eastAsia"/>
          <w:spacing w:val="-24"/>
          <w:w w:val="95"/>
          <w:sz w:val="19"/>
        </w:rPr>
        <w:t> </w:t>
      </w:r>
      <w:r>
        <w:rPr>
          <w:rFonts w:ascii="휴먼옛체" w:eastAsia="휴먼옛체" w:hint="eastAsia"/>
          <w:spacing w:val="-12"/>
          <w:w w:val="95"/>
          <w:sz w:val="19"/>
        </w:rPr>
        <w:t>갈음하여 </w:t>
      </w:r>
      <w:r>
        <w:rPr>
          <w:rFonts w:ascii="휴먼옛체" w:eastAsia="휴먼옛체" w:hint="eastAsia"/>
          <w:spacing w:val="-9"/>
          <w:sz w:val="19"/>
        </w:rPr>
        <w:t>선택한 </w:t>
      </w:r>
      <w:r>
        <w:rPr>
          <w:rFonts w:ascii="휴먼옛체" w:eastAsia="휴먼옛체" w:hint="eastAsia"/>
          <w:spacing w:val="-10"/>
          <w:sz w:val="19"/>
        </w:rPr>
        <w:t>경우로</w:t>
      </w:r>
      <w:r>
        <w:rPr>
          <w:rFonts w:ascii="휴먼옛체" w:eastAsia="휴먼옛체" w:hint="eastAsia"/>
          <w:spacing w:val="-5"/>
          <w:sz w:val="19"/>
        </w:rPr>
        <w:t> </w:t>
      </w:r>
      <w:r>
        <w:rPr>
          <w:rFonts w:ascii="휴먼옛체" w:eastAsia="휴먼옛체" w:hint="eastAsia"/>
          <w:spacing w:val="-7"/>
          <w:sz w:val="19"/>
        </w:rPr>
        <w:t>한정</w:t>
      </w:r>
    </w:p>
    <w:p>
      <w:pPr>
        <w:pStyle w:val="ListParagraph"/>
        <w:numPr>
          <w:ilvl w:val="0"/>
          <w:numId w:val="35"/>
        </w:numPr>
        <w:tabs>
          <w:tab w:pos="1140" w:val="left" w:leader="none"/>
        </w:tabs>
        <w:spacing w:line="218" w:lineRule="auto" w:before="75" w:after="0"/>
        <w:ind w:left="1142" w:right="1211" w:hanging="135"/>
        <w:jc w:val="left"/>
        <w:rPr>
          <w:sz w:val="23"/>
        </w:rPr>
      </w:pPr>
      <w:r>
        <w:rPr>
          <w:spacing w:val="-9"/>
          <w:sz w:val="23"/>
        </w:rPr>
        <w:t>(특례)</w:t>
      </w:r>
      <w:r>
        <w:rPr>
          <w:spacing w:val="-36"/>
          <w:sz w:val="23"/>
        </w:rPr>
        <w:t> </w:t>
      </w:r>
      <w:r>
        <w:rPr>
          <w:spacing w:val="-11"/>
          <w:sz w:val="23"/>
        </w:rPr>
        <w:t>기초연금</w:t>
      </w:r>
      <w:r>
        <w:rPr>
          <w:spacing w:val="-40"/>
          <w:sz w:val="23"/>
        </w:rPr>
        <w:t> </w:t>
      </w:r>
      <w:r>
        <w:rPr>
          <w:spacing w:val="-11"/>
          <w:sz w:val="23"/>
        </w:rPr>
        <w:t>수급권자</w:t>
      </w:r>
      <w:r>
        <w:rPr>
          <w:spacing w:val="-39"/>
          <w:sz w:val="23"/>
        </w:rPr>
        <w:t> </w:t>
      </w:r>
      <w:r>
        <w:rPr>
          <w:spacing w:val="-11"/>
          <w:sz w:val="23"/>
        </w:rPr>
        <w:t>대상에서</w:t>
      </w:r>
      <w:r>
        <w:rPr>
          <w:spacing w:val="-39"/>
          <w:sz w:val="23"/>
        </w:rPr>
        <w:t> </w:t>
      </w:r>
      <w:r>
        <w:rPr>
          <w:spacing w:val="-11"/>
          <w:sz w:val="23"/>
        </w:rPr>
        <w:t>제외되는</w:t>
      </w:r>
      <w:r>
        <w:rPr>
          <w:spacing w:val="-40"/>
          <w:sz w:val="23"/>
        </w:rPr>
        <w:t> </w:t>
      </w:r>
      <w:r>
        <w:rPr>
          <w:spacing w:val="-11"/>
          <w:sz w:val="23"/>
        </w:rPr>
        <w:t>직역연금</w:t>
      </w:r>
      <w:r>
        <w:rPr>
          <w:spacing w:val="-39"/>
          <w:sz w:val="23"/>
        </w:rPr>
        <w:t> </w:t>
      </w:r>
      <w:r>
        <w:rPr>
          <w:spacing w:val="-11"/>
          <w:sz w:val="23"/>
        </w:rPr>
        <w:t>수급권자</w:t>
      </w:r>
      <w:r>
        <w:rPr>
          <w:spacing w:val="-39"/>
          <w:sz w:val="23"/>
        </w:rPr>
        <w:t> </w:t>
      </w:r>
      <w:r>
        <w:rPr>
          <w:sz w:val="23"/>
        </w:rPr>
        <w:t>및</w:t>
      </w:r>
      <w:r>
        <w:rPr>
          <w:spacing w:val="-40"/>
          <w:sz w:val="23"/>
        </w:rPr>
        <w:t> </w:t>
      </w:r>
      <w:r>
        <w:rPr>
          <w:sz w:val="23"/>
        </w:rPr>
        <w:t>그</w:t>
      </w:r>
      <w:r>
        <w:rPr>
          <w:spacing w:val="-39"/>
          <w:sz w:val="23"/>
        </w:rPr>
        <w:t> </w:t>
      </w:r>
      <w:r>
        <w:rPr>
          <w:spacing w:val="-10"/>
          <w:sz w:val="23"/>
        </w:rPr>
        <w:t>배우자</w:t>
      </w:r>
      <w:r>
        <w:rPr>
          <w:spacing w:val="-39"/>
          <w:sz w:val="23"/>
        </w:rPr>
        <w:t> </w:t>
      </w:r>
      <w:r>
        <w:rPr>
          <w:sz w:val="23"/>
        </w:rPr>
        <w:t>중 </w:t>
      </w:r>
      <w:r>
        <w:rPr>
          <w:spacing w:val="-8"/>
          <w:sz w:val="23"/>
        </w:rPr>
        <w:t>아래의 경우에 </w:t>
      </w:r>
      <w:r>
        <w:rPr>
          <w:spacing w:val="-9"/>
          <w:sz w:val="23"/>
        </w:rPr>
        <w:t>해당하는 </w:t>
      </w:r>
      <w:r>
        <w:rPr>
          <w:sz w:val="23"/>
        </w:rPr>
        <w:t>자 </w:t>
      </w:r>
      <w:r>
        <w:rPr>
          <w:spacing w:val="-3"/>
          <w:sz w:val="23"/>
        </w:rPr>
        <w:t>[법 </w:t>
      </w:r>
      <w:r>
        <w:rPr>
          <w:spacing w:val="-6"/>
          <w:sz w:val="23"/>
        </w:rPr>
        <w:t>부칙</w:t>
      </w:r>
      <w:r>
        <w:rPr>
          <w:spacing w:val="-35"/>
          <w:sz w:val="23"/>
        </w:rPr>
        <w:t> </w:t>
      </w:r>
      <w:r>
        <w:rPr>
          <w:spacing w:val="-11"/>
          <w:sz w:val="23"/>
        </w:rPr>
        <w:t>제5조]</w:t>
      </w:r>
    </w:p>
    <w:p>
      <w:pPr>
        <w:pStyle w:val="BodyText"/>
        <w:spacing w:line="189" w:lineRule="auto" w:before="95"/>
        <w:ind w:left="1515" w:right="1198" w:hanging="297"/>
      </w:pPr>
      <w:r>
        <w:rPr>
          <w:spacing w:val="-1"/>
          <w:w w:val="95"/>
        </w:rPr>
        <w:t>① </w:t>
      </w:r>
      <w:r>
        <w:rPr>
          <w:spacing w:val="-11"/>
          <w:w w:val="95"/>
        </w:rPr>
        <w:t>1949년 </w:t>
      </w:r>
      <w:r>
        <w:rPr>
          <w:spacing w:val="-7"/>
          <w:w w:val="95"/>
        </w:rPr>
        <w:t>6월</w:t>
      </w:r>
      <w:r>
        <w:rPr>
          <w:spacing w:val="-9"/>
          <w:w w:val="95"/>
        </w:rPr>
        <w:t> 30일 </w:t>
      </w:r>
      <w:r>
        <w:rPr>
          <w:spacing w:val="-12"/>
          <w:w w:val="95"/>
        </w:rPr>
        <w:t>이전 </w:t>
      </w:r>
      <w:r>
        <w:rPr>
          <w:spacing w:val="-17"/>
          <w:w w:val="95"/>
        </w:rPr>
        <w:t>출생자로 </w:t>
      </w:r>
      <w:r>
        <w:rPr>
          <w:spacing w:val="-15"/>
          <w:w w:val="95"/>
        </w:rPr>
        <w:t>종전의</w:t>
      </w:r>
      <w:r>
        <w:rPr>
          <w:spacing w:val="-9"/>
          <w:w w:val="95"/>
        </w:rPr>
        <w:t> 「</w:t>
      </w:r>
      <w:r>
        <w:rPr>
          <w:spacing w:val="-23"/>
          <w:w w:val="95"/>
        </w:rPr>
        <w:t>기초노령연금법</w:t>
      </w:r>
      <w:r>
        <w:rPr>
          <w:spacing w:val="-9"/>
          <w:w w:val="95"/>
        </w:rPr>
        <w:t>」</w:t>
      </w:r>
      <w:r>
        <w:rPr>
          <w:w w:val="95"/>
        </w:rPr>
        <w:t>에 </w:t>
      </w:r>
      <w:r>
        <w:rPr>
          <w:spacing w:val="-11"/>
          <w:w w:val="95"/>
        </w:rPr>
        <w:t>따른 </w:t>
      </w:r>
      <w:r>
        <w:rPr>
          <w:spacing w:val="-23"/>
          <w:w w:val="95"/>
        </w:rPr>
        <w:t>기초노령연금 </w:t>
      </w:r>
      <w:r>
        <w:rPr>
          <w:spacing w:val="-18"/>
        </w:rPr>
        <w:t>수급권자가 </w:t>
      </w:r>
      <w:r>
        <w:rPr>
          <w:spacing w:val="-10"/>
        </w:rPr>
        <w:t>소득인정액이 선정기준액 </w:t>
      </w:r>
      <w:r>
        <w:rPr>
          <w:spacing w:val="-8"/>
        </w:rPr>
        <w:t>이하인 </w:t>
      </w:r>
      <w:r>
        <w:rPr>
          <w:spacing w:val="-6"/>
        </w:rPr>
        <w:t>경우</w:t>
      </w:r>
    </w:p>
    <w:p>
      <w:pPr>
        <w:pStyle w:val="BodyText"/>
        <w:spacing w:line="189" w:lineRule="auto" w:before="65"/>
        <w:ind w:left="1498" w:right="1110" w:hanging="280"/>
      </w:pPr>
      <w:r>
        <w:rPr>
          <w:spacing w:val="-10"/>
          <w:w w:val="95"/>
        </w:rPr>
        <w:t>② </w:t>
      </w:r>
      <w:r>
        <w:rPr>
          <w:spacing w:val="-9"/>
          <w:w w:val="95"/>
        </w:rPr>
        <w:t>1996년 </w:t>
      </w:r>
      <w:r>
        <w:rPr>
          <w:spacing w:val="-6"/>
          <w:w w:val="95"/>
        </w:rPr>
        <w:t>6월 </w:t>
      </w:r>
      <w:r>
        <w:rPr>
          <w:spacing w:val="-8"/>
          <w:w w:val="95"/>
        </w:rPr>
        <w:t>30일 이전 </w:t>
      </w:r>
      <w:r>
        <w:rPr>
          <w:spacing w:val="-12"/>
          <w:w w:val="95"/>
        </w:rPr>
        <w:t>출생자로</w:t>
      </w:r>
      <w:r>
        <w:rPr>
          <w:spacing w:val="-15"/>
          <w:w w:val="95"/>
        </w:rPr>
        <w:t> 「</w:t>
      </w:r>
      <w:r>
        <w:rPr>
          <w:spacing w:val="-16"/>
          <w:w w:val="95"/>
        </w:rPr>
        <w:t>장애인연금법</w:t>
      </w:r>
      <w:r>
        <w:rPr>
          <w:spacing w:val="-9"/>
          <w:w w:val="95"/>
        </w:rPr>
        <w:t>」 </w:t>
      </w:r>
      <w:r>
        <w:rPr>
          <w:spacing w:val="-8"/>
          <w:w w:val="95"/>
        </w:rPr>
        <w:t>부칙 </w:t>
      </w:r>
      <w:r>
        <w:rPr>
          <w:spacing w:val="-11"/>
          <w:w w:val="95"/>
        </w:rPr>
        <w:t>제4조에 </w:t>
      </w:r>
      <w:r>
        <w:rPr>
          <w:spacing w:val="-8"/>
          <w:w w:val="95"/>
        </w:rPr>
        <w:t>따른 </w:t>
      </w:r>
      <w:r>
        <w:rPr>
          <w:spacing w:val="-11"/>
          <w:w w:val="95"/>
        </w:rPr>
        <w:t>장애인연금 </w:t>
      </w:r>
      <w:r>
        <w:rPr>
          <w:spacing w:val="-8"/>
          <w:w w:val="95"/>
        </w:rPr>
        <w:t>특례수급권자가 </w:t>
      </w:r>
      <w:r>
        <w:rPr>
          <w:spacing w:val="-6"/>
          <w:w w:val="95"/>
        </w:rPr>
        <w:t>65세에 도달할 </w:t>
      </w:r>
      <w:r>
        <w:rPr>
          <w:spacing w:val="-8"/>
          <w:w w:val="95"/>
        </w:rPr>
        <w:t>당시의 소득인정액이 선정기준액 </w:t>
      </w:r>
      <w:r>
        <w:rPr>
          <w:spacing w:val="-6"/>
          <w:w w:val="95"/>
        </w:rPr>
        <w:t>이하인 </w:t>
      </w:r>
      <w:r>
        <w:rPr>
          <w:spacing w:val="-8"/>
          <w:w w:val="95"/>
        </w:rPr>
        <w:t>경우</w:t>
      </w:r>
    </w:p>
    <w:p>
      <w:pPr>
        <w:pStyle w:val="BodyText"/>
        <w:spacing w:before="15"/>
        <w:rPr>
          <w:sz w:val="22"/>
        </w:rPr>
      </w:pPr>
    </w:p>
    <w:p>
      <w:pPr>
        <w:pStyle w:val="Heading6"/>
        <w:numPr>
          <w:ilvl w:val="0"/>
          <w:numId w:val="33"/>
        </w:numPr>
        <w:tabs>
          <w:tab w:pos="1020" w:val="left" w:leader="none"/>
          <w:tab w:pos="1021" w:val="left" w:leader="none"/>
        </w:tabs>
        <w:spacing w:line="240" w:lineRule="auto" w:before="4" w:after="0"/>
        <w:ind w:left="1020" w:right="0" w:hanging="464"/>
        <w:jc w:val="left"/>
      </w:pPr>
      <w:r>
        <w:rPr>
          <w:spacing w:val="-8"/>
        </w:rPr>
        <w:t>국가와 </w:t>
      </w:r>
      <w:r>
        <w:rPr>
          <w:spacing w:val="-11"/>
        </w:rPr>
        <w:t>지방자치단체의 </w:t>
      </w:r>
      <w:r>
        <w:rPr>
          <w:spacing w:val="-6"/>
        </w:rPr>
        <w:t>책무 </w:t>
      </w:r>
      <w:r>
        <w:rPr>
          <w:spacing w:val="-3"/>
        </w:rPr>
        <w:t>[법</w:t>
      </w:r>
      <w:r>
        <w:rPr>
          <w:spacing w:val="-56"/>
        </w:rPr>
        <w:t> </w:t>
      </w:r>
      <w:r>
        <w:rPr>
          <w:spacing w:val="-9"/>
        </w:rPr>
        <w:t>제4조]</w:t>
      </w:r>
    </w:p>
    <w:p>
      <w:pPr>
        <w:pStyle w:val="BodyText"/>
        <w:spacing w:before="5"/>
        <w:rPr>
          <w:rFonts w:ascii="휴먼옛체"/>
          <w:sz w:val="12"/>
        </w:rPr>
      </w:pPr>
    </w:p>
    <w:p>
      <w:pPr>
        <w:pStyle w:val="BodyText"/>
        <w:spacing w:line="218" w:lineRule="auto" w:before="13"/>
        <w:ind w:left="1022" w:right="1211"/>
        <w:jc w:val="both"/>
      </w:pPr>
      <w:r>
        <w:rPr>
          <w:spacing w:val="-5"/>
        </w:rPr>
        <w:t>기초연금이 </w:t>
      </w:r>
      <w:r>
        <w:rPr>
          <w:spacing w:val="-4"/>
        </w:rPr>
        <w:t>노인의 </w:t>
      </w:r>
      <w:r>
        <w:rPr>
          <w:spacing w:val="-5"/>
        </w:rPr>
        <w:t>생활안정을 </w:t>
      </w:r>
      <w:r>
        <w:rPr>
          <w:spacing w:val="-4"/>
        </w:rPr>
        <w:t>지원하고 복지를 증진하는 </w:t>
      </w:r>
      <w:r>
        <w:rPr/>
        <w:t>데 </w:t>
      </w:r>
      <w:r>
        <w:rPr>
          <w:spacing w:val="-4"/>
        </w:rPr>
        <w:t>필요한 수준이 </w:t>
      </w:r>
      <w:r>
        <w:rPr/>
        <w:t>되도록 최대한 노력하여야 하고, 이에 필요한 비용을 부담할 수 있도록 </w:t>
      </w:r>
      <w:r>
        <w:rPr>
          <w:spacing w:val="-5"/>
        </w:rPr>
        <w:t>재원</w:t>
      </w:r>
      <w:r>
        <w:rPr>
          <w:spacing w:val="-4"/>
        </w:rPr>
        <w:t>(財源)</w:t>
      </w:r>
      <w:r>
        <w:rPr/>
        <w:t>을 </w:t>
      </w:r>
      <w:r>
        <w:rPr>
          <w:spacing w:val="-5"/>
        </w:rPr>
        <w:t>조성하여야 </w:t>
      </w:r>
      <w:r>
        <w:rPr/>
        <w:t>함</w:t>
      </w:r>
    </w:p>
    <w:p>
      <w:pPr>
        <w:pStyle w:val="BodyText"/>
        <w:spacing w:line="218" w:lineRule="auto" w:before="57"/>
        <w:ind w:left="1142" w:right="1224" w:hanging="135"/>
        <w:jc w:val="both"/>
      </w:pPr>
      <w:r>
        <w:rPr>
          <w:spacing w:val="-3"/>
          <w:w w:val="85"/>
        </w:rPr>
        <w:t>⁃ </w:t>
      </w:r>
      <w:r>
        <w:rPr/>
        <w:t>이</w:t>
      </w:r>
      <w:r>
        <w:rPr>
          <w:spacing w:val="-20"/>
        </w:rPr>
        <w:t> </w:t>
      </w:r>
      <w:r>
        <w:rPr>
          <w:spacing w:val="-6"/>
        </w:rPr>
        <w:t>경우</w:t>
      </w:r>
      <w:r>
        <w:rPr>
          <w:spacing w:val="-13"/>
        </w:rPr>
        <w:t> 「</w:t>
      </w:r>
      <w:r>
        <w:rPr>
          <w:spacing w:val="-12"/>
        </w:rPr>
        <w:t>국민연금법</w:t>
      </w:r>
      <w:r>
        <w:rPr>
          <w:spacing w:val="-8"/>
        </w:rPr>
        <w:t>」 </w:t>
      </w:r>
      <w:r>
        <w:rPr>
          <w:spacing w:val="-9"/>
        </w:rPr>
        <w:t>제101조제1항에</w:t>
      </w:r>
      <w:r>
        <w:rPr>
          <w:spacing w:val="-21"/>
        </w:rPr>
        <w:t> </w:t>
      </w:r>
      <w:r>
        <w:rPr>
          <w:spacing w:val="-6"/>
        </w:rPr>
        <w:t>따라</w:t>
      </w:r>
      <w:r>
        <w:rPr>
          <w:spacing w:val="-19"/>
        </w:rPr>
        <w:t> </w:t>
      </w:r>
      <w:r>
        <w:rPr>
          <w:spacing w:val="-8"/>
        </w:rPr>
        <w:t>설치된</w:t>
      </w:r>
      <w:r>
        <w:rPr>
          <w:spacing w:val="-20"/>
        </w:rPr>
        <w:t> </w:t>
      </w:r>
      <w:r>
        <w:rPr>
          <w:spacing w:val="-10"/>
        </w:rPr>
        <w:t>국민연금기금은</w:t>
      </w:r>
      <w:r>
        <w:rPr>
          <w:spacing w:val="-20"/>
        </w:rPr>
        <w:t> </w:t>
      </w:r>
      <w:r>
        <w:rPr>
          <w:spacing w:val="-12"/>
        </w:rPr>
        <w:t>기초연금 </w:t>
      </w:r>
      <w:r>
        <w:rPr>
          <w:spacing w:val="-8"/>
        </w:rPr>
        <w:t>지급을 </w:t>
      </w:r>
      <w:r>
        <w:rPr>
          <w:spacing w:val="-6"/>
        </w:rPr>
        <w:t>위한 </w:t>
      </w:r>
      <w:r>
        <w:rPr>
          <w:spacing w:val="-9"/>
        </w:rPr>
        <w:t>재원으로 </w:t>
      </w:r>
      <w:r>
        <w:rPr>
          <w:spacing w:val="-8"/>
        </w:rPr>
        <w:t>사용할</w:t>
      </w:r>
      <w:r>
        <w:rPr>
          <w:spacing w:val="5"/>
        </w:rPr>
        <w:t> </w:t>
      </w:r>
      <w:r>
        <w:rPr/>
        <w:t>수 </w:t>
      </w:r>
      <w:r>
        <w:rPr>
          <w:spacing w:val="-6"/>
        </w:rPr>
        <w:t>없음</w:t>
      </w:r>
    </w:p>
    <w:p>
      <w:pPr>
        <w:pStyle w:val="BodyText"/>
        <w:spacing w:line="218" w:lineRule="auto" w:before="99"/>
        <w:ind w:left="1044" w:right="1212"/>
        <w:jc w:val="both"/>
      </w:pPr>
      <w:r>
        <w:rPr/>
        <w:t>국가와 지방자치단체는 기초연금의 지급에 따라 계층 간 소득역전 현상이 발생하지 아니하고 근로의욕 및 저축유인이 저하되지 아니하도록 최대한 노력하여야 함</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1"/>
        </w:rPr>
      </w:pPr>
    </w:p>
    <w:p>
      <w:pPr>
        <w:spacing w:before="97"/>
        <w:ind w:left="467" w:right="0" w:firstLine="0"/>
        <w:jc w:val="left"/>
        <w:rPr>
          <w:rFonts w:ascii="Wingdings" w:hAnsi="Wingdings"/>
          <w:sz w:val="21"/>
        </w:rPr>
      </w:pPr>
      <w:r>
        <w:rPr>
          <w:rFonts w:ascii="Tahoma" w:hAnsi="Tahoma"/>
          <w:sz w:val="21"/>
        </w:rPr>
        <w:t>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31648" coordorigin="1,170" coordsize="11112,14910">
            <v:shape style="position:absolute;left:0;top:170;width:11112;height:14910" type="#_x0000_t75" stroked="false">
              <v:imagedata r:id="rId52" o:title=""/>
            </v:shape>
            <v:shape style="position:absolute;left:10204;top:2267;width:908;height:850" type="#_x0000_t75" stroked="false">
              <v:imagedata r:id="rId48" o:title=""/>
            </v:shape>
            <v:shape style="position:absolute;left:1587;top:2153;width:454;height:454" type="#_x0000_t75" stroked="false">
              <v:imagedata r:id="rId50" o:title=""/>
            </v:shape>
            <v:shape style="position:absolute;left:1927;top:2898;width:114;height:106" type="#_x0000_t75" stroked="false">
              <v:imagedata r:id="rId23" o:title=""/>
            </v:shape>
            <v:shape style="position:absolute;left:1927;top:9023;width:114;height:106" type="#_x0000_t75" stroked="false">
              <v:imagedata r:id="rId23" o:title=""/>
            </v:shape>
            <w10:wrap type="none"/>
          </v:group>
        </w:pict>
      </w:r>
      <w:r>
        <w:rPr>
          <w:rFonts w:ascii="휴먼옛체" w:eastAsia="휴먼옛체" w:hint="eastAsia"/>
          <w:w w:val="95"/>
          <w:sz w:val="19"/>
        </w:rPr>
        <w:t>제 도</w:t>
      </w:r>
    </w:p>
    <w:p>
      <w:pPr>
        <w:pStyle w:val="BodyText"/>
        <w:rPr>
          <w:rFonts w:ascii="휴먼옛체"/>
          <w:sz w:val="20"/>
        </w:rPr>
      </w:pPr>
    </w:p>
    <w:p>
      <w:pPr>
        <w:pStyle w:val="BodyText"/>
        <w:spacing w:before="6"/>
        <w:rPr>
          <w:rFonts w:ascii="휴먼옛체"/>
          <w:sz w:val="24"/>
        </w:rPr>
      </w:pPr>
    </w:p>
    <w:p>
      <w:pPr>
        <w:pStyle w:val="Heading6"/>
        <w:numPr>
          <w:ilvl w:val="0"/>
          <w:numId w:val="33"/>
        </w:numPr>
        <w:tabs>
          <w:tab w:pos="1020" w:val="left" w:leader="none"/>
          <w:tab w:pos="1021" w:val="left" w:leader="none"/>
        </w:tabs>
        <w:spacing w:line="397" w:lineRule="exact" w:before="4" w:after="0"/>
        <w:ind w:left="1020" w:right="0" w:hanging="464"/>
        <w:jc w:val="left"/>
      </w:pPr>
      <w:r>
        <w:rPr>
          <w:spacing w:val="-10"/>
        </w:rPr>
        <w:t>기초연금액의 </w:t>
      </w:r>
      <w:r>
        <w:rPr>
          <w:spacing w:val="-7"/>
        </w:rPr>
        <w:t>산정 </w:t>
      </w:r>
      <w:r>
        <w:rPr>
          <w:spacing w:val="-3"/>
        </w:rPr>
        <w:t>[법</w:t>
      </w:r>
      <w:r>
        <w:rPr>
          <w:spacing w:val="-50"/>
        </w:rPr>
        <w:t> </w:t>
      </w:r>
      <w:r>
        <w:rPr>
          <w:spacing w:val="-11"/>
        </w:rPr>
        <w:t>제5조]</w:t>
      </w:r>
    </w:p>
    <w:p>
      <w:pPr>
        <w:pStyle w:val="Heading8"/>
        <w:spacing w:line="276" w:lineRule="exact"/>
      </w:pPr>
      <w:r>
        <w:rPr>
          <w:w w:val="97"/>
        </w:rPr>
        <w:t>1</w:t>
      </w:r>
    </w:p>
    <w:p>
      <w:pPr>
        <w:pStyle w:val="BodyText"/>
        <w:spacing w:line="302" w:lineRule="exact"/>
        <w:ind w:left="1009"/>
      </w:pPr>
      <w:r>
        <w:rPr/>
        <w:t>기초연금 수급권자에 대한 기초연금의 금액(이하 ‘기초연금액’)은 기준연금액과</w:t>
      </w:r>
    </w:p>
    <w:p>
      <w:pPr>
        <w:pStyle w:val="BodyText"/>
        <w:spacing w:line="312" w:lineRule="exact"/>
        <w:ind w:left="1009"/>
      </w:pPr>
      <w:r>
        <w:rPr/>
        <w:t>국민연금 급여액 등을 고려하여 산정</w:t>
      </w:r>
    </w:p>
    <w:p>
      <w:pPr>
        <w:spacing w:line="154" w:lineRule="exact" w:before="0"/>
        <w:ind w:left="9246" w:right="0" w:firstLine="0"/>
        <w:jc w:val="left"/>
        <w:rPr>
          <w:rFonts w:ascii="휴먼모음T" w:eastAsia="휴먼모음T" w:hint="eastAsia"/>
          <w:sz w:val="20"/>
        </w:rPr>
      </w:pPr>
      <w:r>
        <w:rPr>
          <w:rFonts w:ascii="휴먼모음T" w:eastAsia="휴먼모음T" w:hint="eastAsia"/>
          <w:w w:val="106"/>
          <w:sz w:val="20"/>
        </w:rPr>
        <w:t>제</w:t>
      </w:r>
    </w:p>
    <w:p>
      <w:pPr>
        <w:tabs>
          <w:tab w:pos="9246" w:val="left" w:leader="none"/>
        </w:tabs>
        <w:spacing w:line="144" w:lineRule="auto" w:before="0"/>
        <w:ind w:left="968" w:right="0" w:firstLine="0"/>
        <w:jc w:val="left"/>
        <w:rPr>
          <w:rFonts w:ascii="휴먼모음T" w:hAnsi="휴먼모음T" w:eastAsia="휴먼모음T" w:hint="eastAsia"/>
          <w:sz w:val="20"/>
        </w:rPr>
      </w:pPr>
      <w:r>
        <w:rPr>
          <w:rFonts w:ascii="Yu Gothic" w:hAnsi="Yu Gothic" w:eastAsia="Yu Gothic" w:hint="eastAsia"/>
          <w:sz w:val="19"/>
        </w:rPr>
        <w:t>※</w:t>
      </w:r>
      <w:r>
        <w:rPr>
          <w:rFonts w:ascii="Yu Gothic" w:hAnsi="Yu Gothic" w:eastAsia="Yu Gothic" w:hint="eastAsia"/>
          <w:spacing w:val="-37"/>
          <w:sz w:val="19"/>
        </w:rPr>
        <w:t> </w:t>
      </w:r>
      <w:r>
        <w:rPr>
          <w:rFonts w:ascii="휴먼옛체" w:hAnsi="휴먼옛체" w:eastAsia="휴먼옛체" w:hint="eastAsia"/>
          <w:spacing w:val="-9"/>
          <w:sz w:val="19"/>
        </w:rPr>
        <w:t>공적</w:t>
      </w:r>
      <w:r>
        <w:rPr>
          <w:rFonts w:ascii="휴먼옛체" w:hAnsi="휴먼옛체" w:eastAsia="휴먼옛체" w:hint="eastAsia"/>
          <w:spacing w:val="-59"/>
          <w:sz w:val="19"/>
        </w:rPr>
        <w:t> </w:t>
      </w:r>
      <w:r>
        <w:rPr>
          <w:rFonts w:ascii="휴먼옛체" w:hAnsi="휴먼옛체" w:eastAsia="휴먼옛체" w:hint="eastAsia"/>
          <w:spacing w:val="-16"/>
          <w:sz w:val="19"/>
        </w:rPr>
        <w:t>노후소득보장체계는</w:t>
      </w:r>
      <w:r>
        <w:rPr>
          <w:rFonts w:ascii="휴먼옛체" w:hAnsi="휴먼옛체" w:eastAsia="휴먼옛체" w:hint="eastAsia"/>
          <w:spacing w:val="-59"/>
          <w:sz w:val="19"/>
        </w:rPr>
        <w:t> </w:t>
      </w:r>
      <w:r>
        <w:rPr>
          <w:rFonts w:ascii="휴먼옛체" w:hAnsi="휴먼옛체" w:eastAsia="휴먼옛체" w:hint="eastAsia"/>
          <w:spacing w:val="-14"/>
          <w:sz w:val="19"/>
        </w:rPr>
        <w:t>국민연금을</w:t>
      </w:r>
      <w:r>
        <w:rPr>
          <w:rFonts w:ascii="휴먼옛체" w:hAnsi="휴먼옛체" w:eastAsia="휴먼옛체" w:hint="eastAsia"/>
          <w:spacing w:val="-59"/>
          <w:sz w:val="19"/>
        </w:rPr>
        <w:t> </w:t>
      </w:r>
      <w:r>
        <w:rPr>
          <w:rFonts w:ascii="휴먼옛체" w:hAnsi="휴먼옛체" w:eastAsia="휴먼옛체" w:hint="eastAsia"/>
          <w:spacing w:val="-13"/>
          <w:sz w:val="19"/>
        </w:rPr>
        <w:t>주축으로</w:t>
      </w:r>
      <w:r>
        <w:rPr>
          <w:rFonts w:ascii="휴먼옛체" w:hAnsi="휴먼옛체" w:eastAsia="휴먼옛체" w:hint="eastAsia"/>
          <w:spacing w:val="-59"/>
          <w:sz w:val="19"/>
        </w:rPr>
        <w:t> </w:t>
      </w:r>
      <w:r>
        <w:rPr>
          <w:rFonts w:ascii="휴먼옛체" w:hAnsi="휴먼옛체" w:eastAsia="휴먼옛체" w:hint="eastAsia"/>
          <w:spacing w:val="-9"/>
          <w:sz w:val="19"/>
        </w:rPr>
        <w:t>하고</w:t>
      </w:r>
      <w:r>
        <w:rPr>
          <w:rFonts w:ascii="휴먼옛체" w:hAnsi="휴먼옛체" w:eastAsia="휴먼옛체" w:hint="eastAsia"/>
          <w:spacing w:val="-59"/>
          <w:sz w:val="19"/>
        </w:rPr>
        <w:t> </w:t>
      </w:r>
      <w:r>
        <w:rPr>
          <w:rFonts w:ascii="휴먼옛체" w:hAnsi="휴먼옛체" w:eastAsia="휴먼옛체" w:hint="eastAsia"/>
          <w:spacing w:val="-15"/>
          <w:sz w:val="19"/>
        </w:rPr>
        <w:t>국민연금액에서</w:t>
      </w:r>
      <w:r>
        <w:rPr>
          <w:rFonts w:ascii="휴먼옛체" w:hAnsi="휴먼옛체" w:eastAsia="휴먼옛체" w:hint="eastAsia"/>
          <w:spacing w:val="-60"/>
          <w:sz w:val="19"/>
        </w:rPr>
        <w:t> </w:t>
      </w:r>
      <w:r>
        <w:rPr>
          <w:rFonts w:ascii="휴먼옛체" w:hAnsi="휴먼옛체" w:eastAsia="휴먼옛체" w:hint="eastAsia"/>
          <w:spacing w:val="-12"/>
          <w:sz w:val="19"/>
        </w:rPr>
        <w:t>부족한</w:t>
      </w:r>
      <w:r>
        <w:rPr>
          <w:rFonts w:ascii="휴먼옛체" w:hAnsi="휴먼옛체" w:eastAsia="휴먼옛체" w:hint="eastAsia"/>
          <w:spacing w:val="-59"/>
          <w:sz w:val="19"/>
        </w:rPr>
        <w:t> </w:t>
      </w:r>
      <w:r>
        <w:rPr>
          <w:rFonts w:ascii="휴먼옛체" w:hAnsi="휴먼옛체" w:eastAsia="휴먼옛체" w:hint="eastAsia"/>
          <w:spacing w:val="-12"/>
          <w:sz w:val="19"/>
        </w:rPr>
        <w:t>부분은</w:t>
      </w:r>
      <w:r>
        <w:rPr>
          <w:rFonts w:ascii="휴먼옛체" w:hAnsi="휴먼옛체" w:eastAsia="휴먼옛체" w:hint="eastAsia"/>
          <w:spacing w:val="-59"/>
          <w:sz w:val="19"/>
        </w:rPr>
        <w:t> </w:t>
      </w:r>
      <w:r>
        <w:rPr>
          <w:rFonts w:ascii="휴먼옛체" w:hAnsi="휴먼옛체" w:eastAsia="휴먼옛체" w:hint="eastAsia"/>
          <w:spacing w:val="-15"/>
          <w:sz w:val="19"/>
        </w:rPr>
        <w:t>기초연금으로</w:t>
        <w:tab/>
      </w:r>
      <w:r>
        <w:rPr>
          <w:rFonts w:ascii="휴먼모음T" w:hAnsi="휴먼모음T" w:eastAsia="휴먼모음T" w:hint="eastAsia"/>
          <w:position w:val="-6"/>
          <w:sz w:val="20"/>
        </w:rPr>
        <w:t>도</w:t>
      </w:r>
    </w:p>
    <w:p>
      <w:pPr>
        <w:spacing w:line="257" w:lineRule="exact" w:before="0"/>
        <w:ind w:left="1182" w:right="0" w:firstLine="0"/>
        <w:jc w:val="left"/>
        <w:rPr>
          <w:rFonts w:ascii="휴먼옛체" w:eastAsia="휴먼옛체" w:hint="eastAsia"/>
          <w:sz w:val="19"/>
        </w:rPr>
      </w:pPr>
      <w:r>
        <w:rPr>
          <w:rFonts w:ascii="휴먼옛체" w:eastAsia="휴먼옛체" w:hint="eastAsia"/>
          <w:sz w:val="19"/>
        </w:rPr>
        <w:t>보전하여 모든 국민이 노후에 최소한의 생활을 할 수 있는 사회안전망을 제공하고자 국민연금</w:t>
      </w:r>
    </w:p>
    <w:p>
      <w:pPr>
        <w:spacing w:before="0"/>
        <w:ind w:left="1182" w:right="0" w:firstLine="0"/>
        <w:jc w:val="left"/>
        <w:rPr>
          <w:rFonts w:ascii="휴먼옛체" w:eastAsia="휴먼옛체" w:hint="eastAsia"/>
          <w:sz w:val="19"/>
        </w:rPr>
      </w:pPr>
      <w:r>
        <w:rPr>
          <w:rFonts w:ascii="휴먼옛체" w:eastAsia="휴먼옛체" w:hint="eastAsia"/>
          <w:sz w:val="19"/>
        </w:rPr>
        <w:t>급여액 등을 고려하여 산정</w:t>
      </w:r>
    </w:p>
    <w:p>
      <w:pPr>
        <w:pStyle w:val="ListParagraph"/>
        <w:numPr>
          <w:ilvl w:val="0"/>
          <w:numId w:val="36"/>
        </w:numPr>
        <w:tabs>
          <w:tab w:pos="1135" w:val="left" w:leader="none"/>
        </w:tabs>
        <w:spacing w:line="218" w:lineRule="auto" w:before="58" w:after="0"/>
        <w:ind w:left="1132" w:right="1218" w:hanging="125"/>
        <w:jc w:val="left"/>
        <w:rPr>
          <w:sz w:val="23"/>
        </w:rPr>
      </w:pPr>
      <w:r>
        <w:rPr>
          <w:spacing w:val="-10"/>
          <w:w w:val="95"/>
          <w:sz w:val="23"/>
        </w:rPr>
        <w:t>기준연금액은 </w:t>
      </w:r>
      <w:r>
        <w:rPr>
          <w:spacing w:val="-11"/>
          <w:w w:val="95"/>
          <w:sz w:val="23"/>
        </w:rPr>
        <w:t>보건복지부장관이 </w:t>
      </w:r>
      <w:r>
        <w:rPr>
          <w:w w:val="95"/>
          <w:sz w:val="23"/>
        </w:rPr>
        <w:t>그 </w:t>
      </w:r>
      <w:r>
        <w:rPr>
          <w:spacing w:val="-9"/>
          <w:w w:val="95"/>
          <w:sz w:val="23"/>
        </w:rPr>
        <w:t>전년도의 </w:t>
      </w:r>
      <w:r>
        <w:rPr>
          <w:spacing w:val="-10"/>
          <w:w w:val="95"/>
          <w:sz w:val="23"/>
        </w:rPr>
        <w:t>기준연금액에 </w:t>
      </w:r>
      <w:r>
        <w:rPr>
          <w:spacing w:val="-9"/>
          <w:w w:val="95"/>
          <w:sz w:val="23"/>
        </w:rPr>
        <w:t>통계청의 </w:t>
      </w:r>
      <w:r>
        <w:rPr>
          <w:spacing w:val="-12"/>
          <w:w w:val="95"/>
          <w:sz w:val="23"/>
        </w:rPr>
        <w:t>전국소비자 </w:t>
      </w:r>
      <w:r>
        <w:rPr>
          <w:spacing w:val="-9"/>
          <w:sz w:val="23"/>
        </w:rPr>
        <w:t>물가변동률을 반영하여 </w:t>
      </w:r>
      <w:r>
        <w:rPr>
          <w:spacing w:val="-6"/>
          <w:sz w:val="23"/>
        </w:rPr>
        <w:t>매년</w:t>
      </w:r>
      <w:r>
        <w:rPr>
          <w:spacing w:val="-38"/>
          <w:sz w:val="23"/>
        </w:rPr>
        <w:t> </w:t>
      </w:r>
      <w:r>
        <w:rPr>
          <w:spacing w:val="-6"/>
          <w:sz w:val="23"/>
        </w:rPr>
        <w:t>고시</w:t>
      </w:r>
    </w:p>
    <w:p>
      <w:pPr>
        <w:pStyle w:val="ListParagraph"/>
        <w:numPr>
          <w:ilvl w:val="0"/>
          <w:numId w:val="36"/>
        </w:numPr>
        <w:tabs>
          <w:tab w:pos="1160" w:val="left" w:leader="none"/>
        </w:tabs>
        <w:spacing w:line="240" w:lineRule="auto" w:before="32" w:after="45"/>
        <w:ind w:left="1160" w:right="0" w:hanging="153"/>
        <w:jc w:val="left"/>
        <w:rPr>
          <w:sz w:val="23"/>
        </w:rPr>
      </w:pPr>
      <w:r>
        <w:rPr>
          <w:spacing w:val="-8"/>
          <w:sz w:val="23"/>
        </w:rPr>
        <w:t>고시한 </w:t>
      </w:r>
      <w:r>
        <w:rPr>
          <w:spacing w:val="-10"/>
          <w:sz w:val="23"/>
        </w:rPr>
        <w:t>기준연금액의 적용기간은 </w:t>
      </w:r>
      <w:r>
        <w:rPr>
          <w:spacing w:val="-6"/>
          <w:sz w:val="23"/>
        </w:rPr>
        <w:t>해당 </w:t>
      </w:r>
      <w:r>
        <w:rPr>
          <w:spacing w:val="-9"/>
          <w:sz w:val="23"/>
        </w:rPr>
        <w:t>조정연도 </w:t>
      </w:r>
      <w:r>
        <w:rPr>
          <w:spacing w:val="-8"/>
          <w:sz w:val="23"/>
        </w:rPr>
        <w:t>1월부터 </w:t>
      </w:r>
      <w:r>
        <w:rPr>
          <w:spacing w:val="-9"/>
          <w:sz w:val="23"/>
        </w:rPr>
        <w:t>12월까지로</w:t>
      </w:r>
      <w:r>
        <w:rPr>
          <w:spacing w:val="8"/>
          <w:sz w:val="23"/>
        </w:rPr>
        <w:t> </w:t>
      </w:r>
      <w:r>
        <w:rPr>
          <w:sz w:val="23"/>
        </w:rPr>
        <w:t>함</w:t>
      </w:r>
    </w:p>
    <w:tbl>
      <w:tblPr>
        <w:tblW w:w="0" w:type="auto"/>
        <w:jc w:val="left"/>
        <w:tblInd w:w="1072" w:type="dxa"/>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CellMar>
          <w:top w:w="0" w:type="dxa"/>
          <w:left w:w="0" w:type="dxa"/>
          <w:bottom w:w="0" w:type="dxa"/>
          <w:right w:w="0" w:type="dxa"/>
        </w:tblCellMar>
        <w:tblLook w:val="01E0"/>
      </w:tblPr>
      <w:tblGrid>
        <w:gridCol w:w="864"/>
        <w:gridCol w:w="1583"/>
        <w:gridCol w:w="2446"/>
        <w:gridCol w:w="2447"/>
      </w:tblGrid>
      <w:tr>
        <w:trPr>
          <w:trHeight w:val="498" w:hRule="atLeast"/>
        </w:trPr>
        <w:tc>
          <w:tcPr>
            <w:tcW w:w="2447" w:type="dxa"/>
            <w:gridSpan w:val="2"/>
            <w:tcBorders>
              <w:left w:val="nil"/>
              <w:right w:val="single" w:sz="8" w:space="0" w:color="FFFFFF"/>
            </w:tcBorders>
            <w:shd w:val="clear" w:color="auto" w:fill="D5D5D5"/>
          </w:tcPr>
          <w:p>
            <w:pPr>
              <w:pStyle w:val="TableParagraph"/>
              <w:tabs>
                <w:tab w:pos="457" w:val="left" w:leader="none"/>
              </w:tabs>
              <w:spacing w:before="68"/>
              <w:ind w:left="8"/>
              <w:jc w:val="center"/>
              <w:rPr>
                <w:rFonts w:ascii="맑은 고딕" w:eastAsia="맑은 고딕" w:hint="eastAsia"/>
                <w:b/>
                <w:sz w:val="19"/>
              </w:rPr>
            </w:pPr>
            <w:r>
              <w:rPr>
                <w:rFonts w:ascii="맑은 고딕" w:eastAsia="맑은 고딕" w:hint="eastAsia"/>
                <w:b/>
                <w:w w:val="95"/>
                <w:sz w:val="19"/>
              </w:rPr>
              <w:t>구</w:t>
              <w:tab/>
              <w:t>분</w:t>
            </w:r>
          </w:p>
        </w:tc>
        <w:tc>
          <w:tcPr>
            <w:tcW w:w="2446" w:type="dxa"/>
            <w:tcBorders>
              <w:top w:val="single" w:sz="12" w:space="0" w:color="999999"/>
              <w:left w:val="single" w:sz="8" w:space="0" w:color="FFFFFF"/>
              <w:right w:val="single" w:sz="8" w:space="0" w:color="FFFFFF"/>
            </w:tcBorders>
            <w:shd w:val="clear" w:color="auto" w:fill="D5D5D5"/>
          </w:tcPr>
          <w:p>
            <w:pPr>
              <w:pStyle w:val="TableParagraph"/>
              <w:spacing w:before="68"/>
              <w:ind w:left="877" w:right="878"/>
              <w:jc w:val="center"/>
              <w:rPr>
                <w:rFonts w:ascii="맑은 고딕" w:eastAsia="맑은 고딕" w:hint="eastAsia"/>
                <w:b/>
                <w:sz w:val="19"/>
              </w:rPr>
            </w:pPr>
            <w:r>
              <w:rPr>
                <w:rFonts w:ascii="맑은 고딕" w:eastAsia="맑은 고딕" w:hint="eastAsia"/>
                <w:b/>
                <w:sz w:val="19"/>
              </w:rPr>
              <w:t>2021년</w:t>
            </w:r>
          </w:p>
        </w:tc>
        <w:tc>
          <w:tcPr>
            <w:tcW w:w="2447" w:type="dxa"/>
            <w:tcBorders>
              <w:left w:val="single" w:sz="8" w:space="0" w:color="FFFFFF"/>
              <w:right w:val="nil"/>
            </w:tcBorders>
            <w:shd w:val="clear" w:color="auto" w:fill="D5D5D5"/>
          </w:tcPr>
          <w:p>
            <w:pPr>
              <w:pStyle w:val="TableParagraph"/>
              <w:spacing w:before="68"/>
              <w:ind w:left="8" w:right="16"/>
              <w:jc w:val="center"/>
              <w:rPr>
                <w:rFonts w:ascii="맑은 고딕" w:eastAsia="맑은 고딕" w:hint="eastAsia"/>
                <w:b/>
                <w:sz w:val="19"/>
              </w:rPr>
            </w:pPr>
            <w:r>
              <w:rPr>
                <w:rFonts w:ascii="맑은 고딕" w:eastAsia="맑은 고딕" w:hint="eastAsia"/>
                <w:b/>
                <w:w w:val="95"/>
                <w:sz w:val="19"/>
              </w:rPr>
              <w:t>비고</w:t>
            </w:r>
          </w:p>
        </w:tc>
      </w:tr>
      <w:tr>
        <w:trPr>
          <w:trHeight w:val="388" w:hRule="atLeast"/>
        </w:trPr>
        <w:tc>
          <w:tcPr>
            <w:tcW w:w="864" w:type="dxa"/>
            <w:vMerge w:val="restart"/>
            <w:tcBorders>
              <w:top w:val="single" w:sz="12" w:space="0" w:color="999999"/>
              <w:left w:val="nil"/>
              <w:bottom w:val="single" w:sz="12" w:space="0" w:color="999999"/>
              <w:right w:val="single" w:sz="4" w:space="0" w:color="999999"/>
            </w:tcBorders>
          </w:tcPr>
          <w:p>
            <w:pPr>
              <w:pStyle w:val="TableParagraph"/>
              <w:rPr>
                <w:rFonts w:ascii="함초롬바탕"/>
                <w:sz w:val="20"/>
              </w:rPr>
            </w:pPr>
          </w:p>
          <w:p>
            <w:pPr>
              <w:pStyle w:val="TableParagraph"/>
              <w:rPr>
                <w:rFonts w:ascii="함초롬바탕"/>
                <w:sz w:val="20"/>
              </w:rPr>
            </w:pPr>
          </w:p>
          <w:p>
            <w:pPr>
              <w:pStyle w:val="TableParagraph"/>
              <w:spacing w:before="14"/>
              <w:rPr>
                <w:rFonts w:ascii="함초롬바탕"/>
                <w:sz w:val="16"/>
              </w:rPr>
            </w:pPr>
          </w:p>
          <w:p>
            <w:pPr>
              <w:pStyle w:val="TableParagraph"/>
              <w:spacing w:line="213" w:lineRule="auto" w:before="1"/>
              <w:ind w:left="183" w:right="171" w:firstLine="82"/>
              <w:rPr>
                <w:rFonts w:ascii="휴먼옛체" w:eastAsia="휴먼옛체" w:hint="eastAsia"/>
                <w:sz w:val="19"/>
              </w:rPr>
            </w:pPr>
            <w:r>
              <w:rPr>
                <w:rFonts w:ascii="휴먼옛체" w:eastAsia="휴먼옛체" w:hint="eastAsia"/>
                <w:w w:val="95"/>
                <w:sz w:val="19"/>
              </w:rPr>
              <w:t>기준 </w:t>
            </w:r>
            <w:r>
              <w:rPr>
                <w:rFonts w:ascii="휴먼옛체" w:eastAsia="휴먼옛체" w:hint="eastAsia"/>
                <w:w w:val="85"/>
                <w:sz w:val="19"/>
              </w:rPr>
              <w:t>연금액</w:t>
            </w:r>
          </w:p>
        </w:tc>
        <w:tc>
          <w:tcPr>
            <w:tcW w:w="1583" w:type="dxa"/>
            <w:tcBorders>
              <w:left w:val="single" w:sz="4" w:space="0" w:color="999999"/>
              <w:bottom w:val="single" w:sz="4" w:space="0" w:color="999999"/>
              <w:right w:val="single" w:sz="4" w:space="0" w:color="999999"/>
            </w:tcBorders>
          </w:tcPr>
          <w:p>
            <w:pPr>
              <w:pStyle w:val="TableParagraph"/>
              <w:spacing w:before="60"/>
              <w:ind w:left="529" w:right="529"/>
              <w:jc w:val="center"/>
              <w:rPr>
                <w:rFonts w:ascii="휴먼옛체"/>
                <w:sz w:val="19"/>
              </w:rPr>
            </w:pPr>
            <w:r>
              <w:rPr>
                <w:rFonts w:ascii="휴먼옛체"/>
                <w:w w:val="110"/>
                <w:sz w:val="19"/>
              </w:rPr>
              <w:t>10%</w:t>
            </w:r>
          </w:p>
        </w:tc>
        <w:tc>
          <w:tcPr>
            <w:tcW w:w="2446" w:type="dxa"/>
            <w:tcBorders>
              <w:left w:val="single" w:sz="4" w:space="0" w:color="999999"/>
              <w:bottom w:val="single" w:sz="4" w:space="0" w:color="999999"/>
              <w:right w:val="single" w:sz="4" w:space="0" w:color="999999"/>
            </w:tcBorders>
          </w:tcPr>
          <w:p>
            <w:pPr>
              <w:pStyle w:val="TableParagraph"/>
              <w:spacing w:before="49"/>
              <w:ind w:left="840"/>
              <w:rPr>
                <w:sz w:val="19"/>
              </w:rPr>
            </w:pPr>
            <w:r>
              <w:rPr>
                <w:w w:val="105"/>
                <w:sz w:val="19"/>
              </w:rPr>
              <w:t>30,750원</w:t>
            </w:r>
          </w:p>
        </w:tc>
        <w:tc>
          <w:tcPr>
            <w:tcW w:w="2447" w:type="dxa"/>
            <w:tcBorders>
              <w:left w:val="single" w:sz="4" w:space="0" w:color="999999"/>
              <w:bottom w:val="single" w:sz="4" w:space="0" w:color="999999"/>
              <w:right w:val="nil"/>
            </w:tcBorders>
          </w:tcPr>
          <w:p>
            <w:pPr>
              <w:pStyle w:val="TableParagraph"/>
              <w:spacing w:before="49"/>
              <w:ind w:left="790" w:right="792"/>
              <w:jc w:val="center"/>
              <w:rPr>
                <w:sz w:val="19"/>
              </w:rPr>
            </w:pPr>
            <w:r>
              <w:rPr>
                <w:w w:val="105"/>
                <w:sz w:val="19"/>
              </w:rPr>
              <w:t>최저연금액</w:t>
            </w:r>
          </w:p>
        </w:tc>
      </w:tr>
      <w:tr>
        <w:trPr>
          <w:trHeight w:val="386" w:hRule="atLeast"/>
        </w:trPr>
        <w:tc>
          <w:tcPr>
            <w:tcW w:w="864" w:type="dxa"/>
            <w:vMerge/>
            <w:tcBorders>
              <w:top w:val="nil"/>
              <w:left w:val="nil"/>
              <w:bottom w:val="single" w:sz="12" w:space="0" w:color="999999"/>
              <w:right w:val="single" w:sz="4" w:space="0" w:color="999999"/>
            </w:tcBorders>
          </w:tcPr>
          <w:p>
            <w:pPr>
              <w:rPr>
                <w:sz w:val="2"/>
                <w:szCs w:val="2"/>
              </w:rPr>
            </w:pPr>
          </w:p>
        </w:tc>
        <w:tc>
          <w:tcPr>
            <w:tcW w:w="1583" w:type="dxa"/>
            <w:tcBorders>
              <w:top w:val="single" w:sz="4" w:space="0" w:color="999999"/>
              <w:left w:val="single" w:sz="4" w:space="0" w:color="999999"/>
              <w:bottom w:val="single" w:sz="4" w:space="0" w:color="999999"/>
              <w:right w:val="single" w:sz="4" w:space="0" w:color="999999"/>
            </w:tcBorders>
          </w:tcPr>
          <w:p>
            <w:pPr>
              <w:pStyle w:val="TableParagraph"/>
              <w:spacing w:before="58"/>
              <w:ind w:left="529" w:right="529"/>
              <w:jc w:val="center"/>
              <w:rPr>
                <w:rFonts w:ascii="휴먼옛체"/>
                <w:sz w:val="19"/>
              </w:rPr>
            </w:pPr>
            <w:r>
              <w:rPr>
                <w:rFonts w:ascii="휴먼옛체"/>
                <w:w w:val="110"/>
                <w:sz w:val="19"/>
              </w:rPr>
              <w:t>50%</w:t>
            </w:r>
          </w:p>
        </w:tc>
        <w:tc>
          <w:tcPr>
            <w:tcW w:w="2446" w:type="dxa"/>
            <w:tcBorders>
              <w:top w:val="single" w:sz="4" w:space="0" w:color="999999"/>
              <w:left w:val="single" w:sz="4" w:space="0" w:color="999999"/>
              <w:bottom w:val="single" w:sz="4" w:space="0" w:color="999999"/>
              <w:right w:val="single" w:sz="4" w:space="0" w:color="999999"/>
            </w:tcBorders>
          </w:tcPr>
          <w:p>
            <w:pPr>
              <w:pStyle w:val="TableParagraph"/>
              <w:spacing w:before="48"/>
              <w:ind w:left="786"/>
              <w:rPr>
                <w:sz w:val="19"/>
              </w:rPr>
            </w:pPr>
            <w:r>
              <w:rPr>
                <w:w w:val="105"/>
                <w:sz w:val="19"/>
              </w:rPr>
              <w:t>153,750원</w:t>
            </w:r>
          </w:p>
        </w:tc>
        <w:tc>
          <w:tcPr>
            <w:tcW w:w="2447" w:type="dxa"/>
            <w:tcBorders>
              <w:top w:val="single" w:sz="4" w:space="0" w:color="999999"/>
              <w:left w:val="single" w:sz="4" w:space="0" w:color="999999"/>
              <w:bottom w:val="single" w:sz="4" w:space="0" w:color="999999"/>
              <w:right w:val="nil"/>
            </w:tcBorders>
          </w:tcPr>
          <w:p>
            <w:pPr>
              <w:pStyle w:val="TableParagraph"/>
              <w:spacing w:before="48"/>
              <w:ind w:left="790" w:right="792"/>
              <w:jc w:val="center"/>
              <w:rPr>
                <w:sz w:val="19"/>
              </w:rPr>
            </w:pPr>
            <w:r>
              <w:rPr>
                <w:w w:val="105"/>
                <w:sz w:val="19"/>
              </w:rPr>
              <w:t>부가연금액</w:t>
            </w:r>
          </w:p>
        </w:tc>
      </w:tr>
      <w:tr>
        <w:trPr>
          <w:trHeight w:val="386" w:hRule="atLeast"/>
        </w:trPr>
        <w:tc>
          <w:tcPr>
            <w:tcW w:w="864" w:type="dxa"/>
            <w:vMerge/>
            <w:tcBorders>
              <w:top w:val="nil"/>
              <w:left w:val="nil"/>
              <w:bottom w:val="single" w:sz="12" w:space="0" w:color="999999"/>
              <w:right w:val="single" w:sz="4" w:space="0" w:color="999999"/>
            </w:tcBorders>
          </w:tcPr>
          <w:p>
            <w:pPr>
              <w:rPr>
                <w:sz w:val="2"/>
                <w:szCs w:val="2"/>
              </w:rPr>
            </w:pPr>
          </w:p>
        </w:tc>
        <w:tc>
          <w:tcPr>
            <w:tcW w:w="1583" w:type="dxa"/>
            <w:tcBorders>
              <w:top w:val="single" w:sz="4" w:space="0" w:color="999999"/>
              <w:left w:val="single" w:sz="4" w:space="0" w:color="999999"/>
              <w:bottom w:val="single" w:sz="4" w:space="0" w:color="999999"/>
              <w:right w:val="single" w:sz="4" w:space="0" w:color="999999"/>
            </w:tcBorders>
          </w:tcPr>
          <w:p>
            <w:pPr>
              <w:pStyle w:val="TableParagraph"/>
              <w:spacing w:before="58"/>
              <w:ind w:left="529" w:right="530"/>
              <w:jc w:val="center"/>
              <w:rPr>
                <w:rFonts w:ascii="휴먼옛체"/>
                <w:sz w:val="19"/>
              </w:rPr>
            </w:pPr>
            <w:r>
              <w:rPr>
                <w:rFonts w:ascii="휴먼옛체"/>
                <w:w w:val="105"/>
                <w:sz w:val="19"/>
              </w:rPr>
              <w:t>100%</w:t>
            </w:r>
          </w:p>
        </w:tc>
        <w:tc>
          <w:tcPr>
            <w:tcW w:w="2446" w:type="dxa"/>
            <w:tcBorders>
              <w:top w:val="single" w:sz="4" w:space="0" w:color="999999"/>
              <w:left w:val="single" w:sz="4" w:space="0" w:color="999999"/>
              <w:bottom w:val="single" w:sz="4" w:space="0" w:color="999999"/>
              <w:right w:val="single" w:sz="4" w:space="0" w:color="999999"/>
            </w:tcBorders>
          </w:tcPr>
          <w:p>
            <w:pPr>
              <w:pStyle w:val="TableParagraph"/>
              <w:spacing w:before="48"/>
              <w:ind w:left="786"/>
              <w:rPr>
                <w:sz w:val="19"/>
              </w:rPr>
            </w:pPr>
            <w:r>
              <w:rPr>
                <w:w w:val="105"/>
                <w:sz w:val="19"/>
              </w:rPr>
              <w:t>307,500원</w:t>
            </w:r>
          </w:p>
        </w:tc>
        <w:tc>
          <w:tcPr>
            <w:tcW w:w="2447" w:type="dxa"/>
            <w:tcBorders>
              <w:top w:val="single" w:sz="4" w:space="0" w:color="999999"/>
              <w:left w:val="single" w:sz="4" w:space="0" w:color="999999"/>
              <w:bottom w:val="single" w:sz="4" w:space="0" w:color="999999"/>
              <w:right w:val="nil"/>
            </w:tcBorders>
          </w:tcPr>
          <w:p>
            <w:pPr>
              <w:pStyle w:val="TableParagraph"/>
              <w:spacing w:before="48"/>
              <w:ind w:left="790" w:right="792"/>
              <w:jc w:val="center"/>
              <w:rPr>
                <w:sz w:val="19"/>
              </w:rPr>
            </w:pPr>
            <w:r>
              <w:rPr>
                <w:w w:val="105"/>
                <w:sz w:val="19"/>
              </w:rPr>
              <w:t>기준연금액</w:t>
            </w:r>
          </w:p>
        </w:tc>
      </w:tr>
      <w:tr>
        <w:trPr>
          <w:trHeight w:val="386" w:hRule="atLeast"/>
        </w:trPr>
        <w:tc>
          <w:tcPr>
            <w:tcW w:w="864" w:type="dxa"/>
            <w:vMerge/>
            <w:tcBorders>
              <w:top w:val="nil"/>
              <w:left w:val="nil"/>
              <w:bottom w:val="single" w:sz="12" w:space="0" w:color="999999"/>
              <w:right w:val="single" w:sz="4" w:space="0" w:color="999999"/>
            </w:tcBorders>
          </w:tcPr>
          <w:p>
            <w:pPr>
              <w:rPr>
                <w:sz w:val="2"/>
                <w:szCs w:val="2"/>
              </w:rPr>
            </w:pPr>
          </w:p>
        </w:tc>
        <w:tc>
          <w:tcPr>
            <w:tcW w:w="1583" w:type="dxa"/>
            <w:tcBorders>
              <w:top w:val="single" w:sz="4" w:space="0" w:color="999999"/>
              <w:left w:val="single" w:sz="4" w:space="0" w:color="999999"/>
              <w:bottom w:val="single" w:sz="4" w:space="0" w:color="999999"/>
              <w:right w:val="single" w:sz="4" w:space="0" w:color="999999"/>
            </w:tcBorders>
          </w:tcPr>
          <w:p>
            <w:pPr>
              <w:pStyle w:val="TableParagraph"/>
              <w:spacing w:before="58"/>
              <w:ind w:left="529" w:right="530"/>
              <w:jc w:val="center"/>
              <w:rPr>
                <w:rFonts w:ascii="휴먼옛체"/>
                <w:sz w:val="19"/>
              </w:rPr>
            </w:pPr>
            <w:r>
              <w:rPr>
                <w:rFonts w:ascii="휴먼옛체"/>
                <w:w w:val="105"/>
                <w:sz w:val="19"/>
              </w:rPr>
              <w:t>150%</w:t>
            </w:r>
          </w:p>
        </w:tc>
        <w:tc>
          <w:tcPr>
            <w:tcW w:w="2446" w:type="dxa"/>
            <w:tcBorders>
              <w:top w:val="single" w:sz="4" w:space="0" w:color="999999"/>
              <w:left w:val="single" w:sz="4" w:space="0" w:color="999999"/>
              <w:bottom w:val="single" w:sz="4" w:space="0" w:color="999999"/>
              <w:right w:val="single" w:sz="4" w:space="0" w:color="999999"/>
            </w:tcBorders>
          </w:tcPr>
          <w:p>
            <w:pPr>
              <w:pStyle w:val="TableParagraph"/>
              <w:spacing w:before="48"/>
              <w:ind w:left="786"/>
              <w:rPr>
                <w:sz w:val="19"/>
              </w:rPr>
            </w:pPr>
            <w:r>
              <w:rPr>
                <w:w w:val="105"/>
                <w:sz w:val="19"/>
              </w:rPr>
              <w:t>461,250원</w:t>
            </w:r>
          </w:p>
        </w:tc>
        <w:tc>
          <w:tcPr>
            <w:tcW w:w="2447" w:type="dxa"/>
            <w:tcBorders>
              <w:top w:val="single" w:sz="4" w:space="0" w:color="999999"/>
              <w:left w:val="single" w:sz="4" w:space="0" w:color="999999"/>
              <w:bottom w:val="single" w:sz="4" w:space="0" w:color="999999"/>
              <w:right w:val="nil"/>
            </w:tcBorders>
          </w:tcPr>
          <w:p>
            <w:pPr>
              <w:pStyle w:val="TableParagraph"/>
              <w:rPr>
                <w:rFonts w:ascii="Times New Roman"/>
                <w:sz w:val="20"/>
              </w:rPr>
            </w:pPr>
          </w:p>
        </w:tc>
      </w:tr>
      <w:tr>
        <w:trPr>
          <w:trHeight w:val="386" w:hRule="atLeast"/>
        </w:trPr>
        <w:tc>
          <w:tcPr>
            <w:tcW w:w="864" w:type="dxa"/>
            <w:vMerge/>
            <w:tcBorders>
              <w:top w:val="nil"/>
              <w:left w:val="nil"/>
              <w:bottom w:val="single" w:sz="12" w:space="0" w:color="999999"/>
              <w:right w:val="single" w:sz="4" w:space="0" w:color="999999"/>
            </w:tcBorders>
          </w:tcPr>
          <w:p>
            <w:pPr>
              <w:rPr>
                <w:sz w:val="2"/>
                <w:szCs w:val="2"/>
              </w:rPr>
            </w:pPr>
          </w:p>
        </w:tc>
        <w:tc>
          <w:tcPr>
            <w:tcW w:w="1583" w:type="dxa"/>
            <w:tcBorders>
              <w:top w:val="single" w:sz="4" w:space="0" w:color="999999"/>
              <w:left w:val="single" w:sz="4" w:space="0" w:color="999999"/>
              <w:bottom w:val="single" w:sz="4" w:space="0" w:color="999999"/>
              <w:right w:val="single" w:sz="4" w:space="0" w:color="999999"/>
            </w:tcBorders>
          </w:tcPr>
          <w:p>
            <w:pPr>
              <w:pStyle w:val="TableParagraph"/>
              <w:spacing w:before="58"/>
              <w:ind w:left="529" w:right="530"/>
              <w:jc w:val="center"/>
              <w:rPr>
                <w:rFonts w:ascii="휴먼옛체"/>
                <w:sz w:val="19"/>
              </w:rPr>
            </w:pPr>
            <w:r>
              <w:rPr>
                <w:rFonts w:ascii="휴먼옛체"/>
                <w:w w:val="105"/>
                <w:sz w:val="19"/>
              </w:rPr>
              <w:t>200%</w:t>
            </w:r>
          </w:p>
        </w:tc>
        <w:tc>
          <w:tcPr>
            <w:tcW w:w="2446" w:type="dxa"/>
            <w:tcBorders>
              <w:top w:val="single" w:sz="4" w:space="0" w:color="999999"/>
              <w:left w:val="single" w:sz="4" w:space="0" w:color="999999"/>
              <w:bottom w:val="single" w:sz="4" w:space="0" w:color="999999"/>
              <w:right w:val="single" w:sz="4" w:space="0" w:color="999999"/>
            </w:tcBorders>
          </w:tcPr>
          <w:p>
            <w:pPr>
              <w:pStyle w:val="TableParagraph"/>
              <w:spacing w:before="48"/>
              <w:ind w:left="786"/>
              <w:rPr>
                <w:sz w:val="19"/>
              </w:rPr>
            </w:pPr>
            <w:r>
              <w:rPr>
                <w:w w:val="105"/>
                <w:sz w:val="19"/>
              </w:rPr>
              <w:t>615,000원</w:t>
            </w:r>
          </w:p>
        </w:tc>
        <w:tc>
          <w:tcPr>
            <w:tcW w:w="2447" w:type="dxa"/>
            <w:tcBorders>
              <w:top w:val="single" w:sz="4" w:space="0" w:color="999999"/>
              <w:left w:val="single" w:sz="4" w:space="0" w:color="999999"/>
              <w:bottom w:val="single" w:sz="4" w:space="0" w:color="999999"/>
              <w:right w:val="nil"/>
            </w:tcBorders>
          </w:tcPr>
          <w:p>
            <w:pPr>
              <w:pStyle w:val="TableParagraph"/>
              <w:rPr>
                <w:rFonts w:ascii="Times New Roman"/>
                <w:sz w:val="20"/>
              </w:rPr>
            </w:pPr>
          </w:p>
        </w:tc>
      </w:tr>
      <w:tr>
        <w:trPr>
          <w:trHeight w:val="386" w:hRule="atLeast"/>
        </w:trPr>
        <w:tc>
          <w:tcPr>
            <w:tcW w:w="864" w:type="dxa"/>
            <w:vMerge/>
            <w:tcBorders>
              <w:top w:val="nil"/>
              <w:left w:val="nil"/>
              <w:bottom w:val="single" w:sz="12" w:space="0" w:color="999999"/>
              <w:right w:val="single" w:sz="4" w:space="0" w:color="999999"/>
            </w:tcBorders>
          </w:tcPr>
          <w:p>
            <w:pPr>
              <w:rPr>
                <w:sz w:val="2"/>
                <w:szCs w:val="2"/>
              </w:rPr>
            </w:pPr>
          </w:p>
        </w:tc>
        <w:tc>
          <w:tcPr>
            <w:tcW w:w="1583" w:type="dxa"/>
            <w:tcBorders>
              <w:top w:val="single" w:sz="4" w:space="0" w:color="999999"/>
              <w:left w:val="single" w:sz="4" w:space="0" w:color="999999"/>
              <w:bottom w:val="single" w:sz="12" w:space="0" w:color="999999"/>
              <w:right w:val="single" w:sz="4" w:space="0" w:color="999999"/>
            </w:tcBorders>
          </w:tcPr>
          <w:p>
            <w:pPr>
              <w:pStyle w:val="TableParagraph"/>
              <w:spacing w:before="58"/>
              <w:ind w:left="529" w:right="530"/>
              <w:jc w:val="center"/>
              <w:rPr>
                <w:rFonts w:ascii="휴먼옛체"/>
                <w:sz w:val="19"/>
              </w:rPr>
            </w:pPr>
            <w:r>
              <w:rPr>
                <w:rFonts w:ascii="휴먼옛체"/>
                <w:w w:val="105"/>
                <w:sz w:val="19"/>
              </w:rPr>
              <w:t>250%</w:t>
            </w:r>
          </w:p>
        </w:tc>
        <w:tc>
          <w:tcPr>
            <w:tcW w:w="2446" w:type="dxa"/>
            <w:tcBorders>
              <w:top w:val="single" w:sz="4" w:space="0" w:color="999999"/>
              <w:left w:val="single" w:sz="4" w:space="0" w:color="999999"/>
              <w:bottom w:val="single" w:sz="12" w:space="0" w:color="999999"/>
              <w:right w:val="single" w:sz="4" w:space="0" w:color="999999"/>
            </w:tcBorders>
          </w:tcPr>
          <w:p>
            <w:pPr>
              <w:pStyle w:val="TableParagraph"/>
              <w:spacing w:before="48"/>
              <w:ind w:left="786"/>
              <w:rPr>
                <w:sz w:val="19"/>
              </w:rPr>
            </w:pPr>
            <w:r>
              <w:rPr>
                <w:w w:val="105"/>
                <w:sz w:val="19"/>
              </w:rPr>
              <w:t>768,750원</w:t>
            </w:r>
          </w:p>
        </w:tc>
        <w:tc>
          <w:tcPr>
            <w:tcW w:w="2447" w:type="dxa"/>
            <w:tcBorders>
              <w:top w:val="single" w:sz="4" w:space="0" w:color="999999"/>
              <w:left w:val="single" w:sz="4" w:space="0" w:color="999999"/>
              <w:bottom w:val="single" w:sz="12" w:space="0" w:color="999999"/>
              <w:right w:val="nil"/>
            </w:tcBorders>
          </w:tcPr>
          <w:p>
            <w:pPr>
              <w:pStyle w:val="TableParagraph"/>
              <w:rPr>
                <w:rFonts w:ascii="Times New Roman"/>
                <w:sz w:val="20"/>
              </w:rPr>
            </w:pPr>
          </w:p>
        </w:tc>
      </w:tr>
    </w:tbl>
    <w:p>
      <w:pPr>
        <w:pStyle w:val="BodyText"/>
        <w:spacing w:before="106"/>
        <w:ind w:left="1032"/>
      </w:pPr>
      <w:r>
        <w:rPr/>
        <w:t>기초연금 수급권자 중 기준연금액을 기초연금액으로 지급하는 대상</w:t>
      </w:r>
    </w:p>
    <w:p>
      <w:pPr>
        <w:pStyle w:val="ListParagraph"/>
        <w:numPr>
          <w:ilvl w:val="0"/>
          <w:numId w:val="37"/>
        </w:numPr>
        <w:tabs>
          <w:tab w:pos="1160" w:val="left" w:leader="none"/>
        </w:tabs>
        <w:spacing w:line="240" w:lineRule="auto" w:before="22" w:after="0"/>
        <w:ind w:left="1160" w:right="0" w:hanging="153"/>
        <w:jc w:val="left"/>
        <w:rPr>
          <w:sz w:val="23"/>
        </w:rPr>
      </w:pPr>
      <w:r>
        <w:rPr>
          <w:spacing w:val="-10"/>
          <w:sz w:val="23"/>
        </w:rPr>
        <w:t>공적연금(국민연금, 직역연금, 연계연금) </w:t>
      </w:r>
      <w:r>
        <w:rPr>
          <w:spacing w:val="-9"/>
          <w:sz w:val="23"/>
        </w:rPr>
        <w:t>수급권이 </w:t>
      </w:r>
      <w:r>
        <w:rPr>
          <w:spacing w:val="-6"/>
          <w:sz w:val="23"/>
        </w:rPr>
        <w:t>없는</w:t>
      </w:r>
      <w:r>
        <w:rPr>
          <w:spacing w:val="1"/>
          <w:sz w:val="23"/>
        </w:rPr>
        <w:t> </w:t>
      </w:r>
      <w:r>
        <w:rPr>
          <w:spacing w:val="-10"/>
          <w:sz w:val="23"/>
        </w:rPr>
        <w:t>사람(무연금자)</w:t>
      </w:r>
    </w:p>
    <w:p>
      <w:pPr>
        <w:pStyle w:val="ListParagraph"/>
        <w:numPr>
          <w:ilvl w:val="0"/>
          <w:numId w:val="37"/>
        </w:numPr>
        <w:tabs>
          <w:tab w:pos="1161" w:val="left" w:leader="none"/>
        </w:tabs>
        <w:spacing w:line="240" w:lineRule="auto" w:before="23" w:after="0"/>
        <w:ind w:left="1160" w:right="0" w:hanging="154"/>
        <w:jc w:val="left"/>
        <w:rPr>
          <w:sz w:val="23"/>
        </w:rPr>
      </w:pPr>
      <w:r>
        <w:rPr>
          <w:spacing w:val="-9"/>
          <w:sz w:val="23"/>
        </w:rPr>
        <w:t>｢국민연금법｣에 </w:t>
      </w:r>
      <w:r>
        <w:rPr>
          <w:spacing w:val="-6"/>
          <w:sz w:val="23"/>
        </w:rPr>
        <w:t>따른 </w:t>
      </w:r>
      <w:r>
        <w:rPr>
          <w:spacing w:val="-10"/>
          <w:sz w:val="23"/>
        </w:rPr>
        <w:t>장애연금･유족연금</w:t>
      </w:r>
      <w:r>
        <w:rPr>
          <w:spacing w:val="11"/>
          <w:sz w:val="23"/>
        </w:rPr>
        <w:t> </w:t>
      </w:r>
      <w:r>
        <w:rPr>
          <w:spacing w:val="-9"/>
          <w:sz w:val="23"/>
        </w:rPr>
        <w:t>수급권자</w:t>
      </w:r>
    </w:p>
    <w:p>
      <w:pPr>
        <w:pStyle w:val="ListParagraph"/>
        <w:numPr>
          <w:ilvl w:val="0"/>
          <w:numId w:val="37"/>
        </w:numPr>
        <w:tabs>
          <w:tab w:pos="1138" w:val="left" w:leader="none"/>
        </w:tabs>
        <w:spacing w:line="218" w:lineRule="auto" w:before="50" w:after="0"/>
        <w:ind w:left="1141" w:right="1219" w:hanging="135"/>
        <w:jc w:val="left"/>
        <w:rPr>
          <w:sz w:val="23"/>
        </w:rPr>
      </w:pPr>
      <w:r>
        <w:rPr>
          <w:spacing w:val="-10"/>
          <w:w w:val="95"/>
          <w:sz w:val="23"/>
        </w:rPr>
        <w:t>｢국민연금과 직역연금의 </w:t>
      </w:r>
      <w:r>
        <w:rPr>
          <w:spacing w:val="-9"/>
          <w:w w:val="95"/>
          <w:sz w:val="23"/>
        </w:rPr>
        <w:t>연계에 </w:t>
      </w:r>
      <w:r>
        <w:rPr>
          <w:spacing w:val="-6"/>
          <w:w w:val="95"/>
          <w:sz w:val="23"/>
        </w:rPr>
        <w:t>관한 </w:t>
      </w:r>
      <w:r>
        <w:rPr>
          <w:spacing w:val="-9"/>
          <w:w w:val="95"/>
          <w:sz w:val="23"/>
        </w:rPr>
        <w:t>법률｣에 </w:t>
      </w:r>
      <w:r>
        <w:rPr>
          <w:spacing w:val="-6"/>
          <w:w w:val="95"/>
          <w:sz w:val="23"/>
        </w:rPr>
        <w:t>따른 </w:t>
      </w:r>
      <w:r>
        <w:rPr>
          <w:spacing w:val="-11"/>
          <w:w w:val="95"/>
          <w:sz w:val="23"/>
        </w:rPr>
        <w:t>연계노령유족 (퇴직유족)연금 </w:t>
      </w:r>
      <w:r>
        <w:rPr>
          <w:spacing w:val="-9"/>
          <w:sz w:val="23"/>
        </w:rPr>
        <w:t>수급권자</w:t>
      </w:r>
    </w:p>
    <w:p>
      <w:pPr>
        <w:pStyle w:val="ListParagraph"/>
        <w:numPr>
          <w:ilvl w:val="0"/>
          <w:numId w:val="37"/>
        </w:numPr>
        <w:tabs>
          <w:tab w:pos="1161" w:val="left" w:leader="none"/>
        </w:tabs>
        <w:spacing w:line="240" w:lineRule="auto" w:before="31" w:after="0"/>
        <w:ind w:left="1160" w:right="0" w:hanging="154"/>
        <w:jc w:val="left"/>
        <w:rPr>
          <w:sz w:val="23"/>
        </w:rPr>
      </w:pPr>
      <w:r>
        <w:rPr>
          <w:spacing w:val="-10"/>
          <w:sz w:val="23"/>
        </w:rPr>
        <w:t>｢장애인연금법｣ </w:t>
      </w:r>
      <w:r>
        <w:rPr>
          <w:spacing w:val="-8"/>
          <w:sz w:val="23"/>
        </w:rPr>
        <w:t>제4조에 </w:t>
      </w:r>
      <w:r>
        <w:rPr>
          <w:spacing w:val="-6"/>
          <w:sz w:val="23"/>
        </w:rPr>
        <w:t>따른</w:t>
      </w:r>
      <w:r>
        <w:rPr>
          <w:spacing w:val="-33"/>
          <w:sz w:val="23"/>
        </w:rPr>
        <w:t> </w:t>
      </w:r>
      <w:r>
        <w:rPr>
          <w:spacing w:val="-9"/>
          <w:sz w:val="23"/>
        </w:rPr>
        <w:t>수급권자</w:t>
      </w:r>
    </w:p>
    <w:p>
      <w:pPr>
        <w:pStyle w:val="ListParagraph"/>
        <w:numPr>
          <w:ilvl w:val="0"/>
          <w:numId w:val="37"/>
        </w:numPr>
        <w:tabs>
          <w:tab w:pos="1161" w:val="left" w:leader="none"/>
        </w:tabs>
        <w:spacing w:line="240" w:lineRule="auto" w:before="23" w:after="0"/>
        <w:ind w:left="1160" w:right="0" w:hanging="154"/>
        <w:jc w:val="left"/>
        <w:rPr>
          <w:sz w:val="23"/>
        </w:rPr>
      </w:pPr>
      <w:r>
        <w:rPr>
          <w:spacing w:val="-11"/>
          <w:sz w:val="23"/>
        </w:rPr>
        <w:t>｢국민기초생활보장법｣ </w:t>
      </w:r>
      <w:r>
        <w:rPr>
          <w:spacing w:val="-9"/>
          <w:sz w:val="23"/>
        </w:rPr>
        <w:t>제2조제2호에 </w:t>
      </w:r>
      <w:r>
        <w:rPr>
          <w:spacing w:val="-6"/>
          <w:sz w:val="23"/>
        </w:rPr>
        <w:t>따른</w:t>
      </w:r>
      <w:r>
        <w:rPr>
          <w:spacing w:val="-39"/>
          <w:sz w:val="23"/>
        </w:rPr>
        <w:t> </w:t>
      </w:r>
      <w:r>
        <w:rPr>
          <w:spacing w:val="-9"/>
          <w:sz w:val="23"/>
        </w:rPr>
        <w:t>수급권자</w:t>
      </w:r>
    </w:p>
    <w:p>
      <w:pPr>
        <w:pStyle w:val="ListParagraph"/>
        <w:numPr>
          <w:ilvl w:val="0"/>
          <w:numId w:val="37"/>
        </w:numPr>
        <w:tabs>
          <w:tab w:pos="1160" w:val="left" w:leader="none"/>
        </w:tabs>
        <w:spacing w:line="395" w:lineRule="exact" w:before="23" w:after="0"/>
        <w:ind w:left="1159" w:right="0" w:hanging="153"/>
        <w:jc w:val="left"/>
        <w:rPr>
          <w:sz w:val="23"/>
        </w:rPr>
      </w:pPr>
      <w:r>
        <w:rPr>
          <w:spacing w:val="-11"/>
          <w:w w:val="94"/>
          <w:sz w:val="23"/>
        </w:rPr>
        <w:t>국</w:t>
      </w:r>
      <w:r>
        <w:rPr>
          <w:spacing w:val="-12"/>
          <w:w w:val="94"/>
          <w:sz w:val="23"/>
        </w:rPr>
        <w:t>민연</w:t>
      </w:r>
      <w:r>
        <w:rPr>
          <w:w w:val="94"/>
          <w:sz w:val="23"/>
        </w:rPr>
        <w:t>금</w:t>
      </w:r>
      <w:r>
        <w:rPr>
          <w:spacing w:val="26"/>
          <w:sz w:val="23"/>
        </w:rPr>
        <w:t> </w:t>
      </w:r>
      <w:r>
        <w:rPr>
          <w:spacing w:val="-12"/>
          <w:w w:val="94"/>
          <w:sz w:val="23"/>
        </w:rPr>
        <w:t>급여</w:t>
      </w:r>
      <w:r>
        <w:rPr>
          <w:spacing w:val="-11"/>
          <w:w w:val="94"/>
          <w:sz w:val="23"/>
        </w:rPr>
        <w:t>액</w:t>
      </w:r>
      <w:r>
        <w:rPr>
          <w:spacing w:val="-12"/>
          <w:w w:val="94"/>
          <w:sz w:val="23"/>
        </w:rPr>
        <w:t>등</w:t>
      </w:r>
      <w:r>
        <w:rPr>
          <w:spacing w:val="-4"/>
          <w:w w:val="113"/>
          <w:position w:val="8"/>
          <w:sz w:val="11"/>
        </w:rPr>
        <w:t>*</w:t>
      </w:r>
      <w:r>
        <w:rPr>
          <w:w w:val="94"/>
          <w:sz w:val="23"/>
        </w:rPr>
        <w:t>이</w:t>
      </w:r>
      <w:r>
        <w:rPr>
          <w:spacing w:val="24"/>
          <w:sz w:val="23"/>
        </w:rPr>
        <w:t> </w:t>
      </w:r>
      <w:r>
        <w:rPr>
          <w:spacing w:val="-11"/>
          <w:w w:val="94"/>
          <w:sz w:val="23"/>
        </w:rPr>
        <w:t>기</w:t>
      </w:r>
      <w:r>
        <w:rPr>
          <w:spacing w:val="-12"/>
          <w:w w:val="94"/>
          <w:sz w:val="23"/>
        </w:rPr>
        <w:t>준연</w:t>
      </w:r>
      <w:r>
        <w:rPr>
          <w:spacing w:val="-11"/>
          <w:w w:val="94"/>
          <w:sz w:val="23"/>
        </w:rPr>
        <w:t>금</w:t>
      </w:r>
      <w:r>
        <w:rPr>
          <w:spacing w:val="-12"/>
          <w:w w:val="94"/>
          <w:sz w:val="23"/>
        </w:rPr>
        <w:t>액</w:t>
      </w:r>
      <w:r>
        <w:rPr>
          <w:w w:val="94"/>
          <w:sz w:val="23"/>
        </w:rPr>
        <w:t>의</w:t>
      </w:r>
      <w:r>
        <w:rPr>
          <w:spacing w:val="24"/>
          <w:sz w:val="23"/>
        </w:rPr>
        <w:t> </w:t>
      </w:r>
      <w:r>
        <w:rPr>
          <w:spacing w:val="-7"/>
          <w:w w:val="99"/>
          <w:sz w:val="23"/>
        </w:rPr>
        <w:t>15</w:t>
      </w:r>
      <w:r>
        <w:rPr>
          <w:spacing w:val="-8"/>
          <w:w w:val="99"/>
          <w:sz w:val="23"/>
        </w:rPr>
        <w:t>0</w:t>
      </w:r>
      <w:r>
        <w:rPr>
          <w:w w:val="88"/>
          <w:sz w:val="23"/>
        </w:rPr>
        <w:t>%</w:t>
      </w:r>
      <w:r>
        <w:rPr>
          <w:spacing w:val="27"/>
          <w:sz w:val="23"/>
        </w:rPr>
        <w:t> </w:t>
      </w:r>
      <w:r>
        <w:rPr>
          <w:spacing w:val="-12"/>
          <w:w w:val="94"/>
          <w:sz w:val="23"/>
        </w:rPr>
        <w:t>이</w:t>
      </w:r>
      <w:r>
        <w:rPr>
          <w:spacing w:val="-11"/>
          <w:w w:val="94"/>
          <w:sz w:val="23"/>
        </w:rPr>
        <w:t>하</w:t>
      </w:r>
      <w:r>
        <w:rPr>
          <w:w w:val="94"/>
          <w:sz w:val="23"/>
        </w:rPr>
        <w:t>인</w:t>
      </w:r>
      <w:r>
        <w:rPr>
          <w:spacing w:val="24"/>
          <w:sz w:val="23"/>
        </w:rPr>
        <w:t> </w:t>
      </w:r>
      <w:r>
        <w:rPr>
          <w:w w:val="94"/>
          <w:sz w:val="23"/>
        </w:rPr>
        <w:t>자</w:t>
      </w:r>
    </w:p>
    <w:p>
      <w:pPr>
        <w:pStyle w:val="ListParagraph"/>
        <w:numPr>
          <w:ilvl w:val="1"/>
          <w:numId w:val="37"/>
        </w:numPr>
        <w:tabs>
          <w:tab w:pos="1355" w:val="left" w:leader="none"/>
        </w:tabs>
        <w:spacing w:line="177" w:lineRule="auto" w:before="54" w:after="0"/>
        <w:ind w:left="1354" w:right="1225" w:hanging="137"/>
        <w:jc w:val="left"/>
        <w:rPr>
          <w:rFonts w:ascii="휴먼옛체" w:hAnsi="휴먼옛체" w:eastAsia="휴먼옛체" w:hint="eastAsia"/>
          <w:sz w:val="19"/>
        </w:rPr>
      </w:pPr>
      <w:r>
        <w:rPr>
          <w:spacing w:val="-12"/>
          <w:sz w:val="19"/>
        </w:rPr>
        <w:t>｢</w:t>
      </w:r>
      <w:r>
        <w:rPr>
          <w:rFonts w:ascii="휴먼옛체" w:hAnsi="휴먼옛체" w:eastAsia="휴먼옛체" w:hint="eastAsia"/>
          <w:spacing w:val="-12"/>
          <w:sz w:val="19"/>
        </w:rPr>
        <w:t>국민연금법</w:t>
      </w:r>
      <w:r>
        <w:rPr>
          <w:spacing w:val="-12"/>
          <w:sz w:val="19"/>
        </w:rPr>
        <w:t>｣</w:t>
      </w:r>
      <w:r>
        <w:rPr>
          <w:spacing w:val="-34"/>
          <w:sz w:val="19"/>
        </w:rPr>
        <w:t> </w:t>
      </w:r>
      <w:r>
        <w:rPr>
          <w:rFonts w:ascii="휴먼옛체" w:hAnsi="휴먼옛체" w:eastAsia="휴먼옛체" w:hint="eastAsia"/>
          <w:sz w:val="19"/>
        </w:rPr>
        <w:t>및</w:t>
      </w:r>
      <w:r>
        <w:rPr>
          <w:rFonts w:ascii="휴먼옛체" w:hAnsi="휴먼옛체" w:eastAsia="휴먼옛체" w:hint="eastAsia"/>
          <w:spacing w:val="-56"/>
          <w:sz w:val="19"/>
        </w:rPr>
        <w:t> </w:t>
      </w:r>
      <w:r>
        <w:rPr>
          <w:spacing w:val="-11"/>
          <w:sz w:val="19"/>
        </w:rPr>
        <w:t>｢</w:t>
      </w:r>
      <w:r>
        <w:rPr>
          <w:rFonts w:ascii="휴먼옛체" w:hAnsi="휴먼옛체" w:eastAsia="휴먼옛체" w:hint="eastAsia"/>
          <w:spacing w:val="-11"/>
          <w:sz w:val="19"/>
        </w:rPr>
        <w:t>국민연금과</w:t>
      </w:r>
      <w:r>
        <w:rPr>
          <w:rFonts w:ascii="휴먼옛체" w:hAnsi="휴먼옛체" w:eastAsia="휴먼옛체" w:hint="eastAsia"/>
          <w:spacing w:val="-55"/>
          <w:sz w:val="19"/>
        </w:rPr>
        <w:t> </w:t>
      </w:r>
      <w:r>
        <w:rPr>
          <w:rFonts w:ascii="휴먼옛체" w:hAnsi="휴먼옛체" w:eastAsia="휴먼옛체" w:hint="eastAsia"/>
          <w:spacing w:val="-12"/>
          <w:sz w:val="19"/>
        </w:rPr>
        <w:t>직역연금의</w:t>
      </w:r>
      <w:r>
        <w:rPr>
          <w:rFonts w:ascii="휴먼옛체" w:hAnsi="휴먼옛체" w:eastAsia="휴먼옛체" w:hint="eastAsia"/>
          <w:spacing w:val="-55"/>
          <w:sz w:val="19"/>
        </w:rPr>
        <w:t> </w:t>
      </w:r>
      <w:r>
        <w:rPr>
          <w:rFonts w:ascii="휴먼옛체" w:hAnsi="휴먼옛체" w:eastAsia="휴먼옛체" w:hint="eastAsia"/>
          <w:spacing w:val="-10"/>
          <w:sz w:val="19"/>
        </w:rPr>
        <w:t>연계에</w:t>
      </w:r>
      <w:r>
        <w:rPr>
          <w:rFonts w:ascii="휴먼옛체" w:hAnsi="휴먼옛체" w:eastAsia="휴먼옛체" w:hint="eastAsia"/>
          <w:spacing w:val="-56"/>
          <w:sz w:val="19"/>
        </w:rPr>
        <w:t> </w:t>
      </w:r>
      <w:r>
        <w:rPr>
          <w:rFonts w:ascii="휴먼옛체" w:hAnsi="휴먼옛체" w:eastAsia="휴먼옛체" w:hint="eastAsia"/>
          <w:spacing w:val="-7"/>
          <w:sz w:val="19"/>
        </w:rPr>
        <w:t>관한</w:t>
      </w:r>
      <w:r>
        <w:rPr>
          <w:rFonts w:ascii="휴먼옛체" w:hAnsi="휴먼옛체" w:eastAsia="휴먼옛체" w:hint="eastAsia"/>
          <w:spacing w:val="-55"/>
          <w:sz w:val="19"/>
        </w:rPr>
        <w:t> </w:t>
      </w:r>
      <w:r>
        <w:rPr>
          <w:rFonts w:ascii="휴먼옛체" w:hAnsi="휴먼옛체" w:eastAsia="휴먼옛체" w:hint="eastAsia"/>
          <w:spacing w:val="-10"/>
          <w:sz w:val="19"/>
        </w:rPr>
        <w:t>법률</w:t>
      </w:r>
      <w:r>
        <w:rPr>
          <w:spacing w:val="-10"/>
          <w:sz w:val="19"/>
        </w:rPr>
        <w:t>｣</w:t>
      </w:r>
      <w:r>
        <w:rPr>
          <w:rFonts w:ascii="휴먼옛체" w:hAnsi="휴먼옛체" w:eastAsia="휴먼옛체" w:hint="eastAsia"/>
          <w:spacing w:val="-10"/>
          <w:sz w:val="19"/>
        </w:rPr>
        <w:t>에</w:t>
      </w:r>
      <w:r>
        <w:rPr>
          <w:rFonts w:ascii="휴먼옛체" w:hAnsi="휴먼옛체" w:eastAsia="휴먼옛체" w:hint="eastAsia"/>
          <w:spacing w:val="-56"/>
          <w:sz w:val="19"/>
        </w:rPr>
        <w:t> </w:t>
      </w:r>
      <w:r>
        <w:rPr>
          <w:rFonts w:ascii="휴먼옛체" w:hAnsi="휴먼옛체" w:eastAsia="휴먼옛체" w:hint="eastAsia"/>
          <w:spacing w:val="-7"/>
          <w:sz w:val="19"/>
        </w:rPr>
        <w:t>의한</w:t>
      </w:r>
      <w:r>
        <w:rPr>
          <w:rFonts w:ascii="휴먼옛체" w:hAnsi="휴먼옛체" w:eastAsia="휴먼옛체" w:hint="eastAsia"/>
          <w:spacing w:val="-55"/>
          <w:sz w:val="19"/>
        </w:rPr>
        <w:t> </w:t>
      </w:r>
      <w:r>
        <w:rPr>
          <w:rFonts w:ascii="휴먼옛체" w:hAnsi="휴먼옛체" w:eastAsia="휴먼옛체" w:hint="eastAsia"/>
          <w:spacing w:val="-11"/>
          <w:sz w:val="19"/>
        </w:rPr>
        <w:t>수급권에</w:t>
      </w:r>
      <w:r>
        <w:rPr>
          <w:rFonts w:ascii="휴먼옛체" w:hAnsi="휴먼옛체" w:eastAsia="휴먼옛체" w:hint="eastAsia"/>
          <w:spacing w:val="-55"/>
          <w:sz w:val="19"/>
        </w:rPr>
        <w:t> </w:t>
      </w:r>
      <w:r>
        <w:rPr>
          <w:rFonts w:ascii="휴먼옛체" w:hAnsi="휴먼옛체" w:eastAsia="휴먼옛체" w:hint="eastAsia"/>
          <w:spacing w:val="-8"/>
          <w:sz w:val="19"/>
        </w:rPr>
        <w:t>따라</w:t>
      </w:r>
      <w:r>
        <w:rPr>
          <w:rFonts w:ascii="휴먼옛체" w:hAnsi="휴먼옛체" w:eastAsia="휴먼옛체" w:hint="eastAsia"/>
          <w:spacing w:val="-56"/>
          <w:sz w:val="19"/>
        </w:rPr>
        <w:t> </w:t>
      </w:r>
      <w:r>
        <w:rPr>
          <w:rFonts w:ascii="휴먼옛체" w:hAnsi="휴먼옛체" w:eastAsia="휴먼옛체" w:hint="eastAsia"/>
          <w:spacing w:val="-7"/>
          <w:sz w:val="19"/>
        </w:rPr>
        <w:t>매월</w:t>
      </w:r>
      <w:r>
        <w:rPr>
          <w:rFonts w:ascii="휴먼옛체" w:hAnsi="휴먼옛체" w:eastAsia="휴먼옛체" w:hint="eastAsia"/>
          <w:spacing w:val="-55"/>
          <w:sz w:val="19"/>
        </w:rPr>
        <w:t> </w:t>
      </w:r>
      <w:r>
        <w:rPr>
          <w:rFonts w:ascii="휴먼옛체" w:hAnsi="휴먼옛체" w:eastAsia="휴먼옛체" w:hint="eastAsia"/>
          <w:spacing w:val="-14"/>
          <w:sz w:val="19"/>
        </w:rPr>
        <w:t>지급 </w:t>
      </w:r>
      <w:r>
        <w:rPr>
          <w:rFonts w:ascii="휴먼옛체" w:hAnsi="휴먼옛체" w:eastAsia="휴먼옛체" w:hint="eastAsia"/>
          <w:spacing w:val="-7"/>
          <w:sz w:val="19"/>
        </w:rPr>
        <w:t>받을</w:t>
      </w:r>
      <w:r>
        <w:rPr>
          <w:rFonts w:ascii="휴먼옛체" w:hAnsi="휴먼옛체" w:eastAsia="휴먼옛체" w:hint="eastAsia"/>
          <w:spacing w:val="-29"/>
          <w:sz w:val="19"/>
        </w:rPr>
        <w:t> </w:t>
      </w:r>
      <w:r>
        <w:rPr>
          <w:rFonts w:ascii="휴먼옛체" w:hAnsi="휴먼옛체" w:eastAsia="휴먼옛체" w:hint="eastAsia"/>
          <w:sz w:val="19"/>
        </w:rPr>
        <w:t>수</w:t>
      </w:r>
      <w:r>
        <w:rPr>
          <w:rFonts w:ascii="휴먼옛체" w:hAnsi="휴먼옛체" w:eastAsia="휴먼옛체" w:hint="eastAsia"/>
          <w:spacing w:val="-29"/>
          <w:sz w:val="19"/>
        </w:rPr>
        <w:t> </w:t>
      </w:r>
      <w:r>
        <w:rPr>
          <w:rFonts w:ascii="휴먼옛체" w:hAnsi="휴먼옛체" w:eastAsia="휴먼옛체" w:hint="eastAsia"/>
          <w:spacing w:val="-7"/>
          <w:sz w:val="19"/>
        </w:rPr>
        <w:t>있는</w:t>
      </w:r>
      <w:r>
        <w:rPr>
          <w:rFonts w:ascii="휴먼옛체" w:hAnsi="휴먼옛체" w:eastAsia="휴먼옛체" w:hint="eastAsia"/>
          <w:spacing w:val="-29"/>
          <w:sz w:val="19"/>
        </w:rPr>
        <w:t> </w:t>
      </w:r>
      <w:r>
        <w:rPr>
          <w:rFonts w:ascii="휴먼옛체" w:hAnsi="휴먼옛체" w:eastAsia="휴먼옛체" w:hint="eastAsia"/>
          <w:spacing w:val="-10"/>
          <w:sz w:val="19"/>
        </w:rPr>
        <w:t>급여액</w:t>
      </w:r>
      <w:r>
        <w:rPr>
          <w:rFonts w:ascii="휴먼옛체" w:hAnsi="휴먼옛체" w:eastAsia="휴먼옛체" w:hint="eastAsia"/>
          <w:spacing w:val="-29"/>
          <w:sz w:val="19"/>
        </w:rPr>
        <w:t> </w:t>
      </w:r>
      <w:r>
        <w:rPr>
          <w:rFonts w:ascii="휴먼옛체" w:hAnsi="휴먼옛체" w:eastAsia="휴먼옛체" w:hint="eastAsia"/>
          <w:sz w:val="19"/>
        </w:rPr>
        <w:t>중</w:t>
      </w:r>
      <w:r>
        <w:rPr>
          <w:rFonts w:ascii="휴먼옛체" w:hAnsi="휴먼옛체" w:eastAsia="휴먼옛체" w:hint="eastAsia"/>
          <w:spacing w:val="-28"/>
          <w:sz w:val="19"/>
        </w:rPr>
        <w:t> </w:t>
      </w:r>
      <w:r>
        <w:rPr>
          <w:spacing w:val="-13"/>
          <w:sz w:val="19"/>
        </w:rPr>
        <w:t>｢</w:t>
      </w:r>
      <w:r>
        <w:rPr>
          <w:rFonts w:ascii="휴먼옛체" w:hAnsi="휴먼옛체" w:eastAsia="휴먼옛체" w:hint="eastAsia"/>
          <w:spacing w:val="-13"/>
          <w:sz w:val="19"/>
        </w:rPr>
        <w:t>국민연금법</w:t>
      </w:r>
      <w:r>
        <w:rPr>
          <w:rFonts w:ascii="Yu Gothic" w:hAnsi="Yu Gothic" w:eastAsia="Yu Gothic" w:hint="eastAsia"/>
          <w:spacing w:val="5"/>
          <w:w w:val="75"/>
          <w:sz w:val="19"/>
        </w:rPr>
        <w:t>」 </w:t>
      </w:r>
      <w:r>
        <w:rPr>
          <w:rFonts w:ascii="휴먼옛체" w:hAnsi="휴먼옛체" w:eastAsia="휴먼옛체" w:hint="eastAsia"/>
          <w:spacing w:val="-9"/>
          <w:sz w:val="19"/>
        </w:rPr>
        <w:t>제</w:t>
      </w:r>
      <w:r>
        <w:rPr>
          <w:rFonts w:ascii="Yu Gothic" w:hAnsi="Yu Gothic" w:eastAsia="Yu Gothic" w:hint="eastAsia"/>
          <w:spacing w:val="-9"/>
          <w:sz w:val="19"/>
        </w:rPr>
        <w:t>52</w:t>
      </w:r>
      <w:r>
        <w:rPr>
          <w:rFonts w:ascii="휴먼옛체" w:hAnsi="휴먼옛체" w:eastAsia="휴먼옛체" w:hint="eastAsia"/>
          <w:spacing w:val="-9"/>
          <w:sz w:val="19"/>
        </w:rPr>
        <w:t>조에</w:t>
      </w:r>
      <w:r>
        <w:rPr>
          <w:rFonts w:ascii="휴먼옛체" w:hAnsi="휴먼옛체" w:eastAsia="휴먼옛체" w:hint="eastAsia"/>
          <w:spacing w:val="-29"/>
          <w:sz w:val="19"/>
        </w:rPr>
        <w:t> </w:t>
      </w:r>
      <w:r>
        <w:rPr>
          <w:rFonts w:ascii="휴먼옛체" w:hAnsi="휴먼옛체" w:eastAsia="휴먼옛체" w:hint="eastAsia"/>
          <w:spacing w:val="-7"/>
          <w:sz w:val="19"/>
        </w:rPr>
        <w:t>따른</w:t>
      </w:r>
      <w:r>
        <w:rPr>
          <w:rFonts w:ascii="휴먼옛체" w:hAnsi="휴먼옛체" w:eastAsia="휴먼옛체" w:hint="eastAsia"/>
          <w:spacing w:val="-29"/>
          <w:sz w:val="19"/>
        </w:rPr>
        <w:t> </w:t>
      </w:r>
      <w:r>
        <w:rPr>
          <w:rFonts w:ascii="휴먼옛체" w:hAnsi="휴먼옛체" w:eastAsia="휴먼옛체" w:hint="eastAsia"/>
          <w:spacing w:val="-12"/>
          <w:sz w:val="19"/>
        </w:rPr>
        <w:t>부양가족연금액을</w:t>
      </w:r>
      <w:r>
        <w:rPr>
          <w:rFonts w:ascii="휴먼옛체" w:hAnsi="휴먼옛체" w:eastAsia="휴먼옛체" w:hint="eastAsia"/>
          <w:spacing w:val="-28"/>
          <w:sz w:val="19"/>
        </w:rPr>
        <w:t> </w:t>
      </w:r>
      <w:r>
        <w:rPr>
          <w:rFonts w:ascii="휴먼옛체" w:hAnsi="휴먼옛체" w:eastAsia="휴먼옛체" w:hint="eastAsia"/>
          <w:spacing w:val="-10"/>
          <w:sz w:val="19"/>
        </w:rPr>
        <w:t>제외한</w:t>
      </w:r>
      <w:r>
        <w:rPr>
          <w:rFonts w:ascii="휴먼옛체" w:hAnsi="휴먼옛체" w:eastAsia="휴먼옛체" w:hint="eastAsia"/>
          <w:spacing w:val="-29"/>
          <w:sz w:val="19"/>
        </w:rPr>
        <w:t> </w:t>
      </w:r>
      <w:r>
        <w:rPr>
          <w:rFonts w:ascii="휴먼옛체" w:hAnsi="휴먼옛체" w:eastAsia="휴먼옛체" w:hint="eastAsia"/>
          <w:spacing w:val="-7"/>
          <w:sz w:val="19"/>
        </w:rPr>
        <w:t>금액</w:t>
      </w:r>
    </w:p>
    <w:p>
      <w:pPr>
        <w:pStyle w:val="BodyText"/>
        <w:rPr>
          <w:rFonts w:ascii="휴먼옛체"/>
          <w:sz w:val="20"/>
        </w:rPr>
      </w:pPr>
    </w:p>
    <w:p>
      <w:pPr>
        <w:pStyle w:val="BodyText"/>
        <w:rPr>
          <w:rFonts w:ascii="휴먼옛체"/>
          <w:sz w:val="20"/>
        </w:rPr>
      </w:pPr>
    </w:p>
    <w:p>
      <w:pPr>
        <w:pStyle w:val="BodyText"/>
        <w:spacing w:before="11"/>
        <w:rPr>
          <w:rFonts w:ascii="휴먼옛체"/>
        </w:rPr>
      </w:pPr>
    </w:p>
    <w:p>
      <w:pPr>
        <w:pStyle w:val="ListParagraph"/>
        <w:numPr>
          <w:ilvl w:val="2"/>
          <w:numId w:val="37"/>
        </w:numPr>
        <w:tabs>
          <w:tab w:pos="260" w:val="left" w:leader="none"/>
        </w:tabs>
        <w:spacing w:line="240" w:lineRule="auto" w:before="97" w:after="0"/>
        <w:ind w:left="8295" w:right="1213" w:hanging="8296"/>
        <w:jc w:val="right"/>
        <w:rPr>
          <w:rFonts w:ascii="Tahoma" w:hAnsi="Tahoma"/>
          <w:sz w:val="21"/>
        </w:rPr>
      </w:pPr>
      <w:r>
        <w:rPr>
          <w:rFonts w:ascii="Tahoma" w:hAnsi="Tahoma"/>
          <w:w w:val="95"/>
          <w:sz w:val="21"/>
        </w:rPr>
        <w:t>5</w:t>
      </w:r>
      <w:r>
        <w:rPr>
          <w:rFonts w:ascii="Tahoma" w:hAnsi="Tahoma"/>
          <w:sz w:val="21"/>
        </w:rPr>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31136" coordorigin="1,170" coordsize="11112,14910">
            <v:shape style="position:absolute;left:0;top:170;width:11112;height:14910" type="#_x0000_t75" stroked="false">
              <v:imagedata r:id="rId53" o:title=""/>
            </v:shape>
            <v:shape style="position:absolute;left:1927;top:2325;width:114;height:106" type="#_x0000_t75" stroked="false">
              <v:imagedata r:id="rId23" o:title=""/>
            </v:shape>
            <v:shape style="position:absolute;left:2193;top:3516;width:7331;height:513" type="#_x0000_t75" stroked="false">
              <v:imagedata r:id="rId54" o:title=""/>
            </v:shape>
            <v:shape style="position:absolute;left:2193;top:3573;width:7331;height:513" type="#_x0000_t75" stroked="false">
              <v:imagedata r:id="rId55" o:title=""/>
            </v:shape>
            <v:shape style="position:absolute;left:2210;top:5018;width:7314;height:552" type="#_x0000_t75" stroked="false">
              <v:imagedata r:id="rId56" o:title=""/>
            </v:shape>
            <v:shape style="position:absolute;left:2210;top:5086;width:7314;height:540" type="#_x0000_t75" stroked="false">
              <v:imagedata r:id="rId57" o:title=""/>
            </v:shape>
            <v:shape style="position:absolute;left:1927;top:7653;width:114;height:106" type="#_x0000_t75" stroked="false">
              <v:imagedata r:id="rId23" o:title=""/>
            </v:shape>
            <v:shape style="position:absolute;left:1587;top:8697;width:454;height:453" type="#_x0000_t75" stroked="false">
              <v:imagedata r:id="rId50" o:title=""/>
            </v:shape>
            <v:shape style="position:absolute;left:1927;top:9401;width:114;height:106" type="#_x0000_t75" stroked="false">
              <v:imagedata r:id="rId23" o:title=""/>
            </v:shape>
            <v:shape style="position:absolute;left:1927;top:9892;width:114;height:106" type="#_x0000_t75" stroked="false">
              <v:imagedata r:id="rId23" o:title=""/>
            </v:shape>
            <v:shape style="position:absolute;left:1927;top:10727;width:114;height:106" type="#_x0000_t75" stroked="false">
              <v:imagedata r:id="rId23" o:title=""/>
            </v:shape>
            <v:line style="position:absolute" from="1588,12585" to="4423,12585" stroked="true" strokeweight=".36pt" strokecolor="#000000">
              <v:stroke dashstyle="solid"/>
            </v:line>
            <w10:wrap type="none"/>
          </v:group>
        </w:pict>
      </w:r>
    </w:p>
    <w:p>
      <w:pPr>
        <w:pStyle w:val="BodyText"/>
        <w:rPr>
          <w:rFonts w:ascii="Tahoma"/>
          <w:sz w:val="20"/>
        </w:rPr>
      </w:pPr>
    </w:p>
    <w:p>
      <w:pPr>
        <w:pStyle w:val="BodyText"/>
        <w:spacing w:before="6"/>
        <w:rPr>
          <w:rFonts w:ascii="Tahoma"/>
          <w:sz w:val="20"/>
        </w:rPr>
      </w:pPr>
    </w:p>
    <w:p>
      <w:pPr>
        <w:pStyle w:val="BodyText"/>
        <w:spacing w:line="404" w:lineRule="exact"/>
        <w:ind w:left="1032"/>
      </w:pPr>
      <w:r>
        <w:rPr/>
        <w:t>국민연금･연계연금 급여액(A급여액 등)에 따라 감액하는 대상</w:t>
      </w:r>
    </w:p>
    <w:p>
      <w:pPr>
        <w:pStyle w:val="ListParagraph"/>
        <w:numPr>
          <w:ilvl w:val="0"/>
          <w:numId w:val="37"/>
        </w:numPr>
        <w:tabs>
          <w:tab w:pos="1134" w:val="left" w:leader="none"/>
        </w:tabs>
        <w:spacing w:line="218" w:lineRule="auto" w:before="50" w:after="0"/>
        <w:ind w:left="1141" w:right="1208" w:hanging="135"/>
        <w:jc w:val="left"/>
        <w:rPr>
          <w:sz w:val="23"/>
        </w:rPr>
      </w:pPr>
      <w:r>
        <w:rPr>
          <w:spacing w:val="-13"/>
          <w:w w:val="95"/>
          <w:sz w:val="23"/>
        </w:rPr>
        <w:t>국민연금 </w:t>
      </w:r>
      <w:r>
        <w:rPr>
          <w:spacing w:val="-14"/>
          <w:w w:val="95"/>
          <w:sz w:val="23"/>
        </w:rPr>
        <w:t>수급권자는 </w:t>
      </w:r>
      <w:r>
        <w:rPr>
          <w:spacing w:val="-11"/>
          <w:w w:val="95"/>
          <w:sz w:val="23"/>
        </w:rPr>
        <w:t>산정된 </w:t>
      </w:r>
      <w:r>
        <w:rPr>
          <w:spacing w:val="-13"/>
          <w:w w:val="95"/>
          <w:sz w:val="23"/>
        </w:rPr>
        <w:t>국민연금 </w:t>
      </w:r>
      <w:r>
        <w:rPr>
          <w:spacing w:val="-15"/>
          <w:w w:val="95"/>
          <w:sz w:val="23"/>
        </w:rPr>
        <w:t>소득재분배급여금액(이하 </w:t>
      </w:r>
      <w:r>
        <w:rPr>
          <w:spacing w:val="-12"/>
          <w:w w:val="95"/>
          <w:sz w:val="23"/>
        </w:rPr>
        <w:t>‘A급여액’)을 </w:t>
      </w:r>
      <w:r>
        <w:rPr>
          <w:spacing w:val="-9"/>
          <w:w w:val="95"/>
          <w:sz w:val="23"/>
        </w:rPr>
        <w:t>통해 </w:t>
      </w:r>
      <w:r>
        <w:rPr>
          <w:spacing w:val="-10"/>
          <w:sz w:val="23"/>
        </w:rPr>
        <w:t>기초연금액</w:t>
      </w:r>
      <w:r>
        <w:rPr>
          <w:spacing w:val="22"/>
          <w:sz w:val="23"/>
        </w:rPr>
        <w:t> </w:t>
      </w:r>
      <w:r>
        <w:rPr>
          <w:spacing w:val="-6"/>
          <w:sz w:val="23"/>
        </w:rPr>
        <w:t>산정</w:t>
      </w:r>
    </w:p>
    <w:p>
      <w:pPr>
        <w:pStyle w:val="BodyText"/>
        <w:spacing w:before="14"/>
        <w:rPr>
          <w:sz w:val="13"/>
        </w:rPr>
      </w:pPr>
    </w:p>
    <w:p>
      <w:pPr>
        <w:spacing w:before="0"/>
        <w:ind w:left="633" w:right="774" w:firstLine="0"/>
        <w:jc w:val="center"/>
        <w:rPr>
          <w:rFonts w:ascii="맑은 고딕" w:hAnsi="맑은 고딕" w:eastAsia="맑은 고딕" w:hint="eastAsia"/>
          <w:b/>
          <w:sz w:val="8"/>
        </w:rPr>
      </w:pPr>
      <w:r>
        <w:rPr>
          <w:rFonts w:ascii="맑은 고딕" w:hAnsi="맑은 고딕" w:eastAsia="맑은 고딕" w:hint="eastAsia"/>
          <w:b/>
          <w:spacing w:val="-1"/>
          <w:w w:val="87"/>
          <w:sz w:val="21"/>
        </w:rPr>
        <w:t>{기준연금액</w:t>
      </w:r>
      <w:r>
        <w:rPr>
          <w:rFonts w:ascii="맑은 고딕" w:hAnsi="맑은 고딕" w:eastAsia="맑은 고딕" w:hint="eastAsia"/>
          <w:b/>
          <w:w w:val="100"/>
          <w:position w:val="9"/>
          <w:sz w:val="8"/>
        </w:rPr>
        <w:t>3)</w:t>
      </w:r>
      <w:r>
        <w:rPr>
          <w:rFonts w:ascii="맑은 고딕" w:hAnsi="맑은 고딕" w:eastAsia="맑은 고딕" w:hint="eastAsia"/>
          <w:b/>
          <w:position w:val="9"/>
          <w:sz w:val="8"/>
        </w:rPr>
        <w:t>   </w:t>
      </w:r>
      <w:r>
        <w:rPr>
          <w:rFonts w:ascii="맑은 고딕" w:hAnsi="맑은 고딕" w:eastAsia="맑은 고딕" w:hint="eastAsia"/>
          <w:b/>
          <w:spacing w:val="-9"/>
          <w:position w:val="9"/>
          <w:sz w:val="8"/>
        </w:rPr>
        <w:t> </w:t>
      </w:r>
      <w:r>
        <w:rPr>
          <w:rFonts w:ascii="맑은 고딕" w:hAnsi="맑은 고딕" w:eastAsia="맑은 고딕" w:hint="eastAsia"/>
          <w:b/>
          <w:w w:val="137"/>
          <w:sz w:val="21"/>
        </w:rPr>
        <w:t>-</w:t>
      </w:r>
      <w:r>
        <w:rPr>
          <w:rFonts w:ascii="맑은 고딕" w:hAnsi="맑은 고딕" w:eastAsia="맑은 고딕" w:hint="eastAsia"/>
          <w:b/>
          <w:spacing w:val="30"/>
          <w:sz w:val="21"/>
        </w:rPr>
        <w:t> </w:t>
      </w:r>
      <w:r>
        <w:rPr>
          <w:rFonts w:ascii="맑은 고딕" w:hAnsi="맑은 고딕" w:eastAsia="맑은 고딕" w:hint="eastAsia"/>
          <w:b/>
          <w:spacing w:val="-1"/>
          <w:w w:val="93"/>
          <w:sz w:val="21"/>
        </w:rPr>
        <w:t>(</w:t>
      </w:r>
      <w:r>
        <w:rPr>
          <w:rFonts w:ascii="맑은 고딕" w:hAnsi="맑은 고딕" w:eastAsia="맑은 고딕" w:hint="eastAsia"/>
          <w:b/>
          <w:w w:val="93"/>
          <w:sz w:val="21"/>
        </w:rPr>
        <w:t>2</w:t>
      </w:r>
      <w:r>
        <w:rPr>
          <w:rFonts w:ascii="맑은 고딕" w:hAnsi="맑은 고딕" w:eastAsia="맑은 고딕" w:hint="eastAsia"/>
          <w:b/>
          <w:spacing w:val="-1"/>
          <w:w w:val="99"/>
          <w:sz w:val="21"/>
        </w:rPr>
        <w:t>/</w:t>
      </w:r>
      <w:r>
        <w:rPr>
          <w:rFonts w:ascii="맑은 고딕" w:hAnsi="맑은 고딕" w:eastAsia="맑은 고딕" w:hint="eastAsia"/>
          <w:b/>
          <w:w w:val="99"/>
          <w:sz w:val="21"/>
        </w:rPr>
        <w:t>3</w:t>
      </w:r>
      <w:r>
        <w:rPr>
          <w:rFonts w:ascii="맑은 고딕" w:hAnsi="맑은 고딕" w:eastAsia="맑은 고딕" w:hint="eastAsia"/>
          <w:b/>
          <w:sz w:val="21"/>
        </w:rPr>
        <w:t> </w:t>
      </w:r>
      <w:r>
        <w:rPr>
          <w:rFonts w:ascii="맑은 고딕" w:hAnsi="맑은 고딕" w:eastAsia="맑은 고딕" w:hint="eastAsia"/>
          <w:b/>
          <w:spacing w:val="8"/>
          <w:sz w:val="21"/>
        </w:rPr>
        <w:t> </w:t>
      </w:r>
      <w:r>
        <w:rPr>
          <w:rFonts w:ascii="맑은 고딕" w:hAnsi="맑은 고딕" w:eastAsia="맑은 고딕" w:hint="eastAsia"/>
          <w:b/>
          <w:w w:val="125"/>
          <w:sz w:val="21"/>
        </w:rPr>
        <w:t>×</w:t>
      </w:r>
      <w:r>
        <w:rPr>
          <w:rFonts w:ascii="맑은 고딕" w:hAnsi="맑은 고딕" w:eastAsia="맑은 고딕" w:hint="eastAsia"/>
          <w:b/>
          <w:sz w:val="21"/>
        </w:rPr>
        <w:t> </w:t>
      </w:r>
      <w:r>
        <w:rPr>
          <w:rFonts w:ascii="맑은 고딕" w:hAnsi="맑은 고딕" w:eastAsia="맑은 고딕" w:hint="eastAsia"/>
          <w:b/>
          <w:spacing w:val="8"/>
          <w:sz w:val="21"/>
        </w:rPr>
        <w:t> </w:t>
      </w:r>
      <w:r>
        <w:rPr>
          <w:rFonts w:ascii="맑은 고딕" w:hAnsi="맑은 고딕" w:eastAsia="맑은 고딕" w:hint="eastAsia"/>
          <w:b/>
          <w:w w:val="94"/>
          <w:sz w:val="21"/>
        </w:rPr>
        <w:t>A</w:t>
      </w:r>
      <w:r>
        <w:rPr>
          <w:rFonts w:ascii="맑은 고딕" w:hAnsi="맑은 고딕" w:eastAsia="맑은 고딕" w:hint="eastAsia"/>
          <w:b/>
          <w:spacing w:val="-1"/>
          <w:w w:val="87"/>
          <w:sz w:val="21"/>
        </w:rPr>
        <w:t>급여액)</w:t>
      </w:r>
      <w:r>
        <w:rPr>
          <w:rFonts w:ascii="맑은 고딕" w:hAnsi="맑은 고딕" w:eastAsia="맑은 고딕" w:hint="eastAsia"/>
          <w:b/>
          <w:w w:val="87"/>
          <w:sz w:val="21"/>
        </w:rPr>
        <w:t>}</w:t>
      </w:r>
      <w:r>
        <w:rPr>
          <w:rFonts w:ascii="맑은 고딕" w:hAnsi="맑은 고딕" w:eastAsia="맑은 고딕" w:hint="eastAsia"/>
          <w:b/>
          <w:spacing w:val="-23"/>
          <w:sz w:val="21"/>
        </w:rPr>
        <w:t> </w:t>
      </w:r>
      <w:r>
        <w:rPr>
          <w:rFonts w:ascii="맑은 고딕" w:hAnsi="맑은 고딕" w:eastAsia="맑은 고딕" w:hint="eastAsia"/>
          <w:b/>
          <w:w w:val="82"/>
          <w:sz w:val="21"/>
        </w:rPr>
        <w:t>+</w:t>
      </w:r>
      <w:r>
        <w:rPr>
          <w:rFonts w:ascii="맑은 고딕" w:hAnsi="맑은 고딕" w:eastAsia="맑은 고딕" w:hint="eastAsia"/>
          <w:b/>
          <w:spacing w:val="31"/>
          <w:sz w:val="21"/>
        </w:rPr>
        <w:t> </w:t>
      </w:r>
      <w:r>
        <w:rPr>
          <w:rFonts w:ascii="맑은 고딕" w:hAnsi="맑은 고딕" w:eastAsia="맑은 고딕" w:hint="eastAsia"/>
          <w:b/>
          <w:spacing w:val="-1"/>
          <w:w w:val="87"/>
          <w:sz w:val="21"/>
        </w:rPr>
        <w:t>부가연금</w:t>
      </w:r>
      <w:r>
        <w:rPr>
          <w:rFonts w:ascii="맑은 고딕" w:hAnsi="맑은 고딕" w:eastAsia="맑은 고딕" w:hint="eastAsia"/>
          <w:b/>
          <w:spacing w:val="-2"/>
          <w:w w:val="87"/>
          <w:sz w:val="21"/>
        </w:rPr>
        <w:t>액</w:t>
      </w:r>
      <w:r>
        <w:rPr>
          <w:rFonts w:ascii="맑은 고딕" w:hAnsi="맑은 고딕" w:eastAsia="맑은 고딕" w:hint="eastAsia"/>
          <w:b/>
          <w:spacing w:val="-1"/>
          <w:w w:val="100"/>
          <w:position w:val="9"/>
          <w:sz w:val="8"/>
        </w:rPr>
        <w:t>4)</w:t>
      </w:r>
    </w:p>
    <w:p>
      <w:pPr>
        <w:pStyle w:val="BodyText"/>
        <w:spacing w:before="16"/>
        <w:rPr>
          <w:rFonts w:ascii="맑은 고딕"/>
          <w:b/>
          <w:sz w:val="11"/>
        </w:rPr>
      </w:pPr>
    </w:p>
    <w:p>
      <w:pPr>
        <w:pStyle w:val="ListParagraph"/>
        <w:numPr>
          <w:ilvl w:val="0"/>
          <w:numId w:val="37"/>
        </w:numPr>
        <w:tabs>
          <w:tab w:pos="1136" w:val="left" w:leader="none"/>
        </w:tabs>
        <w:spacing w:line="218" w:lineRule="auto" w:before="26" w:after="0"/>
        <w:ind w:left="1142" w:right="1210" w:hanging="135"/>
        <w:jc w:val="left"/>
        <w:rPr>
          <w:sz w:val="23"/>
        </w:rPr>
      </w:pPr>
      <w:r>
        <w:rPr>
          <w:spacing w:val="-12"/>
          <w:w w:val="95"/>
          <w:sz w:val="23"/>
        </w:rPr>
        <w:t>연계노령연금 수급권자는 </w:t>
      </w:r>
      <w:r>
        <w:rPr>
          <w:spacing w:val="-11"/>
          <w:w w:val="95"/>
          <w:sz w:val="23"/>
        </w:rPr>
        <w:t>국민연금 A급여액과 </w:t>
      </w:r>
      <w:r>
        <w:rPr>
          <w:spacing w:val="-13"/>
          <w:w w:val="95"/>
          <w:sz w:val="23"/>
        </w:rPr>
        <w:t>연계퇴직연금액의 </w:t>
      </w:r>
      <w:r>
        <w:rPr>
          <w:spacing w:val="-7"/>
          <w:w w:val="95"/>
          <w:sz w:val="23"/>
        </w:rPr>
        <w:t>1/2을 </w:t>
      </w:r>
      <w:r>
        <w:rPr>
          <w:spacing w:val="-11"/>
          <w:w w:val="95"/>
          <w:sz w:val="23"/>
        </w:rPr>
        <w:t>합산하여 </w:t>
      </w:r>
      <w:r>
        <w:rPr>
          <w:spacing w:val="-8"/>
          <w:sz w:val="23"/>
        </w:rPr>
        <w:t>산식에</w:t>
      </w:r>
      <w:r>
        <w:rPr>
          <w:spacing w:val="25"/>
          <w:sz w:val="23"/>
        </w:rPr>
        <w:t> </w:t>
      </w:r>
      <w:r>
        <w:rPr>
          <w:spacing w:val="-6"/>
          <w:sz w:val="23"/>
        </w:rPr>
        <w:t>적용</w:t>
      </w:r>
    </w:p>
    <w:p>
      <w:pPr>
        <w:pStyle w:val="BodyText"/>
        <w:spacing w:before="9"/>
        <w:rPr>
          <w:sz w:val="9"/>
        </w:rPr>
      </w:pPr>
    </w:p>
    <w:p>
      <w:pPr>
        <w:spacing w:before="1"/>
        <w:ind w:left="652" w:right="774" w:firstLine="0"/>
        <w:jc w:val="center"/>
        <w:rPr>
          <w:rFonts w:ascii="맑은 고딕" w:hAnsi="맑은 고딕" w:eastAsia="맑은 고딕" w:hint="eastAsia"/>
          <w:b/>
          <w:sz w:val="21"/>
        </w:rPr>
      </w:pPr>
      <w:r>
        <w:rPr>
          <w:rFonts w:ascii="맑은 고딕" w:hAnsi="맑은 고딕" w:eastAsia="맑은 고딕" w:hint="eastAsia"/>
          <w:b/>
          <w:sz w:val="21"/>
        </w:rPr>
        <w:t>{기준연금액 </w:t>
      </w:r>
      <w:r>
        <w:rPr>
          <w:sz w:val="21"/>
        </w:rPr>
        <w:t>– </w:t>
      </w:r>
      <w:r>
        <w:rPr>
          <w:rFonts w:ascii="맑은 고딕" w:hAnsi="맑은 고딕" w:eastAsia="맑은 고딕" w:hint="eastAsia"/>
          <w:b/>
          <w:sz w:val="21"/>
        </w:rPr>
        <w:t>2/3 × (A급여액 + 연계퇴직연금액의 1/2)} + 부가연금액</w:t>
      </w:r>
    </w:p>
    <w:p>
      <w:pPr>
        <w:pStyle w:val="BodyText"/>
        <w:spacing w:before="12"/>
        <w:rPr>
          <w:rFonts w:ascii="맑은 고딕"/>
          <w:b/>
          <w:sz w:val="11"/>
        </w:rPr>
      </w:pPr>
    </w:p>
    <w:p>
      <w:pPr>
        <w:pStyle w:val="ListParagraph"/>
        <w:numPr>
          <w:ilvl w:val="0"/>
          <w:numId w:val="37"/>
        </w:numPr>
        <w:tabs>
          <w:tab w:pos="1182" w:val="left" w:leader="none"/>
        </w:tabs>
        <w:spacing w:line="218" w:lineRule="auto" w:before="26" w:after="0"/>
        <w:ind w:left="1181" w:right="1211" w:hanging="174"/>
        <w:jc w:val="both"/>
        <w:rPr>
          <w:sz w:val="23"/>
        </w:rPr>
      </w:pPr>
      <w:r>
        <w:rPr>
          <w:sz w:val="23"/>
        </w:rPr>
        <w:t>이</w:t>
      </w:r>
      <w:r>
        <w:rPr>
          <w:spacing w:val="-51"/>
          <w:sz w:val="23"/>
        </w:rPr>
        <w:t> </w:t>
      </w:r>
      <w:r>
        <w:rPr>
          <w:spacing w:val="-17"/>
          <w:sz w:val="23"/>
        </w:rPr>
        <w:t>경우,</w:t>
      </w:r>
      <w:r>
        <w:rPr>
          <w:spacing w:val="-46"/>
          <w:sz w:val="23"/>
        </w:rPr>
        <w:t> </w:t>
      </w:r>
      <w:r>
        <w:rPr>
          <w:spacing w:val="-19"/>
          <w:sz w:val="23"/>
        </w:rPr>
        <w:t>국민연금</w:t>
      </w:r>
      <w:r>
        <w:rPr>
          <w:spacing w:val="-51"/>
          <w:sz w:val="23"/>
        </w:rPr>
        <w:t> </w:t>
      </w:r>
      <w:r>
        <w:rPr>
          <w:spacing w:val="-18"/>
          <w:sz w:val="23"/>
        </w:rPr>
        <w:t>A급여액</w:t>
      </w:r>
      <w:r>
        <w:rPr>
          <w:spacing w:val="-50"/>
          <w:sz w:val="23"/>
        </w:rPr>
        <w:t> </w:t>
      </w:r>
      <w:r>
        <w:rPr>
          <w:spacing w:val="-13"/>
          <w:sz w:val="23"/>
        </w:rPr>
        <w:t>등을</w:t>
      </w:r>
      <w:r>
        <w:rPr>
          <w:spacing w:val="-50"/>
          <w:sz w:val="23"/>
        </w:rPr>
        <w:t> </w:t>
      </w:r>
      <w:r>
        <w:rPr>
          <w:spacing w:val="-20"/>
          <w:sz w:val="23"/>
        </w:rPr>
        <w:t>산식(A급여액</w:t>
      </w:r>
      <w:r>
        <w:rPr>
          <w:spacing w:val="-50"/>
          <w:sz w:val="23"/>
        </w:rPr>
        <w:t> </w:t>
      </w:r>
      <w:r>
        <w:rPr>
          <w:spacing w:val="-13"/>
          <w:sz w:val="23"/>
        </w:rPr>
        <w:t>적용</w:t>
      </w:r>
      <w:r>
        <w:rPr>
          <w:spacing w:val="-50"/>
          <w:sz w:val="23"/>
        </w:rPr>
        <w:t> </w:t>
      </w:r>
      <w:r>
        <w:rPr>
          <w:spacing w:val="-17"/>
          <w:sz w:val="23"/>
        </w:rPr>
        <w:t>산식)에</w:t>
      </w:r>
      <w:r>
        <w:rPr>
          <w:spacing w:val="-51"/>
          <w:sz w:val="23"/>
        </w:rPr>
        <w:t> </w:t>
      </w:r>
      <w:r>
        <w:rPr>
          <w:spacing w:val="-19"/>
          <w:sz w:val="23"/>
        </w:rPr>
        <w:t>적용하여</w:t>
      </w:r>
      <w:r>
        <w:rPr>
          <w:spacing w:val="-50"/>
          <w:sz w:val="23"/>
        </w:rPr>
        <w:t> </w:t>
      </w:r>
      <w:r>
        <w:rPr>
          <w:spacing w:val="-17"/>
          <w:sz w:val="23"/>
        </w:rPr>
        <w:t>산정한</w:t>
      </w:r>
      <w:r>
        <w:rPr>
          <w:spacing w:val="-50"/>
          <w:sz w:val="23"/>
        </w:rPr>
        <w:t> </w:t>
      </w:r>
      <w:r>
        <w:rPr>
          <w:spacing w:val="-25"/>
          <w:sz w:val="23"/>
        </w:rPr>
        <w:t>금액과 </w:t>
      </w:r>
      <w:r>
        <w:rPr>
          <w:spacing w:val="-14"/>
          <w:sz w:val="23"/>
        </w:rPr>
        <w:t>기준연금액의</w:t>
      </w:r>
      <w:r>
        <w:rPr>
          <w:spacing w:val="-33"/>
          <w:sz w:val="23"/>
        </w:rPr>
        <w:t> </w:t>
      </w:r>
      <w:r>
        <w:rPr>
          <w:spacing w:val="-10"/>
          <w:sz w:val="23"/>
        </w:rPr>
        <w:t>250%에서</w:t>
      </w:r>
      <w:r>
        <w:rPr>
          <w:spacing w:val="-33"/>
          <w:sz w:val="23"/>
        </w:rPr>
        <w:t> </w:t>
      </w:r>
      <w:r>
        <w:rPr>
          <w:spacing w:val="-12"/>
          <w:sz w:val="23"/>
        </w:rPr>
        <w:t>국민연금</w:t>
      </w:r>
      <w:r>
        <w:rPr>
          <w:spacing w:val="-33"/>
          <w:sz w:val="23"/>
        </w:rPr>
        <w:t> </w:t>
      </w:r>
      <w:r>
        <w:rPr>
          <w:spacing w:val="-13"/>
          <w:sz w:val="23"/>
        </w:rPr>
        <w:t>급여액등을</w:t>
      </w:r>
      <w:r>
        <w:rPr>
          <w:spacing w:val="-33"/>
          <w:sz w:val="23"/>
        </w:rPr>
        <w:t> </w:t>
      </w:r>
      <w:r>
        <w:rPr>
          <w:spacing w:val="-11"/>
          <w:sz w:val="23"/>
        </w:rPr>
        <w:t>차감한</w:t>
      </w:r>
      <w:r>
        <w:rPr>
          <w:spacing w:val="-33"/>
          <w:sz w:val="23"/>
        </w:rPr>
        <w:t> </w:t>
      </w:r>
      <w:r>
        <w:rPr>
          <w:spacing w:val="-11"/>
          <w:sz w:val="23"/>
        </w:rPr>
        <w:t>금액을</w:t>
      </w:r>
      <w:r>
        <w:rPr>
          <w:spacing w:val="-33"/>
          <w:sz w:val="23"/>
        </w:rPr>
        <w:t> </w:t>
      </w:r>
      <w:r>
        <w:rPr>
          <w:spacing w:val="-12"/>
          <w:sz w:val="23"/>
        </w:rPr>
        <w:t>비교하여</w:t>
      </w:r>
      <w:r>
        <w:rPr>
          <w:spacing w:val="-33"/>
          <w:sz w:val="23"/>
        </w:rPr>
        <w:t> </w:t>
      </w:r>
      <w:r>
        <w:rPr>
          <w:sz w:val="23"/>
        </w:rPr>
        <w:t>둘</w:t>
      </w:r>
      <w:r>
        <w:rPr>
          <w:spacing w:val="-33"/>
          <w:sz w:val="23"/>
        </w:rPr>
        <w:t> </w:t>
      </w:r>
      <w:r>
        <w:rPr>
          <w:sz w:val="23"/>
        </w:rPr>
        <w:t>중</w:t>
      </w:r>
      <w:r>
        <w:rPr>
          <w:spacing w:val="-33"/>
          <w:sz w:val="23"/>
        </w:rPr>
        <w:t> </w:t>
      </w:r>
      <w:r>
        <w:rPr>
          <w:sz w:val="23"/>
        </w:rPr>
        <w:t>큰 </w:t>
      </w:r>
      <w:r>
        <w:rPr>
          <w:spacing w:val="-11"/>
          <w:sz w:val="23"/>
        </w:rPr>
        <w:t>금액을 </w:t>
      </w:r>
      <w:r>
        <w:rPr>
          <w:spacing w:val="-14"/>
          <w:sz w:val="23"/>
        </w:rPr>
        <w:t>기초연금액으로</w:t>
      </w:r>
      <w:r>
        <w:rPr>
          <w:spacing w:val="-17"/>
          <w:sz w:val="23"/>
        </w:rPr>
        <w:t> </w:t>
      </w:r>
      <w:r>
        <w:rPr>
          <w:spacing w:val="-16"/>
          <w:sz w:val="23"/>
        </w:rPr>
        <w:t>산정</w:t>
      </w:r>
    </w:p>
    <w:p>
      <w:pPr>
        <w:spacing w:line="177" w:lineRule="auto" w:before="55"/>
        <w:ind w:left="1449" w:right="1216" w:hanging="232"/>
        <w:jc w:val="left"/>
        <w:rPr>
          <w:rFonts w:ascii="Yu Gothic" w:hAnsi="Yu Gothic" w:eastAsia="Yu Gothic" w:hint="eastAsia"/>
          <w:sz w:val="19"/>
        </w:rPr>
      </w:pPr>
      <w:r>
        <w:rPr>
          <w:rFonts w:ascii="Yu Gothic" w:hAnsi="Yu Gothic" w:eastAsia="Yu Gothic" w:hint="eastAsia"/>
          <w:sz w:val="19"/>
        </w:rPr>
        <w:t>※</w:t>
      </w:r>
      <w:r>
        <w:rPr>
          <w:rFonts w:ascii="Yu Gothic" w:hAnsi="Yu Gothic" w:eastAsia="Yu Gothic" w:hint="eastAsia"/>
          <w:spacing w:val="-30"/>
          <w:sz w:val="19"/>
        </w:rPr>
        <w:t> </w:t>
      </w:r>
      <w:r>
        <w:rPr>
          <w:rFonts w:ascii="휴먼옛체" w:hAnsi="휴먼옛체" w:eastAsia="휴먼옛체" w:hint="eastAsia"/>
          <w:spacing w:val="-10"/>
          <w:sz w:val="19"/>
        </w:rPr>
        <w:t>국민연금</w:t>
      </w:r>
      <w:r>
        <w:rPr>
          <w:rFonts w:ascii="휴먼옛체" w:hAnsi="휴먼옛체" w:eastAsia="휴먼옛체" w:hint="eastAsia"/>
          <w:spacing w:val="-51"/>
          <w:sz w:val="19"/>
        </w:rPr>
        <w:t> </w:t>
      </w:r>
      <w:r>
        <w:rPr>
          <w:rFonts w:ascii="휴먼옛체" w:hAnsi="휴먼옛체" w:eastAsia="휴먼옛체" w:hint="eastAsia"/>
          <w:spacing w:val="-11"/>
          <w:sz w:val="19"/>
        </w:rPr>
        <w:t>급여액등이</w:t>
      </w:r>
      <w:r>
        <w:rPr>
          <w:rFonts w:ascii="휴먼옛체" w:hAnsi="휴먼옛체" w:eastAsia="휴먼옛체" w:hint="eastAsia"/>
          <w:spacing w:val="-52"/>
          <w:sz w:val="19"/>
        </w:rPr>
        <w:t> </w:t>
      </w:r>
      <w:r>
        <w:rPr>
          <w:rFonts w:ascii="휴먼옛체" w:hAnsi="휴먼옛체" w:eastAsia="휴먼옛체" w:hint="eastAsia"/>
          <w:spacing w:val="-11"/>
          <w:sz w:val="19"/>
        </w:rPr>
        <w:t>기준연금액의</w:t>
      </w:r>
      <w:r>
        <w:rPr>
          <w:rFonts w:ascii="휴먼옛체" w:hAnsi="휴먼옛체" w:eastAsia="휴먼옛체" w:hint="eastAsia"/>
          <w:spacing w:val="-52"/>
          <w:sz w:val="19"/>
        </w:rPr>
        <w:t> </w:t>
      </w:r>
      <w:r>
        <w:rPr>
          <w:rFonts w:ascii="Yu Gothic" w:hAnsi="Yu Gothic" w:eastAsia="Yu Gothic" w:hint="eastAsia"/>
          <w:spacing w:val="-7"/>
          <w:sz w:val="19"/>
        </w:rPr>
        <w:t>200%</w:t>
      </w:r>
      <w:r>
        <w:rPr>
          <w:rFonts w:ascii="휴먼옛체" w:hAnsi="휴먼옛체" w:eastAsia="휴먼옛체" w:hint="eastAsia"/>
          <w:spacing w:val="-7"/>
          <w:sz w:val="19"/>
        </w:rPr>
        <w:t>를</w:t>
      </w:r>
      <w:r>
        <w:rPr>
          <w:rFonts w:ascii="휴먼옛체" w:hAnsi="휴먼옛체" w:eastAsia="휴먼옛체" w:hint="eastAsia"/>
          <w:spacing w:val="-52"/>
          <w:sz w:val="19"/>
        </w:rPr>
        <w:t> </w:t>
      </w:r>
      <w:r>
        <w:rPr>
          <w:rFonts w:ascii="휴먼옛체" w:hAnsi="휴먼옛체" w:eastAsia="휴먼옛체" w:hint="eastAsia"/>
          <w:spacing w:val="-10"/>
          <w:sz w:val="19"/>
        </w:rPr>
        <w:t>초과하는</w:t>
      </w:r>
      <w:r>
        <w:rPr>
          <w:rFonts w:ascii="휴먼옛체" w:hAnsi="휴먼옛체" w:eastAsia="휴먼옛체" w:hint="eastAsia"/>
          <w:spacing w:val="-51"/>
          <w:sz w:val="19"/>
        </w:rPr>
        <w:t> </w:t>
      </w:r>
      <w:r>
        <w:rPr>
          <w:rFonts w:ascii="휴먼옛체" w:hAnsi="휴먼옛체" w:eastAsia="휴먼옛체" w:hint="eastAsia"/>
          <w:spacing w:val="-10"/>
          <w:sz w:val="19"/>
        </w:rPr>
        <w:t>경우에는</w:t>
      </w:r>
      <w:r>
        <w:rPr>
          <w:rFonts w:ascii="휴먼옛체" w:hAnsi="휴먼옛체" w:eastAsia="휴먼옛체" w:hint="eastAsia"/>
          <w:spacing w:val="-51"/>
          <w:sz w:val="19"/>
        </w:rPr>
        <w:t> </w:t>
      </w:r>
      <w:r>
        <w:rPr>
          <w:rFonts w:ascii="휴먼옛체" w:hAnsi="휴먼옛체" w:eastAsia="휴먼옛체" w:hint="eastAsia"/>
          <w:spacing w:val="-7"/>
          <w:sz w:val="19"/>
        </w:rPr>
        <w:t>항상</w:t>
      </w:r>
      <w:r>
        <w:rPr>
          <w:rFonts w:ascii="휴먼옛체" w:hAnsi="휴먼옛체" w:eastAsia="휴먼옛체" w:hint="eastAsia"/>
          <w:spacing w:val="-52"/>
          <w:sz w:val="19"/>
        </w:rPr>
        <w:t> </w:t>
      </w:r>
      <w:r>
        <w:rPr>
          <w:rFonts w:ascii="휴먼옛체" w:hAnsi="휴먼옛체" w:eastAsia="휴먼옛체" w:hint="eastAsia"/>
          <w:spacing w:val="-10"/>
          <w:sz w:val="19"/>
        </w:rPr>
        <w:t>산식을</w:t>
      </w:r>
      <w:r>
        <w:rPr>
          <w:rFonts w:ascii="휴먼옛체" w:hAnsi="휴먼옛체" w:eastAsia="휴먼옛체" w:hint="eastAsia"/>
          <w:spacing w:val="-51"/>
          <w:sz w:val="19"/>
        </w:rPr>
        <w:t> </w:t>
      </w:r>
      <w:r>
        <w:rPr>
          <w:rFonts w:ascii="휴먼옛체" w:hAnsi="휴먼옛체" w:eastAsia="휴먼옛체" w:hint="eastAsia"/>
          <w:spacing w:val="-7"/>
          <w:sz w:val="19"/>
        </w:rPr>
        <w:t>적용</w:t>
      </w:r>
      <w:r>
        <w:rPr>
          <w:rFonts w:ascii="휴먼옛체" w:hAnsi="휴먼옛체" w:eastAsia="휴먼옛체" w:hint="eastAsia"/>
          <w:spacing w:val="-52"/>
          <w:sz w:val="19"/>
        </w:rPr>
        <w:t> </w:t>
      </w:r>
      <w:r>
        <w:rPr>
          <w:rFonts w:ascii="Yu Gothic" w:hAnsi="Yu Gothic" w:eastAsia="Yu Gothic" w:hint="eastAsia"/>
          <w:spacing w:val="-12"/>
          <w:sz w:val="19"/>
        </w:rPr>
        <w:t>(A</w:t>
      </w:r>
      <w:r>
        <w:rPr>
          <w:rFonts w:ascii="휴먼옛체" w:hAnsi="휴먼옛체" w:eastAsia="휴먼옛체" w:hint="eastAsia"/>
          <w:spacing w:val="-12"/>
          <w:sz w:val="19"/>
        </w:rPr>
        <w:t>급여액 </w:t>
      </w:r>
      <w:r>
        <w:rPr>
          <w:rFonts w:ascii="휴먼옛체" w:hAnsi="휴먼옛체" w:eastAsia="휴먼옛체" w:hint="eastAsia"/>
          <w:spacing w:val="-7"/>
          <w:sz w:val="19"/>
        </w:rPr>
        <w:t>적용 </w:t>
      </w:r>
      <w:r>
        <w:rPr>
          <w:rFonts w:ascii="휴먼옛체" w:hAnsi="휴먼옛체" w:eastAsia="휴먼옛체" w:hint="eastAsia"/>
          <w:spacing w:val="-10"/>
          <w:sz w:val="19"/>
        </w:rPr>
        <w:t>산식에 </w:t>
      </w:r>
      <w:r>
        <w:rPr>
          <w:rFonts w:ascii="휴먼옛체" w:hAnsi="휴먼옛체" w:eastAsia="휴먼옛체" w:hint="eastAsia"/>
          <w:spacing w:val="-9"/>
          <w:sz w:val="19"/>
        </w:rPr>
        <w:t>의하여 산출된 </w:t>
      </w:r>
      <w:r>
        <w:rPr>
          <w:rFonts w:ascii="휴먼옛체" w:hAnsi="휴먼옛체" w:eastAsia="휴먼옛체" w:hint="eastAsia"/>
          <w:spacing w:val="-10"/>
          <w:sz w:val="19"/>
        </w:rPr>
        <w:t>금액이 </w:t>
      </w:r>
      <w:r>
        <w:rPr>
          <w:rFonts w:ascii="휴먼옛체" w:hAnsi="휴먼옛체" w:eastAsia="휴먼옛체" w:hint="eastAsia"/>
          <w:spacing w:val="-7"/>
          <w:sz w:val="19"/>
        </w:rPr>
        <w:t>항상 크기</w:t>
      </w:r>
      <w:r>
        <w:rPr>
          <w:rFonts w:ascii="휴먼옛체" w:hAnsi="휴먼옛체" w:eastAsia="휴먼옛체" w:hint="eastAsia"/>
          <w:spacing w:val="-22"/>
          <w:sz w:val="19"/>
        </w:rPr>
        <w:t> </w:t>
      </w:r>
      <w:r>
        <w:rPr>
          <w:rFonts w:ascii="휴먼옛체" w:hAnsi="휴먼옛체" w:eastAsia="휴먼옛체" w:hint="eastAsia"/>
          <w:spacing w:val="-9"/>
          <w:sz w:val="19"/>
        </w:rPr>
        <w:t>때문</w:t>
      </w:r>
      <w:r>
        <w:rPr>
          <w:rFonts w:ascii="Yu Gothic" w:hAnsi="Yu Gothic" w:eastAsia="Yu Gothic" w:hint="eastAsia"/>
          <w:spacing w:val="-9"/>
          <w:sz w:val="19"/>
        </w:rPr>
        <w:t>)</w:t>
      </w:r>
    </w:p>
    <w:p>
      <w:pPr>
        <w:pStyle w:val="BodyText"/>
        <w:spacing w:before="56"/>
        <w:ind w:left="1032"/>
      </w:pPr>
      <w:r>
        <w:rPr/>
        <w:t>부가연금액 산정 대상</w:t>
      </w:r>
    </w:p>
    <w:p>
      <w:pPr>
        <w:pStyle w:val="ListParagraph"/>
        <w:numPr>
          <w:ilvl w:val="0"/>
          <w:numId w:val="37"/>
        </w:numPr>
        <w:tabs>
          <w:tab w:pos="1134" w:val="left" w:leader="none"/>
        </w:tabs>
        <w:spacing w:line="240" w:lineRule="auto" w:before="23" w:after="0"/>
        <w:ind w:left="1133" w:right="0" w:hanging="127"/>
        <w:jc w:val="left"/>
        <w:rPr>
          <w:sz w:val="23"/>
        </w:rPr>
      </w:pPr>
      <w:r>
        <w:rPr>
          <w:spacing w:val="-11"/>
          <w:sz w:val="23"/>
        </w:rPr>
        <w:t>특례를</w:t>
      </w:r>
      <w:r>
        <w:rPr>
          <w:spacing w:val="-19"/>
          <w:sz w:val="23"/>
        </w:rPr>
        <w:t> </w:t>
      </w:r>
      <w:r>
        <w:rPr>
          <w:spacing w:val="-13"/>
          <w:sz w:val="23"/>
        </w:rPr>
        <w:t>적용받는</w:t>
      </w:r>
      <w:r>
        <w:rPr>
          <w:spacing w:val="-18"/>
          <w:sz w:val="23"/>
        </w:rPr>
        <w:t> </w:t>
      </w:r>
      <w:r>
        <w:rPr>
          <w:spacing w:val="-13"/>
          <w:sz w:val="23"/>
        </w:rPr>
        <w:t>기초연금</w:t>
      </w:r>
      <w:r>
        <w:rPr>
          <w:spacing w:val="-19"/>
          <w:sz w:val="23"/>
        </w:rPr>
        <w:t> </w:t>
      </w:r>
      <w:r>
        <w:rPr>
          <w:spacing w:val="-13"/>
          <w:sz w:val="23"/>
        </w:rPr>
        <w:t>수급자의</w:t>
      </w:r>
      <w:r>
        <w:rPr>
          <w:spacing w:val="-18"/>
          <w:sz w:val="23"/>
        </w:rPr>
        <w:t> </w:t>
      </w:r>
      <w:r>
        <w:rPr>
          <w:spacing w:val="-8"/>
          <w:sz w:val="23"/>
        </w:rPr>
        <w:t>경우</w:t>
      </w:r>
      <w:r>
        <w:rPr>
          <w:spacing w:val="-18"/>
          <w:sz w:val="23"/>
        </w:rPr>
        <w:t> </w:t>
      </w:r>
      <w:r>
        <w:rPr>
          <w:spacing w:val="-14"/>
          <w:sz w:val="23"/>
        </w:rPr>
        <w:t>기초연금액을</w:t>
      </w:r>
      <w:r>
        <w:rPr>
          <w:spacing w:val="-19"/>
          <w:sz w:val="23"/>
        </w:rPr>
        <w:t> </w:t>
      </w:r>
      <w:r>
        <w:rPr>
          <w:spacing w:val="-14"/>
          <w:sz w:val="23"/>
        </w:rPr>
        <w:t>기준연금액의</w:t>
      </w:r>
      <w:r>
        <w:rPr>
          <w:spacing w:val="-18"/>
          <w:sz w:val="23"/>
        </w:rPr>
        <w:t> </w:t>
      </w:r>
      <w:r>
        <w:rPr>
          <w:spacing w:val="-10"/>
          <w:sz w:val="23"/>
        </w:rPr>
        <w:t>50%로</w:t>
      </w:r>
      <w:r>
        <w:rPr>
          <w:spacing w:val="-19"/>
          <w:sz w:val="23"/>
        </w:rPr>
        <w:t> </w:t>
      </w:r>
      <w:r>
        <w:rPr>
          <w:spacing w:val="-9"/>
          <w:sz w:val="23"/>
        </w:rPr>
        <w:t>산정</w:t>
      </w:r>
    </w:p>
    <w:p>
      <w:pPr>
        <w:pStyle w:val="BodyText"/>
        <w:spacing w:before="12"/>
        <w:rPr>
          <w:sz w:val="20"/>
        </w:rPr>
      </w:pPr>
    </w:p>
    <w:p>
      <w:pPr>
        <w:pStyle w:val="Heading6"/>
        <w:numPr>
          <w:ilvl w:val="0"/>
          <w:numId w:val="33"/>
        </w:numPr>
        <w:tabs>
          <w:tab w:pos="1020" w:val="left" w:leader="none"/>
          <w:tab w:pos="1021" w:val="left" w:leader="none"/>
        </w:tabs>
        <w:spacing w:line="240" w:lineRule="auto" w:before="4" w:after="0"/>
        <w:ind w:left="1020" w:right="0" w:hanging="464"/>
        <w:jc w:val="left"/>
      </w:pPr>
      <w:r>
        <w:rPr>
          <w:spacing w:val="-10"/>
        </w:rPr>
        <w:t>기초연금액의 </w:t>
      </w:r>
      <w:r>
        <w:rPr>
          <w:spacing w:val="-7"/>
        </w:rPr>
        <w:t>감액 </w:t>
      </w:r>
      <w:r>
        <w:rPr>
          <w:spacing w:val="-3"/>
        </w:rPr>
        <w:t>[법</w:t>
      </w:r>
      <w:r>
        <w:rPr>
          <w:spacing w:val="-50"/>
        </w:rPr>
        <w:t> </w:t>
      </w:r>
      <w:r>
        <w:rPr>
          <w:spacing w:val="-11"/>
        </w:rPr>
        <w:t>제8조]</w:t>
      </w:r>
    </w:p>
    <w:p>
      <w:pPr>
        <w:pStyle w:val="BodyText"/>
        <w:spacing w:before="76"/>
        <w:ind w:left="1032"/>
      </w:pPr>
      <w:r>
        <w:rPr/>
        <w:t>기초연금 수급자와 비수급자 간의 형평성 제고를 위해 감액적용</w:t>
      </w:r>
    </w:p>
    <w:p>
      <w:pPr>
        <w:pStyle w:val="BodyText"/>
        <w:spacing w:before="12"/>
        <w:rPr>
          <w:sz w:val="5"/>
        </w:rPr>
      </w:pPr>
    </w:p>
    <w:p>
      <w:pPr>
        <w:pStyle w:val="BodyText"/>
        <w:spacing w:line="218" w:lineRule="auto" w:before="13"/>
        <w:ind w:left="1027"/>
      </w:pPr>
      <w:r>
        <w:rPr/>
        <w:t>(부부감액) 본인과 그 배우자가 모두 기초연금 수급권자인 경우에는 각각의 기초연금액에서 기초연금액의 20%를 감액</w:t>
      </w:r>
    </w:p>
    <w:p>
      <w:pPr>
        <w:pStyle w:val="BodyText"/>
        <w:spacing w:line="218" w:lineRule="auto" w:before="98"/>
        <w:ind w:left="1011" w:right="1211"/>
        <w:jc w:val="both"/>
      </w:pPr>
      <w:r>
        <w:rPr>
          <w:spacing w:val="-4"/>
        </w:rPr>
        <w:t>(소득역전방지 감액) </w:t>
      </w:r>
      <w:r>
        <w:rPr>
          <w:spacing w:val="-5"/>
        </w:rPr>
        <w:t>소득인정액과 기초연금액(부부2인 수급가구는</w:t>
      </w:r>
      <w:r>
        <w:rPr>
          <w:spacing w:val="-46"/>
        </w:rPr>
        <w:t> </w:t>
      </w:r>
      <w:r>
        <w:rPr>
          <w:spacing w:val="-6"/>
        </w:rPr>
        <w:t>부부감액 </w:t>
      </w:r>
      <w:r>
        <w:rPr>
          <w:spacing w:val="-9"/>
        </w:rPr>
        <w:t>적용</w:t>
      </w:r>
      <w:r>
        <w:rPr>
          <w:spacing w:val="-23"/>
        </w:rPr>
        <w:t> </w:t>
      </w:r>
      <w:r>
        <w:rPr>
          <w:spacing w:val="-12"/>
        </w:rPr>
        <w:t>이후)을</w:t>
      </w:r>
      <w:r>
        <w:rPr>
          <w:spacing w:val="-22"/>
        </w:rPr>
        <w:t> </w:t>
      </w:r>
      <w:r>
        <w:rPr>
          <w:spacing w:val="-12"/>
        </w:rPr>
        <w:t>합산한</w:t>
      </w:r>
      <w:r>
        <w:rPr>
          <w:spacing w:val="-22"/>
        </w:rPr>
        <w:t> </w:t>
      </w:r>
      <w:r>
        <w:rPr>
          <w:spacing w:val="-12"/>
        </w:rPr>
        <w:t>금액이</w:t>
      </w:r>
      <w:r>
        <w:rPr>
          <w:spacing w:val="-22"/>
        </w:rPr>
        <w:t> </w:t>
      </w:r>
      <w:r>
        <w:rPr>
          <w:spacing w:val="-14"/>
        </w:rPr>
        <w:t>선정기준액</w:t>
      </w:r>
      <w:r>
        <w:rPr>
          <w:spacing w:val="-23"/>
        </w:rPr>
        <w:t> </w:t>
      </w:r>
      <w:r>
        <w:rPr>
          <w:spacing w:val="-12"/>
        </w:rPr>
        <w:t>이상인</w:t>
      </w:r>
      <w:r>
        <w:rPr>
          <w:spacing w:val="-23"/>
        </w:rPr>
        <w:t> </w:t>
      </w:r>
      <w:r>
        <w:rPr>
          <w:spacing w:val="-13"/>
        </w:rPr>
        <w:t>경우에는</w:t>
      </w:r>
      <w:r>
        <w:rPr>
          <w:spacing w:val="-22"/>
        </w:rPr>
        <w:t> </w:t>
      </w:r>
      <w:r>
        <w:rPr>
          <w:spacing w:val="-15"/>
        </w:rPr>
        <w:t>선정기준액을</w:t>
      </w:r>
      <w:r>
        <w:rPr>
          <w:spacing w:val="-23"/>
        </w:rPr>
        <w:t> </w:t>
      </w:r>
      <w:r>
        <w:rPr>
          <w:spacing w:val="-10"/>
        </w:rPr>
        <w:t>초과하는 </w:t>
      </w:r>
      <w:r>
        <w:rPr>
          <w:spacing w:val="-4"/>
        </w:rPr>
        <w:t>금액의</w:t>
      </w:r>
      <w:r>
        <w:rPr>
          <w:spacing w:val="34"/>
        </w:rPr>
        <w:t> </w:t>
      </w:r>
      <w:r>
        <w:rPr>
          <w:spacing w:val="-4"/>
        </w:rPr>
        <w:t>범위에서</w:t>
      </w:r>
      <w:r>
        <w:rPr>
          <w:spacing w:val="35"/>
        </w:rPr>
        <w:t> </w:t>
      </w:r>
      <w:r>
        <w:rPr>
          <w:spacing w:val="-5"/>
        </w:rPr>
        <w:t>기초연금액의</w:t>
      </w:r>
      <w:r>
        <w:rPr>
          <w:spacing w:val="35"/>
        </w:rPr>
        <w:t> </w:t>
      </w:r>
      <w:r>
        <w:rPr>
          <w:spacing w:val="-4"/>
        </w:rPr>
        <w:t>일부를</w:t>
      </w:r>
      <w:r>
        <w:rPr>
          <w:spacing w:val="34"/>
        </w:rPr>
        <w:t> </w:t>
      </w:r>
      <w:r>
        <w:rPr>
          <w:spacing w:val="-5"/>
        </w:rPr>
        <w:t>감액</w:t>
      </w:r>
    </w:p>
    <w:p>
      <w:pPr>
        <w:spacing w:line="201" w:lineRule="auto" w:before="31"/>
        <w:ind w:left="1163" w:right="1198" w:hanging="196"/>
        <w:jc w:val="left"/>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spacing w:val="-11"/>
          <w:w w:val="95"/>
          <w:sz w:val="19"/>
        </w:rPr>
        <w:t>단독가구와 </w:t>
      </w:r>
      <w:r>
        <w:rPr>
          <w:rFonts w:ascii="휴먼옛체" w:hAnsi="휴먼옛체" w:eastAsia="휴먼옛체" w:hint="eastAsia"/>
          <w:spacing w:val="-9"/>
          <w:w w:val="95"/>
          <w:sz w:val="19"/>
        </w:rPr>
        <w:t>부부</w:t>
      </w:r>
      <w:r>
        <w:rPr>
          <w:rFonts w:ascii="Yu Gothic" w:hAnsi="Yu Gothic" w:eastAsia="Yu Gothic" w:hint="eastAsia"/>
          <w:spacing w:val="-9"/>
          <w:w w:val="95"/>
          <w:sz w:val="19"/>
        </w:rPr>
        <w:t>1</w:t>
      </w:r>
      <w:r>
        <w:rPr>
          <w:rFonts w:ascii="휴먼옛체" w:hAnsi="휴먼옛체" w:eastAsia="휴먼옛체" w:hint="eastAsia"/>
          <w:spacing w:val="-9"/>
          <w:w w:val="95"/>
          <w:sz w:val="19"/>
        </w:rPr>
        <w:t>인 </w:t>
      </w:r>
      <w:r>
        <w:rPr>
          <w:rFonts w:ascii="휴먼옛체" w:hAnsi="휴먼옛체" w:eastAsia="휴먼옛체" w:hint="eastAsia"/>
          <w:spacing w:val="-11"/>
          <w:w w:val="95"/>
          <w:sz w:val="19"/>
        </w:rPr>
        <w:t>수급가구는 기준연금액의 </w:t>
      </w:r>
      <w:r>
        <w:rPr>
          <w:rFonts w:ascii="Yu Gothic" w:hAnsi="Yu Gothic" w:eastAsia="Yu Gothic" w:hint="eastAsia"/>
          <w:spacing w:val="-6"/>
          <w:w w:val="95"/>
          <w:sz w:val="19"/>
        </w:rPr>
        <w:t>10%, </w:t>
      </w:r>
      <w:r>
        <w:rPr>
          <w:rFonts w:ascii="휴먼옛체" w:hAnsi="휴먼옛체" w:eastAsia="휴먼옛체" w:hint="eastAsia"/>
          <w:spacing w:val="-9"/>
          <w:w w:val="95"/>
          <w:sz w:val="19"/>
        </w:rPr>
        <w:t>부부</w:t>
      </w:r>
      <w:r>
        <w:rPr>
          <w:rFonts w:ascii="Yu Gothic" w:hAnsi="Yu Gothic" w:eastAsia="Yu Gothic" w:hint="eastAsia"/>
          <w:spacing w:val="-9"/>
          <w:w w:val="95"/>
          <w:sz w:val="19"/>
        </w:rPr>
        <w:t>2</w:t>
      </w:r>
      <w:r>
        <w:rPr>
          <w:rFonts w:ascii="휴먼옛체" w:hAnsi="휴먼옛체" w:eastAsia="휴먼옛체" w:hint="eastAsia"/>
          <w:spacing w:val="-9"/>
          <w:w w:val="95"/>
          <w:sz w:val="19"/>
        </w:rPr>
        <w:t>인 </w:t>
      </w:r>
      <w:r>
        <w:rPr>
          <w:rFonts w:ascii="휴먼옛체" w:hAnsi="휴먼옛체" w:eastAsia="휴먼옛체" w:hint="eastAsia"/>
          <w:spacing w:val="-11"/>
          <w:w w:val="95"/>
          <w:sz w:val="19"/>
        </w:rPr>
        <w:t>수급가구는 </w:t>
      </w:r>
      <w:r>
        <w:rPr>
          <w:rFonts w:ascii="휴먼옛체" w:hAnsi="휴먼옛체" w:eastAsia="휴먼옛체" w:hint="eastAsia"/>
          <w:spacing w:val="-12"/>
          <w:w w:val="95"/>
          <w:sz w:val="19"/>
        </w:rPr>
        <w:t>기준연금액의 </w:t>
      </w:r>
      <w:r>
        <w:rPr>
          <w:rFonts w:ascii="Yu Gothic" w:hAnsi="Yu Gothic" w:eastAsia="Yu Gothic" w:hint="eastAsia"/>
          <w:spacing w:val="-7"/>
          <w:w w:val="95"/>
          <w:sz w:val="19"/>
        </w:rPr>
        <w:t>20%</w:t>
      </w:r>
      <w:r>
        <w:rPr>
          <w:rFonts w:ascii="휴먼옛체" w:hAnsi="휴먼옛체" w:eastAsia="휴먼옛체" w:hint="eastAsia"/>
          <w:spacing w:val="-7"/>
          <w:w w:val="95"/>
          <w:sz w:val="19"/>
        </w:rPr>
        <w:t>를 </w:t>
      </w:r>
      <w:r>
        <w:rPr>
          <w:rFonts w:ascii="휴먼옛체" w:hAnsi="휴먼옛체" w:eastAsia="휴먼옛체" w:hint="eastAsia"/>
          <w:spacing w:val="-12"/>
          <w:sz w:val="19"/>
        </w:rPr>
        <w:t>최저연금액으로 </w:t>
      </w:r>
      <w:r>
        <w:rPr>
          <w:rFonts w:ascii="휴먼옛체" w:hAnsi="휴먼옛체" w:eastAsia="휴먼옛체" w:hint="eastAsia"/>
          <w:spacing w:val="-14"/>
          <w:sz w:val="19"/>
        </w:rPr>
        <w:t>지급</w:t>
      </w:r>
    </w:p>
    <w:p>
      <w:pPr>
        <w:pStyle w:val="BodyText"/>
        <w:spacing w:before="14"/>
        <w:rPr>
          <w:rFonts w:ascii="휴먼옛체"/>
        </w:rPr>
      </w:pPr>
    </w:p>
    <w:p>
      <w:pPr>
        <w:spacing w:line="237" w:lineRule="exact" w:before="65"/>
        <w:ind w:left="467" w:right="0" w:firstLine="0"/>
        <w:jc w:val="left"/>
        <w:rPr>
          <w:rFonts w:ascii="휴먼옛체" w:eastAsia="휴먼옛체" w:hint="eastAsia"/>
          <w:sz w:val="17"/>
        </w:rPr>
      </w:pPr>
      <w:r>
        <w:rPr>
          <w:rFonts w:ascii="휴먼옛체" w:eastAsia="휴먼옛체" w:hint="eastAsia"/>
          <w:w w:val="105"/>
          <w:sz w:val="17"/>
        </w:rPr>
        <w:t>3)</w:t>
      </w:r>
      <w:r>
        <w:rPr>
          <w:rFonts w:ascii="휴먼옛체" w:eastAsia="휴먼옛체" w:hint="eastAsia"/>
          <w:spacing w:val="-12"/>
          <w:w w:val="105"/>
          <w:sz w:val="17"/>
        </w:rPr>
        <w:t> </w:t>
      </w:r>
      <w:r>
        <w:rPr>
          <w:rFonts w:ascii="휴먼옛체" w:eastAsia="휴먼옛체" w:hint="eastAsia"/>
          <w:spacing w:val="-4"/>
          <w:w w:val="105"/>
          <w:sz w:val="17"/>
        </w:rPr>
        <w:t>기준연금액</w:t>
      </w:r>
      <w:r>
        <w:rPr>
          <w:rFonts w:ascii="휴먼옛체" w:eastAsia="휴먼옛체" w:hint="eastAsia"/>
          <w:spacing w:val="-13"/>
          <w:w w:val="105"/>
          <w:sz w:val="17"/>
        </w:rPr>
        <w:t> </w:t>
      </w:r>
      <w:r>
        <w:rPr>
          <w:rFonts w:ascii="휴먼옛체" w:eastAsia="휴먼옛체" w:hint="eastAsia"/>
          <w:w w:val="105"/>
          <w:sz w:val="17"/>
        </w:rPr>
        <w:t>:</w:t>
      </w:r>
      <w:r>
        <w:rPr>
          <w:rFonts w:ascii="휴먼옛체" w:eastAsia="휴먼옛체" w:hint="eastAsia"/>
          <w:spacing w:val="-11"/>
          <w:w w:val="105"/>
          <w:sz w:val="17"/>
        </w:rPr>
        <w:t> </w:t>
      </w:r>
      <w:r>
        <w:rPr>
          <w:rFonts w:ascii="휴먼옛체" w:eastAsia="휴먼옛체" w:hint="eastAsia"/>
          <w:spacing w:val="-3"/>
          <w:w w:val="105"/>
          <w:sz w:val="17"/>
        </w:rPr>
        <w:t>2022년</w:t>
      </w:r>
      <w:r>
        <w:rPr>
          <w:rFonts w:ascii="휴먼옛체" w:eastAsia="휴먼옛체" w:hint="eastAsia"/>
          <w:spacing w:val="-14"/>
          <w:w w:val="105"/>
          <w:sz w:val="17"/>
        </w:rPr>
        <w:t> </w:t>
      </w:r>
      <w:r>
        <w:rPr>
          <w:rFonts w:ascii="휴먼옛체" w:eastAsia="휴먼옛체" w:hint="eastAsia"/>
          <w:spacing w:val="-3"/>
          <w:w w:val="105"/>
          <w:sz w:val="17"/>
        </w:rPr>
        <w:t>1월~12월</w:t>
      </w:r>
      <w:r>
        <w:rPr>
          <w:rFonts w:ascii="휴먼옛체" w:eastAsia="휴먼옛체" w:hint="eastAsia"/>
          <w:spacing w:val="-13"/>
          <w:w w:val="105"/>
          <w:sz w:val="17"/>
        </w:rPr>
        <w:t> </w:t>
      </w:r>
      <w:r>
        <w:rPr>
          <w:rFonts w:ascii="휴먼옛체" w:eastAsia="휴먼옛체" w:hint="eastAsia"/>
          <w:w w:val="105"/>
          <w:sz w:val="17"/>
        </w:rPr>
        <w:t>월</w:t>
      </w:r>
      <w:r>
        <w:rPr>
          <w:rFonts w:ascii="휴먼옛체" w:eastAsia="휴먼옛체" w:hint="eastAsia"/>
          <w:spacing w:val="-13"/>
          <w:w w:val="105"/>
          <w:sz w:val="17"/>
        </w:rPr>
        <w:t> </w:t>
      </w:r>
      <w:r>
        <w:rPr>
          <w:rFonts w:ascii="휴먼옛체" w:eastAsia="휴먼옛체" w:hint="eastAsia"/>
          <w:spacing w:val="-3"/>
          <w:w w:val="105"/>
          <w:sz w:val="17"/>
        </w:rPr>
        <w:t>307,500원</w:t>
      </w:r>
    </w:p>
    <w:p>
      <w:pPr>
        <w:spacing w:line="237" w:lineRule="exact" w:before="0"/>
        <w:ind w:left="467" w:right="0" w:firstLine="0"/>
        <w:jc w:val="left"/>
        <w:rPr>
          <w:rFonts w:ascii="휴먼옛체" w:eastAsia="휴먼옛체" w:hint="eastAsia"/>
          <w:sz w:val="17"/>
        </w:rPr>
      </w:pPr>
      <w:r>
        <w:rPr>
          <w:rFonts w:ascii="휴먼옛체" w:eastAsia="휴먼옛체" w:hint="eastAsia"/>
          <w:w w:val="105"/>
          <w:sz w:val="17"/>
        </w:rPr>
        <w:t>4)</w:t>
      </w:r>
      <w:r>
        <w:rPr>
          <w:rFonts w:ascii="휴먼옛체" w:eastAsia="휴먼옛체" w:hint="eastAsia"/>
          <w:spacing w:val="-12"/>
          <w:w w:val="105"/>
          <w:sz w:val="17"/>
        </w:rPr>
        <w:t> </w:t>
      </w:r>
      <w:r>
        <w:rPr>
          <w:rFonts w:ascii="휴먼옛체" w:eastAsia="휴먼옛체" w:hint="eastAsia"/>
          <w:spacing w:val="-4"/>
          <w:w w:val="105"/>
          <w:sz w:val="17"/>
        </w:rPr>
        <w:t>부가연금액</w:t>
      </w:r>
      <w:r>
        <w:rPr>
          <w:rFonts w:ascii="휴먼옛체" w:eastAsia="휴먼옛체" w:hint="eastAsia"/>
          <w:spacing w:val="-13"/>
          <w:w w:val="105"/>
          <w:sz w:val="17"/>
        </w:rPr>
        <w:t> </w:t>
      </w:r>
      <w:r>
        <w:rPr>
          <w:rFonts w:ascii="휴먼옛체" w:eastAsia="휴먼옛체" w:hint="eastAsia"/>
          <w:w w:val="105"/>
          <w:sz w:val="17"/>
        </w:rPr>
        <w:t>:</w:t>
      </w:r>
      <w:r>
        <w:rPr>
          <w:rFonts w:ascii="휴먼옛체" w:eastAsia="휴먼옛체" w:hint="eastAsia"/>
          <w:spacing w:val="-11"/>
          <w:w w:val="105"/>
          <w:sz w:val="17"/>
        </w:rPr>
        <w:t> </w:t>
      </w:r>
      <w:r>
        <w:rPr>
          <w:rFonts w:ascii="휴먼옛체" w:eastAsia="휴먼옛체" w:hint="eastAsia"/>
          <w:spacing w:val="-3"/>
          <w:w w:val="105"/>
          <w:sz w:val="17"/>
        </w:rPr>
        <w:t>2022년</w:t>
      </w:r>
      <w:r>
        <w:rPr>
          <w:rFonts w:ascii="휴먼옛체" w:eastAsia="휴먼옛체" w:hint="eastAsia"/>
          <w:spacing w:val="-14"/>
          <w:w w:val="105"/>
          <w:sz w:val="17"/>
        </w:rPr>
        <w:t> </w:t>
      </w:r>
      <w:r>
        <w:rPr>
          <w:rFonts w:ascii="휴먼옛체" w:eastAsia="휴먼옛체" w:hint="eastAsia"/>
          <w:spacing w:val="-3"/>
          <w:w w:val="105"/>
          <w:sz w:val="17"/>
        </w:rPr>
        <w:t>1월~12월</w:t>
      </w:r>
      <w:r>
        <w:rPr>
          <w:rFonts w:ascii="휴먼옛체" w:eastAsia="휴먼옛체" w:hint="eastAsia"/>
          <w:spacing w:val="-13"/>
          <w:w w:val="105"/>
          <w:sz w:val="17"/>
        </w:rPr>
        <w:t> </w:t>
      </w:r>
      <w:r>
        <w:rPr>
          <w:rFonts w:ascii="휴먼옛체" w:eastAsia="휴먼옛체" w:hint="eastAsia"/>
          <w:w w:val="105"/>
          <w:sz w:val="17"/>
        </w:rPr>
        <w:t>월</w:t>
      </w:r>
      <w:r>
        <w:rPr>
          <w:rFonts w:ascii="휴먼옛체" w:eastAsia="휴먼옛체" w:hint="eastAsia"/>
          <w:spacing w:val="-13"/>
          <w:w w:val="105"/>
          <w:sz w:val="17"/>
        </w:rPr>
        <w:t> </w:t>
      </w:r>
      <w:r>
        <w:rPr>
          <w:rFonts w:ascii="휴먼옛체" w:eastAsia="휴먼옛체" w:hint="eastAsia"/>
          <w:spacing w:val="-3"/>
          <w:w w:val="105"/>
          <w:sz w:val="17"/>
        </w:rPr>
        <w:t>153,750원</w:t>
      </w:r>
    </w:p>
    <w:p>
      <w:pPr>
        <w:pStyle w:val="BodyText"/>
        <w:rPr>
          <w:rFonts w:ascii="휴먼옛체"/>
          <w:sz w:val="20"/>
        </w:rPr>
      </w:pPr>
    </w:p>
    <w:p>
      <w:pPr>
        <w:pStyle w:val="BodyText"/>
        <w:spacing w:before="6"/>
        <w:rPr>
          <w:rFonts w:ascii="휴먼옛체"/>
          <w:sz w:val="18"/>
        </w:rPr>
      </w:pPr>
    </w:p>
    <w:p>
      <w:pPr>
        <w:spacing w:before="97"/>
        <w:ind w:left="467" w:right="0" w:firstLine="0"/>
        <w:jc w:val="left"/>
        <w:rPr>
          <w:rFonts w:ascii="Wingdings" w:hAnsi="Wingdings"/>
          <w:sz w:val="21"/>
        </w:rPr>
      </w:pPr>
      <w:r>
        <w:rPr>
          <w:rFonts w:ascii="Tahoma" w:hAnsi="Tahoma"/>
          <w:sz w:val="21"/>
        </w:rPr>
        <w:t>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30624" coordorigin="1,170" coordsize="11112,14910">
            <v:shape style="position:absolute;left:0;top:170;width:11112;height:14910" type="#_x0000_t75" stroked="false">
              <v:imagedata r:id="rId58" o:title=""/>
            </v:shape>
            <v:shape style="position:absolute;left:10204;top:2267;width:908;height:850" type="#_x0000_t75" stroked="false">
              <v:imagedata r:id="rId48"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3965;width:114;height:106" type="#_x0000_t75" stroked="false">
              <v:imagedata r:id="rId23" o:title=""/>
            </v:shape>
            <v:shape style="position:absolute;left:1927;top:5824;width:114;height:106" type="#_x0000_t75" stroked="false">
              <v:imagedata r:id="rId23" o:title=""/>
            </v:shape>
            <v:shape style="position:absolute;left:1927;top:6659;width:114;height:106" type="#_x0000_t75" stroked="false">
              <v:imagedata r:id="rId23" o:title=""/>
            </v:shape>
            <v:shape style="position:absolute;left:1927;top:7919;width:114;height:106" type="#_x0000_t75" stroked="false">
              <v:imagedata r:id="rId23" o:title=""/>
            </v:shape>
            <v:shape style="position:absolute;left:1927;top:9416;width:114;height:106" type="#_x0000_t75" stroked="false">
              <v:imagedata r:id="rId23" o:title=""/>
            </v:shape>
            <w10:wrap type="none"/>
          </v:group>
        </w:pict>
      </w:r>
      <w:r>
        <w:rPr>
          <w:rFonts w:ascii="휴먼옛체" w:eastAsia="휴먼옛체" w:hint="eastAsia"/>
          <w:w w:val="95"/>
          <w:sz w:val="19"/>
        </w:rPr>
        <w:t>제 도</w:t>
      </w:r>
    </w:p>
    <w:p>
      <w:pPr>
        <w:pStyle w:val="BodyText"/>
        <w:rPr>
          <w:rFonts w:ascii="휴먼옛체"/>
          <w:sz w:val="20"/>
        </w:rPr>
      </w:pPr>
    </w:p>
    <w:p>
      <w:pPr>
        <w:pStyle w:val="BodyText"/>
        <w:spacing w:before="6"/>
        <w:rPr>
          <w:rFonts w:ascii="휴먼옛체"/>
          <w:sz w:val="24"/>
        </w:rPr>
      </w:pPr>
    </w:p>
    <w:p>
      <w:pPr>
        <w:pStyle w:val="Heading6"/>
        <w:numPr>
          <w:ilvl w:val="0"/>
          <w:numId w:val="33"/>
        </w:numPr>
        <w:tabs>
          <w:tab w:pos="1020" w:val="left" w:leader="none"/>
          <w:tab w:pos="1021" w:val="left" w:leader="none"/>
        </w:tabs>
        <w:spacing w:line="397" w:lineRule="exact" w:before="4" w:after="0"/>
        <w:ind w:left="1020" w:right="0" w:hanging="464"/>
        <w:jc w:val="left"/>
      </w:pPr>
      <w:r>
        <w:rPr>
          <w:spacing w:val="-9"/>
        </w:rPr>
        <w:t>기초연금 </w:t>
      </w:r>
      <w:r>
        <w:rPr>
          <w:spacing w:val="-8"/>
        </w:rPr>
        <w:t>급여액 [시행령 </w:t>
      </w:r>
      <w:r>
        <w:rPr>
          <w:spacing w:val="-7"/>
        </w:rPr>
        <w:t>제11조</w:t>
      </w:r>
      <w:r>
        <w:rPr>
          <w:spacing w:val="-54"/>
        </w:rPr>
        <w:t> </w:t>
      </w:r>
      <w:r>
        <w:rPr>
          <w:spacing w:val="-12"/>
        </w:rPr>
        <w:t>관련]</w:t>
      </w:r>
    </w:p>
    <w:p>
      <w:pPr>
        <w:pStyle w:val="Heading8"/>
        <w:spacing w:line="347" w:lineRule="exact"/>
      </w:pPr>
      <w:r>
        <w:rPr>
          <w:w w:val="97"/>
        </w:rPr>
        <w:t>1</w:t>
      </w:r>
    </w:p>
    <w:p>
      <w:pPr>
        <w:spacing w:line="350" w:lineRule="exact" w:before="0"/>
        <w:ind w:left="567" w:right="0" w:firstLine="0"/>
        <w:jc w:val="left"/>
        <w:rPr>
          <w:rFonts w:ascii="휴먼옛체" w:eastAsia="휴먼옛체" w:hint="eastAsia"/>
          <w:sz w:val="25"/>
        </w:rPr>
      </w:pPr>
      <w:r>
        <w:rPr>
          <w:rFonts w:ascii="휴먼옛체" w:eastAsia="휴먼옛체" w:hint="eastAsia"/>
          <w:sz w:val="25"/>
        </w:rPr>
        <w:t>가. 개요</w:t>
      </w:r>
    </w:p>
    <w:p>
      <w:pPr>
        <w:pStyle w:val="BodyText"/>
        <w:tabs>
          <w:tab w:pos="9246" w:val="left" w:leader="none"/>
        </w:tabs>
        <w:spacing w:line="324" w:lineRule="exact" w:before="94"/>
        <w:ind w:left="1032"/>
        <w:rPr>
          <w:rFonts w:ascii="휴먼모음T" w:eastAsia="휴먼모음T" w:hint="eastAsia"/>
          <w:sz w:val="20"/>
        </w:rPr>
      </w:pPr>
      <w:r>
        <w:rPr>
          <w:spacing w:val="-4"/>
        </w:rPr>
        <w:t>(의미)  기초연금 </w:t>
      </w:r>
      <w:r>
        <w:rPr>
          <w:spacing w:val="-5"/>
        </w:rPr>
        <w:t>수급권자의</w:t>
      </w:r>
      <w:r>
        <w:rPr>
          <w:spacing w:val="22"/>
        </w:rPr>
        <w:t> </w:t>
      </w:r>
      <w:r>
        <w:rPr/>
        <w:t>월</w:t>
      </w:r>
      <w:r>
        <w:rPr>
          <w:spacing w:val="25"/>
        </w:rPr>
        <w:t> </w:t>
      </w:r>
      <w:r>
        <w:rPr>
          <w:spacing w:val="-4"/>
        </w:rPr>
        <w:t>급여액</w:t>
        <w:tab/>
      </w:r>
      <w:r>
        <w:rPr>
          <w:rFonts w:ascii="휴먼모음T" w:eastAsia="휴먼모음T" w:hint="eastAsia"/>
          <w:position w:val="5"/>
          <w:sz w:val="20"/>
        </w:rPr>
        <w:t>제</w:t>
      </w:r>
    </w:p>
    <w:p>
      <w:pPr>
        <w:spacing w:line="194" w:lineRule="exact" w:before="0"/>
        <w:ind w:left="9246" w:right="0" w:firstLine="0"/>
        <w:jc w:val="left"/>
        <w:rPr>
          <w:rFonts w:ascii="휴먼모음T" w:eastAsia="휴먼모음T" w:hint="eastAsia"/>
          <w:sz w:val="20"/>
        </w:rPr>
      </w:pPr>
      <w:r>
        <w:rPr>
          <w:rFonts w:ascii="휴먼모음T" w:eastAsia="휴먼모음T" w:hint="eastAsia"/>
          <w:w w:val="106"/>
          <w:sz w:val="20"/>
        </w:rPr>
        <w:t>도</w:t>
      </w:r>
    </w:p>
    <w:p>
      <w:pPr>
        <w:pStyle w:val="BodyText"/>
        <w:spacing w:line="335" w:lineRule="exact"/>
        <w:ind w:left="1009"/>
      </w:pPr>
      <w:r>
        <w:rPr/>
        <w:t>(방식) 개인별로 산정된 기초연금액에 기초연금액 감액(부부감액, 일반수급자</w:t>
      </w:r>
    </w:p>
    <w:p>
      <w:pPr>
        <w:pStyle w:val="BodyText"/>
        <w:spacing w:line="386" w:lineRule="exact"/>
        <w:ind w:left="1007"/>
      </w:pPr>
      <w:r>
        <w:rPr/>
        <w:t>소득역전방지 감액)을 적용하여 기초연금 급여액을 결정</w:t>
      </w:r>
    </w:p>
    <w:p>
      <w:pPr>
        <w:pStyle w:val="BodyText"/>
        <w:spacing w:before="11"/>
        <w:rPr>
          <w:sz w:val="11"/>
        </w:rPr>
      </w:pPr>
    </w:p>
    <w:p>
      <w:pPr>
        <w:spacing w:before="0"/>
        <w:ind w:left="567" w:right="0" w:firstLine="0"/>
        <w:jc w:val="left"/>
        <w:rPr>
          <w:rFonts w:ascii="휴먼옛체" w:eastAsia="휴먼옛체" w:hint="eastAsia"/>
          <w:sz w:val="25"/>
        </w:rPr>
      </w:pPr>
      <w:r>
        <w:rPr>
          <w:rFonts w:ascii="휴먼옛체" w:eastAsia="휴먼옛체" w:hint="eastAsia"/>
          <w:sz w:val="25"/>
        </w:rPr>
        <w:t>나. 기초연금 급여액 결정</w:t>
      </w:r>
    </w:p>
    <w:p>
      <w:pPr>
        <w:pStyle w:val="Heading9"/>
        <w:numPr>
          <w:ilvl w:val="1"/>
          <w:numId w:val="33"/>
        </w:numPr>
        <w:tabs>
          <w:tab w:pos="973" w:val="left" w:leader="none"/>
        </w:tabs>
        <w:spacing w:line="345" w:lineRule="exact" w:before="178" w:after="0"/>
        <w:ind w:left="972" w:right="0" w:hanging="305"/>
        <w:jc w:val="left"/>
      </w:pPr>
      <w:r>
        <w:rPr>
          <w:spacing w:val="-10"/>
        </w:rPr>
        <w:t>소득역전방지 </w:t>
      </w:r>
      <w:r>
        <w:rPr>
          <w:spacing w:val="-6"/>
        </w:rPr>
        <w:t>감액 </w:t>
      </w:r>
      <w:r>
        <w:rPr>
          <w:spacing w:val="-8"/>
        </w:rPr>
        <w:t>대상이 </w:t>
      </w:r>
      <w:r>
        <w:rPr>
          <w:spacing w:val="-6"/>
        </w:rPr>
        <w:t>아닌</w:t>
      </w:r>
      <w:r>
        <w:rPr>
          <w:spacing w:val="12"/>
        </w:rPr>
        <w:t> </w:t>
      </w:r>
      <w:r>
        <w:rPr>
          <w:spacing w:val="-12"/>
        </w:rPr>
        <w:t>경우</w:t>
      </w:r>
    </w:p>
    <w:p>
      <w:pPr>
        <w:pStyle w:val="BodyText"/>
        <w:spacing w:line="381" w:lineRule="exact"/>
        <w:ind w:left="1032"/>
      </w:pPr>
      <w:r>
        <w:rPr/>
        <w:t>단독가구･부부1인 수급가구</w:t>
      </w:r>
    </w:p>
    <w:p>
      <w:pPr>
        <w:pStyle w:val="ListParagraph"/>
        <w:numPr>
          <w:ilvl w:val="2"/>
          <w:numId w:val="33"/>
        </w:numPr>
        <w:tabs>
          <w:tab w:pos="1160" w:val="left" w:leader="none"/>
        </w:tabs>
        <w:spacing w:line="386" w:lineRule="exact" w:before="0" w:after="0"/>
        <w:ind w:left="1160" w:right="0" w:hanging="153"/>
        <w:jc w:val="left"/>
        <w:rPr>
          <w:sz w:val="23"/>
        </w:rPr>
      </w:pPr>
      <w:r>
        <w:rPr>
          <w:spacing w:val="-10"/>
          <w:sz w:val="23"/>
        </w:rPr>
        <w:t>기초연금액으로 </w:t>
      </w:r>
      <w:r>
        <w:rPr>
          <w:spacing w:val="-9"/>
          <w:sz w:val="23"/>
        </w:rPr>
        <w:t>기초연금 급여액을</w:t>
      </w:r>
      <w:r>
        <w:rPr>
          <w:spacing w:val="-39"/>
          <w:sz w:val="23"/>
        </w:rPr>
        <w:t> </w:t>
      </w:r>
      <w:r>
        <w:rPr>
          <w:spacing w:val="-6"/>
          <w:sz w:val="23"/>
        </w:rPr>
        <w:t>결정</w:t>
      </w:r>
    </w:p>
    <w:p>
      <w:pPr>
        <w:pStyle w:val="BodyText"/>
        <w:spacing w:line="386" w:lineRule="exact" w:before="63"/>
        <w:ind w:left="1032"/>
      </w:pPr>
      <w:r>
        <w:rPr/>
        <w:t>부부2인 수급가구</w:t>
      </w:r>
    </w:p>
    <w:p>
      <w:pPr>
        <w:pStyle w:val="ListParagraph"/>
        <w:numPr>
          <w:ilvl w:val="2"/>
          <w:numId w:val="33"/>
        </w:numPr>
        <w:tabs>
          <w:tab w:pos="1160" w:val="left" w:leader="none"/>
        </w:tabs>
        <w:spacing w:line="386" w:lineRule="exact" w:before="0" w:after="0"/>
        <w:ind w:left="1160" w:right="0" w:hanging="153"/>
        <w:jc w:val="left"/>
        <w:rPr>
          <w:sz w:val="23"/>
        </w:rPr>
      </w:pPr>
      <w:r>
        <w:rPr>
          <w:spacing w:val="-10"/>
          <w:sz w:val="23"/>
        </w:rPr>
        <w:t>기초연금액에</w:t>
      </w:r>
      <w:r>
        <w:rPr>
          <w:spacing w:val="9"/>
          <w:sz w:val="23"/>
        </w:rPr>
        <w:t> </w:t>
      </w:r>
      <w:r>
        <w:rPr>
          <w:spacing w:val="-10"/>
          <w:sz w:val="23"/>
        </w:rPr>
        <w:t>부부감액을</w:t>
      </w:r>
      <w:r>
        <w:rPr>
          <w:spacing w:val="9"/>
          <w:sz w:val="23"/>
        </w:rPr>
        <w:t> </w:t>
      </w:r>
      <w:r>
        <w:rPr>
          <w:spacing w:val="-9"/>
          <w:sz w:val="23"/>
        </w:rPr>
        <w:t>적용하여</w:t>
      </w:r>
      <w:r>
        <w:rPr>
          <w:spacing w:val="9"/>
          <w:sz w:val="23"/>
        </w:rPr>
        <w:t> </w:t>
      </w:r>
      <w:r>
        <w:rPr>
          <w:spacing w:val="-6"/>
          <w:sz w:val="23"/>
        </w:rPr>
        <w:t>부부</w:t>
      </w:r>
      <w:r>
        <w:rPr>
          <w:spacing w:val="9"/>
          <w:sz w:val="23"/>
        </w:rPr>
        <w:t> </w:t>
      </w:r>
      <w:r>
        <w:rPr>
          <w:spacing w:val="-8"/>
          <w:sz w:val="23"/>
        </w:rPr>
        <w:t>각각의</w:t>
      </w:r>
      <w:r>
        <w:rPr>
          <w:spacing w:val="9"/>
          <w:sz w:val="23"/>
        </w:rPr>
        <w:t> </w:t>
      </w:r>
      <w:r>
        <w:rPr>
          <w:spacing w:val="-9"/>
          <w:sz w:val="23"/>
        </w:rPr>
        <w:t>기초연금</w:t>
      </w:r>
      <w:r>
        <w:rPr>
          <w:spacing w:val="9"/>
          <w:sz w:val="23"/>
        </w:rPr>
        <w:t> </w:t>
      </w:r>
      <w:r>
        <w:rPr>
          <w:spacing w:val="-9"/>
          <w:sz w:val="23"/>
        </w:rPr>
        <w:t>급여액을</w:t>
      </w:r>
      <w:r>
        <w:rPr>
          <w:spacing w:val="11"/>
          <w:sz w:val="23"/>
        </w:rPr>
        <w:t> </w:t>
      </w:r>
      <w:r>
        <w:rPr>
          <w:spacing w:val="-6"/>
          <w:sz w:val="23"/>
        </w:rPr>
        <w:t>결정</w:t>
      </w:r>
    </w:p>
    <w:p>
      <w:pPr>
        <w:pStyle w:val="Heading9"/>
        <w:numPr>
          <w:ilvl w:val="1"/>
          <w:numId w:val="33"/>
        </w:numPr>
        <w:tabs>
          <w:tab w:pos="973" w:val="left" w:leader="none"/>
        </w:tabs>
        <w:spacing w:line="345" w:lineRule="exact" w:before="147" w:after="0"/>
        <w:ind w:left="972" w:right="0" w:hanging="305"/>
        <w:jc w:val="left"/>
      </w:pPr>
      <w:r>
        <w:rPr>
          <w:spacing w:val="-10"/>
        </w:rPr>
        <w:t>소득역전방지 </w:t>
      </w:r>
      <w:r>
        <w:rPr>
          <w:spacing w:val="-6"/>
        </w:rPr>
        <w:t>감액 </w:t>
      </w:r>
      <w:r>
        <w:rPr>
          <w:spacing w:val="-9"/>
        </w:rPr>
        <w:t>대상자인</w:t>
      </w:r>
      <w:r>
        <w:rPr>
          <w:spacing w:val="9"/>
        </w:rPr>
        <w:t> </w:t>
      </w:r>
      <w:r>
        <w:rPr>
          <w:spacing w:val="-12"/>
        </w:rPr>
        <w:t>경우</w:t>
      </w:r>
    </w:p>
    <w:p>
      <w:pPr>
        <w:pStyle w:val="BodyText"/>
        <w:spacing w:line="400" w:lineRule="exact" w:after="55"/>
        <w:ind w:left="1032"/>
      </w:pPr>
      <w:r>
        <w:rPr/>
        <w:t>단독가구･부부1인 수급가구</w:t>
      </w:r>
    </w:p>
    <w:tbl>
      <w:tblPr>
        <w:tblW w:w="0" w:type="auto"/>
        <w:jc w:val="left"/>
        <w:tblInd w:w="814"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966"/>
        <w:gridCol w:w="5636"/>
      </w:tblGrid>
      <w:tr>
        <w:trPr>
          <w:trHeight w:val="283" w:hRule="atLeast"/>
        </w:trPr>
        <w:tc>
          <w:tcPr>
            <w:tcW w:w="1966" w:type="dxa"/>
            <w:tcBorders>
              <w:left w:val="nil"/>
              <w:bottom w:val="single" w:sz="4" w:space="0" w:color="999999"/>
              <w:right w:val="single" w:sz="4" w:space="0" w:color="999999"/>
            </w:tcBorders>
            <w:shd w:val="clear" w:color="auto" w:fill="EFEFEF"/>
          </w:tcPr>
          <w:p>
            <w:pPr>
              <w:pStyle w:val="TableParagraph"/>
              <w:spacing w:line="261" w:lineRule="exact" w:before="2"/>
              <w:ind w:left="294" w:right="290"/>
              <w:jc w:val="center"/>
              <w:rPr>
                <w:rFonts w:ascii="휴먼옛체" w:eastAsia="휴먼옛체" w:hint="eastAsia"/>
                <w:sz w:val="19"/>
              </w:rPr>
            </w:pPr>
            <w:r>
              <w:rPr>
                <w:rFonts w:ascii="휴먼옛체" w:eastAsia="휴먼옛체" w:hint="eastAsia"/>
                <w:w w:val="95"/>
                <w:sz w:val="19"/>
              </w:rPr>
              <w:t>감액대상</w:t>
            </w:r>
          </w:p>
        </w:tc>
        <w:tc>
          <w:tcPr>
            <w:tcW w:w="5636" w:type="dxa"/>
            <w:tcBorders>
              <w:left w:val="single" w:sz="4" w:space="0" w:color="999999"/>
              <w:bottom w:val="single" w:sz="4" w:space="0" w:color="999999"/>
              <w:right w:val="nil"/>
            </w:tcBorders>
          </w:tcPr>
          <w:p>
            <w:pPr>
              <w:pStyle w:val="TableParagraph"/>
              <w:spacing w:line="264" w:lineRule="exact"/>
              <w:ind w:left="95"/>
              <w:rPr>
                <w:sz w:val="19"/>
              </w:rPr>
            </w:pPr>
            <w:r>
              <w:rPr>
                <w:sz w:val="19"/>
              </w:rPr>
              <w:t>(소득인정액 + 기초연금액) &gt; 선정기준액</w:t>
            </w:r>
          </w:p>
        </w:tc>
      </w:tr>
      <w:tr>
        <w:trPr>
          <w:trHeight w:val="293" w:hRule="atLeast"/>
        </w:trPr>
        <w:tc>
          <w:tcPr>
            <w:tcW w:w="1966" w:type="dxa"/>
            <w:tcBorders>
              <w:top w:val="single" w:sz="4" w:space="0" w:color="999999"/>
              <w:left w:val="nil"/>
              <w:bottom w:val="single" w:sz="4" w:space="0" w:color="999999"/>
              <w:right w:val="single" w:sz="4" w:space="0" w:color="999999"/>
            </w:tcBorders>
            <w:shd w:val="clear" w:color="auto" w:fill="EFEFEF"/>
          </w:tcPr>
          <w:p>
            <w:pPr>
              <w:pStyle w:val="TableParagraph"/>
              <w:spacing w:line="261" w:lineRule="exact" w:before="12"/>
              <w:ind w:left="294" w:right="290"/>
              <w:jc w:val="center"/>
              <w:rPr>
                <w:rFonts w:ascii="휴먼옛체" w:eastAsia="휴먼옛체" w:hint="eastAsia"/>
                <w:sz w:val="19"/>
              </w:rPr>
            </w:pPr>
            <w:r>
              <w:rPr>
                <w:rFonts w:ascii="휴먼옛체" w:eastAsia="휴먼옛체" w:hint="eastAsia"/>
                <w:w w:val="95"/>
                <w:sz w:val="19"/>
              </w:rPr>
              <w:t>감액금액</w:t>
            </w:r>
          </w:p>
        </w:tc>
        <w:tc>
          <w:tcPr>
            <w:tcW w:w="5636" w:type="dxa"/>
            <w:tcBorders>
              <w:top w:val="single" w:sz="4" w:space="0" w:color="999999"/>
              <w:left w:val="single" w:sz="4" w:space="0" w:color="999999"/>
              <w:bottom w:val="single" w:sz="4" w:space="0" w:color="999999"/>
              <w:right w:val="nil"/>
            </w:tcBorders>
          </w:tcPr>
          <w:p>
            <w:pPr>
              <w:pStyle w:val="TableParagraph"/>
              <w:spacing w:line="272" w:lineRule="exact" w:before="1"/>
              <w:ind w:left="95"/>
              <w:rPr>
                <w:sz w:val="19"/>
              </w:rPr>
            </w:pPr>
            <w:r>
              <w:rPr>
                <w:w w:val="115"/>
                <w:sz w:val="19"/>
              </w:rPr>
              <w:t>(소득인정액 + 기초연금액) </w:t>
            </w:r>
            <w:r>
              <w:rPr>
                <w:w w:val="130"/>
                <w:sz w:val="19"/>
              </w:rPr>
              <w:t>- </w:t>
            </w:r>
            <w:r>
              <w:rPr>
                <w:w w:val="115"/>
                <w:sz w:val="19"/>
              </w:rPr>
              <w:t>선정기준액</w:t>
            </w:r>
          </w:p>
        </w:tc>
      </w:tr>
      <w:tr>
        <w:trPr>
          <w:trHeight w:val="282" w:hRule="atLeast"/>
        </w:trPr>
        <w:tc>
          <w:tcPr>
            <w:tcW w:w="1966" w:type="dxa"/>
            <w:tcBorders>
              <w:top w:val="single" w:sz="4" w:space="0" w:color="999999"/>
              <w:left w:val="nil"/>
              <w:right w:val="single" w:sz="4" w:space="0" w:color="999999"/>
            </w:tcBorders>
            <w:shd w:val="clear" w:color="auto" w:fill="EFEFEF"/>
          </w:tcPr>
          <w:p>
            <w:pPr>
              <w:pStyle w:val="TableParagraph"/>
              <w:spacing w:line="251" w:lineRule="exact" w:before="11"/>
              <w:ind w:left="294" w:right="290"/>
              <w:jc w:val="center"/>
              <w:rPr>
                <w:rFonts w:ascii="휴먼옛체" w:eastAsia="휴먼옛체" w:hint="eastAsia"/>
                <w:sz w:val="19"/>
              </w:rPr>
            </w:pPr>
            <w:r>
              <w:rPr>
                <w:rFonts w:ascii="휴먼옛체" w:eastAsia="휴먼옛체" w:hint="eastAsia"/>
                <w:w w:val="95"/>
                <w:sz w:val="19"/>
              </w:rPr>
              <w:t>기초연금 급여액</w:t>
            </w:r>
          </w:p>
        </w:tc>
        <w:tc>
          <w:tcPr>
            <w:tcW w:w="5636" w:type="dxa"/>
            <w:tcBorders>
              <w:top w:val="single" w:sz="4" w:space="0" w:color="999999"/>
              <w:left w:val="single" w:sz="4" w:space="0" w:color="999999"/>
              <w:right w:val="nil"/>
            </w:tcBorders>
          </w:tcPr>
          <w:p>
            <w:pPr>
              <w:pStyle w:val="TableParagraph"/>
              <w:spacing w:line="262" w:lineRule="exact"/>
              <w:ind w:left="95"/>
              <w:rPr>
                <w:sz w:val="19"/>
              </w:rPr>
            </w:pPr>
            <w:r>
              <w:rPr>
                <w:w w:val="105"/>
                <w:sz w:val="19"/>
              </w:rPr>
              <w:t>Min(기초연금액, 선정기준액과 소득인정액의 차액)</w:t>
            </w:r>
          </w:p>
        </w:tc>
      </w:tr>
    </w:tbl>
    <w:p>
      <w:pPr>
        <w:pStyle w:val="BodyText"/>
        <w:spacing w:before="106" w:after="54"/>
        <w:ind w:left="1032"/>
      </w:pPr>
      <w:r>
        <w:rPr/>
        <w:t>부부2인 수급가구</w:t>
      </w:r>
    </w:p>
    <w:tbl>
      <w:tblPr>
        <w:tblW w:w="0" w:type="auto"/>
        <w:jc w:val="left"/>
        <w:tblInd w:w="814"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966"/>
        <w:gridCol w:w="5636"/>
      </w:tblGrid>
      <w:tr>
        <w:trPr>
          <w:trHeight w:val="283" w:hRule="atLeast"/>
        </w:trPr>
        <w:tc>
          <w:tcPr>
            <w:tcW w:w="1966" w:type="dxa"/>
            <w:tcBorders>
              <w:left w:val="nil"/>
              <w:bottom w:val="single" w:sz="4" w:space="0" w:color="999999"/>
              <w:right w:val="single" w:sz="4" w:space="0" w:color="999999"/>
            </w:tcBorders>
            <w:shd w:val="clear" w:color="auto" w:fill="EFEFEF"/>
          </w:tcPr>
          <w:p>
            <w:pPr>
              <w:pStyle w:val="TableParagraph"/>
              <w:spacing w:line="261" w:lineRule="exact" w:before="2"/>
              <w:ind w:left="294" w:right="290"/>
              <w:jc w:val="center"/>
              <w:rPr>
                <w:rFonts w:ascii="휴먼옛체" w:eastAsia="휴먼옛체" w:hint="eastAsia"/>
                <w:sz w:val="19"/>
              </w:rPr>
            </w:pPr>
            <w:r>
              <w:rPr>
                <w:rFonts w:ascii="휴먼옛체" w:eastAsia="휴먼옛체" w:hint="eastAsia"/>
                <w:w w:val="95"/>
                <w:sz w:val="19"/>
              </w:rPr>
              <w:t>감액대상</w:t>
            </w:r>
          </w:p>
        </w:tc>
        <w:tc>
          <w:tcPr>
            <w:tcW w:w="5636" w:type="dxa"/>
            <w:tcBorders>
              <w:left w:val="single" w:sz="4" w:space="0" w:color="999999"/>
              <w:bottom w:val="single" w:sz="4" w:space="0" w:color="999999"/>
              <w:right w:val="nil"/>
            </w:tcBorders>
          </w:tcPr>
          <w:p>
            <w:pPr>
              <w:pStyle w:val="TableParagraph"/>
              <w:spacing w:line="264" w:lineRule="exact"/>
              <w:ind w:left="41" w:right="42"/>
              <w:jc w:val="center"/>
              <w:rPr>
                <w:sz w:val="19"/>
              </w:rPr>
            </w:pPr>
            <w:r>
              <w:rPr>
                <w:w w:val="105"/>
                <w:sz w:val="19"/>
              </w:rPr>
              <w:t>(소득인정액</w:t>
            </w:r>
            <w:r>
              <w:rPr>
                <w:spacing w:val="-39"/>
                <w:w w:val="105"/>
                <w:sz w:val="19"/>
              </w:rPr>
              <w:t> </w:t>
            </w:r>
            <w:r>
              <w:rPr>
                <w:w w:val="105"/>
                <w:sz w:val="19"/>
              </w:rPr>
              <w:t>+</w:t>
            </w:r>
            <w:r>
              <w:rPr>
                <w:spacing w:val="-41"/>
                <w:w w:val="105"/>
                <w:sz w:val="19"/>
              </w:rPr>
              <w:t> </w:t>
            </w:r>
            <w:r>
              <w:rPr>
                <w:w w:val="105"/>
                <w:sz w:val="19"/>
              </w:rPr>
              <w:t>부부감액을</w:t>
            </w:r>
            <w:r>
              <w:rPr>
                <w:spacing w:val="-39"/>
                <w:w w:val="105"/>
                <w:sz w:val="19"/>
              </w:rPr>
              <w:t> </w:t>
            </w:r>
            <w:r>
              <w:rPr>
                <w:w w:val="105"/>
                <w:sz w:val="19"/>
              </w:rPr>
              <w:t>적용한</w:t>
            </w:r>
            <w:r>
              <w:rPr>
                <w:spacing w:val="-39"/>
                <w:w w:val="105"/>
                <w:sz w:val="19"/>
              </w:rPr>
              <w:t> </w:t>
            </w:r>
            <w:r>
              <w:rPr>
                <w:w w:val="105"/>
                <w:sz w:val="19"/>
              </w:rPr>
              <w:t>기초연금액</w:t>
            </w:r>
            <w:r>
              <w:rPr>
                <w:spacing w:val="-39"/>
                <w:w w:val="105"/>
                <w:sz w:val="19"/>
              </w:rPr>
              <w:t> </w:t>
            </w:r>
            <w:r>
              <w:rPr>
                <w:w w:val="105"/>
                <w:sz w:val="19"/>
              </w:rPr>
              <w:t>부부합산액)</w:t>
            </w:r>
            <w:r>
              <w:rPr>
                <w:spacing w:val="-41"/>
                <w:w w:val="105"/>
                <w:sz w:val="19"/>
              </w:rPr>
              <w:t> </w:t>
            </w:r>
            <w:r>
              <w:rPr>
                <w:w w:val="105"/>
                <w:sz w:val="19"/>
              </w:rPr>
              <w:t>&gt;</w:t>
            </w:r>
            <w:r>
              <w:rPr>
                <w:spacing w:val="-39"/>
                <w:w w:val="105"/>
                <w:sz w:val="19"/>
              </w:rPr>
              <w:t> </w:t>
            </w:r>
            <w:r>
              <w:rPr>
                <w:w w:val="105"/>
                <w:sz w:val="19"/>
              </w:rPr>
              <w:t>선정기준액</w:t>
            </w:r>
          </w:p>
        </w:tc>
      </w:tr>
      <w:tr>
        <w:trPr>
          <w:trHeight w:val="292" w:hRule="atLeast"/>
        </w:trPr>
        <w:tc>
          <w:tcPr>
            <w:tcW w:w="1966" w:type="dxa"/>
            <w:tcBorders>
              <w:top w:val="single" w:sz="4" w:space="0" w:color="999999"/>
              <w:left w:val="nil"/>
              <w:bottom w:val="single" w:sz="4" w:space="0" w:color="999999"/>
              <w:right w:val="single" w:sz="4" w:space="0" w:color="999999"/>
            </w:tcBorders>
            <w:shd w:val="clear" w:color="auto" w:fill="EFEFEF"/>
          </w:tcPr>
          <w:p>
            <w:pPr>
              <w:pStyle w:val="TableParagraph"/>
              <w:spacing w:line="261" w:lineRule="exact" w:before="11"/>
              <w:ind w:left="294" w:right="290"/>
              <w:jc w:val="center"/>
              <w:rPr>
                <w:rFonts w:ascii="휴먼옛체" w:eastAsia="휴먼옛체" w:hint="eastAsia"/>
                <w:sz w:val="19"/>
              </w:rPr>
            </w:pPr>
            <w:r>
              <w:rPr>
                <w:rFonts w:ascii="휴먼옛체" w:eastAsia="휴먼옛체" w:hint="eastAsia"/>
                <w:w w:val="95"/>
                <w:sz w:val="19"/>
              </w:rPr>
              <w:t>감액금액</w:t>
            </w:r>
          </w:p>
        </w:tc>
        <w:tc>
          <w:tcPr>
            <w:tcW w:w="5636" w:type="dxa"/>
            <w:tcBorders>
              <w:top w:val="single" w:sz="4" w:space="0" w:color="999999"/>
              <w:left w:val="single" w:sz="4" w:space="0" w:color="999999"/>
              <w:bottom w:val="single" w:sz="4" w:space="0" w:color="999999"/>
              <w:right w:val="nil"/>
            </w:tcBorders>
          </w:tcPr>
          <w:p>
            <w:pPr>
              <w:pStyle w:val="TableParagraph"/>
              <w:spacing w:line="272" w:lineRule="exact"/>
              <w:ind w:left="41" w:right="51"/>
              <w:jc w:val="center"/>
              <w:rPr>
                <w:sz w:val="19"/>
              </w:rPr>
            </w:pPr>
            <w:r>
              <w:rPr>
                <w:spacing w:val="-4"/>
                <w:w w:val="110"/>
                <w:sz w:val="19"/>
              </w:rPr>
              <w:t>(소득인정액</w:t>
            </w:r>
            <w:r>
              <w:rPr>
                <w:spacing w:val="-56"/>
                <w:w w:val="110"/>
                <w:sz w:val="19"/>
              </w:rPr>
              <w:t> </w:t>
            </w:r>
            <w:r>
              <w:rPr>
                <w:w w:val="110"/>
                <w:sz w:val="19"/>
              </w:rPr>
              <w:t>+</w:t>
            </w:r>
            <w:r>
              <w:rPr>
                <w:spacing w:val="-55"/>
                <w:w w:val="110"/>
                <w:sz w:val="19"/>
              </w:rPr>
              <w:t> </w:t>
            </w:r>
            <w:r>
              <w:rPr>
                <w:spacing w:val="-4"/>
                <w:w w:val="110"/>
                <w:sz w:val="19"/>
              </w:rPr>
              <w:t>부부감액을</w:t>
            </w:r>
            <w:r>
              <w:rPr>
                <w:spacing w:val="-56"/>
                <w:w w:val="110"/>
                <w:sz w:val="19"/>
              </w:rPr>
              <w:t> </w:t>
            </w:r>
            <w:r>
              <w:rPr>
                <w:spacing w:val="-3"/>
                <w:w w:val="110"/>
                <w:sz w:val="19"/>
              </w:rPr>
              <w:t>적용한</w:t>
            </w:r>
            <w:r>
              <w:rPr>
                <w:spacing w:val="-56"/>
                <w:w w:val="110"/>
                <w:sz w:val="19"/>
              </w:rPr>
              <w:t> </w:t>
            </w:r>
            <w:r>
              <w:rPr>
                <w:spacing w:val="-4"/>
                <w:w w:val="110"/>
                <w:sz w:val="19"/>
              </w:rPr>
              <w:t>기초연금액</w:t>
            </w:r>
            <w:r>
              <w:rPr>
                <w:spacing w:val="-55"/>
                <w:w w:val="110"/>
                <w:sz w:val="19"/>
              </w:rPr>
              <w:t> </w:t>
            </w:r>
            <w:r>
              <w:rPr>
                <w:spacing w:val="-4"/>
                <w:w w:val="110"/>
                <w:sz w:val="19"/>
              </w:rPr>
              <w:t>부부합산액) </w:t>
            </w:r>
            <w:r>
              <w:rPr>
                <w:w w:val="130"/>
                <w:sz w:val="19"/>
              </w:rPr>
              <w:t>-</w:t>
            </w:r>
            <w:r>
              <w:rPr>
                <w:spacing w:val="-76"/>
                <w:w w:val="130"/>
                <w:sz w:val="19"/>
              </w:rPr>
              <w:t> </w:t>
            </w:r>
            <w:r>
              <w:rPr>
                <w:spacing w:val="-5"/>
                <w:w w:val="110"/>
                <w:sz w:val="19"/>
              </w:rPr>
              <w:t>선정기준액</w:t>
            </w:r>
          </w:p>
        </w:tc>
      </w:tr>
      <w:tr>
        <w:trPr>
          <w:trHeight w:val="530" w:hRule="atLeast"/>
        </w:trPr>
        <w:tc>
          <w:tcPr>
            <w:tcW w:w="1966" w:type="dxa"/>
            <w:tcBorders>
              <w:top w:val="single" w:sz="4" w:space="0" w:color="999999"/>
              <w:left w:val="nil"/>
              <w:right w:val="single" w:sz="4" w:space="0" w:color="999999"/>
            </w:tcBorders>
            <w:shd w:val="clear" w:color="auto" w:fill="EFEFEF"/>
          </w:tcPr>
          <w:p>
            <w:pPr>
              <w:pStyle w:val="TableParagraph"/>
              <w:spacing w:before="136"/>
              <w:ind w:left="294" w:right="290"/>
              <w:jc w:val="center"/>
              <w:rPr>
                <w:rFonts w:ascii="휴먼옛체" w:eastAsia="휴먼옛체" w:hint="eastAsia"/>
                <w:sz w:val="19"/>
              </w:rPr>
            </w:pPr>
            <w:r>
              <w:rPr>
                <w:rFonts w:ascii="휴먼옛체" w:eastAsia="휴먼옛체" w:hint="eastAsia"/>
                <w:w w:val="95"/>
                <w:sz w:val="19"/>
              </w:rPr>
              <w:t>기초연금 급여액</w:t>
            </w:r>
          </w:p>
        </w:tc>
        <w:tc>
          <w:tcPr>
            <w:tcW w:w="5636" w:type="dxa"/>
            <w:tcBorders>
              <w:top w:val="single" w:sz="4" w:space="0" w:color="999999"/>
              <w:left w:val="single" w:sz="4" w:space="0" w:color="999999"/>
              <w:right w:val="nil"/>
            </w:tcBorders>
          </w:tcPr>
          <w:p>
            <w:pPr>
              <w:pStyle w:val="TableParagraph"/>
              <w:spacing w:line="278" w:lineRule="exact" w:before="1"/>
              <w:ind w:left="95"/>
              <w:rPr>
                <w:sz w:val="19"/>
              </w:rPr>
            </w:pPr>
            <w:r>
              <w:rPr>
                <w:spacing w:val="-5"/>
                <w:w w:val="105"/>
                <w:sz w:val="19"/>
              </w:rPr>
              <w:t>Min(부부감액을</w:t>
            </w:r>
            <w:r>
              <w:rPr>
                <w:spacing w:val="-58"/>
                <w:w w:val="105"/>
                <w:sz w:val="19"/>
              </w:rPr>
              <w:t> </w:t>
            </w:r>
            <w:r>
              <w:rPr>
                <w:spacing w:val="-4"/>
                <w:w w:val="105"/>
                <w:sz w:val="19"/>
              </w:rPr>
              <w:t>적용한</w:t>
            </w:r>
            <w:r>
              <w:rPr>
                <w:spacing w:val="-57"/>
                <w:w w:val="105"/>
                <w:sz w:val="19"/>
              </w:rPr>
              <w:t> </w:t>
            </w:r>
            <w:r>
              <w:rPr>
                <w:spacing w:val="-5"/>
                <w:w w:val="105"/>
                <w:sz w:val="19"/>
              </w:rPr>
              <w:t>기초연금액</w:t>
            </w:r>
            <w:r>
              <w:rPr>
                <w:spacing w:val="-57"/>
                <w:w w:val="105"/>
                <w:sz w:val="19"/>
              </w:rPr>
              <w:t> </w:t>
            </w:r>
            <w:r>
              <w:rPr>
                <w:spacing w:val="-6"/>
                <w:w w:val="105"/>
                <w:sz w:val="19"/>
              </w:rPr>
              <w:t>부부합산액, 선정기준액과</w:t>
            </w:r>
            <w:r>
              <w:rPr>
                <w:spacing w:val="-58"/>
                <w:w w:val="105"/>
                <w:sz w:val="19"/>
              </w:rPr>
              <w:t> </w:t>
            </w:r>
            <w:r>
              <w:rPr>
                <w:spacing w:val="-7"/>
                <w:w w:val="105"/>
                <w:sz w:val="19"/>
              </w:rPr>
              <w:t>소득인정액의</w:t>
            </w:r>
          </w:p>
          <w:p>
            <w:pPr>
              <w:pStyle w:val="TableParagraph"/>
              <w:spacing w:line="231" w:lineRule="exact"/>
              <w:ind w:left="95"/>
              <w:rPr>
                <w:sz w:val="19"/>
              </w:rPr>
            </w:pPr>
            <w:r>
              <w:rPr>
                <w:w w:val="105"/>
                <w:sz w:val="19"/>
              </w:rPr>
              <w:t>차액)으로 산정 후 부부 각각에게 배분하여 기초연금 급여액을 결정</w:t>
            </w:r>
          </w:p>
        </w:tc>
      </w:tr>
    </w:tbl>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
        <w:rPr>
          <w:sz w:val="11"/>
        </w:rPr>
      </w:pPr>
    </w:p>
    <w:p>
      <w:pPr>
        <w:pStyle w:val="ListParagraph"/>
        <w:numPr>
          <w:ilvl w:val="0"/>
          <w:numId w:val="38"/>
        </w:numPr>
        <w:tabs>
          <w:tab w:pos="260" w:val="left" w:leader="none"/>
        </w:tabs>
        <w:spacing w:line="240" w:lineRule="auto" w:before="0" w:after="0"/>
        <w:ind w:left="8295" w:right="1213" w:hanging="8296"/>
        <w:jc w:val="right"/>
        <w:rPr>
          <w:rFonts w:ascii="Tahoma" w:hAnsi="Tahoma"/>
          <w:sz w:val="21"/>
        </w:rPr>
      </w:pPr>
      <w:r>
        <w:rPr>
          <w:rFonts w:ascii="Tahoma" w:hAnsi="Tahoma"/>
          <w:w w:val="95"/>
          <w:sz w:val="21"/>
        </w:rPr>
        <w:t>7</w:t>
      </w:r>
      <w:r>
        <w:rPr>
          <w:rFonts w:ascii="Tahoma" w:hAnsi="Tahoma"/>
          <w:sz w:val="21"/>
        </w:rPr>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spacing w:before="155"/>
        <w:ind w:left="28" w:right="774" w:firstLine="0"/>
        <w:jc w:val="center"/>
        <w:rPr>
          <w:rFonts w:ascii="맑은 고딕" w:eastAsia="맑은 고딕" w:hint="eastAsia"/>
          <w:b/>
          <w:sz w:val="20"/>
        </w:rPr>
      </w:pPr>
      <w:r>
        <w:rPr>
          <w:rFonts w:ascii="맑은 고딕" w:eastAsia="맑은 고딕" w:hint="eastAsia"/>
          <w:b/>
          <w:w w:val="90"/>
          <w:sz w:val="20"/>
        </w:rPr>
        <w:t>&lt;기초연금  급여액 결정&gt;</w:t>
      </w:r>
    </w:p>
    <w:p>
      <w:pPr>
        <w:pStyle w:val="BodyText"/>
        <w:rPr>
          <w:rFonts w:ascii="맑은 고딕"/>
          <w:b/>
          <w:sz w:val="20"/>
        </w:rPr>
      </w:pPr>
    </w:p>
    <w:p>
      <w:pPr>
        <w:pStyle w:val="BodyText"/>
        <w:spacing w:before="8"/>
        <w:rPr>
          <w:rFonts w:ascii="맑은 고딕"/>
          <w:b/>
          <w:sz w:val="11"/>
        </w:rPr>
      </w:pPr>
    </w:p>
    <w:p>
      <w:pPr>
        <w:tabs>
          <w:tab w:pos="1887" w:val="left" w:leader="none"/>
          <w:tab w:pos="4931" w:val="left" w:leader="none"/>
        </w:tabs>
        <w:spacing w:line="274" w:lineRule="exact" w:before="18"/>
        <w:ind w:left="0" w:right="69" w:firstLine="0"/>
        <w:jc w:val="center"/>
        <w:rPr>
          <w:rFonts w:ascii="맑은 고딕" w:eastAsia="맑은 고딕" w:hint="eastAsia"/>
          <w:b/>
          <w:sz w:val="16"/>
        </w:rPr>
      </w:pPr>
      <w:r>
        <w:rPr>
          <w:rFonts w:ascii="맑은 고딕" w:eastAsia="맑은 고딕" w:hint="eastAsia"/>
          <w:b/>
          <w:spacing w:val="-7"/>
          <w:w w:val="95"/>
          <w:position w:val="2"/>
          <w:sz w:val="16"/>
        </w:rPr>
        <w:t>무연금자</w:t>
        <w:tab/>
      </w:r>
      <w:r>
        <w:rPr>
          <w:rFonts w:ascii="맑은 고딕" w:eastAsia="맑은 고딕" w:hint="eastAsia"/>
          <w:b/>
          <w:spacing w:val="-8"/>
          <w:w w:val="90"/>
          <w:position w:val="2"/>
          <w:sz w:val="16"/>
        </w:rPr>
        <w:t>국민연금수급자</w:t>
        <w:tab/>
      </w:r>
      <w:r>
        <w:rPr>
          <w:rFonts w:ascii="맑은 고딕" w:eastAsia="맑은 고딕" w:hint="eastAsia"/>
          <w:b/>
          <w:color w:val="FFFFFF"/>
          <w:spacing w:val="-7"/>
          <w:w w:val="95"/>
          <w:sz w:val="16"/>
        </w:rPr>
        <w:t>직역연금</w:t>
      </w:r>
      <w:r>
        <w:rPr>
          <w:rFonts w:ascii="맑은 고딕" w:eastAsia="맑은 고딕" w:hint="eastAsia"/>
          <w:b/>
          <w:color w:val="FFFFFF"/>
          <w:spacing w:val="5"/>
          <w:w w:val="95"/>
          <w:sz w:val="16"/>
        </w:rPr>
        <w:t> </w:t>
      </w:r>
      <w:r>
        <w:rPr>
          <w:rFonts w:ascii="맑은 고딕" w:eastAsia="맑은 고딕" w:hint="eastAsia"/>
          <w:b/>
          <w:color w:val="FFFFFF"/>
          <w:spacing w:val="-9"/>
          <w:w w:val="95"/>
          <w:sz w:val="16"/>
        </w:rPr>
        <w:t>특례대상</w:t>
      </w:r>
    </w:p>
    <w:p>
      <w:pPr>
        <w:spacing w:line="218" w:lineRule="exact" w:before="0"/>
        <w:ind w:left="0" w:right="1738" w:firstLine="0"/>
        <w:jc w:val="right"/>
        <w:rPr>
          <w:rFonts w:ascii="맑은 고딕" w:eastAsia="맑은 고딕" w:hint="eastAsia"/>
          <w:b/>
          <w:sz w:val="14"/>
        </w:rPr>
      </w:pPr>
      <w:r>
        <w:rPr>
          <w:rFonts w:ascii="맑은 고딕" w:eastAsia="맑은 고딕" w:hint="eastAsia"/>
          <w:b/>
          <w:color w:val="FFFFFF"/>
          <w:w w:val="85"/>
          <w:sz w:val="14"/>
        </w:rPr>
        <w:t>(기초노령연금, 장애인연금)</w:t>
      </w:r>
    </w:p>
    <w:p>
      <w:pPr>
        <w:pStyle w:val="BodyText"/>
        <w:spacing w:before="18"/>
        <w:rPr>
          <w:rFonts w:ascii="맑은 고딕"/>
          <w:b/>
          <w:sz w:val="6"/>
        </w:rPr>
      </w:pPr>
    </w:p>
    <w:p>
      <w:pPr>
        <w:spacing w:after="0"/>
        <w:rPr>
          <w:rFonts w:ascii="맑은 고딕"/>
          <w:sz w:val="6"/>
        </w:rPr>
        <w:sectPr>
          <w:pgSz w:w="11120" w:h="15080"/>
          <w:pgMar w:top="1420" w:bottom="280" w:left="1120" w:right="380"/>
        </w:sectPr>
      </w:pPr>
    </w:p>
    <w:p>
      <w:pPr>
        <w:spacing w:line="172" w:lineRule="auto" w:before="82"/>
        <w:ind w:left="1922" w:right="0" w:firstLine="0"/>
        <w:jc w:val="right"/>
        <w:rPr>
          <w:rFonts w:ascii="맑은 고딕" w:eastAsia="맑은 고딕" w:hint="eastAsia"/>
          <w:b/>
          <w:sz w:val="16"/>
        </w:rPr>
      </w:pPr>
      <w:r>
        <w:rPr>
          <w:rFonts w:ascii="맑은 고딕" w:eastAsia="맑은 고딕" w:hint="eastAsia"/>
          <w:b/>
          <w:w w:val="80"/>
          <w:sz w:val="16"/>
        </w:rPr>
        <w:t>유족연금 장애연금</w:t>
      </w:r>
    </w:p>
    <w:p>
      <w:pPr>
        <w:spacing w:before="127"/>
        <w:ind w:left="1522" w:right="0" w:firstLine="0"/>
        <w:jc w:val="left"/>
        <w:rPr>
          <w:rFonts w:ascii="맑은 고딕" w:eastAsia="맑은 고딕" w:hint="eastAsia"/>
          <w:b/>
          <w:sz w:val="16"/>
        </w:rPr>
      </w:pPr>
      <w:r>
        <w:rPr/>
        <w:br w:type="column"/>
      </w:r>
      <w:r>
        <w:rPr>
          <w:rFonts w:ascii="맑은 고딕" w:eastAsia="맑은 고딕" w:hint="eastAsia"/>
          <w:b/>
          <w:w w:val="95"/>
          <w:sz w:val="16"/>
        </w:rPr>
        <w:t>노령연금</w:t>
      </w:r>
    </w:p>
    <w:p>
      <w:pPr>
        <w:spacing w:after="0"/>
        <w:jc w:val="left"/>
        <w:rPr>
          <w:rFonts w:ascii="맑은 고딕" w:eastAsia="맑은 고딕" w:hint="eastAsia"/>
          <w:sz w:val="16"/>
        </w:rPr>
        <w:sectPr>
          <w:type w:val="continuous"/>
          <w:pgSz w:w="11120" w:h="15080"/>
          <w:pgMar w:top="1020" w:bottom="0" w:left="1120" w:right="380"/>
          <w:cols w:num="2" w:equalWidth="0">
            <w:col w:w="2926" w:space="40"/>
            <w:col w:w="6654"/>
          </w:cols>
        </w:sectPr>
      </w:pPr>
    </w:p>
    <w:p>
      <w:pPr>
        <w:pStyle w:val="BodyText"/>
        <w:spacing w:before="9"/>
        <w:rPr>
          <w:rFonts w:ascii="맑은 고딕"/>
          <w:b/>
          <w:sz w:val="16"/>
        </w:rPr>
      </w:pPr>
    </w:p>
    <w:p>
      <w:pPr>
        <w:spacing w:after="0"/>
        <w:rPr>
          <w:rFonts w:ascii="맑은 고딕"/>
          <w:sz w:val="16"/>
        </w:rPr>
        <w:sectPr>
          <w:type w:val="continuous"/>
          <w:pgSz w:w="11120" w:h="15080"/>
          <w:pgMar w:top="1020" w:bottom="0" w:left="1120" w:right="380"/>
        </w:sectPr>
      </w:pPr>
    </w:p>
    <w:p>
      <w:pPr>
        <w:tabs>
          <w:tab w:pos="3031" w:val="left" w:leader="none"/>
        </w:tabs>
        <w:spacing w:line="115" w:lineRule="auto" w:before="124"/>
        <w:ind w:left="981" w:right="0" w:firstLine="0"/>
        <w:jc w:val="left"/>
        <w:rPr>
          <w:rFonts w:ascii="맑은 고딕" w:eastAsia="맑은 고딕" w:hint="eastAsia"/>
          <w:b/>
          <w:sz w:val="14"/>
        </w:rPr>
      </w:pPr>
      <w:r>
        <w:rPr>
          <w:rFonts w:ascii="맑은 고딕" w:eastAsia="맑은 고딕" w:hint="eastAsia"/>
          <w:b/>
          <w:color w:val="FFFFFF"/>
          <w:w w:val="90"/>
          <w:position w:val="-8"/>
          <w:sz w:val="20"/>
        </w:rPr>
        <w:t>대상</w:t>
        <w:tab/>
      </w:r>
      <w:r>
        <w:rPr>
          <w:rFonts w:ascii="맑은 고딕" w:eastAsia="맑은 고딕" w:hint="eastAsia"/>
          <w:b/>
          <w:spacing w:val="-7"/>
          <w:w w:val="90"/>
          <w:sz w:val="14"/>
        </w:rPr>
        <w:t>장애인연금</w:t>
      </w:r>
    </w:p>
    <w:p>
      <w:pPr>
        <w:spacing w:line="73" w:lineRule="exact" w:before="0"/>
        <w:ind w:left="2765" w:right="0" w:firstLine="0"/>
        <w:jc w:val="left"/>
        <w:rPr>
          <w:rFonts w:ascii="맑은 고딕" w:eastAsia="맑은 고딕" w:hint="eastAsia"/>
          <w:b/>
          <w:sz w:val="14"/>
        </w:rPr>
      </w:pPr>
      <w:r>
        <w:rPr>
          <w:rFonts w:ascii="맑은 고딕" w:eastAsia="맑은 고딕" w:hint="eastAsia"/>
          <w:b/>
          <w:w w:val="90"/>
          <w:sz w:val="14"/>
        </w:rPr>
        <w:t>국민기초생활보장수급자</w:t>
      </w:r>
    </w:p>
    <w:p>
      <w:pPr>
        <w:spacing w:line="277" w:lineRule="exact" w:before="0"/>
        <w:ind w:left="981" w:right="0" w:firstLine="0"/>
        <w:jc w:val="left"/>
        <w:rPr>
          <w:rFonts w:ascii="맑은 고딕" w:eastAsia="맑은 고딕" w:hint="eastAsia"/>
          <w:b/>
          <w:sz w:val="20"/>
        </w:rPr>
      </w:pPr>
      <w:r>
        <w:rPr>
          <w:rFonts w:ascii="맑은 고딕" w:eastAsia="맑은 고딕" w:hint="eastAsia"/>
          <w:b/>
          <w:color w:val="FFFFFF"/>
          <w:w w:val="95"/>
          <w:sz w:val="20"/>
        </w:rPr>
        <w:t>유형</w:t>
      </w:r>
    </w:p>
    <w:p>
      <w:pPr>
        <w:spacing w:line="222" w:lineRule="exact" w:before="13"/>
        <w:ind w:left="3537" w:right="0" w:firstLine="0"/>
        <w:jc w:val="left"/>
        <w:rPr>
          <w:rFonts w:ascii="맑은 고딕" w:eastAsia="맑은 고딕" w:hint="eastAsia"/>
          <w:b/>
          <w:sz w:val="14"/>
        </w:rPr>
      </w:pPr>
      <w:r>
        <w:rPr>
          <w:rFonts w:ascii="맑은 고딕" w:eastAsia="맑은 고딕" w:hint="eastAsia"/>
          <w:b/>
          <w:spacing w:val="-6"/>
          <w:w w:val="85"/>
          <w:sz w:val="14"/>
        </w:rPr>
        <w:t>국민연금급여액 </w:t>
      </w:r>
      <w:r>
        <w:rPr>
          <w:rFonts w:ascii="맑은 고딕" w:eastAsia="맑은 고딕" w:hint="eastAsia"/>
          <w:b/>
          <w:w w:val="85"/>
          <w:sz w:val="14"/>
        </w:rPr>
        <w:t>등</w:t>
      </w:r>
    </w:p>
    <w:p>
      <w:pPr>
        <w:spacing w:line="186" w:lineRule="exact" w:before="0"/>
        <w:ind w:left="3462" w:right="0" w:firstLine="0"/>
        <w:jc w:val="left"/>
        <w:rPr>
          <w:rFonts w:ascii="맑은 고딕" w:eastAsia="맑은 고딕" w:hint="eastAsia"/>
          <w:b/>
          <w:sz w:val="12"/>
        </w:rPr>
      </w:pPr>
      <w:r>
        <w:rPr>
          <w:rFonts w:ascii="맑은 고딕" w:eastAsia="맑은 고딕" w:hint="eastAsia"/>
          <w:b/>
          <w:spacing w:val="-6"/>
          <w:w w:val="90"/>
          <w:sz w:val="12"/>
        </w:rPr>
        <w:t>기준연금액 </w:t>
      </w:r>
      <w:r>
        <w:rPr>
          <w:rFonts w:ascii="맑은 고딕" w:eastAsia="맑은 고딕" w:hint="eastAsia"/>
          <w:b/>
          <w:spacing w:val="-9"/>
          <w:w w:val="90"/>
          <w:sz w:val="12"/>
        </w:rPr>
        <w:t>150%이하</w:t>
      </w:r>
    </w:p>
    <w:p>
      <w:pPr>
        <w:pStyle w:val="BodyText"/>
        <w:rPr>
          <w:rFonts w:ascii="맑은 고딕"/>
          <w:b/>
          <w:sz w:val="14"/>
        </w:rPr>
      </w:pPr>
      <w:r>
        <w:rPr/>
        <w:br w:type="column"/>
      </w:r>
      <w:r>
        <w:rPr>
          <w:rFonts w:ascii="맑은 고딕"/>
          <w:b/>
          <w:sz w:val="14"/>
        </w:rPr>
      </w:r>
    </w:p>
    <w:p>
      <w:pPr>
        <w:pStyle w:val="BodyText"/>
        <w:rPr>
          <w:rFonts w:ascii="맑은 고딕"/>
          <w:b/>
          <w:sz w:val="14"/>
        </w:rPr>
      </w:pPr>
    </w:p>
    <w:p>
      <w:pPr>
        <w:pStyle w:val="BodyText"/>
        <w:spacing w:before="5"/>
        <w:rPr>
          <w:rFonts w:ascii="맑은 고딕"/>
          <w:b/>
          <w:sz w:val="9"/>
        </w:rPr>
      </w:pPr>
    </w:p>
    <w:p>
      <w:pPr>
        <w:spacing w:line="222" w:lineRule="exact" w:before="0"/>
        <w:ind w:left="100" w:right="0" w:firstLine="0"/>
        <w:jc w:val="center"/>
        <w:rPr>
          <w:rFonts w:ascii="맑은 고딕" w:eastAsia="맑은 고딕" w:hint="eastAsia"/>
          <w:b/>
          <w:sz w:val="14"/>
        </w:rPr>
      </w:pPr>
      <w:r>
        <w:rPr>
          <w:rFonts w:ascii="맑은 고딕" w:eastAsia="맑은 고딕" w:hint="eastAsia"/>
          <w:b/>
          <w:w w:val="85"/>
          <w:sz w:val="14"/>
        </w:rPr>
        <w:t>국민연금급여액 등</w:t>
      </w:r>
    </w:p>
    <w:p>
      <w:pPr>
        <w:spacing w:line="186" w:lineRule="exact" w:before="0"/>
        <w:ind w:left="100" w:right="0" w:firstLine="0"/>
        <w:jc w:val="center"/>
        <w:rPr>
          <w:rFonts w:ascii="맑은 고딕" w:eastAsia="맑은 고딕" w:hint="eastAsia"/>
          <w:b/>
          <w:sz w:val="12"/>
        </w:rPr>
      </w:pPr>
      <w:r>
        <w:rPr>
          <w:rFonts w:ascii="맑은 고딕" w:eastAsia="맑은 고딕" w:hint="eastAsia"/>
          <w:b/>
          <w:spacing w:val="-7"/>
          <w:w w:val="70"/>
          <w:sz w:val="12"/>
        </w:rPr>
        <w:t>기준연금액 </w:t>
      </w:r>
      <w:r>
        <w:rPr>
          <w:rFonts w:ascii="맑은 고딕" w:eastAsia="맑은 고딕" w:hint="eastAsia"/>
          <w:b/>
          <w:spacing w:val="-8"/>
          <w:w w:val="70"/>
          <w:sz w:val="12"/>
        </w:rPr>
        <w:t>150%초과~200%이하</w:t>
      </w:r>
    </w:p>
    <w:p>
      <w:pPr>
        <w:pStyle w:val="BodyText"/>
        <w:rPr>
          <w:rFonts w:ascii="맑은 고딕"/>
          <w:b/>
          <w:sz w:val="14"/>
        </w:rPr>
      </w:pPr>
      <w:r>
        <w:rPr/>
        <w:br w:type="column"/>
      </w:r>
      <w:r>
        <w:rPr>
          <w:rFonts w:ascii="맑은 고딕"/>
          <w:b/>
          <w:sz w:val="14"/>
        </w:rPr>
      </w:r>
    </w:p>
    <w:p>
      <w:pPr>
        <w:pStyle w:val="BodyText"/>
        <w:rPr>
          <w:rFonts w:ascii="맑은 고딕"/>
          <w:b/>
          <w:sz w:val="14"/>
        </w:rPr>
      </w:pPr>
    </w:p>
    <w:p>
      <w:pPr>
        <w:pStyle w:val="BodyText"/>
        <w:spacing w:before="5"/>
        <w:rPr>
          <w:rFonts w:ascii="맑은 고딕"/>
          <w:b/>
          <w:sz w:val="9"/>
        </w:rPr>
      </w:pPr>
    </w:p>
    <w:p>
      <w:pPr>
        <w:spacing w:line="222" w:lineRule="exact" w:before="0"/>
        <w:ind w:left="186" w:right="0" w:firstLine="0"/>
        <w:jc w:val="left"/>
        <w:rPr>
          <w:rFonts w:ascii="맑은 고딕" w:eastAsia="맑은 고딕" w:hint="eastAsia"/>
          <w:b/>
          <w:sz w:val="14"/>
        </w:rPr>
      </w:pPr>
      <w:r>
        <w:rPr>
          <w:rFonts w:ascii="맑은 고딕" w:eastAsia="맑은 고딕" w:hint="eastAsia"/>
          <w:b/>
          <w:w w:val="90"/>
          <w:sz w:val="14"/>
        </w:rPr>
        <w:t>국민연금급여액 등</w:t>
      </w:r>
    </w:p>
    <w:p>
      <w:pPr>
        <w:spacing w:line="186" w:lineRule="exact" w:before="0"/>
        <w:ind w:left="92" w:right="0" w:firstLine="0"/>
        <w:jc w:val="left"/>
        <w:rPr>
          <w:rFonts w:ascii="맑은 고딕" w:eastAsia="맑은 고딕" w:hint="eastAsia"/>
          <w:b/>
          <w:sz w:val="12"/>
        </w:rPr>
      </w:pPr>
      <w:r>
        <w:rPr>
          <w:rFonts w:ascii="맑은 고딕" w:eastAsia="맑은 고딕" w:hint="eastAsia"/>
          <w:b/>
          <w:sz w:val="12"/>
        </w:rPr>
        <w:t>기준연금액 200% 초과</w:t>
      </w:r>
    </w:p>
    <w:p>
      <w:pPr>
        <w:spacing w:after="0" w:line="186" w:lineRule="exact"/>
        <w:jc w:val="left"/>
        <w:rPr>
          <w:rFonts w:ascii="맑은 고딕" w:eastAsia="맑은 고딕" w:hint="eastAsia"/>
          <w:sz w:val="12"/>
        </w:rPr>
        <w:sectPr>
          <w:type w:val="continuous"/>
          <w:pgSz w:w="11120" w:h="15080"/>
          <w:pgMar w:top="1020" w:bottom="0" w:left="1120" w:right="380"/>
          <w:cols w:num="3" w:equalWidth="0">
            <w:col w:w="4497" w:space="40"/>
            <w:col w:w="1266" w:space="39"/>
            <w:col w:w="3778"/>
          </w:cols>
        </w:sectPr>
      </w:pPr>
    </w:p>
    <w:p>
      <w:pPr>
        <w:pStyle w:val="BodyText"/>
        <w:spacing w:before="4"/>
        <w:rPr>
          <w:rFonts w:ascii="맑은 고딕"/>
          <w:b/>
          <w:sz w:val="13"/>
        </w:rPr>
      </w:pPr>
    </w:p>
    <w:p>
      <w:pPr>
        <w:spacing w:after="0"/>
        <w:rPr>
          <w:rFonts w:ascii="맑은 고딕"/>
          <w:sz w:val="13"/>
        </w:rPr>
        <w:sectPr>
          <w:type w:val="continuous"/>
          <w:pgSz w:w="11120" w:h="15080"/>
          <w:pgMar w:top="1020" w:bottom="0" w:left="1120" w:right="380"/>
        </w:sectPr>
      </w:pPr>
    </w:p>
    <w:p>
      <w:pPr>
        <w:spacing w:line="187" w:lineRule="exact" w:before="44"/>
        <w:ind w:left="0" w:right="0" w:firstLine="0"/>
        <w:jc w:val="right"/>
        <w:rPr>
          <w:rFonts w:ascii="맑은 고딕" w:hAnsi="맑은 고딕" w:eastAsia="맑은 고딕" w:hint="eastAsia"/>
          <w:b/>
          <w:sz w:val="12"/>
        </w:rPr>
      </w:pPr>
      <w:r>
        <w:rPr>
          <w:w w:val="75"/>
          <w:sz w:val="12"/>
        </w:rPr>
        <w:t>❶ </w:t>
      </w:r>
      <w:r>
        <w:rPr>
          <w:rFonts w:ascii="맑은 고딕" w:hAnsi="맑은 고딕" w:eastAsia="맑은 고딕" w:hint="eastAsia"/>
          <w:b/>
          <w:spacing w:val="-6"/>
          <w:w w:val="75"/>
          <w:sz w:val="12"/>
        </w:rPr>
        <w:t>기준연금액</w:t>
      </w:r>
      <w:r>
        <w:rPr>
          <w:rFonts w:ascii="맑은 고딕" w:hAnsi="맑은 고딕" w:eastAsia="맑은 고딕" w:hint="eastAsia"/>
          <w:b/>
          <w:spacing w:val="-19"/>
          <w:w w:val="75"/>
          <w:sz w:val="12"/>
        </w:rPr>
        <w:t> </w:t>
      </w:r>
      <w:r>
        <w:rPr>
          <w:rFonts w:ascii="맑은 고딕" w:hAnsi="맑은 고딕" w:eastAsia="맑은 고딕" w:hint="eastAsia"/>
          <w:b/>
          <w:spacing w:val="-4"/>
          <w:w w:val="75"/>
          <w:sz w:val="12"/>
        </w:rPr>
        <w:t>250%</w:t>
      </w:r>
    </w:p>
    <w:p>
      <w:pPr>
        <w:spacing w:line="187" w:lineRule="exact" w:before="0"/>
        <w:ind w:left="0" w:right="3" w:firstLine="0"/>
        <w:jc w:val="right"/>
        <w:rPr>
          <w:rFonts w:ascii="맑은 고딕" w:eastAsia="맑은 고딕" w:hint="eastAsia"/>
          <w:b/>
          <w:sz w:val="12"/>
        </w:rPr>
      </w:pPr>
      <w:r>
        <w:rPr>
          <w:rFonts w:ascii="맑은 고딕" w:eastAsia="맑은 고딕" w:hint="eastAsia"/>
          <w:b/>
          <w:w w:val="75"/>
          <w:sz w:val="12"/>
        </w:rPr>
        <w:t>- </w:t>
      </w:r>
      <w:r>
        <w:rPr>
          <w:rFonts w:ascii="맑은 고딕" w:eastAsia="맑은 고딕" w:hint="eastAsia"/>
          <w:b/>
          <w:spacing w:val="-6"/>
          <w:w w:val="75"/>
          <w:sz w:val="12"/>
        </w:rPr>
        <w:t>국민연금급여액</w:t>
      </w:r>
      <w:r>
        <w:rPr>
          <w:rFonts w:ascii="맑은 고딕" w:eastAsia="맑은 고딕" w:hint="eastAsia"/>
          <w:b/>
          <w:spacing w:val="-22"/>
          <w:w w:val="75"/>
          <w:sz w:val="12"/>
        </w:rPr>
        <w:t> </w:t>
      </w:r>
      <w:r>
        <w:rPr>
          <w:rFonts w:ascii="맑은 고딕" w:eastAsia="맑은 고딕" w:hint="eastAsia"/>
          <w:b/>
          <w:w w:val="75"/>
          <w:sz w:val="12"/>
        </w:rPr>
        <w:t>등</w:t>
      </w:r>
    </w:p>
    <w:p>
      <w:pPr>
        <w:spacing w:line="187" w:lineRule="exact" w:before="44"/>
        <w:ind w:left="29" w:right="3461" w:firstLine="0"/>
        <w:jc w:val="center"/>
        <w:rPr>
          <w:rFonts w:ascii="맑은 고딕" w:hAnsi="맑은 고딕" w:eastAsia="맑은 고딕" w:hint="eastAsia"/>
          <w:b/>
          <w:sz w:val="12"/>
        </w:rPr>
      </w:pPr>
      <w:r>
        <w:rPr/>
        <w:br w:type="column"/>
      </w:r>
      <w:r>
        <w:rPr>
          <w:w w:val="80"/>
          <w:sz w:val="12"/>
        </w:rPr>
        <w:t>❷ </w:t>
      </w:r>
      <w:r>
        <w:rPr>
          <w:rFonts w:ascii="맑은 고딕" w:hAnsi="맑은 고딕" w:eastAsia="맑은 고딕" w:hint="eastAsia"/>
          <w:b/>
          <w:w w:val="80"/>
          <w:sz w:val="12"/>
        </w:rPr>
        <w:t>(기준연금액 </w:t>
      </w:r>
      <w:r>
        <w:rPr>
          <w:w w:val="80"/>
          <w:sz w:val="12"/>
        </w:rPr>
        <w:t>–</w:t>
      </w:r>
      <w:r>
        <w:rPr>
          <w:rFonts w:ascii="맑은 고딕" w:hAnsi="맑은 고딕" w:eastAsia="맑은 고딕" w:hint="eastAsia"/>
          <w:b/>
          <w:w w:val="80"/>
          <w:sz w:val="12"/>
        </w:rPr>
        <w:t>2/3A)</w:t>
      </w:r>
    </w:p>
    <w:p>
      <w:pPr>
        <w:spacing w:line="187" w:lineRule="exact" w:before="0"/>
        <w:ind w:left="27" w:right="3461" w:firstLine="0"/>
        <w:jc w:val="center"/>
        <w:rPr>
          <w:rFonts w:ascii="맑은 고딕" w:eastAsia="맑은 고딕" w:hint="eastAsia"/>
          <w:b/>
          <w:sz w:val="12"/>
        </w:rPr>
      </w:pPr>
      <w:r>
        <w:rPr>
          <w:rFonts w:ascii="맑은 고딕" w:eastAsia="맑은 고딕" w:hint="eastAsia"/>
          <w:b/>
          <w:w w:val="75"/>
          <w:sz w:val="12"/>
        </w:rPr>
        <w:t>+ 부가연금액</w:t>
      </w:r>
    </w:p>
    <w:p>
      <w:pPr>
        <w:spacing w:after="0" w:line="187" w:lineRule="exact"/>
        <w:jc w:val="center"/>
        <w:rPr>
          <w:rFonts w:ascii="맑은 고딕" w:eastAsia="맑은 고딕" w:hint="eastAsia"/>
          <w:sz w:val="12"/>
        </w:rPr>
        <w:sectPr>
          <w:type w:val="continuous"/>
          <w:pgSz w:w="11120" w:h="15080"/>
          <w:pgMar w:top="1020" w:bottom="0" w:left="1120" w:right="380"/>
          <w:cols w:num="2" w:equalWidth="0">
            <w:col w:w="5064" w:space="40"/>
            <w:col w:w="4516"/>
          </w:cols>
        </w:sectPr>
      </w:pPr>
    </w:p>
    <w:p>
      <w:pPr>
        <w:pStyle w:val="BodyText"/>
        <w:spacing w:before="7"/>
        <w:rPr>
          <w:rFonts w:ascii="맑은 고딕"/>
          <w:b/>
          <w:sz w:val="20"/>
        </w:rPr>
      </w:pPr>
    </w:p>
    <w:tbl>
      <w:tblPr>
        <w:tblW w:w="0" w:type="auto"/>
        <w:jc w:val="left"/>
        <w:tblInd w:w="17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38"/>
        <w:gridCol w:w="633"/>
        <w:gridCol w:w="633"/>
        <w:gridCol w:w="622"/>
        <w:gridCol w:w="1397"/>
        <w:gridCol w:w="1770"/>
        <w:gridCol w:w="597"/>
      </w:tblGrid>
      <w:tr>
        <w:trPr>
          <w:trHeight w:val="173" w:hRule="atLeast"/>
        </w:trPr>
        <w:tc>
          <w:tcPr>
            <w:tcW w:w="538" w:type="dxa"/>
          </w:tcPr>
          <w:p>
            <w:pPr>
              <w:pStyle w:val="TableParagraph"/>
              <w:spacing w:line="153" w:lineRule="exact"/>
              <w:ind w:right="198"/>
              <w:jc w:val="right"/>
              <w:rPr>
                <w:rFonts w:ascii="맑은 고딕" w:eastAsia="맑은 고딕" w:hint="eastAsia"/>
                <w:b/>
                <w:sz w:val="14"/>
              </w:rPr>
            </w:pPr>
            <w:r>
              <w:rPr>
                <w:rFonts w:ascii="맑은 고딕" w:eastAsia="맑은 고딕" w:hint="eastAsia"/>
                <w:b/>
                <w:w w:val="80"/>
                <w:sz w:val="14"/>
              </w:rPr>
              <w:t>기준</w:t>
            </w:r>
          </w:p>
        </w:tc>
        <w:tc>
          <w:tcPr>
            <w:tcW w:w="633" w:type="dxa"/>
          </w:tcPr>
          <w:p>
            <w:pPr>
              <w:pStyle w:val="TableParagraph"/>
              <w:spacing w:line="153" w:lineRule="exact"/>
              <w:ind w:left="94" w:right="95"/>
              <w:jc w:val="center"/>
              <w:rPr>
                <w:rFonts w:ascii="맑은 고딕" w:eastAsia="맑은 고딕" w:hint="eastAsia"/>
                <w:b/>
                <w:sz w:val="14"/>
              </w:rPr>
            </w:pPr>
            <w:r>
              <w:rPr>
                <w:rFonts w:ascii="맑은 고딕" w:eastAsia="맑은 고딕" w:hint="eastAsia"/>
                <w:b/>
                <w:w w:val="95"/>
                <w:sz w:val="14"/>
              </w:rPr>
              <w:t>기준</w:t>
            </w:r>
          </w:p>
        </w:tc>
        <w:tc>
          <w:tcPr>
            <w:tcW w:w="633" w:type="dxa"/>
          </w:tcPr>
          <w:p>
            <w:pPr>
              <w:pStyle w:val="TableParagraph"/>
              <w:spacing w:line="153" w:lineRule="exact"/>
              <w:ind w:left="96" w:right="92"/>
              <w:jc w:val="center"/>
              <w:rPr>
                <w:rFonts w:ascii="맑은 고딕" w:eastAsia="맑은 고딕" w:hint="eastAsia"/>
                <w:b/>
                <w:sz w:val="14"/>
              </w:rPr>
            </w:pPr>
            <w:r>
              <w:rPr>
                <w:rFonts w:ascii="맑은 고딕" w:eastAsia="맑은 고딕" w:hint="eastAsia"/>
                <w:b/>
                <w:w w:val="95"/>
                <w:sz w:val="14"/>
              </w:rPr>
              <w:t>기준</w:t>
            </w:r>
          </w:p>
        </w:tc>
        <w:tc>
          <w:tcPr>
            <w:tcW w:w="622" w:type="dxa"/>
          </w:tcPr>
          <w:p>
            <w:pPr>
              <w:pStyle w:val="TableParagraph"/>
              <w:spacing w:line="153" w:lineRule="exact"/>
              <w:ind w:left="97" w:right="85"/>
              <w:jc w:val="center"/>
              <w:rPr>
                <w:rFonts w:ascii="맑은 고딕" w:eastAsia="맑은 고딕" w:hint="eastAsia"/>
                <w:b/>
                <w:sz w:val="14"/>
              </w:rPr>
            </w:pPr>
            <w:r>
              <w:rPr>
                <w:rFonts w:ascii="맑은 고딕" w:eastAsia="맑은 고딕" w:hint="eastAsia"/>
                <w:b/>
                <w:w w:val="95"/>
                <w:sz w:val="14"/>
              </w:rPr>
              <w:t>기준</w:t>
            </w:r>
          </w:p>
        </w:tc>
        <w:tc>
          <w:tcPr>
            <w:tcW w:w="1397" w:type="dxa"/>
          </w:tcPr>
          <w:p>
            <w:pPr>
              <w:pStyle w:val="TableParagraph"/>
              <w:spacing w:line="153" w:lineRule="exact"/>
              <w:ind w:left="40" w:right="41"/>
              <w:jc w:val="center"/>
              <w:rPr>
                <w:rFonts w:ascii="맑은 고딕" w:eastAsia="맑은 고딕" w:hint="eastAsia"/>
                <w:b/>
                <w:sz w:val="14"/>
              </w:rPr>
            </w:pPr>
            <w:r>
              <w:rPr>
                <w:rFonts w:ascii="맑은 고딕" w:eastAsia="맑은 고딕" w:hint="eastAsia"/>
                <w:b/>
                <w:w w:val="85"/>
                <w:sz w:val="14"/>
              </w:rPr>
              <w:t>부가연금액~기준연금액</w:t>
            </w:r>
          </w:p>
        </w:tc>
        <w:tc>
          <w:tcPr>
            <w:tcW w:w="1770" w:type="dxa"/>
          </w:tcPr>
          <w:p>
            <w:pPr>
              <w:pStyle w:val="TableParagraph"/>
              <w:spacing w:line="153" w:lineRule="exact"/>
              <w:ind w:left="75" w:right="125"/>
              <w:jc w:val="center"/>
              <w:rPr>
                <w:rFonts w:ascii="맑은 고딕" w:eastAsia="맑은 고딕" w:hint="eastAsia"/>
                <w:b/>
                <w:sz w:val="14"/>
              </w:rPr>
            </w:pPr>
            <w:r>
              <w:rPr>
                <w:rFonts w:ascii="맑은 고딕" w:eastAsia="맑은 고딕" w:hint="eastAsia"/>
                <w:b/>
                <w:w w:val="90"/>
                <w:sz w:val="14"/>
              </w:rPr>
              <w:t>부가연금액~기준연금액</w:t>
            </w:r>
          </w:p>
        </w:tc>
        <w:tc>
          <w:tcPr>
            <w:tcW w:w="597" w:type="dxa"/>
          </w:tcPr>
          <w:p>
            <w:pPr>
              <w:pStyle w:val="TableParagraph"/>
              <w:spacing w:line="153" w:lineRule="exact"/>
              <w:ind w:left="167" w:right="11"/>
              <w:jc w:val="center"/>
              <w:rPr>
                <w:rFonts w:ascii="맑은 고딕" w:eastAsia="맑은 고딕" w:hint="eastAsia"/>
                <w:b/>
                <w:sz w:val="14"/>
              </w:rPr>
            </w:pPr>
            <w:r>
              <w:rPr>
                <w:rFonts w:ascii="맑은 고딕" w:eastAsia="맑은 고딕" w:hint="eastAsia"/>
                <w:b/>
                <w:color w:val="FFFFFF"/>
                <w:w w:val="95"/>
                <w:sz w:val="14"/>
              </w:rPr>
              <w:t>부가</w:t>
            </w:r>
          </w:p>
        </w:tc>
      </w:tr>
      <w:tr>
        <w:trPr>
          <w:trHeight w:val="163" w:hRule="atLeast"/>
        </w:trPr>
        <w:tc>
          <w:tcPr>
            <w:tcW w:w="538" w:type="dxa"/>
          </w:tcPr>
          <w:p>
            <w:pPr>
              <w:pStyle w:val="TableParagraph"/>
              <w:spacing w:line="144" w:lineRule="exact"/>
              <w:ind w:right="140"/>
              <w:jc w:val="right"/>
              <w:rPr>
                <w:rFonts w:ascii="맑은 고딕" w:eastAsia="맑은 고딕" w:hint="eastAsia"/>
                <w:b/>
                <w:sz w:val="14"/>
              </w:rPr>
            </w:pPr>
            <w:r>
              <w:rPr>
                <w:rFonts w:ascii="맑은 고딕" w:eastAsia="맑은 고딕" w:hint="eastAsia"/>
                <w:b/>
                <w:w w:val="80"/>
                <w:sz w:val="14"/>
              </w:rPr>
              <w:t>연금액</w:t>
            </w:r>
          </w:p>
        </w:tc>
        <w:tc>
          <w:tcPr>
            <w:tcW w:w="633" w:type="dxa"/>
          </w:tcPr>
          <w:p>
            <w:pPr>
              <w:pStyle w:val="TableParagraph"/>
              <w:spacing w:line="144" w:lineRule="exact"/>
              <w:ind w:left="94" w:right="95"/>
              <w:jc w:val="center"/>
              <w:rPr>
                <w:rFonts w:ascii="맑은 고딕" w:eastAsia="맑은 고딕" w:hint="eastAsia"/>
                <w:b/>
                <w:sz w:val="14"/>
              </w:rPr>
            </w:pPr>
            <w:r>
              <w:rPr>
                <w:rFonts w:ascii="맑은 고딕" w:eastAsia="맑은 고딕" w:hint="eastAsia"/>
                <w:b/>
                <w:w w:val="95"/>
                <w:sz w:val="14"/>
              </w:rPr>
              <w:t>연금액</w:t>
            </w:r>
          </w:p>
        </w:tc>
        <w:tc>
          <w:tcPr>
            <w:tcW w:w="633" w:type="dxa"/>
          </w:tcPr>
          <w:p>
            <w:pPr>
              <w:pStyle w:val="TableParagraph"/>
              <w:spacing w:line="144" w:lineRule="exact"/>
              <w:ind w:left="96" w:right="92"/>
              <w:jc w:val="center"/>
              <w:rPr>
                <w:rFonts w:ascii="맑은 고딕" w:eastAsia="맑은 고딕" w:hint="eastAsia"/>
                <w:b/>
                <w:sz w:val="14"/>
              </w:rPr>
            </w:pPr>
            <w:r>
              <w:rPr>
                <w:rFonts w:ascii="맑은 고딕" w:eastAsia="맑은 고딕" w:hint="eastAsia"/>
                <w:b/>
                <w:w w:val="95"/>
                <w:sz w:val="14"/>
              </w:rPr>
              <w:t>연금액</w:t>
            </w:r>
          </w:p>
        </w:tc>
        <w:tc>
          <w:tcPr>
            <w:tcW w:w="622" w:type="dxa"/>
          </w:tcPr>
          <w:p>
            <w:pPr>
              <w:pStyle w:val="TableParagraph"/>
              <w:spacing w:line="144" w:lineRule="exact"/>
              <w:ind w:left="97" w:right="85"/>
              <w:jc w:val="center"/>
              <w:rPr>
                <w:rFonts w:ascii="맑은 고딕" w:eastAsia="맑은 고딕" w:hint="eastAsia"/>
                <w:b/>
                <w:sz w:val="14"/>
              </w:rPr>
            </w:pPr>
            <w:r>
              <w:rPr>
                <w:rFonts w:ascii="맑은 고딕" w:eastAsia="맑은 고딕" w:hint="eastAsia"/>
                <w:b/>
                <w:w w:val="95"/>
                <w:sz w:val="14"/>
              </w:rPr>
              <w:t>연금액</w:t>
            </w:r>
          </w:p>
        </w:tc>
        <w:tc>
          <w:tcPr>
            <w:tcW w:w="1397" w:type="dxa"/>
          </w:tcPr>
          <w:p>
            <w:pPr>
              <w:pStyle w:val="TableParagraph"/>
              <w:spacing w:line="144" w:lineRule="exact"/>
              <w:ind w:left="40" w:right="31"/>
              <w:jc w:val="center"/>
              <w:rPr>
                <w:rFonts w:ascii="맑은 고딕" w:hAnsi="맑은 고딕"/>
                <w:b/>
                <w:sz w:val="12"/>
              </w:rPr>
            </w:pPr>
            <w:r>
              <w:rPr>
                <w:rFonts w:ascii="맑은 고딕" w:hAnsi="맑은 고딕"/>
                <w:b/>
                <w:sz w:val="12"/>
              </w:rPr>
              <w:t>MAX(</w:t>
            </w:r>
            <w:r>
              <w:rPr>
                <w:rFonts w:ascii="함초롬바탕" w:hAnsi="함초롬바탕"/>
                <w:sz w:val="12"/>
              </w:rPr>
              <w:t>❶</w:t>
            </w:r>
            <w:r>
              <w:rPr>
                <w:rFonts w:ascii="맑은 고딕" w:hAnsi="맑은 고딕"/>
                <w:b/>
                <w:sz w:val="12"/>
              </w:rPr>
              <w:t>,</w:t>
            </w:r>
            <w:r>
              <w:rPr>
                <w:rFonts w:ascii="함초롬바탕" w:hAnsi="함초롬바탕"/>
                <w:sz w:val="12"/>
              </w:rPr>
              <w:t>❷</w:t>
            </w:r>
            <w:r>
              <w:rPr>
                <w:rFonts w:ascii="맑은 고딕" w:hAnsi="맑은 고딕"/>
                <w:b/>
                <w:sz w:val="12"/>
              </w:rPr>
              <w:t>)</w:t>
            </w:r>
          </w:p>
        </w:tc>
        <w:tc>
          <w:tcPr>
            <w:tcW w:w="1770" w:type="dxa"/>
          </w:tcPr>
          <w:p>
            <w:pPr>
              <w:pStyle w:val="TableParagraph"/>
              <w:spacing w:line="144" w:lineRule="exact"/>
              <w:ind w:left="75" w:right="125"/>
              <w:jc w:val="center"/>
              <w:rPr>
                <w:rFonts w:ascii="맑은 고딕" w:eastAsia="맑은 고딕" w:hint="eastAsia"/>
                <w:b/>
                <w:sz w:val="12"/>
              </w:rPr>
            </w:pPr>
            <w:r>
              <w:rPr>
                <w:rFonts w:ascii="맑은 고딕" w:eastAsia="맑은 고딕" w:hint="eastAsia"/>
                <w:b/>
                <w:w w:val="90"/>
                <w:sz w:val="12"/>
              </w:rPr>
              <w:t>(기준연금액-2/3A)+부가연금액</w:t>
            </w:r>
          </w:p>
        </w:tc>
        <w:tc>
          <w:tcPr>
            <w:tcW w:w="597" w:type="dxa"/>
          </w:tcPr>
          <w:p>
            <w:pPr>
              <w:pStyle w:val="TableParagraph"/>
              <w:spacing w:line="144" w:lineRule="exact"/>
              <w:ind w:left="167" w:right="11"/>
              <w:jc w:val="center"/>
              <w:rPr>
                <w:rFonts w:ascii="맑은 고딕" w:eastAsia="맑은 고딕" w:hint="eastAsia"/>
                <w:b/>
                <w:sz w:val="14"/>
              </w:rPr>
            </w:pPr>
            <w:r>
              <w:rPr>
                <w:rFonts w:ascii="맑은 고딕" w:eastAsia="맑은 고딕" w:hint="eastAsia"/>
                <w:b/>
                <w:color w:val="FFFFFF"/>
                <w:w w:val="90"/>
                <w:sz w:val="14"/>
              </w:rPr>
              <w:t>연금액</w:t>
            </w:r>
          </w:p>
        </w:tc>
      </w:tr>
    </w:tbl>
    <w:p>
      <w:pPr>
        <w:pStyle w:val="BodyText"/>
        <w:spacing w:before="12"/>
        <w:rPr>
          <w:rFonts w:ascii="맑은 고딕"/>
          <w:b/>
          <w:sz w:val="16"/>
        </w:rPr>
      </w:pPr>
    </w:p>
    <w:p>
      <w:pPr>
        <w:spacing w:after="0"/>
        <w:rPr>
          <w:rFonts w:ascii="맑은 고딕"/>
          <w:sz w:val="16"/>
        </w:rPr>
        <w:sectPr>
          <w:type w:val="continuous"/>
          <w:pgSz w:w="11120" w:h="15080"/>
          <w:pgMar w:top="1020" w:bottom="0" w:left="1120" w:right="380"/>
        </w:sectPr>
      </w:pPr>
    </w:p>
    <w:p>
      <w:pPr>
        <w:spacing w:before="5"/>
        <w:ind w:left="756" w:right="0" w:firstLine="0"/>
        <w:jc w:val="left"/>
        <w:rPr>
          <w:rFonts w:ascii="맑은 고딕" w:eastAsia="맑은 고딕" w:hint="eastAsia"/>
          <w:b/>
          <w:sz w:val="20"/>
        </w:rPr>
      </w:pPr>
      <w:r>
        <w:rPr>
          <w:rFonts w:ascii="맑은 고딕" w:eastAsia="맑은 고딕" w:hint="eastAsia"/>
          <w:b/>
          <w:color w:val="FFFFFF"/>
          <w:spacing w:val="-11"/>
          <w:w w:val="85"/>
          <w:sz w:val="20"/>
        </w:rPr>
        <w:t>기초연금액</w:t>
      </w:r>
    </w:p>
    <w:p>
      <w:pPr>
        <w:tabs>
          <w:tab w:pos="3165" w:val="left" w:leader="none"/>
          <w:tab w:pos="5543" w:val="left" w:leader="none"/>
        </w:tabs>
        <w:spacing w:before="36"/>
        <w:ind w:left="756" w:right="0" w:firstLine="0"/>
        <w:jc w:val="left"/>
        <w:rPr>
          <w:rFonts w:ascii="맑은 고딕" w:eastAsia="맑은 고딕" w:hint="eastAsia"/>
          <w:b/>
          <w:sz w:val="18"/>
        </w:rPr>
      </w:pPr>
      <w:r>
        <w:rPr/>
        <w:br w:type="column"/>
      </w:r>
      <w:r>
        <w:rPr>
          <w:rFonts w:ascii="맑은 고딕" w:eastAsia="맑은 고딕" w:hint="eastAsia"/>
          <w:b/>
          <w:spacing w:val="-8"/>
          <w:w w:val="90"/>
          <w:sz w:val="18"/>
        </w:rPr>
        <w:t>기준연금액</w:t>
        <w:tab/>
      </w:r>
      <w:r>
        <w:rPr>
          <w:rFonts w:ascii="맑은 고딕" w:eastAsia="맑은 고딕" w:hint="eastAsia"/>
          <w:b/>
          <w:spacing w:val="-9"/>
          <w:w w:val="80"/>
          <w:sz w:val="18"/>
        </w:rPr>
        <w:t>부가연금액~기준연금액</w:t>
        <w:tab/>
      </w:r>
      <w:r>
        <w:rPr>
          <w:rFonts w:ascii="맑은 고딕" w:eastAsia="맑은 고딕" w:hint="eastAsia"/>
          <w:b/>
          <w:spacing w:val="-10"/>
          <w:w w:val="90"/>
          <w:sz w:val="18"/>
        </w:rPr>
        <w:t>부가연금액</w:t>
      </w:r>
    </w:p>
    <w:p>
      <w:pPr>
        <w:spacing w:after="0"/>
        <w:jc w:val="left"/>
        <w:rPr>
          <w:rFonts w:ascii="맑은 고딕" w:eastAsia="맑은 고딕" w:hint="eastAsia"/>
          <w:sz w:val="18"/>
        </w:rPr>
        <w:sectPr>
          <w:type w:val="continuous"/>
          <w:pgSz w:w="11120" w:h="15080"/>
          <w:pgMar w:top="1020" w:bottom="0" w:left="1120" w:right="380"/>
          <w:cols w:num="2" w:equalWidth="0">
            <w:col w:w="1582" w:space="289"/>
            <w:col w:w="7749"/>
          </w:cols>
        </w:sectPr>
      </w:pPr>
    </w:p>
    <w:p>
      <w:pPr>
        <w:pStyle w:val="BodyText"/>
        <w:spacing w:before="8"/>
        <w:rPr>
          <w:rFonts w:ascii="맑은 고딕"/>
          <w:b/>
          <w:sz w:val="9"/>
        </w:rPr>
      </w:pPr>
    </w:p>
    <w:p>
      <w:pPr>
        <w:spacing w:after="0"/>
        <w:rPr>
          <w:rFonts w:ascii="맑은 고딕"/>
          <w:sz w:val="9"/>
        </w:rPr>
        <w:sectPr>
          <w:type w:val="continuous"/>
          <w:pgSz w:w="11120" w:h="15080"/>
          <w:pgMar w:top="1020" w:bottom="0" w:left="1120" w:right="380"/>
        </w:sectPr>
      </w:pPr>
    </w:p>
    <w:p>
      <w:pPr>
        <w:spacing w:before="13"/>
        <w:ind w:left="3738" w:right="0" w:firstLine="0"/>
        <w:jc w:val="left"/>
        <w:rPr>
          <w:rFonts w:ascii="맑은 고딕" w:eastAsia="맑은 고딕" w:hint="eastAsia"/>
          <w:b/>
          <w:sz w:val="18"/>
        </w:rPr>
      </w:pPr>
      <w:r>
        <w:rPr>
          <w:rFonts w:ascii="맑은 고딕" w:eastAsia="맑은 고딕" w:hint="eastAsia"/>
          <w:b/>
          <w:w w:val="95"/>
          <w:sz w:val="18"/>
        </w:rPr>
        <w:t>1인 수급</w:t>
      </w:r>
    </w:p>
    <w:p>
      <w:pPr>
        <w:spacing w:line="172" w:lineRule="auto" w:before="124"/>
        <w:ind w:left="3444" w:right="-10" w:firstLine="310"/>
        <w:jc w:val="left"/>
        <w:rPr>
          <w:rFonts w:ascii="맑은 고딕" w:eastAsia="맑은 고딕" w:hint="eastAsia"/>
          <w:b/>
          <w:sz w:val="18"/>
        </w:rPr>
      </w:pPr>
      <w:r>
        <w:rPr>
          <w:rFonts w:ascii="맑은 고딕" w:eastAsia="맑은 고딕" w:hint="eastAsia"/>
          <w:b/>
          <w:spacing w:val="-6"/>
          <w:w w:val="95"/>
          <w:sz w:val="18"/>
        </w:rPr>
        <w:t>단독가구 </w:t>
      </w:r>
      <w:r>
        <w:rPr>
          <w:rFonts w:ascii="맑은 고딕" w:eastAsia="맑은 고딕" w:hint="eastAsia"/>
          <w:b/>
          <w:spacing w:val="-4"/>
          <w:w w:val="90"/>
          <w:sz w:val="18"/>
        </w:rPr>
        <w:t>부부1인</w:t>
      </w:r>
      <w:r>
        <w:rPr>
          <w:rFonts w:ascii="맑은 고딕" w:eastAsia="맑은 고딕" w:hint="eastAsia"/>
          <w:b/>
          <w:spacing w:val="-23"/>
          <w:w w:val="90"/>
          <w:sz w:val="18"/>
        </w:rPr>
        <w:t> </w:t>
      </w:r>
      <w:r>
        <w:rPr>
          <w:rFonts w:ascii="맑은 고딕" w:eastAsia="맑은 고딕" w:hint="eastAsia"/>
          <w:b/>
          <w:spacing w:val="-10"/>
          <w:w w:val="90"/>
          <w:sz w:val="18"/>
        </w:rPr>
        <w:t>수급가구</w:t>
      </w:r>
    </w:p>
    <w:p>
      <w:pPr>
        <w:spacing w:line="367" w:lineRule="auto" w:before="13"/>
        <w:ind w:left="1465" w:right="2150" w:firstLine="294"/>
        <w:jc w:val="left"/>
        <w:rPr>
          <w:rFonts w:ascii="맑은 고딕" w:eastAsia="맑은 고딕" w:hint="eastAsia"/>
          <w:b/>
          <w:sz w:val="18"/>
        </w:rPr>
      </w:pPr>
      <w:r>
        <w:rPr/>
        <w:br w:type="column"/>
      </w:r>
      <w:r>
        <w:rPr>
          <w:rFonts w:ascii="맑은 고딕" w:eastAsia="맑은 고딕" w:hint="eastAsia"/>
          <w:b/>
          <w:w w:val="95"/>
          <w:sz w:val="18"/>
        </w:rPr>
        <w:t>2인 수급 </w:t>
      </w:r>
      <w:r>
        <w:rPr>
          <w:rFonts w:ascii="맑은 고딕" w:eastAsia="맑은 고딕" w:hint="eastAsia"/>
          <w:b/>
          <w:w w:val="90"/>
          <w:sz w:val="18"/>
        </w:rPr>
        <w:t>부부2인 수급가구</w:t>
      </w:r>
    </w:p>
    <w:p>
      <w:pPr>
        <w:spacing w:after="0" w:line="367" w:lineRule="auto"/>
        <w:jc w:val="left"/>
        <w:rPr>
          <w:rFonts w:ascii="맑은 고딕" w:eastAsia="맑은 고딕" w:hint="eastAsia"/>
          <w:sz w:val="18"/>
        </w:rPr>
        <w:sectPr>
          <w:type w:val="continuous"/>
          <w:pgSz w:w="11120" w:h="15080"/>
          <w:pgMar w:top="1020" w:bottom="0" w:left="1120" w:right="380"/>
          <w:cols w:num="2" w:equalWidth="0">
            <w:col w:w="4660" w:space="40"/>
            <w:col w:w="4920"/>
          </w:cols>
        </w:sectPr>
      </w:pPr>
    </w:p>
    <w:p>
      <w:pPr>
        <w:pStyle w:val="BodyText"/>
        <w:spacing w:before="1"/>
        <w:rPr>
          <w:rFonts w:ascii="맑은 고딕"/>
          <w:b/>
          <w:sz w:val="6"/>
        </w:rPr>
      </w:pPr>
    </w:p>
    <w:p>
      <w:pPr>
        <w:tabs>
          <w:tab w:pos="3828" w:val="left" w:leader="none"/>
          <w:tab w:pos="6622" w:val="left" w:leader="none"/>
        </w:tabs>
        <w:spacing w:line="341" w:lineRule="exact" w:before="11"/>
        <w:ind w:left="1924" w:right="0" w:firstLine="0"/>
        <w:jc w:val="left"/>
        <w:rPr>
          <w:rFonts w:ascii="맑은 고딕" w:eastAsia="맑은 고딕" w:hint="eastAsia"/>
          <w:b/>
          <w:sz w:val="18"/>
        </w:rPr>
      </w:pPr>
      <w:r>
        <w:rPr>
          <w:rFonts w:ascii="맑은 고딕" w:eastAsia="맑은 고딕" w:hint="eastAsia"/>
          <w:b/>
          <w:spacing w:val="-5"/>
          <w:w w:val="95"/>
          <w:sz w:val="18"/>
        </w:rPr>
        <w:t>부부감액</w:t>
        <w:tab/>
      </w:r>
      <w:r>
        <w:rPr>
          <w:rFonts w:ascii="맑은 고딕" w:eastAsia="맑은 고딕" w:hint="eastAsia"/>
          <w:b/>
          <w:spacing w:val="-4"/>
          <w:w w:val="95"/>
          <w:sz w:val="18"/>
        </w:rPr>
        <w:t>미적용</w:t>
        <w:tab/>
      </w:r>
      <w:r>
        <w:rPr>
          <w:rFonts w:ascii="맑은 고딕" w:eastAsia="맑은 고딕" w:hint="eastAsia"/>
          <w:b/>
          <w:spacing w:val="-5"/>
          <w:w w:val="95"/>
          <w:position w:val="12"/>
          <w:sz w:val="18"/>
        </w:rPr>
        <w:t>적용</w:t>
      </w:r>
    </w:p>
    <w:p>
      <w:pPr>
        <w:spacing w:line="221" w:lineRule="exact" w:before="0"/>
        <w:ind w:left="5614" w:right="0" w:firstLine="0"/>
        <w:jc w:val="left"/>
        <w:rPr>
          <w:rFonts w:ascii="맑은 고딕" w:eastAsia="맑은 고딕" w:hint="eastAsia"/>
          <w:b/>
          <w:sz w:val="18"/>
        </w:rPr>
      </w:pPr>
      <w:r>
        <w:rPr>
          <w:rFonts w:ascii="맑은 고딕" w:eastAsia="맑은 고딕" w:hint="eastAsia"/>
          <w:b/>
          <w:w w:val="95"/>
          <w:sz w:val="18"/>
        </w:rPr>
        <w:t>(개인별 기초연금액의 20% 감액)</w:t>
      </w:r>
    </w:p>
    <w:p>
      <w:pPr>
        <w:pStyle w:val="BodyText"/>
        <w:spacing w:before="13"/>
        <w:rPr>
          <w:rFonts w:ascii="맑은 고딕"/>
          <w:b/>
          <w:sz w:val="9"/>
        </w:rPr>
      </w:pPr>
    </w:p>
    <w:p>
      <w:pPr>
        <w:spacing w:after="0"/>
        <w:rPr>
          <w:rFonts w:ascii="맑은 고딕"/>
          <w:sz w:val="9"/>
        </w:rPr>
        <w:sectPr>
          <w:type w:val="continuous"/>
          <w:pgSz w:w="11120" w:h="15080"/>
          <w:pgMar w:top="1020" w:bottom="0" w:left="1120" w:right="380"/>
        </w:sectPr>
      </w:pPr>
    </w:p>
    <w:p>
      <w:pPr>
        <w:spacing w:line="264" w:lineRule="exact" w:before="186"/>
        <w:ind w:left="992" w:right="0" w:firstLine="0"/>
        <w:jc w:val="left"/>
        <w:rPr>
          <w:rFonts w:ascii="맑은 고딕" w:eastAsia="맑은 고딕" w:hint="eastAsia"/>
          <w:b/>
          <w:sz w:val="20"/>
        </w:rPr>
      </w:pPr>
      <w:r>
        <w:rPr>
          <w:rFonts w:ascii="맑은 고딕" w:eastAsia="맑은 고딕" w:hint="eastAsia"/>
          <w:b/>
          <w:color w:val="FFFFFF"/>
          <w:w w:val="95"/>
          <w:sz w:val="20"/>
        </w:rPr>
        <w:t>감액</w:t>
      </w:r>
    </w:p>
    <w:p>
      <w:pPr>
        <w:tabs>
          <w:tab w:pos="1805" w:val="left" w:leader="none"/>
        </w:tabs>
        <w:spacing w:line="115" w:lineRule="auto" w:before="0"/>
        <w:ind w:left="992" w:right="0" w:firstLine="0"/>
        <w:jc w:val="left"/>
        <w:rPr>
          <w:rFonts w:ascii="맑은 고딕" w:eastAsia="맑은 고딕" w:hint="eastAsia"/>
          <w:b/>
          <w:sz w:val="18"/>
        </w:rPr>
      </w:pPr>
      <w:r>
        <w:rPr>
          <w:rFonts w:ascii="맑은 고딕" w:eastAsia="맑은 고딕" w:hint="eastAsia"/>
          <w:b/>
          <w:color w:val="FFFFFF"/>
          <w:spacing w:val="-5"/>
          <w:w w:val="95"/>
          <w:position w:val="-11"/>
          <w:sz w:val="20"/>
        </w:rPr>
        <w:t>적용</w:t>
        <w:tab/>
      </w:r>
      <w:r>
        <w:rPr>
          <w:rFonts w:ascii="맑은 고딕" w:eastAsia="맑은 고딕" w:hint="eastAsia"/>
          <w:b/>
          <w:spacing w:val="-15"/>
          <w:w w:val="85"/>
          <w:sz w:val="18"/>
        </w:rPr>
        <w:t>소득</w:t>
      </w:r>
    </w:p>
    <w:p>
      <w:pPr>
        <w:spacing w:line="169" w:lineRule="exact" w:before="0"/>
        <w:ind w:left="1805" w:right="0" w:firstLine="0"/>
        <w:jc w:val="left"/>
        <w:rPr>
          <w:rFonts w:ascii="맑은 고딕" w:eastAsia="맑은 고딕" w:hint="eastAsia"/>
          <w:b/>
          <w:sz w:val="18"/>
        </w:rPr>
      </w:pPr>
      <w:r>
        <w:rPr>
          <w:rFonts w:ascii="맑은 고딕" w:eastAsia="맑은 고딕" w:hint="eastAsia"/>
          <w:b/>
          <w:spacing w:val="-5"/>
          <w:w w:val="80"/>
          <w:sz w:val="18"/>
        </w:rPr>
        <w:t>역전</w:t>
      </w:r>
    </w:p>
    <w:p>
      <w:pPr>
        <w:spacing w:line="172" w:lineRule="auto" w:before="0"/>
        <w:ind w:left="1805" w:right="-2" w:firstLine="0"/>
        <w:jc w:val="left"/>
        <w:rPr>
          <w:rFonts w:ascii="맑은 고딕" w:eastAsia="맑은 고딕" w:hint="eastAsia"/>
          <w:b/>
          <w:sz w:val="18"/>
        </w:rPr>
      </w:pPr>
      <w:r>
        <w:rPr>
          <w:rFonts w:ascii="맑은 고딕" w:eastAsia="맑은 고딕" w:hint="eastAsia"/>
          <w:b/>
          <w:spacing w:val="-5"/>
          <w:w w:val="80"/>
          <w:sz w:val="18"/>
        </w:rPr>
        <w:t>방지 감액</w:t>
      </w:r>
    </w:p>
    <w:p>
      <w:pPr>
        <w:spacing w:before="14"/>
        <w:ind w:left="132" w:right="0" w:firstLine="0"/>
        <w:jc w:val="left"/>
        <w:rPr>
          <w:rFonts w:ascii="맑은 고딕" w:eastAsia="맑은 고딕" w:hint="eastAsia"/>
          <w:b/>
          <w:sz w:val="18"/>
        </w:rPr>
      </w:pPr>
      <w:r>
        <w:rPr/>
        <w:br w:type="column"/>
      </w:r>
      <w:r>
        <w:rPr>
          <w:rFonts w:ascii="맑은 고딕" w:eastAsia="맑은 고딕" w:hint="eastAsia"/>
          <w:b/>
          <w:spacing w:val="-5"/>
          <w:w w:val="85"/>
          <w:sz w:val="18"/>
        </w:rPr>
        <w:t>1단계</w:t>
      </w:r>
    </w:p>
    <w:p>
      <w:pPr>
        <w:pStyle w:val="BodyText"/>
        <w:spacing w:before="17"/>
        <w:rPr>
          <w:rFonts w:ascii="맑은 고딕"/>
          <w:b/>
          <w:sz w:val="12"/>
        </w:rPr>
      </w:pPr>
    </w:p>
    <w:p>
      <w:pPr>
        <w:spacing w:before="0"/>
        <w:ind w:left="132" w:right="0" w:firstLine="0"/>
        <w:jc w:val="left"/>
        <w:rPr>
          <w:rFonts w:ascii="맑은 고딕" w:eastAsia="맑은 고딕" w:hint="eastAsia"/>
          <w:b/>
          <w:sz w:val="18"/>
        </w:rPr>
      </w:pPr>
      <w:r>
        <w:rPr>
          <w:rFonts w:ascii="맑은 고딕" w:eastAsia="맑은 고딕" w:hint="eastAsia"/>
          <w:b/>
          <w:spacing w:val="-5"/>
          <w:w w:val="85"/>
          <w:sz w:val="18"/>
        </w:rPr>
        <w:t>2단계</w:t>
      </w:r>
    </w:p>
    <w:p>
      <w:pPr>
        <w:pStyle w:val="BodyText"/>
        <w:spacing w:before="8"/>
        <w:rPr>
          <w:rFonts w:ascii="맑은 고딕"/>
          <w:b/>
          <w:sz w:val="20"/>
        </w:rPr>
      </w:pPr>
    </w:p>
    <w:p>
      <w:pPr>
        <w:spacing w:before="0"/>
        <w:ind w:left="132" w:right="0" w:firstLine="0"/>
        <w:jc w:val="left"/>
        <w:rPr>
          <w:rFonts w:ascii="맑은 고딕" w:eastAsia="맑은 고딕" w:hint="eastAsia"/>
          <w:b/>
          <w:sz w:val="18"/>
        </w:rPr>
      </w:pPr>
      <w:r>
        <w:rPr>
          <w:rFonts w:ascii="맑은 고딕" w:eastAsia="맑은 고딕" w:hint="eastAsia"/>
          <w:b/>
          <w:spacing w:val="-5"/>
          <w:w w:val="85"/>
          <w:sz w:val="18"/>
        </w:rPr>
        <w:t>3단계</w:t>
      </w:r>
    </w:p>
    <w:p>
      <w:pPr>
        <w:spacing w:before="14"/>
        <w:ind w:left="79" w:right="1404" w:firstLine="0"/>
        <w:jc w:val="center"/>
        <w:rPr>
          <w:rFonts w:ascii="맑은 고딕" w:eastAsia="맑은 고딕" w:hint="eastAsia"/>
          <w:b/>
          <w:sz w:val="18"/>
        </w:rPr>
      </w:pPr>
      <w:r>
        <w:rPr/>
        <w:br w:type="column"/>
      </w:r>
      <w:r>
        <w:rPr>
          <w:rFonts w:ascii="맑은 고딕" w:eastAsia="맑은 고딕" w:hint="eastAsia"/>
          <w:b/>
          <w:w w:val="95"/>
          <w:sz w:val="18"/>
        </w:rPr>
        <w:t>선정기준액과 소득인정액의 차액 계산</w:t>
      </w:r>
    </w:p>
    <w:p>
      <w:pPr>
        <w:spacing w:line="281" w:lineRule="exact" w:before="117"/>
        <w:ind w:left="83" w:right="1404" w:firstLine="0"/>
        <w:jc w:val="center"/>
        <w:rPr>
          <w:rFonts w:ascii="맑은 고딕" w:eastAsia="맑은 고딕" w:hint="eastAsia"/>
          <w:b/>
          <w:sz w:val="18"/>
        </w:rPr>
      </w:pPr>
      <w:r>
        <w:rPr>
          <w:rFonts w:ascii="맑은 고딕" w:eastAsia="맑은 고딕" w:hint="eastAsia"/>
          <w:b/>
          <w:w w:val="95"/>
          <w:sz w:val="18"/>
        </w:rPr>
        <w:t>가구별 기초연금 급여액 결정</w:t>
      </w:r>
    </w:p>
    <w:p>
      <w:pPr>
        <w:spacing w:line="281" w:lineRule="exact" w:before="0"/>
        <w:ind w:left="83" w:right="1404" w:firstLine="0"/>
        <w:jc w:val="center"/>
        <w:rPr>
          <w:rFonts w:ascii="맑은 고딕" w:hAnsi="맑은 고딕" w:eastAsia="맑은 고딕" w:hint="eastAsia"/>
          <w:b/>
          <w:sz w:val="18"/>
        </w:rPr>
      </w:pPr>
      <w:r>
        <w:rPr>
          <w:rFonts w:ascii="맑은 고딕" w:hAnsi="맑은 고딕" w:eastAsia="맑은 고딕" w:hint="eastAsia"/>
          <w:b/>
          <w:w w:val="90"/>
          <w:sz w:val="18"/>
        </w:rPr>
        <w:t>=Min(‘선정기준액-소득인정액’(1단계), 기초연금 산정액(부부감액적용))</w:t>
      </w:r>
    </w:p>
    <w:p>
      <w:pPr>
        <w:pStyle w:val="BodyText"/>
        <w:spacing w:before="4"/>
        <w:rPr>
          <w:rFonts w:ascii="맑은 고딕"/>
          <w:b/>
          <w:sz w:val="11"/>
        </w:rPr>
      </w:pPr>
    </w:p>
    <w:p>
      <w:pPr>
        <w:spacing w:line="172" w:lineRule="auto" w:before="1"/>
        <w:ind w:left="3320" w:right="1097" w:hanging="338"/>
        <w:jc w:val="left"/>
        <w:rPr>
          <w:rFonts w:ascii="맑은 고딕" w:eastAsia="맑은 고딕" w:hint="eastAsia"/>
          <w:b/>
          <w:sz w:val="18"/>
        </w:rPr>
      </w:pPr>
      <w:r>
        <w:rPr>
          <w:rFonts w:ascii="맑은 고딕" w:eastAsia="맑은 고딕" w:hint="eastAsia"/>
          <w:b/>
          <w:spacing w:val="-4"/>
          <w:w w:val="90"/>
          <w:sz w:val="18"/>
        </w:rPr>
        <w:t>개인별 </w:t>
      </w:r>
      <w:r>
        <w:rPr>
          <w:rFonts w:ascii="맑은 고딕" w:eastAsia="맑은 고딕" w:hint="eastAsia"/>
          <w:b/>
          <w:spacing w:val="-5"/>
          <w:w w:val="90"/>
          <w:sz w:val="18"/>
        </w:rPr>
        <w:t>기초연금의 </w:t>
      </w:r>
      <w:r>
        <w:rPr>
          <w:rFonts w:ascii="맑은 고딕" w:eastAsia="맑은 고딕" w:hint="eastAsia"/>
          <w:b/>
          <w:spacing w:val="-4"/>
          <w:w w:val="90"/>
          <w:sz w:val="18"/>
        </w:rPr>
        <w:t>비율에 </w:t>
      </w:r>
      <w:r>
        <w:rPr>
          <w:rFonts w:ascii="맑은 고딕" w:eastAsia="맑은 고딕" w:hint="eastAsia"/>
          <w:b/>
          <w:spacing w:val="-10"/>
          <w:w w:val="90"/>
          <w:sz w:val="18"/>
        </w:rPr>
        <w:t>따라 </w:t>
      </w:r>
      <w:r>
        <w:rPr>
          <w:rFonts w:ascii="맑은 고딕" w:eastAsia="맑은 고딕" w:hint="eastAsia"/>
          <w:b/>
          <w:spacing w:val="-5"/>
          <w:w w:val="95"/>
          <w:sz w:val="18"/>
        </w:rPr>
        <w:t>기초연금 </w:t>
      </w:r>
      <w:r>
        <w:rPr>
          <w:rFonts w:ascii="맑은 고딕" w:eastAsia="맑은 고딕" w:hint="eastAsia"/>
          <w:b/>
          <w:spacing w:val="-4"/>
          <w:w w:val="95"/>
          <w:sz w:val="18"/>
        </w:rPr>
        <w:t>급여액 </w:t>
      </w:r>
      <w:r>
        <w:rPr>
          <w:rFonts w:ascii="맑은 고딕" w:eastAsia="맑은 고딕" w:hint="eastAsia"/>
          <w:b/>
          <w:spacing w:val="-3"/>
          <w:w w:val="95"/>
          <w:sz w:val="18"/>
        </w:rPr>
        <w:t>결정</w:t>
      </w:r>
    </w:p>
    <w:p>
      <w:pPr>
        <w:spacing w:after="0" w:line="172" w:lineRule="auto"/>
        <w:jc w:val="left"/>
        <w:rPr>
          <w:rFonts w:ascii="맑은 고딕" w:eastAsia="맑은 고딕" w:hint="eastAsia"/>
          <w:sz w:val="18"/>
        </w:rPr>
        <w:sectPr>
          <w:type w:val="continuous"/>
          <w:pgSz w:w="11120" w:h="15080"/>
          <w:pgMar w:top="1020" w:bottom="0" w:left="1120" w:right="380"/>
          <w:cols w:num="3" w:equalWidth="0">
            <w:col w:w="2101" w:space="40"/>
            <w:col w:w="522" w:space="39"/>
            <w:col w:w="6918"/>
          </w:cols>
        </w:sectPr>
      </w:pPr>
    </w:p>
    <w:p>
      <w:pPr>
        <w:pStyle w:val="BodyText"/>
        <w:spacing w:before="4"/>
        <w:rPr>
          <w:rFonts w:ascii="맑은 고딕"/>
          <w:b/>
          <w:sz w:val="21"/>
        </w:rPr>
      </w:pPr>
    </w:p>
    <w:p>
      <w:pPr>
        <w:spacing w:after="0"/>
        <w:rPr>
          <w:rFonts w:ascii="맑은 고딕"/>
          <w:sz w:val="21"/>
        </w:rPr>
        <w:sectPr>
          <w:type w:val="continuous"/>
          <w:pgSz w:w="11120" w:h="15080"/>
          <w:pgMar w:top="1020" w:bottom="0" w:left="1120" w:right="380"/>
        </w:sectPr>
      </w:pPr>
    </w:p>
    <w:p>
      <w:pPr>
        <w:spacing w:line="172" w:lineRule="auto" w:before="79"/>
        <w:ind w:left="913" w:right="9" w:hanging="78"/>
        <w:jc w:val="left"/>
        <w:rPr>
          <w:rFonts w:ascii="맑은 고딕" w:eastAsia="맑은 고딕" w:hint="eastAsia"/>
          <w:b/>
          <w:sz w:val="20"/>
        </w:rPr>
      </w:pPr>
      <w:r>
        <w:rPr>
          <w:rFonts w:ascii="맑은 고딕" w:eastAsia="맑은 고딕" w:hint="eastAsia"/>
          <w:b/>
          <w:color w:val="FFFFFF"/>
          <w:w w:val="80"/>
          <w:sz w:val="20"/>
        </w:rPr>
        <w:t>기초연금 </w:t>
      </w:r>
      <w:r>
        <w:rPr>
          <w:rFonts w:ascii="맑은 고딕" w:eastAsia="맑은 고딕" w:hint="eastAsia"/>
          <w:b/>
          <w:color w:val="FFFFFF"/>
          <w:w w:val="90"/>
          <w:sz w:val="20"/>
        </w:rPr>
        <w:t>급여액</w:t>
      </w:r>
    </w:p>
    <w:p>
      <w:pPr>
        <w:pStyle w:val="BodyText"/>
        <w:spacing w:before="6"/>
        <w:rPr>
          <w:rFonts w:ascii="맑은 고딕"/>
          <w:b/>
          <w:sz w:val="18"/>
        </w:rPr>
      </w:pPr>
      <w:r>
        <w:rPr/>
        <w:br w:type="column"/>
      </w:r>
      <w:r>
        <w:rPr>
          <w:rFonts w:ascii="맑은 고딕"/>
          <w:b/>
          <w:sz w:val="18"/>
        </w:rPr>
      </w:r>
    </w:p>
    <w:p>
      <w:pPr>
        <w:spacing w:before="0"/>
        <w:ind w:left="835" w:right="0" w:firstLine="0"/>
        <w:jc w:val="left"/>
        <w:rPr>
          <w:rFonts w:ascii="맑은 고딕" w:eastAsia="맑은 고딕" w:hint="eastAsia"/>
          <w:b/>
          <w:sz w:val="22"/>
        </w:rPr>
      </w:pPr>
      <w:r>
        <w:rPr>
          <w:rFonts w:ascii="맑은 고딕" w:eastAsia="맑은 고딕" w:hint="eastAsia"/>
          <w:b/>
          <w:spacing w:val="-5"/>
          <w:w w:val="90"/>
          <w:sz w:val="22"/>
        </w:rPr>
        <w:t>기준연금액 </w:t>
      </w:r>
      <w:r>
        <w:rPr>
          <w:rFonts w:ascii="맑은 고딕" w:eastAsia="맑은 고딕" w:hint="eastAsia"/>
          <w:b/>
          <w:spacing w:val="-3"/>
          <w:w w:val="90"/>
          <w:sz w:val="22"/>
        </w:rPr>
        <w:t>10% </w:t>
      </w:r>
      <w:r>
        <w:rPr>
          <w:rFonts w:ascii="맑은 고딕" w:eastAsia="맑은 고딕" w:hint="eastAsia"/>
          <w:b/>
          <w:w w:val="90"/>
          <w:sz w:val="22"/>
        </w:rPr>
        <w:t>~ </w:t>
      </w:r>
      <w:r>
        <w:rPr>
          <w:rFonts w:ascii="맑은 고딕" w:eastAsia="맑은 고딕" w:hint="eastAsia"/>
          <w:b/>
          <w:spacing w:val="-6"/>
          <w:w w:val="90"/>
          <w:sz w:val="22"/>
        </w:rPr>
        <w:t>기준연금액</w:t>
      </w:r>
    </w:p>
    <w:p>
      <w:pPr>
        <w:pStyle w:val="BodyText"/>
        <w:spacing w:before="2"/>
        <w:rPr>
          <w:rFonts w:ascii="맑은 고딕"/>
          <w:b/>
          <w:sz w:val="19"/>
        </w:rPr>
      </w:pPr>
      <w:r>
        <w:rPr/>
        <w:br w:type="column"/>
      </w:r>
      <w:r>
        <w:rPr>
          <w:rFonts w:ascii="맑은 고딕"/>
          <w:b/>
          <w:sz w:val="19"/>
        </w:rPr>
      </w:r>
    </w:p>
    <w:p>
      <w:pPr>
        <w:spacing w:line="172" w:lineRule="auto" w:before="0"/>
        <w:ind w:left="1039" w:right="798" w:hanging="204"/>
        <w:jc w:val="left"/>
        <w:rPr>
          <w:rFonts w:ascii="맑은 고딕" w:eastAsia="맑은 고딕" w:hint="eastAsia"/>
          <w:b/>
          <w:sz w:val="16"/>
        </w:rPr>
      </w:pPr>
      <w:r>
        <w:rPr>
          <w:rFonts w:ascii="맑은 고딕" w:eastAsia="맑은 고딕" w:hint="eastAsia"/>
          <w:b/>
          <w:w w:val="80"/>
          <w:sz w:val="16"/>
        </w:rPr>
        <w:t>기준연금액 10%~ </w:t>
      </w:r>
      <w:r>
        <w:rPr>
          <w:rFonts w:ascii="맑은 고딕" w:eastAsia="맑은 고딕" w:hint="eastAsia"/>
          <w:b/>
          <w:w w:val="90"/>
          <w:sz w:val="16"/>
        </w:rPr>
        <w:t>부가연금액</w:t>
      </w:r>
    </w:p>
    <w:p>
      <w:pPr>
        <w:spacing w:after="0" w:line="172" w:lineRule="auto"/>
        <w:jc w:val="left"/>
        <w:rPr>
          <w:rFonts w:ascii="맑은 고딕" w:eastAsia="맑은 고딕" w:hint="eastAsia"/>
          <w:sz w:val="16"/>
        </w:rPr>
        <w:sectPr>
          <w:type w:val="continuous"/>
          <w:pgSz w:w="11120" w:h="15080"/>
          <w:pgMar w:top="1020" w:bottom="0" w:left="1120" w:right="380"/>
          <w:cols w:num="3" w:equalWidth="0">
            <w:col w:w="1504" w:space="651"/>
            <w:col w:w="3507" w:space="587"/>
            <w:col w:w="3371"/>
          </w:cols>
        </w:sectPr>
      </w:pPr>
    </w:p>
    <w:p>
      <w:pPr>
        <w:pStyle w:val="BodyText"/>
        <w:rPr>
          <w:rFonts w:ascii="맑은 고딕"/>
          <w:b/>
          <w:sz w:val="20"/>
        </w:rPr>
      </w:pPr>
      <w:r>
        <w:rPr/>
        <w:pict>
          <v:group style="position:absolute;margin-left:.029999pt;margin-top:8.504pt;width:555.6pt;height:745.5pt;mso-position-horizontal-relative:page;mso-position-vertical-relative:page;z-index:-32730112" coordorigin="1,170" coordsize="11112,14910">
            <v:shape style="position:absolute;left:0;top:170;width:11112;height:14910" type="#_x0000_t75" stroked="false">
              <v:imagedata r:id="rId59" o:title=""/>
            </v:shape>
            <v:shape style="position:absolute;left:1587;top:2474;width:7937;height:10491" type="#_x0000_t75" stroked="false">
              <v:imagedata r:id="rId60" o:title=""/>
            </v:shape>
            <v:shape style="position:absolute;left:1758;top:2916;width:7596;height:9668" type="#_x0000_t75" stroked="false">
              <v:imagedata r:id="rId61" o:title=""/>
            </v:shape>
            <v:shape style="position:absolute;left:1587;top:2536;width:7937;height:10492" type="#_x0000_t75" stroked="false">
              <v:imagedata r:id="rId62" o:title=""/>
            </v:shape>
            <w10:wrap type="none"/>
          </v:group>
        </w:pict>
      </w:r>
    </w:p>
    <w:p>
      <w:pPr>
        <w:pStyle w:val="BodyText"/>
        <w:rPr>
          <w:rFonts w:ascii="맑은 고딕"/>
          <w:b/>
          <w:sz w:val="20"/>
        </w:rPr>
      </w:pPr>
    </w:p>
    <w:p>
      <w:pPr>
        <w:pStyle w:val="BodyText"/>
        <w:spacing w:before="16"/>
        <w:rPr>
          <w:rFonts w:ascii="맑은 고딕"/>
          <w:b/>
          <w:sz w:val="29"/>
        </w:rPr>
      </w:pPr>
    </w:p>
    <w:p>
      <w:pPr>
        <w:spacing w:before="97"/>
        <w:ind w:left="467" w:right="0" w:firstLine="0"/>
        <w:jc w:val="left"/>
        <w:rPr>
          <w:rFonts w:ascii="Wingdings" w:hAnsi="Wingdings"/>
          <w:sz w:val="21"/>
        </w:rPr>
      </w:pPr>
      <w:r>
        <w:rPr>
          <w:rFonts w:ascii="Tahoma" w:hAnsi="Tahoma"/>
          <w:sz w:val="21"/>
        </w:rPr>
        <w:t>8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29600" coordorigin="1,170" coordsize="11112,14910">
            <v:shape style="position:absolute;left:0;top:170;width:11112;height:14910" type="#_x0000_t75" stroked="false">
              <v:imagedata r:id="rId63" o:title=""/>
            </v:shape>
            <v:shape style="position:absolute;left:10204;top:2267;width:908;height:850" type="#_x0000_t75" stroked="false">
              <v:imagedata r:id="rId48" o:title=""/>
            </v:shape>
            <v:shape style="position:absolute;left:1587;top:2153;width:454;height:454" type="#_x0000_t75" stroked="false">
              <v:imagedata r:id="rId50" o:title=""/>
            </v:shape>
            <v:shape style="position:absolute;left:1927;top:2898;width:114;height:106" type="#_x0000_t75" stroked="false">
              <v:imagedata r:id="rId23" o:title=""/>
            </v:shape>
            <v:shape style="position:absolute;left:1927;top:3734;width:114;height:106" type="#_x0000_t75" stroked="false">
              <v:imagedata r:id="rId23" o:title=""/>
            </v:shape>
            <v:shape style="position:absolute;left:1927;top:5304;width:114;height:106" type="#_x0000_t75" stroked="false">
              <v:imagedata r:id="rId23" o:title=""/>
            </v:shape>
            <v:shape style="position:absolute;left:1927;top:6140;width:114;height:106" type="#_x0000_t75" stroked="false">
              <v:imagedata r:id="rId23" o:title=""/>
            </v:shape>
            <v:shape style="position:absolute;left:1927;top:7648;width:114;height:106" type="#_x0000_t75" stroked="false">
              <v:imagedata r:id="rId23" o:title=""/>
            </v:shape>
            <v:shape style="position:absolute;left:1587;top:8999;width:454;height:454" type="#_x0000_t75" stroked="false">
              <v:imagedata r:id="rId50" o:title=""/>
            </v:shape>
            <v:shape style="position:absolute;left:1927;top:9744;width:114;height:106" type="#_x0000_t75" stroked="false">
              <v:imagedata r:id="rId23" o:title=""/>
            </v:shape>
            <v:shape style="position:absolute;left:1927;top:10580;width:114;height:106" type="#_x0000_t75" stroked="false">
              <v:imagedata r:id="rId23" o:title=""/>
            </v:shape>
            <v:shape style="position:absolute;left:1927;top:11354;width:114;height:106" type="#_x0000_t75" stroked="false">
              <v:imagedata r:id="rId23" o:title=""/>
            </v:shape>
            <w10:wrap type="none"/>
          </v:group>
        </w:pict>
      </w:r>
      <w:r>
        <w:rPr>
          <w:rFonts w:ascii="휴먼옛체" w:eastAsia="휴먼옛체" w:hint="eastAsia"/>
          <w:w w:val="95"/>
          <w:sz w:val="19"/>
        </w:rPr>
        <w:t>제 도</w:t>
      </w:r>
    </w:p>
    <w:p>
      <w:pPr>
        <w:pStyle w:val="BodyText"/>
        <w:rPr>
          <w:rFonts w:ascii="휴먼옛체"/>
          <w:sz w:val="20"/>
        </w:rPr>
      </w:pPr>
    </w:p>
    <w:p>
      <w:pPr>
        <w:pStyle w:val="BodyText"/>
        <w:spacing w:before="6"/>
        <w:rPr>
          <w:rFonts w:ascii="휴먼옛체"/>
          <w:sz w:val="24"/>
        </w:rPr>
      </w:pPr>
    </w:p>
    <w:p>
      <w:pPr>
        <w:pStyle w:val="Heading6"/>
        <w:numPr>
          <w:ilvl w:val="0"/>
          <w:numId w:val="33"/>
        </w:numPr>
        <w:tabs>
          <w:tab w:pos="1020" w:val="left" w:leader="none"/>
          <w:tab w:pos="1021" w:val="left" w:leader="none"/>
        </w:tabs>
        <w:spacing w:line="397" w:lineRule="exact" w:before="4" w:after="0"/>
        <w:ind w:left="1020" w:right="0" w:hanging="464"/>
        <w:jc w:val="left"/>
      </w:pPr>
      <w:bookmarkStart w:name="_TOC_250052" w:id="2"/>
      <w:r>
        <w:rPr/>
        <w:t>타 </w:t>
      </w:r>
      <w:r>
        <w:rPr>
          <w:spacing w:val="-9"/>
        </w:rPr>
        <w:t>제도와의</w:t>
      </w:r>
      <w:r>
        <w:rPr>
          <w:spacing w:val="-2"/>
        </w:rPr>
        <w:t> </w:t>
      </w:r>
      <w:bookmarkEnd w:id="2"/>
      <w:r>
        <w:rPr>
          <w:spacing w:val="-7"/>
        </w:rPr>
        <w:t>관계</w:t>
      </w:r>
    </w:p>
    <w:p>
      <w:pPr>
        <w:pStyle w:val="Heading8"/>
        <w:spacing w:line="276" w:lineRule="exact"/>
      </w:pPr>
      <w:r>
        <w:rPr>
          <w:w w:val="97"/>
        </w:rPr>
        <w:t>1</w:t>
      </w:r>
    </w:p>
    <w:p>
      <w:pPr>
        <w:pStyle w:val="BodyText"/>
        <w:spacing w:line="302" w:lineRule="exact"/>
        <w:ind w:left="1009"/>
      </w:pPr>
      <w:r>
        <w:rPr>
          <w:spacing w:val="-10"/>
        </w:rPr>
        <w:t>(직역연금) </w:t>
      </w:r>
      <w:r>
        <w:rPr>
          <w:spacing w:val="-11"/>
        </w:rPr>
        <w:t>직역연금(연금일시금 </w:t>
      </w:r>
      <w:r>
        <w:rPr>
          <w:spacing w:val="-8"/>
        </w:rPr>
        <w:t>포함) </w:t>
      </w:r>
      <w:r>
        <w:rPr>
          <w:spacing w:val="-10"/>
        </w:rPr>
        <w:t>수급권자와 </w:t>
      </w:r>
      <w:r>
        <w:rPr/>
        <w:t>그 </w:t>
      </w:r>
      <w:r>
        <w:rPr>
          <w:spacing w:val="-11"/>
        </w:rPr>
        <w:t>배우자에게는</w:t>
      </w:r>
      <w:r>
        <w:rPr>
          <w:spacing w:val="45"/>
        </w:rPr>
        <w:t> </w:t>
      </w:r>
      <w:r>
        <w:rPr>
          <w:spacing w:val="-12"/>
        </w:rPr>
        <w:t>기초연금을</w:t>
      </w:r>
    </w:p>
    <w:p>
      <w:pPr>
        <w:pStyle w:val="BodyText"/>
        <w:spacing w:line="312" w:lineRule="exact"/>
        <w:ind w:left="1009"/>
      </w:pPr>
      <w:r>
        <w:rPr/>
        <w:t>지급하지 아니함(「기초연금법」 제3조제3항)</w:t>
      </w:r>
    </w:p>
    <w:p>
      <w:pPr>
        <w:spacing w:line="194" w:lineRule="exact" w:before="0"/>
        <w:ind w:left="9246" w:right="0" w:firstLine="0"/>
        <w:jc w:val="left"/>
        <w:rPr>
          <w:rFonts w:ascii="휴먼모음T" w:eastAsia="휴먼모음T" w:hint="eastAsia"/>
          <w:sz w:val="20"/>
        </w:rPr>
      </w:pPr>
      <w:r>
        <w:rPr>
          <w:rFonts w:ascii="휴먼모음T" w:eastAsia="휴먼모음T" w:hint="eastAsia"/>
          <w:w w:val="106"/>
          <w:sz w:val="20"/>
        </w:rPr>
        <w:t>제</w:t>
      </w:r>
    </w:p>
    <w:p>
      <w:pPr>
        <w:pStyle w:val="BodyText"/>
        <w:tabs>
          <w:tab w:pos="9246" w:val="left" w:leader="none"/>
        </w:tabs>
        <w:spacing w:line="329" w:lineRule="exact"/>
        <w:ind w:left="1011"/>
        <w:rPr>
          <w:rFonts w:ascii="휴먼모음T" w:hAnsi="휴먼모음T" w:eastAsia="휴먼모음T" w:hint="eastAsia"/>
          <w:sz w:val="20"/>
        </w:rPr>
      </w:pPr>
      <w:r>
        <w:rPr>
          <w:spacing w:val="-10"/>
        </w:rPr>
        <w:t>(국민연금) </w:t>
      </w:r>
      <w:r>
        <w:rPr>
          <w:spacing w:val="-11"/>
        </w:rPr>
        <w:t>국민연금 </w:t>
      </w:r>
      <w:r>
        <w:rPr>
          <w:spacing w:val="-12"/>
        </w:rPr>
        <w:t>수급권자에게 </w:t>
      </w:r>
      <w:r>
        <w:rPr>
          <w:spacing w:val="-11"/>
        </w:rPr>
        <w:t>지급하는 </w:t>
      </w:r>
      <w:r>
        <w:rPr>
          <w:spacing w:val="-12"/>
        </w:rPr>
        <w:t>기초연금액은 </w:t>
      </w:r>
      <w:r>
        <w:rPr>
          <w:spacing w:val="-10"/>
        </w:rPr>
        <w:t>‘기준연금액 </w:t>
      </w:r>
      <w:r>
        <w:rPr/>
        <w:t>–</w:t>
      </w:r>
      <w:r>
        <w:rPr>
          <w:spacing w:val="-35"/>
        </w:rPr>
        <w:t> </w:t>
      </w:r>
      <w:r>
        <w:rPr>
          <w:spacing w:val="-6"/>
        </w:rPr>
        <w:t>2/3</w:t>
      </w:r>
      <w:r>
        <w:rPr>
          <w:spacing w:val="-36"/>
        </w:rPr>
        <w:t> </w:t>
      </w:r>
      <w:r>
        <w:rPr>
          <w:w w:val="125"/>
        </w:rPr>
        <w:t>×</w:t>
        <w:tab/>
      </w:r>
      <w:r>
        <w:rPr>
          <w:rFonts w:ascii="휴먼모음T" w:hAnsi="휴먼모음T" w:eastAsia="휴먼모음T" w:hint="eastAsia"/>
          <w:position w:val="7"/>
          <w:sz w:val="20"/>
        </w:rPr>
        <w:t>도</w:t>
      </w:r>
    </w:p>
    <w:p>
      <w:pPr>
        <w:pStyle w:val="BodyText"/>
        <w:spacing w:line="218" w:lineRule="auto" w:before="9"/>
        <w:ind w:left="1011" w:right="1138" w:firstLine="55"/>
      </w:pPr>
      <w:r>
        <w:rPr>
          <w:spacing w:val="-8"/>
        </w:rPr>
        <w:t>A급여액) </w:t>
      </w:r>
      <w:r>
        <w:rPr>
          <w:w w:val="105"/>
        </w:rPr>
        <w:t>+ </w:t>
      </w:r>
      <w:r>
        <w:rPr>
          <w:spacing w:val="-11"/>
        </w:rPr>
        <w:t>부가연금액’으로 </w:t>
      </w:r>
      <w:r>
        <w:rPr>
          <w:spacing w:val="-9"/>
        </w:rPr>
        <w:t>하며, </w:t>
      </w:r>
      <w:r>
        <w:rPr>
          <w:spacing w:val="-12"/>
        </w:rPr>
        <w:t>국민연금급여액등이 </w:t>
      </w:r>
      <w:r>
        <w:rPr>
          <w:spacing w:val="-11"/>
        </w:rPr>
        <w:t>기준연금액의 </w:t>
      </w:r>
      <w:r>
        <w:rPr>
          <w:spacing w:val="-8"/>
        </w:rPr>
        <w:t>100분의 </w:t>
      </w:r>
      <w:r>
        <w:rPr>
          <w:spacing w:val="-6"/>
        </w:rPr>
        <w:t>150 </w:t>
      </w:r>
      <w:r>
        <w:rPr>
          <w:spacing w:val="-9"/>
        </w:rPr>
        <w:t>이하인 </w:t>
      </w:r>
      <w:r>
        <w:rPr>
          <w:spacing w:val="-10"/>
        </w:rPr>
        <w:t>사람에게 지급하는 </w:t>
      </w:r>
      <w:r>
        <w:rPr>
          <w:spacing w:val="-11"/>
        </w:rPr>
        <w:t>기초연금액은 기준연금액으로 </w:t>
      </w:r>
      <w:r>
        <w:rPr/>
        <w:t>함</w:t>
      </w:r>
    </w:p>
    <w:p>
      <w:pPr>
        <w:pStyle w:val="BodyText"/>
        <w:spacing w:line="376" w:lineRule="exact"/>
        <w:ind w:left="1011"/>
      </w:pPr>
      <w:r>
        <w:rPr/>
        <w:t>(「기초연금법」 제5조 및 제6조)</w:t>
      </w:r>
    </w:p>
    <w:p>
      <w:pPr>
        <w:pStyle w:val="BodyText"/>
        <w:spacing w:line="218" w:lineRule="auto" w:before="90"/>
        <w:ind w:left="1009" w:right="1224"/>
      </w:pPr>
      <w:r>
        <w:rPr>
          <w:spacing w:val="-20"/>
        </w:rPr>
        <w:t>(장애인연금</w:t>
      </w:r>
      <w:r>
        <w:rPr>
          <w:spacing w:val="-33"/>
        </w:rPr>
        <w:t>) </w:t>
      </w:r>
      <w:r>
        <w:rPr>
          <w:spacing w:val="-20"/>
        </w:rPr>
        <w:t>장애인연금</w:t>
      </w:r>
      <w:r>
        <w:rPr>
          <w:spacing w:val="-48"/>
        </w:rPr>
        <w:t> </w:t>
      </w:r>
      <w:r>
        <w:rPr>
          <w:spacing w:val="-19"/>
        </w:rPr>
        <w:t>수급권자</w:t>
      </w:r>
      <w:r>
        <w:rPr>
          <w:spacing w:val="-47"/>
        </w:rPr>
        <w:t> </w:t>
      </w:r>
      <w:r>
        <w:rPr/>
        <w:t>중</w:t>
      </w:r>
      <w:r>
        <w:rPr>
          <w:spacing w:val="-31"/>
        </w:rPr>
        <w:t> 「</w:t>
      </w:r>
      <w:r>
        <w:rPr>
          <w:spacing w:val="-25"/>
        </w:rPr>
        <w:t>기초연금법</w:t>
      </w:r>
      <w:r>
        <w:rPr>
          <w:spacing w:val="-14"/>
        </w:rPr>
        <w:t>」</w:t>
      </w:r>
      <w:r>
        <w:rPr/>
        <w:t>에</w:t>
      </w:r>
      <w:r>
        <w:rPr>
          <w:spacing w:val="-48"/>
        </w:rPr>
        <w:t> </w:t>
      </w:r>
      <w:r>
        <w:rPr>
          <w:spacing w:val="-13"/>
        </w:rPr>
        <w:t>따른</w:t>
      </w:r>
      <w:r>
        <w:rPr>
          <w:spacing w:val="-48"/>
        </w:rPr>
        <w:t> </w:t>
      </w:r>
      <w:r>
        <w:rPr>
          <w:spacing w:val="-19"/>
        </w:rPr>
        <w:t>기초연금</w:t>
      </w:r>
      <w:r>
        <w:rPr>
          <w:spacing w:val="-48"/>
        </w:rPr>
        <w:t> </w:t>
      </w:r>
      <w:r>
        <w:rPr>
          <w:spacing w:val="-25"/>
        </w:rPr>
        <w:t>수급권자에게는 </w:t>
      </w:r>
      <w:r>
        <w:rPr>
          <w:spacing w:val="-15"/>
        </w:rPr>
        <w:t>장애인연금</w:t>
      </w:r>
      <w:r>
        <w:rPr>
          <w:spacing w:val="5"/>
        </w:rPr>
        <w:t> </w:t>
      </w:r>
      <w:r>
        <w:rPr>
          <w:spacing w:val="-15"/>
        </w:rPr>
        <w:t>기초급여를</w:t>
      </w:r>
      <w:r>
        <w:rPr>
          <w:spacing w:val="5"/>
        </w:rPr>
        <w:t> </w:t>
      </w:r>
      <w:r>
        <w:rPr>
          <w:spacing w:val="-14"/>
        </w:rPr>
        <w:t>지급하지</w:t>
      </w:r>
      <w:r>
        <w:rPr>
          <w:spacing w:val="5"/>
        </w:rPr>
        <w:t> </w:t>
      </w:r>
      <w:r>
        <w:rPr>
          <w:spacing w:val="-16"/>
        </w:rPr>
        <w:t>아니함</w:t>
      </w:r>
      <w:r>
        <w:rPr>
          <w:spacing w:val="-13"/>
        </w:rPr>
        <w:t>(「</w:t>
      </w:r>
      <w:r>
        <w:rPr>
          <w:spacing w:val="-19"/>
        </w:rPr>
        <w:t>장애인연금법</w:t>
      </w:r>
      <w:r>
        <w:rPr>
          <w:spacing w:val="7"/>
        </w:rPr>
        <w:t>」 </w:t>
      </w:r>
      <w:r>
        <w:rPr>
          <w:spacing w:val="-17"/>
        </w:rPr>
        <w:t>제6조제5항)</w:t>
      </w:r>
    </w:p>
    <w:p>
      <w:pPr>
        <w:pStyle w:val="BodyText"/>
        <w:spacing w:line="218" w:lineRule="auto" w:before="98"/>
        <w:ind w:left="1007" w:right="1210" w:firstLine="2"/>
        <w:jc w:val="both"/>
      </w:pPr>
      <w:r>
        <w:rPr>
          <w:spacing w:val="-10"/>
          <w:w w:val="110"/>
        </w:rPr>
        <w:t>(</w:t>
      </w:r>
      <w:r>
        <w:rPr>
          <w:spacing w:val="-15"/>
          <w:w w:val="97"/>
        </w:rPr>
        <w:t>노인</w:t>
      </w:r>
      <w:r>
        <w:rPr>
          <w:spacing w:val="-14"/>
          <w:w w:val="97"/>
        </w:rPr>
        <w:t>일</w:t>
      </w:r>
      <w:r>
        <w:rPr>
          <w:spacing w:val="-15"/>
          <w:w w:val="98"/>
        </w:rPr>
        <w:t>자리</w:t>
      </w:r>
      <w:r>
        <w:rPr>
          <w:w w:val="98"/>
        </w:rPr>
        <w:t>)</w:t>
      </w:r>
      <w:r>
        <w:rPr>
          <w:spacing w:val="8"/>
        </w:rPr>
        <w:t> </w:t>
      </w:r>
      <w:r>
        <w:rPr>
          <w:spacing w:val="-15"/>
          <w:w w:val="97"/>
        </w:rPr>
        <w:t>노</w:t>
      </w:r>
      <w:r>
        <w:rPr>
          <w:spacing w:val="-14"/>
          <w:w w:val="97"/>
        </w:rPr>
        <w:t>인</w:t>
      </w:r>
      <w:r>
        <w:rPr>
          <w:spacing w:val="-15"/>
          <w:w w:val="97"/>
        </w:rPr>
        <w:t>일자리사업</w:t>
      </w:r>
      <w:r>
        <w:rPr>
          <w:spacing w:val="-14"/>
          <w:w w:val="97"/>
        </w:rPr>
        <w:t>에</w:t>
      </w:r>
      <w:r>
        <w:rPr>
          <w:w w:val="97"/>
        </w:rPr>
        <w:t>서</w:t>
      </w:r>
      <w:r>
        <w:rPr>
          <w:spacing w:val="2"/>
        </w:rPr>
        <w:t> </w:t>
      </w:r>
      <w:r>
        <w:rPr>
          <w:spacing w:val="-15"/>
          <w:w w:val="97"/>
        </w:rPr>
        <w:t>공익활</w:t>
      </w:r>
      <w:r>
        <w:rPr>
          <w:w w:val="97"/>
        </w:rPr>
        <w:t>동</w:t>
      </w:r>
      <w:r>
        <w:rPr>
          <w:spacing w:val="3"/>
        </w:rPr>
        <w:t> </w:t>
      </w:r>
      <w:r>
        <w:rPr>
          <w:spacing w:val="-15"/>
          <w:w w:val="97"/>
        </w:rPr>
        <w:t>유형</w:t>
      </w:r>
      <w:r>
        <w:rPr>
          <w:spacing w:val="-9"/>
          <w:w w:val="113"/>
          <w:position w:val="8"/>
          <w:sz w:val="11"/>
        </w:rPr>
        <w:t>*</w:t>
      </w:r>
      <w:r>
        <w:rPr>
          <w:w w:val="97"/>
        </w:rPr>
        <w:t>은</w:t>
      </w:r>
      <w:r>
        <w:rPr>
          <w:spacing w:val="2"/>
        </w:rPr>
        <w:t> </w:t>
      </w:r>
      <w:r>
        <w:rPr>
          <w:spacing w:val="-15"/>
          <w:w w:val="97"/>
        </w:rPr>
        <w:t>기초연</w:t>
      </w:r>
      <w:r>
        <w:rPr>
          <w:w w:val="97"/>
        </w:rPr>
        <w:t>금</w:t>
      </w:r>
      <w:r>
        <w:rPr>
          <w:spacing w:val="3"/>
        </w:rPr>
        <w:t> </w:t>
      </w:r>
      <w:r>
        <w:rPr>
          <w:spacing w:val="-15"/>
          <w:w w:val="97"/>
        </w:rPr>
        <w:t>수급자</w:t>
      </w:r>
      <w:r>
        <w:rPr>
          <w:w w:val="97"/>
        </w:rPr>
        <w:t>를</w:t>
      </w:r>
      <w:r>
        <w:rPr>
          <w:spacing w:val="3"/>
        </w:rPr>
        <w:t> </w:t>
      </w:r>
      <w:r>
        <w:rPr>
          <w:spacing w:val="-15"/>
          <w:w w:val="97"/>
        </w:rPr>
        <w:t>대상으로 </w:t>
      </w:r>
      <w:r>
        <w:rPr>
          <w:spacing w:val="-8"/>
        </w:rPr>
        <w:t>선정기준(소득</w:t>
      </w:r>
      <w:r>
        <w:rPr>
          <w:spacing w:val="-7"/>
        </w:rPr>
        <w:t>, </w:t>
      </w:r>
      <w:r>
        <w:rPr>
          <w:spacing w:val="-8"/>
        </w:rPr>
        <w:t>가구구성</w:t>
      </w:r>
      <w:r>
        <w:rPr>
          <w:spacing w:val="-7"/>
        </w:rPr>
        <w:t>, </w:t>
      </w:r>
      <w:r>
        <w:rPr>
          <w:spacing w:val="-8"/>
        </w:rPr>
        <w:t>활동역량</w:t>
      </w:r>
      <w:r>
        <w:rPr>
          <w:spacing w:val="-9"/>
        </w:rPr>
        <w:t> </w:t>
      </w:r>
      <w:r>
        <w:rPr>
          <w:spacing w:val="-5"/>
        </w:rPr>
        <w:t>등)에</w:t>
      </w:r>
      <w:r>
        <w:rPr>
          <w:spacing w:val="-9"/>
        </w:rPr>
        <w:t> </w:t>
      </w:r>
      <w:r>
        <w:rPr>
          <w:spacing w:val="-5"/>
        </w:rPr>
        <w:t>따라</w:t>
      </w:r>
      <w:r>
        <w:rPr>
          <w:spacing w:val="-9"/>
        </w:rPr>
        <w:t> </w:t>
      </w:r>
      <w:r>
        <w:rPr>
          <w:spacing w:val="-8"/>
        </w:rPr>
        <w:t>선발하여</w:t>
      </w:r>
      <w:r>
        <w:rPr>
          <w:spacing w:val="-9"/>
        </w:rPr>
        <w:t> </w:t>
      </w:r>
      <w:r>
        <w:rPr>
          <w:spacing w:val="-6"/>
        </w:rPr>
        <w:t>운영함</w:t>
      </w:r>
      <w:r>
        <w:rPr>
          <w:spacing w:val="-8"/>
        </w:rPr>
        <w:t> 「</w:t>
      </w:r>
      <w:r>
        <w:rPr>
          <w:spacing w:val="-6"/>
        </w:rPr>
        <w:t>2021년</w:t>
      </w:r>
      <w:r>
        <w:rPr>
          <w:spacing w:val="-10"/>
        </w:rPr>
        <w:t> </w:t>
      </w:r>
      <w:r>
        <w:rPr>
          <w:spacing w:val="-5"/>
        </w:rPr>
        <w:t>노인 일자리 </w:t>
      </w:r>
      <w:r>
        <w:rPr/>
        <w:t>및 </w:t>
      </w:r>
      <w:r>
        <w:rPr>
          <w:spacing w:val="-7"/>
        </w:rPr>
        <w:t>사회활동지원사업 </w:t>
      </w:r>
      <w:r>
        <w:rPr>
          <w:spacing w:val="-8"/>
        </w:rPr>
        <w:t>운영안내</w:t>
      </w:r>
      <w:r>
        <w:rPr/>
        <w:t> 」 </w:t>
      </w:r>
      <w:r>
        <w:rPr>
          <w:spacing w:val="-5"/>
        </w:rPr>
        <w:t>참조)</w:t>
      </w:r>
    </w:p>
    <w:p>
      <w:pPr>
        <w:spacing w:line="351" w:lineRule="exact" w:before="0"/>
        <w:ind w:left="968" w:right="0" w:firstLine="0"/>
        <w:jc w:val="both"/>
        <w:rPr>
          <w:rFonts w:ascii="휴먼옛체" w:eastAsia="휴먼옛체" w:hint="eastAsia"/>
          <w:sz w:val="19"/>
        </w:rPr>
      </w:pPr>
      <w:r>
        <w:rPr>
          <w:rFonts w:ascii="Yu Gothic" w:eastAsia="Yu Gothic" w:hint="eastAsia"/>
          <w:sz w:val="19"/>
        </w:rPr>
        <w:t>* </w:t>
      </w:r>
      <w:r>
        <w:rPr>
          <w:rFonts w:ascii="휴먼옛체" w:eastAsia="휴먼옛체" w:hint="eastAsia"/>
          <w:sz w:val="19"/>
        </w:rPr>
        <w:t>노노케어</w:t>
      </w:r>
      <w:r>
        <w:rPr>
          <w:rFonts w:ascii="Yu Gothic" w:eastAsia="Yu Gothic" w:hint="eastAsia"/>
          <w:sz w:val="19"/>
        </w:rPr>
        <w:t>, </w:t>
      </w:r>
      <w:r>
        <w:rPr>
          <w:rFonts w:ascii="휴먼옛체" w:eastAsia="휴먼옛체" w:hint="eastAsia"/>
          <w:sz w:val="19"/>
        </w:rPr>
        <w:t>공공의료 복지시설 봉사</w:t>
      </w:r>
      <w:r>
        <w:rPr>
          <w:rFonts w:ascii="Yu Gothic" w:eastAsia="Yu Gothic" w:hint="eastAsia"/>
          <w:sz w:val="19"/>
        </w:rPr>
        <w:t>, </w:t>
      </w:r>
      <w:r>
        <w:rPr>
          <w:rFonts w:ascii="휴먼옛체" w:eastAsia="휴먼옛체" w:hint="eastAsia"/>
          <w:sz w:val="19"/>
        </w:rPr>
        <w:t>학교 급식지원 등</w:t>
      </w:r>
    </w:p>
    <w:p>
      <w:pPr>
        <w:pStyle w:val="BodyText"/>
        <w:spacing w:line="218" w:lineRule="auto" w:before="52"/>
        <w:ind w:left="1009" w:right="1212"/>
        <w:jc w:val="both"/>
      </w:pPr>
      <w:r>
        <w:rPr>
          <w:spacing w:val="-9"/>
        </w:rPr>
        <w:t>(이동통신료 </w:t>
      </w:r>
      <w:r>
        <w:rPr>
          <w:spacing w:val="-8"/>
        </w:rPr>
        <w:t>감면) </w:t>
      </w:r>
      <w:r>
        <w:rPr>
          <w:spacing w:val="-9"/>
        </w:rPr>
        <w:t>기초연금법 제2조제3호에 </w:t>
      </w:r>
      <w:r>
        <w:rPr>
          <w:spacing w:val="-6"/>
        </w:rPr>
        <w:t>따른</w:t>
      </w:r>
      <w:r>
        <w:rPr>
          <w:spacing w:val="-51"/>
        </w:rPr>
        <w:t> </w:t>
      </w:r>
      <w:r>
        <w:rPr>
          <w:spacing w:val="-9"/>
        </w:rPr>
        <w:t>기초연금 수급자는 </w:t>
      </w:r>
      <w:r>
        <w:rPr>
          <w:spacing w:val="-12"/>
        </w:rPr>
        <w:t>저소득층 </w:t>
      </w:r>
      <w:r>
        <w:rPr>
          <w:spacing w:val="-9"/>
        </w:rPr>
        <w:t>등에</w:t>
      </w:r>
      <w:r>
        <w:rPr>
          <w:spacing w:val="-32"/>
        </w:rPr>
        <w:t> </w:t>
      </w:r>
      <w:r>
        <w:rPr>
          <w:spacing w:val="-8"/>
        </w:rPr>
        <w:t>대한</w:t>
      </w:r>
      <w:r>
        <w:rPr>
          <w:spacing w:val="-32"/>
        </w:rPr>
        <w:t> </w:t>
      </w:r>
      <w:r>
        <w:rPr>
          <w:spacing w:val="-12"/>
        </w:rPr>
        <w:t>요금감면</w:t>
      </w:r>
      <w:r>
        <w:rPr>
          <w:spacing w:val="-32"/>
        </w:rPr>
        <w:t> </w:t>
      </w:r>
      <w:r>
        <w:rPr>
          <w:spacing w:val="-11"/>
        </w:rPr>
        <w:t>서비스</w:t>
      </w:r>
      <w:r>
        <w:rPr>
          <w:spacing w:val="-31"/>
        </w:rPr>
        <w:t> </w:t>
      </w:r>
      <w:r>
        <w:rPr>
          <w:spacing w:val="-11"/>
        </w:rPr>
        <w:t>대상에</w:t>
      </w:r>
      <w:r>
        <w:rPr>
          <w:spacing w:val="-31"/>
        </w:rPr>
        <w:t> </w:t>
      </w:r>
      <w:r>
        <w:rPr>
          <w:spacing w:val="-15"/>
        </w:rPr>
        <w:t>해당함</w:t>
      </w:r>
      <w:r>
        <w:rPr>
          <w:spacing w:val="-13"/>
        </w:rPr>
        <w:t>(「</w:t>
      </w:r>
      <w:r>
        <w:rPr>
          <w:spacing w:val="-17"/>
        </w:rPr>
        <w:t>전기통신사업법</w:t>
      </w:r>
      <w:r>
        <w:rPr>
          <w:spacing w:val="-15"/>
        </w:rPr>
        <w:t>」 </w:t>
      </w:r>
      <w:r>
        <w:rPr>
          <w:spacing w:val="-11"/>
        </w:rPr>
        <w:t>시행령</w:t>
      </w:r>
      <w:r>
        <w:rPr>
          <w:spacing w:val="-31"/>
        </w:rPr>
        <w:t> </w:t>
      </w:r>
      <w:r>
        <w:rPr>
          <w:spacing w:val="-13"/>
        </w:rPr>
        <w:t>제2조제2항･ </w:t>
      </w:r>
      <w:r>
        <w:rPr>
          <w:spacing w:val="-9"/>
        </w:rPr>
        <w:t>제3항)</w:t>
      </w:r>
    </w:p>
    <w:p>
      <w:pPr>
        <w:pStyle w:val="BodyText"/>
        <w:spacing w:before="3"/>
        <w:rPr>
          <w:sz w:val="21"/>
        </w:rPr>
      </w:pPr>
    </w:p>
    <w:p>
      <w:pPr>
        <w:pStyle w:val="Heading6"/>
        <w:numPr>
          <w:ilvl w:val="0"/>
          <w:numId w:val="33"/>
        </w:numPr>
        <w:tabs>
          <w:tab w:pos="1020" w:val="left" w:leader="none"/>
          <w:tab w:pos="1021" w:val="left" w:leader="none"/>
        </w:tabs>
        <w:spacing w:line="240" w:lineRule="auto" w:before="4" w:after="0"/>
        <w:ind w:left="1020" w:right="0" w:hanging="464"/>
        <w:jc w:val="left"/>
      </w:pPr>
      <w:r>
        <w:rPr>
          <w:spacing w:val="-8"/>
        </w:rPr>
        <w:t>비용의 </w:t>
      </w:r>
      <w:r>
        <w:rPr>
          <w:spacing w:val="-7"/>
        </w:rPr>
        <w:t>분담 </w:t>
      </w:r>
      <w:r>
        <w:rPr>
          <w:spacing w:val="-3"/>
        </w:rPr>
        <w:t>[법</w:t>
      </w:r>
      <w:r>
        <w:rPr>
          <w:spacing w:val="-47"/>
        </w:rPr>
        <w:t> </w:t>
      </w:r>
      <w:r>
        <w:rPr>
          <w:spacing w:val="-9"/>
        </w:rPr>
        <w:t>제25조]</w:t>
      </w:r>
    </w:p>
    <w:p>
      <w:pPr>
        <w:pStyle w:val="BodyText"/>
        <w:rPr>
          <w:rFonts w:ascii="휴먼옛체"/>
          <w:sz w:val="9"/>
        </w:rPr>
      </w:pPr>
    </w:p>
    <w:p>
      <w:pPr>
        <w:pStyle w:val="BodyText"/>
        <w:spacing w:line="218" w:lineRule="auto" w:before="12"/>
        <w:ind w:left="1009" w:right="1221"/>
        <w:jc w:val="both"/>
      </w:pPr>
      <w:r>
        <w:rPr>
          <w:spacing w:val="-8"/>
        </w:rPr>
        <w:t>국가는</w:t>
      </w:r>
      <w:r>
        <w:rPr>
          <w:spacing w:val="-13"/>
        </w:rPr>
        <w:t> </w:t>
      </w:r>
      <w:r>
        <w:rPr>
          <w:spacing w:val="-10"/>
        </w:rPr>
        <w:t>지방자치단체의</w:t>
      </w:r>
      <w:r>
        <w:rPr>
          <w:spacing w:val="-13"/>
        </w:rPr>
        <w:t> </w:t>
      </w:r>
      <w:r>
        <w:rPr>
          <w:spacing w:val="-9"/>
        </w:rPr>
        <w:t>노인인구</w:t>
      </w:r>
      <w:r>
        <w:rPr>
          <w:spacing w:val="-13"/>
        </w:rPr>
        <w:t> </w:t>
      </w:r>
      <w:r>
        <w:rPr>
          <w:spacing w:val="-6"/>
        </w:rPr>
        <w:t>비율</w:t>
      </w:r>
      <w:r>
        <w:rPr>
          <w:spacing w:val="-12"/>
        </w:rPr>
        <w:t> </w:t>
      </w:r>
      <w:r>
        <w:rPr/>
        <w:t>및</w:t>
      </w:r>
      <w:r>
        <w:rPr>
          <w:spacing w:val="-13"/>
        </w:rPr>
        <w:t> </w:t>
      </w:r>
      <w:r>
        <w:rPr>
          <w:spacing w:val="-6"/>
        </w:rPr>
        <w:t>재정</w:t>
      </w:r>
      <w:r>
        <w:rPr>
          <w:spacing w:val="-13"/>
        </w:rPr>
        <w:t> </w:t>
      </w:r>
      <w:r>
        <w:rPr>
          <w:spacing w:val="-6"/>
        </w:rPr>
        <w:t>여건</w:t>
      </w:r>
      <w:r>
        <w:rPr>
          <w:spacing w:val="-13"/>
        </w:rPr>
        <w:t> </w:t>
      </w:r>
      <w:r>
        <w:rPr>
          <w:spacing w:val="-6"/>
        </w:rPr>
        <w:t>등을</w:t>
      </w:r>
      <w:r>
        <w:rPr>
          <w:spacing w:val="-12"/>
        </w:rPr>
        <w:t> </w:t>
      </w:r>
      <w:r>
        <w:rPr>
          <w:spacing w:val="-9"/>
        </w:rPr>
        <w:t>고려하여</w:t>
      </w:r>
      <w:r>
        <w:rPr>
          <w:spacing w:val="-13"/>
        </w:rPr>
        <w:t> </w:t>
      </w:r>
      <w:r>
        <w:rPr>
          <w:spacing w:val="-12"/>
        </w:rPr>
        <w:t>기초연금의 </w:t>
      </w:r>
      <w:r>
        <w:rPr>
          <w:spacing w:val="-4"/>
        </w:rPr>
        <w:t>지급에</w:t>
      </w:r>
      <w:r>
        <w:rPr>
          <w:spacing w:val="30"/>
        </w:rPr>
        <w:t> </w:t>
      </w:r>
      <w:r>
        <w:rPr>
          <w:spacing w:val="-3"/>
        </w:rPr>
        <w:t>드는</w:t>
      </w:r>
      <w:r>
        <w:rPr>
          <w:spacing w:val="30"/>
        </w:rPr>
        <w:t> </w:t>
      </w:r>
      <w:r>
        <w:rPr>
          <w:spacing w:val="-3"/>
        </w:rPr>
        <w:t>비용</w:t>
      </w:r>
      <w:r>
        <w:rPr>
          <w:spacing w:val="30"/>
        </w:rPr>
        <w:t> </w:t>
      </w:r>
      <w:r>
        <w:rPr/>
        <w:t>중</w:t>
      </w:r>
      <w:r>
        <w:rPr>
          <w:spacing w:val="31"/>
        </w:rPr>
        <w:t> </w:t>
      </w:r>
      <w:r>
        <w:rPr>
          <w:spacing w:val="-4"/>
        </w:rPr>
        <w:t>40%</w:t>
      </w:r>
      <w:r>
        <w:rPr>
          <w:spacing w:val="31"/>
        </w:rPr>
        <w:t> </w:t>
      </w:r>
      <w:r>
        <w:rPr>
          <w:spacing w:val="-3"/>
        </w:rPr>
        <w:t>이상</w:t>
      </w:r>
      <w:r>
        <w:rPr>
          <w:spacing w:val="30"/>
        </w:rPr>
        <w:t> </w:t>
      </w:r>
      <w:r>
        <w:rPr>
          <w:spacing w:val="-4"/>
        </w:rPr>
        <w:t>90%이하</w:t>
      </w:r>
      <w:r>
        <w:rPr>
          <w:spacing w:val="30"/>
        </w:rPr>
        <w:t> </w:t>
      </w:r>
      <w:r>
        <w:rPr>
          <w:spacing w:val="-4"/>
        </w:rPr>
        <w:t>범위에서</w:t>
      </w:r>
      <w:r>
        <w:rPr>
          <w:spacing w:val="31"/>
        </w:rPr>
        <w:t> </w:t>
      </w:r>
      <w:r>
        <w:rPr>
          <w:spacing w:val="-4"/>
        </w:rPr>
        <w:t>비용을</w:t>
      </w:r>
      <w:r>
        <w:rPr>
          <w:spacing w:val="30"/>
        </w:rPr>
        <w:t> </w:t>
      </w:r>
      <w:r>
        <w:rPr>
          <w:spacing w:val="-5"/>
        </w:rPr>
        <w:t>부담</w:t>
      </w:r>
    </w:p>
    <w:p>
      <w:pPr>
        <w:pStyle w:val="BodyText"/>
        <w:spacing w:line="395" w:lineRule="exact" w:before="72"/>
        <w:ind w:left="1032"/>
        <w:jc w:val="both"/>
      </w:pPr>
      <w:r>
        <w:rPr/>
        <w:t>국가가 부담하는 비용을 뺀 비용은 시･도와 시･군･구가 상호 분담</w:t>
      </w:r>
    </w:p>
    <w:p>
      <w:pPr>
        <w:spacing w:line="352"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부담비율은 보건복지부장관과 협의하여 시</w:t>
      </w:r>
      <w:r>
        <w:rPr>
          <w:sz w:val="19"/>
        </w:rPr>
        <w:t>･</w:t>
      </w:r>
      <w:r>
        <w:rPr>
          <w:rFonts w:ascii="휴먼옛체" w:hAnsi="휴먼옛체" w:eastAsia="휴먼옛체" w:hint="eastAsia"/>
          <w:sz w:val="19"/>
        </w:rPr>
        <w:t>도의 조례 및 시</w:t>
      </w:r>
      <w:r>
        <w:rPr>
          <w:sz w:val="19"/>
        </w:rPr>
        <w:t>･</w:t>
      </w:r>
      <w:r>
        <w:rPr>
          <w:rFonts w:ascii="휴먼옛체" w:hAnsi="휴먼옛체" w:eastAsia="휴먼옛체" w:hint="eastAsia"/>
          <w:sz w:val="19"/>
        </w:rPr>
        <w:t>군</w:t>
      </w:r>
      <w:r>
        <w:rPr>
          <w:sz w:val="19"/>
        </w:rPr>
        <w:t>･</w:t>
      </w:r>
      <w:r>
        <w:rPr>
          <w:rFonts w:ascii="휴먼옛체" w:hAnsi="휴먼옛체" w:eastAsia="휴먼옛체" w:hint="eastAsia"/>
          <w:sz w:val="19"/>
        </w:rPr>
        <w:t>구의 조례로 정함</w:t>
      </w:r>
    </w:p>
    <w:p>
      <w:pPr>
        <w:pStyle w:val="BodyText"/>
        <w:spacing w:line="218" w:lineRule="auto" w:before="53"/>
        <w:ind w:left="1044" w:right="1206"/>
        <w:jc w:val="both"/>
      </w:pPr>
      <w:r>
        <w:rPr>
          <w:spacing w:val="-4"/>
        </w:rPr>
        <w:t>재정이 </w:t>
      </w:r>
      <w:r>
        <w:rPr>
          <w:spacing w:val="-5"/>
        </w:rPr>
        <w:t>상대적으로 </w:t>
      </w:r>
      <w:r>
        <w:rPr>
          <w:spacing w:val="-4"/>
        </w:rPr>
        <w:t>열악하나 </w:t>
      </w:r>
      <w:r>
        <w:rPr>
          <w:spacing w:val="-5"/>
        </w:rPr>
        <w:t>사회복지분야의 </w:t>
      </w:r>
      <w:r>
        <w:rPr>
          <w:spacing w:val="-3"/>
        </w:rPr>
        <w:t>예산 지출 </w:t>
      </w:r>
      <w:r>
        <w:rPr>
          <w:spacing w:val="-4"/>
        </w:rPr>
        <w:t>규모는 비교적 </w:t>
      </w:r>
      <w:r>
        <w:rPr/>
        <w:t>큰 </w:t>
      </w:r>
      <w:r>
        <w:rPr>
          <w:spacing w:val="-6"/>
        </w:rPr>
        <w:t>시･군･구의 재정부담을 완화하고자 </w:t>
      </w:r>
      <w:r>
        <w:rPr>
          <w:spacing w:val="-5"/>
        </w:rPr>
        <w:t>국가가 </w:t>
      </w:r>
      <w:r>
        <w:rPr>
          <w:spacing w:val="-4"/>
        </w:rPr>
        <w:t>해당 </w:t>
      </w:r>
      <w:r>
        <w:rPr>
          <w:spacing w:val="-6"/>
        </w:rPr>
        <w:t>시･군･구의 기초연금</w:t>
      </w:r>
      <w:r>
        <w:rPr>
          <w:spacing w:val="-36"/>
        </w:rPr>
        <w:t> </w:t>
      </w:r>
      <w:r>
        <w:rPr>
          <w:spacing w:val="-5"/>
        </w:rPr>
        <w:t>지급에 </w:t>
      </w:r>
      <w:r>
        <w:rPr>
          <w:spacing w:val="-3"/>
        </w:rPr>
        <w:t>드는 비용 </w:t>
      </w:r>
      <w:r>
        <w:rPr/>
        <w:t>중 </w:t>
      </w:r>
      <w:r>
        <w:rPr>
          <w:spacing w:val="-4"/>
        </w:rPr>
        <w:t>일부를</w:t>
      </w:r>
      <w:r>
        <w:rPr>
          <w:spacing w:val="19"/>
        </w:rPr>
        <w:t> </w:t>
      </w:r>
      <w:r>
        <w:rPr>
          <w:spacing w:val="-6"/>
        </w:rPr>
        <w:t>추가지원</w:t>
      </w:r>
    </w:p>
    <w:p>
      <w:pPr>
        <w:pStyle w:val="BodyText"/>
        <w:rPr>
          <w:sz w:val="20"/>
        </w:rPr>
      </w:pPr>
    </w:p>
    <w:p>
      <w:pPr>
        <w:pStyle w:val="BodyText"/>
        <w:rPr>
          <w:sz w:val="20"/>
        </w:rPr>
      </w:pPr>
    </w:p>
    <w:p>
      <w:pPr>
        <w:pStyle w:val="BodyText"/>
        <w:rPr>
          <w:sz w:val="20"/>
        </w:rPr>
      </w:pPr>
    </w:p>
    <w:p>
      <w:pPr>
        <w:pStyle w:val="BodyText"/>
        <w:spacing w:before="15"/>
        <w:rPr>
          <w:sz w:val="18"/>
        </w:rPr>
      </w:pPr>
    </w:p>
    <w:p>
      <w:pPr>
        <w:pStyle w:val="ListParagraph"/>
        <w:numPr>
          <w:ilvl w:val="0"/>
          <w:numId w:val="39"/>
        </w:numPr>
        <w:tabs>
          <w:tab w:pos="260" w:val="left" w:leader="none"/>
        </w:tabs>
        <w:spacing w:line="240" w:lineRule="auto" w:before="97" w:after="0"/>
        <w:ind w:left="8295" w:right="1213" w:hanging="8296"/>
        <w:jc w:val="right"/>
        <w:rPr>
          <w:rFonts w:ascii="Tahoma" w:hAnsi="Tahoma"/>
          <w:sz w:val="21"/>
        </w:rPr>
      </w:pPr>
      <w:r>
        <w:rPr>
          <w:rFonts w:ascii="Tahoma" w:hAnsi="Tahoma"/>
          <w:w w:val="95"/>
          <w:sz w:val="21"/>
        </w:rPr>
        <w:t>9</w:t>
      </w:r>
      <w:r>
        <w:rPr>
          <w:rFonts w:ascii="Tahoma" w:hAnsi="Tahoma"/>
          <w:sz w:val="21"/>
        </w:rPr>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1"/>
        <w:rPr>
          <w:rFonts w:ascii="Tahoma"/>
          <w:sz w:val="16"/>
        </w:rPr>
      </w:pPr>
    </w:p>
    <w:p>
      <w:pPr>
        <w:tabs>
          <w:tab w:pos="1810" w:val="left" w:leader="none"/>
        </w:tabs>
        <w:spacing w:line="623" w:lineRule="exact" w:before="0"/>
        <w:ind w:left="821" w:right="0" w:firstLine="0"/>
        <w:jc w:val="left"/>
        <w:rPr>
          <w:rFonts w:ascii="한컴 고딕" w:hAnsi="한컴 고딕" w:eastAsia="한컴 고딕" w:hint="eastAsia"/>
          <w:b/>
          <w:sz w:val="36"/>
        </w:rPr>
      </w:pPr>
      <w:r>
        <w:rPr>
          <w:rFonts w:ascii="Times New Roman" w:hAnsi="Times New Roman" w:eastAsia="Times New Roman"/>
          <w:w w:val="125"/>
          <w:position w:val="-8"/>
          <w:sz w:val="38"/>
        </w:rPr>
        <w:t>Ⅱ</w:t>
        <w:tab/>
      </w:r>
      <w:r>
        <w:rPr>
          <w:rFonts w:ascii="한컴 고딕" w:hAnsi="한컴 고딕" w:eastAsia="한컴 고딕" w:hint="eastAsia"/>
          <w:b/>
          <w:w w:val="115"/>
          <w:sz w:val="36"/>
        </w:rPr>
        <w:t>업무흐름도</w:t>
      </w:r>
    </w:p>
    <w:p>
      <w:pPr>
        <w:pStyle w:val="BodyText"/>
        <w:spacing w:before="8"/>
        <w:rPr>
          <w:rFonts w:ascii="한컴 고딕"/>
          <w:b/>
          <w:sz w:val="25"/>
        </w:rPr>
      </w:pPr>
    </w:p>
    <w:p>
      <w:pPr>
        <w:tabs>
          <w:tab w:pos="1001" w:val="left" w:leader="none"/>
          <w:tab w:pos="1997" w:val="left" w:leader="none"/>
          <w:tab w:pos="2280" w:val="left" w:leader="none"/>
          <w:tab w:pos="4581" w:val="left" w:leader="none"/>
          <w:tab w:pos="8347" w:val="left" w:leader="none"/>
        </w:tabs>
        <w:spacing w:before="16"/>
        <w:ind w:left="524" w:right="0" w:firstLine="0"/>
        <w:jc w:val="left"/>
        <w:rPr>
          <w:rFonts w:ascii="맑은 고딕" w:eastAsia="맑은 고딕" w:hint="eastAsia"/>
          <w:b/>
          <w:sz w:val="19"/>
        </w:rPr>
      </w:pPr>
      <w:r>
        <w:rPr>
          <w:rFonts w:ascii="Times New Roman" w:eastAsia="Times New Roman"/>
          <w:color w:val="FFFFFF"/>
          <w:w w:val="99"/>
          <w:sz w:val="19"/>
          <w:shd w:fill="989898" w:color="auto" w:val="clear"/>
        </w:rPr>
        <w:t> </w:t>
      </w:r>
      <w:r>
        <w:rPr>
          <w:rFonts w:ascii="Times New Roman" w:eastAsia="Times New Roman"/>
          <w:color w:val="FFFFFF"/>
          <w:sz w:val="19"/>
          <w:shd w:fill="989898" w:color="auto" w:val="clear"/>
        </w:rPr>
        <w:tab/>
      </w:r>
      <w:r>
        <w:rPr>
          <w:rFonts w:ascii="맑은 고딕" w:eastAsia="맑은 고딕" w:hint="eastAsia"/>
          <w:b/>
          <w:color w:val="FFFFFF"/>
          <w:w w:val="95"/>
          <w:sz w:val="19"/>
          <w:shd w:fill="989898" w:color="auto" w:val="clear"/>
        </w:rPr>
        <w:t>단 </w:t>
      </w:r>
      <w:r>
        <w:rPr>
          <w:rFonts w:ascii="맑은 고딕" w:eastAsia="맑은 고딕" w:hint="eastAsia"/>
          <w:b/>
          <w:color w:val="FFFFFF"/>
          <w:spacing w:val="45"/>
          <w:w w:val="95"/>
          <w:sz w:val="19"/>
          <w:shd w:fill="989898" w:color="auto" w:val="clear"/>
        </w:rPr>
        <w:t> </w:t>
      </w:r>
      <w:r>
        <w:rPr>
          <w:rFonts w:ascii="맑은 고딕" w:eastAsia="맑은 고딕" w:hint="eastAsia"/>
          <w:b/>
          <w:color w:val="FFFFFF"/>
          <w:w w:val="95"/>
          <w:sz w:val="19"/>
          <w:shd w:fill="989898" w:color="auto" w:val="clear"/>
        </w:rPr>
        <w:t>계</w:t>
        <w:tab/>
      </w:r>
      <w:r>
        <w:rPr>
          <w:rFonts w:ascii="맑은 고딕" w:eastAsia="맑은 고딕" w:hint="eastAsia"/>
          <w:b/>
          <w:color w:val="FFFFFF"/>
          <w:w w:val="95"/>
          <w:sz w:val="19"/>
        </w:rPr>
        <w:tab/>
      </w:r>
      <w:r>
        <w:rPr>
          <w:rFonts w:ascii="맑은 고딕" w:eastAsia="맑은 고딕" w:hint="eastAsia"/>
          <w:b/>
          <w:color w:val="FFFFFF"/>
          <w:w w:val="95"/>
          <w:sz w:val="19"/>
          <w:shd w:fill="989898" w:color="auto" w:val="clear"/>
        </w:rPr>
        <w:tab/>
        <w:t>업 무 처 리 내 </w:t>
      </w:r>
      <w:r>
        <w:rPr>
          <w:rFonts w:ascii="맑은 고딕" w:eastAsia="맑은 고딕" w:hint="eastAsia"/>
          <w:b/>
          <w:color w:val="FFFFFF"/>
          <w:spacing w:val="1"/>
          <w:w w:val="95"/>
          <w:sz w:val="19"/>
          <w:shd w:fill="989898" w:color="auto" w:val="clear"/>
        </w:rPr>
        <w:t> </w:t>
      </w:r>
      <w:r>
        <w:rPr>
          <w:rFonts w:ascii="맑은 고딕" w:eastAsia="맑은 고딕" w:hint="eastAsia"/>
          <w:b/>
          <w:color w:val="FFFFFF"/>
          <w:w w:val="95"/>
          <w:sz w:val="19"/>
          <w:shd w:fill="989898" w:color="auto" w:val="clear"/>
        </w:rPr>
        <w:t>용</w:t>
      </w:r>
      <w:r>
        <w:rPr>
          <w:rFonts w:ascii="맑은 고딕" w:eastAsia="맑은 고딕" w:hint="eastAsia"/>
          <w:b/>
          <w:color w:val="FFFFFF"/>
          <w:sz w:val="19"/>
          <w:shd w:fill="989898" w:color="auto" w:val="clear"/>
        </w:rPr>
        <w:tab/>
      </w:r>
    </w:p>
    <w:p>
      <w:pPr>
        <w:pStyle w:val="BodyText"/>
        <w:spacing w:before="16"/>
        <w:rPr>
          <w:rFonts w:ascii="맑은 고딕"/>
          <w:b/>
          <w:sz w:val="6"/>
        </w:rPr>
      </w:pPr>
    </w:p>
    <w:p>
      <w:pPr>
        <w:spacing w:line="263" w:lineRule="exact" w:before="10"/>
        <w:ind w:left="917" w:right="0" w:firstLine="0"/>
        <w:jc w:val="left"/>
        <w:rPr>
          <w:rFonts w:ascii="맑은 고딕" w:eastAsia="맑은 고딕" w:hint="eastAsia"/>
          <w:b/>
          <w:sz w:val="19"/>
        </w:rPr>
      </w:pPr>
      <w:r>
        <w:rPr>
          <w:rFonts w:ascii="맑은 고딕" w:eastAsia="맑은 고딕" w:hint="eastAsia"/>
          <w:b/>
          <w:sz w:val="19"/>
        </w:rPr>
        <w:t>읍</w:t>
      </w:r>
      <w:r>
        <w:rPr>
          <w:rFonts w:ascii="함초롬돋움" w:eastAsia="함초롬돋움" w:hint="eastAsia"/>
          <w:b/>
          <w:sz w:val="19"/>
        </w:rPr>
        <w:t>･</w:t>
      </w:r>
      <w:r>
        <w:rPr>
          <w:rFonts w:ascii="맑은 고딕" w:eastAsia="맑은 고딕" w:hint="eastAsia"/>
          <w:b/>
          <w:sz w:val="19"/>
        </w:rPr>
        <w:t>면</w:t>
      </w:r>
      <w:r>
        <w:rPr>
          <w:rFonts w:ascii="함초롬돋움" w:eastAsia="함초롬돋움" w:hint="eastAsia"/>
          <w:b/>
          <w:sz w:val="19"/>
        </w:rPr>
        <w:t>･</w:t>
      </w:r>
      <w:r>
        <w:rPr>
          <w:rFonts w:ascii="맑은 고딕" w:eastAsia="맑은 고딕" w:hint="eastAsia"/>
          <w:b/>
          <w:sz w:val="19"/>
        </w:rPr>
        <w:t>동</w:t>
      </w:r>
    </w:p>
    <w:p>
      <w:pPr>
        <w:tabs>
          <w:tab w:pos="2381" w:val="left" w:leader="none"/>
        </w:tabs>
        <w:spacing w:line="245" w:lineRule="exact" w:before="0"/>
        <w:ind w:left="763" w:right="0" w:firstLine="0"/>
        <w:jc w:val="left"/>
        <w:rPr>
          <w:rFonts w:ascii="휴먼모음T" w:hAnsi="휴먼모음T" w:eastAsia="휴먼모음T" w:hint="eastAsia"/>
          <w:sz w:val="19"/>
        </w:rPr>
      </w:pPr>
      <w:r>
        <w:rPr>
          <w:rFonts w:ascii="맑은 고딕" w:hAnsi="맑은 고딕" w:eastAsia="맑은 고딕" w:hint="eastAsia"/>
          <w:b/>
          <w:w w:val="95"/>
          <w:sz w:val="19"/>
        </w:rPr>
        <w:t>국민연금공단</w:t>
        <w:tab/>
      </w:r>
      <w:r>
        <w:rPr>
          <w:w w:val="90"/>
          <w:position w:val="7"/>
          <w:sz w:val="19"/>
        </w:rPr>
        <w:t>∙</w:t>
      </w:r>
      <w:r>
        <w:rPr>
          <w:spacing w:val="-6"/>
          <w:w w:val="90"/>
          <w:position w:val="7"/>
          <w:sz w:val="19"/>
        </w:rPr>
        <w:t> </w:t>
      </w:r>
      <w:r>
        <w:rPr>
          <w:rFonts w:ascii="휴먼모음T" w:hAnsi="휴먼모음T" w:eastAsia="휴먼모음T" w:hint="eastAsia"/>
          <w:w w:val="95"/>
          <w:position w:val="7"/>
          <w:sz w:val="19"/>
        </w:rPr>
        <w:t>신청상담</w:t>
      </w:r>
    </w:p>
    <w:p>
      <w:pPr>
        <w:spacing w:line="237" w:lineRule="exact" w:before="0"/>
        <w:ind w:left="2570" w:right="0" w:firstLine="0"/>
        <w:jc w:val="left"/>
        <w:rPr>
          <w:rFonts w:ascii="휴먼모음T" w:eastAsia="휴먼모음T" w:hint="eastAsia"/>
          <w:sz w:val="19"/>
        </w:rPr>
      </w:pPr>
      <w:r>
        <w:rPr>
          <w:rFonts w:ascii="맑은 고딕" w:eastAsia="맑은 고딕" w:hint="eastAsia"/>
          <w:b/>
          <w:w w:val="110"/>
          <w:sz w:val="19"/>
        </w:rPr>
        <w:t>- </w:t>
      </w:r>
      <w:r>
        <w:rPr>
          <w:rFonts w:ascii="휴먼모음T" w:eastAsia="휴먼모음T" w:hint="eastAsia"/>
          <w:w w:val="110"/>
          <w:sz w:val="19"/>
        </w:rPr>
        <w:t>신분증 등을 통해 신청자격이 있는 자인지 확인</w:t>
      </w:r>
    </w:p>
    <w:p>
      <w:pPr>
        <w:pStyle w:val="ListParagraph"/>
        <w:numPr>
          <w:ilvl w:val="0"/>
          <w:numId w:val="40"/>
        </w:numPr>
        <w:tabs>
          <w:tab w:pos="2725" w:val="left" w:leader="none"/>
        </w:tabs>
        <w:spacing w:line="192" w:lineRule="auto" w:before="11" w:after="0"/>
        <w:ind w:left="2724" w:right="1367" w:hanging="155"/>
        <w:jc w:val="left"/>
        <w:rPr>
          <w:rFonts w:ascii="휴먼모음T" w:hAnsi="휴먼모음T" w:eastAsia="휴먼모음T" w:hint="eastAsia"/>
          <w:sz w:val="19"/>
        </w:rPr>
      </w:pPr>
      <w:r>
        <w:rPr>
          <w:rFonts w:ascii="휴먼모음T" w:hAnsi="휴먼모음T" w:eastAsia="휴먼모음T" w:hint="eastAsia"/>
          <w:sz w:val="19"/>
        </w:rPr>
        <w:t>사회보장급여</w:t>
      </w:r>
      <w:r>
        <w:rPr>
          <w:rFonts w:ascii="휴먼모음T" w:hAnsi="휴먼모음T" w:eastAsia="휴먼모음T" w:hint="eastAsia"/>
          <w:spacing w:val="-39"/>
          <w:sz w:val="19"/>
        </w:rPr>
        <w:t> </w:t>
      </w:r>
      <w:r>
        <w:rPr>
          <w:rFonts w:ascii="휴먼모음T" w:hAnsi="휴먼모음T" w:eastAsia="휴먼모음T" w:hint="eastAsia"/>
          <w:sz w:val="19"/>
        </w:rPr>
        <w:t>신청(변경)서에</w:t>
      </w:r>
      <w:r>
        <w:rPr>
          <w:rFonts w:ascii="휴먼모음T" w:hAnsi="휴먼모음T" w:eastAsia="휴먼모음T" w:hint="eastAsia"/>
          <w:spacing w:val="-39"/>
          <w:sz w:val="19"/>
        </w:rPr>
        <w:t> </w:t>
      </w:r>
      <w:r>
        <w:rPr>
          <w:rFonts w:ascii="휴먼모음T" w:hAnsi="휴먼모음T" w:eastAsia="휴먼모음T" w:hint="eastAsia"/>
          <w:sz w:val="19"/>
        </w:rPr>
        <w:t>‘개인정보</w:t>
      </w:r>
      <w:r>
        <w:rPr>
          <w:rFonts w:ascii="휴먼모음T" w:hAnsi="휴먼모음T" w:eastAsia="휴먼모음T" w:hint="eastAsia"/>
          <w:spacing w:val="-39"/>
          <w:sz w:val="19"/>
        </w:rPr>
        <w:t> </w:t>
      </w:r>
      <w:r>
        <w:rPr>
          <w:rFonts w:ascii="휴먼모음T" w:hAnsi="휴먼모음T" w:eastAsia="휴먼모음T" w:hint="eastAsia"/>
          <w:sz w:val="19"/>
        </w:rPr>
        <w:t>수집</w:t>
      </w:r>
      <w:r>
        <w:rPr>
          <w:rFonts w:ascii="휴먼모음T" w:hAnsi="휴먼모음T" w:eastAsia="휴먼모음T" w:hint="eastAsia"/>
          <w:spacing w:val="-39"/>
          <w:sz w:val="19"/>
        </w:rPr>
        <w:t> </w:t>
      </w:r>
      <w:r>
        <w:rPr>
          <w:rFonts w:ascii="휴먼모음T" w:hAnsi="휴먼모음T" w:eastAsia="휴먼모음T" w:hint="eastAsia"/>
          <w:sz w:val="19"/>
        </w:rPr>
        <w:t>및</w:t>
      </w:r>
      <w:r>
        <w:rPr>
          <w:rFonts w:ascii="휴먼모음T" w:hAnsi="휴먼모음T" w:eastAsia="휴먼모음T" w:hint="eastAsia"/>
          <w:spacing w:val="-40"/>
          <w:sz w:val="19"/>
        </w:rPr>
        <w:t> </w:t>
      </w:r>
      <w:r>
        <w:rPr>
          <w:rFonts w:ascii="휴먼모음T" w:hAnsi="휴먼모음T" w:eastAsia="휴먼모음T" w:hint="eastAsia"/>
          <w:sz w:val="19"/>
        </w:rPr>
        <w:t>활용</w:t>
      </w:r>
      <w:r>
        <w:rPr>
          <w:rFonts w:ascii="휴먼모음T" w:hAnsi="휴먼모음T" w:eastAsia="휴먼모음T" w:hint="eastAsia"/>
          <w:spacing w:val="-38"/>
          <w:sz w:val="19"/>
        </w:rPr>
        <w:t> </w:t>
      </w:r>
      <w:r>
        <w:rPr>
          <w:rFonts w:ascii="휴먼모음T" w:hAnsi="휴먼모음T" w:eastAsia="휴먼모음T" w:hint="eastAsia"/>
          <w:sz w:val="19"/>
        </w:rPr>
        <w:t>동의’,</w:t>
      </w:r>
      <w:r>
        <w:rPr>
          <w:rFonts w:ascii="휴먼모음T" w:hAnsi="휴먼모음T" w:eastAsia="휴먼모음T" w:hint="eastAsia"/>
          <w:spacing w:val="-39"/>
          <w:sz w:val="19"/>
        </w:rPr>
        <w:t> </w:t>
      </w:r>
      <w:r>
        <w:rPr>
          <w:rFonts w:ascii="휴먼모음T" w:hAnsi="휴먼모음T" w:eastAsia="휴먼모음T" w:hint="eastAsia"/>
          <w:w w:val="85"/>
          <w:sz w:val="19"/>
        </w:rPr>
        <w:t>‘유의사항’, </w:t>
      </w:r>
      <w:r>
        <w:rPr>
          <w:rFonts w:ascii="휴먼모음T" w:hAnsi="휴먼모음T" w:eastAsia="휴먼모음T" w:hint="eastAsia"/>
          <w:spacing w:val="-3"/>
          <w:w w:val="28"/>
          <w:sz w:val="19"/>
        </w:rPr>
        <w:t>‘</w:t>
      </w:r>
      <w:r>
        <w:rPr>
          <w:rFonts w:ascii="휴먼모음T" w:hAnsi="휴먼모음T" w:eastAsia="휴먼모음T" w:hint="eastAsia"/>
          <w:spacing w:val="-16"/>
          <w:w w:val="87"/>
          <w:sz w:val="19"/>
        </w:rPr>
        <w:t>안내사항</w:t>
      </w:r>
      <w:r>
        <w:rPr>
          <w:rFonts w:ascii="휴먼모음T" w:hAnsi="휴먼모음T" w:eastAsia="휴먼모음T" w:hint="eastAsia"/>
          <w:spacing w:val="-5"/>
          <w:w w:val="87"/>
          <w:sz w:val="19"/>
        </w:rPr>
        <w:t>’</w:t>
      </w:r>
      <w:r>
        <w:rPr>
          <w:rFonts w:ascii="휴먼모음T" w:hAnsi="휴먼모음T" w:eastAsia="휴먼모음T" w:hint="eastAsia"/>
          <w:w w:val="105"/>
          <w:sz w:val="19"/>
        </w:rPr>
        <w:t>을</w:t>
      </w:r>
      <w:r>
        <w:rPr>
          <w:rFonts w:ascii="휴먼모음T" w:hAnsi="휴먼모음T" w:eastAsia="휴먼모음T" w:hint="eastAsia"/>
          <w:spacing w:val="-45"/>
          <w:sz w:val="19"/>
        </w:rPr>
        <w:t> </w:t>
      </w:r>
      <w:r>
        <w:rPr>
          <w:rFonts w:ascii="휴먼모음T" w:hAnsi="휴먼모음T" w:eastAsia="휴먼모음T" w:hint="eastAsia"/>
          <w:spacing w:val="-16"/>
          <w:w w:val="105"/>
          <w:sz w:val="19"/>
        </w:rPr>
        <w:t>설명하</w:t>
      </w:r>
      <w:r>
        <w:rPr>
          <w:rFonts w:ascii="휴먼모음T" w:hAnsi="휴먼모음T" w:eastAsia="휴먼모음T" w:hint="eastAsia"/>
          <w:w w:val="105"/>
          <w:sz w:val="19"/>
        </w:rPr>
        <w:t>고</w:t>
      </w:r>
      <w:r>
        <w:rPr>
          <w:rFonts w:ascii="휴먼모음T" w:hAnsi="휴먼모음T" w:eastAsia="휴먼모음T" w:hint="eastAsia"/>
          <w:spacing w:val="-45"/>
          <w:sz w:val="19"/>
        </w:rPr>
        <w:t> </w:t>
      </w:r>
      <w:r>
        <w:rPr>
          <w:rFonts w:ascii="휴먼모음T" w:hAnsi="휴먼모음T" w:eastAsia="휴먼모음T" w:hint="eastAsia"/>
          <w:spacing w:val="-16"/>
          <w:w w:val="105"/>
          <w:sz w:val="19"/>
        </w:rPr>
        <w:t>동</w:t>
      </w:r>
      <w:r>
        <w:rPr>
          <w:rFonts w:ascii="휴먼모음T" w:hAnsi="휴먼모음T" w:eastAsia="휴먼모음T" w:hint="eastAsia"/>
          <w:w w:val="105"/>
          <w:sz w:val="19"/>
        </w:rPr>
        <w:t>의</w:t>
      </w:r>
      <w:r>
        <w:rPr>
          <w:rFonts w:ascii="휴먼모음T" w:hAnsi="휴먼모음T" w:eastAsia="휴먼모음T" w:hint="eastAsia"/>
          <w:spacing w:val="-44"/>
          <w:sz w:val="19"/>
        </w:rPr>
        <w:t> </w:t>
      </w:r>
      <w:r>
        <w:rPr>
          <w:rFonts w:ascii="휴먼모음T" w:hAnsi="휴먼모음T" w:eastAsia="휴먼모음T" w:hint="eastAsia"/>
          <w:spacing w:val="-16"/>
          <w:w w:val="105"/>
          <w:sz w:val="19"/>
        </w:rPr>
        <w:t>서명</w:t>
      </w:r>
      <w:r>
        <w:rPr>
          <w:rFonts w:ascii="휴먼모음T" w:hAnsi="휴먼모음T" w:eastAsia="휴먼모음T" w:hint="eastAsia"/>
          <w:w w:val="105"/>
          <w:sz w:val="19"/>
        </w:rPr>
        <w:t>을</w:t>
      </w:r>
      <w:r>
        <w:rPr>
          <w:rFonts w:ascii="휴먼모음T" w:hAnsi="휴먼모음T" w:eastAsia="휴먼모음T" w:hint="eastAsia"/>
          <w:spacing w:val="-45"/>
          <w:sz w:val="19"/>
        </w:rPr>
        <w:t> </w:t>
      </w:r>
      <w:r>
        <w:rPr>
          <w:rFonts w:ascii="휴먼모음T" w:hAnsi="휴먼모음T" w:eastAsia="휴먼모음T" w:hint="eastAsia"/>
          <w:spacing w:val="-16"/>
          <w:w w:val="105"/>
          <w:sz w:val="19"/>
        </w:rPr>
        <w:t>받</w:t>
      </w:r>
      <w:r>
        <w:rPr>
          <w:rFonts w:ascii="휴먼모음T" w:hAnsi="휴먼모음T" w:eastAsia="휴먼모음T" w:hint="eastAsia"/>
          <w:w w:val="105"/>
          <w:sz w:val="19"/>
        </w:rPr>
        <w:t>은</w:t>
      </w:r>
      <w:r>
        <w:rPr>
          <w:rFonts w:ascii="휴먼모음T" w:hAnsi="휴먼모음T" w:eastAsia="휴먼모음T" w:hint="eastAsia"/>
          <w:spacing w:val="-45"/>
          <w:sz w:val="19"/>
        </w:rPr>
        <w:t> </w:t>
      </w:r>
      <w:r>
        <w:rPr>
          <w:rFonts w:ascii="휴먼모음T" w:hAnsi="휴먼모음T" w:eastAsia="휴먼모음T" w:hint="eastAsia"/>
          <w:w w:val="105"/>
          <w:sz w:val="19"/>
        </w:rPr>
        <w:t>후</w:t>
      </w:r>
      <w:r>
        <w:rPr>
          <w:rFonts w:ascii="휴먼모음T" w:hAnsi="휴먼모음T" w:eastAsia="휴먼모음T" w:hint="eastAsia"/>
          <w:spacing w:val="-44"/>
          <w:sz w:val="19"/>
        </w:rPr>
        <w:t> </w:t>
      </w:r>
      <w:r>
        <w:rPr>
          <w:rFonts w:ascii="휴먼모음T" w:hAnsi="휴먼모음T" w:eastAsia="휴먼모음T" w:hint="eastAsia"/>
          <w:spacing w:val="-16"/>
          <w:w w:val="105"/>
          <w:sz w:val="19"/>
        </w:rPr>
        <w:t>가족관</w:t>
      </w:r>
      <w:r>
        <w:rPr>
          <w:rFonts w:ascii="휴먼모음T" w:hAnsi="휴먼모음T" w:eastAsia="휴먼모음T" w:hint="eastAsia"/>
          <w:w w:val="105"/>
          <w:sz w:val="19"/>
        </w:rPr>
        <w:t>계</w:t>
      </w:r>
      <w:r>
        <w:rPr>
          <w:rFonts w:ascii="휴먼모음T" w:hAnsi="휴먼모음T" w:eastAsia="휴먼모음T" w:hint="eastAsia"/>
          <w:spacing w:val="-45"/>
          <w:sz w:val="19"/>
        </w:rPr>
        <w:t> </w:t>
      </w:r>
      <w:r>
        <w:rPr>
          <w:rFonts w:ascii="휴먼모음T" w:hAnsi="휴먼모음T" w:eastAsia="휴먼모음T" w:hint="eastAsia"/>
          <w:spacing w:val="-16"/>
          <w:w w:val="105"/>
          <w:sz w:val="19"/>
        </w:rPr>
        <w:t>등</w:t>
      </w:r>
      <w:r>
        <w:rPr>
          <w:rFonts w:ascii="휴먼모음T" w:hAnsi="휴먼모음T" w:eastAsia="휴먼모음T" w:hint="eastAsia"/>
          <w:w w:val="105"/>
          <w:sz w:val="19"/>
        </w:rPr>
        <w:t>을</w:t>
      </w:r>
      <w:r>
        <w:rPr>
          <w:rFonts w:ascii="휴먼모음T" w:hAnsi="휴먼모음T" w:eastAsia="휴먼모음T" w:hint="eastAsia"/>
          <w:spacing w:val="-45"/>
          <w:sz w:val="19"/>
        </w:rPr>
        <w:t> </w:t>
      </w:r>
      <w:r>
        <w:rPr>
          <w:rFonts w:ascii="휴먼모음T" w:hAnsi="휴먼모음T" w:eastAsia="휴먼모음T" w:hint="eastAsia"/>
          <w:spacing w:val="-9"/>
          <w:w w:val="44"/>
          <w:sz w:val="19"/>
        </w:rPr>
        <w:t>「</w:t>
      </w:r>
      <w:r>
        <w:rPr>
          <w:rFonts w:ascii="휴먼모음T" w:hAnsi="휴먼모음T" w:eastAsia="휴먼모음T" w:hint="eastAsia"/>
          <w:spacing w:val="-16"/>
          <w:w w:val="107"/>
          <w:sz w:val="19"/>
        </w:rPr>
        <w:t>행복</w:t>
      </w:r>
      <w:r>
        <w:rPr>
          <w:rFonts w:ascii="휴먼모음T" w:hAnsi="휴먼모음T" w:eastAsia="휴먼모음T" w:hint="eastAsia"/>
          <w:spacing w:val="-10"/>
          <w:w w:val="107"/>
          <w:sz w:val="19"/>
        </w:rPr>
        <w:t>e</w:t>
      </w:r>
      <w:r>
        <w:rPr>
          <w:rFonts w:ascii="휴먼모음T" w:hAnsi="휴먼모음T" w:eastAsia="휴먼모음T" w:hint="eastAsia"/>
          <w:spacing w:val="-16"/>
          <w:w w:val="72"/>
          <w:sz w:val="19"/>
        </w:rPr>
        <w:t>음</w:t>
      </w:r>
      <w:r>
        <w:rPr>
          <w:rFonts w:ascii="휴먼모음T" w:hAnsi="휴먼모음T" w:eastAsia="휴먼모음T" w:hint="eastAsia"/>
          <w:spacing w:val="-9"/>
          <w:w w:val="72"/>
          <w:sz w:val="19"/>
        </w:rPr>
        <w:t>」</w:t>
      </w:r>
      <w:r>
        <w:rPr>
          <w:rFonts w:ascii="휴먼모음T" w:hAnsi="휴먼모음T" w:eastAsia="휴먼모음T" w:hint="eastAsia"/>
          <w:spacing w:val="-16"/>
          <w:w w:val="105"/>
          <w:sz w:val="19"/>
        </w:rPr>
        <w:t>으</w:t>
      </w:r>
      <w:r>
        <w:rPr>
          <w:rFonts w:ascii="휴먼모음T" w:hAnsi="휴먼모음T" w:eastAsia="휴먼모음T" w:hint="eastAsia"/>
          <w:w w:val="105"/>
          <w:sz w:val="19"/>
        </w:rPr>
        <w:t>로</w:t>
      </w:r>
      <w:r>
        <w:rPr>
          <w:rFonts w:ascii="휴먼모음T" w:hAnsi="휴먼모음T" w:eastAsia="휴먼모음T" w:hint="eastAsia"/>
          <w:spacing w:val="-42"/>
          <w:sz w:val="19"/>
        </w:rPr>
        <w:t> </w:t>
      </w:r>
      <w:r>
        <w:rPr>
          <w:rFonts w:ascii="휴먼모음T" w:hAnsi="휴먼모음T" w:eastAsia="휴먼모음T" w:hint="eastAsia"/>
          <w:spacing w:val="-9"/>
          <w:w w:val="105"/>
          <w:sz w:val="19"/>
        </w:rPr>
        <w:t>조</w:t>
      </w:r>
      <w:r>
        <w:rPr>
          <w:rFonts w:ascii="휴먼모음T" w:hAnsi="휴먼모음T" w:eastAsia="휴먼모음T" w:hint="eastAsia"/>
          <w:w w:val="105"/>
          <w:sz w:val="19"/>
        </w:rPr>
        <w:t>회</w:t>
      </w:r>
    </w:p>
    <w:p>
      <w:pPr>
        <w:pStyle w:val="ListParagraph"/>
        <w:numPr>
          <w:ilvl w:val="0"/>
          <w:numId w:val="40"/>
        </w:numPr>
        <w:tabs>
          <w:tab w:pos="2725" w:val="left" w:leader="none"/>
        </w:tabs>
        <w:spacing w:line="234" w:lineRule="exact" w:before="0" w:after="0"/>
        <w:ind w:left="2724" w:right="0" w:hanging="155"/>
        <w:jc w:val="left"/>
        <w:rPr>
          <w:rFonts w:ascii="휴먼모음T" w:hAnsi="휴먼모음T" w:eastAsia="휴먼모음T" w:hint="eastAsia"/>
          <w:sz w:val="19"/>
        </w:rPr>
      </w:pPr>
      <w:r>
        <w:rPr>
          <w:rFonts w:ascii="휴먼모음T" w:hAnsi="휴먼모음T" w:eastAsia="휴먼모음T" w:hint="eastAsia"/>
          <w:w w:val="105"/>
          <w:sz w:val="19"/>
        </w:rPr>
        <w:t>수급희망자(그</w:t>
      </w:r>
      <w:r>
        <w:rPr>
          <w:rFonts w:ascii="휴먼모음T" w:hAnsi="휴먼모음T" w:eastAsia="휴먼모음T" w:hint="eastAsia"/>
          <w:spacing w:val="-26"/>
          <w:w w:val="105"/>
          <w:sz w:val="19"/>
        </w:rPr>
        <w:t> </w:t>
      </w:r>
      <w:r>
        <w:rPr>
          <w:rFonts w:ascii="휴먼모음T" w:hAnsi="휴먼모음T" w:eastAsia="휴먼모음T" w:hint="eastAsia"/>
          <w:w w:val="105"/>
          <w:sz w:val="19"/>
        </w:rPr>
        <w:t>배우자</w:t>
      </w:r>
      <w:r>
        <w:rPr>
          <w:rFonts w:ascii="휴먼모음T" w:hAnsi="휴먼모음T" w:eastAsia="휴먼모음T" w:hint="eastAsia"/>
          <w:spacing w:val="-25"/>
          <w:w w:val="105"/>
          <w:sz w:val="19"/>
        </w:rPr>
        <w:t> </w:t>
      </w:r>
      <w:r>
        <w:rPr>
          <w:rFonts w:ascii="휴먼모음T" w:hAnsi="휴먼모음T" w:eastAsia="휴먼모음T" w:hint="eastAsia"/>
          <w:w w:val="105"/>
          <w:sz w:val="19"/>
        </w:rPr>
        <w:t>포함)의</w:t>
      </w:r>
      <w:r>
        <w:rPr>
          <w:rFonts w:ascii="휴먼모음T" w:hAnsi="휴먼모음T" w:eastAsia="휴먼모음T" w:hint="eastAsia"/>
          <w:spacing w:val="-26"/>
          <w:w w:val="105"/>
          <w:sz w:val="19"/>
        </w:rPr>
        <w:t> </w:t>
      </w:r>
      <w:r>
        <w:rPr>
          <w:rFonts w:ascii="휴먼모음T" w:hAnsi="휴먼모음T" w:eastAsia="휴먼모음T" w:hint="eastAsia"/>
          <w:w w:val="105"/>
          <w:sz w:val="19"/>
        </w:rPr>
        <w:t>가구유형,</w:t>
      </w:r>
      <w:r>
        <w:rPr>
          <w:rFonts w:ascii="휴먼모음T" w:hAnsi="휴먼모음T" w:eastAsia="휴먼모음T" w:hint="eastAsia"/>
          <w:spacing w:val="-25"/>
          <w:w w:val="105"/>
          <w:sz w:val="19"/>
        </w:rPr>
        <w:t> </w:t>
      </w:r>
      <w:r>
        <w:rPr>
          <w:rFonts w:ascii="휴먼모음T" w:hAnsi="휴먼모음T" w:eastAsia="휴먼모음T" w:hint="eastAsia"/>
          <w:w w:val="105"/>
          <w:sz w:val="19"/>
        </w:rPr>
        <w:t>주거정보,</w:t>
      </w:r>
      <w:r>
        <w:rPr>
          <w:rFonts w:ascii="휴먼모음T" w:hAnsi="휴먼모음T" w:eastAsia="휴먼모음T" w:hint="eastAsia"/>
          <w:spacing w:val="-26"/>
          <w:w w:val="105"/>
          <w:sz w:val="19"/>
        </w:rPr>
        <w:t> </w:t>
      </w:r>
      <w:r>
        <w:rPr>
          <w:rFonts w:ascii="휴먼모음T" w:hAnsi="휴먼모음T" w:eastAsia="휴먼모음T" w:hint="eastAsia"/>
          <w:w w:val="105"/>
          <w:sz w:val="19"/>
        </w:rPr>
        <w:t>소득</w:t>
      </w:r>
      <w:r>
        <w:rPr>
          <w:w w:val="105"/>
          <w:sz w:val="19"/>
        </w:rPr>
        <w:t>･</w:t>
      </w:r>
      <w:r>
        <w:rPr>
          <w:rFonts w:ascii="휴먼모음T" w:hAnsi="휴먼모음T" w:eastAsia="휴먼모음T" w:hint="eastAsia"/>
          <w:w w:val="105"/>
          <w:sz w:val="19"/>
        </w:rPr>
        <w:t>재산사항,</w:t>
      </w:r>
      <w:r>
        <w:rPr>
          <w:rFonts w:ascii="휴먼모음T" w:hAnsi="휴먼모음T" w:eastAsia="휴먼모음T" w:hint="eastAsia"/>
          <w:spacing w:val="-25"/>
          <w:w w:val="105"/>
          <w:sz w:val="19"/>
        </w:rPr>
        <w:t> </w:t>
      </w:r>
      <w:r>
        <w:rPr>
          <w:rFonts w:ascii="휴먼모음T" w:hAnsi="휴먼모음T" w:eastAsia="휴먼모음T" w:hint="eastAsia"/>
          <w:w w:val="105"/>
          <w:sz w:val="19"/>
        </w:rPr>
        <w:t>직역</w:t>
      </w:r>
    </w:p>
    <w:p>
      <w:pPr>
        <w:spacing w:line="247" w:lineRule="exact" w:before="0"/>
        <w:ind w:left="2724" w:right="0" w:firstLine="0"/>
        <w:jc w:val="left"/>
        <w:rPr>
          <w:rFonts w:ascii="휴먼모음T" w:eastAsia="휴먼모음T" w:hint="eastAsia"/>
          <w:sz w:val="19"/>
        </w:rPr>
      </w:pPr>
      <w:r>
        <w:rPr>
          <w:rFonts w:ascii="휴먼모음T" w:eastAsia="휴먼모음T" w:hint="eastAsia"/>
          <w:w w:val="105"/>
          <w:sz w:val="19"/>
        </w:rPr>
        <w:t>연금 수급여부 등을 상담</w:t>
      </w:r>
    </w:p>
    <w:p>
      <w:pPr>
        <w:pStyle w:val="ListParagraph"/>
        <w:numPr>
          <w:ilvl w:val="0"/>
          <w:numId w:val="40"/>
        </w:numPr>
        <w:tabs>
          <w:tab w:pos="2725" w:val="left" w:leader="none"/>
        </w:tabs>
        <w:spacing w:line="278" w:lineRule="exact" w:before="0" w:after="0"/>
        <w:ind w:left="2724" w:right="0" w:hanging="155"/>
        <w:jc w:val="left"/>
        <w:rPr>
          <w:rFonts w:ascii="휴먼모음T" w:hAnsi="휴먼모음T" w:eastAsia="휴먼모음T" w:hint="eastAsia"/>
          <w:sz w:val="19"/>
        </w:rPr>
      </w:pPr>
      <w:r>
        <w:rPr>
          <w:rFonts w:ascii="휴먼모음T" w:hAnsi="휴먼모음T" w:eastAsia="휴먼모음T" w:hint="eastAsia"/>
          <w:w w:val="105"/>
          <w:sz w:val="19"/>
        </w:rPr>
        <w:t>예상연금액</w:t>
      </w:r>
      <w:r>
        <w:rPr>
          <w:rFonts w:ascii="휴먼모음T" w:hAnsi="휴먼모음T" w:eastAsia="휴먼모음T" w:hint="eastAsia"/>
          <w:spacing w:val="-15"/>
          <w:w w:val="105"/>
          <w:sz w:val="19"/>
        </w:rPr>
        <w:t> </w:t>
      </w:r>
      <w:r>
        <w:rPr>
          <w:rFonts w:ascii="휴먼모음T" w:hAnsi="휴먼모음T" w:eastAsia="휴먼모음T" w:hint="eastAsia"/>
          <w:w w:val="105"/>
          <w:sz w:val="19"/>
        </w:rPr>
        <w:t>문의</w:t>
      </w:r>
      <w:r>
        <w:rPr>
          <w:rFonts w:ascii="휴먼모음T" w:hAnsi="휴먼모음T" w:eastAsia="휴먼모음T" w:hint="eastAsia"/>
          <w:spacing w:val="-14"/>
          <w:w w:val="105"/>
          <w:sz w:val="19"/>
        </w:rPr>
        <w:t> </w:t>
      </w:r>
      <w:r>
        <w:rPr>
          <w:rFonts w:ascii="휴먼모음T" w:hAnsi="휴먼모음T" w:eastAsia="휴먼모음T" w:hint="eastAsia"/>
          <w:w w:val="105"/>
          <w:sz w:val="19"/>
        </w:rPr>
        <w:t>시</w:t>
      </w:r>
      <w:r>
        <w:rPr>
          <w:rFonts w:ascii="휴먼모음T" w:hAnsi="휴먼모음T" w:eastAsia="휴먼모음T" w:hint="eastAsia"/>
          <w:spacing w:val="-15"/>
          <w:w w:val="105"/>
          <w:sz w:val="19"/>
        </w:rPr>
        <w:t> </w:t>
      </w:r>
      <w:r>
        <w:rPr>
          <w:rFonts w:ascii="휴먼모음T" w:hAnsi="휴먼모음T" w:eastAsia="휴먼모음T" w:hint="eastAsia"/>
          <w:w w:val="105"/>
          <w:sz w:val="19"/>
        </w:rPr>
        <w:t>A급여액</w:t>
      </w:r>
      <w:r>
        <w:rPr>
          <w:rFonts w:ascii="휴먼모음T" w:hAnsi="휴먼모음T" w:eastAsia="휴먼모음T" w:hint="eastAsia"/>
          <w:spacing w:val="-14"/>
          <w:w w:val="105"/>
          <w:sz w:val="19"/>
        </w:rPr>
        <w:t> </w:t>
      </w:r>
      <w:r>
        <w:rPr>
          <w:rFonts w:ascii="휴먼모음T" w:hAnsi="휴먼모음T" w:eastAsia="휴먼모음T" w:hint="eastAsia"/>
          <w:w w:val="105"/>
          <w:sz w:val="19"/>
        </w:rPr>
        <w:t>확인</w:t>
      </w:r>
      <w:r>
        <w:rPr>
          <w:rFonts w:ascii="휴먼모음T" w:hAnsi="휴먼모음T" w:eastAsia="휴먼모음T" w:hint="eastAsia"/>
          <w:spacing w:val="-15"/>
          <w:w w:val="105"/>
          <w:sz w:val="19"/>
        </w:rPr>
        <w:t> </w:t>
      </w:r>
      <w:r>
        <w:rPr>
          <w:rFonts w:ascii="휴먼모음T" w:hAnsi="휴먼모음T" w:eastAsia="휴먼모음T" w:hint="eastAsia"/>
          <w:w w:val="105"/>
          <w:sz w:val="19"/>
        </w:rPr>
        <w:t>및</w:t>
      </w:r>
      <w:r>
        <w:rPr>
          <w:rFonts w:ascii="휴먼모음T" w:hAnsi="휴먼모음T" w:eastAsia="휴먼모음T" w:hint="eastAsia"/>
          <w:spacing w:val="-15"/>
          <w:w w:val="105"/>
          <w:sz w:val="19"/>
        </w:rPr>
        <w:t> </w:t>
      </w:r>
      <w:r>
        <w:rPr>
          <w:rFonts w:ascii="휴먼모음T" w:hAnsi="휴먼모음T" w:eastAsia="휴먼모음T" w:hint="eastAsia"/>
          <w:w w:val="105"/>
          <w:sz w:val="19"/>
        </w:rPr>
        <w:t>모의계산</w:t>
      </w:r>
      <w:r>
        <w:rPr>
          <w:rFonts w:ascii="휴먼모음T" w:hAnsi="휴먼모음T" w:eastAsia="휴먼모음T" w:hint="eastAsia"/>
          <w:spacing w:val="-14"/>
          <w:w w:val="105"/>
          <w:sz w:val="19"/>
        </w:rPr>
        <w:t> </w:t>
      </w:r>
      <w:r>
        <w:rPr>
          <w:rFonts w:ascii="휴먼모음T" w:hAnsi="휴먼모음T" w:eastAsia="휴먼모음T" w:hint="eastAsia"/>
          <w:w w:val="105"/>
          <w:sz w:val="19"/>
        </w:rPr>
        <w:t>가능</w:t>
      </w:r>
    </w:p>
    <w:p>
      <w:pPr>
        <w:spacing w:before="75"/>
        <w:ind w:left="1256" w:right="20" w:firstLine="0"/>
        <w:jc w:val="center"/>
        <w:rPr>
          <w:rFonts w:ascii="휴먼모음T" w:hAnsi="휴먼모음T" w:eastAsia="휴먼모음T" w:hint="eastAsia"/>
          <w:sz w:val="18"/>
        </w:rPr>
      </w:pPr>
      <w:r>
        <w:rPr>
          <w:rFonts w:ascii="휴먼모음T" w:hAnsi="휴먼모음T" w:eastAsia="휴먼모음T" w:hint="eastAsia"/>
          <w:spacing w:val="-1"/>
          <w:w w:val="106"/>
          <w:sz w:val="18"/>
        </w:rPr>
        <w:t>국</w:t>
      </w:r>
      <w:r>
        <w:rPr>
          <w:rFonts w:ascii="휴먼모음T" w:hAnsi="휴먼모음T" w:eastAsia="휴먼모음T" w:hint="eastAsia"/>
          <w:w w:val="106"/>
          <w:sz w:val="18"/>
        </w:rPr>
        <w:t>민연</w:t>
      </w:r>
      <w:r>
        <w:rPr>
          <w:rFonts w:ascii="휴먼모음T" w:hAnsi="휴먼모음T" w:eastAsia="휴먼모음T" w:hint="eastAsia"/>
          <w:spacing w:val="-1"/>
          <w:w w:val="106"/>
          <w:sz w:val="18"/>
        </w:rPr>
        <w:t>금</w:t>
      </w:r>
      <w:r>
        <w:rPr>
          <w:rFonts w:ascii="휴먼모음T" w:hAnsi="휴먼모음T" w:eastAsia="휴먼모음T" w:hint="eastAsia"/>
          <w:w w:val="106"/>
          <w:sz w:val="18"/>
        </w:rPr>
        <w:t>공단의</w:t>
      </w:r>
      <w:r>
        <w:rPr>
          <w:rFonts w:ascii="휴먼모음T" w:hAnsi="휴먼모음T" w:eastAsia="휴먼모음T" w:hint="eastAsia"/>
          <w:spacing w:val="-11"/>
          <w:sz w:val="18"/>
        </w:rPr>
        <w:t> </w:t>
      </w:r>
      <w:r>
        <w:rPr>
          <w:rFonts w:ascii="휴먼모음T" w:hAnsi="휴먼모음T" w:eastAsia="휴먼모음T" w:hint="eastAsia"/>
          <w:spacing w:val="-1"/>
          <w:w w:val="29"/>
          <w:sz w:val="18"/>
        </w:rPr>
        <w:t>‘</w:t>
      </w:r>
      <w:r>
        <w:rPr>
          <w:rFonts w:ascii="휴먼모음T" w:hAnsi="휴먼모음T" w:eastAsia="휴먼모음T" w:hint="eastAsia"/>
          <w:w w:val="106"/>
          <w:sz w:val="18"/>
        </w:rPr>
        <w:t>찾아</w:t>
      </w:r>
      <w:r>
        <w:rPr>
          <w:rFonts w:ascii="휴먼모음T" w:hAnsi="휴먼모음T" w:eastAsia="휴먼모음T" w:hint="eastAsia"/>
          <w:spacing w:val="-1"/>
          <w:w w:val="106"/>
          <w:sz w:val="18"/>
        </w:rPr>
        <w:t>뵙</w:t>
      </w:r>
      <w:r>
        <w:rPr>
          <w:rFonts w:ascii="휴먼모음T" w:hAnsi="휴먼모음T" w:eastAsia="휴먼모음T" w:hint="eastAsia"/>
          <w:w w:val="106"/>
          <w:sz w:val="18"/>
        </w:rPr>
        <w:t>는</w:t>
      </w:r>
      <w:r>
        <w:rPr>
          <w:rFonts w:ascii="휴먼모음T" w:hAnsi="휴먼모음T" w:eastAsia="휴먼모음T" w:hint="eastAsia"/>
          <w:spacing w:val="-9"/>
          <w:sz w:val="18"/>
        </w:rPr>
        <w:t> </w:t>
      </w:r>
      <w:r>
        <w:rPr>
          <w:rFonts w:ascii="휴먼모음T" w:hAnsi="휴먼모음T" w:eastAsia="휴먼모음T" w:hint="eastAsia"/>
          <w:spacing w:val="-1"/>
          <w:w w:val="106"/>
          <w:sz w:val="18"/>
        </w:rPr>
        <w:t>서</w:t>
      </w:r>
      <w:r>
        <w:rPr>
          <w:rFonts w:ascii="휴먼모음T" w:hAnsi="휴먼모음T" w:eastAsia="휴먼모음T" w:hint="eastAsia"/>
          <w:w w:val="77"/>
          <w:sz w:val="18"/>
        </w:rPr>
        <w:t>비스’</w:t>
      </w:r>
    </w:p>
    <w:p>
      <w:pPr>
        <w:spacing w:line="316" w:lineRule="exact" w:before="8"/>
        <w:ind w:left="1256" w:right="16" w:firstLine="0"/>
        <w:jc w:val="center"/>
        <w:rPr>
          <w:rFonts w:ascii="휴먼모음T" w:hAnsi="휴먼모음T" w:eastAsia="휴먼모음T" w:hint="eastAsia"/>
          <w:sz w:val="18"/>
        </w:rPr>
      </w:pPr>
      <w:r>
        <w:rPr>
          <w:w w:val="90"/>
          <w:sz w:val="18"/>
        </w:rPr>
        <w:t>∙ </w:t>
      </w:r>
      <w:r>
        <w:rPr>
          <w:rFonts w:ascii="휴먼모음T" w:hAnsi="휴먼모음T" w:eastAsia="휴먼모음T" w:hint="eastAsia"/>
          <w:sz w:val="18"/>
        </w:rPr>
        <w:t>거동이 불편하거나 원거리 거주 또는 생업종사 등으로 방문 신청이 어려운</w:t>
      </w:r>
    </w:p>
    <w:p>
      <w:pPr>
        <w:spacing w:after="0" w:line="316" w:lineRule="exact"/>
        <w:jc w:val="center"/>
        <w:rPr>
          <w:rFonts w:ascii="휴먼모음T" w:hAnsi="휴먼모음T" w:eastAsia="휴먼모음T" w:hint="eastAsia"/>
          <w:sz w:val="18"/>
        </w:rPr>
        <w:sectPr>
          <w:pgSz w:w="11120" w:h="15080"/>
          <w:pgMar w:top="1420" w:bottom="280" w:left="1120" w:right="380"/>
        </w:sectPr>
      </w:pPr>
    </w:p>
    <w:p>
      <w:pPr>
        <w:spacing w:line="175" w:lineRule="auto" w:before="79"/>
        <w:ind w:left="882" w:right="0" w:firstLine="76"/>
        <w:jc w:val="left"/>
        <w:rPr>
          <w:rFonts w:ascii="휴먼모음T" w:eastAsia="휴먼모음T" w:hint="eastAsia"/>
          <w:sz w:val="19"/>
        </w:rPr>
      </w:pPr>
      <w:r>
        <w:rPr>
          <w:rFonts w:ascii="맑은 고딕" w:eastAsia="맑은 고딕" w:hint="eastAsia"/>
          <w:b/>
          <w:w w:val="95"/>
          <w:sz w:val="19"/>
        </w:rPr>
        <w:t>제1단계 </w:t>
      </w:r>
      <w:r>
        <w:rPr>
          <w:rFonts w:ascii="휴먼모음T" w:eastAsia="휴먼모음T" w:hint="eastAsia"/>
          <w:sz w:val="19"/>
        </w:rPr>
        <w:t>상담</w:t>
      </w:r>
      <w:r>
        <w:rPr>
          <w:sz w:val="19"/>
        </w:rPr>
        <w:t>･</w:t>
      </w:r>
      <w:r>
        <w:rPr>
          <w:rFonts w:ascii="휴먼모음T" w:eastAsia="휴먼모음T" w:hint="eastAsia"/>
          <w:sz w:val="19"/>
        </w:rPr>
        <w:t>안내</w:t>
      </w:r>
    </w:p>
    <w:p>
      <w:pPr>
        <w:spacing w:line="199" w:lineRule="exact" w:before="0"/>
        <w:ind w:left="1179" w:right="0" w:firstLine="0"/>
        <w:jc w:val="left"/>
        <w:rPr>
          <w:rFonts w:ascii="휴먼모음T" w:hAnsi="휴먼모음T" w:eastAsia="휴먼모음T" w:hint="eastAsia"/>
          <w:sz w:val="18"/>
        </w:rPr>
      </w:pPr>
      <w:r>
        <w:rPr/>
        <w:br w:type="column"/>
      </w:r>
      <w:r>
        <w:rPr>
          <w:rFonts w:ascii="휴먼모음T" w:hAnsi="휴먼모음T" w:eastAsia="휴먼모음T" w:hint="eastAsia"/>
          <w:w w:val="106"/>
          <w:sz w:val="18"/>
        </w:rPr>
        <w:t>수급</w:t>
      </w:r>
      <w:r>
        <w:rPr>
          <w:rFonts w:ascii="휴먼모음T" w:hAnsi="휴먼모음T" w:eastAsia="휴먼모음T" w:hint="eastAsia"/>
          <w:spacing w:val="-1"/>
          <w:w w:val="106"/>
          <w:sz w:val="18"/>
        </w:rPr>
        <w:t>희</w:t>
      </w:r>
      <w:r>
        <w:rPr>
          <w:rFonts w:ascii="휴먼모음T" w:hAnsi="휴먼모음T" w:eastAsia="휴먼모음T" w:hint="eastAsia"/>
          <w:w w:val="106"/>
          <w:sz w:val="18"/>
        </w:rPr>
        <w:t>망자</w:t>
      </w:r>
      <w:r>
        <w:rPr>
          <w:rFonts w:ascii="휴먼모음T" w:hAnsi="휴먼모음T" w:eastAsia="휴먼모음T" w:hint="eastAsia"/>
          <w:spacing w:val="-1"/>
          <w:w w:val="106"/>
          <w:sz w:val="18"/>
        </w:rPr>
        <w:t>에</w:t>
      </w:r>
      <w:r>
        <w:rPr>
          <w:rFonts w:ascii="휴먼모음T" w:hAnsi="휴먼모음T" w:eastAsia="휴먼모음T" w:hint="eastAsia"/>
          <w:w w:val="106"/>
          <w:sz w:val="18"/>
        </w:rPr>
        <w:t>게</w:t>
      </w:r>
      <w:r>
        <w:rPr>
          <w:rFonts w:ascii="휴먼모음T" w:hAnsi="휴먼모음T" w:eastAsia="휴먼모음T" w:hint="eastAsia"/>
          <w:spacing w:val="-9"/>
          <w:sz w:val="18"/>
        </w:rPr>
        <w:t> </w:t>
      </w:r>
      <w:r>
        <w:rPr>
          <w:rFonts w:ascii="휴먼모음T" w:hAnsi="휴먼모음T" w:eastAsia="휴먼모음T" w:hint="eastAsia"/>
          <w:spacing w:val="-1"/>
          <w:w w:val="106"/>
          <w:sz w:val="18"/>
        </w:rPr>
        <w:t>국</w:t>
      </w:r>
      <w:r>
        <w:rPr>
          <w:rFonts w:ascii="휴먼모음T" w:hAnsi="휴먼모음T" w:eastAsia="휴먼모음T" w:hint="eastAsia"/>
          <w:w w:val="106"/>
          <w:sz w:val="18"/>
        </w:rPr>
        <w:t>민연</w:t>
      </w:r>
      <w:r>
        <w:rPr>
          <w:rFonts w:ascii="휴먼모음T" w:hAnsi="휴먼모음T" w:eastAsia="휴먼모음T" w:hint="eastAsia"/>
          <w:spacing w:val="-1"/>
          <w:w w:val="106"/>
          <w:sz w:val="18"/>
        </w:rPr>
        <w:t>금</w:t>
      </w:r>
      <w:r>
        <w:rPr>
          <w:rFonts w:ascii="휴먼모음T" w:hAnsi="휴먼모음T" w:eastAsia="휴먼모음T" w:hint="eastAsia"/>
          <w:w w:val="106"/>
          <w:sz w:val="18"/>
        </w:rPr>
        <w:t>공단의</w:t>
      </w:r>
      <w:r>
        <w:rPr>
          <w:rFonts w:ascii="휴먼모음T" w:hAnsi="휴먼모음T" w:eastAsia="휴먼모음T" w:hint="eastAsia"/>
          <w:spacing w:val="-11"/>
          <w:sz w:val="18"/>
        </w:rPr>
        <w:t> </w:t>
      </w:r>
      <w:r>
        <w:rPr>
          <w:rFonts w:ascii="휴먼모음T" w:hAnsi="휴먼모음T" w:eastAsia="휴먼모음T" w:hint="eastAsia"/>
          <w:spacing w:val="-1"/>
          <w:w w:val="29"/>
          <w:sz w:val="18"/>
        </w:rPr>
        <w:t>‘</w:t>
      </w:r>
      <w:r>
        <w:rPr>
          <w:rFonts w:ascii="휴먼모음T" w:hAnsi="휴먼모음T" w:eastAsia="휴먼모음T" w:hint="eastAsia"/>
          <w:w w:val="106"/>
          <w:sz w:val="18"/>
        </w:rPr>
        <w:t>찾아</w:t>
      </w:r>
      <w:r>
        <w:rPr>
          <w:rFonts w:ascii="휴먼모음T" w:hAnsi="휴먼모음T" w:eastAsia="휴먼모음T" w:hint="eastAsia"/>
          <w:spacing w:val="-1"/>
          <w:w w:val="106"/>
          <w:sz w:val="18"/>
        </w:rPr>
        <w:t>뵙</w:t>
      </w:r>
      <w:r>
        <w:rPr>
          <w:rFonts w:ascii="휴먼모음T" w:hAnsi="휴먼모음T" w:eastAsia="휴먼모음T" w:hint="eastAsia"/>
          <w:w w:val="106"/>
          <w:sz w:val="18"/>
        </w:rPr>
        <w:t>는</w:t>
      </w:r>
      <w:r>
        <w:rPr>
          <w:rFonts w:ascii="휴먼모음T" w:hAnsi="휴먼모음T" w:eastAsia="휴먼모음T" w:hint="eastAsia"/>
          <w:spacing w:val="-9"/>
          <w:sz w:val="18"/>
        </w:rPr>
        <w:t> </w:t>
      </w:r>
      <w:r>
        <w:rPr>
          <w:rFonts w:ascii="휴먼모음T" w:hAnsi="휴먼모음T" w:eastAsia="휴먼모음T" w:hint="eastAsia"/>
          <w:spacing w:val="-1"/>
          <w:w w:val="106"/>
          <w:sz w:val="18"/>
        </w:rPr>
        <w:t>서</w:t>
      </w:r>
      <w:r>
        <w:rPr>
          <w:rFonts w:ascii="휴먼모음T" w:hAnsi="휴먼모음T" w:eastAsia="휴먼모음T" w:hint="eastAsia"/>
          <w:w w:val="83"/>
          <w:sz w:val="18"/>
        </w:rPr>
        <w:t>비스’를</w:t>
      </w:r>
      <w:r>
        <w:rPr>
          <w:rFonts w:ascii="휴먼모음T" w:hAnsi="휴먼모음T" w:eastAsia="휴먼모음T" w:hint="eastAsia"/>
          <w:spacing w:val="-11"/>
          <w:sz w:val="18"/>
        </w:rPr>
        <w:t> </w:t>
      </w:r>
      <w:r>
        <w:rPr>
          <w:rFonts w:ascii="휴먼모음T" w:hAnsi="휴먼모음T" w:eastAsia="휴먼모음T" w:hint="eastAsia"/>
          <w:w w:val="106"/>
          <w:sz w:val="18"/>
        </w:rPr>
        <w:t>연계</w:t>
      </w:r>
    </w:p>
    <w:p>
      <w:pPr>
        <w:spacing w:line="199" w:lineRule="auto" w:before="0"/>
        <w:ind w:left="1164" w:right="1462" w:hanging="136"/>
        <w:jc w:val="left"/>
        <w:rPr>
          <w:rFonts w:ascii="휴먼모음T" w:hAnsi="휴먼모음T" w:eastAsia="휴먼모음T" w:hint="eastAsia"/>
          <w:sz w:val="18"/>
        </w:rPr>
      </w:pPr>
      <w:r>
        <w:rPr>
          <w:w w:val="90"/>
          <w:sz w:val="18"/>
        </w:rPr>
        <w:t>∙ </w:t>
      </w:r>
      <w:r>
        <w:rPr>
          <w:rFonts w:ascii="휴먼모음T" w:hAnsi="휴먼모음T" w:eastAsia="휴먼모음T" w:hint="eastAsia"/>
          <w:spacing w:val="-3"/>
          <w:sz w:val="18"/>
        </w:rPr>
        <w:t>자세한 사항은 </w:t>
      </w:r>
      <w:r>
        <w:rPr>
          <w:rFonts w:ascii="휴먼모음T" w:hAnsi="휴먼모음T" w:eastAsia="휴먼모음T" w:hint="eastAsia"/>
          <w:sz w:val="18"/>
        </w:rPr>
        <w:t>전국 </w:t>
      </w:r>
      <w:r>
        <w:rPr>
          <w:rFonts w:ascii="휴먼모음T" w:hAnsi="휴먼모음T" w:eastAsia="휴먼모음T" w:hint="eastAsia"/>
          <w:spacing w:val="-4"/>
          <w:sz w:val="18"/>
        </w:rPr>
        <w:t>국민연금공단 </w:t>
      </w:r>
      <w:r>
        <w:rPr>
          <w:rFonts w:ascii="휴먼모음T" w:hAnsi="휴먼모음T" w:eastAsia="휴먼모음T" w:hint="eastAsia"/>
          <w:sz w:val="18"/>
        </w:rPr>
        <w:t>지사 또는 </w:t>
      </w:r>
      <w:r>
        <w:rPr>
          <w:rFonts w:ascii="휴먼모음T" w:hAnsi="휴먼모음T" w:eastAsia="휴먼모음T" w:hint="eastAsia"/>
          <w:spacing w:val="-4"/>
          <w:sz w:val="18"/>
        </w:rPr>
        <w:t>국민연금공단 콜센터(국번없이 </w:t>
      </w:r>
      <w:r>
        <w:rPr>
          <w:rFonts w:ascii="휴먼모음T" w:hAnsi="휴먼모음T" w:eastAsia="휴먼모음T" w:hint="eastAsia"/>
          <w:sz w:val="18"/>
        </w:rPr>
        <w:t>1355)로 문의</w:t>
      </w:r>
    </w:p>
    <w:p>
      <w:pPr>
        <w:pStyle w:val="BodyText"/>
        <w:spacing w:before="5"/>
        <w:rPr>
          <w:rFonts w:ascii="휴먼모음T"/>
          <w:sz w:val="18"/>
        </w:rPr>
      </w:pPr>
    </w:p>
    <w:p>
      <w:pPr>
        <w:pStyle w:val="ListParagraph"/>
        <w:numPr>
          <w:ilvl w:val="0"/>
          <w:numId w:val="41"/>
        </w:numPr>
        <w:tabs>
          <w:tab w:pos="844" w:val="left" w:leader="none"/>
        </w:tabs>
        <w:spacing w:line="313" w:lineRule="exact" w:before="0" w:after="0"/>
        <w:ind w:left="843" w:right="0" w:hanging="143"/>
        <w:jc w:val="left"/>
        <w:rPr>
          <w:rFonts w:ascii="휴먼모음T" w:hAnsi="휴먼모음T" w:eastAsia="휴먼모음T" w:hint="eastAsia"/>
          <w:sz w:val="19"/>
        </w:rPr>
      </w:pPr>
      <w:r>
        <w:rPr>
          <w:rFonts w:ascii="휴먼모음T" w:hAnsi="휴먼모음T" w:eastAsia="휴먼모음T" w:hint="eastAsia"/>
          <w:w w:val="105"/>
          <w:sz w:val="19"/>
        </w:rPr>
        <w:t>구비서류</w:t>
      </w:r>
      <w:r>
        <w:rPr>
          <w:rFonts w:ascii="휴먼모음T" w:hAnsi="휴먼모음T" w:eastAsia="휴먼모음T" w:hint="eastAsia"/>
          <w:spacing w:val="-16"/>
          <w:w w:val="105"/>
          <w:sz w:val="19"/>
        </w:rPr>
        <w:t> </w:t>
      </w:r>
      <w:r>
        <w:rPr>
          <w:rFonts w:ascii="휴먼모음T" w:hAnsi="휴먼모음T" w:eastAsia="휴먼모음T" w:hint="eastAsia"/>
          <w:w w:val="105"/>
          <w:sz w:val="19"/>
        </w:rPr>
        <w:t>안내</w:t>
      </w:r>
    </w:p>
    <w:p>
      <w:pPr>
        <w:pStyle w:val="ListParagraph"/>
        <w:numPr>
          <w:ilvl w:val="1"/>
          <w:numId w:val="41"/>
        </w:numPr>
        <w:tabs>
          <w:tab w:pos="1045" w:val="left" w:leader="none"/>
        </w:tabs>
        <w:spacing w:line="192" w:lineRule="auto" w:before="11" w:after="0"/>
        <w:ind w:left="1044" w:right="1369" w:hanging="155"/>
        <w:jc w:val="left"/>
        <w:rPr>
          <w:rFonts w:ascii="휴먼모음T" w:hAnsi="휴먼모음T" w:eastAsia="휴먼모음T" w:hint="eastAsia"/>
          <w:sz w:val="19"/>
        </w:rPr>
      </w:pPr>
      <w:r>
        <w:rPr>
          <w:rFonts w:ascii="휴먼모음T" w:hAnsi="휴먼모음T" w:eastAsia="휴먼모음T" w:hint="eastAsia"/>
          <w:spacing w:val="-9"/>
          <w:w w:val="105"/>
          <w:sz w:val="19"/>
        </w:rPr>
        <w:t>수급희망자가</w:t>
      </w:r>
      <w:r>
        <w:rPr>
          <w:rFonts w:ascii="휴먼모음T" w:hAnsi="휴먼모음T" w:eastAsia="휴먼모음T" w:hint="eastAsia"/>
          <w:spacing w:val="-38"/>
          <w:w w:val="105"/>
          <w:sz w:val="19"/>
        </w:rPr>
        <w:t> </w:t>
      </w:r>
      <w:r>
        <w:rPr>
          <w:rFonts w:ascii="휴먼모음T" w:hAnsi="휴먼모음T" w:eastAsia="휴먼모음T" w:hint="eastAsia"/>
          <w:spacing w:val="-7"/>
          <w:w w:val="105"/>
          <w:sz w:val="19"/>
        </w:rPr>
        <w:t>작성이</w:t>
      </w:r>
      <w:r>
        <w:rPr>
          <w:rFonts w:ascii="휴먼모음T" w:hAnsi="휴먼모음T" w:eastAsia="휴먼모음T" w:hint="eastAsia"/>
          <w:spacing w:val="-38"/>
          <w:w w:val="105"/>
          <w:sz w:val="19"/>
        </w:rPr>
        <w:t> </w:t>
      </w:r>
      <w:r>
        <w:rPr>
          <w:rFonts w:ascii="휴먼모음T" w:hAnsi="휴먼모음T" w:eastAsia="휴먼모음T" w:hint="eastAsia"/>
          <w:spacing w:val="-8"/>
          <w:w w:val="105"/>
          <w:sz w:val="19"/>
        </w:rPr>
        <w:t>용이하도록</w:t>
      </w:r>
      <w:r>
        <w:rPr>
          <w:rFonts w:ascii="휴먼모음T" w:hAnsi="휴먼모음T" w:eastAsia="휴먼모음T" w:hint="eastAsia"/>
          <w:spacing w:val="-37"/>
          <w:w w:val="105"/>
          <w:sz w:val="19"/>
        </w:rPr>
        <w:t> </w:t>
      </w:r>
      <w:r>
        <w:rPr>
          <w:rFonts w:ascii="휴먼모음T" w:hAnsi="휴먼모음T" w:eastAsia="휴먼모음T" w:hint="eastAsia"/>
          <w:spacing w:val="-8"/>
          <w:w w:val="105"/>
          <w:sz w:val="19"/>
        </w:rPr>
        <w:t>상담에서</w:t>
      </w:r>
      <w:r>
        <w:rPr>
          <w:rFonts w:ascii="휴먼모음T" w:hAnsi="휴먼모음T" w:eastAsia="휴먼모음T" w:hint="eastAsia"/>
          <w:spacing w:val="-38"/>
          <w:w w:val="105"/>
          <w:sz w:val="19"/>
        </w:rPr>
        <w:t> </w:t>
      </w:r>
      <w:r>
        <w:rPr>
          <w:rFonts w:ascii="휴먼모음T" w:hAnsi="휴먼모음T" w:eastAsia="휴먼모음T" w:hint="eastAsia"/>
          <w:spacing w:val="-7"/>
          <w:w w:val="105"/>
          <w:sz w:val="19"/>
        </w:rPr>
        <w:t>파악된</w:t>
      </w:r>
      <w:r>
        <w:rPr>
          <w:rFonts w:ascii="휴먼모음T" w:hAnsi="휴먼모음T" w:eastAsia="휴먼모음T" w:hint="eastAsia"/>
          <w:spacing w:val="-37"/>
          <w:w w:val="105"/>
          <w:sz w:val="19"/>
        </w:rPr>
        <w:t> </w:t>
      </w:r>
      <w:r>
        <w:rPr>
          <w:rFonts w:ascii="휴먼모음T" w:hAnsi="휴먼모음T" w:eastAsia="휴먼모음T" w:hint="eastAsia"/>
          <w:spacing w:val="-7"/>
          <w:w w:val="105"/>
          <w:sz w:val="19"/>
        </w:rPr>
        <w:t>정보를</w:t>
      </w:r>
      <w:r>
        <w:rPr>
          <w:rFonts w:ascii="휴먼모음T" w:hAnsi="휴먼모음T" w:eastAsia="휴먼모음T" w:hint="eastAsia"/>
          <w:spacing w:val="-38"/>
          <w:w w:val="105"/>
          <w:sz w:val="19"/>
        </w:rPr>
        <w:t> </w:t>
      </w:r>
      <w:r>
        <w:rPr>
          <w:rFonts w:ascii="휴먼모음T" w:hAnsi="휴먼모음T" w:eastAsia="휴먼모음T" w:hint="eastAsia"/>
          <w:spacing w:val="-7"/>
          <w:w w:val="105"/>
          <w:sz w:val="19"/>
        </w:rPr>
        <w:t>입력한</w:t>
      </w:r>
      <w:r>
        <w:rPr>
          <w:rFonts w:ascii="휴먼모음T" w:hAnsi="휴먼모음T" w:eastAsia="휴먼모음T" w:hint="eastAsia"/>
          <w:spacing w:val="-37"/>
          <w:w w:val="105"/>
          <w:sz w:val="19"/>
        </w:rPr>
        <w:t> </w:t>
      </w:r>
      <w:r>
        <w:rPr>
          <w:rFonts w:ascii="휴먼모음T" w:hAnsi="휴먼모음T" w:eastAsia="휴먼모음T" w:hint="eastAsia"/>
          <w:spacing w:val="-6"/>
          <w:w w:val="105"/>
          <w:sz w:val="19"/>
        </w:rPr>
        <w:t>구비서류를 </w:t>
      </w:r>
      <w:r>
        <w:rPr>
          <w:rFonts w:ascii="휴먼모음T" w:hAnsi="휴먼모음T" w:eastAsia="휴먼모음T" w:hint="eastAsia"/>
          <w:w w:val="105"/>
          <w:sz w:val="19"/>
        </w:rPr>
        <w:t>출력하여</w:t>
      </w:r>
      <w:r>
        <w:rPr>
          <w:rFonts w:ascii="휴먼모음T" w:hAnsi="휴먼모음T" w:eastAsia="휴먼모음T" w:hint="eastAsia"/>
          <w:spacing w:val="-16"/>
          <w:w w:val="105"/>
          <w:sz w:val="19"/>
        </w:rPr>
        <w:t> </w:t>
      </w:r>
      <w:r>
        <w:rPr>
          <w:rFonts w:ascii="휴먼모음T" w:hAnsi="휴먼모음T" w:eastAsia="휴먼모음T" w:hint="eastAsia"/>
          <w:w w:val="105"/>
          <w:sz w:val="19"/>
        </w:rPr>
        <w:t>제공</w:t>
      </w:r>
    </w:p>
    <w:p>
      <w:pPr>
        <w:pStyle w:val="ListParagraph"/>
        <w:numPr>
          <w:ilvl w:val="1"/>
          <w:numId w:val="41"/>
        </w:numPr>
        <w:tabs>
          <w:tab w:pos="1045" w:val="left" w:leader="none"/>
        </w:tabs>
        <w:spacing w:line="192" w:lineRule="auto" w:before="0" w:after="0"/>
        <w:ind w:left="1044" w:right="1370" w:hanging="155"/>
        <w:jc w:val="left"/>
        <w:rPr>
          <w:rFonts w:ascii="휴먼모음T" w:hAnsi="휴먼모음T" w:eastAsia="휴먼모음T" w:hint="eastAsia"/>
          <w:sz w:val="19"/>
        </w:rPr>
      </w:pPr>
      <w:r>
        <w:rPr>
          <w:rFonts w:ascii="휴먼모음T" w:hAnsi="휴먼모음T" w:eastAsia="휴먼모음T" w:hint="eastAsia"/>
          <w:w w:val="105"/>
          <w:sz w:val="19"/>
        </w:rPr>
        <w:t>필수</w:t>
      </w:r>
      <w:r>
        <w:rPr>
          <w:rFonts w:ascii="휴먼모음T" w:hAnsi="휴먼모음T" w:eastAsia="휴먼모음T" w:hint="eastAsia"/>
          <w:spacing w:val="-15"/>
          <w:w w:val="105"/>
          <w:sz w:val="19"/>
        </w:rPr>
        <w:t> </w:t>
      </w:r>
      <w:r>
        <w:rPr>
          <w:rFonts w:ascii="휴먼모음T" w:hAnsi="휴먼모음T" w:eastAsia="휴먼모음T" w:hint="eastAsia"/>
          <w:w w:val="105"/>
          <w:sz w:val="19"/>
        </w:rPr>
        <w:t>제출서류</w:t>
      </w:r>
      <w:r>
        <w:rPr>
          <w:rFonts w:ascii="휴먼모음T" w:hAnsi="휴먼모음T" w:eastAsia="휴먼모음T" w:hint="eastAsia"/>
          <w:spacing w:val="-14"/>
          <w:w w:val="105"/>
          <w:sz w:val="19"/>
        </w:rPr>
        <w:t> </w:t>
      </w:r>
      <w:r>
        <w:rPr>
          <w:rFonts w:ascii="휴먼모음T" w:hAnsi="휴먼모음T" w:eastAsia="휴먼모음T" w:hint="eastAsia"/>
          <w:w w:val="105"/>
          <w:sz w:val="19"/>
        </w:rPr>
        <w:t>외에도</w:t>
      </w:r>
      <w:r>
        <w:rPr>
          <w:rFonts w:ascii="휴먼모음T" w:hAnsi="휴먼모음T" w:eastAsia="휴먼모음T" w:hint="eastAsia"/>
          <w:spacing w:val="-14"/>
          <w:w w:val="105"/>
          <w:sz w:val="19"/>
        </w:rPr>
        <w:t> </w:t>
      </w:r>
      <w:r>
        <w:rPr>
          <w:rFonts w:ascii="휴먼모음T" w:hAnsi="휴먼모음T" w:eastAsia="휴먼모음T" w:hint="eastAsia"/>
          <w:w w:val="105"/>
          <w:sz w:val="19"/>
        </w:rPr>
        <w:t>추가로</w:t>
      </w:r>
      <w:r>
        <w:rPr>
          <w:rFonts w:ascii="휴먼모음T" w:hAnsi="휴먼모음T" w:eastAsia="휴먼모음T" w:hint="eastAsia"/>
          <w:spacing w:val="-15"/>
          <w:w w:val="105"/>
          <w:sz w:val="19"/>
        </w:rPr>
        <w:t> </w:t>
      </w:r>
      <w:r>
        <w:rPr>
          <w:rFonts w:ascii="휴먼모음T" w:hAnsi="휴먼모음T" w:eastAsia="휴먼모음T" w:hint="eastAsia"/>
          <w:w w:val="105"/>
          <w:sz w:val="19"/>
        </w:rPr>
        <w:t>필요한</w:t>
      </w:r>
      <w:r>
        <w:rPr>
          <w:rFonts w:ascii="휴먼모음T" w:hAnsi="휴먼모음T" w:eastAsia="휴먼모음T" w:hint="eastAsia"/>
          <w:spacing w:val="-14"/>
          <w:w w:val="105"/>
          <w:sz w:val="19"/>
        </w:rPr>
        <w:t> </w:t>
      </w:r>
      <w:r>
        <w:rPr>
          <w:rFonts w:ascii="휴먼모음T" w:hAnsi="휴먼모음T" w:eastAsia="휴먼모음T" w:hint="eastAsia"/>
          <w:w w:val="105"/>
          <w:sz w:val="19"/>
        </w:rPr>
        <w:t>제출서류</w:t>
      </w:r>
      <w:r>
        <w:rPr>
          <w:rFonts w:ascii="휴먼모음T" w:hAnsi="휴먼모음T" w:eastAsia="휴먼모음T" w:hint="eastAsia"/>
          <w:spacing w:val="-14"/>
          <w:w w:val="105"/>
          <w:sz w:val="19"/>
        </w:rPr>
        <w:t> </w:t>
      </w:r>
      <w:r>
        <w:rPr>
          <w:rFonts w:ascii="휴먼모음T" w:hAnsi="휴먼모음T" w:eastAsia="휴먼모음T" w:hint="eastAsia"/>
          <w:w w:val="105"/>
          <w:sz w:val="19"/>
        </w:rPr>
        <w:t>등은</w:t>
      </w:r>
      <w:r>
        <w:rPr>
          <w:rFonts w:ascii="휴먼모음T" w:hAnsi="휴먼모음T" w:eastAsia="휴먼모음T" w:hint="eastAsia"/>
          <w:spacing w:val="-14"/>
          <w:w w:val="105"/>
          <w:sz w:val="19"/>
        </w:rPr>
        <w:t> </w:t>
      </w:r>
      <w:r>
        <w:rPr>
          <w:rFonts w:ascii="휴먼모음T" w:hAnsi="휴먼모음T" w:eastAsia="휴먼모음T" w:hint="eastAsia"/>
          <w:w w:val="105"/>
          <w:sz w:val="19"/>
        </w:rPr>
        <w:t>신청자에게</w:t>
      </w:r>
      <w:r>
        <w:rPr>
          <w:rFonts w:ascii="휴먼모음T" w:hAnsi="휴먼모음T" w:eastAsia="휴먼모음T" w:hint="eastAsia"/>
          <w:spacing w:val="-15"/>
          <w:w w:val="105"/>
          <w:sz w:val="19"/>
        </w:rPr>
        <w:t> </w:t>
      </w:r>
      <w:r>
        <w:rPr>
          <w:rFonts w:ascii="휴먼모음T" w:hAnsi="휴먼모음T" w:eastAsia="휴먼모음T" w:hint="eastAsia"/>
          <w:w w:val="105"/>
          <w:sz w:val="19"/>
        </w:rPr>
        <w:t>불편이 없도록 안내하고 가급적 추가 방문</w:t>
      </w:r>
      <w:r>
        <w:rPr>
          <w:rFonts w:ascii="휴먼모음T" w:hAnsi="휴먼모음T" w:eastAsia="휴먼모음T" w:hint="eastAsia"/>
          <w:spacing w:val="-73"/>
          <w:w w:val="105"/>
          <w:sz w:val="19"/>
        </w:rPr>
        <w:t> </w:t>
      </w:r>
      <w:r>
        <w:rPr>
          <w:rFonts w:ascii="휴먼모음T" w:hAnsi="휴먼모음T" w:eastAsia="휴먼모음T" w:hint="eastAsia"/>
          <w:w w:val="105"/>
          <w:sz w:val="19"/>
        </w:rPr>
        <w:t>최소화</w:t>
      </w:r>
    </w:p>
    <w:p>
      <w:pPr>
        <w:spacing w:after="0" w:line="192" w:lineRule="auto"/>
        <w:jc w:val="left"/>
        <w:rPr>
          <w:rFonts w:ascii="휴먼모음T" w:hAnsi="휴먼모음T" w:eastAsia="휴먼모음T" w:hint="eastAsia"/>
          <w:sz w:val="19"/>
        </w:rPr>
        <w:sectPr>
          <w:type w:val="continuous"/>
          <w:pgSz w:w="11120" w:h="15080"/>
          <w:pgMar w:top="1020" w:bottom="0" w:left="1120" w:right="380"/>
          <w:cols w:num="2" w:equalWidth="0">
            <w:col w:w="1640" w:space="40"/>
            <w:col w:w="7940"/>
          </w:cols>
        </w:sectPr>
      </w:pPr>
    </w:p>
    <w:p>
      <w:pPr>
        <w:pStyle w:val="BodyText"/>
        <w:rPr>
          <w:rFonts w:ascii="휴먼모음T"/>
          <w:sz w:val="20"/>
        </w:rPr>
      </w:pPr>
    </w:p>
    <w:p>
      <w:pPr>
        <w:pStyle w:val="BodyText"/>
        <w:rPr>
          <w:rFonts w:ascii="휴먼모음T"/>
          <w:sz w:val="20"/>
        </w:rPr>
      </w:pPr>
    </w:p>
    <w:p>
      <w:pPr>
        <w:spacing w:after="0"/>
        <w:rPr>
          <w:rFonts w:ascii="휴먼모음T"/>
          <w:sz w:val="20"/>
        </w:rPr>
        <w:sectPr>
          <w:type w:val="continuous"/>
          <w:pgSz w:w="11120" w:h="15080"/>
          <w:pgMar w:top="1020" w:bottom="0" w:left="1120" w:right="380"/>
        </w:sectPr>
      </w:pPr>
    </w:p>
    <w:p>
      <w:pPr>
        <w:pStyle w:val="BodyText"/>
        <w:rPr>
          <w:rFonts w:ascii="휴먼모음T"/>
          <w:sz w:val="20"/>
        </w:rPr>
      </w:pPr>
    </w:p>
    <w:p>
      <w:pPr>
        <w:pStyle w:val="BodyText"/>
        <w:spacing w:before="15"/>
        <w:rPr>
          <w:rFonts w:ascii="휴먼모음T"/>
          <w:sz w:val="14"/>
        </w:rPr>
      </w:pPr>
    </w:p>
    <w:p>
      <w:pPr>
        <w:spacing w:line="172" w:lineRule="auto" w:before="0"/>
        <w:ind w:left="764" w:right="0" w:firstLine="0"/>
        <w:jc w:val="center"/>
        <w:rPr>
          <w:rFonts w:ascii="맑은 고딕" w:eastAsia="맑은 고딕" w:hint="eastAsia"/>
          <w:b/>
          <w:sz w:val="19"/>
        </w:rPr>
      </w:pPr>
      <w:r>
        <w:rPr>
          <w:rFonts w:ascii="맑은 고딕" w:eastAsia="맑은 고딕" w:hint="eastAsia"/>
          <w:b/>
          <w:sz w:val="19"/>
        </w:rPr>
        <w:t>읍 </w:t>
      </w:r>
      <w:r>
        <w:rPr>
          <w:rFonts w:ascii="함초롬돋움" w:eastAsia="함초롬돋움" w:hint="eastAsia"/>
          <w:b/>
          <w:sz w:val="19"/>
        </w:rPr>
        <w:t>･</w:t>
      </w:r>
      <w:r>
        <w:rPr>
          <w:rFonts w:ascii="맑은 고딕" w:eastAsia="맑은 고딕" w:hint="eastAsia"/>
          <w:b/>
          <w:sz w:val="19"/>
        </w:rPr>
        <w:t>면 </w:t>
      </w:r>
      <w:r>
        <w:rPr>
          <w:rFonts w:ascii="함초롬돋움" w:eastAsia="함초롬돋움" w:hint="eastAsia"/>
          <w:b/>
          <w:sz w:val="19"/>
        </w:rPr>
        <w:t>･</w:t>
      </w:r>
      <w:r>
        <w:rPr>
          <w:rFonts w:ascii="맑은 고딕" w:eastAsia="맑은 고딕" w:hint="eastAsia"/>
          <w:b/>
          <w:sz w:val="19"/>
        </w:rPr>
        <w:t>동 </w:t>
      </w:r>
      <w:r>
        <w:rPr>
          <w:rFonts w:ascii="맑은 고딕" w:eastAsia="맑은 고딕" w:hint="eastAsia"/>
          <w:b/>
          <w:w w:val="85"/>
          <w:sz w:val="19"/>
        </w:rPr>
        <w:t>국민연금공단</w:t>
      </w:r>
    </w:p>
    <w:p>
      <w:pPr>
        <w:pStyle w:val="BodyText"/>
        <w:rPr>
          <w:rFonts w:ascii="맑은 고딕"/>
          <w:b/>
          <w:sz w:val="20"/>
        </w:rPr>
      </w:pPr>
    </w:p>
    <w:p>
      <w:pPr>
        <w:pStyle w:val="BodyText"/>
        <w:spacing w:before="17"/>
        <w:rPr>
          <w:rFonts w:ascii="맑은 고딕"/>
          <w:b/>
          <w:sz w:val="28"/>
        </w:rPr>
      </w:pPr>
    </w:p>
    <w:p>
      <w:pPr>
        <w:spacing w:line="175" w:lineRule="auto" w:before="0"/>
        <w:ind w:left="767" w:right="0" w:firstLine="0"/>
        <w:jc w:val="center"/>
        <w:rPr>
          <w:rFonts w:ascii="휴먼모음T" w:eastAsia="휴먼모음T" w:hint="eastAsia"/>
          <w:sz w:val="19"/>
        </w:rPr>
      </w:pPr>
      <w:r>
        <w:rPr>
          <w:rFonts w:ascii="맑은 고딕" w:eastAsia="맑은 고딕" w:hint="eastAsia"/>
          <w:b/>
          <w:w w:val="95"/>
          <w:sz w:val="19"/>
        </w:rPr>
        <w:t>제2단계 </w:t>
      </w:r>
      <w:r>
        <w:rPr>
          <w:rFonts w:ascii="휴먼모음T" w:eastAsia="휴먼모음T" w:hint="eastAsia"/>
          <w:sz w:val="19"/>
        </w:rPr>
        <w:t>신청</w:t>
      </w:r>
      <w:r>
        <w:rPr>
          <w:sz w:val="19"/>
        </w:rPr>
        <w:t>･</w:t>
      </w:r>
      <w:r>
        <w:rPr>
          <w:rFonts w:ascii="휴먼모음T" w:eastAsia="휴먼모음T" w:hint="eastAsia"/>
          <w:sz w:val="19"/>
        </w:rPr>
        <w:t>접수</w:t>
      </w:r>
    </w:p>
    <w:p>
      <w:pPr>
        <w:pStyle w:val="BodyText"/>
        <w:spacing w:before="12"/>
        <w:rPr>
          <w:rFonts w:ascii="휴먼모음T"/>
          <w:sz w:val="14"/>
        </w:rPr>
      </w:pPr>
      <w:r>
        <w:rPr/>
        <w:br w:type="column"/>
      </w:r>
      <w:r>
        <w:rPr>
          <w:rFonts w:ascii="휴먼모음T"/>
          <w:sz w:val="14"/>
        </w:rPr>
      </w:r>
    </w:p>
    <w:p>
      <w:pPr>
        <w:pStyle w:val="ListParagraph"/>
        <w:numPr>
          <w:ilvl w:val="0"/>
          <w:numId w:val="42"/>
        </w:numPr>
        <w:tabs>
          <w:tab w:pos="726" w:val="left" w:leader="none"/>
        </w:tabs>
        <w:spacing w:line="192" w:lineRule="auto" w:before="0" w:after="0"/>
        <w:ind w:left="725" w:right="1370" w:hanging="142"/>
        <w:jc w:val="left"/>
        <w:rPr>
          <w:rFonts w:ascii="휴먼모음T" w:hAnsi="휴먼모음T" w:eastAsia="휴먼모음T" w:hint="eastAsia"/>
          <w:sz w:val="19"/>
        </w:rPr>
      </w:pPr>
      <w:r>
        <w:rPr>
          <w:rFonts w:ascii="휴먼모음T" w:hAnsi="휴먼모음T" w:eastAsia="휴먼모음T" w:hint="eastAsia"/>
          <w:spacing w:val="-6"/>
          <w:w w:val="105"/>
          <w:sz w:val="19"/>
        </w:rPr>
        <w:t>제출된</w:t>
      </w:r>
      <w:r>
        <w:rPr>
          <w:rFonts w:ascii="휴먼모음T" w:hAnsi="휴먼모음T" w:eastAsia="휴먼모음T" w:hint="eastAsia"/>
          <w:spacing w:val="-35"/>
          <w:w w:val="105"/>
          <w:sz w:val="19"/>
        </w:rPr>
        <w:t> </w:t>
      </w:r>
      <w:r>
        <w:rPr>
          <w:rFonts w:ascii="휴먼모음T" w:hAnsi="휴먼모음T" w:eastAsia="휴먼모음T" w:hint="eastAsia"/>
          <w:spacing w:val="-7"/>
          <w:w w:val="105"/>
          <w:sz w:val="19"/>
        </w:rPr>
        <w:t>신청서와</w:t>
      </w:r>
      <w:r>
        <w:rPr>
          <w:rFonts w:ascii="휴먼모음T" w:hAnsi="휴먼모음T" w:eastAsia="휴먼모음T" w:hint="eastAsia"/>
          <w:spacing w:val="-35"/>
          <w:w w:val="105"/>
          <w:sz w:val="19"/>
        </w:rPr>
        <w:t> </w:t>
      </w:r>
      <w:r>
        <w:rPr>
          <w:rFonts w:ascii="휴먼모음T" w:hAnsi="휴먼모음T" w:eastAsia="휴먼모음T" w:hint="eastAsia"/>
          <w:spacing w:val="-7"/>
          <w:w w:val="105"/>
          <w:sz w:val="19"/>
        </w:rPr>
        <w:t>구비서류를</w:t>
      </w:r>
      <w:r>
        <w:rPr>
          <w:rFonts w:ascii="휴먼모음T" w:hAnsi="휴먼모음T" w:eastAsia="휴먼모음T" w:hint="eastAsia"/>
          <w:spacing w:val="-35"/>
          <w:w w:val="105"/>
          <w:sz w:val="19"/>
        </w:rPr>
        <w:t> </w:t>
      </w:r>
      <w:r>
        <w:rPr>
          <w:rFonts w:ascii="휴먼모음T" w:hAnsi="휴먼모음T" w:eastAsia="휴먼모음T" w:hint="eastAsia"/>
          <w:spacing w:val="-7"/>
          <w:w w:val="105"/>
          <w:sz w:val="19"/>
        </w:rPr>
        <w:t>검토하여</w:t>
      </w:r>
      <w:r>
        <w:rPr>
          <w:rFonts w:ascii="휴먼모음T" w:hAnsi="휴먼모음T" w:eastAsia="휴먼모음T" w:hint="eastAsia"/>
          <w:spacing w:val="-35"/>
          <w:w w:val="105"/>
          <w:sz w:val="19"/>
        </w:rPr>
        <w:t> </w:t>
      </w:r>
      <w:r>
        <w:rPr>
          <w:rFonts w:ascii="휴먼모음T" w:hAnsi="휴먼모음T" w:eastAsia="휴먼모음T" w:hint="eastAsia"/>
          <w:spacing w:val="-6"/>
          <w:w w:val="105"/>
          <w:sz w:val="19"/>
        </w:rPr>
        <w:t>누락된</w:t>
      </w:r>
      <w:r>
        <w:rPr>
          <w:rFonts w:ascii="휴먼모음T" w:hAnsi="휴먼모음T" w:eastAsia="휴먼모음T" w:hint="eastAsia"/>
          <w:spacing w:val="-35"/>
          <w:w w:val="105"/>
          <w:sz w:val="19"/>
        </w:rPr>
        <w:t> </w:t>
      </w:r>
      <w:r>
        <w:rPr>
          <w:rFonts w:ascii="휴먼모음T" w:hAnsi="휴먼모음T" w:eastAsia="휴먼모음T" w:hint="eastAsia"/>
          <w:spacing w:val="-7"/>
          <w:w w:val="105"/>
          <w:sz w:val="19"/>
        </w:rPr>
        <w:t>내용이나</w:t>
      </w:r>
      <w:r>
        <w:rPr>
          <w:rFonts w:ascii="휴먼모음T" w:hAnsi="휴먼모음T" w:eastAsia="휴먼모음T" w:hint="eastAsia"/>
          <w:spacing w:val="-35"/>
          <w:w w:val="105"/>
          <w:sz w:val="19"/>
        </w:rPr>
        <w:t> </w:t>
      </w:r>
      <w:r>
        <w:rPr>
          <w:rFonts w:ascii="휴먼모음T" w:hAnsi="휴먼모음T" w:eastAsia="휴먼모음T" w:hint="eastAsia"/>
          <w:spacing w:val="-6"/>
          <w:w w:val="105"/>
          <w:sz w:val="19"/>
        </w:rPr>
        <w:t>서류를</w:t>
      </w:r>
      <w:r>
        <w:rPr>
          <w:rFonts w:ascii="휴먼모음T" w:hAnsi="휴먼모음T" w:eastAsia="휴먼모음T" w:hint="eastAsia"/>
          <w:spacing w:val="-35"/>
          <w:w w:val="105"/>
          <w:sz w:val="19"/>
        </w:rPr>
        <w:t> </w:t>
      </w:r>
      <w:r>
        <w:rPr>
          <w:rFonts w:ascii="휴먼모음T" w:hAnsi="휴먼모음T" w:eastAsia="휴먼모음T" w:hint="eastAsia"/>
          <w:spacing w:val="-7"/>
          <w:w w:val="105"/>
          <w:sz w:val="19"/>
        </w:rPr>
        <w:t>수급희망자에게 </w:t>
      </w:r>
      <w:r>
        <w:rPr>
          <w:rFonts w:ascii="휴먼모음T" w:hAnsi="휴먼모음T" w:eastAsia="휴먼모음T" w:hint="eastAsia"/>
          <w:w w:val="105"/>
          <w:sz w:val="19"/>
        </w:rPr>
        <w:t>보완요청</w:t>
      </w:r>
    </w:p>
    <w:p>
      <w:pPr>
        <w:pStyle w:val="ListParagraph"/>
        <w:numPr>
          <w:ilvl w:val="1"/>
          <w:numId w:val="42"/>
        </w:numPr>
        <w:tabs>
          <w:tab w:pos="976" w:val="left" w:leader="none"/>
        </w:tabs>
        <w:spacing w:line="234" w:lineRule="exact" w:before="0" w:after="0"/>
        <w:ind w:left="975" w:right="0" w:hanging="204"/>
        <w:jc w:val="left"/>
        <w:rPr>
          <w:rFonts w:ascii="휴먼모음T" w:hAnsi="휴먼모음T" w:eastAsia="휴먼모음T" w:hint="eastAsia"/>
          <w:sz w:val="19"/>
        </w:rPr>
      </w:pPr>
      <w:r>
        <w:rPr>
          <w:rFonts w:ascii="휴먼모음T" w:hAnsi="휴먼모음T" w:eastAsia="휴먼모음T" w:hint="eastAsia"/>
          <w:w w:val="105"/>
          <w:sz w:val="19"/>
        </w:rPr>
        <w:t>구비서류</w:t>
      </w:r>
      <w:r>
        <w:rPr>
          <w:rFonts w:ascii="휴먼모음T" w:hAnsi="휴먼모음T" w:eastAsia="휴먼모음T" w:hint="eastAsia"/>
          <w:spacing w:val="-16"/>
          <w:w w:val="105"/>
          <w:sz w:val="19"/>
        </w:rPr>
        <w:t> </w:t>
      </w:r>
      <w:r>
        <w:rPr>
          <w:rFonts w:ascii="휴먼모음T" w:hAnsi="휴먼모음T" w:eastAsia="휴먼모음T" w:hint="eastAsia"/>
          <w:w w:val="105"/>
          <w:sz w:val="19"/>
        </w:rPr>
        <w:t>미비</w:t>
      </w:r>
      <w:r>
        <w:rPr>
          <w:rFonts w:ascii="휴먼모음T" w:hAnsi="휴먼모음T" w:eastAsia="휴먼모음T" w:hint="eastAsia"/>
          <w:spacing w:val="-14"/>
          <w:w w:val="105"/>
          <w:sz w:val="19"/>
        </w:rPr>
        <w:t> </w:t>
      </w:r>
      <w:r>
        <w:rPr>
          <w:rFonts w:ascii="휴먼모음T" w:hAnsi="휴먼모음T" w:eastAsia="휴먼모음T" w:hint="eastAsia"/>
          <w:w w:val="105"/>
          <w:sz w:val="19"/>
        </w:rPr>
        <w:t>시</w:t>
      </w:r>
      <w:r>
        <w:rPr>
          <w:rFonts w:ascii="휴먼모음T" w:hAnsi="휴먼모음T" w:eastAsia="휴먼모음T" w:hint="eastAsia"/>
          <w:spacing w:val="-15"/>
          <w:w w:val="105"/>
          <w:sz w:val="19"/>
        </w:rPr>
        <w:t> </w:t>
      </w:r>
      <w:r>
        <w:rPr>
          <w:rFonts w:ascii="휴먼모음T" w:hAnsi="휴먼모음T" w:eastAsia="휴먼모음T" w:hint="eastAsia"/>
          <w:w w:val="105"/>
          <w:sz w:val="19"/>
        </w:rPr>
        <w:t>신청을</w:t>
      </w:r>
      <w:r>
        <w:rPr>
          <w:rFonts w:ascii="휴먼모음T" w:hAnsi="휴먼모음T" w:eastAsia="휴먼모음T" w:hint="eastAsia"/>
          <w:spacing w:val="-15"/>
          <w:w w:val="105"/>
          <w:sz w:val="19"/>
        </w:rPr>
        <w:t> </w:t>
      </w:r>
      <w:r>
        <w:rPr>
          <w:rFonts w:ascii="휴먼모음T" w:hAnsi="휴먼모음T" w:eastAsia="휴먼모음T" w:hint="eastAsia"/>
          <w:w w:val="105"/>
          <w:sz w:val="19"/>
        </w:rPr>
        <w:t>취소하지</w:t>
      </w:r>
      <w:r>
        <w:rPr>
          <w:rFonts w:ascii="휴먼모음T" w:hAnsi="휴먼모음T" w:eastAsia="휴먼모음T" w:hint="eastAsia"/>
          <w:spacing w:val="-15"/>
          <w:w w:val="105"/>
          <w:sz w:val="19"/>
        </w:rPr>
        <w:t> </w:t>
      </w:r>
      <w:r>
        <w:rPr>
          <w:rFonts w:ascii="휴먼모음T" w:hAnsi="휴먼모음T" w:eastAsia="휴먼모음T" w:hint="eastAsia"/>
          <w:w w:val="105"/>
          <w:sz w:val="19"/>
        </w:rPr>
        <w:t>않도록</w:t>
      </w:r>
      <w:r>
        <w:rPr>
          <w:rFonts w:ascii="휴먼모음T" w:hAnsi="휴먼모음T" w:eastAsia="휴먼모음T" w:hint="eastAsia"/>
          <w:spacing w:val="-14"/>
          <w:w w:val="105"/>
          <w:sz w:val="19"/>
        </w:rPr>
        <w:t> </w:t>
      </w:r>
      <w:r>
        <w:rPr>
          <w:rFonts w:ascii="휴먼모음T" w:hAnsi="휴먼모음T" w:eastAsia="휴먼모음T" w:hint="eastAsia"/>
          <w:w w:val="105"/>
          <w:sz w:val="19"/>
        </w:rPr>
        <w:t>유의</w:t>
      </w:r>
    </w:p>
    <w:p>
      <w:pPr>
        <w:pStyle w:val="ListParagraph"/>
        <w:numPr>
          <w:ilvl w:val="1"/>
          <w:numId w:val="42"/>
        </w:numPr>
        <w:tabs>
          <w:tab w:pos="976" w:val="left" w:leader="none"/>
        </w:tabs>
        <w:spacing w:line="278" w:lineRule="exact" w:before="0" w:after="0"/>
        <w:ind w:left="975" w:right="0" w:hanging="204"/>
        <w:jc w:val="left"/>
        <w:rPr>
          <w:rFonts w:ascii="휴먼모음T" w:hAnsi="휴먼모음T" w:eastAsia="휴먼모음T" w:hint="eastAsia"/>
          <w:sz w:val="19"/>
        </w:rPr>
      </w:pPr>
      <w:r>
        <w:rPr>
          <w:rFonts w:ascii="휴먼모음T" w:hAnsi="휴먼모음T" w:eastAsia="휴먼모음T" w:hint="eastAsia"/>
          <w:w w:val="105"/>
          <w:sz w:val="19"/>
        </w:rPr>
        <w:t>서류보완은</w:t>
      </w:r>
      <w:r>
        <w:rPr>
          <w:rFonts w:ascii="휴먼모음T" w:hAnsi="휴먼모음T" w:eastAsia="휴먼모음T" w:hint="eastAsia"/>
          <w:spacing w:val="-16"/>
          <w:w w:val="105"/>
          <w:sz w:val="19"/>
        </w:rPr>
        <w:t> </w:t>
      </w:r>
      <w:r>
        <w:rPr>
          <w:rFonts w:ascii="휴먼모음T" w:hAnsi="휴먼모음T" w:eastAsia="휴먼모음T" w:hint="eastAsia"/>
          <w:w w:val="105"/>
          <w:sz w:val="19"/>
        </w:rPr>
        <w:t>향후</w:t>
      </w:r>
      <w:r>
        <w:rPr>
          <w:rFonts w:ascii="휴먼모음T" w:hAnsi="휴먼모음T" w:eastAsia="휴먼모음T" w:hint="eastAsia"/>
          <w:spacing w:val="-14"/>
          <w:w w:val="105"/>
          <w:sz w:val="19"/>
        </w:rPr>
        <w:t> </w:t>
      </w:r>
      <w:r>
        <w:rPr>
          <w:rFonts w:ascii="휴먼모음T" w:hAnsi="휴먼모음T" w:eastAsia="휴먼모음T" w:hint="eastAsia"/>
          <w:w w:val="105"/>
          <w:sz w:val="19"/>
        </w:rPr>
        <w:t>조사과정에서도</w:t>
      </w:r>
      <w:r>
        <w:rPr>
          <w:rFonts w:ascii="휴먼모음T" w:hAnsi="휴먼모음T" w:eastAsia="휴먼모음T" w:hint="eastAsia"/>
          <w:spacing w:val="-14"/>
          <w:w w:val="105"/>
          <w:sz w:val="19"/>
        </w:rPr>
        <w:t> </w:t>
      </w:r>
      <w:r>
        <w:rPr>
          <w:rFonts w:ascii="휴먼모음T" w:hAnsi="휴먼모음T" w:eastAsia="휴먼모음T" w:hint="eastAsia"/>
          <w:w w:val="105"/>
          <w:sz w:val="19"/>
        </w:rPr>
        <w:t>추가될</w:t>
      </w:r>
      <w:r>
        <w:rPr>
          <w:rFonts w:ascii="휴먼모음T" w:hAnsi="휴먼모음T" w:eastAsia="휴먼모음T" w:hint="eastAsia"/>
          <w:spacing w:val="-15"/>
          <w:w w:val="105"/>
          <w:sz w:val="19"/>
        </w:rPr>
        <w:t> </w:t>
      </w:r>
      <w:r>
        <w:rPr>
          <w:rFonts w:ascii="휴먼모음T" w:hAnsi="휴먼모음T" w:eastAsia="휴먼모음T" w:hint="eastAsia"/>
          <w:w w:val="105"/>
          <w:sz w:val="19"/>
        </w:rPr>
        <w:t>수</w:t>
      </w:r>
      <w:r>
        <w:rPr>
          <w:rFonts w:ascii="휴먼모음T" w:hAnsi="휴먼모음T" w:eastAsia="휴먼모음T" w:hint="eastAsia"/>
          <w:spacing w:val="-14"/>
          <w:w w:val="105"/>
          <w:sz w:val="19"/>
        </w:rPr>
        <w:t> </w:t>
      </w:r>
      <w:r>
        <w:rPr>
          <w:rFonts w:ascii="휴먼모음T" w:hAnsi="휴먼모음T" w:eastAsia="휴먼모음T" w:hint="eastAsia"/>
          <w:w w:val="105"/>
          <w:sz w:val="19"/>
        </w:rPr>
        <w:t>있음을</w:t>
      </w:r>
      <w:r>
        <w:rPr>
          <w:rFonts w:ascii="휴먼모음T" w:hAnsi="휴먼모음T" w:eastAsia="휴먼모음T" w:hint="eastAsia"/>
          <w:spacing w:val="-14"/>
          <w:w w:val="105"/>
          <w:sz w:val="19"/>
        </w:rPr>
        <w:t> </w:t>
      </w:r>
      <w:r>
        <w:rPr>
          <w:rFonts w:ascii="휴먼모음T" w:hAnsi="휴먼모음T" w:eastAsia="휴먼모음T" w:hint="eastAsia"/>
          <w:w w:val="105"/>
          <w:sz w:val="19"/>
        </w:rPr>
        <w:t>안내</w:t>
      </w:r>
    </w:p>
    <w:p>
      <w:pPr>
        <w:pStyle w:val="ListParagraph"/>
        <w:numPr>
          <w:ilvl w:val="0"/>
          <w:numId w:val="42"/>
        </w:numPr>
        <w:tabs>
          <w:tab w:pos="142" w:val="left" w:leader="none"/>
        </w:tabs>
        <w:spacing w:line="296" w:lineRule="exact" w:before="149" w:after="0"/>
        <w:ind w:left="725" w:right="1947" w:hanging="726"/>
        <w:jc w:val="right"/>
        <w:rPr>
          <w:rFonts w:ascii="휴먼모음T" w:hAnsi="휴먼모음T" w:eastAsia="휴먼모음T" w:hint="eastAsia"/>
          <w:sz w:val="19"/>
        </w:rPr>
      </w:pPr>
      <w:r>
        <w:rPr>
          <w:rFonts w:ascii="휴먼모음T" w:hAnsi="휴먼모음T" w:eastAsia="휴먼모음T" w:hint="eastAsia"/>
          <w:spacing w:val="-3"/>
          <w:sz w:val="19"/>
        </w:rPr>
        <w:t>구비서류</w:t>
      </w:r>
      <w:r>
        <w:rPr>
          <w:rFonts w:ascii="휴먼모음T" w:hAnsi="휴먼모음T" w:eastAsia="휴먼모음T" w:hint="eastAsia"/>
          <w:spacing w:val="-1"/>
          <w:sz w:val="19"/>
        </w:rPr>
        <w:t> </w:t>
      </w:r>
      <w:r>
        <w:rPr>
          <w:rFonts w:ascii="휴먼모음T" w:hAnsi="휴먼모음T" w:eastAsia="휴먼모음T" w:hint="eastAsia"/>
          <w:sz w:val="19"/>
        </w:rPr>
        <w:t>확인 </w:t>
      </w:r>
      <w:r>
        <w:rPr>
          <w:rFonts w:ascii="휴먼모음T" w:hAnsi="휴먼모음T" w:eastAsia="휴먼모음T" w:hint="eastAsia"/>
          <w:spacing w:val="-3"/>
          <w:sz w:val="19"/>
        </w:rPr>
        <w:t>후에는</w:t>
      </w:r>
      <w:r>
        <w:rPr>
          <w:rFonts w:ascii="휴먼모음T" w:hAnsi="휴먼모음T" w:eastAsia="휴먼모음T" w:hint="eastAsia"/>
          <w:spacing w:val="-2"/>
          <w:sz w:val="19"/>
        </w:rPr>
        <w:t> </w:t>
      </w:r>
      <w:r>
        <w:rPr>
          <w:rFonts w:ascii="휴먼모음T" w:hAnsi="휴먼모음T" w:eastAsia="휴먼모음T" w:hint="eastAsia"/>
          <w:sz w:val="19"/>
        </w:rPr>
        <w:t>즉시</w:t>
      </w:r>
      <w:r>
        <w:rPr>
          <w:rFonts w:ascii="휴먼모음T" w:hAnsi="휴먼모음T" w:eastAsia="휴먼모음T" w:hint="eastAsia"/>
          <w:spacing w:val="-2"/>
          <w:sz w:val="19"/>
        </w:rPr>
        <w:t> </w:t>
      </w:r>
      <w:r>
        <w:rPr>
          <w:rFonts w:ascii="휴먼모음T" w:hAnsi="휴먼모음T" w:eastAsia="휴먼모음T" w:hint="eastAsia"/>
          <w:w w:val="85"/>
          <w:sz w:val="19"/>
        </w:rPr>
        <w:t>「</w:t>
      </w:r>
      <w:r>
        <w:rPr>
          <w:rFonts w:ascii="휴먼모음T" w:hAnsi="휴먼모음T" w:eastAsia="휴먼모음T" w:hint="eastAsia"/>
          <w:spacing w:val="-4"/>
          <w:sz w:val="19"/>
        </w:rPr>
        <w:t>행복e음</w:t>
      </w:r>
      <w:r>
        <w:rPr>
          <w:rFonts w:ascii="휴먼모음T" w:hAnsi="휴먼모음T" w:eastAsia="휴먼모음T" w:hint="eastAsia"/>
          <w:w w:val="85"/>
          <w:sz w:val="19"/>
        </w:rPr>
        <w:t>」</w:t>
      </w:r>
      <w:r>
        <w:rPr>
          <w:rFonts w:ascii="휴먼모음T" w:hAnsi="휴먼모음T" w:eastAsia="휴먼모음T" w:hint="eastAsia"/>
          <w:sz w:val="19"/>
        </w:rPr>
        <w:t>에 </w:t>
      </w:r>
      <w:r>
        <w:rPr>
          <w:rFonts w:ascii="휴먼모음T" w:hAnsi="휴먼모음T" w:eastAsia="휴먼모음T" w:hint="eastAsia"/>
          <w:spacing w:val="-3"/>
          <w:sz w:val="19"/>
        </w:rPr>
        <w:t>신청정보를</w:t>
      </w:r>
      <w:r>
        <w:rPr>
          <w:rFonts w:ascii="휴먼모음T" w:hAnsi="휴먼모음T" w:eastAsia="휴먼모음T" w:hint="eastAsia"/>
          <w:spacing w:val="-1"/>
          <w:sz w:val="19"/>
        </w:rPr>
        <w:t> </w:t>
      </w:r>
      <w:r>
        <w:rPr>
          <w:rFonts w:ascii="휴먼모음T" w:hAnsi="휴먼모음T" w:eastAsia="휴먼모음T" w:hint="eastAsia"/>
          <w:spacing w:val="-3"/>
          <w:sz w:val="19"/>
        </w:rPr>
        <w:t>입력하고</w:t>
      </w:r>
      <w:r>
        <w:rPr>
          <w:rFonts w:ascii="휴먼모음T" w:hAnsi="휴먼모음T" w:eastAsia="휴먼모음T" w:hint="eastAsia"/>
          <w:spacing w:val="-1"/>
          <w:sz w:val="19"/>
        </w:rPr>
        <w:t> </w:t>
      </w:r>
      <w:r>
        <w:rPr>
          <w:rFonts w:ascii="휴먼모음T" w:hAnsi="휴먼모음T" w:eastAsia="휴먼모음T" w:hint="eastAsia"/>
          <w:sz w:val="19"/>
        </w:rPr>
        <w:t>등록</w:t>
      </w:r>
    </w:p>
    <w:p>
      <w:pPr>
        <w:spacing w:line="296" w:lineRule="exact" w:before="0"/>
        <w:ind w:left="0" w:right="1912" w:firstLine="0"/>
        <w:jc w:val="right"/>
        <w:rPr>
          <w:rFonts w:ascii="휴먼모음T" w:eastAsia="휴먼모음T" w:hint="eastAsia"/>
          <w:sz w:val="19"/>
        </w:rPr>
      </w:pPr>
      <w:r>
        <w:rPr>
          <w:rFonts w:ascii="휴먼모음T" w:eastAsia="휴먼모음T" w:hint="eastAsia"/>
          <w:w w:val="105"/>
          <w:sz w:val="19"/>
        </w:rPr>
        <w:t>-</w:t>
      </w:r>
      <w:r>
        <w:rPr>
          <w:w w:val="105"/>
          <w:sz w:val="19"/>
        </w:rPr>
        <w:t>｢</w:t>
      </w:r>
      <w:r>
        <w:rPr>
          <w:rFonts w:ascii="휴먼모음T" w:eastAsia="휴먼모음T" w:hint="eastAsia"/>
          <w:w w:val="105"/>
          <w:sz w:val="19"/>
        </w:rPr>
        <w:t>행복e음</w:t>
      </w:r>
      <w:r>
        <w:rPr>
          <w:w w:val="105"/>
          <w:sz w:val="19"/>
        </w:rPr>
        <w:t>｣</w:t>
      </w:r>
      <w:r>
        <w:rPr>
          <w:rFonts w:ascii="휴먼모음T" w:eastAsia="휴먼모음T" w:hint="eastAsia"/>
          <w:w w:val="105"/>
          <w:sz w:val="19"/>
        </w:rPr>
        <w:t>에 통합조사표가 존재하는 경우에는 변경신청으로</w:t>
      </w:r>
      <w:r>
        <w:rPr>
          <w:rFonts w:ascii="휴먼모음T" w:eastAsia="휴먼모음T" w:hint="eastAsia"/>
          <w:spacing w:val="-39"/>
          <w:w w:val="105"/>
          <w:sz w:val="19"/>
        </w:rPr>
        <w:t> </w:t>
      </w:r>
      <w:r>
        <w:rPr>
          <w:rFonts w:ascii="휴먼모음T" w:eastAsia="휴먼모음T" w:hint="eastAsia"/>
          <w:w w:val="105"/>
          <w:sz w:val="19"/>
        </w:rPr>
        <w:t>접수</w:t>
      </w:r>
    </w:p>
    <w:p>
      <w:pPr>
        <w:pStyle w:val="BodyText"/>
        <w:spacing w:before="11"/>
        <w:rPr>
          <w:rFonts w:ascii="휴먼모음T"/>
          <w:sz w:val="12"/>
        </w:rPr>
      </w:pPr>
    </w:p>
    <w:p>
      <w:pPr>
        <w:pStyle w:val="ListParagraph"/>
        <w:numPr>
          <w:ilvl w:val="0"/>
          <w:numId w:val="42"/>
        </w:numPr>
        <w:tabs>
          <w:tab w:pos="755" w:val="left" w:leader="none"/>
        </w:tabs>
        <w:spacing w:line="182" w:lineRule="auto" w:before="0" w:after="0"/>
        <w:ind w:left="754" w:right="1367" w:hanging="171"/>
        <w:jc w:val="both"/>
        <w:rPr>
          <w:rFonts w:ascii="휴먼모음T" w:hAnsi="휴먼모음T" w:eastAsia="휴먼모음T" w:hint="eastAsia"/>
          <w:sz w:val="19"/>
        </w:rPr>
      </w:pPr>
      <w:r>
        <w:rPr>
          <w:rFonts w:ascii="휴먼모음T" w:hAnsi="휴먼모음T" w:eastAsia="휴먼모음T" w:hint="eastAsia"/>
          <w:spacing w:val="-5"/>
          <w:sz w:val="19"/>
        </w:rPr>
        <w:t>국민연금공단이</w:t>
      </w:r>
      <w:r>
        <w:rPr>
          <w:rFonts w:ascii="휴먼모음T" w:hAnsi="휴먼모음T" w:eastAsia="휴먼모음T" w:hint="eastAsia"/>
          <w:spacing w:val="-17"/>
          <w:sz w:val="19"/>
        </w:rPr>
        <w:t> </w:t>
      </w:r>
      <w:r>
        <w:rPr>
          <w:rFonts w:ascii="휴먼모음T" w:hAnsi="휴먼모음T" w:eastAsia="휴먼모음T" w:hint="eastAsia"/>
          <w:spacing w:val="-4"/>
          <w:sz w:val="19"/>
        </w:rPr>
        <w:t>신청서</w:t>
      </w:r>
      <w:r>
        <w:rPr>
          <w:rFonts w:ascii="휴먼모음T" w:hAnsi="휴먼모음T" w:eastAsia="휴먼모음T" w:hint="eastAsia"/>
          <w:spacing w:val="-16"/>
          <w:sz w:val="19"/>
        </w:rPr>
        <w:t> </w:t>
      </w:r>
      <w:r>
        <w:rPr>
          <w:rFonts w:ascii="휴먼모음T" w:hAnsi="휴먼모음T" w:eastAsia="휴먼모음T" w:hint="eastAsia"/>
          <w:spacing w:val="-3"/>
          <w:sz w:val="19"/>
        </w:rPr>
        <w:t>등을</w:t>
      </w:r>
      <w:r>
        <w:rPr>
          <w:rFonts w:ascii="휴먼모음T" w:hAnsi="휴먼모음T" w:eastAsia="휴먼모음T" w:hint="eastAsia"/>
          <w:spacing w:val="-17"/>
          <w:sz w:val="19"/>
        </w:rPr>
        <w:t> </w:t>
      </w:r>
      <w:r>
        <w:rPr>
          <w:rFonts w:ascii="휴먼모음T" w:hAnsi="휴먼모음T" w:eastAsia="휴먼모음T" w:hint="eastAsia"/>
          <w:spacing w:val="-4"/>
          <w:sz w:val="19"/>
        </w:rPr>
        <w:t>접수한</w:t>
      </w:r>
      <w:r>
        <w:rPr>
          <w:rFonts w:ascii="휴먼모음T" w:hAnsi="휴먼모음T" w:eastAsia="휴먼모음T" w:hint="eastAsia"/>
          <w:spacing w:val="-16"/>
          <w:sz w:val="19"/>
        </w:rPr>
        <w:t> </w:t>
      </w:r>
      <w:r>
        <w:rPr>
          <w:rFonts w:ascii="휴먼모음T" w:hAnsi="휴먼모음T" w:eastAsia="휴먼모음T" w:hint="eastAsia"/>
          <w:spacing w:val="-4"/>
          <w:sz w:val="19"/>
        </w:rPr>
        <w:t>때에는</w:t>
      </w:r>
      <w:r>
        <w:rPr>
          <w:rFonts w:ascii="휴먼모음T" w:hAnsi="휴먼모음T" w:eastAsia="휴먼모음T" w:hint="eastAsia"/>
          <w:spacing w:val="-17"/>
          <w:sz w:val="19"/>
        </w:rPr>
        <w:t> </w:t>
      </w:r>
      <w:r>
        <w:rPr>
          <w:rFonts w:ascii="휴먼모음T" w:hAnsi="휴먼모음T" w:eastAsia="휴먼모음T" w:hint="eastAsia"/>
          <w:spacing w:val="-3"/>
          <w:w w:val="85"/>
          <w:sz w:val="19"/>
        </w:rPr>
        <w:t>「</w:t>
      </w:r>
      <w:r>
        <w:rPr>
          <w:rFonts w:ascii="휴먼모음T" w:hAnsi="휴먼모음T" w:eastAsia="휴먼모음T" w:hint="eastAsia"/>
          <w:spacing w:val="-5"/>
          <w:sz w:val="19"/>
        </w:rPr>
        <w:t>복지로(국민연금공단)</w:t>
      </w:r>
      <w:r>
        <w:rPr>
          <w:rFonts w:ascii="휴먼모음T" w:hAnsi="휴먼모음T" w:eastAsia="휴먼모음T" w:hint="eastAsia"/>
          <w:spacing w:val="-3"/>
          <w:w w:val="85"/>
          <w:sz w:val="19"/>
        </w:rPr>
        <w:t>」</w:t>
      </w:r>
      <w:r>
        <w:rPr>
          <w:rFonts w:ascii="휴먼모음T" w:hAnsi="휴먼모음T" w:eastAsia="휴먼모음T" w:hint="eastAsia"/>
          <w:spacing w:val="-3"/>
          <w:sz w:val="19"/>
        </w:rPr>
        <w:t>으로</w:t>
      </w:r>
      <w:r>
        <w:rPr>
          <w:rFonts w:ascii="휴먼모음T" w:hAnsi="휴먼모음T" w:eastAsia="휴먼모음T" w:hint="eastAsia"/>
          <w:spacing w:val="-16"/>
          <w:sz w:val="19"/>
        </w:rPr>
        <w:t> </w:t>
      </w:r>
      <w:r>
        <w:rPr>
          <w:rFonts w:ascii="휴먼모음T" w:hAnsi="휴먼모음T" w:eastAsia="휴먼모음T" w:hint="eastAsia"/>
          <w:spacing w:val="-3"/>
          <w:sz w:val="19"/>
        </w:rPr>
        <w:t>신청 </w:t>
      </w:r>
      <w:r>
        <w:rPr>
          <w:rFonts w:ascii="휴먼모음T" w:hAnsi="휴먼모음T" w:eastAsia="휴먼모음T" w:hint="eastAsia"/>
          <w:sz w:val="19"/>
        </w:rPr>
        <w:t>등록 후 원본서류에 신청일자 등을 명기하여 지체없이 수급희망자의 </w:t>
      </w:r>
      <w:r>
        <w:rPr>
          <w:rFonts w:ascii="휴먼모음T" w:hAnsi="휴먼모음T" w:eastAsia="휴먼모음T" w:hint="eastAsia"/>
          <w:spacing w:val="-6"/>
          <w:sz w:val="19"/>
        </w:rPr>
        <w:t>주소지 </w:t>
      </w:r>
      <w:r>
        <w:rPr>
          <w:rFonts w:ascii="휴먼모음T" w:hAnsi="휴먼모음T" w:eastAsia="휴먼모음T" w:hint="eastAsia"/>
          <w:sz w:val="19"/>
        </w:rPr>
        <w:t>관할 읍</w:t>
      </w:r>
      <w:r>
        <w:rPr>
          <w:sz w:val="19"/>
        </w:rPr>
        <w:t>･</w:t>
      </w:r>
      <w:r>
        <w:rPr>
          <w:rFonts w:ascii="휴먼모음T" w:hAnsi="휴먼모음T" w:eastAsia="휴먼모음T" w:hint="eastAsia"/>
          <w:sz w:val="19"/>
        </w:rPr>
        <w:t>면</w:t>
      </w:r>
      <w:r>
        <w:rPr>
          <w:sz w:val="19"/>
        </w:rPr>
        <w:t>･</w:t>
      </w:r>
      <w:r>
        <w:rPr>
          <w:rFonts w:ascii="휴먼모음T" w:hAnsi="휴먼모음T" w:eastAsia="휴먼모음T" w:hint="eastAsia"/>
          <w:sz w:val="19"/>
        </w:rPr>
        <w:t>동으로</w:t>
      </w:r>
      <w:r>
        <w:rPr>
          <w:rFonts w:ascii="휴먼모음T" w:hAnsi="휴먼모음T" w:eastAsia="휴먼모음T" w:hint="eastAsia"/>
          <w:spacing w:val="-15"/>
          <w:sz w:val="19"/>
        </w:rPr>
        <w:t> </w:t>
      </w:r>
      <w:r>
        <w:rPr>
          <w:rFonts w:ascii="휴먼모음T" w:hAnsi="휴먼모음T" w:eastAsia="휴먼모음T" w:hint="eastAsia"/>
          <w:sz w:val="19"/>
        </w:rPr>
        <w:t>송부(등기우편)</w:t>
      </w:r>
    </w:p>
    <w:p>
      <w:pPr>
        <w:spacing w:after="0" w:line="182" w:lineRule="auto"/>
        <w:jc w:val="both"/>
        <w:rPr>
          <w:rFonts w:ascii="휴먼모음T" w:hAnsi="휴먼모음T" w:eastAsia="휴먼모음T" w:hint="eastAsia"/>
          <w:sz w:val="19"/>
        </w:rPr>
        <w:sectPr>
          <w:type w:val="continuous"/>
          <w:pgSz w:w="11120" w:h="15080"/>
          <w:pgMar w:top="1020" w:bottom="0" w:left="1120" w:right="380"/>
          <w:cols w:num="2" w:equalWidth="0">
            <w:col w:w="1758" w:space="40"/>
            <w:col w:w="7822"/>
          </w:cols>
        </w:sectPr>
      </w:pPr>
    </w:p>
    <w:p>
      <w:pPr>
        <w:pStyle w:val="BodyText"/>
        <w:rPr>
          <w:rFonts w:ascii="휴먼모음T"/>
          <w:sz w:val="20"/>
        </w:rPr>
      </w:pPr>
      <w:r>
        <w:rPr/>
        <w:pict>
          <v:group style="position:absolute;margin-left:.029999pt;margin-top:8.504pt;width:555.6pt;height:745.5pt;mso-position-horizontal-relative:page;mso-position-vertical-relative:page;z-index:-32729088" coordorigin="1,170" coordsize="11112,14910">
            <v:shape style="position:absolute;left:0;top:170;width:11112;height:14910" type="#_x0000_t75" stroked="false">
              <v:imagedata r:id="rId64" o:title=""/>
            </v:shape>
            <v:shape style="position:absolute;left:1587;top:2153;width:7923;height:851" type="#_x0000_t75" stroked="false">
              <v:imagedata r:id="rId49" o:title=""/>
            </v:shape>
            <v:shape style="position:absolute;left:1587;top:3443;width:1588;height:370" type="#_x0000_t75" stroked="false">
              <v:imagedata r:id="rId65" o:title=""/>
            </v:shape>
            <v:shape style="position:absolute;left:3344;top:3443;width:6180;height:370" type="#_x0000_t75" stroked="false">
              <v:imagedata r:id="rId66" o:title=""/>
            </v:shape>
            <v:shape style="position:absolute;left:1587;top:3500;width:1588;height:5910" type="#_x0000_t75" stroked="false">
              <v:imagedata r:id="rId67" o:title=""/>
            </v:shape>
            <v:shape style="position:absolute;left:3344;top:3500;width:6180;height:5910" type="#_x0000_t75" stroked="false">
              <v:imagedata r:id="rId68" o:title=""/>
            </v:shape>
            <v:rect style="position:absolute;left:1644;top:3983;width:1474;height:550" filled="true" fillcolor="#d4d4d4" stroked="false">
              <v:fill type="solid"/>
            </v:rect>
            <v:shape style="position:absolute;left:1587;top:3983;width:1588;height:5483" type="#_x0000_t75" stroked="false">
              <v:imagedata r:id="rId69" o:title=""/>
            </v:shape>
            <v:rect style="position:absolute;left:3627;top:5948;width:5841;height:1498" filled="true" fillcolor="#ededed" stroked="false">
              <v:fill type="solid"/>
            </v:rect>
            <v:shape style="position:absolute;left:3344;top:3983;width:6180;height:5483" type="#_x0000_t75" stroked="false">
              <v:imagedata r:id="rId70" o:title=""/>
            </v:shape>
            <v:shape style="position:absolute;left:1587;top:9466;width:1588;height:3154" type="#_x0000_t75" stroked="false">
              <v:imagedata r:id="rId71" o:title=""/>
            </v:shape>
            <v:rect style="position:absolute;left:1644;top:9849;width:1474;height:1173" filled="true" fillcolor="#d4d4d4" stroked="false">
              <v:fill type="solid"/>
            </v:rect>
            <v:shape style="position:absolute;left:3344;top:9792;width:6180;height:2828" type="#_x0000_t75" stroked="false">
              <v:imagedata r:id="rId72" o:title=""/>
            </v:shape>
            <v:shape style="position:absolute;left:1587;top:9849;width:1588;height:2829" type="#_x0000_t75" stroked="false">
              <v:imagedata r:id="rId73" o:title=""/>
            </v:shape>
            <v:shape style="position:absolute;left:3344;top:9849;width:6180;height:2829" type="#_x0000_t75" stroked="false">
              <v:imagedata r:id="rId74" o:title=""/>
            </v:shape>
            <v:shape style="position:absolute;left:2211;top:12683;width:339;height:327" type="#_x0000_t75" stroked="false">
              <v:imagedata r:id="rId75" o:title=""/>
            </v:shape>
            <w10:wrap type="none"/>
          </v:group>
        </w:pict>
      </w:r>
    </w:p>
    <w:p>
      <w:pPr>
        <w:pStyle w:val="BodyText"/>
        <w:rPr>
          <w:rFonts w:ascii="휴먼모음T"/>
          <w:sz w:val="20"/>
        </w:rPr>
      </w:pPr>
    </w:p>
    <w:p>
      <w:pPr>
        <w:pStyle w:val="BodyText"/>
        <w:spacing w:before="9"/>
        <w:rPr>
          <w:rFonts w:ascii="휴먼모음T"/>
          <w:sz w:val="26"/>
        </w:rPr>
      </w:pPr>
    </w:p>
    <w:p>
      <w:pPr>
        <w:spacing w:before="97"/>
        <w:ind w:left="467" w:right="0" w:firstLine="0"/>
        <w:jc w:val="left"/>
        <w:rPr>
          <w:rFonts w:ascii="Wingdings" w:hAnsi="Wingdings"/>
          <w:sz w:val="21"/>
        </w:rPr>
      </w:pPr>
      <w:r>
        <w:rPr>
          <w:rFonts w:ascii="Tahoma" w:hAnsi="Tahoma"/>
          <w:sz w:val="21"/>
        </w:rPr>
        <w:t>10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제 도</w:t>
      </w:r>
    </w:p>
    <w:p>
      <w:pPr>
        <w:pStyle w:val="BodyText"/>
        <w:rPr>
          <w:rFonts w:ascii="휴먼옛체"/>
          <w:sz w:val="20"/>
        </w:rPr>
      </w:pPr>
    </w:p>
    <w:p>
      <w:pPr>
        <w:pStyle w:val="BodyText"/>
        <w:spacing w:before="11"/>
        <w:rPr>
          <w:rFonts w:ascii="휴먼옛체"/>
          <w:sz w:val="26"/>
        </w:rPr>
      </w:pPr>
    </w:p>
    <w:p>
      <w:pPr>
        <w:spacing w:after="0"/>
        <w:rPr>
          <w:rFonts w:ascii="휴먼옛체"/>
          <w:sz w:val="26"/>
        </w:rPr>
        <w:sectPr>
          <w:pgSz w:w="11120" w:h="15080"/>
          <w:pgMar w:top="1160" w:bottom="280" w:left="1120" w:right="380"/>
        </w:sectPr>
      </w:pPr>
    </w:p>
    <w:p>
      <w:pPr>
        <w:spacing w:line="172" w:lineRule="auto" w:before="81"/>
        <w:ind w:left="623" w:right="75" w:hanging="1"/>
        <w:jc w:val="center"/>
        <w:rPr>
          <w:rFonts w:ascii="맑은 고딕" w:eastAsia="맑은 고딕" w:hint="eastAsia"/>
          <w:b/>
          <w:sz w:val="19"/>
        </w:rPr>
      </w:pPr>
      <w:r>
        <w:rPr>
          <w:rFonts w:ascii="맑은 고딕" w:eastAsia="맑은 고딕" w:hint="eastAsia"/>
          <w:b/>
          <w:sz w:val="19"/>
        </w:rPr>
        <w:t>시</w:t>
      </w:r>
      <w:r>
        <w:rPr>
          <w:rFonts w:ascii="함초롬돋움" w:eastAsia="함초롬돋움" w:hint="eastAsia"/>
          <w:b/>
          <w:sz w:val="19"/>
        </w:rPr>
        <w:t>･</w:t>
      </w:r>
      <w:r>
        <w:rPr>
          <w:rFonts w:ascii="맑은 고딕" w:eastAsia="맑은 고딕" w:hint="eastAsia"/>
          <w:b/>
          <w:sz w:val="19"/>
        </w:rPr>
        <w:t>군</w:t>
      </w:r>
      <w:r>
        <w:rPr>
          <w:rFonts w:ascii="함초롬돋움" w:eastAsia="함초롬돋움" w:hint="eastAsia"/>
          <w:b/>
          <w:sz w:val="19"/>
        </w:rPr>
        <w:t>･</w:t>
      </w:r>
      <w:r>
        <w:rPr>
          <w:rFonts w:ascii="맑은 고딕" w:eastAsia="맑은 고딕" w:hint="eastAsia"/>
          <w:b/>
          <w:sz w:val="19"/>
        </w:rPr>
        <w:t>구 </w:t>
      </w:r>
      <w:r>
        <w:rPr>
          <w:rFonts w:ascii="맑은 고딕" w:eastAsia="맑은 고딕" w:hint="eastAsia"/>
          <w:b/>
          <w:w w:val="85"/>
          <w:sz w:val="19"/>
        </w:rPr>
        <w:t>(통합조사관리팀)</w:t>
      </w:r>
    </w:p>
    <w:p>
      <w:pPr>
        <w:spacing w:line="194" w:lineRule="auto" w:before="60"/>
        <w:ind w:left="543" w:right="0" w:firstLine="416"/>
        <w:jc w:val="left"/>
        <w:rPr>
          <w:rFonts w:ascii="휴먼모음T" w:eastAsia="휴먼모음T" w:hint="eastAsia"/>
          <w:sz w:val="19"/>
        </w:rPr>
      </w:pPr>
      <w:r>
        <w:rPr>
          <w:rFonts w:ascii="맑은 고딕" w:eastAsia="맑은 고딕" w:hint="eastAsia"/>
          <w:b/>
          <w:sz w:val="19"/>
        </w:rPr>
        <w:t>제3단계 </w:t>
      </w:r>
      <w:r>
        <w:rPr>
          <w:rFonts w:ascii="휴먼모음T" w:eastAsia="휴먼모음T" w:hint="eastAsia"/>
          <w:spacing w:val="-4"/>
          <w:sz w:val="19"/>
        </w:rPr>
        <w:t>조사가구 </w:t>
      </w:r>
      <w:r>
        <w:rPr>
          <w:rFonts w:ascii="휴먼모음T" w:eastAsia="휴먼모음T" w:hint="eastAsia"/>
          <w:sz w:val="19"/>
        </w:rPr>
        <w:t>유형 </w:t>
      </w:r>
      <w:r>
        <w:rPr>
          <w:rFonts w:ascii="휴먼모음T" w:eastAsia="휴먼모음T" w:hint="eastAsia"/>
          <w:spacing w:val="-13"/>
          <w:sz w:val="19"/>
        </w:rPr>
        <w:t>확정</w:t>
      </w:r>
    </w:p>
    <w:p>
      <w:pPr>
        <w:pStyle w:val="BodyText"/>
        <w:spacing w:before="15"/>
        <w:rPr>
          <w:rFonts w:ascii="휴먼모음T"/>
          <w:sz w:val="27"/>
        </w:rPr>
      </w:pPr>
    </w:p>
    <w:p>
      <w:pPr>
        <w:spacing w:line="339" w:lineRule="exact" w:before="0"/>
        <w:ind w:left="864" w:right="319" w:firstLine="0"/>
        <w:jc w:val="center"/>
        <w:rPr>
          <w:rFonts w:ascii="맑은 고딕" w:eastAsia="맑은 고딕" w:hint="eastAsia"/>
          <w:b/>
          <w:sz w:val="19"/>
        </w:rPr>
      </w:pPr>
      <w:r>
        <w:rPr>
          <w:rFonts w:ascii="맑은 고딕" w:eastAsia="맑은 고딕" w:hint="eastAsia"/>
          <w:b/>
          <w:sz w:val="19"/>
        </w:rPr>
        <w:t>시</w:t>
      </w:r>
      <w:r>
        <w:rPr>
          <w:rFonts w:ascii="함초롬돋움" w:eastAsia="함초롬돋움" w:hint="eastAsia"/>
          <w:b/>
          <w:sz w:val="19"/>
        </w:rPr>
        <w:t>･</w:t>
      </w:r>
      <w:r>
        <w:rPr>
          <w:rFonts w:ascii="맑은 고딕" w:eastAsia="맑은 고딕" w:hint="eastAsia"/>
          <w:b/>
          <w:sz w:val="19"/>
        </w:rPr>
        <w:t>군</w:t>
      </w:r>
      <w:r>
        <w:rPr>
          <w:rFonts w:ascii="함초롬돋움" w:eastAsia="함초롬돋움" w:hint="eastAsia"/>
          <w:b/>
          <w:sz w:val="19"/>
        </w:rPr>
        <w:t>･</w:t>
      </w:r>
      <w:r>
        <w:rPr>
          <w:rFonts w:ascii="맑은 고딕" w:eastAsia="맑은 고딕" w:hint="eastAsia"/>
          <w:b/>
          <w:sz w:val="19"/>
        </w:rPr>
        <w:t>구</w:t>
      </w:r>
    </w:p>
    <w:p>
      <w:pPr>
        <w:pStyle w:val="ListParagraph"/>
        <w:numPr>
          <w:ilvl w:val="0"/>
          <w:numId w:val="43"/>
        </w:numPr>
        <w:tabs>
          <w:tab w:pos="508" w:val="left" w:leader="none"/>
        </w:tabs>
        <w:spacing w:line="280" w:lineRule="exact" w:before="73" w:after="0"/>
        <w:ind w:left="507" w:right="0" w:hanging="144"/>
        <w:jc w:val="left"/>
        <w:rPr>
          <w:rFonts w:ascii="휴먼모음T" w:hAnsi="휴먼모음T" w:eastAsia="휴먼모음T" w:hint="eastAsia"/>
          <w:sz w:val="19"/>
        </w:rPr>
      </w:pPr>
      <w:r>
        <w:rPr>
          <w:rFonts w:ascii="휴먼모음T" w:hAnsi="휴먼모음T" w:eastAsia="휴먼모음T" w:hint="eastAsia"/>
          <w:w w:val="106"/>
          <w:sz w:val="19"/>
        </w:rPr>
        <w:br w:type="column"/>
      </w:r>
      <w:r>
        <w:rPr>
          <w:rFonts w:ascii="휴먼모음T" w:hAnsi="휴먼모음T" w:eastAsia="휴먼모음T" w:hint="eastAsia"/>
          <w:w w:val="105"/>
          <w:sz w:val="19"/>
        </w:rPr>
        <w:t>기초연금</w:t>
      </w:r>
      <w:r>
        <w:rPr>
          <w:rFonts w:ascii="휴먼모음T" w:hAnsi="휴먼모음T" w:eastAsia="휴먼모음T" w:hint="eastAsia"/>
          <w:spacing w:val="-16"/>
          <w:w w:val="105"/>
          <w:sz w:val="19"/>
        </w:rPr>
        <w:t> </w:t>
      </w:r>
      <w:r>
        <w:rPr>
          <w:rFonts w:ascii="휴먼모음T" w:hAnsi="휴먼모음T" w:eastAsia="휴먼모음T" w:hint="eastAsia"/>
          <w:w w:val="105"/>
          <w:sz w:val="19"/>
        </w:rPr>
        <w:t>수급희망자</w:t>
      </w:r>
      <w:r>
        <w:rPr>
          <w:rFonts w:ascii="휴먼모음T" w:hAnsi="휴먼모음T" w:eastAsia="휴먼모음T" w:hint="eastAsia"/>
          <w:spacing w:val="-14"/>
          <w:w w:val="105"/>
          <w:sz w:val="19"/>
        </w:rPr>
        <w:t> </w:t>
      </w:r>
      <w:r>
        <w:rPr>
          <w:rFonts w:ascii="휴먼모음T" w:hAnsi="휴먼모음T" w:eastAsia="휴먼모음T" w:hint="eastAsia"/>
          <w:w w:val="105"/>
          <w:sz w:val="19"/>
        </w:rPr>
        <w:t>및</w:t>
      </w:r>
      <w:r>
        <w:rPr>
          <w:rFonts w:ascii="휴먼모음T" w:hAnsi="휴먼모음T" w:eastAsia="휴먼모음T" w:hint="eastAsia"/>
          <w:spacing w:val="-14"/>
          <w:w w:val="105"/>
          <w:sz w:val="19"/>
        </w:rPr>
        <w:t> </w:t>
      </w:r>
      <w:r>
        <w:rPr>
          <w:rFonts w:ascii="휴먼모음T" w:hAnsi="휴먼모음T" w:eastAsia="휴먼모음T" w:hint="eastAsia"/>
          <w:w w:val="105"/>
          <w:sz w:val="19"/>
        </w:rPr>
        <w:t>그</w:t>
      </w:r>
      <w:r>
        <w:rPr>
          <w:rFonts w:ascii="휴먼모음T" w:hAnsi="휴먼모음T" w:eastAsia="휴먼모음T" w:hint="eastAsia"/>
          <w:spacing w:val="-15"/>
          <w:w w:val="105"/>
          <w:sz w:val="19"/>
        </w:rPr>
        <w:t> </w:t>
      </w:r>
      <w:r>
        <w:rPr>
          <w:rFonts w:ascii="휴먼모음T" w:hAnsi="휴먼모음T" w:eastAsia="휴먼모음T" w:hint="eastAsia"/>
          <w:w w:val="105"/>
          <w:sz w:val="19"/>
        </w:rPr>
        <w:t>배우자를</w:t>
      </w:r>
      <w:r>
        <w:rPr>
          <w:rFonts w:ascii="휴먼모음T" w:hAnsi="휴먼모음T" w:eastAsia="휴먼모음T" w:hint="eastAsia"/>
          <w:spacing w:val="-14"/>
          <w:w w:val="105"/>
          <w:sz w:val="19"/>
        </w:rPr>
        <w:t> </w:t>
      </w:r>
      <w:r>
        <w:rPr>
          <w:rFonts w:ascii="휴먼모음T" w:hAnsi="휴먼모음T" w:eastAsia="휴먼모음T" w:hint="eastAsia"/>
          <w:w w:val="105"/>
          <w:sz w:val="19"/>
        </w:rPr>
        <w:t>확인하여</w:t>
      </w:r>
      <w:r>
        <w:rPr>
          <w:rFonts w:ascii="휴먼모음T" w:hAnsi="휴먼모음T" w:eastAsia="휴먼모음T" w:hint="eastAsia"/>
          <w:spacing w:val="-14"/>
          <w:w w:val="105"/>
          <w:sz w:val="19"/>
        </w:rPr>
        <w:t> </w:t>
      </w:r>
      <w:r>
        <w:rPr>
          <w:rFonts w:ascii="휴먼모음T" w:hAnsi="휴먼모음T" w:eastAsia="휴먼모음T" w:hint="eastAsia"/>
          <w:w w:val="105"/>
          <w:sz w:val="19"/>
        </w:rPr>
        <w:t>가구</w:t>
      </w:r>
      <w:r>
        <w:rPr>
          <w:rFonts w:ascii="휴먼모음T" w:hAnsi="휴먼모음T" w:eastAsia="휴먼모음T" w:hint="eastAsia"/>
          <w:spacing w:val="-15"/>
          <w:w w:val="105"/>
          <w:sz w:val="19"/>
        </w:rPr>
        <w:t> </w:t>
      </w:r>
      <w:r>
        <w:rPr>
          <w:rFonts w:ascii="휴먼모음T" w:hAnsi="휴먼모음T" w:eastAsia="휴먼모음T" w:hint="eastAsia"/>
          <w:w w:val="105"/>
          <w:sz w:val="19"/>
        </w:rPr>
        <w:t>구성</w:t>
      </w:r>
    </w:p>
    <w:p>
      <w:pPr>
        <w:pStyle w:val="ListParagraph"/>
        <w:numPr>
          <w:ilvl w:val="1"/>
          <w:numId w:val="43"/>
        </w:numPr>
        <w:tabs>
          <w:tab w:pos="738" w:val="left" w:leader="none"/>
          <w:tab w:pos="7424" w:val="right" w:leader="none"/>
        </w:tabs>
        <w:spacing w:line="310" w:lineRule="exact" w:before="0" w:after="0"/>
        <w:ind w:left="737" w:right="0" w:hanging="186"/>
        <w:jc w:val="left"/>
        <w:rPr>
          <w:rFonts w:ascii="맑은 고딕" w:hAnsi="맑은 고딕" w:eastAsia="맑은 고딕" w:hint="eastAsia"/>
          <w:b/>
          <w:sz w:val="24"/>
        </w:rPr>
      </w:pPr>
      <w:r>
        <w:rPr>
          <w:rFonts w:ascii="휴먼모음T" w:hAnsi="휴먼모음T" w:eastAsia="휴먼모음T" w:hint="eastAsia"/>
          <w:w w:val="105"/>
          <w:sz w:val="19"/>
        </w:rPr>
        <w:t>가족관계등록부</w:t>
      </w:r>
      <w:r>
        <w:rPr>
          <w:rFonts w:ascii="휴먼모음T" w:hAnsi="휴먼모음T" w:eastAsia="휴먼모음T" w:hint="eastAsia"/>
          <w:spacing w:val="-32"/>
          <w:w w:val="105"/>
          <w:sz w:val="19"/>
        </w:rPr>
        <w:t> </w:t>
      </w:r>
      <w:r>
        <w:rPr>
          <w:rFonts w:ascii="휴먼모음T" w:hAnsi="휴먼모음T" w:eastAsia="휴먼모음T" w:hint="eastAsia"/>
          <w:w w:val="105"/>
          <w:sz w:val="19"/>
        </w:rPr>
        <w:t>조회</w:t>
      </w:r>
      <w:r>
        <w:rPr>
          <w:rFonts w:ascii="휴먼모음T" w:hAnsi="휴먼모음T" w:eastAsia="휴먼모음T" w:hint="eastAsia"/>
          <w:spacing w:val="-32"/>
          <w:w w:val="105"/>
          <w:sz w:val="19"/>
        </w:rPr>
        <w:t> </w:t>
      </w:r>
      <w:r>
        <w:rPr>
          <w:rFonts w:ascii="휴먼모음T" w:hAnsi="휴먼모음T" w:eastAsia="휴먼모음T" w:hint="eastAsia"/>
          <w:w w:val="105"/>
          <w:sz w:val="19"/>
        </w:rPr>
        <w:t>및</w:t>
      </w:r>
      <w:r>
        <w:rPr>
          <w:rFonts w:ascii="휴먼모음T" w:hAnsi="휴먼모음T" w:eastAsia="휴먼모음T" w:hint="eastAsia"/>
          <w:spacing w:val="-31"/>
          <w:w w:val="105"/>
          <w:sz w:val="19"/>
        </w:rPr>
        <w:t> </w:t>
      </w:r>
      <w:r>
        <w:rPr>
          <w:rFonts w:ascii="휴먼모음T" w:hAnsi="휴먼모음T" w:eastAsia="휴먼모음T" w:hint="eastAsia"/>
          <w:w w:val="105"/>
          <w:sz w:val="19"/>
        </w:rPr>
        <w:t>상담을</w:t>
      </w:r>
      <w:r>
        <w:rPr>
          <w:rFonts w:ascii="휴먼모음T" w:hAnsi="휴먼모음T" w:eastAsia="휴먼모음T" w:hint="eastAsia"/>
          <w:spacing w:val="-32"/>
          <w:w w:val="105"/>
          <w:sz w:val="19"/>
        </w:rPr>
        <w:t> </w:t>
      </w:r>
      <w:r>
        <w:rPr>
          <w:rFonts w:ascii="휴먼모음T" w:hAnsi="휴먼모음T" w:eastAsia="휴먼모음T" w:hint="eastAsia"/>
          <w:w w:val="105"/>
          <w:sz w:val="19"/>
        </w:rPr>
        <w:t>통해</w:t>
      </w:r>
      <w:r>
        <w:rPr>
          <w:rFonts w:ascii="휴먼모음T" w:hAnsi="휴먼모음T" w:eastAsia="휴먼모음T" w:hint="eastAsia"/>
          <w:spacing w:val="-31"/>
          <w:w w:val="105"/>
          <w:sz w:val="19"/>
        </w:rPr>
        <w:t> </w:t>
      </w:r>
      <w:r>
        <w:rPr>
          <w:rFonts w:ascii="휴먼모음T" w:hAnsi="휴먼모음T" w:eastAsia="휴먼모음T" w:hint="eastAsia"/>
          <w:w w:val="105"/>
          <w:sz w:val="19"/>
        </w:rPr>
        <w:t>별도</w:t>
      </w:r>
      <w:r>
        <w:rPr>
          <w:rFonts w:ascii="휴먼모음T" w:hAnsi="휴먼모음T" w:eastAsia="휴먼모음T" w:hint="eastAsia"/>
          <w:spacing w:val="-32"/>
          <w:w w:val="105"/>
          <w:sz w:val="19"/>
        </w:rPr>
        <w:t> </w:t>
      </w:r>
      <w:r>
        <w:rPr>
          <w:rFonts w:ascii="휴먼모음T" w:hAnsi="휴먼모음T" w:eastAsia="휴먼모음T" w:hint="eastAsia"/>
          <w:w w:val="105"/>
          <w:sz w:val="19"/>
        </w:rPr>
        <w:t>주민등록상</w:t>
      </w:r>
      <w:r>
        <w:rPr>
          <w:rFonts w:ascii="휴먼모음T" w:hAnsi="휴먼모음T" w:eastAsia="휴먼모음T" w:hint="eastAsia"/>
          <w:spacing w:val="-32"/>
          <w:w w:val="105"/>
          <w:sz w:val="19"/>
        </w:rPr>
        <w:t> </w:t>
      </w:r>
      <w:r>
        <w:rPr>
          <w:rFonts w:ascii="휴먼모음T" w:hAnsi="휴먼모음T" w:eastAsia="휴먼모음T" w:hint="eastAsia"/>
          <w:w w:val="105"/>
          <w:sz w:val="19"/>
        </w:rPr>
        <w:t>배우자</w:t>
      </w:r>
      <w:r>
        <w:rPr>
          <w:rFonts w:ascii="휴먼모음T" w:hAnsi="휴먼모음T" w:eastAsia="휴먼모음T" w:hint="eastAsia"/>
          <w:spacing w:val="-31"/>
          <w:w w:val="105"/>
          <w:sz w:val="19"/>
        </w:rPr>
        <w:t> </w:t>
      </w:r>
      <w:r>
        <w:rPr>
          <w:rFonts w:ascii="휴먼모음T" w:hAnsi="휴먼모음T" w:eastAsia="휴먼모음T" w:hint="eastAsia"/>
          <w:w w:val="105"/>
          <w:sz w:val="19"/>
        </w:rPr>
        <w:t>대상</w:t>
      </w:r>
      <w:r>
        <w:rPr>
          <w:rFonts w:ascii="휴먼모음T" w:hAnsi="휴먼모음T" w:eastAsia="휴먼모음T" w:hint="eastAsia"/>
          <w:spacing w:val="-32"/>
          <w:w w:val="105"/>
          <w:sz w:val="19"/>
        </w:rPr>
        <w:t> </w:t>
      </w:r>
      <w:r>
        <w:rPr>
          <w:rFonts w:ascii="휴먼모음T" w:hAnsi="휴먼모음T" w:eastAsia="휴먼모음T" w:hint="eastAsia"/>
          <w:w w:val="105"/>
          <w:sz w:val="19"/>
        </w:rPr>
        <w:t>추가</w:t>
        <w:tab/>
      </w:r>
      <w:r>
        <w:rPr>
          <w:rFonts w:ascii="맑은 고딕" w:hAnsi="맑은 고딕" w:eastAsia="맑은 고딕" w:hint="eastAsia"/>
          <w:b/>
          <w:w w:val="105"/>
          <w:position w:val="-3"/>
          <w:sz w:val="24"/>
        </w:rPr>
        <w:t>1</w:t>
      </w:r>
    </w:p>
    <w:p>
      <w:pPr>
        <w:pStyle w:val="ListParagraph"/>
        <w:numPr>
          <w:ilvl w:val="1"/>
          <w:numId w:val="43"/>
        </w:numPr>
        <w:tabs>
          <w:tab w:pos="755" w:val="left" w:leader="none"/>
        </w:tabs>
        <w:spacing w:line="217" w:lineRule="exact" w:before="0" w:after="0"/>
        <w:ind w:left="754" w:right="0" w:hanging="203"/>
        <w:jc w:val="left"/>
        <w:rPr>
          <w:rFonts w:ascii="휴먼모음T" w:hAnsi="휴먼모음T" w:eastAsia="휴먼모음T" w:hint="eastAsia"/>
          <w:sz w:val="19"/>
        </w:rPr>
      </w:pPr>
      <w:r>
        <w:rPr>
          <w:rFonts w:ascii="휴먼모음T" w:hAnsi="휴먼모음T" w:eastAsia="휴먼모음T" w:hint="eastAsia"/>
          <w:w w:val="105"/>
          <w:sz w:val="19"/>
        </w:rPr>
        <w:t>수급희망자의 배우자(사실혼 포함)는 연령에 관계없이 가구원으로</w:t>
      </w:r>
      <w:r>
        <w:rPr>
          <w:rFonts w:ascii="휴먼모음T" w:hAnsi="휴먼모음T" w:eastAsia="휴먼모음T" w:hint="eastAsia"/>
          <w:spacing w:val="-78"/>
          <w:w w:val="105"/>
          <w:sz w:val="19"/>
        </w:rPr>
        <w:t> </w:t>
      </w:r>
      <w:r>
        <w:rPr>
          <w:rFonts w:ascii="휴먼모음T" w:hAnsi="휴먼모음T" w:eastAsia="휴먼모음T" w:hint="eastAsia"/>
          <w:w w:val="105"/>
          <w:sz w:val="19"/>
        </w:rPr>
        <w:t>포함</w:t>
      </w:r>
    </w:p>
    <w:p>
      <w:pPr>
        <w:pStyle w:val="ListParagraph"/>
        <w:numPr>
          <w:ilvl w:val="1"/>
          <w:numId w:val="43"/>
        </w:numPr>
        <w:tabs>
          <w:tab w:pos="739" w:val="left" w:leader="none"/>
        </w:tabs>
        <w:spacing w:line="278" w:lineRule="exact" w:before="0" w:after="0"/>
        <w:ind w:left="738" w:right="0" w:hanging="187"/>
        <w:jc w:val="left"/>
        <w:rPr>
          <w:rFonts w:ascii="휴먼모음T" w:hAnsi="휴먼모음T" w:eastAsia="휴먼모음T" w:hint="eastAsia"/>
          <w:sz w:val="19"/>
        </w:rPr>
      </w:pPr>
      <w:r>
        <w:rPr>
          <w:rFonts w:ascii="휴먼모음T" w:hAnsi="휴먼모음T" w:eastAsia="휴먼모음T" w:hint="eastAsia"/>
          <w:spacing w:val="-5"/>
          <w:w w:val="105"/>
          <w:sz w:val="19"/>
        </w:rPr>
        <w:t>자녀</w:t>
      </w:r>
      <w:r>
        <w:rPr>
          <w:rFonts w:ascii="휴먼모음T" w:hAnsi="휴먼모음T" w:eastAsia="휴먼모음T" w:hint="eastAsia"/>
          <w:spacing w:val="-54"/>
          <w:w w:val="105"/>
          <w:sz w:val="19"/>
        </w:rPr>
        <w:t> </w:t>
      </w:r>
      <w:r>
        <w:rPr>
          <w:rFonts w:ascii="휴먼모음T" w:hAnsi="휴먼모음T" w:eastAsia="휴먼모음T" w:hint="eastAsia"/>
          <w:w w:val="105"/>
          <w:sz w:val="19"/>
        </w:rPr>
        <w:t>등</w:t>
      </w:r>
      <w:r>
        <w:rPr>
          <w:rFonts w:ascii="휴먼모음T" w:hAnsi="휴먼모음T" w:eastAsia="휴먼모음T" w:hint="eastAsia"/>
          <w:spacing w:val="-55"/>
          <w:w w:val="105"/>
          <w:sz w:val="19"/>
        </w:rPr>
        <w:t> </w:t>
      </w:r>
      <w:r>
        <w:rPr>
          <w:rFonts w:ascii="휴먼모음T" w:hAnsi="휴먼모음T" w:eastAsia="휴먼모음T" w:hint="eastAsia"/>
          <w:spacing w:val="-9"/>
          <w:w w:val="105"/>
          <w:sz w:val="19"/>
        </w:rPr>
        <w:t>부양의무자는</w:t>
      </w:r>
      <w:r>
        <w:rPr>
          <w:rFonts w:ascii="휴먼모음T" w:hAnsi="휴먼모음T" w:eastAsia="휴먼모음T" w:hint="eastAsia"/>
          <w:spacing w:val="-55"/>
          <w:w w:val="105"/>
          <w:sz w:val="19"/>
        </w:rPr>
        <w:t> </w:t>
      </w:r>
      <w:r>
        <w:rPr>
          <w:rFonts w:ascii="휴먼모음T" w:hAnsi="휴먼모음T" w:eastAsia="휴먼모음T" w:hint="eastAsia"/>
          <w:spacing w:val="-9"/>
          <w:w w:val="105"/>
          <w:sz w:val="19"/>
        </w:rPr>
        <w:t>조사가구를</w:t>
      </w:r>
      <w:r>
        <w:rPr>
          <w:rFonts w:ascii="휴먼모음T" w:hAnsi="휴먼모음T" w:eastAsia="휴먼모음T" w:hint="eastAsia"/>
          <w:spacing w:val="-54"/>
          <w:w w:val="105"/>
          <w:sz w:val="19"/>
        </w:rPr>
        <w:t> </w:t>
      </w:r>
      <w:r>
        <w:rPr>
          <w:rFonts w:ascii="휴먼모음T" w:hAnsi="휴먼모음T" w:eastAsia="휴먼모음T" w:hint="eastAsia"/>
          <w:spacing w:val="-8"/>
          <w:w w:val="105"/>
          <w:sz w:val="19"/>
        </w:rPr>
        <w:t>구성하지</w:t>
      </w:r>
      <w:r>
        <w:rPr>
          <w:rFonts w:ascii="휴먼모음T" w:hAnsi="휴먼모음T" w:eastAsia="휴먼모음T" w:hint="eastAsia"/>
          <w:spacing w:val="-55"/>
          <w:w w:val="105"/>
          <w:sz w:val="19"/>
        </w:rPr>
        <w:t> </w:t>
      </w:r>
      <w:r>
        <w:rPr>
          <w:rFonts w:ascii="휴먼모음T" w:hAnsi="휴먼모음T" w:eastAsia="휴먼모음T" w:hint="eastAsia"/>
          <w:spacing w:val="-8"/>
          <w:w w:val="105"/>
          <w:sz w:val="19"/>
        </w:rPr>
        <w:t>않으며,</w:t>
      </w:r>
      <w:r>
        <w:rPr>
          <w:rFonts w:ascii="휴먼모음T" w:hAnsi="휴먼모음T" w:eastAsia="휴먼모음T" w:hint="eastAsia"/>
          <w:spacing w:val="-48"/>
          <w:w w:val="105"/>
          <w:sz w:val="19"/>
        </w:rPr>
        <w:t> </w:t>
      </w:r>
      <w:r>
        <w:rPr>
          <w:rFonts w:ascii="휴먼모음T" w:hAnsi="휴먼모음T" w:eastAsia="휴먼모음T" w:hint="eastAsia"/>
          <w:spacing w:val="-9"/>
          <w:w w:val="105"/>
          <w:sz w:val="19"/>
        </w:rPr>
        <w:t>조사대상에</w:t>
      </w:r>
      <w:r>
        <w:rPr>
          <w:rFonts w:ascii="휴먼모음T" w:hAnsi="휴먼모음T" w:eastAsia="휴먼모음T" w:hint="eastAsia"/>
          <w:spacing w:val="-54"/>
          <w:w w:val="105"/>
          <w:sz w:val="19"/>
        </w:rPr>
        <w:t> </w:t>
      </w:r>
      <w:r>
        <w:rPr>
          <w:rFonts w:ascii="휴먼모음T" w:hAnsi="휴먼모음T" w:eastAsia="휴먼모음T" w:hint="eastAsia"/>
          <w:spacing w:val="-8"/>
          <w:w w:val="105"/>
          <w:sz w:val="19"/>
        </w:rPr>
        <w:t>포함하지</w:t>
      </w:r>
      <w:r>
        <w:rPr>
          <w:rFonts w:ascii="휴먼모음T" w:hAnsi="휴먼모음T" w:eastAsia="휴먼모음T" w:hint="eastAsia"/>
          <w:spacing w:val="-53"/>
          <w:w w:val="105"/>
          <w:sz w:val="19"/>
        </w:rPr>
        <w:t> </w:t>
      </w:r>
      <w:r>
        <w:rPr>
          <w:rFonts w:ascii="휴먼모음T" w:hAnsi="휴먼모음T" w:eastAsia="휴먼모음T" w:hint="eastAsia"/>
          <w:spacing w:val="-6"/>
          <w:w w:val="105"/>
          <w:sz w:val="19"/>
        </w:rPr>
        <w:t>않음</w:t>
      </w:r>
    </w:p>
    <w:p>
      <w:pPr>
        <w:spacing w:line="160" w:lineRule="auto" w:before="98"/>
        <w:ind w:left="7229" w:right="180" w:firstLine="0"/>
        <w:jc w:val="left"/>
        <w:rPr>
          <w:rFonts w:ascii="휴먼모음T" w:eastAsia="휴먼모음T" w:hint="eastAsia"/>
          <w:sz w:val="20"/>
        </w:rPr>
      </w:pPr>
      <w:r>
        <w:rPr>
          <w:rFonts w:ascii="휴먼모음T" w:eastAsia="휴먼모음T" w:hint="eastAsia"/>
          <w:w w:val="105"/>
          <w:sz w:val="20"/>
        </w:rPr>
        <w:t>제 도</w:t>
      </w:r>
    </w:p>
    <w:p>
      <w:pPr>
        <w:spacing w:after="0" w:line="160" w:lineRule="auto"/>
        <w:jc w:val="left"/>
        <w:rPr>
          <w:rFonts w:ascii="휴먼모음T" w:eastAsia="휴먼모음T" w:hint="eastAsia"/>
          <w:sz w:val="20"/>
        </w:rPr>
        <w:sectPr>
          <w:type w:val="continuous"/>
          <w:pgSz w:w="11120" w:h="15080"/>
          <w:pgMar w:top="1020" w:bottom="0" w:left="1120" w:right="380"/>
          <w:cols w:num="2" w:equalWidth="0">
            <w:col w:w="1978" w:space="40"/>
            <w:col w:w="7602"/>
          </w:cols>
        </w:sectPr>
      </w:pPr>
    </w:p>
    <w:p>
      <w:pPr>
        <w:tabs>
          <w:tab w:pos="2381" w:val="left" w:leader="none"/>
        </w:tabs>
        <w:spacing w:line="160" w:lineRule="auto" w:before="0"/>
        <w:ind w:left="623" w:right="0" w:firstLine="0"/>
        <w:jc w:val="left"/>
        <w:rPr>
          <w:rFonts w:ascii="휴먼모음T" w:hAnsi="휴먼모음T" w:eastAsia="휴먼모음T" w:hint="eastAsia"/>
          <w:sz w:val="19"/>
        </w:rPr>
      </w:pPr>
      <w:r>
        <w:rPr>
          <w:rFonts w:ascii="맑은 고딕" w:hAnsi="맑은 고딕" w:eastAsia="맑은 고딕" w:hint="eastAsia"/>
          <w:b/>
          <w:w w:val="95"/>
          <w:position w:val="1"/>
          <w:sz w:val="19"/>
        </w:rPr>
        <w:t>(통합조사관리팀)</w:t>
        <w:tab/>
      </w:r>
      <w:r>
        <w:rPr>
          <w:w w:val="90"/>
          <w:sz w:val="19"/>
        </w:rPr>
        <w:t>∙ </w:t>
      </w:r>
      <w:r>
        <w:rPr>
          <w:sz w:val="19"/>
        </w:rPr>
        <w:t>｢</w:t>
      </w:r>
      <w:r>
        <w:rPr>
          <w:rFonts w:ascii="휴먼모음T" w:hAnsi="휴먼모음T" w:eastAsia="휴먼모음T" w:hint="eastAsia"/>
          <w:sz w:val="19"/>
        </w:rPr>
        <w:t>행복e음</w:t>
      </w:r>
      <w:r>
        <w:rPr>
          <w:sz w:val="19"/>
        </w:rPr>
        <w:t>｣</w:t>
      </w:r>
      <w:r>
        <w:rPr>
          <w:rFonts w:ascii="휴먼모음T" w:hAnsi="휴먼모음T" w:eastAsia="휴먼모음T" w:hint="eastAsia"/>
          <w:sz w:val="19"/>
        </w:rPr>
        <w:t>으로 접수된 신청에 대하여 공적자료 및 금융정보 등 조회</w:t>
      </w:r>
      <w:r>
        <w:rPr>
          <w:rFonts w:ascii="휴먼모음T" w:hAnsi="휴먼모음T" w:eastAsia="휴먼모음T" w:hint="eastAsia"/>
          <w:spacing w:val="-73"/>
          <w:sz w:val="19"/>
        </w:rPr>
        <w:t> </w:t>
      </w:r>
      <w:r>
        <w:rPr>
          <w:rFonts w:ascii="휴먼모음T" w:hAnsi="휴먼모음T" w:eastAsia="휴먼모음T" w:hint="eastAsia"/>
          <w:sz w:val="19"/>
        </w:rPr>
        <w:t>요청</w:t>
      </w:r>
    </w:p>
    <w:p>
      <w:pPr>
        <w:spacing w:after="0" w:line="160" w:lineRule="auto"/>
        <w:jc w:val="left"/>
        <w:rPr>
          <w:rFonts w:ascii="휴먼모음T" w:hAnsi="휴먼모음T" w:eastAsia="휴먼모음T" w:hint="eastAsia"/>
          <w:sz w:val="19"/>
        </w:rPr>
        <w:sectPr>
          <w:type w:val="continuous"/>
          <w:pgSz w:w="11120" w:h="15080"/>
          <w:pgMar w:top="1020" w:bottom="0" w:left="1120" w:right="380"/>
        </w:sectPr>
      </w:pPr>
    </w:p>
    <w:p>
      <w:pPr>
        <w:spacing w:line="194" w:lineRule="auto" w:before="12"/>
        <w:ind w:left="717" w:right="0" w:firstLine="242"/>
        <w:jc w:val="left"/>
        <w:rPr>
          <w:rFonts w:ascii="휴먼모음T" w:eastAsia="휴먼모음T" w:hint="eastAsia"/>
          <w:sz w:val="19"/>
        </w:rPr>
      </w:pPr>
      <w:r>
        <w:rPr>
          <w:rFonts w:ascii="맑은 고딕" w:eastAsia="맑은 고딕" w:hint="eastAsia"/>
          <w:b/>
          <w:sz w:val="19"/>
        </w:rPr>
        <w:t>제4단계 </w:t>
      </w:r>
      <w:r>
        <w:rPr>
          <w:rFonts w:ascii="휴먼모음T" w:eastAsia="휴먼모음T" w:hint="eastAsia"/>
          <w:sz w:val="19"/>
        </w:rPr>
        <w:t>공적자료 요청</w:t>
      </w:r>
    </w:p>
    <w:p>
      <w:pPr>
        <w:spacing w:line="306" w:lineRule="exact" w:before="0"/>
        <w:ind w:left="678" w:right="0" w:firstLine="0"/>
        <w:jc w:val="left"/>
        <w:rPr>
          <w:rFonts w:ascii="휴먼모음T" w:eastAsia="휴먼모음T" w:hint="eastAsia"/>
          <w:sz w:val="19"/>
        </w:rPr>
      </w:pPr>
      <w:r>
        <w:rPr/>
        <w:br w:type="column"/>
      </w:r>
      <w:r>
        <w:rPr>
          <w:rFonts w:ascii="휴먼모음T" w:eastAsia="휴먼모음T" w:hint="eastAsia"/>
          <w:w w:val="105"/>
          <w:sz w:val="19"/>
        </w:rPr>
        <w:t>(직역연금 및 국민연금 정보</w:t>
      </w:r>
      <w:r>
        <w:rPr>
          <w:rFonts w:ascii="휴먼모음T" w:eastAsia="휴먼모음T" w:hint="eastAsia"/>
          <w:spacing w:val="-63"/>
          <w:w w:val="105"/>
          <w:sz w:val="19"/>
        </w:rPr>
        <w:t> </w:t>
      </w:r>
      <w:r>
        <w:rPr>
          <w:rFonts w:ascii="휴먼모음T" w:eastAsia="휴먼모음T" w:hint="eastAsia"/>
          <w:w w:val="105"/>
          <w:sz w:val="19"/>
        </w:rPr>
        <w:t>포함)</w:t>
      </w:r>
    </w:p>
    <w:p>
      <w:pPr>
        <w:spacing w:after="0" w:line="306" w:lineRule="exact"/>
        <w:jc w:val="left"/>
        <w:rPr>
          <w:rFonts w:ascii="휴먼모음T" w:eastAsia="휴먼모음T" w:hint="eastAsia"/>
          <w:sz w:val="19"/>
        </w:rPr>
        <w:sectPr>
          <w:type w:val="continuous"/>
          <w:pgSz w:w="11120" w:h="15080"/>
          <w:pgMar w:top="1020" w:bottom="0" w:left="1120" w:right="380"/>
          <w:cols w:num="2" w:equalWidth="0">
            <w:col w:w="1806" w:space="40"/>
            <w:col w:w="7774"/>
          </w:cols>
        </w:sectPr>
      </w:pPr>
    </w:p>
    <w:p>
      <w:pPr>
        <w:pStyle w:val="BodyText"/>
        <w:spacing w:before="9"/>
        <w:rPr>
          <w:rFonts w:ascii="휴먼모음T"/>
          <w:sz w:val="25"/>
        </w:rPr>
      </w:pPr>
    </w:p>
    <w:p>
      <w:pPr>
        <w:spacing w:after="0"/>
        <w:rPr>
          <w:rFonts w:ascii="휴먼모음T"/>
          <w:sz w:val="25"/>
        </w:rPr>
        <w:sectPr>
          <w:type w:val="continuous"/>
          <w:pgSz w:w="11120" w:h="15080"/>
          <w:pgMar w:top="1020" w:bottom="0" w:left="1120" w:right="380"/>
        </w:sectPr>
      </w:pPr>
    </w:p>
    <w:p>
      <w:pPr>
        <w:pStyle w:val="BodyText"/>
        <w:rPr>
          <w:rFonts w:ascii="휴먼모음T"/>
          <w:sz w:val="20"/>
        </w:rPr>
      </w:pPr>
    </w:p>
    <w:p>
      <w:pPr>
        <w:pStyle w:val="BodyText"/>
        <w:spacing w:before="12"/>
        <w:rPr>
          <w:rFonts w:ascii="휴먼모음T"/>
          <w:sz w:val="29"/>
        </w:rPr>
      </w:pPr>
    </w:p>
    <w:p>
      <w:pPr>
        <w:spacing w:line="172" w:lineRule="auto" w:before="0"/>
        <w:ind w:left="623" w:right="0" w:firstLine="294"/>
        <w:jc w:val="left"/>
        <w:rPr>
          <w:rFonts w:ascii="맑은 고딕" w:eastAsia="맑은 고딕" w:hint="eastAsia"/>
          <w:b/>
          <w:sz w:val="19"/>
        </w:rPr>
      </w:pPr>
      <w:r>
        <w:rPr>
          <w:rFonts w:ascii="맑은 고딕" w:eastAsia="맑은 고딕" w:hint="eastAsia"/>
          <w:b/>
          <w:sz w:val="19"/>
        </w:rPr>
        <w:t>시</w:t>
      </w:r>
      <w:r>
        <w:rPr>
          <w:rFonts w:ascii="함초롬돋움" w:eastAsia="함초롬돋움" w:hint="eastAsia"/>
          <w:b/>
          <w:sz w:val="19"/>
        </w:rPr>
        <w:t>･</w:t>
      </w:r>
      <w:r>
        <w:rPr>
          <w:rFonts w:ascii="맑은 고딕" w:eastAsia="맑은 고딕" w:hint="eastAsia"/>
          <w:b/>
          <w:sz w:val="19"/>
        </w:rPr>
        <w:t>군</w:t>
      </w:r>
      <w:r>
        <w:rPr>
          <w:rFonts w:ascii="함초롬돋움" w:eastAsia="함초롬돋움" w:hint="eastAsia"/>
          <w:b/>
          <w:sz w:val="19"/>
        </w:rPr>
        <w:t>･</w:t>
      </w:r>
      <w:r>
        <w:rPr>
          <w:rFonts w:ascii="맑은 고딕" w:eastAsia="맑은 고딕" w:hint="eastAsia"/>
          <w:b/>
          <w:sz w:val="19"/>
        </w:rPr>
        <w:t>구 </w:t>
      </w:r>
      <w:r>
        <w:rPr>
          <w:rFonts w:ascii="맑은 고딕" w:eastAsia="맑은 고딕" w:hint="eastAsia"/>
          <w:b/>
          <w:w w:val="85"/>
          <w:sz w:val="19"/>
        </w:rPr>
        <w:t>(통합조사관리팀)</w:t>
      </w: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spacing w:before="16"/>
        <w:rPr>
          <w:rFonts w:ascii="맑은 고딕"/>
          <w:b/>
          <w:sz w:val="24"/>
        </w:rPr>
      </w:pPr>
    </w:p>
    <w:p>
      <w:pPr>
        <w:spacing w:line="192" w:lineRule="auto" w:before="0"/>
        <w:ind w:left="609" w:right="0" w:firstLine="350"/>
        <w:jc w:val="left"/>
        <w:rPr>
          <w:rFonts w:ascii="휴먼모음T" w:eastAsia="휴먼모음T" w:hint="eastAsia"/>
          <w:sz w:val="19"/>
        </w:rPr>
      </w:pPr>
      <w:r>
        <w:rPr>
          <w:rFonts w:ascii="맑은 고딕" w:eastAsia="맑은 고딕" w:hint="eastAsia"/>
          <w:b/>
          <w:sz w:val="19"/>
        </w:rPr>
        <w:t>제5단계 </w:t>
      </w:r>
      <w:r>
        <w:rPr>
          <w:rFonts w:ascii="휴먼모음T" w:eastAsia="휴먼모음T" w:hint="eastAsia"/>
          <w:spacing w:val="-12"/>
          <w:sz w:val="19"/>
        </w:rPr>
        <w:t>직역연금 </w:t>
      </w:r>
      <w:r>
        <w:rPr>
          <w:rFonts w:ascii="휴먼모음T" w:eastAsia="휴먼모음T" w:hint="eastAsia"/>
          <w:spacing w:val="-16"/>
          <w:sz w:val="19"/>
        </w:rPr>
        <w:t>수급권자 </w:t>
      </w:r>
      <w:r>
        <w:rPr>
          <w:rFonts w:ascii="휴먼모음T" w:eastAsia="휴먼모음T" w:hint="eastAsia"/>
          <w:sz w:val="19"/>
        </w:rPr>
        <w:t>제외요건 확인</w:t>
      </w:r>
    </w:p>
    <w:p>
      <w:pPr>
        <w:pStyle w:val="ListParagraph"/>
        <w:numPr>
          <w:ilvl w:val="0"/>
          <w:numId w:val="44"/>
        </w:numPr>
        <w:tabs>
          <w:tab w:pos="569" w:val="left" w:leader="none"/>
        </w:tabs>
        <w:spacing w:line="192" w:lineRule="auto" w:before="64" w:after="0"/>
        <w:ind w:left="568" w:right="1366" w:hanging="141"/>
        <w:jc w:val="both"/>
        <w:rPr>
          <w:rFonts w:ascii="휴먼모음T" w:hAnsi="휴먼모음T" w:eastAsia="휴먼모음T" w:hint="eastAsia"/>
          <w:sz w:val="19"/>
        </w:rPr>
      </w:pPr>
      <w:r>
        <w:rPr>
          <w:rFonts w:ascii="휴먼모음T" w:hAnsi="휴먼모음T" w:eastAsia="휴먼모음T" w:hint="eastAsia"/>
          <w:spacing w:val="-2"/>
          <w:w w:val="100"/>
          <w:sz w:val="19"/>
        </w:rPr>
        <w:br w:type="column"/>
      </w:r>
      <w:r>
        <w:rPr>
          <w:rFonts w:ascii="휴먼모음T" w:hAnsi="휴먼모음T" w:eastAsia="휴먼모음T" w:hint="eastAsia"/>
          <w:w w:val="105"/>
          <w:sz w:val="19"/>
        </w:rPr>
        <w:t>(직역연금</w:t>
      </w:r>
      <w:r>
        <w:rPr>
          <w:rFonts w:ascii="휴먼모음T" w:hAnsi="휴먼모음T" w:eastAsia="휴먼모음T" w:hint="eastAsia"/>
          <w:spacing w:val="-43"/>
          <w:w w:val="105"/>
          <w:sz w:val="19"/>
        </w:rPr>
        <w:t> </w:t>
      </w:r>
      <w:r>
        <w:rPr>
          <w:rFonts w:ascii="휴먼모음T" w:hAnsi="휴먼모음T" w:eastAsia="휴먼모음T" w:hint="eastAsia"/>
          <w:w w:val="105"/>
          <w:sz w:val="19"/>
        </w:rPr>
        <w:t>수급권자</w:t>
      </w:r>
      <w:r>
        <w:rPr>
          <w:rFonts w:ascii="휴먼모음T" w:hAnsi="휴먼모음T" w:eastAsia="휴먼모음T" w:hint="eastAsia"/>
          <w:spacing w:val="-41"/>
          <w:w w:val="105"/>
          <w:sz w:val="19"/>
        </w:rPr>
        <w:t> </w:t>
      </w:r>
      <w:r>
        <w:rPr>
          <w:rFonts w:ascii="휴먼모음T" w:hAnsi="휴먼모음T" w:eastAsia="휴먼모음T" w:hint="eastAsia"/>
          <w:w w:val="105"/>
          <w:sz w:val="19"/>
        </w:rPr>
        <w:t>제외)</w:t>
      </w:r>
      <w:r>
        <w:rPr>
          <w:rFonts w:ascii="휴먼모음T" w:hAnsi="휴먼모음T" w:eastAsia="휴먼모음T" w:hint="eastAsia"/>
          <w:spacing w:val="-42"/>
          <w:w w:val="105"/>
          <w:sz w:val="19"/>
        </w:rPr>
        <w:t> </w:t>
      </w:r>
      <w:r>
        <w:rPr>
          <w:rFonts w:ascii="휴먼모음T" w:hAnsi="휴먼모음T" w:eastAsia="휴먼모음T" w:hint="eastAsia"/>
          <w:w w:val="105"/>
          <w:sz w:val="19"/>
        </w:rPr>
        <w:t>공무원,</w:t>
      </w:r>
      <w:r>
        <w:rPr>
          <w:rFonts w:ascii="휴먼모음T" w:hAnsi="휴먼모음T" w:eastAsia="휴먼모음T" w:hint="eastAsia"/>
          <w:spacing w:val="-41"/>
          <w:w w:val="105"/>
          <w:sz w:val="19"/>
        </w:rPr>
        <w:t> </w:t>
      </w:r>
      <w:r>
        <w:rPr>
          <w:rFonts w:ascii="휴먼모음T" w:hAnsi="휴먼모음T" w:eastAsia="휴먼모음T" w:hint="eastAsia"/>
          <w:w w:val="105"/>
          <w:sz w:val="19"/>
        </w:rPr>
        <w:t>사립학교교직원,</w:t>
      </w:r>
      <w:r>
        <w:rPr>
          <w:rFonts w:ascii="휴먼모음T" w:hAnsi="휴먼모음T" w:eastAsia="휴먼모음T" w:hint="eastAsia"/>
          <w:spacing w:val="-42"/>
          <w:w w:val="105"/>
          <w:sz w:val="19"/>
        </w:rPr>
        <w:t> </w:t>
      </w:r>
      <w:r>
        <w:rPr>
          <w:rFonts w:ascii="휴먼모음T" w:hAnsi="휴먼모음T" w:eastAsia="휴먼모음T" w:hint="eastAsia"/>
          <w:w w:val="105"/>
          <w:sz w:val="19"/>
        </w:rPr>
        <w:t>군인,</w:t>
      </w:r>
      <w:r>
        <w:rPr>
          <w:rFonts w:ascii="휴먼모음T" w:hAnsi="휴먼모음T" w:eastAsia="휴먼모음T" w:hint="eastAsia"/>
          <w:spacing w:val="-41"/>
          <w:w w:val="105"/>
          <w:sz w:val="19"/>
        </w:rPr>
        <w:t> </w:t>
      </w:r>
      <w:r>
        <w:rPr>
          <w:rFonts w:ascii="휴먼모음T" w:hAnsi="휴먼모음T" w:eastAsia="휴먼모음T" w:hint="eastAsia"/>
          <w:w w:val="105"/>
          <w:sz w:val="19"/>
        </w:rPr>
        <w:t>별정우체국직원</w:t>
      </w:r>
      <w:r>
        <w:rPr>
          <w:rFonts w:ascii="휴먼모음T" w:hAnsi="휴먼모음T" w:eastAsia="휴먼모음T" w:hint="eastAsia"/>
          <w:spacing w:val="-42"/>
          <w:w w:val="105"/>
          <w:sz w:val="19"/>
        </w:rPr>
        <w:t> </w:t>
      </w:r>
      <w:r>
        <w:rPr>
          <w:rFonts w:ascii="휴먼모음T" w:hAnsi="휴먼모음T" w:eastAsia="휴먼모음T" w:hint="eastAsia"/>
          <w:w w:val="105"/>
          <w:sz w:val="19"/>
        </w:rPr>
        <w:t>등 직역연금의 수급권자와 그 배우자는 기초연금 지급대상에서</w:t>
      </w:r>
      <w:r>
        <w:rPr>
          <w:rFonts w:ascii="휴먼모음T" w:hAnsi="휴먼모음T" w:eastAsia="휴먼모음T" w:hint="eastAsia"/>
          <w:spacing w:val="-74"/>
          <w:w w:val="105"/>
          <w:sz w:val="19"/>
        </w:rPr>
        <w:t> </w:t>
      </w:r>
      <w:r>
        <w:rPr>
          <w:rFonts w:ascii="휴먼모음T" w:hAnsi="휴먼모음T" w:eastAsia="휴먼모음T" w:hint="eastAsia"/>
          <w:w w:val="105"/>
          <w:sz w:val="19"/>
        </w:rPr>
        <w:t>제외</w:t>
      </w:r>
    </w:p>
    <w:p>
      <w:pPr>
        <w:pStyle w:val="ListParagraph"/>
        <w:numPr>
          <w:ilvl w:val="0"/>
          <w:numId w:val="44"/>
        </w:numPr>
        <w:tabs>
          <w:tab w:pos="572" w:val="left" w:leader="none"/>
        </w:tabs>
        <w:spacing w:line="192" w:lineRule="auto" w:before="169" w:after="0"/>
        <w:ind w:left="571" w:right="1365" w:hanging="143"/>
        <w:jc w:val="both"/>
        <w:rPr>
          <w:rFonts w:ascii="휴먼모음T" w:hAnsi="휴먼모음T" w:eastAsia="휴먼모음T" w:hint="eastAsia"/>
          <w:sz w:val="19"/>
        </w:rPr>
      </w:pPr>
      <w:r>
        <w:rPr>
          <w:rFonts w:ascii="휴먼모음T" w:hAnsi="휴먼모음T" w:eastAsia="휴먼모음T" w:hint="eastAsia"/>
          <w:spacing w:val="-6"/>
          <w:w w:val="105"/>
          <w:sz w:val="19"/>
        </w:rPr>
        <w:t>(예외자)</w:t>
      </w:r>
      <w:r>
        <w:rPr>
          <w:rFonts w:ascii="휴먼모음T" w:hAnsi="휴먼모음T" w:eastAsia="휴먼모음T" w:hint="eastAsia"/>
          <w:spacing w:val="-34"/>
          <w:w w:val="105"/>
          <w:sz w:val="19"/>
        </w:rPr>
        <w:t> </w:t>
      </w:r>
      <w:r>
        <w:rPr>
          <w:rFonts w:ascii="휴먼모음T" w:hAnsi="휴먼모음T" w:eastAsia="휴먼모음T" w:hint="eastAsia"/>
          <w:w w:val="105"/>
          <w:sz w:val="19"/>
        </w:rPr>
        <w:t>①</w:t>
      </w:r>
      <w:r>
        <w:rPr>
          <w:rFonts w:ascii="휴먼모음T" w:hAnsi="휴먼모음T" w:eastAsia="휴먼모음T" w:hint="eastAsia"/>
          <w:spacing w:val="-39"/>
          <w:w w:val="105"/>
          <w:sz w:val="19"/>
        </w:rPr>
        <w:t> </w:t>
      </w:r>
      <w:r>
        <w:rPr>
          <w:rFonts w:ascii="휴먼모음T" w:hAnsi="휴먼모음T" w:eastAsia="휴먼모음T" w:hint="eastAsia"/>
          <w:spacing w:val="-7"/>
          <w:w w:val="105"/>
          <w:sz w:val="19"/>
        </w:rPr>
        <w:t>연계퇴직연금</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또는</w:t>
      </w:r>
      <w:r>
        <w:rPr>
          <w:rFonts w:ascii="휴먼모음T" w:hAnsi="휴먼모음T" w:eastAsia="휴먼모음T" w:hint="eastAsia"/>
          <w:spacing w:val="-37"/>
          <w:w w:val="105"/>
          <w:sz w:val="19"/>
        </w:rPr>
        <w:t> </w:t>
      </w:r>
      <w:r>
        <w:rPr>
          <w:rFonts w:ascii="휴먼모음T" w:hAnsi="휴먼모음T" w:eastAsia="휴먼모음T" w:hint="eastAsia"/>
          <w:spacing w:val="-8"/>
          <w:w w:val="105"/>
          <w:sz w:val="19"/>
        </w:rPr>
        <w:t>연계퇴직유족연금</w:t>
      </w:r>
      <w:r>
        <w:rPr>
          <w:rFonts w:ascii="휴먼모음T" w:hAnsi="휴먼모음T" w:eastAsia="휴먼모음T" w:hint="eastAsia"/>
          <w:spacing w:val="-37"/>
          <w:w w:val="105"/>
          <w:sz w:val="19"/>
        </w:rPr>
        <w:t> </w:t>
      </w:r>
      <w:r>
        <w:rPr>
          <w:rFonts w:ascii="휴먼모음T" w:hAnsi="휴먼모음T" w:eastAsia="휴먼모음T" w:hint="eastAsia"/>
          <w:spacing w:val="-7"/>
          <w:w w:val="105"/>
          <w:sz w:val="19"/>
        </w:rPr>
        <w:t>수급권자</w:t>
      </w:r>
      <w:r>
        <w:rPr>
          <w:rFonts w:ascii="휴먼모음T" w:hAnsi="휴먼모음T" w:eastAsia="휴먼모음T" w:hint="eastAsia"/>
          <w:spacing w:val="-37"/>
          <w:w w:val="105"/>
          <w:sz w:val="19"/>
        </w:rPr>
        <w:t> </w:t>
      </w:r>
      <w:r>
        <w:rPr>
          <w:rFonts w:ascii="휴먼모음T" w:hAnsi="휴먼모음T" w:eastAsia="휴먼모음T" w:hint="eastAsia"/>
          <w:w w:val="105"/>
          <w:sz w:val="19"/>
        </w:rPr>
        <w:t>중</w:t>
      </w:r>
      <w:r>
        <w:rPr>
          <w:rFonts w:ascii="휴먼모음T" w:hAnsi="휴먼모음T" w:eastAsia="휴먼모음T" w:hint="eastAsia"/>
          <w:spacing w:val="-38"/>
          <w:w w:val="105"/>
          <w:sz w:val="19"/>
        </w:rPr>
        <w:t> </w:t>
      </w:r>
      <w:r>
        <w:rPr>
          <w:rFonts w:ascii="휴먼모음T" w:hAnsi="휴먼모음T" w:eastAsia="휴먼모음T" w:hint="eastAsia"/>
          <w:spacing w:val="-7"/>
          <w:w w:val="105"/>
          <w:sz w:val="19"/>
        </w:rPr>
        <w:t>직역재직기간이 </w:t>
      </w:r>
      <w:r>
        <w:rPr>
          <w:rFonts w:ascii="휴먼모음T" w:hAnsi="휴먼모음T" w:eastAsia="휴먼모음T" w:hint="eastAsia"/>
          <w:w w:val="105"/>
          <w:sz w:val="19"/>
        </w:rPr>
        <w:t>10년 미만인 경우 ② 유족연금일시금, 장해일시금, 비공무상</w:t>
      </w:r>
      <w:r>
        <w:rPr>
          <w:rFonts w:ascii="휴먼모음T" w:hAnsi="휴먼모음T" w:eastAsia="휴먼모음T" w:hint="eastAsia"/>
          <w:spacing w:val="-70"/>
          <w:w w:val="105"/>
          <w:sz w:val="19"/>
        </w:rPr>
        <w:t> </w:t>
      </w:r>
      <w:r>
        <w:rPr>
          <w:rFonts w:ascii="휴먼모음T" w:hAnsi="휴먼모음T" w:eastAsia="휴먼모음T" w:hint="eastAsia"/>
          <w:w w:val="105"/>
          <w:sz w:val="19"/>
        </w:rPr>
        <w:t>장해일시금, 비직무상 장해일시금, 퇴직유족연금일시금,</w:t>
      </w:r>
      <w:r>
        <w:rPr>
          <w:rFonts w:ascii="휴먼모음T" w:hAnsi="휴먼모음T" w:eastAsia="휴먼모음T" w:hint="eastAsia"/>
          <w:spacing w:val="-42"/>
          <w:w w:val="105"/>
          <w:sz w:val="19"/>
        </w:rPr>
        <w:t> </w:t>
      </w:r>
      <w:r>
        <w:rPr>
          <w:rFonts w:ascii="휴먼모음T" w:hAnsi="휴먼모음T" w:eastAsia="휴먼모음T" w:hint="eastAsia"/>
          <w:w w:val="105"/>
          <w:sz w:val="19"/>
        </w:rPr>
        <w:t>퇴직유족일시금[순직유족연금의 수급권자가</w:t>
      </w:r>
      <w:r>
        <w:rPr>
          <w:rFonts w:ascii="휴먼모음T" w:hAnsi="휴먼모음T" w:eastAsia="휴먼모음T" w:hint="eastAsia"/>
          <w:spacing w:val="-27"/>
          <w:w w:val="105"/>
          <w:sz w:val="19"/>
        </w:rPr>
        <w:t> </w:t>
      </w:r>
      <w:r>
        <w:rPr>
          <w:rFonts w:ascii="휴먼모음T" w:hAnsi="휴먼모음T" w:eastAsia="휴먼모음T" w:hint="eastAsia"/>
          <w:w w:val="105"/>
          <w:sz w:val="19"/>
        </w:rPr>
        <w:t>순직유족연금을</w:t>
      </w:r>
      <w:r>
        <w:rPr>
          <w:rFonts w:ascii="휴먼모음T" w:hAnsi="휴먼모음T" w:eastAsia="휴먼모음T" w:hint="eastAsia"/>
          <w:spacing w:val="-28"/>
          <w:w w:val="105"/>
          <w:sz w:val="19"/>
        </w:rPr>
        <w:t> </w:t>
      </w:r>
      <w:r>
        <w:rPr>
          <w:rFonts w:ascii="휴먼모음T" w:hAnsi="휴먼모음T" w:eastAsia="휴먼모음T" w:hint="eastAsia"/>
          <w:w w:val="105"/>
          <w:sz w:val="19"/>
        </w:rPr>
        <w:t>갈음하여</w:t>
      </w:r>
      <w:r>
        <w:rPr>
          <w:rFonts w:ascii="휴먼모음T" w:hAnsi="휴먼모음T" w:eastAsia="휴먼모음T" w:hint="eastAsia"/>
          <w:spacing w:val="-28"/>
          <w:w w:val="105"/>
          <w:sz w:val="19"/>
        </w:rPr>
        <w:t> </w:t>
      </w:r>
      <w:r>
        <w:rPr>
          <w:rFonts w:ascii="휴먼모음T" w:hAnsi="휴먼모음T" w:eastAsia="휴먼모음T" w:hint="eastAsia"/>
          <w:w w:val="105"/>
          <w:sz w:val="19"/>
        </w:rPr>
        <w:t>선택한</w:t>
      </w:r>
      <w:r>
        <w:rPr>
          <w:rFonts w:ascii="휴먼모음T" w:hAnsi="휴먼모음T" w:eastAsia="휴먼모음T" w:hint="eastAsia"/>
          <w:spacing w:val="-27"/>
          <w:w w:val="105"/>
          <w:sz w:val="19"/>
        </w:rPr>
        <w:t> </w:t>
      </w:r>
      <w:r>
        <w:rPr>
          <w:rFonts w:ascii="휴먼모음T" w:hAnsi="휴먼모음T" w:eastAsia="휴먼모음T" w:hint="eastAsia"/>
          <w:w w:val="105"/>
          <w:sz w:val="19"/>
        </w:rPr>
        <w:t>경우(직무상유족연금의</w:t>
      </w:r>
      <w:r>
        <w:rPr>
          <w:rFonts w:ascii="휴먼모음T" w:hAnsi="휴먼모음T" w:eastAsia="휴먼모음T" w:hint="eastAsia"/>
          <w:spacing w:val="-28"/>
          <w:w w:val="105"/>
          <w:sz w:val="19"/>
        </w:rPr>
        <w:t> </w:t>
      </w:r>
      <w:r>
        <w:rPr>
          <w:rFonts w:ascii="휴먼모음T" w:hAnsi="휴먼모음T" w:eastAsia="휴먼모음T" w:hint="eastAsia"/>
          <w:w w:val="105"/>
          <w:sz w:val="19"/>
        </w:rPr>
        <w:t>수급권 자가</w:t>
      </w:r>
      <w:r>
        <w:rPr>
          <w:rFonts w:ascii="휴먼모음T" w:hAnsi="휴먼모음T" w:eastAsia="휴먼모음T" w:hint="eastAsia"/>
          <w:spacing w:val="-29"/>
          <w:w w:val="105"/>
          <w:sz w:val="19"/>
        </w:rPr>
        <w:t> </w:t>
      </w:r>
      <w:r>
        <w:rPr>
          <w:rFonts w:ascii="휴먼모음T" w:hAnsi="휴먼모음T" w:eastAsia="휴먼모음T" w:hint="eastAsia"/>
          <w:w w:val="105"/>
          <w:sz w:val="19"/>
        </w:rPr>
        <w:t>직무상유족연금을</w:t>
      </w:r>
      <w:r>
        <w:rPr>
          <w:rFonts w:ascii="휴먼모음T" w:hAnsi="휴먼모음T" w:eastAsia="휴먼모음T" w:hint="eastAsia"/>
          <w:spacing w:val="-29"/>
          <w:w w:val="105"/>
          <w:sz w:val="19"/>
        </w:rPr>
        <w:t> </w:t>
      </w:r>
      <w:r>
        <w:rPr>
          <w:rFonts w:ascii="휴먼모음T" w:hAnsi="휴먼모음T" w:eastAsia="휴먼모음T" w:hint="eastAsia"/>
          <w:w w:val="105"/>
          <w:sz w:val="19"/>
        </w:rPr>
        <w:t>갈음하여</w:t>
      </w:r>
      <w:r>
        <w:rPr>
          <w:rFonts w:ascii="휴먼모음T" w:hAnsi="휴먼모음T" w:eastAsia="휴먼모음T" w:hint="eastAsia"/>
          <w:spacing w:val="-28"/>
          <w:w w:val="105"/>
          <w:sz w:val="19"/>
        </w:rPr>
        <w:t> </w:t>
      </w:r>
      <w:r>
        <w:rPr>
          <w:rFonts w:ascii="휴먼모음T" w:hAnsi="휴먼모음T" w:eastAsia="휴먼모음T" w:hint="eastAsia"/>
          <w:w w:val="105"/>
          <w:sz w:val="19"/>
        </w:rPr>
        <w:t>선택한</w:t>
      </w:r>
      <w:r>
        <w:rPr>
          <w:rFonts w:ascii="휴먼모음T" w:hAnsi="휴먼모음T" w:eastAsia="휴먼모음T" w:hint="eastAsia"/>
          <w:spacing w:val="-28"/>
          <w:w w:val="105"/>
          <w:sz w:val="19"/>
        </w:rPr>
        <w:t> </w:t>
      </w:r>
      <w:r>
        <w:rPr>
          <w:rFonts w:ascii="휴먼모음T" w:hAnsi="휴먼모음T" w:eastAsia="휴먼모음T" w:hint="eastAsia"/>
          <w:w w:val="105"/>
          <w:sz w:val="19"/>
        </w:rPr>
        <w:t>경우를</w:t>
      </w:r>
      <w:r>
        <w:rPr>
          <w:rFonts w:ascii="휴먼모음T" w:hAnsi="휴먼모음T" w:eastAsia="휴먼모음T" w:hint="eastAsia"/>
          <w:spacing w:val="-29"/>
          <w:w w:val="105"/>
          <w:sz w:val="19"/>
        </w:rPr>
        <w:t> </w:t>
      </w:r>
      <w:r>
        <w:rPr>
          <w:rFonts w:ascii="휴먼모음T" w:hAnsi="휴먼모음T" w:eastAsia="휴먼모음T" w:hint="eastAsia"/>
          <w:w w:val="105"/>
          <w:sz w:val="19"/>
        </w:rPr>
        <w:t>포함)</w:t>
      </w:r>
      <w:r>
        <w:rPr>
          <w:rFonts w:ascii="휴먼모음T" w:hAnsi="휴먼모음T" w:eastAsia="휴먼모음T" w:hint="eastAsia"/>
          <w:spacing w:val="-29"/>
          <w:w w:val="105"/>
          <w:sz w:val="19"/>
        </w:rPr>
        <w:t> </w:t>
      </w:r>
      <w:r>
        <w:rPr>
          <w:rFonts w:ascii="휴먼모음T" w:hAnsi="휴먼모음T" w:eastAsia="휴먼모음T" w:hint="eastAsia"/>
          <w:w w:val="105"/>
          <w:sz w:val="19"/>
        </w:rPr>
        <w:t>및</w:t>
      </w:r>
      <w:r>
        <w:rPr>
          <w:rFonts w:ascii="휴먼모음T" w:hAnsi="휴먼모음T" w:eastAsia="휴먼모음T" w:hint="eastAsia"/>
          <w:spacing w:val="-28"/>
          <w:w w:val="105"/>
          <w:sz w:val="19"/>
        </w:rPr>
        <w:t> </w:t>
      </w:r>
      <w:r>
        <w:rPr>
          <w:rFonts w:ascii="휴먼모음T" w:hAnsi="휴먼모음T" w:eastAsia="휴먼모음T" w:hint="eastAsia"/>
          <w:w w:val="105"/>
          <w:sz w:val="19"/>
        </w:rPr>
        <w:t>위험직무순직유족 </w:t>
      </w:r>
      <w:r>
        <w:rPr>
          <w:rFonts w:ascii="휴먼모음T" w:hAnsi="휴먼모음T" w:eastAsia="휴먼모음T" w:hint="eastAsia"/>
          <w:spacing w:val="-3"/>
          <w:w w:val="105"/>
          <w:sz w:val="19"/>
        </w:rPr>
        <w:t>연금의</w:t>
      </w:r>
      <w:r>
        <w:rPr>
          <w:rFonts w:ascii="휴먼모음T" w:hAnsi="휴먼모음T" w:eastAsia="휴먼모음T" w:hint="eastAsia"/>
          <w:spacing w:val="-27"/>
          <w:w w:val="105"/>
          <w:sz w:val="19"/>
        </w:rPr>
        <w:t> </w:t>
      </w:r>
      <w:r>
        <w:rPr>
          <w:rFonts w:ascii="휴먼모음T" w:hAnsi="휴먼모음T" w:eastAsia="휴먼모음T" w:hint="eastAsia"/>
          <w:spacing w:val="-3"/>
          <w:w w:val="105"/>
          <w:sz w:val="19"/>
        </w:rPr>
        <w:t>수급권자가</w:t>
      </w:r>
      <w:r>
        <w:rPr>
          <w:rFonts w:ascii="휴먼모음T" w:hAnsi="휴먼모음T" w:eastAsia="휴먼모음T" w:hint="eastAsia"/>
          <w:spacing w:val="-27"/>
          <w:w w:val="105"/>
          <w:sz w:val="19"/>
        </w:rPr>
        <w:t> </w:t>
      </w:r>
      <w:r>
        <w:rPr>
          <w:rFonts w:ascii="휴먼모음T" w:hAnsi="휴먼모음T" w:eastAsia="휴먼모음T" w:hint="eastAsia"/>
          <w:spacing w:val="-4"/>
          <w:w w:val="105"/>
          <w:sz w:val="19"/>
        </w:rPr>
        <w:t>위험직무순직유족연금을</w:t>
      </w:r>
      <w:r>
        <w:rPr>
          <w:rFonts w:ascii="휴먼모음T" w:hAnsi="휴먼모음T" w:eastAsia="휴먼모음T" w:hint="eastAsia"/>
          <w:spacing w:val="-26"/>
          <w:w w:val="105"/>
          <w:sz w:val="19"/>
        </w:rPr>
        <w:t> </w:t>
      </w:r>
      <w:r>
        <w:rPr>
          <w:rFonts w:ascii="휴먼모음T" w:hAnsi="휴먼모음T" w:eastAsia="휴먼모음T" w:hint="eastAsia"/>
          <w:spacing w:val="-3"/>
          <w:w w:val="105"/>
          <w:sz w:val="19"/>
        </w:rPr>
        <w:t>갈음하여</w:t>
      </w:r>
      <w:r>
        <w:rPr>
          <w:rFonts w:ascii="휴먼모음T" w:hAnsi="휴먼모음T" w:eastAsia="휴먼모음T" w:hint="eastAsia"/>
          <w:spacing w:val="-26"/>
          <w:w w:val="105"/>
          <w:sz w:val="19"/>
        </w:rPr>
        <w:t> </w:t>
      </w:r>
      <w:r>
        <w:rPr>
          <w:rFonts w:ascii="휴먼모음T" w:hAnsi="휴먼모음T" w:eastAsia="휴먼모음T" w:hint="eastAsia"/>
          <w:spacing w:val="-3"/>
          <w:w w:val="105"/>
          <w:sz w:val="19"/>
        </w:rPr>
        <w:t>선택한</w:t>
      </w:r>
      <w:r>
        <w:rPr>
          <w:rFonts w:ascii="휴먼모음T" w:hAnsi="휴먼모음T" w:eastAsia="휴먼모음T" w:hint="eastAsia"/>
          <w:spacing w:val="-26"/>
          <w:w w:val="105"/>
          <w:sz w:val="19"/>
        </w:rPr>
        <w:t> </w:t>
      </w:r>
      <w:r>
        <w:rPr>
          <w:rFonts w:ascii="휴먼모음T" w:hAnsi="휴먼모음T" w:eastAsia="휴먼모음T" w:hint="eastAsia"/>
          <w:spacing w:val="-3"/>
          <w:w w:val="105"/>
          <w:sz w:val="19"/>
        </w:rPr>
        <w:t>경우로</w:t>
      </w:r>
      <w:r>
        <w:rPr>
          <w:rFonts w:ascii="휴먼모음T" w:hAnsi="휴먼모음T" w:eastAsia="휴먼모음T" w:hint="eastAsia"/>
          <w:spacing w:val="-27"/>
          <w:w w:val="105"/>
          <w:sz w:val="19"/>
        </w:rPr>
        <w:t> </w:t>
      </w:r>
      <w:r>
        <w:rPr>
          <w:rFonts w:ascii="휴먼모음T" w:hAnsi="휴먼모음T" w:eastAsia="휴먼모음T" w:hint="eastAsia"/>
          <w:spacing w:val="-3"/>
          <w:w w:val="105"/>
          <w:sz w:val="19"/>
        </w:rPr>
        <w:t>한정]을 </w:t>
      </w:r>
      <w:r>
        <w:rPr>
          <w:rFonts w:ascii="휴먼모음T" w:hAnsi="휴먼모음T" w:eastAsia="휴먼모음T" w:hint="eastAsia"/>
          <w:w w:val="105"/>
          <w:sz w:val="19"/>
        </w:rPr>
        <w:t>받은 이후 5년이 경과된</w:t>
      </w:r>
      <w:r>
        <w:rPr>
          <w:rFonts w:ascii="휴먼모음T" w:hAnsi="휴먼모음T" w:eastAsia="휴먼모음T" w:hint="eastAsia"/>
          <w:spacing w:val="-62"/>
          <w:w w:val="105"/>
          <w:sz w:val="19"/>
        </w:rPr>
        <w:t> </w:t>
      </w:r>
      <w:r>
        <w:rPr>
          <w:rFonts w:ascii="휴먼모음T" w:hAnsi="휴먼모음T" w:eastAsia="휴먼모음T" w:hint="eastAsia"/>
          <w:w w:val="105"/>
          <w:sz w:val="19"/>
        </w:rPr>
        <w:t>경우</w:t>
      </w:r>
    </w:p>
    <w:p>
      <w:pPr>
        <w:pStyle w:val="ListParagraph"/>
        <w:numPr>
          <w:ilvl w:val="0"/>
          <w:numId w:val="44"/>
        </w:numPr>
        <w:tabs>
          <w:tab w:pos="572" w:val="left" w:leader="none"/>
        </w:tabs>
        <w:spacing w:line="192" w:lineRule="auto" w:before="167" w:after="0"/>
        <w:ind w:left="571" w:right="1366" w:hanging="143"/>
        <w:jc w:val="both"/>
        <w:rPr>
          <w:rFonts w:ascii="휴먼모음T" w:hAnsi="휴먼모음T" w:eastAsia="휴먼모음T" w:hint="eastAsia"/>
          <w:sz w:val="19"/>
        </w:rPr>
      </w:pPr>
      <w:r>
        <w:rPr>
          <w:rFonts w:ascii="휴먼모음T" w:hAnsi="휴먼모음T" w:eastAsia="휴먼모음T" w:hint="eastAsia"/>
          <w:spacing w:val="-6"/>
          <w:sz w:val="19"/>
        </w:rPr>
        <w:t>(특례자</w:t>
      </w:r>
      <w:r>
        <w:rPr>
          <w:rFonts w:ascii="휴먼모음T" w:hAnsi="휴먼모음T" w:eastAsia="휴먼모음T" w:hint="eastAsia"/>
          <w:spacing w:val="-19"/>
          <w:sz w:val="19"/>
        </w:rPr>
        <w:t>) ① </w:t>
      </w:r>
      <w:r>
        <w:rPr>
          <w:rFonts w:ascii="휴먼모음T" w:hAnsi="휴먼모음T" w:eastAsia="휴먼모음T" w:hint="eastAsia"/>
          <w:spacing w:val="-5"/>
          <w:sz w:val="19"/>
        </w:rPr>
        <w:t>1949년</w:t>
      </w:r>
      <w:r>
        <w:rPr>
          <w:rFonts w:ascii="휴먼모음T" w:hAnsi="휴먼모음T" w:eastAsia="휴먼모음T" w:hint="eastAsia"/>
          <w:spacing w:val="-34"/>
          <w:sz w:val="19"/>
        </w:rPr>
        <w:t> </w:t>
      </w:r>
      <w:r>
        <w:rPr>
          <w:rFonts w:ascii="휴먼모음T" w:hAnsi="휴먼모음T" w:eastAsia="휴먼모음T" w:hint="eastAsia"/>
          <w:spacing w:val="-3"/>
          <w:sz w:val="19"/>
        </w:rPr>
        <w:t>6월</w:t>
      </w:r>
      <w:r>
        <w:rPr>
          <w:rFonts w:ascii="휴먼모음T" w:hAnsi="휴먼모음T" w:eastAsia="휴먼모음T" w:hint="eastAsia"/>
          <w:spacing w:val="-34"/>
          <w:sz w:val="19"/>
        </w:rPr>
        <w:t> </w:t>
      </w:r>
      <w:r>
        <w:rPr>
          <w:rFonts w:ascii="휴먼모음T" w:hAnsi="휴먼모음T" w:eastAsia="휴먼모음T" w:hint="eastAsia"/>
          <w:spacing w:val="-4"/>
          <w:sz w:val="19"/>
        </w:rPr>
        <w:t>30일</w:t>
      </w:r>
      <w:r>
        <w:rPr>
          <w:rFonts w:ascii="휴먼모음T" w:hAnsi="휴먼모음T" w:eastAsia="휴먼모음T" w:hint="eastAsia"/>
          <w:spacing w:val="-34"/>
          <w:sz w:val="19"/>
        </w:rPr>
        <w:t> </w:t>
      </w:r>
      <w:r>
        <w:rPr>
          <w:rFonts w:ascii="휴먼모음T" w:hAnsi="휴먼모음T" w:eastAsia="휴먼모음T" w:hint="eastAsia"/>
          <w:spacing w:val="-5"/>
          <w:sz w:val="19"/>
        </w:rPr>
        <w:t>이전</w:t>
      </w:r>
      <w:r>
        <w:rPr>
          <w:rFonts w:ascii="휴먼모음T" w:hAnsi="휴먼모음T" w:eastAsia="휴먼모음T" w:hint="eastAsia"/>
          <w:spacing w:val="-33"/>
          <w:sz w:val="19"/>
        </w:rPr>
        <w:t> </w:t>
      </w:r>
      <w:r>
        <w:rPr>
          <w:rFonts w:ascii="휴먼모음T" w:hAnsi="휴먼모음T" w:eastAsia="휴먼모음T" w:hint="eastAsia"/>
          <w:spacing w:val="-7"/>
          <w:sz w:val="19"/>
        </w:rPr>
        <w:t>출생자로</w:t>
      </w:r>
      <w:r>
        <w:rPr>
          <w:rFonts w:ascii="휴먼모음T" w:hAnsi="휴먼모음T" w:eastAsia="휴먼모음T" w:hint="eastAsia"/>
          <w:spacing w:val="-34"/>
          <w:sz w:val="19"/>
        </w:rPr>
        <w:t> </w:t>
      </w:r>
      <w:r>
        <w:rPr>
          <w:rFonts w:ascii="휴먼모음T" w:hAnsi="휴먼모음T" w:eastAsia="휴먼모음T" w:hint="eastAsia"/>
          <w:spacing w:val="-6"/>
          <w:sz w:val="19"/>
        </w:rPr>
        <w:t>종전의</w:t>
      </w:r>
      <w:r>
        <w:rPr>
          <w:rFonts w:ascii="휴먼모음T" w:hAnsi="휴먼모음T" w:eastAsia="휴먼모음T" w:hint="eastAsia"/>
          <w:spacing w:val="-33"/>
          <w:sz w:val="19"/>
        </w:rPr>
        <w:t> </w:t>
      </w:r>
      <w:r>
        <w:rPr>
          <w:rFonts w:ascii="휴먼모음T" w:hAnsi="휴먼모음T" w:eastAsia="휴먼모음T" w:hint="eastAsia"/>
          <w:spacing w:val="-4"/>
          <w:w w:val="85"/>
          <w:sz w:val="19"/>
        </w:rPr>
        <w:t>「</w:t>
      </w:r>
      <w:r>
        <w:rPr>
          <w:rFonts w:ascii="휴먼모음T" w:hAnsi="휴먼모음T" w:eastAsia="휴먼모음T" w:hint="eastAsia"/>
          <w:spacing w:val="-9"/>
          <w:sz w:val="19"/>
        </w:rPr>
        <w:t>기초노령연금법</w:t>
      </w:r>
      <w:r>
        <w:rPr>
          <w:rFonts w:ascii="휴먼모음T" w:hAnsi="휴먼모음T" w:eastAsia="휴먼모음T" w:hint="eastAsia"/>
          <w:spacing w:val="-4"/>
          <w:w w:val="85"/>
          <w:sz w:val="19"/>
        </w:rPr>
        <w:t>」</w:t>
      </w:r>
      <w:r>
        <w:rPr>
          <w:rFonts w:ascii="휴먼모음T" w:hAnsi="휴먼모음T" w:eastAsia="휴먼모음T" w:hint="eastAsia"/>
          <w:sz w:val="19"/>
        </w:rPr>
        <w:t>에</w:t>
      </w:r>
      <w:r>
        <w:rPr>
          <w:rFonts w:ascii="휴먼모음T" w:hAnsi="휴먼모음T" w:eastAsia="휴먼모음T" w:hint="eastAsia"/>
          <w:spacing w:val="-34"/>
          <w:sz w:val="19"/>
        </w:rPr>
        <w:t> </w:t>
      </w:r>
      <w:r>
        <w:rPr>
          <w:rFonts w:ascii="휴먼모음T" w:hAnsi="휴먼모음T" w:eastAsia="휴먼모음T" w:hint="eastAsia"/>
          <w:spacing w:val="-5"/>
          <w:sz w:val="19"/>
        </w:rPr>
        <w:t>따른 </w:t>
      </w:r>
      <w:r>
        <w:rPr>
          <w:rFonts w:ascii="휴먼모음T" w:hAnsi="휴먼모음T" w:eastAsia="휴먼모음T" w:hint="eastAsia"/>
          <w:sz w:val="19"/>
        </w:rPr>
        <w:t>기초노령연금 수급권자가 소득인정액이 선정기준액 이하인 경우 ② 1996년 6월</w:t>
      </w:r>
      <w:r>
        <w:rPr>
          <w:rFonts w:ascii="휴먼모음T" w:hAnsi="휴먼모음T" w:eastAsia="휴먼모음T" w:hint="eastAsia"/>
          <w:spacing w:val="-28"/>
          <w:sz w:val="19"/>
        </w:rPr>
        <w:t> </w:t>
      </w:r>
      <w:r>
        <w:rPr>
          <w:rFonts w:ascii="휴먼모음T" w:hAnsi="휴먼모음T" w:eastAsia="휴먼모음T" w:hint="eastAsia"/>
          <w:spacing w:val="-3"/>
          <w:sz w:val="19"/>
        </w:rPr>
        <w:t>30일</w:t>
      </w:r>
      <w:r>
        <w:rPr>
          <w:rFonts w:ascii="휴먼모음T" w:hAnsi="휴먼모음T" w:eastAsia="휴먼모음T" w:hint="eastAsia"/>
          <w:spacing w:val="-28"/>
          <w:sz w:val="19"/>
        </w:rPr>
        <w:t> </w:t>
      </w:r>
      <w:r>
        <w:rPr>
          <w:rFonts w:ascii="휴먼모음T" w:hAnsi="휴먼모음T" w:eastAsia="휴먼모음T" w:hint="eastAsia"/>
          <w:spacing w:val="-3"/>
          <w:sz w:val="19"/>
        </w:rPr>
        <w:t>이전</w:t>
      </w:r>
      <w:r>
        <w:rPr>
          <w:rFonts w:ascii="휴먼모음T" w:hAnsi="휴먼모음T" w:eastAsia="휴먼모음T" w:hint="eastAsia"/>
          <w:spacing w:val="-28"/>
          <w:sz w:val="19"/>
        </w:rPr>
        <w:t> </w:t>
      </w:r>
      <w:r>
        <w:rPr>
          <w:rFonts w:ascii="휴먼모음T" w:hAnsi="휴먼모음T" w:eastAsia="휴먼모음T" w:hint="eastAsia"/>
          <w:spacing w:val="-4"/>
          <w:sz w:val="19"/>
        </w:rPr>
        <w:t>출생자로</w:t>
      </w:r>
      <w:r>
        <w:rPr>
          <w:rFonts w:ascii="휴먼모음T" w:hAnsi="휴먼모음T" w:eastAsia="휴먼모음T" w:hint="eastAsia"/>
          <w:spacing w:val="-28"/>
          <w:sz w:val="19"/>
        </w:rPr>
        <w:t> </w:t>
      </w:r>
      <w:r>
        <w:rPr>
          <w:rFonts w:ascii="휴먼모음T" w:hAnsi="휴먼모음T" w:eastAsia="휴먼모음T" w:hint="eastAsia"/>
          <w:w w:val="85"/>
          <w:sz w:val="19"/>
        </w:rPr>
        <w:t>「</w:t>
      </w:r>
      <w:r>
        <w:rPr>
          <w:rFonts w:ascii="휴먼모음T" w:hAnsi="휴먼모음T" w:eastAsia="휴먼모음T" w:hint="eastAsia"/>
          <w:spacing w:val="-5"/>
          <w:sz w:val="19"/>
        </w:rPr>
        <w:t>장애인연금법</w:t>
      </w:r>
      <w:r>
        <w:rPr>
          <w:rFonts w:ascii="휴먼모음T" w:hAnsi="휴먼모음T" w:eastAsia="휴먼모음T" w:hint="eastAsia"/>
          <w:spacing w:val="-13"/>
          <w:sz w:val="19"/>
        </w:rPr>
        <w:t>」 </w:t>
      </w:r>
      <w:r>
        <w:rPr>
          <w:rFonts w:ascii="휴먼모음T" w:hAnsi="휴먼모음T" w:eastAsia="휴먼모음T" w:hint="eastAsia"/>
          <w:spacing w:val="-3"/>
          <w:sz w:val="19"/>
        </w:rPr>
        <w:t>부칙</w:t>
      </w:r>
      <w:r>
        <w:rPr>
          <w:rFonts w:ascii="휴먼모음T" w:hAnsi="휴먼모음T" w:eastAsia="휴먼모음T" w:hint="eastAsia"/>
          <w:spacing w:val="-28"/>
          <w:sz w:val="19"/>
        </w:rPr>
        <w:t> </w:t>
      </w:r>
      <w:r>
        <w:rPr>
          <w:rFonts w:ascii="휴먼모음T" w:hAnsi="휴먼모음T" w:eastAsia="휴먼모음T" w:hint="eastAsia"/>
          <w:spacing w:val="-4"/>
          <w:sz w:val="19"/>
        </w:rPr>
        <w:t>제4조에</w:t>
      </w:r>
      <w:r>
        <w:rPr>
          <w:rFonts w:ascii="휴먼모음T" w:hAnsi="휴먼모음T" w:eastAsia="휴먼모음T" w:hint="eastAsia"/>
          <w:spacing w:val="-28"/>
          <w:sz w:val="19"/>
        </w:rPr>
        <w:t> </w:t>
      </w:r>
      <w:r>
        <w:rPr>
          <w:rFonts w:ascii="휴먼모음T" w:hAnsi="휴먼모음T" w:eastAsia="휴먼모음T" w:hint="eastAsia"/>
          <w:spacing w:val="-3"/>
          <w:sz w:val="19"/>
        </w:rPr>
        <w:t>따른</w:t>
      </w:r>
      <w:r>
        <w:rPr>
          <w:rFonts w:ascii="휴먼모음T" w:hAnsi="휴먼모음T" w:eastAsia="휴먼모음T" w:hint="eastAsia"/>
          <w:spacing w:val="-25"/>
          <w:sz w:val="19"/>
        </w:rPr>
        <w:t> </w:t>
      </w:r>
      <w:r>
        <w:rPr>
          <w:rFonts w:ascii="휴먼모음T" w:hAnsi="휴먼모음T" w:eastAsia="휴먼모음T" w:hint="eastAsia"/>
          <w:spacing w:val="-5"/>
          <w:sz w:val="19"/>
        </w:rPr>
        <w:t>장애인연금</w:t>
      </w:r>
      <w:r>
        <w:rPr>
          <w:rFonts w:ascii="휴먼모음T" w:hAnsi="휴먼모음T" w:eastAsia="휴먼모음T" w:hint="eastAsia"/>
          <w:spacing w:val="-32"/>
          <w:sz w:val="19"/>
        </w:rPr>
        <w:t> </w:t>
      </w:r>
      <w:r>
        <w:rPr>
          <w:rFonts w:ascii="휴먼모음T" w:hAnsi="휴먼모음T" w:eastAsia="휴먼모음T" w:hint="eastAsia"/>
          <w:spacing w:val="-5"/>
          <w:sz w:val="19"/>
        </w:rPr>
        <w:t>특례 </w:t>
      </w:r>
      <w:r>
        <w:rPr>
          <w:rFonts w:ascii="휴먼모음T" w:hAnsi="휴먼모음T" w:eastAsia="휴먼모음T" w:hint="eastAsia"/>
          <w:spacing w:val="-3"/>
          <w:sz w:val="19"/>
        </w:rPr>
        <w:t>수급권자가 65세에 도달할 당시의 </w:t>
      </w:r>
      <w:r>
        <w:rPr>
          <w:rFonts w:ascii="휴먼모음T" w:hAnsi="휴먼모음T" w:eastAsia="휴먼모음T" w:hint="eastAsia"/>
          <w:spacing w:val="-4"/>
          <w:sz w:val="19"/>
        </w:rPr>
        <w:t>소득인정액이 </w:t>
      </w:r>
      <w:r>
        <w:rPr>
          <w:rFonts w:ascii="휴먼모음T" w:hAnsi="휴먼모음T" w:eastAsia="휴먼모음T" w:hint="eastAsia"/>
          <w:spacing w:val="-3"/>
          <w:sz w:val="19"/>
        </w:rPr>
        <w:t>선정기준액 이하인</w:t>
      </w:r>
      <w:r>
        <w:rPr>
          <w:rFonts w:ascii="휴먼모음T" w:hAnsi="휴먼모음T" w:eastAsia="휴먼모음T" w:hint="eastAsia"/>
          <w:spacing w:val="44"/>
          <w:sz w:val="19"/>
        </w:rPr>
        <w:t> </w:t>
      </w:r>
      <w:r>
        <w:rPr>
          <w:rFonts w:ascii="휴먼모음T" w:hAnsi="휴먼모음T" w:eastAsia="휴먼모음T" w:hint="eastAsia"/>
          <w:sz w:val="19"/>
        </w:rPr>
        <w:t>경우</w:t>
      </w:r>
    </w:p>
    <w:p>
      <w:pPr>
        <w:pStyle w:val="ListParagraph"/>
        <w:numPr>
          <w:ilvl w:val="0"/>
          <w:numId w:val="44"/>
        </w:numPr>
        <w:tabs>
          <w:tab w:pos="599" w:val="left" w:leader="none"/>
        </w:tabs>
        <w:spacing w:line="192" w:lineRule="auto" w:before="167" w:after="0"/>
        <w:ind w:left="598" w:right="1368" w:hanging="171"/>
        <w:jc w:val="both"/>
        <w:rPr>
          <w:rFonts w:ascii="휴먼모음T" w:hAnsi="휴먼모음T" w:eastAsia="휴먼모음T" w:hint="eastAsia"/>
          <w:sz w:val="19"/>
        </w:rPr>
      </w:pPr>
      <w:r>
        <w:rPr>
          <w:rFonts w:ascii="휴먼모음T" w:hAnsi="휴먼모음T" w:eastAsia="휴먼모음T" w:hint="eastAsia"/>
          <w:spacing w:val="-11"/>
          <w:w w:val="105"/>
          <w:sz w:val="19"/>
        </w:rPr>
        <w:t>직역연금</w:t>
      </w:r>
      <w:r>
        <w:rPr>
          <w:rFonts w:ascii="휴먼모음T" w:hAnsi="휴먼모음T" w:eastAsia="휴먼모음T" w:hint="eastAsia"/>
          <w:spacing w:val="-52"/>
          <w:w w:val="105"/>
          <w:sz w:val="19"/>
        </w:rPr>
        <w:t> </w:t>
      </w:r>
      <w:r>
        <w:rPr>
          <w:rFonts w:ascii="휴먼모음T" w:hAnsi="휴먼모음T" w:eastAsia="휴먼모음T" w:hint="eastAsia"/>
          <w:spacing w:val="-11"/>
          <w:w w:val="105"/>
          <w:sz w:val="19"/>
        </w:rPr>
        <w:t>수급권자</w:t>
      </w:r>
      <w:r>
        <w:rPr>
          <w:rFonts w:ascii="휴먼모음T" w:hAnsi="휴먼모음T" w:eastAsia="휴먼모음T" w:hint="eastAsia"/>
          <w:spacing w:val="-52"/>
          <w:w w:val="105"/>
          <w:sz w:val="19"/>
        </w:rPr>
        <w:t> </w:t>
      </w:r>
      <w:r>
        <w:rPr>
          <w:rFonts w:ascii="휴먼모음T" w:hAnsi="휴먼모음T" w:eastAsia="휴먼모음T" w:hint="eastAsia"/>
          <w:w w:val="105"/>
          <w:sz w:val="19"/>
        </w:rPr>
        <w:t>및</w:t>
      </w:r>
      <w:r>
        <w:rPr>
          <w:rFonts w:ascii="휴먼모음T" w:hAnsi="휴먼모음T" w:eastAsia="휴먼모음T" w:hint="eastAsia"/>
          <w:spacing w:val="-52"/>
          <w:w w:val="105"/>
          <w:sz w:val="19"/>
        </w:rPr>
        <w:t> </w:t>
      </w:r>
      <w:r>
        <w:rPr>
          <w:rFonts w:ascii="휴먼모음T" w:hAnsi="휴먼모음T" w:eastAsia="휴먼모음T" w:hint="eastAsia"/>
          <w:w w:val="105"/>
          <w:sz w:val="19"/>
        </w:rPr>
        <w:t>그</w:t>
      </w:r>
      <w:r>
        <w:rPr>
          <w:rFonts w:ascii="휴먼모음T" w:hAnsi="휴먼모음T" w:eastAsia="휴먼모음T" w:hint="eastAsia"/>
          <w:spacing w:val="-52"/>
          <w:w w:val="105"/>
          <w:sz w:val="19"/>
        </w:rPr>
        <w:t> </w:t>
      </w:r>
      <w:r>
        <w:rPr>
          <w:rFonts w:ascii="휴먼모음T" w:hAnsi="휴먼모음T" w:eastAsia="휴먼모음T" w:hint="eastAsia"/>
          <w:spacing w:val="-11"/>
          <w:w w:val="105"/>
          <w:sz w:val="19"/>
        </w:rPr>
        <w:t>배우자로</w:t>
      </w:r>
      <w:r>
        <w:rPr>
          <w:rFonts w:ascii="휴먼모음T" w:hAnsi="휴먼모음T" w:eastAsia="휴먼모음T" w:hint="eastAsia"/>
          <w:spacing w:val="-52"/>
          <w:w w:val="105"/>
          <w:sz w:val="19"/>
        </w:rPr>
        <w:t> </w:t>
      </w:r>
      <w:r>
        <w:rPr>
          <w:rFonts w:ascii="휴먼모음T" w:hAnsi="휴먼모음T" w:eastAsia="휴먼모음T" w:hint="eastAsia"/>
          <w:spacing w:val="-7"/>
          <w:w w:val="105"/>
          <w:sz w:val="19"/>
        </w:rPr>
        <w:t>확인</w:t>
      </w:r>
      <w:r>
        <w:rPr>
          <w:rFonts w:ascii="휴먼모음T" w:hAnsi="휴먼모음T" w:eastAsia="휴먼모음T" w:hint="eastAsia"/>
          <w:spacing w:val="-52"/>
          <w:w w:val="105"/>
          <w:sz w:val="19"/>
        </w:rPr>
        <w:t> </w:t>
      </w:r>
      <w:r>
        <w:rPr>
          <w:rFonts w:ascii="휴먼모음T" w:hAnsi="휴먼모음T" w:eastAsia="휴먼모음T" w:hint="eastAsia"/>
          <w:w w:val="105"/>
          <w:sz w:val="19"/>
        </w:rPr>
        <w:t>시</w:t>
      </w:r>
      <w:r>
        <w:rPr>
          <w:rFonts w:ascii="휴먼모음T" w:hAnsi="휴먼모음T" w:eastAsia="휴먼모음T" w:hint="eastAsia"/>
          <w:spacing w:val="-52"/>
          <w:w w:val="105"/>
          <w:sz w:val="19"/>
        </w:rPr>
        <w:t> </w:t>
      </w:r>
      <w:r>
        <w:rPr>
          <w:rFonts w:ascii="휴먼모음T" w:hAnsi="휴먼모음T" w:eastAsia="휴먼모음T" w:hint="eastAsia"/>
          <w:spacing w:val="-12"/>
          <w:w w:val="105"/>
          <w:sz w:val="19"/>
        </w:rPr>
        <w:t>소득</w:t>
      </w:r>
      <w:r>
        <w:rPr>
          <w:spacing w:val="-12"/>
          <w:w w:val="105"/>
          <w:sz w:val="19"/>
        </w:rPr>
        <w:t>･</w:t>
      </w:r>
      <w:r>
        <w:rPr>
          <w:rFonts w:ascii="휴먼모음T" w:hAnsi="휴먼모음T" w:eastAsia="휴먼모음T" w:hint="eastAsia"/>
          <w:spacing w:val="-12"/>
          <w:w w:val="105"/>
          <w:sz w:val="19"/>
        </w:rPr>
        <w:t>재산조사</w:t>
      </w:r>
      <w:r>
        <w:rPr>
          <w:rFonts w:ascii="휴먼모음T" w:hAnsi="휴먼모음T" w:eastAsia="휴먼모음T" w:hint="eastAsia"/>
          <w:spacing w:val="-52"/>
          <w:w w:val="105"/>
          <w:sz w:val="19"/>
        </w:rPr>
        <w:t> </w:t>
      </w:r>
      <w:r>
        <w:rPr>
          <w:rFonts w:ascii="휴먼모음T" w:hAnsi="휴먼모음T" w:eastAsia="휴먼모음T" w:hint="eastAsia"/>
          <w:spacing w:val="-7"/>
          <w:w w:val="105"/>
          <w:sz w:val="19"/>
        </w:rPr>
        <w:t>중단</w:t>
      </w:r>
      <w:r>
        <w:rPr>
          <w:rFonts w:ascii="휴먼모음T" w:hAnsi="휴먼모음T" w:eastAsia="휴먼모음T" w:hint="eastAsia"/>
          <w:spacing w:val="-52"/>
          <w:w w:val="105"/>
          <w:sz w:val="19"/>
        </w:rPr>
        <w:t> </w:t>
      </w:r>
      <w:r>
        <w:rPr>
          <w:rFonts w:ascii="휴먼모음T" w:hAnsi="휴먼모음T" w:eastAsia="휴먼모음T" w:hint="eastAsia"/>
          <w:w w:val="105"/>
          <w:sz w:val="19"/>
        </w:rPr>
        <w:t>후</w:t>
      </w:r>
      <w:r>
        <w:rPr>
          <w:rFonts w:ascii="휴먼모음T" w:hAnsi="휴먼모음T" w:eastAsia="휴먼모음T" w:hint="eastAsia"/>
          <w:spacing w:val="-52"/>
          <w:w w:val="105"/>
          <w:sz w:val="19"/>
        </w:rPr>
        <w:t> </w:t>
      </w:r>
      <w:r>
        <w:rPr>
          <w:rFonts w:ascii="휴먼모음T" w:hAnsi="휴먼모음T" w:eastAsia="휴먼모음T" w:hint="eastAsia"/>
          <w:spacing w:val="-11"/>
          <w:w w:val="105"/>
          <w:sz w:val="19"/>
        </w:rPr>
        <w:t>책정제외</w:t>
      </w:r>
      <w:r>
        <w:rPr>
          <w:rFonts w:ascii="휴먼모음T" w:hAnsi="휴먼모음T" w:eastAsia="휴먼모음T" w:hint="eastAsia"/>
          <w:spacing w:val="-47"/>
          <w:w w:val="105"/>
          <w:sz w:val="19"/>
        </w:rPr>
        <w:t> </w:t>
      </w:r>
      <w:r>
        <w:rPr>
          <w:rFonts w:ascii="휴먼모음T" w:hAnsi="휴먼모음T" w:eastAsia="휴먼모음T" w:hint="eastAsia"/>
          <w:spacing w:val="-6"/>
          <w:w w:val="105"/>
          <w:sz w:val="19"/>
        </w:rPr>
        <w:t>처리 </w:t>
      </w:r>
      <w:r>
        <w:rPr>
          <w:rFonts w:ascii="휴먼모음T" w:hAnsi="휴먼모음T" w:eastAsia="휴먼모음T" w:hint="eastAsia"/>
          <w:w w:val="105"/>
          <w:sz w:val="19"/>
        </w:rPr>
        <w:t>(단,</w:t>
      </w:r>
      <w:r>
        <w:rPr>
          <w:rFonts w:ascii="휴먼모음T" w:hAnsi="휴먼모음T" w:eastAsia="휴먼모음T" w:hint="eastAsia"/>
          <w:spacing w:val="-15"/>
          <w:w w:val="105"/>
          <w:sz w:val="19"/>
        </w:rPr>
        <w:t> </w:t>
      </w:r>
      <w:r>
        <w:rPr>
          <w:rFonts w:ascii="휴먼모음T" w:hAnsi="휴먼모음T" w:eastAsia="휴먼모음T" w:hint="eastAsia"/>
          <w:w w:val="105"/>
          <w:sz w:val="19"/>
        </w:rPr>
        <w:t>직역연금</w:t>
      </w:r>
      <w:r>
        <w:rPr>
          <w:rFonts w:ascii="휴먼모음T" w:hAnsi="휴먼모음T" w:eastAsia="휴먼모음T" w:hint="eastAsia"/>
          <w:spacing w:val="-16"/>
          <w:w w:val="105"/>
          <w:sz w:val="19"/>
        </w:rPr>
        <w:t> </w:t>
      </w:r>
      <w:r>
        <w:rPr>
          <w:rFonts w:ascii="휴먼모음T" w:hAnsi="휴먼모음T" w:eastAsia="휴먼모음T" w:hint="eastAsia"/>
          <w:w w:val="105"/>
          <w:sz w:val="19"/>
        </w:rPr>
        <w:t>수급권자</w:t>
      </w:r>
      <w:r>
        <w:rPr>
          <w:rFonts w:ascii="휴먼모음T" w:hAnsi="휴먼모음T" w:eastAsia="휴먼모음T" w:hint="eastAsia"/>
          <w:spacing w:val="-14"/>
          <w:w w:val="105"/>
          <w:sz w:val="19"/>
        </w:rPr>
        <w:t> </w:t>
      </w:r>
      <w:r>
        <w:rPr>
          <w:rFonts w:ascii="휴먼모음T" w:hAnsi="휴먼모음T" w:eastAsia="휴먼모음T" w:hint="eastAsia"/>
          <w:w w:val="105"/>
          <w:sz w:val="19"/>
        </w:rPr>
        <w:t>제외요건의</w:t>
      </w:r>
      <w:r>
        <w:rPr>
          <w:rFonts w:ascii="휴먼모음T" w:hAnsi="휴먼모음T" w:eastAsia="휴먼모음T" w:hint="eastAsia"/>
          <w:spacing w:val="-15"/>
          <w:w w:val="105"/>
          <w:sz w:val="19"/>
        </w:rPr>
        <w:t> </w:t>
      </w:r>
      <w:r>
        <w:rPr>
          <w:rFonts w:ascii="휴먼모음T" w:hAnsi="휴먼모음T" w:eastAsia="휴먼모음T" w:hint="eastAsia"/>
          <w:w w:val="105"/>
          <w:sz w:val="19"/>
        </w:rPr>
        <w:t>예외자</w:t>
      </w:r>
      <w:r>
        <w:rPr>
          <w:rFonts w:ascii="휴먼모음T" w:hAnsi="휴먼모음T" w:eastAsia="휴먼모음T" w:hint="eastAsia"/>
          <w:spacing w:val="-15"/>
          <w:w w:val="105"/>
          <w:sz w:val="19"/>
        </w:rPr>
        <w:t> </w:t>
      </w:r>
      <w:r>
        <w:rPr>
          <w:rFonts w:ascii="휴먼모음T" w:hAnsi="휴먼모음T" w:eastAsia="휴먼모음T" w:hint="eastAsia"/>
          <w:w w:val="105"/>
          <w:sz w:val="19"/>
        </w:rPr>
        <w:t>및</w:t>
      </w:r>
      <w:r>
        <w:rPr>
          <w:rFonts w:ascii="휴먼모음T" w:hAnsi="휴먼모음T" w:eastAsia="휴먼모음T" w:hint="eastAsia"/>
          <w:spacing w:val="-15"/>
          <w:w w:val="105"/>
          <w:sz w:val="19"/>
        </w:rPr>
        <w:t> </w:t>
      </w:r>
      <w:r>
        <w:rPr>
          <w:rFonts w:ascii="휴먼모음T" w:hAnsi="휴먼모음T" w:eastAsia="휴먼모음T" w:hint="eastAsia"/>
          <w:w w:val="105"/>
          <w:sz w:val="19"/>
        </w:rPr>
        <w:t>특례자</w:t>
      </w:r>
      <w:r>
        <w:rPr>
          <w:rFonts w:ascii="휴먼모음T" w:hAnsi="휴먼모음T" w:eastAsia="휴먼모음T" w:hint="eastAsia"/>
          <w:spacing w:val="-14"/>
          <w:w w:val="105"/>
          <w:sz w:val="19"/>
        </w:rPr>
        <w:t> </w:t>
      </w:r>
      <w:r>
        <w:rPr>
          <w:rFonts w:ascii="휴먼모음T" w:hAnsi="휴먼모음T" w:eastAsia="휴먼모음T" w:hint="eastAsia"/>
          <w:w w:val="105"/>
          <w:sz w:val="19"/>
        </w:rPr>
        <w:t>제외)</w:t>
      </w:r>
    </w:p>
    <w:p>
      <w:pPr>
        <w:spacing w:after="0" w:line="192" w:lineRule="auto"/>
        <w:jc w:val="both"/>
        <w:rPr>
          <w:rFonts w:ascii="휴먼모음T" w:hAnsi="휴먼모음T" w:eastAsia="휴먼모음T" w:hint="eastAsia"/>
          <w:sz w:val="19"/>
        </w:rPr>
        <w:sectPr>
          <w:type w:val="continuous"/>
          <w:pgSz w:w="11120" w:h="15080"/>
          <w:pgMar w:top="1020" w:bottom="0" w:left="1120" w:right="380"/>
          <w:cols w:num="2" w:equalWidth="0">
            <w:col w:w="1914" w:space="40"/>
            <w:col w:w="7666"/>
          </w:cols>
        </w:sectPr>
      </w:pPr>
    </w:p>
    <w:p>
      <w:pPr>
        <w:pStyle w:val="BodyText"/>
        <w:rPr>
          <w:rFonts w:ascii="휴먼모음T"/>
          <w:sz w:val="20"/>
        </w:rPr>
      </w:pPr>
    </w:p>
    <w:p>
      <w:pPr>
        <w:pStyle w:val="BodyText"/>
        <w:spacing w:before="4"/>
        <w:rPr>
          <w:rFonts w:ascii="휴먼모음T"/>
          <w:sz w:val="12"/>
        </w:rPr>
      </w:pPr>
    </w:p>
    <w:p>
      <w:pPr>
        <w:spacing w:after="0"/>
        <w:rPr>
          <w:rFonts w:ascii="휴먼모음T"/>
          <w:sz w:val="12"/>
        </w:rPr>
        <w:sectPr>
          <w:type w:val="continuous"/>
          <w:pgSz w:w="11120" w:h="15080"/>
          <w:pgMar w:top="1020" w:bottom="0" w:left="1120" w:right="380"/>
        </w:sectPr>
      </w:pPr>
    </w:p>
    <w:p>
      <w:pPr>
        <w:pStyle w:val="BodyText"/>
        <w:rPr>
          <w:rFonts w:ascii="휴먼모음T"/>
          <w:sz w:val="20"/>
        </w:rPr>
      </w:pPr>
      <w:r>
        <w:rPr/>
        <w:pict>
          <v:group style="position:absolute;margin-left:.029999pt;margin-top:8.504pt;width:555.6pt;height:745.5pt;mso-position-horizontal-relative:page;mso-position-vertical-relative:page;z-index:-32728576" coordorigin="1,170" coordsize="11112,14910">
            <v:shape style="position:absolute;left:0;top:170;width:11112;height:14910" type="#_x0000_t75" stroked="false">
              <v:imagedata r:id="rId76" o:title=""/>
            </v:shape>
            <v:shape style="position:absolute;left:10204;top:2267;width:908;height:850" type="#_x0000_t75" stroked="false">
              <v:imagedata r:id="rId48" o:title=""/>
            </v:shape>
            <v:shape style="position:absolute;left:1587;top:2153;width:1588;height:1214" type="#_x0000_t75" stroked="false">
              <v:imagedata r:id="rId77" o:title=""/>
            </v:shape>
            <v:shape style="position:absolute;left:3344;top:2153;width:6180;height:1214" type="#_x0000_t75" stroked="false">
              <v:imagedata r:id="rId78" o:title=""/>
            </v:shape>
            <v:rect style="position:absolute;left:1644;top:2210;width:1475;height:551" filled="true" fillcolor="#d4d4d4" stroked="false">
              <v:fill type="solid"/>
            </v:rect>
            <v:shape style="position:absolute;left:1587;top:2210;width:1588;height:1214" type="#_x0000_t75" stroked="false">
              <v:imagedata r:id="rId79" o:title=""/>
            </v:shape>
            <v:shape style="position:absolute;left:3344;top:2210;width:6180;height:1214" type="#_x0000_t75" stroked="false">
              <v:imagedata r:id="rId80" o:title=""/>
            </v:shape>
            <v:shape style="position:absolute;left:1587;top:3430;width:1588;height:1491" type="#_x0000_t75" stroked="false">
              <v:imagedata r:id="rId81" o:title=""/>
            </v:shape>
            <v:shape style="position:absolute;left:3344;top:3764;width:6180;height:1157" type="#_x0000_t75" stroked="false">
              <v:imagedata r:id="rId82" o:title=""/>
            </v:shape>
            <v:rect style="position:absolute;left:1644;top:3820;width:1475;height:550" filled="true" fillcolor="#d4d4d4" stroked="false">
              <v:fill type="solid"/>
            </v:rect>
            <v:shape style="position:absolute;left:1587;top:3820;width:1588;height:1157" type="#_x0000_t75" stroked="false">
              <v:imagedata r:id="rId83" o:title=""/>
            </v:shape>
            <v:shape style="position:absolute;left:3344;top:3820;width:6180;height:1157" type="#_x0000_t75" stroked="false">
              <v:imagedata r:id="rId84" o:title=""/>
            </v:shape>
            <v:shape style="position:absolute;left:1587;top:4984;width:1588;height:4749" type="#_x0000_t75" stroked="false">
              <v:imagedata r:id="rId85" o:title=""/>
            </v:shape>
            <v:rect style="position:absolute;left:1644;top:5374;width:1475;height:2006" filled="true" fillcolor="#d4d4d4" stroked="false">
              <v:fill type="solid"/>
            </v:rect>
            <v:shape style="position:absolute;left:3344;top:5316;width:6180;height:4416" type="#_x0000_t75" stroked="false">
              <v:imagedata r:id="rId86" o:title=""/>
            </v:shape>
            <v:shape style="position:absolute;left:1587;top:5374;width:1588;height:4415" type="#_x0000_t75" stroked="false">
              <v:imagedata r:id="rId87" o:title=""/>
            </v:shape>
            <v:shape style="position:absolute;left:3344;top:5374;width:6180;height:4415" type="#_x0000_t75" stroked="false">
              <v:imagedata r:id="rId88" o:title=""/>
            </v:shape>
            <v:shape style="position:absolute;left:1587;top:9789;width:1588;height:2852" type="#_x0000_t75" stroked="false">
              <v:imagedata r:id="rId89" o:title=""/>
            </v:shape>
            <v:shape style="position:absolute;left:3344;top:10115;width:6180;height:2525" type="#_x0000_t75" stroked="false">
              <v:imagedata r:id="rId90" o:title=""/>
            </v:shape>
            <v:shape style="position:absolute;left:3118;top:10172;width:57;height:2469" type="#_x0000_t75" stroked="false">
              <v:imagedata r:id="rId91" o:title=""/>
            </v:shape>
            <v:shape style="position:absolute;left:9468;top:10172;width:57;height:2469" type="#_x0000_t75" stroked="false">
              <v:imagedata r:id="rId91" o:title=""/>
            </v:shape>
            <v:shape style="position:absolute;left:1587;top:12640;width:1588;height:113" type="#_x0000_t75" stroked="false">
              <v:imagedata r:id="rId92" o:title=""/>
            </v:shape>
            <v:shape style="position:absolute;left:3344;top:12640;width:6180;height:113" type="#_x0000_t75" stroked="false">
              <v:imagedata r:id="rId93" o:title=""/>
            </v:shape>
            <v:shape style="position:absolute;left:2211;top:12760;width:339;height:327" type="#_x0000_t75" stroked="false">
              <v:imagedata r:id="rId75" o:title=""/>
            </v:shape>
            <w10:wrap type="none"/>
          </v:group>
        </w:pict>
      </w:r>
    </w:p>
    <w:p>
      <w:pPr>
        <w:pStyle w:val="BodyText"/>
        <w:rPr>
          <w:rFonts w:ascii="휴먼모음T"/>
          <w:sz w:val="20"/>
        </w:rPr>
      </w:pPr>
    </w:p>
    <w:p>
      <w:pPr>
        <w:pStyle w:val="BodyText"/>
        <w:rPr>
          <w:rFonts w:ascii="휴먼모음T"/>
          <w:sz w:val="20"/>
        </w:rPr>
      </w:pPr>
    </w:p>
    <w:p>
      <w:pPr>
        <w:pStyle w:val="BodyText"/>
        <w:spacing w:before="6"/>
        <w:rPr>
          <w:rFonts w:ascii="휴먼모음T"/>
          <w:sz w:val="15"/>
        </w:rPr>
      </w:pPr>
    </w:p>
    <w:p>
      <w:pPr>
        <w:spacing w:line="194" w:lineRule="auto" w:before="0"/>
        <w:ind w:left="634" w:right="0" w:firstLine="325"/>
        <w:jc w:val="left"/>
        <w:rPr>
          <w:rFonts w:ascii="휴먼모음T" w:eastAsia="휴먼모음T" w:hint="eastAsia"/>
          <w:sz w:val="19"/>
        </w:rPr>
      </w:pPr>
      <w:r>
        <w:rPr>
          <w:rFonts w:ascii="맑은 고딕" w:eastAsia="맑은 고딕" w:hint="eastAsia"/>
          <w:b/>
          <w:sz w:val="19"/>
        </w:rPr>
        <w:t>제6단계 </w:t>
      </w:r>
      <w:r>
        <w:rPr>
          <w:rFonts w:ascii="휴먼모음T" w:eastAsia="휴먼모음T" w:hint="eastAsia"/>
          <w:sz w:val="19"/>
        </w:rPr>
        <w:t>소득인정액 </w:t>
      </w:r>
      <w:r>
        <w:rPr>
          <w:rFonts w:ascii="휴먼모음T" w:eastAsia="휴먼모음T" w:hint="eastAsia"/>
          <w:spacing w:val="-9"/>
          <w:sz w:val="19"/>
        </w:rPr>
        <w:t>산정</w:t>
      </w:r>
    </w:p>
    <w:p>
      <w:pPr>
        <w:pStyle w:val="ListParagraph"/>
        <w:numPr>
          <w:ilvl w:val="0"/>
          <w:numId w:val="44"/>
        </w:numPr>
        <w:tabs>
          <w:tab w:pos="179" w:val="left" w:leader="none"/>
        </w:tabs>
        <w:spacing w:line="315" w:lineRule="exact" w:before="16" w:after="0"/>
        <w:ind w:left="632" w:right="1369" w:hanging="633"/>
        <w:jc w:val="right"/>
        <w:rPr>
          <w:rFonts w:ascii="휴먼모음T" w:hAnsi="휴먼모음T" w:eastAsia="휴먼모음T" w:hint="eastAsia"/>
          <w:sz w:val="19"/>
        </w:rPr>
      </w:pPr>
      <w:r>
        <w:rPr>
          <w:rFonts w:ascii="휴먼모음T" w:hAnsi="휴먼모음T" w:eastAsia="휴먼모음T" w:hint="eastAsia"/>
          <w:spacing w:val="-5"/>
          <w:w w:val="44"/>
          <w:sz w:val="19"/>
        </w:rPr>
        <w:br w:type="column"/>
      </w:r>
      <w:r>
        <w:rPr>
          <w:rFonts w:ascii="휴먼모음T" w:hAnsi="휴먼모음T" w:eastAsia="휴먼모음T" w:hint="eastAsia"/>
          <w:spacing w:val="-5"/>
          <w:w w:val="85"/>
          <w:sz w:val="19"/>
        </w:rPr>
        <w:t>「</w:t>
      </w:r>
      <w:r>
        <w:rPr>
          <w:rFonts w:ascii="휴먼모음T" w:hAnsi="휴먼모음T" w:eastAsia="휴먼모음T" w:hint="eastAsia"/>
          <w:spacing w:val="-11"/>
          <w:sz w:val="19"/>
        </w:rPr>
        <w:t>행복e음</w:t>
      </w:r>
      <w:r>
        <w:rPr>
          <w:rFonts w:ascii="휴먼모음T" w:hAnsi="휴먼모음T" w:eastAsia="휴먼모음T" w:hint="eastAsia"/>
          <w:spacing w:val="-5"/>
          <w:w w:val="85"/>
          <w:sz w:val="19"/>
        </w:rPr>
        <w:t>」</w:t>
      </w:r>
      <w:r>
        <w:rPr>
          <w:rFonts w:ascii="휴먼모음T" w:hAnsi="휴먼모음T" w:eastAsia="휴먼모음T" w:hint="eastAsia"/>
          <w:spacing w:val="-6"/>
          <w:sz w:val="19"/>
        </w:rPr>
        <w:t>으로</w:t>
      </w:r>
      <w:r>
        <w:rPr>
          <w:rFonts w:ascii="휴먼모음T" w:hAnsi="휴먼모음T" w:eastAsia="휴먼모음T" w:hint="eastAsia"/>
          <w:spacing w:val="-15"/>
          <w:sz w:val="19"/>
        </w:rPr>
        <w:t> </w:t>
      </w:r>
      <w:r>
        <w:rPr>
          <w:rFonts w:ascii="휴먼모음T" w:hAnsi="휴먼모음T" w:eastAsia="휴먼모음T" w:hint="eastAsia"/>
          <w:spacing w:val="-8"/>
          <w:sz w:val="19"/>
        </w:rPr>
        <w:t>조회된</w:t>
      </w:r>
      <w:r>
        <w:rPr>
          <w:rFonts w:ascii="휴먼모음T" w:hAnsi="휴먼모음T" w:eastAsia="휴먼모음T" w:hint="eastAsia"/>
          <w:spacing w:val="-14"/>
          <w:sz w:val="19"/>
        </w:rPr>
        <w:t> </w:t>
      </w:r>
      <w:r>
        <w:rPr>
          <w:rFonts w:ascii="휴먼모음T" w:hAnsi="휴먼모음T" w:eastAsia="휴먼모음T" w:hint="eastAsia"/>
          <w:spacing w:val="-9"/>
          <w:sz w:val="19"/>
        </w:rPr>
        <w:t>공적자료</w:t>
      </w:r>
      <w:r>
        <w:rPr>
          <w:rFonts w:ascii="휴먼모음T" w:hAnsi="휴먼모음T" w:eastAsia="휴먼모음T" w:hint="eastAsia"/>
          <w:spacing w:val="-13"/>
          <w:sz w:val="19"/>
        </w:rPr>
        <w:t> </w:t>
      </w:r>
      <w:r>
        <w:rPr>
          <w:rFonts w:ascii="휴먼모음T" w:hAnsi="휴먼모음T" w:eastAsia="휴먼모음T" w:hint="eastAsia"/>
          <w:spacing w:val="-10"/>
          <w:sz w:val="19"/>
        </w:rPr>
        <w:t>조회결과를</w:t>
      </w:r>
      <w:r>
        <w:rPr>
          <w:rFonts w:ascii="휴먼모음T" w:hAnsi="휴먼모음T" w:eastAsia="휴먼모음T" w:hint="eastAsia"/>
          <w:spacing w:val="-14"/>
          <w:sz w:val="19"/>
        </w:rPr>
        <w:t> </w:t>
      </w:r>
      <w:r>
        <w:rPr>
          <w:rFonts w:ascii="휴먼모음T" w:hAnsi="휴먼모음T" w:eastAsia="휴먼모음T" w:hint="eastAsia"/>
          <w:spacing w:val="-6"/>
          <w:sz w:val="19"/>
        </w:rPr>
        <w:t>우선</w:t>
      </w:r>
      <w:r>
        <w:rPr>
          <w:rFonts w:ascii="휴먼모음T" w:hAnsi="휴먼모음T" w:eastAsia="휴먼모음T" w:hint="eastAsia"/>
          <w:spacing w:val="-14"/>
          <w:sz w:val="19"/>
        </w:rPr>
        <w:t> </w:t>
      </w:r>
      <w:r>
        <w:rPr>
          <w:rFonts w:ascii="휴먼모음T" w:hAnsi="휴먼모음T" w:eastAsia="휴먼모음T" w:hint="eastAsia"/>
          <w:spacing w:val="-9"/>
          <w:sz w:val="19"/>
        </w:rPr>
        <w:t>반영하여</w:t>
      </w:r>
      <w:r>
        <w:rPr>
          <w:rFonts w:ascii="휴먼모음T" w:hAnsi="휴먼모음T" w:eastAsia="휴먼모음T" w:hint="eastAsia"/>
          <w:spacing w:val="-14"/>
          <w:sz w:val="19"/>
        </w:rPr>
        <w:t> </w:t>
      </w:r>
      <w:r>
        <w:rPr>
          <w:rFonts w:ascii="휴먼모음T" w:hAnsi="휴먼모음T" w:eastAsia="휴먼모음T" w:hint="eastAsia"/>
          <w:spacing w:val="-9"/>
          <w:sz w:val="19"/>
        </w:rPr>
        <w:t>소득</w:t>
      </w:r>
      <w:r>
        <w:rPr>
          <w:spacing w:val="-9"/>
          <w:sz w:val="19"/>
        </w:rPr>
        <w:t>･</w:t>
      </w:r>
      <w:r>
        <w:rPr>
          <w:rFonts w:ascii="휴먼모음T" w:hAnsi="휴먼모음T" w:eastAsia="휴먼모음T" w:hint="eastAsia"/>
          <w:spacing w:val="-9"/>
          <w:sz w:val="19"/>
        </w:rPr>
        <w:t>재산조사</w:t>
      </w:r>
      <w:r>
        <w:rPr>
          <w:rFonts w:ascii="휴먼모음T" w:hAnsi="휴먼모음T" w:eastAsia="휴먼모음T" w:hint="eastAsia"/>
          <w:spacing w:val="-14"/>
          <w:sz w:val="19"/>
        </w:rPr>
        <w:t> </w:t>
      </w:r>
      <w:r>
        <w:rPr>
          <w:rFonts w:ascii="휴먼모음T" w:hAnsi="휴먼모음T" w:eastAsia="휴먼모음T" w:hint="eastAsia"/>
          <w:spacing w:val="-6"/>
          <w:sz w:val="19"/>
        </w:rPr>
        <w:t>실시</w:t>
      </w:r>
    </w:p>
    <w:p>
      <w:pPr>
        <w:spacing w:line="220" w:lineRule="auto" w:before="0"/>
        <w:ind w:left="816" w:right="1369" w:hanging="178"/>
        <w:jc w:val="right"/>
        <w:rPr>
          <w:rFonts w:ascii="휴먼모음T" w:eastAsia="휴먼모음T" w:hint="eastAsia"/>
          <w:sz w:val="19"/>
        </w:rPr>
      </w:pPr>
      <w:r>
        <w:rPr/>
        <w:pict>
          <v:shape style="position:absolute;margin-left:82.199997pt;margin-top:-19.918613pt;width:73.75pt;height:33.2pt;mso-position-horizontal-relative:page;mso-position-vertical-relative:paragraph;z-index:15771648" type="#_x0000_t202" filled="true" fillcolor="#d4d4d4" stroked="false">
            <v:textbox inset="0,0,0,0">
              <w:txbxContent>
                <w:p>
                  <w:pPr>
                    <w:spacing w:line="172" w:lineRule="auto" w:before="93"/>
                    <w:ind w:left="99" w:right="0" w:firstLine="294"/>
                    <w:jc w:val="left"/>
                    <w:rPr>
                      <w:rFonts w:ascii="맑은 고딕" w:eastAsia="맑은 고딕" w:hint="eastAsia"/>
                      <w:b/>
                      <w:sz w:val="19"/>
                    </w:rPr>
                  </w:pPr>
                  <w:r>
                    <w:rPr>
                      <w:rFonts w:ascii="맑은 고딕" w:eastAsia="맑은 고딕" w:hint="eastAsia"/>
                      <w:b/>
                      <w:sz w:val="19"/>
                    </w:rPr>
                    <w:t>시</w:t>
                  </w:r>
                  <w:r>
                    <w:rPr>
                      <w:rFonts w:ascii="함초롬돋움" w:eastAsia="함초롬돋움" w:hint="eastAsia"/>
                      <w:b/>
                      <w:sz w:val="19"/>
                    </w:rPr>
                    <w:t>･</w:t>
                  </w:r>
                  <w:r>
                    <w:rPr>
                      <w:rFonts w:ascii="맑은 고딕" w:eastAsia="맑은 고딕" w:hint="eastAsia"/>
                      <w:b/>
                      <w:sz w:val="19"/>
                    </w:rPr>
                    <w:t>군</w:t>
                  </w:r>
                  <w:r>
                    <w:rPr>
                      <w:rFonts w:ascii="함초롬돋움" w:eastAsia="함초롬돋움" w:hint="eastAsia"/>
                      <w:b/>
                      <w:sz w:val="19"/>
                    </w:rPr>
                    <w:t>･</w:t>
                  </w:r>
                  <w:r>
                    <w:rPr>
                      <w:rFonts w:ascii="맑은 고딕" w:eastAsia="맑은 고딕" w:hint="eastAsia"/>
                      <w:b/>
                      <w:sz w:val="19"/>
                    </w:rPr>
                    <w:t>구 </w:t>
                  </w:r>
                  <w:r>
                    <w:rPr>
                      <w:rFonts w:ascii="맑은 고딕" w:eastAsia="맑은 고딕" w:hint="eastAsia"/>
                      <w:b/>
                      <w:w w:val="85"/>
                      <w:sz w:val="19"/>
                    </w:rPr>
                    <w:t>(통합조사관리팀)</w:t>
                  </w:r>
                </w:p>
              </w:txbxContent>
            </v:textbox>
            <v:fill type="solid"/>
            <w10:wrap type="none"/>
          </v:shape>
        </w:pict>
      </w:r>
      <w:r>
        <w:rPr>
          <w:rFonts w:ascii="휴먼모음T" w:eastAsia="휴먼모음T" w:hint="eastAsia"/>
          <w:spacing w:val="-38"/>
          <w:w w:val="130"/>
          <w:sz w:val="19"/>
        </w:rPr>
        <w:t>- </w:t>
      </w:r>
      <w:r>
        <w:rPr>
          <w:rFonts w:ascii="휴먼모음T" w:eastAsia="휴먼모음T" w:hint="eastAsia"/>
          <w:spacing w:val="-7"/>
          <w:w w:val="85"/>
          <w:sz w:val="19"/>
        </w:rPr>
        <w:t>「</w:t>
      </w:r>
      <w:r>
        <w:rPr>
          <w:rFonts w:ascii="휴먼모음T" w:eastAsia="휴먼모음T" w:hint="eastAsia"/>
          <w:spacing w:val="-12"/>
          <w:w w:val="105"/>
          <w:sz w:val="19"/>
        </w:rPr>
        <w:t>행복e음</w:t>
      </w:r>
      <w:r>
        <w:rPr>
          <w:rFonts w:ascii="휴먼모음T" w:eastAsia="휴먼모음T" w:hint="eastAsia"/>
          <w:spacing w:val="-7"/>
          <w:w w:val="85"/>
          <w:sz w:val="19"/>
        </w:rPr>
        <w:t>」</w:t>
      </w:r>
      <w:r>
        <w:rPr>
          <w:rFonts w:ascii="휴먼모음T" w:eastAsia="휴먼모음T" w:hint="eastAsia"/>
          <w:spacing w:val="-6"/>
          <w:w w:val="105"/>
          <w:sz w:val="19"/>
        </w:rPr>
        <w:t>으로</w:t>
      </w:r>
      <w:r>
        <w:rPr>
          <w:rFonts w:ascii="휴먼모음T" w:eastAsia="휴먼모음T" w:hint="eastAsia"/>
          <w:spacing w:val="-60"/>
          <w:w w:val="105"/>
          <w:sz w:val="19"/>
        </w:rPr>
        <w:t> </w:t>
      </w:r>
      <w:r>
        <w:rPr>
          <w:rFonts w:ascii="휴먼모음T" w:eastAsia="휴먼모음T" w:hint="eastAsia"/>
          <w:spacing w:val="-9"/>
          <w:w w:val="105"/>
          <w:sz w:val="19"/>
        </w:rPr>
        <w:t>조회된</w:t>
      </w:r>
      <w:r>
        <w:rPr>
          <w:rFonts w:ascii="휴먼모음T" w:eastAsia="휴먼모음T" w:hint="eastAsia"/>
          <w:spacing w:val="-59"/>
          <w:w w:val="105"/>
          <w:sz w:val="19"/>
        </w:rPr>
        <w:t> </w:t>
      </w:r>
      <w:r>
        <w:rPr>
          <w:rFonts w:ascii="휴먼모음T" w:eastAsia="휴먼모음T" w:hint="eastAsia"/>
          <w:spacing w:val="-10"/>
          <w:w w:val="105"/>
          <w:sz w:val="19"/>
        </w:rPr>
        <w:t>소득</w:t>
      </w:r>
      <w:r>
        <w:rPr>
          <w:spacing w:val="-10"/>
          <w:w w:val="105"/>
          <w:sz w:val="19"/>
        </w:rPr>
        <w:t>･</w:t>
      </w:r>
      <w:r>
        <w:rPr>
          <w:rFonts w:ascii="휴먼모음T" w:eastAsia="휴먼모음T" w:hint="eastAsia"/>
          <w:spacing w:val="-10"/>
          <w:w w:val="105"/>
          <w:sz w:val="19"/>
        </w:rPr>
        <w:t>재산이</w:t>
      </w:r>
      <w:r>
        <w:rPr>
          <w:rFonts w:ascii="휴먼모음T" w:eastAsia="휴먼모음T" w:hint="eastAsia"/>
          <w:spacing w:val="-60"/>
          <w:w w:val="105"/>
          <w:sz w:val="19"/>
        </w:rPr>
        <w:t> </w:t>
      </w:r>
      <w:r>
        <w:rPr>
          <w:rFonts w:ascii="휴먼모음T" w:eastAsia="휴먼모음T" w:hint="eastAsia"/>
          <w:spacing w:val="-8"/>
          <w:w w:val="105"/>
          <w:sz w:val="19"/>
        </w:rPr>
        <w:t>사실과</w:t>
      </w:r>
      <w:r>
        <w:rPr>
          <w:rFonts w:ascii="휴먼모음T" w:eastAsia="휴먼모음T" w:hint="eastAsia"/>
          <w:spacing w:val="-60"/>
          <w:w w:val="105"/>
          <w:sz w:val="19"/>
        </w:rPr>
        <w:t> </w:t>
      </w:r>
      <w:r>
        <w:rPr>
          <w:rFonts w:ascii="휴먼모음T" w:eastAsia="휴먼모음T" w:hint="eastAsia"/>
          <w:spacing w:val="-10"/>
          <w:w w:val="105"/>
          <w:sz w:val="19"/>
        </w:rPr>
        <w:t>다르다고</w:t>
      </w:r>
      <w:r>
        <w:rPr>
          <w:rFonts w:ascii="휴먼모음T" w:eastAsia="휴먼모음T" w:hint="eastAsia"/>
          <w:spacing w:val="-60"/>
          <w:w w:val="105"/>
          <w:sz w:val="19"/>
        </w:rPr>
        <w:t> </w:t>
      </w:r>
      <w:r>
        <w:rPr>
          <w:rFonts w:ascii="휴먼모음T" w:eastAsia="휴먼모음T" w:hint="eastAsia"/>
          <w:spacing w:val="-10"/>
          <w:w w:val="105"/>
          <w:sz w:val="19"/>
        </w:rPr>
        <w:t>주장하는</w:t>
      </w:r>
      <w:r>
        <w:rPr>
          <w:rFonts w:ascii="휴먼모음T" w:eastAsia="휴먼모음T" w:hint="eastAsia"/>
          <w:spacing w:val="-60"/>
          <w:w w:val="105"/>
          <w:sz w:val="19"/>
        </w:rPr>
        <w:t> </w:t>
      </w:r>
      <w:r>
        <w:rPr>
          <w:rFonts w:ascii="휴먼모음T" w:eastAsia="휴먼모음T" w:hint="eastAsia"/>
          <w:spacing w:val="-6"/>
          <w:w w:val="105"/>
          <w:sz w:val="19"/>
        </w:rPr>
        <w:t>경우</w:t>
      </w:r>
      <w:r>
        <w:rPr>
          <w:rFonts w:ascii="휴먼모음T" w:eastAsia="휴먼모음T" w:hint="eastAsia"/>
          <w:spacing w:val="-59"/>
          <w:w w:val="105"/>
          <w:sz w:val="19"/>
        </w:rPr>
        <w:t> </w:t>
      </w:r>
      <w:r>
        <w:rPr>
          <w:rFonts w:ascii="휴먼모음T" w:eastAsia="휴먼모음T" w:hint="eastAsia"/>
          <w:spacing w:val="-6"/>
          <w:w w:val="105"/>
          <w:sz w:val="19"/>
        </w:rPr>
        <w:t>해당</w:t>
      </w:r>
      <w:r>
        <w:rPr>
          <w:rFonts w:ascii="휴먼모음T" w:eastAsia="휴먼모음T" w:hint="eastAsia"/>
          <w:spacing w:val="-60"/>
          <w:w w:val="105"/>
          <w:sz w:val="19"/>
        </w:rPr>
        <w:t> </w:t>
      </w:r>
      <w:r>
        <w:rPr>
          <w:rFonts w:ascii="휴먼모음T" w:eastAsia="휴먼모음T" w:hint="eastAsia"/>
          <w:spacing w:val="-7"/>
          <w:w w:val="105"/>
          <w:sz w:val="19"/>
        </w:rPr>
        <w:t>공적</w:t>
      </w:r>
      <w:r>
        <w:rPr>
          <w:rFonts w:ascii="휴먼모음T" w:eastAsia="휴먼모음T" w:hint="eastAsia"/>
          <w:w w:val="106"/>
          <w:sz w:val="19"/>
        </w:rPr>
        <w:t> </w:t>
      </w:r>
      <w:r>
        <w:rPr>
          <w:rFonts w:ascii="휴먼모음T" w:eastAsia="휴먼모음T" w:hint="eastAsia"/>
          <w:spacing w:val="-6"/>
          <w:w w:val="105"/>
          <w:sz w:val="19"/>
        </w:rPr>
        <w:t>자료</w:t>
      </w:r>
      <w:r>
        <w:rPr>
          <w:rFonts w:ascii="휴먼모음T" w:eastAsia="휴먼모음T" w:hint="eastAsia"/>
          <w:spacing w:val="-26"/>
          <w:w w:val="105"/>
          <w:sz w:val="19"/>
        </w:rPr>
        <w:t> </w:t>
      </w:r>
      <w:r>
        <w:rPr>
          <w:rFonts w:ascii="휴먼모음T" w:eastAsia="휴먼모음T" w:hint="eastAsia"/>
          <w:spacing w:val="-10"/>
          <w:w w:val="105"/>
          <w:sz w:val="19"/>
        </w:rPr>
        <w:t>제공기관의</w:t>
      </w:r>
      <w:r>
        <w:rPr>
          <w:rFonts w:ascii="휴먼모음T" w:eastAsia="휴먼모음T" w:hint="eastAsia"/>
          <w:spacing w:val="-26"/>
          <w:w w:val="105"/>
          <w:sz w:val="19"/>
        </w:rPr>
        <w:t> </w:t>
      </w:r>
      <w:r>
        <w:rPr>
          <w:rFonts w:ascii="휴먼모음T" w:eastAsia="휴먼모음T" w:hint="eastAsia"/>
          <w:spacing w:val="-8"/>
          <w:w w:val="105"/>
          <w:sz w:val="19"/>
        </w:rPr>
        <w:t>자료를</w:t>
      </w:r>
      <w:r>
        <w:rPr>
          <w:rFonts w:ascii="휴먼모음T" w:eastAsia="휴먼모음T" w:hint="eastAsia"/>
          <w:spacing w:val="-26"/>
          <w:w w:val="105"/>
          <w:sz w:val="19"/>
        </w:rPr>
        <w:t> </w:t>
      </w:r>
      <w:r>
        <w:rPr>
          <w:rFonts w:ascii="휴먼모음T" w:eastAsia="휴먼모음T" w:hint="eastAsia"/>
          <w:spacing w:val="-10"/>
          <w:w w:val="105"/>
          <w:sz w:val="19"/>
        </w:rPr>
        <w:t>수정하도록</w:t>
      </w:r>
      <w:r>
        <w:rPr>
          <w:rFonts w:ascii="휴먼모음T" w:eastAsia="휴먼모음T" w:hint="eastAsia"/>
          <w:spacing w:val="-25"/>
          <w:w w:val="105"/>
          <w:sz w:val="19"/>
        </w:rPr>
        <w:t> </w:t>
      </w:r>
      <w:r>
        <w:rPr>
          <w:rFonts w:ascii="휴먼모음T" w:eastAsia="휴먼모음T" w:hint="eastAsia"/>
          <w:spacing w:val="-6"/>
          <w:w w:val="105"/>
          <w:sz w:val="19"/>
        </w:rPr>
        <w:t>하고</w:t>
      </w:r>
      <w:r>
        <w:rPr>
          <w:rFonts w:ascii="휴먼모음T" w:eastAsia="휴먼모음T" w:hint="eastAsia"/>
          <w:spacing w:val="-26"/>
          <w:w w:val="105"/>
          <w:sz w:val="19"/>
        </w:rPr>
        <w:t> </w:t>
      </w:r>
      <w:r>
        <w:rPr>
          <w:rFonts w:ascii="휴먼모음T" w:eastAsia="휴먼모음T" w:hint="eastAsia"/>
          <w:spacing w:val="-9"/>
          <w:w w:val="105"/>
          <w:sz w:val="19"/>
        </w:rPr>
        <w:t>입증자료</w:t>
      </w:r>
      <w:r>
        <w:rPr>
          <w:rFonts w:ascii="휴먼모음T" w:eastAsia="휴먼모음T" w:hint="eastAsia"/>
          <w:spacing w:val="-26"/>
          <w:w w:val="105"/>
          <w:sz w:val="19"/>
        </w:rPr>
        <w:t> </w:t>
      </w:r>
      <w:r>
        <w:rPr>
          <w:rFonts w:ascii="휴먼모음T" w:eastAsia="휴먼모음T" w:hint="eastAsia"/>
          <w:spacing w:val="-6"/>
          <w:w w:val="105"/>
          <w:sz w:val="19"/>
        </w:rPr>
        <w:t>제출</w:t>
      </w:r>
      <w:r>
        <w:rPr>
          <w:rFonts w:ascii="휴먼모음T" w:eastAsia="휴먼모음T" w:hint="eastAsia"/>
          <w:spacing w:val="-26"/>
          <w:w w:val="105"/>
          <w:sz w:val="19"/>
        </w:rPr>
        <w:t> </w:t>
      </w:r>
      <w:r>
        <w:rPr>
          <w:rFonts w:ascii="휴먼모음T" w:eastAsia="휴먼모음T" w:hint="eastAsia"/>
          <w:w w:val="105"/>
          <w:sz w:val="19"/>
        </w:rPr>
        <w:t>시</w:t>
      </w:r>
      <w:r>
        <w:rPr>
          <w:rFonts w:ascii="휴먼모음T" w:eastAsia="휴먼모음T" w:hint="eastAsia"/>
          <w:spacing w:val="-25"/>
          <w:w w:val="105"/>
          <w:sz w:val="19"/>
        </w:rPr>
        <w:t> </w:t>
      </w:r>
      <w:r>
        <w:rPr>
          <w:rFonts w:ascii="휴먼모음T" w:eastAsia="휴먼모음T" w:hint="eastAsia"/>
          <w:spacing w:val="-9"/>
          <w:w w:val="105"/>
          <w:sz w:val="19"/>
        </w:rPr>
        <w:t>수정결과</w:t>
      </w:r>
      <w:r>
        <w:rPr>
          <w:rFonts w:ascii="휴먼모음T" w:eastAsia="휴먼모음T" w:hint="eastAsia"/>
          <w:spacing w:val="-26"/>
          <w:w w:val="105"/>
          <w:sz w:val="19"/>
        </w:rPr>
        <w:t> </w:t>
      </w:r>
      <w:r>
        <w:rPr>
          <w:rFonts w:ascii="휴먼모음T" w:eastAsia="휴먼모음T" w:hint="eastAsia"/>
          <w:spacing w:val="-6"/>
          <w:w w:val="105"/>
          <w:sz w:val="19"/>
        </w:rPr>
        <w:t>적용</w:t>
      </w:r>
    </w:p>
    <w:p>
      <w:pPr>
        <w:spacing w:line="266" w:lineRule="exact" w:before="0"/>
        <w:ind w:left="707" w:right="0" w:firstLine="0"/>
        <w:jc w:val="left"/>
        <w:rPr>
          <w:rFonts w:ascii="휴먼모음T" w:hAnsi="휴먼모음T" w:eastAsia="휴먼모음T" w:hint="eastAsia"/>
          <w:sz w:val="17"/>
        </w:rPr>
      </w:pPr>
      <w:r>
        <w:rPr>
          <w:rFonts w:ascii="휴먼모음T" w:hAnsi="휴먼모음T" w:eastAsia="휴먼모음T" w:hint="eastAsia"/>
          <w:sz w:val="17"/>
        </w:rPr>
        <w:t>※ 증빙자료는 반드시 「행복e음</w:t>
      </w:r>
      <w:r>
        <w:rPr>
          <w:rFonts w:ascii="휴먼모음T" w:hAnsi="휴먼모음T" w:eastAsia="휴먼모음T" w:hint="eastAsia"/>
          <w:w w:val="85"/>
          <w:sz w:val="17"/>
        </w:rPr>
        <w:t>」</w:t>
      </w:r>
      <w:r>
        <w:rPr>
          <w:rFonts w:ascii="휴먼모음T" w:hAnsi="휴먼모음T" w:eastAsia="휴먼모음T" w:hint="eastAsia"/>
          <w:sz w:val="17"/>
        </w:rPr>
        <w:t>구비서류에 등록</w:t>
      </w:r>
    </w:p>
    <w:p>
      <w:pPr>
        <w:pStyle w:val="BodyText"/>
        <w:spacing w:before="3"/>
        <w:rPr>
          <w:rFonts w:ascii="휴먼모음T"/>
          <w:sz w:val="11"/>
        </w:rPr>
      </w:pPr>
    </w:p>
    <w:p>
      <w:pPr>
        <w:pStyle w:val="ListParagraph"/>
        <w:numPr>
          <w:ilvl w:val="0"/>
          <w:numId w:val="44"/>
        </w:numPr>
        <w:tabs>
          <w:tab w:pos="629" w:val="left" w:leader="none"/>
        </w:tabs>
        <w:spacing w:line="240" w:lineRule="auto" w:before="1" w:after="0"/>
        <w:ind w:left="628" w:right="0" w:hanging="176"/>
        <w:jc w:val="left"/>
        <w:rPr>
          <w:rFonts w:ascii="휴먼모음T" w:hAnsi="휴먼모음T" w:eastAsia="휴먼모음T" w:hint="eastAsia"/>
          <w:sz w:val="19"/>
        </w:rPr>
      </w:pPr>
      <w:r>
        <w:rPr>
          <w:rFonts w:ascii="휴먼모음T" w:hAnsi="휴먼모음T" w:eastAsia="휴먼모음T" w:hint="eastAsia"/>
          <w:w w:val="105"/>
          <w:sz w:val="19"/>
        </w:rPr>
        <w:t>가구별로</w:t>
      </w:r>
      <w:r>
        <w:rPr>
          <w:rFonts w:ascii="휴먼모음T" w:hAnsi="휴먼모음T" w:eastAsia="휴먼모음T" w:hint="eastAsia"/>
          <w:spacing w:val="-30"/>
          <w:w w:val="105"/>
          <w:sz w:val="19"/>
        </w:rPr>
        <w:t> </w:t>
      </w:r>
      <w:r>
        <w:rPr>
          <w:rFonts w:ascii="휴먼모음T" w:hAnsi="휴먼모음T" w:eastAsia="휴먼모음T" w:hint="eastAsia"/>
          <w:w w:val="105"/>
          <w:sz w:val="19"/>
        </w:rPr>
        <w:t>산정된</w:t>
      </w:r>
      <w:r>
        <w:rPr>
          <w:rFonts w:ascii="휴먼모음T" w:hAnsi="휴먼모음T" w:eastAsia="휴먼모음T" w:hint="eastAsia"/>
          <w:spacing w:val="-27"/>
          <w:w w:val="105"/>
          <w:sz w:val="19"/>
        </w:rPr>
        <w:t> </w:t>
      </w:r>
      <w:r>
        <w:rPr>
          <w:rFonts w:ascii="휴먼모음T" w:hAnsi="휴먼모음T" w:eastAsia="휴먼모음T" w:hint="eastAsia"/>
          <w:w w:val="105"/>
          <w:sz w:val="19"/>
        </w:rPr>
        <w:t>소득인정액을</w:t>
      </w:r>
      <w:r>
        <w:rPr>
          <w:rFonts w:ascii="휴먼모음T" w:hAnsi="휴먼모음T" w:eastAsia="휴먼모음T" w:hint="eastAsia"/>
          <w:spacing w:val="-29"/>
          <w:w w:val="105"/>
          <w:sz w:val="19"/>
        </w:rPr>
        <w:t> </w:t>
      </w:r>
      <w:r>
        <w:rPr>
          <w:rFonts w:ascii="휴먼모음T" w:hAnsi="휴먼모음T" w:eastAsia="휴먼모음T" w:hint="eastAsia"/>
          <w:w w:val="105"/>
          <w:sz w:val="19"/>
        </w:rPr>
        <w:t>선정기준액과</w:t>
      </w:r>
      <w:r>
        <w:rPr>
          <w:rFonts w:ascii="휴먼모음T" w:hAnsi="휴먼모음T" w:eastAsia="휴먼모음T" w:hint="eastAsia"/>
          <w:spacing w:val="-27"/>
          <w:w w:val="105"/>
          <w:sz w:val="19"/>
        </w:rPr>
        <w:t> </w:t>
      </w:r>
      <w:r>
        <w:rPr>
          <w:rFonts w:ascii="휴먼모음T" w:hAnsi="휴먼모음T" w:eastAsia="휴먼모음T" w:hint="eastAsia"/>
          <w:w w:val="105"/>
          <w:sz w:val="19"/>
        </w:rPr>
        <w:t>비교하여</w:t>
      </w:r>
      <w:r>
        <w:rPr>
          <w:rFonts w:ascii="휴먼모음T" w:hAnsi="휴먼모음T" w:eastAsia="휴먼모음T" w:hint="eastAsia"/>
          <w:spacing w:val="-29"/>
          <w:w w:val="105"/>
          <w:sz w:val="19"/>
        </w:rPr>
        <w:t> </w:t>
      </w:r>
      <w:r>
        <w:rPr>
          <w:rFonts w:ascii="휴먼모음T" w:hAnsi="휴먼모음T" w:eastAsia="휴먼모음T" w:hint="eastAsia"/>
          <w:w w:val="105"/>
          <w:sz w:val="19"/>
        </w:rPr>
        <w:t>수급대상</w:t>
      </w:r>
      <w:r>
        <w:rPr>
          <w:rFonts w:ascii="휴먼모음T" w:hAnsi="휴먼모음T" w:eastAsia="휴먼모음T" w:hint="eastAsia"/>
          <w:spacing w:val="-27"/>
          <w:w w:val="105"/>
          <w:sz w:val="19"/>
        </w:rPr>
        <w:t> </w:t>
      </w:r>
      <w:r>
        <w:rPr>
          <w:rFonts w:ascii="휴먼모음T" w:hAnsi="휴먼모음T" w:eastAsia="휴먼모음T" w:hint="eastAsia"/>
          <w:w w:val="105"/>
          <w:sz w:val="19"/>
        </w:rPr>
        <w:t>가구</w:t>
      </w:r>
      <w:r>
        <w:rPr>
          <w:rFonts w:ascii="휴먼모음T" w:hAnsi="휴먼모음T" w:eastAsia="휴먼모음T" w:hint="eastAsia"/>
          <w:spacing w:val="-29"/>
          <w:w w:val="105"/>
          <w:sz w:val="19"/>
        </w:rPr>
        <w:t> </w:t>
      </w:r>
      <w:r>
        <w:rPr>
          <w:rFonts w:ascii="휴먼모음T" w:hAnsi="휴먼모음T" w:eastAsia="휴먼모음T" w:hint="eastAsia"/>
          <w:w w:val="105"/>
          <w:sz w:val="19"/>
        </w:rPr>
        <w:t>결정</w:t>
      </w:r>
    </w:p>
    <w:tbl>
      <w:tblPr>
        <w:tblW w:w="0" w:type="auto"/>
        <w:jc w:val="left"/>
        <w:tblInd w:w="659"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050"/>
        <w:gridCol w:w="1809"/>
        <w:gridCol w:w="1810"/>
      </w:tblGrid>
      <w:tr>
        <w:trPr>
          <w:trHeight w:val="219" w:hRule="atLeast"/>
        </w:trPr>
        <w:tc>
          <w:tcPr>
            <w:tcW w:w="2050" w:type="dxa"/>
            <w:tcBorders>
              <w:left w:val="nil"/>
              <w:right w:val="single" w:sz="8" w:space="0" w:color="FFFFFF"/>
            </w:tcBorders>
            <w:shd w:val="clear" w:color="auto" w:fill="D5D5D5"/>
          </w:tcPr>
          <w:p>
            <w:pPr>
              <w:pStyle w:val="TableParagraph"/>
              <w:spacing w:line="200" w:lineRule="exact"/>
              <w:ind w:left="840" w:right="831"/>
              <w:jc w:val="center"/>
              <w:rPr>
                <w:sz w:val="19"/>
              </w:rPr>
            </w:pPr>
            <w:r>
              <w:rPr>
                <w:w w:val="105"/>
                <w:sz w:val="19"/>
              </w:rPr>
              <w:t>구분</w:t>
            </w:r>
          </w:p>
        </w:tc>
        <w:tc>
          <w:tcPr>
            <w:tcW w:w="1809" w:type="dxa"/>
            <w:tcBorders>
              <w:left w:val="single" w:sz="8" w:space="0" w:color="FFFFFF"/>
              <w:right w:val="single" w:sz="8" w:space="0" w:color="FFFFFF"/>
            </w:tcBorders>
            <w:shd w:val="clear" w:color="auto" w:fill="D5D5D5"/>
          </w:tcPr>
          <w:p>
            <w:pPr>
              <w:pStyle w:val="TableParagraph"/>
              <w:spacing w:line="200" w:lineRule="exact"/>
              <w:ind w:left="477" w:right="477"/>
              <w:jc w:val="center"/>
              <w:rPr>
                <w:sz w:val="19"/>
              </w:rPr>
            </w:pPr>
            <w:r>
              <w:rPr>
                <w:w w:val="105"/>
                <w:sz w:val="19"/>
              </w:rPr>
              <w:t>단독가구</w:t>
            </w:r>
          </w:p>
        </w:tc>
        <w:tc>
          <w:tcPr>
            <w:tcW w:w="1810" w:type="dxa"/>
            <w:tcBorders>
              <w:left w:val="single" w:sz="8" w:space="0" w:color="FFFFFF"/>
              <w:right w:val="nil"/>
            </w:tcBorders>
            <w:shd w:val="clear" w:color="auto" w:fill="D5D5D5"/>
          </w:tcPr>
          <w:p>
            <w:pPr>
              <w:pStyle w:val="TableParagraph"/>
              <w:spacing w:line="200" w:lineRule="exact"/>
              <w:ind w:left="547" w:right="557"/>
              <w:jc w:val="center"/>
              <w:rPr>
                <w:sz w:val="19"/>
              </w:rPr>
            </w:pPr>
            <w:r>
              <w:rPr>
                <w:w w:val="105"/>
                <w:sz w:val="19"/>
              </w:rPr>
              <w:t>부부가구</w:t>
            </w:r>
          </w:p>
        </w:tc>
      </w:tr>
      <w:tr>
        <w:trPr>
          <w:trHeight w:val="217" w:hRule="atLeast"/>
        </w:trPr>
        <w:tc>
          <w:tcPr>
            <w:tcW w:w="2050" w:type="dxa"/>
            <w:tcBorders>
              <w:left w:val="nil"/>
              <w:right w:val="single" w:sz="4" w:space="0" w:color="999999"/>
            </w:tcBorders>
            <w:shd w:val="clear" w:color="auto" w:fill="EFEFEF"/>
          </w:tcPr>
          <w:p>
            <w:pPr>
              <w:pStyle w:val="TableParagraph"/>
              <w:spacing w:line="197" w:lineRule="exact"/>
              <w:ind w:left="553" w:right="549"/>
              <w:jc w:val="center"/>
              <w:rPr>
                <w:rFonts w:ascii="휴먼옛체" w:eastAsia="휴먼옛체" w:hint="eastAsia"/>
                <w:sz w:val="19"/>
              </w:rPr>
            </w:pPr>
            <w:r>
              <w:rPr>
                <w:rFonts w:ascii="휴먼옛체" w:eastAsia="휴먼옛체" w:hint="eastAsia"/>
                <w:w w:val="95"/>
                <w:sz w:val="19"/>
              </w:rPr>
              <w:t>선정기준액</w:t>
            </w:r>
          </w:p>
        </w:tc>
        <w:tc>
          <w:tcPr>
            <w:tcW w:w="1809" w:type="dxa"/>
            <w:tcBorders>
              <w:left w:val="single" w:sz="4" w:space="0" w:color="999999"/>
              <w:right w:val="single" w:sz="4" w:space="0" w:color="999999"/>
            </w:tcBorders>
          </w:tcPr>
          <w:p>
            <w:pPr>
              <w:pStyle w:val="TableParagraph"/>
              <w:spacing w:line="197" w:lineRule="exact"/>
              <w:ind w:left="354" w:right="355"/>
              <w:jc w:val="center"/>
              <w:rPr>
                <w:sz w:val="19"/>
              </w:rPr>
            </w:pPr>
            <w:r>
              <w:rPr>
                <w:w w:val="105"/>
                <w:sz w:val="19"/>
              </w:rPr>
              <w:t>1,800,000원</w:t>
            </w:r>
          </w:p>
        </w:tc>
        <w:tc>
          <w:tcPr>
            <w:tcW w:w="1810" w:type="dxa"/>
            <w:tcBorders>
              <w:left w:val="single" w:sz="4" w:space="0" w:color="999999"/>
              <w:right w:val="nil"/>
            </w:tcBorders>
          </w:tcPr>
          <w:p>
            <w:pPr>
              <w:pStyle w:val="TableParagraph"/>
              <w:spacing w:line="197" w:lineRule="exact"/>
              <w:ind w:left="355" w:right="360"/>
              <w:jc w:val="center"/>
              <w:rPr>
                <w:sz w:val="19"/>
              </w:rPr>
            </w:pPr>
            <w:r>
              <w:rPr>
                <w:w w:val="105"/>
                <w:sz w:val="19"/>
              </w:rPr>
              <w:t>2,880,000원</w:t>
            </w:r>
          </w:p>
        </w:tc>
      </w:tr>
    </w:tbl>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4"/>
        <w:rPr>
          <w:rFonts w:ascii="휴먼모음T"/>
          <w:sz w:val="19"/>
        </w:rPr>
      </w:pPr>
    </w:p>
    <w:p>
      <w:pPr>
        <w:pStyle w:val="ListParagraph"/>
        <w:numPr>
          <w:ilvl w:val="1"/>
          <w:numId w:val="44"/>
        </w:numPr>
        <w:tabs>
          <w:tab w:pos="258" w:val="left" w:leader="none"/>
        </w:tabs>
        <w:spacing w:line="240" w:lineRule="auto" w:before="0" w:after="0"/>
        <w:ind w:left="6256" w:right="1212" w:hanging="6257"/>
        <w:jc w:val="right"/>
        <w:rPr>
          <w:rFonts w:ascii="Tahoma" w:hAnsi="Tahoma"/>
          <w:sz w:val="21"/>
        </w:rPr>
      </w:pPr>
      <w:r>
        <w:rPr>
          <w:rFonts w:ascii="Tahoma" w:hAnsi="Tahoma"/>
          <w:w w:val="95"/>
          <w:sz w:val="21"/>
        </w:rPr>
        <w:t>11</w:t>
      </w:r>
    </w:p>
    <w:p>
      <w:pPr>
        <w:spacing w:after="0" w:line="240" w:lineRule="auto"/>
        <w:jc w:val="right"/>
        <w:rPr>
          <w:rFonts w:ascii="Tahoma" w:hAnsi="Tahoma"/>
          <w:sz w:val="21"/>
        </w:rPr>
        <w:sectPr>
          <w:type w:val="continuous"/>
          <w:pgSz w:w="11120" w:h="15080"/>
          <w:pgMar w:top="1020" w:bottom="0" w:left="1120" w:right="380"/>
          <w:cols w:num="2" w:equalWidth="0">
            <w:col w:w="1889" w:space="40"/>
            <w:col w:w="7691"/>
          </w:cols>
        </w:sectPr>
      </w:pPr>
    </w:p>
    <w:p>
      <w:pPr>
        <w:pStyle w:val="BodyText"/>
        <w:rPr>
          <w:rFonts w:ascii="Tahoma"/>
          <w:sz w:val="20"/>
        </w:rPr>
      </w:pPr>
    </w:p>
    <w:p>
      <w:pPr>
        <w:pStyle w:val="BodyText"/>
        <w:rPr>
          <w:rFonts w:ascii="Tahoma"/>
          <w:sz w:val="20"/>
        </w:rPr>
      </w:pPr>
    </w:p>
    <w:p>
      <w:pPr>
        <w:pStyle w:val="BodyText"/>
        <w:spacing w:before="5"/>
        <w:rPr>
          <w:rFonts w:ascii="Tahoma"/>
          <w:sz w:val="27"/>
        </w:rPr>
      </w:pPr>
    </w:p>
    <w:p>
      <w:pPr>
        <w:spacing w:after="0"/>
        <w:rPr>
          <w:rFonts w:ascii="Tahoma"/>
          <w:sz w:val="27"/>
        </w:rPr>
        <w:sectPr>
          <w:pgSz w:w="11120" w:h="15080"/>
          <w:pgMar w:top="1420" w:bottom="280" w:left="1120" w:right="380"/>
        </w:sectPr>
      </w:pPr>
    </w:p>
    <w:p>
      <w:pPr>
        <w:spacing w:line="172" w:lineRule="auto" w:before="146"/>
        <w:ind w:left="917" w:right="115" w:firstLine="0"/>
        <w:jc w:val="center"/>
        <w:rPr>
          <w:rFonts w:ascii="맑은 고딕" w:eastAsia="맑은 고딕" w:hint="eastAsia"/>
          <w:b/>
          <w:sz w:val="19"/>
        </w:rPr>
      </w:pPr>
      <w:r>
        <w:rPr>
          <w:rFonts w:ascii="맑은 고딕" w:eastAsia="맑은 고딕" w:hint="eastAsia"/>
          <w:b/>
          <w:w w:val="90"/>
          <w:sz w:val="19"/>
        </w:rPr>
        <w:t>시</w:t>
      </w:r>
      <w:r>
        <w:rPr>
          <w:rFonts w:ascii="함초롬돋움" w:eastAsia="함초롬돋움" w:hint="eastAsia"/>
          <w:b/>
          <w:w w:val="90"/>
          <w:sz w:val="19"/>
        </w:rPr>
        <w:t>･</w:t>
      </w:r>
      <w:r>
        <w:rPr>
          <w:rFonts w:ascii="맑은 고딕" w:eastAsia="맑은 고딕" w:hint="eastAsia"/>
          <w:b/>
          <w:w w:val="90"/>
          <w:sz w:val="19"/>
        </w:rPr>
        <w:t>군</w:t>
      </w:r>
      <w:r>
        <w:rPr>
          <w:rFonts w:ascii="함초롬돋움" w:eastAsia="함초롬돋움" w:hint="eastAsia"/>
          <w:b/>
          <w:w w:val="90"/>
          <w:sz w:val="19"/>
        </w:rPr>
        <w:t>･</w:t>
      </w:r>
      <w:r>
        <w:rPr>
          <w:rFonts w:ascii="맑은 고딕" w:eastAsia="맑은 고딕" w:hint="eastAsia"/>
          <w:b/>
          <w:w w:val="90"/>
          <w:sz w:val="19"/>
        </w:rPr>
        <w:t>구 (사업과)</w:t>
      </w:r>
    </w:p>
    <w:p>
      <w:pPr>
        <w:pStyle w:val="BodyText"/>
        <w:rPr>
          <w:rFonts w:ascii="맑은 고딕"/>
          <w:b/>
          <w:sz w:val="19"/>
        </w:rPr>
      </w:pPr>
    </w:p>
    <w:p>
      <w:pPr>
        <w:spacing w:line="194" w:lineRule="auto" w:before="0"/>
        <w:ind w:left="799" w:right="0" w:hanging="1"/>
        <w:jc w:val="center"/>
        <w:rPr>
          <w:rFonts w:ascii="휴먼모음T" w:eastAsia="휴먼모음T" w:hint="eastAsia"/>
          <w:sz w:val="19"/>
        </w:rPr>
      </w:pPr>
      <w:r>
        <w:rPr>
          <w:rFonts w:ascii="맑은 고딕" w:eastAsia="맑은 고딕" w:hint="eastAsia"/>
          <w:b/>
          <w:sz w:val="19"/>
        </w:rPr>
        <w:t>제7단계 </w:t>
      </w:r>
      <w:r>
        <w:rPr>
          <w:rFonts w:ascii="휴먼모음T" w:eastAsia="휴먼모음T" w:hint="eastAsia"/>
          <w:sz w:val="19"/>
        </w:rPr>
        <w:t>수급자 결정</w:t>
      </w:r>
    </w:p>
    <w:p>
      <w:pPr>
        <w:pStyle w:val="ListParagraph"/>
        <w:numPr>
          <w:ilvl w:val="0"/>
          <w:numId w:val="45"/>
        </w:numPr>
        <w:tabs>
          <w:tab w:pos="762" w:val="left" w:leader="none"/>
        </w:tabs>
        <w:spacing w:line="291" w:lineRule="exact" w:before="16" w:after="0"/>
        <w:ind w:left="761" w:right="0" w:hanging="144"/>
        <w:jc w:val="left"/>
        <w:rPr>
          <w:rFonts w:ascii="휴먼모음T" w:hAnsi="휴먼모음T" w:eastAsia="휴먼모음T" w:hint="eastAsia"/>
          <w:sz w:val="19"/>
        </w:rPr>
      </w:pPr>
      <w:r>
        <w:rPr>
          <w:rFonts w:ascii="휴먼모음T" w:hAnsi="휴먼모음T" w:eastAsia="휴먼모음T" w:hint="eastAsia"/>
          <w:w w:val="106"/>
          <w:sz w:val="19"/>
        </w:rPr>
        <w:br w:type="column"/>
      </w:r>
      <w:r>
        <w:rPr>
          <w:rFonts w:ascii="휴먼모음T" w:hAnsi="휴먼모음T" w:eastAsia="휴먼모음T" w:hint="eastAsia"/>
          <w:w w:val="105"/>
          <w:sz w:val="19"/>
        </w:rPr>
        <w:t>수급자</w:t>
      </w:r>
      <w:r>
        <w:rPr>
          <w:rFonts w:ascii="휴먼모음T" w:hAnsi="휴먼모음T" w:eastAsia="휴먼모음T" w:hint="eastAsia"/>
          <w:spacing w:val="-17"/>
          <w:w w:val="105"/>
          <w:sz w:val="19"/>
        </w:rPr>
        <w:t> </w:t>
      </w:r>
      <w:r>
        <w:rPr>
          <w:rFonts w:ascii="휴먼모음T" w:hAnsi="휴먼모음T" w:eastAsia="휴먼모음T" w:hint="eastAsia"/>
          <w:w w:val="105"/>
          <w:sz w:val="19"/>
        </w:rPr>
        <w:t>결정</w:t>
      </w:r>
    </w:p>
    <w:p>
      <w:pPr>
        <w:pStyle w:val="ListParagraph"/>
        <w:numPr>
          <w:ilvl w:val="1"/>
          <w:numId w:val="45"/>
        </w:numPr>
        <w:tabs>
          <w:tab w:pos="990" w:val="left" w:leader="none"/>
        </w:tabs>
        <w:spacing w:line="184" w:lineRule="auto" w:before="1" w:after="0"/>
        <w:ind w:left="989" w:right="1364" w:hanging="183"/>
        <w:jc w:val="left"/>
        <w:rPr>
          <w:rFonts w:ascii="휴먼모음T" w:hAnsi="휴먼모음T" w:eastAsia="휴먼모음T" w:hint="eastAsia"/>
          <w:sz w:val="19"/>
        </w:rPr>
      </w:pPr>
      <w:r>
        <w:rPr>
          <w:w w:val="105"/>
          <w:sz w:val="19"/>
        </w:rPr>
        <w:t>｢</w:t>
      </w:r>
      <w:r>
        <w:rPr>
          <w:rFonts w:ascii="휴먼모음T" w:hAnsi="휴먼모음T" w:eastAsia="휴먼모음T" w:hint="eastAsia"/>
          <w:w w:val="105"/>
          <w:sz w:val="19"/>
        </w:rPr>
        <w:t>행복e음</w:t>
      </w:r>
      <w:r>
        <w:rPr>
          <w:w w:val="105"/>
          <w:sz w:val="19"/>
        </w:rPr>
        <w:t>｣</w:t>
      </w:r>
      <w:r>
        <w:rPr>
          <w:rFonts w:ascii="휴먼모음T" w:hAnsi="휴먼모음T" w:eastAsia="휴먼모음T" w:hint="eastAsia"/>
          <w:w w:val="105"/>
          <w:sz w:val="19"/>
        </w:rPr>
        <w:t>을</w:t>
      </w:r>
      <w:r>
        <w:rPr>
          <w:rFonts w:ascii="휴먼모음T" w:hAnsi="휴먼모음T" w:eastAsia="휴먼모음T" w:hint="eastAsia"/>
          <w:spacing w:val="-34"/>
          <w:w w:val="105"/>
          <w:sz w:val="19"/>
        </w:rPr>
        <w:t> </w:t>
      </w:r>
      <w:r>
        <w:rPr>
          <w:rFonts w:ascii="휴먼모음T" w:hAnsi="휴먼모음T" w:eastAsia="휴먼모음T" w:hint="eastAsia"/>
          <w:w w:val="105"/>
          <w:sz w:val="19"/>
        </w:rPr>
        <w:t>통해</w:t>
      </w:r>
      <w:r>
        <w:rPr>
          <w:rFonts w:ascii="휴먼모음T" w:hAnsi="휴먼모음T" w:eastAsia="휴먼모음T" w:hint="eastAsia"/>
          <w:spacing w:val="-33"/>
          <w:w w:val="105"/>
          <w:sz w:val="19"/>
        </w:rPr>
        <w:t> </w:t>
      </w:r>
      <w:r>
        <w:rPr>
          <w:rFonts w:ascii="휴먼모음T" w:hAnsi="휴먼모음T" w:eastAsia="휴먼모음T" w:hint="eastAsia"/>
          <w:w w:val="105"/>
          <w:sz w:val="19"/>
        </w:rPr>
        <w:t>통합조사관리팀에서</w:t>
      </w:r>
      <w:r>
        <w:rPr>
          <w:rFonts w:ascii="휴먼모음T" w:hAnsi="휴먼모음T" w:eastAsia="휴먼모음T" w:hint="eastAsia"/>
          <w:spacing w:val="-34"/>
          <w:w w:val="105"/>
          <w:sz w:val="19"/>
        </w:rPr>
        <w:t> </w:t>
      </w:r>
      <w:r>
        <w:rPr>
          <w:rFonts w:ascii="휴먼모음T" w:hAnsi="휴먼모음T" w:eastAsia="휴먼모음T" w:hint="eastAsia"/>
          <w:w w:val="105"/>
          <w:sz w:val="19"/>
        </w:rPr>
        <w:t>조사자</w:t>
      </w:r>
      <w:r>
        <w:rPr>
          <w:rFonts w:ascii="휴먼모음T" w:hAnsi="휴먼모음T" w:eastAsia="휴먼모음T" w:hint="eastAsia"/>
          <w:spacing w:val="-35"/>
          <w:w w:val="105"/>
          <w:sz w:val="19"/>
        </w:rPr>
        <w:t> </w:t>
      </w:r>
      <w:r>
        <w:rPr>
          <w:rFonts w:ascii="휴먼모음T" w:hAnsi="휴먼모음T" w:eastAsia="휴먼모음T" w:hint="eastAsia"/>
          <w:w w:val="105"/>
          <w:sz w:val="19"/>
        </w:rPr>
        <w:t>결정을</w:t>
      </w:r>
      <w:r>
        <w:rPr>
          <w:rFonts w:ascii="휴먼모음T" w:hAnsi="휴먼모음T" w:eastAsia="휴먼모음T" w:hint="eastAsia"/>
          <w:spacing w:val="-35"/>
          <w:w w:val="105"/>
          <w:sz w:val="19"/>
        </w:rPr>
        <w:t> </w:t>
      </w:r>
      <w:r>
        <w:rPr>
          <w:rFonts w:ascii="휴먼모음T" w:hAnsi="휴먼모음T" w:eastAsia="휴먼모음T" w:hint="eastAsia"/>
          <w:w w:val="105"/>
          <w:sz w:val="19"/>
        </w:rPr>
        <w:t>하면</w:t>
      </w:r>
      <w:r>
        <w:rPr>
          <w:rFonts w:ascii="휴먼모음T" w:hAnsi="휴먼모음T" w:eastAsia="휴먼모음T" w:hint="eastAsia"/>
          <w:spacing w:val="-36"/>
          <w:w w:val="105"/>
          <w:sz w:val="19"/>
        </w:rPr>
        <w:t> </w:t>
      </w:r>
      <w:r>
        <w:rPr>
          <w:rFonts w:ascii="휴먼모음T" w:hAnsi="휴먼모음T" w:eastAsia="휴먼모음T" w:hint="eastAsia"/>
          <w:w w:val="105"/>
          <w:sz w:val="19"/>
        </w:rPr>
        <w:t>사업과에서는 해당</w:t>
      </w:r>
      <w:r>
        <w:rPr>
          <w:rFonts w:ascii="휴먼모음T" w:hAnsi="휴먼모음T" w:eastAsia="휴먼모음T" w:hint="eastAsia"/>
          <w:spacing w:val="-14"/>
          <w:w w:val="105"/>
          <w:sz w:val="19"/>
        </w:rPr>
        <w:t> </w:t>
      </w:r>
      <w:r>
        <w:rPr>
          <w:rFonts w:ascii="휴먼모음T" w:hAnsi="휴먼모음T" w:eastAsia="휴먼모음T" w:hint="eastAsia"/>
          <w:w w:val="105"/>
          <w:sz w:val="19"/>
        </w:rPr>
        <w:t>내용을</w:t>
      </w:r>
      <w:r>
        <w:rPr>
          <w:rFonts w:ascii="휴먼모음T" w:hAnsi="휴먼모음T" w:eastAsia="휴먼모음T" w:hint="eastAsia"/>
          <w:spacing w:val="-13"/>
          <w:w w:val="105"/>
          <w:sz w:val="19"/>
        </w:rPr>
        <w:t> </w:t>
      </w:r>
      <w:r>
        <w:rPr>
          <w:rFonts w:ascii="휴먼모음T" w:hAnsi="휴먼모음T" w:eastAsia="휴먼모음T" w:hint="eastAsia"/>
          <w:w w:val="105"/>
          <w:sz w:val="19"/>
        </w:rPr>
        <w:t>검토하여</w:t>
      </w:r>
      <w:r>
        <w:rPr>
          <w:rFonts w:ascii="휴먼모음T" w:hAnsi="휴먼모음T" w:eastAsia="휴먼모음T" w:hint="eastAsia"/>
          <w:spacing w:val="-62"/>
          <w:w w:val="105"/>
          <w:sz w:val="19"/>
        </w:rPr>
        <w:t> </w:t>
      </w:r>
      <w:r>
        <w:rPr>
          <w:rFonts w:ascii="휴먼모음T" w:hAnsi="휴먼모음T" w:eastAsia="휴먼모음T" w:hint="eastAsia"/>
          <w:w w:val="105"/>
          <w:sz w:val="19"/>
        </w:rPr>
        <w:t>지급</w:t>
      </w:r>
      <w:r>
        <w:rPr>
          <w:rFonts w:ascii="휴먼모음T" w:hAnsi="휴먼모음T" w:eastAsia="휴먼모음T" w:hint="eastAsia"/>
          <w:spacing w:val="-13"/>
          <w:w w:val="105"/>
          <w:sz w:val="19"/>
        </w:rPr>
        <w:t> </w:t>
      </w:r>
      <w:r>
        <w:rPr>
          <w:rFonts w:ascii="휴먼모음T" w:hAnsi="휴먼모음T" w:eastAsia="휴먼모음T" w:hint="eastAsia"/>
          <w:w w:val="105"/>
          <w:sz w:val="19"/>
        </w:rPr>
        <w:t>여부</w:t>
      </w:r>
      <w:r>
        <w:rPr>
          <w:rFonts w:ascii="휴먼모음T" w:hAnsi="휴먼모음T" w:eastAsia="휴먼모음T" w:hint="eastAsia"/>
          <w:spacing w:val="-13"/>
          <w:w w:val="105"/>
          <w:sz w:val="19"/>
        </w:rPr>
        <w:t> </w:t>
      </w:r>
      <w:r>
        <w:rPr>
          <w:rFonts w:ascii="휴먼모음T" w:hAnsi="휴먼모음T" w:eastAsia="휴먼모음T" w:hint="eastAsia"/>
          <w:w w:val="105"/>
          <w:sz w:val="19"/>
        </w:rPr>
        <w:t>및</w:t>
      </w:r>
      <w:r>
        <w:rPr>
          <w:rFonts w:ascii="휴먼모음T" w:hAnsi="휴먼모음T" w:eastAsia="휴먼모음T" w:hint="eastAsia"/>
          <w:spacing w:val="-13"/>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3"/>
          <w:w w:val="105"/>
          <w:sz w:val="19"/>
        </w:rPr>
        <w:t> </w:t>
      </w:r>
      <w:r>
        <w:rPr>
          <w:rFonts w:ascii="휴먼모음T" w:hAnsi="휴먼모음T" w:eastAsia="휴먼모음T" w:hint="eastAsia"/>
          <w:w w:val="105"/>
          <w:sz w:val="19"/>
        </w:rPr>
        <w:t>급여액</w:t>
      </w:r>
      <w:r>
        <w:rPr>
          <w:rFonts w:ascii="휴먼모음T" w:hAnsi="휴먼모음T" w:eastAsia="휴먼모음T" w:hint="eastAsia"/>
          <w:spacing w:val="-13"/>
          <w:w w:val="105"/>
          <w:sz w:val="19"/>
        </w:rPr>
        <w:t> </w:t>
      </w:r>
      <w:r>
        <w:rPr>
          <w:rFonts w:ascii="휴먼모음T" w:hAnsi="휴먼모음T" w:eastAsia="휴먼모음T" w:hint="eastAsia"/>
          <w:w w:val="105"/>
          <w:sz w:val="19"/>
        </w:rPr>
        <w:t>등</w:t>
      </w:r>
      <w:r>
        <w:rPr>
          <w:rFonts w:ascii="휴먼모음T" w:hAnsi="휴먼모음T" w:eastAsia="휴먼모음T" w:hint="eastAsia"/>
          <w:spacing w:val="-14"/>
          <w:w w:val="105"/>
          <w:sz w:val="19"/>
        </w:rPr>
        <w:t> </w:t>
      </w:r>
      <w:r>
        <w:rPr>
          <w:rFonts w:ascii="휴먼모음T" w:hAnsi="휴먼모음T" w:eastAsia="휴먼모음T" w:hint="eastAsia"/>
          <w:w w:val="105"/>
          <w:sz w:val="19"/>
        </w:rPr>
        <w:t>결정</w:t>
      </w:r>
    </w:p>
    <w:p>
      <w:pPr>
        <w:pStyle w:val="ListParagraph"/>
        <w:numPr>
          <w:ilvl w:val="1"/>
          <w:numId w:val="45"/>
        </w:numPr>
        <w:tabs>
          <w:tab w:pos="1011" w:val="left" w:leader="none"/>
        </w:tabs>
        <w:spacing w:line="255" w:lineRule="exact" w:before="0" w:after="0"/>
        <w:ind w:left="1010" w:right="0" w:hanging="204"/>
        <w:jc w:val="left"/>
        <w:rPr>
          <w:rFonts w:ascii="휴먼모음T" w:hAnsi="휴먼모음T" w:eastAsia="휴먼모음T" w:hint="eastAsia"/>
          <w:sz w:val="19"/>
        </w:rPr>
      </w:pPr>
      <w:r>
        <w:rPr>
          <w:rFonts w:ascii="휴먼모음T" w:hAnsi="휴먼모음T" w:eastAsia="휴먼모음T" w:hint="eastAsia"/>
          <w:w w:val="105"/>
          <w:sz w:val="19"/>
        </w:rPr>
        <w:t>연금지급 결정일 및 결정내용 등은 </w:t>
      </w:r>
      <w:r>
        <w:rPr>
          <w:w w:val="105"/>
          <w:sz w:val="19"/>
        </w:rPr>
        <w:t>｢</w:t>
      </w:r>
      <w:r>
        <w:rPr>
          <w:rFonts w:ascii="휴먼모음T" w:hAnsi="휴먼모음T" w:eastAsia="휴먼모음T" w:hint="eastAsia"/>
          <w:w w:val="105"/>
          <w:sz w:val="19"/>
        </w:rPr>
        <w:t>행복e음</w:t>
      </w:r>
      <w:r>
        <w:rPr>
          <w:w w:val="105"/>
          <w:sz w:val="19"/>
        </w:rPr>
        <w:t>｣ </w:t>
      </w:r>
      <w:r>
        <w:rPr>
          <w:rFonts w:ascii="휴먼모음T" w:hAnsi="휴먼모음T" w:eastAsia="휴먼모음T" w:hint="eastAsia"/>
          <w:w w:val="105"/>
          <w:sz w:val="19"/>
        </w:rPr>
        <w:t>통합상담관리에</w:t>
      </w:r>
      <w:r>
        <w:rPr>
          <w:rFonts w:ascii="휴먼모음T" w:hAnsi="휴먼모음T" w:eastAsia="휴먼모음T" w:hint="eastAsia"/>
          <w:spacing w:val="-45"/>
          <w:w w:val="105"/>
          <w:sz w:val="19"/>
        </w:rPr>
        <w:t> </w:t>
      </w:r>
      <w:r>
        <w:rPr>
          <w:rFonts w:ascii="휴먼모음T" w:hAnsi="휴먼모음T" w:eastAsia="휴먼모음T" w:hint="eastAsia"/>
          <w:w w:val="105"/>
          <w:sz w:val="19"/>
        </w:rPr>
        <w:t>기재</w:t>
      </w:r>
    </w:p>
    <w:p>
      <w:pPr>
        <w:pStyle w:val="ListParagraph"/>
        <w:numPr>
          <w:ilvl w:val="0"/>
          <w:numId w:val="45"/>
        </w:numPr>
        <w:tabs>
          <w:tab w:pos="762" w:val="left" w:leader="none"/>
        </w:tabs>
        <w:spacing w:line="305" w:lineRule="exact" w:before="0" w:after="0"/>
        <w:ind w:left="761" w:right="0" w:hanging="144"/>
        <w:jc w:val="left"/>
        <w:rPr>
          <w:rFonts w:ascii="휴먼모음T" w:hAnsi="휴먼모음T" w:eastAsia="휴먼모음T" w:hint="eastAsia"/>
          <w:sz w:val="19"/>
        </w:rPr>
      </w:pPr>
      <w:r>
        <w:rPr>
          <w:rFonts w:ascii="휴먼모음T" w:hAnsi="휴먼모음T" w:eastAsia="휴먼모음T" w:hint="eastAsia"/>
          <w:w w:val="105"/>
          <w:sz w:val="19"/>
        </w:rPr>
        <w:t>수급가구 유형</w:t>
      </w:r>
      <w:r>
        <w:rPr>
          <w:rFonts w:ascii="휴먼모음T" w:hAnsi="휴먼모음T" w:eastAsia="휴먼모음T" w:hint="eastAsia"/>
          <w:spacing w:val="-32"/>
          <w:w w:val="105"/>
          <w:sz w:val="19"/>
        </w:rPr>
        <w:t> </w:t>
      </w:r>
      <w:r>
        <w:rPr>
          <w:rFonts w:ascii="휴먼모음T" w:hAnsi="휴먼모음T" w:eastAsia="휴먼모음T" w:hint="eastAsia"/>
          <w:w w:val="105"/>
          <w:sz w:val="19"/>
        </w:rPr>
        <w:t>확정</w:t>
      </w:r>
    </w:p>
    <w:p>
      <w:pPr>
        <w:pStyle w:val="ListParagraph"/>
        <w:numPr>
          <w:ilvl w:val="1"/>
          <w:numId w:val="45"/>
        </w:numPr>
        <w:tabs>
          <w:tab w:pos="964" w:val="left" w:leader="none"/>
        </w:tabs>
        <w:spacing w:line="273" w:lineRule="exact" w:before="0" w:after="0"/>
        <w:ind w:left="963" w:right="0" w:hanging="157"/>
        <w:jc w:val="left"/>
        <w:rPr>
          <w:rFonts w:ascii="휴먼모음T" w:hAnsi="휴먼모음T" w:eastAsia="휴먼모음T" w:hint="eastAsia"/>
          <w:sz w:val="19"/>
        </w:rPr>
      </w:pPr>
      <w:r>
        <w:rPr>
          <w:rFonts w:ascii="휴먼모음T" w:hAnsi="휴먼모음T" w:eastAsia="휴먼모음T" w:hint="eastAsia"/>
          <w:w w:val="105"/>
          <w:sz w:val="19"/>
        </w:rPr>
        <w:t>단독가구, 부부1인 수급가구, 부부2인</w:t>
      </w:r>
      <w:r>
        <w:rPr>
          <w:rFonts w:ascii="휴먼모음T" w:hAnsi="휴먼모음T" w:eastAsia="휴먼모음T" w:hint="eastAsia"/>
          <w:spacing w:val="-60"/>
          <w:w w:val="105"/>
          <w:sz w:val="19"/>
        </w:rPr>
        <w:t> </w:t>
      </w:r>
      <w:r>
        <w:rPr>
          <w:rFonts w:ascii="휴먼모음T" w:hAnsi="휴먼모음T" w:eastAsia="휴먼모음T" w:hint="eastAsia"/>
          <w:w w:val="105"/>
          <w:sz w:val="19"/>
        </w:rPr>
        <w:t>수급가구</w:t>
      </w:r>
    </w:p>
    <w:p>
      <w:pPr>
        <w:spacing w:after="0" w:line="273" w:lineRule="exact"/>
        <w:jc w:val="left"/>
        <w:rPr>
          <w:rFonts w:ascii="휴먼모음T" w:hAnsi="휴먼모음T" w:eastAsia="휴먼모음T" w:hint="eastAsia"/>
          <w:sz w:val="19"/>
        </w:rPr>
        <w:sectPr>
          <w:type w:val="continuous"/>
          <w:pgSz w:w="11120" w:h="15080"/>
          <w:pgMar w:top="1020" w:bottom="0" w:left="1120" w:right="380"/>
          <w:cols w:num="2" w:equalWidth="0">
            <w:col w:w="1723" w:space="40"/>
            <w:col w:w="7857"/>
          </w:cols>
        </w:sectPr>
      </w:pPr>
    </w:p>
    <w:p>
      <w:pPr>
        <w:pStyle w:val="BodyText"/>
        <w:rPr>
          <w:rFonts w:ascii="휴먼모음T"/>
          <w:sz w:val="20"/>
        </w:rPr>
      </w:pPr>
    </w:p>
    <w:p>
      <w:pPr>
        <w:pStyle w:val="BodyText"/>
        <w:spacing w:before="1"/>
        <w:rPr>
          <w:rFonts w:ascii="휴먼모음T"/>
          <w:sz w:val="12"/>
        </w:rPr>
      </w:pPr>
    </w:p>
    <w:p>
      <w:pPr>
        <w:spacing w:after="0"/>
        <w:rPr>
          <w:rFonts w:ascii="휴먼모음T"/>
          <w:sz w:val="12"/>
        </w:rPr>
        <w:sectPr>
          <w:type w:val="continuous"/>
          <w:pgSz w:w="11120" w:h="15080"/>
          <w:pgMar w:top="1020" w:bottom="0" w:left="1120" w:right="380"/>
        </w:sectPr>
      </w:pPr>
    </w:p>
    <w:p>
      <w:pPr>
        <w:spacing w:line="172" w:lineRule="auto" w:before="129"/>
        <w:ind w:left="652" w:right="16" w:firstLine="0"/>
        <w:jc w:val="center"/>
        <w:rPr>
          <w:rFonts w:ascii="맑은 고딕" w:eastAsia="맑은 고딕" w:hint="eastAsia"/>
          <w:b/>
          <w:sz w:val="19"/>
        </w:rPr>
      </w:pPr>
      <w:r>
        <w:rPr>
          <w:rFonts w:ascii="맑은 고딕" w:eastAsia="맑은 고딕" w:hint="eastAsia"/>
          <w:b/>
          <w:w w:val="90"/>
          <w:sz w:val="19"/>
        </w:rPr>
        <w:t>시</w:t>
      </w:r>
      <w:r>
        <w:rPr>
          <w:rFonts w:ascii="함초롬돋움" w:eastAsia="함초롬돋움" w:hint="eastAsia"/>
          <w:b/>
          <w:w w:val="90"/>
          <w:sz w:val="19"/>
        </w:rPr>
        <w:t>･</w:t>
      </w:r>
      <w:r>
        <w:rPr>
          <w:rFonts w:ascii="맑은 고딕" w:eastAsia="맑은 고딕" w:hint="eastAsia"/>
          <w:b/>
          <w:w w:val="90"/>
          <w:sz w:val="19"/>
        </w:rPr>
        <w:t>군</w:t>
      </w:r>
      <w:r>
        <w:rPr>
          <w:rFonts w:ascii="함초롬돋움" w:eastAsia="함초롬돋움" w:hint="eastAsia"/>
          <w:b/>
          <w:w w:val="90"/>
          <w:sz w:val="19"/>
        </w:rPr>
        <w:t>･</w:t>
      </w:r>
      <w:r>
        <w:rPr>
          <w:rFonts w:ascii="맑은 고딕" w:eastAsia="맑은 고딕" w:hint="eastAsia"/>
          <w:b/>
          <w:w w:val="90"/>
          <w:sz w:val="19"/>
        </w:rPr>
        <w:t>구 (사업과)</w:t>
      </w:r>
    </w:p>
    <w:p>
      <w:pPr>
        <w:spacing w:line="194" w:lineRule="auto" w:before="108"/>
        <w:ind w:left="652" w:right="18" w:firstLine="0"/>
        <w:jc w:val="center"/>
        <w:rPr>
          <w:rFonts w:ascii="휴먼모음T" w:eastAsia="휴먼모음T" w:hint="eastAsia"/>
          <w:sz w:val="19"/>
        </w:rPr>
      </w:pPr>
      <w:r>
        <w:rPr>
          <w:rFonts w:ascii="맑은 고딕" w:eastAsia="맑은 고딕" w:hint="eastAsia"/>
          <w:b/>
          <w:sz w:val="19"/>
        </w:rPr>
        <w:t>제8단계 </w:t>
      </w:r>
      <w:r>
        <w:rPr>
          <w:rFonts w:ascii="휴먼모음T" w:eastAsia="휴먼모음T" w:hint="eastAsia"/>
          <w:sz w:val="19"/>
        </w:rPr>
        <w:t>기초연금액 </w:t>
      </w:r>
      <w:r>
        <w:rPr>
          <w:rFonts w:ascii="휴먼모음T" w:eastAsia="휴먼모음T" w:hint="eastAsia"/>
          <w:spacing w:val="-9"/>
          <w:sz w:val="19"/>
        </w:rPr>
        <w:t>산정</w:t>
      </w:r>
    </w:p>
    <w:p>
      <w:pPr>
        <w:pStyle w:val="ListParagraph"/>
        <w:numPr>
          <w:ilvl w:val="0"/>
          <w:numId w:val="44"/>
        </w:numPr>
        <w:tabs>
          <w:tab w:pos="591" w:val="left" w:leader="none"/>
        </w:tabs>
        <w:spacing w:line="182" w:lineRule="auto" w:before="73" w:after="0"/>
        <w:ind w:left="590" w:right="1367" w:hanging="137"/>
        <w:jc w:val="left"/>
        <w:rPr>
          <w:rFonts w:ascii="휴먼모음T" w:hAnsi="휴먼모음T" w:eastAsia="휴먼모음T" w:hint="eastAsia"/>
          <w:sz w:val="19"/>
        </w:rPr>
      </w:pPr>
      <w:r>
        <w:rPr>
          <w:rFonts w:ascii="휴먼모음T" w:hAnsi="휴먼모음T" w:eastAsia="휴먼모음T" w:hint="eastAsia"/>
          <w:spacing w:val="-7"/>
          <w:w w:val="106"/>
          <w:sz w:val="19"/>
        </w:rPr>
        <w:br w:type="column"/>
        <w:t>기초</w:t>
      </w:r>
      <w:r>
        <w:rPr>
          <w:rFonts w:ascii="휴먼모음T" w:hAnsi="휴먼모음T" w:eastAsia="휴먼모음T" w:hint="eastAsia"/>
          <w:spacing w:val="-6"/>
          <w:w w:val="106"/>
          <w:sz w:val="19"/>
        </w:rPr>
        <w:t>연</w:t>
      </w:r>
      <w:r>
        <w:rPr>
          <w:rFonts w:ascii="휴먼모음T" w:hAnsi="휴먼모음T" w:eastAsia="휴먼모음T" w:hint="eastAsia"/>
          <w:w w:val="106"/>
          <w:sz w:val="19"/>
        </w:rPr>
        <w:t>금</w:t>
      </w:r>
      <w:r>
        <w:rPr>
          <w:rFonts w:ascii="휴먼모음T" w:hAnsi="휴먼모음T" w:eastAsia="휴먼모음T" w:hint="eastAsia"/>
          <w:spacing w:val="-41"/>
          <w:sz w:val="19"/>
        </w:rPr>
        <w:t> </w:t>
      </w:r>
      <w:r>
        <w:rPr>
          <w:rFonts w:ascii="휴먼모음T" w:hAnsi="휴먼모음T" w:eastAsia="휴먼모음T" w:hint="eastAsia"/>
          <w:spacing w:val="-7"/>
          <w:w w:val="106"/>
          <w:sz w:val="19"/>
        </w:rPr>
        <w:t>수</w:t>
      </w:r>
      <w:r>
        <w:rPr>
          <w:rFonts w:ascii="휴먼모음T" w:hAnsi="휴먼모음T" w:eastAsia="휴먼모음T" w:hint="eastAsia"/>
          <w:spacing w:val="-6"/>
          <w:w w:val="106"/>
          <w:sz w:val="19"/>
        </w:rPr>
        <w:t>급</w:t>
      </w:r>
      <w:r>
        <w:rPr>
          <w:rFonts w:ascii="휴먼모음T" w:hAnsi="휴먼모음T" w:eastAsia="휴먼모음T" w:hint="eastAsia"/>
          <w:spacing w:val="-7"/>
          <w:w w:val="106"/>
          <w:sz w:val="19"/>
        </w:rPr>
        <w:t>권자</w:t>
      </w:r>
      <w:r>
        <w:rPr>
          <w:rFonts w:ascii="휴먼모음T" w:hAnsi="휴먼모음T" w:eastAsia="휴먼모음T" w:hint="eastAsia"/>
          <w:w w:val="106"/>
          <w:sz w:val="19"/>
        </w:rPr>
        <w:t>에</w:t>
      </w:r>
      <w:r>
        <w:rPr>
          <w:rFonts w:ascii="휴먼모음T" w:hAnsi="휴먼모음T" w:eastAsia="휴먼모음T" w:hint="eastAsia"/>
          <w:spacing w:val="-40"/>
          <w:sz w:val="19"/>
        </w:rPr>
        <w:t> </w:t>
      </w:r>
      <w:r>
        <w:rPr>
          <w:rFonts w:ascii="휴먼모음T" w:hAnsi="휴먼모음T" w:eastAsia="휴먼모음T" w:hint="eastAsia"/>
          <w:spacing w:val="-7"/>
          <w:w w:val="106"/>
          <w:sz w:val="19"/>
        </w:rPr>
        <w:t>대</w:t>
      </w:r>
      <w:r>
        <w:rPr>
          <w:rFonts w:ascii="휴먼모음T" w:hAnsi="휴먼모음T" w:eastAsia="휴먼모음T" w:hint="eastAsia"/>
          <w:w w:val="106"/>
          <w:sz w:val="19"/>
        </w:rPr>
        <w:t>한</w:t>
      </w:r>
      <w:r>
        <w:rPr>
          <w:rFonts w:ascii="휴먼모음T" w:hAnsi="휴먼모음T" w:eastAsia="휴먼모음T" w:hint="eastAsia"/>
          <w:spacing w:val="-41"/>
          <w:sz w:val="19"/>
        </w:rPr>
        <w:t> </w:t>
      </w:r>
      <w:r>
        <w:rPr>
          <w:rFonts w:ascii="휴먼모음T" w:hAnsi="휴먼모음T" w:eastAsia="휴먼모음T" w:hint="eastAsia"/>
          <w:spacing w:val="-6"/>
          <w:w w:val="106"/>
          <w:sz w:val="19"/>
        </w:rPr>
        <w:t>기</w:t>
      </w:r>
      <w:r>
        <w:rPr>
          <w:rFonts w:ascii="휴먼모음T" w:hAnsi="휴먼모음T" w:eastAsia="휴먼모음T" w:hint="eastAsia"/>
          <w:spacing w:val="-7"/>
          <w:w w:val="106"/>
          <w:sz w:val="19"/>
        </w:rPr>
        <w:t>초연금</w:t>
      </w:r>
      <w:r>
        <w:rPr>
          <w:rFonts w:ascii="휴먼모음T" w:hAnsi="휴먼모음T" w:eastAsia="휴먼모음T" w:hint="eastAsia"/>
          <w:w w:val="106"/>
          <w:sz w:val="19"/>
        </w:rPr>
        <w:t>의</w:t>
      </w:r>
      <w:r>
        <w:rPr>
          <w:rFonts w:ascii="휴먼모음T" w:hAnsi="휴먼모음T" w:eastAsia="휴먼모음T" w:hint="eastAsia"/>
          <w:spacing w:val="-40"/>
          <w:sz w:val="19"/>
        </w:rPr>
        <w:t> </w:t>
      </w:r>
      <w:r>
        <w:rPr>
          <w:rFonts w:ascii="휴먼모음T" w:hAnsi="휴먼모음T" w:eastAsia="휴먼모음T" w:hint="eastAsia"/>
          <w:spacing w:val="-7"/>
          <w:w w:val="102"/>
          <w:sz w:val="19"/>
        </w:rPr>
        <w:t>금액</w:t>
      </w:r>
      <w:r>
        <w:rPr>
          <w:rFonts w:ascii="휴먼모음T" w:hAnsi="휴먼모음T" w:eastAsia="휴먼모음T" w:hint="eastAsia"/>
          <w:spacing w:val="-4"/>
          <w:w w:val="102"/>
          <w:sz w:val="19"/>
        </w:rPr>
        <w:t>(</w:t>
      </w:r>
      <w:r>
        <w:rPr>
          <w:rFonts w:ascii="휴먼모음T" w:hAnsi="휴먼모음T" w:eastAsia="휴먼모음T" w:hint="eastAsia"/>
          <w:spacing w:val="-7"/>
          <w:w w:val="106"/>
          <w:sz w:val="19"/>
        </w:rPr>
        <w:t>이</w:t>
      </w:r>
      <w:r>
        <w:rPr>
          <w:rFonts w:ascii="휴먼모음T" w:hAnsi="휴먼모음T" w:eastAsia="휴먼모음T" w:hint="eastAsia"/>
          <w:w w:val="106"/>
          <w:sz w:val="19"/>
        </w:rPr>
        <w:t>하</w:t>
      </w:r>
      <w:r>
        <w:rPr>
          <w:rFonts w:ascii="휴먼모음T" w:hAnsi="휴먼모음T" w:eastAsia="휴먼모음T" w:hint="eastAsia"/>
          <w:spacing w:val="-40"/>
          <w:sz w:val="19"/>
        </w:rPr>
        <w:t> </w:t>
      </w:r>
      <w:r>
        <w:rPr>
          <w:rFonts w:ascii="휴먼모음T" w:hAnsi="휴먼모음T" w:eastAsia="휴먼모음T" w:hint="eastAsia"/>
          <w:spacing w:val="-3"/>
          <w:w w:val="28"/>
          <w:sz w:val="19"/>
        </w:rPr>
        <w:t>‘</w:t>
      </w:r>
      <w:r>
        <w:rPr>
          <w:rFonts w:ascii="휴먼모음T" w:hAnsi="휴먼모음T" w:eastAsia="휴먼모음T" w:hint="eastAsia"/>
          <w:spacing w:val="-7"/>
          <w:w w:val="90"/>
          <w:sz w:val="19"/>
        </w:rPr>
        <w:t>기초연금액</w:t>
      </w:r>
      <w:r>
        <w:rPr>
          <w:rFonts w:ascii="휴먼모음T" w:hAnsi="휴먼모음T" w:eastAsia="휴먼모음T" w:hint="eastAsia"/>
          <w:spacing w:val="-3"/>
          <w:w w:val="90"/>
          <w:sz w:val="19"/>
        </w:rPr>
        <w:t>’</w:t>
      </w:r>
      <w:r>
        <w:rPr>
          <w:rFonts w:ascii="휴먼모음T" w:hAnsi="휴먼모음T" w:eastAsia="휴먼모음T" w:hint="eastAsia"/>
          <w:spacing w:val="-4"/>
          <w:w w:val="86"/>
          <w:sz w:val="19"/>
        </w:rPr>
        <w:t>)</w:t>
      </w:r>
      <w:r>
        <w:rPr>
          <w:rFonts w:ascii="휴먼모음T" w:hAnsi="휴먼모음T" w:eastAsia="휴먼모음T" w:hint="eastAsia"/>
          <w:w w:val="106"/>
          <w:sz w:val="19"/>
        </w:rPr>
        <w:t>은</w:t>
      </w:r>
      <w:r>
        <w:rPr>
          <w:rFonts w:ascii="휴먼모음T" w:hAnsi="휴먼모음T" w:eastAsia="휴먼모음T" w:hint="eastAsia"/>
          <w:spacing w:val="-40"/>
          <w:sz w:val="19"/>
        </w:rPr>
        <w:t> </w:t>
      </w:r>
      <w:r>
        <w:rPr>
          <w:rFonts w:ascii="휴먼모음T" w:hAnsi="휴먼모음T" w:eastAsia="휴먼모음T" w:hint="eastAsia"/>
          <w:spacing w:val="-9"/>
          <w:w w:val="106"/>
          <w:sz w:val="19"/>
        </w:rPr>
        <w:t>기준연금</w:t>
      </w:r>
      <w:r>
        <w:rPr>
          <w:rFonts w:ascii="휴먼모음T" w:hAnsi="휴먼모음T" w:eastAsia="휴먼모음T" w:hint="eastAsia"/>
          <w:spacing w:val="-2"/>
          <w:w w:val="106"/>
          <w:sz w:val="19"/>
        </w:rPr>
        <w:t>액과</w:t>
      </w:r>
      <w:r>
        <w:rPr>
          <w:rFonts w:ascii="휴먼모음T" w:hAnsi="휴먼모음T" w:eastAsia="휴먼모음T" w:hint="eastAsia"/>
          <w:w w:val="106"/>
          <w:sz w:val="19"/>
        </w:rPr>
        <w:t> </w:t>
      </w:r>
      <w:r>
        <w:rPr>
          <w:rFonts w:ascii="휴먼모음T" w:hAnsi="휴먼모음T" w:eastAsia="휴먼모음T" w:hint="eastAsia"/>
          <w:w w:val="105"/>
          <w:sz w:val="19"/>
        </w:rPr>
        <w:t>국민연금 급여액 등을 고려하여 개인별로</w:t>
      </w:r>
      <w:r>
        <w:rPr>
          <w:rFonts w:ascii="휴먼모음T" w:hAnsi="휴먼모음T" w:eastAsia="휴먼모음T" w:hint="eastAsia"/>
          <w:spacing w:val="-73"/>
          <w:w w:val="105"/>
          <w:sz w:val="19"/>
        </w:rPr>
        <w:t> </w:t>
      </w:r>
      <w:r>
        <w:rPr>
          <w:rFonts w:ascii="휴먼모음T" w:hAnsi="휴먼모음T" w:eastAsia="휴먼모음T" w:hint="eastAsia"/>
          <w:w w:val="105"/>
          <w:sz w:val="19"/>
        </w:rPr>
        <w:t>산정</w:t>
      </w:r>
    </w:p>
    <w:p>
      <w:pPr>
        <w:spacing w:line="209" w:lineRule="exact" w:before="0"/>
        <w:ind w:left="635" w:right="0" w:firstLine="0"/>
        <w:jc w:val="left"/>
        <w:rPr>
          <w:rFonts w:ascii="휴먼모음T" w:hAnsi="휴먼모음T" w:eastAsia="휴먼모음T" w:hint="eastAsia"/>
          <w:sz w:val="19"/>
        </w:rPr>
      </w:pPr>
      <w:r>
        <w:rPr>
          <w:rFonts w:ascii="휴먼모음T" w:hAnsi="휴먼모음T" w:eastAsia="휴먼모음T" w:hint="eastAsia"/>
          <w:w w:val="105"/>
          <w:sz w:val="19"/>
        </w:rPr>
        <w:t>① 기초연금액을 기준연금액으로 하는 대상 확인</w:t>
      </w:r>
    </w:p>
    <w:p>
      <w:pPr>
        <w:spacing w:line="255" w:lineRule="exact" w:before="0"/>
        <w:ind w:left="635" w:right="0" w:firstLine="0"/>
        <w:jc w:val="left"/>
        <w:rPr>
          <w:rFonts w:ascii="휴먼모음T" w:hAnsi="휴먼모음T" w:eastAsia="휴먼모음T" w:hint="eastAsia"/>
          <w:sz w:val="19"/>
        </w:rPr>
      </w:pPr>
      <w:r>
        <w:rPr>
          <w:rFonts w:ascii="휴먼모음T" w:hAnsi="휴먼모음T" w:eastAsia="휴먼모음T" w:hint="eastAsia"/>
          <w:w w:val="105"/>
          <w:sz w:val="19"/>
        </w:rPr>
        <w:t>②</w:t>
      </w:r>
      <w:r>
        <w:rPr>
          <w:rFonts w:ascii="휴먼모음T" w:hAnsi="휴먼모음T" w:eastAsia="휴먼모음T" w:hint="eastAsia"/>
          <w:spacing w:val="-28"/>
          <w:w w:val="105"/>
          <w:sz w:val="19"/>
        </w:rPr>
        <w:t> </w:t>
      </w:r>
      <w:r>
        <w:rPr>
          <w:rFonts w:ascii="휴먼모음T" w:hAnsi="휴먼모음T" w:eastAsia="휴먼모음T" w:hint="eastAsia"/>
          <w:w w:val="105"/>
          <w:sz w:val="19"/>
        </w:rPr>
        <w:t>국민연금</w:t>
      </w:r>
      <w:r>
        <w:rPr>
          <w:w w:val="105"/>
          <w:sz w:val="19"/>
        </w:rPr>
        <w:t>･</w:t>
      </w:r>
      <w:r>
        <w:rPr>
          <w:rFonts w:ascii="휴먼모음T" w:hAnsi="휴먼모음T" w:eastAsia="휴먼모음T" w:hint="eastAsia"/>
          <w:w w:val="105"/>
          <w:sz w:val="19"/>
        </w:rPr>
        <w:t>연계연금</w:t>
      </w:r>
      <w:r>
        <w:rPr>
          <w:rFonts w:ascii="휴먼모음T" w:hAnsi="휴먼모음T" w:eastAsia="휴먼모음T" w:hint="eastAsia"/>
          <w:spacing w:val="-19"/>
          <w:w w:val="105"/>
          <w:sz w:val="19"/>
        </w:rPr>
        <w:t> </w:t>
      </w:r>
      <w:r>
        <w:rPr>
          <w:rFonts w:ascii="휴먼모음T" w:hAnsi="휴먼모음T" w:eastAsia="휴먼모음T" w:hint="eastAsia"/>
          <w:w w:val="105"/>
          <w:sz w:val="19"/>
        </w:rPr>
        <w:t>급여액(A급여액</w:t>
      </w:r>
      <w:r>
        <w:rPr>
          <w:rFonts w:ascii="휴먼모음T" w:hAnsi="휴먼모음T" w:eastAsia="휴먼모음T" w:hint="eastAsia"/>
          <w:spacing w:val="-19"/>
          <w:w w:val="105"/>
          <w:sz w:val="19"/>
        </w:rPr>
        <w:t> </w:t>
      </w:r>
      <w:r>
        <w:rPr>
          <w:rFonts w:ascii="휴먼모음T" w:hAnsi="휴먼모음T" w:eastAsia="휴먼모음T" w:hint="eastAsia"/>
          <w:w w:val="105"/>
          <w:sz w:val="19"/>
        </w:rPr>
        <w:t>등)에</w:t>
      </w:r>
      <w:r>
        <w:rPr>
          <w:rFonts w:ascii="휴먼모음T" w:hAnsi="휴먼모음T" w:eastAsia="휴먼모음T" w:hint="eastAsia"/>
          <w:spacing w:val="-20"/>
          <w:w w:val="105"/>
          <w:sz w:val="19"/>
        </w:rPr>
        <w:t> </w:t>
      </w:r>
      <w:r>
        <w:rPr>
          <w:rFonts w:ascii="휴먼모음T" w:hAnsi="휴먼모음T" w:eastAsia="휴먼모음T" w:hint="eastAsia"/>
          <w:w w:val="105"/>
          <w:sz w:val="19"/>
        </w:rPr>
        <w:t>따라</w:t>
      </w:r>
      <w:r>
        <w:rPr>
          <w:rFonts w:ascii="휴먼모음T" w:hAnsi="휴먼모음T" w:eastAsia="휴먼모음T" w:hint="eastAsia"/>
          <w:spacing w:val="-19"/>
          <w:w w:val="105"/>
          <w:sz w:val="19"/>
        </w:rPr>
        <w:t> </w:t>
      </w:r>
      <w:r>
        <w:rPr>
          <w:rFonts w:ascii="휴먼모음T" w:hAnsi="휴먼모음T" w:eastAsia="휴먼모음T" w:hint="eastAsia"/>
          <w:w w:val="105"/>
          <w:sz w:val="19"/>
        </w:rPr>
        <w:t>감액</w:t>
      </w:r>
    </w:p>
    <w:p>
      <w:pPr>
        <w:spacing w:line="273" w:lineRule="exact" w:before="0"/>
        <w:ind w:left="635" w:right="0" w:firstLine="0"/>
        <w:jc w:val="left"/>
        <w:rPr>
          <w:rFonts w:ascii="휴먼모음T" w:hAnsi="휴먼모음T" w:eastAsia="휴먼모음T" w:hint="eastAsia"/>
          <w:sz w:val="19"/>
        </w:rPr>
      </w:pPr>
      <w:r>
        <w:rPr>
          <w:rFonts w:ascii="휴먼모음T" w:hAnsi="휴먼모음T" w:eastAsia="휴먼모음T" w:hint="eastAsia"/>
          <w:w w:val="105"/>
          <w:sz w:val="19"/>
        </w:rPr>
        <w:t>③</w:t>
      </w:r>
      <w:r>
        <w:rPr>
          <w:rFonts w:ascii="휴먼모음T" w:hAnsi="휴먼모음T" w:eastAsia="휴먼모음T" w:hint="eastAsia"/>
          <w:spacing w:val="-35"/>
          <w:w w:val="105"/>
          <w:sz w:val="19"/>
        </w:rPr>
        <w:t> </w:t>
      </w:r>
      <w:r>
        <w:rPr>
          <w:rFonts w:ascii="휴먼모음T" w:hAnsi="휴먼모음T" w:eastAsia="휴먼모음T" w:hint="eastAsia"/>
          <w:spacing w:val="-8"/>
          <w:w w:val="105"/>
          <w:sz w:val="19"/>
        </w:rPr>
        <w:t>특례를</w:t>
      </w:r>
      <w:r>
        <w:rPr>
          <w:rFonts w:ascii="휴먼모음T" w:hAnsi="휴먼모음T" w:eastAsia="휴먼모음T" w:hint="eastAsia"/>
          <w:spacing w:val="-45"/>
          <w:w w:val="105"/>
          <w:sz w:val="19"/>
        </w:rPr>
        <w:t> </w:t>
      </w:r>
      <w:r>
        <w:rPr>
          <w:rFonts w:ascii="휴먼모음T" w:hAnsi="휴먼모음T" w:eastAsia="휴먼모음T" w:hint="eastAsia"/>
          <w:spacing w:val="-10"/>
          <w:w w:val="105"/>
          <w:sz w:val="19"/>
        </w:rPr>
        <w:t>적용받는</w:t>
      </w:r>
      <w:r>
        <w:rPr>
          <w:rFonts w:ascii="휴먼모음T" w:hAnsi="휴먼모음T" w:eastAsia="휴먼모음T" w:hint="eastAsia"/>
          <w:spacing w:val="-45"/>
          <w:w w:val="105"/>
          <w:sz w:val="19"/>
        </w:rPr>
        <w:t> </w:t>
      </w:r>
      <w:r>
        <w:rPr>
          <w:rFonts w:ascii="휴먼모음T" w:hAnsi="휴먼모음T" w:eastAsia="휴먼모음T" w:hint="eastAsia"/>
          <w:spacing w:val="-10"/>
          <w:w w:val="105"/>
          <w:sz w:val="19"/>
        </w:rPr>
        <w:t>기초연금</w:t>
      </w:r>
      <w:r>
        <w:rPr>
          <w:rFonts w:ascii="휴먼모음T" w:hAnsi="휴먼모음T" w:eastAsia="휴먼모음T" w:hint="eastAsia"/>
          <w:spacing w:val="-44"/>
          <w:w w:val="105"/>
          <w:sz w:val="19"/>
        </w:rPr>
        <w:t> </w:t>
      </w:r>
      <w:r>
        <w:rPr>
          <w:rFonts w:ascii="휴먼모음T" w:hAnsi="휴먼모음T" w:eastAsia="휴먼모음T" w:hint="eastAsia"/>
          <w:spacing w:val="-10"/>
          <w:w w:val="105"/>
          <w:sz w:val="19"/>
        </w:rPr>
        <w:t>수급자는</w:t>
      </w:r>
      <w:r>
        <w:rPr>
          <w:rFonts w:ascii="휴먼모음T" w:hAnsi="휴먼모음T" w:eastAsia="휴먼모음T" w:hint="eastAsia"/>
          <w:spacing w:val="-45"/>
          <w:w w:val="105"/>
          <w:sz w:val="19"/>
        </w:rPr>
        <w:t> </w:t>
      </w:r>
      <w:r>
        <w:rPr>
          <w:rFonts w:ascii="휴먼모음T" w:hAnsi="휴먼모음T" w:eastAsia="휴먼모음T" w:hint="eastAsia"/>
          <w:spacing w:val="-11"/>
          <w:w w:val="105"/>
          <w:sz w:val="19"/>
        </w:rPr>
        <w:t>부가연금액으로</w:t>
      </w:r>
      <w:r>
        <w:rPr>
          <w:rFonts w:ascii="휴먼모음T" w:hAnsi="휴먼모음T" w:eastAsia="휴먼모음T" w:hint="eastAsia"/>
          <w:spacing w:val="-44"/>
          <w:w w:val="105"/>
          <w:sz w:val="19"/>
        </w:rPr>
        <w:t> </w:t>
      </w:r>
      <w:r>
        <w:rPr>
          <w:rFonts w:ascii="휴먼모음T" w:hAnsi="휴먼모음T" w:eastAsia="휴먼모음T" w:hint="eastAsia"/>
          <w:spacing w:val="-6"/>
          <w:w w:val="105"/>
          <w:sz w:val="19"/>
        </w:rPr>
        <w:t>산정</w:t>
      </w:r>
    </w:p>
    <w:p>
      <w:pPr>
        <w:spacing w:after="0" w:line="273" w:lineRule="exact"/>
        <w:jc w:val="left"/>
        <w:rPr>
          <w:rFonts w:ascii="휴먼모음T" w:hAnsi="휴먼모음T" w:eastAsia="휴먼모음T" w:hint="eastAsia"/>
          <w:sz w:val="19"/>
        </w:rPr>
        <w:sectPr>
          <w:type w:val="continuous"/>
          <w:pgSz w:w="11120" w:h="15080"/>
          <w:pgMar w:top="1020" w:bottom="0" w:left="1120" w:right="380"/>
          <w:cols w:num="2" w:equalWidth="0">
            <w:col w:w="1889" w:space="40"/>
            <w:col w:w="7691"/>
          </w:cols>
        </w:sectPr>
      </w:pPr>
    </w:p>
    <w:p>
      <w:pPr>
        <w:pStyle w:val="BodyText"/>
        <w:spacing w:before="2"/>
        <w:rPr>
          <w:rFonts w:ascii="휴먼모음T"/>
          <w:sz w:val="26"/>
        </w:rPr>
      </w:pPr>
    </w:p>
    <w:p>
      <w:pPr>
        <w:spacing w:after="0"/>
        <w:rPr>
          <w:rFonts w:ascii="휴먼모음T"/>
          <w:sz w:val="26"/>
        </w:rPr>
        <w:sectPr>
          <w:type w:val="continuous"/>
          <w:pgSz w:w="11120" w:h="15080"/>
          <w:pgMar w:top="1020" w:bottom="0" w:left="1120" w:right="380"/>
        </w:sectPr>
      </w:pPr>
    </w:p>
    <w:p>
      <w:pPr>
        <w:spacing w:line="177" w:lineRule="auto" w:before="76"/>
        <w:ind w:left="634" w:right="0" w:hanging="1"/>
        <w:jc w:val="center"/>
        <w:rPr>
          <w:rFonts w:ascii="휴먼모음T" w:eastAsia="휴먼모음T" w:hint="eastAsia"/>
          <w:sz w:val="19"/>
        </w:rPr>
      </w:pPr>
      <w:r>
        <w:rPr>
          <w:rFonts w:ascii="맑은 고딕" w:eastAsia="맑은 고딕" w:hint="eastAsia"/>
          <w:b/>
          <w:sz w:val="19"/>
        </w:rPr>
        <w:t>시</w:t>
      </w:r>
      <w:r>
        <w:rPr>
          <w:rFonts w:ascii="함초롬돋움" w:eastAsia="함초롬돋움" w:hint="eastAsia"/>
          <w:b/>
          <w:sz w:val="19"/>
        </w:rPr>
        <w:t>･</w:t>
      </w:r>
      <w:r>
        <w:rPr>
          <w:rFonts w:ascii="맑은 고딕" w:eastAsia="맑은 고딕" w:hint="eastAsia"/>
          <w:b/>
          <w:sz w:val="19"/>
        </w:rPr>
        <w:t>군</w:t>
      </w:r>
      <w:r>
        <w:rPr>
          <w:rFonts w:ascii="함초롬돋움" w:eastAsia="함초롬돋움" w:hint="eastAsia"/>
          <w:b/>
          <w:sz w:val="19"/>
        </w:rPr>
        <w:t>･</w:t>
      </w:r>
      <w:r>
        <w:rPr>
          <w:rFonts w:ascii="맑은 고딕" w:eastAsia="맑은 고딕" w:hint="eastAsia"/>
          <w:b/>
          <w:sz w:val="19"/>
        </w:rPr>
        <w:t>구 (사업과) 제9단계 </w:t>
      </w:r>
      <w:r>
        <w:rPr>
          <w:rFonts w:ascii="휴먼모음T" w:eastAsia="휴먼모음T" w:hint="eastAsia"/>
          <w:sz w:val="19"/>
        </w:rPr>
        <w:t>기초연금 급여액 결정</w:t>
      </w:r>
    </w:p>
    <w:p>
      <w:pPr>
        <w:pStyle w:val="ListParagraph"/>
        <w:numPr>
          <w:ilvl w:val="0"/>
          <w:numId w:val="46"/>
        </w:numPr>
        <w:tabs>
          <w:tab w:pos="595" w:val="left" w:leader="none"/>
        </w:tabs>
        <w:spacing w:line="182" w:lineRule="auto" w:before="142" w:after="0"/>
        <w:ind w:left="594" w:right="1368" w:hanging="142"/>
        <w:jc w:val="left"/>
        <w:rPr>
          <w:rFonts w:ascii="휴먼모음T" w:hAnsi="휴먼모음T" w:eastAsia="휴먼모음T" w:hint="eastAsia"/>
          <w:sz w:val="19"/>
        </w:rPr>
      </w:pPr>
      <w:r>
        <w:rPr>
          <w:rFonts w:ascii="휴먼모음T" w:hAnsi="휴먼모음T" w:eastAsia="휴먼모음T" w:hint="eastAsia"/>
          <w:spacing w:val="-9"/>
          <w:w w:val="106"/>
          <w:sz w:val="19"/>
        </w:rPr>
        <w:br w:type="column"/>
      </w:r>
      <w:r>
        <w:rPr>
          <w:rFonts w:ascii="휴먼모음T" w:hAnsi="휴먼모음T" w:eastAsia="휴먼모음T" w:hint="eastAsia"/>
          <w:spacing w:val="-6"/>
          <w:w w:val="105"/>
          <w:sz w:val="19"/>
        </w:rPr>
        <w:t>수급자와</w:t>
      </w:r>
      <w:r>
        <w:rPr>
          <w:rFonts w:ascii="휴먼모음T" w:hAnsi="휴먼모음T" w:eastAsia="휴먼모음T" w:hint="eastAsia"/>
          <w:spacing w:val="-39"/>
          <w:w w:val="105"/>
          <w:sz w:val="19"/>
        </w:rPr>
        <w:t> </w:t>
      </w:r>
      <w:r>
        <w:rPr>
          <w:rFonts w:ascii="휴먼모음T" w:hAnsi="휴먼모음T" w:eastAsia="휴먼모음T" w:hint="eastAsia"/>
          <w:spacing w:val="-6"/>
          <w:w w:val="105"/>
          <w:sz w:val="19"/>
        </w:rPr>
        <w:t>비수급자</w:t>
      </w:r>
      <w:r>
        <w:rPr>
          <w:rFonts w:ascii="휴먼모음T" w:hAnsi="휴먼모음T" w:eastAsia="휴먼모음T" w:hint="eastAsia"/>
          <w:spacing w:val="-39"/>
          <w:w w:val="105"/>
          <w:sz w:val="19"/>
        </w:rPr>
        <w:t> </w:t>
      </w:r>
      <w:r>
        <w:rPr>
          <w:rFonts w:ascii="휴먼모음T" w:hAnsi="휴먼모음T" w:eastAsia="휴먼모음T" w:hint="eastAsia"/>
          <w:spacing w:val="-4"/>
          <w:w w:val="105"/>
          <w:sz w:val="19"/>
        </w:rPr>
        <w:t>간의</w:t>
      </w:r>
      <w:r>
        <w:rPr>
          <w:rFonts w:ascii="휴먼모음T" w:hAnsi="휴먼모음T" w:eastAsia="휴먼모음T" w:hint="eastAsia"/>
          <w:spacing w:val="-39"/>
          <w:w w:val="105"/>
          <w:sz w:val="19"/>
        </w:rPr>
        <w:t> </w:t>
      </w:r>
      <w:r>
        <w:rPr>
          <w:rFonts w:ascii="휴먼모음T" w:hAnsi="휴먼모음T" w:eastAsia="휴먼모음T" w:hint="eastAsia"/>
          <w:spacing w:val="-6"/>
          <w:w w:val="105"/>
          <w:sz w:val="19"/>
        </w:rPr>
        <w:t>형평성</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제고를</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위해</w:t>
      </w:r>
      <w:r>
        <w:rPr>
          <w:rFonts w:ascii="휴먼모음T" w:hAnsi="휴먼모음T" w:eastAsia="휴먼모음T" w:hint="eastAsia"/>
          <w:spacing w:val="-38"/>
          <w:w w:val="105"/>
          <w:sz w:val="19"/>
        </w:rPr>
        <w:t> </w:t>
      </w:r>
      <w:r>
        <w:rPr>
          <w:rFonts w:ascii="휴먼모음T" w:hAnsi="휴먼모음T" w:eastAsia="휴먼모음T" w:hint="eastAsia"/>
          <w:spacing w:val="-7"/>
          <w:w w:val="105"/>
          <w:sz w:val="19"/>
        </w:rPr>
        <w:t>기초연금액</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감액을</w:t>
      </w:r>
      <w:r>
        <w:rPr>
          <w:rFonts w:ascii="휴먼모음T" w:hAnsi="휴먼모음T" w:eastAsia="휴먼모음T" w:hint="eastAsia"/>
          <w:spacing w:val="-37"/>
          <w:w w:val="105"/>
          <w:sz w:val="19"/>
        </w:rPr>
        <w:t> </w:t>
      </w:r>
      <w:r>
        <w:rPr>
          <w:rFonts w:ascii="휴먼모음T" w:hAnsi="휴먼모음T" w:eastAsia="휴먼모음T" w:hint="eastAsia"/>
          <w:spacing w:val="-4"/>
          <w:w w:val="105"/>
          <w:sz w:val="19"/>
        </w:rPr>
        <w:t>적용하여</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최종 </w:t>
      </w:r>
      <w:r>
        <w:rPr>
          <w:rFonts w:ascii="휴먼모음T" w:hAnsi="휴먼모음T" w:eastAsia="휴먼모음T" w:hint="eastAsia"/>
          <w:w w:val="105"/>
          <w:sz w:val="19"/>
        </w:rPr>
        <w:t>기초연금 급여액</w:t>
      </w:r>
      <w:r>
        <w:rPr>
          <w:rFonts w:ascii="휴먼모음T" w:hAnsi="휴먼모음T" w:eastAsia="휴먼모음T" w:hint="eastAsia"/>
          <w:spacing w:val="-31"/>
          <w:w w:val="105"/>
          <w:sz w:val="19"/>
        </w:rPr>
        <w:t> </w:t>
      </w:r>
      <w:r>
        <w:rPr>
          <w:rFonts w:ascii="휴먼모음T" w:hAnsi="휴먼모음T" w:eastAsia="휴먼모음T" w:hint="eastAsia"/>
          <w:w w:val="105"/>
          <w:sz w:val="19"/>
        </w:rPr>
        <w:t>결정</w:t>
      </w:r>
    </w:p>
    <w:p>
      <w:pPr>
        <w:spacing w:line="259" w:lineRule="exact" w:before="0"/>
        <w:ind w:left="641" w:right="0" w:firstLine="0"/>
        <w:jc w:val="left"/>
        <w:rPr>
          <w:rFonts w:ascii="휴먼모음T" w:eastAsia="휴먼모음T" w:hint="eastAsia"/>
          <w:sz w:val="19"/>
        </w:rPr>
      </w:pPr>
      <w:r>
        <w:rPr>
          <w:rFonts w:ascii="휴먼모음T" w:eastAsia="휴먼모음T" w:hint="eastAsia"/>
          <w:w w:val="130"/>
          <w:sz w:val="19"/>
        </w:rPr>
        <w:t>-</w:t>
      </w:r>
      <w:r>
        <w:rPr>
          <w:rFonts w:ascii="휴먼모음T" w:eastAsia="휴먼모음T" w:hint="eastAsia"/>
          <w:spacing w:val="-90"/>
          <w:w w:val="130"/>
          <w:sz w:val="19"/>
        </w:rPr>
        <w:t> </w:t>
      </w:r>
      <w:r>
        <w:rPr>
          <w:rFonts w:ascii="휴먼모음T" w:eastAsia="휴먼모음T" w:hint="eastAsia"/>
          <w:w w:val="115"/>
          <w:sz w:val="19"/>
        </w:rPr>
        <w:t>부부감액, 소득역전방지 감액</w:t>
      </w:r>
    </w:p>
    <w:p>
      <w:pPr>
        <w:pStyle w:val="ListParagraph"/>
        <w:numPr>
          <w:ilvl w:val="0"/>
          <w:numId w:val="46"/>
        </w:numPr>
        <w:tabs>
          <w:tab w:pos="597" w:val="left" w:leader="none"/>
        </w:tabs>
        <w:spacing w:line="341" w:lineRule="exact" w:before="0" w:after="0"/>
        <w:ind w:left="596" w:right="0" w:hanging="144"/>
        <w:jc w:val="left"/>
        <w:rPr>
          <w:rFonts w:ascii="휴먼모음T" w:hAnsi="휴먼모음T" w:eastAsia="휴먼모음T" w:hint="eastAsia"/>
          <w:sz w:val="19"/>
        </w:rPr>
      </w:pPr>
      <w:r>
        <w:rPr>
          <w:rFonts w:ascii="휴먼모음T" w:hAnsi="휴먼모음T" w:eastAsia="휴먼모음T" w:hint="eastAsia"/>
          <w:w w:val="105"/>
          <w:sz w:val="19"/>
        </w:rPr>
        <w:t>기초연금</w:t>
      </w:r>
      <w:r>
        <w:rPr>
          <w:rFonts w:ascii="휴먼모음T" w:hAnsi="휴먼모음T" w:eastAsia="휴먼모음T" w:hint="eastAsia"/>
          <w:spacing w:val="-16"/>
          <w:w w:val="105"/>
          <w:sz w:val="19"/>
        </w:rPr>
        <w:t> </w:t>
      </w:r>
      <w:r>
        <w:rPr>
          <w:rFonts w:ascii="휴먼모음T" w:hAnsi="휴먼모음T" w:eastAsia="휴먼모음T" w:hint="eastAsia"/>
          <w:w w:val="105"/>
          <w:sz w:val="19"/>
        </w:rPr>
        <w:t>급여액은</w:t>
      </w:r>
      <w:r>
        <w:rPr>
          <w:rFonts w:ascii="휴먼모음T" w:hAnsi="휴먼모음T" w:eastAsia="휴먼모음T" w:hint="eastAsia"/>
          <w:spacing w:val="-14"/>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4"/>
          <w:w w:val="105"/>
          <w:sz w:val="19"/>
        </w:rPr>
        <w:t> </w:t>
      </w:r>
      <w:r>
        <w:rPr>
          <w:rFonts w:ascii="휴먼모음T" w:hAnsi="휴먼모음T" w:eastAsia="휴먼모음T" w:hint="eastAsia"/>
          <w:w w:val="105"/>
          <w:sz w:val="19"/>
        </w:rPr>
        <w:t>수급권자의</w:t>
      </w:r>
      <w:r>
        <w:rPr>
          <w:rFonts w:ascii="휴먼모음T" w:hAnsi="휴먼모음T" w:eastAsia="휴먼모음T" w:hint="eastAsia"/>
          <w:spacing w:val="-15"/>
          <w:w w:val="105"/>
          <w:sz w:val="19"/>
        </w:rPr>
        <w:t> </w:t>
      </w:r>
      <w:r>
        <w:rPr>
          <w:rFonts w:ascii="휴먼모음T" w:hAnsi="휴먼모음T" w:eastAsia="휴먼모음T" w:hint="eastAsia"/>
          <w:w w:val="105"/>
          <w:sz w:val="19"/>
        </w:rPr>
        <w:t>월</w:t>
      </w:r>
      <w:r>
        <w:rPr>
          <w:rFonts w:ascii="휴먼모음T" w:hAnsi="휴먼모음T" w:eastAsia="휴먼모음T" w:hint="eastAsia"/>
          <w:spacing w:val="-14"/>
          <w:w w:val="105"/>
          <w:sz w:val="19"/>
        </w:rPr>
        <w:t> </w:t>
      </w:r>
      <w:r>
        <w:rPr>
          <w:rFonts w:ascii="휴먼모음T" w:hAnsi="휴먼모음T" w:eastAsia="휴먼모음T" w:hint="eastAsia"/>
          <w:w w:val="105"/>
          <w:sz w:val="19"/>
        </w:rPr>
        <w:t>급여액을</w:t>
      </w:r>
      <w:r>
        <w:rPr>
          <w:rFonts w:ascii="휴먼모음T" w:hAnsi="휴먼모음T" w:eastAsia="휴먼모음T" w:hint="eastAsia"/>
          <w:spacing w:val="-14"/>
          <w:w w:val="105"/>
          <w:sz w:val="19"/>
        </w:rPr>
        <w:t> </w:t>
      </w:r>
      <w:r>
        <w:rPr>
          <w:rFonts w:ascii="휴먼모음T" w:hAnsi="휴먼모음T" w:eastAsia="휴먼모음T" w:hint="eastAsia"/>
          <w:w w:val="105"/>
          <w:sz w:val="19"/>
        </w:rPr>
        <w:t>의미</w:t>
      </w:r>
    </w:p>
    <w:p>
      <w:pPr>
        <w:spacing w:after="0" w:line="341" w:lineRule="exact"/>
        <w:jc w:val="left"/>
        <w:rPr>
          <w:rFonts w:ascii="휴먼모음T" w:hAnsi="휴먼모음T" w:eastAsia="휴먼모음T" w:hint="eastAsia"/>
          <w:sz w:val="19"/>
        </w:rPr>
        <w:sectPr>
          <w:type w:val="continuous"/>
          <w:pgSz w:w="11120" w:h="15080"/>
          <w:pgMar w:top="1020" w:bottom="0" w:left="1120" w:right="380"/>
          <w:cols w:num="2" w:equalWidth="0">
            <w:col w:w="1889" w:space="40"/>
            <w:col w:w="7691"/>
          </w:cols>
        </w:sectPr>
      </w:pPr>
    </w:p>
    <w:p>
      <w:pPr>
        <w:pStyle w:val="BodyText"/>
        <w:spacing w:before="9"/>
        <w:rPr>
          <w:rFonts w:ascii="휴먼모음T"/>
          <w:sz w:val="21"/>
        </w:rPr>
      </w:pPr>
    </w:p>
    <w:p>
      <w:pPr>
        <w:spacing w:after="0"/>
        <w:rPr>
          <w:rFonts w:ascii="휴먼모음T"/>
          <w:sz w:val="21"/>
        </w:rPr>
        <w:sectPr>
          <w:type w:val="continuous"/>
          <w:pgSz w:w="11120" w:h="15080"/>
          <w:pgMar w:top="1020" w:bottom="0" w:left="1120" w:right="380"/>
        </w:sectPr>
      </w:pPr>
    </w:p>
    <w:p>
      <w:pPr>
        <w:spacing w:line="172" w:lineRule="auto" w:before="80"/>
        <w:ind w:left="880" w:right="125" w:firstLine="0"/>
        <w:jc w:val="center"/>
        <w:rPr>
          <w:rFonts w:ascii="맑은 고딕" w:eastAsia="맑은 고딕" w:hint="eastAsia"/>
          <w:b/>
          <w:sz w:val="19"/>
        </w:rPr>
      </w:pPr>
      <w:r>
        <w:rPr>
          <w:rFonts w:ascii="맑은 고딕" w:eastAsia="맑은 고딕" w:hint="eastAsia"/>
          <w:b/>
          <w:w w:val="90"/>
          <w:sz w:val="19"/>
        </w:rPr>
        <w:t>시</w:t>
      </w:r>
      <w:r>
        <w:rPr>
          <w:rFonts w:ascii="함초롬돋움" w:eastAsia="함초롬돋움" w:hint="eastAsia"/>
          <w:b/>
          <w:w w:val="90"/>
          <w:sz w:val="19"/>
        </w:rPr>
        <w:t>･</w:t>
      </w:r>
      <w:r>
        <w:rPr>
          <w:rFonts w:ascii="맑은 고딕" w:eastAsia="맑은 고딕" w:hint="eastAsia"/>
          <w:b/>
          <w:w w:val="90"/>
          <w:sz w:val="19"/>
        </w:rPr>
        <w:t>군</w:t>
      </w:r>
      <w:r>
        <w:rPr>
          <w:rFonts w:ascii="함초롬돋움" w:eastAsia="함초롬돋움" w:hint="eastAsia"/>
          <w:b/>
          <w:w w:val="90"/>
          <w:sz w:val="19"/>
        </w:rPr>
        <w:t>･</w:t>
      </w:r>
      <w:r>
        <w:rPr>
          <w:rFonts w:ascii="맑은 고딕" w:eastAsia="맑은 고딕" w:hint="eastAsia"/>
          <w:b/>
          <w:w w:val="90"/>
          <w:sz w:val="19"/>
        </w:rPr>
        <w:t>구 (사업과)</w:t>
      </w:r>
    </w:p>
    <w:p>
      <w:pPr>
        <w:spacing w:line="172" w:lineRule="auto" w:before="79"/>
        <w:ind w:left="751" w:right="0" w:firstLine="1"/>
        <w:jc w:val="center"/>
        <w:rPr>
          <w:rFonts w:ascii="휴먼모음T" w:eastAsia="휴먼모음T" w:hint="eastAsia"/>
          <w:sz w:val="19"/>
        </w:rPr>
      </w:pPr>
      <w:r>
        <w:rPr>
          <w:rFonts w:ascii="맑은 고딕" w:eastAsia="맑은 고딕" w:hint="eastAsia"/>
          <w:b/>
          <w:sz w:val="19"/>
        </w:rPr>
        <w:t>제10단계 </w:t>
      </w:r>
      <w:r>
        <w:rPr>
          <w:rFonts w:ascii="휴먼모음T" w:eastAsia="휴먼모음T" w:hint="eastAsia"/>
          <w:w w:val="105"/>
          <w:sz w:val="19"/>
        </w:rPr>
        <w:t>수급자 </w:t>
      </w:r>
      <w:r>
        <w:rPr>
          <w:rFonts w:ascii="휴먼모음T" w:eastAsia="휴먼모음T" w:hint="eastAsia"/>
          <w:spacing w:val="-6"/>
          <w:w w:val="105"/>
          <w:sz w:val="19"/>
        </w:rPr>
        <w:t>결정</w:t>
      </w:r>
      <w:r>
        <w:rPr>
          <w:spacing w:val="-6"/>
          <w:w w:val="105"/>
          <w:sz w:val="19"/>
        </w:rPr>
        <w:t>･ </w:t>
      </w:r>
      <w:r>
        <w:rPr>
          <w:rFonts w:ascii="휴먼모음T" w:eastAsia="휴먼모음T" w:hint="eastAsia"/>
          <w:w w:val="105"/>
          <w:sz w:val="19"/>
        </w:rPr>
        <w:t>통지</w:t>
      </w:r>
      <w:r>
        <w:rPr>
          <w:w w:val="105"/>
          <w:sz w:val="19"/>
        </w:rPr>
        <w:t>･</w:t>
      </w:r>
      <w:r>
        <w:rPr>
          <w:rFonts w:ascii="휴먼모음T" w:eastAsia="휴먼모음T" w:hint="eastAsia"/>
          <w:w w:val="105"/>
          <w:sz w:val="19"/>
        </w:rPr>
        <w:t>지급</w:t>
      </w:r>
    </w:p>
    <w:p>
      <w:pPr>
        <w:pStyle w:val="ListParagraph"/>
        <w:numPr>
          <w:ilvl w:val="1"/>
          <w:numId w:val="46"/>
        </w:numPr>
        <w:tabs>
          <w:tab w:pos="715" w:val="left" w:leader="none"/>
        </w:tabs>
        <w:spacing w:line="165" w:lineRule="auto" w:before="89" w:after="0"/>
        <w:ind w:left="714" w:right="1373" w:hanging="143"/>
        <w:jc w:val="left"/>
        <w:rPr>
          <w:rFonts w:ascii="휴먼모음T" w:hAnsi="휴먼모음T" w:eastAsia="휴먼모음T" w:hint="eastAsia"/>
          <w:sz w:val="19"/>
        </w:rPr>
      </w:pPr>
      <w:r>
        <w:rPr>
          <w:rFonts w:ascii="휴먼모음T" w:hAnsi="휴먼모음T" w:eastAsia="휴먼모음T" w:hint="eastAsia"/>
          <w:spacing w:val="-4"/>
          <w:w w:val="106"/>
          <w:sz w:val="19"/>
        </w:rPr>
        <w:br w:type="column"/>
      </w:r>
      <w:r>
        <w:rPr>
          <w:rFonts w:ascii="휴먼모음T" w:hAnsi="휴먼모음T" w:eastAsia="휴먼모음T" w:hint="eastAsia"/>
          <w:spacing w:val="-3"/>
          <w:w w:val="105"/>
          <w:sz w:val="19"/>
        </w:rPr>
        <w:t>기초연금</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지급대상자,</w:t>
      </w:r>
      <w:r>
        <w:rPr>
          <w:rFonts w:ascii="휴먼모음T" w:hAnsi="휴먼모음T" w:eastAsia="휴먼모음T" w:hint="eastAsia"/>
          <w:spacing w:val="-29"/>
          <w:w w:val="105"/>
          <w:sz w:val="19"/>
        </w:rPr>
        <w:t> </w:t>
      </w:r>
      <w:r>
        <w:rPr>
          <w:rFonts w:ascii="휴먼모음T" w:hAnsi="휴먼모음T" w:eastAsia="휴먼모음T" w:hint="eastAsia"/>
          <w:spacing w:val="-3"/>
          <w:w w:val="105"/>
          <w:sz w:val="19"/>
        </w:rPr>
        <w:t>지급예정</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연금액</w:t>
      </w:r>
      <w:r>
        <w:rPr>
          <w:rFonts w:ascii="휴먼모음T" w:hAnsi="휴먼모음T" w:eastAsia="휴먼모음T" w:hint="eastAsia"/>
          <w:spacing w:val="-31"/>
          <w:w w:val="105"/>
          <w:sz w:val="19"/>
        </w:rPr>
        <w:t> </w:t>
      </w:r>
      <w:r>
        <w:rPr>
          <w:rFonts w:ascii="휴먼모음T" w:hAnsi="휴먼모음T" w:eastAsia="휴먼모음T" w:hint="eastAsia"/>
          <w:w w:val="105"/>
          <w:sz w:val="19"/>
        </w:rPr>
        <w:t>등</w:t>
      </w:r>
      <w:r>
        <w:rPr>
          <w:rFonts w:ascii="휴먼모음T" w:hAnsi="휴먼모음T" w:eastAsia="휴먼모음T" w:hint="eastAsia"/>
          <w:spacing w:val="-32"/>
          <w:w w:val="105"/>
          <w:sz w:val="19"/>
        </w:rPr>
        <w:t> </w:t>
      </w:r>
      <w:r>
        <w:rPr>
          <w:rFonts w:ascii="휴먼모음T" w:hAnsi="휴먼모음T" w:eastAsia="휴먼모음T" w:hint="eastAsia"/>
          <w:w w:val="105"/>
          <w:sz w:val="19"/>
        </w:rPr>
        <w:t>결정</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내용을</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명시한</w:t>
      </w:r>
      <w:r>
        <w:rPr>
          <w:rFonts w:ascii="휴먼모음T" w:hAnsi="휴먼모음T" w:eastAsia="휴먼모음T" w:hint="eastAsia"/>
          <w:spacing w:val="-32"/>
          <w:w w:val="105"/>
          <w:sz w:val="19"/>
        </w:rPr>
        <w:t> </w:t>
      </w:r>
      <w:r>
        <w:rPr>
          <w:spacing w:val="-4"/>
          <w:w w:val="105"/>
          <w:sz w:val="19"/>
        </w:rPr>
        <w:t>ʻ</w:t>
      </w:r>
      <w:r>
        <w:rPr>
          <w:rFonts w:ascii="휴먼모음T" w:hAnsi="휴먼모음T" w:eastAsia="휴먼모음T" w:hint="eastAsia"/>
          <w:spacing w:val="-4"/>
          <w:w w:val="105"/>
          <w:sz w:val="19"/>
        </w:rPr>
        <w:t>사회보장급여 </w:t>
      </w:r>
      <w:r>
        <w:rPr>
          <w:rFonts w:ascii="휴먼모음T" w:hAnsi="휴먼모음T" w:eastAsia="휴먼모음T" w:hint="eastAsia"/>
          <w:w w:val="105"/>
          <w:sz w:val="19"/>
        </w:rPr>
        <w:t>결정</w:t>
      </w:r>
      <w:r>
        <w:rPr>
          <w:rFonts w:ascii="휴먼모음T" w:hAnsi="휴먼모음T" w:eastAsia="휴먼모음T" w:hint="eastAsia"/>
          <w:spacing w:val="-18"/>
          <w:w w:val="105"/>
          <w:sz w:val="19"/>
        </w:rPr>
        <w:t> </w:t>
      </w:r>
      <w:r>
        <w:rPr>
          <w:rFonts w:ascii="휴먼모음T" w:hAnsi="휴먼모음T" w:eastAsia="휴먼모음T" w:hint="eastAsia"/>
          <w:w w:val="105"/>
          <w:sz w:val="19"/>
        </w:rPr>
        <w:t>통지서(서식6호)</w:t>
      </w:r>
      <w:r>
        <w:rPr>
          <w:w w:val="105"/>
          <w:sz w:val="19"/>
        </w:rPr>
        <w:t>ʼ</w:t>
      </w:r>
      <w:r>
        <w:rPr>
          <w:rFonts w:ascii="휴먼모음T" w:hAnsi="휴먼모음T" w:eastAsia="휴먼모음T" w:hint="eastAsia"/>
          <w:w w:val="105"/>
          <w:sz w:val="19"/>
        </w:rPr>
        <w:t>를</w:t>
      </w:r>
      <w:r>
        <w:rPr>
          <w:rFonts w:ascii="휴먼모음T" w:hAnsi="휴먼모음T" w:eastAsia="휴먼모음T" w:hint="eastAsia"/>
          <w:spacing w:val="-16"/>
          <w:w w:val="105"/>
          <w:sz w:val="19"/>
        </w:rPr>
        <w:t> </w:t>
      </w:r>
      <w:r>
        <w:rPr>
          <w:rFonts w:ascii="휴먼모음T" w:hAnsi="휴먼모음T" w:eastAsia="휴먼모음T" w:hint="eastAsia"/>
          <w:w w:val="105"/>
          <w:sz w:val="19"/>
        </w:rPr>
        <w:t>신청자에게</w:t>
      </w:r>
      <w:r>
        <w:rPr>
          <w:rFonts w:ascii="휴먼모음T" w:hAnsi="휴먼모음T" w:eastAsia="휴먼모음T" w:hint="eastAsia"/>
          <w:spacing w:val="-16"/>
          <w:w w:val="105"/>
          <w:sz w:val="19"/>
        </w:rPr>
        <w:t> </w:t>
      </w:r>
      <w:r>
        <w:rPr>
          <w:rFonts w:ascii="휴먼모음T" w:hAnsi="휴먼모음T" w:eastAsia="휴먼모음T" w:hint="eastAsia"/>
          <w:w w:val="105"/>
          <w:sz w:val="19"/>
        </w:rPr>
        <w:t>통지</w:t>
      </w:r>
      <w:r>
        <w:rPr>
          <w:rFonts w:ascii="휴먼모음T" w:hAnsi="휴먼모음T" w:eastAsia="휴먼모음T" w:hint="eastAsia"/>
          <w:spacing w:val="-18"/>
          <w:w w:val="105"/>
          <w:sz w:val="19"/>
        </w:rPr>
        <w:t> </w:t>
      </w:r>
      <w:r>
        <w:rPr>
          <w:rFonts w:ascii="휴먼모음T" w:hAnsi="휴먼모음T" w:eastAsia="휴먼모음T" w:hint="eastAsia"/>
          <w:w w:val="105"/>
          <w:sz w:val="19"/>
        </w:rPr>
        <w:t>(이의신청제도</w:t>
      </w:r>
      <w:r>
        <w:rPr>
          <w:rFonts w:ascii="휴먼모음T" w:hAnsi="휴먼모음T" w:eastAsia="휴먼모음T" w:hint="eastAsia"/>
          <w:spacing w:val="-16"/>
          <w:w w:val="105"/>
          <w:sz w:val="19"/>
        </w:rPr>
        <w:t> </w:t>
      </w:r>
      <w:r>
        <w:rPr>
          <w:rFonts w:ascii="휴먼모음T" w:hAnsi="휴먼모음T" w:eastAsia="휴먼모음T" w:hint="eastAsia"/>
          <w:w w:val="105"/>
          <w:sz w:val="19"/>
        </w:rPr>
        <w:t>안내도</w:t>
      </w:r>
      <w:r>
        <w:rPr>
          <w:rFonts w:ascii="휴먼모음T" w:hAnsi="휴먼모음T" w:eastAsia="휴먼모음T" w:hint="eastAsia"/>
          <w:spacing w:val="-17"/>
          <w:w w:val="105"/>
          <w:sz w:val="19"/>
        </w:rPr>
        <w:t> </w:t>
      </w:r>
      <w:r>
        <w:rPr>
          <w:rFonts w:ascii="휴먼모음T" w:hAnsi="휴먼모음T" w:eastAsia="휴먼모음T" w:hint="eastAsia"/>
          <w:w w:val="105"/>
          <w:sz w:val="19"/>
        </w:rPr>
        <w:t>포함)</w:t>
      </w:r>
    </w:p>
    <w:p>
      <w:pPr>
        <w:pStyle w:val="ListParagraph"/>
        <w:numPr>
          <w:ilvl w:val="1"/>
          <w:numId w:val="46"/>
        </w:numPr>
        <w:tabs>
          <w:tab w:pos="715" w:val="left" w:leader="none"/>
        </w:tabs>
        <w:spacing w:line="184" w:lineRule="auto" w:before="75" w:after="0"/>
        <w:ind w:left="714" w:right="1369" w:hanging="143"/>
        <w:jc w:val="left"/>
        <w:rPr>
          <w:rFonts w:ascii="휴먼모음T" w:hAnsi="휴먼모음T" w:eastAsia="휴먼모음T" w:hint="eastAsia"/>
          <w:sz w:val="19"/>
        </w:rPr>
      </w:pPr>
      <w:r>
        <w:rPr>
          <w:rFonts w:ascii="휴먼모음T" w:hAnsi="휴먼모음T" w:eastAsia="휴먼모음T" w:hint="eastAsia"/>
          <w:w w:val="105"/>
          <w:sz w:val="19"/>
        </w:rPr>
        <w:t>접수일로부터</w:t>
      </w:r>
      <w:r>
        <w:rPr>
          <w:rFonts w:ascii="휴먼모음T" w:hAnsi="휴먼모음T" w:eastAsia="휴먼모음T" w:hint="eastAsia"/>
          <w:spacing w:val="-24"/>
          <w:w w:val="105"/>
          <w:sz w:val="19"/>
        </w:rPr>
        <w:t> </w:t>
      </w:r>
      <w:r>
        <w:rPr>
          <w:rFonts w:ascii="휴먼모음T" w:hAnsi="휴먼모음T" w:eastAsia="휴먼모음T" w:hint="eastAsia"/>
          <w:w w:val="105"/>
          <w:sz w:val="19"/>
        </w:rPr>
        <w:t>30일</w:t>
      </w:r>
      <w:r>
        <w:rPr>
          <w:rFonts w:ascii="휴먼모음T" w:hAnsi="휴먼모음T" w:eastAsia="휴먼모음T" w:hint="eastAsia"/>
          <w:spacing w:val="-23"/>
          <w:w w:val="105"/>
          <w:sz w:val="19"/>
        </w:rPr>
        <w:t> </w:t>
      </w:r>
      <w:r>
        <w:rPr>
          <w:rFonts w:ascii="휴먼모음T" w:hAnsi="휴먼모음T" w:eastAsia="휴먼모음T" w:hint="eastAsia"/>
          <w:w w:val="105"/>
          <w:sz w:val="19"/>
        </w:rPr>
        <w:t>이내에</w:t>
      </w:r>
      <w:r>
        <w:rPr>
          <w:rFonts w:ascii="휴먼모음T" w:hAnsi="휴먼모음T" w:eastAsia="휴먼모음T" w:hint="eastAsia"/>
          <w:spacing w:val="-24"/>
          <w:w w:val="105"/>
          <w:sz w:val="19"/>
        </w:rPr>
        <w:t> </w:t>
      </w:r>
      <w:r>
        <w:rPr>
          <w:rFonts w:ascii="휴먼모음T" w:hAnsi="휴먼모음T" w:eastAsia="휴먼모음T" w:hint="eastAsia"/>
          <w:w w:val="105"/>
          <w:sz w:val="19"/>
        </w:rPr>
        <w:t>통지하되,</w:t>
      </w:r>
      <w:r>
        <w:rPr>
          <w:rFonts w:ascii="휴먼모음T" w:hAnsi="휴먼모음T" w:eastAsia="휴먼모음T" w:hint="eastAsia"/>
          <w:spacing w:val="-23"/>
          <w:w w:val="105"/>
          <w:sz w:val="19"/>
        </w:rPr>
        <w:t> </w:t>
      </w:r>
      <w:r>
        <w:rPr>
          <w:rFonts w:ascii="휴먼모음T" w:hAnsi="휴먼모음T" w:eastAsia="휴먼모음T" w:hint="eastAsia"/>
          <w:w w:val="105"/>
          <w:sz w:val="19"/>
        </w:rPr>
        <w:t>조사에</w:t>
      </w:r>
      <w:r>
        <w:rPr>
          <w:rFonts w:ascii="휴먼모음T" w:hAnsi="휴먼모음T" w:eastAsia="휴먼모음T" w:hint="eastAsia"/>
          <w:spacing w:val="-23"/>
          <w:w w:val="105"/>
          <w:sz w:val="19"/>
        </w:rPr>
        <w:t> </w:t>
      </w:r>
      <w:r>
        <w:rPr>
          <w:rFonts w:ascii="휴먼모음T" w:hAnsi="휴먼모음T" w:eastAsia="휴먼모음T" w:hint="eastAsia"/>
          <w:w w:val="105"/>
          <w:sz w:val="19"/>
        </w:rPr>
        <w:t>시일을</w:t>
      </w:r>
      <w:r>
        <w:rPr>
          <w:rFonts w:ascii="휴먼모음T" w:hAnsi="휴먼모음T" w:eastAsia="휴먼모음T" w:hint="eastAsia"/>
          <w:spacing w:val="-24"/>
          <w:w w:val="105"/>
          <w:sz w:val="19"/>
        </w:rPr>
        <w:t> </w:t>
      </w:r>
      <w:r>
        <w:rPr>
          <w:rFonts w:ascii="휴먼모음T" w:hAnsi="휴먼모음T" w:eastAsia="휴먼모음T" w:hint="eastAsia"/>
          <w:w w:val="105"/>
          <w:sz w:val="19"/>
        </w:rPr>
        <w:t>요하는</w:t>
      </w:r>
      <w:r>
        <w:rPr>
          <w:rFonts w:ascii="휴먼모음T" w:hAnsi="휴먼모음T" w:eastAsia="휴먼모음T" w:hint="eastAsia"/>
          <w:spacing w:val="-23"/>
          <w:w w:val="105"/>
          <w:sz w:val="19"/>
        </w:rPr>
        <w:t> </w:t>
      </w:r>
      <w:r>
        <w:rPr>
          <w:rFonts w:ascii="휴먼모음T" w:hAnsi="휴먼모음T" w:eastAsia="휴먼모음T" w:hint="eastAsia"/>
          <w:w w:val="105"/>
          <w:sz w:val="19"/>
        </w:rPr>
        <w:t>특별한</w:t>
      </w:r>
      <w:r>
        <w:rPr>
          <w:rFonts w:ascii="휴먼모음T" w:hAnsi="휴먼모음T" w:eastAsia="휴먼모음T" w:hint="eastAsia"/>
          <w:spacing w:val="-23"/>
          <w:w w:val="105"/>
          <w:sz w:val="19"/>
        </w:rPr>
        <w:t> </w:t>
      </w:r>
      <w:r>
        <w:rPr>
          <w:rFonts w:ascii="휴먼모음T" w:hAnsi="휴먼모음T" w:eastAsia="휴먼모음T" w:hint="eastAsia"/>
          <w:w w:val="105"/>
          <w:sz w:val="19"/>
        </w:rPr>
        <w:t>사유가 있는 경우 60일 이내에</w:t>
      </w:r>
      <w:r>
        <w:rPr>
          <w:rFonts w:ascii="휴먼모음T" w:hAnsi="휴먼모음T" w:eastAsia="휴먼모음T" w:hint="eastAsia"/>
          <w:spacing w:val="-62"/>
          <w:w w:val="105"/>
          <w:sz w:val="19"/>
        </w:rPr>
        <w:t> </w:t>
      </w:r>
      <w:r>
        <w:rPr>
          <w:rFonts w:ascii="휴먼모음T" w:hAnsi="휴먼모음T" w:eastAsia="휴먼모음T" w:hint="eastAsia"/>
          <w:w w:val="105"/>
          <w:sz w:val="19"/>
        </w:rPr>
        <w:t>통지</w:t>
      </w:r>
    </w:p>
    <w:p>
      <w:pPr>
        <w:pStyle w:val="ListParagraph"/>
        <w:numPr>
          <w:ilvl w:val="1"/>
          <w:numId w:val="46"/>
        </w:numPr>
        <w:tabs>
          <w:tab w:pos="715" w:val="left" w:leader="none"/>
        </w:tabs>
        <w:spacing w:line="240" w:lineRule="auto" w:before="15" w:after="0"/>
        <w:ind w:left="714" w:right="0" w:hanging="143"/>
        <w:jc w:val="left"/>
        <w:rPr>
          <w:rFonts w:ascii="휴먼모음T" w:hAnsi="휴먼모음T" w:eastAsia="휴먼모음T" w:hint="eastAsia"/>
          <w:sz w:val="19"/>
        </w:rPr>
      </w:pPr>
      <w:r>
        <w:rPr>
          <w:rFonts w:ascii="휴먼모음T" w:hAnsi="휴먼모음T" w:eastAsia="휴먼모음T" w:hint="eastAsia"/>
          <w:w w:val="105"/>
          <w:sz w:val="19"/>
        </w:rPr>
        <w:t>매월</w:t>
      </w:r>
      <w:r>
        <w:rPr>
          <w:rFonts w:ascii="휴먼모음T" w:hAnsi="휴먼모음T" w:eastAsia="휴먼모음T" w:hint="eastAsia"/>
          <w:spacing w:val="-16"/>
          <w:w w:val="105"/>
          <w:sz w:val="19"/>
        </w:rPr>
        <w:t> </w:t>
      </w:r>
      <w:r>
        <w:rPr>
          <w:rFonts w:ascii="휴먼모음T" w:hAnsi="휴먼모음T" w:eastAsia="휴먼모음T" w:hint="eastAsia"/>
          <w:w w:val="105"/>
          <w:sz w:val="19"/>
        </w:rPr>
        <w:t>25일</w:t>
      </w:r>
      <w:r>
        <w:rPr>
          <w:rFonts w:ascii="휴먼모음T" w:hAnsi="휴먼모음T" w:eastAsia="휴먼모음T" w:hint="eastAsia"/>
          <w:spacing w:val="-16"/>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5"/>
          <w:w w:val="105"/>
          <w:sz w:val="19"/>
        </w:rPr>
        <w:t> </w:t>
      </w:r>
      <w:r>
        <w:rPr>
          <w:rFonts w:ascii="휴먼모음T" w:hAnsi="휴먼모음T" w:eastAsia="휴먼모음T" w:hint="eastAsia"/>
          <w:w w:val="105"/>
          <w:sz w:val="19"/>
        </w:rPr>
        <w:t>정기지급</w:t>
      </w:r>
      <w:r>
        <w:rPr>
          <w:rFonts w:ascii="휴먼모음T" w:hAnsi="휴먼모음T" w:eastAsia="휴먼모음T" w:hint="eastAsia"/>
          <w:spacing w:val="-15"/>
          <w:w w:val="105"/>
          <w:sz w:val="19"/>
        </w:rPr>
        <w:t> </w:t>
      </w:r>
      <w:r>
        <w:rPr>
          <w:rFonts w:ascii="휴먼모음T" w:hAnsi="휴먼모음T" w:eastAsia="휴먼모음T" w:hint="eastAsia"/>
          <w:w w:val="105"/>
          <w:sz w:val="19"/>
        </w:rPr>
        <w:t>(토</w:t>
      </w:r>
      <w:r>
        <w:rPr>
          <w:w w:val="105"/>
          <w:sz w:val="19"/>
        </w:rPr>
        <w:t>･</w:t>
      </w:r>
      <w:r>
        <w:rPr>
          <w:rFonts w:ascii="휴먼모음T" w:hAnsi="휴먼모음T" w:eastAsia="휴먼모음T" w:hint="eastAsia"/>
          <w:w w:val="105"/>
          <w:sz w:val="19"/>
        </w:rPr>
        <w:t>공휴일인</w:t>
      </w:r>
      <w:r>
        <w:rPr>
          <w:rFonts w:ascii="휴먼모음T" w:hAnsi="휴먼모음T" w:eastAsia="휴먼모음T" w:hint="eastAsia"/>
          <w:spacing w:val="-16"/>
          <w:w w:val="105"/>
          <w:sz w:val="19"/>
        </w:rPr>
        <w:t> </w:t>
      </w:r>
      <w:r>
        <w:rPr>
          <w:rFonts w:ascii="휴먼모음T" w:hAnsi="휴먼모음T" w:eastAsia="휴먼모음T" w:hint="eastAsia"/>
          <w:w w:val="105"/>
          <w:sz w:val="19"/>
        </w:rPr>
        <w:t>경우에는</w:t>
      </w:r>
      <w:r>
        <w:rPr>
          <w:rFonts w:ascii="휴먼모음T" w:hAnsi="휴먼모음T" w:eastAsia="휴먼모음T" w:hint="eastAsia"/>
          <w:spacing w:val="-15"/>
          <w:w w:val="105"/>
          <w:sz w:val="19"/>
        </w:rPr>
        <w:t> </w:t>
      </w:r>
      <w:r>
        <w:rPr>
          <w:rFonts w:ascii="휴먼모음T" w:hAnsi="휴먼모음T" w:eastAsia="휴먼모음T" w:hint="eastAsia"/>
          <w:w w:val="105"/>
          <w:sz w:val="19"/>
        </w:rPr>
        <w:t>그</w:t>
      </w:r>
      <w:r>
        <w:rPr>
          <w:rFonts w:ascii="휴먼모음T" w:hAnsi="휴먼모음T" w:eastAsia="휴먼모음T" w:hint="eastAsia"/>
          <w:spacing w:val="-15"/>
          <w:w w:val="105"/>
          <w:sz w:val="19"/>
        </w:rPr>
        <w:t> </w:t>
      </w:r>
      <w:r>
        <w:rPr>
          <w:rFonts w:ascii="휴먼모음T" w:hAnsi="휴먼모음T" w:eastAsia="휴먼모음T" w:hint="eastAsia"/>
          <w:w w:val="105"/>
          <w:sz w:val="19"/>
        </w:rPr>
        <w:t>전일에</w:t>
      </w:r>
      <w:r>
        <w:rPr>
          <w:rFonts w:ascii="휴먼모음T" w:hAnsi="휴먼모음T" w:eastAsia="휴먼모음T" w:hint="eastAsia"/>
          <w:spacing w:val="-15"/>
          <w:w w:val="105"/>
          <w:sz w:val="19"/>
        </w:rPr>
        <w:t> </w:t>
      </w:r>
      <w:r>
        <w:rPr>
          <w:rFonts w:ascii="휴먼모음T" w:hAnsi="휴먼모음T" w:eastAsia="휴먼모음T" w:hint="eastAsia"/>
          <w:w w:val="105"/>
          <w:sz w:val="19"/>
        </w:rPr>
        <w:t>지급)</w:t>
      </w:r>
    </w:p>
    <w:p>
      <w:pPr>
        <w:spacing w:after="0" w:line="240" w:lineRule="auto"/>
        <w:jc w:val="left"/>
        <w:rPr>
          <w:rFonts w:ascii="휴먼모음T" w:hAnsi="휴먼모음T" w:eastAsia="휴먼모음T" w:hint="eastAsia"/>
          <w:sz w:val="19"/>
        </w:rPr>
        <w:sectPr>
          <w:type w:val="continuous"/>
          <w:pgSz w:w="11120" w:h="15080"/>
          <w:pgMar w:top="1020" w:bottom="0" w:left="1120" w:right="380"/>
          <w:cols w:num="2" w:equalWidth="0">
            <w:col w:w="1770" w:space="40"/>
            <w:col w:w="7810"/>
          </w:cols>
        </w:sectPr>
      </w:pPr>
    </w:p>
    <w:p>
      <w:pPr>
        <w:pStyle w:val="BodyText"/>
        <w:spacing w:before="14"/>
        <w:rPr>
          <w:rFonts w:ascii="휴먼모음T"/>
          <w:sz w:val="20"/>
        </w:rPr>
      </w:pPr>
    </w:p>
    <w:p>
      <w:pPr>
        <w:spacing w:after="0"/>
        <w:rPr>
          <w:rFonts w:ascii="휴먼모음T"/>
          <w:sz w:val="20"/>
        </w:rPr>
        <w:sectPr>
          <w:type w:val="continuous"/>
          <w:pgSz w:w="11120" w:h="15080"/>
          <w:pgMar w:top="1020" w:bottom="0" w:left="1120" w:right="380"/>
        </w:sectPr>
      </w:pPr>
    </w:p>
    <w:p>
      <w:pPr>
        <w:spacing w:line="172" w:lineRule="auto" w:before="81"/>
        <w:ind w:left="652" w:right="0" w:hanging="1"/>
        <w:jc w:val="center"/>
        <w:rPr>
          <w:rFonts w:ascii="맑은 고딕" w:eastAsia="맑은 고딕" w:hint="eastAsia"/>
          <w:b/>
          <w:sz w:val="19"/>
        </w:rPr>
      </w:pPr>
      <w:r>
        <w:rPr>
          <w:rFonts w:ascii="맑은 고딕" w:eastAsia="맑은 고딕" w:hint="eastAsia"/>
          <w:b/>
          <w:sz w:val="19"/>
        </w:rPr>
        <w:t>시</w:t>
      </w:r>
      <w:r>
        <w:rPr>
          <w:rFonts w:ascii="함초롬돋움" w:eastAsia="함초롬돋움" w:hint="eastAsia"/>
          <w:b/>
          <w:sz w:val="19"/>
        </w:rPr>
        <w:t>･</w:t>
      </w:r>
      <w:r>
        <w:rPr>
          <w:rFonts w:ascii="맑은 고딕" w:eastAsia="맑은 고딕" w:hint="eastAsia"/>
          <w:b/>
          <w:sz w:val="19"/>
        </w:rPr>
        <w:t>군</w:t>
      </w:r>
      <w:r>
        <w:rPr>
          <w:rFonts w:ascii="함초롬돋움" w:eastAsia="함초롬돋움" w:hint="eastAsia"/>
          <w:b/>
          <w:sz w:val="19"/>
        </w:rPr>
        <w:t>･</w:t>
      </w:r>
      <w:r>
        <w:rPr>
          <w:rFonts w:ascii="맑은 고딕" w:eastAsia="맑은 고딕" w:hint="eastAsia"/>
          <w:b/>
          <w:sz w:val="19"/>
        </w:rPr>
        <w:t>구 (사업과, </w:t>
      </w:r>
      <w:r>
        <w:rPr>
          <w:rFonts w:ascii="맑은 고딕" w:eastAsia="맑은 고딕" w:hint="eastAsia"/>
          <w:b/>
          <w:w w:val="85"/>
          <w:sz w:val="19"/>
        </w:rPr>
        <w:t>통합조사관리팀)</w:t>
      </w:r>
    </w:p>
    <w:p>
      <w:pPr>
        <w:pStyle w:val="BodyText"/>
        <w:rPr>
          <w:rFonts w:ascii="맑은 고딕"/>
          <w:b/>
          <w:sz w:val="20"/>
        </w:rPr>
      </w:pPr>
    </w:p>
    <w:p>
      <w:pPr>
        <w:pStyle w:val="BodyText"/>
        <w:spacing w:before="17"/>
        <w:rPr>
          <w:rFonts w:ascii="맑은 고딕"/>
          <w:b/>
          <w:sz w:val="24"/>
        </w:rPr>
      </w:pPr>
    </w:p>
    <w:p>
      <w:pPr>
        <w:spacing w:line="194" w:lineRule="auto" w:before="0"/>
        <w:ind w:left="906" w:right="252" w:firstLine="0"/>
        <w:jc w:val="center"/>
        <w:rPr>
          <w:rFonts w:ascii="휴먼모음T" w:eastAsia="휴먼모음T" w:hint="eastAsia"/>
          <w:sz w:val="19"/>
        </w:rPr>
      </w:pPr>
      <w:r>
        <w:rPr>
          <w:rFonts w:ascii="맑은 고딕" w:eastAsia="맑은 고딕" w:hint="eastAsia"/>
          <w:b/>
          <w:w w:val="90"/>
          <w:sz w:val="19"/>
        </w:rPr>
        <w:t>제11단계 </w:t>
      </w:r>
      <w:r>
        <w:rPr>
          <w:rFonts w:ascii="휴먼모음T" w:eastAsia="휴먼모음T" w:hint="eastAsia"/>
          <w:sz w:val="19"/>
        </w:rPr>
        <w:t>사후관리</w:t>
      </w:r>
    </w:p>
    <w:p>
      <w:pPr>
        <w:pStyle w:val="ListParagraph"/>
        <w:numPr>
          <w:ilvl w:val="0"/>
          <w:numId w:val="46"/>
        </w:numPr>
        <w:tabs>
          <w:tab w:pos="608" w:val="left" w:leader="none"/>
        </w:tabs>
        <w:spacing w:line="184" w:lineRule="auto" w:before="70" w:after="0"/>
        <w:ind w:left="608" w:right="1364" w:hanging="138"/>
        <w:jc w:val="left"/>
        <w:rPr>
          <w:rFonts w:ascii="휴먼모음T" w:hAnsi="휴먼모음T" w:eastAsia="휴먼모음T" w:hint="eastAsia"/>
          <w:sz w:val="19"/>
        </w:rPr>
      </w:pPr>
      <w:r>
        <w:rPr>
          <w:rFonts w:ascii="휴먼모음T" w:hAnsi="휴먼모음T" w:eastAsia="휴먼모음T" w:hint="eastAsia"/>
          <w:spacing w:val="-5"/>
          <w:w w:val="106"/>
          <w:sz w:val="19"/>
        </w:rPr>
        <w:br w:type="column"/>
      </w:r>
      <w:r>
        <w:rPr>
          <w:rFonts w:ascii="휴먼모음T" w:hAnsi="휴먼모음T" w:eastAsia="휴먼모음T" w:hint="eastAsia"/>
          <w:w w:val="105"/>
          <w:sz w:val="19"/>
        </w:rPr>
        <w:t>기초연금</w:t>
      </w:r>
      <w:r>
        <w:rPr>
          <w:rFonts w:ascii="휴먼모음T" w:hAnsi="휴먼모음T" w:eastAsia="휴먼모음T" w:hint="eastAsia"/>
          <w:spacing w:val="-22"/>
          <w:w w:val="105"/>
          <w:sz w:val="19"/>
        </w:rPr>
        <w:t> </w:t>
      </w:r>
      <w:r>
        <w:rPr>
          <w:rFonts w:ascii="휴먼모음T" w:hAnsi="휴먼모음T" w:eastAsia="휴먼모음T" w:hint="eastAsia"/>
          <w:w w:val="105"/>
          <w:sz w:val="19"/>
        </w:rPr>
        <w:t>수급자의</w:t>
      </w:r>
      <w:r>
        <w:rPr>
          <w:rFonts w:ascii="휴먼모음T" w:hAnsi="휴먼모음T" w:eastAsia="휴먼모음T" w:hint="eastAsia"/>
          <w:spacing w:val="-19"/>
          <w:w w:val="105"/>
          <w:sz w:val="19"/>
        </w:rPr>
        <w:t> </w:t>
      </w:r>
      <w:r>
        <w:rPr>
          <w:rFonts w:ascii="휴먼모음T" w:hAnsi="휴먼모음T" w:eastAsia="휴먼모음T" w:hint="eastAsia"/>
          <w:w w:val="105"/>
          <w:sz w:val="19"/>
        </w:rPr>
        <w:t>수급자격</w:t>
      </w:r>
      <w:r>
        <w:rPr>
          <w:rFonts w:ascii="휴먼모음T" w:hAnsi="휴먼모음T" w:eastAsia="휴먼모음T" w:hint="eastAsia"/>
          <w:spacing w:val="-22"/>
          <w:w w:val="105"/>
          <w:sz w:val="19"/>
        </w:rPr>
        <w:t> </w:t>
      </w:r>
      <w:r>
        <w:rPr>
          <w:rFonts w:ascii="휴먼모음T" w:hAnsi="휴먼모음T" w:eastAsia="휴먼모음T" w:hint="eastAsia"/>
          <w:w w:val="105"/>
          <w:sz w:val="19"/>
        </w:rPr>
        <w:t>및</w:t>
      </w:r>
      <w:r>
        <w:rPr>
          <w:rFonts w:ascii="휴먼모음T" w:hAnsi="휴먼모음T" w:eastAsia="휴먼모음T" w:hint="eastAsia"/>
          <w:spacing w:val="-19"/>
          <w:w w:val="105"/>
          <w:sz w:val="19"/>
        </w:rPr>
        <w:t> </w:t>
      </w:r>
      <w:r>
        <w:rPr>
          <w:rFonts w:ascii="휴먼모음T" w:hAnsi="휴먼모음T" w:eastAsia="휴먼모음T" w:hint="eastAsia"/>
          <w:w w:val="105"/>
          <w:sz w:val="19"/>
        </w:rPr>
        <w:t>기초연금액</w:t>
      </w:r>
      <w:r>
        <w:rPr>
          <w:rFonts w:ascii="휴먼모음T" w:hAnsi="휴먼모음T" w:eastAsia="휴먼모음T" w:hint="eastAsia"/>
          <w:spacing w:val="-21"/>
          <w:w w:val="105"/>
          <w:sz w:val="19"/>
        </w:rPr>
        <w:t> </w:t>
      </w:r>
      <w:r>
        <w:rPr>
          <w:rFonts w:ascii="휴먼모음T" w:hAnsi="휴먼모음T" w:eastAsia="휴먼모음T" w:hint="eastAsia"/>
          <w:w w:val="105"/>
          <w:sz w:val="19"/>
        </w:rPr>
        <w:t>등</w:t>
      </w:r>
      <w:r>
        <w:rPr>
          <w:rFonts w:ascii="휴먼모음T" w:hAnsi="휴먼모음T" w:eastAsia="휴먼모음T" w:hint="eastAsia"/>
          <w:spacing w:val="-20"/>
          <w:w w:val="105"/>
          <w:sz w:val="19"/>
        </w:rPr>
        <w:t> </w:t>
      </w:r>
      <w:r>
        <w:rPr>
          <w:rFonts w:ascii="휴먼모음T" w:hAnsi="휴먼모음T" w:eastAsia="휴먼모음T" w:hint="eastAsia"/>
          <w:w w:val="105"/>
          <w:sz w:val="19"/>
        </w:rPr>
        <w:t>결정에</w:t>
      </w:r>
      <w:r>
        <w:rPr>
          <w:rFonts w:ascii="휴먼모음T" w:hAnsi="휴먼모음T" w:eastAsia="휴먼모음T" w:hint="eastAsia"/>
          <w:spacing w:val="-21"/>
          <w:w w:val="105"/>
          <w:sz w:val="19"/>
        </w:rPr>
        <w:t> </w:t>
      </w:r>
      <w:r>
        <w:rPr>
          <w:rFonts w:ascii="휴먼모음T" w:hAnsi="휴먼모음T" w:eastAsia="휴먼모음T" w:hint="eastAsia"/>
          <w:w w:val="105"/>
          <w:sz w:val="19"/>
        </w:rPr>
        <w:t>영향을</w:t>
      </w:r>
      <w:r>
        <w:rPr>
          <w:rFonts w:ascii="휴먼모음T" w:hAnsi="휴먼모음T" w:eastAsia="휴먼모음T" w:hint="eastAsia"/>
          <w:spacing w:val="-22"/>
          <w:w w:val="105"/>
          <w:sz w:val="19"/>
        </w:rPr>
        <w:t> </w:t>
      </w:r>
      <w:r>
        <w:rPr>
          <w:rFonts w:ascii="휴먼모음T" w:hAnsi="휴먼모음T" w:eastAsia="휴먼모음T" w:hint="eastAsia"/>
          <w:w w:val="105"/>
          <w:sz w:val="19"/>
        </w:rPr>
        <w:t>미치는</w:t>
      </w:r>
      <w:r>
        <w:rPr>
          <w:rFonts w:ascii="휴먼모음T" w:hAnsi="휴먼모음T" w:eastAsia="휴먼모음T" w:hint="eastAsia"/>
          <w:spacing w:val="-21"/>
          <w:w w:val="105"/>
          <w:sz w:val="19"/>
        </w:rPr>
        <w:t> </w:t>
      </w:r>
      <w:r>
        <w:rPr>
          <w:rFonts w:ascii="휴먼모음T" w:hAnsi="휴먼모음T" w:eastAsia="휴먼모음T" w:hint="eastAsia"/>
          <w:w w:val="105"/>
          <w:sz w:val="19"/>
        </w:rPr>
        <w:t>모든 변동사항 및</w:t>
      </w:r>
      <w:r>
        <w:rPr>
          <w:rFonts w:ascii="휴먼모음T" w:hAnsi="휴먼모음T" w:eastAsia="휴먼모음T" w:hint="eastAsia"/>
          <w:spacing w:val="-46"/>
          <w:w w:val="105"/>
          <w:sz w:val="19"/>
        </w:rPr>
        <w:t> </w:t>
      </w:r>
      <w:r>
        <w:rPr>
          <w:rFonts w:ascii="휴먼모음T" w:hAnsi="휴먼모음T" w:eastAsia="휴먼모음T" w:hint="eastAsia"/>
          <w:spacing w:val="-5"/>
          <w:w w:val="105"/>
          <w:sz w:val="19"/>
        </w:rPr>
        <w:t>이력관리</w:t>
      </w:r>
    </w:p>
    <w:p>
      <w:pPr>
        <w:spacing w:line="223" w:lineRule="exact" w:before="0"/>
        <w:ind w:left="653" w:right="0" w:firstLine="0"/>
        <w:jc w:val="left"/>
        <w:rPr>
          <w:rFonts w:ascii="휴먼모음T" w:eastAsia="휴먼모음T" w:hint="eastAsia"/>
          <w:sz w:val="19"/>
        </w:rPr>
      </w:pPr>
      <w:r>
        <w:rPr>
          <w:rFonts w:ascii="휴먼모음T" w:eastAsia="휴먼모음T" w:hint="eastAsia"/>
          <w:w w:val="130"/>
          <w:sz w:val="19"/>
        </w:rPr>
        <w:t>-</w:t>
      </w:r>
      <w:r>
        <w:rPr>
          <w:rFonts w:ascii="휴먼모음T" w:eastAsia="휴먼모음T" w:hint="eastAsia"/>
          <w:spacing w:val="-104"/>
          <w:w w:val="130"/>
          <w:sz w:val="19"/>
        </w:rPr>
        <w:t> </w:t>
      </w:r>
      <w:r>
        <w:rPr>
          <w:rFonts w:ascii="휴먼모음T" w:eastAsia="휴먼모음T" w:hint="eastAsia"/>
          <w:spacing w:val="-10"/>
          <w:w w:val="110"/>
          <w:sz w:val="19"/>
        </w:rPr>
        <w:t>소득</w:t>
      </w:r>
      <w:r>
        <w:rPr>
          <w:spacing w:val="-10"/>
          <w:w w:val="110"/>
          <w:sz w:val="19"/>
        </w:rPr>
        <w:t>･</w:t>
      </w:r>
      <w:r>
        <w:rPr>
          <w:rFonts w:ascii="휴먼모음T" w:eastAsia="휴먼모음T" w:hint="eastAsia"/>
          <w:spacing w:val="-10"/>
          <w:w w:val="110"/>
          <w:sz w:val="19"/>
        </w:rPr>
        <w:t>재산</w:t>
      </w:r>
      <w:r>
        <w:rPr>
          <w:rFonts w:ascii="휴먼모음T" w:eastAsia="휴먼모음T" w:hint="eastAsia"/>
          <w:spacing w:val="-63"/>
          <w:w w:val="110"/>
          <w:sz w:val="19"/>
        </w:rPr>
        <w:t> </w:t>
      </w:r>
      <w:r>
        <w:rPr>
          <w:rFonts w:ascii="휴먼모음T" w:eastAsia="휴먼모음T" w:hint="eastAsia"/>
          <w:spacing w:val="-9"/>
          <w:w w:val="110"/>
          <w:sz w:val="19"/>
        </w:rPr>
        <w:t>변동, </w:t>
      </w:r>
      <w:r>
        <w:rPr>
          <w:rFonts w:ascii="휴먼모음T" w:eastAsia="휴먼모음T" w:hint="eastAsia"/>
          <w:spacing w:val="-10"/>
          <w:w w:val="110"/>
          <w:sz w:val="19"/>
        </w:rPr>
        <w:t>인적사항</w:t>
      </w:r>
      <w:r>
        <w:rPr>
          <w:rFonts w:ascii="휴먼모음T" w:eastAsia="휴먼모음T" w:hint="eastAsia"/>
          <w:spacing w:val="-62"/>
          <w:w w:val="110"/>
          <w:sz w:val="19"/>
        </w:rPr>
        <w:t> </w:t>
      </w:r>
      <w:r>
        <w:rPr>
          <w:rFonts w:ascii="휴먼모음T" w:eastAsia="휴먼모음T" w:hint="eastAsia"/>
          <w:spacing w:val="-9"/>
          <w:w w:val="110"/>
          <w:sz w:val="19"/>
        </w:rPr>
        <w:t>변동,</w:t>
      </w:r>
      <w:r>
        <w:rPr>
          <w:rFonts w:ascii="휴먼모음T" w:eastAsia="휴먼모음T" w:hint="eastAsia"/>
          <w:spacing w:val="-60"/>
          <w:w w:val="110"/>
          <w:sz w:val="19"/>
        </w:rPr>
        <w:t> </w:t>
      </w:r>
      <w:r>
        <w:rPr>
          <w:rFonts w:ascii="휴먼모음T" w:eastAsia="휴먼모음T" w:hint="eastAsia"/>
          <w:spacing w:val="-9"/>
          <w:w w:val="110"/>
          <w:sz w:val="19"/>
        </w:rPr>
        <w:t>수급권</w:t>
      </w:r>
      <w:r>
        <w:rPr>
          <w:rFonts w:ascii="휴먼모음T" w:eastAsia="휴먼모음T" w:hint="eastAsia"/>
          <w:spacing w:val="-62"/>
          <w:w w:val="110"/>
          <w:sz w:val="19"/>
        </w:rPr>
        <w:t> </w:t>
      </w:r>
      <w:r>
        <w:rPr>
          <w:rFonts w:ascii="휴먼모음T" w:eastAsia="휴먼모음T" w:hint="eastAsia"/>
          <w:spacing w:val="-9"/>
          <w:w w:val="110"/>
          <w:sz w:val="19"/>
        </w:rPr>
        <w:t>상실, </w:t>
      </w:r>
      <w:r>
        <w:rPr>
          <w:rFonts w:ascii="휴먼모음T" w:eastAsia="휴먼모음T" w:hint="eastAsia"/>
          <w:spacing w:val="-11"/>
          <w:w w:val="110"/>
          <w:sz w:val="19"/>
        </w:rPr>
        <w:t>지급정지, </w:t>
      </w:r>
      <w:r>
        <w:rPr>
          <w:rFonts w:ascii="휴먼모음T" w:eastAsia="휴먼모음T" w:hint="eastAsia"/>
          <w:spacing w:val="-10"/>
          <w:w w:val="110"/>
          <w:sz w:val="19"/>
        </w:rPr>
        <w:t>기초연금</w:t>
      </w:r>
      <w:r>
        <w:rPr>
          <w:rFonts w:ascii="휴먼모음T" w:eastAsia="휴먼모음T" w:hint="eastAsia"/>
          <w:spacing w:val="-63"/>
          <w:w w:val="110"/>
          <w:sz w:val="19"/>
        </w:rPr>
        <w:t> </w:t>
      </w:r>
      <w:r>
        <w:rPr>
          <w:rFonts w:ascii="휴먼모음T" w:eastAsia="휴먼모음T" w:hint="eastAsia"/>
          <w:spacing w:val="-9"/>
          <w:w w:val="110"/>
          <w:sz w:val="19"/>
        </w:rPr>
        <w:t>급여액</w:t>
      </w:r>
      <w:r>
        <w:rPr>
          <w:rFonts w:ascii="휴먼모음T" w:eastAsia="휴먼모음T" w:hint="eastAsia"/>
          <w:spacing w:val="-63"/>
          <w:w w:val="110"/>
          <w:sz w:val="19"/>
        </w:rPr>
        <w:t> </w:t>
      </w:r>
      <w:r>
        <w:rPr>
          <w:rFonts w:ascii="휴먼모음T" w:eastAsia="휴먼모음T" w:hint="eastAsia"/>
          <w:spacing w:val="-13"/>
          <w:w w:val="110"/>
          <w:sz w:val="19"/>
        </w:rPr>
        <w:t>증감,</w:t>
      </w:r>
    </w:p>
    <w:p>
      <w:pPr>
        <w:spacing w:line="270" w:lineRule="exact" w:before="0"/>
        <w:ind w:left="798" w:right="0" w:firstLine="0"/>
        <w:jc w:val="left"/>
        <w:rPr>
          <w:rFonts w:ascii="휴먼모음T" w:eastAsia="휴먼모음T" w:hint="eastAsia"/>
          <w:sz w:val="19"/>
        </w:rPr>
      </w:pPr>
      <w:r>
        <w:rPr>
          <w:rFonts w:ascii="휴먼모음T" w:eastAsia="휴먼모음T" w:hint="eastAsia"/>
          <w:w w:val="105"/>
          <w:sz w:val="19"/>
        </w:rPr>
        <w:t>지급계좌변경 등</w:t>
      </w:r>
    </w:p>
    <w:p>
      <w:pPr>
        <w:pStyle w:val="ListParagraph"/>
        <w:numPr>
          <w:ilvl w:val="0"/>
          <w:numId w:val="46"/>
        </w:numPr>
        <w:tabs>
          <w:tab w:pos="614" w:val="left" w:leader="none"/>
        </w:tabs>
        <w:spacing w:line="287" w:lineRule="exact" w:before="0" w:after="0"/>
        <w:ind w:left="613" w:right="0" w:hanging="144"/>
        <w:jc w:val="left"/>
        <w:rPr>
          <w:rFonts w:ascii="휴먼모음T" w:hAnsi="휴먼모음T" w:eastAsia="휴먼모음T" w:hint="eastAsia"/>
          <w:sz w:val="19"/>
        </w:rPr>
      </w:pPr>
      <w:r>
        <w:rPr>
          <w:rFonts w:ascii="휴먼모음T" w:hAnsi="휴먼모음T" w:eastAsia="휴먼모음T" w:hint="eastAsia"/>
          <w:w w:val="105"/>
          <w:sz w:val="19"/>
        </w:rPr>
        <w:t>신고기관</w:t>
      </w:r>
    </w:p>
    <w:p>
      <w:pPr>
        <w:spacing w:line="287" w:lineRule="exact" w:before="0"/>
        <w:ind w:left="659" w:right="0" w:firstLine="0"/>
        <w:jc w:val="left"/>
        <w:rPr>
          <w:rFonts w:ascii="휴먼모음T" w:eastAsia="휴먼모음T" w:hint="eastAsia"/>
          <w:sz w:val="19"/>
        </w:rPr>
      </w:pPr>
      <w:r>
        <w:rPr>
          <w:rFonts w:ascii="휴먼모음T" w:eastAsia="휴먼모음T" w:hint="eastAsia"/>
          <w:w w:val="130"/>
          <w:sz w:val="19"/>
        </w:rPr>
        <w:t>-</w:t>
      </w:r>
      <w:r>
        <w:rPr>
          <w:rFonts w:ascii="휴먼모음T" w:eastAsia="휴먼모음T" w:hint="eastAsia"/>
          <w:spacing w:val="-90"/>
          <w:w w:val="130"/>
          <w:sz w:val="19"/>
        </w:rPr>
        <w:t> </w:t>
      </w:r>
      <w:r>
        <w:rPr>
          <w:rFonts w:ascii="휴먼모음T" w:eastAsia="휴먼모음T" w:hint="eastAsia"/>
          <w:w w:val="110"/>
          <w:sz w:val="19"/>
        </w:rPr>
        <w:t>관할 읍</w:t>
      </w:r>
      <w:r>
        <w:rPr>
          <w:w w:val="110"/>
          <w:sz w:val="19"/>
        </w:rPr>
        <w:t>･</w:t>
      </w:r>
      <w:r>
        <w:rPr>
          <w:rFonts w:ascii="휴먼모음T" w:eastAsia="휴먼모음T" w:hint="eastAsia"/>
          <w:w w:val="110"/>
          <w:sz w:val="19"/>
        </w:rPr>
        <w:t>면</w:t>
      </w:r>
      <w:r>
        <w:rPr>
          <w:w w:val="110"/>
          <w:sz w:val="19"/>
        </w:rPr>
        <w:t>･</w:t>
      </w:r>
      <w:r>
        <w:rPr>
          <w:rFonts w:ascii="휴먼모음T" w:eastAsia="휴먼모음T" w:hint="eastAsia"/>
          <w:w w:val="110"/>
          <w:sz w:val="19"/>
        </w:rPr>
        <w:t>동 및 전국 국민연금공단 지사</w:t>
      </w:r>
    </w:p>
    <w:p>
      <w:pPr>
        <w:pStyle w:val="ListParagraph"/>
        <w:numPr>
          <w:ilvl w:val="0"/>
          <w:numId w:val="46"/>
        </w:numPr>
        <w:tabs>
          <w:tab w:pos="609" w:val="left" w:leader="none"/>
        </w:tabs>
        <w:spacing w:line="287" w:lineRule="exact" w:before="0" w:after="0"/>
        <w:ind w:left="608" w:right="0" w:hanging="139"/>
        <w:jc w:val="left"/>
        <w:rPr>
          <w:rFonts w:ascii="휴먼모음T" w:hAnsi="휴먼모음T" w:eastAsia="휴먼모음T" w:hint="eastAsia"/>
          <w:sz w:val="19"/>
        </w:rPr>
      </w:pPr>
      <w:r>
        <w:rPr>
          <w:rFonts w:ascii="휴먼모음T" w:hAnsi="휴먼모음T" w:eastAsia="휴먼모음T" w:hint="eastAsia"/>
          <w:spacing w:val="-5"/>
          <w:w w:val="105"/>
          <w:sz w:val="19"/>
        </w:rPr>
        <w:t>확인방법</w:t>
      </w:r>
    </w:p>
    <w:p>
      <w:pPr>
        <w:pStyle w:val="ListParagraph"/>
        <w:numPr>
          <w:ilvl w:val="0"/>
          <w:numId w:val="47"/>
        </w:numPr>
        <w:tabs>
          <w:tab w:pos="804" w:val="left" w:leader="none"/>
        </w:tabs>
        <w:spacing w:line="255" w:lineRule="exact" w:before="0" w:after="0"/>
        <w:ind w:left="803" w:right="0" w:hanging="151"/>
        <w:jc w:val="left"/>
        <w:rPr>
          <w:rFonts w:ascii="휴먼모음T" w:hAnsi="휴먼모음T" w:eastAsia="휴먼모음T" w:hint="eastAsia"/>
          <w:sz w:val="19"/>
        </w:rPr>
      </w:pPr>
      <w:r>
        <w:rPr>
          <w:spacing w:val="-4"/>
          <w:w w:val="105"/>
          <w:sz w:val="19"/>
        </w:rPr>
        <w:t>｢</w:t>
      </w:r>
      <w:r>
        <w:rPr>
          <w:rFonts w:ascii="휴먼모음T" w:hAnsi="휴먼모음T" w:eastAsia="휴먼모음T" w:hint="eastAsia"/>
          <w:spacing w:val="-4"/>
          <w:w w:val="105"/>
          <w:sz w:val="19"/>
        </w:rPr>
        <w:t>행복e음</w:t>
      </w:r>
      <w:r>
        <w:rPr>
          <w:spacing w:val="-4"/>
          <w:w w:val="105"/>
          <w:sz w:val="19"/>
        </w:rPr>
        <w:t>｣</w:t>
      </w:r>
      <w:r>
        <w:rPr>
          <w:rFonts w:ascii="휴먼모음T" w:hAnsi="휴먼모음T" w:eastAsia="휴먼모음T" w:hint="eastAsia"/>
          <w:spacing w:val="-4"/>
          <w:w w:val="105"/>
          <w:sz w:val="19"/>
        </w:rPr>
        <w:t>을 </w:t>
      </w:r>
      <w:r>
        <w:rPr>
          <w:rFonts w:ascii="휴먼모음T" w:hAnsi="휴먼모음T" w:eastAsia="휴먼모음T" w:hint="eastAsia"/>
          <w:spacing w:val="-3"/>
          <w:w w:val="105"/>
          <w:sz w:val="19"/>
        </w:rPr>
        <w:t>통한 </w:t>
      </w:r>
      <w:r>
        <w:rPr>
          <w:rFonts w:ascii="휴먼모음T" w:hAnsi="휴먼모음T" w:eastAsia="휴먼모음T" w:hint="eastAsia"/>
          <w:spacing w:val="-4"/>
          <w:w w:val="105"/>
          <w:sz w:val="19"/>
        </w:rPr>
        <w:t>공적자료</w:t>
      </w:r>
      <w:r>
        <w:rPr>
          <w:rFonts w:ascii="휴먼모음T" w:hAnsi="휴먼모음T" w:eastAsia="휴먼모음T" w:hint="eastAsia"/>
          <w:spacing w:val="-61"/>
          <w:w w:val="105"/>
          <w:sz w:val="19"/>
        </w:rPr>
        <w:t> </w:t>
      </w:r>
      <w:r>
        <w:rPr>
          <w:rFonts w:ascii="휴먼모음T" w:hAnsi="휴먼모음T" w:eastAsia="휴먼모음T" w:hint="eastAsia"/>
          <w:spacing w:val="-5"/>
          <w:w w:val="105"/>
          <w:sz w:val="19"/>
        </w:rPr>
        <w:t>확인</w:t>
      </w:r>
    </w:p>
    <w:p>
      <w:pPr>
        <w:pStyle w:val="ListParagraph"/>
        <w:numPr>
          <w:ilvl w:val="0"/>
          <w:numId w:val="47"/>
        </w:numPr>
        <w:tabs>
          <w:tab w:pos="850" w:val="left" w:leader="none"/>
        </w:tabs>
        <w:spacing w:line="270" w:lineRule="exact" w:before="0" w:after="0"/>
        <w:ind w:left="849" w:right="0" w:hanging="197"/>
        <w:jc w:val="left"/>
        <w:rPr>
          <w:rFonts w:ascii="휴먼모음T" w:hAnsi="휴먼모음T" w:eastAsia="휴먼모음T" w:hint="eastAsia"/>
          <w:sz w:val="19"/>
        </w:rPr>
      </w:pPr>
      <w:r>
        <w:rPr>
          <w:rFonts w:ascii="휴먼모음T" w:hAnsi="휴먼모음T" w:eastAsia="휴먼모음T" w:hint="eastAsia"/>
          <w:spacing w:val="-4"/>
          <w:w w:val="105"/>
          <w:sz w:val="19"/>
        </w:rPr>
        <w:t>수급자</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신고：변동사유</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발생</w:t>
      </w:r>
      <w:r>
        <w:rPr>
          <w:rFonts w:ascii="휴먼모음T" w:hAnsi="휴먼모음T" w:eastAsia="휴먼모음T" w:hint="eastAsia"/>
          <w:spacing w:val="-23"/>
          <w:w w:val="105"/>
          <w:sz w:val="19"/>
        </w:rPr>
        <w:t> </w:t>
      </w:r>
      <w:r>
        <w:rPr>
          <w:rFonts w:ascii="휴먼모음T" w:hAnsi="휴먼모음T" w:eastAsia="휴먼모음T" w:hint="eastAsia"/>
          <w:w w:val="105"/>
          <w:sz w:val="19"/>
        </w:rPr>
        <w:t>후</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30일</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이내에</w:t>
      </w:r>
      <w:r>
        <w:rPr>
          <w:rFonts w:ascii="휴먼모음T" w:hAnsi="휴먼모음T" w:eastAsia="휴먼모음T" w:hint="eastAsia"/>
          <w:spacing w:val="-23"/>
          <w:w w:val="105"/>
          <w:sz w:val="19"/>
        </w:rPr>
        <w:t> </w:t>
      </w:r>
      <w:r>
        <w:rPr>
          <w:rFonts w:ascii="휴먼모음T" w:hAnsi="휴먼모음T" w:eastAsia="휴먼모음T" w:hint="eastAsia"/>
          <w:spacing w:val="-5"/>
          <w:w w:val="105"/>
          <w:sz w:val="19"/>
        </w:rPr>
        <w:t>신고</w:t>
      </w:r>
    </w:p>
    <w:p>
      <w:pPr>
        <w:pStyle w:val="ListParagraph"/>
        <w:numPr>
          <w:ilvl w:val="0"/>
          <w:numId w:val="46"/>
        </w:numPr>
        <w:tabs>
          <w:tab w:pos="609" w:val="left" w:leader="none"/>
        </w:tabs>
        <w:spacing w:line="305" w:lineRule="exact" w:before="0" w:after="0"/>
        <w:ind w:left="608" w:right="0" w:hanging="139"/>
        <w:jc w:val="left"/>
        <w:rPr>
          <w:rFonts w:ascii="휴먼모음T" w:hAnsi="휴먼모음T" w:eastAsia="휴먼모음T" w:hint="eastAsia"/>
          <w:sz w:val="19"/>
        </w:rPr>
      </w:pPr>
      <w:r>
        <w:rPr>
          <w:rFonts w:ascii="휴먼모음T" w:hAnsi="휴먼모음T" w:eastAsia="휴먼모음T" w:hint="eastAsia"/>
          <w:spacing w:val="-4"/>
          <w:w w:val="105"/>
          <w:sz w:val="19"/>
        </w:rPr>
        <w:t>변경내역</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통지</w:t>
      </w:r>
    </w:p>
    <w:p>
      <w:pPr>
        <w:spacing w:line="273" w:lineRule="exact" w:before="0"/>
        <w:ind w:left="653" w:right="0" w:firstLine="0"/>
        <w:jc w:val="left"/>
        <w:rPr>
          <w:rFonts w:ascii="휴먼모음T" w:eastAsia="휴먼모음T" w:hint="eastAsia"/>
          <w:sz w:val="19"/>
        </w:rPr>
      </w:pPr>
      <w:r>
        <w:rPr>
          <w:rFonts w:ascii="휴먼모음T" w:eastAsia="휴먼모음T" w:hint="eastAsia"/>
          <w:w w:val="130"/>
          <w:sz w:val="19"/>
        </w:rPr>
        <w:t>-</w:t>
      </w:r>
      <w:r>
        <w:rPr>
          <w:rFonts w:ascii="휴먼모음T" w:eastAsia="휴먼모음T" w:hint="eastAsia"/>
          <w:spacing w:val="-98"/>
          <w:w w:val="130"/>
          <w:sz w:val="19"/>
        </w:rPr>
        <w:t> </w:t>
      </w:r>
      <w:r>
        <w:rPr>
          <w:rFonts w:ascii="휴먼모음T" w:eastAsia="휴먼모음T" w:hint="eastAsia"/>
          <w:spacing w:val="-4"/>
          <w:w w:val="110"/>
          <w:sz w:val="19"/>
        </w:rPr>
        <w:t>변경된 사항에 대하여 </w:t>
      </w:r>
      <w:r>
        <w:rPr>
          <w:rFonts w:ascii="휴먼모음T" w:eastAsia="휴먼모음T" w:hint="eastAsia"/>
          <w:spacing w:val="-5"/>
          <w:w w:val="110"/>
          <w:sz w:val="19"/>
        </w:rPr>
        <w:t>접수일로부터 </w:t>
      </w:r>
      <w:r>
        <w:rPr>
          <w:rFonts w:ascii="휴먼모음T" w:eastAsia="휴먼모음T" w:hint="eastAsia"/>
          <w:spacing w:val="-4"/>
          <w:w w:val="110"/>
          <w:sz w:val="19"/>
        </w:rPr>
        <w:t>30일(최장 60일) 이내에 </w:t>
      </w:r>
      <w:r>
        <w:rPr>
          <w:rFonts w:ascii="휴먼모음T" w:eastAsia="휴먼모음T" w:hint="eastAsia"/>
          <w:spacing w:val="-5"/>
          <w:w w:val="110"/>
          <w:sz w:val="19"/>
        </w:rPr>
        <w:t>통지</w:t>
      </w:r>
    </w:p>
    <w:p>
      <w:pPr>
        <w:spacing w:after="0" w:line="273" w:lineRule="exact"/>
        <w:jc w:val="left"/>
        <w:rPr>
          <w:rFonts w:ascii="휴먼모음T" w:eastAsia="휴먼모음T" w:hint="eastAsia"/>
          <w:sz w:val="19"/>
        </w:rPr>
        <w:sectPr>
          <w:type w:val="continuous"/>
          <w:pgSz w:w="11120" w:h="15080"/>
          <w:pgMar w:top="1020" w:bottom="0" w:left="1120" w:right="380"/>
          <w:cols w:num="2" w:equalWidth="0">
            <w:col w:w="1871" w:space="40"/>
            <w:col w:w="7709"/>
          </w:cols>
        </w:sectPr>
      </w:pPr>
    </w:p>
    <w:p>
      <w:pPr>
        <w:pStyle w:val="BodyText"/>
        <w:rPr>
          <w:rFonts w:ascii="휴먼모음T"/>
          <w:sz w:val="20"/>
        </w:rPr>
      </w:pPr>
      <w:r>
        <w:rPr/>
        <w:pict>
          <v:group style="position:absolute;margin-left:.029999pt;margin-top:8.504pt;width:555.6pt;height:745.5pt;mso-position-horizontal-relative:page;mso-position-vertical-relative:page;z-index:-32727552" coordorigin="1,170" coordsize="11112,14910">
            <v:shape style="position:absolute;left:0;top:170;width:11112;height:14910" type="#_x0000_t75" stroked="false">
              <v:imagedata r:id="rId94" o:title=""/>
            </v:shape>
            <v:shape style="position:absolute;left:1587;top:2153;width:1588;height:1784" type="#_x0000_t75" stroked="false">
              <v:imagedata r:id="rId95" o:title=""/>
            </v:shape>
            <v:shape style="position:absolute;left:3344;top:2153;width:6180;height:1784" type="#_x0000_t75" stroked="false">
              <v:imagedata r:id="rId96" o:title=""/>
            </v:shape>
            <v:rect style="position:absolute;left:1644;top:2210;width:1475;height:818" filled="true" fillcolor="#d4d4d4" stroked="false">
              <v:fill type="solid"/>
            </v:rect>
            <v:shape style="position:absolute;left:1587;top:2210;width:1588;height:1784" type="#_x0000_t75" stroked="false">
              <v:imagedata r:id="rId97" o:title=""/>
            </v:shape>
            <v:shape style="position:absolute;left:3344;top:2210;width:6180;height:1784" type="#_x0000_t75" stroked="false">
              <v:imagedata r:id="rId98" o:title=""/>
            </v:shape>
            <v:shape style="position:absolute;left:1587;top:4028;width:1588;height:1671" type="#_x0000_t75" stroked="false">
              <v:imagedata r:id="rId99" o:title=""/>
            </v:shape>
            <v:shape style="position:absolute;left:3344;top:4390;width:6180;height:1308" type="#_x0000_t75" stroked="false">
              <v:imagedata r:id="rId100" o:title=""/>
            </v:shape>
            <v:rect style="position:absolute;left:1644;top:4446;width:1475;height:647" filled="true" fillcolor="#d4d4d4" stroked="false">
              <v:fill type="solid"/>
            </v:rect>
            <v:shape style="position:absolute;left:1587;top:4446;width:1588;height:1308" type="#_x0000_t75" stroked="false">
              <v:imagedata r:id="rId101" o:title=""/>
            </v:shape>
            <v:shape style="position:absolute;left:3344;top:4446;width:6180;height:1308" type="#_x0000_t75" stroked="false">
              <v:imagedata r:id="rId102" o:title=""/>
            </v:shape>
            <v:shape style="position:absolute;left:1587;top:5790;width:1588;height:1613" type="#_x0000_t75" stroked="false">
              <v:imagedata r:id="rId103" o:title=""/>
            </v:shape>
            <v:shape style="position:absolute;left:3344;top:6152;width:6180;height:1252" type="#_x0000_t75" stroked="false">
              <v:imagedata r:id="rId104" o:title=""/>
            </v:shape>
            <v:rect style="position:absolute;left:1644;top:6208;width:1475;height:494" filled="true" fillcolor="#d4d4d4" stroked="false">
              <v:fill type="solid"/>
            </v:rect>
            <v:shape style="position:absolute;left:1587;top:6208;width:1588;height:1253" type="#_x0000_t75" stroked="false">
              <v:imagedata r:id="rId105" o:title=""/>
            </v:shape>
            <v:shape style="position:absolute;left:3344;top:6208;width:6180;height:1253" type="#_x0000_t75" stroked="false">
              <v:imagedata r:id="rId106" o:title=""/>
            </v:shape>
            <v:shape style="position:absolute;left:1587;top:7467;width:1588;height:1786" type="#_x0000_t75" stroked="false">
              <v:imagedata r:id="rId107" o:title=""/>
            </v:shape>
            <v:shape style="position:absolute;left:3344;top:7800;width:6180;height:1452" type="#_x0000_t75" stroked="false">
              <v:imagedata r:id="rId108" o:title=""/>
            </v:shape>
            <v:rect style="position:absolute;left:1644;top:7857;width:1475;height:494" filled="true" fillcolor="#d4d4d4" stroked="false">
              <v:fill type="solid"/>
            </v:rect>
            <v:shape style="position:absolute;left:1587;top:7857;width:1588;height:1452" type="#_x0000_t75" stroked="false">
              <v:imagedata r:id="rId109" o:title=""/>
            </v:shape>
            <v:shape style="position:absolute;left:3344;top:7857;width:6180;height:1452" type="#_x0000_t75" stroked="false">
              <v:imagedata r:id="rId110" o:title=""/>
            </v:shape>
            <v:shape style="position:absolute;left:1587;top:9316;width:1588;height:3309" type="#_x0000_t75" stroked="false">
              <v:imagedata r:id="rId111" o:title=""/>
            </v:shape>
            <v:rect style="position:absolute;left:1644;top:9706;width:1475;height:741" filled="true" fillcolor="#d4d4d4" stroked="false">
              <v:fill type="solid"/>
            </v:rect>
            <v:shape style="position:absolute;left:3344;top:9650;width:6180;height:2975" type="#_x0000_t75" stroked="false">
              <v:imagedata r:id="rId112" o:title=""/>
            </v:shape>
            <v:shape style="position:absolute;left:1587;top:9706;width:1588;height:2975" type="#_x0000_t75" stroked="false">
              <v:imagedata r:id="rId113" o:title=""/>
            </v:shape>
            <v:shape style="position:absolute;left:3344;top:9706;width:6180;height:2975" type="#_x0000_t75" stroked="false">
              <v:imagedata r:id="rId114" o:title=""/>
            </v:shape>
            <v:shape style="position:absolute;left:2211;top:12710;width:339;height:327" type="#_x0000_t75" stroked="false">
              <v:imagedata r:id="rId75" o:title=""/>
            </v:shape>
            <w10:wrap type="none"/>
          </v:group>
        </w:pict>
      </w:r>
    </w:p>
    <w:p>
      <w:pPr>
        <w:pStyle w:val="BodyText"/>
        <w:rPr>
          <w:rFonts w:ascii="휴먼모음T"/>
          <w:sz w:val="20"/>
        </w:rPr>
      </w:pPr>
    </w:p>
    <w:p>
      <w:pPr>
        <w:pStyle w:val="BodyText"/>
        <w:spacing w:before="7"/>
        <w:rPr>
          <w:rFonts w:ascii="휴먼모음T"/>
        </w:rPr>
      </w:pPr>
    </w:p>
    <w:p>
      <w:pPr>
        <w:spacing w:before="97"/>
        <w:ind w:left="467" w:right="0" w:firstLine="0"/>
        <w:jc w:val="left"/>
        <w:rPr>
          <w:rFonts w:ascii="Wingdings" w:hAnsi="Wingdings"/>
          <w:sz w:val="21"/>
        </w:rPr>
      </w:pPr>
      <w:r>
        <w:rPr>
          <w:rFonts w:ascii="Tahoma" w:hAnsi="Tahoma"/>
          <w:sz w:val="21"/>
        </w:rPr>
        <w:t>12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제 도</w:t>
      </w:r>
    </w:p>
    <w:p>
      <w:pPr>
        <w:pStyle w:val="BodyText"/>
        <w:rPr>
          <w:rFonts w:ascii="휴먼옛체"/>
          <w:sz w:val="20"/>
        </w:rPr>
      </w:pPr>
    </w:p>
    <w:p>
      <w:pPr>
        <w:pStyle w:val="BodyText"/>
        <w:spacing w:before="11"/>
        <w:rPr>
          <w:rFonts w:ascii="휴먼옛체"/>
          <w:sz w:val="26"/>
        </w:rPr>
      </w:pPr>
    </w:p>
    <w:p>
      <w:pPr>
        <w:spacing w:after="0"/>
        <w:rPr>
          <w:rFonts w:ascii="휴먼옛체"/>
          <w:sz w:val="26"/>
        </w:rPr>
        <w:sectPr>
          <w:pgSz w:w="11120" w:h="15080"/>
          <w:pgMar w:top="1160" w:bottom="280" w:left="1120" w:right="380"/>
        </w:sectPr>
      </w:pPr>
    </w:p>
    <w:p>
      <w:pPr>
        <w:spacing w:line="172" w:lineRule="auto" w:before="81"/>
        <w:ind w:left="954" w:right="25" w:hanging="38"/>
        <w:jc w:val="left"/>
        <w:rPr>
          <w:rFonts w:ascii="맑은 고딕" w:eastAsia="맑은 고딕" w:hint="eastAsia"/>
          <w:b/>
          <w:sz w:val="19"/>
        </w:rPr>
      </w:pPr>
      <w:r>
        <w:rPr>
          <w:rFonts w:ascii="맑은 고딕" w:eastAsia="맑은 고딕" w:hint="eastAsia"/>
          <w:b/>
          <w:w w:val="90"/>
          <w:sz w:val="19"/>
        </w:rPr>
        <w:t>시</w:t>
      </w:r>
      <w:r>
        <w:rPr>
          <w:rFonts w:ascii="함초롬돋움" w:eastAsia="함초롬돋움" w:hint="eastAsia"/>
          <w:b/>
          <w:w w:val="90"/>
          <w:sz w:val="19"/>
        </w:rPr>
        <w:t>･</w:t>
      </w:r>
      <w:r>
        <w:rPr>
          <w:rFonts w:ascii="맑은 고딕" w:eastAsia="맑은 고딕" w:hint="eastAsia"/>
          <w:b/>
          <w:w w:val="90"/>
          <w:sz w:val="19"/>
        </w:rPr>
        <w:t>군</w:t>
      </w:r>
      <w:r>
        <w:rPr>
          <w:rFonts w:ascii="함초롬돋움" w:eastAsia="함초롬돋움" w:hint="eastAsia"/>
          <w:b/>
          <w:w w:val="90"/>
          <w:sz w:val="19"/>
        </w:rPr>
        <w:t>･</w:t>
      </w:r>
      <w:r>
        <w:rPr>
          <w:rFonts w:ascii="맑은 고딕" w:eastAsia="맑은 고딕" w:hint="eastAsia"/>
          <w:b/>
          <w:w w:val="90"/>
          <w:sz w:val="19"/>
        </w:rPr>
        <w:t>구 (사업과)</w:t>
      </w:r>
    </w:p>
    <w:p>
      <w:pPr>
        <w:pStyle w:val="BodyText"/>
        <w:spacing w:before="17"/>
        <w:rPr>
          <w:rFonts w:ascii="맑은 고딕"/>
          <w:b/>
          <w:sz w:val="12"/>
        </w:rPr>
      </w:pPr>
    </w:p>
    <w:p>
      <w:pPr>
        <w:spacing w:line="175" w:lineRule="auto" w:before="0"/>
        <w:ind w:left="882" w:right="0" w:firstLine="24"/>
        <w:jc w:val="left"/>
        <w:rPr>
          <w:rFonts w:ascii="휴먼모음T" w:eastAsia="휴먼모음T" w:hint="eastAsia"/>
          <w:sz w:val="19"/>
        </w:rPr>
      </w:pPr>
      <w:r>
        <w:rPr>
          <w:rFonts w:ascii="맑은 고딕" w:eastAsia="맑은 고딕" w:hint="eastAsia"/>
          <w:b/>
          <w:w w:val="90"/>
          <w:sz w:val="19"/>
        </w:rPr>
        <w:t>제12단계 </w:t>
      </w:r>
      <w:r>
        <w:rPr>
          <w:rFonts w:ascii="휴먼모음T" w:eastAsia="휴먼모음T" w:hint="eastAsia"/>
          <w:sz w:val="19"/>
        </w:rPr>
        <w:t>환수</w:t>
      </w:r>
      <w:r>
        <w:rPr>
          <w:sz w:val="19"/>
        </w:rPr>
        <w:t>･</w:t>
      </w:r>
      <w:r>
        <w:rPr>
          <w:rFonts w:ascii="휴먼모음T" w:eastAsia="휴먼모음T" w:hint="eastAsia"/>
          <w:sz w:val="19"/>
        </w:rPr>
        <w:t>벌칙</w:t>
      </w:r>
    </w:p>
    <w:p>
      <w:pPr>
        <w:pStyle w:val="ListParagraph"/>
        <w:numPr>
          <w:ilvl w:val="0"/>
          <w:numId w:val="48"/>
        </w:numPr>
        <w:tabs>
          <w:tab w:pos="840" w:val="left" w:leader="none"/>
        </w:tabs>
        <w:spacing w:line="280" w:lineRule="exact" w:before="73" w:after="0"/>
        <w:ind w:left="839" w:right="0" w:hanging="139"/>
        <w:jc w:val="left"/>
        <w:rPr>
          <w:rFonts w:ascii="휴먼모음T" w:hAnsi="휴먼모음T" w:eastAsia="휴먼모음T" w:hint="eastAsia"/>
          <w:sz w:val="19"/>
        </w:rPr>
      </w:pPr>
      <w:r>
        <w:rPr>
          <w:rFonts w:ascii="휴먼모음T" w:hAnsi="휴먼모음T" w:eastAsia="휴먼모음T" w:hint="eastAsia"/>
          <w:w w:val="106"/>
          <w:sz w:val="19"/>
        </w:rPr>
        <w:br w:type="column"/>
      </w:r>
      <w:r>
        <w:rPr>
          <w:rFonts w:ascii="휴먼모음T" w:hAnsi="휴먼모음T" w:eastAsia="휴먼모음T" w:hint="eastAsia"/>
          <w:w w:val="105"/>
          <w:sz w:val="19"/>
        </w:rPr>
        <w:t>환수금이</w:t>
      </w:r>
      <w:r>
        <w:rPr>
          <w:rFonts w:ascii="휴먼모음T" w:hAnsi="휴먼모음T" w:eastAsia="휴먼모음T" w:hint="eastAsia"/>
          <w:spacing w:val="-15"/>
          <w:w w:val="105"/>
          <w:sz w:val="19"/>
        </w:rPr>
        <w:t> </w:t>
      </w:r>
      <w:r>
        <w:rPr>
          <w:rFonts w:ascii="휴먼모음T" w:hAnsi="휴먼모음T" w:eastAsia="휴먼모음T" w:hint="eastAsia"/>
          <w:w w:val="105"/>
          <w:sz w:val="19"/>
        </w:rPr>
        <w:t>발생한</w:t>
      </w:r>
      <w:r>
        <w:rPr>
          <w:rFonts w:ascii="휴먼모음T" w:hAnsi="휴먼모음T" w:eastAsia="휴먼모음T" w:hint="eastAsia"/>
          <w:spacing w:val="-14"/>
          <w:w w:val="105"/>
          <w:sz w:val="19"/>
        </w:rPr>
        <w:t> </w:t>
      </w:r>
      <w:r>
        <w:rPr>
          <w:rFonts w:ascii="휴먼모음T" w:hAnsi="휴먼모음T" w:eastAsia="휴먼모음T" w:hint="eastAsia"/>
          <w:w w:val="105"/>
          <w:sz w:val="19"/>
        </w:rPr>
        <w:t>경우</w:t>
      </w:r>
      <w:r>
        <w:rPr>
          <w:rFonts w:ascii="휴먼모음T" w:hAnsi="휴먼모음T" w:eastAsia="휴먼모음T" w:hint="eastAsia"/>
          <w:spacing w:val="-14"/>
          <w:w w:val="105"/>
          <w:sz w:val="19"/>
        </w:rPr>
        <w:t> </w:t>
      </w:r>
      <w:r>
        <w:rPr>
          <w:rFonts w:ascii="휴먼모음T" w:hAnsi="휴먼모음T" w:eastAsia="휴먼모음T" w:hint="eastAsia"/>
          <w:w w:val="105"/>
          <w:sz w:val="19"/>
        </w:rPr>
        <w:t>환수</w:t>
      </w:r>
      <w:r>
        <w:rPr>
          <w:rFonts w:ascii="휴먼모음T" w:hAnsi="휴먼모음T" w:eastAsia="휴먼모음T" w:hint="eastAsia"/>
          <w:spacing w:val="-15"/>
          <w:w w:val="105"/>
          <w:sz w:val="19"/>
        </w:rPr>
        <w:t> </w:t>
      </w:r>
      <w:r>
        <w:rPr>
          <w:rFonts w:ascii="휴먼모음T" w:hAnsi="휴먼모음T" w:eastAsia="휴먼모음T" w:hint="eastAsia"/>
          <w:w w:val="105"/>
          <w:sz w:val="19"/>
        </w:rPr>
        <w:t>및</w:t>
      </w:r>
      <w:r>
        <w:rPr>
          <w:rFonts w:ascii="휴먼모음T" w:hAnsi="휴먼모음T" w:eastAsia="휴먼모음T" w:hint="eastAsia"/>
          <w:spacing w:val="-14"/>
          <w:w w:val="105"/>
          <w:sz w:val="19"/>
        </w:rPr>
        <w:t> </w:t>
      </w:r>
      <w:r>
        <w:rPr>
          <w:rFonts w:ascii="휴먼모음T" w:hAnsi="휴먼모음T" w:eastAsia="휴먼모음T" w:hint="eastAsia"/>
          <w:w w:val="105"/>
          <w:sz w:val="19"/>
        </w:rPr>
        <w:t>과태료</w:t>
      </w:r>
      <w:r>
        <w:rPr>
          <w:rFonts w:ascii="휴먼모음T" w:hAnsi="휴먼모음T" w:eastAsia="휴먼모음T" w:hint="eastAsia"/>
          <w:spacing w:val="-14"/>
          <w:w w:val="105"/>
          <w:sz w:val="19"/>
        </w:rPr>
        <w:t> </w:t>
      </w:r>
      <w:r>
        <w:rPr>
          <w:rFonts w:ascii="휴먼모음T" w:hAnsi="휴먼모음T" w:eastAsia="휴먼모음T" w:hint="eastAsia"/>
          <w:w w:val="105"/>
          <w:sz w:val="19"/>
        </w:rPr>
        <w:t>부과</w:t>
      </w:r>
      <w:r>
        <w:rPr>
          <w:rFonts w:ascii="휴먼모음T" w:hAnsi="휴먼모음T" w:eastAsia="휴먼모음T" w:hint="eastAsia"/>
          <w:spacing w:val="-15"/>
          <w:w w:val="105"/>
          <w:sz w:val="19"/>
        </w:rPr>
        <w:t> </w:t>
      </w:r>
      <w:r>
        <w:rPr>
          <w:rFonts w:ascii="휴먼모음T" w:hAnsi="휴먼모음T" w:eastAsia="휴먼모음T" w:hint="eastAsia"/>
          <w:w w:val="105"/>
          <w:sz w:val="19"/>
        </w:rPr>
        <w:t>등의</w:t>
      </w:r>
      <w:r>
        <w:rPr>
          <w:rFonts w:ascii="휴먼모음T" w:hAnsi="휴먼모음T" w:eastAsia="휴먼모음T" w:hint="eastAsia"/>
          <w:spacing w:val="-14"/>
          <w:w w:val="105"/>
          <w:sz w:val="19"/>
        </w:rPr>
        <w:t> </w:t>
      </w:r>
      <w:r>
        <w:rPr>
          <w:rFonts w:ascii="휴먼모음T" w:hAnsi="휴먼모음T" w:eastAsia="휴먼모음T" w:hint="eastAsia"/>
          <w:w w:val="105"/>
          <w:sz w:val="19"/>
        </w:rPr>
        <w:t>행정절차</w:t>
      </w:r>
      <w:r>
        <w:rPr>
          <w:rFonts w:ascii="휴먼모음T" w:hAnsi="휴먼모음T" w:eastAsia="휴먼모음T" w:hint="eastAsia"/>
          <w:spacing w:val="-14"/>
          <w:w w:val="105"/>
          <w:sz w:val="19"/>
        </w:rPr>
        <w:t> </w:t>
      </w:r>
      <w:r>
        <w:rPr>
          <w:rFonts w:ascii="휴먼모음T" w:hAnsi="휴먼모음T" w:eastAsia="휴먼모음T" w:hint="eastAsia"/>
          <w:w w:val="105"/>
          <w:sz w:val="19"/>
        </w:rPr>
        <w:t>수행</w:t>
      </w:r>
    </w:p>
    <w:p>
      <w:pPr>
        <w:pStyle w:val="ListParagraph"/>
        <w:numPr>
          <w:ilvl w:val="0"/>
          <w:numId w:val="48"/>
        </w:numPr>
        <w:tabs>
          <w:tab w:pos="840" w:val="left" w:leader="none"/>
          <w:tab w:pos="7761" w:val="right" w:leader="none"/>
        </w:tabs>
        <w:spacing w:line="366" w:lineRule="exact" w:before="0" w:after="0"/>
        <w:ind w:left="839" w:right="0" w:hanging="139"/>
        <w:jc w:val="left"/>
        <w:rPr>
          <w:rFonts w:ascii="맑은 고딕" w:hAnsi="맑은 고딕" w:eastAsia="맑은 고딕" w:hint="eastAsia"/>
          <w:b/>
          <w:sz w:val="24"/>
        </w:rPr>
      </w:pPr>
      <w:r>
        <w:rPr>
          <w:rFonts w:ascii="휴먼모음T" w:hAnsi="휴먼모음T" w:eastAsia="휴먼모음T" w:hint="eastAsia"/>
          <w:spacing w:val="-5"/>
          <w:w w:val="105"/>
          <w:sz w:val="19"/>
        </w:rPr>
        <w:t>환수절차</w:t>
        <w:tab/>
      </w:r>
      <w:r>
        <w:rPr>
          <w:rFonts w:ascii="맑은 고딕" w:hAnsi="맑은 고딕" w:eastAsia="맑은 고딕" w:hint="eastAsia"/>
          <w:b/>
          <w:w w:val="105"/>
          <w:position w:val="5"/>
          <w:sz w:val="24"/>
        </w:rPr>
        <w:t>1</w:t>
      </w:r>
    </w:p>
    <w:p>
      <w:pPr>
        <w:pStyle w:val="ListParagraph"/>
        <w:numPr>
          <w:ilvl w:val="1"/>
          <w:numId w:val="48"/>
        </w:numPr>
        <w:tabs>
          <w:tab w:pos="1033" w:val="left" w:leader="none"/>
        </w:tabs>
        <w:spacing w:line="184" w:lineRule="auto" w:before="12" w:after="0"/>
        <w:ind w:left="1032" w:right="1369" w:hanging="149"/>
        <w:jc w:val="left"/>
        <w:rPr>
          <w:rFonts w:ascii="휴먼모음T" w:hAnsi="휴먼모음T" w:eastAsia="휴먼모음T" w:hint="eastAsia"/>
          <w:sz w:val="19"/>
        </w:rPr>
      </w:pPr>
      <w:r>
        <w:rPr>
          <w:rFonts w:ascii="휴먼모음T" w:hAnsi="휴먼모음T" w:eastAsia="휴먼모음T" w:hint="eastAsia"/>
          <w:spacing w:val="-8"/>
          <w:w w:val="105"/>
          <w:sz w:val="19"/>
        </w:rPr>
        <w:t>환수대상</w:t>
      </w:r>
      <w:r>
        <w:rPr>
          <w:rFonts w:ascii="휴먼모음T" w:hAnsi="휴먼모음T" w:eastAsia="휴먼모음T" w:hint="eastAsia"/>
          <w:spacing w:val="-45"/>
          <w:w w:val="105"/>
          <w:sz w:val="19"/>
        </w:rPr>
        <w:t> </w:t>
      </w:r>
      <w:r>
        <w:rPr>
          <w:rFonts w:ascii="휴먼모음T" w:hAnsi="휴먼모음T" w:eastAsia="휴먼모음T" w:hint="eastAsia"/>
          <w:spacing w:val="-5"/>
          <w:w w:val="105"/>
          <w:sz w:val="19"/>
        </w:rPr>
        <w:t>확인</w:t>
      </w:r>
      <w:r>
        <w:rPr>
          <w:rFonts w:ascii="휴먼모음T" w:hAnsi="휴먼모음T" w:eastAsia="휴먼모음T" w:hint="eastAsia"/>
          <w:spacing w:val="-44"/>
          <w:w w:val="105"/>
          <w:sz w:val="19"/>
        </w:rPr>
        <w:t> </w:t>
      </w:r>
      <w:r>
        <w:rPr>
          <w:rFonts w:ascii="휴먼모음T" w:hAnsi="휴먼모음T" w:eastAsia="휴먼모음T" w:hint="eastAsia"/>
          <w:w w:val="105"/>
          <w:sz w:val="19"/>
        </w:rPr>
        <w:t>후</w:t>
      </w:r>
      <w:r>
        <w:rPr>
          <w:rFonts w:ascii="휴먼모음T" w:hAnsi="휴먼모음T" w:eastAsia="휴먼모음T" w:hint="eastAsia"/>
          <w:spacing w:val="-44"/>
          <w:w w:val="105"/>
          <w:sz w:val="19"/>
        </w:rPr>
        <w:t> </w:t>
      </w:r>
      <w:r>
        <w:rPr>
          <w:rFonts w:ascii="휴먼모음T" w:hAnsi="휴먼모음T" w:eastAsia="휴먼모음T" w:hint="eastAsia"/>
          <w:spacing w:val="-4"/>
          <w:w w:val="105"/>
          <w:sz w:val="19"/>
        </w:rPr>
        <w:t>징수기한을</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정하여</w:t>
      </w:r>
      <w:r>
        <w:rPr>
          <w:rFonts w:ascii="휴먼모음T" w:hAnsi="휴먼모음T" w:eastAsia="휴먼모음T" w:hint="eastAsia"/>
          <w:spacing w:val="-35"/>
          <w:w w:val="105"/>
          <w:sz w:val="19"/>
        </w:rPr>
        <w:t> </w:t>
      </w:r>
      <w:r>
        <w:rPr>
          <w:rFonts w:ascii="휴먼모음T" w:hAnsi="휴먼모음T" w:eastAsia="휴먼모음T" w:hint="eastAsia"/>
          <w:spacing w:val="-4"/>
          <w:w w:val="105"/>
          <w:sz w:val="19"/>
        </w:rPr>
        <w:t>환수금의</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금액</w:t>
      </w:r>
      <w:r>
        <w:rPr>
          <w:rFonts w:ascii="휴먼모음T" w:hAnsi="휴먼모음T" w:eastAsia="휴먼모음T" w:hint="eastAsia"/>
          <w:spacing w:val="-35"/>
          <w:w w:val="105"/>
          <w:sz w:val="19"/>
        </w:rPr>
        <w:t> </w:t>
      </w:r>
      <w:r>
        <w:rPr>
          <w:rFonts w:ascii="휴먼모음T" w:hAnsi="휴먼모음T" w:eastAsia="휴먼모음T" w:hint="eastAsia"/>
          <w:w w:val="105"/>
          <w:sz w:val="19"/>
        </w:rPr>
        <w:t>및</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납부기한</w:t>
      </w:r>
      <w:r>
        <w:rPr>
          <w:rFonts w:ascii="휴먼모음T" w:hAnsi="휴먼모음T" w:eastAsia="휴먼모음T" w:hint="eastAsia"/>
          <w:spacing w:val="-36"/>
          <w:w w:val="105"/>
          <w:sz w:val="19"/>
        </w:rPr>
        <w:t> </w:t>
      </w:r>
      <w:r>
        <w:rPr>
          <w:rFonts w:ascii="휴먼모음T" w:hAnsi="휴먼모음T" w:eastAsia="휴먼모음T" w:hint="eastAsia"/>
          <w:w w:val="105"/>
          <w:sz w:val="19"/>
        </w:rPr>
        <w:t>등을</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적은 </w:t>
      </w:r>
      <w:r>
        <w:rPr>
          <w:rFonts w:ascii="휴먼모음T" w:hAnsi="휴먼모음T" w:eastAsia="휴먼모음T" w:hint="eastAsia"/>
          <w:w w:val="105"/>
          <w:sz w:val="19"/>
        </w:rPr>
        <w:t>문서로써</w:t>
      </w:r>
      <w:r>
        <w:rPr>
          <w:rFonts w:ascii="휴먼모음T" w:hAnsi="휴먼모음T" w:eastAsia="휴먼모음T" w:hint="eastAsia"/>
          <w:spacing w:val="-15"/>
          <w:w w:val="105"/>
          <w:sz w:val="19"/>
        </w:rPr>
        <w:t> </w:t>
      </w:r>
      <w:r>
        <w:rPr>
          <w:rFonts w:ascii="휴먼모음T" w:hAnsi="휴먼모음T" w:eastAsia="휴먼모음T" w:hint="eastAsia"/>
          <w:w w:val="105"/>
          <w:sz w:val="19"/>
        </w:rPr>
        <w:t>납입고지</w:t>
      </w:r>
    </w:p>
    <w:p>
      <w:pPr>
        <w:pStyle w:val="ListParagraph"/>
        <w:numPr>
          <w:ilvl w:val="1"/>
          <w:numId w:val="48"/>
        </w:numPr>
        <w:tabs>
          <w:tab w:pos="1034" w:val="left" w:leader="none"/>
          <w:tab w:pos="7566" w:val="left" w:leader="none"/>
        </w:tabs>
        <w:spacing w:line="168" w:lineRule="auto" w:before="5" w:after="0"/>
        <w:ind w:left="7566" w:right="196" w:hanging="6683"/>
        <w:jc w:val="left"/>
        <w:rPr>
          <w:rFonts w:ascii="휴먼모음T" w:hAnsi="휴먼모음T" w:eastAsia="휴먼모음T" w:hint="eastAsia"/>
          <w:sz w:val="20"/>
        </w:rPr>
      </w:pPr>
      <w:r>
        <w:rPr>
          <w:rFonts w:ascii="휴먼모음T" w:hAnsi="휴먼모음T" w:eastAsia="휴먼모음T" w:hint="eastAsia"/>
          <w:spacing w:val="-3"/>
          <w:w w:val="105"/>
          <w:sz w:val="19"/>
        </w:rPr>
        <w:t>(기한</w:t>
      </w:r>
      <w:r>
        <w:rPr>
          <w:rFonts w:ascii="휴먼모음T" w:hAnsi="휴먼모음T" w:eastAsia="휴먼모음T" w:hint="eastAsia"/>
          <w:spacing w:val="-21"/>
          <w:w w:val="105"/>
          <w:sz w:val="19"/>
        </w:rPr>
        <w:t> </w:t>
      </w:r>
      <w:r>
        <w:rPr>
          <w:rFonts w:ascii="휴먼모음T" w:hAnsi="휴먼모음T" w:eastAsia="휴먼모음T" w:hint="eastAsia"/>
          <w:w w:val="105"/>
          <w:sz w:val="19"/>
        </w:rPr>
        <w:t>내</w:t>
      </w:r>
      <w:r>
        <w:rPr>
          <w:rFonts w:ascii="휴먼모음T" w:hAnsi="휴먼모음T" w:eastAsia="휴먼모음T" w:hint="eastAsia"/>
          <w:spacing w:val="-21"/>
          <w:w w:val="105"/>
          <w:sz w:val="19"/>
        </w:rPr>
        <w:t> </w:t>
      </w:r>
      <w:r>
        <w:rPr>
          <w:rFonts w:ascii="휴먼모음T" w:hAnsi="휴먼모음T" w:eastAsia="휴먼모음T" w:hint="eastAsia"/>
          <w:spacing w:val="-4"/>
          <w:w w:val="105"/>
          <w:sz w:val="19"/>
        </w:rPr>
        <w:t>환수금</w:t>
      </w:r>
      <w:r>
        <w:rPr>
          <w:rFonts w:ascii="휴먼모음T" w:hAnsi="휴먼모음T" w:eastAsia="휴먼모음T" w:hint="eastAsia"/>
          <w:spacing w:val="-21"/>
          <w:w w:val="105"/>
          <w:sz w:val="19"/>
        </w:rPr>
        <w:t> </w:t>
      </w:r>
      <w:r>
        <w:rPr>
          <w:rFonts w:ascii="휴먼모음T" w:hAnsi="휴먼모음T" w:eastAsia="휴먼모음T" w:hint="eastAsia"/>
          <w:spacing w:val="-4"/>
          <w:w w:val="105"/>
          <w:sz w:val="19"/>
        </w:rPr>
        <w:t>미납시)</w:t>
      </w:r>
      <w:r>
        <w:rPr>
          <w:rFonts w:ascii="휴먼모음T" w:hAnsi="휴먼모음T" w:eastAsia="휴먼모음T" w:hint="eastAsia"/>
          <w:spacing w:val="-19"/>
          <w:w w:val="105"/>
          <w:sz w:val="19"/>
        </w:rPr>
        <w:t> </w:t>
      </w:r>
      <w:r>
        <w:rPr>
          <w:rFonts w:ascii="휴먼모음T" w:hAnsi="휴먼모음T" w:eastAsia="휴먼모음T" w:hint="eastAsia"/>
          <w:spacing w:val="-4"/>
          <w:w w:val="105"/>
          <w:sz w:val="19"/>
        </w:rPr>
        <w:t>지방세</w:t>
      </w:r>
      <w:r>
        <w:rPr>
          <w:rFonts w:ascii="휴먼모음T" w:hAnsi="휴먼모음T" w:eastAsia="휴먼모음T" w:hint="eastAsia"/>
          <w:spacing w:val="-21"/>
          <w:w w:val="105"/>
          <w:sz w:val="19"/>
        </w:rPr>
        <w:t> </w:t>
      </w:r>
      <w:r>
        <w:rPr>
          <w:rFonts w:ascii="휴먼모음T" w:hAnsi="휴먼모음T" w:eastAsia="휴먼모음T" w:hint="eastAsia"/>
          <w:spacing w:val="-4"/>
          <w:w w:val="105"/>
          <w:sz w:val="19"/>
        </w:rPr>
        <w:t>체납처분의</w:t>
      </w:r>
      <w:r>
        <w:rPr>
          <w:rFonts w:ascii="휴먼모음T" w:hAnsi="휴먼모음T" w:eastAsia="휴먼모음T" w:hint="eastAsia"/>
          <w:spacing w:val="-21"/>
          <w:w w:val="105"/>
          <w:sz w:val="19"/>
        </w:rPr>
        <w:t> </w:t>
      </w:r>
      <w:r>
        <w:rPr>
          <w:rFonts w:ascii="휴먼모음T" w:hAnsi="휴먼모음T" w:eastAsia="휴먼모음T" w:hint="eastAsia"/>
          <w:spacing w:val="-3"/>
          <w:w w:val="105"/>
          <w:sz w:val="19"/>
        </w:rPr>
        <w:t>예에</w:t>
      </w:r>
      <w:r>
        <w:rPr>
          <w:rFonts w:ascii="휴먼모음T" w:hAnsi="휴먼모음T" w:eastAsia="휴먼모음T" w:hint="eastAsia"/>
          <w:spacing w:val="-21"/>
          <w:w w:val="105"/>
          <w:sz w:val="19"/>
        </w:rPr>
        <w:t> </w:t>
      </w:r>
      <w:r>
        <w:rPr>
          <w:rFonts w:ascii="휴먼모음T" w:hAnsi="휴먼모음T" w:eastAsia="휴먼모음T" w:hint="eastAsia"/>
          <w:spacing w:val="-3"/>
          <w:w w:val="105"/>
          <w:sz w:val="19"/>
        </w:rPr>
        <w:t>따라</w:t>
      </w:r>
      <w:r>
        <w:rPr>
          <w:rFonts w:ascii="휴먼모음T" w:hAnsi="휴먼모음T" w:eastAsia="휴먼모음T" w:hint="eastAsia"/>
          <w:spacing w:val="-21"/>
          <w:w w:val="105"/>
          <w:sz w:val="19"/>
        </w:rPr>
        <w:t> </w:t>
      </w:r>
      <w:r>
        <w:rPr>
          <w:rFonts w:ascii="휴먼모음T" w:hAnsi="휴먼모음T" w:eastAsia="휴먼모음T" w:hint="eastAsia"/>
          <w:spacing w:val="-3"/>
          <w:w w:val="105"/>
          <w:sz w:val="19"/>
        </w:rPr>
        <w:t>징수</w:t>
        <w:tab/>
      </w:r>
      <w:r>
        <w:rPr>
          <w:rFonts w:ascii="휴먼모음T" w:hAnsi="휴먼모음T" w:eastAsia="휴먼모음T" w:hint="eastAsia"/>
          <w:w w:val="105"/>
          <w:position w:val="-3"/>
          <w:sz w:val="20"/>
        </w:rPr>
        <w:t>제</w:t>
      </w:r>
      <w:r>
        <w:rPr>
          <w:rFonts w:ascii="휴먼모음T" w:hAnsi="휴먼모음T" w:eastAsia="휴먼모음T" w:hint="eastAsia"/>
          <w:w w:val="105"/>
          <w:sz w:val="20"/>
        </w:rPr>
        <w:t> 도</w:t>
      </w:r>
    </w:p>
    <w:p>
      <w:pPr>
        <w:spacing w:after="0" w:line="168" w:lineRule="auto"/>
        <w:jc w:val="left"/>
        <w:rPr>
          <w:rFonts w:ascii="휴먼모음T" w:hAnsi="휴먼모음T" w:eastAsia="휴먼모음T" w:hint="eastAsia"/>
          <w:sz w:val="20"/>
        </w:rPr>
        <w:sectPr>
          <w:type w:val="continuous"/>
          <w:pgSz w:w="11120" w:h="15080"/>
          <w:pgMar w:top="1020" w:bottom="0" w:left="1120" w:right="380"/>
          <w:cols w:num="2" w:equalWidth="0">
            <w:col w:w="1640" w:space="40"/>
            <w:col w:w="7940"/>
          </w:cols>
        </w:sectPr>
      </w:pPr>
    </w:p>
    <w:p>
      <w:pPr>
        <w:spacing w:line="221" w:lineRule="exact" w:before="0"/>
        <w:ind w:left="46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기초연금 지급의 결정이나 그 밖에 </w:t>
      </w:r>
      <w:r>
        <w:rPr>
          <w:rFonts w:ascii="Yu Gothic" w:hAnsi="Yu Gothic" w:eastAsia="Yu Gothic" w:hint="eastAsia"/>
          <w:w w:val="75"/>
          <w:sz w:val="19"/>
        </w:rPr>
        <w:t>「</w:t>
      </w:r>
      <w:r>
        <w:rPr>
          <w:rFonts w:ascii="휴먼옛체" w:hAnsi="휴먼옛체" w:eastAsia="휴먼옛체" w:hint="eastAsia"/>
          <w:sz w:val="19"/>
        </w:rPr>
        <w:t>기초연금법</w:t>
      </w:r>
      <w:r>
        <w:rPr>
          <w:rFonts w:ascii="Yu Gothic" w:hAnsi="Yu Gothic" w:eastAsia="Yu Gothic" w:hint="eastAsia"/>
          <w:w w:val="75"/>
          <w:sz w:val="19"/>
        </w:rPr>
        <w:t>」</w:t>
      </w:r>
      <w:r>
        <w:rPr>
          <w:rFonts w:ascii="휴먼옛체" w:hAnsi="휴먼옛체" w:eastAsia="휴먼옛체" w:hint="eastAsia"/>
          <w:sz w:val="19"/>
        </w:rPr>
        <w:t>에 따른 처분에 이의 있는 사람은 그 처분이 있음을</w:t>
      </w:r>
    </w:p>
    <w:p>
      <w:pPr>
        <w:spacing w:line="313" w:lineRule="exact" w:before="0"/>
        <w:ind w:left="661" w:right="0" w:firstLine="0"/>
        <w:jc w:val="left"/>
        <w:rPr>
          <w:rFonts w:ascii="Yu Gothic" w:eastAsia="Yu Gothic" w:hint="eastAsia"/>
          <w:sz w:val="19"/>
        </w:rPr>
      </w:pPr>
      <w:r>
        <w:rPr>
          <w:rFonts w:ascii="휴먼옛체" w:eastAsia="휴먼옛체" w:hint="eastAsia"/>
          <w:sz w:val="19"/>
        </w:rPr>
        <w:t>안 날로부터 </w:t>
      </w:r>
      <w:r>
        <w:rPr>
          <w:rFonts w:ascii="Yu Gothic" w:eastAsia="Yu Gothic" w:hint="eastAsia"/>
          <w:sz w:val="19"/>
        </w:rPr>
        <w:t>90</w:t>
      </w:r>
      <w:r>
        <w:rPr>
          <w:rFonts w:ascii="휴먼옛체" w:eastAsia="휴먼옛체" w:hint="eastAsia"/>
          <w:sz w:val="19"/>
        </w:rPr>
        <w:t>일 이내에 서면으로 신청할 수 있음 </w:t>
      </w:r>
      <w:r>
        <w:rPr>
          <w:rFonts w:ascii="Yu Gothic" w:eastAsia="Yu Gothic" w:hint="eastAsia"/>
          <w:sz w:val="19"/>
        </w:rPr>
        <w:t>[</w:t>
      </w:r>
      <w:r>
        <w:rPr>
          <w:rFonts w:ascii="휴먼옛체" w:eastAsia="휴먼옛체" w:hint="eastAsia"/>
          <w:sz w:val="19"/>
        </w:rPr>
        <w:t>법 제</w:t>
      </w:r>
      <w:r>
        <w:rPr>
          <w:rFonts w:ascii="Yu Gothic" w:eastAsia="Yu Gothic" w:hint="eastAsia"/>
          <w:sz w:val="19"/>
        </w:rPr>
        <w:t>22</w:t>
      </w:r>
      <w:r>
        <w:rPr>
          <w:rFonts w:ascii="휴먼옛체" w:eastAsia="휴먼옛체" w:hint="eastAsia"/>
          <w:sz w:val="19"/>
        </w:rPr>
        <w:t>조</w:t>
      </w:r>
      <w:r>
        <w:rPr>
          <w:rFonts w:ascii="Yu Gothic" w:eastAsia="Yu Gothic" w:hint="eastAsia"/>
          <w:sz w:val="19"/>
        </w:rPr>
        <w:t>]</w:t>
      </w:r>
    </w:p>
    <w:p>
      <w:pPr>
        <w:spacing w:after="0" w:line="313" w:lineRule="exact"/>
        <w:jc w:val="left"/>
        <w:rPr>
          <w:rFonts w:ascii="Yu Gothic" w:eastAsia="Yu Gothic" w:hint="eastAsia"/>
          <w:sz w:val="19"/>
        </w:rPr>
        <w:sectPr>
          <w:type w:val="continuous"/>
          <w:pgSz w:w="11120" w:h="15080"/>
          <w:pgMar w:top="1020" w:bottom="0" w:left="1120" w:right="380"/>
        </w:sectPr>
      </w:pPr>
    </w:p>
    <w:p>
      <w:pPr>
        <w:spacing w:line="172" w:lineRule="auto" w:before="425"/>
        <w:ind w:left="954" w:right="-5" w:hanging="38"/>
        <w:jc w:val="left"/>
        <w:rPr>
          <w:rFonts w:ascii="맑은 고딕" w:eastAsia="맑은 고딕" w:hint="eastAsia"/>
          <w:b/>
          <w:sz w:val="19"/>
        </w:rPr>
      </w:pPr>
      <w:r>
        <w:rPr>
          <w:rFonts w:ascii="맑은 고딕" w:eastAsia="맑은 고딕" w:hint="eastAsia"/>
          <w:b/>
          <w:spacing w:val="-4"/>
          <w:w w:val="90"/>
          <w:sz w:val="19"/>
        </w:rPr>
        <w:t>시</w:t>
      </w:r>
      <w:r>
        <w:rPr>
          <w:rFonts w:ascii="함초롬돋움" w:eastAsia="함초롬돋움" w:hint="eastAsia"/>
          <w:b/>
          <w:spacing w:val="-4"/>
          <w:w w:val="90"/>
          <w:sz w:val="19"/>
        </w:rPr>
        <w:t>･</w:t>
      </w:r>
      <w:r>
        <w:rPr>
          <w:rFonts w:ascii="맑은 고딕" w:eastAsia="맑은 고딕" w:hint="eastAsia"/>
          <w:b/>
          <w:spacing w:val="-4"/>
          <w:w w:val="90"/>
          <w:sz w:val="19"/>
        </w:rPr>
        <w:t>군</w:t>
      </w:r>
      <w:r>
        <w:rPr>
          <w:rFonts w:ascii="함초롬돋움" w:eastAsia="함초롬돋움" w:hint="eastAsia"/>
          <w:b/>
          <w:spacing w:val="-4"/>
          <w:w w:val="90"/>
          <w:sz w:val="19"/>
        </w:rPr>
        <w:t>･</w:t>
      </w:r>
      <w:r>
        <w:rPr>
          <w:rFonts w:ascii="맑은 고딕" w:eastAsia="맑은 고딕" w:hint="eastAsia"/>
          <w:b/>
          <w:spacing w:val="-4"/>
          <w:w w:val="90"/>
          <w:sz w:val="19"/>
        </w:rPr>
        <w:t>구 </w:t>
      </w:r>
      <w:r>
        <w:rPr>
          <w:rFonts w:ascii="맑은 고딕" w:eastAsia="맑은 고딕" w:hint="eastAsia"/>
          <w:b/>
          <w:w w:val="90"/>
          <w:sz w:val="19"/>
        </w:rPr>
        <w:t>(사업과)</w:t>
      </w:r>
    </w:p>
    <w:p>
      <w:pPr>
        <w:spacing w:before="695"/>
        <w:ind w:left="929" w:right="0" w:firstLine="0"/>
        <w:jc w:val="left"/>
        <w:rPr>
          <w:rFonts w:ascii="맑은 고딕" w:eastAsia="맑은 고딕" w:hint="eastAsia"/>
          <w:b/>
          <w:sz w:val="19"/>
        </w:rPr>
      </w:pPr>
      <w:r>
        <w:rPr>
          <w:rFonts w:ascii="맑은 고딕" w:eastAsia="맑은 고딕" w:hint="eastAsia"/>
          <w:b/>
          <w:w w:val="85"/>
          <w:sz w:val="19"/>
        </w:rPr>
        <w:t>이의신청</w:t>
      </w:r>
    </w:p>
    <w:p>
      <w:pPr>
        <w:pStyle w:val="ListParagraph"/>
        <w:numPr>
          <w:ilvl w:val="0"/>
          <w:numId w:val="49"/>
        </w:numPr>
        <w:tabs>
          <w:tab w:pos="870" w:val="left" w:leader="none"/>
        </w:tabs>
        <w:spacing w:line="341" w:lineRule="exact" w:before="113" w:after="0"/>
        <w:ind w:left="869" w:right="0" w:hanging="134"/>
        <w:jc w:val="both"/>
        <w:rPr>
          <w:rFonts w:ascii="휴먼모음T" w:hAnsi="휴먼모음T" w:eastAsia="휴먼모음T" w:hint="eastAsia"/>
          <w:sz w:val="19"/>
        </w:rPr>
      </w:pPr>
      <w:r>
        <w:rPr>
          <w:rFonts w:ascii="휴먼모음T" w:hAnsi="휴먼모음T" w:eastAsia="휴먼모음T" w:hint="eastAsia"/>
          <w:spacing w:val="-10"/>
          <w:w w:val="106"/>
          <w:sz w:val="19"/>
        </w:rPr>
        <w:br w:type="column"/>
      </w:r>
      <w:r>
        <w:rPr>
          <w:rFonts w:ascii="휴먼모음T" w:hAnsi="휴먼모음T" w:eastAsia="휴먼모음T" w:hint="eastAsia"/>
          <w:spacing w:val="-8"/>
          <w:w w:val="105"/>
          <w:sz w:val="19"/>
        </w:rPr>
        <w:t>신청기관</w:t>
      </w:r>
      <w:r>
        <w:rPr>
          <w:rFonts w:ascii="휴먼모음T" w:hAnsi="휴먼모음T" w:eastAsia="휴먼모음T" w:hint="eastAsia"/>
          <w:spacing w:val="-30"/>
          <w:w w:val="105"/>
          <w:sz w:val="19"/>
        </w:rPr>
        <w:t> </w:t>
      </w:r>
      <w:r>
        <w:rPr>
          <w:rFonts w:ascii="휴먼모음T" w:hAnsi="휴먼모음T" w:eastAsia="휴먼모음T" w:hint="eastAsia"/>
          <w:w w:val="105"/>
          <w:sz w:val="19"/>
        </w:rPr>
        <w:t>:</w:t>
      </w:r>
      <w:r>
        <w:rPr>
          <w:rFonts w:ascii="휴먼모음T" w:hAnsi="휴먼모음T" w:eastAsia="휴먼모음T" w:hint="eastAsia"/>
          <w:spacing w:val="-24"/>
          <w:w w:val="105"/>
          <w:sz w:val="19"/>
        </w:rPr>
        <w:t> </w:t>
      </w:r>
      <w:r>
        <w:rPr>
          <w:rFonts w:ascii="휴먼모음T" w:hAnsi="휴먼모음T" w:eastAsia="휴먼모음T" w:hint="eastAsia"/>
          <w:spacing w:val="-7"/>
          <w:w w:val="105"/>
          <w:sz w:val="19"/>
        </w:rPr>
        <w:t>주소지</w:t>
      </w:r>
      <w:r>
        <w:rPr>
          <w:rFonts w:ascii="휴먼모음T" w:hAnsi="휴먼모음T" w:eastAsia="휴먼모음T" w:hint="eastAsia"/>
          <w:spacing w:val="-30"/>
          <w:w w:val="105"/>
          <w:sz w:val="19"/>
        </w:rPr>
        <w:t> </w:t>
      </w:r>
      <w:r>
        <w:rPr>
          <w:rFonts w:ascii="휴먼모음T" w:hAnsi="휴먼모음T" w:eastAsia="휴먼모음T" w:hint="eastAsia"/>
          <w:spacing w:val="-5"/>
          <w:w w:val="105"/>
          <w:sz w:val="19"/>
        </w:rPr>
        <w:t>관할</w:t>
      </w:r>
      <w:r>
        <w:rPr>
          <w:rFonts w:ascii="휴먼모음T" w:hAnsi="휴먼모음T" w:eastAsia="휴먼모음T" w:hint="eastAsia"/>
          <w:spacing w:val="-30"/>
          <w:w w:val="105"/>
          <w:sz w:val="19"/>
        </w:rPr>
        <w:t> </w:t>
      </w:r>
      <w:r>
        <w:rPr>
          <w:rFonts w:ascii="휴먼모음T" w:hAnsi="휴먼모음T" w:eastAsia="휴먼모음T" w:hint="eastAsia"/>
          <w:spacing w:val="-7"/>
          <w:w w:val="105"/>
          <w:sz w:val="19"/>
        </w:rPr>
        <w:t>읍</w:t>
      </w:r>
      <w:r>
        <w:rPr>
          <w:spacing w:val="-7"/>
          <w:w w:val="105"/>
          <w:sz w:val="19"/>
        </w:rPr>
        <w:t>･</w:t>
      </w:r>
      <w:r>
        <w:rPr>
          <w:rFonts w:ascii="휴먼모음T" w:hAnsi="휴먼모음T" w:eastAsia="휴먼모음T" w:hint="eastAsia"/>
          <w:spacing w:val="-7"/>
          <w:w w:val="105"/>
          <w:sz w:val="19"/>
        </w:rPr>
        <w:t>면</w:t>
      </w:r>
      <w:r>
        <w:rPr>
          <w:spacing w:val="-7"/>
          <w:w w:val="105"/>
          <w:sz w:val="19"/>
        </w:rPr>
        <w:t>･</w:t>
      </w:r>
      <w:r>
        <w:rPr>
          <w:rFonts w:ascii="휴먼모음T" w:hAnsi="휴먼모음T" w:eastAsia="휴먼모음T" w:hint="eastAsia"/>
          <w:spacing w:val="-7"/>
          <w:w w:val="105"/>
          <w:sz w:val="19"/>
        </w:rPr>
        <w:t>동</w:t>
      </w:r>
      <w:r>
        <w:rPr>
          <w:rFonts w:ascii="휴먼모음T" w:hAnsi="휴먼모음T" w:eastAsia="휴먼모음T" w:hint="eastAsia"/>
          <w:spacing w:val="-30"/>
          <w:w w:val="105"/>
          <w:sz w:val="19"/>
        </w:rPr>
        <w:t> </w:t>
      </w:r>
      <w:r>
        <w:rPr>
          <w:rFonts w:ascii="휴먼모음T" w:hAnsi="휴먼모음T" w:eastAsia="휴먼모음T" w:hint="eastAsia"/>
          <w:spacing w:val="-5"/>
          <w:w w:val="105"/>
          <w:sz w:val="19"/>
        </w:rPr>
        <w:t>또는</w:t>
      </w:r>
      <w:r>
        <w:rPr>
          <w:rFonts w:ascii="휴먼모음T" w:hAnsi="휴먼모음T" w:eastAsia="휴먼모음T" w:hint="eastAsia"/>
          <w:spacing w:val="-29"/>
          <w:w w:val="105"/>
          <w:sz w:val="19"/>
        </w:rPr>
        <w:t> </w:t>
      </w:r>
      <w:r>
        <w:rPr>
          <w:rFonts w:ascii="휴먼모음T" w:hAnsi="휴먼모음T" w:eastAsia="휴먼모음T" w:hint="eastAsia"/>
          <w:spacing w:val="-5"/>
          <w:w w:val="105"/>
          <w:sz w:val="19"/>
        </w:rPr>
        <w:t>전국</w:t>
      </w:r>
      <w:r>
        <w:rPr>
          <w:rFonts w:ascii="휴먼모음T" w:hAnsi="휴먼모음T" w:eastAsia="휴먼모음T" w:hint="eastAsia"/>
          <w:spacing w:val="-30"/>
          <w:w w:val="105"/>
          <w:sz w:val="19"/>
        </w:rPr>
        <w:t> </w:t>
      </w:r>
      <w:r>
        <w:rPr>
          <w:rFonts w:ascii="휴먼모음T" w:hAnsi="휴먼모음T" w:eastAsia="휴먼모음T" w:hint="eastAsia"/>
          <w:spacing w:val="-9"/>
          <w:w w:val="105"/>
          <w:sz w:val="19"/>
        </w:rPr>
        <w:t>국민연금공단</w:t>
      </w:r>
      <w:r>
        <w:rPr>
          <w:rFonts w:ascii="휴먼모음T" w:hAnsi="휴먼모음T" w:eastAsia="휴먼모음T" w:hint="eastAsia"/>
          <w:spacing w:val="-30"/>
          <w:w w:val="105"/>
          <w:sz w:val="19"/>
        </w:rPr>
        <w:t> </w:t>
      </w:r>
      <w:r>
        <w:rPr>
          <w:rFonts w:ascii="휴먼모음T" w:hAnsi="휴먼모음T" w:eastAsia="휴먼모음T" w:hint="eastAsia"/>
          <w:spacing w:val="-10"/>
          <w:w w:val="105"/>
          <w:sz w:val="19"/>
        </w:rPr>
        <w:t>지사</w:t>
      </w:r>
    </w:p>
    <w:p>
      <w:pPr>
        <w:pStyle w:val="ListParagraph"/>
        <w:numPr>
          <w:ilvl w:val="0"/>
          <w:numId w:val="49"/>
        </w:numPr>
        <w:tabs>
          <w:tab w:pos="869" w:val="left" w:leader="none"/>
        </w:tabs>
        <w:spacing w:line="184" w:lineRule="auto" w:before="51" w:after="0"/>
        <w:ind w:left="868" w:right="1369" w:hanging="132"/>
        <w:jc w:val="both"/>
        <w:rPr>
          <w:rFonts w:ascii="휴먼모음T" w:hAnsi="휴먼모음T" w:eastAsia="휴먼모음T" w:hint="eastAsia"/>
          <w:sz w:val="19"/>
        </w:rPr>
      </w:pPr>
      <w:r>
        <w:rPr>
          <w:rFonts w:ascii="휴먼모음T" w:hAnsi="휴먼모음T" w:eastAsia="휴먼모음T" w:hint="eastAsia"/>
          <w:spacing w:val="-9"/>
          <w:w w:val="110"/>
          <w:sz w:val="19"/>
        </w:rPr>
        <w:t>처리절차</w:t>
      </w:r>
      <w:r>
        <w:rPr>
          <w:rFonts w:ascii="휴먼모음T" w:hAnsi="휴먼모음T" w:eastAsia="휴먼모음T" w:hint="eastAsia"/>
          <w:spacing w:val="-74"/>
          <w:w w:val="110"/>
          <w:sz w:val="19"/>
        </w:rPr>
        <w:t> </w:t>
      </w:r>
      <w:r>
        <w:rPr>
          <w:rFonts w:ascii="휴먼모음T" w:hAnsi="휴먼모음T" w:eastAsia="휴먼모음T" w:hint="eastAsia"/>
          <w:w w:val="110"/>
          <w:sz w:val="19"/>
        </w:rPr>
        <w:t>:</w:t>
      </w:r>
      <w:r>
        <w:rPr>
          <w:rFonts w:ascii="휴먼모음T" w:hAnsi="휴먼모음T" w:eastAsia="휴먼모음T" w:hint="eastAsia"/>
          <w:spacing w:val="-69"/>
          <w:w w:val="110"/>
          <w:sz w:val="19"/>
        </w:rPr>
        <w:t> </w:t>
      </w:r>
      <w:r>
        <w:rPr>
          <w:rFonts w:ascii="휴먼모음T" w:hAnsi="휴먼모음T" w:eastAsia="휴먼모음T" w:hint="eastAsia"/>
          <w:spacing w:val="-5"/>
          <w:w w:val="110"/>
          <w:sz w:val="19"/>
        </w:rPr>
        <w:t>이의신청을</w:t>
      </w:r>
      <w:r>
        <w:rPr>
          <w:rFonts w:ascii="휴먼모음T" w:hAnsi="휴먼모음T" w:eastAsia="휴먼모음T" w:hint="eastAsia"/>
          <w:spacing w:val="-69"/>
          <w:w w:val="110"/>
          <w:sz w:val="19"/>
        </w:rPr>
        <w:t> </w:t>
      </w:r>
      <w:r>
        <w:rPr>
          <w:rFonts w:ascii="휴먼모음T" w:hAnsi="휴먼모음T" w:eastAsia="휴먼모음T" w:hint="eastAsia"/>
          <w:spacing w:val="-5"/>
          <w:w w:val="110"/>
          <w:sz w:val="19"/>
        </w:rPr>
        <w:t>접수한</w:t>
      </w:r>
      <w:r>
        <w:rPr>
          <w:rFonts w:ascii="휴먼모음T" w:hAnsi="휴먼모음T" w:eastAsia="휴먼모음T" w:hint="eastAsia"/>
          <w:spacing w:val="-68"/>
          <w:w w:val="110"/>
          <w:sz w:val="19"/>
        </w:rPr>
        <w:t> </w:t>
      </w:r>
      <w:r>
        <w:rPr>
          <w:rFonts w:ascii="휴먼모음T" w:hAnsi="휴먼모음T" w:eastAsia="휴먼모음T" w:hint="eastAsia"/>
          <w:spacing w:val="-5"/>
          <w:w w:val="110"/>
          <w:sz w:val="19"/>
        </w:rPr>
        <w:t>날부터</w:t>
      </w:r>
      <w:r>
        <w:rPr>
          <w:rFonts w:ascii="휴먼모음T" w:hAnsi="휴먼모음T" w:eastAsia="휴먼모음T" w:hint="eastAsia"/>
          <w:spacing w:val="-68"/>
          <w:w w:val="110"/>
          <w:sz w:val="19"/>
        </w:rPr>
        <w:t> </w:t>
      </w:r>
      <w:r>
        <w:rPr>
          <w:rFonts w:ascii="휴먼모음T" w:hAnsi="휴먼모음T" w:eastAsia="휴먼모음T" w:hint="eastAsia"/>
          <w:spacing w:val="-4"/>
          <w:w w:val="110"/>
          <w:sz w:val="19"/>
        </w:rPr>
        <w:t>30일</w:t>
      </w:r>
      <w:r>
        <w:rPr>
          <w:rFonts w:ascii="휴먼모음T" w:hAnsi="휴먼모음T" w:eastAsia="휴먼모음T" w:hint="eastAsia"/>
          <w:spacing w:val="-68"/>
          <w:w w:val="110"/>
          <w:sz w:val="19"/>
        </w:rPr>
        <w:t> </w:t>
      </w:r>
      <w:r>
        <w:rPr>
          <w:rFonts w:ascii="휴먼모음T" w:hAnsi="휴먼모음T" w:eastAsia="휴먼모음T" w:hint="eastAsia"/>
          <w:spacing w:val="-4"/>
          <w:w w:val="110"/>
          <w:sz w:val="19"/>
        </w:rPr>
        <w:t>이내에</w:t>
      </w:r>
      <w:r>
        <w:rPr>
          <w:rFonts w:ascii="휴먼모음T" w:hAnsi="휴먼모음T" w:eastAsia="휴먼모음T" w:hint="eastAsia"/>
          <w:spacing w:val="-69"/>
          <w:w w:val="110"/>
          <w:sz w:val="19"/>
        </w:rPr>
        <w:t> </w:t>
      </w:r>
      <w:r>
        <w:rPr>
          <w:rFonts w:ascii="휴먼모음T" w:hAnsi="휴먼모음T" w:eastAsia="휴먼모음T" w:hint="eastAsia"/>
          <w:spacing w:val="-5"/>
          <w:w w:val="110"/>
          <w:sz w:val="19"/>
        </w:rPr>
        <w:t>이의신청을</w:t>
      </w:r>
      <w:r>
        <w:rPr>
          <w:rFonts w:ascii="휴먼모음T" w:hAnsi="휴먼모음T" w:eastAsia="휴먼모음T" w:hint="eastAsia"/>
          <w:spacing w:val="-68"/>
          <w:w w:val="110"/>
          <w:sz w:val="19"/>
        </w:rPr>
        <w:t> </w:t>
      </w:r>
      <w:r>
        <w:rPr>
          <w:rFonts w:ascii="휴먼모음T" w:hAnsi="휴먼모음T" w:eastAsia="휴먼모음T" w:hint="eastAsia"/>
          <w:spacing w:val="-3"/>
          <w:w w:val="110"/>
          <w:sz w:val="19"/>
        </w:rPr>
        <w:t>각하</w:t>
      </w:r>
      <w:r>
        <w:rPr>
          <w:rFonts w:ascii="휴먼모음T" w:hAnsi="휴먼모음T" w:eastAsia="휴먼모음T" w:hint="eastAsia"/>
          <w:spacing w:val="-69"/>
          <w:w w:val="110"/>
          <w:sz w:val="19"/>
        </w:rPr>
        <w:t> </w:t>
      </w:r>
      <w:r>
        <w:rPr>
          <w:rFonts w:ascii="휴먼모음T" w:hAnsi="휴먼모음T" w:eastAsia="휴먼모음T" w:hint="eastAsia"/>
          <w:spacing w:val="-3"/>
          <w:w w:val="110"/>
          <w:sz w:val="19"/>
        </w:rPr>
        <w:t>또는</w:t>
      </w:r>
      <w:r>
        <w:rPr>
          <w:rFonts w:ascii="휴먼모음T" w:hAnsi="휴먼모음T" w:eastAsia="휴먼모음T" w:hint="eastAsia"/>
          <w:spacing w:val="-68"/>
          <w:w w:val="110"/>
          <w:sz w:val="19"/>
        </w:rPr>
        <w:t> </w:t>
      </w:r>
      <w:r>
        <w:rPr>
          <w:rFonts w:ascii="휴먼모음T" w:hAnsi="휴먼모음T" w:eastAsia="휴먼모음T" w:hint="eastAsia"/>
          <w:spacing w:val="-6"/>
          <w:w w:val="110"/>
          <w:sz w:val="19"/>
        </w:rPr>
        <w:t>기각 </w:t>
      </w:r>
      <w:r>
        <w:rPr>
          <w:rFonts w:ascii="휴먼모음T" w:hAnsi="휴먼모음T" w:eastAsia="휴먼모음T" w:hint="eastAsia"/>
          <w:spacing w:val="-5"/>
          <w:w w:val="106"/>
          <w:sz w:val="19"/>
        </w:rPr>
        <w:t>하</w:t>
      </w:r>
      <w:r>
        <w:rPr>
          <w:rFonts w:ascii="휴먼모음T" w:hAnsi="휴먼모음T" w:eastAsia="휴먼모음T" w:hint="eastAsia"/>
          <w:spacing w:val="-6"/>
          <w:w w:val="106"/>
          <w:sz w:val="19"/>
        </w:rPr>
        <w:t>거</w:t>
      </w:r>
      <w:r>
        <w:rPr>
          <w:rFonts w:ascii="휴먼모음T" w:hAnsi="휴먼모음T" w:eastAsia="휴먼모음T" w:hint="eastAsia"/>
          <w:w w:val="106"/>
          <w:sz w:val="19"/>
        </w:rPr>
        <w:t>나</w:t>
      </w:r>
      <w:r>
        <w:rPr>
          <w:rFonts w:ascii="휴먼모음T" w:hAnsi="휴먼모음T" w:eastAsia="휴먼모음T" w:hint="eastAsia"/>
          <w:spacing w:val="-38"/>
          <w:sz w:val="19"/>
        </w:rPr>
        <w:t> </w:t>
      </w:r>
      <w:r>
        <w:rPr>
          <w:rFonts w:ascii="휴먼모음T" w:hAnsi="휴먼모음T" w:eastAsia="휴먼모음T" w:hint="eastAsia"/>
          <w:spacing w:val="-5"/>
          <w:w w:val="106"/>
          <w:sz w:val="19"/>
        </w:rPr>
        <w:t>취</w:t>
      </w:r>
      <w:r>
        <w:rPr>
          <w:rFonts w:ascii="휴먼모음T" w:hAnsi="휴먼모음T" w:eastAsia="휴먼모음T" w:hint="eastAsia"/>
          <w:w w:val="106"/>
          <w:sz w:val="19"/>
        </w:rPr>
        <w:t>소</w:t>
      </w:r>
      <w:r>
        <w:rPr>
          <w:rFonts w:ascii="휴먼모음T" w:hAnsi="휴먼모음T" w:eastAsia="휴먼모음T" w:hint="eastAsia"/>
          <w:spacing w:val="-38"/>
          <w:sz w:val="19"/>
        </w:rPr>
        <w:t> </w:t>
      </w:r>
      <w:r>
        <w:rPr>
          <w:rFonts w:ascii="휴먼모음T" w:hAnsi="휴먼모음T" w:eastAsia="휴먼모음T" w:hint="eastAsia"/>
          <w:spacing w:val="-6"/>
          <w:w w:val="106"/>
          <w:sz w:val="19"/>
        </w:rPr>
        <w:t>또</w:t>
      </w:r>
      <w:r>
        <w:rPr>
          <w:rFonts w:ascii="휴먼모음T" w:hAnsi="휴먼모음T" w:eastAsia="휴먼모음T" w:hint="eastAsia"/>
          <w:w w:val="106"/>
          <w:sz w:val="19"/>
        </w:rPr>
        <w:t>는</w:t>
      </w:r>
      <w:r>
        <w:rPr>
          <w:rFonts w:ascii="휴먼모음T" w:hAnsi="휴먼모음T" w:eastAsia="휴먼모음T" w:hint="eastAsia"/>
          <w:spacing w:val="-38"/>
          <w:sz w:val="19"/>
        </w:rPr>
        <w:t> </w:t>
      </w:r>
      <w:r>
        <w:rPr>
          <w:rFonts w:ascii="휴먼모음T" w:hAnsi="휴먼모음T" w:eastAsia="휴먼모음T" w:hint="eastAsia"/>
          <w:spacing w:val="-5"/>
          <w:w w:val="106"/>
          <w:sz w:val="19"/>
        </w:rPr>
        <w:t>변</w:t>
      </w:r>
      <w:r>
        <w:rPr>
          <w:rFonts w:ascii="휴먼모음T" w:hAnsi="휴먼모음T" w:eastAsia="휴먼모음T" w:hint="eastAsia"/>
          <w:spacing w:val="-6"/>
          <w:w w:val="106"/>
          <w:sz w:val="19"/>
        </w:rPr>
        <w:t>경</w:t>
      </w:r>
      <w:r>
        <w:rPr>
          <w:rFonts w:ascii="휴먼모음T" w:hAnsi="휴먼모음T" w:eastAsia="휴먼모음T" w:hint="eastAsia"/>
          <w:spacing w:val="-5"/>
          <w:w w:val="106"/>
          <w:sz w:val="19"/>
        </w:rPr>
        <w:t>하</w:t>
      </w:r>
      <w:r>
        <w:rPr>
          <w:rFonts w:ascii="휴먼모음T" w:hAnsi="휴먼모음T" w:eastAsia="휴먼모음T" w:hint="eastAsia"/>
          <w:w w:val="106"/>
          <w:sz w:val="19"/>
        </w:rPr>
        <w:t>는</w:t>
      </w:r>
      <w:r>
        <w:rPr>
          <w:rFonts w:ascii="휴먼모음T" w:hAnsi="휴먼모음T" w:eastAsia="휴먼모음T" w:hint="eastAsia"/>
          <w:spacing w:val="-38"/>
          <w:sz w:val="19"/>
        </w:rPr>
        <w:t> </w:t>
      </w:r>
      <w:r>
        <w:rPr>
          <w:rFonts w:ascii="휴먼모음T" w:hAnsi="휴먼모음T" w:eastAsia="휴먼모음T" w:hint="eastAsia"/>
          <w:spacing w:val="-5"/>
          <w:w w:val="106"/>
          <w:sz w:val="19"/>
        </w:rPr>
        <w:t>결</w:t>
      </w:r>
      <w:r>
        <w:rPr>
          <w:rFonts w:ascii="휴먼모음T" w:hAnsi="휴먼모음T" w:eastAsia="휴먼모음T" w:hint="eastAsia"/>
          <w:spacing w:val="-6"/>
          <w:w w:val="106"/>
          <w:sz w:val="19"/>
        </w:rPr>
        <w:t>정</w:t>
      </w:r>
      <w:r>
        <w:rPr>
          <w:rFonts w:ascii="휴먼모음T" w:hAnsi="휴먼모음T" w:eastAsia="휴먼모음T" w:hint="eastAsia"/>
          <w:w w:val="106"/>
          <w:sz w:val="19"/>
        </w:rPr>
        <w:t>을</w:t>
      </w:r>
      <w:r>
        <w:rPr>
          <w:rFonts w:ascii="휴먼모음T" w:hAnsi="휴먼모음T" w:eastAsia="휴먼모음T" w:hint="eastAsia"/>
          <w:spacing w:val="-38"/>
          <w:sz w:val="19"/>
        </w:rPr>
        <w:t> </w:t>
      </w:r>
      <w:r>
        <w:rPr>
          <w:rFonts w:ascii="휴먼모음T" w:hAnsi="휴먼모음T" w:eastAsia="휴먼모음T" w:hint="eastAsia"/>
          <w:spacing w:val="-5"/>
          <w:w w:val="106"/>
          <w:sz w:val="19"/>
        </w:rPr>
        <w:t>하</w:t>
      </w:r>
      <w:r>
        <w:rPr>
          <w:rFonts w:ascii="휴먼모음T" w:hAnsi="휴먼모음T" w:eastAsia="휴먼모음T" w:hint="eastAsia"/>
          <w:spacing w:val="-6"/>
          <w:w w:val="106"/>
          <w:sz w:val="19"/>
        </w:rPr>
        <w:t>고</w:t>
      </w:r>
      <w:r>
        <w:rPr>
          <w:rFonts w:ascii="휴먼모음T" w:hAnsi="휴먼모음T" w:eastAsia="휴먼모음T" w:hint="eastAsia"/>
          <w:w w:val="103"/>
          <w:sz w:val="19"/>
        </w:rPr>
        <w:t>,</w:t>
      </w:r>
      <w:r>
        <w:rPr>
          <w:rFonts w:ascii="휴먼모음T" w:hAnsi="휴먼모음T" w:eastAsia="휴먼모음T" w:hint="eastAsia"/>
          <w:spacing w:val="-35"/>
          <w:sz w:val="19"/>
        </w:rPr>
        <w:t> </w:t>
      </w:r>
      <w:r>
        <w:rPr>
          <w:rFonts w:ascii="휴먼모음T" w:hAnsi="휴먼모음T" w:eastAsia="휴먼모음T" w:hint="eastAsia"/>
          <w:spacing w:val="-5"/>
          <w:w w:val="106"/>
          <w:sz w:val="19"/>
        </w:rPr>
        <w:t>신청</w:t>
      </w:r>
      <w:r>
        <w:rPr>
          <w:rFonts w:ascii="휴먼모음T" w:hAnsi="휴먼모음T" w:eastAsia="휴먼모음T" w:hint="eastAsia"/>
          <w:spacing w:val="-6"/>
          <w:w w:val="106"/>
          <w:sz w:val="19"/>
        </w:rPr>
        <w:t>인</w:t>
      </w:r>
      <w:r>
        <w:rPr>
          <w:rFonts w:ascii="휴먼모음T" w:hAnsi="휴먼모음T" w:eastAsia="휴먼모음T" w:hint="eastAsia"/>
          <w:spacing w:val="-5"/>
          <w:w w:val="106"/>
          <w:sz w:val="19"/>
        </w:rPr>
        <w:t>에</w:t>
      </w:r>
      <w:r>
        <w:rPr>
          <w:rFonts w:ascii="휴먼모음T" w:hAnsi="휴먼모음T" w:eastAsia="휴먼모음T" w:hint="eastAsia"/>
          <w:w w:val="106"/>
          <w:sz w:val="19"/>
        </w:rPr>
        <w:t>게</w:t>
      </w:r>
      <w:r>
        <w:rPr>
          <w:rFonts w:ascii="휴먼모음T" w:hAnsi="휴먼모음T" w:eastAsia="휴먼모음T" w:hint="eastAsia"/>
          <w:spacing w:val="-38"/>
          <w:sz w:val="19"/>
        </w:rPr>
        <w:t> </w:t>
      </w:r>
      <w:r>
        <w:rPr>
          <w:rFonts w:ascii="휴먼모음T" w:hAnsi="휴먼모음T" w:eastAsia="휴먼모음T" w:hint="eastAsia"/>
          <w:spacing w:val="-3"/>
          <w:w w:val="28"/>
          <w:sz w:val="19"/>
        </w:rPr>
        <w:t>‘</w:t>
      </w:r>
      <w:r>
        <w:rPr>
          <w:rFonts w:ascii="휴먼모음T" w:hAnsi="휴먼모음T" w:eastAsia="휴먼모음T" w:hint="eastAsia"/>
          <w:spacing w:val="-5"/>
          <w:w w:val="106"/>
          <w:sz w:val="19"/>
        </w:rPr>
        <w:t>기</w:t>
      </w:r>
      <w:r>
        <w:rPr>
          <w:rFonts w:ascii="휴먼모음T" w:hAnsi="휴먼모음T" w:eastAsia="휴먼모음T" w:hint="eastAsia"/>
          <w:spacing w:val="-6"/>
          <w:w w:val="106"/>
          <w:sz w:val="19"/>
        </w:rPr>
        <w:t>초</w:t>
      </w:r>
      <w:r>
        <w:rPr>
          <w:rFonts w:ascii="휴먼모음T" w:hAnsi="휴먼모음T" w:eastAsia="휴먼모음T" w:hint="eastAsia"/>
          <w:spacing w:val="-5"/>
          <w:w w:val="106"/>
          <w:sz w:val="19"/>
        </w:rPr>
        <w:t>연</w:t>
      </w:r>
      <w:r>
        <w:rPr>
          <w:rFonts w:ascii="휴먼모음T" w:hAnsi="휴먼모음T" w:eastAsia="휴먼모음T" w:hint="eastAsia"/>
          <w:w w:val="106"/>
          <w:sz w:val="19"/>
        </w:rPr>
        <w:t>금</w:t>
      </w:r>
      <w:r>
        <w:rPr>
          <w:rFonts w:ascii="휴먼모음T" w:hAnsi="휴먼모음T" w:eastAsia="휴먼모음T" w:hint="eastAsia"/>
          <w:spacing w:val="-38"/>
          <w:sz w:val="19"/>
        </w:rPr>
        <w:t> </w:t>
      </w:r>
      <w:r>
        <w:rPr>
          <w:rFonts w:ascii="휴먼모음T" w:hAnsi="휴먼모음T" w:eastAsia="휴먼모음T" w:hint="eastAsia"/>
          <w:spacing w:val="-5"/>
          <w:w w:val="106"/>
          <w:sz w:val="19"/>
        </w:rPr>
        <w:t>이</w:t>
      </w:r>
      <w:r>
        <w:rPr>
          <w:rFonts w:ascii="휴먼모음T" w:hAnsi="휴먼모음T" w:eastAsia="휴먼모음T" w:hint="eastAsia"/>
          <w:spacing w:val="-6"/>
          <w:w w:val="106"/>
          <w:sz w:val="19"/>
        </w:rPr>
        <w:t>의</w:t>
      </w:r>
      <w:r>
        <w:rPr>
          <w:rFonts w:ascii="휴먼모음T" w:hAnsi="휴먼모음T" w:eastAsia="휴먼모음T" w:hint="eastAsia"/>
          <w:spacing w:val="-5"/>
          <w:w w:val="106"/>
          <w:sz w:val="19"/>
        </w:rPr>
        <w:t>신</w:t>
      </w:r>
      <w:r>
        <w:rPr>
          <w:rFonts w:ascii="휴먼모음T" w:hAnsi="휴먼모음T" w:eastAsia="휴먼모음T" w:hint="eastAsia"/>
          <w:w w:val="106"/>
          <w:sz w:val="19"/>
        </w:rPr>
        <w:t>청</w:t>
      </w:r>
      <w:r>
        <w:rPr>
          <w:rFonts w:ascii="휴먼모음T" w:hAnsi="휴먼모음T" w:eastAsia="휴먼모음T" w:hint="eastAsia"/>
          <w:spacing w:val="-38"/>
          <w:sz w:val="19"/>
        </w:rPr>
        <w:t> </w:t>
      </w:r>
      <w:r>
        <w:rPr>
          <w:rFonts w:ascii="휴먼모음T" w:hAnsi="휴먼모음T" w:eastAsia="휴먼모음T" w:hint="eastAsia"/>
          <w:spacing w:val="-6"/>
          <w:w w:val="106"/>
          <w:sz w:val="19"/>
        </w:rPr>
        <w:t>결</w:t>
      </w:r>
      <w:r>
        <w:rPr>
          <w:rFonts w:ascii="휴먼모음T" w:hAnsi="휴먼모음T" w:eastAsia="휴먼모음T" w:hint="eastAsia"/>
          <w:w w:val="106"/>
          <w:sz w:val="19"/>
        </w:rPr>
        <w:t>정 </w:t>
      </w:r>
      <w:r>
        <w:rPr>
          <w:rFonts w:ascii="휴먼모음T" w:hAnsi="휴먼모음T" w:eastAsia="휴먼모음T" w:hint="eastAsia"/>
          <w:spacing w:val="-5"/>
          <w:w w:val="103"/>
          <w:sz w:val="19"/>
        </w:rPr>
        <w:t>통지서</w:t>
      </w:r>
      <w:r>
        <w:rPr>
          <w:rFonts w:ascii="휴먼모음T" w:hAnsi="휴먼모음T" w:eastAsia="휴먼모음T" w:hint="eastAsia"/>
          <w:spacing w:val="-3"/>
          <w:w w:val="103"/>
          <w:sz w:val="19"/>
        </w:rPr>
        <w:t>(</w:t>
      </w:r>
      <w:r>
        <w:rPr>
          <w:rFonts w:ascii="휴먼모음T" w:hAnsi="휴먼모음T" w:eastAsia="휴먼모음T" w:hint="eastAsia"/>
          <w:spacing w:val="-5"/>
          <w:w w:val="105"/>
          <w:sz w:val="19"/>
        </w:rPr>
        <w:t>서식</w:t>
      </w:r>
      <w:r>
        <w:rPr>
          <w:rFonts w:ascii="휴먼모음T" w:hAnsi="휴먼모음T" w:eastAsia="휴먼모음T" w:hint="eastAsia"/>
          <w:spacing w:val="-4"/>
          <w:w w:val="105"/>
          <w:sz w:val="19"/>
        </w:rPr>
        <w:t>1</w:t>
      </w:r>
      <w:r>
        <w:rPr>
          <w:rFonts w:ascii="휴먼모음T" w:hAnsi="휴먼모음T" w:eastAsia="휴먼모음T" w:hint="eastAsia"/>
          <w:spacing w:val="-4"/>
          <w:w w:val="102"/>
          <w:sz w:val="19"/>
        </w:rPr>
        <w:t>4</w:t>
      </w:r>
      <w:r>
        <w:rPr>
          <w:rFonts w:ascii="휴먼모음T" w:hAnsi="휴먼모음T" w:eastAsia="휴먼모음T" w:hint="eastAsia"/>
          <w:spacing w:val="-5"/>
          <w:w w:val="106"/>
          <w:sz w:val="19"/>
        </w:rPr>
        <w:t>호</w:t>
      </w:r>
      <w:r>
        <w:rPr>
          <w:rFonts w:ascii="휴먼모음T" w:hAnsi="휴먼모음T" w:eastAsia="휴먼모음T" w:hint="eastAsia"/>
          <w:spacing w:val="-2"/>
          <w:w w:val="86"/>
          <w:sz w:val="19"/>
        </w:rPr>
        <w:t>)</w:t>
      </w:r>
      <w:r>
        <w:rPr>
          <w:rFonts w:ascii="휴먼모음T" w:hAnsi="휴먼모음T" w:eastAsia="휴먼모음T" w:hint="eastAsia"/>
          <w:spacing w:val="-3"/>
          <w:w w:val="28"/>
          <w:sz w:val="19"/>
        </w:rPr>
        <w:t>’</w:t>
      </w:r>
      <w:r>
        <w:rPr>
          <w:rFonts w:ascii="휴먼모음T" w:hAnsi="휴먼모음T" w:eastAsia="휴먼모음T" w:hint="eastAsia"/>
          <w:w w:val="106"/>
          <w:sz w:val="19"/>
        </w:rPr>
        <w:t>에</w:t>
      </w:r>
      <w:r>
        <w:rPr>
          <w:rFonts w:ascii="휴먼모음T" w:hAnsi="휴먼모음T" w:eastAsia="휴먼모음T" w:hint="eastAsia"/>
          <w:spacing w:val="-18"/>
          <w:sz w:val="19"/>
        </w:rPr>
        <w:t> </w:t>
      </w:r>
      <w:r>
        <w:rPr>
          <w:rFonts w:ascii="휴먼모음T" w:hAnsi="휴먼모음T" w:eastAsia="휴먼모음T" w:hint="eastAsia"/>
          <w:spacing w:val="-5"/>
          <w:w w:val="106"/>
          <w:sz w:val="19"/>
        </w:rPr>
        <w:t>따</w:t>
      </w:r>
      <w:r>
        <w:rPr>
          <w:rFonts w:ascii="휴먼모음T" w:hAnsi="휴먼모음T" w:eastAsia="휴먼모음T" w:hint="eastAsia"/>
          <w:w w:val="106"/>
          <w:sz w:val="19"/>
        </w:rPr>
        <w:t>라</w:t>
      </w:r>
      <w:r>
        <w:rPr>
          <w:rFonts w:ascii="휴먼모음T" w:hAnsi="휴먼모음T" w:eastAsia="휴먼모음T" w:hint="eastAsia"/>
          <w:spacing w:val="-18"/>
          <w:sz w:val="19"/>
        </w:rPr>
        <w:t> </w:t>
      </w:r>
      <w:r>
        <w:rPr>
          <w:rFonts w:ascii="휴먼모음T" w:hAnsi="휴먼모음T" w:eastAsia="휴먼모음T" w:hint="eastAsia"/>
          <w:spacing w:val="-5"/>
          <w:w w:val="106"/>
          <w:sz w:val="19"/>
        </w:rPr>
        <w:t>서면으</w:t>
      </w:r>
      <w:r>
        <w:rPr>
          <w:rFonts w:ascii="휴먼모음T" w:hAnsi="휴먼모음T" w:eastAsia="휴먼모음T" w:hint="eastAsia"/>
          <w:w w:val="106"/>
          <w:sz w:val="19"/>
        </w:rPr>
        <w:t>로</w:t>
      </w:r>
      <w:r>
        <w:rPr>
          <w:rFonts w:ascii="휴먼모음T" w:hAnsi="휴먼모음T" w:eastAsia="휴먼모음T" w:hint="eastAsia"/>
          <w:spacing w:val="-18"/>
          <w:sz w:val="19"/>
        </w:rPr>
        <w:t> </w:t>
      </w:r>
      <w:r>
        <w:rPr>
          <w:rFonts w:ascii="휴먼모음T" w:hAnsi="휴먼모음T" w:eastAsia="휴먼모음T" w:hint="eastAsia"/>
          <w:w w:val="106"/>
          <w:sz w:val="19"/>
        </w:rPr>
        <w:t>그</w:t>
      </w:r>
      <w:r>
        <w:rPr>
          <w:rFonts w:ascii="휴먼모음T" w:hAnsi="휴먼모음T" w:eastAsia="휴먼모음T" w:hint="eastAsia"/>
          <w:spacing w:val="-18"/>
          <w:sz w:val="19"/>
        </w:rPr>
        <w:t> </w:t>
      </w:r>
      <w:r>
        <w:rPr>
          <w:rFonts w:ascii="휴먼모음T" w:hAnsi="휴먼모음T" w:eastAsia="휴먼모음T" w:hint="eastAsia"/>
          <w:spacing w:val="-5"/>
          <w:w w:val="106"/>
          <w:sz w:val="19"/>
        </w:rPr>
        <w:t>결과</w:t>
      </w:r>
      <w:r>
        <w:rPr>
          <w:rFonts w:ascii="휴먼모음T" w:hAnsi="휴먼모음T" w:eastAsia="휴먼모음T" w:hint="eastAsia"/>
          <w:w w:val="106"/>
          <w:sz w:val="19"/>
        </w:rPr>
        <w:t>를</w:t>
      </w:r>
      <w:r>
        <w:rPr>
          <w:rFonts w:ascii="휴먼모음T" w:hAnsi="휴먼모음T" w:eastAsia="휴먼모음T" w:hint="eastAsia"/>
          <w:spacing w:val="-18"/>
          <w:sz w:val="19"/>
        </w:rPr>
        <w:t> </w:t>
      </w:r>
      <w:r>
        <w:rPr>
          <w:rFonts w:ascii="휴먼모음T" w:hAnsi="휴먼모음T" w:eastAsia="휴먼모음T" w:hint="eastAsia"/>
          <w:spacing w:val="-5"/>
          <w:w w:val="106"/>
          <w:sz w:val="19"/>
        </w:rPr>
        <w:t>통지</w:t>
      </w:r>
    </w:p>
    <w:p>
      <w:pPr>
        <w:pStyle w:val="ListParagraph"/>
        <w:numPr>
          <w:ilvl w:val="0"/>
          <w:numId w:val="49"/>
        </w:numPr>
        <w:tabs>
          <w:tab w:pos="916" w:val="left" w:leader="none"/>
        </w:tabs>
        <w:spacing w:line="290" w:lineRule="exact" w:before="15" w:after="0"/>
        <w:ind w:left="915" w:right="0" w:hanging="180"/>
        <w:jc w:val="both"/>
        <w:rPr>
          <w:rFonts w:ascii="휴먼모음T" w:hAnsi="휴먼모음T" w:eastAsia="휴먼모음T" w:hint="eastAsia"/>
          <w:sz w:val="19"/>
        </w:rPr>
      </w:pPr>
      <w:r>
        <w:rPr>
          <w:rFonts w:ascii="휴먼모음T" w:hAnsi="휴먼모음T" w:eastAsia="휴먼모음T" w:hint="eastAsia"/>
          <w:spacing w:val="-9"/>
          <w:w w:val="105"/>
          <w:sz w:val="19"/>
        </w:rPr>
        <w:t>이의신청위원회</w:t>
      </w:r>
      <w:r>
        <w:rPr>
          <w:rFonts w:ascii="휴먼모음T" w:hAnsi="휴먼모음T" w:eastAsia="휴먼모음T" w:hint="eastAsia"/>
          <w:spacing w:val="-31"/>
          <w:w w:val="105"/>
          <w:sz w:val="19"/>
        </w:rPr>
        <w:t> </w:t>
      </w:r>
      <w:r>
        <w:rPr>
          <w:rFonts w:ascii="휴먼모음T" w:hAnsi="휴먼모음T" w:eastAsia="휴먼모음T" w:hint="eastAsia"/>
          <w:spacing w:val="-10"/>
          <w:w w:val="105"/>
          <w:sz w:val="19"/>
        </w:rPr>
        <w:t>운영</w:t>
      </w:r>
    </w:p>
    <w:p>
      <w:pPr>
        <w:pStyle w:val="ListParagraph"/>
        <w:numPr>
          <w:ilvl w:val="1"/>
          <w:numId w:val="49"/>
        </w:numPr>
        <w:tabs>
          <w:tab w:pos="1017" w:val="left" w:leader="none"/>
        </w:tabs>
        <w:spacing w:line="255" w:lineRule="exact" w:before="0" w:after="0"/>
        <w:ind w:left="1016" w:right="0" w:hanging="192"/>
        <w:jc w:val="both"/>
        <w:rPr>
          <w:rFonts w:ascii="휴먼모음T" w:hAnsi="휴먼모음T" w:eastAsia="휴먼모음T" w:hint="eastAsia"/>
          <w:sz w:val="19"/>
        </w:rPr>
      </w:pPr>
      <w:r>
        <w:rPr>
          <w:rFonts w:ascii="휴먼모음T" w:hAnsi="휴먼모음T" w:eastAsia="휴먼모음T" w:hint="eastAsia"/>
          <w:spacing w:val="-6"/>
          <w:w w:val="105"/>
          <w:sz w:val="19"/>
        </w:rPr>
        <w:t>이의신청의</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심의</w:t>
      </w:r>
      <w:r>
        <w:rPr>
          <w:spacing w:val="-5"/>
          <w:w w:val="105"/>
          <w:sz w:val="19"/>
        </w:rPr>
        <w:t>･</w:t>
      </w:r>
      <w:r>
        <w:rPr>
          <w:rFonts w:ascii="휴먼모음T" w:hAnsi="휴먼모음T" w:eastAsia="휴먼모음T" w:hint="eastAsia"/>
          <w:spacing w:val="-5"/>
          <w:w w:val="105"/>
          <w:sz w:val="19"/>
        </w:rPr>
        <w:t>결정을</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위하여</w:t>
      </w:r>
      <w:r>
        <w:rPr>
          <w:rFonts w:ascii="휴먼모음T" w:hAnsi="휴먼모음T" w:eastAsia="휴먼모음T" w:hint="eastAsia"/>
          <w:spacing w:val="-24"/>
          <w:w w:val="105"/>
          <w:sz w:val="19"/>
        </w:rPr>
        <w:t> </w:t>
      </w:r>
      <w:r>
        <w:rPr>
          <w:rFonts w:ascii="휴먼모음T" w:hAnsi="휴먼모음T" w:eastAsia="휴먼모음T" w:hint="eastAsia"/>
          <w:spacing w:val="-4"/>
          <w:w w:val="105"/>
          <w:sz w:val="19"/>
        </w:rPr>
        <w:t>필요한</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경우</w:t>
      </w:r>
      <w:r>
        <w:rPr>
          <w:rFonts w:ascii="휴먼모음T" w:hAnsi="휴먼모음T" w:eastAsia="휴먼모음T" w:hint="eastAsia"/>
          <w:spacing w:val="-24"/>
          <w:w w:val="105"/>
          <w:sz w:val="19"/>
        </w:rPr>
        <w:t> </w:t>
      </w:r>
      <w:r>
        <w:rPr>
          <w:rFonts w:ascii="휴먼모음T" w:hAnsi="휴먼모음T" w:eastAsia="휴먼모음T" w:hint="eastAsia"/>
          <w:spacing w:val="-6"/>
          <w:w w:val="105"/>
          <w:sz w:val="19"/>
        </w:rPr>
        <w:t>이의신청위원회를</w:t>
      </w:r>
      <w:r>
        <w:rPr>
          <w:rFonts w:ascii="휴먼모음T" w:hAnsi="휴먼모음T" w:eastAsia="휴먼모음T" w:hint="eastAsia"/>
          <w:spacing w:val="-24"/>
          <w:w w:val="105"/>
          <w:sz w:val="19"/>
        </w:rPr>
        <w:t> </w:t>
      </w:r>
      <w:r>
        <w:rPr>
          <w:rFonts w:ascii="휴먼모음T" w:hAnsi="휴먼모음T" w:eastAsia="휴먼모음T" w:hint="eastAsia"/>
          <w:spacing w:val="-6"/>
          <w:w w:val="105"/>
          <w:sz w:val="19"/>
        </w:rPr>
        <w:t>설치</w:t>
      </w:r>
      <w:r>
        <w:rPr>
          <w:spacing w:val="-6"/>
          <w:w w:val="105"/>
          <w:sz w:val="19"/>
        </w:rPr>
        <w:t>･</w:t>
      </w:r>
      <w:r>
        <w:rPr>
          <w:rFonts w:ascii="휴먼모음T" w:hAnsi="휴먼모음T" w:eastAsia="휴먼모음T" w:hint="eastAsia"/>
          <w:spacing w:val="-6"/>
          <w:w w:val="105"/>
          <w:sz w:val="19"/>
        </w:rPr>
        <w:t>운영</w:t>
      </w:r>
    </w:p>
    <w:p>
      <w:pPr>
        <w:pStyle w:val="ListParagraph"/>
        <w:numPr>
          <w:ilvl w:val="1"/>
          <w:numId w:val="49"/>
        </w:numPr>
        <w:tabs>
          <w:tab w:pos="996" w:val="left" w:leader="none"/>
        </w:tabs>
        <w:spacing w:line="184" w:lineRule="auto" w:before="13" w:after="0"/>
        <w:ind w:left="995" w:right="1366" w:hanging="171"/>
        <w:jc w:val="both"/>
        <w:rPr>
          <w:rFonts w:ascii="휴먼모음T" w:hAnsi="휴먼모음T" w:eastAsia="휴먼모음T" w:hint="eastAsia"/>
          <w:sz w:val="19"/>
        </w:rPr>
      </w:pPr>
      <w:r>
        <w:rPr>
          <w:rFonts w:ascii="휴먼모음T" w:hAnsi="휴먼모음T" w:eastAsia="휴먼모음T" w:hint="eastAsia"/>
          <w:w w:val="105"/>
          <w:sz w:val="19"/>
        </w:rPr>
        <w:t>그</w:t>
      </w:r>
      <w:r>
        <w:rPr>
          <w:rFonts w:ascii="휴먼모음T" w:hAnsi="휴먼모음T" w:eastAsia="휴먼모음T" w:hint="eastAsia"/>
          <w:spacing w:val="-62"/>
          <w:w w:val="105"/>
          <w:sz w:val="19"/>
        </w:rPr>
        <w:t> </w:t>
      </w:r>
      <w:r>
        <w:rPr>
          <w:rFonts w:ascii="휴먼모음T" w:hAnsi="휴먼모음T" w:eastAsia="휴먼모음T" w:hint="eastAsia"/>
          <w:spacing w:val="-15"/>
          <w:w w:val="105"/>
          <w:sz w:val="19"/>
        </w:rPr>
        <w:t>기능을</w:t>
      </w:r>
      <w:r>
        <w:rPr>
          <w:rFonts w:ascii="휴먼모음T" w:hAnsi="휴먼모음T" w:eastAsia="휴먼모음T" w:hint="eastAsia"/>
          <w:spacing w:val="-62"/>
          <w:w w:val="105"/>
          <w:sz w:val="19"/>
        </w:rPr>
        <w:t> </w:t>
      </w:r>
      <w:r>
        <w:rPr>
          <w:rFonts w:ascii="휴먼모음T" w:hAnsi="휴먼모음T" w:eastAsia="휴먼모음T" w:hint="eastAsia"/>
          <w:spacing w:val="-18"/>
          <w:w w:val="105"/>
          <w:sz w:val="19"/>
        </w:rPr>
        <w:t>담당하기에</w:t>
      </w:r>
      <w:r>
        <w:rPr>
          <w:rFonts w:ascii="휴먼모음T" w:hAnsi="휴먼모음T" w:eastAsia="휴먼모음T" w:hint="eastAsia"/>
          <w:spacing w:val="-61"/>
          <w:w w:val="105"/>
          <w:sz w:val="19"/>
        </w:rPr>
        <w:t> </w:t>
      </w:r>
      <w:r>
        <w:rPr>
          <w:rFonts w:ascii="휴먼모음T" w:hAnsi="휴먼모음T" w:eastAsia="휴먼모음T" w:hint="eastAsia"/>
          <w:spacing w:val="-15"/>
          <w:w w:val="105"/>
          <w:sz w:val="19"/>
        </w:rPr>
        <w:t>적합한</w:t>
      </w:r>
      <w:r>
        <w:rPr>
          <w:rFonts w:ascii="휴먼모음T" w:hAnsi="휴먼모음T" w:eastAsia="휴먼모음T" w:hint="eastAsia"/>
          <w:spacing w:val="-60"/>
          <w:w w:val="105"/>
          <w:sz w:val="19"/>
        </w:rPr>
        <w:t> </w:t>
      </w:r>
      <w:r>
        <w:rPr>
          <w:rFonts w:ascii="휴먼모음T" w:hAnsi="휴먼모음T" w:eastAsia="휴먼모음T" w:hint="eastAsia"/>
          <w:spacing w:val="-17"/>
          <w:w w:val="105"/>
          <w:sz w:val="19"/>
        </w:rPr>
        <w:t>위원회가</w:t>
      </w:r>
      <w:r>
        <w:rPr>
          <w:rFonts w:ascii="휴먼모음T" w:hAnsi="휴먼모음T" w:eastAsia="휴먼모음T" w:hint="eastAsia"/>
          <w:spacing w:val="-61"/>
          <w:w w:val="105"/>
          <w:sz w:val="19"/>
        </w:rPr>
        <w:t> </w:t>
      </w:r>
      <w:r>
        <w:rPr>
          <w:rFonts w:ascii="휴먼모음T" w:hAnsi="휴먼모음T" w:eastAsia="휴먼모음T" w:hint="eastAsia"/>
          <w:spacing w:val="-11"/>
          <w:w w:val="105"/>
          <w:sz w:val="19"/>
        </w:rPr>
        <w:t>이미</w:t>
      </w:r>
      <w:r>
        <w:rPr>
          <w:rFonts w:ascii="휴먼모음T" w:hAnsi="휴먼모음T" w:eastAsia="휴먼모음T" w:hint="eastAsia"/>
          <w:spacing w:val="-60"/>
          <w:w w:val="105"/>
          <w:sz w:val="19"/>
        </w:rPr>
        <w:t> </w:t>
      </w:r>
      <w:r>
        <w:rPr>
          <w:rFonts w:ascii="휴먼모음T" w:hAnsi="휴먼모음T" w:eastAsia="휴먼모음T" w:hint="eastAsia"/>
          <w:spacing w:val="-17"/>
          <w:w w:val="105"/>
          <w:sz w:val="19"/>
        </w:rPr>
        <w:t>설치되어</w:t>
      </w:r>
      <w:r>
        <w:rPr>
          <w:rFonts w:ascii="휴먼모음T" w:hAnsi="휴먼모음T" w:eastAsia="휴먼모음T" w:hint="eastAsia"/>
          <w:spacing w:val="-61"/>
          <w:w w:val="105"/>
          <w:sz w:val="19"/>
        </w:rPr>
        <w:t> </w:t>
      </w:r>
      <w:r>
        <w:rPr>
          <w:rFonts w:ascii="휴먼모음T" w:hAnsi="휴먼모음T" w:eastAsia="휴먼모음T" w:hint="eastAsia"/>
          <w:spacing w:val="-11"/>
          <w:w w:val="105"/>
          <w:sz w:val="19"/>
        </w:rPr>
        <w:t>있는</w:t>
      </w:r>
      <w:r>
        <w:rPr>
          <w:rFonts w:ascii="휴먼모음T" w:hAnsi="휴먼모음T" w:eastAsia="휴먼모음T" w:hint="eastAsia"/>
          <w:spacing w:val="-61"/>
          <w:w w:val="105"/>
          <w:sz w:val="19"/>
        </w:rPr>
        <w:t> </w:t>
      </w:r>
      <w:r>
        <w:rPr>
          <w:rFonts w:ascii="휴먼모음T" w:hAnsi="휴먼모음T" w:eastAsia="휴먼모음T" w:hint="eastAsia"/>
          <w:spacing w:val="-17"/>
          <w:w w:val="105"/>
          <w:sz w:val="19"/>
        </w:rPr>
        <w:t>경우에는</w:t>
      </w:r>
      <w:r>
        <w:rPr>
          <w:rFonts w:ascii="휴먼모음T" w:hAnsi="휴먼모음T" w:eastAsia="휴먼모음T" w:hint="eastAsia"/>
          <w:spacing w:val="-60"/>
          <w:w w:val="105"/>
          <w:sz w:val="19"/>
        </w:rPr>
        <w:t> </w:t>
      </w:r>
      <w:r>
        <w:rPr>
          <w:rFonts w:ascii="휴먼모음T" w:hAnsi="휴먼모음T" w:eastAsia="휴먼모음T" w:hint="eastAsia"/>
          <w:spacing w:val="-11"/>
          <w:w w:val="105"/>
          <w:sz w:val="19"/>
        </w:rPr>
        <w:t>해당</w:t>
      </w:r>
      <w:r>
        <w:rPr>
          <w:rFonts w:ascii="휴먼모음T" w:hAnsi="휴먼모음T" w:eastAsia="휴먼모음T" w:hint="eastAsia"/>
          <w:spacing w:val="-61"/>
          <w:w w:val="105"/>
          <w:sz w:val="19"/>
        </w:rPr>
        <w:t> </w:t>
      </w:r>
      <w:r>
        <w:rPr>
          <w:rFonts w:ascii="휴먼모음T" w:hAnsi="휴먼모음T" w:eastAsia="휴먼모음T" w:hint="eastAsia"/>
          <w:spacing w:val="-5"/>
          <w:w w:val="105"/>
          <w:sz w:val="19"/>
        </w:rPr>
        <w:t>위원회가 이의신청위원회의 </w:t>
      </w:r>
      <w:r>
        <w:rPr>
          <w:rFonts w:ascii="휴먼모음T" w:hAnsi="휴먼모음T" w:eastAsia="휴먼모음T" w:hint="eastAsia"/>
          <w:spacing w:val="-4"/>
          <w:w w:val="105"/>
          <w:sz w:val="19"/>
        </w:rPr>
        <w:t>기능을 </w:t>
      </w:r>
      <w:r>
        <w:rPr>
          <w:rFonts w:ascii="휴먼모음T" w:hAnsi="휴먼모음T" w:eastAsia="휴먼모음T" w:hint="eastAsia"/>
          <w:w w:val="105"/>
          <w:sz w:val="19"/>
        </w:rPr>
        <w:t>할 수</w:t>
      </w:r>
      <w:r>
        <w:rPr>
          <w:rFonts w:ascii="휴먼모음T" w:hAnsi="휴먼모음T" w:eastAsia="휴먼모음T" w:hint="eastAsia"/>
          <w:spacing w:val="-81"/>
          <w:w w:val="105"/>
          <w:sz w:val="19"/>
        </w:rPr>
        <w:t> </w:t>
      </w:r>
      <w:r>
        <w:rPr>
          <w:rFonts w:ascii="휴먼모음T" w:hAnsi="휴먼모음T" w:eastAsia="휴먼모음T" w:hint="eastAsia"/>
          <w:spacing w:val="-5"/>
          <w:w w:val="105"/>
          <w:sz w:val="19"/>
        </w:rPr>
        <w:t>있음</w:t>
      </w:r>
    </w:p>
    <w:p>
      <w:pPr>
        <w:spacing w:after="0" w:line="184" w:lineRule="auto"/>
        <w:jc w:val="both"/>
        <w:rPr>
          <w:rFonts w:ascii="휴먼모음T" w:hAnsi="휴먼모음T" w:eastAsia="휴먼모음T" w:hint="eastAsia"/>
          <w:sz w:val="19"/>
        </w:rPr>
        <w:sectPr>
          <w:type w:val="continuous"/>
          <w:pgSz w:w="11120" w:h="15080"/>
          <w:pgMar w:top="1020" w:bottom="0" w:left="1120" w:right="380"/>
          <w:cols w:num="2" w:equalWidth="0">
            <w:col w:w="1605" w:space="40"/>
            <w:col w:w="7975"/>
          </w:cols>
        </w:sectPr>
      </w:pPr>
    </w:p>
    <w:p>
      <w:pPr>
        <w:pStyle w:val="BodyText"/>
        <w:rPr>
          <w:rFonts w:ascii="휴먼모음T"/>
          <w:sz w:val="20"/>
        </w:rPr>
      </w:pPr>
      <w:r>
        <w:rPr/>
        <w:pict>
          <v:group style="position:absolute;margin-left:.029999pt;margin-top:8.504pt;width:555.6pt;height:745.5pt;mso-position-horizontal-relative:page;mso-position-vertical-relative:page;z-index:-32727040" coordorigin="1,170" coordsize="11112,14910">
            <v:shape style="position:absolute;left:0;top:170;width:11112;height:14910" type="#_x0000_t75" stroked="false">
              <v:imagedata r:id="rId115" o:title=""/>
            </v:shape>
            <v:shape style="position:absolute;left:10204;top:2267;width:908;height:850" type="#_x0000_t75" stroked="false">
              <v:imagedata r:id="rId48" o:title=""/>
            </v:shape>
            <v:shape style="position:absolute;left:1587;top:2153;width:1588;height:1522" type="#_x0000_t75" stroked="false">
              <v:imagedata r:id="rId116" o:title=""/>
            </v:shape>
            <v:shape style="position:absolute;left:3344;top:2153;width:6180;height:1522" type="#_x0000_t75" stroked="false">
              <v:imagedata r:id="rId117" o:title=""/>
            </v:shape>
            <v:rect style="position:absolute;left:1644;top:2210;width:1475;height:551" filled="true" fillcolor="#d4d4d4" stroked="false">
              <v:fill type="solid"/>
            </v:rect>
            <v:shape style="position:absolute;left:1587;top:2210;width:1588;height:1522" type="#_x0000_t75" stroked="false">
              <v:imagedata r:id="rId118" o:title=""/>
            </v:shape>
            <v:shape style="position:absolute;left:3344;top:2210;width:6180;height:1522" type="#_x0000_t75" stroked="false">
              <v:imagedata r:id="rId119" o:title=""/>
            </v:shape>
            <v:shape style="position:absolute;left:1587;top:4424;width:1588;height:2334" type="#_x0000_t75" stroked="false">
              <v:imagedata r:id="rId120" o:title=""/>
            </v:shape>
            <v:rect style="position:absolute;left:1644;top:4480;width:1475;height:1157" filled="true" fillcolor="#d4d4d4" stroked="false">
              <v:fill type="solid"/>
            </v:rect>
            <v:shape style="position:absolute;left:3344;top:4424;width:6180;height:2334" type="#_x0000_t75" stroked="false">
              <v:imagedata r:id="rId121" o:title=""/>
            </v:shape>
            <v:shape style="position:absolute;left:1587;top:4480;width:1588;height:2334" type="#_x0000_t75" stroked="false">
              <v:imagedata r:id="rId122" o:title=""/>
            </v:shape>
            <v:shape style="position:absolute;left:3344;top:4480;width:6180;height:2334" type="#_x0000_t75" stroked="false">
              <v:imagedata r:id="rId123" o:title=""/>
            </v:shape>
            <w10:wrap type="none"/>
          </v:group>
        </w:pic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9"/>
        <w:rPr>
          <w:rFonts w:ascii="휴먼모음T"/>
          <w:sz w:val="16"/>
        </w:rPr>
      </w:pPr>
    </w:p>
    <w:p>
      <w:pPr>
        <w:pStyle w:val="ListParagraph"/>
        <w:numPr>
          <w:ilvl w:val="2"/>
          <w:numId w:val="49"/>
        </w:numPr>
        <w:tabs>
          <w:tab w:pos="258" w:val="left" w:leader="none"/>
        </w:tabs>
        <w:spacing w:line="240" w:lineRule="auto" w:before="0" w:after="0"/>
        <w:ind w:left="8184" w:right="1212" w:hanging="8185"/>
        <w:jc w:val="right"/>
        <w:rPr>
          <w:rFonts w:ascii="Tahoma" w:hAnsi="Tahoma"/>
          <w:sz w:val="21"/>
        </w:rPr>
      </w:pPr>
      <w:r>
        <w:rPr>
          <w:rFonts w:ascii="Tahoma" w:hAnsi="Tahoma"/>
          <w:w w:val="95"/>
          <w:sz w:val="21"/>
        </w:rPr>
        <w:t>13</w:t>
      </w:r>
    </w:p>
    <w:p>
      <w:pPr>
        <w:spacing w:after="0" w:line="240" w:lineRule="auto"/>
        <w:jc w:val="right"/>
        <w:rPr>
          <w:rFonts w:ascii="Tahoma" w:hAnsi="Tahoma"/>
          <w:sz w:val="21"/>
        </w:rPr>
        <w:sectPr>
          <w:type w:val="continuous"/>
          <w:pgSz w:w="11120" w:h="15080"/>
          <w:pgMar w:top="1020" w:bottom="0" w:left="1120" w:right="380"/>
        </w:sectPr>
      </w:pPr>
    </w:p>
    <w:p>
      <w:pPr>
        <w:pStyle w:val="BodyText"/>
        <w:spacing w:before="6"/>
        <w:rPr>
          <w:rFonts w:ascii="Tahoma"/>
          <w:sz w:val="16"/>
        </w:rPr>
      </w:pPr>
    </w:p>
    <w:p>
      <w:pPr>
        <w:spacing w:after="0"/>
        <w:rPr>
          <w:rFonts w:ascii="Tahoma"/>
          <w:sz w:val="16"/>
        </w:rPr>
        <w:sectPr>
          <w:pgSz w:w="11120" w:h="15080"/>
          <w:pgMar w:top="1420" w:bottom="280" w:left="1120" w:right="380"/>
        </w:sectPr>
      </w:pPr>
    </w:p>
    <w:p>
      <w:pPr>
        <w:pStyle w:val="BodyText"/>
        <w:rPr>
          <w:rFonts w:ascii="Tahoma"/>
          <w:sz w:val="20"/>
        </w:rPr>
      </w:pPr>
      <w:r>
        <w:rPr/>
        <w:pict>
          <v:rect style="position:absolute;margin-left:.029999pt;margin-top:-.02pt;width:555.690pt;height:754.02pt;mso-position-horizontal-relative:page;mso-position-vertical-relative:page;z-index:-32726528" filled="true" fillcolor="#e5e5e5" stroked="false">
            <v:fill type="solid"/>
            <w10:wrap type="none"/>
          </v:rect>
        </w:pict>
      </w:r>
      <w:r>
        <w:rPr/>
        <w:pict>
          <v:group style="position:absolute;margin-left:0pt;margin-top:-.016pt;width:555.75pt;height:667.8pt;mso-position-horizontal-relative:page;mso-position-vertical-relative:page;z-index:-32726016"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11"/>
        <w:rPr>
          <w:rFonts w:ascii="Tahoma"/>
          <w:sz w:val="18"/>
        </w:rPr>
      </w:pPr>
    </w:p>
    <w:p>
      <w:pPr>
        <w:pStyle w:val="Heading1"/>
      </w:pPr>
      <w:r>
        <w:rPr>
          <w:w w:val="126"/>
        </w:rPr>
        <w:t>2</w:t>
      </w:r>
    </w:p>
    <w:p>
      <w:pPr>
        <w:pStyle w:val="BodyText"/>
        <w:spacing w:before="9"/>
        <w:rPr>
          <w:rFonts w:ascii="Arial"/>
          <w:b/>
          <w:sz w:val="112"/>
        </w:rPr>
      </w:pPr>
    </w:p>
    <w:p>
      <w:pPr>
        <w:tabs>
          <w:tab w:pos="6258" w:val="left" w:leader="none"/>
        </w:tabs>
        <w:spacing w:before="0"/>
        <w:ind w:left="5042" w:right="0" w:firstLine="0"/>
        <w:jc w:val="left"/>
        <w:rPr>
          <w:rFonts w:ascii="휴먼편지체" w:eastAsia="휴먼편지체" w:hint="eastAsia"/>
          <w:sz w:val="66"/>
        </w:rPr>
      </w:pPr>
      <w:r>
        <w:rPr>
          <w:rFonts w:ascii="휴먼편지체" w:eastAsia="휴먼편지체" w:hint="eastAsia"/>
          <w:sz w:val="66"/>
        </w:rPr>
        <w:t>신</w:t>
        <w:tab/>
        <w:t>청</w:t>
      </w:r>
    </w:p>
    <w:p>
      <w:pPr>
        <w:pStyle w:val="BodyText"/>
        <w:rPr>
          <w:rFonts w:ascii="휴먼편지체"/>
          <w:sz w:val="20"/>
        </w:rPr>
      </w:pPr>
    </w:p>
    <w:p>
      <w:pPr>
        <w:pStyle w:val="BodyText"/>
        <w:rPr>
          <w:rFonts w:ascii="휴먼편지체"/>
          <w:sz w:val="20"/>
        </w:rPr>
      </w:pPr>
    </w:p>
    <w:p>
      <w:pPr>
        <w:pStyle w:val="BodyText"/>
        <w:rPr>
          <w:rFonts w:ascii="휴먼편지체"/>
          <w:sz w:val="20"/>
        </w:rPr>
      </w:pPr>
    </w:p>
    <w:p>
      <w:pPr>
        <w:pStyle w:val="BodyText"/>
        <w:rPr>
          <w:rFonts w:ascii="휴먼편지체"/>
          <w:sz w:val="20"/>
        </w:rPr>
      </w:pPr>
    </w:p>
    <w:p>
      <w:pPr>
        <w:pStyle w:val="BodyText"/>
        <w:rPr>
          <w:rFonts w:ascii="휴먼편지체"/>
          <w:sz w:val="20"/>
        </w:rPr>
      </w:pPr>
    </w:p>
    <w:p>
      <w:pPr>
        <w:pStyle w:val="BodyText"/>
        <w:rPr>
          <w:rFonts w:ascii="휴먼편지체"/>
          <w:sz w:val="20"/>
        </w:rPr>
      </w:pPr>
    </w:p>
    <w:p>
      <w:pPr>
        <w:pStyle w:val="BodyText"/>
        <w:rPr>
          <w:rFonts w:ascii="휴먼편지체"/>
          <w:sz w:val="20"/>
        </w:rPr>
      </w:pPr>
    </w:p>
    <w:p>
      <w:pPr>
        <w:pStyle w:val="BodyText"/>
        <w:rPr>
          <w:rFonts w:ascii="휴먼편지체"/>
          <w:sz w:val="20"/>
        </w:rPr>
      </w:pPr>
    </w:p>
    <w:p>
      <w:pPr>
        <w:pStyle w:val="BodyText"/>
        <w:spacing w:before="12"/>
        <w:rPr>
          <w:rFonts w:ascii="휴먼편지체"/>
          <w:sz w:val="29"/>
        </w:rPr>
      </w:pPr>
    </w:p>
    <w:p>
      <w:pPr>
        <w:pStyle w:val="Heading9"/>
        <w:spacing w:before="50"/>
        <w:ind w:left="3570" w:firstLine="0"/>
      </w:pPr>
      <w:bookmarkStart w:name="_TOC_250051" w:id="3"/>
      <w:r>
        <w:rPr>
          <w:rFonts w:ascii="Times New Roman" w:hAnsi="Times New Roman" w:eastAsia="Times New Roman"/>
          <w:w w:val="185"/>
        </w:rPr>
        <w:t>Ⅰ. </w:t>
      </w:r>
      <w:bookmarkEnd w:id="3"/>
      <w:r>
        <w:rPr>
          <w:w w:val="105"/>
        </w:rPr>
        <w:t>신청권자</w:t>
      </w:r>
    </w:p>
    <w:p>
      <w:pPr>
        <w:pStyle w:val="Heading9"/>
        <w:spacing w:before="211"/>
        <w:ind w:left="3570" w:firstLine="0"/>
      </w:pPr>
      <w:bookmarkStart w:name="_TOC_250050" w:id="4"/>
      <w:r>
        <w:rPr>
          <w:rFonts w:ascii="Times New Roman" w:hAnsi="Times New Roman" w:eastAsia="Times New Roman"/>
          <w:w w:val="115"/>
        </w:rPr>
        <w:t>Ⅱ. </w:t>
      </w:r>
      <w:bookmarkEnd w:id="4"/>
      <w:r>
        <w:rPr/>
        <w:t>신청방법 및 신청기간</w:t>
      </w:r>
    </w:p>
    <w:p>
      <w:pPr>
        <w:spacing w:line="384" w:lineRule="auto" w:before="210"/>
        <w:ind w:left="3570" w:right="3871" w:firstLine="0"/>
        <w:jc w:val="left"/>
        <w:rPr>
          <w:rFonts w:ascii="휴먼옛체" w:hAnsi="휴먼옛체" w:eastAsia="휴먼옛체" w:hint="eastAsia"/>
          <w:sz w:val="24"/>
        </w:rPr>
      </w:pPr>
      <w:r>
        <w:rPr>
          <w:rFonts w:ascii="Times New Roman" w:hAnsi="Times New Roman" w:eastAsia="Times New Roman"/>
          <w:sz w:val="24"/>
        </w:rPr>
        <w:t>Ⅲ. </w:t>
      </w:r>
      <w:r>
        <w:rPr>
          <w:rFonts w:ascii="휴먼옛체" w:hAnsi="휴먼옛체" w:eastAsia="휴먼옛체" w:hint="eastAsia"/>
          <w:sz w:val="24"/>
        </w:rPr>
        <w:t>신청 구비서류 </w:t>
      </w:r>
      <w:r>
        <w:rPr>
          <w:rFonts w:ascii="Times New Roman" w:hAnsi="Times New Roman" w:eastAsia="Times New Roman"/>
          <w:sz w:val="24"/>
        </w:rPr>
        <w:t>Ⅳ. </w:t>
      </w:r>
      <w:r>
        <w:rPr>
          <w:rFonts w:ascii="휴먼옛체" w:hAnsi="휴먼옛체" w:eastAsia="휴먼옛체" w:hint="eastAsia"/>
          <w:sz w:val="24"/>
        </w:rPr>
        <w:t>신청</w:t>
      </w:r>
      <w:r>
        <w:rPr>
          <w:rFonts w:ascii="휴먼옛체" w:hAnsi="휴먼옛체" w:eastAsia="휴먼옛체" w:hint="eastAsia"/>
          <w:spacing w:val="-55"/>
          <w:sz w:val="24"/>
        </w:rPr>
        <w:t> </w:t>
      </w:r>
      <w:r>
        <w:rPr>
          <w:rFonts w:ascii="휴먼옛체" w:hAnsi="휴먼옛체" w:eastAsia="휴먼옛체" w:hint="eastAsia"/>
          <w:sz w:val="24"/>
        </w:rPr>
        <w:t>시</w:t>
      </w:r>
      <w:r>
        <w:rPr>
          <w:rFonts w:ascii="휴먼옛체" w:hAnsi="휴먼옛체" w:eastAsia="휴먼옛체" w:hint="eastAsia"/>
          <w:spacing w:val="-56"/>
          <w:sz w:val="24"/>
        </w:rPr>
        <w:t> </w:t>
      </w:r>
      <w:r>
        <w:rPr>
          <w:rFonts w:ascii="휴먼옛체" w:hAnsi="휴먼옛체" w:eastAsia="휴먼옛체" w:hint="eastAsia"/>
          <w:spacing w:val="-6"/>
          <w:sz w:val="24"/>
        </w:rPr>
        <w:t>안내사항 </w:t>
      </w:r>
      <w:r>
        <w:rPr>
          <w:rFonts w:ascii="Times New Roman" w:hAnsi="Times New Roman" w:eastAsia="Times New Roman"/>
          <w:sz w:val="24"/>
        </w:rPr>
        <w:t>Ⅴ.</w:t>
      </w:r>
      <w:r>
        <w:rPr>
          <w:rFonts w:ascii="Times New Roman" w:hAnsi="Times New Roman" w:eastAsia="Times New Roman"/>
          <w:spacing w:val="56"/>
          <w:sz w:val="24"/>
        </w:rPr>
        <w:t> </w:t>
      </w:r>
      <w:r>
        <w:rPr>
          <w:rFonts w:ascii="휴먼옛체" w:hAnsi="휴먼옛체" w:eastAsia="휴먼옛체" w:hint="eastAsia"/>
          <w:sz w:val="24"/>
        </w:rPr>
        <w:t>접수</w:t>
      </w:r>
    </w:p>
    <w:p>
      <w:pPr>
        <w:spacing w:after="0" w:line="384" w:lineRule="auto"/>
        <w:jc w:val="left"/>
        <w:rPr>
          <w:rFonts w:ascii="휴먼옛체" w:hAnsi="휴먼옛체" w:eastAsia="휴먼옛체" w:hint="eastAsia"/>
          <w:sz w:val="24"/>
        </w:rPr>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25504" coordorigin="1,170" coordsize="11112,14910">
            <v:shape style="position:absolute;left:0;top:170;width:11112;height:14910" type="#_x0000_t75" stroked="false">
              <v:imagedata r:id="rId124" o:title=""/>
            </v:shape>
            <v:shape style="position:absolute;left:10204;top:3117;width:908;height:851"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788;width:114;height:106" type="#_x0000_t75" stroked="false">
              <v:imagedata r:id="rId23" o:title=""/>
            </v:shape>
            <v:shape style="position:absolute;left:1927;top:5256;width:114;height:106" type="#_x0000_t75" stroked="false">
              <v:imagedata r:id="rId23" o:title=""/>
            </v:shape>
            <v:shape style="position:absolute;left:1927;top:5723;width:114;height:106" type="#_x0000_t75" stroked="false">
              <v:imagedata r:id="rId23" o:title=""/>
            </v:shape>
            <v:shape style="position:absolute;left:1927;top:7941;width:114;height:106" type="#_x0000_t75" stroked="false">
              <v:imagedata r:id="rId23" o:title=""/>
            </v:shape>
            <v:shape style="position:absolute;left:1927;top:9348;width:114;height:106" type="#_x0000_t75" stroked="false">
              <v:imagedata r:id="rId23" o:title=""/>
            </v:shape>
            <v:shape style="position:absolute;left:1927;top:11021;width:114;height:106" type="#_x0000_t75" stroked="false">
              <v:imagedata r:id="rId23" o:title=""/>
            </v:shape>
            <v:line style="position:absolute" from="1588,12574" to="4423,12574" stroked="true" strokeweight=".36pt" strokecolor="#000000">
              <v:stroke dashstyle="solid"/>
            </v:line>
            <w10:wrap type="none"/>
          </v:group>
        </w:pict>
      </w:r>
      <w:r>
        <w:rPr>
          <w:rFonts w:ascii="휴먼옛체" w:eastAsia="휴먼옛체" w:hint="eastAsia"/>
          <w:w w:val="95"/>
          <w:sz w:val="19"/>
        </w:rPr>
        <w:t>신 청</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265"/>
          <w:position w:val="-8"/>
          <w:sz w:val="38"/>
        </w:rPr>
        <w:t>Ⅰ</w:t>
        <w:tab/>
      </w:r>
      <w:r>
        <w:rPr>
          <w:rFonts w:ascii="한컴 고딕" w:hAnsi="한컴 고딕" w:eastAsia="한컴 고딕" w:hint="eastAsia"/>
          <w:b/>
          <w:w w:val="110"/>
          <w:sz w:val="36"/>
        </w:rPr>
        <w:t>신청권자 [법</w:t>
      </w:r>
      <w:r>
        <w:rPr>
          <w:rFonts w:ascii="한컴 고딕" w:hAnsi="한컴 고딕" w:eastAsia="한컴 고딕" w:hint="eastAsia"/>
          <w:b/>
          <w:spacing w:val="12"/>
          <w:w w:val="110"/>
          <w:sz w:val="36"/>
        </w:rPr>
        <w:t> </w:t>
      </w:r>
      <w:r>
        <w:rPr>
          <w:rFonts w:ascii="한컴 고딕" w:hAnsi="한컴 고딕" w:eastAsia="한컴 고딕" w:hint="eastAsia"/>
          <w:b/>
          <w:w w:val="110"/>
          <w:sz w:val="36"/>
        </w:rPr>
        <w:t>제10조]</w:t>
      </w:r>
    </w:p>
    <w:p>
      <w:pPr>
        <w:pStyle w:val="BodyText"/>
        <w:spacing w:before="9"/>
        <w:rPr>
          <w:rFonts w:ascii="한컴 고딕"/>
          <w:b/>
          <w:sz w:val="18"/>
        </w:rPr>
      </w:pPr>
    </w:p>
    <w:p>
      <w:pPr>
        <w:pStyle w:val="Heading6"/>
        <w:numPr>
          <w:ilvl w:val="0"/>
          <w:numId w:val="50"/>
        </w:numPr>
        <w:tabs>
          <w:tab w:pos="1020" w:val="left" w:leader="none"/>
          <w:tab w:pos="1021" w:val="left" w:leader="none"/>
          <w:tab w:pos="9441" w:val="right" w:leader="none"/>
        </w:tabs>
        <w:spacing w:line="575" w:lineRule="exact" w:before="0" w:after="0"/>
        <w:ind w:left="1020" w:right="0" w:hanging="464"/>
        <w:jc w:val="left"/>
        <w:rPr>
          <w:rFonts w:ascii="맑은 고딕" w:eastAsia="맑은 고딕" w:hint="eastAsia"/>
          <w:b/>
          <w:sz w:val="24"/>
        </w:rPr>
      </w:pPr>
      <w:r>
        <w:rPr>
          <w:spacing w:val="-12"/>
        </w:rPr>
        <w:t>수급희망자</w:t>
        <w:tab/>
      </w:r>
      <w:r>
        <w:rPr>
          <w:rFonts w:ascii="맑은 고딕" w:eastAsia="맑은 고딕" w:hint="eastAsia"/>
          <w:b/>
          <w:position w:val="12"/>
          <w:sz w:val="24"/>
        </w:rPr>
        <w:t>2</w:t>
      </w:r>
    </w:p>
    <w:p>
      <w:pPr>
        <w:pStyle w:val="Heading7"/>
        <w:tabs>
          <w:tab w:pos="9246" w:val="left" w:leader="none"/>
        </w:tabs>
        <w:spacing w:line="314" w:lineRule="exact" w:before="260"/>
        <w:rPr>
          <w:rFonts w:ascii="휴먼모음T" w:eastAsia="휴먼모음T" w:hint="eastAsia"/>
          <w:sz w:val="20"/>
        </w:rPr>
      </w:pPr>
      <w:r>
        <w:rPr>
          <w:spacing w:val="-6"/>
        </w:rPr>
        <w:t>가. </w:t>
      </w:r>
      <w:r>
        <w:rPr>
          <w:spacing w:val="-10"/>
        </w:rPr>
        <w:t>신청자격이</w:t>
      </w:r>
      <w:r>
        <w:rPr>
          <w:spacing w:val="-82"/>
        </w:rPr>
        <w:t> </w:t>
      </w:r>
      <w:r>
        <w:rPr>
          <w:spacing w:val="-6"/>
        </w:rPr>
        <w:t>있는</w:t>
      </w:r>
      <w:r>
        <w:rPr>
          <w:spacing w:val="-47"/>
        </w:rPr>
        <w:t> </w:t>
      </w:r>
      <w:r>
        <w:rPr/>
        <w:t>자</w:t>
        <w:tab/>
      </w:r>
      <w:r>
        <w:rPr>
          <w:rFonts w:ascii="휴먼모음T" w:eastAsia="휴먼모음T" w:hint="eastAsia"/>
          <w:sz w:val="20"/>
        </w:rPr>
        <w:t>신</w:t>
      </w:r>
    </w:p>
    <w:p>
      <w:pPr>
        <w:spacing w:line="207" w:lineRule="exact" w:before="0"/>
        <w:ind w:left="0" w:right="196" w:firstLine="0"/>
        <w:jc w:val="right"/>
        <w:rPr>
          <w:rFonts w:ascii="휴먼모음T" w:eastAsia="휴먼모음T" w:hint="eastAsia"/>
          <w:sz w:val="20"/>
        </w:rPr>
      </w:pPr>
      <w:r>
        <w:rPr>
          <w:rFonts w:ascii="휴먼모음T" w:eastAsia="휴먼모음T" w:hint="eastAsia"/>
          <w:w w:val="106"/>
          <w:sz w:val="20"/>
        </w:rPr>
        <w:t>청</w:t>
      </w:r>
    </w:p>
    <w:p>
      <w:pPr>
        <w:pStyle w:val="BodyText"/>
        <w:spacing w:line="340" w:lineRule="exact"/>
        <w:ind w:left="1032"/>
      </w:pPr>
      <w:r>
        <w:rPr/>
        <w:t>(국적) 대한민국 국적을 가진 자로서</w:t>
      </w:r>
    </w:p>
    <w:p>
      <w:pPr>
        <w:pStyle w:val="BodyText"/>
        <w:spacing w:before="63"/>
        <w:ind w:left="1032"/>
      </w:pPr>
      <w:r>
        <w:rPr/>
        <w:t>(주민등록) ｢주민등록법｣에 따른 주민등록 생년월일이</w:t>
      </w:r>
    </w:p>
    <w:p>
      <w:pPr>
        <w:pStyle w:val="BodyText"/>
        <w:spacing w:line="396" w:lineRule="exact" w:before="62"/>
        <w:ind w:left="1032"/>
      </w:pPr>
      <w:r>
        <w:rPr/>
        <w:t>(연령) 만 65세 이상인 자</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만 </w:t>
      </w:r>
      <w:r>
        <w:rPr>
          <w:rFonts w:ascii="Yu Gothic" w:hAnsi="Yu Gothic" w:eastAsia="Yu Gothic" w:hint="eastAsia"/>
          <w:sz w:val="19"/>
        </w:rPr>
        <w:t>65</w:t>
      </w:r>
      <w:r>
        <w:rPr>
          <w:rFonts w:ascii="휴먼옛체" w:hAnsi="휴먼옛체" w:eastAsia="휴먼옛체" w:hint="eastAsia"/>
          <w:sz w:val="19"/>
        </w:rPr>
        <w:t>세 생일이 속한 달의 </w:t>
      </w:r>
      <w:r>
        <w:rPr>
          <w:rFonts w:ascii="Yu Gothic" w:hAnsi="Yu Gothic" w:eastAsia="Yu Gothic" w:hint="eastAsia"/>
          <w:sz w:val="19"/>
        </w:rPr>
        <w:t>1</w:t>
      </w:r>
      <w:r>
        <w:rPr>
          <w:rFonts w:ascii="휴먼옛체" w:hAnsi="휴먼옛체" w:eastAsia="휴먼옛체" w:hint="eastAsia"/>
          <w:sz w:val="19"/>
        </w:rPr>
        <w:t>개월 전 초일부터 신청 가능</w:t>
      </w:r>
    </w:p>
    <w:p>
      <w:pPr>
        <w:pStyle w:val="BodyText"/>
        <w:rPr>
          <w:rFonts w:ascii="휴먼옛체"/>
          <w:sz w:val="18"/>
        </w:rPr>
      </w:pPr>
    </w:p>
    <w:p>
      <w:pPr>
        <w:pStyle w:val="BodyText"/>
        <w:spacing w:before="7"/>
        <w:rPr>
          <w:rFonts w:ascii="휴먼옛체"/>
          <w:sz w:val="15"/>
        </w:rPr>
      </w:pPr>
    </w:p>
    <w:p>
      <w:pPr>
        <w:pStyle w:val="Heading7"/>
        <w:spacing w:before="1"/>
      </w:pPr>
      <w:r>
        <w:rPr/>
        <w:t>나. 예외적으로 신청자격이 있는 자</w:t>
      </w:r>
    </w:p>
    <w:p>
      <w:pPr>
        <w:pStyle w:val="Heading9"/>
        <w:numPr>
          <w:ilvl w:val="1"/>
          <w:numId w:val="50"/>
        </w:numPr>
        <w:tabs>
          <w:tab w:pos="973" w:val="left" w:leader="none"/>
        </w:tabs>
        <w:spacing w:line="240" w:lineRule="auto" w:before="178" w:after="0"/>
        <w:ind w:left="972" w:right="0" w:hanging="305"/>
        <w:jc w:val="left"/>
      </w:pPr>
      <w:r>
        <w:rPr>
          <w:spacing w:val="-6"/>
        </w:rPr>
        <w:t>국적</w:t>
      </w:r>
      <w:r>
        <w:rPr>
          <w:spacing w:val="2"/>
        </w:rPr>
        <w:t> </w:t>
      </w:r>
      <w:r>
        <w:rPr>
          <w:spacing w:val="-12"/>
        </w:rPr>
        <w:t>요건</w:t>
      </w:r>
    </w:p>
    <w:p>
      <w:pPr>
        <w:pStyle w:val="BodyText"/>
        <w:spacing w:line="218" w:lineRule="auto" w:before="117"/>
        <w:ind w:left="1007" w:right="1140" w:firstLine="2"/>
      </w:pPr>
      <w:r>
        <w:rPr>
          <w:spacing w:val="-7"/>
        </w:rPr>
        <w:t>대한민국 </w:t>
      </w:r>
      <w:r>
        <w:rPr>
          <w:spacing w:val="-6"/>
        </w:rPr>
        <w:t>국적이 </w:t>
      </w:r>
      <w:r>
        <w:rPr>
          <w:spacing w:val="-7"/>
        </w:rPr>
        <w:t>있으면서 </w:t>
      </w:r>
      <w:r>
        <w:rPr>
          <w:spacing w:val="-5"/>
        </w:rPr>
        <w:t>다른 </w:t>
      </w:r>
      <w:r>
        <w:rPr>
          <w:spacing w:val="-6"/>
        </w:rPr>
        <w:t>나라의 </w:t>
      </w:r>
      <w:r>
        <w:rPr>
          <w:spacing w:val="-8"/>
        </w:rPr>
        <w:t>영주권･시민권을 </w:t>
      </w:r>
      <w:r>
        <w:rPr>
          <w:spacing w:val="-6"/>
        </w:rPr>
        <w:t>취득한 </w:t>
      </w:r>
      <w:r>
        <w:rPr>
          <w:spacing w:val="-9"/>
        </w:rPr>
        <w:t>복수국적자라 </w:t>
      </w:r>
      <w:r>
        <w:rPr>
          <w:spacing w:val="-4"/>
        </w:rPr>
        <w:t>하더라도 </w:t>
      </w:r>
      <w:r>
        <w:rPr>
          <w:spacing w:val="-5"/>
        </w:rPr>
        <w:t>주민등록이 </w:t>
      </w:r>
      <w:r>
        <w:rPr>
          <w:spacing w:val="-4"/>
        </w:rPr>
        <w:t>되어있는 </w:t>
      </w:r>
      <w:r>
        <w:rPr/>
        <w:t>만 </w:t>
      </w:r>
      <w:r>
        <w:rPr>
          <w:spacing w:val="-4"/>
        </w:rPr>
        <w:t>65세 이상인 </w:t>
      </w:r>
      <w:r>
        <w:rPr/>
        <w:t>자</w:t>
      </w:r>
    </w:p>
    <w:p>
      <w:pPr>
        <w:spacing w:line="201" w:lineRule="auto" w:before="30"/>
        <w:ind w:left="1186" w:right="1213" w:hanging="219"/>
        <w:jc w:val="both"/>
        <w:rPr>
          <w:rFonts w:ascii="휴먼옛체" w:hAnsi="휴먼옛체" w:eastAsia="휴먼옛체" w:hint="eastAsia"/>
          <w:sz w:val="19"/>
        </w:rPr>
      </w:pPr>
      <w:r>
        <w:rPr>
          <w:rFonts w:ascii="Yu Gothic" w:hAnsi="Yu Gothic" w:eastAsia="Yu Gothic" w:hint="eastAsia"/>
          <w:spacing w:val="-11"/>
          <w:w w:val="95"/>
          <w:sz w:val="19"/>
        </w:rPr>
        <w:t>※ </w:t>
      </w:r>
      <w:r>
        <w:rPr>
          <w:rFonts w:ascii="Yu Gothic" w:hAnsi="Yu Gothic" w:eastAsia="Yu Gothic" w:hint="eastAsia"/>
          <w:spacing w:val="-3"/>
          <w:w w:val="75"/>
          <w:sz w:val="19"/>
        </w:rPr>
        <w:t>「</w:t>
      </w:r>
      <w:r>
        <w:rPr>
          <w:rFonts w:ascii="휴먼옛체" w:hAnsi="휴먼옛체" w:eastAsia="휴먼옛체" w:hint="eastAsia"/>
          <w:spacing w:val="-7"/>
          <w:w w:val="95"/>
          <w:sz w:val="19"/>
        </w:rPr>
        <w:t>국적법</w:t>
      </w:r>
      <w:r>
        <w:rPr>
          <w:rFonts w:ascii="Yu Gothic" w:hAnsi="Yu Gothic" w:eastAsia="Yu Gothic" w:hint="eastAsia"/>
          <w:spacing w:val="-1"/>
          <w:w w:val="75"/>
          <w:sz w:val="19"/>
        </w:rPr>
        <w:t>」 </w:t>
      </w:r>
      <w:r>
        <w:rPr>
          <w:rFonts w:ascii="휴먼옛체" w:hAnsi="휴먼옛체" w:eastAsia="휴먼옛체" w:hint="eastAsia"/>
          <w:spacing w:val="-5"/>
          <w:w w:val="95"/>
          <w:sz w:val="19"/>
        </w:rPr>
        <w:t>제</w:t>
      </w:r>
      <w:r>
        <w:rPr>
          <w:rFonts w:ascii="Yu Gothic" w:hAnsi="Yu Gothic" w:eastAsia="Yu Gothic" w:hint="eastAsia"/>
          <w:spacing w:val="-5"/>
          <w:w w:val="95"/>
          <w:sz w:val="19"/>
        </w:rPr>
        <w:t>11</w:t>
      </w:r>
      <w:r>
        <w:rPr>
          <w:rFonts w:ascii="휴먼옛체" w:hAnsi="휴먼옛체" w:eastAsia="휴먼옛체" w:hint="eastAsia"/>
          <w:spacing w:val="-5"/>
          <w:w w:val="95"/>
          <w:sz w:val="19"/>
        </w:rPr>
        <w:t>조의</w:t>
      </w:r>
      <w:r>
        <w:rPr>
          <w:rFonts w:ascii="Yu Gothic" w:hAnsi="Yu Gothic" w:eastAsia="Yu Gothic" w:hint="eastAsia"/>
          <w:spacing w:val="-5"/>
          <w:w w:val="95"/>
          <w:sz w:val="19"/>
        </w:rPr>
        <w:t>2</w:t>
      </w:r>
      <w:r>
        <w:rPr>
          <w:rFonts w:ascii="휴먼옛체" w:hAnsi="휴먼옛체" w:eastAsia="휴먼옛체" w:hint="eastAsia"/>
          <w:spacing w:val="-5"/>
          <w:w w:val="95"/>
          <w:sz w:val="19"/>
        </w:rPr>
        <w:t>에</w:t>
      </w:r>
      <w:r>
        <w:rPr>
          <w:rFonts w:ascii="휴먼옛체" w:hAnsi="휴먼옛체" w:eastAsia="휴먼옛체" w:hint="eastAsia"/>
          <w:spacing w:val="-35"/>
          <w:w w:val="95"/>
          <w:sz w:val="19"/>
        </w:rPr>
        <w:t> </w:t>
      </w:r>
      <w:r>
        <w:rPr>
          <w:rFonts w:ascii="휴먼옛체" w:hAnsi="휴먼옛체" w:eastAsia="휴먼옛체" w:hint="eastAsia"/>
          <w:spacing w:val="-4"/>
          <w:w w:val="95"/>
          <w:sz w:val="19"/>
        </w:rPr>
        <w:t>따라</w:t>
      </w:r>
      <w:r>
        <w:rPr>
          <w:rFonts w:ascii="휴먼옛체" w:hAnsi="휴먼옛체" w:eastAsia="휴먼옛체" w:hint="eastAsia"/>
          <w:spacing w:val="-34"/>
          <w:w w:val="95"/>
          <w:sz w:val="19"/>
        </w:rPr>
        <w:t> </w:t>
      </w:r>
      <w:r>
        <w:rPr>
          <w:rFonts w:ascii="휴먼옛체" w:hAnsi="휴먼옛체" w:eastAsia="휴먼옛체" w:hint="eastAsia"/>
          <w:spacing w:val="-5"/>
          <w:w w:val="95"/>
          <w:sz w:val="19"/>
        </w:rPr>
        <w:t>복수국적</w:t>
      </w:r>
      <w:r>
        <w:rPr>
          <w:rFonts w:ascii="휴먼옛체" w:hAnsi="휴먼옛체" w:eastAsia="휴먼옛체" w:hint="eastAsia"/>
          <w:spacing w:val="-35"/>
          <w:w w:val="95"/>
          <w:sz w:val="19"/>
        </w:rPr>
        <w:t> </w:t>
      </w:r>
      <w:r>
        <w:rPr>
          <w:rFonts w:ascii="휴먼옛체" w:hAnsi="휴먼옛체" w:eastAsia="휴먼옛체" w:hint="eastAsia"/>
          <w:spacing w:val="-5"/>
          <w:w w:val="95"/>
          <w:sz w:val="19"/>
        </w:rPr>
        <w:t>유지가</w:t>
      </w:r>
      <w:r>
        <w:rPr>
          <w:rFonts w:ascii="휴먼옛체" w:hAnsi="휴먼옛체" w:eastAsia="휴먼옛체" w:hint="eastAsia"/>
          <w:spacing w:val="-35"/>
          <w:w w:val="95"/>
          <w:sz w:val="19"/>
        </w:rPr>
        <w:t> </w:t>
      </w:r>
      <w:r>
        <w:rPr>
          <w:rFonts w:ascii="휴먼옛체" w:hAnsi="휴먼옛체" w:eastAsia="휴먼옛체" w:hint="eastAsia"/>
          <w:spacing w:val="-5"/>
          <w:w w:val="95"/>
          <w:sz w:val="19"/>
        </w:rPr>
        <w:t>허용되고</w:t>
      </w:r>
      <w:r>
        <w:rPr>
          <w:rFonts w:ascii="휴먼옛체" w:hAnsi="휴먼옛체" w:eastAsia="휴먼옛체" w:hint="eastAsia"/>
          <w:spacing w:val="-35"/>
          <w:w w:val="95"/>
          <w:sz w:val="19"/>
        </w:rPr>
        <w:t> </w:t>
      </w:r>
      <w:r>
        <w:rPr>
          <w:rFonts w:ascii="휴먼옛체" w:hAnsi="휴먼옛체" w:eastAsia="휴먼옛체" w:hint="eastAsia"/>
          <w:spacing w:val="-5"/>
          <w:w w:val="95"/>
          <w:sz w:val="19"/>
        </w:rPr>
        <w:t>대한민국</w:t>
      </w:r>
      <w:r>
        <w:rPr>
          <w:rFonts w:ascii="휴먼옛체" w:hAnsi="휴먼옛체" w:eastAsia="휴먼옛체" w:hint="eastAsia"/>
          <w:spacing w:val="-35"/>
          <w:w w:val="95"/>
          <w:sz w:val="19"/>
        </w:rPr>
        <w:t> </w:t>
      </w:r>
      <w:r>
        <w:rPr>
          <w:rFonts w:ascii="휴먼옛체" w:hAnsi="휴먼옛체" w:eastAsia="휴먼옛체" w:hint="eastAsia"/>
          <w:spacing w:val="-5"/>
          <w:w w:val="95"/>
          <w:sz w:val="19"/>
        </w:rPr>
        <w:t>국민으로</w:t>
      </w:r>
      <w:r>
        <w:rPr>
          <w:rFonts w:ascii="휴먼옛체" w:hAnsi="휴먼옛체" w:eastAsia="휴먼옛체" w:hint="eastAsia"/>
          <w:spacing w:val="-35"/>
          <w:w w:val="95"/>
          <w:sz w:val="19"/>
        </w:rPr>
        <w:t> </w:t>
      </w:r>
      <w:r>
        <w:rPr>
          <w:rFonts w:ascii="휴먼옛체" w:hAnsi="휴먼옛체" w:eastAsia="휴먼옛체" w:hint="eastAsia"/>
          <w:spacing w:val="-6"/>
          <w:w w:val="95"/>
          <w:sz w:val="19"/>
        </w:rPr>
        <w:t>처우함으로</w:t>
      </w:r>
      <w:r>
        <w:rPr>
          <w:rFonts w:ascii="휴먼옛체" w:hAnsi="휴먼옛체" w:eastAsia="휴먼옛체" w:hint="eastAsia"/>
          <w:spacing w:val="-34"/>
          <w:w w:val="95"/>
          <w:sz w:val="19"/>
        </w:rPr>
        <w:t> </w:t>
      </w:r>
      <w:r>
        <w:rPr>
          <w:rFonts w:ascii="휴먼옛체" w:hAnsi="휴먼옛체" w:eastAsia="휴먼옛체" w:hint="eastAsia"/>
          <w:spacing w:val="-5"/>
          <w:w w:val="95"/>
          <w:sz w:val="19"/>
        </w:rPr>
        <w:t>국내에 </w:t>
      </w:r>
      <w:r>
        <w:rPr>
          <w:rFonts w:ascii="휴먼옛체" w:hAnsi="휴먼옛체" w:eastAsia="휴먼옛체" w:hint="eastAsia"/>
          <w:spacing w:val="-10"/>
          <w:sz w:val="19"/>
        </w:rPr>
        <w:t>주민등록이</w:t>
      </w:r>
      <w:r>
        <w:rPr>
          <w:rFonts w:ascii="휴먼옛체" w:hAnsi="휴먼옛체" w:eastAsia="휴먼옛체" w:hint="eastAsia"/>
          <w:spacing w:val="-19"/>
          <w:sz w:val="19"/>
        </w:rPr>
        <w:t> </w:t>
      </w:r>
      <w:r>
        <w:rPr>
          <w:rFonts w:ascii="휴먼옛체" w:hAnsi="휴먼옛체" w:eastAsia="휴먼옛체" w:hint="eastAsia"/>
          <w:spacing w:val="-7"/>
          <w:sz w:val="19"/>
        </w:rPr>
        <w:t>되어</w:t>
      </w:r>
      <w:r>
        <w:rPr>
          <w:rFonts w:ascii="휴먼옛체" w:hAnsi="휴먼옛체" w:eastAsia="휴먼옛체" w:hint="eastAsia"/>
          <w:spacing w:val="-19"/>
          <w:sz w:val="19"/>
        </w:rPr>
        <w:t> </w:t>
      </w:r>
      <w:r>
        <w:rPr>
          <w:rFonts w:ascii="휴먼옛체" w:hAnsi="휴먼옛체" w:eastAsia="휴먼옛체" w:hint="eastAsia"/>
          <w:spacing w:val="-7"/>
          <w:sz w:val="19"/>
        </w:rPr>
        <w:t>있어</w:t>
      </w:r>
      <w:r>
        <w:rPr>
          <w:rFonts w:ascii="휴먼옛체" w:hAnsi="휴먼옛체" w:eastAsia="휴먼옛체" w:hint="eastAsia"/>
          <w:spacing w:val="-18"/>
          <w:sz w:val="19"/>
        </w:rPr>
        <w:t> </w:t>
      </w:r>
      <w:r>
        <w:rPr>
          <w:rFonts w:ascii="휴먼옛체" w:hAnsi="휴먼옛체" w:eastAsia="휴먼옛체" w:hint="eastAsia"/>
          <w:spacing w:val="-7"/>
          <w:sz w:val="19"/>
        </w:rPr>
        <w:t>실제</w:t>
      </w:r>
      <w:r>
        <w:rPr>
          <w:rFonts w:ascii="휴먼옛체" w:hAnsi="휴먼옛체" w:eastAsia="휴먼옛체" w:hint="eastAsia"/>
          <w:spacing w:val="-19"/>
          <w:sz w:val="19"/>
        </w:rPr>
        <w:t> </w:t>
      </w:r>
      <w:r>
        <w:rPr>
          <w:rFonts w:ascii="휴먼옛체" w:hAnsi="휴먼옛체" w:eastAsia="휴먼옛체" w:hint="eastAsia"/>
          <w:spacing w:val="-10"/>
          <w:sz w:val="19"/>
        </w:rPr>
        <w:t>거주하고</w:t>
      </w:r>
      <w:r>
        <w:rPr>
          <w:rFonts w:ascii="휴먼옛체" w:hAnsi="휴먼옛체" w:eastAsia="휴먼옛체" w:hint="eastAsia"/>
          <w:spacing w:val="-19"/>
          <w:sz w:val="19"/>
        </w:rPr>
        <w:t> </w:t>
      </w:r>
      <w:r>
        <w:rPr>
          <w:rFonts w:ascii="휴먼옛체" w:hAnsi="휴먼옛체" w:eastAsia="휴먼옛체" w:hint="eastAsia"/>
          <w:spacing w:val="-6"/>
          <w:sz w:val="19"/>
        </w:rPr>
        <w:t>있는</w:t>
      </w:r>
      <w:r>
        <w:rPr>
          <w:rFonts w:ascii="휴먼옛체" w:hAnsi="휴먼옛체" w:eastAsia="휴먼옛체" w:hint="eastAsia"/>
          <w:spacing w:val="-20"/>
          <w:sz w:val="19"/>
        </w:rPr>
        <w:t> </w:t>
      </w:r>
      <w:r>
        <w:rPr>
          <w:rFonts w:ascii="휴먼옛체" w:hAnsi="휴먼옛체" w:eastAsia="휴먼옛체" w:hint="eastAsia"/>
          <w:spacing w:val="-11"/>
          <w:sz w:val="19"/>
        </w:rPr>
        <w:t>복수국적자에</w:t>
      </w:r>
      <w:r>
        <w:rPr>
          <w:rFonts w:ascii="휴먼옛체" w:hAnsi="휴먼옛체" w:eastAsia="휴먼옛체" w:hint="eastAsia"/>
          <w:spacing w:val="-18"/>
          <w:sz w:val="19"/>
        </w:rPr>
        <w:t> </w:t>
      </w:r>
      <w:r>
        <w:rPr>
          <w:rFonts w:ascii="휴먼옛체" w:hAnsi="휴먼옛체" w:eastAsia="휴먼옛체" w:hint="eastAsia"/>
          <w:spacing w:val="-7"/>
          <w:sz w:val="19"/>
        </w:rPr>
        <w:t>대해</w:t>
      </w:r>
      <w:r>
        <w:rPr>
          <w:rFonts w:ascii="휴먼옛체" w:hAnsi="휴먼옛체" w:eastAsia="휴먼옛체" w:hint="eastAsia"/>
          <w:spacing w:val="-19"/>
          <w:sz w:val="19"/>
        </w:rPr>
        <w:t> </w:t>
      </w:r>
      <w:r>
        <w:rPr>
          <w:rFonts w:ascii="휴먼옛체" w:hAnsi="휴먼옛체" w:eastAsia="휴먼옛체" w:hint="eastAsia"/>
          <w:spacing w:val="-11"/>
          <w:sz w:val="19"/>
        </w:rPr>
        <w:t>신청자격을</w:t>
      </w:r>
      <w:r>
        <w:rPr>
          <w:rFonts w:ascii="휴먼옛체" w:hAnsi="휴먼옛체" w:eastAsia="휴먼옛체" w:hint="eastAsia"/>
          <w:spacing w:val="-18"/>
          <w:sz w:val="19"/>
        </w:rPr>
        <w:t> </w:t>
      </w:r>
      <w:r>
        <w:rPr>
          <w:rFonts w:ascii="휴먼옛체" w:hAnsi="휴먼옛체" w:eastAsia="휴먼옛체" w:hint="eastAsia"/>
          <w:spacing w:val="-14"/>
          <w:sz w:val="19"/>
        </w:rPr>
        <w:t>부여</w:t>
      </w:r>
    </w:p>
    <w:p>
      <w:pPr>
        <w:pStyle w:val="BodyText"/>
        <w:spacing w:line="218" w:lineRule="auto" w:before="106"/>
        <w:ind w:left="1010" w:right="1198" w:hanging="1"/>
      </w:pPr>
      <w:r>
        <w:rPr>
          <w:spacing w:val="-17"/>
          <w:w w:val="97"/>
        </w:rPr>
        <w:t>대한</w:t>
      </w:r>
      <w:r>
        <w:rPr>
          <w:spacing w:val="-18"/>
          <w:w w:val="97"/>
        </w:rPr>
        <w:t>민</w:t>
      </w:r>
      <w:r>
        <w:rPr>
          <w:w w:val="97"/>
        </w:rPr>
        <w:t>국</w:t>
      </w:r>
      <w:r>
        <w:rPr/>
        <w:t> </w:t>
      </w:r>
      <w:r>
        <w:rPr>
          <w:spacing w:val="-17"/>
          <w:w w:val="97"/>
        </w:rPr>
        <w:t>국민</w:t>
      </w:r>
      <w:r>
        <w:rPr>
          <w:w w:val="97"/>
        </w:rPr>
        <w:t>과</w:t>
      </w:r>
      <w:r>
        <w:rPr/>
        <w:t> </w:t>
      </w:r>
      <w:r>
        <w:rPr>
          <w:spacing w:val="-17"/>
          <w:w w:val="97"/>
        </w:rPr>
        <w:t>혼인신</w:t>
      </w:r>
      <w:r>
        <w:rPr>
          <w:spacing w:val="-18"/>
          <w:w w:val="97"/>
        </w:rPr>
        <w:t>고</w:t>
      </w:r>
      <w:r>
        <w:rPr>
          <w:w w:val="113"/>
          <w:position w:val="10"/>
          <w:sz w:val="8"/>
        </w:rPr>
        <w:t>5)</w:t>
      </w:r>
      <w:r>
        <w:rPr>
          <w:position w:val="10"/>
          <w:sz w:val="8"/>
        </w:rPr>
        <w:t>    </w:t>
      </w:r>
      <w:r>
        <w:rPr>
          <w:w w:val="97"/>
        </w:rPr>
        <w:t>후</w:t>
      </w:r>
      <w:r>
        <w:rPr/>
        <w:t> </w:t>
      </w:r>
      <w:r>
        <w:rPr>
          <w:spacing w:val="-18"/>
          <w:w w:val="97"/>
        </w:rPr>
        <w:t>국</w:t>
      </w:r>
      <w:r>
        <w:rPr>
          <w:w w:val="97"/>
        </w:rPr>
        <w:t>내</w:t>
      </w:r>
      <w:r>
        <w:rPr/>
        <w:t> </w:t>
      </w:r>
      <w:r>
        <w:rPr>
          <w:spacing w:val="-17"/>
          <w:w w:val="97"/>
        </w:rPr>
        <w:t>체류기간</w:t>
      </w:r>
      <w:r>
        <w:rPr>
          <w:w w:val="97"/>
        </w:rPr>
        <w:t>이</w:t>
      </w:r>
      <w:r>
        <w:rPr/>
        <w:t> </w:t>
      </w:r>
      <w:r>
        <w:rPr>
          <w:spacing w:val="-14"/>
          <w:w w:val="102"/>
        </w:rPr>
        <w:t>2</w:t>
      </w:r>
      <w:r>
        <w:rPr>
          <w:spacing w:val="-17"/>
          <w:w w:val="97"/>
        </w:rPr>
        <w:t>년</w:t>
      </w:r>
      <w:r>
        <w:rPr>
          <w:w w:val="97"/>
        </w:rPr>
        <w:t>을</w:t>
      </w:r>
      <w:r>
        <w:rPr/>
        <w:t> </w:t>
      </w:r>
      <w:r>
        <w:rPr>
          <w:spacing w:val="-17"/>
          <w:w w:val="97"/>
        </w:rPr>
        <w:t>경과하</w:t>
      </w:r>
      <w:r>
        <w:rPr>
          <w:w w:val="97"/>
        </w:rPr>
        <w:t>지</w:t>
      </w:r>
      <w:r>
        <w:rPr/>
        <w:t> </w:t>
      </w:r>
      <w:r>
        <w:rPr>
          <w:spacing w:val="-18"/>
          <w:w w:val="97"/>
        </w:rPr>
        <w:t>않</w:t>
      </w:r>
      <w:r>
        <w:rPr>
          <w:w w:val="97"/>
        </w:rPr>
        <w:t>은</w:t>
      </w:r>
      <w:r>
        <w:rPr/>
        <w:t> </w:t>
      </w:r>
      <w:r>
        <w:rPr>
          <w:spacing w:val="-17"/>
          <w:w w:val="97"/>
        </w:rPr>
        <w:t>외국국적의 </w:t>
      </w:r>
      <w:r>
        <w:rPr>
          <w:spacing w:val="-5"/>
        </w:rPr>
        <w:t>배우자로 </w:t>
      </w:r>
      <w:r>
        <w:rPr/>
        <w:t>만 </w:t>
      </w:r>
      <w:r>
        <w:rPr>
          <w:spacing w:val="-3"/>
        </w:rPr>
        <w:t>65세 </w:t>
      </w:r>
      <w:r>
        <w:rPr>
          <w:spacing w:val="-4"/>
        </w:rPr>
        <w:t>이상인 </w:t>
      </w:r>
      <w:r>
        <w:rPr/>
        <w:t>자</w:t>
      </w:r>
    </w:p>
    <w:p>
      <w:pPr>
        <w:spacing w:line="177" w:lineRule="auto" w:before="55"/>
        <w:ind w:left="1194" w:right="1224" w:hanging="227"/>
        <w:jc w:val="both"/>
        <w:rPr>
          <w:rFonts w:ascii="Yu Gothic" w:hAnsi="Yu Gothic" w:eastAsia="Yu Gothic" w:hint="eastAsia"/>
          <w:sz w:val="19"/>
        </w:rPr>
      </w:pPr>
      <w:r>
        <w:rPr>
          <w:rFonts w:ascii="Yu Gothic" w:hAnsi="Yu Gothic" w:eastAsia="Yu Gothic" w:hint="eastAsia"/>
          <w:sz w:val="19"/>
        </w:rPr>
        <w:t>※</w:t>
      </w:r>
      <w:r>
        <w:rPr>
          <w:rFonts w:ascii="Yu Gothic" w:hAnsi="Yu Gothic" w:eastAsia="Yu Gothic" w:hint="eastAsia"/>
          <w:spacing w:val="-28"/>
          <w:sz w:val="19"/>
        </w:rPr>
        <w:t> </w:t>
      </w:r>
      <w:r>
        <w:rPr>
          <w:rFonts w:ascii="휴먼옛체" w:hAnsi="휴먼옛체" w:eastAsia="휴먼옛체" w:hint="eastAsia"/>
          <w:spacing w:val="-10"/>
          <w:sz w:val="19"/>
        </w:rPr>
        <w:t>혼인신고</w:t>
      </w:r>
      <w:r>
        <w:rPr>
          <w:rFonts w:ascii="휴먼옛체" w:hAnsi="휴먼옛체" w:eastAsia="휴먼옛체" w:hint="eastAsia"/>
          <w:spacing w:val="-50"/>
          <w:sz w:val="19"/>
        </w:rPr>
        <w:t> </w:t>
      </w:r>
      <w:r>
        <w:rPr>
          <w:rFonts w:ascii="휴먼옛체" w:hAnsi="휴먼옛체" w:eastAsia="휴먼옛체" w:hint="eastAsia"/>
          <w:sz w:val="19"/>
        </w:rPr>
        <w:t>후</w:t>
      </w:r>
      <w:r>
        <w:rPr>
          <w:rFonts w:ascii="휴먼옛체" w:hAnsi="휴먼옛체" w:eastAsia="휴먼옛체" w:hint="eastAsia"/>
          <w:spacing w:val="-50"/>
          <w:sz w:val="19"/>
        </w:rPr>
        <w:t> </w:t>
      </w:r>
      <w:r>
        <w:rPr>
          <w:rFonts w:ascii="휴먼옛체" w:hAnsi="휴먼옛체" w:eastAsia="휴먼옛체" w:hint="eastAsia"/>
          <w:spacing w:val="-7"/>
          <w:sz w:val="19"/>
        </w:rPr>
        <w:t>국내</w:t>
      </w:r>
      <w:r>
        <w:rPr>
          <w:rFonts w:ascii="휴먼옛체" w:hAnsi="휴먼옛체" w:eastAsia="휴먼옛체" w:hint="eastAsia"/>
          <w:spacing w:val="-50"/>
          <w:sz w:val="19"/>
        </w:rPr>
        <w:t> </w:t>
      </w:r>
      <w:r>
        <w:rPr>
          <w:rFonts w:ascii="휴먼옛체" w:hAnsi="휴먼옛체" w:eastAsia="휴먼옛체" w:hint="eastAsia"/>
          <w:spacing w:val="-11"/>
          <w:sz w:val="19"/>
        </w:rPr>
        <w:t>체류기간이</w:t>
      </w:r>
      <w:r>
        <w:rPr>
          <w:rFonts w:ascii="휴먼옛체" w:hAnsi="휴먼옛체" w:eastAsia="휴먼옛체" w:hint="eastAsia"/>
          <w:spacing w:val="-50"/>
          <w:sz w:val="19"/>
        </w:rPr>
        <w:t> </w:t>
      </w:r>
      <w:r>
        <w:rPr>
          <w:rFonts w:ascii="Yu Gothic" w:hAnsi="Yu Gothic" w:eastAsia="Yu Gothic" w:hint="eastAsia"/>
          <w:spacing w:val="-7"/>
          <w:sz w:val="19"/>
        </w:rPr>
        <w:t>2</w:t>
      </w:r>
      <w:r>
        <w:rPr>
          <w:rFonts w:ascii="휴먼옛체" w:hAnsi="휴먼옛체" w:eastAsia="휴먼옛체" w:hint="eastAsia"/>
          <w:spacing w:val="-7"/>
          <w:sz w:val="19"/>
        </w:rPr>
        <w:t>년을</w:t>
      </w:r>
      <w:r>
        <w:rPr>
          <w:rFonts w:ascii="휴먼옛체" w:hAnsi="휴먼옛체" w:eastAsia="휴먼옛체" w:hint="eastAsia"/>
          <w:spacing w:val="-50"/>
          <w:sz w:val="19"/>
        </w:rPr>
        <w:t> </w:t>
      </w:r>
      <w:r>
        <w:rPr>
          <w:rFonts w:ascii="휴먼옛체" w:hAnsi="휴먼옛체" w:eastAsia="휴먼옛체" w:hint="eastAsia"/>
          <w:spacing w:val="-10"/>
          <w:sz w:val="19"/>
        </w:rPr>
        <w:t>경과한</w:t>
      </w:r>
      <w:r>
        <w:rPr>
          <w:rFonts w:ascii="휴먼옛체" w:hAnsi="휴먼옛체" w:eastAsia="휴먼옛체" w:hint="eastAsia"/>
          <w:spacing w:val="-50"/>
          <w:sz w:val="19"/>
        </w:rPr>
        <w:t> </w:t>
      </w:r>
      <w:r>
        <w:rPr>
          <w:rFonts w:ascii="휴먼옛체" w:hAnsi="휴먼옛체" w:eastAsia="휴먼옛체" w:hint="eastAsia"/>
          <w:spacing w:val="-10"/>
          <w:sz w:val="19"/>
        </w:rPr>
        <w:t>날로부터</w:t>
      </w:r>
      <w:r>
        <w:rPr>
          <w:rFonts w:ascii="휴먼옛체" w:hAnsi="휴먼옛체" w:eastAsia="휴먼옛체" w:hint="eastAsia"/>
          <w:spacing w:val="-51"/>
          <w:sz w:val="19"/>
        </w:rPr>
        <w:t> </w:t>
      </w:r>
      <w:r>
        <w:rPr>
          <w:rFonts w:ascii="Yu Gothic" w:hAnsi="Yu Gothic" w:eastAsia="Yu Gothic" w:hint="eastAsia"/>
          <w:spacing w:val="-6"/>
          <w:sz w:val="19"/>
        </w:rPr>
        <w:t>1</w:t>
      </w:r>
      <w:r>
        <w:rPr>
          <w:rFonts w:ascii="휴먼옛체" w:hAnsi="휴먼옛체" w:eastAsia="휴먼옛체" w:hint="eastAsia"/>
          <w:spacing w:val="-6"/>
          <w:sz w:val="19"/>
        </w:rPr>
        <w:t>개월</w:t>
      </w:r>
      <w:r>
        <w:rPr>
          <w:rFonts w:ascii="휴먼옛체" w:hAnsi="휴먼옛체" w:eastAsia="휴먼옛체" w:hint="eastAsia"/>
          <w:spacing w:val="-50"/>
          <w:sz w:val="19"/>
        </w:rPr>
        <w:t> </w:t>
      </w:r>
      <w:r>
        <w:rPr>
          <w:rFonts w:ascii="휴먼옛체" w:hAnsi="휴먼옛체" w:eastAsia="휴먼옛체" w:hint="eastAsia"/>
          <w:spacing w:val="-9"/>
          <w:sz w:val="19"/>
        </w:rPr>
        <w:t>이내에</w:t>
      </w:r>
      <w:r>
        <w:rPr>
          <w:rFonts w:ascii="휴먼옛체" w:hAnsi="휴먼옛체" w:eastAsia="휴먼옛체" w:hint="eastAsia"/>
          <w:spacing w:val="-50"/>
          <w:sz w:val="19"/>
        </w:rPr>
        <w:t> </w:t>
      </w:r>
      <w:r>
        <w:rPr>
          <w:rFonts w:ascii="휴먼옛체" w:hAnsi="휴먼옛체" w:eastAsia="휴먼옛체" w:hint="eastAsia"/>
          <w:spacing w:val="-10"/>
          <w:sz w:val="19"/>
        </w:rPr>
        <w:t>국적취득</w:t>
      </w:r>
      <w:r>
        <w:rPr>
          <w:rFonts w:ascii="휴먼옛체" w:hAnsi="휴먼옛체" w:eastAsia="휴먼옛체" w:hint="eastAsia"/>
          <w:spacing w:val="-50"/>
          <w:sz w:val="19"/>
        </w:rPr>
        <w:t> </w:t>
      </w:r>
      <w:r>
        <w:rPr>
          <w:rFonts w:ascii="휴먼옛체" w:hAnsi="휴먼옛체" w:eastAsia="휴먼옛체" w:hint="eastAsia"/>
          <w:spacing w:val="-9"/>
          <w:sz w:val="19"/>
        </w:rPr>
        <w:t>신청을</w:t>
      </w:r>
      <w:r>
        <w:rPr>
          <w:rFonts w:ascii="휴먼옛체" w:hAnsi="휴먼옛체" w:eastAsia="휴먼옛체" w:hint="eastAsia"/>
          <w:spacing w:val="-50"/>
          <w:sz w:val="19"/>
        </w:rPr>
        <w:t> </w:t>
      </w:r>
      <w:r>
        <w:rPr>
          <w:rFonts w:ascii="휴먼옛체" w:hAnsi="휴먼옛체" w:eastAsia="휴먼옛체" w:hint="eastAsia"/>
          <w:spacing w:val="-7"/>
          <w:sz w:val="19"/>
        </w:rPr>
        <w:t>하지</w:t>
      </w:r>
      <w:r>
        <w:rPr>
          <w:rFonts w:ascii="휴먼옛체" w:hAnsi="휴먼옛체" w:eastAsia="휴먼옛체" w:hint="eastAsia"/>
          <w:spacing w:val="-50"/>
          <w:sz w:val="19"/>
        </w:rPr>
        <w:t> </w:t>
      </w:r>
      <w:r>
        <w:rPr>
          <w:rFonts w:ascii="휴먼옛체" w:hAnsi="휴먼옛체" w:eastAsia="휴먼옛체" w:hint="eastAsia"/>
          <w:spacing w:val="-14"/>
          <w:sz w:val="19"/>
        </w:rPr>
        <w:t>않는 </w:t>
      </w:r>
      <w:r>
        <w:rPr>
          <w:rFonts w:ascii="휴먼옛체" w:hAnsi="휴먼옛체" w:eastAsia="휴먼옛체" w:hint="eastAsia"/>
          <w:spacing w:val="-14"/>
          <w:w w:val="95"/>
          <w:sz w:val="19"/>
        </w:rPr>
        <w:t>경우에는</w:t>
      </w:r>
      <w:r>
        <w:rPr>
          <w:rFonts w:ascii="휴먼옛체" w:hAnsi="휴먼옛체" w:eastAsia="휴먼옛체" w:hint="eastAsia"/>
          <w:spacing w:val="-31"/>
          <w:w w:val="95"/>
          <w:sz w:val="19"/>
        </w:rPr>
        <w:t> </w:t>
      </w:r>
      <w:r>
        <w:rPr>
          <w:rFonts w:ascii="휴먼옛체" w:hAnsi="휴먼옛체" w:eastAsia="휴먼옛체" w:hint="eastAsia"/>
          <w:spacing w:val="-14"/>
          <w:w w:val="95"/>
          <w:sz w:val="19"/>
        </w:rPr>
        <w:t>외국국적</w:t>
      </w:r>
      <w:r>
        <w:rPr>
          <w:rFonts w:ascii="휴먼옛체" w:hAnsi="휴먼옛체" w:eastAsia="휴먼옛체" w:hint="eastAsia"/>
          <w:spacing w:val="-30"/>
          <w:w w:val="95"/>
          <w:sz w:val="19"/>
        </w:rPr>
        <w:t> </w:t>
      </w:r>
      <w:r>
        <w:rPr>
          <w:rFonts w:ascii="휴먼옛체" w:hAnsi="휴먼옛체" w:eastAsia="휴먼옛체" w:hint="eastAsia"/>
          <w:spacing w:val="-14"/>
          <w:w w:val="95"/>
          <w:sz w:val="19"/>
        </w:rPr>
        <w:t>배우자의</w:t>
      </w:r>
      <w:r>
        <w:rPr>
          <w:rFonts w:ascii="휴먼옛체" w:hAnsi="휴먼옛체" w:eastAsia="휴먼옛체" w:hint="eastAsia"/>
          <w:spacing w:val="-30"/>
          <w:w w:val="95"/>
          <w:sz w:val="19"/>
        </w:rPr>
        <w:t> </w:t>
      </w:r>
      <w:r>
        <w:rPr>
          <w:rFonts w:ascii="휴먼옛체" w:hAnsi="휴먼옛체" w:eastAsia="휴먼옛체" w:hint="eastAsia"/>
          <w:spacing w:val="-15"/>
          <w:w w:val="95"/>
          <w:sz w:val="19"/>
        </w:rPr>
        <w:t>신청</w:t>
      </w:r>
      <w:r>
        <w:rPr>
          <w:rFonts w:ascii="Yu Gothic" w:hAnsi="Yu Gothic" w:eastAsia="Yu Gothic" w:hint="eastAsia"/>
          <w:spacing w:val="-15"/>
          <w:w w:val="95"/>
          <w:sz w:val="19"/>
        </w:rPr>
        <w:t>(</w:t>
      </w:r>
      <w:r>
        <w:rPr>
          <w:rFonts w:ascii="휴먼옛체" w:hAnsi="휴먼옛체" w:eastAsia="휴먼옛체" w:hint="eastAsia"/>
          <w:spacing w:val="-15"/>
          <w:w w:val="95"/>
          <w:sz w:val="19"/>
        </w:rPr>
        <w:t>수급</w:t>
      </w:r>
      <w:r>
        <w:rPr>
          <w:rFonts w:ascii="Yu Gothic" w:hAnsi="Yu Gothic" w:eastAsia="Yu Gothic" w:hint="eastAsia"/>
          <w:spacing w:val="-15"/>
          <w:w w:val="95"/>
          <w:sz w:val="19"/>
        </w:rPr>
        <w:t>)</w:t>
      </w:r>
      <w:r>
        <w:rPr>
          <w:rFonts w:ascii="휴먼옛체" w:hAnsi="휴먼옛체" w:eastAsia="휴먼옛체" w:hint="eastAsia"/>
          <w:spacing w:val="-15"/>
          <w:w w:val="95"/>
          <w:sz w:val="19"/>
        </w:rPr>
        <w:t>자격은</w:t>
      </w:r>
      <w:r>
        <w:rPr>
          <w:rFonts w:ascii="휴먼옛체" w:hAnsi="휴먼옛체" w:eastAsia="휴먼옛체" w:hint="eastAsia"/>
          <w:spacing w:val="-30"/>
          <w:w w:val="95"/>
          <w:sz w:val="19"/>
        </w:rPr>
        <w:t> </w:t>
      </w:r>
      <w:r>
        <w:rPr>
          <w:rFonts w:ascii="휴먼옛체" w:hAnsi="휴먼옛체" w:eastAsia="휴먼옛체" w:hint="eastAsia"/>
          <w:spacing w:val="-9"/>
          <w:w w:val="95"/>
          <w:sz w:val="19"/>
        </w:rPr>
        <w:t>없음</w:t>
      </w:r>
      <w:r>
        <w:rPr>
          <w:rFonts w:ascii="휴먼옛체" w:hAnsi="휴먼옛체" w:eastAsia="휴먼옛체" w:hint="eastAsia"/>
          <w:spacing w:val="-31"/>
          <w:w w:val="95"/>
          <w:sz w:val="19"/>
        </w:rPr>
        <w:t> </w:t>
      </w:r>
      <w:r>
        <w:rPr>
          <w:rFonts w:ascii="Yu Gothic" w:hAnsi="Yu Gothic" w:eastAsia="Yu Gothic" w:hint="eastAsia"/>
          <w:spacing w:val="-10"/>
          <w:w w:val="95"/>
          <w:sz w:val="19"/>
        </w:rPr>
        <w:t>(</w:t>
      </w:r>
      <w:r>
        <w:rPr>
          <w:rFonts w:ascii="휴먼옛체" w:hAnsi="휴먼옛체" w:eastAsia="휴먼옛체" w:hint="eastAsia"/>
          <w:spacing w:val="-10"/>
          <w:w w:val="95"/>
          <w:sz w:val="19"/>
        </w:rPr>
        <w:t>단</w:t>
      </w:r>
      <w:r>
        <w:rPr>
          <w:rFonts w:ascii="Yu Gothic" w:hAnsi="Yu Gothic" w:eastAsia="Yu Gothic" w:hint="eastAsia"/>
          <w:spacing w:val="-10"/>
          <w:w w:val="95"/>
          <w:sz w:val="19"/>
        </w:rPr>
        <w:t>,</w:t>
      </w:r>
      <w:r>
        <w:rPr>
          <w:rFonts w:ascii="Yu Gothic" w:hAnsi="Yu Gothic" w:eastAsia="Yu Gothic" w:hint="eastAsia"/>
          <w:spacing w:val="-1"/>
          <w:w w:val="95"/>
          <w:sz w:val="19"/>
        </w:rPr>
        <w:t> </w:t>
      </w:r>
      <w:r>
        <w:rPr>
          <w:spacing w:val="-9"/>
          <w:w w:val="95"/>
          <w:sz w:val="19"/>
        </w:rPr>
        <w:t>ʻ</w:t>
      </w:r>
      <w:r>
        <w:rPr>
          <w:rFonts w:ascii="휴먼옛체" w:hAnsi="휴먼옛체" w:eastAsia="휴먼옛체" w:hint="eastAsia"/>
          <w:spacing w:val="-9"/>
          <w:w w:val="95"/>
          <w:sz w:val="19"/>
        </w:rPr>
        <w:t>귀화</w:t>
      </w:r>
      <w:r>
        <w:rPr>
          <w:rFonts w:ascii="휴먼옛체" w:hAnsi="휴먼옛체" w:eastAsia="휴먼옛체" w:hint="eastAsia"/>
          <w:spacing w:val="-31"/>
          <w:w w:val="95"/>
          <w:sz w:val="19"/>
        </w:rPr>
        <w:t> </w:t>
      </w:r>
      <w:r>
        <w:rPr>
          <w:rFonts w:ascii="휴먼옛체" w:hAnsi="휴먼옛체" w:eastAsia="휴먼옛체" w:hint="eastAsia"/>
          <w:spacing w:val="-9"/>
          <w:w w:val="95"/>
          <w:sz w:val="19"/>
        </w:rPr>
        <w:t>신청</w:t>
      </w:r>
      <w:r>
        <w:rPr>
          <w:rFonts w:ascii="휴먼옛체" w:hAnsi="휴먼옛체" w:eastAsia="휴먼옛체" w:hint="eastAsia"/>
          <w:spacing w:val="-30"/>
          <w:w w:val="95"/>
          <w:sz w:val="19"/>
        </w:rPr>
        <w:t> </w:t>
      </w:r>
      <w:r>
        <w:rPr>
          <w:rFonts w:ascii="휴먼옛체" w:hAnsi="휴먼옛체" w:eastAsia="휴먼옛체" w:hint="eastAsia"/>
          <w:spacing w:val="-13"/>
          <w:w w:val="95"/>
          <w:sz w:val="19"/>
        </w:rPr>
        <w:t>접수증</w:t>
      </w:r>
      <w:r>
        <w:rPr>
          <w:rFonts w:ascii="Yu Gothic" w:hAnsi="Yu Gothic" w:eastAsia="Yu Gothic" w:hint="eastAsia"/>
          <w:spacing w:val="-13"/>
          <w:w w:val="95"/>
          <w:sz w:val="19"/>
        </w:rPr>
        <w:t>ʼ</w:t>
      </w:r>
      <w:r>
        <w:rPr>
          <w:rFonts w:ascii="휴먼옛체" w:hAnsi="휴먼옛체" w:eastAsia="휴먼옛체" w:hint="eastAsia"/>
          <w:spacing w:val="-13"/>
          <w:w w:val="95"/>
          <w:sz w:val="19"/>
        </w:rPr>
        <w:t>을</w:t>
      </w:r>
      <w:r>
        <w:rPr>
          <w:rFonts w:ascii="휴먼옛체" w:hAnsi="휴먼옛체" w:eastAsia="휴먼옛체" w:hint="eastAsia"/>
          <w:spacing w:val="-31"/>
          <w:w w:val="95"/>
          <w:sz w:val="19"/>
        </w:rPr>
        <w:t> </w:t>
      </w:r>
      <w:r>
        <w:rPr>
          <w:rFonts w:ascii="휴먼옛체" w:hAnsi="휴먼옛체" w:eastAsia="휴먼옛체" w:hint="eastAsia"/>
          <w:spacing w:val="-14"/>
          <w:w w:val="95"/>
          <w:sz w:val="19"/>
        </w:rPr>
        <w:t>제출하여</w:t>
      </w:r>
      <w:r>
        <w:rPr>
          <w:rFonts w:ascii="휴먼옛체" w:hAnsi="휴먼옛체" w:eastAsia="휴먼옛체" w:hint="eastAsia"/>
          <w:spacing w:val="-30"/>
          <w:w w:val="95"/>
          <w:sz w:val="19"/>
        </w:rPr>
        <w:t> </w:t>
      </w:r>
      <w:r>
        <w:rPr>
          <w:rFonts w:ascii="휴먼옛체" w:hAnsi="휴먼옛체" w:eastAsia="휴먼옛체" w:hint="eastAsia"/>
          <w:spacing w:val="-19"/>
          <w:w w:val="95"/>
          <w:sz w:val="19"/>
        </w:rPr>
        <w:t>기초연금을 </w:t>
      </w:r>
      <w:r>
        <w:rPr>
          <w:rFonts w:ascii="Yu Gothic" w:hAnsi="Yu Gothic" w:eastAsia="Yu Gothic" w:hint="eastAsia"/>
          <w:spacing w:val="-9"/>
          <w:sz w:val="19"/>
        </w:rPr>
        <w:t>(</w:t>
      </w:r>
      <w:r>
        <w:rPr>
          <w:rFonts w:ascii="휴먼옛체" w:hAnsi="휴먼옛체" w:eastAsia="휴먼옛체" w:hint="eastAsia"/>
          <w:spacing w:val="-9"/>
          <w:sz w:val="19"/>
        </w:rPr>
        <w:t>재</w:t>
      </w:r>
      <w:r>
        <w:rPr>
          <w:rFonts w:ascii="Yu Gothic" w:hAnsi="Yu Gothic" w:eastAsia="Yu Gothic" w:hint="eastAsia"/>
          <w:spacing w:val="-9"/>
          <w:sz w:val="19"/>
        </w:rPr>
        <w:t>)</w:t>
      </w:r>
      <w:r>
        <w:rPr>
          <w:rFonts w:ascii="휴먼옛체" w:hAnsi="휴먼옛체" w:eastAsia="휴먼옛체" w:hint="eastAsia"/>
          <w:spacing w:val="-9"/>
          <w:sz w:val="19"/>
        </w:rPr>
        <w:t>신청한 </w:t>
      </w:r>
      <w:r>
        <w:rPr>
          <w:rFonts w:ascii="휴먼옛체" w:hAnsi="휴먼옛체" w:eastAsia="휴먼옛체" w:hint="eastAsia"/>
          <w:spacing w:val="-6"/>
          <w:sz w:val="19"/>
        </w:rPr>
        <w:t>경우 </w:t>
      </w:r>
      <w:r>
        <w:rPr>
          <w:rFonts w:ascii="휴먼옛체" w:hAnsi="휴먼옛체" w:eastAsia="휴먼옛체" w:hint="eastAsia"/>
          <w:spacing w:val="-10"/>
          <w:sz w:val="19"/>
        </w:rPr>
        <w:t>귀화허가 </w:t>
      </w:r>
      <w:r>
        <w:rPr>
          <w:rFonts w:ascii="휴먼옛체" w:hAnsi="휴먼옛체" w:eastAsia="휴먼옛체" w:hint="eastAsia"/>
          <w:spacing w:val="-7"/>
          <w:sz w:val="19"/>
        </w:rPr>
        <w:t>통지 </w:t>
      </w:r>
      <w:r>
        <w:rPr>
          <w:rFonts w:ascii="휴먼옛체" w:hAnsi="휴먼옛체" w:eastAsia="휴먼옛체" w:hint="eastAsia"/>
          <w:spacing w:val="-10"/>
          <w:sz w:val="19"/>
        </w:rPr>
        <w:t>전까지는 신청</w:t>
      </w:r>
      <w:r>
        <w:rPr>
          <w:rFonts w:ascii="Yu Gothic" w:hAnsi="Yu Gothic" w:eastAsia="Yu Gothic" w:hint="eastAsia"/>
          <w:spacing w:val="-10"/>
          <w:sz w:val="19"/>
        </w:rPr>
        <w:t>(</w:t>
      </w:r>
      <w:r>
        <w:rPr>
          <w:rFonts w:ascii="휴먼옛체" w:hAnsi="휴먼옛체" w:eastAsia="휴먼옛체" w:hint="eastAsia"/>
          <w:spacing w:val="-10"/>
          <w:sz w:val="19"/>
        </w:rPr>
        <w:t>수급</w:t>
      </w:r>
      <w:r>
        <w:rPr>
          <w:rFonts w:ascii="Yu Gothic" w:hAnsi="Yu Gothic" w:eastAsia="Yu Gothic" w:hint="eastAsia"/>
          <w:spacing w:val="-10"/>
          <w:sz w:val="19"/>
        </w:rPr>
        <w:t>)</w:t>
      </w:r>
      <w:r>
        <w:rPr>
          <w:rFonts w:ascii="휴먼옛체" w:hAnsi="휴먼옛체" w:eastAsia="휴먼옛체" w:hint="eastAsia"/>
          <w:spacing w:val="-10"/>
          <w:sz w:val="19"/>
        </w:rPr>
        <w:t>자격이</w:t>
      </w:r>
      <w:r>
        <w:rPr>
          <w:rFonts w:ascii="휴먼옛체" w:hAnsi="휴먼옛체" w:eastAsia="휴먼옛체" w:hint="eastAsia"/>
          <w:spacing w:val="-51"/>
          <w:sz w:val="19"/>
        </w:rPr>
        <w:t> </w:t>
      </w:r>
      <w:r>
        <w:rPr>
          <w:rFonts w:ascii="휴먼옛체" w:hAnsi="휴먼옛체" w:eastAsia="휴먼옛체" w:hint="eastAsia"/>
          <w:spacing w:val="-9"/>
          <w:sz w:val="19"/>
        </w:rPr>
        <w:t>있음</w:t>
      </w:r>
      <w:r>
        <w:rPr>
          <w:rFonts w:ascii="Yu Gothic" w:hAnsi="Yu Gothic" w:eastAsia="Yu Gothic" w:hint="eastAsia"/>
          <w:spacing w:val="-9"/>
          <w:sz w:val="19"/>
        </w:rPr>
        <w:t>)</w:t>
      </w:r>
    </w:p>
    <w:p>
      <w:pPr>
        <w:pStyle w:val="BodyText"/>
        <w:spacing w:line="218" w:lineRule="auto" w:before="81"/>
        <w:ind w:left="1051" w:right="1209"/>
      </w:pPr>
      <w:r>
        <w:rPr/>
        <w:t>난민인정자 </w:t>
      </w:r>
      <w:r>
        <w:rPr>
          <w:w w:val="115"/>
        </w:rPr>
        <w:t>: </w:t>
      </w:r>
      <w:r>
        <w:rPr/>
        <w:t>대한민국 국적이 없더라도 난민인정을 받은 외국인은 신청이 가능하고, 소득인정액 요건 충족시 수급자격 책정 가능</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난민법 제</w:t>
      </w:r>
      <w:r>
        <w:rPr>
          <w:rFonts w:ascii="Yu Gothic" w:hAnsi="Yu Gothic" w:eastAsia="Yu Gothic" w:hint="eastAsia"/>
          <w:sz w:val="19"/>
        </w:rPr>
        <w:t>31</w:t>
      </w:r>
      <w:r>
        <w:rPr>
          <w:rFonts w:ascii="휴먼옛체" w:hAnsi="휴먼옛체" w:eastAsia="휴먼옛체" w:hint="eastAsia"/>
          <w:sz w:val="19"/>
        </w:rPr>
        <w:t>조에 따라 난민은 대한민국 국민과 같은 수준의 사회보장을 받을 수 있음</w:t>
      </w:r>
    </w:p>
    <w:p>
      <w:pPr>
        <w:pStyle w:val="BodyText"/>
        <w:rPr>
          <w:rFonts w:ascii="휴먼옛체"/>
          <w:sz w:val="20"/>
        </w:rPr>
      </w:pPr>
    </w:p>
    <w:p>
      <w:pPr>
        <w:pStyle w:val="BodyText"/>
        <w:rPr>
          <w:rFonts w:ascii="휴먼옛체"/>
        </w:rPr>
      </w:pPr>
    </w:p>
    <w:p>
      <w:pPr>
        <w:pStyle w:val="ListParagraph"/>
        <w:numPr>
          <w:ilvl w:val="0"/>
          <w:numId w:val="51"/>
        </w:numPr>
        <w:tabs>
          <w:tab w:pos="684" w:val="left" w:leader="none"/>
        </w:tabs>
        <w:spacing w:line="230" w:lineRule="auto" w:before="72" w:after="0"/>
        <w:ind w:left="703" w:right="1215" w:hanging="237"/>
        <w:jc w:val="left"/>
        <w:rPr>
          <w:rFonts w:ascii="휴먼옛체" w:eastAsia="휴먼옛체" w:hint="eastAsia"/>
          <w:sz w:val="17"/>
        </w:rPr>
      </w:pPr>
      <w:r>
        <w:rPr>
          <w:rFonts w:ascii="휴먼옛체" w:eastAsia="휴먼옛체" w:hint="eastAsia"/>
          <w:spacing w:val="-6"/>
          <w:w w:val="85"/>
          <w:sz w:val="17"/>
        </w:rPr>
        <w:t>「</w:t>
      </w:r>
      <w:r>
        <w:rPr>
          <w:rFonts w:ascii="휴먼옛체" w:eastAsia="휴먼옛체" w:hint="eastAsia"/>
          <w:spacing w:val="-9"/>
          <w:w w:val="95"/>
          <w:sz w:val="17"/>
        </w:rPr>
        <w:t>출입국관리법</w:t>
      </w:r>
      <w:r>
        <w:rPr>
          <w:rFonts w:ascii="휴먼옛체" w:eastAsia="휴먼옛체" w:hint="eastAsia"/>
          <w:spacing w:val="-9"/>
          <w:w w:val="85"/>
          <w:sz w:val="17"/>
        </w:rPr>
        <w:t>」 </w:t>
      </w:r>
      <w:r>
        <w:rPr>
          <w:rFonts w:ascii="휴먼옛체" w:eastAsia="휴먼옛체" w:hint="eastAsia"/>
          <w:spacing w:val="-6"/>
          <w:w w:val="95"/>
          <w:sz w:val="17"/>
        </w:rPr>
        <w:t>제31조에</w:t>
      </w:r>
      <w:r>
        <w:rPr>
          <w:rFonts w:ascii="휴먼옛체" w:eastAsia="휴먼옛체" w:hint="eastAsia"/>
          <w:spacing w:val="-26"/>
          <w:w w:val="95"/>
          <w:sz w:val="17"/>
        </w:rPr>
        <w:t> </w:t>
      </w:r>
      <w:r>
        <w:rPr>
          <w:rFonts w:ascii="휴먼옛체" w:eastAsia="휴먼옛체" w:hint="eastAsia"/>
          <w:spacing w:val="-4"/>
          <w:w w:val="95"/>
          <w:sz w:val="17"/>
        </w:rPr>
        <w:t>따라</w:t>
      </w:r>
      <w:r>
        <w:rPr>
          <w:rFonts w:ascii="휴먼옛체" w:eastAsia="휴먼옛체" w:hint="eastAsia"/>
          <w:spacing w:val="-26"/>
          <w:w w:val="95"/>
          <w:sz w:val="17"/>
        </w:rPr>
        <w:t> </w:t>
      </w:r>
      <w:r>
        <w:rPr>
          <w:rFonts w:ascii="휴먼옛체" w:eastAsia="휴먼옛체" w:hint="eastAsia"/>
          <w:spacing w:val="-6"/>
          <w:w w:val="95"/>
          <w:sz w:val="17"/>
        </w:rPr>
        <w:t>외국인</w:t>
      </w:r>
      <w:r>
        <w:rPr>
          <w:rFonts w:ascii="휴먼옛체" w:eastAsia="휴먼옛체" w:hint="eastAsia"/>
          <w:spacing w:val="-26"/>
          <w:w w:val="95"/>
          <w:sz w:val="17"/>
        </w:rPr>
        <w:t> </w:t>
      </w:r>
      <w:r>
        <w:rPr>
          <w:rFonts w:ascii="휴먼옛체" w:eastAsia="휴먼옛체" w:hint="eastAsia"/>
          <w:spacing w:val="-6"/>
          <w:w w:val="95"/>
          <w:sz w:val="17"/>
        </w:rPr>
        <w:t>등록이</w:t>
      </w:r>
      <w:r>
        <w:rPr>
          <w:rFonts w:ascii="휴먼옛체" w:eastAsia="휴먼옛체" w:hint="eastAsia"/>
          <w:spacing w:val="-26"/>
          <w:w w:val="95"/>
          <w:sz w:val="17"/>
        </w:rPr>
        <w:t> </w:t>
      </w:r>
      <w:r>
        <w:rPr>
          <w:rFonts w:ascii="휴먼옛체" w:eastAsia="휴먼옛체" w:hint="eastAsia"/>
          <w:spacing w:val="-7"/>
          <w:w w:val="95"/>
          <w:sz w:val="17"/>
        </w:rPr>
        <w:t>되어있는</w:t>
      </w:r>
      <w:r>
        <w:rPr>
          <w:rFonts w:ascii="휴먼옛체" w:eastAsia="휴먼옛체" w:hint="eastAsia"/>
          <w:spacing w:val="-26"/>
          <w:w w:val="95"/>
          <w:sz w:val="17"/>
        </w:rPr>
        <w:t> </w:t>
      </w:r>
      <w:r>
        <w:rPr>
          <w:rFonts w:ascii="휴먼옛체" w:eastAsia="휴먼옛체" w:hint="eastAsia"/>
          <w:spacing w:val="-4"/>
          <w:w w:val="95"/>
          <w:sz w:val="17"/>
        </w:rPr>
        <w:t>자로</w:t>
      </w:r>
      <w:r>
        <w:rPr>
          <w:rFonts w:ascii="휴먼옛체" w:eastAsia="휴먼옛체" w:hint="eastAsia"/>
          <w:spacing w:val="-26"/>
          <w:w w:val="95"/>
          <w:sz w:val="17"/>
        </w:rPr>
        <w:t> </w:t>
      </w:r>
      <w:r>
        <w:rPr>
          <w:rFonts w:ascii="휴먼옛체" w:eastAsia="휴먼옛체" w:hint="eastAsia"/>
          <w:spacing w:val="-7"/>
          <w:w w:val="95"/>
          <w:sz w:val="17"/>
        </w:rPr>
        <w:t>가족관계증명서(또는</w:t>
      </w:r>
      <w:r>
        <w:rPr>
          <w:rFonts w:ascii="휴먼옛체" w:eastAsia="휴먼옛체" w:hint="eastAsia"/>
          <w:spacing w:val="-26"/>
          <w:w w:val="95"/>
          <w:sz w:val="17"/>
        </w:rPr>
        <w:t> </w:t>
      </w:r>
      <w:r>
        <w:rPr>
          <w:rFonts w:ascii="휴먼옛체" w:eastAsia="휴먼옛체" w:hint="eastAsia"/>
          <w:spacing w:val="-7"/>
          <w:w w:val="95"/>
          <w:sz w:val="17"/>
        </w:rPr>
        <w:t>혼인관계증명서)로</w:t>
      </w:r>
      <w:r>
        <w:rPr>
          <w:rFonts w:ascii="휴먼옛체" w:eastAsia="휴먼옛체" w:hint="eastAsia"/>
          <w:spacing w:val="-26"/>
          <w:w w:val="95"/>
          <w:sz w:val="17"/>
        </w:rPr>
        <w:t> </w:t>
      </w:r>
      <w:r>
        <w:rPr>
          <w:rFonts w:ascii="휴먼옛체" w:eastAsia="휴먼옛체" w:hint="eastAsia"/>
          <w:spacing w:val="-8"/>
          <w:w w:val="95"/>
          <w:sz w:val="17"/>
        </w:rPr>
        <w:t>대한민국 </w:t>
      </w:r>
      <w:r>
        <w:rPr>
          <w:rFonts w:ascii="휴먼옛체" w:eastAsia="휴먼옛체" w:hint="eastAsia"/>
          <w:spacing w:val="-4"/>
          <w:sz w:val="17"/>
        </w:rPr>
        <w:t>국민과의</w:t>
      </w:r>
      <w:r>
        <w:rPr>
          <w:rFonts w:ascii="휴먼옛체" w:eastAsia="휴먼옛체" w:hint="eastAsia"/>
          <w:sz w:val="17"/>
        </w:rPr>
        <w:t> </w:t>
      </w:r>
      <w:r>
        <w:rPr>
          <w:rFonts w:ascii="휴먼옛체" w:eastAsia="휴먼옛체" w:hint="eastAsia"/>
          <w:spacing w:val="-4"/>
          <w:sz w:val="17"/>
        </w:rPr>
        <w:t>혼인여부를</w:t>
      </w:r>
      <w:r>
        <w:rPr>
          <w:rFonts w:ascii="휴먼옛체" w:eastAsia="휴먼옛체" w:hint="eastAsia"/>
          <w:spacing w:val="1"/>
          <w:sz w:val="17"/>
        </w:rPr>
        <w:t> </w:t>
      </w:r>
      <w:r>
        <w:rPr>
          <w:rFonts w:ascii="휴먼옛체" w:eastAsia="휴먼옛체" w:hint="eastAsia"/>
          <w:spacing w:val="-3"/>
          <w:sz w:val="17"/>
        </w:rPr>
        <w:t>확인한</w:t>
      </w:r>
      <w:r>
        <w:rPr>
          <w:rFonts w:ascii="휴먼옛체" w:eastAsia="휴먼옛체" w:hint="eastAsia"/>
          <w:spacing w:val="2"/>
          <w:sz w:val="17"/>
        </w:rPr>
        <w:t> </w:t>
      </w:r>
      <w:r>
        <w:rPr>
          <w:rFonts w:ascii="휴먼옛체" w:eastAsia="휴먼옛체" w:hint="eastAsia"/>
          <w:sz w:val="17"/>
        </w:rPr>
        <w:t>후</w:t>
      </w:r>
      <w:r>
        <w:rPr>
          <w:rFonts w:ascii="휴먼옛체" w:eastAsia="휴먼옛체" w:hint="eastAsia"/>
          <w:spacing w:val="1"/>
          <w:sz w:val="17"/>
        </w:rPr>
        <w:t> </w:t>
      </w:r>
      <w:r>
        <w:rPr>
          <w:rFonts w:ascii="휴먼옛체" w:eastAsia="휴먼옛체" w:hint="eastAsia"/>
          <w:spacing w:val="-3"/>
          <w:w w:val="85"/>
          <w:sz w:val="17"/>
        </w:rPr>
        <w:t>「</w:t>
      </w:r>
      <w:r>
        <w:rPr>
          <w:rFonts w:ascii="휴먼옛체" w:eastAsia="휴먼옛체" w:hint="eastAsia"/>
          <w:spacing w:val="-5"/>
          <w:sz w:val="17"/>
        </w:rPr>
        <w:t>행복e음</w:t>
      </w:r>
      <w:r>
        <w:rPr>
          <w:rFonts w:ascii="휴먼옛체" w:eastAsia="휴먼옛체" w:hint="eastAsia"/>
          <w:spacing w:val="1"/>
          <w:sz w:val="17"/>
        </w:rPr>
        <w:t>」 </w:t>
      </w:r>
      <w:r>
        <w:rPr>
          <w:rFonts w:ascii="휴먼옛체" w:eastAsia="휴먼옛체" w:hint="eastAsia"/>
          <w:spacing w:val="-4"/>
          <w:sz w:val="17"/>
        </w:rPr>
        <w:t>통합상담관리에</w:t>
      </w:r>
      <w:r>
        <w:rPr>
          <w:rFonts w:ascii="휴먼옛체" w:eastAsia="휴먼옛체" w:hint="eastAsia"/>
          <w:spacing w:val="1"/>
          <w:sz w:val="17"/>
        </w:rPr>
        <w:t> </w:t>
      </w:r>
      <w:r>
        <w:rPr>
          <w:rFonts w:ascii="휴먼옛체" w:eastAsia="휴먼옛체" w:hint="eastAsia"/>
          <w:sz w:val="17"/>
        </w:rPr>
        <w:t>기록</w:t>
      </w:r>
    </w:p>
    <w:p>
      <w:pPr>
        <w:pStyle w:val="BodyText"/>
        <w:rPr>
          <w:rFonts w:ascii="휴먼옛체"/>
          <w:sz w:val="20"/>
        </w:rPr>
      </w:pPr>
    </w:p>
    <w:p>
      <w:pPr>
        <w:pStyle w:val="BodyText"/>
        <w:spacing w:before="9"/>
        <w:rPr>
          <w:rFonts w:ascii="휴먼옛체"/>
          <w:sz w:val="18"/>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17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24992" coordorigin="1,170" coordsize="11112,14910">
            <v:shape style="position:absolute;left:0;top:170;width:11112;height:14910" type="#_x0000_t75" stroked="false">
              <v:imagedata r:id="rId126" o:title=""/>
            </v:shape>
            <v:shape style="position:absolute;left:1927;top:2709;width:114;height:106" type="#_x0000_t75" stroked="false">
              <v:imagedata r:id="rId23" o:title=""/>
            </v:shape>
            <v:shape style="position:absolute;left:1927;top:4728;width:114;height:106" type="#_x0000_t75" stroked="false">
              <v:imagedata r:id="rId23" o:title=""/>
            </v:shape>
            <v:shape style="position:absolute;left:1927;top:5808;width:114;height:106" type="#_x0000_t75" stroked="false">
              <v:imagedata r:id="rId23" o:title=""/>
            </v:shape>
            <v:shape style="position:absolute;left:1587;top:6471;width:7937;height:3910" type="#_x0000_t75" stroked="false">
              <v:imagedata r:id="rId127" o:title=""/>
            </v:shape>
            <v:shape style="position:absolute;left:1744;top:6644;width:285;height:320" type="#_x0000_t75" stroked="false">
              <v:imagedata r:id="rId31" o:title=""/>
            </v:shape>
            <v:shape style="position:absolute;left:2083;top:6695;width:374;height:261" type="#_x0000_t75" stroked="false">
              <v:imagedata r:id="rId128" o:title=""/>
            </v:shape>
            <v:shape style="position:absolute;left:1587;top:6528;width:7937;height:3910" type="#_x0000_t75" stroked="false">
              <v:imagedata r:id="rId129" o:title=""/>
            </v:shape>
            <v:line style="position:absolute" from="1588,10920" to="4423,10920" stroked="true" strokeweight=".36pt" strokecolor="#000000">
              <v:stroke dashstyle="solid"/>
            </v:line>
            <w10:wrap type="none"/>
          </v:group>
        </w:pict>
      </w:r>
    </w:p>
    <w:p>
      <w:pPr>
        <w:pStyle w:val="BodyText"/>
        <w:rPr>
          <w:rFonts w:ascii="Tahoma"/>
          <w:sz w:val="20"/>
        </w:rPr>
      </w:pPr>
    </w:p>
    <w:p>
      <w:pPr>
        <w:pStyle w:val="Heading9"/>
        <w:spacing w:before="191"/>
        <w:ind w:left="668" w:firstLine="0"/>
      </w:pPr>
      <w:r>
        <w:rPr/>
        <w:t>2) 주민등록 요건</w:t>
      </w:r>
    </w:p>
    <w:p>
      <w:pPr>
        <w:pStyle w:val="BodyText"/>
        <w:spacing w:before="3"/>
        <w:rPr>
          <w:rFonts w:ascii="휴먼옛체"/>
          <w:sz w:val="7"/>
        </w:rPr>
      </w:pPr>
    </w:p>
    <w:p>
      <w:pPr>
        <w:pStyle w:val="BodyText"/>
        <w:spacing w:line="218" w:lineRule="auto" w:before="12"/>
        <w:ind w:left="1044" w:right="1198" w:firstLine="10"/>
      </w:pPr>
      <w:r>
        <w:rPr/>
        <w:t>주민등록 확인이 불가능하여 사회복지 전산관리번호를 부여받은 만 65세 이상인 자</w:t>
      </w:r>
    </w:p>
    <w:p>
      <w:pPr>
        <w:spacing w:line="326" w:lineRule="exact" w:before="0"/>
        <w:ind w:left="968" w:right="0" w:firstLine="0"/>
        <w:jc w:val="left"/>
        <w:rPr>
          <w:rFonts w:ascii="Yu Gothic" w:hAnsi="Yu Gothic" w:eastAsia="Yu Gothic" w:hint="eastAsia"/>
          <w:sz w:val="19"/>
        </w:rPr>
      </w:pPr>
      <w:r>
        <w:rPr>
          <w:rFonts w:ascii="Yu Gothic" w:hAnsi="Yu Gothic" w:eastAsia="Yu Gothic" w:hint="eastAsia"/>
          <w:sz w:val="19"/>
        </w:rPr>
        <w:t>※ </w:t>
      </w:r>
      <w:r>
        <w:rPr>
          <w:rFonts w:ascii="휴먼옛체" w:hAnsi="휴먼옛체" w:eastAsia="휴먼옛체" w:hint="eastAsia"/>
          <w:sz w:val="19"/>
        </w:rPr>
        <w:t>의료급여 전산관리번호로 관리 </w:t>
      </w:r>
      <w:r>
        <w:rPr>
          <w:rFonts w:ascii="Yu Gothic" w:hAnsi="Yu Gothic" w:eastAsia="Yu Gothic" w:hint="eastAsia"/>
          <w:sz w:val="19"/>
        </w:rPr>
        <w:t>(</w:t>
      </w:r>
      <w:r>
        <w:rPr>
          <w:rFonts w:ascii="휴먼옛체" w:hAnsi="휴먼옛체" w:eastAsia="휴먼옛체" w:hint="eastAsia"/>
          <w:sz w:val="19"/>
        </w:rPr>
        <w:t>의료급여 사업안내 참조</w:t>
      </w:r>
      <w:r>
        <w:rPr>
          <w:rFonts w:ascii="Yu Gothic" w:hAnsi="Yu Gothic" w:eastAsia="Yu Gothic" w:hint="eastAsia"/>
          <w:sz w:val="19"/>
        </w:rPr>
        <w:t>)</w:t>
      </w:r>
    </w:p>
    <w:p>
      <w:pPr>
        <w:spacing w:line="306"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생일을 확인할 수 없으므로 </w:t>
      </w:r>
      <w:r>
        <w:rPr>
          <w:rFonts w:ascii="Yu Gothic" w:hAnsi="Yu Gothic" w:eastAsia="Yu Gothic" w:hint="eastAsia"/>
          <w:sz w:val="19"/>
        </w:rPr>
        <w:t>1</w:t>
      </w:r>
      <w:r>
        <w:rPr>
          <w:rFonts w:ascii="휴먼옛체" w:hAnsi="휴먼옛체" w:eastAsia="휴먼옛체" w:hint="eastAsia"/>
          <w:sz w:val="19"/>
        </w:rPr>
        <w:t>월생으로 간주하여 처리</w:t>
      </w:r>
    </w:p>
    <w:p>
      <w:pPr>
        <w:spacing w:line="201" w:lineRule="auto" w:before="12"/>
        <w:ind w:left="1194" w:right="1207" w:hanging="227"/>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2"/>
          <w:w w:val="95"/>
          <w:sz w:val="19"/>
        </w:rPr>
        <w:t> </w:t>
      </w:r>
      <w:r>
        <w:rPr>
          <w:rFonts w:ascii="휴먼옛체" w:hAnsi="휴먼옛체" w:eastAsia="휴먼옛체" w:hint="eastAsia"/>
          <w:spacing w:val="-12"/>
          <w:w w:val="95"/>
          <w:sz w:val="19"/>
        </w:rPr>
        <w:t>추후</w:t>
      </w:r>
      <w:r>
        <w:rPr>
          <w:rFonts w:ascii="휴먼옛체" w:hAnsi="휴먼옛체" w:eastAsia="휴먼옛체" w:hint="eastAsia"/>
          <w:spacing w:val="-39"/>
          <w:w w:val="95"/>
          <w:sz w:val="19"/>
        </w:rPr>
        <w:t> </w:t>
      </w:r>
      <w:r>
        <w:rPr>
          <w:rFonts w:ascii="휴먼옛체" w:hAnsi="휴먼옛체" w:eastAsia="휴먼옛체" w:hint="eastAsia"/>
          <w:spacing w:val="-20"/>
          <w:w w:val="95"/>
          <w:sz w:val="19"/>
        </w:rPr>
        <w:t>주민등록번호가</w:t>
      </w:r>
      <w:r>
        <w:rPr>
          <w:rFonts w:ascii="휴먼옛체" w:hAnsi="휴먼옛체" w:eastAsia="휴먼옛체" w:hint="eastAsia"/>
          <w:spacing w:val="-37"/>
          <w:w w:val="95"/>
          <w:sz w:val="19"/>
        </w:rPr>
        <w:t> </w:t>
      </w:r>
      <w:r>
        <w:rPr>
          <w:rFonts w:ascii="휴먼옛체" w:hAnsi="휴먼옛체" w:eastAsia="휴먼옛체" w:hint="eastAsia"/>
          <w:spacing w:val="-18"/>
          <w:w w:val="95"/>
          <w:sz w:val="19"/>
        </w:rPr>
        <w:t>확인되면</w:t>
      </w:r>
      <w:r>
        <w:rPr>
          <w:rFonts w:ascii="휴먼옛체" w:hAnsi="휴먼옛체" w:eastAsia="휴먼옛체" w:hint="eastAsia"/>
          <w:spacing w:val="-39"/>
          <w:w w:val="95"/>
          <w:sz w:val="19"/>
        </w:rPr>
        <w:t> </w:t>
      </w:r>
      <w:r>
        <w:rPr>
          <w:rFonts w:ascii="휴먼옛체" w:hAnsi="휴먼옛체" w:eastAsia="휴먼옛체" w:hint="eastAsia"/>
          <w:spacing w:val="-18"/>
          <w:w w:val="95"/>
          <w:sz w:val="19"/>
        </w:rPr>
        <w:t>사회복지</w:t>
      </w:r>
      <w:r>
        <w:rPr>
          <w:rFonts w:ascii="휴먼옛체" w:hAnsi="휴먼옛체" w:eastAsia="휴먼옛체" w:hint="eastAsia"/>
          <w:spacing w:val="-37"/>
          <w:w w:val="95"/>
          <w:sz w:val="19"/>
        </w:rPr>
        <w:t> </w:t>
      </w:r>
      <w:r>
        <w:rPr>
          <w:rFonts w:ascii="휴먼옛체" w:hAnsi="휴먼옛체" w:eastAsia="휴먼옛체" w:hint="eastAsia"/>
          <w:spacing w:val="-20"/>
          <w:w w:val="95"/>
          <w:sz w:val="19"/>
        </w:rPr>
        <w:t>전산관리번호는</w:t>
      </w:r>
      <w:r>
        <w:rPr>
          <w:rFonts w:ascii="휴먼옛체" w:hAnsi="휴먼옛체" w:eastAsia="휴먼옛체" w:hint="eastAsia"/>
          <w:spacing w:val="-39"/>
          <w:w w:val="95"/>
          <w:sz w:val="19"/>
        </w:rPr>
        <w:t> </w:t>
      </w:r>
      <w:r>
        <w:rPr>
          <w:rFonts w:ascii="휴먼옛체" w:hAnsi="휴먼옛체" w:eastAsia="휴먼옛체" w:hint="eastAsia"/>
          <w:spacing w:val="-20"/>
          <w:w w:val="95"/>
          <w:sz w:val="19"/>
        </w:rPr>
        <w:t>상실처리하고</w:t>
      </w:r>
      <w:r>
        <w:rPr>
          <w:rFonts w:ascii="휴먼옛체" w:hAnsi="휴먼옛체" w:eastAsia="휴먼옛체" w:hint="eastAsia"/>
          <w:spacing w:val="-37"/>
          <w:w w:val="95"/>
          <w:sz w:val="19"/>
        </w:rPr>
        <w:t> </w:t>
      </w:r>
      <w:r>
        <w:rPr>
          <w:rFonts w:ascii="휴먼옛체" w:hAnsi="휴먼옛체" w:eastAsia="휴먼옛체" w:hint="eastAsia"/>
          <w:spacing w:val="-12"/>
          <w:w w:val="95"/>
          <w:sz w:val="19"/>
        </w:rPr>
        <w:t>같은</w:t>
      </w:r>
      <w:r>
        <w:rPr>
          <w:rFonts w:ascii="휴먼옛체" w:hAnsi="휴먼옛체" w:eastAsia="휴먼옛체" w:hint="eastAsia"/>
          <w:spacing w:val="-39"/>
          <w:w w:val="95"/>
          <w:sz w:val="19"/>
        </w:rPr>
        <w:t> </w:t>
      </w:r>
      <w:r>
        <w:rPr>
          <w:rFonts w:ascii="휴먼옛체" w:hAnsi="휴먼옛체" w:eastAsia="휴먼옛체" w:hint="eastAsia"/>
          <w:spacing w:val="-12"/>
          <w:w w:val="95"/>
          <w:sz w:val="19"/>
        </w:rPr>
        <w:t>날로</w:t>
      </w:r>
      <w:r>
        <w:rPr>
          <w:rFonts w:ascii="휴먼옛체" w:hAnsi="휴먼옛체" w:eastAsia="휴먼옛체" w:hint="eastAsia"/>
          <w:spacing w:val="-39"/>
          <w:w w:val="95"/>
          <w:sz w:val="19"/>
        </w:rPr>
        <w:t> </w:t>
      </w:r>
      <w:r>
        <w:rPr>
          <w:rFonts w:ascii="휴먼옛체" w:hAnsi="휴먼옛체" w:eastAsia="휴먼옛체" w:hint="eastAsia"/>
          <w:spacing w:val="-19"/>
          <w:w w:val="95"/>
          <w:sz w:val="19"/>
        </w:rPr>
        <w:t>주민등록상</w:t>
      </w:r>
      <w:r>
        <w:rPr>
          <w:rFonts w:ascii="휴먼옛체" w:hAnsi="휴먼옛체" w:eastAsia="휴먼옛체" w:hint="eastAsia"/>
          <w:spacing w:val="-39"/>
          <w:w w:val="95"/>
          <w:sz w:val="19"/>
        </w:rPr>
        <w:t> </w:t>
      </w:r>
      <w:r>
        <w:rPr>
          <w:rFonts w:ascii="휴먼옛체" w:hAnsi="휴먼옛체" w:eastAsia="휴먼옛체" w:hint="eastAsia"/>
          <w:spacing w:val="-12"/>
          <w:w w:val="95"/>
          <w:sz w:val="19"/>
        </w:rPr>
        <w:t>성명</w:t>
      </w:r>
      <w:r>
        <w:rPr>
          <w:rFonts w:ascii="휴먼옛체" w:hAnsi="휴먼옛체" w:eastAsia="휴먼옛체" w:hint="eastAsia"/>
          <w:spacing w:val="-28"/>
          <w:w w:val="95"/>
          <w:sz w:val="19"/>
        </w:rPr>
        <w:t> </w:t>
      </w:r>
      <w:r>
        <w:rPr>
          <w:rFonts w:ascii="휴먼옛체" w:hAnsi="휴먼옛체" w:eastAsia="휴먼옛체" w:hint="eastAsia"/>
          <w:w w:val="95"/>
          <w:sz w:val="19"/>
        </w:rPr>
        <w:t>및 </w:t>
      </w:r>
      <w:r>
        <w:rPr>
          <w:rFonts w:ascii="휴먼옛체" w:hAnsi="휴먼옛체" w:eastAsia="휴먼옛체" w:hint="eastAsia"/>
          <w:spacing w:val="-12"/>
          <w:sz w:val="19"/>
        </w:rPr>
        <w:t>주민등록번호로</w:t>
      </w:r>
      <w:r>
        <w:rPr>
          <w:rFonts w:ascii="휴먼옛체" w:hAnsi="휴먼옛체" w:eastAsia="휴먼옛체" w:hint="eastAsia"/>
          <w:spacing w:val="-8"/>
          <w:sz w:val="19"/>
        </w:rPr>
        <w:t> </w:t>
      </w:r>
      <w:r>
        <w:rPr>
          <w:rFonts w:ascii="휴먼옛체" w:hAnsi="휴먼옛체" w:eastAsia="휴먼옛체" w:hint="eastAsia"/>
          <w:spacing w:val="-7"/>
          <w:sz w:val="19"/>
        </w:rPr>
        <w:t>관리</w:t>
      </w:r>
    </w:p>
    <w:p>
      <w:pPr>
        <w:pStyle w:val="BodyText"/>
        <w:spacing w:line="395" w:lineRule="exact" w:before="78"/>
        <w:ind w:left="1032"/>
      </w:pPr>
      <w:r>
        <w:rPr/>
        <w:t>주민등록표에 거주불명등록자로 등록된 만 65세 이상인 자</w:t>
      </w:r>
    </w:p>
    <w:p>
      <w:pPr>
        <w:spacing w:line="326"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거주불명등록이 되어있는 행정상 관리주소지의 읍</w:t>
      </w:r>
      <w:r>
        <w:rPr>
          <w:sz w:val="19"/>
        </w:rPr>
        <w:t>･</w:t>
      </w:r>
      <w:r>
        <w:rPr>
          <w:rFonts w:ascii="휴먼옛체" w:hAnsi="휴먼옛체" w:eastAsia="휴먼옛체" w:hint="eastAsia"/>
          <w:sz w:val="19"/>
        </w:rPr>
        <w:t>면</w:t>
      </w:r>
      <w:r>
        <w:rPr>
          <w:sz w:val="19"/>
        </w:rPr>
        <w:t>･</w:t>
      </w:r>
      <w:r>
        <w:rPr>
          <w:rFonts w:ascii="휴먼옛체" w:hAnsi="휴먼옛체" w:eastAsia="휴먼옛체" w:hint="eastAsia"/>
          <w:sz w:val="19"/>
        </w:rPr>
        <w:t>동 또는 전국 국민연금공단 지사에서 신청</w:t>
      </w:r>
    </w:p>
    <w:p>
      <w:pPr>
        <w:spacing w:line="333" w:lineRule="exact" w:before="0"/>
        <w:ind w:left="96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가급적 주민등록 재등록을 하여 거주지 확인이 되도록 안내</w:t>
      </w:r>
    </w:p>
    <w:p>
      <w:pPr>
        <w:pStyle w:val="BodyText"/>
        <w:spacing w:line="218" w:lineRule="auto" w:before="53"/>
        <w:ind w:left="1009"/>
      </w:pPr>
      <w:r>
        <w:rPr>
          <w:spacing w:val="-9"/>
        </w:rPr>
        <w:t>2015년 </w:t>
      </w:r>
      <w:r>
        <w:rPr>
          <w:spacing w:val="-6"/>
        </w:rPr>
        <w:t>1월 </w:t>
      </w:r>
      <w:r>
        <w:rPr>
          <w:spacing w:val="-8"/>
        </w:rPr>
        <w:t>22일 </w:t>
      </w:r>
      <w:r>
        <w:rPr>
          <w:spacing w:val="-9"/>
        </w:rPr>
        <w:t>이전 </w:t>
      </w:r>
      <w:r>
        <w:rPr>
          <w:spacing w:val="-13"/>
        </w:rPr>
        <w:t>｢주민등록법｣ </w:t>
      </w:r>
      <w:r>
        <w:rPr/>
        <w:t>및 </w:t>
      </w:r>
      <w:r>
        <w:rPr>
          <w:spacing w:val="-13"/>
        </w:rPr>
        <w:t>｢해외이주법｣상 </w:t>
      </w:r>
      <w:r>
        <w:rPr>
          <w:spacing w:val="-12"/>
        </w:rPr>
        <w:t>국외(해외)이주 </w:t>
      </w:r>
      <w:r>
        <w:rPr>
          <w:spacing w:val="-8"/>
        </w:rPr>
        <w:t>신고 </w:t>
      </w:r>
      <w:r>
        <w:rPr/>
        <w:t>후 </w:t>
      </w:r>
      <w:r>
        <w:rPr>
          <w:spacing w:val="-5"/>
        </w:rPr>
        <w:t>주민등록말소 </w:t>
      </w:r>
      <w:r>
        <w:rPr>
          <w:spacing w:val="-4"/>
        </w:rPr>
        <w:t>처리가 </w:t>
      </w:r>
      <w:r>
        <w:rPr>
          <w:spacing w:val="-3"/>
        </w:rPr>
        <w:t>되지 않은 </w:t>
      </w:r>
      <w:r>
        <w:rPr/>
        <w:t>만 </w:t>
      </w:r>
      <w:r>
        <w:rPr>
          <w:spacing w:val="-3"/>
        </w:rPr>
        <w:t>65세 </w:t>
      </w:r>
      <w:r>
        <w:rPr>
          <w:spacing w:val="-4"/>
        </w:rPr>
        <w:t>이상의 </w:t>
      </w:r>
      <w:r>
        <w:rPr/>
        <w:t>자</w:t>
      </w:r>
    </w:p>
    <w:p>
      <w:pPr>
        <w:pStyle w:val="BodyText"/>
        <w:rPr>
          <w:sz w:val="13"/>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수급자격이 없는 자</w:t>
      </w:r>
    </w:p>
    <w:p>
      <w:pPr>
        <w:pStyle w:val="ListParagraph"/>
        <w:numPr>
          <w:ilvl w:val="0"/>
          <w:numId w:val="52"/>
        </w:numPr>
        <w:tabs>
          <w:tab w:pos="815" w:val="left" w:leader="none"/>
        </w:tabs>
        <w:spacing w:line="313" w:lineRule="exact" w:before="135"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기초연금</w:t>
      </w:r>
      <w:r>
        <w:rPr>
          <w:rFonts w:ascii="휴먼모음T" w:hAnsi="휴먼모음T" w:eastAsia="휴먼모음T" w:hint="eastAsia"/>
          <w:spacing w:val="-17"/>
          <w:w w:val="105"/>
          <w:sz w:val="19"/>
        </w:rPr>
        <w:t> </w:t>
      </w:r>
      <w:r>
        <w:rPr>
          <w:rFonts w:ascii="휴먼모음T" w:hAnsi="휴먼모음T" w:eastAsia="휴먼모음T" w:hint="eastAsia"/>
          <w:w w:val="105"/>
          <w:sz w:val="19"/>
        </w:rPr>
        <w:t>지급의</w:t>
      </w:r>
      <w:r>
        <w:rPr>
          <w:rFonts w:ascii="휴먼모음T" w:hAnsi="휴먼모음T" w:eastAsia="휴먼모음T" w:hint="eastAsia"/>
          <w:spacing w:val="-15"/>
          <w:w w:val="105"/>
          <w:sz w:val="19"/>
        </w:rPr>
        <w:t> </w:t>
      </w:r>
      <w:r>
        <w:rPr>
          <w:rFonts w:ascii="휴먼모음T" w:hAnsi="휴먼모음T" w:eastAsia="휴먼모음T" w:hint="eastAsia"/>
          <w:w w:val="105"/>
          <w:sz w:val="19"/>
        </w:rPr>
        <w:t>정지</w:t>
      </w:r>
      <w:r>
        <w:rPr>
          <w:rFonts w:ascii="휴먼모음T" w:hAnsi="휴먼모음T" w:eastAsia="휴먼모음T" w:hint="eastAsia"/>
          <w:spacing w:val="-15"/>
          <w:w w:val="105"/>
          <w:sz w:val="19"/>
        </w:rPr>
        <w:t> </w:t>
      </w:r>
      <w:r>
        <w:rPr>
          <w:rFonts w:ascii="휴먼모음T" w:hAnsi="휴먼모음T" w:eastAsia="휴먼모음T" w:hint="eastAsia"/>
          <w:w w:val="105"/>
          <w:sz w:val="19"/>
        </w:rPr>
        <w:t>사유가</w:t>
      </w:r>
      <w:r>
        <w:rPr>
          <w:rFonts w:ascii="휴먼모음T" w:hAnsi="휴먼모음T" w:eastAsia="휴먼모음T" w:hint="eastAsia"/>
          <w:spacing w:val="-17"/>
          <w:w w:val="105"/>
          <w:sz w:val="19"/>
        </w:rPr>
        <w:t> </w:t>
      </w:r>
      <w:r>
        <w:rPr>
          <w:rFonts w:ascii="휴먼모음T" w:hAnsi="휴먼모음T" w:eastAsia="휴먼모음T" w:hint="eastAsia"/>
          <w:w w:val="105"/>
          <w:sz w:val="19"/>
        </w:rPr>
        <w:t>발생한</w:t>
      </w:r>
      <w:r>
        <w:rPr>
          <w:rFonts w:ascii="휴먼모음T" w:hAnsi="휴먼모음T" w:eastAsia="휴먼모음T" w:hint="eastAsia"/>
          <w:spacing w:val="-15"/>
          <w:w w:val="105"/>
          <w:sz w:val="19"/>
        </w:rPr>
        <w:t> </w:t>
      </w:r>
      <w:r>
        <w:rPr>
          <w:rFonts w:ascii="휴먼모음T" w:hAnsi="휴먼모음T" w:eastAsia="휴먼모음T" w:hint="eastAsia"/>
          <w:w w:val="105"/>
          <w:sz w:val="19"/>
        </w:rPr>
        <w:t>자</w:t>
      </w:r>
      <w:r>
        <w:rPr>
          <w:rFonts w:ascii="휴먼모음T" w:hAnsi="휴먼모음T" w:eastAsia="휴먼모음T" w:hint="eastAsia"/>
          <w:spacing w:val="-63"/>
          <w:w w:val="105"/>
          <w:sz w:val="19"/>
        </w:rPr>
        <w:t> </w:t>
      </w:r>
      <w:r>
        <w:rPr>
          <w:rFonts w:ascii="휴먼모음T" w:hAnsi="휴먼모음T" w:eastAsia="휴먼모음T" w:hint="eastAsia"/>
          <w:w w:val="105"/>
          <w:sz w:val="19"/>
        </w:rPr>
        <w:t>[법</w:t>
      </w:r>
      <w:r>
        <w:rPr>
          <w:rFonts w:ascii="휴먼모음T" w:hAnsi="휴먼모음T" w:eastAsia="휴먼모음T" w:hint="eastAsia"/>
          <w:spacing w:val="-15"/>
          <w:w w:val="105"/>
          <w:sz w:val="19"/>
        </w:rPr>
        <w:t> </w:t>
      </w:r>
      <w:r>
        <w:rPr>
          <w:rFonts w:ascii="휴먼모음T" w:hAnsi="휴먼모음T" w:eastAsia="휴먼모음T" w:hint="eastAsia"/>
          <w:w w:val="105"/>
          <w:sz w:val="19"/>
        </w:rPr>
        <w:t>제16조</w:t>
      </w:r>
      <w:r>
        <w:rPr>
          <w:rFonts w:ascii="휴먼모음T" w:hAnsi="휴먼모음T" w:eastAsia="휴먼모음T" w:hint="eastAsia"/>
          <w:spacing w:val="-16"/>
          <w:w w:val="105"/>
          <w:sz w:val="19"/>
        </w:rPr>
        <w:t> </w:t>
      </w:r>
      <w:r>
        <w:rPr>
          <w:rFonts w:ascii="휴먼모음T" w:hAnsi="휴먼모음T" w:eastAsia="휴먼모음T" w:hint="eastAsia"/>
          <w:w w:val="105"/>
          <w:sz w:val="19"/>
        </w:rPr>
        <w:t>관련]</w:t>
      </w:r>
    </w:p>
    <w:p>
      <w:pPr>
        <w:pStyle w:val="ListParagraph"/>
        <w:numPr>
          <w:ilvl w:val="1"/>
          <w:numId w:val="52"/>
        </w:numPr>
        <w:tabs>
          <w:tab w:pos="922" w:val="left" w:leader="none"/>
        </w:tabs>
        <w:spacing w:line="249" w:lineRule="exact" w:before="0" w:after="0"/>
        <w:ind w:left="921" w:right="0" w:hanging="204"/>
        <w:jc w:val="left"/>
        <w:rPr>
          <w:rFonts w:ascii="휴먼모음T" w:hAnsi="휴먼모음T" w:eastAsia="휴먼모음T" w:hint="eastAsia"/>
          <w:sz w:val="19"/>
        </w:rPr>
      </w:pPr>
      <w:r>
        <w:rPr>
          <w:rFonts w:ascii="휴먼모음T" w:hAnsi="휴먼모음T" w:eastAsia="휴먼모음T" w:hint="eastAsia"/>
          <w:w w:val="105"/>
          <w:sz w:val="19"/>
        </w:rPr>
        <w:t>금고이상의</w:t>
      </w:r>
      <w:r>
        <w:rPr>
          <w:rFonts w:ascii="휴먼모음T" w:hAnsi="휴먼모음T" w:eastAsia="휴먼모음T" w:hint="eastAsia"/>
          <w:spacing w:val="-15"/>
          <w:w w:val="105"/>
          <w:sz w:val="19"/>
        </w:rPr>
        <w:t> </w:t>
      </w:r>
      <w:r>
        <w:rPr>
          <w:rFonts w:ascii="휴먼모음T" w:hAnsi="휴먼모음T" w:eastAsia="휴먼모음T" w:hint="eastAsia"/>
          <w:w w:val="105"/>
          <w:sz w:val="19"/>
        </w:rPr>
        <w:t>형을</w:t>
      </w:r>
      <w:r>
        <w:rPr>
          <w:rFonts w:ascii="휴먼모음T" w:hAnsi="휴먼모음T" w:eastAsia="휴먼모음T" w:hint="eastAsia"/>
          <w:spacing w:val="-15"/>
          <w:w w:val="105"/>
          <w:sz w:val="19"/>
        </w:rPr>
        <w:t> </w:t>
      </w:r>
      <w:r>
        <w:rPr>
          <w:rFonts w:ascii="휴먼모음T" w:hAnsi="휴먼모음T" w:eastAsia="휴먼모음T" w:hint="eastAsia"/>
          <w:w w:val="105"/>
          <w:sz w:val="19"/>
        </w:rPr>
        <w:t>선고받고</w:t>
      </w:r>
      <w:r>
        <w:rPr>
          <w:rFonts w:ascii="휴먼모음T" w:hAnsi="휴먼모음T" w:eastAsia="휴먼모음T" w:hint="eastAsia"/>
          <w:spacing w:val="-14"/>
          <w:w w:val="105"/>
          <w:sz w:val="19"/>
        </w:rPr>
        <w:t> </w:t>
      </w:r>
      <w:r>
        <w:rPr>
          <w:rFonts w:ascii="휴먼모음T" w:hAnsi="휴먼모음T" w:eastAsia="휴먼모음T" w:hint="eastAsia"/>
          <w:w w:val="105"/>
          <w:sz w:val="19"/>
        </w:rPr>
        <w:t>교정시설</w:t>
      </w:r>
      <w:r>
        <w:rPr>
          <w:rFonts w:ascii="휴먼모음T" w:hAnsi="휴먼모음T" w:eastAsia="휴먼모음T" w:hint="eastAsia"/>
          <w:spacing w:val="-14"/>
          <w:w w:val="105"/>
          <w:sz w:val="19"/>
        </w:rPr>
        <w:t> </w:t>
      </w:r>
      <w:r>
        <w:rPr>
          <w:rFonts w:ascii="휴먼모음T" w:hAnsi="휴먼모음T" w:eastAsia="휴먼모음T" w:hint="eastAsia"/>
          <w:w w:val="105"/>
          <w:sz w:val="19"/>
        </w:rPr>
        <w:t>또는</w:t>
      </w:r>
      <w:r>
        <w:rPr>
          <w:rFonts w:ascii="휴먼모음T" w:hAnsi="휴먼모음T" w:eastAsia="휴먼모음T" w:hint="eastAsia"/>
          <w:spacing w:val="-15"/>
          <w:w w:val="105"/>
          <w:sz w:val="19"/>
        </w:rPr>
        <w:t> </w:t>
      </w:r>
      <w:r>
        <w:rPr>
          <w:rFonts w:ascii="휴먼모음T" w:hAnsi="휴먼모음T" w:eastAsia="휴먼모음T" w:hint="eastAsia"/>
          <w:w w:val="105"/>
          <w:sz w:val="19"/>
        </w:rPr>
        <w:t>치료감호시설에</w:t>
      </w:r>
      <w:r>
        <w:rPr>
          <w:rFonts w:ascii="휴먼모음T" w:hAnsi="휴먼모음T" w:eastAsia="휴먼모음T" w:hint="eastAsia"/>
          <w:spacing w:val="-14"/>
          <w:w w:val="105"/>
          <w:sz w:val="19"/>
        </w:rPr>
        <w:t> </w:t>
      </w:r>
      <w:r>
        <w:rPr>
          <w:rFonts w:ascii="휴먼모음T" w:hAnsi="휴먼모음T" w:eastAsia="휴먼모음T" w:hint="eastAsia"/>
          <w:w w:val="105"/>
          <w:sz w:val="19"/>
        </w:rPr>
        <w:t>수용</w:t>
      </w:r>
      <w:r>
        <w:rPr>
          <w:rFonts w:ascii="휴먼모음T" w:hAnsi="휴먼모음T" w:eastAsia="휴먼모음T" w:hint="eastAsia"/>
          <w:spacing w:val="-14"/>
          <w:w w:val="105"/>
          <w:sz w:val="19"/>
        </w:rPr>
        <w:t> </w:t>
      </w:r>
      <w:r>
        <w:rPr>
          <w:rFonts w:ascii="휴먼모음T" w:hAnsi="휴먼모음T" w:eastAsia="휴먼모음T" w:hint="eastAsia"/>
          <w:w w:val="105"/>
          <w:sz w:val="19"/>
        </w:rPr>
        <w:t>중인</w:t>
      </w:r>
      <w:r>
        <w:rPr>
          <w:rFonts w:ascii="휴먼모음T" w:hAnsi="휴먼모음T" w:eastAsia="휴먼모음T" w:hint="eastAsia"/>
          <w:spacing w:val="-15"/>
          <w:w w:val="105"/>
          <w:sz w:val="19"/>
        </w:rPr>
        <w:t> </w:t>
      </w:r>
      <w:r>
        <w:rPr>
          <w:rFonts w:ascii="휴먼모음T" w:hAnsi="휴먼모음T" w:eastAsia="휴먼모음T" w:hint="eastAsia"/>
          <w:w w:val="105"/>
          <w:sz w:val="19"/>
        </w:rPr>
        <w:t>자</w:t>
      </w:r>
    </w:p>
    <w:p>
      <w:pPr>
        <w:spacing w:line="248" w:lineRule="exact" w:before="0"/>
        <w:ind w:left="879" w:right="0" w:firstLine="0"/>
        <w:jc w:val="left"/>
        <w:rPr>
          <w:rFonts w:ascii="휴먼모음T" w:hAnsi="휴먼모음T" w:eastAsia="휴먼모음T" w:hint="eastAsia"/>
          <w:sz w:val="17"/>
        </w:rPr>
      </w:pPr>
      <w:r>
        <w:rPr>
          <w:rFonts w:ascii="휴먼모음T" w:hAnsi="휴먼모음T" w:eastAsia="휴먼모음T" w:hint="eastAsia"/>
          <w:w w:val="105"/>
          <w:sz w:val="17"/>
        </w:rPr>
        <w:t>※ 집행유예 또는 가석방인 자는 수급자격이 있음</w:t>
      </w:r>
    </w:p>
    <w:p>
      <w:pPr>
        <w:pStyle w:val="ListParagraph"/>
        <w:numPr>
          <w:ilvl w:val="1"/>
          <w:numId w:val="52"/>
        </w:numPr>
        <w:tabs>
          <w:tab w:pos="922" w:val="left" w:leader="none"/>
        </w:tabs>
        <w:spacing w:line="278" w:lineRule="exact" w:before="0" w:after="0"/>
        <w:ind w:left="921" w:right="0" w:hanging="204"/>
        <w:jc w:val="left"/>
        <w:rPr>
          <w:rFonts w:ascii="휴먼모음T" w:hAnsi="휴먼모음T" w:eastAsia="휴먼모음T" w:hint="eastAsia"/>
          <w:sz w:val="19"/>
        </w:rPr>
      </w:pPr>
      <w:r>
        <w:rPr>
          <w:rFonts w:ascii="휴먼모음T" w:hAnsi="휴먼모음T" w:eastAsia="휴먼모음T" w:hint="eastAsia"/>
          <w:w w:val="105"/>
          <w:sz w:val="19"/>
        </w:rPr>
        <w:t>실종선고 절차가 진행 중인</w:t>
      </w:r>
      <w:r>
        <w:rPr>
          <w:rFonts w:ascii="휴먼모음T" w:hAnsi="휴먼모음T" w:eastAsia="휴먼모음T" w:hint="eastAsia"/>
          <w:spacing w:val="-61"/>
          <w:w w:val="105"/>
          <w:sz w:val="19"/>
        </w:rPr>
        <w:t> </w:t>
      </w:r>
      <w:r>
        <w:rPr>
          <w:rFonts w:ascii="휴먼모음T" w:hAnsi="휴먼모음T" w:eastAsia="휴먼모음T" w:hint="eastAsia"/>
          <w:w w:val="105"/>
          <w:sz w:val="19"/>
        </w:rPr>
        <w:t>자</w:t>
      </w:r>
    </w:p>
    <w:p>
      <w:pPr>
        <w:pStyle w:val="ListParagraph"/>
        <w:numPr>
          <w:ilvl w:val="1"/>
          <w:numId w:val="52"/>
        </w:numPr>
        <w:tabs>
          <w:tab w:pos="918" w:val="left" w:leader="none"/>
        </w:tabs>
        <w:spacing w:line="230" w:lineRule="exact" w:before="0" w:after="0"/>
        <w:ind w:left="917" w:right="0" w:hanging="200"/>
        <w:jc w:val="left"/>
        <w:rPr>
          <w:rFonts w:ascii="휴먼모음T" w:hAnsi="휴먼모음T" w:eastAsia="휴먼모음T" w:hint="eastAsia"/>
          <w:sz w:val="19"/>
        </w:rPr>
      </w:pPr>
      <w:r>
        <w:rPr>
          <w:rFonts w:ascii="휴먼모음T" w:hAnsi="휴먼모음T" w:eastAsia="휴먼모음T" w:hint="eastAsia"/>
          <w:w w:val="105"/>
          <w:sz w:val="19"/>
        </w:rPr>
        <w:t>행방불명</w:t>
      </w:r>
      <w:r>
        <w:rPr>
          <w:rFonts w:ascii="휴먼모음T" w:hAnsi="휴먼모음T" w:eastAsia="휴먼모음T" w:hint="eastAsia"/>
          <w:spacing w:val="-16"/>
          <w:w w:val="105"/>
          <w:sz w:val="19"/>
        </w:rPr>
        <w:t> </w:t>
      </w:r>
      <w:r>
        <w:rPr>
          <w:rFonts w:ascii="휴먼모음T" w:hAnsi="휴먼모음T" w:eastAsia="휴먼모음T" w:hint="eastAsia"/>
          <w:w w:val="105"/>
          <w:sz w:val="19"/>
        </w:rPr>
        <w:t>또는</w:t>
      </w:r>
      <w:r>
        <w:rPr>
          <w:rFonts w:ascii="휴먼모음T" w:hAnsi="휴먼모음T" w:eastAsia="휴먼모음T" w:hint="eastAsia"/>
          <w:spacing w:val="-17"/>
          <w:w w:val="105"/>
          <w:sz w:val="19"/>
        </w:rPr>
        <w:t> </w:t>
      </w:r>
      <w:r>
        <w:rPr>
          <w:rFonts w:ascii="휴먼모음T" w:hAnsi="휴먼모음T" w:eastAsia="휴먼모음T" w:hint="eastAsia"/>
          <w:w w:val="105"/>
          <w:sz w:val="19"/>
        </w:rPr>
        <w:t>가출로</w:t>
      </w:r>
      <w:r>
        <w:rPr>
          <w:rFonts w:ascii="휴먼모음T" w:hAnsi="휴먼모음T" w:eastAsia="휴먼모음T" w:hint="eastAsia"/>
          <w:spacing w:val="-17"/>
          <w:w w:val="105"/>
          <w:sz w:val="19"/>
        </w:rPr>
        <w:t> </w:t>
      </w:r>
      <w:r>
        <w:rPr>
          <w:rFonts w:ascii="휴먼모음T" w:hAnsi="휴먼모음T" w:eastAsia="휴먼모음T" w:hint="eastAsia"/>
          <w:w w:val="105"/>
          <w:sz w:val="19"/>
        </w:rPr>
        <w:t>경찰서</w:t>
      </w:r>
      <w:r>
        <w:rPr>
          <w:rFonts w:ascii="휴먼모음T" w:hAnsi="휴먼모음T" w:eastAsia="휴먼모음T" w:hint="eastAsia"/>
          <w:spacing w:val="-17"/>
          <w:w w:val="105"/>
          <w:sz w:val="19"/>
        </w:rPr>
        <w:t> </w:t>
      </w:r>
      <w:r>
        <w:rPr>
          <w:rFonts w:ascii="휴먼모음T" w:hAnsi="휴먼모음T" w:eastAsia="휴먼모음T" w:hint="eastAsia"/>
          <w:w w:val="105"/>
          <w:sz w:val="19"/>
        </w:rPr>
        <w:t>등</w:t>
      </w:r>
      <w:r>
        <w:rPr>
          <w:rFonts w:ascii="휴먼모음T" w:hAnsi="휴먼모음T" w:eastAsia="휴먼모음T" w:hint="eastAsia"/>
          <w:spacing w:val="-17"/>
          <w:w w:val="105"/>
          <w:sz w:val="19"/>
        </w:rPr>
        <w:t> </w:t>
      </w:r>
      <w:r>
        <w:rPr>
          <w:rFonts w:ascii="휴먼모음T" w:hAnsi="휴먼모음T" w:eastAsia="휴먼모음T" w:hint="eastAsia"/>
          <w:w w:val="105"/>
          <w:sz w:val="19"/>
        </w:rPr>
        <w:t>관계</w:t>
      </w:r>
      <w:r>
        <w:rPr>
          <w:rFonts w:ascii="휴먼모음T" w:hAnsi="휴먼모음T" w:eastAsia="휴먼모음T" w:hint="eastAsia"/>
          <w:spacing w:val="-17"/>
          <w:w w:val="105"/>
          <w:sz w:val="19"/>
        </w:rPr>
        <w:t> </w:t>
      </w:r>
      <w:r>
        <w:rPr>
          <w:rFonts w:ascii="휴먼모음T" w:hAnsi="휴먼모음T" w:eastAsia="휴먼모음T" w:hint="eastAsia"/>
          <w:w w:val="105"/>
          <w:sz w:val="19"/>
        </w:rPr>
        <w:t>행정기관에</w:t>
      </w:r>
      <w:r>
        <w:rPr>
          <w:rFonts w:ascii="휴먼모음T" w:hAnsi="휴먼모음T" w:eastAsia="휴먼모음T" w:hint="eastAsia"/>
          <w:spacing w:val="-15"/>
          <w:w w:val="105"/>
          <w:sz w:val="19"/>
        </w:rPr>
        <w:t> </w:t>
      </w:r>
      <w:r>
        <w:rPr>
          <w:rFonts w:ascii="휴먼모음T" w:hAnsi="휴먼모음T" w:eastAsia="휴먼모음T" w:hint="eastAsia"/>
          <w:w w:val="105"/>
          <w:sz w:val="19"/>
        </w:rPr>
        <w:t>신고가</w:t>
      </w:r>
      <w:r>
        <w:rPr>
          <w:rFonts w:ascii="휴먼모음T" w:hAnsi="휴먼모음T" w:eastAsia="휴먼모음T" w:hint="eastAsia"/>
          <w:spacing w:val="-17"/>
          <w:w w:val="105"/>
          <w:sz w:val="19"/>
        </w:rPr>
        <w:t> </w:t>
      </w:r>
      <w:r>
        <w:rPr>
          <w:rFonts w:ascii="휴먼모음T" w:hAnsi="휴먼모음T" w:eastAsia="휴먼모음T" w:hint="eastAsia"/>
          <w:w w:val="105"/>
          <w:sz w:val="19"/>
        </w:rPr>
        <w:t>접수된</w:t>
      </w:r>
      <w:r>
        <w:rPr>
          <w:rFonts w:ascii="휴먼모음T" w:hAnsi="휴먼모음T" w:eastAsia="휴먼모음T" w:hint="eastAsia"/>
          <w:spacing w:val="-17"/>
          <w:w w:val="105"/>
          <w:sz w:val="19"/>
        </w:rPr>
        <w:t> </w:t>
      </w:r>
      <w:r>
        <w:rPr>
          <w:rFonts w:ascii="휴먼모음T" w:hAnsi="휴먼모음T" w:eastAsia="휴먼모음T" w:hint="eastAsia"/>
          <w:w w:val="105"/>
          <w:sz w:val="19"/>
        </w:rPr>
        <w:t>날로부터</w:t>
      </w:r>
      <w:r>
        <w:rPr>
          <w:rFonts w:ascii="휴먼모음T" w:hAnsi="휴먼모음T" w:eastAsia="휴먼모음T" w:hint="eastAsia"/>
          <w:spacing w:val="-17"/>
          <w:w w:val="105"/>
          <w:sz w:val="19"/>
        </w:rPr>
        <w:t> </w:t>
      </w:r>
      <w:r>
        <w:rPr>
          <w:rFonts w:ascii="휴먼모음T" w:hAnsi="휴먼모음T" w:eastAsia="휴먼모음T" w:hint="eastAsia"/>
          <w:w w:val="105"/>
          <w:sz w:val="19"/>
        </w:rPr>
        <w:t>1개월이</w:t>
      </w:r>
      <w:r>
        <w:rPr>
          <w:rFonts w:ascii="휴먼모음T" w:hAnsi="휴먼모음T" w:eastAsia="휴먼모음T" w:hint="eastAsia"/>
          <w:spacing w:val="-17"/>
          <w:w w:val="105"/>
          <w:sz w:val="19"/>
        </w:rPr>
        <w:t> </w:t>
      </w:r>
      <w:r>
        <w:rPr>
          <w:rFonts w:ascii="휴먼모음T" w:hAnsi="휴먼모음T" w:eastAsia="휴먼모음T" w:hint="eastAsia"/>
          <w:w w:val="105"/>
          <w:sz w:val="19"/>
        </w:rPr>
        <w:t>경과된</w:t>
      </w:r>
      <w:r>
        <w:rPr>
          <w:rFonts w:ascii="휴먼모음T" w:hAnsi="휴먼모음T" w:eastAsia="휴먼모음T" w:hint="eastAsia"/>
          <w:spacing w:val="-17"/>
          <w:w w:val="105"/>
          <w:sz w:val="19"/>
        </w:rPr>
        <w:t> </w:t>
      </w:r>
      <w:r>
        <w:rPr>
          <w:rFonts w:ascii="휴먼모음T" w:hAnsi="휴먼모음T" w:eastAsia="휴먼모음T" w:hint="eastAsia"/>
          <w:w w:val="105"/>
          <w:sz w:val="19"/>
        </w:rPr>
        <w:t>자</w:t>
      </w:r>
    </w:p>
    <w:p>
      <w:pPr>
        <w:pStyle w:val="ListParagraph"/>
        <w:numPr>
          <w:ilvl w:val="1"/>
          <w:numId w:val="52"/>
        </w:numPr>
        <w:tabs>
          <w:tab w:pos="922" w:val="left" w:leader="none"/>
        </w:tabs>
        <w:spacing w:line="264" w:lineRule="exact" w:before="0" w:after="0"/>
        <w:ind w:left="921" w:right="0" w:hanging="204"/>
        <w:jc w:val="left"/>
        <w:rPr>
          <w:rFonts w:ascii="휴먼모음T" w:hAnsi="휴먼모음T" w:eastAsia="휴먼모음T" w:hint="eastAsia"/>
          <w:sz w:val="19"/>
        </w:rPr>
      </w:pPr>
      <w:r>
        <w:rPr>
          <w:rFonts w:ascii="휴먼모음T" w:hAnsi="휴먼모음T" w:eastAsia="휴먼모음T" w:hint="eastAsia"/>
          <w:w w:val="105"/>
          <w:sz w:val="19"/>
        </w:rPr>
        <w:t>행방불명</w:t>
      </w:r>
      <w:r>
        <w:rPr>
          <w:rFonts w:ascii="휴먼모음T" w:hAnsi="휴먼모음T" w:eastAsia="휴먼모음T" w:hint="eastAsia"/>
          <w:spacing w:val="-15"/>
          <w:w w:val="105"/>
          <w:sz w:val="19"/>
        </w:rPr>
        <w:t> </w:t>
      </w:r>
      <w:r>
        <w:rPr>
          <w:rFonts w:ascii="휴먼모음T" w:hAnsi="휴먼모음T" w:eastAsia="휴먼모음T" w:hint="eastAsia"/>
          <w:w w:val="105"/>
          <w:sz w:val="19"/>
        </w:rPr>
        <w:t>또는</w:t>
      </w:r>
      <w:r>
        <w:rPr>
          <w:rFonts w:ascii="휴먼모음T" w:hAnsi="휴먼모음T" w:eastAsia="휴먼모음T" w:hint="eastAsia"/>
          <w:spacing w:val="-16"/>
          <w:w w:val="105"/>
          <w:sz w:val="19"/>
        </w:rPr>
        <w:t> </w:t>
      </w:r>
      <w:r>
        <w:rPr>
          <w:rFonts w:ascii="휴먼모음T" w:hAnsi="휴먼모음T" w:eastAsia="휴먼모음T" w:hint="eastAsia"/>
          <w:w w:val="105"/>
          <w:sz w:val="19"/>
        </w:rPr>
        <w:t>가출</w:t>
      </w:r>
      <w:r>
        <w:rPr>
          <w:rFonts w:ascii="휴먼모음T" w:hAnsi="휴먼모음T" w:eastAsia="휴먼모음T" w:hint="eastAsia"/>
          <w:spacing w:val="-14"/>
          <w:w w:val="105"/>
          <w:sz w:val="19"/>
        </w:rPr>
        <w:t> </w:t>
      </w:r>
      <w:r>
        <w:rPr>
          <w:rFonts w:ascii="휴먼모음T" w:hAnsi="휴먼모음T" w:eastAsia="휴먼모음T" w:hint="eastAsia"/>
          <w:w w:val="105"/>
          <w:sz w:val="19"/>
        </w:rPr>
        <w:t>사실을</w:t>
      </w:r>
      <w:r>
        <w:rPr>
          <w:rFonts w:ascii="휴먼모음T" w:hAnsi="휴먼모음T" w:eastAsia="휴먼모음T" w:hint="eastAsia"/>
          <w:spacing w:val="-15"/>
          <w:w w:val="105"/>
          <w:sz w:val="19"/>
        </w:rPr>
        <w:t> </w:t>
      </w:r>
      <w:r>
        <w:rPr>
          <w:rFonts w:ascii="휴먼모음T" w:hAnsi="휴먼모음T" w:eastAsia="휴먼모음T" w:hint="eastAsia"/>
          <w:w w:val="105"/>
          <w:sz w:val="19"/>
        </w:rPr>
        <w:t>시장</w:t>
      </w:r>
      <w:r>
        <w:rPr>
          <w:w w:val="105"/>
          <w:sz w:val="19"/>
        </w:rPr>
        <w:t>･</w:t>
      </w:r>
      <w:r>
        <w:rPr>
          <w:rFonts w:ascii="휴먼모음T" w:hAnsi="휴먼모음T" w:eastAsia="휴먼모음T" w:hint="eastAsia"/>
          <w:w w:val="105"/>
          <w:sz w:val="19"/>
        </w:rPr>
        <w:t>군수</w:t>
      </w:r>
      <w:r>
        <w:rPr>
          <w:w w:val="105"/>
          <w:sz w:val="19"/>
        </w:rPr>
        <w:t>･</w:t>
      </w:r>
      <w:r>
        <w:rPr>
          <w:rFonts w:ascii="휴먼모음T" w:hAnsi="휴먼모음T" w:eastAsia="휴먼모음T" w:hint="eastAsia"/>
          <w:w w:val="105"/>
          <w:sz w:val="19"/>
        </w:rPr>
        <w:t>구청장이</w:t>
      </w:r>
      <w:r>
        <w:rPr>
          <w:rFonts w:ascii="휴먼모음T" w:hAnsi="휴먼모음T" w:eastAsia="휴먼모음T" w:hint="eastAsia"/>
          <w:spacing w:val="-14"/>
          <w:w w:val="105"/>
          <w:sz w:val="19"/>
        </w:rPr>
        <w:t> </w:t>
      </w:r>
      <w:r>
        <w:rPr>
          <w:rFonts w:ascii="휴먼모음T" w:hAnsi="휴먼모음T" w:eastAsia="휴먼모음T" w:hint="eastAsia"/>
          <w:w w:val="105"/>
          <w:sz w:val="19"/>
        </w:rPr>
        <w:t>확인한</w:t>
      </w:r>
      <w:r>
        <w:rPr>
          <w:rFonts w:ascii="휴먼모음T" w:hAnsi="휴먼모음T" w:eastAsia="휴먼모음T" w:hint="eastAsia"/>
          <w:spacing w:val="-15"/>
          <w:w w:val="105"/>
          <w:sz w:val="19"/>
        </w:rPr>
        <w:t> </w:t>
      </w:r>
      <w:r>
        <w:rPr>
          <w:rFonts w:ascii="휴먼모음T" w:hAnsi="휴먼모음T" w:eastAsia="휴먼모음T" w:hint="eastAsia"/>
          <w:w w:val="105"/>
          <w:sz w:val="19"/>
        </w:rPr>
        <w:t>자</w:t>
      </w:r>
    </w:p>
    <w:p>
      <w:pPr>
        <w:pStyle w:val="ListParagraph"/>
        <w:numPr>
          <w:ilvl w:val="1"/>
          <w:numId w:val="52"/>
        </w:numPr>
        <w:tabs>
          <w:tab w:pos="922" w:val="left" w:leader="none"/>
        </w:tabs>
        <w:spacing w:line="278" w:lineRule="exact" w:before="0" w:after="0"/>
        <w:ind w:left="921" w:right="0" w:hanging="204"/>
        <w:jc w:val="left"/>
        <w:rPr>
          <w:rFonts w:ascii="휴먼모음T" w:hAnsi="휴먼모음T" w:eastAsia="휴먼모음T" w:hint="eastAsia"/>
          <w:sz w:val="19"/>
        </w:rPr>
      </w:pPr>
      <w:r>
        <w:rPr>
          <w:rFonts w:ascii="휴먼모음T" w:hAnsi="휴먼모음T" w:eastAsia="휴먼모음T" w:hint="eastAsia"/>
          <w:w w:val="105"/>
          <w:sz w:val="19"/>
        </w:rPr>
        <w:t>국외</w:t>
      </w:r>
      <w:r>
        <w:rPr>
          <w:rFonts w:ascii="휴먼모음T" w:hAnsi="휴먼모음T" w:eastAsia="휴먼모음T" w:hint="eastAsia"/>
          <w:spacing w:val="-15"/>
          <w:w w:val="105"/>
          <w:sz w:val="19"/>
        </w:rPr>
        <w:t> </w:t>
      </w:r>
      <w:r>
        <w:rPr>
          <w:rFonts w:ascii="휴먼모음T" w:hAnsi="휴먼모음T" w:eastAsia="휴먼모음T" w:hint="eastAsia"/>
          <w:w w:val="105"/>
          <w:sz w:val="19"/>
        </w:rPr>
        <w:t>체류기간이</w:t>
      </w:r>
      <w:r>
        <w:rPr>
          <w:rFonts w:ascii="휴먼모음T" w:hAnsi="휴먼모음T" w:eastAsia="휴먼모음T" w:hint="eastAsia"/>
          <w:spacing w:val="-16"/>
          <w:w w:val="105"/>
          <w:sz w:val="19"/>
        </w:rPr>
        <w:t> </w:t>
      </w:r>
      <w:r>
        <w:rPr>
          <w:rFonts w:ascii="휴먼모음T" w:hAnsi="휴먼모음T" w:eastAsia="휴먼모음T" w:hint="eastAsia"/>
          <w:w w:val="105"/>
          <w:sz w:val="19"/>
        </w:rPr>
        <w:t>60일</w:t>
      </w:r>
      <w:r>
        <w:rPr>
          <w:rFonts w:ascii="휴먼모음T" w:hAnsi="휴먼모음T" w:eastAsia="휴먼모음T" w:hint="eastAsia"/>
          <w:spacing w:val="-16"/>
          <w:w w:val="105"/>
          <w:sz w:val="19"/>
        </w:rPr>
        <w:t> </w:t>
      </w:r>
      <w:r>
        <w:rPr>
          <w:rFonts w:ascii="휴먼모음T" w:hAnsi="휴먼모음T" w:eastAsia="휴먼모음T" w:hint="eastAsia"/>
          <w:w w:val="105"/>
          <w:sz w:val="19"/>
        </w:rPr>
        <w:t>이상</w:t>
      </w:r>
      <w:r>
        <w:rPr>
          <w:rFonts w:ascii="휴먼모음T" w:hAnsi="휴먼모음T" w:eastAsia="휴먼모음T" w:hint="eastAsia"/>
          <w:spacing w:val="-15"/>
          <w:w w:val="105"/>
          <w:sz w:val="19"/>
        </w:rPr>
        <w:t> </w:t>
      </w:r>
      <w:r>
        <w:rPr>
          <w:rFonts w:ascii="휴먼모음T" w:hAnsi="휴먼모음T" w:eastAsia="휴먼모음T" w:hint="eastAsia"/>
          <w:w w:val="105"/>
          <w:sz w:val="19"/>
        </w:rPr>
        <w:t>지속</w:t>
      </w:r>
      <w:r>
        <w:rPr>
          <w:rFonts w:ascii="휴먼모음T" w:hAnsi="휴먼모음T" w:eastAsia="휴먼모음T" w:hint="eastAsia"/>
          <w:spacing w:val="-15"/>
          <w:w w:val="105"/>
          <w:sz w:val="19"/>
        </w:rPr>
        <w:t> </w:t>
      </w:r>
      <w:r>
        <w:rPr>
          <w:rFonts w:ascii="휴먼모음T" w:hAnsi="휴먼모음T" w:eastAsia="휴먼모음T" w:hint="eastAsia"/>
          <w:w w:val="105"/>
          <w:sz w:val="19"/>
        </w:rPr>
        <w:t>중인</w:t>
      </w:r>
      <w:r>
        <w:rPr>
          <w:rFonts w:ascii="휴먼모음T" w:hAnsi="휴먼모음T" w:eastAsia="휴먼모음T" w:hint="eastAsia"/>
          <w:spacing w:val="-16"/>
          <w:w w:val="105"/>
          <w:sz w:val="19"/>
        </w:rPr>
        <w:t> </w:t>
      </w:r>
      <w:r>
        <w:rPr>
          <w:rFonts w:ascii="휴먼모음T" w:hAnsi="휴먼모음T" w:eastAsia="휴먼모음T" w:hint="eastAsia"/>
          <w:w w:val="105"/>
          <w:sz w:val="19"/>
        </w:rPr>
        <w:t>자</w:t>
      </w:r>
    </w:p>
    <w:p>
      <w:pPr>
        <w:pStyle w:val="ListParagraph"/>
        <w:numPr>
          <w:ilvl w:val="0"/>
          <w:numId w:val="52"/>
        </w:numPr>
        <w:tabs>
          <w:tab w:pos="815" w:val="left" w:leader="none"/>
        </w:tabs>
        <w:spacing w:line="313" w:lineRule="exact" w:before="2"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기초연금</w:t>
      </w:r>
      <w:r>
        <w:rPr>
          <w:rFonts w:ascii="휴먼모음T" w:hAnsi="휴먼모음T" w:eastAsia="휴먼모음T" w:hint="eastAsia"/>
          <w:spacing w:val="-17"/>
          <w:w w:val="105"/>
          <w:sz w:val="19"/>
        </w:rPr>
        <w:t> </w:t>
      </w:r>
      <w:r>
        <w:rPr>
          <w:rFonts w:ascii="휴먼모음T" w:hAnsi="휴먼모음T" w:eastAsia="휴먼모음T" w:hint="eastAsia"/>
          <w:w w:val="105"/>
          <w:sz w:val="19"/>
        </w:rPr>
        <w:t>수급권의</w:t>
      </w:r>
      <w:r>
        <w:rPr>
          <w:rFonts w:ascii="휴먼모음T" w:hAnsi="휴먼모음T" w:eastAsia="휴먼모음T" w:hint="eastAsia"/>
          <w:spacing w:val="-15"/>
          <w:w w:val="105"/>
          <w:sz w:val="19"/>
        </w:rPr>
        <w:t> </w:t>
      </w:r>
      <w:r>
        <w:rPr>
          <w:rFonts w:ascii="휴먼모음T" w:hAnsi="휴먼모음T" w:eastAsia="휴먼모음T" w:hint="eastAsia"/>
          <w:w w:val="105"/>
          <w:sz w:val="19"/>
        </w:rPr>
        <w:t>상실</w:t>
      </w:r>
      <w:r>
        <w:rPr>
          <w:rFonts w:ascii="휴먼모음T" w:hAnsi="휴먼모음T" w:eastAsia="휴먼모음T" w:hint="eastAsia"/>
          <w:spacing w:val="-15"/>
          <w:w w:val="105"/>
          <w:sz w:val="19"/>
        </w:rPr>
        <w:t> </w:t>
      </w:r>
      <w:r>
        <w:rPr>
          <w:rFonts w:ascii="휴먼모음T" w:hAnsi="휴먼모음T" w:eastAsia="휴먼모음T" w:hint="eastAsia"/>
          <w:w w:val="105"/>
          <w:sz w:val="19"/>
        </w:rPr>
        <w:t>사유가</w:t>
      </w:r>
      <w:r>
        <w:rPr>
          <w:rFonts w:ascii="휴먼모음T" w:hAnsi="휴먼모음T" w:eastAsia="휴먼모음T" w:hint="eastAsia"/>
          <w:spacing w:val="-17"/>
          <w:w w:val="105"/>
          <w:sz w:val="19"/>
        </w:rPr>
        <w:t> </w:t>
      </w:r>
      <w:r>
        <w:rPr>
          <w:rFonts w:ascii="휴먼모음T" w:hAnsi="휴먼모음T" w:eastAsia="휴먼모음T" w:hint="eastAsia"/>
          <w:w w:val="105"/>
          <w:sz w:val="19"/>
        </w:rPr>
        <w:t>발생한</w:t>
      </w:r>
      <w:r>
        <w:rPr>
          <w:rFonts w:ascii="휴먼모음T" w:hAnsi="휴먼모음T" w:eastAsia="휴먼모음T" w:hint="eastAsia"/>
          <w:spacing w:val="-15"/>
          <w:w w:val="105"/>
          <w:sz w:val="19"/>
        </w:rPr>
        <w:t> </w:t>
      </w:r>
      <w:r>
        <w:rPr>
          <w:rFonts w:ascii="휴먼모음T" w:hAnsi="휴먼모음T" w:eastAsia="휴먼모음T" w:hint="eastAsia"/>
          <w:w w:val="105"/>
          <w:sz w:val="19"/>
        </w:rPr>
        <w:t>자</w:t>
      </w:r>
      <w:r>
        <w:rPr>
          <w:rFonts w:ascii="휴먼모음T" w:hAnsi="휴먼모음T" w:eastAsia="휴먼모음T" w:hint="eastAsia"/>
          <w:spacing w:val="-63"/>
          <w:w w:val="105"/>
          <w:sz w:val="19"/>
        </w:rPr>
        <w:t> </w:t>
      </w:r>
      <w:r>
        <w:rPr>
          <w:rFonts w:ascii="휴먼모음T" w:hAnsi="휴먼모음T" w:eastAsia="휴먼모음T" w:hint="eastAsia"/>
          <w:w w:val="105"/>
          <w:sz w:val="19"/>
        </w:rPr>
        <w:t>[법</w:t>
      </w:r>
      <w:r>
        <w:rPr>
          <w:rFonts w:ascii="휴먼모음T" w:hAnsi="휴먼모음T" w:eastAsia="휴먼모음T" w:hint="eastAsia"/>
          <w:spacing w:val="-15"/>
          <w:w w:val="105"/>
          <w:sz w:val="19"/>
        </w:rPr>
        <w:t> </w:t>
      </w:r>
      <w:r>
        <w:rPr>
          <w:rFonts w:ascii="휴먼모음T" w:hAnsi="휴먼모음T" w:eastAsia="휴먼모음T" w:hint="eastAsia"/>
          <w:w w:val="105"/>
          <w:sz w:val="19"/>
        </w:rPr>
        <w:t>제17조</w:t>
      </w:r>
      <w:r>
        <w:rPr>
          <w:rFonts w:ascii="휴먼모음T" w:hAnsi="휴먼모음T" w:eastAsia="휴먼모음T" w:hint="eastAsia"/>
          <w:spacing w:val="-16"/>
          <w:w w:val="105"/>
          <w:sz w:val="19"/>
        </w:rPr>
        <w:t> </w:t>
      </w:r>
      <w:r>
        <w:rPr>
          <w:rFonts w:ascii="휴먼모음T" w:hAnsi="휴먼모음T" w:eastAsia="휴먼모음T" w:hint="eastAsia"/>
          <w:w w:val="105"/>
          <w:sz w:val="19"/>
        </w:rPr>
        <w:t>관련]</w:t>
      </w:r>
    </w:p>
    <w:p>
      <w:pPr>
        <w:pStyle w:val="ListParagraph"/>
        <w:numPr>
          <w:ilvl w:val="1"/>
          <w:numId w:val="52"/>
        </w:numPr>
        <w:tabs>
          <w:tab w:pos="922" w:val="left" w:leader="none"/>
        </w:tabs>
        <w:spacing w:line="247" w:lineRule="exact" w:before="0" w:after="0"/>
        <w:ind w:left="921" w:right="0" w:hanging="204"/>
        <w:jc w:val="left"/>
        <w:rPr>
          <w:rFonts w:ascii="휴먼모음T" w:hAnsi="휴먼모음T" w:eastAsia="휴먼모음T" w:hint="eastAsia"/>
          <w:sz w:val="19"/>
        </w:rPr>
      </w:pPr>
      <w:r>
        <w:rPr>
          <w:rFonts w:ascii="휴먼모음T" w:hAnsi="휴먼모음T" w:eastAsia="휴먼모음T" w:hint="eastAsia"/>
          <w:w w:val="105"/>
          <w:sz w:val="19"/>
        </w:rPr>
        <w:t>국적을 상실하거나 국외로 이주한</w:t>
      </w:r>
      <w:r>
        <w:rPr>
          <w:rFonts w:ascii="휴먼모음T" w:hAnsi="휴먼모음T" w:eastAsia="휴먼모음T" w:hint="eastAsia"/>
          <w:spacing w:val="-61"/>
          <w:w w:val="105"/>
          <w:sz w:val="19"/>
        </w:rPr>
        <w:t> </w:t>
      </w:r>
      <w:r>
        <w:rPr>
          <w:rFonts w:ascii="휴먼모음T" w:hAnsi="휴먼모음T" w:eastAsia="휴먼모음T" w:hint="eastAsia"/>
          <w:w w:val="105"/>
          <w:sz w:val="19"/>
        </w:rPr>
        <w:t>자</w:t>
      </w:r>
    </w:p>
    <w:p>
      <w:pPr>
        <w:pStyle w:val="ListParagraph"/>
        <w:numPr>
          <w:ilvl w:val="1"/>
          <w:numId w:val="52"/>
        </w:numPr>
        <w:tabs>
          <w:tab w:pos="922" w:val="left" w:leader="none"/>
        </w:tabs>
        <w:spacing w:line="247" w:lineRule="exact" w:before="0" w:after="0"/>
        <w:ind w:left="921" w:right="0" w:hanging="204"/>
        <w:jc w:val="left"/>
        <w:rPr>
          <w:rFonts w:ascii="휴먼모음T" w:hAnsi="휴먼모음T" w:eastAsia="휴먼모음T" w:hint="eastAsia"/>
          <w:sz w:val="19"/>
        </w:rPr>
      </w:pPr>
      <w:r>
        <w:rPr>
          <w:rFonts w:ascii="휴먼모음T" w:hAnsi="휴먼모음T" w:eastAsia="휴먼모음T" w:hint="eastAsia"/>
          <w:w w:val="105"/>
          <w:sz w:val="19"/>
        </w:rPr>
        <w:t>국외</w:t>
      </w:r>
      <w:r>
        <w:rPr>
          <w:rFonts w:ascii="휴먼모음T" w:hAnsi="휴먼모음T" w:eastAsia="휴먼모음T" w:hint="eastAsia"/>
          <w:spacing w:val="-14"/>
          <w:w w:val="105"/>
          <w:sz w:val="19"/>
        </w:rPr>
        <w:t> </w:t>
      </w:r>
      <w:r>
        <w:rPr>
          <w:rFonts w:ascii="휴먼모음T" w:hAnsi="휴먼모음T" w:eastAsia="휴먼모음T" w:hint="eastAsia"/>
          <w:w w:val="105"/>
          <w:sz w:val="19"/>
        </w:rPr>
        <w:t>영주권자로서</w:t>
      </w:r>
      <w:r>
        <w:rPr>
          <w:rFonts w:ascii="휴먼모음T" w:hAnsi="휴먼모음T" w:eastAsia="휴먼모음T" w:hint="eastAsia"/>
          <w:spacing w:val="-15"/>
          <w:w w:val="105"/>
          <w:sz w:val="19"/>
        </w:rPr>
        <w:t> </w:t>
      </w:r>
      <w:r>
        <w:rPr>
          <w:rFonts w:ascii="휴먼모음T" w:hAnsi="휴먼모음T" w:eastAsia="휴먼모음T" w:hint="eastAsia"/>
          <w:w w:val="105"/>
          <w:sz w:val="19"/>
        </w:rPr>
        <w:t>대한민국</w:t>
      </w:r>
      <w:r>
        <w:rPr>
          <w:rFonts w:ascii="휴먼모음T" w:hAnsi="휴먼모음T" w:eastAsia="휴먼모음T" w:hint="eastAsia"/>
          <w:spacing w:val="-14"/>
          <w:w w:val="105"/>
          <w:sz w:val="19"/>
        </w:rPr>
        <w:t> </w:t>
      </w:r>
      <w:r>
        <w:rPr>
          <w:rFonts w:ascii="휴먼모음T" w:hAnsi="휴먼모음T" w:eastAsia="휴먼모음T" w:hint="eastAsia"/>
          <w:w w:val="105"/>
          <w:sz w:val="19"/>
        </w:rPr>
        <w:t>국적은</w:t>
      </w:r>
      <w:r>
        <w:rPr>
          <w:rFonts w:ascii="휴먼모음T" w:hAnsi="휴먼모음T" w:eastAsia="휴먼모음T" w:hint="eastAsia"/>
          <w:spacing w:val="-14"/>
          <w:w w:val="105"/>
          <w:sz w:val="19"/>
        </w:rPr>
        <w:t> </w:t>
      </w:r>
      <w:r>
        <w:rPr>
          <w:rFonts w:ascii="휴먼모음T" w:hAnsi="휴먼모음T" w:eastAsia="휴먼모음T" w:hint="eastAsia"/>
          <w:w w:val="105"/>
          <w:sz w:val="19"/>
        </w:rPr>
        <w:t>보유하고</w:t>
      </w:r>
      <w:r>
        <w:rPr>
          <w:rFonts w:ascii="휴먼모음T" w:hAnsi="휴먼모음T" w:eastAsia="휴먼모음T" w:hint="eastAsia"/>
          <w:spacing w:val="-15"/>
          <w:w w:val="105"/>
          <w:sz w:val="19"/>
        </w:rPr>
        <w:t> </w:t>
      </w:r>
      <w:r>
        <w:rPr>
          <w:rFonts w:ascii="휴먼모음T" w:hAnsi="휴먼모음T" w:eastAsia="휴먼모음T" w:hint="eastAsia"/>
          <w:w w:val="105"/>
          <w:sz w:val="19"/>
        </w:rPr>
        <w:t>있으나</w:t>
      </w:r>
      <w:r>
        <w:rPr>
          <w:rFonts w:ascii="휴먼모음T" w:hAnsi="휴먼모음T" w:eastAsia="휴먼모음T" w:hint="eastAsia"/>
          <w:spacing w:val="-14"/>
          <w:w w:val="105"/>
          <w:sz w:val="19"/>
        </w:rPr>
        <w:t> </w:t>
      </w:r>
      <w:r>
        <w:rPr>
          <w:rFonts w:ascii="휴먼모음T" w:hAnsi="휴먼모음T" w:eastAsia="휴먼모음T" w:hint="eastAsia"/>
          <w:w w:val="105"/>
          <w:sz w:val="19"/>
        </w:rPr>
        <w:t>주민등록이</w:t>
      </w:r>
      <w:r>
        <w:rPr>
          <w:rFonts w:ascii="휴먼모음T" w:hAnsi="휴먼모음T" w:eastAsia="휴먼모음T" w:hint="eastAsia"/>
          <w:spacing w:val="-13"/>
          <w:w w:val="105"/>
          <w:sz w:val="19"/>
        </w:rPr>
        <w:t> </w:t>
      </w:r>
      <w:r>
        <w:rPr>
          <w:rFonts w:ascii="휴먼모음T" w:hAnsi="휴먼모음T" w:eastAsia="휴먼모음T" w:hint="eastAsia"/>
          <w:w w:val="105"/>
          <w:sz w:val="19"/>
        </w:rPr>
        <w:t>말소된</w:t>
      </w:r>
      <w:r>
        <w:rPr>
          <w:rFonts w:ascii="휴먼모음T" w:hAnsi="휴먼모음T" w:eastAsia="휴먼모음T" w:hint="eastAsia"/>
          <w:spacing w:val="-15"/>
          <w:w w:val="105"/>
          <w:sz w:val="19"/>
        </w:rPr>
        <w:t> </w:t>
      </w:r>
      <w:r>
        <w:rPr>
          <w:rFonts w:ascii="휴먼모음T" w:hAnsi="휴먼모음T" w:eastAsia="휴먼모음T" w:hint="eastAsia"/>
          <w:w w:val="105"/>
          <w:sz w:val="19"/>
        </w:rPr>
        <w:t>자</w:t>
      </w:r>
    </w:p>
    <w:p>
      <w:pPr>
        <w:pStyle w:val="ListParagraph"/>
        <w:numPr>
          <w:ilvl w:val="1"/>
          <w:numId w:val="52"/>
        </w:numPr>
        <w:tabs>
          <w:tab w:pos="922" w:val="left" w:leader="none"/>
        </w:tabs>
        <w:spacing w:line="247" w:lineRule="exact" w:before="0" w:after="0"/>
        <w:ind w:left="921" w:right="0" w:hanging="204"/>
        <w:jc w:val="left"/>
        <w:rPr>
          <w:rFonts w:ascii="맑은 고딕" w:hAnsi="맑은 고딕" w:eastAsia="맑은 고딕" w:hint="eastAsia"/>
          <w:b/>
          <w:sz w:val="8"/>
        </w:rPr>
      </w:pPr>
      <w:r>
        <w:rPr>
          <w:rFonts w:ascii="휴먼모음T" w:hAnsi="휴먼모음T" w:eastAsia="휴먼모음T" w:hint="eastAsia"/>
          <w:w w:val="106"/>
          <w:sz w:val="19"/>
        </w:rPr>
        <w:t>재외국민</w:t>
      </w:r>
      <w:r>
        <w:rPr>
          <w:rFonts w:ascii="휴먼모음T" w:hAnsi="휴먼모음T" w:eastAsia="휴먼모음T" w:hint="eastAsia"/>
          <w:spacing w:val="-10"/>
          <w:sz w:val="19"/>
        </w:rPr>
        <w:t> </w:t>
      </w:r>
      <w:r>
        <w:rPr>
          <w:rFonts w:ascii="휴먼모음T" w:hAnsi="휴먼모음T" w:eastAsia="휴먼모음T" w:hint="eastAsia"/>
          <w:w w:val="106"/>
          <w:sz w:val="19"/>
        </w:rPr>
        <w:t>주민등록자</w:t>
      </w:r>
      <w:r>
        <w:rPr>
          <w:rFonts w:ascii="맑은 고딕" w:hAnsi="맑은 고딕" w:eastAsia="맑은 고딕" w:hint="eastAsia"/>
          <w:b/>
          <w:spacing w:val="-1"/>
          <w:w w:val="100"/>
          <w:position w:val="10"/>
          <w:sz w:val="8"/>
        </w:rPr>
        <w:t>6)</w:t>
      </w:r>
    </w:p>
    <w:p>
      <w:pPr>
        <w:pStyle w:val="ListParagraph"/>
        <w:numPr>
          <w:ilvl w:val="1"/>
          <w:numId w:val="52"/>
        </w:numPr>
        <w:tabs>
          <w:tab w:pos="922" w:val="left" w:leader="none"/>
        </w:tabs>
        <w:spacing w:line="278" w:lineRule="exact" w:before="0" w:after="0"/>
        <w:ind w:left="921" w:right="0" w:hanging="204"/>
        <w:jc w:val="left"/>
        <w:rPr>
          <w:rFonts w:ascii="맑은 고딕" w:hAnsi="맑은 고딕" w:eastAsia="맑은 고딕" w:hint="eastAsia"/>
          <w:b/>
          <w:sz w:val="8"/>
        </w:rPr>
      </w:pPr>
      <w:r>
        <w:rPr>
          <w:rFonts w:ascii="휴먼모음T" w:hAnsi="휴먼모음T" w:eastAsia="휴먼모음T" w:hint="eastAsia"/>
          <w:w w:val="106"/>
          <w:sz w:val="19"/>
        </w:rPr>
        <w:t>실종선고자</w:t>
      </w:r>
      <w:r>
        <w:rPr>
          <w:rFonts w:ascii="맑은 고딕" w:hAnsi="맑은 고딕" w:eastAsia="맑은 고딕" w:hint="eastAsia"/>
          <w:b/>
          <w:w w:val="100"/>
          <w:position w:val="10"/>
          <w:sz w:val="8"/>
        </w:rPr>
        <w:t>7)</w:t>
      </w:r>
    </w:p>
    <w:p>
      <w:pPr>
        <w:pStyle w:val="BodyText"/>
        <w:rPr>
          <w:rFonts w:ascii="맑은 고딕"/>
          <w:b/>
          <w:sz w:val="20"/>
        </w:rPr>
      </w:pPr>
    </w:p>
    <w:p>
      <w:pPr>
        <w:pStyle w:val="BodyText"/>
        <w:spacing w:before="17"/>
        <w:rPr>
          <w:rFonts w:ascii="맑은 고딕"/>
          <w:b/>
          <w:sz w:val="12"/>
        </w:rPr>
      </w:pPr>
    </w:p>
    <w:p>
      <w:pPr>
        <w:pStyle w:val="ListParagraph"/>
        <w:numPr>
          <w:ilvl w:val="0"/>
          <w:numId w:val="51"/>
        </w:numPr>
        <w:tabs>
          <w:tab w:pos="684" w:val="left" w:leader="none"/>
        </w:tabs>
        <w:spacing w:line="208" w:lineRule="auto" w:before="54" w:after="0"/>
        <w:ind w:left="683" w:right="1216" w:hanging="217"/>
        <w:jc w:val="both"/>
        <w:rPr>
          <w:rFonts w:ascii="휴먼옛체" w:hAnsi="휴먼옛체" w:eastAsia="휴먼옛체" w:hint="eastAsia"/>
          <w:sz w:val="17"/>
        </w:rPr>
      </w:pPr>
      <w:r>
        <w:rPr>
          <w:rFonts w:ascii="휴먼옛체" w:hAnsi="휴먼옛체" w:eastAsia="휴먼옛체" w:hint="eastAsia"/>
          <w:spacing w:val="-7"/>
          <w:sz w:val="17"/>
        </w:rPr>
        <w:t>재외국민</w:t>
      </w:r>
      <w:r>
        <w:rPr>
          <w:rFonts w:ascii="휴먼옛체" w:hAnsi="휴먼옛체" w:eastAsia="휴먼옛체" w:hint="eastAsia"/>
          <w:spacing w:val="-41"/>
          <w:sz w:val="17"/>
        </w:rPr>
        <w:t> </w:t>
      </w:r>
      <w:r>
        <w:rPr>
          <w:rFonts w:ascii="휴먼옛체" w:hAnsi="휴먼옛체" w:eastAsia="휴먼옛체" w:hint="eastAsia"/>
          <w:spacing w:val="-7"/>
          <w:sz w:val="17"/>
        </w:rPr>
        <w:t>주민등록</w:t>
      </w:r>
      <w:r>
        <w:rPr>
          <w:rFonts w:ascii="휴먼옛체" w:hAnsi="휴먼옛체" w:eastAsia="휴먼옛체" w:hint="eastAsia"/>
          <w:spacing w:val="-41"/>
          <w:sz w:val="17"/>
        </w:rPr>
        <w:t> </w:t>
      </w:r>
      <w:r>
        <w:rPr>
          <w:rFonts w:ascii="휴먼옛체" w:hAnsi="휴먼옛체" w:eastAsia="휴먼옛체" w:hint="eastAsia"/>
          <w:sz w:val="17"/>
        </w:rPr>
        <w:t>:</w:t>
      </w:r>
      <w:r>
        <w:rPr>
          <w:rFonts w:ascii="휴먼옛체" w:hAnsi="휴먼옛체" w:eastAsia="휴먼옛체" w:hint="eastAsia"/>
          <w:spacing w:val="-40"/>
          <w:sz w:val="17"/>
        </w:rPr>
        <w:t> </w:t>
      </w:r>
      <w:r>
        <w:rPr>
          <w:spacing w:val="-8"/>
          <w:sz w:val="17"/>
        </w:rPr>
        <w:t>｢</w:t>
      </w:r>
      <w:r>
        <w:rPr>
          <w:rFonts w:ascii="휴먼옛체" w:hAnsi="휴먼옛체" w:eastAsia="휴먼옛체" w:hint="eastAsia"/>
          <w:spacing w:val="-8"/>
          <w:sz w:val="17"/>
        </w:rPr>
        <w:t>주민등록법</w:t>
      </w:r>
      <w:r>
        <w:rPr>
          <w:spacing w:val="-8"/>
          <w:sz w:val="17"/>
        </w:rPr>
        <w:t>｣</w:t>
      </w:r>
      <w:r>
        <w:rPr>
          <w:spacing w:val="-22"/>
          <w:sz w:val="17"/>
        </w:rPr>
        <w:t> </w:t>
      </w:r>
      <w:r>
        <w:rPr>
          <w:rFonts w:ascii="휴먼옛체" w:hAnsi="휴먼옛체" w:eastAsia="휴먼옛체" w:hint="eastAsia"/>
          <w:spacing w:val="-7"/>
          <w:sz w:val="17"/>
        </w:rPr>
        <w:t>일부개정(2015년</w:t>
      </w:r>
      <w:r>
        <w:rPr>
          <w:rFonts w:ascii="휴먼옛체" w:hAnsi="휴먼옛체" w:eastAsia="휴먼옛체" w:hint="eastAsia"/>
          <w:spacing w:val="-40"/>
          <w:sz w:val="17"/>
        </w:rPr>
        <w:t> </w:t>
      </w:r>
      <w:r>
        <w:rPr>
          <w:rFonts w:ascii="휴먼옛체" w:hAnsi="휴먼옛체" w:eastAsia="휴먼옛체" w:hint="eastAsia"/>
          <w:spacing w:val="-4"/>
          <w:sz w:val="17"/>
        </w:rPr>
        <w:t>1월</w:t>
      </w:r>
      <w:r>
        <w:rPr>
          <w:rFonts w:ascii="휴먼옛체" w:hAnsi="휴먼옛체" w:eastAsia="휴먼옛체" w:hint="eastAsia"/>
          <w:spacing w:val="-41"/>
          <w:sz w:val="17"/>
        </w:rPr>
        <w:t> </w:t>
      </w:r>
      <w:r>
        <w:rPr>
          <w:rFonts w:ascii="휴먼옛체" w:hAnsi="휴먼옛체" w:eastAsia="휴먼옛체" w:hint="eastAsia"/>
          <w:spacing w:val="-5"/>
          <w:sz w:val="17"/>
        </w:rPr>
        <w:t>22일</w:t>
      </w:r>
      <w:r>
        <w:rPr>
          <w:rFonts w:ascii="휴먼옛체" w:hAnsi="휴먼옛체" w:eastAsia="휴먼옛체" w:hint="eastAsia"/>
          <w:spacing w:val="-41"/>
          <w:sz w:val="17"/>
        </w:rPr>
        <w:t> </w:t>
      </w:r>
      <w:r>
        <w:rPr>
          <w:rFonts w:ascii="휴먼옛체" w:hAnsi="휴먼옛체" w:eastAsia="휴먼옛체" w:hint="eastAsia"/>
          <w:spacing w:val="-7"/>
          <w:sz w:val="17"/>
        </w:rPr>
        <w:t>시행)으로</w:t>
      </w:r>
      <w:r>
        <w:rPr>
          <w:rFonts w:ascii="휴먼옛체" w:hAnsi="휴먼옛체" w:eastAsia="휴먼옛체" w:hint="eastAsia"/>
          <w:spacing w:val="-41"/>
          <w:sz w:val="17"/>
        </w:rPr>
        <w:t> </w:t>
      </w:r>
      <w:r>
        <w:rPr>
          <w:rFonts w:ascii="휴먼옛체" w:hAnsi="휴먼옛체" w:eastAsia="휴먼옛체" w:hint="eastAsia"/>
          <w:spacing w:val="-7"/>
          <w:sz w:val="17"/>
        </w:rPr>
        <w:t>대한민국</w:t>
      </w:r>
      <w:r>
        <w:rPr>
          <w:rFonts w:ascii="휴먼옛체" w:hAnsi="휴먼옛체" w:eastAsia="휴먼옛체" w:hint="eastAsia"/>
          <w:spacing w:val="-41"/>
          <w:sz w:val="17"/>
        </w:rPr>
        <w:t> </w:t>
      </w:r>
      <w:r>
        <w:rPr>
          <w:rFonts w:ascii="휴먼옛체" w:hAnsi="휴먼옛체" w:eastAsia="휴먼옛체" w:hint="eastAsia"/>
          <w:spacing w:val="-8"/>
          <w:sz w:val="17"/>
        </w:rPr>
        <w:t>국민으로서</w:t>
      </w:r>
      <w:r>
        <w:rPr>
          <w:rFonts w:ascii="휴먼옛체" w:hAnsi="휴먼옛체" w:eastAsia="휴먼옛체" w:hint="eastAsia"/>
          <w:spacing w:val="-40"/>
          <w:sz w:val="17"/>
        </w:rPr>
        <w:t> </w:t>
      </w:r>
      <w:r>
        <w:rPr>
          <w:rFonts w:ascii="휴먼옛체" w:hAnsi="휴먼옛체" w:eastAsia="휴먼옛체" w:hint="eastAsia"/>
          <w:spacing w:val="-6"/>
          <w:sz w:val="17"/>
        </w:rPr>
        <w:t>외국의</w:t>
      </w:r>
      <w:r>
        <w:rPr>
          <w:rFonts w:ascii="휴먼옛체" w:hAnsi="휴먼옛체" w:eastAsia="휴먼옛체" w:hint="eastAsia"/>
          <w:spacing w:val="-41"/>
          <w:sz w:val="17"/>
        </w:rPr>
        <w:t> </w:t>
      </w:r>
      <w:r>
        <w:rPr>
          <w:rFonts w:ascii="휴먼옛체" w:hAnsi="휴먼옛체" w:eastAsia="휴먼옛체" w:hint="eastAsia"/>
          <w:spacing w:val="-9"/>
          <w:sz w:val="17"/>
        </w:rPr>
        <w:t>영주권을 </w:t>
      </w:r>
      <w:r>
        <w:rPr>
          <w:rFonts w:ascii="휴먼옛체" w:hAnsi="휴먼옛체" w:eastAsia="휴먼옛체" w:hint="eastAsia"/>
          <w:spacing w:val="-4"/>
          <w:sz w:val="17"/>
        </w:rPr>
        <w:t>취득한</w:t>
      </w:r>
      <w:r>
        <w:rPr>
          <w:rFonts w:ascii="휴먼옛체" w:hAnsi="휴먼옛체" w:eastAsia="휴먼옛체" w:hint="eastAsia"/>
          <w:spacing w:val="-38"/>
          <w:sz w:val="17"/>
        </w:rPr>
        <w:t> </w:t>
      </w:r>
      <w:r>
        <w:rPr>
          <w:rFonts w:ascii="휴먼옛체" w:hAnsi="휴먼옛체" w:eastAsia="휴먼옛체" w:hint="eastAsia"/>
          <w:sz w:val="17"/>
        </w:rPr>
        <w:t>자</w:t>
      </w:r>
      <w:r>
        <w:rPr>
          <w:rFonts w:ascii="휴먼옛체" w:hAnsi="휴먼옛체" w:eastAsia="휴먼옛체" w:hint="eastAsia"/>
          <w:spacing w:val="-38"/>
          <w:sz w:val="17"/>
        </w:rPr>
        <w:t> </w:t>
      </w:r>
      <w:r>
        <w:rPr>
          <w:rFonts w:ascii="휴먼옛체" w:hAnsi="휴먼옛체" w:eastAsia="휴먼옛체" w:hint="eastAsia"/>
          <w:spacing w:val="-3"/>
          <w:sz w:val="17"/>
        </w:rPr>
        <w:t>또는</w:t>
      </w:r>
      <w:r>
        <w:rPr>
          <w:rFonts w:ascii="휴먼옛체" w:hAnsi="휴먼옛체" w:eastAsia="휴먼옛체" w:hint="eastAsia"/>
          <w:spacing w:val="-38"/>
          <w:sz w:val="17"/>
        </w:rPr>
        <w:t> </w:t>
      </w:r>
      <w:r>
        <w:rPr>
          <w:rFonts w:ascii="휴먼옛체" w:hAnsi="휴먼옛체" w:eastAsia="휴먼옛체" w:hint="eastAsia"/>
          <w:spacing w:val="-4"/>
          <w:sz w:val="17"/>
        </w:rPr>
        <w:t>영주할</w:t>
      </w:r>
      <w:r>
        <w:rPr>
          <w:rFonts w:ascii="휴먼옛체" w:hAnsi="휴먼옛체" w:eastAsia="휴먼옛체" w:hint="eastAsia"/>
          <w:spacing w:val="-37"/>
          <w:sz w:val="17"/>
        </w:rPr>
        <w:t> </w:t>
      </w:r>
      <w:r>
        <w:rPr>
          <w:rFonts w:ascii="휴먼옛체" w:hAnsi="휴먼옛체" w:eastAsia="휴먼옛체" w:hint="eastAsia"/>
          <w:spacing w:val="-5"/>
          <w:sz w:val="17"/>
        </w:rPr>
        <w:t>목적으로</w:t>
      </w:r>
      <w:r>
        <w:rPr>
          <w:rFonts w:ascii="휴먼옛체" w:hAnsi="휴먼옛체" w:eastAsia="휴먼옛체" w:hint="eastAsia"/>
          <w:spacing w:val="-38"/>
          <w:sz w:val="17"/>
        </w:rPr>
        <w:t> </w:t>
      </w:r>
      <w:r>
        <w:rPr>
          <w:rFonts w:ascii="휴먼옛체" w:hAnsi="휴먼옛체" w:eastAsia="휴먼옛체" w:hint="eastAsia"/>
          <w:spacing w:val="-4"/>
          <w:sz w:val="17"/>
        </w:rPr>
        <w:t>외국에</w:t>
      </w:r>
      <w:r>
        <w:rPr>
          <w:rFonts w:ascii="휴먼옛체" w:hAnsi="휴먼옛체" w:eastAsia="휴먼옛체" w:hint="eastAsia"/>
          <w:spacing w:val="-38"/>
          <w:sz w:val="17"/>
        </w:rPr>
        <w:t> </w:t>
      </w:r>
      <w:r>
        <w:rPr>
          <w:rFonts w:ascii="휴먼옛체" w:hAnsi="휴먼옛체" w:eastAsia="휴먼옛체" w:hint="eastAsia"/>
          <w:spacing w:val="-5"/>
          <w:sz w:val="17"/>
        </w:rPr>
        <w:t>거주하고</w:t>
      </w:r>
      <w:r>
        <w:rPr>
          <w:rFonts w:ascii="휴먼옛체" w:hAnsi="휴먼옛체" w:eastAsia="휴먼옛체" w:hint="eastAsia"/>
          <w:spacing w:val="-38"/>
          <w:sz w:val="17"/>
        </w:rPr>
        <w:t> </w:t>
      </w:r>
      <w:r>
        <w:rPr>
          <w:rFonts w:ascii="휴먼옛체" w:hAnsi="휴먼옛체" w:eastAsia="휴먼옛체" w:hint="eastAsia"/>
          <w:spacing w:val="-3"/>
          <w:sz w:val="17"/>
        </w:rPr>
        <w:t>있는</w:t>
      </w:r>
      <w:r>
        <w:rPr>
          <w:rFonts w:ascii="휴먼옛체" w:hAnsi="휴먼옛체" w:eastAsia="휴먼옛체" w:hint="eastAsia"/>
          <w:spacing w:val="-38"/>
          <w:sz w:val="17"/>
        </w:rPr>
        <w:t> </w:t>
      </w:r>
      <w:r>
        <w:rPr>
          <w:rFonts w:ascii="휴먼옛체" w:hAnsi="휴먼옛체" w:eastAsia="휴먼옛체" w:hint="eastAsia"/>
          <w:spacing w:val="-5"/>
          <w:sz w:val="17"/>
        </w:rPr>
        <w:t>재외국민이</w:t>
      </w:r>
      <w:r>
        <w:rPr>
          <w:rFonts w:ascii="휴먼옛체" w:hAnsi="휴먼옛체" w:eastAsia="휴먼옛체" w:hint="eastAsia"/>
          <w:spacing w:val="-38"/>
          <w:sz w:val="17"/>
        </w:rPr>
        <w:t> </w:t>
      </w:r>
      <w:r>
        <w:rPr>
          <w:rFonts w:ascii="휴먼옛체" w:hAnsi="휴먼옛체" w:eastAsia="휴먼옛체" w:hint="eastAsia"/>
          <w:spacing w:val="-4"/>
          <w:sz w:val="17"/>
        </w:rPr>
        <w:t>국내에</w:t>
      </w:r>
      <w:r>
        <w:rPr>
          <w:rFonts w:ascii="휴먼옛체" w:hAnsi="휴먼옛체" w:eastAsia="휴먼옛체" w:hint="eastAsia"/>
          <w:spacing w:val="-37"/>
          <w:sz w:val="17"/>
        </w:rPr>
        <w:t> </w:t>
      </w:r>
      <w:r>
        <w:rPr>
          <w:rFonts w:ascii="휴먼옛체" w:hAnsi="휴먼옛체" w:eastAsia="휴먼옛체" w:hint="eastAsia"/>
          <w:spacing w:val="-4"/>
          <w:sz w:val="17"/>
        </w:rPr>
        <w:t>30일</w:t>
      </w:r>
      <w:r>
        <w:rPr>
          <w:rFonts w:ascii="휴먼옛체" w:hAnsi="휴먼옛체" w:eastAsia="휴먼옛체" w:hint="eastAsia"/>
          <w:spacing w:val="-38"/>
          <w:sz w:val="17"/>
        </w:rPr>
        <w:t> </w:t>
      </w:r>
      <w:r>
        <w:rPr>
          <w:rFonts w:ascii="휴먼옛체" w:hAnsi="휴먼옛체" w:eastAsia="휴먼옛체" w:hint="eastAsia"/>
          <w:spacing w:val="-3"/>
          <w:sz w:val="17"/>
        </w:rPr>
        <w:t>이상</w:t>
      </w:r>
      <w:r>
        <w:rPr>
          <w:rFonts w:ascii="휴먼옛체" w:hAnsi="휴먼옛체" w:eastAsia="휴먼옛체" w:hint="eastAsia"/>
          <w:spacing w:val="-38"/>
          <w:sz w:val="17"/>
        </w:rPr>
        <w:t> </w:t>
      </w:r>
      <w:r>
        <w:rPr>
          <w:rFonts w:ascii="휴먼옛체" w:hAnsi="휴먼옛체" w:eastAsia="휴먼옛체" w:hint="eastAsia"/>
          <w:spacing w:val="-3"/>
          <w:sz w:val="17"/>
        </w:rPr>
        <w:t>거주</w:t>
      </w:r>
      <w:r>
        <w:rPr>
          <w:rFonts w:ascii="휴먼옛체" w:hAnsi="휴먼옛체" w:eastAsia="휴먼옛체" w:hint="eastAsia"/>
          <w:spacing w:val="-38"/>
          <w:sz w:val="17"/>
        </w:rPr>
        <w:t> </w:t>
      </w:r>
      <w:r>
        <w:rPr>
          <w:rFonts w:ascii="휴먼옛체" w:hAnsi="휴먼옛체" w:eastAsia="휴먼옛체" w:hint="eastAsia"/>
          <w:spacing w:val="-5"/>
          <w:sz w:val="17"/>
        </w:rPr>
        <w:t>목적으로</w:t>
      </w:r>
      <w:r>
        <w:rPr>
          <w:rFonts w:ascii="휴먼옛체" w:hAnsi="휴먼옛체" w:eastAsia="휴먼옛체" w:hint="eastAsia"/>
          <w:spacing w:val="-37"/>
          <w:sz w:val="17"/>
        </w:rPr>
        <w:t> </w:t>
      </w:r>
      <w:r>
        <w:rPr>
          <w:rFonts w:ascii="휴먼옛체" w:hAnsi="휴먼옛체" w:eastAsia="휴먼옛체" w:hint="eastAsia"/>
          <w:spacing w:val="-9"/>
          <w:sz w:val="17"/>
        </w:rPr>
        <w:t>입국하는 </w:t>
      </w:r>
      <w:r>
        <w:rPr>
          <w:rFonts w:ascii="휴먼옛체" w:hAnsi="휴먼옛체" w:eastAsia="휴먼옛체" w:hint="eastAsia"/>
          <w:spacing w:val="-3"/>
          <w:sz w:val="17"/>
        </w:rPr>
        <w:t>경우 </w:t>
      </w:r>
      <w:r>
        <w:rPr>
          <w:rFonts w:ascii="휴먼옛체" w:hAnsi="휴먼옛체" w:eastAsia="휴먼옛체" w:hint="eastAsia"/>
          <w:spacing w:val="-4"/>
          <w:sz w:val="17"/>
        </w:rPr>
        <w:t>주민등록이 가능하며, </w:t>
      </w:r>
      <w:r>
        <w:rPr>
          <w:spacing w:val="-4"/>
          <w:sz w:val="17"/>
        </w:rPr>
        <w:t>ʻ</w:t>
      </w:r>
      <w:r>
        <w:rPr>
          <w:rFonts w:ascii="휴먼옛체" w:hAnsi="휴먼옛체" w:eastAsia="휴먼옛체" w:hint="eastAsia"/>
          <w:spacing w:val="-4"/>
          <w:sz w:val="17"/>
        </w:rPr>
        <w:t>재외국민용 주민등록증</w:t>
      </w:r>
      <w:r>
        <w:rPr>
          <w:spacing w:val="-4"/>
          <w:sz w:val="17"/>
        </w:rPr>
        <w:t>ʼ</w:t>
      </w:r>
      <w:r>
        <w:rPr>
          <w:spacing w:val="24"/>
          <w:sz w:val="17"/>
        </w:rPr>
        <w:t> </w:t>
      </w:r>
      <w:r>
        <w:rPr>
          <w:rFonts w:ascii="휴먼옛체" w:hAnsi="휴먼옛체" w:eastAsia="휴먼옛체" w:hint="eastAsia"/>
          <w:spacing w:val="-4"/>
          <w:sz w:val="17"/>
        </w:rPr>
        <w:t>발급</w:t>
      </w:r>
    </w:p>
    <w:p>
      <w:pPr>
        <w:pStyle w:val="ListParagraph"/>
        <w:numPr>
          <w:ilvl w:val="0"/>
          <w:numId w:val="51"/>
        </w:numPr>
        <w:tabs>
          <w:tab w:pos="697" w:val="left" w:leader="none"/>
        </w:tabs>
        <w:spacing w:line="222" w:lineRule="exact" w:before="0" w:after="0"/>
        <w:ind w:left="696" w:right="0" w:hanging="230"/>
        <w:jc w:val="both"/>
        <w:rPr>
          <w:rFonts w:ascii="휴먼옛체" w:eastAsia="휴먼옛체" w:hint="eastAsia"/>
          <w:sz w:val="17"/>
        </w:rPr>
      </w:pPr>
      <w:r>
        <w:rPr>
          <w:rFonts w:ascii="휴먼옛체" w:eastAsia="휴먼옛체" w:hint="eastAsia"/>
          <w:spacing w:val="-4"/>
          <w:sz w:val="17"/>
        </w:rPr>
        <w:t>실종선고：생사를</w:t>
      </w:r>
      <w:r>
        <w:rPr>
          <w:rFonts w:ascii="휴먼옛체" w:eastAsia="휴먼옛체" w:hint="eastAsia"/>
          <w:spacing w:val="-9"/>
          <w:sz w:val="17"/>
        </w:rPr>
        <w:t> </w:t>
      </w:r>
      <w:r>
        <w:rPr>
          <w:rFonts w:ascii="휴먼옛체" w:eastAsia="휴먼옛체" w:hint="eastAsia"/>
          <w:sz w:val="17"/>
        </w:rPr>
        <w:t>알</w:t>
      </w:r>
      <w:r>
        <w:rPr>
          <w:rFonts w:ascii="휴먼옛체" w:eastAsia="휴먼옛체" w:hint="eastAsia"/>
          <w:spacing w:val="-9"/>
          <w:sz w:val="17"/>
        </w:rPr>
        <w:t> </w:t>
      </w:r>
      <w:r>
        <w:rPr>
          <w:rFonts w:ascii="휴먼옛체" w:eastAsia="휴먼옛체" w:hint="eastAsia"/>
          <w:sz w:val="17"/>
        </w:rPr>
        <w:t>수</w:t>
      </w:r>
      <w:r>
        <w:rPr>
          <w:rFonts w:ascii="휴먼옛체" w:eastAsia="휴먼옛체" w:hint="eastAsia"/>
          <w:spacing w:val="-9"/>
          <w:sz w:val="17"/>
        </w:rPr>
        <w:t> </w:t>
      </w:r>
      <w:r>
        <w:rPr>
          <w:rFonts w:ascii="휴먼옛체" w:eastAsia="휴먼옛체" w:hint="eastAsia"/>
          <w:sz w:val="17"/>
        </w:rPr>
        <w:t>없는</w:t>
      </w:r>
      <w:r>
        <w:rPr>
          <w:rFonts w:ascii="휴먼옛체" w:eastAsia="휴먼옛체" w:hint="eastAsia"/>
          <w:spacing w:val="-9"/>
          <w:sz w:val="17"/>
        </w:rPr>
        <w:t> </w:t>
      </w:r>
      <w:r>
        <w:rPr>
          <w:rFonts w:ascii="휴먼옛체" w:eastAsia="휴먼옛체" w:hint="eastAsia"/>
          <w:spacing w:val="-4"/>
          <w:sz w:val="17"/>
        </w:rPr>
        <w:t>기간이</w:t>
      </w:r>
      <w:r>
        <w:rPr>
          <w:rFonts w:ascii="휴먼옛체" w:eastAsia="휴먼옛체" w:hint="eastAsia"/>
          <w:spacing w:val="-9"/>
          <w:sz w:val="17"/>
        </w:rPr>
        <w:t> </w:t>
      </w:r>
      <w:r>
        <w:rPr>
          <w:rFonts w:ascii="휴먼옛체" w:eastAsia="휴먼옛체" w:hint="eastAsia"/>
          <w:spacing w:val="-3"/>
          <w:sz w:val="17"/>
        </w:rPr>
        <w:t>계속된</w:t>
      </w:r>
      <w:r>
        <w:rPr>
          <w:rFonts w:ascii="휴먼옛체" w:eastAsia="휴먼옛체" w:hint="eastAsia"/>
          <w:spacing w:val="-8"/>
          <w:sz w:val="17"/>
        </w:rPr>
        <w:t> </w:t>
      </w:r>
      <w:r>
        <w:rPr>
          <w:rFonts w:ascii="휴먼옛체" w:eastAsia="휴먼옛체" w:hint="eastAsia"/>
          <w:spacing w:val="-4"/>
          <w:sz w:val="17"/>
        </w:rPr>
        <w:t>경우에</w:t>
      </w:r>
      <w:r>
        <w:rPr>
          <w:rFonts w:ascii="휴먼옛체" w:eastAsia="휴먼옛체" w:hint="eastAsia"/>
          <w:spacing w:val="-9"/>
          <w:sz w:val="17"/>
        </w:rPr>
        <w:t> </w:t>
      </w:r>
      <w:r>
        <w:rPr>
          <w:rFonts w:ascii="휴먼옛체" w:eastAsia="휴먼옛체" w:hint="eastAsia"/>
          <w:spacing w:val="-4"/>
          <w:sz w:val="17"/>
        </w:rPr>
        <w:t>이해관계인</w:t>
      </w:r>
      <w:r>
        <w:rPr>
          <w:rFonts w:ascii="휴먼옛체" w:eastAsia="휴먼옛체" w:hint="eastAsia"/>
          <w:spacing w:val="-9"/>
          <w:sz w:val="17"/>
        </w:rPr>
        <w:t> </w:t>
      </w:r>
      <w:r>
        <w:rPr>
          <w:rFonts w:ascii="휴먼옛체" w:eastAsia="휴먼옛체" w:hint="eastAsia"/>
          <w:sz w:val="17"/>
        </w:rPr>
        <w:t>또는</w:t>
      </w:r>
      <w:r>
        <w:rPr>
          <w:rFonts w:ascii="휴먼옛체" w:eastAsia="휴먼옛체" w:hint="eastAsia"/>
          <w:spacing w:val="-9"/>
          <w:sz w:val="17"/>
        </w:rPr>
        <w:t> </w:t>
      </w:r>
      <w:r>
        <w:rPr>
          <w:rFonts w:ascii="휴먼옛체" w:eastAsia="휴먼옛체" w:hint="eastAsia"/>
          <w:spacing w:val="-3"/>
          <w:sz w:val="17"/>
        </w:rPr>
        <w:t>검사의</w:t>
      </w:r>
      <w:r>
        <w:rPr>
          <w:rFonts w:ascii="휴먼옛체" w:eastAsia="휴먼옛체" w:hint="eastAsia"/>
          <w:spacing w:val="-9"/>
          <w:sz w:val="17"/>
        </w:rPr>
        <w:t> </w:t>
      </w:r>
      <w:r>
        <w:rPr>
          <w:rFonts w:ascii="휴먼옛체" w:eastAsia="휴먼옛체" w:hint="eastAsia"/>
          <w:spacing w:val="-3"/>
          <w:sz w:val="17"/>
        </w:rPr>
        <w:t>청구에</w:t>
      </w:r>
      <w:r>
        <w:rPr>
          <w:rFonts w:ascii="휴먼옛체" w:eastAsia="휴먼옛체" w:hint="eastAsia"/>
          <w:spacing w:val="-9"/>
          <w:sz w:val="17"/>
        </w:rPr>
        <w:t> </w:t>
      </w:r>
      <w:r>
        <w:rPr>
          <w:rFonts w:ascii="휴먼옛체" w:eastAsia="휴먼옛체" w:hint="eastAsia"/>
          <w:spacing w:val="-3"/>
          <w:sz w:val="17"/>
        </w:rPr>
        <w:t>의하여</w:t>
      </w:r>
      <w:r>
        <w:rPr>
          <w:rFonts w:ascii="휴먼옛체" w:eastAsia="휴먼옛체" w:hint="eastAsia"/>
          <w:spacing w:val="-9"/>
          <w:sz w:val="17"/>
        </w:rPr>
        <w:t> </w:t>
      </w:r>
      <w:r>
        <w:rPr>
          <w:rFonts w:ascii="휴먼옛체" w:eastAsia="휴먼옛체" w:hint="eastAsia"/>
          <w:spacing w:val="-3"/>
          <w:sz w:val="17"/>
        </w:rPr>
        <w:t>사망한</w:t>
      </w:r>
      <w:r>
        <w:rPr>
          <w:rFonts w:ascii="휴먼옛체" w:eastAsia="휴먼옛체" w:hint="eastAsia"/>
          <w:spacing w:val="-10"/>
          <w:sz w:val="17"/>
        </w:rPr>
        <w:t> </w:t>
      </w:r>
      <w:r>
        <w:rPr>
          <w:rFonts w:ascii="휴먼옛체" w:eastAsia="휴먼옛체" w:hint="eastAsia"/>
          <w:spacing w:val="-3"/>
          <w:sz w:val="17"/>
        </w:rPr>
        <w:t>것으로</w:t>
      </w:r>
    </w:p>
    <w:p>
      <w:pPr>
        <w:spacing w:line="196" w:lineRule="auto" w:before="28"/>
        <w:ind w:left="696" w:right="1214" w:firstLine="0"/>
        <w:jc w:val="both"/>
        <w:rPr>
          <w:rFonts w:ascii="휴먼옛체" w:eastAsia="휴먼옛체" w:hint="eastAsia"/>
          <w:sz w:val="17"/>
        </w:rPr>
      </w:pPr>
      <w:r>
        <w:rPr>
          <w:rFonts w:ascii="휴먼옛체" w:eastAsia="휴먼옛체" w:hint="eastAsia"/>
          <w:spacing w:val="-4"/>
          <w:sz w:val="17"/>
        </w:rPr>
        <w:t>간주하는 법원의 선고로써 보통실종은 </w:t>
      </w:r>
      <w:r>
        <w:rPr>
          <w:rFonts w:ascii="휴먼옛체" w:eastAsia="휴먼옛체" w:hint="eastAsia"/>
          <w:spacing w:val="-3"/>
          <w:sz w:val="17"/>
        </w:rPr>
        <w:t>5년, </w:t>
      </w:r>
      <w:r>
        <w:rPr>
          <w:rFonts w:ascii="휴먼옛체" w:eastAsia="휴먼옛체" w:hint="eastAsia"/>
          <w:spacing w:val="-4"/>
          <w:sz w:val="17"/>
        </w:rPr>
        <w:t>특별실종은 </w:t>
      </w:r>
      <w:r>
        <w:rPr>
          <w:rFonts w:ascii="휴먼옛체" w:eastAsia="휴먼옛체" w:hint="eastAsia"/>
          <w:sz w:val="17"/>
        </w:rPr>
        <w:t>1년 </w:t>
      </w:r>
      <w:r>
        <w:rPr>
          <w:rFonts w:ascii="휴먼옛체" w:eastAsia="휴먼옛체" w:hint="eastAsia"/>
          <w:spacing w:val="-3"/>
          <w:sz w:val="17"/>
        </w:rPr>
        <w:t>동안 </w:t>
      </w:r>
      <w:r>
        <w:rPr>
          <w:rFonts w:ascii="휴먼옛체" w:eastAsia="휴먼옛체" w:hint="eastAsia"/>
          <w:spacing w:val="-4"/>
          <w:sz w:val="17"/>
        </w:rPr>
        <w:t>계속하여 </w:t>
      </w:r>
      <w:r>
        <w:rPr>
          <w:rFonts w:ascii="휴먼옛체" w:eastAsia="휴먼옛체" w:hint="eastAsia"/>
          <w:spacing w:val="-3"/>
          <w:sz w:val="17"/>
        </w:rPr>
        <w:t>행방을 </w:t>
      </w:r>
      <w:r>
        <w:rPr>
          <w:rFonts w:ascii="휴먼옛체" w:eastAsia="휴먼옛체" w:hint="eastAsia"/>
          <w:sz w:val="17"/>
        </w:rPr>
        <w:t>알 수 </w:t>
      </w:r>
      <w:r>
        <w:rPr>
          <w:rFonts w:ascii="휴먼옛체" w:eastAsia="휴먼옛체" w:hint="eastAsia"/>
          <w:spacing w:val="-3"/>
          <w:sz w:val="17"/>
        </w:rPr>
        <w:t>없는 경우에 </w:t>
      </w:r>
      <w:r>
        <w:rPr>
          <w:rFonts w:ascii="휴먼옛체" w:eastAsia="휴먼옛체" w:hint="eastAsia"/>
          <w:spacing w:val="-4"/>
          <w:sz w:val="17"/>
        </w:rPr>
        <w:t>이해관계인이나 </w:t>
      </w:r>
      <w:r>
        <w:rPr>
          <w:rFonts w:ascii="휴먼옛체" w:eastAsia="휴먼옛체" w:hint="eastAsia"/>
          <w:spacing w:val="-3"/>
          <w:sz w:val="17"/>
        </w:rPr>
        <w:t>검사의 청구에 </w:t>
      </w:r>
      <w:r>
        <w:rPr>
          <w:rFonts w:ascii="휴먼옛체" w:eastAsia="휴먼옛체" w:hint="eastAsia"/>
          <w:spacing w:val="-4"/>
          <w:sz w:val="17"/>
        </w:rPr>
        <w:t>의하여 가정법원이 선고(</w:t>
      </w:r>
      <w:r>
        <w:rPr>
          <w:spacing w:val="-4"/>
          <w:sz w:val="17"/>
        </w:rPr>
        <w:t>｢</w:t>
      </w:r>
      <w:r>
        <w:rPr>
          <w:rFonts w:ascii="휴먼옛체" w:eastAsia="휴먼옛체" w:hint="eastAsia"/>
          <w:spacing w:val="-4"/>
          <w:sz w:val="17"/>
        </w:rPr>
        <w:t>민법</w:t>
      </w:r>
      <w:r>
        <w:rPr>
          <w:spacing w:val="-4"/>
          <w:sz w:val="17"/>
        </w:rPr>
        <w:t>｣ </w:t>
      </w:r>
      <w:r>
        <w:rPr>
          <w:rFonts w:ascii="휴먼옛체" w:eastAsia="휴먼옛체" w:hint="eastAsia"/>
          <w:spacing w:val="-3"/>
          <w:sz w:val="17"/>
        </w:rPr>
        <w:t>제27조)</w:t>
      </w:r>
    </w:p>
    <w:p>
      <w:pPr>
        <w:spacing w:line="243" w:lineRule="exact" w:before="0"/>
        <w:ind w:left="717" w:right="0" w:firstLine="0"/>
        <w:jc w:val="both"/>
        <w:rPr>
          <w:rFonts w:ascii="휴먼옛체" w:hAnsi="휴먼옛체" w:eastAsia="휴먼옛체" w:hint="eastAsia"/>
          <w:sz w:val="17"/>
        </w:rPr>
      </w:pPr>
      <w:r>
        <w:rPr>
          <w:sz w:val="17"/>
        </w:rPr>
        <w:t>– </w:t>
      </w:r>
      <w:r>
        <w:rPr>
          <w:rFonts w:ascii="휴먼옛체" w:hAnsi="휴먼옛체" w:eastAsia="휴먼옛체" w:hint="eastAsia"/>
          <w:sz w:val="17"/>
        </w:rPr>
        <w:t>실종선고가 있으면 실종자는 실종기간이 만료한 때에 사망한 것으로 보는 것이기 때문에(</w:t>
      </w:r>
      <w:r>
        <w:rPr>
          <w:sz w:val="17"/>
        </w:rPr>
        <w:t>｢</w:t>
      </w:r>
      <w:r>
        <w:rPr>
          <w:rFonts w:ascii="휴먼옛체" w:hAnsi="휴먼옛체" w:eastAsia="휴먼옛체" w:hint="eastAsia"/>
          <w:sz w:val="17"/>
        </w:rPr>
        <w:t>민법</w:t>
      </w:r>
      <w:r>
        <w:rPr>
          <w:sz w:val="17"/>
        </w:rPr>
        <w:t>｣ </w:t>
      </w:r>
      <w:r>
        <w:rPr>
          <w:rFonts w:ascii="휴먼옛체" w:hAnsi="휴먼옛체" w:eastAsia="휴먼옛체" w:hint="eastAsia"/>
          <w:sz w:val="17"/>
        </w:rPr>
        <w:t>제28조)</w:t>
      </w:r>
    </w:p>
    <w:p>
      <w:pPr>
        <w:spacing w:line="230" w:lineRule="auto" w:before="0"/>
        <w:ind w:left="827" w:right="1219" w:firstLine="0"/>
        <w:jc w:val="both"/>
        <w:rPr>
          <w:rFonts w:ascii="휴먼옛체" w:eastAsia="휴먼옛체" w:hint="eastAsia"/>
          <w:sz w:val="17"/>
        </w:rPr>
      </w:pPr>
      <w:r>
        <w:rPr>
          <w:rFonts w:ascii="휴먼옛체" w:eastAsia="휴먼옛체" w:hint="eastAsia"/>
          <w:spacing w:val="-8"/>
          <w:w w:val="95"/>
          <w:sz w:val="17"/>
        </w:rPr>
        <w:t>살아있다는</w:t>
      </w:r>
      <w:r>
        <w:rPr>
          <w:rFonts w:ascii="휴먼옛체" w:eastAsia="휴먼옛체" w:hint="eastAsia"/>
          <w:spacing w:val="-15"/>
          <w:w w:val="95"/>
          <w:sz w:val="17"/>
        </w:rPr>
        <w:t> </w:t>
      </w:r>
      <w:r>
        <w:rPr>
          <w:rFonts w:ascii="휴먼옛체" w:eastAsia="휴먼옛체" w:hint="eastAsia"/>
          <w:spacing w:val="-6"/>
          <w:w w:val="95"/>
          <w:sz w:val="17"/>
        </w:rPr>
        <w:t>반증이</w:t>
      </w:r>
      <w:r>
        <w:rPr>
          <w:rFonts w:ascii="휴먼옛체" w:eastAsia="휴먼옛체" w:hint="eastAsia"/>
          <w:spacing w:val="-14"/>
          <w:w w:val="95"/>
          <w:sz w:val="17"/>
        </w:rPr>
        <w:t> </w:t>
      </w:r>
      <w:r>
        <w:rPr>
          <w:rFonts w:ascii="휴먼옛체" w:eastAsia="휴먼옛체" w:hint="eastAsia"/>
          <w:spacing w:val="-7"/>
          <w:w w:val="95"/>
          <w:sz w:val="17"/>
        </w:rPr>
        <w:t>있더라도</w:t>
      </w:r>
      <w:r>
        <w:rPr>
          <w:rFonts w:ascii="휴먼옛체" w:eastAsia="휴먼옛체" w:hint="eastAsia"/>
          <w:spacing w:val="-15"/>
          <w:w w:val="95"/>
          <w:sz w:val="17"/>
        </w:rPr>
        <w:t> </w:t>
      </w:r>
      <w:r>
        <w:rPr>
          <w:rFonts w:ascii="휴먼옛체" w:eastAsia="휴먼옛체" w:hint="eastAsia"/>
          <w:spacing w:val="-6"/>
          <w:w w:val="95"/>
          <w:sz w:val="17"/>
        </w:rPr>
        <w:t>선고가</w:t>
      </w:r>
      <w:r>
        <w:rPr>
          <w:rFonts w:ascii="휴먼옛체" w:eastAsia="휴먼옛체" w:hint="eastAsia"/>
          <w:spacing w:val="-14"/>
          <w:w w:val="95"/>
          <w:sz w:val="17"/>
        </w:rPr>
        <w:t> </w:t>
      </w:r>
      <w:r>
        <w:rPr>
          <w:rFonts w:ascii="휴먼옛체" w:eastAsia="휴먼옛체" w:hint="eastAsia"/>
          <w:spacing w:val="-7"/>
          <w:w w:val="95"/>
          <w:sz w:val="17"/>
        </w:rPr>
        <w:t>취소되지</w:t>
      </w:r>
      <w:r>
        <w:rPr>
          <w:rFonts w:ascii="휴먼옛체" w:eastAsia="휴먼옛체" w:hint="eastAsia"/>
          <w:spacing w:val="-15"/>
          <w:w w:val="95"/>
          <w:sz w:val="17"/>
        </w:rPr>
        <w:t> </w:t>
      </w:r>
      <w:r>
        <w:rPr>
          <w:rFonts w:ascii="휴먼옛체" w:eastAsia="휴먼옛체" w:hint="eastAsia"/>
          <w:spacing w:val="-5"/>
          <w:w w:val="95"/>
          <w:sz w:val="17"/>
        </w:rPr>
        <w:t>않는</w:t>
      </w:r>
      <w:r>
        <w:rPr>
          <w:rFonts w:ascii="휴먼옛체" w:eastAsia="휴먼옛체" w:hint="eastAsia"/>
          <w:spacing w:val="-14"/>
          <w:w w:val="95"/>
          <w:sz w:val="17"/>
        </w:rPr>
        <w:t> </w:t>
      </w:r>
      <w:r>
        <w:rPr>
          <w:rFonts w:ascii="휴먼옛체" w:eastAsia="휴먼옛체" w:hint="eastAsia"/>
          <w:spacing w:val="-5"/>
          <w:w w:val="95"/>
          <w:sz w:val="17"/>
        </w:rPr>
        <w:t>이상</w:t>
      </w:r>
      <w:r>
        <w:rPr>
          <w:rFonts w:ascii="휴먼옛체" w:eastAsia="휴먼옛체" w:hint="eastAsia"/>
          <w:spacing w:val="-14"/>
          <w:w w:val="95"/>
          <w:sz w:val="17"/>
        </w:rPr>
        <w:t> </w:t>
      </w:r>
      <w:r>
        <w:rPr>
          <w:rFonts w:ascii="휴먼옛체" w:eastAsia="휴먼옛체" w:hint="eastAsia"/>
          <w:spacing w:val="-6"/>
          <w:w w:val="95"/>
          <w:sz w:val="17"/>
        </w:rPr>
        <w:t>사망한</w:t>
      </w:r>
      <w:r>
        <w:rPr>
          <w:rFonts w:ascii="휴먼옛체" w:eastAsia="휴먼옛체" w:hint="eastAsia"/>
          <w:spacing w:val="-15"/>
          <w:w w:val="95"/>
          <w:sz w:val="17"/>
        </w:rPr>
        <w:t> </w:t>
      </w:r>
      <w:r>
        <w:rPr>
          <w:rFonts w:ascii="휴먼옛체" w:eastAsia="휴먼옛체" w:hint="eastAsia"/>
          <w:spacing w:val="-7"/>
          <w:w w:val="95"/>
          <w:sz w:val="17"/>
        </w:rPr>
        <w:t>것으로</w:t>
      </w:r>
      <w:r>
        <w:rPr>
          <w:rFonts w:ascii="휴먼옛체" w:eastAsia="휴먼옛체" w:hint="eastAsia"/>
          <w:spacing w:val="-14"/>
          <w:w w:val="95"/>
          <w:sz w:val="17"/>
        </w:rPr>
        <w:t> </w:t>
      </w:r>
      <w:r>
        <w:rPr>
          <w:rFonts w:ascii="휴먼옛체" w:eastAsia="휴먼옛체" w:hint="eastAsia"/>
          <w:spacing w:val="-8"/>
          <w:w w:val="95"/>
          <w:sz w:val="17"/>
        </w:rPr>
        <w:t>처리됨(실종선고의</w:t>
      </w:r>
      <w:r>
        <w:rPr>
          <w:rFonts w:ascii="휴먼옛체" w:eastAsia="휴먼옛체" w:hint="eastAsia"/>
          <w:spacing w:val="-15"/>
          <w:w w:val="95"/>
          <w:sz w:val="17"/>
        </w:rPr>
        <w:t> </w:t>
      </w:r>
      <w:r>
        <w:rPr>
          <w:rFonts w:ascii="휴먼옛체" w:eastAsia="휴먼옛체" w:hint="eastAsia"/>
          <w:spacing w:val="-6"/>
          <w:w w:val="95"/>
          <w:sz w:val="17"/>
        </w:rPr>
        <w:t>효과는</w:t>
      </w:r>
      <w:r>
        <w:rPr>
          <w:rFonts w:ascii="휴먼옛체" w:eastAsia="휴먼옛체" w:hint="eastAsia"/>
          <w:spacing w:val="-14"/>
          <w:w w:val="95"/>
          <w:sz w:val="17"/>
        </w:rPr>
        <w:t> </w:t>
      </w:r>
      <w:r>
        <w:rPr>
          <w:rFonts w:ascii="휴먼옛체" w:eastAsia="휴먼옛체" w:hint="eastAsia"/>
          <w:spacing w:val="-10"/>
          <w:w w:val="95"/>
          <w:sz w:val="17"/>
        </w:rPr>
        <w:t>실종기간이 </w:t>
      </w:r>
      <w:r>
        <w:rPr>
          <w:rFonts w:ascii="휴먼옛체" w:eastAsia="휴먼옛체" w:hint="eastAsia"/>
          <w:spacing w:val="-4"/>
          <w:sz w:val="17"/>
        </w:rPr>
        <w:t>만료된 </w:t>
      </w:r>
      <w:r>
        <w:rPr>
          <w:rFonts w:ascii="휴먼옛체" w:eastAsia="휴먼옛체" w:hint="eastAsia"/>
          <w:spacing w:val="-3"/>
          <w:sz w:val="17"/>
        </w:rPr>
        <w:t>때로</w:t>
      </w:r>
      <w:r>
        <w:rPr>
          <w:rFonts w:ascii="휴먼옛체" w:eastAsia="휴먼옛체" w:hint="eastAsia"/>
          <w:spacing w:val="24"/>
          <w:sz w:val="17"/>
        </w:rPr>
        <w:t> </w:t>
      </w:r>
      <w:r>
        <w:rPr>
          <w:rFonts w:ascii="휴먼옛체" w:eastAsia="휴먼옛체" w:hint="eastAsia"/>
          <w:spacing w:val="-3"/>
          <w:sz w:val="17"/>
        </w:rPr>
        <w:t>소급)</w:t>
      </w:r>
    </w:p>
    <w:p>
      <w:pPr>
        <w:pStyle w:val="BodyText"/>
        <w:rPr>
          <w:rFonts w:ascii="휴먼옛체"/>
          <w:sz w:val="20"/>
        </w:rPr>
      </w:pPr>
    </w:p>
    <w:p>
      <w:pPr>
        <w:pStyle w:val="BodyText"/>
        <w:spacing w:before="5"/>
        <w:rPr>
          <w:rFonts w:ascii="휴먼옛체"/>
          <w:sz w:val="18"/>
        </w:rPr>
      </w:pPr>
    </w:p>
    <w:p>
      <w:pPr>
        <w:spacing w:before="97"/>
        <w:ind w:left="467" w:right="0" w:firstLine="0"/>
        <w:jc w:val="left"/>
        <w:rPr>
          <w:rFonts w:ascii="Wingdings" w:hAnsi="Wingdings"/>
          <w:sz w:val="21"/>
        </w:rPr>
      </w:pPr>
      <w:r>
        <w:rPr>
          <w:rFonts w:ascii="Tahoma" w:hAnsi="Tahoma"/>
          <w:sz w:val="21"/>
        </w:rPr>
        <w:t>18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24480" coordorigin="1,170" coordsize="11112,14910">
            <v:shape style="position:absolute;left:0;top:170;width:11112;height:14910" type="#_x0000_t75" stroked="false">
              <v:imagedata r:id="rId130" o:title=""/>
            </v:shape>
            <v:shape style="position:absolute;left:10204;top:3117;width:908;height:851" type="#_x0000_t75" stroked="false">
              <v:imagedata r:id="rId125" o:title=""/>
            </v:shape>
            <v:shape style="position:absolute;left:1587;top:7732;width:454;height:454" type="#_x0000_t75" stroked="false">
              <v:imagedata r:id="rId50" o:title=""/>
            </v:shape>
            <v:shape style="position:absolute;left:1927;top:8378;width:114;height:106" type="#_x0000_t75" stroked="false">
              <v:imagedata r:id="rId23" o:title=""/>
            </v:shape>
            <v:shape style="position:absolute;left:1927;top:10740;width:114;height:106" type="#_x0000_t75" stroked="false">
              <v:imagedata r:id="rId23" o:title=""/>
            </v:shape>
            <v:line style="position:absolute" from="1588,12812" to="4423,12812" stroked="true" strokeweight=".36pt" strokecolor="#000000">
              <v:stroke dashstyle="solid"/>
            </v:line>
            <w10:wrap type="none"/>
          </v:group>
        </w:pict>
      </w:r>
      <w:r>
        <w:rPr>
          <w:rFonts w:ascii="휴먼옛체" w:eastAsia="휴먼옛체" w:hint="eastAsia"/>
          <w:w w:val="95"/>
          <w:sz w:val="19"/>
        </w:rPr>
        <w:t>신 청</w:t>
      </w:r>
    </w:p>
    <w:p>
      <w:pPr>
        <w:pStyle w:val="BodyText"/>
        <w:rPr>
          <w:rFonts w:ascii="휴먼옛체"/>
          <w:sz w:val="20"/>
        </w:rPr>
      </w:pPr>
    </w:p>
    <w:p>
      <w:pPr>
        <w:pStyle w:val="BodyText"/>
        <w:spacing w:before="1"/>
        <w:rPr>
          <w:rFonts w:ascii="휴먼옛체"/>
          <w:sz w:val="19"/>
        </w:rPr>
      </w:pPr>
    </w:p>
    <w:p>
      <w:pPr>
        <w:spacing w:before="5"/>
        <w:ind w:left="2562" w:right="0" w:firstLine="0"/>
        <w:jc w:val="left"/>
        <w:rPr>
          <w:rFonts w:ascii="맑은 고딕" w:eastAsia="맑은 고딕" w:hint="eastAsia"/>
          <w:b/>
          <w:sz w:val="20"/>
        </w:rPr>
      </w:pPr>
      <w:r>
        <w:rPr/>
        <w:pict>
          <v:shape style="position:absolute;margin-left:79.379997pt;margin-top:20.480558pt;width:397.1pt;height:242.1pt;mso-position-horizontal-relative:page;mso-position-vertical-relative:paragraph;z-index:15775744"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070"/>
                    <w:gridCol w:w="2465"/>
                    <w:gridCol w:w="1333"/>
                    <w:gridCol w:w="2073"/>
                  </w:tblGrid>
                  <w:tr>
                    <w:trPr>
                      <w:trHeight w:val="324" w:hRule="atLeast"/>
                    </w:trPr>
                    <w:tc>
                      <w:tcPr>
                        <w:tcW w:w="4535" w:type="dxa"/>
                        <w:gridSpan w:val="2"/>
                        <w:tcBorders>
                          <w:left w:val="nil"/>
                          <w:right w:val="single" w:sz="8" w:space="0" w:color="FFFFFF"/>
                        </w:tcBorders>
                        <w:shd w:val="clear" w:color="auto" w:fill="D5D5D5"/>
                      </w:tcPr>
                      <w:p>
                        <w:pPr>
                          <w:pStyle w:val="TableParagraph"/>
                          <w:spacing w:line="304" w:lineRule="exact"/>
                          <w:ind w:left="1493" w:right="1484"/>
                          <w:jc w:val="center"/>
                          <w:rPr>
                            <w:rFonts w:ascii="맑은 고딕" w:eastAsia="맑은 고딕" w:hint="eastAsia"/>
                            <w:b/>
                            <w:sz w:val="19"/>
                          </w:rPr>
                        </w:pPr>
                        <w:r>
                          <w:rPr>
                            <w:rFonts w:ascii="맑은 고딕" w:eastAsia="맑은 고딕" w:hint="eastAsia"/>
                            <w:b/>
                            <w:w w:val="95"/>
                            <w:sz w:val="19"/>
                          </w:rPr>
                          <w:t>수급희망자의 특성</w:t>
                        </w:r>
                      </w:p>
                    </w:tc>
                    <w:tc>
                      <w:tcPr>
                        <w:tcW w:w="1333" w:type="dxa"/>
                        <w:tcBorders>
                          <w:left w:val="single" w:sz="8" w:space="0" w:color="FFFFFF"/>
                          <w:right w:val="single" w:sz="8" w:space="0" w:color="FFFFFF"/>
                        </w:tcBorders>
                        <w:shd w:val="clear" w:color="auto" w:fill="D5D5D5"/>
                      </w:tcPr>
                      <w:p>
                        <w:pPr>
                          <w:pStyle w:val="TableParagraph"/>
                          <w:spacing w:line="304" w:lineRule="exact"/>
                          <w:ind w:left="63" w:right="63"/>
                          <w:jc w:val="center"/>
                          <w:rPr>
                            <w:rFonts w:ascii="맑은 고딕" w:eastAsia="맑은 고딕" w:hint="eastAsia"/>
                            <w:b/>
                            <w:sz w:val="19"/>
                          </w:rPr>
                        </w:pPr>
                        <w:r>
                          <w:rPr>
                            <w:rFonts w:ascii="맑은 고딕" w:eastAsia="맑은 고딕" w:hint="eastAsia"/>
                            <w:b/>
                            <w:w w:val="95"/>
                            <w:sz w:val="19"/>
                          </w:rPr>
                          <w:t>신청자격 여부</w:t>
                        </w:r>
                      </w:p>
                    </w:tc>
                    <w:tc>
                      <w:tcPr>
                        <w:tcW w:w="2073" w:type="dxa"/>
                        <w:tcBorders>
                          <w:left w:val="single" w:sz="8" w:space="0" w:color="FFFFFF"/>
                          <w:right w:val="nil"/>
                        </w:tcBorders>
                        <w:shd w:val="clear" w:color="auto" w:fill="D5D5D5"/>
                      </w:tcPr>
                      <w:p>
                        <w:pPr>
                          <w:pStyle w:val="TableParagraph"/>
                          <w:spacing w:line="304" w:lineRule="exact"/>
                          <w:ind w:left="252" w:right="263"/>
                          <w:jc w:val="center"/>
                          <w:rPr>
                            <w:rFonts w:ascii="맑은 고딕" w:eastAsia="맑은 고딕" w:hint="eastAsia"/>
                            <w:b/>
                            <w:sz w:val="19"/>
                          </w:rPr>
                        </w:pPr>
                        <w:r>
                          <w:rPr>
                            <w:rFonts w:ascii="맑은 고딕" w:eastAsia="맑은 고딕" w:hint="eastAsia"/>
                            <w:b/>
                            <w:w w:val="95"/>
                            <w:sz w:val="19"/>
                          </w:rPr>
                          <w:t>신청자격 충족요건</w:t>
                        </w:r>
                      </w:p>
                    </w:tc>
                  </w:tr>
                  <w:tr>
                    <w:trPr>
                      <w:trHeight w:val="250" w:hRule="atLeast"/>
                    </w:trPr>
                    <w:tc>
                      <w:tcPr>
                        <w:tcW w:w="4535" w:type="dxa"/>
                        <w:gridSpan w:val="2"/>
                        <w:tcBorders>
                          <w:left w:val="nil"/>
                          <w:bottom w:val="single" w:sz="4" w:space="0" w:color="999999"/>
                          <w:right w:val="single" w:sz="4" w:space="0" w:color="999999"/>
                        </w:tcBorders>
                        <w:shd w:val="clear" w:color="auto" w:fill="EFEFEF"/>
                      </w:tcPr>
                      <w:p>
                        <w:pPr>
                          <w:pStyle w:val="TableParagraph"/>
                          <w:spacing w:line="230" w:lineRule="exact"/>
                          <w:ind w:left="1179"/>
                          <w:rPr>
                            <w:rFonts w:ascii="휴먼옛체" w:eastAsia="휴먼옛체" w:hint="eastAsia"/>
                            <w:sz w:val="19"/>
                          </w:rPr>
                        </w:pPr>
                        <w:r>
                          <w:rPr>
                            <w:rFonts w:ascii="휴먼옛체" w:eastAsia="휴먼옛체" w:hint="eastAsia"/>
                            <w:w w:val="95"/>
                            <w:sz w:val="19"/>
                          </w:rPr>
                          <w:t>주민등록이 있는 복수국적자</w:t>
                        </w:r>
                      </w:p>
                    </w:tc>
                    <w:tc>
                      <w:tcPr>
                        <w:tcW w:w="1333" w:type="dxa"/>
                        <w:tcBorders>
                          <w:left w:val="single" w:sz="4" w:space="0" w:color="999999"/>
                          <w:bottom w:val="single" w:sz="4" w:space="0" w:color="999999"/>
                          <w:right w:val="single" w:sz="4" w:space="0" w:color="999999"/>
                        </w:tcBorders>
                      </w:tcPr>
                      <w:p>
                        <w:pPr>
                          <w:pStyle w:val="TableParagraph"/>
                          <w:spacing w:line="230" w:lineRule="exact"/>
                          <w:ind w:left="1"/>
                          <w:jc w:val="center"/>
                          <w:rPr>
                            <w:sz w:val="19"/>
                          </w:rPr>
                        </w:pPr>
                        <w:r>
                          <w:rPr>
                            <w:w w:val="89"/>
                            <w:sz w:val="19"/>
                          </w:rPr>
                          <w:t>○</w:t>
                        </w:r>
                      </w:p>
                    </w:tc>
                    <w:tc>
                      <w:tcPr>
                        <w:tcW w:w="2073" w:type="dxa"/>
                        <w:tcBorders>
                          <w:left w:val="single" w:sz="4" w:space="0" w:color="999999"/>
                          <w:bottom w:val="single" w:sz="4" w:space="0" w:color="999999"/>
                          <w:right w:val="nil"/>
                        </w:tcBorders>
                      </w:tcPr>
                      <w:p>
                        <w:pPr>
                          <w:pStyle w:val="TableParagraph"/>
                          <w:rPr>
                            <w:rFonts w:ascii="Times New Roman"/>
                            <w:sz w:val="18"/>
                          </w:rPr>
                        </w:pPr>
                      </w:p>
                    </w:tc>
                  </w:tr>
                  <w:tr>
                    <w:trPr>
                      <w:trHeight w:val="258" w:hRule="atLeast"/>
                    </w:trPr>
                    <w:tc>
                      <w:tcPr>
                        <w:tcW w:w="2070" w:type="dxa"/>
                        <w:vMerge w:val="restart"/>
                        <w:tcBorders>
                          <w:top w:val="single" w:sz="4" w:space="0" w:color="999999"/>
                          <w:left w:val="nil"/>
                          <w:bottom w:val="single" w:sz="4" w:space="0" w:color="999999"/>
                          <w:right w:val="single" w:sz="4" w:space="0" w:color="999999"/>
                        </w:tcBorders>
                        <w:shd w:val="clear" w:color="auto" w:fill="EFEFEF"/>
                      </w:tcPr>
                      <w:p>
                        <w:pPr>
                          <w:pStyle w:val="TableParagraph"/>
                          <w:rPr>
                            <w:rFonts w:ascii="Tahoma"/>
                            <w:sz w:val="20"/>
                          </w:rPr>
                        </w:pPr>
                      </w:p>
                      <w:p>
                        <w:pPr>
                          <w:pStyle w:val="TableParagraph"/>
                          <w:spacing w:line="213" w:lineRule="auto" w:before="168"/>
                          <w:ind w:left="408" w:right="97" w:hanging="214"/>
                          <w:rPr>
                            <w:rFonts w:ascii="휴먼옛체" w:eastAsia="휴먼옛체" w:hint="eastAsia"/>
                            <w:sz w:val="19"/>
                          </w:rPr>
                        </w:pPr>
                        <w:r>
                          <w:rPr>
                            <w:rFonts w:ascii="휴먼옛체" w:eastAsia="휴먼옛체" w:hint="eastAsia"/>
                            <w:w w:val="95"/>
                            <w:sz w:val="19"/>
                          </w:rPr>
                          <w:t>외국국적을 가진 </w:t>
                        </w:r>
                        <w:r>
                          <w:rPr>
                            <w:rFonts w:ascii="휴먼옛체" w:eastAsia="휴먼옛체" w:hint="eastAsia"/>
                            <w:spacing w:val="-8"/>
                            <w:w w:val="95"/>
                            <w:sz w:val="19"/>
                          </w:rPr>
                          <w:t>자로 </w:t>
                        </w:r>
                        <w:r>
                          <w:rPr>
                            <w:rFonts w:ascii="휴먼옛체" w:eastAsia="휴먼옛체" w:hint="eastAsia"/>
                            <w:w w:val="95"/>
                            <w:sz w:val="19"/>
                          </w:rPr>
                          <w:t>대한민국 국민과</w:t>
                        </w:r>
                      </w:p>
                    </w:tc>
                    <w:tc>
                      <w:tcPr>
                        <w:tcW w:w="2465" w:type="dxa"/>
                        <w:tcBorders>
                          <w:top w:val="single" w:sz="4" w:space="0" w:color="999999"/>
                          <w:left w:val="single" w:sz="4" w:space="0" w:color="999999"/>
                          <w:bottom w:val="single" w:sz="4" w:space="0" w:color="999999"/>
                          <w:right w:val="single" w:sz="4" w:space="0" w:color="999999"/>
                        </w:tcBorders>
                        <w:shd w:val="clear" w:color="auto" w:fill="EFEFEF"/>
                      </w:tcPr>
                      <w:p>
                        <w:pPr>
                          <w:pStyle w:val="TableParagraph"/>
                          <w:spacing w:line="239" w:lineRule="exact"/>
                          <w:ind w:left="553"/>
                          <w:rPr>
                            <w:rFonts w:ascii="휴먼옛체" w:eastAsia="휴먼옛체" w:hint="eastAsia"/>
                            <w:sz w:val="19"/>
                          </w:rPr>
                        </w:pPr>
                        <w:r>
                          <w:rPr>
                            <w:rFonts w:ascii="휴먼옛체" w:eastAsia="휴먼옛체" w:hint="eastAsia"/>
                            <w:w w:val="95"/>
                            <w:sz w:val="19"/>
                          </w:rPr>
                          <w:t>혼인하지 않은 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line="239" w:lineRule="exact"/>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spacing w:line="239" w:lineRule="exact"/>
                          <w:ind w:left="301" w:right="307"/>
                          <w:jc w:val="center"/>
                          <w:rPr>
                            <w:sz w:val="19"/>
                          </w:rPr>
                        </w:pPr>
                        <w:r>
                          <w:rPr>
                            <w:w w:val="105"/>
                            <w:sz w:val="19"/>
                          </w:rPr>
                          <w:t>대한민국 귀화</w:t>
                        </w:r>
                      </w:p>
                    </w:tc>
                  </w:tr>
                  <w:tr>
                    <w:trPr>
                      <w:trHeight w:val="505" w:hRule="atLeast"/>
                    </w:trPr>
                    <w:tc>
                      <w:tcPr>
                        <w:tcW w:w="2070" w:type="dxa"/>
                        <w:vMerge/>
                        <w:tcBorders>
                          <w:top w:val="nil"/>
                          <w:left w:val="nil"/>
                          <w:bottom w:val="single" w:sz="4" w:space="0" w:color="999999"/>
                          <w:right w:val="single" w:sz="4" w:space="0" w:color="999999"/>
                        </w:tcBorders>
                        <w:shd w:val="clear" w:color="auto" w:fill="EFEFEF"/>
                      </w:tcPr>
                      <w:p>
                        <w:pPr>
                          <w:rPr>
                            <w:sz w:val="2"/>
                            <w:szCs w:val="2"/>
                          </w:rPr>
                        </w:pPr>
                      </w:p>
                    </w:tc>
                    <w:tc>
                      <w:tcPr>
                        <w:tcW w:w="2465" w:type="dxa"/>
                        <w:tcBorders>
                          <w:top w:val="single" w:sz="4" w:space="0" w:color="999999"/>
                          <w:left w:val="single" w:sz="4" w:space="0" w:color="999999"/>
                          <w:bottom w:val="single" w:sz="4" w:space="0" w:color="999999"/>
                          <w:right w:val="single" w:sz="4" w:space="0" w:color="999999"/>
                        </w:tcBorders>
                        <w:shd w:val="clear" w:color="auto" w:fill="EFEFEF"/>
                      </w:tcPr>
                      <w:p>
                        <w:pPr>
                          <w:pStyle w:val="TableParagraph"/>
                          <w:spacing w:line="246" w:lineRule="exact"/>
                          <w:ind w:left="665" w:right="74" w:hanging="491"/>
                          <w:rPr>
                            <w:rFonts w:ascii="휴먼옛체" w:eastAsia="휴먼옛체" w:hint="eastAsia"/>
                            <w:sz w:val="19"/>
                          </w:rPr>
                        </w:pPr>
                        <w:r>
                          <w:rPr>
                            <w:rFonts w:ascii="휴먼옛체" w:eastAsia="휴먼옛체" w:hint="eastAsia"/>
                            <w:w w:val="95"/>
                            <w:sz w:val="19"/>
                          </w:rPr>
                          <w:t>혼인신고 후 국내 </w:t>
                        </w:r>
                        <w:r>
                          <w:rPr>
                            <w:rFonts w:ascii="휴먼옛체" w:eastAsia="휴먼옛체" w:hint="eastAsia"/>
                            <w:spacing w:val="-4"/>
                            <w:w w:val="95"/>
                            <w:sz w:val="19"/>
                          </w:rPr>
                          <w:t>체류기간 </w:t>
                        </w:r>
                        <w:r>
                          <w:rPr>
                            <w:rFonts w:ascii="휴먼옛체" w:eastAsia="휴먼옛체" w:hint="eastAsia"/>
                            <w:sz w:val="19"/>
                          </w:rPr>
                          <w:t>2년 경과한 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before="108"/>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spacing w:line="262" w:lineRule="exact"/>
                          <w:ind w:left="273"/>
                          <w:rPr>
                            <w:sz w:val="19"/>
                          </w:rPr>
                        </w:pPr>
                        <w:r>
                          <w:rPr>
                            <w:w w:val="105"/>
                            <w:sz w:val="19"/>
                          </w:rPr>
                          <w:t>대한민국 귀화 또는</w:t>
                        </w:r>
                      </w:p>
                      <w:p>
                        <w:pPr>
                          <w:pStyle w:val="TableParagraph"/>
                          <w:spacing w:line="224" w:lineRule="exact"/>
                          <w:ind w:left="356"/>
                          <w:rPr>
                            <w:sz w:val="19"/>
                          </w:rPr>
                        </w:pPr>
                        <w:r>
                          <w:rPr>
                            <w:w w:val="105"/>
                            <w:sz w:val="19"/>
                          </w:rPr>
                          <w:t>귀화허가 신청 중</w:t>
                        </w:r>
                      </w:p>
                    </w:tc>
                  </w:tr>
                  <w:tr>
                    <w:trPr>
                      <w:trHeight w:val="505" w:hRule="atLeast"/>
                    </w:trPr>
                    <w:tc>
                      <w:tcPr>
                        <w:tcW w:w="2070" w:type="dxa"/>
                        <w:vMerge/>
                        <w:tcBorders>
                          <w:top w:val="nil"/>
                          <w:left w:val="nil"/>
                          <w:bottom w:val="single" w:sz="4" w:space="0" w:color="999999"/>
                          <w:right w:val="single" w:sz="4" w:space="0" w:color="999999"/>
                        </w:tcBorders>
                        <w:shd w:val="clear" w:color="auto" w:fill="EFEFEF"/>
                      </w:tcPr>
                      <w:p>
                        <w:pPr>
                          <w:rPr>
                            <w:sz w:val="2"/>
                            <w:szCs w:val="2"/>
                          </w:rPr>
                        </w:pPr>
                      </w:p>
                    </w:tc>
                    <w:tc>
                      <w:tcPr>
                        <w:tcW w:w="2465" w:type="dxa"/>
                        <w:tcBorders>
                          <w:top w:val="single" w:sz="4" w:space="0" w:color="999999"/>
                          <w:left w:val="single" w:sz="4" w:space="0" w:color="999999"/>
                          <w:bottom w:val="single" w:sz="4" w:space="0" w:color="999999"/>
                          <w:right w:val="single" w:sz="4" w:space="0" w:color="999999"/>
                        </w:tcBorders>
                        <w:shd w:val="clear" w:color="auto" w:fill="EFEFEF"/>
                      </w:tcPr>
                      <w:p>
                        <w:pPr>
                          <w:pStyle w:val="TableParagraph"/>
                          <w:spacing w:line="257" w:lineRule="exact"/>
                          <w:ind w:left="106" w:right="106"/>
                          <w:jc w:val="center"/>
                          <w:rPr>
                            <w:rFonts w:ascii="휴먼옛체" w:eastAsia="휴먼옛체" w:hint="eastAsia"/>
                            <w:sz w:val="19"/>
                          </w:rPr>
                        </w:pPr>
                        <w:r>
                          <w:rPr>
                            <w:rFonts w:ascii="휴먼옛체" w:eastAsia="휴먼옛체" w:hint="eastAsia"/>
                            <w:w w:val="95"/>
                            <w:sz w:val="19"/>
                          </w:rPr>
                          <w:t>혼인신고 후 국내 체류기간</w:t>
                        </w:r>
                      </w:p>
                      <w:p>
                        <w:pPr>
                          <w:pStyle w:val="TableParagraph"/>
                          <w:spacing w:line="229" w:lineRule="exact"/>
                          <w:ind w:left="106" w:right="106"/>
                          <w:jc w:val="center"/>
                          <w:rPr>
                            <w:rFonts w:ascii="휴먼옛체" w:eastAsia="휴먼옛체" w:hint="eastAsia"/>
                            <w:sz w:val="19"/>
                          </w:rPr>
                        </w:pPr>
                        <w:r>
                          <w:rPr>
                            <w:rFonts w:ascii="휴먼옛체" w:eastAsia="휴먼옛체" w:hint="eastAsia"/>
                            <w:sz w:val="19"/>
                          </w:rPr>
                          <w:t>2년 미경과한 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before="108"/>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rPr>
                            <w:rFonts w:ascii="Times New Roman"/>
                            <w:sz w:val="18"/>
                          </w:rPr>
                        </w:pPr>
                      </w:p>
                    </w:tc>
                  </w:tr>
                  <w:tr>
                    <w:trPr>
                      <w:trHeight w:val="258" w:hRule="atLeast"/>
                    </w:trPr>
                    <w:tc>
                      <w:tcPr>
                        <w:tcW w:w="4535" w:type="dxa"/>
                        <w:gridSpan w:val="2"/>
                        <w:tcBorders>
                          <w:top w:val="single" w:sz="4" w:space="0" w:color="999999"/>
                          <w:left w:val="nil"/>
                          <w:bottom w:val="single" w:sz="4" w:space="0" w:color="999999"/>
                          <w:right w:val="single" w:sz="4" w:space="0" w:color="999999"/>
                        </w:tcBorders>
                        <w:shd w:val="clear" w:color="auto" w:fill="EFEFEF"/>
                      </w:tcPr>
                      <w:p>
                        <w:pPr>
                          <w:pStyle w:val="TableParagraph"/>
                          <w:spacing w:line="239" w:lineRule="exact"/>
                          <w:ind w:left="800"/>
                          <w:rPr>
                            <w:rFonts w:ascii="휴먼옛체" w:eastAsia="휴먼옛체" w:hint="eastAsia"/>
                            <w:sz w:val="19"/>
                          </w:rPr>
                        </w:pPr>
                        <w:r>
                          <w:rPr>
                            <w:rFonts w:ascii="휴먼옛체" w:eastAsia="휴먼옛체" w:hint="eastAsia"/>
                            <w:w w:val="95"/>
                            <w:sz w:val="19"/>
                          </w:rPr>
                          <w:t>사회복지 전산관리번호를 부여받은 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line="239" w:lineRule="exact"/>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rPr>
                            <w:rFonts w:ascii="Times New Roman"/>
                            <w:sz w:val="18"/>
                          </w:rPr>
                        </w:pPr>
                      </w:p>
                    </w:tc>
                  </w:tr>
                  <w:tr>
                    <w:trPr>
                      <w:trHeight w:val="260" w:hRule="atLeast"/>
                    </w:trPr>
                    <w:tc>
                      <w:tcPr>
                        <w:tcW w:w="4535" w:type="dxa"/>
                        <w:gridSpan w:val="2"/>
                        <w:tcBorders>
                          <w:top w:val="single" w:sz="4" w:space="0" w:color="999999"/>
                          <w:left w:val="nil"/>
                          <w:bottom w:val="single" w:sz="4" w:space="0" w:color="999999"/>
                          <w:right w:val="single" w:sz="4" w:space="0" w:color="999999"/>
                        </w:tcBorders>
                        <w:shd w:val="clear" w:color="auto" w:fill="EFEFEF"/>
                      </w:tcPr>
                      <w:p>
                        <w:pPr>
                          <w:pStyle w:val="TableParagraph"/>
                          <w:spacing w:line="240" w:lineRule="exact"/>
                          <w:ind w:left="3"/>
                          <w:jc w:val="center"/>
                          <w:rPr>
                            <w:rFonts w:ascii="휴먼옛체" w:eastAsia="휴먼옛체" w:hint="eastAsia"/>
                            <w:sz w:val="19"/>
                          </w:rPr>
                        </w:pPr>
                        <w:r>
                          <w:rPr>
                            <w:rFonts w:ascii="휴먼옛체" w:eastAsia="휴먼옛체" w:hint="eastAsia"/>
                            <w:w w:val="95"/>
                            <w:sz w:val="19"/>
                          </w:rPr>
                          <w:t>거주불명등록자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line="240" w:lineRule="exact"/>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rPr>
                            <w:rFonts w:ascii="Times New Roman"/>
                            <w:sz w:val="18"/>
                          </w:rPr>
                        </w:pPr>
                      </w:p>
                    </w:tc>
                  </w:tr>
                  <w:tr>
                    <w:trPr>
                      <w:trHeight w:val="506" w:hRule="atLeast"/>
                    </w:trPr>
                    <w:tc>
                      <w:tcPr>
                        <w:tcW w:w="4535" w:type="dxa"/>
                        <w:gridSpan w:val="2"/>
                        <w:tcBorders>
                          <w:top w:val="single" w:sz="4" w:space="0" w:color="999999"/>
                          <w:left w:val="nil"/>
                          <w:bottom w:val="single" w:sz="4" w:space="0" w:color="999999"/>
                          <w:right w:val="single" w:sz="4" w:space="0" w:color="999999"/>
                        </w:tcBorders>
                        <w:shd w:val="clear" w:color="auto" w:fill="EFEFEF"/>
                      </w:tcPr>
                      <w:p>
                        <w:pPr>
                          <w:pStyle w:val="TableParagraph"/>
                          <w:spacing w:line="256" w:lineRule="exact"/>
                          <w:ind w:left="4"/>
                          <w:jc w:val="center"/>
                          <w:rPr>
                            <w:rFonts w:ascii="휴먼옛체" w:eastAsia="휴먼옛체" w:hint="eastAsia"/>
                            <w:sz w:val="19"/>
                          </w:rPr>
                        </w:pPr>
                        <w:r>
                          <w:rPr>
                            <w:rFonts w:ascii="휴먼옛체" w:eastAsia="휴먼옛체" w:hint="eastAsia"/>
                            <w:w w:val="95"/>
                            <w:sz w:val="19"/>
                          </w:rPr>
                          <w:t>금고이상의 형을 선고받고 교정시설 또는 치료감호시설</w:t>
                        </w:r>
                      </w:p>
                      <w:p>
                        <w:pPr>
                          <w:pStyle w:val="TableParagraph"/>
                          <w:spacing w:line="230" w:lineRule="exact"/>
                          <w:ind w:left="4"/>
                          <w:jc w:val="center"/>
                          <w:rPr>
                            <w:rFonts w:ascii="휴먼옛체" w:eastAsia="휴먼옛체" w:hint="eastAsia"/>
                            <w:sz w:val="19"/>
                          </w:rPr>
                        </w:pPr>
                        <w:r>
                          <w:rPr>
                            <w:rFonts w:ascii="휴먼옛체" w:eastAsia="휴먼옛체" w:hint="eastAsia"/>
                            <w:w w:val="95"/>
                            <w:sz w:val="19"/>
                          </w:rPr>
                          <w:t>수용 중인 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before="107"/>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spacing w:before="107"/>
                          <w:ind w:left="300" w:right="307"/>
                          <w:jc w:val="center"/>
                          <w:rPr>
                            <w:sz w:val="19"/>
                          </w:rPr>
                        </w:pPr>
                        <w:r>
                          <w:rPr>
                            <w:w w:val="105"/>
                            <w:sz w:val="19"/>
                          </w:rPr>
                          <w:t>출소 및 가석방</w:t>
                        </w:r>
                      </w:p>
                    </w:tc>
                  </w:tr>
                  <w:tr>
                    <w:trPr>
                      <w:trHeight w:val="258" w:hRule="atLeast"/>
                    </w:trPr>
                    <w:tc>
                      <w:tcPr>
                        <w:tcW w:w="4535" w:type="dxa"/>
                        <w:gridSpan w:val="2"/>
                        <w:tcBorders>
                          <w:top w:val="single" w:sz="4" w:space="0" w:color="999999"/>
                          <w:left w:val="nil"/>
                          <w:bottom w:val="single" w:sz="4" w:space="0" w:color="999999"/>
                          <w:right w:val="single" w:sz="4" w:space="0" w:color="999999"/>
                        </w:tcBorders>
                        <w:shd w:val="clear" w:color="auto" w:fill="EFEFEF"/>
                      </w:tcPr>
                      <w:p>
                        <w:pPr>
                          <w:pStyle w:val="TableParagraph"/>
                          <w:spacing w:line="239" w:lineRule="exact"/>
                          <w:ind w:left="410"/>
                          <w:rPr>
                            <w:rFonts w:ascii="휴먼옛체" w:eastAsia="휴먼옛체" w:hint="eastAsia"/>
                            <w:sz w:val="19"/>
                          </w:rPr>
                        </w:pPr>
                        <w:r>
                          <w:rPr>
                            <w:rFonts w:ascii="휴먼옛체" w:eastAsia="휴먼옛체" w:hint="eastAsia"/>
                            <w:w w:val="95"/>
                            <w:sz w:val="19"/>
                          </w:rPr>
                          <w:t>실종선고 절차가 진행 중인 자 또는 실종선고자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line="239" w:lineRule="exact"/>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spacing w:line="239" w:lineRule="exact"/>
                          <w:ind w:left="301" w:right="307"/>
                          <w:jc w:val="center"/>
                          <w:rPr>
                            <w:sz w:val="19"/>
                          </w:rPr>
                        </w:pPr>
                        <w:r>
                          <w:rPr>
                            <w:w w:val="105"/>
                            <w:sz w:val="19"/>
                          </w:rPr>
                          <w:t>실종 선고 취소</w:t>
                        </w:r>
                      </w:p>
                    </w:tc>
                  </w:tr>
                  <w:tr>
                    <w:trPr>
                      <w:trHeight w:val="506" w:hRule="atLeast"/>
                    </w:trPr>
                    <w:tc>
                      <w:tcPr>
                        <w:tcW w:w="4535" w:type="dxa"/>
                        <w:gridSpan w:val="2"/>
                        <w:tcBorders>
                          <w:top w:val="single" w:sz="4" w:space="0" w:color="999999"/>
                          <w:left w:val="nil"/>
                          <w:bottom w:val="single" w:sz="4" w:space="0" w:color="999999"/>
                          <w:right w:val="single" w:sz="4" w:space="0" w:color="999999"/>
                        </w:tcBorders>
                        <w:shd w:val="clear" w:color="auto" w:fill="EFEFEF"/>
                      </w:tcPr>
                      <w:p>
                        <w:pPr>
                          <w:pStyle w:val="TableParagraph"/>
                          <w:spacing w:line="257" w:lineRule="exact"/>
                          <w:ind w:left="4"/>
                          <w:jc w:val="center"/>
                          <w:rPr>
                            <w:rFonts w:ascii="휴먼옛체" w:eastAsia="휴먼옛체" w:hint="eastAsia"/>
                            <w:sz w:val="19"/>
                          </w:rPr>
                        </w:pPr>
                        <w:r>
                          <w:rPr>
                            <w:rFonts w:ascii="휴먼옛체" w:eastAsia="휴먼옛체" w:hint="eastAsia"/>
                            <w:w w:val="95"/>
                            <w:sz w:val="19"/>
                          </w:rPr>
                          <w:t>행방불명</w:t>
                        </w:r>
                        <w:r>
                          <w:rPr>
                            <w:rFonts w:ascii="휴먼옛체" w:eastAsia="휴먼옛체" w:hint="eastAsia"/>
                            <w:spacing w:val="-26"/>
                            <w:w w:val="95"/>
                            <w:sz w:val="19"/>
                          </w:rPr>
                          <w:t> </w:t>
                        </w:r>
                        <w:r>
                          <w:rPr>
                            <w:rFonts w:ascii="휴먼옛체" w:eastAsia="휴먼옛체" w:hint="eastAsia"/>
                            <w:w w:val="95"/>
                            <w:sz w:val="19"/>
                          </w:rPr>
                          <w:t>또는</w:t>
                        </w:r>
                        <w:r>
                          <w:rPr>
                            <w:rFonts w:ascii="휴먼옛체" w:eastAsia="휴먼옛체" w:hint="eastAsia"/>
                            <w:spacing w:val="-26"/>
                            <w:w w:val="95"/>
                            <w:sz w:val="19"/>
                          </w:rPr>
                          <w:t> </w:t>
                        </w:r>
                        <w:r>
                          <w:rPr>
                            <w:rFonts w:ascii="휴먼옛체" w:eastAsia="휴먼옛체" w:hint="eastAsia"/>
                            <w:w w:val="95"/>
                            <w:sz w:val="19"/>
                          </w:rPr>
                          <w:t>가출로</w:t>
                        </w:r>
                        <w:r>
                          <w:rPr>
                            <w:rFonts w:ascii="휴먼옛체" w:eastAsia="휴먼옛체" w:hint="eastAsia"/>
                            <w:spacing w:val="-25"/>
                            <w:w w:val="95"/>
                            <w:sz w:val="19"/>
                          </w:rPr>
                          <w:t> </w:t>
                        </w:r>
                        <w:r>
                          <w:rPr>
                            <w:rFonts w:ascii="휴먼옛체" w:eastAsia="휴먼옛체" w:hint="eastAsia"/>
                            <w:w w:val="95"/>
                            <w:sz w:val="19"/>
                          </w:rPr>
                          <w:t>경찰서</w:t>
                        </w:r>
                        <w:r>
                          <w:rPr>
                            <w:rFonts w:ascii="휴먼옛체" w:eastAsia="휴먼옛체" w:hint="eastAsia"/>
                            <w:spacing w:val="-25"/>
                            <w:w w:val="95"/>
                            <w:sz w:val="19"/>
                          </w:rPr>
                          <w:t> </w:t>
                        </w:r>
                        <w:r>
                          <w:rPr>
                            <w:rFonts w:ascii="휴먼옛체" w:eastAsia="휴먼옛체" w:hint="eastAsia"/>
                            <w:w w:val="95"/>
                            <w:sz w:val="19"/>
                          </w:rPr>
                          <w:t>등</w:t>
                        </w:r>
                        <w:r>
                          <w:rPr>
                            <w:rFonts w:ascii="휴먼옛체" w:eastAsia="휴먼옛체" w:hint="eastAsia"/>
                            <w:spacing w:val="-26"/>
                            <w:w w:val="95"/>
                            <w:sz w:val="19"/>
                          </w:rPr>
                          <w:t> </w:t>
                        </w:r>
                        <w:r>
                          <w:rPr>
                            <w:rFonts w:ascii="휴먼옛체" w:eastAsia="휴먼옛체" w:hint="eastAsia"/>
                            <w:w w:val="95"/>
                            <w:sz w:val="19"/>
                          </w:rPr>
                          <w:t>관계</w:t>
                        </w:r>
                        <w:r>
                          <w:rPr>
                            <w:rFonts w:ascii="휴먼옛체" w:eastAsia="휴먼옛체" w:hint="eastAsia"/>
                            <w:spacing w:val="-25"/>
                            <w:w w:val="95"/>
                            <w:sz w:val="19"/>
                          </w:rPr>
                          <w:t> </w:t>
                        </w:r>
                        <w:r>
                          <w:rPr>
                            <w:rFonts w:ascii="휴먼옛체" w:eastAsia="휴먼옛체" w:hint="eastAsia"/>
                            <w:w w:val="95"/>
                            <w:sz w:val="19"/>
                          </w:rPr>
                          <w:t>행정기관에</w:t>
                        </w:r>
                        <w:r>
                          <w:rPr>
                            <w:rFonts w:ascii="휴먼옛체" w:eastAsia="휴먼옛체" w:hint="eastAsia"/>
                            <w:spacing w:val="-25"/>
                            <w:w w:val="95"/>
                            <w:sz w:val="19"/>
                          </w:rPr>
                          <w:t> </w:t>
                        </w:r>
                        <w:r>
                          <w:rPr>
                            <w:rFonts w:ascii="휴먼옛체" w:eastAsia="휴먼옛체" w:hint="eastAsia"/>
                            <w:w w:val="95"/>
                            <w:sz w:val="19"/>
                          </w:rPr>
                          <w:t>신고가</w:t>
                        </w:r>
                      </w:p>
                      <w:p>
                        <w:pPr>
                          <w:pStyle w:val="TableParagraph"/>
                          <w:spacing w:line="229" w:lineRule="exact"/>
                          <w:ind w:left="4"/>
                          <w:jc w:val="center"/>
                          <w:rPr>
                            <w:rFonts w:ascii="휴먼옛체" w:eastAsia="휴먼옛체" w:hint="eastAsia"/>
                            <w:sz w:val="19"/>
                          </w:rPr>
                        </w:pPr>
                        <w:r>
                          <w:rPr>
                            <w:rFonts w:ascii="휴먼옛체" w:eastAsia="휴먼옛체" w:hint="eastAsia"/>
                            <w:sz w:val="19"/>
                          </w:rPr>
                          <w:t>접수된 날로부터 1개월이 경과된 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before="108"/>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spacing w:before="108"/>
                          <w:ind w:left="301" w:right="307"/>
                          <w:jc w:val="center"/>
                          <w:rPr>
                            <w:sz w:val="19"/>
                          </w:rPr>
                        </w:pPr>
                        <w:r>
                          <w:rPr>
                            <w:w w:val="105"/>
                            <w:sz w:val="19"/>
                          </w:rPr>
                          <w:t>행방불명신고 해제</w:t>
                        </w:r>
                      </w:p>
                    </w:tc>
                  </w:tr>
                  <w:tr>
                    <w:trPr>
                      <w:trHeight w:val="258" w:hRule="atLeast"/>
                    </w:trPr>
                    <w:tc>
                      <w:tcPr>
                        <w:tcW w:w="4535" w:type="dxa"/>
                        <w:gridSpan w:val="2"/>
                        <w:tcBorders>
                          <w:top w:val="single" w:sz="4" w:space="0" w:color="999999"/>
                          <w:left w:val="nil"/>
                          <w:bottom w:val="single" w:sz="4" w:space="0" w:color="999999"/>
                          <w:right w:val="single" w:sz="4" w:space="0" w:color="999999"/>
                        </w:tcBorders>
                        <w:shd w:val="clear" w:color="auto" w:fill="EFEFEF"/>
                      </w:tcPr>
                      <w:p>
                        <w:pPr>
                          <w:pStyle w:val="TableParagraph"/>
                          <w:spacing w:line="239" w:lineRule="exact"/>
                          <w:ind w:left="636"/>
                          <w:rPr>
                            <w:rFonts w:ascii="휴먼옛체" w:eastAsia="휴먼옛체" w:hint="eastAsia"/>
                            <w:sz w:val="19"/>
                          </w:rPr>
                        </w:pPr>
                        <w:r>
                          <w:rPr>
                            <w:rFonts w:ascii="휴먼옛체" w:eastAsia="휴먼옛체" w:hint="eastAsia"/>
                            <w:sz w:val="19"/>
                          </w:rPr>
                          <w:t>국외 체류기간이 60일 이상 지속 중인 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line="239" w:lineRule="exact"/>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spacing w:line="239" w:lineRule="exact"/>
                          <w:ind w:left="301" w:right="307"/>
                          <w:jc w:val="center"/>
                          <w:rPr>
                            <w:sz w:val="19"/>
                          </w:rPr>
                        </w:pPr>
                        <w:r>
                          <w:rPr>
                            <w:w w:val="105"/>
                            <w:sz w:val="19"/>
                          </w:rPr>
                          <w:t>국내 입국</w:t>
                        </w:r>
                      </w:p>
                    </w:tc>
                  </w:tr>
                  <w:tr>
                    <w:trPr>
                      <w:trHeight w:val="506" w:hRule="atLeast"/>
                    </w:trPr>
                    <w:tc>
                      <w:tcPr>
                        <w:tcW w:w="4535" w:type="dxa"/>
                        <w:gridSpan w:val="2"/>
                        <w:tcBorders>
                          <w:top w:val="single" w:sz="4" w:space="0" w:color="999999"/>
                          <w:left w:val="nil"/>
                          <w:bottom w:val="single" w:sz="4" w:space="0" w:color="999999"/>
                          <w:right w:val="single" w:sz="4" w:space="0" w:color="999999"/>
                        </w:tcBorders>
                        <w:shd w:val="clear" w:color="auto" w:fill="EFEFEF"/>
                      </w:tcPr>
                      <w:p>
                        <w:pPr>
                          <w:pStyle w:val="TableParagraph"/>
                          <w:spacing w:before="119"/>
                          <w:ind w:left="836"/>
                          <w:rPr>
                            <w:rFonts w:ascii="휴먼옛체" w:eastAsia="휴먼옛체" w:hint="eastAsia"/>
                            <w:sz w:val="19"/>
                          </w:rPr>
                        </w:pPr>
                        <w:r>
                          <w:rPr>
                            <w:rFonts w:ascii="휴먼옛체" w:eastAsia="휴먼옛체" w:hint="eastAsia"/>
                            <w:w w:val="95"/>
                            <w:sz w:val="19"/>
                          </w:rPr>
                          <w:t>국적을 상실하거나 국외로 이주한 자</w:t>
                        </w:r>
                      </w:p>
                    </w:tc>
                    <w:tc>
                      <w:tcPr>
                        <w:tcW w:w="1333" w:type="dxa"/>
                        <w:tcBorders>
                          <w:top w:val="single" w:sz="4" w:space="0" w:color="999999"/>
                          <w:left w:val="single" w:sz="4" w:space="0" w:color="999999"/>
                          <w:bottom w:val="single" w:sz="4" w:space="0" w:color="999999"/>
                          <w:right w:val="single" w:sz="4" w:space="0" w:color="999999"/>
                        </w:tcBorders>
                      </w:tcPr>
                      <w:p>
                        <w:pPr>
                          <w:pStyle w:val="TableParagraph"/>
                          <w:spacing w:before="108"/>
                          <w:ind w:left="1"/>
                          <w:jc w:val="center"/>
                          <w:rPr>
                            <w:sz w:val="19"/>
                          </w:rPr>
                        </w:pPr>
                        <w:r>
                          <w:rPr>
                            <w:w w:val="89"/>
                            <w:sz w:val="19"/>
                          </w:rPr>
                          <w:t>×</w:t>
                        </w:r>
                      </w:p>
                    </w:tc>
                    <w:tc>
                      <w:tcPr>
                        <w:tcW w:w="2073" w:type="dxa"/>
                        <w:tcBorders>
                          <w:top w:val="single" w:sz="4" w:space="0" w:color="999999"/>
                          <w:left w:val="single" w:sz="4" w:space="0" w:color="999999"/>
                          <w:bottom w:val="single" w:sz="4" w:space="0" w:color="999999"/>
                          <w:right w:val="nil"/>
                        </w:tcBorders>
                      </w:tcPr>
                      <w:p>
                        <w:pPr>
                          <w:pStyle w:val="TableParagraph"/>
                          <w:spacing w:line="263" w:lineRule="exact"/>
                          <w:ind w:left="301" w:right="307"/>
                          <w:jc w:val="center"/>
                          <w:rPr>
                            <w:sz w:val="19"/>
                          </w:rPr>
                        </w:pPr>
                        <w:r>
                          <w:rPr>
                            <w:w w:val="105"/>
                            <w:sz w:val="19"/>
                          </w:rPr>
                          <w:t>국적회복 및</w:t>
                        </w:r>
                      </w:p>
                      <w:p>
                        <w:pPr>
                          <w:pStyle w:val="TableParagraph"/>
                          <w:spacing w:line="223" w:lineRule="exact"/>
                          <w:ind w:left="301" w:right="307"/>
                          <w:jc w:val="center"/>
                          <w:rPr>
                            <w:sz w:val="19"/>
                          </w:rPr>
                        </w:pPr>
                        <w:r>
                          <w:rPr>
                            <w:w w:val="105"/>
                            <w:sz w:val="19"/>
                          </w:rPr>
                          <w:t>주민등록 재등록</w:t>
                        </w:r>
                      </w:p>
                    </w:tc>
                  </w:tr>
                  <w:tr>
                    <w:trPr>
                      <w:trHeight w:val="249" w:hRule="atLeast"/>
                    </w:trPr>
                    <w:tc>
                      <w:tcPr>
                        <w:tcW w:w="4535" w:type="dxa"/>
                        <w:gridSpan w:val="2"/>
                        <w:tcBorders>
                          <w:top w:val="single" w:sz="4" w:space="0" w:color="999999"/>
                          <w:left w:val="nil"/>
                          <w:right w:val="single" w:sz="4" w:space="0" w:color="999999"/>
                        </w:tcBorders>
                        <w:shd w:val="clear" w:color="auto" w:fill="EFEFEF"/>
                      </w:tcPr>
                      <w:p>
                        <w:pPr>
                          <w:pStyle w:val="TableParagraph"/>
                          <w:spacing w:line="230" w:lineRule="exact"/>
                          <w:ind w:left="1474"/>
                          <w:rPr>
                            <w:rFonts w:ascii="휴먼옛체" w:eastAsia="휴먼옛체" w:hint="eastAsia"/>
                            <w:sz w:val="19"/>
                          </w:rPr>
                        </w:pPr>
                        <w:r>
                          <w:rPr>
                            <w:rFonts w:ascii="휴먼옛체" w:eastAsia="휴먼옛체" w:hint="eastAsia"/>
                            <w:w w:val="95"/>
                            <w:sz w:val="19"/>
                          </w:rPr>
                          <w:t>재외국민 주민등록자</w:t>
                        </w:r>
                      </w:p>
                    </w:tc>
                    <w:tc>
                      <w:tcPr>
                        <w:tcW w:w="1333" w:type="dxa"/>
                        <w:tcBorders>
                          <w:top w:val="single" w:sz="4" w:space="0" w:color="999999"/>
                          <w:left w:val="single" w:sz="4" w:space="0" w:color="999999"/>
                          <w:right w:val="single" w:sz="4" w:space="0" w:color="999999"/>
                        </w:tcBorders>
                      </w:tcPr>
                      <w:p>
                        <w:pPr>
                          <w:pStyle w:val="TableParagraph"/>
                          <w:spacing w:line="230" w:lineRule="exact"/>
                          <w:ind w:left="1"/>
                          <w:jc w:val="center"/>
                          <w:rPr>
                            <w:sz w:val="19"/>
                          </w:rPr>
                        </w:pPr>
                        <w:r>
                          <w:rPr>
                            <w:w w:val="89"/>
                            <w:sz w:val="19"/>
                          </w:rPr>
                          <w:t>×</w:t>
                        </w:r>
                      </w:p>
                    </w:tc>
                    <w:tc>
                      <w:tcPr>
                        <w:tcW w:w="2073" w:type="dxa"/>
                        <w:tcBorders>
                          <w:top w:val="single" w:sz="4" w:space="0" w:color="999999"/>
                          <w:left w:val="single" w:sz="4" w:space="0" w:color="999999"/>
                          <w:right w:val="nil"/>
                        </w:tcBorders>
                      </w:tcPr>
                      <w:p>
                        <w:pPr>
                          <w:pStyle w:val="TableParagraph"/>
                          <w:spacing w:line="230" w:lineRule="exact"/>
                          <w:ind w:left="300" w:right="307"/>
                          <w:jc w:val="center"/>
                          <w:rPr>
                            <w:sz w:val="19"/>
                          </w:rPr>
                        </w:pPr>
                        <w:r>
                          <w:rPr>
                            <w:w w:val="105"/>
                            <w:sz w:val="19"/>
                          </w:rPr>
                          <w:t>외국 영주권 포기</w:t>
                        </w:r>
                      </w:p>
                    </w:tc>
                  </w:tr>
                </w:tbl>
                <w:p>
                  <w:pPr>
                    <w:pStyle w:val="BodyText"/>
                  </w:pPr>
                </w:p>
              </w:txbxContent>
            </v:textbox>
            <w10:wrap type="none"/>
          </v:shape>
        </w:pict>
      </w:r>
      <w:r>
        <w:rPr>
          <w:rFonts w:ascii="맑은 고딕" w:eastAsia="맑은 고딕" w:hint="eastAsia"/>
          <w:b/>
          <w:w w:val="90"/>
          <w:sz w:val="20"/>
        </w:rPr>
        <w:t>&lt;수급희망자의 특성에 따른 신청자격 여부 확인&gt;</w:t>
      </w:r>
    </w:p>
    <w:p>
      <w:pPr>
        <w:pStyle w:val="BodyText"/>
        <w:rPr>
          <w:rFonts w:ascii="맑은 고딕"/>
          <w:b/>
          <w:sz w:val="22"/>
        </w:rPr>
      </w:pPr>
    </w:p>
    <w:p>
      <w:pPr>
        <w:pStyle w:val="BodyText"/>
        <w:spacing w:before="15"/>
        <w:rPr>
          <w:rFonts w:ascii="맑은 고딕"/>
          <w:b/>
          <w:sz w:val="26"/>
        </w:rPr>
      </w:pPr>
    </w:p>
    <w:p>
      <w:pPr>
        <w:spacing w:before="0"/>
        <w:ind w:left="9306" w:right="0" w:firstLine="0"/>
        <w:jc w:val="left"/>
        <w:rPr>
          <w:rFonts w:ascii="맑은 고딕"/>
          <w:b/>
          <w:sz w:val="24"/>
        </w:rPr>
      </w:pPr>
      <w:r>
        <w:rPr>
          <w:rFonts w:ascii="맑은 고딕"/>
          <w:b/>
          <w:w w:val="97"/>
          <w:sz w:val="24"/>
        </w:rPr>
        <w:t>2</w:t>
      </w:r>
    </w:p>
    <w:p>
      <w:pPr>
        <w:pStyle w:val="BodyText"/>
        <w:spacing w:before="4"/>
        <w:rPr>
          <w:rFonts w:ascii="맑은 고딕"/>
          <w:b/>
          <w:sz w:val="29"/>
        </w:rPr>
      </w:pPr>
    </w:p>
    <w:p>
      <w:pPr>
        <w:spacing w:line="160" w:lineRule="auto" w:before="1"/>
        <w:ind w:left="9246" w:right="181" w:firstLine="0"/>
        <w:jc w:val="left"/>
        <w:rPr>
          <w:rFonts w:ascii="휴먼모음T" w:eastAsia="휴먼모음T" w:hint="eastAsia"/>
          <w:sz w:val="20"/>
        </w:rPr>
      </w:pPr>
      <w:r>
        <w:rPr>
          <w:rFonts w:ascii="휴먼모음T" w:eastAsia="휴먼모음T" w:hint="eastAsia"/>
          <w:w w:val="105"/>
          <w:sz w:val="20"/>
        </w:rPr>
        <w:t>신 청</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11"/>
        <w:rPr>
          <w:rFonts w:ascii="휴먼모음T"/>
          <w:sz w:val="30"/>
        </w:rPr>
      </w:pPr>
    </w:p>
    <w:p>
      <w:pPr>
        <w:pStyle w:val="Heading6"/>
        <w:numPr>
          <w:ilvl w:val="0"/>
          <w:numId w:val="50"/>
        </w:numPr>
        <w:tabs>
          <w:tab w:pos="1020" w:val="left" w:leader="none"/>
          <w:tab w:pos="1021" w:val="left" w:leader="none"/>
        </w:tabs>
        <w:spacing w:line="240" w:lineRule="auto" w:before="1" w:after="0"/>
        <w:ind w:left="1020" w:right="0" w:hanging="464"/>
        <w:jc w:val="left"/>
      </w:pPr>
      <w:r>
        <w:rPr>
          <w:spacing w:val="-8"/>
        </w:rPr>
        <w:t>대리인 </w:t>
      </w:r>
      <w:r>
        <w:rPr>
          <w:spacing w:val="-9"/>
        </w:rPr>
        <w:t>[시행규칙</w:t>
      </w:r>
      <w:r>
        <w:rPr>
          <w:spacing w:val="-53"/>
        </w:rPr>
        <w:t> </w:t>
      </w:r>
      <w:r>
        <w:rPr>
          <w:spacing w:val="-11"/>
        </w:rPr>
        <w:t>제6조]</w:t>
      </w:r>
    </w:p>
    <w:p>
      <w:pPr>
        <w:pStyle w:val="BodyText"/>
        <w:spacing w:before="17"/>
        <w:ind w:left="1032"/>
      </w:pPr>
      <w:r>
        <w:rPr/>
        <w:t>배우자(만 65세 미만 포함)</w:t>
      </w:r>
    </w:p>
    <w:p>
      <w:pPr>
        <w:pStyle w:val="ListParagraph"/>
        <w:numPr>
          <w:ilvl w:val="0"/>
          <w:numId w:val="53"/>
        </w:numPr>
        <w:tabs>
          <w:tab w:pos="1138" w:val="left" w:leader="none"/>
        </w:tabs>
        <w:spacing w:line="218" w:lineRule="auto" w:before="50" w:after="0"/>
        <w:ind w:left="1142" w:right="1205" w:hanging="135"/>
        <w:jc w:val="left"/>
        <w:rPr>
          <w:sz w:val="23"/>
        </w:rPr>
      </w:pPr>
      <w:r>
        <w:rPr>
          <w:spacing w:val="-17"/>
          <w:w w:val="94"/>
          <w:sz w:val="23"/>
        </w:rPr>
        <w:t>배</w:t>
      </w:r>
      <w:r>
        <w:rPr>
          <w:spacing w:val="-16"/>
          <w:w w:val="94"/>
          <w:sz w:val="23"/>
        </w:rPr>
        <w:t>우</w:t>
      </w:r>
      <w:r>
        <w:rPr>
          <w:spacing w:val="-17"/>
          <w:w w:val="94"/>
          <w:sz w:val="23"/>
        </w:rPr>
        <w:t>자</w:t>
      </w:r>
      <w:r>
        <w:rPr>
          <w:w w:val="94"/>
          <w:sz w:val="23"/>
        </w:rPr>
        <w:t>는</w:t>
      </w:r>
      <w:r>
        <w:rPr>
          <w:spacing w:val="2"/>
          <w:sz w:val="23"/>
        </w:rPr>
        <w:t> </w:t>
      </w:r>
      <w:r>
        <w:rPr>
          <w:spacing w:val="-17"/>
          <w:w w:val="94"/>
          <w:sz w:val="23"/>
        </w:rPr>
        <w:t>수급희</w:t>
      </w:r>
      <w:r>
        <w:rPr>
          <w:spacing w:val="-16"/>
          <w:w w:val="94"/>
          <w:sz w:val="23"/>
        </w:rPr>
        <w:t>망</w:t>
      </w:r>
      <w:r>
        <w:rPr>
          <w:spacing w:val="-17"/>
          <w:w w:val="97"/>
          <w:sz w:val="23"/>
        </w:rPr>
        <w:t>자</w:t>
      </w:r>
      <w:r>
        <w:rPr>
          <w:spacing w:val="-11"/>
          <w:w w:val="97"/>
          <w:sz w:val="23"/>
        </w:rPr>
        <w:t>(</w:t>
      </w:r>
      <w:r>
        <w:rPr>
          <w:spacing w:val="-17"/>
          <w:w w:val="94"/>
          <w:sz w:val="23"/>
        </w:rPr>
        <w:t>사실</w:t>
      </w:r>
      <w:r>
        <w:rPr>
          <w:w w:val="94"/>
          <w:sz w:val="23"/>
        </w:rPr>
        <w:t>혼</w:t>
      </w:r>
      <w:r>
        <w:rPr>
          <w:spacing w:val="2"/>
          <w:sz w:val="23"/>
        </w:rPr>
        <w:t> </w:t>
      </w:r>
      <w:r>
        <w:rPr>
          <w:spacing w:val="-16"/>
          <w:w w:val="94"/>
          <w:sz w:val="23"/>
        </w:rPr>
        <w:t>관</w:t>
      </w:r>
      <w:r>
        <w:rPr>
          <w:spacing w:val="-17"/>
          <w:w w:val="94"/>
          <w:sz w:val="23"/>
        </w:rPr>
        <w:t>계</w:t>
      </w:r>
      <w:r>
        <w:rPr>
          <w:w w:val="94"/>
          <w:sz w:val="23"/>
        </w:rPr>
        <w:t>에</w:t>
      </w:r>
      <w:r>
        <w:rPr>
          <w:spacing w:val="2"/>
          <w:sz w:val="23"/>
        </w:rPr>
        <w:t> </w:t>
      </w:r>
      <w:r>
        <w:rPr>
          <w:spacing w:val="-17"/>
          <w:w w:val="94"/>
          <w:sz w:val="23"/>
        </w:rPr>
        <w:t>있</w:t>
      </w:r>
      <w:r>
        <w:rPr>
          <w:w w:val="94"/>
          <w:sz w:val="23"/>
        </w:rPr>
        <w:t>는</w:t>
      </w:r>
      <w:r>
        <w:rPr>
          <w:spacing w:val="2"/>
          <w:sz w:val="23"/>
        </w:rPr>
        <w:t> </w:t>
      </w:r>
      <w:r>
        <w:rPr>
          <w:spacing w:val="-17"/>
          <w:w w:val="94"/>
          <w:sz w:val="23"/>
        </w:rPr>
        <w:t>자</w:t>
      </w:r>
      <w:r>
        <w:rPr>
          <w:w w:val="113"/>
          <w:position w:val="8"/>
          <w:sz w:val="11"/>
        </w:rPr>
        <w:t>*</w:t>
      </w:r>
      <w:r>
        <w:rPr>
          <w:position w:val="8"/>
          <w:sz w:val="11"/>
        </w:rPr>
        <w:t> </w:t>
      </w:r>
      <w:r>
        <w:rPr>
          <w:spacing w:val="-9"/>
          <w:position w:val="8"/>
          <w:sz w:val="11"/>
        </w:rPr>
        <w:t> </w:t>
      </w:r>
      <w:r>
        <w:rPr>
          <w:spacing w:val="-17"/>
          <w:w w:val="94"/>
          <w:sz w:val="23"/>
        </w:rPr>
        <w:t>포</w:t>
      </w:r>
      <w:r>
        <w:rPr>
          <w:spacing w:val="-16"/>
          <w:w w:val="94"/>
          <w:sz w:val="23"/>
        </w:rPr>
        <w:t>함</w:t>
      </w:r>
      <w:r>
        <w:rPr>
          <w:spacing w:val="-11"/>
          <w:w w:val="106"/>
          <w:sz w:val="23"/>
        </w:rPr>
        <w:t>)</w:t>
      </w:r>
      <w:r>
        <w:rPr>
          <w:w w:val="94"/>
          <w:sz w:val="23"/>
        </w:rPr>
        <w:t>의</w:t>
      </w:r>
      <w:r>
        <w:rPr>
          <w:spacing w:val="2"/>
          <w:sz w:val="23"/>
        </w:rPr>
        <w:t> </w:t>
      </w:r>
      <w:r>
        <w:rPr>
          <w:spacing w:val="-17"/>
          <w:w w:val="94"/>
          <w:sz w:val="23"/>
        </w:rPr>
        <w:t>신청권</w:t>
      </w:r>
      <w:r>
        <w:rPr>
          <w:spacing w:val="-16"/>
          <w:w w:val="94"/>
          <w:sz w:val="23"/>
        </w:rPr>
        <w:t>한</w:t>
      </w:r>
      <w:r>
        <w:rPr>
          <w:w w:val="94"/>
          <w:sz w:val="23"/>
        </w:rPr>
        <w:t>을</w:t>
      </w:r>
      <w:r>
        <w:rPr>
          <w:spacing w:val="2"/>
          <w:sz w:val="23"/>
        </w:rPr>
        <w:t> </w:t>
      </w:r>
      <w:r>
        <w:rPr>
          <w:spacing w:val="-17"/>
          <w:w w:val="94"/>
          <w:sz w:val="23"/>
        </w:rPr>
        <w:t>위임받</w:t>
      </w:r>
      <w:r>
        <w:rPr>
          <w:w w:val="94"/>
          <w:sz w:val="23"/>
        </w:rPr>
        <w:t>은</w:t>
      </w:r>
      <w:r>
        <w:rPr>
          <w:spacing w:val="2"/>
          <w:sz w:val="23"/>
        </w:rPr>
        <w:t> </w:t>
      </w:r>
      <w:r>
        <w:rPr>
          <w:spacing w:val="-16"/>
          <w:w w:val="94"/>
          <w:sz w:val="23"/>
        </w:rPr>
        <w:t>것</w:t>
      </w:r>
      <w:r>
        <w:rPr>
          <w:spacing w:val="-17"/>
          <w:w w:val="94"/>
          <w:sz w:val="23"/>
        </w:rPr>
        <w:t>으</w:t>
      </w:r>
      <w:r>
        <w:rPr>
          <w:w w:val="94"/>
          <w:sz w:val="23"/>
        </w:rPr>
        <w:t>로 </w:t>
      </w:r>
      <w:r>
        <w:rPr>
          <w:spacing w:val="-9"/>
          <w:sz w:val="23"/>
        </w:rPr>
        <w:t>간주하여 </w:t>
      </w:r>
      <w:r>
        <w:rPr>
          <w:spacing w:val="-8"/>
          <w:sz w:val="23"/>
        </w:rPr>
        <w:t>위임장 </w:t>
      </w:r>
      <w:r>
        <w:rPr>
          <w:spacing w:val="-6"/>
          <w:sz w:val="23"/>
        </w:rPr>
        <w:t>징구</w:t>
      </w:r>
      <w:r>
        <w:rPr>
          <w:spacing w:val="-40"/>
          <w:sz w:val="23"/>
        </w:rPr>
        <w:t> </w:t>
      </w:r>
      <w:r>
        <w:rPr>
          <w:spacing w:val="-12"/>
          <w:sz w:val="23"/>
        </w:rPr>
        <w:t>불필요</w:t>
      </w:r>
    </w:p>
    <w:p>
      <w:pPr>
        <w:pStyle w:val="ListParagraph"/>
        <w:numPr>
          <w:ilvl w:val="1"/>
          <w:numId w:val="53"/>
        </w:numPr>
        <w:tabs>
          <w:tab w:pos="1332" w:val="left" w:leader="none"/>
        </w:tabs>
        <w:spacing w:line="177" w:lineRule="auto" w:before="56" w:after="0"/>
        <w:ind w:left="1340" w:right="1213" w:hanging="123"/>
        <w:jc w:val="left"/>
        <w:rPr>
          <w:rFonts w:ascii="휴먼옛체" w:hAnsi="휴먼옛체" w:eastAsia="휴먼옛체" w:hint="eastAsia"/>
          <w:sz w:val="19"/>
        </w:rPr>
      </w:pPr>
      <w:r>
        <w:rPr>
          <w:rFonts w:ascii="휴먼옛체" w:hAnsi="휴먼옛체" w:eastAsia="휴먼옛체" w:hint="eastAsia"/>
          <w:spacing w:val="-15"/>
          <w:w w:val="95"/>
          <w:sz w:val="19"/>
        </w:rPr>
        <w:t>기초연금</w:t>
      </w:r>
      <w:r>
        <w:rPr>
          <w:rFonts w:ascii="Yu Gothic" w:hAnsi="Yu Gothic" w:eastAsia="Yu Gothic" w:hint="eastAsia"/>
          <w:spacing w:val="-15"/>
          <w:w w:val="95"/>
          <w:sz w:val="19"/>
        </w:rPr>
        <w:t>,</w:t>
      </w:r>
      <w:r>
        <w:rPr>
          <w:rFonts w:ascii="Yu Gothic" w:hAnsi="Yu Gothic" w:eastAsia="Yu Gothic" w:hint="eastAsia"/>
          <w:spacing w:val="1"/>
          <w:w w:val="95"/>
          <w:sz w:val="19"/>
        </w:rPr>
        <w:t> </w:t>
      </w:r>
      <w:r>
        <w:rPr>
          <w:rFonts w:ascii="휴먼옛체" w:hAnsi="휴먼옛체" w:eastAsia="휴먼옛체" w:hint="eastAsia"/>
          <w:w w:val="95"/>
          <w:sz w:val="19"/>
        </w:rPr>
        <w:t>타</w:t>
      </w:r>
      <w:r>
        <w:rPr>
          <w:rFonts w:ascii="휴먼옛체" w:hAnsi="휴먼옛체" w:eastAsia="휴먼옛체" w:hint="eastAsia"/>
          <w:spacing w:val="-31"/>
          <w:w w:val="95"/>
          <w:sz w:val="19"/>
        </w:rPr>
        <w:t> </w:t>
      </w:r>
      <w:r>
        <w:rPr>
          <w:rFonts w:ascii="휴먼옛체" w:hAnsi="휴먼옛체" w:eastAsia="휴먼옛체" w:hint="eastAsia"/>
          <w:spacing w:val="-15"/>
          <w:w w:val="95"/>
          <w:sz w:val="19"/>
        </w:rPr>
        <w:t>복지급여</w:t>
      </w:r>
      <w:r>
        <w:rPr>
          <w:rFonts w:ascii="Yu Gothic" w:hAnsi="Yu Gothic" w:eastAsia="Yu Gothic" w:hint="eastAsia"/>
          <w:spacing w:val="-15"/>
          <w:w w:val="95"/>
          <w:sz w:val="19"/>
        </w:rPr>
        <w:t>,</w:t>
      </w:r>
      <w:r>
        <w:rPr>
          <w:rFonts w:ascii="Yu Gothic" w:hAnsi="Yu Gothic" w:eastAsia="Yu Gothic" w:hint="eastAsia"/>
          <w:spacing w:val="2"/>
          <w:w w:val="95"/>
          <w:sz w:val="19"/>
        </w:rPr>
        <w:t> </w:t>
      </w:r>
      <w:r>
        <w:rPr>
          <w:rFonts w:ascii="휴먼옛체" w:hAnsi="휴먼옛체" w:eastAsia="휴먼옛체" w:hint="eastAsia"/>
          <w:spacing w:val="-17"/>
          <w:w w:val="95"/>
          <w:sz w:val="19"/>
        </w:rPr>
        <w:t>국민연금</w:t>
      </w:r>
      <w:r>
        <w:rPr>
          <w:rFonts w:ascii="Yu Gothic" w:hAnsi="Yu Gothic" w:eastAsia="Yu Gothic" w:hint="eastAsia"/>
          <w:spacing w:val="-17"/>
          <w:w w:val="95"/>
          <w:sz w:val="19"/>
        </w:rPr>
        <w:t>(</w:t>
      </w:r>
      <w:r>
        <w:rPr>
          <w:rFonts w:ascii="휴먼옛체" w:hAnsi="휴먼옛체" w:eastAsia="휴먼옛체" w:hint="eastAsia"/>
          <w:spacing w:val="-17"/>
          <w:w w:val="95"/>
          <w:sz w:val="19"/>
        </w:rPr>
        <w:t>부양가족연금</w:t>
      </w:r>
      <w:r>
        <w:rPr>
          <w:rFonts w:ascii="Yu Gothic" w:hAnsi="Yu Gothic" w:eastAsia="Yu Gothic" w:hint="eastAsia"/>
          <w:spacing w:val="-17"/>
          <w:w w:val="95"/>
          <w:sz w:val="19"/>
        </w:rPr>
        <w:t>)</w:t>
      </w:r>
      <w:r>
        <w:rPr>
          <w:rFonts w:ascii="Yu Gothic" w:hAnsi="Yu Gothic" w:eastAsia="Yu Gothic" w:hint="eastAsia"/>
          <w:spacing w:val="2"/>
          <w:w w:val="95"/>
          <w:sz w:val="19"/>
        </w:rPr>
        <w:t> </w:t>
      </w:r>
      <w:r>
        <w:rPr>
          <w:rFonts w:ascii="휴먼옛체" w:hAnsi="휴먼옛체" w:eastAsia="휴먼옛체" w:hint="eastAsia"/>
          <w:spacing w:val="-13"/>
          <w:w w:val="95"/>
          <w:sz w:val="19"/>
        </w:rPr>
        <w:t>등에서</w:t>
      </w:r>
      <w:r>
        <w:rPr>
          <w:rFonts w:ascii="휴먼옛체" w:hAnsi="휴먼옛체" w:eastAsia="휴먼옛체" w:hint="eastAsia"/>
          <w:spacing w:val="-30"/>
          <w:w w:val="95"/>
          <w:sz w:val="19"/>
        </w:rPr>
        <w:t> </w:t>
      </w:r>
      <w:r>
        <w:rPr>
          <w:rFonts w:ascii="휴먼옛체" w:hAnsi="휴먼옛체" w:eastAsia="휴먼옛체" w:hint="eastAsia"/>
          <w:spacing w:val="-14"/>
          <w:w w:val="95"/>
          <w:sz w:val="19"/>
        </w:rPr>
        <w:t>사실혼이</w:t>
      </w:r>
      <w:r>
        <w:rPr>
          <w:rFonts w:ascii="휴먼옛체" w:hAnsi="휴먼옛체" w:eastAsia="휴먼옛체" w:hint="eastAsia"/>
          <w:spacing w:val="-31"/>
          <w:w w:val="95"/>
          <w:sz w:val="19"/>
        </w:rPr>
        <w:t> </w:t>
      </w:r>
      <w:r>
        <w:rPr>
          <w:rFonts w:ascii="휴먼옛체" w:hAnsi="휴먼옛체" w:eastAsia="휴먼옛체" w:hint="eastAsia"/>
          <w:spacing w:val="-13"/>
          <w:w w:val="95"/>
          <w:sz w:val="19"/>
        </w:rPr>
        <w:t>인정된</w:t>
      </w:r>
      <w:r>
        <w:rPr>
          <w:rFonts w:ascii="휴먼옛체" w:hAnsi="휴먼옛체" w:eastAsia="휴먼옛체" w:hint="eastAsia"/>
          <w:spacing w:val="-31"/>
          <w:w w:val="95"/>
          <w:sz w:val="19"/>
        </w:rPr>
        <w:t> </w:t>
      </w:r>
      <w:r>
        <w:rPr>
          <w:rFonts w:ascii="휴먼옛체" w:hAnsi="휴먼옛체" w:eastAsia="휴먼옛체" w:hint="eastAsia"/>
          <w:spacing w:val="-12"/>
          <w:w w:val="95"/>
          <w:sz w:val="19"/>
        </w:rPr>
        <w:t>경우에</w:t>
      </w:r>
      <w:r>
        <w:rPr>
          <w:rFonts w:ascii="휴먼옛체" w:hAnsi="휴먼옛체" w:eastAsia="휴먼옛체" w:hint="eastAsia"/>
          <w:spacing w:val="-32"/>
          <w:w w:val="95"/>
          <w:sz w:val="19"/>
        </w:rPr>
        <w:t> </w:t>
      </w:r>
      <w:r>
        <w:rPr>
          <w:rFonts w:ascii="휴먼옛체" w:hAnsi="휴먼옛체" w:eastAsia="휴먼옛체" w:hint="eastAsia"/>
          <w:spacing w:val="-13"/>
          <w:w w:val="95"/>
          <w:sz w:val="19"/>
        </w:rPr>
        <w:t>한하여</w:t>
      </w:r>
      <w:r>
        <w:rPr>
          <w:rFonts w:ascii="휴먼옛체" w:hAnsi="휴먼옛체" w:eastAsia="휴먼옛체" w:hint="eastAsia"/>
          <w:spacing w:val="-31"/>
          <w:w w:val="95"/>
          <w:sz w:val="19"/>
        </w:rPr>
        <w:t> </w:t>
      </w:r>
      <w:r>
        <w:rPr>
          <w:rFonts w:ascii="휴먼옛체" w:hAnsi="휴먼옛체" w:eastAsia="휴먼옛체" w:hint="eastAsia"/>
          <w:spacing w:val="-14"/>
          <w:w w:val="95"/>
          <w:sz w:val="19"/>
        </w:rPr>
        <w:t>대리신청 </w:t>
      </w:r>
      <w:r>
        <w:rPr>
          <w:rFonts w:ascii="휴먼옛체" w:hAnsi="휴먼옛체" w:eastAsia="휴먼옛체" w:hint="eastAsia"/>
          <w:spacing w:val="-13"/>
          <w:sz w:val="19"/>
        </w:rPr>
        <w:t>가능하고</w:t>
      </w:r>
      <w:r>
        <w:rPr>
          <w:rFonts w:ascii="Yu Gothic" w:hAnsi="Yu Gothic" w:eastAsia="Yu Gothic" w:hint="eastAsia"/>
          <w:spacing w:val="-13"/>
          <w:sz w:val="19"/>
        </w:rPr>
        <w:t>, </w:t>
      </w:r>
      <w:r>
        <w:rPr>
          <w:rFonts w:ascii="휴먼옛체" w:hAnsi="휴먼옛체" w:eastAsia="휴먼옛체" w:hint="eastAsia"/>
          <w:sz w:val="19"/>
        </w:rPr>
        <w:t>그 </w:t>
      </w:r>
      <w:r>
        <w:rPr>
          <w:rFonts w:ascii="휴먼옛체" w:hAnsi="휴먼옛체" w:eastAsia="휴먼옛체" w:hint="eastAsia"/>
          <w:spacing w:val="-11"/>
          <w:sz w:val="19"/>
        </w:rPr>
        <w:t>외에는 사실혼 </w:t>
      </w:r>
      <w:r>
        <w:rPr>
          <w:rFonts w:ascii="휴먼옛체" w:hAnsi="휴먼옛체" w:eastAsia="휴먼옛체" w:hint="eastAsia"/>
          <w:spacing w:val="-8"/>
          <w:sz w:val="19"/>
        </w:rPr>
        <w:t>관계 </w:t>
      </w:r>
      <w:r>
        <w:rPr>
          <w:rFonts w:ascii="휴먼옛체" w:hAnsi="휴먼옛체" w:eastAsia="휴먼옛체" w:hint="eastAsia"/>
          <w:spacing w:val="-13"/>
          <w:sz w:val="19"/>
        </w:rPr>
        <w:t>확인조사 </w:t>
      </w:r>
      <w:r>
        <w:rPr>
          <w:rFonts w:ascii="휴먼옛체" w:hAnsi="휴먼옛체" w:eastAsia="휴먼옛체" w:hint="eastAsia"/>
          <w:sz w:val="19"/>
        </w:rPr>
        <w:t>후 </w:t>
      </w:r>
      <w:r>
        <w:rPr>
          <w:rFonts w:ascii="휴먼옛체" w:hAnsi="휴먼옛체" w:eastAsia="휴먼옛체" w:hint="eastAsia"/>
          <w:spacing w:val="-13"/>
          <w:sz w:val="19"/>
        </w:rPr>
        <w:t>대리신청 </w:t>
      </w:r>
      <w:r>
        <w:rPr>
          <w:rFonts w:ascii="휴먼옛체" w:hAnsi="휴먼옛체" w:eastAsia="휴먼옛체" w:hint="eastAsia"/>
          <w:spacing w:val="-9"/>
          <w:sz w:val="19"/>
        </w:rPr>
        <w:t>접수</w:t>
      </w:r>
      <w:r>
        <w:rPr>
          <w:rFonts w:ascii="휴먼옛체" w:hAnsi="휴먼옛체" w:eastAsia="휴먼옛체" w:hint="eastAsia"/>
          <w:spacing w:val="-58"/>
          <w:sz w:val="19"/>
        </w:rPr>
        <w:t> </w:t>
      </w:r>
      <w:r>
        <w:rPr>
          <w:rFonts w:ascii="휴먼옛체" w:hAnsi="휴먼옛체" w:eastAsia="휴먼옛체" w:hint="eastAsia"/>
          <w:spacing w:val="-8"/>
          <w:sz w:val="19"/>
        </w:rPr>
        <w:t>가능</w:t>
      </w:r>
    </w:p>
    <w:p>
      <w:pPr>
        <w:pStyle w:val="ListParagraph"/>
        <w:numPr>
          <w:ilvl w:val="0"/>
          <w:numId w:val="53"/>
        </w:numPr>
        <w:tabs>
          <w:tab w:pos="1160" w:val="left" w:leader="none"/>
        </w:tabs>
        <w:spacing w:line="240" w:lineRule="auto" w:before="16" w:after="0"/>
        <w:ind w:left="1160" w:right="0" w:hanging="153"/>
        <w:jc w:val="left"/>
        <w:rPr>
          <w:sz w:val="23"/>
        </w:rPr>
      </w:pPr>
      <w:r>
        <w:rPr>
          <w:spacing w:val="-9"/>
          <w:sz w:val="23"/>
        </w:rPr>
        <w:t>부부관계 </w:t>
      </w:r>
      <w:r>
        <w:rPr>
          <w:spacing w:val="-8"/>
          <w:sz w:val="23"/>
        </w:rPr>
        <w:t>확인을 </w:t>
      </w:r>
      <w:r>
        <w:rPr>
          <w:spacing w:val="-6"/>
          <w:sz w:val="23"/>
        </w:rPr>
        <w:t>위해 </w:t>
      </w:r>
      <w:r>
        <w:rPr>
          <w:spacing w:val="-9"/>
          <w:sz w:val="23"/>
        </w:rPr>
        <w:t>배우자의 신분증을 확인하여 </w:t>
      </w:r>
      <w:r>
        <w:rPr>
          <w:spacing w:val="-6"/>
          <w:sz w:val="23"/>
        </w:rPr>
        <w:t>신청</w:t>
      </w:r>
      <w:r>
        <w:rPr>
          <w:spacing w:val="41"/>
          <w:sz w:val="23"/>
        </w:rPr>
        <w:t> </w:t>
      </w:r>
      <w:r>
        <w:rPr>
          <w:spacing w:val="-6"/>
          <w:sz w:val="23"/>
        </w:rPr>
        <w:t>접수</w:t>
      </w:r>
    </w:p>
    <w:p>
      <w:pPr>
        <w:pStyle w:val="BodyText"/>
        <w:spacing w:before="1"/>
        <w:rPr>
          <w:sz w:val="10"/>
        </w:rPr>
      </w:pPr>
    </w:p>
    <w:p>
      <w:pPr>
        <w:pStyle w:val="BodyText"/>
        <w:spacing w:line="391" w:lineRule="exact"/>
        <w:ind w:left="1032"/>
      </w:pPr>
      <w:r>
        <w:rPr>
          <w:spacing w:val="-23"/>
          <w:w w:val="97"/>
        </w:rPr>
        <w:t>자</w:t>
      </w:r>
      <w:r>
        <w:rPr>
          <w:spacing w:val="-23"/>
          <w:w w:val="102"/>
        </w:rPr>
        <w:t>녀</w:t>
      </w:r>
      <w:r>
        <w:rPr>
          <w:w w:val="102"/>
        </w:rPr>
        <w:t>,</w:t>
      </w:r>
      <w:r>
        <w:rPr>
          <w:spacing w:val="24"/>
        </w:rPr>
        <w:t> </w:t>
      </w:r>
      <w:r>
        <w:rPr>
          <w:spacing w:val="-23"/>
          <w:w w:val="98"/>
        </w:rPr>
        <w:t>형제자매</w:t>
      </w:r>
      <w:r>
        <w:rPr>
          <w:w w:val="98"/>
        </w:rPr>
        <w:t>,</w:t>
      </w:r>
      <w:r>
        <w:rPr>
          <w:spacing w:val="24"/>
        </w:rPr>
        <w:t> </w:t>
      </w:r>
      <w:r>
        <w:rPr>
          <w:spacing w:val="-23"/>
          <w:w w:val="98"/>
        </w:rPr>
        <w:t>친족</w:t>
      </w:r>
      <w:r>
        <w:rPr>
          <w:spacing w:val="-8"/>
          <w:w w:val="98"/>
        </w:rPr>
        <w:t>(</w:t>
      </w:r>
      <w:r>
        <w:rPr>
          <w:spacing w:val="-15"/>
          <w:w w:val="102"/>
        </w:rPr>
        <w:t>8</w:t>
      </w:r>
      <w:r>
        <w:rPr>
          <w:w w:val="97"/>
        </w:rPr>
        <w:t>촌</w:t>
      </w:r>
      <w:r>
        <w:rPr>
          <w:spacing w:val="12"/>
        </w:rPr>
        <w:t> </w:t>
      </w:r>
      <w:r>
        <w:rPr>
          <w:spacing w:val="-23"/>
          <w:w w:val="97"/>
        </w:rPr>
        <w:t>이내</w:t>
      </w:r>
      <w:r>
        <w:rPr>
          <w:w w:val="97"/>
        </w:rPr>
        <w:t>의</w:t>
      </w:r>
      <w:r>
        <w:rPr>
          <w:spacing w:val="12"/>
        </w:rPr>
        <w:t> </w:t>
      </w:r>
      <w:r>
        <w:rPr>
          <w:spacing w:val="-23"/>
          <w:w w:val="97"/>
        </w:rPr>
        <w:t>혈</w:t>
      </w:r>
      <w:r>
        <w:rPr>
          <w:spacing w:val="-23"/>
          <w:w w:val="102"/>
        </w:rPr>
        <w:t>족</w:t>
      </w:r>
      <w:r>
        <w:rPr>
          <w:w w:val="102"/>
        </w:rPr>
        <w:t>,</w:t>
      </w:r>
      <w:r>
        <w:rPr>
          <w:spacing w:val="24"/>
        </w:rPr>
        <w:t> </w:t>
      </w:r>
      <w:r>
        <w:rPr>
          <w:spacing w:val="-14"/>
          <w:w w:val="102"/>
        </w:rPr>
        <w:t>4</w:t>
      </w:r>
      <w:r>
        <w:rPr>
          <w:w w:val="97"/>
        </w:rPr>
        <w:t>촌</w:t>
      </w:r>
      <w:r>
        <w:rPr>
          <w:spacing w:val="12"/>
        </w:rPr>
        <w:t> </w:t>
      </w:r>
      <w:r>
        <w:rPr>
          <w:spacing w:val="-23"/>
          <w:w w:val="97"/>
        </w:rPr>
        <w:t>이내</w:t>
      </w:r>
      <w:r>
        <w:rPr>
          <w:w w:val="97"/>
        </w:rPr>
        <w:t>의</w:t>
      </w:r>
      <w:r>
        <w:rPr>
          <w:spacing w:val="12"/>
        </w:rPr>
        <w:t> </w:t>
      </w:r>
      <w:r>
        <w:rPr>
          <w:spacing w:val="-23"/>
          <w:w w:val="98"/>
        </w:rPr>
        <w:t>인척</w:t>
      </w:r>
      <w:r>
        <w:rPr>
          <w:spacing w:val="-8"/>
          <w:w w:val="98"/>
        </w:rPr>
        <w:t>)</w:t>
      </w:r>
      <w:r>
        <w:rPr>
          <w:w w:val="117"/>
        </w:rPr>
        <w:t>,</w:t>
      </w:r>
      <w:r>
        <w:rPr>
          <w:spacing w:val="24"/>
        </w:rPr>
        <w:t> </w:t>
      </w:r>
      <w:r>
        <w:rPr>
          <w:spacing w:val="-23"/>
          <w:w w:val="97"/>
        </w:rPr>
        <w:t>사회복지시설</w:t>
      </w:r>
      <w:r>
        <w:rPr>
          <w:spacing w:val="-22"/>
          <w:w w:val="97"/>
        </w:rPr>
        <w:t>장</w:t>
      </w:r>
      <w:r>
        <w:rPr>
          <w:spacing w:val="-1"/>
          <w:w w:val="113"/>
          <w:position w:val="10"/>
          <w:sz w:val="8"/>
        </w:rPr>
        <w:t>8</w:t>
      </w:r>
      <w:r>
        <w:rPr>
          <w:w w:val="113"/>
          <w:position w:val="10"/>
          <w:sz w:val="8"/>
        </w:rPr>
        <w:t>)</w:t>
      </w:r>
      <w:r>
        <w:rPr>
          <w:position w:val="10"/>
          <w:sz w:val="8"/>
        </w:rPr>
        <w:t>   </w:t>
      </w:r>
      <w:r>
        <w:rPr>
          <w:spacing w:val="7"/>
          <w:position w:val="10"/>
          <w:sz w:val="8"/>
        </w:rPr>
        <w:t> </w:t>
      </w:r>
      <w:r>
        <w:rPr>
          <w:w w:val="97"/>
        </w:rPr>
        <w:t>등</w:t>
      </w:r>
    </w:p>
    <w:p>
      <w:pPr>
        <w:pStyle w:val="ListParagraph"/>
        <w:numPr>
          <w:ilvl w:val="0"/>
          <w:numId w:val="53"/>
        </w:numPr>
        <w:tabs>
          <w:tab w:pos="1150" w:val="left" w:leader="none"/>
        </w:tabs>
        <w:spacing w:line="218" w:lineRule="auto" w:before="49" w:after="0"/>
        <w:ind w:left="1149" w:right="1212" w:hanging="142"/>
        <w:jc w:val="left"/>
        <w:rPr>
          <w:sz w:val="23"/>
        </w:rPr>
      </w:pPr>
      <w:r>
        <w:rPr>
          <w:spacing w:val="-14"/>
          <w:sz w:val="23"/>
        </w:rPr>
        <w:t>대리인</w:t>
      </w:r>
      <w:r>
        <w:rPr>
          <w:spacing w:val="-46"/>
          <w:sz w:val="23"/>
        </w:rPr>
        <w:t> </w:t>
      </w:r>
      <w:r>
        <w:rPr>
          <w:spacing w:val="-11"/>
          <w:sz w:val="23"/>
        </w:rPr>
        <w:t>신청</w:t>
      </w:r>
      <w:r>
        <w:rPr>
          <w:spacing w:val="-46"/>
          <w:sz w:val="23"/>
        </w:rPr>
        <w:t> </w:t>
      </w:r>
      <w:r>
        <w:rPr>
          <w:sz w:val="23"/>
        </w:rPr>
        <w:t>시</w:t>
      </w:r>
      <w:r>
        <w:rPr>
          <w:spacing w:val="-45"/>
          <w:sz w:val="23"/>
        </w:rPr>
        <w:t> </w:t>
      </w:r>
      <w:r>
        <w:rPr>
          <w:spacing w:val="-16"/>
          <w:sz w:val="23"/>
        </w:rPr>
        <w:t>‘기초연금관련</w:t>
      </w:r>
      <w:r>
        <w:rPr>
          <w:spacing w:val="-46"/>
          <w:sz w:val="23"/>
        </w:rPr>
        <w:t> </w:t>
      </w:r>
      <w:r>
        <w:rPr>
          <w:spacing w:val="-16"/>
          <w:sz w:val="23"/>
        </w:rPr>
        <w:t>위임장(서식9호)’</w:t>
      </w:r>
      <w:r>
        <w:rPr>
          <w:spacing w:val="-40"/>
          <w:sz w:val="23"/>
        </w:rPr>
        <w:t> </w:t>
      </w:r>
      <w:r>
        <w:rPr>
          <w:sz w:val="23"/>
        </w:rPr>
        <w:t>및</w:t>
      </w:r>
      <w:r>
        <w:rPr>
          <w:spacing w:val="-46"/>
          <w:sz w:val="23"/>
        </w:rPr>
        <w:t> </w:t>
      </w:r>
      <w:r>
        <w:rPr>
          <w:spacing w:val="-16"/>
          <w:sz w:val="23"/>
        </w:rPr>
        <w:t>대리인의</w:t>
      </w:r>
      <w:r>
        <w:rPr>
          <w:spacing w:val="-46"/>
          <w:sz w:val="23"/>
        </w:rPr>
        <w:t> </w:t>
      </w:r>
      <w:r>
        <w:rPr>
          <w:spacing w:val="-17"/>
          <w:sz w:val="23"/>
        </w:rPr>
        <w:t>인적사항을</w:t>
      </w:r>
      <w:r>
        <w:rPr>
          <w:spacing w:val="-45"/>
          <w:sz w:val="23"/>
        </w:rPr>
        <w:t> </w:t>
      </w:r>
      <w:r>
        <w:rPr>
          <w:spacing w:val="-14"/>
          <w:sz w:val="23"/>
        </w:rPr>
        <w:t>확인할</w:t>
      </w:r>
      <w:r>
        <w:rPr>
          <w:spacing w:val="-46"/>
          <w:sz w:val="23"/>
        </w:rPr>
        <w:t> </w:t>
      </w:r>
      <w:r>
        <w:rPr>
          <w:sz w:val="23"/>
        </w:rPr>
        <w:t>수 </w:t>
      </w:r>
      <w:r>
        <w:rPr>
          <w:spacing w:val="-12"/>
          <w:w w:val="94"/>
          <w:sz w:val="23"/>
        </w:rPr>
        <w:t>있</w:t>
      </w:r>
      <w:r>
        <w:rPr>
          <w:w w:val="94"/>
          <w:sz w:val="23"/>
        </w:rPr>
        <w:t>는</w:t>
      </w:r>
      <w:r>
        <w:rPr>
          <w:spacing w:val="24"/>
          <w:sz w:val="23"/>
        </w:rPr>
        <w:t> </w:t>
      </w:r>
      <w:r>
        <w:rPr>
          <w:spacing w:val="-11"/>
          <w:w w:val="94"/>
          <w:sz w:val="23"/>
        </w:rPr>
        <w:t>서</w:t>
      </w:r>
      <w:r>
        <w:rPr>
          <w:spacing w:val="-12"/>
          <w:w w:val="94"/>
          <w:sz w:val="23"/>
        </w:rPr>
        <w:t>류</w:t>
      </w:r>
      <w:r>
        <w:rPr>
          <w:spacing w:val="-4"/>
          <w:w w:val="113"/>
          <w:position w:val="8"/>
          <w:sz w:val="11"/>
        </w:rPr>
        <w:t>*</w:t>
      </w:r>
      <w:r>
        <w:rPr>
          <w:spacing w:val="-6"/>
          <w:w w:val="97"/>
          <w:sz w:val="23"/>
        </w:rPr>
        <w:t>(</w:t>
      </w:r>
      <w:r>
        <w:rPr>
          <w:spacing w:val="-11"/>
          <w:w w:val="97"/>
          <w:sz w:val="23"/>
        </w:rPr>
        <w:t>사</w:t>
      </w:r>
      <w:r>
        <w:rPr>
          <w:spacing w:val="-12"/>
          <w:w w:val="94"/>
          <w:sz w:val="23"/>
        </w:rPr>
        <w:t>본</w:t>
      </w:r>
      <w:r>
        <w:rPr>
          <w:w w:val="94"/>
          <w:sz w:val="23"/>
        </w:rPr>
        <w:t>을</w:t>
      </w:r>
      <w:r>
        <w:rPr>
          <w:spacing w:val="24"/>
          <w:sz w:val="23"/>
        </w:rPr>
        <w:t> </w:t>
      </w:r>
      <w:r>
        <w:rPr>
          <w:spacing w:val="-11"/>
          <w:w w:val="94"/>
          <w:sz w:val="23"/>
        </w:rPr>
        <w:t>포</w:t>
      </w:r>
      <w:r>
        <w:rPr>
          <w:spacing w:val="-12"/>
          <w:w w:val="94"/>
          <w:sz w:val="23"/>
        </w:rPr>
        <w:t>함</w:t>
      </w:r>
      <w:r>
        <w:rPr>
          <w:w w:val="106"/>
          <w:sz w:val="23"/>
        </w:rPr>
        <w:t>)</w:t>
      </w:r>
      <w:r>
        <w:rPr>
          <w:spacing w:val="31"/>
          <w:sz w:val="23"/>
        </w:rPr>
        <w:t> </w:t>
      </w:r>
      <w:r>
        <w:rPr>
          <w:spacing w:val="-11"/>
          <w:w w:val="94"/>
          <w:sz w:val="23"/>
        </w:rPr>
        <w:t>징</w:t>
      </w:r>
      <w:r>
        <w:rPr>
          <w:w w:val="94"/>
          <w:sz w:val="23"/>
        </w:rPr>
        <w:t>구</w:t>
      </w:r>
    </w:p>
    <w:p>
      <w:pPr>
        <w:pStyle w:val="ListParagraph"/>
        <w:numPr>
          <w:ilvl w:val="1"/>
          <w:numId w:val="53"/>
        </w:numPr>
        <w:tabs>
          <w:tab w:pos="1368" w:val="left" w:leader="none"/>
        </w:tabs>
        <w:spacing w:line="177" w:lineRule="auto" w:before="56" w:after="0"/>
        <w:ind w:left="1367" w:right="1212" w:hanging="151"/>
        <w:jc w:val="left"/>
        <w:rPr>
          <w:rFonts w:ascii="휴먼옛체" w:hAnsi="휴먼옛체" w:eastAsia="휴먼옛체" w:hint="eastAsia"/>
          <w:sz w:val="19"/>
        </w:rPr>
      </w:pPr>
      <w:r>
        <w:rPr>
          <w:rFonts w:ascii="휴먼옛체" w:hAnsi="휴먼옛체" w:eastAsia="휴먼옛체" w:hint="eastAsia"/>
          <w:spacing w:val="-12"/>
          <w:w w:val="95"/>
          <w:sz w:val="19"/>
        </w:rPr>
        <w:t>주민등록증</w:t>
      </w:r>
      <w:r>
        <w:rPr>
          <w:rFonts w:ascii="Yu Gothic" w:hAnsi="Yu Gothic" w:eastAsia="Yu Gothic" w:hint="eastAsia"/>
          <w:spacing w:val="-12"/>
          <w:w w:val="95"/>
          <w:sz w:val="19"/>
        </w:rPr>
        <w:t>, </w:t>
      </w:r>
      <w:r>
        <w:rPr>
          <w:rFonts w:ascii="휴먼옛체" w:hAnsi="휴먼옛체" w:eastAsia="휴먼옛체" w:hint="eastAsia"/>
          <w:spacing w:val="-12"/>
          <w:w w:val="95"/>
          <w:sz w:val="19"/>
        </w:rPr>
        <w:t>자동차운전면허증</w:t>
      </w:r>
      <w:r>
        <w:rPr>
          <w:rFonts w:ascii="Yu Gothic" w:hAnsi="Yu Gothic" w:eastAsia="Yu Gothic" w:hint="eastAsia"/>
          <w:spacing w:val="-12"/>
          <w:w w:val="95"/>
          <w:sz w:val="19"/>
        </w:rPr>
        <w:t>, </w:t>
      </w:r>
      <w:r>
        <w:rPr>
          <w:rFonts w:ascii="휴먼옛체" w:hAnsi="휴먼옛체" w:eastAsia="휴먼옛체" w:hint="eastAsia"/>
          <w:spacing w:val="-12"/>
          <w:w w:val="95"/>
          <w:sz w:val="19"/>
        </w:rPr>
        <w:t>장애인등록증</w:t>
      </w:r>
      <w:r>
        <w:rPr>
          <w:rFonts w:ascii="Yu Gothic" w:hAnsi="Yu Gothic" w:eastAsia="Yu Gothic" w:hint="eastAsia"/>
          <w:spacing w:val="-12"/>
          <w:w w:val="95"/>
          <w:sz w:val="19"/>
        </w:rPr>
        <w:t>(</w:t>
      </w:r>
      <w:r>
        <w:rPr>
          <w:rFonts w:ascii="휴먼옛체" w:hAnsi="휴먼옛체" w:eastAsia="휴먼옛체" w:hint="eastAsia"/>
          <w:spacing w:val="-12"/>
          <w:w w:val="95"/>
          <w:sz w:val="19"/>
        </w:rPr>
        <w:t>주민등록번호 </w:t>
      </w:r>
      <w:r>
        <w:rPr>
          <w:rFonts w:ascii="휴먼옛체" w:hAnsi="휴먼옛체" w:eastAsia="휴먼옛체" w:hint="eastAsia"/>
          <w:w w:val="95"/>
          <w:sz w:val="19"/>
        </w:rPr>
        <w:t>및 </w:t>
      </w:r>
      <w:r>
        <w:rPr>
          <w:rFonts w:ascii="휴먼옛체" w:hAnsi="휴먼옛체" w:eastAsia="휴먼옛체" w:hint="eastAsia"/>
          <w:spacing w:val="-10"/>
          <w:w w:val="95"/>
          <w:sz w:val="19"/>
        </w:rPr>
        <w:t>주소가 기재되어 </w:t>
      </w:r>
      <w:r>
        <w:rPr>
          <w:rFonts w:ascii="휴먼옛체" w:hAnsi="휴먼옛체" w:eastAsia="휴먼옛체" w:hint="eastAsia"/>
          <w:spacing w:val="-6"/>
          <w:w w:val="95"/>
          <w:sz w:val="19"/>
        </w:rPr>
        <w:t>있지 </w:t>
      </w:r>
      <w:r>
        <w:rPr>
          <w:rFonts w:ascii="휴먼옛체" w:hAnsi="휴먼옛체" w:eastAsia="휴먼옛체" w:hint="eastAsia"/>
          <w:spacing w:val="-9"/>
          <w:w w:val="95"/>
          <w:sz w:val="19"/>
        </w:rPr>
        <w:t>아니한 </w:t>
      </w:r>
      <w:r>
        <w:rPr>
          <w:rFonts w:ascii="휴먼옛체" w:hAnsi="휴먼옛체" w:eastAsia="휴먼옛체" w:hint="eastAsia"/>
          <w:spacing w:val="-12"/>
          <w:sz w:val="19"/>
        </w:rPr>
        <w:t>장애인등록증은 </w:t>
      </w:r>
      <w:r>
        <w:rPr>
          <w:rFonts w:ascii="휴먼옛체" w:hAnsi="휴먼옛체" w:eastAsia="휴먼옛체" w:hint="eastAsia"/>
          <w:spacing w:val="-8"/>
          <w:sz w:val="19"/>
        </w:rPr>
        <w:t>제외</w:t>
      </w:r>
      <w:r>
        <w:rPr>
          <w:rFonts w:ascii="Yu Gothic" w:hAnsi="Yu Gothic" w:eastAsia="Yu Gothic" w:hint="eastAsia"/>
          <w:spacing w:val="-8"/>
          <w:sz w:val="19"/>
        </w:rPr>
        <w:t>), </w:t>
      </w:r>
      <w:r>
        <w:rPr>
          <w:rFonts w:ascii="휴먼옛체" w:hAnsi="휴먼옛체" w:eastAsia="휴먼옛체" w:hint="eastAsia"/>
          <w:spacing w:val="-7"/>
          <w:sz w:val="19"/>
        </w:rPr>
        <w:t>여권</w:t>
      </w:r>
      <w:r>
        <w:rPr>
          <w:rFonts w:ascii="휴먼옛체" w:hAnsi="휴먼옛체" w:eastAsia="휴먼옛체" w:hint="eastAsia"/>
          <w:spacing w:val="-21"/>
          <w:sz w:val="19"/>
        </w:rPr>
        <w:t> </w:t>
      </w:r>
      <w:r>
        <w:rPr>
          <w:rFonts w:ascii="휴먼옛체" w:hAnsi="휴먼옛체" w:eastAsia="휴먼옛체" w:hint="eastAsia"/>
          <w:sz w:val="19"/>
        </w:rPr>
        <w:t>등</w:t>
      </w:r>
    </w:p>
    <w:p>
      <w:pPr>
        <w:pStyle w:val="BodyText"/>
        <w:rPr>
          <w:rFonts w:ascii="휴먼옛체"/>
          <w:sz w:val="20"/>
        </w:rPr>
      </w:pPr>
    </w:p>
    <w:p>
      <w:pPr>
        <w:pStyle w:val="BodyText"/>
        <w:rPr>
          <w:rFonts w:ascii="휴먼옛체"/>
          <w:sz w:val="13"/>
        </w:rPr>
      </w:pPr>
    </w:p>
    <w:p>
      <w:pPr>
        <w:pStyle w:val="ListParagraph"/>
        <w:numPr>
          <w:ilvl w:val="0"/>
          <w:numId w:val="51"/>
        </w:numPr>
        <w:tabs>
          <w:tab w:pos="701" w:val="left" w:leader="none"/>
        </w:tabs>
        <w:spacing w:line="240" w:lineRule="auto" w:before="65" w:after="0"/>
        <w:ind w:left="700" w:right="0" w:hanging="234"/>
        <w:jc w:val="left"/>
        <w:rPr>
          <w:rFonts w:ascii="휴먼옛체" w:eastAsia="휴먼옛체" w:hint="eastAsia"/>
          <w:sz w:val="17"/>
        </w:rPr>
      </w:pPr>
      <w:r>
        <w:rPr>
          <w:rFonts w:ascii="휴먼옛체" w:eastAsia="휴먼옛체" w:hint="eastAsia"/>
          <w:spacing w:val="-5"/>
          <w:sz w:val="17"/>
        </w:rPr>
        <w:t>사회복지시설장：개인 </w:t>
      </w:r>
      <w:r>
        <w:rPr>
          <w:rFonts w:ascii="휴먼옛체" w:eastAsia="휴먼옛체" w:hint="eastAsia"/>
          <w:sz w:val="17"/>
        </w:rPr>
        <w:t>및 </w:t>
      </w:r>
      <w:r>
        <w:rPr>
          <w:rFonts w:ascii="휴먼옛체" w:eastAsia="휴먼옛체" w:hint="eastAsia"/>
          <w:spacing w:val="-4"/>
          <w:sz w:val="17"/>
        </w:rPr>
        <w:t>법인운영 신고시설의</w:t>
      </w:r>
      <w:r>
        <w:rPr>
          <w:rFonts w:ascii="휴먼옛체" w:eastAsia="휴먼옛체" w:hint="eastAsia"/>
          <w:spacing w:val="39"/>
          <w:sz w:val="17"/>
        </w:rPr>
        <w:t> </w:t>
      </w:r>
      <w:r>
        <w:rPr>
          <w:rFonts w:ascii="휴먼옛체" w:eastAsia="휴먼옛체" w:hint="eastAsia"/>
          <w:sz w:val="17"/>
        </w:rPr>
        <w:t>장</w:t>
      </w:r>
    </w:p>
    <w:p>
      <w:pPr>
        <w:pStyle w:val="BodyText"/>
        <w:rPr>
          <w:rFonts w:ascii="휴먼옛체"/>
          <w:sz w:val="20"/>
        </w:rPr>
      </w:pPr>
    </w:p>
    <w:p>
      <w:pPr>
        <w:pStyle w:val="BodyText"/>
        <w:spacing w:before="6"/>
        <w:rPr>
          <w:rFonts w:ascii="휴먼옛체"/>
          <w:sz w:val="18"/>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19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23456" coordorigin="1,170" coordsize="11112,14910">
            <v:shape style="position:absolute;left:0;top:170;width:11112;height:14910" type="#_x0000_t75" stroked="false">
              <v:imagedata r:id="rId131" o:title=""/>
            </v:shape>
            <v:shape style="position:absolute;left:2335;top:2578;width:686;height:232" coordorigin="2335,2578" coordsize="686,232" path="m2983,2809l2372,2809,2375,2810,2981,2810,2983,2809xm2990,2806l2365,2806,2370,2809,2986,2809,2990,2806xm2993,2582l2363,2582,2360,2583,2359,2584,2354,2587,2351,2590,2348,2592,2347,2594,2344,2598,2341,2602,2340,2604,2339,2606,2339,2608,2336,2613,2336,2616,2335,2618,2335,2770,2336,2773,2336,2775,2339,2780,2339,2782,2341,2787,2342,2788,2344,2791,2347,2794,2348,2797,2351,2798,2354,2802,2359,2804,2360,2805,2363,2806,2993,2806,2998,2804,2999,2803,3001,2802,3005,2798,3007,2797,3008,2794,3012,2791,3013,2788,3014,2787,3017,2782,3017,2780,3019,2775,3019,2773,3020,2770,3020,2618,3019,2616,3019,2613,3017,2608,3017,2606,3016,2604,3014,2602,3012,2598,3008,2594,3007,2592,3005,2590,3001,2587,2999,2586,2998,2584,2993,2582xm2986,2580l2370,2580,2365,2582,2990,2582,2986,2580xm2981,2578l2375,2578,2372,2580,2983,2580,2981,2578xe" filled="true" fillcolor="#7e7e7e" stroked="false">
              <v:path arrowok="t"/>
              <v:fill type="solid"/>
            </v:shape>
            <v:shape style="position:absolute;left:1927;top:3362;width:114;height:106" type="#_x0000_t75" stroked="false">
              <v:imagedata r:id="rId23" o:title=""/>
            </v:shape>
            <w10:wrap type="none"/>
          </v:group>
        </w:pict>
      </w:r>
    </w:p>
    <w:p>
      <w:pPr>
        <w:pStyle w:val="BodyText"/>
        <w:rPr>
          <w:rFonts w:ascii="Tahoma"/>
          <w:sz w:val="20"/>
        </w:rPr>
      </w:pPr>
    </w:p>
    <w:p>
      <w:pPr>
        <w:pStyle w:val="BodyText"/>
        <w:spacing w:before="3"/>
        <w:rPr>
          <w:rFonts w:ascii="Tahoma"/>
          <w:sz w:val="17"/>
        </w:rPr>
      </w:pPr>
    </w:p>
    <w:p>
      <w:pPr>
        <w:pStyle w:val="BodyText"/>
        <w:spacing w:line="404" w:lineRule="exact"/>
        <w:ind w:left="1007"/>
      </w:pPr>
      <w:r>
        <w:rPr>
          <w:w w:val="85"/>
        </w:rPr>
        <w:t>⁃ </w:t>
      </w:r>
      <w:r>
        <w:rPr>
          <w:w w:val="95"/>
        </w:rPr>
        <w:t>제출받은 ‘기초연금관련 위임장(서식9호)’ 내용은 「 행복e음 」 으로 정보등록</w:t>
      </w:r>
    </w:p>
    <w:p>
      <w:pPr>
        <w:spacing w:line="339" w:lineRule="exact" w:before="12"/>
        <w:ind w:left="1281" w:right="0" w:firstLine="0"/>
        <w:jc w:val="left"/>
        <w:rPr>
          <w:rFonts w:ascii="Yu Gothic" w:eastAsia="Yu Gothic" w:hint="eastAsia"/>
          <w:sz w:val="19"/>
        </w:rPr>
      </w:pPr>
      <w:r>
        <w:rPr>
          <w:rFonts w:ascii="맑은 고딕" w:eastAsia="맑은 고딕" w:hint="eastAsia"/>
          <w:b/>
          <w:color w:val="FFFFFF"/>
          <w:w w:val="90"/>
          <w:position w:val="2"/>
          <w:sz w:val="16"/>
        </w:rPr>
        <w:t>화면경로 </w:t>
      </w:r>
      <w:r>
        <w:rPr>
          <w:w w:val="90"/>
          <w:sz w:val="19"/>
        </w:rPr>
        <w:t>｢</w:t>
      </w:r>
      <w:r>
        <w:rPr>
          <w:rFonts w:ascii="휴먼옛체" w:eastAsia="휴먼옛체" w:hint="eastAsia"/>
          <w:w w:val="90"/>
          <w:sz w:val="19"/>
        </w:rPr>
        <w:t>행복</w:t>
      </w:r>
      <w:r>
        <w:rPr>
          <w:rFonts w:ascii="Yu Gothic" w:eastAsia="Yu Gothic" w:hint="eastAsia"/>
          <w:w w:val="90"/>
          <w:sz w:val="19"/>
        </w:rPr>
        <w:t>e</w:t>
      </w:r>
      <w:r>
        <w:rPr>
          <w:rFonts w:ascii="휴먼옛체" w:eastAsia="휴먼옛체" w:hint="eastAsia"/>
          <w:w w:val="90"/>
          <w:sz w:val="19"/>
        </w:rPr>
        <w:t>음</w:t>
      </w:r>
      <w:r>
        <w:rPr>
          <w:w w:val="90"/>
          <w:sz w:val="19"/>
        </w:rPr>
        <w:t>｣ </w:t>
      </w:r>
      <w:r>
        <w:rPr>
          <w:rFonts w:ascii="Yu Gothic" w:eastAsia="Yu Gothic" w:hint="eastAsia"/>
          <w:w w:val="90"/>
          <w:sz w:val="19"/>
        </w:rPr>
        <w:t>&gt; </w:t>
      </w:r>
      <w:r>
        <w:rPr>
          <w:rFonts w:ascii="휴먼옛체" w:eastAsia="휴먼옛체" w:hint="eastAsia"/>
          <w:w w:val="90"/>
          <w:sz w:val="19"/>
        </w:rPr>
        <w:t>상담</w:t>
      </w:r>
      <w:r>
        <w:rPr>
          <w:w w:val="90"/>
          <w:sz w:val="19"/>
        </w:rPr>
        <w:t>･</w:t>
      </w:r>
      <w:r>
        <w:rPr>
          <w:rFonts w:ascii="휴먼옛체" w:eastAsia="휴먼옛체" w:hint="eastAsia"/>
          <w:w w:val="90"/>
          <w:sz w:val="19"/>
        </w:rPr>
        <w:t>신청 </w:t>
      </w:r>
      <w:r>
        <w:rPr>
          <w:rFonts w:ascii="Yu Gothic" w:eastAsia="Yu Gothic" w:hint="eastAsia"/>
          <w:w w:val="90"/>
          <w:sz w:val="19"/>
        </w:rPr>
        <w:t>&gt; </w:t>
      </w:r>
      <w:r>
        <w:rPr>
          <w:rFonts w:ascii="휴먼옛체" w:eastAsia="휴먼옛체" w:hint="eastAsia"/>
          <w:w w:val="90"/>
          <w:sz w:val="19"/>
        </w:rPr>
        <w:t>신청관리 </w:t>
      </w:r>
      <w:r>
        <w:rPr>
          <w:rFonts w:ascii="Yu Gothic" w:eastAsia="Yu Gothic" w:hint="eastAsia"/>
          <w:w w:val="90"/>
          <w:sz w:val="19"/>
        </w:rPr>
        <w:t>&gt; </w:t>
      </w:r>
      <w:r>
        <w:rPr>
          <w:rFonts w:ascii="휴먼옛체" w:eastAsia="휴먼옛체" w:hint="eastAsia"/>
          <w:w w:val="90"/>
          <w:sz w:val="19"/>
        </w:rPr>
        <w:t>신청정보등록 </w:t>
      </w:r>
      <w:r>
        <w:rPr>
          <w:rFonts w:ascii="Yu Gothic" w:eastAsia="Yu Gothic" w:hint="eastAsia"/>
          <w:w w:val="90"/>
          <w:sz w:val="19"/>
        </w:rPr>
        <w:t>&gt; </w:t>
      </w:r>
      <w:r>
        <w:rPr>
          <w:rFonts w:ascii="휴먼옛체" w:eastAsia="휴먼옛체" w:hint="eastAsia"/>
          <w:w w:val="90"/>
          <w:sz w:val="19"/>
        </w:rPr>
        <w:t>사회보장급여제공</w:t>
      </w:r>
      <w:r>
        <w:rPr>
          <w:rFonts w:ascii="Yu Gothic" w:eastAsia="Yu Gothic" w:hint="eastAsia"/>
          <w:w w:val="90"/>
          <w:sz w:val="19"/>
        </w:rPr>
        <w:t>(</w:t>
      </w:r>
      <w:r>
        <w:rPr>
          <w:rFonts w:ascii="휴먼옛체" w:eastAsia="휴먼옛체" w:hint="eastAsia"/>
          <w:w w:val="90"/>
          <w:sz w:val="19"/>
        </w:rPr>
        <w:t>변경</w:t>
      </w:r>
      <w:r>
        <w:rPr>
          <w:rFonts w:ascii="Yu Gothic" w:eastAsia="Yu Gothic" w:hint="eastAsia"/>
          <w:w w:val="90"/>
          <w:sz w:val="19"/>
        </w:rPr>
        <w:t>)</w:t>
      </w:r>
      <w:r>
        <w:rPr>
          <w:rFonts w:ascii="휴먼옛체" w:eastAsia="휴먼옛체" w:hint="eastAsia"/>
          <w:w w:val="90"/>
          <w:sz w:val="19"/>
        </w:rPr>
        <w:t>신청서 </w:t>
      </w:r>
      <w:r>
        <w:rPr>
          <w:rFonts w:ascii="Yu Gothic" w:eastAsia="Yu Gothic" w:hint="eastAsia"/>
          <w:w w:val="90"/>
          <w:sz w:val="19"/>
        </w:rPr>
        <w:t>&gt;</w:t>
      </w:r>
    </w:p>
    <w:p>
      <w:pPr>
        <w:spacing w:line="254" w:lineRule="exact" w:before="0"/>
        <w:ind w:left="1977" w:right="0" w:firstLine="0"/>
        <w:jc w:val="left"/>
        <w:rPr>
          <w:rFonts w:ascii="휴먼옛체" w:eastAsia="휴먼옛체" w:hint="eastAsia"/>
          <w:sz w:val="19"/>
        </w:rPr>
      </w:pPr>
      <w:r>
        <w:rPr>
          <w:rFonts w:ascii="휴먼옛체" w:eastAsia="휴먼옛체" w:hint="eastAsia"/>
          <w:sz w:val="19"/>
        </w:rPr>
        <w:t>위임장정보등록</w:t>
      </w:r>
    </w:p>
    <w:p>
      <w:pPr>
        <w:pStyle w:val="BodyText"/>
        <w:spacing w:before="65"/>
        <w:ind w:left="1032"/>
      </w:pPr>
      <w:r>
        <w:rPr/>
        <w:t>사회복지 전담공무원 등 관계 공무원</w:t>
      </w:r>
    </w:p>
    <w:p>
      <w:pPr>
        <w:pStyle w:val="ListParagraph"/>
        <w:numPr>
          <w:ilvl w:val="0"/>
          <w:numId w:val="54"/>
        </w:numPr>
        <w:tabs>
          <w:tab w:pos="1134" w:val="left" w:leader="none"/>
        </w:tabs>
        <w:spacing w:line="218" w:lineRule="auto" w:before="50" w:after="0"/>
        <w:ind w:left="1128" w:right="1225" w:hanging="122"/>
        <w:jc w:val="left"/>
        <w:rPr>
          <w:sz w:val="23"/>
        </w:rPr>
      </w:pPr>
      <w:r>
        <w:rPr>
          <w:spacing w:val="-8"/>
          <w:sz w:val="23"/>
        </w:rPr>
        <w:t>관계</w:t>
      </w:r>
      <w:r>
        <w:rPr>
          <w:spacing w:val="-42"/>
          <w:sz w:val="23"/>
        </w:rPr>
        <w:t> </w:t>
      </w:r>
      <w:r>
        <w:rPr>
          <w:spacing w:val="-12"/>
          <w:sz w:val="23"/>
        </w:rPr>
        <w:t>공무원은</w:t>
      </w:r>
      <w:r>
        <w:rPr>
          <w:spacing w:val="-42"/>
          <w:sz w:val="23"/>
        </w:rPr>
        <w:t> </w:t>
      </w:r>
      <w:r>
        <w:rPr>
          <w:spacing w:val="-15"/>
          <w:sz w:val="23"/>
        </w:rPr>
        <w:t>관할구역에</w:t>
      </w:r>
      <w:r>
        <w:rPr>
          <w:spacing w:val="-43"/>
          <w:sz w:val="23"/>
        </w:rPr>
        <w:t> </w:t>
      </w:r>
      <w:r>
        <w:rPr>
          <w:spacing w:val="-12"/>
          <w:sz w:val="23"/>
        </w:rPr>
        <w:t>주소를</w:t>
      </w:r>
      <w:r>
        <w:rPr>
          <w:spacing w:val="-43"/>
          <w:sz w:val="23"/>
        </w:rPr>
        <w:t> </w:t>
      </w:r>
      <w:r>
        <w:rPr>
          <w:sz w:val="23"/>
        </w:rPr>
        <w:t>둔</w:t>
      </w:r>
      <w:r>
        <w:rPr>
          <w:spacing w:val="-43"/>
          <w:sz w:val="23"/>
        </w:rPr>
        <w:t> </w:t>
      </w:r>
      <w:r>
        <w:rPr>
          <w:spacing w:val="-15"/>
          <w:sz w:val="23"/>
        </w:rPr>
        <w:t>수급희망자</w:t>
      </w:r>
      <w:r>
        <w:rPr>
          <w:spacing w:val="-43"/>
          <w:sz w:val="23"/>
        </w:rPr>
        <w:t> </w:t>
      </w:r>
      <w:r>
        <w:rPr>
          <w:sz w:val="23"/>
        </w:rPr>
        <w:t>중</w:t>
      </w:r>
      <w:r>
        <w:rPr>
          <w:spacing w:val="-43"/>
          <w:sz w:val="23"/>
        </w:rPr>
        <w:t> </w:t>
      </w:r>
      <w:r>
        <w:rPr>
          <w:spacing w:val="-12"/>
          <w:sz w:val="23"/>
        </w:rPr>
        <w:t>거동이</w:t>
      </w:r>
      <w:r>
        <w:rPr>
          <w:spacing w:val="-43"/>
          <w:sz w:val="23"/>
        </w:rPr>
        <w:t> </w:t>
      </w:r>
      <w:r>
        <w:rPr>
          <w:spacing w:val="-12"/>
          <w:sz w:val="23"/>
        </w:rPr>
        <w:t>불편한</w:t>
      </w:r>
      <w:r>
        <w:rPr>
          <w:spacing w:val="-43"/>
          <w:sz w:val="23"/>
        </w:rPr>
        <w:t> </w:t>
      </w:r>
      <w:r>
        <w:rPr>
          <w:spacing w:val="-9"/>
          <w:sz w:val="23"/>
        </w:rPr>
        <w:t>홀로</w:t>
      </w:r>
      <w:r>
        <w:rPr>
          <w:spacing w:val="-43"/>
          <w:sz w:val="23"/>
        </w:rPr>
        <w:t> </w:t>
      </w:r>
      <w:r>
        <w:rPr>
          <w:spacing w:val="-9"/>
          <w:sz w:val="23"/>
        </w:rPr>
        <w:t>사는</w:t>
      </w:r>
      <w:r>
        <w:rPr>
          <w:spacing w:val="-43"/>
          <w:sz w:val="23"/>
        </w:rPr>
        <w:t> </w:t>
      </w:r>
      <w:r>
        <w:rPr>
          <w:spacing w:val="-18"/>
          <w:sz w:val="23"/>
        </w:rPr>
        <w:t>사람 </w:t>
      </w:r>
      <w:r>
        <w:rPr>
          <w:spacing w:val="-8"/>
          <w:sz w:val="23"/>
        </w:rPr>
        <w:t>등의 </w:t>
      </w:r>
      <w:r>
        <w:rPr>
          <w:spacing w:val="-12"/>
          <w:sz w:val="23"/>
        </w:rPr>
        <w:t>기초연금의 </w:t>
      </w:r>
      <w:r>
        <w:rPr>
          <w:spacing w:val="-10"/>
          <w:sz w:val="23"/>
        </w:rPr>
        <w:t>지급을 </w:t>
      </w:r>
      <w:r>
        <w:rPr>
          <w:spacing w:val="-11"/>
          <w:sz w:val="23"/>
        </w:rPr>
        <w:t>대신하여 </w:t>
      </w:r>
      <w:r>
        <w:rPr>
          <w:spacing w:val="-10"/>
          <w:sz w:val="23"/>
        </w:rPr>
        <w:t>신청할 </w:t>
      </w:r>
      <w:r>
        <w:rPr>
          <w:sz w:val="23"/>
        </w:rPr>
        <w:t>수</w:t>
      </w:r>
      <w:r>
        <w:rPr>
          <w:spacing w:val="22"/>
          <w:sz w:val="23"/>
        </w:rPr>
        <w:t> </w:t>
      </w:r>
      <w:r>
        <w:rPr>
          <w:spacing w:val="-8"/>
          <w:sz w:val="23"/>
        </w:rPr>
        <w:t>있음</w:t>
      </w:r>
    </w:p>
    <w:p>
      <w:pPr>
        <w:spacing w:line="345"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이 경우 기초연금 수급희망자의 동의를 받아야 함</w:t>
      </w:r>
    </w:p>
    <w:p>
      <w:pPr>
        <w:pStyle w:val="ListParagraph"/>
        <w:numPr>
          <w:ilvl w:val="0"/>
          <w:numId w:val="54"/>
        </w:numPr>
        <w:tabs>
          <w:tab w:pos="1130" w:val="left" w:leader="none"/>
        </w:tabs>
        <w:spacing w:line="218" w:lineRule="auto" w:before="19" w:after="0"/>
        <w:ind w:left="1130" w:right="1203" w:hanging="123"/>
        <w:jc w:val="left"/>
        <w:rPr>
          <w:sz w:val="23"/>
        </w:rPr>
      </w:pPr>
      <w:r>
        <w:rPr>
          <w:spacing w:val="2"/>
          <w:sz w:val="23"/>
        </w:rPr>
        <w:t>관계</w:t>
      </w:r>
      <w:r>
        <w:rPr>
          <w:spacing w:val="-24"/>
          <w:sz w:val="23"/>
        </w:rPr>
        <w:t> </w:t>
      </w:r>
      <w:r>
        <w:rPr>
          <w:spacing w:val="2"/>
          <w:sz w:val="23"/>
        </w:rPr>
        <w:t>공무원이</w:t>
      </w:r>
      <w:r>
        <w:rPr>
          <w:spacing w:val="-24"/>
          <w:sz w:val="23"/>
        </w:rPr>
        <w:t> </w:t>
      </w:r>
      <w:r>
        <w:rPr>
          <w:spacing w:val="2"/>
          <w:sz w:val="23"/>
        </w:rPr>
        <w:t>기초연금의</w:t>
      </w:r>
      <w:r>
        <w:rPr>
          <w:spacing w:val="-24"/>
          <w:sz w:val="23"/>
        </w:rPr>
        <w:t> </w:t>
      </w:r>
      <w:r>
        <w:rPr>
          <w:sz w:val="23"/>
        </w:rPr>
        <w:t>지급</w:t>
      </w:r>
      <w:r>
        <w:rPr>
          <w:spacing w:val="-25"/>
          <w:sz w:val="23"/>
        </w:rPr>
        <w:t> </w:t>
      </w:r>
      <w:r>
        <w:rPr>
          <w:sz w:val="23"/>
        </w:rPr>
        <w:t>신청을</w:t>
      </w:r>
      <w:r>
        <w:rPr>
          <w:spacing w:val="-24"/>
          <w:sz w:val="23"/>
        </w:rPr>
        <w:t> </w:t>
      </w:r>
      <w:r>
        <w:rPr>
          <w:spacing w:val="2"/>
          <w:sz w:val="23"/>
        </w:rPr>
        <w:t>대신하는</w:t>
      </w:r>
      <w:r>
        <w:rPr>
          <w:spacing w:val="-24"/>
          <w:sz w:val="23"/>
        </w:rPr>
        <w:t> </w:t>
      </w:r>
      <w:r>
        <w:rPr>
          <w:sz w:val="23"/>
        </w:rPr>
        <w:t>경우에는</w:t>
      </w:r>
      <w:r>
        <w:rPr>
          <w:spacing w:val="-23"/>
          <w:sz w:val="23"/>
        </w:rPr>
        <w:t> </w:t>
      </w:r>
      <w:r>
        <w:rPr>
          <w:spacing w:val="2"/>
          <w:sz w:val="23"/>
        </w:rPr>
        <w:t>수급희망자에게 </w:t>
      </w:r>
      <w:r>
        <w:rPr>
          <w:spacing w:val="-12"/>
          <w:sz w:val="23"/>
        </w:rPr>
        <w:t>구비서류를 제출하도록 </w:t>
      </w:r>
      <w:r>
        <w:rPr>
          <w:spacing w:val="-10"/>
          <w:sz w:val="23"/>
        </w:rPr>
        <w:t>하여야</w:t>
      </w:r>
      <w:r>
        <w:rPr>
          <w:spacing w:val="-37"/>
          <w:sz w:val="23"/>
        </w:rPr>
        <w:t> </w:t>
      </w:r>
      <w:r>
        <w:rPr>
          <w:sz w:val="23"/>
        </w:rPr>
        <w:t>함</w:t>
      </w:r>
    </w:p>
    <w:p>
      <w:pPr>
        <w:pStyle w:val="BodyText"/>
        <w:rPr>
          <w:sz w:val="17"/>
        </w:rPr>
      </w:pPr>
    </w:p>
    <w:p>
      <w:pPr>
        <w:spacing w:before="0" w:after="42"/>
        <w:ind w:left="2434" w:right="0" w:firstLine="0"/>
        <w:jc w:val="left"/>
        <w:rPr>
          <w:rFonts w:ascii="맑은 고딕" w:eastAsia="맑은 고딕" w:hint="eastAsia"/>
          <w:b/>
          <w:sz w:val="20"/>
        </w:rPr>
      </w:pPr>
      <w:r>
        <w:rPr>
          <w:rFonts w:ascii="맑은 고딕" w:eastAsia="맑은 고딕" w:hint="eastAsia"/>
          <w:b/>
          <w:w w:val="90"/>
          <w:sz w:val="20"/>
        </w:rPr>
        <w:t>&lt;대리 신청인에 따른 징구서류 및 위임장 징구여부&gt;</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475"/>
        <w:gridCol w:w="3343"/>
        <w:gridCol w:w="2268"/>
        <w:gridCol w:w="854"/>
      </w:tblGrid>
      <w:tr>
        <w:trPr>
          <w:trHeight w:val="573" w:hRule="atLeast"/>
        </w:trPr>
        <w:tc>
          <w:tcPr>
            <w:tcW w:w="1475" w:type="dxa"/>
            <w:tcBorders>
              <w:left w:val="nil"/>
              <w:right w:val="single" w:sz="8" w:space="0" w:color="FFFFFF"/>
            </w:tcBorders>
            <w:shd w:val="clear" w:color="auto" w:fill="D5D5D5"/>
          </w:tcPr>
          <w:p>
            <w:pPr>
              <w:pStyle w:val="TableParagraph"/>
              <w:spacing w:before="100"/>
              <w:ind w:left="234" w:right="225"/>
              <w:jc w:val="center"/>
              <w:rPr>
                <w:rFonts w:ascii="맑은 고딕" w:eastAsia="맑은 고딕" w:hint="eastAsia"/>
                <w:b/>
                <w:sz w:val="19"/>
              </w:rPr>
            </w:pPr>
            <w:r>
              <w:rPr>
                <w:rFonts w:ascii="맑은 고딕" w:eastAsia="맑은 고딕" w:hint="eastAsia"/>
                <w:b/>
                <w:w w:val="95"/>
                <w:sz w:val="19"/>
              </w:rPr>
              <w:t>대리 신청인</w:t>
            </w:r>
          </w:p>
        </w:tc>
        <w:tc>
          <w:tcPr>
            <w:tcW w:w="3343" w:type="dxa"/>
            <w:tcBorders>
              <w:left w:val="single" w:sz="8" w:space="0" w:color="FFFFFF"/>
              <w:right w:val="single" w:sz="8" w:space="0" w:color="FFFFFF"/>
            </w:tcBorders>
            <w:shd w:val="clear" w:color="auto" w:fill="D5D5D5"/>
          </w:tcPr>
          <w:p>
            <w:pPr>
              <w:pStyle w:val="TableParagraph"/>
              <w:spacing w:line="172" w:lineRule="auto" w:before="48"/>
              <w:ind w:left="821" w:right="730" w:firstLine="296"/>
              <w:rPr>
                <w:rFonts w:ascii="맑은 고딕" w:eastAsia="맑은 고딕" w:hint="eastAsia"/>
                <w:b/>
                <w:sz w:val="19"/>
              </w:rPr>
            </w:pPr>
            <w:r>
              <w:rPr>
                <w:rFonts w:ascii="맑은 고딕" w:eastAsia="맑은 고딕" w:hint="eastAsia"/>
                <w:b/>
                <w:w w:val="95"/>
                <w:sz w:val="19"/>
              </w:rPr>
              <w:t>대리인의 범위 확인을 위한 증빙서류</w:t>
            </w:r>
          </w:p>
        </w:tc>
        <w:tc>
          <w:tcPr>
            <w:tcW w:w="2268" w:type="dxa"/>
            <w:tcBorders>
              <w:left w:val="single" w:sz="8" w:space="0" w:color="FFFFFF"/>
              <w:right w:val="single" w:sz="8" w:space="0" w:color="FFFFFF"/>
            </w:tcBorders>
            <w:shd w:val="clear" w:color="auto" w:fill="D5D5D5"/>
          </w:tcPr>
          <w:p>
            <w:pPr>
              <w:pStyle w:val="TableParagraph"/>
              <w:spacing w:line="172" w:lineRule="auto" w:before="48"/>
              <w:ind w:left="366" w:hanging="119"/>
              <w:rPr>
                <w:rFonts w:ascii="맑은 고딕" w:eastAsia="맑은 고딕" w:hint="eastAsia"/>
                <w:b/>
                <w:sz w:val="19"/>
              </w:rPr>
            </w:pPr>
            <w:r>
              <w:rPr>
                <w:rFonts w:ascii="맑은 고딕" w:eastAsia="맑은 고딕" w:hint="eastAsia"/>
                <w:b/>
                <w:w w:val="90"/>
                <w:sz w:val="19"/>
              </w:rPr>
              <w:t>주민등록세대원 조회를 </w:t>
            </w:r>
            <w:r>
              <w:rPr>
                <w:rFonts w:ascii="맑은 고딕" w:eastAsia="맑은 고딕" w:hint="eastAsia"/>
                <w:b/>
                <w:w w:val="95"/>
                <w:sz w:val="19"/>
              </w:rPr>
              <w:t>통한 증빙서류 생략</w:t>
            </w:r>
          </w:p>
        </w:tc>
        <w:tc>
          <w:tcPr>
            <w:tcW w:w="854" w:type="dxa"/>
            <w:tcBorders>
              <w:left w:val="single" w:sz="8" w:space="0" w:color="FFFFFF"/>
              <w:right w:val="nil"/>
            </w:tcBorders>
            <w:shd w:val="clear" w:color="auto" w:fill="D5D5D5"/>
          </w:tcPr>
          <w:p>
            <w:pPr>
              <w:pStyle w:val="TableParagraph"/>
              <w:spacing w:line="172" w:lineRule="auto" w:before="48"/>
              <w:ind w:left="249" w:right="173" w:hanging="83"/>
              <w:rPr>
                <w:rFonts w:ascii="맑은 고딕" w:eastAsia="맑은 고딕" w:hint="eastAsia"/>
                <w:b/>
                <w:sz w:val="19"/>
              </w:rPr>
            </w:pPr>
            <w:r>
              <w:rPr>
                <w:rFonts w:ascii="맑은 고딕" w:eastAsia="맑은 고딕" w:hint="eastAsia"/>
                <w:b/>
                <w:w w:val="85"/>
                <w:sz w:val="19"/>
              </w:rPr>
              <w:t>위임장 </w:t>
            </w:r>
            <w:r>
              <w:rPr>
                <w:rFonts w:ascii="맑은 고딕" w:eastAsia="맑은 고딕" w:hint="eastAsia"/>
                <w:b/>
                <w:w w:val="95"/>
                <w:sz w:val="19"/>
              </w:rPr>
              <w:t>징구</w:t>
            </w:r>
          </w:p>
        </w:tc>
      </w:tr>
      <w:tr>
        <w:trPr>
          <w:trHeight w:val="606" w:hRule="atLeast"/>
        </w:trPr>
        <w:tc>
          <w:tcPr>
            <w:tcW w:w="1475" w:type="dxa"/>
            <w:tcBorders>
              <w:left w:val="nil"/>
              <w:bottom w:val="single" w:sz="4" w:space="0" w:color="999999"/>
              <w:right w:val="single" w:sz="4" w:space="0" w:color="999999"/>
            </w:tcBorders>
            <w:shd w:val="clear" w:color="auto" w:fill="EFEFEF"/>
          </w:tcPr>
          <w:p>
            <w:pPr>
              <w:pStyle w:val="TableParagraph"/>
              <w:spacing w:line="213" w:lineRule="auto" w:before="62"/>
              <w:ind w:left="217" w:right="193" w:firstLine="271"/>
              <w:rPr>
                <w:rFonts w:ascii="휴먼옛체" w:eastAsia="휴먼옛체" w:hint="eastAsia"/>
                <w:sz w:val="19"/>
              </w:rPr>
            </w:pPr>
            <w:r>
              <w:rPr>
                <w:rFonts w:ascii="휴먼옛체" w:eastAsia="휴먼옛체" w:hint="eastAsia"/>
                <w:w w:val="95"/>
                <w:sz w:val="19"/>
              </w:rPr>
              <w:t>배우자 </w:t>
            </w:r>
            <w:r>
              <w:rPr>
                <w:rFonts w:ascii="휴먼옛체" w:eastAsia="휴먼옛체" w:hint="eastAsia"/>
                <w:w w:val="90"/>
                <w:sz w:val="19"/>
              </w:rPr>
              <w:t>(사실혼 포함)</w:t>
            </w:r>
          </w:p>
        </w:tc>
        <w:tc>
          <w:tcPr>
            <w:tcW w:w="3343" w:type="dxa"/>
            <w:tcBorders>
              <w:left w:val="single" w:sz="4" w:space="0" w:color="999999"/>
              <w:bottom w:val="single" w:sz="4" w:space="0" w:color="999999"/>
              <w:right w:val="single" w:sz="4" w:space="0" w:color="999999"/>
            </w:tcBorders>
          </w:tcPr>
          <w:p>
            <w:pPr>
              <w:pStyle w:val="TableParagraph"/>
              <w:spacing w:before="152"/>
              <w:ind w:left="90" w:right="90"/>
              <w:jc w:val="center"/>
              <w:rPr>
                <w:sz w:val="19"/>
              </w:rPr>
            </w:pPr>
            <w:r>
              <w:rPr>
                <w:w w:val="105"/>
                <w:sz w:val="19"/>
              </w:rPr>
              <w:t>가족관계증명서</w:t>
            </w:r>
          </w:p>
        </w:tc>
        <w:tc>
          <w:tcPr>
            <w:tcW w:w="2268" w:type="dxa"/>
            <w:tcBorders>
              <w:left w:val="single" w:sz="4" w:space="0" w:color="999999"/>
              <w:bottom w:val="single" w:sz="4" w:space="0" w:color="999999"/>
              <w:right w:val="single" w:sz="4" w:space="0" w:color="999999"/>
            </w:tcBorders>
          </w:tcPr>
          <w:p>
            <w:pPr>
              <w:pStyle w:val="TableParagraph"/>
              <w:spacing w:before="152"/>
              <w:ind w:left="726" w:right="727"/>
              <w:jc w:val="center"/>
              <w:rPr>
                <w:sz w:val="19"/>
              </w:rPr>
            </w:pPr>
            <w:r>
              <w:rPr>
                <w:w w:val="105"/>
                <w:sz w:val="19"/>
              </w:rPr>
              <w:t>생략 가능</w:t>
            </w:r>
          </w:p>
        </w:tc>
        <w:tc>
          <w:tcPr>
            <w:tcW w:w="854" w:type="dxa"/>
            <w:tcBorders>
              <w:left w:val="single" w:sz="4" w:space="0" w:color="999999"/>
              <w:bottom w:val="single" w:sz="4" w:space="0" w:color="999999"/>
              <w:right w:val="nil"/>
            </w:tcBorders>
          </w:tcPr>
          <w:p>
            <w:pPr>
              <w:pStyle w:val="TableParagraph"/>
              <w:spacing w:before="152"/>
              <w:ind w:right="341"/>
              <w:jc w:val="right"/>
              <w:rPr>
                <w:sz w:val="19"/>
              </w:rPr>
            </w:pPr>
            <w:r>
              <w:rPr>
                <w:w w:val="89"/>
                <w:sz w:val="19"/>
              </w:rPr>
              <w:t>×</w:t>
            </w:r>
          </w:p>
        </w:tc>
      </w:tr>
      <w:tr>
        <w:trPr>
          <w:trHeight w:val="617" w:hRule="atLeast"/>
        </w:trPr>
        <w:tc>
          <w:tcPr>
            <w:tcW w:w="1475" w:type="dxa"/>
            <w:tcBorders>
              <w:top w:val="single" w:sz="4" w:space="0" w:color="999999"/>
              <w:left w:val="nil"/>
              <w:bottom w:val="single" w:sz="4" w:space="0" w:color="999999"/>
              <w:right w:val="single" w:sz="4" w:space="0" w:color="999999"/>
            </w:tcBorders>
            <w:shd w:val="clear" w:color="auto" w:fill="EFEFEF"/>
          </w:tcPr>
          <w:p>
            <w:pPr>
              <w:pStyle w:val="TableParagraph"/>
              <w:spacing w:before="174"/>
              <w:ind w:left="83" w:right="80"/>
              <w:jc w:val="center"/>
              <w:rPr>
                <w:rFonts w:ascii="휴먼옛체" w:eastAsia="휴먼옛체" w:hint="eastAsia"/>
                <w:sz w:val="19"/>
              </w:rPr>
            </w:pPr>
            <w:r>
              <w:rPr>
                <w:rFonts w:ascii="휴먼옛체" w:eastAsia="휴먼옛체" w:hint="eastAsia"/>
                <w:w w:val="95"/>
                <w:sz w:val="19"/>
              </w:rPr>
              <w:t>자녀</w:t>
            </w:r>
          </w:p>
        </w:tc>
        <w:tc>
          <w:tcPr>
            <w:tcW w:w="3343" w:type="dxa"/>
            <w:tcBorders>
              <w:top w:val="single" w:sz="4" w:space="0" w:color="999999"/>
              <w:left w:val="single" w:sz="4" w:space="0" w:color="999999"/>
              <w:bottom w:val="single" w:sz="4" w:space="0" w:color="999999"/>
              <w:right w:val="single" w:sz="4" w:space="0" w:color="999999"/>
            </w:tcBorders>
          </w:tcPr>
          <w:p>
            <w:pPr>
              <w:pStyle w:val="TableParagraph"/>
              <w:spacing w:before="163"/>
              <w:ind w:left="90" w:right="90"/>
              <w:jc w:val="center"/>
              <w:rPr>
                <w:sz w:val="19"/>
              </w:rPr>
            </w:pPr>
            <w:r>
              <w:rPr>
                <w:w w:val="105"/>
                <w:sz w:val="19"/>
              </w:rPr>
              <w:t>가족관계증명서</w:t>
            </w:r>
          </w:p>
        </w:tc>
        <w:tc>
          <w:tcPr>
            <w:tcW w:w="2268" w:type="dxa"/>
            <w:tcBorders>
              <w:top w:val="single" w:sz="4" w:space="0" w:color="999999"/>
              <w:left w:val="single" w:sz="4" w:space="0" w:color="999999"/>
              <w:bottom w:val="single" w:sz="4" w:space="0" w:color="999999"/>
              <w:right w:val="single" w:sz="4" w:space="0" w:color="999999"/>
            </w:tcBorders>
          </w:tcPr>
          <w:p>
            <w:pPr>
              <w:pStyle w:val="TableParagraph"/>
              <w:spacing w:before="163"/>
              <w:ind w:left="726" w:right="727"/>
              <w:jc w:val="center"/>
              <w:rPr>
                <w:sz w:val="19"/>
              </w:rPr>
            </w:pPr>
            <w:r>
              <w:rPr>
                <w:w w:val="105"/>
                <w:sz w:val="19"/>
              </w:rPr>
              <w:t>생략 가능</w:t>
            </w:r>
          </w:p>
        </w:tc>
        <w:tc>
          <w:tcPr>
            <w:tcW w:w="854" w:type="dxa"/>
            <w:tcBorders>
              <w:top w:val="single" w:sz="4" w:space="0" w:color="999999"/>
              <w:left w:val="single" w:sz="4" w:space="0" w:color="999999"/>
              <w:bottom w:val="single" w:sz="4" w:space="0" w:color="999999"/>
              <w:right w:val="nil"/>
            </w:tcBorders>
          </w:tcPr>
          <w:p>
            <w:pPr>
              <w:pStyle w:val="TableParagraph"/>
              <w:spacing w:before="163"/>
              <w:ind w:right="341"/>
              <w:jc w:val="right"/>
              <w:rPr>
                <w:sz w:val="19"/>
              </w:rPr>
            </w:pPr>
            <w:r>
              <w:rPr>
                <w:w w:val="89"/>
                <w:sz w:val="19"/>
              </w:rPr>
              <w:t>○</w:t>
            </w:r>
          </w:p>
        </w:tc>
      </w:tr>
      <w:tr>
        <w:trPr>
          <w:trHeight w:val="616" w:hRule="atLeast"/>
        </w:trPr>
        <w:tc>
          <w:tcPr>
            <w:tcW w:w="1475" w:type="dxa"/>
            <w:tcBorders>
              <w:top w:val="single" w:sz="4" w:space="0" w:color="999999"/>
              <w:left w:val="nil"/>
              <w:bottom w:val="single" w:sz="4" w:space="0" w:color="999999"/>
              <w:right w:val="single" w:sz="4" w:space="0" w:color="999999"/>
            </w:tcBorders>
            <w:shd w:val="clear" w:color="auto" w:fill="EFEFEF"/>
          </w:tcPr>
          <w:p>
            <w:pPr>
              <w:pStyle w:val="TableParagraph"/>
              <w:spacing w:before="173"/>
              <w:ind w:left="83" w:right="80"/>
              <w:jc w:val="center"/>
              <w:rPr>
                <w:rFonts w:ascii="휴먼옛체" w:eastAsia="휴먼옛체" w:hint="eastAsia"/>
                <w:sz w:val="19"/>
              </w:rPr>
            </w:pPr>
            <w:r>
              <w:rPr>
                <w:rFonts w:ascii="휴먼옛체" w:eastAsia="휴먼옛체" w:hint="eastAsia"/>
                <w:sz w:val="19"/>
              </w:rPr>
              <w:t>형제자매, 친족</w:t>
            </w:r>
          </w:p>
        </w:tc>
        <w:tc>
          <w:tcPr>
            <w:tcW w:w="3343" w:type="dxa"/>
            <w:tcBorders>
              <w:top w:val="single" w:sz="4" w:space="0" w:color="999999"/>
              <w:left w:val="single" w:sz="4" w:space="0" w:color="999999"/>
              <w:bottom w:val="single" w:sz="4" w:space="0" w:color="999999"/>
              <w:right w:val="single" w:sz="4" w:space="0" w:color="999999"/>
            </w:tcBorders>
          </w:tcPr>
          <w:p>
            <w:pPr>
              <w:pStyle w:val="TableParagraph"/>
              <w:spacing w:before="162"/>
              <w:ind w:left="90" w:right="90"/>
              <w:jc w:val="center"/>
              <w:rPr>
                <w:sz w:val="19"/>
              </w:rPr>
            </w:pPr>
            <w:r>
              <w:rPr>
                <w:w w:val="105"/>
                <w:sz w:val="19"/>
              </w:rPr>
              <w:t>제적등본 또는 가족관계증명서</w:t>
            </w:r>
          </w:p>
        </w:tc>
        <w:tc>
          <w:tcPr>
            <w:tcW w:w="2268" w:type="dxa"/>
            <w:tcBorders>
              <w:top w:val="single" w:sz="4" w:space="0" w:color="999999"/>
              <w:left w:val="single" w:sz="4" w:space="0" w:color="999999"/>
              <w:bottom w:val="single" w:sz="4" w:space="0" w:color="999999"/>
              <w:right w:val="single" w:sz="4" w:space="0" w:color="999999"/>
            </w:tcBorders>
          </w:tcPr>
          <w:p>
            <w:pPr>
              <w:pStyle w:val="TableParagraph"/>
              <w:spacing w:before="162"/>
              <w:ind w:left="726" w:right="727"/>
              <w:jc w:val="center"/>
              <w:rPr>
                <w:sz w:val="19"/>
              </w:rPr>
            </w:pPr>
            <w:r>
              <w:rPr>
                <w:w w:val="105"/>
                <w:sz w:val="19"/>
              </w:rPr>
              <w:t>징 구</w:t>
            </w:r>
          </w:p>
        </w:tc>
        <w:tc>
          <w:tcPr>
            <w:tcW w:w="854" w:type="dxa"/>
            <w:tcBorders>
              <w:top w:val="single" w:sz="4" w:space="0" w:color="999999"/>
              <w:left w:val="single" w:sz="4" w:space="0" w:color="999999"/>
              <w:bottom w:val="single" w:sz="4" w:space="0" w:color="999999"/>
              <w:right w:val="nil"/>
            </w:tcBorders>
          </w:tcPr>
          <w:p>
            <w:pPr>
              <w:pStyle w:val="TableParagraph"/>
              <w:spacing w:before="162"/>
              <w:ind w:right="341"/>
              <w:jc w:val="right"/>
              <w:rPr>
                <w:sz w:val="19"/>
              </w:rPr>
            </w:pPr>
            <w:r>
              <w:rPr>
                <w:w w:val="89"/>
                <w:sz w:val="19"/>
              </w:rPr>
              <w:t>○</w:t>
            </w:r>
          </w:p>
        </w:tc>
      </w:tr>
      <w:tr>
        <w:trPr>
          <w:trHeight w:val="607" w:hRule="atLeast"/>
        </w:trPr>
        <w:tc>
          <w:tcPr>
            <w:tcW w:w="1475" w:type="dxa"/>
            <w:tcBorders>
              <w:top w:val="single" w:sz="4" w:space="0" w:color="999999"/>
              <w:left w:val="nil"/>
              <w:right w:val="single" w:sz="4" w:space="0" w:color="999999"/>
            </w:tcBorders>
            <w:shd w:val="clear" w:color="auto" w:fill="EFEFEF"/>
          </w:tcPr>
          <w:p>
            <w:pPr>
              <w:pStyle w:val="TableParagraph"/>
              <w:spacing w:before="174"/>
              <w:ind w:left="83" w:right="80"/>
              <w:jc w:val="center"/>
              <w:rPr>
                <w:rFonts w:ascii="휴먼옛체" w:eastAsia="휴먼옛체" w:hint="eastAsia"/>
                <w:sz w:val="19"/>
              </w:rPr>
            </w:pPr>
            <w:r>
              <w:rPr>
                <w:rFonts w:ascii="휴먼옛체" w:eastAsia="휴먼옛체" w:hint="eastAsia"/>
                <w:w w:val="90"/>
                <w:sz w:val="19"/>
              </w:rPr>
              <w:t>사회복지시설장</w:t>
            </w:r>
          </w:p>
        </w:tc>
        <w:tc>
          <w:tcPr>
            <w:tcW w:w="3343" w:type="dxa"/>
            <w:tcBorders>
              <w:top w:val="single" w:sz="4" w:space="0" w:color="999999"/>
              <w:left w:val="single" w:sz="4" w:space="0" w:color="999999"/>
              <w:right w:val="single" w:sz="4" w:space="0" w:color="999999"/>
            </w:tcBorders>
          </w:tcPr>
          <w:p>
            <w:pPr>
              <w:pStyle w:val="TableParagraph"/>
              <w:spacing w:before="163"/>
              <w:ind w:left="90" w:right="90"/>
              <w:jc w:val="center"/>
              <w:rPr>
                <w:sz w:val="19"/>
              </w:rPr>
            </w:pPr>
            <w:r>
              <w:rPr>
                <w:w w:val="105"/>
                <w:sz w:val="19"/>
              </w:rPr>
              <w:t>시설입소확인서 및 사회복지시설 신고증</w:t>
            </w:r>
          </w:p>
        </w:tc>
        <w:tc>
          <w:tcPr>
            <w:tcW w:w="2268" w:type="dxa"/>
            <w:tcBorders>
              <w:top w:val="single" w:sz="4" w:space="0" w:color="999999"/>
              <w:left w:val="single" w:sz="4" w:space="0" w:color="999999"/>
              <w:right w:val="single" w:sz="4" w:space="0" w:color="999999"/>
            </w:tcBorders>
          </w:tcPr>
          <w:p>
            <w:pPr>
              <w:pStyle w:val="TableParagraph"/>
              <w:spacing w:before="163"/>
              <w:ind w:left="726" w:right="727"/>
              <w:jc w:val="center"/>
              <w:rPr>
                <w:sz w:val="19"/>
              </w:rPr>
            </w:pPr>
            <w:r>
              <w:rPr>
                <w:w w:val="105"/>
                <w:sz w:val="19"/>
              </w:rPr>
              <w:t>징 구</w:t>
            </w:r>
          </w:p>
        </w:tc>
        <w:tc>
          <w:tcPr>
            <w:tcW w:w="854" w:type="dxa"/>
            <w:tcBorders>
              <w:top w:val="single" w:sz="4" w:space="0" w:color="999999"/>
              <w:left w:val="single" w:sz="4" w:space="0" w:color="999999"/>
              <w:right w:val="nil"/>
            </w:tcBorders>
          </w:tcPr>
          <w:p>
            <w:pPr>
              <w:pStyle w:val="TableParagraph"/>
              <w:spacing w:before="163"/>
              <w:ind w:right="341"/>
              <w:jc w:val="right"/>
              <w:rPr>
                <w:sz w:val="19"/>
              </w:rPr>
            </w:pPr>
            <w:r>
              <w:rPr>
                <w:w w:val="89"/>
                <w:sz w:val="19"/>
              </w:rPr>
              <w:t>○</w:t>
            </w:r>
          </w:p>
        </w:tc>
      </w:tr>
    </w:tbl>
    <w:p>
      <w:pPr>
        <w:spacing w:before="0"/>
        <w:ind w:left="46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대리 신청인이 배우자 또는 자녀이며</w:t>
      </w:r>
      <w:r>
        <w:rPr>
          <w:rFonts w:ascii="Yu Gothic" w:hAnsi="Yu Gothic" w:eastAsia="Yu Gothic" w:hint="eastAsia"/>
          <w:sz w:val="19"/>
        </w:rPr>
        <w:t>, </w:t>
      </w:r>
      <w:r>
        <w:rPr>
          <w:rFonts w:ascii="휴먼옛체" w:hAnsi="휴먼옛체" w:eastAsia="휴먼옛체" w:hint="eastAsia"/>
          <w:sz w:val="19"/>
        </w:rPr>
        <w:t>주민등록세대원 조회를 통해 확인되는 경우에만 생략 가능</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17"/>
        </w:rPr>
      </w:pPr>
    </w:p>
    <w:p>
      <w:pPr>
        <w:spacing w:before="97"/>
        <w:ind w:left="467" w:right="0" w:firstLine="0"/>
        <w:jc w:val="left"/>
        <w:rPr>
          <w:rFonts w:ascii="Wingdings" w:hAnsi="Wingdings"/>
          <w:sz w:val="21"/>
        </w:rPr>
      </w:pPr>
      <w:r>
        <w:rPr>
          <w:rFonts w:ascii="Tahoma" w:hAnsi="Tahoma"/>
          <w:sz w:val="21"/>
        </w:rPr>
        <w:t>20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22944" coordorigin="1,170" coordsize="11112,14910">
            <v:shape style="position:absolute;left:0;top:170;width:11112;height:14910" type="#_x0000_t75" stroked="false">
              <v:imagedata r:id="rId132" o:title=""/>
            </v:shape>
            <v:shape style="position:absolute;left:10204;top:3117;width:908;height:851"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648;width:114;height:106" type="#_x0000_t75" stroked="false">
              <v:imagedata r:id="rId23" o:title=""/>
            </v:shape>
            <v:shape style="position:absolute;left:1587;top:5822;width:7937;height:3716" type="#_x0000_t75" stroked="false">
              <v:imagedata r:id="rId133" o:title=""/>
            </v:shape>
            <v:shape style="position:absolute;left:1744;top:6041;width:285;height:318" type="#_x0000_t75" stroked="false">
              <v:imagedata r:id="rId31" o:title=""/>
            </v:shape>
            <v:shape style="position:absolute;left:2083;top:6093;width:374;height:260" type="#_x0000_t75" stroked="false">
              <v:imagedata r:id="rId134" o:title=""/>
            </v:shape>
            <v:shape style="position:absolute;left:1587;top:5879;width:7937;height:3716" type="#_x0000_t75" stroked="false">
              <v:imagedata r:id="rId135" o:title=""/>
            </v:shape>
            <v:shape style="position:absolute;left:1927;top:10485;width:114;height:106" type="#_x0000_t75" stroked="false">
              <v:imagedata r:id="rId23" o:title=""/>
            </v:shape>
            <v:shape style="position:absolute;left:2085;top:10779;width:686;height:220" coordorigin="2086,10779" coordsize="686,220" path="m2736,10998l2120,10998,2123,10999,2734,10999,2736,10998xm2740,10996l2117,10996,2118,10998,2738,10998,2740,10996xm2742,10782l2114,10782,2110,10784,2108,10785,2104,10788,2094,10797,2092,10802,2090,10803,2088,10808,2088,10810,2087,10812,2087,10814,2086,10816,2086,10962,2087,10964,2087,10966,2088,10968,2088,10970,2092,10977,2093,10978,2094,10981,2104,10990,2108,10993,2110,10994,2114,10996,2742,10996,2749,10993,2750,10992,2753,10990,2762,10981,2764,10978,2765,10977,2768,10970,2768,10968,2770,10966,2770,10964,2771,10962,2771,10816,2770,10814,2770,10812,2768,10810,2768,10808,2766,10803,2765,10802,2762,10797,2753,10788,2750,10786,2749,10785,2742,10782xm2738,10780l2118,10780,2117,10782,2740,10782,2738,10780xm2734,10779l2123,10779,2120,10780,2736,10780,2734,10779xe" filled="true" fillcolor="#7e7e7e" stroked="false">
              <v:path arrowok="t"/>
              <v:fill type="solid"/>
            </v:shape>
            <v:shape style="position:absolute;left:1927;top:11590;width:114;height:106" type="#_x0000_t75" stroked="false">
              <v:imagedata r:id="rId23" o:title=""/>
            </v:shape>
            <v:shape style="position:absolute;left:1927;top:12364;width:114;height:106" type="#_x0000_t75" stroked="false">
              <v:imagedata r:id="rId23" o:title=""/>
            </v:shape>
            <w10:wrap type="none"/>
          </v:group>
        </w:pict>
      </w:r>
      <w:r>
        <w:rPr>
          <w:rFonts w:ascii="휴먼옛체" w:eastAsia="휴먼옛체" w:hint="eastAsia"/>
          <w:w w:val="95"/>
          <w:sz w:val="19"/>
        </w:rPr>
        <w:t>신 청</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r>
        <w:rPr>
          <w:rFonts w:ascii="Times New Roman" w:hAnsi="Times New Roman" w:eastAsia="Times New Roman"/>
          <w:b w:val="0"/>
          <w:w w:val="125"/>
          <w:position w:val="-8"/>
          <w:sz w:val="38"/>
        </w:rPr>
        <w:t>Ⅱ</w:t>
        <w:tab/>
      </w:r>
      <w:r>
        <w:rPr>
          <w:w w:val="110"/>
        </w:rPr>
        <w:t>신청방법 및</w:t>
      </w:r>
      <w:r>
        <w:rPr>
          <w:spacing w:val="18"/>
          <w:w w:val="110"/>
        </w:rPr>
        <w:t> </w:t>
      </w:r>
      <w:r>
        <w:rPr>
          <w:w w:val="110"/>
        </w:rPr>
        <w:t>신청기간</w:t>
      </w:r>
    </w:p>
    <w:p>
      <w:pPr>
        <w:pStyle w:val="BodyText"/>
        <w:spacing w:before="9"/>
        <w:rPr>
          <w:rFonts w:ascii="한컴 고딕"/>
          <w:b/>
          <w:sz w:val="18"/>
        </w:rPr>
      </w:pPr>
    </w:p>
    <w:p>
      <w:pPr>
        <w:pStyle w:val="Heading6"/>
        <w:numPr>
          <w:ilvl w:val="0"/>
          <w:numId w:val="55"/>
        </w:numPr>
        <w:tabs>
          <w:tab w:pos="1020" w:val="left" w:leader="none"/>
          <w:tab w:pos="1021" w:val="left" w:leader="none"/>
          <w:tab w:pos="9441" w:val="right" w:leader="none"/>
        </w:tabs>
        <w:spacing w:line="575" w:lineRule="exact" w:before="0" w:after="0"/>
        <w:ind w:left="1020" w:right="0" w:hanging="464"/>
        <w:jc w:val="left"/>
        <w:rPr>
          <w:rFonts w:ascii="맑은 고딕" w:eastAsia="맑은 고딕" w:hint="eastAsia"/>
          <w:b/>
          <w:sz w:val="24"/>
        </w:rPr>
      </w:pPr>
      <w:r>
        <w:rPr>
          <w:spacing w:val="-9"/>
        </w:rPr>
        <w:t>신청방법</w:t>
      </w:r>
      <w:r>
        <w:rPr>
          <w:spacing w:val="-60"/>
        </w:rPr>
        <w:t> </w:t>
      </w:r>
      <w:r>
        <w:rPr>
          <w:spacing w:val="-3"/>
        </w:rPr>
        <w:t>[법</w:t>
      </w:r>
      <w:r>
        <w:rPr>
          <w:spacing w:val="-1"/>
        </w:rPr>
        <w:t> </w:t>
      </w:r>
      <w:r>
        <w:rPr>
          <w:spacing w:val="-11"/>
        </w:rPr>
        <w:t>제10조제1항]</w:t>
        <w:tab/>
      </w:r>
      <w:r>
        <w:rPr>
          <w:rFonts w:ascii="맑은 고딕" w:eastAsia="맑은 고딕" w:hint="eastAsia"/>
          <w:b/>
          <w:position w:val="12"/>
          <w:sz w:val="24"/>
        </w:rPr>
        <w:t>2</w:t>
      </w:r>
    </w:p>
    <w:p>
      <w:pPr>
        <w:pStyle w:val="Heading7"/>
        <w:spacing w:line="274" w:lineRule="exact" w:before="119"/>
      </w:pPr>
      <w:r>
        <w:rPr/>
        <w:t>가. 방문 신청</w:t>
      </w:r>
    </w:p>
    <w:p>
      <w:pPr>
        <w:spacing w:line="182" w:lineRule="exact" w:before="0"/>
        <w:ind w:left="0" w:right="196" w:firstLine="0"/>
        <w:jc w:val="right"/>
        <w:rPr>
          <w:rFonts w:ascii="휴먼모음T" w:eastAsia="휴먼모음T" w:hint="eastAsia"/>
          <w:sz w:val="20"/>
        </w:rPr>
      </w:pPr>
      <w:r>
        <w:rPr>
          <w:rFonts w:ascii="휴먼모음T" w:eastAsia="휴먼모음T" w:hint="eastAsia"/>
          <w:w w:val="106"/>
          <w:sz w:val="20"/>
        </w:rPr>
        <w:t>신</w:t>
      </w:r>
    </w:p>
    <w:p>
      <w:pPr>
        <w:pStyle w:val="BodyText"/>
        <w:tabs>
          <w:tab w:pos="9246" w:val="left" w:leader="none"/>
        </w:tabs>
        <w:spacing w:line="398" w:lineRule="exact"/>
        <w:ind w:left="1032"/>
        <w:rPr>
          <w:rFonts w:ascii="휴먼모음T" w:eastAsia="휴먼모음T" w:hint="eastAsia"/>
          <w:sz w:val="20"/>
        </w:rPr>
      </w:pPr>
      <w:r>
        <w:rPr>
          <w:spacing w:val="-5"/>
        </w:rPr>
        <w:t>수급희망자의  </w:t>
      </w:r>
      <w:r>
        <w:rPr>
          <w:spacing w:val="-4"/>
        </w:rPr>
        <w:t>주소지 </w:t>
      </w:r>
      <w:r>
        <w:rPr>
          <w:spacing w:val="-3"/>
        </w:rPr>
        <w:t>관할 </w:t>
      </w:r>
      <w:r>
        <w:rPr>
          <w:spacing w:val="-4"/>
        </w:rPr>
        <w:t>읍･면･동 </w:t>
      </w:r>
      <w:r>
        <w:rPr>
          <w:spacing w:val="-3"/>
        </w:rPr>
        <w:t>또는 전국 </w:t>
      </w:r>
      <w:r>
        <w:rPr>
          <w:spacing w:val="21"/>
        </w:rPr>
        <w:t> </w:t>
      </w:r>
      <w:r>
        <w:rPr>
          <w:spacing w:val="-5"/>
        </w:rPr>
        <w:t>국민연금공단</w:t>
      </w:r>
      <w:r>
        <w:rPr>
          <w:spacing w:val="22"/>
        </w:rPr>
        <w:t> </w:t>
      </w:r>
      <w:r>
        <w:rPr>
          <w:spacing w:val="-3"/>
        </w:rPr>
        <w:t>지사</w:t>
        <w:tab/>
      </w:r>
      <w:r>
        <w:rPr>
          <w:rFonts w:ascii="휴먼모음T" w:eastAsia="휴먼모음T" w:hint="eastAsia"/>
          <w:position w:val="13"/>
          <w:sz w:val="20"/>
        </w:rPr>
        <w:t>청</w:t>
      </w:r>
    </w:p>
    <w:p>
      <w:pPr>
        <w:spacing w:line="323"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전국 국민연금공단 지사는 수급희망자의 주소지에 관계없이 신청이 가능</w:t>
      </w:r>
    </w:p>
    <w:p>
      <w:pPr>
        <w:spacing w:line="177" w:lineRule="auto" w:before="35"/>
        <w:ind w:left="1185" w:right="1212" w:hanging="218"/>
        <w:jc w:val="left"/>
        <w:rPr>
          <w:rFonts w:ascii="Yu Gothic" w:hAnsi="Yu Gothic" w:eastAsia="Yu Gothic" w:hint="eastAsia"/>
          <w:sz w:val="19"/>
        </w:rPr>
      </w:pPr>
      <w:r>
        <w:rPr>
          <w:rFonts w:ascii="Yu Gothic" w:hAnsi="Yu Gothic" w:eastAsia="Yu Gothic" w:hint="eastAsia"/>
          <w:w w:val="95"/>
          <w:sz w:val="19"/>
        </w:rPr>
        <w:t>※</w:t>
      </w:r>
      <w:r>
        <w:rPr>
          <w:rFonts w:ascii="Yu Gothic" w:hAnsi="Yu Gothic" w:eastAsia="Yu Gothic" w:hint="eastAsia"/>
          <w:spacing w:val="-12"/>
          <w:w w:val="95"/>
          <w:sz w:val="19"/>
        </w:rPr>
        <w:t> </w:t>
      </w:r>
      <w:r>
        <w:rPr>
          <w:rFonts w:ascii="휴먼옛체" w:hAnsi="휴먼옛체" w:eastAsia="휴먼옛체" w:hint="eastAsia"/>
          <w:spacing w:val="-15"/>
          <w:w w:val="95"/>
          <w:sz w:val="19"/>
        </w:rPr>
        <w:t>국민연금공단</w:t>
      </w:r>
      <w:r>
        <w:rPr>
          <w:rFonts w:ascii="휴먼옛체" w:hAnsi="휴먼옛체" w:eastAsia="휴먼옛체" w:hint="eastAsia"/>
          <w:spacing w:val="-37"/>
          <w:w w:val="95"/>
          <w:sz w:val="19"/>
        </w:rPr>
        <w:t> </w:t>
      </w:r>
      <w:r>
        <w:rPr>
          <w:rFonts w:ascii="휴먼옛체" w:hAnsi="휴먼옛체" w:eastAsia="휴먼옛체" w:hint="eastAsia"/>
          <w:spacing w:val="-14"/>
          <w:w w:val="95"/>
          <w:sz w:val="19"/>
        </w:rPr>
        <w:t>담당자는</w:t>
      </w:r>
      <w:r>
        <w:rPr>
          <w:rFonts w:ascii="휴먼옛체" w:hAnsi="휴먼옛체" w:eastAsia="휴먼옛체" w:hint="eastAsia"/>
          <w:spacing w:val="-37"/>
          <w:w w:val="95"/>
          <w:sz w:val="19"/>
        </w:rPr>
        <w:t> </w:t>
      </w:r>
      <w:r>
        <w:rPr>
          <w:spacing w:val="-15"/>
          <w:w w:val="95"/>
          <w:sz w:val="19"/>
        </w:rPr>
        <w:t>｢</w:t>
      </w:r>
      <w:r>
        <w:rPr>
          <w:rFonts w:ascii="휴먼옛체" w:hAnsi="휴먼옛체" w:eastAsia="휴먼옛체" w:hint="eastAsia"/>
          <w:spacing w:val="-15"/>
          <w:w w:val="95"/>
          <w:sz w:val="19"/>
        </w:rPr>
        <w:t>복지로</w:t>
      </w:r>
      <w:r>
        <w:rPr>
          <w:rFonts w:ascii="Yu Gothic" w:hAnsi="Yu Gothic" w:eastAsia="Yu Gothic" w:hint="eastAsia"/>
          <w:spacing w:val="-15"/>
          <w:w w:val="95"/>
          <w:sz w:val="19"/>
        </w:rPr>
        <w:t>(</w:t>
      </w:r>
      <w:r>
        <w:rPr>
          <w:rFonts w:ascii="휴먼옛체" w:hAnsi="휴먼옛체" w:eastAsia="휴먼옛체" w:hint="eastAsia"/>
          <w:spacing w:val="-15"/>
          <w:w w:val="95"/>
          <w:sz w:val="19"/>
        </w:rPr>
        <w:t>국민연금공단</w:t>
      </w:r>
      <w:r>
        <w:rPr>
          <w:rFonts w:ascii="Yu Gothic" w:hAnsi="Yu Gothic" w:eastAsia="Yu Gothic" w:hint="eastAsia"/>
          <w:spacing w:val="-15"/>
          <w:w w:val="95"/>
          <w:sz w:val="19"/>
        </w:rPr>
        <w:t>)</w:t>
      </w:r>
      <w:r>
        <w:rPr>
          <w:spacing w:val="-15"/>
          <w:w w:val="95"/>
          <w:sz w:val="19"/>
        </w:rPr>
        <w:t>｣</w:t>
      </w:r>
      <w:r>
        <w:rPr>
          <w:rFonts w:ascii="휴먼옛체" w:hAnsi="휴먼옛체" w:eastAsia="휴먼옛체" w:hint="eastAsia"/>
          <w:spacing w:val="-15"/>
          <w:w w:val="95"/>
          <w:sz w:val="19"/>
        </w:rPr>
        <w:t>에</w:t>
      </w:r>
      <w:r>
        <w:rPr>
          <w:rFonts w:ascii="휴먼옛체" w:hAnsi="휴먼옛체" w:eastAsia="휴먼옛체" w:hint="eastAsia"/>
          <w:spacing w:val="-37"/>
          <w:w w:val="95"/>
          <w:sz w:val="19"/>
        </w:rPr>
        <w:t> </w:t>
      </w:r>
      <w:r>
        <w:rPr>
          <w:rFonts w:ascii="휴먼옛체" w:hAnsi="휴먼옛체" w:eastAsia="휴먼옛체" w:hint="eastAsia"/>
          <w:spacing w:val="-15"/>
          <w:w w:val="95"/>
          <w:sz w:val="19"/>
        </w:rPr>
        <w:t>신청정보를</w:t>
      </w:r>
      <w:r>
        <w:rPr>
          <w:rFonts w:ascii="휴먼옛체" w:hAnsi="휴먼옛체" w:eastAsia="휴먼옛체" w:hint="eastAsia"/>
          <w:spacing w:val="-37"/>
          <w:w w:val="95"/>
          <w:sz w:val="19"/>
        </w:rPr>
        <w:t> </w:t>
      </w:r>
      <w:r>
        <w:rPr>
          <w:rFonts w:ascii="휴먼옛체" w:hAnsi="휴먼옛체" w:eastAsia="휴먼옛체" w:hint="eastAsia"/>
          <w:spacing w:val="-14"/>
          <w:w w:val="95"/>
          <w:sz w:val="19"/>
        </w:rPr>
        <w:t>입력하고</w:t>
      </w:r>
      <w:r>
        <w:rPr>
          <w:rFonts w:ascii="휴먼옛체" w:hAnsi="휴먼옛체" w:eastAsia="휴먼옛체" w:hint="eastAsia"/>
          <w:spacing w:val="-37"/>
          <w:w w:val="95"/>
          <w:sz w:val="19"/>
        </w:rPr>
        <w:t> </w:t>
      </w:r>
      <w:r>
        <w:rPr>
          <w:rFonts w:ascii="휴먼옛체" w:hAnsi="휴먼옛체" w:eastAsia="휴먼옛체" w:hint="eastAsia"/>
          <w:spacing w:val="-14"/>
          <w:w w:val="95"/>
          <w:sz w:val="19"/>
        </w:rPr>
        <w:t>신청서류</w:t>
      </w:r>
      <w:r>
        <w:rPr>
          <w:rFonts w:ascii="Yu Gothic" w:hAnsi="Yu Gothic" w:eastAsia="Yu Gothic" w:hint="eastAsia"/>
          <w:spacing w:val="-14"/>
          <w:w w:val="95"/>
          <w:sz w:val="19"/>
        </w:rPr>
        <w:t>(</w:t>
      </w:r>
      <w:r>
        <w:rPr>
          <w:rFonts w:ascii="휴먼옛체" w:hAnsi="휴먼옛체" w:eastAsia="휴먼옛체" w:hint="eastAsia"/>
          <w:spacing w:val="-14"/>
          <w:w w:val="95"/>
          <w:sz w:val="19"/>
        </w:rPr>
        <w:t>원본</w:t>
      </w:r>
      <w:r>
        <w:rPr>
          <w:rFonts w:ascii="Yu Gothic" w:hAnsi="Yu Gothic" w:eastAsia="Yu Gothic" w:hint="eastAsia"/>
          <w:spacing w:val="-14"/>
          <w:w w:val="95"/>
          <w:sz w:val="19"/>
        </w:rPr>
        <w:t>)</w:t>
      </w:r>
      <w:r>
        <w:rPr>
          <w:rFonts w:ascii="휴먼옛체" w:hAnsi="휴먼옛체" w:eastAsia="휴먼옛체" w:hint="eastAsia"/>
          <w:spacing w:val="-14"/>
          <w:w w:val="95"/>
          <w:sz w:val="19"/>
        </w:rPr>
        <w:t>에</w:t>
      </w:r>
      <w:r>
        <w:rPr>
          <w:rFonts w:ascii="휴먼옛체" w:hAnsi="휴먼옛체" w:eastAsia="휴먼옛체" w:hint="eastAsia"/>
          <w:spacing w:val="-37"/>
          <w:w w:val="95"/>
          <w:sz w:val="19"/>
        </w:rPr>
        <w:t> </w:t>
      </w:r>
      <w:r>
        <w:rPr>
          <w:rFonts w:ascii="휴먼옛체" w:hAnsi="휴먼옛체" w:eastAsia="휴먼옛체" w:hint="eastAsia"/>
          <w:spacing w:val="-18"/>
          <w:w w:val="95"/>
          <w:sz w:val="19"/>
        </w:rPr>
        <w:t>신청일자 </w:t>
      </w:r>
      <w:r>
        <w:rPr>
          <w:rFonts w:ascii="휴먼옛체" w:hAnsi="휴먼옛체" w:eastAsia="휴먼옛체" w:hint="eastAsia"/>
          <w:spacing w:val="-8"/>
          <w:sz w:val="19"/>
        </w:rPr>
        <w:t>등을</w:t>
      </w:r>
      <w:r>
        <w:rPr>
          <w:rFonts w:ascii="휴먼옛체" w:hAnsi="휴먼옛체" w:eastAsia="휴먼옛체" w:hint="eastAsia"/>
          <w:spacing w:val="-26"/>
          <w:sz w:val="19"/>
        </w:rPr>
        <w:t> </w:t>
      </w:r>
      <w:r>
        <w:rPr>
          <w:rFonts w:ascii="휴먼옛체" w:hAnsi="휴먼옛체" w:eastAsia="휴먼옛체" w:hint="eastAsia"/>
          <w:spacing w:val="-13"/>
          <w:sz w:val="19"/>
        </w:rPr>
        <w:t>명기하여</w:t>
      </w:r>
      <w:r>
        <w:rPr>
          <w:rFonts w:ascii="휴먼옛체" w:hAnsi="휴먼옛체" w:eastAsia="휴먼옛체" w:hint="eastAsia"/>
          <w:spacing w:val="-27"/>
          <w:sz w:val="19"/>
        </w:rPr>
        <w:t> </w:t>
      </w:r>
      <w:r>
        <w:rPr>
          <w:rFonts w:ascii="휴먼옛체" w:hAnsi="휴먼옛체" w:eastAsia="휴먼옛체" w:hint="eastAsia"/>
          <w:spacing w:val="-13"/>
          <w:sz w:val="19"/>
        </w:rPr>
        <w:t>지체없이</w:t>
      </w:r>
      <w:r>
        <w:rPr>
          <w:rFonts w:ascii="휴먼옛체" w:hAnsi="휴먼옛체" w:eastAsia="휴먼옛체" w:hint="eastAsia"/>
          <w:spacing w:val="-26"/>
          <w:sz w:val="19"/>
        </w:rPr>
        <w:t> </w:t>
      </w:r>
      <w:r>
        <w:rPr>
          <w:rFonts w:ascii="휴먼옛체" w:hAnsi="휴먼옛체" w:eastAsia="휴먼옛체" w:hint="eastAsia"/>
          <w:spacing w:val="-11"/>
          <w:sz w:val="19"/>
        </w:rPr>
        <w:t>수급희망자의</w:t>
      </w:r>
      <w:r>
        <w:rPr>
          <w:rFonts w:ascii="휴먼옛체" w:hAnsi="휴먼옛체" w:eastAsia="휴먼옛체" w:hint="eastAsia"/>
          <w:spacing w:val="-23"/>
          <w:sz w:val="19"/>
        </w:rPr>
        <w:t> </w:t>
      </w:r>
      <w:r>
        <w:rPr>
          <w:rFonts w:ascii="휴먼옛체" w:hAnsi="휴먼옛체" w:eastAsia="휴먼옛체" w:hint="eastAsia"/>
          <w:spacing w:val="-9"/>
          <w:sz w:val="19"/>
        </w:rPr>
        <w:t>주소지</w:t>
      </w:r>
      <w:r>
        <w:rPr>
          <w:rFonts w:ascii="휴먼옛체" w:hAnsi="휴먼옛체" w:eastAsia="휴먼옛체" w:hint="eastAsia"/>
          <w:spacing w:val="-22"/>
          <w:sz w:val="19"/>
        </w:rPr>
        <w:t> </w:t>
      </w:r>
      <w:r>
        <w:rPr>
          <w:rFonts w:ascii="휴먼옛체" w:hAnsi="휴먼옛체" w:eastAsia="휴먼옛체" w:hint="eastAsia"/>
          <w:spacing w:val="-7"/>
          <w:sz w:val="19"/>
        </w:rPr>
        <w:t>관할</w:t>
      </w:r>
      <w:r>
        <w:rPr>
          <w:rFonts w:ascii="휴먼옛체" w:hAnsi="휴먼옛체" w:eastAsia="휴먼옛체" w:hint="eastAsia"/>
          <w:spacing w:val="-22"/>
          <w:sz w:val="19"/>
        </w:rPr>
        <w:t> </w:t>
      </w:r>
      <w:r>
        <w:rPr>
          <w:rFonts w:ascii="휴먼옛체" w:hAnsi="휴먼옛체" w:eastAsia="휴먼옛체" w:hint="eastAsia"/>
          <w:spacing w:val="-10"/>
          <w:sz w:val="19"/>
        </w:rPr>
        <w:t>읍</w:t>
      </w:r>
      <w:r>
        <w:rPr>
          <w:spacing w:val="-10"/>
          <w:sz w:val="19"/>
        </w:rPr>
        <w:t>･</w:t>
      </w:r>
      <w:r>
        <w:rPr>
          <w:rFonts w:ascii="휴먼옛체" w:hAnsi="휴먼옛체" w:eastAsia="휴먼옛체" w:hint="eastAsia"/>
          <w:spacing w:val="-10"/>
          <w:sz w:val="19"/>
        </w:rPr>
        <w:t>면</w:t>
      </w:r>
      <w:r>
        <w:rPr>
          <w:spacing w:val="-10"/>
          <w:sz w:val="19"/>
        </w:rPr>
        <w:t>･</w:t>
      </w:r>
      <w:r>
        <w:rPr>
          <w:rFonts w:ascii="휴먼옛체" w:hAnsi="휴먼옛체" w:eastAsia="휴먼옛체" w:hint="eastAsia"/>
          <w:spacing w:val="-10"/>
          <w:sz w:val="19"/>
        </w:rPr>
        <w:t>동으로</w:t>
      </w:r>
      <w:r>
        <w:rPr>
          <w:rFonts w:ascii="휴먼옛체" w:hAnsi="휴먼옛체" w:eastAsia="휴먼옛체" w:hint="eastAsia"/>
          <w:spacing w:val="-23"/>
          <w:sz w:val="19"/>
        </w:rPr>
        <w:t> </w:t>
      </w:r>
      <w:r>
        <w:rPr>
          <w:rFonts w:ascii="휴먼옛체" w:hAnsi="휴먼옛체" w:eastAsia="휴먼옛체" w:hint="eastAsia"/>
          <w:spacing w:val="-11"/>
          <w:sz w:val="19"/>
        </w:rPr>
        <w:t>송부</w:t>
      </w:r>
      <w:r>
        <w:rPr>
          <w:rFonts w:ascii="Yu Gothic" w:hAnsi="Yu Gothic" w:eastAsia="Yu Gothic" w:hint="eastAsia"/>
          <w:spacing w:val="-11"/>
          <w:sz w:val="19"/>
        </w:rPr>
        <w:t>(</w:t>
      </w:r>
      <w:r>
        <w:rPr>
          <w:rFonts w:ascii="휴먼옛체" w:hAnsi="휴먼옛체" w:eastAsia="휴먼옛체" w:hint="eastAsia"/>
          <w:spacing w:val="-11"/>
          <w:sz w:val="19"/>
        </w:rPr>
        <w:t>등기우편</w:t>
      </w:r>
      <w:r>
        <w:rPr>
          <w:rFonts w:ascii="Yu Gothic" w:hAnsi="Yu Gothic" w:eastAsia="Yu Gothic" w:hint="eastAsia"/>
          <w:spacing w:val="-11"/>
          <w:sz w:val="19"/>
        </w:rPr>
        <w:t>)</w:t>
      </w:r>
    </w:p>
    <w:p>
      <w:pPr>
        <w:pStyle w:val="BodyText"/>
        <w:spacing w:before="13"/>
        <w:rPr>
          <w:rFonts w:ascii="Yu Gothic"/>
          <w:sz w:val="13"/>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w:t>
      </w:r>
      <w:r>
        <w:rPr>
          <w:rFonts w:ascii="맑은 고딕" w:eastAsia="맑은 고딕" w:hint="eastAsia"/>
          <w:b/>
          <w:color w:val="FFFFFF"/>
          <w:spacing w:val="56"/>
          <w:w w:val="95"/>
          <w:position w:val="2"/>
          <w:sz w:val="18"/>
        </w:rPr>
        <w:t> </w:t>
      </w:r>
      <w:r>
        <w:rPr>
          <w:rFonts w:ascii="맑은 고딕" w:eastAsia="맑은 고딕" w:hint="eastAsia"/>
          <w:b/>
          <w:w w:val="95"/>
          <w:sz w:val="21"/>
        </w:rPr>
        <w:t>주소지를 달리 두고 있는 부부가구의 방문 신청 시 업무처리</w:t>
      </w:r>
    </w:p>
    <w:p>
      <w:pPr>
        <w:pStyle w:val="ListParagraph"/>
        <w:numPr>
          <w:ilvl w:val="0"/>
          <w:numId w:val="56"/>
        </w:numPr>
        <w:tabs>
          <w:tab w:pos="766" w:val="left" w:leader="none"/>
        </w:tabs>
        <w:spacing w:line="192" w:lineRule="auto" w:before="181" w:after="0"/>
        <w:ind w:left="765" w:right="1374" w:hanging="141"/>
        <w:jc w:val="left"/>
        <w:rPr>
          <w:rFonts w:ascii="휴먼모음T" w:hAnsi="휴먼모음T" w:eastAsia="휴먼모음T" w:hint="eastAsia"/>
          <w:sz w:val="19"/>
        </w:rPr>
      </w:pPr>
      <w:r>
        <w:rPr>
          <w:rFonts w:ascii="휴먼모음T" w:hAnsi="휴먼모음T" w:eastAsia="휴먼모음T" w:hint="eastAsia"/>
          <w:spacing w:val="-4"/>
          <w:w w:val="105"/>
          <w:sz w:val="19"/>
        </w:rPr>
        <w:t>A시에</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주소를</w:t>
      </w:r>
      <w:r>
        <w:rPr>
          <w:rFonts w:ascii="휴먼모음T" w:hAnsi="휴먼모음T" w:eastAsia="휴먼모음T" w:hint="eastAsia"/>
          <w:spacing w:val="-36"/>
          <w:w w:val="105"/>
          <w:sz w:val="19"/>
        </w:rPr>
        <w:t> </w:t>
      </w:r>
      <w:r>
        <w:rPr>
          <w:rFonts w:ascii="휴먼모음T" w:hAnsi="휴먼모음T" w:eastAsia="휴먼모음T" w:hint="eastAsia"/>
          <w:w w:val="105"/>
          <w:sz w:val="19"/>
        </w:rPr>
        <w:t>둔</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김복지와</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B시에</w:t>
      </w:r>
      <w:r>
        <w:rPr>
          <w:rFonts w:ascii="휴먼모음T" w:hAnsi="휴먼모음T" w:eastAsia="휴먼모음T" w:hint="eastAsia"/>
          <w:spacing w:val="-35"/>
          <w:w w:val="105"/>
          <w:sz w:val="19"/>
        </w:rPr>
        <w:t> </w:t>
      </w:r>
      <w:r>
        <w:rPr>
          <w:rFonts w:ascii="휴먼모음T" w:hAnsi="휴먼모음T" w:eastAsia="휴먼모음T" w:hint="eastAsia"/>
          <w:spacing w:val="-4"/>
          <w:w w:val="105"/>
          <w:sz w:val="19"/>
        </w:rPr>
        <w:t>주소를</w:t>
      </w:r>
      <w:r>
        <w:rPr>
          <w:rFonts w:ascii="휴먼모음T" w:hAnsi="휴먼모음T" w:eastAsia="휴먼모음T" w:hint="eastAsia"/>
          <w:spacing w:val="-34"/>
          <w:w w:val="105"/>
          <w:sz w:val="19"/>
        </w:rPr>
        <w:t> </w:t>
      </w:r>
      <w:r>
        <w:rPr>
          <w:rFonts w:ascii="휴먼모음T" w:hAnsi="휴먼모음T" w:eastAsia="휴먼모음T" w:hint="eastAsia"/>
          <w:w w:val="105"/>
          <w:sz w:val="19"/>
        </w:rPr>
        <w:t>둔</w:t>
      </w:r>
      <w:r>
        <w:rPr>
          <w:rFonts w:ascii="휴먼모음T" w:hAnsi="휴먼모음T" w:eastAsia="휴먼모음T" w:hint="eastAsia"/>
          <w:spacing w:val="-35"/>
          <w:w w:val="105"/>
          <w:sz w:val="19"/>
        </w:rPr>
        <w:t> </w:t>
      </w:r>
      <w:r>
        <w:rPr>
          <w:rFonts w:ascii="휴먼모음T" w:hAnsi="휴먼모음T" w:eastAsia="휴먼모음T" w:hint="eastAsia"/>
          <w:spacing w:val="-4"/>
          <w:w w:val="105"/>
          <w:sz w:val="19"/>
        </w:rPr>
        <w:t>나신희는</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부부가구로</w:t>
      </w:r>
      <w:r>
        <w:rPr>
          <w:rFonts w:ascii="휴먼모음T" w:hAnsi="휴먼모음T" w:eastAsia="휴먼모음T" w:hint="eastAsia"/>
          <w:spacing w:val="-35"/>
          <w:w w:val="105"/>
          <w:sz w:val="19"/>
        </w:rPr>
        <w:t> </w:t>
      </w:r>
      <w:r>
        <w:rPr>
          <w:rFonts w:ascii="휴먼모음T" w:hAnsi="휴먼모음T" w:eastAsia="휴먼모음T" w:hint="eastAsia"/>
          <w:w w:val="105"/>
          <w:sz w:val="19"/>
        </w:rPr>
        <w:t>만</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65세</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연령이</w:t>
      </w:r>
      <w:r>
        <w:rPr>
          <w:rFonts w:ascii="휴먼모음T" w:hAnsi="휴먼모음T" w:eastAsia="휴먼모음T" w:hint="eastAsia"/>
          <w:spacing w:val="-35"/>
          <w:w w:val="105"/>
          <w:sz w:val="19"/>
        </w:rPr>
        <w:t> </w:t>
      </w:r>
      <w:r>
        <w:rPr>
          <w:rFonts w:ascii="휴먼모음T" w:hAnsi="휴먼모음T" w:eastAsia="휴먼모음T" w:hint="eastAsia"/>
          <w:spacing w:val="-4"/>
          <w:w w:val="105"/>
          <w:sz w:val="19"/>
        </w:rPr>
        <w:t>도래되어</w:t>
      </w:r>
      <w:r>
        <w:rPr>
          <w:rFonts w:ascii="휴먼모음T" w:hAnsi="휴먼모음T" w:eastAsia="휴먼모음T" w:hint="eastAsia"/>
          <w:spacing w:val="-34"/>
          <w:w w:val="105"/>
          <w:sz w:val="19"/>
        </w:rPr>
        <w:t> </w:t>
      </w:r>
      <w:r>
        <w:rPr>
          <w:rFonts w:ascii="휴먼모음T" w:hAnsi="휴먼모음T" w:eastAsia="휴먼모음T" w:hint="eastAsia"/>
          <w:spacing w:val="-5"/>
          <w:w w:val="105"/>
          <w:sz w:val="19"/>
        </w:rPr>
        <w:t>A시에서 </w:t>
      </w:r>
      <w:r>
        <w:rPr>
          <w:rFonts w:ascii="휴먼모음T" w:hAnsi="휴먼모음T" w:eastAsia="휴먼모음T" w:hint="eastAsia"/>
          <w:w w:val="105"/>
          <w:sz w:val="19"/>
        </w:rPr>
        <w:t>동시에 기초연금을 방문</w:t>
      </w:r>
      <w:r>
        <w:rPr>
          <w:rFonts w:ascii="휴먼모음T" w:hAnsi="휴먼모음T" w:eastAsia="휴먼모음T" w:hint="eastAsia"/>
          <w:spacing w:val="-46"/>
          <w:w w:val="105"/>
          <w:sz w:val="19"/>
        </w:rPr>
        <w:t> </w:t>
      </w:r>
      <w:r>
        <w:rPr>
          <w:rFonts w:ascii="휴먼모음T" w:hAnsi="휴먼모음T" w:eastAsia="휴먼모음T" w:hint="eastAsia"/>
          <w:w w:val="105"/>
          <w:sz w:val="19"/>
        </w:rPr>
        <w:t>신청</w:t>
      </w:r>
    </w:p>
    <w:p>
      <w:pPr>
        <w:pStyle w:val="ListParagraph"/>
        <w:numPr>
          <w:ilvl w:val="1"/>
          <w:numId w:val="56"/>
        </w:numPr>
        <w:tabs>
          <w:tab w:pos="1017" w:val="left" w:leader="none"/>
        </w:tabs>
        <w:spacing w:line="238"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(A시</w:t>
      </w:r>
      <w:r>
        <w:rPr>
          <w:rFonts w:ascii="휴먼모음T" w:hAnsi="휴먼모음T" w:eastAsia="휴먼모음T" w:hint="eastAsia"/>
          <w:spacing w:val="-15"/>
          <w:w w:val="105"/>
          <w:sz w:val="19"/>
        </w:rPr>
        <w:t> </w:t>
      </w:r>
      <w:r>
        <w:rPr>
          <w:rFonts w:ascii="휴먼모음T" w:hAnsi="휴먼모음T" w:eastAsia="휴먼모음T" w:hint="eastAsia"/>
          <w:w w:val="105"/>
          <w:sz w:val="19"/>
        </w:rPr>
        <w:t>담당자)</w:t>
      </w:r>
      <w:r>
        <w:rPr>
          <w:rFonts w:ascii="휴먼모음T" w:hAnsi="휴먼모음T" w:eastAsia="휴먼모음T" w:hint="eastAsia"/>
          <w:spacing w:val="-15"/>
          <w:w w:val="105"/>
          <w:sz w:val="19"/>
        </w:rPr>
        <w:t> </w:t>
      </w:r>
      <w:r>
        <w:rPr>
          <w:rFonts w:ascii="휴먼모음T" w:hAnsi="휴먼모음T" w:eastAsia="휴먼모음T" w:hint="eastAsia"/>
          <w:w w:val="105"/>
          <w:sz w:val="19"/>
        </w:rPr>
        <w:t>수급희망자</w:t>
      </w:r>
      <w:r>
        <w:rPr>
          <w:rFonts w:ascii="휴먼모음T" w:hAnsi="휴먼모음T" w:eastAsia="휴먼모음T" w:hint="eastAsia"/>
          <w:spacing w:val="-14"/>
          <w:w w:val="105"/>
          <w:sz w:val="19"/>
        </w:rPr>
        <w:t> </w:t>
      </w:r>
      <w:r>
        <w:rPr>
          <w:rFonts w:ascii="휴먼모음T" w:hAnsi="휴먼모음T" w:eastAsia="휴먼모음T" w:hint="eastAsia"/>
          <w:w w:val="105"/>
          <w:sz w:val="19"/>
        </w:rPr>
        <w:t>김복지와</w:t>
      </w:r>
      <w:r>
        <w:rPr>
          <w:rFonts w:ascii="휴먼모음T" w:hAnsi="휴먼모음T" w:eastAsia="휴먼모음T" w:hint="eastAsia"/>
          <w:spacing w:val="-15"/>
          <w:w w:val="105"/>
          <w:sz w:val="19"/>
        </w:rPr>
        <w:t> </w:t>
      </w:r>
      <w:r>
        <w:rPr>
          <w:rFonts w:ascii="휴먼모음T" w:hAnsi="휴먼모음T" w:eastAsia="휴먼모음T" w:hint="eastAsia"/>
          <w:w w:val="105"/>
          <w:sz w:val="19"/>
        </w:rPr>
        <w:t>나신희에</w:t>
      </w:r>
      <w:r>
        <w:rPr>
          <w:rFonts w:ascii="휴먼모음T" w:hAnsi="휴먼모음T" w:eastAsia="휴먼모음T" w:hint="eastAsia"/>
          <w:spacing w:val="-15"/>
          <w:w w:val="105"/>
          <w:sz w:val="19"/>
        </w:rPr>
        <w:t> </w:t>
      </w:r>
      <w:r>
        <w:rPr>
          <w:rFonts w:ascii="휴먼모음T" w:hAnsi="휴먼모음T" w:eastAsia="휴먼모음T" w:hint="eastAsia"/>
          <w:w w:val="105"/>
          <w:sz w:val="19"/>
        </w:rPr>
        <w:t>대한</w:t>
      </w:r>
      <w:r>
        <w:rPr>
          <w:rFonts w:ascii="휴먼모음T" w:hAnsi="휴먼모음T" w:eastAsia="휴먼모음T" w:hint="eastAsia"/>
          <w:spacing w:val="-14"/>
          <w:w w:val="105"/>
          <w:sz w:val="19"/>
        </w:rPr>
        <w:t> </w:t>
      </w:r>
      <w:r>
        <w:rPr>
          <w:rFonts w:ascii="휴먼모음T" w:hAnsi="휴먼모음T" w:eastAsia="휴먼모음T" w:hint="eastAsia"/>
          <w:w w:val="105"/>
          <w:sz w:val="19"/>
        </w:rPr>
        <w:t>신청</w:t>
      </w:r>
      <w:r>
        <w:rPr>
          <w:w w:val="105"/>
          <w:sz w:val="19"/>
        </w:rPr>
        <w:t>･</w:t>
      </w:r>
      <w:r>
        <w:rPr>
          <w:rFonts w:ascii="휴먼모음T" w:hAnsi="휴먼모음T" w:eastAsia="휴먼모음T" w:hint="eastAsia"/>
          <w:w w:val="105"/>
          <w:sz w:val="19"/>
        </w:rPr>
        <w:t>접수와</w:t>
      </w:r>
      <w:r>
        <w:rPr>
          <w:rFonts w:ascii="휴먼모음T" w:hAnsi="휴먼모음T" w:eastAsia="휴먼모음T" w:hint="eastAsia"/>
          <w:spacing w:val="-14"/>
          <w:w w:val="105"/>
          <w:sz w:val="19"/>
        </w:rPr>
        <w:t> </w:t>
      </w:r>
      <w:r>
        <w:rPr>
          <w:rFonts w:ascii="휴먼모음T" w:hAnsi="휴먼모음T" w:eastAsia="휴먼모음T" w:hint="eastAsia"/>
          <w:w w:val="105"/>
          <w:sz w:val="19"/>
        </w:rPr>
        <w:t>조사</w:t>
      </w:r>
      <w:r>
        <w:rPr>
          <w:rFonts w:ascii="휴먼모음T" w:hAnsi="휴먼모음T" w:eastAsia="휴먼모음T" w:hint="eastAsia"/>
          <w:spacing w:val="-15"/>
          <w:w w:val="105"/>
          <w:sz w:val="19"/>
        </w:rPr>
        <w:t> </w:t>
      </w:r>
      <w:r>
        <w:rPr>
          <w:rFonts w:ascii="휴먼모음T" w:hAnsi="휴먼모음T" w:eastAsia="휴먼모음T" w:hint="eastAsia"/>
          <w:w w:val="105"/>
          <w:sz w:val="19"/>
        </w:rPr>
        <w:t>및</w:t>
      </w:r>
      <w:r>
        <w:rPr>
          <w:rFonts w:ascii="휴먼모음T" w:hAnsi="휴먼모음T" w:eastAsia="휴먼모음T" w:hint="eastAsia"/>
          <w:spacing w:val="-14"/>
          <w:w w:val="105"/>
          <w:sz w:val="19"/>
        </w:rPr>
        <w:t> </w:t>
      </w:r>
      <w:r>
        <w:rPr>
          <w:rFonts w:ascii="휴먼모음T" w:hAnsi="휴먼모음T" w:eastAsia="휴먼모음T" w:hint="eastAsia"/>
          <w:w w:val="105"/>
          <w:sz w:val="19"/>
        </w:rPr>
        <w:t>보장결정</w:t>
      </w:r>
      <w:r>
        <w:rPr>
          <w:rFonts w:ascii="휴먼모음T" w:hAnsi="휴먼모음T" w:eastAsia="휴먼모음T" w:hint="eastAsia"/>
          <w:spacing w:val="-15"/>
          <w:w w:val="105"/>
          <w:sz w:val="19"/>
        </w:rPr>
        <w:t> </w:t>
      </w:r>
      <w:r>
        <w:rPr>
          <w:rFonts w:ascii="휴먼모음T" w:hAnsi="휴먼모음T" w:eastAsia="휴먼모음T" w:hint="eastAsia"/>
          <w:w w:val="105"/>
          <w:sz w:val="19"/>
        </w:rPr>
        <w:t>처리</w:t>
      </w:r>
    </w:p>
    <w:p>
      <w:pPr>
        <w:spacing w:line="248" w:lineRule="exact" w:before="0"/>
        <w:ind w:left="963" w:right="0" w:firstLine="0"/>
        <w:jc w:val="left"/>
        <w:rPr>
          <w:rFonts w:ascii="휴먼모음T" w:hAnsi="휴먼모음T" w:eastAsia="휴먼모음T" w:hint="eastAsia"/>
          <w:sz w:val="17"/>
        </w:rPr>
      </w:pPr>
      <w:r>
        <w:rPr>
          <w:rFonts w:ascii="휴먼모음T" w:hAnsi="휴먼모음T" w:eastAsia="휴먼모음T" w:hint="eastAsia"/>
          <w:w w:val="105"/>
          <w:sz w:val="17"/>
        </w:rPr>
        <w:t>※ 필요 시, B시 담당자에게 조사결과 및 보장결정 내용을 공문으로 통보</w:t>
      </w:r>
    </w:p>
    <w:p>
      <w:pPr>
        <w:pStyle w:val="ListParagraph"/>
        <w:numPr>
          <w:ilvl w:val="1"/>
          <w:numId w:val="56"/>
        </w:numPr>
        <w:tabs>
          <w:tab w:pos="994" w:val="left" w:leader="none"/>
        </w:tabs>
        <w:spacing w:line="240" w:lineRule="auto" w:before="0" w:after="0"/>
        <w:ind w:left="993" w:right="0" w:hanging="181"/>
        <w:jc w:val="left"/>
        <w:rPr>
          <w:rFonts w:ascii="휴먼모음T" w:hAnsi="휴먼모음T" w:eastAsia="휴먼모음T" w:hint="eastAsia"/>
          <w:sz w:val="19"/>
        </w:rPr>
      </w:pPr>
      <w:r>
        <w:rPr>
          <w:rFonts w:ascii="휴먼모음T" w:hAnsi="휴먼모음T" w:eastAsia="휴먼모음T" w:hint="eastAsia"/>
          <w:spacing w:val="-3"/>
          <w:w w:val="105"/>
          <w:sz w:val="19"/>
        </w:rPr>
        <w:t>(B시</w:t>
      </w:r>
      <w:r>
        <w:rPr>
          <w:rFonts w:ascii="휴먼모음T" w:hAnsi="휴먼모음T" w:eastAsia="휴먼모음T" w:hint="eastAsia"/>
          <w:spacing w:val="-39"/>
          <w:w w:val="105"/>
          <w:sz w:val="19"/>
        </w:rPr>
        <w:t> </w:t>
      </w:r>
      <w:r>
        <w:rPr>
          <w:rFonts w:ascii="휴먼모음T" w:hAnsi="휴먼모음T" w:eastAsia="휴먼모음T" w:hint="eastAsia"/>
          <w:spacing w:val="-3"/>
          <w:w w:val="105"/>
          <w:sz w:val="19"/>
        </w:rPr>
        <w:t>담당자)</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보장결정</w:t>
      </w:r>
      <w:r>
        <w:rPr>
          <w:rFonts w:ascii="휴먼모음T" w:hAnsi="휴먼모음T" w:eastAsia="휴먼모음T" w:hint="eastAsia"/>
          <w:spacing w:val="-39"/>
          <w:w w:val="105"/>
          <w:sz w:val="19"/>
        </w:rPr>
        <w:t> </w:t>
      </w:r>
      <w:r>
        <w:rPr>
          <w:rFonts w:ascii="휴먼모음T" w:hAnsi="휴먼모음T" w:eastAsia="휴먼모음T" w:hint="eastAsia"/>
          <w:spacing w:val="-3"/>
          <w:w w:val="105"/>
          <w:sz w:val="19"/>
        </w:rPr>
        <w:t>내용을</w:t>
      </w:r>
      <w:r>
        <w:rPr>
          <w:rFonts w:ascii="휴먼모음T" w:hAnsi="휴먼모음T" w:eastAsia="휴먼모음T" w:hint="eastAsia"/>
          <w:spacing w:val="-37"/>
          <w:w w:val="105"/>
          <w:sz w:val="19"/>
        </w:rPr>
        <w:t> </w:t>
      </w:r>
      <w:r>
        <w:rPr>
          <w:rFonts w:ascii="휴먼모음T" w:hAnsi="휴먼모음T" w:eastAsia="휴먼모음T" w:hint="eastAsia"/>
          <w:spacing w:val="-4"/>
          <w:w w:val="105"/>
          <w:sz w:val="19"/>
        </w:rPr>
        <w:t>변동알림(또는</w:t>
      </w:r>
      <w:r>
        <w:rPr>
          <w:rFonts w:ascii="휴먼모음T" w:hAnsi="휴먼모음T" w:eastAsia="휴먼모음T" w:hint="eastAsia"/>
          <w:spacing w:val="-38"/>
          <w:w w:val="105"/>
          <w:sz w:val="19"/>
        </w:rPr>
        <w:t> </w:t>
      </w:r>
      <w:r>
        <w:rPr>
          <w:rFonts w:ascii="휴먼모음T" w:hAnsi="휴먼모음T" w:eastAsia="휴먼모음T" w:hint="eastAsia"/>
          <w:spacing w:val="-3"/>
          <w:w w:val="105"/>
          <w:sz w:val="19"/>
        </w:rPr>
        <w:t>공문)으로</w:t>
      </w:r>
      <w:r>
        <w:rPr>
          <w:rFonts w:ascii="휴먼모음T" w:hAnsi="휴먼모음T" w:eastAsia="휴먼모음T" w:hint="eastAsia"/>
          <w:spacing w:val="-38"/>
          <w:w w:val="105"/>
          <w:sz w:val="19"/>
        </w:rPr>
        <w:t> </w:t>
      </w:r>
      <w:r>
        <w:rPr>
          <w:rFonts w:ascii="휴먼모음T" w:hAnsi="휴먼모음T" w:eastAsia="휴먼모음T" w:hint="eastAsia"/>
          <w:spacing w:val="-3"/>
          <w:w w:val="105"/>
          <w:sz w:val="19"/>
        </w:rPr>
        <w:t>확인하고</w:t>
      </w:r>
      <w:r>
        <w:rPr>
          <w:rFonts w:ascii="휴먼모음T" w:hAnsi="휴먼모음T" w:eastAsia="휴먼모음T" w:hint="eastAsia"/>
          <w:spacing w:val="-38"/>
          <w:w w:val="105"/>
          <w:sz w:val="19"/>
        </w:rPr>
        <w:t> </w:t>
      </w:r>
      <w:r>
        <w:rPr>
          <w:rFonts w:ascii="휴먼모음T" w:hAnsi="휴먼모음T" w:eastAsia="휴먼모음T" w:hint="eastAsia"/>
          <w:spacing w:val="-3"/>
          <w:w w:val="105"/>
          <w:sz w:val="19"/>
        </w:rPr>
        <w:t>나신희의</w:t>
      </w:r>
      <w:r>
        <w:rPr>
          <w:rFonts w:ascii="휴먼모음T" w:hAnsi="휴먼모음T" w:eastAsia="휴먼모음T" w:hint="eastAsia"/>
          <w:spacing w:val="-39"/>
          <w:w w:val="105"/>
          <w:sz w:val="19"/>
        </w:rPr>
        <w:t> </w:t>
      </w:r>
      <w:r>
        <w:rPr>
          <w:rFonts w:ascii="휴먼모음T" w:hAnsi="휴먼모음T" w:eastAsia="휴먼모음T" w:hint="eastAsia"/>
          <w:spacing w:val="-3"/>
          <w:w w:val="105"/>
          <w:sz w:val="19"/>
        </w:rPr>
        <w:t>급여생성</w:t>
      </w:r>
      <w:r>
        <w:rPr>
          <w:rFonts w:ascii="휴먼모음T" w:hAnsi="휴먼모음T" w:eastAsia="휴먼모음T" w:hint="eastAsia"/>
          <w:spacing w:val="-38"/>
          <w:w w:val="105"/>
          <w:sz w:val="19"/>
        </w:rPr>
        <w:t> </w:t>
      </w:r>
      <w:r>
        <w:rPr>
          <w:rFonts w:ascii="휴먼모음T" w:hAnsi="휴먼모음T" w:eastAsia="휴먼모음T" w:hint="eastAsia"/>
          <w:spacing w:val="-3"/>
          <w:w w:val="105"/>
          <w:sz w:val="19"/>
        </w:rPr>
        <w:t>여부를</w:t>
      </w:r>
      <w:r>
        <w:rPr>
          <w:rFonts w:ascii="휴먼모음T" w:hAnsi="휴먼모음T" w:eastAsia="휴먼모음T" w:hint="eastAsia"/>
          <w:spacing w:val="-37"/>
          <w:w w:val="105"/>
          <w:sz w:val="19"/>
        </w:rPr>
        <w:t> </w:t>
      </w:r>
      <w:r>
        <w:rPr>
          <w:rFonts w:ascii="휴먼모음T" w:hAnsi="휴먼모음T" w:eastAsia="휴먼모음T" w:hint="eastAsia"/>
          <w:w w:val="105"/>
          <w:sz w:val="19"/>
        </w:rPr>
        <w:t>확인</w:t>
      </w:r>
    </w:p>
    <w:p>
      <w:pPr>
        <w:pStyle w:val="BodyText"/>
        <w:spacing w:before="1"/>
        <w:rPr>
          <w:rFonts w:ascii="휴먼모음T"/>
          <w:sz w:val="12"/>
        </w:rPr>
      </w:pPr>
    </w:p>
    <w:p>
      <w:pPr>
        <w:pStyle w:val="ListParagraph"/>
        <w:numPr>
          <w:ilvl w:val="0"/>
          <w:numId w:val="56"/>
        </w:numPr>
        <w:tabs>
          <w:tab w:pos="796" w:val="left" w:leader="none"/>
        </w:tabs>
        <w:spacing w:line="192" w:lineRule="auto" w:before="0" w:after="0"/>
        <w:ind w:left="773" w:right="1368" w:hanging="149"/>
        <w:jc w:val="left"/>
        <w:rPr>
          <w:rFonts w:ascii="휴먼모음T" w:hAnsi="휴먼모음T" w:eastAsia="휴먼모음T" w:hint="eastAsia"/>
          <w:sz w:val="19"/>
        </w:rPr>
      </w:pPr>
      <w:r>
        <w:rPr>
          <w:rFonts w:ascii="휴먼모음T" w:hAnsi="휴먼모음T" w:eastAsia="휴먼모음T" w:hint="eastAsia"/>
          <w:w w:val="105"/>
          <w:sz w:val="19"/>
        </w:rPr>
        <w:t>A시에</w:t>
      </w:r>
      <w:r>
        <w:rPr>
          <w:rFonts w:ascii="휴먼모음T" w:hAnsi="휴먼모음T" w:eastAsia="휴먼모음T" w:hint="eastAsia"/>
          <w:spacing w:val="-31"/>
          <w:w w:val="105"/>
          <w:sz w:val="19"/>
        </w:rPr>
        <w:t> </w:t>
      </w:r>
      <w:r>
        <w:rPr>
          <w:rFonts w:ascii="휴먼모음T" w:hAnsi="휴먼모음T" w:eastAsia="휴먼모음T" w:hint="eastAsia"/>
          <w:w w:val="105"/>
          <w:sz w:val="19"/>
        </w:rPr>
        <w:t>주소를</w:t>
      </w:r>
      <w:r>
        <w:rPr>
          <w:rFonts w:ascii="휴먼모음T" w:hAnsi="휴먼모음T" w:eastAsia="휴먼모음T" w:hint="eastAsia"/>
          <w:spacing w:val="-30"/>
          <w:w w:val="105"/>
          <w:sz w:val="19"/>
        </w:rPr>
        <w:t> </w:t>
      </w:r>
      <w:r>
        <w:rPr>
          <w:rFonts w:ascii="휴먼모음T" w:hAnsi="휴먼모음T" w:eastAsia="휴먼모음T" w:hint="eastAsia"/>
          <w:w w:val="105"/>
          <w:sz w:val="19"/>
        </w:rPr>
        <w:t>둔</w:t>
      </w:r>
      <w:r>
        <w:rPr>
          <w:rFonts w:ascii="휴먼모음T" w:hAnsi="휴먼모음T" w:eastAsia="휴먼모음T" w:hint="eastAsia"/>
          <w:spacing w:val="-30"/>
          <w:w w:val="105"/>
          <w:sz w:val="19"/>
        </w:rPr>
        <w:t> </w:t>
      </w:r>
      <w:r>
        <w:rPr>
          <w:rFonts w:ascii="휴먼모음T" w:hAnsi="휴먼모음T" w:eastAsia="휴먼모음T" w:hint="eastAsia"/>
          <w:w w:val="105"/>
          <w:sz w:val="19"/>
        </w:rPr>
        <w:t>김복지는</w:t>
      </w:r>
      <w:r>
        <w:rPr>
          <w:rFonts w:ascii="휴먼모음T" w:hAnsi="휴먼모음T" w:eastAsia="휴먼모음T" w:hint="eastAsia"/>
          <w:spacing w:val="-31"/>
          <w:w w:val="105"/>
          <w:sz w:val="19"/>
        </w:rPr>
        <w:t> </w:t>
      </w:r>
      <w:r>
        <w:rPr>
          <w:rFonts w:ascii="휴먼모음T" w:hAnsi="휴먼모음T" w:eastAsia="휴먼모음T" w:hint="eastAsia"/>
          <w:w w:val="105"/>
          <w:sz w:val="19"/>
        </w:rPr>
        <w:t>기존</w:t>
      </w:r>
      <w:r>
        <w:rPr>
          <w:rFonts w:ascii="휴먼모음T" w:hAnsi="휴먼모음T" w:eastAsia="휴먼모음T" w:hint="eastAsia"/>
          <w:spacing w:val="-31"/>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31"/>
          <w:w w:val="105"/>
          <w:sz w:val="19"/>
        </w:rPr>
        <w:t> </w:t>
      </w:r>
      <w:r>
        <w:rPr>
          <w:rFonts w:ascii="휴먼모음T" w:hAnsi="휴먼모음T" w:eastAsia="휴먼모음T" w:hint="eastAsia"/>
          <w:w w:val="105"/>
          <w:sz w:val="19"/>
        </w:rPr>
        <w:t>수급자이며,</w:t>
      </w:r>
      <w:r>
        <w:rPr>
          <w:rFonts w:ascii="휴먼모음T" w:hAnsi="휴먼모음T" w:eastAsia="휴먼모음T" w:hint="eastAsia"/>
          <w:spacing w:val="-30"/>
          <w:w w:val="105"/>
          <w:sz w:val="19"/>
        </w:rPr>
        <w:t> </w:t>
      </w:r>
      <w:r>
        <w:rPr>
          <w:rFonts w:ascii="휴먼모음T" w:hAnsi="휴먼모음T" w:eastAsia="휴먼모음T" w:hint="eastAsia"/>
          <w:w w:val="105"/>
          <w:sz w:val="19"/>
        </w:rPr>
        <w:t>B시에</w:t>
      </w:r>
      <w:r>
        <w:rPr>
          <w:rFonts w:ascii="휴먼모음T" w:hAnsi="휴먼모음T" w:eastAsia="휴먼모음T" w:hint="eastAsia"/>
          <w:spacing w:val="-31"/>
          <w:w w:val="105"/>
          <w:sz w:val="19"/>
        </w:rPr>
        <w:t> </w:t>
      </w:r>
      <w:r>
        <w:rPr>
          <w:rFonts w:ascii="휴먼모음T" w:hAnsi="휴먼모음T" w:eastAsia="휴먼모음T" w:hint="eastAsia"/>
          <w:w w:val="105"/>
          <w:sz w:val="19"/>
        </w:rPr>
        <w:t>주소를</w:t>
      </w:r>
      <w:r>
        <w:rPr>
          <w:rFonts w:ascii="휴먼모음T" w:hAnsi="휴먼모음T" w:eastAsia="휴먼모음T" w:hint="eastAsia"/>
          <w:spacing w:val="-30"/>
          <w:w w:val="105"/>
          <w:sz w:val="19"/>
        </w:rPr>
        <w:t> </w:t>
      </w:r>
      <w:r>
        <w:rPr>
          <w:rFonts w:ascii="휴먼모음T" w:hAnsi="휴먼모음T" w:eastAsia="휴먼모음T" w:hint="eastAsia"/>
          <w:w w:val="105"/>
          <w:sz w:val="19"/>
        </w:rPr>
        <w:t>둔</w:t>
      </w:r>
      <w:r>
        <w:rPr>
          <w:rFonts w:ascii="휴먼모음T" w:hAnsi="휴먼모음T" w:eastAsia="휴먼모음T" w:hint="eastAsia"/>
          <w:spacing w:val="-30"/>
          <w:w w:val="105"/>
          <w:sz w:val="19"/>
        </w:rPr>
        <w:t> </w:t>
      </w:r>
      <w:r>
        <w:rPr>
          <w:rFonts w:ascii="휴먼모음T" w:hAnsi="휴먼모음T" w:eastAsia="휴먼모음T" w:hint="eastAsia"/>
          <w:w w:val="105"/>
          <w:sz w:val="19"/>
        </w:rPr>
        <w:t>배우자</w:t>
      </w:r>
      <w:r>
        <w:rPr>
          <w:rFonts w:ascii="휴먼모음T" w:hAnsi="휴먼모음T" w:eastAsia="휴먼모음T" w:hint="eastAsia"/>
          <w:spacing w:val="-31"/>
          <w:w w:val="105"/>
          <w:sz w:val="19"/>
        </w:rPr>
        <w:t> </w:t>
      </w:r>
      <w:r>
        <w:rPr>
          <w:rFonts w:ascii="휴먼모음T" w:hAnsi="휴먼모음T" w:eastAsia="휴먼모음T" w:hint="eastAsia"/>
          <w:w w:val="105"/>
          <w:sz w:val="19"/>
        </w:rPr>
        <w:t>나신희가</w:t>
      </w:r>
      <w:r>
        <w:rPr>
          <w:rFonts w:ascii="휴먼모음T" w:hAnsi="휴먼모음T" w:eastAsia="휴먼모음T" w:hint="eastAsia"/>
          <w:spacing w:val="-30"/>
          <w:w w:val="105"/>
          <w:sz w:val="19"/>
        </w:rPr>
        <w:t> </w:t>
      </w:r>
      <w:r>
        <w:rPr>
          <w:rFonts w:ascii="휴먼모음T" w:hAnsi="휴먼모음T" w:eastAsia="휴먼모음T" w:hint="eastAsia"/>
          <w:w w:val="105"/>
          <w:sz w:val="19"/>
        </w:rPr>
        <w:t>만</w:t>
      </w:r>
      <w:r>
        <w:rPr>
          <w:rFonts w:ascii="휴먼모음T" w:hAnsi="휴먼모음T" w:eastAsia="휴먼모음T" w:hint="eastAsia"/>
          <w:spacing w:val="-30"/>
          <w:w w:val="105"/>
          <w:sz w:val="19"/>
        </w:rPr>
        <w:t> </w:t>
      </w:r>
      <w:r>
        <w:rPr>
          <w:rFonts w:ascii="휴먼모음T" w:hAnsi="휴먼모음T" w:eastAsia="휴먼모음T" w:hint="eastAsia"/>
          <w:w w:val="105"/>
          <w:sz w:val="19"/>
        </w:rPr>
        <w:t>65세 연령이 도래하여 A시에서 기초연금을 방문</w:t>
      </w:r>
      <w:r>
        <w:rPr>
          <w:rFonts w:ascii="휴먼모음T" w:hAnsi="휴먼모음T" w:eastAsia="휴먼모음T" w:hint="eastAsia"/>
          <w:spacing w:val="-74"/>
          <w:w w:val="105"/>
          <w:sz w:val="19"/>
        </w:rPr>
        <w:t> </w:t>
      </w:r>
      <w:r>
        <w:rPr>
          <w:rFonts w:ascii="휴먼모음T" w:hAnsi="휴먼모음T" w:eastAsia="휴먼모음T" w:hint="eastAsia"/>
          <w:w w:val="105"/>
          <w:sz w:val="19"/>
        </w:rPr>
        <w:t>신청</w:t>
      </w:r>
    </w:p>
    <w:p>
      <w:pPr>
        <w:pStyle w:val="ListParagraph"/>
        <w:numPr>
          <w:ilvl w:val="1"/>
          <w:numId w:val="56"/>
        </w:numPr>
        <w:tabs>
          <w:tab w:pos="1016" w:val="left" w:leader="none"/>
        </w:tabs>
        <w:spacing w:line="247" w:lineRule="exact" w:before="0" w:after="0"/>
        <w:ind w:left="1016" w:right="0" w:hanging="203"/>
        <w:jc w:val="left"/>
        <w:rPr>
          <w:rFonts w:ascii="휴먼모음T" w:hAnsi="휴먼모음T" w:eastAsia="휴먼모음T" w:hint="eastAsia"/>
          <w:sz w:val="19"/>
        </w:rPr>
      </w:pPr>
      <w:r>
        <w:rPr>
          <w:rFonts w:ascii="휴먼모음T" w:hAnsi="휴먼모음T" w:eastAsia="휴먼모음T" w:hint="eastAsia"/>
          <w:spacing w:val="-2"/>
          <w:w w:val="105"/>
          <w:sz w:val="19"/>
        </w:rPr>
        <w:t>(A시</w:t>
      </w:r>
      <w:r>
        <w:rPr>
          <w:rFonts w:ascii="휴먼모음T" w:hAnsi="휴먼모음T" w:eastAsia="휴먼모음T" w:hint="eastAsia"/>
          <w:spacing w:val="-21"/>
          <w:w w:val="105"/>
          <w:sz w:val="19"/>
        </w:rPr>
        <w:t> </w:t>
      </w:r>
      <w:r>
        <w:rPr>
          <w:rFonts w:ascii="휴먼모음T" w:hAnsi="휴먼모음T" w:eastAsia="휴먼모음T" w:hint="eastAsia"/>
          <w:spacing w:val="-3"/>
          <w:w w:val="105"/>
          <w:sz w:val="19"/>
        </w:rPr>
        <w:t>담당자)</w:t>
      </w:r>
      <w:r>
        <w:rPr>
          <w:rFonts w:ascii="휴먼모음T" w:hAnsi="휴먼모음T" w:eastAsia="휴먼모음T" w:hint="eastAsia"/>
          <w:spacing w:val="-19"/>
          <w:w w:val="105"/>
          <w:sz w:val="19"/>
        </w:rPr>
        <w:t> </w:t>
      </w:r>
      <w:r>
        <w:rPr>
          <w:rFonts w:ascii="휴먼모음T" w:hAnsi="휴먼모음T" w:eastAsia="휴먼모음T" w:hint="eastAsia"/>
          <w:w w:val="105"/>
          <w:sz w:val="19"/>
        </w:rPr>
        <w:t>B시</w:t>
      </w:r>
      <w:r>
        <w:rPr>
          <w:rFonts w:ascii="휴먼모음T" w:hAnsi="휴먼모음T" w:eastAsia="휴먼모음T" w:hint="eastAsia"/>
          <w:spacing w:val="-21"/>
          <w:w w:val="105"/>
          <w:sz w:val="19"/>
        </w:rPr>
        <w:t> </w:t>
      </w:r>
      <w:r>
        <w:rPr>
          <w:rFonts w:ascii="휴먼모음T" w:hAnsi="휴먼모음T" w:eastAsia="휴먼모음T" w:hint="eastAsia"/>
          <w:spacing w:val="-3"/>
          <w:w w:val="105"/>
          <w:sz w:val="19"/>
        </w:rPr>
        <w:t>담당자에게</w:t>
      </w:r>
      <w:r>
        <w:rPr>
          <w:rFonts w:ascii="휴먼모음T" w:hAnsi="휴먼모음T" w:eastAsia="휴먼모음T" w:hint="eastAsia"/>
          <w:spacing w:val="-20"/>
          <w:w w:val="105"/>
          <w:sz w:val="19"/>
        </w:rPr>
        <w:t> </w:t>
      </w:r>
      <w:r>
        <w:rPr>
          <w:rFonts w:ascii="휴먼모음T" w:hAnsi="휴먼모음T" w:eastAsia="휴먼모음T" w:hint="eastAsia"/>
          <w:w w:val="105"/>
          <w:sz w:val="19"/>
        </w:rPr>
        <w:t>신청</w:t>
      </w:r>
      <w:r>
        <w:rPr>
          <w:rFonts w:ascii="휴먼모음T" w:hAnsi="휴먼모음T" w:eastAsia="휴먼모음T" w:hint="eastAsia"/>
          <w:spacing w:val="-20"/>
          <w:w w:val="105"/>
          <w:sz w:val="19"/>
        </w:rPr>
        <w:t> </w:t>
      </w:r>
      <w:r>
        <w:rPr>
          <w:rFonts w:ascii="휴먼모음T" w:hAnsi="휴먼모음T" w:eastAsia="휴먼모음T" w:hint="eastAsia"/>
          <w:w w:val="105"/>
          <w:sz w:val="19"/>
        </w:rPr>
        <w:t>관련</w:t>
      </w:r>
      <w:r>
        <w:rPr>
          <w:rFonts w:ascii="휴먼모음T" w:hAnsi="휴먼모음T" w:eastAsia="휴먼모음T" w:hint="eastAsia"/>
          <w:spacing w:val="-21"/>
          <w:w w:val="105"/>
          <w:sz w:val="19"/>
        </w:rPr>
        <w:t> </w:t>
      </w:r>
      <w:r>
        <w:rPr>
          <w:rFonts w:ascii="휴먼모음T" w:hAnsi="휴먼모음T" w:eastAsia="휴먼모음T" w:hint="eastAsia"/>
          <w:spacing w:val="-3"/>
          <w:w w:val="105"/>
          <w:sz w:val="19"/>
        </w:rPr>
        <w:t>서류를</w:t>
      </w:r>
      <w:r>
        <w:rPr>
          <w:rFonts w:ascii="휴먼모음T" w:hAnsi="휴먼모음T" w:eastAsia="휴먼모음T" w:hint="eastAsia"/>
          <w:spacing w:val="-20"/>
          <w:w w:val="105"/>
          <w:sz w:val="19"/>
        </w:rPr>
        <w:t> </w:t>
      </w:r>
      <w:r>
        <w:rPr>
          <w:rFonts w:ascii="휴먼모음T" w:hAnsi="휴먼모음T" w:eastAsia="휴먼모음T" w:hint="eastAsia"/>
          <w:spacing w:val="-4"/>
          <w:w w:val="105"/>
          <w:sz w:val="19"/>
        </w:rPr>
        <w:t>송부(등기우편)</w:t>
      </w:r>
    </w:p>
    <w:p>
      <w:pPr>
        <w:pStyle w:val="ListParagraph"/>
        <w:numPr>
          <w:ilvl w:val="1"/>
          <w:numId w:val="56"/>
        </w:numPr>
        <w:tabs>
          <w:tab w:pos="996" w:val="left" w:leader="none"/>
        </w:tabs>
        <w:spacing w:line="192" w:lineRule="auto" w:before="29" w:after="0"/>
        <w:ind w:left="995" w:right="1355" w:hanging="183"/>
        <w:jc w:val="left"/>
        <w:rPr>
          <w:rFonts w:ascii="휴먼모음T" w:hAnsi="휴먼모음T" w:eastAsia="휴먼모음T" w:hint="eastAsia"/>
          <w:sz w:val="19"/>
        </w:rPr>
      </w:pPr>
      <w:r>
        <w:rPr>
          <w:rFonts w:ascii="휴먼모음T" w:hAnsi="휴먼모음T" w:eastAsia="휴먼모음T" w:hint="eastAsia"/>
          <w:w w:val="105"/>
          <w:sz w:val="19"/>
        </w:rPr>
        <w:t>(B시</w:t>
      </w:r>
      <w:r>
        <w:rPr>
          <w:rFonts w:ascii="휴먼모음T" w:hAnsi="휴먼모음T" w:eastAsia="휴먼모음T" w:hint="eastAsia"/>
          <w:spacing w:val="-19"/>
          <w:w w:val="105"/>
          <w:sz w:val="19"/>
        </w:rPr>
        <w:t> </w:t>
      </w:r>
      <w:r>
        <w:rPr>
          <w:rFonts w:ascii="휴먼모음T" w:hAnsi="휴먼모음T" w:eastAsia="휴먼모음T" w:hint="eastAsia"/>
          <w:spacing w:val="5"/>
          <w:w w:val="105"/>
          <w:sz w:val="19"/>
        </w:rPr>
        <w:t>담당자)</w:t>
      </w:r>
      <w:r>
        <w:rPr>
          <w:rFonts w:ascii="휴먼모음T" w:hAnsi="휴먼모음T" w:eastAsia="휴먼모음T" w:hint="eastAsia"/>
          <w:spacing w:val="-25"/>
          <w:w w:val="105"/>
          <w:sz w:val="19"/>
        </w:rPr>
        <w:t> </w:t>
      </w:r>
      <w:r>
        <w:rPr>
          <w:rFonts w:ascii="휴먼모음T" w:hAnsi="휴먼모음T" w:eastAsia="휴먼모음T" w:hint="eastAsia"/>
          <w:spacing w:val="5"/>
          <w:w w:val="105"/>
          <w:sz w:val="19"/>
        </w:rPr>
        <w:t>수급희망자</w:t>
      </w:r>
      <w:r>
        <w:rPr>
          <w:rFonts w:ascii="휴먼모음T" w:hAnsi="휴먼모음T" w:eastAsia="휴먼모음T" w:hint="eastAsia"/>
          <w:spacing w:val="-19"/>
          <w:w w:val="105"/>
          <w:sz w:val="19"/>
        </w:rPr>
        <w:t> </w:t>
      </w:r>
      <w:r>
        <w:rPr>
          <w:rFonts w:ascii="휴먼모음T" w:hAnsi="휴먼모음T" w:eastAsia="휴먼모음T" w:hint="eastAsia"/>
          <w:spacing w:val="5"/>
          <w:w w:val="105"/>
          <w:sz w:val="19"/>
        </w:rPr>
        <w:t>나신희에</w:t>
      </w:r>
      <w:r>
        <w:rPr>
          <w:rFonts w:ascii="휴먼모음T" w:hAnsi="휴먼모음T" w:eastAsia="휴먼모음T" w:hint="eastAsia"/>
          <w:spacing w:val="-19"/>
          <w:w w:val="105"/>
          <w:sz w:val="19"/>
        </w:rPr>
        <w:t> </w:t>
      </w:r>
      <w:r>
        <w:rPr>
          <w:rFonts w:ascii="휴먼모음T" w:hAnsi="휴먼모음T" w:eastAsia="휴먼모음T" w:hint="eastAsia"/>
          <w:spacing w:val="3"/>
          <w:w w:val="105"/>
          <w:sz w:val="19"/>
        </w:rPr>
        <w:t>대해</w:t>
      </w:r>
      <w:r>
        <w:rPr>
          <w:rFonts w:ascii="휴먼모음T" w:hAnsi="휴먼모음T" w:eastAsia="휴먼모음T" w:hint="eastAsia"/>
          <w:spacing w:val="-18"/>
          <w:w w:val="105"/>
          <w:sz w:val="19"/>
        </w:rPr>
        <w:t> </w:t>
      </w:r>
      <w:r>
        <w:rPr>
          <w:rFonts w:ascii="휴먼모음T" w:hAnsi="휴먼모음T" w:eastAsia="휴먼모음T" w:hint="eastAsia"/>
          <w:spacing w:val="5"/>
          <w:w w:val="105"/>
          <w:sz w:val="19"/>
        </w:rPr>
        <w:t>신청</w:t>
      </w:r>
      <w:r>
        <w:rPr>
          <w:spacing w:val="5"/>
          <w:w w:val="105"/>
          <w:sz w:val="19"/>
        </w:rPr>
        <w:t>･</w:t>
      </w:r>
      <w:r>
        <w:rPr>
          <w:rFonts w:ascii="휴먼모음T" w:hAnsi="휴먼모음T" w:eastAsia="휴먼모음T" w:hint="eastAsia"/>
          <w:spacing w:val="5"/>
          <w:w w:val="105"/>
          <w:sz w:val="19"/>
        </w:rPr>
        <w:t>접수와</w:t>
      </w:r>
      <w:r>
        <w:rPr>
          <w:rFonts w:ascii="휴먼모음T" w:hAnsi="휴먼모음T" w:eastAsia="휴먼모음T" w:hint="eastAsia"/>
          <w:spacing w:val="-19"/>
          <w:w w:val="105"/>
          <w:sz w:val="19"/>
        </w:rPr>
        <w:t> </w:t>
      </w:r>
      <w:r>
        <w:rPr>
          <w:rFonts w:ascii="휴먼모음T" w:hAnsi="휴먼모음T" w:eastAsia="휴먼모음T" w:hint="eastAsia"/>
          <w:spacing w:val="3"/>
          <w:w w:val="105"/>
          <w:sz w:val="19"/>
        </w:rPr>
        <w:t>조사</w:t>
      </w:r>
      <w:r>
        <w:rPr>
          <w:rFonts w:ascii="휴먼모음T" w:hAnsi="휴먼모음T" w:eastAsia="휴먼모음T" w:hint="eastAsia"/>
          <w:spacing w:val="-20"/>
          <w:w w:val="105"/>
          <w:sz w:val="19"/>
        </w:rPr>
        <w:t> </w:t>
      </w:r>
      <w:r>
        <w:rPr>
          <w:rFonts w:ascii="휴먼모음T" w:hAnsi="휴먼모음T" w:eastAsia="휴먼모음T" w:hint="eastAsia"/>
          <w:w w:val="105"/>
          <w:sz w:val="19"/>
        </w:rPr>
        <w:t>및</w:t>
      </w:r>
      <w:r>
        <w:rPr>
          <w:rFonts w:ascii="휴먼모음T" w:hAnsi="휴먼모음T" w:eastAsia="휴먼모음T" w:hint="eastAsia"/>
          <w:spacing w:val="-18"/>
          <w:w w:val="105"/>
          <w:sz w:val="19"/>
        </w:rPr>
        <w:t> </w:t>
      </w:r>
      <w:r>
        <w:rPr>
          <w:rFonts w:ascii="휴먼모음T" w:hAnsi="휴먼모음T" w:eastAsia="휴먼모음T" w:hint="eastAsia"/>
          <w:spacing w:val="5"/>
          <w:w w:val="105"/>
          <w:sz w:val="19"/>
        </w:rPr>
        <w:t>보장결정</w:t>
      </w:r>
      <w:r>
        <w:rPr>
          <w:rFonts w:ascii="휴먼모음T" w:hAnsi="휴먼모음T" w:eastAsia="휴먼모음T" w:hint="eastAsia"/>
          <w:spacing w:val="-19"/>
          <w:w w:val="105"/>
          <w:sz w:val="19"/>
        </w:rPr>
        <w:t> </w:t>
      </w:r>
      <w:r>
        <w:rPr>
          <w:rFonts w:ascii="휴먼모음T" w:hAnsi="휴먼모음T" w:eastAsia="휴먼모음T" w:hint="eastAsia"/>
          <w:w w:val="105"/>
          <w:sz w:val="19"/>
        </w:rPr>
        <w:t>후</w:t>
      </w:r>
      <w:r>
        <w:rPr>
          <w:rFonts w:ascii="휴먼모음T" w:hAnsi="휴먼모음T" w:eastAsia="휴먼모음T" w:hint="eastAsia"/>
          <w:spacing w:val="-18"/>
          <w:w w:val="105"/>
          <w:sz w:val="19"/>
        </w:rPr>
        <w:t> </w:t>
      </w:r>
      <w:r>
        <w:rPr>
          <w:rFonts w:ascii="휴먼모음T" w:hAnsi="휴먼모음T" w:eastAsia="휴먼모음T" w:hint="eastAsia"/>
          <w:spacing w:val="5"/>
          <w:w w:val="105"/>
          <w:sz w:val="19"/>
        </w:rPr>
        <w:t>변동알림을</w:t>
      </w:r>
      <w:r>
        <w:rPr>
          <w:rFonts w:ascii="휴먼모음T" w:hAnsi="휴먼모음T" w:eastAsia="휴먼모음T" w:hint="eastAsia"/>
          <w:spacing w:val="-19"/>
          <w:w w:val="105"/>
          <w:sz w:val="19"/>
        </w:rPr>
        <w:t> </w:t>
      </w:r>
      <w:r>
        <w:rPr>
          <w:rFonts w:ascii="휴먼모음T" w:hAnsi="휴먼모음T" w:eastAsia="휴먼모음T" w:hint="eastAsia"/>
          <w:spacing w:val="7"/>
          <w:w w:val="105"/>
          <w:sz w:val="19"/>
        </w:rPr>
        <w:t>통해 </w:t>
      </w:r>
      <w:r>
        <w:rPr>
          <w:rFonts w:ascii="휴먼모음T" w:hAnsi="휴먼모음T" w:eastAsia="휴먼모음T" w:hint="eastAsia"/>
          <w:spacing w:val="3"/>
          <w:w w:val="105"/>
          <w:sz w:val="19"/>
        </w:rPr>
        <w:t>A시로 </w:t>
      </w:r>
      <w:r>
        <w:rPr>
          <w:rFonts w:ascii="휴먼모음T" w:hAnsi="휴먼모음T" w:eastAsia="휴먼모음T" w:hint="eastAsia"/>
          <w:w w:val="105"/>
          <w:sz w:val="19"/>
        </w:rPr>
        <w:t>보장결정 내용을</w:t>
      </w:r>
      <w:r>
        <w:rPr>
          <w:rFonts w:ascii="휴먼모음T" w:hAnsi="휴먼모음T" w:eastAsia="휴먼모음T" w:hint="eastAsia"/>
          <w:spacing w:val="-49"/>
          <w:w w:val="105"/>
          <w:sz w:val="19"/>
        </w:rPr>
        <w:t> </w:t>
      </w:r>
      <w:r>
        <w:rPr>
          <w:rFonts w:ascii="휴먼모음T" w:hAnsi="휴먼모음T" w:eastAsia="휴먼모음T" w:hint="eastAsia"/>
          <w:w w:val="105"/>
          <w:sz w:val="19"/>
        </w:rPr>
        <w:t>통보</w:t>
      </w:r>
    </w:p>
    <w:p>
      <w:pPr>
        <w:pStyle w:val="BodyText"/>
        <w:spacing w:before="4"/>
        <w:rPr>
          <w:rFonts w:ascii="휴먼모음T"/>
        </w:rPr>
      </w:pPr>
    </w:p>
    <w:p>
      <w:pPr>
        <w:pStyle w:val="Heading7"/>
        <w:spacing w:before="49"/>
      </w:pPr>
      <w:r>
        <w:rPr/>
        <w:t>나. 온라인 신청</w:t>
      </w:r>
    </w:p>
    <w:p>
      <w:pPr>
        <w:pStyle w:val="BodyText"/>
        <w:spacing w:before="7"/>
        <w:rPr>
          <w:rFonts w:ascii="휴먼옛체"/>
          <w:sz w:val="7"/>
        </w:rPr>
      </w:pPr>
    </w:p>
    <w:p>
      <w:pPr>
        <w:pStyle w:val="BodyText"/>
        <w:spacing w:line="390" w:lineRule="exact"/>
        <w:ind w:left="1032"/>
      </w:pPr>
      <w:r>
        <w:rPr/>
        <w:t>(사이트) 복지로(http://online.bokjiro.go.kr)</w:t>
      </w:r>
    </w:p>
    <w:p>
      <w:pPr>
        <w:spacing w:line="335" w:lineRule="exact" w:before="3"/>
        <w:ind w:left="1031" w:right="0" w:firstLine="0"/>
        <w:jc w:val="left"/>
        <w:rPr>
          <w:rFonts w:ascii="휴먼옛체" w:eastAsia="휴먼옛체" w:hint="eastAsia"/>
          <w:sz w:val="19"/>
        </w:rPr>
      </w:pPr>
      <w:r>
        <w:rPr>
          <w:rFonts w:ascii="맑은 고딕" w:eastAsia="맑은 고딕" w:hint="eastAsia"/>
          <w:b/>
          <w:color w:val="FFFFFF"/>
          <w:w w:val="95"/>
          <w:position w:val="2"/>
          <w:sz w:val="16"/>
        </w:rPr>
        <w:t>화면경로 </w:t>
      </w:r>
      <w:r>
        <w:rPr>
          <w:rFonts w:ascii="휴먼옛체" w:eastAsia="휴먼옛체" w:hint="eastAsia"/>
          <w:w w:val="95"/>
          <w:sz w:val="19"/>
        </w:rPr>
        <w:t>복지로 </w:t>
      </w:r>
      <w:r>
        <w:rPr>
          <w:rFonts w:ascii="Yu Gothic" w:eastAsia="Yu Gothic" w:hint="eastAsia"/>
          <w:w w:val="95"/>
          <w:sz w:val="19"/>
        </w:rPr>
        <w:t>&gt; </w:t>
      </w:r>
      <w:r>
        <w:rPr>
          <w:rFonts w:ascii="휴먼옛체" w:eastAsia="휴먼옛체" w:hint="eastAsia"/>
          <w:w w:val="95"/>
          <w:sz w:val="19"/>
        </w:rPr>
        <w:t>복지서비스 신청 </w:t>
      </w:r>
      <w:r>
        <w:rPr>
          <w:rFonts w:ascii="Yu Gothic" w:eastAsia="Yu Gothic" w:hint="eastAsia"/>
          <w:w w:val="95"/>
          <w:sz w:val="19"/>
        </w:rPr>
        <w:t>&gt; </w:t>
      </w:r>
      <w:r>
        <w:rPr>
          <w:rFonts w:ascii="휴먼옛체" w:eastAsia="휴먼옛체" w:hint="eastAsia"/>
          <w:w w:val="95"/>
          <w:sz w:val="19"/>
        </w:rPr>
        <w:t>복지서비스 신청하기 </w:t>
      </w:r>
      <w:r>
        <w:rPr>
          <w:rFonts w:ascii="Yu Gothic" w:eastAsia="Yu Gothic" w:hint="eastAsia"/>
          <w:w w:val="95"/>
          <w:sz w:val="19"/>
        </w:rPr>
        <w:t>&gt; </w:t>
      </w:r>
      <w:r>
        <w:rPr>
          <w:rFonts w:ascii="휴먼옛체" w:eastAsia="휴먼옛체" w:hint="eastAsia"/>
          <w:w w:val="95"/>
          <w:sz w:val="19"/>
        </w:rPr>
        <w:t>기초연금</w:t>
      </w:r>
    </w:p>
    <w:p>
      <w:pPr>
        <w:spacing w:line="335"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온라인 신청 시에는 공동인증서</w:t>
      </w:r>
      <w:r>
        <w:rPr>
          <w:rFonts w:ascii="Yu Gothic" w:hAnsi="Yu Gothic" w:eastAsia="Yu Gothic" w:hint="eastAsia"/>
          <w:sz w:val="19"/>
        </w:rPr>
        <w:t>(</w:t>
      </w:r>
      <w:r>
        <w:rPr>
          <w:rFonts w:ascii="휴먼옛체" w:hAnsi="휴먼옛체" w:eastAsia="휴먼옛체" w:hint="eastAsia"/>
          <w:sz w:val="19"/>
        </w:rPr>
        <w:t>구 공인인증서</w:t>
      </w:r>
      <w:r>
        <w:rPr>
          <w:rFonts w:ascii="Yu Gothic" w:hAnsi="Yu Gothic" w:eastAsia="Yu Gothic" w:hint="eastAsia"/>
          <w:sz w:val="19"/>
        </w:rPr>
        <w:t>)</w:t>
      </w:r>
      <w:r>
        <w:rPr>
          <w:rFonts w:ascii="휴먼옛체" w:hAnsi="휴먼옛체" w:eastAsia="휴먼옛체" w:hint="eastAsia"/>
          <w:sz w:val="19"/>
        </w:rPr>
        <w:t>가 필요함</w:t>
      </w:r>
    </w:p>
    <w:p>
      <w:pPr>
        <w:pStyle w:val="BodyText"/>
        <w:spacing w:line="396" w:lineRule="exact" w:before="26"/>
        <w:ind w:left="1032"/>
      </w:pPr>
      <w:r>
        <w:rPr/>
        <w:t>(신청권자) 수급희망자(본인) 또는 그 배우자, 주민등록 주소가 같은 자녀</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주민등록 주소가 다른 대리인</w:t>
      </w:r>
      <w:r>
        <w:rPr>
          <w:rFonts w:ascii="Yu Gothic" w:hAnsi="Yu Gothic" w:eastAsia="Yu Gothic" w:hint="eastAsia"/>
          <w:sz w:val="19"/>
        </w:rPr>
        <w:t>(</w:t>
      </w:r>
      <w:r>
        <w:rPr>
          <w:rFonts w:ascii="휴먼옛체" w:hAnsi="휴먼옛체" w:eastAsia="휴먼옛체" w:hint="eastAsia"/>
          <w:sz w:val="19"/>
        </w:rPr>
        <w:t>자녀</w:t>
      </w:r>
      <w:r>
        <w:rPr>
          <w:rFonts w:ascii="Yu Gothic" w:hAnsi="Yu Gothic" w:eastAsia="Yu Gothic" w:hint="eastAsia"/>
          <w:sz w:val="19"/>
        </w:rPr>
        <w:t>, </w:t>
      </w:r>
      <w:r>
        <w:rPr>
          <w:rFonts w:ascii="휴먼옛체" w:hAnsi="휴먼옛체" w:eastAsia="휴먼옛체" w:hint="eastAsia"/>
          <w:sz w:val="19"/>
        </w:rPr>
        <w:t>친족</w:t>
      </w:r>
      <w:r>
        <w:rPr>
          <w:rFonts w:ascii="Yu Gothic" w:hAnsi="Yu Gothic" w:eastAsia="Yu Gothic" w:hint="eastAsia"/>
          <w:sz w:val="19"/>
        </w:rPr>
        <w:t>, </w:t>
      </w:r>
      <w:r>
        <w:rPr>
          <w:rFonts w:ascii="휴먼옛체" w:hAnsi="휴먼옛체" w:eastAsia="휴먼옛체" w:hint="eastAsia"/>
          <w:sz w:val="19"/>
        </w:rPr>
        <w:t>사회복지시설장 등</w:t>
      </w:r>
      <w:r>
        <w:rPr>
          <w:rFonts w:ascii="Yu Gothic" w:hAnsi="Yu Gothic" w:eastAsia="Yu Gothic" w:hint="eastAsia"/>
          <w:sz w:val="19"/>
        </w:rPr>
        <w:t>)</w:t>
      </w:r>
      <w:r>
        <w:rPr>
          <w:rFonts w:ascii="휴먼옛체" w:hAnsi="휴먼옛체" w:eastAsia="휴먼옛체" w:hint="eastAsia"/>
          <w:sz w:val="19"/>
        </w:rPr>
        <w:t>은 온라인을 통한 대리신청이 불가</w:t>
      </w:r>
    </w:p>
    <w:p>
      <w:pPr>
        <w:pStyle w:val="BodyText"/>
        <w:spacing w:before="26"/>
        <w:ind w:left="1032"/>
      </w:pPr>
      <w:r>
        <w:rPr/>
        <w:t>(지급계좌) 수급희망자(본인) 명의의 계좌만 등록이 가능</w:t>
      </w:r>
    </w:p>
    <w:p>
      <w:pPr>
        <w:pStyle w:val="BodyText"/>
        <w:rPr>
          <w:sz w:val="20"/>
        </w:rPr>
      </w:pPr>
    </w:p>
    <w:p>
      <w:pPr>
        <w:pStyle w:val="BodyText"/>
        <w:rPr>
          <w:sz w:val="20"/>
        </w:rPr>
      </w:pPr>
    </w:p>
    <w:p>
      <w:pPr>
        <w:pStyle w:val="BodyText"/>
        <w:spacing w:before="13"/>
        <w:rPr>
          <w:sz w:val="22"/>
        </w:rPr>
      </w:pPr>
    </w:p>
    <w:p>
      <w:pPr>
        <w:pStyle w:val="ListParagraph"/>
        <w:numPr>
          <w:ilvl w:val="2"/>
          <w:numId w:val="56"/>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21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22432" coordorigin="1,170" coordsize="11112,14910">
            <v:shape style="position:absolute;left:0;top:170;width:11112;height:14910" type="#_x0000_t75" stroked="false">
              <v:imagedata r:id="rId136" o:title=""/>
            </v:shape>
            <v:shape style="position:absolute;left:1587;top:2153;width:454;height:454" type="#_x0000_t75" stroked="false">
              <v:imagedata r:id="rId50" o:title=""/>
            </v:shape>
            <v:shape style="position:absolute;left:1927;top:2898;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55"/>
        </w:numPr>
        <w:tabs>
          <w:tab w:pos="1020" w:val="left" w:leader="none"/>
          <w:tab w:pos="1021" w:val="left" w:leader="none"/>
        </w:tabs>
        <w:spacing w:line="240" w:lineRule="auto" w:before="4" w:after="0"/>
        <w:ind w:left="1020" w:right="0" w:hanging="464"/>
        <w:jc w:val="left"/>
      </w:pPr>
      <w:bookmarkStart w:name="_TOC_250049" w:id="5"/>
      <w:bookmarkEnd w:id="5"/>
      <w:r>
        <w:rPr>
          <w:spacing w:val="-12"/>
        </w:rPr>
        <w:t>신청기간</w:t>
      </w:r>
    </w:p>
    <w:p>
      <w:pPr>
        <w:pStyle w:val="BodyText"/>
        <w:spacing w:before="1"/>
        <w:rPr>
          <w:rFonts w:ascii="휴먼옛체"/>
          <w:sz w:val="8"/>
        </w:rPr>
      </w:pPr>
    </w:p>
    <w:p>
      <w:pPr>
        <w:pStyle w:val="BodyText"/>
        <w:spacing w:line="396" w:lineRule="exact"/>
        <w:ind w:left="1032"/>
      </w:pPr>
      <w:r>
        <w:rPr/>
        <w:t>만 65세 생일이 속하는 달의 1개월 전 초일부터 신청･접수 가능</w:t>
      </w:r>
    </w:p>
    <w:p>
      <w:pPr>
        <w:spacing w:line="305"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수급자로 결정된 경우 신청일이 속한 달부터 기초연금 지급</w:t>
      </w:r>
    </w:p>
    <w:p>
      <w:pPr>
        <w:spacing w:line="313" w:lineRule="exact" w:before="0"/>
        <w:ind w:left="1205" w:right="0" w:firstLine="0"/>
        <w:jc w:val="left"/>
        <w:rPr>
          <w:rFonts w:ascii="Yu Gothic" w:eastAsia="Yu Gothic" w:hint="eastAsia"/>
          <w:sz w:val="19"/>
        </w:rPr>
      </w:pPr>
      <w:r>
        <w:rPr>
          <w:rFonts w:ascii="Yu Gothic" w:eastAsia="Yu Gothic" w:hint="eastAsia"/>
          <w:sz w:val="19"/>
        </w:rPr>
        <w:t>(</w:t>
      </w:r>
      <w:r>
        <w:rPr>
          <w:rFonts w:ascii="휴먼옛체" w:eastAsia="휴먼옛체" w:hint="eastAsia"/>
          <w:sz w:val="19"/>
        </w:rPr>
        <w:t>사전신청자는 생일이 도래한 월부터 지급</w:t>
      </w:r>
      <w:r>
        <w:rPr>
          <w:rFonts w:ascii="Yu Gothic" w:eastAsia="Yu Gothic" w:hint="eastAsia"/>
          <w:sz w:val="19"/>
        </w:rPr>
        <w:t>)</w:t>
      </w: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spacing w:before="10"/>
        <w:rPr>
          <w:rFonts w:ascii="Yu Gothic"/>
          <w:sz w:val="26"/>
        </w:rPr>
      </w:pPr>
    </w:p>
    <w:p>
      <w:pPr>
        <w:spacing w:before="97"/>
        <w:ind w:left="467" w:right="0" w:firstLine="0"/>
        <w:jc w:val="left"/>
        <w:rPr>
          <w:rFonts w:ascii="Wingdings" w:hAnsi="Wingdings"/>
          <w:sz w:val="21"/>
        </w:rPr>
      </w:pPr>
      <w:r>
        <w:rPr>
          <w:rFonts w:ascii="Tahoma" w:hAnsi="Tahoma"/>
          <w:sz w:val="21"/>
        </w:rPr>
        <w:t>22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21920" coordorigin="1,170" coordsize="11112,14910">
            <v:shape style="position:absolute;left:0;top:170;width:11112;height:14910" type="#_x0000_t75" stroked="false">
              <v:imagedata r:id="rId137" o:title=""/>
            </v:shape>
            <v:shape style="position:absolute;left:10204;top:3117;width:908;height:851"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788;width:114;height:106" type="#_x0000_t75" stroked="false">
              <v:imagedata r:id="rId23" o:title=""/>
            </v:shape>
            <v:shape style="position:absolute;left:1927;top:5828;width:114;height:106" type="#_x0000_t75" stroked="false">
              <v:imagedata r:id="rId23" o:title=""/>
            </v:shape>
            <v:shape style="position:absolute;left:1587;top:6430;width:7937;height:2975" type="#_x0000_t75" stroked="false">
              <v:imagedata r:id="rId138" o:title=""/>
            </v:shape>
            <v:shape style="position:absolute;left:1744;top:6606;width:285;height:318" type="#_x0000_t75" stroked="false">
              <v:imagedata r:id="rId31" o:title=""/>
            </v:shape>
            <v:shape style="position:absolute;left:2083;top:6658;width:374;height:260" type="#_x0000_t75" stroked="false">
              <v:imagedata r:id="rId139" o:title=""/>
            </v:shape>
            <v:shape style="position:absolute;left:1587;top:6488;width:7937;height:2994" type="#_x0000_t75" stroked="false">
              <v:imagedata r:id="rId140" o:title=""/>
            </v:shape>
            <v:shape style="position:absolute;left:1927;top:10692;width:114;height:106" type="#_x0000_t75" stroked="false">
              <v:imagedata r:id="rId23" o:title=""/>
            </v:shape>
            <v:shape style="position:absolute;left:1927;top:11528;width:114;height:106" type="#_x0000_t75" stroked="false">
              <v:imagedata r:id="rId23" o:title=""/>
            </v:shape>
            <v:line style="position:absolute" from="1588,12574" to="4423,12574" stroked="true" strokeweight=".36pt" strokecolor="#000000">
              <v:stroke dashstyle="solid"/>
            </v:line>
            <w10:wrap type="none"/>
          </v:group>
        </w:pict>
      </w:r>
      <w:r>
        <w:rPr>
          <w:rFonts w:ascii="휴먼옛체" w:eastAsia="휴먼옛체" w:hint="eastAsia"/>
          <w:w w:val="95"/>
          <w:sz w:val="19"/>
        </w:rPr>
        <w:t>신 청</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position w:val="-8"/>
          <w:sz w:val="38"/>
        </w:rPr>
        <w:t>Ⅲ</w:t>
        <w:tab/>
      </w:r>
      <w:r>
        <w:rPr>
          <w:rFonts w:ascii="한컴 고딕" w:hAnsi="한컴 고딕" w:eastAsia="한컴 고딕" w:hint="eastAsia"/>
          <w:b/>
          <w:sz w:val="36"/>
        </w:rPr>
        <w:t>신청</w:t>
      </w:r>
      <w:r>
        <w:rPr>
          <w:rFonts w:ascii="한컴 고딕" w:hAnsi="한컴 고딕" w:eastAsia="한컴 고딕" w:hint="eastAsia"/>
          <w:b/>
          <w:spacing w:val="83"/>
          <w:sz w:val="36"/>
        </w:rPr>
        <w:t> </w:t>
      </w:r>
      <w:r>
        <w:rPr>
          <w:rFonts w:ascii="한컴 고딕" w:hAnsi="한컴 고딕" w:eastAsia="한컴 고딕" w:hint="eastAsia"/>
          <w:b/>
          <w:sz w:val="36"/>
        </w:rPr>
        <w:t>구비서류</w:t>
      </w:r>
    </w:p>
    <w:p>
      <w:pPr>
        <w:pStyle w:val="BodyText"/>
        <w:spacing w:before="9"/>
        <w:rPr>
          <w:rFonts w:ascii="한컴 고딕"/>
          <w:b/>
          <w:sz w:val="18"/>
        </w:rPr>
      </w:pPr>
    </w:p>
    <w:p>
      <w:pPr>
        <w:pStyle w:val="Heading6"/>
        <w:numPr>
          <w:ilvl w:val="0"/>
          <w:numId w:val="57"/>
        </w:numPr>
        <w:tabs>
          <w:tab w:pos="1020" w:val="left" w:leader="none"/>
          <w:tab w:pos="1021" w:val="left" w:leader="none"/>
          <w:tab w:pos="9441" w:val="right" w:leader="none"/>
        </w:tabs>
        <w:spacing w:line="575" w:lineRule="exact" w:before="0" w:after="0"/>
        <w:ind w:left="1020" w:right="0" w:hanging="464"/>
        <w:jc w:val="left"/>
        <w:rPr>
          <w:rFonts w:ascii="맑은 고딕" w:eastAsia="맑은 고딕" w:hint="eastAsia"/>
          <w:b/>
          <w:sz w:val="24"/>
        </w:rPr>
      </w:pPr>
      <w:r>
        <w:rPr>
          <w:spacing w:val="-7"/>
        </w:rPr>
        <w:t>필수</w:t>
      </w:r>
      <w:r>
        <w:rPr/>
        <w:t> </w:t>
      </w:r>
      <w:r>
        <w:rPr>
          <w:spacing w:val="-13"/>
        </w:rPr>
        <w:t>제출서류</w:t>
        <w:tab/>
      </w:r>
      <w:r>
        <w:rPr>
          <w:rFonts w:ascii="맑은 고딕" w:eastAsia="맑은 고딕" w:hint="eastAsia"/>
          <w:b/>
          <w:position w:val="12"/>
          <w:sz w:val="24"/>
        </w:rPr>
        <w:t>2</w:t>
      </w:r>
    </w:p>
    <w:p>
      <w:pPr>
        <w:tabs>
          <w:tab w:pos="9246" w:val="left" w:leader="none"/>
        </w:tabs>
        <w:spacing w:line="314" w:lineRule="exact" w:before="260"/>
        <w:ind w:left="567" w:right="0" w:firstLine="0"/>
        <w:jc w:val="left"/>
        <w:rPr>
          <w:rFonts w:ascii="휴먼모음T" w:eastAsia="휴먼모음T" w:hint="eastAsia"/>
          <w:sz w:val="20"/>
        </w:rPr>
      </w:pPr>
      <w:r>
        <w:rPr>
          <w:rFonts w:ascii="휴먼옛체" w:eastAsia="휴먼옛체" w:hint="eastAsia"/>
          <w:spacing w:val="-12"/>
          <w:w w:val="92"/>
          <w:sz w:val="25"/>
        </w:rPr>
        <w:t>가</w:t>
      </w:r>
      <w:r>
        <w:rPr>
          <w:rFonts w:ascii="휴먼옛체" w:eastAsia="휴먼옛체" w:hint="eastAsia"/>
          <w:w w:val="92"/>
          <w:sz w:val="25"/>
        </w:rPr>
        <w:t>.</w:t>
      </w:r>
      <w:r>
        <w:rPr>
          <w:rFonts w:ascii="휴먼옛체" w:eastAsia="휴먼옛체" w:hint="eastAsia"/>
          <w:spacing w:val="10"/>
          <w:sz w:val="25"/>
        </w:rPr>
        <w:t> </w:t>
      </w:r>
      <w:r>
        <w:rPr>
          <w:rFonts w:ascii="휴먼옛체" w:eastAsia="휴먼옛체" w:hint="eastAsia"/>
          <w:spacing w:val="-12"/>
          <w:w w:val="89"/>
          <w:sz w:val="25"/>
        </w:rPr>
        <w:t>신분증</w:t>
      </w:r>
      <w:r>
        <w:rPr>
          <w:rFonts w:ascii="휴먼옛체" w:eastAsia="휴먼옛체" w:hint="eastAsia"/>
          <w:spacing w:val="-1"/>
          <w:w w:val="105"/>
          <w:position w:val="12"/>
          <w:sz w:val="10"/>
        </w:rPr>
        <w:t>9</w:t>
      </w:r>
      <w:r>
        <w:rPr>
          <w:rFonts w:ascii="휴먼옛체" w:eastAsia="휴먼옛체" w:hint="eastAsia"/>
          <w:w w:val="105"/>
          <w:position w:val="12"/>
          <w:sz w:val="10"/>
        </w:rPr>
        <w:t>)</w:t>
      </w:r>
      <w:r>
        <w:rPr>
          <w:rFonts w:ascii="휴먼옛체" w:eastAsia="휴먼옛체" w:hint="eastAsia"/>
          <w:position w:val="12"/>
          <w:sz w:val="10"/>
        </w:rPr>
        <w:tab/>
      </w:r>
      <w:r>
        <w:rPr>
          <w:rFonts w:ascii="휴먼모음T" w:eastAsia="휴먼모음T" w:hint="eastAsia"/>
          <w:w w:val="106"/>
          <w:sz w:val="20"/>
        </w:rPr>
        <w:t>신</w:t>
      </w:r>
    </w:p>
    <w:p>
      <w:pPr>
        <w:spacing w:line="207" w:lineRule="exact" w:before="0"/>
        <w:ind w:left="0" w:right="196" w:firstLine="0"/>
        <w:jc w:val="right"/>
        <w:rPr>
          <w:rFonts w:ascii="휴먼모음T" w:eastAsia="휴먼모음T" w:hint="eastAsia"/>
          <w:sz w:val="20"/>
        </w:rPr>
      </w:pPr>
      <w:r>
        <w:rPr>
          <w:rFonts w:ascii="휴먼모음T" w:eastAsia="휴먼모음T" w:hint="eastAsia"/>
          <w:w w:val="106"/>
          <w:sz w:val="20"/>
        </w:rPr>
        <w:t>청</w:t>
      </w:r>
    </w:p>
    <w:p>
      <w:pPr>
        <w:pStyle w:val="BodyText"/>
        <w:spacing w:line="330" w:lineRule="exact"/>
        <w:ind w:left="1032"/>
      </w:pPr>
      <w:r>
        <w:rPr/>
        <w:t>(본인 신청) 신분증</w:t>
      </w:r>
    </w:p>
    <w:p>
      <w:pPr>
        <w:spacing w:line="177" w:lineRule="auto" w:before="54"/>
        <w:ind w:left="1185" w:right="1198" w:hanging="218"/>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1"/>
          <w:w w:val="95"/>
          <w:sz w:val="19"/>
        </w:rPr>
        <w:t> </w:t>
      </w:r>
      <w:r>
        <w:rPr>
          <w:rFonts w:ascii="휴먼옛체" w:hAnsi="휴먼옛체" w:eastAsia="휴먼옛체" w:hint="eastAsia"/>
          <w:spacing w:val="-12"/>
          <w:w w:val="95"/>
          <w:sz w:val="19"/>
        </w:rPr>
        <w:t>신분증을</w:t>
      </w:r>
      <w:r>
        <w:rPr>
          <w:rFonts w:ascii="휴먼옛체" w:hAnsi="휴먼옛체" w:eastAsia="휴먼옛체" w:hint="eastAsia"/>
          <w:spacing w:val="-23"/>
          <w:w w:val="95"/>
          <w:sz w:val="19"/>
        </w:rPr>
        <w:t> </w:t>
      </w:r>
      <w:r>
        <w:rPr>
          <w:rFonts w:ascii="휴먼옛체" w:hAnsi="휴먼옛체" w:eastAsia="휴먼옛체" w:hint="eastAsia"/>
          <w:spacing w:val="-11"/>
          <w:w w:val="95"/>
          <w:sz w:val="19"/>
        </w:rPr>
        <w:t>분실한</w:t>
      </w:r>
      <w:r>
        <w:rPr>
          <w:rFonts w:ascii="휴먼옛체" w:hAnsi="휴먼옛체" w:eastAsia="휴먼옛체" w:hint="eastAsia"/>
          <w:spacing w:val="-23"/>
          <w:w w:val="95"/>
          <w:sz w:val="19"/>
        </w:rPr>
        <w:t> </w:t>
      </w:r>
      <w:r>
        <w:rPr>
          <w:rFonts w:ascii="휴먼옛체" w:hAnsi="휴먼옛체" w:eastAsia="휴먼옛체" w:hint="eastAsia"/>
          <w:spacing w:val="-12"/>
          <w:w w:val="95"/>
          <w:sz w:val="19"/>
        </w:rPr>
        <w:t>경우에는</w:t>
      </w:r>
      <w:r>
        <w:rPr>
          <w:rFonts w:ascii="휴먼옛체" w:hAnsi="휴먼옛체" w:eastAsia="휴먼옛체" w:hint="eastAsia"/>
          <w:spacing w:val="-23"/>
          <w:w w:val="95"/>
          <w:sz w:val="19"/>
        </w:rPr>
        <w:t> </w:t>
      </w:r>
      <w:r>
        <w:rPr>
          <w:rFonts w:ascii="휴먼옛체" w:hAnsi="휴먼옛체" w:eastAsia="휴먼옛체" w:hint="eastAsia"/>
          <w:spacing w:val="-12"/>
          <w:w w:val="95"/>
          <w:sz w:val="19"/>
        </w:rPr>
        <w:t>읍</w:t>
      </w:r>
      <w:r>
        <w:rPr>
          <w:spacing w:val="-12"/>
          <w:w w:val="95"/>
          <w:sz w:val="19"/>
        </w:rPr>
        <w:t>･</w:t>
      </w:r>
      <w:r>
        <w:rPr>
          <w:rFonts w:ascii="휴먼옛체" w:hAnsi="휴먼옛체" w:eastAsia="휴먼옛체" w:hint="eastAsia"/>
          <w:spacing w:val="-12"/>
          <w:w w:val="95"/>
          <w:sz w:val="19"/>
        </w:rPr>
        <w:t>면</w:t>
      </w:r>
      <w:r>
        <w:rPr>
          <w:spacing w:val="-12"/>
          <w:w w:val="95"/>
          <w:sz w:val="19"/>
        </w:rPr>
        <w:t>･</w:t>
      </w:r>
      <w:r>
        <w:rPr>
          <w:rFonts w:ascii="휴먼옛체" w:hAnsi="휴먼옛체" w:eastAsia="휴먼옛체" w:hint="eastAsia"/>
          <w:spacing w:val="-12"/>
          <w:w w:val="95"/>
          <w:sz w:val="19"/>
        </w:rPr>
        <w:t>동에서</w:t>
      </w:r>
      <w:r>
        <w:rPr>
          <w:rFonts w:ascii="휴먼옛체" w:hAnsi="휴먼옛체" w:eastAsia="휴먼옛체" w:hint="eastAsia"/>
          <w:spacing w:val="-23"/>
          <w:w w:val="95"/>
          <w:sz w:val="19"/>
        </w:rPr>
        <w:t> </w:t>
      </w:r>
      <w:r>
        <w:rPr>
          <w:rFonts w:ascii="휴먼옛체" w:hAnsi="휴먼옛체" w:eastAsia="휴먼옛체" w:hint="eastAsia"/>
          <w:spacing w:val="-13"/>
          <w:w w:val="95"/>
          <w:sz w:val="19"/>
        </w:rPr>
        <w:t>주민등록증</w:t>
      </w:r>
      <w:r>
        <w:rPr>
          <w:rFonts w:ascii="휴먼옛체" w:hAnsi="휴먼옛체" w:eastAsia="휴먼옛체" w:hint="eastAsia"/>
          <w:spacing w:val="-23"/>
          <w:w w:val="95"/>
          <w:sz w:val="19"/>
        </w:rPr>
        <w:t> </w:t>
      </w:r>
      <w:r>
        <w:rPr>
          <w:rFonts w:ascii="휴먼옛체" w:hAnsi="휴먼옛체" w:eastAsia="휴먼옛체" w:hint="eastAsia"/>
          <w:spacing w:val="-12"/>
          <w:w w:val="95"/>
          <w:sz w:val="19"/>
        </w:rPr>
        <w:t>발급신청</w:t>
      </w:r>
      <w:r>
        <w:rPr>
          <w:rFonts w:ascii="휴먼옛체" w:hAnsi="휴먼옛체" w:eastAsia="휴먼옛체" w:hint="eastAsia"/>
          <w:spacing w:val="-23"/>
          <w:w w:val="95"/>
          <w:sz w:val="19"/>
        </w:rPr>
        <w:t> </w:t>
      </w:r>
      <w:r>
        <w:rPr>
          <w:rFonts w:ascii="휴먼옛체" w:hAnsi="휴먼옛체" w:eastAsia="휴먼옛체" w:hint="eastAsia"/>
          <w:w w:val="95"/>
          <w:sz w:val="19"/>
        </w:rPr>
        <w:t>시</w:t>
      </w:r>
      <w:r>
        <w:rPr>
          <w:rFonts w:ascii="휴먼옛체" w:hAnsi="휴먼옛체" w:eastAsia="휴먼옛체" w:hint="eastAsia"/>
          <w:spacing w:val="-23"/>
          <w:w w:val="95"/>
          <w:sz w:val="19"/>
        </w:rPr>
        <w:t> </w:t>
      </w:r>
      <w:r>
        <w:rPr>
          <w:rFonts w:ascii="휴먼옛체" w:hAnsi="휴먼옛체" w:eastAsia="휴먼옛체" w:hint="eastAsia"/>
          <w:spacing w:val="-12"/>
          <w:w w:val="95"/>
          <w:sz w:val="19"/>
        </w:rPr>
        <w:t>제공되는</w:t>
      </w:r>
      <w:r>
        <w:rPr>
          <w:rFonts w:ascii="휴먼옛체" w:hAnsi="휴먼옛체" w:eastAsia="휴먼옛체" w:hint="eastAsia"/>
          <w:spacing w:val="-23"/>
          <w:w w:val="95"/>
          <w:sz w:val="19"/>
        </w:rPr>
        <w:t> </w:t>
      </w:r>
      <w:r>
        <w:rPr>
          <w:spacing w:val="-12"/>
          <w:w w:val="95"/>
          <w:sz w:val="19"/>
        </w:rPr>
        <w:t>ʻ</w:t>
      </w:r>
      <w:r>
        <w:rPr>
          <w:rFonts w:ascii="휴먼옛체" w:hAnsi="휴먼옛체" w:eastAsia="휴먼옛체" w:hint="eastAsia"/>
          <w:spacing w:val="-12"/>
          <w:w w:val="95"/>
          <w:sz w:val="19"/>
        </w:rPr>
        <w:t>주민등록증</w:t>
      </w:r>
      <w:r>
        <w:rPr>
          <w:rFonts w:ascii="휴먼옛체" w:hAnsi="휴먼옛체" w:eastAsia="휴먼옛체" w:hint="eastAsia"/>
          <w:spacing w:val="-22"/>
          <w:w w:val="95"/>
          <w:sz w:val="19"/>
        </w:rPr>
        <w:t> </w:t>
      </w:r>
      <w:r>
        <w:rPr>
          <w:rFonts w:ascii="휴먼옛체" w:hAnsi="휴먼옛체" w:eastAsia="휴먼옛체" w:hint="eastAsia"/>
          <w:spacing w:val="-16"/>
          <w:w w:val="95"/>
          <w:sz w:val="19"/>
        </w:rPr>
        <w:t>발급신청 </w:t>
      </w:r>
      <w:r>
        <w:rPr>
          <w:rFonts w:ascii="휴먼옛체" w:hAnsi="휴먼옛체" w:eastAsia="휴먼옛체" w:hint="eastAsia"/>
          <w:spacing w:val="-9"/>
          <w:sz w:val="19"/>
        </w:rPr>
        <w:t>확인서</w:t>
      </w:r>
      <w:r>
        <w:rPr>
          <w:rFonts w:ascii="Yu Gothic" w:hAnsi="Yu Gothic" w:eastAsia="Yu Gothic" w:hint="eastAsia"/>
          <w:spacing w:val="-9"/>
          <w:sz w:val="19"/>
        </w:rPr>
        <w:t>ʼ</w:t>
      </w:r>
      <w:r>
        <w:rPr>
          <w:rFonts w:ascii="휴먼옛체" w:hAnsi="휴먼옛체" w:eastAsia="휴먼옛체" w:hint="eastAsia"/>
          <w:spacing w:val="-9"/>
          <w:sz w:val="19"/>
        </w:rPr>
        <w:t>로 신분증 </w:t>
      </w:r>
      <w:r>
        <w:rPr>
          <w:rFonts w:ascii="휴먼옛체" w:hAnsi="휴먼옛체" w:eastAsia="휴먼옛체" w:hint="eastAsia"/>
          <w:spacing w:val="-7"/>
          <w:sz w:val="19"/>
        </w:rPr>
        <w:t>대체</w:t>
      </w:r>
      <w:r>
        <w:rPr>
          <w:rFonts w:ascii="휴먼옛체" w:hAnsi="휴먼옛체" w:eastAsia="휴먼옛체" w:hint="eastAsia"/>
          <w:spacing w:val="-5"/>
          <w:sz w:val="19"/>
        </w:rPr>
        <w:t> </w:t>
      </w:r>
      <w:r>
        <w:rPr>
          <w:rFonts w:ascii="휴먼옛체" w:hAnsi="휴먼옛체" w:eastAsia="휴먼옛체" w:hint="eastAsia"/>
          <w:spacing w:val="-14"/>
          <w:sz w:val="19"/>
        </w:rPr>
        <w:t>가능</w:t>
      </w:r>
    </w:p>
    <w:p>
      <w:pPr>
        <w:pStyle w:val="BodyText"/>
        <w:spacing w:line="396" w:lineRule="exact" w:before="56"/>
        <w:ind w:left="1009"/>
      </w:pPr>
      <w:r>
        <w:rPr>
          <w:spacing w:val="-4"/>
        </w:rPr>
        <w:t>(대리인 신청) </w:t>
      </w:r>
      <w:r>
        <w:rPr>
          <w:spacing w:val="-5"/>
        </w:rPr>
        <w:t>기초연금관련 위임장(서식9호), 수급희망자와 대리인의</w:t>
      </w:r>
      <w:r>
        <w:rPr>
          <w:spacing w:val="-34"/>
        </w:rPr>
        <w:t> </w:t>
      </w:r>
      <w:r>
        <w:rPr>
          <w:spacing w:val="-6"/>
        </w:rPr>
        <w:t>신분증</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16"/>
          <w:w w:val="95"/>
          <w:sz w:val="19"/>
        </w:rPr>
        <w:t> </w:t>
      </w:r>
      <w:r>
        <w:rPr>
          <w:rFonts w:ascii="휴먼옛체" w:hAnsi="휴먼옛체" w:eastAsia="휴먼옛체" w:hint="eastAsia"/>
          <w:spacing w:val="-15"/>
          <w:w w:val="95"/>
          <w:sz w:val="19"/>
        </w:rPr>
        <w:t>수급희망자가</w:t>
      </w:r>
      <w:r>
        <w:rPr>
          <w:rFonts w:ascii="휴먼옛체" w:hAnsi="휴먼옛체" w:eastAsia="휴먼옛체" w:hint="eastAsia"/>
          <w:spacing w:val="-40"/>
          <w:w w:val="95"/>
          <w:sz w:val="19"/>
        </w:rPr>
        <w:t> </w:t>
      </w:r>
      <w:r>
        <w:rPr>
          <w:rFonts w:ascii="휴먼옛체" w:hAnsi="휴먼옛체" w:eastAsia="휴먼옛체" w:hint="eastAsia"/>
          <w:spacing w:val="-15"/>
          <w:w w:val="95"/>
          <w:sz w:val="19"/>
        </w:rPr>
        <w:t>의식불명자</w:t>
      </w:r>
      <w:r>
        <w:rPr>
          <w:rFonts w:ascii="Yu Gothic" w:hAnsi="Yu Gothic" w:eastAsia="Yu Gothic" w:hint="eastAsia"/>
          <w:spacing w:val="-15"/>
          <w:w w:val="95"/>
          <w:sz w:val="19"/>
        </w:rPr>
        <w:t>(</w:t>
      </w:r>
      <w:r>
        <w:rPr>
          <w:rFonts w:ascii="휴먼옛체" w:hAnsi="휴먼옛체" w:eastAsia="휴먼옛체" w:hint="eastAsia"/>
          <w:spacing w:val="-15"/>
          <w:w w:val="95"/>
          <w:sz w:val="19"/>
        </w:rPr>
        <w:t>치매</w:t>
      </w:r>
      <w:r>
        <w:rPr>
          <w:rFonts w:ascii="Yu Gothic" w:hAnsi="Yu Gothic" w:eastAsia="Yu Gothic" w:hint="eastAsia"/>
          <w:spacing w:val="-15"/>
          <w:w w:val="95"/>
          <w:sz w:val="19"/>
        </w:rPr>
        <w:t>,</w:t>
      </w:r>
      <w:r>
        <w:rPr>
          <w:rFonts w:ascii="Yu Gothic" w:hAnsi="Yu Gothic" w:eastAsia="Yu Gothic" w:hint="eastAsia"/>
          <w:spacing w:val="-12"/>
          <w:w w:val="95"/>
          <w:sz w:val="19"/>
        </w:rPr>
        <w:t> </w:t>
      </w:r>
      <w:r>
        <w:rPr>
          <w:rFonts w:ascii="휴먼옛체" w:hAnsi="휴먼옛체" w:eastAsia="휴먼옛체" w:hint="eastAsia"/>
          <w:spacing w:val="-9"/>
          <w:w w:val="95"/>
          <w:sz w:val="19"/>
        </w:rPr>
        <w:t>뇌사</w:t>
      </w:r>
      <w:r>
        <w:rPr>
          <w:rFonts w:ascii="휴먼옛체" w:hAnsi="휴먼옛체" w:eastAsia="휴먼옛체" w:hint="eastAsia"/>
          <w:spacing w:val="-40"/>
          <w:w w:val="95"/>
          <w:sz w:val="19"/>
        </w:rPr>
        <w:t> </w:t>
      </w:r>
      <w:r>
        <w:rPr>
          <w:rFonts w:ascii="휴먼옛체" w:hAnsi="휴먼옛체" w:eastAsia="휴먼옛체" w:hint="eastAsia"/>
          <w:spacing w:val="-9"/>
          <w:w w:val="95"/>
          <w:sz w:val="19"/>
        </w:rPr>
        <w:t>등</w:t>
      </w:r>
      <w:r>
        <w:rPr>
          <w:rFonts w:ascii="Yu Gothic" w:hAnsi="Yu Gothic" w:eastAsia="Yu Gothic" w:hint="eastAsia"/>
          <w:spacing w:val="-9"/>
          <w:w w:val="95"/>
          <w:sz w:val="19"/>
        </w:rPr>
        <w:t>)</w:t>
      </w:r>
      <w:r>
        <w:rPr>
          <w:rFonts w:ascii="휴먼옛체" w:hAnsi="휴먼옛체" w:eastAsia="휴먼옛체" w:hint="eastAsia"/>
          <w:spacing w:val="-9"/>
          <w:w w:val="95"/>
          <w:sz w:val="19"/>
        </w:rPr>
        <w:t>로</w:t>
      </w:r>
      <w:r>
        <w:rPr>
          <w:rFonts w:ascii="휴먼옛체" w:hAnsi="휴먼옛체" w:eastAsia="휴먼옛체" w:hint="eastAsia"/>
          <w:spacing w:val="-41"/>
          <w:w w:val="95"/>
          <w:sz w:val="19"/>
        </w:rPr>
        <w:t> </w:t>
      </w:r>
      <w:r>
        <w:rPr>
          <w:rFonts w:ascii="휴먼옛체" w:hAnsi="휴먼옛체" w:eastAsia="휴먼옛체" w:hint="eastAsia"/>
          <w:spacing w:val="-12"/>
          <w:w w:val="95"/>
          <w:sz w:val="19"/>
        </w:rPr>
        <w:t>신분증</w:t>
      </w:r>
      <w:r>
        <w:rPr>
          <w:rFonts w:ascii="휴먼옛체" w:hAnsi="휴먼옛체" w:eastAsia="휴먼옛체" w:hint="eastAsia"/>
          <w:spacing w:val="-40"/>
          <w:w w:val="95"/>
          <w:sz w:val="19"/>
        </w:rPr>
        <w:t> </w:t>
      </w:r>
      <w:r>
        <w:rPr>
          <w:rFonts w:ascii="휴먼옛체" w:hAnsi="휴먼옛체" w:eastAsia="휴먼옛체" w:hint="eastAsia"/>
          <w:spacing w:val="-14"/>
          <w:w w:val="95"/>
          <w:sz w:val="19"/>
        </w:rPr>
        <w:t>재발급이</w:t>
      </w:r>
      <w:r>
        <w:rPr>
          <w:rFonts w:ascii="휴먼옛체" w:hAnsi="휴먼옛체" w:eastAsia="휴먼옛체" w:hint="eastAsia"/>
          <w:spacing w:val="-41"/>
          <w:w w:val="95"/>
          <w:sz w:val="19"/>
        </w:rPr>
        <w:t> </w:t>
      </w:r>
      <w:r>
        <w:rPr>
          <w:rFonts w:ascii="휴먼옛체" w:hAnsi="휴먼옛체" w:eastAsia="휴먼옛체" w:hint="eastAsia"/>
          <w:spacing w:val="-12"/>
          <w:w w:val="95"/>
          <w:sz w:val="19"/>
        </w:rPr>
        <w:t>어려운</w:t>
      </w:r>
      <w:r>
        <w:rPr>
          <w:rFonts w:ascii="휴먼옛체" w:hAnsi="휴먼옛체" w:eastAsia="휴먼옛체" w:hint="eastAsia"/>
          <w:spacing w:val="-41"/>
          <w:w w:val="95"/>
          <w:sz w:val="19"/>
        </w:rPr>
        <w:t> </w:t>
      </w:r>
      <w:r>
        <w:rPr>
          <w:rFonts w:ascii="휴먼옛체" w:hAnsi="휴먼옛체" w:eastAsia="휴먼옛체" w:hint="eastAsia"/>
          <w:spacing w:val="-9"/>
          <w:w w:val="95"/>
          <w:sz w:val="19"/>
        </w:rPr>
        <w:t>경우</w:t>
      </w:r>
      <w:r>
        <w:rPr>
          <w:rFonts w:ascii="휴먼옛체" w:hAnsi="휴먼옛체" w:eastAsia="휴먼옛체" w:hint="eastAsia"/>
          <w:spacing w:val="-41"/>
          <w:w w:val="95"/>
          <w:sz w:val="19"/>
        </w:rPr>
        <w:t> </w:t>
      </w:r>
      <w:r>
        <w:rPr>
          <w:rFonts w:ascii="휴먼옛체" w:hAnsi="휴먼옛체" w:eastAsia="휴먼옛체" w:hint="eastAsia"/>
          <w:spacing w:val="-14"/>
          <w:w w:val="95"/>
          <w:sz w:val="19"/>
        </w:rPr>
        <w:t>진단서로</w:t>
      </w:r>
      <w:r>
        <w:rPr>
          <w:rFonts w:ascii="휴먼옛체" w:hAnsi="휴먼옛체" w:eastAsia="휴먼옛체" w:hint="eastAsia"/>
          <w:spacing w:val="-40"/>
          <w:w w:val="95"/>
          <w:sz w:val="19"/>
        </w:rPr>
        <w:t> </w:t>
      </w:r>
      <w:r>
        <w:rPr>
          <w:rFonts w:ascii="휴먼옛체" w:hAnsi="휴먼옛체" w:eastAsia="휴먼옛체" w:hint="eastAsia"/>
          <w:spacing w:val="-12"/>
          <w:w w:val="95"/>
          <w:sz w:val="19"/>
        </w:rPr>
        <w:t>신분증</w:t>
      </w:r>
      <w:r>
        <w:rPr>
          <w:rFonts w:ascii="휴먼옛체" w:hAnsi="휴먼옛체" w:eastAsia="휴먼옛체" w:hint="eastAsia"/>
          <w:spacing w:val="-41"/>
          <w:w w:val="95"/>
          <w:sz w:val="19"/>
        </w:rPr>
        <w:t> </w:t>
      </w:r>
      <w:r>
        <w:rPr>
          <w:rFonts w:ascii="휴먼옛체" w:hAnsi="휴먼옛체" w:eastAsia="휴먼옛체" w:hint="eastAsia"/>
          <w:spacing w:val="-9"/>
          <w:w w:val="95"/>
          <w:sz w:val="19"/>
        </w:rPr>
        <w:t>대체</w:t>
      </w:r>
      <w:r>
        <w:rPr>
          <w:rFonts w:ascii="휴먼옛체" w:hAnsi="휴먼옛체" w:eastAsia="휴먼옛체" w:hint="eastAsia"/>
          <w:spacing w:val="-40"/>
          <w:w w:val="95"/>
          <w:sz w:val="19"/>
        </w:rPr>
        <w:t> </w:t>
      </w:r>
      <w:r>
        <w:rPr>
          <w:rFonts w:ascii="휴먼옛체" w:hAnsi="휴먼옛체" w:eastAsia="휴먼옛체" w:hint="eastAsia"/>
          <w:spacing w:val="-9"/>
          <w:w w:val="95"/>
          <w:sz w:val="19"/>
        </w:rPr>
        <w:t>가능</w:t>
      </w:r>
    </w:p>
    <w:p>
      <w:pPr>
        <w:pStyle w:val="BodyText"/>
        <w:spacing w:before="13"/>
        <w:rPr>
          <w:rFonts w:ascii="휴먼옛체"/>
          <w:sz w:val="12"/>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대리인 신청 시</w:t>
      </w:r>
      <w:r>
        <w:rPr>
          <w:rFonts w:ascii="맑은 고딕" w:eastAsia="맑은 고딕" w:hint="eastAsia"/>
          <w:b/>
          <w:spacing w:val="-29"/>
          <w:w w:val="95"/>
          <w:sz w:val="21"/>
        </w:rPr>
        <w:t> </w:t>
      </w:r>
      <w:r>
        <w:rPr>
          <w:rFonts w:ascii="맑은 고딕" w:eastAsia="맑은 고딕" w:hint="eastAsia"/>
          <w:b/>
          <w:w w:val="95"/>
          <w:sz w:val="21"/>
        </w:rPr>
        <w:t>확인사항</w:t>
      </w:r>
    </w:p>
    <w:p>
      <w:pPr>
        <w:pStyle w:val="ListParagraph"/>
        <w:numPr>
          <w:ilvl w:val="0"/>
          <w:numId w:val="58"/>
        </w:numPr>
        <w:tabs>
          <w:tab w:pos="767" w:val="left" w:leader="none"/>
        </w:tabs>
        <w:spacing w:line="192" w:lineRule="auto" w:before="177" w:after="0"/>
        <w:ind w:left="766" w:right="1375" w:hanging="142"/>
        <w:jc w:val="both"/>
        <w:rPr>
          <w:rFonts w:ascii="휴먼모음T" w:hAnsi="휴먼모음T" w:eastAsia="휴먼모음T" w:hint="eastAsia"/>
          <w:sz w:val="19"/>
        </w:rPr>
      </w:pPr>
      <w:r>
        <w:rPr>
          <w:rFonts w:ascii="맑은 고딕" w:hAnsi="맑은 고딕" w:eastAsia="맑은 고딕" w:hint="eastAsia"/>
          <w:b/>
          <w:spacing w:val="-4"/>
          <w:sz w:val="19"/>
        </w:rPr>
        <w:t>(수급희망자와</w:t>
      </w:r>
      <w:r>
        <w:rPr>
          <w:rFonts w:ascii="맑은 고딕" w:hAnsi="맑은 고딕" w:eastAsia="맑은 고딕" w:hint="eastAsia"/>
          <w:b/>
          <w:spacing w:val="3"/>
          <w:sz w:val="19"/>
        </w:rPr>
        <w:t> </w:t>
      </w:r>
      <w:r>
        <w:rPr>
          <w:rFonts w:ascii="맑은 고딕" w:hAnsi="맑은 고딕" w:eastAsia="맑은 고딕" w:hint="eastAsia"/>
          <w:b/>
          <w:spacing w:val="-4"/>
          <w:sz w:val="19"/>
        </w:rPr>
        <w:t>대리인과의</w:t>
      </w:r>
      <w:r>
        <w:rPr>
          <w:rFonts w:ascii="맑은 고딕" w:hAnsi="맑은 고딕" w:eastAsia="맑은 고딕" w:hint="eastAsia"/>
          <w:b/>
          <w:spacing w:val="5"/>
          <w:sz w:val="19"/>
        </w:rPr>
        <w:t> </w:t>
      </w:r>
      <w:r>
        <w:rPr>
          <w:rFonts w:ascii="맑은 고딕" w:hAnsi="맑은 고딕" w:eastAsia="맑은 고딕" w:hint="eastAsia"/>
          <w:b/>
          <w:spacing w:val="-4"/>
          <w:sz w:val="19"/>
        </w:rPr>
        <w:t>관계)</w:t>
      </w:r>
      <w:r>
        <w:rPr>
          <w:rFonts w:ascii="맑은 고딕" w:hAnsi="맑은 고딕" w:eastAsia="맑은 고딕" w:hint="eastAsia"/>
          <w:b/>
          <w:spacing w:val="7"/>
          <w:sz w:val="19"/>
        </w:rPr>
        <w:t> </w:t>
      </w:r>
      <w:r>
        <w:rPr>
          <w:rFonts w:ascii="휴먼모음T" w:hAnsi="휴먼모음T" w:eastAsia="휴먼모음T" w:hint="eastAsia"/>
          <w:spacing w:val="-5"/>
          <w:sz w:val="19"/>
        </w:rPr>
        <w:t>가족관계증명서,</w:t>
      </w:r>
      <w:r>
        <w:rPr>
          <w:rFonts w:ascii="휴먼모음T" w:hAnsi="휴먼모음T" w:eastAsia="휴먼모음T" w:hint="eastAsia"/>
          <w:spacing w:val="-31"/>
          <w:sz w:val="19"/>
        </w:rPr>
        <w:t> </w:t>
      </w:r>
      <w:r>
        <w:rPr>
          <w:rFonts w:ascii="휴먼모음T" w:hAnsi="휴먼모음T" w:eastAsia="휴먼모음T" w:hint="eastAsia"/>
          <w:spacing w:val="-4"/>
          <w:sz w:val="19"/>
        </w:rPr>
        <w:t>제적등본,</w:t>
      </w:r>
      <w:r>
        <w:rPr>
          <w:rFonts w:ascii="휴먼모음T" w:hAnsi="휴먼모음T" w:eastAsia="휴먼모음T" w:hint="eastAsia"/>
          <w:spacing w:val="-31"/>
          <w:sz w:val="19"/>
        </w:rPr>
        <w:t> </w:t>
      </w:r>
      <w:r>
        <w:rPr>
          <w:rFonts w:ascii="휴먼모음T" w:hAnsi="휴먼모음T" w:eastAsia="휴먼모음T" w:hint="eastAsia"/>
          <w:spacing w:val="-5"/>
          <w:sz w:val="19"/>
        </w:rPr>
        <w:t>시설입소확인서</w:t>
      </w:r>
      <w:r>
        <w:rPr>
          <w:rFonts w:ascii="휴먼모음T" w:hAnsi="휴먼모음T" w:eastAsia="휴먼모음T" w:hint="eastAsia"/>
          <w:spacing w:val="-33"/>
          <w:sz w:val="19"/>
        </w:rPr>
        <w:t> </w:t>
      </w:r>
      <w:r>
        <w:rPr>
          <w:rFonts w:ascii="휴먼모음T" w:hAnsi="휴먼모음T" w:eastAsia="휴먼모음T" w:hint="eastAsia"/>
          <w:sz w:val="19"/>
        </w:rPr>
        <w:t>및</w:t>
      </w:r>
      <w:r>
        <w:rPr>
          <w:rFonts w:ascii="휴먼모음T" w:hAnsi="휴먼모음T" w:eastAsia="휴먼모음T" w:hint="eastAsia"/>
          <w:spacing w:val="-33"/>
          <w:sz w:val="19"/>
        </w:rPr>
        <w:t> </w:t>
      </w:r>
      <w:r>
        <w:rPr>
          <w:rFonts w:ascii="휴먼모음T" w:hAnsi="휴먼모음T" w:eastAsia="휴먼모음T" w:hint="eastAsia"/>
          <w:spacing w:val="-5"/>
          <w:sz w:val="19"/>
        </w:rPr>
        <w:t>사회복지시설</w:t>
      </w:r>
      <w:r>
        <w:rPr>
          <w:rFonts w:ascii="휴먼모음T" w:hAnsi="휴먼모음T" w:eastAsia="휴먼모음T" w:hint="eastAsia"/>
          <w:spacing w:val="-35"/>
          <w:sz w:val="19"/>
        </w:rPr>
        <w:t> </w:t>
      </w:r>
      <w:r>
        <w:rPr>
          <w:rFonts w:ascii="휴먼모음T" w:hAnsi="휴먼모음T" w:eastAsia="휴먼모음T" w:hint="eastAsia"/>
          <w:spacing w:val="-5"/>
          <w:sz w:val="19"/>
        </w:rPr>
        <w:t>신고증 </w:t>
      </w:r>
      <w:r>
        <w:rPr>
          <w:rFonts w:ascii="휴먼모음T" w:hAnsi="휴먼모음T" w:eastAsia="휴먼모음T" w:hint="eastAsia"/>
          <w:spacing w:val="-3"/>
          <w:sz w:val="19"/>
        </w:rPr>
        <w:t>등을 통해</w:t>
      </w:r>
      <w:r>
        <w:rPr>
          <w:rFonts w:ascii="휴먼모음T" w:hAnsi="휴먼모음T" w:eastAsia="휴먼모음T" w:hint="eastAsia"/>
          <w:spacing w:val="-32"/>
          <w:sz w:val="19"/>
        </w:rPr>
        <w:t> </w:t>
      </w:r>
      <w:r>
        <w:rPr>
          <w:rFonts w:ascii="휴먼모음T" w:hAnsi="휴먼모음T" w:eastAsia="휴먼모음T" w:hint="eastAsia"/>
          <w:spacing w:val="-5"/>
          <w:sz w:val="19"/>
        </w:rPr>
        <w:t>확인</w:t>
      </w:r>
    </w:p>
    <w:p>
      <w:pPr>
        <w:pStyle w:val="ListParagraph"/>
        <w:numPr>
          <w:ilvl w:val="0"/>
          <w:numId w:val="58"/>
        </w:numPr>
        <w:tabs>
          <w:tab w:pos="766" w:val="left" w:leader="none"/>
        </w:tabs>
        <w:spacing w:line="301" w:lineRule="exact" w:before="17" w:after="0"/>
        <w:ind w:left="765" w:right="0" w:hanging="142"/>
        <w:jc w:val="both"/>
        <w:rPr>
          <w:rFonts w:ascii="휴먼모음T" w:hAnsi="휴먼모음T" w:eastAsia="휴먼모음T" w:hint="eastAsia"/>
          <w:sz w:val="19"/>
        </w:rPr>
      </w:pPr>
      <w:r>
        <w:rPr>
          <w:rFonts w:ascii="맑은 고딕" w:hAnsi="맑은 고딕" w:eastAsia="맑은 고딕" w:hint="eastAsia"/>
          <w:b/>
          <w:spacing w:val="-5"/>
          <w:sz w:val="19"/>
        </w:rPr>
        <w:t>(신청위임</w:t>
      </w:r>
      <w:r>
        <w:rPr>
          <w:rFonts w:ascii="맑은 고딕" w:hAnsi="맑은 고딕" w:eastAsia="맑은 고딕" w:hint="eastAsia"/>
          <w:b/>
          <w:spacing w:val="-4"/>
          <w:sz w:val="19"/>
        </w:rPr>
        <w:t> </w:t>
      </w:r>
      <w:r>
        <w:rPr>
          <w:rFonts w:ascii="맑은 고딕" w:hAnsi="맑은 고딕" w:eastAsia="맑은 고딕" w:hint="eastAsia"/>
          <w:b/>
          <w:spacing w:val="-5"/>
          <w:sz w:val="19"/>
        </w:rPr>
        <w:t>여부</w:t>
      </w:r>
      <w:r>
        <w:rPr>
          <w:rFonts w:ascii="맑은 고딕" w:hAnsi="맑은 고딕" w:eastAsia="맑은 고딕" w:hint="eastAsia"/>
          <w:b/>
          <w:spacing w:val="-3"/>
          <w:sz w:val="19"/>
        </w:rPr>
        <w:t>) </w:t>
      </w:r>
      <w:r>
        <w:rPr>
          <w:rFonts w:ascii="휴먼모음T" w:hAnsi="휴먼모음T" w:eastAsia="휴먼모음T" w:hint="eastAsia"/>
          <w:spacing w:val="-7"/>
          <w:sz w:val="19"/>
        </w:rPr>
        <w:t>수급희망자(본인)에게</w:t>
      </w:r>
      <w:r>
        <w:rPr>
          <w:rFonts w:ascii="휴먼모음T" w:hAnsi="휴먼모음T" w:eastAsia="휴먼모음T" w:hint="eastAsia"/>
          <w:spacing w:val="-40"/>
          <w:sz w:val="19"/>
        </w:rPr>
        <w:t> </w:t>
      </w:r>
      <w:r>
        <w:rPr>
          <w:rFonts w:ascii="휴먼모음T" w:hAnsi="휴먼모음T" w:eastAsia="휴먼모음T" w:hint="eastAsia"/>
          <w:spacing w:val="-6"/>
          <w:sz w:val="19"/>
        </w:rPr>
        <w:t>반드시</w:t>
      </w:r>
      <w:r>
        <w:rPr>
          <w:rFonts w:ascii="휴먼모음T" w:hAnsi="휴먼모음T" w:eastAsia="휴먼모음T" w:hint="eastAsia"/>
          <w:spacing w:val="-40"/>
          <w:sz w:val="19"/>
        </w:rPr>
        <w:t> </w:t>
      </w:r>
      <w:r>
        <w:rPr>
          <w:rFonts w:ascii="휴먼모음T" w:hAnsi="휴먼모음T" w:eastAsia="휴먼모음T" w:hint="eastAsia"/>
          <w:spacing w:val="-6"/>
          <w:sz w:val="19"/>
        </w:rPr>
        <w:t>유선으로</w:t>
      </w:r>
      <w:r>
        <w:rPr>
          <w:rFonts w:ascii="휴먼모음T" w:hAnsi="휴먼모음T" w:eastAsia="휴먼모음T" w:hint="eastAsia"/>
          <w:spacing w:val="-40"/>
          <w:sz w:val="19"/>
        </w:rPr>
        <w:t> </w:t>
      </w:r>
      <w:r>
        <w:rPr>
          <w:rFonts w:ascii="휴먼모음T" w:hAnsi="휴먼모음T" w:eastAsia="휴먼모음T" w:hint="eastAsia"/>
          <w:spacing w:val="-6"/>
          <w:sz w:val="19"/>
        </w:rPr>
        <w:t>확인하여</w:t>
      </w:r>
      <w:r>
        <w:rPr>
          <w:rFonts w:ascii="휴먼모음T" w:hAnsi="휴먼모음T" w:eastAsia="휴먼모음T" w:hint="eastAsia"/>
          <w:spacing w:val="-41"/>
          <w:sz w:val="19"/>
        </w:rPr>
        <w:t> </w:t>
      </w:r>
      <w:r>
        <w:rPr>
          <w:rFonts w:ascii="휴먼모음T" w:hAnsi="휴먼모음T" w:eastAsia="휴먼모음T" w:hint="eastAsia"/>
          <w:spacing w:val="-4"/>
          <w:w w:val="85"/>
          <w:sz w:val="19"/>
        </w:rPr>
        <w:t>「</w:t>
      </w:r>
      <w:r>
        <w:rPr>
          <w:rFonts w:ascii="휴먼모음T" w:hAnsi="휴먼모음T" w:eastAsia="휴먼모음T" w:hint="eastAsia"/>
          <w:spacing w:val="-7"/>
          <w:sz w:val="19"/>
        </w:rPr>
        <w:t>행복e음</w:t>
      </w:r>
      <w:r>
        <w:rPr>
          <w:rFonts w:ascii="휴먼모음T" w:hAnsi="휴먼모음T" w:eastAsia="휴먼모음T" w:hint="eastAsia"/>
          <w:spacing w:val="-19"/>
          <w:sz w:val="19"/>
        </w:rPr>
        <w:t>」 </w:t>
      </w:r>
      <w:r>
        <w:rPr>
          <w:rFonts w:ascii="휴먼모음T" w:hAnsi="휴먼모음T" w:eastAsia="휴먼모음T" w:hint="eastAsia"/>
          <w:spacing w:val="-7"/>
          <w:sz w:val="19"/>
        </w:rPr>
        <w:t>통합상담관리에</w:t>
      </w:r>
      <w:r>
        <w:rPr>
          <w:rFonts w:ascii="휴먼모음T" w:hAnsi="휴먼모음T" w:eastAsia="휴먼모음T" w:hint="eastAsia"/>
          <w:spacing w:val="-41"/>
          <w:sz w:val="19"/>
        </w:rPr>
        <w:t> </w:t>
      </w:r>
      <w:r>
        <w:rPr>
          <w:rFonts w:ascii="휴먼모음T" w:hAnsi="휴먼모음T" w:eastAsia="휴먼모음T" w:hint="eastAsia"/>
          <w:spacing w:val="-5"/>
          <w:sz w:val="19"/>
        </w:rPr>
        <w:t>기록</w:t>
      </w:r>
      <w:r>
        <w:rPr>
          <w:spacing w:val="-5"/>
          <w:sz w:val="19"/>
        </w:rPr>
        <w:t>･</w:t>
      </w:r>
      <w:r>
        <w:rPr>
          <w:rFonts w:ascii="휴먼모음T" w:hAnsi="휴먼모음T" w:eastAsia="휴먼모음T" w:hint="eastAsia"/>
          <w:spacing w:val="-5"/>
          <w:sz w:val="19"/>
        </w:rPr>
        <w:t>관리</w:t>
      </w:r>
    </w:p>
    <w:p>
      <w:pPr>
        <w:spacing w:line="192" w:lineRule="auto" w:before="0"/>
        <w:ind w:left="996" w:right="1366" w:hanging="184"/>
        <w:jc w:val="both"/>
        <w:rPr>
          <w:rFonts w:ascii="휴먼모음T" w:eastAsia="휴먼모음T" w:hint="eastAsia"/>
          <w:sz w:val="19"/>
        </w:rPr>
      </w:pPr>
      <w:r>
        <w:rPr>
          <w:rFonts w:ascii="휴먼모음T" w:eastAsia="휴먼모음T" w:hint="eastAsia"/>
          <w:w w:val="130"/>
          <w:sz w:val="19"/>
        </w:rPr>
        <w:t>-</w:t>
      </w:r>
      <w:r>
        <w:rPr>
          <w:rFonts w:ascii="휴먼모음T" w:eastAsia="휴먼모음T" w:hint="eastAsia"/>
          <w:spacing w:val="-58"/>
          <w:w w:val="130"/>
          <w:sz w:val="19"/>
        </w:rPr>
        <w:t> </w:t>
      </w:r>
      <w:r>
        <w:rPr>
          <w:rFonts w:ascii="휴먼모음T" w:eastAsia="휴먼모음T" w:hint="eastAsia"/>
          <w:spacing w:val="-3"/>
          <w:w w:val="105"/>
          <w:sz w:val="19"/>
        </w:rPr>
        <w:t>신청위임</w:t>
      </w:r>
      <w:r>
        <w:rPr>
          <w:rFonts w:ascii="휴먼모음T" w:eastAsia="휴먼모음T" w:hint="eastAsia"/>
          <w:spacing w:val="-35"/>
          <w:w w:val="105"/>
          <w:sz w:val="19"/>
        </w:rPr>
        <w:t> </w:t>
      </w:r>
      <w:r>
        <w:rPr>
          <w:rFonts w:ascii="휴먼모음T" w:eastAsia="휴먼모음T" w:hint="eastAsia"/>
          <w:spacing w:val="-3"/>
          <w:w w:val="105"/>
          <w:sz w:val="19"/>
        </w:rPr>
        <w:t>여부가</w:t>
      </w:r>
      <w:r>
        <w:rPr>
          <w:rFonts w:ascii="휴먼모음T" w:eastAsia="휴먼모음T" w:hint="eastAsia"/>
          <w:spacing w:val="-35"/>
          <w:w w:val="105"/>
          <w:sz w:val="19"/>
        </w:rPr>
        <w:t> </w:t>
      </w:r>
      <w:r>
        <w:rPr>
          <w:rFonts w:ascii="휴먼모음T" w:eastAsia="휴먼모음T" w:hint="eastAsia"/>
          <w:spacing w:val="-3"/>
          <w:w w:val="105"/>
          <w:sz w:val="19"/>
        </w:rPr>
        <w:t>확인되지</w:t>
      </w:r>
      <w:r>
        <w:rPr>
          <w:rFonts w:ascii="휴먼모음T" w:eastAsia="휴먼모음T" w:hint="eastAsia"/>
          <w:spacing w:val="-35"/>
          <w:w w:val="105"/>
          <w:sz w:val="19"/>
        </w:rPr>
        <w:t> </w:t>
      </w:r>
      <w:r>
        <w:rPr>
          <w:rFonts w:ascii="휴먼모음T" w:eastAsia="휴먼모음T" w:hint="eastAsia"/>
          <w:w w:val="105"/>
          <w:sz w:val="19"/>
        </w:rPr>
        <w:t>않은</w:t>
      </w:r>
      <w:r>
        <w:rPr>
          <w:rFonts w:ascii="휴먼모음T" w:eastAsia="휴먼모음T" w:hint="eastAsia"/>
          <w:spacing w:val="-35"/>
          <w:w w:val="105"/>
          <w:sz w:val="19"/>
        </w:rPr>
        <w:t> </w:t>
      </w:r>
      <w:r>
        <w:rPr>
          <w:rFonts w:ascii="휴먼모음T" w:eastAsia="휴먼모음T" w:hint="eastAsia"/>
          <w:spacing w:val="-3"/>
          <w:w w:val="105"/>
          <w:sz w:val="19"/>
        </w:rPr>
        <w:t>경우에는</w:t>
      </w:r>
      <w:r>
        <w:rPr>
          <w:rFonts w:ascii="휴먼모음T" w:eastAsia="휴먼모음T" w:hint="eastAsia"/>
          <w:spacing w:val="-35"/>
          <w:w w:val="105"/>
          <w:sz w:val="19"/>
        </w:rPr>
        <w:t> </w:t>
      </w:r>
      <w:r>
        <w:rPr>
          <w:rFonts w:ascii="휴먼모음T" w:eastAsia="휴먼모음T" w:hint="eastAsia"/>
          <w:spacing w:val="-3"/>
          <w:w w:val="105"/>
          <w:sz w:val="19"/>
        </w:rPr>
        <w:t>신청</w:t>
      </w:r>
      <w:r>
        <w:rPr>
          <w:spacing w:val="-3"/>
          <w:w w:val="105"/>
          <w:sz w:val="19"/>
        </w:rPr>
        <w:t>･</w:t>
      </w:r>
      <w:r>
        <w:rPr>
          <w:rFonts w:ascii="휴먼모음T" w:eastAsia="휴먼모음T" w:hint="eastAsia"/>
          <w:spacing w:val="-3"/>
          <w:w w:val="105"/>
          <w:sz w:val="19"/>
        </w:rPr>
        <w:t>접수</w:t>
      </w:r>
      <w:r>
        <w:rPr>
          <w:rFonts w:ascii="휴먼모음T" w:eastAsia="휴먼모음T" w:hint="eastAsia"/>
          <w:spacing w:val="-35"/>
          <w:w w:val="105"/>
          <w:sz w:val="19"/>
        </w:rPr>
        <w:t> </w:t>
      </w:r>
      <w:r>
        <w:rPr>
          <w:rFonts w:ascii="휴먼모음T" w:eastAsia="휴먼모음T" w:hint="eastAsia"/>
          <w:w w:val="105"/>
          <w:sz w:val="19"/>
        </w:rPr>
        <w:t>불가</w:t>
      </w:r>
      <w:r>
        <w:rPr>
          <w:rFonts w:ascii="휴먼모음T" w:eastAsia="휴먼모음T" w:hint="eastAsia"/>
          <w:spacing w:val="-35"/>
          <w:w w:val="105"/>
          <w:sz w:val="19"/>
        </w:rPr>
        <w:t> </w:t>
      </w:r>
      <w:r>
        <w:rPr>
          <w:rFonts w:ascii="휴먼모음T" w:eastAsia="휴먼모음T" w:hint="eastAsia"/>
          <w:spacing w:val="-2"/>
          <w:w w:val="105"/>
          <w:sz w:val="19"/>
        </w:rPr>
        <w:t>(단,</w:t>
      </w:r>
      <w:r>
        <w:rPr>
          <w:rFonts w:ascii="휴먼모음T" w:eastAsia="휴먼모음T" w:hint="eastAsia"/>
          <w:spacing w:val="-33"/>
          <w:w w:val="105"/>
          <w:sz w:val="19"/>
        </w:rPr>
        <w:t> </w:t>
      </w:r>
      <w:r>
        <w:rPr>
          <w:rFonts w:ascii="휴먼모음T" w:eastAsia="휴먼모음T" w:hint="eastAsia"/>
          <w:w w:val="105"/>
          <w:sz w:val="19"/>
        </w:rPr>
        <w:t>치매</w:t>
      </w:r>
      <w:r>
        <w:rPr>
          <w:rFonts w:ascii="휴먼모음T" w:eastAsia="휴먼모음T" w:hint="eastAsia"/>
          <w:spacing w:val="-36"/>
          <w:w w:val="105"/>
          <w:sz w:val="19"/>
        </w:rPr>
        <w:t> </w:t>
      </w:r>
      <w:r>
        <w:rPr>
          <w:rFonts w:ascii="휴먼모음T" w:eastAsia="휴먼모음T" w:hint="eastAsia"/>
          <w:spacing w:val="-3"/>
          <w:w w:val="105"/>
          <w:sz w:val="19"/>
        </w:rPr>
        <w:t>등으로</w:t>
      </w:r>
      <w:r>
        <w:rPr>
          <w:rFonts w:ascii="휴먼모음T" w:eastAsia="휴먼모음T" w:hint="eastAsia"/>
          <w:spacing w:val="-35"/>
          <w:w w:val="105"/>
          <w:sz w:val="19"/>
        </w:rPr>
        <w:t> </w:t>
      </w:r>
      <w:r>
        <w:rPr>
          <w:rFonts w:ascii="휴먼모음T" w:eastAsia="휴먼모음T" w:hint="eastAsia"/>
          <w:spacing w:val="-3"/>
          <w:w w:val="105"/>
          <w:sz w:val="19"/>
        </w:rPr>
        <w:t>신청위임</w:t>
      </w:r>
      <w:r>
        <w:rPr>
          <w:rFonts w:ascii="휴먼모음T" w:eastAsia="휴먼모음T" w:hint="eastAsia"/>
          <w:spacing w:val="-35"/>
          <w:w w:val="105"/>
          <w:sz w:val="19"/>
        </w:rPr>
        <w:t> </w:t>
      </w:r>
      <w:r>
        <w:rPr>
          <w:rFonts w:ascii="휴먼모음T" w:eastAsia="휴먼모음T" w:hint="eastAsia"/>
          <w:w w:val="105"/>
          <w:sz w:val="19"/>
        </w:rPr>
        <w:t>여부</w:t>
      </w:r>
      <w:r>
        <w:rPr>
          <w:rFonts w:ascii="휴먼모음T" w:eastAsia="휴먼모음T" w:hint="eastAsia"/>
          <w:spacing w:val="-35"/>
          <w:w w:val="105"/>
          <w:sz w:val="19"/>
        </w:rPr>
        <w:t> </w:t>
      </w:r>
      <w:r>
        <w:rPr>
          <w:rFonts w:ascii="휴먼모음T" w:eastAsia="휴먼모음T" w:hint="eastAsia"/>
          <w:spacing w:val="-4"/>
          <w:w w:val="105"/>
          <w:sz w:val="19"/>
        </w:rPr>
        <w:t>확인이 어려운</w:t>
      </w:r>
      <w:r>
        <w:rPr>
          <w:rFonts w:ascii="휴먼모음T" w:eastAsia="휴먼모음T" w:hint="eastAsia"/>
          <w:spacing w:val="-33"/>
          <w:w w:val="105"/>
          <w:sz w:val="19"/>
        </w:rPr>
        <w:t> </w:t>
      </w:r>
      <w:r>
        <w:rPr>
          <w:rFonts w:ascii="휴먼모음T" w:eastAsia="휴먼모음T" w:hint="eastAsia"/>
          <w:spacing w:val="-3"/>
          <w:w w:val="105"/>
          <w:sz w:val="19"/>
        </w:rPr>
        <w:t>경우</w:t>
      </w:r>
      <w:r>
        <w:rPr>
          <w:rFonts w:ascii="휴먼모음T" w:eastAsia="휴먼모음T" w:hint="eastAsia"/>
          <w:spacing w:val="-32"/>
          <w:w w:val="105"/>
          <w:sz w:val="19"/>
        </w:rPr>
        <w:t> </w:t>
      </w:r>
      <w:r>
        <w:rPr>
          <w:rFonts w:ascii="휴먼모음T" w:eastAsia="휴먼모음T" w:hint="eastAsia"/>
          <w:spacing w:val="-5"/>
          <w:w w:val="105"/>
          <w:sz w:val="19"/>
        </w:rPr>
        <w:t>의사진단을</w:t>
      </w:r>
      <w:r>
        <w:rPr>
          <w:rFonts w:ascii="휴먼모음T" w:eastAsia="휴먼모음T" w:hint="eastAsia"/>
          <w:spacing w:val="-31"/>
          <w:w w:val="105"/>
          <w:sz w:val="19"/>
        </w:rPr>
        <w:t> </w:t>
      </w:r>
      <w:r>
        <w:rPr>
          <w:rFonts w:ascii="휴먼모음T" w:eastAsia="휴먼모음T" w:hint="eastAsia"/>
          <w:spacing w:val="-5"/>
          <w:w w:val="105"/>
          <w:sz w:val="19"/>
        </w:rPr>
        <w:t>받거나,</w:t>
      </w:r>
      <w:r>
        <w:rPr>
          <w:rFonts w:ascii="휴먼모음T" w:eastAsia="휴먼모음T" w:hint="eastAsia"/>
          <w:spacing w:val="-28"/>
          <w:w w:val="105"/>
          <w:sz w:val="19"/>
        </w:rPr>
        <w:t> </w:t>
      </w:r>
      <w:r>
        <w:rPr>
          <w:rFonts w:ascii="휴먼모음T" w:eastAsia="휴먼모음T" w:hint="eastAsia"/>
          <w:spacing w:val="-6"/>
          <w:w w:val="105"/>
          <w:sz w:val="19"/>
        </w:rPr>
        <w:t>보건소(치매안심센터)에</w:t>
      </w:r>
      <w:r>
        <w:rPr>
          <w:rFonts w:ascii="휴먼모음T" w:eastAsia="휴먼모음T" w:hint="eastAsia"/>
          <w:spacing w:val="-31"/>
          <w:w w:val="105"/>
          <w:sz w:val="19"/>
        </w:rPr>
        <w:t> </w:t>
      </w:r>
      <w:r>
        <w:rPr>
          <w:rFonts w:ascii="휴먼모음T" w:eastAsia="휴먼모음T" w:hint="eastAsia"/>
          <w:spacing w:val="-6"/>
          <w:w w:val="105"/>
          <w:sz w:val="19"/>
        </w:rPr>
        <w:t>치매환자로</w:t>
      </w:r>
      <w:r>
        <w:rPr>
          <w:rFonts w:ascii="휴먼모음T" w:eastAsia="휴먼모음T" w:hint="eastAsia"/>
          <w:spacing w:val="-31"/>
          <w:w w:val="105"/>
          <w:sz w:val="19"/>
        </w:rPr>
        <w:t> </w:t>
      </w:r>
      <w:r>
        <w:rPr>
          <w:rFonts w:ascii="휴먼모음T" w:eastAsia="휴먼모음T" w:hint="eastAsia"/>
          <w:spacing w:val="-5"/>
          <w:w w:val="105"/>
          <w:sz w:val="19"/>
        </w:rPr>
        <w:t>등록이</w:t>
      </w:r>
      <w:r>
        <w:rPr>
          <w:rFonts w:ascii="휴먼모음T" w:eastAsia="휴먼모음T" w:hint="eastAsia"/>
          <w:spacing w:val="-31"/>
          <w:w w:val="105"/>
          <w:sz w:val="19"/>
        </w:rPr>
        <w:t> </w:t>
      </w:r>
      <w:r>
        <w:rPr>
          <w:rFonts w:ascii="휴먼모음T" w:eastAsia="휴먼모음T" w:hint="eastAsia"/>
          <w:spacing w:val="-5"/>
          <w:w w:val="105"/>
          <w:sz w:val="19"/>
        </w:rPr>
        <w:t>되어있는</w:t>
      </w:r>
      <w:r>
        <w:rPr>
          <w:rFonts w:ascii="휴먼모음T" w:eastAsia="휴먼모음T" w:hint="eastAsia"/>
          <w:spacing w:val="-32"/>
          <w:w w:val="105"/>
          <w:sz w:val="19"/>
        </w:rPr>
        <w:t> </w:t>
      </w:r>
      <w:r>
        <w:rPr>
          <w:rFonts w:ascii="휴먼모음T" w:eastAsia="휴먼모음T" w:hint="eastAsia"/>
          <w:spacing w:val="-3"/>
          <w:w w:val="105"/>
          <w:sz w:val="19"/>
        </w:rPr>
        <w:t>경우</w:t>
      </w:r>
      <w:r>
        <w:rPr>
          <w:rFonts w:ascii="휴먼모음T" w:eastAsia="휴먼모음T" w:hint="eastAsia"/>
          <w:spacing w:val="-32"/>
          <w:w w:val="105"/>
          <w:sz w:val="19"/>
        </w:rPr>
        <w:t> </w:t>
      </w:r>
      <w:r>
        <w:rPr>
          <w:rFonts w:ascii="휴먼모음T" w:eastAsia="휴먼모음T" w:hint="eastAsia"/>
          <w:spacing w:val="-6"/>
          <w:w w:val="105"/>
          <w:sz w:val="19"/>
        </w:rPr>
        <w:t>등에는 </w:t>
      </w:r>
      <w:r>
        <w:rPr>
          <w:rFonts w:ascii="휴먼모음T" w:eastAsia="휴먼모음T" w:hint="eastAsia"/>
          <w:w w:val="105"/>
          <w:sz w:val="19"/>
        </w:rPr>
        <w:t>관련 서류 징구를 통해</w:t>
      </w:r>
      <w:r>
        <w:rPr>
          <w:rFonts w:ascii="휴먼모음T" w:eastAsia="휴먼모음T" w:hint="eastAsia"/>
          <w:spacing w:val="-62"/>
          <w:w w:val="105"/>
          <w:sz w:val="19"/>
        </w:rPr>
        <w:t> </w:t>
      </w:r>
      <w:r>
        <w:rPr>
          <w:rFonts w:ascii="휴먼모음T" w:eastAsia="휴먼모음T" w:hint="eastAsia"/>
          <w:w w:val="105"/>
          <w:sz w:val="19"/>
        </w:rPr>
        <w:t>확인)</w:t>
      </w:r>
    </w:p>
    <w:p>
      <w:pPr>
        <w:pStyle w:val="ListParagraph"/>
        <w:numPr>
          <w:ilvl w:val="0"/>
          <w:numId w:val="58"/>
        </w:numPr>
        <w:tabs>
          <w:tab w:pos="767" w:val="left" w:leader="none"/>
        </w:tabs>
        <w:spacing w:line="321" w:lineRule="exact" w:before="13" w:after="0"/>
        <w:ind w:left="766" w:right="0" w:hanging="143"/>
        <w:jc w:val="both"/>
        <w:rPr>
          <w:rFonts w:ascii="휴먼모음T" w:hAnsi="휴먼모음T" w:eastAsia="휴먼모음T" w:hint="eastAsia"/>
          <w:sz w:val="19"/>
        </w:rPr>
      </w:pPr>
      <w:r>
        <w:rPr>
          <w:rFonts w:ascii="맑은 고딕" w:hAnsi="맑은 고딕" w:eastAsia="맑은 고딕" w:hint="eastAsia"/>
          <w:b/>
          <w:w w:val="105"/>
          <w:sz w:val="19"/>
        </w:rPr>
        <w:t>(국외체류</w:t>
      </w:r>
      <w:r>
        <w:rPr>
          <w:rFonts w:ascii="맑은 고딕" w:hAnsi="맑은 고딕" w:eastAsia="맑은 고딕" w:hint="eastAsia"/>
          <w:b/>
          <w:spacing w:val="16"/>
          <w:w w:val="105"/>
          <w:sz w:val="19"/>
        </w:rPr>
        <w:t> </w:t>
      </w:r>
      <w:r>
        <w:rPr>
          <w:rFonts w:ascii="맑은 고딕" w:hAnsi="맑은 고딕" w:eastAsia="맑은 고딕" w:hint="eastAsia"/>
          <w:b/>
          <w:w w:val="105"/>
          <w:sz w:val="19"/>
        </w:rPr>
        <w:t>여부)</w:t>
      </w:r>
      <w:r>
        <w:rPr>
          <w:rFonts w:ascii="맑은 고딕" w:hAnsi="맑은 고딕" w:eastAsia="맑은 고딕" w:hint="eastAsia"/>
          <w:b/>
          <w:spacing w:val="15"/>
          <w:w w:val="105"/>
          <w:sz w:val="19"/>
        </w:rPr>
        <w:t> </w:t>
      </w:r>
      <w:r>
        <w:rPr>
          <w:rFonts w:ascii="휴먼모음T" w:hAnsi="휴먼모음T" w:eastAsia="휴먼모음T" w:hint="eastAsia"/>
          <w:w w:val="105"/>
          <w:sz w:val="19"/>
        </w:rPr>
        <w:t>수급희망자(본인)의</w:t>
      </w:r>
      <w:r>
        <w:rPr>
          <w:rFonts w:ascii="휴먼모음T" w:hAnsi="휴먼모음T" w:eastAsia="휴먼모음T" w:hint="eastAsia"/>
          <w:spacing w:val="-23"/>
          <w:w w:val="105"/>
          <w:sz w:val="19"/>
        </w:rPr>
        <w:t> </w:t>
      </w:r>
      <w:r>
        <w:rPr>
          <w:rFonts w:ascii="휴먼모음T" w:hAnsi="휴먼모음T" w:eastAsia="휴먼모음T" w:hint="eastAsia"/>
          <w:w w:val="105"/>
          <w:sz w:val="19"/>
        </w:rPr>
        <w:t>국외체류</w:t>
      </w:r>
      <w:r>
        <w:rPr>
          <w:rFonts w:ascii="휴먼모음T" w:hAnsi="휴먼모음T" w:eastAsia="휴먼모음T" w:hint="eastAsia"/>
          <w:spacing w:val="-23"/>
          <w:w w:val="105"/>
          <w:sz w:val="19"/>
        </w:rPr>
        <w:t> </w:t>
      </w:r>
      <w:r>
        <w:rPr>
          <w:rFonts w:ascii="휴먼모음T" w:hAnsi="휴먼모음T" w:eastAsia="휴먼모음T" w:hint="eastAsia"/>
          <w:w w:val="105"/>
          <w:sz w:val="19"/>
        </w:rPr>
        <w:t>여부는</w:t>
      </w:r>
      <w:r>
        <w:rPr>
          <w:rFonts w:ascii="휴먼모음T" w:hAnsi="휴먼모음T" w:eastAsia="휴먼모음T" w:hint="eastAsia"/>
          <w:spacing w:val="-23"/>
          <w:w w:val="105"/>
          <w:sz w:val="19"/>
        </w:rPr>
        <w:t> </w:t>
      </w:r>
      <w:r>
        <w:rPr>
          <w:rFonts w:ascii="휴먼모음T" w:hAnsi="휴먼모음T" w:eastAsia="휴먼모음T" w:hint="eastAsia"/>
          <w:w w:val="105"/>
          <w:sz w:val="19"/>
        </w:rPr>
        <w:t>출입국사실증명서</w:t>
      </w:r>
      <w:r>
        <w:rPr>
          <w:rFonts w:ascii="휴먼모음T" w:hAnsi="휴먼모음T" w:eastAsia="휴먼모음T" w:hint="eastAsia"/>
          <w:spacing w:val="-23"/>
          <w:w w:val="105"/>
          <w:sz w:val="19"/>
        </w:rPr>
        <w:t> </w:t>
      </w:r>
      <w:r>
        <w:rPr>
          <w:rFonts w:ascii="휴먼모음T" w:hAnsi="휴먼모음T" w:eastAsia="휴먼모음T" w:hint="eastAsia"/>
          <w:w w:val="105"/>
          <w:sz w:val="19"/>
        </w:rPr>
        <w:t>열람</w:t>
      </w:r>
      <w:r>
        <w:rPr>
          <w:rFonts w:ascii="휴먼모음T" w:hAnsi="휴먼모음T" w:eastAsia="휴먼모음T" w:hint="eastAsia"/>
          <w:spacing w:val="-23"/>
          <w:w w:val="105"/>
          <w:sz w:val="19"/>
        </w:rPr>
        <w:t> </w:t>
      </w:r>
      <w:r>
        <w:rPr>
          <w:rFonts w:ascii="휴먼모음T" w:hAnsi="휴먼모음T" w:eastAsia="휴먼모음T" w:hint="eastAsia"/>
          <w:w w:val="105"/>
          <w:sz w:val="19"/>
        </w:rPr>
        <w:t>등을</w:t>
      </w:r>
      <w:r>
        <w:rPr>
          <w:rFonts w:ascii="휴먼모음T" w:hAnsi="휴먼모음T" w:eastAsia="휴먼모음T" w:hint="eastAsia"/>
          <w:spacing w:val="-24"/>
          <w:w w:val="105"/>
          <w:sz w:val="19"/>
        </w:rPr>
        <w:t> </w:t>
      </w:r>
      <w:r>
        <w:rPr>
          <w:rFonts w:ascii="휴먼모음T" w:hAnsi="휴먼모음T" w:eastAsia="휴먼모음T" w:hint="eastAsia"/>
          <w:w w:val="105"/>
          <w:sz w:val="19"/>
        </w:rPr>
        <w:t>통해</w:t>
      </w:r>
      <w:r>
        <w:rPr>
          <w:rFonts w:ascii="휴먼모음T" w:hAnsi="휴먼모음T" w:eastAsia="휴먼모음T" w:hint="eastAsia"/>
          <w:spacing w:val="-23"/>
          <w:w w:val="105"/>
          <w:sz w:val="19"/>
        </w:rPr>
        <w:t> </w:t>
      </w:r>
      <w:r>
        <w:rPr>
          <w:rFonts w:ascii="휴먼모음T" w:hAnsi="휴먼모음T" w:eastAsia="휴먼모음T" w:hint="eastAsia"/>
          <w:w w:val="105"/>
          <w:sz w:val="19"/>
        </w:rPr>
        <w:t>확인</w:t>
      </w:r>
    </w:p>
    <w:p>
      <w:pPr>
        <w:spacing w:line="248" w:lineRule="exact" w:before="0"/>
        <w:ind w:left="789" w:right="0" w:firstLine="0"/>
        <w:jc w:val="both"/>
        <w:rPr>
          <w:rFonts w:ascii="휴먼모음T" w:hAnsi="휴먼모음T" w:eastAsia="휴먼모음T" w:hint="eastAsia"/>
          <w:sz w:val="17"/>
        </w:rPr>
      </w:pPr>
      <w:r>
        <w:rPr>
          <w:rFonts w:ascii="휴먼모음T" w:hAnsi="휴먼모음T" w:eastAsia="휴먼모음T" w:hint="eastAsia"/>
          <w:w w:val="105"/>
          <w:sz w:val="17"/>
        </w:rPr>
        <w:t>※ 장기입원, 출타, 해외여행 등을 이유로 수급희망자의 동의없이 대리신청하는 사례가 발생하지 않도록 각별히 유의</w:t>
      </w:r>
    </w:p>
    <w:p>
      <w:pPr>
        <w:pStyle w:val="BodyText"/>
        <w:rPr>
          <w:rFonts w:ascii="휴먼모음T"/>
          <w:sz w:val="20"/>
        </w:rPr>
      </w:pPr>
    </w:p>
    <w:p>
      <w:pPr>
        <w:pStyle w:val="BodyText"/>
        <w:spacing w:before="14"/>
        <w:rPr>
          <w:rFonts w:ascii="휴먼모음T"/>
          <w:sz w:val="20"/>
        </w:rPr>
      </w:pPr>
    </w:p>
    <w:p>
      <w:pPr>
        <w:pStyle w:val="Heading7"/>
        <w:spacing w:before="48"/>
      </w:pPr>
      <w:r>
        <w:rPr/>
        <w:t>나. 사회보장급여 신청(변경)서(서식1호)</w:t>
      </w:r>
    </w:p>
    <w:p>
      <w:pPr>
        <w:pStyle w:val="BodyText"/>
        <w:spacing w:line="218" w:lineRule="auto" w:before="121"/>
        <w:ind w:left="1025" w:right="1198"/>
      </w:pPr>
      <w:r>
        <w:rPr>
          <w:spacing w:val="-7"/>
        </w:rPr>
        <w:t>ʻ개인정보 </w:t>
      </w:r>
      <w:r>
        <w:rPr>
          <w:spacing w:val="-5"/>
        </w:rPr>
        <w:t>수집 </w:t>
      </w:r>
      <w:r>
        <w:rPr/>
        <w:t>및 </w:t>
      </w:r>
      <w:r>
        <w:rPr>
          <w:spacing w:val="-5"/>
        </w:rPr>
        <w:t>활용 </w:t>
      </w:r>
      <w:r>
        <w:rPr>
          <w:spacing w:val="-6"/>
        </w:rPr>
        <w:t>동의ʼ, </w:t>
      </w:r>
      <w:r>
        <w:rPr>
          <w:spacing w:val="-7"/>
        </w:rPr>
        <w:t>‘유의사항’, ‘안내사항’을 </w:t>
      </w:r>
      <w:r>
        <w:rPr>
          <w:spacing w:val="-8"/>
        </w:rPr>
        <w:t>설명하고 </w:t>
      </w:r>
      <w:r>
        <w:rPr>
          <w:spacing w:val="-5"/>
        </w:rPr>
        <w:t>동의 </w:t>
      </w:r>
      <w:r>
        <w:rPr>
          <w:spacing w:val="-7"/>
        </w:rPr>
        <w:t>서명을 </w:t>
      </w:r>
      <w:r>
        <w:rPr>
          <w:spacing w:val="-3"/>
        </w:rPr>
        <w:t>받은 </w:t>
      </w:r>
      <w:r>
        <w:rPr/>
        <w:t>후 </w:t>
      </w:r>
      <w:r>
        <w:rPr>
          <w:spacing w:val="-4"/>
        </w:rPr>
        <w:t>｢행복e음｣으로 가족관계 </w:t>
      </w:r>
      <w:r>
        <w:rPr>
          <w:spacing w:val="-3"/>
        </w:rPr>
        <w:t>등을 </w:t>
      </w:r>
      <w:r>
        <w:rPr>
          <w:spacing w:val="-4"/>
        </w:rPr>
        <w:t>조회하여 </w:t>
      </w:r>
      <w:r>
        <w:rPr>
          <w:spacing w:val="-5"/>
        </w:rPr>
        <w:t>반영</w:t>
      </w:r>
    </w:p>
    <w:p>
      <w:pPr>
        <w:pStyle w:val="BodyText"/>
        <w:spacing w:line="218" w:lineRule="auto" w:before="98"/>
        <w:ind w:left="1009" w:right="1198" w:hanging="1"/>
      </w:pPr>
      <w:r>
        <w:rPr/>
        <w:t>작성 편의를 돕기 위해 상담에서 파악된 정보를 입력한 서류를 출력하여 제공하고 추가로 필요한 항목은 기재 후 서명하여 제출하도록 함</w:t>
      </w:r>
    </w:p>
    <w:p>
      <w:pPr>
        <w:pStyle w:val="BodyText"/>
        <w:spacing w:before="14"/>
        <w:rPr>
          <w:sz w:val="26"/>
        </w:rPr>
      </w:pPr>
    </w:p>
    <w:p>
      <w:pPr>
        <w:pStyle w:val="ListParagraph"/>
        <w:numPr>
          <w:ilvl w:val="0"/>
          <w:numId w:val="51"/>
        </w:numPr>
        <w:tabs>
          <w:tab w:pos="684" w:val="left" w:leader="none"/>
        </w:tabs>
        <w:spacing w:line="230" w:lineRule="auto" w:before="72" w:after="0"/>
        <w:ind w:left="683" w:right="1216" w:hanging="216"/>
        <w:jc w:val="left"/>
        <w:rPr>
          <w:rFonts w:ascii="휴먼옛체" w:eastAsia="휴먼옛체" w:hint="eastAsia"/>
          <w:sz w:val="17"/>
        </w:rPr>
      </w:pPr>
      <w:r>
        <w:rPr>
          <w:rFonts w:ascii="휴먼옛체" w:eastAsia="휴먼옛체" w:hint="eastAsia"/>
          <w:spacing w:val="-5"/>
          <w:w w:val="95"/>
          <w:sz w:val="17"/>
        </w:rPr>
        <w:t>제출하는 신분증은 주민등록증, </w:t>
      </w:r>
      <w:r>
        <w:rPr>
          <w:rFonts w:ascii="휴먼옛체" w:eastAsia="휴먼옛체" w:hint="eastAsia"/>
          <w:spacing w:val="-6"/>
          <w:w w:val="95"/>
          <w:sz w:val="17"/>
        </w:rPr>
        <w:t>자동차운전면허증, </w:t>
      </w:r>
      <w:r>
        <w:rPr>
          <w:rFonts w:ascii="휴먼옛체" w:eastAsia="휴먼옛체" w:hint="eastAsia"/>
          <w:spacing w:val="-4"/>
          <w:w w:val="95"/>
          <w:sz w:val="17"/>
        </w:rPr>
        <w:t>여권, </w:t>
      </w:r>
      <w:r>
        <w:rPr>
          <w:rFonts w:ascii="휴먼옛체" w:eastAsia="휴먼옛체" w:hint="eastAsia"/>
          <w:spacing w:val="-6"/>
          <w:w w:val="95"/>
          <w:sz w:val="17"/>
        </w:rPr>
        <w:t>장애인등록증(주민등록번호 </w:t>
      </w:r>
      <w:r>
        <w:rPr>
          <w:rFonts w:ascii="휴먼옛체" w:eastAsia="휴먼옛체" w:hint="eastAsia"/>
          <w:w w:val="95"/>
          <w:sz w:val="17"/>
        </w:rPr>
        <w:t>및 </w:t>
      </w:r>
      <w:r>
        <w:rPr>
          <w:rFonts w:ascii="휴먼옛체" w:eastAsia="휴먼옛체" w:hint="eastAsia"/>
          <w:spacing w:val="-4"/>
          <w:w w:val="95"/>
          <w:sz w:val="17"/>
        </w:rPr>
        <w:t>주소가 </w:t>
      </w:r>
      <w:r>
        <w:rPr>
          <w:rFonts w:ascii="휴먼옛체" w:eastAsia="휴먼옛체" w:hint="eastAsia"/>
          <w:spacing w:val="-5"/>
          <w:w w:val="95"/>
          <w:sz w:val="17"/>
        </w:rPr>
        <w:t>기재되어</w:t>
      </w:r>
      <w:r>
        <w:rPr>
          <w:rFonts w:ascii="휴먼옛체" w:eastAsia="휴먼옛체" w:hint="eastAsia"/>
          <w:spacing w:val="-27"/>
          <w:w w:val="95"/>
          <w:sz w:val="17"/>
        </w:rPr>
        <w:t> </w:t>
      </w:r>
      <w:r>
        <w:rPr>
          <w:rFonts w:ascii="휴먼옛체" w:eastAsia="휴먼옛체" w:hint="eastAsia"/>
          <w:spacing w:val="-6"/>
          <w:w w:val="95"/>
          <w:sz w:val="17"/>
        </w:rPr>
        <w:t>있지 </w:t>
      </w:r>
      <w:r>
        <w:rPr>
          <w:rFonts w:ascii="휴먼옛체" w:eastAsia="휴먼옛체" w:hint="eastAsia"/>
          <w:spacing w:val="-3"/>
          <w:sz w:val="17"/>
        </w:rPr>
        <w:t>아니한 </w:t>
      </w:r>
      <w:r>
        <w:rPr>
          <w:rFonts w:ascii="휴먼옛체" w:eastAsia="휴먼옛체" w:hint="eastAsia"/>
          <w:spacing w:val="-4"/>
          <w:sz w:val="17"/>
        </w:rPr>
        <w:t>장애인등록증은 </w:t>
      </w:r>
      <w:r>
        <w:rPr>
          <w:rFonts w:ascii="휴먼옛체" w:eastAsia="휴먼옛체" w:hint="eastAsia"/>
          <w:spacing w:val="-3"/>
          <w:sz w:val="17"/>
        </w:rPr>
        <w:t>제외) </w:t>
      </w:r>
      <w:r>
        <w:rPr>
          <w:rFonts w:ascii="휴먼옛체" w:eastAsia="휴먼옛체" w:hint="eastAsia"/>
          <w:sz w:val="17"/>
        </w:rPr>
        <w:t>중 </w:t>
      </w:r>
      <w:r>
        <w:rPr>
          <w:rFonts w:ascii="휴먼옛체" w:eastAsia="휴먼옛체" w:hint="eastAsia"/>
          <w:spacing w:val="-3"/>
          <w:sz w:val="17"/>
        </w:rPr>
        <w:t>하나를 </w:t>
      </w:r>
      <w:r>
        <w:rPr>
          <w:rFonts w:ascii="휴먼옛체" w:eastAsia="휴먼옛체" w:hint="eastAsia"/>
          <w:spacing w:val="-4"/>
          <w:sz w:val="17"/>
        </w:rPr>
        <w:t>선택하여 제시하여야</w:t>
      </w:r>
      <w:r>
        <w:rPr>
          <w:rFonts w:ascii="휴먼옛체" w:eastAsia="휴먼옛체" w:hint="eastAsia"/>
          <w:spacing w:val="51"/>
          <w:sz w:val="17"/>
        </w:rPr>
        <w:t> </w:t>
      </w:r>
      <w:r>
        <w:rPr>
          <w:rFonts w:ascii="휴먼옛체" w:eastAsia="휴먼옛체" w:hint="eastAsia"/>
          <w:sz w:val="17"/>
        </w:rPr>
        <w:t>함</w:t>
      </w:r>
    </w:p>
    <w:p>
      <w:pPr>
        <w:pStyle w:val="BodyText"/>
        <w:rPr>
          <w:rFonts w:ascii="휴먼옛체"/>
          <w:sz w:val="20"/>
        </w:rPr>
      </w:pPr>
    </w:p>
    <w:p>
      <w:pPr>
        <w:pStyle w:val="BodyText"/>
        <w:spacing w:before="9"/>
        <w:rPr>
          <w:rFonts w:ascii="휴먼옛체"/>
          <w:sz w:val="18"/>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23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21408" coordorigin="1,170" coordsize="11112,14910">
            <v:shape style="position:absolute;left:0;top:170;width:11112;height:14910" type="#_x0000_t75" stroked="false">
              <v:imagedata r:id="rId141" o:title=""/>
            </v:shape>
            <v:shape style="position:absolute;left:1927;top:2724;width:114;height:106" type="#_x0000_t75" stroked="false">
              <v:imagedata r:id="rId23" o:title=""/>
            </v:shape>
            <v:shape style="position:absolute;left:1927;top:3560;width:114;height:106" type="#_x0000_t75" stroked="false">
              <v:imagedata r:id="rId23" o:title=""/>
            </v:shape>
            <v:shape style="position:absolute;left:1927;top:4995;width:114;height:106" type="#_x0000_t75" stroked="false">
              <v:imagedata r:id="rId23" o:title=""/>
            </v:shape>
            <v:shape style="position:absolute;left:1927;top:7420;width:114;height:106" type="#_x0000_t75" stroked="false">
              <v:imagedata r:id="rId23" o:title=""/>
            </v:shape>
            <v:shape style="position:absolute;left:1927;top:8255;width:114;height:106" type="#_x0000_t75" stroked="false">
              <v:imagedata r:id="rId23" o:title=""/>
            </v:shape>
            <v:shape style="position:absolute;left:1927;top:11294;width:114;height:106" type="#_x0000_t75" stroked="false">
              <v:imagedata r:id="rId23" o:title=""/>
            </v:shape>
            <w10:wrap type="none"/>
          </v:group>
        </w:pict>
      </w:r>
    </w:p>
    <w:p>
      <w:pPr>
        <w:pStyle w:val="BodyText"/>
        <w:rPr>
          <w:rFonts w:ascii="Tahoma"/>
          <w:sz w:val="20"/>
        </w:rPr>
      </w:pPr>
    </w:p>
    <w:p>
      <w:pPr>
        <w:pStyle w:val="Heading7"/>
        <w:spacing w:before="128"/>
      </w:pPr>
      <w:r>
        <w:rPr/>
        <w:t>다. 소득</w:t>
      </w:r>
      <w:r>
        <w:rPr>
          <w:rFonts w:ascii="함초롬바탕" w:eastAsia="함초롬바탕" w:hint="eastAsia"/>
        </w:rPr>
        <w:t>･</w:t>
      </w:r>
      <w:r>
        <w:rPr/>
        <w:t>재산 신고서(서식2호)</w:t>
      </w:r>
    </w:p>
    <w:p>
      <w:pPr>
        <w:pStyle w:val="BodyText"/>
        <w:spacing w:line="218" w:lineRule="auto" w:before="105"/>
        <w:ind w:left="1010" w:right="1138" w:hanging="1"/>
      </w:pPr>
      <w:r>
        <w:rPr>
          <w:spacing w:val="-7"/>
        </w:rPr>
        <w:t>수급(희망)자와 </w:t>
      </w:r>
      <w:r>
        <w:rPr/>
        <w:t>그 </w:t>
      </w:r>
      <w:r>
        <w:rPr>
          <w:spacing w:val="-7"/>
        </w:rPr>
        <w:t>배우자(사실혼 </w:t>
      </w:r>
      <w:r>
        <w:rPr>
          <w:spacing w:val="-6"/>
        </w:rPr>
        <w:t>포함)의 </w:t>
      </w:r>
      <w:r>
        <w:rPr>
          <w:spacing w:val="-7"/>
        </w:rPr>
        <w:t>소득･재산･부채 </w:t>
      </w:r>
      <w:r>
        <w:rPr>
          <w:spacing w:val="-4"/>
        </w:rPr>
        <w:t>항목 </w:t>
      </w:r>
      <w:r>
        <w:rPr>
          <w:spacing w:val="-5"/>
        </w:rPr>
        <w:t>등을 </w:t>
      </w:r>
      <w:r>
        <w:rPr>
          <w:spacing w:val="-7"/>
        </w:rPr>
        <w:t>작성하여 </w:t>
      </w:r>
      <w:r>
        <w:rPr>
          <w:spacing w:val="-6"/>
        </w:rPr>
        <w:t>제출하도록 </w:t>
      </w:r>
      <w:r>
        <w:rPr/>
        <w:t>함</w:t>
      </w:r>
    </w:p>
    <w:p>
      <w:pPr>
        <w:pStyle w:val="BodyText"/>
        <w:spacing w:line="218" w:lineRule="auto" w:before="99"/>
        <w:ind w:left="1016" w:right="1138"/>
      </w:pPr>
      <w:r>
        <w:rPr>
          <w:spacing w:val="-6"/>
        </w:rPr>
        <w:t>소득, </w:t>
      </w:r>
      <w:r>
        <w:rPr>
          <w:spacing w:val="-9"/>
        </w:rPr>
        <w:t>재산</w:t>
      </w:r>
      <w:r>
        <w:rPr>
          <w:spacing w:val="-7"/>
        </w:rPr>
        <w:t>, 부채 </w:t>
      </w:r>
      <w:r>
        <w:rPr>
          <w:spacing w:val="-6"/>
        </w:rPr>
        <w:t>사항 </w:t>
      </w:r>
      <w:r>
        <w:rPr/>
        <w:t>중</w:t>
      </w:r>
      <w:r>
        <w:rPr>
          <w:spacing w:val="-10"/>
        </w:rPr>
        <w:t> 음영부분은</w:t>
      </w:r>
      <w:r>
        <w:rPr>
          <w:spacing w:val="-8"/>
        </w:rPr>
        <w:t> 「</w:t>
      </w:r>
      <w:r>
        <w:rPr>
          <w:spacing w:val="-11"/>
        </w:rPr>
        <w:t>행복e음</w:t>
      </w:r>
      <w:r>
        <w:rPr>
          <w:spacing w:val="-4"/>
        </w:rPr>
        <w:t>」</w:t>
      </w:r>
      <w:r>
        <w:rPr/>
        <w:t>을 </w:t>
      </w:r>
      <w:r>
        <w:rPr>
          <w:spacing w:val="-7"/>
        </w:rPr>
        <w:t>통한 조회 </w:t>
      </w:r>
      <w:r>
        <w:rPr>
          <w:spacing w:val="-8"/>
        </w:rPr>
        <w:t>결과가 </w:t>
      </w:r>
      <w:r>
        <w:rPr>
          <w:spacing w:val="-9"/>
        </w:rPr>
        <w:t>적용될 </w:t>
      </w:r>
      <w:r>
        <w:rPr/>
        <w:t>수 </w:t>
      </w:r>
      <w:r>
        <w:rPr>
          <w:spacing w:val="-4"/>
        </w:rPr>
        <w:t>있음을 </w:t>
      </w:r>
      <w:r>
        <w:rPr>
          <w:spacing w:val="-5"/>
        </w:rPr>
        <w:t>안내</w:t>
      </w:r>
    </w:p>
    <w:p>
      <w:pPr>
        <w:pStyle w:val="Heading7"/>
        <w:spacing w:before="153"/>
      </w:pPr>
      <w:r>
        <w:rPr/>
        <w:t>라. 금융정보 등(금융</w:t>
      </w:r>
      <w:r>
        <w:rPr>
          <w:rFonts w:ascii="함초롬바탕" w:eastAsia="함초롬바탕" w:hint="eastAsia"/>
        </w:rPr>
        <w:t>･</w:t>
      </w:r>
      <w:r>
        <w:rPr/>
        <w:t>신용</w:t>
      </w:r>
      <w:r>
        <w:rPr>
          <w:rFonts w:ascii="함초롬바탕" w:eastAsia="함초롬바탕" w:hint="eastAsia"/>
        </w:rPr>
        <w:t>･</w:t>
      </w:r>
      <w:r>
        <w:rPr/>
        <w:t>보험정보) 제공 동의서(서식3호)</w:t>
      </w:r>
    </w:p>
    <w:p>
      <w:pPr>
        <w:pStyle w:val="BodyText"/>
        <w:spacing w:line="218" w:lineRule="auto" w:before="105"/>
        <w:ind w:left="1009" w:right="1192"/>
      </w:pPr>
      <w:r>
        <w:rPr>
          <w:spacing w:val="-7"/>
        </w:rPr>
        <w:t>수급(희망)자과 </w:t>
      </w:r>
      <w:r>
        <w:rPr/>
        <w:t>그 </w:t>
      </w:r>
      <w:r>
        <w:rPr>
          <w:spacing w:val="-7"/>
        </w:rPr>
        <w:t>배우자(사실혼 </w:t>
      </w:r>
      <w:r>
        <w:rPr>
          <w:spacing w:val="-6"/>
        </w:rPr>
        <w:t>포함)의 </w:t>
      </w:r>
      <w:r>
        <w:rPr>
          <w:spacing w:val="-7"/>
        </w:rPr>
        <w:t>인적사항, </w:t>
      </w:r>
      <w:r>
        <w:rPr>
          <w:spacing w:val="-8"/>
        </w:rPr>
        <w:t>자필서명(한글정자), </w:t>
      </w:r>
      <w:r>
        <w:rPr>
          <w:spacing w:val="-5"/>
        </w:rPr>
        <w:t>무인 </w:t>
      </w:r>
      <w:r>
        <w:rPr>
          <w:spacing w:val="-4"/>
        </w:rPr>
        <w:t>(지장) </w:t>
      </w:r>
      <w:r>
        <w:rPr>
          <w:spacing w:val="-3"/>
        </w:rPr>
        <w:t>또는 </w:t>
      </w:r>
      <w:r>
        <w:rPr>
          <w:spacing w:val="-4"/>
        </w:rPr>
        <w:t>인감을 날인하여 </w:t>
      </w:r>
      <w:r>
        <w:rPr>
          <w:spacing w:val="-5"/>
        </w:rPr>
        <w:t>제출하도록 </w:t>
      </w:r>
      <w:r>
        <w:rPr/>
        <w:t>함</w:t>
      </w:r>
    </w:p>
    <w:p>
      <w:pPr>
        <w:pStyle w:val="ListParagraph"/>
        <w:numPr>
          <w:ilvl w:val="0"/>
          <w:numId w:val="59"/>
        </w:numPr>
        <w:tabs>
          <w:tab w:pos="1136" w:val="left" w:leader="none"/>
        </w:tabs>
        <w:spacing w:line="218" w:lineRule="auto" w:before="59" w:after="0"/>
        <w:ind w:left="1142" w:right="1220" w:hanging="135"/>
        <w:jc w:val="left"/>
        <w:rPr>
          <w:sz w:val="23"/>
        </w:rPr>
      </w:pPr>
      <w:r>
        <w:rPr>
          <w:spacing w:val="-8"/>
          <w:w w:val="95"/>
          <w:sz w:val="23"/>
        </w:rPr>
        <w:t>인감 날인 </w:t>
      </w:r>
      <w:r>
        <w:rPr>
          <w:spacing w:val="-10"/>
          <w:w w:val="95"/>
          <w:sz w:val="23"/>
        </w:rPr>
        <w:t>시에는 </w:t>
      </w:r>
      <w:r>
        <w:rPr>
          <w:spacing w:val="-13"/>
          <w:w w:val="95"/>
          <w:sz w:val="23"/>
        </w:rPr>
        <w:t>인감증명서를 </w:t>
      </w:r>
      <w:r>
        <w:rPr>
          <w:spacing w:val="-11"/>
          <w:w w:val="95"/>
          <w:sz w:val="23"/>
        </w:rPr>
        <w:t>제출해야 </w:t>
      </w:r>
      <w:r>
        <w:rPr>
          <w:spacing w:val="-10"/>
          <w:w w:val="95"/>
          <w:sz w:val="23"/>
        </w:rPr>
        <w:t>하므로 가급적 </w:t>
      </w:r>
      <w:r>
        <w:rPr>
          <w:spacing w:val="-8"/>
          <w:w w:val="95"/>
          <w:sz w:val="23"/>
        </w:rPr>
        <w:t>본인 </w:t>
      </w:r>
      <w:r>
        <w:rPr>
          <w:spacing w:val="-15"/>
          <w:w w:val="95"/>
          <w:sz w:val="23"/>
        </w:rPr>
        <w:t>자필서명(한글정자) </w:t>
      </w:r>
      <w:r>
        <w:rPr>
          <w:spacing w:val="-6"/>
          <w:sz w:val="23"/>
        </w:rPr>
        <w:t>또는 </w:t>
      </w:r>
      <w:r>
        <w:rPr>
          <w:spacing w:val="-9"/>
          <w:sz w:val="23"/>
        </w:rPr>
        <w:t>무인(지장)을 </w:t>
      </w:r>
      <w:r>
        <w:rPr>
          <w:spacing w:val="-8"/>
          <w:sz w:val="23"/>
        </w:rPr>
        <w:t>찍도록</w:t>
      </w:r>
      <w:r>
        <w:rPr>
          <w:spacing w:val="-41"/>
          <w:sz w:val="23"/>
        </w:rPr>
        <w:t> </w:t>
      </w:r>
      <w:r>
        <w:rPr>
          <w:spacing w:val="-6"/>
          <w:sz w:val="23"/>
        </w:rPr>
        <w:t>안내</w:t>
      </w:r>
    </w:p>
    <w:p>
      <w:pPr>
        <w:pStyle w:val="ListParagraph"/>
        <w:numPr>
          <w:ilvl w:val="0"/>
          <w:numId w:val="59"/>
        </w:numPr>
        <w:tabs>
          <w:tab w:pos="1138" w:val="left" w:leader="none"/>
        </w:tabs>
        <w:spacing w:line="218" w:lineRule="auto" w:before="58" w:after="0"/>
        <w:ind w:left="1141" w:right="1207" w:hanging="135"/>
        <w:jc w:val="left"/>
        <w:rPr>
          <w:sz w:val="23"/>
        </w:rPr>
      </w:pPr>
      <w:r>
        <w:rPr>
          <w:spacing w:val="-10"/>
          <w:w w:val="95"/>
          <w:sz w:val="23"/>
        </w:rPr>
        <w:t>대리인 </w:t>
      </w:r>
      <w:r>
        <w:rPr>
          <w:spacing w:val="-7"/>
          <w:w w:val="95"/>
          <w:sz w:val="23"/>
        </w:rPr>
        <w:t>신청 </w:t>
      </w:r>
      <w:r>
        <w:rPr>
          <w:spacing w:val="-9"/>
          <w:w w:val="95"/>
          <w:sz w:val="23"/>
        </w:rPr>
        <w:t>시에도 </w:t>
      </w:r>
      <w:r>
        <w:rPr>
          <w:spacing w:val="-11"/>
          <w:w w:val="95"/>
          <w:sz w:val="23"/>
        </w:rPr>
        <w:t>수급희망자와 </w:t>
      </w:r>
      <w:r>
        <w:rPr>
          <w:w w:val="95"/>
          <w:sz w:val="23"/>
        </w:rPr>
        <w:t>그 </w:t>
      </w:r>
      <w:r>
        <w:rPr>
          <w:spacing w:val="-10"/>
          <w:w w:val="95"/>
          <w:sz w:val="23"/>
        </w:rPr>
        <w:t>배우자의 </w:t>
      </w:r>
      <w:r>
        <w:rPr>
          <w:spacing w:val="-11"/>
          <w:w w:val="95"/>
          <w:sz w:val="23"/>
        </w:rPr>
        <w:t>자필서명(한글정자), </w:t>
      </w:r>
      <w:r>
        <w:rPr>
          <w:spacing w:val="-10"/>
          <w:w w:val="95"/>
          <w:sz w:val="23"/>
        </w:rPr>
        <w:t>무인(지장)이 </w:t>
      </w:r>
      <w:r>
        <w:rPr>
          <w:spacing w:val="-12"/>
          <w:sz w:val="23"/>
        </w:rPr>
        <w:t>원칙</w:t>
      </w:r>
    </w:p>
    <w:p>
      <w:pPr>
        <w:pStyle w:val="BodyText"/>
        <w:spacing w:line="218" w:lineRule="auto" w:before="98"/>
        <w:ind w:left="1007" w:right="1198" w:firstLine="2"/>
      </w:pPr>
      <w:r>
        <w:rPr>
          <w:spacing w:val="-8"/>
        </w:rPr>
        <w:t>(원칙) </w:t>
      </w:r>
      <w:r>
        <w:rPr>
          <w:spacing w:val="-10"/>
        </w:rPr>
        <w:t>부부가구의 </w:t>
      </w:r>
      <w:r>
        <w:rPr>
          <w:spacing w:val="-6"/>
        </w:rPr>
        <w:t>경우 </w:t>
      </w:r>
      <w:r>
        <w:rPr/>
        <w:t>한 </w:t>
      </w:r>
      <w:r>
        <w:rPr>
          <w:spacing w:val="-7"/>
        </w:rPr>
        <w:t>명(만 65세 </w:t>
      </w:r>
      <w:r>
        <w:rPr>
          <w:spacing w:val="-6"/>
        </w:rPr>
        <w:t>미만 </w:t>
      </w:r>
      <w:r>
        <w:rPr>
          <w:spacing w:val="-8"/>
        </w:rPr>
        <w:t>배우자 </w:t>
      </w:r>
      <w:r>
        <w:rPr>
          <w:spacing w:val="-9"/>
        </w:rPr>
        <w:t>포함)이라도 제출하지 </w:t>
      </w:r>
      <w:r>
        <w:rPr>
          <w:spacing w:val="-6"/>
        </w:rPr>
        <w:t>않은 </w:t>
      </w:r>
      <w:r>
        <w:rPr>
          <w:spacing w:val="-4"/>
        </w:rPr>
        <w:t>경우에는 </w:t>
      </w:r>
      <w:r>
        <w:rPr>
          <w:spacing w:val="-3"/>
        </w:rPr>
        <w:t>신청 불가</w:t>
      </w:r>
    </w:p>
    <w:p>
      <w:pPr>
        <w:pStyle w:val="BodyText"/>
        <w:spacing w:line="218" w:lineRule="auto" w:before="99"/>
        <w:ind w:left="1009" w:right="1144"/>
      </w:pPr>
      <w:r>
        <w:rPr>
          <w:spacing w:val="-12"/>
        </w:rPr>
        <w:t>(예외) </w:t>
      </w:r>
      <w:r>
        <w:rPr>
          <w:spacing w:val="-15"/>
        </w:rPr>
        <w:t>부부가구이지만 </w:t>
      </w:r>
      <w:r>
        <w:rPr>
          <w:spacing w:val="-14"/>
        </w:rPr>
        <w:t>가출･행방불명･실종 </w:t>
      </w:r>
      <w:r>
        <w:rPr>
          <w:spacing w:val="-9"/>
        </w:rPr>
        <w:t>등의 </w:t>
      </w:r>
      <w:r>
        <w:rPr>
          <w:spacing w:val="-12"/>
        </w:rPr>
        <w:t>사유로 </w:t>
      </w:r>
      <w:r>
        <w:rPr>
          <w:spacing w:val="-13"/>
        </w:rPr>
        <w:t>배우자의 </w:t>
      </w:r>
      <w:r>
        <w:rPr>
          <w:spacing w:val="-12"/>
        </w:rPr>
        <w:t>부재가 </w:t>
      </w:r>
      <w:r>
        <w:rPr>
          <w:spacing w:val="-8"/>
        </w:rPr>
        <w:t>명백히 </w:t>
      </w:r>
      <w:r>
        <w:rPr>
          <w:spacing w:val="-4"/>
        </w:rPr>
        <w:t>입증되는 </w:t>
      </w:r>
      <w:r>
        <w:rPr>
          <w:spacing w:val="-3"/>
        </w:rPr>
        <w:t>경우 징구 </w:t>
      </w:r>
      <w:r>
        <w:rPr>
          <w:spacing w:val="-5"/>
        </w:rPr>
        <w:t>불가</w:t>
      </w:r>
    </w:p>
    <w:p>
      <w:pPr>
        <w:pStyle w:val="ListParagraph"/>
        <w:numPr>
          <w:ilvl w:val="0"/>
          <w:numId w:val="59"/>
        </w:numPr>
        <w:tabs>
          <w:tab w:pos="1209" w:val="left" w:leader="none"/>
        </w:tabs>
        <w:spacing w:line="218" w:lineRule="auto" w:before="59" w:after="0"/>
        <w:ind w:left="1208" w:right="1212" w:hanging="201"/>
        <w:jc w:val="left"/>
        <w:rPr>
          <w:sz w:val="23"/>
        </w:rPr>
      </w:pPr>
      <w:r>
        <w:rPr>
          <w:spacing w:val="-6"/>
          <w:sz w:val="23"/>
        </w:rPr>
        <w:t>부재 </w:t>
      </w:r>
      <w:r>
        <w:rPr>
          <w:spacing w:val="-9"/>
          <w:sz w:val="23"/>
        </w:rPr>
        <w:t>배우자의 금융정보 </w:t>
      </w:r>
      <w:r>
        <w:rPr>
          <w:spacing w:val="-10"/>
          <w:sz w:val="23"/>
        </w:rPr>
        <w:t>등(금융･신용･보험정보) </w:t>
      </w:r>
      <w:r>
        <w:rPr>
          <w:spacing w:val="-6"/>
          <w:sz w:val="23"/>
        </w:rPr>
        <w:t>제공 </w:t>
      </w:r>
      <w:r>
        <w:rPr>
          <w:spacing w:val="-9"/>
          <w:sz w:val="23"/>
        </w:rPr>
        <w:t>동의서는 </w:t>
      </w:r>
      <w:r>
        <w:rPr>
          <w:spacing w:val="-8"/>
          <w:sz w:val="23"/>
        </w:rPr>
        <w:t>징구할 </w:t>
      </w:r>
      <w:r>
        <w:rPr>
          <w:sz w:val="23"/>
        </w:rPr>
        <w:t>수 </w:t>
      </w:r>
      <w:r>
        <w:rPr>
          <w:spacing w:val="-9"/>
          <w:sz w:val="23"/>
        </w:rPr>
        <w:t>없으므로 </w:t>
      </w:r>
      <w:r>
        <w:rPr>
          <w:spacing w:val="-6"/>
          <w:sz w:val="23"/>
        </w:rPr>
        <w:t>부재 </w:t>
      </w:r>
      <w:r>
        <w:rPr>
          <w:spacing w:val="-8"/>
          <w:sz w:val="23"/>
        </w:rPr>
        <w:t>배우자 명의의 </w:t>
      </w:r>
      <w:r>
        <w:rPr>
          <w:spacing w:val="-10"/>
          <w:sz w:val="23"/>
        </w:rPr>
        <w:t>금융재산은 조사대상에서</w:t>
      </w:r>
      <w:r>
        <w:rPr>
          <w:spacing w:val="43"/>
          <w:sz w:val="23"/>
        </w:rPr>
        <w:t> </w:t>
      </w:r>
      <w:r>
        <w:rPr>
          <w:spacing w:val="-12"/>
          <w:sz w:val="23"/>
        </w:rPr>
        <w:t>제외</w:t>
      </w:r>
    </w:p>
    <w:p>
      <w:pPr>
        <w:spacing w:line="344"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단</w:t>
      </w:r>
      <w:r>
        <w:rPr>
          <w:rFonts w:ascii="Yu Gothic" w:hAnsi="Yu Gothic" w:eastAsia="Yu Gothic" w:hint="eastAsia"/>
          <w:sz w:val="19"/>
        </w:rPr>
        <w:t>, </w:t>
      </w:r>
      <w:r>
        <w:rPr>
          <w:rFonts w:ascii="휴먼옛체" w:hAnsi="휴먼옛체" w:eastAsia="휴먼옛체" w:hint="eastAsia"/>
          <w:sz w:val="19"/>
        </w:rPr>
        <w:t>부재 배우자 명의의 금융재산을 제외한 모든 재산은 조사대상에 포함</w:t>
      </w:r>
    </w:p>
    <w:p>
      <w:pPr>
        <w:pStyle w:val="ListParagraph"/>
        <w:numPr>
          <w:ilvl w:val="0"/>
          <w:numId w:val="59"/>
        </w:numPr>
        <w:tabs>
          <w:tab w:pos="1164" w:val="left" w:leader="none"/>
        </w:tabs>
        <w:spacing w:line="218" w:lineRule="auto" w:before="20" w:after="0"/>
        <w:ind w:left="1163" w:right="1212" w:hanging="156"/>
        <w:jc w:val="left"/>
        <w:rPr>
          <w:sz w:val="23"/>
        </w:rPr>
      </w:pPr>
      <w:r>
        <w:rPr>
          <w:spacing w:val="-9"/>
          <w:sz w:val="23"/>
        </w:rPr>
        <w:t>(입증서류) 배우자의 실종･부재 </w:t>
      </w:r>
      <w:r>
        <w:rPr>
          <w:spacing w:val="-6"/>
          <w:sz w:val="23"/>
        </w:rPr>
        <w:t>선고 </w:t>
      </w:r>
      <w:r>
        <w:rPr>
          <w:spacing w:val="-9"/>
          <w:sz w:val="23"/>
        </w:rPr>
        <w:t>신고증, </w:t>
      </w:r>
      <w:r>
        <w:rPr>
          <w:spacing w:val="-8"/>
          <w:sz w:val="23"/>
        </w:rPr>
        <w:t>경찰서 </w:t>
      </w:r>
      <w:r>
        <w:rPr>
          <w:spacing w:val="-6"/>
          <w:sz w:val="23"/>
        </w:rPr>
        <w:t>가출</w:t>
      </w:r>
      <w:r>
        <w:rPr>
          <w:spacing w:val="-51"/>
          <w:sz w:val="23"/>
        </w:rPr>
        <w:t> </w:t>
      </w:r>
      <w:r>
        <w:rPr>
          <w:spacing w:val="-10"/>
          <w:sz w:val="23"/>
        </w:rPr>
        <w:t>신고접수증, </w:t>
      </w:r>
      <w:r>
        <w:rPr>
          <w:spacing w:val="-8"/>
          <w:sz w:val="23"/>
        </w:rPr>
        <w:t>가출인 수배부 </w:t>
      </w:r>
      <w:r>
        <w:rPr>
          <w:sz w:val="23"/>
        </w:rPr>
        <w:t>등 연 </w:t>
      </w:r>
      <w:r>
        <w:rPr>
          <w:spacing w:val="-8"/>
          <w:sz w:val="23"/>
        </w:rPr>
        <w:t>1회이상</w:t>
      </w:r>
      <w:r>
        <w:rPr>
          <w:spacing w:val="35"/>
          <w:sz w:val="23"/>
        </w:rPr>
        <w:t> </w:t>
      </w:r>
      <w:r>
        <w:rPr>
          <w:spacing w:val="-12"/>
          <w:sz w:val="23"/>
        </w:rPr>
        <w:t>제출</w:t>
      </w:r>
    </w:p>
    <w:p>
      <w:pPr>
        <w:spacing w:line="351"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배우자 부재 시 연간조사계획에 따라 </w:t>
      </w:r>
      <w:r>
        <w:rPr>
          <w:rFonts w:ascii="Yu Gothic" w:hAnsi="Yu Gothic" w:eastAsia="Yu Gothic" w:hint="eastAsia"/>
          <w:sz w:val="19"/>
        </w:rPr>
        <w:t>‘</w:t>
      </w:r>
      <w:r>
        <w:rPr>
          <w:rFonts w:ascii="휴먼옛체" w:hAnsi="휴먼옛체" w:eastAsia="휴먼옛체" w:hint="eastAsia"/>
          <w:sz w:val="19"/>
        </w:rPr>
        <w:t>중점관리대상자</w:t>
      </w:r>
      <w:r>
        <w:rPr>
          <w:rFonts w:ascii="Yu Gothic" w:hAnsi="Yu Gothic" w:eastAsia="Yu Gothic" w:hint="eastAsia"/>
          <w:sz w:val="19"/>
        </w:rPr>
        <w:t>’</w:t>
      </w:r>
      <w:r>
        <w:rPr>
          <w:rFonts w:ascii="휴먼옛체" w:hAnsi="휴먼옛체" w:eastAsia="휴먼옛체" w:hint="eastAsia"/>
          <w:sz w:val="19"/>
        </w:rPr>
        <w:t>로 사후관리</w:t>
      </w:r>
    </w:p>
    <w:p>
      <w:pPr>
        <w:pStyle w:val="BodyText"/>
        <w:spacing w:line="218" w:lineRule="auto" w:before="53"/>
        <w:ind w:left="1025" w:right="1198"/>
      </w:pPr>
      <w:r>
        <w:rPr>
          <w:spacing w:val="-4"/>
        </w:rPr>
        <w:t>부득이한 경우에는 부부가 금융정보 </w:t>
      </w:r>
      <w:r>
        <w:rPr>
          <w:spacing w:val="-5"/>
        </w:rPr>
        <w:t>등(금융･신용･보험정보) </w:t>
      </w:r>
      <w:r>
        <w:rPr>
          <w:spacing w:val="-3"/>
        </w:rPr>
        <w:t>제공 </w:t>
      </w:r>
      <w:r>
        <w:rPr>
          <w:spacing w:val="-6"/>
        </w:rPr>
        <w:t>동의서를 </w:t>
      </w:r>
      <w:r>
        <w:rPr>
          <w:spacing w:val="-3"/>
        </w:rPr>
        <w:t>각각 </w:t>
      </w:r>
      <w:r>
        <w:rPr>
          <w:spacing w:val="-4"/>
        </w:rPr>
        <w:t>1장씩 작성하여 제출하는 </w:t>
      </w:r>
      <w:r>
        <w:rPr>
          <w:spacing w:val="-3"/>
        </w:rPr>
        <w:t>것도 가능</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spacing w:before="97"/>
        <w:ind w:left="467" w:right="0" w:firstLine="0"/>
        <w:jc w:val="left"/>
        <w:rPr>
          <w:rFonts w:ascii="Wingdings" w:hAnsi="Wingdings"/>
          <w:sz w:val="21"/>
        </w:rPr>
      </w:pPr>
      <w:r>
        <w:rPr>
          <w:rFonts w:ascii="Tahoma" w:hAnsi="Tahoma"/>
          <w:sz w:val="21"/>
        </w:rPr>
        <w:t>24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20896" coordorigin="1,170" coordsize="11112,14910">
            <v:shape style="position:absolute;left:0;top:170;width:11112;height:14910" type="#_x0000_t75" stroked="false">
              <v:imagedata r:id="rId142" o:title=""/>
            </v:shape>
            <v:shape style="position:absolute;left:10204;top:3117;width:908;height:851" type="#_x0000_t75" stroked="false">
              <v:imagedata r:id="rId125" o:title=""/>
            </v:shape>
            <v:shape style="position:absolute;left:1927;top:2724;width:114;height:106" type="#_x0000_t75" stroked="false">
              <v:imagedata r:id="rId23" o:title=""/>
            </v:shape>
            <v:shape style="position:absolute;left:1927;top:3866;width:114;height:106" type="#_x0000_t75" stroked="false">
              <v:imagedata r:id="rId23" o:title=""/>
            </v:shape>
            <v:shape style="position:absolute;left:1927;top:5212;width:114;height:106" type="#_x0000_t75" stroked="false">
              <v:imagedata r:id="rId23" o:title=""/>
            </v:shape>
            <v:shape style="position:absolute;left:1587;top:6501;width:454;height:454" type="#_x0000_t75" stroked="false">
              <v:imagedata r:id="rId50" o:title=""/>
            </v:shape>
            <v:shape style="position:absolute;left:1587;top:7068;width:7937;height:1120" type="#_x0000_t75" stroked="false">
              <v:imagedata r:id="rId143" o:title=""/>
            </v:shape>
            <v:shape style="position:absolute;left:1587;top:7137;width:7937;height:1133" type="#_x0000_t75" stroked="false">
              <v:imagedata r:id="rId144" o:title=""/>
            </v:shape>
            <v:shape style="position:absolute;left:1927;top:9160;width:114;height:106" type="#_x0000_t75" stroked="false">
              <v:imagedata r:id="rId23" o:title=""/>
            </v:shape>
            <v:shape style="position:absolute;left:1927;top:10901;width:114;height:106" type="#_x0000_t75" stroked="false">
              <v:imagedata r:id="rId23" o:title=""/>
            </v:shape>
            <v:shape style="position:absolute;left:1927;top:11736;width:114;height:106" type="#_x0000_t75" stroked="false">
              <v:imagedata r:id="rId23" o:title=""/>
            </v:shape>
            <w10:wrap type="none"/>
          </v:group>
        </w:pict>
      </w:r>
      <w:r>
        <w:rPr>
          <w:rFonts w:ascii="휴먼옛체" w:eastAsia="휴먼옛체" w:hint="eastAsia"/>
          <w:w w:val="95"/>
          <w:sz w:val="19"/>
        </w:rPr>
        <w:t>신 청</w:t>
      </w:r>
    </w:p>
    <w:p>
      <w:pPr>
        <w:pStyle w:val="BodyText"/>
        <w:rPr>
          <w:rFonts w:ascii="휴먼옛체"/>
          <w:sz w:val="20"/>
        </w:rPr>
      </w:pPr>
    </w:p>
    <w:p>
      <w:pPr>
        <w:pStyle w:val="BodyText"/>
        <w:spacing w:before="5"/>
        <w:rPr>
          <w:rFonts w:ascii="휴먼옛체"/>
          <w:sz w:val="18"/>
        </w:rPr>
      </w:pPr>
    </w:p>
    <w:p>
      <w:pPr>
        <w:pStyle w:val="Heading7"/>
        <w:spacing w:before="49"/>
      </w:pPr>
      <w:r>
        <w:rPr/>
        <w:t>마. 지급받을 계좌의 통장사본</w:t>
      </w:r>
    </w:p>
    <w:p>
      <w:pPr>
        <w:pStyle w:val="BodyText"/>
        <w:spacing w:before="6"/>
        <w:rPr>
          <w:rFonts w:ascii="휴먼옛체"/>
          <w:sz w:val="7"/>
        </w:rPr>
      </w:pPr>
    </w:p>
    <w:p>
      <w:pPr>
        <w:pStyle w:val="BodyText"/>
        <w:spacing w:line="218" w:lineRule="auto" w:before="12"/>
        <w:ind w:left="1009" w:right="1187"/>
      </w:pPr>
      <w:r>
        <w:rPr>
          <w:spacing w:val="-11"/>
        </w:rPr>
        <w:t>(원칙) </w:t>
      </w:r>
      <w:r>
        <w:rPr>
          <w:spacing w:val="-12"/>
        </w:rPr>
        <w:t>부부2인 가구의 </w:t>
      </w:r>
      <w:r>
        <w:rPr>
          <w:spacing w:val="-9"/>
        </w:rPr>
        <w:t>경우 각각 </w:t>
      </w:r>
      <w:r>
        <w:rPr>
          <w:spacing w:val="-15"/>
        </w:rPr>
        <w:t>수급희망자(본인) </w:t>
      </w:r>
      <w:r>
        <w:rPr>
          <w:spacing w:val="-12"/>
        </w:rPr>
        <w:t>계좌의 </w:t>
      </w:r>
      <w:r>
        <w:rPr>
          <w:spacing w:val="-14"/>
        </w:rPr>
        <w:t>통장사본을 </w:t>
      </w:r>
      <w:r>
        <w:rPr>
          <w:spacing w:val="-12"/>
        </w:rPr>
        <w:t>제출하되, </w:t>
      </w:r>
      <w:r>
        <w:rPr>
          <w:spacing w:val="-3"/>
        </w:rPr>
        <w:t>부부 </w:t>
      </w:r>
      <w:r>
        <w:rPr>
          <w:spacing w:val="-4"/>
        </w:rPr>
        <w:t>양쪽이 동의할 경우에는 </w:t>
      </w:r>
      <w:r>
        <w:rPr>
          <w:spacing w:val="-3"/>
        </w:rPr>
        <w:t>한쪽 </w:t>
      </w:r>
      <w:r>
        <w:rPr>
          <w:spacing w:val="-4"/>
        </w:rPr>
        <w:t>배우자의 계좌로 통장사본 제출이 </w:t>
      </w:r>
      <w:r>
        <w:rPr>
          <w:spacing w:val="-3"/>
        </w:rPr>
        <w:t>가능</w:t>
      </w:r>
    </w:p>
    <w:p>
      <w:pPr>
        <w:tabs>
          <w:tab w:pos="9441" w:val="right" w:leader="none"/>
        </w:tabs>
        <w:spacing w:line="177" w:lineRule="auto" w:before="55"/>
        <w:ind w:left="968" w:right="0" w:firstLine="0"/>
        <w:jc w:val="left"/>
        <w:rPr>
          <w:rFonts w:ascii="맑은 고딕" w:hAnsi="맑은 고딕" w:eastAsia="맑은 고딕" w:hint="eastAsia"/>
          <w:b/>
          <w:sz w:val="24"/>
        </w:rPr>
      </w:pPr>
      <w:r>
        <w:rPr>
          <w:rFonts w:ascii="Yu Gothic" w:hAnsi="Yu Gothic" w:eastAsia="Yu Gothic" w:hint="eastAsia"/>
          <w:w w:val="95"/>
          <w:sz w:val="19"/>
        </w:rPr>
        <w:t>※ </w:t>
      </w:r>
      <w:r>
        <w:rPr>
          <w:rFonts w:ascii="휴먼옛체" w:hAnsi="휴먼옛체" w:eastAsia="휴먼옛체" w:hint="eastAsia"/>
          <w:spacing w:val="-7"/>
          <w:w w:val="95"/>
          <w:sz w:val="19"/>
        </w:rPr>
        <w:t>부부 </w:t>
      </w:r>
      <w:r>
        <w:rPr>
          <w:rFonts w:ascii="휴먼옛체" w:hAnsi="휴먼옛체" w:eastAsia="휴먼옛체" w:hint="eastAsia"/>
          <w:spacing w:val="-10"/>
          <w:w w:val="95"/>
          <w:sz w:val="19"/>
        </w:rPr>
        <w:t>각각의 </w:t>
      </w:r>
      <w:r>
        <w:rPr>
          <w:rFonts w:ascii="휴먼옛체" w:hAnsi="휴먼옛체" w:eastAsia="휴먼옛체" w:hint="eastAsia"/>
          <w:spacing w:val="-11"/>
          <w:w w:val="95"/>
          <w:sz w:val="19"/>
        </w:rPr>
        <w:t>동의여부를 </w:t>
      </w:r>
      <w:r>
        <w:rPr>
          <w:rFonts w:ascii="휴먼옛체" w:hAnsi="휴먼옛체" w:eastAsia="휴먼옛체" w:hint="eastAsia"/>
          <w:spacing w:val="-9"/>
          <w:w w:val="95"/>
          <w:sz w:val="19"/>
        </w:rPr>
        <w:t>반드시 </w:t>
      </w:r>
      <w:r>
        <w:rPr>
          <w:rFonts w:ascii="휴먼옛체" w:hAnsi="휴먼옛체" w:eastAsia="휴먼옛체" w:hint="eastAsia"/>
          <w:spacing w:val="-10"/>
          <w:w w:val="95"/>
          <w:sz w:val="19"/>
        </w:rPr>
        <w:t>확인하여</w:t>
      </w:r>
      <w:r>
        <w:rPr>
          <w:rFonts w:ascii="휴먼옛체" w:hAnsi="휴먼옛체" w:eastAsia="휴먼옛체" w:hint="eastAsia"/>
          <w:spacing w:val="-43"/>
          <w:w w:val="95"/>
          <w:sz w:val="19"/>
        </w:rPr>
        <w:t> </w:t>
      </w:r>
      <w:r>
        <w:rPr>
          <w:rFonts w:ascii="Yu Gothic" w:hAnsi="Yu Gothic" w:eastAsia="Yu Gothic" w:hint="eastAsia"/>
          <w:spacing w:val="-6"/>
          <w:w w:val="75"/>
          <w:sz w:val="19"/>
        </w:rPr>
        <w:t>「 </w:t>
      </w:r>
      <w:r>
        <w:rPr>
          <w:rFonts w:ascii="휴먼옛체" w:hAnsi="휴먼옛체" w:eastAsia="휴먼옛체" w:hint="eastAsia"/>
          <w:spacing w:val="-12"/>
          <w:w w:val="95"/>
          <w:sz w:val="19"/>
        </w:rPr>
        <w:t>행복</w:t>
      </w:r>
      <w:r>
        <w:rPr>
          <w:rFonts w:ascii="Yu Gothic" w:hAnsi="Yu Gothic" w:eastAsia="Yu Gothic" w:hint="eastAsia"/>
          <w:spacing w:val="-12"/>
          <w:w w:val="95"/>
          <w:sz w:val="19"/>
        </w:rPr>
        <w:t>e</w:t>
      </w:r>
      <w:r>
        <w:rPr>
          <w:rFonts w:ascii="휴먼옛체" w:hAnsi="휴먼옛체" w:eastAsia="휴먼옛체" w:hint="eastAsia"/>
          <w:spacing w:val="-12"/>
          <w:w w:val="95"/>
          <w:sz w:val="19"/>
        </w:rPr>
        <w:t>음 </w:t>
      </w:r>
      <w:r>
        <w:rPr>
          <w:rFonts w:ascii="Yu Gothic" w:hAnsi="Yu Gothic" w:eastAsia="Yu Gothic" w:hint="eastAsia"/>
          <w:w w:val="75"/>
          <w:sz w:val="19"/>
        </w:rPr>
        <w:t>」 </w:t>
      </w:r>
      <w:r>
        <w:rPr>
          <w:rFonts w:ascii="휴먼옛체" w:hAnsi="휴먼옛체" w:eastAsia="휴먼옛체" w:hint="eastAsia"/>
          <w:spacing w:val="-12"/>
          <w:w w:val="95"/>
          <w:sz w:val="19"/>
        </w:rPr>
        <w:t>통합상담관리에</w:t>
      </w:r>
      <w:r>
        <w:rPr>
          <w:rFonts w:ascii="휴먼옛체" w:hAnsi="휴먼옛체" w:eastAsia="휴먼옛체" w:hint="eastAsia"/>
          <w:spacing w:val="-7"/>
          <w:w w:val="95"/>
          <w:sz w:val="19"/>
        </w:rPr>
        <w:t> </w:t>
      </w:r>
      <w:r>
        <w:rPr>
          <w:rFonts w:ascii="휴먼옛체" w:hAnsi="휴먼옛체" w:eastAsia="휴먼옛체" w:hint="eastAsia"/>
          <w:spacing w:val="-6"/>
          <w:w w:val="95"/>
          <w:sz w:val="19"/>
        </w:rPr>
        <w:t>기록</w:t>
        <w:tab/>
      </w:r>
      <w:r>
        <w:rPr>
          <w:rFonts w:ascii="맑은 고딕" w:hAnsi="맑은 고딕" w:eastAsia="맑은 고딕" w:hint="eastAsia"/>
          <w:b/>
          <w:w w:val="95"/>
          <w:position w:val="-7"/>
          <w:sz w:val="24"/>
        </w:rPr>
        <w:t>2</w:t>
      </w:r>
    </w:p>
    <w:p>
      <w:pPr>
        <w:pStyle w:val="BodyText"/>
        <w:spacing w:line="392" w:lineRule="exact"/>
        <w:ind w:left="1009"/>
      </w:pPr>
      <w:r>
        <w:rPr/>
        <w:t>(예외) 「행복e음」을 통해 계좌유효성 확인되는 경우 통장사본 제출은 생략가능</w:t>
      </w:r>
    </w:p>
    <w:p>
      <w:pPr>
        <w:tabs>
          <w:tab w:pos="9246" w:val="left" w:leader="none"/>
        </w:tabs>
        <w:spacing w:line="156" w:lineRule="auto" w:before="45"/>
        <w:ind w:left="968" w:right="0" w:firstLine="0"/>
        <w:jc w:val="left"/>
        <w:rPr>
          <w:rFonts w:ascii="휴먼모음T" w:hAnsi="휴먼모음T" w:eastAsia="휴먼모음T" w:hint="eastAsia"/>
          <w:sz w:val="20"/>
        </w:rPr>
      </w:pPr>
      <w:r>
        <w:rPr>
          <w:rFonts w:ascii="Yu Gothic" w:hAnsi="Yu Gothic" w:eastAsia="Yu Gothic" w:hint="eastAsia"/>
          <w:sz w:val="19"/>
        </w:rPr>
        <w:t>※</w:t>
      </w:r>
      <w:r>
        <w:rPr>
          <w:rFonts w:ascii="Yu Gothic" w:hAnsi="Yu Gothic" w:eastAsia="Yu Gothic" w:hint="eastAsia"/>
          <w:spacing w:val="-10"/>
          <w:sz w:val="19"/>
        </w:rPr>
        <w:t> </w:t>
      </w:r>
      <w:r>
        <w:rPr>
          <w:rFonts w:ascii="휴먼옛체" w:hAnsi="휴먼옛체" w:eastAsia="휴먼옛체" w:hint="eastAsia"/>
          <w:spacing w:val="-12"/>
          <w:sz w:val="19"/>
        </w:rPr>
        <w:t>압류방지통장의</w:t>
      </w:r>
      <w:r>
        <w:rPr>
          <w:rFonts w:ascii="휴먼옛체" w:hAnsi="휴먼옛체" w:eastAsia="휴먼옛체" w:hint="eastAsia"/>
          <w:spacing w:val="-32"/>
          <w:sz w:val="19"/>
        </w:rPr>
        <w:t> </w:t>
      </w:r>
      <w:r>
        <w:rPr>
          <w:rFonts w:ascii="휴먼옛체" w:hAnsi="휴먼옛체" w:eastAsia="휴먼옛체" w:hint="eastAsia"/>
          <w:spacing w:val="-6"/>
          <w:sz w:val="19"/>
        </w:rPr>
        <w:t>경우</w:t>
      </w:r>
      <w:r>
        <w:rPr>
          <w:rFonts w:ascii="휴먼옛체" w:hAnsi="휴먼옛체" w:eastAsia="휴먼옛체" w:hint="eastAsia"/>
          <w:spacing w:val="-32"/>
          <w:sz w:val="19"/>
        </w:rPr>
        <w:t> </w:t>
      </w:r>
      <w:r>
        <w:rPr>
          <w:rFonts w:ascii="휴먼옛체" w:hAnsi="휴먼옛체" w:eastAsia="휴먼옛체" w:hint="eastAsia"/>
          <w:spacing w:val="-11"/>
          <w:sz w:val="19"/>
        </w:rPr>
        <w:t>계좌유효성</w:t>
      </w:r>
      <w:r>
        <w:rPr>
          <w:rFonts w:ascii="휴먼옛체" w:hAnsi="휴먼옛체" w:eastAsia="휴먼옛체" w:hint="eastAsia"/>
          <w:spacing w:val="-33"/>
          <w:sz w:val="19"/>
        </w:rPr>
        <w:t> </w:t>
      </w:r>
      <w:r>
        <w:rPr>
          <w:rFonts w:ascii="휴먼옛체" w:hAnsi="휴먼옛체" w:eastAsia="휴먼옛체" w:hint="eastAsia"/>
          <w:spacing w:val="-9"/>
          <w:sz w:val="19"/>
        </w:rPr>
        <w:t>확인이</w:t>
      </w:r>
      <w:r>
        <w:rPr>
          <w:rFonts w:ascii="휴먼옛체" w:hAnsi="휴먼옛체" w:eastAsia="휴먼옛체" w:hint="eastAsia"/>
          <w:spacing w:val="-31"/>
          <w:sz w:val="19"/>
        </w:rPr>
        <w:t> </w:t>
      </w:r>
      <w:r>
        <w:rPr>
          <w:rFonts w:ascii="휴먼옛체" w:hAnsi="휴먼옛체" w:eastAsia="휴먼옛체" w:hint="eastAsia"/>
          <w:spacing w:val="-10"/>
          <w:sz w:val="19"/>
        </w:rPr>
        <w:t>불가능한</w:t>
      </w:r>
      <w:r>
        <w:rPr>
          <w:rFonts w:ascii="휴먼옛체" w:hAnsi="휴먼옛체" w:eastAsia="휴먼옛체" w:hint="eastAsia"/>
          <w:spacing w:val="-32"/>
          <w:sz w:val="19"/>
        </w:rPr>
        <w:t> </w:t>
      </w:r>
      <w:r>
        <w:rPr>
          <w:rFonts w:ascii="휴먼옛체" w:hAnsi="휴먼옛체" w:eastAsia="휴먼옛체" w:hint="eastAsia"/>
          <w:spacing w:val="-9"/>
          <w:sz w:val="19"/>
        </w:rPr>
        <w:t>경우가</w:t>
      </w:r>
      <w:r>
        <w:rPr>
          <w:rFonts w:ascii="휴먼옛체" w:hAnsi="휴먼옛체" w:eastAsia="휴먼옛체" w:hint="eastAsia"/>
          <w:spacing w:val="-32"/>
          <w:sz w:val="19"/>
        </w:rPr>
        <w:t> </w:t>
      </w:r>
      <w:r>
        <w:rPr>
          <w:rFonts w:ascii="휴먼옛체" w:hAnsi="휴먼옛체" w:eastAsia="휴먼옛체" w:hint="eastAsia"/>
          <w:spacing w:val="-7"/>
          <w:sz w:val="19"/>
        </w:rPr>
        <w:t>있어</w:t>
      </w:r>
      <w:r>
        <w:rPr>
          <w:rFonts w:ascii="휴먼옛체" w:hAnsi="휴먼옛체" w:eastAsia="휴먼옛체" w:hint="eastAsia"/>
          <w:spacing w:val="-32"/>
          <w:sz w:val="19"/>
        </w:rPr>
        <w:t> </w:t>
      </w:r>
      <w:r>
        <w:rPr>
          <w:rFonts w:ascii="휴먼옛체" w:hAnsi="휴먼옛체" w:eastAsia="휴먼옛체" w:hint="eastAsia"/>
          <w:spacing w:val="-7"/>
          <w:sz w:val="19"/>
        </w:rPr>
        <w:t>제출</w:t>
      </w:r>
      <w:r>
        <w:rPr>
          <w:rFonts w:ascii="휴먼옛체" w:hAnsi="휴먼옛체" w:eastAsia="휴먼옛체" w:hint="eastAsia"/>
          <w:spacing w:val="-32"/>
          <w:sz w:val="19"/>
        </w:rPr>
        <w:t> </w:t>
      </w:r>
      <w:r>
        <w:rPr>
          <w:rFonts w:ascii="휴먼옛체" w:hAnsi="휴먼옛체" w:eastAsia="휴먼옛체" w:hint="eastAsia"/>
          <w:spacing w:val="-7"/>
          <w:sz w:val="19"/>
        </w:rPr>
        <w:t>필요</w:t>
        <w:tab/>
      </w:r>
      <w:r>
        <w:rPr>
          <w:rFonts w:ascii="휴먼모음T" w:hAnsi="휴먼모음T" w:eastAsia="휴먼모음T" w:hint="eastAsia"/>
          <w:position w:val="-9"/>
          <w:sz w:val="20"/>
        </w:rPr>
        <w:t>신</w:t>
      </w:r>
    </w:p>
    <w:p>
      <w:pPr>
        <w:tabs>
          <w:tab w:pos="9246" w:val="left" w:leader="none"/>
        </w:tabs>
        <w:spacing w:line="264" w:lineRule="exact" w:before="0"/>
        <w:ind w:left="968" w:right="0" w:firstLine="0"/>
        <w:jc w:val="left"/>
        <w:rPr>
          <w:rFonts w:ascii="휴먼모음T" w:hAnsi="휴먼모음T" w:eastAsia="휴먼모음T" w:hint="eastAsia"/>
          <w:sz w:val="20"/>
        </w:rPr>
      </w:pPr>
      <w:r>
        <w:rPr>
          <w:rFonts w:ascii="Yu Gothic" w:hAnsi="Yu Gothic" w:eastAsia="Yu Gothic" w:hint="eastAsia"/>
          <w:position w:val="1"/>
          <w:sz w:val="19"/>
        </w:rPr>
        <w:t>※</w:t>
      </w:r>
      <w:r>
        <w:rPr>
          <w:rFonts w:ascii="Yu Gothic" w:hAnsi="Yu Gothic" w:eastAsia="Yu Gothic" w:hint="eastAsia"/>
          <w:spacing w:val="-22"/>
          <w:position w:val="1"/>
          <w:sz w:val="19"/>
        </w:rPr>
        <w:t> </w:t>
      </w:r>
      <w:r>
        <w:rPr>
          <w:rFonts w:ascii="휴먼옛체" w:hAnsi="휴먼옛체" w:eastAsia="휴먼옛체" w:hint="eastAsia"/>
          <w:spacing w:val="-3"/>
          <w:position w:val="1"/>
          <w:sz w:val="19"/>
        </w:rPr>
        <w:t>한쪽</w:t>
      </w:r>
      <w:r>
        <w:rPr>
          <w:rFonts w:ascii="휴먼옛체" w:hAnsi="휴먼옛체" w:eastAsia="휴먼옛체" w:hint="eastAsia"/>
          <w:spacing w:val="-38"/>
          <w:position w:val="1"/>
          <w:sz w:val="19"/>
        </w:rPr>
        <w:t> </w:t>
      </w:r>
      <w:r>
        <w:rPr>
          <w:rFonts w:ascii="휴먼옛체" w:hAnsi="휴먼옛체" w:eastAsia="휴먼옛체" w:hint="eastAsia"/>
          <w:spacing w:val="-5"/>
          <w:position w:val="1"/>
          <w:sz w:val="19"/>
        </w:rPr>
        <w:t>배우자의</w:t>
      </w:r>
      <w:r>
        <w:rPr>
          <w:rFonts w:ascii="휴먼옛체" w:hAnsi="휴먼옛체" w:eastAsia="휴먼옛체" w:hint="eastAsia"/>
          <w:spacing w:val="-39"/>
          <w:position w:val="1"/>
          <w:sz w:val="19"/>
        </w:rPr>
        <w:t> </w:t>
      </w:r>
      <w:r>
        <w:rPr>
          <w:rFonts w:ascii="휴먼옛체" w:hAnsi="휴먼옛체" w:eastAsia="휴먼옛체" w:hint="eastAsia"/>
          <w:spacing w:val="-4"/>
          <w:position w:val="1"/>
          <w:sz w:val="19"/>
        </w:rPr>
        <w:t>계좌만</w:t>
      </w:r>
      <w:r>
        <w:rPr>
          <w:rFonts w:ascii="휴먼옛체" w:hAnsi="휴먼옛체" w:eastAsia="휴먼옛체" w:hint="eastAsia"/>
          <w:spacing w:val="-38"/>
          <w:position w:val="1"/>
          <w:sz w:val="19"/>
        </w:rPr>
        <w:t> </w:t>
      </w:r>
      <w:r>
        <w:rPr>
          <w:rFonts w:ascii="휴먼옛체" w:hAnsi="휴먼옛체" w:eastAsia="휴먼옛체" w:hint="eastAsia"/>
          <w:spacing w:val="-5"/>
          <w:position w:val="1"/>
          <w:sz w:val="19"/>
        </w:rPr>
        <w:t>등록하는</w:t>
      </w:r>
      <w:r>
        <w:rPr>
          <w:rFonts w:ascii="휴먼옛체" w:hAnsi="휴먼옛체" w:eastAsia="휴먼옛체" w:hint="eastAsia"/>
          <w:spacing w:val="-39"/>
          <w:position w:val="1"/>
          <w:sz w:val="19"/>
        </w:rPr>
        <w:t> </w:t>
      </w:r>
      <w:r>
        <w:rPr>
          <w:rFonts w:ascii="휴먼옛체" w:hAnsi="휴먼옛체" w:eastAsia="휴먼옛체" w:hint="eastAsia"/>
          <w:spacing w:val="-4"/>
          <w:position w:val="1"/>
          <w:sz w:val="19"/>
        </w:rPr>
        <w:t>경우</w:t>
      </w:r>
      <w:r>
        <w:rPr>
          <w:rFonts w:ascii="Yu Gothic" w:hAnsi="Yu Gothic" w:eastAsia="Yu Gothic" w:hint="eastAsia"/>
          <w:spacing w:val="-4"/>
          <w:position w:val="1"/>
          <w:sz w:val="19"/>
        </w:rPr>
        <w:t>,</w:t>
      </w:r>
      <w:r>
        <w:rPr>
          <w:rFonts w:ascii="Yu Gothic" w:hAnsi="Yu Gothic" w:eastAsia="Yu Gothic" w:hint="eastAsia"/>
          <w:spacing w:val="-14"/>
          <w:position w:val="1"/>
          <w:sz w:val="19"/>
        </w:rPr>
        <w:t> </w:t>
      </w:r>
      <w:r>
        <w:rPr>
          <w:rFonts w:ascii="휴먼옛체" w:hAnsi="휴먼옛체" w:eastAsia="휴먼옛체" w:hint="eastAsia"/>
          <w:spacing w:val="-3"/>
          <w:position w:val="1"/>
          <w:sz w:val="19"/>
        </w:rPr>
        <w:t>부부</w:t>
      </w:r>
      <w:r>
        <w:rPr>
          <w:rFonts w:ascii="휴먼옛체" w:hAnsi="휴먼옛체" w:eastAsia="휴먼옛체" w:hint="eastAsia"/>
          <w:spacing w:val="-39"/>
          <w:position w:val="1"/>
          <w:sz w:val="19"/>
        </w:rPr>
        <w:t> </w:t>
      </w:r>
      <w:r>
        <w:rPr>
          <w:rFonts w:ascii="휴먼옛체" w:hAnsi="휴먼옛체" w:eastAsia="휴먼옛체" w:hint="eastAsia"/>
          <w:spacing w:val="-4"/>
          <w:position w:val="1"/>
          <w:sz w:val="19"/>
        </w:rPr>
        <w:t>각각의</w:t>
      </w:r>
      <w:r>
        <w:rPr>
          <w:rFonts w:ascii="휴먼옛체" w:hAnsi="휴먼옛체" w:eastAsia="휴먼옛체" w:hint="eastAsia"/>
          <w:spacing w:val="-38"/>
          <w:position w:val="1"/>
          <w:sz w:val="19"/>
        </w:rPr>
        <w:t> </w:t>
      </w:r>
      <w:r>
        <w:rPr>
          <w:rFonts w:ascii="휴먼옛체" w:hAnsi="휴먼옛체" w:eastAsia="휴먼옛체" w:hint="eastAsia"/>
          <w:spacing w:val="-5"/>
          <w:position w:val="1"/>
          <w:sz w:val="19"/>
        </w:rPr>
        <w:t>동의여부를</w:t>
      </w:r>
      <w:r>
        <w:rPr>
          <w:rFonts w:ascii="휴먼옛체" w:hAnsi="휴먼옛체" w:eastAsia="휴먼옛체" w:hint="eastAsia"/>
          <w:spacing w:val="-38"/>
          <w:position w:val="1"/>
          <w:sz w:val="19"/>
        </w:rPr>
        <w:t> </w:t>
      </w:r>
      <w:r>
        <w:rPr>
          <w:rFonts w:ascii="휴먼옛체" w:hAnsi="휴먼옛체" w:eastAsia="휴먼옛체" w:hint="eastAsia"/>
          <w:spacing w:val="-4"/>
          <w:position w:val="1"/>
          <w:sz w:val="19"/>
        </w:rPr>
        <w:t>반드시</w:t>
      </w:r>
      <w:r>
        <w:rPr>
          <w:rFonts w:ascii="휴먼옛체" w:hAnsi="휴먼옛체" w:eastAsia="휴먼옛체" w:hint="eastAsia"/>
          <w:spacing w:val="-39"/>
          <w:position w:val="1"/>
          <w:sz w:val="19"/>
        </w:rPr>
        <w:t> </w:t>
      </w:r>
      <w:r>
        <w:rPr>
          <w:rFonts w:ascii="휴먼옛체" w:hAnsi="휴먼옛체" w:eastAsia="휴먼옛체" w:hint="eastAsia"/>
          <w:spacing w:val="-5"/>
          <w:position w:val="1"/>
          <w:sz w:val="19"/>
        </w:rPr>
        <w:t>확인하여</w:t>
      </w:r>
      <w:r>
        <w:rPr>
          <w:rFonts w:ascii="휴먼옛체" w:hAnsi="휴먼옛체" w:eastAsia="휴먼옛체" w:hint="eastAsia"/>
          <w:spacing w:val="-38"/>
          <w:position w:val="1"/>
          <w:sz w:val="19"/>
        </w:rPr>
        <w:t> </w:t>
      </w:r>
      <w:r>
        <w:rPr>
          <w:rFonts w:ascii="Yu Gothic" w:hAnsi="Yu Gothic" w:eastAsia="Yu Gothic" w:hint="eastAsia"/>
          <w:spacing w:val="-3"/>
          <w:w w:val="75"/>
          <w:position w:val="1"/>
          <w:sz w:val="19"/>
        </w:rPr>
        <w:t>「</w:t>
      </w:r>
      <w:r>
        <w:rPr>
          <w:rFonts w:ascii="휴먼옛체" w:hAnsi="휴먼옛체" w:eastAsia="휴먼옛체" w:hint="eastAsia"/>
          <w:spacing w:val="-5"/>
          <w:position w:val="1"/>
          <w:sz w:val="19"/>
        </w:rPr>
        <w:t>행복</w:t>
      </w:r>
      <w:r>
        <w:rPr>
          <w:rFonts w:ascii="Yu Gothic" w:hAnsi="Yu Gothic" w:eastAsia="Yu Gothic" w:hint="eastAsia"/>
          <w:spacing w:val="-5"/>
          <w:position w:val="1"/>
          <w:sz w:val="19"/>
        </w:rPr>
        <w:t>e</w:t>
      </w:r>
      <w:r>
        <w:rPr>
          <w:rFonts w:ascii="휴먼옛체" w:hAnsi="휴먼옛체" w:eastAsia="휴먼옛체" w:hint="eastAsia"/>
          <w:spacing w:val="-5"/>
          <w:position w:val="1"/>
          <w:sz w:val="19"/>
        </w:rPr>
        <w:t>음</w:t>
      </w:r>
      <w:r>
        <w:rPr>
          <w:rFonts w:ascii="Yu Gothic" w:hAnsi="Yu Gothic" w:eastAsia="Yu Gothic" w:hint="eastAsia"/>
          <w:w w:val="75"/>
          <w:position w:val="1"/>
          <w:sz w:val="19"/>
        </w:rPr>
        <w:t>」</w:t>
        <w:tab/>
      </w:r>
      <w:r>
        <w:rPr>
          <w:rFonts w:ascii="휴먼모음T" w:hAnsi="휴먼모음T" w:eastAsia="휴먼모음T" w:hint="eastAsia"/>
          <w:sz w:val="20"/>
        </w:rPr>
        <w:t>청</w:t>
      </w:r>
    </w:p>
    <w:p>
      <w:pPr>
        <w:spacing w:line="251" w:lineRule="exact" w:before="0"/>
        <w:ind w:left="1200" w:right="0" w:firstLine="0"/>
        <w:jc w:val="left"/>
        <w:rPr>
          <w:rFonts w:ascii="휴먼옛체" w:eastAsia="휴먼옛체" w:hint="eastAsia"/>
          <w:sz w:val="19"/>
        </w:rPr>
      </w:pPr>
      <w:r>
        <w:rPr>
          <w:rFonts w:ascii="휴먼옛체" w:eastAsia="휴먼옛체" w:hint="eastAsia"/>
          <w:sz w:val="19"/>
        </w:rPr>
        <w:t>통합상담관리에 기록</w:t>
      </w:r>
    </w:p>
    <w:p>
      <w:pPr>
        <w:pStyle w:val="BodyText"/>
        <w:spacing w:line="218" w:lineRule="auto" w:before="93"/>
        <w:ind w:left="1034" w:right="1138"/>
      </w:pPr>
      <w:r>
        <w:rPr/>
        <w:t>국민연금공단에서 신청할 경우에는 예금주 조회 후 출력화면을 제출하므로 통장사본 생략 가능</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pacing w:val="-12"/>
          <w:sz w:val="19"/>
        </w:rPr>
        <w:t>온라인 </w:t>
      </w:r>
      <w:r>
        <w:rPr>
          <w:rFonts w:ascii="휴먼옛체" w:hAnsi="휴먼옛체" w:eastAsia="휴먼옛체" w:hint="eastAsia"/>
          <w:spacing w:val="-9"/>
          <w:sz w:val="19"/>
        </w:rPr>
        <w:t>신청 또는 전국 </w:t>
      </w:r>
      <w:r>
        <w:rPr>
          <w:rFonts w:ascii="휴먼옛체" w:hAnsi="휴먼옛체" w:eastAsia="휴먼옛체" w:hint="eastAsia"/>
          <w:spacing w:val="-15"/>
          <w:sz w:val="19"/>
        </w:rPr>
        <w:t>국민연금공단 </w:t>
      </w:r>
      <w:r>
        <w:rPr>
          <w:rFonts w:ascii="휴먼옛체" w:hAnsi="휴먼옛체" w:eastAsia="휴먼옛체" w:hint="eastAsia"/>
          <w:spacing w:val="-12"/>
          <w:sz w:val="19"/>
        </w:rPr>
        <w:t>지사로 </w:t>
      </w:r>
      <w:r>
        <w:rPr>
          <w:rFonts w:ascii="휴먼옛체" w:hAnsi="휴먼옛체" w:eastAsia="휴먼옛체" w:hint="eastAsia"/>
          <w:spacing w:val="-9"/>
          <w:sz w:val="19"/>
        </w:rPr>
        <w:t>방문 신청 </w:t>
      </w:r>
      <w:r>
        <w:rPr>
          <w:rFonts w:ascii="휴먼옛체" w:hAnsi="휴먼옛체" w:eastAsia="휴먼옛체" w:hint="eastAsia"/>
          <w:spacing w:val="-12"/>
          <w:sz w:val="19"/>
        </w:rPr>
        <w:t>시에는 </w:t>
      </w:r>
      <w:r>
        <w:rPr>
          <w:rFonts w:ascii="휴먼옛체" w:hAnsi="휴먼옛체" w:eastAsia="휴먼옛체" w:hint="eastAsia"/>
          <w:spacing w:val="-15"/>
          <w:sz w:val="19"/>
        </w:rPr>
        <w:t>수급희망자</w:t>
      </w:r>
      <w:r>
        <w:rPr>
          <w:rFonts w:ascii="Yu Gothic" w:hAnsi="Yu Gothic" w:eastAsia="Yu Gothic" w:hint="eastAsia"/>
          <w:spacing w:val="-15"/>
          <w:sz w:val="19"/>
        </w:rPr>
        <w:t>(</w:t>
      </w:r>
      <w:r>
        <w:rPr>
          <w:rFonts w:ascii="휴먼옛체" w:hAnsi="휴먼옛체" w:eastAsia="휴먼옛체" w:hint="eastAsia"/>
          <w:spacing w:val="-15"/>
          <w:sz w:val="19"/>
        </w:rPr>
        <w:t>본인</w:t>
      </w:r>
      <w:r>
        <w:rPr>
          <w:rFonts w:ascii="Yu Gothic" w:hAnsi="Yu Gothic" w:eastAsia="Yu Gothic" w:hint="eastAsia"/>
          <w:spacing w:val="-15"/>
          <w:sz w:val="19"/>
        </w:rPr>
        <w:t>) </w:t>
      </w:r>
      <w:r>
        <w:rPr>
          <w:rFonts w:ascii="휴먼옛체" w:hAnsi="휴먼옛체" w:eastAsia="휴먼옛체" w:hint="eastAsia"/>
          <w:spacing w:val="-9"/>
          <w:sz w:val="19"/>
        </w:rPr>
        <w:t>계좌 </w:t>
      </w:r>
      <w:r>
        <w:rPr>
          <w:rFonts w:ascii="휴먼옛체" w:hAnsi="휴먼옛체" w:eastAsia="휴먼옛체" w:hint="eastAsia"/>
          <w:spacing w:val="-12"/>
          <w:sz w:val="19"/>
        </w:rPr>
        <w:t>통장만 </w:t>
      </w:r>
      <w:r>
        <w:rPr>
          <w:rFonts w:ascii="휴먼옛체" w:hAnsi="휴먼옛체" w:eastAsia="휴먼옛체" w:hint="eastAsia"/>
          <w:spacing w:val="-9"/>
          <w:sz w:val="19"/>
        </w:rPr>
        <w:t>가능</w:t>
      </w:r>
    </w:p>
    <w:p>
      <w:pPr>
        <w:pStyle w:val="BodyText"/>
        <w:spacing w:before="7"/>
        <w:rPr>
          <w:rFonts w:ascii="휴먼옛체"/>
          <w:sz w:val="22"/>
        </w:rPr>
      </w:pPr>
    </w:p>
    <w:p>
      <w:pPr>
        <w:pStyle w:val="Heading6"/>
        <w:numPr>
          <w:ilvl w:val="0"/>
          <w:numId w:val="57"/>
        </w:numPr>
        <w:tabs>
          <w:tab w:pos="1020" w:val="left" w:leader="none"/>
          <w:tab w:pos="1021" w:val="left" w:leader="none"/>
        </w:tabs>
        <w:spacing w:line="240" w:lineRule="auto" w:before="3" w:after="0"/>
        <w:ind w:left="1020" w:right="0" w:hanging="464"/>
        <w:jc w:val="left"/>
      </w:pPr>
      <w:bookmarkStart w:name="_TOC_250048" w:id="6"/>
      <w:r>
        <w:rPr>
          <w:spacing w:val="-7"/>
        </w:rPr>
        <w:t>추가</w:t>
      </w:r>
      <w:r>
        <w:rPr/>
        <w:t> </w:t>
      </w:r>
      <w:bookmarkEnd w:id="6"/>
      <w:r>
        <w:rPr>
          <w:spacing w:val="-13"/>
        </w:rPr>
        <w:t>제출서류</w:t>
      </w:r>
    </w:p>
    <w:p>
      <w:pPr>
        <w:pStyle w:val="BodyText"/>
        <w:spacing w:before="11"/>
        <w:rPr>
          <w:rFonts w:ascii="휴먼옛체"/>
          <w:sz w:val="7"/>
        </w:rPr>
      </w:pPr>
    </w:p>
    <w:p>
      <w:pPr>
        <w:pStyle w:val="ListParagraph"/>
        <w:numPr>
          <w:ilvl w:val="0"/>
          <w:numId w:val="60"/>
        </w:numPr>
        <w:tabs>
          <w:tab w:pos="767" w:val="left" w:leader="none"/>
        </w:tabs>
        <w:spacing w:line="192" w:lineRule="auto" w:before="63" w:after="0"/>
        <w:ind w:left="766" w:right="1365" w:hanging="142"/>
        <w:jc w:val="left"/>
        <w:rPr>
          <w:rFonts w:ascii="휴먼모음T" w:hAnsi="휴먼모음T" w:eastAsia="휴먼모음T" w:hint="eastAsia"/>
          <w:sz w:val="19"/>
        </w:rPr>
      </w:pPr>
      <w:r>
        <w:rPr>
          <w:rFonts w:ascii="휴먼모음T" w:hAnsi="휴먼모음T" w:eastAsia="휴먼모음T" w:hint="eastAsia"/>
          <w:w w:val="105"/>
          <w:sz w:val="19"/>
        </w:rPr>
        <w:t>필수</w:t>
      </w:r>
      <w:r>
        <w:rPr>
          <w:rFonts w:ascii="휴먼모음T" w:hAnsi="휴먼모음T" w:eastAsia="휴먼모음T" w:hint="eastAsia"/>
          <w:spacing w:val="-7"/>
          <w:w w:val="105"/>
          <w:sz w:val="19"/>
        </w:rPr>
        <w:t> </w:t>
      </w:r>
      <w:r>
        <w:rPr>
          <w:rFonts w:ascii="휴먼모음T" w:hAnsi="휴먼모음T" w:eastAsia="휴먼모음T" w:hint="eastAsia"/>
          <w:w w:val="105"/>
          <w:sz w:val="19"/>
        </w:rPr>
        <w:t>제출서류</w:t>
      </w:r>
      <w:r>
        <w:rPr>
          <w:rFonts w:ascii="휴먼모음T" w:hAnsi="휴먼모음T" w:eastAsia="휴먼모음T" w:hint="eastAsia"/>
          <w:spacing w:val="-7"/>
          <w:w w:val="105"/>
          <w:sz w:val="19"/>
        </w:rPr>
        <w:t> </w:t>
      </w:r>
      <w:r>
        <w:rPr>
          <w:rFonts w:ascii="휴먼모음T" w:hAnsi="휴먼모음T" w:eastAsia="휴먼모음T" w:hint="eastAsia"/>
          <w:w w:val="105"/>
          <w:sz w:val="19"/>
        </w:rPr>
        <w:t>외에</w:t>
      </w:r>
      <w:r>
        <w:rPr>
          <w:rFonts w:ascii="휴먼모음T" w:hAnsi="휴먼모음T" w:eastAsia="휴먼모음T" w:hint="eastAsia"/>
          <w:spacing w:val="-7"/>
          <w:w w:val="105"/>
          <w:sz w:val="19"/>
        </w:rPr>
        <w:t> </w:t>
      </w:r>
      <w:r>
        <w:rPr>
          <w:rFonts w:ascii="휴먼모음T" w:hAnsi="휴먼모음T" w:eastAsia="휴먼모음T" w:hint="eastAsia"/>
          <w:w w:val="105"/>
          <w:sz w:val="19"/>
        </w:rPr>
        <w:t>추가로</w:t>
      </w:r>
      <w:r>
        <w:rPr>
          <w:rFonts w:ascii="휴먼모음T" w:hAnsi="휴먼모음T" w:eastAsia="휴먼모음T" w:hint="eastAsia"/>
          <w:spacing w:val="-7"/>
          <w:w w:val="105"/>
          <w:sz w:val="19"/>
        </w:rPr>
        <w:t> </w:t>
      </w:r>
      <w:r>
        <w:rPr>
          <w:rFonts w:ascii="휴먼모음T" w:hAnsi="휴먼모음T" w:eastAsia="휴먼모음T" w:hint="eastAsia"/>
          <w:w w:val="105"/>
          <w:sz w:val="19"/>
        </w:rPr>
        <w:t>제출해야</w:t>
      </w:r>
      <w:r>
        <w:rPr>
          <w:rFonts w:ascii="휴먼모음T" w:hAnsi="휴먼모음T" w:eastAsia="휴먼모음T" w:hint="eastAsia"/>
          <w:spacing w:val="-7"/>
          <w:w w:val="105"/>
          <w:sz w:val="19"/>
        </w:rPr>
        <w:t> </w:t>
      </w:r>
      <w:r>
        <w:rPr>
          <w:rFonts w:ascii="휴먼모음T" w:hAnsi="휴먼모음T" w:eastAsia="휴먼모음T" w:hint="eastAsia"/>
          <w:w w:val="105"/>
          <w:sz w:val="19"/>
        </w:rPr>
        <w:t>하는</w:t>
      </w:r>
      <w:r>
        <w:rPr>
          <w:rFonts w:ascii="휴먼모음T" w:hAnsi="휴먼모음T" w:eastAsia="휴먼모음T" w:hint="eastAsia"/>
          <w:spacing w:val="-6"/>
          <w:w w:val="105"/>
          <w:sz w:val="19"/>
        </w:rPr>
        <w:t> </w:t>
      </w:r>
      <w:r>
        <w:rPr>
          <w:rFonts w:ascii="휴먼모음T" w:hAnsi="휴먼모음T" w:eastAsia="휴먼모음T" w:hint="eastAsia"/>
          <w:w w:val="105"/>
          <w:sz w:val="19"/>
        </w:rPr>
        <w:t>서류가</w:t>
      </w:r>
      <w:r>
        <w:rPr>
          <w:rFonts w:ascii="휴먼모음T" w:hAnsi="휴먼모음T" w:eastAsia="휴먼모음T" w:hint="eastAsia"/>
          <w:spacing w:val="-7"/>
          <w:w w:val="105"/>
          <w:sz w:val="19"/>
        </w:rPr>
        <w:t> </w:t>
      </w:r>
      <w:r>
        <w:rPr>
          <w:rFonts w:ascii="휴먼모음T" w:hAnsi="휴먼모음T" w:eastAsia="휴먼모음T" w:hint="eastAsia"/>
          <w:w w:val="105"/>
          <w:sz w:val="19"/>
        </w:rPr>
        <w:t>있는</w:t>
      </w:r>
      <w:r>
        <w:rPr>
          <w:rFonts w:ascii="휴먼모음T" w:hAnsi="휴먼모음T" w:eastAsia="휴먼모음T" w:hint="eastAsia"/>
          <w:spacing w:val="-7"/>
          <w:w w:val="105"/>
          <w:sz w:val="19"/>
        </w:rPr>
        <w:t> </w:t>
      </w:r>
      <w:r>
        <w:rPr>
          <w:rFonts w:ascii="휴먼모음T" w:hAnsi="휴먼모음T" w:eastAsia="휴먼모음T" w:hint="eastAsia"/>
          <w:w w:val="105"/>
          <w:sz w:val="19"/>
        </w:rPr>
        <w:t>경우에는</w:t>
      </w:r>
      <w:r>
        <w:rPr>
          <w:rFonts w:ascii="휴먼모음T" w:hAnsi="휴먼모음T" w:eastAsia="휴먼모음T" w:hint="eastAsia"/>
          <w:spacing w:val="-7"/>
          <w:w w:val="105"/>
          <w:sz w:val="19"/>
        </w:rPr>
        <w:t> </w:t>
      </w:r>
      <w:r>
        <w:rPr>
          <w:rFonts w:ascii="휴먼모음T" w:hAnsi="휴먼모음T" w:eastAsia="휴먼모음T" w:hint="eastAsia"/>
          <w:w w:val="105"/>
          <w:sz w:val="19"/>
        </w:rPr>
        <w:t>각종</w:t>
      </w:r>
      <w:r>
        <w:rPr>
          <w:rFonts w:ascii="휴먼모음T" w:hAnsi="휴먼모음T" w:eastAsia="휴먼모음T" w:hint="eastAsia"/>
          <w:spacing w:val="-7"/>
          <w:w w:val="105"/>
          <w:sz w:val="19"/>
        </w:rPr>
        <w:t> </w:t>
      </w:r>
      <w:r>
        <w:rPr>
          <w:rFonts w:ascii="휴먼모음T" w:hAnsi="휴먼모음T" w:eastAsia="휴먼모음T" w:hint="eastAsia"/>
          <w:w w:val="105"/>
          <w:sz w:val="19"/>
        </w:rPr>
        <w:t>구비서류</w:t>
      </w:r>
      <w:r>
        <w:rPr>
          <w:rFonts w:ascii="휴먼모음T" w:hAnsi="휴먼모음T" w:eastAsia="휴먼모음T" w:hint="eastAsia"/>
          <w:spacing w:val="-6"/>
          <w:w w:val="105"/>
          <w:sz w:val="19"/>
        </w:rPr>
        <w:t> </w:t>
      </w:r>
      <w:r>
        <w:rPr>
          <w:rFonts w:ascii="휴먼모음T" w:hAnsi="휴먼모음T" w:eastAsia="휴먼모음T" w:hint="eastAsia"/>
          <w:w w:val="105"/>
          <w:sz w:val="19"/>
        </w:rPr>
        <w:t>내용을</w:t>
      </w:r>
      <w:r>
        <w:rPr>
          <w:rFonts w:ascii="휴먼모음T" w:hAnsi="휴먼모음T" w:eastAsia="휴먼모음T" w:hint="eastAsia"/>
          <w:spacing w:val="-7"/>
          <w:w w:val="105"/>
          <w:sz w:val="19"/>
        </w:rPr>
        <w:t> </w:t>
      </w:r>
      <w:r>
        <w:rPr>
          <w:rFonts w:ascii="휴먼모음T" w:hAnsi="휴먼모음T" w:eastAsia="휴먼모음T" w:hint="eastAsia"/>
          <w:spacing w:val="2"/>
          <w:w w:val="105"/>
          <w:sz w:val="19"/>
        </w:rPr>
        <w:t>정확히 </w:t>
      </w:r>
      <w:r>
        <w:rPr>
          <w:rFonts w:ascii="휴먼모음T" w:hAnsi="휴먼모음T" w:eastAsia="휴먼모음T" w:hint="eastAsia"/>
          <w:w w:val="105"/>
          <w:sz w:val="19"/>
        </w:rPr>
        <w:t>안내하고</w:t>
      </w:r>
      <w:r>
        <w:rPr>
          <w:rFonts w:ascii="휴먼모음T" w:hAnsi="휴먼모음T" w:eastAsia="휴먼모음T" w:hint="eastAsia"/>
          <w:spacing w:val="-12"/>
          <w:w w:val="105"/>
          <w:sz w:val="19"/>
        </w:rPr>
        <w:t> </w:t>
      </w:r>
      <w:r>
        <w:rPr>
          <w:rFonts w:ascii="휴먼모음T" w:hAnsi="휴먼모음T" w:eastAsia="휴먼모음T" w:hint="eastAsia"/>
          <w:w w:val="105"/>
          <w:sz w:val="19"/>
        </w:rPr>
        <w:t>적정한</w:t>
      </w:r>
      <w:r>
        <w:rPr>
          <w:rFonts w:ascii="휴먼모음T" w:hAnsi="휴먼모음T" w:eastAsia="휴먼모음T" w:hint="eastAsia"/>
          <w:spacing w:val="-12"/>
          <w:w w:val="105"/>
          <w:sz w:val="19"/>
        </w:rPr>
        <w:t> </w:t>
      </w:r>
      <w:r>
        <w:rPr>
          <w:rFonts w:ascii="휴먼모음T" w:hAnsi="휴먼모음T" w:eastAsia="휴먼모음T" w:hint="eastAsia"/>
          <w:w w:val="105"/>
          <w:sz w:val="19"/>
        </w:rPr>
        <w:t>제출기한을</w:t>
      </w:r>
      <w:r>
        <w:rPr>
          <w:rFonts w:ascii="휴먼모음T" w:hAnsi="휴먼모음T" w:eastAsia="휴먼모음T" w:hint="eastAsia"/>
          <w:spacing w:val="-11"/>
          <w:w w:val="105"/>
          <w:sz w:val="19"/>
        </w:rPr>
        <w:t> </w:t>
      </w:r>
      <w:r>
        <w:rPr>
          <w:rFonts w:ascii="휴먼모음T" w:hAnsi="휴먼모음T" w:eastAsia="휴먼모음T" w:hint="eastAsia"/>
          <w:w w:val="105"/>
          <w:sz w:val="19"/>
        </w:rPr>
        <w:t>두어</w:t>
      </w:r>
      <w:r>
        <w:rPr>
          <w:rFonts w:ascii="휴먼모음T" w:hAnsi="휴먼모음T" w:eastAsia="휴먼모음T" w:hint="eastAsia"/>
          <w:spacing w:val="-12"/>
          <w:w w:val="105"/>
          <w:sz w:val="19"/>
        </w:rPr>
        <w:t> </w:t>
      </w:r>
      <w:r>
        <w:rPr>
          <w:rFonts w:ascii="휴먼모음T" w:hAnsi="휴먼모음T" w:eastAsia="휴먼모음T" w:hint="eastAsia"/>
          <w:w w:val="105"/>
          <w:sz w:val="19"/>
        </w:rPr>
        <w:t>수급권자가</w:t>
      </w:r>
      <w:r>
        <w:rPr>
          <w:rFonts w:ascii="휴먼모음T" w:hAnsi="휴먼모음T" w:eastAsia="휴먼모음T" w:hint="eastAsia"/>
          <w:spacing w:val="-12"/>
          <w:w w:val="105"/>
          <w:sz w:val="19"/>
        </w:rPr>
        <w:t> </w:t>
      </w:r>
      <w:r>
        <w:rPr>
          <w:rFonts w:ascii="휴먼모음T" w:hAnsi="휴먼모음T" w:eastAsia="휴먼모음T" w:hint="eastAsia"/>
          <w:w w:val="105"/>
          <w:sz w:val="19"/>
        </w:rPr>
        <w:t>번거롭게</w:t>
      </w:r>
      <w:r>
        <w:rPr>
          <w:rFonts w:ascii="휴먼모음T" w:hAnsi="휴먼모음T" w:eastAsia="휴먼모음T" w:hint="eastAsia"/>
          <w:spacing w:val="-11"/>
          <w:w w:val="105"/>
          <w:sz w:val="19"/>
        </w:rPr>
        <w:t> </w:t>
      </w:r>
      <w:r>
        <w:rPr>
          <w:rFonts w:ascii="휴먼모음T" w:hAnsi="휴먼모음T" w:eastAsia="휴먼모음T" w:hint="eastAsia"/>
          <w:w w:val="105"/>
          <w:sz w:val="19"/>
        </w:rPr>
        <w:t>여러</w:t>
      </w:r>
      <w:r>
        <w:rPr>
          <w:rFonts w:ascii="휴먼모음T" w:hAnsi="휴먼모음T" w:eastAsia="휴먼모음T" w:hint="eastAsia"/>
          <w:spacing w:val="-12"/>
          <w:w w:val="105"/>
          <w:sz w:val="19"/>
        </w:rPr>
        <w:t> </w:t>
      </w:r>
      <w:r>
        <w:rPr>
          <w:rFonts w:ascii="휴먼모음T" w:hAnsi="휴먼모음T" w:eastAsia="휴먼모음T" w:hint="eastAsia"/>
          <w:w w:val="105"/>
          <w:sz w:val="19"/>
        </w:rPr>
        <w:t>곳을</w:t>
      </w:r>
      <w:r>
        <w:rPr>
          <w:rFonts w:ascii="휴먼모음T" w:hAnsi="휴먼모음T" w:eastAsia="휴먼모음T" w:hint="eastAsia"/>
          <w:spacing w:val="-12"/>
          <w:w w:val="105"/>
          <w:sz w:val="19"/>
        </w:rPr>
        <w:t> </w:t>
      </w:r>
      <w:r>
        <w:rPr>
          <w:rFonts w:ascii="휴먼모음T" w:hAnsi="휴먼모음T" w:eastAsia="휴먼모음T" w:hint="eastAsia"/>
          <w:w w:val="105"/>
          <w:sz w:val="19"/>
        </w:rPr>
        <w:t>방문하지</w:t>
      </w:r>
      <w:r>
        <w:rPr>
          <w:rFonts w:ascii="휴먼모음T" w:hAnsi="휴먼모음T" w:eastAsia="휴먼모음T" w:hint="eastAsia"/>
          <w:spacing w:val="-11"/>
          <w:w w:val="105"/>
          <w:sz w:val="19"/>
        </w:rPr>
        <w:t> </w:t>
      </w:r>
      <w:r>
        <w:rPr>
          <w:rFonts w:ascii="휴먼모음T" w:hAnsi="휴먼모음T" w:eastAsia="휴먼모음T" w:hint="eastAsia"/>
          <w:w w:val="105"/>
          <w:sz w:val="19"/>
        </w:rPr>
        <w:t>않도록</w:t>
      </w:r>
      <w:r>
        <w:rPr>
          <w:rFonts w:ascii="휴먼모음T" w:hAnsi="휴먼모음T" w:eastAsia="휴먼모음T" w:hint="eastAsia"/>
          <w:spacing w:val="-12"/>
          <w:w w:val="105"/>
          <w:sz w:val="19"/>
        </w:rPr>
        <w:t> </w:t>
      </w:r>
      <w:r>
        <w:rPr>
          <w:rFonts w:ascii="휴먼모음T" w:hAnsi="휴먼모음T" w:eastAsia="휴먼모음T" w:hint="eastAsia"/>
          <w:w w:val="105"/>
          <w:sz w:val="19"/>
        </w:rPr>
        <w:t>유의</w:t>
      </w:r>
    </w:p>
    <w:p>
      <w:pPr>
        <w:pStyle w:val="ListParagraph"/>
        <w:numPr>
          <w:ilvl w:val="0"/>
          <w:numId w:val="60"/>
        </w:numPr>
        <w:tabs>
          <w:tab w:pos="767" w:val="left" w:leader="none"/>
        </w:tabs>
        <w:spacing w:line="192" w:lineRule="auto" w:before="28" w:after="0"/>
        <w:ind w:left="765" w:right="1369" w:hanging="141"/>
        <w:jc w:val="left"/>
        <w:rPr>
          <w:rFonts w:ascii="휴먼모음T" w:hAnsi="휴먼모음T" w:eastAsia="휴먼모음T" w:hint="eastAsia"/>
          <w:sz w:val="19"/>
        </w:rPr>
      </w:pPr>
      <w:r>
        <w:rPr>
          <w:rFonts w:ascii="휴먼모음T" w:hAnsi="휴먼모음T" w:eastAsia="휴먼모음T" w:hint="eastAsia"/>
          <w:w w:val="105"/>
          <w:sz w:val="19"/>
        </w:rPr>
        <w:t>또한,</w:t>
      </w:r>
      <w:r>
        <w:rPr>
          <w:rFonts w:ascii="휴먼모음T" w:hAnsi="휴먼모음T" w:eastAsia="휴먼모음T" w:hint="eastAsia"/>
          <w:spacing w:val="-17"/>
          <w:w w:val="105"/>
          <w:sz w:val="19"/>
        </w:rPr>
        <w:t> </w:t>
      </w:r>
      <w:r>
        <w:rPr>
          <w:rFonts w:ascii="휴먼모음T" w:hAnsi="휴먼모음T" w:eastAsia="휴먼모음T" w:hint="eastAsia"/>
          <w:w w:val="105"/>
          <w:sz w:val="19"/>
        </w:rPr>
        <w:t>수급권의</w:t>
      </w:r>
      <w:r>
        <w:rPr>
          <w:rFonts w:ascii="휴먼모음T" w:hAnsi="휴먼모음T" w:eastAsia="휴먼모음T" w:hint="eastAsia"/>
          <w:spacing w:val="-13"/>
          <w:w w:val="105"/>
          <w:sz w:val="19"/>
        </w:rPr>
        <w:t> </w:t>
      </w:r>
      <w:r>
        <w:rPr>
          <w:rFonts w:ascii="휴먼모음T" w:hAnsi="휴먼모음T" w:eastAsia="휴먼모음T" w:hint="eastAsia"/>
          <w:w w:val="105"/>
          <w:sz w:val="19"/>
        </w:rPr>
        <w:t>발생</w:t>
      </w:r>
      <w:r>
        <w:rPr>
          <w:w w:val="105"/>
          <w:sz w:val="19"/>
        </w:rPr>
        <w:t>･</w:t>
      </w:r>
      <w:r>
        <w:rPr>
          <w:rFonts w:ascii="휴먼모음T" w:hAnsi="휴먼모음T" w:eastAsia="휴먼모음T" w:hint="eastAsia"/>
          <w:w w:val="105"/>
          <w:sz w:val="19"/>
        </w:rPr>
        <w:t>변경</w:t>
      </w:r>
      <w:r>
        <w:rPr>
          <w:w w:val="105"/>
          <w:sz w:val="19"/>
        </w:rPr>
        <w:t>･</w:t>
      </w:r>
      <w:r>
        <w:rPr>
          <w:rFonts w:ascii="휴먼모음T" w:hAnsi="휴먼모음T" w:eastAsia="휴먼모음T" w:hint="eastAsia"/>
          <w:w w:val="105"/>
          <w:sz w:val="19"/>
        </w:rPr>
        <w:t>상실</w:t>
      </w:r>
      <w:r>
        <w:rPr>
          <w:rFonts w:ascii="휴먼모음T" w:hAnsi="휴먼모음T" w:eastAsia="휴먼모음T" w:hint="eastAsia"/>
          <w:spacing w:val="-13"/>
          <w:w w:val="105"/>
          <w:sz w:val="19"/>
        </w:rPr>
        <w:t> </w:t>
      </w:r>
      <w:r>
        <w:rPr>
          <w:rFonts w:ascii="휴먼모음T" w:hAnsi="휴먼모음T" w:eastAsia="휴먼모음T" w:hint="eastAsia"/>
          <w:w w:val="105"/>
          <w:sz w:val="19"/>
        </w:rPr>
        <w:t>등을</w:t>
      </w:r>
      <w:r>
        <w:rPr>
          <w:rFonts w:ascii="휴먼모음T" w:hAnsi="휴먼모음T" w:eastAsia="휴먼모음T" w:hint="eastAsia"/>
          <w:spacing w:val="-14"/>
          <w:w w:val="105"/>
          <w:sz w:val="19"/>
        </w:rPr>
        <w:t> </w:t>
      </w:r>
      <w:r>
        <w:rPr>
          <w:rFonts w:ascii="휴먼모음T" w:hAnsi="휴먼모음T" w:eastAsia="휴먼모음T" w:hint="eastAsia"/>
          <w:spacing w:val="2"/>
          <w:w w:val="105"/>
          <w:sz w:val="19"/>
        </w:rPr>
        <w:t>조사</w:t>
      </w:r>
      <w:r>
        <w:rPr>
          <w:spacing w:val="2"/>
          <w:w w:val="105"/>
          <w:sz w:val="19"/>
        </w:rPr>
        <w:t>･</w:t>
      </w:r>
      <w:r>
        <w:rPr>
          <w:rFonts w:ascii="휴먼모음T" w:hAnsi="휴먼모음T" w:eastAsia="휴먼모음T" w:hint="eastAsia"/>
          <w:spacing w:val="2"/>
          <w:w w:val="105"/>
          <w:sz w:val="19"/>
        </w:rPr>
        <w:t>관리하기</w:t>
      </w:r>
      <w:r>
        <w:rPr>
          <w:rFonts w:ascii="휴먼모음T" w:hAnsi="휴먼모음T" w:eastAsia="휴먼모음T" w:hint="eastAsia"/>
          <w:spacing w:val="-13"/>
          <w:w w:val="105"/>
          <w:sz w:val="19"/>
        </w:rPr>
        <w:t> </w:t>
      </w:r>
      <w:r>
        <w:rPr>
          <w:rFonts w:ascii="휴먼모음T" w:hAnsi="휴먼모음T" w:eastAsia="휴먼모음T" w:hint="eastAsia"/>
          <w:w w:val="105"/>
          <w:sz w:val="19"/>
        </w:rPr>
        <w:t>위하여</w:t>
      </w:r>
      <w:r>
        <w:rPr>
          <w:rFonts w:ascii="휴먼모음T" w:hAnsi="휴먼모음T" w:eastAsia="휴먼모음T" w:hint="eastAsia"/>
          <w:spacing w:val="-13"/>
          <w:w w:val="105"/>
          <w:sz w:val="19"/>
        </w:rPr>
        <w:t> </w:t>
      </w:r>
      <w:r>
        <w:rPr>
          <w:rFonts w:ascii="휴먼모음T" w:hAnsi="휴먼모음T" w:eastAsia="휴먼모음T" w:hint="eastAsia"/>
          <w:w w:val="105"/>
          <w:sz w:val="19"/>
        </w:rPr>
        <w:t>확인이</w:t>
      </w:r>
      <w:r>
        <w:rPr>
          <w:rFonts w:ascii="휴먼모음T" w:hAnsi="휴먼모음T" w:eastAsia="휴먼모음T" w:hint="eastAsia"/>
          <w:spacing w:val="-13"/>
          <w:w w:val="105"/>
          <w:sz w:val="19"/>
        </w:rPr>
        <w:t> </w:t>
      </w:r>
      <w:r>
        <w:rPr>
          <w:rFonts w:ascii="휴먼모음T" w:hAnsi="휴먼모음T" w:eastAsia="휴먼모음T" w:hint="eastAsia"/>
          <w:w w:val="105"/>
          <w:sz w:val="19"/>
        </w:rPr>
        <w:t>필요한</w:t>
      </w:r>
      <w:r>
        <w:rPr>
          <w:rFonts w:ascii="휴먼모음T" w:hAnsi="휴먼모음T" w:eastAsia="휴먼모음T" w:hint="eastAsia"/>
          <w:spacing w:val="-13"/>
          <w:w w:val="105"/>
          <w:sz w:val="19"/>
        </w:rPr>
        <w:t> </w:t>
      </w:r>
      <w:r>
        <w:rPr>
          <w:rFonts w:ascii="휴먼모음T" w:hAnsi="휴먼모음T" w:eastAsia="휴먼모음T" w:hint="eastAsia"/>
          <w:w w:val="105"/>
          <w:sz w:val="19"/>
        </w:rPr>
        <w:t>경우에는</w:t>
      </w:r>
      <w:r>
        <w:rPr>
          <w:rFonts w:ascii="휴먼모음T" w:hAnsi="휴먼모음T" w:eastAsia="휴먼모음T" w:hint="eastAsia"/>
          <w:spacing w:val="-14"/>
          <w:w w:val="105"/>
          <w:sz w:val="19"/>
        </w:rPr>
        <w:t> </w:t>
      </w:r>
      <w:r>
        <w:rPr>
          <w:rFonts w:ascii="휴먼모음T" w:hAnsi="휴먼모음T" w:eastAsia="휴먼모음T" w:hint="eastAsia"/>
          <w:w w:val="105"/>
          <w:sz w:val="19"/>
        </w:rPr>
        <w:t>추가서류를 요청할 수 있음을</w:t>
      </w:r>
      <w:r>
        <w:rPr>
          <w:rFonts w:ascii="휴먼모음T" w:hAnsi="휴먼모음T" w:eastAsia="휴먼모음T" w:hint="eastAsia"/>
          <w:spacing w:val="-46"/>
          <w:w w:val="105"/>
          <w:sz w:val="19"/>
        </w:rPr>
        <w:t> </w:t>
      </w:r>
      <w:r>
        <w:rPr>
          <w:rFonts w:ascii="휴먼모음T" w:hAnsi="휴먼모음T" w:eastAsia="휴먼모음T" w:hint="eastAsia"/>
          <w:w w:val="105"/>
          <w:sz w:val="19"/>
        </w:rPr>
        <w:t>안내</w:t>
      </w:r>
    </w:p>
    <w:p>
      <w:pPr>
        <w:pStyle w:val="BodyText"/>
        <w:spacing w:before="11"/>
        <w:rPr>
          <w:rFonts w:ascii="휴먼모음T"/>
          <w:sz w:val="16"/>
        </w:rPr>
      </w:pPr>
    </w:p>
    <w:p>
      <w:pPr>
        <w:pStyle w:val="Heading7"/>
        <w:spacing w:before="49"/>
      </w:pPr>
      <w:r>
        <w:rPr/>
        <w:t>가. 금융정보 등 제공사실 통보요구서(서식4호)</w:t>
      </w:r>
    </w:p>
    <w:p>
      <w:pPr>
        <w:pStyle w:val="BodyText"/>
        <w:spacing w:before="7"/>
        <w:rPr>
          <w:rFonts w:ascii="휴먼옛체"/>
          <w:sz w:val="7"/>
        </w:rPr>
      </w:pPr>
    </w:p>
    <w:p>
      <w:pPr>
        <w:pStyle w:val="BodyText"/>
        <w:spacing w:line="218" w:lineRule="auto" w:before="13"/>
        <w:ind w:left="1007" w:right="1198" w:firstLine="14"/>
      </w:pPr>
      <w:r>
        <w:rPr>
          <w:spacing w:val="-4"/>
        </w:rPr>
        <w:t>금융정보 </w:t>
      </w:r>
      <w:r>
        <w:rPr/>
        <w:t>등 </w:t>
      </w:r>
      <w:r>
        <w:rPr>
          <w:spacing w:val="-3"/>
        </w:rPr>
        <w:t>제공 </w:t>
      </w:r>
      <w:r>
        <w:rPr>
          <w:spacing w:val="-4"/>
        </w:rPr>
        <w:t>사실을 금융기관 </w:t>
      </w:r>
      <w:r>
        <w:rPr>
          <w:spacing w:val="-5"/>
        </w:rPr>
        <w:t>등으로부터 통보받기를 </w:t>
      </w:r>
      <w:r>
        <w:rPr>
          <w:spacing w:val="-4"/>
        </w:rPr>
        <w:t>희망하는 경우에 한하여 작성하여 </w:t>
      </w:r>
      <w:r>
        <w:rPr>
          <w:spacing w:val="-5"/>
        </w:rPr>
        <w:t>제출하도록 </w:t>
      </w:r>
      <w:r>
        <w:rPr/>
        <w:t>함</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w w:val="95"/>
          <w:sz w:val="19"/>
        </w:rPr>
        <w:t>※ </w:t>
      </w:r>
      <w:r>
        <w:rPr>
          <w:rFonts w:ascii="Yu Gothic" w:hAnsi="Yu Gothic" w:eastAsia="Yu Gothic" w:hint="eastAsia"/>
          <w:w w:val="75"/>
          <w:sz w:val="19"/>
        </w:rPr>
        <w:t>「</w:t>
      </w:r>
      <w:r>
        <w:rPr>
          <w:rFonts w:ascii="휴먼옛체" w:hAnsi="휴먼옛체" w:eastAsia="휴먼옛체" w:hint="eastAsia"/>
          <w:w w:val="95"/>
          <w:sz w:val="19"/>
        </w:rPr>
        <w:t>행복</w:t>
      </w:r>
      <w:r>
        <w:rPr>
          <w:rFonts w:ascii="Yu Gothic" w:hAnsi="Yu Gothic" w:eastAsia="Yu Gothic" w:hint="eastAsia"/>
          <w:w w:val="95"/>
          <w:sz w:val="19"/>
        </w:rPr>
        <w:t>e</w:t>
      </w:r>
      <w:r>
        <w:rPr>
          <w:rFonts w:ascii="휴먼옛체" w:hAnsi="휴먼옛체" w:eastAsia="휴먼옛체" w:hint="eastAsia"/>
          <w:w w:val="95"/>
          <w:sz w:val="19"/>
        </w:rPr>
        <w:t>음</w:t>
      </w:r>
      <w:r>
        <w:rPr>
          <w:rFonts w:ascii="Yu Gothic" w:hAnsi="Yu Gothic" w:eastAsia="Yu Gothic" w:hint="eastAsia"/>
          <w:w w:val="75"/>
          <w:sz w:val="19"/>
        </w:rPr>
        <w:t>」</w:t>
      </w:r>
      <w:r>
        <w:rPr>
          <w:rFonts w:ascii="휴먼옛체" w:hAnsi="휴먼옛체" w:eastAsia="휴먼옛체" w:hint="eastAsia"/>
          <w:w w:val="95"/>
          <w:sz w:val="19"/>
        </w:rPr>
        <w:t>에 금융정보 등 제공사실 통보요구서 제출 여부를 입력</w:t>
      </w:r>
    </w:p>
    <w:p>
      <w:pPr>
        <w:pStyle w:val="BodyText"/>
        <w:spacing w:before="7"/>
        <w:rPr>
          <w:rFonts w:ascii="휴먼옛체"/>
          <w:sz w:val="11"/>
        </w:rPr>
      </w:pPr>
    </w:p>
    <w:p>
      <w:pPr>
        <w:pStyle w:val="Heading7"/>
      </w:pPr>
      <w:r>
        <w:rPr/>
        <w:t>나. 기초연금 수급희망 이력관리 신청서(서식10호)</w:t>
      </w:r>
    </w:p>
    <w:p>
      <w:pPr>
        <w:pStyle w:val="BodyText"/>
        <w:spacing w:before="6"/>
        <w:rPr>
          <w:rFonts w:ascii="휴먼옛체"/>
          <w:sz w:val="7"/>
        </w:rPr>
      </w:pPr>
    </w:p>
    <w:p>
      <w:pPr>
        <w:pStyle w:val="BodyText"/>
        <w:spacing w:line="218" w:lineRule="auto" w:before="12"/>
        <w:ind w:left="1007" w:right="1138" w:firstLine="2"/>
      </w:pPr>
      <w:r>
        <w:rPr>
          <w:spacing w:val="-5"/>
        </w:rPr>
        <w:t>기초연금 수급권자의 </w:t>
      </w:r>
      <w:r>
        <w:rPr>
          <w:spacing w:val="-4"/>
        </w:rPr>
        <w:t>범위에 포함될 </w:t>
      </w:r>
      <w:r>
        <w:rPr>
          <w:spacing w:val="-5"/>
        </w:rPr>
        <w:t>가능성을 정기적으로 확인받으려는 </w:t>
      </w:r>
      <w:r>
        <w:rPr>
          <w:spacing w:val="-6"/>
        </w:rPr>
        <w:t>경우 </w:t>
      </w:r>
      <w:r>
        <w:rPr>
          <w:spacing w:val="-4"/>
        </w:rPr>
        <w:t>작성하여 </w:t>
      </w:r>
      <w:r>
        <w:rPr>
          <w:spacing w:val="-5"/>
        </w:rPr>
        <w:t>제출하도록 </w:t>
      </w:r>
      <w:r>
        <w:rPr/>
        <w:t>함</w:t>
      </w:r>
    </w:p>
    <w:p>
      <w:pPr>
        <w:pStyle w:val="BodyText"/>
        <w:spacing w:line="396" w:lineRule="exact" w:before="72"/>
        <w:ind w:left="1022"/>
      </w:pPr>
      <w:r>
        <w:rPr/>
        <w:t>부부가구인 경우에는 부부 모두 기초연금 수급희망 이력관리를 신청해야 함</w:t>
      </w:r>
    </w:p>
    <w:p>
      <w:pPr>
        <w:spacing w:line="324" w:lineRule="exact" w:before="0"/>
        <w:ind w:left="968" w:right="0" w:firstLine="0"/>
        <w:jc w:val="left"/>
        <w:rPr>
          <w:rFonts w:ascii="Yu Gothic" w:hAnsi="Yu Gothic" w:eastAsia="Yu Gothic" w:hint="eastAsia"/>
          <w:sz w:val="19"/>
        </w:rPr>
      </w:pPr>
      <w:r>
        <w:rPr>
          <w:rFonts w:ascii="Yu Gothic" w:hAnsi="Yu Gothic" w:eastAsia="Yu Gothic" w:hint="eastAsia"/>
          <w:sz w:val="19"/>
        </w:rPr>
        <w:t>※ </w:t>
      </w:r>
      <w:r>
        <w:rPr>
          <w:rFonts w:ascii="휴먼옛체" w:hAnsi="휴먼옛체" w:eastAsia="휴먼옛체" w:hint="eastAsia"/>
          <w:sz w:val="19"/>
        </w:rPr>
        <w:t>수급희망 이력관리만 단독 신청 불가</w:t>
      </w:r>
      <w:r>
        <w:rPr>
          <w:rFonts w:ascii="Yu Gothic" w:hAnsi="Yu Gothic" w:eastAsia="Yu Gothic" w:hint="eastAsia"/>
          <w:sz w:val="19"/>
        </w:rPr>
        <w:t>(</w:t>
      </w:r>
      <w:r>
        <w:rPr>
          <w:rFonts w:ascii="휴먼옛체" w:hAnsi="휴먼옛체" w:eastAsia="휴먼옛체" w:hint="eastAsia"/>
          <w:sz w:val="19"/>
        </w:rPr>
        <w:t>기초연금 신청시 동시 신청만 가능</w:t>
      </w:r>
      <w:r>
        <w:rPr>
          <w:rFonts w:ascii="Yu Gothic" w:hAnsi="Yu Gothic" w:eastAsia="Yu Gothic" w:hint="eastAsia"/>
          <w:sz w:val="19"/>
        </w:rPr>
        <w:t>)</w:t>
      </w:r>
    </w:p>
    <w:p>
      <w:pPr>
        <w:spacing w:line="306" w:lineRule="exact" w:before="0"/>
        <w:ind w:left="96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부부 중 한 명이라도 신청하지 않은 경우 수급희망 이력관리 불가</w:t>
      </w:r>
    </w:p>
    <w:p>
      <w:pPr>
        <w:spacing w:line="333" w:lineRule="exact" w:before="0"/>
        <w:ind w:left="96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기초연금 수급 중 탈락으로 재신청할 경우 수급희망 이력관리는 다시 신청하여야 함</w:t>
      </w:r>
    </w:p>
    <w:p>
      <w:pPr>
        <w:pStyle w:val="BodyText"/>
        <w:rPr>
          <w:rFonts w:ascii="휴먼옛체"/>
          <w:sz w:val="20"/>
        </w:rPr>
      </w:pPr>
    </w:p>
    <w:p>
      <w:pPr>
        <w:pStyle w:val="BodyText"/>
        <w:rPr>
          <w:rFonts w:ascii="휴먼옛체"/>
          <w:sz w:val="20"/>
        </w:rPr>
      </w:pPr>
    </w:p>
    <w:p>
      <w:pPr>
        <w:pStyle w:val="BodyText"/>
        <w:spacing w:before="5"/>
        <w:rPr>
          <w:rFonts w:ascii="휴먼옛체"/>
          <w:sz w:val="13"/>
        </w:rPr>
      </w:pPr>
    </w:p>
    <w:p>
      <w:pPr>
        <w:pStyle w:val="ListParagraph"/>
        <w:numPr>
          <w:ilvl w:val="1"/>
          <w:numId w:val="60"/>
        </w:numPr>
        <w:tabs>
          <w:tab w:pos="258" w:val="left" w:leader="none"/>
        </w:tabs>
        <w:spacing w:line="240" w:lineRule="auto" w:before="96" w:after="0"/>
        <w:ind w:left="8184" w:right="1212" w:hanging="8185"/>
        <w:jc w:val="right"/>
        <w:rPr>
          <w:rFonts w:ascii="Tahoma" w:hAnsi="Tahoma"/>
          <w:sz w:val="21"/>
        </w:rPr>
      </w:pPr>
      <w:r>
        <w:rPr>
          <w:rFonts w:ascii="Tahoma" w:hAnsi="Tahoma"/>
          <w:w w:val="95"/>
          <w:sz w:val="21"/>
        </w:rPr>
        <w:t>25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20384" coordorigin="1,170" coordsize="11112,14910">
            <v:shape style="position:absolute;left:0;top:170;width:11112;height:14910" type="#_x0000_t75" stroked="false">
              <v:imagedata r:id="rId145" o:title=""/>
            </v:shape>
            <v:shape style="position:absolute;left:1927;top:2724;width:114;height:106" type="#_x0000_t75" stroked="false">
              <v:imagedata r:id="rId23" o:title=""/>
            </v:shape>
            <v:shape style="position:absolute;left:1927;top:3866;width:114;height:106" type="#_x0000_t75" stroked="false">
              <v:imagedata r:id="rId23" o:title=""/>
            </v:shape>
            <v:shape style="position:absolute;left:1927;top:5974;width:114;height:106" type="#_x0000_t75" stroked="false">
              <v:imagedata r:id="rId23" o:title=""/>
            </v:shape>
            <v:shape style="position:absolute;left:1927;top:6809;width:114;height:106" type="#_x0000_t75" stroked="false">
              <v:imagedata r:id="rId23" o:title=""/>
            </v:shape>
            <v:shape style="position:absolute;left:1927;top:8244;width:114;height:106" type="#_x0000_t75" stroked="false">
              <v:imagedata r:id="rId23" o:title=""/>
            </v:shape>
            <v:shape style="position:absolute;left:1927;top:9652;width:114;height:106" type="#_x0000_t75" stroked="false">
              <v:imagedata r:id="rId23" o:title=""/>
            </v:shape>
            <w10:wrap type="none"/>
          </v:group>
        </w:pict>
      </w:r>
    </w:p>
    <w:p>
      <w:pPr>
        <w:pStyle w:val="BodyText"/>
        <w:rPr>
          <w:rFonts w:ascii="Tahoma"/>
          <w:sz w:val="20"/>
        </w:rPr>
      </w:pPr>
    </w:p>
    <w:p>
      <w:pPr>
        <w:pStyle w:val="Heading7"/>
        <w:spacing w:before="189"/>
      </w:pPr>
      <w:r>
        <w:rPr/>
        <w:t>다. 사실(이)혼 관계 확인서(서식19호)</w:t>
      </w:r>
    </w:p>
    <w:p>
      <w:pPr>
        <w:pStyle w:val="BodyText"/>
        <w:spacing w:before="6"/>
        <w:rPr>
          <w:rFonts w:ascii="휴먼옛체"/>
          <w:sz w:val="7"/>
        </w:rPr>
      </w:pPr>
    </w:p>
    <w:p>
      <w:pPr>
        <w:pStyle w:val="BodyText"/>
        <w:spacing w:line="218" w:lineRule="auto" w:before="12"/>
        <w:ind w:left="1007" w:right="1213" w:firstLine="39"/>
        <w:jc w:val="both"/>
      </w:pPr>
      <w:r>
        <w:rPr>
          <w:spacing w:val="-4"/>
        </w:rPr>
        <w:t>수급(희망)자가 사실(이)혼 관계를 주장하고 있으나 </w:t>
      </w:r>
      <w:r>
        <w:rPr/>
        <w:t>그 </w:t>
      </w:r>
      <w:r>
        <w:rPr>
          <w:spacing w:val="-4"/>
        </w:rPr>
        <w:t>배우자의 </w:t>
      </w:r>
      <w:r>
        <w:rPr>
          <w:spacing w:val="-6"/>
        </w:rPr>
        <w:t>거주지나 </w:t>
      </w:r>
      <w:r>
        <w:rPr>
          <w:spacing w:val="-10"/>
        </w:rPr>
        <w:t>연락처 </w:t>
      </w:r>
      <w:r>
        <w:rPr>
          <w:spacing w:val="-7"/>
        </w:rPr>
        <w:t>등을 </w:t>
      </w:r>
      <w:r>
        <w:rPr>
          <w:spacing w:val="-10"/>
        </w:rPr>
        <w:t>확보할 </w:t>
      </w:r>
      <w:r>
        <w:rPr/>
        <w:t>수 </w:t>
      </w:r>
      <w:r>
        <w:rPr>
          <w:spacing w:val="-7"/>
        </w:rPr>
        <w:t>없는 </w:t>
      </w:r>
      <w:r>
        <w:rPr>
          <w:spacing w:val="-11"/>
        </w:rPr>
        <w:t>경우에는 </w:t>
      </w:r>
      <w:r>
        <w:rPr>
          <w:spacing w:val="-10"/>
        </w:rPr>
        <w:t>ʻ확인자ʼ에 </w:t>
      </w:r>
      <w:r>
        <w:rPr>
          <w:spacing w:val="-7"/>
        </w:rPr>
        <w:t>대한 </w:t>
      </w:r>
      <w:r>
        <w:rPr>
          <w:spacing w:val="-11"/>
        </w:rPr>
        <w:t>확인으로 </w:t>
      </w:r>
      <w:r>
        <w:rPr>
          <w:spacing w:val="-10"/>
        </w:rPr>
        <w:t>사실(이)혼</w:t>
      </w:r>
      <w:r>
        <w:rPr>
          <w:spacing w:val="-51"/>
        </w:rPr>
        <w:t> </w:t>
      </w:r>
      <w:r>
        <w:rPr>
          <w:spacing w:val="-5"/>
        </w:rPr>
        <w:t>갈음</w:t>
      </w:r>
    </w:p>
    <w:p>
      <w:pPr>
        <w:spacing w:line="237" w:lineRule="auto" w:before="0"/>
        <w:ind w:left="1009" w:right="1211" w:hanging="42"/>
        <w:jc w:val="both"/>
        <w:rPr>
          <w:sz w:val="23"/>
        </w:rPr>
      </w:pPr>
      <w:r>
        <w:rPr>
          <w:rFonts w:ascii="Yu Gothic" w:hAnsi="Yu Gothic" w:eastAsia="Yu Gothic" w:hint="eastAsia"/>
          <w:spacing w:val="-9"/>
          <w:sz w:val="19"/>
        </w:rPr>
        <w:t>※ ‘</w:t>
      </w:r>
      <w:r>
        <w:rPr>
          <w:rFonts w:ascii="휴먼옛체" w:hAnsi="휴먼옛체" w:eastAsia="휴먼옛체" w:hint="eastAsia"/>
          <w:spacing w:val="-8"/>
          <w:sz w:val="19"/>
        </w:rPr>
        <w:t>확인자</w:t>
      </w:r>
      <w:r>
        <w:rPr>
          <w:rFonts w:ascii="Yu Gothic" w:hAnsi="Yu Gothic" w:eastAsia="Yu Gothic" w:hint="eastAsia"/>
          <w:spacing w:val="-8"/>
          <w:sz w:val="19"/>
        </w:rPr>
        <w:t>’</w:t>
      </w:r>
      <w:r>
        <w:rPr>
          <w:rFonts w:ascii="휴먼옛체" w:hAnsi="휴먼옛체" w:eastAsia="휴먼옛체" w:hint="eastAsia"/>
          <w:spacing w:val="-8"/>
          <w:sz w:val="19"/>
        </w:rPr>
        <w:t>는</w:t>
      </w:r>
      <w:r>
        <w:rPr>
          <w:rFonts w:ascii="휴먼옛체" w:hAnsi="휴먼옛체" w:eastAsia="휴먼옛체" w:hint="eastAsia"/>
          <w:spacing w:val="-39"/>
          <w:sz w:val="19"/>
        </w:rPr>
        <w:t> </w:t>
      </w:r>
      <w:r>
        <w:rPr>
          <w:rFonts w:ascii="휴먼옛체" w:hAnsi="휴먼옛체" w:eastAsia="휴먼옛체" w:hint="eastAsia"/>
          <w:spacing w:val="-9"/>
          <w:sz w:val="19"/>
        </w:rPr>
        <w:t>자녀</w:t>
      </w:r>
      <w:r>
        <w:rPr>
          <w:rFonts w:ascii="Yu Gothic" w:hAnsi="Yu Gothic" w:eastAsia="Yu Gothic" w:hint="eastAsia"/>
          <w:spacing w:val="-11"/>
          <w:sz w:val="19"/>
        </w:rPr>
        <w:t>, </w:t>
      </w:r>
      <w:r>
        <w:rPr>
          <w:rFonts w:ascii="휴먼옛체" w:hAnsi="휴먼옛체" w:eastAsia="휴먼옛체" w:hint="eastAsia"/>
          <w:spacing w:val="-11"/>
          <w:sz w:val="19"/>
        </w:rPr>
        <w:t>이웃주민</w:t>
      </w:r>
      <w:r>
        <w:rPr>
          <w:rFonts w:ascii="Yu Gothic" w:hAnsi="Yu Gothic" w:eastAsia="Yu Gothic" w:hint="eastAsia"/>
          <w:spacing w:val="-12"/>
          <w:sz w:val="19"/>
        </w:rPr>
        <w:t>, </w:t>
      </w:r>
      <w:r>
        <w:rPr>
          <w:rFonts w:ascii="휴먼옛체" w:hAnsi="휴먼옛체" w:eastAsia="휴먼옛체" w:hint="eastAsia"/>
          <w:spacing w:val="-6"/>
          <w:sz w:val="19"/>
        </w:rPr>
        <w:t>지인</w:t>
      </w:r>
      <w:r>
        <w:rPr>
          <w:rFonts w:ascii="휴먼옛체" w:hAnsi="휴먼옛체" w:eastAsia="휴먼옛체" w:hint="eastAsia"/>
          <w:spacing w:val="-40"/>
          <w:sz w:val="19"/>
        </w:rPr>
        <w:t> </w:t>
      </w:r>
      <w:r>
        <w:rPr>
          <w:rFonts w:ascii="휴먼옛체" w:hAnsi="휴먼옛체" w:eastAsia="휴먼옛체" w:hint="eastAsia"/>
          <w:sz w:val="19"/>
        </w:rPr>
        <w:t>중</w:t>
      </w:r>
      <w:r>
        <w:rPr>
          <w:rFonts w:ascii="휴먼옛체" w:hAnsi="휴먼옛체" w:eastAsia="휴먼옛체" w:hint="eastAsia"/>
          <w:spacing w:val="-39"/>
          <w:sz w:val="19"/>
        </w:rPr>
        <w:t> </w:t>
      </w:r>
      <w:r>
        <w:rPr>
          <w:rFonts w:ascii="휴먼옛체" w:hAnsi="휴먼옛체" w:eastAsia="휴먼옛체" w:hint="eastAsia"/>
          <w:spacing w:val="-11"/>
          <w:sz w:val="19"/>
        </w:rPr>
        <w:t>우선순위에</w:t>
      </w:r>
      <w:r>
        <w:rPr>
          <w:rFonts w:ascii="휴먼옛체" w:hAnsi="휴먼옛체" w:eastAsia="휴먼옛체" w:hint="eastAsia"/>
          <w:spacing w:val="-39"/>
          <w:sz w:val="19"/>
        </w:rPr>
        <w:t> </w:t>
      </w:r>
      <w:r>
        <w:rPr>
          <w:rFonts w:ascii="휴먼옛체" w:hAnsi="휴먼옛체" w:eastAsia="휴먼옛체" w:hint="eastAsia"/>
          <w:spacing w:val="-7"/>
          <w:sz w:val="19"/>
        </w:rPr>
        <w:t>따른</w:t>
      </w:r>
      <w:r>
        <w:rPr>
          <w:rFonts w:ascii="휴먼옛체" w:hAnsi="휴먼옛체" w:eastAsia="휴먼옛체" w:hint="eastAsia"/>
          <w:spacing w:val="-39"/>
          <w:sz w:val="19"/>
        </w:rPr>
        <w:t> </w:t>
      </w:r>
      <w:r>
        <w:rPr>
          <w:rFonts w:ascii="Yu Gothic" w:hAnsi="Yu Gothic" w:eastAsia="Yu Gothic" w:hint="eastAsia"/>
          <w:spacing w:val="-9"/>
          <w:sz w:val="19"/>
        </w:rPr>
        <w:t>2</w:t>
      </w:r>
      <w:r>
        <w:rPr>
          <w:rFonts w:ascii="휴먼옛체" w:hAnsi="휴먼옛체" w:eastAsia="휴먼옛체" w:hint="eastAsia"/>
          <w:spacing w:val="-9"/>
          <w:sz w:val="19"/>
        </w:rPr>
        <w:t>인으로</w:t>
      </w:r>
      <w:r>
        <w:rPr>
          <w:rFonts w:ascii="휴먼옛체" w:hAnsi="휴먼옛체" w:eastAsia="휴먼옛체" w:hint="eastAsia"/>
          <w:spacing w:val="-39"/>
          <w:sz w:val="19"/>
        </w:rPr>
        <w:t> </w:t>
      </w:r>
      <w:r>
        <w:rPr>
          <w:rFonts w:ascii="휴먼옛체" w:hAnsi="휴먼옛체" w:eastAsia="휴먼옛체" w:hint="eastAsia"/>
          <w:spacing w:val="-9"/>
          <w:sz w:val="19"/>
        </w:rPr>
        <w:t>하되</w:t>
      </w:r>
      <w:r>
        <w:rPr>
          <w:rFonts w:ascii="Yu Gothic" w:hAnsi="Yu Gothic" w:eastAsia="Yu Gothic" w:hint="eastAsia"/>
          <w:spacing w:val="-11"/>
          <w:sz w:val="19"/>
        </w:rPr>
        <w:t>, </w:t>
      </w:r>
      <w:r>
        <w:rPr>
          <w:rFonts w:ascii="휴먼옛체" w:hAnsi="휴먼옛체" w:eastAsia="휴먼옛체" w:hint="eastAsia"/>
          <w:spacing w:val="-10"/>
          <w:sz w:val="19"/>
        </w:rPr>
        <w:t>부득이한</w:t>
      </w:r>
      <w:r>
        <w:rPr>
          <w:rFonts w:ascii="휴먼옛체" w:hAnsi="휴먼옛체" w:eastAsia="휴먼옛체" w:hint="eastAsia"/>
          <w:spacing w:val="-39"/>
          <w:sz w:val="19"/>
        </w:rPr>
        <w:t> </w:t>
      </w:r>
      <w:r>
        <w:rPr>
          <w:rFonts w:ascii="휴먼옛체" w:hAnsi="휴먼옛체" w:eastAsia="휴먼옛체" w:hint="eastAsia"/>
          <w:spacing w:val="-7"/>
          <w:sz w:val="19"/>
        </w:rPr>
        <w:t>경우</w:t>
      </w:r>
      <w:r>
        <w:rPr>
          <w:rFonts w:ascii="휴먼옛체" w:hAnsi="휴먼옛체" w:eastAsia="휴먼옛체" w:hint="eastAsia"/>
          <w:spacing w:val="-39"/>
          <w:sz w:val="19"/>
        </w:rPr>
        <w:t> </w:t>
      </w:r>
      <w:r>
        <w:rPr>
          <w:rFonts w:ascii="Yu Gothic" w:hAnsi="Yu Gothic" w:eastAsia="Yu Gothic" w:hint="eastAsia"/>
          <w:spacing w:val="-7"/>
          <w:sz w:val="19"/>
        </w:rPr>
        <w:t>1</w:t>
      </w:r>
      <w:r>
        <w:rPr>
          <w:rFonts w:ascii="휴먼옛체" w:hAnsi="휴먼옛체" w:eastAsia="휴먼옛체" w:hint="eastAsia"/>
          <w:spacing w:val="-7"/>
          <w:sz w:val="19"/>
        </w:rPr>
        <w:t>인도</w:t>
      </w:r>
      <w:r>
        <w:rPr>
          <w:rFonts w:ascii="휴먼옛체" w:hAnsi="휴먼옛체" w:eastAsia="휴먼옛체" w:hint="eastAsia"/>
          <w:spacing w:val="-39"/>
          <w:sz w:val="19"/>
        </w:rPr>
        <w:t> </w:t>
      </w:r>
      <w:r>
        <w:rPr>
          <w:rFonts w:ascii="휴먼옛체" w:hAnsi="휴먼옛체" w:eastAsia="휴먼옛체" w:hint="eastAsia"/>
          <w:spacing w:val="-7"/>
          <w:sz w:val="19"/>
        </w:rPr>
        <w:t>가능 </w:t>
      </w:r>
      <w:r>
        <w:rPr>
          <w:spacing w:val="-11"/>
          <w:sz w:val="23"/>
        </w:rPr>
        <w:t>사실(이)혼</w:t>
      </w:r>
      <w:r>
        <w:rPr>
          <w:spacing w:val="-25"/>
          <w:sz w:val="23"/>
        </w:rPr>
        <w:t> </w:t>
      </w:r>
      <w:r>
        <w:rPr>
          <w:spacing w:val="-7"/>
          <w:sz w:val="23"/>
        </w:rPr>
        <w:t>관계</w:t>
      </w:r>
      <w:r>
        <w:rPr>
          <w:spacing w:val="-25"/>
          <w:sz w:val="23"/>
        </w:rPr>
        <w:t> </w:t>
      </w:r>
      <w:r>
        <w:rPr>
          <w:spacing w:val="-11"/>
          <w:sz w:val="23"/>
        </w:rPr>
        <w:t>확인서를</w:t>
      </w:r>
      <w:r>
        <w:rPr>
          <w:spacing w:val="-25"/>
          <w:sz w:val="23"/>
        </w:rPr>
        <w:t> </w:t>
      </w:r>
      <w:r>
        <w:rPr>
          <w:spacing w:val="-11"/>
          <w:sz w:val="23"/>
        </w:rPr>
        <w:t>제출하지</w:t>
      </w:r>
      <w:r>
        <w:rPr>
          <w:spacing w:val="-25"/>
          <w:sz w:val="23"/>
        </w:rPr>
        <w:t> </w:t>
      </w:r>
      <w:r>
        <w:rPr>
          <w:spacing w:val="-10"/>
          <w:sz w:val="23"/>
        </w:rPr>
        <w:t>못하는</w:t>
      </w:r>
      <w:r>
        <w:rPr>
          <w:spacing w:val="-24"/>
          <w:sz w:val="23"/>
        </w:rPr>
        <w:t> </w:t>
      </w:r>
      <w:r>
        <w:rPr>
          <w:spacing w:val="-11"/>
          <w:sz w:val="23"/>
        </w:rPr>
        <w:t>경우에는</w:t>
      </w:r>
      <w:r>
        <w:rPr>
          <w:spacing w:val="-18"/>
          <w:sz w:val="23"/>
        </w:rPr>
        <w:t> 「</w:t>
      </w:r>
      <w:r>
        <w:rPr>
          <w:spacing w:val="-13"/>
          <w:sz w:val="23"/>
        </w:rPr>
        <w:t>행복e음</w:t>
      </w:r>
      <w:r>
        <w:rPr>
          <w:spacing w:val="-10"/>
          <w:sz w:val="23"/>
        </w:rPr>
        <w:t>」</w:t>
      </w:r>
      <w:r>
        <w:rPr>
          <w:sz w:val="23"/>
        </w:rPr>
        <w:t>을</w:t>
      </w:r>
      <w:r>
        <w:rPr>
          <w:spacing w:val="-25"/>
          <w:sz w:val="23"/>
        </w:rPr>
        <w:t> </w:t>
      </w:r>
      <w:r>
        <w:rPr>
          <w:spacing w:val="-7"/>
          <w:sz w:val="23"/>
        </w:rPr>
        <w:t>통해</w:t>
      </w:r>
      <w:r>
        <w:rPr>
          <w:spacing w:val="-25"/>
          <w:sz w:val="23"/>
        </w:rPr>
        <w:t> </w:t>
      </w:r>
      <w:r>
        <w:rPr>
          <w:spacing w:val="-14"/>
          <w:sz w:val="23"/>
        </w:rPr>
        <w:t>국민연금 </w:t>
      </w:r>
      <w:r>
        <w:rPr>
          <w:spacing w:val="-12"/>
          <w:sz w:val="23"/>
        </w:rPr>
        <w:t>공단으로</w:t>
      </w:r>
      <w:r>
        <w:rPr>
          <w:spacing w:val="-27"/>
          <w:sz w:val="23"/>
        </w:rPr>
        <w:t> </w:t>
      </w:r>
      <w:r>
        <w:rPr>
          <w:spacing w:val="-12"/>
          <w:sz w:val="23"/>
        </w:rPr>
        <w:t>현장조사를</w:t>
      </w:r>
      <w:r>
        <w:rPr>
          <w:spacing w:val="-27"/>
          <w:sz w:val="23"/>
        </w:rPr>
        <w:t> </w:t>
      </w:r>
      <w:r>
        <w:rPr>
          <w:spacing w:val="-10"/>
          <w:sz w:val="23"/>
        </w:rPr>
        <w:t>의뢰한</w:t>
      </w:r>
      <w:r>
        <w:rPr>
          <w:spacing w:val="-27"/>
          <w:sz w:val="23"/>
        </w:rPr>
        <w:t> </w:t>
      </w:r>
      <w:r>
        <w:rPr>
          <w:sz w:val="23"/>
        </w:rPr>
        <w:t>후</w:t>
      </w:r>
      <w:r>
        <w:rPr>
          <w:spacing w:val="-26"/>
          <w:sz w:val="23"/>
        </w:rPr>
        <w:t> </w:t>
      </w:r>
      <w:r>
        <w:rPr>
          <w:spacing w:val="-12"/>
          <w:sz w:val="23"/>
        </w:rPr>
        <w:t>사실관계가</w:t>
      </w:r>
      <w:r>
        <w:rPr>
          <w:spacing w:val="-27"/>
          <w:sz w:val="23"/>
        </w:rPr>
        <w:t> </w:t>
      </w:r>
      <w:r>
        <w:rPr>
          <w:spacing w:val="-11"/>
          <w:sz w:val="23"/>
        </w:rPr>
        <w:t>확인되면</w:t>
      </w:r>
      <w:r>
        <w:rPr>
          <w:spacing w:val="-18"/>
          <w:sz w:val="23"/>
        </w:rPr>
        <w:t> ‘</w:t>
      </w:r>
      <w:r>
        <w:rPr>
          <w:spacing w:val="-10"/>
          <w:sz w:val="23"/>
        </w:rPr>
        <w:t>사실(이)혼</w:t>
      </w:r>
      <w:r>
        <w:rPr>
          <w:spacing w:val="-27"/>
          <w:sz w:val="23"/>
        </w:rPr>
        <w:t> </w:t>
      </w:r>
      <w:r>
        <w:rPr>
          <w:spacing w:val="-8"/>
          <w:sz w:val="23"/>
        </w:rPr>
        <w:t>관계</w:t>
      </w:r>
      <w:r>
        <w:rPr>
          <w:spacing w:val="-26"/>
          <w:sz w:val="23"/>
        </w:rPr>
        <w:t> </w:t>
      </w:r>
      <w:r>
        <w:rPr>
          <w:spacing w:val="-13"/>
          <w:sz w:val="23"/>
        </w:rPr>
        <w:t>확인서’에</w:t>
      </w:r>
    </w:p>
    <w:p>
      <w:pPr>
        <w:pStyle w:val="BodyText"/>
        <w:spacing w:line="356" w:lineRule="exact"/>
        <w:ind w:left="1009"/>
        <w:jc w:val="both"/>
      </w:pPr>
      <w:r>
        <w:rPr/>
        <w:t>갈음하여 처리</w:t>
      </w:r>
    </w:p>
    <w:p>
      <w:pPr>
        <w:spacing w:line="352" w:lineRule="exact" w:before="0"/>
        <w:ind w:left="968" w:right="0" w:firstLine="0"/>
        <w:jc w:val="both"/>
        <w:rPr>
          <w:rFonts w:ascii="휴먼옛체" w:hAnsi="휴먼옛체" w:eastAsia="휴먼옛체" w:hint="eastAsia"/>
          <w:sz w:val="19"/>
        </w:rPr>
      </w:pPr>
      <w:r>
        <w:rPr>
          <w:rFonts w:ascii="Yu Gothic" w:hAnsi="Yu Gothic" w:eastAsia="Yu Gothic" w:hint="eastAsia"/>
          <w:sz w:val="19"/>
        </w:rPr>
        <w:t>※</w:t>
      </w:r>
      <w:r>
        <w:rPr>
          <w:rFonts w:ascii="휴먼옛체" w:hAnsi="휴먼옛체" w:eastAsia="휴먼옛체" w:hint="eastAsia"/>
          <w:sz w:val="19"/>
        </w:rPr>
        <w:t>상담 시 </w:t>
      </w:r>
      <w:r>
        <w:rPr>
          <w:sz w:val="19"/>
        </w:rPr>
        <w:t>ʻ</w:t>
      </w:r>
      <w:r>
        <w:rPr>
          <w:rFonts w:ascii="휴먼옛체" w:hAnsi="휴먼옛체" w:eastAsia="휴먼옛체" w:hint="eastAsia"/>
          <w:sz w:val="19"/>
        </w:rPr>
        <w:t>국민연금공단 직원이 현장조사를 위해 방문할 수 있음</w:t>
      </w:r>
      <w:r>
        <w:rPr>
          <w:rFonts w:ascii="Yu Gothic" w:hAnsi="Yu Gothic" w:eastAsia="Yu Gothic" w:hint="eastAsia"/>
          <w:sz w:val="19"/>
        </w:rPr>
        <w:t>ʼ</w:t>
      </w:r>
      <w:r>
        <w:rPr>
          <w:rFonts w:ascii="휴먼옛체" w:hAnsi="휴먼옛체" w:eastAsia="휴먼옛체" w:hint="eastAsia"/>
          <w:sz w:val="19"/>
        </w:rPr>
        <w:t>을 반드시 안내</w:t>
      </w:r>
    </w:p>
    <w:p>
      <w:pPr>
        <w:pStyle w:val="Heading7"/>
        <w:spacing w:before="163"/>
      </w:pPr>
      <w:r>
        <w:rPr/>
        <w:t>라. 임대차계약서</w:t>
      </w:r>
    </w:p>
    <w:p>
      <w:pPr>
        <w:pStyle w:val="BodyText"/>
        <w:spacing w:before="6"/>
        <w:rPr>
          <w:rFonts w:ascii="휴먼옛체"/>
          <w:sz w:val="7"/>
        </w:rPr>
      </w:pPr>
    </w:p>
    <w:p>
      <w:pPr>
        <w:pStyle w:val="BodyText"/>
        <w:spacing w:line="218" w:lineRule="auto" w:before="12"/>
        <w:ind w:left="1007" w:right="1147" w:firstLine="2"/>
      </w:pPr>
      <w:r>
        <w:rPr>
          <w:spacing w:val="-7"/>
        </w:rPr>
        <w:t>상담을 </w:t>
      </w:r>
      <w:r>
        <w:rPr>
          <w:spacing w:val="-6"/>
        </w:rPr>
        <w:t>통해 </w:t>
      </w:r>
      <w:r>
        <w:rPr>
          <w:spacing w:val="-8"/>
        </w:rPr>
        <w:t>주택이나 </w:t>
      </w:r>
      <w:r>
        <w:rPr>
          <w:spacing w:val="-5"/>
        </w:rPr>
        <w:t>상가 등의 </w:t>
      </w:r>
      <w:r>
        <w:rPr>
          <w:spacing w:val="-9"/>
        </w:rPr>
        <w:t>임차보증금이나 </w:t>
      </w:r>
      <w:r>
        <w:rPr>
          <w:spacing w:val="-10"/>
        </w:rPr>
        <w:t>임대보증금(임대소득 </w:t>
      </w:r>
      <w:r>
        <w:rPr>
          <w:spacing w:val="-7"/>
        </w:rPr>
        <w:t>포함)이 </w:t>
      </w:r>
      <w:r>
        <w:rPr>
          <w:spacing w:val="-3"/>
        </w:rPr>
        <w:t>있는 </w:t>
      </w:r>
      <w:r>
        <w:rPr>
          <w:spacing w:val="-4"/>
        </w:rPr>
        <w:t>경우에 </w:t>
      </w:r>
      <w:r>
        <w:rPr>
          <w:spacing w:val="-5"/>
        </w:rPr>
        <w:t>임대차계약서를 제출하도록 </w:t>
      </w:r>
      <w:r>
        <w:rPr/>
        <w:t>함</w:t>
      </w:r>
    </w:p>
    <w:p>
      <w:pPr>
        <w:pStyle w:val="BodyText"/>
        <w:spacing w:line="218" w:lineRule="auto" w:before="99"/>
        <w:ind w:left="1007" w:right="1199"/>
      </w:pPr>
      <w:r>
        <w:rPr>
          <w:spacing w:val="-15"/>
        </w:rPr>
        <w:t>확정일자를</w:t>
      </w:r>
      <w:r>
        <w:rPr>
          <w:spacing w:val="-28"/>
        </w:rPr>
        <w:t> </w:t>
      </w:r>
      <w:r>
        <w:rPr>
          <w:spacing w:val="-12"/>
        </w:rPr>
        <w:t>받거나</w:t>
      </w:r>
      <w:r>
        <w:rPr>
          <w:spacing w:val="-27"/>
        </w:rPr>
        <w:t> </w:t>
      </w:r>
      <w:r>
        <w:rPr>
          <w:spacing w:val="-14"/>
        </w:rPr>
        <w:t>전세권이</w:t>
      </w:r>
      <w:r>
        <w:rPr>
          <w:spacing w:val="-28"/>
        </w:rPr>
        <w:t> </w:t>
      </w:r>
      <w:r>
        <w:rPr>
          <w:spacing w:val="-12"/>
        </w:rPr>
        <w:t>설정된</w:t>
      </w:r>
      <w:r>
        <w:rPr>
          <w:spacing w:val="-27"/>
        </w:rPr>
        <w:t> </w:t>
      </w:r>
      <w:r>
        <w:rPr>
          <w:spacing w:val="-16"/>
        </w:rPr>
        <w:t>임대차계약서를</w:t>
      </w:r>
      <w:r>
        <w:rPr>
          <w:spacing w:val="-28"/>
        </w:rPr>
        <w:t> </w:t>
      </w:r>
      <w:r>
        <w:rPr>
          <w:spacing w:val="-14"/>
        </w:rPr>
        <w:t>제출받아</w:t>
      </w:r>
      <w:r>
        <w:rPr>
          <w:spacing w:val="-27"/>
        </w:rPr>
        <w:t> </w:t>
      </w:r>
      <w:r>
        <w:rPr>
          <w:spacing w:val="-12"/>
        </w:rPr>
        <w:t>유효한</w:t>
      </w:r>
      <w:r>
        <w:rPr>
          <w:spacing w:val="-28"/>
        </w:rPr>
        <w:t> </w:t>
      </w:r>
      <w:r>
        <w:rPr>
          <w:spacing w:val="-15"/>
        </w:rPr>
        <w:t>임대차계약 </w:t>
      </w:r>
      <w:r>
        <w:rPr>
          <w:spacing w:val="-7"/>
        </w:rPr>
        <w:t>사실이 </w:t>
      </w:r>
      <w:r>
        <w:rPr>
          <w:spacing w:val="-6"/>
        </w:rPr>
        <w:t>조사에 </w:t>
      </w:r>
      <w:r>
        <w:rPr>
          <w:spacing w:val="-7"/>
        </w:rPr>
        <w:t>반영될 </w:t>
      </w:r>
      <w:r>
        <w:rPr/>
        <w:t>수 </w:t>
      </w:r>
      <w:r>
        <w:rPr>
          <w:spacing w:val="-7"/>
        </w:rPr>
        <w:t>있도록</w:t>
      </w:r>
      <w:r>
        <w:rPr>
          <w:spacing w:val="-24"/>
        </w:rPr>
        <w:t> </w:t>
      </w:r>
      <w:r>
        <w:rPr>
          <w:spacing w:val="-9"/>
        </w:rPr>
        <w:t>안내</w:t>
      </w:r>
    </w:p>
    <w:p>
      <w:pPr>
        <w:pStyle w:val="BodyText"/>
        <w:spacing w:before="2"/>
        <w:rPr>
          <w:sz w:val="12"/>
        </w:rPr>
      </w:pPr>
    </w:p>
    <w:p>
      <w:pPr>
        <w:pStyle w:val="Heading7"/>
      </w:pPr>
      <w:r>
        <w:rPr/>
        <w:t>마. 사용대차 확인서(서식20호)</w:t>
      </w:r>
    </w:p>
    <w:p>
      <w:pPr>
        <w:pStyle w:val="BodyText"/>
        <w:spacing w:before="6"/>
        <w:rPr>
          <w:rFonts w:ascii="휴먼옛체"/>
          <w:sz w:val="7"/>
        </w:rPr>
      </w:pPr>
    </w:p>
    <w:p>
      <w:pPr>
        <w:pStyle w:val="BodyText"/>
        <w:spacing w:line="218" w:lineRule="auto" w:before="13"/>
        <w:ind w:left="1007" w:right="1209" w:firstLine="2"/>
        <w:jc w:val="both"/>
      </w:pPr>
      <w:r>
        <w:rPr>
          <w:spacing w:val="-4"/>
        </w:rPr>
        <w:t>자녀 또는 제3자 </w:t>
      </w:r>
      <w:r>
        <w:rPr>
          <w:spacing w:val="-3"/>
        </w:rPr>
        <w:t>등이 </w:t>
      </w:r>
      <w:r>
        <w:rPr>
          <w:spacing w:val="-5"/>
        </w:rPr>
        <w:t>임차(소유)한 주택에 </w:t>
      </w:r>
      <w:r>
        <w:rPr>
          <w:spacing w:val="-6"/>
        </w:rPr>
        <w:t>사용대차로 </w:t>
      </w:r>
      <w:r>
        <w:rPr>
          <w:spacing w:val="-5"/>
        </w:rPr>
        <w:t>거주하는 경우에 </w:t>
      </w:r>
      <w:r>
        <w:rPr>
          <w:spacing w:val="-4"/>
        </w:rPr>
        <w:t>자녀 </w:t>
      </w:r>
      <w:r>
        <w:rPr>
          <w:spacing w:val="-3"/>
        </w:rPr>
        <w:t>또는 제3자 등이 </w:t>
      </w:r>
      <w:r>
        <w:rPr>
          <w:spacing w:val="-5"/>
        </w:rPr>
        <w:t>임대인으로 사용대차를 </w:t>
      </w:r>
      <w:r>
        <w:rPr>
          <w:spacing w:val="-6"/>
        </w:rPr>
        <w:t>확인함</w:t>
      </w:r>
    </w:p>
    <w:p>
      <w:pPr>
        <w:spacing w:line="201" w:lineRule="auto" w:before="30"/>
        <w:ind w:left="1203" w:right="1202" w:hanging="236"/>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24"/>
          <w:sz w:val="19"/>
        </w:rPr>
        <w:t> </w:t>
      </w:r>
      <w:r>
        <w:rPr>
          <w:rFonts w:ascii="휴먼옛체" w:hAnsi="휴먼옛체" w:eastAsia="휴먼옛체" w:hint="eastAsia"/>
          <w:spacing w:val="-11"/>
          <w:sz w:val="19"/>
        </w:rPr>
        <w:t>수급희망자</w:t>
      </w:r>
      <w:r>
        <w:rPr>
          <w:rFonts w:ascii="Yu Gothic" w:hAnsi="Yu Gothic" w:eastAsia="Yu Gothic" w:hint="eastAsia"/>
          <w:spacing w:val="-11"/>
          <w:sz w:val="19"/>
        </w:rPr>
        <w:t>(</w:t>
      </w:r>
      <w:r>
        <w:rPr>
          <w:rFonts w:ascii="휴먼옛체" w:hAnsi="휴먼옛체" w:eastAsia="휴먼옛체" w:hint="eastAsia"/>
          <w:spacing w:val="-11"/>
          <w:sz w:val="19"/>
        </w:rPr>
        <w:t>또는</w:t>
      </w:r>
      <w:r>
        <w:rPr>
          <w:rFonts w:ascii="휴먼옛체" w:hAnsi="휴먼옛체" w:eastAsia="휴먼옛체" w:hint="eastAsia"/>
          <w:spacing w:val="-45"/>
          <w:sz w:val="19"/>
        </w:rPr>
        <w:t> </w:t>
      </w:r>
      <w:r>
        <w:rPr>
          <w:rFonts w:ascii="휴먼옛체" w:hAnsi="휴먼옛체" w:eastAsia="휴먼옛체" w:hint="eastAsia"/>
          <w:sz w:val="19"/>
        </w:rPr>
        <w:t>그</w:t>
      </w:r>
      <w:r>
        <w:rPr>
          <w:rFonts w:ascii="휴먼옛체" w:hAnsi="휴먼옛체" w:eastAsia="휴먼옛체" w:hint="eastAsia"/>
          <w:spacing w:val="-46"/>
          <w:sz w:val="19"/>
        </w:rPr>
        <w:t> </w:t>
      </w:r>
      <w:r>
        <w:rPr>
          <w:rFonts w:ascii="휴먼옛체" w:hAnsi="휴먼옛체" w:eastAsia="휴먼옛체" w:hint="eastAsia"/>
          <w:spacing w:val="-9"/>
          <w:sz w:val="19"/>
        </w:rPr>
        <w:t>배우자</w:t>
      </w:r>
      <w:r>
        <w:rPr>
          <w:rFonts w:ascii="Yu Gothic" w:hAnsi="Yu Gothic" w:eastAsia="Yu Gothic" w:hint="eastAsia"/>
          <w:spacing w:val="-9"/>
          <w:sz w:val="19"/>
        </w:rPr>
        <w:t>)</w:t>
      </w:r>
      <w:r>
        <w:rPr>
          <w:rFonts w:ascii="휴먼옛체" w:hAnsi="휴먼옛체" w:eastAsia="휴먼옛체" w:hint="eastAsia"/>
          <w:spacing w:val="-9"/>
          <w:sz w:val="19"/>
        </w:rPr>
        <w:t>가</w:t>
      </w:r>
      <w:r>
        <w:rPr>
          <w:rFonts w:ascii="휴먼옛체" w:hAnsi="휴먼옛체" w:eastAsia="휴먼옛체" w:hint="eastAsia"/>
          <w:spacing w:val="-46"/>
          <w:sz w:val="19"/>
        </w:rPr>
        <w:t> </w:t>
      </w:r>
      <w:r>
        <w:rPr>
          <w:rFonts w:ascii="휴먼옛체" w:hAnsi="휴먼옛체" w:eastAsia="휴먼옛체" w:hint="eastAsia"/>
          <w:spacing w:val="-6"/>
          <w:sz w:val="19"/>
        </w:rPr>
        <w:t>자녀</w:t>
      </w:r>
      <w:r>
        <w:rPr>
          <w:rFonts w:ascii="휴먼옛체" w:hAnsi="휴먼옛체" w:eastAsia="휴먼옛체" w:hint="eastAsia"/>
          <w:spacing w:val="-46"/>
          <w:sz w:val="19"/>
        </w:rPr>
        <w:t> </w:t>
      </w:r>
      <w:r>
        <w:rPr>
          <w:rFonts w:ascii="휴먼옛체" w:hAnsi="휴먼옛체" w:eastAsia="휴먼옛체" w:hint="eastAsia"/>
          <w:spacing w:val="-9"/>
          <w:sz w:val="19"/>
        </w:rPr>
        <w:t>명의의</w:t>
      </w:r>
      <w:r>
        <w:rPr>
          <w:rFonts w:ascii="휴먼옛체" w:hAnsi="휴먼옛체" w:eastAsia="휴먼옛체" w:hint="eastAsia"/>
          <w:spacing w:val="-45"/>
          <w:sz w:val="19"/>
        </w:rPr>
        <w:t> </w:t>
      </w:r>
      <w:r>
        <w:rPr>
          <w:rFonts w:ascii="휴먼옛체" w:hAnsi="휴먼옛체" w:eastAsia="휴먼옛체" w:hint="eastAsia"/>
          <w:spacing w:val="-11"/>
          <w:sz w:val="19"/>
        </w:rPr>
        <w:t>시가표준액</w:t>
      </w:r>
      <w:r>
        <w:rPr>
          <w:rFonts w:ascii="휴먼옛체" w:hAnsi="휴먼옛체" w:eastAsia="휴먼옛체" w:hint="eastAsia"/>
          <w:spacing w:val="-46"/>
          <w:sz w:val="19"/>
        </w:rPr>
        <w:t> </w:t>
      </w:r>
      <w:r>
        <w:rPr>
          <w:rFonts w:ascii="Yu Gothic" w:hAnsi="Yu Gothic" w:eastAsia="Yu Gothic" w:hint="eastAsia"/>
          <w:spacing w:val="-8"/>
          <w:sz w:val="19"/>
        </w:rPr>
        <w:t>6</w:t>
      </w:r>
      <w:r>
        <w:rPr>
          <w:rFonts w:ascii="휴먼옛체" w:hAnsi="휴먼옛체" w:eastAsia="휴먼옛체" w:hint="eastAsia"/>
          <w:spacing w:val="-8"/>
          <w:sz w:val="19"/>
        </w:rPr>
        <w:t>억원</w:t>
      </w:r>
      <w:r>
        <w:rPr>
          <w:rFonts w:ascii="휴먼옛체" w:hAnsi="휴먼옛체" w:eastAsia="휴먼옛체" w:hint="eastAsia"/>
          <w:spacing w:val="-45"/>
          <w:sz w:val="19"/>
        </w:rPr>
        <w:t> </w:t>
      </w:r>
      <w:r>
        <w:rPr>
          <w:rFonts w:ascii="휴먼옛체" w:hAnsi="휴먼옛체" w:eastAsia="휴먼옛체" w:hint="eastAsia"/>
          <w:spacing w:val="-10"/>
          <w:sz w:val="19"/>
        </w:rPr>
        <w:t>이상의</w:t>
      </w:r>
      <w:r>
        <w:rPr>
          <w:rFonts w:ascii="휴먼옛체" w:hAnsi="휴먼옛체" w:eastAsia="휴먼옛체" w:hint="eastAsia"/>
          <w:spacing w:val="-45"/>
          <w:sz w:val="19"/>
        </w:rPr>
        <w:t> </w:t>
      </w:r>
      <w:r>
        <w:rPr>
          <w:rFonts w:ascii="휴먼옛체" w:hAnsi="휴먼옛체" w:eastAsia="휴먼옛체" w:hint="eastAsia"/>
          <w:spacing w:val="-7"/>
          <w:sz w:val="19"/>
        </w:rPr>
        <w:t>고가</w:t>
      </w:r>
      <w:r>
        <w:rPr>
          <w:rFonts w:ascii="휴먼옛체" w:hAnsi="휴먼옛체" w:eastAsia="휴먼옛체" w:hint="eastAsia"/>
          <w:spacing w:val="-46"/>
          <w:sz w:val="19"/>
        </w:rPr>
        <w:t> </w:t>
      </w:r>
      <w:r>
        <w:rPr>
          <w:rFonts w:ascii="휴먼옛체" w:hAnsi="휴먼옛체" w:eastAsia="휴먼옛체" w:hint="eastAsia"/>
          <w:spacing w:val="-9"/>
          <w:sz w:val="19"/>
        </w:rPr>
        <w:t>주택에</w:t>
      </w:r>
      <w:r>
        <w:rPr>
          <w:rFonts w:ascii="휴먼옛체" w:hAnsi="휴먼옛체" w:eastAsia="휴먼옛체" w:hint="eastAsia"/>
          <w:spacing w:val="-46"/>
          <w:sz w:val="19"/>
        </w:rPr>
        <w:t> </w:t>
      </w:r>
      <w:r>
        <w:rPr>
          <w:rFonts w:ascii="휴먼옛체" w:hAnsi="휴먼옛체" w:eastAsia="휴먼옛체" w:hint="eastAsia"/>
          <w:spacing w:val="-11"/>
          <w:sz w:val="19"/>
        </w:rPr>
        <w:t>사용대차로 </w:t>
      </w:r>
      <w:r>
        <w:rPr>
          <w:rFonts w:ascii="휴먼옛체" w:hAnsi="휴먼옛체" w:eastAsia="휴먼옛체" w:hint="eastAsia"/>
          <w:spacing w:val="-10"/>
          <w:sz w:val="19"/>
        </w:rPr>
        <w:t>거주하는 경우에는 </w:t>
      </w:r>
      <w:r>
        <w:rPr>
          <w:rFonts w:ascii="휴먼옛체" w:hAnsi="휴먼옛체" w:eastAsia="휴먼옛체" w:hint="eastAsia"/>
          <w:spacing w:val="-12"/>
          <w:sz w:val="19"/>
        </w:rPr>
        <w:t>무료임차소득</w:t>
      </w:r>
      <w:r>
        <w:rPr>
          <w:rFonts w:ascii="휴먼옛체" w:hAnsi="휴먼옛체" w:eastAsia="휴먼옛체" w:hint="eastAsia"/>
          <w:spacing w:val="-6"/>
          <w:sz w:val="19"/>
        </w:rPr>
        <w:t> </w:t>
      </w:r>
      <w:r>
        <w:rPr>
          <w:rFonts w:ascii="휴먼옛체" w:hAnsi="휴먼옛체" w:eastAsia="휴먼옛체" w:hint="eastAsia"/>
          <w:spacing w:val="-7"/>
          <w:sz w:val="19"/>
        </w:rPr>
        <w:t>반영</w:t>
      </w:r>
    </w:p>
    <w:p>
      <w:pPr>
        <w:pStyle w:val="BodyText"/>
        <w:spacing w:line="218" w:lineRule="auto" w:before="106"/>
        <w:ind w:left="1007" w:right="1212" w:firstLine="2"/>
        <w:jc w:val="both"/>
      </w:pPr>
      <w:r>
        <w:rPr>
          <w:spacing w:val="-5"/>
        </w:rPr>
        <w:t>임대인이</w:t>
      </w:r>
      <w:r>
        <w:rPr>
          <w:spacing w:val="-24"/>
        </w:rPr>
        <w:t> </w:t>
      </w:r>
      <w:r>
        <w:rPr>
          <w:spacing w:val="-6"/>
        </w:rPr>
        <w:t>국외체류･연락두절</w:t>
      </w:r>
      <w:r>
        <w:rPr>
          <w:spacing w:val="-24"/>
        </w:rPr>
        <w:t> </w:t>
      </w:r>
      <w:r>
        <w:rPr>
          <w:spacing w:val="-4"/>
        </w:rPr>
        <w:t>등으로</w:t>
      </w:r>
      <w:r>
        <w:rPr>
          <w:spacing w:val="-23"/>
        </w:rPr>
        <w:t> </w:t>
      </w:r>
      <w:r>
        <w:rPr>
          <w:spacing w:val="-5"/>
        </w:rPr>
        <w:t>‘사용대차</w:t>
      </w:r>
      <w:r>
        <w:rPr>
          <w:spacing w:val="-24"/>
        </w:rPr>
        <w:t> </w:t>
      </w:r>
      <w:r>
        <w:rPr>
          <w:spacing w:val="-5"/>
        </w:rPr>
        <w:t>확인서(서식20호)’를</w:t>
      </w:r>
      <w:r>
        <w:rPr>
          <w:spacing w:val="-23"/>
        </w:rPr>
        <w:t> </w:t>
      </w:r>
      <w:r>
        <w:rPr>
          <w:spacing w:val="-6"/>
        </w:rPr>
        <w:t>제출하지 </w:t>
      </w:r>
      <w:r>
        <w:rPr>
          <w:spacing w:val="-7"/>
        </w:rPr>
        <w:t>못하는</w:t>
      </w:r>
      <w:r>
        <w:rPr>
          <w:spacing w:val="-16"/>
        </w:rPr>
        <w:t> </w:t>
      </w:r>
      <w:r>
        <w:rPr>
          <w:spacing w:val="-8"/>
        </w:rPr>
        <w:t>경우에는</w:t>
      </w:r>
      <w:r>
        <w:rPr>
          <w:spacing w:val="-14"/>
        </w:rPr>
        <w:t> </w:t>
      </w:r>
      <w:r>
        <w:rPr>
          <w:spacing w:val="-6"/>
        </w:rPr>
        <w:t>관계</w:t>
      </w:r>
      <w:r>
        <w:rPr>
          <w:spacing w:val="-14"/>
        </w:rPr>
        <w:t> </w:t>
      </w:r>
      <w:r>
        <w:rPr>
          <w:spacing w:val="-8"/>
        </w:rPr>
        <w:t>공무원은</w:t>
      </w:r>
      <w:r>
        <w:rPr>
          <w:spacing w:val="-15"/>
        </w:rPr>
        <w:t> </w:t>
      </w:r>
      <w:r>
        <w:rPr>
          <w:spacing w:val="-8"/>
        </w:rPr>
        <w:t>사실관계</w:t>
      </w:r>
      <w:r>
        <w:rPr>
          <w:spacing w:val="-15"/>
        </w:rPr>
        <w:t> </w:t>
      </w:r>
      <w:r>
        <w:rPr>
          <w:spacing w:val="-6"/>
        </w:rPr>
        <w:t>확인</w:t>
      </w:r>
      <w:r>
        <w:rPr>
          <w:spacing w:val="-15"/>
        </w:rPr>
        <w:t> </w:t>
      </w:r>
      <w:r>
        <w:rPr/>
        <w:t>후</w:t>
      </w:r>
      <w:r>
        <w:rPr>
          <w:spacing w:val="-14"/>
        </w:rPr>
        <w:t> </w:t>
      </w:r>
      <w:r>
        <w:rPr>
          <w:spacing w:val="-10"/>
        </w:rPr>
        <w:t>사실조사보고서(임의서식)을 </w:t>
      </w:r>
      <w:r>
        <w:rPr>
          <w:spacing w:val="-4"/>
        </w:rPr>
        <w:t>작성하여</w:t>
      </w:r>
      <w:r>
        <w:rPr>
          <w:spacing w:val="37"/>
        </w:rPr>
        <w:t> </w:t>
      </w:r>
      <w:r>
        <w:rPr>
          <w:spacing w:val="-4"/>
        </w:rPr>
        <w:t>갈음함</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spacing w:before="97"/>
        <w:ind w:left="467" w:right="0" w:firstLine="0"/>
        <w:jc w:val="left"/>
        <w:rPr>
          <w:rFonts w:ascii="Wingdings" w:hAnsi="Wingdings"/>
          <w:sz w:val="21"/>
        </w:rPr>
      </w:pPr>
      <w:r>
        <w:rPr>
          <w:rFonts w:ascii="Tahoma" w:hAnsi="Tahoma"/>
          <w:sz w:val="21"/>
        </w:rPr>
        <w:t>26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19872" coordorigin="1,170" coordsize="11112,14910">
            <v:shape style="position:absolute;left:0;top:170;width:11112;height:14910" type="#_x0000_t75" stroked="false">
              <v:imagedata r:id="rId146" o:title=""/>
            </v:shape>
            <v:shape style="position:absolute;left:10204;top:3117;width:908;height:851"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188;width:114;height:106" type="#_x0000_t75" stroked="false">
              <v:imagedata r:id="rId23" o:title=""/>
            </v:shape>
            <v:shape style="position:absolute;left:1927;top:5862;width:114;height:106" type="#_x0000_t75" stroked="false">
              <v:imagedata r:id="rId23" o:title=""/>
            </v:shape>
            <v:shape style="position:absolute;left:1587;top:7151;width:454;height:454" type="#_x0000_t75" stroked="false">
              <v:imagedata r:id="rId50" o:title=""/>
            </v:shape>
            <v:shape style="position:absolute;left:1927;top:7896;width:114;height:106" type="#_x0000_t75" stroked="false">
              <v:imagedata r:id="rId23" o:title=""/>
            </v:shape>
            <v:shape style="position:absolute;left:2085;top:8558;width:686;height:220" coordorigin="2086,8558" coordsize="686,220" path="m2736,8776l2120,8776,2123,8778,2734,8778,2736,8776xm2740,8775l2117,8775,2118,8776,2738,8776,2740,8775xm2742,8560l2114,8560,2110,8563,2108,8564,2104,8566,2094,8576,2092,8581,2090,8582,2088,8587,2088,8589,2087,8590,2087,8593,2086,8595,2086,8740,2087,8743,2087,8745,2088,8746,2088,8749,2092,8756,2093,8757,2094,8760,2104,8769,2108,8772,2110,8773,2114,8775,2742,8775,2749,8772,2750,8770,2753,8769,2762,8760,2764,8757,2765,8756,2768,8749,2768,8746,2770,8745,2770,8743,2771,8740,2771,8595,2770,8593,2770,8590,2768,8589,2768,8587,2766,8582,2765,8581,2762,8576,2753,8566,2750,8565,2749,8564,2742,8560xm2738,8559l2118,8559,2117,8560,2740,8560,2738,8559xm2734,8558l2123,8558,2120,8559,2736,8559,2734,8558xe" filled="true" fillcolor="#7e7e7e" stroked="false">
              <v:path arrowok="t"/>
              <v:fill type="solid"/>
            </v:shape>
            <v:shape style="position:absolute;left:1927;top:10062;width:114;height:106" type="#_x0000_t75" stroked="false">
              <v:imagedata r:id="rId23" o:title=""/>
            </v:shape>
            <v:shape style="position:absolute;left:1927;top:10530;width:114;height:106" type="#_x0000_t75" stroked="false">
              <v:imagedata r:id="rId23" o:title=""/>
            </v:shape>
            <v:shape style="position:absolute;left:1927;top:10826;width:7598;height:1180" type="#_x0000_t75" stroked="false">
              <v:imagedata r:id="rId147" o:title=""/>
            </v:shape>
            <v:shape style="position:absolute;left:2084;top:10911;width:285;height:320" type="#_x0000_t75" stroked="false">
              <v:imagedata r:id="rId31" o:title=""/>
            </v:shape>
            <v:shape style="position:absolute;left:2422;top:10962;width:374;height:261" type="#_x0000_t75" stroked="false">
              <v:imagedata r:id="rId148" o:title=""/>
            </v:shape>
            <v:shape style="position:absolute;left:1927;top:10883;width:7598;height:1179" type="#_x0000_t75" stroked="false">
              <v:imagedata r:id="rId149" o:title=""/>
            </v:shape>
            <v:line style="position:absolute" from="1588,12337" to="4423,12337" stroked="true" strokeweight=".36pt" strokecolor="#000000">
              <v:stroke dashstyle="solid"/>
            </v:line>
            <w10:wrap type="none"/>
          </v:group>
        </w:pict>
      </w:r>
      <w:r>
        <w:rPr>
          <w:rFonts w:ascii="휴먼옛체" w:eastAsia="휴먼옛체" w:hint="eastAsia"/>
          <w:w w:val="95"/>
          <w:sz w:val="19"/>
        </w:rPr>
        <w:t>신 청</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bookmarkStart w:name="_TOC_250047" w:id="7"/>
      <w:r>
        <w:rPr>
          <w:rFonts w:ascii="Times New Roman" w:hAnsi="Times New Roman" w:eastAsia="Times New Roman"/>
          <w:b w:val="0"/>
          <w:position w:val="-8"/>
          <w:sz w:val="38"/>
        </w:rPr>
        <w:t>Ⅳ</w:t>
        <w:tab/>
      </w:r>
      <w:r>
        <w:rPr/>
        <w:t>신청 시</w:t>
      </w:r>
      <w:r>
        <w:rPr>
          <w:spacing w:val="71"/>
        </w:rPr>
        <w:t> </w:t>
      </w:r>
      <w:bookmarkEnd w:id="7"/>
      <w:r>
        <w:rPr/>
        <w:t>안내사항</w:t>
      </w:r>
    </w:p>
    <w:p>
      <w:pPr>
        <w:pStyle w:val="BodyText"/>
        <w:spacing w:before="9"/>
        <w:rPr>
          <w:rFonts w:ascii="한컴 고딕"/>
          <w:b/>
          <w:sz w:val="18"/>
        </w:rPr>
      </w:pPr>
    </w:p>
    <w:p>
      <w:pPr>
        <w:pStyle w:val="Heading6"/>
        <w:numPr>
          <w:ilvl w:val="0"/>
          <w:numId w:val="61"/>
        </w:numPr>
        <w:tabs>
          <w:tab w:pos="1020" w:val="left" w:leader="none"/>
          <w:tab w:pos="1021" w:val="left" w:leader="none"/>
          <w:tab w:pos="9441" w:val="right" w:leader="none"/>
        </w:tabs>
        <w:spacing w:line="575" w:lineRule="exact" w:before="0" w:after="0"/>
        <w:ind w:left="1020" w:right="0" w:hanging="464"/>
        <w:jc w:val="left"/>
        <w:rPr>
          <w:rFonts w:ascii="맑은 고딕" w:eastAsia="맑은 고딕" w:hint="eastAsia"/>
          <w:b/>
          <w:sz w:val="24"/>
        </w:rPr>
      </w:pPr>
      <w:r>
        <w:rPr>
          <w:spacing w:val="-9"/>
        </w:rPr>
        <w:t>직역연금</w:t>
      </w:r>
      <w:r>
        <w:rPr>
          <w:spacing w:val="-5"/>
        </w:rPr>
        <w:t> </w:t>
      </w:r>
      <w:r>
        <w:rPr>
          <w:spacing w:val="-9"/>
        </w:rPr>
        <w:t>수급권자</w:t>
      </w:r>
      <w:r>
        <w:rPr>
          <w:spacing w:val="-4"/>
        </w:rPr>
        <w:t> </w:t>
      </w:r>
      <w:r>
        <w:rPr>
          <w:spacing w:val="-13"/>
        </w:rPr>
        <w:t>제외요건</w:t>
        <w:tab/>
      </w:r>
      <w:r>
        <w:rPr>
          <w:rFonts w:ascii="맑은 고딕" w:eastAsia="맑은 고딕" w:hint="eastAsia"/>
          <w:b/>
          <w:position w:val="12"/>
          <w:sz w:val="24"/>
        </w:rPr>
        <w:t>2</w:t>
      </w:r>
    </w:p>
    <w:p>
      <w:pPr>
        <w:pStyle w:val="BodyText"/>
        <w:tabs>
          <w:tab w:pos="9246" w:val="left" w:leader="none"/>
        </w:tabs>
        <w:spacing w:line="158" w:lineRule="auto" w:before="182"/>
        <w:ind w:left="1009"/>
        <w:rPr>
          <w:rFonts w:ascii="휴먼모음T" w:eastAsia="휴먼모음T" w:hint="eastAsia"/>
          <w:sz w:val="20"/>
        </w:rPr>
      </w:pPr>
      <w:r>
        <w:rPr>
          <w:spacing w:val="-5"/>
        </w:rPr>
        <w:t>공무원, </w:t>
      </w:r>
      <w:r>
        <w:rPr>
          <w:spacing w:val="-6"/>
        </w:rPr>
        <w:t>사립학교교직원, </w:t>
      </w:r>
      <w:r>
        <w:rPr>
          <w:spacing w:val="-5"/>
        </w:rPr>
        <w:t>군인, </w:t>
      </w:r>
      <w:r>
        <w:rPr>
          <w:spacing w:val="-6"/>
        </w:rPr>
        <w:t>별정우체국직원 </w:t>
      </w:r>
      <w:r>
        <w:rPr/>
        <w:t>등 </w:t>
      </w:r>
      <w:r>
        <w:rPr>
          <w:spacing w:val="-6"/>
        </w:rPr>
        <w:t>직역연금의</w:t>
      </w:r>
      <w:r>
        <w:rPr>
          <w:spacing w:val="16"/>
        </w:rPr>
        <w:t> </w:t>
      </w:r>
      <w:r>
        <w:rPr>
          <w:spacing w:val="-6"/>
        </w:rPr>
        <w:t>수급권자와</w:t>
      </w:r>
      <w:r>
        <w:rPr>
          <w:spacing w:val="-2"/>
        </w:rPr>
        <w:t> </w:t>
      </w:r>
      <w:r>
        <w:rPr/>
        <w:t>그</w:t>
        <w:tab/>
      </w:r>
      <w:r>
        <w:rPr>
          <w:rFonts w:ascii="휴먼모음T" w:eastAsia="휴먼모음T" w:hint="eastAsia"/>
          <w:position w:val="-10"/>
          <w:sz w:val="20"/>
        </w:rPr>
        <w:t>신</w:t>
      </w:r>
    </w:p>
    <w:p>
      <w:pPr>
        <w:pStyle w:val="BodyText"/>
        <w:tabs>
          <w:tab w:pos="9246" w:val="left" w:leader="none"/>
        </w:tabs>
        <w:spacing w:line="326" w:lineRule="exact"/>
        <w:ind w:left="1009"/>
        <w:rPr>
          <w:rFonts w:ascii="휴먼모음T" w:eastAsia="휴먼모음T" w:hint="eastAsia"/>
          <w:sz w:val="20"/>
        </w:rPr>
      </w:pPr>
      <w:r>
        <w:rPr>
          <w:spacing w:val="-4"/>
        </w:rPr>
        <w:t>배우자는</w:t>
      </w:r>
      <w:r>
        <w:rPr>
          <w:spacing w:val="19"/>
        </w:rPr>
        <w:t> </w:t>
      </w:r>
      <w:r>
        <w:rPr>
          <w:spacing w:val="-4"/>
        </w:rPr>
        <w:t>기초연금</w:t>
      </w:r>
      <w:r>
        <w:rPr>
          <w:spacing w:val="20"/>
        </w:rPr>
        <w:t> </w:t>
      </w:r>
      <w:r>
        <w:rPr>
          <w:spacing w:val="-5"/>
        </w:rPr>
        <w:t>지급대상에서</w:t>
      </w:r>
      <w:r>
        <w:rPr>
          <w:spacing w:val="20"/>
        </w:rPr>
        <w:t> </w:t>
      </w:r>
      <w:r>
        <w:rPr>
          <w:spacing w:val="-4"/>
        </w:rPr>
        <w:t>제외될</w:t>
      </w:r>
      <w:r>
        <w:rPr>
          <w:spacing w:val="20"/>
        </w:rPr>
        <w:t> </w:t>
      </w:r>
      <w:r>
        <w:rPr/>
        <w:t>수</w:t>
      </w:r>
      <w:r>
        <w:rPr>
          <w:spacing w:val="20"/>
        </w:rPr>
        <w:t> </w:t>
      </w:r>
      <w:r>
        <w:rPr>
          <w:spacing w:val="-4"/>
        </w:rPr>
        <w:t>있음을</w:t>
      </w:r>
      <w:r>
        <w:rPr>
          <w:spacing w:val="20"/>
        </w:rPr>
        <w:t> </w:t>
      </w:r>
      <w:r>
        <w:rPr>
          <w:spacing w:val="-3"/>
        </w:rPr>
        <w:t>안내</w:t>
        <w:tab/>
      </w:r>
      <w:r>
        <w:rPr>
          <w:rFonts w:ascii="휴먼모음T" w:eastAsia="휴먼모음T" w:hint="eastAsia"/>
          <w:position w:val="4"/>
          <w:sz w:val="20"/>
        </w:rPr>
        <w:t>청</w:t>
      </w:r>
    </w:p>
    <w:p>
      <w:pPr>
        <w:spacing w:line="189" w:lineRule="auto" w:before="43"/>
        <w:ind w:left="1210" w:right="1213" w:hanging="243"/>
        <w:jc w:val="both"/>
        <w:rPr>
          <w:rFonts w:ascii="휴먼옛체" w:hAnsi="휴먼옛체" w:eastAsia="휴먼옛체" w:hint="eastAsia"/>
          <w:sz w:val="19"/>
        </w:rPr>
      </w:pPr>
      <w:r>
        <w:rPr>
          <w:rFonts w:ascii="Yu Gothic" w:hAnsi="Yu Gothic" w:eastAsia="Yu Gothic" w:hint="eastAsia"/>
          <w:spacing w:val="2"/>
          <w:w w:val="95"/>
          <w:sz w:val="19"/>
        </w:rPr>
        <w:t>※ </w:t>
      </w:r>
      <w:r>
        <w:rPr>
          <w:rFonts w:ascii="Yu Gothic" w:hAnsi="Yu Gothic" w:eastAsia="Yu Gothic" w:hint="eastAsia"/>
          <w:spacing w:val="-6"/>
          <w:w w:val="95"/>
          <w:sz w:val="19"/>
        </w:rPr>
        <w:t>2014</w:t>
      </w:r>
      <w:r>
        <w:rPr>
          <w:rFonts w:ascii="휴먼옛체" w:hAnsi="휴먼옛체" w:eastAsia="휴먼옛체" w:hint="eastAsia"/>
          <w:spacing w:val="-6"/>
          <w:w w:val="95"/>
          <w:sz w:val="19"/>
        </w:rPr>
        <w:t>년</w:t>
      </w:r>
      <w:r>
        <w:rPr>
          <w:rFonts w:ascii="휴먼옛체" w:hAnsi="휴먼옛체" w:eastAsia="휴먼옛체" w:hint="eastAsia"/>
          <w:spacing w:val="-17"/>
          <w:w w:val="95"/>
          <w:sz w:val="19"/>
        </w:rPr>
        <w:t> </w:t>
      </w:r>
      <w:r>
        <w:rPr>
          <w:rFonts w:ascii="Yu Gothic" w:hAnsi="Yu Gothic" w:eastAsia="Yu Gothic" w:hint="eastAsia"/>
          <w:spacing w:val="-4"/>
          <w:w w:val="95"/>
          <w:sz w:val="19"/>
        </w:rPr>
        <w:t>7</w:t>
      </w:r>
      <w:r>
        <w:rPr>
          <w:rFonts w:ascii="휴먼옛체" w:hAnsi="휴먼옛체" w:eastAsia="휴먼옛체" w:hint="eastAsia"/>
          <w:spacing w:val="-4"/>
          <w:w w:val="95"/>
          <w:sz w:val="19"/>
        </w:rPr>
        <w:t>월</w:t>
      </w:r>
      <w:r>
        <w:rPr>
          <w:rFonts w:ascii="휴먼옛체" w:hAnsi="휴먼옛체" w:eastAsia="휴먼옛체" w:hint="eastAsia"/>
          <w:spacing w:val="-18"/>
          <w:w w:val="95"/>
          <w:sz w:val="19"/>
        </w:rPr>
        <w:t> </w:t>
      </w:r>
      <w:r>
        <w:rPr>
          <w:rFonts w:ascii="휴먼옛체" w:hAnsi="휴먼옛체" w:eastAsia="휴먼옛체" w:hint="eastAsia"/>
          <w:spacing w:val="-10"/>
          <w:w w:val="95"/>
          <w:sz w:val="19"/>
        </w:rPr>
        <w:t>도입된</w:t>
      </w:r>
      <w:r>
        <w:rPr>
          <w:rFonts w:ascii="휴먼옛체" w:hAnsi="휴먼옛체" w:eastAsia="휴먼옛체" w:hint="eastAsia"/>
          <w:spacing w:val="-17"/>
          <w:w w:val="95"/>
          <w:sz w:val="19"/>
        </w:rPr>
        <w:t> </w:t>
      </w:r>
      <w:r>
        <w:rPr>
          <w:rFonts w:ascii="Yu Gothic" w:hAnsi="Yu Gothic" w:eastAsia="Yu Gothic" w:hint="eastAsia"/>
          <w:spacing w:val="-6"/>
          <w:w w:val="75"/>
          <w:sz w:val="19"/>
        </w:rPr>
        <w:t>「</w:t>
      </w:r>
      <w:r>
        <w:rPr>
          <w:rFonts w:ascii="휴먼옛체" w:hAnsi="휴먼옛체" w:eastAsia="휴먼옛체" w:hint="eastAsia"/>
          <w:spacing w:val="-14"/>
          <w:w w:val="95"/>
          <w:sz w:val="19"/>
        </w:rPr>
        <w:t>기초연금법</w:t>
      </w:r>
      <w:r>
        <w:rPr>
          <w:rFonts w:ascii="Yu Gothic" w:hAnsi="Yu Gothic" w:eastAsia="Yu Gothic" w:hint="eastAsia"/>
          <w:spacing w:val="-6"/>
          <w:w w:val="75"/>
          <w:sz w:val="19"/>
        </w:rPr>
        <w:t>」</w:t>
      </w:r>
      <w:r>
        <w:rPr>
          <w:rFonts w:ascii="휴먼옛체" w:hAnsi="휴먼옛체" w:eastAsia="휴먼옛체" w:hint="eastAsia"/>
          <w:w w:val="95"/>
          <w:sz w:val="19"/>
        </w:rPr>
        <w:t>은</w:t>
      </w:r>
      <w:r>
        <w:rPr>
          <w:rFonts w:ascii="휴먼옛체" w:hAnsi="휴먼옛체" w:eastAsia="휴먼옛체" w:hint="eastAsia"/>
          <w:spacing w:val="-17"/>
          <w:w w:val="95"/>
          <w:sz w:val="19"/>
        </w:rPr>
        <w:t> </w:t>
      </w:r>
      <w:r>
        <w:rPr>
          <w:rFonts w:ascii="휴먼옛체" w:hAnsi="휴먼옛체" w:eastAsia="휴먼옛체" w:hint="eastAsia"/>
          <w:spacing w:val="-11"/>
          <w:w w:val="95"/>
          <w:sz w:val="19"/>
        </w:rPr>
        <w:t>직역연금의</w:t>
      </w:r>
      <w:r>
        <w:rPr>
          <w:rFonts w:ascii="휴먼옛체" w:hAnsi="휴먼옛체" w:eastAsia="휴먼옛체" w:hint="eastAsia"/>
          <w:spacing w:val="-17"/>
          <w:w w:val="95"/>
          <w:sz w:val="19"/>
        </w:rPr>
        <w:t> </w:t>
      </w:r>
      <w:r>
        <w:rPr>
          <w:rFonts w:ascii="휴먼옛체" w:hAnsi="휴먼옛체" w:eastAsia="휴먼옛체" w:hint="eastAsia"/>
          <w:spacing w:val="-7"/>
          <w:w w:val="95"/>
          <w:sz w:val="19"/>
        </w:rPr>
        <w:t>높은</w:t>
      </w:r>
      <w:r>
        <w:rPr>
          <w:rFonts w:ascii="휴먼옛체" w:hAnsi="휴먼옛체" w:eastAsia="휴먼옛체" w:hint="eastAsia"/>
          <w:spacing w:val="-17"/>
          <w:w w:val="95"/>
          <w:sz w:val="19"/>
        </w:rPr>
        <w:t> </w:t>
      </w:r>
      <w:r>
        <w:rPr>
          <w:rFonts w:ascii="휴먼옛체" w:hAnsi="휴먼옛체" w:eastAsia="휴먼옛체" w:hint="eastAsia"/>
          <w:spacing w:val="-11"/>
          <w:w w:val="95"/>
          <w:sz w:val="19"/>
        </w:rPr>
        <w:t>급여수준</w:t>
      </w:r>
      <w:r>
        <w:rPr>
          <w:rFonts w:ascii="Yu Gothic" w:hAnsi="Yu Gothic" w:eastAsia="Yu Gothic" w:hint="eastAsia"/>
          <w:spacing w:val="-1"/>
          <w:w w:val="95"/>
          <w:sz w:val="19"/>
        </w:rPr>
        <w:t>, </w:t>
      </w:r>
      <w:r>
        <w:rPr>
          <w:rFonts w:ascii="휴먼옛체" w:hAnsi="휴먼옛체" w:eastAsia="휴먼옛체" w:hint="eastAsia"/>
          <w:spacing w:val="-10"/>
          <w:w w:val="95"/>
          <w:sz w:val="19"/>
        </w:rPr>
        <w:t>국민적</w:t>
      </w:r>
      <w:r>
        <w:rPr>
          <w:rFonts w:ascii="휴먼옛체" w:hAnsi="휴먼옛체" w:eastAsia="휴먼옛체" w:hint="eastAsia"/>
          <w:spacing w:val="-17"/>
          <w:w w:val="95"/>
          <w:sz w:val="19"/>
        </w:rPr>
        <w:t> </w:t>
      </w:r>
      <w:r>
        <w:rPr>
          <w:rFonts w:ascii="휴먼옛체" w:hAnsi="휴먼옛체" w:eastAsia="휴먼옛체" w:hint="eastAsia"/>
          <w:spacing w:val="-9"/>
          <w:w w:val="95"/>
          <w:sz w:val="19"/>
        </w:rPr>
        <w:t>정서</w:t>
      </w:r>
      <w:r>
        <w:rPr>
          <w:rFonts w:ascii="Yu Gothic" w:hAnsi="Yu Gothic" w:eastAsia="Yu Gothic" w:hint="eastAsia"/>
          <w:w w:val="95"/>
          <w:sz w:val="19"/>
        </w:rPr>
        <w:t>, </w:t>
      </w:r>
      <w:r>
        <w:rPr>
          <w:rFonts w:ascii="휴먼옛체" w:hAnsi="휴먼옛체" w:eastAsia="휴먼옛체" w:hint="eastAsia"/>
          <w:spacing w:val="-11"/>
          <w:w w:val="95"/>
          <w:sz w:val="19"/>
        </w:rPr>
        <w:t>무연금자에</w:t>
      </w:r>
      <w:r>
        <w:rPr>
          <w:rFonts w:ascii="휴먼옛체" w:hAnsi="휴먼옛체" w:eastAsia="휴먼옛체" w:hint="eastAsia"/>
          <w:spacing w:val="-17"/>
          <w:w w:val="95"/>
          <w:sz w:val="19"/>
        </w:rPr>
        <w:t> </w:t>
      </w:r>
      <w:r>
        <w:rPr>
          <w:rFonts w:ascii="휴먼옛체" w:hAnsi="휴먼옛체" w:eastAsia="휴먼옛체" w:hint="eastAsia"/>
          <w:spacing w:val="-6"/>
          <w:w w:val="95"/>
          <w:sz w:val="19"/>
        </w:rPr>
        <w:t>대한 </w:t>
      </w:r>
      <w:r>
        <w:rPr>
          <w:rFonts w:ascii="휴먼옛체" w:hAnsi="휴먼옛체" w:eastAsia="휴먼옛체" w:hint="eastAsia"/>
          <w:spacing w:val="-12"/>
          <w:sz w:val="19"/>
        </w:rPr>
        <w:t>노후소득보장</w:t>
      </w:r>
      <w:r>
        <w:rPr>
          <w:rFonts w:ascii="Yu Gothic" w:hAnsi="Yu Gothic" w:eastAsia="Yu Gothic" w:hint="eastAsia"/>
          <w:spacing w:val="-17"/>
          <w:sz w:val="19"/>
        </w:rPr>
        <w:t>, </w:t>
      </w:r>
      <w:r>
        <w:rPr>
          <w:rFonts w:ascii="휴먼옛체" w:hAnsi="휴먼옛체" w:eastAsia="휴먼옛체" w:hint="eastAsia"/>
          <w:spacing w:val="-10"/>
          <w:sz w:val="19"/>
        </w:rPr>
        <w:t>국가의</w:t>
      </w:r>
      <w:r>
        <w:rPr>
          <w:rFonts w:ascii="휴먼옛체" w:hAnsi="휴먼옛체" w:eastAsia="휴먼옛체" w:hint="eastAsia"/>
          <w:spacing w:val="-46"/>
          <w:sz w:val="19"/>
        </w:rPr>
        <w:t> </w:t>
      </w:r>
      <w:r>
        <w:rPr>
          <w:rFonts w:ascii="휴먼옛체" w:hAnsi="휴먼옛체" w:eastAsia="휴먼옛체" w:hint="eastAsia"/>
          <w:spacing w:val="-7"/>
          <w:sz w:val="19"/>
        </w:rPr>
        <w:t>재정</w:t>
      </w:r>
      <w:r>
        <w:rPr>
          <w:rFonts w:ascii="휴먼옛체" w:hAnsi="휴먼옛체" w:eastAsia="휴먼옛체" w:hint="eastAsia"/>
          <w:spacing w:val="-47"/>
          <w:sz w:val="19"/>
        </w:rPr>
        <w:t> </w:t>
      </w:r>
      <w:r>
        <w:rPr>
          <w:rFonts w:ascii="휴먼옛체" w:hAnsi="휴먼옛체" w:eastAsia="휴먼옛체" w:hint="eastAsia"/>
          <w:spacing w:val="-6"/>
          <w:sz w:val="19"/>
        </w:rPr>
        <w:t>여건</w:t>
      </w:r>
      <w:r>
        <w:rPr>
          <w:rFonts w:ascii="휴먼옛체" w:hAnsi="휴먼옛체" w:eastAsia="휴먼옛체" w:hint="eastAsia"/>
          <w:spacing w:val="-47"/>
          <w:sz w:val="19"/>
        </w:rPr>
        <w:t> </w:t>
      </w:r>
      <w:r>
        <w:rPr>
          <w:rFonts w:ascii="휴먼옛체" w:hAnsi="휴먼옛체" w:eastAsia="휴먼옛체" w:hint="eastAsia"/>
          <w:spacing w:val="-6"/>
          <w:sz w:val="19"/>
        </w:rPr>
        <w:t>등을</w:t>
      </w:r>
      <w:r>
        <w:rPr>
          <w:rFonts w:ascii="휴먼옛체" w:hAnsi="휴먼옛체" w:eastAsia="휴먼옛체" w:hint="eastAsia"/>
          <w:spacing w:val="-46"/>
          <w:sz w:val="19"/>
        </w:rPr>
        <w:t> </w:t>
      </w:r>
      <w:r>
        <w:rPr>
          <w:rFonts w:ascii="휴먼옛체" w:hAnsi="휴먼옛체" w:eastAsia="휴먼옛체" w:hint="eastAsia"/>
          <w:spacing w:val="-11"/>
          <w:sz w:val="19"/>
        </w:rPr>
        <w:t>종합적으로</w:t>
      </w:r>
      <w:r>
        <w:rPr>
          <w:rFonts w:ascii="휴먼옛체" w:hAnsi="휴먼옛체" w:eastAsia="휴먼옛체" w:hint="eastAsia"/>
          <w:spacing w:val="-47"/>
          <w:sz w:val="19"/>
        </w:rPr>
        <w:t> </w:t>
      </w:r>
      <w:r>
        <w:rPr>
          <w:rFonts w:ascii="휴먼옛체" w:hAnsi="휴먼옛체" w:eastAsia="휴먼옛체" w:hint="eastAsia"/>
          <w:spacing w:val="-10"/>
          <w:sz w:val="19"/>
        </w:rPr>
        <w:t>감안하여</w:t>
      </w:r>
      <w:r>
        <w:rPr>
          <w:rFonts w:ascii="휴먼옛체" w:hAnsi="휴먼옛체" w:eastAsia="휴먼옛체" w:hint="eastAsia"/>
          <w:spacing w:val="-47"/>
          <w:sz w:val="19"/>
        </w:rPr>
        <w:t> </w:t>
      </w:r>
      <w:r>
        <w:rPr>
          <w:rFonts w:ascii="휴먼옛체" w:hAnsi="휴먼옛체" w:eastAsia="휴먼옛체" w:hint="eastAsia"/>
          <w:spacing w:val="-10"/>
          <w:sz w:val="19"/>
        </w:rPr>
        <w:t>직역연금</w:t>
      </w:r>
      <w:r>
        <w:rPr>
          <w:rFonts w:ascii="휴먼옛체" w:hAnsi="휴먼옛체" w:eastAsia="휴먼옛체" w:hint="eastAsia"/>
          <w:spacing w:val="-47"/>
          <w:sz w:val="19"/>
        </w:rPr>
        <w:t> </w:t>
      </w:r>
      <w:r>
        <w:rPr>
          <w:rFonts w:ascii="휴먼옛체" w:hAnsi="휴먼옛체" w:eastAsia="휴먼옛체" w:hint="eastAsia"/>
          <w:spacing w:val="-11"/>
          <w:sz w:val="19"/>
        </w:rPr>
        <w:t>수급권자와</w:t>
      </w:r>
      <w:r>
        <w:rPr>
          <w:rFonts w:ascii="휴먼옛체" w:hAnsi="휴먼옛체" w:eastAsia="휴먼옛체" w:hint="eastAsia"/>
          <w:spacing w:val="-46"/>
          <w:sz w:val="19"/>
        </w:rPr>
        <w:t> </w:t>
      </w:r>
      <w:r>
        <w:rPr>
          <w:rFonts w:ascii="휴먼옛체" w:hAnsi="휴먼옛체" w:eastAsia="휴먼옛체" w:hint="eastAsia"/>
          <w:sz w:val="19"/>
        </w:rPr>
        <w:t>그</w:t>
      </w:r>
      <w:r>
        <w:rPr>
          <w:rFonts w:ascii="휴먼옛체" w:hAnsi="휴먼옛체" w:eastAsia="휴먼옛체" w:hint="eastAsia"/>
          <w:spacing w:val="-47"/>
          <w:sz w:val="19"/>
        </w:rPr>
        <w:t> </w:t>
      </w:r>
      <w:r>
        <w:rPr>
          <w:rFonts w:ascii="휴먼옛체" w:hAnsi="휴먼옛체" w:eastAsia="휴먼옛체" w:hint="eastAsia"/>
          <w:spacing w:val="-10"/>
          <w:sz w:val="19"/>
        </w:rPr>
        <w:t>배우자는 기초연금</w:t>
      </w:r>
      <w:r>
        <w:rPr>
          <w:rFonts w:ascii="휴먼옛체" w:hAnsi="휴먼옛체" w:eastAsia="휴먼옛체" w:hint="eastAsia"/>
          <w:spacing w:val="-22"/>
          <w:sz w:val="19"/>
        </w:rPr>
        <w:t> </w:t>
      </w:r>
      <w:r>
        <w:rPr>
          <w:rFonts w:ascii="휴먼옛체" w:hAnsi="휴먼옛체" w:eastAsia="휴먼옛체" w:hint="eastAsia"/>
          <w:spacing w:val="-11"/>
          <w:sz w:val="19"/>
        </w:rPr>
        <w:t>지급대상에서</w:t>
      </w:r>
      <w:r>
        <w:rPr>
          <w:rFonts w:ascii="휴먼옛체" w:hAnsi="휴먼옛체" w:eastAsia="휴먼옛체" w:hint="eastAsia"/>
          <w:spacing w:val="-20"/>
          <w:sz w:val="19"/>
        </w:rPr>
        <w:t> </w:t>
      </w:r>
      <w:r>
        <w:rPr>
          <w:rFonts w:ascii="휴먼옛체" w:hAnsi="휴먼옛체" w:eastAsia="휴먼옛체" w:hint="eastAsia"/>
          <w:spacing w:val="-11"/>
          <w:sz w:val="19"/>
        </w:rPr>
        <w:t>원칙적으로</w:t>
      </w:r>
      <w:r>
        <w:rPr>
          <w:rFonts w:ascii="휴먼옛체" w:hAnsi="휴먼옛체" w:eastAsia="휴먼옛체" w:hint="eastAsia"/>
          <w:spacing w:val="-20"/>
          <w:sz w:val="19"/>
        </w:rPr>
        <w:t> </w:t>
      </w:r>
      <w:r>
        <w:rPr>
          <w:rFonts w:ascii="휴먼옛체" w:hAnsi="휴먼옛체" w:eastAsia="휴먼옛체" w:hint="eastAsia"/>
          <w:spacing w:val="-10"/>
          <w:sz w:val="19"/>
        </w:rPr>
        <w:t>제외하나</w:t>
      </w:r>
      <w:r>
        <w:rPr>
          <w:rFonts w:ascii="휴먼옛체" w:hAnsi="휴먼옛체" w:eastAsia="휴먼옛체" w:hint="eastAsia"/>
          <w:spacing w:val="-21"/>
          <w:sz w:val="19"/>
        </w:rPr>
        <w:t> </w:t>
      </w:r>
      <w:r>
        <w:rPr>
          <w:rFonts w:ascii="휴먼옛체" w:hAnsi="휴먼옛체" w:eastAsia="휴먼옛체" w:hint="eastAsia"/>
          <w:spacing w:val="-11"/>
          <w:sz w:val="19"/>
        </w:rPr>
        <w:t>예외대상과</w:t>
      </w:r>
      <w:r>
        <w:rPr>
          <w:rFonts w:ascii="휴먼옛체" w:hAnsi="휴먼옛체" w:eastAsia="휴먼옛체" w:hint="eastAsia"/>
          <w:spacing w:val="-21"/>
          <w:sz w:val="19"/>
        </w:rPr>
        <w:t> </w:t>
      </w:r>
      <w:r>
        <w:rPr>
          <w:rFonts w:ascii="휴먼옛체" w:hAnsi="휴먼옛체" w:eastAsia="휴먼옛체" w:hint="eastAsia"/>
          <w:spacing w:val="-11"/>
          <w:sz w:val="19"/>
        </w:rPr>
        <w:t>특례대상을</w:t>
      </w:r>
      <w:r>
        <w:rPr>
          <w:rFonts w:ascii="휴먼옛체" w:hAnsi="휴먼옛체" w:eastAsia="휴먼옛체" w:hint="eastAsia"/>
          <w:spacing w:val="-21"/>
          <w:sz w:val="19"/>
        </w:rPr>
        <w:t> </w:t>
      </w:r>
      <w:r>
        <w:rPr>
          <w:rFonts w:ascii="휴먼옛체" w:hAnsi="휴먼옛체" w:eastAsia="휴먼옛체" w:hint="eastAsia"/>
          <w:spacing w:val="-6"/>
          <w:sz w:val="19"/>
        </w:rPr>
        <w:t>두고</w:t>
      </w:r>
      <w:r>
        <w:rPr>
          <w:rFonts w:ascii="휴먼옛체" w:hAnsi="휴먼옛체" w:eastAsia="휴먼옛체" w:hint="eastAsia"/>
          <w:spacing w:val="-21"/>
          <w:sz w:val="19"/>
        </w:rPr>
        <w:t> </w:t>
      </w:r>
      <w:r>
        <w:rPr>
          <w:rFonts w:ascii="휴먼옛체" w:hAnsi="휴먼옛체" w:eastAsia="휴먼옛체" w:hint="eastAsia"/>
          <w:spacing w:val="-6"/>
          <w:sz w:val="19"/>
        </w:rPr>
        <w:t>있음</w:t>
      </w:r>
    </w:p>
    <w:p>
      <w:pPr>
        <w:pStyle w:val="BodyText"/>
        <w:spacing w:line="218" w:lineRule="auto" w:before="107"/>
        <w:ind w:left="1011" w:right="1203"/>
      </w:pPr>
      <w:r>
        <w:rPr>
          <w:spacing w:val="-3"/>
        </w:rPr>
        <w:t>이에 </w:t>
      </w:r>
      <w:r>
        <w:rPr>
          <w:spacing w:val="-4"/>
        </w:rPr>
        <w:t>직역연금 </w:t>
      </w:r>
      <w:r>
        <w:rPr>
          <w:spacing w:val="-5"/>
        </w:rPr>
        <w:t>수급권자와 </w:t>
      </w:r>
      <w:r>
        <w:rPr/>
        <w:t>그 </w:t>
      </w:r>
      <w:r>
        <w:rPr>
          <w:spacing w:val="-4"/>
        </w:rPr>
        <w:t>배우자는 직역연금 수급권 </w:t>
      </w:r>
      <w:r>
        <w:rPr>
          <w:spacing w:val="-3"/>
        </w:rPr>
        <w:t>발생 </w:t>
      </w:r>
      <w:r>
        <w:rPr>
          <w:spacing w:val="-4"/>
        </w:rPr>
        <w:t>여부를 성실히 </w:t>
      </w:r>
      <w:r>
        <w:rPr>
          <w:spacing w:val="-5"/>
        </w:rPr>
        <w:t>신고하도록 안내</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pacing w:val="-10"/>
          <w:sz w:val="19"/>
        </w:rPr>
        <w:t>직역연금 </w:t>
      </w:r>
      <w:r>
        <w:rPr>
          <w:rFonts w:ascii="휴먼옛체" w:hAnsi="휴먼옛체" w:eastAsia="휴먼옛체" w:hint="eastAsia"/>
          <w:spacing w:val="-11"/>
          <w:sz w:val="19"/>
        </w:rPr>
        <w:t>수급권자와 </w:t>
      </w:r>
      <w:r>
        <w:rPr>
          <w:rFonts w:ascii="휴먼옛체" w:hAnsi="휴먼옛체" w:eastAsia="휴먼옛체" w:hint="eastAsia"/>
          <w:sz w:val="19"/>
        </w:rPr>
        <w:t>그</w:t>
      </w:r>
      <w:r>
        <w:rPr>
          <w:rFonts w:ascii="휴먼옛체" w:hAnsi="휴먼옛체" w:eastAsia="휴먼옛체" w:hint="eastAsia"/>
          <w:spacing w:val="-53"/>
          <w:sz w:val="19"/>
        </w:rPr>
        <w:t> </w:t>
      </w:r>
      <w:r>
        <w:rPr>
          <w:rFonts w:ascii="휴먼옛체" w:hAnsi="휴먼옛체" w:eastAsia="휴먼옛체" w:hint="eastAsia"/>
          <w:spacing w:val="-10"/>
          <w:sz w:val="19"/>
        </w:rPr>
        <w:t>배우자는 </w:t>
      </w:r>
      <w:r>
        <w:rPr>
          <w:spacing w:val="-10"/>
          <w:sz w:val="19"/>
        </w:rPr>
        <w:t>｢</w:t>
      </w:r>
      <w:r>
        <w:rPr>
          <w:rFonts w:ascii="휴먼옛체" w:hAnsi="휴먼옛체" w:eastAsia="휴먼옛체" w:hint="eastAsia"/>
          <w:spacing w:val="-10"/>
          <w:sz w:val="19"/>
        </w:rPr>
        <w:t>행복</w:t>
      </w:r>
      <w:r>
        <w:rPr>
          <w:rFonts w:ascii="Yu Gothic" w:hAnsi="Yu Gothic" w:eastAsia="Yu Gothic" w:hint="eastAsia"/>
          <w:spacing w:val="-10"/>
          <w:sz w:val="19"/>
        </w:rPr>
        <w:t>e</w:t>
      </w:r>
      <w:r>
        <w:rPr>
          <w:rFonts w:ascii="휴먼옛체" w:hAnsi="휴먼옛체" w:eastAsia="휴먼옛체" w:hint="eastAsia"/>
          <w:spacing w:val="-10"/>
          <w:sz w:val="19"/>
        </w:rPr>
        <w:t>음</w:t>
      </w:r>
      <w:r>
        <w:rPr>
          <w:spacing w:val="-10"/>
          <w:sz w:val="19"/>
        </w:rPr>
        <w:t>｣ </w:t>
      </w:r>
      <w:r>
        <w:rPr>
          <w:rFonts w:ascii="휴먼옛체" w:hAnsi="휴먼옛체" w:eastAsia="휴먼옛체" w:hint="eastAsia"/>
          <w:spacing w:val="-11"/>
          <w:sz w:val="19"/>
        </w:rPr>
        <w:t>공적자료를 </w:t>
      </w:r>
      <w:r>
        <w:rPr>
          <w:rFonts w:ascii="휴먼옛체" w:hAnsi="휴먼옛체" w:eastAsia="휴먼옛체" w:hint="eastAsia"/>
          <w:spacing w:val="-10"/>
          <w:sz w:val="19"/>
        </w:rPr>
        <w:t>통해서도 직역연금 </w:t>
      </w:r>
      <w:r>
        <w:rPr>
          <w:rFonts w:ascii="휴먼옛체" w:hAnsi="휴먼옛체" w:eastAsia="휴먼옛체" w:hint="eastAsia"/>
          <w:spacing w:val="-9"/>
          <w:sz w:val="19"/>
        </w:rPr>
        <w:t>정보가 </w:t>
      </w:r>
      <w:r>
        <w:rPr>
          <w:rFonts w:ascii="휴먼옛체" w:hAnsi="휴먼옛체" w:eastAsia="휴먼옛체" w:hint="eastAsia"/>
          <w:spacing w:val="-6"/>
          <w:sz w:val="19"/>
        </w:rPr>
        <w:t>연계</w:t>
      </w:r>
    </w:p>
    <w:p>
      <w:pPr>
        <w:pStyle w:val="BodyText"/>
        <w:spacing w:before="6"/>
        <w:rPr>
          <w:rFonts w:ascii="휴먼옛체"/>
          <w:sz w:val="22"/>
        </w:rPr>
      </w:pPr>
    </w:p>
    <w:p>
      <w:pPr>
        <w:pStyle w:val="Heading6"/>
        <w:numPr>
          <w:ilvl w:val="0"/>
          <w:numId w:val="61"/>
        </w:numPr>
        <w:tabs>
          <w:tab w:pos="1020" w:val="left" w:leader="none"/>
          <w:tab w:pos="1021" w:val="left" w:leader="none"/>
        </w:tabs>
        <w:spacing w:line="240" w:lineRule="auto" w:before="4" w:after="0"/>
        <w:ind w:left="1020" w:right="0" w:hanging="464"/>
        <w:jc w:val="left"/>
      </w:pPr>
      <w:bookmarkStart w:name="_TOC_250046" w:id="8"/>
      <w:r>
        <w:rPr>
          <w:spacing w:val="-11"/>
        </w:rPr>
        <w:t>예상급여액</w:t>
      </w:r>
      <w:r>
        <w:rPr/>
        <w:t> </w:t>
      </w:r>
      <w:bookmarkEnd w:id="8"/>
      <w:r>
        <w:rPr>
          <w:spacing w:val="-13"/>
        </w:rPr>
        <w:t>문의</w:t>
      </w:r>
    </w:p>
    <w:p>
      <w:pPr>
        <w:pStyle w:val="BodyText"/>
        <w:spacing w:before="1"/>
        <w:rPr>
          <w:rFonts w:ascii="휴먼옛체"/>
          <w:sz w:val="8"/>
        </w:rPr>
      </w:pPr>
    </w:p>
    <w:p>
      <w:pPr>
        <w:pStyle w:val="BodyText"/>
        <w:spacing w:line="218" w:lineRule="auto" w:before="26"/>
        <w:ind w:left="1009" w:right="1138"/>
      </w:pPr>
      <w:r>
        <w:rPr>
          <w:spacing w:val="-10"/>
        </w:rPr>
        <w:t>신청권자가 예상급여액을 </w:t>
      </w:r>
      <w:r>
        <w:rPr>
          <w:spacing w:val="-9"/>
        </w:rPr>
        <w:t>문의하는 </w:t>
      </w:r>
      <w:r>
        <w:rPr>
          <w:spacing w:val="-6"/>
        </w:rPr>
        <w:t>경우 </w:t>
      </w:r>
      <w:r>
        <w:rPr>
          <w:spacing w:val="-9"/>
        </w:rPr>
        <w:t>｢행복e음｣의</w:t>
      </w:r>
      <w:r>
        <w:rPr>
          <w:spacing w:val="-13"/>
        </w:rPr>
        <w:t> ʻ</w:t>
      </w:r>
      <w:r>
        <w:rPr>
          <w:spacing w:val="-9"/>
        </w:rPr>
        <w:t>기초연금 </w:t>
      </w:r>
      <w:r>
        <w:rPr>
          <w:spacing w:val="-6"/>
        </w:rPr>
        <w:t>맞춤 </w:t>
      </w:r>
      <w:r>
        <w:rPr>
          <w:spacing w:val="-12"/>
        </w:rPr>
        <w:t>정보안내ʼ </w:t>
      </w:r>
      <w:r>
        <w:rPr>
          <w:spacing w:val="-3"/>
        </w:rPr>
        <w:t>또는 「 </w:t>
      </w:r>
      <w:r>
        <w:rPr>
          <w:spacing w:val="-4"/>
        </w:rPr>
        <w:t>NPiS 」 </w:t>
      </w:r>
      <w:r>
        <w:rPr/>
        <w:t>의</w:t>
      </w:r>
      <w:r>
        <w:rPr>
          <w:spacing w:val="-2"/>
        </w:rPr>
        <w:t> ‘</w:t>
      </w:r>
      <w:r>
        <w:rPr>
          <w:spacing w:val="-4"/>
        </w:rPr>
        <w:t>기초연금 모의계산’을 이용하여 </w:t>
      </w:r>
      <w:r>
        <w:rPr>
          <w:spacing w:val="-3"/>
        </w:rPr>
        <w:t>상담</w:t>
      </w:r>
    </w:p>
    <w:p>
      <w:pPr>
        <w:spacing w:line="316" w:lineRule="exact" w:before="11"/>
        <w:ind w:left="0" w:right="1213" w:firstLine="0"/>
        <w:jc w:val="right"/>
        <w:rPr>
          <w:rFonts w:ascii="Yu Gothic" w:eastAsia="Yu Gothic" w:hint="eastAsia"/>
          <w:sz w:val="19"/>
        </w:rPr>
      </w:pPr>
      <w:r>
        <w:rPr>
          <w:rFonts w:ascii="맑은 고딕" w:eastAsia="맑은 고딕" w:hint="eastAsia"/>
          <w:b/>
          <w:color w:val="FFFFFF"/>
          <w:w w:val="90"/>
          <w:position w:val="2"/>
          <w:sz w:val="16"/>
        </w:rPr>
        <w:t>화면경로   </w:t>
      </w:r>
      <w:r>
        <w:rPr>
          <w:spacing w:val="-9"/>
          <w:w w:val="90"/>
          <w:sz w:val="19"/>
        </w:rPr>
        <w:t>｢</w:t>
      </w:r>
      <w:r>
        <w:rPr>
          <w:rFonts w:ascii="휴먼옛체" w:eastAsia="휴먼옛체" w:hint="eastAsia"/>
          <w:spacing w:val="-9"/>
          <w:w w:val="90"/>
          <w:sz w:val="19"/>
        </w:rPr>
        <w:t>행복</w:t>
      </w:r>
      <w:r>
        <w:rPr>
          <w:rFonts w:ascii="Yu Gothic" w:eastAsia="Yu Gothic" w:hint="eastAsia"/>
          <w:spacing w:val="-9"/>
          <w:w w:val="90"/>
          <w:sz w:val="19"/>
        </w:rPr>
        <w:t>e</w:t>
      </w:r>
      <w:r>
        <w:rPr>
          <w:rFonts w:ascii="휴먼옛체" w:eastAsia="휴먼옛체" w:hint="eastAsia"/>
          <w:spacing w:val="-9"/>
          <w:w w:val="90"/>
          <w:sz w:val="19"/>
        </w:rPr>
        <w:t>음</w:t>
      </w:r>
      <w:r>
        <w:rPr>
          <w:spacing w:val="-9"/>
          <w:w w:val="90"/>
          <w:sz w:val="19"/>
        </w:rPr>
        <w:t>｣  </w:t>
      </w:r>
      <w:r>
        <w:rPr>
          <w:rFonts w:ascii="Yu Gothic" w:eastAsia="Yu Gothic" w:hint="eastAsia"/>
          <w:w w:val="90"/>
          <w:sz w:val="19"/>
        </w:rPr>
        <w:t>&gt;  </w:t>
      </w:r>
      <w:r>
        <w:rPr>
          <w:rFonts w:ascii="휴먼옛체" w:eastAsia="휴먼옛체" w:hint="eastAsia"/>
          <w:spacing w:val="-10"/>
          <w:w w:val="90"/>
          <w:sz w:val="19"/>
        </w:rPr>
        <w:t>상담</w:t>
      </w:r>
      <w:r>
        <w:rPr>
          <w:spacing w:val="-10"/>
          <w:w w:val="90"/>
          <w:sz w:val="19"/>
        </w:rPr>
        <w:t>･</w:t>
      </w:r>
      <w:r>
        <w:rPr>
          <w:rFonts w:ascii="휴먼옛체" w:eastAsia="휴먼옛체" w:hint="eastAsia"/>
          <w:spacing w:val="-10"/>
          <w:w w:val="90"/>
          <w:sz w:val="19"/>
        </w:rPr>
        <w:t>신청 </w:t>
      </w:r>
      <w:r>
        <w:rPr>
          <w:rFonts w:ascii="Yu Gothic" w:eastAsia="Yu Gothic" w:hint="eastAsia"/>
          <w:w w:val="90"/>
          <w:sz w:val="19"/>
        </w:rPr>
        <w:t>&gt;  </w:t>
      </w:r>
      <w:r>
        <w:rPr>
          <w:rFonts w:ascii="휴먼옛체" w:eastAsia="휴먼옛체" w:hint="eastAsia"/>
          <w:spacing w:val="-10"/>
          <w:w w:val="90"/>
          <w:sz w:val="19"/>
        </w:rPr>
        <w:t>신청관리 </w:t>
      </w:r>
      <w:r>
        <w:rPr>
          <w:rFonts w:ascii="Yu Gothic" w:eastAsia="Yu Gothic" w:hint="eastAsia"/>
          <w:w w:val="90"/>
          <w:sz w:val="19"/>
        </w:rPr>
        <w:t>&gt;  </w:t>
      </w:r>
      <w:r>
        <w:rPr>
          <w:rFonts w:ascii="휴먼옛체" w:eastAsia="휴먼옛체" w:hint="eastAsia"/>
          <w:spacing w:val="-11"/>
          <w:w w:val="90"/>
          <w:sz w:val="19"/>
        </w:rPr>
        <w:t>신청정보등록 </w:t>
      </w:r>
      <w:r>
        <w:rPr>
          <w:rFonts w:ascii="Yu Gothic" w:eastAsia="Yu Gothic" w:hint="eastAsia"/>
          <w:w w:val="90"/>
          <w:sz w:val="19"/>
        </w:rPr>
        <w:t>&gt;  </w:t>
      </w:r>
      <w:r>
        <w:rPr>
          <w:rFonts w:ascii="휴먼옛체" w:eastAsia="휴먼옛체" w:hint="eastAsia"/>
          <w:spacing w:val="-12"/>
          <w:w w:val="90"/>
          <w:sz w:val="19"/>
        </w:rPr>
        <w:t>사회보장급여제공</w:t>
      </w:r>
      <w:r>
        <w:rPr>
          <w:rFonts w:ascii="Yu Gothic" w:eastAsia="Yu Gothic" w:hint="eastAsia"/>
          <w:spacing w:val="-12"/>
          <w:w w:val="90"/>
          <w:sz w:val="19"/>
        </w:rPr>
        <w:t>(</w:t>
      </w:r>
      <w:r>
        <w:rPr>
          <w:rFonts w:ascii="휴먼옛체" w:eastAsia="휴먼옛체" w:hint="eastAsia"/>
          <w:spacing w:val="-12"/>
          <w:w w:val="90"/>
          <w:sz w:val="19"/>
        </w:rPr>
        <w:t>변경</w:t>
      </w:r>
      <w:r>
        <w:rPr>
          <w:rFonts w:ascii="Yu Gothic" w:eastAsia="Yu Gothic" w:hint="eastAsia"/>
          <w:spacing w:val="-12"/>
          <w:w w:val="90"/>
          <w:sz w:val="19"/>
        </w:rPr>
        <w:t>)</w:t>
      </w:r>
      <w:r>
        <w:rPr>
          <w:rFonts w:ascii="휴먼옛체" w:eastAsia="휴먼옛체" w:hint="eastAsia"/>
          <w:spacing w:val="-12"/>
          <w:w w:val="90"/>
          <w:sz w:val="19"/>
        </w:rPr>
        <w:t>신청서 </w:t>
      </w:r>
      <w:r>
        <w:rPr>
          <w:rFonts w:ascii="휴먼옛체" w:eastAsia="휴먼옛체" w:hint="eastAsia"/>
          <w:spacing w:val="11"/>
          <w:w w:val="90"/>
          <w:sz w:val="19"/>
        </w:rPr>
        <w:t> </w:t>
      </w:r>
      <w:r>
        <w:rPr>
          <w:rFonts w:ascii="Yu Gothic" w:eastAsia="Yu Gothic" w:hint="eastAsia"/>
          <w:w w:val="90"/>
          <w:sz w:val="19"/>
        </w:rPr>
        <w:t>&gt;</w:t>
      </w:r>
    </w:p>
    <w:p>
      <w:pPr>
        <w:spacing w:line="309" w:lineRule="exact" w:before="0"/>
        <w:ind w:left="0" w:right="1227" w:firstLine="0"/>
        <w:jc w:val="right"/>
        <w:rPr>
          <w:rFonts w:ascii="휴먼옛체" w:eastAsia="휴먼옛체" w:hint="eastAsia"/>
          <w:sz w:val="19"/>
        </w:rPr>
      </w:pPr>
      <w:r>
        <w:rPr>
          <w:rFonts w:ascii="휴먼옛체" w:eastAsia="휴먼옛체" w:hint="eastAsia"/>
          <w:spacing w:val="-16"/>
          <w:w w:val="95"/>
          <w:sz w:val="19"/>
        </w:rPr>
        <w:t>기초연금맞춤정보안내</w:t>
      </w:r>
      <w:r>
        <w:rPr>
          <w:rFonts w:ascii="휴먼옛체" w:eastAsia="휴먼옛체" w:hint="eastAsia"/>
          <w:spacing w:val="-48"/>
          <w:w w:val="95"/>
          <w:sz w:val="19"/>
        </w:rPr>
        <w:t> </w:t>
      </w:r>
      <w:r>
        <w:rPr>
          <w:rFonts w:ascii="휴먼옛체" w:eastAsia="휴먼옛체" w:hint="eastAsia"/>
          <w:spacing w:val="-9"/>
          <w:w w:val="95"/>
          <w:sz w:val="19"/>
        </w:rPr>
        <w:t>또는</w:t>
      </w:r>
      <w:r>
        <w:rPr>
          <w:rFonts w:ascii="휴먼옛체" w:eastAsia="휴먼옛체" w:hint="eastAsia"/>
          <w:spacing w:val="-48"/>
          <w:w w:val="95"/>
          <w:sz w:val="19"/>
        </w:rPr>
        <w:t> </w:t>
      </w:r>
      <w:r>
        <w:rPr>
          <w:spacing w:val="-11"/>
          <w:w w:val="95"/>
          <w:sz w:val="19"/>
        </w:rPr>
        <w:t>｢</w:t>
      </w:r>
      <w:r>
        <w:rPr>
          <w:rFonts w:ascii="Yu Gothic" w:eastAsia="Yu Gothic" w:hint="eastAsia"/>
          <w:spacing w:val="-11"/>
          <w:w w:val="95"/>
          <w:sz w:val="19"/>
        </w:rPr>
        <w:t>NPiS</w:t>
      </w:r>
      <w:r>
        <w:rPr>
          <w:spacing w:val="-11"/>
          <w:w w:val="95"/>
          <w:sz w:val="19"/>
        </w:rPr>
        <w:t>｣</w:t>
      </w:r>
      <w:r>
        <w:rPr>
          <w:spacing w:val="-27"/>
          <w:w w:val="95"/>
          <w:sz w:val="19"/>
        </w:rPr>
        <w:t> </w:t>
      </w:r>
      <w:r>
        <w:rPr>
          <w:rFonts w:ascii="Yu Gothic" w:eastAsia="Yu Gothic" w:hint="eastAsia"/>
          <w:w w:val="95"/>
          <w:sz w:val="19"/>
        </w:rPr>
        <w:t>&gt;</w:t>
      </w:r>
      <w:r>
        <w:rPr>
          <w:rFonts w:ascii="Yu Gothic" w:eastAsia="Yu Gothic" w:hint="eastAsia"/>
          <w:spacing w:val="-23"/>
          <w:w w:val="95"/>
          <w:sz w:val="19"/>
        </w:rPr>
        <w:t> </w:t>
      </w:r>
      <w:r>
        <w:rPr>
          <w:rFonts w:ascii="휴먼옛체" w:eastAsia="휴먼옛체" w:hint="eastAsia"/>
          <w:spacing w:val="-14"/>
          <w:w w:val="95"/>
          <w:sz w:val="19"/>
        </w:rPr>
        <w:t>기초연금</w:t>
      </w:r>
      <w:r>
        <w:rPr>
          <w:rFonts w:ascii="휴먼옛체" w:eastAsia="휴먼옛체" w:hint="eastAsia"/>
          <w:spacing w:val="-48"/>
          <w:w w:val="95"/>
          <w:sz w:val="19"/>
        </w:rPr>
        <w:t> </w:t>
      </w:r>
      <w:r>
        <w:rPr>
          <w:rFonts w:ascii="Yu Gothic" w:eastAsia="Yu Gothic" w:hint="eastAsia"/>
          <w:w w:val="95"/>
          <w:sz w:val="19"/>
        </w:rPr>
        <w:t>&gt;</w:t>
      </w:r>
      <w:r>
        <w:rPr>
          <w:rFonts w:ascii="Yu Gothic" w:eastAsia="Yu Gothic" w:hint="eastAsia"/>
          <w:spacing w:val="-23"/>
          <w:w w:val="95"/>
          <w:sz w:val="19"/>
        </w:rPr>
        <w:t> </w:t>
      </w:r>
      <w:r>
        <w:rPr>
          <w:rFonts w:ascii="휴먼옛체" w:eastAsia="휴먼옛체" w:hint="eastAsia"/>
          <w:spacing w:val="-14"/>
          <w:w w:val="95"/>
          <w:sz w:val="19"/>
        </w:rPr>
        <w:t>상담신청</w:t>
      </w:r>
      <w:r>
        <w:rPr>
          <w:rFonts w:ascii="휴먼옛체" w:eastAsia="휴먼옛체" w:hint="eastAsia"/>
          <w:spacing w:val="-48"/>
          <w:w w:val="95"/>
          <w:sz w:val="19"/>
        </w:rPr>
        <w:t> </w:t>
      </w:r>
      <w:r>
        <w:rPr>
          <w:rFonts w:ascii="Yu Gothic" w:eastAsia="Yu Gothic" w:hint="eastAsia"/>
          <w:w w:val="95"/>
          <w:sz w:val="19"/>
        </w:rPr>
        <w:t>&gt;</w:t>
      </w:r>
      <w:r>
        <w:rPr>
          <w:rFonts w:ascii="Yu Gothic" w:eastAsia="Yu Gothic" w:hint="eastAsia"/>
          <w:spacing w:val="-23"/>
          <w:w w:val="95"/>
          <w:sz w:val="19"/>
        </w:rPr>
        <w:t> </w:t>
      </w:r>
      <w:r>
        <w:rPr>
          <w:rFonts w:ascii="휴먼옛체" w:eastAsia="휴먼옛체" w:hint="eastAsia"/>
          <w:spacing w:val="-14"/>
          <w:w w:val="95"/>
          <w:sz w:val="19"/>
        </w:rPr>
        <w:t>상담관리</w:t>
      </w:r>
      <w:r>
        <w:rPr>
          <w:rFonts w:ascii="휴먼옛체" w:eastAsia="휴먼옛체" w:hint="eastAsia"/>
          <w:spacing w:val="-47"/>
          <w:w w:val="95"/>
          <w:sz w:val="19"/>
        </w:rPr>
        <w:t> </w:t>
      </w:r>
      <w:r>
        <w:rPr>
          <w:rFonts w:ascii="Yu Gothic" w:eastAsia="Yu Gothic" w:hint="eastAsia"/>
          <w:w w:val="95"/>
          <w:sz w:val="19"/>
        </w:rPr>
        <w:t>&gt;</w:t>
      </w:r>
      <w:r>
        <w:rPr>
          <w:rFonts w:ascii="Yu Gothic" w:eastAsia="Yu Gothic" w:hint="eastAsia"/>
          <w:spacing w:val="-23"/>
          <w:w w:val="95"/>
          <w:sz w:val="19"/>
        </w:rPr>
        <w:t> </w:t>
      </w:r>
      <w:r>
        <w:rPr>
          <w:rFonts w:ascii="휴먼옛체" w:eastAsia="휴먼옛체" w:hint="eastAsia"/>
          <w:spacing w:val="-14"/>
          <w:w w:val="95"/>
          <w:sz w:val="19"/>
        </w:rPr>
        <w:t>기초연금</w:t>
      </w:r>
      <w:r>
        <w:rPr>
          <w:rFonts w:ascii="휴먼옛체" w:eastAsia="휴먼옛체" w:hint="eastAsia"/>
          <w:spacing w:val="-47"/>
          <w:w w:val="95"/>
          <w:sz w:val="19"/>
        </w:rPr>
        <w:t> </w:t>
      </w:r>
      <w:r>
        <w:rPr>
          <w:rFonts w:ascii="휴먼옛체" w:eastAsia="휴먼옛체" w:hint="eastAsia"/>
          <w:spacing w:val="-18"/>
          <w:w w:val="95"/>
          <w:sz w:val="19"/>
        </w:rPr>
        <w:t>모의계산</w:t>
      </w:r>
    </w:p>
    <w:p>
      <w:pPr>
        <w:pStyle w:val="BodyText"/>
        <w:spacing w:line="390" w:lineRule="exact"/>
        <w:ind w:left="1007"/>
      </w:pPr>
      <w:r>
        <w:rPr>
          <w:w w:val="85"/>
        </w:rPr>
        <w:t>⁃ </w:t>
      </w:r>
      <w:r>
        <w:rPr>
          <w:w w:val="95"/>
        </w:rPr>
        <w:t>「 행복e음 」 A급여조회는 국민연금공단에서 실시간 연계 반영</w:t>
      </w:r>
    </w:p>
    <w:p>
      <w:pPr>
        <w:spacing w:line="351"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국민연금 수급자가 아닌 경우 </w:t>
      </w:r>
      <w:r>
        <w:rPr>
          <w:rFonts w:ascii="Yu Gothic" w:hAnsi="Yu Gothic" w:eastAsia="Yu Gothic" w:hint="eastAsia"/>
          <w:sz w:val="19"/>
        </w:rPr>
        <w:t>A</w:t>
      </w:r>
      <w:r>
        <w:rPr>
          <w:rFonts w:ascii="휴먼옛체" w:hAnsi="휴먼옛체" w:eastAsia="휴먼옛체" w:hint="eastAsia"/>
          <w:sz w:val="19"/>
        </w:rPr>
        <w:t>급여 연계내용 없음</w:t>
      </w:r>
    </w:p>
    <w:p>
      <w:pPr>
        <w:pStyle w:val="BodyText"/>
        <w:spacing w:before="25"/>
        <w:ind w:left="1030"/>
      </w:pPr>
      <w:r>
        <w:rPr>
          <w:spacing w:val="-25"/>
          <w:w w:val="97"/>
        </w:rPr>
        <w:t>예상급여액</w:t>
      </w:r>
      <w:r>
        <w:rPr>
          <w:w w:val="97"/>
        </w:rPr>
        <w:t>은</w:t>
      </w:r>
      <w:r>
        <w:rPr>
          <w:spacing w:val="6"/>
        </w:rPr>
        <w:t> </w:t>
      </w:r>
      <w:r>
        <w:rPr>
          <w:spacing w:val="-25"/>
          <w:w w:val="97"/>
        </w:rPr>
        <w:t>수기</w:t>
      </w:r>
      <w:r>
        <w:rPr>
          <w:w w:val="97"/>
        </w:rPr>
        <w:t>로</w:t>
      </w:r>
      <w:r>
        <w:rPr>
          <w:spacing w:val="6"/>
        </w:rPr>
        <w:t> </w:t>
      </w:r>
      <w:r>
        <w:rPr>
          <w:spacing w:val="-25"/>
          <w:w w:val="97"/>
        </w:rPr>
        <w:t>입력</w:t>
      </w:r>
      <w:r>
        <w:rPr>
          <w:w w:val="97"/>
        </w:rPr>
        <w:t>한</w:t>
      </w:r>
      <w:r>
        <w:rPr>
          <w:spacing w:val="6"/>
        </w:rPr>
        <w:t> </w:t>
      </w:r>
      <w:r>
        <w:rPr>
          <w:spacing w:val="-25"/>
          <w:w w:val="97"/>
        </w:rPr>
        <w:t>금액</w:t>
      </w:r>
      <w:r>
        <w:rPr>
          <w:w w:val="112"/>
          <w:position w:val="10"/>
          <w:sz w:val="8"/>
        </w:rPr>
        <w:t>10</w:t>
      </w:r>
      <w:r>
        <w:rPr>
          <w:spacing w:val="-1"/>
          <w:w w:val="112"/>
          <w:position w:val="10"/>
          <w:sz w:val="8"/>
        </w:rPr>
        <w:t>)</w:t>
      </w:r>
      <w:r>
        <w:rPr>
          <w:w w:val="97"/>
        </w:rPr>
        <w:t>을</w:t>
      </w:r>
      <w:r>
        <w:rPr>
          <w:spacing w:val="6"/>
        </w:rPr>
        <w:t> </w:t>
      </w:r>
      <w:r>
        <w:rPr>
          <w:spacing w:val="-25"/>
          <w:w w:val="97"/>
        </w:rPr>
        <w:t>기초</w:t>
      </w:r>
      <w:r>
        <w:rPr>
          <w:w w:val="97"/>
        </w:rPr>
        <w:t>로</w:t>
      </w:r>
      <w:r>
        <w:rPr>
          <w:spacing w:val="6"/>
        </w:rPr>
        <w:t> </w:t>
      </w:r>
      <w:r>
        <w:rPr>
          <w:spacing w:val="-25"/>
          <w:w w:val="97"/>
        </w:rPr>
        <w:t>계산함으</w:t>
      </w:r>
      <w:r>
        <w:rPr>
          <w:w w:val="97"/>
        </w:rPr>
        <w:t>로</w:t>
      </w:r>
      <w:r>
        <w:rPr>
          <w:spacing w:val="6"/>
        </w:rPr>
        <w:t> </w:t>
      </w:r>
      <w:r>
        <w:rPr>
          <w:spacing w:val="-7"/>
          <w:w w:val="68"/>
        </w:rPr>
        <w:t>‘</w:t>
      </w:r>
      <w:r>
        <w:rPr>
          <w:spacing w:val="-25"/>
          <w:w w:val="97"/>
        </w:rPr>
        <w:t>단</w:t>
      </w:r>
      <w:r>
        <w:rPr>
          <w:w w:val="97"/>
        </w:rPr>
        <w:t>순</w:t>
      </w:r>
      <w:r>
        <w:rPr>
          <w:spacing w:val="6"/>
        </w:rPr>
        <w:t> </w:t>
      </w:r>
      <w:r>
        <w:rPr>
          <w:spacing w:val="-25"/>
          <w:w w:val="94"/>
        </w:rPr>
        <w:t>참고용</w:t>
      </w:r>
      <w:r>
        <w:rPr>
          <w:spacing w:val="-6"/>
          <w:w w:val="94"/>
        </w:rPr>
        <w:t>’</w:t>
      </w:r>
      <w:r>
        <w:rPr>
          <w:spacing w:val="-25"/>
          <w:w w:val="97"/>
        </w:rPr>
        <w:t>으로</w:t>
      </w:r>
      <w:r>
        <w:rPr>
          <w:w w:val="97"/>
        </w:rPr>
        <w:t>만</w:t>
      </w:r>
      <w:r>
        <w:rPr>
          <w:spacing w:val="6"/>
        </w:rPr>
        <w:t> </w:t>
      </w:r>
      <w:r>
        <w:rPr>
          <w:spacing w:val="-25"/>
          <w:w w:val="97"/>
        </w:rPr>
        <w:t>활용</w:t>
      </w:r>
    </w:p>
    <w:p>
      <w:pPr>
        <w:pStyle w:val="BodyText"/>
        <w:spacing w:before="64"/>
        <w:ind w:left="1032"/>
      </w:pPr>
      <w:r>
        <w:rPr/>
        <w:t>실제 정확한 결과는 공적자료 조사 후 수급자 결정을 통해 가능함을 안내</w:t>
      </w:r>
    </w:p>
    <w:p>
      <w:pPr>
        <w:pStyle w:val="BodyText"/>
        <w:spacing w:before="9"/>
        <w:rPr>
          <w:sz w:val="7"/>
        </w:rPr>
      </w:pPr>
    </w:p>
    <w:p>
      <w:pPr>
        <w:spacing w:line="348" w:lineRule="exact" w:before="0"/>
        <w:ind w:left="1332"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기초연금 수급 가능여부 자가진단</w:t>
      </w:r>
    </w:p>
    <w:p>
      <w:pPr>
        <w:pStyle w:val="ListParagraph"/>
        <w:numPr>
          <w:ilvl w:val="0"/>
          <w:numId w:val="62"/>
        </w:numPr>
        <w:tabs>
          <w:tab w:pos="1106" w:val="left" w:leader="none"/>
        </w:tabs>
        <w:spacing w:line="263" w:lineRule="exact" w:before="0" w:after="0"/>
        <w:ind w:left="1106" w:right="0" w:hanging="142"/>
        <w:jc w:val="left"/>
        <w:rPr>
          <w:rFonts w:ascii="휴먼모음T" w:hAnsi="휴먼모음T" w:eastAsia="휴먼모음T" w:hint="eastAsia"/>
          <w:sz w:val="19"/>
        </w:rPr>
      </w:pPr>
      <w:r>
        <w:rPr>
          <w:rFonts w:ascii="휴먼모음T" w:hAnsi="휴먼모음T" w:eastAsia="휴먼모음T" w:hint="eastAsia"/>
          <w:sz w:val="19"/>
        </w:rPr>
        <w:t>복지로(http://www.bokjiro.go.kr) &gt; 복지서비스 &gt; 복지서비스</w:t>
      </w:r>
      <w:r>
        <w:rPr>
          <w:rFonts w:ascii="휴먼모음T" w:hAnsi="휴먼모음T" w:eastAsia="휴먼모음T" w:hint="eastAsia"/>
          <w:spacing w:val="-75"/>
          <w:sz w:val="19"/>
        </w:rPr>
        <w:t> </w:t>
      </w:r>
      <w:r>
        <w:rPr>
          <w:rFonts w:ascii="휴먼모음T" w:hAnsi="휴먼모음T" w:eastAsia="휴먼모음T" w:hint="eastAsia"/>
          <w:sz w:val="19"/>
        </w:rPr>
        <w:t>모의계산</w:t>
      </w:r>
    </w:p>
    <w:p>
      <w:pPr>
        <w:pStyle w:val="ListParagraph"/>
        <w:numPr>
          <w:ilvl w:val="0"/>
          <w:numId w:val="62"/>
        </w:numPr>
        <w:tabs>
          <w:tab w:pos="1106" w:val="left" w:leader="none"/>
        </w:tabs>
        <w:spacing w:line="247" w:lineRule="exact" w:before="0" w:after="0"/>
        <w:ind w:left="1106" w:right="0" w:hanging="142"/>
        <w:jc w:val="left"/>
        <w:rPr>
          <w:rFonts w:ascii="휴먼모음T" w:hAnsi="휴먼모음T" w:eastAsia="휴먼모음T" w:hint="eastAsia"/>
          <w:sz w:val="19"/>
        </w:rPr>
      </w:pPr>
      <w:r>
        <w:rPr>
          <w:rFonts w:ascii="휴먼모음T" w:hAnsi="휴먼모음T" w:eastAsia="휴먼모음T" w:hint="eastAsia"/>
          <w:sz w:val="19"/>
        </w:rPr>
        <w:t>기초연금 홈페이지(http://basicpension.mohw.go.kr) &gt; 기초연금</w:t>
      </w:r>
      <w:r>
        <w:rPr>
          <w:rFonts w:ascii="휴먼모음T" w:hAnsi="휴먼모음T" w:eastAsia="휴먼모음T" w:hint="eastAsia"/>
          <w:spacing w:val="-12"/>
          <w:sz w:val="19"/>
        </w:rPr>
        <w:t> </w:t>
      </w:r>
      <w:r>
        <w:rPr>
          <w:rFonts w:ascii="휴먼모음T" w:hAnsi="휴먼모음T" w:eastAsia="휴먼모음T" w:hint="eastAsia"/>
          <w:sz w:val="19"/>
        </w:rPr>
        <w:t>자가진단</w:t>
      </w:r>
    </w:p>
    <w:p>
      <w:pPr>
        <w:pStyle w:val="ListParagraph"/>
        <w:numPr>
          <w:ilvl w:val="0"/>
          <w:numId w:val="62"/>
        </w:numPr>
        <w:tabs>
          <w:tab w:pos="1106" w:val="left" w:leader="none"/>
        </w:tabs>
        <w:spacing w:line="295" w:lineRule="exact" w:before="0" w:after="0"/>
        <w:ind w:left="1106" w:right="0" w:hanging="142"/>
        <w:jc w:val="left"/>
        <w:rPr>
          <w:rFonts w:ascii="휴먼모음T" w:hAnsi="휴먼모음T" w:eastAsia="휴먼모음T" w:hint="eastAsia"/>
          <w:sz w:val="19"/>
        </w:rPr>
      </w:pPr>
      <w:r>
        <w:rPr>
          <w:rFonts w:ascii="휴먼모음T" w:hAnsi="휴먼모음T" w:eastAsia="휴먼모음T" w:hint="eastAsia"/>
          <w:sz w:val="19"/>
        </w:rPr>
        <w:t>노후준비</w:t>
      </w:r>
      <w:r>
        <w:rPr>
          <w:rFonts w:ascii="휴먼모음T" w:hAnsi="휴먼모음T" w:eastAsia="휴먼모음T" w:hint="eastAsia"/>
          <w:spacing w:val="-10"/>
          <w:sz w:val="19"/>
        </w:rPr>
        <w:t> </w:t>
      </w:r>
      <w:r>
        <w:rPr>
          <w:rFonts w:ascii="휴먼모음T" w:hAnsi="휴먼모음T" w:eastAsia="휴먼모음T" w:hint="eastAsia"/>
          <w:sz w:val="19"/>
        </w:rPr>
        <w:t>사이트</w:t>
      </w:r>
      <w:r>
        <w:rPr>
          <w:rFonts w:ascii="휴먼모음T" w:hAnsi="휴먼모음T" w:eastAsia="휴먼모음T" w:hint="eastAsia"/>
          <w:spacing w:val="-5"/>
          <w:sz w:val="19"/>
        </w:rPr>
        <w:t> 「</w:t>
      </w:r>
      <w:r>
        <w:rPr>
          <w:rFonts w:ascii="휴먼모음T" w:hAnsi="휴먼모음T" w:eastAsia="휴먼모음T" w:hint="eastAsia"/>
          <w:sz w:val="19"/>
        </w:rPr>
        <w:t>내연금」(https://csa.nps.or.kr)</w:t>
      </w:r>
      <w:r>
        <w:rPr>
          <w:rFonts w:ascii="휴먼모음T" w:hAnsi="휴먼모음T" w:eastAsia="휴먼모음T" w:hint="eastAsia"/>
          <w:spacing w:val="-8"/>
          <w:sz w:val="19"/>
        </w:rPr>
        <w:t> &gt; </w:t>
      </w:r>
      <w:r>
        <w:rPr>
          <w:rFonts w:ascii="휴먼모음T" w:hAnsi="휴먼모음T" w:eastAsia="휴먼모음T" w:hint="eastAsia"/>
          <w:sz w:val="19"/>
        </w:rPr>
        <w:t>기초연금</w:t>
      </w:r>
      <w:r>
        <w:rPr>
          <w:rFonts w:ascii="휴먼모음T" w:hAnsi="휴먼모음T" w:eastAsia="휴먼모음T" w:hint="eastAsia"/>
          <w:spacing w:val="-9"/>
          <w:sz w:val="19"/>
        </w:rPr>
        <w:t> </w:t>
      </w:r>
      <w:r>
        <w:rPr>
          <w:rFonts w:ascii="휴먼모음T" w:hAnsi="휴먼모음T" w:eastAsia="휴먼모음T" w:hint="eastAsia"/>
          <w:sz w:val="19"/>
        </w:rPr>
        <w:t>모의계산</w:t>
      </w:r>
    </w:p>
    <w:p>
      <w:pPr>
        <w:pStyle w:val="BodyText"/>
        <w:spacing w:before="11"/>
        <w:rPr>
          <w:rFonts w:ascii="휴먼모음T"/>
          <w:sz w:val="18"/>
        </w:rPr>
      </w:pPr>
    </w:p>
    <w:p>
      <w:pPr>
        <w:pStyle w:val="ListParagraph"/>
        <w:numPr>
          <w:ilvl w:val="0"/>
          <w:numId w:val="51"/>
        </w:numPr>
        <w:tabs>
          <w:tab w:pos="781" w:val="left" w:leader="none"/>
        </w:tabs>
        <w:spacing w:line="230" w:lineRule="auto" w:before="73" w:after="0"/>
        <w:ind w:left="780" w:right="1208" w:hanging="314"/>
        <w:jc w:val="both"/>
        <w:rPr>
          <w:rFonts w:ascii="휴먼옛체" w:eastAsia="휴먼옛체" w:hint="eastAsia"/>
          <w:sz w:val="17"/>
        </w:rPr>
      </w:pPr>
      <w:r>
        <w:rPr>
          <w:rFonts w:ascii="휴먼옛체" w:eastAsia="휴먼옛체" w:hint="eastAsia"/>
          <w:spacing w:val="-8"/>
          <w:sz w:val="17"/>
        </w:rPr>
        <w:t>가구유형(부부가구,</w:t>
      </w:r>
      <w:r>
        <w:rPr>
          <w:rFonts w:ascii="휴먼옛체" w:eastAsia="휴먼옛체" w:hint="eastAsia"/>
          <w:spacing w:val="-42"/>
          <w:sz w:val="17"/>
        </w:rPr>
        <w:t> </w:t>
      </w:r>
      <w:r>
        <w:rPr>
          <w:rFonts w:ascii="휴먼옛체" w:eastAsia="휴먼옛체" w:hint="eastAsia"/>
          <w:spacing w:val="-7"/>
          <w:sz w:val="17"/>
        </w:rPr>
        <w:t>단독가구),</w:t>
      </w:r>
      <w:r>
        <w:rPr>
          <w:rFonts w:ascii="휴먼옛체" w:eastAsia="휴먼옛체" w:hint="eastAsia"/>
          <w:spacing w:val="-40"/>
          <w:sz w:val="17"/>
        </w:rPr>
        <w:t> </w:t>
      </w:r>
      <w:r>
        <w:rPr>
          <w:rFonts w:ascii="휴먼옛체" w:eastAsia="휴먼옛체" w:hint="eastAsia"/>
          <w:spacing w:val="-6"/>
          <w:sz w:val="17"/>
        </w:rPr>
        <w:t>수급자</w:t>
      </w:r>
      <w:r>
        <w:rPr>
          <w:rFonts w:ascii="휴먼옛체" w:eastAsia="휴먼옛체" w:hint="eastAsia"/>
          <w:spacing w:val="-43"/>
          <w:sz w:val="17"/>
        </w:rPr>
        <w:t> </w:t>
      </w:r>
      <w:r>
        <w:rPr>
          <w:rFonts w:ascii="휴먼옛체" w:eastAsia="휴먼옛체" w:hint="eastAsia"/>
          <w:spacing w:val="-6"/>
          <w:sz w:val="17"/>
        </w:rPr>
        <w:t>수(1인</w:t>
      </w:r>
      <w:r>
        <w:rPr>
          <w:rFonts w:ascii="휴먼옛체" w:eastAsia="휴먼옛체" w:hint="eastAsia"/>
          <w:spacing w:val="-42"/>
          <w:sz w:val="17"/>
        </w:rPr>
        <w:t> </w:t>
      </w:r>
      <w:r>
        <w:rPr>
          <w:rFonts w:ascii="휴먼옛체" w:eastAsia="휴먼옛체" w:hint="eastAsia"/>
          <w:spacing w:val="-6"/>
          <w:sz w:val="17"/>
        </w:rPr>
        <w:t>수급,</w:t>
      </w:r>
      <w:r>
        <w:rPr>
          <w:rFonts w:ascii="휴먼옛체" w:eastAsia="휴먼옛체" w:hint="eastAsia"/>
          <w:spacing w:val="-41"/>
          <w:sz w:val="17"/>
        </w:rPr>
        <w:t> </w:t>
      </w:r>
      <w:r>
        <w:rPr>
          <w:rFonts w:ascii="휴먼옛체" w:eastAsia="휴먼옛체" w:hint="eastAsia"/>
          <w:spacing w:val="-4"/>
          <w:sz w:val="17"/>
        </w:rPr>
        <w:t>2인</w:t>
      </w:r>
      <w:r>
        <w:rPr>
          <w:rFonts w:ascii="휴먼옛체" w:eastAsia="휴먼옛체" w:hint="eastAsia"/>
          <w:spacing w:val="-42"/>
          <w:sz w:val="17"/>
        </w:rPr>
        <w:t> </w:t>
      </w:r>
      <w:r>
        <w:rPr>
          <w:rFonts w:ascii="휴먼옛체" w:eastAsia="휴먼옛체" w:hint="eastAsia"/>
          <w:spacing w:val="-6"/>
          <w:sz w:val="17"/>
        </w:rPr>
        <w:t>수급),</w:t>
      </w:r>
      <w:r>
        <w:rPr>
          <w:rFonts w:ascii="휴먼옛체" w:eastAsia="휴먼옛체" w:hint="eastAsia"/>
          <w:spacing w:val="-41"/>
          <w:sz w:val="17"/>
        </w:rPr>
        <w:t> </w:t>
      </w:r>
      <w:r>
        <w:rPr>
          <w:rFonts w:ascii="휴먼옛체" w:eastAsia="휴먼옛체" w:hint="eastAsia"/>
          <w:spacing w:val="-7"/>
          <w:sz w:val="17"/>
        </w:rPr>
        <w:t>지역(대도시,</w:t>
      </w:r>
      <w:r>
        <w:rPr>
          <w:rFonts w:ascii="휴먼옛체" w:eastAsia="휴먼옛체" w:hint="eastAsia"/>
          <w:spacing w:val="-41"/>
          <w:sz w:val="17"/>
        </w:rPr>
        <w:t> </w:t>
      </w:r>
      <w:r>
        <w:rPr>
          <w:rFonts w:ascii="휴먼옛체" w:eastAsia="휴먼옛체" w:hint="eastAsia"/>
          <w:spacing w:val="-7"/>
          <w:sz w:val="17"/>
        </w:rPr>
        <w:t>중소도시,</w:t>
      </w:r>
      <w:r>
        <w:rPr>
          <w:rFonts w:ascii="휴먼옛체" w:eastAsia="휴먼옛체" w:hint="eastAsia"/>
          <w:spacing w:val="-41"/>
          <w:sz w:val="17"/>
        </w:rPr>
        <w:t> </w:t>
      </w:r>
      <w:r>
        <w:rPr>
          <w:rFonts w:ascii="휴먼옛체" w:eastAsia="휴먼옛체" w:hint="eastAsia"/>
          <w:spacing w:val="-7"/>
          <w:sz w:val="17"/>
        </w:rPr>
        <w:t>농어촌),</w:t>
      </w:r>
      <w:r>
        <w:rPr>
          <w:rFonts w:ascii="휴먼옛체" w:eastAsia="휴먼옛체" w:hint="eastAsia"/>
          <w:spacing w:val="-42"/>
          <w:sz w:val="17"/>
        </w:rPr>
        <w:t> </w:t>
      </w:r>
      <w:r>
        <w:rPr>
          <w:rFonts w:ascii="휴먼옛체" w:eastAsia="휴먼옛체" w:hint="eastAsia"/>
          <w:spacing w:val="-8"/>
          <w:sz w:val="17"/>
        </w:rPr>
        <w:t>소득(근로소득, </w:t>
      </w:r>
      <w:r>
        <w:rPr>
          <w:rFonts w:ascii="휴먼옛체" w:eastAsia="휴먼옛체" w:hint="eastAsia"/>
          <w:spacing w:val="-4"/>
          <w:sz w:val="17"/>
        </w:rPr>
        <w:t>사업소득,</w:t>
      </w:r>
      <w:r>
        <w:rPr>
          <w:rFonts w:ascii="휴먼옛체" w:eastAsia="휴먼옛체" w:hint="eastAsia"/>
          <w:spacing w:val="-27"/>
          <w:sz w:val="17"/>
        </w:rPr>
        <w:t> </w:t>
      </w:r>
      <w:r>
        <w:rPr>
          <w:rFonts w:ascii="휴먼옛체" w:eastAsia="휴먼옛체" w:hint="eastAsia"/>
          <w:spacing w:val="-4"/>
          <w:sz w:val="17"/>
        </w:rPr>
        <w:t>재산소득,</w:t>
      </w:r>
      <w:r>
        <w:rPr>
          <w:rFonts w:ascii="휴먼옛체" w:eastAsia="휴먼옛체" w:hint="eastAsia"/>
          <w:spacing w:val="-26"/>
          <w:sz w:val="17"/>
        </w:rPr>
        <w:t> </w:t>
      </w:r>
      <w:r>
        <w:rPr>
          <w:rFonts w:ascii="휴먼옛체" w:eastAsia="휴먼옛체" w:hint="eastAsia"/>
          <w:spacing w:val="-4"/>
          <w:sz w:val="17"/>
        </w:rPr>
        <w:t>공적이전소득,</w:t>
      </w:r>
      <w:r>
        <w:rPr>
          <w:rFonts w:ascii="휴먼옛체" w:eastAsia="휴먼옛체" w:hint="eastAsia"/>
          <w:spacing w:val="-26"/>
          <w:sz w:val="17"/>
        </w:rPr>
        <w:t> </w:t>
      </w:r>
      <w:r>
        <w:rPr>
          <w:rFonts w:ascii="휴먼옛체" w:eastAsia="휴먼옛체" w:hint="eastAsia"/>
          <w:spacing w:val="-4"/>
          <w:sz w:val="17"/>
        </w:rPr>
        <w:t>무료임차소득),</w:t>
      </w:r>
      <w:r>
        <w:rPr>
          <w:rFonts w:ascii="휴먼옛체" w:eastAsia="휴먼옛체" w:hint="eastAsia"/>
          <w:spacing w:val="-26"/>
          <w:sz w:val="17"/>
        </w:rPr>
        <w:t> </w:t>
      </w:r>
      <w:r>
        <w:rPr>
          <w:rFonts w:ascii="휴먼옛체" w:eastAsia="휴먼옛체" w:hint="eastAsia"/>
          <w:spacing w:val="-4"/>
          <w:sz w:val="17"/>
        </w:rPr>
        <w:t>일반재산(건축물,</w:t>
      </w:r>
      <w:r>
        <w:rPr>
          <w:rFonts w:ascii="휴먼옛체" w:eastAsia="휴먼옛체" w:hint="eastAsia"/>
          <w:spacing w:val="-26"/>
          <w:sz w:val="17"/>
        </w:rPr>
        <w:t> </w:t>
      </w:r>
      <w:r>
        <w:rPr>
          <w:rFonts w:ascii="휴먼옛체" w:eastAsia="휴먼옛체" w:hint="eastAsia"/>
          <w:spacing w:val="-3"/>
          <w:sz w:val="17"/>
        </w:rPr>
        <w:t>토지,</w:t>
      </w:r>
      <w:r>
        <w:rPr>
          <w:rFonts w:ascii="휴먼옛체" w:eastAsia="휴먼옛체" w:hint="eastAsia"/>
          <w:spacing w:val="-26"/>
          <w:sz w:val="17"/>
        </w:rPr>
        <w:t> </w:t>
      </w:r>
      <w:r>
        <w:rPr>
          <w:rFonts w:ascii="휴먼옛체" w:eastAsia="휴먼옛체" w:hint="eastAsia"/>
          <w:spacing w:val="-4"/>
          <w:sz w:val="17"/>
        </w:rPr>
        <w:t>임차보증금,</w:t>
      </w:r>
      <w:r>
        <w:rPr>
          <w:rFonts w:ascii="휴먼옛체" w:eastAsia="휴먼옛체" w:hint="eastAsia"/>
          <w:spacing w:val="-26"/>
          <w:sz w:val="17"/>
        </w:rPr>
        <w:t> </w:t>
      </w:r>
      <w:r>
        <w:rPr>
          <w:rFonts w:ascii="휴먼옛체" w:eastAsia="휴먼옛체" w:hint="eastAsia"/>
          <w:spacing w:val="-4"/>
          <w:sz w:val="17"/>
        </w:rPr>
        <w:t>기타재산,</w:t>
      </w:r>
      <w:r>
        <w:rPr>
          <w:rFonts w:ascii="휴먼옛체" w:eastAsia="휴먼옛체" w:hint="eastAsia"/>
          <w:spacing w:val="-26"/>
          <w:sz w:val="17"/>
        </w:rPr>
        <w:t> </w:t>
      </w:r>
      <w:r>
        <w:rPr>
          <w:rFonts w:ascii="휴먼옛체" w:eastAsia="휴먼옛체" w:hint="eastAsia"/>
          <w:spacing w:val="-4"/>
          <w:sz w:val="17"/>
        </w:rPr>
        <w:t>항공기, 선박, 회원권, 자동차), 금융재산, 부채(대출금,</w:t>
      </w:r>
      <w:r>
        <w:rPr>
          <w:rFonts w:ascii="휴먼옛체" w:eastAsia="휴먼옛체" w:hint="eastAsia"/>
          <w:sz w:val="17"/>
        </w:rPr>
        <w:t> </w:t>
      </w:r>
      <w:r>
        <w:rPr>
          <w:rFonts w:ascii="휴먼옛체" w:eastAsia="휴먼옛체" w:hint="eastAsia"/>
          <w:spacing w:val="-5"/>
          <w:sz w:val="17"/>
        </w:rPr>
        <w:t>임대보증금)</w:t>
      </w:r>
    </w:p>
    <w:p>
      <w:pPr>
        <w:pStyle w:val="BodyText"/>
        <w:rPr>
          <w:rFonts w:ascii="휴먼옛체"/>
          <w:sz w:val="20"/>
        </w:rPr>
      </w:pPr>
    </w:p>
    <w:p>
      <w:pPr>
        <w:pStyle w:val="BodyText"/>
        <w:spacing w:before="8"/>
        <w:rPr>
          <w:rFonts w:ascii="휴먼옛체"/>
          <w:sz w:val="18"/>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27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19360" coordorigin="1,170" coordsize="11112,14910">
            <v:shape style="position:absolute;left:0;top:170;width:11112;height:14910" type="#_x0000_t75" stroked="false">
              <v:imagedata r:id="rId150" o:title=""/>
            </v:shape>
            <v:shape style="position:absolute;left:1587;top:2153;width:454;height:454" type="#_x0000_t75" stroked="false">
              <v:imagedata r:id="rId50" o:title=""/>
            </v:shape>
            <v:shape style="position:absolute;left:1927;top:2897;width:114;height:106" type="#_x0000_t75" stroked="false">
              <v:imagedata r:id="rId23" o:title=""/>
            </v:shape>
            <v:shape style="position:absolute;left:1927;top:5150;width:7598;height:2438" type="#_x0000_t75" stroked="false">
              <v:imagedata r:id="rId151" o:title=""/>
            </v:shape>
            <v:shape style="position:absolute;left:2084;top:5307;width:285;height:320" type="#_x0000_t75" stroked="false">
              <v:imagedata r:id="rId31" o:title=""/>
            </v:shape>
            <v:shape style="position:absolute;left:2422;top:5360;width:374;height:260" type="#_x0000_t75" stroked="false">
              <v:imagedata r:id="rId139" o:title=""/>
            </v:shape>
            <v:shape style="position:absolute;left:2175;top:7020;width:686;height:221" coordorigin="2176,7021" coordsize="686,221" path="m2826,7240l2210,7240,2213,7242,2824,7242,2826,7240xm2830,7239l2207,7239,2208,7240,2828,7240,2830,7239xm2832,7023l2204,7023,2200,7026,2198,7027,2194,7029,2184,7039,2182,7044,2180,7045,2178,7050,2178,7052,2177,7053,2177,7056,2176,7058,2176,7204,2177,7207,2177,7209,2178,7210,2178,7213,2182,7220,2183,7221,2184,7224,2194,7233,2198,7236,2200,7237,2204,7239,2832,7239,2839,7236,2840,7234,2843,7233,2852,7224,2854,7221,2855,7220,2858,7213,2858,7210,2860,7209,2860,7207,2861,7204,2861,7058,2860,7056,2860,7053,2858,7052,2858,7050,2856,7045,2855,7044,2852,7039,2843,7029,2840,7028,2839,7027,2832,7023xm2828,7022l2208,7022,2207,7023,2830,7023,2828,7022xm2824,7021l2213,7021,2210,7022,2826,7022,2824,7021xe" filled="true" fillcolor="#7e7e7e" stroked="false">
              <v:path arrowok="t"/>
              <v:fill type="solid"/>
            </v:shape>
            <v:shape style="position:absolute;left:1927;top:5206;width:7598;height:2439" type="#_x0000_t75" stroked="false">
              <v:imagedata r:id="rId152" o:title=""/>
            </v:shape>
            <v:shape style="position:absolute;left:1587;top:8084;width:454;height:454" type="#_x0000_t75" stroked="false">
              <v:imagedata r:id="rId50" o:title=""/>
            </v:shape>
            <v:shape style="position:absolute;left:1927;top:9404;width:114;height:106" type="#_x0000_t75" stroked="false">
              <v:imagedata r:id="rId23" o:title=""/>
            </v:shape>
            <v:shape style="position:absolute;left:1927;top:10190;width:114;height:106" type="#_x0000_t75" stroked="false">
              <v:imagedata r:id="rId23" o:title=""/>
            </v:shape>
            <v:shape style="position:absolute;left:1927;top:11555;width:114;height:106" type="#_x0000_t75" stroked="false">
              <v:imagedata r:id="rId23" o:title=""/>
            </v:shape>
            <v:shape style="position:absolute;left:1927;top:12405;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61"/>
        </w:numPr>
        <w:tabs>
          <w:tab w:pos="1020" w:val="left" w:leader="none"/>
          <w:tab w:pos="1021" w:val="left" w:leader="none"/>
        </w:tabs>
        <w:spacing w:line="240" w:lineRule="auto" w:before="4" w:after="0"/>
        <w:ind w:left="1020" w:right="0" w:hanging="464"/>
        <w:jc w:val="left"/>
      </w:pPr>
      <w:r>
        <w:rPr>
          <w:spacing w:val="-10"/>
        </w:rPr>
        <w:t>수급희망자 </w:t>
      </w:r>
      <w:r>
        <w:rPr>
          <w:spacing w:val="-9"/>
        </w:rPr>
        <w:t>이력관리 </w:t>
      </w:r>
      <w:r>
        <w:rPr>
          <w:spacing w:val="-6"/>
        </w:rPr>
        <w:t>신청 </w:t>
      </w:r>
      <w:r>
        <w:rPr>
          <w:spacing w:val="-8"/>
        </w:rPr>
        <w:t>[시행령</w:t>
      </w:r>
      <w:r>
        <w:rPr>
          <w:spacing w:val="-67"/>
        </w:rPr>
        <w:t> </w:t>
      </w:r>
      <w:r>
        <w:rPr>
          <w:spacing w:val="-9"/>
        </w:rPr>
        <w:t>제13조의2]</w:t>
      </w:r>
    </w:p>
    <w:p>
      <w:pPr>
        <w:pStyle w:val="BodyText"/>
        <w:spacing w:before="13"/>
        <w:rPr>
          <w:rFonts w:ascii="휴먼옛체"/>
          <w:sz w:val="8"/>
        </w:rPr>
      </w:pPr>
    </w:p>
    <w:p>
      <w:pPr>
        <w:pStyle w:val="BodyText"/>
        <w:spacing w:line="218" w:lineRule="auto" w:before="13"/>
        <w:ind w:left="1111" w:right="1198" w:hanging="89"/>
      </w:pPr>
      <w:r>
        <w:rPr>
          <w:spacing w:val="-8"/>
        </w:rPr>
        <w:t>기초연금 </w:t>
      </w:r>
      <w:r>
        <w:rPr>
          <w:spacing w:val="-5"/>
        </w:rPr>
        <w:t>신청 </w:t>
      </w:r>
      <w:r>
        <w:rPr/>
        <w:t>시 </w:t>
      </w:r>
      <w:r>
        <w:rPr>
          <w:spacing w:val="-7"/>
        </w:rPr>
        <w:t>수급(권)이 탈락된 </w:t>
      </w:r>
      <w:r>
        <w:rPr>
          <w:spacing w:val="-8"/>
        </w:rPr>
        <w:t>수급희망자에 </w:t>
      </w:r>
      <w:r>
        <w:rPr>
          <w:spacing w:val="-5"/>
        </w:rPr>
        <w:t>대해 </w:t>
      </w:r>
      <w:r>
        <w:rPr>
          <w:spacing w:val="-8"/>
        </w:rPr>
        <w:t>정기적인 </w:t>
      </w:r>
      <w:r>
        <w:rPr>
          <w:spacing w:val="-10"/>
        </w:rPr>
        <w:t>이력관리를 </w:t>
      </w:r>
      <w:r>
        <w:rPr>
          <w:spacing w:val="-5"/>
        </w:rPr>
        <w:t>통해 </w:t>
      </w:r>
      <w:r>
        <w:rPr>
          <w:spacing w:val="-6"/>
        </w:rPr>
        <w:t>수급 </w:t>
      </w:r>
      <w:r>
        <w:rPr>
          <w:spacing w:val="-5"/>
        </w:rPr>
        <w:t>가능여부를 </w:t>
      </w:r>
      <w:r>
        <w:rPr>
          <w:spacing w:val="-4"/>
        </w:rPr>
        <w:t>예측하여 </w:t>
      </w:r>
      <w:r>
        <w:rPr>
          <w:spacing w:val="-3"/>
        </w:rPr>
        <w:t>신청 안내</w:t>
      </w:r>
    </w:p>
    <w:p>
      <w:pPr>
        <w:pStyle w:val="ListParagraph"/>
        <w:numPr>
          <w:ilvl w:val="1"/>
          <w:numId w:val="61"/>
        </w:numPr>
        <w:tabs>
          <w:tab w:pos="1160" w:val="left" w:leader="none"/>
        </w:tabs>
        <w:spacing w:line="240" w:lineRule="auto" w:before="32" w:after="0"/>
        <w:ind w:left="1160" w:right="0" w:hanging="153"/>
        <w:jc w:val="left"/>
        <w:rPr>
          <w:sz w:val="23"/>
        </w:rPr>
      </w:pPr>
      <w:r>
        <w:rPr>
          <w:spacing w:val="-8"/>
          <w:sz w:val="23"/>
        </w:rPr>
        <w:t>(대상) </w:t>
      </w:r>
      <w:r>
        <w:rPr>
          <w:spacing w:val="-6"/>
          <w:sz w:val="23"/>
        </w:rPr>
        <w:t>2016년 </w:t>
      </w:r>
      <w:r>
        <w:rPr>
          <w:spacing w:val="-4"/>
          <w:sz w:val="23"/>
        </w:rPr>
        <w:t>1월 1일 </w:t>
      </w:r>
      <w:r>
        <w:rPr>
          <w:spacing w:val="-6"/>
          <w:sz w:val="23"/>
        </w:rPr>
        <w:t>이후 </w:t>
      </w:r>
      <w:r>
        <w:rPr>
          <w:spacing w:val="-9"/>
          <w:sz w:val="23"/>
        </w:rPr>
        <w:t>수급희망 </w:t>
      </w:r>
      <w:r>
        <w:rPr>
          <w:spacing w:val="-10"/>
          <w:sz w:val="23"/>
        </w:rPr>
        <w:t>이력관리를 </w:t>
      </w:r>
      <w:r>
        <w:rPr>
          <w:spacing w:val="-8"/>
          <w:sz w:val="23"/>
        </w:rPr>
        <w:t>신청한</w:t>
      </w:r>
      <w:r>
        <w:rPr>
          <w:spacing w:val="20"/>
          <w:sz w:val="23"/>
        </w:rPr>
        <w:t> </w:t>
      </w:r>
      <w:r>
        <w:rPr>
          <w:sz w:val="23"/>
        </w:rPr>
        <w:t>자</w:t>
      </w:r>
    </w:p>
    <w:p>
      <w:pPr>
        <w:pStyle w:val="ListParagraph"/>
        <w:numPr>
          <w:ilvl w:val="1"/>
          <w:numId w:val="61"/>
        </w:numPr>
        <w:tabs>
          <w:tab w:pos="1160" w:val="left" w:leader="none"/>
        </w:tabs>
        <w:spacing w:line="396" w:lineRule="exact" w:before="22" w:after="0"/>
        <w:ind w:left="1160" w:right="0" w:hanging="153"/>
        <w:jc w:val="left"/>
        <w:rPr>
          <w:sz w:val="23"/>
        </w:rPr>
      </w:pPr>
      <w:r>
        <w:rPr>
          <w:spacing w:val="-8"/>
          <w:sz w:val="23"/>
        </w:rPr>
        <w:t>(기간)</w:t>
      </w:r>
      <w:r>
        <w:rPr>
          <w:spacing w:val="16"/>
          <w:sz w:val="23"/>
        </w:rPr>
        <w:t> </w:t>
      </w:r>
      <w:r>
        <w:rPr>
          <w:spacing w:val="-9"/>
          <w:sz w:val="23"/>
        </w:rPr>
        <w:t>기초연금</w:t>
      </w:r>
      <w:r>
        <w:rPr>
          <w:spacing w:val="11"/>
          <w:sz w:val="23"/>
        </w:rPr>
        <w:t> </w:t>
      </w:r>
      <w:r>
        <w:rPr>
          <w:spacing w:val="-6"/>
          <w:sz w:val="23"/>
        </w:rPr>
        <w:t>신청</w:t>
      </w:r>
      <w:r>
        <w:rPr>
          <w:spacing w:val="12"/>
          <w:sz w:val="23"/>
        </w:rPr>
        <w:t> </w:t>
      </w:r>
      <w:r>
        <w:rPr>
          <w:sz w:val="23"/>
        </w:rPr>
        <w:t>후</w:t>
      </w:r>
      <w:r>
        <w:rPr>
          <w:spacing w:val="10"/>
          <w:sz w:val="23"/>
        </w:rPr>
        <w:t> </w:t>
      </w:r>
      <w:r>
        <w:rPr>
          <w:spacing w:val="-8"/>
          <w:sz w:val="23"/>
        </w:rPr>
        <w:t>부적합</w:t>
      </w:r>
      <w:r>
        <w:rPr>
          <w:spacing w:val="10"/>
          <w:sz w:val="23"/>
        </w:rPr>
        <w:t> </w:t>
      </w:r>
      <w:r>
        <w:rPr>
          <w:spacing w:val="-8"/>
          <w:sz w:val="23"/>
        </w:rPr>
        <w:t>결정된</w:t>
      </w:r>
      <w:r>
        <w:rPr>
          <w:spacing w:val="10"/>
          <w:sz w:val="23"/>
        </w:rPr>
        <w:t> </w:t>
      </w:r>
      <w:r>
        <w:rPr>
          <w:spacing w:val="-6"/>
          <w:sz w:val="23"/>
        </w:rPr>
        <w:t>다음</w:t>
      </w:r>
      <w:r>
        <w:rPr>
          <w:spacing w:val="12"/>
          <w:sz w:val="23"/>
        </w:rPr>
        <w:t> </w:t>
      </w:r>
      <w:r>
        <w:rPr>
          <w:spacing w:val="-8"/>
          <w:sz w:val="23"/>
        </w:rPr>
        <w:t>날부터</w:t>
      </w:r>
      <w:r>
        <w:rPr>
          <w:spacing w:val="12"/>
          <w:sz w:val="23"/>
        </w:rPr>
        <w:t> </w:t>
      </w:r>
      <w:r>
        <w:rPr>
          <w:spacing w:val="-9"/>
          <w:sz w:val="23"/>
        </w:rPr>
        <w:t>이력관리</w:t>
      </w:r>
      <w:r>
        <w:rPr>
          <w:spacing w:val="10"/>
          <w:sz w:val="23"/>
        </w:rPr>
        <w:t> </w:t>
      </w:r>
      <w:r>
        <w:rPr>
          <w:spacing w:val="-12"/>
          <w:sz w:val="23"/>
        </w:rPr>
        <w:t>중지때까지</w:t>
      </w:r>
    </w:p>
    <w:p>
      <w:pPr>
        <w:spacing w:line="344" w:lineRule="exact" w:before="0"/>
        <w:ind w:left="71" w:right="69" w:firstLine="0"/>
        <w:jc w:val="center"/>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중지 대상</w:t>
      </w:r>
      <w:r>
        <w:rPr>
          <w:rFonts w:ascii="Yu Gothic" w:hAnsi="Yu Gothic" w:eastAsia="Yu Gothic" w:hint="eastAsia"/>
          <w:sz w:val="19"/>
        </w:rPr>
        <w:t>) </w:t>
      </w:r>
      <w:r>
        <w:rPr>
          <w:rFonts w:ascii="휴먼옛체" w:hAnsi="휴먼옛체" w:eastAsia="휴먼옛체" w:hint="eastAsia"/>
          <w:sz w:val="19"/>
        </w:rPr>
        <w:t>기초연금 수급권 취득자</w:t>
      </w:r>
      <w:r>
        <w:rPr>
          <w:rFonts w:ascii="Yu Gothic" w:hAnsi="Yu Gothic" w:eastAsia="Yu Gothic" w:hint="eastAsia"/>
          <w:sz w:val="19"/>
        </w:rPr>
        <w:t>, </w:t>
      </w:r>
      <w:r>
        <w:rPr>
          <w:rFonts w:ascii="휴먼옛체" w:hAnsi="휴먼옛체" w:eastAsia="휴먼옛체" w:hint="eastAsia"/>
          <w:sz w:val="19"/>
        </w:rPr>
        <w:t>수급희망 이력관리 신청서 제출일로부터 </w:t>
      </w:r>
      <w:r>
        <w:rPr>
          <w:rFonts w:ascii="Yu Gothic" w:hAnsi="Yu Gothic" w:eastAsia="Yu Gothic" w:hint="eastAsia"/>
          <w:sz w:val="19"/>
        </w:rPr>
        <w:t>5</w:t>
      </w:r>
      <w:r>
        <w:rPr>
          <w:rFonts w:ascii="휴먼옛체" w:hAnsi="휴먼옛체" w:eastAsia="휴먼옛체" w:hint="eastAsia"/>
          <w:sz w:val="19"/>
        </w:rPr>
        <w:t>년 경과한 자</w:t>
      </w:r>
    </w:p>
    <w:p>
      <w:pPr>
        <w:pStyle w:val="ListParagraph"/>
        <w:numPr>
          <w:ilvl w:val="1"/>
          <w:numId w:val="61"/>
        </w:numPr>
        <w:tabs>
          <w:tab w:pos="1160" w:val="left" w:leader="none"/>
        </w:tabs>
        <w:spacing w:line="398" w:lineRule="exact" w:before="0" w:after="0"/>
        <w:ind w:left="1160" w:right="0" w:hanging="153"/>
        <w:jc w:val="left"/>
        <w:rPr>
          <w:sz w:val="23"/>
        </w:rPr>
      </w:pPr>
      <w:r>
        <w:rPr>
          <w:spacing w:val="-9"/>
          <w:sz w:val="23"/>
        </w:rPr>
        <w:t>(제출서류) 기초연금 수급희망 이력관리</w:t>
      </w:r>
      <w:r>
        <w:rPr>
          <w:spacing w:val="42"/>
          <w:sz w:val="23"/>
        </w:rPr>
        <w:t> </w:t>
      </w:r>
      <w:r>
        <w:rPr>
          <w:spacing w:val="-9"/>
          <w:sz w:val="23"/>
        </w:rPr>
        <w:t>신청서(서식10호)</w:t>
      </w:r>
    </w:p>
    <w:p>
      <w:pPr>
        <w:pStyle w:val="BodyText"/>
        <w:spacing w:before="12"/>
        <w:rPr>
          <w:sz w:val="11"/>
        </w:rPr>
      </w:pPr>
    </w:p>
    <w:p>
      <w:pPr>
        <w:spacing w:before="0"/>
        <w:ind w:left="1332"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수급희망자 이력관리 안내사항</w:t>
      </w:r>
    </w:p>
    <w:p>
      <w:pPr>
        <w:pStyle w:val="ListParagraph"/>
        <w:numPr>
          <w:ilvl w:val="0"/>
          <w:numId w:val="63"/>
        </w:numPr>
        <w:tabs>
          <w:tab w:pos="1106" w:val="left" w:leader="none"/>
        </w:tabs>
        <w:spacing w:line="192" w:lineRule="auto" w:before="83" w:after="0"/>
        <w:ind w:left="1105" w:right="1421" w:hanging="142"/>
        <w:jc w:val="left"/>
        <w:rPr>
          <w:rFonts w:ascii="휴먼모음T" w:hAnsi="휴먼모음T" w:eastAsia="휴먼모음T" w:hint="eastAsia"/>
          <w:sz w:val="19"/>
        </w:rPr>
      </w:pPr>
      <w:r>
        <w:rPr>
          <w:rFonts w:ascii="휴먼모음T" w:hAnsi="휴먼모음T" w:eastAsia="휴먼모음T" w:hint="eastAsia"/>
          <w:spacing w:val="2"/>
          <w:w w:val="105"/>
          <w:sz w:val="19"/>
        </w:rPr>
        <w:t>이력관리를</w:t>
      </w:r>
      <w:r>
        <w:rPr>
          <w:rFonts w:ascii="휴먼모음T" w:hAnsi="휴먼모음T" w:eastAsia="휴먼모음T" w:hint="eastAsia"/>
          <w:spacing w:val="-14"/>
          <w:w w:val="105"/>
          <w:sz w:val="19"/>
        </w:rPr>
        <w:t> </w:t>
      </w:r>
      <w:r>
        <w:rPr>
          <w:rFonts w:ascii="휴먼모음T" w:hAnsi="휴먼모음T" w:eastAsia="휴먼모음T" w:hint="eastAsia"/>
          <w:w w:val="105"/>
          <w:sz w:val="19"/>
        </w:rPr>
        <w:t>통한</w:t>
      </w:r>
      <w:r>
        <w:rPr>
          <w:rFonts w:ascii="휴먼모음T" w:hAnsi="휴먼모음T" w:eastAsia="휴먼모음T" w:hint="eastAsia"/>
          <w:spacing w:val="-14"/>
          <w:w w:val="105"/>
          <w:sz w:val="19"/>
        </w:rPr>
        <w:t> </w:t>
      </w:r>
      <w:r>
        <w:rPr>
          <w:rFonts w:ascii="휴먼모음T" w:hAnsi="휴먼모음T" w:eastAsia="휴먼모음T" w:hint="eastAsia"/>
          <w:w w:val="105"/>
          <w:sz w:val="19"/>
        </w:rPr>
        <w:t>수급</w:t>
      </w:r>
      <w:r>
        <w:rPr>
          <w:rFonts w:ascii="휴먼모음T" w:hAnsi="휴먼모음T" w:eastAsia="휴먼모음T" w:hint="eastAsia"/>
          <w:spacing w:val="-13"/>
          <w:w w:val="105"/>
          <w:sz w:val="19"/>
        </w:rPr>
        <w:t> </w:t>
      </w:r>
      <w:r>
        <w:rPr>
          <w:rFonts w:ascii="휴먼모음T" w:hAnsi="휴먼모음T" w:eastAsia="휴먼모음T" w:hint="eastAsia"/>
          <w:w w:val="105"/>
          <w:sz w:val="19"/>
        </w:rPr>
        <w:t>가능</w:t>
      </w:r>
      <w:r>
        <w:rPr>
          <w:rFonts w:ascii="휴먼모음T" w:hAnsi="휴먼모음T" w:eastAsia="휴먼모음T" w:hint="eastAsia"/>
          <w:spacing w:val="-14"/>
          <w:w w:val="105"/>
          <w:sz w:val="19"/>
        </w:rPr>
        <w:t> </w:t>
      </w:r>
      <w:r>
        <w:rPr>
          <w:rFonts w:ascii="휴먼모음T" w:hAnsi="휴먼모음T" w:eastAsia="휴먼모음T" w:hint="eastAsia"/>
          <w:w w:val="105"/>
          <w:sz w:val="19"/>
        </w:rPr>
        <w:t>여부는</w:t>
      </w:r>
      <w:r>
        <w:rPr>
          <w:rFonts w:ascii="휴먼모음T" w:hAnsi="휴먼모음T" w:eastAsia="휴먼모음T" w:hint="eastAsia"/>
          <w:spacing w:val="-13"/>
          <w:w w:val="105"/>
          <w:sz w:val="19"/>
        </w:rPr>
        <w:t> </w:t>
      </w:r>
      <w:r>
        <w:rPr>
          <w:rFonts w:ascii="휴먼모음T" w:hAnsi="휴먼모음T" w:eastAsia="휴먼모음T" w:hint="eastAsia"/>
          <w:spacing w:val="2"/>
          <w:w w:val="105"/>
          <w:sz w:val="19"/>
        </w:rPr>
        <w:t>전산자료로</w:t>
      </w:r>
      <w:r>
        <w:rPr>
          <w:rFonts w:ascii="휴먼모음T" w:hAnsi="휴먼모음T" w:eastAsia="휴먼모음T" w:hint="eastAsia"/>
          <w:spacing w:val="-14"/>
          <w:w w:val="105"/>
          <w:sz w:val="19"/>
        </w:rPr>
        <w:t> </w:t>
      </w:r>
      <w:r>
        <w:rPr>
          <w:rFonts w:ascii="휴먼모음T" w:hAnsi="휴먼모음T" w:eastAsia="휴먼모음T" w:hint="eastAsia"/>
          <w:w w:val="105"/>
          <w:sz w:val="19"/>
        </w:rPr>
        <w:t>통보된</w:t>
      </w:r>
      <w:r>
        <w:rPr>
          <w:rFonts w:ascii="휴먼모음T" w:hAnsi="휴먼모음T" w:eastAsia="휴먼모음T" w:hint="eastAsia"/>
          <w:spacing w:val="-14"/>
          <w:w w:val="105"/>
          <w:sz w:val="19"/>
        </w:rPr>
        <w:t> </w:t>
      </w:r>
      <w:r>
        <w:rPr>
          <w:rFonts w:ascii="휴먼모음T" w:hAnsi="휴먼모음T" w:eastAsia="휴먼모음T" w:hint="eastAsia"/>
          <w:spacing w:val="2"/>
          <w:w w:val="105"/>
          <w:sz w:val="19"/>
        </w:rPr>
        <w:t>공적자료를</w:t>
      </w:r>
      <w:r>
        <w:rPr>
          <w:rFonts w:ascii="휴먼모음T" w:hAnsi="휴먼모음T" w:eastAsia="휴먼모음T" w:hint="eastAsia"/>
          <w:spacing w:val="-13"/>
          <w:w w:val="105"/>
          <w:sz w:val="19"/>
        </w:rPr>
        <w:t> </w:t>
      </w:r>
      <w:r>
        <w:rPr>
          <w:rFonts w:ascii="휴먼모음T" w:hAnsi="휴먼모음T" w:eastAsia="휴먼모음T" w:hint="eastAsia"/>
          <w:w w:val="105"/>
          <w:sz w:val="19"/>
        </w:rPr>
        <w:t>위주로</w:t>
      </w:r>
      <w:r>
        <w:rPr>
          <w:rFonts w:ascii="휴먼모음T" w:hAnsi="휴먼모음T" w:eastAsia="휴먼모음T" w:hint="eastAsia"/>
          <w:spacing w:val="-14"/>
          <w:w w:val="105"/>
          <w:sz w:val="19"/>
        </w:rPr>
        <w:t> </w:t>
      </w:r>
      <w:r>
        <w:rPr>
          <w:rFonts w:ascii="휴먼모음T" w:hAnsi="휴먼모음T" w:eastAsia="휴먼모음T" w:hint="eastAsia"/>
          <w:spacing w:val="2"/>
          <w:w w:val="105"/>
          <w:sz w:val="19"/>
        </w:rPr>
        <w:t>적용되므로</w:t>
      </w:r>
      <w:r>
        <w:rPr>
          <w:rFonts w:ascii="휴먼모음T" w:hAnsi="휴먼모음T" w:eastAsia="휴먼모음T" w:hint="eastAsia"/>
          <w:spacing w:val="-13"/>
          <w:w w:val="105"/>
          <w:sz w:val="19"/>
        </w:rPr>
        <w:t> </w:t>
      </w:r>
      <w:r>
        <w:rPr>
          <w:rFonts w:ascii="휴먼모음T" w:hAnsi="휴먼모음T" w:eastAsia="휴먼모음T" w:hint="eastAsia"/>
          <w:spacing w:val="3"/>
          <w:w w:val="105"/>
          <w:sz w:val="19"/>
        </w:rPr>
        <w:t>실제 </w:t>
      </w:r>
      <w:r>
        <w:rPr>
          <w:rFonts w:ascii="휴먼모음T" w:hAnsi="휴먼모음T" w:eastAsia="휴먼모음T" w:hint="eastAsia"/>
          <w:w w:val="105"/>
          <w:sz w:val="19"/>
        </w:rPr>
        <w:t>신청조사 결과와 다를 수 있음을</w:t>
      </w:r>
      <w:r>
        <w:rPr>
          <w:rFonts w:ascii="휴먼모음T" w:hAnsi="휴먼모음T" w:eastAsia="휴먼모음T" w:hint="eastAsia"/>
          <w:spacing w:val="-76"/>
          <w:w w:val="105"/>
          <w:sz w:val="19"/>
        </w:rPr>
        <w:t> </w:t>
      </w:r>
      <w:r>
        <w:rPr>
          <w:rFonts w:ascii="휴먼모음T" w:hAnsi="휴먼모음T" w:eastAsia="휴먼모음T" w:hint="eastAsia"/>
          <w:w w:val="105"/>
          <w:sz w:val="19"/>
        </w:rPr>
        <w:t>안내</w:t>
      </w:r>
    </w:p>
    <w:p>
      <w:pPr>
        <w:pStyle w:val="ListParagraph"/>
        <w:numPr>
          <w:ilvl w:val="0"/>
          <w:numId w:val="63"/>
        </w:numPr>
        <w:tabs>
          <w:tab w:pos="1106" w:val="left" w:leader="none"/>
        </w:tabs>
        <w:spacing w:line="217" w:lineRule="exact" w:before="0" w:after="0"/>
        <w:ind w:left="1106" w:right="0" w:hanging="142"/>
        <w:jc w:val="left"/>
        <w:rPr>
          <w:rFonts w:ascii="휴먼모음T" w:hAnsi="휴먼모음T" w:eastAsia="휴먼모음T" w:hint="eastAsia"/>
          <w:sz w:val="19"/>
        </w:rPr>
      </w:pPr>
      <w:r>
        <w:rPr>
          <w:rFonts w:ascii="휴먼모음T" w:hAnsi="휴먼모음T" w:eastAsia="휴먼모음T" w:hint="eastAsia"/>
          <w:w w:val="105"/>
          <w:sz w:val="19"/>
        </w:rPr>
        <w:t>이력관리와</w:t>
      </w:r>
      <w:r>
        <w:rPr>
          <w:rFonts w:ascii="휴먼모음T" w:hAnsi="휴먼모음T" w:eastAsia="휴먼모음T" w:hint="eastAsia"/>
          <w:spacing w:val="-14"/>
          <w:w w:val="105"/>
          <w:sz w:val="19"/>
        </w:rPr>
        <w:t> </w:t>
      </w:r>
      <w:r>
        <w:rPr>
          <w:rFonts w:ascii="휴먼모음T" w:hAnsi="휴먼모음T" w:eastAsia="휴먼모음T" w:hint="eastAsia"/>
          <w:w w:val="105"/>
          <w:sz w:val="19"/>
        </w:rPr>
        <w:t>상관없이</w:t>
      </w:r>
      <w:r>
        <w:rPr>
          <w:rFonts w:ascii="휴먼모음T" w:hAnsi="휴먼모음T" w:eastAsia="휴먼모음T" w:hint="eastAsia"/>
          <w:spacing w:val="-14"/>
          <w:w w:val="105"/>
          <w:sz w:val="19"/>
        </w:rPr>
        <w:t> </w:t>
      </w:r>
      <w:r>
        <w:rPr>
          <w:rFonts w:ascii="휴먼모음T" w:hAnsi="휴먼모음T" w:eastAsia="휴먼모음T" w:hint="eastAsia"/>
          <w:w w:val="105"/>
          <w:sz w:val="19"/>
        </w:rPr>
        <w:t>언제든지</w:t>
      </w:r>
      <w:r>
        <w:rPr>
          <w:rFonts w:ascii="휴먼모음T" w:hAnsi="휴먼모음T" w:eastAsia="휴먼모음T" w:hint="eastAsia"/>
          <w:spacing w:val="-14"/>
          <w:w w:val="105"/>
          <w:sz w:val="19"/>
        </w:rPr>
        <w:t> </w:t>
      </w:r>
      <w:r>
        <w:rPr>
          <w:rFonts w:ascii="휴먼모음T" w:hAnsi="휴먼모음T" w:eastAsia="휴먼모음T" w:hint="eastAsia"/>
          <w:w w:val="105"/>
          <w:sz w:val="19"/>
        </w:rPr>
        <w:t>본인</w:t>
      </w:r>
      <w:r>
        <w:rPr>
          <w:rFonts w:ascii="휴먼모음T" w:hAnsi="휴먼모음T" w:eastAsia="휴먼모음T" w:hint="eastAsia"/>
          <w:spacing w:val="-14"/>
          <w:w w:val="105"/>
          <w:sz w:val="19"/>
        </w:rPr>
        <w:t> </w:t>
      </w:r>
      <w:r>
        <w:rPr>
          <w:rFonts w:ascii="휴먼모음T" w:hAnsi="휴먼모음T" w:eastAsia="휴먼모음T" w:hint="eastAsia"/>
          <w:w w:val="105"/>
          <w:sz w:val="19"/>
        </w:rPr>
        <w:t>의사에</w:t>
      </w:r>
      <w:r>
        <w:rPr>
          <w:rFonts w:ascii="휴먼모음T" w:hAnsi="휴먼모음T" w:eastAsia="휴먼모음T" w:hint="eastAsia"/>
          <w:spacing w:val="-13"/>
          <w:w w:val="105"/>
          <w:sz w:val="19"/>
        </w:rPr>
        <w:t> </w:t>
      </w:r>
      <w:r>
        <w:rPr>
          <w:rFonts w:ascii="휴먼모음T" w:hAnsi="휴먼모음T" w:eastAsia="휴먼모음T" w:hint="eastAsia"/>
          <w:w w:val="105"/>
          <w:sz w:val="19"/>
        </w:rPr>
        <w:t>따라</w:t>
      </w:r>
      <w:r>
        <w:rPr>
          <w:rFonts w:ascii="휴먼모음T" w:hAnsi="휴먼모음T" w:eastAsia="휴먼모음T" w:hint="eastAsia"/>
          <w:spacing w:val="-15"/>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3"/>
          <w:w w:val="105"/>
          <w:sz w:val="19"/>
        </w:rPr>
        <w:t> </w:t>
      </w:r>
      <w:r>
        <w:rPr>
          <w:rFonts w:ascii="휴먼모음T" w:hAnsi="휴먼모음T" w:eastAsia="휴먼모음T" w:hint="eastAsia"/>
          <w:w w:val="105"/>
          <w:sz w:val="19"/>
        </w:rPr>
        <w:t>신청이</w:t>
      </w:r>
      <w:r>
        <w:rPr>
          <w:rFonts w:ascii="휴먼모음T" w:hAnsi="휴먼모음T" w:eastAsia="휴먼모음T" w:hint="eastAsia"/>
          <w:spacing w:val="-14"/>
          <w:w w:val="105"/>
          <w:sz w:val="19"/>
        </w:rPr>
        <w:t> </w:t>
      </w:r>
      <w:r>
        <w:rPr>
          <w:rFonts w:ascii="휴먼모음T" w:hAnsi="휴먼모음T" w:eastAsia="휴먼모음T" w:hint="eastAsia"/>
          <w:w w:val="105"/>
          <w:sz w:val="19"/>
        </w:rPr>
        <w:t>가능함을</w:t>
      </w:r>
      <w:r>
        <w:rPr>
          <w:rFonts w:ascii="휴먼모음T" w:hAnsi="휴먼모음T" w:eastAsia="휴먼모음T" w:hint="eastAsia"/>
          <w:spacing w:val="-14"/>
          <w:w w:val="105"/>
          <w:sz w:val="19"/>
        </w:rPr>
        <w:t> </w:t>
      </w:r>
      <w:r>
        <w:rPr>
          <w:rFonts w:ascii="휴먼모음T" w:hAnsi="휴먼모음T" w:eastAsia="휴먼모음T" w:hint="eastAsia"/>
          <w:w w:val="105"/>
          <w:sz w:val="19"/>
        </w:rPr>
        <w:t>안내</w:t>
      </w:r>
    </w:p>
    <w:p>
      <w:pPr>
        <w:pStyle w:val="ListParagraph"/>
        <w:numPr>
          <w:ilvl w:val="0"/>
          <w:numId w:val="63"/>
        </w:numPr>
        <w:tabs>
          <w:tab w:pos="1106" w:val="left" w:leader="none"/>
        </w:tabs>
        <w:spacing w:line="264" w:lineRule="exact" w:before="0" w:after="0"/>
        <w:ind w:left="1106" w:right="0" w:hanging="142"/>
        <w:jc w:val="left"/>
        <w:rPr>
          <w:rFonts w:ascii="휴먼모음T" w:hAnsi="휴먼모음T" w:eastAsia="휴먼모음T" w:hint="eastAsia"/>
          <w:sz w:val="19"/>
        </w:rPr>
      </w:pPr>
      <w:r>
        <w:rPr>
          <w:rFonts w:ascii="휴먼모음T" w:hAnsi="휴먼모음T" w:eastAsia="휴먼모음T" w:hint="eastAsia"/>
          <w:w w:val="105"/>
          <w:sz w:val="19"/>
        </w:rPr>
        <w:t>수급희망</w:t>
      </w:r>
      <w:r>
        <w:rPr>
          <w:rFonts w:ascii="휴먼모음T" w:hAnsi="휴먼모음T" w:eastAsia="휴먼모음T" w:hint="eastAsia"/>
          <w:spacing w:val="-19"/>
          <w:w w:val="105"/>
          <w:sz w:val="19"/>
        </w:rPr>
        <w:t> </w:t>
      </w:r>
      <w:r>
        <w:rPr>
          <w:rFonts w:ascii="휴먼모음T" w:hAnsi="휴먼모음T" w:eastAsia="휴먼모음T" w:hint="eastAsia"/>
          <w:w w:val="105"/>
          <w:sz w:val="19"/>
        </w:rPr>
        <w:t>이력관리</w:t>
      </w:r>
      <w:r>
        <w:rPr>
          <w:rFonts w:ascii="휴먼모음T" w:hAnsi="휴먼모음T" w:eastAsia="휴먼모음T" w:hint="eastAsia"/>
          <w:spacing w:val="-19"/>
          <w:w w:val="105"/>
          <w:sz w:val="19"/>
        </w:rPr>
        <w:t> </w:t>
      </w:r>
      <w:r>
        <w:rPr>
          <w:rFonts w:ascii="휴먼모음T" w:hAnsi="휴먼모음T" w:eastAsia="휴먼모음T" w:hint="eastAsia"/>
          <w:w w:val="105"/>
          <w:sz w:val="19"/>
        </w:rPr>
        <w:t>신청인</w:t>
      </w:r>
      <w:r>
        <w:rPr>
          <w:rFonts w:ascii="휴먼모음T" w:hAnsi="휴먼모음T" w:eastAsia="휴먼모음T" w:hint="eastAsia"/>
          <w:spacing w:val="-18"/>
          <w:w w:val="105"/>
          <w:sz w:val="19"/>
        </w:rPr>
        <w:t> </w:t>
      </w:r>
      <w:r>
        <w:rPr>
          <w:rFonts w:ascii="휴먼모음T" w:hAnsi="휴먼모음T" w:eastAsia="휴먼모음T" w:hint="eastAsia"/>
          <w:w w:val="105"/>
          <w:sz w:val="19"/>
        </w:rPr>
        <w:t>중</w:t>
      </w:r>
      <w:r>
        <w:rPr>
          <w:rFonts w:ascii="휴먼모음T" w:hAnsi="휴먼모음T" w:eastAsia="휴먼모음T" w:hint="eastAsia"/>
          <w:spacing w:val="-20"/>
          <w:w w:val="105"/>
          <w:sz w:val="19"/>
        </w:rPr>
        <w:t> </w:t>
      </w:r>
      <w:r>
        <w:rPr>
          <w:rFonts w:ascii="휴먼모음T" w:hAnsi="휴먼모음T" w:eastAsia="휴먼모음T" w:hint="eastAsia"/>
          <w:w w:val="105"/>
          <w:sz w:val="19"/>
        </w:rPr>
        <w:t>안내</w:t>
      </w:r>
      <w:r>
        <w:rPr>
          <w:rFonts w:ascii="휴먼모음T" w:hAnsi="휴먼모음T" w:eastAsia="휴먼모음T" w:hint="eastAsia"/>
          <w:spacing w:val="-18"/>
          <w:w w:val="105"/>
          <w:sz w:val="19"/>
        </w:rPr>
        <w:t> </w:t>
      </w:r>
      <w:r>
        <w:rPr>
          <w:rFonts w:ascii="휴먼모음T" w:hAnsi="휴먼모음T" w:eastAsia="휴먼모음T" w:hint="eastAsia"/>
          <w:w w:val="105"/>
          <w:sz w:val="19"/>
        </w:rPr>
        <w:t>거부</w:t>
      </w:r>
      <w:r>
        <w:rPr>
          <w:rFonts w:ascii="휴먼모음T" w:hAnsi="휴먼모음T" w:eastAsia="휴먼모음T" w:hint="eastAsia"/>
          <w:spacing w:val="-19"/>
          <w:w w:val="105"/>
          <w:sz w:val="19"/>
        </w:rPr>
        <w:t> </w:t>
      </w:r>
      <w:r>
        <w:rPr>
          <w:rFonts w:ascii="휴먼모음T" w:hAnsi="휴먼모음T" w:eastAsia="휴먼모음T" w:hint="eastAsia"/>
          <w:w w:val="105"/>
          <w:sz w:val="19"/>
        </w:rPr>
        <w:t>의사를</w:t>
      </w:r>
      <w:r>
        <w:rPr>
          <w:rFonts w:ascii="휴먼모음T" w:hAnsi="휴먼모음T" w:eastAsia="휴먼모음T" w:hint="eastAsia"/>
          <w:spacing w:val="-19"/>
          <w:w w:val="105"/>
          <w:sz w:val="19"/>
        </w:rPr>
        <w:t> </w:t>
      </w:r>
      <w:r>
        <w:rPr>
          <w:rFonts w:ascii="휴먼모음T" w:hAnsi="휴먼모음T" w:eastAsia="휴먼모음T" w:hint="eastAsia"/>
          <w:w w:val="105"/>
          <w:sz w:val="19"/>
        </w:rPr>
        <w:t>밝힌</w:t>
      </w:r>
      <w:r>
        <w:rPr>
          <w:rFonts w:ascii="휴먼모음T" w:hAnsi="휴먼모음T" w:eastAsia="휴먼모음T" w:hint="eastAsia"/>
          <w:spacing w:val="-19"/>
          <w:w w:val="105"/>
          <w:sz w:val="19"/>
        </w:rPr>
        <w:t> </w:t>
      </w:r>
      <w:r>
        <w:rPr>
          <w:rFonts w:ascii="휴먼모음T" w:hAnsi="휴먼모음T" w:eastAsia="휴먼모음T" w:hint="eastAsia"/>
          <w:w w:val="105"/>
          <w:sz w:val="19"/>
        </w:rPr>
        <w:t>자는</w:t>
      </w:r>
      <w:r>
        <w:rPr>
          <w:rFonts w:ascii="휴먼모음T" w:hAnsi="휴먼모음T" w:eastAsia="휴먼모음T" w:hint="eastAsia"/>
          <w:spacing w:val="-19"/>
          <w:w w:val="105"/>
          <w:sz w:val="19"/>
        </w:rPr>
        <w:t> </w:t>
      </w:r>
      <w:r>
        <w:rPr>
          <w:rFonts w:ascii="휴먼모음T" w:hAnsi="휴먼모음T" w:eastAsia="휴먼모음T" w:hint="eastAsia"/>
          <w:w w:val="105"/>
          <w:sz w:val="19"/>
        </w:rPr>
        <w:t>이력관리대상에서</w:t>
      </w:r>
      <w:r>
        <w:rPr>
          <w:rFonts w:ascii="휴먼모음T" w:hAnsi="휴먼모음T" w:eastAsia="휴먼모음T" w:hint="eastAsia"/>
          <w:spacing w:val="-18"/>
          <w:w w:val="105"/>
          <w:sz w:val="19"/>
        </w:rPr>
        <w:t> </w:t>
      </w:r>
      <w:r>
        <w:rPr>
          <w:rFonts w:ascii="휴먼모음T" w:hAnsi="휴먼모음T" w:eastAsia="휴먼모음T" w:hint="eastAsia"/>
          <w:w w:val="105"/>
          <w:sz w:val="19"/>
        </w:rPr>
        <w:t>제외됨을</w:t>
      </w:r>
      <w:r>
        <w:rPr>
          <w:rFonts w:ascii="휴먼모음T" w:hAnsi="휴먼모음T" w:eastAsia="휴먼모음T" w:hint="eastAsia"/>
          <w:spacing w:val="-19"/>
          <w:w w:val="105"/>
          <w:sz w:val="19"/>
        </w:rPr>
        <w:t> </w:t>
      </w:r>
      <w:r>
        <w:rPr>
          <w:rFonts w:ascii="휴먼모음T" w:hAnsi="휴먼모음T" w:eastAsia="휴먼모음T" w:hint="eastAsia"/>
          <w:w w:val="105"/>
          <w:sz w:val="19"/>
        </w:rPr>
        <w:t>안내</w:t>
      </w:r>
    </w:p>
    <w:p>
      <w:pPr>
        <w:spacing w:line="240" w:lineRule="exact" w:before="0"/>
        <w:ind w:left="1058" w:right="0" w:firstLine="0"/>
        <w:jc w:val="left"/>
        <w:rPr>
          <w:rFonts w:ascii="휴먼모음T" w:hAnsi="휴먼모음T" w:eastAsia="휴먼모음T" w:hint="eastAsia"/>
          <w:sz w:val="19"/>
        </w:rPr>
      </w:pPr>
      <w:r>
        <w:rPr>
          <w:rFonts w:ascii="휴먼모음T" w:hAnsi="휴먼모음T" w:eastAsia="휴먼모음T" w:hint="eastAsia"/>
          <w:w w:val="105"/>
          <w:sz w:val="19"/>
        </w:rPr>
        <w:t>※ 수급희망 이력관리 안내</w:t>
      </w:r>
      <w:r>
        <w:rPr>
          <w:rFonts w:ascii="휴먼모음T" w:hAnsi="휴먼모음T" w:eastAsia="휴먼모음T" w:hint="eastAsia"/>
          <w:spacing w:val="-64"/>
          <w:w w:val="105"/>
          <w:sz w:val="19"/>
        </w:rPr>
        <w:t> </w:t>
      </w:r>
      <w:r>
        <w:rPr>
          <w:rFonts w:ascii="휴먼모음T" w:hAnsi="휴먼모음T" w:eastAsia="휴먼모음T" w:hint="eastAsia"/>
          <w:w w:val="105"/>
          <w:sz w:val="19"/>
        </w:rPr>
        <w:t>제외</w:t>
      </w:r>
    </w:p>
    <w:p>
      <w:pPr>
        <w:spacing w:line="194" w:lineRule="auto" w:before="7"/>
        <w:ind w:left="1828" w:right="1198" w:hanging="706"/>
        <w:jc w:val="left"/>
        <w:rPr>
          <w:rFonts w:ascii="휴먼모음T" w:hAnsi="휴먼모음T" w:eastAsia="휴먼모음T" w:hint="eastAsia"/>
          <w:sz w:val="19"/>
        </w:rPr>
      </w:pPr>
      <w:r>
        <w:rPr>
          <w:rFonts w:ascii="맑은 고딕" w:hAnsi="맑은 고딕" w:eastAsia="맑은 고딕" w:hint="eastAsia"/>
          <w:b/>
          <w:color w:val="FFFFFF"/>
          <w:position w:val="2"/>
          <w:sz w:val="16"/>
        </w:rPr>
        <w:t>화면경로 </w:t>
      </w:r>
      <w:r>
        <w:rPr>
          <w:rFonts w:ascii="휴먼모음T" w:hAnsi="휴먼모음T" w:eastAsia="휴먼모음T" w:hint="eastAsia"/>
          <w:spacing w:val="-5"/>
          <w:w w:val="85"/>
          <w:sz w:val="19"/>
        </w:rPr>
        <w:t>「</w:t>
      </w:r>
      <w:r>
        <w:rPr>
          <w:rFonts w:ascii="휴먼모음T" w:hAnsi="휴먼모음T" w:eastAsia="휴먼모음T" w:hint="eastAsia"/>
          <w:spacing w:val="-10"/>
          <w:sz w:val="19"/>
        </w:rPr>
        <w:t>행복e음</w:t>
      </w:r>
      <w:r>
        <w:rPr>
          <w:rFonts w:ascii="휴먼모음T" w:hAnsi="휴먼모음T" w:eastAsia="휴먼모음T" w:hint="eastAsia"/>
          <w:spacing w:val="-17"/>
          <w:sz w:val="19"/>
        </w:rPr>
        <w:t>」 &gt; </w:t>
      </w:r>
      <w:r>
        <w:rPr>
          <w:rFonts w:ascii="휴먼모음T" w:hAnsi="휴먼모음T" w:eastAsia="휴먼모음T" w:hint="eastAsia"/>
          <w:spacing w:val="-7"/>
          <w:sz w:val="19"/>
        </w:rPr>
        <w:t>변동</w:t>
      </w:r>
      <w:r>
        <w:rPr>
          <w:spacing w:val="-7"/>
          <w:sz w:val="19"/>
        </w:rPr>
        <w:t>‧</w:t>
      </w:r>
      <w:r>
        <w:rPr>
          <w:rFonts w:ascii="휴먼모음T" w:hAnsi="휴먼모음T" w:eastAsia="휴먼모음T" w:hint="eastAsia"/>
          <w:spacing w:val="-7"/>
          <w:sz w:val="19"/>
        </w:rPr>
        <w:t>사후</w:t>
      </w:r>
      <w:r>
        <w:rPr>
          <w:rFonts w:ascii="휴먼모음T" w:hAnsi="휴먼모음T" w:eastAsia="휴먼모음T" w:hint="eastAsia"/>
          <w:spacing w:val="-24"/>
          <w:sz w:val="19"/>
        </w:rPr>
        <w:t> &gt; </w:t>
      </w:r>
      <w:r>
        <w:rPr>
          <w:rFonts w:ascii="휴먼모음T" w:hAnsi="휴먼모음T" w:eastAsia="휴먼모음T" w:hint="eastAsia"/>
          <w:spacing w:val="-8"/>
          <w:sz w:val="19"/>
        </w:rPr>
        <w:t>사후관리</w:t>
      </w:r>
      <w:r>
        <w:rPr>
          <w:rFonts w:ascii="휴먼모음T" w:hAnsi="휴먼모음T" w:eastAsia="휴먼모음T" w:hint="eastAsia"/>
          <w:spacing w:val="-24"/>
          <w:sz w:val="19"/>
        </w:rPr>
        <w:t> &gt; </w:t>
      </w:r>
      <w:r>
        <w:rPr>
          <w:rFonts w:ascii="휴먼모음T" w:hAnsi="휴먼모음T" w:eastAsia="휴먼모음T" w:hint="eastAsia"/>
          <w:spacing w:val="-9"/>
          <w:sz w:val="19"/>
        </w:rPr>
        <w:t>수급희망관리</w:t>
      </w:r>
      <w:r>
        <w:rPr>
          <w:rFonts w:ascii="휴먼모음T" w:hAnsi="휴먼모음T" w:eastAsia="휴먼모음T" w:hint="eastAsia"/>
          <w:spacing w:val="-24"/>
          <w:sz w:val="19"/>
        </w:rPr>
        <w:t> &gt; </w:t>
      </w:r>
      <w:r>
        <w:rPr>
          <w:rFonts w:ascii="휴먼모음T" w:hAnsi="휴먼모음T" w:eastAsia="휴먼모음T" w:hint="eastAsia"/>
          <w:spacing w:val="-8"/>
          <w:sz w:val="19"/>
        </w:rPr>
        <w:t>수급희망 이력관리 </w:t>
      </w:r>
      <w:r>
        <w:rPr>
          <w:rFonts w:ascii="휴먼모음T" w:hAnsi="휴먼모음T" w:eastAsia="휴먼모음T" w:hint="eastAsia"/>
          <w:spacing w:val="-7"/>
          <w:sz w:val="19"/>
        </w:rPr>
        <w:t>대상자 </w:t>
      </w:r>
      <w:r>
        <w:rPr>
          <w:rFonts w:ascii="휴먼모음T" w:hAnsi="휴먼모음T" w:eastAsia="휴먼모음T" w:hint="eastAsia"/>
          <w:spacing w:val="-5"/>
          <w:sz w:val="19"/>
        </w:rPr>
        <w:t>조회</w:t>
      </w:r>
      <w:r>
        <w:rPr>
          <w:rFonts w:ascii="휴먼모음T" w:hAnsi="휴먼모음T" w:eastAsia="휴먼모음T" w:hint="eastAsia"/>
          <w:spacing w:val="-19"/>
          <w:sz w:val="19"/>
        </w:rPr>
        <w:t> &gt; 대상자 클릭 (우측 끝) [신청 취소</w:t>
      </w:r>
      <w:r>
        <w:rPr>
          <w:rFonts w:ascii="휴먼모음T" w:hAnsi="휴먼모음T" w:eastAsia="휴먼모음T" w:hint="eastAsia"/>
          <w:spacing w:val="-44"/>
          <w:sz w:val="19"/>
        </w:rPr>
        <w:t>] </w:t>
      </w:r>
      <w:r>
        <w:rPr>
          <w:rFonts w:ascii="휴먼모음T" w:hAnsi="휴먼모음T" w:eastAsia="휴먼모음T" w:hint="eastAsia"/>
          <w:sz w:val="19"/>
        </w:rPr>
        <w:t>클릭</w:t>
      </w:r>
    </w:p>
    <w:p>
      <w:pPr>
        <w:pStyle w:val="BodyText"/>
        <w:rPr>
          <w:rFonts w:ascii="휴먼모음T"/>
          <w:sz w:val="20"/>
        </w:rPr>
      </w:pPr>
    </w:p>
    <w:p>
      <w:pPr>
        <w:pStyle w:val="BodyText"/>
        <w:spacing w:before="5"/>
        <w:rPr>
          <w:rFonts w:ascii="휴먼모음T"/>
          <w:sz w:val="12"/>
        </w:rPr>
      </w:pPr>
    </w:p>
    <w:p>
      <w:pPr>
        <w:pStyle w:val="Heading6"/>
        <w:numPr>
          <w:ilvl w:val="0"/>
          <w:numId w:val="61"/>
        </w:numPr>
        <w:tabs>
          <w:tab w:pos="1020" w:val="left" w:leader="none"/>
          <w:tab w:pos="1021" w:val="left" w:leader="none"/>
        </w:tabs>
        <w:spacing w:line="240" w:lineRule="auto" w:before="4" w:after="0"/>
        <w:ind w:left="1020" w:right="0" w:hanging="464"/>
        <w:jc w:val="left"/>
      </w:pPr>
      <w:r>
        <w:rPr>
          <w:spacing w:val="-9"/>
        </w:rPr>
        <w:t>지급결정 </w:t>
      </w:r>
      <w:r>
        <w:rPr>
          <w:spacing w:val="-6"/>
        </w:rPr>
        <w:t>절차 </w:t>
      </w:r>
      <w:r>
        <w:rPr>
          <w:spacing w:val="-9"/>
        </w:rPr>
        <w:t>[시행규칙</w:t>
      </w:r>
      <w:r>
        <w:rPr>
          <w:spacing w:val="-53"/>
        </w:rPr>
        <w:t> </w:t>
      </w:r>
      <w:r>
        <w:rPr>
          <w:spacing w:val="-11"/>
        </w:rPr>
        <w:t>제8조]</w:t>
      </w:r>
    </w:p>
    <w:p>
      <w:pPr>
        <w:pStyle w:val="Heading7"/>
        <w:spacing w:before="259"/>
      </w:pPr>
      <w:r>
        <w:rPr/>
        <w:t>가. 처리기한</w:t>
      </w:r>
    </w:p>
    <w:p>
      <w:pPr>
        <w:pStyle w:val="BodyText"/>
        <w:spacing w:line="204" w:lineRule="auto" w:before="113"/>
        <w:ind w:left="1011" w:right="1198" w:firstLine="19"/>
      </w:pPr>
      <w:r>
        <w:rPr>
          <w:spacing w:val="-9"/>
        </w:rPr>
        <w:t>접수한 날부터 </w:t>
      </w:r>
      <w:r>
        <w:rPr>
          <w:spacing w:val="-6"/>
        </w:rPr>
        <w:t>30일 </w:t>
      </w:r>
      <w:r>
        <w:rPr>
          <w:spacing w:val="-9"/>
        </w:rPr>
        <w:t>이내에 </w:t>
      </w:r>
      <w:r>
        <w:rPr>
          <w:spacing w:val="-10"/>
        </w:rPr>
        <w:t>수급권의 발생･변경･상실 </w:t>
      </w:r>
      <w:r>
        <w:rPr>
          <w:spacing w:val="-6"/>
        </w:rPr>
        <w:t>여부 등을 </w:t>
      </w:r>
      <w:r>
        <w:rPr>
          <w:spacing w:val="-10"/>
        </w:rPr>
        <w:t>결정하여 </w:t>
      </w:r>
      <w:r>
        <w:rPr/>
        <w:t>그 </w:t>
      </w:r>
      <w:r>
        <w:rPr>
          <w:spacing w:val="-4"/>
        </w:rPr>
        <w:t>결과를 </w:t>
      </w:r>
      <w:r>
        <w:rPr>
          <w:spacing w:val="-5"/>
        </w:rPr>
        <w:t>수급희망자 </w:t>
      </w:r>
      <w:r>
        <w:rPr/>
        <w:t>및 </w:t>
      </w:r>
      <w:r>
        <w:rPr>
          <w:spacing w:val="-5"/>
        </w:rPr>
        <w:t>수급권자에게 </w:t>
      </w:r>
      <w:r>
        <w:rPr>
          <w:spacing w:val="-3"/>
        </w:rPr>
        <w:t>통지</w:t>
      </w:r>
    </w:p>
    <w:p>
      <w:pPr>
        <w:pStyle w:val="BodyText"/>
        <w:spacing w:line="204" w:lineRule="auto" w:before="98"/>
        <w:ind w:left="1010" w:right="1138" w:hanging="1"/>
      </w:pPr>
      <w:r>
        <w:rPr>
          <w:spacing w:val="-7"/>
        </w:rPr>
        <w:t>소득･재산 </w:t>
      </w:r>
      <w:r>
        <w:rPr>
          <w:spacing w:val="-6"/>
        </w:rPr>
        <w:t>등의 </w:t>
      </w:r>
      <w:r>
        <w:rPr>
          <w:spacing w:val="-7"/>
        </w:rPr>
        <w:t>조사에 시일을 요하는 특별한 </w:t>
      </w:r>
      <w:r>
        <w:rPr>
          <w:spacing w:val="-8"/>
        </w:rPr>
        <w:t>사유가 </w:t>
      </w:r>
      <w:r>
        <w:rPr>
          <w:spacing w:val="-6"/>
        </w:rPr>
        <w:t>있는 </w:t>
      </w:r>
      <w:r>
        <w:rPr>
          <w:spacing w:val="-8"/>
        </w:rPr>
        <w:t>경우에는 </w:t>
      </w:r>
      <w:r>
        <w:rPr/>
        <w:t>그 </w:t>
      </w:r>
      <w:r>
        <w:rPr>
          <w:spacing w:val="-11"/>
        </w:rPr>
        <w:t>사유를 </w:t>
      </w:r>
      <w:r>
        <w:rPr>
          <w:spacing w:val="-4"/>
        </w:rPr>
        <w:t>명시하여 접수한 날부터 60일 이내에 </w:t>
      </w:r>
      <w:r>
        <w:rPr>
          <w:spacing w:val="-5"/>
        </w:rPr>
        <w:t>결정･통지</w:t>
      </w:r>
    </w:p>
    <w:p>
      <w:pPr>
        <w:pStyle w:val="Heading7"/>
        <w:spacing w:before="199"/>
      </w:pPr>
      <w:r>
        <w:rPr/>
        <w:t>나. 통지방법</w:t>
      </w:r>
    </w:p>
    <w:p>
      <w:pPr>
        <w:pStyle w:val="BodyText"/>
        <w:spacing w:line="405" w:lineRule="exact" w:before="69"/>
        <w:ind w:left="1032"/>
      </w:pPr>
      <w:r>
        <w:rPr/>
        <w:t>(원칙) 서면으로 결정내용을 구체적으로 밝혀 지체없이 통지</w:t>
      </w:r>
    </w:p>
    <w:p>
      <w:pPr>
        <w:pStyle w:val="BodyText"/>
        <w:ind w:left="1007"/>
      </w:pPr>
      <w:r>
        <w:rPr>
          <w:w w:val="85"/>
        </w:rPr>
        <w:t>⁃ </w:t>
      </w:r>
      <w:r>
        <w:rPr/>
        <w:t>신청접수에 따른 결정통지 </w:t>
      </w:r>
      <w:r>
        <w:rPr>
          <w:w w:val="110"/>
        </w:rPr>
        <w:t>: </w:t>
      </w:r>
      <w:r>
        <w:rPr/>
        <w:t>지급결정통지서(서식6호)</w:t>
      </w:r>
    </w:p>
    <w:p>
      <w:pPr>
        <w:pStyle w:val="BodyText"/>
        <w:spacing w:line="384" w:lineRule="exact" w:before="41"/>
        <w:ind w:left="1032"/>
      </w:pPr>
      <w:r>
        <w:rPr>
          <w:spacing w:val="-5"/>
          <w:w w:val="97"/>
        </w:rPr>
        <w:t>수</w:t>
      </w:r>
      <w:r>
        <w:rPr>
          <w:spacing w:val="-6"/>
          <w:w w:val="97"/>
        </w:rPr>
        <w:t>급</w:t>
      </w:r>
      <w:r>
        <w:rPr>
          <w:spacing w:val="-5"/>
          <w:w w:val="97"/>
        </w:rPr>
        <w:t>희망</w:t>
      </w:r>
      <w:r>
        <w:rPr>
          <w:w w:val="97"/>
        </w:rPr>
        <w:t>자</w:t>
      </w:r>
      <w:r>
        <w:rPr/>
        <w:t> </w:t>
      </w:r>
      <w:r>
        <w:rPr>
          <w:spacing w:val="-31"/>
        </w:rPr>
        <w:t> </w:t>
      </w:r>
      <w:r>
        <w:rPr>
          <w:w w:val="97"/>
        </w:rPr>
        <w:t>및</w:t>
      </w:r>
      <w:r>
        <w:rPr/>
        <w:t> </w:t>
      </w:r>
      <w:r>
        <w:rPr>
          <w:spacing w:val="-31"/>
        </w:rPr>
        <w:t> </w:t>
      </w:r>
      <w:r>
        <w:rPr>
          <w:spacing w:val="-6"/>
          <w:w w:val="97"/>
        </w:rPr>
        <w:t>수</w:t>
      </w:r>
      <w:r>
        <w:rPr>
          <w:spacing w:val="-5"/>
          <w:w w:val="97"/>
        </w:rPr>
        <w:t>급권</w:t>
      </w:r>
      <w:r>
        <w:rPr>
          <w:spacing w:val="-6"/>
          <w:w w:val="97"/>
        </w:rPr>
        <w:t>자</w:t>
      </w:r>
      <w:r>
        <w:rPr>
          <w:w w:val="97"/>
        </w:rPr>
        <w:t>의</w:t>
      </w:r>
      <w:r>
        <w:rPr/>
        <w:t> </w:t>
      </w:r>
      <w:r>
        <w:rPr>
          <w:spacing w:val="-31"/>
        </w:rPr>
        <w:t> </w:t>
      </w:r>
      <w:r>
        <w:rPr>
          <w:spacing w:val="-5"/>
          <w:w w:val="97"/>
        </w:rPr>
        <w:t>신청</w:t>
      </w:r>
      <w:r>
        <w:rPr>
          <w:w w:val="97"/>
        </w:rPr>
        <w:t>이</w:t>
      </w:r>
      <w:r>
        <w:rPr/>
        <w:t> </w:t>
      </w:r>
      <w:r>
        <w:rPr>
          <w:spacing w:val="-31"/>
        </w:rPr>
        <w:t> </w:t>
      </w:r>
      <w:r>
        <w:rPr>
          <w:spacing w:val="-6"/>
          <w:w w:val="97"/>
        </w:rPr>
        <w:t>있</w:t>
      </w:r>
      <w:r>
        <w:rPr>
          <w:w w:val="97"/>
        </w:rPr>
        <w:t>는</w:t>
      </w:r>
      <w:r>
        <w:rPr/>
        <w:t> </w:t>
      </w:r>
      <w:r>
        <w:rPr>
          <w:spacing w:val="-31"/>
        </w:rPr>
        <w:t> </w:t>
      </w:r>
      <w:r>
        <w:rPr>
          <w:spacing w:val="-5"/>
          <w:w w:val="97"/>
        </w:rPr>
        <w:t>경우</w:t>
      </w:r>
      <w:r>
        <w:rPr>
          <w:spacing w:val="-6"/>
          <w:w w:val="97"/>
        </w:rPr>
        <w:t>에</w:t>
      </w:r>
      <w:r>
        <w:rPr>
          <w:w w:val="97"/>
        </w:rPr>
        <w:t>는</w:t>
      </w:r>
      <w:r>
        <w:rPr/>
        <w:t> </w:t>
      </w:r>
      <w:r>
        <w:rPr>
          <w:spacing w:val="-31"/>
        </w:rPr>
        <w:t> </w:t>
      </w:r>
      <w:r>
        <w:rPr>
          <w:spacing w:val="-5"/>
          <w:w w:val="97"/>
        </w:rPr>
        <w:t>전자</w:t>
      </w:r>
      <w:r>
        <w:rPr>
          <w:spacing w:val="-6"/>
          <w:w w:val="97"/>
        </w:rPr>
        <w:t>적</w:t>
      </w:r>
      <w:r>
        <w:rPr>
          <w:w w:val="113"/>
          <w:position w:val="8"/>
          <w:sz w:val="11"/>
        </w:rPr>
        <w:t>*</w:t>
      </w:r>
      <w:r>
        <w:rPr>
          <w:position w:val="8"/>
          <w:sz w:val="11"/>
        </w:rPr>
        <w:t>  </w:t>
      </w:r>
      <w:r>
        <w:rPr>
          <w:spacing w:val="10"/>
          <w:position w:val="8"/>
          <w:sz w:val="11"/>
        </w:rPr>
        <w:t> </w:t>
      </w:r>
      <w:r>
        <w:rPr>
          <w:spacing w:val="-6"/>
          <w:w w:val="97"/>
        </w:rPr>
        <w:t>방</w:t>
      </w:r>
      <w:r>
        <w:rPr>
          <w:spacing w:val="-5"/>
          <w:w w:val="97"/>
        </w:rPr>
        <w:t>법으</w:t>
      </w:r>
      <w:r>
        <w:rPr>
          <w:w w:val="97"/>
        </w:rPr>
        <w:t>로</w:t>
      </w:r>
      <w:r>
        <w:rPr/>
        <w:t> </w:t>
      </w:r>
      <w:r>
        <w:rPr>
          <w:spacing w:val="-31"/>
        </w:rPr>
        <w:t> </w:t>
      </w:r>
      <w:r>
        <w:rPr>
          <w:spacing w:val="-6"/>
          <w:w w:val="97"/>
        </w:rPr>
        <w:t>통</w:t>
      </w:r>
      <w:r>
        <w:rPr>
          <w:w w:val="97"/>
        </w:rPr>
        <w:t>지</w:t>
      </w:r>
    </w:p>
    <w:p>
      <w:pPr>
        <w:spacing w:line="34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문자메시지서비스</w:t>
      </w:r>
      <w:r>
        <w:rPr>
          <w:rFonts w:ascii="Yu Gothic" w:hAnsi="Yu Gothic" w:eastAsia="Yu Gothic" w:hint="eastAsia"/>
          <w:sz w:val="19"/>
        </w:rPr>
        <w:t>(SMS), </w:t>
      </w:r>
      <w:r>
        <w:rPr>
          <w:rFonts w:ascii="휴먼옛체" w:hAnsi="휴먼옛체" w:eastAsia="휴먼옛체" w:hint="eastAsia"/>
          <w:sz w:val="19"/>
        </w:rPr>
        <w:t>전자우편</w:t>
      </w:r>
      <w:r>
        <w:rPr>
          <w:rFonts w:ascii="Yu Gothic" w:hAnsi="Yu Gothic" w:eastAsia="Yu Gothic" w:hint="eastAsia"/>
          <w:sz w:val="19"/>
        </w:rPr>
        <w:t>(e</w:t>
      </w:r>
      <w:r>
        <w:rPr>
          <w:sz w:val="19"/>
        </w:rPr>
        <w:t>–</w:t>
      </w:r>
      <w:r>
        <w:rPr>
          <w:rFonts w:ascii="휴먼옛체" w:hAnsi="휴먼옛체" w:eastAsia="휴먼옛체" w:hint="eastAsia"/>
          <w:sz w:val="19"/>
        </w:rPr>
        <w:t>메일</w:t>
      </w:r>
      <w:r>
        <w:rPr>
          <w:rFonts w:ascii="Yu Gothic" w:hAnsi="Yu Gothic" w:eastAsia="Yu Gothic" w:hint="eastAsia"/>
          <w:sz w:val="19"/>
        </w:rPr>
        <w:t>), </w:t>
      </w:r>
      <w:r>
        <w:rPr>
          <w:rFonts w:ascii="휴먼옛체" w:hAnsi="휴먼옛체" w:eastAsia="휴먼옛체" w:hint="eastAsia"/>
          <w:sz w:val="19"/>
        </w:rPr>
        <w:t>전화 등</w:t>
      </w:r>
    </w:p>
    <w:p>
      <w:pPr>
        <w:pStyle w:val="BodyText"/>
        <w:rPr>
          <w:rFonts w:ascii="휴먼옛체"/>
          <w:sz w:val="20"/>
        </w:rPr>
      </w:pPr>
    </w:p>
    <w:p>
      <w:pPr>
        <w:pStyle w:val="BodyText"/>
        <w:rPr>
          <w:rFonts w:ascii="휴먼옛체"/>
          <w:sz w:val="20"/>
        </w:rPr>
      </w:pPr>
    </w:p>
    <w:p>
      <w:pPr>
        <w:pStyle w:val="BodyText"/>
        <w:spacing w:before="8"/>
        <w:rPr>
          <w:rFonts w:ascii="휴먼옛체"/>
          <w:sz w:val="17"/>
        </w:rPr>
      </w:pPr>
    </w:p>
    <w:p>
      <w:pPr>
        <w:spacing w:before="0"/>
        <w:ind w:left="467" w:right="0" w:firstLine="0"/>
        <w:jc w:val="left"/>
        <w:rPr>
          <w:rFonts w:ascii="Wingdings" w:hAnsi="Wingdings"/>
          <w:sz w:val="21"/>
        </w:rPr>
      </w:pPr>
      <w:r>
        <w:rPr>
          <w:rFonts w:ascii="Tahoma" w:hAnsi="Tahoma"/>
          <w:sz w:val="21"/>
        </w:rPr>
        <w:t>28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18848" coordorigin="1,170" coordsize="11112,14910">
            <v:shape style="position:absolute;left:0;top:170;width:11112;height:14910" type="#_x0000_t75" stroked="false">
              <v:imagedata r:id="rId153" o:title=""/>
            </v:shape>
            <v:shape style="position:absolute;left:10204;top:3117;width:908;height:851" type="#_x0000_t75" stroked="false">
              <v:imagedata r:id="rId125"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4992;width:114;height:106" type="#_x0000_t75" stroked="false">
              <v:imagedata r:id="rId23" o:title=""/>
            </v:shape>
            <w10:wrap type="none"/>
          </v:group>
        </w:pict>
      </w:r>
      <w:r>
        <w:rPr>
          <w:rFonts w:ascii="휴먼옛체" w:eastAsia="휴먼옛체" w:hint="eastAsia"/>
          <w:w w:val="95"/>
          <w:sz w:val="19"/>
        </w:rPr>
        <w:t>신 청</w:t>
      </w:r>
    </w:p>
    <w:p>
      <w:pPr>
        <w:pStyle w:val="BodyText"/>
        <w:rPr>
          <w:rFonts w:ascii="휴먼옛체"/>
          <w:sz w:val="20"/>
        </w:rPr>
      </w:pPr>
    </w:p>
    <w:p>
      <w:pPr>
        <w:pStyle w:val="BodyText"/>
        <w:spacing w:before="6"/>
        <w:rPr>
          <w:rFonts w:ascii="휴먼옛체"/>
          <w:sz w:val="24"/>
        </w:rPr>
      </w:pPr>
    </w:p>
    <w:p>
      <w:pPr>
        <w:pStyle w:val="Heading6"/>
        <w:numPr>
          <w:ilvl w:val="0"/>
          <w:numId w:val="61"/>
        </w:numPr>
        <w:tabs>
          <w:tab w:pos="1020" w:val="left" w:leader="none"/>
          <w:tab w:pos="1021" w:val="left" w:leader="none"/>
        </w:tabs>
        <w:spacing w:line="240" w:lineRule="auto" w:before="4" w:after="0"/>
        <w:ind w:left="1020" w:right="0" w:hanging="464"/>
        <w:jc w:val="left"/>
      </w:pPr>
      <w:r>
        <w:rPr>
          <w:spacing w:val="-10"/>
        </w:rPr>
        <w:t>지급방법 </w:t>
      </w:r>
      <w:r>
        <w:rPr>
          <w:spacing w:val="-9"/>
        </w:rPr>
        <w:t>[시행규칙</w:t>
      </w:r>
      <w:r>
        <w:rPr>
          <w:spacing w:val="-52"/>
        </w:rPr>
        <w:t> </w:t>
      </w:r>
      <w:r>
        <w:rPr>
          <w:spacing w:val="-12"/>
        </w:rPr>
        <w:t>제9조]</w:t>
      </w:r>
    </w:p>
    <w:p>
      <w:pPr>
        <w:pStyle w:val="BodyText"/>
        <w:spacing w:before="5"/>
        <w:rPr>
          <w:rFonts w:ascii="휴먼옛체"/>
          <w:sz w:val="14"/>
        </w:rPr>
      </w:pPr>
    </w:p>
    <w:p>
      <w:pPr>
        <w:pStyle w:val="Heading7"/>
        <w:spacing w:before="49"/>
      </w:pPr>
      <w:r>
        <w:rPr/>
        <w:t>가. 지급방법</w:t>
      </w:r>
    </w:p>
    <w:p>
      <w:pPr>
        <w:pStyle w:val="BodyText"/>
        <w:tabs>
          <w:tab w:pos="9441" w:val="right" w:leader="none"/>
        </w:tabs>
        <w:spacing w:before="78"/>
        <w:ind w:left="1032"/>
        <w:rPr>
          <w:rFonts w:ascii="맑은 고딕" w:eastAsia="맑은 고딕" w:hint="eastAsia"/>
          <w:b/>
          <w:sz w:val="24"/>
        </w:rPr>
      </w:pPr>
      <w:r>
        <w:rPr>
          <w:spacing w:val="-4"/>
        </w:rPr>
        <w:t>(원칙) 수급자</w:t>
      </w:r>
      <w:r>
        <w:rPr>
          <w:spacing w:val="15"/>
        </w:rPr>
        <w:t> </w:t>
      </w:r>
      <w:r>
        <w:rPr>
          <w:spacing w:val="-4"/>
        </w:rPr>
        <w:t>명의의</w:t>
      </w:r>
      <w:r>
        <w:rPr>
          <w:spacing w:val="37"/>
        </w:rPr>
        <w:t> </w:t>
      </w:r>
      <w:r>
        <w:rPr>
          <w:spacing w:val="-4"/>
        </w:rPr>
        <w:t>계좌지급</w:t>
        <w:tab/>
      </w:r>
      <w:r>
        <w:rPr>
          <w:rFonts w:ascii="맑은 고딕" w:eastAsia="맑은 고딕" w:hint="eastAsia"/>
          <w:b/>
          <w:sz w:val="24"/>
        </w:rPr>
        <w:t>2</w:t>
      </w:r>
    </w:p>
    <w:p>
      <w:pPr>
        <w:pStyle w:val="ListParagraph"/>
        <w:numPr>
          <w:ilvl w:val="1"/>
          <w:numId w:val="61"/>
        </w:numPr>
        <w:tabs>
          <w:tab w:pos="1160" w:val="left" w:leader="none"/>
        </w:tabs>
        <w:spacing w:line="240" w:lineRule="auto" w:before="8" w:after="0"/>
        <w:ind w:left="1160" w:right="0" w:hanging="153"/>
        <w:jc w:val="left"/>
        <w:rPr>
          <w:sz w:val="23"/>
        </w:rPr>
      </w:pPr>
      <w:r>
        <w:rPr>
          <w:spacing w:val="-9"/>
          <w:sz w:val="23"/>
        </w:rPr>
        <w:t>수급자인 </w:t>
      </w:r>
      <w:r>
        <w:rPr>
          <w:spacing w:val="-8"/>
          <w:sz w:val="23"/>
        </w:rPr>
        <w:t>부부가 </w:t>
      </w:r>
      <w:r>
        <w:rPr>
          <w:spacing w:val="-6"/>
          <w:sz w:val="23"/>
        </w:rPr>
        <w:t>모두 </w:t>
      </w:r>
      <w:r>
        <w:rPr>
          <w:spacing w:val="-8"/>
          <w:sz w:val="23"/>
        </w:rPr>
        <w:t>동의할 </w:t>
      </w:r>
      <w:r>
        <w:rPr>
          <w:spacing w:val="-9"/>
          <w:sz w:val="23"/>
        </w:rPr>
        <w:t>경우에는 </w:t>
      </w:r>
      <w:r>
        <w:rPr>
          <w:spacing w:val="-6"/>
          <w:sz w:val="23"/>
        </w:rPr>
        <w:t>일방 </w:t>
      </w:r>
      <w:r>
        <w:rPr>
          <w:spacing w:val="-9"/>
          <w:sz w:val="23"/>
        </w:rPr>
        <w:t>배우자의 </w:t>
      </w:r>
      <w:r>
        <w:rPr>
          <w:spacing w:val="-8"/>
          <w:sz w:val="23"/>
        </w:rPr>
        <w:t>계좌로 </w:t>
      </w:r>
      <w:r>
        <w:rPr>
          <w:spacing w:val="-6"/>
          <w:sz w:val="23"/>
        </w:rPr>
        <w:t>지급</w:t>
      </w:r>
      <w:r>
        <w:rPr>
          <w:spacing w:val="-16"/>
          <w:sz w:val="23"/>
        </w:rPr>
        <w:t> </w:t>
      </w:r>
      <w:r>
        <w:rPr>
          <w:spacing w:val="-6"/>
          <w:sz w:val="23"/>
        </w:rPr>
        <w:t>가능</w:t>
      </w:r>
    </w:p>
    <w:p>
      <w:pPr>
        <w:spacing w:line="242" w:lineRule="exact" w:before="44"/>
        <w:ind w:left="0" w:right="196" w:firstLine="0"/>
        <w:jc w:val="right"/>
        <w:rPr>
          <w:rFonts w:ascii="휴먼모음T" w:eastAsia="휴먼모음T" w:hint="eastAsia"/>
          <w:sz w:val="20"/>
        </w:rPr>
      </w:pPr>
      <w:r>
        <w:rPr>
          <w:rFonts w:ascii="휴먼모음T" w:eastAsia="휴먼모음T" w:hint="eastAsia"/>
          <w:w w:val="106"/>
          <w:sz w:val="20"/>
        </w:rPr>
        <w:t>신</w:t>
      </w:r>
    </w:p>
    <w:p>
      <w:pPr>
        <w:pStyle w:val="Heading7"/>
        <w:tabs>
          <w:tab w:pos="9246" w:val="left" w:leader="none"/>
        </w:tabs>
        <w:spacing w:line="303" w:lineRule="exact"/>
        <w:rPr>
          <w:rFonts w:ascii="휴먼모음T" w:eastAsia="휴먼모음T" w:hint="eastAsia"/>
          <w:sz w:val="20"/>
        </w:rPr>
      </w:pPr>
      <w:r>
        <w:rPr>
          <w:spacing w:val="-6"/>
          <w:position w:val="2"/>
        </w:rPr>
        <w:t>나.</w:t>
      </w:r>
      <w:r>
        <w:rPr>
          <w:spacing w:val="-55"/>
          <w:position w:val="2"/>
        </w:rPr>
        <w:t> </w:t>
      </w:r>
      <w:r>
        <w:rPr>
          <w:spacing w:val="-9"/>
          <w:position w:val="2"/>
        </w:rPr>
        <w:t>대리수령</w:t>
      </w:r>
      <w:r>
        <w:rPr>
          <w:spacing w:val="-57"/>
          <w:position w:val="2"/>
        </w:rPr>
        <w:t> </w:t>
      </w:r>
      <w:r>
        <w:rPr>
          <w:spacing w:val="-9"/>
          <w:position w:val="2"/>
        </w:rPr>
        <w:t>지급방법</w:t>
        <w:tab/>
      </w:r>
      <w:r>
        <w:rPr>
          <w:rFonts w:ascii="휴먼모음T" w:eastAsia="휴먼모음T" w:hint="eastAsia"/>
          <w:sz w:val="20"/>
        </w:rPr>
        <w:t>청</w:t>
      </w:r>
    </w:p>
    <w:p>
      <w:pPr>
        <w:pStyle w:val="BodyText"/>
        <w:spacing w:line="218" w:lineRule="auto" w:before="102"/>
        <w:ind w:left="1009" w:right="1147"/>
      </w:pPr>
      <w:r>
        <w:rPr>
          <w:spacing w:val="-8"/>
        </w:rPr>
        <w:t>다음 </w:t>
      </w:r>
      <w:r>
        <w:rPr/>
        <w:t>중 </w:t>
      </w:r>
      <w:r>
        <w:rPr>
          <w:spacing w:val="-7"/>
        </w:rPr>
        <w:t>어느 </w:t>
      </w:r>
      <w:r>
        <w:rPr>
          <w:spacing w:val="-10"/>
        </w:rPr>
        <w:t>하나에 </w:t>
      </w:r>
      <w:r>
        <w:rPr>
          <w:spacing w:val="-11"/>
        </w:rPr>
        <w:t>해당하는 경우에는 </w:t>
      </w:r>
      <w:r>
        <w:rPr>
          <w:spacing w:val="-13"/>
        </w:rPr>
        <w:t>대리수령인(수급자의 </w:t>
      </w:r>
      <w:r>
        <w:rPr>
          <w:spacing w:val="-11"/>
        </w:rPr>
        <w:t>배우자, </w:t>
      </w:r>
      <w:r>
        <w:rPr>
          <w:spacing w:val="-15"/>
        </w:rPr>
        <w:t>직계혈족, </w:t>
      </w:r>
      <w:r>
        <w:rPr>
          <w:spacing w:val="-3"/>
        </w:rPr>
        <w:t>3촌 </w:t>
      </w:r>
      <w:r>
        <w:rPr>
          <w:spacing w:val="-5"/>
        </w:rPr>
        <w:t>이내의 </w:t>
      </w:r>
      <w:r>
        <w:rPr>
          <w:spacing w:val="-6"/>
        </w:rPr>
        <w:t>방계혈족) </w:t>
      </w:r>
      <w:r>
        <w:rPr>
          <w:spacing w:val="-5"/>
        </w:rPr>
        <w:t>명의의 계좌로 </w:t>
      </w:r>
      <w:r>
        <w:rPr>
          <w:spacing w:val="-4"/>
        </w:rPr>
        <w:t>지급 </w:t>
      </w:r>
      <w:r>
        <w:rPr>
          <w:spacing w:val="-7"/>
        </w:rPr>
        <w:t>가능</w:t>
      </w:r>
    </w:p>
    <w:p>
      <w:pPr>
        <w:pStyle w:val="BodyText"/>
        <w:spacing w:before="71"/>
        <w:ind w:left="1007"/>
      </w:pPr>
      <w:r>
        <w:rPr/>
        <w:t>① 성년후견개시, 한정후견개시 또는 특정후견개시 심판이 확정된 경우</w:t>
      </w:r>
    </w:p>
    <w:p>
      <w:pPr>
        <w:pStyle w:val="BodyText"/>
        <w:spacing w:line="395" w:lineRule="exact" w:before="23"/>
        <w:ind w:left="1218"/>
      </w:pPr>
      <w:r>
        <w:rPr>
          <w:w w:val="85"/>
        </w:rPr>
        <w:t>⁃ </w:t>
      </w:r>
      <w:r>
        <w:rPr/>
        <w:t>후견등기에 관한 법률에 따른 ‘후견 등기사항 (부존재)증명서’로 확인</w:t>
      </w:r>
    </w:p>
    <w:p>
      <w:pPr>
        <w:spacing w:line="177" w:lineRule="auto" w:before="54"/>
        <w:ind w:left="1611" w:right="1209" w:hanging="228"/>
        <w:jc w:val="both"/>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2"/>
          <w:sz w:val="19"/>
        </w:rPr>
        <w:t> </w:t>
      </w:r>
      <w:r>
        <w:rPr>
          <w:rFonts w:ascii="휴먼옛체" w:hAnsi="휴먼옛체" w:eastAsia="휴먼옛체" w:hint="eastAsia"/>
          <w:spacing w:val="-6"/>
          <w:sz w:val="19"/>
        </w:rPr>
        <w:t>종전</w:t>
      </w:r>
      <w:r>
        <w:rPr>
          <w:rFonts w:ascii="휴먼옛체" w:hAnsi="휴먼옛체" w:eastAsia="휴먼옛체" w:hint="eastAsia"/>
          <w:spacing w:val="-54"/>
          <w:sz w:val="19"/>
        </w:rPr>
        <w:t> </w:t>
      </w:r>
      <w:r>
        <w:rPr>
          <w:rFonts w:ascii="휴먼옛체" w:hAnsi="휴먼옛체" w:eastAsia="휴먼옛체" w:hint="eastAsia"/>
          <w:spacing w:val="-9"/>
          <w:sz w:val="19"/>
        </w:rPr>
        <w:t>민법에</w:t>
      </w:r>
      <w:r>
        <w:rPr>
          <w:rFonts w:ascii="휴먼옛체" w:hAnsi="휴먼옛체" w:eastAsia="휴먼옛체" w:hint="eastAsia"/>
          <w:spacing w:val="-55"/>
          <w:sz w:val="19"/>
        </w:rPr>
        <w:t> </w:t>
      </w:r>
      <w:r>
        <w:rPr>
          <w:rFonts w:ascii="휴먼옛체" w:hAnsi="휴먼옛체" w:eastAsia="휴먼옛체" w:hint="eastAsia"/>
          <w:spacing w:val="-6"/>
          <w:sz w:val="19"/>
        </w:rPr>
        <w:t>따른</w:t>
      </w:r>
      <w:r>
        <w:rPr>
          <w:rFonts w:ascii="휴먼옛체" w:hAnsi="휴먼옛체" w:eastAsia="휴먼옛체" w:hint="eastAsia"/>
          <w:spacing w:val="-54"/>
          <w:sz w:val="19"/>
        </w:rPr>
        <w:t> </w:t>
      </w:r>
      <w:r>
        <w:rPr>
          <w:rFonts w:ascii="휴먼옛체" w:hAnsi="휴먼옛체" w:eastAsia="휴먼옛체" w:hint="eastAsia"/>
          <w:spacing w:val="-11"/>
          <w:sz w:val="19"/>
        </w:rPr>
        <w:t>금치산</w:t>
      </w:r>
      <w:r>
        <w:rPr>
          <w:spacing w:val="-11"/>
          <w:sz w:val="19"/>
        </w:rPr>
        <w:t>‧</w:t>
      </w:r>
      <w:r>
        <w:rPr>
          <w:rFonts w:ascii="휴먼옛체" w:hAnsi="휴먼옛체" w:eastAsia="휴먼옛체" w:hint="eastAsia"/>
          <w:spacing w:val="-11"/>
          <w:sz w:val="19"/>
        </w:rPr>
        <w:t>한정치산</w:t>
      </w:r>
      <w:r>
        <w:rPr>
          <w:rFonts w:ascii="휴먼옛체" w:hAnsi="휴먼옛체" w:eastAsia="휴먼옛체" w:hint="eastAsia"/>
          <w:spacing w:val="-54"/>
          <w:sz w:val="19"/>
        </w:rPr>
        <w:t> </w:t>
      </w:r>
      <w:r>
        <w:rPr>
          <w:rFonts w:ascii="휴먼옛체" w:hAnsi="휴먼옛체" w:eastAsia="휴먼옛체" w:hint="eastAsia"/>
          <w:spacing w:val="-10"/>
          <w:sz w:val="19"/>
        </w:rPr>
        <w:t>선고와</w:t>
      </w:r>
      <w:r>
        <w:rPr>
          <w:rFonts w:ascii="휴먼옛체" w:hAnsi="휴먼옛체" w:eastAsia="휴먼옛체" w:hint="eastAsia"/>
          <w:spacing w:val="-54"/>
          <w:sz w:val="19"/>
        </w:rPr>
        <w:t> </w:t>
      </w:r>
      <w:r>
        <w:rPr>
          <w:rFonts w:ascii="휴먼옛체" w:hAnsi="휴먼옛체" w:eastAsia="휴먼옛체" w:hint="eastAsia"/>
          <w:spacing w:val="-7"/>
          <w:sz w:val="19"/>
        </w:rPr>
        <w:t>이에</w:t>
      </w:r>
      <w:r>
        <w:rPr>
          <w:rFonts w:ascii="휴먼옛체" w:hAnsi="휴먼옛체" w:eastAsia="휴먼옛체" w:hint="eastAsia"/>
          <w:spacing w:val="-53"/>
          <w:sz w:val="19"/>
        </w:rPr>
        <w:t> </w:t>
      </w:r>
      <w:r>
        <w:rPr>
          <w:rFonts w:ascii="휴먼옛체" w:hAnsi="휴먼옛체" w:eastAsia="휴먼옛체" w:hint="eastAsia"/>
          <w:spacing w:val="-7"/>
          <w:sz w:val="19"/>
        </w:rPr>
        <w:t>따른</w:t>
      </w:r>
      <w:r>
        <w:rPr>
          <w:rFonts w:ascii="휴먼옛체" w:hAnsi="휴먼옛체" w:eastAsia="휴먼옛체" w:hint="eastAsia"/>
          <w:spacing w:val="-55"/>
          <w:sz w:val="19"/>
        </w:rPr>
        <w:t> </w:t>
      </w:r>
      <w:r>
        <w:rPr>
          <w:rFonts w:ascii="휴먼옛체" w:hAnsi="휴먼옛체" w:eastAsia="휴먼옛체" w:hint="eastAsia"/>
          <w:spacing w:val="-11"/>
          <w:sz w:val="19"/>
        </w:rPr>
        <w:t>기본증명서상</w:t>
      </w:r>
      <w:r>
        <w:rPr>
          <w:rFonts w:ascii="휴먼옛체" w:hAnsi="휴먼옛체" w:eastAsia="휴먼옛체" w:hint="eastAsia"/>
          <w:spacing w:val="-53"/>
          <w:sz w:val="19"/>
        </w:rPr>
        <w:t> </w:t>
      </w:r>
      <w:r>
        <w:rPr>
          <w:rFonts w:ascii="휴먼옛체" w:hAnsi="휴먼옛체" w:eastAsia="휴먼옛체" w:hint="eastAsia"/>
          <w:spacing w:val="-10"/>
          <w:sz w:val="19"/>
        </w:rPr>
        <w:t>후견인</w:t>
      </w:r>
      <w:r>
        <w:rPr>
          <w:rFonts w:ascii="휴먼옛체" w:hAnsi="휴먼옛체" w:eastAsia="휴먼옛체" w:hint="eastAsia"/>
          <w:spacing w:val="-54"/>
          <w:sz w:val="19"/>
        </w:rPr>
        <w:t> </w:t>
      </w:r>
      <w:r>
        <w:rPr>
          <w:rFonts w:ascii="휴먼옛체" w:hAnsi="휴먼옛체" w:eastAsia="휴먼옛체" w:hint="eastAsia"/>
          <w:spacing w:val="-10"/>
          <w:sz w:val="19"/>
        </w:rPr>
        <w:t>기재는</w:t>
      </w:r>
      <w:r>
        <w:rPr>
          <w:rFonts w:ascii="휴먼옛체" w:hAnsi="휴먼옛체" w:eastAsia="휴먼옛체" w:hint="eastAsia"/>
          <w:spacing w:val="-54"/>
          <w:sz w:val="19"/>
        </w:rPr>
        <w:t> </w:t>
      </w:r>
      <w:r>
        <w:rPr>
          <w:rFonts w:ascii="Yu Gothic" w:hAnsi="Yu Gothic" w:eastAsia="Yu Gothic" w:hint="eastAsia"/>
          <w:spacing w:val="-6"/>
          <w:sz w:val="19"/>
        </w:rPr>
        <w:t>2018</w:t>
      </w:r>
      <w:r>
        <w:rPr>
          <w:rFonts w:ascii="휴먼옛체" w:hAnsi="휴먼옛체" w:eastAsia="휴먼옛체" w:hint="eastAsia"/>
          <w:spacing w:val="-6"/>
          <w:sz w:val="19"/>
        </w:rPr>
        <w:t>년 </w:t>
      </w:r>
      <w:r>
        <w:rPr>
          <w:rFonts w:ascii="Yu Gothic" w:hAnsi="Yu Gothic" w:eastAsia="Yu Gothic" w:hint="eastAsia"/>
          <w:spacing w:val="-7"/>
          <w:w w:val="95"/>
          <w:sz w:val="19"/>
        </w:rPr>
        <w:t>7</w:t>
      </w:r>
      <w:r>
        <w:rPr>
          <w:rFonts w:ascii="휴먼옛체" w:hAnsi="휴먼옛체" w:eastAsia="휴먼옛체" w:hint="eastAsia"/>
          <w:spacing w:val="-7"/>
          <w:w w:val="95"/>
          <w:sz w:val="19"/>
        </w:rPr>
        <w:t>월</w:t>
      </w:r>
      <w:r>
        <w:rPr>
          <w:rFonts w:ascii="휴먼옛체" w:hAnsi="휴먼옛체" w:eastAsia="휴먼옛체" w:hint="eastAsia"/>
          <w:spacing w:val="-39"/>
          <w:w w:val="95"/>
          <w:sz w:val="19"/>
        </w:rPr>
        <w:t> </w:t>
      </w:r>
      <w:r>
        <w:rPr>
          <w:rFonts w:ascii="Yu Gothic" w:hAnsi="Yu Gothic" w:eastAsia="Yu Gothic" w:hint="eastAsia"/>
          <w:spacing w:val="-14"/>
          <w:w w:val="95"/>
          <w:sz w:val="19"/>
        </w:rPr>
        <w:t>1</w:t>
      </w:r>
      <w:r>
        <w:rPr>
          <w:rFonts w:ascii="휴먼옛체" w:hAnsi="휴먼옛체" w:eastAsia="휴먼옛체" w:hint="eastAsia"/>
          <w:spacing w:val="-14"/>
          <w:w w:val="95"/>
          <w:sz w:val="19"/>
        </w:rPr>
        <w:t>일부터</w:t>
      </w:r>
      <w:r>
        <w:rPr>
          <w:rFonts w:ascii="휴먼옛체" w:hAnsi="휴먼옛체" w:eastAsia="휴먼옛체" w:hint="eastAsia"/>
          <w:spacing w:val="-38"/>
          <w:w w:val="95"/>
          <w:sz w:val="19"/>
        </w:rPr>
        <w:t> </w:t>
      </w:r>
      <w:r>
        <w:rPr>
          <w:rFonts w:ascii="휴먼옛체" w:hAnsi="휴먼옛체" w:eastAsia="휴먼옛체" w:hint="eastAsia"/>
          <w:spacing w:val="-15"/>
          <w:w w:val="95"/>
          <w:sz w:val="19"/>
        </w:rPr>
        <w:t>효력을</w:t>
      </w:r>
      <w:r>
        <w:rPr>
          <w:rFonts w:ascii="휴먼옛체" w:hAnsi="휴먼옛체" w:eastAsia="휴먼옛체" w:hint="eastAsia"/>
          <w:spacing w:val="-38"/>
          <w:w w:val="95"/>
          <w:sz w:val="19"/>
        </w:rPr>
        <w:t> </w:t>
      </w:r>
      <w:r>
        <w:rPr>
          <w:rFonts w:ascii="휴먼옛체" w:hAnsi="휴먼옛체" w:eastAsia="휴먼옛체" w:hint="eastAsia"/>
          <w:spacing w:val="-19"/>
          <w:w w:val="95"/>
          <w:sz w:val="19"/>
        </w:rPr>
        <w:t>상실하였으므로</w:t>
      </w:r>
      <w:r>
        <w:rPr>
          <w:rFonts w:ascii="휴먼옛체" w:hAnsi="휴먼옛체" w:eastAsia="휴먼옛체" w:hint="eastAsia"/>
          <w:spacing w:val="-38"/>
          <w:w w:val="95"/>
          <w:sz w:val="19"/>
        </w:rPr>
        <w:t> </w:t>
      </w:r>
      <w:r>
        <w:rPr>
          <w:rFonts w:ascii="휴먼옛체" w:hAnsi="휴먼옛체" w:eastAsia="휴먼옛체" w:hint="eastAsia"/>
          <w:spacing w:val="-15"/>
          <w:w w:val="95"/>
          <w:sz w:val="19"/>
        </w:rPr>
        <w:t>새로이</w:t>
      </w:r>
      <w:r>
        <w:rPr>
          <w:rFonts w:ascii="휴먼옛체" w:hAnsi="휴먼옛체" w:eastAsia="휴먼옛체" w:hint="eastAsia"/>
          <w:spacing w:val="-38"/>
          <w:w w:val="95"/>
          <w:sz w:val="19"/>
        </w:rPr>
        <w:t> </w:t>
      </w:r>
      <w:r>
        <w:rPr>
          <w:rFonts w:ascii="휴먼옛체" w:hAnsi="휴먼옛체" w:eastAsia="휴먼옛체" w:hint="eastAsia"/>
          <w:spacing w:val="-19"/>
          <w:w w:val="95"/>
          <w:sz w:val="19"/>
        </w:rPr>
        <w:t>후견개시심판을</w:t>
      </w:r>
      <w:r>
        <w:rPr>
          <w:rFonts w:ascii="휴먼옛체" w:hAnsi="휴먼옛체" w:eastAsia="휴먼옛체" w:hint="eastAsia"/>
          <w:spacing w:val="-38"/>
          <w:w w:val="95"/>
          <w:sz w:val="19"/>
        </w:rPr>
        <w:t> </w:t>
      </w:r>
      <w:r>
        <w:rPr>
          <w:rFonts w:ascii="휴먼옛체" w:hAnsi="휴먼옛체" w:eastAsia="휴먼옛체" w:hint="eastAsia"/>
          <w:spacing w:val="-15"/>
          <w:w w:val="95"/>
          <w:sz w:val="19"/>
        </w:rPr>
        <w:t>받아야</w:t>
      </w:r>
      <w:r>
        <w:rPr>
          <w:rFonts w:ascii="휴먼옛체" w:hAnsi="휴먼옛체" w:eastAsia="휴먼옛체" w:hint="eastAsia"/>
          <w:spacing w:val="-38"/>
          <w:w w:val="95"/>
          <w:sz w:val="19"/>
        </w:rPr>
        <w:t> </w:t>
      </w:r>
      <w:r>
        <w:rPr>
          <w:rFonts w:ascii="휴먼옛체" w:hAnsi="휴먼옛체" w:eastAsia="휴먼옛체" w:hint="eastAsia"/>
          <w:spacing w:val="-15"/>
          <w:w w:val="95"/>
          <w:sz w:val="19"/>
        </w:rPr>
        <w:t>하며</w:t>
      </w:r>
      <w:r>
        <w:rPr>
          <w:rFonts w:ascii="Yu Gothic" w:hAnsi="Yu Gothic" w:eastAsia="Yu Gothic" w:hint="eastAsia"/>
          <w:spacing w:val="-15"/>
          <w:w w:val="95"/>
          <w:sz w:val="19"/>
        </w:rPr>
        <w:t>,</w:t>
      </w:r>
      <w:r>
        <w:rPr>
          <w:rFonts w:ascii="Yu Gothic" w:hAnsi="Yu Gothic" w:eastAsia="Yu Gothic" w:hint="eastAsia"/>
          <w:spacing w:val="-7"/>
          <w:w w:val="95"/>
          <w:sz w:val="19"/>
        </w:rPr>
        <w:t> </w:t>
      </w:r>
      <w:r>
        <w:rPr>
          <w:rFonts w:ascii="휴먼옛체" w:hAnsi="휴먼옛체" w:eastAsia="휴먼옛체" w:hint="eastAsia"/>
          <w:spacing w:val="-11"/>
          <w:w w:val="95"/>
          <w:sz w:val="19"/>
        </w:rPr>
        <w:t>이는</w:t>
      </w:r>
      <w:r>
        <w:rPr>
          <w:rFonts w:ascii="휴먼옛체" w:hAnsi="휴먼옛체" w:eastAsia="휴먼옛체" w:hint="eastAsia"/>
          <w:spacing w:val="-38"/>
          <w:w w:val="95"/>
          <w:sz w:val="19"/>
        </w:rPr>
        <w:t> </w:t>
      </w:r>
      <w:r>
        <w:rPr>
          <w:rFonts w:ascii="휴먼옛체" w:hAnsi="휴먼옛체" w:eastAsia="휴먼옛체" w:hint="eastAsia"/>
          <w:spacing w:val="-15"/>
          <w:w w:val="95"/>
          <w:sz w:val="19"/>
        </w:rPr>
        <w:t>후견등기제도를 </w:t>
      </w:r>
      <w:r>
        <w:rPr>
          <w:rFonts w:ascii="휴먼옛체" w:hAnsi="휴먼옛체" w:eastAsia="휴먼옛체" w:hint="eastAsia"/>
          <w:spacing w:val="-10"/>
          <w:sz w:val="19"/>
        </w:rPr>
        <w:t>통해서만 </w:t>
      </w:r>
      <w:r>
        <w:rPr>
          <w:rFonts w:ascii="휴먼옛체" w:hAnsi="휴먼옛체" w:eastAsia="휴먼옛체" w:hint="eastAsia"/>
          <w:spacing w:val="-11"/>
          <w:sz w:val="19"/>
        </w:rPr>
        <w:t>공시되므로 </w:t>
      </w:r>
      <w:r>
        <w:rPr>
          <w:rFonts w:ascii="휴먼옛체" w:hAnsi="휴먼옛체" w:eastAsia="휴먼옛체" w:hint="eastAsia"/>
          <w:spacing w:val="-9"/>
          <w:sz w:val="19"/>
        </w:rPr>
        <w:t>반드시 </w:t>
      </w:r>
      <w:r>
        <w:rPr>
          <w:rFonts w:ascii="휴먼옛체" w:hAnsi="휴먼옛체" w:eastAsia="휴먼옛체" w:hint="eastAsia"/>
          <w:spacing w:val="-12"/>
          <w:sz w:val="19"/>
        </w:rPr>
        <w:t>후견등기사항</w:t>
      </w:r>
      <w:r>
        <w:rPr>
          <w:rFonts w:ascii="Yu Gothic" w:hAnsi="Yu Gothic" w:eastAsia="Yu Gothic" w:hint="eastAsia"/>
          <w:spacing w:val="-12"/>
          <w:sz w:val="19"/>
        </w:rPr>
        <w:t>(</w:t>
      </w:r>
      <w:r>
        <w:rPr>
          <w:rFonts w:ascii="휴먼옛체" w:hAnsi="휴먼옛체" w:eastAsia="휴먼옛체" w:hint="eastAsia"/>
          <w:spacing w:val="-12"/>
          <w:sz w:val="19"/>
        </w:rPr>
        <w:t>부존재</w:t>
      </w:r>
      <w:r>
        <w:rPr>
          <w:rFonts w:ascii="Yu Gothic" w:hAnsi="Yu Gothic" w:eastAsia="Yu Gothic" w:hint="eastAsia"/>
          <w:spacing w:val="-12"/>
          <w:sz w:val="19"/>
        </w:rPr>
        <w:t>)</w:t>
      </w:r>
      <w:r>
        <w:rPr>
          <w:rFonts w:ascii="휴먼옛체" w:hAnsi="휴먼옛체" w:eastAsia="휴먼옛체" w:hint="eastAsia"/>
          <w:spacing w:val="-12"/>
          <w:sz w:val="19"/>
        </w:rPr>
        <w:t>증명서를</w:t>
      </w:r>
      <w:r>
        <w:rPr>
          <w:rFonts w:ascii="휴먼옛체" w:hAnsi="휴먼옛체" w:eastAsia="휴먼옛체" w:hint="eastAsia"/>
          <w:spacing w:val="-35"/>
          <w:sz w:val="19"/>
        </w:rPr>
        <w:t> </w:t>
      </w:r>
      <w:r>
        <w:rPr>
          <w:rFonts w:ascii="휴먼옛체" w:hAnsi="휴먼옛체" w:eastAsia="휴먼옛체" w:hint="eastAsia"/>
          <w:spacing w:val="-7"/>
          <w:sz w:val="19"/>
        </w:rPr>
        <w:t>확인</w:t>
      </w:r>
    </w:p>
    <w:p>
      <w:pPr>
        <w:pStyle w:val="BodyText"/>
        <w:spacing w:line="396" w:lineRule="exact" w:before="56"/>
        <w:ind w:left="1007"/>
      </w:pPr>
      <w:r>
        <w:rPr/>
        <w:t>② 채무불이행으로 인하여 금전채권이 압류된 경우</w:t>
      </w:r>
    </w:p>
    <w:p>
      <w:pPr>
        <w:spacing w:line="201" w:lineRule="auto" w:before="30"/>
        <w:ind w:left="1488" w:right="1198" w:hanging="272"/>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pacing w:val="-11"/>
          <w:sz w:val="19"/>
        </w:rPr>
        <w:t>상기의 경우는 수급자 명의의 </w:t>
      </w:r>
      <w:r>
        <w:rPr>
          <w:rFonts w:ascii="휴먼옛체" w:hAnsi="휴먼옛체" w:eastAsia="휴먼옛체" w:hint="eastAsia"/>
          <w:spacing w:val="-13"/>
          <w:sz w:val="19"/>
        </w:rPr>
        <w:t>압류방지 전용통장 </w:t>
      </w:r>
      <w:r>
        <w:rPr>
          <w:rFonts w:ascii="휴먼옛체" w:hAnsi="휴먼옛체" w:eastAsia="휴먼옛체" w:hint="eastAsia"/>
          <w:spacing w:val="-11"/>
          <w:sz w:val="19"/>
        </w:rPr>
        <w:t>개설을 </w:t>
      </w:r>
      <w:r>
        <w:rPr>
          <w:rFonts w:ascii="휴먼옛체" w:hAnsi="휴먼옛체" w:eastAsia="휴먼옛체" w:hint="eastAsia"/>
          <w:spacing w:val="-8"/>
          <w:sz w:val="19"/>
        </w:rPr>
        <w:t>우선 </w:t>
      </w:r>
      <w:r>
        <w:rPr>
          <w:rFonts w:ascii="휴먼옛체" w:hAnsi="휴먼옛체" w:eastAsia="휴먼옛체" w:hint="eastAsia"/>
          <w:spacing w:val="-13"/>
          <w:sz w:val="19"/>
        </w:rPr>
        <w:t>안내하고 불가피한 </w:t>
      </w:r>
      <w:r>
        <w:rPr>
          <w:rFonts w:ascii="휴먼옛체" w:hAnsi="휴먼옛체" w:eastAsia="휴먼옛체" w:hint="eastAsia"/>
          <w:spacing w:val="-16"/>
          <w:sz w:val="19"/>
        </w:rPr>
        <w:t>경우 </w:t>
      </w:r>
      <w:r>
        <w:rPr>
          <w:rFonts w:ascii="휴먼옛체" w:hAnsi="휴먼옛체" w:eastAsia="휴먼옛체" w:hint="eastAsia"/>
          <w:spacing w:val="-12"/>
          <w:sz w:val="19"/>
        </w:rPr>
        <w:t>대리수령으로 </w:t>
      </w:r>
      <w:r>
        <w:rPr>
          <w:rFonts w:ascii="휴먼옛체" w:hAnsi="휴먼옛체" w:eastAsia="휴먼옛체" w:hint="eastAsia"/>
          <w:spacing w:val="-7"/>
          <w:sz w:val="19"/>
        </w:rPr>
        <w:t>지급 </w:t>
      </w:r>
      <w:r>
        <w:rPr>
          <w:rFonts w:ascii="휴먼옛체" w:hAnsi="휴먼옛체" w:eastAsia="휴먼옛체" w:hint="eastAsia"/>
          <w:spacing w:val="-14"/>
          <w:sz w:val="19"/>
        </w:rPr>
        <w:t>안내</w:t>
      </w:r>
    </w:p>
    <w:p>
      <w:pPr>
        <w:pStyle w:val="ListParagraph"/>
        <w:numPr>
          <w:ilvl w:val="0"/>
          <w:numId w:val="64"/>
        </w:numPr>
        <w:tabs>
          <w:tab w:pos="1372" w:val="left" w:leader="none"/>
        </w:tabs>
        <w:spacing w:line="395" w:lineRule="exact" w:before="38" w:after="0"/>
        <w:ind w:left="1371" w:right="0" w:hanging="154"/>
        <w:jc w:val="left"/>
        <w:rPr>
          <w:sz w:val="23"/>
        </w:rPr>
      </w:pPr>
      <w:r>
        <w:rPr>
          <w:spacing w:val="-9"/>
          <w:sz w:val="23"/>
        </w:rPr>
        <w:t>법원에서 </w:t>
      </w:r>
      <w:r>
        <w:rPr>
          <w:spacing w:val="-8"/>
          <w:sz w:val="23"/>
        </w:rPr>
        <w:t>발행한 </w:t>
      </w:r>
      <w:r>
        <w:rPr>
          <w:spacing w:val="-10"/>
          <w:sz w:val="23"/>
        </w:rPr>
        <w:t>채무불이행자</w:t>
      </w:r>
      <w:r>
        <w:rPr>
          <w:spacing w:val="-14"/>
          <w:sz w:val="23"/>
        </w:rPr>
        <w:t> </w:t>
      </w:r>
      <w:r>
        <w:rPr>
          <w:spacing w:val="-6"/>
          <w:sz w:val="23"/>
        </w:rPr>
        <w:t>명부 확인</w:t>
      </w:r>
    </w:p>
    <w:p>
      <w:pPr>
        <w:spacing w:line="345" w:lineRule="exact" w:before="0"/>
        <w:ind w:left="1383"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시</w:t>
      </w:r>
      <w:r>
        <w:rPr>
          <w:sz w:val="19"/>
        </w:rPr>
        <w:t>･</w:t>
      </w:r>
      <w:r>
        <w:rPr>
          <w:rFonts w:ascii="휴먼옛체" w:hAnsi="휴먼옛체" w:eastAsia="휴먼옛체" w:hint="eastAsia"/>
          <w:sz w:val="19"/>
        </w:rPr>
        <w:t>군</w:t>
      </w:r>
      <w:r>
        <w:rPr>
          <w:sz w:val="19"/>
        </w:rPr>
        <w:t>･</w:t>
      </w:r>
      <w:r>
        <w:rPr>
          <w:rFonts w:ascii="휴먼옛체" w:hAnsi="휴먼옛체" w:eastAsia="휴먼옛체" w:hint="eastAsia"/>
          <w:sz w:val="19"/>
        </w:rPr>
        <w:t>구 민원실 또는 읍</w:t>
      </w:r>
      <w:r>
        <w:rPr>
          <w:sz w:val="19"/>
        </w:rPr>
        <w:t>･</w:t>
      </w:r>
      <w:r>
        <w:rPr>
          <w:rFonts w:ascii="휴먼옛체" w:hAnsi="휴먼옛체" w:eastAsia="휴먼옛체" w:hint="eastAsia"/>
          <w:sz w:val="19"/>
        </w:rPr>
        <w:t>면</w:t>
      </w:r>
      <w:r>
        <w:rPr>
          <w:sz w:val="19"/>
        </w:rPr>
        <w:t>･</w:t>
      </w:r>
      <w:r>
        <w:rPr>
          <w:rFonts w:ascii="휴먼옛체" w:hAnsi="휴먼옛체" w:eastAsia="휴먼옛체" w:hint="eastAsia"/>
          <w:sz w:val="19"/>
        </w:rPr>
        <w:t>동 민원 담당자에게 협조 요청</w:t>
      </w:r>
    </w:p>
    <w:p>
      <w:pPr>
        <w:pStyle w:val="ListParagraph"/>
        <w:numPr>
          <w:ilvl w:val="0"/>
          <w:numId w:val="64"/>
        </w:numPr>
        <w:tabs>
          <w:tab w:pos="1372" w:val="left" w:leader="none"/>
        </w:tabs>
        <w:spacing w:line="389" w:lineRule="exact" w:before="0" w:after="0"/>
        <w:ind w:left="1371" w:right="0" w:hanging="154"/>
        <w:jc w:val="left"/>
        <w:rPr>
          <w:sz w:val="23"/>
        </w:rPr>
      </w:pPr>
      <w:r>
        <w:rPr>
          <w:spacing w:val="-11"/>
          <w:w w:val="94"/>
          <w:sz w:val="23"/>
        </w:rPr>
        <w:t>압</w:t>
      </w:r>
      <w:r>
        <w:rPr>
          <w:spacing w:val="-12"/>
          <w:w w:val="94"/>
          <w:sz w:val="23"/>
        </w:rPr>
        <w:t>류사</w:t>
      </w:r>
      <w:r>
        <w:rPr>
          <w:spacing w:val="-11"/>
          <w:w w:val="94"/>
          <w:sz w:val="23"/>
        </w:rPr>
        <w:t>실</w:t>
      </w:r>
      <w:r>
        <w:rPr>
          <w:w w:val="94"/>
          <w:sz w:val="23"/>
        </w:rPr>
        <w:t>을</w:t>
      </w:r>
      <w:r>
        <w:rPr>
          <w:spacing w:val="24"/>
          <w:sz w:val="23"/>
        </w:rPr>
        <w:t> </w:t>
      </w:r>
      <w:r>
        <w:rPr>
          <w:spacing w:val="-12"/>
          <w:w w:val="94"/>
          <w:sz w:val="23"/>
        </w:rPr>
        <w:t>증</w:t>
      </w:r>
      <w:r>
        <w:rPr>
          <w:spacing w:val="-11"/>
          <w:w w:val="94"/>
          <w:sz w:val="23"/>
        </w:rPr>
        <w:t>명</w:t>
      </w:r>
      <w:r>
        <w:rPr>
          <w:w w:val="94"/>
          <w:sz w:val="23"/>
        </w:rPr>
        <w:t>할</w:t>
      </w:r>
      <w:r>
        <w:rPr>
          <w:spacing w:val="24"/>
          <w:sz w:val="23"/>
        </w:rPr>
        <w:t> </w:t>
      </w:r>
      <w:r>
        <w:rPr>
          <w:w w:val="94"/>
          <w:sz w:val="23"/>
        </w:rPr>
        <w:t>수</w:t>
      </w:r>
      <w:r>
        <w:rPr>
          <w:spacing w:val="24"/>
          <w:sz w:val="23"/>
        </w:rPr>
        <w:t> </w:t>
      </w:r>
      <w:r>
        <w:rPr>
          <w:spacing w:val="-11"/>
          <w:w w:val="94"/>
          <w:sz w:val="23"/>
        </w:rPr>
        <w:t>있</w:t>
      </w:r>
      <w:r>
        <w:rPr>
          <w:w w:val="94"/>
          <w:sz w:val="23"/>
        </w:rPr>
        <w:t>는</w:t>
      </w:r>
      <w:r>
        <w:rPr>
          <w:spacing w:val="24"/>
          <w:sz w:val="23"/>
        </w:rPr>
        <w:t> </w:t>
      </w:r>
      <w:r>
        <w:rPr>
          <w:spacing w:val="-12"/>
          <w:w w:val="94"/>
          <w:sz w:val="23"/>
        </w:rPr>
        <w:t>서</w:t>
      </w:r>
      <w:r>
        <w:rPr>
          <w:spacing w:val="-11"/>
          <w:w w:val="94"/>
          <w:sz w:val="23"/>
        </w:rPr>
        <w:t>류</w:t>
      </w:r>
      <w:r>
        <w:rPr>
          <w:spacing w:val="-4"/>
          <w:w w:val="113"/>
          <w:position w:val="8"/>
          <w:sz w:val="11"/>
        </w:rPr>
        <w:t>*</w:t>
      </w:r>
      <w:r>
        <w:rPr>
          <w:w w:val="94"/>
          <w:sz w:val="23"/>
        </w:rPr>
        <w:t>를</w:t>
      </w:r>
      <w:r>
        <w:rPr>
          <w:spacing w:val="24"/>
          <w:sz w:val="23"/>
        </w:rPr>
        <w:t> </w:t>
      </w:r>
      <w:r>
        <w:rPr>
          <w:spacing w:val="-7"/>
          <w:w w:val="99"/>
          <w:sz w:val="23"/>
        </w:rPr>
        <w:t>1</w:t>
      </w:r>
      <w:r>
        <w:rPr>
          <w:w w:val="94"/>
          <w:sz w:val="23"/>
        </w:rPr>
        <w:t>부</w:t>
      </w:r>
      <w:r>
        <w:rPr>
          <w:spacing w:val="24"/>
          <w:sz w:val="23"/>
        </w:rPr>
        <w:t> </w:t>
      </w:r>
      <w:r>
        <w:rPr>
          <w:spacing w:val="-12"/>
          <w:w w:val="94"/>
          <w:sz w:val="23"/>
        </w:rPr>
        <w:t>이</w:t>
      </w:r>
      <w:r>
        <w:rPr>
          <w:w w:val="94"/>
          <w:sz w:val="23"/>
        </w:rPr>
        <w:t>상</w:t>
      </w:r>
      <w:r>
        <w:rPr>
          <w:spacing w:val="26"/>
          <w:sz w:val="23"/>
        </w:rPr>
        <w:t> </w:t>
      </w:r>
      <w:r>
        <w:rPr>
          <w:spacing w:val="-12"/>
          <w:w w:val="94"/>
          <w:sz w:val="23"/>
        </w:rPr>
        <w:t>징구</w:t>
      </w:r>
    </w:p>
    <w:p>
      <w:pPr>
        <w:spacing w:line="201" w:lineRule="auto" w:before="31"/>
        <w:ind w:left="1539" w:right="1226" w:hanging="156"/>
        <w:jc w:val="both"/>
        <w:rPr>
          <w:rFonts w:ascii="휴먼옛체" w:eastAsia="휴먼옛체" w:hint="eastAsia"/>
          <w:sz w:val="19"/>
        </w:rPr>
      </w:pPr>
      <w:r>
        <w:rPr>
          <w:rFonts w:ascii="Yu Gothic" w:eastAsia="Yu Gothic" w:hint="eastAsia"/>
          <w:sz w:val="19"/>
        </w:rPr>
        <w:t>*</w:t>
      </w:r>
      <w:r>
        <w:rPr>
          <w:rFonts w:ascii="Yu Gothic" w:eastAsia="Yu Gothic" w:hint="eastAsia"/>
          <w:spacing w:val="-10"/>
          <w:sz w:val="19"/>
        </w:rPr>
        <w:t> </w:t>
      </w:r>
      <w:r>
        <w:rPr>
          <w:rFonts w:ascii="휴먼옛체" w:eastAsia="휴먼옛체" w:hint="eastAsia"/>
          <w:spacing w:val="-11"/>
          <w:sz w:val="19"/>
        </w:rPr>
        <w:t>금융기관에서</w:t>
      </w:r>
      <w:r>
        <w:rPr>
          <w:rFonts w:ascii="휴먼옛체" w:eastAsia="휴먼옛체" w:hint="eastAsia"/>
          <w:spacing w:val="-34"/>
          <w:sz w:val="19"/>
        </w:rPr>
        <w:t> </w:t>
      </w:r>
      <w:r>
        <w:rPr>
          <w:rFonts w:ascii="휴먼옛체" w:eastAsia="휴먼옛체" w:hint="eastAsia"/>
          <w:spacing w:val="-10"/>
          <w:sz w:val="19"/>
        </w:rPr>
        <w:t>통지한</w:t>
      </w:r>
      <w:r>
        <w:rPr>
          <w:rFonts w:ascii="휴먼옛체" w:eastAsia="휴먼옛체" w:hint="eastAsia"/>
          <w:spacing w:val="-35"/>
          <w:sz w:val="19"/>
        </w:rPr>
        <w:t> </w:t>
      </w:r>
      <w:r>
        <w:rPr>
          <w:rFonts w:ascii="휴먼옛체" w:eastAsia="휴먼옛체" w:hint="eastAsia"/>
          <w:spacing w:val="-7"/>
          <w:sz w:val="19"/>
        </w:rPr>
        <w:t>금융</w:t>
      </w:r>
      <w:r>
        <w:rPr>
          <w:rFonts w:ascii="휴먼옛체" w:eastAsia="휴먼옛체" w:hint="eastAsia"/>
          <w:spacing w:val="-34"/>
          <w:sz w:val="19"/>
        </w:rPr>
        <w:t> </w:t>
      </w:r>
      <w:r>
        <w:rPr>
          <w:rFonts w:ascii="휴먼옛체" w:eastAsia="휴먼옛체" w:hint="eastAsia"/>
          <w:spacing w:val="-7"/>
          <w:sz w:val="19"/>
        </w:rPr>
        <w:t>압류</w:t>
      </w:r>
      <w:r>
        <w:rPr>
          <w:rFonts w:ascii="휴먼옛체" w:eastAsia="휴먼옛체" w:hint="eastAsia"/>
          <w:spacing w:val="-35"/>
          <w:sz w:val="19"/>
        </w:rPr>
        <w:t> </w:t>
      </w:r>
      <w:r>
        <w:rPr>
          <w:rFonts w:ascii="휴먼옛체" w:eastAsia="휴먼옛체" w:hint="eastAsia"/>
          <w:spacing w:val="-7"/>
          <w:sz w:val="19"/>
        </w:rPr>
        <w:t>사실</w:t>
      </w:r>
      <w:r>
        <w:rPr>
          <w:rFonts w:ascii="휴먼옛체" w:eastAsia="휴먼옛체" w:hint="eastAsia"/>
          <w:spacing w:val="-34"/>
          <w:sz w:val="19"/>
        </w:rPr>
        <w:t> </w:t>
      </w:r>
      <w:r>
        <w:rPr>
          <w:rFonts w:ascii="휴먼옛체" w:eastAsia="휴먼옛체" w:hint="eastAsia"/>
          <w:spacing w:val="-10"/>
          <w:sz w:val="19"/>
        </w:rPr>
        <w:t>통지서</w:t>
      </w:r>
      <w:r>
        <w:rPr>
          <w:rFonts w:ascii="Yu Gothic" w:eastAsia="Yu Gothic" w:hint="eastAsia"/>
          <w:spacing w:val="-10"/>
          <w:sz w:val="19"/>
        </w:rPr>
        <w:t>,</w:t>
      </w:r>
      <w:r>
        <w:rPr>
          <w:rFonts w:ascii="Yu Gothic" w:eastAsia="Yu Gothic" w:hint="eastAsia"/>
          <w:spacing w:val="-8"/>
          <w:sz w:val="19"/>
        </w:rPr>
        <w:t> </w:t>
      </w:r>
      <w:r>
        <w:rPr>
          <w:rFonts w:ascii="휴먼옛체" w:eastAsia="휴먼옛체" w:hint="eastAsia"/>
          <w:spacing w:val="-10"/>
          <w:sz w:val="19"/>
        </w:rPr>
        <w:t>법원의</w:t>
      </w:r>
      <w:r>
        <w:rPr>
          <w:rFonts w:ascii="휴먼옛체" w:eastAsia="휴먼옛체" w:hint="eastAsia"/>
          <w:spacing w:val="-34"/>
          <w:sz w:val="19"/>
        </w:rPr>
        <w:t> </w:t>
      </w:r>
      <w:r>
        <w:rPr>
          <w:rFonts w:ascii="휴먼옛체" w:eastAsia="휴먼옛체" w:hint="eastAsia"/>
          <w:spacing w:val="-10"/>
          <w:sz w:val="19"/>
        </w:rPr>
        <w:t>채권압류</w:t>
      </w:r>
      <w:r>
        <w:rPr>
          <w:rFonts w:ascii="휴먼옛체" w:eastAsia="휴먼옛체" w:hint="eastAsia"/>
          <w:spacing w:val="-35"/>
          <w:sz w:val="19"/>
        </w:rPr>
        <w:t> </w:t>
      </w:r>
      <w:r>
        <w:rPr>
          <w:rFonts w:ascii="휴먼옛체" w:eastAsia="휴먼옛체" w:hint="eastAsia"/>
          <w:sz w:val="19"/>
        </w:rPr>
        <w:t>및</w:t>
      </w:r>
      <w:r>
        <w:rPr>
          <w:rFonts w:ascii="휴먼옛체" w:eastAsia="휴먼옛체" w:hint="eastAsia"/>
          <w:spacing w:val="-35"/>
          <w:sz w:val="19"/>
        </w:rPr>
        <w:t> </w:t>
      </w:r>
      <w:r>
        <w:rPr>
          <w:rFonts w:ascii="휴먼옛체" w:eastAsia="휴먼옛체" w:hint="eastAsia"/>
          <w:spacing w:val="-10"/>
          <w:sz w:val="19"/>
        </w:rPr>
        <w:t>추심명령</w:t>
      </w:r>
      <w:r>
        <w:rPr>
          <w:rFonts w:ascii="휴먼옛체" w:eastAsia="휴먼옛체" w:hint="eastAsia"/>
          <w:spacing w:val="-35"/>
          <w:sz w:val="19"/>
        </w:rPr>
        <w:t> </w:t>
      </w:r>
      <w:r>
        <w:rPr>
          <w:rFonts w:ascii="휴먼옛체" w:eastAsia="휴먼옛체" w:hint="eastAsia"/>
          <w:spacing w:val="-10"/>
          <w:sz w:val="19"/>
        </w:rPr>
        <w:t>결정문</w:t>
      </w:r>
      <w:r>
        <w:rPr>
          <w:rFonts w:ascii="Yu Gothic" w:eastAsia="Yu Gothic" w:hint="eastAsia"/>
          <w:spacing w:val="-10"/>
          <w:sz w:val="19"/>
        </w:rPr>
        <w:t>,</w:t>
      </w:r>
      <w:r>
        <w:rPr>
          <w:rFonts w:ascii="Yu Gothic" w:eastAsia="Yu Gothic" w:hint="eastAsia"/>
          <w:spacing w:val="-7"/>
          <w:sz w:val="19"/>
        </w:rPr>
        <w:t> </w:t>
      </w:r>
      <w:r>
        <w:rPr>
          <w:rFonts w:ascii="휴먼옛체" w:eastAsia="휴먼옛체" w:hint="eastAsia"/>
          <w:spacing w:val="-14"/>
          <w:sz w:val="19"/>
        </w:rPr>
        <w:t>기타 </w:t>
      </w:r>
      <w:r>
        <w:rPr>
          <w:rFonts w:ascii="휴먼옛체" w:eastAsia="휴먼옛체" w:hint="eastAsia"/>
          <w:spacing w:val="-9"/>
          <w:sz w:val="19"/>
        </w:rPr>
        <w:t>상기에</w:t>
      </w:r>
      <w:r>
        <w:rPr>
          <w:rFonts w:ascii="휴먼옛체" w:eastAsia="휴먼옛체" w:hint="eastAsia"/>
          <w:spacing w:val="-22"/>
          <w:sz w:val="19"/>
        </w:rPr>
        <w:t> </w:t>
      </w:r>
      <w:r>
        <w:rPr>
          <w:rFonts w:ascii="휴먼옛체" w:eastAsia="휴먼옛체" w:hint="eastAsia"/>
          <w:spacing w:val="-10"/>
          <w:sz w:val="19"/>
        </w:rPr>
        <w:t>준하는</w:t>
      </w:r>
      <w:r>
        <w:rPr>
          <w:rFonts w:ascii="휴먼옛체" w:eastAsia="휴먼옛체" w:hint="eastAsia"/>
          <w:spacing w:val="-22"/>
          <w:sz w:val="19"/>
        </w:rPr>
        <w:t> </w:t>
      </w:r>
      <w:r>
        <w:rPr>
          <w:rFonts w:ascii="휴먼옛체" w:eastAsia="휴먼옛체" w:hint="eastAsia"/>
          <w:spacing w:val="-11"/>
          <w:sz w:val="19"/>
        </w:rPr>
        <w:t>입증자료로서</w:t>
      </w:r>
      <w:r>
        <w:rPr>
          <w:rFonts w:ascii="휴먼옛체" w:eastAsia="휴먼옛체" w:hint="eastAsia"/>
          <w:spacing w:val="-23"/>
          <w:sz w:val="19"/>
        </w:rPr>
        <w:t> </w:t>
      </w:r>
      <w:r>
        <w:rPr>
          <w:rFonts w:ascii="휴먼옛체" w:eastAsia="휴먼옛체" w:hint="eastAsia"/>
          <w:spacing w:val="-11"/>
          <w:sz w:val="19"/>
        </w:rPr>
        <w:t>급여계좌가</w:t>
      </w:r>
      <w:r>
        <w:rPr>
          <w:rFonts w:ascii="휴먼옛체" w:eastAsia="휴먼옛체" w:hint="eastAsia"/>
          <w:spacing w:val="-22"/>
          <w:sz w:val="19"/>
        </w:rPr>
        <w:t> </w:t>
      </w:r>
      <w:r>
        <w:rPr>
          <w:rFonts w:ascii="휴먼옛체" w:eastAsia="휴먼옛체" w:hint="eastAsia"/>
          <w:spacing w:val="-10"/>
          <w:sz w:val="19"/>
        </w:rPr>
        <w:t>압류되어</w:t>
      </w:r>
      <w:r>
        <w:rPr>
          <w:rFonts w:ascii="휴먼옛체" w:eastAsia="휴먼옛체" w:hint="eastAsia"/>
          <w:spacing w:val="-22"/>
          <w:sz w:val="19"/>
        </w:rPr>
        <w:t> </w:t>
      </w:r>
      <w:r>
        <w:rPr>
          <w:rFonts w:ascii="휴먼옛체" w:eastAsia="휴먼옛체" w:hint="eastAsia"/>
          <w:spacing w:val="-9"/>
          <w:sz w:val="19"/>
        </w:rPr>
        <w:t>있음을</w:t>
      </w:r>
      <w:r>
        <w:rPr>
          <w:rFonts w:ascii="휴먼옛체" w:eastAsia="휴먼옛체" w:hint="eastAsia"/>
          <w:spacing w:val="-23"/>
          <w:sz w:val="19"/>
        </w:rPr>
        <w:t> </w:t>
      </w:r>
      <w:r>
        <w:rPr>
          <w:rFonts w:ascii="휴먼옛체" w:eastAsia="휴먼옛체" w:hint="eastAsia"/>
          <w:spacing w:val="-9"/>
          <w:sz w:val="19"/>
        </w:rPr>
        <w:t>확인할</w:t>
      </w:r>
      <w:r>
        <w:rPr>
          <w:rFonts w:ascii="휴먼옛체" w:eastAsia="휴먼옛체" w:hint="eastAsia"/>
          <w:spacing w:val="-21"/>
          <w:sz w:val="19"/>
        </w:rPr>
        <w:t> </w:t>
      </w:r>
      <w:r>
        <w:rPr>
          <w:rFonts w:ascii="휴먼옛체" w:eastAsia="휴먼옛체" w:hint="eastAsia"/>
          <w:sz w:val="19"/>
        </w:rPr>
        <w:t>수</w:t>
      </w:r>
      <w:r>
        <w:rPr>
          <w:rFonts w:ascii="휴먼옛체" w:eastAsia="휴먼옛체" w:hint="eastAsia"/>
          <w:spacing w:val="-23"/>
          <w:sz w:val="19"/>
        </w:rPr>
        <w:t> </w:t>
      </w:r>
      <w:r>
        <w:rPr>
          <w:rFonts w:ascii="휴먼옛체" w:eastAsia="휴먼옛체" w:hint="eastAsia"/>
          <w:spacing w:val="-6"/>
          <w:sz w:val="19"/>
        </w:rPr>
        <w:t>있는</w:t>
      </w:r>
      <w:r>
        <w:rPr>
          <w:rFonts w:ascii="휴먼옛체" w:eastAsia="휴먼옛체" w:hint="eastAsia"/>
          <w:spacing w:val="-23"/>
          <w:sz w:val="19"/>
        </w:rPr>
        <w:t> </w:t>
      </w:r>
      <w:r>
        <w:rPr>
          <w:rFonts w:ascii="휴먼옛체" w:eastAsia="휴먼옛체" w:hint="eastAsia"/>
          <w:spacing w:val="-6"/>
          <w:sz w:val="19"/>
        </w:rPr>
        <w:t>서류</w:t>
      </w:r>
    </w:p>
    <w:p>
      <w:pPr>
        <w:pStyle w:val="BodyText"/>
        <w:spacing w:line="218" w:lineRule="auto" w:before="106"/>
        <w:ind w:left="1299" w:right="1207" w:hanging="292"/>
      </w:pPr>
      <w:r>
        <w:rPr/>
        <w:t>③</w:t>
      </w:r>
      <w:r>
        <w:rPr>
          <w:spacing w:val="-21"/>
        </w:rPr>
        <w:t> </w:t>
      </w:r>
      <w:r>
        <w:rPr>
          <w:spacing w:val="-10"/>
        </w:rPr>
        <w:t>치매</w:t>
      </w:r>
      <w:r>
        <w:rPr>
          <w:spacing w:val="-27"/>
        </w:rPr>
        <w:t> </w:t>
      </w:r>
      <w:r>
        <w:rPr>
          <w:spacing w:val="-11"/>
        </w:rPr>
        <w:t>또는</w:t>
      </w:r>
      <w:r>
        <w:rPr>
          <w:spacing w:val="-27"/>
        </w:rPr>
        <w:t> </w:t>
      </w:r>
      <w:r>
        <w:rPr>
          <w:spacing w:val="-18"/>
        </w:rPr>
        <w:t>보건복지부장관이</w:t>
      </w:r>
      <w:r>
        <w:rPr>
          <w:spacing w:val="-28"/>
        </w:rPr>
        <w:t> </w:t>
      </w:r>
      <w:r>
        <w:rPr>
          <w:spacing w:val="-14"/>
        </w:rPr>
        <w:t>정하는</w:t>
      </w:r>
      <w:r>
        <w:rPr>
          <w:spacing w:val="-27"/>
        </w:rPr>
        <w:t> </w:t>
      </w:r>
      <w:r>
        <w:rPr>
          <w:spacing w:val="-14"/>
        </w:rPr>
        <w:t>거동이</w:t>
      </w:r>
      <w:r>
        <w:rPr>
          <w:spacing w:val="-27"/>
        </w:rPr>
        <w:t> </w:t>
      </w:r>
      <w:r>
        <w:rPr>
          <w:spacing w:val="-16"/>
        </w:rPr>
        <w:t>불가능한</w:t>
      </w:r>
      <w:r>
        <w:rPr>
          <w:spacing w:val="-27"/>
        </w:rPr>
        <w:t> </w:t>
      </w:r>
      <w:r>
        <w:rPr>
          <w:spacing w:val="-14"/>
        </w:rPr>
        <w:t>사유로</w:t>
      </w:r>
      <w:r>
        <w:rPr>
          <w:spacing w:val="-27"/>
        </w:rPr>
        <w:t> </w:t>
      </w:r>
      <w:r>
        <w:rPr>
          <w:spacing w:val="-14"/>
        </w:rPr>
        <w:t>인해,</w:t>
      </w:r>
      <w:r>
        <w:rPr>
          <w:spacing w:val="-20"/>
        </w:rPr>
        <w:t> </w:t>
      </w:r>
      <w:r>
        <w:rPr>
          <w:spacing w:val="-11"/>
        </w:rPr>
        <w:t>본인</w:t>
      </w:r>
      <w:r>
        <w:rPr>
          <w:spacing w:val="-27"/>
        </w:rPr>
        <w:t> </w:t>
      </w:r>
      <w:r>
        <w:rPr>
          <w:spacing w:val="-14"/>
        </w:rPr>
        <w:t>명의의 계좌를 </w:t>
      </w:r>
      <w:r>
        <w:rPr>
          <w:spacing w:val="-11"/>
        </w:rPr>
        <w:t>개설하기 </w:t>
      </w:r>
      <w:r>
        <w:rPr>
          <w:spacing w:val="-12"/>
        </w:rPr>
        <w:t>어렵거나, </w:t>
      </w:r>
      <w:r>
        <w:rPr>
          <w:spacing w:val="-8"/>
        </w:rPr>
        <w:t>본인 </w:t>
      </w:r>
      <w:r>
        <w:rPr>
          <w:spacing w:val="-10"/>
        </w:rPr>
        <w:t>명의의 </w:t>
      </w:r>
      <w:r>
        <w:rPr>
          <w:spacing w:val="-7"/>
        </w:rPr>
        <w:t>계좌 </w:t>
      </w:r>
      <w:r>
        <w:rPr>
          <w:spacing w:val="-10"/>
        </w:rPr>
        <w:t>사용이 </w:t>
      </w:r>
      <w:r>
        <w:rPr>
          <w:spacing w:val="-11"/>
        </w:rPr>
        <w:t>불가능한</w:t>
      </w:r>
      <w:r>
        <w:rPr>
          <w:spacing w:val="35"/>
        </w:rPr>
        <w:t> </w:t>
      </w:r>
      <w:r>
        <w:rPr>
          <w:spacing w:val="-7"/>
        </w:rPr>
        <w:t>경우</w:t>
      </w:r>
    </w:p>
    <w:p>
      <w:pPr>
        <w:pStyle w:val="ListParagraph"/>
        <w:numPr>
          <w:ilvl w:val="0"/>
          <w:numId w:val="64"/>
        </w:numPr>
        <w:tabs>
          <w:tab w:pos="1345" w:val="left" w:leader="none"/>
        </w:tabs>
        <w:spacing w:line="218" w:lineRule="auto" w:before="57" w:after="0"/>
        <w:ind w:left="1344" w:right="1221" w:hanging="126"/>
        <w:jc w:val="left"/>
        <w:rPr>
          <w:sz w:val="23"/>
        </w:rPr>
      </w:pPr>
      <w:r>
        <w:rPr>
          <w:spacing w:val="-15"/>
          <w:sz w:val="23"/>
        </w:rPr>
        <w:t>보건소(치매안심센터)</w:t>
      </w:r>
      <w:r>
        <w:rPr>
          <w:spacing w:val="-38"/>
          <w:sz w:val="23"/>
        </w:rPr>
        <w:t> </w:t>
      </w:r>
      <w:r>
        <w:rPr>
          <w:spacing w:val="-13"/>
          <w:sz w:val="23"/>
        </w:rPr>
        <w:t>치매환자</w:t>
      </w:r>
      <w:r>
        <w:rPr>
          <w:spacing w:val="-40"/>
          <w:sz w:val="23"/>
        </w:rPr>
        <w:t> </w:t>
      </w:r>
      <w:r>
        <w:rPr>
          <w:spacing w:val="-9"/>
          <w:sz w:val="23"/>
        </w:rPr>
        <w:t>등록</w:t>
      </w:r>
      <w:r>
        <w:rPr>
          <w:spacing w:val="-39"/>
          <w:sz w:val="23"/>
        </w:rPr>
        <w:t> </w:t>
      </w:r>
      <w:r>
        <w:rPr>
          <w:spacing w:val="-8"/>
          <w:sz w:val="23"/>
        </w:rPr>
        <w:t>여부</w:t>
      </w:r>
      <w:r>
        <w:rPr>
          <w:spacing w:val="-40"/>
          <w:sz w:val="23"/>
        </w:rPr>
        <w:t> </w:t>
      </w:r>
      <w:r>
        <w:rPr>
          <w:spacing w:val="-8"/>
          <w:sz w:val="23"/>
        </w:rPr>
        <w:t>확인</w:t>
      </w:r>
      <w:r>
        <w:rPr>
          <w:spacing w:val="-40"/>
          <w:sz w:val="23"/>
        </w:rPr>
        <w:t> </w:t>
      </w:r>
      <w:r>
        <w:rPr>
          <w:spacing w:val="-9"/>
          <w:sz w:val="23"/>
        </w:rPr>
        <w:t>또는</w:t>
      </w:r>
      <w:r>
        <w:rPr>
          <w:spacing w:val="-40"/>
          <w:sz w:val="23"/>
        </w:rPr>
        <w:t> </w:t>
      </w:r>
      <w:r>
        <w:rPr>
          <w:spacing w:val="-11"/>
          <w:sz w:val="23"/>
        </w:rPr>
        <w:t>치매,</w:t>
      </w:r>
      <w:r>
        <w:rPr>
          <w:spacing w:val="-37"/>
          <w:sz w:val="23"/>
        </w:rPr>
        <w:t> </w:t>
      </w:r>
      <w:r>
        <w:rPr>
          <w:spacing w:val="-11"/>
          <w:sz w:val="23"/>
        </w:rPr>
        <w:t>중풍,</w:t>
      </w:r>
      <w:r>
        <w:rPr>
          <w:spacing w:val="-38"/>
          <w:sz w:val="23"/>
        </w:rPr>
        <w:t> </w:t>
      </w:r>
      <w:r>
        <w:rPr>
          <w:spacing w:val="-11"/>
          <w:sz w:val="23"/>
        </w:rPr>
        <w:t>뇌병변</w:t>
      </w:r>
      <w:r>
        <w:rPr>
          <w:spacing w:val="-39"/>
          <w:sz w:val="23"/>
        </w:rPr>
        <w:t> </w:t>
      </w:r>
      <w:r>
        <w:rPr>
          <w:spacing w:val="-17"/>
          <w:sz w:val="23"/>
        </w:rPr>
        <w:t>등으로 </w:t>
      </w:r>
      <w:r>
        <w:rPr>
          <w:spacing w:val="-6"/>
          <w:sz w:val="23"/>
        </w:rPr>
        <w:t>인해 </w:t>
      </w:r>
      <w:r>
        <w:rPr>
          <w:spacing w:val="-8"/>
          <w:sz w:val="23"/>
        </w:rPr>
        <w:t>거동이 </w:t>
      </w:r>
      <w:r>
        <w:rPr>
          <w:spacing w:val="-10"/>
          <w:sz w:val="23"/>
        </w:rPr>
        <w:t>불가하다는 병원진단서</w:t>
      </w:r>
      <w:r>
        <w:rPr>
          <w:spacing w:val="42"/>
          <w:sz w:val="23"/>
        </w:rPr>
        <w:t> </w:t>
      </w:r>
      <w:r>
        <w:rPr>
          <w:spacing w:val="-12"/>
          <w:sz w:val="23"/>
        </w:rPr>
        <w:t>징구</w:t>
      </w:r>
    </w:p>
    <w:p>
      <w:pPr>
        <w:pStyle w:val="ListParagraph"/>
        <w:numPr>
          <w:ilvl w:val="0"/>
          <w:numId w:val="64"/>
        </w:numPr>
        <w:tabs>
          <w:tab w:pos="1372" w:val="left" w:leader="none"/>
        </w:tabs>
        <w:spacing w:line="240" w:lineRule="auto" w:before="32" w:after="0"/>
        <w:ind w:left="1371" w:right="0" w:hanging="154"/>
        <w:jc w:val="left"/>
        <w:rPr>
          <w:sz w:val="23"/>
        </w:rPr>
      </w:pPr>
      <w:r>
        <w:rPr>
          <w:spacing w:val="-11"/>
          <w:sz w:val="23"/>
        </w:rPr>
        <w:t>노인장기요양보험 </w:t>
      </w:r>
      <w:r>
        <w:rPr>
          <w:spacing w:val="-9"/>
          <w:sz w:val="23"/>
        </w:rPr>
        <w:t>대상자는 </w:t>
      </w:r>
      <w:r>
        <w:rPr>
          <w:spacing w:val="-10"/>
          <w:sz w:val="23"/>
        </w:rPr>
        <w:t>｢장기요양인정서｣로</w:t>
      </w:r>
      <w:r>
        <w:rPr>
          <w:spacing w:val="11"/>
          <w:sz w:val="23"/>
        </w:rPr>
        <w:t> </w:t>
      </w:r>
      <w:r>
        <w:rPr>
          <w:spacing w:val="-12"/>
          <w:sz w:val="23"/>
        </w:rPr>
        <w:t>확인</w:t>
      </w:r>
    </w:p>
    <w:p>
      <w:pPr>
        <w:pStyle w:val="ListParagraph"/>
        <w:numPr>
          <w:ilvl w:val="0"/>
          <w:numId w:val="64"/>
        </w:numPr>
        <w:tabs>
          <w:tab w:pos="1348" w:val="left" w:leader="none"/>
        </w:tabs>
        <w:spacing w:line="218" w:lineRule="auto" w:before="50" w:after="0"/>
        <w:ind w:left="1347" w:right="1206" w:hanging="129"/>
        <w:jc w:val="left"/>
        <w:rPr>
          <w:sz w:val="23"/>
        </w:rPr>
      </w:pPr>
      <w:r>
        <w:rPr>
          <w:spacing w:val="-13"/>
          <w:w w:val="95"/>
          <w:sz w:val="23"/>
        </w:rPr>
        <w:t>정신요양시설 </w:t>
      </w:r>
      <w:r>
        <w:rPr>
          <w:spacing w:val="-10"/>
          <w:w w:val="95"/>
          <w:sz w:val="23"/>
        </w:rPr>
        <w:t>입소자 </w:t>
      </w:r>
      <w:r>
        <w:rPr>
          <w:spacing w:val="-7"/>
          <w:w w:val="95"/>
          <w:sz w:val="23"/>
        </w:rPr>
        <w:t>또는 </w:t>
      </w:r>
      <w:r>
        <w:rPr>
          <w:spacing w:val="-13"/>
          <w:w w:val="95"/>
          <w:sz w:val="23"/>
        </w:rPr>
        <w:t>정신의료기관 </w:t>
      </w:r>
      <w:r>
        <w:rPr>
          <w:spacing w:val="-12"/>
          <w:w w:val="95"/>
          <w:sz w:val="23"/>
        </w:rPr>
        <w:t>입원자로서 </w:t>
      </w:r>
      <w:r>
        <w:rPr>
          <w:spacing w:val="-10"/>
          <w:w w:val="95"/>
          <w:sz w:val="23"/>
        </w:rPr>
        <w:t>거동이 </w:t>
      </w:r>
      <w:r>
        <w:rPr>
          <w:spacing w:val="-12"/>
          <w:w w:val="95"/>
          <w:sz w:val="23"/>
        </w:rPr>
        <w:t>불편하다고 </w:t>
      </w:r>
      <w:r>
        <w:rPr>
          <w:spacing w:val="-10"/>
          <w:w w:val="95"/>
          <w:sz w:val="23"/>
        </w:rPr>
        <w:t>정신과 </w:t>
      </w:r>
      <w:r>
        <w:rPr>
          <w:spacing w:val="-9"/>
          <w:sz w:val="23"/>
        </w:rPr>
        <w:t>전문의가 인정하는 </w:t>
      </w:r>
      <w:r>
        <w:rPr>
          <w:spacing w:val="-6"/>
          <w:sz w:val="23"/>
        </w:rPr>
        <w:t>자는 </w:t>
      </w:r>
      <w:r>
        <w:rPr>
          <w:spacing w:val="-10"/>
          <w:sz w:val="23"/>
        </w:rPr>
        <w:t>입소통지서 </w:t>
      </w:r>
      <w:r>
        <w:rPr>
          <w:spacing w:val="-6"/>
          <w:sz w:val="23"/>
        </w:rPr>
        <w:t>또는 </w:t>
      </w:r>
      <w:r>
        <w:rPr>
          <w:spacing w:val="-8"/>
          <w:sz w:val="23"/>
        </w:rPr>
        <w:t>정신과 전문의 소견서</w:t>
      </w:r>
      <w:r>
        <w:rPr>
          <w:spacing w:val="-3"/>
          <w:sz w:val="23"/>
        </w:rPr>
        <w:t> </w:t>
      </w:r>
      <w:r>
        <w:rPr>
          <w:spacing w:val="-6"/>
          <w:sz w:val="23"/>
        </w:rPr>
        <w:t>징구</w:t>
      </w:r>
    </w:p>
    <w:p>
      <w:pPr>
        <w:pStyle w:val="BodyText"/>
        <w:rPr>
          <w:sz w:val="20"/>
        </w:rPr>
      </w:pPr>
    </w:p>
    <w:p>
      <w:pPr>
        <w:pStyle w:val="BodyText"/>
      </w:pPr>
    </w:p>
    <w:p>
      <w:pPr>
        <w:pStyle w:val="ListParagraph"/>
        <w:numPr>
          <w:ilvl w:val="1"/>
          <w:numId w:val="64"/>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29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18336" coordorigin="1,170" coordsize="11112,14910">
            <v:shape style="position:absolute;left:0;top:170;width:11112;height:14910" type="#_x0000_t75" stroked="false">
              <v:imagedata r:id="rId154" o:title=""/>
            </v:shape>
            <v:shape style="position:absolute;left:1927;top:2325;width:114;height:106" type="#_x0000_t75" stroked="false">
              <v:imagedata r:id="rId23" o:title=""/>
            </v:shape>
            <v:shape style="position:absolute;left:2085;top:3353;width:478;height:204" coordorigin="2086,3354" coordsize="478,204" path="m2531,3556l2118,3556,2120,3558,2528,3558,2531,3556xm2536,3555l2113,3555,2116,3556,2533,3556,2536,3555xm2543,3552l2106,3552,2108,3553,2110,3554,2112,3555,2537,3555,2539,3554,2540,3553,2543,3552xm2545,3360l2104,3360,2102,3361,2101,3363,2099,3364,2096,3367,2095,3369,2093,3370,2092,3372,2092,3374,2090,3376,2089,3378,2088,3380,2088,3381,2087,3384,2087,3386,2086,3388,2086,3523,2087,3525,2087,3528,2088,3530,2088,3531,2089,3534,2090,3535,2092,3537,2092,3540,2093,3541,2095,3542,2096,3544,2099,3547,2101,3548,2102,3550,2104,3552,2545,3552,2546,3550,2548,3548,2550,3547,2552,3544,2554,3542,2556,3541,2557,3540,2557,3537,2558,3535,2560,3534,2561,3531,2561,3530,2562,3528,2562,3525,2563,3523,2563,3388,2562,3386,2562,3384,2561,3381,2561,3380,2560,3378,2558,3376,2557,3374,2557,3372,2556,3370,2554,3369,2552,3367,2550,3364,2548,3363,2546,3361,2545,3360xm2537,3356l2112,3356,2110,3357,2108,3358,2106,3360,2543,3360,2540,3358,2539,3357,2537,3356xm2533,3355l2116,3355,2113,3356,2536,3356,2533,3355xm2528,3354l2120,3354,2118,3355,2531,3355,2528,3354xe" filled="true" fillcolor="#7e7e7e" stroked="false">
              <v:path arrowok="t"/>
              <v:fill type="solid"/>
            </v:shape>
            <v:shape style="position:absolute;left:1927;top:4374;width:114;height:106" type="#_x0000_t75" stroked="false">
              <v:imagedata r:id="rId23" o:title=""/>
            </v:shape>
            <v:shape style="position:absolute;left:1927;top:8152;width:114;height:106" type="#_x0000_t75" stroked="false">
              <v:imagedata r:id="rId23" o:title=""/>
            </v:shape>
            <v:shape style="position:absolute;left:1587;top:9808;width:454;height:454" type="#_x0000_t75" stroked="false">
              <v:imagedata r:id="rId50" o:title=""/>
            </v:shape>
            <v:shape style="position:absolute;left:1927;top:10452;width:114;height:106" type="#_x0000_t75" stroked="false">
              <v:imagedata r:id="rId23" o:title=""/>
            </v:shape>
            <w10:wrap type="none"/>
          </v:group>
        </w:pict>
      </w:r>
    </w:p>
    <w:p>
      <w:pPr>
        <w:pStyle w:val="BodyText"/>
        <w:rPr>
          <w:rFonts w:ascii="Tahoma"/>
          <w:sz w:val="20"/>
        </w:rPr>
      </w:pPr>
    </w:p>
    <w:p>
      <w:pPr>
        <w:pStyle w:val="BodyText"/>
        <w:spacing w:before="8"/>
        <w:rPr>
          <w:rFonts w:ascii="Tahoma"/>
          <w:sz w:val="21"/>
        </w:rPr>
      </w:pPr>
    </w:p>
    <w:p>
      <w:pPr>
        <w:pStyle w:val="BodyText"/>
        <w:spacing w:line="218" w:lineRule="auto" w:before="12"/>
        <w:ind w:left="1011" w:right="1213" w:firstLine="1"/>
        <w:jc w:val="both"/>
      </w:pPr>
      <w:r>
        <w:rPr>
          <w:spacing w:val="-5"/>
        </w:rPr>
        <w:t>대리수령인의 </w:t>
      </w:r>
      <w:r>
        <w:rPr>
          <w:spacing w:val="-4"/>
        </w:rPr>
        <w:t>계좌로 </w:t>
      </w:r>
      <w:r>
        <w:rPr>
          <w:spacing w:val="-5"/>
        </w:rPr>
        <w:t>기초연금을 지급하려는 </w:t>
      </w:r>
      <w:r>
        <w:rPr>
          <w:spacing w:val="-4"/>
        </w:rPr>
        <w:t>공무원은 </w:t>
      </w:r>
      <w:r>
        <w:rPr>
          <w:spacing w:val="-3"/>
        </w:rPr>
        <w:t>미리 </w:t>
      </w:r>
      <w:r>
        <w:rPr/>
        <w:t>그 </w:t>
      </w:r>
      <w:r>
        <w:rPr>
          <w:spacing w:val="-4"/>
        </w:rPr>
        <w:t>사유, </w:t>
      </w:r>
      <w:r>
        <w:rPr>
          <w:spacing w:val="-5"/>
        </w:rPr>
        <w:t>입금할 기초연금의 </w:t>
      </w:r>
      <w:r>
        <w:rPr>
          <w:spacing w:val="-3"/>
        </w:rPr>
        <w:t>사용 목적 </w:t>
      </w:r>
      <w:r>
        <w:rPr/>
        <w:t>및 </w:t>
      </w:r>
      <w:r>
        <w:rPr>
          <w:spacing w:val="-3"/>
        </w:rPr>
        <w:t>다른 용도 </w:t>
      </w:r>
      <w:r>
        <w:rPr>
          <w:spacing w:val="-4"/>
        </w:rPr>
        <w:t>사용금지 </w:t>
      </w:r>
      <w:r>
        <w:rPr>
          <w:spacing w:val="-3"/>
        </w:rPr>
        <w:t>등에 관한 </w:t>
      </w:r>
      <w:r>
        <w:rPr>
          <w:spacing w:val="-4"/>
        </w:rPr>
        <w:t>사항을 기초연금 수급자와 </w:t>
      </w:r>
      <w:r>
        <w:rPr>
          <w:spacing w:val="-5"/>
        </w:rPr>
        <w:t>대리수령인에게 </w:t>
      </w:r>
      <w:r>
        <w:rPr>
          <w:spacing w:val="-3"/>
        </w:rPr>
        <w:t>고지 </w:t>
      </w:r>
      <w:r>
        <w:rPr/>
        <w:t>후 </w:t>
      </w:r>
      <w:r>
        <w:rPr>
          <w:spacing w:val="-5"/>
        </w:rPr>
        <w:t>대리수령인 제출서류을 안내</w:t>
      </w:r>
    </w:p>
    <w:p>
      <w:pPr>
        <w:spacing w:line="177" w:lineRule="auto" w:before="60"/>
        <w:ind w:left="1507" w:right="1212" w:hanging="443"/>
        <w:jc w:val="both"/>
        <w:rPr>
          <w:sz w:val="19"/>
        </w:rPr>
      </w:pPr>
      <w:r>
        <w:rPr>
          <w:rFonts w:ascii="맑은 고딕" w:hAnsi="맑은 고딕" w:eastAsia="맑은 고딕" w:hint="eastAsia"/>
          <w:b/>
          <w:color w:val="FFFFFF"/>
          <w:w w:val="95"/>
          <w:position w:val="1"/>
          <w:sz w:val="16"/>
        </w:rPr>
        <w:t>예시 </w:t>
      </w:r>
      <w:r>
        <w:rPr>
          <w:spacing w:val="-10"/>
          <w:w w:val="95"/>
          <w:sz w:val="19"/>
        </w:rPr>
        <w:t>ʻʻ</w:t>
      </w:r>
      <w:r>
        <w:rPr>
          <w:rFonts w:ascii="휴먼옛체" w:hAnsi="휴먼옛체" w:eastAsia="휴먼옛체" w:hint="eastAsia"/>
          <w:spacing w:val="-10"/>
          <w:w w:val="95"/>
          <w:sz w:val="19"/>
        </w:rPr>
        <w:t>기초연금 </w:t>
      </w:r>
      <w:r>
        <w:rPr>
          <w:rFonts w:ascii="휴먼옛체" w:hAnsi="휴먼옛체" w:eastAsia="휴먼옛체" w:hint="eastAsia"/>
          <w:spacing w:val="-13"/>
          <w:w w:val="95"/>
          <w:sz w:val="19"/>
        </w:rPr>
        <w:t>신청자는 </w:t>
      </w:r>
      <w:r>
        <w:rPr>
          <w:rFonts w:ascii="Yu Gothic" w:hAnsi="Yu Gothic" w:eastAsia="Yu Gothic" w:hint="eastAsia"/>
          <w:spacing w:val="-11"/>
          <w:w w:val="95"/>
          <w:sz w:val="19"/>
        </w:rPr>
        <w:t>◯◯◯ </w:t>
      </w:r>
      <w:r>
        <w:rPr>
          <w:rFonts w:ascii="휴먼옛체" w:hAnsi="휴먼옛체" w:eastAsia="휴먼옛체" w:hint="eastAsia"/>
          <w:spacing w:val="-14"/>
          <w:w w:val="95"/>
          <w:sz w:val="19"/>
        </w:rPr>
        <w:t>어르신이나</w:t>
      </w:r>
      <w:r>
        <w:rPr>
          <w:rFonts w:ascii="Yu Gothic" w:hAnsi="Yu Gothic" w:eastAsia="Yu Gothic" w:hint="eastAsia"/>
          <w:spacing w:val="-14"/>
          <w:w w:val="95"/>
          <w:sz w:val="19"/>
        </w:rPr>
        <w:t>, </w:t>
      </w:r>
      <w:r>
        <w:rPr>
          <w:rFonts w:ascii="휴먼옛체" w:hAnsi="휴먼옛체" w:eastAsia="휴먼옛체" w:hint="eastAsia"/>
          <w:spacing w:val="-13"/>
          <w:w w:val="95"/>
          <w:sz w:val="19"/>
        </w:rPr>
        <w:t>당사자의 </w:t>
      </w:r>
      <w:r>
        <w:rPr>
          <w:rFonts w:ascii="휴먼옛체" w:hAnsi="휴먼옛체" w:eastAsia="휴먼옛체" w:hint="eastAsia"/>
          <w:spacing w:val="-11"/>
          <w:w w:val="95"/>
          <w:sz w:val="19"/>
        </w:rPr>
        <w:t>희망에 의하여 </w:t>
      </w:r>
      <w:r>
        <w:rPr>
          <w:rFonts w:ascii="Yu Gothic" w:hAnsi="Yu Gothic" w:eastAsia="Yu Gothic" w:hint="eastAsia"/>
          <w:spacing w:val="-11"/>
          <w:w w:val="95"/>
          <w:sz w:val="19"/>
        </w:rPr>
        <w:t>◯◯◯ </w:t>
      </w:r>
      <w:r>
        <w:rPr>
          <w:rFonts w:ascii="휴먼옛체" w:hAnsi="휴먼옛체" w:eastAsia="휴먼옛체" w:hint="eastAsia"/>
          <w:spacing w:val="-14"/>
          <w:w w:val="95"/>
          <w:sz w:val="19"/>
        </w:rPr>
        <w:t>어르신께서 </w:t>
      </w:r>
      <w:r>
        <w:rPr>
          <w:rFonts w:ascii="휴먼옛체" w:hAnsi="휴먼옛체" w:eastAsia="휴먼옛체" w:hint="eastAsia"/>
          <w:spacing w:val="-17"/>
          <w:w w:val="95"/>
          <w:sz w:val="19"/>
        </w:rPr>
        <w:t>수급자로 </w:t>
      </w:r>
      <w:r>
        <w:rPr>
          <w:rFonts w:ascii="휴먼옛체" w:hAnsi="휴먼옛체" w:eastAsia="휴먼옛체" w:hint="eastAsia"/>
          <w:spacing w:val="-11"/>
          <w:sz w:val="19"/>
        </w:rPr>
        <w:t>선정될</w:t>
      </w:r>
      <w:r>
        <w:rPr>
          <w:rFonts w:ascii="휴먼옛체" w:hAnsi="휴먼옛체" w:eastAsia="휴먼옛체" w:hint="eastAsia"/>
          <w:spacing w:val="-31"/>
          <w:sz w:val="19"/>
        </w:rPr>
        <w:t> </w:t>
      </w:r>
      <w:r>
        <w:rPr>
          <w:rFonts w:ascii="휴먼옛체" w:hAnsi="휴먼옛체" w:eastAsia="휴먼옛체" w:hint="eastAsia"/>
          <w:spacing w:val="-8"/>
          <w:sz w:val="19"/>
        </w:rPr>
        <w:t>경우</w:t>
      </w:r>
      <w:r>
        <w:rPr>
          <w:rFonts w:ascii="휴먼옛체" w:hAnsi="휴먼옛체" w:eastAsia="휴먼옛체" w:hint="eastAsia"/>
          <w:spacing w:val="-31"/>
          <w:sz w:val="19"/>
        </w:rPr>
        <w:t> </w:t>
      </w:r>
      <w:r>
        <w:rPr>
          <w:spacing w:val="-14"/>
          <w:sz w:val="19"/>
        </w:rPr>
        <w:t>☐☐☐</w:t>
      </w:r>
      <w:r>
        <w:rPr>
          <w:rFonts w:ascii="휴먼옛체" w:hAnsi="휴먼옛체" w:eastAsia="휴먼옛체" w:hint="eastAsia"/>
          <w:spacing w:val="-14"/>
          <w:sz w:val="19"/>
        </w:rPr>
        <w:t>님의</w:t>
      </w:r>
      <w:r>
        <w:rPr>
          <w:rFonts w:ascii="휴먼옛체" w:hAnsi="휴먼옛체" w:eastAsia="휴먼옛체" w:hint="eastAsia"/>
          <w:spacing w:val="-30"/>
          <w:sz w:val="19"/>
        </w:rPr>
        <w:t> </w:t>
      </w:r>
      <w:r>
        <w:rPr>
          <w:rFonts w:ascii="휴먼옛체" w:hAnsi="휴먼옛체" w:eastAsia="휴먼옛체" w:hint="eastAsia"/>
          <w:spacing w:val="-11"/>
          <w:sz w:val="19"/>
        </w:rPr>
        <w:t>계좌로</w:t>
      </w:r>
      <w:r>
        <w:rPr>
          <w:rFonts w:ascii="휴먼옛체" w:hAnsi="휴먼옛체" w:eastAsia="휴먼옛체" w:hint="eastAsia"/>
          <w:spacing w:val="-30"/>
          <w:sz w:val="19"/>
        </w:rPr>
        <w:t> </w:t>
      </w:r>
      <w:r>
        <w:rPr>
          <w:rFonts w:ascii="휴먼옛체" w:hAnsi="휴먼옛체" w:eastAsia="휴먼옛체" w:hint="eastAsia"/>
          <w:spacing w:val="-11"/>
          <w:sz w:val="19"/>
        </w:rPr>
        <w:t>입금될</w:t>
      </w:r>
      <w:r>
        <w:rPr>
          <w:rFonts w:ascii="휴먼옛체" w:hAnsi="휴먼옛체" w:eastAsia="휴먼옛체" w:hint="eastAsia"/>
          <w:spacing w:val="-31"/>
          <w:sz w:val="19"/>
        </w:rPr>
        <w:t> </w:t>
      </w:r>
      <w:r>
        <w:rPr>
          <w:rFonts w:ascii="휴먼옛체" w:hAnsi="휴먼옛체" w:eastAsia="휴먼옛체" w:hint="eastAsia"/>
          <w:spacing w:val="-14"/>
          <w:sz w:val="19"/>
        </w:rPr>
        <w:t>예정입니다</w:t>
      </w:r>
      <w:r>
        <w:rPr>
          <w:rFonts w:ascii="Yu Gothic" w:hAnsi="Yu Gothic" w:eastAsia="Yu Gothic" w:hint="eastAsia"/>
          <w:spacing w:val="-14"/>
          <w:sz w:val="19"/>
        </w:rPr>
        <w:t>.</w:t>
      </w:r>
      <w:r>
        <w:rPr>
          <w:rFonts w:ascii="Yu Gothic" w:hAnsi="Yu Gothic" w:eastAsia="Yu Gothic" w:hint="eastAsia"/>
          <w:spacing w:val="-2"/>
          <w:sz w:val="19"/>
        </w:rPr>
        <w:t> </w:t>
      </w:r>
      <w:r>
        <w:rPr>
          <w:rFonts w:ascii="휴먼옛체" w:hAnsi="휴먼옛체" w:eastAsia="휴먼옛체" w:hint="eastAsia"/>
          <w:spacing w:val="-11"/>
          <w:sz w:val="19"/>
        </w:rPr>
        <w:t>계좌에</w:t>
      </w:r>
      <w:r>
        <w:rPr>
          <w:rFonts w:ascii="휴먼옛체" w:hAnsi="휴먼옛체" w:eastAsia="휴먼옛체" w:hint="eastAsia"/>
          <w:spacing w:val="-31"/>
          <w:sz w:val="19"/>
        </w:rPr>
        <w:t> </w:t>
      </w:r>
      <w:r>
        <w:rPr>
          <w:rFonts w:ascii="휴먼옛체" w:hAnsi="휴먼옛체" w:eastAsia="휴먼옛체" w:hint="eastAsia"/>
          <w:spacing w:val="-13"/>
          <w:sz w:val="19"/>
        </w:rPr>
        <w:t>입금되는</w:t>
      </w:r>
      <w:r>
        <w:rPr>
          <w:rFonts w:ascii="휴먼옛체" w:hAnsi="휴먼옛체" w:eastAsia="휴먼옛체" w:hint="eastAsia"/>
          <w:spacing w:val="-31"/>
          <w:sz w:val="19"/>
        </w:rPr>
        <w:t> </w:t>
      </w:r>
      <w:r>
        <w:rPr>
          <w:rFonts w:ascii="휴먼옛체" w:hAnsi="휴먼옛체" w:eastAsia="휴먼옛체" w:hint="eastAsia"/>
          <w:sz w:val="19"/>
        </w:rPr>
        <w:t>본</w:t>
      </w:r>
      <w:r>
        <w:rPr>
          <w:rFonts w:ascii="휴먼옛체" w:hAnsi="휴먼옛체" w:eastAsia="휴먼옛체" w:hint="eastAsia"/>
          <w:spacing w:val="-30"/>
          <w:sz w:val="19"/>
        </w:rPr>
        <w:t> </w:t>
      </w:r>
      <w:r>
        <w:rPr>
          <w:rFonts w:ascii="휴먼옛체" w:hAnsi="휴먼옛체" w:eastAsia="휴먼옛체" w:hint="eastAsia"/>
          <w:spacing w:val="-11"/>
          <w:sz w:val="19"/>
        </w:rPr>
        <w:t>급여는</w:t>
      </w:r>
      <w:r>
        <w:rPr>
          <w:rFonts w:ascii="휴먼옛체" w:hAnsi="휴먼옛체" w:eastAsia="휴먼옛체" w:hint="eastAsia"/>
          <w:spacing w:val="-31"/>
          <w:sz w:val="19"/>
        </w:rPr>
        <w:t> </w:t>
      </w:r>
      <w:r>
        <w:rPr>
          <w:rFonts w:ascii="휴먼옛체" w:hAnsi="휴먼옛체" w:eastAsia="휴먼옛체" w:hint="eastAsia"/>
          <w:spacing w:val="-17"/>
          <w:sz w:val="19"/>
        </w:rPr>
        <w:t>수급자의 </w:t>
      </w:r>
      <w:r>
        <w:rPr>
          <w:rFonts w:ascii="휴먼옛체" w:hAnsi="휴먼옛체" w:eastAsia="휴먼옛체" w:hint="eastAsia"/>
          <w:spacing w:val="-13"/>
          <w:sz w:val="19"/>
        </w:rPr>
        <w:t>생활안정</w:t>
      </w:r>
      <w:r>
        <w:rPr>
          <w:rFonts w:ascii="휴먼옛체" w:hAnsi="휴먼옛체" w:eastAsia="휴먼옛체" w:hint="eastAsia"/>
          <w:spacing w:val="-59"/>
          <w:sz w:val="19"/>
        </w:rPr>
        <w:t> </w:t>
      </w:r>
      <w:r>
        <w:rPr>
          <w:rFonts w:ascii="휴먼옛체" w:hAnsi="휴먼옛체" w:eastAsia="휴먼옛체" w:hint="eastAsia"/>
          <w:sz w:val="19"/>
        </w:rPr>
        <w:t>및</w:t>
      </w:r>
      <w:r>
        <w:rPr>
          <w:rFonts w:ascii="휴먼옛체" w:hAnsi="휴먼옛체" w:eastAsia="휴먼옛체" w:hint="eastAsia"/>
          <w:spacing w:val="-59"/>
          <w:sz w:val="19"/>
        </w:rPr>
        <w:t> </w:t>
      </w:r>
      <w:r>
        <w:rPr>
          <w:rFonts w:ascii="휴먼옛체" w:hAnsi="휴먼옛체" w:eastAsia="휴먼옛체" w:hint="eastAsia"/>
          <w:spacing w:val="-12"/>
          <w:sz w:val="19"/>
        </w:rPr>
        <w:t>복리를</w:t>
      </w:r>
      <w:r>
        <w:rPr>
          <w:rFonts w:ascii="휴먼옛체" w:hAnsi="휴먼옛체" w:eastAsia="휴먼옛체" w:hint="eastAsia"/>
          <w:spacing w:val="-58"/>
          <w:sz w:val="19"/>
        </w:rPr>
        <w:t> </w:t>
      </w:r>
      <w:r>
        <w:rPr>
          <w:rFonts w:ascii="휴먼옛체" w:hAnsi="휴먼옛체" w:eastAsia="휴먼옛체" w:hint="eastAsia"/>
          <w:spacing w:val="-13"/>
          <w:sz w:val="19"/>
        </w:rPr>
        <w:t>위해서만</w:t>
      </w:r>
      <w:r>
        <w:rPr>
          <w:rFonts w:ascii="휴먼옛체" w:hAnsi="휴먼옛체" w:eastAsia="휴먼옛체" w:hint="eastAsia"/>
          <w:spacing w:val="-59"/>
          <w:sz w:val="19"/>
        </w:rPr>
        <w:t> </w:t>
      </w:r>
      <w:r>
        <w:rPr>
          <w:rFonts w:ascii="휴먼옛체" w:hAnsi="휴먼옛체" w:eastAsia="휴먼옛체" w:hint="eastAsia"/>
          <w:spacing w:val="-14"/>
          <w:sz w:val="19"/>
        </w:rPr>
        <w:t>사용하셔야</w:t>
      </w:r>
      <w:r>
        <w:rPr>
          <w:rFonts w:ascii="휴먼옛체" w:hAnsi="휴먼옛체" w:eastAsia="휴먼옛체" w:hint="eastAsia"/>
          <w:spacing w:val="-58"/>
          <w:sz w:val="19"/>
        </w:rPr>
        <w:t> </w:t>
      </w:r>
      <w:r>
        <w:rPr>
          <w:rFonts w:ascii="휴먼옛체" w:hAnsi="휴먼옛체" w:eastAsia="휴먼옛체" w:hint="eastAsia"/>
          <w:spacing w:val="-9"/>
          <w:sz w:val="19"/>
        </w:rPr>
        <w:t>하며</w:t>
      </w:r>
      <w:r>
        <w:rPr>
          <w:rFonts w:ascii="휴먼옛체" w:hAnsi="휴먼옛체" w:eastAsia="휴먼옛체" w:hint="eastAsia"/>
          <w:spacing w:val="-59"/>
          <w:sz w:val="19"/>
        </w:rPr>
        <w:t> </w:t>
      </w:r>
      <w:r>
        <w:rPr>
          <w:rFonts w:ascii="휴먼옛체" w:hAnsi="휴먼옛체" w:eastAsia="휴먼옛체" w:hint="eastAsia"/>
          <w:spacing w:val="-9"/>
          <w:sz w:val="19"/>
        </w:rPr>
        <w:t>다른</w:t>
      </w:r>
      <w:r>
        <w:rPr>
          <w:rFonts w:ascii="휴먼옛체" w:hAnsi="휴먼옛체" w:eastAsia="휴먼옛체" w:hint="eastAsia"/>
          <w:spacing w:val="-59"/>
          <w:sz w:val="19"/>
        </w:rPr>
        <w:t> </w:t>
      </w:r>
      <w:r>
        <w:rPr>
          <w:rFonts w:ascii="휴먼옛체" w:hAnsi="휴먼옛체" w:eastAsia="휴먼옛체" w:hint="eastAsia"/>
          <w:spacing w:val="-12"/>
          <w:sz w:val="19"/>
        </w:rPr>
        <w:t>용도로</w:t>
      </w:r>
      <w:r>
        <w:rPr>
          <w:rFonts w:ascii="휴먼옛체" w:hAnsi="휴먼옛체" w:eastAsia="휴먼옛체" w:hint="eastAsia"/>
          <w:spacing w:val="-58"/>
          <w:sz w:val="19"/>
        </w:rPr>
        <w:t> </w:t>
      </w:r>
      <w:r>
        <w:rPr>
          <w:rFonts w:ascii="휴먼옛체" w:hAnsi="휴먼옛체" w:eastAsia="휴먼옛체" w:hint="eastAsia"/>
          <w:spacing w:val="-12"/>
          <w:sz w:val="19"/>
        </w:rPr>
        <w:t>사용될</w:t>
      </w:r>
      <w:r>
        <w:rPr>
          <w:rFonts w:ascii="휴먼옛체" w:hAnsi="휴먼옛체" w:eastAsia="휴먼옛체" w:hint="eastAsia"/>
          <w:spacing w:val="-59"/>
          <w:sz w:val="19"/>
        </w:rPr>
        <w:t> </w:t>
      </w:r>
      <w:r>
        <w:rPr>
          <w:rFonts w:ascii="휴먼옛체" w:hAnsi="휴먼옛체" w:eastAsia="휴먼옛체" w:hint="eastAsia"/>
          <w:sz w:val="19"/>
        </w:rPr>
        <w:t>수</w:t>
      </w:r>
      <w:r>
        <w:rPr>
          <w:rFonts w:ascii="휴먼옛체" w:hAnsi="휴먼옛체" w:eastAsia="휴먼옛체" w:hint="eastAsia"/>
          <w:spacing w:val="-58"/>
          <w:sz w:val="19"/>
        </w:rPr>
        <w:t> </w:t>
      </w:r>
      <w:r>
        <w:rPr>
          <w:rFonts w:ascii="휴먼옛체" w:hAnsi="휴먼옛체" w:eastAsia="휴먼옛체" w:hint="eastAsia"/>
          <w:spacing w:val="-12"/>
          <w:sz w:val="19"/>
        </w:rPr>
        <w:t>없음을</w:t>
      </w:r>
      <w:r>
        <w:rPr>
          <w:rFonts w:ascii="휴먼옛체" w:hAnsi="휴먼옛체" w:eastAsia="휴먼옛체" w:hint="eastAsia"/>
          <w:spacing w:val="-59"/>
          <w:sz w:val="19"/>
        </w:rPr>
        <w:t> </w:t>
      </w:r>
      <w:r>
        <w:rPr>
          <w:rFonts w:ascii="휴먼옛체" w:hAnsi="휴먼옛체" w:eastAsia="휴먼옛체" w:hint="eastAsia"/>
          <w:spacing w:val="-9"/>
          <w:sz w:val="19"/>
        </w:rPr>
        <w:t>알려</w:t>
      </w:r>
      <w:r>
        <w:rPr>
          <w:rFonts w:ascii="휴먼옛체" w:hAnsi="휴먼옛체" w:eastAsia="휴먼옛체" w:hint="eastAsia"/>
          <w:spacing w:val="-59"/>
          <w:sz w:val="19"/>
        </w:rPr>
        <w:t> </w:t>
      </w:r>
      <w:r>
        <w:rPr>
          <w:rFonts w:ascii="휴먼옛체" w:hAnsi="휴먼옛체" w:eastAsia="휴먼옛체" w:hint="eastAsia"/>
          <w:spacing w:val="-13"/>
          <w:sz w:val="19"/>
        </w:rPr>
        <w:t>드립니다</w:t>
      </w:r>
      <w:r>
        <w:rPr>
          <w:rFonts w:ascii="Yu Gothic" w:hAnsi="Yu Gothic" w:eastAsia="Yu Gothic" w:hint="eastAsia"/>
          <w:spacing w:val="-13"/>
          <w:sz w:val="19"/>
        </w:rPr>
        <w:t>.</w:t>
      </w:r>
      <w:r>
        <w:rPr>
          <w:spacing w:val="-13"/>
          <w:sz w:val="19"/>
        </w:rPr>
        <w:t>ˮ</w:t>
      </w:r>
    </w:p>
    <w:p>
      <w:pPr>
        <w:pStyle w:val="BodyText"/>
        <w:spacing w:before="53"/>
        <w:ind w:left="1032"/>
      </w:pPr>
      <w:r>
        <w:rPr/>
        <w:t>(대리수령인 제출서류)</w:t>
      </w:r>
    </w:p>
    <w:p>
      <w:pPr>
        <w:pStyle w:val="ListParagraph"/>
        <w:numPr>
          <w:ilvl w:val="0"/>
          <w:numId w:val="65"/>
        </w:numPr>
        <w:tabs>
          <w:tab w:pos="1160" w:val="left" w:leader="none"/>
        </w:tabs>
        <w:spacing w:line="240" w:lineRule="auto" w:before="22" w:after="0"/>
        <w:ind w:left="1160" w:right="0" w:hanging="153"/>
        <w:jc w:val="left"/>
        <w:rPr>
          <w:sz w:val="23"/>
        </w:rPr>
      </w:pPr>
      <w:r>
        <w:rPr>
          <w:spacing w:val="-9"/>
          <w:sz w:val="23"/>
        </w:rPr>
        <w:t>기초연금 대리수령</w:t>
      </w:r>
      <w:r>
        <w:rPr>
          <w:spacing w:val="-8"/>
          <w:sz w:val="23"/>
        </w:rPr>
        <w:t> </w:t>
      </w:r>
      <w:r>
        <w:rPr>
          <w:spacing w:val="-9"/>
          <w:sz w:val="23"/>
        </w:rPr>
        <w:t>신청서(서식11호)</w:t>
      </w:r>
    </w:p>
    <w:p>
      <w:pPr>
        <w:pStyle w:val="ListParagraph"/>
        <w:numPr>
          <w:ilvl w:val="0"/>
          <w:numId w:val="65"/>
        </w:numPr>
        <w:tabs>
          <w:tab w:pos="1160" w:val="left" w:leader="none"/>
        </w:tabs>
        <w:spacing w:line="240" w:lineRule="auto" w:before="24" w:after="0"/>
        <w:ind w:left="1160" w:right="0" w:hanging="153"/>
        <w:jc w:val="left"/>
        <w:rPr>
          <w:sz w:val="23"/>
        </w:rPr>
      </w:pPr>
      <w:r>
        <w:rPr>
          <w:spacing w:val="-9"/>
          <w:sz w:val="23"/>
        </w:rPr>
        <w:t>기초연금</w:t>
      </w:r>
      <w:r>
        <w:rPr>
          <w:spacing w:val="-21"/>
          <w:sz w:val="23"/>
        </w:rPr>
        <w:t> </w:t>
      </w:r>
      <w:r>
        <w:rPr>
          <w:spacing w:val="-9"/>
          <w:sz w:val="23"/>
        </w:rPr>
        <w:t>수급자의</w:t>
      </w:r>
      <w:r>
        <w:rPr>
          <w:spacing w:val="-21"/>
          <w:sz w:val="23"/>
        </w:rPr>
        <w:t> </w:t>
      </w:r>
      <w:r>
        <w:rPr>
          <w:spacing w:val="-10"/>
          <w:sz w:val="23"/>
        </w:rPr>
        <w:t>인적사항을</w:t>
      </w:r>
      <w:r>
        <w:rPr>
          <w:spacing w:val="-20"/>
          <w:sz w:val="23"/>
        </w:rPr>
        <w:t> </w:t>
      </w:r>
      <w:r>
        <w:rPr>
          <w:spacing w:val="-8"/>
          <w:sz w:val="23"/>
        </w:rPr>
        <w:t>확인할</w:t>
      </w:r>
      <w:r>
        <w:rPr>
          <w:spacing w:val="-20"/>
          <w:sz w:val="23"/>
        </w:rPr>
        <w:t> </w:t>
      </w:r>
      <w:r>
        <w:rPr>
          <w:sz w:val="23"/>
        </w:rPr>
        <w:t>수</w:t>
      </w:r>
      <w:r>
        <w:rPr>
          <w:spacing w:val="-21"/>
          <w:sz w:val="23"/>
        </w:rPr>
        <w:t> </w:t>
      </w:r>
      <w:r>
        <w:rPr>
          <w:spacing w:val="-6"/>
          <w:sz w:val="23"/>
        </w:rPr>
        <w:t>있는</w:t>
      </w:r>
      <w:r>
        <w:rPr>
          <w:spacing w:val="-20"/>
          <w:sz w:val="23"/>
        </w:rPr>
        <w:t> </w:t>
      </w:r>
      <w:r>
        <w:rPr>
          <w:spacing w:val="-12"/>
          <w:sz w:val="23"/>
        </w:rPr>
        <w:t>서류</w:t>
      </w:r>
    </w:p>
    <w:p>
      <w:pPr>
        <w:pStyle w:val="ListParagraph"/>
        <w:numPr>
          <w:ilvl w:val="0"/>
          <w:numId w:val="65"/>
        </w:numPr>
        <w:tabs>
          <w:tab w:pos="1160" w:val="left" w:leader="none"/>
        </w:tabs>
        <w:spacing w:line="240" w:lineRule="auto" w:before="22" w:after="0"/>
        <w:ind w:left="1160" w:right="0" w:hanging="153"/>
        <w:jc w:val="left"/>
        <w:rPr>
          <w:sz w:val="23"/>
        </w:rPr>
      </w:pPr>
      <w:r>
        <w:rPr>
          <w:spacing w:val="-6"/>
          <w:sz w:val="23"/>
        </w:rPr>
        <w:t>예외 </w:t>
      </w:r>
      <w:r>
        <w:rPr>
          <w:sz w:val="23"/>
        </w:rPr>
        <w:t>중 </w:t>
      </w:r>
      <w:r>
        <w:rPr>
          <w:spacing w:val="-6"/>
          <w:sz w:val="23"/>
        </w:rPr>
        <w:t>어느 </w:t>
      </w:r>
      <w:r>
        <w:rPr>
          <w:spacing w:val="-8"/>
          <w:sz w:val="23"/>
        </w:rPr>
        <w:t>하나에 </w:t>
      </w:r>
      <w:r>
        <w:rPr>
          <w:spacing w:val="-9"/>
          <w:sz w:val="23"/>
        </w:rPr>
        <w:t>해당함을 </w:t>
      </w:r>
      <w:r>
        <w:rPr>
          <w:spacing w:val="-8"/>
          <w:sz w:val="23"/>
        </w:rPr>
        <w:t>증명할 </w:t>
      </w:r>
      <w:r>
        <w:rPr>
          <w:sz w:val="23"/>
        </w:rPr>
        <w:t>수 </w:t>
      </w:r>
      <w:r>
        <w:rPr>
          <w:spacing w:val="-6"/>
          <w:sz w:val="23"/>
        </w:rPr>
        <w:t>있는</w:t>
      </w:r>
      <w:r>
        <w:rPr>
          <w:spacing w:val="-29"/>
          <w:sz w:val="23"/>
        </w:rPr>
        <w:t> </w:t>
      </w:r>
      <w:r>
        <w:rPr>
          <w:spacing w:val="-6"/>
          <w:sz w:val="23"/>
        </w:rPr>
        <w:t>서류</w:t>
      </w:r>
    </w:p>
    <w:p>
      <w:pPr>
        <w:pStyle w:val="ListParagraph"/>
        <w:numPr>
          <w:ilvl w:val="0"/>
          <w:numId w:val="65"/>
        </w:numPr>
        <w:tabs>
          <w:tab w:pos="1134" w:val="left" w:leader="none"/>
        </w:tabs>
        <w:spacing w:line="240" w:lineRule="auto" w:before="22" w:after="0"/>
        <w:ind w:left="1133" w:right="0" w:hanging="127"/>
        <w:jc w:val="left"/>
        <w:rPr>
          <w:sz w:val="23"/>
        </w:rPr>
      </w:pPr>
      <w:r>
        <w:rPr>
          <w:spacing w:val="-25"/>
          <w:sz w:val="23"/>
        </w:rPr>
        <w:t>대리수령인(수급자의</w:t>
      </w:r>
      <w:r>
        <w:rPr>
          <w:spacing w:val="-33"/>
          <w:sz w:val="23"/>
        </w:rPr>
        <w:t> </w:t>
      </w:r>
      <w:r>
        <w:rPr>
          <w:spacing w:val="-22"/>
          <w:sz w:val="23"/>
        </w:rPr>
        <w:t>배우자,</w:t>
      </w:r>
      <w:r>
        <w:rPr>
          <w:spacing w:val="-20"/>
          <w:sz w:val="23"/>
        </w:rPr>
        <w:t> </w:t>
      </w:r>
      <w:r>
        <w:rPr>
          <w:spacing w:val="-23"/>
          <w:sz w:val="23"/>
        </w:rPr>
        <w:t>직계혈족,</w:t>
      </w:r>
      <w:r>
        <w:rPr>
          <w:spacing w:val="-20"/>
          <w:sz w:val="23"/>
        </w:rPr>
        <w:t> </w:t>
      </w:r>
      <w:r>
        <w:rPr>
          <w:spacing w:val="-10"/>
          <w:sz w:val="23"/>
        </w:rPr>
        <w:t>3촌</w:t>
      </w:r>
      <w:r>
        <w:rPr>
          <w:spacing w:val="-31"/>
          <w:sz w:val="23"/>
        </w:rPr>
        <w:t> </w:t>
      </w:r>
      <w:r>
        <w:rPr>
          <w:spacing w:val="-20"/>
          <w:sz w:val="23"/>
        </w:rPr>
        <w:t>이내의</w:t>
      </w:r>
      <w:r>
        <w:rPr>
          <w:spacing w:val="-32"/>
          <w:sz w:val="23"/>
        </w:rPr>
        <w:t> </w:t>
      </w:r>
      <w:r>
        <w:rPr>
          <w:spacing w:val="-23"/>
          <w:sz w:val="23"/>
        </w:rPr>
        <w:t>방계혈족)임을</w:t>
      </w:r>
      <w:r>
        <w:rPr>
          <w:spacing w:val="-31"/>
          <w:sz w:val="23"/>
        </w:rPr>
        <w:t> </w:t>
      </w:r>
      <w:r>
        <w:rPr>
          <w:spacing w:val="-20"/>
          <w:sz w:val="23"/>
        </w:rPr>
        <w:t>확인할</w:t>
      </w:r>
      <w:r>
        <w:rPr>
          <w:spacing w:val="-32"/>
          <w:sz w:val="23"/>
        </w:rPr>
        <w:t> </w:t>
      </w:r>
      <w:r>
        <w:rPr>
          <w:sz w:val="23"/>
        </w:rPr>
        <w:t>수</w:t>
      </w:r>
      <w:r>
        <w:rPr>
          <w:spacing w:val="-32"/>
          <w:sz w:val="23"/>
        </w:rPr>
        <w:t> </w:t>
      </w:r>
      <w:r>
        <w:rPr>
          <w:spacing w:val="-15"/>
          <w:sz w:val="23"/>
        </w:rPr>
        <w:t>있는</w:t>
      </w:r>
      <w:r>
        <w:rPr>
          <w:spacing w:val="-31"/>
          <w:sz w:val="23"/>
        </w:rPr>
        <w:t> </w:t>
      </w:r>
      <w:r>
        <w:rPr>
          <w:spacing w:val="-29"/>
          <w:sz w:val="23"/>
        </w:rPr>
        <w:t>서류</w:t>
      </w:r>
    </w:p>
    <w:p>
      <w:pPr>
        <w:pStyle w:val="ListParagraph"/>
        <w:numPr>
          <w:ilvl w:val="0"/>
          <w:numId w:val="65"/>
        </w:numPr>
        <w:tabs>
          <w:tab w:pos="1160" w:val="left" w:leader="none"/>
        </w:tabs>
        <w:spacing w:line="396" w:lineRule="exact" w:before="24" w:after="0"/>
        <w:ind w:left="1160" w:right="0" w:hanging="153"/>
        <w:jc w:val="left"/>
        <w:rPr>
          <w:sz w:val="11"/>
        </w:rPr>
      </w:pPr>
      <w:r>
        <w:rPr>
          <w:spacing w:val="-11"/>
          <w:w w:val="94"/>
          <w:sz w:val="23"/>
        </w:rPr>
        <w:t>대</w:t>
      </w:r>
      <w:r>
        <w:rPr>
          <w:spacing w:val="-12"/>
          <w:w w:val="94"/>
          <w:sz w:val="23"/>
        </w:rPr>
        <w:t>리인</w:t>
      </w:r>
      <w:r>
        <w:rPr>
          <w:w w:val="94"/>
          <w:sz w:val="23"/>
        </w:rPr>
        <w:t>의</w:t>
      </w:r>
      <w:r>
        <w:rPr>
          <w:spacing w:val="26"/>
          <w:sz w:val="23"/>
        </w:rPr>
        <w:t> </w:t>
      </w:r>
      <w:r>
        <w:rPr>
          <w:spacing w:val="-12"/>
          <w:w w:val="94"/>
          <w:sz w:val="23"/>
        </w:rPr>
        <w:t>인적</w:t>
      </w:r>
      <w:r>
        <w:rPr>
          <w:spacing w:val="-11"/>
          <w:w w:val="94"/>
          <w:sz w:val="23"/>
        </w:rPr>
        <w:t>사</w:t>
      </w:r>
      <w:r>
        <w:rPr>
          <w:spacing w:val="-12"/>
          <w:w w:val="94"/>
          <w:sz w:val="23"/>
        </w:rPr>
        <w:t>항</w:t>
      </w:r>
      <w:r>
        <w:rPr>
          <w:w w:val="94"/>
          <w:sz w:val="23"/>
        </w:rPr>
        <w:t>을</w:t>
      </w:r>
      <w:r>
        <w:rPr>
          <w:spacing w:val="24"/>
          <w:sz w:val="23"/>
        </w:rPr>
        <w:t> </w:t>
      </w:r>
      <w:r>
        <w:rPr>
          <w:spacing w:val="-11"/>
          <w:w w:val="94"/>
          <w:sz w:val="23"/>
        </w:rPr>
        <w:t>확</w:t>
      </w:r>
      <w:r>
        <w:rPr>
          <w:spacing w:val="-12"/>
          <w:w w:val="94"/>
          <w:sz w:val="23"/>
        </w:rPr>
        <w:t>인</w:t>
      </w:r>
      <w:r>
        <w:rPr>
          <w:w w:val="94"/>
          <w:sz w:val="23"/>
        </w:rPr>
        <w:t>할</w:t>
      </w:r>
      <w:r>
        <w:rPr>
          <w:spacing w:val="24"/>
          <w:sz w:val="23"/>
        </w:rPr>
        <w:t> </w:t>
      </w:r>
      <w:r>
        <w:rPr>
          <w:w w:val="94"/>
          <w:sz w:val="23"/>
        </w:rPr>
        <w:t>수</w:t>
      </w:r>
      <w:r>
        <w:rPr>
          <w:spacing w:val="26"/>
          <w:sz w:val="23"/>
        </w:rPr>
        <w:t> </w:t>
      </w:r>
      <w:r>
        <w:rPr>
          <w:spacing w:val="-12"/>
          <w:w w:val="94"/>
          <w:sz w:val="23"/>
        </w:rPr>
        <w:t>있</w:t>
      </w:r>
      <w:r>
        <w:rPr>
          <w:w w:val="94"/>
          <w:sz w:val="23"/>
        </w:rPr>
        <w:t>는</w:t>
      </w:r>
      <w:r>
        <w:rPr>
          <w:spacing w:val="24"/>
          <w:sz w:val="23"/>
        </w:rPr>
        <w:t> </w:t>
      </w:r>
      <w:r>
        <w:rPr>
          <w:spacing w:val="-11"/>
          <w:w w:val="94"/>
          <w:sz w:val="23"/>
        </w:rPr>
        <w:t>서</w:t>
      </w:r>
      <w:r>
        <w:rPr>
          <w:spacing w:val="-12"/>
          <w:w w:val="94"/>
          <w:sz w:val="23"/>
        </w:rPr>
        <w:t>류</w:t>
      </w:r>
      <w:r>
        <w:rPr>
          <w:w w:val="113"/>
          <w:position w:val="8"/>
          <w:sz w:val="11"/>
        </w:rPr>
        <w:t>*</w:t>
      </w:r>
    </w:p>
    <w:p>
      <w:pPr>
        <w:spacing w:line="201" w:lineRule="auto" w:before="31"/>
        <w:ind w:left="1353" w:right="1141" w:hanging="136"/>
        <w:jc w:val="left"/>
        <w:rPr>
          <w:rFonts w:ascii="휴먼옛체" w:eastAsia="휴먼옛체" w:hint="eastAsia"/>
          <w:sz w:val="19"/>
        </w:rPr>
      </w:pPr>
      <w:r>
        <w:rPr>
          <w:rFonts w:ascii="Yu Gothic" w:eastAsia="Yu Gothic" w:hint="eastAsia"/>
          <w:w w:val="95"/>
          <w:sz w:val="19"/>
        </w:rPr>
        <w:t>* </w:t>
      </w:r>
      <w:r>
        <w:rPr>
          <w:rFonts w:ascii="휴먼옛체" w:eastAsia="휴먼옛체" w:hint="eastAsia"/>
          <w:spacing w:val="-15"/>
          <w:w w:val="95"/>
          <w:sz w:val="19"/>
        </w:rPr>
        <w:t>법정대리인이 </w:t>
      </w:r>
      <w:r>
        <w:rPr>
          <w:rFonts w:ascii="휴먼옛체" w:eastAsia="휴먼옛체" w:hint="eastAsia"/>
          <w:spacing w:val="-16"/>
          <w:w w:val="95"/>
          <w:sz w:val="19"/>
        </w:rPr>
        <w:t>성년후견개시</w:t>
      </w:r>
      <w:r>
        <w:rPr>
          <w:rFonts w:ascii="Yu Gothic" w:eastAsia="Yu Gothic" w:hint="eastAsia"/>
          <w:spacing w:val="-16"/>
          <w:w w:val="95"/>
          <w:sz w:val="19"/>
        </w:rPr>
        <w:t>, </w:t>
      </w:r>
      <w:r>
        <w:rPr>
          <w:rFonts w:ascii="휴먼옛체" w:eastAsia="휴먼옛체" w:hint="eastAsia"/>
          <w:spacing w:val="-15"/>
          <w:w w:val="95"/>
          <w:sz w:val="19"/>
        </w:rPr>
        <w:t>한정후견개시 </w:t>
      </w:r>
      <w:r>
        <w:rPr>
          <w:rFonts w:ascii="휴먼옛체" w:eastAsia="휴먼옛체" w:hint="eastAsia"/>
          <w:spacing w:val="-9"/>
          <w:w w:val="95"/>
          <w:sz w:val="19"/>
        </w:rPr>
        <w:t>또는 </w:t>
      </w:r>
      <w:r>
        <w:rPr>
          <w:rFonts w:ascii="휴먼옛체" w:eastAsia="휴먼옛체" w:hint="eastAsia"/>
          <w:spacing w:val="-15"/>
          <w:w w:val="95"/>
          <w:sz w:val="19"/>
        </w:rPr>
        <w:t>특정후견개시 </w:t>
      </w:r>
      <w:r>
        <w:rPr>
          <w:rFonts w:ascii="휴먼옛체" w:eastAsia="휴먼옛체" w:hint="eastAsia"/>
          <w:spacing w:val="-12"/>
          <w:w w:val="95"/>
          <w:sz w:val="19"/>
        </w:rPr>
        <w:t>심판이 확정된 </w:t>
      </w:r>
      <w:r>
        <w:rPr>
          <w:rFonts w:ascii="휴먼옛체" w:eastAsia="휴먼옛체" w:hint="eastAsia"/>
          <w:spacing w:val="-14"/>
          <w:w w:val="95"/>
          <w:sz w:val="19"/>
        </w:rPr>
        <w:t>기초연금 </w:t>
      </w:r>
      <w:r>
        <w:rPr>
          <w:rFonts w:ascii="휴먼옛체" w:eastAsia="휴먼옛체" w:hint="eastAsia"/>
          <w:spacing w:val="-21"/>
          <w:w w:val="95"/>
          <w:sz w:val="19"/>
        </w:rPr>
        <w:t>수급자를 </w:t>
      </w:r>
      <w:r>
        <w:rPr>
          <w:rFonts w:ascii="휴먼옛체" w:eastAsia="휴먼옛체" w:hint="eastAsia"/>
          <w:spacing w:val="-10"/>
          <w:sz w:val="19"/>
        </w:rPr>
        <w:t>대신하여 신청하는 경우에만</w:t>
      </w:r>
      <w:r>
        <w:rPr>
          <w:rFonts w:ascii="휴먼옛체" w:eastAsia="휴먼옛체" w:hint="eastAsia"/>
          <w:spacing w:val="-6"/>
          <w:sz w:val="19"/>
        </w:rPr>
        <w:t> 해당</w:t>
      </w:r>
    </w:p>
    <w:p>
      <w:pPr>
        <w:pStyle w:val="BodyText"/>
        <w:rPr>
          <w:rFonts w:ascii="휴먼옛체"/>
          <w:sz w:val="15"/>
        </w:rPr>
      </w:pPr>
    </w:p>
    <w:p>
      <w:pPr>
        <w:pStyle w:val="Heading7"/>
      </w:pPr>
      <w:r>
        <w:rPr/>
        <w:t>다. 직접 지급</w:t>
      </w:r>
    </w:p>
    <w:p>
      <w:pPr>
        <w:pStyle w:val="BodyText"/>
        <w:spacing w:before="7"/>
        <w:rPr>
          <w:rFonts w:ascii="휴먼옛체"/>
          <w:sz w:val="7"/>
        </w:rPr>
      </w:pPr>
    </w:p>
    <w:p>
      <w:pPr>
        <w:pStyle w:val="BodyText"/>
        <w:spacing w:line="218" w:lineRule="auto" w:before="12"/>
        <w:ind w:left="1009" w:right="1208"/>
        <w:jc w:val="both"/>
      </w:pPr>
      <w:r>
        <w:rPr>
          <w:spacing w:val="-5"/>
        </w:rPr>
        <w:t>수급자 </w:t>
      </w:r>
      <w:r>
        <w:rPr>
          <w:spacing w:val="-3"/>
        </w:rPr>
        <w:t>또는 </w:t>
      </w:r>
      <w:r>
        <w:rPr>
          <w:spacing w:val="-6"/>
        </w:rPr>
        <w:t>대리수령인(수급자의 </w:t>
      </w:r>
      <w:r>
        <w:rPr>
          <w:spacing w:val="-5"/>
        </w:rPr>
        <w:t>배우자, 직계혈족, </w:t>
      </w:r>
      <w:r>
        <w:rPr>
          <w:spacing w:val="-3"/>
        </w:rPr>
        <w:t>3촌 </w:t>
      </w:r>
      <w:r>
        <w:rPr>
          <w:spacing w:val="-5"/>
        </w:rPr>
        <w:t>이내의 방계혈족)이 </w:t>
      </w:r>
      <w:r>
        <w:rPr>
          <w:spacing w:val="-4"/>
        </w:rPr>
        <w:t>금융기관 </w:t>
      </w:r>
      <w:r>
        <w:rPr>
          <w:spacing w:val="-3"/>
        </w:rPr>
        <w:t>또는 </w:t>
      </w:r>
      <w:r>
        <w:rPr>
          <w:spacing w:val="-5"/>
        </w:rPr>
        <w:t>우편관서가 </w:t>
      </w:r>
      <w:r>
        <w:rPr>
          <w:spacing w:val="-3"/>
        </w:rPr>
        <w:t>없는 </w:t>
      </w:r>
      <w:r>
        <w:rPr>
          <w:spacing w:val="-4"/>
        </w:rPr>
        <w:t>지역에 </w:t>
      </w:r>
      <w:r>
        <w:rPr>
          <w:spacing w:val="-5"/>
        </w:rPr>
        <w:t>거주하거나 </w:t>
      </w:r>
      <w:r>
        <w:rPr>
          <w:spacing w:val="-3"/>
        </w:rPr>
        <w:t>정보 </w:t>
      </w:r>
      <w:r>
        <w:rPr>
          <w:spacing w:val="-5"/>
        </w:rPr>
        <w:t>통신장애가 </w:t>
      </w:r>
      <w:r>
        <w:rPr>
          <w:spacing w:val="-3"/>
        </w:rPr>
        <w:t>있는 </w:t>
      </w:r>
      <w:r>
        <w:rPr/>
        <w:t>등 </w:t>
      </w:r>
      <w:r>
        <w:rPr>
          <w:spacing w:val="-5"/>
        </w:rPr>
        <w:t>계좌입금으로 기초연금을 </w:t>
      </w:r>
      <w:r>
        <w:rPr>
          <w:spacing w:val="-4"/>
        </w:rPr>
        <w:t>지급할 </w:t>
      </w:r>
      <w:r>
        <w:rPr/>
        <w:t>수 </w:t>
      </w:r>
      <w:r>
        <w:rPr>
          <w:spacing w:val="-3"/>
        </w:rPr>
        <w:t>없는 </w:t>
      </w:r>
      <w:r>
        <w:rPr>
          <w:spacing w:val="-4"/>
        </w:rPr>
        <w:t>불가피한 사유가 </w:t>
      </w:r>
      <w:r>
        <w:rPr>
          <w:spacing w:val="-3"/>
        </w:rPr>
        <w:t>있는 </w:t>
      </w:r>
      <w:r>
        <w:rPr>
          <w:spacing w:val="-5"/>
        </w:rPr>
        <w:t>경우</w:t>
      </w:r>
    </w:p>
    <w:p>
      <w:pPr>
        <w:spacing w:line="350" w:lineRule="exact" w:before="0"/>
        <w:ind w:left="968" w:right="0" w:firstLine="0"/>
        <w:jc w:val="both"/>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w w:val="95"/>
          <w:sz w:val="19"/>
        </w:rPr>
        <w:t>직접 지급하는 경우 </w:t>
      </w:r>
      <w:r>
        <w:rPr>
          <w:rFonts w:ascii="Yu Gothic" w:hAnsi="Yu Gothic" w:eastAsia="Yu Gothic" w:hint="eastAsia"/>
          <w:w w:val="75"/>
          <w:sz w:val="19"/>
        </w:rPr>
        <w:t>「 </w:t>
      </w:r>
      <w:r>
        <w:rPr>
          <w:rFonts w:ascii="휴먼옛체" w:hAnsi="휴먼옛체" w:eastAsia="휴먼옛체" w:hint="eastAsia"/>
          <w:w w:val="95"/>
          <w:sz w:val="19"/>
        </w:rPr>
        <w:t>행복</w:t>
      </w:r>
      <w:r>
        <w:rPr>
          <w:rFonts w:ascii="Yu Gothic" w:hAnsi="Yu Gothic" w:eastAsia="Yu Gothic" w:hint="eastAsia"/>
          <w:w w:val="95"/>
          <w:sz w:val="19"/>
        </w:rPr>
        <w:t>e</w:t>
      </w:r>
      <w:r>
        <w:rPr>
          <w:rFonts w:ascii="휴먼옛체" w:hAnsi="휴먼옛체" w:eastAsia="휴먼옛체" w:hint="eastAsia"/>
          <w:w w:val="95"/>
          <w:sz w:val="19"/>
        </w:rPr>
        <w:t>음 </w:t>
      </w:r>
      <w:r>
        <w:rPr>
          <w:rFonts w:ascii="Yu Gothic" w:hAnsi="Yu Gothic" w:eastAsia="Yu Gothic" w:hint="eastAsia"/>
          <w:w w:val="75"/>
          <w:sz w:val="19"/>
        </w:rPr>
        <w:t>」 </w:t>
      </w:r>
      <w:r>
        <w:rPr>
          <w:rFonts w:ascii="휴먼옛체" w:hAnsi="휴먼옛체" w:eastAsia="휴먼옛체" w:hint="eastAsia"/>
          <w:w w:val="95"/>
          <w:sz w:val="19"/>
        </w:rPr>
        <w:t>통합상담관리에 철저히 기록</w:t>
      </w:r>
      <w:r>
        <w:rPr>
          <w:w w:val="95"/>
          <w:sz w:val="19"/>
        </w:rPr>
        <w:t>･</w:t>
      </w:r>
      <w:r>
        <w:rPr>
          <w:rFonts w:ascii="휴먼옛체" w:hAnsi="휴먼옛체" w:eastAsia="휴먼옛체" w:hint="eastAsia"/>
          <w:w w:val="95"/>
          <w:sz w:val="19"/>
        </w:rPr>
        <w:t>관리</w:t>
      </w:r>
    </w:p>
    <w:p>
      <w:pPr>
        <w:pStyle w:val="BodyText"/>
        <w:spacing w:before="7"/>
        <w:rPr>
          <w:rFonts w:ascii="휴먼옛체"/>
          <w:sz w:val="22"/>
        </w:rPr>
      </w:pPr>
    </w:p>
    <w:p>
      <w:pPr>
        <w:pStyle w:val="Heading6"/>
        <w:numPr>
          <w:ilvl w:val="0"/>
          <w:numId w:val="61"/>
        </w:numPr>
        <w:tabs>
          <w:tab w:pos="1020" w:val="left" w:leader="none"/>
          <w:tab w:pos="1021" w:val="left" w:leader="none"/>
        </w:tabs>
        <w:spacing w:line="240" w:lineRule="auto" w:before="4" w:after="0"/>
        <w:ind w:left="1020" w:right="0" w:hanging="464"/>
        <w:jc w:val="left"/>
      </w:pPr>
      <w:r>
        <w:rPr>
          <w:spacing w:val="-7"/>
        </w:rPr>
        <w:t>신고 안내 </w:t>
      </w:r>
      <w:r>
        <w:rPr>
          <w:spacing w:val="-3"/>
        </w:rPr>
        <w:t>[법</w:t>
      </w:r>
      <w:r>
        <w:rPr>
          <w:spacing w:val="-45"/>
        </w:rPr>
        <w:t> </w:t>
      </w:r>
      <w:r>
        <w:rPr>
          <w:spacing w:val="-9"/>
        </w:rPr>
        <w:t>제18조]</w:t>
      </w:r>
    </w:p>
    <w:p>
      <w:pPr>
        <w:pStyle w:val="BodyText"/>
        <w:spacing w:line="218" w:lineRule="auto" w:before="43"/>
        <w:ind w:left="1025" w:right="1214"/>
        <w:jc w:val="both"/>
      </w:pPr>
      <w:r>
        <w:rPr>
          <w:spacing w:val="-6"/>
        </w:rPr>
        <w:t>기초연금 수급자는 </w:t>
      </w:r>
      <w:r>
        <w:rPr>
          <w:spacing w:val="-4"/>
        </w:rPr>
        <w:t>다음 어느 </w:t>
      </w:r>
      <w:r>
        <w:rPr>
          <w:spacing w:val="-5"/>
        </w:rPr>
        <w:t>하나에 </w:t>
      </w:r>
      <w:r>
        <w:rPr>
          <w:spacing w:val="-6"/>
        </w:rPr>
        <w:t>해당하는 </w:t>
      </w:r>
      <w:r>
        <w:rPr>
          <w:spacing w:val="-4"/>
        </w:rPr>
        <w:t>경우 30일 </w:t>
      </w:r>
      <w:r>
        <w:rPr>
          <w:spacing w:val="-5"/>
        </w:rPr>
        <w:t>이내에 </w:t>
      </w:r>
      <w:r>
        <w:rPr/>
        <w:t>그 </w:t>
      </w:r>
      <w:r>
        <w:rPr>
          <w:spacing w:val="-8"/>
        </w:rPr>
        <w:t>사실을</w:t>
      </w:r>
      <w:r>
        <w:rPr>
          <w:spacing w:val="53"/>
        </w:rPr>
        <w:t> </w:t>
      </w:r>
      <w:r>
        <w:rPr>
          <w:spacing w:val="-5"/>
        </w:rPr>
        <w:t>주소지 </w:t>
      </w:r>
      <w:r>
        <w:rPr>
          <w:spacing w:val="-3"/>
        </w:rPr>
        <w:t>관할 </w:t>
      </w:r>
      <w:r>
        <w:rPr>
          <w:spacing w:val="-4"/>
        </w:rPr>
        <w:t>읍･면･동(또는 시･군･구) </w:t>
      </w:r>
      <w:r>
        <w:rPr>
          <w:spacing w:val="-3"/>
        </w:rPr>
        <w:t>또는 전국 </w:t>
      </w:r>
      <w:r>
        <w:rPr>
          <w:spacing w:val="-5"/>
        </w:rPr>
        <w:t>국민연금공단 </w:t>
      </w:r>
      <w:r>
        <w:rPr>
          <w:spacing w:val="-4"/>
        </w:rPr>
        <w:t>지사로 </w:t>
      </w:r>
      <w:r>
        <w:rPr>
          <w:spacing w:val="-5"/>
        </w:rPr>
        <w:t>신고하여야 </w:t>
      </w:r>
      <w:r>
        <w:rPr/>
        <w:t>함</w:t>
      </w:r>
    </w:p>
    <w:p>
      <w:pPr>
        <w:pStyle w:val="BodyText"/>
        <w:spacing w:line="346" w:lineRule="exact"/>
        <w:ind w:left="1007"/>
        <w:jc w:val="both"/>
      </w:pPr>
      <w:r>
        <w:rPr/>
        <w:t>① 기초연금 지급정지의 사유[법 제16조제1항]가 소멸한 경우</w:t>
      </w:r>
    </w:p>
    <w:p>
      <w:pPr>
        <w:pStyle w:val="BodyText"/>
        <w:spacing w:line="204" w:lineRule="auto" w:before="15"/>
        <w:ind w:left="1310" w:right="1212" w:hanging="303"/>
        <w:jc w:val="both"/>
      </w:pPr>
      <w:r>
        <w:rPr>
          <w:w w:val="94"/>
        </w:rPr>
        <w:t>②</w:t>
      </w:r>
      <w:r>
        <w:rPr/>
        <w:t> </w:t>
      </w:r>
      <w:r>
        <w:rPr>
          <w:spacing w:val="-12"/>
          <w:w w:val="94"/>
        </w:rPr>
        <w:t>기</w:t>
      </w:r>
      <w:r>
        <w:rPr>
          <w:spacing w:val="-11"/>
          <w:w w:val="94"/>
        </w:rPr>
        <w:t>초</w:t>
      </w:r>
      <w:r>
        <w:rPr>
          <w:spacing w:val="-12"/>
          <w:w w:val="94"/>
        </w:rPr>
        <w:t>연</w:t>
      </w:r>
      <w:r>
        <w:rPr>
          <w:w w:val="94"/>
        </w:rPr>
        <w:t>금</w:t>
      </w:r>
      <w:r>
        <w:rPr/>
        <w:t> </w:t>
      </w:r>
      <w:r>
        <w:rPr>
          <w:spacing w:val="-12"/>
          <w:w w:val="94"/>
        </w:rPr>
        <w:t>수</w:t>
      </w:r>
      <w:r>
        <w:rPr>
          <w:spacing w:val="-11"/>
          <w:w w:val="94"/>
        </w:rPr>
        <w:t>급</w:t>
      </w:r>
      <w:r>
        <w:rPr>
          <w:w w:val="94"/>
        </w:rPr>
        <w:t>권</w:t>
      </w:r>
      <w:r>
        <w:rPr/>
        <w:t> </w:t>
      </w:r>
      <w:r>
        <w:rPr>
          <w:spacing w:val="-12"/>
          <w:w w:val="94"/>
        </w:rPr>
        <w:t>상실</w:t>
      </w:r>
      <w:r>
        <w:rPr>
          <w:w w:val="94"/>
        </w:rPr>
        <w:t>의</w:t>
      </w:r>
      <w:r>
        <w:rPr/>
        <w:t> </w:t>
      </w:r>
      <w:r>
        <w:rPr>
          <w:spacing w:val="-11"/>
          <w:w w:val="94"/>
        </w:rPr>
        <w:t>사</w:t>
      </w:r>
      <w:r>
        <w:rPr>
          <w:spacing w:val="-12"/>
          <w:w w:val="94"/>
        </w:rPr>
        <w:t>유</w:t>
      </w:r>
      <w:r>
        <w:rPr>
          <w:w w:val="94"/>
        </w:rPr>
        <w:t>가</w:t>
      </w:r>
      <w:r>
        <w:rPr/>
        <w:t> </w:t>
      </w:r>
      <w:r>
        <w:rPr>
          <w:spacing w:val="-12"/>
          <w:w w:val="94"/>
        </w:rPr>
        <w:t>있</w:t>
      </w:r>
      <w:r>
        <w:rPr>
          <w:w w:val="94"/>
        </w:rPr>
        <w:t>는</w:t>
      </w:r>
      <w:r>
        <w:rPr/>
        <w:t> </w:t>
      </w:r>
      <w:r>
        <w:rPr>
          <w:spacing w:val="-11"/>
          <w:w w:val="94"/>
        </w:rPr>
        <w:t>경</w:t>
      </w:r>
      <w:r>
        <w:rPr>
          <w:w w:val="94"/>
        </w:rPr>
        <w:t>우</w:t>
      </w:r>
      <w:r>
        <w:rPr/>
        <w:t> </w:t>
      </w:r>
      <w:r>
        <w:rPr>
          <w:w w:val="139"/>
        </w:rPr>
        <w:t>:</w:t>
      </w:r>
      <w:r>
        <w:rPr/>
        <w:t> </w:t>
      </w:r>
      <w:r>
        <w:rPr>
          <w:spacing w:val="-12"/>
          <w:w w:val="94"/>
        </w:rPr>
        <w:t>사망</w:t>
      </w:r>
      <w:r>
        <w:rPr>
          <w:w w:val="94"/>
        </w:rPr>
        <w:t>한</w:t>
      </w:r>
      <w:r>
        <w:rPr/>
        <w:t> </w:t>
      </w:r>
      <w:r>
        <w:rPr>
          <w:spacing w:val="-11"/>
          <w:w w:val="94"/>
        </w:rPr>
        <w:t>때</w:t>
      </w:r>
      <w:r>
        <w:rPr>
          <w:spacing w:val="-6"/>
          <w:w w:val="106"/>
        </w:rPr>
        <w:t>(</w:t>
      </w:r>
      <w:r>
        <w:rPr>
          <w:spacing w:val="-12"/>
          <w:w w:val="94"/>
        </w:rPr>
        <w:t>신</w:t>
      </w:r>
      <w:r>
        <w:rPr>
          <w:spacing w:val="-11"/>
          <w:w w:val="94"/>
        </w:rPr>
        <w:t>고</w:t>
      </w:r>
      <w:r>
        <w:rPr>
          <w:spacing w:val="-12"/>
          <w:w w:val="94"/>
        </w:rPr>
        <w:t>의무</w:t>
      </w:r>
      <w:r>
        <w:rPr>
          <w:spacing w:val="-11"/>
          <w:w w:val="94"/>
        </w:rPr>
        <w:t>자</w:t>
      </w:r>
      <w:r>
        <w:rPr>
          <w:spacing w:val="-4"/>
          <w:w w:val="113"/>
          <w:position w:val="8"/>
          <w:sz w:val="11"/>
        </w:rPr>
        <w:t>*</w:t>
      </w:r>
      <w:r>
        <w:rPr>
          <w:w w:val="94"/>
        </w:rPr>
        <w:t>가</w:t>
      </w:r>
      <w:r>
        <w:rPr/>
        <w:t> </w:t>
      </w:r>
      <w:r>
        <w:rPr>
          <w:spacing w:val="-12"/>
          <w:w w:val="95"/>
        </w:rPr>
        <w:t>신고</w:t>
      </w:r>
      <w:r>
        <w:rPr>
          <w:spacing w:val="-5"/>
          <w:w w:val="95"/>
        </w:rPr>
        <w:t>)</w:t>
      </w:r>
      <w:r>
        <w:rPr>
          <w:w w:val="113"/>
        </w:rPr>
        <w:t>, </w:t>
      </w:r>
      <w:r>
        <w:rPr>
          <w:spacing w:val="-8"/>
          <w:w w:val="95"/>
        </w:rPr>
        <w:t>국적을 </w:t>
      </w:r>
      <w:r>
        <w:rPr>
          <w:spacing w:val="-10"/>
          <w:w w:val="95"/>
        </w:rPr>
        <w:t>상실하거나 </w:t>
      </w:r>
      <w:r>
        <w:rPr>
          <w:spacing w:val="-8"/>
          <w:w w:val="95"/>
        </w:rPr>
        <w:t>국외로 이주한 </w:t>
      </w:r>
      <w:r>
        <w:rPr>
          <w:spacing w:val="-6"/>
          <w:w w:val="95"/>
        </w:rPr>
        <w:t>때, </w:t>
      </w:r>
      <w:r>
        <w:rPr>
          <w:spacing w:val="-9"/>
          <w:w w:val="95"/>
        </w:rPr>
        <w:t>기초연금 </w:t>
      </w:r>
      <w:r>
        <w:rPr>
          <w:spacing w:val="-10"/>
          <w:w w:val="95"/>
        </w:rPr>
        <w:t>수급권자에 </w:t>
      </w:r>
      <w:r>
        <w:rPr>
          <w:spacing w:val="-9"/>
          <w:w w:val="95"/>
        </w:rPr>
        <w:t>해당하지 </w:t>
      </w:r>
      <w:r>
        <w:rPr>
          <w:spacing w:val="-12"/>
          <w:w w:val="95"/>
        </w:rPr>
        <w:t>아니하게 </w:t>
      </w:r>
      <w:r>
        <w:rPr/>
        <w:t>된 </w:t>
      </w:r>
      <w:r>
        <w:rPr>
          <w:spacing w:val="-9"/>
        </w:rPr>
        <w:t>때(직역연금 수급권의 </w:t>
      </w:r>
      <w:r>
        <w:rPr>
          <w:spacing w:val="-6"/>
        </w:rPr>
        <w:t>발생 등)</w:t>
      </w:r>
    </w:p>
    <w:p>
      <w:pPr>
        <w:spacing w:line="338" w:lineRule="exact" w:before="0"/>
        <w:ind w:left="0" w:right="90" w:firstLine="0"/>
        <w:jc w:val="center"/>
        <w:rPr>
          <w:rFonts w:ascii="휴먼옛체" w:eastAsia="휴먼옛체" w:hint="eastAsia"/>
          <w:sz w:val="19"/>
        </w:rPr>
      </w:pPr>
      <w:r>
        <w:rPr>
          <w:rFonts w:ascii="Yu Gothic" w:eastAsia="Yu Gothic" w:hint="eastAsia"/>
          <w:sz w:val="19"/>
        </w:rPr>
        <w:t>* </w:t>
      </w:r>
      <w:r>
        <w:rPr>
          <w:rFonts w:ascii="휴먼옛체" w:eastAsia="휴먼옛체" w:hint="eastAsia"/>
          <w:sz w:val="19"/>
        </w:rPr>
        <w:t>동거하는 친족</w:t>
      </w:r>
      <w:r>
        <w:rPr>
          <w:rFonts w:ascii="Yu Gothic" w:eastAsia="Yu Gothic" w:hint="eastAsia"/>
          <w:sz w:val="19"/>
        </w:rPr>
        <w:t>, </w:t>
      </w:r>
      <w:r>
        <w:rPr>
          <w:rFonts w:ascii="휴먼옛체" w:eastAsia="휴먼옛체" w:hint="eastAsia"/>
          <w:sz w:val="19"/>
        </w:rPr>
        <w:t>동거자</w:t>
      </w:r>
      <w:r>
        <w:rPr>
          <w:rFonts w:ascii="Yu Gothic" w:eastAsia="Yu Gothic" w:hint="eastAsia"/>
          <w:sz w:val="19"/>
        </w:rPr>
        <w:t>, </w:t>
      </w:r>
      <w:r>
        <w:rPr>
          <w:rFonts w:ascii="휴먼옛체" w:eastAsia="휴먼옛체" w:hint="eastAsia"/>
          <w:sz w:val="19"/>
        </w:rPr>
        <w:t>친족</w:t>
      </w:r>
      <w:r>
        <w:rPr>
          <w:rFonts w:ascii="Yu Gothic" w:eastAsia="Yu Gothic" w:hint="eastAsia"/>
          <w:sz w:val="19"/>
        </w:rPr>
        <w:t>, </w:t>
      </w:r>
      <w:r>
        <w:rPr>
          <w:rFonts w:ascii="휴먼옛체" w:eastAsia="휴먼옛체" w:hint="eastAsia"/>
          <w:sz w:val="19"/>
        </w:rPr>
        <w:t>사망장소를 관리하는 사람</w:t>
      </w:r>
      <w:r>
        <w:rPr>
          <w:rFonts w:ascii="Yu Gothic" w:eastAsia="Yu Gothic" w:hint="eastAsia"/>
          <w:sz w:val="19"/>
        </w:rPr>
        <w:t>, </w:t>
      </w:r>
      <w:r>
        <w:rPr>
          <w:rFonts w:ascii="휴먼옛체" w:eastAsia="휴먼옛체" w:hint="eastAsia"/>
          <w:sz w:val="19"/>
        </w:rPr>
        <w:t>사망장소의 동장 또는 통장</w:t>
      </w:r>
      <w:r>
        <w:rPr>
          <w:sz w:val="19"/>
        </w:rPr>
        <w:t>･</w:t>
      </w:r>
      <w:r>
        <w:rPr>
          <w:rFonts w:ascii="휴먼옛체" w:eastAsia="휴먼옛체" w:hint="eastAsia"/>
          <w:sz w:val="19"/>
        </w:rPr>
        <w:t>이장</w:t>
      </w:r>
    </w:p>
    <w:p>
      <w:pPr>
        <w:pStyle w:val="BodyText"/>
        <w:rPr>
          <w:rFonts w:ascii="휴먼옛체"/>
          <w:sz w:val="20"/>
        </w:rPr>
      </w:pPr>
    </w:p>
    <w:p>
      <w:pPr>
        <w:pStyle w:val="BodyText"/>
        <w:spacing w:before="4"/>
        <w:rPr>
          <w:rFonts w:ascii="휴먼옛체"/>
          <w:sz w:val="18"/>
        </w:rPr>
      </w:pPr>
    </w:p>
    <w:p>
      <w:pPr>
        <w:spacing w:before="97"/>
        <w:ind w:left="467" w:right="0" w:firstLine="0"/>
        <w:jc w:val="left"/>
        <w:rPr>
          <w:rFonts w:ascii="Wingdings" w:hAnsi="Wingdings"/>
          <w:sz w:val="21"/>
        </w:rPr>
      </w:pPr>
      <w:r>
        <w:rPr>
          <w:rFonts w:ascii="Tahoma" w:hAnsi="Tahoma"/>
          <w:sz w:val="21"/>
        </w:rPr>
        <w:t>30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17824" coordorigin="1,170" coordsize="11112,14910">
            <v:shape style="position:absolute;left:0;top:170;width:11112;height:14910" type="#_x0000_t75" stroked="false">
              <v:imagedata r:id="rId155" o:title=""/>
            </v:shape>
            <v:shape style="position:absolute;left:10204;top:3117;width:908;height:851" type="#_x0000_t75" stroked="false">
              <v:imagedata r:id="rId125" o:title=""/>
            </v:shape>
            <v:shape style="position:absolute;left:1927;top:4916;width:114;height:106" type="#_x0000_t75" stroked="false">
              <v:imagedata r:id="rId23" o:title=""/>
            </v:shape>
            <v:shape style="position:absolute;left:1587;top:7914;width:454;height:454" type="#_x0000_t75" stroked="false">
              <v:imagedata r:id="rId50" o:title=""/>
            </v:shape>
            <v:shape style="position:absolute;left:1927;top:8660;width:114;height:106" type="#_x0000_t75" stroked="false">
              <v:imagedata r:id="rId23" o:title=""/>
            </v:shape>
            <v:shape style="position:absolute;left:1927;top:10230;width:114;height:106" type="#_x0000_t75" stroked="false">
              <v:imagedata r:id="rId23" o:title=""/>
            </v:shape>
            <v:shape style="position:absolute;left:1927;top:11066;width:114;height:106" type="#_x0000_t75" stroked="false">
              <v:imagedata r:id="rId23" o:title=""/>
            </v:shape>
            <v:line style="position:absolute" from="1588,12574" to="4423,12574" stroked="true" strokeweight=".36pt" strokecolor="#000000">
              <v:stroke dashstyle="solid"/>
            </v:line>
            <w10:wrap type="none"/>
          </v:group>
        </w:pict>
      </w:r>
      <w:r>
        <w:rPr>
          <w:rFonts w:ascii="휴먼옛체" w:eastAsia="휴먼옛체" w:hint="eastAsia"/>
          <w:w w:val="95"/>
          <w:sz w:val="19"/>
        </w:rPr>
        <w:t>신 청</w:t>
      </w:r>
    </w:p>
    <w:p>
      <w:pPr>
        <w:pStyle w:val="BodyText"/>
        <w:rPr>
          <w:rFonts w:ascii="휴먼옛체"/>
          <w:sz w:val="20"/>
        </w:rPr>
      </w:pPr>
    </w:p>
    <w:p>
      <w:pPr>
        <w:pStyle w:val="BodyText"/>
        <w:spacing w:before="1"/>
        <w:rPr>
          <w:rFonts w:ascii="휴먼옛체"/>
        </w:rPr>
      </w:pPr>
    </w:p>
    <w:p>
      <w:pPr>
        <w:pStyle w:val="BodyText"/>
        <w:spacing w:line="404" w:lineRule="exact"/>
        <w:ind w:left="1007"/>
        <w:rPr>
          <w:sz w:val="8"/>
        </w:rPr>
      </w:pPr>
      <w:r>
        <w:rPr>
          <w:w w:val="94"/>
        </w:rPr>
        <w:t>③</w:t>
      </w:r>
      <w:r>
        <w:rPr>
          <w:spacing w:val="24"/>
        </w:rPr>
        <w:t> </w:t>
      </w:r>
      <w:r>
        <w:rPr>
          <w:spacing w:val="-11"/>
          <w:w w:val="94"/>
        </w:rPr>
        <w:t>기</w:t>
      </w:r>
      <w:r>
        <w:rPr>
          <w:spacing w:val="-12"/>
          <w:w w:val="94"/>
        </w:rPr>
        <w:t>초연</w:t>
      </w:r>
      <w:r>
        <w:rPr>
          <w:w w:val="94"/>
        </w:rPr>
        <w:t>금</w:t>
      </w:r>
      <w:r>
        <w:rPr>
          <w:spacing w:val="26"/>
        </w:rPr>
        <w:t> </w:t>
      </w:r>
      <w:r>
        <w:rPr>
          <w:spacing w:val="-12"/>
          <w:w w:val="94"/>
        </w:rPr>
        <w:t>수급</w:t>
      </w:r>
      <w:r>
        <w:rPr>
          <w:w w:val="94"/>
        </w:rPr>
        <w:t>자</w:t>
      </w:r>
      <w:r>
        <w:rPr>
          <w:spacing w:val="26"/>
        </w:rPr>
        <w:t> </w:t>
      </w:r>
      <w:r>
        <w:rPr>
          <w:spacing w:val="-12"/>
          <w:w w:val="94"/>
        </w:rPr>
        <w:t>또</w:t>
      </w:r>
      <w:r>
        <w:rPr>
          <w:w w:val="94"/>
        </w:rPr>
        <w:t>는</w:t>
      </w:r>
      <w:r>
        <w:rPr>
          <w:spacing w:val="24"/>
        </w:rPr>
        <w:t> </w:t>
      </w:r>
      <w:r>
        <w:rPr>
          <w:w w:val="94"/>
        </w:rPr>
        <w:t>그</w:t>
      </w:r>
      <w:r>
        <w:rPr>
          <w:spacing w:val="26"/>
        </w:rPr>
        <w:t> </w:t>
      </w:r>
      <w:r>
        <w:rPr>
          <w:spacing w:val="-12"/>
          <w:w w:val="94"/>
        </w:rPr>
        <w:t>배우</w:t>
      </w:r>
      <w:r>
        <w:rPr>
          <w:spacing w:val="-11"/>
          <w:w w:val="94"/>
        </w:rPr>
        <w:t>자</w:t>
      </w:r>
      <w:r>
        <w:rPr>
          <w:w w:val="94"/>
        </w:rPr>
        <w:t>의</w:t>
      </w:r>
      <w:r>
        <w:rPr>
          <w:spacing w:val="24"/>
        </w:rPr>
        <w:t> </w:t>
      </w:r>
      <w:r>
        <w:rPr>
          <w:spacing w:val="-12"/>
          <w:w w:val="94"/>
        </w:rPr>
        <w:t>소</w:t>
      </w:r>
      <w:r>
        <w:rPr>
          <w:spacing w:val="-11"/>
          <w:w w:val="94"/>
        </w:rPr>
        <w:t>득</w:t>
      </w:r>
      <w:r>
        <w:rPr>
          <w:spacing w:val="-6"/>
          <w:w w:val="100"/>
        </w:rPr>
        <w:t>･</w:t>
      </w:r>
      <w:r>
        <w:rPr>
          <w:spacing w:val="-12"/>
          <w:w w:val="94"/>
        </w:rPr>
        <w:t>재산</w:t>
      </w:r>
      <w:r>
        <w:rPr>
          <w:w w:val="94"/>
        </w:rPr>
        <w:t>의</w:t>
      </w:r>
      <w:r>
        <w:rPr>
          <w:spacing w:val="26"/>
        </w:rPr>
        <w:t> </w:t>
      </w:r>
      <w:r>
        <w:rPr>
          <w:spacing w:val="-12"/>
          <w:w w:val="94"/>
        </w:rPr>
        <w:t>변동</w:t>
      </w:r>
      <w:r>
        <w:rPr>
          <w:w w:val="94"/>
        </w:rPr>
        <w:t>이</w:t>
      </w:r>
      <w:r>
        <w:rPr>
          <w:spacing w:val="26"/>
        </w:rPr>
        <w:t> </w:t>
      </w:r>
      <w:r>
        <w:rPr>
          <w:spacing w:val="-12"/>
          <w:w w:val="94"/>
        </w:rPr>
        <w:t>발생</w:t>
      </w:r>
      <w:r>
        <w:rPr>
          <w:w w:val="94"/>
        </w:rPr>
        <w:t>한</w:t>
      </w:r>
      <w:r>
        <w:rPr>
          <w:spacing w:val="26"/>
        </w:rPr>
        <w:t> </w:t>
      </w:r>
      <w:r>
        <w:rPr>
          <w:spacing w:val="-12"/>
          <w:w w:val="94"/>
        </w:rPr>
        <w:t>경우</w:t>
      </w:r>
      <w:r>
        <w:rPr>
          <w:w w:val="112"/>
          <w:position w:val="10"/>
          <w:sz w:val="8"/>
        </w:rPr>
        <w:t>11)</w:t>
      </w:r>
    </w:p>
    <w:p>
      <w:pPr>
        <w:pStyle w:val="BodyText"/>
        <w:spacing w:line="218" w:lineRule="auto" w:before="49"/>
        <w:ind w:left="1282" w:right="1198" w:hanging="275"/>
      </w:pPr>
      <w:r>
        <w:rPr>
          <w:w w:val="95"/>
        </w:rPr>
        <w:t>④ </w:t>
      </w:r>
      <w:r>
        <w:rPr>
          <w:spacing w:val="-13"/>
          <w:w w:val="95"/>
        </w:rPr>
        <w:t>기초연금 수급자가 </w:t>
      </w:r>
      <w:r>
        <w:rPr>
          <w:spacing w:val="-9"/>
          <w:w w:val="95"/>
        </w:rPr>
        <w:t>결혼 또는 </w:t>
      </w:r>
      <w:r>
        <w:rPr>
          <w:spacing w:val="-14"/>
          <w:w w:val="95"/>
        </w:rPr>
        <w:t>이혼(사실혼･사실이혼 </w:t>
      </w:r>
      <w:r>
        <w:rPr>
          <w:spacing w:val="-11"/>
          <w:w w:val="95"/>
        </w:rPr>
        <w:t>포함)을 하거나 </w:t>
      </w:r>
      <w:r>
        <w:rPr>
          <w:w w:val="95"/>
        </w:rPr>
        <w:t>그 </w:t>
      </w:r>
      <w:r>
        <w:rPr>
          <w:spacing w:val="-13"/>
          <w:w w:val="95"/>
        </w:rPr>
        <w:t>배우자가 </w:t>
      </w:r>
      <w:r>
        <w:rPr>
          <w:spacing w:val="-12"/>
          <w:w w:val="94"/>
        </w:rPr>
        <w:t>사망</w:t>
      </w:r>
      <w:r>
        <w:rPr>
          <w:spacing w:val="-4"/>
          <w:w w:val="113"/>
          <w:position w:val="8"/>
          <w:sz w:val="11"/>
        </w:rPr>
        <w:t>*</w:t>
      </w:r>
      <w:r>
        <w:rPr>
          <w:w w:val="94"/>
        </w:rPr>
        <w:t>한</w:t>
      </w:r>
      <w:r>
        <w:rPr/>
        <w:t> </w:t>
      </w:r>
      <w:r>
        <w:rPr>
          <w:spacing w:val="-12"/>
          <w:w w:val="94"/>
        </w:rPr>
        <w:t>경</w:t>
      </w:r>
      <w:r>
        <w:rPr>
          <w:w w:val="94"/>
        </w:rPr>
        <w:t>우</w:t>
      </w:r>
    </w:p>
    <w:p>
      <w:pPr>
        <w:tabs>
          <w:tab w:pos="9441" w:val="right" w:leader="none"/>
        </w:tabs>
        <w:spacing w:line="156" w:lineRule="auto" w:before="71"/>
        <w:ind w:left="1217" w:right="0" w:firstLine="0"/>
        <w:jc w:val="left"/>
        <w:rPr>
          <w:rFonts w:ascii="맑은 고딕" w:eastAsia="맑은 고딕" w:hint="eastAsia"/>
          <w:b/>
          <w:sz w:val="24"/>
        </w:rPr>
      </w:pPr>
      <w:r>
        <w:rPr>
          <w:rFonts w:ascii="Yu Gothic" w:eastAsia="Yu Gothic" w:hint="eastAsia"/>
          <w:sz w:val="19"/>
        </w:rPr>
        <w:t>*</w:t>
      </w:r>
      <w:r>
        <w:rPr>
          <w:rFonts w:ascii="Yu Gothic" w:eastAsia="Yu Gothic" w:hint="eastAsia"/>
          <w:spacing w:val="-9"/>
          <w:sz w:val="19"/>
        </w:rPr>
        <w:t> </w:t>
      </w:r>
      <w:r>
        <w:rPr>
          <w:rFonts w:ascii="휴먼옛체" w:eastAsia="휴먼옛체" w:hint="eastAsia"/>
          <w:spacing w:val="-14"/>
          <w:sz w:val="19"/>
        </w:rPr>
        <w:t>신고의무자가</w:t>
      </w:r>
      <w:r>
        <w:rPr>
          <w:rFonts w:ascii="휴먼옛체" w:eastAsia="휴먼옛체" w:hint="eastAsia"/>
          <w:spacing w:val="-39"/>
          <w:sz w:val="19"/>
        </w:rPr>
        <w:t> </w:t>
      </w:r>
      <w:r>
        <w:rPr>
          <w:rFonts w:ascii="휴먼옛체" w:eastAsia="휴먼옛체" w:hint="eastAsia"/>
          <w:spacing w:val="-13"/>
          <w:sz w:val="19"/>
        </w:rPr>
        <w:t>기초연금</w:t>
      </w:r>
      <w:r>
        <w:rPr>
          <w:rFonts w:ascii="휴먼옛체" w:eastAsia="휴먼옛체" w:hint="eastAsia"/>
          <w:spacing w:val="-40"/>
          <w:sz w:val="19"/>
        </w:rPr>
        <w:t> </w:t>
      </w:r>
      <w:r>
        <w:rPr>
          <w:rFonts w:ascii="휴먼옛체" w:eastAsia="휴먼옛체" w:hint="eastAsia"/>
          <w:spacing w:val="-13"/>
          <w:sz w:val="19"/>
        </w:rPr>
        <w:t>수급자의</w:t>
      </w:r>
      <w:r>
        <w:rPr>
          <w:rFonts w:ascii="휴먼옛체" w:eastAsia="휴먼옛체" w:hint="eastAsia"/>
          <w:spacing w:val="-39"/>
          <w:sz w:val="19"/>
        </w:rPr>
        <w:t> </w:t>
      </w:r>
      <w:r>
        <w:rPr>
          <w:rFonts w:ascii="휴먼옛체" w:eastAsia="휴먼옛체" w:hint="eastAsia"/>
          <w:spacing w:val="-11"/>
          <w:sz w:val="19"/>
        </w:rPr>
        <w:t>사망의</w:t>
      </w:r>
      <w:r>
        <w:rPr>
          <w:rFonts w:ascii="휴먼옛체" w:eastAsia="휴먼옛체" w:hint="eastAsia"/>
          <w:spacing w:val="-39"/>
          <w:sz w:val="19"/>
        </w:rPr>
        <w:t> </w:t>
      </w:r>
      <w:r>
        <w:rPr>
          <w:rFonts w:ascii="휴먼옛체" w:eastAsia="휴먼옛체" w:hint="eastAsia"/>
          <w:spacing w:val="-11"/>
          <w:sz w:val="19"/>
        </w:rPr>
        <w:t>사실을</w:t>
      </w:r>
      <w:r>
        <w:rPr>
          <w:rFonts w:ascii="휴먼옛체" w:eastAsia="휴먼옛체" w:hint="eastAsia"/>
          <w:spacing w:val="-39"/>
          <w:sz w:val="19"/>
        </w:rPr>
        <w:t> </w:t>
      </w:r>
      <w:r>
        <w:rPr>
          <w:rFonts w:ascii="휴먼옛체" w:eastAsia="휴먼옛체" w:hint="eastAsia"/>
          <w:sz w:val="19"/>
        </w:rPr>
        <w:t>안</w:t>
      </w:r>
      <w:r>
        <w:rPr>
          <w:rFonts w:ascii="휴먼옛체" w:eastAsia="휴먼옛체" w:hint="eastAsia"/>
          <w:spacing w:val="-38"/>
          <w:sz w:val="19"/>
        </w:rPr>
        <w:t> </w:t>
      </w:r>
      <w:r>
        <w:rPr>
          <w:rFonts w:ascii="휴먼옛체" w:eastAsia="휴먼옛체" w:hint="eastAsia"/>
          <w:spacing w:val="-11"/>
          <w:sz w:val="19"/>
        </w:rPr>
        <w:t>날부터</w:t>
      </w:r>
      <w:r>
        <w:rPr>
          <w:rFonts w:ascii="휴먼옛체" w:eastAsia="휴먼옛체" w:hint="eastAsia"/>
          <w:spacing w:val="-39"/>
          <w:sz w:val="19"/>
        </w:rPr>
        <w:t> </w:t>
      </w:r>
      <w:r>
        <w:rPr>
          <w:rFonts w:ascii="Yu Gothic" w:eastAsia="Yu Gothic" w:hint="eastAsia"/>
          <w:spacing w:val="-8"/>
          <w:sz w:val="19"/>
        </w:rPr>
        <w:t>1</w:t>
      </w:r>
      <w:r>
        <w:rPr>
          <w:rFonts w:ascii="휴먼옛체" w:eastAsia="휴먼옛체" w:hint="eastAsia"/>
          <w:spacing w:val="-8"/>
          <w:sz w:val="19"/>
        </w:rPr>
        <w:t>개월</w:t>
      </w:r>
      <w:r>
        <w:rPr>
          <w:rFonts w:ascii="휴먼옛체" w:eastAsia="휴먼옛체" w:hint="eastAsia"/>
          <w:spacing w:val="-40"/>
          <w:sz w:val="19"/>
        </w:rPr>
        <w:t> </w:t>
      </w:r>
      <w:r>
        <w:rPr>
          <w:rFonts w:ascii="휴먼옛체" w:eastAsia="휴먼옛체" w:hint="eastAsia"/>
          <w:spacing w:val="-11"/>
          <w:sz w:val="19"/>
        </w:rPr>
        <w:t>이내에</w:t>
      </w:r>
      <w:r>
        <w:rPr>
          <w:rFonts w:ascii="휴먼옛체" w:eastAsia="휴먼옛체" w:hint="eastAsia"/>
          <w:spacing w:val="-40"/>
          <w:sz w:val="19"/>
        </w:rPr>
        <w:t> </w:t>
      </w:r>
      <w:r>
        <w:rPr>
          <w:rFonts w:ascii="휴먼옛체" w:eastAsia="휴먼옛체" w:hint="eastAsia"/>
          <w:spacing w:val="-11"/>
          <w:sz w:val="19"/>
        </w:rPr>
        <w:t>진단서</w:t>
      </w:r>
      <w:r>
        <w:rPr>
          <w:rFonts w:ascii="휴먼옛체" w:eastAsia="휴먼옛체" w:hint="eastAsia"/>
          <w:spacing w:val="-39"/>
          <w:sz w:val="19"/>
        </w:rPr>
        <w:t> </w:t>
      </w:r>
      <w:r>
        <w:rPr>
          <w:rFonts w:ascii="휴먼옛체" w:eastAsia="휴먼옛체" w:hint="eastAsia"/>
          <w:spacing w:val="-8"/>
          <w:sz w:val="19"/>
        </w:rPr>
        <w:t>또는</w:t>
      </w:r>
      <w:r>
        <w:rPr>
          <w:rFonts w:ascii="휴먼옛체" w:eastAsia="휴먼옛체" w:hint="eastAsia"/>
          <w:spacing w:val="-39"/>
          <w:sz w:val="19"/>
        </w:rPr>
        <w:t> </w:t>
      </w:r>
      <w:r>
        <w:rPr>
          <w:rFonts w:ascii="휴먼옛체" w:eastAsia="휴먼옛체" w:hint="eastAsia"/>
          <w:spacing w:val="-17"/>
          <w:sz w:val="19"/>
        </w:rPr>
        <w:t>검안서를</w:t>
        <w:tab/>
      </w:r>
      <w:r>
        <w:rPr>
          <w:rFonts w:ascii="맑은 고딕" w:eastAsia="맑은 고딕" w:hint="eastAsia"/>
          <w:b/>
          <w:position w:val="-8"/>
          <w:sz w:val="24"/>
        </w:rPr>
        <w:t>2</w:t>
      </w:r>
    </w:p>
    <w:p>
      <w:pPr>
        <w:spacing w:line="205" w:lineRule="exact" w:before="0"/>
        <w:ind w:left="0" w:right="2704" w:firstLine="0"/>
        <w:jc w:val="center"/>
        <w:rPr>
          <w:rFonts w:ascii="휴먼옛체" w:eastAsia="휴먼옛체" w:hint="eastAsia"/>
          <w:sz w:val="19"/>
        </w:rPr>
      </w:pPr>
      <w:r>
        <w:rPr>
          <w:rFonts w:ascii="휴먼옛체" w:eastAsia="휴먼옛체" w:hint="eastAsia"/>
          <w:sz w:val="19"/>
        </w:rPr>
        <w:t>첨부하여 사망신고를 한 경우에는 신고를 한 것으로 봄</w:t>
      </w:r>
    </w:p>
    <w:p>
      <w:pPr>
        <w:pStyle w:val="BodyText"/>
        <w:spacing w:line="349" w:lineRule="exact" w:before="26"/>
        <w:ind w:left="1007"/>
      </w:pPr>
      <w:r>
        <w:rPr/>
        <w:t>⑤ 그 밖에 보건복지부령으로 정하는 사유가 발생한 경우 </w:t>
      </w:r>
      <w:r>
        <w:rPr>
          <w:w w:val="110"/>
        </w:rPr>
        <w:t>: </w:t>
      </w:r>
      <w:r>
        <w:rPr/>
        <w:t>기초연금 지급 계좌</w:t>
      </w:r>
    </w:p>
    <w:p>
      <w:pPr>
        <w:pStyle w:val="BodyText"/>
        <w:tabs>
          <w:tab w:pos="9246" w:val="left" w:leader="none"/>
        </w:tabs>
        <w:spacing w:line="423" w:lineRule="exact"/>
        <w:ind w:left="1309"/>
        <w:rPr>
          <w:rFonts w:ascii="휴먼모음T" w:eastAsia="휴먼모음T" w:hint="eastAsia"/>
          <w:sz w:val="20"/>
        </w:rPr>
      </w:pPr>
      <w:r>
        <w:rPr/>
        <w:pict>
          <v:shape style="position:absolute;margin-left:518.340027pt;margin-top:10.823808pt;width:8.75pt;height:11.05pt;mso-position-horizontal-relative:page;mso-position-vertical-relative:paragraph;z-index:-32717312"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청</w:t>
                  </w:r>
                </w:p>
              </w:txbxContent>
            </v:textbox>
            <w10:wrap type="none"/>
          </v:shape>
        </w:pict>
      </w:r>
      <w:r>
        <w:rPr>
          <w:spacing w:val="-11"/>
        </w:rPr>
        <w:t>변경,</w:t>
      </w:r>
      <w:r>
        <w:rPr>
          <w:spacing w:val="-17"/>
        </w:rPr>
        <w:t> </w:t>
      </w:r>
      <w:r>
        <w:rPr>
          <w:spacing w:val="-6"/>
        </w:rPr>
        <w:t>「</w:t>
      </w:r>
      <w:r>
        <w:rPr>
          <w:spacing w:val="-16"/>
        </w:rPr>
        <w:t>국민연금법</w:t>
      </w:r>
      <w:r>
        <w:rPr>
          <w:spacing w:val="-6"/>
        </w:rPr>
        <w:t>」</w:t>
      </w:r>
      <w:r>
        <w:rPr/>
        <w:t>에</w:t>
      </w:r>
      <w:r>
        <w:rPr>
          <w:spacing w:val="-21"/>
        </w:rPr>
        <w:t> </w:t>
      </w:r>
      <w:r>
        <w:rPr>
          <w:spacing w:val="-8"/>
        </w:rPr>
        <w:t>따른</w:t>
      </w:r>
      <w:r>
        <w:rPr>
          <w:spacing w:val="-22"/>
        </w:rPr>
        <w:t> </w:t>
      </w:r>
      <w:r>
        <w:rPr>
          <w:spacing w:val="-8"/>
        </w:rPr>
        <w:t>자격</w:t>
      </w:r>
      <w:r>
        <w:rPr>
          <w:spacing w:val="-21"/>
        </w:rPr>
        <w:t> </w:t>
      </w:r>
      <w:r>
        <w:rPr/>
        <w:t>및</w:t>
      </w:r>
      <w:r>
        <w:rPr>
          <w:spacing w:val="-21"/>
        </w:rPr>
        <w:t> </w:t>
      </w:r>
      <w:r>
        <w:rPr>
          <w:spacing w:val="-14"/>
        </w:rPr>
        <w:t>국민연금으로</w:t>
      </w:r>
      <w:r>
        <w:rPr>
          <w:spacing w:val="-22"/>
        </w:rPr>
        <w:t> </w:t>
      </w:r>
      <w:r>
        <w:rPr>
          <w:spacing w:val="-12"/>
        </w:rPr>
        <w:t>지급받는</w:t>
      </w:r>
      <w:r>
        <w:rPr>
          <w:spacing w:val="-21"/>
        </w:rPr>
        <w:t> </w:t>
      </w:r>
      <w:r>
        <w:rPr>
          <w:spacing w:val="-11"/>
        </w:rPr>
        <w:t>금액의</w:t>
      </w:r>
      <w:r>
        <w:rPr>
          <w:spacing w:val="-21"/>
        </w:rPr>
        <w:t> </w:t>
      </w:r>
      <w:r>
        <w:rPr>
          <w:spacing w:val="-8"/>
        </w:rPr>
        <w:t>변동</w:t>
        <w:tab/>
      </w:r>
      <w:r>
        <w:rPr>
          <w:rFonts w:ascii="휴먼모음T" w:eastAsia="휴먼모음T" w:hint="eastAsia"/>
          <w:position w:val="15"/>
          <w:sz w:val="20"/>
        </w:rPr>
        <w:t>신</w:t>
      </w:r>
    </w:p>
    <w:p>
      <w:pPr>
        <w:pStyle w:val="BodyText"/>
        <w:spacing w:before="63"/>
        <w:ind w:left="1032"/>
      </w:pPr>
      <w:r>
        <w:rPr/>
        <w:t>제출서류</w:t>
      </w:r>
    </w:p>
    <w:p>
      <w:pPr>
        <w:pStyle w:val="ListParagraph"/>
        <w:numPr>
          <w:ilvl w:val="0"/>
          <w:numId w:val="66"/>
        </w:numPr>
        <w:tabs>
          <w:tab w:pos="1160" w:val="left" w:leader="none"/>
        </w:tabs>
        <w:spacing w:line="240" w:lineRule="auto" w:before="22" w:after="0"/>
        <w:ind w:left="1160" w:right="0" w:hanging="153"/>
        <w:jc w:val="left"/>
        <w:rPr>
          <w:sz w:val="23"/>
        </w:rPr>
      </w:pPr>
      <w:r>
        <w:rPr>
          <w:spacing w:val="-10"/>
          <w:sz w:val="23"/>
        </w:rPr>
        <w:t>신고사항에 </w:t>
      </w:r>
      <w:r>
        <w:rPr>
          <w:spacing w:val="-9"/>
          <w:sz w:val="23"/>
        </w:rPr>
        <w:t>해당하는 </w:t>
      </w:r>
      <w:r>
        <w:rPr>
          <w:spacing w:val="-8"/>
          <w:sz w:val="23"/>
        </w:rPr>
        <w:t>내용을 확인할 </w:t>
      </w:r>
      <w:r>
        <w:rPr>
          <w:sz w:val="23"/>
        </w:rPr>
        <w:t>수 </w:t>
      </w:r>
      <w:r>
        <w:rPr>
          <w:spacing w:val="-6"/>
          <w:sz w:val="23"/>
        </w:rPr>
        <w:t>있는</w:t>
      </w:r>
      <w:r>
        <w:rPr>
          <w:spacing w:val="26"/>
          <w:sz w:val="23"/>
        </w:rPr>
        <w:t> </w:t>
      </w:r>
      <w:r>
        <w:rPr>
          <w:spacing w:val="-6"/>
          <w:sz w:val="23"/>
        </w:rPr>
        <w:t>서류</w:t>
      </w:r>
    </w:p>
    <w:p>
      <w:pPr>
        <w:pStyle w:val="ListParagraph"/>
        <w:numPr>
          <w:ilvl w:val="0"/>
          <w:numId w:val="66"/>
        </w:numPr>
        <w:tabs>
          <w:tab w:pos="1160" w:val="left" w:leader="none"/>
        </w:tabs>
        <w:spacing w:line="396" w:lineRule="exact" w:before="23" w:after="0"/>
        <w:ind w:left="1160" w:right="0" w:hanging="153"/>
        <w:jc w:val="left"/>
        <w:rPr>
          <w:sz w:val="23"/>
        </w:rPr>
      </w:pPr>
      <w:r>
        <w:rPr>
          <w:spacing w:val="-9"/>
          <w:sz w:val="23"/>
        </w:rPr>
        <w:t>기초연금 수급자의 </w:t>
      </w:r>
      <w:r>
        <w:rPr>
          <w:spacing w:val="-10"/>
          <w:sz w:val="23"/>
        </w:rPr>
        <w:t>인적사항을 </w:t>
      </w:r>
      <w:r>
        <w:rPr>
          <w:spacing w:val="-8"/>
          <w:sz w:val="23"/>
        </w:rPr>
        <w:t>확인할 </w:t>
      </w:r>
      <w:r>
        <w:rPr>
          <w:sz w:val="23"/>
        </w:rPr>
        <w:t>수 </w:t>
      </w:r>
      <w:r>
        <w:rPr>
          <w:spacing w:val="-6"/>
          <w:sz w:val="23"/>
        </w:rPr>
        <w:t>있는</w:t>
      </w:r>
      <w:r>
        <w:rPr>
          <w:spacing w:val="29"/>
          <w:sz w:val="23"/>
        </w:rPr>
        <w:t> </w:t>
      </w:r>
      <w:r>
        <w:rPr>
          <w:spacing w:val="-12"/>
          <w:sz w:val="23"/>
        </w:rPr>
        <w:t>서류</w:t>
      </w:r>
    </w:p>
    <w:p>
      <w:pPr>
        <w:spacing w:line="344" w:lineRule="exact" w:before="0"/>
        <w:ind w:left="0" w:right="2794" w:firstLine="0"/>
        <w:jc w:val="center"/>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주민등록증</w:t>
      </w:r>
      <w:r>
        <w:rPr>
          <w:rFonts w:ascii="Yu Gothic" w:hAnsi="Yu Gothic" w:eastAsia="Yu Gothic" w:hint="eastAsia"/>
          <w:sz w:val="19"/>
        </w:rPr>
        <w:t>, </w:t>
      </w:r>
      <w:r>
        <w:rPr>
          <w:rFonts w:ascii="휴먼옛체" w:hAnsi="휴먼옛체" w:eastAsia="휴먼옛체" w:hint="eastAsia"/>
          <w:sz w:val="19"/>
        </w:rPr>
        <w:t>자동차운전면허증</w:t>
      </w:r>
      <w:r>
        <w:rPr>
          <w:rFonts w:ascii="Yu Gothic" w:hAnsi="Yu Gothic" w:eastAsia="Yu Gothic" w:hint="eastAsia"/>
          <w:sz w:val="19"/>
        </w:rPr>
        <w:t>, </w:t>
      </w:r>
      <w:r>
        <w:rPr>
          <w:rFonts w:ascii="휴먼옛체" w:hAnsi="휴먼옛체" w:eastAsia="휴먼옛체" w:hint="eastAsia"/>
          <w:sz w:val="19"/>
        </w:rPr>
        <w:t>장애인등록증</w:t>
      </w:r>
      <w:r>
        <w:rPr>
          <w:rFonts w:ascii="Yu Gothic" w:hAnsi="Yu Gothic" w:eastAsia="Yu Gothic" w:hint="eastAsia"/>
          <w:sz w:val="19"/>
        </w:rPr>
        <w:t>, </w:t>
      </w:r>
      <w:r>
        <w:rPr>
          <w:rFonts w:ascii="휴먼옛체" w:hAnsi="휴먼옛체" w:eastAsia="휴먼옛체" w:hint="eastAsia"/>
          <w:sz w:val="19"/>
        </w:rPr>
        <w:t>여권 등</w:t>
      </w:r>
    </w:p>
    <w:p>
      <w:pPr>
        <w:pStyle w:val="ListParagraph"/>
        <w:numPr>
          <w:ilvl w:val="0"/>
          <w:numId w:val="66"/>
        </w:numPr>
        <w:tabs>
          <w:tab w:pos="1160" w:val="left" w:leader="none"/>
        </w:tabs>
        <w:spacing w:line="398" w:lineRule="exact" w:before="0" w:after="0"/>
        <w:ind w:left="1160" w:right="0" w:hanging="153"/>
        <w:jc w:val="left"/>
        <w:rPr>
          <w:sz w:val="23"/>
        </w:rPr>
      </w:pPr>
      <w:r>
        <w:rPr>
          <w:spacing w:val="-8"/>
          <w:sz w:val="23"/>
        </w:rPr>
        <w:t>(수급권 </w:t>
      </w:r>
      <w:r>
        <w:rPr>
          <w:spacing w:val="-6"/>
          <w:sz w:val="23"/>
        </w:rPr>
        <w:t>상실 사유 시) </w:t>
      </w:r>
      <w:r>
        <w:rPr>
          <w:spacing w:val="-9"/>
          <w:sz w:val="23"/>
        </w:rPr>
        <w:t>기초연금 </w:t>
      </w:r>
      <w:r>
        <w:rPr>
          <w:spacing w:val="-8"/>
          <w:sz w:val="23"/>
        </w:rPr>
        <w:t>수급권</w:t>
      </w:r>
      <w:r>
        <w:rPr>
          <w:spacing w:val="-43"/>
          <w:sz w:val="23"/>
        </w:rPr>
        <w:t> </w:t>
      </w:r>
      <w:r>
        <w:rPr>
          <w:spacing w:val="-10"/>
          <w:sz w:val="23"/>
        </w:rPr>
        <w:t>상실신고서(서식13호)</w:t>
      </w:r>
    </w:p>
    <w:p>
      <w:pPr>
        <w:pStyle w:val="ListParagraph"/>
        <w:numPr>
          <w:ilvl w:val="0"/>
          <w:numId w:val="66"/>
        </w:numPr>
        <w:tabs>
          <w:tab w:pos="1136" w:val="left" w:leader="none"/>
        </w:tabs>
        <w:spacing w:line="218" w:lineRule="auto" w:before="49" w:after="0"/>
        <w:ind w:left="1142" w:right="1218" w:hanging="135"/>
        <w:jc w:val="left"/>
        <w:rPr>
          <w:sz w:val="23"/>
        </w:rPr>
      </w:pPr>
      <w:r>
        <w:rPr>
          <w:spacing w:val="-11"/>
          <w:w w:val="95"/>
          <w:sz w:val="23"/>
        </w:rPr>
        <w:t>(대리인이 신청하는 </w:t>
      </w:r>
      <w:r>
        <w:rPr>
          <w:spacing w:val="-10"/>
          <w:w w:val="95"/>
          <w:sz w:val="23"/>
        </w:rPr>
        <w:t>경우) </w:t>
      </w:r>
      <w:r>
        <w:rPr>
          <w:spacing w:val="-13"/>
          <w:w w:val="95"/>
          <w:sz w:val="23"/>
        </w:rPr>
        <w:t>기초연금관련 </w:t>
      </w:r>
      <w:r>
        <w:rPr>
          <w:spacing w:val="-12"/>
          <w:w w:val="95"/>
          <w:sz w:val="23"/>
        </w:rPr>
        <w:t>위임장(서식9호) </w:t>
      </w:r>
      <w:r>
        <w:rPr>
          <w:w w:val="95"/>
          <w:sz w:val="23"/>
        </w:rPr>
        <w:t>및 </w:t>
      </w:r>
      <w:r>
        <w:rPr>
          <w:spacing w:val="-11"/>
          <w:w w:val="95"/>
          <w:sz w:val="23"/>
        </w:rPr>
        <w:t>대리인의 </w:t>
      </w:r>
      <w:r>
        <w:rPr>
          <w:spacing w:val="-15"/>
          <w:w w:val="95"/>
          <w:sz w:val="23"/>
        </w:rPr>
        <w:t>인적사항을 </w:t>
      </w:r>
      <w:r>
        <w:rPr>
          <w:spacing w:val="-8"/>
          <w:sz w:val="23"/>
        </w:rPr>
        <w:t>확인할 </w:t>
      </w:r>
      <w:r>
        <w:rPr>
          <w:sz w:val="23"/>
        </w:rPr>
        <w:t>수 </w:t>
      </w:r>
      <w:r>
        <w:rPr>
          <w:spacing w:val="-6"/>
          <w:sz w:val="23"/>
        </w:rPr>
        <w:t>있는</w:t>
      </w:r>
      <w:r>
        <w:rPr>
          <w:spacing w:val="17"/>
          <w:sz w:val="23"/>
        </w:rPr>
        <w:t> </w:t>
      </w:r>
      <w:r>
        <w:rPr>
          <w:spacing w:val="-12"/>
          <w:sz w:val="23"/>
        </w:rPr>
        <w:t>서류</w:t>
      </w:r>
    </w:p>
    <w:p>
      <w:pPr>
        <w:pStyle w:val="BodyText"/>
        <w:spacing w:before="3"/>
        <w:rPr>
          <w:sz w:val="21"/>
        </w:rPr>
      </w:pPr>
    </w:p>
    <w:p>
      <w:pPr>
        <w:pStyle w:val="Heading6"/>
        <w:numPr>
          <w:ilvl w:val="0"/>
          <w:numId w:val="61"/>
        </w:numPr>
        <w:tabs>
          <w:tab w:pos="1020" w:val="left" w:leader="none"/>
          <w:tab w:pos="1021" w:val="left" w:leader="none"/>
        </w:tabs>
        <w:spacing w:line="240" w:lineRule="auto" w:before="3" w:after="0"/>
        <w:ind w:left="1020" w:right="0" w:hanging="464"/>
        <w:jc w:val="left"/>
      </w:pPr>
      <w:bookmarkStart w:name="_TOC_250045" w:id="9"/>
      <w:r>
        <w:rPr>
          <w:spacing w:val="-10"/>
        </w:rPr>
        <w:t>벌칙 </w:t>
      </w:r>
      <w:bookmarkEnd w:id="9"/>
      <w:r>
        <w:rPr>
          <w:spacing w:val="-19"/>
        </w:rPr>
        <w:t>안내</w:t>
      </w:r>
    </w:p>
    <w:p>
      <w:pPr>
        <w:pStyle w:val="BodyText"/>
        <w:spacing w:before="3"/>
        <w:rPr>
          <w:rFonts w:ascii="휴먼옛체"/>
          <w:sz w:val="8"/>
        </w:rPr>
      </w:pPr>
    </w:p>
    <w:p>
      <w:pPr>
        <w:pStyle w:val="BodyText"/>
        <w:spacing w:line="218" w:lineRule="auto" w:before="26"/>
        <w:ind w:left="1009" w:right="1217"/>
        <w:jc w:val="both"/>
      </w:pPr>
      <w:r>
        <w:rPr>
          <w:spacing w:val="-5"/>
        </w:rPr>
        <w:t>정당한 </w:t>
      </w:r>
      <w:r>
        <w:rPr>
          <w:spacing w:val="-4"/>
        </w:rPr>
        <w:t>사유 없이 관련 </w:t>
      </w:r>
      <w:r>
        <w:rPr>
          <w:spacing w:val="-5"/>
        </w:rPr>
        <w:t>서류나 </w:t>
      </w:r>
      <w:r>
        <w:rPr/>
        <w:t>그 </w:t>
      </w:r>
      <w:r>
        <w:rPr>
          <w:spacing w:val="-4"/>
        </w:rPr>
        <w:t>밖에 </w:t>
      </w:r>
      <w:r>
        <w:rPr>
          <w:spacing w:val="-6"/>
        </w:rPr>
        <w:t>소득･재산 </w:t>
      </w:r>
      <w:r>
        <w:rPr>
          <w:spacing w:val="-4"/>
        </w:rPr>
        <w:t>등에 관한 </w:t>
      </w:r>
      <w:r>
        <w:rPr>
          <w:spacing w:val="-5"/>
        </w:rPr>
        <w:t>자료를 </w:t>
      </w:r>
      <w:r>
        <w:rPr>
          <w:spacing w:val="-7"/>
        </w:rPr>
        <w:t>제출하지 </w:t>
      </w:r>
      <w:r>
        <w:rPr>
          <w:spacing w:val="-5"/>
        </w:rPr>
        <w:t>아니하거나 </w:t>
      </w:r>
      <w:r>
        <w:rPr>
          <w:spacing w:val="-4"/>
        </w:rPr>
        <w:t>거짓의 </w:t>
      </w:r>
      <w:r>
        <w:rPr>
          <w:spacing w:val="-3"/>
        </w:rPr>
        <w:t>서류 또는 </w:t>
      </w:r>
      <w:r>
        <w:rPr>
          <w:spacing w:val="-4"/>
        </w:rPr>
        <w:t>자료를 제출한 </w:t>
      </w:r>
      <w:r>
        <w:rPr/>
        <w:t>자 </w:t>
      </w:r>
      <w:r>
        <w:rPr>
          <w:spacing w:val="-3"/>
        </w:rPr>
        <w:t>또는 </w:t>
      </w:r>
      <w:r>
        <w:rPr>
          <w:spacing w:val="-4"/>
        </w:rPr>
        <w:t>조사･질문을 </w:t>
      </w:r>
      <w:r>
        <w:rPr>
          <w:spacing w:val="-5"/>
        </w:rPr>
        <w:t>거부･방해 </w:t>
      </w:r>
      <w:r>
        <w:rPr>
          <w:spacing w:val="-3"/>
        </w:rPr>
        <w:t>또는 </w:t>
      </w:r>
      <w:r>
        <w:rPr>
          <w:spacing w:val="-5"/>
        </w:rPr>
        <w:t>기피하거나 </w:t>
      </w:r>
      <w:r>
        <w:rPr>
          <w:spacing w:val="-3"/>
        </w:rPr>
        <w:t>거짓 </w:t>
      </w:r>
      <w:r>
        <w:rPr>
          <w:spacing w:val="-4"/>
        </w:rPr>
        <w:t>답변을 </w:t>
      </w:r>
      <w:r>
        <w:rPr/>
        <w:t>한 </w:t>
      </w:r>
      <w:r>
        <w:rPr>
          <w:spacing w:val="-4"/>
        </w:rPr>
        <w:t>자에게는 </w:t>
      </w:r>
      <w:r>
        <w:rPr>
          <w:spacing w:val="-3"/>
        </w:rPr>
        <w:t>20만원 </w:t>
      </w:r>
      <w:r>
        <w:rPr>
          <w:spacing w:val="-4"/>
        </w:rPr>
        <w:t>이하의 과태료 </w:t>
      </w:r>
      <w:r>
        <w:rPr>
          <w:spacing w:val="-5"/>
        </w:rPr>
        <w:t>부과</w:t>
      </w:r>
    </w:p>
    <w:p>
      <w:pPr>
        <w:pStyle w:val="BodyText"/>
        <w:spacing w:line="376" w:lineRule="exact"/>
        <w:ind w:left="1009"/>
        <w:jc w:val="both"/>
      </w:pPr>
      <w:r>
        <w:rPr/>
        <w:t>[법 제31조제1항]</w:t>
      </w:r>
    </w:p>
    <w:p>
      <w:pPr>
        <w:pStyle w:val="BodyText"/>
        <w:spacing w:line="218" w:lineRule="auto" w:before="89"/>
        <w:ind w:left="1009" w:right="1198"/>
      </w:pPr>
      <w:r>
        <w:rPr/>
        <w:t>정당한 사유 없이 신고의무를 이행하지 아니한 사람에게는 10만원 이하의 과태료 부과 [법 제31조제2항]</w:t>
      </w:r>
    </w:p>
    <w:p>
      <w:pPr>
        <w:pStyle w:val="BodyText"/>
        <w:spacing w:line="218" w:lineRule="auto" w:before="98"/>
        <w:ind w:left="1020" w:right="1139"/>
      </w:pPr>
      <w:r>
        <w:rPr/>
        <w:t>거짓이나 그 밖의 부정한 방법으로 기초연금을 지급받은 사람은 1년 이하의 징역 또는 1천만원 이하의 벌금에 처함 [법 제29조제3항]</w:t>
      </w:r>
    </w:p>
    <w:p>
      <w:pPr>
        <w:pStyle w:val="BodyText"/>
        <w:rPr>
          <w:sz w:val="20"/>
        </w:rPr>
      </w:pPr>
    </w:p>
    <w:p>
      <w:pPr>
        <w:pStyle w:val="BodyText"/>
        <w:rPr>
          <w:sz w:val="20"/>
        </w:rPr>
      </w:pPr>
    </w:p>
    <w:p>
      <w:pPr>
        <w:pStyle w:val="BodyText"/>
        <w:spacing w:before="17"/>
        <w:rPr>
          <w:sz w:val="12"/>
        </w:rPr>
      </w:pPr>
    </w:p>
    <w:p>
      <w:pPr>
        <w:pStyle w:val="ListParagraph"/>
        <w:numPr>
          <w:ilvl w:val="0"/>
          <w:numId w:val="51"/>
        </w:numPr>
        <w:tabs>
          <w:tab w:pos="797" w:val="left" w:leader="none"/>
        </w:tabs>
        <w:spacing w:line="220" w:lineRule="auto" w:before="43" w:after="0"/>
        <w:ind w:left="780" w:right="1210" w:hanging="314"/>
        <w:jc w:val="left"/>
        <w:rPr>
          <w:rFonts w:ascii="휴먼옛체" w:eastAsia="휴먼옛체" w:hint="eastAsia"/>
          <w:sz w:val="17"/>
        </w:rPr>
      </w:pPr>
      <w:r>
        <w:rPr>
          <w:rFonts w:ascii="휴먼옛체" w:eastAsia="휴먼옛체" w:hint="eastAsia"/>
          <w:spacing w:val="-3"/>
          <w:sz w:val="17"/>
        </w:rPr>
        <w:t>취업,</w:t>
      </w:r>
      <w:r>
        <w:rPr>
          <w:rFonts w:ascii="휴먼옛체" w:eastAsia="휴먼옛체" w:hint="eastAsia"/>
          <w:spacing w:val="-15"/>
          <w:sz w:val="17"/>
        </w:rPr>
        <w:t> </w:t>
      </w:r>
      <w:r>
        <w:rPr>
          <w:rFonts w:ascii="휴먼옛체" w:eastAsia="휴먼옛체" w:hint="eastAsia"/>
          <w:sz w:val="17"/>
        </w:rPr>
        <w:t>실업</w:t>
      </w:r>
      <w:r>
        <w:rPr>
          <w:rFonts w:ascii="휴먼옛체" w:eastAsia="휴먼옛체" w:hint="eastAsia"/>
          <w:spacing w:val="-16"/>
          <w:sz w:val="17"/>
        </w:rPr>
        <w:t> </w:t>
      </w:r>
      <w:r>
        <w:rPr>
          <w:rFonts w:ascii="휴먼옛체" w:eastAsia="휴먼옛체" w:hint="eastAsia"/>
          <w:sz w:val="17"/>
        </w:rPr>
        <w:t>등</w:t>
      </w:r>
      <w:r>
        <w:rPr>
          <w:rFonts w:ascii="휴먼옛체" w:eastAsia="휴먼옛체" w:hint="eastAsia"/>
          <w:spacing w:val="-17"/>
          <w:sz w:val="17"/>
        </w:rPr>
        <w:t> </w:t>
      </w:r>
      <w:r>
        <w:rPr>
          <w:rFonts w:ascii="휴먼옛체" w:eastAsia="휴먼옛체" w:hint="eastAsia"/>
          <w:spacing w:val="-4"/>
          <w:sz w:val="17"/>
        </w:rPr>
        <w:t>근로상태</w:t>
      </w:r>
      <w:r>
        <w:rPr>
          <w:rFonts w:ascii="휴먼옛체" w:eastAsia="휴먼옛체" w:hint="eastAsia"/>
          <w:spacing w:val="-15"/>
          <w:sz w:val="17"/>
        </w:rPr>
        <w:t> </w:t>
      </w:r>
      <w:r>
        <w:rPr>
          <w:rFonts w:ascii="휴먼옛체" w:eastAsia="휴먼옛체" w:hint="eastAsia"/>
          <w:spacing w:val="-4"/>
          <w:sz w:val="17"/>
        </w:rPr>
        <w:t>변동,</w:t>
      </w:r>
      <w:r>
        <w:rPr>
          <w:rFonts w:ascii="휴먼옛체" w:eastAsia="휴먼옛체" w:hint="eastAsia"/>
          <w:spacing w:val="-14"/>
          <w:sz w:val="17"/>
        </w:rPr>
        <w:t> </w:t>
      </w:r>
      <w:r>
        <w:rPr>
          <w:rFonts w:ascii="휴먼옛체" w:eastAsia="휴먼옛체" w:hint="eastAsia"/>
          <w:spacing w:val="-4"/>
          <w:sz w:val="17"/>
        </w:rPr>
        <w:t>사업개시</w:t>
      </w:r>
      <w:r>
        <w:rPr>
          <w:rFonts w:ascii="휴먼옛체" w:eastAsia="휴먼옛체" w:hint="eastAsia"/>
          <w:spacing w:val="-16"/>
          <w:sz w:val="17"/>
        </w:rPr>
        <w:t> </w:t>
      </w:r>
      <w:r>
        <w:rPr>
          <w:rFonts w:ascii="휴먼옛체" w:eastAsia="휴먼옛체" w:hint="eastAsia"/>
          <w:spacing w:val="-3"/>
          <w:sz w:val="17"/>
        </w:rPr>
        <w:t>또는</w:t>
      </w:r>
      <w:r>
        <w:rPr>
          <w:rFonts w:ascii="휴먼옛체" w:eastAsia="휴먼옛체" w:hint="eastAsia"/>
          <w:spacing w:val="-16"/>
          <w:sz w:val="17"/>
        </w:rPr>
        <w:t> </w:t>
      </w:r>
      <w:r>
        <w:rPr>
          <w:rFonts w:ascii="휴먼옛체" w:eastAsia="휴먼옛체" w:hint="eastAsia"/>
          <w:spacing w:val="-3"/>
          <w:sz w:val="17"/>
        </w:rPr>
        <w:t>휴</w:t>
      </w:r>
      <w:r>
        <w:rPr>
          <w:spacing w:val="-3"/>
          <w:sz w:val="17"/>
        </w:rPr>
        <w:t>･</w:t>
      </w:r>
      <w:r>
        <w:rPr>
          <w:rFonts w:ascii="휴먼옛체" w:eastAsia="휴먼옛체" w:hint="eastAsia"/>
          <w:spacing w:val="-3"/>
          <w:sz w:val="17"/>
        </w:rPr>
        <w:t>폐업</w:t>
      </w:r>
      <w:r>
        <w:rPr>
          <w:rFonts w:ascii="휴먼옛체" w:eastAsia="휴먼옛체" w:hint="eastAsia"/>
          <w:spacing w:val="-16"/>
          <w:sz w:val="17"/>
        </w:rPr>
        <w:t> </w:t>
      </w:r>
      <w:r>
        <w:rPr>
          <w:rFonts w:ascii="휴먼옛체" w:eastAsia="휴먼옛체" w:hint="eastAsia"/>
          <w:sz w:val="17"/>
        </w:rPr>
        <w:t>등</w:t>
      </w:r>
      <w:r>
        <w:rPr>
          <w:rFonts w:ascii="휴먼옛체" w:eastAsia="휴먼옛체" w:hint="eastAsia"/>
          <w:spacing w:val="-17"/>
          <w:sz w:val="17"/>
        </w:rPr>
        <w:t> </w:t>
      </w:r>
      <w:r>
        <w:rPr>
          <w:rFonts w:ascii="휴먼옛체" w:eastAsia="휴먼옛체" w:hint="eastAsia"/>
          <w:spacing w:val="-4"/>
          <w:sz w:val="17"/>
        </w:rPr>
        <w:t>사업형태</w:t>
      </w:r>
      <w:r>
        <w:rPr>
          <w:rFonts w:ascii="휴먼옛체" w:eastAsia="휴먼옛체" w:hint="eastAsia"/>
          <w:spacing w:val="-16"/>
          <w:sz w:val="17"/>
        </w:rPr>
        <w:t> </w:t>
      </w:r>
      <w:r>
        <w:rPr>
          <w:rFonts w:ascii="휴먼옛체" w:eastAsia="휴먼옛체" w:hint="eastAsia"/>
          <w:spacing w:val="-4"/>
          <w:sz w:val="17"/>
        </w:rPr>
        <w:t>변동,</w:t>
      </w:r>
      <w:r>
        <w:rPr>
          <w:rFonts w:ascii="휴먼옛체" w:eastAsia="휴먼옛체" w:hint="eastAsia"/>
          <w:spacing w:val="-13"/>
          <w:sz w:val="17"/>
        </w:rPr>
        <w:t> </w:t>
      </w:r>
      <w:r>
        <w:rPr>
          <w:rFonts w:ascii="휴먼옛체" w:eastAsia="휴먼옛체" w:hint="eastAsia"/>
          <w:spacing w:val="-4"/>
          <w:sz w:val="17"/>
        </w:rPr>
        <w:t>소득이</w:t>
      </w:r>
      <w:r>
        <w:rPr>
          <w:rFonts w:ascii="휴먼옛체" w:eastAsia="휴먼옛체" w:hint="eastAsia"/>
          <w:spacing w:val="-16"/>
          <w:sz w:val="17"/>
        </w:rPr>
        <w:t> </w:t>
      </w:r>
      <w:r>
        <w:rPr>
          <w:rFonts w:ascii="휴먼옛체" w:eastAsia="휴먼옛체" w:hint="eastAsia"/>
          <w:spacing w:val="-3"/>
          <w:sz w:val="17"/>
        </w:rPr>
        <w:t>새로</w:t>
      </w:r>
      <w:r>
        <w:rPr>
          <w:rFonts w:ascii="휴먼옛체" w:eastAsia="휴먼옛체" w:hint="eastAsia"/>
          <w:spacing w:val="-16"/>
          <w:sz w:val="17"/>
        </w:rPr>
        <w:t> </w:t>
      </w:r>
      <w:r>
        <w:rPr>
          <w:rFonts w:ascii="휴먼옛체" w:eastAsia="휴먼옛체" w:hint="eastAsia"/>
          <w:spacing w:val="-4"/>
          <w:sz w:val="17"/>
        </w:rPr>
        <w:t>발생하거나</w:t>
      </w:r>
      <w:r>
        <w:rPr>
          <w:rFonts w:ascii="휴먼옛체" w:eastAsia="휴먼옛체" w:hint="eastAsia"/>
          <w:spacing w:val="-17"/>
          <w:sz w:val="17"/>
        </w:rPr>
        <w:t> </w:t>
      </w:r>
      <w:r>
        <w:rPr>
          <w:rFonts w:ascii="휴먼옛체" w:eastAsia="휴먼옛체" w:hint="eastAsia"/>
          <w:spacing w:val="-3"/>
          <w:sz w:val="17"/>
        </w:rPr>
        <w:t>소멸된 </w:t>
      </w:r>
      <w:r>
        <w:rPr>
          <w:rFonts w:ascii="휴먼옛체" w:eastAsia="휴먼옛체" w:hint="eastAsia"/>
          <w:spacing w:val="-4"/>
          <w:sz w:val="17"/>
        </w:rPr>
        <w:t>경우, </w:t>
      </w:r>
      <w:r>
        <w:rPr>
          <w:rFonts w:ascii="휴먼옛체" w:eastAsia="휴먼옛체" w:hint="eastAsia"/>
          <w:spacing w:val="-3"/>
          <w:sz w:val="17"/>
        </w:rPr>
        <w:t>재산을 </w:t>
      </w:r>
      <w:r>
        <w:rPr>
          <w:rFonts w:ascii="휴먼옛체" w:eastAsia="휴먼옛체" w:hint="eastAsia"/>
          <w:spacing w:val="-4"/>
          <w:sz w:val="17"/>
        </w:rPr>
        <w:t>취득하거나 </w:t>
      </w:r>
      <w:r>
        <w:rPr>
          <w:rFonts w:ascii="휴먼옛체" w:eastAsia="휴먼옛체" w:hint="eastAsia"/>
          <w:spacing w:val="-3"/>
          <w:sz w:val="17"/>
        </w:rPr>
        <w:t>처분한 경우</w:t>
      </w:r>
      <w:r>
        <w:rPr>
          <w:rFonts w:ascii="휴먼옛체" w:eastAsia="휴먼옛체" w:hint="eastAsia"/>
          <w:spacing w:val="57"/>
          <w:sz w:val="17"/>
        </w:rPr>
        <w:t> </w:t>
      </w:r>
      <w:r>
        <w:rPr>
          <w:rFonts w:ascii="휴먼옛체" w:eastAsia="휴먼옛체" w:hint="eastAsia"/>
          <w:sz w:val="17"/>
        </w:rPr>
        <w:t>등</w:t>
      </w:r>
    </w:p>
    <w:p>
      <w:pPr>
        <w:pStyle w:val="BodyText"/>
        <w:rPr>
          <w:rFonts w:ascii="휴먼옛체"/>
          <w:sz w:val="20"/>
        </w:rPr>
      </w:pPr>
    </w:p>
    <w:p>
      <w:pPr>
        <w:pStyle w:val="BodyText"/>
        <w:spacing w:before="12"/>
        <w:rPr>
          <w:rFonts w:ascii="휴먼옛체"/>
          <w:sz w:val="18"/>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31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16800" coordorigin="1,170" coordsize="11112,14910">
            <v:shape style="position:absolute;left:0;top:170;width:11112;height:14910" type="#_x0000_t75" stroked="false">
              <v:imagedata r:id="rId156" o:title=""/>
            </v:shape>
            <v:shape style="position:absolute;left:1587;top:2153;width:454;height:454" type="#_x0000_t75" stroked="false">
              <v:imagedata r:id="rId50" o:title=""/>
            </v:shape>
            <v:shape style="position:absolute;left:1927;top:2897;width:114;height:106" type="#_x0000_t75" stroked="false">
              <v:imagedata r:id="rId23" o:title=""/>
            </v:shape>
            <v:shape style="position:absolute;left:2335;top:4353;width:478;height:204" coordorigin="2335,4353" coordsize="478,204" path="m2780,4556l2368,4556,2370,4557,2778,4557,2780,4556xm2785,4555l2363,4555,2365,4556,2783,4556,2785,4555xm2792,4551l2356,4551,2358,4552,2359,4554,2362,4555,2786,4555,2789,4554,2790,4552,2792,4551xm2795,4359l2353,4359,2352,4360,2351,4363,2348,4364,2346,4366,2345,4369,2342,4370,2341,4371,2341,4374,2340,4376,2339,4377,2338,4380,2338,4381,2336,4383,2336,4386,2335,4388,2335,4522,2336,4525,2336,4527,2338,4530,2338,4531,2339,4533,2340,4534,2341,4537,2341,4539,2342,4540,2345,4542,2346,4544,2348,4546,2351,4548,2352,4550,2353,4551,2795,4551,2796,4550,2797,4548,2800,4546,2802,4544,2803,4542,2806,4540,2807,4539,2807,4537,2808,4534,2809,4533,2810,4531,2810,4530,2812,4527,2812,4525,2813,4522,2813,4388,2812,4386,2812,4383,2810,4381,2810,4380,2809,4377,2808,4376,2807,4374,2807,4371,2806,4370,2803,4369,2802,4366,2800,4364,2797,4363,2796,4360,2795,4359xm2786,4356l2362,4356,2359,4357,2358,4358,2356,4359,2792,4359,2790,4358,2789,4357,2786,4356xm2783,4354l2365,4354,2363,4356,2785,4356,2783,4354xm2778,4353l2370,4353,2368,4354,2780,4354,2778,4353xe" filled="true" fillcolor="#7e7e7e" stroked="false">
              <v:path arrowok="t"/>
              <v:fill type="solid"/>
            </v:shape>
            <v:shape style="position:absolute;left:1927;top:5535;width:114;height:106" type="#_x0000_t75" stroked="false">
              <v:imagedata r:id="rId23" o:title=""/>
            </v:shape>
            <v:shape style="position:absolute;left:2335;top:7359;width:686;height:221" coordorigin="2335,7359" coordsize="686,221" path="m2986,7579l2370,7579,2372,7580,2983,7580,2986,7579xm2989,7578l2366,7578,2368,7579,2986,7579,2986,7579,2988,7579,2989,7578xm2992,7362l2364,7362,2359,7364,2358,7365,2353,7368,2344,7377,2341,7382,2340,7383,2338,7388,2338,7390,2336,7392,2336,7394,2335,7396,2335,7543,2336,7545,2336,7548,2338,7549,2338,7551,2341,7558,2342,7560,2344,7562,2353,7572,2358,7574,2359,7575,2364,7578,2992,7578,2999,7574,3000,7573,3002,7572,3012,7562,3013,7560,3014,7558,3018,7551,3018,7549,3019,7548,3019,7545,3020,7543,3020,7396,3019,7394,3019,7392,3018,7390,3018,7388,3016,7383,3014,7382,3012,7377,3002,7368,3000,7366,2999,7365,2992,7362xm2988,7360l2368,7360,2366,7362,2989,7362,2988,7360xm2983,7359l2372,7359,2370,7360,2986,7360,2983,7359xe" filled="true" fillcolor="#7e7e7e" stroked="false">
              <v:path arrowok="t"/>
              <v:fill type="solid"/>
            </v:shape>
            <v:shape style="position:absolute;left:1927;top:9275;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61"/>
        </w:numPr>
        <w:tabs>
          <w:tab w:pos="1020" w:val="left" w:leader="none"/>
          <w:tab w:pos="1021" w:val="left" w:leader="none"/>
        </w:tabs>
        <w:spacing w:line="240" w:lineRule="auto" w:before="4" w:after="0"/>
        <w:ind w:left="1020" w:right="0" w:hanging="464"/>
        <w:jc w:val="left"/>
      </w:pPr>
      <w:bookmarkStart w:name="_TOC_250044" w:id="10"/>
      <w:r>
        <w:rPr>
          <w:spacing w:val="-16"/>
        </w:rPr>
        <w:t>이동통신요금</w:t>
      </w:r>
      <w:r>
        <w:rPr>
          <w:spacing w:val="-13"/>
        </w:rPr>
        <w:t> </w:t>
      </w:r>
      <w:bookmarkEnd w:id="10"/>
      <w:r>
        <w:rPr>
          <w:spacing w:val="-19"/>
        </w:rPr>
        <w:t>감면제도</w:t>
      </w:r>
    </w:p>
    <w:p>
      <w:pPr>
        <w:pStyle w:val="BodyText"/>
        <w:spacing w:before="13"/>
        <w:rPr>
          <w:rFonts w:ascii="휴먼옛체"/>
          <w:sz w:val="8"/>
        </w:rPr>
      </w:pPr>
    </w:p>
    <w:p>
      <w:pPr>
        <w:pStyle w:val="BodyText"/>
        <w:spacing w:line="218" w:lineRule="auto" w:before="13"/>
        <w:ind w:left="1007" w:right="1211" w:firstLine="2"/>
        <w:jc w:val="both"/>
      </w:pPr>
      <w:r>
        <w:rPr>
          <w:spacing w:val="-5"/>
        </w:rPr>
        <w:t>(감면내용) 기초연금 수급자가 </w:t>
      </w:r>
      <w:r>
        <w:rPr>
          <w:spacing w:val="-6"/>
        </w:rPr>
        <w:t>이동통신요금 </w:t>
      </w:r>
      <w:r>
        <w:rPr>
          <w:spacing w:val="-4"/>
        </w:rPr>
        <w:t>감면 </w:t>
      </w:r>
      <w:r>
        <w:rPr>
          <w:spacing w:val="-5"/>
        </w:rPr>
        <w:t>서비스를 신청하면</w:t>
      </w:r>
      <w:r>
        <w:rPr>
          <w:spacing w:val="-26"/>
        </w:rPr>
        <w:t> </w:t>
      </w:r>
      <w:r>
        <w:rPr>
          <w:spacing w:val="-7"/>
        </w:rPr>
        <w:t>월정액, </w:t>
      </w:r>
      <w:r>
        <w:rPr>
          <w:spacing w:val="-6"/>
        </w:rPr>
        <w:t>음성통화료, 데이터통화료를 </w:t>
      </w:r>
      <w:r>
        <w:rPr>
          <w:spacing w:val="-4"/>
        </w:rPr>
        <w:t>합쳐 최종 </w:t>
      </w:r>
      <w:r>
        <w:rPr>
          <w:spacing w:val="-5"/>
        </w:rPr>
        <w:t>청구된 금액의 </w:t>
      </w:r>
      <w:r>
        <w:rPr>
          <w:spacing w:val="-4"/>
        </w:rPr>
        <w:t>최대 </w:t>
      </w:r>
      <w:r>
        <w:rPr>
          <w:spacing w:val="-5"/>
        </w:rPr>
        <w:t>11,000원이 </w:t>
      </w:r>
      <w:r>
        <w:rPr>
          <w:spacing w:val="-3"/>
        </w:rPr>
        <w:t>감면 </w:t>
      </w:r>
      <w:r>
        <w:rPr>
          <w:spacing w:val="-5"/>
        </w:rPr>
        <w:t>제공</w:t>
      </w:r>
    </w:p>
    <w:p>
      <w:pPr>
        <w:pStyle w:val="ListParagraph"/>
        <w:numPr>
          <w:ilvl w:val="1"/>
          <w:numId w:val="61"/>
        </w:numPr>
        <w:tabs>
          <w:tab w:pos="1160" w:val="left" w:leader="none"/>
        </w:tabs>
        <w:spacing w:line="400" w:lineRule="exact" w:before="31" w:after="0"/>
        <w:ind w:left="1160" w:right="0" w:hanging="153"/>
        <w:jc w:val="both"/>
        <w:rPr>
          <w:sz w:val="23"/>
        </w:rPr>
      </w:pPr>
      <w:r>
        <w:rPr>
          <w:sz w:val="23"/>
        </w:rPr>
        <w:t>월</w:t>
      </w:r>
      <w:r>
        <w:rPr>
          <w:spacing w:val="14"/>
          <w:sz w:val="23"/>
        </w:rPr>
        <w:t> </w:t>
      </w:r>
      <w:r>
        <w:rPr>
          <w:spacing w:val="-8"/>
          <w:sz w:val="23"/>
        </w:rPr>
        <w:t>청구된</w:t>
      </w:r>
      <w:r>
        <w:rPr>
          <w:spacing w:val="15"/>
          <w:sz w:val="23"/>
        </w:rPr>
        <w:t> </w:t>
      </w:r>
      <w:r>
        <w:rPr>
          <w:spacing w:val="-9"/>
          <w:sz w:val="23"/>
        </w:rPr>
        <w:t>이용료가</w:t>
      </w:r>
      <w:r>
        <w:rPr>
          <w:spacing w:val="13"/>
          <w:sz w:val="23"/>
        </w:rPr>
        <w:t> </w:t>
      </w:r>
      <w:r>
        <w:rPr>
          <w:spacing w:val="-8"/>
          <w:sz w:val="23"/>
        </w:rPr>
        <w:t>22,000원(부가세</w:t>
      </w:r>
      <w:r>
        <w:rPr>
          <w:spacing w:val="13"/>
          <w:sz w:val="23"/>
        </w:rPr>
        <w:t> </w:t>
      </w:r>
      <w:r>
        <w:rPr>
          <w:spacing w:val="-8"/>
          <w:sz w:val="23"/>
        </w:rPr>
        <w:t>별도)</w:t>
      </w:r>
      <w:r>
        <w:rPr>
          <w:spacing w:val="19"/>
          <w:sz w:val="23"/>
        </w:rPr>
        <w:t> </w:t>
      </w:r>
      <w:r>
        <w:rPr>
          <w:spacing w:val="-8"/>
          <w:sz w:val="23"/>
        </w:rPr>
        <w:t>미만인</w:t>
      </w:r>
      <w:r>
        <w:rPr>
          <w:spacing w:val="13"/>
          <w:sz w:val="23"/>
        </w:rPr>
        <w:t> </w:t>
      </w:r>
      <w:r>
        <w:rPr>
          <w:spacing w:val="-6"/>
          <w:sz w:val="23"/>
        </w:rPr>
        <w:t>경우</w:t>
      </w:r>
      <w:r>
        <w:rPr>
          <w:spacing w:val="15"/>
          <w:sz w:val="23"/>
        </w:rPr>
        <w:t> </w:t>
      </w:r>
      <w:r>
        <w:rPr>
          <w:spacing w:val="-5"/>
          <w:sz w:val="23"/>
        </w:rPr>
        <w:t>50%</w:t>
      </w:r>
      <w:r>
        <w:rPr>
          <w:spacing w:val="16"/>
          <w:sz w:val="23"/>
        </w:rPr>
        <w:t> </w:t>
      </w:r>
      <w:r>
        <w:rPr>
          <w:spacing w:val="-6"/>
          <w:sz w:val="23"/>
        </w:rPr>
        <w:t>감면</w:t>
      </w:r>
      <w:r>
        <w:rPr>
          <w:spacing w:val="13"/>
          <w:sz w:val="23"/>
        </w:rPr>
        <w:t> </w:t>
      </w:r>
      <w:r>
        <w:rPr>
          <w:spacing w:val="-6"/>
          <w:sz w:val="23"/>
        </w:rPr>
        <w:t>적용</w:t>
      </w:r>
    </w:p>
    <w:p>
      <w:pPr>
        <w:spacing w:line="309" w:lineRule="exact" w:before="0"/>
        <w:ind w:left="1314" w:right="0" w:firstLine="0"/>
        <w:jc w:val="both"/>
        <w:rPr>
          <w:rFonts w:ascii="휴먼옛체" w:eastAsia="휴먼옛체" w:hint="eastAsia"/>
          <w:sz w:val="19"/>
        </w:rPr>
      </w:pPr>
      <w:r>
        <w:rPr>
          <w:rFonts w:ascii="맑은 고딕" w:eastAsia="맑은 고딕" w:hint="eastAsia"/>
          <w:b/>
          <w:color w:val="FFFFFF"/>
          <w:position w:val="1"/>
          <w:sz w:val="16"/>
        </w:rPr>
        <w:t>예시 </w:t>
      </w:r>
      <w:r>
        <w:rPr>
          <w:rFonts w:ascii="휴먼옛체" w:eastAsia="휴먼옛체" w:hint="eastAsia"/>
          <w:sz w:val="19"/>
        </w:rPr>
        <w:t>월 요금이 </w:t>
      </w:r>
      <w:r>
        <w:rPr>
          <w:rFonts w:ascii="Yu Gothic" w:eastAsia="Yu Gothic" w:hint="eastAsia"/>
          <w:sz w:val="19"/>
        </w:rPr>
        <w:t>50,000</w:t>
      </w:r>
      <w:r>
        <w:rPr>
          <w:rFonts w:ascii="휴먼옛체" w:eastAsia="휴먼옛체" w:hint="eastAsia"/>
          <w:sz w:val="19"/>
        </w:rPr>
        <w:t>원이면 </w:t>
      </w:r>
      <w:r>
        <w:rPr>
          <w:rFonts w:ascii="Yu Gothic" w:eastAsia="Yu Gothic" w:hint="eastAsia"/>
          <w:sz w:val="19"/>
        </w:rPr>
        <w:t>22,000</w:t>
      </w:r>
      <w:r>
        <w:rPr>
          <w:rFonts w:ascii="휴먼옛체" w:eastAsia="휴먼옛체" w:hint="eastAsia"/>
          <w:sz w:val="19"/>
        </w:rPr>
        <w:t>원 한도로 </w:t>
      </w:r>
      <w:r>
        <w:rPr>
          <w:rFonts w:ascii="Yu Gothic" w:eastAsia="Yu Gothic" w:hint="eastAsia"/>
          <w:sz w:val="19"/>
        </w:rPr>
        <w:t>50%</w:t>
      </w:r>
      <w:r>
        <w:rPr>
          <w:rFonts w:ascii="휴먼옛체" w:eastAsia="휴먼옛체" w:hint="eastAsia"/>
          <w:sz w:val="19"/>
        </w:rPr>
        <w:t>의 금액인 </w:t>
      </w:r>
      <w:r>
        <w:rPr>
          <w:rFonts w:ascii="Yu Gothic" w:eastAsia="Yu Gothic" w:hint="eastAsia"/>
          <w:sz w:val="19"/>
        </w:rPr>
        <w:t>11,000</w:t>
      </w:r>
      <w:r>
        <w:rPr>
          <w:rFonts w:ascii="휴먼옛체" w:eastAsia="휴먼옛체" w:hint="eastAsia"/>
          <w:sz w:val="19"/>
        </w:rPr>
        <w:t>원을 감면받고</w:t>
      </w:r>
      <w:r>
        <w:rPr>
          <w:rFonts w:ascii="Yu Gothic" w:eastAsia="Yu Gothic" w:hint="eastAsia"/>
          <w:sz w:val="19"/>
        </w:rPr>
        <w:t>, </w:t>
      </w:r>
      <w:r>
        <w:rPr>
          <w:rFonts w:ascii="휴먼옛체" w:eastAsia="휴먼옛체" w:hint="eastAsia"/>
          <w:sz w:val="19"/>
        </w:rPr>
        <w:t>월 요금이</w:t>
      </w:r>
    </w:p>
    <w:p>
      <w:pPr>
        <w:spacing w:line="306" w:lineRule="exact" w:before="0"/>
        <w:ind w:left="735" w:right="774" w:firstLine="0"/>
        <w:jc w:val="center"/>
        <w:rPr>
          <w:rFonts w:ascii="휴먼옛체" w:eastAsia="휴먼옛체" w:hint="eastAsia"/>
          <w:sz w:val="19"/>
        </w:rPr>
      </w:pPr>
      <w:r>
        <w:rPr>
          <w:rFonts w:ascii="Yu Gothic" w:eastAsia="Yu Gothic" w:hint="eastAsia"/>
          <w:sz w:val="19"/>
        </w:rPr>
        <w:t>18,000</w:t>
      </w:r>
      <w:r>
        <w:rPr>
          <w:rFonts w:ascii="휴먼옛체" w:eastAsia="휴먼옛체" w:hint="eastAsia"/>
          <w:sz w:val="19"/>
        </w:rPr>
        <w:t>원으로 </w:t>
      </w:r>
      <w:r>
        <w:rPr>
          <w:rFonts w:ascii="Yu Gothic" w:eastAsia="Yu Gothic" w:hint="eastAsia"/>
          <w:sz w:val="19"/>
        </w:rPr>
        <w:t>22,000</w:t>
      </w:r>
      <w:r>
        <w:rPr>
          <w:rFonts w:ascii="휴먼옛체" w:eastAsia="휴먼옛체" w:hint="eastAsia"/>
          <w:sz w:val="19"/>
        </w:rPr>
        <w:t>원 이하일 경우에는 발생된 요금의 </w:t>
      </w:r>
      <w:r>
        <w:rPr>
          <w:rFonts w:ascii="Yu Gothic" w:eastAsia="Yu Gothic" w:hint="eastAsia"/>
          <w:sz w:val="19"/>
        </w:rPr>
        <w:t>50%</w:t>
      </w:r>
      <w:r>
        <w:rPr>
          <w:rFonts w:ascii="휴먼옛체" w:eastAsia="휴먼옛체" w:hint="eastAsia"/>
          <w:sz w:val="19"/>
        </w:rPr>
        <w:t>인 </w:t>
      </w:r>
      <w:r>
        <w:rPr>
          <w:rFonts w:ascii="Yu Gothic" w:eastAsia="Yu Gothic" w:hint="eastAsia"/>
          <w:sz w:val="19"/>
        </w:rPr>
        <w:t>9,000</w:t>
      </w:r>
      <w:r>
        <w:rPr>
          <w:rFonts w:ascii="휴먼옛체" w:eastAsia="휴먼옛체" w:hint="eastAsia"/>
          <w:sz w:val="19"/>
        </w:rPr>
        <w:t>원을 감면</w:t>
      </w:r>
    </w:p>
    <w:p>
      <w:pPr>
        <w:pStyle w:val="ListParagraph"/>
        <w:numPr>
          <w:ilvl w:val="1"/>
          <w:numId w:val="61"/>
        </w:numPr>
        <w:tabs>
          <w:tab w:pos="1160" w:val="left" w:leader="none"/>
        </w:tabs>
        <w:spacing w:line="398" w:lineRule="exact" w:before="0" w:after="0"/>
        <w:ind w:left="1160" w:right="0" w:hanging="153"/>
        <w:jc w:val="both"/>
        <w:rPr>
          <w:sz w:val="23"/>
        </w:rPr>
      </w:pPr>
      <w:r>
        <w:rPr>
          <w:spacing w:val="-9"/>
          <w:sz w:val="23"/>
        </w:rPr>
        <w:t>기초연금 수급자인 </w:t>
      </w:r>
      <w:r>
        <w:rPr>
          <w:spacing w:val="-6"/>
          <w:sz w:val="23"/>
        </w:rPr>
        <w:t>본인 </w:t>
      </w:r>
      <w:r>
        <w:rPr>
          <w:spacing w:val="-8"/>
          <w:sz w:val="23"/>
        </w:rPr>
        <w:t>명의의 요금에</w:t>
      </w:r>
      <w:r>
        <w:rPr>
          <w:spacing w:val="-12"/>
          <w:sz w:val="23"/>
        </w:rPr>
        <w:t> </w:t>
      </w:r>
      <w:r>
        <w:rPr>
          <w:spacing w:val="-6"/>
          <w:sz w:val="23"/>
        </w:rPr>
        <w:t>대한 </w:t>
      </w:r>
      <w:r>
        <w:rPr>
          <w:spacing w:val="-8"/>
          <w:sz w:val="23"/>
        </w:rPr>
        <w:t>감면만 </w:t>
      </w:r>
      <w:r>
        <w:rPr>
          <w:spacing w:val="-6"/>
          <w:sz w:val="23"/>
        </w:rPr>
        <w:t>가능</w:t>
      </w:r>
    </w:p>
    <w:p>
      <w:pPr>
        <w:pStyle w:val="BodyText"/>
        <w:spacing w:line="218" w:lineRule="auto" w:before="90"/>
        <w:ind w:left="1010" w:right="1211" w:hanging="1"/>
        <w:jc w:val="both"/>
      </w:pPr>
      <w:r>
        <w:rPr>
          <w:spacing w:val="-4"/>
        </w:rPr>
        <w:t>주소지 </w:t>
      </w:r>
      <w:r>
        <w:rPr>
          <w:spacing w:val="-3"/>
        </w:rPr>
        <w:t>관할 </w:t>
      </w:r>
      <w:r>
        <w:rPr>
          <w:spacing w:val="-4"/>
        </w:rPr>
        <w:t>읍･면･동 </w:t>
      </w:r>
      <w:r>
        <w:rPr>
          <w:spacing w:val="-3"/>
        </w:rPr>
        <w:t>또는 전국 </w:t>
      </w:r>
      <w:r>
        <w:rPr>
          <w:spacing w:val="-5"/>
        </w:rPr>
        <w:t>국민연금공단 </w:t>
      </w:r>
      <w:r>
        <w:rPr>
          <w:spacing w:val="-4"/>
        </w:rPr>
        <w:t>지사에서 기초연금 </w:t>
      </w:r>
      <w:r>
        <w:rPr>
          <w:spacing w:val="-3"/>
        </w:rPr>
        <w:t>신청 시에 </w:t>
      </w:r>
      <w:r>
        <w:rPr>
          <w:spacing w:val="-5"/>
        </w:rPr>
        <w:t>이동통신요금 </w:t>
      </w:r>
      <w:r>
        <w:rPr>
          <w:spacing w:val="-3"/>
        </w:rPr>
        <w:t>감면 </w:t>
      </w:r>
      <w:r>
        <w:rPr>
          <w:spacing w:val="-4"/>
        </w:rPr>
        <w:t>서비스를 동시에 신청할 </w:t>
      </w:r>
      <w:r>
        <w:rPr/>
        <w:t>수 </w:t>
      </w:r>
      <w:r>
        <w:rPr>
          <w:spacing w:val="-4"/>
        </w:rPr>
        <w:t>있으므로 신청･접수(대행)에 </w:t>
      </w:r>
      <w:r>
        <w:rPr>
          <w:spacing w:val="-3"/>
        </w:rPr>
        <w:t>대한 </w:t>
      </w:r>
      <w:r>
        <w:rPr>
          <w:spacing w:val="-4"/>
        </w:rPr>
        <w:t>동의를 확인하여 </w:t>
      </w:r>
      <w:r>
        <w:rPr>
          <w:spacing w:val="-5"/>
        </w:rPr>
        <w:t>안내</w:t>
      </w:r>
    </w:p>
    <w:p>
      <w:pPr>
        <w:pStyle w:val="ListParagraph"/>
        <w:numPr>
          <w:ilvl w:val="1"/>
          <w:numId w:val="61"/>
        </w:numPr>
        <w:tabs>
          <w:tab w:pos="1135" w:val="left" w:leader="none"/>
        </w:tabs>
        <w:spacing w:line="218" w:lineRule="auto" w:before="57" w:after="0"/>
        <w:ind w:left="1134" w:right="1210" w:hanging="128"/>
        <w:jc w:val="both"/>
        <w:rPr>
          <w:sz w:val="23"/>
        </w:rPr>
      </w:pPr>
      <w:r>
        <w:rPr>
          <w:spacing w:val="-10"/>
          <w:w w:val="95"/>
          <w:sz w:val="23"/>
        </w:rPr>
        <w:t>수급희망자인 </w:t>
      </w:r>
      <w:r>
        <w:rPr>
          <w:spacing w:val="-6"/>
          <w:w w:val="95"/>
          <w:sz w:val="23"/>
        </w:rPr>
        <w:t>경우 </w:t>
      </w:r>
      <w:r>
        <w:rPr>
          <w:spacing w:val="-11"/>
          <w:w w:val="95"/>
          <w:sz w:val="23"/>
        </w:rPr>
        <w:t>사회보장급여제공(변경)신청서(서식1호), </w:t>
      </w:r>
      <w:r>
        <w:rPr>
          <w:spacing w:val="-9"/>
          <w:w w:val="95"/>
          <w:sz w:val="23"/>
        </w:rPr>
        <w:t>수급자인 </w:t>
      </w:r>
      <w:r>
        <w:rPr>
          <w:spacing w:val="-6"/>
          <w:w w:val="95"/>
          <w:sz w:val="23"/>
        </w:rPr>
        <w:t>경우 복지 </w:t>
      </w:r>
      <w:r>
        <w:rPr>
          <w:spacing w:val="-7"/>
          <w:sz w:val="23"/>
        </w:rPr>
        <w:t>대상자 </w:t>
      </w:r>
      <w:r>
        <w:rPr>
          <w:spacing w:val="-6"/>
          <w:sz w:val="23"/>
        </w:rPr>
        <w:t>요금 감면 </w:t>
      </w:r>
      <w:r>
        <w:rPr>
          <w:spacing w:val="-9"/>
          <w:sz w:val="23"/>
        </w:rPr>
        <w:t>(대행)신청서(서식5호)를 </w:t>
      </w:r>
      <w:r>
        <w:rPr>
          <w:spacing w:val="-6"/>
          <w:sz w:val="23"/>
        </w:rPr>
        <w:t>통해</w:t>
      </w:r>
      <w:r>
        <w:rPr>
          <w:spacing w:val="50"/>
          <w:sz w:val="23"/>
        </w:rPr>
        <w:t> </w:t>
      </w:r>
      <w:r>
        <w:rPr>
          <w:spacing w:val="-6"/>
          <w:sz w:val="23"/>
        </w:rPr>
        <w:t>신청</w:t>
      </w:r>
    </w:p>
    <w:p>
      <w:pPr>
        <w:spacing w:line="316" w:lineRule="exact" w:before="11"/>
        <w:ind w:left="1281" w:right="0" w:firstLine="0"/>
        <w:jc w:val="both"/>
        <w:rPr>
          <w:rFonts w:ascii="Yu Gothic" w:eastAsia="Yu Gothic" w:hint="eastAsia"/>
          <w:sz w:val="19"/>
        </w:rPr>
      </w:pPr>
      <w:r>
        <w:rPr>
          <w:rFonts w:ascii="맑은 고딕" w:eastAsia="맑은 고딕" w:hint="eastAsia"/>
          <w:b/>
          <w:color w:val="FFFFFF"/>
          <w:w w:val="90"/>
          <w:position w:val="2"/>
          <w:sz w:val="16"/>
        </w:rPr>
        <w:t>화면경로 </w:t>
      </w:r>
      <w:r>
        <w:rPr>
          <w:w w:val="90"/>
          <w:sz w:val="19"/>
        </w:rPr>
        <w:t>｢</w:t>
      </w:r>
      <w:r>
        <w:rPr>
          <w:rFonts w:ascii="휴먼옛체" w:eastAsia="휴먼옛체" w:hint="eastAsia"/>
          <w:w w:val="90"/>
          <w:sz w:val="19"/>
        </w:rPr>
        <w:t>행복</w:t>
      </w:r>
      <w:r>
        <w:rPr>
          <w:rFonts w:ascii="Yu Gothic" w:eastAsia="Yu Gothic" w:hint="eastAsia"/>
          <w:w w:val="90"/>
          <w:sz w:val="19"/>
        </w:rPr>
        <w:t>e</w:t>
      </w:r>
      <w:r>
        <w:rPr>
          <w:rFonts w:ascii="휴먼옛체" w:eastAsia="휴먼옛체" w:hint="eastAsia"/>
          <w:w w:val="90"/>
          <w:sz w:val="19"/>
        </w:rPr>
        <w:t>음</w:t>
      </w:r>
      <w:r>
        <w:rPr>
          <w:w w:val="90"/>
          <w:sz w:val="19"/>
        </w:rPr>
        <w:t>｣ </w:t>
      </w:r>
      <w:r>
        <w:rPr>
          <w:rFonts w:ascii="Yu Gothic" w:eastAsia="Yu Gothic" w:hint="eastAsia"/>
          <w:w w:val="90"/>
          <w:sz w:val="19"/>
        </w:rPr>
        <w:t>&gt; </w:t>
      </w:r>
      <w:r>
        <w:rPr>
          <w:rFonts w:ascii="휴먼옛체" w:eastAsia="휴먼옛체" w:hint="eastAsia"/>
          <w:w w:val="90"/>
          <w:sz w:val="19"/>
        </w:rPr>
        <w:t>상담</w:t>
      </w:r>
      <w:r>
        <w:rPr>
          <w:w w:val="90"/>
          <w:sz w:val="19"/>
        </w:rPr>
        <w:t>･</w:t>
      </w:r>
      <w:r>
        <w:rPr>
          <w:rFonts w:ascii="휴먼옛체" w:eastAsia="휴먼옛체" w:hint="eastAsia"/>
          <w:w w:val="90"/>
          <w:sz w:val="19"/>
        </w:rPr>
        <w:t>신청 </w:t>
      </w:r>
      <w:r>
        <w:rPr>
          <w:rFonts w:ascii="Yu Gothic" w:eastAsia="Yu Gothic" w:hint="eastAsia"/>
          <w:w w:val="90"/>
          <w:sz w:val="19"/>
        </w:rPr>
        <w:t>&gt; </w:t>
      </w:r>
      <w:r>
        <w:rPr>
          <w:rFonts w:ascii="휴먼옛체" w:eastAsia="휴먼옛체" w:hint="eastAsia"/>
          <w:w w:val="90"/>
          <w:sz w:val="19"/>
        </w:rPr>
        <w:t>사회보장급여제공</w:t>
      </w:r>
      <w:r>
        <w:rPr>
          <w:rFonts w:ascii="Yu Gothic" w:eastAsia="Yu Gothic" w:hint="eastAsia"/>
          <w:w w:val="90"/>
          <w:sz w:val="19"/>
        </w:rPr>
        <w:t>(</w:t>
      </w:r>
      <w:r>
        <w:rPr>
          <w:rFonts w:ascii="휴먼옛체" w:eastAsia="휴먼옛체" w:hint="eastAsia"/>
          <w:w w:val="90"/>
          <w:sz w:val="19"/>
        </w:rPr>
        <w:t>변경</w:t>
      </w:r>
      <w:r>
        <w:rPr>
          <w:rFonts w:ascii="Yu Gothic" w:eastAsia="Yu Gothic" w:hint="eastAsia"/>
          <w:w w:val="90"/>
          <w:sz w:val="19"/>
        </w:rPr>
        <w:t>)</w:t>
      </w:r>
      <w:r>
        <w:rPr>
          <w:rFonts w:ascii="휴먼옛체" w:eastAsia="휴먼옛체" w:hint="eastAsia"/>
          <w:w w:val="90"/>
          <w:sz w:val="19"/>
        </w:rPr>
        <w:t>신청서 </w:t>
      </w:r>
      <w:r>
        <w:rPr>
          <w:rFonts w:ascii="Yu Gothic" w:eastAsia="Yu Gothic" w:hint="eastAsia"/>
          <w:w w:val="90"/>
          <w:sz w:val="19"/>
        </w:rPr>
        <w:t>&gt; </w:t>
      </w:r>
      <w:r>
        <w:rPr>
          <w:rFonts w:ascii="휴먼옛체" w:eastAsia="휴먼옛체" w:hint="eastAsia"/>
          <w:w w:val="90"/>
          <w:sz w:val="19"/>
        </w:rPr>
        <w:t>감면신청등록 또는 </w:t>
      </w:r>
      <w:r>
        <w:rPr>
          <w:w w:val="90"/>
          <w:sz w:val="19"/>
        </w:rPr>
        <w:t>｢</w:t>
      </w:r>
      <w:r>
        <w:rPr>
          <w:rFonts w:ascii="휴먼옛체" w:eastAsia="휴먼옛체" w:hint="eastAsia"/>
          <w:w w:val="90"/>
          <w:sz w:val="19"/>
        </w:rPr>
        <w:t>행복</w:t>
      </w:r>
      <w:r>
        <w:rPr>
          <w:rFonts w:ascii="Yu Gothic" w:eastAsia="Yu Gothic" w:hint="eastAsia"/>
          <w:w w:val="90"/>
          <w:sz w:val="19"/>
        </w:rPr>
        <w:t>e</w:t>
      </w:r>
      <w:r>
        <w:rPr>
          <w:rFonts w:ascii="휴먼옛체" w:eastAsia="휴먼옛체" w:hint="eastAsia"/>
          <w:w w:val="90"/>
          <w:sz w:val="19"/>
        </w:rPr>
        <w:t>음</w:t>
      </w:r>
      <w:r>
        <w:rPr>
          <w:w w:val="90"/>
          <w:sz w:val="19"/>
        </w:rPr>
        <w:t>｣ </w:t>
      </w:r>
      <w:r>
        <w:rPr>
          <w:rFonts w:ascii="Yu Gothic" w:eastAsia="Yu Gothic" w:hint="eastAsia"/>
          <w:w w:val="90"/>
          <w:sz w:val="19"/>
        </w:rPr>
        <w:t>&gt;</w:t>
      </w:r>
    </w:p>
    <w:p>
      <w:pPr>
        <w:spacing w:line="289" w:lineRule="exact" w:before="0"/>
        <w:ind w:left="1967" w:right="0" w:firstLine="0"/>
        <w:jc w:val="both"/>
        <w:rPr>
          <w:rFonts w:ascii="휴먼옛체" w:eastAsia="휴먼옛체" w:hint="eastAsia"/>
          <w:sz w:val="19"/>
        </w:rPr>
      </w:pPr>
      <w:r>
        <w:rPr>
          <w:rFonts w:ascii="휴먼옛체" w:eastAsia="휴먼옛체" w:hint="eastAsia"/>
          <w:w w:val="95"/>
          <w:sz w:val="19"/>
        </w:rPr>
        <w:t>상담</w:t>
      </w:r>
      <w:r>
        <w:rPr>
          <w:w w:val="95"/>
          <w:sz w:val="19"/>
        </w:rPr>
        <w:t>･</w:t>
      </w:r>
      <w:r>
        <w:rPr>
          <w:rFonts w:ascii="휴먼옛체" w:eastAsia="휴먼옛체" w:hint="eastAsia"/>
          <w:w w:val="95"/>
          <w:sz w:val="19"/>
        </w:rPr>
        <w:t>신청 </w:t>
      </w:r>
      <w:r>
        <w:rPr>
          <w:rFonts w:ascii="Yu Gothic" w:eastAsia="Yu Gothic" w:hint="eastAsia"/>
          <w:w w:val="95"/>
          <w:sz w:val="19"/>
        </w:rPr>
        <w:t>&gt; </w:t>
      </w:r>
      <w:r>
        <w:rPr>
          <w:rFonts w:ascii="휴먼옛체" w:eastAsia="휴먼옛체" w:hint="eastAsia"/>
          <w:w w:val="95"/>
          <w:sz w:val="19"/>
        </w:rPr>
        <w:t>신청관리 </w:t>
      </w:r>
      <w:r>
        <w:rPr>
          <w:rFonts w:ascii="Yu Gothic" w:eastAsia="Yu Gothic" w:hint="eastAsia"/>
          <w:w w:val="95"/>
          <w:sz w:val="19"/>
        </w:rPr>
        <w:t>&gt; </w:t>
      </w:r>
      <w:r>
        <w:rPr>
          <w:rFonts w:ascii="휴먼옛체" w:eastAsia="휴먼옛체" w:hint="eastAsia"/>
          <w:w w:val="95"/>
          <w:sz w:val="19"/>
        </w:rPr>
        <w:t>감면서비스 통합신청</w:t>
      </w:r>
    </w:p>
    <w:p>
      <w:pPr>
        <w:spacing w:line="305" w:lineRule="exact" w:before="0"/>
        <w:ind w:left="1217"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기초연금 수급자격 취득 시 이동통신요금 감면 적용</w:t>
      </w:r>
    </w:p>
    <w:p>
      <w:pPr>
        <w:spacing w:line="189" w:lineRule="auto" w:before="24"/>
        <w:ind w:left="1454" w:right="1206" w:hanging="237"/>
        <w:jc w:val="both"/>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spacing w:val="-9"/>
          <w:w w:val="95"/>
          <w:sz w:val="19"/>
        </w:rPr>
        <w:t>주소지 </w:t>
      </w:r>
      <w:r>
        <w:rPr>
          <w:rFonts w:ascii="휴먼옛체" w:hAnsi="휴먼옛체" w:eastAsia="휴먼옛체" w:hint="eastAsia"/>
          <w:spacing w:val="-7"/>
          <w:w w:val="95"/>
          <w:sz w:val="19"/>
        </w:rPr>
        <w:t>관할 </w:t>
      </w:r>
      <w:r>
        <w:rPr>
          <w:rFonts w:ascii="휴먼옛체" w:hAnsi="휴먼옛체" w:eastAsia="휴먼옛체" w:hint="eastAsia"/>
          <w:spacing w:val="-9"/>
          <w:w w:val="95"/>
          <w:sz w:val="19"/>
        </w:rPr>
        <w:t>읍</w:t>
      </w:r>
      <w:r>
        <w:rPr>
          <w:spacing w:val="-9"/>
          <w:w w:val="95"/>
          <w:sz w:val="19"/>
        </w:rPr>
        <w:t>･</w:t>
      </w:r>
      <w:r>
        <w:rPr>
          <w:rFonts w:ascii="휴먼옛체" w:hAnsi="휴먼옛체" w:eastAsia="휴먼옛체" w:hint="eastAsia"/>
          <w:spacing w:val="-9"/>
          <w:w w:val="95"/>
          <w:sz w:val="19"/>
        </w:rPr>
        <w:t>면</w:t>
      </w:r>
      <w:r>
        <w:rPr>
          <w:spacing w:val="-9"/>
          <w:w w:val="95"/>
          <w:sz w:val="19"/>
        </w:rPr>
        <w:t>･</w:t>
      </w:r>
      <w:r>
        <w:rPr>
          <w:rFonts w:ascii="휴먼옛체" w:hAnsi="휴먼옛체" w:eastAsia="휴먼옛체" w:hint="eastAsia"/>
          <w:spacing w:val="-9"/>
          <w:w w:val="95"/>
          <w:sz w:val="19"/>
        </w:rPr>
        <w:t>동 </w:t>
      </w:r>
      <w:r>
        <w:rPr>
          <w:rFonts w:ascii="휴먼옛체" w:hAnsi="휴먼옛체" w:eastAsia="휴먼옛체" w:hint="eastAsia"/>
          <w:spacing w:val="-6"/>
          <w:w w:val="95"/>
          <w:sz w:val="19"/>
        </w:rPr>
        <w:t>또는 </w:t>
      </w:r>
      <w:r>
        <w:rPr>
          <w:rFonts w:ascii="휴먼옛체" w:hAnsi="휴먼옛체" w:eastAsia="휴먼옛체" w:hint="eastAsia"/>
          <w:spacing w:val="-7"/>
          <w:w w:val="95"/>
          <w:sz w:val="19"/>
        </w:rPr>
        <w:t>전국 </w:t>
      </w:r>
      <w:r>
        <w:rPr>
          <w:rFonts w:ascii="휴먼옛체" w:hAnsi="휴먼옛체" w:eastAsia="휴먼옛체" w:hint="eastAsia"/>
          <w:spacing w:val="-11"/>
          <w:w w:val="95"/>
          <w:sz w:val="19"/>
        </w:rPr>
        <w:t>국민연금공단 </w:t>
      </w:r>
      <w:r>
        <w:rPr>
          <w:rFonts w:ascii="휴먼옛체" w:hAnsi="휴먼옛체" w:eastAsia="휴먼옛체" w:hint="eastAsia"/>
          <w:spacing w:val="-10"/>
          <w:w w:val="95"/>
          <w:sz w:val="19"/>
        </w:rPr>
        <w:t>지사에서 신청</w:t>
      </w:r>
      <w:r>
        <w:rPr>
          <w:spacing w:val="-10"/>
          <w:w w:val="95"/>
          <w:sz w:val="19"/>
        </w:rPr>
        <w:t>･</w:t>
      </w:r>
      <w:r>
        <w:rPr>
          <w:rFonts w:ascii="휴먼옛체" w:hAnsi="휴먼옛체" w:eastAsia="휴먼옛체" w:hint="eastAsia"/>
          <w:spacing w:val="-10"/>
          <w:w w:val="95"/>
          <w:sz w:val="19"/>
        </w:rPr>
        <w:t>접수</w:t>
      </w:r>
      <w:r>
        <w:rPr>
          <w:rFonts w:ascii="Yu Gothic" w:hAnsi="Yu Gothic" w:eastAsia="Yu Gothic" w:hint="eastAsia"/>
          <w:spacing w:val="-10"/>
          <w:w w:val="95"/>
          <w:sz w:val="19"/>
        </w:rPr>
        <w:t>(</w:t>
      </w:r>
      <w:r>
        <w:rPr>
          <w:rFonts w:ascii="휴먼옛체" w:hAnsi="휴먼옛체" w:eastAsia="휴먼옛체" w:hint="eastAsia"/>
          <w:spacing w:val="-10"/>
          <w:w w:val="95"/>
          <w:sz w:val="19"/>
        </w:rPr>
        <w:t>대행</w:t>
      </w:r>
      <w:r>
        <w:rPr>
          <w:rFonts w:ascii="Yu Gothic" w:hAnsi="Yu Gothic" w:eastAsia="Yu Gothic" w:hint="eastAsia"/>
          <w:spacing w:val="-10"/>
          <w:w w:val="95"/>
          <w:sz w:val="19"/>
        </w:rPr>
        <w:t>)</w:t>
      </w:r>
      <w:r>
        <w:rPr>
          <w:rFonts w:ascii="휴먼옛체" w:hAnsi="휴먼옛체" w:eastAsia="휴먼옛체" w:hint="eastAsia"/>
          <w:spacing w:val="-10"/>
          <w:w w:val="95"/>
          <w:sz w:val="19"/>
        </w:rPr>
        <w:t>을 동의하지 </w:t>
      </w:r>
      <w:r>
        <w:rPr>
          <w:rFonts w:ascii="휴먼옛체" w:hAnsi="휴먼옛체" w:eastAsia="휴먼옛체" w:hint="eastAsia"/>
          <w:spacing w:val="-14"/>
          <w:w w:val="95"/>
          <w:sz w:val="19"/>
        </w:rPr>
        <w:t>않을 </w:t>
      </w:r>
      <w:r>
        <w:rPr>
          <w:rFonts w:ascii="휴먼옛체" w:hAnsi="휴먼옛체" w:eastAsia="휴먼옛체" w:hint="eastAsia"/>
          <w:spacing w:val="-11"/>
          <w:w w:val="90"/>
          <w:sz w:val="19"/>
        </w:rPr>
        <w:t>경우에는 </w:t>
      </w:r>
      <w:r>
        <w:rPr>
          <w:rFonts w:ascii="휴먼옛체" w:hAnsi="휴먼옛체" w:eastAsia="휴먼옛체" w:hint="eastAsia"/>
          <w:spacing w:val="-10"/>
          <w:w w:val="90"/>
          <w:sz w:val="19"/>
        </w:rPr>
        <w:t>이통사 </w:t>
      </w:r>
      <w:r>
        <w:rPr>
          <w:rFonts w:ascii="휴먼옛체" w:hAnsi="휴먼옛체" w:eastAsia="휴먼옛체" w:hint="eastAsia"/>
          <w:spacing w:val="-11"/>
          <w:w w:val="90"/>
          <w:sz w:val="19"/>
        </w:rPr>
        <w:t>대리점</w:t>
      </w:r>
      <w:r>
        <w:rPr>
          <w:rFonts w:ascii="Yu Gothic" w:hAnsi="Yu Gothic" w:eastAsia="Yu Gothic" w:hint="eastAsia"/>
          <w:spacing w:val="1"/>
          <w:w w:val="90"/>
          <w:sz w:val="19"/>
        </w:rPr>
        <w:t>, </w:t>
      </w:r>
      <w:r>
        <w:rPr>
          <w:rFonts w:ascii="휴먼옛체" w:hAnsi="휴먼옛체" w:eastAsia="휴먼옛체" w:hint="eastAsia"/>
          <w:spacing w:val="-10"/>
          <w:w w:val="90"/>
          <w:sz w:val="19"/>
        </w:rPr>
        <w:t>통신사 </w:t>
      </w:r>
      <w:r>
        <w:rPr>
          <w:rFonts w:ascii="휴먼옛체" w:hAnsi="휴먼옛체" w:eastAsia="휴먼옛체" w:hint="eastAsia"/>
          <w:spacing w:val="-13"/>
          <w:w w:val="90"/>
          <w:sz w:val="19"/>
        </w:rPr>
        <w:t>고객센터</w:t>
      </w:r>
      <w:r>
        <w:rPr>
          <w:rFonts w:ascii="Yu Gothic" w:hAnsi="Yu Gothic" w:eastAsia="Yu Gothic" w:hint="eastAsia"/>
          <w:spacing w:val="-13"/>
          <w:w w:val="90"/>
          <w:sz w:val="19"/>
        </w:rPr>
        <w:t>(</w:t>
      </w:r>
      <w:r>
        <w:rPr>
          <w:rFonts w:ascii="휴먼옛체" w:hAnsi="휴먼옛체" w:eastAsia="휴먼옛체" w:hint="eastAsia"/>
          <w:spacing w:val="-13"/>
          <w:w w:val="90"/>
          <w:sz w:val="19"/>
        </w:rPr>
        <w:t>핸드폰에서 </w:t>
      </w:r>
      <w:r>
        <w:rPr>
          <w:rFonts w:ascii="Yu Gothic" w:hAnsi="Yu Gothic" w:eastAsia="Yu Gothic" w:hint="eastAsia"/>
          <w:spacing w:val="-5"/>
          <w:w w:val="90"/>
          <w:sz w:val="19"/>
        </w:rPr>
        <w:t>114</w:t>
      </w:r>
      <w:r>
        <w:rPr>
          <w:rFonts w:ascii="Yu Gothic" w:hAnsi="Yu Gothic" w:eastAsia="Yu Gothic" w:hint="eastAsia"/>
          <w:spacing w:val="1"/>
          <w:w w:val="90"/>
          <w:sz w:val="19"/>
        </w:rPr>
        <w:t>), </w:t>
      </w:r>
      <w:r>
        <w:rPr>
          <w:rFonts w:ascii="Yu Gothic" w:hAnsi="Yu Gothic" w:eastAsia="Yu Gothic" w:hint="eastAsia"/>
          <w:spacing w:val="-7"/>
          <w:w w:val="75"/>
          <w:sz w:val="19"/>
        </w:rPr>
        <w:t>「</w:t>
      </w:r>
      <w:r>
        <w:rPr>
          <w:rFonts w:ascii="휴먼옛체" w:hAnsi="휴먼옛체" w:eastAsia="휴먼옛체" w:hint="eastAsia"/>
          <w:spacing w:val="-15"/>
          <w:w w:val="90"/>
          <w:sz w:val="19"/>
        </w:rPr>
        <w:t>복지로</w:t>
      </w:r>
      <w:r>
        <w:rPr>
          <w:rFonts w:ascii="Yu Gothic" w:hAnsi="Yu Gothic" w:eastAsia="Yu Gothic" w:hint="eastAsia"/>
          <w:spacing w:val="-7"/>
          <w:w w:val="75"/>
          <w:sz w:val="19"/>
        </w:rPr>
        <w:t>」</w:t>
      </w:r>
      <w:r>
        <w:rPr>
          <w:rFonts w:ascii="Yu Gothic" w:hAnsi="Yu Gothic" w:eastAsia="Yu Gothic" w:hint="eastAsia"/>
          <w:spacing w:val="-8"/>
          <w:w w:val="90"/>
          <w:sz w:val="19"/>
        </w:rPr>
        <w:t>(www.bokjiro.go.kr)</w:t>
      </w:r>
      <w:r>
        <w:rPr>
          <w:rFonts w:ascii="휴먼옛체" w:hAnsi="휴먼옛체" w:eastAsia="휴먼옛체" w:hint="eastAsia"/>
          <w:spacing w:val="-8"/>
          <w:w w:val="90"/>
          <w:sz w:val="19"/>
        </w:rPr>
        <w:t>에서도 </w:t>
      </w:r>
      <w:r>
        <w:rPr>
          <w:rFonts w:ascii="휴먼옛체" w:hAnsi="휴먼옛체" w:eastAsia="휴먼옛체" w:hint="eastAsia"/>
          <w:spacing w:val="-7"/>
          <w:w w:val="95"/>
          <w:sz w:val="19"/>
        </w:rPr>
        <w:t>신청 </w:t>
      </w:r>
      <w:r>
        <w:rPr>
          <w:rFonts w:ascii="휴먼옛체" w:hAnsi="휴먼옛체" w:eastAsia="휴먼옛체" w:hint="eastAsia"/>
          <w:spacing w:val="-10"/>
          <w:w w:val="95"/>
          <w:sz w:val="19"/>
        </w:rPr>
        <w:t>가능함을 </w:t>
      </w:r>
      <w:r>
        <w:rPr>
          <w:rFonts w:ascii="휴먼옛체" w:hAnsi="휴먼옛체" w:eastAsia="휴먼옛체" w:hint="eastAsia"/>
          <w:spacing w:val="-14"/>
          <w:w w:val="95"/>
          <w:sz w:val="19"/>
        </w:rPr>
        <w:t>안내</w:t>
      </w:r>
    </w:p>
    <w:p>
      <w:pPr>
        <w:pStyle w:val="BodyText"/>
        <w:spacing w:line="218" w:lineRule="auto" w:before="106"/>
        <w:ind w:left="1009" w:right="1215"/>
        <w:jc w:val="both"/>
      </w:pPr>
      <w:r>
        <w:rPr>
          <w:spacing w:val="-10"/>
        </w:rPr>
        <w:t>이동통신요금</w:t>
      </w:r>
      <w:r>
        <w:rPr>
          <w:spacing w:val="-22"/>
        </w:rPr>
        <w:t> </w:t>
      </w:r>
      <w:r>
        <w:rPr>
          <w:spacing w:val="-10"/>
        </w:rPr>
        <w:t>감면제도를</w:t>
      </w:r>
      <w:r>
        <w:rPr>
          <w:spacing w:val="-21"/>
        </w:rPr>
        <w:t> </w:t>
      </w:r>
      <w:r>
        <w:rPr>
          <w:spacing w:val="-9"/>
        </w:rPr>
        <w:t>시행하는</w:t>
      </w:r>
      <w:r>
        <w:rPr>
          <w:spacing w:val="-22"/>
        </w:rPr>
        <w:t> </w:t>
      </w:r>
      <w:r>
        <w:rPr/>
        <w:t>타</w:t>
      </w:r>
      <w:r>
        <w:rPr>
          <w:spacing w:val="-21"/>
        </w:rPr>
        <w:t> </w:t>
      </w:r>
      <w:r>
        <w:rPr>
          <w:spacing w:val="-10"/>
        </w:rPr>
        <w:t>복지급여와</w:t>
      </w:r>
      <w:r>
        <w:rPr>
          <w:spacing w:val="-22"/>
        </w:rPr>
        <w:t> </w:t>
      </w:r>
      <w:r>
        <w:rPr>
          <w:spacing w:val="-9"/>
        </w:rPr>
        <w:t>기초연금</w:t>
      </w:r>
      <w:r>
        <w:rPr>
          <w:spacing w:val="-21"/>
        </w:rPr>
        <w:t> </w:t>
      </w:r>
      <w:r>
        <w:rPr>
          <w:spacing w:val="-10"/>
        </w:rPr>
        <w:t>수급자격을</w:t>
      </w:r>
      <w:r>
        <w:rPr>
          <w:spacing w:val="-22"/>
        </w:rPr>
        <w:t> </w:t>
      </w:r>
      <w:r>
        <w:rPr>
          <w:spacing w:val="-12"/>
        </w:rPr>
        <w:t>동시에 </w:t>
      </w:r>
      <w:r>
        <w:rPr>
          <w:spacing w:val="-3"/>
        </w:rPr>
        <w:t>취득 중인 </w:t>
      </w:r>
      <w:r>
        <w:rPr>
          <w:spacing w:val="-4"/>
        </w:rPr>
        <w:t>경우 </w:t>
      </w:r>
      <w:r>
        <w:rPr>
          <w:spacing w:val="-5"/>
        </w:rPr>
        <w:t>중복감면을 </w:t>
      </w:r>
      <w:r>
        <w:rPr>
          <w:spacing w:val="-3"/>
        </w:rPr>
        <w:t>받을 </w:t>
      </w:r>
      <w:r>
        <w:rPr/>
        <w:t>수 </w:t>
      </w:r>
      <w:r>
        <w:rPr>
          <w:spacing w:val="-5"/>
        </w:rPr>
        <w:t>없지만, </w:t>
      </w:r>
      <w:r>
        <w:rPr>
          <w:spacing w:val="-4"/>
        </w:rPr>
        <w:t>감면이 </w:t>
      </w:r>
      <w:r>
        <w:rPr/>
        <w:t>큰 </w:t>
      </w:r>
      <w:r>
        <w:rPr>
          <w:spacing w:val="-5"/>
        </w:rPr>
        <w:t>자격으로 선택이</w:t>
      </w:r>
      <w:r>
        <w:rPr>
          <w:spacing w:val="15"/>
        </w:rPr>
        <w:t> </w:t>
      </w:r>
      <w:r>
        <w:rPr>
          <w:spacing w:val="-6"/>
        </w:rPr>
        <w:t>가능</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5"/>
        <w:rPr>
          <w:sz w:val="17"/>
        </w:rPr>
      </w:pPr>
    </w:p>
    <w:p>
      <w:pPr>
        <w:spacing w:before="97"/>
        <w:ind w:left="467" w:right="0" w:firstLine="0"/>
        <w:jc w:val="left"/>
        <w:rPr>
          <w:rFonts w:ascii="Wingdings" w:hAnsi="Wingdings"/>
          <w:sz w:val="21"/>
        </w:rPr>
      </w:pPr>
      <w:r>
        <w:rPr>
          <w:rFonts w:ascii="Tahoma" w:hAnsi="Tahoma"/>
          <w:sz w:val="21"/>
        </w:rPr>
        <w:t>32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16288" coordorigin="1,170" coordsize="11112,14910">
            <v:shape style="position:absolute;left:0;top:170;width:11112;height:14910" type="#_x0000_t75" stroked="false">
              <v:imagedata r:id="rId157" o:title=""/>
            </v:shape>
            <v:shape style="position:absolute;left:10204;top:3117;width:908;height:851"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188;width:114;height:106" type="#_x0000_t75" stroked="false">
              <v:imagedata r:id="rId23" o:title=""/>
            </v:shape>
            <v:shape style="position:absolute;left:1927;top:6350;width:114;height:106" type="#_x0000_t75" stroked="false">
              <v:imagedata r:id="rId23" o:title=""/>
            </v:shape>
            <v:shape style="position:absolute;left:1927;top:7245;width:114;height:106" type="#_x0000_t75" stroked="false">
              <v:imagedata r:id="rId23" o:title=""/>
            </v:shape>
            <v:shape style="position:absolute;left:2085;top:7906;width:478;height:203" coordorigin="2086,7906" coordsize="478,203" path="m2531,8108l2118,8108,2120,8109,2528,8109,2531,8108xm2536,8107l2113,8107,2116,8108,2533,8108,2536,8107xm2543,8103l2106,8103,2108,8104,2110,8106,2112,8107,2537,8107,2539,8106,2540,8104,2543,8103xm2545,7912l2104,7912,2102,7914,2101,7916,2099,7917,2096,7920,2095,7922,2093,7923,2092,7924,2092,7927,2090,7929,2089,7930,2088,7933,2088,7934,2087,7936,2087,7939,2086,7941,2086,8074,2087,8077,2087,8079,2088,8082,2088,8083,2089,8085,2090,8086,2092,8089,2092,8091,2093,8092,2095,8094,2096,8096,2099,8098,2101,8100,2102,8102,2104,8103,2545,8103,2546,8102,2548,8100,2550,8098,2552,8096,2554,8094,2556,8092,2557,8091,2557,8089,2558,8086,2560,8085,2561,8083,2561,8082,2562,8079,2562,8077,2563,8074,2563,7941,2562,7939,2562,7936,2561,7934,2561,7933,2560,7930,2558,7929,2557,7927,2557,7924,2556,7923,2554,7922,2552,7920,2550,7917,2548,7916,2546,7914,2545,7912xm2537,7909l2112,7909,2110,7910,2108,7911,2106,7912,2543,7912,2540,7911,2539,7910,2537,7909xm2533,7908l2116,7908,2113,7909,2536,7909,2533,7908xm2528,7906l2120,7906,2118,7908,2531,7908,2528,7906xe" filled="true" fillcolor="#7e7e7e" stroked="false">
              <v:path arrowok="t"/>
              <v:fill type="solid"/>
            </v:shape>
            <v:shape style="position:absolute;left:1587;top:8542;width:454;height:454" type="#_x0000_t75" stroked="false">
              <v:imagedata r:id="rId50" o:title=""/>
            </v:shape>
            <v:shape style="position:absolute;left:1587;top:9116;width:7937;height:2217" type="#_x0000_t75" stroked="false">
              <v:imagedata r:id="rId158" o:title=""/>
            </v:shape>
            <v:shape style="position:absolute;left:1744;top:9338;width:285;height:320" type="#_x0000_t75" stroked="false">
              <v:imagedata r:id="rId31" o:title=""/>
            </v:shape>
            <v:shape style="position:absolute;left:2083;top:9390;width:374;height:260" type="#_x0000_t75" stroked="false">
              <v:imagedata r:id="rId139" o:title=""/>
            </v:shape>
            <v:shape style="position:absolute;left:1587;top:9176;width:7937;height:2235" type="#_x0000_t75" stroked="false">
              <v:imagedata r:id="rId159" o:title=""/>
            </v:shape>
            <v:shape style="position:absolute;left:1927;top:11702;width:114;height:106" type="#_x0000_t75" stroked="false">
              <v:imagedata r:id="rId23" o:title=""/>
            </v:shape>
            <w10:wrap type="none"/>
          </v:group>
        </w:pict>
      </w:r>
      <w:r>
        <w:rPr>
          <w:rFonts w:ascii="휴먼옛체" w:eastAsia="휴먼옛체" w:hint="eastAsia"/>
          <w:w w:val="95"/>
          <w:sz w:val="19"/>
        </w:rPr>
        <w:t>신 청</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115"/>
          <w:position w:val="-8"/>
          <w:sz w:val="38"/>
        </w:rPr>
        <w:t>Ⅴ</w:t>
        <w:tab/>
      </w:r>
      <w:r>
        <w:rPr>
          <w:rFonts w:ascii="한컴 고딕" w:hAnsi="한컴 고딕" w:eastAsia="한컴 고딕" w:hint="eastAsia"/>
          <w:b/>
          <w:w w:val="115"/>
          <w:sz w:val="36"/>
        </w:rPr>
        <w:t>접수</w:t>
      </w:r>
    </w:p>
    <w:p>
      <w:pPr>
        <w:pStyle w:val="BodyText"/>
        <w:spacing w:before="9"/>
        <w:rPr>
          <w:rFonts w:ascii="한컴 고딕"/>
          <w:b/>
          <w:sz w:val="18"/>
        </w:rPr>
      </w:pPr>
    </w:p>
    <w:p>
      <w:pPr>
        <w:pStyle w:val="Heading6"/>
        <w:numPr>
          <w:ilvl w:val="0"/>
          <w:numId w:val="67"/>
        </w:numPr>
        <w:tabs>
          <w:tab w:pos="1020" w:val="left" w:leader="none"/>
          <w:tab w:pos="1021" w:val="left" w:leader="none"/>
          <w:tab w:pos="9441" w:val="right" w:leader="none"/>
        </w:tabs>
        <w:spacing w:line="575" w:lineRule="exact" w:before="0" w:after="0"/>
        <w:ind w:left="1020" w:right="0" w:hanging="464"/>
        <w:jc w:val="left"/>
        <w:rPr>
          <w:rFonts w:ascii="맑은 고딕" w:eastAsia="맑은 고딕" w:hint="eastAsia"/>
          <w:b/>
          <w:sz w:val="24"/>
        </w:rPr>
      </w:pPr>
      <w:r>
        <w:rPr>
          <w:spacing w:val="-7"/>
        </w:rPr>
        <w:t>가구</w:t>
      </w:r>
      <w:r>
        <w:rPr>
          <w:spacing w:val="1"/>
        </w:rPr>
        <w:t> </w:t>
      </w:r>
      <w:r>
        <w:rPr>
          <w:spacing w:val="-13"/>
        </w:rPr>
        <w:t>구성</w:t>
        <w:tab/>
      </w:r>
      <w:r>
        <w:rPr>
          <w:rFonts w:ascii="맑은 고딕" w:eastAsia="맑은 고딕" w:hint="eastAsia"/>
          <w:b/>
          <w:position w:val="12"/>
          <w:sz w:val="24"/>
        </w:rPr>
        <w:t>2</w:t>
      </w:r>
    </w:p>
    <w:p>
      <w:pPr>
        <w:pStyle w:val="BodyText"/>
        <w:tabs>
          <w:tab w:pos="9246" w:val="left" w:leader="none"/>
        </w:tabs>
        <w:spacing w:line="177" w:lineRule="auto" w:before="165"/>
        <w:ind w:left="1032"/>
        <w:rPr>
          <w:rFonts w:ascii="휴먼모음T" w:eastAsia="휴먼모음T" w:hint="eastAsia"/>
          <w:sz w:val="20"/>
        </w:rPr>
      </w:pPr>
      <w:r>
        <w:rPr>
          <w:spacing w:val="-3"/>
        </w:rPr>
        <w:t>동일</w:t>
      </w:r>
      <w:r>
        <w:rPr>
          <w:spacing w:val="21"/>
        </w:rPr>
        <w:t> </w:t>
      </w:r>
      <w:r>
        <w:rPr>
          <w:spacing w:val="-5"/>
        </w:rPr>
        <w:t>주민등록상</w:t>
      </w:r>
      <w:r>
        <w:rPr>
          <w:spacing w:val="21"/>
        </w:rPr>
        <w:t> </w:t>
      </w:r>
      <w:r>
        <w:rPr>
          <w:spacing w:val="-4"/>
        </w:rPr>
        <w:t>배우자(사실혼</w:t>
      </w:r>
      <w:r>
        <w:rPr>
          <w:spacing w:val="21"/>
        </w:rPr>
        <w:t> </w:t>
      </w:r>
      <w:r>
        <w:rPr>
          <w:spacing w:val="-4"/>
        </w:rPr>
        <w:t>포함)는</w:t>
      </w:r>
      <w:r>
        <w:rPr>
          <w:spacing w:val="21"/>
        </w:rPr>
        <w:t> </w:t>
      </w:r>
      <w:r>
        <w:rPr>
          <w:spacing w:val="-4"/>
        </w:rPr>
        <w:t>연령에</w:t>
      </w:r>
      <w:r>
        <w:rPr>
          <w:spacing w:val="21"/>
        </w:rPr>
        <w:t> </w:t>
      </w:r>
      <w:r>
        <w:rPr>
          <w:spacing w:val="-4"/>
        </w:rPr>
        <w:t>관계없이</w:t>
      </w:r>
      <w:r>
        <w:rPr>
          <w:spacing w:val="21"/>
        </w:rPr>
        <w:t> </w:t>
      </w:r>
      <w:r>
        <w:rPr>
          <w:spacing w:val="-3"/>
        </w:rPr>
        <w:t>등록</w:t>
        <w:tab/>
      </w:r>
      <w:r>
        <w:rPr>
          <w:rFonts w:ascii="휴먼모음T" w:eastAsia="휴먼모음T" w:hint="eastAsia"/>
          <w:position w:val="-10"/>
          <w:sz w:val="20"/>
        </w:rPr>
        <w:t>신</w:t>
      </w:r>
    </w:p>
    <w:p>
      <w:pPr>
        <w:pStyle w:val="ListParagraph"/>
        <w:numPr>
          <w:ilvl w:val="1"/>
          <w:numId w:val="67"/>
        </w:numPr>
        <w:tabs>
          <w:tab w:pos="1160" w:val="left" w:leader="none"/>
          <w:tab w:pos="9246" w:val="left" w:leader="none"/>
        </w:tabs>
        <w:spacing w:line="375" w:lineRule="exact" w:before="0" w:after="0"/>
        <w:ind w:left="1160" w:right="0" w:hanging="153"/>
        <w:jc w:val="left"/>
        <w:rPr>
          <w:rFonts w:ascii="휴먼모음T" w:hAnsi="휴먼모음T" w:eastAsia="휴먼모음T" w:hint="eastAsia"/>
          <w:sz w:val="20"/>
        </w:rPr>
      </w:pPr>
      <w:r>
        <w:rPr>
          <w:spacing w:val="-10"/>
          <w:sz w:val="23"/>
        </w:rPr>
        <w:t>수급희망자의 주민등록표에 </w:t>
      </w:r>
      <w:r>
        <w:rPr>
          <w:spacing w:val="-8"/>
          <w:sz w:val="23"/>
        </w:rPr>
        <w:t>등재된 </w:t>
      </w:r>
      <w:r>
        <w:rPr>
          <w:spacing w:val="-9"/>
          <w:sz w:val="23"/>
        </w:rPr>
        <w:t>배우자를 조회하여</w:t>
      </w:r>
      <w:r>
        <w:rPr>
          <w:spacing w:val="-48"/>
          <w:sz w:val="23"/>
        </w:rPr>
        <w:t> </w:t>
      </w:r>
      <w:r>
        <w:rPr>
          <w:spacing w:val="-6"/>
          <w:sz w:val="23"/>
        </w:rPr>
        <w:t>가구</w:t>
      </w:r>
      <w:r>
        <w:rPr>
          <w:spacing w:val="-16"/>
          <w:sz w:val="23"/>
        </w:rPr>
        <w:t> </w:t>
      </w:r>
      <w:r>
        <w:rPr>
          <w:spacing w:val="-6"/>
          <w:sz w:val="23"/>
        </w:rPr>
        <w:t>구성</w:t>
        <w:tab/>
      </w:r>
      <w:r>
        <w:rPr>
          <w:rFonts w:ascii="휴먼모음T" w:hAnsi="휴먼모음T" w:eastAsia="휴먼모음T" w:hint="eastAsia"/>
          <w:position w:val="10"/>
          <w:sz w:val="20"/>
        </w:rPr>
        <w:t>청</w:t>
      </w:r>
    </w:p>
    <w:p>
      <w:pPr>
        <w:pStyle w:val="ListParagraph"/>
        <w:numPr>
          <w:ilvl w:val="1"/>
          <w:numId w:val="67"/>
        </w:numPr>
        <w:tabs>
          <w:tab w:pos="1160" w:val="left" w:leader="none"/>
        </w:tabs>
        <w:spacing w:line="396" w:lineRule="exact" w:before="22" w:after="0"/>
        <w:ind w:left="1160" w:right="0" w:hanging="153"/>
        <w:jc w:val="left"/>
        <w:rPr>
          <w:sz w:val="23"/>
        </w:rPr>
      </w:pPr>
      <w:r>
        <w:rPr>
          <w:spacing w:val="-6"/>
          <w:sz w:val="23"/>
        </w:rPr>
        <w:t>자녀</w:t>
      </w:r>
      <w:r>
        <w:rPr>
          <w:spacing w:val="-28"/>
          <w:sz w:val="23"/>
        </w:rPr>
        <w:t> </w:t>
      </w:r>
      <w:r>
        <w:rPr>
          <w:sz w:val="23"/>
        </w:rPr>
        <w:t>등</w:t>
      </w:r>
      <w:r>
        <w:rPr>
          <w:spacing w:val="-27"/>
          <w:sz w:val="23"/>
        </w:rPr>
        <w:t> </w:t>
      </w:r>
      <w:r>
        <w:rPr>
          <w:spacing w:val="-10"/>
          <w:sz w:val="23"/>
        </w:rPr>
        <w:t>부양의무자는</w:t>
      </w:r>
      <w:r>
        <w:rPr>
          <w:spacing w:val="-27"/>
          <w:sz w:val="23"/>
        </w:rPr>
        <w:t> </w:t>
      </w:r>
      <w:r>
        <w:rPr>
          <w:spacing w:val="-10"/>
          <w:sz w:val="23"/>
        </w:rPr>
        <w:t>신청가구를</w:t>
      </w:r>
      <w:r>
        <w:rPr>
          <w:spacing w:val="-28"/>
          <w:sz w:val="23"/>
        </w:rPr>
        <w:t> </w:t>
      </w:r>
      <w:r>
        <w:rPr>
          <w:spacing w:val="-9"/>
          <w:sz w:val="23"/>
        </w:rPr>
        <w:t>구성하지</w:t>
      </w:r>
      <w:r>
        <w:rPr>
          <w:spacing w:val="-27"/>
          <w:sz w:val="23"/>
        </w:rPr>
        <w:t> </w:t>
      </w:r>
      <w:r>
        <w:rPr>
          <w:spacing w:val="-8"/>
          <w:sz w:val="23"/>
        </w:rPr>
        <w:t>않으며</w:t>
      </w:r>
      <w:r>
        <w:rPr>
          <w:spacing w:val="-27"/>
          <w:sz w:val="23"/>
        </w:rPr>
        <w:t> </w:t>
      </w:r>
      <w:r>
        <w:rPr>
          <w:spacing w:val="-10"/>
          <w:sz w:val="23"/>
        </w:rPr>
        <w:t>조사대상에</w:t>
      </w:r>
      <w:r>
        <w:rPr>
          <w:spacing w:val="-28"/>
          <w:sz w:val="23"/>
        </w:rPr>
        <w:t> </w:t>
      </w:r>
      <w:r>
        <w:rPr>
          <w:spacing w:val="-9"/>
          <w:sz w:val="23"/>
        </w:rPr>
        <w:t>포함하지</w:t>
      </w:r>
      <w:r>
        <w:rPr>
          <w:spacing w:val="-27"/>
          <w:sz w:val="23"/>
        </w:rPr>
        <w:t> </w:t>
      </w:r>
      <w:r>
        <w:rPr>
          <w:spacing w:val="-6"/>
          <w:sz w:val="23"/>
        </w:rPr>
        <w:t>않음</w:t>
      </w:r>
    </w:p>
    <w:p>
      <w:pPr>
        <w:spacing w:line="189" w:lineRule="auto" w:before="43"/>
        <w:ind w:left="1450" w:right="1212" w:hanging="233"/>
        <w:jc w:val="both"/>
        <w:rPr>
          <w:rFonts w:ascii="휴먼옛체" w:hAnsi="휴먼옛체" w:eastAsia="휴먼옛체" w:hint="eastAsia"/>
          <w:sz w:val="19"/>
        </w:rPr>
      </w:pPr>
      <w:r>
        <w:rPr>
          <w:rFonts w:ascii="Yu Gothic" w:hAnsi="Yu Gothic" w:eastAsia="Yu Gothic" w:hint="eastAsia"/>
          <w:spacing w:val="-2"/>
          <w:w w:val="95"/>
          <w:sz w:val="19"/>
        </w:rPr>
        <w:t>※ </w:t>
      </w:r>
      <w:r>
        <w:rPr>
          <w:rFonts w:ascii="휴먼옛체" w:hAnsi="휴먼옛체" w:eastAsia="휴먼옛체" w:hint="eastAsia"/>
          <w:spacing w:val="-9"/>
          <w:w w:val="95"/>
          <w:sz w:val="19"/>
        </w:rPr>
        <w:t>부부와</w:t>
      </w:r>
      <w:r>
        <w:rPr>
          <w:rFonts w:ascii="휴먼옛체" w:hAnsi="휴먼옛체" w:eastAsia="휴먼옛체" w:hint="eastAsia"/>
          <w:spacing w:val="-25"/>
          <w:w w:val="95"/>
          <w:sz w:val="19"/>
        </w:rPr>
        <w:t> </w:t>
      </w:r>
      <w:r>
        <w:rPr>
          <w:rFonts w:ascii="휴먼옛체" w:hAnsi="휴먼옛체" w:eastAsia="휴먼옛체" w:hint="eastAsia"/>
          <w:spacing w:val="-9"/>
          <w:w w:val="95"/>
          <w:sz w:val="19"/>
        </w:rPr>
        <w:t>노부</w:t>
      </w:r>
      <w:r>
        <w:rPr>
          <w:rFonts w:ascii="Yu Gothic" w:hAnsi="Yu Gothic" w:eastAsia="Yu Gothic" w:hint="eastAsia"/>
          <w:spacing w:val="-9"/>
          <w:w w:val="95"/>
          <w:sz w:val="19"/>
        </w:rPr>
        <w:t>(</w:t>
      </w:r>
      <w:r>
        <w:rPr>
          <w:rFonts w:ascii="휴먼옛체" w:hAnsi="휴먼옛체" w:eastAsia="휴먼옛체" w:hint="eastAsia"/>
          <w:spacing w:val="-9"/>
          <w:w w:val="95"/>
          <w:sz w:val="19"/>
        </w:rPr>
        <w:t>모</w:t>
      </w:r>
      <w:r>
        <w:rPr>
          <w:rFonts w:ascii="Yu Gothic" w:hAnsi="Yu Gothic" w:eastAsia="Yu Gothic" w:hint="eastAsia"/>
          <w:spacing w:val="-3"/>
          <w:w w:val="95"/>
          <w:sz w:val="19"/>
        </w:rPr>
        <w:t>) </w:t>
      </w:r>
      <w:r>
        <w:rPr>
          <w:rFonts w:ascii="휴먼옛체" w:hAnsi="휴먼옛체" w:eastAsia="휴먼옛체" w:hint="eastAsia"/>
          <w:w w:val="95"/>
          <w:sz w:val="19"/>
        </w:rPr>
        <w:t>세</w:t>
      </w:r>
      <w:r>
        <w:rPr>
          <w:rFonts w:ascii="휴먼옛체" w:hAnsi="휴먼옛체" w:eastAsia="휴먼옛체" w:hint="eastAsia"/>
          <w:spacing w:val="-25"/>
          <w:w w:val="95"/>
          <w:sz w:val="19"/>
        </w:rPr>
        <w:t> </w:t>
      </w:r>
      <w:r>
        <w:rPr>
          <w:rFonts w:ascii="휴먼옛체" w:hAnsi="휴먼옛체" w:eastAsia="휴먼옛체" w:hint="eastAsia"/>
          <w:spacing w:val="-7"/>
          <w:w w:val="95"/>
          <w:sz w:val="19"/>
        </w:rPr>
        <w:t>명이</w:t>
      </w:r>
      <w:r>
        <w:rPr>
          <w:rFonts w:ascii="휴먼옛체" w:hAnsi="휴먼옛체" w:eastAsia="휴먼옛체" w:hint="eastAsia"/>
          <w:spacing w:val="-23"/>
          <w:w w:val="95"/>
          <w:sz w:val="19"/>
        </w:rPr>
        <w:t> </w:t>
      </w:r>
      <w:r>
        <w:rPr>
          <w:rFonts w:ascii="휴먼옛체" w:hAnsi="휴먼옛체" w:eastAsia="휴먼옛체" w:hint="eastAsia"/>
          <w:spacing w:val="-7"/>
          <w:w w:val="95"/>
          <w:sz w:val="19"/>
        </w:rPr>
        <w:t>동일</w:t>
      </w:r>
      <w:r>
        <w:rPr>
          <w:rFonts w:ascii="휴먼옛체" w:hAnsi="휴먼옛체" w:eastAsia="휴먼옛체" w:hint="eastAsia"/>
          <w:spacing w:val="-25"/>
          <w:w w:val="95"/>
          <w:sz w:val="19"/>
        </w:rPr>
        <w:t> </w:t>
      </w:r>
      <w:r>
        <w:rPr>
          <w:rFonts w:ascii="휴먼옛체" w:hAnsi="휴먼옛체" w:eastAsia="휴먼옛체" w:hint="eastAsia"/>
          <w:spacing w:val="-11"/>
          <w:w w:val="95"/>
          <w:sz w:val="19"/>
        </w:rPr>
        <w:t>주민등록표에</w:t>
      </w:r>
      <w:r>
        <w:rPr>
          <w:rFonts w:ascii="휴먼옛체" w:hAnsi="휴먼옛체" w:eastAsia="휴먼옛체" w:hint="eastAsia"/>
          <w:spacing w:val="-24"/>
          <w:w w:val="95"/>
          <w:sz w:val="19"/>
        </w:rPr>
        <w:t> </w:t>
      </w:r>
      <w:r>
        <w:rPr>
          <w:rFonts w:ascii="휴먼옛체" w:hAnsi="휴먼옛체" w:eastAsia="휴먼옛체" w:hint="eastAsia"/>
          <w:spacing w:val="-9"/>
          <w:w w:val="95"/>
          <w:sz w:val="19"/>
        </w:rPr>
        <w:t>등재된</w:t>
      </w:r>
      <w:r>
        <w:rPr>
          <w:rFonts w:ascii="휴먼옛체" w:hAnsi="휴먼옛체" w:eastAsia="휴먼옛체" w:hint="eastAsia"/>
          <w:spacing w:val="-25"/>
          <w:w w:val="95"/>
          <w:sz w:val="19"/>
        </w:rPr>
        <w:t> </w:t>
      </w:r>
      <w:r>
        <w:rPr>
          <w:rFonts w:ascii="휴먼옛체" w:hAnsi="휴먼옛체" w:eastAsia="휴먼옛체" w:hint="eastAsia"/>
          <w:spacing w:val="-7"/>
          <w:w w:val="95"/>
          <w:sz w:val="19"/>
        </w:rPr>
        <w:t>경우</w:t>
      </w:r>
      <w:r>
        <w:rPr>
          <w:rFonts w:ascii="휴먼옛체" w:hAnsi="휴먼옛체" w:eastAsia="휴먼옛체" w:hint="eastAsia"/>
          <w:spacing w:val="-25"/>
          <w:w w:val="95"/>
          <w:sz w:val="19"/>
        </w:rPr>
        <w:t> </w:t>
      </w:r>
      <w:r>
        <w:rPr>
          <w:rFonts w:ascii="Yu Gothic" w:hAnsi="Yu Gothic" w:eastAsia="Yu Gothic" w:hint="eastAsia"/>
          <w:spacing w:val="-6"/>
          <w:w w:val="75"/>
          <w:sz w:val="19"/>
        </w:rPr>
        <w:t>「</w:t>
      </w:r>
      <w:r>
        <w:rPr>
          <w:rFonts w:ascii="휴먼옛체" w:hAnsi="휴먼옛체" w:eastAsia="휴먼옛체" w:hint="eastAsia"/>
          <w:spacing w:val="-12"/>
          <w:w w:val="95"/>
          <w:sz w:val="19"/>
        </w:rPr>
        <w:t>행복</w:t>
      </w:r>
      <w:r>
        <w:rPr>
          <w:rFonts w:ascii="Yu Gothic" w:hAnsi="Yu Gothic" w:eastAsia="Yu Gothic" w:hint="eastAsia"/>
          <w:spacing w:val="-12"/>
          <w:w w:val="95"/>
          <w:sz w:val="19"/>
        </w:rPr>
        <w:t>e</w:t>
      </w:r>
      <w:r>
        <w:rPr>
          <w:rFonts w:ascii="휴먼옛체" w:hAnsi="휴먼옛체" w:eastAsia="휴먼옛체" w:hint="eastAsia"/>
          <w:spacing w:val="-12"/>
          <w:w w:val="95"/>
          <w:sz w:val="19"/>
        </w:rPr>
        <w:t>음</w:t>
      </w:r>
      <w:r>
        <w:rPr>
          <w:rFonts w:ascii="Yu Gothic" w:hAnsi="Yu Gothic" w:eastAsia="Yu Gothic" w:hint="eastAsia"/>
          <w:spacing w:val="6"/>
          <w:w w:val="75"/>
          <w:sz w:val="19"/>
        </w:rPr>
        <w:t>」 </w:t>
      </w:r>
      <w:r>
        <w:rPr>
          <w:rFonts w:ascii="Yu Gothic" w:hAnsi="Yu Gothic" w:eastAsia="Yu Gothic" w:hint="eastAsia"/>
          <w:spacing w:val="-9"/>
          <w:w w:val="95"/>
          <w:sz w:val="19"/>
        </w:rPr>
        <w:t>‘</w:t>
      </w:r>
      <w:r>
        <w:rPr>
          <w:rFonts w:ascii="휴먼옛체" w:hAnsi="휴먼옛체" w:eastAsia="휴먼옛체" w:hint="eastAsia"/>
          <w:spacing w:val="-9"/>
          <w:w w:val="95"/>
          <w:sz w:val="19"/>
        </w:rPr>
        <w:t>통합조사</w:t>
      </w:r>
      <w:r>
        <w:rPr>
          <w:rFonts w:ascii="휴먼옛체" w:hAnsi="휴먼옛체" w:eastAsia="휴먼옛체" w:hint="eastAsia"/>
          <w:spacing w:val="-24"/>
          <w:w w:val="95"/>
          <w:sz w:val="19"/>
        </w:rPr>
        <w:t> </w:t>
      </w:r>
      <w:r>
        <w:rPr>
          <w:rFonts w:ascii="휴먼옛체" w:hAnsi="휴먼옛체" w:eastAsia="휴먼옛체" w:hint="eastAsia"/>
          <w:w w:val="95"/>
          <w:sz w:val="19"/>
        </w:rPr>
        <w:t>및</w:t>
      </w:r>
      <w:r>
        <w:rPr>
          <w:rFonts w:ascii="휴먼옛체" w:hAnsi="휴먼옛체" w:eastAsia="휴먼옛체" w:hint="eastAsia"/>
          <w:spacing w:val="-25"/>
          <w:w w:val="95"/>
          <w:sz w:val="19"/>
        </w:rPr>
        <w:t> </w:t>
      </w:r>
      <w:r>
        <w:rPr>
          <w:rFonts w:ascii="휴먼옛체" w:hAnsi="휴먼옛체" w:eastAsia="휴먼옛체" w:hint="eastAsia"/>
          <w:spacing w:val="-9"/>
          <w:w w:val="95"/>
          <w:sz w:val="19"/>
        </w:rPr>
        <w:t>결정표</w:t>
      </w:r>
      <w:r>
        <w:rPr>
          <w:rFonts w:ascii="Yu Gothic" w:hAnsi="Yu Gothic" w:eastAsia="Yu Gothic" w:hint="eastAsia"/>
          <w:spacing w:val="-9"/>
          <w:w w:val="95"/>
          <w:sz w:val="19"/>
        </w:rPr>
        <w:t>’</w:t>
      </w:r>
      <w:r>
        <w:rPr>
          <w:rFonts w:ascii="휴먼옛체" w:hAnsi="휴먼옛체" w:eastAsia="휴먼옛체" w:hint="eastAsia"/>
          <w:spacing w:val="-9"/>
          <w:w w:val="95"/>
          <w:sz w:val="19"/>
        </w:rPr>
        <w:t>는 </w:t>
      </w:r>
      <w:r>
        <w:rPr>
          <w:rFonts w:ascii="휴먼옛체" w:hAnsi="휴먼옛체" w:eastAsia="휴먼옛체" w:hint="eastAsia"/>
          <w:spacing w:val="-12"/>
          <w:w w:val="95"/>
          <w:sz w:val="19"/>
        </w:rPr>
        <w:t>노부</w:t>
      </w:r>
      <w:r>
        <w:rPr>
          <w:rFonts w:ascii="Yu Gothic" w:hAnsi="Yu Gothic" w:eastAsia="Yu Gothic" w:hint="eastAsia"/>
          <w:spacing w:val="-12"/>
          <w:w w:val="95"/>
          <w:sz w:val="19"/>
        </w:rPr>
        <w:t>(</w:t>
      </w:r>
      <w:r>
        <w:rPr>
          <w:rFonts w:ascii="휴먼옛체" w:hAnsi="휴먼옛체" w:eastAsia="휴먼옛체" w:hint="eastAsia"/>
          <w:spacing w:val="-12"/>
          <w:w w:val="95"/>
          <w:sz w:val="19"/>
        </w:rPr>
        <w:t>모</w:t>
      </w:r>
      <w:r>
        <w:rPr>
          <w:rFonts w:ascii="Yu Gothic" w:hAnsi="Yu Gothic" w:eastAsia="Yu Gothic" w:hint="eastAsia"/>
          <w:spacing w:val="-12"/>
          <w:w w:val="95"/>
          <w:sz w:val="19"/>
        </w:rPr>
        <w:t>)</w:t>
      </w:r>
      <w:r>
        <w:rPr>
          <w:rFonts w:ascii="휴먼옛체" w:hAnsi="휴먼옛체" w:eastAsia="휴먼옛체" w:hint="eastAsia"/>
          <w:spacing w:val="-12"/>
          <w:w w:val="95"/>
          <w:sz w:val="19"/>
        </w:rPr>
        <w:t>의</w:t>
      </w:r>
      <w:r>
        <w:rPr>
          <w:rFonts w:ascii="휴먼옛체" w:hAnsi="휴먼옛체" w:eastAsia="휴먼옛체" w:hint="eastAsia"/>
          <w:spacing w:val="-28"/>
          <w:w w:val="95"/>
          <w:sz w:val="19"/>
        </w:rPr>
        <w:t> </w:t>
      </w:r>
      <w:r>
        <w:rPr>
          <w:rFonts w:ascii="Yu Gothic" w:hAnsi="Yu Gothic" w:eastAsia="Yu Gothic" w:hint="eastAsia"/>
          <w:spacing w:val="-12"/>
          <w:w w:val="95"/>
          <w:sz w:val="19"/>
        </w:rPr>
        <w:t>‘</w:t>
      </w:r>
      <w:r>
        <w:rPr>
          <w:rFonts w:ascii="휴먼옛체" w:hAnsi="휴먼옛체" w:eastAsia="휴먼옛체" w:hint="eastAsia"/>
          <w:spacing w:val="-12"/>
          <w:w w:val="95"/>
          <w:sz w:val="19"/>
        </w:rPr>
        <w:t>단독가구</w:t>
      </w:r>
      <w:r>
        <w:rPr>
          <w:rFonts w:ascii="휴먼옛체" w:hAnsi="휴먼옛체" w:eastAsia="휴먼옛체" w:hint="eastAsia"/>
          <w:spacing w:val="-28"/>
          <w:w w:val="95"/>
          <w:sz w:val="19"/>
        </w:rPr>
        <w:t> </w:t>
      </w:r>
      <w:r>
        <w:rPr>
          <w:rFonts w:ascii="휴먼옛체" w:hAnsi="휴먼옛체" w:eastAsia="휴먼옛체" w:hint="eastAsia"/>
          <w:spacing w:val="-13"/>
          <w:w w:val="95"/>
          <w:sz w:val="19"/>
        </w:rPr>
        <w:t>통합조사</w:t>
      </w:r>
      <w:r>
        <w:rPr>
          <w:rFonts w:ascii="휴먼옛체" w:hAnsi="휴먼옛체" w:eastAsia="휴먼옛체" w:hint="eastAsia"/>
          <w:spacing w:val="-27"/>
          <w:w w:val="95"/>
          <w:sz w:val="19"/>
        </w:rPr>
        <w:t> </w:t>
      </w:r>
      <w:r>
        <w:rPr>
          <w:rFonts w:ascii="휴먼옛체" w:hAnsi="휴먼옛체" w:eastAsia="휴먼옛체" w:hint="eastAsia"/>
          <w:w w:val="95"/>
          <w:sz w:val="19"/>
        </w:rPr>
        <w:t>및</w:t>
      </w:r>
      <w:r>
        <w:rPr>
          <w:rFonts w:ascii="휴먼옛체" w:hAnsi="휴먼옛체" w:eastAsia="휴먼옛체" w:hint="eastAsia"/>
          <w:spacing w:val="-30"/>
          <w:w w:val="95"/>
          <w:sz w:val="19"/>
        </w:rPr>
        <w:t> </w:t>
      </w:r>
      <w:r>
        <w:rPr>
          <w:rFonts w:ascii="휴먼옛체" w:hAnsi="휴먼옛체" w:eastAsia="휴먼옛체" w:hint="eastAsia"/>
          <w:spacing w:val="-12"/>
          <w:w w:val="95"/>
          <w:sz w:val="19"/>
        </w:rPr>
        <w:t>결정표</w:t>
      </w:r>
      <w:r>
        <w:rPr>
          <w:rFonts w:ascii="Yu Gothic" w:hAnsi="Yu Gothic" w:eastAsia="Yu Gothic" w:hint="eastAsia"/>
          <w:spacing w:val="-12"/>
          <w:w w:val="95"/>
          <w:sz w:val="19"/>
        </w:rPr>
        <w:t>’</w:t>
      </w:r>
      <w:r>
        <w:rPr>
          <w:rFonts w:ascii="휴먼옛체" w:hAnsi="휴먼옛체" w:eastAsia="휴먼옛체" w:hint="eastAsia"/>
          <w:spacing w:val="-12"/>
          <w:w w:val="95"/>
          <w:sz w:val="19"/>
        </w:rPr>
        <w:t>와</w:t>
      </w:r>
      <w:r>
        <w:rPr>
          <w:rFonts w:ascii="휴먼옛체" w:hAnsi="휴먼옛체" w:eastAsia="휴먼옛체" w:hint="eastAsia"/>
          <w:spacing w:val="-29"/>
          <w:w w:val="95"/>
          <w:sz w:val="19"/>
        </w:rPr>
        <w:t> </w:t>
      </w:r>
      <w:r>
        <w:rPr>
          <w:rFonts w:ascii="휴먼옛체" w:hAnsi="휴먼옛체" w:eastAsia="휴먼옛체" w:hint="eastAsia"/>
          <w:spacing w:val="-11"/>
          <w:w w:val="95"/>
          <w:sz w:val="19"/>
        </w:rPr>
        <w:t>부부의</w:t>
      </w:r>
      <w:r>
        <w:rPr>
          <w:rFonts w:ascii="휴먼옛체" w:hAnsi="휴먼옛체" w:eastAsia="휴먼옛체" w:hint="eastAsia"/>
          <w:spacing w:val="-28"/>
          <w:w w:val="95"/>
          <w:sz w:val="19"/>
        </w:rPr>
        <w:t> </w:t>
      </w:r>
      <w:r>
        <w:rPr>
          <w:rFonts w:ascii="Yu Gothic" w:hAnsi="Yu Gothic" w:eastAsia="Yu Gothic" w:hint="eastAsia"/>
          <w:spacing w:val="-12"/>
          <w:w w:val="95"/>
          <w:sz w:val="19"/>
        </w:rPr>
        <w:t>‘</w:t>
      </w:r>
      <w:r>
        <w:rPr>
          <w:rFonts w:ascii="휴먼옛체" w:hAnsi="휴먼옛체" w:eastAsia="휴먼옛체" w:hint="eastAsia"/>
          <w:spacing w:val="-12"/>
          <w:w w:val="95"/>
          <w:sz w:val="19"/>
        </w:rPr>
        <w:t>부부가구</w:t>
      </w:r>
      <w:r>
        <w:rPr>
          <w:rFonts w:ascii="휴먼옛체" w:hAnsi="휴먼옛체" w:eastAsia="휴먼옛체" w:hint="eastAsia"/>
          <w:spacing w:val="-27"/>
          <w:w w:val="95"/>
          <w:sz w:val="19"/>
        </w:rPr>
        <w:t> </w:t>
      </w:r>
      <w:r>
        <w:rPr>
          <w:rFonts w:ascii="휴먼옛체" w:hAnsi="휴먼옛체" w:eastAsia="휴먼옛체" w:hint="eastAsia"/>
          <w:spacing w:val="-13"/>
          <w:w w:val="95"/>
          <w:sz w:val="19"/>
        </w:rPr>
        <w:t>통합조사</w:t>
      </w:r>
      <w:r>
        <w:rPr>
          <w:rFonts w:ascii="휴먼옛체" w:hAnsi="휴먼옛체" w:eastAsia="휴먼옛체" w:hint="eastAsia"/>
          <w:spacing w:val="-30"/>
          <w:w w:val="95"/>
          <w:sz w:val="19"/>
        </w:rPr>
        <w:t> </w:t>
      </w:r>
      <w:r>
        <w:rPr>
          <w:rFonts w:ascii="휴먼옛체" w:hAnsi="휴먼옛체" w:eastAsia="휴먼옛체" w:hint="eastAsia"/>
          <w:w w:val="95"/>
          <w:sz w:val="19"/>
        </w:rPr>
        <w:t>및</w:t>
      </w:r>
      <w:r>
        <w:rPr>
          <w:rFonts w:ascii="휴먼옛체" w:hAnsi="휴먼옛체" w:eastAsia="휴먼옛체" w:hint="eastAsia"/>
          <w:spacing w:val="-28"/>
          <w:w w:val="95"/>
          <w:sz w:val="19"/>
        </w:rPr>
        <w:t> </w:t>
      </w:r>
      <w:r>
        <w:rPr>
          <w:rFonts w:ascii="휴먼옛체" w:hAnsi="휴먼옛체" w:eastAsia="휴먼옛체" w:hint="eastAsia"/>
          <w:spacing w:val="-12"/>
          <w:w w:val="95"/>
          <w:sz w:val="19"/>
        </w:rPr>
        <w:t>결정표</w:t>
      </w:r>
      <w:r>
        <w:rPr>
          <w:rFonts w:ascii="Yu Gothic" w:hAnsi="Yu Gothic" w:eastAsia="Yu Gothic" w:hint="eastAsia"/>
          <w:spacing w:val="-12"/>
          <w:w w:val="95"/>
          <w:sz w:val="19"/>
        </w:rPr>
        <w:t>’</w:t>
      </w:r>
      <w:r>
        <w:rPr>
          <w:rFonts w:ascii="휴먼옛체" w:hAnsi="휴먼옛체" w:eastAsia="휴먼옛체" w:hint="eastAsia"/>
          <w:spacing w:val="-12"/>
          <w:w w:val="95"/>
          <w:sz w:val="19"/>
        </w:rPr>
        <w:t>를</w:t>
      </w:r>
      <w:r>
        <w:rPr>
          <w:rFonts w:ascii="휴먼옛체" w:hAnsi="휴먼옛체" w:eastAsia="휴먼옛체" w:hint="eastAsia"/>
          <w:spacing w:val="-27"/>
          <w:w w:val="95"/>
          <w:sz w:val="19"/>
        </w:rPr>
        <w:t> </w:t>
      </w:r>
      <w:r>
        <w:rPr>
          <w:rFonts w:ascii="휴먼옛체" w:hAnsi="휴먼옛체" w:eastAsia="휴먼옛체" w:hint="eastAsia"/>
          <w:spacing w:val="-17"/>
          <w:w w:val="95"/>
          <w:sz w:val="19"/>
        </w:rPr>
        <w:t>분리하여 </w:t>
      </w:r>
      <w:r>
        <w:rPr>
          <w:rFonts w:ascii="휴먼옛체" w:hAnsi="휴먼옛체" w:eastAsia="휴먼옛체" w:hint="eastAsia"/>
          <w:spacing w:val="-9"/>
          <w:sz w:val="19"/>
        </w:rPr>
        <w:t>가구를</w:t>
      </w:r>
      <w:r>
        <w:rPr>
          <w:rFonts w:ascii="휴먼옛체" w:hAnsi="휴먼옛체" w:eastAsia="휴먼옛체" w:hint="eastAsia"/>
          <w:spacing w:val="-7"/>
          <w:sz w:val="19"/>
        </w:rPr>
        <w:t> </w:t>
      </w:r>
      <w:r>
        <w:rPr>
          <w:rFonts w:ascii="휴먼옛체" w:hAnsi="휴먼옛체" w:eastAsia="휴먼옛체" w:hint="eastAsia"/>
          <w:spacing w:val="-14"/>
          <w:sz w:val="19"/>
        </w:rPr>
        <w:t>구성</w:t>
      </w:r>
    </w:p>
    <w:p>
      <w:pPr>
        <w:pStyle w:val="BodyText"/>
        <w:spacing w:before="80"/>
        <w:ind w:left="1032"/>
      </w:pPr>
      <w:r>
        <w:rPr/>
        <w:t>별도 주민등록이 되어있는 배우자(사실혼 포함)를 동일 가구원으로 추가</w:t>
      </w:r>
    </w:p>
    <w:p>
      <w:pPr>
        <w:pStyle w:val="ListParagraph"/>
        <w:numPr>
          <w:ilvl w:val="1"/>
          <w:numId w:val="67"/>
        </w:numPr>
        <w:tabs>
          <w:tab w:pos="1160" w:val="left" w:leader="none"/>
        </w:tabs>
        <w:spacing w:line="278" w:lineRule="auto" w:before="22" w:after="0"/>
        <w:ind w:left="1047" w:right="1212" w:hanging="40"/>
        <w:jc w:val="left"/>
        <w:rPr>
          <w:sz w:val="23"/>
        </w:rPr>
      </w:pPr>
      <w:r>
        <w:rPr>
          <w:spacing w:val="-14"/>
          <w:sz w:val="23"/>
        </w:rPr>
        <w:t>가족관계등록부</w:t>
      </w:r>
      <w:r>
        <w:rPr>
          <w:spacing w:val="-23"/>
          <w:sz w:val="23"/>
        </w:rPr>
        <w:t> </w:t>
      </w:r>
      <w:r>
        <w:rPr>
          <w:spacing w:val="-8"/>
          <w:sz w:val="23"/>
        </w:rPr>
        <w:t>열람</w:t>
      </w:r>
      <w:r>
        <w:rPr>
          <w:spacing w:val="-23"/>
          <w:sz w:val="23"/>
        </w:rPr>
        <w:t> </w:t>
      </w:r>
      <w:r>
        <w:rPr>
          <w:sz w:val="23"/>
        </w:rPr>
        <w:t>및</w:t>
      </w:r>
      <w:r>
        <w:rPr>
          <w:spacing w:val="-22"/>
          <w:sz w:val="23"/>
        </w:rPr>
        <w:t> </w:t>
      </w:r>
      <w:r>
        <w:rPr>
          <w:spacing w:val="-11"/>
          <w:sz w:val="23"/>
        </w:rPr>
        <w:t>상담을</w:t>
      </w:r>
      <w:r>
        <w:rPr>
          <w:spacing w:val="-23"/>
          <w:sz w:val="23"/>
        </w:rPr>
        <w:t> </w:t>
      </w:r>
      <w:r>
        <w:rPr>
          <w:spacing w:val="-8"/>
          <w:sz w:val="23"/>
        </w:rPr>
        <w:t>통해</w:t>
      </w:r>
      <w:r>
        <w:rPr>
          <w:spacing w:val="-23"/>
          <w:sz w:val="23"/>
        </w:rPr>
        <w:t> </w:t>
      </w:r>
      <w:r>
        <w:rPr>
          <w:spacing w:val="-13"/>
          <w:sz w:val="23"/>
        </w:rPr>
        <w:t>주민등록을</w:t>
      </w:r>
      <w:r>
        <w:rPr>
          <w:spacing w:val="-22"/>
          <w:sz w:val="23"/>
        </w:rPr>
        <w:t> </w:t>
      </w:r>
      <w:r>
        <w:rPr>
          <w:spacing w:val="-12"/>
          <w:sz w:val="23"/>
        </w:rPr>
        <w:t>달리하는</w:t>
      </w:r>
      <w:r>
        <w:rPr>
          <w:spacing w:val="-23"/>
          <w:sz w:val="23"/>
        </w:rPr>
        <w:t> </w:t>
      </w:r>
      <w:r>
        <w:rPr>
          <w:spacing w:val="-12"/>
          <w:sz w:val="23"/>
        </w:rPr>
        <w:t>배우자의</w:t>
      </w:r>
      <w:r>
        <w:rPr>
          <w:spacing w:val="-23"/>
          <w:sz w:val="23"/>
        </w:rPr>
        <w:t> </w:t>
      </w:r>
      <w:r>
        <w:rPr>
          <w:spacing w:val="-8"/>
          <w:sz w:val="23"/>
        </w:rPr>
        <w:t>유무</w:t>
      </w:r>
      <w:r>
        <w:rPr>
          <w:spacing w:val="-22"/>
          <w:sz w:val="23"/>
        </w:rPr>
        <w:t> </w:t>
      </w:r>
      <w:r>
        <w:rPr>
          <w:spacing w:val="-16"/>
          <w:sz w:val="23"/>
        </w:rPr>
        <w:t>확인 </w:t>
      </w:r>
      <w:r>
        <w:rPr>
          <w:spacing w:val="-4"/>
          <w:sz w:val="23"/>
        </w:rPr>
        <w:t>소득･재산 </w:t>
      </w:r>
      <w:r>
        <w:rPr>
          <w:spacing w:val="-3"/>
          <w:sz w:val="23"/>
        </w:rPr>
        <w:t>조사 또는 </w:t>
      </w:r>
      <w:r>
        <w:rPr>
          <w:spacing w:val="-5"/>
          <w:sz w:val="23"/>
        </w:rPr>
        <w:t>보장결정에서 </w:t>
      </w:r>
      <w:r>
        <w:rPr>
          <w:spacing w:val="-4"/>
          <w:sz w:val="23"/>
        </w:rPr>
        <w:t>제외되는 </w:t>
      </w:r>
      <w:r>
        <w:rPr>
          <w:spacing w:val="-5"/>
          <w:sz w:val="23"/>
        </w:rPr>
        <w:t>배우자라도 사후관리를</w:t>
      </w:r>
      <w:r>
        <w:rPr>
          <w:spacing w:val="19"/>
          <w:sz w:val="23"/>
        </w:rPr>
        <w:t> </w:t>
      </w:r>
      <w:r>
        <w:rPr>
          <w:spacing w:val="-3"/>
          <w:sz w:val="23"/>
        </w:rPr>
        <w:t>위해</w:t>
      </w:r>
    </w:p>
    <w:p>
      <w:pPr>
        <w:pStyle w:val="BodyText"/>
        <w:spacing w:line="295" w:lineRule="exact"/>
        <w:ind w:left="1047"/>
      </w:pPr>
      <w:r>
        <w:rPr/>
        <w:t>｢행복e음｣ 가구구성(제외)사유를 입력하여 등록</w:t>
      </w:r>
    </w:p>
    <w:p>
      <w:pPr>
        <w:spacing w:line="328" w:lineRule="exact" w:before="0"/>
        <w:ind w:left="1065" w:right="0" w:firstLine="0"/>
        <w:jc w:val="left"/>
        <w:rPr>
          <w:rFonts w:ascii="휴먼옛체" w:eastAsia="휴먼옛체" w:hint="eastAsia"/>
          <w:sz w:val="19"/>
        </w:rPr>
      </w:pPr>
      <w:r>
        <w:rPr>
          <w:rFonts w:ascii="맑은 고딕" w:eastAsia="맑은 고딕" w:hint="eastAsia"/>
          <w:b/>
          <w:color w:val="FFFFFF"/>
          <w:position w:val="1"/>
          <w:sz w:val="16"/>
        </w:rPr>
        <w:t>예시 </w:t>
      </w:r>
      <w:r>
        <w:rPr>
          <w:rFonts w:ascii="휴먼옛체" w:eastAsia="휴먼옛체" w:hint="eastAsia"/>
          <w:sz w:val="19"/>
        </w:rPr>
        <w:t>사실이혼 배우자의 경우 가구원으로 등록하되 소득</w:t>
      </w:r>
      <w:r>
        <w:rPr>
          <w:sz w:val="19"/>
        </w:rPr>
        <w:t>･</w:t>
      </w:r>
      <w:r>
        <w:rPr>
          <w:rFonts w:ascii="휴먼옛체" w:eastAsia="휴먼옛체" w:hint="eastAsia"/>
          <w:sz w:val="19"/>
        </w:rPr>
        <w:t>재산 조사대상에서는 제외</w:t>
      </w:r>
    </w:p>
    <w:p>
      <w:pPr>
        <w:pStyle w:val="BodyText"/>
        <w:spacing w:before="7"/>
        <w:rPr>
          <w:rFonts w:ascii="휴먼옛체"/>
          <w:sz w:val="24"/>
        </w:rPr>
      </w:pPr>
    </w:p>
    <w:p>
      <w:pPr>
        <w:pStyle w:val="Heading6"/>
        <w:numPr>
          <w:ilvl w:val="0"/>
          <w:numId w:val="67"/>
        </w:numPr>
        <w:tabs>
          <w:tab w:pos="1020" w:val="left" w:leader="none"/>
          <w:tab w:pos="1021" w:val="left" w:leader="none"/>
        </w:tabs>
        <w:spacing w:line="240" w:lineRule="auto" w:before="3" w:after="0"/>
        <w:ind w:left="1020" w:right="0" w:hanging="464"/>
        <w:jc w:val="left"/>
      </w:pPr>
      <w:bookmarkStart w:name="_TOC_250043" w:id="11"/>
      <w:r>
        <w:rPr>
          <w:spacing w:val="-9"/>
        </w:rPr>
        <w:t>신청서류</w:t>
      </w:r>
      <w:r>
        <w:rPr>
          <w:spacing w:val="-1"/>
        </w:rPr>
        <w:t> </w:t>
      </w:r>
      <w:bookmarkEnd w:id="11"/>
      <w:r>
        <w:rPr>
          <w:spacing w:val="-12"/>
        </w:rPr>
        <w:t>등록</w:t>
      </w:r>
    </w:p>
    <w:p>
      <w:pPr>
        <w:pStyle w:val="BodyText"/>
        <w:spacing w:before="4"/>
        <w:rPr>
          <w:rFonts w:ascii="휴먼옛체"/>
          <w:sz w:val="22"/>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각종 구비서류가 미비되거나 누락된 내용이 있을 경우</w:t>
      </w:r>
    </w:p>
    <w:p>
      <w:pPr>
        <w:pStyle w:val="ListParagraph"/>
        <w:numPr>
          <w:ilvl w:val="0"/>
          <w:numId w:val="68"/>
        </w:numPr>
        <w:tabs>
          <w:tab w:pos="767" w:val="left" w:leader="none"/>
        </w:tabs>
        <w:spacing w:line="335" w:lineRule="exact" w:before="35"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t>신청을 취소하지 않도록</w:t>
      </w:r>
      <w:r>
        <w:rPr>
          <w:rFonts w:ascii="휴먼모음T" w:hAnsi="휴먼모음T" w:eastAsia="휴먼모음T" w:hint="eastAsia"/>
          <w:spacing w:val="-46"/>
          <w:w w:val="105"/>
          <w:sz w:val="19"/>
        </w:rPr>
        <w:t> </w:t>
      </w:r>
      <w:r>
        <w:rPr>
          <w:rFonts w:ascii="휴먼모음T" w:hAnsi="휴먼모음T" w:eastAsia="휴먼모음T" w:hint="eastAsia"/>
          <w:w w:val="105"/>
          <w:sz w:val="19"/>
        </w:rPr>
        <w:t>유의</w:t>
      </w:r>
    </w:p>
    <w:p>
      <w:pPr>
        <w:spacing w:line="267" w:lineRule="exact" w:before="0"/>
        <w:ind w:left="879" w:right="0" w:firstLine="0"/>
        <w:jc w:val="left"/>
        <w:rPr>
          <w:rFonts w:ascii="휴먼모음T" w:hAnsi="휴먼모음T" w:eastAsia="휴먼모음T" w:hint="eastAsia"/>
          <w:sz w:val="17"/>
        </w:rPr>
      </w:pPr>
      <w:r>
        <w:rPr>
          <w:rFonts w:ascii="휴먼모음T" w:hAnsi="휴먼모음T" w:eastAsia="휴먼모음T" w:hint="eastAsia"/>
          <w:sz w:val="17"/>
        </w:rPr>
        <w:t>※ </w:t>
      </w:r>
      <w:r>
        <w:rPr>
          <w:rFonts w:ascii="휴먼모음T" w:hAnsi="휴먼모음T" w:eastAsia="휴먼모음T" w:hint="eastAsia"/>
          <w:w w:val="85"/>
          <w:sz w:val="17"/>
        </w:rPr>
        <w:t>「</w:t>
      </w:r>
      <w:r>
        <w:rPr>
          <w:rFonts w:ascii="휴먼모음T" w:hAnsi="휴먼모음T" w:eastAsia="휴먼모음T" w:hint="eastAsia"/>
          <w:sz w:val="17"/>
        </w:rPr>
        <w:t>행복e음」으로 신청한 후에 보완된 서류를 등록하여 최종 접수처리</w:t>
      </w:r>
    </w:p>
    <w:p>
      <w:pPr>
        <w:pStyle w:val="ListParagraph"/>
        <w:numPr>
          <w:ilvl w:val="0"/>
          <w:numId w:val="68"/>
        </w:numPr>
        <w:tabs>
          <w:tab w:pos="767" w:val="left" w:leader="none"/>
        </w:tabs>
        <w:spacing w:line="335" w:lineRule="exact" w:before="38"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t>수급권자등에게 보완요청을</w:t>
      </w:r>
      <w:r>
        <w:rPr>
          <w:rFonts w:ascii="휴먼모음T" w:hAnsi="휴먼모음T" w:eastAsia="휴먼모음T" w:hint="eastAsia"/>
          <w:spacing w:val="-30"/>
          <w:w w:val="105"/>
          <w:sz w:val="19"/>
        </w:rPr>
        <w:t> </w:t>
      </w:r>
      <w:r>
        <w:rPr>
          <w:rFonts w:ascii="휴먼모음T" w:hAnsi="휴먼모음T" w:eastAsia="휴먼모음T" w:hint="eastAsia"/>
          <w:w w:val="105"/>
          <w:sz w:val="19"/>
        </w:rPr>
        <w:t>실시</w:t>
      </w:r>
    </w:p>
    <w:p>
      <w:pPr>
        <w:spacing w:line="220" w:lineRule="auto" w:before="6"/>
        <w:ind w:left="1114" w:right="1358" w:hanging="236"/>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13"/>
          <w:w w:val="105"/>
          <w:sz w:val="17"/>
        </w:rPr>
        <w:t> </w:t>
      </w:r>
      <w:r>
        <w:rPr>
          <w:rFonts w:ascii="휴먼모음T" w:hAnsi="휴먼모음T" w:eastAsia="휴먼모음T" w:hint="eastAsia"/>
          <w:w w:val="105"/>
          <w:sz w:val="17"/>
        </w:rPr>
        <w:t>상황을</w:t>
      </w:r>
      <w:r>
        <w:rPr>
          <w:rFonts w:ascii="휴먼모음T" w:hAnsi="휴먼모음T" w:eastAsia="휴먼모음T" w:hint="eastAsia"/>
          <w:spacing w:val="-12"/>
          <w:w w:val="105"/>
          <w:sz w:val="17"/>
        </w:rPr>
        <w:t> </w:t>
      </w:r>
      <w:r>
        <w:rPr>
          <w:rFonts w:ascii="휴먼모음T" w:hAnsi="휴먼모음T" w:eastAsia="휴먼모음T" w:hint="eastAsia"/>
          <w:w w:val="105"/>
          <w:sz w:val="17"/>
        </w:rPr>
        <w:t>고려하여</w:t>
      </w:r>
      <w:r>
        <w:rPr>
          <w:rFonts w:ascii="휴먼모음T" w:hAnsi="휴먼모음T" w:eastAsia="휴먼모음T" w:hint="eastAsia"/>
          <w:spacing w:val="-12"/>
          <w:w w:val="105"/>
          <w:sz w:val="17"/>
        </w:rPr>
        <w:t> </w:t>
      </w:r>
      <w:r>
        <w:rPr>
          <w:rFonts w:ascii="휴먼모음T" w:hAnsi="휴먼모음T" w:eastAsia="휴먼모음T" w:hint="eastAsia"/>
          <w:w w:val="105"/>
          <w:sz w:val="17"/>
        </w:rPr>
        <w:t>수급권자등의</w:t>
      </w:r>
      <w:r>
        <w:rPr>
          <w:rFonts w:ascii="휴먼모음T" w:hAnsi="휴먼모음T" w:eastAsia="휴먼모음T" w:hint="eastAsia"/>
          <w:spacing w:val="-11"/>
          <w:w w:val="105"/>
          <w:sz w:val="17"/>
        </w:rPr>
        <w:t> </w:t>
      </w:r>
      <w:r>
        <w:rPr>
          <w:rFonts w:ascii="휴먼모음T" w:hAnsi="휴먼모음T" w:eastAsia="휴먼모음T" w:hint="eastAsia"/>
          <w:w w:val="105"/>
          <w:sz w:val="17"/>
        </w:rPr>
        <w:t>재방문이</w:t>
      </w:r>
      <w:r>
        <w:rPr>
          <w:rFonts w:ascii="휴먼모음T" w:hAnsi="휴먼모음T" w:eastAsia="휴먼모음T" w:hint="eastAsia"/>
          <w:spacing w:val="-12"/>
          <w:w w:val="105"/>
          <w:sz w:val="17"/>
        </w:rPr>
        <w:t> </w:t>
      </w:r>
      <w:r>
        <w:rPr>
          <w:rFonts w:ascii="휴먼모음T" w:hAnsi="휴먼모음T" w:eastAsia="휴먼모음T" w:hint="eastAsia"/>
          <w:w w:val="105"/>
          <w:sz w:val="17"/>
        </w:rPr>
        <w:t>어려운</w:t>
      </w:r>
      <w:r>
        <w:rPr>
          <w:rFonts w:ascii="휴먼모음T" w:hAnsi="휴먼모음T" w:eastAsia="휴먼모음T" w:hint="eastAsia"/>
          <w:spacing w:val="-12"/>
          <w:w w:val="105"/>
          <w:sz w:val="17"/>
        </w:rPr>
        <w:t> </w:t>
      </w:r>
      <w:r>
        <w:rPr>
          <w:rFonts w:ascii="휴먼모음T" w:hAnsi="휴먼모음T" w:eastAsia="휴먼모음T" w:hint="eastAsia"/>
          <w:w w:val="105"/>
          <w:sz w:val="17"/>
        </w:rPr>
        <w:t>경우에는</w:t>
      </w:r>
      <w:r>
        <w:rPr>
          <w:rFonts w:ascii="휴먼모음T" w:hAnsi="휴먼모음T" w:eastAsia="휴먼모음T" w:hint="eastAsia"/>
          <w:spacing w:val="-13"/>
          <w:w w:val="105"/>
          <w:sz w:val="17"/>
        </w:rPr>
        <w:t> </w:t>
      </w:r>
      <w:r>
        <w:rPr>
          <w:rFonts w:ascii="휴먼모음T" w:hAnsi="휴먼모음T" w:eastAsia="휴먼모음T" w:hint="eastAsia"/>
          <w:w w:val="105"/>
          <w:sz w:val="17"/>
        </w:rPr>
        <w:t>관계</w:t>
      </w:r>
      <w:r>
        <w:rPr>
          <w:rFonts w:ascii="휴먼모음T" w:hAnsi="휴먼모음T" w:eastAsia="휴먼모음T" w:hint="eastAsia"/>
          <w:spacing w:val="-11"/>
          <w:w w:val="105"/>
          <w:sz w:val="17"/>
        </w:rPr>
        <w:t> </w:t>
      </w:r>
      <w:r>
        <w:rPr>
          <w:rFonts w:ascii="휴먼모음T" w:hAnsi="휴먼모음T" w:eastAsia="휴먼모음T" w:hint="eastAsia"/>
          <w:w w:val="105"/>
          <w:sz w:val="17"/>
        </w:rPr>
        <w:t>공무원이</w:t>
      </w:r>
      <w:r>
        <w:rPr>
          <w:rFonts w:ascii="휴먼모음T" w:hAnsi="휴먼모음T" w:eastAsia="휴먼모음T" w:hint="eastAsia"/>
          <w:spacing w:val="-13"/>
          <w:w w:val="105"/>
          <w:sz w:val="17"/>
        </w:rPr>
        <w:t> </w:t>
      </w:r>
      <w:r>
        <w:rPr>
          <w:rFonts w:ascii="휴먼모음T" w:hAnsi="휴먼모음T" w:eastAsia="휴먼모음T" w:hint="eastAsia"/>
          <w:w w:val="105"/>
          <w:sz w:val="17"/>
        </w:rPr>
        <w:t>수급권자등의</w:t>
      </w:r>
      <w:r>
        <w:rPr>
          <w:rFonts w:ascii="휴먼모음T" w:hAnsi="휴먼모음T" w:eastAsia="휴먼모음T" w:hint="eastAsia"/>
          <w:spacing w:val="-12"/>
          <w:w w:val="105"/>
          <w:sz w:val="17"/>
        </w:rPr>
        <w:t> </w:t>
      </w:r>
      <w:r>
        <w:rPr>
          <w:rFonts w:ascii="휴먼모음T" w:hAnsi="휴먼모음T" w:eastAsia="휴먼모음T" w:hint="eastAsia"/>
          <w:w w:val="105"/>
          <w:sz w:val="17"/>
        </w:rPr>
        <w:t>집이나</w:t>
      </w:r>
      <w:r>
        <w:rPr>
          <w:rFonts w:ascii="휴먼모음T" w:hAnsi="휴먼모음T" w:eastAsia="휴먼모음T" w:hint="eastAsia"/>
          <w:spacing w:val="-13"/>
          <w:w w:val="105"/>
          <w:sz w:val="17"/>
        </w:rPr>
        <w:t> </w:t>
      </w:r>
      <w:r>
        <w:rPr>
          <w:rFonts w:ascii="휴먼모음T" w:hAnsi="휴먼모음T" w:eastAsia="휴먼모음T" w:hint="eastAsia"/>
          <w:w w:val="105"/>
          <w:sz w:val="17"/>
        </w:rPr>
        <w:t>그</w:t>
      </w:r>
      <w:r>
        <w:rPr>
          <w:rFonts w:ascii="휴먼모음T" w:hAnsi="휴먼모음T" w:eastAsia="휴먼모음T" w:hint="eastAsia"/>
          <w:spacing w:val="-11"/>
          <w:w w:val="105"/>
          <w:sz w:val="17"/>
        </w:rPr>
        <w:t> </w:t>
      </w:r>
      <w:r>
        <w:rPr>
          <w:rFonts w:ascii="휴먼모음T" w:hAnsi="휴먼모음T" w:eastAsia="휴먼모음T" w:hint="eastAsia"/>
          <w:w w:val="105"/>
          <w:sz w:val="17"/>
        </w:rPr>
        <w:t>밖에 필요한</w:t>
      </w:r>
      <w:r>
        <w:rPr>
          <w:rFonts w:ascii="휴먼모음T" w:hAnsi="휴먼모음T" w:eastAsia="휴먼모음T" w:hint="eastAsia"/>
          <w:spacing w:val="-15"/>
          <w:w w:val="105"/>
          <w:sz w:val="17"/>
        </w:rPr>
        <w:t> </w:t>
      </w:r>
      <w:r>
        <w:rPr>
          <w:rFonts w:ascii="휴먼모음T" w:hAnsi="휴먼모음T" w:eastAsia="휴먼모음T" w:hint="eastAsia"/>
          <w:w w:val="105"/>
          <w:sz w:val="17"/>
        </w:rPr>
        <w:t>장소에</w:t>
      </w:r>
      <w:r>
        <w:rPr>
          <w:rFonts w:ascii="휴먼모음T" w:hAnsi="휴먼모음T" w:eastAsia="휴먼모음T" w:hint="eastAsia"/>
          <w:spacing w:val="-15"/>
          <w:w w:val="105"/>
          <w:sz w:val="17"/>
        </w:rPr>
        <w:t> </w:t>
      </w:r>
      <w:r>
        <w:rPr>
          <w:rFonts w:ascii="휴먼모음T" w:hAnsi="휴먼모음T" w:eastAsia="휴먼모음T" w:hint="eastAsia"/>
          <w:w w:val="105"/>
          <w:sz w:val="17"/>
        </w:rPr>
        <w:t>방문하여</w:t>
      </w:r>
      <w:r>
        <w:rPr>
          <w:rFonts w:ascii="휴먼모음T" w:hAnsi="휴먼모음T" w:eastAsia="휴먼모음T" w:hint="eastAsia"/>
          <w:spacing w:val="-15"/>
          <w:w w:val="105"/>
          <w:sz w:val="17"/>
        </w:rPr>
        <w:t> </w:t>
      </w:r>
      <w:r>
        <w:rPr>
          <w:rFonts w:ascii="휴먼모음T" w:hAnsi="휴먼모음T" w:eastAsia="휴먼모음T" w:hint="eastAsia"/>
          <w:w w:val="105"/>
          <w:sz w:val="17"/>
        </w:rPr>
        <w:t>징구</w:t>
      </w:r>
      <w:r>
        <w:rPr>
          <w:rFonts w:ascii="휴먼모음T" w:hAnsi="휴먼모음T" w:eastAsia="휴먼모음T" w:hint="eastAsia"/>
          <w:spacing w:val="-15"/>
          <w:w w:val="105"/>
          <w:sz w:val="17"/>
        </w:rPr>
        <w:t> </w:t>
      </w:r>
      <w:r>
        <w:rPr>
          <w:rFonts w:ascii="휴먼모음T" w:hAnsi="휴먼모음T" w:eastAsia="휴먼모음T" w:hint="eastAsia"/>
          <w:w w:val="105"/>
          <w:sz w:val="17"/>
        </w:rPr>
        <w:t>[법</w:t>
      </w:r>
      <w:r>
        <w:rPr>
          <w:rFonts w:ascii="휴먼모음T" w:hAnsi="휴먼모음T" w:eastAsia="휴먼모음T" w:hint="eastAsia"/>
          <w:spacing w:val="-14"/>
          <w:w w:val="105"/>
          <w:sz w:val="17"/>
        </w:rPr>
        <w:t> </w:t>
      </w:r>
      <w:r>
        <w:rPr>
          <w:rFonts w:ascii="휴먼모음T" w:hAnsi="휴먼모음T" w:eastAsia="휴먼모음T" w:hint="eastAsia"/>
          <w:w w:val="105"/>
          <w:sz w:val="17"/>
        </w:rPr>
        <w:t>제11조제1항</w:t>
      </w:r>
      <w:r>
        <w:rPr>
          <w:rFonts w:ascii="휴먼모음T" w:hAnsi="휴먼모음T" w:eastAsia="휴먼모음T" w:hint="eastAsia"/>
          <w:spacing w:val="-15"/>
          <w:w w:val="105"/>
          <w:sz w:val="17"/>
        </w:rPr>
        <w:t> </w:t>
      </w:r>
      <w:r>
        <w:rPr>
          <w:rFonts w:ascii="휴먼모음T" w:hAnsi="휴먼모음T" w:eastAsia="휴먼모음T" w:hint="eastAsia"/>
          <w:w w:val="105"/>
          <w:sz w:val="17"/>
        </w:rPr>
        <w:t>관련]</w:t>
      </w:r>
    </w:p>
    <w:p>
      <w:pPr>
        <w:pStyle w:val="BodyText"/>
        <w:spacing w:before="7"/>
        <w:rPr>
          <w:rFonts w:ascii="휴먼모음T"/>
          <w:sz w:val="19"/>
        </w:rPr>
      </w:pPr>
    </w:p>
    <w:p>
      <w:pPr>
        <w:pStyle w:val="BodyText"/>
        <w:spacing w:line="391" w:lineRule="exact"/>
        <w:ind w:left="1032"/>
      </w:pPr>
      <w:r>
        <w:rPr/>
        <w:t>「 행복e음 」 으로 사회보장급여 제공(변경) 신청서 등록 시에 신청구분에 유의</w:t>
      </w:r>
    </w:p>
    <w:p>
      <w:pPr>
        <w:pStyle w:val="ListParagraph"/>
        <w:numPr>
          <w:ilvl w:val="1"/>
          <w:numId w:val="68"/>
        </w:numPr>
        <w:tabs>
          <w:tab w:pos="1130" w:val="left" w:leader="none"/>
        </w:tabs>
        <w:spacing w:line="218" w:lineRule="auto" w:before="50" w:after="0"/>
        <w:ind w:left="1130" w:right="1228" w:hanging="123"/>
        <w:jc w:val="left"/>
        <w:rPr>
          <w:sz w:val="23"/>
        </w:rPr>
      </w:pPr>
      <w:r>
        <w:rPr>
          <w:w w:val="95"/>
          <w:sz w:val="23"/>
        </w:rPr>
        <w:t>타 </w:t>
      </w:r>
      <w:r>
        <w:rPr>
          <w:spacing w:val="-15"/>
          <w:w w:val="95"/>
          <w:sz w:val="23"/>
        </w:rPr>
        <w:t>복지급여 </w:t>
      </w:r>
      <w:r>
        <w:rPr>
          <w:spacing w:val="-17"/>
          <w:w w:val="95"/>
          <w:sz w:val="23"/>
        </w:rPr>
        <w:t>수급자이거나 </w:t>
      </w:r>
      <w:r>
        <w:rPr>
          <w:spacing w:val="-15"/>
          <w:w w:val="95"/>
          <w:sz w:val="23"/>
        </w:rPr>
        <w:t>기초연금 수급자의 </w:t>
      </w:r>
      <w:r>
        <w:rPr>
          <w:spacing w:val="-16"/>
          <w:w w:val="95"/>
          <w:sz w:val="23"/>
        </w:rPr>
        <w:t>배우자가 </w:t>
      </w:r>
      <w:r>
        <w:rPr>
          <w:w w:val="95"/>
          <w:sz w:val="23"/>
        </w:rPr>
        <w:t>만 </w:t>
      </w:r>
      <w:r>
        <w:rPr>
          <w:spacing w:val="-13"/>
          <w:w w:val="95"/>
          <w:sz w:val="23"/>
        </w:rPr>
        <w:t>65세가 </w:t>
      </w:r>
      <w:r>
        <w:rPr>
          <w:spacing w:val="-10"/>
          <w:w w:val="95"/>
          <w:sz w:val="23"/>
        </w:rPr>
        <w:t>되어 </w:t>
      </w:r>
      <w:r>
        <w:rPr>
          <w:spacing w:val="-21"/>
          <w:w w:val="95"/>
          <w:sz w:val="23"/>
        </w:rPr>
        <w:t>기초연금을 </w:t>
      </w:r>
      <w:r>
        <w:rPr>
          <w:spacing w:val="-9"/>
          <w:sz w:val="23"/>
        </w:rPr>
        <w:t>신청하는 </w:t>
      </w:r>
      <w:r>
        <w:rPr>
          <w:spacing w:val="-6"/>
          <w:sz w:val="23"/>
        </w:rPr>
        <w:t>경우 </w:t>
      </w:r>
      <w:r>
        <w:rPr>
          <w:spacing w:val="-10"/>
          <w:sz w:val="23"/>
        </w:rPr>
        <w:t>신청구분을 </w:t>
      </w:r>
      <w:r>
        <w:rPr>
          <w:spacing w:val="-9"/>
          <w:sz w:val="23"/>
        </w:rPr>
        <w:t>‘변경신청’으로</w:t>
      </w:r>
      <w:r>
        <w:rPr>
          <w:spacing w:val="-29"/>
          <w:sz w:val="23"/>
        </w:rPr>
        <w:t> </w:t>
      </w:r>
      <w:r>
        <w:rPr>
          <w:spacing w:val="-6"/>
          <w:sz w:val="23"/>
        </w:rPr>
        <w:t>접수</w:t>
      </w:r>
    </w:p>
    <w:p>
      <w:pPr>
        <w:pStyle w:val="BodyText"/>
        <w:rPr>
          <w:sz w:val="20"/>
        </w:rPr>
      </w:pPr>
    </w:p>
    <w:p>
      <w:pPr>
        <w:pStyle w:val="BodyText"/>
        <w:rPr>
          <w:sz w:val="20"/>
        </w:rPr>
      </w:pPr>
    </w:p>
    <w:p>
      <w:pPr>
        <w:pStyle w:val="BodyText"/>
        <w:spacing w:before="11"/>
        <w:rPr>
          <w:sz w:val="15"/>
        </w:rPr>
      </w:pPr>
    </w:p>
    <w:p>
      <w:pPr>
        <w:pStyle w:val="ListParagraph"/>
        <w:numPr>
          <w:ilvl w:val="2"/>
          <w:numId w:val="68"/>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33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15776" coordorigin="1,170" coordsize="11112,14910">
            <v:shape style="position:absolute;left:0;top:170;width:11112;height:14910" type="#_x0000_t75" stroked="false">
              <v:imagedata r:id="rId160" o:title=""/>
            </v:shape>
            <v:shape style="position:absolute;left:1927;top:2325;width:114;height:106" type="#_x0000_t75" stroked="false">
              <v:imagedata r:id="rId23" o:title=""/>
            </v:shape>
            <v:shape style="position:absolute;left:1927;top:4323;width:114;height:106" type="#_x0000_t75" stroked="false">
              <v:imagedata r:id="rId23" o:title=""/>
            </v:shape>
            <v:shape style="position:absolute;left:1927;top:4791;width:114;height:106" type="#_x0000_t75" stroked="false">
              <v:imagedata r:id="rId23" o:title=""/>
            </v:shape>
            <v:shape style="position:absolute;left:1587;top:5774;width:454;height:454" type="#_x0000_t75" stroked="false">
              <v:imagedata r:id="rId50" o:title=""/>
            </v:shape>
            <v:shape style="position:absolute;left:1927;top:7119;width:114;height:106" type="#_x0000_t75" stroked="false">
              <v:imagedata r:id="rId23" o:title=""/>
            </v:shape>
            <v:shape style="position:absolute;left:1927;top:10422;width:114;height:106" type="#_x0000_t75" stroked="false">
              <v:imagedata r:id="rId23" o:title=""/>
            </v:shape>
            <v:shape style="position:absolute;left:1927;top:11685;width:114;height:106" type="#_x0000_t75" stroked="false">
              <v:imagedata r:id="rId23" o:title=""/>
            </v:shape>
            <w10:wrap type="none"/>
          </v:group>
        </w:pict>
      </w:r>
    </w:p>
    <w:p>
      <w:pPr>
        <w:pStyle w:val="BodyText"/>
        <w:rPr>
          <w:rFonts w:ascii="Tahoma"/>
          <w:sz w:val="20"/>
        </w:rPr>
      </w:pPr>
    </w:p>
    <w:p>
      <w:pPr>
        <w:pStyle w:val="BodyText"/>
        <w:spacing w:before="8"/>
        <w:rPr>
          <w:rFonts w:ascii="Tahoma"/>
          <w:sz w:val="21"/>
        </w:rPr>
      </w:pPr>
    </w:p>
    <w:p>
      <w:pPr>
        <w:pStyle w:val="BodyText"/>
        <w:spacing w:line="218" w:lineRule="auto" w:before="12"/>
        <w:ind w:left="1011" w:right="1211"/>
        <w:jc w:val="both"/>
      </w:pPr>
      <w:r>
        <w:rPr>
          <w:spacing w:val="-4"/>
        </w:rPr>
        <w:t>사실(이)혼 관계는 수급자 </w:t>
      </w:r>
      <w:r>
        <w:rPr>
          <w:spacing w:val="-5"/>
        </w:rPr>
        <w:t>결정(선정기준액, 기초연금액 </w:t>
      </w:r>
      <w:r>
        <w:rPr>
          <w:spacing w:val="-3"/>
        </w:rPr>
        <w:t>등)에 </w:t>
      </w:r>
      <w:r>
        <w:rPr>
          <w:spacing w:val="-4"/>
        </w:rPr>
        <w:t>중대한 영향을 미치므로</w:t>
      </w:r>
      <w:r>
        <w:rPr>
          <w:spacing w:val="2"/>
        </w:rPr>
        <w:t> 「</w:t>
      </w:r>
      <w:r>
        <w:rPr>
          <w:spacing w:val="-5"/>
        </w:rPr>
        <w:t>행복e음</w:t>
      </w:r>
      <w:r>
        <w:rPr/>
        <w:t>」</w:t>
      </w:r>
      <w:r>
        <w:rPr>
          <w:spacing w:val="-3"/>
        </w:rPr>
        <w:t>으로 </w:t>
      </w:r>
      <w:r>
        <w:rPr>
          <w:spacing w:val="-5"/>
        </w:rPr>
        <w:t>사회보장급여 </w:t>
      </w:r>
      <w:r>
        <w:rPr>
          <w:spacing w:val="-4"/>
        </w:rPr>
        <w:t>제공(변경</w:t>
      </w:r>
      <w:r>
        <w:rPr>
          <w:spacing w:val="3"/>
        </w:rPr>
        <w:t>) </w:t>
      </w:r>
      <w:r>
        <w:rPr>
          <w:spacing w:val="-4"/>
        </w:rPr>
        <w:t>신청서 </w:t>
      </w:r>
      <w:r>
        <w:rPr>
          <w:spacing w:val="-3"/>
        </w:rPr>
        <w:t>등록 시에 </w:t>
      </w:r>
      <w:r>
        <w:rPr>
          <w:spacing w:val="-5"/>
        </w:rPr>
        <w:t>반드시 </w:t>
      </w:r>
      <w:r>
        <w:rPr>
          <w:spacing w:val="-4"/>
        </w:rPr>
        <w:t>확인하여 </w:t>
      </w:r>
      <w:r>
        <w:rPr>
          <w:spacing w:val="-3"/>
        </w:rPr>
        <w:t>등록</w:t>
      </w:r>
    </w:p>
    <w:p>
      <w:pPr>
        <w:pStyle w:val="ListParagraph"/>
        <w:numPr>
          <w:ilvl w:val="1"/>
          <w:numId w:val="68"/>
        </w:numPr>
        <w:tabs>
          <w:tab w:pos="1133" w:val="left" w:leader="none"/>
        </w:tabs>
        <w:spacing w:line="218" w:lineRule="auto" w:before="58" w:after="0"/>
        <w:ind w:left="1133" w:right="1227" w:hanging="127"/>
        <w:jc w:val="both"/>
        <w:rPr>
          <w:sz w:val="23"/>
        </w:rPr>
      </w:pPr>
      <w:r>
        <w:rPr>
          <w:spacing w:val="-12"/>
          <w:w w:val="95"/>
          <w:sz w:val="23"/>
        </w:rPr>
        <w:t>배우자 </w:t>
      </w:r>
      <w:r>
        <w:rPr>
          <w:spacing w:val="-16"/>
          <w:w w:val="95"/>
          <w:sz w:val="23"/>
        </w:rPr>
        <w:t>신청여부(☐배우자 </w:t>
      </w:r>
      <w:r>
        <w:rPr>
          <w:spacing w:val="-9"/>
          <w:w w:val="95"/>
          <w:sz w:val="23"/>
        </w:rPr>
        <w:t>동시 </w:t>
      </w:r>
      <w:r>
        <w:rPr>
          <w:spacing w:val="-13"/>
          <w:w w:val="95"/>
          <w:sz w:val="23"/>
        </w:rPr>
        <w:t>신청함), </w:t>
      </w:r>
      <w:r>
        <w:rPr>
          <w:spacing w:val="-12"/>
          <w:w w:val="95"/>
          <w:sz w:val="23"/>
        </w:rPr>
        <w:t>배우자 </w:t>
      </w:r>
      <w:r>
        <w:rPr>
          <w:spacing w:val="-15"/>
          <w:w w:val="95"/>
          <w:sz w:val="23"/>
        </w:rPr>
        <w:t>구분(☐법률혼 </w:t>
      </w:r>
      <w:r>
        <w:rPr>
          <w:spacing w:val="-14"/>
          <w:w w:val="95"/>
          <w:sz w:val="23"/>
        </w:rPr>
        <w:t>☐사실혼 </w:t>
      </w:r>
      <w:r>
        <w:rPr>
          <w:spacing w:val="-18"/>
          <w:w w:val="95"/>
          <w:sz w:val="23"/>
        </w:rPr>
        <w:t>☐사실상 </w:t>
      </w:r>
      <w:r>
        <w:rPr>
          <w:spacing w:val="-8"/>
          <w:sz w:val="23"/>
        </w:rPr>
        <w:t>이혼)을 </w:t>
      </w:r>
      <w:r>
        <w:rPr>
          <w:spacing w:val="-9"/>
          <w:sz w:val="23"/>
        </w:rPr>
        <w:t>체크하여 </w:t>
      </w:r>
      <w:r>
        <w:rPr>
          <w:spacing w:val="-8"/>
          <w:sz w:val="23"/>
        </w:rPr>
        <w:t>저장한 </w:t>
      </w:r>
      <w:r>
        <w:rPr>
          <w:sz w:val="23"/>
        </w:rPr>
        <w:t>후 </w:t>
      </w:r>
      <w:r>
        <w:rPr>
          <w:spacing w:val="-10"/>
          <w:sz w:val="23"/>
        </w:rPr>
        <w:t>통합상담관리에</w:t>
      </w:r>
      <w:r>
        <w:rPr>
          <w:spacing w:val="39"/>
          <w:sz w:val="23"/>
        </w:rPr>
        <w:t> </w:t>
      </w:r>
      <w:r>
        <w:rPr>
          <w:spacing w:val="-11"/>
          <w:sz w:val="23"/>
        </w:rPr>
        <w:t>기록･관리</w:t>
      </w:r>
    </w:p>
    <w:p>
      <w:pPr>
        <w:pStyle w:val="BodyText"/>
        <w:spacing w:before="71"/>
        <w:ind w:left="1032"/>
        <w:jc w:val="both"/>
      </w:pPr>
      <w:r>
        <w:rPr/>
        <w:t>제출된 각종 서류는 스캔하여 ｢행복e음｣ 구비서류에 등록</w:t>
      </w:r>
    </w:p>
    <w:p>
      <w:pPr>
        <w:pStyle w:val="BodyText"/>
        <w:spacing w:line="218" w:lineRule="auto" w:before="91"/>
        <w:ind w:left="1065" w:right="1118"/>
      </w:pPr>
      <w:r>
        <w:rPr/>
        <w:t>신청서류의 보존기간은 신청서 접수 이후 5년이며 「 행복e음 」 으로 보존이 이루어진 경우 종이서류 원본은 1년까지 보관</w:t>
      </w:r>
    </w:p>
    <w:p>
      <w:pPr>
        <w:pStyle w:val="BodyText"/>
        <w:spacing w:before="2"/>
        <w:rPr>
          <w:sz w:val="21"/>
        </w:rPr>
      </w:pPr>
    </w:p>
    <w:p>
      <w:pPr>
        <w:pStyle w:val="Heading6"/>
        <w:numPr>
          <w:ilvl w:val="0"/>
          <w:numId w:val="67"/>
        </w:numPr>
        <w:tabs>
          <w:tab w:pos="1020" w:val="left" w:leader="none"/>
          <w:tab w:pos="1021" w:val="left" w:leader="none"/>
        </w:tabs>
        <w:spacing w:line="240" w:lineRule="auto" w:before="4" w:after="0"/>
        <w:ind w:left="1020" w:right="0" w:hanging="464"/>
        <w:jc w:val="left"/>
      </w:pPr>
      <w:bookmarkStart w:name="_TOC_250042" w:id="12"/>
      <w:r>
        <w:rPr>
          <w:spacing w:val="-7"/>
        </w:rPr>
        <w:t>접수</w:t>
      </w:r>
      <w:r>
        <w:rPr>
          <w:spacing w:val="1"/>
        </w:rPr>
        <w:t> </w:t>
      </w:r>
      <w:bookmarkEnd w:id="12"/>
      <w:r>
        <w:rPr>
          <w:spacing w:val="-13"/>
        </w:rPr>
        <w:t>방법</w:t>
      </w:r>
    </w:p>
    <w:p>
      <w:pPr>
        <w:pStyle w:val="Heading7"/>
        <w:spacing w:before="259"/>
      </w:pPr>
      <w:r>
        <w:rPr/>
        <w:t>가. 국민연금공단 지사</w:t>
      </w:r>
    </w:p>
    <w:p>
      <w:pPr>
        <w:pStyle w:val="BodyText"/>
        <w:spacing w:before="94"/>
        <w:ind w:left="1032"/>
        <w:jc w:val="both"/>
      </w:pPr>
      <w:r>
        <w:rPr/>
        <w:t>｢복지로(국민연금공단)｣에 신청정보를 입력･확인 후 신청등록</w:t>
      </w:r>
    </w:p>
    <w:p>
      <w:pPr>
        <w:pStyle w:val="ListParagraph"/>
        <w:numPr>
          <w:ilvl w:val="1"/>
          <w:numId w:val="67"/>
        </w:numPr>
        <w:tabs>
          <w:tab w:pos="1132" w:val="left" w:leader="none"/>
        </w:tabs>
        <w:spacing w:line="218" w:lineRule="auto" w:before="50" w:after="0"/>
        <w:ind w:left="1142" w:right="1224" w:hanging="135"/>
        <w:jc w:val="both"/>
        <w:rPr>
          <w:sz w:val="23"/>
        </w:rPr>
      </w:pPr>
      <w:r>
        <w:rPr>
          <w:spacing w:val="-11"/>
          <w:w w:val="95"/>
          <w:sz w:val="23"/>
        </w:rPr>
        <w:t>(필수 </w:t>
      </w:r>
      <w:r>
        <w:rPr>
          <w:spacing w:val="-14"/>
          <w:w w:val="95"/>
          <w:sz w:val="23"/>
        </w:rPr>
        <w:t>제출서류 </w:t>
      </w:r>
      <w:r>
        <w:rPr>
          <w:spacing w:val="-9"/>
          <w:w w:val="95"/>
          <w:sz w:val="23"/>
        </w:rPr>
        <w:t>미비 시) </w:t>
      </w:r>
      <w:r>
        <w:rPr>
          <w:spacing w:val="-16"/>
          <w:w w:val="95"/>
          <w:sz w:val="23"/>
        </w:rPr>
        <w:t>｢복지로(국민연금공단)｣상 </w:t>
      </w:r>
      <w:r>
        <w:rPr>
          <w:spacing w:val="-13"/>
          <w:w w:val="95"/>
          <w:sz w:val="23"/>
        </w:rPr>
        <w:t>입력이 </w:t>
      </w:r>
      <w:r>
        <w:rPr>
          <w:spacing w:val="-16"/>
          <w:w w:val="95"/>
          <w:sz w:val="23"/>
        </w:rPr>
        <w:t>불가능하므로 </w:t>
      </w:r>
      <w:r>
        <w:rPr>
          <w:spacing w:val="-9"/>
          <w:w w:val="95"/>
          <w:sz w:val="23"/>
        </w:rPr>
        <w:t>신청 </w:t>
      </w:r>
      <w:r>
        <w:rPr>
          <w:spacing w:val="-18"/>
          <w:w w:val="95"/>
          <w:sz w:val="23"/>
        </w:rPr>
        <w:t>불가 </w:t>
      </w:r>
      <w:r>
        <w:rPr>
          <w:sz w:val="23"/>
        </w:rPr>
        <w:t>및 </w:t>
      </w:r>
      <w:r>
        <w:rPr>
          <w:spacing w:val="-10"/>
          <w:sz w:val="23"/>
        </w:rPr>
        <w:t>서류보완이 </w:t>
      </w:r>
      <w:r>
        <w:rPr>
          <w:spacing w:val="-8"/>
          <w:sz w:val="23"/>
        </w:rPr>
        <w:t>완료된 </w:t>
      </w:r>
      <w:r>
        <w:rPr>
          <w:spacing w:val="-6"/>
          <w:sz w:val="23"/>
        </w:rPr>
        <w:t>이후 신청 </w:t>
      </w:r>
      <w:r>
        <w:rPr>
          <w:spacing w:val="-9"/>
          <w:sz w:val="23"/>
        </w:rPr>
        <w:t>가능함을</w:t>
      </w:r>
      <w:r>
        <w:rPr>
          <w:spacing w:val="17"/>
          <w:sz w:val="23"/>
        </w:rPr>
        <w:t> </w:t>
      </w:r>
      <w:r>
        <w:rPr>
          <w:spacing w:val="-6"/>
          <w:sz w:val="23"/>
        </w:rPr>
        <w:t>안내</w:t>
      </w:r>
    </w:p>
    <w:p>
      <w:pPr>
        <w:pStyle w:val="ListParagraph"/>
        <w:numPr>
          <w:ilvl w:val="1"/>
          <w:numId w:val="67"/>
        </w:numPr>
        <w:tabs>
          <w:tab w:pos="1190" w:val="left" w:leader="none"/>
        </w:tabs>
        <w:spacing w:line="218" w:lineRule="auto" w:before="58" w:after="0"/>
        <w:ind w:left="1189" w:right="1211" w:hanging="183"/>
        <w:jc w:val="both"/>
        <w:rPr>
          <w:sz w:val="23"/>
        </w:rPr>
      </w:pPr>
      <w:r>
        <w:rPr>
          <w:spacing w:val="-6"/>
          <w:sz w:val="23"/>
        </w:rPr>
        <w:t>(추가 </w:t>
      </w:r>
      <w:r>
        <w:rPr>
          <w:spacing w:val="-9"/>
          <w:sz w:val="23"/>
        </w:rPr>
        <w:t>제출서류 </w:t>
      </w:r>
      <w:r>
        <w:rPr>
          <w:spacing w:val="-6"/>
          <w:sz w:val="23"/>
        </w:rPr>
        <w:t>미비 시) </w:t>
      </w:r>
      <w:r>
        <w:rPr>
          <w:spacing w:val="-10"/>
          <w:sz w:val="23"/>
        </w:rPr>
        <w:t>｢복지로(국민연금공단)｣상 </w:t>
      </w:r>
      <w:r>
        <w:rPr>
          <w:spacing w:val="-8"/>
          <w:sz w:val="23"/>
        </w:rPr>
        <w:t>입력이 </w:t>
      </w:r>
      <w:r>
        <w:rPr>
          <w:spacing w:val="-10"/>
          <w:sz w:val="23"/>
        </w:rPr>
        <w:t>가능하므로 </w:t>
      </w:r>
      <w:r>
        <w:rPr>
          <w:spacing w:val="-12"/>
          <w:sz w:val="23"/>
        </w:rPr>
        <w:t>당일 </w:t>
      </w:r>
      <w:r>
        <w:rPr>
          <w:spacing w:val="-9"/>
          <w:sz w:val="23"/>
        </w:rPr>
        <w:t>신청등록</w:t>
      </w:r>
      <w:r>
        <w:rPr>
          <w:spacing w:val="-37"/>
          <w:sz w:val="23"/>
        </w:rPr>
        <w:t> </w:t>
      </w:r>
      <w:r>
        <w:rPr>
          <w:spacing w:val="-6"/>
          <w:sz w:val="23"/>
        </w:rPr>
        <w:t>완료</w:t>
      </w:r>
      <w:r>
        <w:rPr>
          <w:spacing w:val="-36"/>
          <w:sz w:val="23"/>
        </w:rPr>
        <w:t> </w:t>
      </w:r>
      <w:r>
        <w:rPr>
          <w:sz w:val="23"/>
        </w:rPr>
        <w:t>후</w:t>
      </w:r>
      <w:r>
        <w:rPr>
          <w:spacing w:val="-36"/>
          <w:sz w:val="23"/>
        </w:rPr>
        <w:t> </w:t>
      </w:r>
      <w:r>
        <w:rPr>
          <w:spacing w:val="-10"/>
          <w:sz w:val="23"/>
        </w:rPr>
        <w:t>신청서류를</w:t>
      </w:r>
      <w:r>
        <w:rPr>
          <w:spacing w:val="-36"/>
          <w:sz w:val="23"/>
        </w:rPr>
        <w:t> </w:t>
      </w:r>
      <w:r>
        <w:rPr>
          <w:spacing w:val="-9"/>
          <w:sz w:val="23"/>
        </w:rPr>
        <w:t>전송하고</w:t>
      </w:r>
      <w:r>
        <w:rPr>
          <w:spacing w:val="-36"/>
          <w:sz w:val="23"/>
        </w:rPr>
        <w:t> </w:t>
      </w:r>
      <w:r>
        <w:rPr>
          <w:spacing w:val="-6"/>
          <w:sz w:val="23"/>
        </w:rPr>
        <w:t>차후</w:t>
      </w:r>
      <w:r>
        <w:rPr>
          <w:spacing w:val="-36"/>
          <w:sz w:val="23"/>
        </w:rPr>
        <w:t> </w:t>
      </w:r>
      <w:r>
        <w:rPr>
          <w:spacing w:val="-6"/>
          <w:sz w:val="23"/>
        </w:rPr>
        <w:t>서류</w:t>
      </w:r>
      <w:r>
        <w:rPr>
          <w:spacing w:val="-37"/>
          <w:sz w:val="23"/>
        </w:rPr>
        <w:t> </w:t>
      </w:r>
      <w:r>
        <w:rPr>
          <w:spacing w:val="-8"/>
          <w:sz w:val="23"/>
        </w:rPr>
        <w:t>보완을</w:t>
      </w:r>
      <w:r>
        <w:rPr>
          <w:spacing w:val="-36"/>
          <w:sz w:val="23"/>
        </w:rPr>
        <w:t> </w:t>
      </w:r>
      <w:r>
        <w:rPr>
          <w:spacing w:val="-9"/>
          <w:sz w:val="23"/>
        </w:rPr>
        <w:t>수행하기</w:t>
      </w:r>
      <w:r>
        <w:rPr>
          <w:spacing w:val="-36"/>
          <w:sz w:val="23"/>
        </w:rPr>
        <w:t> </w:t>
      </w:r>
      <w:r>
        <w:rPr>
          <w:spacing w:val="-6"/>
          <w:sz w:val="23"/>
        </w:rPr>
        <w:t>위해</w:t>
      </w:r>
      <w:r>
        <w:rPr>
          <w:spacing w:val="-36"/>
          <w:sz w:val="23"/>
        </w:rPr>
        <w:t> </w:t>
      </w:r>
      <w:r>
        <w:rPr>
          <w:spacing w:val="-8"/>
          <w:sz w:val="23"/>
        </w:rPr>
        <w:t>주소지 </w:t>
      </w:r>
      <w:r>
        <w:rPr>
          <w:spacing w:val="-6"/>
          <w:sz w:val="23"/>
        </w:rPr>
        <w:t>관할 </w:t>
      </w:r>
      <w:r>
        <w:rPr>
          <w:spacing w:val="-8"/>
          <w:sz w:val="23"/>
        </w:rPr>
        <w:t>읍･면･동 </w:t>
      </w:r>
      <w:r>
        <w:rPr>
          <w:spacing w:val="-9"/>
          <w:sz w:val="23"/>
        </w:rPr>
        <w:t>공무원과 유선으로</w:t>
      </w:r>
      <w:r>
        <w:rPr>
          <w:spacing w:val="44"/>
          <w:sz w:val="23"/>
        </w:rPr>
        <w:t> </w:t>
      </w:r>
      <w:r>
        <w:rPr>
          <w:spacing w:val="-6"/>
          <w:sz w:val="23"/>
        </w:rPr>
        <w:t>협의</w:t>
      </w:r>
    </w:p>
    <w:p>
      <w:pPr>
        <w:spacing w:line="177" w:lineRule="auto" w:before="53"/>
        <w:ind w:left="1411" w:right="1222" w:hanging="195"/>
        <w:jc w:val="left"/>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spacing w:val="-10"/>
          <w:w w:val="95"/>
          <w:sz w:val="19"/>
        </w:rPr>
        <w:t>단독가구 </w:t>
      </w:r>
      <w:r>
        <w:rPr>
          <w:rFonts w:ascii="휴먼옛체" w:hAnsi="휴먼옛체" w:eastAsia="휴먼옛체" w:hint="eastAsia"/>
          <w:spacing w:val="-7"/>
          <w:w w:val="95"/>
          <w:sz w:val="19"/>
        </w:rPr>
        <w:t>또는 </w:t>
      </w:r>
      <w:r>
        <w:rPr>
          <w:rFonts w:ascii="휴먼옛체" w:hAnsi="휴먼옛체" w:eastAsia="휴먼옛체" w:hint="eastAsia"/>
          <w:spacing w:val="-9"/>
          <w:w w:val="95"/>
          <w:sz w:val="19"/>
        </w:rPr>
        <w:t>부부</w:t>
      </w:r>
      <w:r>
        <w:rPr>
          <w:rFonts w:ascii="Yu Gothic" w:hAnsi="Yu Gothic" w:eastAsia="Yu Gothic" w:hint="eastAsia"/>
          <w:spacing w:val="-9"/>
          <w:w w:val="95"/>
          <w:sz w:val="19"/>
        </w:rPr>
        <w:t>1</w:t>
      </w:r>
      <w:r>
        <w:rPr>
          <w:rFonts w:ascii="휴먼옛체" w:hAnsi="휴먼옛체" w:eastAsia="휴먼옛체" w:hint="eastAsia"/>
          <w:spacing w:val="-9"/>
          <w:w w:val="95"/>
          <w:sz w:val="19"/>
        </w:rPr>
        <w:t>인 </w:t>
      </w:r>
      <w:r>
        <w:rPr>
          <w:rFonts w:ascii="휴먼옛체" w:hAnsi="휴먼옛체" w:eastAsia="휴먼옛체" w:hint="eastAsia"/>
          <w:spacing w:val="-10"/>
          <w:w w:val="95"/>
          <w:sz w:val="19"/>
        </w:rPr>
        <w:t>가구</w:t>
      </w:r>
      <w:r>
        <w:rPr>
          <w:rFonts w:ascii="Yu Gothic" w:hAnsi="Yu Gothic" w:eastAsia="Yu Gothic" w:hint="eastAsia"/>
          <w:spacing w:val="-10"/>
          <w:w w:val="95"/>
          <w:sz w:val="19"/>
        </w:rPr>
        <w:t>, </w:t>
      </w:r>
      <w:r>
        <w:rPr>
          <w:rFonts w:ascii="휴먼옛체" w:hAnsi="휴먼옛체" w:eastAsia="휴먼옛체" w:hint="eastAsia"/>
          <w:spacing w:val="-10"/>
          <w:w w:val="95"/>
          <w:sz w:val="19"/>
        </w:rPr>
        <w:t>주소지가 </w:t>
      </w:r>
      <w:r>
        <w:rPr>
          <w:rFonts w:ascii="휴먼옛체" w:hAnsi="휴먼옛체" w:eastAsia="휴먼옛체" w:hint="eastAsia"/>
          <w:spacing w:val="-9"/>
          <w:w w:val="95"/>
          <w:sz w:val="19"/>
        </w:rPr>
        <w:t>동일한 부부</w:t>
      </w:r>
      <w:r>
        <w:rPr>
          <w:rFonts w:ascii="Yu Gothic" w:hAnsi="Yu Gothic" w:eastAsia="Yu Gothic" w:hint="eastAsia"/>
          <w:spacing w:val="-9"/>
          <w:w w:val="95"/>
          <w:sz w:val="19"/>
        </w:rPr>
        <w:t>2</w:t>
      </w:r>
      <w:r>
        <w:rPr>
          <w:rFonts w:ascii="휴먼옛체" w:hAnsi="휴먼옛체" w:eastAsia="휴먼옛체" w:hint="eastAsia"/>
          <w:spacing w:val="-9"/>
          <w:w w:val="95"/>
          <w:sz w:val="19"/>
        </w:rPr>
        <w:t>인 </w:t>
      </w:r>
      <w:r>
        <w:rPr>
          <w:rFonts w:ascii="휴먼옛체" w:hAnsi="휴먼옛체" w:eastAsia="휴먼옛체" w:hint="eastAsia"/>
          <w:spacing w:val="-10"/>
          <w:w w:val="95"/>
          <w:sz w:val="19"/>
        </w:rPr>
        <w:t>가구는 </w:t>
      </w:r>
      <w:r>
        <w:rPr>
          <w:spacing w:val="-12"/>
          <w:w w:val="95"/>
          <w:sz w:val="19"/>
        </w:rPr>
        <w:t>｢</w:t>
      </w:r>
      <w:r>
        <w:rPr>
          <w:rFonts w:ascii="휴먼옛체" w:hAnsi="휴먼옛체" w:eastAsia="휴먼옛체" w:hint="eastAsia"/>
          <w:spacing w:val="-12"/>
          <w:w w:val="95"/>
          <w:sz w:val="19"/>
        </w:rPr>
        <w:t>복지로</w:t>
      </w:r>
      <w:r>
        <w:rPr>
          <w:rFonts w:ascii="Yu Gothic" w:hAnsi="Yu Gothic" w:eastAsia="Yu Gothic" w:hint="eastAsia"/>
          <w:spacing w:val="-12"/>
          <w:w w:val="95"/>
          <w:sz w:val="19"/>
        </w:rPr>
        <w:t>(</w:t>
      </w:r>
      <w:r>
        <w:rPr>
          <w:rFonts w:ascii="휴먼옛체" w:hAnsi="휴먼옛체" w:eastAsia="휴먼옛체" w:hint="eastAsia"/>
          <w:spacing w:val="-12"/>
          <w:w w:val="95"/>
          <w:sz w:val="19"/>
        </w:rPr>
        <w:t>국민연금공단</w:t>
      </w:r>
      <w:r>
        <w:rPr>
          <w:rFonts w:ascii="Yu Gothic" w:hAnsi="Yu Gothic" w:eastAsia="Yu Gothic" w:hint="eastAsia"/>
          <w:spacing w:val="-12"/>
          <w:w w:val="95"/>
          <w:sz w:val="19"/>
        </w:rPr>
        <w:t>)</w:t>
      </w:r>
      <w:r>
        <w:rPr>
          <w:spacing w:val="-12"/>
          <w:w w:val="95"/>
          <w:sz w:val="19"/>
        </w:rPr>
        <w:t>｣</w:t>
      </w:r>
      <w:r>
        <w:rPr>
          <w:rFonts w:ascii="휴먼옛체" w:hAnsi="휴먼옛체" w:eastAsia="휴먼옛체" w:hint="eastAsia"/>
          <w:spacing w:val="-12"/>
          <w:w w:val="95"/>
          <w:sz w:val="19"/>
        </w:rPr>
        <w:t>에서 </w:t>
      </w:r>
      <w:r>
        <w:rPr>
          <w:rFonts w:ascii="휴먼옛체" w:hAnsi="휴먼옛체" w:eastAsia="휴먼옛체" w:hint="eastAsia"/>
          <w:spacing w:val="-11"/>
          <w:sz w:val="19"/>
        </w:rPr>
        <w:t>자동적으로 </w:t>
      </w:r>
      <w:r>
        <w:rPr>
          <w:spacing w:val="-8"/>
          <w:sz w:val="19"/>
        </w:rPr>
        <w:t>ʻ</w:t>
      </w:r>
      <w:r>
        <w:rPr>
          <w:rFonts w:ascii="휴먼옛체" w:hAnsi="휴먼옛체" w:eastAsia="휴먼옛체" w:hint="eastAsia"/>
          <w:spacing w:val="-8"/>
          <w:sz w:val="19"/>
        </w:rPr>
        <w:t>주소지 </w:t>
      </w:r>
      <w:r>
        <w:rPr>
          <w:rFonts w:ascii="휴먼옛체" w:hAnsi="휴먼옛체" w:eastAsia="휴먼옛체" w:hint="eastAsia"/>
          <w:spacing w:val="-7"/>
          <w:sz w:val="19"/>
        </w:rPr>
        <w:t>관할 </w:t>
      </w:r>
      <w:r>
        <w:rPr>
          <w:rFonts w:ascii="휴먼옛체" w:hAnsi="휴먼옛체" w:eastAsia="휴먼옛체" w:hint="eastAsia"/>
          <w:spacing w:val="-10"/>
          <w:sz w:val="19"/>
        </w:rPr>
        <w:t>읍</w:t>
      </w:r>
      <w:r>
        <w:rPr>
          <w:spacing w:val="-10"/>
          <w:sz w:val="19"/>
        </w:rPr>
        <w:t>･</w:t>
      </w:r>
      <w:r>
        <w:rPr>
          <w:rFonts w:ascii="휴먼옛체" w:hAnsi="휴먼옛체" w:eastAsia="휴먼옛체" w:hint="eastAsia"/>
          <w:spacing w:val="-10"/>
          <w:sz w:val="19"/>
        </w:rPr>
        <w:t>면</w:t>
      </w:r>
      <w:r>
        <w:rPr>
          <w:spacing w:val="-10"/>
          <w:sz w:val="19"/>
        </w:rPr>
        <w:t>･</w:t>
      </w:r>
      <w:r>
        <w:rPr>
          <w:rFonts w:ascii="휴먼옛체" w:hAnsi="휴먼옛체" w:eastAsia="휴먼옛체" w:hint="eastAsia"/>
          <w:spacing w:val="-10"/>
          <w:sz w:val="19"/>
        </w:rPr>
        <w:t>동</w:t>
      </w:r>
      <w:r>
        <w:rPr>
          <w:rFonts w:ascii="Yu Gothic" w:hAnsi="Yu Gothic" w:eastAsia="Yu Gothic" w:hint="eastAsia"/>
          <w:spacing w:val="-10"/>
          <w:sz w:val="19"/>
        </w:rPr>
        <w:t>’</w:t>
      </w:r>
      <w:r>
        <w:rPr>
          <w:rFonts w:ascii="휴먼옛체" w:hAnsi="휴먼옛체" w:eastAsia="휴먼옛체" w:hint="eastAsia"/>
          <w:spacing w:val="-10"/>
          <w:sz w:val="19"/>
        </w:rPr>
        <w:t>으로 </w:t>
      </w:r>
      <w:r>
        <w:rPr>
          <w:rFonts w:ascii="휴먼옛체" w:hAnsi="휴먼옛체" w:eastAsia="휴먼옛체" w:hint="eastAsia"/>
          <w:spacing w:val="-14"/>
          <w:sz w:val="19"/>
        </w:rPr>
        <w:t>전송</w:t>
      </w:r>
    </w:p>
    <w:p>
      <w:pPr>
        <w:spacing w:line="334"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주소지가 다른 부부</w:t>
      </w:r>
      <w:r>
        <w:rPr>
          <w:rFonts w:ascii="Yu Gothic" w:hAnsi="Yu Gothic" w:eastAsia="Yu Gothic" w:hint="eastAsia"/>
          <w:sz w:val="19"/>
        </w:rPr>
        <w:t>2</w:t>
      </w:r>
      <w:r>
        <w:rPr>
          <w:rFonts w:ascii="휴먼옛체" w:hAnsi="휴먼옛체" w:eastAsia="휴먼옛체" w:hint="eastAsia"/>
          <w:sz w:val="19"/>
        </w:rPr>
        <w:t>인 가구는 수급희망자 또는 배우자 주소지 중 선택하여 전송</w:t>
      </w:r>
    </w:p>
    <w:p>
      <w:pPr>
        <w:pStyle w:val="BodyText"/>
        <w:spacing w:before="25"/>
        <w:ind w:left="1032"/>
        <w:jc w:val="both"/>
      </w:pPr>
      <w:r>
        <w:rPr/>
        <w:t>신청접수 이외에는 ｢복지로(국민연금공단)｣에 등록 불가</w:t>
      </w:r>
    </w:p>
    <w:p>
      <w:pPr>
        <w:pStyle w:val="BodyText"/>
        <w:spacing w:line="218" w:lineRule="auto" w:before="50"/>
        <w:ind w:left="1138" w:right="1212" w:hanging="131"/>
        <w:jc w:val="both"/>
      </w:pPr>
      <w:r>
        <w:rPr>
          <w:spacing w:val="4"/>
          <w:w w:val="85"/>
        </w:rPr>
        <w:t>⁃ </w:t>
      </w:r>
      <w:r>
        <w:rPr>
          <w:spacing w:val="-14"/>
          <w:w w:val="95"/>
        </w:rPr>
        <w:t>신청접수</w:t>
      </w:r>
      <w:r>
        <w:rPr>
          <w:spacing w:val="-12"/>
          <w:w w:val="95"/>
        </w:rPr>
        <w:t> </w:t>
      </w:r>
      <w:r>
        <w:rPr>
          <w:spacing w:val="-9"/>
          <w:w w:val="95"/>
        </w:rPr>
        <w:t>이외</w:t>
      </w:r>
      <w:r>
        <w:rPr>
          <w:spacing w:val="-13"/>
          <w:w w:val="95"/>
        </w:rPr>
        <w:t> </w:t>
      </w:r>
      <w:r>
        <w:rPr>
          <w:spacing w:val="-15"/>
          <w:w w:val="95"/>
        </w:rPr>
        <w:t>변경신고</w:t>
      </w:r>
      <w:r>
        <w:rPr>
          <w:spacing w:val="-10"/>
          <w:w w:val="95"/>
        </w:rPr>
        <w:t>, </w:t>
      </w:r>
      <w:r>
        <w:rPr>
          <w:spacing w:val="-15"/>
          <w:w w:val="95"/>
        </w:rPr>
        <w:t>이의신청</w:t>
      </w:r>
      <w:r>
        <w:rPr>
          <w:spacing w:val="-9"/>
          <w:w w:val="95"/>
        </w:rPr>
        <w:t>, </w:t>
      </w:r>
      <w:r>
        <w:rPr>
          <w:spacing w:val="-12"/>
          <w:w w:val="95"/>
        </w:rPr>
        <w:t>미지급</w:t>
      </w:r>
      <w:r>
        <w:rPr>
          <w:spacing w:val="-14"/>
          <w:w w:val="95"/>
        </w:rPr>
        <w:t> 기초연금</w:t>
      </w:r>
      <w:r>
        <w:rPr>
          <w:spacing w:val="-13"/>
          <w:w w:val="95"/>
        </w:rPr>
        <w:t> </w:t>
      </w:r>
      <w:r>
        <w:rPr>
          <w:spacing w:val="-15"/>
          <w:w w:val="95"/>
        </w:rPr>
        <w:t>지급청구는</w:t>
      </w:r>
      <w:r>
        <w:rPr>
          <w:spacing w:val="-10"/>
          <w:w w:val="95"/>
        </w:rPr>
        <w:t> 「</w:t>
      </w:r>
      <w:r>
        <w:rPr>
          <w:spacing w:val="-12"/>
          <w:w w:val="95"/>
        </w:rPr>
        <w:t>NPiS</w:t>
      </w:r>
      <w:r>
        <w:rPr>
          <w:spacing w:val="-8"/>
          <w:w w:val="95"/>
        </w:rPr>
        <w:t>」</w:t>
      </w:r>
      <w:r>
        <w:rPr>
          <w:w w:val="95"/>
        </w:rPr>
        <w:t>에</w:t>
      </w:r>
      <w:r>
        <w:rPr>
          <w:spacing w:val="-13"/>
          <w:w w:val="95"/>
        </w:rPr>
        <w:t> </w:t>
      </w:r>
      <w:r>
        <w:rPr>
          <w:spacing w:val="-9"/>
          <w:w w:val="95"/>
        </w:rPr>
        <w:t>입력</w:t>
      </w:r>
      <w:r>
        <w:rPr>
          <w:spacing w:val="-13"/>
          <w:w w:val="95"/>
        </w:rPr>
        <w:t> </w:t>
      </w:r>
      <w:r>
        <w:rPr>
          <w:w w:val="95"/>
        </w:rPr>
        <w:t>후 </w:t>
      </w:r>
      <w:r>
        <w:rPr>
          <w:spacing w:val="-10"/>
        </w:rPr>
        <w:t>원본서류는 </w:t>
      </w:r>
      <w:r>
        <w:rPr>
          <w:spacing w:val="-6"/>
        </w:rPr>
        <w:t>즉시 </w:t>
      </w:r>
      <w:r>
        <w:rPr>
          <w:spacing w:val="-8"/>
        </w:rPr>
        <w:t>주소지 </w:t>
      </w:r>
      <w:r>
        <w:rPr>
          <w:spacing w:val="-6"/>
        </w:rPr>
        <w:t>관할 </w:t>
      </w:r>
      <w:r>
        <w:rPr>
          <w:spacing w:val="-9"/>
        </w:rPr>
        <w:t>읍･면･동으로</w:t>
      </w:r>
      <w:r>
        <w:rPr>
          <w:spacing w:val="-25"/>
        </w:rPr>
        <w:t> </w:t>
      </w:r>
      <w:r>
        <w:rPr>
          <w:spacing w:val="-11"/>
        </w:rPr>
        <w:t>송부(등기우편)</w:t>
      </w:r>
    </w:p>
    <w:p>
      <w:pPr>
        <w:pStyle w:val="BodyText"/>
        <w:spacing w:line="218" w:lineRule="auto" w:before="99"/>
        <w:ind w:left="1013" w:right="1198"/>
      </w:pPr>
      <w:r>
        <w:rPr>
          <w:spacing w:val="-5"/>
        </w:rPr>
        <w:t>신청등록 </w:t>
      </w:r>
      <w:r>
        <w:rPr/>
        <w:t>후 </w:t>
      </w:r>
      <w:r>
        <w:rPr>
          <w:spacing w:val="-7"/>
        </w:rPr>
        <w:t>진행상태(접수대기, </w:t>
      </w:r>
      <w:r>
        <w:rPr>
          <w:spacing w:val="-5"/>
        </w:rPr>
        <w:t>접수, </w:t>
      </w:r>
      <w:r>
        <w:rPr>
          <w:spacing w:val="-4"/>
        </w:rPr>
        <w:t>심사 </w:t>
      </w:r>
      <w:r>
        <w:rPr/>
        <w:t>중 </w:t>
      </w:r>
      <w:r>
        <w:rPr>
          <w:spacing w:val="-4"/>
        </w:rPr>
        <w:t>등) </w:t>
      </w:r>
      <w:r>
        <w:rPr/>
        <w:t>및 </w:t>
      </w:r>
      <w:r>
        <w:rPr>
          <w:spacing w:val="-7"/>
        </w:rPr>
        <w:t>신청결과(적합여부 등) </w:t>
      </w:r>
      <w:r>
        <w:rPr>
          <w:spacing w:val="-5"/>
        </w:rPr>
        <w:t>확인</w:t>
      </w:r>
    </w:p>
    <w:p>
      <w:pPr>
        <w:pStyle w:val="BodyText"/>
        <w:rPr>
          <w:sz w:val="20"/>
        </w:rPr>
      </w:pPr>
    </w:p>
    <w:p>
      <w:pPr>
        <w:pStyle w:val="BodyText"/>
        <w:rPr>
          <w:sz w:val="20"/>
        </w:rPr>
      </w:pPr>
    </w:p>
    <w:p>
      <w:pPr>
        <w:pStyle w:val="BodyText"/>
        <w:rPr>
          <w:sz w:val="20"/>
        </w:rPr>
      </w:pPr>
    </w:p>
    <w:p>
      <w:pPr>
        <w:pStyle w:val="BodyText"/>
        <w:spacing w:before="15"/>
        <w:rPr>
          <w:sz w:val="20"/>
        </w:rPr>
      </w:pPr>
    </w:p>
    <w:p>
      <w:pPr>
        <w:spacing w:before="97"/>
        <w:ind w:left="467" w:right="0" w:firstLine="0"/>
        <w:jc w:val="left"/>
        <w:rPr>
          <w:rFonts w:ascii="Wingdings" w:hAnsi="Wingdings"/>
          <w:sz w:val="21"/>
        </w:rPr>
      </w:pPr>
      <w:r>
        <w:rPr>
          <w:rFonts w:ascii="Tahoma" w:hAnsi="Tahoma"/>
          <w:sz w:val="21"/>
        </w:rPr>
        <w:t>34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15264" coordorigin="1,170" coordsize="11112,14910">
            <v:shape style="position:absolute;left:0;top:170;width:11112;height:14910" type="#_x0000_t75" stroked="false">
              <v:imagedata r:id="rId161" o:title=""/>
            </v:shape>
            <v:shape style="position:absolute;left:10204;top:3117;width:908;height:851" type="#_x0000_t75" stroked="false">
              <v:imagedata r:id="rId125" o:title=""/>
            </v:shape>
            <v:shape style="position:absolute;left:1927;top:2724;width:114;height:106" type="#_x0000_t75" stroked="false">
              <v:imagedata r:id="rId23" o:title=""/>
            </v:shape>
            <v:shape style="position:absolute;left:1927;top:3988;width:114;height:106" type="#_x0000_t75" stroked="false">
              <v:imagedata r:id="rId23" o:title=""/>
            </v:shape>
            <v:shape style="position:absolute;left:1927;top:6413;width:114;height:106" type="#_x0000_t75" stroked="false">
              <v:imagedata r:id="rId23" o:title=""/>
            </v:shape>
            <v:shape style="position:absolute;left:1927;top:7676;width:114;height:106" type="#_x0000_t75" stroked="false">
              <v:imagedata r:id="rId23" o:title=""/>
            </v:shape>
            <w10:wrap type="none"/>
          </v:group>
        </w:pict>
      </w:r>
      <w:r>
        <w:rPr>
          <w:rFonts w:ascii="휴먼옛체" w:eastAsia="휴먼옛체" w:hint="eastAsia"/>
          <w:w w:val="95"/>
          <w:sz w:val="19"/>
        </w:rPr>
        <w:t>신 청</w:t>
      </w:r>
    </w:p>
    <w:p>
      <w:pPr>
        <w:pStyle w:val="BodyText"/>
        <w:rPr>
          <w:rFonts w:ascii="휴먼옛체"/>
          <w:sz w:val="20"/>
        </w:rPr>
      </w:pPr>
    </w:p>
    <w:p>
      <w:pPr>
        <w:pStyle w:val="BodyText"/>
        <w:spacing w:before="4"/>
        <w:rPr>
          <w:rFonts w:ascii="휴먼옛체"/>
          <w:sz w:val="18"/>
        </w:rPr>
      </w:pPr>
    </w:p>
    <w:p>
      <w:pPr>
        <w:pStyle w:val="Heading7"/>
        <w:spacing w:line="430" w:lineRule="exact"/>
      </w:pPr>
      <w:r>
        <w:rPr/>
        <w:t>나. 주소지 관할 읍</w:t>
      </w:r>
      <w:r>
        <w:rPr>
          <w:rFonts w:ascii="함초롬바탕" w:eastAsia="함초롬바탕" w:hint="eastAsia"/>
        </w:rPr>
        <w:t>･</w:t>
      </w:r>
      <w:r>
        <w:rPr/>
        <w:t>면</w:t>
      </w:r>
      <w:r>
        <w:rPr>
          <w:rFonts w:ascii="함초롬바탕" w:eastAsia="함초롬바탕" w:hint="eastAsia"/>
        </w:rPr>
        <w:t>･</w:t>
      </w:r>
      <w:r>
        <w:rPr/>
        <w:t>동</w:t>
      </w:r>
    </w:p>
    <w:p>
      <w:pPr>
        <w:pStyle w:val="BodyText"/>
        <w:spacing w:before="78"/>
        <w:ind w:left="1032"/>
      </w:pPr>
      <w:r>
        <w:rPr/>
        <w:t>신청서류 확인 후 서류보완</w:t>
      </w:r>
    </w:p>
    <w:p>
      <w:pPr>
        <w:pStyle w:val="BodyText"/>
        <w:tabs>
          <w:tab w:pos="9441" w:val="right" w:leader="none"/>
        </w:tabs>
        <w:spacing w:line="199" w:lineRule="auto" w:before="74"/>
        <w:ind w:left="1141" w:right="176" w:hanging="135"/>
        <w:rPr>
          <w:rFonts w:ascii="맑은 고딕" w:hAnsi="맑은 고딕" w:eastAsia="맑은 고딕" w:hint="eastAsia"/>
          <w:b/>
          <w:sz w:val="24"/>
        </w:rPr>
      </w:pPr>
      <w:r>
        <w:rPr>
          <w:w w:val="85"/>
        </w:rPr>
        <w:t>⁃ </w:t>
      </w:r>
      <w:r>
        <w:rPr>
          <w:spacing w:val="-9"/>
        </w:rPr>
        <w:t>기초연금 </w:t>
      </w:r>
      <w:r>
        <w:rPr>
          <w:spacing w:val="-10"/>
        </w:rPr>
        <w:t>신규신청으로 전송되었으나 </w:t>
      </w:r>
      <w:r>
        <w:rPr>
          <w:spacing w:val="-8"/>
        </w:rPr>
        <w:t>｢행복e음｣에 </w:t>
      </w:r>
      <w:r>
        <w:rPr>
          <w:spacing w:val="-10"/>
        </w:rPr>
        <w:t>통합조사표가 </w:t>
      </w:r>
      <w:r>
        <w:rPr>
          <w:spacing w:val="-9"/>
        </w:rPr>
        <w:t>존재하는 </w:t>
      </w:r>
      <w:r>
        <w:rPr>
          <w:spacing w:val="-6"/>
        </w:rPr>
        <w:t>경우 </w:t>
      </w:r>
      <w:r>
        <w:rPr>
          <w:spacing w:val="-10"/>
        </w:rPr>
        <w:t>변경신청으로</w:t>
      </w:r>
      <w:r>
        <w:rPr>
          <w:spacing w:val="24"/>
        </w:rPr>
        <w:t> </w:t>
      </w:r>
      <w:r>
        <w:rPr>
          <w:spacing w:val="-6"/>
        </w:rPr>
        <w:t>접수</w:t>
        <w:tab/>
      </w:r>
      <w:r>
        <w:rPr>
          <w:rFonts w:ascii="맑은 고딕" w:hAnsi="맑은 고딕" w:eastAsia="맑은 고딕" w:hint="eastAsia"/>
          <w:b/>
          <w:position w:val="2"/>
          <w:sz w:val="24"/>
        </w:rPr>
        <w:t>2</w:t>
      </w:r>
    </w:p>
    <w:p>
      <w:pPr>
        <w:pStyle w:val="BodyText"/>
        <w:spacing w:line="386" w:lineRule="exact" w:before="77"/>
        <w:ind w:left="1036"/>
      </w:pPr>
      <w:r>
        <w:rPr/>
        <w:t>(구비서류 미비 시) 신청을 등록한 국민연금공단 지사로 ｢행복e음｣을 통해</w:t>
      </w:r>
    </w:p>
    <w:p>
      <w:pPr>
        <w:pStyle w:val="BodyText"/>
        <w:tabs>
          <w:tab w:pos="9246" w:val="left" w:leader="none"/>
        </w:tabs>
        <w:spacing w:line="303" w:lineRule="exact"/>
        <w:ind w:left="1007"/>
        <w:rPr>
          <w:rFonts w:ascii="휴먼모음T" w:eastAsia="휴먼모음T" w:hint="eastAsia"/>
          <w:sz w:val="20"/>
        </w:rPr>
      </w:pPr>
      <w:r>
        <w:rPr>
          <w:spacing w:val="-4"/>
        </w:rPr>
        <w:t>서류보완</w:t>
      </w:r>
      <w:r>
        <w:rPr>
          <w:spacing w:val="25"/>
        </w:rPr>
        <w:t> </w:t>
      </w:r>
      <w:r>
        <w:rPr>
          <w:spacing w:val="-3"/>
        </w:rPr>
        <w:t>요청</w:t>
        <w:tab/>
      </w:r>
      <w:r>
        <w:rPr>
          <w:rFonts w:ascii="휴먼모음T" w:eastAsia="휴먼모음T" w:hint="eastAsia"/>
          <w:position w:val="6"/>
          <w:sz w:val="20"/>
        </w:rPr>
        <w:t>신</w:t>
      </w:r>
    </w:p>
    <w:p>
      <w:pPr>
        <w:spacing w:line="174" w:lineRule="exact" w:before="0"/>
        <w:ind w:left="0" w:right="196" w:firstLine="0"/>
        <w:jc w:val="right"/>
        <w:rPr>
          <w:rFonts w:ascii="휴먼모음T" w:eastAsia="휴먼모음T" w:hint="eastAsia"/>
          <w:sz w:val="20"/>
        </w:rPr>
      </w:pPr>
      <w:r>
        <w:rPr>
          <w:rFonts w:ascii="휴먼모음T" w:eastAsia="휴먼모음T" w:hint="eastAsia"/>
          <w:w w:val="106"/>
          <w:sz w:val="20"/>
        </w:rPr>
        <w:t>청</w:t>
      </w:r>
    </w:p>
    <w:p>
      <w:pPr>
        <w:pStyle w:val="ListParagraph"/>
        <w:numPr>
          <w:ilvl w:val="0"/>
          <w:numId w:val="69"/>
        </w:numPr>
        <w:tabs>
          <w:tab w:pos="1133" w:val="left" w:leader="none"/>
        </w:tabs>
        <w:spacing w:line="319" w:lineRule="exact" w:before="0" w:after="0"/>
        <w:ind w:left="1132" w:right="0" w:hanging="126"/>
        <w:jc w:val="left"/>
        <w:rPr>
          <w:sz w:val="23"/>
        </w:rPr>
      </w:pPr>
      <w:r>
        <w:rPr>
          <w:spacing w:val="-15"/>
          <w:w w:val="95"/>
          <w:sz w:val="23"/>
        </w:rPr>
        <w:t>신청단계에서 </w:t>
      </w:r>
      <w:r>
        <w:rPr>
          <w:spacing w:val="-14"/>
          <w:w w:val="95"/>
          <w:sz w:val="23"/>
        </w:rPr>
        <w:t>금융정보 </w:t>
      </w:r>
      <w:r>
        <w:rPr>
          <w:spacing w:val="-16"/>
          <w:w w:val="95"/>
          <w:sz w:val="23"/>
        </w:rPr>
        <w:t>등(금융･신용･보험정보)  </w:t>
      </w:r>
      <w:r>
        <w:rPr>
          <w:spacing w:val="-9"/>
          <w:w w:val="95"/>
          <w:sz w:val="23"/>
        </w:rPr>
        <w:t>제공 </w:t>
      </w:r>
      <w:r>
        <w:rPr>
          <w:spacing w:val="-12"/>
          <w:w w:val="95"/>
          <w:sz w:val="23"/>
        </w:rPr>
        <w:t>동의서 스캔본 </w:t>
      </w:r>
      <w:r>
        <w:rPr>
          <w:w w:val="95"/>
          <w:sz w:val="23"/>
        </w:rPr>
        <w:t>등</w:t>
      </w:r>
      <w:r>
        <w:rPr>
          <w:spacing w:val="6"/>
          <w:w w:val="95"/>
          <w:sz w:val="23"/>
        </w:rPr>
        <w:t> </w:t>
      </w:r>
      <w:r>
        <w:rPr>
          <w:spacing w:val="-18"/>
          <w:w w:val="95"/>
          <w:sz w:val="23"/>
        </w:rPr>
        <w:t>보완요청이</w:t>
      </w:r>
    </w:p>
    <w:p>
      <w:pPr>
        <w:pStyle w:val="BodyText"/>
        <w:spacing w:line="387" w:lineRule="exact"/>
        <w:ind w:left="1132"/>
      </w:pPr>
      <w:r>
        <w:rPr/>
        <w:t>가능하나 접수이후는 보완요청이 불가능</w:t>
      </w:r>
    </w:p>
    <w:p>
      <w:pPr>
        <w:pStyle w:val="ListParagraph"/>
        <w:numPr>
          <w:ilvl w:val="0"/>
          <w:numId w:val="69"/>
        </w:numPr>
        <w:tabs>
          <w:tab w:pos="1132" w:val="left" w:leader="none"/>
        </w:tabs>
        <w:spacing w:line="218" w:lineRule="auto" w:before="50" w:after="0"/>
        <w:ind w:left="1131" w:right="1236" w:hanging="124"/>
        <w:jc w:val="left"/>
        <w:rPr>
          <w:sz w:val="23"/>
        </w:rPr>
      </w:pPr>
      <w:r>
        <w:rPr>
          <w:spacing w:val="-14"/>
          <w:w w:val="95"/>
          <w:sz w:val="23"/>
        </w:rPr>
        <w:t>ʻ신청서 </w:t>
      </w:r>
      <w:r>
        <w:rPr>
          <w:spacing w:val="-16"/>
          <w:w w:val="95"/>
          <w:sz w:val="23"/>
        </w:rPr>
        <w:t>반려ʼ시 </w:t>
      </w:r>
      <w:r>
        <w:rPr>
          <w:spacing w:val="-19"/>
          <w:w w:val="95"/>
          <w:sz w:val="23"/>
        </w:rPr>
        <w:t>신청일이 변경되어 수급권에 </w:t>
      </w:r>
      <w:r>
        <w:rPr>
          <w:spacing w:val="-17"/>
          <w:w w:val="95"/>
          <w:sz w:val="23"/>
        </w:rPr>
        <w:t>영향을 </w:t>
      </w:r>
      <w:r>
        <w:rPr>
          <w:w w:val="95"/>
          <w:sz w:val="23"/>
        </w:rPr>
        <w:t>줄 수 </w:t>
      </w:r>
      <w:r>
        <w:rPr>
          <w:spacing w:val="-19"/>
          <w:w w:val="95"/>
          <w:sz w:val="23"/>
        </w:rPr>
        <w:t>있으므로 </w:t>
      </w:r>
      <w:r>
        <w:rPr>
          <w:spacing w:val="-23"/>
          <w:w w:val="95"/>
          <w:sz w:val="23"/>
        </w:rPr>
        <w:t>｢복지로(국민연금 </w:t>
      </w:r>
      <w:r>
        <w:rPr>
          <w:spacing w:val="-11"/>
          <w:sz w:val="23"/>
        </w:rPr>
        <w:t>공단)｣를 </w:t>
      </w:r>
      <w:r>
        <w:rPr>
          <w:spacing w:val="-9"/>
          <w:sz w:val="23"/>
        </w:rPr>
        <w:t>통해 </w:t>
      </w:r>
      <w:r>
        <w:rPr>
          <w:spacing w:val="-12"/>
          <w:sz w:val="23"/>
        </w:rPr>
        <w:t>보완이 가능한 사항인 </w:t>
      </w:r>
      <w:r>
        <w:rPr>
          <w:spacing w:val="-9"/>
          <w:sz w:val="23"/>
        </w:rPr>
        <w:t>경우</w:t>
      </w:r>
      <w:r>
        <w:rPr>
          <w:spacing w:val="45"/>
          <w:sz w:val="23"/>
        </w:rPr>
        <w:t> </w:t>
      </w:r>
      <w:r>
        <w:rPr>
          <w:spacing w:val="-15"/>
          <w:sz w:val="23"/>
        </w:rPr>
        <w:t>보완요청으로 </w:t>
      </w:r>
      <w:r>
        <w:rPr>
          <w:spacing w:val="-18"/>
          <w:sz w:val="23"/>
        </w:rPr>
        <w:t>통보</w:t>
      </w:r>
    </w:p>
    <w:p>
      <w:pPr>
        <w:pStyle w:val="BodyText"/>
        <w:spacing w:line="218" w:lineRule="auto" w:before="98"/>
        <w:ind w:left="1009" w:right="1205"/>
      </w:pPr>
      <w:r>
        <w:rPr>
          <w:spacing w:val="-8"/>
        </w:rPr>
        <w:t>(타</w:t>
      </w:r>
      <w:r>
        <w:rPr>
          <w:spacing w:val="-28"/>
        </w:rPr>
        <w:t> </w:t>
      </w:r>
      <w:r>
        <w:rPr>
          <w:spacing w:val="-18"/>
        </w:rPr>
        <w:t>복지급여</w:t>
      </w:r>
      <w:r>
        <w:rPr>
          <w:spacing w:val="-27"/>
        </w:rPr>
        <w:t> </w:t>
      </w:r>
      <w:r>
        <w:rPr>
          <w:spacing w:val="-12"/>
        </w:rPr>
        <w:t>신청</w:t>
      </w:r>
      <w:r>
        <w:rPr>
          <w:spacing w:val="-28"/>
        </w:rPr>
        <w:t> </w:t>
      </w:r>
      <w:r>
        <w:rPr>
          <w:spacing w:val="-16"/>
        </w:rPr>
        <w:t>의사가</w:t>
      </w:r>
      <w:r>
        <w:rPr>
          <w:spacing w:val="-28"/>
        </w:rPr>
        <w:t> </w:t>
      </w:r>
      <w:r>
        <w:rPr>
          <w:spacing w:val="-12"/>
        </w:rPr>
        <w:t>있는</w:t>
      </w:r>
      <w:r>
        <w:rPr>
          <w:spacing w:val="-28"/>
        </w:rPr>
        <w:t> </w:t>
      </w:r>
      <w:r>
        <w:rPr>
          <w:spacing w:val="-16"/>
        </w:rPr>
        <w:t>경우)</w:t>
      </w:r>
      <w:r>
        <w:rPr>
          <w:spacing w:val="-22"/>
        </w:rPr>
        <w:t> </w:t>
      </w:r>
      <w:r>
        <w:rPr>
          <w:spacing w:val="-18"/>
        </w:rPr>
        <w:t>기초연금</w:t>
      </w:r>
      <w:r>
        <w:rPr>
          <w:spacing w:val="-27"/>
        </w:rPr>
        <w:t> </w:t>
      </w:r>
      <w:r>
        <w:rPr>
          <w:spacing w:val="-20"/>
        </w:rPr>
        <w:t>신청･접수처리</w:t>
      </w:r>
      <w:r>
        <w:rPr>
          <w:spacing w:val="-27"/>
        </w:rPr>
        <w:t> </w:t>
      </w:r>
      <w:r>
        <w:rPr>
          <w:spacing w:val="-12"/>
        </w:rPr>
        <w:t>전에</w:t>
      </w:r>
      <w:r>
        <w:rPr>
          <w:spacing w:val="-27"/>
        </w:rPr>
        <w:t> </w:t>
      </w:r>
      <w:r>
        <w:rPr>
          <w:spacing w:val="-21"/>
        </w:rPr>
        <w:t>수급희망자에게 </w:t>
      </w:r>
      <w:r>
        <w:rPr>
          <w:spacing w:val="-11"/>
        </w:rPr>
        <w:t>연락하여 </w:t>
      </w:r>
      <w:r>
        <w:rPr/>
        <w:t>타 </w:t>
      </w:r>
      <w:r>
        <w:rPr>
          <w:spacing w:val="-7"/>
        </w:rPr>
        <w:t>복지 급여 </w:t>
      </w:r>
      <w:r>
        <w:rPr>
          <w:spacing w:val="-11"/>
        </w:rPr>
        <w:t>신청절차</w:t>
      </w:r>
      <w:r>
        <w:rPr>
          <w:spacing w:val="21"/>
        </w:rPr>
        <w:t> </w:t>
      </w:r>
      <w:r>
        <w:rPr>
          <w:spacing w:val="-7"/>
        </w:rPr>
        <w:t>진행</w:t>
      </w:r>
    </w:p>
    <w:p>
      <w:pPr>
        <w:pStyle w:val="ListParagraph"/>
        <w:numPr>
          <w:ilvl w:val="0"/>
          <w:numId w:val="69"/>
        </w:numPr>
        <w:tabs>
          <w:tab w:pos="1160" w:val="left" w:leader="none"/>
        </w:tabs>
        <w:spacing w:line="240" w:lineRule="auto" w:before="32" w:after="0"/>
        <w:ind w:left="1160" w:right="0" w:hanging="153"/>
        <w:jc w:val="left"/>
        <w:rPr>
          <w:sz w:val="23"/>
        </w:rPr>
      </w:pPr>
      <w:r>
        <w:rPr>
          <w:sz w:val="23"/>
        </w:rPr>
        <w:t>타</w:t>
      </w:r>
      <w:r>
        <w:rPr>
          <w:spacing w:val="2"/>
          <w:sz w:val="23"/>
        </w:rPr>
        <w:t> </w:t>
      </w:r>
      <w:r>
        <w:rPr>
          <w:spacing w:val="-9"/>
          <w:sz w:val="23"/>
        </w:rPr>
        <w:t>복지</w:t>
      </w:r>
      <w:r>
        <w:rPr>
          <w:spacing w:val="1"/>
          <w:sz w:val="23"/>
        </w:rPr>
        <w:t> </w:t>
      </w:r>
      <w:r>
        <w:rPr>
          <w:spacing w:val="-9"/>
          <w:sz w:val="23"/>
        </w:rPr>
        <w:t>급여</w:t>
      </w:r>
      <w:r>
        <w:rPr>
          <w:spacing w:val="1"/>
          <w:sz w:val="23"/>
        </w:rPr>
        <w:t> </w:t>
      </w:r>
      <w:r>
        <w:rPr>
          <w:spacing w:val="-9"/>
          <w:sz w:val="23"/>
        </w:rPr>
        <w:t>서류</w:t>
      </w:r>
      <w:r>
        <w:rPr>
          <w:spacing w:val="2"/>
          <w:sz w:val="23"/>
        </w:rPr>
        <w:t> </w:t>
      </w:r>
      <w:r>
        <w:rPr>
          <w:spacing w:val="-9"/>
          <w:sz w:val="23"/>
        </w:rPr>
        <w:t>보완</w:t>
      </w:r>
      <w:r>
        <w:rPr>
          <w:spacing w:val="1"/>
          <w:sz w:val="23"/>
        </w:rPr>
        <w:t> </w:t>
      </w:r>
      <w:r>
        <w:rPr>
          <w:spacing w:val="-12"/>
          <w:sz w:val="23"/>
        </w:rPr>
        <w:t>등으로</w:t>
      </w:r>
      <w:r>
        <w:rPr>
          <w:spacing w:val="2"/>
          <w:sz w:val="23"/>
        </w:rPr>
        <w:t> </w:t>
      </w:r>
      <w:r>
        <w:rPr>
          <w:spacing w:val="-14"/>
          <w:sz w:val="23"/>
        </w:rPr>
        <w:t>기초연금</w:t>
      </w:r>
      <w:r>
        <w:rPr>
          <w:spacing w:val="2"/>
          <w:sz w:val="23"/>
        </w:rPr>
        <w:t> </w:t>
      </w:r>
      <w:r>
        <w:rPr>
          <w:spacing w:val="-14"/>
          <w:sz w:val="23"/>
        </w:rPr>
        <w:t>신청･접수가</w:t>
      </w:r>
      <w:r>
        <w:rPr>
          <w:spacing w:val="1"/>
          <w:sz w:val="23"/>
        </w:rPr>
        <w:t> </w:t>
      </w:r>
      <w:r>
        <w:rPr>
          <w:spacing w:val="-12"/>
          <w:sz w:val="23"/>
        </w:rPr>
        <w:t>지연될</w:t>
      </w:r>
      <w:r>
        <w:rPr>
          <w:spacing w:val="2"/>
          <w:sz w:val="23"/>
        </w:rPr>
        <w:t> </w:t>
      </w:r>
      <w:r>
        <w:rPr>
          <w:sz w:val="23"/>
        </w:rPr>
        <w:t>수</w:t>
      </w:r>
      <w:r>
        <w:rPr>
          <w:spacing w:val="1"/>
          <w:sz w:val="23"/>
        </w:rPr>
        <w:t> </w:t>
      </w:r>
      <w:r>
        <w:rPr>
          <w:spacing w:val="-12"/>
          <w:sz w:val="23"/>
        </w:rPr>
        <w:t>있음을</w:t>
      </w:r>
      <w:r>
        <w:rPr>
          <w:spacing w:val="1"/>
          <w:sz w:val="23"/>
        </w:rPr>
        <w:t> </w:t>
      </w:r>
      <w:r>
        <w:rPr>
          <w:spacing w:val="-18"/>
          <w:sz w:val="23"/>
        </w:rPr>
        <w:t>안내</w:t>
      </w:r>
    </w:p>
    <w:p>
      <w:pPr>
        <w:pStyle w:val="BodyText"/>
        <w:spacing w:line="218" w:lineRule="auto" w:before="89"/>
        <w:ind w:left="1007" w:right="1217" w:firstLine="2"/>
        <w:jc w:val="both"/>
      </w:pPr>
      <w:r>
        <w:rPr>
          <w:spacing w:val="-9"/>
        </w:rPr>
        <w:t>국민연금공단 </w:t>
      </w:r>
      <w:r>
        <w:rPr>
          <w:spacing w:val="-8"/>
        </w:rPr>
        <w:t>지사에서 </w:t>
      </w:r>
      <w:r>
        <w:rPr>
          <w:spacing w:val="-9"/>
        </w:rPr>
        <w:t>변경신고, 이의신청, </w:t>
      </w:r>
      <w:r>
        <w:rPr>
          <w:spacing w:val="-8"/>
        </w:rPr>
        <w:t>미지급 </w:t>
      </w:r>
      <w:r>
        <w:rPr>
          <w:spacing w:val="-9"/>
        </w:rPr>
        <w:t>기초연금신청 </w:t>
      </w:r>
      <w:r>
        <w:rPr>
          <w:spacing w:val="-7"/>
        </w:rPr>
        <w:t>서류를</w:t>
      </w:r>
      <w:r>
        <w:rPr>
          <w:spacing w:val="-45"/>
        </w:rPr>
        <w:t> </w:t>
      </w:r>
      <w:r>
        <w:rPr>
          <w:spacing w:val="-11"/>
        </w:rPr>
        <w:t>송부 </w:t>
      </w:r>
      <w:r>
        <w:rPr>
          <w:spacing w:val="-7"/>
        </w:rPr>
        <w:t>받은</w:t>
      </w:r>
      <w:r>
        <w:rPr>
          <w:spacing w:val="-16"/>
        </w:rPr>
        <w:t> </w:t>
      </w:r>
      <w:r>
        <w:rPr>
          <w:spacing w:val="-7"/>
        </w:rPr>
        <w:t>경우</w:t>
      </w:r>
      <w:r>
        <w:rPr>
          <w:spacing w:val="-16"/>
        </w:rPr>
        <w:t> </w:t>
      </w:r>
      <w:r>
        <w:rPr>
          <w:spacing w:val="-11"/>
        </w:rPr>
        <w:t>｢행복e음｣에</w:t>
      </w:r>
      <w:r>
        <w:rPr>
          <w:spacing w:val="-16"/>
        </w:rPr>
        <w:t> </w:t>
      </w:r>
      <w:r>
        <w:rPr>
          <w:spacing w:val="-7"/>
        </w:rPr>
        <w:t>자동</w:t>
      </w:r>
      <w:r>
        <w:rPr>
          <w:spacing w:val="-16"/>
        </w:rPr>
        <w:t> </w:t>
      </w:r>
      <w:r>
        <w:rPr>
          <w:spacing w:val="-11"/>
        </w:rPr>
        <w:t>등록되지</w:t>
      </w:r>
      <w:r>
        <w:rPr>
          <w:spacing w:val="-16"/>
        </w:rPr>
        <w:t> </w:t>
      </w:r>
      <w:r>
        <w:rPr>
          <w:spacing w:val="-11"/>
        </w:rPr>
        <w:t>않으므로</w:t>
      </w:r>
      <w:r>
        <w:rPr>
          <w:spacing w:val="-16"/>
        </w:rPr>
        <w:t> </w:t>
      </w:r>
      <w:r>
        <w:rPr>
          <w:spacing w:val="-10"/>
        </w:rPr>
        <w:t>주소지</w:t>
      </w:r>
      <w:r>
        <w:rPr>
          <w:spacing w:val="-16"/>
        </w:rPr>
        <w:t> </w:t>
      </w:r>
      <w:r>
        <w:rPr>
          <w:spacing w:val="-8"/>
        </w:rPr>
        <w:t>관할</w:t>
      </w:r>
      <w:r>
        <w:rPr>
          <w:spacing w:val="-16"/>
        </w:rPr>
        <w:t> </w:t>
      </w:r>
      <w:r>
        <w:rPr>
          <w:spacing w:val="-10"/>
        </w:rPr>
        <w:t>읍･면･동</w:t>
      </w:r>
      <w:r>
        <w:rPr>
          <w:spacing w:val="-16"/>
        </w:rPr>
        <w:t> </w:t>
      </w:r>
      <w:r>
        <w:rPr>
          <w:spacing w:val="-14"/>
        </w:rPr>
        <w:t>담당자는 </w:t>
      </w:r>
      <w:r>
        <w:rPr>
          <w:spacing w:val="-3"/>
        </w:rPr>
        <w:t>직접 </w:t>
      </w:r>
      <w:r>
        <w:rPr>
          <w:spacing w:val="-4"/>
        </w:rPr>
        <w:t>｢행복e음｣에 등록하여</w:t>
      </w:r>
      <w:r>
        <w:rPr>
          <w:spacing w:val="-16"/>
        </w:rPr>
        <w:t> </w:t>
      </w:r>
      <w:r>
        <w:rPr>
          <w:spacing w:val="-5"/>
        </w:rPr>
        <w:t>처리</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4"/>
        <w:rPr>
          <w:sz w:val="27"/>
        </w:rPr>
      </w:pPr>
    </w:p>
    <w:p>
      <w:pPr>
        <w:pStyle w:val="ListParagraph"/>
        <w:numPr>
          <w:ilvl w:val="1"/>
          <w:numId w:val="69"/>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35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14752" coordorigin="1,170" coordsize="11112,14910">
            <v:shape style="position:absolute;left:0;top:170;width:11112;height:14910" type="#_x0000_t75" stroked="false">
              <v:imagedata r:id="rId162" o:title=""/>
            </v:shape>
            <v:shape style="position:absolute;left:1587;top:2153;width:7937;height:7648" type="#_x0000_t75" stroked="false">
              <v:imagedata r:id="rId163" o:title=""/>
            </v:shape>
            <v:shape style="position:absolute;left:1744;top:2463;width:285;height:320" type="#_x0000_t75" stroked="false">
              <v:imagedata r:id="rId31" o:title=""/>
            </v:shape>
            <v:shape style="position:absolute;left:2083;top:2516;width:374;height:260" type="#_x0000_t75" stroked="false">
              <v:imagedata r:id="rId164" o:title=""/>
            </v:shape>
            <v:shape style="position:absolute;left:1587;top:2213;width:7937;height:7666" type="#_x0000_t75" stroked="false">
              <v:imagedata r:id="rId165"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24"/>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거주불명등록자 접수</w:t>
      </w:r>
    </w:p>
    <w:p>
      <w:pPr>
        <w:pStyle w:val="ListParagraph"/>
        <w:numPr>
          <w:ilvl w:val="0"/>
          <w:numId w:val="70"/>
        </w:numPr>
        <w:tabs>
          <w:tab w:pos="794" w:val="left" w:leader="none"/>
        </w:tabs>
        <w:spacing w:line="206" w:lineRule="auto" w:before="84" w:after="0"/>
        <w:ind w:left="793" w:right="1364" w:hanging="170"/>
        <w:jc w:val="left"/>
        <w:rPr>
          <w:rFonts w:ascii="휴먼모음T" w:hAnsi="휴먼모음T" w:eastAsia="휴먼모음T" w:hint="eastAsia"/>
          <w:sz w:val="19"/>
        </w:rPr>
      </w:pPr>
      <w:r>
        <w:rPr>
          <w:rFonts w:ascii="맑은 고딕" w:hAnsi="맑은 고딕" w:eastAsia="맑은 고딕" w:hint="eastAsia"/>
          <w:b/>
          <w:w w:val="105"/>
          <w:sz w:val="19"/>
        </w:rPr>
        <w:t>(신청방법)</w:t>
      </w:r>
      <w:r>
        <w:rPr>
          <w:rFonts w:ascii="맑은 고딕" w:hAnsi="맑은 고딕" w:eastAsia="맑은 고딕" w:hint="eastAsia"/>
          <w:b/>
          <w:spacing w:val="-12"/>
          <w:w w:val="105"/>
          <w:sz w:val="19"/>
        </w:rPr>
        <w:t> </w:t>
      </w:r>
      <w:r>
        <w:rPr>
          <w:rFonts w:ascii="휴먼모음T" w:hAnsi="휴먼모음T" w:eastAsia="휴먼모음T" w:hint="eastAsia"/>
          <w:w w:val="105"/>
          <w:sz w:val="19"/>
        </w:rPr>
        <w:t>거주불명등록이</w:t>
      </w:r>
      <w:r>
        <w:rPr>
          <w:rFonts w:ascii="휴먼모음T" w:hAnsi="휴먼모음T" w:eastAsia="휴먼모음T" w:hint="eastAsia"/>
          <w:spacing w:val="-52"/>
          <w:w w:val="105"/>
          <w:sz w:val="19"/>
        </w:rPr>
        <w:t> </w:t>
      </w:r>
      <w:r>
        <w:rPr>
          <w:rFonts w:ascii="휴먼모음T" w:hAnsi="휴먼모음T" w:eastAsia="휴먼모음T" w:hint="eastAsia"/>
          <w:w w:val="105"/>
          <w:sz w:val="19"/>
        </w:rPr>
        <w:t>되어</w:t>
      </w:r>
      <w:r>
        <w:rPr>
          <w:rFonts w:ascii="휴먼모음T" w:hAnsi="휴먼모음T" w:eastAsia="휴먼모음T" w:hint="eastAsia"/>
          <w:spacing w:val="-50"/>
          <w:w w:val="105"/>
          <w:sz w:val="19"/>
        </w:rPr>
        <w:t> </w:t>
      </w:r>
      <w:r>
        <w:rPr>
          <w:rFonts w:ascii="휴먼모음T" w:hAnsi="휴먼모음T" w:eastAsia="휴먼모음T" w:hint="eastAsia"/>
          <w:w w:val="105"/>
          <w:sz w:val="19"/>
        </w:rPr>
        <w:t>있는</w:t>
      </w:r>
      <w:r>
        <w:rPr>
          <w:rFonts w:ascii="휴먼모음T" w:hAnsi="휴먼모음T" w:eastAsia="휴먼모음T" w:hint="eastAsia"/>
          <w:spacing w:val="-52"/>
          <w:w w:val="105"/>
          <w:sz w:val="19"/>
        </w:rPr>
        <w:t> </w:t>
      </w:r>
      <w:r>
        <w:rPr>
          <w:rFonts w:ascii="휴먼모음T" w:hAnsi="휴먼모음T" w:eastAsia="휴먼모음T" w:hint="eastAsia"/>
          <w:w w:val="105"/>
          <w:sz w:val="19"/>
        </w:rPr>
        <w:t>행정상</w:t>
      </w:r>
      <w:r>
        <w:rPr>
          <w:rFonts w:ascii="휴먼모음T" w:hAnsi="휴먼모음T" w:eastAsia="휴먼모음T" w:hint="eastAsia"/>
          <w:spacing w:val="-50"/>
          <w:w w:val="105"/>
          <w:sz w:val="19"/>
        </w:rPr>
        <w:t> </w:t>
      </w:r>
      <w:r>
        <w:rPr>
          <w:rFonts w:ascii="휴먼모음T" w:hAnsi="휴먼모음T" w:eastAsia="휴먼모음T" w:hint="eastAsia"/>
          <w:w w:val="105"/>
          <w:sz w:val="19"/>
        </w:rPr>
        <w:t>관리주소지의</w:t>
      </w:r>
      <w:r>
        <w:rPr>
          <w:rFonts w:ascii="휴먼모음T" w:hAnsi="휴먼모음T" w:eastAsia="휴먼모음T" w:hint="eastAsia"/>
          <w:spacing w:val="-51"/>
          <w:w w:val="105"/>
          <w:sz w:val="19"/>
        </w:rPr>
        <w:t> </w:t>
      </w:r>
      <w:r>
        <w:rPr>
          <w:rFonts w:ascii="휴먼모음T" w:hAnsi="휴먼모음T" w:eastAsia="휴먼모음T" w:hint="eastAsia"/>
          <w:w w:val="105"/>
          <w:sz w:val="19"/>
        </w:rPr>
        <w:t>읍</w:t>
      </w:r>
      <w:r>
        <w:rPr>
          <w:w w:val="105"/>
          <w:sz w:val="19"/>
        </w:rPr>
        <w:t>･</w:t>
      </w:r>
      <w:r>
        <w:rPr>
          <w:rFonts w:ascii="휴먼모음T" w:hAnsi="휴먼모음T" w:eastAsia="휴먼모음T" w:hint="eastAsia"/>
          <w:w w:val="105"/>
          <w:sz w:val="19"/>
        </w:rPr>
        <w:t>면</w:t>
      </w:r>
      <w:r>
        <w:rPr>
          <w:w w:val="105"/>
          <w:sz w:val="19"/>
        </w:rPr>
        <w:t>･</w:t>
      </w:r>
      <w:r>
        <w:rPr>
          <w:rFonts w:ascii="휴먼모음T" w:hAnsi="휴먼모음T" w:eastAsia="휴먼모음T" w:hint="eastAsia"/>
          <w:w w:val="105"/>
          <w:sz w:val="19"/>
        </w:rPr>
        <w:t>동</w:t>
      </w:r>
      <w:r>
        <w:rPr>
          <w:rFonts w:ascii="휴먼모음T" w:hAnsi="휴먼모음T" w:eastAsia="휴먼모음T" w:hint="eastAsia"/>
          <w:spacing w:val="-52"/>
          <w:w w:val="105"/>
          <w:sz w:val="19"/>
        </w:rPr>
        <w:t> </w:t>
      </w:r>
      <w:r>
        <w:rPr>
          <w:rFonts w:ascii="휴먼모음T" w:hAnsi="휴먼모음T" w:eastAsia="휴먼모음T" w:hint="eastAsia"/>
          <w:w w:val="105"/>
          <w:sz w:val="19"/>
        </w:rPr>
        <w:t>또는</w:t>
      </w:r>
      <w:r>
        <w:rPr>
          <w:rFonts w:ascii="휴먼모음T" w:hAnsi="휴먼모음T" w:eastAsia="휴먼모음T" w:hint="eastAsia"/>
          <w:spacing w:val="-50"/>
          <w:w w:val="105"/>
          <w:sz w:val="19"/>
        </w:rPr>
        <w:t> </w:t>
      </w:r>
      <w:r>
        <w:rPr>
          <w:rFonts w:ascii="휴먼모음T" w:hAnsi="휴먼모음T" w:eastAsia="휴먼모음T" w:hint="eastAsia"/>
          <w:w w:val="105"/>
          <w:sz w:val="19"/>
        </w:rPr>
        <w:t>전국</w:t>
      </w:r>
      <w:r>
        <w:rPr>
          <w:rFonts w:ascii="휴먼모음T" w:hAnsi="휴먼모음T" w:eastAsia="휴먼모음T" w:hint="eastAsia"/>
          <w:spacing w:val="-52"/>
          <w:w w:val="105"/>
          <w:sz w:val="19"/>
        </w:rPr>
        <w:t> </w:t>
      </w:r>
      <w:r>
        <w:rPr>
          <w:rFonts w:ascii="휴먼모음T" w:hAnsi="휴먼모음T" w:eastAsia="휴먼모음T" w:hint="eastAsia"/>
          <w:w w:val="105"/>
          <w:sz w:val="19"/>
        </w:rPr>
        <w:t>국민연금공단</w:t>
      </w:r>
      <w:r>
        <w:rPr>
          <w:rFonts w:ascii="휴먼모음T" w:hAnsi="휴먼모음T" w:eastAsia="휴먼모음T" w:hint="eastAsia"/>
          <w:spacing w:val="-50"/>
          <w:w w:val="105"/>
          <w:sz w:val="19"/>
        </w:rPr>
        <w:t> </w:t>
      </w:r>
      <w:r>
        <w:rPr>
          <w:rFonts w:ascii="휴먼모음T" w:hAnsi="휴먼모음T" w:eastAsia="휴먼모음T" w:hint="eastAsia"/>
          <w:w w:val="105"/>
          <w:sz w:val="19"/>
        </w:rPr>
        <w:t>지사 에서</w:t>
      </w:r>
      <w:r>
        <w:rPr>
          <w:rFonts w:ascii="휴먼모음T" w:hAnsi="휴먼모음T" w:eastAsia="휴먼모음T" w:hint="eastAsia"/>
          <w:spacing w:val="-17"/>
          <w:w w:val="105"/>
          <w:sz w:val="19"/>
        </w:rPr>
        <w:t> </w:t>
      </w:r>
      <w:r>
        <w:rPr>
          <w:rFonts w:ascii="휴먼모음T" w:hAnsi="휴먼모음T" w:eastAsia="휴먼모음T" w:hint="eastAsia"/>
          <w:w w:val="105"/>
          <w:sz w:val="19"/>
        </w:rPr>
        <w:t>신청</w:t>
      </w:r>
    </w:p>
    <w:p>
      <w:pPr>
        <w:pStyle w:val="ListParagraph"/>
        <w:numPr>
          <w:ilvl w:val="1"/>
          <w:numId w:val="70"/>
        </w:numPr>
        <w:tabs>
          <w:tab w:pos="996" w:val="left" w:leader="none"/>
        </w:tabs>
        <w:spacing w:line="258" w:lineRule="exact" w:before="0" w:after="0"/>
        <w:ind w:left="995" w:right="0" w:hanging="183"/>
        <w:jc w:val="left"/>
        <w:rPr>
          <w:rFonts w:ascii="휴먼모음T" w:hAnsi="휴먼모음T" w:eastAsia="휴먼모음T" w:hint="eastAsia"/>
          <w:sz w:val="19"/>
        </w:rPr>
      </w:pPr>
      <w:r>
        <w:rPr>
          <w:rFonts w:ascii="휴먼모음T" w:hAnsi="휴먼모음T" w:eastAsia="휴먼모음T" w:hint="eastAsia"/>
          <w:w w:val="105"/>
          <w:sz w:val="19"/>
        </w:rPr>
        <w:t>거주불명등록자의</w:t>
      </w:r>
      <w:r>
        <w:rPr>
          <w:rFonts w:ascii="휴먼모음T" w:hAnsi="휴먼모음T" w:eastAsia="휴먼모음T" w:hint="eastAsia"/>
          <w:spacing w:val="-37"/>
          <w:w w:val="105"/>
          <w:sz w:val="19"/>
        </w:rPr>
        <w:t> </w:t>
      </w:r>
      <w:r>
        <w:rPr>
          <w:rFonts w:ascii="휴먼모음T" w:hAnsi="휴먼모음T" w:eastAsia="휴먼모음T" w:hint="eastAsia"/>
          <w:w w:val="105"/>
          <w:sz w:val="19"/>
        </w:rPr>
        <w:t>실제</w:t>
      </w:r>
      <w:r>
        <w:rPr>
          <w:rFonts w:ascii="휴먼모음T" w:hAnsi="휴먼모음T" w:eastAsia="휴먼모음T" w:hint="eastAsia"/>
          <w:spacing w:val="-37"/>
          <w:w w:val="105"/>
          <w:sz w:val="19"/>
        </w:rPr>
        <w:t> </w:t>
      </w:r>
      <w:r>
        <w:rPr>
          <w:rFonts w:ascii="휴먼모음T" w:hAnsi="휴먼모음T" w:eastAsia="휴먼모음T" w:hint="eastAsia"/>
          <w:w w:val="105"/>
          <w:sz w:val="19"/>
        </w:rPr>
        <w:t>거주지</w:t>
      </w:r>
      <w:r>
        <w:rPr>
          <w:rFonts w:ascii="휴먼모음T" w:hAnsi="휴먼모음T" w:eastAsia="휴먼모음T" w:hint="eastAsia"/>
          <w:spacing w:val="-36"/>
          <w:w w:val="105"/>
          <w:sz w:val="19"/>
        </w:rPr>
        <w:t> </w:t>
      </w:r>
      <w:r>
        <w:rPr>
          <w:rFonts w:ascii="휴먼모음T" w:hAnsi="휴먼모음T" w:eastAsia="휴먼모음T" w:hint="eastAsia"/>
          <w:w w:val="105"/>
          <w:sz w:val="19"/>
        </w:rPr>
        <w:t>및</w:t>
      </w:r>
      <w:r>
        <w:rPr>
          <w:rFonts w:ascii="휴먼모음T" w:hAnsi="휴먼모음T" w:eastAsia="휴먼모음T" w:hint="eastAsia"/>
          <w:spacing w:val="-36"/>
          <w:w w:val="105"/>
          <w:sz w:val="19"/>
        </w:rPr>
        <w:t> </w:t>
      </w:r>
      <w:r>
        <w:rPr>
          <w:rFonts w:ascii="휴먼모음T" w:hAnsi="휴먼모음T" w:eastAsia="휴먼모음T" w:hint="eastAsia"/>
          <w:w w:val="105"/>
          <w:sz w:val="19"/>
        </w:rPr>
        <w:t>연락처(휴대전화</w:t>
      </w:r>
      <w:r>
        <w:rPr>
          <w:rFonts w:ascii="휴먼모음T" w:hAnsi="휴먼모음T" w:eastAsia="휴먼모음T" w:hint="eastAsia"/>
          <w:spacing w:val="-36"/>
          <w:w w:val="105"/>
          <w:sz w:val="19"/>
        </w:rPr>
        <w:t> </w:t>
      </w:r>
      <w:r>
        <w:rPr>
          <w:rFonts w:ascii="휴먼모음T" w:hAnsi="휴먼모음T" w:eastAsia="휴먼모음T" w:hint="eastAsia"/>
          <w:w w:val="105"/>
          <w:sz w:val="19"/>
        </w:rPr>
        <w:t>등),</w:t>
      </w:r>
      <w:r>
        <w:rPr>
          <w:rFonts w:ascii="휴먼모음T" w:hAnsi="휴먼모음T" w:eastAsia="휴먼모음T" w:hint="eastAsia"/>
          <w:spacing w:val="-37"/>
          <w:w w:val="105"/>
          <w:sz w:val="19"/>
        </w:rPr>
        <w:t> </w:t>
      </w:r>
      <w:r>
        <w:rPr>
          <w:rFonts w:ascii="휴먼모음T" w:hAnsi="휴먼모음T" w:eastAsia="휴먼모음T" w:hint="eastAsia"/>
          <w:w w:val="105"/>
          <w:sz w:val="19"/>
        </w:rPr>
        <w:t>친</w:t>
      </w:r>
      <w:r>
        <w:rPr>
          <w:w w:val="105"/>
          <w:sz w:val="19"/>
        </w:rPr>
        <w:t>･</w:t>
      </w:r>
      <w:r>
        <w:rPr>
          <w:rFonts w:ascii="휴먼모음T" w:hAnsi="휴먼모음T" w:eastAsia="휴먼모음T" w:hint="eastAsia"/>
          <w:w w:val="105"/>
          <w:sz w:val="19"/>
        </w:rPr>
        <w:t>인척</w:t>
      </w:r>
      <w:r>
        <w:rPr>
          <w:rFonts w:ascii="휴먼모음T" w:hAnsi="휴먼모음T" w:eastAsia="휴먼모음T" w:hint="eastAsia"/>
          <w:spacing w:val="-35"/>
          <w:w w:val="105"/>
          <w:sz w:val="19"/>
        </w:rPr>
        <w:t> </w:t>
      </w:r>
      <w:r>
        <w:rPr>
          <w:rFonts w:ascii="휴먼모음T" w:hAnsi="휴먼모음T" w:eastAsia="휴먼모음T" w:hint="eastAsia"/>
          <w:w w:val="105"/>
          <w:sz w:val="19"/>
        </w:rPr>
        <w:t>또는</w:t>
      </w:r>
      <w:r>
        <w:rPr>
          <w:rFonts w:ascii="휴먼모음T" w:hAnsi="휴먼모음T" w:eastAsia="휴먼모음T" w:hint="eastAsia"/>
          <w:spacing w:val="-37"/>
          <w:w w:val="105"/>
          <w:sz w:val="19"/>
        </w:rPr>
        <w:t> </w:t>
      </w:r>
      <w:r>
        <w:rPr>
          <w:rFonts w:ascii="휴먼모음T" w:hAnsi="휴먼모음T" w:eastAsia="휴먼모음T" w:hint="eastAsia"/>
          <w:w w:val="105"/>
          <w:sz w:val="19"/>
        </w:rPr>
        <w:t>지인</w:t>
      </w:r>
      <w:r>
        <w:rPr>
          <w:rFonts w:ascii="휴먼모음T" w:hAnsi="휴먼모음T" w:eastAsia="휴먼모음T" w:hint="eastAsia"/>
          <w:spacing w:val="-35"/>
          <w:w w:val="105"/>
          <w:sz w:val="19"/>
        </w:rPr>
        <w:t> </w:t>
      </w:r>
      <w:r>
        <w:rPr>
          <w:rFonts w:ascii="휴먼모음T" w:hAnsi="휴먼모음T" w:eastAsia="휴먼모음T" w:hint="eastAsia"/>
          <w:w w:val="105"/>
          <w:sz w:val="19"/>
        </w:rPr>
        <w:t>등의</w:t>
      </w:r>
      <w:r>
        <w:rPr>
          <w:rFonts w:ascii="휴먼모음T" w:hAnsi="휴먼모음T" w:eastAsia="휴먼모음T" w:hint="eastAsia"/>
          <w:spacing w:val="-35"/>
          <w:w w:val="105"/>
          <w:sz w:val="19"/>
        </w:rPr>
        <w:t> </w:t>
      </w:r>
      <w:r>
        <w:rPr>
          <w:rFonts w:ascii="휴먼모음T" w:hAnsi="휴먼모음T" w:eastAsia="휴먼모음T" w:hint="eastAsia"/>
          <w:w w:val="105"/>
          <w:sz w:val="19"/>
        </w:rPr>
        <w:t>주소</w:t>
      </w:r>
      <w:r>
        <w:rPr>
          <w:rFonts w:ascii="휴먼모음T" w:hAnsi="휴먼모음T" w:eastAsia="휴먼모음T" w:hint="eastAsia"/>
          <w:spacing w:val="-35"/>
          <w:w w:val="105"/>
          <w:sz w:val="19"/>
        </w:rPr>
        <w:t> </w:t>
      </w:r>
      <w:r>
        <w:rPr>
          <w:rFonts w:ascii="휴먼모음T" w:hAnsi="휴먼모음T" w:eastAsia="휴먼모음T" w:hint="eastAsia"/>
          <w:w w:val="105"/>
          <w:sz w:val="19"/>
        </w:rPr>
        <w:t>및</w:t>
      </w:r>
      <w:r>
        <w:rPr>
          <w:rFonts w:ascii="휴먼모음T" w:hAnsi="휴먼모음T" w:eastAsia="휴먼모음T" w:hint="eastAsia"/>
          <w:spacing w:val="-35"/>
          <w:w w:val="105"/>
          <w:sz w:val="19"/>
        </w:rPr>
        <w:t> </w:t>
      </w:r>
      <w:r>
        <w:rPr>
          <w:rFonts w:ascii="휴먼모음T" w:hAnsi="휴먼모음T" w:eastAsia="휴먼모음T" w:hint="eastAsia"/>
          <w:w w:val="105"/>
          <w:sz w:val="19"/>
        </w:rPr>
        <w:t>연락처</w:t>
      </w:r>
    </w:p>
    <w:p>
      <w:pPr>
        <w:spacing w:line="288" w:lineRule="exact" w:before="0"/>
        <w:ind w:left="995" w:right="0" w:firstLine="0"/>
        <w:jc w:val="left"/>
        <w:rPr>
          <w:rFonts w:ascii="휴먼모음T" w:eastAsia="휴먼모음T" w:hint="eastAsia"/>
          <w:sz w:val="19"/>
        </w:rPr>
      </w:pPr>
      <w:r>
        <w:rPr>
          <w:rFonts w:ascii="휴먼모음T" w:eastAsia="휴먼모음T" w:hint="eastAsia"/>
          <w:w w:val="105"/>
          <w:sz w:val="19"/>
        </w:rPr>
        <w:t>(휴대전화 등)를 구체적으로 확보</w:t>
      </w:r>
    </w:p>
    <w:p>
      <w:pPr>
        <w:pStyle w:val="BodyText"/>
        <w:spacing w:before="5"/>
        <w:rPr>
          <w:rFonts w:ascii="휴먼모음T"/>
          <w:sz w:val="13"/>
        </w:rPr>
      </w:pPr>
    </w:p>
    <w:p>
      <w:pPr>
        <w:pStyle w:val="ListParagraph"/>
        <w:numPr>
          <w:ilvl w:val="0"/>
          <w:numId w:val="70"/>
        </w:numPr>
        <w:tabs>
          <w:tab w:pos="794" w:val="left" w:leader="none"/>
        </w:tabs>
        <w:spacing w:line="206" w:lineRule="auto" w:before="0" w:after="0"/>
        <w:ind w:left="793" w:right="1366" w:hanging="170"/>
        <w:jc w:val="left"/>
        <w:rPr>
          <w:rFonts w:ascii="휴먼모음T" w:hAnsi="휴먼모음T" w:eastAsia="휴먼모음T" w:hint="eastAsia"/>
          <w:sz w:val="19"/>
        </w:rPr>
      </w:pPr>
      <w:r>
        <w:rPr>
          <w:rFonts w:ascii="맑은 고딕" w:hAnsi="맑은 고딕" w:eastAsia="맑은 고딕" w:hint="eastAsia"/>
          <w:b/>
          <w:spacing w:val="-3"/>
          <w:w w:val="105"/>
          <w:sz w:val="19"/>
        </w:rPr>
        <w:t>(대리인</w:t>
      </w:r>
      <w:r>
        <w:rPr>
          <w:rFonts w:ascii="맑은 고딕" w:hAnsi="맑은 고딕" w:eastAsia="맑은 고딕" w:hint="eastAsia"/>
          <w:b/>
          <w:spacing w:val="-14"/>
          <w:w w:val="105"/>
          <w:sz w:val="19"/>
        </w:rPr>
        <w:t> </w:t>
      </w:r>
      <w:r>
        <w:rPr>
          <w:rFonts w:ascii="맑은 고딕" w:hAnsi="맑은 고딕" w:eastAsia="맑은 고딕" w:hint="eastAsia"/>
          <w:b/>
          <w:spacing w:val="-3"/>
          <w:w w:val="105"/>
          <w:sz w:val="19"/>
        </w:rPr>
        <w:t>신청)</w:t>
      </w:r>
      <w:r>
        <w:rPr>
          <w:rFonts w:ascii="맑은 고딕" w:hAnsi="맑은 고딕" w:eastAsia="맑은 고딕" w:hint="eastAsia"/>
          <w:b/>
          <w:spacing w:val="-14"/>
          <w:w w:val="105"/>
          <w:sz w:val="19"/>
        </w:rPr>
        <w:t> </w:t>
      </w:r>
      <w:r>
        <w:rPr>
          <w:rFonts w:ascii="휴먼모음T" w:hAnsi="휴먼모음T" w:eastAsia="휴먼모음T" w:hint="eastAsia"/>
          <w:spacing w:val="-3"/>
          <w:w w:val="105"/>
          <w:sz w:val="19"/>
        </w:rPr>
        <w:t>대리인이</w:t>
      </w:r>
      <w:r>
        <w:rPr>
          <w:rFonts w:ascii="휴먼모음T" w:hAnsi="휴먼모음T" w:eastAsia="휴먼모음T" w:hint="eastAsia"/>
          <w:spacing w:val="-54"/>
          <w:w w:val="105"/>
          <w:sz w:val="19"/>
        </w:rPr>
        <w:t> </w:t>
      </w:r>
      <w:r>
        <w:rPr>
          <w:rFonts w:ascii="휴먼모음T" w:hAnsi="휴먼모음T" w:eastAsia="휴먼모음T" w:hint="eastAsia"/>
          <w:spacing w:val="-3"/>
          <w:w w:val="105"/>
          <w:sz w:val="19"/>
        </w:rPr>
        <w:t>기초연금</w:t>
      </w:r>
      <w:r>
        <w:rPr>
          <w:rFonts w:ascii="휴먼모음T" w:hAnsi="휴먼모음T" w:eastAsia="휴먼모음T" w:hint="eastAsia"/>
          <w:spacing w:val="-55"/>
          <w:w w:val="105"/>
          <w:sz w:val="19"/>
        </w:rPr>
        <w:t> </w:t>
      </w:r>
      <w:r>
        <w:rPr>
          <w:rFonts w:ascii="휴먼모음T" w:hAnsi="휴먼모음T" w:eastAsia="휴먼모음T" w:hint="eastAsia"/>
          <w:spacing w:val="-4"/>
          <w:w w:val="105"/>
          <w:sz w:val="19"/>
        </w:rPr>
        <w:t>신청서류를</w:t>
      </w:r>
      <w:r>
        <w:rPr>
          <w:rFonts w:ascii="휴먼모음T" w:hAnsi="휴먼모음T" w:eastAsia="휴먼모음T" w:hint="eastAsia"/>
          <w:spacing w:val="-54"/>
          <w:w w:val="105"/>
          <w:sz w:val="19"/>
        </w:rPr>
        <w:t> </w:t>
      </w:r>
      <w:r>
        <w:rPr>
          <w:rFonts w:ascii="휴먼모음T" w:hAnsi="휴먼모음T" w:eastAsia="휴먼모음T" w:hint="eastAsia"/>
          <w:spacing w:val="-3"/>
          <w:w w:val="105"/>
          <w:sz w:val="19"/>
        </w:rPr>
        <w:t>제출한</w:t>
      </w:r>
      <w:r>
        <w:rPr>
          <w:rFonts w:ascii="휴먼모음T" w:hAnsi="휴먼모음T" w:eastAsia="휴먼모음T" w:hint="eastAsia"/>
          <w:spacing w:val="-54"/>
          <w:w w:val="105"/>
          <w:sz w:val="19"/>
        </w:rPr>
        <w:t> </w:t>
      </w:r>
      <w:r>
        <w:rPr>
          <w:rFonts w:ascii="휴먼모음T" w:hAnsi="휴먼모음T" w:eastAsia="휴먼모음T" w:hint="eastAsia"/>
          <w:w w:val="105"/>
          <w:sz w:val="19"/>
        </w:rPr>
        <w:t>후</w:t>
      </w:r>
      <w:r>
        <w:rPr>
          <w:rFonts w:ascii="휴먼모음T" w:hAnsi="휴먼모음T" w:eastAsia="휴먼모음T" w:hint="eastAsia"/>
          <w:spacing w:val="-54"/>
          <w:w w:val="105"/>
          <w:sz w:val="19"/>
        </w:rPr>
        <w:t> </w:t>
      </w:r>
      <w:r>
        <w:rPr>
          <w:rFonts w:ascii="휴먼모음T" w:hAnsi="휴먼모음T" w:eastAsia="휴먼모음T" w:hint="eastAsia"/>
          <w:w w:val="105"/>
          <w:sz w:val="19"/>
        </w:rPr>
        <w:t>7일</w:t>
      </w:r>
      <w:r>
        <w:rPr>
          <w:rFonts w:ascii="휴먼모음T" w:hAnsi="휴먼모음T" w:eastAsia="휴먼모음T" w:hint="eastAsia"/>
          <w:spacing w:val="-54"/>
          <w:w w:val="105"/>
          <w:sz w:val="19"/>
        </w:rPr>
        <w:t> </w:t>
      </w:r>
      <w:r>
        <w:rPr>
          <w:rFonts w:ascii="휴먼모음T" w:hAnsi="휴먼모음T" w:eastAsia="휴먼모음T" w:hint="eastAsia"/>
          <w:spacing w:val="-3"/>
          <w:w w:val="105"/>
          <w:sz w:val="19"/>
        </w:rPr>
        <w:t>이내</w:t>
      </w:r>
      <w:r>
        <w:rPr>
          <w:rFonts w:ascii="휴먼모음T" w:hAnsi="휴먼모음T" w:eastAsia="휴먼모음T" w:hint="eastAsia"/>
          <w:spacing w:val="-54"/>
          <w:w w:val="105"/>
          <w:sz w:val="19"/>
        </w:rPr>
        <w:t> </w:t>
      </w:r>
      <w:r>
        <w:rPr>
          <w:rFonts w:ascii="휴먼모음T" w:hAnsi="휴먼모음T" w:eastAsia="휴먼모음T" w:hint="eastAsia"/>
          <w:spacing w:val="-4"/>
          <w:w w:val="105"/>
          <w:sz w:val="19"/>
        </w:rPr>
        <w:t>거주불명등록자(본인)</w:t>
      </w:r>
      <w:r>
        <w:rPr>
          <w:rFonts w:ascii="휴먼모음T" w:hAnsi="휴먼모음T" w:eastAsia="휴먼모음T" w:hint="eastAsia"/>
          <w:spacing w:val="-53"/>
          <w:w w:val="105"/>
          <w:sz w:val="19"/>
        </w:rPr>
        <w:t> </w:t>
      </w:r>
      <w:r>
        <w:rPr>
          <w:rFonts w:ascii="휴먼모음T" w:hAnsi="휴먼모음T" w:eastAsia="휴먼모음T" w:hint="eastAsia"/>
          <w:spacing w:val="-3"/>
          <w:w w:val="105"/>
          <w:sz w:val="19"/>
        </w:rPr>
        <w:t>확인이</w:t>
      </w:r>
      <w:r>
        <w:rPr>
          <w:rFonts w:ascii="휴먼모음T" w:hAnsi="휴먼모음T" w:eastAsia="휴먼모음T" w:hint="eastAsia"/>
          <w:spacing w:val="-54"/>
          <w:w w:val="105"/>
          <w:sz w:val="19"/>
        </w:rPr>
        <w:t> </w:t>
      </w:r>
      <w:r>
        <w:rPr>
          <w:rFonts w:ascii="휴먼모음T" w:hAnsi="휴먼모음T" w:eastAsia="휴먼모음T" w:hint="eastAsia"/>
          <w:w w:val="105"/>
          <w:sz w:val="19"/>
        </w:rPr>
        <w:t>되지 않은 경우에는 접수</w:t>
      </w:r>
      <w:r>
        <w:rPr>
          <w:rFonts w:ascii="휴먼모음T" w:hAnsi="휴먼모음T" w:eastAsia="휴먼모음T" w:hint="eastAsia"/>
          <w:spacing w:val="-46"/>
          <w:w w:val="105"/>
          <w:sz w:val="19"/>
        </w:rPr>
        <w:t> </w:t>
      </w:r>
      <w:r>
        <w:rPr>
          <w:rFonts w:ascii="휴먼모음T" w:hAnsi="휴먼모음T" w:eastAsia="휴먼모음T" w:hint="eastAsia"/>
          <w:w w:val="105"/>
          <w:sz w:val="19"/>
        </w:rPr>
        <w:t>불가</w:t>
      </w:r>
    </w:p>
    <w:p>
      <w:pPr>
        <w:pStyle w:val="ListParagraph"/>
        <w:numPr>
          <w:ilvl w:val="1"/>
          <w:numId w:val="70"/>
        </w:numPr>
        <w:tabs>
          <w:tab w:pos="995" w:val="left" w:leader="none"/>
        </w:tabs>
        <w:spacing w:line="206" w:lineRule="auto" w:before="1" w:after="0"/>
        <w:ind w:left="994" w:right="1368" w:hanging="182"/>
        <w:jc w:val="left"/>
        <w:rPr>
          <w:rFonts w:ascii="휴먼모음T" w:hAnsi="휴먼모음T" w:eastAsia="휴먼모음T" w:hint="eastAsia"/>
          <w:sz w:val="19"/>
        </w:rPr>
      </w:pPr>
      <w:r>
        <w:rPr>
          <w:rFonts w:ascii="휴먼모음T" w:hAnsi="휴먼모음T" w:eastAsia="휴먼모음T" w:hint="eastAsia"/>
          <w:spacing w:val="-3"/>
          <w:w w:val="105"/>
          <w:sz w:val="19"/>
        </w:rPr>
        <w:t>거주불명등록자(본인)에게</w:t>
      </w:r>
      <w:r>
        <w:rPr>
          <w:rFonts w:ascii="휴먼모음T" w:hAnsi="휴먼모음T" w:eastAsia="휴먼모음T" w:hint="eastAsia"/>
          <w:spacing w:val="-35"/>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신청관련</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위임여부(위임사실,</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신청서류에</w:t>
      </w:r>
      <w:r>
        <w:rPr>
          <w:rFonts w:ascii="휴먼모음T" w:hAnsi="휴먼모음T" w:eastAsia="휴먼모음T" w:hint="eastAsia"/>
          <w:spacing w:val="-35"/>
          <w:w w:val="105"/>
          <w:sz w:val="19"/>
        </w:rPr>
        <w:t> </w:t>
      </w:r>
      <w:r>
        <w:rPr>
          <w:rFonts w:ascii="휴먼모음T" w:hAnsi="휴먼모음T" w:eastAsia="휴먼모음T" w:hint="eastAsia"/>
          <w:w w:val="105"/>
          <w:sz w:val="19"/>
        </w:rPr>
        <w:t>대한</w:t>
      </w:r>
      <w:r>
        <w:rPr>
          <w:rFonts w:ascii="휴먼모음T" w:hAnsi="휴먼모음T" w:eastAsia="휴먼모음T" w:hint="eastAsia"/>
          <w:spacing w:val="-35"/>
          <w:w w:val="105"/>
          <w:sz w:val="19"/>
        </w:rPr>
        <w:t> </w:t>
      </w:r>
      <w:r>
        <w:rPr>
          <w:rFonts w:ascii="휴먼모음T" w:hAnsi="휴먼모음T" w:eastAsia="휴먼모음T" w:hint="eastAsia"/>
          <w:w w:val="105"/>
          <w:sz w:val="19"/>
        </w:rPr>
        <w:t>등</w:t>
      </w:r>
      <w:r>
        <w:rPr>
          <w:rFonts w:ascii="휴먼모음T" w:hAnsi="휴먼모음T" w:eastAsia="휴먼모음T" w:hint="eastAsia"/>
          <w:spacing w:val="-35"/>
          <w:w w:val="105"/>
          <w:sz w:val="19"/>
        </w:rPr>
        <w:t> </w:t>
      </w:r>
      <w:r>
        <w:rPr>
          <w:rFonts w:ascii="휴먼모음T" w:hAnsi="휴먼모음T" w:eastAsia="휴먼모음T" w:hint="eastAsia"/>
          <w:w w:val="105"/>
          <w:sz w:val="19"/>
        </w:rPr>
        <w:t>자필</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서명) </w:t>
      </w:r>
      <w:r>
        <w:rPr>
          <w:rFonts w:ascii="휴먼모음T" w:hAnsi="휴먼모음T" w:eastAsia="휴먼모음T" w:hint="eastAsia"/>
          <w:w w:val="105"/>
          <w:sz w:val="19"/>
        </w:rPr>
        <w:t>등을</w:t>
      </w:r>
      <w:r>
        <w:rPr>
          <w:rFonts w:ascii="휴먼모음T" w:hAnsi="휴먼모음T" w:eastAsia="휴먼모음T" w:hint="eastAsia"/>
          <w:spacing w:val="-15"/>
          <w:w w:val="105"/>
          <w:sz w:val="19"/>
        </w:rPr>
        <w:t> </w:t>
      </w:r>
      <w:r>
        <w:rPr>
          <w:rFonts w:ascii="휴먼모음T" w:hAnsi="휴먼모음T" w:eastAsia="휴먼모음T" w:hint="eastAsia"/>
          <w:w w:val="105"/>
          <w:sz w:val="19"/>
        </w:rPr>
        <w:t>유선으로</w:t>
      </w:r>
      <w:r>
        <w:rPr>
          <w:rFonts w:ascii="휴먼모음T" w:hAnsi="휴먼모음T" w:eastAsia="휴먼모음T" w:hint="eastAsia"/>
          <w:spacing w:val="-15"/>
          <w:w w:val="105"/>
          <w:sz w:val="19"/>
        </w:rPr>
        <w:t> </w:t>
      </w:r>
      <w:r>
        <w:rPr>
          <w:rFonts w:ascii="휴먼모음T" w:hAnsi="휴먼모음T" w:eastAsia="휴먼모음T" w:hint="eastAsia"/>
          <w:w w:val="105"/>
          <w:sz w:val="19"/>
        </w:rPr>
        <w:t>확인하고</w:t>
      </w:r>
      <w:r>
        <w:rPr>
          <w:rFonts w:ascii="휴먼모음T" w:hAnsi="휴먼모음T" w:eastAsia="휴먼모음T" w:hint="eastAsia"/>
          <w:spacing w:val="-14"/>
          <w:w w:val="105"/>
          <w:sz w:val="19"/>
        </w:rPr>
        <w:t> </w:t>
      </w:r>
      <w:r>
        <w:rPr>
          <w:rFonts w:ascii="휴먼모음T" w:hAnsi="휴먼모음T" w:eastAsia="휴먼모음T" w:hint="eastAsia"/>
          <w:w w:val="105"/>
          <w:sz w:val="19"/>
        </w:rPr>
        <w:t>직접</w:t>
      </w:r>
      <w:r>
        <w:rPr>
          <w:rFonts w:ascii="휴먼모음T" w:hAnsi="휴먼모음T" w:eastAsia="휴먼모음T" w:hint="eastAsia"/>
          <w:spacing w:val="-14"/>
          <w:w w:val="105"/>
          <w:sz w:val="19"/>
        </w:rPr>
        <w:t> </w:t>
      </w:r>
      <w:r>
        <w:rPr>
          <w:rFonts w:ascii="휴먼모음T" w:hAnsi="휴먼모음T" w:eastAsia="휴먼모음T" w:hint="eastAsia"/>
          <w:w w:val="105"/>
          <w:sz w:val="19"/>
        </w:rPr>
        <w:t>신청기관을</w:t>
      </w:r>
      <w:r>
        <w:rPr>
          <w:rFonts w:ascii="휴먼모음T" w:hAnsi="휴먼모음T" w:eastAsia="휴먼모음T" w:hint="eastAsia"/>
          <w:spacing w:val="-15"/>
          <w:w w:val="105"/>
          <w:sz w:val="19"/>
        </w:rPr>
        <w:t> </w:t>
      </w:r>
      <w:r>
        <w:rPr>
          <w:rFonts w:ascii="휴먼모음T" w:hAnsi="휴먼모음T" w:eastAsia="휴먼모음T" w:hint="eastAsia"/>
          <w:w w:val="105"/>
          <w:sz w:val="19"/>
        </w:rPr>
        <w:t>방문하도록</w:t>
      </w:r>
      <w:r>
        <w:rPr>
          <w:rFonts w:ascii="휴먼모음T" w:hAnsi="휴먼모음T" w:eastAsia="휴먼모음T" w:hint="eastAsia"/>
          <w:spacing w:val="-15"/>
          <w:w w:val="105"/>
          <w:sz w:val="19"/>
        </w:rPr>
        <w:t> </w:t>
      </w:r>
      <w:r>
        <w:rPr>
          <w:rFonts w:ascii="휴먼모음T" w:hAnsi="휴먼모음T" w:eastAsia="휴먼모음T" w:hint="eastAsia"/>
          <w:w w:val="105"/>
          <w:sz w:val="19"/>
        </w:rPr>
        <w:t>함</w:t>
      </w:r>
    </w:p>
    <w:p>
      <w:pPr>
        <w:pStyle w:val="ListParagraph"/>
        <w:numPr>
          <w:ilvl w:val="1"/>
          <w:numId w:val="70"/>
        </w:numPr>
        <w:tabs>
          <w:tab w:pos="994" w:val="left" w:leader="none"/>
        </w:tabs>
        <w:spacing w:line="206" w:lineRule="auto" w:before="60" w:after="0"/>
        <w:ind w:left="993" w:right="1367" w:hanging="180"/>
        <w:jc w:val="left"/>
        <w:rPr>
          <w:rFonts w:ascii="휴먼모음T" w:hAnsi="휴먼모음T" w:eastAsia="휴먼모음T" w:hint="eastAsia"/>
          <w:sz w:val="19"/>
        </w:rPr>
      </w:pPr>
      <w:r>
        <w:rPr>
          <w:rFonts w:ascii="휴먼모음T" w:hAnsi="휴먼모음T" w:eastAsia="휴먼모음T" w:hint="eastAsia"/>
          <w:spacing w:val="-3"/>
          <w:w w:val="105"/>
          <w:sz w:val="19"/>
        </w:rPr>
        <w:t>행정상</w:t>
      </w:r>
      <w:r>
        <w:rPr>
          <w:rFonts w:ascii="휴먼모음T" w:hAnsi="휴먼모음T" w:eastAsia="휴먼모음T" w:hint="eastAsia"/>
          <w:spacing w:val="-31"/>
          <w:w w:val="105"/>
          <w:sz w:val="19"/>
        </w:rPr>
        <w:t> </w:t>
      </w:r>
      <w:r>
        <w:rPr>
          <w:rFonts w:ascii="휴먼모음T" w:hAnsi="휴먼모음T" w:eastAsia="휴먼모음T" w:hint="eastAsia"/>
          <w:w w:val="105"/>
          <w:sz w:val="19"/>
        </w:rPr>
        <w:t>관리</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주소지와</w:t>
      </w:r>
      <w:r>
        <w:rPr>
          <w:rFonts w:ascii="휴먼모음T" w:hAnsi="휴먼모음T" w:eastAsia="휴먼모음T" w:hint="eastAsia"/>
          <w:spacing w:val="-32"/>
          <w:w w:val="105"/>
          <w:sz w:val="19"/>
        </w:rPr>
        <w:t> </w:t>
      </w:r>
      <w:r>
        <w:rPr>
          <w:rFonts w:ascii="휴먼모음T" w:hAnsi="휴먼모음T" w:eastAsia="휴먼모음T" w:hint="eastAsia"/>
          <w:w w:val="105"/>
          <w:sz w:val="19"/>
        </w:rPr>
        <w:t>실제</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거주지가</w:t>
      </w:r>
      <w:r>
        <w:rPr>
          <w:rFonts w:ascii="휴먼모음T" w:hAnsi="휴먼모음T" w:eastAsia="휴먼모음T" w:hint="eastAsia"/>
          <w:spacing w:val="-32"/>
          <w:w w:val="105"/>
          <w:sz w:val="19"/>
        </w:rPr>
        <w:t> </w:t>
      </w:r>
      <w:r>
        <w:rPr>
          <w:rFonts w:ascii="휴먼모음T" w:hAnsi="휴먼모음T" w:eastAsia="휴먼모음T" w:hint="eastAsia"/>
          <w:w w:val="105"/>
          <w:sz w:val="19"/>
        </w:rPr>
        <w:t>다른</w:t>
      </w:r>
      <w:r>
        <w:rPr>
          <w:rFonts w:ascii="휴먼모음T" w:hAnsi="휴먼모음T" w:eastAsia="휴먼모음T" w:hint="eastAsia"/>
          <w:spacing w:val="-31"/>
          <w:w w:val="105"/>
          <w:sz w:val="19"/>
        </w:rPr>
        <w:t> </w:t>
      </w:r>
      <w:r>
        <w:rPr>
          <w:rFonts w:ascii="휴먼모음T" w:hAnsi="휴먼모음T" w:eastAsia="휴먼모음T" w:hint="eastAsia"/>
          <w:w w:val="105"/>
          <w:sz w:val="19"/>
        </w:rPr>
        <w:t>경우</w:t>
      </w:r>
      <w:r>
        <w:rPr>
          <w:rFonts w:ascii="휴먼모음T" w:hAnsi="휴먼모음T" w:eastAsia="휴먼모음T" w:hint="eastAsia"/>
          <w:spacing w:val="-31"/>
          <w:w w:val="105"/>
          <w:sz w:val="19"/>
        </w:rPr>
        <w:t> </w:t>
      </w:r>
      <w:r>
        <w:rPr>
          <w:rFonts w:ascii="휴먼모음T" w:hAnsi="휴먼모음T" w:eastAsia="휴먼모음T" w:hint="eastAsia"/>
          <w:spacing w:val="-4"/>
          <w:w w:val="105"/>
          <w:sz w:val="19"/>
        </w:rPr>
        <w:t>거주불명등록자는</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가까운</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국민연금공단</w:t>
      </w:r>
      <w:r>
        <w:rPr>
          <w:rFonts w:ascii="휴먼모음T" w:hAnsi="휴먼모음T" w:eastAsia="휴먼모음T" w:hint="eastAsia"/>
          <w:spacing w:val="-31"/>
          <w:w w:val="105"/>
          <w:sz w:val="19"/>
        </w:rPr>
        <w:t> </w:t>
      </w:r>
      <w:r>
        <w:rPr>
          <w:rFonts w:ascii="휴먼모음T" w:hAnsi="휴먼모음T" w:eastAsia="휴먼모음T" w:hint="eastAsia"/>
          <w:spacing w:val="-4"/>
          <w:w w:val="105"/>
          <w:sz w:val="19"/>
        </w:rPr>
        <w:t>지사로도 </w:t>
      </w:r>
      <w:r>
        <w:rPr>
          <w:rFonts w:ascii="휴먼모음T" w:hAnsi="휴먼모음T" w:eastAsia="휴먼모음T" w:hint="eastAsia"/>
          <w:w w:val="105"/>
          <w:sz w:val="19"/>
        </w:rPr>
        <w:t>직접 방문이</w:t>
      </w:r>
      <w:r>
        <w:rPr>
          <w:rFonts w:ascii="휴먼모음T" w:hAnsi="휴먼모음T" w:eastAsia="휴먼모음T" w:hint="eastAsia"/>
          <w:spacing w:val="-31"/>
          <w:w w:val="105"/>
          <w:sz w:val="19"/>
        </w:rPr>
        <w:t> </w:t>
      </w:r>
      <w:r>
        <w:rPr>
          <w:rFonts w:ascii="휴먼모음T" w:hAnsi="휴먼모음T" w:eastAsia="휴먼모음T" w:hint="eastAsia"/>
          <w:w w:val="105"/>
          <w:sz w:val="19"/>
        </w:rPr>
        <w:t>가능</w:t>
      </w:r>
    </w:p>
    <w:p>
      <w:pPr>
        <w:pStyle w:val="ListParagraph"/>
        <w:numPr>
          <w:ilvl w:val="1"/>
          <w:numId w:val="70"/>
        </w:numPr>
        <w:tabs>
          <w:tab w:pos="995" w:val="left" w:leader="none"/>
        </w:tabs>
        <w:spacing w:line="248" w:lineRule="exact" w:before="0" w:after="0"/>
        <w:ind w:left="994" w:right="0" w:hanging="182"/>
        <w:jc w:val="left"/>
        <w:rPr>
          <w:rFonts w:ascii="휴먼모음T" w:hAnsi="휴먼모음T" w:eastAsia="휴먼모음T" w:hint="eastAsia"/>
          <w:sz w:val="19"/>
        </w:rPr>
      </w:pPr>
      <w:r>
        <w:rPr>
          <w:rFonts w:ascii="휴먼모음T" w:hAnsi="휴먼모음T" w:eastAsia="휴먼모음T" w:hint="eastAsia"/>
          <w:spacing w:val="6"/>
          <w:w w:val="105"/>
          <w:sz w:val="19"/>
        </w:rPr>
        <w:t>거동불편</w:t>
      </w:r>
      <w:r>
        <w:rPr>
          <w:rFonts w:ascii="휴먼모음T" w:hAnsi="휴먼모음T" w:eastAsia="휴먼모음T" w:hint="eastAsia"/>
          <w:spacing w:val="-18"/>
          <w:w w:val="105"/>
          <w:sz w:val="19"/>
        </w:rPr>
        <w:t> </w:t>
      </w:r>
      <w:r>
        <w:rPr>
          <w:rFonts w:ascii="휴먼모음T" w:hAnsi="휴먼모음T" w:eastAsia="휴먼모음T" w:hint="eastAsia"/>
          <w:spacing w:val="4"/>
          <w:w w:val="105"/>
          <w:sz w:val="19"/>
        </w:rPr>
        <w:t>등의</w:t>
      </w:r>
      <w:r>
        <w:rPr>
          <w:rFonts w:ascii="휴먼모음T" w:hAnsi="휴먼모음T" w:eastAsia="휴먼모음T" w:hint="eastAsia"/>
          <w:spacing w:val="-18"/>
          <w:w w:val="105"/>
          <w:sz w:val="19"/>
        </w:rPr>
        <w:t> </w:t>
      </w:r>
      <w:r>
        <w:rPr>
          <w:rFonts w:ascii="휴먼모음T" w:hAnsi="휴먼모음T" w:eastAsia="휴먼모음T" w:hint="eastAsia"/>
          <w:spacing w:val="5"/>
          <w:w w:val="105"/>
          <w:sz w:val="19"/>
        </w:rPr>
        <w:t>사유로</w:t>
      </w:r>
      <w:r>
        <w:rPr>
          <w:rFonts w:ascii="휴먼모음T" w:hAnsi="휴먼모음T" w:eastAsia="휴먼모음T" w:hint="eastAsia"/>
          <w:spacing w:val="-16"/>
          <w:w w:val="105"/>
          <w:sz w:val="19"/>
        </w:rPr>
        <w:t> </w:t>
      </w:r>
      <w:r>
        <w:rPr>
          <w:rFonts w:ascii="휴먼모음T" w:hAnsi="휴먼모음T" w:eastAsia="휴먼모음T" w:hint="eastAsia"/>
          <w:spacing w:val="4"/>
          <w:w w:val="105"/>
          <w:sz w:val="19"/>
        </w:rPr>
        <w:t>직접</w:t>
      </w:r>
      <w:r>
        <w:rPr>
          <w:rFonts w:ascii="휴먼모음T" w:hAnsi="휴먼모음T" w:eastAsia="휴먼모음T" w:hint="eastAsia"/>
          <w:spacing w:val="-18"/>
          <w:w w:val="105"/>
          <w:sz w:val="19"/>
        </w:rPr>
        <w:t> </w:t>
      </w:r>
      <w:r>
        <w:rPr>
          <w:rFonts w:ascii="휴먼모음T" w:hAnsi="휴먼모음T" w:eastAsia="휴먼모음T" w:hint="eastAsia"/>
          <w:spacing w:val="5"/>
          <w:w w:val="105"/>
          <w:sz w:val="19"/>
        </w:rPr>
        <w:t>방문이</w:t>
      </w:r>
      <w:r>
        <w:rPr>
          <w:rFonts w:ascii="휴먼모음T" w:hAnsi="휴먼모음T" w:eastAsia="휴먼모음T" w:hint="eastAsia"/>
          <w:spacing w:val="-16"/>
          <w:w w:val="105"/>
          <w:sz w:val="19"/>
        </w:rPr>
        <w:t> </w:t>
      </w:r>
      <w:r>
        <w:rPr>
          <w:rFonts w:ascii="휴먼모음T" w:hAnsi="휴먼모음T" w:eastAsia="휴먼모음T" w:hint="eastAsia"/>
          <w:spacing w:val="5"/>
          <w:w w:val="105"/>
          <w:sz w:val="19"/>
        </w:rPr>
        <w:t>어려운</w:t>
      </w:r>
      <w:r>
        <w:rPr>
          <w:rFonts w:ascii="휴먼모음T" w:hAnsi="휴먼모음T" w:eastAsia="휴먼모음T" w:hint="eastAsia"/>
          <w:spacing w:val="-18"/>
          <w:w w:val="105"/>
          <w:sz w:val="19"/>
        </w:rPr>
        <w:t> </w:t>
      </w:r>
      <w:r>
        <w:rPr>
          <w:rFonts w:ascii="휴먼모음T" w:hAnsi="휴먼모음T" w:eastAsia="휴먼모음T" w:hint="eastAsia"/>
          <w:spacing w:val="6"/>
          <w:w w:val="105"/>
          <w:sz w:val="19"/>
        </w:rPr>
        <w:t>경우에는</w:t>
      </w:r>
      <w:r>
        <w:rPr>
          <w:rFonts w:ascii="휴먼모음T" w:hAnsi="휴먼모음T" w:eastAsia="휴먼모음T" w:hint="eastAsia"/>
          <w:spacing w:val="-17"/>
          <w:w w:val="105"/>
          <w:sz w:val="19"/>
        </w:rPr>
        <w:t> </w:t>
      </w:r>
      <w:r>
        <w:rPr>
          <w:rFonts w:ascii="휴먼모음T" w:hAnsi="휴먼모음T" w:eastAsia="휴먼모음T" w:hint="eastAsia"/>
          <w:spacing w:val="4"/>
          <w:w w:val="105"/>
          <w:sz w:val="19"/>
        </w:rPr>
        <w:t>관계</w:t>
      </w:r>
      <w:r>
        <w:rPr>
          <w:rFonts w:ascii="휴먼모음T" w:hAnsi="휴먼모음T" w:eastAsia="휴먼모음T" w:hint="eastAsia"/>
          <w:spacing w:val="-17"/>
          <w:w w:val="105"/>
          <w:sz w:val="19"/>
        </w:rPr>
        <w:t> </w:t>
      </w:r>
      <w:r>
        <w:rPr>
          <w:rFonts w:ascii="휴먼모음T" w:hAnsi="휴먼모음T" w:eastAsia="휴먼모음T" w:hint="eastAsia"/>
          <w:spacing w:val="6"/>
          <w:w w:val="105"/>
          <w:sz w:val="19"/>
        </w:rPr>
        <w:t>공무원이</w:t>
      </w:r>
      <w:r>
        <w:rPr>
          <w:rFonts w:ascii="휴먼모음T" w:hAnsi="휴먼모음T" w:eastAsia="휴먼모음T" w:hint="eastAsia"/>
          <w:spacing w:val="-16"/>
          <w:w w:val="105"/>
          <w:sz w:val="19"/>
        </w:rPr>
        <w:t> </w:t>
      </w:r>
      <w:r>
        <w:rPr>
          <w:rFonts w:ascii="휴먼모음T" w:hAnsi="휴먼모음T" w:eastAsia="휴먼모음T" w:hint="eastAsia"/>
          <w:spacing w:val="6"/>
          <w:w w:val="105"/>
          <w:sz w:val="19"/>
        </w:rPr>
        <w:t>현장방문을</w:t>
      </w:r>
      <w:r>
        <w:rPr>
          <w:rFonts w:ascii="휴먼모음T" w:hAnsi="휴먼모음T" w:eastAsia="휴먼모음T" w:hint="eastAsia"/>
          <w:spacing w:val="-17"/>
          <w:w w:val="105"/>
          <w:sz w:val="19"/>
        </w:rPr>
        <w:t> </w:t>
      </w:r>
      <w:r>
        <w:rPr>
          <w:rFonts w:ascii="휴먼모음T" w:hAnsi="휴먼모음T" w:eastAsia="휴먼모음T" w:hint="eastAsia"/>
          <w:spacing w:val="8"/>
          <w:w w:val="105"/>
          <w:sz w:val="19"/>
        </w:rPr>
        <w:t>실시하거나</w:t>
      </w:r>
    </w:p>
    <w:p>
      <w:pPr>
        <w:spacing w:line="278" w:lineRule="exact" w:before="0"/>
        <w:ind w:left="994" w:right="0" w:firstLine="0"/>
        <w:jc w:val="left"/>
        <w:rPr>
          <w:rFonts w:ascii="휴먼모음T" w:eastAsia="휴먼모음T" w:hint="eastAsia"/>
          <w:sz w:val="19"/>
        </w:rPr>
      </w:pPr>
      <w:r>
        <w:rPr>
          <w:rFonts w:ascii="휴먼모음T" w:eastAsia="휴먼모음T" w:hint="eastAsia"/>
          <w:w w:val="85"/>
          <w:sz w:val="19"/>
        </w:rPr>
        <w:t>「</w:t>
      </w:r>
      <w:r>
        <w:rPr>
          <w:rFonts w:ascii="휴먼모음T" w:eastAsia="휴먼모음T" w:hint="eastAsia"/>
          <w:sz w:val="19"/>
        </w:rPr>
        <w:t>행복e음」을 통해 국민연금공단으로 기초연금 현장조사 의뢰</w:t>
      </w:r>
    </w:p>
    <w:p>
      <w:pPr>
        <w:pStyle w:val="BodyText"/>
        <w:spacing w:before="5"/>
        <w:rPr>
          <w:rFonts w:ascii="휴먼모음T"/>
          <w:sz w:val="12"/>
        </w:rPr>
      </w:pPr>
    </w:p>
    <w:p>
      <w:pPr>
        <w:pStyle w:val="ListParagraph"/>
        <w:numPr>
          <w:ilvl w:val="0"/>
          <w:numId w:val="70"/>
        </w:numPr>
        <w:tabs>
          <w:tab w:pos="799" w:val="left" w:leader="none"/>
        </w:tabs>
        <w:spacing w:line="184" w:lineRule="auto" w:before="0" w:after="0"/>
        <w:ind w:left="798" w:right="1364" w:hanging="174"/>
        <w:jc w:val="both"/>
        <w:rPr>
          <w:rFonts w:ascii="휴먼모음T" w:hAnsi="휴먼모음T" w:eastAsia="휴먼모음T" w:hint="eastAsia"/>
          <w:sz w:val="19"/>
        </w:rPr>
      </w:pPr>
      <w:r>
        <w:rPr>
          <w:rFonts w:ascii="맑은 고딕" w:hAnsi="맑은 고딕" w:eastAsia="맑은 고딕" w:hint="eastAsia"/>
          <w:b/>
          <w:spacing w:val="3"/>
          <w:sz w:val="19"/>
        </w:rPr>
        <w:t>(수급자로 선정된 경우) </w:t>
      </w:r>
      <w:r>
        <w:rPr>
          <w:rFonts w:ascii="휴먼모음T" w:hAnsi="휴먼모음T" w:eastAsia="휴먼모음T" w:hint="eastAsia"/>
          <w:spacing w:val="4"/>
          <w:sz w:val="19"/>
        </w:rPr>
        <w:t>거주불명등록자의 </w:t>
      </w:r>
      <w:r>
        <w:rPr>
          <w:rFonts w:ascii="휴먼모음T" w:hAnsi="휴먼모음T" w:eastAsia="휴먼모음T" w:hint="eastAsia"/>
          <w:spacing w:val="3"/>
          <w:sz w:val="19"/>
        </w:rPr>
        <w:t>행정상 </w:t>
      </w:r>
      <w:r>
        <w:rPr>
          <w:rFonts w:ascii="휴먼모음T" w:hAnsi="휴먼모음T" w:eastAsia="휴먼모음T" w:hint="eastAsia"/>
          <w:spacing w:val="4"/>
          <w:sz w:val="19"/>
        </w:rPr>
        <w:t>관리주소지의 </w:t>
      </w:r>
      <w:r>
        <w:rPr>
          <w:rFonts w:ascii="휴먼모음T" w:hAnsi="휴먼모음T" w:eastAsia="휴먼모음T" w:hint="eastAsia"/>
          <w:spacing w:val="3"/>
          <w:sz w:val="19"/>
        </w:rPr>
        <w:t>읍</w:t>
      </w:r>
      <w:r>
        <w:rPr>
          <w:spacing w:val="3"/>
          <w:sz w:val="19"/>
        </w:rPr>
        <w:t>･</w:t>
      </w:r>
      <w:r>
        <w:rPr>
          <w:rFonts w:ascii="휴먼모음T" w:hAnsi="휴먼모음T" w:eastAsia="휴먼모음T" w:hint="eastAsia"/>
          <w:spacing w:val="3"/>
          <w:sz w:val="19"/>
        </w:rPr>
        <w:t>면</w:t>
      </w:r>
      <w:r>
        <w:rPr>
          <w:spacing w:val="3"/>
          <w:sz w:val="19"/>
        </w:rPr>
        <w:t>･</w:t>
      </w:r>
      <w:r>
        <w:rPr>
          <w:rFonts w:ascii="휴먼모음T" w:hAnsi="휴먼모음T" w:eastAsia="휴먼모음T" w:hint="eastAsia"/>
          <w:spacing w:val="3"/>
          <w:sz w:val="19"/>
        </w:rPr>
        <w:t>동에서는 </w:t>
      </w:r>
      <w:r>
        <w:rPr>
          <w:rFonts w:ascii="휴먼모음T" w:hAnsi="휴먼모음T" w:eastAsia="휴먼모음T" w:hint="eastAsia"/>
          <w:spacing w:val="2"/>
          <w:sz w:val="19"/>
        </w:rPr>
        <w:t>실제 </w:t>
      </w:r>
      <w:r>
        <w:rPr>
          <w:rFonts w:ascii="휴먼모음T" w:hAnsi="휴먼모음T" w:eastAsia="휴먼모음T" w:hint="eastAsia"/>
          <w:sz w:val="19"/>
        </w:rPr>
        <w:t>거주지의 읍</w:t>
      </w:r>
      <w:r>
        <w:rPr>
          <w:sz w:val="19"/>
        </w:rPr>
        <w:t>･</w:t>
      </w:r>
      <w:r>
        <w:rPr>
          <w:rFonts w:ascii="휴먼모음T" w:hAnsi="휴먼모음T" w:eastAsia="휴먼모음T" w:hint="eastAsia"/>
          <w:sz w:val="19"/>
        </w:rPr>
        <w:t>면</w:t>
      </w:r>
      <w:r>
        <w:rPr>
          <w:sz w:val="19"/>
        </w:rPr>
        <w:t>･</w:t>
      </w:r>
      <w:r>
        <w:rPr>
          <w:rFonts w:ascii="휴먼모음T" w:hAnsi="휴먼모음T" w:eastAsia="휴먼모음T" w:hint="eastAsia"/>
          <w:sz w:val="19"/>
        </w:rPr>
        <w:t>동에 ‘기초연금 거주불명등록 수급자 결정(변경신고)사실 통보 요청서(서식 16호)’를</w:t>
      </w:r>
      <w:r>
        <w:rPr>
          <w:rFonts w:ascii="휴먼모음T" w:hAnsi="휴먼모음T" w:eastAsia="휴먼모음T" w:hint="eastAsia"/>
          <w:spacing w:val="-61"/>
          <w:sz w:val="19"/>
        </w:rPr>
        <w:t> </w:t>
      </w:r>
      <w:r>
        <w:rPr>
          <w:rFonts w:ascii="휴먼모음T" w:hAnsi="휴먼모음T" w:eastAsia="휴먼모음T" w:hint="eastAsia"/>
          <w:sz w:val="19"/>
        </w:rPr>
        <w:t>송부</w:t>
      </w:r>
    </w:p>
    <w:p>
      <w:pPr>
        <w:pStyle w:val="ListParagraph"/>
        <w:numPr>
          <w:ilvl w:val="1"/>
          <w:numId w:val="70"/>
        </w:numPr>
        <w:tabs>
          <w:tab w:pos="1004" w:val="left" w:leader="none"/>
        </w:tabs>
        <w:spacing w:line="184" w:lineRule="auto" w:before="0" w:after="0"/>
        <w:ind w:left="1002" w:right="1369" w:hanging="190"/>
        <w:jc w:val="both"/>
        <w:rPr>
          <w:rFonts w:ascii="휴먼모음T" w:hAnsi="휴먼모음T" w:eastAsia="휴먼모음T" w:hint="eastAsia"/>
          <w:sz w:val="19"/>
        </w:rPr>
      </w:pPr>
      <w:r>
        <w:rPr>
          <w:rFonts w:ascii="휴먼모음T" w:hAnsi="휴먼모음T" w:eastAsia="휴먼모음T" w:hint="eastAsia"/>
          <w:w w:val="105"/>
          <w:sz w:val="19"/>
        </w:rPr>
        <w:t>(행정상</w:t>
      </w:r>
      <w:r>
        <w:rPr>
          <w:rFonts w:ascii="휴먼모음T" w:hAnsi="휴먼모음T" w:eastAsia="휴먼모음T" w:hint="eastAsia"/>
          <w:spacing w:val="-26"/>
          <w:w w:val="105"/>
          <w:sz w:val="19"/>
        </w:rPr>
        <w:t> </w:t>
      </w:r>
      <w:r>
        <w:rPr>
          <w:rFonts w:ascii="휴먼모음T" w:hAnsi="휴먼모음T" w:eastAsia="휴먼모음T" w:hint="eastAsia"/>
          <w:w w:val="105"/>
          <w:sz w:val="19"/>
        </w:rPr>
        <w:t>관리주소지</w:t>
      </w:r>
      <w:r>
        <w:rPr>
          <w:rFonts w:ascii="휴먼모음T" w:hAnsi="휴먼모음T" w:eastAsia="휴먼모음T" w:hint="eastAsia"/>
          <w:spacing w:val="-26"/>
          <w:w w:val="105"/>
          <w:sz w:val="19"/>
        </w:rPr>
        <w:t> </w:t>
      </w:r>
      <w:r>
        <w:rPr>
          <w:rFonts w:ascii="휴먼모음T" w:hAnsi="휴먼모음T" w:eastAsia="휴먼모음T" w:hint="eastAsia"/>
          <w:w w:val="105"/>
          <w:sz w:val="19"/>
        </w:rPr>
        <w:t>읍</w:t>
      </w:r>
      <w:r>
        <w:rPr>
          <w:w w:val="105"/>
          <w:sz w:val="19"/>
        </w:rPr>
        <w:t>･</w:t>
      </w:r>
      <w:r>
        <w:rPr>
          <w:rFonts w:ascii="휴먼모음T" w:hAnsi="휴먼모음T" w:eastAsia="휴먼모음T" w:hint="eastAsia"/>
          <w:w w:val="105"/>
          <w:sz w:val="19"/>
        </w:rPr>
        <w:t>면</w:t>
      </w:r>
      <w:r>
        <w:rPr>
          <w:w w:val="105"/>
          <w:sz w:val="19"/>
        </w:rPr>
        <w:t>･</w:t>
      </w:r>
      <w:r>
        <w:rPr>
          <w:rFonts w:ascii="휴먼모음T" w:hAnsi="휴먼모음T" w:eastAsia="휴먼모음T" w:hint="eastAsia"/>
          <w:w w:val="105"/>
          <w:sz w:val="19"/>
        </w:rPr>
        <w:t>동)</w:t>
      </w:r>
      <w:r>
        <w:rPr>
          <w:rFonts w:ascii="휴먼모음T" w:hAnsi="휴먼모음T" w:eastAsia="휴먼모음T" w:hint="eastAsia"/>
          <w:spacing w:val="-28"/>
          <w:w w:val="105"/>
          <w:sz w:val="19"/>
        </w:rPr>
        <w:t> </w:t>
      </w:r>
      <w:r>
        <w:rPr>
          <w:rFonts w:ascii="휴먼모음T" w:hAnsi="휴먼모음T" w:eastAsia="휴먼모음T" w:hint="eastAsia"/>
          <w:w w:val="105"/>
          <w:sz w:val="19"/>
        </w:rPr>
        <w:t>매월</w:t>
      </w:r>
      <w:r>
        <w:rPr>
          <w:rFonts w:ascii="휴먼모음T" w:hAnsi="휴먼모음T" w:eastAsia="휴먼모음T" w:hint="eastAsia"/>
          <w:spacing w:val="-25"/>
          <w:w w:val="105"/>
          <w:sz w:val="19"/>
        </w:rPr>
        <w:t> </w:t>
      </w:r>
      <w:r>
        <w:rPr>
          <w:rFonts w:ascii="휴먼모음T" w:hAnsi="휴먼모음T" w:eastAsia="휴먼모음T" w:hint="eastAsia"/>
          <w:w w:val="105"/>
          <w:sz w:val="19"/>
        </w:rPr>
        <w:t>급여</w:t>
      </w:r>
      <w:r>
        <w:rPr>
          <w:rFonts w:ascii="휴먼모음T" w:hAnsi="휴먼모음T" w:eastAsia="휴먼모음T" w:hint="eastAsia"/>
          <w:spacing w:val="-26"/>
          <w:w w:val="105"/>
          <w:sz w:val="19"/>
        </w:rPr>
        <w:t> </w:t>
      </w:r>
      <w:r>
        <w:rPr>
          <w:rFonts w:ascii="휴먼모음T" w:hAnsi="휴먼모음T" w:eastAsia="휴먼모음T" w:hint="eastAsia"/>
          <w:w w:val="105"/>
          <w:sz w:val="19"/>
        </w:rPr>
        <w:t>생성</w:t>
      </w:r>
      <w:r>
        <w:rPr>
          <w:rFonts w:ascii="휴먼모음T" w:hAnsi="휴먼모음T" w:eastAsia="휴먼모음T" w:hint="eastAsia"/>
          <w:spacing w:val="-26"/>
          <w:w w:val="105"/>
          <w:sz w:val="19"/>
        </w:rPr>
        <w:t> </w:t>
      </w:r>
      <w:r>
        <w:rPr>
          <w:rFonts w:ascii="휴먼모음T" w:hAnsi="휴먼모음T" w:eastAsia="휴먼모음T" w:hint="eastAsia"/>
          <w:w w:val="105"/>
          <w:sz w:val="19"/>
        </w:rPr>
        <w:t>전까지</w:t>
      </w:r>
      <w:r>
        <w:rPr>
          <w:rFonts w:ascii="휴먼모음T" w:hAnsi="휴먼모음T" w:eastAsia="휴먼모음T" w:hint="eastAsia"/>
          <w:spacing w:val="-26"/>
          <w:w w:val="105"/>
          <w:sz w:val="19"/>
        </w:rPr>
        <w:t> </w:t>
      </w:r>
      <w:r>
        <w:rPr>
          <w:rFonts w:ascii="휴먼모음T" w:hAnsi="휴먼모음T" w:eastAsia="휴먼모음T" w:hint="eastAsia"/>
          <w:w w:val="105"/>
          <w:sz w:val="19"/>
        </w:rPr>
        <w:t>수급자</w:t>
      </w:r>
      <w:r>
        <w:rPr>
          <w:rFonts w:ascii="휴먼모음T" w:hAnsi="휴먼모음T" w:eastAsia="휴먼모음T" w:hint="eastAsia"/>
          <w:spacing w:val="-26"/>
          <w:w w:val="105"/>
          <w:sz w:val="19"/>
        </w:rPr>
        <w:t> </w:t>
      </w:r>
      <w:r>
        <w:rPr>
          <w:rFonts w:ascii="휴먼모음T" w:hAnsi="휴먼모음T" w:eastAsia="휴먼모음T" w:hint="eastAsia"/>
          <w:w w:val="105"/>
          <w:sz w:val="19"/>
        </w:rPr>
        <w:t>본인과</w:t>
      </w:r>
      <w:r>
        <w:rPr>
          <w:rFonts w:ascii="휴먼모음T" w:hAnsi="휴먼모음T" w:eastAsia="휴먼모음T" w:hint="eastAsia"/>
          <w:spacing w:val="-26"/>
          <w:w w:val="105"/>
          <w:sz w:val="19"/>
        </w:rPr>
        <w:t> </w:t>
      </w:r>
      <w:r>
        <w:rPr>
          <w:rFonts w:ascii="휴먼모음T" w:hAnsi="휴먼모음T" w:eastAsia="휴먼모음T" w:hint="eastAsia"/>
          <w:w w:val="105"/>
          <w:sz w:val="19"/>
        </w:rPr>
        <w:t>직접</w:t>
      </w:r>
      <w:r>
        <w:rPr>
          <w:rFonts w:ascii="휴먼모음T" w:hAnsi="휴먼모음T" w:eastAsia="휴먼모음T" w:hint="eastAsia"/>
          <w:spacing w:val="-26"/>
          <w:w w:val="105"/>
          <w:sz w:val="19"/>
        </w:rPr>
        <w:t> </w:t>
      </w:r>
      <w:r>
        <w:rPr>
          <w:rFonts w:ascii="휴먼모음T" w:hAnsi="휴먼모음T" w:eastAsia="휴먼모음T" w:hint="eastAsia"/>
          <w:w w:val="105"/>
          <w:sz w:val="19"/>
        </w:rPr>
        <w:t>통화하여</w:t>
      </w:r>
      <w:r>
        <w:rPr>
          <w:rFonts w:ascii="휴먼모음T" w:hAnsi="휴먼모음T" w:eastAsia="휴먼모음T" w:hint="eastAsia"/>
          <w:spacing w:val="-26"/>
          <w:w w:val="105"/>
          <w:sz w:val="19"/>
        </w:rPr>
        <w:t> </w:t>
      </w:r>
      <w:r>
        <w:rPr>
          <w:rFonts w:ascii="휴먼모음T" w:hAnsi="휴먼모음T" w:eastAsia="휴먼모음T" w:hint="eastAsia"/>
          <w:w w:val="105"/>
          <w:sz w:val="19"/>
        </w:rPr>
        <w:t>실제</w:t>
      </w:r>
      <w:r>
        <w:rPr>
          <w:rFonts w:ascii="휴먼모음T" w:hAnsi="휴먼모음T" w:eastAsia="휴먼모음T" w:hint="eastAsia"/>
          <w:spacing w:val="-25"/>
          <w:w w:val="105"/>
          <w:sz w:val="19"/>
        </w:rPr>
        <w:t> </w:t>
      </w:r>
      <w:r>
        <w:rPr>
          <w:rFonts w:ascii="휴먼모음T" w:hAnsi="휴먼모음T" w:eastAsia="휴먼모음T" w:hint="eastAsia"/>
          <w:w w:val="105"/>
          <w:sz w:val="19"/>
        </w:rPr>
        <w:t>거주 여부를</w:t>
      </w:r>
      <w:r>
        <w:rPr>
          <w:rFonts w:ascii="휴먼모음T" w:hAnsi="휴먼모음T" w:eastAsia="휴먼모음T" w:hint="eastAsia"/>
          <w:spacing w:val="-14"/>
          <w:w w:val="105"/>
          <w:sz w:val="19"/>
        </w:rPr>
        <w:t> </w:t>
      </w:r>
      <w:r>
        <w:rPr>
          <w:rFonts w:ascii="휴먼모음T" w:hAnsi="휴먼모음T" w:eastAsia="휴먼모음T" w:hint="eastAsia"/>
          <w:w w:val="105"/>
          <w:sz w:val="19"/>
        </w:rPr>
        <w:t>확인하고,</w:t>
      </w:r>
      <w:r>
        <w:rPr>
          <w:rFonts w:ascii="휴먼모음T" w:hAnsi="휴먼모음T" w:eastAsia="휴먼모음T" w:hint="eastAsia"/>
          <w:spacing w:val="-13"/>
          <w:w w:val="105"/>
          <w:sz w:val="19"/>
        </w:rPr>
        <w:t> </w:t>
      </w:r>
      <w:r>
        <w:rPr>
          <w:rFonts w:ascii="휴먼모음T" w:hAnsi="휴먼모음T" w:eastAsia="휴먼모음T" w:hint="eastAsia"/>
          <w:w w:val="105"/>
          <w:sz w:val="19"/>
        </w:rPr>
        <w:t>수급자와의</w:t>
      </w:r>
      <w:r>
        <w:rPr>
          <w:rFonts w:ascii="휴먼모음T" w:hAnsi="휴먼모음T" w:eastAsia="휴먼모음T" w:hint="eastAsia"/>
          <w:spacing w:val="-12"/>
          <w:w w:val="105"/>
          <w:sz w:val="19"/>
        </w:rPr>
        <w:t> </w:t>
      </w:r>
      <w:r>
        <w:rPr>
          <w:rFonts w:ascii="휴먼모음T" w:hAnsi="휴먼모음T" w:eastAsia="휴먼모음T" w:hint="eastAsia"/>
          <w:w w:val="105"/>
          <w:sz w:val="19"/>
        </w:rPr>
        <w:t>통화가</w:t>
      </w:r>
      <w:r>
        <w:rPr>
          <w:rFonts w:ascii="휴먼모음T" w:hAnsi="휴먼모음T" w:eastAsia="휴먼모음T" w:hint="eastAsia"/>
          <w:spacing w:val="-12"/>
          <w:w w:val="105"/>
          <w:sz w:val="19"/>
        </w:rPr>
        <w:t> </w:t>
      </w:r>
      <w:r>
        <w:rPr>
          <w:rFonts w:ascii="휴먼모음T" w:hAnsi="휴먼모음T" w:eastAsia="휴먼모음T" w:hint="eastAsia"/>
          <w:w w:val="105"/>
          <w:sz w:val="19"/>
        </w:rPr>
        <w:t>어려울</w:t>
      </w:r>
      <w:r>
        <w:rPr>
          <w:rFonts w:ascii="휴먼모음T" w:hAnsi="휴먼모음T" w:eastAsia="휴먼모음T" w:hint="eastAsia"/>
          <w:spacing w:val="-14"/>
          <w:w w:val="105"/>
          <w:sz w:val="19"/>
        </w:rPr>
        <w:t> </w:t>
      </w:r>
      <w:r>
        <w:rPr>
          <w:rFonts w:ascii="휴먼모음T" w:hAnsi="휴먼모음T" w:eastAsia="휴먼모음T" w:hint="eastAsia"/>
          <w:w w:val="105"/>
          <w:sz w:val="19"/>
        </w:rPr>
        <w:t>경우</w:t>
      </w:r>
      <w:r>
        <w:rPr>
          <w:rFonts w:ascii="휴먼모음T" w:hAnsi="휴먼모음T" w:eastAsia="휴먼모음T" w:hint="eastAsia"/>
          <w:spacing w:val="-12"/>
          <w:w w:val="105"/>
          <w:sz w:val="19"/>
        </w:rPr>
        <w:t> </w:t>
      </w:r>
      <w:r>
        <w:rPr>
          <w:rFonts w:ascii="휴먼모음T" w:hAnsi="휴먼모음T" w:eastAsia="휴먼모음T" w:hint="eastAsia"/>
          <w:w w:val="105"/>
          <w:sz w:val="19"/>
        </w:rPr>
        <w:t>친</w:t>
      </w:r>
      <w:r>
        <w:rPr>
          <w:w w:val="105"/>
          <w:sz w:val="19"/>
        </w:rPr>
        <w:t>･</w:t>
      </w:r>
      <w:r>
        <w:rPr>
          <w:rFonts w:ascii="휴먼모음T" w:hAnsi="휴먼모음T" w:eastAsia="휴먼모음T" w:hint="eastAsia"/>
          <w:w w:val="105"/>
          <w:sz w:val="19"/>
        </w:rPr>
        <w:t>인척</w:t>
      </w:r>
      <w:r>
        <w:rPr>
          <w:rFonts w:ascii="휴먼모음T" w:hAnsi="휴먼모음T" w:eastAsia="휴먼모음T" w:hint="eastAsia"/>
          <w:spacing w:val="-12"/>
          <w:w w:val="105"/>
          <w:sz w:val="19"/>
        </w:rPr>
        <w:t> </w:t>
      </w:r>
      <w:r>
        <w:rPr>
          <w:rFonts w:ascii="휴먼모음T" w:hAnsi="휴먼모음T" w:eastAsia="휴먼모음T" w:hint="eastAsia"/>
          <w:w w:val="105"/>
          <w:sz w:val="19"/>
        </w:rPr>
        <w:t>등</w:t>
      </w:r>
      <w:r>
        <w:rPr>
          <w:rFonts w:ascii="휴먼모음T" w:hAnsi="휴먼모음T" w:eastAsia="휴먼모음T" w:hint="eastAsia"/>
          <w:spacing w:val="-12"/>
          <w:w w:val="105"/>
          <w:sz w:val="19"/>
        </w:rPr>
        <w:t> </w:t>
      </w:r>
      <w:r>
        <w:rPr>
          <w:rFonts w:ascii="휴먼모음T" w:hAnsi="휴먼모음T" w:eastAsia="휴먼모음T" w:hint="eastAsia"/>
          <w:w w:val="105"/>
          <w:sz w:val="19"/>
        </w:rPr>
        <w:t>지인과</w:t>
      </w:r>
      <w:r>
        <w:rPr>
          <w:rFonts w:ascii="휴먼모음T" w:hAnsi="휴먼모음T" w:eastAsia="휴먼모음T" w:hint="eastAsia"/>
          <w:spacing w:val="-13"/>
          <w:w w:val="105"/>
          <w:sz w:val="19"/>
        </w:rPr>
        <w:t> </w:t>
      </w:r>
      <w:r>
        <w:rPr>
          <w:rFonts w:ascii="휴먼모음T" w:hAnsi="휴먼모음T" w:eastAsia="휴먼모음T" w:hint="eastAsia"/>
          <w:w w:val="105"/>
          <w:sz w:val="19"/>
        </w:rPr>
        <w:t>통화하여</w:t>
      </w:r>
      <w:r>
        <w:rPr>
          <w:rFonts w:ascii="휴먼모음T" w:hAnsi="휴먼모음T" w:eastAsia="휴먼모음T" w:hint="eastAsia"/>
          <w:spacing w:val="-13"/>
          <w:w w:val="105"/>
          <w:sz w:val="19"/>
        </w:rPr>
        <w:t> </w:t>
      </w:r>
      <w:r>
        <w:rPr>
          <w:rFonts w:ascii="휴먼모음T" w:hAnsi="휴먼모음T" w:eastAsia="휴먼모음T" w:hint="eastAsia"/>
          <w:w w:val="105"/>
          <w:sz w:val="19"/>
        </w:rPr>
        <w:t>확인</w:t>
      </w:r>
    </w:p>
    <w:p>
      <w:pPr>
        <w:spacing w:line="240" w:lineRule="exact" w:before="0"/>
        <w:ind w:left="963" w:right="0" w:firstLine="0"/>
        <w:jc w:val="both"/>
        <w:rPr>
          <w:rFonts w:ascii="휴먼모음T" w:hAnsi="휴먼모음T" w:eastAsia="휴먼모음T" w:hint="eastAsia"/>
          <w:sz w:val="17"/>
        </w:rPr>
      </w:pPr>
      <w:r>
        <w:rPr>
          <w:rFonts w:ascii="휴먼모음T" w:hAnsi="휴먼모음T" w:eastAsia="휴먼모음T" w:hint="eastAsia"/>
          <w:w w:val="105"/>
          <w:sz w:val="17"/>
        </w:rPr>
        <w:t>※ 친</w:t>
      </w:r>
      <w:r>
        <w:rPr>
          <w:w w:val="105"/>
          <w:sz w:val="17"/>
        </w:rPr>
        <w:t>･</w:t>
      </w:r>
      <w:r>
        <w:rPr>
          <w:rFonts w:ascii="휴먼모음T" w:hAnsi="휴먼모음T" w:eastAsia="휴먼모음T" w:hint="eastAsia"/>
          <w:w w:val="105"/>
          <w:sz w:val="17"/>
        </w:rPr>
        <w:t>인척 등 지인과의 통화도 불가능할 경우에는 관계 공무원이 실제 거주지에 현장방문 실시 또는 관할</w:t>
      </w:r>
    </w:p>
    <w:p>
      <w:pPr>
        <w:spacing w:line="257" w:lineRule="exact" w:before="0"/>
        <w:ind w:left="1186" w:right="0" w:firstLine="0"/>
        <w:jc w:val="both"/>
        <w:rPr>
          <w:rFonts w:ascii="휴먼모음T" w:eastAsia="휴먼모음T" w:hint="eastAsia"/>
          <w:sz w:val="17"/>
        </w:rPr>
      </w:pPr>
      <w:r>
        <w:rPr>
          <w:rFonts w:ascii="휴먼모음T" w:eastAsia="휴먼모음T" w:hint="eastAsia"/>
          <w:w w:val="105"/>
          <w:sz w:val="17"/>
        </w:rPr>
        <w:t>국민연금공단 지사에 현장확인조사를 의뢰하여</w:t>
      </w:r>
      <w:r>
        <w:rPr>
          <w:rFonts w:ascii="휴먼모음T" w:eastAsia="휴먼모음T" w:hint="eastAsia"/>
          <w:spacing w:val="-57"/>
          <w:w w:val="105"/>
          <w:sz w:val="17"/>
        </w:rPr>
        <w:t> </w:t>
      </w:r>
      <w:r>
        <w:rPr>
          <w:rFonts w:ascii="휴먼모음T" w:eastAsia="휴먼모음T" w:hint="eastAsia"/>
          <w:w w:val="105"/>
          <w:sz w:val="17"/>
        </w:rPr>
        <w:t>확인</w:t>
      </w:r>
    </w:p>
    <w:p>
      <w:pPr>
        <w:spacing w:line="206" w:lineRule="auto" w:before="47"/>
        <w:ind w:left="1197" w:right="1371" w:hanging="235"/>
        <w:jc w:val="both"/>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16"/>
          <w:w w:val="105"/>
          <w:sz w:val="17"/>
        </w:rPr>
        <w:t> </w:t>
      </w:r>
      <w:r>
        <w:rPr>
          <w:rFonts w:ascii="휴먼모음T" w:hAnsi="휴먼모음T" w:eastAsia="휴먼모음T" w:hint="eastAsia"/>
          <w:w w:val="105"/>
          <w:sz w:val="17"/>
        </w:rPr>
        <w:t>국민연금공단</w:t>
      </w:r>
      <w:r>
        <w:rPr>
          <w:rFonts w:ascii="휴먼모음T" w:hAnsi="휴먼모음T" w:eastAsia="휴먼모음T" w:hint="eastAsia"/>
          <w:spacing w:val="-16"/>
          <w:w w:val="105"/>
          <w:sz w:val="17"/>
        </w:rPr>
        <w:t> </w:t>
      </w:r>
      <w:r>
        <w:rPr>
          <w:rFonts w:ascii="휴먼모음T" w:hAnsi="휴먼모음T" w:eastAsia="휴먼모음T" w:hint="eastAsia"/>
          <w:w w:val="105"/>
          <w:sz w:val="17"/>
        </w:rPr>
        <w:t>현장확인조사</w:t>
      </w:r>
      <w:r>
        <w:rPr>
          <w:rFonts w:ascii="휴먼모음T" w:hAnsi="휴먼모음T" w:eastAsia="휴먼모음T" w:hint="eastAsia"/>
          <w:spacing w:val="-16"/>
          <w:w w:val="105"/>
          <w:sz w:val="17"/>
        </w:rPr>
        <w:t> </w:t>
      </w:r>
      <w:r>
        <w:rPr>
          <w:rFonts w:ascii="휴먼모음T" w:hAnsi="휴먼모음T" w:eastAsia="휴먼모음T" w:hint="eastAsia"/>
          <w:w w:val="105"/>
          <w:sz w:val="17"/>
        </w:rPr>
        <w:t>의뢰</w:t>
      </w:r>
      <w:r>
        <w:rPr>
          <w:rFonts w:ascii="휴먼모음T" w:hAnsi="휴먼모음T" w:eastAsia="휴먼모음T" w:hint="eastAsia"/>
          <w:spacing w:val="-13"/>
          <w:w w:val="105"/>
          <w:sz w:val="17"/>
        </w:rPr>
        <w:t> </w:t>
      </w:r>
      <w:r>
        <w:rPr>
          <w:rFonts w:ascii="휴먼모음T" w:hAnsi="휴먼모음T" w:eastAsia="휴먼모음T" w:hint="eastAsia"/>
          <w:w w:val="105"/>
          <w:sz w:val="17"/>
        </w:rPr>
        <w:t>시</w:t>
      </w:r>
      <w:r>
        <w:rPr>
          <w:rFonts w:ascii="휴먼모음T" w:hAnsi="휴먼모음T" w:eastAsia="휴먼모음T" w:hint="eastAsia"/>
          <w:spacing w:val="-16"/>
          <w:w w:val="105"/>
          <w:sz w:val="17"/>
        </w:rPr>
        <w:t> </w:t>
      </w:r>
      <w:r>
        <w:rPr>
          <w:rFonts w:ascii="휴먼모음T" w:hAnsi="휴먼모음T" w:eastAsia="휴먼모음T" w:hint="eastAsia"/>
          <w:w w:val="105"/>
          <w:sz w:val="17"/>
        </w:rPr>
        <w:t>조사에</w:t>
      </w:r>
      <w:r>
        <w:rPr>
          <w:rFonts w:ascii="휴먼모음T" w:hAnsi="휴먼모음T" w:eastAsia="휴먼모음T" w:hint="eastAsia"/>
          <w:spacing w:val="-14"/>
          <w:w w:val="105"/>
          <w:sz w:val="17"/>
        </w:rPr>
        <w:t> </w:t>
      </w:r>
      <w:r>
        <w:rPr>
          <w:rFonts w:ascii="휴먼모음T" w:hAnsi="휴먼모음T" w:eastAsia="휴먼모음T" w:hint="eastAsia"/>
          <w:w w:val="105"/>
          <w:sz w:val="17"/>
        </w:rPr>
        <w:t>필요한</w:t>
      </w:r>
      <w:r>
        <w:rPr>
          <w:rFonts w:ascii="휴먼모음T" w:hAnsi="휴먼모음T" w:eastAsia="휴먼모음T" w:hint="eastAsia"/>
          <w:spacing w:val="-16"/>
          <w:w w:val="105"/>
          <w:sz w:val="17"/>
        </w:rPr>
        <w:t> </w:t>
      </w:r>
      <w:r>
        <w:rPr>
          <w:rFonts w:ascii="휴먼모음T" w:hAnsi="휴먼모음T" w:eastAsia="휴먼모음T" w:hint="eastAsia"/>
          <w:w w:val="105"/>
          <w:sz w:val="17"/>
        </w:rPr>
        <w:t>인적사항,</w:t>
      </w:r>
      <w:r>
        <w:rPr>
          <w:rFonts w:ascii="휴먼모음T" w:hAnsi="휴먼모음T" w:eastAsia="휴먼모음T" w:hint="eastAsia"/>
          <w:spacing w:val="-15"/>
          <w:w w:val="105"/>
          <w:sz w:val="17"/>
        </w:rPr>
        <w:t> </w:t>
      </w:r>
      <w:r>
        <w:rPr>
          <w:rFonts w:ascii="휴먼모음T" w:hAnsi="휴먼모음T" w:eastAsia="휴먼모음T" w:hint="eastAsia"/>
          <w:w w:val="105"/>
          <w:sz w:val="17"/>
        </w:rPr>
        <w:t>주소</w:t>
      </w:r>
      <w:r>
        <w:rPr>
          <w:rFonts w:ascii="휴먼모음T" w:hAnsi="휴먼모음T" w:eastAsia="휴먼모음T" w:hint="eastAsia"/>
          <w:spacing w:val="-16"/>
          <w:w w:val="105"/>
          <w:sz w:val="17"/>
        </w:rPr>
        <w:t> </w:t>
      </w:r>
      <w:r>
        <w:rPr>
          <w:rFonts w:ascii="휴먼모음T" w:hAnsi="휴먼모음T" w:eastAsia="휴먼모음T" w:hint="eastAsia"/>
          <w:w w:val="105"/>
          <w:sz w:val="17"/>
        </w:rPr>
        <w:t>및</w:t>
      </w:r>
      <w:r>
        <w:rPr>
          <w:rFonts w:ascii="휴먼모음T" w:hAnsi="휴먼모음T" w:eastAsia="휴먼모음T" w:hint="eastAsia"/>
          <w:spacing w:val="-16"/>
          <w:w w:val="105"/>
          <w:sz w:val="17"/>
        </w:rPr>
        <w:t> </w:t>
      </w:r>
      <w:r>
        <w:rPr>
          <w:rFonts w:ascii="휴먼모음T" w:hAnsi="휴먼모음T" w:eastAsia="휴먼모음T" w:hint="eastAsia"/>
          <w:w w:val="105"/>
          <w:sz w:val="17"/>
        </w:rPr>
        <w:t>실제</w:t>
      </w:r>
      <w:r>
        <w:rPr>
          <w:rFonts w:ascii="휴먼모음T" w:hAnsi="휴먼모음T" w:eastAsia="휴먼모음T" w:hint="eastAsia"/>
          <w:spacing w:val="-16"/>
          <w:w w:val="105"/>
          <w:sz w:val="17"/>
        </w:rPr>
        <w:t> </w:t>
      </w:r>
      <w:r>
        <w:rPr>
          <w:rFonts w:ascii="휴먼모음T" w:hAnsi="휴먼모음T" w:eastAsia="휴먼모음T" w:hint="eastAsia"/>
          <w:w w:val="105"/>
          <w:sz w:val="17"/>
        </w:rPr>
        <w:t>거주지,</w:t>
      </w:r>
      <w:r>
        <w:rPr>
          <w:rFonts w:ascii="휴먼모음T" w:hAnsi="휴먼모음T" w:eastAsia="휴먼모음T" w:hint="eastAsia"/>
          <w:spacing w:val="-13"/>
          <w:w w:val="105"/>
          <w:sz w:val="17"/>
        </w:rPr>
        <w:t> </w:t>
      </w:r>
      <w:r>
        <w:rPr>
          <w:rFonts w:ascii="휴먼모음T" w:hAnsi="휴먼모음T" w:eastAsia="휴먼모음T" w:hint="eastAsia"/>
          <w:w w:val="105"/>
          <w:sz w:val="17"/>
        </w:rPr>
        <w:t>연락처,</w:t>
      </w:r>
      <w:r>
        <w:rPr>
          <w:rFonts w:ascii="휴먼모음T" w:hAnsi="휴먼모음T" w:eastAsia="휴먼모음T" w:hint="eastAsia"/>
          <w:spacing w:val="-15"/>
          <w:w w:val="105"/>
          <w:sz w:val="17"/>
        </w:rPr>
        <w:t> </w:t>
      </w:r>
      <w:r>
        <w:rPr>
          <w:rFonts w:ascii="휴먼모음T" w:hAnsi="휴먼모음T" w:eastAsia="휴먼모음T" w:hint="eastAsia"/>
          <w:w w:val="105"/>
          <w:sz w:val="17"/>
        </w:rPr>
        <w:t>거주불명 등록일,</w:t>
      </w:r>
      <w:r>
        <w:rPr>
          <w:rFonts w:ascii="휴먼모음T" w:hAnsi="휴먼모음T" w:eastAsia="휴먼모음T" w:hint="eastAsia"/>
          <w:spacing w:val="-12"/>
          <w:w w:val="105"/>
          <w:sz w:val="17"/>
        </w:rPr>
        <w:t> </w:t>
      </w:r>
      <w:r>
        <w:rPr>
          <w:rFonts w:ascii="휴먼모음T" w:hAnsi="휴먼모음T" w:eastAsia="휴먼모음T" w:hint="eastAsia"/>
          <w:w w:val="105"/>
          <w:sz w:val="17"/>
        </w:rPr>
        <w:t>거주불명</w:t>
      </w:r>
      <w:r>
        <w:rPr>
          <w:rFonts w:ascii="휴먼모음T" w:hAnsi="휴먼모음T" w:eastAsia="휴먼모음T" w:hint="eastAsia"/>
          <w:spacing w:val="-13"/>
          <w:w w:val="105"/>
          <w:sz w:val="17"/>
        </w:rPr>
        <w:t> </w:t>
      </w:r>
      <w:r>
        <w:rPr>
          <w:rFonts w:ascii="휴먼모음T" w:hAnsi="휴먼모음T" w:eastAsia="휴먼모음T" w:hint="eastAsia"/>
          <w:w w:val="105"/>
          <w:sz w:val="17"/>
        </w:rPr>
        <w:t>등록유형</w:t>
      </w:r>
      <w:r>
        <w:rPr>
          <w:rFonts w:ascii="휴먼모음T" w:hAnsi="휴먼모음T" w:eastAsia="휴먼모음T" w:hint="eastAsia"/>
          <w:spacing w:val="-13"/>
          <w:w w:val="105"/>
          <w:sz w:val="17"/>
        </w:rPr>
        <w:t> </w:t>
      </w:r>
      <w:r>
        <w:rPr>
          <w:rFonts w:ascii="휴먼모음T" w:hAnsi="휴먼모음T" w:eastAsia="휴먼모음T" w:hint="eastAsia"/>
          <w:w w:val="105"/>
          <w:sz w:val="17"/>
        </w:rPr>
        <w:t>등에</w:t>
      </w:r>
      <w:r>
        <w:rPr>
          <w:rFonts w:ascii="휴먼모음T" w:hAnsi="휴먼모음T" w:eastAsia="휴먼모음T" w:hint="eastAsia"/>
          <w:spacing w:val="-13"/>
          <w:w w:val="105"/>
          <w:sz w:val="17"/>
        </w:rPr>
        <w:t> </w:t>
      </w:r>
      <w:r>
        <w:rPr>
          <w:rFonts w:ascii="휴먼모음T" w:hAnsi="휴먼모음T" w:eastAsia="휴먼모음T" w:hint="eastAsia"/>
          <w:w w:val="105"/>
          <w:sz w:val="17"/>
        </w:rPr>
        <w:t>대해</w:t>
      </w:r>
      <w:r>
        <w:rPr>
          <w:rFonts w:ascii="휴먼모음T" w:hAnsi="휴먼모음T" w:eastAsia="휴먼모음T" w:hint="eastAsia"/>
          <w:spacing w:val="-14"/>
          <w:w w:val="105"/>
          <w:sz w:val="17"/>
        </w:rPr>
        <w:t> </w:t>
      </w:r>
      <w:r>
        <w:rPr>
          <w:rFonts w:ascii="휴먼모음T" w:hAnsi="휴먼모음T" w:eastAsia="휴먼모음T" w:hint="eastAsia"/>
          <w:w w:val="105"/>
          <w:sz w:val="17"/>
        </w:rPr>
        <w:t>기재를</w:t>
      </w:r>
      <w:r>
        <w:rPr>
          <w:rFonts w:ascii="휴먼모음T" w:hAnsi="휴먼모음T" w:eastAsia="휴먼모음T" w:hint="eastAsia"/>
          <w:spacing w:val="-13"/>
          <w:w w:val="105"/>
          <w:sz w:val="17"/>
        </w:rPr>
        <w:t> </w:t>
      </w:r>
      <w:r>
        <w:rPr>
          <w:rFonts w:ascii="휴먼모음T" w:hAnsi="휴먼모음T" w:eastAsia="휴먼모음T" w:hint="eastAsia"/>
          <w:w w:val="105"/>
          <w:sz w:val="17"/>
        </w:rPr>
        <w:t>하되,</w:t>
      </w:r>
      <w:r>
        <w:rPr>
          <w:rFonts w:ascii="휴먼모음T" w:hAnsi="휴먼모음T" w:eastAsia="휴먼모음T" w:hint="eastAsia"/>
          <w:spacing w:val="-13"/>
          <w:w w:val="105"/>
          <w:sz w:val="17"/>
        </w:rPr>
        <w:t> </w:t>
      </w:r>
      <w:r>
        <w:rPr>
          <w:rFonts w:ascii="휴먼모음T" w:hAnsi="휴먼모음T" w:eastAsia="휴먼모음T" w:hint="eastAsia"/>
          <w:w w:val="105"/>
          <w:sz w:val="17"/>
        </w:rPr>
        <w:t>개인정보보호에</w:t>
      </w:r>
      <w:r>
        <w:rPr>
          <w:rFonts w:ascii="휴먼모음T" w:hAnsi="휴먼모음T" w:eastAsia="휴먼모음T" w:hint="eastAsia"/>
          <w:spacing w:val="-13"/>
          <w:w w:val="105"/>
          <w:sz w:val="17"/>
        </w:rPr>
        <w:t> </w:t>
      </w:r>
      <w:r>
        <w:rPr>
          <w:rFonts w:ascii="휴먼모음T" w:hAnsi="휴먼모음T" w:eastAsia="휴먼모음T" w:hint="eastAsia"/>
          <w:w w:val="105"/>
          <w:sz w:val="17"/>
        </w:rPr>
        <w:t>철저</w:t>
      </w:r>
    </w:p>
    <w:p>
      <w:pPr>
        <w:pStyle w:val="ListParagraph"/>
        <w:numPr>
          <w:ilvl w:val="1"/>
          <w:numId w:val="70"/>
        </w:numPr>
        <w:tabs>
          <w:tab w:pos="996" w:val="left" w:leader="none"/>
        </w:tabs>
        <w:spacing w:line="196" w:lineRule="auto" w:before="35" w:after="0"/>
        <w:ind w:left="995" w:right="1368" w:hanging="183"/>
        <w:jc w:val="both"/>
        <w:rPr>
          <w:rFonts w:ascii="휴먼모음T" w:hAnsi="휴먼모음T" w:eastAsia="휴먼모음T" w:hint="eastAsia"/>
          <w:sz w:val="19"/>
        </w:rPr>
      </w:pPr>
      <w:r>
        <w:rPr>
          <w:rFonts w:ascii="휴먼모음T" w:hAnsi="휴먼모음T" w:eastAsia="휴먼모음T" w:hint="eastAsia"/>
          <w:spacing w:val="-3"/>
          <w:w w:val="105"/>
          <w:sz w:val="19"/>
        </w:rPr>
        <w:t>(실제</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거주지</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읍</w:t>
      </w:r>
      <w:r>
        <w:rPr>
          <w:spacing w:val="-3"/>
          <w:w w:val="105"/>
          <w:sz w:val="19"/>
        </w:rPr>
        <w:t>･</w:t>
      </w:r>
      <w:r>
        <w:rPr>
          <w:rFonts w:ascii="휴먼모음T" w:hAnsi="휴먼모음T" w:eastAsia="휴먼모음T" w:hint="eastAsia"/>
          <w:spacing w:val="-3"/>
          <w:w w:val="105"/>
          <w:sz w:val="19"/>
        </w:rPr>
        <w:t>면</w:t>
      </w:r>
      <w:r>
        <w:rPr>
          <w:spacing w:val="-3"/>
          <w:w w:val="105"/>
          <w:sz w:val="19"/>
        </w:rPr>
        <w:t>･</w:t>
      </w:r>
      <w:r>
        <w:rPr>
          <w:rFonts w:ascii="휴먼모음T" w:hAnsi="휴먼모음T" w:eastAsia="휴먼모음T" w:hint="eastAsia"/>
          <w:spacing w:val="-3"/>
          <w:w w:val="105"/>
          <w:sz w:val="19"/>
        </w:rPr>
        <w:t>동</w:t>
      </w:r>
      <w:r>
        <w:rPr>
          <w:rFonts w:ascii="휴먼모음T" w:hAnsi="휴먼모음T" w:eastAsia="휴먼모음T" w:hint="eastAsia"/>
          <w:spacing w:val="-37"/>
          <w:w w:val="105"/>
          <w:sz w:val="19"/>
        </w:rPr>
        <w:t> </w:t>
      </w:r>
      <w:r>
        <w:rPr>
          <w:rFonts w:ascii="휴먼모음T" w:hAnsi="휴먼모음T" w:eastAsia="휴먼모음T" w:hint="eastAsia"/>
          <w:w w:val="105"/>
          <w:sz w:val="19"/>
        </w:rPr>
        <w:t>또는</w:t>
      </w:r>
      <w:r>
        <w:rPr>
          <w:rFonts w:ascii="휴먼모음T" w:hAnsi="휴먼모음T" w:eastAsia="휴먼모음T" w:hint="eastAsia"/>
          <w:spacing w:val="-36"/>
          <w:w w:val="105"/>
          <w:sz w:val="19"/>
        </w:rPr>
        <w:t> </w:t>
      </w:r>
      <w:r>
        <w:rPr>
          <w:rFonts w:ascii="휴먼모음T" w:hAnsi="휴먼모음T" w:eastAsia="휴먼모음T" w:hint="eastAsia"/>
          <w:w w:val="105"/>
          <w:sz w:val="19"/>
        </w:rPr>
        <w:t>관할</w:t>
      </w:r>
      <w:r>
        <w:rPr>
          <w:rFonts w:ascii="휴먼모음T" w:hAnsi="휴먼모음T" w:eastAsia="휴먼모음T" w:hint="eastAsia"/>
          <w:spacing w:val="-38"/>
          <w:w w:val="105"/>
          <w:sz w:val="19"/>
        </w:rPr>
        <w:t> </w:t>
      </w:r>
      <w:r>
        <w:rPr>
          <w:rFonts w:ascii="휴먼모음T" w:hAnsi="휴먼모음T" w:eastAsia="휴먼모음T" w:hint="eastAsia"/>
          <w:spacing w:val="-3"/>
          <w:w w:val="105"/>
          <w:sz w:val="19"/>
        </w:rPr>
        <w:t>국민연금공단</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지사)</w:t>
      </w:r>
      <w:r>
        <w:rPr>
          <w:rFonts w:ascii="휴먼모음T" w:hAnsi="휴먼모음T" w:eastAsia="휴먼모음T" w:hint="eastAsia"/>
          <w:spacing w:val="-37"/>
          <w:w w:val="105"/>
          <w:sz w:val="19"/>
        </w:rPr>
        <w:t> </w:t>
      </w:r>
      <w:r>
        <w:rPr>
          <w:rFonts w:ascii="휴먼모음T" w:hAnsi="휴먼모음T" w:eastAsia="휴먼모음T" w:hint="eastAsia"/>
          <w:w w:val="105"/>
          <w:sz w:val="19"/>
        </w:rPr>
        <w:t>매월</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15일까지</w:t>
      </w:r>
      <w:r>
        <w:rPr>
          <w:rFonts w:ascii="휴먼모음T" w:hAnsi="휴먼모음T" w:eastAsia="휴먼모음T" w:hint="eastAsia"/>
          <w:spacing w:val="-37"/>
          <w:w w:val="105"/>
          <w:sz w:val="19"/>
        </w:rPr>
        <w:t> </w:t>
      </w:r>
      <w:r>
        <w:rPr>
          <w:rFonts w:ascii="휴먼모음T" w:hAnsi="휴먼모음T" w:eastAsia="휴먼모음T" w:hint="eastAsia"/>
          <w:w w:val="105"/>
          <w:sz w:val="19"/>
        </w:rPr>
        <w:t>해당</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수급자의</w:t>
      </w:r>
      <w:r>
        <w:rPr>
          <w:rFonts w:ascii="휴먼모음T" w:hAnsi="휴먼모음T" w:eastAsia="휴먼모음T" w:hint="eastAsia"/>
          <w:spacing w:val="-37"/>
          <w:w w:val="105"/>
          <w:sz w:val="19"/>
        </w:rPr>
        <w:t> </w:t>
      </w:r>
      <w:r>
        <w:rPr>
          <w:rFonts w:ascii="휴먼모음T" w:hAnsi="휴먼모음T" w:eastAsia="휴먼모음T" w:hint="eastAsia"/>
          <w:w w:val="105"/>
          <w:sz w:val="19"/>
        </w:rPr>
        <w:t>실제</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거주지 </w:t>
      </w:r>
      <w:r>
        <w:rPr>
          <w:rFonts w:ascii="휴먼모음T" w:hAnsi="휴먼모음T" w:eastAsia="휴먼모음T" w:hint="eastAsia"/>
          <w:w w:val="105"/>
          <w:sz w:val="19"/>
        </w:rPr>
        <w:t>거주</w:t>
      </w:r>
      <w:r>
        <w:rPr>
          <w:rFonts w:ascii="휴먼모음T" w:hAnsi="휴먼모음T" w:eastAsia="휴먼모음T" w:hint="eastAsia"/>
          <w:spacing w:val="-47"/>
          <w:w w:val="105"/>
          <w:sz w:val="19"/>
        </w:rPr>
        <w:t> </w:t>
      </w:r>
      <w:r>
        <w:rPr>
          <w:rFonts w:ascii="휴먼모음T" w:hAnsi="휴먼모음T" w:eastAsia="휴먼모음T" w:hint="eastAsia"/>
          <w:w w:val="105"/>
          <w:sz w:val="19"/>
        </w:rPr>
        <w:t>여부</w:t>
      </w:r>
      <w:r>
        <w:rPr>
          <w:rFonts w:ascii="휴먼모음T" w:hAnsi="휴먼모음T" w:eastAsia="휴먼모음T" w:hint="eastAsia"/>
          <w:spacing w:val="-46"/>
          <w:w w:val="105"/>
          <w:sz w:val="19"/>
        </w:rPr>
        <w:t> </w:t>
      </w:r>
      <w:r>
        <w:rPr>
          <w:rFonts w:ascii="휴먼모음T" w:hAnsi="휴먼모음T" w:eastAsia="휴먼모음T" w:hint="eastAsia"/>
          <w:w w:val="105"/>
          <w:sz w:val="19"/>
        </w:rPr>
        <w:t>등을</w:t>
      </w:r>
      <w:r>
        <w:rPr>
          <w:rFonts w:ascii="휴먼모음T" w:hAnsi="휴먼모음T" w:eastAsia="휴먼모음T" w:hint="eastAsia"/>
          <w:spacing w:val="-46"/>
          <w:w w:val="105"/>
          <w:sz w:val="19"/>
        </w:rPr>
        <w:t> </w:t>
      </w:r>
      <w:r>
        <w:rPr>
          <w:rFonts w:ascii="휴먼모음T" w:hAnsi="휴먼모음T" w:eastAsia="휴먼모음T" w:hint="eastAsia"/>
          <w:w w:val="105"/>
          <w:sz w:val="19"/>
        </w:rPr>
        <w:t>파악하여</w:t>
      </w:r>
      <w:r>
        <w:rPr>
          <w:rFonts w:ascii="휴먼모음T" w:hAnsi="휴먼모음T" w:eastAsia="휴먼모음T" w:hint="eastAsia"/>
          <w:spacing w:val="-46"/>
          <w:w w:val="105"/>
          <w:sz w:val="19"/>
        </w:rPr>
        <w:t> </w:t>
      </w:r>
      <w:r>
        <w:rPr>
          <w:rFonts w:ascii="휴먼모음T" w:hAnsi="휴먼모음T" w:eastAsia="휴먼모음T" w:hint="eastAsia"/>
          <w:w w:val="105"/>
          <w:sz w:val="19"/>
        </w:rPr>
        <w:t>행정상</w:t>
      </w:r>
      <w:r>
        <w:rPr>
          <w:rFonts w:ascii="휴먼모음T" w:hAnsi="휴먼모음T" w:eastAsia="휴먼모음T" w:hint="eastAsia"/>
          <w:spacing w:val="-47"/>
          <w:w w:val="105"/>
          <w:sz w:val="19"/>
        </w:rPr>
        <w:t> </w:t>
      </w:r>
      <w:r>
        <w:rPr>
          <w:rFonts w:ascii="휴먼모음T" w:hAnsi="휴먼모음T" w:eastAsia="휴먼모음T" w:hint="eastAsia"/>
          <w:w w:val="105"/>
          <w:sz w:val="19"/>
        </w:rPr>
        <w:t>관리주소지</w:t>
      </w:r>
      <w:r>
        <w:rPr>
          <w:rFonts w:ascii="휴먼모음T" w:hAnsi="휴먼모음T" w:eastAsia="휴먼모음T" w:hint="eastAsia"/>
          <w:spacing w:val="-46"/>
          <w:w w:val="105"/>
          <w:sz w:val="19"/>
        </w:rPr>
        <w:t> </w:t>
      </w:r>
      <w:r>
        <w:rPr>
          <w:rFonts w:ascii="휴먼모음T" w:hAnsi="휴먼모음T" w:eastAsia="휴먼모음T" w:hint="eastAsia"/>
          <w:w w:val="105"/>
          <w:sz w:val="19"/>
        </w:rPr>
        <w:t>읍</w:t>
      </w:r>
      <w:r>
        <w:rPr>
          <w:w w:val="105"/>
          <w:sz w:val="19"/>
        </w:rPr>
        <w:t>･</w:t>
      </w:r>
      <w:r>
        <w:rPr>
          <w:rFonts w:ascii="휴먼모음T" w:hAnsi="휴먼모음T" w:eastAsia="휴먼모음T" w:hint="eastAsia"/>
          <w:w w:val="105"/>
          <w:sz w:val="19"/>
        </w:rPr>
        <w:t>면</w:t>
      </w:r>
      <w:r>
        <w:rPr>
          <w:w w:val="105"/>
          <w:sz w:val="19"/>
        </w:rPr>
        <w:t>･</w:t>
      </w:r>
      <w:r>
        <w:rPr>
          <w:rFonts w:ascii="휴먼모음T" w:hAnsi="휴먼모음T" w:eastAsia="휴먼모음T" w:hint="eastAsia"/>
          <w:w w:val="105"/>
          <w:sz w:val="19"/>
        </w:rPr>
        <w:t>동으로</w:t>
      </w:r>
      <w:r>
        <w:rPr>
          <w:rFonts w:ascii="휴먼모음T" w:hAnsi="휴먼모음T" w:eastAsia="휴먼모음T" w:hint="eastAsia"/>
          <w:spacing w:val="-46"/>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46"/>
          <w:w w:val="105"/>
          <w:sz w:val="19"/>
        </w:rPr>
        <w:t> </w:t>
      </w:r>
      <w:r>
        <w:rPr>
          <w:rFonts w:ascii="휴먼모음T" w:hAnsi="휴먼모음T" w:eastAsia="휴먼모음T" w:hint="eastAsia"/>
          <w:w w:val="105"/>
          <w:sz w:val="19"/>
        </w:rPr>
        <w:t>거주불명등록</w:t>
      </w:r>
      <w:r>
        <w:rPr>
          <w:rFonts w:ascii="휴먼모음T" w:hAnsi="휴먼모음T" w:eastAsia="휴먼모음T" w:hint="eastAsia"/>
          <w:spacing w:val="-47"/>
          <w:w w:val="105"/>
          <w:sz w:val="19"/>
        </w:rPr>
        <w:t> </w:t>
      </w:r>
      <w:r>
        <w:rPr>
          <w:rFonts w:ascii="휴먼모음T" w:hAnsi="휴먼모음T" w:eastAsia="휴먼모음T" w:hint="eastAsia"/>
          <w:w w:val="105"/>
          <w:sz w:val="19"/>
        </w:rPr>
        <w:t>수급자</w:t>
      </w:r>
      <w:r>
        <w:rPr>
          <w:rFonts w:ascii="휴먼모음T" w:hAnsi="휴먼모음T" w:eastAsia="휴먼모음T" w:hint="eastAsia"/>
          <w:spacing w:val="-46"/>
          <w:w w:val="105"/>
          <w:sz w:val="19"/>
        </w:rPr>
        <w:t> </w:t>
      </w:r>
      <w:r>
        <w:rPr>
          <w:rFonts w:ascii="휴먼모음T" w:hAnsi="휴먼모음T" w:eastAsia="휴먼모음T" w:hint="eastAsia"/>
          <w:w w:val="105"/>
          <w:sz w:val="19"/>
        </w:rPr>
        <w:t>거주 사실 파악결과 통보서(서식17호)’를</w:t>
      </w:r>
      <w:r>
        <w:rPr>
          <w:rFonts w:ascii="휴먼모음T" w:hAnsi="휴먼모음T" w:eastAsia="휴먼모음T" w:hint="eastAsia"/>
          <w:spacing w:val="-58"/>
          <w:w w:val="105"/>
          <w:sz w:val="19"/>
        </w:rPr>
        <w:t> </w:t>
      </w:r>
      <w:r>
        <w:rPr>
          <w:rFonts w:ascii="휴먼모음T" w:hAnsi="휴먼모음T" w:eastAsia="휴먼모음T" w:hint="eastAsia"/>
          <w:w w:val="105"/>
          <w:sz w:val="19"/>
        </w:rPr>
        <w:t>송부</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7"/>
        <w:rPr>
          <w:rFonts w:ascii="휴먼모음T"/>
          <w:sz w:val="11"/>
        </w:rPr>
      </w:pPr>
    </w:p>
    <w:p>
      <w:pPr>
        <w:spacing w:before="97"/>
        <w:ind w:left="467" w:right="0" w:firstLine="0"/>
        <w:jc w:val="left"/>
        <w:rPr>
          <w:rFonts w:ascii="Wingdings" w:hAnsi="Wingdings"/>
          <w:sz w:val="21"/>
        </w:rPr>
      </w:pPr>
      <w:r>
        <w:rPr>
          <w:rFonts w:ascii="Tahoma" w:hAnsi="Tahoma"/>
          <w:sz w:val="21"/>
        </w:rPr>
        <w:t>36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pStyle w:val="BodyText"/>
        <w:rPr>
          <w:rFonts w:ascii="Wingdings" w:hAnsi="Wingdings"/>
          <w:sz w:val="20"/>
        </w:rPr>
      </w:pPr>
      <w:r>
        <w:rPr/>
        <w:pict>
          <v:rect style="position:absolute;margin-left:.029999pt;margin-top:-.02pt;width:555.690pt;height:754.02pt;mso-position-horizontal-relative:page;mso-position-vertical-relative:page;z-index:-32714240" filled="true" fillcolor="#e5e5e5" stroked="false">
            <v:fill type="solid"/>
            <w10:wrap type="none"/>
          </v:rect>
        </w:pict>
      </w:r>
      <w:r>
        <w:rPr/>
        <w:pict>
          <v:group style="position:absolute;margin-left:0pt;margin-top:-.016pt;width:555.75pt;height:667.8pt;mso-position-horizontal-relative:page;mso-position-vertical-relative:page;z-index:-32713728"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4"/>
        <w:rPr>
          <w:rFonts w:ascii="Wingdings" w:hAnsi="Wingdings"/>
          <w:sz w:val="22"/>
        </w:rPr>
      </w:pPr>
    </w:p>
    <w:p>
      <w:pPr>
        <w:pStyle w:val="Heading1"/>
      </w:pPr>
      <w:r>
        <w:rPr>
          <w:w w:val="126"/>
        </w:rPr>
        <w:t>3</w:t>
      </w:r>
    </w:p>
    <w:p>
      <w:pPr>
        <w:pStyle w:val="Heading2"/>
        <w:tabs>
          <w:tab w:pos="6208" w:val="left" w:leader="none"/>
        </w:tabs>
      </w:pPr>
      <w:r>
        <w:rPr/>
        <w:t>조</w:t>
        <w:tab/>
        <w:t>사</w:t>
      </w:r>
    </w:p>
    <w:p>
      <w:pPr>
        <w:pStyle w:val="BodyText"/>
        <w:rPr>
          <w:rFonts w:ascii="맑은 고딕"/>
          <w:b/>
          <w:sz w:val="66"/>
        </w:rPr>
      </w:pPr>
    </w:p>
    <w:p>
      <w:pPr>
        <w:pStyle w:val="BodyText"/>
        <w:rPr>
          <w:rFonts w:ascii="맑은 고딕"/>
          <w:b/>
          <w:sz w:val="66"/>
        </w:rPr>
      </w:pPr>
    </w:p>
    <w:p>
      <w:pPr>
        <w:pStyle w:val="BodyText"/>
        <w:spacing w:before="14"/>
        <w:rPr>
          <w:rFonts w:ascii="맑은 고딕"/>
          <w:b/>
          <w:sz w:val="43"/>
        </w:rPr>
      </w:pPr>
    </w:p>
    <w:p>
      <w:pPr>
        <w:pStyle w:val="Heading9"/>
        <w:ind w:left="3570" w:firstLine="0"/>
      </w:pPr>
      <w:bookmarkStart w:name="_TOC_250041" w:id="13"/>
      <w:r>
        <w:rPr>
          <w:rFonts w:ascii="Times New Roman" w:hAnsi="Times New Roman" w:eastAsia="Times New Roman"/>
          <w:w w:val="185"/>
        </w:rPr>
        <w:t>Ⅰ. </w:t>
      </w:r>
      <w:bookmarkEnd w:id="13"/>
      <w:r>
        <w:rPr/>
        <w:t>수급자 선정 개요</w:t>
      </w:r>
    </w:p>
    <w:p>
      <w:pPr>
        <w:spacing w:before="211"/>
        <w:ind w:left="3570" w:right="0" w:firstLine="0"/>
        <w:jc w:val="left"/>
        <w:rPr>
          <w:rFonts w:ascii="휴먼옛체" w:hAnsi="휴먼옛체" w:eastAsia="휴먼옛체" w:hint="eastAsia"/>
          <w:sz w:val="24"/>
        </w:rPr>
      </w:pPr>
      <w:r>
        <w:rPr>
          <w:rFonts w:ascii="Times New Roman" w:hAnsi="Times New Roman" w:eastAsia="Times New Roman"/>
          <w:w w:val="115"/>
          <w:sz w:val="24"/>
        </w:rPr>
        <w:t>Ⅱ. </w:t>
      </w:r>
      <w:r>
        <w:rPr>
          <w:rFonts w:ascii="휴먼옛체" w:hAnsi="휴먼옛체" w:eastAsia="휴먼옛체" w:hint="eastAsia"/>
          <w:sz w:val="24"/>
        </w:rPr>
        <w:t>조사의 개요</w:t>
      </w:r>
    </w:p>
    <w:p>
      <w:pPr>
        <w:spacing w:before="209"/>
        <w:ind w:left="3570" w:right="0" w:firstLine="0"/>
        <w:jc w:val="left"/>
        <w:rPr>
          <w:rFonts w:ascii="휴먼옛체" w:hAnsi="휴먼옛체" w:eastAsia="휴먼옛체" w:hint="eastAsia"/>
          <w:sz w:val="24"/>
        </w:rPr>
      </w:pPr>
      <w:r>
        <w:rPr>
          <w:rFonts w:ascii="Times New Roman" w:hAnsi="Times New Roman" w:eastAsia="Times New Roman"/>
          <w:sz w:val="24"/>
        </w:rPr>
        <w:t>Ⅲ. </w:t>
      </w:r>
      <w:r>
        <w:rPr>
          <w:rFonts w:ascii="휴먼옛체" w:hAnsi="휴먼옛체" w:eastAsia="휴먼옛체" w:hint="eastAsia"/>
          <w:sz w:val="24"/>
        </w:rPr>
        <w:t>조사가구 유형 확정</w:t>
      </w:r>
    </w:p>
    <w:p>
      <w:pPr>
        <w:spacing w:before="211"/>
        <w:ind w:left="3570" w:right="0" w:firstLine="0"/>
        <w:jc w:val="left"/>
        <w:rPr>
          <w:rFonts w:ascii="휴먼옛체" w:hAnsi="휴먼옛체" w:eastAsia="휴먼옛체" w:hint="eastAsia"/>
          <w:sz w:val="24"/>
        </w:rPr>
      </w:pPr>
      <w:r>
        <w:rPr>
          <w:rFonts w:ascii="Times New Roman" w:hAnsi="Times New Roman" w:eastAsia="Times New Roman"/>
          <w:w w:val="90"/>
          <w:sz w:val="24"/>
        </w:rPr>
        <w:t>Ⅳ.</w:t>
      </w:r>
      <w:r>
        <w:rPr>
          <w:rFonts w:ascii="Times New Roman" w:hAnsi="Times New Roman" w:eastAsia="Times New Roman"/>
          <w:spacing w:val="42"/>
          <w:w w:val="90"/>
          <w:sz w:val="24"/>
        </w:rPr>
        <w:t> </w:t>
      </w:r>
      <w:r>
        <w:rPr>
          <w:rFonts w:ascii="휴먼옛체" w:hAnsi="휴먼옛체" w:eastAsia="휴먼옛체" w:hint="eastAsia"/>
          <w:spacing w:val="-3"/>
          <w:w w:val="90"/>
          <w:sz w:val="24"/>
        </w:rPr>
        <w:t>소득조사</w:t>
      </w:r>
    </w:p>
    <w:p>
      <w:pPr>
        <w:spacing w:before="211"/>
        <w:ind w:left="3570" w:right="0" w:firstLine="0"/>
        <w:jc w:val="left"/>
        <w:rPr>
          <w:rFonts w:ascii="휴먼옛체" w:hAnsi="휴먼옛체" w:eastAsia="휴먼옛체" w:hint="eastAsia"/>
          <w:sz w:val="24"/>
        </w:rPr>
      </w:pPr>
      <w:r>
        <w:rPr>
          <w:rFonts w:ascii="Times New Roman" w:hAnsi="Times New Roman" w:eastAsia="Times New Roman"/>
          <w:sz w:val="24"/>
        </w:rPr>
        <w:t>Ⅴ.</w:t>
      </w:r>
      <w:r>
        <w:rPr>
          <w:rFonts w:ascii="Times New Roman" w:hAnsi="Times New Roman" w:eastAsia="Times New Roman"/>
          <w:spacing w:val="-12"/>
          <w:sz w:val="24"/>
        </w:rPr>
        <w:t> </w:t>
      </w:r>
      <w:r>
        <w:rPr>
          <w:rFonts w:ascii="휴먼옛체" w:hAnsi="휴먼옛체" w:eastAsia="휴먼옛체" w:hint="eastAsia"/>
          <w:spacing w:val="-3"/>
          <w:sz w:val="24"/>
        </w:rPr>
        <w:t>재산조사</w:t>
      </w:r>
    </w:p>
    <w:p>
      <w:pPr>
        <w:spacing w:before="209"/>
        <w:ind w:left="3570" w:right="0" w:firstLine="0"/>
        <w:jc w:val="left"/>
        <w:rPr>
          <w:rFonts w:ascii="휴먼옛체" w:hAnsi="휴먼옛체" w:eastAsia="휴먼옛체" w:hint="eastAsia"/>
          <w:sz w:val="24"/>
        </w:rPr>
      </w:pPr>
      <w:r>
        <w:rPr>
          <w:rFonts w:ascii="Times New Roman" w:hAnsi="Times New Roman" w:eastAsia="Times New Roman"/>
          <w:sz w:val="24"/>
        </w:rPr>
        <w:t>Ⅵ. </w:t>
      </w:r>
      <w:r>
        <w:rPr>
          <w:rFonts w:ascii="휴먼옛체" w:hAnsi="휴먼옛체" w:eastAsia="휴먼옛체" w:hint="eastAsia"/>
          <w:sz w:val="24"/>
        </w:rPr>
        <w:t>수급가구 유형 확정</w:t>
      </w:r>
    </w:p>
    <w:p>
      <w:pPr>
        <w:spacing w:after="0"/>
        <w:jc w:val="left"/>
        <w:rPr>
          <w:rFonts w:ascii="휴먼옛체" w:hAnsi="휴먼옛체" w:eastAsia="휴먼옛체" w:hint="eastAsia"/>
          <w:sz w:val="24"/>
        </w:rPr>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조 사</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265"/>
          <w:position w:val="-8"/>
          <w:sz w:val="38"/>
        </w:rPr>
        <w:t>Ⅰ</w:t>
        <w:tab/>
      </w:r>
      <w:r>
        <w:rPr>
          <w:rFonts w:ascii="한컴 고딕" w:hAnsi="한컴 고딕" w:eastAsia="한컴 고딕" w:hint="eastAsia"/>
          <w:b/>
          <w:w w:val="110"/>
          <w:sz w:val="36"/>
        </w:rPr>
        <w:t>수급자 선정</w:t>
      </w:r>
      <w:r>
        <w:rPr>
          <w:rFonts w:ascii="한컴 고딕" w:hAnsi="한컴 고딕" w:eastAsia="한컴 고딕" w:hint="eastAsia"/>
          <w:b/>
          <w:spacing w:val="27"/>
          <w:w w:val="110"/>
          <w:sz w:val="36"/>
        </w:rPr>
        <w:t> </w:t>
      </w:r>
      <w:r>
        <w:rPr>
          <w:rFonts w:ascii="한컴 고딕" w:hAnsi="한컴 고딕" w:eastAsia="한컴 고딕" w:hint="eastAsia"/>
          <w:b/>
          <w:w w:val="110"/>
          <w:sz w:val="36"/>
        </w:rPr>
        <w:t>개요</w:t>
      </w:r>
    </w:p>
    <w:p>
      <w:pPr>
        <w:pStyle w:val="BodyText"/>
        <w:spacing w:before="13"/>
        <w:rPr>
          <w:rFonts w:ascii="한컴 고딕"/>
          <w:b/>
        </w:rPr>
      </w:pPr>
    </w:p>
    <w:p>
      <w:pPr>
        <w:pStyle w:val="Heading6"/>
        <w:numPr>
          <w:ilvl w:val="0"/>
          <w:numId w:val="71"/>
        </w:numPr>
        <w:tabs>
          <w:tab w:pos="1020" w:val="left" w:leader="none"/>
          <w:tab w:pos="1021" w:val="left" w:leader="none"/>
        </w:tabs>
        <w:spacing w:line="240" w:lineRule="auto" w:before="4" w:after="0"/>
        <w:ind w:left="1020" w:right="0" w:hanging="464"/>
        <w:jc w:val="left"/>
      </w:pPr>
      <w:bookmarkStart w:name="_TOC_250040" w:id="14"/>
      <w:bookmarkEnd w:id="14"/>
      <w:r>
        <w:rPr>
          <w:spacing w:val="-12"/>
        </w:rPr>
        <w:t>업무흐름도</w:t>
      </w:r>
    </w:p>
    <w:p>
      <w:pPr>
        <w:pStyle w:val="BodyText"/>
        <w:spacing w:before="14"/>
        <w:rPr>
          <w:rFonts w:ascii="휴먼옛체"/>
          <w:sz w:val="18"/>
        </w:rPr>
      </w:pPr>
    </w:p>
    <w:p>
      <w:pPr>
        <w:spacing w:after="0"/>
        <w:rPr>
          <w:rFonts w:ascii="휴먼옛체"/>
          <w:sz w:val="18"/>
        </w:rPr>
        <w:sectPr>
          <w:pgSz w:w="11120" w:h="15080"/>
          <w:pgMar w:top="1160" w:bottom="280" w:left="1120" w:right="380"/>
        </w:sectPr>
      </w:pPr>
    </w:p>
    <w:p>
      <w:pPr>
        <w:pStyle w:val="BodyText"/>
        <w:rPr>
          <w:rFonts w:ascii="휴먼옛체"/>
          <w:sz w:val="20"/>
        </w:rPr>
      </w:pPr>
    </w:p>
    <w:p>
      <w:pPr>
        <w:pStyle w:val="BodyText"/>
        <w:rPr>
          <w:rFonts w:ascii="휴먼옛체"/>
          <w:sz w:val="20"/>
        </w:rPr>
      </w:pPr>
    </w:p>
    <w:p>
      <w:pPr>
        <w:pStyle w:val="BodyText"/>
        <w:spacing w:before="2"/>
        <w:rPr>
          <w:rFonts w:ascii="휴먼옛체"/>
          <w:sz w:val="14"/>
        </w:rPr>
      </w:pPr>
    </w:p>
    <w:p>
      <w:pPr>
        <w:spacing w:before="0"/>
        <w:ind w:left="1072" w:right="0" w:firstLine="0"/>
        <w:jc w:val="left"/>
        <w:rPr>
          <w:rFonts w:ascii="휴먼옛체" w:eastAsia="휴먼옛체" w:hint="eastAsia"/>
          <w:sz w:val="19"/>
        </w:rPr>
      </w:pPr>
      <w:r>
        <w:rPr>
          <w:rFonts w:ascii="휴먼옛체" w:eastAsia="휴먼옛체" w:hint="eastAsia"/>
          <w:w w:val="95"/>
          <w:sz w:val="19"/>
        </w:rPr>
        <w:t>조사가구</w:t>
      </w:r>
      <w:r>
        <w:rPr>
          <w:rFonts w:ascii="휴먼옛체" w:eastAsia="휴먼옛체" w:hint="eastAsia"/>
          <w:spacing w:val="-33"/>
          <w:w w:val="95"/>
          <w:sz w:val="19"/>
        </w:rPr>
        <w:t> </w:t>
      </w:r>
      <w:r>
        <w:rPr>
          <w:rFonts w:ascii="휴먼옛체" w:eastAsia="휴먼옛체" w:hint="eastAsia"/>
          <w:w w:val="95"/>
          <w:sz w:val="19"/>
        </w:rPr>
        <w:t>유형</w:t>
      </w:r>
      <w:r>
        <w:rPr>
          <w:rFonts w:ascii="휴먼옛체" w:eastAsia="휴먼옛체" w:hint="eastAsia"/>
          <w:spacing w:val="-33"/>
          <w:w w:val="95"/>
          <w:sz w:val="19"/>
        </w:rPr>
        <w:t> </w:t>
      </w:r>
      <w:r>
        <w:rPr>
          <w:rFonts w:ascii="휴먼옛체" w:eastAsia="휴먼옛체" w:hint="eastAsia"/>
          <w:spacing w:val="-9"/>
          <w:w w:val="95"/>
          <w:sz w:val="19"/>
        </w:rPr>
        <w:t>확정</w:t>
      </w:r>
    </w:p>
    <w:p>
      <w:pPr>
        <w:pStyle w:val="ListParagraph"/>
        <w:numPr>
          <w:ilvl w:val="1"/>
          <w:numId w:val="71"/>
        </w:numPr>
        <w:tabs>
          <w:tab w:pos="995" w:val="left" w:leader="none"/>
          <w:tab w:pos="6816" w:val="right" w:leader="none"/>
        </w:tabs>
        <w:spacing w:line="364" w:lineRule="exact" w:before="0" w:after="0"/>
        <w:ind w:left="994" w:right="0" w:hanging="141"/>
        <w:jc w:val="left"/>
        <w:rPr>
          <w:rFonts w:ascii="맑은 고딕" w:hAnsi="맑은 고딕" w:eastAsia="맑은 고딕" w:hint="eastAsia"/>
          <w:b/>
          <w:sz w:val="24"/>
        </w:rPr>
      </w:pPr>
      <w:r>
        <w:rPr>
          <w:rFonts w:ascii="휴먼모음T" w:hAnsi="휴먼모음T" w:eastAsia="휴먼모음T" w:hint="eastAsia"/>
          <w:w w:val="106"/>
          <w:sz w:val="19"/>
        </w:rPr>
        <w:br w:type="column"/>
      </w:r>
      <w:r>
        <w:rPr>
          <w:rFonts w:ascii="휴먼모음T" w:hAnsi="휴먼모음T" w:eastAsia="휴먼모음T" w:hint="eastAsia"/>
          <w:w w:val="105"/>
          <w:sz w:val="19"/>
        </w:rPr>
        <w:t>수급희망자의</w:t>
      </w:r>
      <w:r>
        <w:rPr>
          <w:rFonts w:ascii="휴먼모음T" w:hAnsi="휴먼모음T" w:eastAsia="휴먼모음T" w:hint="eastAsia"/>
          <w:spacing w:val="-24"/>
          <w:w w:val="105"/>
          <w:sz w:val="19"/>
        </w:rPr>
        <w:t> </w:t>
      </w:r>
      <w:r>
        <w:rPr>
          <w:rFonts w:ascii="휴먼모음T" w:hAnsi="휴먼모음T" w:eastAsia="휴먼모음T" w:hint="eastAsia"/>
          <w:w w:val="105"/>
          <w:sz w:val="19"/>
        </w:rPr>
        <w:t>가족관계등록부를</w:t>
      </w:r>
      <w:r>
        <w:rPr>
          <w:rFonts w:ascii="휴먼모음T" w:hAnsi="휴먼모음T" w:eastAsia="휴먼모음T" w:hint="eastAsia"/>
          <w:spacing w:val="-25"/>
          <w:w w:val="105"/>
          <w:sz w:val="19"/>
        </w:rPr>
        <w:t> </w:t>
      </w:r>
      <w:r>
        <w:rPr>
          <w:rFonts w:ascii="휴먼모음T" w:hAnsi="휴먼모음T" w:eastAsia="휴먼모음T" w:hint="eastAsia"/>
          <w:w w:val="105"/>
          <w:sz w:val="19"/>
        </w:rPr>
        <w:t>열람</w:t>
      </w:r>
      <w:r>
        <w:rPr>
          <w:rFonts w:ascii="휴먼모음T" w:hAnsi="휴먼모음T" w:eastAsia="휴먼모음T" w:hint="eastAsia"/>
          <w:spacing w:val="-23"/>
          <w:w w:val="105"/>
          <w:sz w:val="19"/>
        </w:rPr>
        <w:t> </w:t>
      </w:r>
      <w:r>
        <w:rPr>
          <w:rFonts w:ascii="휴먼모음T" w:hAnsi="휴먼모음T" w:eastAsia="휴먼모음T" w:hint="eastAsia"/>
          <w:w w:val="105"/>
          <w:sz w:val="19"/>
        </w:rPr>
        <w:t>및</w:t>
      </w:r>
      <w:r>
        <w:rPr>
          <w:rFonts w:ascii="휴먼모음T" w:hAnsi="휴먼모음T" w:eastAsia="휴먼모음T" w:hint="eastAsia"/>
          <w:spacing w:val="-25"/>
          <w:w w:val="105"/>
          <w:sz w:val="19"/>
        </w:rPr>
        <w:t> </w:t>
      </w:r>
      <w:r>
        <w:rPr>
          <w:rFonts w:ascii="휴먼모음T" w:hAnsi="휴먼모음T" w:eastAsia="휴먼모음T" w:hint="eastAsia"/>
          <w:w w:val="105"/>
          <w:sz w:val="19"/>
        </w:rPr>
        <w:t>상담을</w:t>
      </w:r>
      <w:r>
        <w:rPr>
          <w:rFonts w:ascii="휴먼모음T" w:hAnsi="휴먼모음T" w:eastAsia="휴먼모음T" w:hint="eastAsia"/>
          <w:spacing w:val="-23"/>
          <w:w w:val="105"/>
          <w:sz w:val="19"/>
        </w:rPr>
        <w:t> </w:t>
      </w:r>
      <w:r>
        <w:rPr>
          <w:rFonts w:ascii="휴먼모음T" w:hAnsi="휴먼모음T" w:eastAsia="휴먼모음T" w:hint="eastAsia"/>
          <w:w w:val="105"/>
          <w:sz w:val="19"/>
        </w:rPr>
        <w:t>통해</w:t>
      </w:r>
      <w:r>
        <w:rPr>
          <w:rFonts w:ascii="휴먼모음T" w:hAnsi="휴먼모음T" w:eastAsia="휴먼모음T" w:hint="eastAsia"/>
          <w:spacing w:val="-25"/>
          <w:w w:val="105"/>
          <w:sz w:val="19"/>
        </w:rPr>
        <w:t> </w:t>
      </w:r>
      <w:r>
        <w:rPr>
          <w:rFonts w:ascii="휴먼모음T" w:hAnsi="휴먼모음T" w:eastAsia="휴먼모음T" w:hint="eastAsia"/>
          <w:w w:val="105"/>
          <w:sz w:val="19"/>
        </w:rPr>
        <w:t>배우자</w:t>
        <w:tab/>
      </w:r>
      <w:r>
        <w:rPr>
          <w:rFonts w:ascii="맑은 고딕" w:hAnsi="맑은 고딕" w:eastAsia="맑은 고딕" w:hint="eastAsia"/>
          <w:b/>
          <w:w w:val="105"/>
          <w:position w:val="-2"/>
          <w:sz w:val="24"/>
        </w:rPr>
        <w:t>3</w:t>
      </w:r>
    </w:p>
    <w:p>
      <w:pPr>
        <w:spacing w:line="254" w:lineRule="exact" w:before="0"/>
        <w:ind w:left="994" w:right="0" w:firstLine="0"/>
        <w:jc w:val="left"/>
        <w:rPr>
          <w:rFonts w:ascii="휴먼모음T" w:eastAsia="휴먼모음T" w:hint="eastAsia"/>
          <w:sz w:val="19"/>
        </w:rPr>
      </w:pPr>
      <w:r>
        <w:rPr>
          <w:rFonts w:ascii="휴먼모음T" w:eastAsia="휴먼모음T" w:hint="eastAsia"/>
          <w:w w:val="105"/>
          <w:sz w:val="19"/>
        </w:rPr>
        <w:t>유무를 확인</w:t>
      </w:r>
    </w:p>
    <w:p>
      <w:pPr>
        <w:pStyle w:val="ListParagraph"/>
        <w:numPr>
          <w:ilvl w:val="1"/>
          <w:numId w:val="71"/>
        </w:numPr>
        <w:tabs>
          <w:tab w:pos="997" w:val="left" w:leader="none"/>
        </w:tabs>
        <w:spacing w:line="298" w:lineRule="exact" w:before="2" w:after="0"/>
        <w:ind w:left="996" w:right="0" w:hanging="143"/>
        <w:jc w:val="left"/>
        <w:rPr>
          <w:rFonts w:ascii="휴먼모음T" w:hAnsi="휴먼모음T" w:eastAsia="휴먼모음T" w:hint="eastAsia"/>
          <w:sz w:val="19"/>
        </w:rPr>
      </w:pPr>
      <w:r>
        <w:rPr>
          <w:rFonts w:ascii="휴먼모음T" w:hAnsi="휴먼모음T" w:eastAsia="휴먼모음T" w:hint="eastAsia"/>
          <w:w w:val="105"/>
          <w:sz w:val="19"/>
        </w:rPr>
        <w:t>동일</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주민등록상</w:t>
      </w:r>
      <w:r>
        <w:rPr>
          <w:rFonts w:ascii="휴먼모음T" w:hAnsi="휴먼모음T" w:eastAsia="휴먼모음T" w:hint="eastAsia"/>
          <w:spacing w:val="-34"/>
          <w:w w:val="105"/>
          <w:sz w:val="19"/>
        </w:rPr>
        <w:t> </w:t>
      </w:r>
      <w:r>
        <w:rPr>
          <w:rFonts w:ascii="휴먼모음T" w:hAnsi="휴먼모음T" w:eastAsia="휴먼모음T" w:hint="eastAsia"/>
          <w:w w:val="105"/>
          <w:sz w:val="19"/>
        </w:rPr>
        <w:t>또는</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별도의</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주민등록상</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배우자(사실혼</w:t>
      </w:r>
      <w:r>
        <w:rPr>
          <w:rFonts w:ascii="휴먼모음T" w:hAnsi="휴먼모음T" w:eastAsia="휴먼모음T" w:hint="eastAsia"/>
          <w:spacing w:val="-35"/>
          <w:w w:val="105"/>
          <w:sz w:val="19"/>
        </w:rPr>
        <w:t> </w:t>
      </w:r>
      <w:r>
        <w:rPr>
          <w:rFonts w:ascii="휴먼모음T" w:hAnsi="휴먼모음T" w:eastAsia="휴먼모음T" w:hint="eastAsia"/>
          <w:spacing w:val="-4"/>
          <w:w w:val="105"/>
          <w:sz w:val="19"/>
        </w:rPr>
        <w:t>포함)</w:t>
      </w:r>
    </w:p>
    <w:p>
      <w:pPr>
        <w:tabs>
          <w:tab w:pos="5625" w:val="left" w:leader="none"/>
        </w:tabs>
        <w:spacing w:line="236" w:lineRule="exact" w:before="0"/>
        <w:ind w:left="0" w:right="196" w:firstLine="0"/>
        <w:jc w:val="right"/>
        <w:rPr>
          <w:rFonts w:ascii="휴먼모음T" w:eastAsia="휴먼모음T" w:hint="eastAsia"/>
          <w:sz w:val="20"/>
        </w:rPr>
      </w:pPr>
      <w:r>
        <w:rPr>
          <w:rFonts w:ascii="휴먼모음T" w:eastAsia="휴먼모음T" w:hint="eastAsia"/>
          <w:w w:val="105"/>
          <w:sz w:val="19"/>
        </w:rPr>
        <w:t>추가</w:t>
        <w:tab/>
      </w:r>
      <w:r>
        <w:rPr>
          <w:rFonts w:ascii="휴먼모음T" w:eastAsia="휴먼모음T" w:hint="eastAsia"/>
          <w:w w:val="105"/>
          <w:position w:val="2"/>
          <w:sz w:val="20"/>
        </w:rPr>
        <w:t>조</w:t>
      </w:r>
    </w:p>
    <w:p>
      <w:pPr>
        <w:spacing w:line="164" w:lineRule="exact" w:before="0"/>
        <w:ind w:left="0" w:right="196" w:firstLine="0"/>
        <w:jc w:val="right"/>
        <w:rPr>
          <w:rFonts w:ascii="휴먼모음T" w:eastAsia="휴먼모음T" w:hint="eastAsia"/>
          <w:sz w:val="20"/>
        </w:rPr>
      </w:pPr>
      <w:r>
        <w:rPr>
          <w:rFonts w:ascii="휴먼모음T" w:eastAsia="휴먼모음T" w:hint="eastAsia"/>
          <w:w w:val="106"/>
          <w:sz w:val="20"/>
        </w:rPr>
        <w:t>사</w:t>
      </w:r>
    </w:p>
    <w:p>
      <w:pPr>
        <w:pStyle w:val="ListParagraph"/>
        <w:numPr>
          <w:ilvl w:val="1"/>
          <w:numId w:val="71"/>
        </w:numPr>
        <w:tabs>
          <w:tab w:pos="995" w:val="left" w:leader="none"/>
        </w:tabs>
        <w:spacing w:line="209" w:lineRule="exact" w:before="0" w:after="0"/>
        <w:ind w:left="994" w:right="0" w:hanging="141"/>
        <w:jc w:val="left"/>
        <w:rPr>
          <w:rFonts w:ascii="휴먼모음T" w:hAnsi="휴먼모음T" w:eastAsia="휴먼모음T" w:hint="eastAsia"/>
          <w:sz w:val="19"/>
        </w:rPr>
      </w:pPr>
      <w:r>
        <w:rPr>
          <w:rFonts w:ascii="휴먼모음T" w:hAnsi="휴먼모음T" w:eastAsia="휴먼모음T" w:hint="eastAsia"/>
          <w:w w:val="105"/>
          <w:sz w:val="19"/>
        </w:rPr>
        <w:t>소득</w:t>
      </w:r>
      <w:r>
        <w:rPr>
          <w:w w:val="105"/>
          <w:sz w:val="19"/>
        </w:rPr>
        <w:t>･</w:t>
      </w:r>
      <w:r>
        <w:rPr>
          <w:rFonts w:ascii="휴먼모음T" w:hAnsi="휴먼모음T" w:eastAsia="휴먼모음T" w:hint="eastAsia"/>
          <w:w w:val="105"/>
          <w:sz w:val="19"/>
        </w:rPr>
        <w:t>재산</w:t>
      </w:r>
      <w:r>
        <w:rPr>
          <w:rFonts w:ascii="휴먼모음T" w:hAnsi="휴먼모음T" w:eastAsia="휴먼모음T" w:hint="eastAsia"/>
          <w:spacing w:val="-35"/>
          <w:w w:val="105"/>
          <w:sz w:val="19"/>
        </w:rPr>
        <w:t> </w:t>
      </w:r>
      <w:r>
        <w:rPr>
          <w:rFonts w:ascii="휴먼모음T" w:hAnsi="휴먼모음T" w:eastAsia="휴먼모음T" w:hint="eastAsia"/>
          <w:w w:val="105"/>
          <w:sz w:val="19"/>
        </w:rPr>
        <w:t>조사</w:t>
      </w:r>
      <w:r>
        <w:rPr>
          <w:rFonts w:ascii="휴먼모음T" w:hAnsi="휴먼모음T" w:eastAsia="휴먼모음T" w:hint="eastAsia"/>
          <w:spacing w:val="-35"/>
          <w:w w:val="105"/>
          <w:sz w:val="19"/>
        </w:rPr>
        <w:t> </w:t>
      </w:r>
      <w:r>
        <w:rPr>
          <w:rFonts w:ascii="휴먼모음T" w:hAnsi="휴먼모음T" w:eastAsia="휴먼모음T" w:hint="eastAsia"/>
          <w:w w:val="105"/>
          <w:sz w:val="19"/>
        </w:rPr>
        <w:t>또는</w:t>
      </w:r>
      <w:r>
        <w:rPr>
          <w:rFonts w:ascii="휴먼모음T" w:hAnsi="휴먼모음T" w:eastAsia="휴먼모음T" w:hint="eastAsia"/>
          <w:spacing w:val="-37"/>
          <w:w w:val="105"/>
          <w:sz w:val="19"/>
        </w:rPr>
        <w:t> </w:t>
      </w:r>
      <w:r>
        <w:rPr>
          <w:rFonts w:ascii="휴먼모음T" w:hAnsi="휴먼모음T" w:eastAsia="휴먼모음T" w:hint="eastAsia"/>
          <w:w w:val="105"/>
          <w:sz w:val="19"/>
        </w:rPr>
        <w:t>보장결정에서</w:t>
      </w:r>
      <w:r>
        <w:rPr>
          <w:rFonts w:ascii="휴먼모음T" w:hAnsi="휴먼모음T" w:eastAsia="휴먼모음T" w:hint="eastAsia"/>
          <w:spacing w:val="-35"/>
          <w:w w:val="105"/>
          <w:sz w:val="19"/>
        </w:rPr>
        <w:t> </w:t>
      </w:r>
      <w:r>
        <w:rPr>
          <w:rFonts w:ascii="휴먼모음T" w:hAnsi="휴먼모음T" w:eastAsia="휴먼모음T" w:hint="eastAsia"/>
          <w:w w:val="105"/>
          <w:sz w:val="19"/>
        </w:rPr>
        <w:t>제외되는</w:t>
      </w:r>
      <w:r>
        <w:rPr>
          <w:rFonts w:ascii="휴먼모음T" w:hAnsi="휴먼모음T" w:eastAsia="휴먼모음T" w:hint="eastAsia"/>
          <w:spacing w:val="-37"/>
          <w:w w:val="105"/>
          <w:sz w:val="19"/>
        </w:rPr>
        <w:t> </w:t>
      </w:r>
      <w:r>
        <w:rPr>
          <w:rFonts w:ascii="휴먼모음T" w:hAnsi="휴먼모음T" w:eastAsia="휴먼모음T" w:hint="eastAsia"/>
          <w:w w:val="105"/>
          <w:sz w:val="19"/>
        </w:rPr>
        <w:t>배우자라도</w:t>
      </w:r>
      <w:r>
        <w:rPr>
          <w:rFonts w:ascii="휴먼모음T" w:hAnsi="휴먼모음T" w:eastAsia="휴먼모음T" w:hint="eastAsia"/>
          <w:spacing w:val="-35"/>
          <w:w w:val="105"/>
          <w:sz w:val="19"/>
        </w:rPr>
        <w:t> </w:t>
      </w:r>
      <w:r>
        <w:rPr>
          <w:rFonts w:ascii="휴먼모음T" w:hAnsi="휴먼모음T" w:eastAsia="휴먼모음T" w:hint="eastAsia"/>
          <w:w w:val="105"/>
          <w:sz w:val="19"/>
        </w:rPr>
        <w:t>사후</w:t>
      </w:r>
    </w:p>
    <w:p>
      <w:pPr>
        <w:spacing w:line="278" w:lineRule="exact" w:before="0"/>
        <w:ind w:left="995" w:right="0" w:firstLine="0"/>
        <w:jc w:val="left"/>
        <w:rPr>
          <w:rFonts w:ascii="휴먼모음T" w:eastAsia="휴먼모음T" w:hint="eastAsia"/>
          <w:sz w:val="19"/>
        </w:rPr>
      </w:pPr>
      <w:r>
        <w:rPr>
          <w:rFonts w:ascii="휴먼모음T" w:eastAsia="휴먼모음T" w:hint="eastAsia"/>
          <w:w w:val="105"/>
          <w:sz w:val="19"/>
        </w:rPr>
        <w:t>관리를 위해 가구구성(제외)사유를 입력하여</w:t>
      </w:r>
      <w:r>
        <w:rPr>
          <w:rFonts w:ascii="휴먼모음T" w:eastAsia="휴먼모음T" w:hint="eastAsia"/>
          <w:spacing w:val="-61"/>
          <w:w w:val="105"/>
          <w:sz w:val="19"/>
        </w:rPr>
        <w:t> </w:t>
      </w:r>
      <w:r>
        <w:rPr>
          <w:rFonts w:ascii="휴먼모음T" w:eastAsia="휴먼모음T" w:hint="eastAsia"/>
          <w:w w:val="105"/>
          <w:sz w:val="19"/>
        </w:rPr>
        <w:t>등록</w:t>
      </w:r>
    </w:p>
    <w:p>
      <w:pPr>
        <w:spacing w:after="0" w:line="278" w:lineRule="exact"/>
        <w:jc w:val="left"/>
        <w:rPr>
          <w:rFonts w:ascii="휴먼모음T" w:eastAsia="휴먼모음T" w:hint="eastAsia"/>
          <w:sz w:val="19"/>
        </w:rPr>
        <w:sectPr>
          <w:type w:val="continuous"/>
          <w:pgSz w:w="11120" w:h="15080"/>
          <w:pgMar w:top="1020" w:bottom="0" w:left="1120" w:right="380"/>
          <w:cols w:num="2" w:equalWidth="0">
            <w:col w:w="2586" w:space="40"/>
            <w:col w:w="6994"/>
          </w:cols>
        </w:sectPr>
      </w:pPr>
    </w:p>
    <w:p>
      <w:pPr>
        <w:pStyle w:val="BodyText"/>
        <w:spacing w:before="6"/>
        <w:rPr>
          <w:rFonts w:ascii="휴먼모음T"/>
          <w:sz w:val="29"/>
        </w:rPr>
      </w:pPr>
    </w:p>
    <w:p>
      <w:pPr>
        <w:tabs>
          <w:tab w:pos="3479" w:val="left" w:leader="none"/>
        </w:tabs>
        <w:spacing w:line="144" w:lineRule="auto" w:before="74"/>
        <w:ind w:left="1332" w:right="0" w:firstLine="0"/>
        <w:jc w:val="left"/>
        <w:rPr>
          <w:rFonts w:ascii="휴먼모음T" w:hAnsi="휴먼모음T" w:eastAsia="휴먼모음T" w:hint="eastAsia"/>
          <w:sz w:val="19"/>
        </w:rPr>
      </w:pPr>
      <w:r>
        <w:rPr>
          <w:rFonts w:ascii="휴먼옛체" w:hAnsi="휴먼옛체" w:eastAsia="휴먼옛체" w:hint="eastAsia"/>
          <w:w w:val="95"/>
          <w:position w:val="-10"/>
          <w:sz w:val="19"/>
        </w:rPr>
        <w:t>공적자료요청</w:t>
        <w:tab/>
      </w:r>
      <w:r>
        <w:rPr>
          <w:w w:val="90"/>
          <w:sz w:val="19"/>
        </w:rPr>
        <w:t>∙ </w:t>
      </w:r>
      <w:r>
        <w:rPr>
          <w:sz w:val="19"/>
        </w:rPr>
        <w:t>｢</w:t>
      </w:r>
      <w:r>
        <w:rPr>
          <w:rFonts w:ascii="휴먼모음T" w:hAnsi="휴먼모음T" w:eastAsia="휴먼모음T" w:hint="eastAsia"/>
          <w:sz w:val="19"/>
        </w:rPr>
        <w:t>행복e음</w:t>
      </w:r>
      <w:r>
        <w:rPr>
          <w:sz w:val="19"/>
        </w:rPr>
        <w:t>｣</w:t>
      </w:r>
      <w:r>
        <w:rPr>
          <w:rFonts w:ascii="휴먼모음T" w:hAnsi="휴먼모음T" w:eastAsia="휴먼모음T" w:hint="eastAsia"/>
          <w:sz w:val="19"/>
        </w:rPr>
        <w:t>을 통해 공적자료 및 금융재산 조회</w:t>
      </w:r>
      <w:r>
        <w:rPr>
          <w:rFonts w:ascii="휴먼모음T" w:hAnsi="휴먼모음T" w:eastAsia="휴먼모음T" w:hint="eastAsia"/>
          <w:spacing w:val="-35"/>
          <w:sz w:val="19"/>
        </w:rPr>
        <w:t> </w:t>
      </w:r>
      <w:r>
        <w:rPr>
          <w:rFonts w:ascii="휴먼모음T" w:hAnsi="휴먼모음T" w:eastAsia="휴먼모음T" w:hint="eastAsia"/>
          <w:sz w:val="19"/>
        </w:rPr>
        <w:t>요청</w:t>
      </w:r>
    </w:p>
    <w:p>
      <w:pPr>
        <w:spacing w:line="204" w:lineRule="exact" w:before="0"/>
        <w:ind w:left="3564" w:right="0" w:firstLine="0"/>
        <w:jc w:val="left"/>
        <w:rPr>
          <w:rFonts w:ascii="휴먼모음T" w:hAnsi="휴먼모음T" w:eastAsia="휴먼모음T" w:hint="eastAsia"/>
          <w:sz w:val="17"/>
        </w:rPr>
      </w:pPr>
      <w:r>
        <w:rPr>
          <w:rFonts w:ascii="휴먼모음T" w:hAnsi="휴먼모음T" w:eastAsia="휴먼모음T" w:hint="eastAsia"/>
          <w:w w:val="105"/>
          <w:sz w:val="17"/>
        </w:rPr>
        <w:t>※ 공적자료요청 시 직역연금정보도 자동으로</w:t>
      </w:r>
      <w:r>
        <w:rPr>
          <w:rFonts w:ascii="휴먼모음T" w:hAnsi="휴먼모음T" w:eastAsia="휴먼모음T" w:hint="eastAsia"/>
          <w:spacing w:val="-73"/>
          <w:w w:val="105"/>
          <w:sz w:val="17"/>
        </w:rPr>
        <w:t> </w:t>
      </w:r>
      <w:r>
        <w:rPr>
          <w:rFonts w:ascii="휴먼모음T" w:hAnsi="휴먼모음T" w:eastAsia="휴먼모음T" w:hint="eastAsia"/>
          <w:w w:val="105"/>
          <w:sz w:val="17"/>
        </w:rPr>
        <w:t>요청됨</w:t>
      </w:r>
    </w:p>
    <w:p>
      <w:pPr>
        <w:pStyle w:val="BodyText"/>
        <w:spacing w:before="12"/>
        <w:rPr>
          <w:rFonts w:ascii="휴먼모음T"/>
          <w:sz w:val="29"/>
        </w:rPr>
      </w:pPr>
    </w:p>
    <w:p>
      <w:pPr>
        <w:pStyle w:val="ListParagraph"/>
        <w:numPr>
          <w:ilvl w:val="0"/>
          <w:numId w:val="72"/>
        </w:numPr>
        <w:tabs>
          <w:tab w:pos="3616" w:val="left" w:leader="none"/>
        </w:tabs>
        <w:spacing w:line="192" w:lineRule="auto" w:before="63" w:after="0"/>
        <w:ind w:left="3618" w:right="1357" w:hanging="140"/>
        <w:jc w:val="both"/>
        <w:rPr>
          <w:rFonts w:ascii="휴먼모음T" w:hAnsi="휴먼모음T" w:eastAsia="휴먼모음T" w:hint="eastAsia"/>
          <w:sz w:val="19"/>
        </w:rPr>
      </w:pPr>
      <w:r>
        <w:rPr/>
        <w:pict>
          <v:shape style="position:absolute;margin-left:82.620003pt;margin-top:-5.471932pt;width:125.35pt;height:118pt;mso-position-horizontal-relative:page;mso-position-vertical-relative:paragraph;z-index:15787520" type="#_x0000_t202" filled="true" fillcolor="#d4d4d4" stroked="false">
            <v:textbox inset="0,0,0,0">
              <w:txbxContent>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6"/>
                    <w:rPr>
                      <w:rFonts w:ascii="Tahoma"/>
                      <w:sz w:val="18"/>
                    </w:rPr>
                  </w:pPr>
                </w:p>
                <w:p>
                  <w:pPr>
                    <w:spacing w:line="213" w:lineRule="auto" w:before="0"/>
                    <w:ind w:left="705" w:right="0" w:hanging="166"/>
                    <w:jc w:val="left"/>
                    <w:rPr>
                      <w:rFonts w:ascii="휴먼옛체" w:eastAsia="휴먼옛체" w:hint="eastAsia"/>
                      <w:sz w:val="19"/>
                    </w:rPr>
                  </w:pPr>
                  <w:r>
                    <w:rPr>
                      <w:rFonts w:ascii="휴먼옛체" w:eastAsia="휴먼옛체" w:hint="eastAsia"/>
                      <w:w w:val="90"/>
                      <w:sz w:val="19"/>
                    </w:rPr>
                    <w:t>직역연금 수급권자 </w:t>
                  </w:r>
                  <w:r>
                    <w:rPr>
                      <w:rFonts w:ascii="휴먼옛체" w:eastAsia="휴먼옛체" w:hint="eastAsia"/>
                      <w:w w:val="95"/>
                      <w:sz w:val="19"/>
                    </w:rPr>
                    <w:t>제외요건 확인</w:t>
                  </w:r>
                </w:p>
              </w:txbxContent>
            </v:textbox>
            <v:fill type="solid"/>
            <w10:wrap type="none"/>
          </v:shape>
        </w:pict>
      </w:r>
      <w:r>
        <w:rPr>
          <w:rFonts w:ascii="휴먼모음T" w:hAnsi="휴먼모음T" w:eastAsia="휴먼모음T" w:hint="eastAsia"/>
          <w:spacing w:val="-6"/>
          <w:w w:val="105"/>
          <w:sz w:val="19"/>
        </w:rPr>
        <w:t>직역연금</w:t>
      </w:r>
      <w:r>
        <w:rPr>
          <w:rFonts w:ascii="휴먼모음T" w:hAnsi="휴먼모음T" w:eastAsia="휴먼모음T" w:hint="eastAsia"/>
          <w:spacing w:val="-36"/>
          <w:w w:val="105"/>
          <w:sz w:val="19"/>
        </w:rPr>
        <w:t> </w:t>
      </w:r>
      <w:r>
        <w:rPr>
          <w:rFonts w:ascii="휴먼모음T" w:hAnsi="휴먼모음T" w:eastAsia="휴먼모음T" w:hint="eastAsia"/>
          <w:spacing w:val="-6"/>
          <w:w w:val="105"/>
          <w:sz w:val="19"/>
        </w:rPr>
        <w:t>수급권자와</w:t>
      </w:r>
      <w:r>
        <w:rPr>
          <w:rFonts w:ascii="휴먼모음T" w:hAnsi="휴먼모음T" w:eastAsia="휴먼모음T" w:hint="eastAsia"/>
          <w:spacing w:val="-33"/>
          <w:w w:val="105"/>
          <w:sz w:val="19"/>
        </w:rPr>
        <w:t> </w:t>
      </w:r>
      <w:r>
        <w:rPr>
          <w:rFonts w:ascii="휴먼모음T" w:hAnsi="휴먼모음T" w:eastAsia="휴먼모음T" w:hint="eastAsia"/>
          <w:w w:val="105"/>
          <w:sz w:val="19"/>
        </w:rPr>
        <w:t>그</w:t>
      </w:r>
      <w:r>
        <w:rPr>
          <w:rFonts w:ascii="휴먼모음T" w:hAnsi="휴먼모음T" w:eastAsia="휴먼모음T" w:hint="eastAsia"/>
          <w:spacing w:val="-34"/>
          <w:w w:val="105"/>
          <w:sz w:val="19"/>
        </w:rPr>
        <w:t> </w:t>
      </w:r>
      <w:r>
        <w:rPr>
          <w:rFonts w:ascii="휴먼모음T" w:hAnsi="휴먼모음T" w:eastAsia="휴먼모음T" w:hint="eastAsia"/>
          <w:spacing w:val="-6"/>
          <w:w w:val="105"/>
          <w:sz w:val="19"/>
        </w:rPr>
        <w:t>배우자에</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대해</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각각</w:t>
      </w:r>
      <w:r>
        <w:rPr>
          <w:rFonts w:ascii="휴먼모음T" w:hAnsi="휴먼모음T" w:eastAsia="휴먼모음T" w:hint="eastAsia"/>
          <w:spacing w:val="-34"/>
          <w:w w:val="105"/>
          <w:sz w:val="19"/>
        </w:rPr>
        <w:t> </w:t>
      </w:r>
      <w:r>
        <w:rPr>
          <w:rFonts w:ascii="휴먼모음T" w:hAnsi="휴먼모음T" w:eastAsia="휴먼모음T" w:hint="eastAsia"/>
          <w:spacing w:val="-6"/>
          <w:w w:val="105"/>
          <w:sz w:val="19"/>
        </w:rPr>
        <w:t>기초연금</w:t>
      </w:r>
      <w:r>
        <w:rPr>
          <w:rFonts w:ascii="휴먼모음T" w:hAnsi="휴먼모음T" w:eastAsia="휴먼모음T" w:hint="eastAsia"/>
          <w:spacing w:val="-35"/>
          <w:w w:val="105"/>
          <w:sz w:val="19"/>
        </w:rPr>
        <w:t> </w:t>
      </w:r>
      <w:r>
        <w:rPr>
          <w:rFonts w:ascii="휴먼모음T" w:hAnsi="휴먼모음T" w:eastAsia="휴먼모음T" w:hint="eastAsia"/>
          <w:spacing w:val="-10"/>
          <w:w w:val="105"/>
          <w:sz w:val="19"/>
        </w:rPr>
        <w:t>지급제외 </w:t>
      </w:r>
      <w:r>
        <w:rPr>
          <w:rFonts w:ascii="휴먼모음T" w:hAnsi="휴먼모음T" w:eastAsia="휴먼모음T" w:hint="eastAsia"/>
          <w:w w:val="105"/>
          <w:sz w:val="19"/>
        </w:rPr>
        <w:t>대상, 예외대상, 특례대상으로</w:t>
      </w:r>
      <w:r>
        <w:rPr>
          <w:rFonts w:ascii="휴먼모음T" w:hAnsi="휴먼모음T" w:eastAsia="휴먼모음T" w:hint="eastAsia"/>
          <w:spacing w:val="-44"/>
          <w:w w:val="105"/>
          <w:sz w:val="19"/>
        </w:rPr>
        <w:t> </w:t>
      </w:r>
      <w:r>
        <w:rPr>
          <w:rFonts w:ascii="휴먼모음T" w:hAnsi="휴먼모음T" w:eastAsia="휴먼모음T" w:hint="eastAsia"/>
          <w:w w:val="105"/>
          <w:sz w:val="19"/>
        </w:rPr>
        <w:t>구분</w:t>
      </w:r>
    </w:p>
    <w:p>
      <w:pPr>
        <w:pStyle w:val="ListParagraph"/>
        <w:numPr>
          <w:ilvl w:val="0"/>
          <w:numId w:val="72"/>
        </w:numPr>
        <w:tabs>
          <w:tab w:pos="3622" w:val="left" w:leader="none"/>
        </w:tabs>
        <w:spacing w:line="192" w:lineRule="auto" w:before="70" w:after="0"/>
        <w:ind w:left="3621" w:right="1348" w:hanging="142"/>
        <w:jc w:val="both"/>
        <w:rPr>
          <w:rFonts w:ascii="휴먼모음T" w:hAnsi="휴먼모음T" w:eastAsia="휴먼모음T" w:hint="eastAsia"/>
          <w:sz w:val="19"/>
        </w:rPr>
      </w:pPr>
      <w:r>
        <w:rPr>
          <w:spacing w:val="6"/>
          <w:w w:val="105"/>
          <w:sz w:val="19"/>
        </w:rPr>
        <w:t>｢</w:t>
      </w:r>
      <w:r>
        <w:rPr>
          <w:rFonts w:ascii="휴먼모음T" w:hAnsi="휴먼모음T" w:eastAsia="휴먼모음T" w:hint="eastAsia"/>
          <w:spacing w:val="6"/>
          <w:w w:val="105"/>
          <w:sz w:val="19"/>
        </w:rPr>
        <w:t>행복e음</w:t>
      </w:r>
      <w:r>
        <w:rPr>
          <w:spacing w:val="6"/>
          <w:w w:val="105"/>
          <w:sz w:val="19"/>
        </w:rPr>
        <w:t>｣ </w:t>
      </w:r>
      <w:r>
        <w:rPr>
          <w:rFonts w:ascii="휴먼모음T" w:hAnsi="휴먼모음T" w:eastAsia="휴먼모음T" w:hint="eastAsia"/>
          <w:spacing w:val="7"/>
          <w:w w:val="105"/>
          <w:sz w:val="19"/>
        </w:rPr>
        <w:t>통합상담이력과 </w:t>
      </w:r>
      <w:r>
        <w:rPr>
          <w:rFonts w:ascii="휴먼모음T" w:hAnsi="휴먼모음T" w:eastAsia="휴먼모음T" w:hint="eastAsia"/>
          <w:spacing w:val="6"/>
          <w:w w:val="105"/>
          <w:sz w:val="19"/>
        </w:rPr>
        <w:t>직역연금 요청현황 </w:t>
      </w:r>
      <w:r>
        <w:rPr>
          <w:rFonts w:ascii="휴먼모음T" w:hAnsi="휴먼모음T" w:eastAsia="휴먼모음T" w:hint="eastAsia"/>
          <w:spacing w:val="7"/>
          <w:w w:val="105"/>
          <w:sz w:val="19"/>
        </w:rPr>
        <w:t>회신결과가 </w:t>
      </w:r>
      <w:r>
        <w:rPr>
          <w:rFonts w:ascii="휴먼모음T" w:hAnsi="휴먼모음T" w:eastAsia="휴먼모음T" w:hint="eastAsia"/>
          <w:spacing w:val="2"/>
          <w:w w:val="105"/>
          <w:sz w:val="19"/>
        </w:rPr>
        <w:t>상이한</w:t>
      </w:r>
      <w:r>
        <w:rPr>
          <w:rFonts w:ascii="휴먼모음T" w:hAnsi="휴먼모음T" w:eastAsia="휴먼모음T" w:hint="eastAsia"/>
          <w:spacing w:val="-20"/>
          <w:w w:val="105"/>
          <w:sz w:val="19"/>
        </w:rPr>
        <w:t> </w:t>
      </w:r>
      <w:r>
        <w:rPr>
          <w:rFonts w:ascii="휴먼모음T" w:hAnsi="휴먼모음T" w:eastAsia="휴먼모음T" w:hint="eastAsia"/>
          <w:w w:val="105"/>
          <w:sz w:val="19"/>
        </w:rPr>
        <w:t>경우</w:t>
      </w:r>
      <w:r>
        <w:rPr>
          <w:rFonts w:ascii="휴먼모음T" w:hAnsi="휴먼모음T" w:eastAsia="휴먼모음T" w:hint="eastAsia"/>
          <w:spacing w:val="-20"/>
          <w:w w:val="105"/>
          <w:sz w:val="19"/>
        </w:rPr>
        <w:t> </w:t>
      </w:r>
      <w:r>
        <w:rPr>
          <w:rFonts w:ascii="휴먼모음T" w:hAnsi="휴먼모음T" w:eastAsia="휴먼모음T" w:hint="eastAsia"/>
          <w:w w:val="105"/>
          <w:sz w:val="19"/>
        </w:rPr>
        <w:t>해당</w:t>
      </w:r>
      <w:r>
        <w:rPr>
          <w:rFonts w:ascii="휴먼모음T" w:hAnsi="휴먼모음T" w:eastAsia="휴먼모음T" w:hint="eastAsia"/>
          <w:spacing w:val="-20"/>
          <w:w w:val="105"/>
          <w:sz w:val="19"/>
        </w:rPr>
        <w:t> </w:t>
      </w:r>
      <w:r>
        <w:rPr>
          <w:rFonts w:ascii="휴먼모음T" w:hAnsi="휴먼모음T" w:eastAsia="휴먼모음T" w:hint="eastAsia"/>
          <w:w w:val="105"/>
          <w:sz w:val="19"/>
        </w:rPr>
        <w:t>직역연금공단에</w:t>
      </w:r>
      <w:r>
        <w:rPr>
          <w:rFonts w:ascii="휴먼모음T" w:hAnsi="휴먼모음T" w:eastAsia="휴먼모음T" w:hint="eastAsia"/>
          <w:spacing w:val="-20"/>
          <w:w w:val="105"/>
          <w:sz w:val="19"/>
        </w:rPr>
        <w:t> </w:t>
      </w:r>
      <w:r>
        <w:rPr>
          <w:rFonts w:ascii="휴먼모음T" w:hAnsi="휴먼모음T" w:eastAsia="휴먼모음T" w:hint="eastAsia"/>
          <w:w w:val="105"/>
          <w:sz w:val="19"/>
        </w:rPr>
        <w:t>공문요청을</w:t>
      </w:r>
      <w:r>
        <w:rPr>
          <w:rFonts w:ascii="휴먼모음T" w:hAnsi="휴먼모음T" w:eastAsia="휴먼모음T" w:hint="eastAsia"/>
          <w:spacing w:val="-19"/>
          <w:w w:val="105"/>
          <w:sz w:val="19"/>
        </w:rPr>
        <w:t> </w:t>
      </w:r>
      <w:r>
        <w:rPr>
          <w:rFonts w:ascii="휴먼모음T" w:hAnsi="휴먼모음T" w:eastAsia="휴먼모음T" w:hint="eastAsia"/>
          <w:w w:val="105"/>
          <w:sz w:val="19"/>
        </w:rPr>
        <w:t>통해</w:t>
      </w:r>
      <w:r>
        <w:rPr>
          <w:rFonts w:ascii="휴먼모음T" w:hAnsi="휴먼모음T" w:eastAsia="휴먼모음T" w:hint="eastAsia"/>
          <w:spacing w:val="-20"/>
          <w:w w:val="105"/>
          <w:sz w:val="19"/>
        </w:rPr>
        <w:t> </w:t>
      </w:r>
      <w:r>
        <w:rPr>
          <w:rFonts w:ascii="휴먼모음T" w:hAnsi="휴먼모음T" w:eastAsia="휴먼모음T" w:hint="eastAsia"/>
          <w:w w:val="105"/>
          <w:sz w:val="19"/>
        </w:rPr>
        <w:t>사실관계 확인 후 결과</w:t>
      </w:r>
      <w:r>
        <w:rPr>
          <w:rFonts w:ascii="휴먼모음T" w:hAnsi="휴먼모음T" w:eastAsia="휴먼모음T" w:hint="eastAsia"/>
          <w:spacing w:val="-46"/>
          <w:w w:val="105"/>
          <w:sz w:val="19"/>
        </w:rPr>
        <w:t> </w:t>
      </w:r>
      <w:r>
        <w:rPr>
          <w:rFonts w:ascii="휴먼모음T" w:hAnsi="휴먼모음T" w:eastAsia="휴먼모음T" w:hint="eastAsia"/>
          <w:w w:val="105"/>
          <w:sz w:val="19"/>
        </w:rPr>
        <w:t>반영</w:t>
      </w:r>
    </w:p>
    <w:p>
      <w:pPr>
        <w:spacing w:line="210" w:lineRule="exact" w:before="0"/>
        <w:ind w:left="3647" w:right="0" w:firstLine="0"/>
        <w:jc w:val="both"/>
        <w:rPr>
          <w:sz w:val="17"/>
        </w:rPr>
      </w:pPr>
      <w:r>
        <w:rPr>
          <w:rFonts w:ascii="휴먼모음T" w:hAnsi="휴먼모음T" w:eastAsia="휴먼모음T" w:hint="eastAsia"/>
          <w:w w:val="105"/>
          <w:sz w:val="17"/>
        </w:rPr>
        <w:t>※ 수급희망자가 직역연금 수급권자와 그 배우자로 확인 시에는 소득</w:t>
      </w:r>
      <w:r>
        <w:rPr>
          <w:w w:val="105"/>
          <w:sz w:val="17"/>
        </w:rPr>
        <w:t>･</w:t>
      </w:r>
    </w:p>
    <w:p>
      <w:pPr>
        <w:spacing w:line="192" w:lineRule="auto" w:before="10"/>
        <w:ind w:left="3858" w:right="1352" w:firstLine="0"/>
        <w:jc w:val="both"/>
        <w:rPr>
          <w:rFonts w:ascii="휴먼모음T" w:eastAsia="휴먼모음T" w:hint="eastAsia"/>
          <w:sz w:val="17"/>
        </w:rPr>
      </w:pPr>
      <w:r>
        <w:rPr>
          <w:rFonts w:ascii="휴먼모음T" w:eastAsia="휴먼모음T" w:hint="eastAsia"/>
          <w:spacing w:val="-7"/>
          <w:w w:val="105"/>
          <w:sz w:val="17"/>
        </w:rPr>
        <w:t>재산조사</w:t>
      </w:r>
      <w:r>
        <w:rPr>
          <w:rFonts w:ascii="휴먼모음T" w:eastAsia="휴먼모음T" w:hint="eastAsia"/>
          <w:spacing w:val="-34"/>
          <w:w w:val="105"/>
          <w:sz w:val="17"/>
        </w:rPr>
        <w:t> </w:t>
      </w:r>
      <w:r>
        <w:rPr>
          <w:rFonts w:ascii="휴먼모음T" w:eastAsia="휴먼모음T" w:hint="eastAsia"/>
          <w:spacing w:val="-5"/>
          <w:w w:val="105"/>
          <w:sz w:val="17"/>
        </w:rPr>
        <w:t>중단</w:t>
      </w:r>
      <w:r>
        <w:rPr>
          <w:rFonts w:ascii="휴먼모음T" w:eastAsia="휴먼모음T" w:hint="eastAsia"/>
          <w:spacing w:val="-33"/>
          <w:w w:val="105"/>
          <w:sz w:val="17"/>
        </w:rPr>
        <w:t> </w:t>
      </w:r>
      <w:r>
        <w:rPr>
          <w:rFonts w:ascii="휴먼모음T" w:eastAsia="휴먼모음T" w:hint="eastAsia"/>
          <w:w w:val="105"/>
          <w:sz w:val="17"/>
        </w:rPr>
        <w:t>후</w:t>
      </w:r>
      <w:r>
        <w:rPr>
          <w:rFonts w:ascii="휴먼모음T" w:eastAsia="휴먼모음T" w:hint="eastAsia"/>
          <w:spacing w:val="-35"/>
          <w:w w:val="105"/>
          <w:sz w:val="17"/>
        </w:rPr>
        <w:t> </w:t>
      </w:r>
      <w:r>
        <w:rPr>
          <w:rFonts w:ascii="휴먼모음T" w:eastAsia="휴먼모음T" w:hint="eastAsia"/>
          <w:spacing w:val="-7"/>
          <w:w w:val="105"/>
          <w:sz w:val="17"/>
        </w:rPr>
        <w:t>책정제외</w:t>
      </w:r>
      <w:r>
        <w:rPr>
          <w:rFonts w:ascii="휴먼모음T" w:eastAsia="휴먼모음T" w:hint="eastAsia"/>
          <w:spacing w:val="-33"/>
          <w:w w:val="105"/>
          <w:sz w:val="17"/>
        </w:rPr>
        <w:t> </w:t>
      </w:r>
      <w:r>
        <w:rPr>
          <w:rFonts w:ascii="휴먼모음T" w:eastAsia="휴먼모음T" w:hint="eastAsia"/>
          <w:spacing w:val="-5"/>
          <w:w w:val="105"/>
          <w:sz w:val="17"/>
        </w:rPr>
        <w:t>처리</w:t>
      </w:r>
      <w:r>
        <w:rPr>
          <w:rFonts w:ascii="휴먼모음T" w:eastAsia="휴먼모음T" w:hint="eastAsia"/>
          <w:spacing w:val="-34"/>
          <w:w w:val="105"/>
          <w:sz w:val="17"/>
        </w:rPr>
        <w:t> </w:t>
      </w:r>
      <w:r>
        <w:rPr>
          <w:rFonts w:ascii="휴먼모음T" w:eastAsia="휴먼모음T" w:hint="eastAsia"/>
          <w:spacing w:val="-6"/>
          <w:w w:val="105"/>
          <w:sz w:val="17"/>
        </w:rPr>
        <w:t>(단,</w:t>
      </w:r>
      <w:r>
        <w:rPr>
          <w:rFonts w:ascii="휴먼모음T" w:eastAsia="휴먼모음T" w:hint="eastAsia"/>
          <w:spacing w:val="-33"/>
          <w:w w:val="105"/>
          <w:sz w:val="17"/>
        </w:rPr>
        <w:t> </w:t>
      </w:r>
      <w:r>
        <w:rPr>
          <w:rFonts w:ascii="휴먼모음T" w:eastAsia="휴먼모음T" w:hint="eastAsia"/>
          <w:spacing w:val="-7"/>
          <w:w w:val="105"/>
          <w:sz w:val="17"/>
        </w:rPr>
        <w:t>직역연금</w:t>
      </w:r>
      <w:r>
        <w:rPr>
          <w:rFonts w:ascii="휴먼모음T" w:eastAsia="휴먼모음T" w:hint="eastAsia"/>
          <w:spacing w:val="-34"/>
          <w:w w:val="105"/>
          <w:sz w:val="17"/>
        </w:rPr>
        <w:t> </w:t>
      </w:r>
      <w:r>
        <w:rPr>
          <w:rFonts w:ascii="휴먼모음T" w:eastAsia="휴먼모음T" w:hint="eastAsia"/>
          <w:spacing w:val="-7"/>
          <w:w w:val="105"/>
          <w:sz w:val="17"/>
        </w:rPr>
        <w:t>수급권자</w:t>
      </w:r>
      <w:r>
        <w:rPr>
          <w:rFonts w:ascii="휴먼모음T" w:eastAsia="휴먼모음T" w:hint="eastAsia"/>
          <w:spacing w:val="-34"/>
          <w:w w:val="105"/>
          <w:sz w:val="17"/>
        </w:rPr>
        <w:t> </w:t>
      </w:r>
      <w:r>
        <w:rPr>
          <w:rFonts w:ascii="휴먼모음T" w:eastAsia="휴먼모음T" w:hint="eastAsia"/>
          <w:spacing w:val="-10"/>
          <w:w w:val="105"/>
          <w:sz w:val="17"/>
        </w:rPr>
        <w:t>제외요건의 </w:t>
      </w:r>
      <w:r>
        <w:rPr>
          <w:rFonts w:ascii="휴먼모음T" w:eastAsia="휴먼모음T" w:hint="eastAsia"/>
          <w:w w:val="105"/>
          <w:sz w:val="17"/>
        </w:rPr>
        <w:t>예외자 및 특례자</w:t>
      </w:r>
      <w:r>
        <w:rPr>
          <w:rFonts w:ascii="휴먼모음T" w:eastAsia="휴먼모음T" w:hint="eastAsia"/>
          <w:spacing w:val="-51"/>
          <w:w w:val="105"/>
          <w:sz w:val="17"/>
        </w:rPr>
        <w:t> </w:t>
      </w:r>
      <w:r>
        <w:rPr>
          <w:rFonts w:ascii="휴먼모음T" w:eastAsia="휴먼모음T" w:hint="eastAsia"/>
          <w:spacing w:val="-3"/>
          <w:w w:val="105"/>
          <w:sz w:val="17"/>
        </w:rPr>
        <w:t>제외)</w:t>
      </w:r>
    </w:p>
    <w:p>
      <w:pPr>
        <w:pStyle w:val="BodyText"/>
        <w:spacing w:before="15"/>
        <w:rPr>
          <w:rFonts w:ascii="휴먼모음T"/>
          <w:sz w:val="16"/>
        </w:rPr>
      </w:pPr>
    </w:p>
    <w:p>
      <w:pPr>
        <w:pStyle w:val="ListParagraph"/>
        <w:numPr>
          <w:ilvl w:val="0"/>
          <w:numId w:val="72"/>
        </w:numPr>
        <w:tabs>
          <w:tab w:pos="3623" w:val="left" w:leader="none"/>
        </w:tabs>
        <w:spacing w:line="313" w:lineRule="exact" w:before="16" w:after="0"/>
        <w:ind w:left="3622" w:right="0" w:hanging="144"/>
        <w:jc w:val="left"/>
        <w:rPr>
          <w:rFonts w:ascii="휴먼모음T" w:hAnsi="휴먼모음T" w:eastAsia="휴먼모음T" w:hint="eastAsia"/>
          <w:sz w:val="19"/>
        </w:rPr>
      </w:pPr>
      <w:r>
        <w:rPr/>
        <w:pict>
          <v:shape style="position:absolute;margin-left:82.620003pt;margin-top:-5.030203pt;width:125.35pt;height:59.4pt;mso-position-horizontal-relative:page;mso-position-vertical-relative:paragraph;z-index:15787008" type="#_x0000_t202" filled="true" fillcolor="#d4d4d4" stroked="false">
            <v:textbox inset="0,0,0,0">
              <w:txbxContent>
                <w:p>
                  <w:pPr>
                    <w:pStyle w:val="BodyText"/>
                    <w:rPr>
                      <w:rFonts w:ascii="Tahoma"/>
                      <w:sz w:val="20"/>
                    </w:rPr>
                  </w:pPr>
                </w:p>
                <w:p>
                  <w:pPr>
                    <w:spacing w:before="172"/>
                    <w:ind w:left="705" w:right="0" w:firstLine="0"/>
                    <w:jc w:val="left"/>
                    <w:rPr>
                      <w:rFonts w:ascii="휴먼옛체" w:eastAsia="휴먼옛체" w:hint="eastAsia"/>
                      <w:sz w:val="19"/>
                    </w:rPr>
                  </w:pPr>
                  <w:r>
                    <w:rPr>
                      <w:rFonts w:ascii="휴먼옛체" w:eastAsia="휴먼옛체" w:hint="eastAsia"/>
                      <w:sz w:val="19"/>
                    </w:rPr>
                    <w:t>소득</w:t>
                  </w:r>
                  <w:r>
                    <w:rPr>
                      <w:sz w:val="19"/>
                    </w:rPr>
                    <w:t>･</w:t>
                  </w:r>
                  <w:r>
                    <w:rPr>
                      <w:rFonts w:ascii="휴먼옛체" w:eastAsia="휴먼옛체" w:hint="eastAsia"/>
                      <w:sz w:val="19"/>
                    </w:rPr>
                    <w:t>재산조사</w:t>
                  </w:r>
                </w:p>
              </w:txbxContent>
            </v:textbox>
            <v:fill type="solid"/>
            <w10:wrap type="none"/>
          </v:shape>
        </w:pict>
      </w:r>
      <w:r>
        <w:rPr>
          <w:rFonts w:ascii="휴먼모음T" w:hAnsi="휴먼모음T" w:eastAsia="휴먼모음T" w:hint="eastAsia"/>
          <w:w w:val="105"/>
          <w:sz w:val="19"/>
        </w:rPr>
        <w:t>수급(희망)자와</w:t>
      </w:r>
      <w:r>
        <w:rPr>
          <w:rFonts w:ascii="휴먼모음T" w:hAnsi="휴먼모음T" w:eastAsia="휴먼모음T" w:hint="eastAsia"/>
          <w:spacing w:val="-17"/>
          <w:w w:val="105"/>
          <w:sz w:val="19"/>
        </w:rPr>
        <w:t> </w:t>
      </w:r>
      <w:r>
        <w:rPr>
          <w:rFonts w:ascii="휴먼모음T" w:hAnsi="휴먼모음T" w:eastAsia="휴먼모음T" w:hint="eastAsia"/>
          <w:w w:val="105"/>
          <w:sz w:val="19"/>
        </w:rPr>
        <w:t>그</w:t>
      </w:r>
      <w:r>
        <w:rPr>
          <w:rFonts w:ascii="휴먼모음T" w:hAnsi="휴먼모음T" w:eastAsia="휴먼모음T" w:hint="eastAsia"/>
          <w:spacing w:val="-15"/>
          <w:w w:val="105"/>
          <w:sz w:val="19"/>
        </w:rPr>
        <w:t> </w:t>
      </w:r>
      <w:r>
        <w:rPr>
          <w:rFonts w:ascii="휴먼모음T" w:hAnsi="휴먼모음T" w:eastAsia="휴먼모음T" w:hint="eastAsia"/>
          <w:w w:val="105"/>
          <w:sz w:val="19"/>
        </w:rPr>
        <w:t>배우자의</w:t>
      </w:r>
      <w:r>
        <w:rPr>
          <w:rFonts w:ascii="휴먼모음T" w:hAnsi="휴먼모음T" w:eastAsia="휴먼모음T" w:hint="eastAsia"/>
          <w:spacing w:val="-15"/>
          <w:w w:val="105"/>
          <w:sz w:val="19"/>
        </w:rPr>
        <w:t> </w:t>
      </w:r>
      <w:r>
        <w:rPr>
          <w:rFonts w:ascii="휴먼모음T" w:hAnsi="휴먼모음T" w:eastAsia="휴먼모음T" w:hint="eastAsia"/>
          <w:w w:val="105"/>
          <w:sz w:val="19"/>
        </w:rPr>
        <w:t>소득,</w:t>
      </w:r>
      <w:r>
        <w:rPr>
          <w:rFonts w:ascii="휴먼모음T" w:hAnsi="휴먼모음T" w:eastAsia="휴먼모음T" w:hint="eastAsia"/>
          <w:spacing w:val="-19"/>
          <w:w w:val="105"/>
          <w:sz w:val="19"/>
        </w:rPr>
        <w:t> </w:t>
      </w:r>
      <w:r>
        <w:rPr>
          <w:rFonts w:ascii="휴먼모음T" w:hAnsi="휴먼모음T" w:eastAsia="휴먼모음T" w:hint="eastAsia"/>
          <w:spacing w:val="2"/>
          <w:w w:val="105"/>
          <w:sz w:val="19"/>
        </w:rPr>
        <w:t>일반재산,</w:t>
      </w:r>
      <w:r>
        <w:rPr>
          <w:rFonts w:ascii="휴먼모음T" w:hAnsi="휴먼모음T" w:eastAsia="휴먼모음T" w:hint="eastAsia"/>
          <w:spacing w:val="-19"/>
          <w:w w:val="105"/>
          <w:sz w:val="19"/>
        </w:rPr>
        <w:t> </w:t>
      </w:r>
      <w:r>
        <w:rPr>
          <w:rFonts w:ascii="휴먼모음T" w:hAnsi="휴먼모음T" w:eastAsia="휴먼모음T" w:hint="eastAsia"/>
          <w:w w:val="105"/>
          <w:sz w:val="19"/>
        </w:rPr>
        <w:t>금융재산</w:t>
      </w:r>
      <w:r>
        <w:rPr>
          <w:rFonts w:ascii="휴먼모음T" w:hAnsi="휴먼모음T" w:eastAsia="휴먼모음T" w:hint="eastAsia"/>
          <w:spacing w:val="-16"/>
          <w:w w:val="105"/>
          <w:sz w:val="19"/>
        </w:rPr>
        <w:t> </w:t>
      </w:r>
      <w:r>
        <w:rPr>
          <w:rFonts w:ascii="휴먼모음T" w:hAnsi="휴먼모음T" w:eastAsia="휴먼모음T" w:hint="eastAsia"/>
          <w:w w:val="105"/>
          <w:sz w:val="19"/>
        </w:rPr>
        <w:t>등은</w:t>
      </w:r>
    </w:p>
    <w:p>
      <w:pPr>
        <w:spacing w:line="278" w:lineRule="exact" w:before="0"/>
        <w:ind w:left="0" w:right="1818" w:firstLine="0"/>
        <w:jc w:val="right"/>
        <w:rPr>
          <w:rFonts w:ascii="휴먼모음T" w:eastAsia="휴먼모음T" w:hint="eastAsia"/>
          <w:sz w:val="19"/>
        </w:rPr>
      </w:pPr>
      <w:r>
        <w:rPr>
          <w:rFonts w:ascii="휴먼모음T" w:eastAsia="휴먼모음T" w:hint="eastAsia"/>
          <w:w w:val="85"/>
          <w:sz w:val="19"/>
        </w:rPr>
        <w:t>「</w:t>
      </w:r>
      <w:r>
        <w:rPr>
          <w:rFonts w:ascii="휴먼모음T" w:eastAsia="휴먼모음T" w:hint="eastAsia"/>
          <w:sz w:val="19"/>
        </w:rPr>
        <w:t>행복e음」을 통해 조회(통보)된 공적자료를 우선 반영</w:t>
      </w:r>
    </w:p>
    <w:p>
      <w:pPr>
        <w:pStyle w:val="ListParagraph"/>
        <w:numPr>
          <w:ilvl w:val="0"/>
          <w:numId w:val="72"/>
        </w:numPr>
        <w:tabs>
          <w:tab w:pos="143" w:val="left" w:leader="none"/>
        </w:tabs>
        <w:spacing w:line="240" w:lineRule="auto" w:before="2" w:after="0"/>
        <w:ind w:left="3622" w:right="1910" w:hanging="3623"/>
        <w:jc w:val="right"/>
        <w:rPr>
          <w:rFonts w:ascii="휴먼모음T" w:hAnsi="휴먼모음T" w:eastAsia="휴먼모음T" w:hint="eastAsia"/>
          <w:sz w:val="19"/>
        </w:rPr>
      </w:pPr>
      <w:r>
        <w:rPr>
          <w:rFonts w:ascii="휴먼모음T" w:hAnsi="휴먼모음T" w:eastAsia="휴먼모음T" w:hint="eastAsia"/>
          <w:spacing w:val="-4"/>
          <w:w w:val="105"/>
          <w:sz w:val="19"/>
        </w:rPr>
        <w:t>공적자료와 </w:t>
      </w:r>
      <w:r>
        <w:rPr>
          <w:rFonts w:ascii="휴먼모음T" w:hAnsi="휴먼모음T" w:eastAsia="휴먼모음T" w:hint="eastAsia"/>
          <w:spacing w:val="-3"/>
          <w:w w:val="105"/>
          <w:sz w:val="19"/>
        </w:rPr>
        <w:t>다른 경우 </w:t>
      </w:r>
      <w:r>
        <w:rPr>
          <w:rFonts w:ascii="휴먼모음T" w:hAnsi="휴먼모음T" w:eastAsia="휴먼모음T" w:hint="eastAsia"/>
          <w:spacing w:val="-4"/>
          <w:w w:val="105"/>
          <w:sz w:val="19"/>
        </w:rPr>
        <w:t>소명자료를 </w:t>
      </w:r>
      <w:r>
        <w:rPr>
          <w:rFonts w:ascii="휴먼모음T" w:hAnsi="휴먼모음T" w:eastAsia="휴먼모음T" w:hint="eastAsia"/>
          <w:spacing w:val="-3"/>
          <w:w w:val="105"/>
          <w:sz w:val="19"/>
        </w:rPr>
        <w:t>통해 </w:t>
      </w:r>
      <w:r>
        <w:rPr>
          <w:rFonts w:ascii="휴먼모음T" w:hAnsi="휴먼모음T" w:eastAsia="휴먼모음T" w:hint="eastAsia"/>
          <w:spacing w:val="-4"/>
          <w:w w:val="105"/>
          <w:sz w:val="19"/>
        </w:rPr>
        <w:t>반영여부</w:t>
      </w:r>
      <w:r>
        <w:rPr>
          <w:rFonts w:ascii="휴먼모음T" w:hAnsi="휴먼모음T" w:eastAsia="휴먼모음T" w:hint="eastAsia"/>
          <w:spacing w:val="-82"/>
          <w:w w:val="105"/>
          <w:sz w:val="19"/>
        </w:rPr>
        <w:t> </w:t>
      </w:r>
      <w:r>
        <w:rPr>
          <w:rFonts w:ascii="휴먼모음T" w:hAnsi="휴먼모음T" w:eastAsia="휴먼모음T" w:hint="eastAsia"/>
          <w:spacing w:val="-5"/>
          <w:w w:val="105"/>
          <w:sz w:val="19"/>
        </w:rPr>
        <w:t>결정</w:t>
      </w:r>
    </w:p>
    <w:p>
      <w:pPr>
        <w:pStyle w:val="BodyText"/>
        <w:spacing w:before="7"/>
        <w:rPr>
          <w:rFonts w:ascii="휴먼모음T"/>
          <w:sz w:val="15"/>
        </w:rPr>
      </w:pPr>
    </w:p>
    <w:p>
      <w:pPr>
        <w:tabs>
          <w:tab w:pos="3479" w:val="left" w:leader="none"/>
        </w:tabs>
        <w:spacing w:line="141" w:lineRule="auto" w:before="73"/>
        <w:ind w:left="942" w:right="0" w:firstLine="0"/>
        <w:jc w:val="left"/>
        <w:rPr>
          <w:rFonts w:ascii="휴먼모음T" w:hAnsi="휴먼모음T" w:eastAsia="휴먼모음T" w:hint="eastAsia"/>
          <w:sz w:val="19"/>
        </w:rPr>
      </w:pPr>
      <w:r>
        <w:rPr>
          <w:rFonts w:ascii="휴먼옛체" w:hAnsi="휴먼옛체" w:eastAsia="휴먼옛체" w:hint="eastAsia"/>
          <w:position w:val="-11"/>
          <w:sz w:val="19"/>
        </w:rPr>
        <w:t>소득인정액</w:t>
      </w:r>
      <w:r>
        <w:rPr>
          <w:rFonts w:ascii="휴먼옛체" w:hAnsi="휴먼옛체" w:eastAsia="휴먼옛체" w:hint="eastAsia"/>
          <w:spacing w:val="-36"/>
          <w:position w:val="-11"/>
          <w:sz w:val="19"/>
        </w:rPr>
        <w:t> </w:t>
      </w:r>
      <w:r>
        <w:rPr>
          <w:rFonts w:ascii="휴먼옛체" w:hAnsi="휴먼옛체" w:eastAsia="휴먼옛체" w:hint="eastAsia"/>
          <w:position w:val="-11"/>
          <w:sz w:val="19"/>
        </w:rPr>
        <w:t>요건</w:t>
      </w:r>
      <w:r>
        <w:rPr>
          <w:rFonts w:ascii="휴먼옛체" w:hAnsi="휴먼옛체" w:eastAsia="휴먼옛체" w:hint="eastAsia"/>
          <w:spacing w:val="-34"/>
          <w:position w:val="-11"/>
          <w:sz w:val="19"/>
        </w:rPr>
        <w:t> </w:t>
      </w:r>
      <w:r>
        <w:rPr>
          <w:rFonts w:ascii="휴먼옛체" w:hAnsi="휴먼옛체" w:eastAsia="휴먼옛체" w:hint="eastAsia"/>
          <w:position w:val="-11"/>
          <w:sz w:val="19"/>
        </w:rPr>
        <w:t>확인</w:t>
        <w:tab/>
      </w:r>
      <w:r>
        <w:rPr>
          <w:w w:val="90"/>
          <w:sz w:val="19"/>
        </w:rPr>
        <w:t>∙</w:t>
      </w:r>
      <w:r>
        <w:rPr>
          <w:spacing w:val="-2"/>
          <w:w w:val="90"/>
          <w:sz w:val="19"/>
        </w:rPr>
        <w:t> </w:t>
      </w:r>
      <w:r>
        <w:rPr>
          <w:rFonts w:ascii="휴먼모음T" w:hAnsi="휴먼모음T" w:eastAsia="휴먼모음T" w:hint="eastAsia"/>
          <w:spacing w:val="-5"/>
          <w:sz w:val="19"/>
        </w:rPr>
        <w:t>가구별로</w:t>
      </w:r>
      <w:r>
        <w:rPr>
          <w:rFonts w:ascii="휴먼모음T" w:hAnsi="휴먼모음T" w:eastAsia="휴먼모음T" w:hint="eastAsia"/>
          <w:spacing w:val="-33"/>
          <w:sz w:val="19"/>
        </w:rPr>
        <w:t> </w:t>
      </w:r>
      <w:r>
        <w:rPr>
          <w:rFonts w:ascii="휴먼모음T" w:hAnsi="휴먼모음T" w:eastAsia="휴먼모음T" w:hint="eastAsia"/>
          <w:spacing w:val="-5"/>
          <w:sz w:val="19"/>
        </w:rPr>
        <w:t>산정된</w:t>
      </w:r>
      <w:r>
        <w:rPr>
          <w:rFonts w:ascii="휴먼모음T" w:hAnsi="휴먼모음T" w:eastAsia="휴먼모음T" w:hint="eastAsia"/>
          <w:spacing w:val="-32"/>
          <w:sz w:val="19"/>
        </w:rPr>
        <w:t> </w:t>
      </w:r>
      <w:r>
        <w:rPr>
          <w:rFonts w:ascii="휴먼모음T" w:hAnsi="휴먼모음T" w:eastAsia="휴먼모음T" w:hint="eastAsia"/>
          <w:spacing w:val="-6"/>
          <w:sz w:val="19"/>
        </w:rPr>
        <w:t>소득인정액을</w:t>
      </w:r>
      <w:r>
        <w:rPr>
          <w:rFonts w:ascii="휴먼모음T" w:hAnsi="휴먼모음T" w:eastAsia="휴먼모음T" w:hint="eastAsia"/>
          <w:spacing w:val="-33"/>
          <w:sz w:val="19"/>
        </w:rPr>
        <w:t> </w:t>
      </w:r>
      <w:r>
        <w:rPr>
          <w:rFonts w:ascii="휴먼모음T" w:hAnsi="휴먼모음T" w:eastAsia="휴먼모음T" w:hint="eastAsia"/>
          <w:spacing w:val="-6"/>
          <w:sz w:val="19"/>
        </w:rPr>
        <w:t>선정기준액과</w:t>
      </w:r>
      <w:r>
        <w:rPr>
          <w:rFonts w:ascii="휴먼모음T" w:hAnsi="휴먼모음T" w:eastAsia="휴먼모음T" w:hint="eastAsia"/>
          <w:spacing w:val="-33"/>
          <w:sz w:val="19"/>
        </w:rPr>
        <w:t> </w:t>
      </w:r>
      <w:r>
        <w:rPr>
          <w:rFonts w:ascii="휴먼모음T" w:hAnsi="휴먼모음T" w:eastAsia="휴먼모음T" w:hint="eastAsia"/>
          <w:spacing w:val="-6"/>
          <w:sz w:val="19"/>
        </w:rPr>
        <w:t>비교하여</w:t>
      </w:r>
      <w:r>
        <w:rPr>
          <w:rFonts w:ascii="휴먼모음T" w:hAnsi="휴먼모음T" w:eastAsia="휴먼모음T" w:hint="eastAsia"/>
          <w:spacing w:val="-33"/>
          <w:sz w:val="19"/>
        </w:rPr>
        <w:t> </w:t>
      </w:r>
      <w:r>
        <w:rPr>
          <w:rFonts w:ascii="휴먼모음T" w:hAnsi="휴먼모음T" w:eastAsia="휴먼모음T" w:hint="eastAsia"/>
          <w:spacing w:val="-7"/>
          <w:sz w:val="19"/>
        </w:rPr>
        <w:t>수급대상</w:t>
      </w:r>
    </w:p>
    <w:p>
      <w:pPr>
        <w:spacing w:line="229" w:lineRule="exact" w:before="0"/>
        <w:ind w:left="1256" w:right="2881" w:firstLine="0"/>
        <w:jc w:val="center"/>
        <w:rPr>
          <w:rFonts w:ascii="휴먼모음T" w:eastAsia="휴먼모음T" w:hint="eastAsia"/>
          <w:sz w:val="19"/>
        </w:rPr>
      </w:pPr>
      <w:r>
        <w:rPr>
          <w:rFonts w:ascii="휴먼모음T" w:eastAsia="휴먼모음T" w:hint="eastAsia"/>
          <w:w w:val="105"/>
          <w:sz w:val="19"/>
        </w:rPr>
        <w:t>가구 결정</w:t>
      </w:r>
    </w:p>
    <w:p>
      <w:pPr>
        <w:pStyle w:val="BodyText"/>
        <w:spacing w:before="5"/>
        <w:rPr>
          <w:rFonts w:ascii="휴먼모음T"/>
          <w:sz w:val="29"/>
        </w:rPr>
      </w:pPr>
    </w:p>
    <w:p>
      <w:pPr>
        <w:spacing w:after="0"/>
        <w:rPr>
          <w:rFonts w:ascii="휴먼모음T"/>
          <w:sz w:val="29"/>
        </w:rPr>
        <w:sectPr>
          <w:type w:val="continuous"/>
          <w:pgSz w:w="11120" w:h="15080"/>
          <w:pgMar w:top="1020" w:bottom="0" w:left="1120" w:right="380"/>
        </w:sectPr>
      </w:pPr>
    </w:p>
    <w:p>
      <w:pPr>
        <w:pStyle w:val="BodyText"/>
        <w:spacing w:before="8"/>
        <w:rPr>
          <w:rFonts w:ascii="휴먼모음T"/>
          <w:sz w:val="14"/>
        </w:rPr>
      </w:pPr>
    </w:p>
    <w:p>
      <w:pPr>
        <w:spacing w:before="0"/>
        <w:ind w:left="1025" w:right="0" w:firstLine="0"/>
        <w:jc w:val="left"/>
        <w:rPr>
          <w:rFonts w:ascii="휴먼옛체" w:eastAsia="휴먼옛체" w:hint="eastAsia"/>
          <w:sz w:val="19"/>
        </w:rPr>
      </w:pPr>
      <w:r>
        <w:rPr>
          <w:rFonts w:ascii="휴먼옛체" w:eastAsia="휴먼옛체" w:hint="eastAsia"/>
          <w:w w:val="95"/>
          <w:sz w:val="19"/>
        </w:rPr>
        <w:t>수급가구</w:t>
      </w:r>
      <w:r>
        <w:rPr>
          <w:rFonts w:ascii="휴먼옛체" w:eastAsia="휴먼옛체" w:hint="eastAsia"/>
          <w:spacing w:val="-33"/>
          <w:w w:val="95"/>
          <w:sz w:val="19"/>
        </w:rPr>
        <w:t> </w:t>
      </w:r>
      <w:r>
        <w:rPr>
          <w:rFonts w:ascii="휴먼옛체" w:eastAsia="휴먼옛체" w:hint="eastAsia"/>
          <w:w w:val="95"/>
          <w:sz w:val="19"/>
        </w:rPr>
        <w:t>유형</w:t>
      </w:r>
      <w:r>
        <w:rPr>
          <w:rFonts w:ascii="휴먼옛체" w:eastAsia="휴먼옛체" w:hint="eastAsia"/>
          <w:spacing w:val="-33"/>
          <w:w w:val="95"/>
          <w:sz w:val="19"/>
        </w:rPr>
        <w:t> </w:t>
      </w:r>
      <w:r>
        <w:rPr>
          <w:rFonts w:ascii="휴먼옛체" w:eastAsia="휴먼옛체" w:hint="eastAsia"/>
          <w:spacing w:val="-9"/>
          <w:w w:val="95"/>
          <w:sz w:val="19"/>
        </w:rPr>
        <w:t>확정</w:t>
      </w:r>
    </w:p>
    <w:p>
      <w:pPr>
        <w:pStyle w:val="ListParagraph"/>
        <w:numPr>
          <w:ilvl w:val="0"/>
          <w:numId w:val="73"/>
        </w:numPr>
        <w:tabs>
          <w:tab w:pos="1044" w:val="left" w:leader="none"/>
        </w:tabs>
        <w:spacing w:line="240" w:lineRule="auto" w:before="16" w:after="0"/>
        <w:ind w:left="1043" w:right="0" w:hanging="144"/>
        <w:jc w:val="left"/>
        <w:rPr>
          <w:rFonts w:ascii="휴먼모음T" w:hAnsi="휴먼모음T" w:eastAsia="휴먼모음T" w:hint="eastAsia"/>
          <w:sz w:val="19"/>
        </w:rPr>
      </w:pPr>
      <w:r>
        <w:rPr>
          <w:rFonts w:ascii="휴먼모음T" w:hAnsi="휴먼모음T" w:eastAsia="휴먼모음T" w:hint="eastAsia"/>
          <w:w w:val="105"/>
          <w:sz w:val="19"/>
        </w:rPr>
        <w:br w:type="column"/>
      </w:r>
      <w:r>
        <w:rPr>
          <w:rFonts w:ascii="휴먼모음T" w:hAnsi="휴먼모음T" w:eastAsia="휴먼모음T" w:hint="eastAsia"/>
          <w:w w:val="105"/>
          <w:sz w:val="19"/>
        </w:rPr>
        <w:t>단독가구, 부부1인 수급가구, 부부2인</w:t>
      </w:r>
      <w:r>
        <w:rPr>
          <w:rFonts w:ascii="휴먼모음T" w:hAnsi="휴먼모음T" w:eastAsia="휴먼모음T" w:hint="eastAsia"/>
          <w:spacing w:val="-60"/>
          <w:w w:val="105"/>
          <w:sz w:val="19"/>
        </w:rPr>
        <w:t> </w:t>
      </w:r>
      <w:r>
        <w:rPr>
          <w:rFonts w:ascii="휴먼모음T" w:hAnsi="휴먼모음T" w:eastAsia="휴먼모음T" w:hint="eastAsia"/>
          <w:w w:val="105"/>
          <w:sz w:val="19"/>
        </w:rPr>
        <w:t>수급가구</w:t>
      </w:r>
    </w:p>
    <w:p>
      <w:pPr>
        <w:pStyle w:val="ListParagraph"/>
        <w:numPr>
          <w:ilvl w:val="0"/>
          <w:numId w:val="73"/>
        </w:numPr>
        <w:tabs>
          <w:tab w:pos="1044" w:val="left" w:leader="none"/>
        </w:tabs>
        <w:spacing w:line="240" w:lineRule="auto" w:before="3" w:after="0"/>
        <w:ind w:left="1043" w:right="0" w:hanging="144"/>
        <w:jc w:val="left"/>
        <w:rPr>
          <w:rFonts w:ascii="휴먼모음T" w:hAnsi="휴먼모음T" w:eastAsia="휴먼모음T" w:hint="eastAsia"/>
          <w:sz w:val="19"/>
        </w:rPr>
      </w:pPr>
      <w:r>
        <w:rPr>
          <w:rFonts w:ascii="휴먼모음T" w:hAnsi="휴먼모음T" w:eastAsia="휴먼모음T" w:hint="eastAsia"/>
          <w:w w:val="105"/>
          <w:sz w:val="19"/>
        </w:rPr>
        <w:t>소득인정액 초과 등으로 제외대상인 경우</w:t>
      </w:r>
      <w:r>
        <w:rPr>
          <w:rFonts w:ascii="휴먼모음T" w:hAnsi="휴먼모음T" w:eastAsia="휴먼모음T" w:hint="eastAsia"/>
          <w:spacing w:val="-76"/>
          <w:w w:val="105"/>
          <w:sz w:val="19"/>
        </w:rPr>
        <w:t> </w:t>
      </w:r>
      <w:r>
        <w:rPr>
          <w:rFonts w:ascii="휴먼모음T" w:hAnsi="휴먼모음T" w:eastAsia="휴먼모음T" w:hint="eastAsia"/>
          <w:w w:val="105"/>
          <w:sz w:val="19"/>
        </w:rPr>
        <w:t>책정제외(통지)</w:t>
      </w:r>
    </w:p>
    <w:p>
      <w:pPr>
        <w:spacing w:after="0" w:line="240" w:lineRule="auto"/>
        <w:jc w:val="left"/>
        <w:rPr>
          <w:rFonts w:ascii="휴먼모음T" w:hAnsi="휴먼모음T" w:eastAsia="휴먼모음T" w:hint="eastAsia"/>
          <w:sz w:val="19"/>
        </w:rPr>
        <w:sectPr>
          <w:type w:val="continuous"/>
          <w:pgSz w:w="11120" w:h="15080"/>
          <w:pgMar w:top="1020" w:bottom="0" w:left="1120" w:right="380"/>
          <w:cols w:num="2" w:equalWidth="0">
            <w:col w:w="2539" w:space="40"/>
            <w:col w:w="7041"/>
          </w:cols>
        </w:sectPr>
      </w:pPr>
    </w:p>
    <w:p>
      <w:pPr>
        <w:pStyle w:val="BodyText"/>
        <w:rPr>
          <w:rFonts w:ascii="휴먼모음T"/>
          <w:sz w:val="20"/>
        </w:rPr>
      </w:pPr>
      <w:r>
        <w:rPr/>
        <w:pict>
          <v:group style="position:absolute;margin-left:.029999pt;margin-top:8.504pt;width:555.6pt;height:745.5pt;mso-position-horizontal-relative:page;mso-position-vertical-relative:page;z-index:-32713216" coordorigin="1,170" coordsize="11112,14910">
            <v:shape style="position:absolute;left:0;top:170;width:11112;height:14910" type="#_x0000_t75" stroked="false">
              <v:imagedata r:id="rId166" o:title=""/>
            </v:shape>
            <v:shape style="position:absolute;left:10204;top:3968;width:908;height:850"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587;top:4017;width:2628;height:2103" type="#_x0000_t75" stroked="false">
              <v:imagedata r:id="rId167" o:title=""/>
            </v:shape>
            <v:shape style="position:absolute;left:4442;top:4017;width:5103;height:2103" type="#_x0000_t75" stroked="false">
              <v:imagedata r:id="rId168" o:title=""/>
            </v:shape>
            <v:shape style="position:absolute;left:1587;top:4073;width:2628;height:2103" type="#_x0000_t75" stroked="false">
              <v:imagedata r:id="rId169" o:title=""/>
            </v:shape>
            <v:shape style="position:absolute;left:4442;top:4073;width:5103;height:2103" type="#_x0000_t75" stroked="false">
              <v:imagedata r:id="rId170" o:title=""/>
            </v:shape>
            <v:shape style="position:absolute;left:1587;top:6288;width:2628;height:896" type="#_x0000_t75" stroked="false">
              <v:imagedata r:id="rId171" o:title=""/>
            </v:shape>
            <v:shape style="position:absolute;left:4442;top:6288;width:5103;height:896" type="#_x0000_t75" stroked="false">
              <v:imagedata r:id="rId172" o:title=""/>
            </v:shape>
            <v:shape style="position:absolute;left:1587;top:6345;width:2628;height:896" type="#_x0000_t75" stroked="false">
              <v:imagedata r:id="rId173" o:title=""/>
            </v:shape>
            <v:shape style="position:absolute;left:4442;top:6345;width:5103;height:896" type="#_x0000_t75" stroked="false">
              <v:imagedata r:id="rId174" o:title=""/>
            </v:shape>
            <v:shape style="position:absolute;left:1587;top:7353;width:2628;height:4487" type="#_x0000_t75" stroked="false">
              <v:imagedata r:id="rId175" o:title=""/>
            </v:shape>
            <v:shape style="position:absolute;left:4442;top:7353;width:5103;height:2424" type="#_x0000_t75" stroked="false">
              <v:imagedata r:id="rId176" o:title=""/>
            </v:shape>
            <v:shape style="position:absolute;left:4159;top:7409;width:57;height:3573" type="#_x0000_t75" stroked="false">
              <v:imagedata r:id="rId177" o:title=""/>
            </v:shape>
            <v:shape style="position:absolute;left:4442;top:7409;width:5103;height:4487" type="#_x0000_t75" stroked="false">
              <v:imagedata r:id="rId178" o:title=""/>
            </v:shape>
            <v:shape style="position:absolute;left:1587;top:10982;width:2628;height:915" type="#_x0000_t75" stroked="false">
              <v:imagedata r:id="rId179" o:title=""/>
            </v:shape>
            <v:shape style="position:absolute;left:1587;top:12010;width:2628;height:1014" type="#_x0000_t75" stroked="false">
              <v:imagedata r:id="rId180" o:title=""/>
            </v:shape>
            <v:shape style="position:absolute;left:4442;top:12010;width:5103;height:1014" type="#_x0000_t75" stroked="false">
              <v:imagedata r:id="rId181" o:title=""/>
            </v:shape>
            <v:shape style="position:absolute;left:1587;top:12066;width:2628;height:1014" type="#_x0000_t75" stroked="false">
              <v:imagedata r:id="rId182" o:title=""/>
            </v:shape>
            <v:shape style="position:absolute;left:4442;top:12066;width:5103;height:1014" type="#_x0000_t75" stroked="false">
              <v:imagedata r:id="rId183" o:title=""/>
            </v:shape>
            <v:line style="position:absolute" from="1644,7410" to="1644,11840" stroked="true" strokeweight=".84pt" strokecolor="#ffffff">
              <v:stroke dashstyle="solid"/>
            </v:line>
            <v:line style="position:absolute" from="1636,9777" to="4163,9777" stroked="true" strokeweight=".84pt" strokecolor="#ffffff">
              <v:stroke dashstyle="solid"/>
            </v:line>
            <v:line style="position:absolute" from="4496,9777" to="9492,9777" stroked="true" strokeweight=".42pt" strokecolor="#999999">
              <v:stroke dashstyle="solid"/>
            </v:line>
            <v:line style="position:absolute" from="1636,10982" to="4163,10982" stroked="true" strokeweight=".84pt" strokecolor="#ffffff">
              <v:stroke dashstyle="solid"/>
            </v:line>
            <v:line style="position:absolute" from="4496,10982" to="9492,10982" stroked="true" strokeweight=".42pt" strokecolor="#999999">
              <v:stroke dashstyle="solid"/>
            </v:line>
            <v:line style="position:absolute" from="1644,7410" to="1644,11840" stroked="true" strokeweight=".84pt" strokecolor="#ffffff">
              <v:stroke dashstyle="solid"/>
            </v:line>
            <v:line style="position:absolute" from="1636,10982" to="4163,10982" stroked="true" strokeweight=".84pt" strokecolor="#ffffff">
              <v:stroke dashstyle="solid"/>
            </v:line>
            <v:line style="position:absolute" from="4496,10982" to="9492,10982" stroked="true" strokeweight=".42pt" strokecolor="#999999">
              <v:stroke dashstyle="solid"/>
            </v:line>
            <v:line style="position:absolute" from="4496,9777" to="9492,9777" stroked="true" strokeweight=".42pt" strokecolor="#999999">
              <v:stroke dashstyle="solid"/>
            </v:line>
            <v:line style="position:absolute" from="1636,9777" to="4163,9777" stroked="true" strokeweight=".84pt" strokecolor="#ffffff">
              <v:stroke dashstyle="solid"/>
            </v:line>
            <w10:wrap type="none"/>
          </v:group>
        </w:pict>
      </w:r>
    </w:p>
    <w:p>
      <w:pPr>
        <w:pStyle w:val="BodyText"/>
        <w:rPr>
          <w:rFonts w:ascii="휴먼모음T"/>
          <w:sz w:val="20"/>
        </w:rPr>
      </w:pPr>
    </w:p>
    <w:p>
      <w:pPr>
        <w:pStyle w:val="BodyText"/>
        <w:spacing w:before="1"/>
        <w:rPr>
          <w:rFonts w:ascii="휴먼모음T"/>
          <w:sz w:val="16"/>
        </w:rPr>
      </w:pPr>
    </w:p>
    <w:p>
      <w:pPr>
        <w:pStyle w:val="ListParagraph"/>
        <w:numPr>
          <w:ilvl w:val="1"/>
          <w:numId w:val="73"/>
        </w:numPr>
        <w:tabs>
          <w:tab w:pos="258" w:val="left" w:leader="none"/>
        </w:tabs>
        <w:spacing w:line="240" w:lineRule="auto" w:before="0" w:after="0"/>
        <w:ind w:left="8184" w:right="1212" w:hanging="8185"/>
        <w:jc w:val="right"/>
        <w:rPr>
          <w:rFonts w:ascii="Tahoma" w:hAnsi="Tahoma"/>
          <w:sz w:val="21"/>
        </w:rPr>
      </w:pPr>
      <w:r>
        <w:rPr>
          <w:rFonts w:ascii="Tahoma" w:hAnsi="Tahoma"/>
          <w:w w:val="95"/>
          <w:sz w:val="21"/>
        </w:rPr>
        <w:t>39</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11680" coordorigin="1,170" coordsize="11112,14910">
            <v:shape style="position:absolute;left:0;top:170;width:11112;height:14910" type="#_x0000_t75" stroked="false">
              <v:imagedata r:id="rId184" o:title=""/>
            </v:shape>
            <v:shape style="position:absolute;left:1587;top:2153;width:454;height:454" type="#_x0000_t75" stroked="false">
              <v:imagedata r:id="rId50" o:title=""/>
            </v:shape>
            <v:shape style="position:absolute;left:1587;top:3327;width:7937;height:1574" type="#_x0000_t75" stroked="false">
              <v:imagedata r:id="rId185" o:title=""/>
            </v:shape>
            <v:shape style="position:absolute;left:1587;top:3395;width:7937;height:1586" type="#_x0000_t75" stroked="false">
              <v:imagedata r:id="rId186" o:title=""/>
            </v:shape>
            <v:shape style="position:absolute;left:1927;top:6180;width:114;height:106" type="#_x0000_t75" stroked="false">
              <v:imagedata r:id="rId23" o:title=""/>
            </v:shape>
            <v:shape style="position:absolute;left:1927;top:9222;width:114;height:106" type="#_x0000_t75" stroked="false">
              <v:imagedata r:id="rId23" o:title=""/>
            </v:shape>
            <v:shape style="position:absolute;left:1927;top:10425;width:114;height:106" type="#_x0000_t75" stroked="false">
              <v:imagedata r:id="rId23" o:title=""/>
            </v:shape>
            <v:shape style="position:absolute;left:1927;top:11260;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71"/>
        </w:numPr>
        <w:tabs>
          <w:tab w:pos="1020" w:val="left" w:leader="none"/>
          <w:tab w:pos="1021" w:val="left" w:leader="none"/>
        </w:tabs>
        <w:spacing w:line="240" w:lineRule="auto" w:before="4" w:after="0"/>
        <w:ind w:left="1020" w:right="0" w:hanging="464"/>
        <w:jc w:val="left"/>
      </w:pPr>
      <w:bookmarkStart w:name="_TOC_250039" w:id="15"/>
      <w:bookmarkEnd w:id="15"/>
      <w:r>
        <w:rPr>
          <w:spacing w:val="-12"/>
        </w:rPr>
        <w:t>선정기준</w:t>
      </w:r>
    </w:p>
    <w:p>
      <w:pPr>
        <w:pStyle w:val="Heading7"/>
        <w:spacing w:before="258"/>
      </w:pPr>
      <w:r>
        <w:rPr/>
        <w:t>가. 직역연금 수급권자 제외요건 확인</w:t>
      </w:r>
    </w:p>
    <w:p>
      <w:pPr>
        <w:pStyle w:val="BodyText"/>
        <w:spacing w:before="4"/>
        <w:rPr>
          <w:rFonts w:ascii="휴먼옛체"/>
          <w:sz w:val="12"/>
        </w:rPr>
      </w:pPr>
    </w:p>
    <w:p>
      <w:pPr>
        <w:pStyle w:val="ListParagraph"/>
        <w:numPr>
          <w:ilvl w:val="0"/>
          <w:numId w:val="74"/>
        </w:numPr>
        <w:tabs>
          <w:tab w:pos="767" w:val="left" w:leader="none"/>
        </w:tabs>
        <w:spacing w:line="192" w:lineRule="auto" w:before="63" w:after="0"/>
        <w:ind w:left="766" w:right="1363" w:hanging="142"/>
        <w:jc w:val="both"/>
        <w:rPr>
          <w:rFonts w:ascii="휴먼모음T" w:hAnsi="휴먼모음T" w:eastAsia="휴먼모음T" w:hint="eastAsia"/>
          <w:sz w:val="19"/>
        </w:rPr>
      </w:pPr>
      <w:r>
        <w:rPr>
          <w:spacing w:val="3"/>
          <w:w w:val="105"/>
          <w:sz w:val="19"/>
        </w:rPr>
        <w:t>｢</w:t>
      </w:r>
      <w:r>
        <w:rPr>
          <w:rFonts w:ascii="휴먼모음T" w:hAnsi="휴먼모음T" w:eastAsia="휴먼모음T" w:hint="eastAsia"/>
          <w:spacing w:val="3"/>
          <w:w w:val="105"/>
          <w:sz w:val="19"/>
        </w:rPr>
        <w:t>행복e음</w:t>
      </w:r>
      <w:r>
        <w:rPr>
          <w:spacing w:val="3"/>
          <w:w w:val="105"/>
          <w:sz w:val="19"/>
        </w:rPr>
        <w:t>｣ </w:t>
      </w:r>
      <w:r>
        <w:rPr>
          <w:rFonts w:ascii="휴먼모음T" w:hAnsi="휴먼모음T" w:eastAsia="휴먼모음T" w:hint="eastAsia"/>
          <w:spacing w:val="4"/>
          <w:w w:val="105"/>
          <w:sz w:val="19"/>
        </w:rPr>
        <w:t>공적자료요청에서 </w:t>
      </w:r>
      <w:r>
        <w:rPr>
          <w:rFonts w:ascii="휴먼모음T" w:hAnsi="휴먼모음T" w:eastAsia="휴먼모음T" w:hint="eastAsia"/>
          <w:spacing w:val="3"/>
          <w:w w:val="105"/>
          <w:sz w:val="19"/>
        </w:rPr>
        <w:t>직역연금 정보도 연계되어 </w:t>
      </w:r>
      <w:r>
        <w:rPr>
          <w:rFonts w:ascii="휴먼모음T" w:hAnsi="휴먼모음T" w:eastAsia="휴먼모음T" w:hint="eastAsia"/>
          <w:spacing w:val="4"/>
          <w:w w:val="105"/>
          <w:sz w:val="19"/>
        </w:rPr>
        <w:t>요청되므로 회신완료를 </w:t>
      </w:r>
      <w:r>
        <w:rPr>
          <w:rFonts w:ascii="휴먼모음T" w:hAnsi="휴먼모음T" w:eastAsia="휴먼모음T" w:hint="eastAsia"/>
          <w:spacing w:val="2"/>
          <w:w w:val="105"/>
          <w:sz w:val="19"/>
        </w:rPr>
        <w:t>통해</w:t>
      </w:r>
      <w:r>
        <w:rPr>
          <w:rFonts w:ascii="휴먼모음T" w:hAnsi="휴먼모음T" w:eastAsia="휴먼모음T" w:hint="eastAsia"/>
          <w:spacing w:val="-28"/>
          <w:w w:val="105"/>
          <w:sz w:val="19"/>
        </w:rPr>
        <w:t> </w:t>
      </w:r>
      <w:r>
        <w:rPr>
          <w:rFonts w:ascii="휴먼모음T" w:hAnsi="휴먼모음T" w:eastAsia="휴먼모음T" w:hint="eastAsia"/>
          <w:spacing w:val="5"/>
          <w:w w:val="105"/>
          <w:sz w:val="19"/>
        </w:rPr>
        <w:t>직역연금 수급권자</w:t>
      </w:r>
      <w:r>
        <w:rPr>
          <w:rFonts w:ascii="휴먼모음T" w:hAnsi="휴먼모음T" w:eastAsia="휴먼모음T" w:hint="eastAsia"/>
          <w:spacing w:val="-20"/>
          <w:w w:val="105"/>
          <w:sz w:val="19"/>
        </w:rPr>
        <w:t> </w:t>
      </w:r>
      <w:r>
        <w:rPr>
          <w:rFonts w:ascii="휴먼모음T" w:hAnsi="휴먼모음T" w:eastAsia="휴먼모음T" w:hint="eastAsia"/>
          <w:w w:val="105"/>
          <w:sz w:val="19"/>
        </w:rPr>
        <w:t>및</w:t>
      </w:r>
      <w:r>
        <w:rPr>
          <w:rFonts w:ascii="휴먼모음T" w:hAnsi="휴먼모음T" w:eastAsia="휴먼모음T" w:hint="eastAsia"/>
          <w:spacing w:val="-19"/>
          <w:w w:val="105"/>
          <w:sz w:val="19"/>
        </w:rPr>
        <w:t> </w:t>
      </w:r>
      <w:r>
        <w:rPr>
          <w:rFonts w:ascii="휴먼모음T" w:hAnsi="휴먼모음T" w:eastAsia="휴먼모음T" w:hint="eastAsia"/>
          <w:w w:val="105"/>
          <w:sz w:val="19"/>
        </w:rPr>
        <w:t>그</w:t>
      </w:r>
      <w:r>
        <w:rPr>
          <w:rFonts w:ascii="휴먼모음T" w:hAnsi="휴먼모음T" w:eastAsia="휴먼모음T" w:hint="eastAsia"/>
          <w:spacing w:val="-18"/>
          <w:w w:val="105"/>
          <w:sz w:val="19"/>
        </w:rPr>
        <w:t> </w:t>
      </w:r>
      <w:r>
        <w:rPr>
          <w:rFonts w:ascii="휴먼모음T" w:hAnsi="휴먼모음T" w:eastAsia="휴먼모음T" w:hint="eastAsia"/>
          <w:spacing w:val="4"/>
          <w:w w:val="105"/>
          <w:sz w:val="19"/>
        </w:rPr>
        <w:t>배우자에</w:t>
      </w:r>
      <w:r>
        <w:rPr>
          <w:rFonts w:ascii="휴먼모음T" w:hAnsi="휴먼모음T" w:eastAsia="휴먼모음T" w:hint="eastAsia"/>
          <w:spacing w:val="-19"/>
          <w:w w:val="105"/>
          <w:sz w:val="19"/>
        </w:rPr>
        <w:t> </w:t>
      </w:r>
      <w:r>
        <w:rPr>
          <w:rFonts w:ascii="휴먼모음T" w:hAnsi="휴먼모음T" w:eastAsia="휴먼모음T" w:hint="eastAsia"/>
          <w:spacing w:val="2"/>
          <w:w w:val="105"/>
          <w:sz w:val="19"/>
        </w:rPr>
        <w:t>대해</w:t>
      </w:r>
      <w:r>
        <w:rPr>
          <w:rFonts w:ascii="휴먼모음T" w:hAnsi="휴먼모음T" w:eastAsia="휴먼모음T" w:hint="eastAsia"/>
          <w:spacing w:val="-18"/>
          <w:w w:val="105"/>
          <w:sz w:val="19"/>
        </w:rPr>
        <w:t> </w:t>
      </w:r>
      <w:r>
        <w:rPr>
          <w:rFonts w:ascii="휴먼모음T" w:hAnsi="휴먼모음T" w:eastAsia="휴먼모음T" w:hint="eastAsia"/>
          <w:spacing w:val="3"/>
          <w:w w:val="105"/>
          <w:sz w:val="19"/>
        </w:rPr>
        <w:t>각각</w:t>
      </w:r>
      <w:r>
        <w:rPr>
          <w:rFonts w:ascii="휴먼모음T" w:hAnsi="휴먼모음T" w:eastAsia="휴먼모음T" w:hint="eastAsia"/>
          <w:spacing w:val="-20"/>
          <w:w w:val="105"/>
          <w:sz w:val="19"/>
        </w:rPr>
        <w:t> </w:t>
      </w:r>
      <w:r>
        <w:rPr>
          <w:rFonts w:ascii="휴먼모음T" w:hAnsi="휴먼모음T" w:eastAsia="휴먼모음T" w:hint="eastAsia"/>
          <w:spacing w:val="4"/>
          <w:w w:val="105"/>
          <w:sz w:val="19"/>
        </w:rPr>
        <w:t>기초연금</w:t>
      </w:r>
      <w:r>
        <w:rPr>
          <w:rFonts w:ascii="휴먼모음T" w:hAnsi="휴먼모음T" w:eastAsia="휴먼모음T" w:hint="eastAsia"/>
          <w:spacing w:val="-19"/>
          <w:w w:val="105"/>
          <w:sz w:val="19"/>
        </w:rPr>
        <w:t> </w:t>
      </w:r>
      <w:r>
        <w:rPr>
          <w:rFonts w:ascii="휴먼모음T" w:hAnsi="휴먼모음T" w:eastAsia="휴먼모음T" w:hint="eastAsia"/>
          <w:spacing w:val="3"/>
          <w:w w:val="105"/>
          <w:sz w:val="19"/>
        </w:rPr>
        <w:t>지급</w:t>
      </w:r>
      <w:r>
        <w:rPr>
          <w:rFonts w:ascii="휴먼모음T" w:hAnsi="휴먼모음T" w:eastAsia="휴먼모음T" w:hint="eastAsia"/>
          <w:spacing w:val="-19"/>
          <w:w w:val="105"/>
          <w:sz w:val="19"/>
        </w:rPr>
        <w:t> </w:t>
      </w:r>
      <w:r>
        <w:rPr>
          <w:rFonts w:ascii="휴먼모음T" w:hAnsi="휴먼모음T" w:eastAsia="휴먼모음T" w:hint="eastAsia"/>
          <w:spacing w:val="4"/>
          <w:w w:val="105"/>
          <w:sz w:val="19"/>
        </w:rPr>
        <w:t>제외대상,</w:t>
      </w:r>
      <w:r>
        <w:rPr>
          <w:rFonts w:ascii="휴먼모음T" w:hAnsi="휴먼모음T" w:eastAsia="휴먼모음T" w:hint="eastAsia"/>
          <w:spacing w:val="-24"/>
          <w:w w:val="105"/>
          <w:sz w:val="19"/>
        </w:rPr>
        <w:t> </w:t>
      </w:r>
      <w:r>
        <w:rPr>
          <w:rFonts w:ascii="휴먼모음T" w:hAnsi="휴먼모음T" w:eastAsia="휴먼모음T" w:hint="eastAsia"/>
          <w:spacing w:val="4"/>
          <w:w w:val="105"/>
          <w:sz w:val="19"/>
        </w:rPr>
        <w:t>예외대상,</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특례대상으로</w:t>
      </w:r>
      <w:r>
        <w:rPr>
          <w:rFonts w:ascii="휴먼모음T" w:hAnsi="휴먼모음T" w:eastAsia="휴먼모음T" w:hint="eastAsia"/>
          <w:spacing w:val="-18"/>
          <w:w w:val="105"/>
          <w:sz w:val="19"/>
        </w:rPr>
        <w:t> </w:t>
      </w:r>
      <w:r>
        <w:rPr>
          <w:rFonts w:ascii="휴먼모음T" w:hAnsi="휴먼모음T" w:eastAsia="휴먼모음T" w:hint="eastAsia"/>
          <w:spacing w:val="4"/>
          <w:w w:val="105"/>
          <w:sz w:val="19"/>
        </w:rPr>
        <w:t>구분하여 </w:t>
      </w:r>
      <w:r>
        <w:rPr>
          <w:rFonts w:ascii="휴먼모음T" w:hAnsi="휴먼모음T" w:eastAsia="휴먼모음T" w:hint="eastAsia"/>
          <w:w w:val="105"/>
          <w:sz w:val="19"/>
        </w:rPr>
        <w:t>기초연금 지급 여부 및 지급액을</w:t>
      </w:r>
      <w:r>
        <w:rPr>
          <w:rFonts w:ascii="휴먼모음T" w:hAnsi="휴먼모음T" w:eastAsia="휴먼모음T" w:hint="eastAsia"/>
          <w:spacing w:val="-76"/>
          <w:w w:val="105"/>
          <w:sz w:val="19"/>
        </w:rPr>
        <w:t> </w:t>
      </w:r>
      <w:r>
        <w:rPr>
          <w:rFonts w:ascii="휴먼모음T" w:hAnsi="휴먼모음T" w:eastAsia="휴먼모음T" w:hint="eastAsia"/>
          <w:w w:val="105"/>
          <w:sz w:val="19"/>
        </w:rPr>
        <w:t>결정</w:t>
      </w:r>
    </w:p>
    <w:p>
      <w:pPr>
        <w:pStyle w:val="ListParagraph"/>
        <w:numPr>
          <w:ilvl w:val="0"/>
          <w:numId w:val="74"/>
        </w:numPr>
        <w:tabs>
          <w:tab w:pos="767" w:val="left" w:leader="none"/>
        </w:tabs>
        <w:spacing w:line="192" w:lineRule="auto" w:before="68" w:after="0"/>
        <w:ind w:left="766" w:right="1367" w:hanging="142"/>
        <w:jc w:val="both"/>
        <w:rPr>
          <w:rFonts w:ascii="휴먼모음T" w:hAnsi="휴먼모음T" w:eastAsia="휴먼모음T" w:hint="eastAsia"/>
          <w:sz w:val="19"/>
        </w:rPr>
      </w:pPr>
      <w:r>
        <w:rPr>
          <w:rFonts w:ascii="휴먼모음T" w:hAnsi="휴먼모음T" w:eastAsia="휴먼모음T" w:hint="eastAsia"/>
          <w:w w:val="105"/>
          <w:sz w:val="19"/>
        </w:rPr>
        <w:t>상담을</w:t>
      </w:r>
      <w:r>
        <w:rPr>
          <w:rFonts w:ascii="휴먼모음T" w:hAnsi="휴먼모음T" w:eastAsia="휴먼모음T" w:hint="eastAsia"/>
          <w:spacing w:val="-30"/>
          <w:w w:val="105"/>
          <w:sz w:val="19"/>
        </w:rPr>
        <w:t> </w:t>
      </w:r>
      <w:r>
        <w:rPr>
          <w:rFonts w:ascii="휴먼모음T" w:hAnsi="휴먼모음T" w:eastAsia="휴먼모음T" w:hint="eastAsia"/>
          <w:w w:val="105"/>
          <w:sz w:val="19"/>
        </w:rPr>
        <w:t>통한</w:t>
      </w:r>
      <w:r>
        <w:rPr>
          <w:rFonts w:ascii="휴먼모음T" w:hAnsi="휴먼모음T" w:eastAsia="휴먼모음T" w:hint="eastAsia"/>
          <w:spacing w:val="-30"/>
          <w:w w:val="105"/>
          <w:sz w:val="19"/>
        </w:rPr>
        <w:t> </w:t>
      </w:r>
      <w:r>
        <w:rPr>
          <w:w w:val="105"/>
          <w:sz w:val="19"/>
        </w:rPr>
        <w:t>｢</w:t>
      </w:r>
      <w:r>
        <w:rPr>
          <w:rFonts w:ascii="휴먼모음T" w:hAnsi="휴먼모음T" w:eastAsia="휴먼모음T" w:hint="eastAsia"/>
          <w:w w:val="105"/>
          <w:sz w:val="19"/>
        </w:rPr>
        <w:t>행복e음</w:t>
      </w:r>
      <w:r>
        <w:rPr>
          <w:w w:val="105"/>
          <w:sz w:val="19"/>
        </w:rPr>
        <w:t>｣</w:t>
      </w:r>
      <w:r>
        <w:rPr>
          <w:spacing w:val="21"/>
          <w:w w:val="105"/>
          <w:sz w:val="19"/>
        </w:rPr>
        <w:t> </w:t>
      </w:r>
      <w:r>
        <w:rPr>
          <w:rFonts w:ascii="휴먼모음T" w:hAnsi="휴먼모음T" w:eastAsia="휴먼모음T" w:hint="eastAsia"/>
          <w:w w:val="105"/>
          <w:sz w:val="19"/>
        </w:rPr>
        <w:t>통합상담이력과</w:t>
      </w:r>
      <w:r>
        <w:rPr>
          <w:rFonts w:ascii="휴먼모음T" w:hAnsi="휴먼모음T" w:eastAsia="휴먼모음T" w:hint="eastAsia"/>
          <w:spacing w:val="-29"/>
          <w:w w:val="105"/>
          <w:sz w:val="19"/>
        </w:rPr>
        <w:t> </w:t>
      </w:r>
      <w:r>
        <w:rPr>
          <w:rFonts w:ascii="휴먼모음T" w:hAnsi="휴먼모음T" w:eastAsia="휴먼모음T" w:hint="eastAsia"/>
          <w:w w:val="105"/>
          <w:sz w:val="19"/>
        </w:rPr>
        <w:t>직역연금</w:t>
      </w:r>
      <w:r>
        <w:rPr>
          <w:rFonts w:ascii="휴먼모음T" w:hAnsi="휴먼모음T" w:eastAsia="휴먼모음T" w:hint="eastAsia"/>
          <w:spacing w:val="-30"/>
          <w:w w:val="105"/>
          <w:sz w:val="19"/>
        </w:rPr>
        <w:t> </w:t>
      </w:r>
      <w:r>
        <w:rPr>
          <w:rFonts w:ascii="휴먼모음T" w:hAnsi="휴먼모음T" w:eastAsia="휴먼모음T" w:hint="eastAsia"/>
          <w:w w:val="105"/>
          <w:sz w:val="19"/>
        </w:rPr>
        <w:t>요청현황</w:t>
      </w:r>
      <w:r>
        <w:rPr>
          <w:rFonts w:ascii="휴먼모음T" w:hAnsi="휴먼모음T" w:eastAsia="휴먼모음T" w:hint="eastAsia"/>
          <w:spacing w:val="-30"/>
          <w:w w:val="105"/>
          <w:sz w:val="19"/>
        </w:rPr>
        <w:t> </w:t>
      </w:r>
      <w:r>
        <w:rPr>
          <w:rFonts w:ascii="휴먼모음T" w:hAnsi="휴먼모음T" w:eastAsia="휴먼모음T" w:hint="eastAsia"/>
          <w:w w:val="105"/>
          <w:sz w:val="19"/>
        </w:rPr>
        <w:t>회신결과가</w:t>
      </w:r>
      <w:r>
        <w:rPr>
          <w:rFonts w:ascii="휴먼모음T" w:hAnsi="휴먼모음T" w:eastAsia="휴먼모음T" w:hint="eastAsia"/>
          <w:spacing w:val="-29"/>
          <w:w w:val="105"/>
          <w:sz w:val="19"/>
        </w:rPr>
        <w:t> </w:t>
      </w:r>
      <w:r>
        <w:rPr>
          <w:rFonts w:ascii="휴먼모음T" w:hAnsi="휴먼모음T" w:eastAsia="휴먼모음T" w:hint="eastAsia"/>
          <w:w w:val="105"/>
          <w:sz w:val="19"/>
        </w:rPr>
        <w:t>상이한</w:t>
      </w:r>
      <w:r>
        <w:rPr>
          <w:rFonts w:ascii="휴먼모음T" w:hAnsi="휴먼모음T" w:eastAsia="휴먼모음T" w:hint="eastAsia"/>
          <w:spacing w:val="-29"/>
          <w:w w:val="105"/>
          <w:sz w:val="19"/>
        </w:rPr>
        <w:t> </w:t>
      </w:r>
      <w:r>
        <w:rPr>
          <w:rFonts w:ascii="휴먼모음T" w:hAnsi="휴먼모음T" w:eastAsia="휴먼모음T" w:hint="eastAsia"/>
          <w:w w:val="105"/>
          <w:sz w:val="19"/>
        </w:rPr>
        <w:t>경우</w:t>
      </w:r>
      <w:r>
        <w:rPr>
          <w:rFonts w:ascii="휴먼모음T" w:hAnsi="휴먼모음T" w:eastAsia="휴먼모음T" w:hint="eastAsia"/>
          <w:spacing w:val="-28"/>
          <w:w w:val="105"/>
          <w:sz w:val="19"/>
        </w:rPr>
        <w:t> </w:t>
      </w:r>
      <w:r>
        <w:rPr>
          <w:rFonts w:ascii="휴먼모음T" w:hAnsi="휴먼모음T" w:eastAsia="휴먼모음T" w:hint="eastAsia"/>
          <w:w w:val="105"/>
          <w:sz w:val="19"/>
        </w:rPr>
        <w:t>해당</w:t>
      </w:r>
      <w:r>
        <w:rPr>
          <w:rFonts w:ascii="휴먼모음T" w:hAnsi="휴먼모음T" w:eastAsia="휴먼모음T" w:hint="eastAsia"/>
          <w:spacing w:val="-30"/>
          <w:w w:val="105"/>
          <w:sz w:val="19"/>
        </w:rPr>
        <w:t> </w:t>
      </w:r>
      <w:r>
        <w:rPr>
          <w:rFonts w:ascii="휴먼모음T" w:hAnsi="휴먼모음T" w:eastAsia="휴먼모음T" w:hint="eastAsia"/>
          <w:w w:val="105"/>
          <w:sz w:val="19"/>
        </w:rPr>
        <w:t>직역연금 공단에</w:t>
      </w:r>
      <w:r>
        <w:rPr>
          <w:rFonts w:ascii="휴먼모음T" w:hAnsi="휴먼모음T" w:eastAsia="휴먼모음T" w:hint="eastAsia"/>
          <w:spacing w:val="-15"/>
          <w:w w:val="105"/>
          <w:sz w:val="19"/>
        </w:rPr>
        <w:t> </w:t>
      </w:r>
      <w:r>
        <w:rPr>
          <w:rFonts w:ascii="휴먼모음T" w:hAnsi="휴먼모음T" w:eastAsia="휴먼모음T" w:hint="eastAsia"/>
          <w:w w:val="105"/>
          <w:sz w:val="19"/>
        </w:rPr>
        <w:t>공문요청을</w:t>
      </w:r>
      <w:r>
        <w:rPr>
          <w:rFonts w:ascii="휴먼모음T" w:hAnsi="휴먼모음T" w:eastAsia="휴먼모음T" w:hint="eastAsia"/>
          <w:spacing w:val="-15"/>
          <w:w w:val="105"/>
          <w:sz w:val="19"/>
        </w:rPr>
        <w:t> </w:t>
      </w:r>
      <w:r>
        <w:rPr>
          <w:rFonts w:ascii="휴먼모음T" w:hAnsi="휴먼모음T" w:eastAsia="휴먼모음T" w:hint="eastAsia"/>
          <w:w w:val="105"/>
          <w:sz w:val="19"/>
        </w:rPr>
        <w:t>통해</w:t>
      </w:r>
      <w:r>
        <w:rPr>
          <w:rFonts w:ascii="휴먼모음T" w:hAnsi="휴먼모음T" w:eastAsia="휴먼모음T" w:hint="eastAsia"/>
          <w:spacing w:val="-15"/>
          <w:w w:val="105"/>
          <w:sz w:val="19"/>
        </w:rPr>
        <w:t> </w:t>
      </w:r>
      <w:r>
        <w:rPr>
          <w:rFonts w:ascii="휴먼모음T" w:hAnsi="휴먼모음T" w:eastAsia="휴먼모음T" w:hint="eastAsia"/>
          <w:w w:val="105"/>
          <w:sz w:val="19"/>
        </w:rPr>
        <w:t>사실관계</w:t>
      </w:r>
      <w:r>
        <w:rPr>
          <w:rFonts w:ascii="휴먼모음T" w:hAnsi="휴먼모음T" w:eastAsia="휴먼모음T" w:hint="eastAsia"/>
          <w:spacing w:val="-14"/>
          <w:w w:val="105"/>
          <w:sz w:val="19"/>
        </w:rPr>
        <w:t> </w:t>
      </w:r>
      <w:r>
        <w:rPr>
          <w:rFonts w:ascii="휴먼모음T" w:hAnsi="휴먼모음T" w:eastAsia="휴먼모음T" w:hint="eastAsia"/>
          <w:w w:val="105"/>
          <w:sz w:val="19"/>
        </w:rPr>
        <w:t>확인</w:t>
      </w:r>
      <w:r>
        <w:rPr>
          <w:rFonts w:ascii="휴먼모음T" w:hAnsi="휴먼모음T" w:eastAsia="휴먼모음T" w:hint="eastAsia"/>
          <w:spacing w:val="-16"/>
          <w:w w:val="105"/>
          <w:sz w:val="19"/>
        </w:rPr>
        <w:t> </w:t>
      </w:r>
      <w:r>
        <w:rPr>
          <w:rFonts w:ascii="휴먼모음T" w:hAnsi="휴먼모음T" w:eastAsia="휴먼모음T" w:hint="eastAsia"/>
          <w:w w:val="105"/>
          <w:sz w:val="19"/>
        </w:rPr>
        <w:t>후</w:t>
      </w:r>
      <w:r>
        <w:rPr>
          <w:rFonts w:ascii="휴먼모음T" w:hAnsi="휴먼모음T" w:eastAsia="휴먼모음T" w:hint="eastAsia"/>
          <w:spacing w:val="-14"/>
          <w:w w:val="105"/>
          <w:sz w:val="19"/>
        </w:rPr>
        <w:t> </w:t>
      </w:r>
      <w:r>
        <w:rPr>
          <w:rFonts w:ascii="휴먼모음T" w:hAnsi="휴먼모음T" w:eastAsia="휴먼모음T" w:hint="eastAsia"/>
          <w:w w:val="105"/>
          <w:sz w:val="19"/>
        </w:rPr>
        <w:t>결과</w:t>
      </w:r>
      <w:r>
        <w:rPr>
          <w:rFonts w:ascii="휴먼모음T" w:hAnsi="휴먼모음T" w:eastAsia="휴먼모음T" w:hint="eastAsia"/>
          <w:spacing w:val="-14"/>
          <w:w w:val="105"/>
          <w:sz w:val="19"/>
        </w:rPr>
        <w:t> </w:t>
      </w:r>
      <w:r>
        <w:rPr>
          <w:rFonts w:ascii="휴먼모음T" w:hAnsi="휴먼모음T" w:eastAsia="휴먼모음T" w:hint="eastAsia"/>
          <w:w w:val="105"/>
          <w:sz w:val="19"/>
        </w:rPr>
        <w:t>반영</w:t>
      </w:r>
    </w:p>
    <w:p>
      <w:pPr>
        <w:pStyle w:val="BodyText"/>
        <w:spacing w:before="2"/>
        <w:rPr>
          <w:rFonts w:ascii="휴먼모음T"/>
          <w:sz w:val="18"/>
        </w:rPr>
      </w:pPr>
    </w:p>
    <w:p>
      <w:pPr>
        <w:pStyle w:val="Heading9"/>
        <w:numPr>
          <w:ilvl w:val="0"/>
          <w:numId w:val="75"/>
        </w:numPr>
        <w:tabs>
          <w:tab w:pos="961" w:val="left" w:leader="none"/>
        </w:tabs>
        <w:spacing w:line="264" w:lineRule="auto" w:before="51" w:after="0"/>
        <w:ind w:left="960" w:right="1223" w:hanging="293"/>
        <w:jc w:val="left"/>
      </w:pPr>
      <w:r>
        <w:rPr>
          <w:spacing w:val="-7"/>
          <w:w w:val="95"/>
        </w:rPr>
        <w:t>(원칙)</w:t>
      </w:r>
      <w:r>
        <w:rPr>
          <w:spacing w:val="-41"/>
          <w:w w:val="95"/>
        </w:rPr>
        <w:t> </w:t>
      </w:r>
      <w:r>
        <w:rPr>
          <w:spacing w:val="-6"/>
          <w:w w:val="95"/>
        </w:rPr>
        <w:t>다음</w:t>
      </w:r>
      <w:r>
        <w:rPr>
          <w:spacing w:val="-45"/>
          <w:w w:val="95"/>
        </w:rPr>
        <w:t> </w:t>
      </w:r>
      <w:r>
        <w:rPr>
          <w:w w:val="95"/>
        </w:rPr>
        <w:t>중</w:t>
      </w:r>
      <w:r>
        <w:rPr>
          <w:spacing w:val="-44"/>
          <w:w w:val="95"/>
        </w:rPr>
        <w:t> </w:t>
      </w:r>
      <w:r>
        <w:rPr>
          <w:spacing w:val="-6"/>
          <w:w w:val="95"/>
        </w:rPr>
        <w:t>어느</w:t>
      </w:r>
      <w:r>
        <w:rPr>
          <w:spacing w:val="-44"/>
          <w:w w:val="95"/>
        </w:rPr>
        <w:t> </w:t>
      </w:r>
      <w:r>
        <w:rPr>
          <w:spacing w:val="-8"/>
          <w:w w:val="95"/>
        </w:rPr>
        <w:t>하나에</w:t>
      </w:r>
      <w:r>
        <w:rPr>
          <w:spacing w:val="-45"/>
          <w:w w:val="95"/>
        </w:rPr>
        <w:t> </w:t>
      </w:r>
      <w:r>
        <w:rPr>
          <w:spacing w:val="-9"/>
          <w:w w:val="95"/>
        </w:rPr>
        <w:t>해당하는</w:t>
      </w:r>
      <w:r>
        <w:rPr>
          <w:spacing w:val="-44"/>
          <w:w w:val="95"/>
        </w:rPr>
        <w:t> </w:t>
      </w:r>
      <w:r>
        <w:rPr>
          <w:spacing w:val="-8"/>
          <w:w w:val="95"/>
        </w:rPr>
        <w:t>연금의</w:t>
      </w:r>
      <w:r>
        <w:rPr>
          <w:spacing w:val="-44"/>
          <w:w w:val="95"/>
        </w:rPr>
        <w:t> </w:t>
      </w:r>
      <w:r>
        <w:rPr>
          <w:spacing w:val="-10"/>
          <w:w w:val="95"/>
        </w:rPr>
        <w:t>수급권자와</w:t>
      </w:r>
      <w:r>
        <w:rPr>
          <w:spacing w:val="-45"/>
          <w:w w:val="95"/>
        </w:rPr>
        <w:t> </w:t>
      </w:r>
      <w:r>
        <w:rPr>
          <w:w w:val="95"/>
        </w:rPr>
        <w:t>그</w:t>
      </w:r>
      <w:r>
        <w:rPr>
          <w:spacing w:val="-44"/>
          <w:w w:val="95"/>
        </w:rPr>
        <w:t> </w:t>
      </w:r>
      <w:r>
        <w:rPr>
          <w:spacing w:val="-9"/>
          <w:w w:val="95"/>
        </w:rPr>
        <w:t>배우자는</w:t>
      </w:r>
      <w:r>
        <w:rPr>
          <w:spacing w:val="-44"/>
          <w:w w:val="95"/>
        </w:rPr>
        <w:t> </w:t>
      </w:r>
      <w:r>
        <w:rPr>
          <w:spacing w:val="-12"/>
          <w:w w:val="95"/>
        </w:rPr>
        <w:t>기초연금 </w:t>
      </w:r>
      <w:r>
        <w:rPr>
          <w:spacing w:val="-10"/>
        </w:rPr>
        <w:t>지급대상에서</w:t>
      </w:r>
      <w:r>
        <w:rPr/>
        <w:t> </w:t>
      </w:r>
      <w:r>
        <w:rPr>
          <w:spacing w:val="-12"/>
        </w:rPr>
        <w:t>제외</w:t>
      </w:r>
    </w:p>
    <w:p>
      <w:pPr>
        <w:pStyle w:val="BodyText"/>
        <w:spacing w:line="218" w:lineRule="auto" w:before="82"/>
        <w:ind w:left="1009" w:right="1212"/>
        <w:jc w:val="both"/>
        <w:rPr>
          <w:sz w:val="11"/>
        </w:rPr>
      </w:pPr>
      <w:r>
        <w:rPr>
          <w:spacing w:val="-14"/>
          <w:w w:val="95"/>
        </w:rPr>
        <w:t>「</w:t>
      </w:r>
      <w:r>
        <w:rPr>
          <w:spacing w:val="-27"/>
          <w:w w:val="95"/>
        </w:rPr>
        <w:t>공무원연금법</w:t>
      </w:r>
      <w:r>
        <w:rPr>
          <w:spacing w:val="-6"/>
          <w:w w:val="95"/>
        </w:rPr>
        <w:t>」, 「</w:t>
      </w:r>
      <w:r>
        <w:rPr>
          <w:spacing w:val="-18"/>
          <w:w w:val="95"/>
        </w:rPr>
        <w:t>공무원 </w:t>
      </w:r>
      <w:r>
        <w:rPr>
          <w:spacing w:val="-27"/>
          <w:w w:val="95"/>
        </w:rPr>
        <w:t>재해보상법</w:t>
      </w:r>
      <w:r>
        <w:rPr>
          <w:spacing w:val="1"/>
          <w:w w:val="95"/>
        </w:rPr>
        <w:t>」 </w:t>
      </w:r>
      <w:r>
        <w:rPr>
          <w:spacing w:val="-14"/>
          <w:w w:val="95"/>
        </w:rPr>
        <w:t>또는</w:t>
      </w:r>
      <w:r>
        <w:rPr>
          <w:spacing w:val="-12"/>
          <w:w w:val="95"/>
        </w:rPr>
        <w:t> 「</w:t>
      </w:r>
      <w:r>
        <w:rPr>
          <w:spacing w:val="-23"/>
          <w:w w:val="95"/>
        </w:rPr>
        <w:t>사립학교교직원 </w:t>
      </w:r>
      <w:r>
        <w:rPr>
          <w:spacing w:val="-27"/>
          <w:w w:val="95"/>
        </w:rPr>
        <w:t>연금법</w:t>
      </w:r>
      <w:r>
        <w:rPr>
          <w:spacing w:val="-12"/>
          <w:w w:val="95"/>
        </w:rPr>
        <w:t>」</w:t>
      </w:r>
      <w:r>
        <w:rPr>
          <w:w w:val="95"/>
        </w:rPr>
        <w:t>에 </w:t>
      </w:r>
      <w:r>
        <w:rPr>
          <w:spacing w:val="-14"/>
          <w:w w:val="95"/>
        </w:rPr>
        <w:t>따른 </w:t>
      </w:r>
      <w:r>
        <w:rPr>
          <w:spacing w:val="-20"/>
          <w:w w:val="95"/>
        </w:rPr>
        <w:t>퇴직연금, </w:t>
      </w:r>
      <w:r>
        <w:rPr>
          <w:spacing w:val="-9"/>
        </w:rPr>
        <w:t>퇴직연금일시금, 퇴직연금공제일시금, </w:t>
      </w:r>
      <w:r>
        <w:rPr>
          <w:spacing w:val="-8"/>
        </w:rPr>
        <w:t>장해연금, 비공무상 장해연금</w:t>
      </w:r>
      <w:r>
        <w:rPr>
          <w:spacing w:val="-20"/>
        </w:rPr>
        <w:t>, </w:t>
      </w:r>
      <w:r>
        <w:rPr>
          <w:spacing w:val="-13"/>
        </w:rPr>
        <w:t>비직무상 </w:t>
      </w:r>
      <w:r>
        <w:rPr>
          <w:spacing w:val="-18"/>
        </w:rPr>
        <w:t>장해연금, </w:t>
      </w:r>
      <w:r>
        <w:rPr>
          <w:spacing w:val="-20"/>
        </w:rPr>
        <w:t>장해일시금, </w:t>
      </w:r>
      <w:r>
        <w:rPr>
          <w:spacing w:val="-18"/>
        </w:rPr>
        <w:t>비공무상 </w:t>
      </w:r>
      <w:r>
        <w:rPr>
          <w:spacing w:val="-20"/>
        </w:rPr>
        <w:t>장해일시금, </w:t>
      </w:r>
      <w:r>
        <w:rPr>
          <w:spacing w:val="-18"/>
        </w:rPr>
        <w:t>비직무상 </w:t>
      </w:r>
      <w:r>
        <w:rPr>
          <w:spacing w:val="-20"/>
        </w:rPr>
        <w:t>장해일시금, </w:t>
      </w:r>
      <w:r>
        <w:rPr>
          <w:spacing w:val="-23"/>
        </w:rPr>
        <w:t>퇴직유족연금, </w:t>
      </w:r>
      <w:r>
        <w:rPr>
          <w:spacing w:val="-21"/>
        </w:rPr>
        <w:t>장해유족연금</w:t>
      </w:r>
      <w:r>
        <w:rPr>
          <w:spacing w:val="-28"/>
        </w:rPr>
        <w:t>, </w:t>
      </w:r>
      <w:r>
        <w:rPr>
          <w:spacing w:val="-21"/>
        </w:rPr>
        <w:t>순직유족연금</w:t>
      </w:r>
      <w:r>
        <w:rPr>
          <w:spacing w:val="-29"/>
        </w:rPr>
        <w:t>, </w:t>
      </w:r>
      <w:r>
        <w:rPr>
          <w:spacing w:val="-22"/>
        </w:rPr>
        <w:t>직무상유족연금</w:t>
      </w:r>
      <w:r>
        <w:rPr>
          <w:spacing w:val="-29"/>
        </w:rPr>
        <w:t>, </w:t>
      </w:r>
      <w:r>
        <w:rPr>
          <w:spacing w:val="-22"/>
        </w:rPr>
        <w:t>위험직무순직유족연금</w:t>
      </w:r>
      <w:r>
        <w:rPr>
          <w:spacing w:val="-29"/>
        </w:rPr>
        <w:t>, </w:t>
      </w:r>
      <w:r>
        <w:rPr>
          <w:spacing w:val="-25"/>
        </w:rPr>
        <w:t>퇴직유족연금 </w:t>
      </w:r>
      <w:r>
        <w:rPr>
          <w:spacing w:val="-23"/>
          <w:w w:val="97"/>
        </w:rPr>
        <w:t>일시</w:t>
      </w:r>
      <w:r>
        <w:rPr>
          <w:w w:val="97"/>
        </w:rPr>
        <w:t>금</w:t>
      </w:r>
      <w:r>
        <w:rPr/>
        <w:t> </w:t>
      </w:r>
      <w:r>
        <w:rPr>
          <w:spacing w:val="-23"/>
          <w:w w:val="97"/>
        </w:rPr>
        <w:t>또</w:t>
      </w:r>
      <w:r>
        <w:rPr>
          <w:w w:val="97"/>
        </w:rPr>
        <w:t>는</w:t>
      </w:r>
      <w:r>
        <w:rPr/>
        <w:t> </w:t>
      </w:r>
      <w:r>
        <w:rPr>
          <w:spacing w:val="-23"/>
          <w:w w:val="97"/>
        </w:rPr>
        <w:t>퇴직유족일시금</w:t>
      </w:r>
      <w:r>
        <w:rPr>
          <w:w w:val="113"/>
          <w:position w:val="8"/>
          <w:sz w:val="11"/>
        </w:rPr>
        <w:t>*</w:t>
      </w:r>
    </w:p>
    <w:p>
      <w:pPr>
        <w:spacing w:line="184" w:lineRule="auto" w:before="45"/>
        <w:ind w:left="1102" w:right="1219" w:hanging="135"/>
        <w:jc w:val="both"/>
        <w:rPr>
          <w:rFonts w:ascii="휴먼옛체" w:eastAsia="휴먼옛체" w:hint="eastAsia"/>
          <w:sz w:val="19"/>
        </w:rPr>
      </w:pPr>
      <w:r>
        <w:rPr>
          <w:rFonts w:ascii="Yu Gothic" w:eastAsia="Yu Gothic" w:hint="eastAsia"/>
          <w:w w:val="95"/>
          <w:sz w:val="19"/>
        </w:rPr>
        <w:t>*</w:t>
      </w:r>
      <w:r>
        <w:rPr>
          <w:rFonts w:ascii="Yu Gothic" w:eastAsia="Yu Gothic" w:hint="eastAsia"/>
          <w:spacing w:val="-19"/>
          <w:w w:val="95"/>
          <w:sz w:val="19"/>
        </w:rPr>
        <w:t> </w:t>
      </w:r>
      <w:r>
        <w:rPr>
          <w:rFonts w:ascii="휴먼옛체" w:eastAsia="휴먼옛체" w:hint="eastAsia"/>
          <w:spacing w:val="-18"/>
          <w:w w:val="95"/>
          <w:sz w:val="19"/>
        </w:rPr>
        <w:t>퇴직유족일시금의</w:t>
      </w:r>
      <w:r>
        <w:rPr>
          <w:rFonts w:ascii="휴먼옛체" w:eastAsia="휴먼옛체" w:hint="eastAsia"/>
          <w:spacing w:val="-46"/>
          <w:w w:val="95"/>
          <w:sz w:val="19"/>
        </w:rPr>
        <w:t> </w:t>
      </w:r>
      <w:r>
        <w:rPr>
          <w:rFonts w:ascii="휴먼옛체" w:eastAsia="휴먼옛체" w:hint="eastAsia"/>
          <w:spacing w:val="-16"/>
          <w:w w:val="95"/>
          <w:sz w:val="19"/>
        </w:rPr>
        <w:t>경우에는</w:t>
      </w:r>
      <w:r>
        <w:rPr>
          <w:rFonts w:ascii="휴먼옛체" w:eastAsia="휴먼옛체" w:hint="eastAsia"/>
          <w:spacing w:val="-47"/>
          <w:w w:val="95"/>
          <w:sz w:val="19"/>
        </w:rPr>
        <w:t> </w:t>
      </w:r>
      <w:r>
        <w:rPr>
          <w:rFonts w:ascii="Yu Gothic" w:eastAsia="Yu Gothic" w:hint="eastAsia"/>
          <w:spacing w:val="-12"/>
          <w:w w:val="75"/>
          <w:sz w:val="19"/>
        </w:rPr>
        <w:t>「</w:t>
      </w:r>
      <w:r>
        <w:rPr>
          <w:rFonts w:ascii="휴먼옛체" w:eastAsia="휴먼옛체" w:hint="eastAsia"/>
          <w:spacing w:val="-14"/>
          <w:w w:val="95"/>
          <w:sz w:val="19"/>
        </w:rPr>
        <w:t>공무원</w:t>
      </w:r>
      <w:r>
        <w:rPr>
          <w:rFonts w:ascii="휴먼옛체" w:eastAsia="휴먼옛체" w:hint="eastAsia"/>
          <w:spacing w:val="-46"/>
          <w:w w:val="95"/>
          <w:sz w:val="19"/>
        </w:rPr>
        <w:t> </w:t>
      </w:r>
      <w:r>
        <w:rPr>
          <w:rFonts w:ascii="휴먼옛체" w:eastAsia="휴먼옛체" w:hint="eastAsia"/>
          <w:spacing w:val="-21"/>
          <w:w w:val="95"/>
          <w:sz w:val="19"/>
        </w:rPr>
        <w:t>재해보상법</w:t>
      </w:r>
      <w:r>
        <w:rPr>
          <w:rFonts w:ascii="Yu Gothic" w:eastAsia="Yu Gothic" w:hint="eastAsia"/>
          <w:spacing w:val="-10"/>
          <w:w w:val="75"/>
          <w:sz w:val="19"/>
        </w:rPr>
        <w:t>」</w:t>
      </w:r>
      <w:r>
        <w:rPr>
          <w:rFonts w:ascii="휴먼옛체" w:eastAsia="휴먼옛체" w:hint="eastAsia"/>
          <w:w w:val="95"/>
          <w:sz w:val="19"/>
        </w:rPr>
        <w:t>에</w:t>
      </w:r>
      <w:r>
        <w:rPr>
          <w:rFonts w:ascii="휴먼옛체" w:eastAsia="휴먼옛체" w:hint="eastAsia"/>
          <w:spacing w:val="-46"/>
          <w:w w:val="95"/>
          <w:sz w:val="19"/>
        </w:rPr>
        <w:t> </w:t>
      </w:r>
      <w:r>
        <w:rPr>
          <w:rFonts w:ascii="휴먼옛체" w:eastAsia="휴먼옛체" w:hint="eastAsia"/>
          <w:spacing w:val="-11"/>
          <w:w w:val="95"/>
          <w:sz w:val="19"/>
        </w:rPr>
        <w:t>따라</w:t>
      </w:r>
      <w:r>
        <w:rPr>
          <w:rFonts w:ascii="휴먼옛체" w:eastAsia="휴먼옛체" w:hint="eastAsia"/>
          <w:spacing w:val="-46"/>
          <w:w w:val="95"/>
          <w:sz w:val="19"/>
        </w:rPr>
        <w:t> </w:t>
      </w:r>
      <w:r>
        <w:rPr>
          <w:rFonts w:ascii="휴먼옛체" w:eastAsia="휴먼옛체" w:hint="eastAsia"/>
          <w:spacing w:val="-18"/>
          <w:w w:val="95"/>
          <w:sz w:val="19"/>
        </w:rPr>
        <w:t>순직유족연금의</w:t>
      </w:r>
      <w:r>
        <w:rPr>
          <w:rFonts w:ascii="휴먼옛체" w:eastAsia="휴먼옛체" w:hint="eastAsia"/>
          <w:spacing w:val="-47"/>
          <w:w w:val="95"/>
          <w:sz w:val="19"/>
        </w:rPr>
        <w:t> </w:t>
      </w:r>
      <w:r>
        <w:rPr>
          <w:rFonts w:ascii="휴먼옛체" w:eastAsia="휴먼옛체" w:hint="eastAsia"/>
          <w:spacing w:val="-17"/>
          <w:w w:val="95"/>
          <w:sz w:val="19"/>
        </w:rPr>
        <w:t>수급권자가</w:t>
      </w:r>
      <w:r>
        <w:rPr>
          <w:rFonts w:ascii="휴먼옛체" w:eastAsia="휴먼옛체" w:hint="eastAsia"/>
          <w:spacing w:val="-46"/>
          <w:w w:val="95"/>
          <w:sz w:val="19"/>
        </w:rPr>
        <w:t> </w:t>
      </w:r>
      <w:r>
        <w:rPr>
          <w:rFonts w:ascii="휴먼옛체" w:eastAsia="휴먼옛체" w:hint="eastAsia"/>
          <w:spacing w:val="-21"/>
          <w:w w:val="95"/>
          <w:sz w:val="19"/>
        </w:rPr>
        <w:t>순직유족연금을 </w:t>
      </w:r>
      <w:r>
        <w:rPr>
          <w:rFonts w:ascii="휴먼옛체" w:eastAsia="휴먼옛체" w:hint="eastAsia"/>
          <w:spacing w:val="-14"/>
          <w:w w:val="94"/>
          <w:sz w:val="19"/>
        </w:rPr>
        <w:t>갈음하</w:t>
      </w:r>
      <w:r>
        <w:rPr>
          <w:rFonts w:ascii="휴먼옛체" w:eastAsia="휴먼옛체" w:hint="eastAsia"/>
          <w:w w:val="94"/>
          <w:sz w:val="19"/>
        </w:rPr>
        <w:t>여</w:t>
      </w:r>
      <w:r>
        <w:rPr>
          <w:rFonts w:ascii="휴먼옛체" w:eastAsia="휴먼옛체" w:hint="eastAsia"/>
          <w:spacing w:val="-25"/>
          <w:sz w:val="19"/>
        </w:rPr>
        <w:t> </w:t>
      </w:r>
      <w:r>
        <w:rPr>
          <w:rFonts w:ascii="휴먼옛체" w:eastAsia="휴먼옛체" w:hint="eastAsia"/>
          <w:spacing w:val="-14"/>
          <w:w w:val="94"/>
          <w:sz w:val="19"/>
        </w:rPr>
        <w:t>선택</w:t>
      </w:r>
      <w:r>
        <w:rPr>
          <w:rFonts w:ascii="휴먼옛체" w:eastAsia="휴먼옛체" w:hint="eastAsia"/>
          <w:w w:val="94"/>
          <w:sz w:val="19"/>
        </w:rPr>
        <w:t>한</w:t>
      </w:r>
      <w:r>
        <w:rPr>
          <w:rFonts w:ascii="휴먼옛체" w:eastAsia="휴먼옛체" w:hint="eastAsia"/>
          <w:spacing w:val="-25"/>
          <w:sz w:val="19"/>
        </w:rPr>
        <w:t> </w:t>
      </w:r>
      <w:r>
        <w:rPr>
          <w:rFonts w:ascii="휴먼옛체" w:eastAsia="휴먼옛체" w:hint="eastAsia"/>
          <w:spacing w:val="-14"/>
          <w:w w:val="94"/>
          <w:sz w:val="19"/>
        </w:rPr>
        <w:t>경우</w:t>
      </w:r>
      <w:r>
        <w:rPr>
          <w:rFonts w:ascii="Yu Gothic" w:eastAsia="Yu Gothic" w:hint="eastAsia"/>
          <w:spacing w:val="-6"/>
          <w:w w:val="45"/>
          <w:sz w:val="19"/>
        </w:rPr>
        <w:t>(「</w:t>
      </w:r>
      <w:r>
        <w:rPr>
          <w:rFonts w:ascii="휴먼옛체" w:eastAsia="휴먼옛체" w:hint="eastAsia"/>
          <w:spacing w:val="-14"/>
          <w:w w:val="94"/>
          <w:sz w:val="19"/>
        </w:rPr>
        <w:t>사립학교교직</w:t>
      </w:r>
      <w:r>
        <w:rPr>
          <w:rFonts w:ascii="휴먼옛체" w:eastAsia="휴먼옛체" w:hint="eastAsia"/>
          <w:w w:val="94"/>
          <w:sz w:val="19"/>
        </w:rPr>
        <w:t>원</w:t>
      </w:r>
      <w:r>
        <w:rPr>
          <w:rFonts w:ascii="휴먼옛체" w:eastAsia="휴먼옛체" w:hint="eastAsia"/>
          <w:spacing w:val="-24"/>
          <w:sz w:val="19"/>
        </w:rPr>
        <w:t> </w:t>
      </w:r>
      <w:r>
        <w:rPr>
          <w:rFonts w:ascii="휴먼옛체" w:eastAsia="휴먼옛체" w:hint="eastAsia"/>
          <w:spacing w:val="-14"/>
          <w:w w:val="94"/>
          <w:sz w:val="19"/>
        </w:rPr>
        <w:t>연금법</w:t>
      </w:r>
      <w:r>
        <w:rPr>
          <w:rFonts w:ascii="Yu Gothic" w:eastAsia="Yu Gothic" w:hint="eastAsia"/>
          <w:spacing w:val="-7"/>
          <w:w w:val="34"/>
          <w:sz w:val="19"/>
        </w:rPr>
        <w:t>」</w:t>
      </w:r>
      <w:r>
        <w:rPr>
          <w:rFonts w:ascii="휴먼옛체" w:eastAsia="휴먼옛체" w:hint="eastAsia"/>
          <w:w w:val="94"/>
          <w:sz w:val="19"/>
        </w:rPr>
        <w:t>에</w:t>
      </w:r>
      <w:r>
        <w:rPr>
          <w:rFonts w:ascii="휴먼옛체" w:eastAsia="휴먼옛체" w:hint="eastAsia"/>
          <w:spacing w:val="-25"/>
          <w:sz w:val="19"/>
        </w:rPr>
        <w:t> </w:t>
      </w:r>
      <w:r>
        <w:rPr>
          <w:rFonts w:ascii="휴먼옛체" w:eastAsia="휴먼옛체" w:hint="eastAsia"/>
          <w:spacing w:val="-14"/>
          <w:w w:val="94"/>
          <w:sz w:val="19"/>
        </w:rPr>
        <w:t>따</w:t>
      </w:r>
      <w:r>
        <w:rPr>
          <w:rFonts w:ascii="휴먼옛체" w:eastAsia="휴먼옛체" w:hint="eastAsia"/>
          <w:w w:val="94"/>
          <w:sz w:val="19"/>
        </w:rPr>
        <w:t>른</w:t>
      </w:r>
      <w:r>
        <w:rPr>
          <w:rFonts w:ascii="휴먼옛체" w:eastAsia="휴먼옛체" w:hint="eastAsia"/>
          <w:spacing w:val="-24"/>
          <w:sz w:val="19"/>
        </w:rPr>
        <w:t> </w:t>
      </w:r>
      <w:r>
        <w:rPr>
          <w:rFonts w:ascii="휴먼옛체" w:eastAsia="휴먼옛체" w:hint="eastAsia"/>
          <w:spacing w:val="-14"/>
          <w:w w:val="94"/>
          <w:sz w:val="19"/>
        </w:rPr>
        <w:t>직무상유족연금</w:t>
      </w:r>
      <w:r>
        <w:rPr>
          <w:rFonts w:ascii="휴먼옛체" w:eastAsia="휴먼옛체" w:hint="eastAsia"/>
          <w:w w:val="94"/>
          <w:sz w:val="19"/>
        </w:rPr>
        <w:t>의</w:t>
      </w:r>
      <w:r>
        <w:rPr>
          <w:rFonts w:ascii="휴먼옛체" w:eastAsia="휴먼옛체" w:hint="eastAsia"/>
          <w:spacing w:val="-25"/>
          <w:sz w:val="19"/>
        </w:rPr>
        <w:t> </w:t>
      </w:r>
      <w:r>
        <w:rPr>
          <w:rFonts w:ascii="휴먼옛체" w:eastAsia="휴먼옛체" w:hint="eastAsia"/>
          <w:spacing w:val="-14"/>
          <w:w w:val="94"/>
          <w:sz w:val="19"/>
        </w:rPr>
        <w:t>수급권자</w:t>
      </w:r>
      <w:r>
        <w:rPr>
          <w:rFonts w:ascii="휴먼옛체" w:eastAsia="휴먼옛체" w:hint="eastAsia"/>
          <w:w w:val="94"/>
          <w:sz w:val="19"/>
        </w:rPr>
        <w:t>가</w:t>
      </w:r>
      <w:r>
        <w:rPr>
          <w:rFonts w:ascii="휴먼옛체" w:eastAsia="휴먼옛체" w:hint="eastAsia"/>
          <w:spacing w:val="-25"/>
          <w:sz w:val="19"/>
        </w:rPr>
        <w:t> </w:t>
      </w:r>
      <w:r>
        <w:rPr>
          <w:rFonts w:ascii="휴먼옛체" w:eastAsia="휴먼옛체" w:hint="eastAsia"/>
          <w:spacing w:val="-14"/>
          <w:w w:val="94"/>
          <w:sz w:val="19"/>
        </w:rPr>
        <w:t>직무상유족 </w:t>
      </w:r>
      <w:r>
        <w:rPr>
          <w:rFonts w:ascii="휴먼옛체" w:eastAsia="휴먼옛체" w:hint="eastAsia"/>
          <w:spacing w:val="-9"/>
          <w:w w:val="95"/>
          <w:sz w:val="19"/>
        </w:rPr>
        <w:t>연금을</w:t>
      </w:r>
      <w:r>
        <w:rPr>
          <w:rFonts w:ascii="휴먼옛체" w:eastAsia="휴먼옛체" w:hint="eastAsia"/>
          <w:spacing w:val="-20"/>
          <w:w w:val="95"/>
          <w:sz w:val="19"/>
        </w:rPr>
        <w:t> </w:t>
      </w:r>
      <w:r>
        <w:rPr>
          <w:rFonts w:ascii="휴먼옛체" w:eastAsia="휴먼옛체" w:hint="eastAsia"/>
          <w:spacing w:val="-10"/>
          <w:w w:val="95"/>
          <w:sz w:val="19"/>
        </w:rPr>
        <w:t>갈음하여</w:t>
      </w:r>
      <w:r>
        <w:rPr>
          <w:rFonts w:ascii="휴먼옛체" w:eastAsia="휴먼옛체" w:hint="eastAsia"/>
          <w:spacing w:val="-20"/>
          <w:w w:val="95"/>
          <w:sz w:val="19"/>
        </w:rPr>
        <w:t> </w:t>
      </w:r>
      <w:r>
        <w:rPr>
          <w:rFonts w:ascii="휴먼옛체" w:eastAsia="휴먼옛체" w:hint="eastAsia"/>
          <w:spacing w:val="-8"/>
          <w:w w:val="95"/>
          <w:sz w:val="19"/>
        </w:rPr>
        <w:t>선택한</w:t>
      </w:r>
      <w:r>
        <w:rPr>
          <w:rFonts w:ascii="휴먼옛체" w:eastAsia="휴먼옛체" w:hint="eastAsia"/>
          <w:spacing w:val="-21"/>
          <w:w w:val="95"/>
          <w:sz w:val="19"/>
        </w:rPr>
        <w:t> </w:t>
      </w:r>
      <w:r>
        <w:rPr>
          <w:rFonts w:ascii="휴먼옛체" w:eastAsia="휴먼옛체" w:hint="eastAsia"/>
          <w:spacing w:val="-8"/>
          <w:w w:val="95"/>
          <w:sz w:val="19"/>
        </w:rPr>
        <w:t>경우를</w:t>
      </w:r>
      <w:r>
        <w:rPr>
          <w:rFonts w:ascii="휴먼옛체" w:eastAsia="휴먼옛체" w:hint="eastAsia"/>
          <w:spacing w:val="-20"/>
          <w:w w:val="95"/>
          <w:sz w:val="19"/>
        </w:rPr>
        <w:t> </w:t>
      </w:r>
      <w:r>
        <w:rPr>
          <w:rFonts w:ascii="휴먼옛체" w:eastAsia="휴먼옛체" w:hint="eastAsia"/>
          <w:spacing w:val="-8"/>
          <w:w w:val="95"/>
          <w:sz w:val="19"/>
        </w:rPr>
        <w:t>포함</w:t>
      </w:r>
      <w:r>
        <w:rPr>
          <w:rFonts w:ascii="Yu Gothic" w:eastAsia="Yu Gothic" w:hint="eastAsia"/>
          <w:spacing w:val="-2"/>
          <w:w w:val="95"/>
          <w:sz w:val="19"/>
        </w:rPr>
        <w:t>) </w:t>
      </w:r>
      <w:r>
        <w:rPr>
          <w:rFonts w:ascii="휴먼옛체" w:eastAsia="휴먼옛체" w:hint="eastAsia"/>
          <w:w w:val="95"/>
          <w:sz w:val="19"/>
        </w:rPr>
        <w:t>및</w:t>
      </w:r>
      <w:r>
        <w:rPr>
          <w:rFonts w:ascii="휴먼옛체" w:eastAsia="휴먼옛체" w:hint="eastAsia"/>
          <w:spacing w:val="-19"/>
          <w:w w:val="95"/>
          <w:sz w:val="19"/>
        </w:rPr>
        <w:t> </w:t>
      </w:r>
      <w:r>
        <w:rPr>
          <w:rFonts w:ascii="휴먼옛체" w:eastAsia="휴먼옛체" w:hint="eastAsia"/>
          <w:spacing w:val="-12"/>
          <w:w w:val="95"/>
          <w:sz w:val="19"/>
        </w:rPr>
        <w:t>위험직무순직유족연금의</w:t>
      </w:r>
      <w:r>
        <w:rPr>
          <w:rFonts w:ascii="휴먼옛체" w:eastAsia="휴먼옛체" w:hint="eastAsia"/>
          <w:spacing w:val="-20"/>
          <w:w w:val="95"/>
          <w:sz w:val="19"/>
        </w:rPr>
        <w:t> </w:t>
      </w:r>
      <w:r>
        <w:rPr>
          <w:rFonts w:ascii="휴먼옛체" w:eastAsia="휴먼옛체" w:hint="eastAsia"/>
          <w:spacing w:val="-10"/>
          <w:w w:val="95"/>
          <w:sz w:val="19"/>
        </w:rPr>
        <w:t>수급권자가</w:t>
      </w:r>
      <w:r>
        <w:rPr>
          <w:rFonts w:ascii="휴먼옛체" w:eastAsia="휴먼옛체" w:hint="eastAsia"/>
          <w:spacing w:val="-20"/>
          <w:w w:val="95"/>
          <w:sz w:val="19"/>
        </w:rPr>
        <w:t> </w:t>
      </w:r>
      <w:r>
        <w:rPr>
          <w:rFonts w:ascii="휴먼옛체" w:eastAsia="휴먼옛체" w:hint="eastAsia"/>
          <w:spacing w:val="-13"/>
          <w:w w:val="95"/>
          <w:sz w:val="19"/>
        </w:rPr>
        <w:t>위험직무순직유족 </w:t>
      </w:r>
      <w:r>
        <w:rPr>
          <w:rFonts w:ascii="휴먼옛체" w:eastAsia="휴먼옛체" w:hint="eastAsia"/>
          <w:spacing w:val="-8"/>
          <w:sz w:val="19"/>
        </w:rPr>
        <w:t>연금을 </w:t>
      </w:r>
      <w:r>
        <w:rPr>
          <w:rFonts w:ascii="휴먼옛체" w:eastAsia="휴먼옛체" w:hint="eastAsia"/>
          <w:spacing w:val="-10"/>
          <w:sz w:val="19"/>
        </w:rPr>
        <w:t>갈음하여 </w:t>
      </w:r>
      <w:r>
        <w:rPr>
          <w:rFonts w:ascii="휴먼옛체" w:eastAsia="휴먼옛체" w:hint="eastAsia"/>
          <w:spacing w:val="-9"/>
          <w:sz w:val="19"/>
        </w:rPr>
        <w:t>선택한 </w:t>
      </w:r>
      <w:r>
        <w:rPr>
          <w:rFonts w:ascii="휴먼옛체" w:eastAsia="휴먼옛체" w:hint="eastAsia"/>
          <w:spacing w:val="-10"/>
          <w:sz w:val="19"/>
        </w:rPr>
        <w:t>경우로</w:t>
      </w:r>
      <w:r>
        <w:rPr>
          <w:rFonts w:ascii="휴먼옛체" w:eastAsia="휴먼옛체" w:hint="eastAsia"/>
          <w:spacing w:val="-7"/>
          <w:sz w:val="19"/>
        </w:rPr>
        <w:t> 한정</w:t>
      </w:r>
    </w:p>
    <w:p>
      <w:pPr>
        <w:pStyle w:val="BodyText"/>
        <w:spacing w:line="218" w:lineRule="auto" w:before="111"/>
        <w:ind w:left="1009" w:right="1216"/>
        <w:jc w:val="both"/>
      </w:pPr>
      <w:r>
        <w:rPr>
          <w:spacing w:val="-11"/>
        </w:rPr>
        <w:t>「</w:t>
      </w:r>
      <w:r>
        <w:rPr>
          <w:spacing w:val="-25"/>
        </w:rPr>
        <w:t>군인연금법</w:t>
      </w:r>
      <w:r>
        <w:rPr>
          <w:spacing w:val="-11"/>
        </w:rPr>
        <w:t>」</w:t>
      </w:r>
      <w:r>
        <w:rPr/>
        <w:t>에</w:t>
      </w:r>
      <w:r>
        <w:rPr>
          <w:spacing w:val="-48"/>
        </w:rPr>
        <w:t> </w:t>
      </w:r>
      <w:r>
        <w:rPr>
          <w:spacing w:val="-13"/>
        </w:rPr>
        <w:t>따른</w:t>
      </w:r>
      <w:r>
        <w:rPr>
          <w:spacing w:val="-47"/>
        </w:rPr>
        <w:t> </w:t>
      </w:r>
      <w:r>
        <w:rPr>
          <w:spacing w:val="-20"/>
        </w:rPr>
        <w:t>퇴역연금</w:t>
      </w:r>
      <w:r>
        <w:rPr>
          <w:spacing w:val="-31"/>
        </w:rPr>
        <w:t>, </w:t>
      </w:r>
      <w:r>
        <w:rPr>
          <w:spacing w:val="-22"/>
        </w:rPr>
        <w:t>퇴역연금일시금</w:t>
      </w:r>
      <w:r>
        <w:rPr>
          <w:spacing w:val="-33"/>
        </w:rPr>
        <w:t>, </w:t>
      </w:r>
      <w:r>
        <w:rPr>
          <w:spacing w:val="-23"/>
        </w:rPr>
        <w:t>퇴역연금공제일시금</w:t>
      </w:r>
      <w:r>
        <w:rPr>
          <w:spacing w:val="-33"/>
        </w:rPr>
        <w:t>, </w:t>
      </w:r>
      <w:r>
        <w:rPr>
          <w:spacing w:val="-25"/>
        </w:rPr>
        <w:t>퇴역유족연금, </w:t>
      </w:r>
      <w:r>
        <w:rPr>
          <w:spacing w:val="-7"/>
        </w:rPr>
        <w:t>퇴역유족연금일시금</w:t>
      </w:r>
      <w:r>
        <w:rPr>
          <w:spacing w:val="-25"/>
        </w:rPr>
        <w:t> </w:t>
      </w:r>
      <w:r>
        <w:rPr>
          <w:spacing w:val="-3"/>
        </w:rPr>
        <w:t>또는</w:t>
      </w:r>
      <w:r>
        <w:rPr>
          <w:spacing w:val="-14"/>
        </w:rPr>
        <w:t> 「</w:t>
      </w:r>
      <w:r>
        <w:rPr>
          <w:spacing w:val="-3"/>
        </w:rPr>
        <w:t>군인</w:t>
      </w:r>
      <w:r>
        <w:rPr>
          <w:spacing w:val="-24"/>
        </w:rPr>
        <w:t> </w:t>
      </w:r>
      <w:r>
        <w:rPr>
          <w:spacing w:val="-6"/>
        </w:rPr>
        <w:t>재해보상법</w:t>
      </w:r>
      <w:r>
        <w:rPr>
          <w:spacing w:val="-3"/>
        </w:rPr>
        <w:t>」</w:t>
      </w:r>
      <w:r>
        <w:rPr/>
        <w:t>에</w:t>
      </w:r>
      <w:r>
        <w:rPr>
          <w:spacing w:val="-24"/>
        </w:rPr>
        <w:t> </w:t>
      </w:r>
      <w:r>
        <w:rPr>
          <w:spacing w:val="-3"/>
        </w:rPr>
        <w:t>따른</w:t>
      </w:r>
      <w:r>
        <w:rPr>
          <w:spacing w:val="-24"/>
        </w:rPr>
        <w:t> </w:t>
      </w:r>
      <w:r>
        <w:rPr>
          <w:spacing w:val="-5"/>
        </w:rPr>
        <w:t>상이연금</w:t>
      </w:r>
      <w:r>
        <w:rPr>
          <w:spacing w:val="-14"/>
        </w:rPr>
        <w:t>, </w:t>
      </w:r>
      <w:r>
        <w:rPr>
          <w:spacing w:val="-6"/>
        </w:rPr>
        <w:t>상이유족연금, </w:t>
      </w:r>
      <w:r>
        <w:rPr>
          <w:spacing w:val="-5"/>
        </w:rPr>
        <w:t>순직유족연금</w:t>
      </w:r>
      <w:r>
        <w:rPr>
          <w:spacing w:val="16"/>
        </w:rPr>
        <w:t>, </w:t>
      </w:r>
      <w:r>
        <w:rPr>
          <w:spacing w:val="-6"/>
        </w:rPr>
        <w:t>순직유족연금일시금</w:t>
      </w:r>
    </w:p>
    <w:p>
      <w:pPr>
        <w:pStyle w:val="BodyText"/>
        <w:spacing w:line="218" w:lineRule="auto" w:before="98"/>
        <w:ind w:left="1009" w:right="1127"/>
      </w:pPr>
      <w:r>
        <w:rPr>
          <w:spacing w:val="-10"/>
        </w:rPr>
        <w:t>「</w:t>
      </w:r>
      <w:r>
        <w:rPr>
          <w:spacing w:val="-18"/>
        </w:rPr>
        <w:t>별정우체국법</w:t>
      </w:r>
      <w:r>
        <w:rPr>
          <w:spacing w:val="-10"/>
        </w:rPr>
        <w:t>」</w:t>
      </w:r>
      <w:r>
        <w:rPr/>
        <w:t>에 </w:t>
      </w:r>
      <w:r>
        <w:rPr>
          <w:spacing w:val="-9"/>
        </w:rPr>
        <w:t>따른 </w:t>
      </w:r>
      <w:r>
        <w:rPr>
          <w:spacing w:val="-15"/>
        </w:rPr>
        <w:t>퇴직연금</w:t>
      </w:r>
      <w:r>
        <w:rPr>
          <w:spacing w:val="-28"/>
        </w:rPr>
        <w:t>, </w:t>
      </w:r>
      <w:r>
        <w:rPr>
          <w:spacing w:val="-16"/>
        </w:rPr>
        <w:t>퇴직연금일시금</w:t>
      </w:r>
      <w:r>
        <w:rPr>
          <w:spacing w:val="-28"/>
        </w:rPr>
        <w:t>, </w:t>
      </w:r>
      <w:r>
        <w:rPr>
          <w:spacing w:val="-16"/>
        </w:rPr>
        <w:t>퇴직연금공제일시금</w:t>
      </w:r>
      <w:r>
        <w:rPr>
          <w:spacing w:val="-28"/>
        </w:rPr>
        <w:t>, </w:t>
      </w:r>
      <w:r>
        <w:rPr>
          <w:spacing w:val="-14"/>
        </w:rPr>
        <w:t>유족연금 </w:t>
      </w:r>
      <w:r>
        <w:rPr>
          <w:spacing w:val="-6"/>
        </w:rPr>
        <w:t>또는 </w:t>
      </w:r>
      <w:r>
        <w:rPr>
          <w:spacing w:val="-13"/>
        </w:rPr>
        <w:t>유족연금일시금</w:t>
      </w:r>
    </w:p>
    <w:p>
      <w:pPr>
        <w:pStyle w:val="BodyText"/>
        <w:spacing w:line="218" w:lineRule="auto" w:before="98"/>
        <w:ind w:left="1009" w:right="1208"/>
        <w:jc w:val="both"/>
      </w:pPr>
      <w:r>
        <w:rPr>
          <w:spacing w:val="-3"/>
        </w:rPr>
        <w:t>「</w:t>
      </w:r>
      <w:r>
        <w:rPr/>
        <w:t>국민연금과</w:t>
      </w:r>
      <w:r>
        <w:rPr>
          <w:spacing w:val="-10"/>
        </w:rPr>
        <w:t> </w:t>
      </w:r>
      <w:r>
        <w:rPr/>
        <w:t>직역연금의</w:t>
      </w:r>
      <w:r>
        <w:rPr>
          <w:spacing w:val="-10"/>
        </w:rPr>
        <w:t> </w:t>
      </w:r>
      <w:r>
        <w:rPr/>
        <w:t>연계에</w:t>
      </w:r>
      <w:r>
        <w:rPr>
          <w:spacing w:val="-9"/>
        </w:rPr>
        <w:t> </w:t>
      </w:r>
      <w:r>
        <w:rPr/>
        <w:t>관한</w:t>
      </w:r>
      <w:r>
        <w:rPr>
          <w:spacing w:val="-10"/>
        </w:rPr>
        <w:t> </w:t>
      </w:r>
      <w:r>
        <w:rPr/>
        <w:t>법률</w:t>
      </w:r>
      <w:r>
        <w:rPr>
          <w:spacing w:val="-3"/>
        </w:rPr>
        <w:t>」</w:t>
      </w:r>
      <w:r>
        <w:rPr/>
        <w:t>에</w:t>
      </w:r>
      <w:r>
        <w:rPr>
          <w:spacing w:val="-9"/>
        </w:rPr>
        <w:t> </w:t>
      </w:r>
      <w:r>
        <w:rPr/>
        <w:t>따른</w:t>
      </w:r>
      <w:r>
        <w:rPr>
          <w:spacing w:val="-10"/>
        </w:rPr>
        <w:t> </w:t>
      </w:r>
      <w:r>
        <w:rPr/>
        <w:t>연계퇴직연금</w:t>
      </w:r>
      <w:r>
        <w:rPr>
          <w:spacing w:val="-10"/>
        </w:rPr>
        <w:t> </w:t>
      </w:r>
      <w:r>
        <w:rPr/>
        <w:t>또는</w:t>
      </w:r>
      <w:r>
        <w:rPr>
          <w:spacing w:val="-9"/>
        </w:rPr>
        <w:t> </w:t>
      </w:r>
      <w:r>
        <w:rPr/>
        <w:t>연계 </w:t>
      </w:r>
      <w:r>
        <w:rPr>
          <w:spacing w:val="-7"/>
        </w:rPr>
        <w:t>퇴직유족연금 </w:t>
      </w:r>
      <w:r>
        <w:rPr/>
        <w:t>중</w:t>
      </w:r>
      <w:r>
        <w:rPr>
          <w:spacing w:val="-50"/>
        </w:rPr>
        <w:t> </w:t>
      </w:r>
      <w:r>
        <w:rPr>
          <w:spacing w:val="-9"/>
        </w:rPr>
        <w:t>직역재직기간이 </w:t>
      </w:r>
      <w:r>
        <w:rPr>
          <w:spacing w:val="-6"/>
        </w:rPr>
        <w:t>10년 </w:t>
      </w:r>
      <w:r>
        <w:rPr>
          <w:spacing w:val="-7"/>
        </w:rPr>
        <w:t>이상인 경우의 </w:t>
      </w:r>
      <w:r>
        <w:rPr>
          <w:spacing w:val="-8"/>
        </w:rPr>
        <w:t>연계퇴직연금 </w:t>
      </w:r>
      <w:r>
        <w:rPr>
          <w:spacing w:val="-5"/>
        </w:rPr>
        <w:t>또는 </w:t>
      </w:r>
      <w:r>
        <w:rPr>
          <w:spacing w:val="-9"/>
        </w:rPr>
        <w:t>연계 </w:t>
      </w:r>
      <w:r>
        <w:rPr>
          <w:spacing w:val="-5"/>
        </w:rPr>
        <w:t>퇴직유족연금</w:t>
      </w:r>
    </w:p>
    <w:p>
      <w:pPr>
        <w:pStyle w:val="BodyText"/>
        <w:rPr>
          <w:sz w:val="20"/>
        </w:rPr>
      </w:pPr>
    </w:p>
    <w:p>
      <w:pPr>
        <w:pStyle w:val="BodyText"/>
        <w:rPr>
          <w:sz w:val="20"/>
        </w:rPr>
      </w:pPr>
    </w:p>
    <w:p>
      <w:pPr>
        <w:pStyle w:val="BodyText"/>
        <w:rPr>
          <w:sz w:val="20"/>
        </w:rPr>
      </w:pPr>
    </w:p>
    <w:p>
      <w:pPr>
        <w:pStyle w:val="BodyText"/>
        <w:spacing w:before="3"/>
        <w:rPr>
          <w:sz w:val="24"/>
        </w:rPr>
      </w:pPr>
    </w:p>
    <w:p>
      <w:pPr>
        <w:spacing w:before="96"/>
        <w:ind w:left="467" w:right="0" w:firstLine="0"/>
        <w:jc w:val="left"/>
        <w:rPr>
          <w:rFonts w:ascii="Wingdings" w:hAnsi="Wingdings"/>
          <w:sz w:val="21"/>
        </w:rPr>
      </w:pPr>
      <w:r>
        <w:rPr>
          <w:rFonts w:ascii="Tahoma" w:hAnsi="Tahoma"/>
          <w:sz w:val="21"/>
        </w:rPr>
        <w:t>40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11168" coordorigin="1,170" coordsize="11112,14910">
            <v:shape style="position:absolute;left:0;top:170;width:11112;height:14910" type="#_x0000_t75" stroked="false">
              <v:imagedata r:id="rId187" o:title=""/>
            </v:shape>
            <v:shape style="position:absolute;left:10204;top:3968;width:908;height:850" type="#_x0000_t75" stroked="false">
              <v:imagedata r:id="rId125" o:title=""/>
            </v:shape>
            <v:shape style="position:absolute;left:1927;top:3233;width:114;height:106" type="#_x0000_t75" stroked="false">
              <v:imagedata r:id="rId23" o:title=""/>
            </v:shape>
            <v:shape style="position:absolute;left:1927;top:4068;width:114;height:106" type="#_x0000_t75" stroked="false">
              <v:imagedata r:id="rId23" o:title=""/>
            </v:shape>
            <v:shape style="position:absolute;left:1927;top:6375;width:114;height:106" type="#_x0000_t75" stroked="false">
              <v:imagedata r:id="rId23" o:title=""/>
            </v:shape>
            <v:shape style="position:absolute;left:1927;top:7210;width:114;height:106" type="#_x0000_t75" stroked="false">
              <v:imagedata r:id="rId23" o:title=""/>
            </v:shape>
            <v:shape style="position:absolute;left:1927;top:8586;width:114;height:106" type="#_x0000_t75" stroked="false">
              <v:imagedata r:id="rId23" o:title=""/>
            </v:shape>
            <v:shape style="position:absolute;left:1927;top:10156;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rPr>
          <w:rFonts w:ascii="휴먼옛체"/>
          <w:sz w:val="28"/>
        </w:rPr>
      </w:pPr>
    </w:p>
    <w:p>
      <w:pPr>
        <w:pStyle w:val="Heading9"/>
        <w:numPr>
          <w:ilvl w:val="0"/>
          <w:numId w:val="75"/>
        </w:numPr>
        <w:tabs>
          <w:tab w:pos="946" w:val="left" w:leader="none"/>
        </w:tabs>
        <w:spacing w:line="264" w:lineRule="auto" w:before="51" w:after="0"/>
        <w:ind w:left="945" w:right="1221" w:hanging="278"/>
        <w:jc w:val="left"/>
      </w:pPr>
      <w:r>
        <w:rPr>
          <w:spacing w:val="-10"/>
          <w:w w:val="95"/>
        </w:rPr>
        <w:t>(예외)</w:t>
      </w:r>
      <w:r>
        <w:rPr>
          <w:spacing w:val="-56"/>
          <w:w w:val="95"/>
        </w:rPr>
        <w:t> </w:t>
      </w:r>
      <w:r>
        <w:rPr>
          <w:spacing w:val="-8"/>
          <w:w w:val="95"/>
        </w:rPr>
        <w:t>다음</w:t>
      </w:r>
      <w:r>
        <w:rPr>
          <w:spacing w:val="-60"/>
          <w:w w:val="95"/>
        </w:rPr>
        <w:t> </w:t>
      </w:r>
      <w:r>
        <w:rPr>
          <w:w w:val="95"/>
        </w:rPr>
        <w:t>중</w:t>
      </w:r>
      <w:r>
        <w:rPr>
          <w:spacing w:val="-59"/>
          <w:w w:val="95"/>
        </w:rPr>
        <w:t> </w:t>
      </w:r>
      <w:r>
        <w:rPr>
          <w:spacing w:val="-9"/>
          <w:w w:val="95"/>
        </w:rPr>
        <w:t>어느</w:t>
      </w:r>
      <w:r>
        <w:rPr>
          <w:spacing w:val="-59"/>
          <w:w w:val="95"/>
        </w:rPr>
        <w:t> </w:t>
      </w:r>
      <w:r>
        <w:rPr>
          <w:spacing w:val="-10"/>
          <w:w w:val="95"/>
        </w:rPr>
        <w:t>하나에</w:t>
      </w:r>
      <w:r>
        <w:rPr>
          <w:spacing w:val="-59"/>
          <w:w w:val="95"/>
        </w:rPr>
        <w:t> </w:t>
      </w:r>
      <w:r>
        <w:rPr>
          <w:spacing w:val="-12"/>
          <w:w w:val="95"/>
        </w:rPr>
        <w:t>해당하는</w:t>
      </w:r>
      <w:r>
        <w:rPr>
          <w:spacing w:val="-59"/>
          <w:w w:val="95"/>
        </w:rPr>
        <w:t> </w:t>
      </w:r>
      <w:r>
        <w:rPr>
          <w:spacing w:val="-11"/>
          <w:w w:val="95"/>
        </w:rPr>
        <w:t>경우의</w:t>
      </w:r>
      <w:r>
        <w:rPr>
          <w:spacing w:val="-59"/>
          <w:w w:val="95"/>
        </w:rPr>
        <w:t> </w:t>
      </w:r>
      <w:r>
        <w:rPr>
          <w:spacing w:val="-13"/>
          <w:w w:val="95"/>
        </w:rPr>
        <w:t>직역연금의</w:t>
      </w:r>
      <w:r>
        <w:rPr>
          <w:spacing w:val="-60"/>
          <w:w w:val="95"/>
        </w:rPr>
        <w:t> </w:t>
      </w:r>
      <w:r>
        <w:rPr>
          <w:spacing w:val="-12"/>
          <w:w w:val="95"/>
        </w:rPr>
        <w:t>수급권자</w:t>
      </w:r>
      <w:r>
        <w:rPr>
          <w:spacing w:val="-59"/>
          <w:w w:val="95"/>
        </w:rPr>
        <w:t> </w:t>
      </w:r>
      <w:r>
        <w:rPr>
          <w:w w:val="95"/>
        </w:rPr>
        <w:t>및</w:t>
      </w:r>
      <w:r>
        <w:rPr>
          <w:spacing w:val="-59"/>
          <w:w w:val="95"/>
        </w:rPr>
        <w:t> </w:t>
      </w:r>
      <w:r>
        <w:rPr>
          <w:w w:val="95"/>
        </w:rPr>
        <w:t>그</w:t>
      </w:r>
      <w:r>
        <w:rPr>
          <w:spacing w:val="-59"/>
          <w:w w:val="95"/>
        </w:rPr>
        <w:t> </w:t>
      </w:r>
      <w:r>
        <w:rPr>
          <w:spacing w:val="-15"/>
          <w:w w:val="95"/>
        </w:rPr>
        <w:t>배우자는 </w:t>
      </w:r>
      <w:r>
        <w:rPr>
          <w:spacing w:val="-9"/>
        </w:rPr>
        <w:t>기초연금 수급권자 </w:t>
      </w:r>
      <w:r>
        <w:rPr>
          <w:spacing w:val="-8"/>
        </w:rPr>
        <w:t>범위에</w:t>
      </w:r>
      <w:r>
        <w:rPr>
          <w:spacing w:val="9"/>
        </w:rPr>
        <w:t> </w:t>
      </w:r>
      <w:r>
        <w:rPr>
          <w:spacing w:val="-12"/>
        </w:rPr>
        <w:t>포함</w:t>
      </w:r>
    </w:p>
    <w:p>
      <w:pPr>
        <w:pStyle w:val="BodyText"/>
        <w:spacing w:line="218" w:lineRule="auto" w:before="81"/>
        <w:ind w:left="1009" w:right="1215"/>
      </w:pPr>
      <w:r>
        <w:rPr>
          <w:spacing w:val="-10"/>
        </w:rPr>
        <w:t>「</w:t>
      </w:r>
      <w:r>
        <w:rPr>
          <w:spacing w:val="-11"/>
        </w:rPr>
        <w:t>국민연금과</w:t>
      </w:r>
      <w:r>
        <w:rPr>
          <w:spacing w:val="-26"/>
        </w:rPr>
        <w:t> </w:t>
      </w:r>
      <w:r>
        <w:rPr>
          <w:spacing w:val="-11"/>
        </w:rPr>
        <w:t>직역연금의</w:t>
      </w:r>
      <w:r>
        <w:rPr>
          <w:spacing w:val="-25"/>
        </w:rPr>
        <w:t> </w:t>
      </w:r>
      <w:r>
        <w:rPr>
          <w:spacing w:val="-9"/>
        </w:rPr>
        <w:t>연계에</w:t>
      </w:r>
      <w:r>
        <w:rPr>
          <w:spacing w:val="-26"/>
        </w:rPr>
        <w:t> </w:t>
      </w:r>
      <w:r>
        <w:rPr>
          <w:spacing w:val="-6"/>
        </w:rPr>
        <w:t>관한</w:t>
      </w:r>
      <w:r>
        <w:rPr>
          <w:spacing w:val="-26"/>
        </w:rPr>
        <w:t> </w:t>
      </w:r>
      <w:r>
        <w:rPr>
          <w:spacing w:val="-13"/>
        </w:rPr>
        <w:t>법률</w:t>
      </w:r>
      <w:r>
        <w:rPr>
          <w:spacing w:val="-10"/>
        </w:rPr>
        <w:t>」</w:t>
      </w:r>
      <w:r>
        <w:rPr/>
        <w:t>에</w:t>
      </w:r>
      <w:r>
        <w:rPr>
          <w:spacing w:val="-26"/>
        </w:rPr>
        <w:t> </w:t>
      </w:r>
      <w:r>
        <w:rPr>
          <w:spacing w:val="-6"/>
        </w:rPr>
        <w:t>따른</w:t>
      </w:r>
      <w:r>
        <w:rPr>
          <w:spacing w:val="-26"/>
        </w:rPr>
        <w:t> </w:t>
      </w:r>
      <w:r>
        <w:rPr>
          <w:spacing w:val="-11"/>
        </w:rPr>
        <w:t>연계퇴직연금</w:t>
      </w:r>
      <w:r>
        <w:rPr>
          <w:spacing w:val="-26"/>
        </w:rPr>
        <w:t> </w:t>
      </w:r>
      <w:r>
        <w:rPr>
          <w:spacing w:val="-7"/>
        </w:rPr>
        <w:t>또는</w:t>
      </w:r>
      <w:r>
        <w:rPr>
          <w:spacing w:val="-26"/>
        </w:rPr>
        <w:t> </w:t>
      </w:r>
      <w:r>
        <w:rPr>
          <w:spacing w:val="-13"/>
        </w:rPr>
        <w:t>연계퇴직 </w:t>
      </w:r>
      <w:r>
        <w:rPr>
          <w:spacing w:val="-4"/>
        </w:rPr>
        <w:t>유족연금 </w:t>
      </w:r>
      <w:r>
        <w:rPr/>
        <w:t>중 </w:t>
      </w:r>
      <w:r>
        <w:rPr>
          <w:spacing w:val="-5"/>
        </w:rPr>
        <w:t>직역재직기간이 </w:t>
      </w:r>
      <w:r>
        <w:rPr>
          <w:spacing w:val="-3"/>
        </w:rPr>
        <w:t>10년</w:t>
      </w:r>
      <w:r>
        <w:rPr>
          <w:spacing w:val="22"/>
        </w:rPr>
        <w:t> </w:t>
      </w:r>
      <w:r>
        <w:rPr>
          <w:spacing w:val="-3"/>
        </w:rPr>
        <w:t>미만</w:t>
      </w:r>
    </w:p>
    <w:p>
      <w:pPr>
        <w:pStyle w:val="BodyText"/>
        <w:tabs>
          <w:tab w:pos="9441" w:val="right" w:leader="none"/>
        </w:tabs>
        <w:spacing w:line="175" w:lineRule="auto" w:before="153"/>
        <w:ind w:left="1034" w:right="176"/>
        <w:jc w:val="both"/>
        <w:rPr>
          <w:rFonts w:ascii="맑은 고딕" w:eastAsia="맑은 고딕" w:hint="eastAsia"/>
          <w:b/>
          <w:sz w:val="24"/>
        </w:rPr>
      </w:pPr>
      <w:r>
        <w:rPr>
          <w:spacing w:val="-3"/>
        </w:rPr>
        <w:t>「 </w:t>
      </w:r>
      <w:r>
        <w:rPr>
          <w:spacing w:val="-6"/>
        </w:rPr>
        <w:t>공무원연금법 </w:t>
      </w:r>
      <w:r>
        <w:rPr/>
        <w:t>」 , </w:t>
      </w:r>
      <w:r>
        <w:rPr>
          <w:spacing w:val="-3"/>
        </w:rPr>
        <w:t>「 </w:t>
      </w:r>
      <w:r>
        <w:rPr>
          <w:spacing w:val="-4"/>
        </w:rPr>
        <w:t>공무원 </w:t>
      </w:r>
      <w:r>
        <w:rPr>
          <w:spacing w:val="-6"/>
        </w:rPr>
        <w:t>재해보상법 </w:t>
      </w:r>
      <w:r>
        <w:rPr/>
        <w:t>」 </w:t>
      </w:r>
      <w:r>
        <w:rPr>
          <w:spacing w:val="-3"/>
        </w:rPr>
        <w:t>또는 「 </w:t>
      </w:r>
      <w:r>
        <w:rPr>
          <w:spacing w:val="-5"/>
        </w:rPr>
        <w:t>사립학교교직원 </w:t>
      </w:r>
      <w:r>
        <w:rPr>
          <w:spacing w:val="-6"/>
        </w:rPr>
        <w:t>연금법 </w:t>
      </w:r>
      <w:r>
        <w:rPr>
          <w:spacing w:val="-3"/>
        </w:rPr>
        <w:t>」 </w:t>
      </w:r>
      <w:r>
        <w:rPr/>
        <w:t>에 </w:t>
      </w:r>
      <w:r>
        <w:rPr>
          <w:spacing w:val="-5"/>
        </w:rPr>
        <w:t>따른 </w:t>
      </w:r>
      <w:r>
        <w:rPr>
          <w:spacing w:val="-7"/>
        </w:rPr>
        <w:t>장해일시금, </w:t>
      </w:r>
      <w:r>
        <w:rPr>
          <w:spacing w:val="-6"/>
        </w:rPr>
        <w:t>비공무상 </w:t>
      </w:r>
      <w:r>
        <w:rPr>
          <w:spacing w:val="-7"/>
        </w:rPr>
        <w:t>장해일시금, </w:t>
      </w:r>
      <w:r>
        <w:rPr>
          <w:spacing w:val="-6"/>
        </w:rPr>
        <w:t>비직무상</w:t>
      </w:r>
      <w:r>
        <w:rPr>
          <w:spacing w:val="30"/>
        </w:rPr>
        <w:t> </w:t>
      </w:r>
      <w:r>
        <w:rPr>
          <w:spacing w:val="-7"/>
        </w:rPr>
        <w:t>장해일시금,</w:t>
      </w:r>
      <w:r>
        <w:rPr>
          <w:spacing w:val="5"/>
        </w:rPr>
        <w:t> </w:t>
      </w:r>
      <w:r>
        <w:rPr>
          <w:spacing w:val="-8"/>
        </w:rPr>
        <w:t>퇴직유족연금일시금</w:t>
        <w:tab/>
      </w:r>
      <w:r>
        <w:rPr>
          <w:rFonts w:ascii="맑은 고딕" w:eastAsia="맑은 고딕" w:hint="eastAsia"/>
          <w:b/>
          <w:position w:val="8"/>
          <w:sz w:val="24"/>
        </w:rPr>
        <w:t>3</w:t>
      </w:r>
    </w:p>
    <w:p>
      <w:pPr>
        <w:pStyle w:val="BodyText"/>
        <w:spacing w:line="368" w:lineRule="exact"/>
        <w:ind w:left="1034"/>
        <w:jc w:val="both"/>
      </w:pPr>
      <w:r>
        <w:rPr>
          <w:spacing w:val="-5"/>
          <w:w w:val="97"/>
        </w:rPr>
        <w:t>또</w:t>
      </w:r>
      <w:r>
        <w:rPr>
          <w:w w:val="97"/>
        </w:rPr>
        <w:t>는</w:t>
      </w:r>
      <w:r>
        <w:rPr/>
        <w:t> </w:t>
      </w:r>
      <w:r>
        <w:rPr>
          <w:spacing w:val="-31"/>
        </w:rPr>
        <w:t> </w:t>
      </w:r>
      <w:r>
        <w:rPr>
          <w:spacing w:val="-6"/>
          <w:w w:val="97"/>
        </w:rPr>
        <w:t>퇴</w:t>
      </w:r>
      <w:r>
        <w:rPr>
          <w:spacing w:val="-5"/>
          <w:w w:val="97"/>
        </w:rPr>
        <w:t>직유</w:t>
      </w:r>
      <w:r>
        <w:rPr>
          <w:spacing w:val="-6"/>
          <w:w w:val="97"/>
        </w:rPr>
        <w:t>족</w:t>
      </w:r>
      <w:r>
        <w:rPr>
          <w:spacing w:val="-5"/>
          <w:w w:val="97"/>
        </w:rPr>
        <w:t>일시</w:t>
      </w:r>
      <w:r>
        <w:rPr>
          <w:spacing w:val="-6"/>
          <w:w w:val="97"/>
        </w:rPr>
        <w:t>금</w:t>
      </w:r>
      <w:r>
        <w:rPr>
          <w:spacing w:val="-4"/>
          <w:w w:val="113"/>
          <w:position w:val="8"/>
          <w:sz w:val="11"/>
        </w:rPr>
        <w:t>*</w:t>
      </w:r>
      <w:r>
        <w:rPr>
          <w:w w:val="97"/>
        </w:rPr>
        <w:t>을</w:t>
      </w:r>
      <w:r>
        <w:rPr/>
        <w:t> </w:t>
      </w:r>
      <w:r>
        <w:rPr>
          <w:spacing w:val="-31"/>
        </w:rPr>
        <w:t> </w:t>
      </w:r>
      <w:r>
        <w:rPr>
          <w:spacing w:val="-5"/>
          <w:w w:val="97"/>
        </w:rPr>
        <w:t>받</w:t>
      </w:r>
      <w:r>
        <w:rPr>
          <w:w w:val="97"/>
        </w:rPr>
        <w:t>은</w:t>
      </w:r>
      <w:r>
        <w:rPr/>
        <w:t> </w:t>
      </w:r>
      <w:r>
        <w:rPr>
          <w:spacing w:val="-31"/>
        </w:rPr>
        <w:t> </w:t>
      </w:r>
      <w:r>
        <w:rPr>
          <w:spacing w:val="-5"/>
          <w:w w:val="97"/>
        </w:rPr>
        <w:t>이</w:t>
      </w:r>
      <w:r>
        <w:rPr>
          <w:w w:val="97"/>
        </w:rPr>
        <w:t>후</w:t>
      </w:r>
      <w:r>
        <w:rPr/>
        <w:t> </w:t>
      </w:r>
      <w:r>
        <w:rPr>
          <w:spacing w:val="-31"/>
        </w:rPr>
        <w:t> </w:t>
      </w:r>
      <w:r>
        <w:rPr>
          <w:spacing w:val="-4"/>
          <w:w w:val="102"/>
        </w:rPr>
        <w:t>5</w:t>
      </w:r>
      <w:r>
        <w:rPr>
          <w:spacing w:val="-5"/>
          <w:w w:val="97"/>
        </w:rPr>
        <w:t>년</w:t>
      </w:r>
      <w:r>
        <w:rPr>
          <w:w w:val="97"/>
        </w:rPr>
        <w:t>이</w:t>
      </w:r>
      <w:r>
        <w:rPr/>
        <w:t> </w:t>
      </w:r>
      <w:r>
        <w:rPr>
          <w:spacing w:val="-31"/>
        </w:rPr>
        <w:t> </w:t>
      </w:r>
      <w:r>
        <w:rPr>
          <w:spacing w:val="-6"/>
          <w:w w:val="97"/>
        </w:rPr>
        <w:t>경</w:t>
      </w:r>
      <w:r>
        <w:rPr>
          <w:w w:val="97"/>
        </w:rPr>
        <w:t>과</w:t>
      </w:r>
    </w:p>
    <w:p>
      <w:pPr>
        <w:tabs>
          <w:tab w:pos="9246" w:val="left" w:leader="none"/>
        </w:tabs>
        <w:spacing w:line="175" w:lineRule="auto" w:before="60"/>
        <w:ind w:left="1104" w:right="196" w:hanging="137"/>
        <w:jc w:val="both"/>
        <w:rPr>
          <w:rFonts w:ascii="휴먼옛체" w:eastAsia="휴먼옛체" w:hint="eastAsia"/>
          <w:sz w:val="19"/>
        </w:rPr>
      </w:pPr>
      <w:r>
        <w:rPr>
          <w:rFonts w:ascii="Yu Gothic" w:eastAsia="Yu Gothic" w:hint="eastAsia"/>
          <w:w w:val="95"/>
          <w:position w:val="1"/>
          <w:sz w:val="19"/>
        </w:rPr>
        <w:t>*</w:t>
      </w:r>
      <w:r>
        <w:rPr>
          <w:rFonts w:ascii="Yu Gothic" w:eastAsia="Yu Gothic" w:hint="eastAsia"/>
          <w:spacing w:val="-12"/>
          <w:w w:val="95"/>
          <w:position w:val="1"/>
          <w:sz w:val="19"/>
        </w:rPr>
        <w:t> </w:t>
      </w:r>
      <w:r>
        <w:rPr>
          <w:rFonts w:ascii="휴먼옛체" w:eastAsia="휴먼옛체" w:hint="eastAsia"/>
          <w:spacing w:val="-18"/>
          <w:w w:val="95"/>
          <w:position w:val="1"/>
          <w:sz w:val="19"/>
        </w:rPr>
        <w:t>퇴직유족일시금의</w:t>
      </w:r>
      <w:r>
        <w:rPr>
          <w:rFonts w:ascii="휴먼옛체" w:eastAsia="휴먼옛체" w:hint="eastAsia"/>
          <w:spacing w:val="-42"/>
          <w:w w:val="95"/>
          <w:position w:val="1"/>
          <w:sz w:val="19"/>
        </w:rPr>
        <w:t> </w:t>
      </w:r>
      <w:r>
        <w:rPr>
          <w:rFonts w:ascii="휴먼옛체" w:eastAsia="휴먼옛체" w:hint="eastAsia"/>
          <w:spacing w:val="-16"/>
          <w:w w:val="95"/>
          <w:position w:val="1"/>
          <w:sz w:val="19"/>
        </w:rPr>
        <w:t>경우에는</w:t>
      </w:r>
      <w:r>
        <w:rPr>
          <w:rFonts w:ascii="휴먼옛체" w:eastAsia="휴먼옛체" w:hint="eastAsia"/>
          <w:spacing w:val="-42"/>
          <w:w w:val="95"/>
          <w:position w:val="1"/>
          <w:sz w:val="19"/>
        </w:rPr>
        <w:t> </w:t>
      </w:r>
      <w:r>
        <w:rPr>
          <w:rFonts w:ascii="Yu Gothic" w:eastAsia="Yu Gothic" w:hint="eastAsia"/>
          <w:spacing w:val="-9"/>
          <w:w w:val="75"/>
          <w:position w:val="1"/>
          <w:sz w:val="19"/>
        </w:rPr>
        <w:t>「</w:t>
      </w:r>
      <w:r>
        <w:rPr>
          <w:rFonts w:ascii="휴먼옛체" w:eastAsia="휴먼옛체" w:hint="eastAsia"/>
          <w:spacing w:val="-14"/>
          <w:w w:val="95"/>
          <w:position w:val="1"/>
          <w:sz w:val="19"/>
        </w:rPr>
        <w:t>공무원</w:t>
      </w:r>
      <w:r>
        <w:rPr>
          <w:rFonts w:ascii="휴먼옛체" w:eastAsia="휴먼옛체" w:hint="eastAsia"/>
          <w:spacing w:val="-43"/>
          <w:w w:val="95"/>
          <w:position w:val="1"/>
          <w:sz w:val="19"/>
        </w:rPr>
        <w:t> </w:t>
      </w:r>
      <w:r>
        <w:rPr>
          <w:rFonts w:ascii="휴먼옛체" w:eastAsia="휴먼옛체" w:hint="eastAsia"/>
          <w:spacing w:val="-21"/>
          <w:w w:val="95"/>
          <w:position w:val="1"/>
          <w:sz w:val="19"/>
        </w:rPr>
        <w:t>재해보상법</w:t>
      </w:r>
      <w:r>
        <w:rPr>
          <w:rFonts w:ascii="Yu Gothic" w:eastAsia="Yu Gothic" w:hint="eastAsia"/>
          <w:spacing w:val="-9"/>
          <w:w w:val="75"/>
          <w:position w:val="1"/>
          <w:sz w:val="19"/>
        </w:rPr>
        <w:t>」</w:t>
      </w:r>
      <w:r>
        <w:rPr>
          <w:rFonts w:ascii="휴먼옛체" w:eastAsia="휴먼옛체" w:hint="eastAsia"/>
          <w:w w:val="95"/>
          <w:position w:val="1"/>
          <w:sz w:val="19"/>
        </w:rPr>
        <w:t>에</w:t>
      </w:r>
      <w:r>
        <w:rPr>
          <w:rFonts w:ascii="휴먼옛체" w:eastAsia="휴먼옛체" w:hint="eastAsia"/>
          <w:spacing w:val="-42"/>
          <w:w w:val="95"/>
          <w:position w:val="1"/>
          <w:sz w:val="19"/>
        </w:rPr>
        <w:t> </w:t>
      </w:r>
      <w:r>
        <w:rPr>
          <w:rFonts w:ascii="휴먼옛체" w:eastAsia="휴먼옛체" w:hint="eastAsia"/>
          <w:spacing w:val="-11"/>
          <w:w w:val="95"/>
          <w:position w:val="1"/>
          <w:sz w:val="19"/>
        </w:rPr>
        <w:t>따라</w:t>
      </w:r>
      <w:r>
        <w:rPr>
          <w:rFonts w:ascii="휴먼옛체" w:eastAsia="휴먼옛체" w:hint="eastAsia"/>
          <w:spacing w:val="-42"/>
          <w:w w:val="95"/>
          <w:position w:val="1"/>
          <w:sz w:val="19"/>
        </w:rPr>
        <w:t> </w:t>
      </w:r>
      <w:r>
        <w:rPr>
          <w:rFonts w:ascii="휴먼옛체" w:eastAsia="휴먼옛체" w:hint="eastAsia"/>
          <w:spacing w:val="-18"/>
          <w:w w:val="95"/>
          <w:position w:val="1"/>
          <w:sz w:val="19"/>
        </w:rPr>
        <w:t>순직유족연금의</w:t>
      </w:r>
      <w:r>
        <w:rPr>
          <w:rFonts w:ascii="휴먼옛체" w:eastAsia="휴먼옛체" w:hint="eastAsia"/>
          <w:spacing w:val="-42"/>
          <w:w w:val="95"/>
          <w:position w:val="1"/>
          <w:sz w:val="19"/>
        </w:rPr>
        <w:t> </w:t>
      </w:r>
      <w:r>
        <w:rPr>
          <w:rFonts w:ascii="휴먼옛체" w:eastAsia="휴먼옛체" w:hint="eastAsia"/>
          <w:spacing w:val="-17"/>
          <w:w w:val="95"/>
          <w:position w:val="1"/>
          <w:sz w:val="19"/>
        </w:rPr>
        <w:t>수급권자가</w:t>
      </w:r>
      <w:r>
        <w:rPr>
          <w:rFonts w:ascii="휴먼옛체" w:eastAsia="휴먼옛체" w:hint="eastAsia"/>
          <w:spacing w:val="-42"/>
          <w:w w:val="95"/>
          <w:position w:val="1"/>
          <w:sz w:val="19"/>
        </w:rPr>
        <w:t> </w:t>
      </w:r>
      <w:r>
        <w:rPr>
          <w:rFonts w:ascii="휴먼옛체" w:eastAsia="휴먼옛체" w:hint="eastAsia"/>
          <w:spacing w:val="-18"/>
          <w:w w:val="95"/>
          <w:position w:val="1"/>
          <w:sz w:val="19"/>
        </w:rPr>
        <w:t>순직유족연금을</w:t>
        <w:tab/>
      </w:r>
      <w:r>
        <w:rPr>
          <w:rFonts w:ascii="휴먼모음T" w:eastAsia="휴먼모음T" w:hint="eastAsia"/>
          <w:spacing w:val="-17"/>
          <w:sz w:val="20"/>
        </w:rPr>
        <w:t>조 </w:t>
      </w:r>
      <w:r>
        <w:rPr>
          <w:rFonts w:ascii="휴먼옛체" w:eastAsia="휴먼옛체" w:hint="eastAsia"/>
          <w:spacing w:val="-15"/>
          <w:w w:val="94"/>
          <w:sz w:val="19"/>
        </w:rPr>
        <w:t>갈</w:t>
      </w:r>
      <w:r>
        <w:rPr>
          <w:rFonts w:ascii="휴먼옛체" w:eastAsia="휴먼옛체" w:hint="eastAsia"/>
          <w:spacing w:val="-14"/>
          <w:w w:val="94"/>
          <w:sz w:val="19"/>
        </w:rPr>
        <w:t>음하</w:t>
      </w:r>
      <w:r>
        <w:rPr>
          <w:rFonts w:ascii="휴먼옛체" w:eastAsia="휴먼옛체" w:hint="eastAsia"/>
          <w:w w:val="94"/>
          <w:sz w:val="19"/>
        </w:rPr>
        <w:t>여</w:t>
      </w:r>
      <w:r>
        <w:rPr>
          <w:rFonts w:ascii="휴먼옛체" w:eastAsia="휴먼옛체" w:hint="eastAsia"/>
          <w:spacing w:val="-25"/>
          <w:sz w:val="19"/>
        </w:rPr>
        <w:t> </w:t>
      </w:r>
      <w:r>
        <w:rPr>
          <w:rFonts w:ascii="휴먼옛체" w:eastAsia="휴먼옛체" w:hint="eastAsia"/>
          <w:spacing w:val="-14"/>
          <w:w w:val="94"/>
          <w:sz w:val="19"/>
        </w:rPr>
        <w:t>선택</w:t>
      </w:r>
      <w:r>
        <w:rPr>
          <w:rFonts w:ascii="휴먼옛체" w:eastAsia="휴먼옛체" w:hint="eastAsia"/>
          <w:w w:val="94"/>
          <w:sz w:val="19"/>
        </w:rPr>
        <w:t>한</w:t>
      </w:r>
      <w:r>
        <w:rPr>
          <w:rFonts w:ascii="휴먼옛체" w:eastAsia="휴먼옛체" w:hint="eastAsia"/>
          <w:spacing w:val="-25"/>
          <w:sz w:val="19"/>
        </w:rPr>
        <w:t> </w:t>
      </w:r>
      <w:r>
        <w:rPr>
          <w:rFonts w:ascii="휴먼옛체" w:eastAsia="휴먼옛체" w:hint="eastAsia"/>
          <w:spacing w:val="-14"/>
          <w:w w:val="94"/>
          <w:sz w:val="19"/>
        </w:rPr>
        <w:t>경우</w:t>
      </w:r>
      <w:r>
        <w:rPr>
          <w:rFonts w:ascii="Yu Gothic" w:eastAsia="Yu Gothic" w:hint="eastAsia"/>
          <w:spacing w:val="-6"/>
          <w:w w:val="45"/>
          <w:sz w:val="19"/>
        </w:rPr>
        <w:t>(</w:t>
      </w:r>
      <w:r>
        <w:rPr>
          <w:rFonts w:ascii="Yu Gothic" w:eastAsia="Yu Gothic" w:hint="eastAsia"/>
          <w:spacing w:val="-7"/>
          <w:w w:val="45"/>
          <w:sz w:val="19"/>
        </w:rPr>
        <w:t>「</w:t>
      </w:r>
      <w:r>
        <w:rPr>
          <w:rFonts w:ascii="휴먼옛체" w:eastAsia="휴먼옛체" w:hint="eastAsia"/>
          <w:spacing w:val="-14"/>
          <w:w w:val="94"/>
          <w:sz w:val="19"/>
        </w:rPr>
        <w:t>사립학교교</w:t>
      </w:r>
      <w:r>
        <w:rPr>
          <w:rFonts w:ascii="휴먼옛체" w:eastAsia="휴먼옛체" w:hint="eastAsia"/>
          <w:spacing w:val="-15"/>
          <w:w w:val="94"/>
          <w:sz w:val="19"/>
        </w:rPr>
        <w:t>직</w:t>
      </w:r>
      <w:r>
        <w:rPr>
          <w:rFonts w:ascii="휴먼옛체" w:eastAsia="휴먼옛체" w:hint="eastAsia"/>
          <w:w w:val="94"/>
          <w:sz w:val="19"/>
        </w:rPr>
        <w:t>원</w:t>
      </w:r>
      <w:r>
        <w:rPr>
          <w:rFonts w:ascii="휴먼옛체" w:eastAsia="휴먼옛체" w:hint="eastAsia"/>
          <w:spacing w:val="-24"/>
          <w:sz w:val="19"/>
        </w:rPr>
        <w:t> </w:t>
      </w:r>
      <w:r>
        <w:rPr>
          <w:rFonts w:ascii="휴먼옛체" w:eastAsia="휴먼옛체" w:hint="eastAsia"/>
          <w:spacing w:val="-15"/>
          <w:w w:val="94"/>
          <w:sz w:val="19"/>
        </w:rPr>
        <w:t>연</w:t>
      </w:r>
      <w:r>
        <w:rPr>
          <w:rFonts w:ascii="휴먼옛체" w:eastAsia="휴먼옛체" w:hint="eastAsia"/>
          <w:spacing w:val="-14"/>
          <w:w w:val="94"/>
          <w:sz w:val="19"/>
        </w:rPr>
        <w:t>금법</w:t>
      </w:r>
      <w:r>
        <w:rPr>
          <w:rFonts w:ascii="Yu Gothic" w:eastAsia="Yu Gothic" w:hint="eastAsia"/>
          <w:spacing w:val="-7"/>
          <w:w w:val="34"/>
          <w:sz w:val="19"/>
        </w:rPr>
        <w:t>」</w:t>
      </w:r>
      <w:r>
        <w:rPr>
          <w:rFonts w:ascii="휴먼옛체" w:eastAsia="휴먼옛체" w:hint="eastAsia"/>
          <w:w w:val="94"/>
          <w:sz w:val="19"/>
        </w:rPr>
        <w:t>에</w:t>
      </w:r>
      <w:r>
        <w:rPr>
          <w:rFonts w:ascii="휴먼옛체" w:eastAsia="휴먼옛체" w:hint="eastAsia"/>
          <w:spacing w:val="-25"/>
          <w:sz w:val="19"/>
        </w:rPr>
        <w:t> </w:t>
      </w:r>
      <w:r>
        <w:rPr>
          <w:rFonts w:ascii="휴먼옛체" w:eastAsia="휴먼옛체" w:hint="eastAsia"/>
          <w:spacing w:val="-14"/>
          <w:w w:val="94"/>
          <w:sz w:val="19"/>
        </w:rPr>
        <w:t>따</w:t>
      </w:r>
      <w:r>
        <w:rPr>
          <w:rFonts w:ascii="휴먼옛체" w:eastAsia="휴먼옛체" w:hint="eastAsia"/>
          <w:w w:val="94"/>
          <w:sz w:val="19"/>
        </w:rPr>
        <w:t>른</w:t>
      </w:r>
      <w:r>
        <w:rPr>
          <w:rFonts w:ascii="휴먼옛체" w:eastAsia="휴먼옛체" w:hint="eastAsia"/>
          <w:spacing w:val="-25"/>
          <w:sz w:val="19"/>
        </w:rPr>
        <w:t> </w:t>
      </w:r>
      <w:r>
        <w:rPr>
          <w:rFonts w:ascii="휴먼옛체" w:eastAsia="휴먼옛체" w:hint="eastAsia"/>
          <w:spacing w:val="-14"/>
          <w:w w:val="94"/>
          <w:sz w:val="19"/>
        </w:rPr>
        <w:t>직무상유족</w:t>
      </w:r>
      <w:r>
        <w:rPr>
          <w:rFonts w:ascii="휴먼옛체" w:eastAsia="휴먼옛체" w:hint="eastAsia"/>
          <w:spacing w:val="-15"/>
          <w:w w:val="94"/>
          <w:sz w:val="19"/>
        </w:rPr>
        <w:t>연</w:t>
      </w:r>
      <w:r>
        <w:rPr>
          <w:rFonts w:ascii="휴먼옛체" w:eastAsia="휴먼옛체" w:hint="eastAsia"/>
          <w:spacing w:val="-14"/>
          <w:w w:val="94"/>
          <w:sz w:val="19"/>
        </w:rPr>
        <w:t>금</w:t>
      </w:r>
      <w:r>
        <w:rPr>
          <w:rFonts w:ascii="휴먼옛체" w:eastAsia="휴먼옛체" w:hint="eastAsia"/>
          <w:w w:val="94"/>
          <w:sz w:val="19"/>
        </w:rPr>
        <w:t>의</w:t>
      </w:r>
      <w:r>
        <w:rPr>
          <w:rFonts w:ascii="휴먼옛체" w:eastAsia="휴먼옛체" w:hint="eastAsia"/>
          <w:spacing w:val="-25"/>
          <w:sz w:val="19"/>
        </w:rPr>
        <w:t> </w:t>
      </w:r>
      <w:r>
        <w:rPr>
          <w:rFonts w:ascii="휴먼옛체" w:eastAsia="휴먼옛체" w:hint="eastAsia"/>
          <w:spacing w:val="-14"/>
          <w:w w:val="94"/>
          <w:sz w:val="19"/>
        </w:rPr>
        <w:t>수급권자</w:t>
      </w:r>
      <w:r>
        <w:rPr>
          <w:rFonts w:ascii="휴먼옛체" w:eastAsia="휴먼옛체" w:hint="eastAsia"/>
          <w:w w:val="94"/>
          <w:sz w:val="19"/>
        </w:rPr>
        <w:t>가</w:t>
      </w:r>
      <w:r>
        <w:rPr>
          <w:rFonts w:ascii="휴먼옛체" w:eastAsia="휴먼옛체" w:hint="eastAsia"/>
          <w:spacing w:val="-25"/>
          <w:sz w:val="19"/>
        </w:rPr>
        <w:t> </w:t>
      </w:r>
      <w:r>
        <w:rPr>
          <w:rFonts w:ascii="휴먼옛체" w:eastAsia="휴먼옛체" w:hint="eastAsia"/>
          <w:spacing w:val="-14"/>
          <w:w w:val="94"/>
          <w:sz w:val="19"/>
        </w:rPr>
        <w:t>직무</w:t>
      </w:r>
      <w:r>
        <w:rPr>
          <w:rFonts w:ascii="휴먼옛체" w:eastAsia="휴먼옛체" w:hint="eastAsia"/>
          <w:spacing w:val="-15"/>
          <w:w w:val="94"/>
          <w:sz w:val="19"/>
        </w:rPr>
        <w:t>상</w:t>
      </w:r>
      <w:r>
        <w:rPr>
          <w:rFonts w:ascii="휴먼옛체" w:eastAsia="휴먼옛체" w:hint="eastAsia"/>
          <w:spacing w:val="-14"/>
          <w:w w:val="94"/>
          <w:sz w:val="19"/>
        </w:rPr>
        <w:t>유</w:t>
      </w:r>
      <w:r>
        <w:rPr>
          <w:rFonts w:ascii="휴먼옛체" w:eastAsia="휴먼옛체" w:hint="eastAsia"/>
          <w:w w:val="94"/>
          <w:sz w:val="19"/>
        </w:rPr>
        <w:t>족</w:t>
      </w:r>
      <w:r>
        <w:rPr>
          <w:rFonts w:ascii="휴먼옛체" w:eastAsia="휴먼옛체" w:hint="eastAsia"/>
          <w:sz w:val="19"/>
        </w:rPr>
        <w:tab/>
      </w:r>
      <w:r>
        <w:rPr>
          <w:rFonts w:ascii="휴먼모음T" w:eastAsia="휴먼모음T" w:hint="eastAsia"/>
          <w:spacing w:val="-17"/>
          <w:w w:val="106"/>
          <w:position w:val="3"/>
          <w:sz w:val="20"/>
        </w:rPr>
        <w:t>사</w:t>
      </w:r>
      <w:r>
        <w:rPr>
          <w:rFonts w:ascii="휴먼모음T" w:eastAsia="휴먼모음T" w:hint="eastAsia"/>
          <w:w w:val="106"/>
          <w:position w:val="3"/>
          <w:sz w:val="20"/>
        </w:rPr>
        <w:t> </w:t>
      </w:r>
      <w:r>
        <w:rPr>
          <w:rFonts w:ascii="휴먼옛체" w:eastAsia="휴먼옛체" w:hint="eastAsia"/>
          <w:spacing w:val="-3"/>
          <w:sz w:val="19"/>
        </w:rPr>
        <w:t>연금을</w:t>
      </w:r>
      <w:r>
        <w:rPr>
          <w:rFonts w:ascii="휴먼옛체" w:eastAsia="휴먼옛체" w:hint="eastAsia"/>
          <w:spacing w:val="-26"/>
          <w:sz w:val="19"/>
        </w:rPr>
        <w:t> </w:t>
      </w:r>
      <w:r>
        <w:rPr>
          <w:rFonts w:ascii="휴먼옛체" w:eastAsia="휴먼옛체" w:hint="eastAsia"/>
          <w:spacing w:val="-4"/>
          <w:sz w:val="19"/>
        </w:rPr>
        <w:t>갈음하여</w:t>
      </w:r>
      <w:r>
        <w:rPr>
          <w:rFonts w:ascii="휴먼옛체" w:eastAsia="휴먼옛체" w:hint="eastAsia"/>
          <w:spacing w:val="-28"/>
          <w:sz w:val="19"/>
        </w:rPr>
        <w:t> </w:t>
      </w:r>
      <w:r>
        <w:rPr>
          <w:rFonts w:ascii="휴먼옛체" w:eastAsia="휴먼옛체" w:hint="eastAsia"/>
          <w:spacing w:val="-3"/>
          <w:sz w:val="19"/>
        </w:rPr>
        <w:t>선택한</w:t>
      </w:r>
      <w:r>
        <w:rPr>
          <w:rFonts w:ascii="휴먼옛체" w:eastAsia="휴먼옛체" w:hint="eastAsia"/>
          <w:spacing w:val="-27"/>
          <w:sz w:val="19"/>
        </w:rPr>
        <w:t> </w:t>
      </w:r>
      <w:r>
        <w:rPr>
          <w:rFonts w:ascii="휴먼옛체" w:eastAsia="휴먼옛체" w:hint="eastAsia"/>
          <w:spacing w:val="-3"/>
          <w:sz w:val="19"/>
        </w:rPr>
        <w:t>경우를</w:t>
      </w:r>
      <w:r>
        <w:rPr>
          <w:rFonts w:ascii="휴먼옛체" w:eastAsia="휴먼옛체" w:hint="eastAsia"/>
          <w:spacing w:val="-27"/>
          <w:sz w:val="19"/>
        </w:rPr>
        <w:t> </w:t>
      </w:r>
      <w:r>
        <w:rPr>
          <w:rFonts w:ascii="휴먼옛체" w:eastAsia="휴먼옛체" w:hint="eastAsia"/>
          <w:spacing w:val="-3"/>
          <w:sz w:val="19"/>
        </w:rPr>
        <w:t>포함</w:t>
      </w:r>
      <w:r>
        <w:rPr>
          <w:rFonts w:ascii="Yu Gothic" w:eastAsia="Yu Gothic" w:hint="eastAsia"/>
          <w:spacing w:val="-3"/>
          <w:sz w:val="19"/>
        </w:rPr>
        <w:t>)</w:t>
      </w:r>
      <w:r>
        <w:rPr>
          <w:rFonts w:ascii="Yu Gothic" w:eastAsia="Yu Gothic" w:hint="eastAsia"/>
          <w:spacing w:val="-5"/>
          <w:sz w:val="19"/>
        </w:rPr>
        <w:t> </w:t>
      </w:r>
      <w:r>
        <w:rPr>
          <w:rFonts w:ascii="휴먼옛체" w:eastAsia="휴먼옛체" w:hint="eastAsia"/>
          <w:sz w:val="19"/>
        </w:rPr>
        <w:t>및</w:t>
      </w:r>
      <w:r>
        <w:rPr>
          <w:rFonts w:ascii="휴먼옛체" w:eastAsia="휴먼옛체" w:hint="eastAsia"/>
          <w:spacing w:val="-27"/>
          <w:sz w:val="19"/>
        </w:rPr>
        <w:t> </w:t>
      </w:r>
      <w:r>
        <w:rPr>
          <w:rFonts w:ascii="휴먼옛체" w:eastAsia="휴먼옛체" w:hint="eastAsia"/>
          <w:spacing w:val="-4"/>
          <w:sz w:val="19"/>
        </w:rPr>
        <w:t>위험직무순직유족연금의</w:t>
      </w:r>
      <w:r>
        <w:rPr>
          <w:rFonts w:ascii="휴먼옛체" w:eastAsia="휴먼옛체" w:hint="eastAsia"/>
          <w:spacing w:val="-26"/>
          <w:sz w:val="19"/>
        </w:rPr>
        <w:t> </w:t>
      </w:r>
      <w:r>
        <w:rPr>
          <w:rFonts w:ascii="휴먼옛체" w:eastAsia="휴먼옛체" w:hint="eastAsia"/>
          <w:spacing w:val="-4"/>
          <w:sz w:val="19"/>
        </w:rPr>
        <w:t>수급권자가</w:t>
      </w:r>
      <w:r>
        <w:rPr>
          <w:rFonts w:ascii="휴먼옛체" w:eastAsia="휴먼옛체" w:hint="eastAsia"/>
          <w:spacing w:val="-26"/>
          <w:sz w:val="19"/>
        </w:rPr>
        <w:t> </w:t>
      </w:r>
      <w:r>
        <w:rPr>
          <w:rFonts w:ascii="휴먼옛체" w:eastAsia="휴먼옛체" w:hint="eastAsia"/>
          <w:spacing w:val="-4"/>
          <w:sz w:val="19"/>
        </w:rPr>
        <w:t>위험직무순직</w:t>
      </w:r>
    </w:p>
    <w:p>
      <w:pPr>
        <w:spacing w:line="254" w:lineRule="exact" w:before="0"/>
        <w:ind w:left="1104" w:right="0" w:firstLine="0"/>
        <w:jc w:val="both"/>
        <w:rPr>
          <w:rFonts w:ascii="휴먼옛체" w:eastAsia="휴먼옛체" w:hint="eastAsia"/>
          <w:sz w:val="19"/>
        </w:rPr>
      </w:pPr>
      <w:r>
        <w:rPr>
          <w:rFonts w:ascii="휴먼옛체" w:eastAsia="휴먼옛체" w:hint="eastAsia"/>
          <w:sz w:val="19"/>
        </w:rPr>
        <w:t>유족연금을 갈음하여 선택한 경우로 한정</w:t>
      </w:r>
    </w:p>
    <w:p>
      <w:pPr>
        <w:pStyle w:val="BodyText"/>
        <w:spacing w:line="218" w:lineRule="auto" w:before="91"/>
        <w:ind w:left="1009" w:hanging="1"/>
      </w:pPr>
      <w:r>
        <w:rPr/>
        <w:t>「군인연금법」에 따른 퇴역유족연금일시금 또는 「군인 재해보상법」에 따른 순직유족연금일시금을 받은 이후 5년이 경과</w:t>
      </w:r>
    </w:p>
    <w:p>
      <w:pPr>
        <w:pStyle w:val="BodyText"/>
        <w:spacing w:before="72"/>
        <w:ind w:left="1032"/>
      </w:pPr>
      <w:r>
        <w:rPr/>
        <w:t>「 별정우체국법 」 에 따른 유족연금일시금을 받은 이후 5년이 경과</w:t>
      </w:r>
    </w:p>
    <w:p>
      <w:pPr>
        <w:pStyle w:val="Heading9"/>
        <w:numPr>
          <w:ilvl w:val="0"/>
          <w:numId w:val="75"/>
        </w:numPr>
        <w:tabs>
          <w:tab w:pos="952" w:val="left" w:leader="none"/>
        </w:tabs>
        <w:spacing w:line="264" w:lineRule="auto" w:before="146" w:after="0"/>
        <w:ind w:left="951" w:right="1213" w:hanging="284"/>
        <w:jc w:val="left"/>
      </w:pPr>
      <w:r>
        <w:rPr>
          <w:spacing w:val="-9"/>
          <w:w w:val="95"/>
        </w:rPr>
        <w:t>(특례)</w:t>
      </w:r>
      <w:r>
        <w:rPr>
          <w:spacing w:val="-56"/>
          <w:w w:val="95"/>
        </w:rPr>
        <w:t> </w:t>
      </w:r>
      <w:r>
        <w:rPr>
          <w:spacing w:val="-11"/>
          <w:w w:val="95"/>
        </w:rPr>
        <w:t>기초연금</w:t>
      </w:r>
      <w:r>
        <w:rPr>
          <w:spacing w:val="-59"/>
          <w:w w:val="95"/>
        </w:rPr>
        <w:t> </w:t>
      </w:r>
      <w:r>
        <w:rPr>
          <w:spacing w:val="-11"/>
          <w:w w:val="95"/>
        </w:rPr>
        <w:t>수급권자</w:t>
      </w:r>
      <w:r>
        <w:rPr>
          <w:spacing w:val="-60"/>
          <w:w w:val="95"/>
        </w:rPr>
        <w:t> </w:t>
      </w:r>
      <w:r>
        <w:rPr>
          <w:spacing w:val="-11"/>
          <w:w w:val="95"/>
        </w:rPr>
        <w:t>대상에서</w:t>
      </w:r>
      <w:r>
        <w:rPr>
          <w:spacing w:val="-59"/>
          <w:w w:val="95"/>
        </w:rPr>
        <w:t> </w:t>
      </w:r>
      <w:r>
        <w:rPr>
          <w:spacing w:val="-11"/>
          <w:w w:val="95"/>
        </w:rPr>
        <w:t>제외되는</w:t>
      </w:r>
      <w:r>
        <w:rPr>
          <w:spacing w:val="-59"/>
          <w:w w:val="95"/>
        </w:rPr>
        <w:t> </w:t>
      </w:r>
      <w:r>
        <w:rPr>
          <w:spacing w:val="-11"/>
          <w:w w:val="95"/>
        </w:rPr>
        <w:t>직역연금</w:t>
      </w:r>
      <w:r>
        <w:rPr>
          <w:spacing w:val="-59"/>
          <w:w w:val="95"/>
        </w:rPr>
        <w:t> </w:t>
      </w:r>
      <w:r>
        <w:rPr>
          <w:spacing w:val="-11"/>
          <w:w w:val="95"/>
        </w:rPr>
        <w:t>수급권자</w:t>
      </w:r>
      <w:r>
        <w:rPr>
          <w:spacing w:val="-59"/>
          <w:w w:val="95"/>
        </w:rPr>
        <w:t> </w:t>
      </w:r>
      <w:r>
        <w:rPr>
          <w:w w:val="95"/>
        </w:rPr>
        <w:t>및</w:t>
      </w:r>
      <w:r>
        <w:rPr>
          <w:spacing w:val="-59"/>
          <w:w w:val="95"/>
        </w:rPr>
        <w:t> </w:t>
      </w:r>
      <w:r>
        <w:rPr>
          <w:w w:val="95"/>
        </w:rPr>
        <w:t>그</w:t>
      </w:r>
      <w:r>
        <w:rPr>
          <w:spacing w:val="-60"/>
          <w:w w:val="95"/>
        </w:rPr>
        <w:t> </w:t>
      </w:r>
      <w:r>
        <w:rPr>
          <w:spacing w:val="-9"/>
          <w:w w:val="95"/>
        </w:rPr>
        <w:t>배우자</w:t>
      </w:r>
      <w:r>
        <w:rPr>
          <w:spacing w:val="-59"/>
          <w:w w:val="95"/>
        </w:rPr>
        <w:t> </w:t>
      </w:r>
      <w:r>
        <w:rPr>
          <w:w w:val="95"/>
        </w:rPr>
        <w:t>중 </w:t>
      </w:r>
      <w:r>
        <w:rPr>
          <w:spacing w:val="-8"/>
        </w:rPr>
        <w:t>아래의 경우에 </w:t>
      </w:r>
      <w:r>
        <w:rPr>
          <w:spacing w:val="-9"/>
        </w:rPr>
        <w:t>해당하는 </w:t>
      </w:r>
      <w:r>
        <w:rPr>
          <w:spacing w:val="-6"/>
        </w:rPr>
        <w:t>자는 </w:t>
      </w:r>
      <w:r>
        <w:rPr>
          <w:spacing w:val="-10"/>
        </w:rPr>
        <w:t>기초연금을</w:t>
      </w:r>
      <w:r>
        <w:rPr>
          <w:spacing w:val="-18"/>
        </w:rPr>
        <w:t> </w:t>
      </w:r>
      <w:r>
        <w:rPr>
          <w:spacing w:val="-12"/>
        </w:rPr>
        <w:t>지급</w:t>
      </w:r>
    </w:p>
    <w:p>
      <w:pPr>
        <w:pStyle w:val="BodyText"/>
        <w:spacing w:line="386" w:lineRule="exact" w:before="56"/>
        <w:ind w:left="1032"/>
      </w:pPr>
      <w:r>
        <w:rPr/>
        <w:t>각 요건을 모두 충족할 경우 기준연금액의 50%를 기초연금으로 지급</w:t>
      </w:r>
    </w:p>
    <w:p>
      <w:pPr>
        <w:pStyle w:val="BodyText"/>
        <w:spacing w:line="367" w:lineRule="exact"/>
        <w:ind w:left="1007"/>
      </w:pPr>
      <w:r>
        <w:rPr/>
        <w:t>① 1949년 6월 30일 이전에 출생하였을 것</w:t>
      </w:r>
    </w:p>
    <w:p>
      <w:pPr>
        <w:pStyle w:val="BodyText"/>
        <w:spacing w:line="368" w:lineRule="exact"/>
        <w:ind w:left="1007"/>
      </w:pPr>
      <w:r>
        <w:rPr/>
        <w:t>② 종전의 「기초노령연금법」에 따른 기초노령연금의 수급권자일 것</w:t>
      </w:r>
    </w:p>
    <w:p>
      <w:pPr>
        <w:pStyle w:val="BodyText"/>
        <w:spacing w:line="387" w:lineRule="exact"/>
        <w:ind w:left="1007"/>
      </w:pPr>
      <w:r>
        <w:rPr/>
        <w:t>③ 소득인정액이 선정기준액 이하인 사람일 것</w:t>
      </w:r>
    </w:p>
    <w:p>
      <w:pPr>
        <w:pStyle w:val="BodyText"/>
        <w:spacing w:line="395" w:lineRule="exact" w:before="62"/>
        <w:ind w:left="1009"/>
      </w:pPr>
      <w:r>
        <w:rPr/>
        <w:t>각 요건을 모두 충족할 경우 장애인연금 기초급여액의 50%를 기초연금으로 지급</w:t>
      </w:r>
    </w:p>
    <w:p>
      <w:pPr>
        <w:spacing w:line="316"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pacing w:val="-11"/>
          <w:sz w:val="19"/>
        </w:rPr>
        <w:t>선정기준액 </w:t>
      </w:r>
      <w:r>
        <w:rPr>
          <w:rFonts w:ascii="휴먼옛체" w:hAnsi="휴먼옛체" w:eastAsia="휴먼옛체" w:hint="eastAsia"/>
          <w:spacing w:val="-7"/>
          <w:sz w:val="19"/>
        </w:rPr>
        <w:t>요건 </w:t>
      </w:r>
      <w:r>
        <w:rPr>
          <w:rFonts w:ascii="휴먼옛체" w:hAnsi="휴먼옛체" w:eastAsia="휴먼옛체" w:hint="eastAsia"/>
          <w:sz w:val="19"/>
        </w:rPr>
        <w:t>및</w:t>
      </w:r>
      <w:r>
        <w:rPr>
          <w:rFonts w:ascii="휴먼옛체" w:hAnsi="휴먼옛체" w:eastAsia="휴먼옛체" w:hint="eastAsia"/>
          <w:spacing w:val="-57"/>
          <w:sz w:val="19"/>
        </w:rPr>
        <w:t> </w:t>
      </w:r>
      <w:r>
        <w:rPr>
          <w:spacing w:val="-11"/>
          <w:sz w:val="19"/>
        </w:rPr>
        <w:t>｢</w:t>
      </w:r>
      <w:r>
        <w:rPr>
          <w:rFonts w:ascii="휴먼옛체" w:hAnsi="휴먼옛체" w:eastAsia="휴먼옛체" w:hint="eastAsia"/>
          <w:spacing w:val="-11"/>
          <w:sz w:val="19"/>
        </w:rPr>
        <w:t>장애인연금법</w:t>
      </w:r>
      <w:r>
        <w:rPr>
          <w:spacing w:val="-11"/>
          <w:sz w:val="19"/>
        </w:rPr>
        <w:t>｣</w:t>
      </w:r>
      <w:r>
        <w:rPr>
          <w:rFonts w:ascii="휴먼옛체" w:hAnsi="휴먼옛체" w:eastAsia="휴먼옛체" w:hint="eastAsia"/>
          <w:spacing w:val="-11"/>
          <w:sz w:val="19"/>
        </w:rPr>
        <w:t>상 특례요건을 </w:t>
      </w:r>
      <w:r>
        <w:rPr>
          <w:rFonts w:ascii="휴먼옛체" w:hAnsi="휴먼옛체" w:eastAsia="휴먼옛체" w:hint="eastAsia"/>
          <w:spacing w:val="-9"/>
          <w:sz w:val="19"/>
        </w:rPr>
        <w:t>만</w:t>
      </w:r>
      <w:r>
        <w:rPr>
          <w:rFonts w:ascii="Yu Gothic" w:hAnsi="Yu Gothic" w:eastAsia="Yu Gothic" w:hint="eastAsia"/>
          <w:spacing w:val="-9"/>
          <w:sz w:val="19"/>
        </w:rPr>
        <w:t>65</w:t>
      </w:r>
      <w:r>
        <w:rPr>
          <w:rFonts w:ascii="휴먼옛체" w:hAnsi="휴먼옛체" w:eastAsia="휴먼옛체" w:hint="eastAsia"/>
          <w:spacing w:val="-9"/>
          <w:sz w:val="19"/>
        </w:rPr>
        <w:t>세까지 </w:t>
      </w:r>
      <w:r>
        <w:rPr>
          <w:rFonts w:ascii="휴먼옛체" w:hAnsi="휴먼옛체" w:eastAsia="휴먼옛체" w:hint="eastAsia"/>
          <w:spacing w:val="-10"/>
          <w:sz w:val="19"/>
        </w:rPr>
        <w:t>유지하는 </w:t>
      </w:r>
      <w:r>
        <w:rPr>
          <w:rFonts w:ascii="휴먼옛체" w:hAnsi="휴먼옛체" w:eastAsia="휴먼옛체" w:hint="eastAsia"/>
          <w:spacing w:val="-9"/>
          <w:sz w:val="19"/>
        </w:rPr>
        <w:t>사람이 </w:t>
      </w:r>
      <w:r>
        <w:rPr>
          <w:rFonts w:ascii="휴먼옛체" w:hAnsi="휴먼옛체" w:eastAsia="휴먼옛체" w:hint="eastAsia"/>
          <w:spacing w:val="-14"/>
          <w:sz w:val="19"/>
        </w:rPr>
        <w:t>대상</w:t>
      </w:r>
    </w:p>
    <w:p>
      <w:pPr>
        <w:pStyle w:val="BodyText"/>
        <w:spacing w:line="349" w:lineRule="exact"/>
        <w:ind w:left="1007"/>
      </w:pPr>
      <w:r>
        <w:rPr/>
        <w:t>① 「장애인연금법」에 따른 중증장애인일 것</w:t>
      </w:r>
    </w:p>
    <w:p>
      <w:pPr>
        <w:pStyle w:val="BodyText"/>
        <w:spacing w:line="367" w:lineRule="exact"/>
        <w:ind w:left="1007"/>
      </w:pPr>
      <w:r>
        <w:rPr/>
        <w:t>② 1996년 6월 30일 이전에 출생한 사람일 것</w:t>
      </w:r>
    </w:p>
    <w:p>
      <w:pPr>
        <w:pStyle w:val="BodyText"/>
        <w:spacing w:line="218" w:lineRule="auto" w:before="8"/>
        <w:ind w:left="1301" w:right="1115" w:hanging="294"/>
      </w:pPr>
      <w:r>
        <w:rPr/>
        <w:t>③ 65세에 도달할 당시 「장애인연금법」 부칙 제4조에 따른 특례를 인정받은 장애인연금 수급자일 것</w:t>
      </w:r>
    </w:p>
    <w:p>
      <w:pPr>
        <w:pStyle w:val="BodyText"/>
        <w:spacing w:line="377" w:lineRule="exact"/>
        <w:ind w:left="1007"/>
      </w:pPr>
      <w:r>
        <w:rPr/>
        <w:t>④ 65세에 도달할 당시의 소득인정액이 선정기준액 이하일 것</w:t>
      </w:r>
    </w:p>
    <w:p>
      <w:pPr>
        <w:pStyle w:val="BodyText"/>
        <w:rPr>
          <w:sz w:val="20"/>
        </w:rPr>
      </w:pPr>
    </w:p>
    <w:p>
      <w:pPr>
        <w:pStyle w:val="BodyText"/>
        <w:rPr>
          <w:sz w:val="20"/>
        </w:rPr>
      </w:pPr>
    </w:p>
    <w:p>
      <w:pPr>
        <w:pStyle w:val="BodyText"/>
        <w:spacing w:before="6"/>
        <w:rPr>
          <w:sz w:val="26"/>
        </w:rPr>
      </w:pPr>
    </w:p>
    <w:p>
      <w:pPr>
        <w:pStyle w:val="ListParagraph"/>
        <w:numPr>
          <w:ilvl w:val="1"/>
          <w:numId w:val="75"/>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41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10656" coordorigin="1,170" coordsize="11112,14910">
            <v:shape style="position:absolute;left:0;top:170;width:11112;height:14910" type="#_x0000_t75" stroked="false">
              <v:imagedata r:id="rId188" o:title=""/>
            </v:shape>
            <v:shape style="position:absolute;left:1927;top:2849;width:114;height:106" type="#_x0000_t75" stroked="false">
              <v:imagedata r:id="rId23" o:title=""/>
            </v:shape>
            <v:shape style="position:absolute;left:1587;top:3940;width:7937;height:2393" type="#_x0000_t75" stroked="false">
              <v:imagedata r:id="rId189" o:title=""/>
            </v:shape>
            <v:shape style="position:absolute;left:1744;top:4098;width:285;height:320" type="#_x0000_t75" stroked="false">
              <v:imagedata r:id="rId31" o:title=""/>
            </v:shape>
            <v:shape style="position:absolute;left:2083;top:4150;width:374;height:261" type="#_x0000_t75" stroked="false">
              <v:imagedata r:id="rId190" o:title=""/>
            </v:shape>
            <v:shape style="position:absolute;left:1587;top:3972;width:7937;height:2420" type="#_x0000_t75" stroked="false">
              <v:imagedata r:id="rId191" o:title=""/>
            </v:shape>
            <v:shape style="position:absolute;left:1927;top:6683;width:114;height:106" type="#_x0000_t75" stroked="false">
              <v:imagedata r:id="rId23" o:title=""/>
            </v:shape>
            <v:shape style="position:absolute;left:1927;top:8314;width:114;height:106" type="#_x0000_t75" stroked="false">
              <v:imagedata r:id="rId23" o:title=""/>
            </v:shape>
            <v:shape style="position:absolute;left:2085;top:8975;width:478;height:203" coordorigin="2086,8976" coordsize="478,203" path="m2531,9177l2118,9177,2120,9178,2528,9178,2531,9177xm2536,9176l2113,9176,2116,9177,2533,9177,2536,9176xm2543,9172l2106,9172,2108,9174,2110,9175,2112,9176,2537,9176,2539,9175,2540,9174,2543,9172xm2545,8982l2104,8982,2102,8983,2101,8985,2099,8986,2096,8989,2095,8991,2093,8992,2092,8994,2092,8996,2090,8998,2089,9000,2088,9002,2088,9003,2087,9006,2087,9008,2086,9010,2086,9144,2087,9146,2087,9148,2088,9151,2088,9152,2089,9154,2090,9156,2092,9158,2092,9160,2093,9162,2095,9163,2096,9165,2099,9168,2101,9169,2102,9171,2104,9172,2545,9172,2546,9171,2548,9169,2550,9168,2552,9165,2554,9163,2556,9162,2557,9160,2557,9158,2558,9156,2560,9154,2561,9152,2561,9151,2562,9148,2562,9146,2563,9144,2563,9010,2562,9008,2562,9006,2561,9003,2561,9002,2560,9000,2558,8998,2557,8996,2557,8994,2556,8992,2554,8991,2552,8989,2550,8986,2548,8985,2546,8983,2545,8982xm2537,8978l2112,8978,2110,8979,2108,8980,2106,8982,2543,8982,2540,8980,2539,8979,2537,8978xm2533,8977l2116,8977,2113,8978,2536,8978,2533,8977xm2528,8976l2120,8976,2118,8977,2531,8977,2528,8976xe" filled="true" fillcolor="#7e7e7e" stroked="false">
              <v:path arrowok="t"/>
              <v:fill type="solid"/>
            </v:shape>
            <w10:wrap type="none"/>
          </v:group>
        </w:pict>
      </w:r>
    </w:p>
    <w:p>
      <w:pPr>
        <w:pStyle w:val="BodyText"/>
        <w:rPr>
          <w:rFonts w:ascii="Tahoma"/>
          <w:sz w:val="20"/>
        </w:rPr>
      </w:pPr>
    </w:p>
    <w:p>
      <w:pPr>
        <w:pStyle w:val="BodyText"/>
        <w:spacing w:before="3"/>
        <w:rPr>
          <w:rFonts w:ascii="Tahoma"/>
        </w:rPr>
      </w:pPr>
    </w:p>
    <w:p>
      <w:pPr>
        <w:pStyle w:val="Heading9"/>
        <w:numPr>
          <w:ilvl w:val="0"/>
          <w:numId w:val="75"/>
        </w:numPr>
        <w:tabs>
          <w:tab w:pos="973" w:val="left" w:leader="none"/>
        </w:tabs>
        <w:spacing w:line="240" w:lineRule="auto" w:before="51" w:after="0"/>
        <w:ind w:left="972" w:right="0" w:hanging="305"/>
        <w:jc w:val="left"/>
      </w:pPr>
      <w:r>
        <w:rPr>
          <w:spacing w:val="-8"/>
        </w:rPr>
        <w:t>특례를 </w:t>
      </w:r>
      <w:r>
        <w:rPr>
          <w:spacing w:val="-9"/>
        </w:rPr>
        <w:t>적용받는 기초연금 수급자의</w:t>
      </w:r>
      <w:r>
        <w:rPr>
          <w:spacing w:val="8"/>
        </w:rPr>
        <w:t> </w:t>
      </w:r>
      <w:r>
        <w:rPr>
          <w:spacing w:val="-6"/>
        </w:rPr>
        <w:t>경우</w:t>
      </w:r>
    </w:p>
    <w:p>
      <w:pPr>
        <w:pStyle w:val="BodyText"/>
        <w:spacing w:before="2"/>
        <w:rPr>
          <w:rFonts w:ascii="휴먼옛체"/>
          <w:sz w:val="7"/>
        </w:rPr>
      </w:pPr>
    </w:p>
    <w:p>
      <w:pPr>
        <w:pStyle w:val="BodyText"/>
        <w:spacing w:line="391" w:lineRule="exact"/>
        <w:ind w:left="1023"/>
      </w:pPr>
      <w:r>
        <w:rPr/>
        <w:t>2014년 7월 「 기초연금법 」 시행 당시의 수급자로 한정되며 개인 단위로 관리</w:t>
      </w:r>
    </w:p>
    <w:p>
      <w:pPr>
        <w:pStyle w:val="BodyText"/>
        <w:spacing w:line="218" w:lineRule="auto" w:before="49"/>
        <w:ind w:left="1142" w:right="1138" w:hanging="135"/>
      </w:pPr>
      <w:r>
        <w:rPr>
          <w:w w:val="85"/>
        </w:rPr>
        <w:t>⁃ </w:t>
      </w:r>
      <w:r>
        <w:rPr>
          <w:spacing w:val="-16"/>
          <w:w w:val="95"/>
        </w:rPr>
        <w:t>본인은 특례를 </w:t>
      </w:r>
      <w:r>
        <w:rPr>
          <w:spacing w:val="-18"/>
          <w:w w:val="95"/>
        </w:rPr>
        <w:t>적용받는 </w:t>
      </w:r>
      <w:r>
        <w:rPr>
          <w:spacing w:val="-20"/>
          <w:w w:val="95"/>
        </w:rPr>
        <w:t>수급자이더라도 </w:t>
      </w:r>
      <w:r>
        <w:rPr>
          <w:spacing w:val="-18"/>
          <w:w w:val="95"/>
        </w:rPr>
        <w:t>배우자는 </w:t>
      </w:r>
      <w:r>
        <w:rPr>
          <w:spacing w:val="-16"/>
          <w:w w:val="95"/>
        </w:rPr>
        <w:t>특례를 </w:t>
      </w:r>
      <w:r>
        <w:rPr>
          <w:spacing w:val="-18"/>
          <w:w w:val="95"/>
        </w:rPr>
        <w:t>적용받는 대상자가 </w:t>
      </w:r>
      <w:r>
        <w:rPr>
          <w:spacing w:val="-12"/>
          <w:w w:val="95"/>
        </w:rPr>
        <w:t>아닐 </w:t>
      </w:r>
      <w:r>
        <w:rPr>
          <w:w w:val="95"/>
        </w:rPr>
        <w:t>수 </w:t>
      </w:r>
      <w:r>
        <w:rPr>
          <w:spacing w:val="-12"/>
        </w:rPr>
        <w:t>있음</w:t>
      </w:r>
    </w:p>
    <w:p>
      <w:pPr>
        <w:pStyle w:val="BodyText"/>
        <w:spacing w:before="4"/>
        <w:rPr>
          <w:sz w:val="12"/>
        </w:rPr>
      </w:pPr>
    </w:p>
    <w:p>
      <w:pPr>
        <w:spacing w:line="182" w:lineRule="auto" w:before="67"/>
        <w:ind w:left="1438" w:right="1358" w:hanging="446"/>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2014년 7월 「기초연금법」 시행 당시 직역연금 수급권자 A는 만 65세 이상, 그 배우자 B는 만 65세 미만인 경우</w:t>
      </w:r>
    </w:p>
    <w:p>
      <w:pPr>
        <w:pStyle w:val="ListParagraph"/>
        <w:numPr>
          <w:ilvl w:val="0"/>
          <w:numId w:val="74"/>
        </w:numPr>
        <w:tabs>
          <w:tab w:pos="815" w:val="left" w:leader="none"/>
        </w:tabs>
        <w:spacing w:line="323" w:lineRule="exact" w:before="43" w:after="0"/>
        <w:ind w:left="814" w:right="3070" w:hanging="815"/>
        <w:jc w:val="left"/>
        <w:rPr>
          <w:rFonts w:ascii="휴먼모음T" w:hAnsi="휴먼모음T" w:eastAsia="휴먼모음T" w:hint="eastAsia"/>
          <w:sz w:val="19"/>
        </w:rPr>
      </w:pPr>
      <w:r>
        <w:rPr>
          <w:rFonts w:ascii="휴먼모음T" w:hAnsi="휴먼모음T" w:eastAsia="휴먼모음T" w:hint="eastAsia"/>
          <w:w w:val="105"/>
          <w:sz w:val="19"/>
        </w:rPr>
        <w:t>A는</w:t>
      </w:r>
      <w:r>
        <w:rPr>
          <w:rFonts w:ascii="휴먼모음T" w:hAnsi="휴먼모음T" w:eastAsia="휴먼모음T" w:hint="eastAsia"/>
          <w:spacing w:val="-12"/>
          <w:w w:val="105"/>
          <w:sz w:val="19"/>
        </w:rPr>
        <w:t> </w:t>
      </w:r>
      <w:r>
        <w:rPr>
          <w:rFonts w:ascii="휴먼모음T" w:hAnsi="휴먼모음T" w:eastAsia="휴먼모음T" w:hint="eastAsia"/>
          <w:w w:val="105"/>
          <w:sz w:val="19"/>
        </w:rPr>
        <w:t>기초노령연금</w:t>
      </w:r>
      <w:r>
        <w:rPr>
          <w:rFonts w:ascii="휴먼모음T" w:hAnsi="휴먼모음T" w:eastAsia="휴먼모음T" w:hint="eastAsia"/>
          <w:spacing w:val="-12"/>
          <w:w w:val="105"/>
          <w:sz w:val="19"/>
        </w:rPr>
        <w:t> </w:t>
      </w:r>
      <w:r>
        <w:rPr>
          <w:rFonts w:ascii="휴먼모음T" w:hAnsi="휴먼모음T" w:eastAsia="휴먼모음T" w:hint="eastAsia"/>
          <w:w w:val="105"/>
          <w:sz w:val="19"/>
        </w:rPr>
        <w:t>수급자,</w:t>
      </w:r>
      <w:r>
        <w:rPr>
          <w:rFonts w:ascii="휴먼모음T" w:hAnsi="휴먼모음T" w:eastAsia="휴먼모음T" w:hint="eastAsia"/>
          <w:spacing w:val="-12"/>
          <w:w w:val="105"/>
          <w:sz w:val="19"/>
        </w:rPr>
        <w:t> </w:t>
      </w:r>
      <w:r>
        <w:rPr>
          <w:rFonts w:ascii="휴먼모음T" w:hAnsi="휴먼모음T" w:eastAsia="휴먼모음T" w:hint="eastAsia"/>
          <w:w w:val="105"/>
          <w:sz w:val="19"/>
        </w:rPr>
        <w:t>B는</w:t>
      </w:r>
      <w:r>
        <w:rPr>
          <w:rFonts w:ascii="휴먼모음T" w:hAnsi="휴먼모음T" w:eastAsia="휴먼모음T" w:hint="eastAsia"/>
          <w:spacing w:val="-12"/>
          <w:w w:val="105"/>
          <w:sz w:val="19"/>
        </w:rPr>
        <w:t> </w:t>
      </w:r>
      <w:r>
        <w:rPr>
          <w:rFonts w:ascii="휴먼모음T" w:hAnsi="휴먼모음T" w:eastAsia="휴먼모음T" w:hint="eastAsia"/>
          <w:w w:val="105"/>
          <w:sz w:val="19"/>
        </w:rPr>
        <w:t>기초노령연금</w:t>
      </w:r>
      <w:r>
        <w:rPr>
          <w:rFonts w:ascii="휴먼모음T" w:hAnsi="휴먼모음T" w:eastAsia="휴먼모음T" w:hint="eastAsia"/>
          <w:spacing w:val="-12"/>
          <w:w w:val="105"/>
          <w:sz w:val="19"/>
        </w:rPr>
        <w:t> </w:t>
      </w:r>
      <w:r>
        <w:rPr>
          <w:rFonts w:ascii="휴먼모음T" w:hAnsi="휴먼모음T" w:eastAsia="휴먼모음T" w:hint="eastAsia"/>
          <w:w w:val="105"/>
          <w:sz w:val="19"/>
        </w:rPr>
        <w:t>수급자가</w:t>
      </w:r>
      <w:r>
        <w:rPr>
          <w:rFonts w:ascii="휴먼모음T" w:hAnsi="휴먼모음T" w:eastAsia="휴먼모음T" w:hint="eastAsia"/>
          <w:spacing w:val="-12"/>
          <w:w w:val="105"/>
          <w:sz w:val="19"/>
        </w:rPr>
        <w:t> </w:t>
      </w:r>
      <w:r>
        <w:rPr>
          <w:rFonts w:ascii="휴먼모음T" w:hAnsi="휴먼모음T" w:eastAsia="휴먼모음T" w:hint="eastAsia"/>
          <w:w w:val="105"/>
          <w:sz w:val="19"/>
        </w:rPr>
        <w:t>아닌</w:t>
      </w:r>
      <w:r>
        <w:rPr>
          <w:rFonts w:ascii="휴먼모음T" w:hAnsi="휴먼모음T" w:eastAsia="휴먼모음T" w:hint="eastAsia"/>
          <w:spacing w:val="-12"/>
          <w:w w:val="105"/>
          <w:sz w:val="19"/>
        </w:rPr>
        <w:t> </w:t>
      </w:r>
      <w:r>
        <w:rPr>
          <w:rFonts w:ascii="휴먼모음T" w:hAnsi="휴먼모음T" w:eastAsia="휴먼모음T" w:hint="eastAsia"/>
          <w:w w:val="105"/>
          <w:sz w:val="19"/>
        </w:rPr>
        <w:t>경우</w:t>
      </w:r>
    </w:p>
    <w:p>
      <w:pPr>
        <w:pStyle w:val="ListParagraph"/>
        <w:numPr>
          <w:ilvl w:val="1"/>
          <w:numId w:val="74"/>
        </w:numPr>
        <w:tabs>
          <w:tab w:pos="1031" w:val="left" w:leader="none"/>
        </w:tabs>
        <w:spacing w:line="288" w:lineRule="exact" w:before="0" w:after="0"/>
        <w:ind w:left="1030" w:right="4455" w:hanging="1031"/>
        <w:jc w:val="left"/>
        <w:rPr>
          <w:rFonts w:ascii="휴먼모음T" w:hAnsi="휴먼모음T" w:eastAsia="휴먼모음T" w:hint="eastAsia"/>
          <w:sz w:val="19"/>
        </w:rPr>
      </w:pPr>
      <w:r>
        <w:rPr>
          <w:rFonts w:ascii="휴먼모음T" w:hAnsi="휴먼모음T" w:eastAsia="휴먼모음T" w:hint="eastAsia"/>
          <w:w w:val="105"/>
          <w:sz w:val="19"/>
        </w:rPr>
        <w:t>A에게만 특례를 적용하여 기초연금을</w:t>
      </w:r>
      <w:r>
        <w:rPr>
          <w:rFonts w:ascii="휴먼모음T" w:hAnsi="휴먼모음T" w:eastAsia="휴먼모음T" w:hint="eastAsia"/>
          <w:spacing w:val="-52"/>
          <w:w w:val="105"/>
          <w:sz w:val="19"/>
        </w:rPr>
        <w:t> </w:t>
      </w:r>
      <w:r>
        <w:rPr>
          <w:rFonts w:ascii="휴먼모음T" w:hAnsi="휴먼모음T" w:eastAsia="휴먼모음T" w:hint="eastAsia"/>
          <w:w w:val="105"/>
          <w:sz w:val="19"/>
        </w:rPr>
        <w:t>지급</w:t>
      </w:r>
    </w:p>
    <w:p>
      <w:pPr>
        <w:pStyle w:val="ListParagraph"/>
        <w:numPr>
          <w:ilvl w:val="0"/>
          <w:numId w:val="74"/>
        </w:numPr>
        <w:tabs>
          <w:tab w:pos="815" w:val="left" w:leader="none"/>
        </w:tabs>
        <w:spacing w:line="322" w:lineRule="exact" w:before="21" w:after="0"/>
        <w:ind w:left="814" w:right="4482" w:hanging="815"/>
        <w:jc w:val="left"/>
        <w:rPr>
          <w:rFonts w:ascii="휴먼모음T" w:hAnsi="휴먼모음T" w:eastAsia="휴먼모음T" w:hint="eastAsia"/>
          <w:sz w:val="19"/>
        </w:rPr>
      </w:pPr>
      <w:r>
        <w:rPr>
          <w:rFonts w:ascii="휴먼모음T" w:hAnsi="휴먼모음T" w:eastAsia="휴먼모음T" w:hint="eastAsia"/>
          <w:w w:val="105"/>
          <w:sz w:val="19"/>
        </w:rPr>
        <w:t>65세</w:t>
      </w:r>
      <w:r>
        <w:rPr>
          <w:rFonts w:ascii="휴먼모음T" w:hAnsi="휴먼모음T" w:eastAsia="휴먼모음T" w:hint="eastAsia"/>
          <w:spacing w:val="-15"/>
          <w:w w:val="105"/>
          <w:sz w:val="19"/>
        </w:rPr>
        <w:t> </w:t>
      </w:r>
      <w:r>
        <w:rPr>
          <w:rFonts w:ascii="휴먼모음T" w:hAnsi="휴먼모음T" w:eastAsia="휴먼모음T" w:hint="eastAsia"/>
          <w:w w:val="105"/>
          <w:sz w:val="19"/>
        </w:rPr>
        <w:t>미만인</w:t>
      </w:r>
      <w:r>
        <w:rPr>
          <w:rFonts w:ascii="휴먼모음T" w:hAnsi="휴먼모음T" w:eastAsia="휴먼모음T" w:hint="eastAsia"/>
          <w:spacing w:val="-15"/>
          <w:w w:val="105"/>
          <w:sz w:val="19"/>
        </w:rPr>
        <w:t> </w:t>
      </w:r>
      <w:r>
        <w:rPr>
          <w:rFonts w:ascii="휴먼모음T" w:hAnsi="휴먼모음T" w:eastAsia="휴먼모음T" w:hint="eastAsia"/>
          <w:w w:val="105"/>
          <w:sz w:val="19"/>
        </w:rPr>
        <w:t>B가</w:t>
      </w:r>
      <w:r>
        <w:rPr>
          <w:rFonts w:ascii="휴먼모음T" w:hAnsi="휴먼모음T" w:eastAsia="휴먼모음T" w:hint="eastAsia"/>
          <w:spacing w:val="-15"/>
          <w:w w:val="105"/>
          <w:sz w:val="19"/>
        </w:rPr>
        <w:t> </w:t>
      </w:r>
      <w:r>
        <w:rPr>
          <w:rFonts w:ascii="휴먼모음T" w:hAnsi="휴먼모음T" w:eastAsia="휴먼모음T" w:hint="eastAsia"/>
          <w:w w:val="105"/>
          <w:sz w:val="19"/>
        </w:rPr>
        <w:t>추후</w:t>
      </w:r>
      <w:r>
        <w:rPr>
          <w:rFonts w:ascii="휴먼모음T" w:hAnsi="휴먼모음T" w:eastAsia="휴먼모음T" w:hint="eastAsia"/>
          <w:spacing w:val="-15"/>
          <w:w w:val="105"/>
          <w:sz w:val="19"/>
        </w:rPr>
        <w:t> </w:t>
      </w:r>
      <w:r>
        <w:rPr>
          <w:rFonts w:ascii="휴먼모음T" w:hAnsi="휴먼모음T" w:eastAsia="휴먼모음T" w:hint="eastAsia"/>
          <w:w w:val="105"/>
          <w:sz w:val="19"/>
        </w:rPr>
        <w:t>만</w:t>
      </w:r>
      <w:r>
        <w:rPr>
          <w:rFonts w:ascii="휴먼모음T" w:hAnsi="휴먼모음T" w:eastAsia="휴먼모음T" w:hint="eastAsia"/>
          <w:spacing w:val="-14"/>
          <w:w w:val="105"/>
          <w:sz w:val="19"/>
        </w:rPr>
        <w:t> </w:t>
      </w:r>
      <w:r>
        <w:rPr>
          <w:rFonts w:ascii="휴먼모음T" w:hAnsi="휴먼모음T" w:eastAsia="휴먼모음T" w:hint="eastAsia"/>
          <w:w w:val="105"/>
          <w:sz w:val="19"/>
        </w:rPr>
        <w:t>65세에</w:t>
      </w:r>
      <w:r>
        <w:rPr>
          <w:rFonts w:ascii="휴먼모음T" w:hAnsi="휴먼모음T" w:eastAsia="휴먼모음T" w:hint="eastAsia"/>
          <w:spacing w:val="-15"/>
          <w:w w:val="105"/>
          <w:sz w:val="19"/>
        </w:rPr>
        <w:t> </w:t>
      </w:r>
      <w:r>
        <w:rPr>
          <w:rFonts w:ascii="휴먼모음T" w:hAnsi="휴먼모음T" w:eastAsia="휴먼모음T" w:hint="eastAsia"/>
          <w:w w:val="105"/>
          <w:sz w:val="19"/>
        </w:rPr>
        <w:t>도달한</w:t>
      </w:r>
      <w:r>
        <w:rPr>
          <w:rFonts w:ascii="휴먼모음T" w:hAnsi="휴먼모음T" w:eastAsia="휴먼모음T" w:hint="eastAsia"/>
          <w:spacing w:val="-14"/>
          <w:w w:val="105"/>
          <w:sz w:val="19"/>
        </w:rPr>
        <w:t> </w:t>
      </w:r>
      <w:r>
        <w:rPr>
          <w:rFonts w:ascii="휴먼모음T" w:hAnsi="휴먼모음T" w:eastAsia="휴먼모음T" w:hint="eastAsia"/>
          <w:w w:val="105"/>
          <w:sz w:val="19"/>
        </w:rPr>
        <w:t>경우</w:t>
      </w:r>
    </w:p>
    <w:p>
      <w:pPr>
        <w:pStyle w:val="ListParagraph"/>
        <w:numPr>
          <w:ilvl w:val="1"/>
          <w:numId w:val="74"/>
        </w:numPr>
        <w:tabs>
          <w:tab w:pos="1026" w:val="left" w:leader="none"/>
        </w:tabs>
        <w:spacing w:line="206" w:lineRule="auto" w:before="8" w:after="0"/>
        <w:ind w:left="1028" w:right="1382" w:hanging="215"/>
        <w:jc w:val="left"/>
        <w:rPr>
          <w:rFonts w:ascii="휴먼모음T" w:hAnsi="휴먼모음T" w:eastAsia="휴먼모음T" w:hint="eastAsia"/>
          <w:sz w:val="19"/>
        </w:rPr>
      </w:pPr>
      <w:r>
        <w:rPr>
          <w:rFonts w:ascii="휴먼모음T" w:hAnsi="휴먼모음T" w:eastAsia="휴먼모음T" w:hint="eastAsia"/>
          <w:spacing w:val="-10"/>
          <w:sz w:val="19"/>
        </w:rPr>
        <w:t>특례를</w:t>
      </w:r>
      <w:r>
        <w:rPr>
          <w:rFonts w:ascii="휴먼모음T" w:hAnsi="휴먼모음T" w:eastAsia="휴먼모음T" w:hint="eastAsia"/>
          <w:spacing w:val="-28"/>
          <w:sz w:val="19"/>
        </w:rPr>
        <w:t> </w:t>
      </w:r>
      <w:r>
        <w:rPr>
          <w:rFonts w:ascii="휴먼모음T" w:hAnsi="휴먼모음T" w:eastAsia="휴먼모음T" w:hint="eastAsia"/>
          <w:spacing w:val="-11"/>
          <w:sz w:val="19"/>
        </w:rPr>
        <w:t>적용받는</w:t>
      </w:r>
      <w:r>
        <w:rPr>
          <w:rFonts w:ascii="휴먼모음T" w:hAnsi="휴먼모음T" w:eastAsia="휴먼모음T" w:hint="eastAsia"/>
          <w:spacing w:val="-28"/>
          <w:sz w:val="19"/>
        </w:rPr>
        <w:t> </w:t>
      </w:r>
      <w:r>
        <w:rPr>
          <w:rFonts w:ascii="휴먼모음T" w:hAnsi="휴먼모음T" w:eastAsia="휴먼모음T" w:hint="eastAsia"/>
          <w:spacing w:val="-8"/>
          <w:sz w:val="19"/>
        </w:rPr>
        <w:t>자는</w:t>
      </w:r>
      <w:r>
        <w:rPr>
          <w:rFonts w:ascii="휴먼모음T" w:hAnsi="휴먼모음T" w:eastAsia="휴먼모음T" w:hint="eastAsia"/>
          <w:spacing w:val="-28"/>
          <w:sz w:val="19"/>
        </w:rPr>
        <w:t> </w:t>
      </w:r>
      <w:r>
        <w:rPr>
          <w:rFonts w:ascii="휴먼모음T" w:hAnsi="휴먼모음T" w:eastAsia="휴먼모음T" w:hint="eastAsia"/>
          <w:spacing w:val="-9"/>
          <w:w w:val="85"/>
          <w:sz w:val="19"/>
        </w:rPr>
        <w:t>「</w:t>
      </w:r>
      <w:r>
        <w:rPr>
          <w:rFonts w:ascii="휴먼모음T" w:hAnsi="휴먼모음T" w:eastAsia="휴먼모음T" w:hint="eastAsia"/>
          <w:spacing w:val="-15"/>
          <w:sz w:val="19"/>
        </w:rPr>
        <w:t>기초연금법</w:t>
      </w:r>
      <w:r>
        <w:rPr>
          <w:rFonts w:ascii="휴먼모음T" w:hAnsi="휴먼모음T" w:eastAsia="휴먼모음T" w:hint="eastAsia"/>
          <w:spacing w:val="-11"/>
          <w:sz w:val="19"/>
        </w:rPr>
        <w:t>」 </w:t>
      </w:r>
      <w:r>
        <w:rPr>
          <w:rFonts w:ascii="휴먼모음T" w:hAnsi="휴먼모음T" w:eastAsia="휴먼모음T" w:hint="eastAsia"/>
          <w:spacing w:val="-7"/>
          <w:sz w:val="19"/>
        </w:rPr>
        <w:t>시행</w:t>
      </w:r>
      <w:r>
        <w:rPr>
          <w:rFonts w:ascii="휴먼모음T" w:hAnsi="휴먼모음T" w:eastAsia="휴먼모음T" w:hint="eastAsia"/>
          <w:spacing w:val="-27"/>
          <w:sz w:val="19"/>
        </w:rPr>
        <w:t> </w:t>
      </w:r>
      <w:r>
        <w:rPr>
          <w:rFonts w:ascii="휴먼모음T" w:hAnsi="휴먼모음T" w:eastAsia="휴먼모음T" w:hint="eastAsia"/>
          <w:spacing w:val="-8"/>
          <w:sz w:val="19"/>
        </w:rPr>
        <w:t>당시</w:t>
      </w:r>
      <w:r>
        <w:rPr>
          <w:rFonts w:ascii="휴먼모음T" w:hAnsi="휴먼모음T" w:eastAsia="휴먼모음T" w:hint="eastAsia"/>
          <w:spacing w:val="-28"/>
          <w:sz w:val="19"/>
        </w:rPr>
        <w:t> </w:t>
      </w:r>
      <w:r>
        <w:rPr>
          <w:rFonts w:ascii="휴먼모음T" w:hAnsi="휴먼모음T" w:eastAsia="휴먼모음T" w:hint="eastAsia"/>
          <w:spacing w:val="-13"/>
          <w:sz w:val="19"/>
        </w:rPr>
        <w:t>기초노령연금</w:t>
      </w:r>
      <w:r>
        <w:rPr>
          <w:rFonts w:ascii="휴먼모음T" w:hAnsi="휴먼모음T" w:eastAsia="휴먼모음T" w:hint="eastAsia"/>
          <w:spacing w:val="-25"/>
          <w:sz w:val="19"/>
        </w:rPr>
        <w:t> </w:t>
      </w:r>
      <w:r>
        <w:rPr>
          <w:rFonts w:ascii="휴먼모음T" w:hAnsi="휴먼모음T" w:eastAsia="휴먼모음T" w:hint="eastAsia"/>
          <w:spacing w:val="-12"/>
          <w:sz w:val="19"/>
        </w:rPr>
        <w:t>수급자에</w:t>
      </w:r>
      <w:r>
        <w:rPr>
          <w:rFonts w:ascii="휴먼모음T" w:hAnsi="휴먼모음T" w:eastAsia="휴먼모음T" w:hint="eastAsia"/>
          <w:spacing w:val="-28"/>
          <w:sz w:val="19"/>
        </w:rPr>
        <w:t> </w:t>
      </w:r>
      <w:r>
        <w:rPr>
          <w:rFonts w:ascii="휴먼모음T" w:hAnsi="휴먼모음T" w:eastAsia="휴먼모음T" w:hint="eastAsia"/>
          <w:spacing w:val="-12"/>
          <w:sz w:val="19"/>
        </w:rPr>
        <w:t>국한되므로</w:t>
      </w:r>
      <w:r>
        <w:rPr>
          <w:rFonts w:ascii="휴먼모음T" w:hAnsi="휴먼모음T" w:eastAsia="휴먼모음T" w:hint="eastAsia"/>
          <w:spacing w:val="-28"/>
          <w:sz w:val="19"/>
        </w:rPr>
        <w:t> </w:t>
      </w:r>
      <w:r>
        <w:rPr>
          <w:rFonts w:ascii="휴먼모음T" w:hAnsi="휴먼모음T" w:eastAsia="휴먼모음T" w:hint="eastAsia"/>
          <w:spacing w:val="-11"/>
          <w:sz w:val="19"/>
        </w:rPr>
        <w:t>직역연금</w:t>
      </w:r>
      <w:r>
        <w:rPr>
          <w:rFonts w:ascii="휴먼모음T" w:hAnsi="휴먼모음T" w:eastAsia="휴먼모음T" w:hint="eastAsia"/>
          <w:spacing w:val="-28"/>
          <w:sz w:val="19"/>
        </w:rPr>
        <w:t> </w:t>
      </w:r>
      <w:r>
        <w:rPr>
          <w:rFonts w:ascii="휴먼모음T" w:hAnsi="휴먼모음T" w:eastAsia="휴먼모음T" w:hint="eastAsia"/>
          <w:spacing w:val="-15"/>
          <w:sz w:val="19"/>
        </w:rPr>
        <w:t>수급권자의 </w:t>
      </w:r>
      <w:r>
        <w:rPr>
          <w:rFonts w:ascii="휴먼모음T" w:hAnsi="휴먼모음T" w:eastAsia="휴먼모음T" w:hint="eastAsia"/>
          <w:sz w:val="19"/>
        </w:rPr>
        <w:t>배우자인 B는 기초연금 지급대상에서</w:t>
      </w:r>
      <w:r>
        <w:rPr>
          <w:rFonts w:ascii="휴먼모음T" w:hAnsi="휴먼모음T" w:eastAsia="휴먼모음T" w:hint="eastAsia"/>
          <w:spacing w:val="-27"/>
          <w:sz w:val="19"/>
        </w:rPr>
        <w:t> </w:t>
      </w:r>
      <w:r>
        <w:rPr>
          <w:rFonts w:ascii="휴먼모음T" w:hAnsi="휴먼모음T" w:eastAsia="휴먼모음T" w:hint="eastAsia"/>
          <w:sz w:val="19"/>
        </w:rPr>
        <w:t>제외</w:t>
      </w:r>
    </w:p>
    <w:p>
      <w:pPr>
        <w:pStyle w:val="BodyText"/>
        <w:rPr>
          <w:rFonts w:ascii="휴먼모음T"/>
          <w:sz w:val="16"/>
        </w:rPr>
      </w:pPr>
    </w:p>
    <w:p>
      <w:pPr>
        <w:pStyle w:val="BodyText"/>
        <w:spacing w:line="218" w:lineRule="auto" w:before="12"/>
        <w:ind w:left="1009" w:right="1219"/>
      </w:pPr>
      <w:r>
        <w:rPr>
          <w:spacing w:val="-20"/>
        </w:rPr>
        <w:t>소득인정액이</w:t>
      </w:r>
      <w:r>
        <w:rPr>
          <w:spacing w:val="-32"/>
        </w:rPr>
        <w:t> </w:t>
      </w:r>
      <w:r>
        <w:rPr>
          <w:spacing w:val="-18"/>
        </w:rPr>
        <w:t>기초연금</w:t>
      </w:r>
      <w:r>
        <w:rPr>
          <w:spacing w:val="-31"/>
        </w:rPr>
        <w:t> </w:t>
      </w:r>
      <w:r>
        <w:rPr>
          <w:spacing w:val="-12"/>
        </w:rPr>
        <w:t>지급</w:t>
      </w:r>
      <w:r>
        <w:rPr>
          <w:spacing w:val="-32"/>
        </w:rPr>
        <w:t> </w:t>
      </w:r>
      <w:r>
        <w:rPr>
          <w:spacing w:val="-12"/>
        </w:rPr>
        <w:t>개시</w:t>
      </w:r>
      <w:r>
        <w:rPr>
          <w:spacing w:val="-31"/>
        </w:rPr>
        <w:t> </w:t>
      </w:r>
      <w:r>
        <w:rPr>
          <w:spacing w:val="-12"/>
        </w:rPr>
        <w:t>후에</w:t>
      </w:r>
      <w:r>
        <w:rPr>
          <w:spacing w:val="-32"/>
        </w:rPr>
        <w:t> </w:t>
      </w:r>
      <w:r>
        <w:rPr>
          <w:spacing w:val="-20"/>
        </w:rPr>
        <w:t>선정기준액을</w:t>
      </w:r>
      <w:r>
        <w:rPr>
          <w:spacing w:val="-31"/>
        </w:rPr>
        <w:t> </w:t>
      </w:r>
      <w:r>
        <w:rPr>
          <w:spacing w:val="-16"/>
        </w:rPr>
        <w:t>초과한</w:t>
      </w:r>
      <w:r>
        <w:rPr>
          <w:spacing w:val="-32"/>
        </w:rPr>
        <w:t> </w:t>
      </w:r>
      <w:r>
        <w:rPr>
          <w:spacing w:val="-16"/>
        </w:rPr>
        <w:t>사실이</w:t>
      </w:r>
      <w:r>
        <w:rPr>
          <w:spacing w:val="-31"/>
        </w:rPr>
        <w:t> </w:t>
      </w:r>
      <w:r>
        <w:rPr>
          <w:spacing w:val="-12"/>
        </w:rPr>
        <w:t>있는</w:t>
      </w:r>
      <w:r>
        <w:rPr>
          <w:spacing w:val="-31"/>
        </w:rPr>
        <w:t> </w:t>
      </w:r>
      <w:r>
        <w:rPr>
          <w:spacing w:val="-12"/>
        </w:rPr>
        <w:t>경우에는 </w:t>
      </w:r>
      <w:r>
        <w:rPr/>
        <w:t>그</w:t>
      </w:r>
      <w:r>
        <w:rPr>
          <w:spacing w:val="34"/>
        </w:rPr>
        <w:t> </w:t>
      </w:r>
      <w:r>
        <w:rPr>
          <w:spacing w:val="-3"/>
        </w:rPr>
        <w:t>달의</w:t>
      </w:r>
      <w:r>
        <w:rPr>
          <w:spacing w:val="34"/>
        </w:rPr>
        <w:t> </w:t>
      </w:r>
      <w:r>
        <w:rPr>
          <w:spacing w:val="-3"/>
        </w:rPr>
        <w:t>다음</w:t>
      </w:r>
      <w:r>
        <w:rPr>
          <w:spacing w:val="34"/>
        </w:rPr>
        <w:t> </w:t>
      </w:r>
      <w:r>
        <w:rPr>
          <w:spacing w:val="-4"/>
        </w:rPr>
        <w:t>달부터</w:t>
      </w:r>
      <w:r>
        <w:rPr>
          <w:spacing w:val="34"/>
        </w:rPr>
        <w:t> </w:t>
      </w:r>
      <w:r>
        <w:rPr>
          <w:spacing w:val="-5"/>
        </w:rPr>
        <w:t>기초연금을</w:t>
      </w:r>
      <w:r>
        <w:rPr>
          <w:spacing w:val="35"/>
        </w:rPr>
        <w:t> </w:t>
      </w:r>
      <w:r>
        <w:rPr>
          <w:spacing w:val="-4"/>
        </w:rPr>
        <w:t>지급하지</w:t>
      </w:r>
      <w:r>
        <w:rPr>
          <w:spacing w:val="34"/>
        </w:rPr>
        <w:t> </w:t>
      </w:r>
      <w:r>
        <w:rPr>
          <w:spacing w:val="-5"/>
        </w:rPr>
        <w:t>않음</w:t>
      </w:r>
    </w:p>
    <w:p>
      <w:pPr>
        <w:pStyle w:val="BodyText"/>
        <w:spacing w:line="218" w:lineRule="auto" w:before="59"/>
        <w:ind w:left="1141" w:right="1198" w:hanging="135"/>
      </w:pPr>
      <w:r>
        <w:rPr>
          <w:w w:val="85"/>
        </w:rPr>
        <w:t>⁃ </w:t>
      </w:r>
      <w:r>
        <w:rPr>
          <w:spacing w:val="-8"/>
          <w:w w:val="95"/>
        </w:rPr>
        <w:t>이후 </w:t>
      </w:r>
      <w:r>
        <w:rPr>
          <w:spacing w:val="-14"/>
          <w:w w:val="95"/>
        </w:rPr>
        <w:t>선정기준액 </w:t>
      </w:r>
      <w:r>
        <w:rPr>
          <w:spacing w:val="-11"/>
          <w:w w:val="95"/>
        </w:rPr>
        <w:t>이하로 </w:t>
      </w:r>
      <w:r>
        <w:rPr>
          <w:spacing w:val="-14"/>
          <w:w w:val="95"/>
        </w:rPr>
        <w:t>들어오더라도 </w:t>
      </w:r>
      <w:r>
        <w:rPr>
          <w:spacing w:val="-11"/>
          <w:w w:val="95"/>
        </w:rPr>
        <w:t>특례를 </w:t>
      </w:r>
      <w:r>
        <w:rPr>
          <w:spacing w:val="-13"/>
          <w:w w:val="95"/>
        </w:rPr>
        <w:t>적용받는 </w:t>
      </w:r>
      <w:r>
        <w:rPr>
          <w:spacing w:val="-11"/>
          <w:w w:val="95"/>
        </w:rPr>
        <w:t>요건을 </w:t>
      </w:r>
      <w:r>
        <w:rPr>
          <w:spacing w:val="-13"/>
          <w:w w:val="95"/>
        </w:rPr>
        <w:t>충족하지 </w:t>
      </w:r>
      <w:r>
        <w:rPr>
          <w:spacing w:val="-17"/>
          <w:w w:val="95"/>
        </w:rPr>
        <w:t>못하므로 </w:t>
      </w:r>
      <w:r>
        <w:rPr>
          <w:spacing w:val="-9"/>
        </w:rPr>
        <w:t>기초연금 </w:t>
      </w:r>
      <w:r>
        <w:rPr>
          <w:spacing w:val="-10"/>
        </w:rPr>
        <w:t>지급대상에서 </w:t>
      </w:r>
      <w:r>
        <w:rPr>
          <w:spacing w:val="-12"/>
        </w:rPr>
        <w:t>제외</w:t>
      </w:r>
    </w:p>
    <w:p>
      <w:pPr>
        <w:pStyle w:val="BodyText"/>
        <w:spacing w:line="297" w:lineRule="auto" w:before="141"/>
        <w:ind w:left="1009" w:right="1213"/>
        <w:rPr>
          <w:rFonts w:ascii="새굴림" w:eastAsia="새굴림" w:hint="eastAsia"/>
        </w:rPr>
      </w:pPr>
      <w:r>
        <w:rPr>
          <w:rFonts w:ascii="새굴림" w:eastAsia="새굴림" w:hint="eastAsia"/>
          <w:spacing w:val="-9"/>
        </w:rPr>
        <w:t>직역연금</w:t>
      </w:r>
      <w:r>
        <w:rPr>
          <w:rFonts w:ascii="새굴림" w:eastAsia="새굴림" w:hint="eastAsia"/>
          <w:spacing w:val="-45"/>
        </w:rPr>
        <w:t> </w:t>
      </w:r>
      <w:r>
        <w:rPr>
          <w:rFonts w:ascii="새굴림" w:eastAsia="새굴림" w:hint="eastAsia"/>
          <w:spacing w:val="-6"/>
        </w:rPr>
        <w:t>수급</w:t>
      </w:r>
      <w:r>
        <w:rPr>
          <w:rFonts w:ascii="새굴림" w:eastAsia="새굴림" w:hint="eastAsia"/>
          <w:spacing w:val="-44"/>
        </w:rPr>
        <w:t> </w:t>
      </w:r>
      <w:r>
        <w:rPr>
          <w:rFonts w:ascii="새굴림" w:eastAsia="새굴림" w:hint="eastAsia"/>
          <w:spacing w:val="-6"/>
        </w:rPr>
        <w:t>등이</w:t>
      </w:r>
      <w:r>
        <w:rPr>
          <w:rFonts w:ascii="새굴림" w:eastAsia="새굴림" w:hint="eastAsia"/>
          <w:spacing w:val="-44"/>
        </w:rPr>
        <w:t> </w:t>
      </w:r>
      <w:r>
        <w:rPr>
          <w:rFonts w:ascii="새굴림" w:eastAsia="새굴림" w:hint="eastAsia"/>
          <w:spacing w:val="-8"/>
        </w:rPr>
        <w:t>추가로</w:t>
      </w:r>
      <w:r>
        <w:rPr>
          <w:rFonts w:ascii="새굴림" w:eastAsia="새굴림" w:hint="eastAsia"/>
          <w:spacing w:val="-44"/>
        </w:rPr>
        <w:t> </w:t>
      </w:r>
      <w:r>
        <w:rPr>
          <w:rFonts w:ascii="새굴림" w:eastAsia="새굴림" w:hint="eastAsia"/>
          <w:spacing w:val="-10"/>
        </w:rPr>
        <w:t>발생하더라도</w:t>
      </w:r>
      <w:r>
        <w:rPr>
          <w:rFonts w:ascii="새굴림" w:eastAsia="새굴림" w:hint="eastAsia"/>
          <w:spacing w:val="-44"/>
        </w:rPr>
        <w:t> </w:t>
      </w:r>
      <w:r>
        <w:rPr>
          <w:rFonts w:ascii="새굴림" w:eastAsia="새굴림" w:hint="eastAsia"/>
          <w:spacing w:val="-6"/>
        </w:rPr>
        <w:t>특례</w:t>
      </w:r>
      <w:r>
        <w:rPr>
          <w:rFonts w:ascii="새굴림" w:eastAsia="새굴림" w:hint="eastAsia"/>
          <w:spacing w:val="-43"/>
        </w:rPr>
        <w:t> </w:t>
      </w:r>
      <w:r>
        <w:rPr>
          <w:rFonts w:ascii="새굴림" w:eastAsia="새굴림" w:hint="eastAsia"/>
          <w:spacing w:val="-8"/>
        </w:rPr>
        <w:t>규정을</w:t>
      </w:r>
      <w:r>
        <w:rPr>
          <w:rFonts w:ascii="새굴림" w:eastAsia="새굴림" w:hint="eastAsia"/>
          <w:spacing w:val="-44"/>
        </w:rPr>
        <w:t> </w:t>
      </w:r>
      <w:r>
        <w:rPr>
          <w:rFonts w:ascii="새굴림" w:eastAsia="새굴림" w:hint="eastAsia"/>
          <w:spacing w:val="-6"/>
        </w:rPr>
        <w:t>우선</w:t>
      </w:r>
      <w:r>
        <w:rPr>
          <w:rFonts w:ascii="새굴림" w:eastAsia="새굴림" w:hint="eastAsia"/>
          <w:spacing w:val="-44"/>
        </w:rPr>
        <w:t> </w:t>
      </w:r>
      <w:r>
        <w:rPr>
          <w:rFonts w:ascii="새굴림" w:eastAsia="새굴림" w:hint="eastAsia"/>
          <w:spacing w:val="-9"/>
        </w:rPr>
        <w:t>적용하여</w:t>
      </w:r>
      <w:r>
        <w:rPr>
          <w:rFonts w:ascii="새굴림" w:eastAsia="새굴림" w:hint="eastAsia"/>
          <w:spacing w:val="-44"/>
        </w:rPr>
        <w:t> </w:t>
      </w:r>
      <w:r>
        <w:rPr>
          <w:rFonts w:ascii="새굴림" w:eastAsia="새굴림" w:hint="eastAsia"/>
          <w:spacing w:val="-12"/>
        </w:rPr>
        <w:t>기초연금 </w:t>
      </w:r>
      <w:r>
        <w:rPr>
          <w:rFonts w:ascii="새굴림" w:eastAsia="새굴림" w:hint="eastAsia"/>
          <w:spacing w:val="-4"/>
        </w:rPr>
        <w:t>특례수급 대상이</w:t>
      </w:r>
      <w:r>
        <w:rPr>
          <w:rFonts w:ascii="새굴림" w:eastAsia="새굴림" w:hint="eastAsia"/>
          <w:spacing w:val="-13"/>
        </w:rPr>
        <w:t> </w:t>
      </w:r>
      <w:r>
        <w:rPr>
          <w:rFonts w:ascii="새굴림" w:eastAsia="새굴림" w:hint="eastAsia"/>
        </w:rPr>
        <w:t>됨</w:t>
      </w:r>
    </w:p>
    <w:p>
      <w:pPr>
        <w:spacing w:line="177" w:lineRule="auto" w:before="25"/>
        <w:ind w:left="1540" w:right="1225" w:hanging="476"/>
        <w:jc w:val="both"/>
        <w:rPr>
          <w:rFonts w:ascii="휴먼옛체" w:eastAsia="휴먼옛체" w:hint="eastAsia"/>
          <w:sz w:val="19"/>
        </w:rPr>
      </w:pPr>
      <w:r>
        <w:rPr>
          <w:rFonts w:ascii="맑은 고딕" w:eastAsia="맑은 고딕" w:hint="eastAsia"/>
          <w:b/>
          <w:color w:val="FFFFFF"/>
          <w:position w:val="1"/>
          <w:sz w:val="16"/>
        </w:rPr>
        <w:t>예시</w:t>
      </w:r>
      <w:r>
        <w:rPr>
          <w:rFonts w:ascii="맑은 고딕" w:eastAsia="맑은 고딕" w:hint="eastAsia"/>
          <w:b/>
          <w:color w:val="FFFFFF"/>
          <w:spacing w:val="41"/>
          <w:position w:val="1"/>
          <w:sz w:val="16"/>
        </w:rPr>
        <w:t> </w:t>
      </w:r>
      <w:r>
        <w:rPr>
          <w:rFonts w:ascii="Yu Gothic" w:eastAsia="Yu Gothic" w:hint="eastAsia"/>
          <w:spacing w:val="-6"/>
          <w:sz w:val="19"/>
        </w:rPr>
        <w:t>2014</w:t>
      </w:r>
      <w:r>
        <w:rPr>
          <w:rFonts w:ascii="휴먼옛체" w:eastAsia="휴먼옛체" w:hint="eastAsia"/>
          <w:spacing w:val="-6"/>
          <w:sz w:val="19"/>
        </w:rPr>
        <w:t>년</w:t>
      </w:r>
      <w:r>
        <w:rPr>
          <w:rFonts w:ascii="휴먼옛체" w:eastAsia="휴먼옛체" w:hint="eastAsia"/>
          <w:spacing w:val="-33"/>
          <w:sz w:val="19"/>
        </w:rPr>
        <w:t> </w:t>
      </w:r>
      <w:r>
        <w:rPr>
          <w:rFonts w:ascii="Yu Gothic" w:eastAsia="Yu Gothic" w:hint="eastAsia"/>
          <w:spacing w:val="-4"/>
          <w:sz w:val="19"/>
        </w:rPr>
        <w:t>7</w:t>
      </w:r>
      <w:r>
        <w:rPr>
          <w:rFonts w:ascii="휴먼옛체" w:eastAsia="휴먼옛체" w:hint="eastAsia"/>
          <w:spacing w:val="-4"/>
          <w:sz w:val="19"/>
        </w:rPr>
        <w:t>월</w:t>
      </w:r>
      <w:r>
        <w:rPr>
          <w:rFonts w:ascii="휴먼옛체" w:eastAsia="휴먼옛체" w:hint="eastAsia"/>
          <w:spacing w:val="-33"/>
          <w:sz w:val="19"/>
        </w:rPr>
        <w:t> </w:t>
      </w:r>
      <w:r>
        <w:rPr>
          <w:rFonts w:ascii="Yu Gothic" w:eastAsia="Yu Gothic" w:hint="eastAsia"/>
          <w:spacing w:val="-7"/>
          <w:w w:val="75"/>
          <w:sz w:val="19"/>
        </w:rPr>
        <w:t>「</w:t>
      </w:r>
      <w:r>
        <w:rPr>
          <w:rFonts w:ascii="휴먼옛체" w:eastAsia="휴먼옛체" w:hint="eastAsia"/>
          <w:spacing w:val="-14"/>
          <w:sz w:val="19"/>
        </w:rPr>
        <w:t>기초연금법</w:t>
      </w:r>
      <w:r>
        <w:rPr>
          <w:rFonts w:ascii="Yu Gothic" w:eastAsia="Yu Gothic" w:hint="eastAsia"/>
          <w:spacing w:val="3"/>
          <w:w w:val="75"/>
          <w:sz w:val="19"/>
        </w:rPr>
        <w:t>」 </w:t>
      </w:r>
      <w:r>
        <w:rPr>
          <w:rFonts w:ascii="휴먼옛체" w:eastAsia="휴먼옛체" w:hint="eastAsia"/>
          <w:spacing w:val="-6"/>
          <w:sz w:val="19"/>
        </w:rPr>
        <w:t>시행</w:t>
      </w:r>
      <w:r>
        <w:rPr>
          <w:rFonts w:ascii="휴먼옛체" w:eastAsia="휴먼옛체" w:hint="eastAsia"/>
          <w:spacing w:val="-34"/>
          <w:sz w:val="19"/>
        </w:rPr>
        <w:t> </w:t>
      </w:r>
      <w:r>
        <w:rPr>
          <w:rFonts w:ascii="휴먼옛체" w:eastAsia="휴먼옛체" w:hint="eastAsia"/>
          <w:spacing w:val="-7"/>
          <w:sz w:val="19"/>
        </w:rPr>
        <w:t>당시</w:t>
      </w:r>
      <w:r>
        <w:rPr>
          <w:rFonts w:ascii="휴먼옛체" w:eastAsia="휴먼옛체" w:hint="eastAsia"/>
          <w:spacing w:val="-33"/>
          <w:sz w:val="19"/>
        </w:rPr>
        <w:t> </w:t>
      </w:r>
      <w:r>
        <w:rPr>
          <w:rFonts w:ascii="휴먼옛체" w:eastAsia="휴먼옛체" w:hint="eastAsia"/>
          <w:spacing w:val="-10"/>
          <w:sz w:val="19"/>
        </w:rPr>
        <w:t>직역연금</w:t>
      </w:r>
      <w:r>
        <w:rPr>
          <w:rFonts w:ascii="휴먼옛체" w:eastAsia="휴먼옛체" w:hint="eastAsia"/>
          <w:spacing w:val="-33"/>
          <w:sz w:val="19"/>
        </w:rPr>
        <w:t> </w:t>
      </w:r>
      <w:r>
        <w:rPr>
          <w:rFonts w:ascii="휴먼옛체" w:eastAsia="휴먼옛체" w:hint="eastAsia"/>
          <w:spacing w:val="-10"/>
          <w:sz w:val="19"/>
        </w:rPr>
        <w:t>수급자</w:t>
      </w:r>
      <w:r>
        <w:rPr>
          <w:rFonts w:ascii="휴먼옛체" w:eastAsia="휴먼옛체" w:hint="eastAsia"/>
          <w:spacing w:val="-33"/>
          <w:sz w:val="19"/>
        </w:rPr>
        <w:t> </w:t>
      </w:r>
      <w:r>
        <w:rPr>
          <w:rFonts w:ascii="Yu Gothic" w:eastAsia="Yu Gothic" w:hint="eastAsia"/>
          <w:spacing w:val="-5"/>
          <w:sz w:val="19"/>
        </w:rPr>
        <w:t>A</w:t>
      </w:r>
      <w:r>
        <w:rPr>
          <w:rFonts w:ascii="휴먼옛체" w:eastAsia="휴먼옛체" w:hint="eastAsia"/>
          <w:spacing w:val="-5"/>
          <w:sz w:val="19"/>
        </w:rPr>
        <w:t>와</w:t>
      </w:r>
      <w:r>
        <w:rPr>
          <w:rFonts w:ascii="휴먼옛체" w:eastAsia="휴먼옛체" w:hint="eastAsia"/>
          <w:spacing w:val="-34"/>
          <w:sz w:val="19"/>
        </w:rPr>
        <w:t> </w:t>
      </w:r>
      <w:r>
        <w:rPr>
          <w:rFonts w:ascii="휴먼옛체" w:eastAsia="휴먼옛체" w:hint="eastAsia"/>
          <w:sz w:val="19"/>
        </w:rPr>
        <w:t>그</w:t>
      </w:r>
      <w:r>
        <w:rPr>
          <w:rFonts w:ascii="휴먼옛체" w:eastAsia="휴먼옛체" w:hint="eastAsia"/>
          <w:spacing w:val="-33"/>
          <w:sz w:val="19"/>
        </w:rPr>
        <w:t> </w:t>
      </w:r>
      <w:r>
        <w:rPr>
          <w:rFonts w:ascii="휴먼옛체" w:eastAsia="휴먼옛체" w:hint="eastAsia"/>
          <w:spacing w:val="-9"/>
          <w:sz w:val="19"/>
        </w:rPr>
        <w:t>배우자</w:t>
      </w:r>
      <w:r>
        <w:rPr>
          <w:rFonts w:ascii="휴먼옛체" w:eastAsia="휴먼옛체" w:hint="eastAsia"/>
          <w:spacing w:val="-33"/>
          <w:sz w:val="19"/>
        </w:rPr>
        <w:t> </w:t>
      </w:r>
      <w:r>
        <w:rPr>
          <w:rFonts w:ascii="Yu Gothic" w:eastAsia="Yu Gothic" w:hint="eastAsia"/>
          <w:spacing w:val="-4"/>
          <w:sz w:val="19"/>
        </w:rPr>
        <w:t>B</w:t>
      </w:r>
      <w:r>
        <w:rPr>
          <w:rFonts w:ascii="휴먼옛체" w:eastAsia="휴먼옛체" w:hint="eastAsia"/>
          <w:spacing w:val="-4"/>
          <w:sz w:val="19"/>
        </w:rPr>
        <w:t>는</w:t>
      </w:r>
      <w:r>
        <w:rPr>
          <w:rFonts w:ascii="휴먼옛체" w:eastAsia="휴먼옛체" w:hint="eastAsia"/>
          <w:spacing w:val="-34"/>
          <w:sz w:val="19"/>
        </w:rPr>
        <w:t> </w:t>
      </w:r>
      <w:r>
        <w:rPr>
          <w:rFonts w:ascii="휴먼옛체" w:eastAsia="휴먼옛체" w:hint="eastAsia"/>
          <w:spacing w:val="-14"/>
          <w:sz w:val="19"/>
        </w:rPr>
        <w:t>기초노령연금 </w:t>
      </w:r>
      <w:r>
        <w:rPr>
          <w:rFonts w:ascii="휴먼옛체" w:eastAsia="휴먼옛체" w:hint="eastAsia"/>
          <w:spacing w:val="-15"/>
          <w:w w:val="95"/>
          <w:sz w:val="19"/>
        </w:rPr>
        <w:t>수급자로서</w:t>
      </w:r>
      <w:r>
        <w:rPr>
          <w:rFonts w:ascii="휴먼옛체" w:eastAsia="휴먼옛체" w:hint="eastAsia"/>
          <w:spacing w:val="-35"/>
          <w:w w:val="95"/>
          <w:sz w:val="19"/>
        </w:rPr>
        <w:t> </w:t>
      </w:r>
      <w:r>
        <w:rPr>
          <w:rFonts w:ascii="휴먼옛체" w:eastAsia="휴먼옛체" w:hint="eastAsia"/>
          <w:spacing w:val="-14"/>
          <w:w w:val="95"/>
          <w:sz w:val="19"/>
        </w:rPr>
        <w:t>기초연금</w:t>
      </w:r>
      <w:r>
        <w:rPr>
          <w:rFonts w:ascii="휴먼옛체" w:eastAsia="휴먼옛체" w:hint="eastAsia"/>
          <w:spacing w:val="-34"/>
          <w:w w:val="95"/>
          <w:sz w:val="19"/>
        </w:rPr>
        <w:t> </w:t>
      </w:r>
      <w:r>
        <w:rPr>
          <w:rFonts w:ascii="휴먼옛체" w:eastAsia="휴먼옛체" w:hint="eastAsia"/>
          <w:spacing w:val="-12"/>
          <w:w w:val="95"/>
          <w:sz w:val="19"/>
        </w:rPr>
        <w:t>특례를</w:t>
      </w:r>
      <w:r>
        <w:rPr>
          <w:rFonts w:ascii="휴먼옛체" w:eastAsia="휴먼옛체" w:hint="eastAsia"/>
          <w:spacing w:val="-34"/>
          <w:w w:val="95"/>
          <w:sz w:val="19"/>
        </w:rPr>
        <w:t> </w:t>
      </w:r>
      <w:r>
        <w:rPr>
          <w:rFonts w:ascii="휴먼옛체" w:eastAsia="휴먼옛체" w:hint="eastAsia"/>
          <w:spacing w:val="-14"/>
          <w:w w:val="95"/>
          <w:sz w:val="19"/>
        </w:rPr>
        <w:t>적용받고</w:t>
      </w:r>
      <w:r>
        <w:rPr>
          <w:rFonts w:ascii="휴먼옛체" w:eastAsia="휴먼옛체" w:hint="eastAsia"/>
          <w:spacing w:val="-34"/>
          <w:w w:val="95"/>
          <w:sz w:val="19"/>
        </w:rPr>
        <w:t> </w:t>
      </w:r>
      <w:r>
        <w:rPr>
          <w:rFonts w:ascii="휴먼옛체" w:eastAsia="휴먼옛체" w:hint="eastAsia"/>
          <w:spacing w:val="-9"/>
          <w:w w:val="95"/>
          <w:sz w:val="19"/>
        </w:rPr>
        <w:t>있는</w:t>
      </w:r>
      <w:r>
        <w:rPr>
          <w:rFonts w:ascii="휴먼옛체" w:eastAsia="휴먼옛체" w:hint="eastAsia"/>
          <w:spacing w:val="-36"/>
          <w:w w:val="95"/>
          <w:sz w:val="19"/>
        </w:rPr>
        <w:t> </w:t>
      </w:r>
      <w:r>
        <w:rPr>
          <w:rFonts w:ascii="휴먼옛체" w:eastAsia="휴먼옛체" w:hint="eastAsia"/>
          <w:spacing w:val="-9"/>
          <w:w w:val="95"/>
          <w:sz w:val="19"/>
        </w:rPr>
        <w:t>중에</w:t>
      </w:r>
      <w:r>
        <w:rPr>
          <w:rFonts w:ascii="휴먼옛체" w:eastAsia="휴먼옛체" w:hint="eastAsia"/>
          <w:spacing w:val="-34"/>
          <w:w w:val="95"/>
          <w:sz w:val="19"/>
        </w:rPr>
        <w:t> </w:t>
      </w:r>
      <w:r>
        <w:rPr>
          <w:rFonts w:ascii="Yu Gothic" w:eastAsia="Yu Gothic" w:hint="eastAsia"/>
          <w:spacing w:val="-10"/>
          <w:w w:val="95"/>
          <w:sz w:val="19"/>
        </w:rPr>
        <w:t>2021</w:t>
      </w:r>
      <w:r>
        <w:rPr>
          <w:rFonts w:ascii="휴먼옛체" w:eastAsia="휴먼옛체" w:hint="eastAsia"/>
          <w:spacing w:val="-10"/>
          <w:w w:val="95"/>
          <w:sz w:val="19"/>
        </w:rPr>
        <w:t>년</w:t>
      </w:r>
      <w:r>
        <w:rPr>
          <w:rFonts w:ascii="휴먼옛체" w:eastAsia="휴먼옛체" w:hint="eastAsia"/>
          <w:spacing w:val="-34"/>
          <w:w w:val="95"/>
          <w:sz w:val="19"/>
        </w:rPr>
        <w:t> </w:t>
      </w:r>
      <w:r>
        <w:rPr>
          <w:rFonts w:ascii="Yu Gothic" w:eastAsia="Yu Gothic" w:hint="eastAsia"/>
          <w:spacing w:val="-10"/>
          <w:w w:val="95"/>
          <w:sz w:val="19"/>
        </w:rPr>
        <w:t>1</w:t>
      </w:r>
      <w:r>
        <w:rPr>
          <w:rFonts w:ascii="휴먼옛체" w:eastAsia="휴먼옛체" w:hint="eastAsia"/>
          <w:spacing w:val="-10"/>
          <w:w w:val="95"/>
          <w:sz w:val="19"/>
        </w:rPr>
        <w:t>월에</w:t>
      </w:r>
      <w:r>
        <w:rPr>
          <w:rFonts w:ascii="휴먼옛체" w:eastAsia="휴먼옛체" w:hint="eastAsia"/>
          <w:spacing w:val="-35"/>
          <w:w w:val="95"/>
          <w:sz w:val="19"/>
        </w:rPr>
        <w:t> </w:t>
      </w:r>
      <w:r>
        <w:rPr>
          <w:rFonts w:ascii="휴먼옛체" w:eastAsia="휴먼옛체" w:hint="eastAsia"/>
          <w:spacing w:val="-12"/>
          <w:w w:val="95"/>
          <w:sz w:val="19"/>
        </w:rPr>
        <w:t>배우자</w:t>
      </w:r>
      <w:r>
        <w:rPr>
          <w:rFonts w:ascii="휴먼옛체" w:eastAsia="휴먼옛체" w:hint="eastAsia"/>
          <w:spacing w:val="-35"/>
          <w:w w:val="95"/>
          <w:sz w:val="19"/>
        </w:rPr>
        <w:t> </w:t>
      </w:r>
      <w:r>
        <w:rPr>
          <w:rFonts w:ascii="Yu Gothic" w:eastAsia="Yu Gothic" w:hint="eastAsia"/>
          <w:spacing w:val="-11"/>
          <w:w w:val="95"/>
          <w:sz w:val="19"/>
        </w:rPr>
        <w:t>B</w:t>
      </w:r>
      <w:r>
        <w:rPr>
          <w:rFonts w:ascii="휴먼옛체" w:eastAsia="휴먼옛체" w:hint="eastAsia"/>
          <w:spacing w:val="-11"/>
          <w:w w:val="95"/>
          <w:sz w:val="19"/>
        </w:rPr>
        <w:t>에게</w:t>
      </w:r>
      <w:r>
        <w:rPr>
          <w:rFonts w:ascii="휴먼옛체" w:eastAsia="휴먼옛체" w:hint="eastAsia"/>
          <w:spacing w:val="-34"/>
          <w:w w:val="95"/>
          <w:sz w:val="19"/>
        </w:rPr>
        <w:t> </w:t>
      </w:r>
      <w:r>
        <w:rPr>
          <w:rFonts w:ascii="휴먼옛체" w:eastAsia="휴먼옛체" w:hint="eastAsia"/>
          <w:spacing w:val="-12"/>
          <w:w w:val="95"/>
          <w:sz w:val="19"/>
        </w:rPr>
        <w:t>새로운</w:t>
      </w:r>
      <w:r>
        <w:rPr>
          <w:rFonts w:ascii="휴먼옛체" w:eastAsia="휴먼옛체" w:hint="eastAsia"/>
          <w:spacing w:val="-35"/>
          <w:w w:val="95"/>
          <w:sz w:val="19"/>
        </w:rPr>
        <w:t> </w:t>
      </w:r>
      <w:r>
        <w:rPr>
          <w:rFonts w:ascii="휴먼옛체" w:eastAsia="휴먼옛체" w:hint="eastAsia"/>
          <w:spacing w:val="-18"/>
          <w:w w:val="95"/>
          <w:sz w:val="19"/>
        </w:rPr>
        <w:t>직역연금 </w:t>
      </w:r>
      <w:r>
        <w:rPr>
          <w:rFonts w:ascii="휴먼옛체" w:eastAsia="휴먼옛체" w:hint="eastAsia"/>
          <w:spacing w:val="-14"/>
          <w:sz w:val="19"/>
        </w:rPr>
        <w:t>수급권이</w:t>
      </w:r>
      <w:r>
        <w:rPr>
          <w:rFonts w:ascii="휴먼옛체" w:eastAsia="휴먼옛체" w:hint="eastAsia"/>
          <w:spacing w:val="-61"/>
          <w:sz w:val="19"/>
        </w:rPr>
        <w:t> </w:t>
      </w:r>
      <w:r>
        <w:rPr>
          <w:rFonts w:ascii="휴먼옛체" w:eastAsia="휴먼옛체" w:hint="eastAsia"/>
          <w:spacing w:val="-12"/>
          <w:sz w:val="19"/>
        </w:rPr>
        <w:t>발생한</w:t>
      </w:r>
      <w:r>
        <w:rPr>
          <w:rFonts w:ascii="휴먼옛체" w:eastAsia="휴먼옛체" w:hint="eastAsia"/>
          <w:spacing w:val="-60"/>
          <w:sz w:val="19"/>
        </w:rPr>
        <w:t> </w:t>
      </w:r>
      <w:r>
        <w:rPr>
          <w:rFonts w:ascii="휴먼옛체" w:eastAsia="휴먼옛체" w:hint="eastAsia"/>
          <w:spacing w:val="-12"/>
          <w:sz w:val="19"/>
        </w:rPr>
        <w:t>경우</w:t>
      </w:r>
      <w:r>
        <w:rPr>
          <w:rFonts w:ascii="Yu Gothic" w:eastAsia="Yu Gothic" w:hint="eastAsia"/>
          <w:spacing w:val="-24"/>
          <w:sz w:val="19"/>
        </w:rPr>
        <w:t>, </w:t>
      </w:r>
      <w:r>
        <w:rPr>
          <w:rFonts w:ascii="휴먼옛체" w:eastAsia="휴먼옛체" w:hint="eastAsia"/>
          <w:spacing w:val="-9"/>
          <w:sz w:val="19"/>
        </w:rPr>
        <w:t>특례</w:t>
      </w:r>
      <w:r>
        <w:rPr>
          <w:rFonts w:ascii="휴먼옛체" w:eastAsia="휴먼옛체" w:hint="eastAsia"/>
          <w:spacing w:val="-60"/>
          <w:sz w:val="19"/>
        </w:rPr>
        <w:t> </w:t>
      </w:r>
      <w:r>
        <w:rPr>
          <w:rFonts w:ascii="휴먼옛체" w:eastAsia="휴먼옛체" w:hint="eastAsia"/>
          <w:spacing w:val="-12"/>
          <w:sz w:val="19"/>
        </w:rPr>
        <w:t>규정을</w:t>
      </w:r>
      <w:r>
        <w:rPr>
          <w:rFonts w:ascii="휴먼옛체" w:eastAsia="휴먼옛체" w:hint="eastAsia"/>
          <w:spacing w:val="-61"/>
          <w:sz w:val="19"/>
        </w:rPr>
        <w:t> </w:t>
      </w:r>
      <w:r>
        <w:rPr>
          <w:rFonts w:ascii="휴먼옛체" w:eastAsia="휴먼옛체" w:hint="eastAsia"/>
          <w:spacing w:val="-9"/>
          <w:sz w:val="19"/>
        </w:rPr>
        <w:t>우선</w:t>
      </w:r>
      <w:r>
        <w:rPr>
          <w:rFonts w:ascii="휴먼옛체" w:eastAsia="휴먼옛체" w:hint="eastAsia"/>
          <w:spacing w:val="-60"/>
          <w:sz w:val="19"/>
        </w:rPr>
        <w:t> </w:t>
      </w:r>
      <w:r>
        <w:rPr>
          <w:rFonts w:ascii="휴먼옛체" w:eastAsia="휴먼옛체" w:hint="eastAsia"/>
          <w:spacing w:val="-14"/>
          <w:sz w:val="19"/>
        </w:rPr>
        <w:t>적용하여</w:t>
      </w:r>
      <w:r>
        <w:rPr>
          <w:rFonts w:ascii="휴먼옛체" w:eastAsia="휴먼옛체" w:hint="eastAsia"/>
          <w:spacing w:val="-60"/>
          <w:sz w:val="19"/>
        </w:rPr>
        <w:t> </w:t>
      </w:r>
      <w:r>
        <w:rPr>
          <w:rFonts w:ascii="휴먼옛체" w:eastAsia="휴먼옛체" w:hint="eastAsia"/>
          <w:spacing w:val="-12"/>
          <w:sz w:val="19"/>
        </w:rPr>
        <w:t>수급자</w:t>
      </w:r>
      <w:r>
        <w:rPr>
          <w:rFonts w:ascii="휴먼옛체" w:eastAsia="휴먼옛체" w:hint="eastAsia"/>
          <w:spacing w:val="-61"/>
          <w:sz w:val="19"/>
        </w:rPr>
        <w:t> </w:t>
      </w:r>
      <w:r>
        <w:rPr>
          <w:rFonts w:ascii="Yu Gothic" w:eastAsia="Yu Gothic" w:hint="eastAsia"/>
          <w:spacing w:val="-7"/>
          <w:sz w:val="19"/>
        </w:rPr>
        <w:t>A</w:t>
      </w:r>
      <w:r>
        <w:rPr>
          <w:rFonts w:ascii="휴먼옛체" w:eastAsia="휴먼옛체" w:hint="eastAsia"/>
          <w:spacing w:val="-7"/>
          <w:sz w:val="19"/>
        </w:rPr>
        <w:t>와</w:t>
      </w:r>
      <w:r>
        <w:rPr>
          <w:rFonts w:ascii="휴먼옛체" w:eastAsia="휴먼옛체" w:hint="eastAsia"/>
          <w:spacing w:val="-60"/>
          <w:sz w:val="19"/>
        </w:rPr>
        <w:t> </w:t>
      </w:r>
      <w:r>
        <w:rPr>
          <w:rFonts w:ascii="휴먼옛체" w:eastAsia="휴먼옛체" w:hint="eastAsia"/>
          <w:sz w:val="19"/>
        </w:rPr>
        <w:t>그</w:t>
      </w:r>
      <w:r>
        <w:rPr>
          <w:rFonts w:ascii="휴먼옛체" w:eastAsia="휴먼옛체" w:hint="eastAsia"/>
          <w:spacing w:val="-60"/>
          <w:sz w:val="19"/>
        </w:rPr>
        <w:t> </w:t>
      </w:r>
      <w:r>
        <w:rPr>
          <w:rFonts w:ascii="휴먼옛체" w:eastAsia="휴먼옛체" w:hint="eastAsia"/>
          <w:spacing w:val="-12"/>
          <w:sz w:val="19"/>
        </w:rPr>
        <w:t>배우자</w:t>
      </w:r>
      <w:r>
        <w:rPr>
          <w:rFonts w:ascii="휴먼옛체" w:eastAsia="휴먼옛체" w:hint="eastAsia"/>
          <w:spacing w:val="-60"/>
          <w:sz w:val="19"/>
        </w:rPr>
        <w:t> </w:t>
      </w:r>
      <w:r>
        <w:rPr>
          <w:rFonts w:ascii="Yu Gothic" w:eastAsia="Yu Gothic" w:hint="eastAsia"/>
          <w:spacing w:val="-11"/>
          <w:sz w:val="19"/>
        </w:rPr>
        <w:t>B</w:t>
      </w:r>
      <w:r>
        <w:rPr>
          <w:rFonts w:ascii="휴먼옛체" w:eastAsia="휴먼옛체" w:hint="eastAsia"/>
          <w:spacing w:val="-11"/>
          <w:sz w:val="19"/>
        </w:rPr>
        <w:t>에게</w:t>
      </w:r>
      <w:r>
        <w:rPr>
          <w:rFonts w:ascii="휴먼옛체" w:eastAsia="휴먼옛체" w:hint="eastAsia"/>
          <w:spacing w:val="-61"/>
          <w:sz w:val="19"/>
        </w:rPr>
        <w:t> </w:t>
      </w:r>
      <w:r>
        <w:rPr>
          <w:rFonts w:ascii="휴먼옛체" w:eastAsia="휴먼옛체" w:hint="eastAsia"/>
          <w:spacing w:val="-18"/>
          <w:sz w:val="19"/>
        </w:rPr>
        <w:t>기준연금액의 </w:t>
      </w:r>
      <w:r>
        <w:rPr>
          <w:rFonts w:ascii="Yu Gothic" w:eastAsia="Yu Gothic" w:hint="eastAsia"/>
          <w:spacing w:val="-7"/>
          <w:sz w:val="19"/>
        </w:rPr>
        <w:t>50%</w:t>
      </w:r>
      <w:r>
        <w:rPr>
          <w:rFonts w:ascii="휴먼옛체" w:eastAsia="휴먼옛체" w:hint="eastAsia"/>
          <w:spacing w:val="-7"/>
          <w:sz w:val="19"/>
        </w:rPr>
        <w:t>씩 </w:t>
      </w:r>
      <w:r>
        <w:rPr>
          <w:rFonts w:ascii="휴먼옛체" w:eastAsia="휴먼옛체" w:hint="eastAsia"/>
          <w:spacing w:val="-10"/>
          <w:sz w:val="19"/>
        </w:rPr>
        <w:t>산정하여 </w:t>
      </w:r>
      <w:r>
        <w:rPr>
          <w:rFonts w:ascii="휴먼옛체" w:eastAsia="휴먼옛체" w:hint="eastAsia"/>
          <w:spacing w:val="-11"/>
          <w:sz w:val="19"/>
        </w:rPr>
        <w:t>기초연금을</w:t>
      </w:r>
      <w:r>
        <w:rPr>
          <w:rFonts w:ascii="휴먼옛체" w:eastAsia="휴먼옛체" w:hint="eastAsia"/>
          <w:spacing w:val="-10"/>
          <w:sz w:val="19"/>
        </w:rPr>
        <w:t> </w:t>
      </w:r>
      <w:r>
        <w:rPr>
          <w:rFonts w:ascii="휴먼옛체" w:eastAsia="휴먼옛체" w:hint="eastAsia"/>
          <w:spacing w:val="-6"/>
          <w:sz w:val="19"/>
        </w:rPr>
        <w:t>지급</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6"/>
        <w:rPr>
          <w:rFonts w:ascii="휴먼옛체"/>
          <w:sz w:val="18"/>
        </w:rPr>
      </w:pPr>
    </w:p>
    <w:p>
      <w:pPr>
        <w:spacing w:before="0"/>
        <w:ind w:left="467" w:right="0" w:firstLine="0"/>
        <w:jc w:val="left"/>
        <w:rPr>
          <w:rFonts w:ascii="Wingdings" w:hAnsi="Wingdings"/>
          <w:sz w:val="21"/>
        </w:rPr>
      </w:pPr>
      <w:r>
        <w:rPr>
          <w:rFonts w:ascii="Tahoma" w:hAnsi="Tahoma"/>
          <w:sz w:val="21"/>
        </w:rPr>
        <w:t>42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10144" coordorigin="1,170" coordsize="11112,14910">
            <v:shape style="position:absolute;left:0;top:170;width:11112;height:14910" type="#_x0000_t75" stroked="false">
              <v:imagedata r:id="rId192" o:title=""/>
            </v:shape>
            <v:shape style="position:absolute;left:10204;top:3968;width:908;height:850" type="#_x0000_t75" stroked="false">
              <v:imagedata r:id="rId125"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
        <w:rPr>
          <w:rFonts w:ascii="휴먼옛체"/>
          <w:sz w:val="19"/>
        </w:rPr>
      </w:pPr>
    </w:p>
    <w:p>
      <w:pPr>
        <w:spacing w:before="5"/>
        <w:ind w:left="2937" w:right="0" w:firstLine="0"/>
        <w:jc w:val="left"/>
        <w:rPr>
          <w:rFonts w:ascii="맑은 고딕" w:eastAsia="맑은 고딕" w:hint="eastAsia"/>
          <w:b/>
          <w:sz w:val="20"/>
        </w:rPr>
      </w:pPr>
      <w:r>
        <w:rPr/>
        <w:pict>
          <v:shape style="position:absolute;margin-left:79.379997pt;margin-top:20.480558pt;width:397.05pt;height:491.3pt;mso-position-horizontal-relative:page;mso-position-vertical-relative:paragraph;z-index:15790080"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247"/>
                    <w:gridCol w:w="1729"/>
                    <w:gridCol w:w="1502"/>
                    <w:gridCol w:w="1899"/>
                    <w:gridCol w:w="1562"/>
                  </w:tblGrid>
                  <w:tr>
                    <w:trPr>
                      <w:trHeight w:val="332" w:hRule="atLeast"/>
                    </w:trPr>
                    <w:tc>
                      <w:tcPr>
                        <w:tcW w:w="1247" w:type="dxa"/>
                        <w:tcBorders>
                          <w:left w:val="nil"/>
                          <w:right w:val="single" w:sz="8" w:space="0" w:color="FFFFFF"/>
                        </w:tcBorders>
                        <w:shd w:val="clear" w:color="auto" w:fill="D5D5D5"/>
                      </w:tcPr>
                      <w:p>
                        <w:pPr>
                          <w:pStyle w:val="TableParagraph"/>
                          <w:spacing w:line="312" w:lineRule="exact"/>
                          <w:ind w:left="410"/>
                          <w:rPr>
                            <w:rFonts w:ascii="맑은 고딕" w:eastAsia="맑은 고딕" w:hint="eastAsia"/>
                            <w:b/>
                            <w:sz w:val="19"/>
                          </w:rPr>
                        </w:pPr>
                        <w:r>
                          <w:rPr>
                            <w:rFonts w:ascii="맑은 고딕" w:eastAsia="맑은 고딕" w:hint="eastAsia"/>
                            <w:b/>
                            <w:w w:val="95"/>
                            <w:sz w:val="19"/>
                          </w:rPr>
                          <w:t>구 분</w:t>
                        </w:r>
                      </w:p>
                    </w:tc>
                    <w:tc>
                      <w:tcPr>
                        <w:tcW w:w="1729" w:type="dxa"/>
                        <w:tcBorders>
                          <w:left w:val="single" w:sz="8" w:space="0" w:color="FFFFFF"/>
                          <w:right w:val="single" w:sz="8" w:space="0" w:color="FFFFFF"/>
                        </w:tcBorders>
                        <w:shd w:val="clear" w:color="auto" w:fill="D5D5D5"/>
                      </w:tcPr>
                      <w:p>
                        <w:pPr>
                          <w:pStyle w:val="TableParagraph"/>
                          <w:spacing w:line="312" w:lineRule="exact"/>
                          <w:ind w:left="310"/>
                          <w:rPr>
                            <w:rFonts w:ascii="맑은 고딕" w:eastAsia="맑은 고딕" w:hint="eastAsia"/>
                            <w:b/>
                            <w:sz w:val="19"/>
                          </w:rPr>
                        </w:pPr>
                        <w:r>
                          <w:rPr>
                            <w:rFonts w:ascii="맑은 고딕" w:eastAsia="맑은 고딕" w:hint="eastAsia"/>
                            <w:b/>
                            <w:w w:val="95"/>
                            <w:sz w:val="19"/>
                          </w:rPr>
                          <w:t>직역연금 종류</w:t>
                        </w:r>
                      </w:p>
                    </w:tc>
                    <w:tc>
                      <w:tcPr>
                        <w:tcW w:w="1502" w:type="dxa"/>
                        <w:tcBorders>
                          <w:left w:val="single" w:sz="8" w:space="0" w:color="FFFFFF"/>
                          <w:right w:val="single" w:sz="8" w:space="0" w:color="FFFFFF"/>
                        </w:tcBorders>
                        <w:shd w:val="clear" w:color="auto" w:fill="D5D5D5"/>
                      </w:tcPr>
                      <w:p>
                        <w:pPr>
                          <w:pStyle w:val="TableParagraph"/>
                          <w:spacing w:line="312" w:lineRule="exact"/>
                          <w:ind w:left="148" w:right="147"/>
                          <w:jc w:val="center"/>
                          <w:rPr>
                            <w:rFonts w:ascii="맑은 고딕" w:eastAsia="맑은 고딕" w:hint="eastAsia"/>
                            <w:b/>
                            <w:sz w:val="19"/>
                          </w:rPr>
                        </w:pPr>
                        <w:r>
                          <w:rPr>
                            <w:rFonts w:ascii="맑은 고딕" w:eastAsia="맑은 고딕" w:hint="eastAsia"/>
                            <w:b/>
                            <w:w w:val="95"/>
                            <w:sz w:val="19"/>
                          </w:rPr>
                          <w:t>기초연금 대상</w:t>
                        </w:r>
                      </w:p>
                    </w:tc>
                    <w:tc>
                      <w:tcPr>
                        <w:tcW w:w="1899" w:type="dxa"/>
                        <w:tcBorders>
                          <w:left w:val="single" w:sz="8" w:space="0" w:color="FFFFFF"/>
                          <w:right w:val="single" w:sz="8" w:space="0" w:color="FFFFFF"/>
                        </w:tcBorders>
                        <w:shd w:val="clear" w:color="auto" w:fill="D5D5D5"/>
                      </w:tcPr>
                      <w:p>
                        <w:pPr>
                          <w:pStyle w:val="TableParagraph"/>
                          <w:spacing w:line="312" w:lineRule="exact"/>
                          <w:ind w:left="396"/>
                          <w:rPr>
                            <w:rFonts w:ascii="맑은 고딕" w:eastAsia="맑은 고딕" w:hint="eastAsia"/>
                            <w:b/>
                            <w:sz w:val="19"/>
                          </w:rPr>
                        </w:pPr>
                        <w:r>
                          <w:rPr>
                            <w:rFonts w:ascii="맑은 고딕" w:eastAsia="맑은 고딕" w:hint="eastAsia"/>
                            <w:b/>
                            <w:w w:val="95"/>
                            <w:sz w:val="19"/>
                          </w:rPr>
                          <w:t>직역연금 종류</w:t>
                        </w:r>
                      </w:p>
                    </w:tc>
                    <w:tc>
                      <w:tcPr>
                        <w:tcW w:w="1562" w:type="dxa"/>
                        <w:tcBorders>
                          <w:left w:val="single" w:sz="8" w:space="0" w:color="FFFFFF"/>
                          <w:right w:val="nil"/>
                        </w:tcBorders>
                        <w:shd w:val="clear" w:color="auto" w:fill="D5D5D5"/>
                      </w:tcPr>
                      <w:p>
                        <w:pPr>
                          <w:pStyle w:val="TableParagraph"/>
                          <w:spacing w:line="312" w:lineRule="exact"/>
                          <w:ind w:left="178" w:right="187"/>
                          <w:jc w:val="center"/>
                          <w:rPr>
                            <w:rFonts w:ascii="맑은 고딕" w:eastAsia="맑은 고딕" w:hint="eastAsia"/>
                            <w:b/>
                            <w:sz w:val="19"/>
                          </w:rPr>
                        </w:pPr>
                        <w:r>
                          <w:rPr>
                            <w:rFonts w:ascii="맑은 고딕" w:eastAsia="맑은 고딕" w:hint="eastAsia"/>
                            <w:b/>
                            <w:w w:val="95"/>
                            <w:sz w:val="19"/>
                          </w:rPr>
                          <w:t>기초연금 대상</w:t>
                        </w:r>
                      </w:p>
                    </w:tc>
                  </w:tr>
                  <w:tr>
                    <w:trPr>
                      <w:trHeight w:val="264" w:hRule="atLeast"/>
                    </w:trPr>
                    <w:tc>
                      <w:tcPr>
                        <w:tcW w:w="1247" w:type="dxa"/>
                        <w:vMerge w:val="restart"/>
                        <w:tcBorders>
                          <w:left w:val="nil"/>
                          <w:right w:val="single" w:sz="4" w:space="0" w:color="999999"/>
                        </w:tcBorders>
                        <w:shd w:val="clear" w:color="auto" w:fill="EFEFEF"/>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3"/>
                          <w:rPr>
                            <w:rFonts w:ascii="Tahoma"/>
                            <w:sz w:val="29"/>
                          </w:rPr>
                        </w:pPr>
                      </w:p>
                      <w:p>
                        <w:pPr>
                          <w:pStyle w:val="TableParagraph"/>
                          <w:ind w:left="210"/>
                          <w:rPr>
                            <w:rFonts w:ascii="휴먼옛체" w:eastAsia="휴먼옛체" w:hint="eastAsia"/>
                            <w:sz w:val="19"/>
                          </w:rPr>
                        </w:pPr>
                        <w:r>
                          <w:rPr>
                            <w:rFonts w:ascii="휴먼옛체" w:eastAsia="휴먼옛체" w:hint="eastAsia"/>
                            <w:w w:val="95"/>
                            <w:sz w:val="19"/>
                          </w:rPr>
                          <w:t>공무원연금</w:t>
                        </w:r>
                      </w:p>
                    </w:tc>
                    <w:tc>
                      <w:tcPr>
                        <w:tcW w:w="1729" w:type="dxa"/>
                        <w:tcBorders>
                          <w:left w:val="single" w:sz="4" w:space="0" w:color="999999"/>
                          <w:bottom w:val="single" w:sz="4" w:space="0" w:color="999999"/>
                          <w:right w:val="single" w:sz="4" w:space="0" w:color="999999"/>
                        </w:tcBorders>
                      </w:tcPr>
                      <w:p>
                        <w:pPr>
                          <w:pStyle w:val="TableParagraph"/>
                          <w:spacing w:line="244" w:lineRule="exact"/>
                          <w:ind w:left="95"/>
                          <w:rPr>
                            <w:sz w:val="18"/>
                          </w:rPr>
                        </w:pPr>
                        <w:r>
                          <w:rPr>
                            <w:sz w:val="18"/>
                          </w:rPr>
                          <w:t>퇴직연금</w:t>
                        </w:r>
                      </w:p>
                    </w:tc>
                    <w:tc>
                      <w:tcPr>
                        <w:tcW w:w="1502" w:type="dxa"/>
                        <w:tcBorders>
                          <w:left w:val="single" w:sz="4" w:space="0" w:color="999999"/>
                          <w:bottom w:val="single" w:sz="4" w:space="0" w:color="999999"/>
                          <w:right w:val="single" w:sz="4" w:space="0" w:color="999999"/>
                        </w:tcBorders>
                      </w:tcPr>
                      <w:p>
                        <w:pPr>
                          <w:pStyle w:val="TableParagraph"/>
                          <w:spacing w:line="244" w:lineRule="exact"/>
                          <w:ind w:left="571" w:right="578"/>
                          <w:jc w:val="center"/>
                          <w:rPr>
                            <w:sz w:val="18"/>
                          </w:rPr>
                        </w:pPr>
                        <w:r>
                          <w:rPr>
                            <w:sz w:val="18"/>
                          </w:rPr>
                          <w:t>제외</w:t>
                        </w:r>
                      </w:p>
                    </w:tc>
                    <w:tc>
                      <w:tcPr>
                        <w:tcW w:w="1899" w:type="dxa"/>
                        <w:tcBorders>
                          <w:left w:val="single" w:sz="4" w:space="0" w:color="999999"/>
                          <w:bottom w:val="single" w:sz="4" w:space="0" w:color="999999"/>
                          <w:right w:val="single" w:sz="4" w:space="0" w:color="999999"/>
                        </w:tcBorders>
                      </w:tcPr>
                      <w:p>
                        <w:pPr>
                          <w:pStyle w:val="TableParagraph"/>
                          <w:spacing w:line="244" w:lineRule="exact"/>
                          <w:ind w:left="96"/>
                          <w:rPr>
                            <w:sz w:val="18"/>
                          </w:rPr>
                        </w:pPr>
                        <w:r>
                          <w:rPr>
                            <w:sz w:val="18"/>
                          </w:rPr>
                          <w:t>퇴직일시금</w:t>
                        </w:r>
                      </w:p>
                    </w:tc>
                    <w:tc>
                      <w:tcPr>
                        <w:tcW w:w="1562" w:type="dxa"/>
                        <w:tcBorders>
                          <w:left w:val="single" w:sz="4" w:space="0" w:color="999999"/>
                          <w:bottom w:val="single" w:sz="4" w:space="0" w:color="999999"/>
                          <w:right w:val="nil"/>
                        </w:tcBorders>
                      </w:tcPr>
                      <w:p>
                        <w:pPr>
                          <w:pStyle w:val="TableParagraph"/>
                          <w:spacing w:line="244" w:lineRule="exact"/>
                          <w:ind w:left="603" w:right="608"/>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퇴직연금일시금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퇴직유족연금부가금</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598" w:right="613"/>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퇴직연금공제일시금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퇴직유족연금특별부가금</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603" w:right="608"/>
                          <w:jc w:val="center"/>
                          <w:rPr>
                            <w:sz w:val="18"/>
                          </w:rPr>
                        </w:pPr>
                        <w:r>
                          <w:rPr>
                            <w:sz w:val="18"/>
                          </w:rPr>
                          <w:t>해당</w:t>
                        </w:r>
                      </w:p>
                    </w:tc>
                  </w:tr>
                  <w:tr>
                    <w:trPr>
                      <w:trHeight w:val="264"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5"/>
                          <w:rPr>
                            <w:sz w:val="18"/>
                          </w:rPr>
                        </w:pPr>
                        <w:r>
                          <w:rPr>
                            <w:sz w:val="18"/>
                          </w:rPr>
                          <w:t>퇴직유족연금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6"/>
                          <w:rPr>
                            <w:sz w:val="18"/>
                          </w:rPr>
                        </w:pPr>
                        <w:r>
                          <w:rPr>
                            <w:sz w:val="18"/>
                          </w:rPr>
                          <w:t>퇴직수당</w:t>
                        </w:r>
                      </w:p>
                    </w:tc>
                    <w:tc>
                      <w:tcPr>
                        <w:tcW w:w="1562" w:type="dxa"/>
                        <w:tcBorders>
                          <w:top w:val="single" w:sz="4" w:space="0" w:color="999999"/>
                          <w:left w:val="single" w:sz="4" w:space="0" w:color="999999"/>
                          <w:bottom w:val="single" w:sz="4" w:space="0" w:color="999999"/>
                          <w:right w:val="nil"/>
                        </w:tcBorders>
                      </w:tcPr>
                      <w:p>
                        <w:pPr>
                          <w:pStyle w:val="TableParagraph"/>
                          <w:spacing w:line="244" w:lineRule="exact"/>
                          <w:ind w:left="598" w:right="613"/>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비공무상 장해연금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4" w:right="574"/>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요양급여</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598" w:right="613"/>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장해연금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재활운동비</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603" w:right="608"/>
                          <w:jc w:val="center"/>
                          <w:rPr>
                            <w:sz w:val="18"/>
                          </w:rPr>
                        </w:pPr>
                        <w:r>
                          <w:rPr>
                            <w:sz w:val="18"/>
                          </w:rPr>
                          <w:t>해당</w:t>
                        </w:r>
                      </w:p>
                    </w:tc>
                  </w:tr>
                  <w:tr>
                    <w:trPr>
                      <w:trHeight w:val="263"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5"/>
                          <w:rPr>
                            <w:sz w:val="18"/>
                          </w:rPr>
                        </w:pPr>
                        <w:r>
                          <w:rPr>
                            <w:sz w:val="18"/>
                          </w:rPr>
                          <w:t>장해유족연금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6"/>
                          <w:rPr>
                            <w:sz w:val="18"/>
                          </w:rPr>
                        </w:pPr>
                        <w:r>
                          <w:rPr>
                            <w:sz w:val="18"/>
                          </w:rPr>
                          <w:t>심리상담비</w:t>
                        </w:r>
                      </w:p>
                    </w:tc>
                    <w:tc>
                      <w:tcPr>
                        <w:tcW w:w="1562" w:type="dxa"/>
                        <w:tcBorders>
                          <w:top w:val="single" w:sz="4" w:space="0" w:color="999999"/>
                          <w:left w:val="single" w:sz="4" w:space="0" w:color="999999"/>
                          <w:bottom w:val="single" w:sz="4" w:space="0" w:color="999999"/>
                          <w:right w:val="nil"/>
                        </w:tcBorders>
                      </w:tcPr>
                      <w:p>
                        <w:pPr>
                          <w:pStyle w:val="TableParagraph"/>
                          <w:spacing w:line="244" w:lineRule="exact"/>
                          <w:ind w:left="603" w:right="608"/>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순직유족연금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간병급여</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598" w:right="613"/>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위험직무순직유족연금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순직유족보상금</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598" w:right="613"/>
                          <w:jc w:val="center"/>
                          <w:rPr>
                            <w:sz w:val="18"/>
                          </w:rPr>
                        </w:pPr>
                        <w:r>
                          <w:rPr>
                            <w:sz w:val="18"/>
                          </w:rPr>
                          <w:t>해당</w:t>
                        </w:r>
                      </w:p>
                    </w:tc>
                  </w:tr>
                  <w:tr>
                    <w:trPr>
                      <w:trHeight w:val="263"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5"/>
                          <w:rPr>
                            <w:sz w:val="18"/>
                          </w:rPr>
                        </w:pPr>
                        <w:r>
                          <w:rPr>
                            <w:sz w:val="18"/>
                          </w:rPr>
                          <w:t>연계퇴직연금</w:t>
                        </w:r>
                        <w:r>
                          <w:rPr>
                            <w:sz w:val="18"/>
                            <w:vertAlign w:val="superscript"/>
                          </w:rPr>
                          <w:t>주1)</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6"/>
                          <w:rPr>
                            <w:sz w:val="18"/>
                          </w:rPr>
                        </w:pPr>
                        <w:r>
                          <w:rPr>
                            <w:sz w:val="18"/>
                          </w:rPr>
                          <w:t>위험직무순직유족보상금</w:t>
                        </w:r>
                      </w:p>
                    </w:tc>
                    <w:tc>
                      <w:tcPr>
                        <w:tcW w:w="1562" w:type="dxa"/>
                        <w:tcBorders>
                          <w:top w:val="single" w:sz="4" w:space="0" w:color="999999"/>
                          <w:left w:val="single" w:sz="4" w:space="0" w:color="999999"/>
                          <w:bottom w:val="single" w:sz="4" w:space="0" w:color="999999"/>
                          <w:right w:val="nil"/>
                        </w:tcBorders>
                      </w:tcPr>
                      <w:p>
                        <w:pPr>
                          <w:pStyle w:val="TableParagraph"/>
                          <w:spacing w:line="244" w:lineRule="exact"/>
                          <w:ind w:left="603" w:right="608"/>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연계퇴직유족연금</w:t>
                        </w:r>
                        <w:r>
                          <w:rPr>
                            <w:sz w:val="18"/>
                            <w:vertAlign w:val="superscript"/>
                          </w:rPr>
                          <w:t>주1)</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재난부조금</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603" w:right="608"/>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퇴직유족연금일시금</w:t>
                        </w:r>
                      </w:p>
                    </w:tc>
                    <w:tc>
                      <w:tcPr>
                        <w:tcW w:w="1502" w:type="dxa"/>
                        <w:vMerge w:val="restart"/>
                        <w:tcBorders>
                          <w:top w:val="single" w:sz="4" w:space="0" w:color="999999"/>
                          <w:left w:val="single" w:sz="4" w:space="0" w:color="999999"/>
                          <w:right w:val="single" w:sz="4" w:space="0" w:color="999999"/>
                        </w:tcBorders>
                      </w:tcPr>
                      <w:p>
                        <w:pPr>
                          <w:pStyle w:val="TableParagraph"/>
                          <w:rPr>
                            <w:rFonts w:ascii="Tahoma"/>
                            <w:sz w:val="20"/>
                          </w:rPr>
                        </w:pPr>
                      </w:p>
                      <w:p>
                        <w:pPr>
                          <w:pStyle w:val="TableParagraph"/>
                          <w:spacing w:before="11"/>
                          <w:rPr>
                            <w:rFonts w:ascii="Tahoma"/>
                            <w:sz w:val="28"/>
                          </w:rPr>
                        </w:pPr>
                      </w:p>
                      <w:p>
                        <w:pPr>
                          <w:pStyle w:val="TableParagraph"/>
                          <w:spacing w:line="192" w:lineRule="auto" w:before="1"/>
                          <w:ind w:left="364" w:hanging="15"/>
                          <w:rPr>
                            <w:sz w:val="18"/>
                          </w:rPr>
                        </w:pPr>
                        <w:r>
                          <w:rPr>
                            <w:spacing w:val="-6"/>
                            <w:sz w:val="18"/>
                          </w:rPr>
                          <w:t>수령 </w:t>
                        </w:r>
                        <w:r>
                          <w:rPr>
                            <w:sz w:val="18"/>
                          </w:rPr>
                          <w:t>후</w:t>
                        </w:r>
                        <w:r>
                          <w:rPr>
                            <w:spacing w:val="-68"/>
                            <w:sz w:val="18"/>
                          </w:rPr>
                          <w:t> </w:t>
                        </w:r>
                        <w:r>
                          <w:rPr>
                            <w:spacing w:val="-12"/>
                            <w:sz w:val="18"/>
                          </w:rPr>
                          <w:t>5년 </w:t>
                        </w:r>
                        <w:r>
                          <w:rPr>
                            <w:spacing w:val="-7"/>
                            <w:sz w:val="18"/>
                          </w:rPr>
                          <w:t>경과시 </w:t>
                        </w:r>
                        <w:r>
                          <w:rPr>
                            <w:spacing w:val="-6"/>
                            <w:sz w:val="18"/>
                          </w:rPr>
                          <w:t>해당</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퇴직유족일시금</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598" w:right="613"/>
                          <w:jc w:val="center"/>
                          <w:rPr>
                            <w:sz w:val="18"/>
                          </w:rPr>
                        </w:pPr>
                        <w:r>
                          <w:rPr>
                            <w:sz w:val="18"/>
                          </w:rPr>
                          <w:t>해당</w:t>
                        </w:r>
                      </w:p>
                    </w:tc>
                  </w:tr>
                  <w:tr>
                    <w:trPr>
                      <w:trHeight w:val="73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34"/>
                          <w:ind w:left="95" w:right="420"/>
                          <w:rPr>
                            <w:sz w:val="18"/>
                          </w:rPr>
                        </w:pPr>
                        <w:r>
                          <w:rPr>
                            <w:sz w:val="18"/>
                          </w:rPr>
                          <w:t>퇴직유족일시금 </w:t>
                        </w:r>
                        <w:r>
                          <w:rPr>
                            <w:w w:val="95"/>
                            <w:sz w:val="18"/>
                          </w:rPr>
                          <w:t>(공무원재해보상법</w:t>
                        </w:r>
                      </w:p>
                      <w:p>
                        <w:pPr>
                          <w:pStyle w:val="TableParagraph"/>
                          <w:spacing w:line="209" w:lineRule="exact"/>
                          <w:ind w:left="95"/>
                          <w:rPr>
                            <w:sz w:val="18"/>
                          </w:rPr>
                        </w:pPr>
                        <w:r>
                          <w:rPr>
                            <w:sz w:val="18"/>
                          </w:rPr>
                          <w:t>제20조제1항에 한함)</w:t>
                        </w:r>
                      </w:p>
                    </w:tc>
                    <w:tc>
                      <w:tcPr>
                        <w:tcW w:w="1502" w:type="dxa"/>
                        <w:vMerge/>
                        <w:tcBorders>
                          <w:top w:val="nil"/>
                          <w:left w:val="single" w:sz="4" w:space="0" w:color="999999"/>
                          <w:right w:val="single" w:sz="4" w:space="0" w:color="999999"/>
                        </w:tcBorders>
                      </w:tcPr>
                      <w:p>
                        <w:pPr>
                          <w:rPr>
                            <w:sz w:val="2"/>
                            <w:szCs w:val="2"/>
                          </w:rPr>
                        </w:pPr>
                      </w:p>
                    </w:tc>
                    <w:tc>
                      <w:tcPr>
                        <w:tcW w:w="1899" w:type="dxa"/>
                        <w:vMerge w:val="restart"/>
                        <w:tcBorders>
                          <w:top w:val="single" w:sz="4" w:space="0" w:color="999999"/>
                          <w:left w:val="single" w:sz="4" w:space="0" w:color="999999"/>
                          <w:right w:val="single" w:sz="4" w:space="0" w:color="999999"/>
                        </w:tcBorders>
                      </w:tcPr>
                      <w:p>
                        <w:pPr>
                          <w:pStyle w:val="TableParagraph"/>
                          <w:rPr>
                            <w:rFonts w:ascii="Tahoma"/>
                            <w:sz w:val="20"/>
                          </w:rPr>
                        </w:pPr>
                      </w:p>
                      <w:p>
                        <w:pPr>
                          <w:pStyle w:val="TableParagraph"/>
                          <w:spacing w:before="3"/>
                          <w:rPr>
                            <w:rFonts w:ascii="Tahoma"/>
                            <w:sz w:val="23"/>
                          </w:rPr>
                        </w:pPr>
                      </w:p>
                      <w:p>
                        <w:pPr>
                          <w:pStyle w:val="TableParagraph"/>
                          <w:ind w:left="96"/>
                          <w:rPr>
                            <w:sz w:val="18"/>
                          </w:rPr>
                        </w:pPr>
                        <w:r>
                          <w:rPr>
                            <w:sz w:val="18"/>
                          </w:rPr>
                          <w:t>사망조위금</w:t>
                        </w:r>
                      </w:p>
                    </w:tc>
                    <w:tc>
                      <w:tcPr>
                        <w:tcW w:w="1562" w:type="dxa"/>
                        <w:vMerge w:val="restart"/>
                        <w:tcBorders>
                          <w:top w:val="single" w:sz="4" w:space="0" w:color="999999"/>
                          <w:left w:val="single" w:sz="4" w:space="0" w:color="999999"/>
                          <w:right w:val="nil"/>
                        </w:tcBorders>
                      </w:tcPr>
                      <w:p>
                        <w:pPr>
                          <w:pStyle w:val="TableParagraph"/>
                          <w:rPr>
                            <w:rFonts w:ascii="Tahoma"/>
                            <w:sz w:val="20"/>
                          </w:rPr>
                        </w:pPr>
                      </w:p>
                      <w:p>
                        <w:pPr>
                          <w:pStyle w:val="TableParagraph"/>
                          <w:spacing w:before="3"/>
                          <w:rPr>
                            <w:rFonts w:ascii="Tahoma"/>
                            <w:sz w:val="23"/>
                          </w:rPr>
                        </w:pPr>
                      </w:p>
                      <w:p>
                        <w:pPr>
                          <w:pStyle w:val="TableParagraph"/>
                          <w:ind w:left="603" w:right="608"/>
                          <w:jc w:val="center"/>
                          <w:rPr>
                            <w:sz w:val="18"/>
                          </w:rPr>
                        </w:pPr>
                        <w:r>
                          <w:rPr>
                            <w:sz w:val="18"/>
                          </w:rPr>
                          <w:t>해당</w:t>
                        </w:r>
                      </w:p>
                    </w:tc>
                  </w:tr>
                  <w:tr>
                    <w:trPr>
                      <w:trHeight w:val="263"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5"/>
                          <w:rPr>
                            <w:sz w:val="18"/>
                          </w:rPr>
                        </w:pPr>
                        <w:r>
                          <w:rPr>
                            <w:sz w:val="18"/>
                          </w:rPr>
                          <w:t>비공무상 장해일시금</w:t>
                        </w:r>
                      </w:p>
                    </w:tc>
                    <w:tc>
                      <w:tcPr>
                        <w:tcW w:w="1502" w:type="dxa"/>
                        <w:vMerge/>
                        <w:tcBorders>
                          <w:top w:val="nil"/>
                          <w:left w:val="single" w:sz="4" w:space="0" w:color="999999"/>
                          <w:right w:val="single" w:sz="4" w:space="0" w:color="999999"/>
                        </w:tcBorders>
                      </w:tcPr>
                      <w:p>
                        <w:pPr>
                          <w:rPr>
                            <w:sz w:val="2"/>
                            <w:szCs w:val="2"/>
                          </w:rPr>
                        </w:pPr>
                      </w:p>
                    </w:tc>
                    <w:tc>
                      <w:tcPr>
                        <w:tcW w:w="1899" w:type="dxa"/>
                        <w:vMerge/>
                        <w:tcBorders>
                          <w:top w:val="nil"/>
                          <w:left w:val="single" w:sz="4" w:space="0" w:color="999999"/>
                          <w:right w:val="single" w:sz="4" w:space="0" w:color="999999"/>
                        </w:tcBorders>
                      </w:tcPr>
                      <w:p>
                        <w:pPr>
                          <w:rPr>
                            <w:sz w:val="2"/>
                            <w:szCs w:val="2"/>
                          </w:rPr>
                        </w:pPr>
                      </w:p>
                    </w:tc>
                    <w:tc>
                      <w:tcPr>
                        <w:tcW w:w="1562" w:type="dxa"/>
                        <w:vMerge/>
                        <w:tcBorders>
                          <w:top w:val="nil"/>
                          <w:left w:val="single" w:sz="4" w:space="0" w:color="999999"/>
                          <w:right w:val="nil"/>
                        </w:tcBorders>
                      </w:tcPr>
                      <w:p>
                        <w:pPr>
                          <w:rPr>
                            <w:sz w:val="2"/>
                            <w:szCs w:val="2"/>
                          </w:rPr>
                        </w:pP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right w:val="single" w:sz="4" w:space="0" w:color="999999"/>
                        </w:tcBorders>
                      </w:tcPr>
                      <w:p>
                        <w:pPr>
                          <w:pStyle w:val="TableParagraph"/>
                          <w:spacing w:line="243" w:lineRule="exact"/>
                          <w:ind w:left="95"/>
                          <w:rPr>
                            <w:sz w:val="18"/>
                          </w:rPr>
                        </w:pPr>
                        <w:r>
                          <w:rPr>
                            <w:sz w:val="18"/>
                          </w:rPr>
                          <w:t>장해일시금</w:t>
                        </w:r>
                      </w:p>
                    </w:tc>
                    <w:tc>
                      <w:tcPr>
                        <w:tcW w:w="1502" w:type="dxa"/>
                        <w:vMerge/>
                        <w:tcBorders>
                          <w:top w:val="nil"/>
                          <w:left w:val="single" w:sz="4" w:space="0" w:color="999999"/>
                          <w:right w:val="single" w:sz="4" w:space="0" w:color="999999"/>
                        </w:tcBorders>
                      </w:tcPr>
                      <w:p>
                        <w:pPr>
                          <w:rPr>
                            <w:sz w:val="2"/>
                            <w:szCs w:val="2"/>
                          </w:rPr>
                        </w:pPr>
                      </w:p>
                    </w:tc>
                    <w:tc>
                      <w:tcPr>
                        <w:tcW w:w="1899" w:type="dxa"/>
                        <w:vMerge/>
                        <w:tcBorders>
                          <w:top w:val="nil"/>
                          <w:left w:val="single" w:sz="4" w:space="0" w:color="999999"/>
                          <w:right w:val="single" w:sz="4" w:space="0" w:color="999999"/>
                        </w:tcBorders>
                      </w:tcPr>
                      <w:p>
                        <w:pPr>
                          <w:rPr>
                            <w:sz w:val="2"/>
                            <w:szCs w:val="2"/>
                          </w:rPr>
                        </w:pPr>
                      </w:p>
                    </w:tc>
                    <w:tc>
                      <w:tcPr>
                        <w:tcW w:w="1562" w:type="dxa"/>
                        <w:vMerge/>
                        <w:tcBorders>
                          <w:top w:val="nil"/>
                          <w:left w:val="single" w:sz="4" w:space="0" w:color="999999"/>
                          <w:right w:val="nil"/>
                        </w:tcBorders>
                      </w:tcPr>
                      <w:p>
                        <w:pPr>
                          <w:rPr>
                            <w:sz w:val="2"/>
                            <w:szCs w:val="2"/>
                          </w:rPr>
                        </w:pPr>
                      </w:p>
                    </w:tc>
                  </w:tr>
                  <w:tr>
                    <w:trPr>
                      <w:trHeight w:val="262" w:hRule="atLeast"/>
                    </w:trPr>
                    <w:tc>
                      <w:tcPr>
                        <w:tcW w:w="1247" w:type="dxa"/>
                        <w:vMerge w:val="restart"/>
                        <w:tcBorders>
                          <w:left w:val="nil"/>
                          <w:right w:val="single" w:sz="4" w:space="0" w:color="999999"/>
                        </w:tcBorders>
                        <w:shd w:val="clear" w:color="auto" w:fill="EFEFEF"/>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6"/>
                          <w:rPr>
                            <w:rFonts w:ascii="Tahoma"/>
                            <w:sz w:val="18"/>
                          </w:rPr>
                        </w:pPr>
                      </w:p>
                      <w:p>
                        <w:pPr>
                          <w:pStyle w:val="TableParagraph"/>
                          <w:spacing w:line="213" w:lineRule="auto"/>
                          <w:ind w:left="210" w:right="202"/>
                          <w:jc w:val="center"/>
                          <w:rPr>
                            <w:rFonts w:ascii="휴먼옛체" w:eastAsia="휴먼옛체" w:hint="eastAsia"/>
                            <w:sz w:val="19"/>
                          </w:rPr>
                        </w:pPr>
                        <w:r>
                          <w:rPr>
                            <w:rFonts w:ascii="휴먼옛체" w:eastAsia="휴먼옛체" w:hint="eastAsia"/>
                            <w:w w:val="90"/>
                            <w:sz w:val="19"/>
                          </w:rPr>
                          <w:t>사립학교 </w:t>
                        </w:r>
                        <w:r>
                          <w:rPr>
                            <w:rFonts w:ascii="휴먼옛체" w:eastAsia="휴먼옛체" w:hint="eastAsia"/>
                            <w:w w:val="85"/>
                            <w:sz w:val="19"/>
                          </w:rPr>
                          <w:t>교직원연금 (사학연금)</w:t>
                        </w:r>
                      </w:p>
                    </w:tc>
                    <w:tc>
                      <w:tcPr>
                        <w:tcW w:w="1729" w:type="dxa"/>
                        <w:tcBorders>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퇴직연금</w:t>
                        </w:r>
                      </w:p>
                    </w:tc>
                    <w:tc>
                      <w:tcPr>
                        <w:tcW w:w="1502" w:type="dxa"/>
                        <w:tcBorders>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퇴직일시금</w:t>
                        </w:r>
                      </w:p>
                    </w:tc>
                    <w:tc>
                      <w:tcPr>
                        <w:tcW w:w="1562" w:type="dxa"/>
                        <w:tcBorders>
                          <w:left w:val="single" w:sz="4" w:space="0" w:color="999999"/>
                          <w:bottom w:val="single" w:sz="4" w:space="0" w:color="999999"/>
                          <w:right w:val="nil"/>
                        </w:tcBorders>
                      </w:tcPr>
                      <w:p>
                        <w:pPr>
                          <w:pStyle w:val="TableParagraph"/>
                          <w:spacing w:line="243" w:lineRule="exact"/>
                          <w:ind w:left="603" w:right="608"/>
                          <w:jc w:val="center"/>
                          <w:rPr>
                            <w:sz w:val="18"/>
                          </w:rPr>
                        </w:pPr>
                        <w:r>
                          <w:rPr>
                            <w:sz w:val="18"/>
                          </w:rPr>
                          <w:t>해당</w:t>
                        </w:r>
                      </w:p>
                    </w:tc>
                  </w:tr>
                  <w:tr>
                    <w:trPr>
                      <w:trHeight w:val="263"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5"/>
                          <w:rPr>
                            <w:sz w:val="18"/>
                          </w:rPr>
                        </w:pPr>
                        <w:r>
                          <w:rPr>
                            <w:sz w:val="18"/>
                          </w:rPr>
                          <w:t>퇴직연금일시금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6"/>
                          <w:rPr>
                            <w:sz w:val="18"/>
                          </w:rPr>
                        </w:pPr>
                        <w:r>
                          <w:rPr>
                            <w:sz w:val="18"/>
                          </w:rPr>
                          <w:t>퇴직유족연금부가금</w:t>
                        </w:r>
                      </w:p>
                    </w:tc>
                    <w:tc>
                      <w:tcPr>
                        <w:tcW w:w="1562" w:type="dxa"/>
                        <w:tcBorders>
                          <w:top w:val="single" w:sz="4" w:space="0" w:color="999999"/>
                          <w:left w:val="single" w:sz="4" w:space="0" w:color="999999"/>
                          <w:bottom w:val="single" w:sz="4" w:space="0" w:color="999999"/>
                          <w:right w:val="nil"/>
                        </w:tcBorders>
                      </w:tcPr>
                      <w:p>
                        <w:pPr>
                          <w:pStyle w:val="TableParagraph"/>
                          <w:spacing w:line="244" w:lineRule="exact"/>
                          <w:ind w:left="598" w:right="613"/>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퇴직연금공제일시금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퇴직유족연금특별부가금</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603" w:right="608"/>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퇴직유족연금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퇴직수당</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598" w:right="613"/>
                          <w:jc w:val="center"/>
                          <w:rPr>
                            <w:sz w:val="18"/>
                          </w:rPr>
                        </w:pPr>
                        <w:r>
                          <w:rPr>
                            <w:sz w:val="18"/>
                          </w:rPr>
                          <w:t>해당</w:t>
                        </w:r>
                      </w:p>
                    </w:tc>
                  </w:tr>
                  <w:tr>
                    <w:trPr>
                      <w:trHeight w:val="263"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5"/>
                          <w:rPr>
                            <w:sz w:val="18"/>
                          </w:rPr>
                        </w:pPr>
                        <w:r>
                          <w:rPr>
                            <w:sz w:val="18"/>
                          </w:rPr>
                          <w:t>비직무상 장해연금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574" w:right="574"/>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6"/>
                          <w:rPr>
                            <w:sz w:val="18"/>
                          </w:rPr>
                        </w:pPr>
                        <w:r>
                          <w:rPr>
                            <w:sz w:val="18"/>
                          </w:rPr>
                          <w:t>요양급여</w:t>
                        </w:r>
                      </w:p>
                    </w:tc>
                    <w:tc>
                      <w:tcPr>
                        <w:tcW w:w="1562" w:type="dxa"/>
                        <w:tcBorders>
                          <w:top w:val="single" w:sz="4" w:space="0" w:color="999999"/>
                          <w:left w:val="single" w:sz="4" w:space="0" w:color="999999"/>
                          <w:bottom w:val="single" w:sz="4" w:space="0" w:color="999999"/>
                          <w:right w:val="nil"/>
                        </w:tcBorders>
                      </w:tcPr>
                      <w:p>
                        <w:pPr>
                          <w:pStyle w:val="TableParagraph"/>
                          <w:spacing w:line="244" w:lineRule="exact"/>
                          <w:ind w:left="598" w:right="613"/>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장해연금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재활운동비</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603" w:right="608"/>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장해유족연금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심리상담비</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603" w:right="608"/>
                          <w:jc w:val="center"/>
                          <w:rPr>
                            <w:sz w:val="18"/>
                          </w:rPr>
                        </w:pPr>
                        <w:r>
                          <w:rPr>
                            <w:sz w:val="18"/>
                          </w:rPr>
                          <w:t>해당</w:t>
                        </w:r>
                      </w:p>
                    </w:tc>
                  </w:tr>
                  <w:tr>
                    <w:trPr>
                      <w:trHeight w:val="263"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5"/>
                          <w:rPr>
                            <w:sz w:val="18"/>
                          </w:rPr>
                        </w:pPr>
                        <w:r>
                          <w:rPr>
                            <w:sz w:val="18"/>
                          </w:rPr>
                          <w:t>직무상유족연금</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6"/>
                          <w:rPr>
                            <w:sz w:val="18"/>
                          </w:rPr>
                        </w:pPr>
                        <w:r>
                          <w:rPr>
                            <w:sz w:val="18"/>
                          </w:rPr>
                          <w:t>간병급여</w:t>
                        </w:r>
                      </w:p>
                    </w:tc>
                    <w:tc>
                      <w:tcPr>
                        <w:tcW w:w="1562" w:type="dxa"/>
                        <w:tcBorders>
                          <w:top w:val="single" w:sz="4" w:space="0" w:color="999999"/>
                          <w:left w:val="single" w:sz="4" w:space="0" w:color="999999"/>
                          <w:bottom w:val="single" w:sz="4" w:space="0" w:color="999999"/>
                          <w:right w:val="nil"/>
                        </w:tcBorders>
                      </w:tcPr>
                      <w:p>
                        <w:pPr>
                          <w:pStyle w:val="TableParagraph"/>
                          <w:spacing w:line="244" w:lineRule="exact"/>
                          <w:ind w:left="598" w:right="613"/>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연계퇴직연금</w:t>
                        </w:r>
                        <w:r>
                          <w:rPr>
                            <w:sz w:val="18"/>
                            <w:vertAlign w:val="superscript"/>
                          </w:rPr>
                          <w:t>주1)</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직무상유족보상금</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603" w:right="608"/>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연계퇴직유족연금</w:t>
                        </w:r>
                        <w:r>
                          <w:rPr>
                            <w:sz w:val="18"/>
                            <w:vertAlign w:val="superscript"/>
                          </w:rPr>
                          <w:t>주1)</w:t>
                        </w:r>
                      </w:p>
                    </w:tc>
                    <w:tc>
                      <w:tcPr>
                        <w:tcW w:w="1502"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571" w:right="578"/>
                          <w:jc w:val="center"/>
                          <w:rPr>
                            <w:sz w:val="18"/>
                          </w:rPr>
                        </w:pPr>
                        <w:r>
                          <w:rPr>
                            <w:sz w:val="18"/>
                          </w:rPr>
                          <w:t>제외</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6"/>
                          <w:rPr>
                            <w:sz w:val="18"/>
                          </w:rPr>
                        </w:pPr>
                        <w:r>
                          <w:rPr>
                            <w:sz w:val="18"/>
                          </w:rPr>
                          <w:t>재난부조금</w:t>
                        </w:r>
                      </w:p>
                    </w:tc>
                    <w:tc>
                      <w:tcPr>
                        <w:tcW w:w="1562" w:type="dxa"/>
                        <w:tcBorders>
                          <w:top w:val="single" w:sz="4" w:space="0" w:color="999999"/>
                          <w:left w:val="single" w:sz="4" w:space="0" w:color="999999"/>
                          <w:bottom w:val="single" w:sz="4" w:space="0" w:color="999999"/>
                          <w:right w:val="nil"/>
                        </w:tcBorders>
                      </w:tcPr>
                      <w:p>
                        <w:pPr>
                          <w:pStyle w:val="TableParagraph"/>
                          <w:spacing w:line="243" w:lineRule="exact"/>
                          <w:ind w:left="603" w:right="608"/>
                          <w:jc w:val="center"/>
                          <w:rPr>
                            <w:sz w:val="18"/>
                          </w:rPr>
                        </w:pPr>
                        <w:r>
                          <w:rPr>
                            <w:sz w:val="18"/>
                          </w:rPr>
                          <w:t>해당</w:t>
                        </w:r>
                      </w:p>
                    </w:tc>
                  </w:tr>
                  <w:tr>
                    <w:trPr>
                      <w:trHeight w:val="263"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5"/>
                          <w:rPr>
                            <w:sz w:val="18"/>
                          </w:rPr>
                        </w:pPr>
                        <w:r>
                          <w:rPr>
                            <w:sz w:val="18"/>
                          </w:rPr>
                          <w:t>퇴직유족연금일시금</w:t>
                        </w:r>
                      </w:p>
                    </w:tc>
                    <w:tc>
                      <w:tcPr>
                        <w:tcW w:w="1502" w:type="dxa"/>
                        <w:vMerge w:val="restart"/>
                        <w:tcBorders>
                          <w:top w:val="single" w:sz="4" w:space="0" w:color="999999"/>
                          <w:left w:val="single" w:sz="4" w:space="0" w:color="999999"/>
                          <w:right w:val="single" w:sz="4" w:space="0" w:color="999999"/>
                        </w:tcBorders>
                      </w:tcPr>
                      <w:p>
                        <w:pPr>
                          <w:pStyle w:val="TableParagraph"/>
                          <w:rPr>
                            <w:rFonts w:ascii="Tahoma"/>
                            <w:sz w:val="20"/>
                          </w:rPr>
                        </w:pPr>
                      </w:p>
                      <w:p>
                        <w:pPr>
                          <w:pStyle w:val="TableParagraph"/>
                          <w:spacing w:before="11"/>
                          <w:rPr>
                            <w:rFonts w:ascii="Tahoma"/>
                            <w:sz w:val="28"/>
                          </w:rPr>
                        </w:pPr>
                      </w:p>
                      <w:p>
                        <w:pPr>
                          <w:pStyle w:val="TableParagraph"/>
                          <w:spacing w:line="192" w:lineRule="auto" w:before="1"/>
                          <w:ind w:left="364" w:hanging="15"/>
                          <w:rPr>
                            <w:sz w:val="18"/>
                          </w:rPr>
                        </w:pPr>
                        <w:r>
                          <w:rPr>
                            <w:spacing w:val="-6"/>
                            <w:sz w:val="18"/>
                          </w:rPr>
                          <w:t>수령 </w:t>
                        </w:r>
                        <w:r>
                          <w:rPr>
                            <w:sz w:val="18"/>
                          </w:rPr>
                          <w:t>후</w:t>
                        </w:r>
                        <w:r>
                          <w:rPr>
                            <w:spacing w:val="-68"/>
                            <w:sz w:val="18"/>
                          </w:rPr>
                          <w:t> </w:t>
                        </w:r>
                        <w:r>
                          <w:rPr>
                            <w:spacing w:val="-12"/>
                            <w:sz w:val="18"/>
                          </w:rPr>
                          <w:t>5년 </w:t>
                        </w:r>
                        <w:r>
                          <w:rPr>
                            <w:spacing w:val="-7"/>
                            <w:sz w:val="18"/>
                          </w:rPr>
                          <w:t>경과시 </w:t>
                        </w:r>
                        <w:r>
                          <w:rPr>
                            <w:spacing w:val="-6"/>
                            <w:sz w:val="18"/>
                          </w:rPr>
                          <w:t>해당</w:t>
                        </w:r>
                      </w:p>
                    </w:tc>
                    <w:tc>
                      <w:tcPr>
                        <w:tcW w:w="1899" w:type="dxa"/>
                        <w:tcBorders>
                          <w:top w:val="single" w:sz="4" w:space="0" w:color="999999"/>
                          <w:left w:val="single" w:sz="4" w:space="0" w:color="999999"/>
                          <w:bottom w:val="single" w:sz="4" w:space="0" w:color="999999"/>
                          <w:right w:val="single" w:sz="4" w:space="0" w:color="999999"/>
                        </w:tcBorders>
                      </w:tcPr>
                      <w:p>
                        <w:pPr>
                          <w:pStyle w:val="TableParagraph"/>
                          <w:spacing w:line="244" w:lineRule="exact"/>
                          <w:ind w:left="96"/>
                          <w:rPr>
                            <w:sz w:val="18"/>
                          </w:rPr>
                        </w:pPr>
                        <w:r>
                          <w:rPr>
                            <w:sz w:val="18"/>
                          </w:rPr>
                          <w:t>퇴직유족일시금</w:t>
                        </w:r>
                      </w:p>
                    </w:tc>
                    <w:tc>
                      <w:tcPr>
                        <w:tcW w:w="1562" w:type="dxa"/>
                        <w:tcBorders>
                          <w:top w:val="single" w:sz="4" w:space="0" w:color="999999"/>
                          <w:left w:val="single" w:sz="4" w:space="0" w:color="999999"/>
                          <w:bottom w:val="single" w:sz="4" w:space="0" w:color="999999"/>
                          <w:right w:val="nil"/>
                        </w:tcBorders>
                      </w:tcPr>
                      <w:p>
                        <w:pPr>
                          <w:pStyle w:val="TableParagraph"/>
                          <w:spacing w:line="244" w:lineRule="exact"/>
                          <w:ind w:left="598" w:right="613"/>
                          <w:jc w:val="center"/>
                          <w:rPr>
                            <w:sz w:val="18"/>
                          </w:rPr>
                        </w:pPr>
                        <w:r>
                          <w:rPr>
                            <w:sz w:val="18"/>
                          </w:rPr>
                          <w:t>해당</w:t>
                        </w:r>
                      </w:p>
                    </w:tc>
                  </w:tr>
                  <w:tr>
                    <w:trPr>
                      <w:trHeight w:val="731"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33"/>
                          <w:ind w:left="95" w:right="140"/>
                          <w:rPr>
                            <w:sz w:val="18"/>
                          </w:rPr>
                        </w:pPr>
                        <w:r>
                          <w:rPr>
                            <w:sz w:val="18"/>
                          </w:rPr>
                          <w:t>퇴직유족일시금 </w:t>
                        </w:r>
                        <w:r>
                          <w:rPr>
                            <w:w w:val="95"/>
                            <w:sz w:val="18"/>
                          </w:rPr>
                          <w:t>(사립학교교직원연금법</w:t>
                        </w:r>
                      </w:p>
                      <w:p>
                        <w:pPr>
                          <w:pStyle w:val="TableParagraph"/>
                          <w:spacing w:line="210" w:lineRule="exact"/>
                          <w:ind w:left="95"/>
                          <w:rPr>
                            <w:sz w:val="18"/>
                          </w:rPr>
                        </w:pPr>
                        <w:r>
                          <w:rPr>
                            <w:sz w:val="18"/>
                          </w:rPr>
                          <w:t>제42조제1항에 한함)</w:t>
                        </w:r>
                      </w:p>
                    </w:tc>
                    <w:tc>
                      <w:tcPr>
                        <w:tcW w:w="1502" w:type="dxa"/>
                        <w:vMerge/>
                        <w:tcBorders>
                          <w:top w:val="nil"/>
                          <w:left w:val="single" w:sz="4" w:space="0" w:color="999999"/>
                          <w:right w:val="single" w:sz="4" w:space="0" w:color="999999"/>
                        </w:tcBorders>
                      </w:tcPr>
                      <w:p>
                        <w:pPr>
                          <w:rPr>
                            <w:sz w:val="2"/>
                            <w:szCs w:val="2"/>
                          </w:rPr>
                        </w:pPr>
                      </w:p>
                    </w:tc>
                    <w:tc>
                      <w:tcPr>
                        <w:tcW w:w="1899" w:type="dxa"/>
                        <w:vMerge w:val="restart"/>
                        <w:tcBorders>
                          <w:top w:val="single" w:sz="4" w:space="0" w:color="999999"/>
                          <w:left w:val="single" w:sz="4" w:space="0" w:color="999999"/>
                          <w:right w:val="single" w:sz="4" w:space="0" w:color="999999"/>
                        </w:tcBorders>
                      </w:tcPr>
                      <w:p>
                        <w:pPr>
                          <w:pStyle w:val="TableParagraph"/>
                          <w:rPr>
                            <w:rFonts w:ascii="Tahoma"/>
                            <w:sz w:val="20"/>
                          </w:rPr>
                        </w:pPr>
                      </w:p>
                      <w:p>
                        <w:pPr>
                          <w:pStyle w:val="TableParagraph"/>
                          <w:spacing w:before="2"/>
                          <w:rPr>
                            <w:rFonts w:ascii="Tahoma"/>
                            <w:sz w:val="23"/>
                          </w:rPr>
                        </w:pPr>
                      </w:p>
                      <w:p>
                        <w:pPr>
                          <w:pStyle w:val="TableParagraph"/>
                          <w:ind w:left="96"/>
                          <w:rPr>
                            <w:sz w:val="18"/>
                          </w:rPr>
                        </w:pPr>
                        <w:r>
                          <w:rPr>
                            <w:sz w:val="18"/>
                          </w:rPr>
                          <w:t>사망조위금</w:t>
                        </w:r>
                      </w:p>
                    </w:tc>
                    <w:tc>
                      <w:tcPr>
                        <w:tcW w:w="1562" w:type="dxa"/>
                        <w:vMerge w:val="restart"/>
                        <w:tcBorders>
                          <w:top w:val="single" w:sz="4" w:space="0" w:color="999999"/>
                          <w:left w:val="single" w:sz="4" w:space="0" w:color="999999"/>
                          <w:right w:val="nil"/>
                        </w:tcBorders>
                      </w:tcPr>
                      <w:p>
                        <w:pPr>
                          <w:pStyle w:val="TableParagraph"/>
                          <w:rPr>
                            <w:rFonts w:ascii="Tahoma"/>
                            <w:sz w:val="20"/>
                          </w:rPr>
                        </w:pPr>
                      </w:p>
                      <w:p>
                        <w:pPr>
                          <w:pStyle w:val="TableParagraph"/>
                          <w:spacing w:before="2"/>
                          <w:rPr>
                            <w:rFonts w:ascii="Tahoma"/>
                            <w:sz w:val="23"/>
                          </w:rPr>
                        </w:pPr>
                      </w:p>
                      <w:p>
                        <w:pPr>
                          <w:pStyle w:val="TableParagraph"/>
                          <w:ind w:left="603" w:right="608"/>
                          <w:jc w:val="center"/>
                          <w:rPr>
                            <w:sz w:val="18"/>
                          </w:rPr>
                        </w:pPr>
                        <w:r>
                          <w:rPr>
                            <w:sz w:val="18"/>
                          </w:rPr>
                          <w:t>해당</w:t>
                        </w: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bottom w:val="single" w:sz="4" w:space="0" w:color="999999"/>
                          <w:right w:val="single" w:sz="4" w:space="0" w:color="999999"/>
                        </w:tcBorders>
                      </w:tcPr>
                      <w:p>
                        <w:pPr>
                          <w:pStyle w:val="TableParagraph"/>
                          <w:spacing w:line="243" w:lineRule="exact"/>
                          <w:ind w:left="95"/>
                          <w:rPr>
                            <w:sz w:val="18"/>
                          </w:rPr>
                        </w:pPr>
                        <w:r>
                          <w:rPr>
                            <w:sz w:val="18"/>
                          </w:rPr>
                          <w:t>비직무상 장해일시금</w:t>
                        </w:r>
                      </w:p>
                    </w:tc>
                    <w:tc>
                      <w:tcPr>
                        <w:tcW w:w="1502" w:type="dxa"/>
                        <w:vMerge/>
                        <w:tcBorders>
                          <w:top w:val="nil"/>
                          <w:left w:val="single" w:sz="4" w:space="0" w:color="999999"/>
                          <w:right w:val="single" w:sz="4" w:space="0" w:color="999999"/>
                        </w:tcBorders>
                      </w:tcPr>
                      <w:p>
                        <w:pPr>
                          <w:rPr>
                            <w:sz w:val="2"/>
                            <w:szCs w:val="2"/>
                          </w:rPr>
                        </w:pPr>
                      </w:p>
                    </w:tc>
                    <w:tc>
                      <w:tcPr>
                        <w:tcW w:w="1899" w:type="dxa"/>
                        <w:vMerge/>
                        <w:tcBorders>
                          <w:top w:val="nil"/>
                          <w:left w:val="single" w:sz="4" w:space="0" w:color="999999"/>
                          <w:right w:val="single" w:sz="4" w:space="0" w:color="999999"/>
                        </w:tcBorders>
                      </w:tcPr>
                      <w:p>
                        <w:pPr>
                          <w:rPr>
                            <w:sz w:val="2"/>
                            <w:szCs w:val="2"/>
                          </w:rPr>
                        </w:pPr>
                      </w:p>
                    </w:tc>
                    <w:tc>
                      <w:tcPr>
                        <w:tcW w:w="1562" w:type="dxa"/>
                        <w:vMerge/>
                        <w:tcBorders>
                          <w:top w:val="nil"/>
                          <w:left w:val="single" w:sz="4" w:space="0" w:color="999999"/>
                          <w:right w:val="nil"/>
                        </w:tcBorders>
                      </w:tcPr>
                      <w:p>
                        <w:pPr>
                          <w:rPr>
                            <w:sz w:val="2"/>
                            <w:szCs w:val="2"/>
                          </w:rPr>
                        </w:pPr>
                      </w:p>
                    </w:tc>
                  </w:tr>
                  <w:tr>
                    <w:trPr>
                      <w:trHeight w:val="262" w:hRule="atLeast"/>
                    </w:trPr>
                    <w:tc>
                      <w:tcPr>
                        <w:tcW w:w="1247" w:type="dxa"/>
                        <w:vMerge/>
                        <w:tcBorders>
                          <w:top w:val="nil"/>
                          <w:left w:val="nil"/>
                          <w:right w:val="single" w:sz="4" w:space="0" w:color="999999"/>
                        </w:tcBorders>
                        <w:shd w:val="clear" w:color="auto" w:fill="EFEFEF"/>
                      </w:tcPr>
                      <w:p>
                        <w:pPr>
                          <w:rPr>
                            <w:sz w:val="2"/>
                            <w:szCs w:val="2"/>
                          </w:rPr>
                        </w:pPr>
                      </w:p>
                    </w:tc>
                    <w:tc>
                      <w:tcPr>
                        <w:tcW w:w="1729" w:type="dxa"/>
                        <w:tcBorders>
                          <w:top w:val="single" w:sz="4" w:space="0" w:color="999999"/>
                          <w:left w:val="single" w:sz="4" w:space="0" w:color="999999"/>
                          <w:right w:val="single" w:sz="4" w:space="0" w:color="999999"/>
                        </w:tcBorders>
                      </w:tcPr>
                      <w:p>
                        <w:pPr>
                          <w:pStyle w:val="TableParagraph"/>
                          <w:spacing w:line="243" w:lineRule="exact"/>
                          <w:ind w:left="95"/>
                          <w:rPr>
                            <w:sz w:val="18"/>
                          </w:rPr>
                        </w:pPr>
                        <w:r>
                          <w:rPr>
                            <w:sz w:val="18"/>
                          </w:rPr>
                          <w:t>장해일시금</w:t>
                        </w:r>
                      </w:p>
                    </w:tc>
                    <w:tc>
                      <w:tcPr>
                        <w:tcW w:w="1502" w:type="dxa"/>
                        <w:vMerge/>
                        <w:tcBorders>
                          <w:top w:val="nil"/>
                          <w:left w:val="single" w:sz="4" w:space="0" w:color="999999"/>
                          <w:right w:val="single" w:sz="4" w:space="0" w:color="999999"/>
                        </w:tcBorders>
                      </w:tcPr>
                      <w:p>
                        <w:pPr>
                          <w:rPr>
                            <w:sz w:val="2"/>
                            <w:szCs w:val="2"/>
                          </w:rPr>
                        </w:pPr>
                      </w:p>
                    </w:tc>
                    <w:tc>
                      <w:tcPr>
                        <w:tcW w:w="1899" w:type="dxa"/>
                        <w:vMerge/>
                        <w:tcBorders>
                          <w:top w:val="nil"/>
                          <w:left w:val="single" w:sz="4" w:space="0" w:color="999999"/>
                          <w:right w:val="single" w:sz="4" w:space="0" w:color="999999"/>
                        </w:tcBorders>
                      </w:tcPr>
                      <w:p>
                        <w:pPr>
                          <w:rPr>
                            <w:sz w:val="2"/>
                            <w:szCs w:val="2"/>
                          </w:rPr>
                        </w:pPr>
                      </w:p>
                    </w:tc>
                    <w:tc>
                      <w:tcPr>
                        <w:tcW w:w="1562" w:type="dxa"/>
                        <w:vMerge/>
                        <w:tcBorders>
                          <w:top w:val="nil"/>
                          <w:left w:val="single" w:sz="4" w:space="0" w:color="999999"/>
                          <w:right w:val="nil"/>
                        </w:tcBorders>
                      </w:tcPr>
                      <w:p>
                        <w:pPr>
                          <w:rPr>
                            <w:sz w:val="2"/>
                            <w:szCs w:val="2"/>
                          </w:rPr>
                        </w:pPr>
                      </w:p>
                    </w:tc>
                  </w:tr>
                </w:tbl>
                <w:p>
                  <w:pPr>
                    <w:pStyle w:val="BodyText"/>
                  </w:pPr>
                </w:p>
              </w:txbxContent>
            </v:textbox>
            <w10:wrap type="none"/>
          </v:shape>
        </w:pict>
      </w:r>
      <w:r>
        <w:rPr>
          <w:rFonts w:ascii="맑은 고딕" w:eastAsia="맑은 고딕" w:hint="eastAsia"/>
          <w:b/>
          <w:w w:val="90"/>
          <w:sz w:val="20"/>
        </w:rPr>
        <w:t>&lt;직역연금 종류별 기초연금 대상 여부&gt;</w:t>
      </w:r>
    </w:p>
    <w:p>
      <w:pPr>
        <w:pStyle w:val="BodyText"/>
        <w:rPr>
          <w:rFonts w:ascii="맑은 고딕"/>
          <w:b/>
          <w:sz w:val="22"/>
        </w:rPr>
      </w:pPr>
    </w:p>
    <w:p>
      <w:pPr>
        <w:pStyle w:val="BodyText"/>
        <w:rPr>
          <w:rFonts w:ascii="맑은 고딕"/>
          <w:b/>
          <w:sz w:val="22"/>
        </w:rPr>
      </w:pPr>
    </w:p>
    <w:p>
      <w:pPr>
        <w:pStyle w:val="BodyText"/>
        <w:rPr>
          <w:rFonts w:ascii="맑은 고딕"/>
          <w:b/>
          <w:sz w:val="22"/>
        </w:rPr>
      </w:pPr>
    </w:p>
    <w:p>
      <w:pPr>
        <w:pStyle w:val="BodyText"/>
        <w:spacing w:before="14"/>
        <w:rPr>
          <w:rFonts w:ascii="맑은 고딕"/>
          <w:b/>
          <w:sz w:val="29"/>
        </w:rPr>
      </w:pPr>
    </w:p>
    <w:p>
      <w:pPr>
        <w:spacing w:before="0"/>
        <w:ind w:left="9306" w:right="0" w:firstLine="0"/>
        <w:jc w:val="left"/>
        <w:rPr>
          <w:rFonts w:ascii="맑은 고딕"/>
          <w:b/>
          <w:sz w:val="24"/>
        </w:rPr>
      </w:pPr>
      <w:r>
        <w:rPr>
          <w:rFonts w:ascii="맑은 고딕"/>
          <w:b/>
          <w:w w:val="97"/>
          <w:sz w:val="24"/>
        </w:rPr>
        <w:t>3</w:t>
      </w:r>
    </w:p>
    <w:p>
      <w:pPr>
        <w:pStyle w:val="BodyText"/>
        <w:rPr>
          <w:rFonts w:ascii="맑은 고딕"/>
          <w:b/>
          <w:sz w:val="29"/>
        </w:rPr>
      </w:pPr>
    </w:p>
    <w:p>
      <w:pPr>
        <w:spacing w:line="163" w:lineRule="auto" w:before="1"/>
        <w:ind w:left="9246" w:right="181" w:firstLine="0"/>
        <w:jc w:val="left"/>
        <w:rPr>
          <w:rFonts w:ascii="휴먼모음T" w:eastAsia="휴먼모음T" w:hint="eastAsia"/>
          <w:sz w:val="20"/>
        </w:rPr>
      </w:pPr>
      <w:r>
        <w:rPr>
          <w:rFonts w:ascii="휴먼모음T" w:eastAsia="휴먼모음T" w:hint="eastAsia"/>
          <w:w w:val="105"/>
          <w:sz w:val="20"/>
        </w:rPr>
        <w:t>조 사</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2"/>
        <w:rPr>
          <w:rFonts w:ascii="휴먼모음T"/>
          <w:sz w:val="24"/>
        </w:rPr>
      </w:pPr>
    </w:p>
    <w:p>
      <w:pPr>
        <w:pStyle w:val="ListParagraph"/>
        <w:numPr>
          <w:ilvl w:val="0"/>
          <w:numId w:val="76"/>
        </w:numPr>
        <w:tabs>
          <w:tab w:pos="600" w:val="left" w:leader="none"/>
        </w:tabs>
        <w:spacing w:line="175" w:lineRule="auto" w:before="1" w:after="0"/>
        <w:ind w:left="599" w:right="1207" w:hanging="132"/>
        <w:jc w:val="left"/>
        <w:rPr>
          <w:rFonts w:ascii="Yu Gothic" w:hAnsi="Yu Gothic" w:eastAsia="Yu Gothic" w:hint="eastAsia"/>
          <w:sz w:val="19"/>
        </w:rPr>
      </w:pPr>
      <w:r>
        <w:rPr>
          <w:spacing w:val="-21"/>
          <w:w w:val="95"/>
          <w:sz w:val="19"/>
        </w:rPr>
        <w:t>｢</w:t>
      </w:r>
      <w:r>
        <w:rPr>
          <w:rFonts w:ascii="휴먼옛체" w:hAnsi="휴먼옛체" w:eastAsia="휴먼옛체" w:hint="eastAsia"/>
          <w:spacing w:val="-21"/>
          <w:w w:val="95"/>
          <w:sz w:val="19"/>
        </w:rPr>
        <w:t>공무원연금법</w:t>
      </w:r>
      <w:r>
        <w:rPr>
          <w:spacing w:val="-21"/>
          <w:w w:val="95"/>
          <w:sz w:val="19"/>
        </w:rPr>
        <w:t>｣</w:t>
      </w:r>
      <w:r>
        <w:rPr>
          <w:spacing w:val="-17"/>
          <w:w w:val="95"/>
          <w:sz w:val="19"/>
        </w:rPr>
        <w:t> </w:t>
      </w:r>
      <w:r>
        <w:rPr>
          <w:rFonts w:ascii="휴먼옛체" w:hAnsi="휴먼옛체" w:eastAsia="휴먼옛체" w:hint="eastAsia"/>
          <w:spacing w:val="-13"/>
          <w:w w:val="95"/>
          <w:sz w:val="19"/>
        </w:rPr>
        <w:t>전부</w:t>
      </w:r>
      <w:r>
        <w:rPr>
          <w:rFonts w:ascii="휴먼옛체" w:hAnsi="휴먼옛체" w:eastAsia="휴먼옛체" w:hint="eastAsia"/>
          <w:spacing w:val="-43"/>
          <w:w w:val="95"/>
          <w:sz w:val="19"/>
        </w:rPr>
        <w:t> </w:t>
      </w:r>
      <w:r>
        <w:rPr>
          <w:rFonts w:ascii="휴먼옛체" w:hAnsi="휴먼옛체" w:eastAsia="휴먼옛체" w:hint="eastAsia"/>
          <w:spacing w:val="-16"/>
          <w:w w:val="95"/>
          <w:sz w:val="19"/>
        </w:rPr>
        <w:t>개정</w:t>
      </w:r>
      <w:r>
        <w:rPr>
          <w:rFonts w:ascii="Yu Gothic" w:hAnsi="Yu Gothic" w:eastAsia="Yu Gothic" w:hint="eastAsia"/>
          <w:spacing w:val="-16"/>
          <w:w w:val="95"/>
          <w:sz w:val="19"/>
        </w:rPr>
        <w:t>(2018</w:t>
      </w:r>
      <w:r>
        <w:rPr>
          <w:rFonts w:ascii="휴먼옛체" w:hAnsi="휴먼옛체" w:eastAsia="휴먼옛체" w:hint="eastAsia"/>
          <w:spacing w:val="-16"/>
          <w:w w:val="95"/>
          <w:sz w:val="19"/>
        </w:rPr>
        <w:t>년</w:t>
      </w:r>
      <w:r>
        <w:rPr>
          <w:rFonts w:ascii="휴먼옛체" w:hAnsi="휴먼옛체" w:eastAsia="휴먼옛체" w:hint="eastAsia"/>
          <w:spacing w:val="-43"/>
          <w:w w:val="95"/>
          <w:sz w:val="19"/>
        </w:rPr>
        <w:t> </w:t>
      </w:r>
      <w:r>
        <w:rPr>
          <w:rFonts w:ascii="Yu Gothic" w:hAnsi="Yu Gothic" w:eastAsia="Yu Gothic" w:hint="eastAsia"/>
          <w:spacing w:val="-8"/>
          <w:w w:val="95"/>
          <w:sz w:val="19"/>
        </w:rPr>
        <w:t>9</w:t>
      </w:r>
      <w:r>
        <w:rPr>
          <w:rFonts w:ascii="휴먼옛체" w:hAnsi="휴먼옛체" w:eastAsia="휴먼옛체" w:hint="eastAsia"/>
          <w:spacing w:val="-8"/>
          <w:w w:val="95"/>
          <w:sz w:val="19"/>
        </w:rPr>
        <w:t>월</w:t>
      </w:r>
      <w:r>
        <w:rPr>
          <w:rFonts w:ascii="휴먼옛체" w:hAnsi="휴먼옛체" w:eastAsia="휴먼옛체" w:hint="eastAsia"/>
          <w:spacing w:val="-42"/>
          <w:w w:val="95"/>
          <w:sz w:val="19"/>
        </w:rPr>
        <w:t> </w:t>
      </w:r>
      <w:r>
        <w:rPr>
          <w:rFonts w:ascii="Yu Gothic" w:hAnsi="Yu Gothic" w:eastAsia="Yu Gothic" w:hint="eastAsia"/>
          <w:spacing w:val="-10"/>
          <w:w w:val="95"/>
          <w:sz w:val="19"/>
        </w:rPr>
        <w:t>21</w:t>
      </w:r>
      <w:r>
        <w:rPr>
          <w:rFonts w:ascii="휴먼옛체" w:hAnsi="휴먼옛체" w:eastAsia="휴먼옛체" w:hint="eastAsia"/>
          <w:spacing w:val="-10"/>
          <w:w w:val="95"/>
          <w:sz w:val="19"/>
        </w:rPr>
        <w:t>일</w:t>
      </w:r>
      <w:r>
        <w:rPr>
          <w:rFonts w:ascii="휴먼옛체" w:hAnsi="휴먼옛체" w:eastAsia="휴먼옛체" w:hint="eastAsia"/>
          <w:spacing w:val="-44"/>
          <w:w w:val="95"/>
          <w:sz w:val="19"/>
        </w:rPr>
        <w:t> </w:t>
      </w:r>
      <w:r>
        <w:rPr>
          <w:rFonts w:ascii="휴먼옛체" w:hAnsi="휴먼옛체" w:eastAsia="휴먼옛체" w:hint="eastAsia"/>
          <w:spacing w:val="-17"/>
          <w:w w:val="95"/>
          <w:sz w:val="19"/>
        </w:rPr>
        <w:t>시행</w:t>
      </w:r>
      <w:r>
        <w:rPr>
          <w:rFonts w:ascii="Yu Gothic" w:hAnsi="Yu Gothic" w:eastAsia="Yu Gothic" w:hint="eastAsia"/>
          <w:spacing w:val="-17"/>
          <w:w w:val="95"/>
          <w:sz w:val="19"/>
        </w:rPr>
        <w:t>)</w:t>
      </w:r>
      <w:r>
        <w:rPr>
          <w:rFonts w:ascii="Yu Gothic" w:hAnsi="Yu Gothic" w:eastAsia="Yu Gothic" w:hint="eastAsia"/>
          <w:spacing w:val="-11"/>
          <w:w w:val="95"/>
          <w:sz w:val="19"/>
        </w:rPr>
        <w:t> </w:t>
      </w:r>
      <w:r>
        <w:rPr>
          <w:rFonts w:ascii="Yu Gothic" w:hAnsi="Yu Gothic" w:eastAsia="Yu Gothic" w:hint="eastAsia"/>
          <w:w w:val="95"/>
          <w:sz w:val="19"/>
        </w:rPr>
        <w:t>:</w:t>
      </w:r>
      <w:r>
        <w:rPr>
          <w:rFonts w:ascii="Yu Gothic" w:hAnsi="Yu Gothic" w:eastAsia="Yu Gothic" w:hint="eastAsia"/>
          <w:spacing w:val="-11"/>
          <w:w w:val="95"/>
          <w:sz w:val="19"/>
        </w:rPr>
        <w:t> </w:t>
      </w:r>
      <w:r>
        <w:rPr>
          <w:rFonts w:ascii="휴먼옛체" w:hAnsi="휴먼옛체" w:eastAsia="휴먼옛체" w:hint="eastAsia"/>
          <w:spacing w:val="-17"/>
          <w:w w:val="95"/>
          <w:sz w:val="19"/>
        </w:rPr>
        <w:t>공무원</w:t>
      </w:r>
      <w:r>
        <w:rPr>
          <w:rFonts w:ascii="휴먼옛체" w:hAnsi="휴먼옛체" w:eastAsia="휴먼옛체" w:hint="eastAsia"/>
          <w:spacing w:val="-43"/>
          <w:w w:val="95"/>
          <w:sz w:val="19"/>
        </w:rPr>
        <w:t> </w:t>
      </w:r>
      <w:r>
        <w:rPr>
          <w:rFonts w:ascii="휴먼옛체" w:hAnsi="휴먼옛체" w:eastAsia="휴먼옛체" w:hint="eastAsia"/>
          <w:spacing w:val="-20"/>
          <w:w w:val="95"/>
          <w:sz w:val="19"/>
        </w:rPr>
        <w:t>재해보상에</w:t>
      </w:r>
      <w:r>
        <w:rPr>
          <w:rFonts w:ascii="휴먼옛체" w:hAnsi="휴먼옛체" w:eastAsia="휴먼옛체" w:hint="eastAsia"/>
          <w:spacing w:val="-43"/>
          <w:w w:val="95"/>
          <w:sz w:val="19"/>
        </w:rPr>
        <w:t> </w:t>
      </w:r>
      <w:r>
        <w:rPr>
          <w:rFonts w:ascii="휴먼옛체" w:hAnsi="휴먼옛체" w:eastAsia="휴먼옛체" w:hint="eastAsia"/>
          <w:spacing w:val="-12"/>
          <w:w w:val="95"/>
          <w:sz w:val="19"/>
        </w:rPr>
        <w:t>관한</w:t>
      </w:r>
      <w:r>
        <w:rPr>
          <w:rFonts w:ascii="휴먼옛체" w:hAnsi="휴먼옛체" w:eastAsia="휴먼옛체" w:hint="eastAsia"/>
          <w:spacing w:val="-43"/>
          <w:w w:val="95"/>
          <w:sz w:val="19"/>
        </w:rPr>
        <w:t> </w:t>
      </w:r>
      <w:r>
        <w:rPr>
          <w:rFonts w:ascii="휴먼옛체" w:hAnsi="휴먼옛체" w:eastAsia="휴먼옛체" w:hint="eastAsia"/>
          <w:spacing w:val="-17"/>
          <w:w w:val="95"/>
          <w:sz w:val="19"/>
        </w:rPr>
        <w:t>분야를</w:t>
      </w:r>
      <w:r>
        <w:rPr>
          <w:rFonts w:ascii="휴먼옛체" w:hAnsi="휴먼옛체" w:eastAsia="휴먼옛체" w:hint="eastAsia"/>
          <w:spacing w:val="-43"/>
          <w:w w:val="95"/>
          <w:sz w:val="19"/>
        </w:rPr>
        <w:t> </w:t>
      </w:r>
      <w:r>
        <w:rPr>
          <w:rFonts w:ascii="휴먼옛체" w:hAnsi="휴먼옛체" w:eastAsia="휴먼옛체" w:hint="eastAsia"/>
          <w:w w:val="95"/>
          <w:sz w:val="19"/>
        </w:rPr>
        <w:t>이</w:t>
      </w:r>
      <w:r>
        <w:rPr>
          <w:rFonts w:ascii="휴먼옛체" w:hAnsi="휴먼옛체" w:eastAsia="휴먼옛체" w:hint="eastAsia"/>
          <w:spacing w:val="-43"/>
          <w:w w:val="95"/>
          <w:sz w:val="19"/>
        </w:rPr>
        <w:t> </w:t>
      </w:r>
      <w:r>
        <w:rPr>
          <w:rFonts w:ascii="휴먼옛체" w:hAnsi="휴먼옛체" w:eastAsia="휴먼옛체" w:hint="eastAsia"/>
          <w:spacing w:val="-17"/>
          <w:w w:val="95"/>
          <w:sz w:val="19"/>
        </w:rPr>
        <w:t>법에서</w:t>
      </w:r>
      <w:r>
        <w:rPr>
          <w:rFonts w:ascii="휴먼옛체" w:hAnsi="휴먼옛체" w:eastAsia="휴먼옛체" w:hint="eastAsia"/>
          <w:spacing w:val="-43"/>
          <w:w w:val="95"/>
          <w:sz w:val="19"/>
        </w:rPr>
        <w:t> </w:t>
      </w:r>
      <w:r>
        <w:rPr>
          <w:rFonts w:ascii="휴먼옛체" w:hAnsi="휴먼옛체" w:eastAsia="휴먼옛체" w:hint="eastAsia"/>
          <w:spacing w:val="-19"/>
          <w:w w:val="95"/>
          <w:sz w:val="19"/>
        </w:rPr>
        <w:t>분리하여</w:t>
      </w:r>
      <w:r>
        <w:rPr>
          <w:rFonts w:ascii="휴먼옛체" w:hAnsi="휴먼옛체" w:eastAsia="휴먼옛체" w:hint="eastAsia"/>
          <w:spacing w:val="-42"/>
          <w:w w:val="95"/>
          <w:sz w:val="19"/>
        </w:rPr>
        <w:t> </w:t>
      </w:r>
      <w:r>
        <w:rPr>
          <w:spacing w:val="-17"/>
          <w:w w:val="95"/>
          <w:sz w:val="19"/>
        </w:rPr>
        <w:t>｢</w:t>
      </w:r>
      <w:r>
        <w:rPr>
          <w:rFonts w:ascii="휴먼옛체" w:hAnsi="휴먼옛체" w:eastAsia="휴먼옛체" w:hint="eastAsia"/>
          <w:spacing w:val="-17"/>
          <w:w w:val="95"/>
          <w:sz w:val="19"/>
        </w:rPr>
        <w:t>공무원 </w:t>
      </w:r>
      <w:r>
        <w:rPr>
          <w:rFonts w:ascii="휴먼옛체" w:hAnsi="휴먼옛체" w:eastAsia="휴먼옛체" w:hint="eastAsia"/>
          <w:spacing w:val="-11"/>
          <w:sz w:val="19"/>
        </w:rPr>
        <w:t>재해보상법</w:t>
      </w:r>
      <w:r>
        <w:rPr>
          <w:spacing w:val="-11"/>
          <w:sz w:val="19"/>
        </w:rPr>
        <w:t>｣</w:t>
      </w:r>
      <w:r>
        <w:rPr>
          <w:rFonts w:ascii="휴먼옛체" w:hAnsi="휴먼옛체" w:eastAsia="휴먼옛체" w:hint="eastAsia"/>
          <w:spacing w:val="-11"/>
          <w:sz w:val="19"/>
        </w:rPr>
        <w:t>을 </w:t>
      </w:r>
      <w:r>
        <w:rPr>
          <w:rFonts w:ascii="휴먼옛체" w:hAnsi="휴먼옛체" w:eastAsia="휴먼옛체" w:hint="eastAsia"/>
          <w:spacing w:val="-10"/>
          <w:sz w:val="19"/>
        </w:rPr>
        <w:t>제정함에 </w:t>
      </w:r>
      <w:r>
        <w:rPr>
          <w:rFonts w:ascii="휴먼옛체" w:hAnsi="휴먼옛체" w:eastAsia="휴먼옛체" w:hint="eastAsia"/>
          <w:spacing w:val="-6"/>
          <w:sz w:val="19"/>
        </w:rPr>
        <w:t>따라 </w:t>
      </w:r>
      <w:r>
        <w:rPr>
          <w:rFonts w:ascii="휴먼옛체" w:hAnsi="휴먼옛체" w:eastAsia="휴먼옛체" w:hint="eastAsia"/>
          <w:spacing w:val="-11"/>
          <w:sz w:val="19"/>
        </w:rPr>
        <w:t>급여종류가</w:t>
      </w:r>
      <w:r>
        <w:rPr>
          <w:rFonts w:ascii="휴먼옛체" w:hAnsi="휴먼옛체" w:eastAsia="휴먼옛체" w:hint="eastAsia"/>
          <w:spacing w:val="-12"/>
          <w:sz w:val="19"/>
        </w:rPr>
        <w:t> </w:t>
      </w:r>
      <w:r>
        <w:rPr>
          <w:rFonts w:ascii="휴먼옛체" w:hAnsi="휴먼옛체" w:eastAsia="휴먼옛체" w:hint="eastAsia"/>
          <w:spacing w:val="-6"/>
          <w:sz w:val="19"/>
        </w:rPr>
        <w:t>확대</w:t>
      </w:r>
    </w:p>
    <w:p>
      <w:pPr>
        <w:pStyle w:val="BodyText"/>
        <w:rPr>
          <w:rFonts w:ascii="휴먼옛체"/>
          <w:sz w:val="20"/>
        </w:rPr>
      </w:pPr>
    </w:p>
    <w:p>
      <w:pPr>
        <w:pStyle w:val="BodyText"/>
        <w:rPr>
          <w:rFonts w:ascii="휴먼옛체"/>
          <w:sz w:val="20"/>
        </w:rPr>
      </w:pPr>
    </w:p>
    <w:p>
      <w:pPr>
        <w:pStyle w:val="BodyText"/>
        <w:spacing w:before="3"/>
        <w:rPr>
          <w:rFonts w:ascii="휴먼옛체"/>
          <w:sz w:val="14"/>
        </w:rPr>
      </w:pPr>
    </w:p>
    <w:p>
      <w:pPr>
        <w:pStyle w:val="ListParagraph"/>
        <w:numPr>
          <w:ilvl w:val="1"/>
          <w:numId w:val="76"/>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43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607360">
            <wp:simplePos x="0" y="0"/>
            <wp:positionH relativeFrom="page">
              <wp:posOffset>380</wp:posOffset>
            </wp:positionH>
            <wp:positionV relativeFrom="page">
              <wp:posOffset>108000</wp:posOffset>
            </wp:positionV>
            <wp:extent cx="7055739" cy="9467799"/>
            <wp:effectExtent l="0" t="0" r="0" b="0"/>
            <wp:wrapNone/>
            <wp:docPr id="69" name="image189.png"/>
            <wp:cNvGraphicFramePr>
              <a:graphicFrameLocks noChangeAspect="1"/>
            </wp:cNvGraphicFramePr>
            <a:graphic>
              <a:graphicData uri="http://schemas.openxmlformats.org/drawingml/2006/picture">
                <pic:pic>
                  <pic:nvPicPr>
                    <pic:cNvPr id="70" name="image189.png"/>
                    <pic:cNvPicPr/>
                  </pic:nvPicPr>
                  <pic:blipFill>
                    <a:blip r:embed="rId193"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3"/>
        <w:rPr>
          <w:rFonts w:ascii="Tahoma"/>
        </w:rPr>
      </w:pP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247"/>
        <w:gridCol w:w="2069"/>
        <w:gridCol w:w="1277"/>
        <w:gridCol w:w="2069"/>
        <w:gridCol w:w="1276"/>
      </w:tblGrid>
      <w:tr>
        <w:trPr>
          <w:trHeight w:val="318" w:hRule="atLeast"/>
        </w:trPr>
        <w:tc>
          <w:tcPr>
            <w:tcW w:w="1247" w:type="dxa"/>
            <w:tcBorders>
              <w:top w:val="nil"/>
              <w:left w:val="nil"/>
              <w:right w:val="single" w:sz="8" w:space="0" w:color="FFFFFF"/>
            </w:tcBorders>
            <w:shd w:val="clear" w:color="auto" w:fill="D5D5D5"/>
          </w:tcPr>
          <w:p>
            <w:pPr>
              <w:pStyle w:val="TableParagraph"/>
              <w:spacing w:line="299" w:lineRule="exact"/>
              <w:ind w:left="410"/>
              <w:rPr>
                <w:rFonts w:ascii="맑은 고딕" w:eastAsia="맑은 고딕" w:hint="eastAsia"/>
                <w:b/>
                <w:sz w:val="19"/>
              </w:rPr>
            </w:pPr>
            <w:r>
              <w:rPr>
                <w:rFonts w:ascii="맑은 고딕" w:eastAsia="맑은 고딕" w:hint="eastAsia"/>
                <w:b/>
                <w:w w:val="95"/>
                <w:sz w:val="19"/>
              </w:rPr>
              <w:t>구 분</w:t>
            </w:r>
          </w:p>
        </w:tc>
        <w:tc>
          <w:tcPr>
            <w:tcW w:w="2069" w:type="dxa"/>
            <w:tcBorders>
              <w:top w:val="nil"/>
              <w:left w:val="single" w:sz="8" w:space="0" w:color="FFFFFF"/>
              <w:right w:val="single" w:sz="8" w:space="0" w:color="FFFFFF"/>
            </w:tcBorders>
            <w:shd w:val="clear" w:color="auto" w:fill="D5D5D5"/>
          </w:tcPr>
          <w:p>
            <w:pPr>
              <w:pStyle w:val="TableParagraph"/>
              <w:spacing w:line="299" w:lineRule="exact"/>
              <w:ind w:left="480"/>
              <w:rPr>
                <w:rFonts w:ascii="맑은 고딕" w:eastAsia="맑은 고딕" w:hint="eastAsia"/>
                <w:b/>
                <w:sz w:val="19"/>
              </w:rPr>
            </w:pPr>
            <w:r>
              <w:rPr>
                <w:rFonts w:ascii="맑은 고딕" w:eastAsia="맑은 고딕" w:hint="eastAsia"/>
                <w:b/>
                <w:w w:val="95"/>
                <w:sz w:val="19"/>
              </w:rPr>
              <w:t>직역연금 종류</w:t>
            </w:r>
          </w:p>
        </w:tc>
        <w:tc>
          <w:tcPr>
            <w:tcW w:w="1277" w:type="dxa"/>
            <w:tcBorders>
              <w:top w:val="nil"/>
              <w:left w:val="single" w:sz="8" w:space="0" w:color="FFFFFF"/>
              <w:right w:val="single" w:sz="8" w:space="0" w:color="FFFFFF"/>
            </w:tcBorders>
            <w:shd w:val="clear" w:color="auto" w:fill="D5D5D5"/>
          </w:tcPr>
          <w:p>
            <w:pPr>
              <w:pStyle w:val="TableParagraph"/>
              <w:spacing w:line="299" w:lineRule="exact"/>
              <w:ind w:left="34" w:right="35"/>
              <w:jc w:val="center"/>
              <w:rPr>
                <w:rFonts w:ascii="맑은 고딕" w:eastAsia="맑은 고딕" w:hint="eastAsia"/>
                <w:b/>
                <w:sz w:val="19"/>
              </w:rPr>
            </w:pPr>
            <w:r>
              <w:rPr>
                <w:rFonts w:ascii="맑은 고딕" w:eastAsia="맑은 고딕" w:hint="eastAsia"/>
                <w:b/>
                <w:w w:val="95"/>
                <w:sz w:val="19"/>
              </w:rPr>
              <w:t>기초연금 대상</w:t>
            </w:r>
          </w:p>
        </w:tc>
        <w:tc>
          <w:tcPr>
            <w:tcW w:w="2069" w:type="dxa"/>
            <w:tcBorders>
              <w:top w:val="nil"/>
              <w:left w:val="single" w:sz="8" w:space="0" w:color="FFFFFF"/>
              <w:right w:val="single" w:sz="8" w:space="0" w:color="FFFFFF"/>
            </w:tcBorders>
            <w:shd w:val="clear" w:color="auto" w:fill="D5D5D5"/>
          </w:tcPr>
          <w:p>
            <w:pPr>
              <w:pStyle w:val="TableParagraph"/>
              <w:spacing w:line="299" w:lineRule="exact"/>
              <w:ind w:left="478"/>
              <w:rPr>
                <w:rFonts w:ascii="맑은 고딕" w:eastAsia="맑은 고딕" w:hint="eastAsia"/>
                <w:b/>
                <w:sz w:val="19"/>
              </w:rPr>
            </w:pPr>
            <w:r>
              <w:rPr>
                <w:rFonts w:ascii="맑은 고딕" w:eastAsia="맑은 고딕" w:hint="eastAsia"/>
                <w:b/>
                <w:w w:val="95"/>
                <w:sz w:val="19"/>
              </w:rPr>
              <w:t>직역연금 종류</w:t>
            </w:r>
          </w:p>
        </w:tc>
        <w:tc>
          <w:tcPr>
            <w:tcW w:w="1276" w:type="dxa"/>
            <w:tcBorders>
              <w:top w:val="nil"/>
              <w:left w:val="single" w:sz="8" w:space="0" w:color="FFFFFF"/>
              <w:right w:val="nil"/>
            </w:tcBorders>
            <w:shd w:val="clear" w:color="auto" w:fill="D5D5D5"/>
          </w:tcPr>
          <w:p>
            <w:pPr>
              <w:pStyle w:val="TableParagraph"/>
              <w:spacing w:line="299" w:lineRule="exact"/>
              <w:ind w:left="34" w:right="44"/>
              <w:jc w:val="center"/>
              <w:rPr>
                <w:rFonts w:ascii="맑은 고딕" w:eastAsia="맑은 고딕" w:hint="eastAsia"/>
                <w:b/>
                <w:sz w:val="19"/>
              </w:rPr>
            </w:pPr>
            <w:r>
              <w:rPr>
                <w:rFonts w:ascii="맑은 고딕" w:eastAsia="맑은 고딕" w:hint="eastAsia"/>
                <w:b/>
                <w:w w:val="95"/>
                <w:sz w:val="19"/>
              </w:rPr>
              <w:t>기초연금 대상</w:t>
            </w:r>
          </w:p>
        </w:tc>
      </w:tr>
      <w:tr>
        <w:trPr>
          <w:trHeight w:val="500" w:hRule="atLeast"/>
        </w:trPr>
        <w:tc>
          <w:tcPr>
            <w:tcW w:w="1247" w:type="dxa"/>
            <w:vMerge w:val="restart"/>
            <w:tcBorders>
              <w:left w:val="nil"/>
              <w:bottom w:val="single" w:sz="4" w:space="0" w:color="999999"/>
              <w:right w:val="single" w:sz="4" w:space="0" w:color="999999"/>
            </w:tcBorders>
            <w:shd w:val="clear" w:color="auto" w:fill="EFEFEF"/>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5"/>
              <w:rPr>
                <w:rFonts w:ascii="Tahoma"/>
                <w:sz w:val="27"/>
              </w:rPr>
            </w:pPr>
          </w:p>
          <w:p>
            <w:pPr>
              <w:pStyle w:val="TableParagraph"/>
              <w:ind w:left="292"/>
              <w:rPr>
                <w:rFonts w:ascii="휴먼옛체" w:eastAsia="휴먼옛체" w:hint="eastAsia"/>
                <w:sz w:val="19"/>
              </w:rPr>
            </w:pPr>
            <w:r>
              <w:rPr>
                <w:rFonts w:ascii="휴먼옛체" w:eastAsia="휴먼옛체" w:hint="eastAsia"/>
                <w:w w:val="95"/>
                <w:sz w:val="19"/>
              </w:rPr>
              <w:t>군인연금</w:t>
            </w:r>
          </w:p>
        </w:tc>
        <w:tc>
          <w:tcPr>
            <w:tcW w:w="2069" w:type="dxa"/>
            <w:tcBorders>
              <w:left w:val="single" w:sz="4" w:space="0" w:color="999999"/>
              <w:bottom w:val="single" w:sz="4" w:space="0" w:color="999999"/>
              <w:right w:val="single" w:sz="4" w:space="0" w:color="999999"/>
            </w:tcBorders>
          </w:tcPr>
          <w:p>
            <w:pPr>
              <w:pStyle w:val="TableParagraph"/>
              <w:spacing w:before="100"/>
              <w:ind w:left="95"/>
              <w:rPr>
                <w:sz w:val="19"/>
              </w:rPr>
            </w:pPr>
            <w:r>
              <w:rPr>
                <w:w w:val="105"/>
                <w:sz w:val="19"/>
              </w:rPr>
              <w:t>퇴역연금</w:t>
            </w:r>
          </w:p>
        </w:tc>
        <w:tc>
          <w:tcPr>
            <w:tcW w:w="1277" w:type="dxa"/>
            <w:tcBorders>
              <w:left w:val="single" w:sz="4" w:space="0" w:color="999999"/>
              <w:bottom w:val="single" w:sz="4" w:space="0" w:color="999999"/>
              <w:right w:val="single" w:sz="4" w:space="0" w:color="999999"/>
            </w:tcBorders>
          </w:tcPr>
          <w:p>
            <w:pPr>
              <w:pStyle w:val="TableParagraph"/>
              <w:spacing w:before="100"/>
              <w:ind w:left="448" w:right="449"/>
              <w:jc w:val="center"/>
              <w:rPr>
                <w:sz w:val="19"/>
              </w:rPr>
            </w:pPr>
            <w:r>
              <w:rPr>
                <w:w w:val="105"/>
                <w:sz w:val="19"/>
              </w:rPr>
              <w:t>제외</w:t>
            </w:r>
          </w:p>
        </w:tc>
        <w:tc>
          <w:tcPr>
            <w:tcW w:w="2069" w:type="dxa"/>
            <w:tcBorders>
              <w:left w:val="single" w:sz="4" w:space="0" w:color="999999"/>
              <w:bottom w:val="single" w:sz="4" w:space="0" w:color="999999"/>
              <w:right w:val="single" w:sz="4" w:space="0" w:color="999999"/>
            </w:tcBorders>
          </w:tcPr>
          <w:p>
            <w:pPr>
              <w:pStyle w:val="TableParagraph"/>
              <w:spacing w:before="103"/>
              <w:ind w:left="93"/>
              <w:rPr>
                <w:sz w:val="19"/>
              </w:rPr>
            </w:pPr>
            <w:r>
              <w:rPr>
                <w:w w:val="105"/>
                <w:sz w:val="19"/>
              </w:rPr>
              <w:t>퇴역유족연금부가금</w:t>
            </w:r>
          </w:p>
        </w:tc>
        <w:tc>
          <w:tcPr>
            <w:tcW w:w="1276" w:type="dxa"/>
            <w:tcBorders>
              <w:left w:val="single" w:sz="4" w:space="0" w:color="999999"/>
              <w:bottom w:val="single" w:sz="4" w:space="0" w:color="999999"/>
              <w:right w:val="nil"/>
            </w:tcBorders>
          </w:tcPr>
          <w:p>
            <w:pPr>
              <w:pStyle w:val="TableParagraph"/>
              <w:spacing w:before="100"/>
              <w:ind w:left="193" w:right="199"/>
              <w:jc w:val="center"/>
              <w:rPr>
                <w:sz w:val="19"/>
              </w:rPr>
            </w:pPr>
            <w:r>
              <w:rPr>
                <w:w w:val="105"/>
                <w:sz w:val="19"/>
              </w:rPr>
              <w:t>해당</w:t>
            </w:r>
          </w:p>
        </w:tc>
      </w:tr>
      <w:tr>
        <w:trPr>
          <w:trHeight w:val="512"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5"/>
              <w:rPr>
                <w:sz w:val="19"/>
              </w:rPr>
            </w:pPr>
            <w:r>
              <w:rPr>
                <w:w w:val="105"/>
                <w:sz w:val="19"/>
              </w:rPr>
              <w:t>퇴역연금일시금</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1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4"/>
              <w:ind w:left="93"/>
              <w:rPr>
                <w:sz w:val="19"/>
              </w:rPr>
            </w:pPr>
            <w:r>
              <w:rPr>
                <w:w w:val="105"/>
                <w:sz w:val="19"/>
              </w:rPr>
              <w:t>퇴역유족연금특별부가금</w:t>
            </w:r>
          </w:p>
        </w:tc>
        <w:tc>
          <w:tcPr>
            <w:tcW w:w="1276" w:type="dxa"/>
            <w:tcBorders>
              <w:top w:val="single" w:sz="4" w:space="0" w:color="999999"/>
              <w:left w:val="single" w:sz="4" w:space="0" w:color="999999"/>
              <w:bottom w:val="single" w:sz="4" w:space="0" w:color="999999"/>
              <w:right w:val="nil"/>
            </w:tcBorders>
          </w:tcPr>
          <w:p>
            <w:pPr>
              <w:pStyle w:val="TableParagraph"/>
              <w:spacing w:before="110"/>
              <w:ind w:left="193" w:right="199"/>
              <w:jc w:val="center"/>
              <w:rPr>
                <w:sz w:val="19"/>
              </w:rPr>
            </w:pPr>
            <w:r>
              <w:rPr>
                <w:w w:val="105"/>
                <w:sz w:val="19"/>
              </w:rPr>
              <w:t>해당</w:t>
            </w:r>
          </w:p>
        </w:tc>
      </w:tr>
      <w:tr>
        <w:trPr>
          <w:trHeight w:val="512"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5"/>
              <w:rPr>
                <w:sz w:val="19"/>
              </w:rPr>
            </w:pPr>
            <w:r>
              <w:rPr>
                <w:w w:val="105"/>
                <w:sz w:val="19"/>
              </w:rPr>
              <w:t>퇴역연금공제일시금</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1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4"/>
              <w:ind w:left="93"/>
              <w:rPr>
                <w:sz w:val="19"/>
              </w:rPr>
            </w:pPr>
            <w:r>
              <w:rPr>
                <w:w w:val="105"/>
                <w:sz w:val="19"/>
              </w:rPr>
              <w:t>퇴직유족일시금</w:t>
            </w:r>
          </w:p>
        </w:tc>
        <w:tc>
          <w:tcPr>
            <w:tcW w:w="1276" w:type="dxa"/>
            <w:tcBorders>
              <w:top w:val="single" w:sz="4" w:space="0" w:color="999999"/>
              <w:left w:val="single" w:sz="4" w:space="0" w:color="999999"/>
              <w:bottom w:val="single" w:sz="4" w:space="0" w:color="999999"/>
              <w:right w:val="nil"/>
            </w:tcBorders>
          </w:tcPr>
          <w:p>
            <w:pPr>
              <w:pStyle w:val="TableParagraph"/>
              <w:spacing w:before="110"/>
              <w:ind w:left="193" w:right="199"/>
              <w:jc w:val="center"/>
              <w:rPr>
                <w:sz w:val="19"/>
              </w:rPr>
            </w:pPr>
            <w:r>
              <w:rPr>
                <w:w w:val="105"/>
                <w:sz w:val="19"/>
              </w:rPr>
              <w:t>해당</w:t>
            </w:r>
          </w:p>
        </w:tc>
      </w:tr>
      <w:tr>
        <w:trPr>
          <w:trHeight w:val="535"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26"/>
              <w:ind w:left="95"/>
              <w:rPr>
                <w:sz w:val="19"/>
              </w:rPr>
            </w:pPr>
            <w:r>
              <w:rPr>
                <w:w w:val="105"/>
                <w:sz w:val="19"/>
              </w:rPr>
              <w:t>퇴역유족연금</w:t>
            </w:r>
          </w:p>
        </w:tc>
        <w:tc>
          <w:tcPr>
            <w:tcW w:w="1277" w:type="dxa"/>
            <w:vMerge w:val="restart"/>
            <w:tcBorders>
              <w:top w:val="single" w:sz="4" w:space="0" w:color="999999"/>
              <w:left w:val="single" w:sz="4" w:space="0" w:color="999999"/>
              <w:bottom w:val="single" w:sz="4" w:space="0" w:color="999999"/>
              <w:right w:val="single" w:sz="4" w:space="0" w:color="999999"/>
            </w:tcBorders>
          </w:tcPr>
          <w:p>
            <w:pPr>
              <w:pStyle w:val="TableParagraph"/>
              <w:rPr>
                <w:rFonts w:ascii="Tahoma"/>
                <w:sz w:val="20"/>
              </w:rPr>
            </w:pPr>
          </w:p>
          <w:p>
            <w:pPr>
              <w:pStyle w:val="TableParagraph"/>
              <w:rPr>
                <w:rFonts w:ascii="Tahoma"/>
                <w:sz w:val="20"/>
              </w:rPr>
            </w:pPr>
          </w:p>
          <w:p>
            <w:pPr>
              <w:pStyle w:val="TableParagraph"/>
              <w:spacing w:before="4"/>
              <w:rPr>
                <w:rFonts w:ascii="Tahoma"/>
                <w:sz w:val="15"/>
              </w:rPr>
            </w:pPr>
          </w:p>
          <w:p>
            <w:pPr>
              <w:pStyle w:val="TableParagraph"/>
              <w:spacing w:before="1"/>
              <w:ind w:left="448" w:right="449"/>
              <w:jc w:val="center"/>
              <w:rPr>
                <w:sz w:val="19"/>
              </w:rPr>
            </w:pPr>
            <w:r>
              <w:rPr>
                <w:w w:val="105"/>
                <w:sz w:val="19"/>
              </w:rPr>
              <w:t>제외</w:t>
            </w:r>
          </w:p>
        </w:tc>
        <w:tc>
          <w:tcPr>
            <w:tcW w:w="2069" w:type="dxa"/>
            <w:vMerge w:val="restart"/>
            <w:tcBorders>
              <w:top w:val="single" w:sz="4" w:space="0" w:color="999999"/>
              <w:left w:val="single" w:sz="4" w:space="0" w:color="999999"/>
              <w:bottom w:val="single" w:sz="4" w:space="0" w:color="999999"/>
              <w:right w:val="single" w:sz="4" w:space="0" w:color="999999"/>
            </w:tcBorders>
          </w:tcPr>
          <w:p>
            <w:pPr>
              <w:pStyle w:val="TableParagraph"/>
              <w:rPr>
                <w:rFonts w:ascii="Tahoma"/>
                <w:sz w:val="20"/>
              </w:rPr>
            </w:pPr>
          </w:p>
          <w:p>
            <w:pPr>
              <w:pStyle w:val="TableParagraph"/>
              <w:rPr>
                <w:rFonts w:ascii="Tahoma"/>
                <w:sz w:val="20"/>
              </w:rPr>
            </w:pPr>
          </w:p>
          <w:p>
            <w:pPr>
              <w:pStyle w:val="TableParagraph"/>
              <w:spacing w:before="4"/>
              <w:rPr>
                <w:rFonts w:ascii="Tahoma"/>
                <w:sz w:val="15"/>
              </w:rPr>
            </w:pPr>
          </w:p>
          <w:p>
            <w:pPr>
              <w:pStyle w:val="TableParagraph"/>
              <w:spacing w:before="1"/>
              <w:ind w:left="93"/>
              <w:rPr>
                <w:sz w:val="19"/>
              </w:rPr>
            </w:pPr>
            <w:r>
              <w:rPr>
                <w:w w:val="105"/>
                <w:sz w:val="19"/>
              </w:rPr>
              <w:t>퇴직수당</w:t>
            </w:r>
          </w:p>
        </w:tc>
        <w:tc>
          <w:tcPr>
            <w:tcW w:w="1276" w:type="dxa"/>
            <w:vMerge w:val="restart"/>
            <w:tcBorders>
              <w:top w:val="single" w:sz="4" w:space="0" w:color="999999"/>
              <w:left w:val="single" w:sz="4" w:space="0" w:color="999999"/>
              <w:bottom w:val="single" w:sz="4" w:space="0" w:color="999999"/>
              <w:right w:val="nil"/>
            </w:tcBorders>
          </w:tcPr>
          <w:p>
            <w:pPr>
              <w:pStyle w:val="TableParagraph"/>
              <w:rPr>
                <w:rFonts w:ascii="Tahoma"/>
                <w:sz w:val="20"/>
              </w:rPr>
            </w:pPr>
          </w:p>
          <w:p>
            <w:pPr>
              <w:pStyle w:val="TableParagraph"/>
              <w:rPr>
                <w:rFonts w:ascii="Tahoma"/>
                <w:sz w:val="20"/>
              </w:rPr>
            </w:pPr>
          </w:p>
          <w:p>
            <w:pPr>
              <w:pStyle w:val="TableParagraph"/>
              <w:spacing w:before="4"/>
              <w:rPr>
                <w:rFonts w:ascii="Tahoma"/>
                <w:sz w:val="15"/>
              </w:rPr>
            </w:pPr>
          </w:p>
          <w:p>
            <w:pPr>
              <w:pStyle w:val="TableParagraph"/>
              <w:spacing w:before="1"/>
              <w:ind w:left="193" w:right="199"/>
              <w:jc w:val="center"/>
              <w:rPr>
                <w:sz w:val="19"/>
              </w:rPr>
            </w:pPr>
            <w:r>
              <w:rPr>
                <w:w w:val="105"/>
                <w:sz w:val="19"/>
              </w:rPr>
              <w:t>해당</w:t>
            </w:r>
          </w:p>
        </w:tc>
      </w:tr>
      <w:tr>
        <w:trPr>
          <w:trHeight w:val="536"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22"/>
              <w:ind w:left="95"/>
              <w:rPr>
                <w:sz w:val="19"/>
              </w:rPr>
            </w:pPr>
            <w:r>
              <w:rPr>
                <w:w w:val="105"/>
                <w:sz w:val="19"/>
              </w:rPr>
              <w:t>상이유족연금</w:t>
            </w:r>
          </w:p>
        </w:tc>
        <w:tc>
          <w:tcPr>
            <w:tcW w:w="1277" w:type="dxa"/>
            <w:vMerge/>
            <w:tcBorders>
              <w:top w:val="nil"/>
              <w:left w:val="single" w:sz="4" w:space="0" w:color="999999"/>
              <w:bottom w:val="single" w:sz="4" w:space="0" w:color="999999"/>
              <w:right w:val="single" w:sz="4" w:space="0" w:color="999999"/>
            </w:tcBorders>
          </w:tcPr>
          <w:p>
            <w:pPr>
              <w:rPr>
                <w:sz w:val="2"/>
                <w:szCs w:val="2"/>
              </w:rPr>
            </w:pPr>
          </w:p>
        </w:tc>
        <w:tc>
          <w:tcPr>
            <w:tcW w:w="2069" w:type="dxa"/>
            <w:vMerge/>
            <w:tcBorders>
              <w:top w:val="nil"/>
              <w:left w:val="single" w:sz="4" w:space="0" w:color="999999"/>
              <w:bottom w:val="single" w:sz="4" w:space="0" w:color="999999"/>
              <w:right w:val="single" w:sz="4" w:space="0" w:color="999999"/>
            </w:tcBorders>
          </w:tcPr>
          <w:p>
            <w:pPr>
              <w:rPr>
                <w:sz w:val="2"/>
                <w:szCs w:val="2"/>
              </w:rPr>
            </w:pPr>
          </w:p>
        </w:tc>
        <w:tc>
          <w:tcPr>
            <w:tcW w:w="1276" w:type="dxa"/>
            <w:vMerge/>
            <w:tcBorders>
              <w:top w:val="nil"/>
              <w:left w:val="single" w:sz="4" w:space="0" w:color="999999"/>
              <w:bottom w:val="single" w:sz="4" w:space="0" w:color="999999"/>
              <w:right w:val="nil"/>
            </w:tcBorders>
          </w:tcPr>
          <w:p>
            <w:pPr>
              <w:rPr>
                <w:sz w:val="2"/>
                <w:szCs w:val="2"/>
              </w:rPr>
            </w:pPr>
          </w:p>
        </w:tc>
      </w:tr>
      <w:tr>
        <w:trPr>
          <w:trHeight w:val="536"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22"/>
              <w:ind w:left="95"/>
              <w:rPr>
                <w:sz w:val="19"/>
              </w:rPr>
            </w:pPr>
            <w:r>
              <w:rPr>
                <w:w w:val="105"/>
                <w:sz w:val="19"/>
              </w:rPr>
              <w:t>순직유족연금</w:t>
            </w:r>
          </w:p>
        </w:tc>
        <w:tc>
          <w:tcPr>
            <w:tcW w:w="1277" w:type="dxa"/>
            <w:vMerge/>
            <w:tcBorders>
              <w:top w:val="nil"/>
              <w:left w:val="single" w:sz="4" w:space="0" w:color="999999"/>
              <w:bottom w:val="single" w:sz="4" w:space="0" w:color="999999"/>
              <w:right w:val="single" w:sz="4" w:space="0" w:color="999999"/>
            </w:tcBorders>
          </w:tcPr>
          <w:p>
            <w:pPr>
              <w:rPr>
                <w:sz w:val="2"/>
                <w:szCs w:val="2"/>
              </w:rPr>
            </w:pPr>
          </w:p>
        </w:tc>
        <w:tc>
          <w:tcPr>
            <w:tcW w:w="2069" w:type="dxa"/>
            <w:vMerge/>
            <w:tcBorders>
              <w:top w:val="nil"/>
              <w:left w:val="single" w:sz="4" w:space="0" w:color="999999"/>
              <w:bottom w:val="single" w:sz="4" w:space="0" w:color="999999"/>
              <w:right w:val="single" w:sz="4" w:space="0" w:color="999999"/>
            </w:tcBorders>
          </w:tcPr>
          <w:p>
            <w:pPr>
              <w:rPr>
                <w:sz w:val="2"/>
                <w:szCs w:val="2"/>
              </w:rPr>
            </w:pPr>
          </w:p>
        </w:tc>
        <w:tc>
          <w:tcPr>
            <w:tcW w:w="1276" w:type="dxa"/>
            <w:vMerge/>
            <w:tcBorders>
              <w:top w:val="nil"/>
              <w:left w:val="single" w:sz="4" w:space="0" w:color="999999"/>
              <w:bottom w:val="single" w:sz="4" w:space="0" w:color="999999"/>
              <w:right w:val="nil"/>
            </w:tcBorders>
          </w:tcPr>
          <w:p>
            <w:pPr>
              <w:rPr>
                <w:sz w:val="2"/>
                <w:szCs w:val="2"/>
              </w:rPr>
            </w:pPr>
          </w:p>
        </w:tc>
      </w:tr>
      <w:tr>
        <w:trPr>
          <w:trHeight w:val="510"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5"/>
              <w:rPr>
                <w:sz w:val="19"/>
              </w:rPr>
            </w:pPr>
            <w:r>
              <w:rPr>
                <w:sz w:val="19"/>
              </w:rPr>
              <w:t>상이연금(傷痍年金)</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10"/>
              <w:ind w:left="449"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4"/>
              <w:rPr>
                <w:sz w:val="19"/>
              </w:rPr>
            </w:pPr>
            <w:r>
              <w:rPr>
                <w:w w:val="105"/>
                <w:sz w:val="19"/>
              </w:rPr>
              <w:t>공무상요양비</w:t>
            </w:r>
          </w:p>
        </w:tc>
        <w:tc>
          <w:tcPr>
            <w:tcW w:w="1276" w:type="dxa"/>
            <w:tcBorders>
              <w:top w:val="single" w:sz="4" w:space="0" w:color="999999"/>
              <w:left w:val="single" w:sz="4" w:space="0" w:color="999999"/>
              <w:bottom w:val="single" w:sz="4" w:space="0" w:color="999999"/>
              <w:right w:val="nil"/>
            </w:tcBorders>
          </w:tcPr>
          <w:p>
            <w:pPr>
              <w:pStyle w:val="TableParagraph"/>
              <w:spacing w:before="110"/>
              <w:ind w:left="193" w:right="199"/>
              <w:jc w:val="center"/>
              <w:rPr>
                <w:sz w:val="19"/>
              </w:rPr>
            </w:pPr>
            <w:r>
              <w:rPr>
                <w:w w:val="105"/>
                <w:sz w:val="19"/>
              </w:rPr>
              <w:t>해당</w:t>
            </w:r>
          </w:p>
        </w:tc>
      </w:tr>
      <w:tr>
        <w:trPr>
          <w:trHeight w:val="512"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5"/>
              <w:rPr>
                <w:sz w:val="19"/>
              </w:rPr>
            </w:pPr>
            <w:r>
              <w:rPr>
                <w:w w:val="105"/>
                <w:sz w:val="19"/>
              </w:rPr>
              <w:t>연계퇴직연금</w:t>
            </w:r>
            <w:r>
              <w:rPr>
                <w:w w:val="105"/>
                <w:sz w:val="19"/>
                <w:vertAlign w:val="superscript"/>
              </w:rPr>
              <w:t>주1)</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1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3"/>
              <w:rPr>
                <w:sz w:val="19"/>
              </w:rPr>
            </w:pPr>
            <w:r>
              <w:rPr>
                <w:w w:val="105"/>
                <w:sz w:val="19"/>
              </w:rPr>
              <w:t>사망보상금</w:t>
            </w:r>
          </w:p>
        </w:tc>
        <w:tc>
          <w:tcPr>
            <w:tcW w:w="1276" w:type="dxa"/>
            <w:tcBorders>
              <w:top w:val="single" w:sz="4" w:space="0" w:color="999999"/>
              <w:left w:val="single" w:sz="4" w:space="0" w:color="999999"/>
              <w:bottom w:val="single" w:sz="4" w:space="0" w:color="999999"/>
              <w:right w:val="nil"/>
            </w:tcBorders>
          </w:tcPr>
          <w:p>
            <w:pPr>
              <w:pStyle w:val="TableParagraph"/>
              <w:spacing w:before="110"/>
              <w:ind w:left="193" w:right="199"/>
              <w:jc w:val="center"/>
              <w:rPr>
                <w:sz w:val="19"/>
              </w:rPr>
            </w:pPr>
            <w:r>
              <w:rPr>
                <w:w w:val="105"/>
                <w:sz w:val="19"/>
              </w:rPr>
              <w:t>해당</w:t>
            </w:r>
          </w:p>
        </w:tc>
      </w:tr>
      <w:tr>
        <w:trPr>
          <w:trHeight w:val="512"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5"/>
              <w:rPr>
                <w:sz w:val="19"/>
              </w:rPr>
            </w:pPr>
            <w:r>
              <w:rPr>
                <w:w w:val="105"/>
                <w:sz w:val="19"/>
              </w:rPr>
              <w:t>연계퇴직유족연금</w:t>
            </w:r>
            <w:r>
              <w:rPr>
                <w:w w:val="105"/>
                <w:sz w:val="19"/>
                <w:vertAlign w:val="superscript"/>
              </w:rPr>
              <w:t>주1)</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1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3"/>
              <w:rPr>
                <w:sz w:val="19"/>
              </w:rPr>
            </w:pPr>
            <w:r>
              <w:rPr>
                <w:w w:val="105"/>
                <w:sz w:val="19"/>
              </w:rPr>
              <w:t>장애보상금</w:t>
            </w:r>
          </w:p>
        </w:tc>
        <w:tc>
          <w:tcPr>
            <w:tcW w:w="1276" w:type="dxa"/>
            <w:tcBorders>
              <w:top w:val="single" w:sz="4" w:space="0" w:color="999999"/>
              <w:left w:val="single" w:sz="4" w:space="0" w:color="999999"/>
              <w:bottom w:val="single" w:sz="4" w:space="0" w:color="999999"/>
              <w:right w:val="nil"/>
            </w:tcBorders>
          </w:tcPr>
          <w:p>
            <w:pPr>
              <w:pStyle w:val="TableParagraph"/>
              <w:spacing w:before="110"/>
              <w:ind w:left="193" w:right="199"/>
              <w:jc w:val="center"/>
              <w:rPr>
                <w:sz w:val="19"/>
              </w:rPr>
            </w:pPr>
            <w:r>
              <w:rPr>
                <w:w w:val="105"/>
                <w:sz w:val="19"/>
              </w:rPr>
              <w:t>해당</w:t>
            </w:r>
          </w:p>
        </w:tc>
      </w:tr>
      <w:tr>
        <w:trPr>
          <w:trHeight w:val="510"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vMerge w:val="restart"/>
            <w:tcBorders>
              <w:top w:val="single" w:sz="4" w:space="0" w:color="999999"/>
              <w:left w:val="single" w:sz="4" w:space="0" w:color="999999"/>
              <w:bottom w:val="single" w:sz="4" w:space="0" w:color="999999"/>
              <w:right w:val="single" w:sz="4" w:space="0" w:color="999999"/>
            </w:tcBorders>
          </w:tcPr>
          <w:p>
            <w:pPr>
              <w:pStyle w:val="TableParagraph"/>
              <w:rPr>
                <w:rFonts w:ascii="Tahoma"/>
                <w:sz w:val="19"/>
              </w:rPr>
            </w:pPr>
          </w:p>
          <w:p>
            <w:pPr>
              <w:pStyle w:val="TableParagraph"/>
              <w:ind w:left="95"/>
              <w:rPr>
                <w:sz w:val="19"/>
              </w:rPr>
            </w:pPr>
            <w:r>
              <w:rPr>
                <w:w w:val="105"/>
                <w:sz w:val="19"/>
              </w:rPr>
              <w:t>퇴역유족연금일시금</w:t>
            </w:r>
          </w:p>
        </w:tc>
        <w:tc>
          <w:tcPr>
            <w:tcW w:w="1277" w:type="dxa"/>
            <w:vMerge w:val="restart"/>
            <w:tcBorders>
              <w:top w:val="single" w:sz="4" w:space="0" w:color="999999"/>
              <w:left w:val="single" w:sz="4" w:space="0" w:color="999999"/>
              <w:bottom w:val="single" w:sz="4" w:space="0" w:color="999999"/>
              <w:right w:val="single" w:sz="4" w:space="0" w:color="999999"/>
            </w:tcBorders>
          </w:tcPr>
          <w:p>
            <w:pPr>
              <w:pStyle w:val="TableParagraph"/>
              <w:rPr>
                <w:rFonts w:ascii="Tahoma"/>
                <w:sz w:val="20"/>
              </w:rPr>
            </w:pPr>
          </w:p>
          <w:p>
            <w:pPr>
              <w:pStyle w:val="TableParagraph"/>
              <w:spacing w:before="2"/>
              <w:rPr>
                <w:rFonts w:ascii="Tahoma"/>
                <w:sz w:val="23"/>
              </w:rPr>
            </w:pPr>
          </w:p>
          <w:p>
            <w:pPr>
              <w:pStyle w:val="TableParagraph"/>
              <w:spacing w:line="192" w:lineRule="auto"/>
              <w:ind w:left="172" w:hanging="18"/>
              <w:rPr>
                <w:sz w:val="19"/>
              </w:rPr>
            </w:pPr>
            <w:r>
              <w:rPr>
                <w:w w:val="105"/>
                <w:sz w:val="19"/>
              </w:rPr>
              <w:t>수령 후 5년 경과시 해당</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3"/>
              <w:rPr>
                <w:sz w:val="19"/>
              </w:rPr>
            </w:pPr>
            <w:r>
              <w:rPr>
                <w:w w:val="105"/>
                <w:sz w:val="19"/>
              </w:rPr>
              <w:t>사망조위금</w:t>
            </w:r>
          </w:p>
        </w:tc>
        <w:tc>
          <w:tcPr>
            <w:tcW w:w="1276" w:type="dxa"/>
            <w:tcBorders>
              <w:top w:val="single" w:sz="4" w:space="0" w:color="999999"/>
              <w:left w:val="single" w:sz="4" w:space="0" w:color="999999"/>
              <w:bottom w:val="single" w:sz="4" w:space="0" w:color="999999"/>
              <w:right w:val="nil"/>
            </w:tcBorders>
          </w:tcPr>
          <w:p>
            <w:pPr>
              <w:pStyle w:val="TableParagraph"/>
              <w:spacing w:before="110"/>
              <w:ind w:left="193" w:right="199"/>
              <w:jc w:val="center"/>
              <w:rPr>
                <w:sz w:val="19"/>
              </w:rPr>
            </w:pPr>
            <w:r>
              <w:rPr>
                <w:w w:val="105"/>
                <w:sz w:val="19"/>
              </w:rPr>
              <w:t>해당</w:t>
            </w:r>
          </w:p>
        </w:tc>
      </w:tr>
      <w:tr>
        <w:trPr>
          <w:trHeight w:val="221"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vMerge/>
            <w:tcBorders>
              <w:top w:val="nil"/>
              <w:left w:val="single" w:sz="4" w:space="0" w:color="999999"/>
              <w:bottom w:val="single" w:sz="4" w:space="0" w:color="999999"/>
              <w:right w:val="single" w:sz="4" w:space="0" w:color="999999"/>
            </w:tcBorders>
          </w:tcPr>
          <w:p>
            <w:pPr>
              <w:rPr>
                <w:sz w:val="2"/>
                <w:szCs w:val="2"/>
              </w:rPr>
            </w:pPr>
          </w:p>
        </w:tc>
        <w:tc>
          <w:tcPr>
            <w:tcW w:w="1277" w:type="dxa"/>
            <w:vMerge/>
            <w:tcBorders>
              <w:top w:val="nil"/>
              <w:left w:val="single" w:sz="4" w:space="0" w:color="999999"/>
              <w:bottom w:val="single" w:sz="4" w:space="0" w:color="999999"/>
              <w:right w:val="single" w:sz="4" w:space="0" w:color="999999"/>
            </w:tcBorders>
          </w:tcPr>
          <w:p>
            <w:pPr>
              <w:rPr>
                <w:sz w:val="2"/>
                <w:szCs w:val="2"/>
              </w:rPr>
            </w:pPr>
          </w:p>
        </w:tc>
        <w:tc>
          <w:tcPr>
            <w:tcW w:w="2069" w:type="dxa"/>
            <w:vMerge w:val="restart"/>
            <w:tcBorders>
              <w:top w:val="single" w:sz="4" w:space="0" w:color="999999"/>
              <w:left w:val="single" w:sz="4" w:space="0" w:color="999999"/>
              <w:bottom w:val="single" w:sz="4" w:space="0" w:color="999999"/>
              <w:right w:val="single" w:sz="4" w:space="0" w:color="999999"/>
            </w:tcBorders>
          </w:tcPr>
          <w:p>
            <w:pPr>
              <w:pStyle w:val="TableParagraph"/>
              <w:spacing w:before="82"/>
              <w:ind w:left="93"/>
              <w:rPr>
                <w:sz w:val="19"/>
              </w:rPr>
            </w:pPr>
            <w:r>
              <w:rPr>
                <w:w w:val="105"/>
                <w:sz w:val="19"/>
              </w:rPr>
              <w:t>퇴직일시금</w:t>
            </w:r>
          </w:p>
        </w:tc>
        <w:tc>
          <w:tcPr>
            <w:tcW w:w="1276" w:type="dxa"/>
            <w:vMerge w:val="restart"/>
            <w:tcBorders>
              <w:top w:val="single" w:sz="4" w:space="0" w:color="999999"/>
              <w:left w:val="single" w:sz="4" w:space="0" w:color="999999"/>
              <w:bottom w:val="single" w:sz="4" w:space="0" w:color="999999"/>
              <w:right w:val="nil"/>
            </w:tcBorders>
          </w:tcPr>
          <w:p>
            <w:pPr>
              <w:pStyle w:val="TableParagraph"/>
              <w:spacing w:before="82"/>
              <w:ind w:left="193" w:right="199"/>
              <w:jc w:val="center"/>
              <w:rPr>
                <w:sz w:val="19"/>
              </w:rPr>
            </w:pPr>
            <w:r>
              <w:rPr>
                <w:w w:val="105"/>
                <w:sz w:val="19"/>
              </w:rPr>
              <w:t>해당</w:t>
            </w:r>
          </w:p>
        </w:tc>
      </w:tr>
      <w:tr>
        <w:trPr>
          <w:trHeight w:val="221"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vMerge w:val="restart"/>
            <w:tcBorders>
              <w:top w:val="single" w:sz="4" w:space="0" w:color="999999"/>
              <w:left w:val="single" w:sz="4" w:space="0" w:color="999999"/>
              <w:bottom w:val="single" w:sz="4" w:space="0" w:color="999999"/>
              <w:right w:val="single" w:sz="4" w:space="0" w:color="999999"/>
            </w:tcBorders>
          </w:tcPr>
          <w:p>
            <w:pPr>
              <w:pStyle w:val="TableParagraph"/>
              <w:spacing w:before="9"/>
              <w:rPr>
                <w:rFonts w:ascii="Tahoma"/>
                <w:sz w:val="18"/>
              </w:rPr>
            </w:pPr>
          </w:p>
          <w:p>
            <w:pPr>
              <w:pStyle w:val="TableParagraph"/>
              <w:spacing w:before="1"/>
              <w:ind w:left="95"/>
              <w:rPr>
                <w:sz w:val="19"/>
              </w:rPr>
            </w:pPr>
            <w:r>
              <w:rPr>
                <w:w w:val="105"/>
                <w:sz w:val="19"/>
              </w:rPr>
              <w:t>순직유족연금일시금</w:t>
            </w:r>
          </w:p>
        </w:tc>
        <w:tc>
          <w:tcPr>
            <w:tcW w:w="1277" w:type="dxa"/>
            <w:vMerge/>
            <w:tcBorders>
              <w:top w:val="nil"/>
              <w:left w:val="single" w:sz="4" w:space="0" w:color="999999"/>
              <w:bottom w:val="single" w:sz="4" w:space="0" w:color="999999"/>
              <w:right w:val="single" w:sz="4" w:space="0" w:color="999999"/>
            </w:tcBorders>
          </w:tcPr>
          <w:p>
            <w:pPr>
              <w:rPr>
                <w:sz w:val="2"/>
                <w:szCs w:val="2"/>
              </w:rPr>
            </w:pPr>
          </w:p>
        </w:tc>
        <w:tc>
          <w:tcPr>
            <w:tcW w:w="2069" w:type="dxa"/>
            <w:vMerge/>
            <w:tcBorders>
              <w:top w:val="nil"/>
              <w:left w:val="single" w:sz="4" w:space="0" w:color="999999"/>
              <w:bottom w:val="single" w:sz="4" w:space="0" w:color="999999"/>
              <w:right w:val="single" w:sz="4" w:space="0" w:color="999999"/>
            </w:tcBorders>
          </w:tcPr>
          <w:p>
            <w:pPr>
              <w:rPr>
                <w:sz w:val="2"/>
                <w:szCs w:val="2"/>
              </w:rPr>
            </w:pPr>
          </w:p>
        </w:tc>
        <w:tc>
          <w:tcPr>
            <w:tcW w:w="1276" w:type="dxa"/>
            <w:vMerge/>
            <w:tcBorders>
              <w:top w:val="nil"/>
              <w:left w:val="single" w:sz="4" w:space="0" w:color="999999"/>
              <w:bottom w:val="single" w:sz="4" w:space="0" w:color="999999"/>
              <w:right w:val="nil"/>
            </w:tcBorders>
          </w:tcPr>
          <w:p>
            <w:pPr>
              <w:rPr>
                <w:sz w:val="2"/>
                <w:szCs w:val="2"/>
              </w:rPr>
            </w:pPr>
          </w:p>
        </w:tc>
      </w:tr>
      <w:tr>
        <w:trPr>
          <w:trHeight w:val="512" w:hRule="atLeast"/>
        </w:trPr>
        <w:tc>
          <w:tcPr>
            <w:tcW w:w="1247" w:type="dxa"/>
            <w:vMerge/>
            <w:tcBorders>
              <w:top w:val="nil"/>
              <w:left w:val="nil"/>
              <w:bottom w:val="single" w:sz="4" w:space="0" w:color="999999"/>
              <w:right w:val="single" w:sz="4" w:space="0" w:color="999999"/>
            </w:tcBorders>
            <w:shd w:val="clear" w:color="auto" w:fill="EFEFEF"/>
          </w:tcPr>
          <w:p>
            <w:pPr>
              <w:rPr>
                <w:sz w:val="2"/>
                <w:szCs w:val="2"/>
              </w:rPr>
            </w:pPr>
          </w:p>
        </w:tc>
        <w:tc>
          <w:tcPr>
            <w:tcW w:w="2069" w:type="dxa"/>
            <w:vMerge/>
            <w:tcBorders>
              <w:top w:val="nil"/>
              <w:left w:val="single" w:sz="4" w:space="0" w:color="999999"/>
              <w:bottom w:val="single" w:sz="4" w:space="0" w:color="999999"/>
              <w:right w:val="single" w:sz="4" w:space="0" w:color="999999"/>
            </w:tcBorders>
          </w:tcPr>
          <w:p>
            <w:pPr>
              <w:rPr>
                <w:sz w:val="2"/>
                <w:szCs w:val="2"/>
              </w:rPr>
            </w:pPr>
          </w:p>
        </w:tc>
        <w:tc>
          <w:tcPr>
            <w:tcW w:w="1277" w:type="dxa"/>
            <w:vMerge/>
            <w:tcBorders>
              <w:top w:val="nil"/>
              <w:left w:val="single" w:sz="4" w:space="0" w:color="999999"/>
              <w:bottom w:val="single" w:sz="4" w:space="0" w:color="999999"/>
              <w:right w:val="single" w:sz="4" w:space="0" w:color="999999"/>
            </w:tcBorders>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4"/>
              <w:ind w:left="93"/>
              <w:rPr>
                <w:sz w:val="19"/>
              </w:rPr>
            </w:pPr>
            <w:r>
              <w:rPr>
                <w:w w:val="105"/>
                <w:sz w:val="19"/>
              </w:rPr>
              <w:t>재난부조금</w:t>
            </w:r>
          </w:p>
        </w:tc>
        <w:tc>
          <w:tcPr>
            <w:tcW w:w="1276" w:type="dxa"/>
            <w:tcBorders>
              <w:top w:val="single" w:sz="4" w:space="0" w:color="999999"/>
              <w:left w:val="single" w:sz="4" w:space="0" w:color="999999"/>
              <w:bottom w:val="single" w:sz="4" w:space="0" w:color="999999"/>
              <w:right w:val="nil"/>
            </w:tcBorders>
          </w:tcPr>
          <w:p>
            <w:pPr>
              <w:pStyle w:val="TableParagraph"/>
              <w:spacing w:before="110"/>
              <w:ind w:left="193" w:right="199"/>
              <w:jc w:val="center"/>
              <w:rPr>
                <w:sz w:val="19"/>
              </w:rPr>
            </w:pPr>
            <w:r>
              <w:rPr>
                <w:w w:val="105"/>
                <w:sz w:val="19"/>
              </w:rPr>
              <w:t>해당</w:t>
            </w:r>
          </w:p>
        </w:tc>
      </w:tr>
      <w:tr>
        <w:trPr>
          <w:trHeight w:val="502" w:hRule="atLeast"/>
        </w:trPr>
        <w:tc>
          <w:tcPr>
            <w:tcW w:w="1247" w:type="dxa"/>
            <w:vMerge w:val="restart"/>
            <w:tcBorders>
              <w:top w:val="single" w:sz="4" w:space="0" w:color="999999"/>
              <w:left w:val="nil"/>
              <w:right w:val="single" w:sz="4" w:space="0" w:color="999999"/>
            </w:tcBorders>
            <w:shd w:val="clear" w:color="auto" w:fill="EFEFEF"/>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5"/>
              <w:rPr>
                <w:rFonts w:ascii="Tahoma"/>
                <w:sz w:val="22"/>
              </w:rPr>
            </w:pPr>
          </w:p>
          <w:p>
            <w:pPr>
              <w:pStyle w:val="TableParagraph"/>
              <w:spacing w:line="213" w:lineRule="auto"/>
              <w:ind w:left="292" w:hanging="83"/>
              <w:rPr>
                <w:rFonts w:ascii="휴먼옛체" w:eastAsia="휴먼옛체" w:hint="eastAsia"/>
                <w:sz w:val="19"/>
              </w:rPr>
            </w:pPr>
            <w:r>
              <w:rPr>
                <w:rFonts w:ascii="휴먼옛체" w:eastAsia="휴먼옛체" w:hint="eastAsia"/>
                <w:w w:val="85"/>
                <w:sz w:val="19"/>
              </w:rPr>
              <w:t>별정우체국 </w:t>
            </w:r>
            <w:r>
              <w:rPr>
                <w:rFonts w:ascii="휴먼옛체" w:eastAsia="휴먼옛체" w:hint="eastAsia"/>
                <w:w w:val="90"/>
                <w:sz w:val="19"/>
              </w:rPr>
              <w:t>직원연금</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5"/>
              <w:rPr>
                <w:sz w:val="19"/>
              </w:rPr>
            </w:pPr>
            <w:r>
              <w:rPr>
                <w:w w:val="105"/>
                <w:sz w:val="19"/>
              </w:rPr>
              <w:t>퇴직연금</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1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10"/>
              <w:ind w:left="93"/>
              <w:rPr>
                <w:sz w:val="19"/>
              </w:rPr>
            </w:pPr>
            <w:r>
              <w:rPr>
                <w:w w:val="105"/>
                <w:sz w:val="19"/>
              </w:rPr>
              <w:t>퇴직일시금</w:t>
            </w:r>
          </w:p>
        </w:tc>
        <w:tc>
          <w:tcPr>
            <w:tcW w:w="1276" w:type="dxa"/>
            <w:tcBorders>
              <w:top w:val="single" w:sz="4" w:space="0" w:color="999999"/>
              <w:left w:val="single" w:sz="4" w:space="0" w:color="999999"/>
              <w:bottom w:val="single" w:sz="4" w:space="0" w:color="999999"/>
              <w:right w:val="nil"/>
            </w:tcBorders>
          </w:tcPr>
          <w:p>
            <w:pPr>
              <w:pStyle w:val="TableParagraph"/>
              <w:spacing w:before="110"/>
              <w:ind w:left="193" w:right="199"/>
              <w:jc w:val="center"/>
              <w:rPr>
                <w:sz w:val="19"/>
              </w:rPr>
            </w:pPr>
            <w:r>
              <w:rPr>
                <w:w w:val="105"/>
                <w:sz w:val="19"/>
              </w:rPr>
              <w:t>해당</w:t>
            </w:r>
          </w:p>
        </w:tc>
      </w:tr>
      <w:tr>
        <w:trPr>
          <w:trHeight w:val="490" w:hRule="atLeast"/>
        </w:trPr>
        <w:tc>
          <w:tcPr>
            <w:tcW w:w="1247" w:type="dxa"/>
            <w:vMerge/>
            <w:tcBorders>
              <w:top w:val="nil"/>
              <w:left w:val="nil"/>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5"/>
              <w:rPr>
                <w:sz w:val="19"/>
              </w:rPr>
            </w:pPr>
            <w:r>
              <w:rPr>
                <w:w w:val="105"/>
                <w:sz w:val="19"/>
              </w:rPr>
              <w:t>퇴직연금일시금</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0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3"/>
              <w:rPr>
                <w:sz w:val="19"/>
              </w:rPr>
            </w:pPr>
            <w:r>
              <w:rPr>
                <w:w w:val="105"/>
                <w:sz w:val="19"/>
              </w:rPr>
              <w:t>퇴직수당</w:t>
            </w:r>
          </w:p>
        </w:tc>
        <w:tc>
          <w:tcPr>
            <w:tcW w:w="1276" w:type="dxa"/>
            <w:tcBorders>
              <w:top w:val="single" w:sz="4" w:space="0" w:color="999999"/>
              <w:left w:val="single" w:sz="4" w:space="0" w:color="999999"/>
              <w:bottom w:val="single" w:sz="4" w:space="0" w:color="999999"/>
              <w:right w:val="nil"/>
            </w:tcBorders>
          </w:tcPr>
          <w:p>
            <w:pPr>
              <w:pStyle w:val="TableParagraph"/>
              <w:spacing w:before="100"/>
              <w:ind w:left="193" w:right="199"/>
              <w:jc w:val="center"/>
              <w:rPr>
                <w:sz w:val="19"/>
              </w:rPr>
            </w:pPr>
            <w:r>
              <w:rPr>
                <w:w w:val="105"/>
                <w:sz w:val="19"/>
              </w:rPr>
              <w:t>해당</w:t>
            </w:r>
          </w:p>
        </w:tc>
      </w:tr>
      <w:tr>
        <w:trPr>
          <w:trHeight w:val="491" w:hRule="atLeast"/>
        </w:trPr>
        <w:tc>
          <w:tcPr>
            <w:tcW w:w="1247" w:type="dxa"/>
            <w:vMerge/>
            <w:tcBorders>
              <w:top w:val="nil"/>
              <w:left w:val="nil"/>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5"/>
              <w:rPr>
                <w:sz w:val="19"/>
              </w:rPr>
            </w:pPr>
            <w:r>
              <w:rPr>
                <w:w w:val="105"/>
                <w:sz w:val="19"/>
              </w:rPr>
              <w:t>퇴직연금공제일시금</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0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3"/>
              <w:rPr>
                <w:sz w:val="19"/>
              </w:rPr>
            </w:pPr>
            <w:r>
              <w:rPr>
                <w:w w:val="105"/>
                <w:sz w:val="19"/>
              </w:rPr>
              <w:t>유족연금부가금</w:t>
            </w:r>
          </w:p>
        </w:tc>
        <w:tc>
          <w:tcPr>
            <w:tcW w:w="1276" w:type="dxa"/>
            <w:tcBorders>
              <w:top w:val="single" w:sz="4" w:space="0" w:color="999999"/>
              <w:left w:val="single" w:sz="4" w:space="0" w:color="999999"/>
              <w:bottom w:val="single" w:sz="4" w:space="0" w:color="999999"/>
              <w:right w:val="nil"/>
            </w:tcBorders>
          </w:tcPr>
          <w:p>
            <w:pPr>
              <w:pStyle w:val="TableParagraph"/>
              <w:spacing w:before="100"/>
              <w:ind w:left="193" w:right="199"/>
              <w:jc w:val="center"/>
              <w:rPr>
                <w:sz w:val="19"/>
              </w:rPr>
            </w:pPr>
            <w:r>
              <w:rPr>
                <w:w w:val="105"/>
                <w:sz w:val="19"/>
              </w:rPr>
              <w:t>해당</w:t>
            </w:r>
          </w:p>
        </w:tc>
      </w:tr>
      <w:tr>
        <w:trPr>
          <w:trHeight w:val="491" w:hRule="atLeast"/>
        </w:trPr>
        <w:tc>
          <w:tcPr>
            <w:tcW w:w="1247" w:type="dxa"/>
            <w:vMerge/>
            <w:tcBorders>
              <w:top w:val="nil"/>
              <w:left w:val="nil"/>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5"/>
              <w:rPr>
                <w:sz w:val="19"/>
              </w:rPr>
            </w:pPr>
            <w:r>
              <w:rPr>
                <w:w w:val="105"/>
                <w:sz w:val="19"/>
              </w:rPr>
              <w:t>유족연금</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0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3"/>
              <w:rPr>
                <w:sz w:val="19"/>
              </w:rPr>
            </w:pPr>
            <w:r>
              <w:rPr>
                <w:w w:val="105"/>
                <w:sz w:val="19"/>
              </w:rPr>
              <w:t>유족연금특별부가금</w:t>
            </w:r>
          </w:p>
        </w:tc>
        <w:tc>
          <w:tcPr>
            <w:tcW w:w="1276" w:type="dxa"/>
            <w:tcBorders>
              <w:top w:val="single" w:sz="4" w:space="0" w:color="999999"/>
              <w:left w:val="single" w:sz="4" w:space="0" w:color="999999"/>
              <w:bottom w:val="single" w:sz="4" w:space="0" w:color="999999"/>
              <w:right w:val="nil"/>
            </w:tcBorders>
          </w:tcPr>
          <w:p>
            <w:pPr>
              <w:pStyle w:val="TableParagraph"/>
              <w:spacing w:before="100"/>
              <w:ind w:left="193" w:right="199"/>
              <w:jc w:val="center"/>
              <w:rPr>
                <w:sz w:val="19"/>
              </w:rPr>
            </w:pPr>
            <w:r>
              <w:rPr>
                <w:w w:val="105"/>
                <w:sz w:val="19"/>
              </w:rPr>
              <w:t>해당</w:t>
            </w:r>
          </w:p>
        </w:tc>
      </w:tr>
      <w:tr>
        <w:trPr>
          <w:trHeight w:val="490" w:hRule="atLeast"/>
        </w:trPr>
        <w:tc>
          <w:tcPr>
            <w:tcW w:w="1247" w:type="dxa"/>
            <w:vMerge/>
            <w:tcBorders>
              <w:top w:val="nil"/>
              <w:left w:val="nil"/>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5"/>
              <w:rPr>
                <w:sz w:val="19"/>
              </w:rPr>
            </w:pPr>
            <w:r>
              <w:rPr>
                <w:w w:val="105"/>
                <w:sz w:val="19"/>
              </w:rPr>
              <w:t>연계퇴직연금</w:t>
            </w:r>
            <w:r>
              <w:rPr>
                <w:w w:val="105"/>
                <w:sz w:val="19"/>
                <w:vertAlign w:val="superscript"/>
              </w:rPr>
              <w:t>주1)</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0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3"/>
              <w:rPr>
                <w:sz w:val="19"/>
              </w:rPr>
            </w:pPr>
            <w:r>
              <w:rPr>
                <w:w w:val="105"/>
                <w:sz w:val="19"/>
              </w:rPr>
              <w:t>유족일시금</w:t>
            </w:r>
          </w:p>
        </w:tc>
        <w:tc>
          <w:tcPr>
            <w:tcW w:w="1276" w:type="dxa"/>
            <w:tcBorders>
              <w:top w:val="single" w:sz="4" w:space="0" w:color="999999"/>
              <w:left w:val="single" w:sz="4" w:space="0" w:color="999999"/>
              <w:bottom w:val="single" w:sz="4" w:space="0" w:color="999999"/>
              <w:right w:val="nil"/>
            </w:tcBorders>
          </w:tcPr>
          <w:p>
            <w:pPr>
              <w:pStyle w:val="TableParagraph"/>
              <w:spacing w:before="100"/>
              <w:ind w:left="193" w:right="199"/>
              <w:jc w:val="center"/>
              <w:rPr>
                <w:sz w:val="19"/>
              </w:rPr>
            </w:pPr>
            <w:r>
              <w:rPr>
                <w:w w:val="105"/>
                <w:sz w:val="19"/>
              </w:rPr>
              <w:t>해당</w:t>
            </w:r>
          </w:p>
        </w:tc>
      </w:tr>
      <w:tr>
        <w:trPr>
          <w:trHeight w:val="491" w:hRule="atLeast"/>
        </w:trPr>
        <w:tc>
          <w:tcPr>
            <w:tcW w:w="1247" w:type="dxa"/>
            <w:vMerge/>
            <w:tcBorders>
              <w:top w:val="nil"/>
              <w:left w:val="nil"/>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5"/>
              <w:rPr>
                <w:sz w:val="19"/>
              </w:rPr>
            </w:pPr>
            <w:r>
              <w:rPr>
                <w:w w:val="105"/>
                <w:sz w:val="19"/>
              </w:rPr>
              <w:t>연계퇴직유족연금</w:t>
            </w:r>
            <w:r>
              <w:rPr>
                <w:w w:val="105"/>
                <w:sz w:val="19"/>
                <w:vertAlign w:val="superscript"/>
              </w:rPr>
              <w:t>주1)</w:t>
            </w:r>
          </w:p>
        </w:tc>
        <w:tc>
          <w:tcPr>
            <w:tcW w:w="1277" w:type="dxa"/>
            <w:tcBorders>
              <w:top w:val="single" w:sz="4" w:space="0" w:color="999999"/>
              <w:left w:val="single" w:sz="4" w:space="0" w:color="999999"/>
              <w:bottom w:val="single" w:sz="4" w:space="0" w:color="999999"/>
              <w:right w:val="single" w:sz="4" w:space="0" w:color="999999"/>
            </w:tcBorders>
          </w:tcPr>
          <w:p>
            <w:pPr>
              <w:pStyle w:val="TableParagraph"/>
              <w:spacing w:before="100"/>
              <w:ind w:left="448" w:right="449"/>
              <w:jc w:val="center"/>
              <w:rPr>
                <w:sz w:val="19"/>
              </w:rPr>
            </w:pPr>
            <w:r>
              <w:rPr>
                <w:w w:val="105"/>
                <w:sz w:val="19"/>
              </w:rPr>
              <w:t>제외</w:t>
            </w:r>
          </w:p>
        </w:tc>
        <w:tc>
          <w:tcPr>
            <w:tcW w:w="2069" w:type="dxa"/>
            <w:tcBorders>
              <w:top w:val="single" w:sz="4" w:space="0" w:color="999999"/>
              <w:left w:val="single" w:sz="4" w:space="0" w:color="999999"/>
              <w:bottom w:val="single" w:sz="4" w:space="0" w:color="999999"/>
              <w:right w:val="single" w:sz="4" w:space="0" w:color="999999"/>
            </w:tcBorders>
          </w:tcPr>
          <w:p>
            <w:pPr>
              <w:pStyle w:val="TableParagraph"/>
              <w:spacing w:before="100"/>
              <w:ind w:left="93"/>
              <w:rPr>
                <w:sz w:val="19"/>
              </w:rPr>
            </w:pPr>
            <w:r>
              <w:rPr>
                <w:w w:val="105"/>
                <w:sz w:val="19"/>
              </w:rPr>
              <w:t>사망조위금</w:t>
            </w:r>
          </w:p>
        </w:tc>
        <w:tc>
          <w:tcPr>
            <w:tcW w:w="1276" w:type="dxa"/>
            <w:tcBorders>
              <w:top w:val="single" w:sz="4" w:space="0" w:color="999999"/>
              <w:left w:val="single" w:sz="4" w:space="0" w:color="999999"/>
              <w:bottom w:val="single" w:sz="4" w:space="0" w:color="999999"/>
              <w:right w:val="nil"/>
            </w:tcBorders>
          </w:tcPr>
          <w:p>
            <w:pPr>
              <w:pStyle w:val="TableParagraph"/>
              <w:spacing w:before="100"/>
              <w:ind w:left="193" w:right="199"/>
              <w:jc w:val="center"/>
              <w:rPr>
                <w:sz w:val="19"/>
              </w:rPr>
            </w:pPr>
            <w:r>
              <w:rPr>
                <w:w w:val="105"/>
                <w:sz w:val="19"/>
              </w:rPr>
              <w:t>해당</w:t>
            </w:r>
          </w:p>
        </w:tc>
      </w:tr>
      <w:tr>
        <w:trPr>
          <w:trHeight w:val="759" w:hRule="atLeast"/>
        </w:trPr>
        <w:tc>
          <w:tcPr>
            <w:tcW w:w="1247" w:type="dxa"/>
            <w:vMerge/>
            <w:tcBorders>
              <w:top w:val="nil"/>
              <w:left w:val="nil"/>
              <w:right w:val="single" w:sz="4" w:space="0" w:color="999999"/>
            </w:tcBorders>
            <w:shd w:val="clear" w:color="auto" w:fill="EFEFEF"/>
          </w:tcPr>
          <w:p>
            <w:pPr>
              <w:rPr>
                <w:sz w:val="2"/>
                <w:szCs w:val="2"/>
              </w:rPr>
            </w:pPr>
          </w:p>
        </w:tc>
        <w:tc>
          <w:tcPr>
            <w:tcW w:w="2069" w:type="dxa"/>
            <w:tcBorders>
              <w:top w:val="single" w:sz="4" w:space="0" w:color="999999"/>
              <w:left w:val="single" w:sz="4" w:space="0" w:color="999999"/>
              <w:right w:val="single" w:sz="4" w:space="0" w:color="999999"/>
            </w:tcBorders>
          </w:tcPr>
          <w:p>
            <w:pPr>
              <w:pStyle w:val="TableParagraph"/>
              <w:spacing w:before="5"/>
              <w:rPr>
                <w:rFonts w:ascii="Tahoma"/>
                <w:sz w:val="19"/>
              </w:rPr>
            </w:pPr>
          </w:p>
          <w:p>
            <w:pPr>
              <w:pStyle w:val="TableParagraph"/>
              <w:ind w:left="95"/>
              <w:rPr>
                <w:sz w:val="19"/>
              </w:rPr>
            </w:pPr>
            <w:r>
              <w:rPr>
                <w:w w:val="105"/>
                <w:sz w:val="19"/>
              </w:rPr>
              <w:t>유족연금일시금</w:t>
            </w:r>
          </w:p>
        </w:tc>
        <w:tc>
          <w:tcPr>
            <w:tcW w:w="1277" w:type="dxa"/>
            <w:tcBorders>
              <w:top w:val="single" w:sz="4" w:space="0" w:color="999999"/>
              <w:left w:val="single" w:sz="4" w:space="0" w:color="999999"/>
              <w:right w:val="single" w:sz="4" w:space="0" w:color="999999"/>
            </w:tcBorders>
          </w:tcPr>
          <w:p>
            <w:pPr>
              <w:pStyle w:val="TableParagraph"/>
              <w:spacing w:line="192" w:lineRule="auto" w:before="154"/>
              <w:ind w:left="172" w:hanging="18"/>
              <w:rPr>
                <w:sz w:val="19"/>
              </w:rPr>
            </w:pPr>
            <w:r>
              <w:rPr>
                <w:w w:val="105"/>
                <w:sz w:val="19"/>
              </w:rPr>
              <w:t>수령 후 5년 경과시 해당</w:t>
            </w:r>
          </w:p>
        </w:tc>
        <w:tc>
          <w:tcPr>
            <w:tcW w:w="2069" w:type="dxa"/>
            <w:tcBorders>
              <w:top w:val="single" w:sz="4" w:space="0" w:color="999999"/>
              <w:left w:val="single" w:sz="4" w:space="0" w:color="999999"/>
              <w:right w:val="single" w:sz="4" w:space="0" w:color="999999"/>
            </w:tcBorders>
          </w:tcPr>
          <w:p>
            <w:pPr>
              <w:pStyle w:val="TableParagraph"/>
              <w:spacing w:before="5"/>
              <w:rPr>
                <w:rFonts w:ascii="Tahoma"/>
                <w:sz w:val="19"/>
              </w:rPr>
            </w:pPr>
          </w:p>
          <w:p>
            <w:pPr>
              <w:pStyle w:val="TableParagraph"/>
              <w:ind w:left="93"/>
              <w:rPr>
                <w:sz w:val="19"/>
              </w:rPr>
            </w:pPr>
            <w:r>
              <w:rPr>
                <w:w w:val="105"/>
                <w:sz w:val="19"/>
              </w:rPr>
              <w:t>재해부조금</w:t>
            </w:r>
          </w:p>
        </w:tc>
        <w:tc>
          <w:tcPr>
            <w:tcW w:w="1276" w:type="dxa"/>
            <w:tcBorders>
              <w:top w:val="single" w:sz="4" w:space="0" w:color="999999"/>
              <w:left w:val="single" w:sz="4" w:space="0" w:color="999999"/>
              <w:right w:val="nil"/>
            </w:tcBorders>
          </w:tcPr>
          <w:p>
            <w:pPr>
              <w:pStyle w:val="TableParagraph"/>
              <w:spacing w:before="5"/>
              <w:rPr>
                <w:rFonts w:ascii="Tahoma"/>
                <w:sz w:val="19"/>
              </w:rPr>
            </w:pPr>
          </w:p>
          <w:p>
            <w:pPr>
              <w:pStyle w:val="TableParagraph"/>
              <w:ind w:left="193" w:right="199"/>
              <w:jc w:val="center"/>
              <w:rPr>
                <w:sz w:val="19"/>
              </w:rPr>
            </w:pPr>
            <w:r>
              <w:rPr>
                <w:w w:val="105"/>
                <w:sz w:val="19"/>
              </w:rPr>
              <w:t>해당</w:t>
            </w:r>
          </w:p>
        </w:tc>
      </w:tr>
    </w:tbl>
    <w:p>
      <w:pPr>
        <w:spacing w:before="26"/>
        <w:ind w:left="467" w:right="0" w:firstLine="0"/>
        <w:jc w:val="left"/>
        <w:rPr>
          <w:rFonts w:ascii="휴먼옛체" w:eastAsia="휴먼옛체" w:hint="eastAsia"/>
          <w:sz w:val="19"/>
        </w:rPr>
      </w:pPr>
      <w:r>
        <w:rPr>
          <w:rFonts w:ascii="휴먼옛체" w:eastAsia="휴먼옛체" w:hint="eastAsia"/>
          <w:sz w:val="19"/>
        </w:rPr>
        <w:t>주</w:t>
      </w:r>
      <w:r>
        <w:rPr>
          <w:rFonts w:ascii="Yu Gothic" w:eastAsia="Yu Gothic" w:hint="eastAsia"/>
          <w:sz w:val="19"/>
        </w:rPr>
        <w:t>1) </w:t>
      </w:r>
      <w:r>
        <w:rPr>
          <w:rFonts w:ascii="휴먼옛체" w:eastAsia="휴먼옛체" w:hint="eastAsia"/>
          <w:sz w:val="19"/>
        </w:rPr>
        <w:t>연계퇴직연금</w:t>
      </w:r>
      <w:r>
        <w:rPr>
          <w:rFonts w:ascii="Yu Gothic" w:eastAsia="Yu Gothic" w:hint="eastAsia"/>
          <w:sz w:val="19"/>
        </w:rPr>
        <w:t>, </w:t>
      </w:r>
      <w:r>
        <w:rPr>
          <w:rFonts w:ascii="휴먼옛체" w:eastAsia="휴먼옛체" w:hint="eastAsia"/>
          <w:sz w:val="19"/>
        </w:rPr>
        <w:t>연계퇴직유족연금 </w:t>
      </w:r>
      <w:r>
        <w:rPr>
          <w:rFonts w:ascii="Yu Gothic" w:eastAsia="Yu Gothic" w:hint="eastAsia"/>
          <w:sz w:val="19"/>
        </w:rPr>
        <w:t>: </w:t>
      </w:r>
      <w:r>
        <w:rPr>
          <w:rFonts w:ascii="휴먼옛체" w:eastAsia="휴먼옛체" w:hint="eastAsia"/>
          <w:sz w:val="19"/>
        </w:rPr>
        <w:t>직역재직기간 </w:t>
      </w:r>
      <w:r>
        <w:rPr>
          <w:rFonts w:ascii="Yu Gothic" w:eastAsia="Yu Gothic" w:hint="eastAsia"/>
          <w:sz w:val="19"/>
        </w:rPr>
        <w:t>10</w:t>
      </w:r>
      <w:r>
        <w:rPr>
          <w:rFonts w:ascii="휴먼옛체" w:eastAsia="휴먼옛체" w:hint="eastAsia"/>
          <w:sz w:val="19"/>
        </w:rPr>
        <w:t>년 이상자에 한함</w:t>
      </w:r>
    </w:p>
    <w:p>
      <w:pPr>
        <w:pStyle w:val="BodyText"/>
        <w:rPr>
          <w:rFonts w:ascii="휴먼옛체"/>
          <w:sz w:val="20"/>
        </w:rPr>
      </w:pPr>
    </w:p>
    <w:p>
      <w:pPr>
        <w:pStyle w:val="BodyText"/>
        <w:spacing w:before="8"/>
        <w:rPr>
          <w:rFonts w:ascii="휴먼옛체"/>
          <w:sz w:val="20"/>
        </w:rPr>
      </w:pPr>
    </w:p>
    <w:p>
      <w:pPr>
        <w:spacing w:before="97"/>
        <w:ind w:left="467" w:right="0" w:firstLine="0"/>
        <w:jc w:val="left"/>
        <w:rPr>
          <w:rFonts w:ascii="Wingdings" w:hAnsi="Wingdings"/>
          <w:sz w:val="21"/>
        </w:rPr>
      </w:pPr>
      <w:r>
        <w:rPr>
          <w:rFonts w:ascii="Tahoma" w:hAnsi="Tahoma"/>
          <w:sz w:val="21"/>
        </w:rPr>
        <w:t>44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08608" coordorigin="1,170" coordsize="11112,14910">
            <v:shape style="position:absolute;left:0;top:170;width:11112;height:14910" type="#_x0000_t75" stroked="false">
              <v:imagedata r:id="rId194" o:title=""/>
            </v:shape>
            <v:shape style="position:absolute;left:10204;top:3968;width:908;height:850" type="#_x0000_t75" stroked="false">
              <v:imagedata r:id="rId125"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4"/>
        <w:rPr>
          <w:rFonts w:ascii="휴먼옛체"/>
          <w:sz w:val="18"/>
        </w:rPr>
      </w:pPr>
    </w:p>
    <w:p>
      <w:pPr>
        <w:spacing w:before="6"/>
        <w:ind w:left="2975" w:right="0" w:firstLine="0"/>
        <w:jc w:val="left"/>
        <w:rPr>
          <w:rFonts w:ascii="맑은 고딕" w:eastAsia="맑은 고딕" w:hint="eastAsia"/>
          <w:b/>
          <w:sz w:val="20"/>
        </w:rPr>
      </w:pPr>
      <w:r>
        <w:rPr/>
        <w:pict>
          <v:shape style="position:absolute;margin-left:79.260002pt;margin-top:20.530558pt;width:397.15pt;height:474.6pt;mso-position-horizontal-relative:page;mso-position-vertical-relative:paragraph;z-index:15791616"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853"/>
                    <w:gridCol w:w="1644"/>
                    <w:gridCol w:w="5446"/>
                  </w:tblGrid>
                  <w:tr>
                    <w:trPr>
                      <w:trHeight w:val="332" w:hRule="atLeast"/>
                    </w:trPr>
                    <w:tc>
                      <w:tcPr>
                        <w:tcW w:w="2497" w:type="dxa"/>
                        <w:gridSpan w:val="2"/>
                        <w:tcBorders>
                          <w:left w:val="nil"/>
                          <w:right w:val="single" w:sz="8" w:space="0" w:color="FFFFFF"/>
                        </w:tcBorders>
                        <w:shd w:val="clear" w:color="auto" w:fill="D4D4D4"/>
                      </w:tcPr>
                      <w:p>
                        <w:pPr>
                          <w:pStyle w:val="TableParagraph"/>
                          <w:spacing w:line="312" w:lineRule="exact"/>
                          <w:ind w:left="1017" w:right="1005"/>
                          <w:jc w:val="center"/>
                          <w:rPr>
                            <w:rFonts w:ascii="맑은 고딕" w:eastAsia="맑은 고딕" w:hint="eastAsia"/>
                            <w:b/>
                            <w:sz w:val="19"/>
                          </w:rPr>
                        </w:pPr>
                        <w:r>
                          <w:rPr>
                            <w:rFonts w:ascii="맑은 고딕" w:eastAsia="맑은 고딕" w:hint="eastAsia"/>
                            <w:b/>
                            <w:w w:val="95"/>
                            <w:sz w:val="19"/>
                          </w:rPr>
                          <w:t>종 류</w:t>
                        </w:r>
                      </w:p>
                    </w:tc>
                    <w:tc>
                      <w:tcPr>
                        <w:tcW w:w="5446" w:type="dxa"/>
                        <w:tcBorders>
                          <w:left w:val="single" w:sz="8" w:space="0" w:color="FFFFFF"/>
                          <w:right w:val="nil"/>
                        </w:tcBorders>
                        <w:shd w:val="clear" w:color="auto" w:fill="D4D4D4"/>
                      </w:tcPr>
                      <w:p>
                        <w:pPr>
                          <w:pStyle w:val="TableParagraph"/>
                          <w:spacing w:line="312" w:lineRule="exact"/>
                          <w:ind w:left="2299" w:right="2310"/>
                          <w:jc w:val="center"/>
                          <w:rPr>
                            <w:rFonts w:ascii="맑은 고딕" w:eastAsia="맑은 고딕" w:hint="eastAsia"/>
                            <w:b/>
                            <w:sz w:val="19"/>
                          </w:rPr>
                        </w:pPr>
                        <w:r>
                          <w:rPr>
                            <w:rFonts w:ascii="맑은 고딕" w:eastAsia="맑은 고딕" w:hint="eastAsia"/>
                            <w:b/>
                            <w:w w:val="95"/>
                            <w:sz w:val="19"/>
                          </w:rPr>
                          <w:t>지급 요건</w:t>
                        </w:r>
                      </w:p>
                    </w:tc>
                  </w:tr>
                  <w:tr>
                    <w:trPr>
                      <w:trHeight w:val="468" w:hRule="atLeast"/>
                    </w:trPr>
                    <w:tc>
                      <w:tcPr>
                        <w:tcW w:w="853" w:type="dxa"/>
                        <w:vMerge w:val="restart"/>
                        <w:tcBorders>
                          <w:left w:val="nil"/>
                          <w:bottom w:val="single" w:sz="4" w:space="0" w:color="999999"/>
                          <w:right w:val="single" w:sz="4" w:space="0" w:color="999999"/>
                        </w:tcBorders>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1"/>
                          <w:rPr>
                            <w:rFonts w:ascii="Tahoma"/>
                            <w:sz w:val="19"/>
                          </w:rPr>
                        </w:pPr>
                      </w:p>
                      <w:p>
                        <w:pPr>
                          <w:pStyle w:val="TableParagraph"/>
                          <w:ind w:left="95"/>
                          <w:rPr>
                            <w:rFonts w:ascii="휴먼옛체" w:eastAsia="휴먼옛체" w:hint="eastAsia"/>
                            <w:sz w:val="19"/>
                          </w:rPr>
                        </w:pPr>
                        <w:r>
                          <w:rPr>
                            <w:rFonts w:ascii="휴먼옛체" w:eastAsia="휴먼옛체" w:hint="eastAsia"/>
                            <w:w w:val="95"/>
                            <w:sz w:val="19"/>
                          </w:rPr>
                          <w:t>퇴직급여</w:t>
                        </w:r>
                      </w:p>
                    </w:tc>
                    <w:tc>
                      <w:tcPr>
                        <w:tcW w:w="1644" w:type="dxa"/>
                        <w:tcBorders>
                          <w:left w:val="single" w:sz="4" w:space="0" w:color="999999"/>
                          <w:bottom w:val="single" w:sz="4" w:space="0" w:color="999999"/>
                          <w:right w:val="single" w:sz="4" w:space="0" w:color="999999"/>
                        </w:tcBorders>
                        <w:shd w:val="clear" w:color="auto" w:fill="EEEEEE"/>
                      </w:tcPr>
                      <w:p>
                        <w:pPr>
                          <w:pStyle w:val="TableParagraph"/>
                          <w:spacing w:before="94"/>
                          <w:ind w:left="38" w:right="38"/>
                          <w:jc w:val="center"/>
                          <w:rPr>
                            <w:rFonts w:ascii="휴먼옛체" w:eastAsia="휴먼옛체" w:hint="eastAsia"/>
                            <w:sz w:val="19"/>
                          </w:rPr>
                        </w:pPr>
                        <w:r>
                          <w:rPr>
                            <w:rFonts w:ascii="휴먼옛체" w:eastAsia="휴먼옛체" w:hint="eastAsia"/>
                            <w:w w:val="95"/>
                            <w:sz w:val="19"/>
                          </w:rPr>
                          <w:t>퇴직연금</w:t>
                        </w:r>
                      </w:p>
                    </w:tc>
                    <w:tc>
                      <w:tcPr>
                        <w:tcW w:w="5446" w:type="dxa"/>
                        <w:tcBorders>
                          <w:left w:val="single" w:sz="4" w:space="0" w:color="999999"/>
                          <w:bottom w:val="single" w:sz="4" w:space="0" w:color="999999"/>
                          <w:right w:val="nil"/>
                        </w:tcBorders>
                      </w:tcPr>
                      <w:p>
                        <w:pPr>
                          <w:pStyle w:val="TableParagraph"/>
                          <w:spacing w:before="84"/>
                          <w:ind w:left="94"/>
                          <w:rPr>
                            <w:sz w:val="19"/>
                          </w:rPr>
                        </w:pPr>
                        <w:r>
                          <w:rPr>
                            <w:w w:val="105"/>
                            <w:sz w:val="19"/>
                          </w:rPr>
                          <w:t>10년 이상 재직하고 퇴직 후 연금지급개시연령에 도달한 때</w:t>
                        </w:r>
                      </w:p>
                    </w:tc>
                  </w:tr>
                  <w:tr>
                    <w:trPr>
                      <w:trHeight w:val="478" w:hRule="atLeast"/>
                    </w:trPr>
                    <w:tc>
                      <w:tcPr>
                        <w:tcW w:w="853" w:type="dxa"/>
                        <w:vMerge/>
                        <w:tcBorders>
                          <w:top w:val="nil"/>
                          <w:left w:val="nil"/>
                          <w:bottom w:val="single" w:sz="4" w:space="0" w:color="999999"/>
                          <w:right w:val="single" w:sz="4" w:space="0" w:color="999999"/>
                        </w:tcBorders>
                      </w:tcPr>
                      <w:p>
                        <w:pPr>
                          <w:rPr>
                            <w:sz w:val="2"/>
                            <w:szCs w:val="2"/>
                          </w:rPr>
                        </w:pPr>
                      </w:p>
                    </w:tc>
                    <w:tc>
                      <w:tcPr>
                        <w:tcW w:w="1644" w:type="dxa"/>
                        <w:tcBorders>
                          <w:top w:val="single" w:sz="4" w:space="0" w:color="999999"/>
                          <w:left w:val="single" w:sz="4" w:space="0" w:color="999999"/>
                          <w:bottom w:val="single" w:sz="4" w:space="0" w:color="999999"/>
                          <w:right w:val="single" w:sz="4" w:space="0" w:color="999999"/>
                        </w:tcBorders>
                        <w:shd w:val="clear" w:color="auto" w:fill="EEEEEE"/>
                      </w:tcPr>
                      <w:p>
                        <w:pPr>
                          <w:pStyle w:val="TableParagraph"/>
                          <w:spacing w:before="104"/>
                          <w:ind w:left="38" w:right="38"/>
                          <w:jc w:val="center"/>
                          <w:rPr>
                            <w:rFonts w:ascii="휴먼옛체" w:eastAsia="휴먼옛체" w:hint="eastAsia"/>
                            <w:sz w:val="19"/>
                          </w:rPr>
                        </w:pPr>
                        <w:r>
                          <w:rPr>
                            <w:rFonts w:ascii="휴먼옛체" w:eastAsia="휴먼옛체" w:hint="eastAsia"/>
                            <w:w w:val="95"/>
                            <w:sz w:val="19"/>
                          </w:rPr>
                          <w:t>퇴직연금 일시금</w:t>
                        </w:r>
                      </w:p>
                    </w:tc>
                    <w:tc>
                      <w:tcPr>
                        <w:tcW w:w="5446" w:type="dxa"/>
                        <w:tcBorders>
                          <w:top w:val="single" w:sz="4" w:space="0" w:color="999999"/>
                          <w:left w:val="single" w:sz="4" w:space="0" w:color="999999"/>
                          <w:bottom w:val="single" w:sz="4" w:space="0" w:color="999999"/>
                          <w:right w:val="nil"/>
                        </w:tcBorders>
                      </w:tcPr>
                      <w:p>
                        <w:pPr>
                          <w:pStyle w:val="TableParagraph"/>
                          <w:spacing w:before="94"/>
                          <w:ind w:left="94"/>
                          <w:rPr>
                            <w:sz w:val="19"/>
                          </w:rPr>
                        </w:pPr>
                        <w:r>
                          <w:rPr>
                            <w:w w:val="105"/>
                            <w:sz w:val="19"/>
                          </w:rPr>
                          <w:t>10년</w:t>
                        </w:r>
                        <w:r>
                          <w:rPr>
                            <w:spacing w:val="-39"/>
                            <w:w w:val="105"/>
                            <w:sz w:val="19"/>
                          </w:rPr>
                          <w:t> </w:t>
                        </w:r>
                        <w:r>
                          <w:rPr>
                            <w:w w:val="105"/>
                            <w:sz w:val="19"/>
                          </w:rPr>
                          <w:t>이상</w:t>
                        </w:r>
                        <w:r>
                          <w:rPr>
                            <w:spacing w:val="-37"/>
                            <w:w w:val="105"/>
                            <w:sz w:val="19"/>
                          </w:rPr>
                          <w:t> </w:t>
                        </w:r>
                        <w:r>
                          <w:rPr>
                            <w:spacing w:val="-3"/>
                            <w:w w:val="105"/>
                            <w:sz w:val="19"/>
                          </w:rPr>
                          <w:t>재직하고</w:t>
                        </w:r>
                        <w:r>
                          <w:rPr>
                            <w:spacing w:val="-38"/>
                            <w:w w:val="105"/>
                            <w:sz w:val="19"/>
                          </w:rPr>
                          <w:t> </w:t>
                        </w:r>
                        <w:r>
                          <w:rPr>
                            <w:w w:val="105"/>
                            <w:sz w:val="19"/>
                          </w:rPr>
                          <w:t>퇴직</w:t>
                        </w:r>
                        <w:r>
                          <w:rPr>
                            <w:spacing w:val="-38"/>
                            <w:w w:val="105"/>
                            <w:sz w:val="19"/>
                          </w:rPr>
                          <w:t> </w:t>
                        </w:r>
                        <w:r>
                          <w:rPr>
                            <w:w w:val="105"/>
                            <w:sz w:val="19"/>
                          </w:rPr>
                          <w:t>후</w:t>
                        </w:r>
                        <w:r>
                          <w:rPr>
                            <w:spacing w:val="-38"/>
                            <w:w w:val="105"/>
                            <w:sz w:val="19"/>
                          </w:rPr>
                          <w:t> </w:t>
                        </w:r>
                        <w:r>
                          <w:rPr>
                            <w:w w:val="105"/>
                            <w:sz w:val="19"/>
                          </w:rPr>
                          <w:t>연금</w:t>
                        </w:r>
                        <w:r>
                          <w:rPr>
                            <w:spacing w:val="-37"/>
                            <w:w w:val="105"/>
                            <w:sz w:val="19"/>
                          </w:rPr>
                          <w:t> </w:t>
                        </w:r>
                        <w:r>
                          <w:rPr>
                            <w:w w:val="105"/>
                            <w:sz w:val="19"/>
                          </w:rPr>
                          <w:t>대신</w:t>
                        </w:r>
                        <w:r>
                          <w:rPr>
                            <w:spacing w:val="-37"/>
                            <w:w w:val="105"/>
                            <w:sz w:val="19"/>
                          </w:rPr>
                          <w:t> </w:t>
                        </w:r>
                        <w:r>
                          <w:rPr>
                            <w:w w:val="105"/>
                            <w:sz w:val="19"/>
                          </w:rPr>
                          <w:t>전액</w:t>
                        </w:r>
                        <w:r>
                          <w:rPr>
                            <w:spacing w:val="-39"/>
                            <w:w w:val="105"/>
                            <w:sz w:val="19"/>
                          </w:rPr>
                          <w:t> </w:t>
                        </w:r>
                        <w:r>
                          <w:rPr>
                            <w:spacing w:val="-3"/>
                            <w:w w:val="105"/>
                            <w:sz w:val="19"/>
                          </w:rPr>
                          <w:t>일시금으로</w:t>
                        </w:r>
                        <w:r>
                          <w:rPr>
                            <w:spacing w:val="-37"/>
                            <w:w w:val="105"/>
                            <w:sz w:val="19"/>
                          </w:rPr>
                          <w:t> </w:t>
                        </w:r>
                        <w:r>
                          <w:rPr>
                            <w:spacing w:val="-3"/>
                            <w:w w:val="105"/>
                            <w:sz w:val="19"/>
                          </w:rPr>
                          <w:t>받고자</w:t>
                        </w:r>
                        <w:r>
                          <w:rPr>
                            <w:spacing w:val="-37"/>
                            <w:w w:val="105"/>
                            <w:sz w:val="19"/>
                          </w:rPr>
                          <w:t> </w:t>
                        </w:r>
                        <w:r>
                          <w:rPr>
                            <w:w w:val="105"/>
                            <w:sz w:val="19"/>
                          </w:rPr>
                          <w:t>할</w:t>
                        </w:r>
                        <w:r>
                          <w:rPr>
                            <w:spacing w:val="-38"/>
                            <w:w w:val="105"/>
                            <w:sz w:val="19"/>
                          </w:rPr>
                          <w:t> </w:t>
                        </w:r>
                        <w:r>
                          <w:rPr>
                            <w:w w:val="105"/>
                            <w:sz w:val="19"/>
                          </w:rPr>
                          <w:t>때</w:t>
                        </w:r>
                      </w:p>
                    </w:tc>
                  </w:tr>
                  <w:tr>
                    <w:trPr>
                      <w:trHeight w:val="732" w:hRule="atLeast"/>
                    </w:trPr>
                    <w:tc>
                      <w:tcPr>
                        <w:tcW w:w="853" w:type="dxa"/>
                        <w:vMerge/>
                        <w:tcBorders>
                          <w:top w:val="nil"/>
                          <w:left w:val="nil"/>
                          <w:bottom w:val="single" w:sz="4" w:space="0" w:color="999999"/>
                          <w:right w:val="single" w:sz="4" w:space="0" w:color="999999"/>
                        </w:tcBorders>
                      </w:tcPr>
                      <w:p>
                        <w:pPr>
                          <w:rPr>
                            <w:sz w:val="2"/>
                            <w:szCs w:val="2"/>
                          </w:rPr>
                        </w:pPr>
                      </w:p>
                    </w:tc>
                    <w:tc>
                      <w:tcPr>
                        <w:tcW w:w="1644" w:type="dxa"/>
                        <w:tcBorders>
                          <w:top w:val="single" w:sz="4" w:space="0" w:color="999999"/>
                          <w:left w:val="single" w:sz="4" w:space="0" w:color="999999"/>
                          <w:bottom w:val="single" w:sz="4" w:space="0" w:color="999999"/>
                          <w:right w:val="single" w:sz="4" w:space="0" w:color="999999"/>
                        </w:tcBorders>
                        <w:shd w:val="clear" w:color="auto" w:fill="EEEEEE"/>
                      </w:tcPr>
                      <w:p>
                        <w:pPr>
                          <w:pStyle w:val="TableParagraph"/>
                          <w:spacing w:line="213" w:lineRule="auto" w:before="130"/>
                          <w:ind w:left="403" w:firstLine="82"/>
                          <w:rPr>
                            <w:rFonts w:ascii="휴먼옛체" w:eastAsia="휴먼옛체" w:hint="eastAsia"/>
                            <w:sz w:val="19"/>
                          </w:rPr>
                        </w:pPr>
                        <w:r>
                          <w:rPr>
                            <w:rFonts w:ascii="휴먼옛체" w:eastAsia="휴먼옛체" w:hint="eastAsia"/>
                            <w:w w:val="90"/>
                            <w:sz w:val="19"/>
                          </w:rPr>
                          <w:t>퇴직연금 </w:t>
                        </w:r>
                        <w:r>
                          <w:rPr>
                            <w:rFonts w:ascii="휴먼옛체" w:eastAsia="휴먼옛체" w:hint="eastAsia"/>
                            <w:w w:val="85"/>
                            <w:sz w:val="19"/>
                          </w:rPr>
                          <w:t>공제일시금</w:t>
                        </w:r>
                      </w:p>
                    </w:tc>
                    <w:tc>
                      <w:tcPr>
                        <w:tcW w:w="5446" w:type="dxa"/>
                        <w:tcBorders>
                          <w:top w:val="single" w:sz="4" w:space="0" w:color="999999"/>
                          <w:left w:val="single" w:sz="4" w:space="0" w:color="999999"/>
                          <w:bottom w:val="single" w:sz="4" w:space="0" w:color="999999"/>
                          <w:right w:val="nil"/>
                        </w:tcBorders>
                      </w:tcPr>
                      <w:p>
                        <w:pPr>
                          <w:pStyle w:val="TableParagraph"/>
                          <w:spacing w:line="192" w:lineRule="auto" w:before="140"/>
                          <w:ind w:left="94" w:right="106"/>
                          <w:rPr>
                            <w:sz w:val="19"/>
                          </w:rPr>
                        </w:pPr>
                        <w:r>
                          <w:rPr>
                            <w:spacing w:val="-3"/>
                            <w:w w:val="105"/>
                            <w:sz w:val="19"/>
                          </w:rPr>
                          <w:t>10년</w:t>
                        </w:r>
                        <w:r>
                          <w:rPr>
                            <w:spacing w:val="-47"/>
                            <w:w w:val="105"/>
                            <w:sz w:val="19"/>
                          </w:rPr>
                          <w:t> </w:t>
                        </w:r>
                        <w:r>
                          <w:rPr>
                            <w:spacing w:val="-5"/>
                            <w:w w:val="105"/>
                            <w:sz w:val="19"/>
                          </w:rPr>
                          <w:t>이상</w:t>
                        </w:r>
                        <w:r>
                          <w:rPr>
                            <w:spacing w:val="-47"/>
                            <w:w w:val="105"/>
                            <w:sz w:val="19"/>
                          </w:rPr>
                          <w:t> </w:t>
                        </w:r>
                        <w:r>
                          <w:rPr>
                            <w:spacing w:val="-8"/>
                            <w:w w:val="105"/>
                            <w:sz w:val="19"/>
                          </w:rPr>
                          <w:t>재직자가</w:t>
                        </w:r>
                        <w:r>
                          <w:rPr>
                            <w:spacing w:val="-46"/>
                            <w:w w:val="105"/>
                            <w:sz w:val="19"/>
                          </w:rPr>
                          <w:t> </w:t>
                        </w:r>
                        <w:r>
                          <w:rPr>
                            <w:spacing w:val="-6"/>
                            <w:w w:val="105"/>
                            <w:sz w:val="19"/>
                          </w:rPr>
                          <w:t>10년을</w:t>
                        </w:r>
                        <w:r>
                          <w:rPr>
                            <w:spacing w:val="-46"/>
                            <w:w w:val="105"/>
                            <w:sz w:val="19"/>
                          </w:rPr>
                          <w:t> </w:t>
                        </w:r>
                        <w:r>
                          <w:rPr>
                            <w:spacing w:val="-7"/>
                            <w:w w:val="105"/>
                            <w:sz w:val="19"/>
                          </w:rPr>
                          <w:t>초과한</w:t>
                        </w:r>
                        <w:r>
                          <w:rPr>
                            <w:spacing w:val="-46"/>
                            <w:w w:val="105"/>
                            <w:sz w:val="19"/>
                          </w:rPr>
                          <w:t> </w:t>
                        </w:r>
                        <w:r>
                          <w:rPr>
                            <w:spacing w:val="-8"/>
                            <w:w w:val="105"/>
                            <w:sz w:val="19"/>
                          </w:rPr>
                          <w:t>재직기간</w:t>
                        </w:r>
                        <w:r>
                          <w:rPr>
                            <w:spacing w:val="-46"/>
                            <w:w w:val="105"/>
                            <w:sz w:val="19"/>
                          </w:rPr>
                          <w:t> </w:t>
                        </w:r>
                        <w:r>
                          <w:rPr>
                            <w:w w:val="105"/>
                            <w:sz w:val="19"/>
                          </w:rPr>
                          <w:t>중</w:t>
                        </w:r>
                        <w:r>
                          <w:rPr>
                            <w:spacing w:val="-47"/>
                            <w:w w:val="105"/>
                            <w:sz w:val="19"/>
                          </w:rPr>
                          <w:t> </w:t>
                        </w:r>
                        <w:r>
                          <w:rPr>
                            <w:spacing w:val="-5"/>
                            <w:w w:val="105"/>
                            <w:sz w:val="19"/>
                          </w:rPr>
                          <w:t>일부</w:t>
                        </w:r>
                        <w:r>
                          <w:rPr>
                            <w:spacing w:val="-47"/>
                            <w:w w:val="105"/>
                            <w:sz w:val="19"/>
                          </w:rPr>
                          <w:t> </w:t>
                        </w:r>
                        <w:r>
                          <w:rPr>
                            <w:spacing w:val="-7"/>
                            <w:w w:val="105"/>
                            <w:sz w:val="19"/>
                          </w:rPr>
                          <w:t>기간을</w:t>
                        </w:r>
                        <w:r>
                          <w:rPr>
                            <w:spacing w:val="-46"/>
                            <w:w w:val="105"/>
                            <w:sz w:val="19"/>
                          </w:rPr>
                          <w:t> </w:t>
                        </w:r>
                        <w:r>
                          <w:rPr>
                            <w:spacing w:val="-10"/>
                            <w:w w:val="105"/>
                            <w:sz w:val="19"/>
                          </w:rPr>
                          <w:t>일시금으로 </w:t>
                        </w:r>
                        <w:r>
                          <w:rPr>
                            <w:spacing w:val="-3"/>
                            <w:w w:val="105"/>
                            <w:sz w:val="19"/>
                          </w:rPr>
                          <w:t>받고자 </w:t>
                        </w:r>
                        <w:r>
                          <w:rPr>
                            <w:w w:val="105"/>
                            <w:sz w:val="19"/>
                          </w:rPr>
                          <w:t>할</w:t>
                        </w:r>
                        <w:r>
                          <w:rPr>
                            <w:spacing w:val="-38"/>
                            <w:w w:val="105"/>
                            <w:sz w:val="19"/>
                          </w:rPr>
                          <w:t> </w:t>
                        </w:r>
                        <w:r>
                          <w:rPr>
                            <w:w w:val="105"/>
                            <w:sz w:val="19"/>
                          </w:rPr>
                          <w:t>때</w:t>
                        </w:r>
                      </w:p>
                    </w:tc>
                  </w:tr>
                  <w:tr>
                    <w:trPr>
                      <w:trHeight w:val="478" w:hRule="atLeast"/>
                    </w:trPr>
                    <w:tc>
                      <w:tcPr>
                        <w:tcW w:w="853" w:type="dxa"/>
                        <w:vMerge/>
                        <w:tcBorders>
                          <w:top w:val="nil"/>
                          <w:left w:val="nil"/>
                          <w:bottom w:val="single" w:sz="4" w:space="0" w:color="999999"/>
                          <w:right w:val="single" w:sz="4" w:space="0" w:color="999999"/>
                        </w:tcBorders>
                      </w:tcPr>
                      <w:p>
                        <w:pPr>
                          <w:rPr>
                            <w:sz w:val="2"/>
                            <w:szCs w:val="2"/>
                          </w:rPr>
                        </w:pPr>
                      </w:p>
                    </w:tc>
                    <w:tc>
                      <w:tcPr>
                        <w:tcW w:w="1644" w:type="dxa"/>
                        <w:tcBorders>
                          <w:top w:val="single" w:sz="4" w:space="0" w:color="999999"/>
                          <w:left w:val="single" w:sz="4" w:space="0" w:color="999999"/>
                          <w:bottom w:val="single" w:sz="4" w:space="0" w:color="999999"/>
                          <w:right w:val="single" w:sz="4" w:space="0" w:color="999999"/>
                        </w:tcBorders>
                      </w:tcPr>
                      <w:p>
                        <w:pPr>
                          <w:pStyle w:val="TableParagraph"/>
                          <w:spacing w:before="104"/>
                          <w:ind w:left="38" w:right="38"/>
                          <w:jc w:val="center"/>
                          <w:rPr>
                            <w:rFonts w:ascii="휴먼옛체" w:eastAsia="휴먼옛체" w:hint="eastAsia"/>
                            <w:sz w:val="19"/>
                          </w:rPr>
                        </w:pPr>
                        <w:r>
                          <w:rPr>
                            <w:rFonts w:ascii="휴먼옛체" w:eastAsia="휴먼옛체" w:hint="eastAsia"/>
                            <w:w w:val="95"/>
                            <w:sz w:val="19"/>
                          </w:rPr>
                          <w:t>퇴직일시금</w:t>
                        </w:r>
                      </w:p>
                    </w:tc>
                    <w:tc>
                      <w:tcPr>
                        <w:tcW w:w="5446" w:type="dxa"/>
                        <w:tcBorders>
                          <w:top w:val="single" w:sz="4" w:space="0" w:color="999999"/>
                          <w:left w:val="single" w:sz="4" w:space="0" w:color="999999"/>
                          <w:bottom w:val="single" w:sz="4" w:space="0" w:color="999999"/>
                          <w:right w:val="nil"/>
                        </w:tcBorders>
                      </w:tcPr>
                      <w:p>
                        <w:pPr>
                          <w:pStyle w:val="TableParagraph"/>
                          <w:spacing w:before="94"/>
                          <w:ind w:left="94"/>
                          <w:rPr>
                            <w:sz w:val="19"/>
                          </w:rPr>
                        </w:pPr>
                        <w:r>
                          <w:rPr>
                            <w:w w:val="105"/>
                            <w:sz w:val="19"/>
                          </w:rPr>
                          <w:t>10년 미만 </w:t>
                        </w:r>
                        <w:r>
                          <w:rPr>
                            <w:spacing w:val="-3"/>
                            <w:w w:val="105"/>
                            <w:sz w:val="19"/>
                          </w:rPr>
                          <w:t>재직하고 </w:t>
                        </w:r>
                        <w:r>
                          <w:rPr>
                            <w:w w:val="105"/>
                            <w:sz w:val="19"/>
                          </w:rPr>
                          <w:t>퇴직한</w:t>
                        </w:r>
                        <w:r>
                          <w:rPr>
                            <w:spacing w:val="-80"/>
                            <w:w w:val="105"/>
                            <w:sz w:val="19"/>
                          </w:rPr>
                          <w:t> </w:t>
                        </w:r>
                        <w:r>
                          <w:rPr>
                            <w:w w:val="105"/>
                            <w:sz w:val="19"/>
                          </w:rPr>
                          <w:t>때</w:t>
                        </w:r>
                      </w:p>
                    </w:tc>
                  </w:tr>
                  <w:tr>
                    <w:trPr>
                      <w:trHeight w:val="732" w:hRule="atLeast"/>
                    </w:trPr>
                    <w:tc>
                      <w:tcPr>
                        <w:tcW w:w="853" w:type="dxa"/>
                        <w:vMerge w:val="restart"/>
                        <w:tcBorders>
                          <w:top w:val="single" w:sz="4" w:space="0" w:color="999999"/>
                          <w:left w:val="nil"/>
                          <w:bottom w:val="single" w:sz="4" w:space="0" w:color="999999"/>
                          <w:right w:val="single" w:sz="4" w:space="0" w:color="999999"/>
                        </w:tcBorders>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4"/>
                          <w:rPr>
                            <w:rFonts w:ascii="Tahoma"/>
                            <w:sz w:val="23"/>
                          </w:rPr>
                        </w:pPr>
                      </w:p>
                      <w:p>
                        <w:pPr>
                          <w:pStyle w:val="TableParagraph"/>
                          <w:spacing w:line="213" w:lineRule="auto"/>
                          <w:ind w:left="261" w:hanging="166"/>
                          <w:rPr>
                            <w:rFonts w:ascii="휴먼옛체" w:eastAsia="휴먼옛체" w:hint="eastAsia"/>
                            <w:sz w:val="19"/>
                          </w:rPr>
                        </w:pPr>
                        <w:r>
                          <w:rPr>
                            <w:rFonts w:ascii="휴먼옛체" w:eastAsia="휴먼옛체" w:hint="eastAsia"/>
                            <w:w w:val="85"/>
                            <w:sz w:val="19"/>
                          </w:rPr>
                          <w:t>퇴직유족 </w:t>
                        </w:r>
                        <w:r>
                          <w:rPr>
                            <w:rFonts w:ascii="휴먼옛체" w:eastAsia="휴먼옛체" w:hint="eastAsia"/>
                            <w:w w:val="95"/>
                            <w:sz w:val="19"/>
                          </w:rPr>
                          <w:t>급여</w:t>
                        </w:r>
                      </w:p>
                    </w:tc>
                    <w:tc>
                      <w:tcPr>
                        <w:tcW w:w="1644" w:type="dxa"/>
                        <w:tcBorders>
                          <w:top w:val="single" w:sz="4" w:space="0" w:color="999999"/>
                          <w:left w:val="single" w:sz="4" w:space="0" w:color="999999"/>
                          <w:bottom w:val="single" w:sz="4" w:space="0" w:color="999999"/>
                          <w:right w:val="single" w:sz="4" w:space="0" w:color="999999"/>
                        </w:tcBorders>
                        <w:shd w:val="clear" w:color="auto" w:fill="EEEEEE"/>
                      </w:tcPr>
                      <w:p>
                        <w:pPr>
                          <w:pStyle w:val="TableParagraph"/>
                          <w:spacing w:before="2"/>
                          <w:rPr>
                            <w:rFonts w:ascii="Tahoma"/>
                            <w:sz w:val="19"/>
                          </w:rPr>
                        </w:pPr>
                      </w:p>
                      <w:p>
                        <w:pPr>
                          <w:pStyle w:val="TableParagraph"/>
                          <w:ind w:left="38" w:right="38"/>
                          <w:jc w:val="center"/>
                          <w:rPr>
                            <w:rFonts w:ascii="휴먼옛체" w:eastAsia="휴먼옛체" w:hint="eastAsia"/>
                            <w:sz w:val="19"/>
                          </w:rPr>
                        </w:pPr>
                        <w:r>
                          <w:rPr>
                            <w:rFonts w:ascii="휴먼옛체" w:eastAsia="휴먼옛체" w:hint="eastAsia"/>
                            <w:w w:val="95"/>
                            <w:sz w:val="19"/>
                          </w:rPr>
                          <w:t>퇴직유족연금</w:t>
                        </w:r>
                      </w:p>
                    </w:tc>
                    <w:tc>
                      <w:tcPr>
                        <w:tcW w:w="5446" w:type="dxa"/>
                        <w:tcBorders>
                          <w:top w:val="single" w:sz="4" w:space="0" w:color="999999"/>
                          <w:left w:val="single" w:sz="4" w:space="0" w:color="999999"/>
                          <w:bottom w:val="single" w:sz="4" w:space="0" w:color="999999"/>
                          <w:right w:val="nil"/>
                        </w:tcBorders>
                      </w:tcPr>
                      <w:p>
                        <w:pPr>
                          <w:pStyle w:val="TableParagraph"/>
                          <w:spacing w:line="192" w:lineRule="auto" w:before="140"/>
                          <w:ind w:left="94" w:right="2761"/>
                          <w:rPr>
                            <w:sz w:val="19"/>
                          </w:rPr>
                        </w:pPr>
                        <w:r>
                          <w:rPr>
                            <w:w w:val="105"/>
                            <w:sz w:val="19"/>
                          </w:rPr>
                          <w:t>10년 이상 재직 중 </w:t>
                        </w:r>
                        <w:r>
                          <w:rPr>
                            <w:spacing w:val="-3"/>
                            <w:w w:val="105"/>
                            <w:sz w:val="19"/>
                          </w:rPr>
                          <w:t>사망 퇴직연금 </w:t>
                        </w:r>
                        <w:r>
                          <w:rPr>
                            <w:w w:val="105"/>
                            <w:sz w:val="19"/>
                          </w:rPr>
                          <w:t>수령 중 사망</w:t>
                        </w:r>
                        <w:r>
                          <w:rPr>
                            <w:spacing w:val="-75"/>
                            <w:w w:val="105"/>
                            <w:sz w:val="19"/>
                          </w:rPr>
                          <w:t> </w:t>
                        </w:r>
                        <w:r>
                          <w:rPr>
                            <w:spacing w:val="-14"/>
                            <w:w w:val="105"/>
                            <w:sz w:val="19"/>
                          </w:rPr>
                          <w:t>시</w:t>
                        </w:r>
                      </w:p>
                    </w:tc>
                  </w:tr>
                  <w:tr>
                    <w:trPr>
                      <w:trHeight w:val="732" w:hRule="atLeast"/>
                    </w:trPr>
                    <w:tc>
                      <w:tcPr>
                        <w:tcW w:w="853" w:type="dxa"/>
                        <w:vMerge/>
                        <w:tcBorders>
                          <w:top w:val="nil"/>
                          <w:left w:val="nil"/>
                          <w:bottom w:val="single" w:sz="4" w:space="0" w:color="999999"/>
                          <w:right w:val="single" w:sz="4" w:space="0" w:color="999999"/>
                        </w:tcBorders>
                      </w:tcPr>
                      <w:p>
                        <w:pPr>
                          <w:rPr>
                            <w:sz w:val="2"/>
                            <w:szCs w:val="2"/>
                          </w:rPr>
                        </w:pPr>
                      </w:p>
                    </w:tc>
                    <w:tc>
                      <w:tcPr>
                        <w:tcW w:w="1644" w:type="dxa"/>
                        <w:tcBorders>
                          <w:top w:val="single" w:sz="4" w:space="0" w:color="999999"/>
                          <w:left w:val="single" w:sz="4" w:space="0" w:color="999999"/>
                          <w:bottom w:val="single" w:sz="4" w:space="0" w:color="999999"/>
                          <w:right w:val="single" w:sz="4" w:space="0" w:color="999999"/>
                        </w:tcBorders>
                      </w:tcPr>
                      <w:p>
                        <w:pPr>
                          <w:pStyle w:val="TableParagraph"/>
                          <w:spacing w:line="213" w:lineRule="auto" w:before="130"/>
                          <w:ind w:left="568" w:hanging="249"/>
                          <w:rPr>
                            <w:rFonts w:ascii="휴먼옛체" w:eastAsia="휴먼옛체" w:hint="eastAsia"/>
                            <w:sz w:val="19"/>
                          </w:rPr>
                        </w:pPr>
                        <w:r>
                          <w:rPr>
                            <w:rFonts w:ascii="휴먼옛체" w:eastAsia="휴먼옛체" w:hint="eastAsia"/>
                            <w:w w:val="85"/>
                            <w:sz w:val="19"/>
                          </w:rPr>
                          <w:t>퇴직유족연금 </w:t>
                        </w:r>
                        <w:r>
                          <w:rPr>
                            <w:rFonts w:ascii="휴먼옛체" w:eastAsia="휴먼옛체" w:hint="eastAsia"/>
                            <w:w w:val="95"/>
                            <w:sz w:val="19"/>
                          </w:rPr>
                          <w:t>부가금</w:t>
                        </w:r>
                      </w:p>
                    </w:tc>
                    <w:tc>
                      <w:tcPr>
                        <w:tcW w:w="5446" w:type="dxa"/>
                        <w:tcBorders>
                          <w:top w:val="single" w:sz="4" w:space="0" w:color="999999"/>
                          <w:left w:val="single" w:sz="4" w:space="0" w:color="999999"/>
                          <w:bottom w:val="single" w:sz="4" w:space="0" w:color="999999"/>
                          <w:right w:val="nil"/>
                        </w:tcBorders>
                      </w:tcPr>
                      <w:p>
                        <w:pPr>
                          <w:pStyle w:val="TableParagraph"/>
                          <w:spacing w:before="3"/>
                          <w:rPr>
                            <w:rFonts w:ascii="Tahoma"/>
                            <w:sz w:val="18"/>
                          </w:rPr>
                        </w:pPr>
                      </w:p>
                      <w:p>
                        <w:pPr>
                          <w:pStyle w:val="TableParagraph"/>
                          <w:spacing w:before="1"/>
                          <w:ind w:left="94"/>
                          <w:rPr>
                            <w:sz w:val="19"/>
                          </w:rPr>
                        </w:pPr>
                        <w:r>
                          <w:rPr>
                            <w:w w:val="105"/>
                            <w:sz w:val="19"/>
                          </w:rPr>
                          <w:t>10년 이상 재직 중 사망하여 유족연금을 청구한 경우</w:t>
                        </w:r>
                      </w:p>
                    </w:tc>
                  </w:tr>
                  <w:tr>
                    <w:trPr>
                      <w:trHeight w:val="732" w:hRule="atLeast"/>
                    </w:trPr>
                    <w:tc>
                      <w:tcPr>
                        <w:tcW w:w="853" w:type="dxa"/>
                        <w:vMerge/>
                        <w:tcBorders>
                          <w:top w:val="nil"/>
                          <w:left w:val="nil"/>
                          <w:bottom w:val="single" w:sz="4" w:space="0" w:color="999999"/>
                          <w:right w:val="single" w:sz="4" w:space="0" w:color="999999"/>
                        </w:tcBorders>
                      </w:tcPr>
                      <w:p>
                        <w:pPr>
                          <w:rPr>
                            <w:sz w:val="2"/>
                            <w:szCs w:val="2"/>
                          </w:rPr>
                        </w:pPr>
                      </w:p>
                    </w:tc>
                    <w:tc>
                      <w:tcPr>
                        <w:tcW w:w="1644" w:type="dxa"/>
                        <w:tcBorders>
                          <w:top w:val="single" w:sz="4" w:space="0" w:color="999999"/>
                          <w:left w:val="single" w:sz="4" w:space="0" w:color="999999"/>
                          <w:bottom w:val="single" w:sz="4" w:space="0" w:color="999999"/>
                          <w:right w:val="single" w:sz="4" w:space="0" w:color="999999"/>
                        </w:tcBorders>
                      </w:tcPr>
                      <w:p>
                        <w:pPr>
                          <w:pStyle w:val="TableParagraph"/>
                          <w:spacing w:line="213" w:lineRule="auto" w:before="130"/>
                          <w:ind w:left="403" w:hanging="83"/>
                          <w:rPr>
                            <w:rFonts w:ascii="휴먼옛체" w:eastAsia="휴먼옛체" w:hint="eastAsia"/>
                            <w:sz w:val="19"/>
                          </w:rPr>
                        </w:pPr>
                        <w:r>
                          <w:rPr>
                            <w:rFonts w:ascii="휴먼옛체" w:eastAsia="휴먼옛체" w:hint="eastAsia"/>
                            <w:w w:val="85"/>
                            <w:sz w:val="19"/>
                          </w:rPr>
                          <w:t>퇴직유족연금 </w:t>
                        </w:r>
                        <w:r>
                          <w:rPr>
                            <w:rFonts w:ascii="휴먼옛체" w:eastAsia="휴먼옛체" w:hint="eastAsia"/>
                            <w:w w:val="90"/>
                            <w:sz w:val="19"/>
                          </w:rPr>
                          <w:t>특별부가금</w:t>
                        </w:r>
                      </w:p>
                    </w:tc>
                    <w:tc>
                      <w:tcPr>
                        <w:tcW w:w="5446" w:type="dxa"/>
                        <w:tcBorders>
                          <w:top w:val="single" w:sz="4" w:space="0" w:color="999999"/>
                          <w:left w:val="single" w:sz="4" w:space="0" w:color="999999"/>
                          <w:bottom w:val="single" w:sz="4" w:space="0" w:color="999999"/>
                          <w:right w:val="nil"/>
                        </w:tcBorders>
                      </w:tcPr>
                      <w:p>
                        <w:pPr>
                          <w:pStyle w:val="TableParagraph"/>
                          <w:spacing w:before="3"/>
                          <w:rPr>
                            <w:rFonts w:ascii="Tahoma"/>
                            <w:sz w:val="18"/>
                          </w:rPr>
                        </w:pPr>
                      </w:p>
                      <w:p>
                        <w:pPr>
                          <w:pStyle w:val="TableParagraph"/>
                          <w:spacing w:before="1"/>
                          <w:ind w:left="94"/>
                          <w:rPr>
                            <w:sz w:val="19"/>
                          </w:rPr>
                        </w:pPr>
                        <w:r>
                          <w:rPr>
                            <w:w w:val="105"/>
                            <w:sz w:val="19"/>
                          </w:rPr>
                          <w:t>퇴직연금 수령 공무원이 퇴직 후 3년 이내 사망</w:t>
                        </w:r>
                      </w:p>
                    </w:tc>
                  </w:tr>
                  <w:tr>
                    <w:trPr>
                      <w:trHeight w:val="732" w:hRule="atLeast"/>
                    </w:trPr>
                    <w:tc>
                      <w:tcPr>
                        <w:tcW w:w="853" w:type="dxa"/>
                        <w:vMerge/>
                        <w:tcBorders>
                          <w:top w:val="nil"/>
                          <w:left w:val="nil"/>
                          <w:bottom w:val="single" w:sz="4" w:space="0" w:color="999999"/>
                          <w:right w:val="single" w:sz="4" w:space="0" w:color="999999"/>
                        </w:tcBorders>
                      </w:tcPr>
                      <w:p>
                        <w:pPr>
                          <w:rPr>
                            <w:sz w:val="2"/>
                            <w:szCs w:val="2"/>
                          </w:rPr>
                        </w:pPr>
                      </w:p>
                    </w:tc>
                    <w:tc>
                      <w:tcPr>
                        <w:tcW w:w="1644" w:type="dxa"/>
                        <w:tcBorders>
                          <w:top w:val="single" w:sz="4" w:space="0" w:color="999999"/>
                          <w:left w:val="single" w:sz="4" w:space="0" w:color="999999"/>
                          <w:bottom w:val="single" w:sz="4" w:space="0" w:color="999999"/>
                          <w:right w:val="single" w:sz="4" w:space="0" w:color="999999"/>
                        </w:tcBorders>
                      </w:tcPr>
                      <w:p>
                        <w:pPr>
                          <w:pStyle w:val="TableParagraph"/>
                          <w:spacing w:line="213" w:lineRule="auto" w:before="130"/>
                          <w:ind w:left="568" w:hanging="249"/>
                          <w:rPr>
                            <w:rFonts w:ascii="휴먼옛체" w:eastAsia="휴먼옛체" w:hint="eastAsia"/>
                            <w:sz w:val="19"/>
                          </w:rPr>
                        </w:pPr>
                        <w:r>
                          <w:rPr>
                            <w:rFonts w:ascii="휴먼옛체" w:eastAsia="휴먼옛체" w:hint="eastAsia"/>
                            <w:w w:val="85"/>
                            <w:sz w:val="19"/>
                          </w:rPr>
                          <w:t>퇴직유족연금 </w:t>
                        </w:r>
                        <w:r>
                          <w:rPr>
                            <w:rFonts w:ascii="휴먼옛체" w:eastAsia="휴먼옛체" w:hint="eastAsia"/>
                            <w:w w:val="95"/>
                            <w:sz w:val="19"/>
                          </w:rPr>
                          <w:t>일시금</w:t>
                        </w:r>
                      </w:p>
                    </w:tc>
                    <w:tc>
                      <w:tcPr>
                        <w:tcW w:w="5446" w:type="dxa"/>
                        <w:tcBorders>
                          <w:top w:val="single" w:sz="4" w:space="0" w:color="999999"/>
                          <w:left w:val="single" w:sz="4" w:space="0" w:color="999999"/>
                          <w:bottom w:val="single" w:sz="4" w:space="0" w:color="999999"/>
                          <w:right w:val="nil"/>
                        </w:tcBorders>
                      </w:tcPr>
                      <w:p>
                        <w:pPr>
                          <w:pStyle w:val="TableParagraph"/>
                          <w:spacing w:before="3"/>
                          <w:rPr>
                            <w:rFonts w:ascii="Tahoma"/>
                            <w:sz w:val="18"/>
                          </w:rPr>
                        </w:pPr>
                      </w:p>
                      <w:p>
                        <w:pPr>
                          <w:pStyle w:val="TableParagraph"/>
                          <w:spacing w:before="1"/>
                          <w:ind w:left="94"/>
                          <w:rPr>
                            <w:sz w:val="19"/>
                          </w:rPr>
                        </w:pPr>
                        <w:r>
                          <w:rPr>
                            <w:w w:val="105"/>
                            <w:sz w:val="19"/>
                          </w:rPr>
                          <w:t>10년 이상 재직 중 사망하여 유족연금 대신 일시금 선택시</w:t>
                        </w:r>
                      </w:p>
                    </w:tc>
                  </w:tr>
                  <w:tr>
                    <w:trPr>
                      <w:trHeight w:val="478" w:hRule="atLeast"/>
                    </w:trPr>
                    <w:tc>
                      <w:tcPr>
                        <w:tcW w:w="853" w:type="dxa"/>
                        <w:vMerge/>
                        <w:tcBorders>
                          <w:top w:val="nil"/>
                          <w:left w:val="nil"/>
                          <w:bottom w:val="single" w:sz="4" w:space="0" w:color="999999"/>
                          <w:right w:val="single" w:sz="4" w:space="0" w:color="999999"/>
                        </w:tcBorders>
                      </w:tcPr>
                      <w:p>
                        <w:pPr>
                          <w:rPr>
                            <w:sz w:val="2"/>
                            <w:szCs w:val="2"/>
                          </w:rPr>
                        </w:pPr>
                      </w:p>
                    </w:tc>
                    <w:tc>
                      <w:tcPr>
                        <w:tcW w:w="1644" w:type="dxa"/>
                        <w:tcBorders>
                          <w:top w:val="single" w:sz="4" w:space="0" w:color="999999"/>
                          <w:left w:val="single" w:sz="4" w:space="0" w:color="999999"/>
                          <w:bottom w:val="single" w:sz="4" w:space="0" w:color="999999"/>
                          <w:right w:val="single" w:sz="4" w:space="0" w:color="999999"/>
                        </w:tcBorders>
                      </w:tcPr>
                      <w:p>
                        <w:pPr>
                          <w:pStyle w:val="TableParagraph"/>
                          <w:spacing w:before="104"/>
                          <w:ind w:left="38" w:right="38"/>
                          <w:jc w:val="center"/>
                          <w:rPr>
                            <w:rFonts w:ascii="휴먼옛체" w:eastAsia="휴먼옛체" w:hint="eastAsia"/>
                            <w:sz w:val="19"/>
                          </w:rPr>
                        </w:pPr>
                        <w:r>
                          <w:rPr>
                            <w:rFonts w:ascii="휴먼옛체" w:eastAsia="휴먼옛체" w:hint="eastAsia"/>
                            <w:w w:val="95"/>
                            <w:sz w:val="19"/>
                          </w:rPr>
                          <w:t>퇴직유족일시금</w:t>
                        </w:r>
                      </w:p>
                    </w:tc>
                    <w:tc>
                      <w:tcPr>
                        <w:tcW w:w="5446" w:type="dxa"/>
                        <w:tcBorders>
                          <w:top w:val="single" w:sz="4" w:space="0" w:color="999999"/>
                          <w:left w:val="single" w:sz="4" w:space="0" w:color="999999"/>
                          <w:bottom w:val="single" w:sz="4" w:space="0" w:color="999999"/>
                          <w:right w:val="nil"/>
                        </w:tcBorders>
                      </w:tcPr>
                      <w:p>
                        <w:pPr>
                          <w:pStyle w:val="TableParagraph"/>
                          <w:spacing w:before="94"/>
                          <w:ind w:left="94"/>
                          <w:rPr>
                            <w:sz w:val="19"/>
                          </w:rPr>
                        </w:pPr>
                        <w:r>
                          <w:rPr>
                            <w:w w:val="105"/>
                            <w:sz w:val="19"/>
                          </w:rPr>
                          <w:t>10년 미만 재직 중 사망한 때</w:t>
                        </w:r>
                      </w:p>
                    </w:tc>
                  </w:tr>
                  <w:tr>
                    <w:trPr>
                      <w:trHeight w:val="712" w:hRule="atLeast"/>
                    </w:trPr>
                    <w:tc>
                      <w:tcPr>
                        <w:tcW w:w="853" w:type="dxa"/>
                        <w:vMerge w:val="restart"/>
                        <w:tcBorders>
                          <w:top w:val="single" w:sz="4" w:space="0" w:color="999999"/>
                          <w:left w:val="nil"/>
                          <w:bottom w:val="single" w:sz="4" w:space="0" w:color="999999"/>
                          <w:right w:val="single" w:sz="4" w:space="0" w:color="999999"/>
                        </w:tcBorders>
                      </w:tcPr>
                      <w:p>
                        <w:pPr>
                          <w:pStyle w:val="TableParagraph"/>
                          <w:rPr>
                            <w:rFonts w:ascii="Tahoma"/>
                            <w:sz w:val="20"/>
                          </w:rPr>
                        </w:pPr>
                      </w:p>
                      <w:p>
                        <w:pPr>
                          <w:pStyle w:val="TableParagraph"/>
                          <w:spacing w:before="8"/>
                          <w:rPr>
                            <w:rFonts w:ascii="Tahoma"/>
                            <w:sz w:val="20"/>
                          </w:rPr>
                        </w:pPr>
                      </w:p>
                      <w:p>
                        <w:pPr>
                          <w:pStyle w:val="TableParagraph"/>
                          <w:spacing w:line="213" w:lineRule="auto"/>
                          <w:ind w:left="96" w:right="86"/>
                          <w:rPr>
                            <w:rFonts w:ascii="휴먼옛체" w:eastAsia="휴먼옛체" w:hint="eastAsia"/>
                            <w:sz w:val="19"/>
                          </w:rPr>
                        </w:pPr>
                        <w:r>
                          <w:rPr>
                            <w:rFonts w:ascii="휴먼옛체" w:eastAsia="휴먼옛체" w:hint="eastAsia"/>
                            <w:w w:val="85"/>
                            <w:sz w:val="19"/>
                          </w:rPr>
                          <w:t>비공무상 장해급여</w:t>
                        </w:r>
                      </w:p>
                    </w:tc>
                    <w:tc>
                      <w:tcPr>
                        <w:tcW w:w="1644" w:type="dxa"/>
                        <w:tcBorders>
                          <w:top w:val="single" w:sz="4" w:space="0" w:color="999999"/>
                          <w:left w:val="single" w:sz="4" w:space="0" w:color="999999"/>
                          <w:bottom w:val="single" w:sz="4" w:space="0" w:color="999999"/>
                          <w:right w:val="single" w:sz="4" w:space="0" w:color="999999"/>
                        </w:tcBorders>
                        <w:shd w:val="clear" w:color="auto" w:fill="EEEEEE"/>
                      </w:tcPr>
                      <w:p>
                        <w:pPr>
                          <w:pStyle w:val="TableParagraph"/>
                          <w:spacing w:before="3"/>
                          <w:rPr>
                            <w:rFonts w:ascii="Tahoma"/>
                            <w:sz w:val="18"/>
                          </w:rPr>
                        </w:pPr>
                      </w:p>
                      <w:p>
                        <w:pPr>
                          <w:pStyle w:val="TableParagraph"/>
                          <w:spacing w:before="1"/>
                          <w:ind w:left="38" w:right="38"/>
                          <w:jc w:val="center"/>
                          <w:rPr>
                            <w:rFonts w:ascii="휴먼옛체" w:eastAsia="휴먼옛체" w:hint="eastAsia"/>
                            <w:sz w:val="19"/>
                          </w:rPr>
                        </w:pPr>
                        <w:r>
                          <w:rPr>
                            <w:rFonts w:ascii="휴먼옛체" w:eastAsia="휴먼옛체" w:hint="eastAsia"/>
                            <w:w w:val="95"/>
                            <w:sz w:val="19"/>
                          </w:rPr>
                          <w:t>비공무상 장해연금</w:t>
                        </w:r>
                      </w:p>
                    </w:tc>
                    <w:tc>
                      <w:tcPr>
                        <w:tcW w:w="5446" w:type="dxa"/>
                        <w:tcBorders>
                          <w:top w:val="single" w:sz="4" w:space="0" w:color="999999"/>
                          <w:left w:val="single" w:sz="4" w:space="0" w:color="999999"/>
                          <w:bottom w:val="single" w:sz="4" w:space="0" w:color="999999"/>
                          <w:right w:val="nil"/>
                        </w:tcBorders>
                      </w:tcPr>
                      <w:p>
                        <w:pPr>
                          <w:pStyle w:val="TableParagraph"/>
                          <w:spacing w:line="315" w:lineRule="exact" w:before="62"/>
                          <w:ind w:left="94"/>
                          <w:rPr>
                            <w:sz w:val="19"/>
                          </w:rPr>
                        </w:pPr>
                        <w:r>
                          <w:rPr>
                            <w:w w:val="105"/>
                            <w:sz w:val="19"/>
                          </w:rPr>
                          <w:t>재직 중 공무외 질병</w:t>
                        </w:r>
                        <w:r>
                          <w:rPr>
                            <w:rFonts w:ascii="함초롬바탕" w:eastAsia="함초롬바탕" w:hint="eastAsia"/>
                            <w:w w:val="105"/>
                            <w:sz w:val="19"/>
                          </w:rPr>
                          <w:t>･</w:t>
                        </w:r>
                        <w:r>
                          <w:rPr>
                            <w:w w:val="105"/>
                            <w:sz w:val="19"/>
                          </w:rPr>
                          <w:t>부상으로 인한 장해(1~7급)로 퇴직 시</w:t>
                        </w:r>
                      </w:p>
                      <w:p>
                        <w:pPr>
                          <w:pStyle w:val="TableParagraph"/>
                          <w:spacing w:line="248" w:lineRule="exact"/>
                          <w:ind w:left="177"/>
                          <w:rPr>
                            <w:sz w:val="17"/>
                          </w:rPr>
                        </w:pPr>
                        <w:r>
                          <w:rPr>
                            <w:sz w:val="17"/>
                          </w:rPr>
                          <w:t>* 본인 최종기준소득월액의 26%~19.5%</w:t>
                        </w:r>
                      </w:p>
                    </w:tc>
                  </w:tr>
                  <w:tr>
                    <w:trPr>
                      <w:trHeight w:val="732" w:hRule="atLeast"/>
                    </w:trPr>
                    <w:tc>
                      <w:tcPr>
                        <w:tcW w:w="853" w:type="dxa"/>
                        <w:vMerge/>
                        <w:tcBorders>
                          <w:top w:val="nil"/>
                          <w:left w:val="nil"/>
                          <w:bottom w:val="single" w:sz="4" w:space="0" w:color="999999"/>
                          <w:right w:val="single" w:sz="4" w:space="0" w:color="999999"/>
                        </w:tcBorders>
                      </w:tcPr>
                      <w:p>
                        <w:pPr>
                          <w:rPr>
                            <w:sz w:val="2"/>
                            <w:szCs w:val="2"/>
                          </w:rPr>
                        </w:pPr>
                      </w:p>
                    </w:tc>
                    <w:tc>
                      <w:tcPr>
                        <w:tcW w:w="1644" w:type="dxa"/>
                        <w:tcBorders>
                          <w:top w:val="single" w:sz="4" w:space="0" w:color="999999"/>
                          <w:left w:val="single" w:sz="4" w:space="0" w:color="999999"/>
                          <w:bottom w:val="single" w:sz="4" w:space="0" w:color="999999"/>
                          <w:right w:val="single" w:sz="4" w:space="0" w:color="999999"/>
                        </w:tcBorders>
                      </w:tcPr>
                      <w:p>
                        <w:pPr>
                          <w:pStyle w:val="TableParagraph"/>
                          <w:spacing w:line="213" w:lineRule="auto" w:before="130"/>
                          <w:ind w:left="403" w:firstLine="82"/>
                          <w:rPr>
                            <w:rFonts w:ascii="휴먼옛체" w:eastAsia="휴먼옛체" w:hint="eastAsia"/>
                            <w:sz w:val="19"/>
                          </w:rPr>
                        </w:pPr>
                        <w:r>
                          <w:rPr>
                            <w:rFonts w:ascii="휴먼옛체" w:eastAsia="휴먼옛체" w:hint="eastAsia"/>
                            <w:w w:val="90"/>
                            <w:sz w:val="19"/>
                          </w:rPr>
                          <w:t>비공무상 </w:t>
                        </w:r>
                        <w:r>
                          <w:rPr>
                            <w:rFonts w:ascii="휴먼옛체" w:eastAsia="휴먼옛체" w:hint="eastAsia"/>
                            <w:w w:val="85"/>
                            <w:sz w:val="19"/>
                          </w:rPr>
                          <w:t>장해일시금</w:t>
                        </w:r>
                      </w:p>
                    </w:tc>
                    <w:tc>
                      <w:tcPr>
                        <w:tcW w:w="5446" w:type="dxa"/>
                        <w:tcBorders>
                          <w:top w:val="single" w:sz="4" w:space="0" w:color="999999"/>
                          <w:left w:val="single" w:sz="4" w:space="0" w:color="999999"/>
                          <w:bottom w:val="single" w:sz="4" w:space="0" w:color="999999"/>
                          <w:right w:val="nil"/>
                        </w:tcBorders>
                      </w:tcPr>
                      <w:p>
                        <w:pPr>
                          <w:pStyle w:val="TableParagraph"/>
                          <w:spacing w:before="4"/>
                          <w:rPr>
                            <w:rFonts w:ascii="Tahoma"/>
                            <w:sz w:val="15"/>
                          </w:rPr>
                        </w:pPr>
                      </w:p>
                      <w:p>
                        <w:pPr>
                          <w:pStyle w:val="TableParagraph"/>
                          <w:spacing w:before="1"/>
                          <w:ind w:left="94"/>
                          <w:rPr>
                            <w:sz w:val="19"/>
                          </w:rPr>
                        </w:pPr>
                        <w:r>
                          <w:rPr>
                            <w:w w:val="105"/>
                            <w:sz w:val="19"/>
                          </w:rPr>
                          <w:t>재직 중 공무외 질병</w:t>
                        </w:r>
                        <w:r>
                          <w:rPr>
                            <w:rFonts w:ascii="함초롬바탕" w:eastAsia="함초롬바탕" w:hint="eastAsia"/>
                            <w:w w:val="105"/>
                            <w:sz w:val="19"/>
                          </w:rPr>
                          <w:t>･</w:t>
                        </w:r>
                        <w:r>
                          <w:rPr>
                            <w:w w:val="105"/>
                            <w:sz w:val="19"/>
                          </w:rPr>
                          <w:t>부상으로 인한 장해(8급 이하)로 퇴직 시</w:t>
                        </w:r>
                      </w:p>
                    </w:tc>
                  </w:tr>
                  <w:tr>
                    <w:trPr>
                      <w:trHeight w:val="477" w:hRule="atLeast"/>
                    </w:trPr>
                    <w:tc>
                      <w:tcPr>
                        <w:tcW w:w="2497" w:type="dxa"/>
                        <w:gridSpan w:val="2"/>
                        <w:tcBorders>
                          <w:top w:val="single" w:sz="4" w:space="0" w:color="999999"/>
                          <w:left w:val="nil"/>
                          <w:bottom w:val="single" w:sz="4" w:space="0" w:color="999999"/>
                          <w:right w:val="single" w:sz="4" w:space="0" w:color="999999"/>
                        </w:tcBorders>
                      </w:tcPr>
                      <w:p>
                        <w:pPr>
                          <w:pStyle w:val="TableParagraph"/>
                          <w:spacing w:before="103"/>
                          <w:ind w:left="868" w:right="862"/>
                          <w:jc w:val="center"/>
                          <w:rPr>
                            <w:rFonts w:ascii="휴먼옛체" w:eastAsia="휴먼옛체" w:hint="eastAsia"/>
                            <w:sz w:val="19"/>
                          </w:rPr>
                        </w:pPr>
                        <w:r>
                          <w:rPr>
                            <w:rFonts w:ascii="휴먼옛체" w:eastAsia="휴먼옛체" w:hint="eastAsia"/>
                            <w:w w:val="95"/>
                            <w:sz w:val="19"/>
                          </w:rPr>
                          <w:t>퇴직수당</w:t>
                        </w:r>
                      </w:p>
                    </w:tc>
                    <w:tc>
                      <w:tcPr>
                        <w:tcW w:w="5446" w:type="dxa"/>
                        <w:tcBorders>
                          <w:top w:val="single" w:sz="4" w:space="0" w:color="999999"/>
                          <w:left w:val="single" w:sz="4" w:space="0" w:color="999999"/>
                          <w:bottom w:val="single" w:sz="4" w:space="0" w:color="999999"/>
                          <w:right w:val="nil"/>
                        </w:tcBorders>
                      </w:tcPr>
                      <w:p>
                        <w:pPr>
                          <w:pStyle w:val="TableParagraph"/>
                          <w:spacing w:before="57"/>
                          <w:ind w:left="94"/>
                          <w:rPr>
                            <w:sz w:val="19"/>
                          </w:rPr>
                        </w:pPr>
                        <w:r>
                          <w:rPr>
                            <w:w w:val="105"/>
                            <w:sz w:val="19"/>
                          </w:rPr>
                          <w:t>1년 이상 </w:t>
                        </w:r>
                        <w:r>
                          <w:rPr>
                            <w:spacing w:val="-3"/>
                            <w:w w:val="105"/>
                            <w:sz w:val="19"/>
                          </w:rPr>
                          <w:t>재직하고 퇴직</w:t>
                        </w:r>
                        <w:r>
                          <w:rPr>
                            <w:rFonts w:ascii="함초롬바탕" w:eastAsia="함초롬바탕" w:hint="eastAsia"/>
                            <w:spacing w:val="-3"/>
                            <w:w w:val="105"/>
                            <w:sz w:val="19"/>
                          </w:rPr>
                          <w:t>･</w:t>
                        </w:r>
                        <w:r>
                          <w:rPr>
                            <w:spacing w:val="-3"/>
                            <w:w w:val="105"/>
                            <w:sz w:val="19"/>
                          </w:rPr>
                          <w:t>사망한</w:t>
                        </w:r>
                        <w:r>
                          <w:rPr>
                            <w:spacing w:val="-78"/>
                            <w:w w:val="105"/>
                            <w:sz w:val="19"/>
                          </w:rPr>
                          <w:t> </w:t>
                        </w:r>
                        <w:r>
                          <w:rPr>
                            <w:w w:val="105"/>
                            <w:sz w:val="19"/>
                          </w:rPr>
                          <w:t>때</w:t>
                        </w:r>
                      </w:p>
                    </w:tc>
                  </w:tr>
                  <w:tr>
                    <w:trPr>
                      <w:trHeight w:val="722" w:hRule="atLeast"/>
                    </w:trPr>
                    <w:tc>
                      <w:tcPr>
                        <w:tcW w:w="853" w:type="dxa"/>
                        <w:vMerge w:val="restart"/>
                        <w:tcBorders>
                          <w:top w:val="single" w:sz="4" w:space="0" w:color="999999"/>
                          <w:left w:val="nil"/>
                          <w:right w:val="single" w:sz="4" w:space="0" w:color="999999"/>
                        </w:tcBorders>
                      </w:tcPr>
                      <w:p>
                        <w:pPr>
                          <w:pStyle w:val="TableParagraph"/>
                          <w:rPr>
                            <w:rFonts w:ascii="Tahoma"/>
                            <w:sz w:val="20"/>
                          </w:rPr>
                        </w:pPr>
                      </w:p>
                      <w:p>
                        <w:pPr>
                          <w:pStyle w:val="TableParagraph"/>
                          <w:spacing w:before="7"/>
                          <w:rPr>
                            <w:rFonts w:ascii="Tahoma"/>
                            <w:sz w:val="21"/>
                          </w:rPr>
                        </w:pPr>
                      </w:p>
                      <w:p>
                        <w:pPr>
                          <w:pStyle w:val="TableParagraph"/>
                          <w:spacing w:line="213" w:lineRule="auto"/>
                          <w:ind w:left="261" w:hanging="166"/>
                          <w:rPr>
                            <w:rFonts w:ascii="휴먼옛체" w:eastAsia="휴먼옛체" w:hint="eastAsia"/>
                            <w:sz w:val="19"/>
                          </w:rPr>
                        </w:pPr>
                        <w:r>
                          <w:rPr>
                            <w:rFonts w:ascii="휴먼옛체" w:eastAsia="휴먼옛체" w:hint="eastAsia"/>
                            <w:w w:val="85"/>
                            <w:sz w:val="19"/>
                          </w:rPr>
                          <w:t>직역연계 </w:t>
                        </w:r>
                        <w:r>
                          <w:rPr>
                            <w:rFonts w:ascii="휴먼옛체" w:eastAsia="휴먼옛체" w:hint="eastAsia"/>
                            <w:w w:val="95"/>
                            <w:sz w:val="19"/>
                          </w:rPr>
                          <w:t>연금</w:t>
                        </w:r>
                      </w:p>
                    </w:tc>
                    <w:tc>
                      <w:tcPr>
                        <w:tcW w:w="1644" w:type="dxa"/>
                        <w:tcBorders>
                          <w:top w:val="single" w:sz="4" w:space="0" w:color="999999"/>
                          <w:left w:val="single" w:sz="4" w:space="0" w:color="999999"/>
                          <w:bottom w:val="single" w:sz="4" w:space="0" w:color="999999"/>
                          <w:right w:val="single" w:sz="4" w:space="0" w:color="999999"/>
                        </w:tcBorders>
                        <w:shd w:val="clear" w:color="auto" w:fill="EEEEEE"/>
                      </w:tcPr>
                      <w:p>
                        <w:pPr>
                          <w:pStyle w:val="TableParagraph"/>
                          <w:spacing w:before="2"/>
                          <w:rPr>
                            <w:rFonts w:ascii="Tahoma"/>
                            <w:sz w:val="19"/>
                          </w:rPr>
                        </w:pPr>
                      </w:p>
                      <w:p>
                        <w:pPr>
                          <w:pStyle w:val="TableParagraph"/>
                          <w:ind w:left="38" w:right="38"/>
                          <w:jc w:val="center"/>
                          <w:rPr>
                            <w:rFonts w:ascii="휴먼옛체" w:eastAsia="휴먼옛체" w:hint="eastAsia"/>
                            <w:sz w:val="19"/>
                          </w:rPr>
                        </w:pPr>
                        <w:r>
                          <w:rPr>
                            <w:rFonts w:ascii="휴먼옛체" w:eastAsia="휴먼옛체" w:hint="eastAsia"/>
                            <w:w w:val="95"/>
                            <w:sz w:val="19"/>
                          </w:rPr>
                          <w:t>연계퇴직연금</w:t>
                        </w:r>
                      </w:p>
                    </w:tc>
                    <w:tc>
                      <w:tcPr>
                        <w:tcW w:w="5446" w:type="dxa"/>
                        <w:tcBorders>
                          <w:top w:val="single" w:sz="4" w:space="0" w:color="999999"/>
                          <w:left w:val="single" w:sz="4" w:space="0" w:color="999999"/>
                          <w:bottom w:val="single" w:sz="4" w:space="0" w:color="999999"/>
                          <w:right w:val="nil"/>
                        </w:tcBorders>
                      </w:tcPr>
                      <w:p>
                        <w:pPr>
                          <w:pStyle w:val="TableParagraph"/>
                          <w:spacing w:line="192" w:lineRule="auto" w:before="141"/>
                          <w:ind w:left="94" w:right="529"/>
                          <w:rPr>
                            <w:sz w:val="19"/>
                          </w:rPr>
                        </w:pPr>
                        <w:r>
                          <w:rPr>
                            <w:spacing w:val="-3"/>
                            <w:w w:val="105"/>
                            <w:sz w:val="19"/>
                          </w:rPr>
                          <w:t>연계급여 </w:t>
                        </w:r>
                        <w:r>
                          <w:rPr>
                            <w:w w:val="105"/>
                            <w:sz w:val="19"/>
                          </w:rPr>
                          <w:t>중 </w:t>
                        </w:r>
                        <w:r>
                          <w:rPr>
                            <w:spacing w:val="-3"/>
                            <w:w w:val="105"/>
                            <w:sz w:val="19"/>
                          </w:rPr>
                          <w:t>직역재직기간에 대하여 지급하는 연금 (직역재직기간</w:t>
                        </w:r>
                        <w:r>
                          <w:rPr>
                            <w:spacing w:val="-23"/>
                            <w:w w:val="105"/>
                            <w:sz w:val="19"/>
                          </w:rPr>
                          <w:t> </w:t>
                        </w:r>
                        <w:r>
                          <w:rPr>
                            <w:w w:val="105"/>
                            <w:sz w:val="19"/>
                          </w:rPr>
                          <w:t>10년</w:t>
                        </w:r>
                        <w:r>
                          <w:rPr>
                            <w:spacing w:val="-23"/>
                            <w:w w:val="105"/>
                            <w:sz w:val="19"/>
                          </w:rPr>
                          <w:t> </w:t>
                        </w:r>
                        <w:r>
                          <w:rPr>
                            <w:w w:val="105"/>
                            <w:sz w:val="19"/>
                          </w:rPr>
                          <w:t>이상인</w:t>
                        </w:r>
                        <w:r>
                          <w:rPr>
                            <w:spacing w:val="-23"/>
                            <w:w w:val="105"/>
                            <w:sz w:val="19"/>
                          </w:rPr>
                          <w:t> </w:t>
                        </w:r>
                        <w:r>
                          <w:rPr>
                            <w:spacing w:val="-3"/>
                            <w:w w:val="105"/>
                            <w:sz w:val="19"/>
                          </w:rPr>
                          <w:t>경우,</w:t>
                        </w:r>
                        <w:r>
                          <w:rPr>
                            <w:spacing w:val="-22"/>
                            <w:w w:val="105"/>
                            <w:sz w:val="19"/>
                          </w:rPr>
                          <w:t> </w:t>
                        </w:r>
                        <w:r>
                          <w:rPr>
                            <w:spacing w:val="-3"/>
                            <w:w w:val="105"/>
                            <w:sz w:val="19"/>
                          </w:rPr>
                          <w:t>기초연금</w:t>
                        </w:r>
                        <w:r>
                          <w:rPr>
                            <w:spacing w:val="-23"/>
                            <w:w w:val="105"/>
                            <w:sz w:val="19"/>
                          </w:rPr>
                          <w:t> </w:t>
                        </w:r>
                        <w:r>
                          <w:rPr>
                            <w:spacing w:val="-3"/>
                            <w:w w:val="105"/>
                            <w:sz w:val="19"/>
                          </w:rPr>
                          <w:t>수급권자에서</w:t>
                        </w:r>
                        <w:r>
                          <w:rPr>
                            <w:spacing w:val="-23"/>
                            <w:w w:val="105"/>
                            <w:sz w:val="19"/>
                          </w:rPr>
                          <w:t> </w:t>
                        </w:r>
                        <w:r>
                          <w:rPr>
                            <w:spacing w:val="-4"/>
                            <w:w w:val="105"/>
                            <w:sz w:val="19"/>
                          </w:rPr>
                          <w:t>제외)</w:t>
                        </w:r>
                      </w:p>
                    </w:tc>
                  </w:tr>
                  <w:tr>
                    <w:trPr>
                      <w:trHeight w:val="714" w:hRule="atLeast"/>
                    </w:trPr>
                    <w:tc>
                      <w:tcPr>
                        <w:tcW w:w="853" w:type="dxa"/>
                        <w:vMerge/>
                        <w:tcBorders>
                          <w:top w:val="nil"/>
                          <w:left w:val="nil"/>
                          <w:right w:val="single" w:sz="4" w:space="0" w:color="999999"/>
                        </w:tcBorders>
                      </w:tcPr>
                      <w:p>
                        <w:pPr>
                          <w:rPr>
                            <w:sz w:val="2"/>
                            <w:szCs w:val="2"/>
                          </w:rPr>
                        </w:pPr>
                      </w:p>
                    </w:tc>
                    <w:tc>
                      <w:tcPr>
                        <w:tcW w:w="1644" w:type="dxa"/>
                        <w:tcBorders>
                          <w:top w:val="single" w:sz="4" w:space="0" w:color="999999"/>
                          <w:left w:val="single" w:sz="4" w:space="0" w:color="999999"/>
                          <w:right w:val="single" w:sz="4" w:space="0" w:color="999999"/>
                        </w:tcBorders>
                        <w:shd w:val="clear" w:color="auto" w:fill="EEEEEE"/>
                      </w:tcPr>
                      <w:p>
                        <w:pPr>
                          <w:pStyle w:val="TableParagraph"/>
                          <w:spacing w:before="5"/>
                          <w:rPr>
                            <w:rFonts w:ascii="Tahoma"/>
                            <w:sz w:val="18"/>
                          </w:rPr>
                        </w:pPr>
                      </w:p>
                      <w:p>
                        <w:pPr>
                          <w:pStyle w:val="TableParagraph"/>
                          <w:spacing w:before="1"/>
                          <w:ind w:left="38" w:right="38"/>
                          <w:jc w:val="center"/>
                          <w:rPr>
                            <w:rFonts w:ascii="휴먼옛체" w:eastAsia="휴먼옛체" w:hint="eastAsia"/>
                            <w:sz w:val="19"/>
                          </w:rPr>
                        </w:pPr>
                        <w:r>
                          <w:rPr>
                            <w:rFonts w:ascii="휴먼옛체" w:eastAsia="휴먼옛체" w:hint="eastAsia"/>
                            <w:w w:val="90"/>
                            <w:sz w:val="19"/>
                          </w:rPr>
                          <w:t>연계퇴직유족연금</w:t>
                        </w:r>
                      </w:p>
                    </w:tc>
                    <w:tc>
                      <w:tcPr>
                        <w:tcW w:w="5446" w:type="dxa"/>
                        <w:tcBorders>
                          <w:top w:val="single" w:sz="4" w:space="0" w:color="999999"/>
                          <w:left w:val="single" w:sz="4" w:space="0" w:color="999999"/>
                          <w:right w:val="nil"/>
                        </w:tcBorders>
                      </w:tcPr>
                      <w:p>
                        <w:pPr>
                          <w:pStyle w:val="TableParagraph"/>
                          <w:spacing w:line="192" w:lineRule="auto" w:before="131"/>
                          <w:ind w:left="94" w:right="162"/>
                          <w:rPr>
                            <w:sz w:val="19"/>
                          </w:rPr>
                        </w:pPr>
                        <w:r>
                          <w:rPr>
                            <w:spacing w:val="-3"/>
                            <w:w w:val="105"/>
                            <w:sz w:val="19"/>
                          </w:rPr>
                          <w:t>연계퇴직연금</w:t>
                        </w:r>
                        <w:r>
                          <w:rPr>
                            <w:spacing w:val="-18"/>
                            <w:w w:val="105"/>
                            <w:sz w:val="19"/>
                          </w:rPr>
                          <w:t> </w:t>
                        </w:r>
                        <w:r>
                          <w:rPr>
                            <w:spacing w:val="-3"/>
                            <w:w w:val="105"/>
                            <w:sz w:val="19"/>
                          </w:rPr>
                          <w:t>수급권자의</w:t>
                        </w:r>
                        <w:r>
                          <w:rPr>
                            <w:spacing w:val="-17"/>
                            <w:w w:val="105"/>
                            <w:sz w:val="19"/>
                          </w:rPr>
                          <w:t> </w:t>
                        </w:r>
                        <w:r>
                          <w:rPr>
                            <w:spacing w:val="-3"/>
                            <w:w w:val="105"/>
                            <w:sz w:val="19"/>
                          </w:rPr>
                          <w:t>사망으로</w:t>
                        </w:r>
                        <w:r>
                          <w:rPr>
                            <w:spacing w:val="-17"/>
                            <w:w w:val="105"/>
                            <w:sz w:val="19"/>
                          </w:rPr>
                          <w:t> </w:t>
                        </w:r>
                        <w:r>
                          <w:rPr>
                            <w:w w:val="105"/>
                            <w:sz w:val="19"/>
                          </w:rPr>
                          <w:t>그</w:t>
                        </w:r>
                        <w:r>
                          <w:rPr>
                            <w:spacing w:val="-17"/>
                            <w:w w:val="105"/>
                            <w:sz w:val="19"/>
                          </w:rPr>
                          <w:t> </w:t>
                        </w:r>
                        <w:r>
                          <w:rPr>
                            <w:spacing w:val="-3"/>
                            <w:w w:val="105"/>
                            <w:sz w:val="19"/>
                          </w:rPr>
                          <w:t>유족에</w:t>
                        </w:r>
                        <w:r>
                          <w:rPr>
                            <w:spacing w:val="-17"/>
                            <w:w w:val="105"/>
                            <w:sz w:val="19"/>
                          </w:rPr>
                          <w:t> </w:t>
                        </w:r>
                        <w:r>
                          <w:rPr>
                            <w:w w:val="105"/>
                            <w:sz w:val="19"/>
                          </w:rPr>
                          <w:t>대하여</w:t>
                        </w:r>
                        <w:r>
                          <w:rPr>
                            <w:spacing w:val="-18"/>
                            <w:w w:val="105"/>
                            <w:sz w:val="19"/>
                          </w:rPr>
                          <w:t> </w:t>
                        </w:r>
                        <w:r>
                          <w:rPr>
                            <w:spacing w:val="-3"/>
                            <w:w w:val="105"/>
                            <w:sz w:val="19"/>
                          </w:rPr>
                          <w:t>지급하는</w:t>
                        </w:r>
                        <w:r>
                          <w:rPr>
                            <w:spacing w:val="-17"/>
                            <w:w w:val="105"/>
                            <w:sz w:val="19"/>
                          </w:rPr>
                          <w:t> </w:t>
                        </w:r>
                        <w:r>
                          <w:rPr>
                            <w:w w:val="105"/>
                            <w:sz w:val="19"/>
                          </w:rPr>
                          <w:t>연금 </w:t>
                        </w:r>
                        <w:r>
                          <w:rPr>
                            <w:spacing w:val="-3"/>
                            <w:w w:val="105"/>
                            <w:sz w:val="19"/>
                          </w:rPr>
                          <w:t>(직역재직기간</w:t>
                        </w:r>
                        <w:r>
                          <w:rPr>
                            <w:spacing w:val="-22"/>
                            <w:w w:val="105"/>
                            <w:sz w:val="19"/>
                          </w:rPr>
                          <w:t> </w:t>
                        </w:r>
                        <w:r>
                          <w:rPr>
                            <w:w w:val="105"/>
                            <w:sz w:val="19"/>
                          </w:rPr>
                          <w:t>10년</w:t>
                        </w:r>
                        <w:r>
                          <w:rPr>
                            <w:spacing w:val="-22"/>
                            <w:w w:val="105"/>
                            <w:sz w:val="19"/>
                          </w:rPr>
                          <w:t> </w:t>
                        </w:r>
                        <w:r>
                          <w:rPr>
                            <w:w w:val="105"/>
                            <w:sz w:val="19"/>
                          </w:rPr>
                          <w:t>이상인</w:t>
                        </w:r>
                        <w:r>
                          <w:rPr>
                            <w:spacing w:val="-22"/>
                            <w:w w:val="105"/>
                            <w:sz w:val="19"/>
                          </w:rPr>
                          <w:t> </w:t>
                        </w:r>
                        <w:r>
                          <w:rPr>
                            <w:spacing w:val="-3"/>
                            <w:w w:val="105"/>
                            <w:sz w:val="19"/>
                          </w:rPr>
                          <w:t>경우,</w:t>
                        </w:r>
                        <w:r>
                          <w:rPr>
                            <w:spacing w:val="-21"/>
                            <w:w w:val="105"/>
                            <w:sz w:val="19"/>
                          </w:rPr>
                          <w:t> </w:t>
                        </w:r>
                        <w:r>
                          <w:rPr>
                            <w:spacing w:val="-3"/>
                            <w:w w:val="105"/>
                            <w:sz w:val="19"/>
                          </w:rPr>
                          <w:t>기초연금</w:t>
                        </w:r>
                        <w:r>
                          <w:rPr>
                            <w:spacing w:val="-22"/>
                            <w:w w:val="105"/>
                            <w:sz w:val="19"/>
                          </w:rPr>
                          <w:t> </w:t>
                        </w:r>
                        <w:r>
                          <w:rPr>
                            <w:spacing w:val="-3"/>
                            <w:w w:val="105"/>
                            <w:sz w:val="19"/>
                          </w:rPr>
                          <w:t>수급권자에서</w:t>
                        </w:r>
                        <w:r>
                          <w:rPr>
                            <w:spacing w:val="-22"/>
                            <w:w w:val="105"/>
                            <w:sz w:val="19"/>
                          </w:rPr>
                          <w:t> </w:t>
                        </w:r>
                        <w:r>
                          <w:rPr>
                            <w:spacing w:val="-4"/>
                            <w:w w:val="105"/>
                            <w:sz w:val="19"/>
                          </w:rPr>
                          <w:t>제외)</w:t>
                        </w:r>
                      </w:p>
                    </w:tc>
                  </w:tr>
                </w:tbl>
                <w:p>
                  <w:pPr>
                    <w:pStyle w:val="BodyText"/>
                  </w:pPr>
                </w:p>
              </w:txbxContent>
            </v:textbox>
            <w10:wrap type="none"/>
          </v:shape>
        </w:pict>
      </w:r>
      <w:r>
        <w:rPr>
          <w:rFonts w:ascii="맑은 고딕" w:eastAsia="맑은 고딕" w:hint="eastAsia"/>
          <w:b/>
          <w:w w:val="95"/>
          <w:sz w:val="20"/>
        </w:rPr>
        <w:t>[참고 1] </w:t>
      </w:r>
      <w:r>
        <w:rPr>
          <w:w w:val="95"/>
          <w:sz w:val="20"/>
        </w:rPr>
        <w:t>｢</w:t>
      </w:r>
      <w:r>
        <w:rPr>
          <w:rFonts w:ascii="맑은 고딕" w:eastAsia="맑은 고딕" w:hint="eastAsia"/>
          <w:b/>
          <w:w w:val="95"/>
          <w:sz w:val="20"/>
        </w:rPr>
        <w:t>공무원연금법</w:t>
      </w:r>
      <w:r>
        <w:rPr>
          <w:w w:val="95"/>
          <w:sz w:val="20"/>
        </w:rPr>
        <w:t>｣</w:t>
      </w:r>
      <w:r>
        <w:rPr>
          <w:rFonts w:ascii="맑은 고딕" w:eastAsia="맑은 고딕" w:hint="eastAsia"/>
          <w:b/>
          <w:w w:val="95"/>
          <w:sz w:val="20"/>
        </w:rPr>
        <w:t>상 급여 종류</w:t>
      </w:r>
    </w:p>
    <w:p>
      <w:pPr>
        <w:pStyle w:val="BodyText"/>
        <w:rPr>
          <w:rFonts w:ascii="맑은 고딕"/>
          <w:b/>
          <w:sz w:val="22"/>
        </w:rPr>
      </w:pPr>
    </w:p>
    <w:p>
      <w:pPr>
        <w:pStyle w:val="BodyText"/>
        <w:rPr>
          <w:rFonts w:ascii="맑은 고딕"/>
          <w:b/>
          <w:sz w:val="22"/>
        </w:rPr>
      </w:pPr>
    </w:p>
    <w:p>
      <w:pPr>
        <w:pStyle w:val="BodyText"/>
        <w:rPr>
          <w:rFonts w:ascii="맑은 고딕"/>
          <w:b/>
          <w:sz w:val="22"/>
        </w:rPr>
      </w:pPr>
    </w:p>
    <w:p>
      <w:pPr>
        <w:pStyle w:val="BodyText"/>
        <w:spacing w:before="14"/>
        <w:rPr>
          <w:rFonts w:ascii="맑은 고딕"/>
          <w:b/>
          <w:sz w:val="29"/>
        </w:rPr>
      </w:pPr>
    </w:p>
    <w:p>
      <w:pPr>
        <w:pStyle w:val="Heading8"/>
      </w:pPr>
      <w:r>
        <w:rPr>
          <w:w w:val="97"/>
        </w:rPr>
        <w:t>3</w:t>
      </w:r>
    </w:p>
    <w:p>
      <w:pPr>
        <w:pStyle w:val="BodyText"/>
        <w:spacing w:before="1"/>
        <w:rPr>
          <w:rFonts w:ascii="맑은 고딕"/>
          <w:b/>
          <w:sz w:val="29"/>
        </w:rPr>
      </w:pPr>
    </w:p>
    <w:p>
      <w:pPr>
        <w:spacing w:line="163" w:lineRule="auto" w:before="0"/>
        <w:ind w:left="9246" w:right="181" w:firstLine="0"/>
        <w:jc w:val="left"/>
        <w:rPr>
          <w:rFonts w:ascii="휴먼모음T" w:eastAsia="휴먼모음T" w:hint="eastAsia"/>
          <w:sz w:val="20"/>
        </w:rPr>
      </w:pPr>
      <w:r>
        <w:rPr>
          <w:rFonts w:ascii="휴먼모음T" w:eastAsia="휴먼모음T" w:hint="eastAsia"/>
          <w:w w:val="105"/>
          <w:sz w:val="20"/>
        </w:rPr>
        <w:t>조 사</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4"/>
        <w:rPr>
          <w:rFonts w:ascii="휴먼모음T"/>
          <w:sz w:val="24"/>
        </w:rPr>
      </w:pPr>
    </w:p>
    <w:p>
      <w:pPr>
        <w:pStyle w:val="ListParagraph"/>
        <w:numPr>
          <w:ilvl w:val="0"/>
          <w:numId w:val="77"/>
        </w:numPr>
        <w:tabs>
          <w:tab w:pos="683" w:val="left" w:leader="none"/>
        </w:tabs>
        <w:spacing w:line="177" w:lineRule="auto" w:before="1" w:after="0"/>
        <w:ind w:left="682" w:right="1206" w:hanging="132"/>
        <w:jc w:val="left"/>
        <w:rPr>
          <w:rFonts w:ascii="휴먼옛체" w:hAnsi="휴먼옛체" w:eastAsia="휴먼옛체" w:hint="eastAsia"/>
          <w:sz w:val="19"/>
        </w:rPr>
      </w:pPr>
      <w:r>
        <w:rPr>
          <w:spacing w:val="-21"/>
          <w:w w:val="95"/>
          <w:sz w:val="19"/>
        </w:rPr>
        <w:t>｢</w:t>
      </w:r>
      <w:r>
        <w:rPr>
          <w:rFonts w:ascii="휴먼옛체" w:hAnsi="휴먼옛체" w:eastAsia="휴먼옛체" w:hint="eastAsia"/>
          <w:spacing w:val="-21"/>
          <w:w w:val="95"/>
          <w:sz w:val="19"/>
        </w:rPr>
        <w:t>공무원연금법</w:t>
      </w:r>
      <w:r>
        <w:rPr>
          <w:spacing w:val="-21"/>
          <w:w w:val="95"/>
          <w:sz w:val="19"/>
        </w:rPr>
        <w:t>｣</w:t>
      </w:r>
      <w:r>
        <w:rPr>
          <w:spacing w:val="-23"/>
          <w:w w:val="95"/>
          <w:sz w:val="19"/>
        </w:rPr>
        <w:t> </w:t>
      </w:r>
      <w:r>
        <w:rPr>
          <w:rFonts w:ascii="휴먼옛체" w:hAnsi="휴먼옛체" w:eastAsia="휴먼옛체" w:hint="eastAsia"/>
          <w:spacing w:val="-16"/>
          <w:w w:val="95"/>
          <w:sz w:val="19"/>
        </w:rPr>
        <w:t>개정</w:t>
      </w:r>
      <w:r>
        <w:rPr>
          <w:rFonts w:ascii="Yu Gothic" w:hAnsi="Yu Gothic" w:eastAsia="Yu Gothic" w:hint="eastAsia"/>
          <w:spacing w:val="-16"/>
          <w:w w:val="95"/>
          <w:sz w:val="19"/>
        </w:rPr>
        <w:t>(2016</w:t>
      </w:r>
      <w:r>
        <w:rPr>
          <w:rFonts w:ascii="휴먼옛체" w:hAnsi="휴먼옛체" w:eastAsia="휴먼옛체" w:hint="eastAsia"/>
          <w:spacing w:val="-16"/>
          <w:w w:val="95"/>
          <w:sz w:val="19"/>
        </w:rPr>
        <w:t>년</w:t>
      </w:r>
      <w:r>
        <w:rPr>
          <w:rFonts w:ascii="휴먼옛체" w:hAnsi="휴먼옛체" w:eastAsia="휴먼옛체" w:hint="eastAsia"/>
          <w:spacing w:val="-46"/>
          <w:w w:val="95"/>
          <w:sz w:val="19"/>
        </w:rPr>
        <w:t> </w:t>
      </w:r>
      <w:r>
        <w:rPr>
          <w:rFonts w:ascii="Yu Gothic" w:hAnsi="Yu Gothic" w:eastAsia="Yu Gothic" w:hint="eastAsia"/>
          <w:spacing w:val="-7"/>
          <w:w w:val="95"/>
          <w:sz w:val="19"/>
        </w:rPr>
        <w:t>1</w:t>
      </w:r>
      <w:r>
        <w:rPr>
          <w:rFonts w:ascii="휴먼옛체" w:hAnsi="휴먼옛체" w:eastAsia="휴먼옛체" w:hint="eastAsia"/>
          <w:spacing w:val="-7"/>
          <w:w w:val="95"/>
          <w:sz w:val="19"/>
        </w:rPr>
        <w:t>월</w:t>
      </w:r>
      <w:r>
        <w:rPr>
          <w:rFonts w:ascii="휴먼옛체" w:hAnsi="휴먼옛체" w:eastAsia="휴먼옛체" w:hint="eastAsia"/>
          <w:spacing w:val="-46"/>
          <w:w w:val="95"/>
          <w:sz w:val="19"/>
        </w:rPr>
        <w:t> </w:t>
      </w:r>
      <w:r>
        <w:rPr>
          <w:rFonts w:ascii="Yu Gothic" w:hAnsi="Yu Gothic" w:eastAsia="Yu Gothic" w:hint="eastAsia"/>
          <w:spacing w:val="-7"/>
          <w:w w:val="95"/>
          <w:sz w:val="19"/>
        </w:rPr>
        <w:t>1</w:t>
      </w:r>
      <w:r>
        <w:rPr>
          <w:rFonts w:ascii="휴먼옛체" w:hAnsi="휴먼옛체" w:eastAsia="휴먼옛체" w:hint="eastAsia"/>
          <w:spacing w:val="-7"/>
          <w:w w:val="95"/>
          <w:sz w:val="19"/>
        </w:rPr>
        <w:t>일</w:t>
      </w:r>
      <w:r>
        <w:rPr>
          <w:rFonts w:ascii="휴먼옛체" w:hAnsi="휴먼옛체" w:eastAsia="휴먼옛체" w:hint="eastAsia"/>
          <w:spacing w:val="-46"/>
          <w:w w:val="95"/>
          <w:sz w:val="19"/>
        </w:rPr>
        <w:t> </w:t>
      </w:r>
      <w:r>
        <w:rPr>
          <w:rFonts w:ascii="휴먼옛체" w:hAnsi="휴먼옛체" w:eastAsia="휴먼옛체" w:hint="eastAsia"/>
          <w:spacing w:val="-17"/>
          <w:w w:val="95"/>
          <w:sz w:val="19"/>
        </w:rPr>
        <w:t>시행</w:t>
      </w:r>
      <w:r>
        <w:rPr>
          <w:rFonts w:ascii="Yu Gothic" w:hAnsi="Yu Gothic" w:eastAsia="Yu Gothic" w:hint="eastAsia"/>
          <w:spacing w:val="-17"/>
          <w:w w:val="95"/>
          <w:sz w:val="19"/>
        </w:rPr>
        <w:t>)</w:t>
      </w:r>
      <w:r>
        <w:rPr>
          <w:rFonts w:ascii="Yu Gothic" w:hAnsi="Yu Gothic" w:eastAsia="Yu Gothic" w:hint="eastAsia"/>
          <w:spacing w:val="-16"/>
          <w:w w:val="95"/>
          <w:sz w:val="19"/>
        </w:rPr>
        <w:t> </w:t>
      </w:r>
      <w:r>
        <w:rPr>
          <w:rFonts w:ascii="Yu Gothic" w:hAnsi="Yu Gothic" w:eastAsia="Yu Gothic" w:hint="eastAsia"/>
          <w:w w:val="95"/>
          <w:sz w:val="19"/>
        </w:rPr>
        <w:t>:</w:t>
      </w:r>
      <w:r>
        <w:rPr>
          <w:rFonts w:ascii="Yu Gothic" w:hAnsi="Yu Gothic" w:eastAsia="Yu Gothic" w:hint="eastAsia"/>
          <w:spacing w:val="-16"/>
          <w:w w:val="95"/>
          <w:sz w:val="19"/>
        </w:rPr>
        <w:t> </w:t>
      </w:r>
      <w:r>
        <w:rPr>
          <w:rFonts w:ascii="Yu Gothic" w:hAnsi="Yu Gothic" w:eastAsia="Yu Gothic" w:hint="eastAsia"/>
          <w:spacing w:val="-20"/>
          <w:w w:val="95"/>
          <w:sz w:val="19"/>
        </w:rPr>
        <w:t>(</w:t>
      </w:r>
      <w:r>
        <w:rPr>
          <w:rFonts w:ascii="휴먼옛체" w:hAnsi="휴먼옛체" w:eastAsia="휴먼옛체" w:hint="eastAsia"/>
          <w:spacing w:val="-20"/>
          <w:w w:val="95"/>
          <w:sz w:val="19"/>
        </w:rPr>
        <w:t>연금수급요건</w:t>
      </w:r>
      <w:r>
        <w:rPr>
          <w:rFonts w:ascii="휴먼옛체" w:hAnsi="휴먼옛체" w:eastAsia="휴먼옛체" w:hint="eastAsia"/>
          <w:spacing w:val="-46"/>
          <w:w w:val="95"/>
          <w:sz w:val="19"/>
        </w:rPr>
        <w:t> </w:t>
      </w:r>
      <w:r>
        <w:rPr>
          <w:rFonts w:ascii="휴먼옛체" w:hAnsi="휴먼옛체" w:eastAsia="휴먼옛체" w:hint="eastAsia"/>
          <w:spacing w:val="-17"/>
          <w:w w:val="95"/>
          <w:sz w:val="19"/>
        </w:rPr>
        <w:t>조정</w:t>
      </w:r>
      <w:r>
        <w:rPr>
          <w:rFonts w:ascii="Yu Gothic" w:hAnsi="Yu Gothic" w:eastAsia="Yu Gothic" w:hint="eastAsia"/>
          <w:spacing w:val="-17"/>
          <w:w w:val="95"/>
          <w:sz w:val="19"/>
        </w:rPr>
        <w:t>)</w:t>
      </w:r>
      <w:r>
        <w:rPr>
          <w:rFonts w:ascii="Yu Gothic" w:hAnsi="Yu Gothic" w:eastAsia="Yu Gothic" w:hint="eastAsia"/>
          <w:spacing w:val="-16"/>
          <w:w w:val="95"/>
          <w:sz w:val="19"/>
        </w:rPr>
        <w:t> </w:t>
      </w:r>
      <w:r>
        <w:rPr>
          <w:rFonts w:ascii="휴먼옛체" w:hAnsi="휴먼옛체" w:eastAsia="휴먼옛체" w:hint="eastAsia"/>
          <w:spacing w:val="-19"/>
          <w:w w:val="95"/>
          <w:sz w:val="19"/>
        </w:rPr>
        <w:t>퇴직연금</w:t>
      </w:r>
      <w:r>
        <w:rPr>
          <w:rFonts w:ascii="휴먼옛체" w:hAnsi="휴먼옛체" w:eastAsia="휴먼옛체" w:hint="eastAsia"/>
          <w:spacing w:val="-46"/>
          <w:w w:val="95"/>
          <w:sz w:val="19"/>
        </w:rPr>
        <w:t> </w:t>
      </w:r>
      <w:r>
        <w:rPr>
          <w:rFonts w:ascii="휴먼옛체" w:hAnsi="휴먼옛체" w:eastAsia="휴먼옛체" w:hint="eastAsia"/>
          <w:spacing w:val="-12"/>
          <w:w w:val="95"/>
          <w:sz w:val="19"/>
        </w:rPr>
        <w:t>등을</w:t>
      </w:r>
      <w:r>
        <w:rPr>
          <w:rFonts w:ascii="휴먼옛체" w:hAnsi="휴먼옛체" w:eastAsia="휴먼옛체" w:hint="eastAsia"/>
          <w:spacing w:val="-46"/>
          <w:w w:val="95"/>
          <w:sz w:val="19"/>
        </w:rPr>
        <w:t> </w:t>
      </w:r>
      <w:r>
        <w:rPr>
          <w:rFonts w:ascii="휴먼옛체" w:hAnsi="휴먼옛체" w:eastAsia="휴먼옛체" w:hint="eastAsia"/>
          <w:spacing w:val="-13"/>
          <w:w w:val="95"/>
          <w:sz w:val="19"/>
        </w:rPr>
        <w:t>받을</w:t>
      </w:r>
      <w:r>
        <w:rPr>
          <w:rFonts w:ascii="휴먼옛체" w:hAnsi="휴먼옛체" w:eastAsia="휴먼옛체" w:hint="eastAsia"/>
          <w:spacing w:val="-46"/>
          <w:w w:val="95"/>
          <w:sz w:val="19"/>
        </w:rPr>
        <w:t> </w:t>
      </w:r>
      <w:r>
        <w:rPr>
          <w:rFonts w:ascii="휴먼옛체" w:hAnsi="휴먼옛체" w:eastAsia="휴먼옛체" w:hint="eastAsia"/>
          <w:w w:val="95"/>
          <w:sz w:val="19"/>
        </w:rPr>
        <w:t>수</w:t>
      </w:r>
      <w:r>
        <w:rPr>
          <w:rFonts w:ascii="휴먼옛체" w:hAnsi="휴먼옛체" w:eastAsia="휴먼옛체" w:hint="eastAsia"/>
          <w:spacing w:val="-46"/>
          <w:w w:val="95"/>
          <w:sz w:val="19"/>
        </w:rPr>
        <w:t> </w:t>
      </w:r>
      <w:r>
        <w:rPr>
          <w:rFonts w:ascii="휴먼옛체" w:hAnsi="휴먼옛체" w:eastAsia="휴먼옛체" w:hint="eastAsia"/>
          <w:spacing w:val="-12"/>
          <w:w w:val="95"/>
          <w:sz w:val="19"/>
        </w:rPr>
        <w:t>있는</w:t>
      </w:r>
      <w:r>
        <w:rPr>
          <w:rFonts w:ascii="휴먼옛체" w:hAnsi="휴먼옛체" w:eastAsia="휴먼옛체" w:hint="eastAsia"/>
          <w:spacing w:val="-46"/>
          <w:w w:val="95"/>
          <w:sz w:val="19"/>
        </w:rPr>
        <w:t> </w:t>
      </w:r>
      <w:r>
        <w:rPr>
          <w:rFonts w:ascii="휴먼옛체" w:hAnsi="휴먼옛체" w:eastAsia="휴먼옛체" w:hint="eastAsia"/>
          <w:spacing w:val="-12"/>
          <w:w w:val="95"/>
          <w:sz w:val="19"/>
        </w:rPr>
        <w:t>최소</w:t>
      </w:r>
      <w:r>
        <w:rPr>
          <w:rFonts w:ascii="휴먼옛체" w:hAnsi="휴먼옛체" w:eastAsia="휴먼옛체" w:hint="eastAsia"/>
          <w:spacing w:val="-46"/>
          <w:w w:val="95"/>
          <w:sz w:val="19"/>
        </w:rPr>
        <w:t> </w:t>
      </w:r>
      <w:r>
        <w:rPr>
          <w:rFonts w:ascii="휴먼옛체" w:hAnsi="휴먼옛체" w:eastAsia="휴먼옛체" w:hint="eastAsia"/>
          <w:spacing w:val="-18"/>
          <w:w w:val="95"/>
          <w:sz w:val="19"/>
        </w:rPr>
        <w:t>재직기간을 </w:t>
      </w:r>
      <w:r>
        <w:rPr>
          <w:rFonts w:ascii="휴먼옛체" w:hAnsi="휴먼옛체" w:eastAsia="휴먼옛체" w:hint="eastAsia"/>
          <w:spacing w:val="-6"/>
          <w:sz w:val="19"/>
        </w:rPr>
        <w:t>현행 </w:t>
      </w:r>
      <w:r>
        <w:rPr>
          <w:rFonts w:ascii="Yu Gothic" w:hAnsi="Yu Gothic" w:eastAsia="Yu Gothic" w:hint="eastAsia"/>
          <w:spacing w:val="-5"/>
          <w:sz w:val="19"/>
        </w:rPr>
        <w:t>20</w:t>
      </w:r>
      <w:r>
        <w:rPr>
          <w:rFonts w:ascii="휴먼옛체" w:hAnsi="휴먼옛체" w:eastAsia="휴먼옛체" w:hint="eastAsia"/>
          <w:spacing w:val="-5"/>
          <w:sz w:val="19"/>
        </w:rPr>
        <w:t>년 </w:t>
      </w:r>
      <w:r>
        <w:rPr>
          <w:rFonts w:ascii="휴먼옛체" w:hAnsi="휴먼옛체" w:eastAsia="휴먼옛체" w:hint="eastAsia"/>
          <w:spacing w:val="-10"/>
          <w:sz w:val="19"/>
        </w:rPr>
        <w:t>이상에서 </w:t>
      </w:r>
      <w:r>
        <w:rPr>
          <w:rFonts w:ascii="Yu Gothic" w:hAnsi="Yu Gothic" w:eastAsia="Yu Gothic" w:hint="eastAsia"/>
          <w:spacing w:val="-5"/>
          <w:sz w:val="19"/>
        </w:rPr>
        <w:t>10</w:t>
      </w:r>
      <w:r>
        <w:rPr>
          <w:rFonts w:ascii="휴먼옛체" w:hAnsi="휴먼옛체" w:eastAsia="휴먼옛체" w:hint="eastAsia"/>
          <w:spacing w:val="-5"/>
          <w:sz w:val="19"/>
        </w:rPr>
        <w:t>년 </w:t>
      </w:r>
      <w:r>
        <w:rPr>
          <w:rFonts w:ascii="휴먼옛체" w:hAnsi="휴먼옛체" w:eastAsia="휴먼옛체" w:hint="eastAsia"/>
          <w:spacing w:val="-10"/>
          <w:sz w:val="19"/>
        </w:rPr>
        <w:t>이상으로</w:t>
      </w:r>
      <w:r>
        <w:rPr>
          <w:rFonts w:ascii="휴먼옛체" w:hAnsi="휴먼옛체" w:eastAsia="휴먼옛체" w:hint="eastAsia"/>
          <w:spacing w:val="-21"/>
          <w:sz w:val="19"/>
        </w:rPr>
        <w:t> </w:t>
      </w:r>
      <w:r>
        <w:rPr>
          <w:rFonts w:ascii="휴먼옛체" w:hAnsi="휴먼옛체" w:eastAsia="휴먼옛체" w:hint="eastAsia"/>
          <w:spacing w:val="-7"/>
          <w:sz w:val="19"/>
        </w:rPr>
        <w:t>완화</w:t>
      </w:r>
    </w:p>
    <w:p>
      <w:pPr>
        <w:pStyle w:val="ListParagraph"/>
        <w:numPr>
          <w:ilvl w:val="0"/>
          <w:numId w:val="77"/>
        </w:numPr>
        <w:tabs>
          <w:tab w:pos="707" w:val="left" w:leader="none"/>
        </w:tabs>
        <w:spacing w:line="335" w:lineRule="exact" w:before="0" w:after="0"/>
        <w:ind w:left="706" w:right="0" w:hanging="157"/>
        <w:jc w:val="left"/>
        <w:rPr>
          <w:rFonts w:ascii="휴먼옛체" w:hAnsi="휴먼옛체" w:eastAsia="휴먼옛체" w:hint="eastAsia"/>
          <w:sz w:val="19"/>
        </w:rPr>
      </w:pPr>
      <w:r>
        <w:rPr>
          <w:rFonts w:ascii="휴먼옛체" w:hAnsi="휴먼옛체" w:eastAsia="휴먼옛체" w:hint="eastAsia"/>
          <w:spacing w:val="-9"/>
          <w:sz w:val="19"/>
        </w:rPr>
        <w:t>음영의 </w:t>
      </w:r>
      <w:r>
        <w:rPr>
          <w:rFonts w:ascii="휴먼옛체" w:hAnsi="휴먼옛체" w:eastAsia="휴먼옛체" w:hint="eastAsia"/>
          <w:spacing w:val="-10"/>
          <w:sz w:val="19"/>
        </w:rPr>
        <w:t>표시는 기초연금 </w:t>
      </w:r>
      <w:r>
        <w:rPr>
          <w:rFonts w:ascii="휴먼옛체" w:hAnsi="휴먼옛체" w:eastAsia="휴먼옛체" w:hint="eastAsia"/>
          <w:spacing w:val="-12"/>
          <w:sz w:val="19"/>
        </w:rPr>
        <w:t>수급권자에서</w:t>
      </w:r>
      <w:r>
        <w:rPr>
          <w:rFonts w:ascii="휴먼옛체" w:hAnsi="휴먼옛체" w:eastAsia="휴먼옛체" w:hint="eastAsia"/>
          <w:spacing w:val="-4"/>
          <w:sz w:val="19"/>
        </w:rPr>
        <w:t> </w:t>
      </w:r>
      <w:r>
        <w:rPr>
          <w:rFonts w:ascii="휴먼옛체" w:hAnsi="휴먼옛체" w:eastAsia="휴먼옛체" w:hint="eastAsia"/>
          <w:spacing w:val="-7"/>
          <w:sz w:val="19"/>
        </w:rPr>
        <w:t>제외</w:t>
      </w:r>
    </w:p>
    <w:p>
      <w:pPr>
        <w:pStyle w:val="BodyText"/>
        <w:rPr>
          <w:rFonts w:ascii="휴먼옛체"/>
          <w:sz w:val="20"/>
        </w:rPr>
      </w:pPr>
    </w:p>
    <w:p>
      <w:pPr>
        <w:pStyle w:val="BodyText"/>
        <w:rPr>
          <w:rFonts w:ascii="휴먼옛체"/>
          <w:sz w:val="20"/>
        </w:rPr>
      </w:pPr>
    </w:p>
    <w:p>
      <w:pPr>
        <w:pStyle w:val="BodyText"/>
        <w:spacing w:before="14"/>
        <w:rPr>
          <w:rFonts w:ascii="휴먼옛체"/>
          <w:sz w:val="13"/>
        </w:rPr>
      </w:pPr>
    </w:p>
    <w:p>
      <w:pPr>
        <w:pStyle w:val="ListParagraph"/>
        <w:numPr>
          <w:ilvl w:val="1"/>
          <w:numId w:val="77"/>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45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608896">
            <wp:simplePos x="0" y="0"/>
            <wp:positionH relativeFrom="page">
              <wp:posOffset>380</wp:posOffset>
            </wp:positionH>
            <wp:positionV relativeFrom="page">
              <wp:posOffset>108000</wp:posOffset>
            </wp:positionV>
            <wp:extent cx="7055739" cy="9467799"/>
            <wp:effectExtent l="0" t="0" r="0" b="0"/>
            <wp:wrapNone/>
            <wp:docPr id="71" name="image191.png"/>
            <wp:cNvGraphicFramePr>
              <a:graphicFrameLocks noChangeAspect="1"/>
            </wp:cNvGraphicFramePr>
            <a:graphic>
              <a:graphicData uri="http://schemas.openxmlformats.org/drawingml/2006/picture">
                <pic:pic>
                  <pic:nvPicPr>
                    <pic:cNvPr id="72" name="image191.png"/>
                    <pic:cNvPicPr/>
                  </pic:nvPicPr>
                  <pic:blipFill>
                    <a:blip r:embed="rId195"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spacing w:before="155" w:after="42"/>
        <w:ind w:left="2764" w:right="0" w:firstLine="0"/>
        <w:jc w:val="left"/>
        <w:rPr>
          <w:rFonts w:ascii="맑은 고딕" w:eastAsia="맑은 고딕" w:hint="eastAsia"/>
          <w:b/>
          <w:sz w:val="20"/>
        </w:rPr>
      </w:pPr>
      <w:r>
        <w:rPr>
          <w:rFonts w:ascii="맑은 고딕" w:eastAsia="맑은 고딕" w:hint="eastAsia"/>
          <w:b/>
          <w:w w:val="95"/>
          <w:sz w:val="20"/>
        </w:rPr>
        <w:t>[참고 2] </w:t>
      </w:r>
      <w:r>
        <w:rPr>
          <w:w w:val="95"/>
          <w:sz w:val="20"/>
        </w:rPr>
        <w:t>｢</w:t>
      </w:r>
      <w:r>
        <w:rPr>
          <w:rFonts w:ascii="맑은 고딕" w:eastAsia="맑은 고딕" w:hint="eastAsia"/>
          <w:b/>
          <w:w w:val="95"/>
          <w:sz w:val="20"/>
        </w:rPr>
        <w:t>공무원 재해보상법</w:t>
      </w:r>
      <w:r>
        <w:rPr>
          <w:w w:val="95"/>
          <w:sz w:val="20"/>
        </w:rPr>
        <w:t>｣</w:t>
      </w:r>
      <w:r>
        <w:rPr>
          <w:rFonts w:ascii="맑은 고딕" w:eastAsia="맑은 고딕" w:hint="eastAsia"/>
          <w:b/>
          <w:w w:val="95"/>
          <w:sz w:val="20"/>
        </w:rPr>
        <w:t>상 급여 종류</w:t>
      </w:r>
    </w:p>
    <w:tbl>
      <w:tblPr>
        <w:tblW w:w="0" w:type="auto"/>
        <w:jc w:val="left"/>
        <w:tblInd w:w="472"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853"/>
        <w:gridCol w:w="735"/>
        <w:gridCol w:w="1814"/>
        <w:gridCol w:w="4539"/>
      </w:tblGrid>
      <w:tr>
        <w:trPr>
          <w:trHeight w:val="332" w:hRule="atLeast"/>
        </w:trPr>
        <w:tc>
          <w:tcPr>
            <w:tcW w:w="3402" w:type="dxa"/>
            <w:gridSpan w:val="3"/>
            <w:tcBorders>
              <w:left w:val="nil"/>
              <w:right w:val="single" w:sz="8" w:space="0" w:color="FFFFFF"/>
            </w:tcBorders>
            <w:shd w:val="clear" w:color="auto" w:fill="D3D3D3"/>
          </w:tcPr>
          <w:p>
            <w:pPr>
              <w:pStyle w:val="TableParagraph"/>
              <w:spacing w:line="312" w:lineRule="exact"/>
              <w:ind w:left="13"/>
              <w:jc w:val="center"/>
              <w:rPr>
                <w:rFonts w:ascii="맑은 고딕" w:eastAsia="맑은 고딕" w:hint="eastAsia"/>
                <w:b/>
                <w:sz w:val="19"/>
              </w:rPr>
            </w:pPr>
            <w:r>
              <w:rPr>
                <w:rFonts w:ascii="맑은 고딕" w:eastAsia="맑은 고딕" w:hint="eastAsia"/>
                <w:b/>
                <w:w w:val="95"/>
                <w:sz w:val="19"/>
              </w:rPr>
              <w:t>종 류</w:t>
            </w:r>
          </w:p>
        </w:tc>
        <w:tc>
          <w:tcPr>
            <w:tcW w:w="4539" w:type="dxa"/>
            <w:tcBorders>
              <w:left w:val="single" w:sz="8" w:space="0" w:color="FFFFFF"/>
              <w:right w:val="nil"/>
            </w:tcBorders>
            <w:shd w:val="clear" w:color="auto" w:fill="D3D3D3"/>
          </w:tcPr>
          <w:p>
            <w:pPr>
              <w:pStyle w:val="TableParagraph"/>
              <w:spacing w:line="312" w:lineRule="exact"/>
              <w:ind w:left="1847" w:right="1856"/>
              <w:jc w:val="center"/>
              <w:rPr>
                <w:rFonts w:ascii="맑은 고딕" w:eastAsia="맑은 고딕" w:hint="eastAsia"/>
                <w:b/>
                <w:sz w:val="19"/>
              </w:rPr>
            </w:pPr>
            <w:r>
              <w:rPr>
                <w:rFonts w:ascii="맑은 고딕" w:eastAsia="맑은 고딕" w:hint="eastAsia"/>
                <w:b/>
                <w:w w:val="95"/>
                <w:sz w:val="19"/>
              </w:rPr>
              <w:t>지급 요건</w:t>
            </w:r>
          </w:p>
        </w:tc>
      </w:tr>
      <w:tr>
        <w:trPr>
          <w:trHeight w:val="1181" w:hRule="atLeast"/>
        </w:trPr>
        <w:tc>
          <w:tcPr>
            <w:tcW w:w="853" w:type="dxa"/>
            <w:vMerge w:val="restart"/>
            <w:tcBorders>
              <w:left w:val="nil"/>
              <w:bottom w:val="single" w:sz="4" w:space="0" w:color="999999"/>
              <w:right w:val="single" w:sz="4" w:space="0" w:color="999999"/>
            </w:tcBorders>
          </w:tcPr>
          <w:p>
            <w:pPr>
              <w:pStyle w:val="TableParagraph"/>
              <w:rPr>
                <w:rFonts w:ascii="맑은 고딕"/>
                <w:b/>
                <w:sz w:val="20"/>
              </w:rPr>
            </w:pPr>
          </w:p>
          <w:p>
            <w:pPr>
              <w:pStyle w:val="TableParagraph"/>
              <w:spacing w:before="7"/>
              <w:rPr>
                <w:rFonts w:ascii="맑은 고딕"/>
                <w:b/>
                <w:sz w:val="24"/>
              </w:rPr>
            </w:pPr>
          </w:p>
          <w:p>
            <w:pPr>
              <w:pStyle w:val="TableParagraph"/>
              <w:ind w:left="95"/>
              <w:rPr>
                <w:rFonts w:ascii="휴먼옛체" w:eastAsia="휴먼옛체" w:hint="eastAsia"/>
                <w:sz w:val="19"/>
              </w:rPr>
            </w:pPr>
            <w:r>
              <w:rPr>
                <w:rFonts w:ascii="휴먼옛체" w:eastAsia="휴먼옛체" w:hint="eastAsia"/>
                <w:w w:val="95"/>
                <w:sz w:val="19"/>
              </w:rPr>
              <w:t>장해급여</w:t>
            </w:r>
          </w:p>
        </w:tc>
        <w:tc>
          <w:tcPr>
            <w:tcW w:w="2549" w:type="dxa"/>
            <w:gridSpan w:val="2"/>
            <w:tcBorders>
              <w:left w:val="single" w:sz="4" w:space="0" w:color="999999"/>
              <w:bottom w:val="single" w:sz="4" w:space="0" w:color="999999"/>
              <w:right w:val="single" w:sz="4" w:space="0" w:color="999999"/>
            </w:tcBorders>
            <w:shd w:val="clear" w:color="auto" w:fill="EEEEEE"/>
          </w:tcPr>
          <w:p>
            <w:pPr>
              <w:pStyle w:val="TableParagraph"/>
              <w:spacing w:before="15"/>
              <w:rPr>
                <w:rFonts w:ascii="맑은 고딕"/>
                <w:b/>
                <w:sz w:val="24"/>
              </w:rPr>
            </w:pPr>
          </w:p>
          <w:p>
            <w:pPr>
              <w:pStyle w:val="TableParagraph"/>
              <w:spacing w:before="1"/>
              <w:ind w:left="798" w:right="798"/>
              <w:jc w:val="center"/>
              <w:rPr>
                <w:rFonts w:ascii="휴먼옛체" w:eastAsia="휴먼옛체" w:hint="eastAsia"/>
                <w:sz w:val="19"/>
              </w:rPr>
            </w:pPr>
            <w:r>
              <w:rPr>
                <w:rFonts w:ascii="휴먼옛체" w:eastAsia="휴먼옛체" w:hint="eastAsia"/>
                <w:w w:val="95"/>
                <w:sz w:val="19"/>
              </w:rPr>
              <w:t>장해연금</w:t>
            </w:r>
          </w:p>
        </w:tc>
        <w:tc>
          <w:tcPr>
            <w:tcW w:w="4539" w:type="dxa"/>
            <w:tcBorders>
              <w:left w:val="single" w:sz="4" w:space="0" w:color="999999"/>
              <w:bottom w:val="single" w:sz="4" w:space="0" w:color="999999"/>
              <w:right w:val="nil"/>
            </w:tcBorders>
          </w:tcPr>
          <w:p>
            <w:pPr>
              <w:pStyle w:val="TableParagraph"/>
              <w:spacing w:line="296" w:lineRule="exact" w:before="45"/>
              <w:ind w:left="95"/>
              <w:rPr>
                <w:sz w:val="19"/>
              </w:rPr>
            </w:pPr>
            <w:r>
              <w:rPr>
                <w:w w:val="105"/>
                <w:sz w:val="19"/>
              </w:rPr>
              <w:t>공무상 부상</w:t>
            </w:r>
            <w:r>
              <w:rPr>
                <w:rFonts w:ascii="함초롬바탕" w:eastAsia="함초롬바탕" w:hint="eastAsia"/>
                <w:w w:val="105"/>
                <w:sz w:val="19"/>
              </w:rPr>
              <w:t>･</w:t>
            </w:r>
            <w:r>
              <w:rPr>
                <w:w w:val="105"/>
                <w:sz w:val="19"/>
              </w:rPr>
              <w:t>질병으로 장해 상태로 퇴직한</w:t>
            </w:r>
            <w:r>
              <w:rPr>
                <w:spacing w:val="-66"/>
                <w:w w:val="105"/>
                <w:sz w:val="19"/>
              </w:rPr>
              <w:t> </w:t>
            </w:r>
            <w:r>
              <w:rPr>
                <w:w w:val="105"/>
                <w:sz w:val="19"/>
              </w:rPr>
              <w:t>경우</w:t>
            </w:r>
          </w:p>
          <w:p>
            <w:pPr>
              <w:pStyle w:val="TableParagraph"/>
              <w:spacing w:line="192" w:lineRule="auto"/>
              <w:ind w:left="95" w:right="93"/>
              <w:rPr>
                <w:sz w:val="19"/>
              </w:rPr>
            </w:pPr>
            <w:r>
              <w:rPr>
                <w:w w:val="105"/>
                <w:sz w:val="19"/>
              </w:rPr>
              <w:t>퇴직</w:t>
            </w:r>
            <w:r>
              <w:rPr>
                <w:spacing w:val="-36"/>
                <w:w w:val="105"/>
                <w:sz w:val="19"/>
              </w:rPr>
              <w:t> </w:t>
            </w:r>
            <w:r>
              <w:rPr>
                <w:w w:val="105"/>
                <w:sz w:val="19"/>
              </w:rPr>
              <w:t>후에</w:t>
            </w:r>
            <w:r>
              <w:rPr>
                <w:spacing w:val="-35"/>
                <w:w w:val="105"/>
                <w:sz w:val="19"/>
              </w:rPr>
              <w:t> </w:t>
            </w:r>
            <w:r>
              <w:rPr>
                <w:w w:val="105"/>
                <w:sz w:val="19"/>
              </w:rPr>
              <w:t>퇴직</w:t>
            </w:r>
            <w:r>
              <w:rPr>
                <w:spacing w:val="-35"/>
                <w:w w:val="105"/>
                <w:sz w:val="19"/>
              </w:rPr>
              <w:t> </w:t>
            </w:r>
            <w:r>
              <w:rPr>
                <w:w w:val="105"/>
                <w:sz w:val="19"/>
              </w:rPr>
              <w:t>전의</w:t>
            </w:r>
            <w:r>
              <w:rPr>
                <w:spacing w:val="-36"/>
                <w:w w:val="105"/>
                <w:sz w:val="19"/>
              </w:rPr>
              <w:t> </w:t>
            </w:r>
            <w:r>
              <w:rPr>
                <w:spacing w:val="-3"/>
                <w:w w:val="105"/>
                <w:sz w:val="19"/>
              </w:rPr>
              <w:t>공무상</w:t>
            </w:r>
            <w:r>
              <w:rPr>
                <w:spacing w:val="-35"/>
                <w:w w:val="105"/>
                <w:sz w:val="19"/>
              </w:rPr>
              <w:t> </w:t>
            </w:r>
            <w:r>
              <w:rPr>
                <w:spacing w:val="-4"/>
                <w:w w:val="105"/>
                <w:sz w:val="19"/>
              </w:rPr>
              <w:t>부상</w:t>
            </w:r>
            <w:r>
              <w:rPr>
                <w:rFonts w:ascii="함초롬바탕" w:eastAsia="함초롬바탕" w:hint="eastAsia"/>
                <w:spacing w:val="-4"/>
                <w:w w:val="105"/>
                <w:sz w:val="19"/>
              </w:rPr>
              <w:t>･</w:t>
            </w:r>
            <w:r>
              <w:rPr>
                <w:spacing w:val="-4"/>
                <w:w w:val="105"/>
                <w:sz w:val="19"/>
              </w:rPr>
              <w:t>질병으로</w:t>
            </w:r>
            <w:r>
              <w:rPr>
                <w:spacing w:val="-35"/>
                <w:w w:val="105"/>
                <w:sz w:val="19"/>
              </w:rPr>
              <w:t> </w:t>
            </w:r>
            <w:r>
              <w:rPr>
                <w:spacing w:val="-4"/>
                <w:w w:val="105"/>
                <w:sz w:val="19"/>
              </w:rPr>
              <w:t>장애상태로</w:t>
            </w:r>
            <w:r>
              <w:rPr>
                <w:spacing w:val="-35"/>
                <w:w w:val="105"/>
                <w:sz w:val="19"/>
              </w:rPr>
              <w:t> </w:t>
            </w:r>
            <w:r>
              <w:rPr>
                <w:w w:val="105"/>
                <w:sz w:val="19"/>
              </w:rPr>
              <w:t>된 경우</w:t>
            </w:r>
          </w:p>
          <w:p>
            <w:pPr>
              <w:pStyle w:val="TableParagraph"/>
              <w:spacing w:line="238" w:lineRule="exact"/>
              <w:ind w:left="181"/>
              <w:rPr>
                <w:sz w:val="17"/>
              </w:rPr>
            </w:pPr>
            <w:r>
              <w:rPr>
                <w:sz w:val="17"/>
              </w:rPr>
              <w:t>* 장애등급(1-14급)에 따라 기준소득월액의 52%~9.75%</w:t>
            </w:r>
          </w:p>
        </w:tc>
      </w:tr>
      <w:tr>
        <w:trPr>
          <w:trHeight w:val="696" w:hRule="atLeast"/>
        </w:trPr>
        <w:tc>
          <w:tcPr>
            <w:tcW w:w="853" w:type="dxa"/>
            <w:vMerge/>
            <w:tcBorders>
              <w:top w:val="nil"/>
              <w:left w:val="nil"/>
              <w:bottom w:val="single" w:sz="4" w:space="0" w:color="999999"/>
              <w:right w:val="single" w:sz="4" w:space="0" w:color="999999"/>
            </w:tcBorders>
          </w:tcPr>
          <w:p>
            <w:pPr>
              <w:rPr>
                <w:sz w:val="2"/>
                <w:szCs w:val="2"/>
              </w:rPr>
            </w:pPr>
          </w:p>
        </w:tc>
        <w:tc>
          <w:tcPr>
            <w:tcW w:w="2549" w:type="dxa"/>
            <w:gridSpan w:val="2"/>
            <w:tcBorders>
              <w:top w:val="single" w:sz="4" w:space="0" w:color="999999"/>
              <w:left w:val="single" w:sz="4" w:space="0" w:color="999999"/>
              <w:bottom w:val="single" w:sz="4" w:space="0" w:color="999999"/>
              <w:right w:val="single" w:sz="4" w:space="0" w:color="999999"/>
            </w:tcBorders>
          </w:tcPr>
          <w:p>
            <w:pPr>
              <w:pStyle w:val="TableParagraph"/>
              <w:spacing w:before="14"/>
              <w:rPr>
                <w:rFonts w:ascii="맑은 고딕"/>
                <w:b/>
                <w:sz w:val="11"/>
              </w:rPr>
            </w:pPr>
          </w:p>
          <w:p>
            <w:pPr>
              <w:pStyle w:val="TableParagraph"/>
              <w:ind w:left="798" w:right="798"/>
              <w:jc w:val="center"/>
              <w:rPr>
                <w:rFonts w:ascii="휴먼옛체" w:eastAsia="휴먼옛체" w:hint="eastAsia"/>
                <w:sz w:val="19"/>
              </w:rPr>
            </w:pPr>
            <w:r>
              <w:rPr>
                <w:rFonts w:ascii="휴먼옛체" w:eastAsia="휴먼옛체" w:hint="eastAsia"/>
                <w:w w:val="95"/>
                <w:sz w:val="19"/>
              </w:rPr>
              <w:t>장해일시금</w:t>
            </w:r>
          </w:p>
        </w:tc>
        <w:tc>
          <w:tcPr>
            <w:tcW w:w="4539" w:type="dxa"/>
            <w:tcBorders>
              <w:top w:val="single" w:sz="4" w:space="0" w:color="999999"/>
              <w:left w:val="single" w:sz="4" w:space="0" w:color="999999"/>
              <w:bottom w:val="single" w:sz="4" w:space="0" w:color="999999"/>
              <w:right w:val="nil"/>
            </w:tcBorders>
          </w:tcPr>
          <w:p>
            <w:pPr>
              <w:pStyle w:val="TableParagraph"/>
              <w:spacing w:line="281" w:lineRule="exact" w:before="89"/>
              <w:ind w:left="95"/>
              <w:rPr>
                <w:sz w:val="19"/>
              </w:rPr>
            </w:pPr>
            <w:r>
              <w:rPr>
                <w:w w:val="105"/>
                <w:sz w:val="19"/>
              </w:rPr>
              <w:t>장해연금 대신 일시금으로 선택</w:t>
            </w:r>
          </w:p>
          <w:p>
            <w:pPr>
              <w:pStyle w:val="TableParagraph"/>
              <w:spacing w:line="248" w:lineRule="exact"/>
              <w:ind w:left="181"/>
              <w:rPr>
                <w:sz w:val="17"/>
              </w:rPr>
            </w:pPr>
            <w:r>
              <w:rPr>
                <w:sz w:val="17"/>
              </w:rPr>
              <w:t>* 5년분의 장해연금액 일시 지급</w:t>
            </w:r>
          </w:p>
        </w:tc>
      </w:tr>
      <w:tr>
        <w:trPr>
          <w:trHeight w:val="696" w:hRule="atLeast"/>
        </w:trPr>
        <w:tc>
          <w:tcPr>
            <w:tcW w:w="853" w:type="dxa"/>
            <w:vMerge w:val="restart"/>
            <w:tcBorders>
              <w:top w:val="single" w:sz="4" w:space="0" w:color="999999"/>
              <w:left w:val="nil"/>
              <w:bottom w:val="single" w:sz="4" w:space="0" w:color="999999"/>
              <w:right w:val="single" w:sz="4" w:space="0" w:color="999999"/>
            </w:tcBorders>
          </w:tcPr>
          <w:p>
            <w:pPr>
              <w:pStyle w:val="TableParagraph"/>
              <w:rPr>
                <w:rFonts w:ascii="맑은 고딕"/>
                <w:b/>
                <w:sz w:val="20"/>
              </w:rPr>
            </w:pPr>
          </w:p>
          <w:p>
            <w:pPr>
              <w:pStyle w:val="TableParagraph"/>
              <w:rPr>
                <w:rFonts w:ascii="맑은 고딕"/>
                <w:b/>
                <w:sz w:val="20"/>
              </w:rPr>
            </w:pPr>
          </w:p>
          <w:p>
            <w:pPr>
              <w:pStyle w:val="TableParagraph"/>
              <w:rPr>
                <w:rFonts w:ascii="맑은 고딕"/>
                <w:b/>
                <w:sz w:val="20"/>
              </w:rPr>
            </w:pPr>
          </w:p>
          <w:p>
            <w:pPr>
              <w:pStyle w:val="TableParagraph"/>
              <w:spacing w:before="6"/>
              <w:rPr>
                <w:rFonts w:ascii="맑은 고딕"/>
                <w:b/>
                <w:sz w:val="26"/>
              </w:rPr>
            </w:pPr>
          </w:p>
          <w:p>
            <w:pPr>
              <w:pStyle w:val="TableParagraph"/>
              <w:spacing w:line="213" w:lineRule="auto"/>
              <w:ind w:left="96" w:right="86" w:firstLine="165"/>
              <w:rPr>
                <w:rFonts w:ascii="휴먼옛체" w:eastAsia="휴먼옛체" w:hint="eastAsia"/>
                <w:sz w:val="19"/>
              </w:rPr>
            </w:pPr>
            <w:r>
              <w:rPr>
                <w:rFonts w:ascii="휴먼옛체" w:eastAsia="휴먼옛체" w:hint="eastAsia"/>
                <w:w w:val="95"/>
                <w:sz w:val="19"/>
              </w:rPr>
              <w:t>재해 </w:t>
            </w:r>
            <w:r>
              <w:rPr>
                <w:rFonts w:ascii="휴먼옛체" w:eastAsia="휴먼옛체" w:hint="eastAsia"/>
                <w:w w:val="85"/>
                <w:sz w:val="19"/>
              </w:rPr>
              <w:t>유족급여</w:t>
            </w:r>
          </w:p>
        </w:tc>
        <w:tc>
          <w:tcPr>
            <w:tcW w:w="2549" w:type="dxa"/>
            <w:gridSpan w:val="2"/>
            <w:tcBorders>
              <w:top w:val="single" w:sz="4" w:space="0" w:color="999999"/>
              <w:left w:val="single" w:sz="4" w:space="0" w:color="999999"/>
              <w:bottom w:val="single" w:sz="4" w:space="0" w:color="999999"/>
              <w:right w:val="single" w:sz="4" w:space="0" w:color="999999"/>
            </w:tcBorders>
            <w:shd w:val="clear" w:color="auto" w:fill="EEEEEE"/>
          </w:tcPr>
          <w:p>
            <w:pPr>
              <w:pStyle w:val="TableParagraph"/>
              <w:spacing w:before="14"/>
              <w:rPr>
                <w:rFonts w:ascii="맑은 고딕"/>
                <w:b/>
                <w:sz w:val="11"/>
              </w:rPr>
            </w:pPr>
          </w:p>
          <w:p>
            <w:pPr>
              <w:pStyle w:val="TableParagraph"/>
              <w:ind w:left="772"/>
              <w:rPr>
                <w:rFonts w:ascii="휴먼옛체" w:eastAsia="휴먼옛체" w:hint="eastAsia"/>
                <w:sz w:val="19"/>
              </w:rPr>
            </w:pPr>
            <w:r>
              <w:rPr>
                <w:rFonts w:ascii="휴먼옛체" w:eastAsia="휴먼옛체" w:hint="eastAsia"/>
                <w:w w:val="95"/>
                <w:sz w:val="19"/>
              </w:rPr>
              <w:t>장해유족연금</w:t>
            </w:r>
          </w:p>
        </w:tc>
        <w:tc>
          <w:tcPr>
            <w:tcW w:w="4539" w:type="dxa"/>
            <w:tcBorders>
              <w:top w:val="single" w:sz="4" w:space="0" w:color="999999"/>
              <w:left w:val="single" w:sz="4" w:space="0" w:color="999999"/>
              <w:bottom w:val="single" w:sz="4" w:space="0" w:color="999999"/>
              <w:right w:val="nil"/>
            </w:tcBorders>
          </w:tcPr>
          <w:p>
            <w:pPr>
              <w:pStyle w:val="TableParagraph"/>
              <w:spacing w:line="281" w:lineRule="exact" w:before="89"/>
              <w:ind w:left="95"/>
              <w:rPr>
                <w:sz w:val="19"/>
              </w:rPr>
            </w:pPr>
            <w:r>
              <w:rPr>
                <w:w w:val="105"/>
                <w:sz w:val="19"/>
              </w:rPr>
              <w:t>장해연금 수급권자가 사망한 경우</w:t>
            </w:r>
          </w:p>
          <w:p>
            <w:pPr>
              <w:pStyle w:val="TableParagraph"/>
              <w:spacing w:line="248" w:lineRule="exact"/>
              <w:ind w:left="181"/>
              <w:rPr>
                <w:sz w:val="17"/>
              </w:rPr>
            </w:pPr>
            <w:r>
              <w:rPr>
                <w:sz w:val="17"/>
              </w:rPr>
              <w:t>* 장해연금액의 60%</w:t>
            </w:r>
          </w:p>
        </w:tc>
      </w:tr>
      <w:tr>
        <w:trPr>
          <w:trHeight w:val="716" w:hRule="atLeast"/>
        </w:trPr>
        <w:tc>
          <w:tcPr>
            <w:tcW w:w="853" w:type="dxa"/>
            <w:vMerge/>
            <w:tcBorders>
              <w:top w:val="nil"/>
              <w:left w:val="nil"/>
              <w:bottom w:val="single" w:sz="4" w:space="0" w:color="999999"/>
              <w:right w:val="single" w:sz="4" w:space="0" w:color="999999"/>
            </w:tcBorders>
          </w:tcPr>
          <w:p>
            <w:pPr>
              <w:rPr>
                <w:sz w:val="2"/>
                <w:szCs w:val="2"/>
              </w:rPr>
            </w:pPr>
          </w:p>
        </w:tc>
        <w:tc>
          <w:tcPr>
            <w:tcW w:w="735" w:type="dxa"/>
            <w:vMerge w:val="restart"/>
            <w:tcBorders>
              <w:top w:val="single" w:sz="4" w:space="0" w:color="999999"/>
              <w:left w:val="single" w:sz="4" w:space="0" w:color="999999"/>
              <w:bottom w:val="single" w:sz="4" w:space="0" w:color="999999"/>
              <w:right w:val="single" w:sz="4" w:space="0" w:color="999999"/>
            </w:tcBorders>
          </w:tcPr>
          <w:p>
            <w:pPr>
              <w:pStyle w:val="TableParagraph"/>
              <w:spacing w:before="14"/>
              <w:rPr>
                <w:rFonts w:ascii="맑은 고딕"/>
                <w:b/>
                <w:sz w:val="26"/>
              </w:rPr>
            </w:pPr>
          </w:p>
          <w:p>
            <w:pPr>
              <w:pStyle w:val="TableParagraph"/>
              <w:spacing w:line="213" w:lineRule="auto"/>
              <w:ind w:left="196" w:hanging="166"/>
              <w:rPr>
                <w:rFonts w:ascii="휴먼옛체" w:eastAsia="휴먼옛체" w:hint="eastAsia"/>
                <w:sz w:val="19"/>
              </w:rPr>
            </w:pPr>
            <w:r>
              <w:rPr>
                <w:rFonts w:ascii="휴먼옛체" w:eastAsia="휴먼옛체" w:hint="eastAsia"/>
                <w:w w:val="85"/>
                <w:sz w:val="19"/>
              </w:rPr>
              <w:t>순직유족 </w:t>
            </w:r>
            <w:r>
              <w:rPr>
                <w:rFonts w:ascii="휴먼옛체" w:eastAsia="휴먼옛체" w:hint="eastAsia"/>
                <w:w w:val="95"/>
                <w:sz w:val="19"/>
              </w:rPr>
              <w:t>급여</w:t>
            </w:r>
          </w:p>
        </w:tc>
        <w:tc>
          <w:tcPr>
            <w:tcW w:w="1814" w:type="dxa"/>
            <w:tcBorders>
              <w:top w:val="single" w:sz="4" w:space="0" w:color="999999"/>
              <w:left w:val="single" w:sz="4" w:space="0" w:color="999999"/>
              <w:bottom w:val="single" w:sz="4" w:space="0" w:color="999999"/>
              <w:right w:val="single" w:sz="4" w:space="0" w:color="999999"/>
            </w:tcBorders>
            <w:shd w:val="clear" w:color="auto" w:fill="EEEEEE"/>
          </w:tcPr>
          <w:p>
            <w:pPr>
              <w:pStyle w:val="TableParagraph"/>
              <w:spacing w:line="213" w:lineRule="auto" w:before="122"/>
              <w:ind w:left="176" w:firstLine="229"/>
              <w:rPr>
                <w:rFonts w:ascii="휴먼옛체" w:eastAsia="휴먼옛체" w:hint="eastAsia"/>
                <w:sz w:val="19"/>
              </w:rPr>
            </w:pPr>
            <w:r>
              <w:rPr>
                <w:rFonts w:ascii="휴먼옛체" w:eastAsia="휴먼옛체" w:hint="eastAsia"/>
                <w:sz w:val="19"/>
              </w:rPr>
              <w:t>순직유족연금 </w:t>
            </w:r>
            <w:r>
              <w:rPr>
                <w:rFonts w:ascii="휴먼옛체" w:eastAsia="휴먼옛체" w:hint="eastAsia"/>
                <w:w w:val="85"/>
                <w:sz w:val="19"/>
              </w:rPr>
              <w:t>(직무상유족연금</w:t>
            </w:r>
            <w:r>
              <w:rPr>
                <w:rFonts w:ascii="휴먼옛체" w:eastAsia="휴먼옛체" w:hint="eastAsia"/>
                <w:w w:val="85"/>
                <w:sz w:val="19"/>
                <w:vertAlign w:val="superscript"/>
              </w:rPr>
              <w:t>주1</w:t>
            </w:r>
            <w:r>
              <w:rPr>
                <w:rFonts w:ascii="휴먼옛체" w:eastAsia="휴먼옛체" w:hint="eastAsia"/>
                <w:w w:val="85"/>
                <w:sz w:val="19"/>
                <w:vertAlign w:val="baseline"/>
              </w:rPr>
              <w:t>)</w:t>
            </w:r>
          </w:p>
        </w:tc>
        <w:tc>
          <w:tcPr>
            <w:tcW w:w="4539" w:type="dxa"/>
            <w:vMerge w:val="restart"/>
            <w:tcBorders>
              <w:top w:val="single" w:sz="4" w:space="0" w:color="999999"/>
              <w:left w:val="single" w:sz="4" w:space="0" w:color="999999"/>
              <w:bottom w:val="single" w:sz="4" w:space="0" w:color="999999"/>
              <w:right w:val="nil"/>
            </w:tcBorders>
          </w:tcPr>
          <w:p>
            <w:pPr>
              <w:pStyle w:val="TableParagraph"/>
              <w:spacing w:before="2"/>
              <w:rPr>
                <w:rFonts w:ascii="맑은 고딕"/>
                <w:b/>
                <w:sz w:val="18"/>
              </w:rPr>
            </w:pPr>
          </w:p>
          <w:p>
            <w:pPr>
              <w:pStyle w:val="TableParagraph"/>
              <w:spacing w:line="261" w:lineRule="exact"/>
              <w:ind w:left="95"/>
              <w:rPr>
                <w:sz w:val="19"/>
              </w:rPr>
            </w:pPr>
            <w:r>
              <w:rPr>
                <w:w w:val="105"/>
                <w:sz w:val="19"/>
              </w:rPr>
              <w:t>재직 중 공무상 사망</w:t>
            </w:r>
          </w:p>
          <w:p>
            <w:pPr>
              <w:pStyle w:val="TableParagraph"/>
              <w:spacing w:line="247" w:lineRule="exact"/>
              <w:ind w:left="95"/>
              <w:rPr>
                <w:sz w:val="19"/>
              </w:rPr>
            </w:pPr>
            <w:r>
              <w:rPr>
                <w:w w:val="105"/>
                <w:sz w:val="19"/>
              </w:rPr>
              <w:t>재직 중 공무상 부상</w:t>
            </w:r>
            <w:r>
              <w:rPr>
                <w:rFonts w:ascii="함초롬바탕" w:eastAsia="함초롬바탕" w:hint="eastAsia"/>
                <w:w w:val="105"/>
                <w:sz w:val="19"/>
              </w:rPr>
              <w:t>･</w:t>
            </w:r>
            <w:r>
              <w:rPr>
                <w:w w:val="105"/>
                <w:sz w:val="19"/>
              </w:rPr>
              <w:t>질병으로</w:t>
            </w:r>
            <w:r>
              <w:rPr>
                <w:spacing w:val="-59"/>
                <w:w w:val="105"/>
                <w:sz w:val="19"/>
              </w:rPr>
              <w:t> </w:t>
            </w:r>
            <w:r>
              <w:rPr>
                <w:w w:val="105"/>
                <w:sz w:val="19"/>
              </w:rPr>
              <w:t>사망</w:t>
            </w:r>
          </w:p>
          <w:p>
            <w:pPr>
              <w:pStyle w:val="TableParagraph"/>
              <w:spacing w:line="296" w:lineRule="exact"/>
              <w:ind w:left="95"/>
              <w:rPr>
                <w:sz w:val="19"/>
              </w:rPr>
            </w:pPr>
            <w:r>
              <w:rPr>
                <w:w w:val="105"/>
                <w:sz w:val="19"/>
              </w:rPr>
              <w:t>퇴직 후 재직 중의 공무상 부상</w:t>
            </w:r>
            <w:r>
              <w:rPr>
                <w:rFonts w:ascii="함초롬바탕" w:eastAsia="함초롬바탕" w:hint="eastAsia"/>
                <w:w w:val="105"/>
                <w:sz w:val="19"/>
              </w:rPr>
              <w:t>･</w:t>
            </w:r>
            <w:r>
              <w:rPr>
                <w:w w:val="105"/>
                <w:sz w:val="19"/>
              </w:rPr>
              <w:t>질병으로 사망한 경우</w:t>
            </w:r>
          </w:p>
        </w:tc>
      </w:tr>
      <w:tr>
        <w:trPr>
          <w:trHeight w:val="717" w:hRule="atLeast"/>
        </w:trPr>
        <w:tc>
          <w:tcPr>
            <w:tcW w:w="853" w:type="dxa"/>
            <w:vMerge/>
            <w:tcBorders>
              <w:top w:val="nil"/>
              <w:left w:val="nil"/>
              <w:bottom w:val="single" w:sz="4" w:space="0" w:color="999999"/>
              <w:right w:val="single" w:sz="4" w:space="0" w:color="999999"/>
            </w:tcBorders>
          </w:tcPr>
          <w:p>
            <w:pPr>
              <w:rPr>
                <w:sz w:val="2"/>
                <w:szCs w:val="2"/>
              </w:rPr>
            </w:pPr>
          </w:p>
        </w:tc>
        <w:tc>
          <w:tcPr>
            <w:tcW w:w="735" w:type="dxa"/>
            <w:vMerge/>
            <w:tcBorders>
              <w:top w:val="nil"/>
              <w:left w:val="single" w:sz="4" w:space="0" w:color="999999"/>
              <w:bottom w:val="single" w:sz="4" w:space="0" w:color="999999"/>
              <w:right w:val="single" w:sz="4" w:space="0" w:color="999999"/>
            </w:tcBorders>
          </w:tcPr>
          <w:p>
            <w:pPr>
              <w:rPr>
                <w:sz w:val="2"/>
                <w:szCs w:val="2"/>
              </w:rPr>
            </w:pPr>
          </w:p>
        </w:tc>
        <w:tc>
          <w:tcPr>
            <w:tcW w:w="1814" w:type="dxa"/>
            <w:tcBorders>
              <w:top w:val="single" w:sz="4" w:space="0" w:color="999999"/>
              <w:left w:val="single" w:sz="4" w:space="0" w:color="999999"/>
              <w:bottom w:val="single" w:sz="4" w:space="0" w:color="999999"/>
              <w:right w:val="single" w:sz="4" w:space="0" w:color="999999"/>
            </w:tcBorders>
          </w:tcPr>
          <w:p>
            <w:pPr>
              <w:pStyle w:val="TableParagraph"/>
              <w:spacing w:line="213" w:lineRule="auto" w:before="123"/>
              <w:ind w:left="94" w:firstLine="229"/>
              <w:rPr>
                <w:rFonts w:ascii="휴먼옛체" w:eastAsia="휴먼옛체" w:hint="eastAsia"/>
                <w:sz w:val="19"/>
              </w:rPr>
            </w:pPr>
            <w:r>
              <w:rPr>
                <w:rFonts w:ascii="휴먼옛체" w:eastAsia="휴먼옛체" w:hint="eastAsia"/>
                <w:w w:val="95"/>
                <w:sz w:val="19"/>
              </w:rPr>
              <w:t>순직유족보상금 </w:t>
            </w:r>
            <w:r>
              <w:rPr>
                <w:rFonts w:ascii="휴먼옛체" w:eastAsia="휴먼옛체" w:hint="eastAsia"/>
                <w:w w:val="85"/>
                <w:sz w:val="19"/>
              </w:rPr>
              <w:t>(직무상유족보상금</w:t>
            </w:r>
            <w:r>
              <w:rPr>
                <w:rFonts w:ascii="휴먼옛체" w:eastAsia="휴먼옛체" w:hint="eastAsia"/>
                <w:w w:val="85"/>
                <w:sz w:val="19"/>
                <w:vertAlign w:val="superscript"/>
              </w:rPr>
              <w:t>주1</w:t>
            </w:r>
            <w:r>
              <w:rPr>
                <w:rFonts w:ascii="휴먼옛체" w:eastAsia="휴먼옛체" w:hint="eastAsia"/>
                <w:w w:val="85"/>
                <w:sz w:val="19"/>
                <w:vertAlign w:val="baseline"/>
              </w:rPr>
              <w:t>)</w:t>
            </w:r>
          </w:p>
        </w:tc>
        <w:tc>
          <w:tcPr>
            <w:tcW w:w="4539" w:type="dxa"/>
            <w:vMerge/>
            <w:tcBorders>
              <w:top w:val="nil"/>
              <w:left w:val="single" w:sz="4" w:space="0" w:color="999999"/>
              <w:bottom w:val="single" w:sz="4" w:space="0" w:color="999999"/>
              <w:right w:val="nil"/>
            </w:tcBorders>
          </w:tcPr>
          <w:p>
            <w:pPr>
              <w:rPr>
                <w:sz w:val="2"/>
                <w:szCs w:val="2"/>
              </w:rPr>
            </w:pPr>
          </w:p>
        </w:tc>
      </w:tr>
      <w:tr>
        <w:trPr>
          <w:trHeight w:val="717" w:hRule="atLeast"/>
        </w:trPr>
        <w:tc>
          <w:tcPr>
            <w:tcW w:w="853" w:type="dxa"/>
            <w:vMerge/>
            <w:tcBorders>
              <w:top w:val="nil"/>
              <w:left w:val="nil"/>
              <w:bottom w:val="single" w:sz="4" w:space="0" w:color="999999"/>
              <w:right w:val="single" w:sz="4" w:space="0" w:color="999999"/>
            </w:tcBorders>
          </w:tcPr>
          <w:p>
            <w:pPr>
              <w:rPr>
                <w:sz w:val="2"/>
                <w:szCs w:val="2"/>
              </w:rPr>
            </w:pPr>
          </w:p>
        </w:tc>
        <w:tc>
          <w:tcPr>
            <w:tcW w:w="735" w:type="dxa"/>
            <w:vMerge w:val="restart"/>
            <w:tcBorders>
              <w:top w:val="single" w:sz="4" w:space="0" w:color="999999"/>
              <w:left w:val="single" w:sz="4" w:space="0" w:color="999999"/>
              <w:bottom w:val="single" w:sz="4" w:space="0" w:color="999999"/>
              <w:right w:val="single" w:sz="4" w:space="0" w:color="999999"/>
            </w:tcBorders>
          </w:tcPr>
          <w:p>
            <w:pPr>
              <w:pStyle w:val="TableParagraph"/>
              <w:rPr>
                <w:rFonts w:ascii="맑은 고딕"/>
                <w:b/>
                <w:sz w:val="20"/>
              </w:rPr>
            </w:pPr>
          </w:p>
          <w:p>
            <w:pPr>
              <w:pStyle w:val="TableParagraph"/>
              <w:spacing w:line="213" w:lineRule="auto"/>
              <w:ind w:left="31" w:right="29"/>
              <w:jc w:val="center"/>
              <w:rPr>
                <w:rFonts w:ascii="휴먼옛체" w:eastAsia="휴먼옛체" w:hint="eastAsia"/>
                <w:sz w:val="19"/>
              </w:rPr>
            </w:pPr>
            <w:r>
              <w:rPr>
                <w:rFonts w:ascii="휴먼옛체" w:eastAsia="휴먼옛체" w:hint="eastAsia"/>
                <w:w w:val="85"/>
                <w:sz w:val="19"/>
              </w:rPr>
              <w:t>위험직무 순직유족 </w:t>
            </w:r>
            <w:r>
              <w:rPr>
                <w:rFonts w:ascii="휴먼옛체" w:eastAsia="휴먼옛체" w:hint="eastAsia"/>
                <w:w w:val="95"/>
                <w:sz w:val="19"/>
              </w:rPr>
              <w:t>급여</w:t>
            </w:r>
          </w:p>
        </w:tc>
        <w:tc>
          <w:tcPr>
            <w:tcW w:w="1814" w:type="dxa"/>
            <w:tcBorders>
              <w:top w:val="single" w:sz="4" w:space="0" w:color="999999"/>
              <w:left w:val="single" w:sz="4" w:space="0" w:color="999999"/>
              <w:bottom w:val="single" w:sz="4" w:space="0" w:color="999999"/>
              <w:right w:val="single" w:sz="4" w:space="0" w:color="999999"/>
            </w:tcBorders>
            <w:shd w:val="clear" w:color="auto" w:fill="EEEEEE"/>
          </w:tcPr>
          <w:p>
            <w:pPr>
              <w:pStyle w:val="TableParagraph"/>
              <w:spacing w:line="213" w:lineRule="auto" w:before="123"/>
              <w:ind w:left="406" w:firstLine="165"/>
              <w:rPr>
                <w:rFonts w:ascii="휴먼옛체" w:eastAsia="휴먼옛체" w:hint="eastAsia"/>
                <w:sz w:val="19"/>
              </w:rPr>
            </w:pPr>
            <w:r>
              <w:rPr>
                <w:rFonts w:ascii="휴먼옛체" w:eastAsia="휴먼옛체" w:hint="eastAsia"/>
                <w:w w:val="95"/>
                <w:sz w:val="19"/>
              </w:rPr>
              <w:t>위험직무 </w:t>
            </w:r>
            <w:r>
              <w:rPr>
                <w:rFonts w:ascii="휴먼옛체" w:eastAsia="휴먼옛체" w:hint="eastAsia"/>
                <w:w w:val="85"/>
                <w:sz w:val="19"/>
              </w:rPr>
              <w:t>순직유족연금</w:t>
            </w:r>
          </w:p>
        </w:tc>
        <w:tc>
          <w:tcPr>
            <w:tcW w:w="4539" w:type="dxa"/>
            <w:vMerge w:val="restart"/>
            <w:tcBorders>
              <w:top w:val="single" w:sz="4" w:space="0" w:color="999999"/>
              <w:left w:val="single" w:sz="4" w:space="0" w:color="999999"/>
              <w:bottom w:val="single" w:sz="4" w:space="0" w:color="999999"/>
              <w:right w:val="nil"/>
            </w:tcBorders>
          </w:tcPr>
          <w:p>
            <w:pPr>
              <w:pStyle w:val="TableParagraph"/>
              <w:rPr>
                <w:rFonts w:ascii="맑은 고딕"/>
                <w:b/>
                <w:sz w:val="20"/>
              </w:rPr>
            </w:pPr>
          </w:p>
          <w:p>
            <w:pPr>
              <w:pStyle w:val="TableParagraph"/>
              <w:spacing w:before="14"/>
              <w:rPr>
                <w:rFonts w:ascii="맑은 고딕"/>
                <w:b/>
                <w:sz w:val="11"/>
              </w:rPr>
            </w:pPr>
          </w:p>
          <w:p>
            <w:pPr>
              <w:pStyle w:val="TableParagraph"/>
              <w:ind w:left="95"/>
              <w:rPr>
                <w:sz w:val="19"/>
              </w:rPr>
            </w:pPr>
            <w:r>
              <w:rPr>
                <w:w w:val="105"/>
                <w:sz w:val="19"/>
              </w:rPr>
              <w:t>위험직무</w:t>
            </w:r>
            <w:r>
              <w:rPr>
                <w:spacing w:val="-19"/>
                <w:w w:val="105"/>
                <w:sz w:val="19"/>
              </w:rPr>
              <w:t> </w:t>
            </w:r>
            <w:r>
              <w:rPr>
                <w:w w:val="105"/>
                <w:sz w:val="19"/>
              </w:rPr>
              <w:t>수행</w:t>
            </w:r>
            <w:r>
              <w:rPr>
                <w:spacing w:val="-19"/>
                <w:w w:val="105"/>
                <w:sz w:val="19"/>
              </w:rPr>
              <w:t> </w:t>
            </w:r>
            <w:r>
              <w:rPr>
                <w:w w:val="105"/>
                <w:sz w:val="19"/>
              </w:rPr>
              <w:t>중</w:t>
            </w:r>
            <w:r>
              <w:rPr>
                <w:spacing w:val="-19"/>
                <w:w w:val="105"/>
                <w:sz w:val="19"/>
              </w:rPr>
              <w:t> </w:t>
            </w:r>
            <w:r>
              <w:rPr>
                <w:w w:val="105"/>
                <w:sz w:val="19"/>
              </w:rPr>
              <w:t>입은</w:t>
            </w:r>
            <w:r>
              <w:rPr>
                <w:spacing w:val="-19"/>
                <w:w w:val="105"/>
                <w:sz w:val="19"/>
              </w:rPr>
              <w:t> </w:t>
            </w:r>
            <w:r>
              <w:rPr>
                <w:w w:val="105"/>
                <w:sz w:val="19"/>
              </w:rPr>
              <w:t>재해가</w:t>
            </w:r>
            <w:r>
              <w:rPr>
                <w:spacing w:val="-20"/>
                <w:w w:val="105"/>
                <w:sz w:val="19"/>
              </w:rPr>
              <w:t> </w:t>
            </w:r>
            <w:r>
              <w:rPr>
                <w:w w:val="105"/>
                <w:sz w:val="19"/>
              </w:rPr>
              <w:t>직접적</w:t>
            </w:r>
            <w:r>
              <w:rPr>
                <w:spacing w:val="-19"/>
                <w:w w:val="105"/>
                <w:sz w:val="19"/>
              </w:rPr>
              <w:t> </w:t>
            </w:r>
            <w:r>
              <w:rPr>
                <w:w w:val="105"/>
                <w:sz w:val="19"/>
              </w:rPr>
              <w:t>원인이</w:t>
            </w:r>
            <w:r>
              <w:rPr>
                <w:spacing w:val="-18"/>
                <w:w w:val="105"/>
                <w:sz w:val="19"/>
              </w:rPr>
              <w:t> </w:t>
            </w:r>
            <w:r>
              <w:rPr>
                <w:w w:val="105"/>
                <w:sz w:val="19"/>
              </w:rPr>
              <w:t>되어</w:t>
            </w:r>
            <w:r>
              <w:rPr>
                <w:spacing w:val="-19"/>
                <w:w w:val="105"/>
                <w:sz w:val="19"/>
              </w:rPr>
              <w:t> </w:t>
            </w:r>
            <w:r>
              <w:rPr>
                <w:w w:val="105"/>
                <w:sz w:val="19"/>
              </w:rPr>
              <w:t>사망</w:t>
            </w:r>
          </w:p>
        </w:tc>
      </w:tr>
      <w:tr>
        <w:trPr>
          <w:trHeight w:val="716" w:hRule="atLeast"/>
        </w:trPr>
        <w:tc>
          <w:tcPr>
            <w:tcW w:w="853" w:type="dxa"/>
            <w:vMerge/>
            <w:tcBorders>
              <w:top w:val="nil"/>
              <w:left w:val="nil"/>
              <w:bottom w:val="single" w:sz="4" w:space="0" w:color="999999"/>
              <w:right w:val="single" w:sz="4" w:space="0" w:color="999999"/>
            </w:tcBorders>
          </w:tcPr>
          <w:p>
            <w:pPr>
              <w:rPr>
                <w:sz w:val="2"/>
                <w:szCs w:val="2"/>
              </w:rPr>
            </w:pPr>
          </w:p>
        </w:tc>
        <w:tc>
          <w:tcPr>
            <w:tcW w:w="735" w:type="dxa"/>
            <w:vMerge/>
            <w:tcBorders>
              <w:top w:val="nil"/>
              <w:left w:val="single" w:sz="4" w:space="0" w:color="999999"/>
              <w:bottom w:val="single" w:sz="4" w:space="0" w:color="999999"/>
              <w:right w:val="single" w:sz="4" w:space="0" w:color="999999"/>
            </w:tcBorders>
          </w:tcPr>
          <w:p>
            <w:pPr>
              <w:rPr>
                <w:sz w:val="2"/>
                <w:szCs w:val="2"/>
              </w:rPr>
            </w:pPr>
          </w:p>
        </w:tc>
        <w:tc>
          <w:tcPr>
            <w:tcW w:w="1814" w:type="dxa"/>
            <w:tcBorders>
              <w:top w:val="single" w:sz="4" w:space="0" w:color="999999"/>
              <w:left w:val="single" w:sz="4" w:space="0" w:color="999999"/>
              <w:bottom w:val="single" w:sz="4" w:space="0" w:color="999999"/>
              <w:right w:val="single" w:sz="4" w:space="0" w:color="999999"/>
            </w:tcBorders>
          </w:tcPr>
          <w:p>
            <w:pPr>
              <w:pStyle w:val="TableParagraph"/>
              <w:spacing w:line="213" w:lineRule="auto" w:before="122"/>
              <w:ind w:left="323" w:firstLine="248"/>
              <w:rPr>
                <w:rFonts w:ascii="휴먼옛체" w:eastAsia="휴먼옛체" w:hint="eastAsia"/>
                <w:sz w:val="19"/>
              </w:rPr>
            </w:pPr>
            <w:r>
              <w:rPr>
                <w:rFonts w:ascii="휴먼옛체" w:eastAsia="휴먼옛체" w:hint="eastAsia"/>
                <w:w w:val="95"/>
                <w:sz w:val="19"/>
              </w:rPr>
              <w:t>위험직무 </w:t>
            </w:r>
            <w:r>
              <w:rPr>
                <w:rFonts w:ascii="휴먼옛체" w:eastAsia="휴먼옛체" w:hint="eastAsia"/>
                <w:w w:val="85"/>
                <w:sz w:val="19"/>
              </w:rPr>
              <w:t>순직유족보상금</w:t>
            </w:r>
          </w:p>
        </w:tc>
        <w:tc>
          <w:tcPr>
            <w:tcW w:w="4539" w:type="dxa"/>
            <w:vMerge/>
            <w:tcBorders>
              <w:top w:val="nil"/>
              <w:left w:val="single" w:sz="4" w:space="0" w:color="999999"/>
              <w:bottom w:val="single" w:sz="4" w:space="0" w:color="999999"/>
              <w:right w:val="nil"/>
            </w:tcBorders>
          </w:tcPr>
          <w:p>
            <w:pPr>
              <w:rPr>
                <w:sz w:val="2"/>
                <w:szCs w:val="2"/>
              </w:rPr>
            </w:pPr>
          </w:p>
        </w:tc>
      </w:tr>
      <w:tr>
        <w:trPr>
          <w:trHeight w:val="470" w:hRule="atLeast"/>
        </w:trPr>
        <w:tc>
          <w:tcPr>
            <w:tcW w:w="3402" w:type="dxa"/>
            <w:gridSpan w:val="3"/>
            <w:tcBorders>
              <w:top w:val="single" w:sz="4" w:space="0" w:color="999999"/>
              <w:left w:val="nil"/>
              <w:bottom w:val="single" w:sz="4" w:space="0" w:color="999999"/>
              <w:right w:val="single" w:sz="4" w:space="0" w:color="999999"/>
            </w:tcBorders>
          </w:tcPr>
          <w:p>
            <w:pPr>
              <w:pStyle w:val="TableParagraph"/>
              <w:spacing w:before="101"/>
              <w:ind w:left="1321" w:right="1313"/>
              <w:jc w:val="center"/>
              <w:rPr>
                <w:rFonts w:ascii="휴먼옛체" w:eastAsia="휴먼옛체" w:hint="eastAsia"/>
                <w:sz w:val="19"/>
              </w:rPr>
            </w:pPr>
            <w:r>
              <w:rPr>
                <w:rFonts w:ascii="휴먼옛체" w:eastAsia="휴먼옛체" w:hint="eastAsia"/>
                <w:w w:val="95"/>
                <w:sz w:val="19"/>
              </w:rPr>
              <w:t>요양급여</w:t>
            </w:r>
          </w:p>
        </w:tc>
        <w:tc>
          <w:tcPr>
            <w:tcW w:w="4539" w:type="dxa"/>
            <w:tcBorders>
              <w:top w:val="single" w:sz="4" w:space="0" w:color="999999"/>
              <w:left w:val="single" w:sz="4" w:space="0" w:color="999999"/>
              <w:bottom w:val="single" w:sz="4" w:space="0" w:color="999999"/>
              <w:right w:val="nil"/>
            </w:tcBorders>
          </w:tcPr>
          <w:p>
            <w:pPr>
              <w:pStyle w:val="TableParagraph"/>
              <w:spacing w:before="55"/>
              <w:ind w:left="95"/>
              <w:rPr>
                <w:sz w:val="19"/>
              </w:rPr>
            </w:pPr>
            <w:r>
              <w:rPr>
                <w:w w:val="105"/>
                <w:sz w:val="19"/>
              </w:rPr>
              <w:t>공무상 부상</w:t>
            </w:r>
            <w:r>
              <w:rPr>
                <w:rFonts w:ascii="함초롬바탕" w:eastAsia="함초롬바탕" w:hint="eastAsia"/>
                <w:w w:val="105"/>
                <w:sz w:val="19"/>
              </w:rPr>
              <w:t>･</w:t>
            </w:r>
            <w:r>
              <w:rPr>
                <w:w w:val="105"/>
                <w:sz w:val="19"/>
              </w:rPr>
              <w:t>질병으로 요양한 경우</w:t>
            </w:r>
          </w:p>
        </w:tc>
      </w:tr>
      <w:tr>
        <w:trPr>
          <w:trHeight w:val="717" w:hRule="atLeast"/>
        </w:trPr>
        <w:tc>
          <w:tcPr>
            <w:tcW w:w="853" w:type="dxa"/>
            <w:vMerge w:val="restart"/>
            <w:tcBorders>
              <w:top w:val="single" w:sz="4" w:space="0" w:color="999999"/>
              <w:left w:val="nil"/>
              <w:bottom w:val="single" w:sz="4" w:space="0" w:color="999999"/>
              <w:right w:val="single" w:sz="4" w:space="0" w:color="999999"/>
            </w:tcBorders>
          </w:tcPr>
          <w:p>
            <w:pPr>
              <w:pStyle w:val="TableParagraph"/>
              <w:rPr>
                <w:rFonts w:ascii="맑은 고딕"/>
                <w:b/>
                <w:sz w:val="20"/>
              </w:rPr>
            </w:pPr>
          </w:p>
          <w:p>
            <w:pPr>
              <w:pStyle w:val="TableParagraph"/>
              <w:spacing w:before="7"/>
              <w:rPr>
                <w:rFonts w:ascii="맑은 고딕"/>
                <w:b/>
                <w:sz w:val="12"/>
              </w:rPr>
            </w:pPr>
          </w:p>
          <w:p>
            <w:pPr>
              <w:pStyle w:val="TableParagraph"/>
              <w:spacing w:before="1"/>
              <w:ind w:left="96"/>
              <w:rPr>
                <w:rFonts w:ascii="휴먼옛체" w:eastAsia="휴먼옛체" w:hint="eastAsia"/>
                <w:sz w:val="19"/>
              </w:rPr>
            </w:pPr>
            <w:r>
              <w:rPr>
                <w:rFonts w:ascii="휴먼옛체" w:eastAsia="휴먼옛체" w:hint="eastAsia"/>
                <w:w w:val="90"/>
                <w:sz w:val="19"/>
              </w:rPr>
              <w:t>재활급여</w:t>
            </w:r>
          </w:p>
        </w:tc>
        <w:tc>
          <w:tcPr>
            <w:tcW w:w="2549" w:type="dxa"/>
            <w:gridSpan w:val="2"/>
            <w:tcBorders>
              <w:top w:val="single" w:sz="4" w:space="0" w:color="999999"/>
              <w:left w:val="single" w:sz="4" w:space="0" w:color="999999"/>
              <w:bottom w:val="single" w:sz="4" w:space="0" w:color="999999"/>
              <w:right w:val="single" w:sz="4" w:space="0" w:color="999999"/>
            </w:tcBorders>
          </w:tcPr>
          <w:p>
            <w:pPr>
              <w:pStyle w:val="TableParagraph"/>
              <w:spacing w:before="7"/>
              <w:rPr>
                <w:rFonts w:ascii="맑은 고딕"/>
                <w:b/>
                <w:sz w:val="12"/>
              </w:rPr>
            </w:pPr>
          </w:p>
          <w:p>
            <w:pPr>
              <w:pStyle w:val="TableParagraph"/>
              <w:ind w:left="798" w:right="798"/>
              <w:jc w:val="center"/>
              <w:rPr>
                <w:rFonts w:ascii="휴먼옛체" w:eastAsia="휴먼옛체" w:hint="eastAsia"/>
                <w:sz w:val="19"/>
              </w:rPr>
            </w:pPr>
            <w:r>
              <w:rPr>
                <w:rFonts w:ascii="휴먼옛체" w:eastAsia="휴먼옛체" w:hint="eastAsia"/>
                <w:w w:val="95"/>
                <w:sz w:val="19"/>
              </w:rPr>
              <w:t>재활운동비</w:t>
            </w:r>
          </w:p>
        </w:tc>
        <w:tc>
          <w:tcPr>
            <w:tcW w:w="4539" w:type="dxa"/>
            <w:tcBorders>
              <w:top w:val="single" w:sz="4" w:space="0" w:color="999999"/>
              <w:left w:val="single" w:sz="4" w:space="0" w:color="999999"/>
              <w:bottom w:val="single" w:sz="4" w:space="0" w:color="999999"/>
              <w:right w:val="nil"/>
            </w:tcBorders>
          </w:tcPr>
          <w:p>
            <w:pPr>
              <w:pStyle w:val="TableParagraph"/>
              <w:spacing w:line="192" w:lineRule="auto" w:before="132"/>
              <w:ind w:left="95" w:right="90"/>
              <w:rPr>
                <w:sz w:val="19"/>
              </w:rPr>
            </w:pPr>
            <w:r>
              <w:rPr>
                <w:spacing w:val="-7"/>
                <w:w w:val="105"/>
                <w:sz w:val="19"/>
              </w:rPr>
              <w:t>공무상</w:t>
            </w:r>
            <w:r>
              <w:rPr>
                <w:spacing w:val="-45"/>
                <w:w w:val="105"/>
                <w:sz w:val="19"/>
              </w:rPr>
              <w:t> </w:t>
            </w:r>
            <w:r>
              <w:rPr>
                <w:spacing w:val="-5"/>
                <w:w w:val="105"/>
                <w:sz w:val="19"/>
              </w:rPr>
              <w:t>요양</w:t>
            </w:r>
            <w:r>
              <w:rPr>
                <w:spacing w:val="-45"/>
                <w:w w:val="105"/>
                <w:sz w:val="19"/>
              </w:rPr>
              <w:t> </w:t>
            </w:r>
            <w:r>
              <w:rPr>
                <w:w w:val="105"/>
                <w:sz w:val="19"/>
              </w:rPr>
              <w:t>중</w:t>
            </w:r>
            <w:r>
              <w:rPr>
                <w:spacing w:val="-43"/>
                <w:w w:val="105"/>
                <w:sz w:val="19"/>
              </w:rPr>
              <w:t> </w:t>
            </w:r>
            <w:r>
              <w:rPr>
                <w:spacing w:val="-5"/>
                <w:w w:val="105"/>
                <w:sz w:val="19"/>
              </w:rPr>
              <w:t>또는</w:t>
            </w:r>
            <w:r>
              <w:rPr>
                <w:spacing w:val="-43"/>
                <w:w w:val="105"/>
                <w:sz w:val="19"/>
              </w:rPr>
              <w:t> </w:t>
            </w:r>
            <w:r>
              <w:rPr>
                <w:spacing w:val="-5"/>
                <w:w w:val="105"/>
                <w:sz w:val="19"/>
              </w:rPr>
              <w:t>종료</w:t>
            </w:r>
            <w:r>
              <w:rPr>
                <w:spacing w:val="-42"/>
                <w:w w:val="105"/>
                <w:sz w:val="19"/>
              </w:rPr>
              <w:t> </w:t>
            </w:r>
            <w:r>
              <w:rPr>
                <w:w w:val="105"/>
                <w:sz w:val="19"/>
              </w:rPr>
              <w:t>후</w:t>
            </w:r>
            <w:r>
              <w:rPr>
                <w:spacing w:val="-45"/>
                <w:w w:val="105"/>
                <w:sz w:val="19"/>
              </w:rPr>
              <w:t> </w:t>
            </w:r>
            <w:r>
              <w:rPr>
                <w:spacing w:val="-6"/>
                <w:w w:val="105"/>
                <w:sz w:val="19"/>
              </w:rPr>
              <w:t>3개월</w:t>
            </w:r>
            <w:r>
              <w:rPr>
                <w:spacing w:val="-43"/>
                <w:w w:val="105"/>
                <w:sz w:val="19"/>
              </w:rPr>
              <w:t> </w:t>
            </w:r>
            <w:r>
              <w:rPr>
                <w:spacing w:val="-7"/>
                <w:w w:val="105"/>
                <w:sz w:val="19"/>
              </w:rPr>
              <w:t>이내인</w:t>
            </w:r>
            <w:r>
              <w:rPr>
                <w:spacing w:val="-42"/>
                <w:w w:val="105"/>
                <w:sz w:val="19"/>
              </w:rPr>
              <w:t> </w:t>
            </w:r>
            <w:r>
              <w:rPr>
                <w:spacing w:val="-8"/>
                <w:w w:val="105"/>
                <w:sz w:val="19"/>
              </w:rPr>
              <w:t>사람으로서</w:t>
            </w:r>
            <w:r>
              <w:rPr>
                <w:spacing w:val="-45"/>
                <w:w w:val="105"/>
                <w:sz w:val="19"/>
              </w:rPr>
              <w:t> </w:t>
            </w:r>
            <w:r>
              <w:rPr>
                <w:spacing w:val="-8"/>
                <w:w w:val="105"/>
                <w:sz w:val="19"/>
              </w:rPr>
              <w:t>특정 </w:t>
            </w:r>
            <w:r>
              <w:rPr>
                <w:spacing w:val="-5"/>
                <w:w w:val="105"/>
                <w:sz w:val="19"/>
              </w:rPr>
              <w:t>장해가</w:t>
            </w:r>
            <w:r>
              <w:rPr>
                <w:spacing w:val="-38"/>
                <w:w w:val="105"/>
                <w:sz w:val="19"/>
              </w:rPr>
              <w:t> </w:t>
            </w:r>
            <w:r>
              <w:rPr>
                <w:spacing w:val="-3"/>
                <w:w w:val="105"/>
                <w:sz w:val="19"/>
              </w:rPr>
              <w:t>남을</w:t>
            </w:r>
            <w:r>
              <w:rPr>
                <w:spacing w:val="-38"/>
                <w:w w:val="105"/>
                <w:sz w:val="19"/>
              </w:rPr>
              <w:t> </w:t>
            </w:r>
            <w:r>
              <w:rPr>
                <w:spacing w:val="-5"/>
                <w:w w:val="105"/>
                <w:sz w:val="19"/>
              </w:rPr>
              <w:t>것이라는</w:t>
            </w:r>
            <w:r>
              <w:rPr>
                <w:spacing w:val="-39"/>
                <w:w w:val="105"/>
                <w:sz w:val="19"/>
              </w:rPr>
              <w:t> </w:t>
            </w:r>
            <w:r>
              <w:rPr>
                <w:spacing w:val="-5"/>
                <w:w w:val="105"/>
                <w:sz w:val="19"/>
              </w:rPr>
              <w:t>의학적</w:t>
            </w:r>
            <w:r>
              <w:rPr>
                <w:spacing w:val="-37"/>
                <w:w w:val="105"/>
                <w:sz w:val="19"/>
              </w:rPr>
              <w:t> </w:t>
            </w:r>
            <w:r>
              <w:rPr>
                <w:spacing w:val="-5"/>
                <w:w w:val="105"/>
                <w:sz w:val="19"/>
              </w:rPr>
              <w:t>소견으로</w:t>
            </w:r>
            <w:r>
              <w:rPr>
                <w:spacing w:val="-39"/>
                <w:w w:val="105"/>
                <w:sz w:val="19"/>
              </w:rPr>
              <w:t> </w:t>
            </w:r>
            <w:r>
              <w:rPr>
                <w:spacing w:val="-6"/>
                <w:w w:val="105"/>
                <w:sz w:val="19"/>
              </w:rPr>
              <w:t>재활운동을</w:t>
            </w:r>
            <w:r>
              <w:rPr>
                <w:spacing w:val="-37"/>
                <w:w w:val="105"/>
                <w:sz w:val="19"/>
              </w:rPr>
              <w:t> </w:t>
            </w:r>
            <w:r>
              <w:rPr>
                <w:w w:val="105"/>
                <w:sz w:val="19"/>
              </w:rPr>
              <w:t>한</w:t>
            </w:r>
            <w:r>
              <w:rPr>
                <w:spacing w:val="-34"/>
                <w:w w:val="105"/>
                <w:sz w:val="19"/>
              </w:rPr>
              <w:t> </w:t>
            </w:r>
            <w:r>
              <w:rPr>
                <w:w w:val="105"/>
                <w:sz w:val="19"/>
              </w:rPr>
              <w:t>경우</w:t>
            </w:r>
          </w:p>
        </w:tc>
      </w:tr>
      <w:tr>
        <w:trPr>
          <w:trHeight w:val="717" w:hRule="atLeast"/>
        </w:trPr>
        <w:tc>
          <w:tcPr>
            <w:tcW w:w="853" w:type="dxa"/>
            <w:vMerge/>
            <w:tcBorders>
              <w:top w:val="nil"/>
              <w:left w:val="nil"/>
              <w:bottom w:val="single" w:sz="4" w:space="0" w:color="999999"/>
              <w:right w:val="single" w:sz="4" w:space="0" w:color="999999"/>
            </w:tcBorders>
          </w:tcPr>
          <w:p>
            <w:pPr>
              <w:rPr>
                <w:sz w:val="2"/>
                <w:szCs w:val="2"/>
              </w:rPr>
            </w:pPr>
          </w:p>
        </w:tc>
        <w:tc>
          <w:tcPr>
            <w:tcW w:w="2549" w:type="dxa"/>
            <w:gridSpan w:val="2"/>
            <w:tcBorders>
              <w:top w:val="single" w:sz="4" w:space="0" w:color="999999"/>
              <w:left w:val="single" w:sz="4" w:space="0" w:color="999999"/>
              <w:bottom w:val="single" w:sz="4" w:space="0" w:color="999999"/>
              <w:right w:val="single" w:sz="4" w:space="0" w:color="999999"/>
            </w:tcBorders>
          </w:tcPr>
          <w:p>
            <w:pPr>
              <w:pStyle w:val="TableParagraph"/>
              <w:spacing w:before="5"/>
              <w:rPr>
                <w:rFonts w:ascii="맑은 고딕"/>
                <w:b/>
                <w:sz w:val="12"/>
              </w:rPr>
            </w:pPr>
          </w:p>
          <w:p>
            <w:pPr>
              <w:pStyle w:val="TableParagraph"/>
              <w:spacing w:before="1"/>
              <w:ind w:left="798" w:right="798"/>
              <w:jc w:val="center"/>
              <w:rPr>
                <w:rFonts w:ascii="휴먼옛체" w:eastAsia="휴먼옛체" w:hint="eastAsia"/>
                <w:sz w:val="19"/>
              </w:rPr>
            </w:pPr>
            <w:r>
              <w:rPr>
                <w:rFonts w:ascii="휴먼옛체" w:eastAsia="휴먼옛체" w:hint="eastAsia"/>
                <w:w w:val="95"/>
                <w:sz w:val="19"/>
              </w:rPr>
              <w:t>심리상담비</w:t>
            </w:r>
          </w:p>
        </w:tc>
        <w:tc>
          <w:tcPr>
            <w:tcW w:w="4539" w:type="dxa"/>
            <w:tcBorders>
              <w:top w:val="single" w:sz="4" w:space="0" w:color="999999"/>
              <w:left w:val="single" w:sz="4" w:space="0" w:color="999999"/>
              <w:bottom w:val="single" w:sz="4" w:space="0" w:color="999999"/>
              <w:right w:val="nil"/>
            </w:tcBorders>
          </w:tcPr>
          <w:p>
            <w:pPr>
              <w:pStyle w:val="TableParagraph"/>
              <w:spacing w:line="192" w:lineRule="auto" w:before="132"/>
              <w:ind w:left="95"/>
              <w:rPr>
                <w:sz w:val="19"/>
              </w:rPr>
            </w:pPr>
            <w:r>
              <w:rPr>
                <w:spacing w:val="-7"/>
                <w:w w:val="105"/>
                <w:sz w:val="19"/>
              </w:rPr>
              <w:t>공무상</w:t>
            </w:r>
            <w:r>
              <w:rPr>
                <w:spacing w:val="-40"/>
                <w:w w:val="105"/>
                <w:sz w:val="19"/>
              </w:rPr>
              <w:t> </w:t>
            </w:r>
            <w:r>
              <w:rPr>
                <w:spacing w:val="-5"/>
                <w:w w:val="105"/>
                <w:sz w:val="19"/>
              </w:rPr>
              <w:t>요양</w:t>
            </w:r>
            <w:r>
              <w:rPr>
                <w:spacing w:val="-39"/>
                <w:w w:val="105"/>
                <w:sz w:val="19"/>
              </w:rPr>
              <w:t> </w:t>
            </w:r>
            <w:r>
              <w:rPr>
                <w:w w:val="105"/>
                <w:sz w:val="19"/>
              </w:rPr>
              <w:t>중</w:t>
            </w:r>
            <w:r>
              <w:rPr>
                <w:spacing w:val="-40"/>
                <w:w w:val="105"/>
                <w:sz w:val="19"/>
              </w:rPr>
              <w:t> </w:t>
            </w:r>
            <w:r>
              <w:rPr>
                <w:spacing w:val="-7"/>
                <w:w w:val="105"/>
                <w:sz w:val="19"/>
              </w:rPr>
              <w:t>공무상</w:t>
            </w:r>
            <w:r>
              <w:rPr>
                <w:spacing w:val="-39"/>
                <w:w w:val="105"/>
                <w:sz w:val="19"/>
              </w:rPr>
              <w:t> </w:t>
            </w:r>
            <w:r>
              <w:rPr>
                <w:spacing w:val="-7"/>
                <w:w w:val="105"/>
                <w:sz w:val="19"/>
              </w:rPr>
              <w:t>재해로</w:t>
            </w:r>
            <w:r>
              <w:rPr>
                <w:spacing w:val="-39"/>
                <w:w w:val="105"/>
                <w:sz w:val="19"/>
              </w:rPr>
              <w:t> </w:t>
            </w:r>
            <w:r>
              <w:rPr>
                <w:spacing w:val="-8"/>
                <w:w w:val="105"/>
                <w:sz w:val="19"/>
              </w:rPr>
              <w:t>심리상담을</w:t>
            </w:r>
            <w:r>
              <w:rPr>
                <w:spacing w:val="-41"/>
                <w:w w:val="105"/>
                <w:sz w:val="19"/>
              </w:rPr>
              <w:t> </w:t>
            </w:r>
            <w:r>
              <w:rPr>
                <w:w w:val="105"/>
                <w:sz w:val="19"/>
              </w:rPr>
              <w:t>한</w:t>
            </w:r>
            <w:r>
              <w:rPr>
                <w:spacing w:val="-39"/>
                <w:w w:val="105"/>
                <w:sz w:val="19"/>
              </w:rPr>
              <w:t> </w:t>
            </w:r>
            <w:r>
              <w:rPr>
                <w:spacing w:val="-10"/>
                <w:w w:val="105"/>
                <w:sz w:val="19"/>
              </w:rPr>
              <w:t>경우(사전승인 </w:t>
            </w:r>
            <w:r>
              <w:rPr>
                <w:w w:val="105"/>
                <w:sz w:val="19"/>
              </w:rPr>
              <w:t>필요)</w:t>
            </w:r>
          </w:p>
        </w:tc>
      </w:tr>
      <w:tr>
        <w:trPr>
          <w:trHeight w:val="716" w:hRule="atLeast"/>
        </w:trPr>
        <w:tc>
          <w:tcPr>
            <w:tcW w:w="3402" w:type="dxa"/>
            <w:gridSpan w:val="3"/>
            <w:tcBorders>
              <w:top w:val="single" w:sz="4" w:space="0" w:color="999999"/>
              <w:left w:val="nil"/>
              <w:bottom w:val="single" w:sz="4" w:space="0" w:color="999999"/>
              <w:right w:val="single" w:sz="4" w:space="0" w:color="999999"/>
            </w:tcBorders>
          </w:tcPr>
          <w:p>
            <w:pPr>
              <w:pStyle w:val="TableParagraph"/>
              <w:spacing w:before="5"/>
              <w:rPr>
                <w:rFonts w:ascii="맑은 고딕"/>
                <w:b/>
                <w:sz w:val="12"/>
              </w:rPr>
            </w:pPr>
          </w:p>
          <w:p>
            <w:pPr>
              <w:pStyle w:val="TableParagraph"/>
              <w:spacing w:before="1"/>
              <w:ind w:left="1321" w:right="1313"/>
              <w:jc w:val="center"/>
              <w:rPr>
                <w:rFonts w:ascii="휴먼옛체" w:eastAsia="휴먼옛체" w:hint="eastAsia"/>
                <w:sz w:val="19"/>
              </w:rPr>
            </w:pPr>
            <w:r>
              <w:rPr>
                <w:rFonts w:ascii="휴먼옛체" w:eastAsia="휴먼옛체" w:hint="eastAsia"/>
                <w:w w:val="95"/>
                <w:sz w:val="19"/>
              </w:rPr>
              <w:t>간병급여</w:t>
            </w:r>
          </w:p>
        </w:tc>
        <w:tc>
          <w:tcPr>
            <w:tcW w:w="4539" w:type="dxa"/>
            <w:tcBorders>
              <w:top w:val="single" w:sz="4" w:space="0" w:color="999999"/>
              <w:left w:val="single" w:sz="4" w:space="0" w:color="999999"/>
              <w:bottom w:val="single" w:sz="4" w:space="0" w:color="999999"/>
              <w:right w:val="nil"/>
            </w:tcBorders>
          </w:tcPr>
          <w:p>
            <w:pPr>
              <w:pStyle w:val="TableParagraph"/>
              <w:spacing w:line="192" w:lineRule="auto" w:before="101"/>
              <w:ind w:left="95" w:right="103"/>
              <w:rPr>
                <w:sz w:val="19"/>
              </w:rPr>
            </w:pPr>
            <w:r>
              <w:rPr>
                <w:spacing w:val="-4"/>
                <w:w w:val="105"/>
                <w:sz w:val="19"/>
              </w:rPr>
              <w:t>공무상</w:t>
            </w:r>
            <w:r>
              <w:rPr>
                <w:spacing w:val="-31"/>
                <w:w w:val="105"/>
                <w:sz w:val="19"/>
              </w:rPr>
              <w:t> </w:t>
            </w:r>
            <w:r>
              <w:rPr>
                <w:spacing w:val="-3"/>
                <w:w w:val="105"/>
                <w:sz w:val="19"/>
              </w:rPr>
              <w:t>요양</w:t>
            </w:r>
            <w:r>
              <w:rPr>
                <w:spacing w:val="-32"/>
                <w:w w:val="105"/>
                <w:sz w:val="19"/>
              </w:rPr>
              <w:t> </w:t>
            </w:r>
            <w:r>
              <w:rPr>
                <w:w w:val="105"/>
                <w:sz w:val="19"/>
              </w:rPr>
              <w:t>후</w:t>
            </w:r>
            <w:r>
              <w:rPr>
                <w:spacing w:val="-32"/>
                <w:w w:val="105"/>
                <w:sz w:val="19"/>
              </w:rPr>
              <w:t> </w:t>
            </w:r>
            <w:r>
              <w:rPr>
                <w:spacing w:val="-4"/>
                <w:w w:val="105"/>
                <w:sz w:val="19"/>
              </w:rPr>
              <w:t>상시</w:t>
            </w:r>
            <w:r>
              <w:rPr>
                <w:rFonts w:ascii="함초롬바탕" w:eastAsia="함초롬바탕" w:hint="eastAsia"/>
                <w:spacing w:val="-4"/>
                <w:w w:val="105"/>
                <w:sz w:val="19"/>
              </w:rPr>
              <w:t>･</w:t>
            </w:r>
            <w:r>
              <w:rPr>
                <w:spacing w:val="-4"/>
                <w:w w:val="105"/>
                <w:sz w:val="19"/>
              </w:rPr>
              <w:t>수시</w:t>
            </w:r>
            <w:r>
              <w:rPr>
                <w:spacing w:val="-32"/>
                <w:w w:val="105"/>
                <w:sz w:val="19"/>
              </w:rPr>
              <w:t> </w:t>
            </w:r>
            <w:r>
              <w:rPr>
                <w:spacing w:val="-4"/>
                <w:w w:val="105"/>
                <w:sz w:val="19"/>
              </w:rPr>
              <w:t>간병이</w:t>
            </w:r>
            <w:r>
              <w:rPr>
                <w:spacing w:val="-30"/>
                <w:w w:val="105"/>
                <w:sz w:val="19"/>
              </w:rPr>
              <w:t> </w:t>
            </w:r>
            <w:r>
              <w:rPr>
                <w:spacing w:val="-4"/>
                <w:w w:val="105"/>
                <w:sz w:val="19"/>
              </w:rPr>
              <w:t>필요하여</w:t>
            </w:r>
            <w:r>
              <w:rPr>
                <w:spacing w:val="-32"/>
                <w:w w:val="105"/>
                <w:sz w:val="19"/>
              </w:rPr>
              <w:t> </w:t>
            </w:r>
            <w:r>
              <w:rPr>
                <w:spacing w:val="-4"/>
                <w:w w:val="105"/>
                <w:sz w:val="19"/>
              </w:rPr>
              <w:t>실제로</w:t>
            </w:r>
            <w:r>
              <w:rPr>
                <w:spacing w:val="-32"/>
                <w:w w:val="105"/>
                <w:sz w:val="19"/>
              </w:rPr>
              <w:t> </w:t>
            </w:r>
            <w:r>
              <w:rPr>
                <w:spacing w:val="-5"/>
                <w:w w:val="105"/>
                <w:sz w:val="19"/>
              </w:rPr>
              <w:t>간병을 </w:t>
            </w:r>
            <w:r>
              <w:rPr>
                <w:w w:val="105"/>
                <w:sz w:val="19"/>
              </w:rPr>
              <w:t>받는</w:t>
            </w:r>
            <w:r>
              <w:rPr>
                <w:spacing w:val="-16"/>
                <w:w w:val="105"/>
                <w:sz w:val="19"/>
              </w:rPr>
              <w:t> </w:t>
            </w:r>
            <w:r>
              <w:rPr>
                <w:w w:val="105"/>
                <w:sz w:val="19"/>
              </w:rPr>
              <w:t>경우</w:t>
            </w:r>
          </w:p>
        </w:tc>
      </w:tr>
      <w:tr>
        <w:trPr>
          <w:trHeight w:val="460" w:hRule="atLeast"/>
        </w:trPr>
        <w:tc>
          <w:tcPr>
            <w:tcW w:w="853" w:type="dxa"/>
            <w:vMerge w:val="restart"/>
            <w:tcBorders>
              <w:top w:val="single" w:sz="4" w:space="0" w:color="999999"/>
              <w:left w:val="nil"/>
              <w:right w:val="single" w:sz="4" w:space="0" w:color="999999"/>
            </w:tcBorders>
          </w:tcPr>
          <w:p>
            <w:pPr>
              <w:pStyle w:val="TableParagraph"/>
              <w:spacing w:before="11"/>
              <w:rPr>
                <w:rFonts w:ascii="맑은 고딕"/>
                <w:b/>
                <w:sz w:val="25"/>
              </w:rPr>
            </w:pPr>
          </w:p>
          <w:p>
            <w:pPr>
              <w:pStyle w:val="TableParagraph"/>
              <w:ind w:left="95"/>
              <w:rPr>
                <w:rFonts w:ascii="휴먼옛체" w:eastAsia="휴먼옛체" w:hint="eastAsia"/>
                <w:sz w:val="19"/>
              </w:rPr>
            </w:pPr>
            <w:r>
              <w:rPr>
                <w:rFonts w:ascii="휴먼옛체" w:eastAsia="휴먼옛체" w:hint="eastAsia"/>
                <w:w w:val="95"/>
                <w:sz w:val="19"/>
              </w:rPr>
              <w:t>부조급여</w:t>
            </w:r>
          </w:p>
        </w:tc>
        <w:tc>
          <w:tcPr>
            <w:tcW w:w="2549" w:type="dxa"/>
            <w:gridSpan w:val="2"/>
            <w:tcBorders>
              <w:top w:val="single" w:sz="4" w:space="0" w:color="999999"/>
              <w:left w:val="single" w:sz="4" w:space="0" w:color="999999"/>
              <w:bottom w:val="single" w:sz="4" w:space="0" w:color="999999"/>
              <w:right w:val="single" w:sz="4" w:space="0" w:color="999999"/>
            </w:tcBorders>
          </w:tcPr>
          <w:p>
            <w:pPr>
              <w:pStyle w:val="TableParagraph"/>
              <w:spacing w:before="101"/>
              <w:ind w:left="798" w:right="798"/>
              <w:jc w:val="center"/>
              <w:rPr>
                <w:rFonts w:ascii="휴먼옛체" w:eastAsia="휴먼옛체" w:hint="eastAsia"/>
                <w:sz w:val="19"/>
              </w:rPr>
            </w:pPr>
            <w:r>
              <w:rPr>
                <w:rFonts w:ascii="휴먼옛체" w:eastAsia="휴먼옛체" w:hint="eastAsia"/>
                <w:w w:val="95"/>
                <w:sz w:val="19"/>
              </w:rPr>
              <w:t>재난부조금</w:t>
            </w:r>
          </w:p>
        </w:tc>
        <w:tc>
          <w:tcPr>
            <w:tcW w:w="4539" w:type="dxa"/>
            <w:tcBorders>
              <w:top w:val="single" w:sz="4" w:space="0" w:color="999999"/>
              <w:left w:val="single" w:sz="4" w:space="0" w:color="999999"/>
              <w:bottom w:val="single" w:sz="4" w:space="0" w:color="999999"/>
              <w:right w:val="nil"/>
            </w:tcBorders>
          </w:tcPr>
          <w:p>
            <w:pPr>
              <w:pStyle w:val="TableParagraph"/>
              <w:spacing w:before="55"/>
              <w:ind w:left="95"/>
              <w:rPr>
                <w:sz w:val="19"/>
              </w:rPr>
            </w:pPr>
            <w:r>
              <w:rPr>
                <w:w w:val="105"/>
                <w:sz w:val="19"/>
              </w:rPr>
              <w:t>재난으로 주택이 소실</w:t>
            </w:r>
            <w:r>
              <w:rPr>
                <w:rFonts w:ascii="함초롬바탕" w:eastAsia="함초롬바탕" w:hint="eastAsia"/>
                <w:w w:val="105"/>
                <w:sz w:val="19"/>
              </w:rPr>
              <w:t>･</w:t>
            </w:r>
            <w:r>
              <w:rPr>
                <w:w w:val="105"/>
                <w:sz w:val="19"/>
              </w:rPr>
              <w:t>유실</w:t>
            </w:r>
            <w:r>
              <w:rPr>
                <w:rFonts w:ascii="함초롬바탕" w:eastAsia="함초롬바탕" w:hint="eastAsia"/>
                <w:w w:val="105"/>
                <w:sz w:val="19"/>
              </w:rPr>
              <w:t>･</w:t>
            </w:r>
            <w:r>
              <w:rPr>
                <w:w w:val="105"/>
                <w:sz w:val="19"/>
              </w:rPr>
              <w:t>파괴된 경우</w:t>
            </w:r>
          </w:p>
        </w:tc>
      </w:tr>
      <w:tr>
        <w:trPr>
          <w:trHeight w:val="697" w:hRule="atLeast"/>
        </w:trPr>
        <w:tc>
          <w:tcPr>
            <w:tcW w:w="853" w:type="dxa"/>
            <w:vMerge/>
            <w:tcBorders>
              <w:top w:val="nil"/>
              <w:left w:val="nil"/>
              <w:right w:val="single" w:sz="4" w:space="0" w:color="999999"/>
            </w:tcBorders>
          </w:tcPr>
          <w:p>
            <w:pPr>
              <w:rPr>
                <w:sz w:val="2"/>
                <w:szCs w:val="2"/>
              </w:rPr>
            </w:pPr>
          </w:p>
        </w:tc>
        <w:tc>
          <w:tcPr>
            <w:tcW w:w="2549" w:type="dxa"/>
            <w:gridSpan w:val="2"/>
            <w:tcBorders>
              <w:top w:val="single" w:sz="4" w:space="0" w:color="999999"/>
              <w:left w:val="single" w:sz="4" w:space="0" w:color="999999"/>
              <w:right w:val="single" w:sz="4" w:space="0" w:color="999999"/>
            </w:tcBorders>
          </w:tcPr>
          <w:p>
            <w:pPr>
              <w:pStyle w:val="TableParagraph"/>
              <w:spacing w:before="15"/>
              <w:rPr>
                <w:rFonts w:ascii="맑은 고딕"/>
                <w:b/>
                <w:sz w:val="11"/>
              </w:rPr>
            </w:pPr>
          </w:p>
          <w:p>
            <w:pPr>
              <w:pStyle w:val="TableParagraph"/>
              <w:ind w:left="798" w:right="798"/>
              <w:jc w:val="center"/>
              <w:rPr>
                <w:rFonts w:ascii="휴먼옛체" w:eastAsia="휴먼옛체" w:hint="eastAsia"/>
                <w:sz w:val="19"/>
              </w:rPr>
            </w:pPr>
            <w:r>
              <w:rPr>
                <w:rFonts w:ascii="휴먼옛체" w:eastAsia="휴먼옛체" w:hint="eastAsia"/>
                <w:w w:val="95"/>
                <w:sz w:val="19"/>
              </w:rPr>
              <w:t>사망조위금</w:t>
            </w:r>
          </w:p>
        </w:tc>
        <w:tc>
          <w:tcPr>
            <w:tcW w:w="4539" w:type="dxa"/>
            <w:tcBorders>
              <w:top w:val="single" w:sz="4" w:space="0" w:color="999999"/>
              <w:left w:val="single" w:sz="4" w:space="0" w:color="999999"/>
              <w:right w:val="nil"/>
            </w:tcBorders>
          </w:tcPr>
          <w:p>
            <w:pPr>
              <w:pStyle w:val="TableParagraph"/>
              <w:spacing w:line="278" w:lineRule="exact" w:before="80"/>
              <w:ind w:left="95"/>
              <w:rPr>
                <w:sz w:val="19"/>
              </w:rPr>
            </w:pPr>
            <w:r>
              <w:rPr>
                <w:w w:val="105"/>
                <w:sz w:val="19"/>
              </w:rPr>
              <w:t>공무원 본인 사망한 경우</w:t>
            </w:r>
          </w:p>
          <w:p>
            <w:pPr>
              <w:pStyle w:val="TableParagraph"/>
              <w:spacing w:line="278" w:lineRule="exact"/>
              <w:ind w:left="95"/>
              <w:rPr>
                <w:sz w:val="19"/>
              </w:rPr>
            </w:pPr>
            <w:r>
              <w:rPr>
                <w:w w:val="105"/>
                <w:sz w:val="19"/>
              </w:rPr>
              <w:t>배우자, 부모(배우자 부모 포함), 자녀 사망한 경우</w:t>
            </w:r>
          </w:p>
        </w:tc>
      </w:tr>
    </w:tbl>
    <w:p>
      <w:pPr>
        <w:spacing w:line="335" w:lineRule="exact" w:before="23"/>
        <w:ind w:left="467" w:right="0" w:firstLine="0"/>
        <w:jc w:val="left"/>
        <w:rPr>
          <w:rFonts w:ascii="휴먼옛체" w:eastAsia="휴먼옛체" w:hint="eastAsia"/>
          <w:sz w:val="19"/>
        </w:rPr>
      </w:pPr>
      <w:r>
        <w:rPr>
          <w:rFonts w:ascii="휴먼옛체" w:eastAsia="휴먼옛체" w:hint="eastAsia"/>
          <w:sz w:val="19"/>
        </w:rPr>
        <w:t>주</w:t>
      </w:r>
      <w:r>
        <w:rPr>
          <w:rFonts w:ascii="Yu Gothic" w:eastAsia="Yu Gothic" w:hint="eastAsia"/>
          <w:sz w:val="19"/>
        </w:rPr>
        <w:t>1) </w:t>
      </w:r>
      <w:r>
        <w:rPr>
          <w:rFonts w:ascii="휴먼옛체" w:eastAsia="휴먼옛체" w:hint="eastAsia"/>
          <w:sz w:val="19"/>
        </w:rPr>
        <w:t>사립학교교직원연금의 재해보상급여이며</w:t>
      </w:r>
      <w:r>
        <w:rPr>
          <w:rFonts w:ascii="Yu Gothic" w:eastAsia="Yu Gothic" w:hint="eastAsia"/>
          <w:sz w:val="19"/>
        </w:rPr>
        <w:t>, </w:t>
      </w:r>
      <w:r>
        <w:rPr>
          <w:rFonts w:ascii="휴먼옛체" w:eastAsia="휴먼옛체" w:hint="eastAsia"/>
          <w:sz w:val="19"/>
        </w:rPr>
        <w:t>그 외 </w:t>
      </w:r>
      <w:r>
        <w:rPr>
          <w:sz w:val="19"/>
        </w:rPr>
        <w:t>｢</w:t>
      </w:r>
      <w:r>
        <w:rPr>
          <w:rFonts w:ascii="휴먼옛체" w:eastAsia="휴먼옛체" w:hint="eastAsia"/>
          <w:sz w:val="19"/>
        </w:rPr>
        <w:t>공무원 연금법</w:t>
      </w:r>
      <w:r>
        <w:rPr>
          <w:sz w:val="19"/>
        </w:rPr>
        <w:t>｣ </w:t>
      </w:r>
      <w:r>
        <w:rPr>
          <w:rFonts w:ascii="휴먼옛체" w:eastAsia="휴먼옛체" w:hint="eastAsia"/>
          <w:sz w:val="19"/>
        </w:rPr>
        <w:t>및 </w:t>
      </w:r>
      <w:r>
        <w:rPr>
          <w:sz w:val="19"/>
        </w:rPr>
        <w:t>｢</w:t>
      </w:r>
      <w:r>
        <w:rPr>
          <w:rFonts w:ascii="휴먼옛체" w:eastAsia="휴먼옛체" w:hint="eastAsia"/>
          <w:sz w:val="19"/>
        </w:rPr>
        <w:t>공무원 재해보상법</w:t>
      </w:r>
      <w:r>
        <w:rPr>
          <w:sz w:val="19"/>
        </w:rPr>
        <w:t>｣ </w:t>
      </w:r>
      <w:r>
        <w:rPr>
          <w:rFonts w:ascii="휴먼옛체" w:eastAsia="휴먼옛체" w:hint="eastAsia"/>
          <w:sz w:val="19"/>
        </w:rPr>
        <w:t>준용</w:t>
      </w:r>
    </w:p>
    <w:p>
      <w:pPr>
        <w:pStyle w:val="ListParagraph"/>
        <w:numPr>
          <w:ilvl w:val="0"/>
          <w:numId w:val="77"/>
        </w:numPr>
        <w:tabs>
          <w:tab w:pos="707" w:val="left" w:leader="none"/>
        </w:tabs>
        <w:spacing w:line="333" w:lineRule="exact" w:before="0" w:after="0"/>
        <w:ind w:left="706" w:right="0" w:hanging="157"/>
        <w:jc w:val="left"/>
        <w:rPr>
          <w:rFonts w:ascii="휴먼옛체" w:hAnsi="휴먼옛체" w:eastAsia="휴먼옛체" w:hint="eastAsia"/>
          <w:sz w:val="19"/>
        </w:rPr>
      </w:pPr>
      <w:r>
        <w:rPr>
          <w:rFonts w:ascii="휴먼옛체" w:hAnsi="휴먼옛체" w:eastAsia="휴먼옛체" w:hint="eastAsia"/>
          <w:spacing w:val="-9"/>
          <w:sz w:val="19"/>
        </w:rPr>
        <w:t>음영의 </w:t>
      </w:r>
      <w:r>
        <w:rPr>
          <w:rFonts w:ascii="휴먼옛체" w:hAnsi="휴먼옛체" w:eastAsia="휴먼옛체" w:hint="eastAsia"/>
          <w:spacing w:val="-10"/>
          <w:sz w:val="19"/>
        </w:rPr>
        <w:t>표시는 기초연금 </w:t>
      </w:r>
      <w:r>
        <w:rPr>
          <w:rFonts w:ascii="휴먼옛체" w:hAnsi="휴먼옛체" w:eastAsia="휴먼옛체" w:hint="eastAsia"/>
          <w:spacing w:val="-12"/>
          <w:sz w:val="19"/>
        </w:rPr>
        <w:t>수급권자에서</w:t>
      </w:r>
      <w:r>
        <w:rPr>
          <w:rFonts w:ascii="휴먼옛체" w:hAnsi="휴먼옛체" w:eastAsia="휴먼옛체" w:hint="eastAsia"/>
          <w:spacing w:val="-4"/>
          <w:sz w:val="19"/>
        </w:rPr>
        <w:t> </w:t>
      </w:r>
      <w:r>
        <w:rPr>
          <w:rFonts w:ascii="휴먼옛체" w:hAnsi="휴먼옛체" w:eastAsia="휴먼옛체" w:hint="eastAsia"/>
          <w:spacing w:val="-7"/>
          <w:sz w:val="19"/>
        </w:rPr>
        <w:t>제외</w:t>
      </w:r>
    </w:p>
    <w:p>
      <w:pPr>
        <w:pStyle w:val="BodyText"/>
        <w:rPr>
          <w:rFonts w:ascii="휴먼옛체"/>
          <w:sz w:val="20"/>
        </w:rPr>
      </w:pPr>
    </w:p>
    <w:p>
      <w:pPr>
        <w:pStyle w:val="BodyText"/>
        <w:rPr>
          <w:rFonts w:ascii="휴먼옛체"/>
          <w:sz w:val="20"/>
        </w:rPr>
      </w:pPr>
    </w:p>
    <w:p>
      <w:pPr>
        <w:pStyle w:val="BodyText"/>
        <w:spacing w:before="12"/>
        <w:rPr>
          <w:rFonts w:ascii="휴먼옛체"/>
          <w:sz w:val="12"/>
        </w:rPr>
      </w:pPr>
    </w:p>
    <w:p>
      <w:pPr>
        <w:spacing w:before="97"/>
        <w:ind w:left="467" w:right="0" w:firstLine="0"/>
        <w:jc w:val="left"/>
        <w:rPr>
          <w:rFonts w:ascii="Wingdings" w:hAnsi="Wingdings"/>
          <w:sz w:val="21"/>
        </w:rPr>
      </w:pPr>
      <w:r>
        <w:rPr>
          <w:rFonts w:ascii="Tahoma" w:hAnsi="Tahoma"/>
          <w:sz w:val="21"/>
        </w:rPr>
        <w:t>46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07072" coordorigin="1,170" coordsize="11112,14910">
            <v:shape style="position:absolute;left:0;top:170;width:11112;height:14910" type="#_x0000_t75" stroked="false">
              <v:imagedata r:id="rId196" o:title=""/>
            </v:shape>
            <v:shape style="position:absolute;left:10204;top:3968;width:908;height:850" type="#_x0000_t75" stroked="false">
              <v:imagedata r:id="rId125" o:title=""/>
            </v:shape>
            <v:shape style="position:absolute;left:1927;top:3249;width:114;height:106" type="#_x0000_t75" stroked="false">
              <v:imagedata r:id="rId23" o:title=""/>
            </v:shape>
            <v:shape style="position:absolute;left:1927;top:4240;width:114;height:106" type="#_x0000_t75" stroked="false">
              <v:imagedata r:id="rId23" o:title=""/>
            </v:shape>
            <v:shape style="position:absolute;left:1927;top:4708;width:114;height:106" type="#_x0000_t75" stroked="false">
              <v:imagedata r:id="rId23" o:title=""/>
            </v:shape>
            <v:shape style="position:absolute;left:1587;top:8813;width:7937;height:737" coordorigin="1588,8814" coordsize="7937,737" path="m9463,9549l1649,9549,1654,9550,9458,9550,9463,9549xm9467,8815l1645,8815,1631,8820,1627,8822,1625,8823,1618,8828,1615,8830,1612,8833,1607,8838,1604,8841,1602,8844,1597,8851,1596,8853,1594,8857,1589,8871,1589,8875,1588,8880,1588,9484,1589,9489,1589,9493,1594,9507,1596,9511,1597,9514,1600,9517,1602,9520,1604,9523,1607,9526,1612,9531,1615,9534,1618,9536,1625,9541,1627,9542,1631,9544,1645,9549,9467,9549,9481,9544,9485,9542,9488,9541,9491,9538,9494,9536,9497,9534,9500,9531,9505,9526,9508,9523,9510,9520,9512,9517,9515,9514,9516,9511,9518,9507,9523,9493,9523,9489,9524,9484,9524,8880,9523,8875,9523,8871,9518,8857,9516,8853,9515,8851,9510,8844,9508,8841,9505,8838,9500,8833,9497,8830,9494,8828,9491,8826,9488,8823,9485,8822,9481,8820,9467,8815xm9458,8814l1654,8814,1649,8815,9463,8815,9458,8814xe" filled="true" fillcolor="#ededed" stroked="false">
              <v:path arrowok="t"/>
              <v:fill type="solid"/>
            </v:shape>
            <v:shape style="position:absolute;left:1927;top:9842;width:114;height:106" type="#_x0000_t75" stroked="false">
              <v:imagedata r:id="rId23" o:title=""/>
            </v:shape>
            <v:shape style="position:absolute;left:1927;top:10922;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5"/>
        <w:rPr>
          <w:rFonts w:ascii="휴먼옛체"/>
          <w:sz w:val="18"/>
        </w:rPr>
      </w:pPr>
    </w:p>
    <w:p>
      <w:pPr>
        <w:pStyle w:val="Heading7"/>
        <w:spacing w:before="49"/>
      </w:pPr>
      <w:r>
        <w:rPr/>
        <w:t>나. 소득인정액 요건 확인</w:t>
      </w:r>
    </w:p>
    <w:p>
      <w:pPr>
        <w:pStyle w:val="Heading9"/>
        <w:numPr>
          <w:ilvl w:val="0"/>
          <w:numId w:val="78"/>
        </w:numPr>
        <w:tabs>
          <w:tab w:pos="973" w:val="left" w:leader="none"/>
        </w:tabs>
        <w:spacing w:line="240" w:lineRule="auto" w:before="178" w:after="0"/>
        <w:ind w:left="972" w:right="0" w:hanging="305"/>
        <w:jc w:val="left"/>
      </w:pPr>
      <w:r>
        <w:rPr>
          <w:spacing w:val="-10"/>
        </w:rPr>
        <w:t>소득인정액</w:t>
      </w:r>
      <w:r>
        <w:rPr>
          <w:spacing w:val="1"/>
        </w:rPr>
        <w:t> </w:t>
      </w:r>
      <w:r>
        <w:rPr>
          <w:spacing w:val="-12"/>
        </w:rPr>
        <w:t>정의</w:t>
      </w:r>
    </w:p>
    <w:p>
      <w:pPr>
        <w:pStyle w:val="BodyText"/>
        <w:spacing w:before="3"/>
        <w:rPr>
          <w:rFonts w:ascii="휴먼옛체"/>
          <w:sz w:val="7"/>
        </w:rPr>
      </w:pPr>
    </w:p>
    <w:p>
      <w:pPr>
        <w:pStyle w:val="BodyText"/>
        <w:spacing w:line="390" w:lineRule="exact"/>
        <w:ind w:left="1031"/>
      </w:pPr>
      <w:r>
        <w:rPr>
          <w:spacing w:val="-3"/>
        </w:rPr>
        <w:t>본인 </w:t>
      </w:r>
      <w:r>
        <w:rPr/>
        <w:t>및 </w:t>
      </w:r>
      <w:r>
        <w:rPr>
          <w:spacing w:val="-4"/>
        </w:rPr>
        <w:t>배우자의 </w:t>
      </w:r>
      <w:r>
        <w:rPr>
          <w:spacing w:val="-5"/>
        </w:rPr>
        <w:t>소득평가액과 </w:t>
      </w:r>
      <w:r>
        <w:rPr>
          <w:spacing w:val="-4"/>
        </w:rPr>
        <w:t>재산의 </w:t>
      </w:r>
      <w:r>
        <w:rPr>
          <w:spacing w:val="-5"/>
        </w:rPr>
        <w:t>소득환산액을 </w:t>
      </w:r>
      <w:r>
        <w:rPr>
          <w:spacing w:val="-4"/>
        </w:rPr>
        <w:t>합산한</w:t>
      </w:r>
      <w:r>
        <w:rPr>
          <w:spacing w:val="50"/>
        </w:rPr>
        <w:t> </w:t>
      </w:r>
      <w:r>
        <w:rPr>
          <w:spacing w:val="-5"/>
        </w:rPr>
        <w:t>금액</w:t>
      </w:r>
    </w:p>
    <w:p>
      <w:pPr>
        <w:pStyle w:val="Heading9"/>
        <w:numPr>
          <w:ilvl w:val="0"/>
          <w:numId w:val="78"/>
        </w:numPr>
        <w:tabs>
          <w:tab w:pos="973" w:val="left" w:leader="none"/>
        </w:tabs>
        <w:spacing w:line="240" w:lineRule="auto" w:before="146" w:after="0"/>
        <w:ind w:left="972" w:right="0" w:hanging="305"/>
        <w:jc w:val="left"/>
      </w:pPr>
      <w:r>
        <w:rPr>
          <w:spacing w:val="-10"/>
        </w:rPr>
        <w:t>소득인정액</w:t>
      </w:r>
      <w:r>
        <w:rPr>
          <w:spacing w:val="1"/>
        </w:rPr>
        <w:t> </w:t>
      </w:r>
      <w:r>
        <w:rPr>
          <w:spacing w:val="-12"/>
        </w:rPr>
        <w:t>기준</w:t>
      </w:r>
    </w:p>
    <w:p>
      <w:pPr>
        <w:pStyle w:val="BodyText"/>
        <w:tabs>
          <w:tab w:pos="9441" w:val="right" w:leader="none"/>
        </w:tabs>
        <w:spacing w:line="208" w:lineRule="auto" w:before="118"/>
        <w:ind w:left="1031"/>
        <w:rPr>
          <w:rFonts w:ascii="맑은 고딕" w:eastAsia="맑은 고딕" w:hint="eastAsia"/>
          <w:b/>
          <w:sz w:val="24"/>
        </w:rPr>
      </w:pPr>
      <w:r>
        <w:rPr>
          <w:spacing w:val="-5"/>
        </w:rPr>
        <w:t>소득인정액이 선정기준액 </w:t>
      </w:r>
      <w:r>
        <w:rPr>
          <w:spacing w:val="-4"/>
        </w:rPr>
        <w:t>이하인</w:t>
      </w:r>
      <w:r>
        <w:rPr>
          <w:spacing w:val="-14"/>
        </w:rPr>
        <w:t> </w:t>
      </w:r>
      <w:r>
        <w:rPr>
          <w:spacing w:val="-4"/>
        </w:rPr>
        <w:t>사람에게</w:t>
      </w:r>
      <w:r>
        <w:rPr>
          <w:spacing w:val="34"/>
        </w:rPr>
        <w:t> </w:t>
      </w:r>
      <w:r>
        <w:rPr>
          <w:spacing w:val="-3"/>
        </w:rPr>
        <w:t>지급</w:t>
        <w:tab/>
      </w:r>
      <w:r>
        <w:rPr>
          <w:rFonts w:ascii="맑은 고딕" w:eastAsia="맑은 고딕" w:hint="eastAsia"/>
          <w:b/>
          <w:position w:val="-10"/>
          <w:sz w:val="24"/>
        </w:rPr>
        <w:t>3</w:t>
      </w:r>
    </w:p>
    <w:p>
      <w:pPr>
        <w:pStyle w:val="BodyText"/>
        <w:spacing w:line="377" w:lineRule="exact"/>
        <w:ind w:left="1031"/>
      </w:pPr>
      <w:r>
        <w:rPr/>
        <w:pict>
          <v:shape style="position:absolute;margin-left:107.699997pt;margin-top:21.578096pt;width:368.55pt;height:40.15pt;mso-position-horizontal-relative:page;mso-position-vertical-relative:paragraph;z-index:15793152"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106"/>
                    <w:gridCol w:w="2633"/>
                    <w:gridCol w:w="2632"/>
                  </w:tblGrid>
                  <w:tr>
                    <w:trPr>
                      <w:trHeight w:val="277" w:hRule="atLeast"/>
                    </w:trPr>
                    <w:tc>
                      <w:tcPr>
                        <w:tcW w:w="2106" w:type="dxa"/>
                        <w:tcBorders>
                          <w:left w:val="nil"/>
                          <w:right w:val="single" w:sz="8" w:space="0" w:color="FFFFFF"/>
                        </w:tcBorders>
                        <w:shd w:val="clear" w:color="auto" w:fill="D5D5D5"/>
                      </w:tcPr>
                      <w:p>
                        <w:pPr>
                          <w:pStyle w:val="TableParagraph"/>
                          <w:spacing w:line="257" w:lineRule="exact"/>
                          <w:ind w:left="819" w:right="811"/>
                          <w:jc w:val="center"/>
                          <w:rPr>
                            <w:rFonts w:ascii="맑은 고딕" w:eastAsia="맑은 고딕" w:hint="eastAsia"/>
                            <w:b/>
                            <w:sz w:val="19"/>
                          </w:rPr>
                        </w:pPr>
                        <w:r>
                          <w:rPr>
                            <w:rFonts w:ascii="맑은 고딕" w:eastAsia="맑은 고딕" w:hint="eastAsia"/>
                            <w:b/>
                            <w:w w:val="95"/>
                            <w:sz w:val="19"/>
                          </w:rPr>
                          <w:t>구 분</w:t>
                        </w:r>
                      </w:p>
                    </w:tc>
                    <w:tc>
                      <w:tcPr>
                        <w:tcW w:w="2633" w:type="dxa"/>
                        <w:tcBorders>
                          <w:left w:val="single" w:sz="8" w:space="0" w:color="FFFFFF"/>
                          <w:right w:val="single" w:sz="8" w:space="0" w:color="FFFFFF"/>
                        </w:tcBorders>
                        <w:shd w:val="clear" w:color="auto" w:fill="D5D5D5"/>
                      </w:tcPr>
                      <w:p>
                        <w:pPr>
                          <w:pStyle w:val="TableParagraph"/>
                          <w:spacing w:line="257" w:lineRule="exact"/>
                          <w:ind w:left="925" w:right="925"/>
                          <w:jc w:val="center"/>
                          <w:rPr>
                            <w:rFonts w:ascii="맑은 고딕" w:eastAsia="맑은 고딕" w:hint="eastAsia"/>
                            <w:b/>
                            <w:sz w:val="19"/>
                          </w:rPr>
                        </w:pPr>
                        <w:r>
                          <w:rPr>
                            <w:rFonts w:ascii="맑은 고딕" w:eastAsia="맑은 고딕" w:hint="eastAsia"/>
                            <w:b/>
                            <w:w w:val="95"/>
                            <w:sz w:val="19"/>
                          </w:rPr>
                          <w:t>단독가구</w:t>
                        </w:r>
                      </w:p>
                    </w:tc>
                    <w:tc>
                      <w:tcPr>
                        <w:tcW w:w="2632" w:type="dxa"/>
                        <w:tcBorders>
                          <w:left w:val="single" w:sz="8" w:space="0" w:color="FFFFFF"/>
                          <w:right w:val="nil"/>
                        </w:tcBorders>
                        <w:shd w:val="clear" w:color="auto" w:fill="D5D5D5"/>
                      </w:tcPr>
                      <w:p>
                        <w:pPr>
                          <w:pStyle w:val="TableParagraph"/>
                          <w:spacing w:line="257" w:lineRule="exact"/>
                          <w:ind w:left="923" w:right="933"/>
                          <w:jc w:val="center"/>
                          <w:rPr>
                            <w:rFonts w:ascii="맑은 고딕" w:eastAsia="맑은 고딕" w:hint="eastAsia"/>
                            <w:b/>
                            <w:sz w:val="19"/>
                          </w:rPr>
                        </w:pPr>
                        <w:r>
                          <w:rPr>
                            <w:rFonts w:ascii="맑은 고딕" w:eastAsia="맑은 고딕" w:hint="eastAsia"/>
                            <w:b/>
                            <w:w w:val="95"/>
                            <w:sz w:val="19"/>
                          </w:rPr>
                          <w:t>부부가구</w:t>
                        </w:r>
                      </w:p>
                    </w:tc>
                  </w:tr>
                  <w:tr>
                    <w:trPr>
                      <w:trHeight w:val="442" w:hRule="atLeast"/>
                    </w:trPr>
                    <w:tc>
                      <w:tcPr>
                        <w:tcW w:w="2106" w:type="dxa"/>
                        <w:tcBorders>
                          <w:left w:val="nil"/>
                          <w:right w:val="single" w:sz="4" w:space="0" w:color="999999"/>
                        </w:tcBorders>
                        <w:shd w:val="clear" w:color="auto" w:fill="EFEFEF"/>
                      </w:tcPr>
                      <w:p>
                        <w:pPr>
                          <w:pStyle w:val="TableParagraph"/>
                          <w:spacing w:before="86"/>
                          <w:ind w:left="580" w:right="577"/>
                          <w:jc w:val="center"/>
                          <w:rPr>
                            <w:rFonts w:ascii="휴먼옛체" w:eastAsia="휴먼옛체" w:hint="eastAsia"/>
                            <w:sz w:val="19"/>
                          </w:rPr>
                        </w:pPr>
                        <w:r>
                          <w:rPr>
                            <w:rFonts w:ascii="휴먼옛체" w:eastAsia="휴먼옛체" w:hint="eastAsia"/>
                            <w:w w:val="95"/>
                            <w:sz w:val="19"/>
                          </w:rPr>
                          <w:t>선정기준액</w:t>
                        </w:r>
                      </w:p>
                    </w:tc>
                    <w:tc>
                      <w:tcPr>
                        <w:tcW w:w="2633" w:type="dxa"/>
                        <w:tcBorders>
                          <w:left w:val="single" w:sz="4" w:space="0" w:color="999999"/>
                          <w:right w:val="single" w:sz="4" w:space="0" w:color="999999"/>
                        </w:tcBorders>
                      </w:tcPr>
                      <w:p>
                        <w:pPr>
                          <w:pStyle w:val="TableParagraph"/>
                          <w:spacing w:before="75"/>
                          <w:ind w:left="763" w:right="767"/>
                          <w:jc w:val="center"/>
                          <w:rPr>
                            <w:sz w:val="19"/>
                          </w:rPr>
                        </w:pPr>
                        <w:r>
                          <w:rPr>
                            <w:w w:val="105"/>
                            <w:sz w:val="19"/>
                          </w:rPr>
                          <w:t>1,800,000원</w:t>
                        </w:r>
                      </w:p>
                    </w:tc>
                    <w:tc>
                      <w:tcPr>
                        <w:tcW w:w="2632" w:type="dxa"/>
                        <w:tcBorders>
                          <w:left w:val="single" w:sz="4" w:space="0" w:color="999999"/>
                          <w:right w:val="nil"/>
                        </w:tcBorders>
                      </w:tcPr>
                      <w:p>
                        <w:pPr>
                          <w:pStyle w:val="TableParagraph"/>
                          <w:spacing w:before="75"/>
                          <w:ind w:left="760" w:right="770"/>
                          <w:jc w:val="center"/>
                          <w:rPr>
                            <w:sz w:val="19"/>
                          </w:rPr>
                        </w:pPr>
                        <w:r>
                          <w:rPr>
                            <w:w w:val="105"/>
                            <w:sz w:val="19"/>
                          </w:rPr>
                          <w:t>2,880,000원</w:t>
                        </w:r>
                      </w:p>
                    </w:tc>
                  </w:tr>
                </w:tbl>
                <w:p>
                  <w:pPr>
                    <w:pStyle w:val="BodyText"/>
                  </w:pPr>
                </w:p>
              </w:txbxContent>
            </v:textbox>
            <w10:wrap type="none"/>
          </v:shape>
        </w:pict>
      </w:r>
      <w:r>
        <w:rPr/>
        <w:t>선정기준액</w:t>
      </w:r>
    </w:p>
    <w:p>
      <w:pPr>
        <w:spacing w:line="163" w:lineRule="auto" w:before="181"/>
        <w:ind w:left="9099" w:right="196" w:firstLine="0"/>
        <w:jc w:val="right"/>
        <w:rPr>
          <w:rFonts w:ascii="휴먼모음T" w:eastAsia="휴먼모음T" w:hint="eastAsia"/>
          <w:sz w:val="20"/>
        </w:rPr>
      </w:pPr>
      <w:r>
        <w:rPr>
          <w:rFonts w:ascii="휴먼모음T" w:eastAsia="휴먼모음T" w:hint="eastAsia"/>
          <w:w w:val="105"/>
          <w:sz w:val="20"/>
        </w:rPr>
        <w:t>조 사</w:t>
      </w:r>
    </w:p>
    <w:p>
      <w:pPr>
        <w:pStyle w:val="BodyText"/>
        <w:rPr>
          <w:rFonts w:ascii="휴먼모음T"/>
          <w:sz w:val="20"/>
        </w:rPr>
      </w:pPr>
    </w:p>
    <w:p>
      <w:pPr>
        <w:pStyle w:val="ListParagraph"/>
        <w:numPr>
          <w:ilvl w:val="0"/>
          <w:numId w:val="79"/>
        </w:numPr>
        <w:tabs>
          <w:tab w:pos="1156" w:val="left" w:leader="none"/>
        </w:tabs>
        <w:spacing w:line="218" w:lineRule="auto" w:before="0" w:after="0"/>
        <w:ind w:left="1155" w:right="1224" w:hanging="148"/>
        <w:jc w:val="left"/>
        <w:rPr>
          <w:sz w:val="23"/>
        </w:rPr>
      </w:pPr>
      <w:r>
        <w:rPr>
          <w:spacing w:val="-8"/>
          <w:sz w:val="23"/>
        </w:rPr>
        <w:t>(의미) </w:t>
      </w:r>
      <w:r>
        <w:rPr>
          <w:sz w:val="23"/>
        </w:rPr>
        <w:t>만 </w:t>
      </w:r>
      <w:r>
        <w:rPr>
          <w:spacing w:val="-5"/>
          <w:sz w:val="23"/>
        </w:rPr>
        <w:t>65세 </w:t>
      </w:r>
      <w:r>
        <w:rPr>
          <w:spacing w:val="-8"/>
          <w:sz w:val="23"/>
        </w:rPr>
        <w:t>이상인 </w:t>
      </w:r>
      <w:r>
        <w:rPr>
          <w:spacing w:val="-6"/>
          <w:sz w:val="23"/>
        </w:rPr>
        <w:t>사람 </w:t>
      </w:r>
      <w:r>
        <w:rPr>
          <w:sz w:val="23"/>
        </w:rPr>
        <w:t>중 </w:t>
      </w:r>
      <w:r>
        <w:rPr>
          <w:spacing w:val="-9"/>
          <w:sz w:val="23"/>
        </w:rPr>
        <w:t>기초연금 수급자가 </w:t>
      </w:r>
      <w:r>
        <w:rPr>
          <w:spacing w:val="-7"/>
          <w:sz w:val="23"/>
        </w:rPr>
        <w:t>100분의 </w:t>
      </w:r>
      <w:r>
        <w:rPr>
          <w:spacing w:val="-4"/>
          <w:sz w:val="23"/>
        </w:rPr>
        <w:t>70 </w:t>
      </w:r>
      <w:r>
        <w:rPr>
          <w:spacing w:val="-8"/>
          <w:sz w:val="23"/>
        </w:rPr>
        <w:t>수준이</w:t>
      </w:r>
      <w:r>
        <w:rPr>
          <w:spacing w:val="-50"/>
          <w:sz w:val="23"/>
        </w:rPr>
        <w:t> </w:t>
      </w:r>
      <w:r>
        <w:rPr>
          <w:spacing w:val="-12"/>
          <w:sz w:val="23"/>
        </w:rPr>
        <w:t>되도록 </w:t>
      </w:r>
      <w:r>
        <w:rPr>
          <w:spacing w:val="-11"/>
          <w:sz w:val="23"/>
        </w:rPr>
        <w:t>보건복지부장관이 </w:t>
      </w:r>
      <w:r>
        <w:rPr>
          <w:spacing w:val="-8"/>
          <w:sz w:val="23"/>
        </w:rPr>
        <w:t>정하여 </w:t>
      </w:r>
      <w:r>
        <w:rPr>
          <w:spacing w:val="-9"/>
          <w:sz w:val="23"/>
        </w:rPr>
        <w:t>고시하는</w:t>
      </w:r>
      <w:r>
        <w:rPr>
          <w:spacing w:val="-41"/>
          <w:sz w:val="23"/>
        </w:rPr>
        <w:t> </w:t>
      </w:r>
      <w:r>
        <w:rPr>
          <w:spacing w:val="-12"/>
          <w:sz w:val="23"/>
        </w:rPr>
        <w:t>금액</w:t>
      </w:r>
    </w:p>
    <w:p>
      <w:pPr>
        <w:pStyle w:val="ListParagraph"/>
        <w:numPr>
          <w:ilvl w:val="0"/>
          <w:numId w:val="79"/>
        </w:numPr>
        <w:tabs>
          <w:tab w:pos="1177" w:val="left" w:leader="none"/>
        </w:tabs>
        <w:spacing w:line="218" w:lineRule="auto" w:before="59" w:after="0"/>
        <w:ind w:left="1180" w:right="1227" w:hanging="173"/>
        <w:jc w:val="left"/>
        <w:rPr>
          <w:sz w:val="23"/>
        </w:rPr>
      </w:pPr>
      <w:r>
        <w:rPr>
          <w:spacing w:val="-9"/>
          <w:sz w:val="23"/>
        </w:rPr>
        <w:t>(산정방식) </w:t>
      </w:r>
      <w:r>
        <w:rPr>
          <w:sz w:val="23"/>
        </w:rPr>
        <w:t>만 </w:t>
      </w:r>
      <w:r>
        <w:rPr>
          <w:spacing w:val="-5"/>
          <w:sz w:val="23"/>
        </w:rPr>
        <w:t>65세 </w:t>
      </w:r>
      <w:r>
        <w:rPr>
          <w:spacing w:val="-8"/>
          <w:sz w:val="23"/>
        </w:rPr>
        <w:t>이상인 </w:t>
      </w:r>
      <w:r>
        <w:rPr>
          <w:spacing w:val="-6"/>
          <w:sz w:val="23"/>
        </w:rPr>
        <w:t>사람 </w:t>
      </w:r>
      <w:r>
        <w:rPr>
          <w:sz w:val="23"/>
        </w:rPr>
        <w:t>및 그 </w:t>
      </w:r>
      <w:r>
        <w:rPr>
          <w:spacing w:val="-9"/>
          <w:sz w:val="23"/>
        </w:rPr>
        <w:t>배우자의 </w:t>
      </w:r>
      <w:r>
        <w:rPr>
          <w:spacing w:val="-10"/>
          <w:sz w:val="23"/>
        </w:rPr>
        <w:t>소득･재산수준과 </w:t>
      </w:r>
      <w:r>
        <w:rPr>
          <w:spacing w:val="-12"/>
          <w:sz w:val="23"/>
        </w:rPr>
        <w:t>생활실태, </w:t>
      </w:r>
      <w:r>
        <w:rPr>
          <w:spacing w:val="-10"/>
          <w:sz w:val="23"/>
        </w:rPr>
        <w:t>물가상승률 </w:t>
      </w:r>
      <w:r>
        <w:rPr>
          <w:spacing w:val="-6"/>
          <w:sz w:val="23"/>
        </w:rPr>
        <w:t>등을 </w:t>
      </w:r>
      <w:r>
        <w:rPr>
          <w:spacing w:val="-9"/>
          <w:sz w:val="23"/>
        </w:rPr>
        <w:t>고려하여</w:t>
      </w:r>
      <w:r>
        <w:rPr>
          <w:spacing w:val="-41"/>
          <w:sz w:val="23"/>
        </w:rPr>
        <w:t> </w:t>
      </w:r>
      <w:r>
        <w:rPr>
          <w:spacing w:val="-6"/>
          <w:sz w:val="23"/>
        </w:rPr>
        <w:t>산정</w:t>
      </w:r>
    </w:p>
    <w:p>
      <w:pPr>
        <w:pStyle w:val="ListParagraph"/>
        <w:numPr>
          <w:ilvl w:val="0"/>
          <w:numId w:val="79"/>
        </w:numPr>
        <w:tabs>
          <w:tab w:pos="1176" w:val="left" w:leader="none"/>
        </w:tabs>
        <w:spacing w:line="218" w:lineRule="auto" w:before="58" w:after="0"/>
        <w:ind w:left="1175" w:right="1224" w:hanging="168"/>
        <w:jc w:val="left"/>
        <w:rPr>
          <w:sz w:val="23"/>
        </w:rPr>
      </w:pPr>
      <w:r>
        <w:rPr>
          <w:spacing w:val="-9"/>
          <w:sz w:val="23"/>
        </w:rPr>
        <w:t>(적용기간) </w:t>
      </w:r>
      <w:r>
        <w:rPr>
          <w:spacing w:val="-6"/>
          <w:sz w:val="23"/>
        </w:rPr>
        <w:t>해당 연도 </w:t>
      </w:r>
      <w:r>
        <w:rPr>
          <w:spacing w:val="-10"/>
          <w:sz w:val="23"/>
        </w:rPr>
        <w:t>선정기준액은 </w:t>
      </w:r>
      <w:r>
        <w:rPr>
          <w:spacing w:val="-8"/>
          <w:sz w:val="23"/>
        </w:rPr>
        <w:t>전년도 </w:t>
      </w:r>
      <w:r>
        <w:rPr>
          <w:spacing w:val="-5"/>
          <w:sz w:val="23"/>
        </w:rPr>
        <w:t>12월 </w:t>
      </w:r>
      <w:r>
        <w:rPr>
          <w:spacing w:val="-8"/>
          <w:sz w:val="23"/>
        </w:rPr>
        <w:t>31일까지</w:t>
      </w:r>
      <w:r>
        <w:rPr>
          <w:spacing w:val="-36"/>
          <w:sz w:val="23"/>
        </w:rPr>
        <w:t> </w:t>
      </w:r>
      <w:r>
        <w:rPr>
          <w:spacing w:val="-12"/>
          <w:sz w:val="23"/>
        </w:rPr>
        <w:t>보건복지부장관이 </w:t>
      </w:r>
      <w:r>
        <w:rPr>
          <w:spacing w:val="-10"/>
          <w:sz w:val="23"/>
        </w:rPr>
        <w:t>결정･고시하고, </w:t>
      </w:r>
      <w:r>
        <w:rPr>
          <w:spacing w:val="-4"/>
          <w:sz w:val="23"/>
        </w:rPr>
        <w:t>1월 </w:t>
      </w:r>
      <w:r>
        <w:rPr>
          <w:spacing w:val="-8"/>
          <w:sz w:val="23"/>
        </w:rPr>
        <w:t>1일부터 </w:t>
      </w:r>
      <w:r>
        <w:rPr>
          <w:spacing w:val="-5"/>
          <w:sz w:val="23"/>
        </w:rPr>
        <w:t>12월 </w:t>
      </w:r>
      <w:r>
        <w:rPr>
          <w:spacing w:val="-8"/>
          <w:sz w:val="23"/>
        </w:rPr>
        <w:t>31일까지</w:t>
      </w:r>
      <w:r>
        <w:rPr>
          <w:spacing w:val="8"/>
          <w:sz w:val="23"/>
        </w:rPr>
        <w:t> </w:t>
      </w:r>
      <w:r>
        <w:rPr>
          <w:spacing w:val="-6"/>
          <w:sz w:val="23"/>
        </w:rPr>
        <w:t>적용</w:t>
      </w:r>
    </w:p>
    <w:p>
      <w:pPr>
        <w:pStyle w:val="Heading9"/>
        <w:numPr>
          <w:ilvl w:val="0"/>
          <w:numId w:val="78"/>
        </w:numPr>
        <w:tabs>
          <w:tab w:pos="973" w:val="left" w:leader="none"/>
        </w:tabs>
        <w:spacing w:line="240" w:lineRule="auto" w:before="156" w:after="0"/>
        <w:ind w:left="972" w:right="0" w:hanging="305"/>
        <w:jc w:val="left"/>
      </w:pPr>
      <w:r>
        <w:rPr>
          <w:spacing w:val="-10"/>
        </w:rPr>
        <w:t>소득인정액</w:t>
      </w:r>
      <w:r>
        <w:rPr/>
        <w:t> </w:t>
      </w:r>
      <w:r>
        <w:rPr>
          <w:spacing w:val="-12"/>
        </w:rPr>
        <w:t>산정방식</w:t>
      </w:r>
    </w:p>
    <w:p>
      <w:pPr>
        <w:pStyle w:val="BodyText"/>
        <w:spacing w:before="7"/>
        <w:rPr>
          <w:rFonts w:ascii="휴먼옛체"/>
          <w:sz w:val="8"/>
        </w:rPr>
      </w:pPr>
    </w:p>
    <w:p>
      <w:pPr>
        <w:spacing w:line="333" w:lineRule="exact" w:before="9"/>
        <w:ind w:left="2597" w:right="0" w:firstLine="0"/>
        <w:jc w:val="left"/>
        <w:rPr>
          <w:rFonts w:ascii="맑은 고딕" w:eastAsia="맑은 고딕" w:hint="eastAsia"/>
          <w:b/>
          <w:sz w:val="19"/>
        </w:rPr>
      </w:pPr>
      <w:r>
        <w:rPr>
          <w:rFonts w:ascii="맑은 고딕" w:eastAsia="맑은 고딕" w:hint="eastAsia"/>
          <w:b/>
          <w:w w:val="95"/>
          <w:sz w:val="19"/>
        </w:rPr>
        <w:t>소득인정액 = 소득평가액 + 재산의 소득환산액</w:t>
      </w:r>
    </w:p>
    <w:p>
      <w:pPr>
        <w:spacing w:line="296" w:lineRule="exact" w:before="0"/>
        <w:ind w:left="4193" w:right="0" w:firstLine="0"/>
        <w:jc w:val="left"/>
        <w:rPr>
          <w:rFonts w:ascii="휴먼모음T" w:hAnsi="휴먼모음T" w:eastAsia="휴먼모음T" w:hint="eastAsia"/>
          <w:sz w:val="17"/>
        </w:rPr>
      </w:pPr>
      <w:r>
        <w:rPr>
          <w:rFonts w:ascii="휴먼모음T" w:hAnsi="휴먼모음T" w:eastAsia="휴먼모음T" w:hint="eastAsia"/>
          <w:sz w:val="17"/>
        </w:rPr>
        <w:t>※ 계산 결과가 음( </w:t>
      </w:r>
      <w:r>
        <w:rPr>
          <w:sz w:val="17"/>
        </w:rPr>
        <w:t>– </w:t>
      </w:r>
      <w:r>
        <w:rPr>
          <w:rFonts w:ascii="휴먼모음T" w:hAnsi="휴먼모음T" w:eastAsia="휴먼모음T" w:hint="eastAsia"/>
          <w:sz w:val="17"/>
        </w:rPr>
        <w:t>)의 값인 경우는 </w:t>
      </w:r>
      <w:r>
        <w:rPr>
          <w:sz w:val="17"/>
        </w:rPr>
        <w:t>ʻ</w:t>
      </w:r>
      <w:r>
        <w:rPr>
          <w:rFonts w:ascii="휴먼모음T" w:hAnsi="휴먼모음T" w:eastAsia="휴먼모음T" w:hint="eastAsia"/>
          <w:sz w:val="17"/>
        </w:rPr>
        <w:t>0</w:t>
      </w:r>
      <w:r>
        <w:rPr>
          <w:sz w:val="17"/>
        </w:rPr>
        <w:t>ʼ</w:t>
      </w:r>
      <w:r>
        <w:rPr>
          <w:rFonts w:ascii="휴먼모음T" w:hAnsi="휴먼모음T" w:eastAsia="휴먼모음T" w:hint="eastAsia"/>
          <w:sz w:val="17"/>
        </w:rPr>
        <w:t>으로 처리하여 계산</w:t>
      </w:r>
    </w:p>
    <w:p>
      <w:pPr>
        <w:pStyle w:val="BodyText"/>
        <w:spacing w:before="4"/>
        <w:rPr>
          <w:rFonts w:ascii="휴먼모음T"/>
          <w:sz w:val="12"/>
        </w:rPr>
      </w:pPr>
    </w:p>
    <w:p>
      <w:pPr>
        <w:pStyle w:val="BodyText"/>
        <w:spacing w:line="383" w:lineRule="exact"/>
        <w:ind w:left="1032"/>
        <w:rPr>
          <w:sz w:val="11"/>
        </w:rPr>
      </w:pPr>
      <w:r>
        <w:rPr>
          <w:spacing w:val="-5"/>
          <w:w w:val="97"/>
        </w:rPr>
        <w:t>소</w:t>
      </w:r>
      <w:r>
        <w:rPr>
          <w:spacing w:val="-6"/>
          <w:w w:val="97"/>
        </w:rPr>
        <w:t>득</w:t>
      </w:r>
      <w:r>
        <w:rPr>
          <w:spacing w:val="-5"/>
          <w:w w:val="97"/>
        </w:rPr>
        <w:t>평가</w:t>
      </w:r>
      <w:r>
        <w:rPr>
          <w:w w:val="97"/>
        </w:rPr>
        <w:t>액</w:t>
      </w:r>
      <w:r>
        <w:rPr/>
        <w:t> </w:t>
      </w:r>
      <w:r>
        <w:rPr>
          <w:spacing w:val="-31"/>
        </w:rPr>
        <w:t> </w:t>
      </w:r>
      <w:r>
        <w:rPr>
          <w:w w:val="120"/>
        </w:rPr>
        <w:t>=</w:t>
      </w:r>
      <w:r>
        <w:rPr/>
        <w:t> </w:t>
      </w:r>
      <w:r>
        <w:rPr>
          <w:spacing w:val="-31"/>
        </w:rPr>
        <w:t> </w:t>
      </w:r>
      <w:r>
        <w:rPr>
          <w:spacing w:val="-2"/>
          <w:w w:val="110"/>
        </w:rPr>
        <w:t>{</w:t>
      </w:r>
      <w:r>
        <w:rPr>
          <w:spacing w:val="-3"/>
          <w:w w:val="102"/>
        </w:rPr>
        <w:t>0</w:t>
      </w:r>
      <w:r>
        <w:rPr>
          <w:spacing w:val="-3"/>
          <w:w w:val="117"/>
        </w:rPr>
        <w:t>.</w:t>
      </w:r>
      <w:r>
        <w:rPr>
          <w:w w:val="102"/>
        </w:rPr>
        <w:t>7</w:t>
      </w:r>
      <w:r>
        <w:rPr>
          <w:spacing w:val="-17"/>
        </w:rPr>
        <w:t> </w:t>
      </w:r>
      <w:r>
        <w:rPr>
          <w:w w:val="152"/>
        </w:rPr>
        <w:t>×</w:t>
      </w:r>
      <w:r>
        <w:rPr>
          <w:spacing w:val="-18"/>
        </w:rPr>
        <w:t> </w:t>
      </w:r>
      <w:r>
        <w:rPr>
          <w:spacing w:val="-2"/>
          <w:w w:val="110"/>
        </w:rPr>
        <w:t>(</w:t>
      </w:r>
      <w:r>
        <w:rPr>
          <w:spacing w:val="-5"/>
          <w:w w:val="97"/>
        </w:rPr>
        <w:t>근</w:t>
      </w:r>
      <w:r>
        <w:rPr>
          <w:spacing w:val="-6"/>
          <w:w w:val="97"/>
        </w:rPr>
        <w:t>로</w:t>
      </w:r>
      <w:r>
        <w:rPr>
          <w:spacing w:val="-5"/>
          <w:w w:val="97"/>
        </w:rPr>
        <w:t>소</w:t>
      </w:r>
      <w:r>
        <w:rPr>
          <w:w w:val="97"/>
        </w:rPr>
        <w:t>득</w:t>
      </w:r>
      <w:r>
        <w:rPr>
          <w:spacing w:val="-19"/>
        </w:rPr>
        <w:t> </w:t>
      </w:r>
      <w:r>
        <w:rPr>
          <w:w w:val="69"/>
        </w:rPr>
        <w:t>–</w:t>
      </w:r>
      <w:r>
        <w:rPr>
          <w:spacing w:val="-15"/>
        </w:rPr>
        <w:t> </w:t>
      </w:r>
      <w:r>
        <w:rPr>
          <w:spacing w:val="-3"/>
          <w:w w:val="102"/>
        </w:rPr>
        <w:t>1</w:t>
      </w:r>
      <w:r>
        <w:rPr>
          <w:spacing w:val="-4"/>
          <w:w w:val="100"/>
        </w:rPr>
        <w:t>03만원</w:t>
      </w:r>
      <w:r>
        <w:rPr>
          <w:spacing w:val="-2"/>
          <w:w w:val="100"/>
        </w:rPr>
        <w:t>)</w:t>
      </w:r>
      <w:r>
        <w:rPr>
          <w:spacing w:val="-2"/>
          <w:w w:val="110"/>
        </w:rPr>
        <w:t>}</w:t>
      </w:r>
      <w:r>
        <w:rPr>
          <w:w w:val="113"/>
          <w:position w:val="8"/>
          <w:sz w:val="11"/>
        </w:rPr>
        <w:t>*</w:t>
      </w:r>
      <w:r>
        <w:rPr>
          <w:position w:val="8"/>
          <w:sz w:val="11"/>
        </w:rPr>
        <w:t> </w:t>
      </w:r>
      <w:r>
        <w:rPr>
          <w:spacing w:val="-15"/>
          <w:position w:val="8"/>
          <w:sz w:val="11"/>
        </w:rPr>
        <w:t> </w:t>
      </w:r>
      <w:r>
        <w:rPr>
          <w:w w:val="132"/>
        </w:rPr>
        <w:t>+</w:t>
      </w:r>
      <w:r>
        <w:rPr/>
        <w:t> </w:t>
      </w:r>
      <w:r>
        <w:rPr>
          <w:spacing w:val="-30"/>
        </w:rPr>
        <w:t> </w:t>
      </w:r>
      <w:r>
        <w:rPr>
          <w:spacing w:val="-6"/>
          <w:w w:val="97"/>
        </w:rPr>
        <w:t>기</w:t>
      </w:r>
      <w:r>
        <w:rPr>
          <w:w w:val="97"/>
        </w:rPr>
        <w:t>타</w:t>
      </w:r>
      <w:r>
        <w:rPr/>
        <w:t> </w:t>
      </w:r>
      <w:r>
        <w:rPr>
          <w:spacing w:val="-31"/>
        </w:rPr>
        <w:t> </w:t>
      </w:r>
      <w:r>
        <w:rPr>
          <w:spacing w:val="-5"/>
          <w:w w:val="97"/>
        </w:rPr>
        <w:t>소득</w:t>
      </w:r>
      <w:r>
        <w:rPr>
          <w:spacing w:val="-4"/>
          <w:w w:val="113"/>
          <w:position w:val="8"/>
          <w:sz w:val="11"/>
        </w:rPr>
        <w:t>**</w:t>
      </w:r>
    </w:p>
    <w:p>
      <w:pPr>
        <w:spacing w:line="324" w:lineRule="exact" w:before="0"/>
        <w:ind w:left="968"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상시근로소득에서 </w:t>
      </w:r>
      <w:r>
        <w:rPr>
          <w:rFonts w:ascii="Yu Gothic" w:eastAsia="Yu Gothic" w:hint="eastAsia"/>
          <w:sz w:val="19"/>
        </w:rPr>
        <w:t>103</w:t>
      </w:r>
      <w:r>
        <w:rPr>
          <w:rFonts w:ascii="휴먼옛체" w:eastAsia="휴먼옛체" w:hint="eastAsia"/>
          <w:sz w:val="19"/>
        </w:rPr>
        <w:t>만원 공제 후 </w:t>
      </w:r>
      <w:r>
        <w:rPr>
          <w:rFonts w:ascii="Yu Gothic" w:eastAsia="Yu Gothic" w:hint="eastAsia"/>
          <w:sz w:val="19"/>
        </w:rPr>
        <w:t>30% </w:t>
      </w:r>
      <w:r>
        <w:rPr>
          <w:rFonts w:ascii="휴먼옛체" w:eastAsia="휴먼옛체" w:hint="eastAsia"/>
          <w:sz w:val="19"/>
        </w:rPr>
        <w:t>추가공제</w:t>
      </w:r>
    </w:p>
    <w:p>
      <w:pPr>
        <w:spacing w:line="333" w:lineRule="exact" w:before="0"/>
        <w:ind w:left="967"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기타소득에는 사업소득</w:t>
      </w:r>
      <w:r>
        <w:rPr>
          <w:rFonts w:ascii="Yu Gothic" w:eastAsia="Yu Gothic" w:hint="eastAsia"/>
          <w:sz w:val="19"/>
        </w:rPr>
        <w:t>, </w:t>
      </w:r>
      <w:r>
        <w:rPr>
          <w:rFonts w:ascii="휴먼옛체" w:eastAsia="휴먼옛체" w:hint="eastAsia"/>
          <w:sz w:val="19"/>
        </w:rPr>
        <w:t>공적이전소득</w:t>
      </w:r>
      <w:r>
        <w:rPr>
          <w:rFonts w:ascii="Yu Gothic" w:eastAsia="Yu Gothic" w:hint="eastAsia"/>
          <w:sz w:val="19"/>
        </w:rPr>
        <w:t>, </w:t>
      </w:r>
      <w:r>
        <w:rPr>
          <w:rFonts w:ascii="휴먼옛체" w:eastAsia="휴먼옛체" w:hint="eastAsia"/>
          <w:sz w:val="19"/>
        </w:rPr>
        <w:t>무료임차소득</w:t>
      </w:r>
      <w:r>
        <w:rPr>
          <w:rFonts w:ascii="Yu Gothic" w:eastAsia="Yu Gothic" w:hint="eastAsia"/>
          <w:sz w:val="19"/>
        </w:rPr>
        <w:t>, </w:t>
      </w:r>
      <w:r>
        <w:rPr>
          <w:rFonts w:ascii="휴먼옛체" w:eastAsia="휴먼옛체" w:hint="eastAsia"/>
          <w:sz w:val="19"/>
        </w:rPr>
        <w:t>재산소득이 포함</w:t>
      </w:r>
    </w:p>
    <w:p>
      <w:pPr>
        <w:pStyle w:val="BodyText"/>
        <w:spacing w:line="386" w:lineRule="exact" w:before="26"/>
        <w:ind w:left="1032"/>
      </w:pPr>
      <w:r>
        <w:rPr/>
        <w:t>재산의 소득환산액</w:t>
      </w:r>
    </w:p>
    <w:p>
      <w:pPr>
        <w:pStyle w:val="BodyText"/>
        <w:spacing w:line="218" w:lineRule="auto" w:before="8"/>
        <w:ind w:left="1299" w:right="1198" w:hanging="268"/>
        <w:rPr>
          <w:sz w:val="11"/>
        </w:rPr>
      </w:pPr>
      <w:r>
        <w:rPr>
          <w:w w:val="120"/>
        </w:rPr>
        <w:t>=</w:t>
      </w:r>
      <w:r>
        <w:rPr>
          <w:spacing w:val="16"/>
        </w:rPr>
        <w:t> </w:t>
      </w:r>
      <w:r>
        <w:rPr>
          <w:spacing w:val="-2"/>
          <w:w w:val="103"/>
        </w:rPr>
        <w:t>[{(</w:t>
      </w:r>
      <w:r>
        <w:rPr>
          <w:spacing w:val="-6"/>
          <w:w w:val="103"/>
        </w:rPr>
        <w:t>일</w:t>
      </w:r>
      <w:r>
        <w:rPr>
          <w:spacing w:val="-5"/>
          <w:w w:val="97"/>
        </w:rPr>
        <w:t>반재</w:t>
      </w:r>
      <w:r>
        <w:rPr>
          <w:w w:val="97"/>
        </w:rPr>
        <w:t>산</w:t>
      </w:r>
      <w:r>
        <w:rPr>
          <w:spacing w:val="-18"/>
        </w:rPr>
        <w:t> </w:t>
      </w:r>
      <w:r>
        <w:rPr>
          <w:w w:val="69"/>
        </w:rPr>
        <w:t>–</w:t>
      </w:r>
      <w:r>
        <w:rPr>
          <w:spacing w:val="-15"/>
        </w:rPr>
        <w:t> </w:t>
      </w:r>
      <w:r>
        <w:rPr>
          <w:spacing w:val="-5"/>
          <w:w w:val="97"/>
        </w:rPr>
        <w:t>기</w:t>
      </w:r>
      <w:r>
        <w:rPr>
          <w:spacing w:val="-6"/>
          <w:w w:val="97"/>
        </w:rPr>
        <w:t>본</w:t>
      </w:r>
      <w:r>
        <w:rPr>
          <w:spacing w:val="-5"/>
          <w:w w:val="97"/>
        </w:rPr>
        <w:t>재산</w:t>
      </w:r>
      <w:r>
        <w:rPr>
          <w:spacing w:val="-6"/>
          <w:w w:val="97"/>
        </w:rPr>
        <w:t>액</w:t>
      </w:r>
      <w:r>
        <w:rPr>
          <w:spacing w:val="-4"/>
          <w:w w:val="113"/>
          <w:position w:val="8"/>
          <w:sz w:val="11"/>
        </w:rPr>
        <w:t>*</w:t>
      </w:r>
      <w:r>
        <w:rPr>
          <w:w w:val="110"/>
        </w:rPr>
        <w:t>)</w:t>
      </w:r>
      <w:r>
        <w:rPr>
          <w:spacing w:val="-15"/>
        </w:rPr>
        <w:t> </w:t>
      </w:r>
      <w:r>
        <w:rPr>
          <w:w w:val="132"/>
        </w:rPr>
        <w:t>+</w:t>
      </w:r>
      <w:r>
        <w:rPr>
          <w:spacing w:val="-17"/>
        </w:rPr>
        <w:t> </w:t>
      </w:r>
      <w:r>
        <w:rPr>
          <w:spacing w:val="-2"/>
          <w:w w:val="110"/>
        </w:rPr>
        <w:t>(</w:t>
      </w:r>
      <w:r>
        <w:rPr>
          <w:spacing w:val="-6"/>
          <w:w w:val="97"/>
        </w:rPr>
        <w:t>금</w:t>
      </w:r>
      <w:r>
        <w:rPr>
          <w:spacing w:val="-5"/>
          <w:w w:val="97"/>
        </w:rPr>
        <w:t>융재</w:t>
      </w:r>
      <w:r>
        <w:rPr>
          <w:w w:val="97"/>
        </w:rPr>
        <w:t>산</w:t>
      </w:r>
      <w:r>
        <w:rPr>
          <w:spacing w:val="-18"/>
        </w:rPr>
        <w:t> </w:t>
      </w:r>
      <w:r>
        <w:rPr>
          <w:w w:val="69"/>
        </w:rPr>
        <w:t>–</w:t>
      </w:r>
      <w:r>
        <w:rPr>
          <w:spacing w:val="-15"/>
        </w:rPr>
        <w:t> </w:t>
      </w:r>
      <w:r>
        <w:rPr>
          <w:spacing w:val="-4"/>
          <w:w w:val="107"/>
        </w:rPr>
        <w:t>2</w:t>
      </w:r>
      <w:r>
        <w:rPr>
          <w:spacing w:val="-3"/>
          <w:w w:val="107"/>
        </w:rPr>
        <w:t>,</w:t>
      </w:r>
      <w:r>
        <w:rPr>
          <w:spacing w:val="-3"/>
          <w:w w:val="102"/>
        </w:rPr>
        <w:t>0</w:t>
      </w:r>
      <w:r>
        <w:rPr>
          <w:spacing w:val="-4"/>
          <w:w w:val="100"/>
        </w:rPr>
        <w:t>00만원</w:t>
      </w:r>
      <w:r>
        <w:rPr>
          <w:w w:val="100"/>
        </w:rPr>
        <w:t>)</w:t>
      </w:r>
      <w:r>
        <w:rPr>
          <w:spacing w:val="-16"/>
        </w:rPr>
        <w:t> </w:t>
      </w:r>
      <w:r>
        <w:rPr>
          <w:w w:val="69"/>
        </w:rPr>
        <w:t>–</w:t>
      </w:r>
      <w:r>
        <w:rPr>
          <w:spacing w:val="-15"/>
        </w:rPr>
        <w:t> </w:t>
      </w:r>
      <w:r>
        <w:rPr>
          <w:spacing w:val="-5"/>
          <w:w w:val="98"/>
        </w:rPr>
        <w:t>부채</w:t>
      </w:r>
      <w:r>
        <w:rPr>
          <w:w w:val="98"/>
        </w:rPr>
        <w:t>}</w:t>
      </w:r>
      <w:r>
        <w:rPr>
          <w:spacing w:val="-16"/>
        </w:rPr>
        <w:t> </w:t>
      </w:r>
      <w:r>
        <w:rPr>
          <w:spacing w:val="-5"/>
          <w:w w:val="110"/>
        </w:rPr>
        <w:t>×재</w:t>
      </w:r>
      <w:r>
        <w:rPr>
          <w:spacing w:val="-6"/>
          <w:w w:val="110"/>
        </w:rPr>
        <w:t>산</w:t>
      </w:r>
      <w:r>
        <w:rPr>
          <w:w w:val="97"/>
        </w:rPr>
        <w:t>의</w:t>
      </w:r>
      <w:r>
        <w:rPr>
          <w:spacing w:val="15"/>
        </w:rPr>
        <w:t> </w:t>
      </w:r>
      <w:r>
        <w:rPr>
          <w:spacing w:val="-5"/>
          <w:w w:val="97"/>
        </w:rPr>
        <w:t>소득 환산</w:t>
      </w:r>
      <w:r>
        <w:rPr>
          <w:spacing w:val="51"/>
          <w:w w:val="114"/>
        </w:rPr>
        <w:t>율</w:t>
      </w:r>
      <w:r>
        <w:rPr>
          <w:w w:val="114"/>
        </w:rPr>
        <w:t>÷</w:t>
      </w:r>
      <w:r>
        <w:rPr>
          <w:spacing w:val="-18"/>
        </w:rPr>
        <w:t> </w:t>
      </w:r>
      <w:r>
        <w:rPr>
          <w:spacing w:val="-3"/>
          <w:w w:val="102"/>
        </w:rPr>
        <w:t>1</w:t>
      </w:r>
      <w:r>
        <w:rPr>
          <w:spacing w:val="-4"/>
          <w:w w:val="102"/>
        </w:rPr>
        <w:t>2</w:t>
      </w:r>
      <w:r>
        <w:rPr>
          <w:spacing w:val="-5"/>
          <w:w w:val="97"/>
        </w:rPr>
        <w:t>월</w:t>
      </w:r>
      <w:r>
        <w:rPr>
          <w:w w:val="110"/>
        </w:rPr>
        <w:t>]</w:t>
      </w:r>
      <w:r>
        <w:rPr>
          <w:spacing w:val="-16"/>
        </w:rPr>
        <w:t> </w:t>
      </w:r>
      <w:r>
        <w:rPr>
          <w:w w:val="132"/>
        </w:rPr>
        <w:t>+</w:t>
      </w:r>
      <w:r>
        <w:rPr>
          <w:spacing w:val="-17"/>
        </w:rPr>
        <w:t> </w:t>
      </w:r>
      <w:r>
        <w:rPr>
          <w:spacing w:val="-4"/>
          <w:w w:val="104"/>
        </w:rPr>
        <w:t>P</w:t>
      </w:r>
      <w:r>
        <w:rPr>
          <w:spacing w:val="-4"/>
          <w:w w:val="113"/>
          <w:position w:val="8"/>
          <w:sz w:val="11"/>
        </w:rPr>
        <w:t>**</w:t>
      </w:r>
    </w:p>
    <w:p>
      <w:pPr>
        <w:pStyle w:val="ListParagraph"/>
        <w:numPr>
          <w:ilvl w:val="0"/>
          <w:numId w:val="80"/>
        </w:numPr>
        <w:tabs>
          <w:tab w:pos="1100" w:val="left" w:leader="none"/>
        </w:tabs>
        <w:spacing w:line="201" w:lineRule="auto" w:before="32" w:after="0"/>
        <w:ind w:left="1099" w:right="1206" w:hanging="132"/>
        <w:jc w:val="left"/>
        <w:rPr>
          <w:rFonts w:ascii="휴먼옛체" w:hAnsi="휴먼옛체" w:eastAsia="휴먼옛체" w:hint="eastAsia"/>
          <w:sz w:val="19"/>
        </w:rPr>
      </w:pPr>
      <w:r>
        <w:rPr>
          <w:rFonts w:ascii="휴먼옛체" w:hAnsi="휴먼옛체" w:eastAsia="휴먼옛체" w:hint="eastAsia"/>
          <w:spacing w:val="-18"/>
          <w:w w:val="95"/>
          <w:sz w:val="19"/>
        </w:rPr>
        <w:t>기본재산액은</w:t>
      </w:r>
      <w:r>
        <w:rPr>
          <w:rFonts w:ascii="휴먼옛체" w:hAnsi="휴먼옛체" w:eastAsia="휴먼옛체" w:hint="eastAsia"/>
          <w:spacing w:val="-29"/>
          <w:w w:val="95"/>
          <w:sz w:val="19"/>
        </w:rPr>
        <w:t> </w:t>
      </w:r>
      <w:r>
        <w:rPr>
          <w:rFonts w:ascii="휴먼옛체" w:hAnsi="휴먼옛체" w:eastAsia="휴먼옛체" w:hint="eastAsia"/>
          <w:spacing w:val="-14"/>
          <w:w w:val="95"/>
          <w:sz w:val="19"/>
        </w:rPr>
        <w:t>기본적</w:t>
      </w:r>
      <w:r>
        <w:rPr>
          <w:rFonts w:ascii="휴먼옛체" w:hAnsi="휴먼옛체" w:eastAsia="휴먼옛체" w:hint="eastAsia"/>
          <w:spacing w:val="-29"/>
          <w:w w:val="95"/>
          <w:sz w:val="19"/>
        </w:rPr>
        <w:t> </w:t>
      </w:r>
      <w:r>
        <w:rPr>
          <w:rFonts w:ascii="휴먼옛체" w:hAnsi="휴먼옛체" w:eastAsia="휴먼옛체" w:hint="eastAsia"/>
          <w:spacing w:val="-11"/>
          <w:w w:val="95"/>
          <w:sz w:val="19"/>
        </w:rPr>
        <w:t>생활</w:t>
      </w:r>
      <w:r>
        <w:rPr>
          <w:rFonts w:ascii="휴먼옛체" w:hAnsi="휴먼옛체" w:eastAsia="휴먼옛체" w:hint="eastAsia"/>
          <w:spacing w:val="-28"/>
          <w:w w:val="95"/>
          <w:sz w:val="19"/>
        </w:rPr>
        <w:t> </w:t>
      </w:r>
      <w:r>
        <w:rPr>
          <w:rFonts w:ascii="휴먼옛체" w:hAnsi="휴먼옛체" w:eastAsia="휴먼옛체" w:hint="eastAsia"/>
          <w:spacing w:val="-14"/>
          <w:w w:val="95"/>
          <w:sz w:val="19"/>
        </w:rPr>
        <w:t>유지에</w:t>
      </w:r>
      <w:r>
        <w:rPr>
          <w:rFonts w:ascii="휴먼옛체" w:hAnsi="휴먼옛체" w:eastAsia="휴먼옛체" w:hint="eastAsia"/>
          <w:spacing w:val="-29"/>
          <w:w w:val="95"/>
          <w:sz w:val="19"/>
        </w:rPr>
        <w:t> </w:t>
      </w:r>
      <w:r>
        <w:rPr>
          <w:rFonts w:ascii="휴먼옛체" w:hAnsi="휴먼옛체" w:eastAsia="휴먼옛체" w:hint="eastAsia"/>
          <w:spacing w:val="-17"/>
          <w:w w:val="95"/>
          <w:sz w:val="19"/>
        </w:rPr>
        <w:t>필요하다고</w:t>
      </w:r>
      <w:r>
        <w:rPr>
          <w:rFonts w:ascii="휴먼옛체" w:hAnsi="휴먼옛체" w:eastAsia="휴먼옛체" w:hint="eastAsia"/>
          <w:spacing w:val="-29"/>
          <w:w w:val="95"/>
          <w:sz w:val="19"/>
        </w:rPr>
        <w:t> </w:t>
      </w:r>
      <w:r>
        <w:rPr>
          <w:rFonts w:ascii="휴먼옛체" w:hAnsi="휴먼옛체" w:eastAsia="휴먼옛체" w:hint="eastAsia"/>
          <w:spacing w:val="-16"/>
          <w:w w:val="95"/>
          <w:sz w:val="19"/>
        </w:rPr>
        <w:t>인정되어</w:t>
      </w:r>
      <w:r>
        <w:rPr>
          <w:rFonts w:ascii="휴먼옛체" w:hAnsi="휴먼옛체" w:eastAsia="휴먼옛체" w:hint="eastAsia"/>
          <w:spacing w:val="-29"/>
          <w:w w:val="95"/>
          <w:sz w:val="19"/>
        </w:rPr>
        <w:t> </w:t>
      </w:r>
      <w:r>
        <w:rPr>
          <w:rFonts w:ascii="휴먼옛체" w:hAnsi="휴먼옛체" w:eastAsia="휴먼옛체" w:hint="eastAsia"/>
          <w:spacing w:val="-19"/>
          <w:w w:val="95"/>
          <w:sz w:val="19"/>
        </w:rPr>
        <w:t>보건복지부장관이</w:t>
      </w:r>
      <w:r>
        <w:rPr>
          <w:rFonts w:ascii="휴먼옛체" w:hAnsi="휴먼옛체" w:eastAsia="휴먼옛체" w:hint="eastAsia"/>
          <w:spacing w:val="-28"/>
          <w:w w:val="95"/>
          <w:sz w:val="19"/>
        </w:rPr>
        <w:t> </w:t>
      </w:r>
      <w:r>
        <w:rPr>
          <w:rFonts w:ascii="휴먼옛체" w:hAnsi="휴먼옛체" w:eastAsia="휴먼옛체" w:hint="eastAsia"/>
          <w:spacing w:val="-14"/>
          <w:w w:val="95"/>
          <w:sz w:val="19"/>
        </w:rPr>
        <w:t>정하여</w:t>
      </w:r>
      <w:r>
        <w:rPr>
          <w:rFonts w:ascii="휴먼옛체" w:hAnsi="휴먼옛체" w:eastAsia="휴먼옛체" w:hint="eastAsia"/>
          <w:spacing w:val="-29"/>
          <w:w w:val="95"/>
          <w:sz w:val="19"/>
        </w:rPr>
        <w:t> </w:t>
      </w:r>
      <w:r>
        <w:rPr>
          <w:rFonts w:ascii="휴먼옛체" w:hAnsi="휴먼옛체" w:eastAsia="휴먼옛체" w:hint="eastAsia"/>
          <w:spacing w:val="-16"/>
          <w:w w:val="95"/>
          <w:sz w:val="19"/>
        </w:rPr>
        <w:t>고시하는</w:t>
      </w:r>
      <w:r>
        <w:rPr>
          <w:rFonts w:ascii="휴먼옛체" w:hAnsi="휴먼옛체" w:eastAsia="휴먼옛체" w:hint="eastAsia"/>
          <w:spacing w:val="-28"/>
          <w:w w:val="95"/>
          <w:sz w:val="19"/>
        </w:rPr>
        <w:t> </w:t>
      </w:r>
      <w:r>
        <w:rPr>
          <w:rFonts w:ascii="휴먼옛체" w:hAnsi="휴먼옛체" w:eastAsia="휴먼옛체" w:hint="eastAsia"/>
          <w:spacing w:val="-16"/>
          <w:w w:val="95"/>
          <w:sz w:val="19"/>
        </w:rPr>
        <w:t>금액으로 </w:t>
      </w:r>
      <w:r>
        <w:rPr>
          <w:rFonts w:ascii="휴먼옛체" w:hAnsi="휴먼옛체" w:eastAsia="휴먼옛체" w:hint="eastAsia"/>
          <w:spacing w:val="-13"/>
          <w:sz w:val="19"/>
        </w:rPr>
        <w:t>소득환산에서 </w:t>
      </w:r>
      <w:r>
        <w:rPr>
          <w:rFonts w:ascii="휴먼옛체" w:hAnsi="휴먼옛체" w:eastAsia="휴먼옛체" w:hint="eastAsia"/>
          <w:spacing w:val="-12"/>
          <w:sz w:val="19"/>
        </w:rPr>
        <w:t>제외되는</w:t>
      </w:r>
      <w:r>
        <w:rPr>
          <w:rFonts w:ascii="휴먼옛체" w:hAnsi="휴먼옛체" w:eastAsia="휴먼옛체" w:hint="eastAsia"/>
          <w:spacing w:val="-8"/>
          <w:sz w:val="19"/>
        </w:rPr>
        <w:t> </w:t>
      </w:r>
      <w:r>
        <w:rPr>
          <w:rFonts w:ascii="휴먼옛체" w:hAnsi="휴먼옛체" w:eastAsia="휴먼옛체" w:hint="eastAsia"/>
          <w:spacing w:val="-15"/>
          <w:sz w:val="19"/>
        </w:rPr>
        <w:t>재산가액</w:t>
      </w:r>
    </w:p>
    <w:p>
      <w:pPr>
        <w:spacing w:line="330" w:lineRule="exact" w:before="0"/>
        <w:ind w:left="0" w:right="3019" w:firstLine="0"/>
        <w:jc w:val="right"/>
        <w:rPr>
          <w:rFonts w:ascii="Yu Gothic" w:hAnsi="Yu Gothic" w:eastAsia="Yu Gothic" w:hint="eastAsia"/>
          <w:sz w:val="19"/>
        </w:rPr>
      </w:pPr>
      <w:r>
        <w:rPr>
          <w:rFonts w:ascii="Yu Gothic" w:hAnsi="Yu Gothic" w:eastAsia="Yu Gothic" w:hint="eastAsia"/>
          <w:w w:val="90"/>
          <w:sz w:val="19"/>
        </w:rPr>
        <w:t>※ </w:t>
      </w:r>
      <w:r>
        <w:rPr>
          <w:rFonts w:ascii="휴먼옛체" w:hAnsi="휴먼옛체" w:eastAsia="휴먼옛체" w:hint="eastAsia"/>
          <w:w w:val="90"/>
          <w:sz w:val="19"/>
        </w:rPr>
        <w:t>대도시</w:t>
      </w:r>
      <w:r>
        <w:rPr>
          <w:rFonts w:ascii="Yu Gothic" w:hAnsi="Yu Gothic" w:eastAsia="Yu Gothic" w:hint="eastAsia"/>
          <w:w w:val="90"/>
          <w:sz w:val="19"/>
        </w:rPr>
        <w:t>(1</w:t>
      </w:r>
      <w:r>
        <w:rPr>
          <w:rFonts w:ascii="휴먼옛체" w:hAnsi="휴먼옛체" w:eastAsia="휴먼옛체" w:hint="eastAsia"/>
          <w:w w:val="90"/>
          <w:sz w:val="19"/>
        </w:rPr>
        <w:t>억</w:t>
      </w:r>
      <w:r>
        <w:rPr>
          <w:rFonts w:ascii="Yu Gothic" w:hAnsi="Yu Gothic" w:eastAsia="Yu Gothic" w:hint="eastAsia"/>
          <w:w w:val="90"/>
          <w:sz w:val="19"/>
        </w:rPr>
        <w:t>3</w:t>
      </w:r>
      <w:r>
        <w:rPr>
          <w:rFonts w:ascii="휴먼옛체" w:hAnsi="휴먼옛체" w:eastAsia="휴먼옛체" w:hint="eastAsia"/>
          <w:w w:val="90"/>
          <w:sz w:val="19"/>
        </w:rPr>
        <w:t>천</w:t>
      </w:r>
      <w:r>
        <w:rPr>
          <w:rFonts w:ascii="Yu Gothic" w:hAnsi="Yu Gothic" w:eastAsia="Yu Gothic" w:hint="eastAsia"/>
          <w:w w:val="90"/>
          <w:sz w:val="19"/>
        </w:rPr>
        <w:t>5</w:t>
      </w:r>
      <w:r>
        <w:rPr>
          <w:rFonts w:ascii="휴먼옛체" w:hAnsi="휴먼옛체" w:eastAsia="휴먼옛체" w:hint="eastAsia"/>
          <w:w w:val="90"/>
          <w:sz w:val="19"/>
        </w:rPr>
        <w:t>백만원</w:t>
      </w:r>
      <w:r>
        <w:rPr>
          <w:rFonts w:ascii="Yu Gothic" w:hAnsi="Yu Gothic" w:eastAsia="Yu Gothic" w:hint="eastAsia"/>
          <w:w w:val="90"/>
          <w:sz w:val="19"/>
        </w:rPr>
        <w:t>), </w:t>
      </w:r>
      <w:r>
        <w:rPr>
          <w:rFonts w:ascii="휴먼옛체" w:hAnsi="휴먼옛체" w:eastAsia="휴먼옛체" w:hint="eastAsia"/>
          <w:w w:val="90"/>
          <w:sz w:val="19"/>
        </w:rPr>
        <w:t>중소도시</w:t>
      </w:r>
      <w:r>
        <w:rPr>
          <w:rFonts w:ascii="Yu Gothic" w:hAnsi="Yu Gothic" w:eastAsia="Yu Gothic" w:hint="eastAsia"/>
          <w:w w:val="90"/>
          <w:sz w:val="19"/>
        </w:rPr>
        <w:t>(8</w:t>
      </w:r>
      <w:r>
        <w:rPr>
          <w:rFonts w:ascii="휴먼옛체" w:hAnsi="휴먼옛체" w:eastAsia="휴먼옛체" w:hint="eastAsia"/>
          <w:w w:val="90"/>
          <w:sz w:val="19"/>
        </w:rPr>
        <w:t>천</w:t>
      </w:r>
      <w:r>
        <w:rPr>
          <w:rFonts w:ascii="Yu Gothic" w:hAnsi="Yu Gothic" w:eastAsia="Yu Gothic" w:hint="eastAsia"/>
          <w:w w:val="90"/>
          <w:sz w:val="19"/>
        </w:rPr>
        <w:t>5</w:t>
      </w:r>
      <w:r>
        <w:rPr>
          <w:rFonts w:ascii="휴먼옛체" w:hAnsi="휴먼옛체" w:eastAsia="휴먼옛체" w:hint="eastAsia"/>
          <w:w w:val="90"/>
          <w:sz w:val="19"/>
        </w:rPr>
        <w:t>백만원</w:t>
      </w:r>
      <w:r>
        <w:rPr>
          <w:rFonts w:ascii="Yu Gothic" w:hAnsi="Yu Gothic" w:eastAsia="Yu Gothic" w:hint="eastAsia"/>
          <w:w w:val="90"/>
          <w:sz w:val="19"/>
        </w:rPr>
        <w:t>), </w:t>
      </w:r>
      <w:r>
        <w:rPr>
          <w:rFonts w:ascii="휴먼옛체" w:hAnsi="휴먼옛체" w:eastAsia="휴먼옛체" w:hint="eastAsia"/>
          <w:w w:val="90"/>
          <w:sz w:val="19"/>
        </w:rPr>
        <w:t>농어촌</w:t>
      </w:r>
      <w:r>
        <w:rPr>
          <w:rFonts w:ascii="Yu Gothic" w:hAnsi="Yu Gothic" w:eastAsia="Yu Gothic" w:hint="eastAsia"/>
          <w:w w:val="90"/>
          <w:sz w:val="19"/>
        </w:rPr>
        <w:t>(7</w:t>
      </w:r>
      <w:r>
        <w:rPr>
          <w:rFonts w:ascii="휴먼옛체" w:hAnsi="휴먼옛체" w:eastAsia="휴먼옛체" w:hint="eastAsia"/>
          <w:w w:val="90"/>
          <w:sz w:val="19"/>
        </w:rPr>
        <w:t>천</w:t>
      </w:r>
      <w:r>
        <w:rPr>
          <w:rFonts w:ascii="Yu Gothic" w:hAnsi="Yu Gothic" w:eastAsia="Yu Gothic" w:hint="eastAsia"/>
          <w:w w:val="90"/>
          <w:sz w:val="19"/>
        </w:rPr>
        <w:t>2</w:t>
      </w:r>
      <w:r>
        <w:rPr>
          <w:rFonts w:ascii="휴먼옛체" w:hAnsi="휴먼옛체" w:eastAsia="휴먼옛체" w:hint="eastAsia"/>
          <w:w w:val="90"/>
          <w:sz w:val="19"/>
        </w:rPr>
        <w:t>백</w:t>
      </w:r>
      <w:r>
        <w:rPr>
          <w:rFonts w:ascii="Yu Gothic" w:hAnsi="Yu Gothic" w:eastAsia="Yu Gothic" w:hint="eastAsia"/>
          <w:w w:val="90"/>
          <w:sz w:val="19"/>
        </w:rPr>
        <w:t>5</w:t>
      </w:r>
      <w:r>
        <w:rPr>
          <w:rFonts w:ascii="휴먼옛체" w:hAnsi="휴먼옛체" w:eastAsia="휴먼옛체" w:hint="eastAsia"/>
          <w:w w:val="90"/>
          <w:sz w:val="19"/>
        </w:rPr>
        <w:t>십만원</w:t>
      </w:r>
      <w:r>
        <w:rPr>
          <w:rFonts w:ascii="Yu Gothic" w:hAnsi="Yu Gothic" w:eastAsia="Yu Gothic" w:hint="eastAsia"/>
          <w:w w:val="90"/>
          <w:sz w:val="19"/>
        </w:rPr>
        <w:t>)</w:t>
      </w:r>
    </w:p>
    <w:p>
      <w:pPr>
        <w:spacing w:line="333" w:lineRule="exact" w:before="0"/>
        <w:ind w:left="0" w:right="3079" w:firstLine="0"/>
        <w:jc w:val="right"/>
        <w:rPr>
          <w:rFonts w:ascii="휴먼옛체" w:eastAsia="휴먼옛체" w:hint="eastAsia"/>
          <w:sz w:val="19"/>
        </w:rPr>
      </w:pPr>
      <w:r>
        <w:rPr>
          <w:rFonts w:ascii="Yu Gothic" w:eastAsia="Yu Gothic" w:hint="eastAsia"/>
          <w:sz w:val="19"/>
        </w:rPr>
        <w:t>** P</w:t>
      </w:r>
      <w:r>
        <w:rPr>
          <w:rFonts w:ascii="휴먼옛체" w:eastAsia="휴먼옛체" w:hint="eastAsia"/>
          <w:sz w:val="19"/>
        </w:rPr>
        <w:t>는 고급자동차 및 회원권의 가액으로 월 </w:t>
      </w:r>
      <w:r>
        <w:rPr>
          <w:rFonts w:ascii="Yu Gothic" w:eastAsia="Yu Gothic" w:hint="eastAsia"/>
          <w:sz w:val="19"/>
        </w:rPr>
        <w:t>100%</w:t>
      </w:r>
      <w:r>
        <w:rPr>
          <w:rFonts w:ascii="휴먼옛체" w:eastAsia="휴먼옛체" w:hint="eastAsia"/>
          <w:sz w:val="19"/>
        </w:rPr>
        <w:t>의 소득환산율을 적용</w:t>
      </w:r>
    </w:p>
    <w:p>
      <w:pPr>
        <w:pStyle w:val="BodyText"/>
        <w:rPr>
          <w:rFonts w:ascii="휴먼옛체"/>
          <w:sz w:val="20"/>
        </w:rPr>
      </w:pPr>
    </w:p>
    <w:p>
      <w:pPr>
        <w:pStyle w:val="BodyText"/>
        <w:spacing w:before="8"/>
        <w:rPr>
          <w:rFonts w:ascii="휴먼옛체"/>
          <w:sz w:val="20"/>
        </w:rPr>
      </w:pPr>
    </w:p>
    <w:p>
      <w:pPr>
        <w:pStyle w:val="ListParagraph"/>
        <w:numPr>
          <w:ilvl w:val="1"/>
          <w:numId w:val="80"/>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47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06048" coordorigin="1,170" coordsize="11112,14910">
            <v:shape style="position:absolute;left:0;top:170;width:11112;height:14910" type="#_x0000_t75" stroked="false">
              <v:imagedata r:id="rId197"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788;width:114;height:106" type="#_x0000_t75" stroked="false">
              <v:imagedata r:id="rId23" o:title=""/>
            </v:shape>
            <v:shape style="position:absolute;left:1927;top:5624;width:114;height:106" type="#_x0000_t75" stroked="false">
              <v:imagedata r:id="rId23" o:title=""/>
            </v:shape>
            <v:shape style="position:absolute;left:1927;top:6459;width:114;height:106" type="#_x0000_t75" stroked="false">
              <v:imagedata r:id="rId23" o:title=""/>
            </v:shape>
            <v:shape style="position:absolute;left:1927;top:8393;width:114;height:106" type="#_x0000_t75" stroked="false">
              <v:imagedata r:id="rId23" o:title=""/>
            </v:shape>
            <v:shape style="position:absolute;left:1927;top:10084;width:114;height:106" type="#_x0000_t75" stroked="false">
              <v:imagedata r:id="rId23" o:title=""/>
            </v:shape>
            <v:shape style="position:absolute;left:2335;top:11967;width:686;height:221" coordorigin="2335,11967" coordsize="686,221" path="m2986,12187l2370,12187,2372,12188,2983,12188,2986,12187xm2989,12186l2366,12186,2368,12187,2988,12187,2989,12186xm2992,11970l2364,11970,2359,11972,2358,11973,2353,11976,2344,11985,2341,11990,2340,11991,2338,11996,2338,11998,2336,12000,2336,12002,2335,12004,2335,12151,2336,12153,2336,12156,2338,12157,2338,12159,2341,12166,2342,12168,2344,12170,2353,12180,2358,12182,2359,12183,2364,12186,2992,12186,2999,12182,3000,12181,3002,12180,3012,12170,3013,12168,3014,12166,3018,12159,3018,12157,3019,12156,3019,12153,3020,12151,3020,12004,3019,12002,3019,12000,3018,11998,3018,11996,3016,11991,3014,11990,3012,11985,3002,11976,3000,11974,2999,11973,2992,11970xm2988,11968l2368,11968,2366,11970,2989,11970,2988,11968xm2983,11967l2372,11967,2370,11968,2986,11968,2983,11967xe" filled="true" fillcolor="#7e7e7e" stroked="false">
              <v:path arrowok="t"/>
              <v:fill type="solid"/>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pStyle w:val="Heading3"/>
        <w:tabs>
          <w:tab w:pos="1810" w:val="left" w:leader="none"/>
        </w:tabs>
        <w:spacing w:line="623" w:lineRule="exact"/>
      </w:pPr>
      <w:r>
        <w:rPr>
          <w:rFonts w:ascii="Times New Roman" w:hAnsi="Times New Roman" w:eastAsia="Times New Roman"/>
          <w:b w:val="0"/>
          <w:w w:val="125"/>
          <w:position w:val="-8"/>
          <w:sz w:val="38"/>
        </w:rPr>
        <w:t>Ⅱ</w:t>
        <w:tab/>
      </w:r>
      <w:r>
        <w:rPr>
          <w:w w:val="110"/>
        </w:rPr>
        <w:t>조사의 개요 [법</w:t>
      </w:r>
      <w:r>
        <w:rPr>
          <w:spacing w:val="-10"/>
          <w:w w:val="110"/>
        </w:rPr>
        <w:t> </w:t>
      </w:r>
      <w:r>
        <w:rPr>
          <w:w w:val="110"/>
        </w:rPr>
        <w:t>제11조]</w:t>
      </w:r>
    </w:p>
    <w:p>
      <w:pPr>
        <w:pStyle w:val="BodyText"/>
        <w:spacing w:before="13"/>
        <w:rPr>
          <w:rFonts w:ascii="한컴 고딕"/>
          <w:b/>
        </w:rPr>
      </w:pPr>
    </w:p>
    <w:p>
      <w:pPr>
        <w:pStyle w:val="Heading6"/>
        <w:numPr>
          <w:ilvl w:val="0"/>
          <w:numId w:val="81"/>
        </w:numPr>
        <w:tabs>
          <w:tab w:pos="1020" w:val="left" w:leader="none"/>
          <w:tab w:pos="1021" w:val="left" w:leader="none"/>
        </w:tabs>
        <w:spacing w:line="240" w:lineRule="auto" w:before="4" w:after="0"/>
        <w:ind w:left="1020" w:right="0" w:hanging="464"/>
        <w:jc w:val="left"/>
      </w:pPr>
      <w:bookmarkStart w:name="_TOC_250038" w:id="16"/>
      <w:r>
        <w:rPr>
          <w:spacing w:val="-8"/>
        </w:rPr>
        <w:t>조사의</w:t>
      </w:r>
      <w:r>
        <w:rPr/>
        <w:t> </w:t>
      </w:r>
      <w:bookmarkEnd w:id="16"/>
      <w:r>
        <w:rPr>
          <w:spacing w:val="-7"/>
        </w:rPr>
        <w:t>원칙</w:t>
      </w:r>
    </w:p>
    <w:p>
      <w:pPr>
        <w:pStyle w:val="Heading7"/>
        <w:spacing w:before="199"/>
      </w:pPr>
      <w:r>
        <w:rPr/>
        <w:t>가. </w:t>
      </w:r>
      <w:r>
        <w:rPr>
          <w:rFonts w:ascii="함초롬바탕" w:eastAsia="함초롬바탕" w:hint="eastAsia"/>
        </w:rPr>
        <w:t>｢</w:t>
      </w:r>
      <w:r>
        <w:rPr/>
        <w:t>행복e음</w:t>
      </w:r>
      <w:r>
        <w:rPr>
          <w:rFonts w:ascii="함초롬바탕" w:eastAsia="함초롬바탕" w:hint="eastAsia"/>
        </w:rPr>
        <w:t>｣</w:t>
      </w:r>
      <w:r>
        <w:rPr/>
        <w:t>을 통해 조회(통보)된 공적자료를 우선 적용</w:t>
      </w:r>
    </w:p>
    <w:p>
      <w:pPr>
        <w:pStyle w:val="BodyText"/>
        <w:spacing w:line="218" w:lineRule="auto" w:before="105"/>
        <w:ind w:left="1009" w:right="1121"/>
      </w:pPr>
      <w:r>
        <w:rPr>
          <w:spacing w:val="-14"/>
        </w:rPr>
        <w:t>소득･재산 </w:t>
      </w:r>
      <w:r>
        <w:rPr>
          <w:spacing w:val="-15"/>
        </w:rPr>
        <w:t>조회결과가 </w:t>
      </w:r>
      <w:r>
        <w:rPr>
          <w:spacing w:val="-12"/>
        </w:rPr>
        <w:t>사실과 </w:t>
      </w:r>
      <w:r>
        <w:rPr>
          <w:spacing w:val="-14"/>
        </w:rPr>
        <w:t>다르다고 주장하는 </w:t>
      </w:r>
      <w:r>
        <w:rPr>
          <w:spacing w:val="-9"/>
        </w:rPr>
        <w:t>경우 해당 </w:t>
      </w:r>
      <w:r>
        <w:rPr>
          <w:spacing w:val="-14"/>
        </w:rPr>
        <w:t>공적자료 제공기관의 </w:t>
      </w:r>
      <w:r>
        <w:rPr>
          <w:spacing w:val="-4"/>
        </w:rPr>
        <w:t>자료를 </w:t>
      </w:r>
      <w:r>
        <w:rPr>
          <w:spacing w:val="-5"/>
        </w:rPr>
        <w:t>수정하도록 </w:t>
      </w:r>
      <w:r>
        <w:rPr>
          <w:spacing w:val="-3"/>
        </w:rPr>
        <w:t>하고 </w:t>
      </w:r>
      <w:r>
        <w:rPr>
          <w:spacing w:val="-4"/>
        </w:rPr>
        <w:t>입증자료 </w:t>
      </w:r>
      <w:r>
        <w:rPr>
          <w:spacing w:val="-3"/>
        </w:rPr>
        <w:t>제출 </w:t>
      </w:r>
      <w:r>
        <w:rPr/>
        <w:t>시 </w:t>
      </w:r>
      <w:r>
        <w:rPr>
          <w:spacing w:val="-4"/>
        </w:rPr>
        <w:t>수정결과 </w:t>
      </w:r>
      <w:r>
        <w:rPr>
          <w:spacing w:val="-5"/>
        </w:rPr>
        <w:t>적용</w:t>
      </w:r>
    </w:p>
    <w:p>
      <w:pPr>
        <w:pStyle w:val="BodyText"/>
        <w:spacing w:line="218" w:lineRule="auto" w:before="98"/>
        <w:ind w:left="1009" w:right="1138"/>
      </w:pPr>
      <w:r>
        <w:rPr>
          <w:spacing w:val="-10"/>
        </w:rPr>
        <w:t>｢행복e음｣으로 </w:t>
      </w:r>
      <w:r>
        <w:rPr>
          <w:spacing w:val="-8"/>
        </w:rPr>
        <w:t>통보된 </w:t>
      </w:r>
      <w:r>
        <w:rPr>
          <w:spacing w:val="-6"/>
        </w:rPr>
        <w:t>기존 </w:t>
      </w:r>
      <w:r>
        <w:rPr>
          <w:spacing w:val="-10"/>
        </w:rPr>
        <w:t>수급자의 변동사항은 </w:t>
      </w:r>
      <w:r>
        <w:rPr>
          <w:spacing w:val="-9"/>
        </w:rPr>
        <w:t>수급자격 </w:t>
      </w:r>
      <w:r>
        <w:rPr>
          <w:spacing w:val="-6"/>
        </w:rPr>
        <w:t>또는 </w:t>
      </w:r>
      <w:r>
        <w:rPr>
          <w:spacing w:val="-10"/>
        </w:rPr>
        <w:t>급여액에 </w:t>
      </w:r>
      <w:r>
        <w:rPr>
          <w:spacing w:val="-12"/>
        </w:rPr>
        <w:t>변동 </w:t>
      </w:r>
      <w:r>
        <w:rPr>
          <w:spacing w:val="-4"/>
        </w:rPr>
        <w:t>요인이 발생한 경우에 한하여 </w:t>
      </w:r>
      <w:r>
        <w:rPr>
          <w:spacing w:val="-5"/>
        </w:rPr>
        <w:t>수급권자에게 확인(입증자료 </w:t>
      </w:r>
      <w:r>
        <w:rPr>
          <w:spacing w:val="-3"/>
        </w:rPr>
        <w:t>징구 등) </w:t>
      </w:r>
      <w:r>
        <w:rPr/>
        <w:t>후 </w:t>
      </w:r>
      <w:r>
        <w:rPr>
          <w:spacing w:val="-5"/>
        </w:rPr>
        <w:t>반영</w:t>
      </w:r>
    </w:p>
    <w:p>
      <w:pPr>
        <w:pStyle w:val="BodyText"/>
        <w:spacing w:line="218" w:lineRule="auto" w:before="99"/>
        <w:ind w:left="1050" w:hanging="11"/>
      </w:pPr>
      <w:r>
        <w:rPr/>
        <w:t>제출된 입증(증빙)자료는 진위를 판단하여 ｢행복e음｣ 구비서류에 등록하고 통합상담관리에 기록･관리</w:t>
      </w:r>
    </w:p>
    <w:p>
      <w:pPr>
        <w:pStyle w:val="BodyText"/>
        <w:spacing w:before="14"/>
        <w:rPr>
          <w:sz w:val="17"/>
        </w:rPr>
      </w:pPr>
    </w:p>
    <w:p>
      <w:pPr>
        <w:pStyle w:val="Heading7"/>
        <w:spacing w:line="264" w:lineRule="auto"/>
        <w:ind w:left="933" w:right="1205" w:hanging="366"/>
      </w:pPr>
      <w:r>
        <w:rPr>
          <w:spacing w:val="-6"/>
          <w:w w:val="95"/>
        </w:rPr>
        <w:t>나.</w:t>
      </w:r>
      <w:r>
        <w:rPr>
          <w:spacing w:val="-58"/>
          <w:w w:val="95"/>
        </w:rPr>
        <w:t> </w:t>
      </w:r>
      <w:r>
        <w:rPr>
          <w:spacing w:val="-6"/>
          <w:w w:val="95"/>
        </w:rPr>
        <w:t>현장확인이</w:t>
      </w:r>
      <w:r>
        <w:rPr>
          <w:spacing w:val="-55"/>
          <w:w w:val="95"/>
        </w:rPr>
        <w:t> </w:t>
      </w:r>
      <w:r>
        <w:rPr>
          <w:spacing w:val="-5"/>
          <w:w w:val="95"/>
        </w:rPr>
        <w:t>필요한</w:t>
      </w:r>
      <w:r>
        <w:rPr>
          <w:spacing w:val="-56"/>
          <w:w w:val="95"/>
        </w:rPr>
        <w:t> </w:t>
      </w:r>
      <w:r>
        <w:rPr>
          <w:spacing w:val="-4"/>
          <w:w w:val="95"/>
        </w:rPr>
        <w:t>경우</w:t>
      </w:r>
      <w:r>
        <w:rPr>
          <w:spacing w:val="-56"/>
          <w:w w:val="95"/>
        </w:rPr>
        <w:t> </w:t>
      </w:r>
      <w:r>
        <w:rPr>
          <w:spacing w:val="-4"/>
          <w:w w:val="95"/>
        </w:rPr>
        <w:t>관계</w:t>
      </w:r>
      <w:r>
        <w:rPr>
          <w:spacing w:val="-56"/>
          <w:w w:val="95"/>
        </w:rPr>
        <w:t> </w:t>
      </w:r>
      <w:r>
        <w:rPr>
          <w:spacing w:val="-6"/>
          <w:w w:val="95"/>
        </w:rPr>
        <w:t>공무원은</w:t>
      </w:r>
      <w:r>
        <w:rPr>
          <w:spacing w:val="-56"/>
          <w:w w:val="95"/>
        </w:rPr>
        <w:t> </w:t>
      </w:r>
      <w:r>
        <w:rPr>
          <w:spacing w:val="-6"/>
          <w:w w:val="95"/>
        </w:rPr>
        <w:t>직접조사</w:t>
      </w:r>
      <w:r>
        <w:rPr>
          <w:spacing w:val="-55"/>
          <w:w w:val="95"/>
        </w:rPr>
        <w:t> </w:t>
      </w:r>
      <w:r>
        <w:rPr>
          <w:spacing w:val="-4"/>
          <w:w w:val="95"/>
        </w:rPr>
        <w:t>또는</w:t>
      </w:r>
      <w:r>
        <w:rPr>
          <w:spacing w:val="-57"/>
          <w:w w:val="95"/>
        </w:rPr>
        <w:t> </w:t>
      </w:r>
      <w:r>
        <w:rPr>
          <w:spacing w:val="-6"/>
          <w:w w:val="95"/>
        </w:rPr>
        <w:t>국민연금공단에</w:t>
      </w:r>
      <w:r>
        <w:rPr>
          <w:spacing w:val="-56"/>
          <w:w w:val="95"/>
        </w:rPr>
        <w:t> </w:t>
      </w:r>
      <w:r>
        <w:rPr>
          <w:spacing w:val="-7"/>
          <w:w w:val="95"/>
        </w:rPr>
        <w:t>현장 </w:t>
      </w:r>
      <w:r>
        <w:rPr>
          <w:spacing w:val="-8"/>
        </w:rPr>
        <w:t>확인조사</w:t>
      </w:r>
      <w:r>
        <w:rPr>
          <w:spacing w:val="-1"/>
        </w:rPr>
        <w:t> </w:t>
      </w:r>
      <w:r>
        <w:rPr>
          <w:spacing w:val="-12"/>
        </w:rPr>
        <w:t>의뢰</w:t>
      </w:r>
    </w:p>
    <w:p>
      <w:pPr>
        <w:pStyle w:val="BodyText"/>
        <w:spacing w:before="56"/>
        <w:ind w:left="1032"/>
      </w:pPr>
      <w:r>
        <w:rPr/>
        <w:t>관계 공무원이 직접조사</w:t>
      </w:r>
    </w:p>
    <w:p>
      <w:pPr>
        <w:pStyle w:val="ListParagraph"/>
        <w:numPr>
          <w:ilvl w:val="0"/>
          <w:numId w:val="82"/>
        </w:numPr>
        <w:tabs>
          <w:tab w:pos="1160" w:val="left" w:leader="none"/>
        </w:tabs>
        <w:spacing w:line="240" w:lineRule="auto" w:before="22" w:after="0"/>
        <w:ind w:left="1160" w:right="0" w:hanging="153"/>
        <w:jc w:val="left"/>
        <w:rPr>
          <w:sz w:val="23"/>
        </w:rPr>
      </w:pPr>
      <w:r>
        <w:rPr>
          <w:spacing w:val="-9"/>
          <w:sz w:val="23"/>
        </w:rPr>
        <w:t>직접조사 </w:t>
      </w:r>
      <w:r>
        <w:rPr>
          <w:sz w:val="23"/>
        </w:rPr>
        <w:t>시 </w:t>
      </w:r>
      <w:r>
        <w:rPr>
          <w:spacing w:val="-6"/>
          <w:sz w:val="23"/>
        </w:rPr>
        <w:t>관계 </w:t>
      </w:r>
      <w:r>
        <w:rPr>
          <w:spacing w:val="-9"/>
          <w:sz w:val="23"/>
        </w:rPr>
        <w:t>공무원은 공무원증 </w:t>
      </w:r>
      <w:r>
        <w:rPr>
          <w:spacing w:val="-6"/>
          <w:sz w:val="23"/>
        </w:rPr>
        <w:t>지참 </w:t>
      </w:r>
      <w:r>
        <w:rPr>
          <w:sz w:val="23"/>
        </w:rPr>
        <w:t>및 </w:t>
      </w:r>
      <w:r>
        <w:rPr>
          <w:spacing w:val="-6"/>
          <w:sz w:val="23"/>
        </w:rPr>
        <w:t>현장 </w:t>
      </w:r>
      <w:r>
        <w:rPr>
          <w:spacing w:val="-9"/>
          <w:sz w:val="23"/>
        </w:rPr>
        <w:t>조사서(서식21호)</w:t>
      </w:r>
      <w:r>
        <w:rPr>
          <w:spacing w:val="25"/>
          <w:sz w:val="23"/>
        </w:rPr>
        <w:t> </w:t>
      </w:r>
      <w:r>
        <w:rPr>
          <w:spacing w:val="-6"/>
          <w:sz w:val="23"/>
        </w:rPr>
        <w:t>제시</w:t>
      </w:r>
    </w:p>
    <w:p>
      <w:pPr>
        <w:pStyle w:val="ListParagraph"/>
        <w:numPr>
          <w:ilvl w:val="0"/>
          <w:numId w:val="82"/>
        </w:numPr>
        <w:tabs>
          <w:tab w:pos="1132" w:val="left" w:leader="none"/>
        </w:tabs>
        <w:spacing w:line="218" w:lineRule="auto" w:before="51" w:after="0"/>
        <w:ind w:left="1131" w:right="1212" w:hanging="124"/>
        <w:jc w:val="left"/>
        <w:rPr>
          <w:sz w:val="23"/>
        </w:rPr>
      </w:pPr>
      <w:r>
        <w:rPr>
          <w:spacing w:val="-16"/>
          <w:w w:val="95"/>
          <w:sz w:val="23"/>
        </w:rPr>
        <w:t>현장확인이 </w:t>
      </w:r>
      <w:r>
        <w:rPr>
          <w:spacing w:val="-13"/>
          <w:w w:val="95"/>
          <w:sz w:val="23"/>
        </w:rPr>
        <w:t>필요한 </w:t>
      </w:r>
      <w:r>
        <w:rPr>
          <w:spacing w:val="-15"/>
          <w:w w:val="95"/>
          <w:sz w:val="23"/>
        </w:rPr>
        <w:t>대상자가 </w:t>
      </w:r>
      <w:r>
        <w:rPr>
          <w:spacing w:val="-13"/>
          <w:w w:val="95"/>
          <w:sz w:val="23"/>
        </w:rPr>
        <w:t>사회적 약자인 </w:t>
      </w:r>
      <w:r>
        <w:rPr>
          <w:spacing w:val="-10"/>
          <w:w w:val="95"/>
          <w:sz w:val="23"/>
        </w:rPr>
        <w:t>점과 </w:t>
      </w:r>
      <w:r>
        <w:rPr>
          <w:spacing w:val="-16"/>
          <w:w w:val="95"/>
          <w:sz w:val="23"/>
        </w:rPr>
        <w:t>개인정보보호 </w:t>
      </w:r>
      <w:r>
        <w:rPr>
          <w:spacing w:val="-9"/>
          <w:w w:val="95"/>
          <w:sz w:val="23"/>
        </w:rPr>
        <w:t>측면 </w:t>
      </w:r>
      <w:r>
        <w:rPr>
          <w:spacing w:val="-10"/>
          <w:w w:val="95"/>
          <w:sz w:val="23"/>
        </w:rPr>
        <w:t>등을 </w:t>
      </w:r>
      <w:r>
        <w:rPr>
          <w:spacing w:val="-15"/>
          <w:w w:val="95"/>
          <w:sz w:val="23"/>
        </w:rPr>
        <w:t>고려하여 </w:t>
      </w:r>
      <w:r>
        <w:rPr>
          <w:spacing w:val="-10"/>
          <w:sz w:val="23"/>
        </w:rPr>
        <w:t>애로사항이 </w:t>
      </w:r>
      <w:r>
        <w:rPr>
          <w:spacing w:val="-8"/>
          <w:sz w:val="23"/>
        </w:rPr>
        <w:t>없는지 </w:t>
      </w:r>
      <w:r>
        <w:rPr>
          <w:spacing w:val="-6"/>
          <w:sz w:val="23"/>
        </w:rPr>
        <w:t>여부 등을 </w:t>
      </w:r>
      <w:r>
        <w:rPr>
          <w:spacing w:val="-9"/>
          <w:sz w:val="23"/>
        </w:rPr>
        <w:t>신중하게</w:t>
      </w:r>
      <w:r>
        <w:rPr>
          <w:spacing w:val="-5"/>
          <w:sz w:val="23"/>
        </w:rPr>
        <w:t> </w:t>
      </w:r>
      <w:r>
        <w:rPr>
          <w:spacing w:val="-11"/>
          <w:sz w:val="23"/>
        </w:rPr>
        <w:t>파악･조치</w:t>
      </w:r>
    </w:p>
    <w:p>
      <w:pPr>
        <w:pStyle w:val="BodyText"/>
        <w:spacing w:before="71"/>
        <w:ind w:left="1032"/>
      </w:pPr>
      <w:r>
        <w:rPr/>
        <w:t>국민연금공단에 현장확인조사 의뢰</w:t>
      </w:r>
    </w:p>
    <w:p>
      <w:pPr>
        <w:pStyle w:val="ListParagraph"/>
        <w:numPr>
          <w:ilvl w:val="0"/>
          <w:numId w:val="82"/>
        </w:numPr>
        <w:tabs>
          <w:tab w:pos="1163" w:val="left" w:leader="none"/>
        </w:tabs>
        <w:spacing w:line="218" w:lineRule="auto" w:before="50" w:after="0"/>
        <w:ind w:left="1162" w:right="1225" w:hanging="155"/>
        <w:jc w:val="left"/>
        <w:rPr>
          <w:sz w:val="23"/>
        </w:rPr>
      </w:pPr>
      <w:r>
        <w:rPr>
          <w:spacing w:val="-10"/>
          <w:w w:val="95"/>
          <w:sz w:val="23"/>
        </w:rPr>
        <w:t>현장확인조사 </w:t>
      </w:r>
      <w:r>
        <w:rPr>
          <w:spacing w:val="-6"/>
          <w:w w:val="95"/>
          <w:sz w:val="23"/>
        </w:rPr>
        <w:t>의뢰 전에 </w:t>
      </w:r>
      <w:r>
        <w:rPr>
          <w:spacing w:val="-10"/>
          <w:w w:val="95"/>
          <w:sz w:val="23"/>
        </w:rPr>
        <w:t>조사대상자에게 </w:t>
      </w:r>
      <w:r>
        <w:rPr>
          <w:spacing w:val="-9"/>
          <w:w w:val="95"/>
          <w:sz w:val="23"/>
        </w:rPr>
        <w:t>ʻ국민연금공단 </w:t>
      </w:r>
      <w:r>
        <w:rPr>
          <w:spacing w:val="-8"/>
          <w:w w:val="95"/>
          <w:sz w:val="23"/>
        </w:rPr>
        <w:t>직원이 </w:t>
      </w:r>
      <w:r>
        <w:rPr>
          <w:spacing w:val="-12"/>
          <w:w w:val="95"/>
          <w:sz w:val="23"/>
        </w:rPr>
        <w:t>현장확인조사를 </w:t>
      </w:r>
      <w:r>
        <w:rPr>
          <w:spacing w:val="-6"/>
          <w:sz w:val="23"/>
        </w:rPr>
        <w:t>위해 </w:t>
      </w:r>
      <w:r>
        <w:rPr>
          <w:spacing w:val="-8"/>
          <w:sz w:val="23"/>
        </w:rPr>
        <w:t>방문할 </w:t>
      </w:r>
      <w:r>
        <w:rPr>
          <w:sz w:val="23"/>
        </w:rPr>
        <w:t>수 </w:t>
      </w:r>
      <w:r>
        <w:rPr>
          <w:spacing w:val="-7"/>
          <w:sz w:val="23"/>
        </w:rPr>
        <w:t>있음ʼ을 </w:t>
      </w:r>
      <w:r>
        <w:rPr>
          <w:spacing w:val="-8"/>
          <w:sz w:val="23"/>
        </w:rPr>
        <w:t>반드시</w:t>
      </w:r>
      <w:r>
        <w:rPr>
          <w:spacing w:val="4"/>
          <w:sz w:val="23"/>
        </w:rPr>
        <w:t> </w:t>
      </w:r>
      <w:r>
        <w:rPr>
          <w:spacing w:val="-6"/>
          <w:sz w:val="23"/>
        </w:rPr>
        <w:t>안내</w:t>
      </w:r>
    </w:p>
    <w:p>
      <w:pPr>
        <w:pStyle w:val="ListParagraph"/>
        <w:numPr>
          <w:ilvl w:val="0"/>
          <w:numId w:val="82"/>
        </w:numPr>
        <w:tabs>
          <w:tab w:pos="1133" w:val="left" w:leader="none"/>
        </w:tabs>
        <w:spacing w:line="218" w:lineRule="auto" w:before="58" w:after="0"/>
        <w:ind w:left="1132" w:right="1226" w:hanging="125"/>
        <w:jc w:val="left"/>
        <w:rPr>
          <w:sz w:val="23"/>
        </w:rPr>
      </w:pPr>
      <w:r>
        <w:rPr>
          <w:spacing w:val="-15"/>
          <w:sz w:val="23"/>
        </w:rPr>
        <w:t>현장확인조사에</w:t>
      </w:r>
      <w:r>
        <w:rPr>
          <w:spacing w:val="-47"/>
          <w:sz w:val="23"/>
        </w:rPr>
        <w:t> </w:t>
      </w:r>
      <w:r>
        <w:rPr>
          <w:spacing w:val="-12"/>
          <w:sz w:val="23"/>
        </w:rPr>
        <w:t>필요한</w:t>
      </w:r>
      <w:r>
        <w:rPr>
          <w:spacing w:val="-46"/>
          <w:sz w:val="23"/>
        </w:rPr>
        <w:t> </w:t>
      </w:r>
      <w:r>
        <w:rPr>
          <w:spacing w:val="-14"/>
          <w:sz w:val="23"/>
        </w:rPr>
        <w:t>인적사항,</w:t>
      </w:r>
      <w:r>
        <w:rPr>
          <w:spacing w:val="-44"/>
          <w:sz w:val="23"/>
        </w:rPr>
        <w:t> </w:t>
      </w:r>
      <w:r>
        <w:rPr>
          <w:spacing w:val="-12"/>
          <w:sz w:val="23"/>
        </w:rPr>
        <w:t>주소,</w:t>
      </w:r>
      <w:r>
        <w:rPr>
          <w:spacing w:val="-43"/>
          <w:sz w:val="23"/>
        </w:rPr>
        <w:t> </w:t>
      </w:r>
      <w:r>
        <w:rPr>
          <w:spacing w:val="-12"/>
          <w:sz w:val="23"/>
        </w:rPr>
        <w:t>연락처</w:t>
      </w:r>
      <w:r>
        <w:rPr>
          <w:spacing w:val="-46"/>
          <w:sz w:val="23"/>
        </w:rPr>
        <w:t> </w:t>
      </w:r>
      <w:r>
        <w:rPr>
          <w:sz w:val="23"/>
        </w:rPr>
        <w:t>및</w:t>
      </w:r>
      <w:r>
        <w:rPr>
          <w:spacing w:val="-47"/>
          <w:sz w:val="23"/>
        </w:rPr>
        <w:t> </w:t>
      </w:r>
      <w:r>
        <w:rPr>
          <w:spacing w:val="-15"/>
          <w:sz w:val="23"/>
        </w:rPr>
        <w:t>확인요청내용</w:t>
      </w:r>
      <w:r>
        <w:rPr>
          <w:spacing w:val="-46"/>
          <w:sz w:val="23"/>
        </w:rPr>
        <w:t> </w:t>
      </w:r>
      <w:r>
        <w:rPr>
          <w:spacing w:val="-9"/>
          <w:sz w:val="23"/>
        </w:rPr>
        <w:t>등에</w:t>
      </w:r>
      <w:r>
        <w:rPr>
          <w:spacing w:val="-46"/>
          <w:sz w:val="23"/>
        </w:rPr>
        <w:t> </w:t>
      </w:r>
      <w:r>
        <w:rPr>
          <w:spacing w:val="-9"/>
          <w:sz w:val="23"/>
        </w:rPr>
        <w:t>대해</w:t>
      </w:r>
      <w:r>
        <w:rPr>
          <w:spacing w:val="-46"/>
          <w:sz w:val="23"/>
        </w:rPr>
        <w:t> </w:t>
      </w:r>
      <w:r>
        <w:rPr>
          <w:spacing w:val="-18"/>
          <w:sz w:val="23"/>
        </w:rPr>
        <w:t>기재를 </w:t>
      </w:r>
      <w:r>
        <w:rPr>
          <w:spacing w:val="-8"/>
          <w:sz w:val="23"/>
        </w:rPr>
        <w:t>하되, </w:t>
      </w:r>
      <w:r>
        <w:rPr>
          <w:spacing w:val="-9"/>
          <w:sz w:val="23"/>
        </w:rPr>
        <w:t>개인정보 </w:t>
      </w:r>
      <w:r>
        <w:rPr>
          <w:spacing w:val="-8"/>
          <w:sz w:val="23"/>
        </w:rPr>
        <w:t>보안에</w:t>
      </w:r>
      <w:r>
        <w:rPr>
          <w:spacing w:val="-32"/>
          <w:sz w:val="23"/>
        </w:rPr>
        <w:t> </w:t>
      </w:r>
      <w:r>
        <w:rPr>
          <w:spacing w:val="-12"/>
          <w:sz w:val="23"/>
        </w:rPr>
        <w:t>철저</w:t>
      </w:r>
    </w:p>
    <w:p>
      <w:pPr>
        <w:spacing w:line="357" w:lineRule="exact" w:before="11"/>
        <w:ind w:left="1281" w:right="0" w:firstLine="0"/>
        <w:jc w:val="left"/>
        <w:rPr>
          <w:rFonts w:ascii="휴먼옛체" w:eastAsia="휴먼옛체" w:hint="eastAsia"/>
          <w:sz w:val="19"/>
        </w:rPr>
      </w:pPr>
      <w:r>
        <w:rPr>
          <w:rFonts w:ascii="맑은 고딕" w:eastAsia="맑은 고딕" w:hint="eastAsia"/>
          <w:b/>
          <w:color w:val="FFFFFF"/>
          <w:w w:val="95"/>
          <w:position w:val="2"/>
          <w:sz w:val="16"/>
        </w:rPr>
        <w:t>화면경로 </w:t>
      </w:r>
      <w:r>
        <w:rPr>
          <w:w w:val="95"/>
          <w:sz w:val="19"/>
        </w:rPr>
        <w:t>｢</w:t>
      </w:r>
      <w:r>
        <w:rPr>
          <w:rFonts w:ascii="휴먼옛체" w:eastAsia="휴먼옛체" w:hint="eastAsia"/>
          <w:w w:val="95"/>
          <w:sz w:val="19"/>
        </w:rPr>
        <w:t>행복</w:t>
      </w:r>
      <w:r>
        <w:rPr>
          <w:rFonts w:ascii="Yu Gothic" w:eastAsia="Yu Gothic" w:hint="eastAsia"/>
          <w:w w:val="95"/>
          <w:sz w:val="19"/>
        </w:rPr>
        <w:t>e</w:t>
      </w:r>
      <w:r>
        <w:rPr>
          <w:rFonts w:ascii="휴먼옛체" w:eastAsia="휴먼옛체" w:hint="eastAsia"/>
          <w:w w:val="95"/>
          <w:sz w:val="19"/>
        </w:rPr>
        <w:t>음</w:t>
      </w:r>
      <w:r>
        <w:rPr>
          <w:w w:val="95"/>
          <w:sz w:val="19"/>
        </w:rPr>
        <w:t>｣ </w:t>
      </w:r>
      <w:r>
        <w:rPr>
          <w:rFonts w:ascii="Yu Gothic" w:eastAsia="Yu Gothic" w:hint="eastAsia"/>
          <w:w w:val="95"/>
          <w:sz w:val="19"/>
        </w:rPr>
        <w:t>&gt; </w:t>
      </w:r>
      <w:r>
        <w:rPr>
          <w:rFonts w:ascii="휴먼옛체" w:eastAsia="휴먼옛체" w:hint="eastAsia"/>
          <w:w w:val="95"/>
          <w:sz w:val="19"/>
        </w:rPr>
        <w:t>조사</w:t>
      </w:r>
      <w:r>
        <w:rPr>
          <w:w w:val="95"/>
          <w:sz w:val="19"/>
        </w:rPr>
        <w:t>･</w:t>
      </w:r>
      <w:r>
        <w:rPr>
          <w:rFonts w:ascii="휴먼옛체" w:eastAsia="휴먼옛체" w:hint="eastAsia"/>
          <w:w w:val="95"/>
          <w:sz w:val="19"/>
        </w:rPr>
        <w:t>결정 </w:t>
      </w:r>
      <w:r>
        <w:rPr>
          <w:rFonts w:ascii="Yu Gothic" w:eastAsia="Yu Gothic" w:hint="eastAsia"/>
          <w:w w:val="95"/>
          <w:sz w:val="19"/>
        </w:rPr>
        <w:t>&gt; </w:t>
      </w:r>
      <w:r>
        <w:rPr>
          <w:rFonts w:ascii="휴먼옛체" w:eastAsia="휴먼옛체" w:hint="eastAsia"/>
          <w:w w:val="95"/>
          <w:sz w:val="19"/>
        </w:rPr>
        <w:t>조사 </w:t>
      </w:r>
      <w:r>
        <w:rPr>
          <w:rFonts w:ascii="Yu Gothic" w:eastAsia="Yu Gothic" w:hint="eastAsia"/>
          <w:w w:val="95"/>
          <w:sz w:val="19"/>
        </w:rPr>
        <w:t>&gt; </w:t>
      </w:r>
      <w:r>
        <w:rPr>
          <w:rFonts w:ascii="휴먼옛체" w:eastAsia="휴먼옛체" w:hint="eastAsia"/>
          <w:w w:val="95"/>
          <w:sz w:val="19"/>
        </w:rPr>
        <w:t>기초연금 현장조사 관리 </w:t>
      </w:r>
      <w:r>
        <w:rPr>
          <w:rFonts w:ascii="Yu Gothic" w:eastAsia="Yu Gothic" w:hint="eastAsia"/>
          <w:w w:val="95"/>
          <w:sz w:val="19"/>
        </w:rPr>
        <w:t>&gt; </w:t>
      </w:r>
      <w:r>
        <w:rPr>
          <w:rFonts w:ascii="휴먼옛체" w:eastAsia="휴먼옛체" w:hint="eastAsia"/>
          <w:w w:val="95"/>
          <w:sz w:val="19"/>
        </w:rPr>
        <w:t>신규요청</w:t>
      </w:r>
    </w:p>
    <w:p>
      <w:pPr>
        <w:pStyle w:val="ListParagraph"/>
        <w:numPr>
          <w:ilvl w:val="0"/>
          <w:numId w:val="82"/>
        </w:numPr>
        <w:tabs>
          <w:tab w:pos="1151" w:val="left" w:leader="none"/>
        </w:tabs>
        <w:spacing w:line="218" w:lineRule="auto" w:before="22" w:after="0"/>
        <w:ind w:left="1150" w:right="1224" w:hanging="143"/>
        <w:jc w:val="left"/>
        <w:rPr>
          <w:sz w:val="23"/>
        </w:rPr>
      </w:pPr>
      <w:r>
        <w:rPr>
          <w:spacing w:val="-10"/>
          <w:w w:val="95"/>
          <w:sz w:val="23"/>
        </w:rPr>
        <w:t>국민연금공단은 현장확인이 </w:t>
      </w:r>
      <w:r>
        <w:rPr>
          <w:spacing w:val="-8"/>
          <w:w w:val="95"/>
          <w:sz w:val="23"/>
        </w:rPr>
        <w:t>요청된 </w:t>
      </w:r>
      <w:r>
        <w:rPr>
          <w:spacing w:val="-9"/>
          <w:w w:val="95"/>
          <w:sz w:val="23"/>
        </w:rPr>
        <w:t>날로부터 </w:t>
      </w:r>
      <w:r>
        <w:rPr>
          <w:spacing w:val="-4"/>
          <w:w w:val="95"/>
          <w:sz w:val="23"/>
        </w:rPr>
        <w:t>7일 </w:t>
      </w:r>
      <w:r>
        <w:rPr>
          <w:spacing w:val="-10"/>
          <w:w w:val="95"/>
          <w:sz w:val="23"/>
        </w:rPr>
        <w:t>이내(불가피한 </w:t>
      </w:r>
      <w:r>
        <w:rPr>
          <w:spacing w:val="-6"/>
          <w:w w:val="95"/>
          <w:sz w:val="23"/>
        </w:rPr>
        <w:t>경우 </w:t>
      </w:r>
      <w:r>
        <w:rPr>
          <w:spacing w:val="-10"/>
          <w:w w:val="95"/>
          <w:sz w:val="23"/>
        </w:rPr>
        <w:t>14일까지 </w:t>
      </w:r>
      <w:r>
        <w:rPr>
          <w:spacing w:val="-8"/>
          <w:sz w:val="23"/>
        </w:rPr>
        <w:t>연장)</w:t>
      </w:r>
      <w:r>
        <w:rPr>
          <w:spacing w:val="31"/>
          <w:sz w:val="23"/>
        </w:rPr>
        <w:t> </w:t>
      </w:r>
      <w:r>
        <w:rPr>
          <w:spacing w:val="-6"/>
          <w:sz w:val="23"/>
        </w:rPr>
        <w:t>처리</w:t>
      </w:r>
    </w:p>
    <w:p>
      <w:pPr>
        <w:pStyle w:val="BodyText"/>
        <w:rPr>
          <w:sz w:val="20"/>
        </w:rPr>
      </w:pPr>
    </w:p>
    <w:p>
      <w:pPr>
        <w:pStyle w:val="BodyText"/>
        <w:spacing w:before="7"/>
        <w:rPr>
          <w:sz w:val="18"/>
        </w:rPr>
      </w:pPr>
    </w:p>
    <w:p>
      <w:pPr>
        <w:spacing w:before="97"/>
        <w:ind w:left="467" w:right="0" w:firstLine="0"/>
        <w:jc w:val="left"/>
        <w:rPr>
          <w:rFonts w:ascii="Wingdings" w:hAnsi="Wingdings"/>
          <w:sz w:val="21"/>
        </w:rPr>
      </w:pPr>
      <w:r>
        <w:rPr>
          <w:rFonts w:ascii="Tahoma" w:hAnsi="Tahoma"/>
          <w:sz w:val="21"/>
        </w:rPr>
        <w:t>48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05536" coordorigin="1,170" coordsize="11112,14910">
            <v:shape style="position:absolute;left:0;top:170;width:11112;height:14910" type="#_x0000_t75" stroked="false">
              <v:imagedata r:id="rId198" o:title=""/>
            </v:shape>
            <v:shape style="position:absolute;left:10204;top:3968;width:908;height:850" type="#_x0000_t75" stroked="false">
              <v:imagedata r:id="rId125" o:title=""/>
            </v:shape>
            <v:shape style="position:absolute;left:2335;top:2946;width:686;height:220" coordorigin="2335,2947" coordsize="686,220" path="m2986,3165l2370,3165,2372,3166,2983,3166,2986,3165xm2989,3164l2366,3164,2368,3165,2988,3165,2989,3164xm2992,2949l2364,2949,2359,2952,2358,2953,2353,2955,2344,2965,2341,2970,2340,2971,2338,2976,2338,2978,2336,2979,2336,2982,2335,2984,2335,3129,2336,3132,2336,3134,2338,3135,2338,3138,2341,3145,2342,3146,2344,3148,2353,3158,2358,3160,2359,3162,2364,3164,2992,3164,2999,3160,3000,3159,3002,3158,3012,3148,3013,3146,3014,3145,3018,3138,3018,3135,3019,3134,3019,3132,3020,3129,3020,2984,3019,2982,3019,2979,3018,2978,3018,2976,3016,2971,3014,2970,3012,2965,3002,2955,3000,2954,2999,2953,2992,2949xm2988,2948l2368,2948,2366,2949,2989,2949,2988,2948xm2983,2947l2372,2947,2370,2948,2986,2948,2983,2947xe" filled="true" fillcolor="#7e7e7e" stroked="false">
              <v:path arrowok="t"/>
              <v:fill type="solid"/>
            </v:shape>
            <v:shape style="position:absolute;left:1587;top:3600;width:454;height:453" type="#_x0000_t75" stroked="false">
              <v:imagedata r:id="rId50" o:title=""/>
            </v:shape>
            <v:shape style="position:absolute;left:1927;top:5495;width:114;height:106" type="#_x0000_t75" stroked="false">
              <v:imagedata r:id="rId23" o:title=""/>
            </v:shape>
            <v:shape style="position:absolute;left:1927;top:5940;width:114;height:106" type="#_x0000_t75" stroked="false">
              <v:imagedata r:id="rId23" o:title=""/>
            </v:shape>
            <v:shape style="position:absolute;left:1927;top:7341;width:114;height:106" type="#_x0000_t75" stroked="false">
              <v:imagedata r:id="rId23" o:title=""/>
            </v:shape>
            <v:shape style="position:absolute;left:1927;top:9081;width:114;height:106" type="#_x0000_t75" stroked="false">
              <v:imagedata r:id="rId23" o:title=""/>
            </v:shape>
            <v:shape style="position:absolute;left:1927;top:9916;width:114;height:106" type="#_x0000_t75" stroked="false">
              <v:imagedata r:id="rId23" o:title=""/>
            </v:shape>
            <v:shape style="position:absolute;left:1587;top:10580;width:7937;height:1059" type="#_x0000_t75" stroked="false">
              <v:imagedata r:id="rId199" o:title=""/>
            </v:shape>
            <v:shape style="position:absolute;left:1744;top:10731;width:285;height:320" type="#_x0000_t75" stroked="false">
              <v:imagedata r:id="rId31" o:title=""/>
            </v:shape>
            <v:shape style="position:absolute;left:2083;top:10782;width:374;height:261" type="#_x0000_t75" stroked="false">
              <v:imagedata r:id="rId200" o:title=""/>
            </v:shape>
            <v:shape style="position:absolute;left:1587;top:10636;width:7937;height:1060" type="#_x0000_t75" stroked="false">
              <v:imagedata r:id="rId201" o:title=""/>
            </v:shape>
            <v:line style="position:absolute" from="1588,11871" to="4423,11871" stroked="true" strokeweight=".36pt" strokecolor="#000000">
              <v:stroke dashstyle="solid"/>
            </v:lin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
        <w:rPr>
          <w:rFonts w:ascii="휴먼옛체"/>
        </w:rPr>
      </w:pPr>
    </w:p>
    <w:p>
      <w:pPr>
        <w:pStyle w:val="ListParagraph"/>
        <w:numPr>
          <w:ilvl w:val="0"/>
          <w:numId w:val="82"/>
        </w:numPr>
        <w:tabs>
          <w:tab w:pos="1132" w:val="left" w:leader="none"/>
        </w:tabs>
        <w:spacing w:line="218" w:lineRule="auto" w:before="26" w:after="0"/>
        <w:ind w:left="1131" w:right="1205" w:hanging="124"/>
        <w:jc w:val="left"/>
        <w:rPr>
          <w:sz w:val="23"/>
        </w:rPr>
      </w:pPr>
      <w:r>
        <w:rPr>
          <w:spacing w:val="-19"/>
          <w:w w:val="95"/>
          <w:sz w:val="23"/>
        </w:rPr>
        <w:t>국민연금공단의 현장확인조사 </w:t>
      </w:r>
      <w:r>
        <w:rPr>
          <w:spacing w:val="-11"/>
          <w:w w:val="95"/>
          <w:sz w:val="23"/>
        </w:rPr>
        <w:t>회신 </w:t>
      </w:r>
      <w:r>
        <w:rPr>
          <w:spacing w:val="-15"/>
          <w:w w:val="95"/>
          <w:sz w:val="23"/>
        </w:rPr>
        <w:t>내용에 </w:t>
      </w:r>
      <w:r>
        <w:rPr>
          <w:spacing w:val="-11"/>
          <w:w w:val="95"/>
          <w:sz w:val="23"/>
        </w:rPr>
        <w:t>대해 </w:t>
      </w:r>
      <w:r>
        <w:rPr>
          <w:spacing w:val="-17"/>
          <w:w w:val="95"/>
          <w:sz w:val="23"/>
        </w:rPr>
        <w:t>추가조사 </w:t>
      </w:r>
      <w:r>
        <w:rPr>
          <w:spacing w:val="-11"/>
          <w:w w:val="95"/>
          <w:sz w:val="23"/>
        </w:rPr>
        <w:t>또는 </w:t>
      </w:r>
      <w:r>
        <w:rPr>
          <w:spacing w:val="-17"/>
          <w:w w:val="95"/>
          <w:sz w:val="23"/>
        </w:rPr>
        <w:t>재조사가 </w:t>
      </w:r>
      <w:r>
        <w:rPr>
          <w:spacing w:val="-18"/>
          <w:w w:val="95"/>
          <w:sz w:val="23"/>
        </w:rPr>
        <w:t>필요하다고 </w:t>
      </w:r>
      <w:r>
        <w:rPr>
          <w:spacing w:val="-11"/>
          <w:sz w:val="23"/>
        </w:rPr>
        <w:t>판단되는 </w:t>
      </w:r>
      <w:r>
        <w:rPr>
          <w:spacing w:val="-7"/>
          <w:sz w:val="23"/>
        </w:rPr>
        <w:t>경우 </w:t>
      </w:r>
      <w:r>
        <w:rPr>
          <w:spacing w:val="-12"/>
          <w:sz w:val="23"/>
        </w:rPr>
        <w:t>추가조사･재조사 </w:t>
      </w:r>
      <w:r>
        <w:rPr>
          <w:spacing w:val="-7"/>
          <w:sz w:val="23"/>
        </w:rPr>
        <w:t>요청</w:t>
      </w:r>
      <w:r>
        <w:rPr>
          <w:spacing w:val="-23"/>
          <w:sz w:val="23"/>
        </w:rPr>
        <w:t> </w:t>
      </w:r>
      <w:r>
        <w:rPr>
          <w:spacing w:val="-7"/>
          <w:sz w:val="23"/>
        </w:rPr>
        <w:t>가능</w:t>
      </w:r>
    </w:p>
    <w:p>
      <w:pPr>
        <w:spacing w:before="10"/>
        <w:ind w:left="0" w:right="40" w:firstLine="0"/>
        <w:jc w:val="center"/>
        <w:rPr>
          <w:rFonts w:ascii="휴먼옛체" w:eastAsia="휴먼옛체" w:hint="eastAsia"/>
          <w:sz w:val="19"/>
        </w:rPr>
      </w:pPr>
      <w:r>
        <w:rPr>
          <w:rFonts w:ascii="맑은 고딕" w:eastAsia="맑은 고딕" w:hint="eastAsia"/>
          <w:b/>
          <w:color w:val="FFFFFF"/>
          <w:w w:val="95"/>
          <w:position w:val="2"/>
          <w:sz w:val="16"/>
        </w:rPr>
        <w:t>화면경로 </w:t>
      </w:r>
      <w:r>
        <w:rPr>
          <w:w w:val="95"/>
          <w:sz w:val="19"/>
        </w:rPr>
        <w:t>｢</w:t>
      </w:r>
      <w:r>
        <w:rPr>
          <w:rFonts w:ascii="휴먼옛체" w:eastAsia="휴먼옛체" w:hint="eastAsia"/>
          <w:w w:val="95"/>
          <w:sz w:val="19"/>
        </w:rPr>
        <w:t>행복</w:t>
      </w:r>
      <w:r>
        <w:rPr>
          <w:rFonts w:ascii="Yu Gothic" w:eastAsia="Yu Gothic" w:hint="eastAsia"/>
          <w:w w:val="95"/>
          <w:sz w:val="19"/>
        </w:rPr>
        <w:t>e</w:t>
      </w:r>
      <w:r>
        <w:rPr>
          <w:rFonts w:ascii="휴먼옛체" w:eastAsia="휴먼옛체" w:hint="eastAsia"/>
          <w:w w:val="95"/>
          <w:sz w:val="19"/>
        </w:rPr>
        <w:t>음</w:t>
      </w:r>
      <w:r>
        <w:rPr>
          <w:w w:val="95"/>
          <w:sz w:val="19"/>
        </w:rPr>
        <w:t>｣ </w:t>
      </w:r>
      <w:r>
        <w:rPr>
          <w:rFonts w:ascii="Yu Gothic" w:eastAsia="Yu Gothic" w:hint="eastAsia"/>
          <w:w w:val="95"/>
          <w:sz w:val="19"/>
        </w:rPr>
        <w:t>&gt; </w:t>
      </w:r>
      <w:r>
        <w:rPr>
          <w:rFonts w:ascii="휴먼옛체" w:eastAsia="휴먼옛체" w:hint="eastAsia"/>
          <w:w w:val="95"/>
          <w:sz w:val="19"/>
        </w:rPr>
        <w:t>조사</w:t>
      </w:r>
      <w:r>
        <w:rPr>
          <w:w w:val="95"/>
          <w:sz w:val="19"/>
        </w:rPr>
        <w:t>･</w:t>
      </w:r>
      <w:r>
        <w:rPr>
          <w:rFonts w:ascii="휴먼옛체" w:eastAsia="휴먼옛체" w:hint="eastAsia"/>
          <w:w w:val="95"/>
          <w:sz w:val="19"/>
        </w:rPr>
        <w:t>결정 </w:t>
      </w:r>
      <w:r>
        <w:rPr>
          <w:rFonts w:ascii="Yu Gothic" w:eastAsia="Yu Gothic" w:hint="eastAsia"/>
          <w:w w:val="95"/>
          <w:sz w:val="19"/>
        </w:rPr>
        <w:t>&gt; </w:t>
      </w:r>
      <w:r>
        <w:rPr>
          <w:rFonts w:ascii="휴먼옛체" w:eastAsia="휴먼옛체" w:hint="eastAsia"/>
          <w:w w:val="95"/>
          <w:sz w:val="19"/>
        </w:rPr>
        <w:t>조사 </w:t>
      </w:r>
      <w:r>
        <w:rPr>
          <w:rFonts w:ascii="Yu Gothic" w:eastAsia="Yu Gothic" w:hint="eastAsia"/>
          <w:w w:val="95"/>
          <w:sz w:val="19"/>
        </w:rPr>
        <w:t>&gt; </w:t>
      </w:r>
      <w:r>
        <w:rPr>
          <w:rFonts w:ascii="휴먼옛체" w:eastAsia="휴먼옛체" w:hint="eastAsia"/>
          <w:w w:val="95"/>
          <w:sz w:val="19"/>
        </w:rPr>
        <w:t>기초연금 현장조사 관리 </w:t>
      </w:r>
      <w:r>
        <w:rPr>
          <w:rFonts w:ascii="Yu Gothic" w:eastAsia="Yu Gothic" w:hint="eastAsia"/>
          <w:w w:val="95"/>
          <w:sz w:val="19"/>
        </w:rPr>
        <w:t>&gt; </w:t>
      </w:r>
      <w:r>
        <w:rPr>
          <w:rFonts w:ascii="휴먼옛체" w:eastAsia="휴먼옛체" w:hint="eastAsia"/>
          <w:w w:val="95"/>
          <w:sz w:val="19"/>
        </w:rPr>
        <w:t>추가요청 또는 재요청</w:t>
      </w:r>
    </w:p>
    <w:p>
      <w:pPr>
        <w:pStyle w:val="BodyText"/>
        <w:spacing w:before="12"/>
        <w:rPr>
          <w:rFonts w:ascii="휴먼옛체"/>
          <w:sz w:val="22"/>
        </w:rPr>
      </w:pPr>
    </w:p>
    <w:p>
      <w:pPr>
        <w:pStyle w:val="Heading6"/>
        <w:numPr>
          <w:ilvl w:val="0"/>
          <w:numId w:val="81"/>
        </w:numPr>
        <w:tabs>
          <w:tab w:pos="1020" w:val="left" w:leader="none"/>
          <w:tab w:pos="1021" w:val="left" w:leader="none"/>
        </w:tabs>
        <w:spacing w:line="240" w:lineRule="auto" w:before="3" w:after="0"/>
        <w:ind w:left="1020" w:right="0" w:hanging="464"/>
        <w:jc w:val="left"/>
      </w:pPr>
      <w:r>
        <w:rPr>
          <w:spacing w:val="-8"/>
        </w:rPr>
        <w:t>조사의 </w:t>
      </w:r>
      <w:r>
        <w:rPr>
          <w:spacing w:val="-7"/>
        </w:rPr>
        <w:t>대상 </w:t>
      </w:r>
      <w:r>
        <w:rPr/>
        <w:t>및 </w:t>
      </w:r>
      <w:r>
        <w:rPr>
          <w:spacing w:val="-6"/>
        </w:rPr>
        <w:t>범위 </w:t>
      </w:r>
      <w:r>
        <w:rPr>
          <w:spacing w:val="-3"/>
        </w:rPr>
        <w:t>[법</w:t>
      </w:r>
      <w:r>
        <w:rPr>
          <w:spacing w:val="-60"/>
        </w:rPr>
        <w:t> </w:t>
      </w:r>
      <w:r>
        <w:rPr>
          <w:spacing w:val="-11"/>
        </w:rPr>
        <w:t>제2조제4호]</w:t>
      </w:r>
    </w:p>
    <w:p>
      <w:pPr>
        <w:pStyle w:val="Heading7"/>
        <w:tabs>
          <w:tab w:pos="9441" w:val="right" w:leader="none"/>
        </w:tabs>
        <w:spacing w:before="104"/>
        <w:rPr>
          <w:rFonts w:ascii="맑은 고딕" w:eastAsia="맑은 고딕" w:hint="eastAsia"/>
          <w:b/>
          <w:sz w:val="24"/>
        </w:rPr>
      </w:pPr>
      <w:r>
        <w:rPr>
          <w:spacing w:val="-6"/>
        </w:rPr>
        <w:t>가. </w:t>
      </w:r>
      <w:r>
        <w:rPr>
          <w:spacing w:val="-8"/>
        </w:rPr>
        <w:t>조사의 </w:t>
      </w:r>
      <w:r>
        <w:rPr>
          <w:spacing w:val="-6"/>
        </w:rPr>
        <w:t>단위 </w:t>
      </w:r>
      <w:r>
        <w:rPr>
          <w:w w:val="140"/>
        </w:rPr>
        <w:t>:</w:t>
      </w:r>
      <w:r>
        <w:rPr>
          <w:spacing w:val="-23"/>
          <w:w w:val="140"/>
        </w:rPr>
        <w:t> </w:t>
      </w:r>
      <w:r>
        <w:rPr>
          <w:spacing w:val="-10"/>
        </w:rPr>
        <w:t>가구단위로</w:t>
      </w:r>
      <w:r>
        <w:rPr>
          <w:spacing w:val="-2"/>
        </w:rPr>
        <w:t> </w:t>
      </w:r>
      <w:r>
        <w:rPr>
          <w:spacing w:val="-12"/>
        </w:rPr>
        <w:t>조사</w:t>
        <w:tab/>
      </w:r>
      <w:r>
        <w:rPr>
          <w:rFonts w:ascii="맑은 고딕" w:eastAsia="맑은 고딕" w:hint="eastAsia"/>
          <w:b/>
          <w:position w:val="10"/>
          <w:sz w:val="24"/>
        </w:rPr>
        <w:t>3</w:t>
      </w:r>
    </w:p>
    <w:p>
      <w:pPr>
        <w:tabs>
          <w:tab w:pos="9246" w:val="left" w:leader="none"/>
        </w:tabs>
        <w:spacing w:line="180" w:lineRule="auto" w:before="202"/>
        <w:ind w:left="567" w:right="0" w:firstLine="0"/>
        <w:jc w:val="left"/>
        <w:rPr>
          <w:rFonts w:ascii="휴먼모음T" w:eastAsia="휴먼모음T" w:hint="eastAsia"/>
          <w:sz w:val="20"/>
        </w:rPr>
      </w:pPr>
      <w:r>
        <w:rPr>
          <w:rFonts w:ascii="휴먼옛체" w:eastAsia="휴먼옛체" w:hint="eastAsia"/>
          <w:spacing w:val="-6"/>
          <w:w w:val="95"/>
          <w:sz w:val="25"/>
        </w:rPr>
        <w:t>나.</w:t>
      </w:r>
      <w:r>
        <w:rPr>
          <w:rFonts w:ascii="휴먼옛체" w:eastAsia="휴먼옛체" w:hint="eastAsia"/>
          <w:spacing w:val="-23"/>
          <w:w w:val="95"/>
          <w:sz w:val="25"/>
        </w:rPr>
        <w:t> </w:t>
      </w:r>
      <w:r>
        <w:rPr>
          <w:rFonts w:ascii="휴먼옛체" w:eastAsia="휴먼옛체" w:hint="eastAsia"/>
          <w:spacing w:val="-13"/>
          <w:w w:val="95"/>
          <w:sz w:val="25"/>
        </w:rPr>
        <w:t>조사의</w:t>
      </w:r>
      <w:r>
        <w:rPr>
          <w:rFonts w:ascii="휴먼옛체" w:eastAsia="휴먼옛체" w:hint="eastAsia"/>
          <w:spacing w:val="-41"/>
          <w:w w:val="95"/>
          <w:sz w:val="25"/>
        </w:rPr>
        <w:t> </w:t>
      </w:r>
      <w:r>
        <w:rPr>
          <w:rFonts w:ascii="휴먼옛체" w:eastAsia="휴먼옛체" w:hint="eastAsia"/>
          <w:spacing w:val="-13"/>
          <w:w w:val="95"/>
          <w:sz w:val="25"/>
        </w:rPr>
        <w:t>대상</w:t>
      </w:r>
      <w:r>
        <w:rPr>
          <w:rFonts w:ascii="휴먼옛체" w:eastAsia="휴먼옛체" w:hint="eastAsia"/>
          <w:spacing w:val="-40"/>
          <w:w w:val="95"/>
          <w:sz w:val="25"/>
        </w:rPr>
        <w:t> </w:t>
      </w:r>
      <w:r>
        <w:rPr>
          <w:rFonts w:ascii="휴먼옛체" w:eastAsia="휴먼옛체" w:hint="eastAsia"/>
          <w:w w:val="95"/>
          <w:sz w:val="25"/>
        </w:rPr>
        <w:t>:</w:t>
      </w:r>
      <w:r>
        <w:rPr>
          <w:rFonts w:ascii="휴먼옛체" w:eastAsia="휴먼옛체" w:hint="eastAsia"/>
          <w:spacing w:val="-33"/>
          <w:w w:val="95"/>
          <w:sz w:val="25"/>
        </w:rPr>
        <w:t> </w:t>
      </w:r>
      <w:r>
        <w:rPr>
          <w:rFonts w:ascii="휴먼옛체" w:eastAsia="휴먼옛체" w:hint="eastAsia"/>
          <w:spacing w:val="-19"/>
          <w:w w:val="95"/>
          <w:sz w:val="25"/>
        </w:rPr>
        <w:t>수급(희망)자와</w:t>
      </w:r>
      <w:r>
        <w:rPr>
          <w:rFonts w:ascii="휴먼옛체" w:eastAsia="휴먼옛체" w:hint="eastAsia"/>
          <w:spacing w:val="-41"/>
          <w:w w:val="95"/>
          <w:sz w:val="25"/>
        </w:rPr>
        <w:t> </w:t>
      </w:r>
      <w:r>
        <w:rPr>
          <w:rFonts w:ascii="휴먼옛체" w:eastAsia="휴먼옛체" w:hint="eastAsia"/>
          <w:w w:val="95"/>
          <w:sz w:val="25"/>
        </w:rPr>
        <w:t>그</w:t>
      </w:r>
      <w:r>
        <w:rPr>
          <w:rFonts w:ascii="휴먼옛체" w:eastAsia="휴먼옛체" w:hint="eastAsia"/>
          <w:spacing w:val="-42"/>
          <w:w w:val="95"/>
          <w:sz w:val="25"/>
        </w:rPr>
        <w:t> </w:t>
      </w:r>
      <w:r>
        <w:rPr>
          <w:rFonts w:ascii="휴먼옛체" w:eastAsia="휴먼옛체" w:hint="eastAsia"/>
          <w:spacing w:val="-18"/>
          <w:w w:val="95"/>
          <w:sz w:val="25"/>
        </w:rPr>
        <w:t>배우자</w:t>
      </w:r>
      <w:r>
        <w:rPr>
          <w:rFonts w:ascii="휴먼옛체" w:eastAsia="휴먼옛체" w:hint="eastAsia"/>
          <w:spacing w:val="-40"/>
          <w:w w:val="95"/>
          <w:sz w:val="25"/>
        </w:rPr>
        <w:t> </w:t>
      </w:r>
      <w:r>
        <w:rPr>
          <w:rFonts w:ascii="휴먼옛체" w:eastAsia="휴먼옛체" w:hint="eastAsia"/>
          <w:spacing w:val="-18"/>
          <w:w w:val="95"/>
          <w:sz w:val="25"/>
        </w:rPr>
        <w:t>명의의</w:t>
      </w:r>
      <w:r>
        <w:rPr>
          <w:rFonts w:ascii="휴먼옛체" w:eastAsia="휴먼옛체" w:hint="eastAsia"/>
          <w:spacing w:val="-42"/>
          <w:w w:val="95"/>
          <w:sz w:val="25"/>
        </w:rPr>
        <w:t> </w:t>
      </w:r>
      <w:r>
        <w:rPr>
          <w:rFonts w:ascii="휴먼옛체" w:eastAsia="휴먼옛체" w:hint="eastAsia"/>
          <w:spacing w:val="-22"/>
          <w:w w:val="95"/>
          <w:sz w:val="25"/>
        </w:rPr>
        <w:t>소득</w:t>
      </w:r>
      <w:r>
        <w:rPr>
          <w:spacing w:val="-22"/>
          <w:w w:val="95"/>
          <w:sz w:val="25"/>
        </w:rPr>
        <w:t>･</w:t>
      </w:r>
      <w:r>
        <w:rPr>
          <w:rFonts w:ascii="휴먼옛체" w:eastAsia="휴먼옛체" w:hint="eastAsia"/>
          <w:spacing w:val="-22"/>
          <w:w w:val="95"/>
          <w:sz w:val="25"/>
        </w:rPr>
        <w:t>재산</w:t>
      </w:r>
      <w:r>
        <w:rPr>
          <w:spacing w:val="-22"/>
          <w:w w:val="95"/>
          <w:sz w:val="25"/>
        </w:rPr>
        <w:t>･</w:t>
      </w:r>
      <w:r>
        <w:rPr>
          <w:rFonts w:ascii="휴먼옛체" w:eastAsia="휴먼옛체" w:hint="eastAsia"/>
          <w:spacing w:val="-22"/>
          <w:w w:val="95"/>
          <w:sz w:val="25"/>
        </w:rPr>
        <w:t>직역연금</w:t>
      </w:r>
      <w:r>
        <w:rPr>
          <w:rFonts w:ascii="휴먼옛체" w:eastAsia="휴먼옛체" w:hint="eastAsia"/>
          <w:spacing w:val="-41"/>
          <w:w w:val="95"/>
          <w:sz w:val="25"/>
        </w:rPr>
        <w:t> </w:t>
      </w:r>
      <w:r>
        <w:rPr>
          <w:rFonts w:ascii="휴먼옛체" w:eastAsia="휴먼옛체" w:hint="eastAsia"/>
          <w:spacing w:val="-18"/>
          <w:w w:val="95"/>
          <w:sz w:val="25"/>
        </w:rPr>
        <w:t>수급권</w:t>
      </w:r>
      <w:r>
        <w:rPr>
          <w:rFonts w:ascii="휴먼옛체" w:eastAsia="휴먼옛체" w:hint="eastAsia"/>
          <w:spacing w:val="-41"/>
          <w:w w:val="95"/>
          <w:sz w:val="25"/>
        </w:rPr>
        <w:t> </w:t>
      </w:r>
      <w:r>
        <w:rPr>
          <w:rFonts w:ascii="휴먼옛체" w:eastAsia="휴먼옛체" w:hint="eastAsia"/>
          <w:w w:val="95"/>
          <w:sz w:val="25"/>
        </w:rPr>
        <w:t>등</w:t>
        <w:tab/>
      </w:r>
      <w:r>
        <w:rPr>
          <w:rFonts w:ascii="휴먼모음T" w:eastAsia="휴먼모음T" w:hint="eastAsia"/>
          <w:position w:val="-11"/>
          <w:sz w:val="20"/>
        </w:rPr>
        <w:t>조</w:t>
      </w:r>
    </w:p>
    <w:p>
      <w:pPr>
        <w:pStyle w:val="BodyText"/>
        <w:tabs>
          <w:tab w:pos="9246" w:val="left" w:leader="none"/>
        </w:tabs>
        <w:spacing w:line="405" w:lineRule="exact"/>
        <w:ind w:left="1032"/>
        <w:rPr>
          <w:rFonts w:ascii="휴먼모음T" w:eastAsia="휴먼모음T" w:hint="eastAsia"/>
          <w:sz w:val="20"/>
        </w:rPr>
      </w:pPr>
      <w:r>
        <w:rPr>
          <w:spacing w:val="-4"/>
        </w:rPr>
        <w:t>배우자는 연령에 관계없이 </w:t>
      </w:r>
      <w:r>
        <w:rPr>
          <w:spacing w:val="-5"/>
        </w:rPr>
        <w:t>조사대상이며,  </w:t>
      </w:r>
      <w:r>
        <w:rPr>
          <w:spacing w:val="-4"/>
        </w:rPr>
        <w:t>사실혼인 경우에도 </w:t>
      </w:r>
      <w:r>
        <w:rPr>
          <w:spacing w:val="8"/>
        </w:rPr>
        <w:t> </w:t>
      </w:r>
      <w:r>
        <w:rPr>
          <w:spacing w:val="-4"/>
        </w:rPr>
        <w:t>배우자</w:t>
      </w:r>
      <w:r>
        <w:rPr>
          <w:spacing w:val="19"/>
        </w:rPr>
        <w:t> </w:t>
      </w:r>
      <w:r>
        <w:rPr>
          <w:spacing w:val="-3"/>
        </w:rPr>
        <w:t>포함</w:t>
        <w:tab/>
      </w:r>
      <w:r>
        <w:rPr>
          <w:rFonts w:ascii="휴먼모음T" w:eastAsia="휴먼모음T" w:hint="eastAsia"/>
          <w:position w:val="13"/>
          <w:sz w:val="20"/>
        </w:rPr>
        <w:t>사</w:t>
      </w:r>
    </w:p>
    <w:p>
      <w:pPr>
        <w:pStyle w:val="BodyText"/>
        <w:spacing w:line="204" w:lineRule="auto" w:before="86"/>
        <w:ind w:left="1010" w:right="1198"/>
      </w:pPr>
      <w:r>
        <w:rPr>
          <w:spacing w:val="-9"/>
          <w:w w:val="97"/>
        </w:rPr>
        <w:t>가</w:t>
      </w:r>
      <w:r>
        <w:rPr>
          <w:spacing w:val="-11"/>
          <w:w w:val="97"/>
        </w:rPr>
        <w:t>출</w:t>
      </w:r>
      <w:r>
        <w:rPr>
          <w:spacing w:val="-8"/>
          <w:w w:val="103"/>
        </w:rPr>
        <w:t>･</w:t>
      </w:r>
      <w:r>
        <w:rPr>
          <w:spacing w:val="-9"/>
          <w:w w:val="97"/>
        </w:rPr>
        <w:t>행방</w:t>
      </w:r>
      <w:r>
        <w:rPr>
          <w:spacing w:val="-11"/>
          <w:w w:val="97"/>
        </w:rPr>
        <w:t>불</w:t>
      </w:r>
      <w:r>
        <w:rPr>
          <w:spacing w:val="-9"/>
          <w:w w:val="97"/>
        </w:rPr>
        <w:t>명</w:t>
      </w:r>
      <w:r>
        <w:rPr>
          <w:spacing w:val="-8"/>
          <w:w w:val="103"/>
        </w:rPr>
        <w:t>･</w:t>
      </w:r>
      <w:r>
        <w:rPr>
          <w:spacing w:val="-9"/>
          <w:w w:val="97"/>
        </w:rPr>
        <w:t>실</w:t>
      </w:r>
      <w:r>
        <w:rPr>
          <w:spacing w:val="-11"/>
          <w:w w:val="97"/>
        </w:rPr>
        <w:t>종</w:t>
      </w:r>
      <w:r>
        <w:rPr>
          <w:w w:val="112"/>
          <w:position w:val="10"/>
          <w:sz w:val="8"/>
        </w:rPr>
        <w:t>12)</w:t>
      </w:r>
      <w:r>
        <w:rPr>
          <w:position w:val="10"/>
          <w:sz w:val="8"/>
        </w:rPr>
        <w:t>    </w:t>
      </w:r>
      <w:r>
        <w:rPr>
          <w:spacing w:val="-9"/>
          <w:w w:val="97"/>
        </w:rPr>
        <w:t>등</w:t>
      </w:r>
      <w:r>
        <w:rPr>
          <w:w w:val="97"/>
        </w:rPr>
        <w:t>의</w:t>
      </w:r>
      <w:r>
        <w:rPr/>
        <w:t> </w:t>
      </w:r>
      <w:r>
        <w:rPr>
          <w:spacing w:val="-9"/>
          <w:w w:val="97"/>
        </w:rPr>
        <w:t>사유</w:t>
      </w:r>
      <w:r>
        <w:rPr>
          <w:w w:val="97"/>
        </w:rPr>
        <w:t>로</w:t>
      </w:r>
      <w:r>
        <w:rPr/>
        <w:t> </w:t>
      </w:r>
      <w:r>
        <w:rPr>
          <w:spacing w:val="-11"/>
          <w:w w:val="97"/>
        </w:rPr>
        <w:t>배</w:t>
      </w:r>
      <w:r>
        <w:rPr>
          <w:spacing w:val="-9"/>
          <w:w w:val="97"/>
        </w:rPr>
        <w:t>우자</w:t>
      </w:r>
      <w:r>
        <w:rPr>
          <w:w w:val="97"/>
        </w:rPr>
        <w:t>의</w:t>
      </w:r>
      <w:r>
        <w:rPr/>
        <w:t> </w:t>
      </w:r>
      <w:r>
        <w:rPr>
          <w:spacing w:val="-9"/>
          <w:w w:val="97"/>
        </w:rPr>
        <w:t>부재</w:t>
      </w:r>
      <w:r>
        <w:rPr>
          <w:w w:val="97"/>
        </w:rPr>
        <w:t>가</w:t>
      </w:r>
      <w:r>
        <w:rPr/>
        <w:t> </w:t>
      </w:r>
      <w:r>
        <w:rPr>
          <w:spacing w:val="-11"/>
          <w:w w:val="97"/>
        </w:rPr>
        <w:t>명</w:t>
      </w:r>
      <w:r>
        <w:rPr>
          <w:spacing w:val="-9"/>
          <w:w w:val="97"/>
        </w:rPr>
        <w:t>백</w:t>
      </w:r>
      <w:r>
        <w:rPr>
          <w:w w:val="97"/>
        </w:rPr>
        <w:t>히</w:t>
      </w:r>
      <w:r>
        <w:rPr/>
        <w:t> </w:t>
      </w:r>
      <w:r>
        <w:rPr>
          <w:spacing w:val="-11"/>
          <w:w w:val="97"/>
        </w:rPr>
        <w:t>입</w:t>
      </w:r>
      <w:r>
        <w:rPr>
          <w:spacing w:val="-9"/>
          <w:w w:val="97"/>
        </w:rPr>
        <w:t>증되</w:t>
      </w:r>
      <w:r>
        <w:rPr>
          <w:w w:val="97"/>
        </w:rPr>
        <w:t>는</w:t>
      </w:r>
      <w:r>
        <w:rPr/>
        <w:t> </w:t>
      </w:r>
      <w:r>
        <w:rPr>
          <w:spacing w:val="-11"/>
          <w:w w:val="97"/>
        </w:rPr>
        <w:t>경</w:t>
      </w:r>
      <w:r>
        <w:rPr>
          <w:spacing w:val="-9"/>
          <w:w w:val="97"/>
        </w:rPr>
        <w:t>우에도 </w:t>
      </w:r>
      <w:r>
        <w:rPr>
          <w:spacing w:val="-3"/>
        </w:rPr>
        <w:t>부재 </w:t>
      </w:r>
      <w:r>
        <w:rPr>
          <w:spacing w:val="-4"/>
        </w:rPr>
        <w:t>배우자 명의의 </w:t>
      </w:r>
      <w:r>
        <w:rPr>
          <w:spacing w:val="-3"/>
        </w:rPr>
        <w:t>모든 </w:t>
      </w:r>
      <w:r>
        <w:rPr>
          <w:spacing w:val="-4"/>
        </w:rPr>
        <w:t>재산을 포함하여 </w:t>
      </w:r>
      <w:r>
        <w:rPr>
          <w:spacing w:val="-5"/>
        </w:rPr>
        <w:t>조사</w:t>
      </w:r>
    </w:p>
    <w:p>
      <w:pPr>
        <w:spacing w:line="189" w:lineRule="auto" w:before="26"/>
        <w:ind w:left="1187" w:right="1198" w:hanging="220"/>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6"/>
          <w:w w:val="95"/>
          <w:sz w:val="19"/>
        </w:rPr>
        <w:t> </w:t>
      </w:r>
      <w:r>
        <w:rPr>
          <w:rFonts w:ascii="휴먼옛체" w:hAnsi="휴먼옛체" w:eastAsia="휴먼옛체" w:hint="eastAsia"/>
          <w:spacing w:val="-10"/>
          <w:w w:val="95"/>
          <w:sz w:val="19"/>
        </w:rPr>
        <w:t>다만</w:t>
      </w:r>
      <w:r>
        <w:rPr>
          <w:rFonts w:ascii="Yu Gothic" w:hAnsi="Yu Gothic" w:eastAsia="Yu Gothic" w:hint="eastAsia"/>
          <w:spacing w:val="-10"/>
          <w:w w:val="95"/>
          <w:sz w:val="19"/>
        </w:rPr>
        <w:t>,</w:t>
      </w:r>
      <w:r>
        <w:rPr>
          <w:rFonts w:ascii="Yu Gothic" w:hAnsi="Yu Gothic" w:eastAsia="Yu Gothic" w:hint="eastAsia"/>
          <w:spacing w:val="1"/>
          <w:w w:val="95"/>
          <w:sz w:val="19"/>
        </w:rPr>
        <w:t> </w:t>
      </w:r>
      <w:r>
        <w:rPr>
          <w:rFonts w:ascii="휴먼옛체" w:hAnsi="휴먼옛체" w:eastAsia="휴먼옛체" w:hint="eastAsia"/>
          <w:spacing w:val="-7"/>
          <w:w w:val="95"/>
          <w:sz w:val="19"/>
        </w:rPr>
        <w:t>부재</w:t>
      </w:r>
      <w:r>
        <w:rPr>
          <w:rFonts w:ascii="휴먼옛체" w:hAnsi="휴먼옛체" w:eastAsia="휴먼옛체" w:hint="eastAsia"/>
          <w:spacing w:val="-27"/>
          <w:w w:val="95"/>
          <w:sz w:val="19"/>
        </w:rPr>
        <w:t> </w:t>
      </w:r>
      <w:r>
        <w:rPr>
          <w:rFonts w:ascii="휴먼옛체" w:hAnsi="휴먼옛체" w:eastAsia="휴먼옛체" w:hint="eastAsia"/>
          <w:spacing w:val="-11"/>
          <w:w w:val="95"/>
          <w:sz w:val="19"/>
        </w:rPr>
        <w:t>배우자의</w:t>
      </w:r>
      <w:r>
        <w:rPr>
          <w:rFonts w:ascii="휴먼옛체" w:hAnsi="휴먼옛체" w:eastAsia="휴먼옛체" w:hint="eastAsia"/>
          <w:spacing w:val="-28"/>
          <w:w w:val="95"/>
          <w:sz w:val="19"/>
        </w:rPr>
        <w:t> </w:t>
      </w:r>
      <w:r>
        <w:rPr>
          <w:rFonts w:ascii="휴먼옛체" w:hAnsi="휴먼옛체" w:eastAsia="휴먼옛체" w:hint="eastAsia"/>
          <w:spacing w:val="-7"/>
          <w:w w:val="95"/>
          <w:sz w:val="19"/>
        </w:rPr>
        <w:t>경우</w:t>
      </w:r>
      <w:r>
        <w:rPr>
          <w:rFonts w:ascii="휴먼옛체" w:hAnsi="휴먼옛체" w:eastAsia="휴먼옛체" w:hint="eastAsia"/>
          <w:spacing w:val="-27"/>
          <w:w w:val="95"/>
          <w:sz w:val="19"/>
        </w:rPr>
        <w:t> </w:t>
      </w:r>
      <w:r>
        <w:rPr>
          <w:spacing w:val="-10"/>
          <w:w w:val="95"/>
          <w:sz w:val="19"/>
        </w:rPr>
        <w:t>ʻ</w:t>
      </w:r>
      <w:r>
        <w:rPr>
          <w:rFonts w:ascii="휴먼옛체" w:hAnsi="휴먼옛체" w:eastAsia="휴먼옛체" w:hint="eastAsia"/>
          <w:spacing w:val="-10"/>
          <w:w w:val="95"/>
          <w:sz w:val="19"/>
        </w:rPr>
        <w:t>금융정보</w:t>
      </w:r>
      <w:r>
        <w:rPr>
          <w:rFonts w:ascii="휴먼옛체" w:hAnsi="휴먼옛체" w:eastAsia="휴먼옛체" w:hint="eastAsia"/>
          <w:spacing w:val="-28"/>
          <w:w w:val="95"/>
          <w:sz w:val="19"/>
        </w:rPr>
        <w:t> </w:t>
      </w:r>
      <w:r>
        <w:rPr>
          <w:rFonts w:ascii="휴먼옛체" w:hAnsi="휴먼옛체" w:eastAsia="휴먼옛체" w:hint="eastAsia"/>
          <w:spacing w:val="-12"/>
          <w:w w:val="95"/>
          <w:sz w:val="19"/>
        </w:rPr>
        <w:t>등</w:t>
      </w:r>
      <w:r>
        <w:rPr>
          <w:rFonts w:ascii="Yu Gothic" w:hAnsi="Yu Gothic" w:eastAsia="Yu Gothic" w:hint="eastAsia"/>
          <w:spacing w:val="-12"/>
          <w:w w:val="95"/>
          <w:sz w:val="19"/>
        </w:rPr>
        <w:t>(</w:t>
      </w:r>
      <w:r>
        <w:rPr>
          <w:rFonts w:ascii="휴먼옛체" w:hAnsi="휴먼옛체" w:eastAsia="휴먼옛체" w:hint="eastAsia"/>
          <w:spacing w:val="-12"/>
          <w:w w:val="95"/>
          <w:sz w:val="19"/>
        </w:rPr>
        <w:t>금융</w:t>
      </w:r>
      <w:r>
        <w:rPr>
          <w:spacing w:val="-12"/>
          <w:w w:val="95"/>
          <w:sz w:val="19"/>
        </w:rPr>
        <w:t>･</w:t>
      </w:r>
      <w:r>
        <w:rPr>
          <w:rFonts w:ascii="휴먼옛체" w:hAnsi="휴먼옛체" w:eastAsia="휴먼옛체" w:hint="eastAsia"/>
          <w:spacing w:val="-12"/>
          <w:w w:val="95"/>
          <w:sz w:val="19"/>
        </w:rPr>
        <w:t>신용</w:t>
      </w:r>
      <w:r>
        <w:rPr>
          <w:spacing w:val="-12"/>
          <w:w w:val="95"/>
          <w:sz w:val="19"/>
        </w:rPr>
        <w:t>･</w:t>
      </w:r>
      <w:r>
        <w:rPr>
          <w:rFonts w:ascii="휴먼옛체" w:hAnsi="휴먼옛체" w:eastAsia="휴먼옛체" w:hint="eastAsia"/>
          <w:spacing w:val="-12"/>
          <w:w w:val="95"/>
          <w:sz w:val="19"/>
        </w:rPr>
        <w:t>보험정보</w:t>
      </w:r>
      <w:r>
        <w:rPr>
          <w:rFonts w:ascii="Yu Gothic" w:hAnsi="Yu Gothic" w:eastAsia="Yu Gothic" w:hint="eastAsia"/>
          <w:spacing w:val="-12"/>
          <w:w w:val="95"/>
          <w:sz w:val="19"/>
        </w:rPr>
        <w:t>)</w:t>
      </w:r>
      <w:r>
        <w:rPr>
          <w:rFonts w:ascii="Yu Gothic" w:hAnsi="Yu Gothic" w:eastAsia="Yu Gothic" w:hint="eastAsia"/>
          <w:spacing w:val="2"/>
          <w:w w:val="95"/>
          <w:sz w:val="19"/>
        </w:rPr>
        <w:t> </w:t>
      </w:r>
      <w:r>
        <w:rPr>
          <w:rFonts w:ascii="휴먼옛체" w:hAnsi="휴먼옛체" w:eastAsia="휴먼옛체" w:hint="eastAsia"/>
          <w:spacing w:val="-7"/>
          <w:w w:val="95"/>
          <w:sz w:val="19"/>
        </w:rPr>
        <w:t>제공</w:t>
      </w:r>
      <w:r>
        <w:rPr>
          <w:rFonts w:ascii="휴먼옛체" w:hAnsi="휴먼옛체" w:eastAsia="휴먼옛체" w:hint="eastAsia"/>
          <w:spacing w:val="-28"/>
          <w:w w:val="95"/>
          <w:sz w:val="19"/>
        </w:rPr>
        <w:t> </w:t>
      </w:r>
      <w:r>
        <w:rPr>
          <w:rFonts w:ascii="휴먼옛체" w:hAnsi="휴먼옛체" w:eastAsia="휴먼옛체" w:hint="eastAsia"/>
          <w:spacing w:val="-11"/>
          <w:w w:val="95"/>
          <w:sz w:val="19"/>
        </w:rPr>
        <w:t>동의서</w:t>
      </w:r>
      <w:r>
        <w:rPr>
          <w:rFonts w:ascii="Yu Gothic" w:hAnsi="Yu Gothic" w:eastAsia="Yu Gothic" w:hint="eastAsia"/>
          <w:spacing w:val="-11"/>
          <w:w w:val="95"/>
          <w:sz w:val="19"/>
        </w:rPr>
        <w:t>(</w:t>
      </w:r>
      <w:r>
        <w:rPr>
          <w:rFonts w:ascii="휴먼옛체" w:hAnsi="휴먼옛체" w:eastAsia="휴먼옛체" w:hint="eastAsia"/>
          <w:spacing w:val="-11"/>
          <w:w w:val="95"/>
          <w:sz w:val="19"/>
        </w:rPr>
        <w:t>서식</w:t>
      </w:r>
      <w:r>
        <w:rPr>
          <w:rFonts w:ascii="휴먼옛체" w:hAnsi="휴먼옛체" w:eastAsia="휴먼옛체" w:hint="eastAsia"/>
          <w:spacing w:val="-27"/>
          <w:w w:val="95"/>
          <w:sz w:val="19"/>
        </w:rPr>
        <w:t> </w:t>
      </w:r>
      <w:r>
        <w:rPr>
          <w:rFonts w:ascii="Yu Gothic" w:hAnsi="Yu Gothic" w:eastAsia="Yu Gothic" w:hint="eastAsia"/>
          <w:spacing w:val="-7"/>
          <w:w w:val="95"/>
          <w:sz w:val="19"/>
        </w:rPr>
        <w:t>3</w:t>
      </w:r>
      <w:r>
        <w:rPr>
          <w:rFonts w:ascii="휴먼옛체" w:hAnsi="휴먼옛체" w:eastAsia="휴먼옛체" w:hint="eastAsia"/>
          <w:spacing w:val="-7"/>
          <w:w w:val="95"/>
          <w:sz w:val="19"/>
        </w:rPr>
        <w:t>호</w:t>
      </w:r>
      <w:r>
        <w:rPr>
          <w:rFonts w:ascii="Yu Gothic" w:hAnsi="Yu Gothic" w:eastAsia="Yu Gothic" w:hint="eastAsia"/>
          <w:spacing w:val="-7"/>
          <w:w w:val="95"/>
          <w:sz w:val="19"/>
        </w:rPr>
        <w:t>)ʼ</w:t>
      </w:r>
      <w:r>
        <w:rPr>
          <w:rFonts w:ascii="휴먼옛체" w:hAnsi="휴먼옛체" w:eastAsia="휴먼옛체" w:hint="eastAsia"/>
          <w:spacing w:val="-7"/>
          <w:w w:val="95"/>
          <w:sz w:val="19"/>
        </w:rPr>
        <w:t>를</w:t>
      </w:r>
      <w:r>
        <w:rPr>
          <w:rFonts w:ascii="휴먼옛체" w:hAnsi="휴먼옛체" w:eastAsia="휴먼옛체" w:hint="eastAsia"/>
          <w:spacing w:val="-28"/>
          <w:w w:val="95"/>
          <w:sz w:val="19"/>
        </w:rPr>
        <w:t> </w:t>
      </w:r>
      <w:r>
        <w:rPr>
          <w:rFonts w:ascii="휴먼옛체" w:hAnsi="휴먼옛체" w:eastAsia="휴먼옛체" w:hint="eastAsia"/>
          <w:spacing w:val="-10"/>
          <w:w w:val="95"/>
          <w:sz w:val="19"/>
        </w:rPr>
        <w:t>징구할</w:t>
      </w:r>
      <w:r>
        <w:rPr>
          <w:rFonts w:ascii="휴먼옛체" w:hAnsi="휴먼옛체" w:eastAsia="휴먼옛체" w:hint="eastAsia"/>
          <w:spacing w:val="-27"/>
          <w:w w:val="95"/>
          <w:sz w:val="19"/>
        </w:rPr>
        <w:t> </w:t>
      </w:r>
      <w:r>
        <w:rPr>
          <w:rFonts w:ascii="휴먼옛체" w:hAnsi="휴먼옛체" w:eastAsia="휴먼옛체" w:hint="eastAsia"/>
          <w:w w:val="95"/>
          <w:sz w:val="19"/>
        </w:rPr>
        <w:t>수 </w:t>
      </w:r>
      <w:r>
        <w:rPr>
          <w:rFonts w:ascii="휴먼옛체" w:hAnsi="휴먼옛체" w:eastAsia="휴먼옛체" w:hint="eastAsia"/>
          <w:spacing w:val="-11"/>
          <w:sz w:val="19"/>
        </w:rPr>
        <w:t>없으므로</w:t>
      </w:r>
      <w:r>
        <w:rPr>
          <w:rFonts w:ascii="Yu Gothic" w:hAnsi="Yu Gothic" w:eastAsia="Yu Gothic" w:hint="eastAsia"/>
          <w:spacing w:val="-11"/>
          <w:sz w:val="19"/>
        </w:rPr>
        <w:t>, </w:t>
      </w:r>
      <w:r>
        <w:rPr>
          <w:rFonts w:ascii="휴먼옛체" w:hAnsi="휴먼옛체" w:eastAsia="휴먼옛체" w:hint="eastAsia"/>
          <w:spacing w:val="-7"/>
          <w:sz w:val="19"/>
        </w:rPr>
        <w:t>부재 </w:t>
      </w:r>
      <w:r>
        <w:rPr>
          <w:rFonts w:ascii="휴먼옛체" w:hAnsi="휴먼옛체" w:eastAsia="휴먼옛체" w:hint="eastAsia"/>
          <w:spacing w:val="-9"/>
          <w:sz w:val="19"/>
        </w:rPr>
        <w:t>배우자 명의의 </w:t>
      </w:r>
      <w:r>
        <w:rPr>
          <w:rFonts w:ascii="휴먼옛체" w:hAnsi="휴먼옛체" w:eastAsia="휴먼옛체" w:hint="eastAsia"/>
          <w:spacing w:val="-11"/>
          <w:sz w:val="19"/>
        </w:rPr>
        <w:t>금융재산은 </w:t>
      </w:r>
      <w:r>
        <w:rPr>
          <w:rFonts w:ascii="휴먼옛체" w:hAnsi="휴먼옛체" w:eastAsia="휴먼옛체" w:hint="eastAsia"/>
          <w:spacing w:val="-12"/>
          <w:sz w:val="19"/>
        </w:rPr>
        <w:t>조사대상에서 </w:t>
      </w:r>
      <w:r>
        <w:rPr>
          <w:rFonts w:ascii="휴먼옛체" w:hAnsi="휴먼옛체" w:eastAsia="휴먼옛체" w:hint="eastAsia"/>
          <w:spacing w:val="-9"/>
          <w:sz w:val="19"/>
        </w:rPr>
        <w:t>제외할 </w:t>
      </w:r>
      <w:r>
        <w:rPr>
          <w:rFonts w:ascii="휴먼옛체" w:hAnsi="휴먼옛체" w:eastAsia="휴먼옛체" w:hint="eastAsia"/>
          <w:sz w:val="19"/>
        </w:rPr>
        <w:t>수</w:t>
      </w:r>
      <w:r>
        <w:rPr>
          <w:rFonts w:ascii="휴먼옛체" w:hAnsi="휴먼옛체" w:eastAsia="휴먼옛체" w:hint="eastAsia"/>
          <w:spacing w:val="-24"/>
          <w:sz w:val="19"/>
        </w:rPr>
        <w:t> </w:t>
      </w:r>
      <w:r>
        <w:rPr>
          <w:rFonts w:ascii="휴먼옛체" w:hAnsi="휴먼옛체" w:eastAsia="휴먼옛체" w:hint="eastAsia"/>
          <w:spacing w:val="-7"/>
          <w:sz w:val="19"/>
        </w:rPr>
        <w:t>있음</w:t>
      </w:r>
    </w:p>
    <w:p>
      <w:pPr>
        <w:pStyle w:val="BodyText"/>
        <w:spacing w:line="204" w:lineRule="auto" w:before="116"/>
        <w:ind w:left="1026" w:right="1198"/>
      </w:pPr>
      <w:r>
        <w:rPr/>
        <w:t>법령에 따라 수급(희망)자와 그 배우자 명의 외의 소득･재산에 대한 조사를 통해 소득인정액에 포함 가능</w:t>
      </w:r>
    </w:p>
    <w:p>
      <w:pPr>
        <w:pStyle w:val="BodyText"/>
        <w:spacing w:before="5"/>
        <w:rPr>
          <w:sz w:val="11"/>
        </w:rPr>
      </w:pPr>
    </w:p>
    <w:p>
      <w:pPr>
        <w:pStyle w:val="Heading7"/>
        <w:spacing w:line="247" w:lineRule="auto"/>
        <w:ind w:left="935" w:right="1198" w:hanging="369"/>
      </w:pPr>
      <w:r>
        <w:rPr>
          <w:spacing w:val="-7"/>
          <w:w w:val="90"/>
        </w:rPr>
        <w:t>다.</w:t>
      </w:r>
      <w:r>
        <w:rPr>
          <w:spacing w:val="-11"/>
          <w:w w:val="90"/>
        </w:rPr>
        <w:t> </w:t>
      </w:r>
      <w:r>
        <w:rPr>
          <w:spacing w:val="-21"/>
          <w:w w:val="90"/>
        </w:rPr>
        <w:t>외국인인</w:t>
      </w:r>
      <w:r>
        <w:rPr>
          <w:spacing w:val="-38"/>
          <w:w w:val="90"/>
        </w:rPr>
        <w:t> </w:t>
      </w:r>
      <w:r>
        <w:rPr>
          <w:spacing w:val="-18"/>
          <w:w w:val="90"/>
        </w:rPr>
        <w:t>배우자</w:t>
      </w:r>
      <w:r>
        <w:rPr>
          <w:spacing w:val="-37"/>
          <w:w w:val="90"/>
        </w:rPr>
        <w:t> </w:t>
      </w:r>
      <w:r>
        <w:rPr>
          <w:spacing w:val="-14"/>
          <w:w w:val="90"/>
        </w:rPr>
        <w:t>또는</w:t>
      </w:r>
      <w:r>
        <w:rPr>
          <w:spacing w:val="-38"/>
          <w:w w:val="90"/>
        </w:rPr>
        <w:t> </w:t>
      </w:r>
      <w:r>
        <w:rPr>
          <w:spacing w:val="-24"/>
          <w:w w:val="90"/>
        </w:rPr>
        <w:t>국외이주자(이민출국자,</w:t>
      </w:r>
      <w:r>
        <w:rPr>
          <w:spacing w:val="-21"/>
          <w:w w:val="90"/>
        </w:rPr>
        <w:t> </w:t>
      </w:r>
      <w:r>
        <w:rPr>
          <w:spacing w:val="-23"/>
          <w:w w:val="90"/>
        </w:rPr>
        <w:t>현지이주자)</w:t>
      </w:r>
      <w:r>
        <w:rPr>
          <w:spacing w:val="-22"/>
          <w:w w:val="90"/>
        </w:rPr>
        <w:t> </w:t>
      </w:r>
      <w:r>
        <w:rPr>
          <w:w w:val="90"/>
        </w:rPr>
        <w:t>및</w:t>
      </w:r>
      <w:r>
        <w:rPr>
          <w:spacing w:val="-38"/>
          <w:w w:val="90"/>
        </w:rPr>
        <w:t> </w:t>
      </w:r>
      <w:r>
        <w:rPr>
          <w:spacing w:val="-22"/>
          <w:w w:val="90"/>
        </w:rPr>
        <w:t>재외국민인</w:t>
      </w:r>
      <w:r>
        <w:rPr>
          <w:spacing w:val="-38"/>
          <w:w w:val="90"/>
        </w:rPr>
        <w:t> </w:t>
      </w:r>
      <w:r>
        <w:rPr>
          <w:spacing w:val="-27"/>
          <w:w w:val="90"/>
        </w:rPr>
        <w:t>배우자에 </w:t>
      </w:r>
      <w:r>
        <w:rPr>
          <w:spacing w:val="-13"/>
        </w:rPr>
        <w:t>대한</w:t>
      </w:r>
      <w:r>
        <w:rPr>
          <w:spacing w:val="-21"/>
        </w:rPr>
        <w:t> </w:t>
      </w:r>
      <w:r>
        <w:rPr>
          <w:spacing w:val="-13"/>
        </w:rPr>
        <w:t>조사</w:t>
      </w:r>
    </w:p>
    <w:p>
      <w:pPr>
        <w:pStyle w:val="BodyText"/>
        <w:spacing w:line="218" w:lineRule="auto" w:before="85"/>
        <w:ind w:left="1012" w:right="1138" w:hanging="1"/>
      </w:pPr>
      <w:r>
        <w:rPr>
          <w:spacing w:val="-4"/>
        </w:rPr>
        <w:t>(조사대상에 포함하는 경우) </w:t>
      </w:r>
      <w:r>
        <w:rPr>
          <w:spacing w:val="-5"/>
        </w:rPr>
        <w:t>주민등록번호에 </w:t>
      </w:r>
      <w:r>
        <w:rPr>
          <w:spacing w:val="-4"/>
        </w:rPr>
        <w:t>준하는 </w:t>
      </w:r>
      <w:r>
        <w:rPr>
          <w:spacing w:val="-5"/>
        </w:rPr>
        <w:t>공적자료･금융자료 등의 </w:t>
      </w:r>
      <w:r>
        <w:rPr>
          <w:spacing w:val="-6"/>
          <w:w w:val="97"/>
        </w:rPr>
        <w:t>조</w:t>
      </w:r>
      <w:r>
        <w:rPr>
          <w:spacing w:val="-5"/>
          <w:w w:val="97"/>
        </w:rPr>
        <w:t>회</w:t>
      </w:r>
      <w:r>
        <w:rPr>
          <w:w w:val="97"/>
        </w:rPr>
        <w:t>가</w:t>
      </w:r>
      <w:r>
        <w:rPr/>
        <w:t>  </w:t>
      </w:r>
      <w:r>
        <w:rPr>
          <w:spacing w:val="-5"/>
          <w:w w:val="97"/>
        </w:rPr>
        <w:t>가</w:t>
      </w:r>
      <w:r>
        <w:rPr>
          <w:spacing w:val="-6"/>
          <w:w w:val="97"/>
        </w:rPr>
        <w:t>능</w:t>
      </w:r>
      <w:r>
        <w:rPr>
          <w:w w:val="97"/>
        </w:rPr>
        <w:t>한</w:t>
      </w:r>
      <w:r>
        <w:rPr/>
        <w:t>  </w:t>
      </w:r>
      <w:r>
        <w:rPr>
          <w:spacing w:val="-5"/>
          <w:w w:val="97"/>
        </w:rPr>
        <w:t>고유</w:t>
      </w:r>
      <w:r>
        <w:rPr>
          <w:spacing w:val="-6"/>
          <w:w w:val="97"/>
        </w:rPr>
        <w:t>식</w:t>
      </w:r>
      <w:r>
        <w:rPr>
          <w:spacing w:val="-5"/>
          <w:w w:val="97"/>
        </w:rPr>
        <w:t>별번</w:t>
      </w:r>
      <w:r>
        <w:rPr>
          <w:spacing w:val="-6"/>
          <w:w w:val="97"/>
        </w:rPr>
        <w:t>호</w:t>
      </w:r>
      <w:r>
        <w:rPr>
          <w:w w:val="112"/>
          <w:position w:val="10"/>
          <w:sz w:val="8"/>
        </w:rPr>
        <w:t>13</w:t>
      </w:r>
      <w:r>
        <w:rPr>
          <w:spacing w:val="-1"/>
          <w:w w:val="112"/>
          <w:position w:val="10"/>
          <w:sz w:val="8"/>
        </w:rPr>
        <w:t>)</w:t>
      </w:r>
      <w:r>
        <w:rPr>
          <w:w w:val="97"/>
        </w:rPr>
        <w:t>가</w:t>
      </w:r>
      <w:r>
        <w:rPr/>
        <w:t>  </w:t>
      </w:r>
      <w:r>
        <w:rPr>
          <w:spacing w:val="-6"/>
          <w:w w:val="97"/>
        </w:rPr>
        <w:t>있</w:t>
      </w:r>
      <w:r>
        <w:rPr>
          <w:w w:val="97"/>
        </w:rPr>
        <w:t>는</w:t>
      </w:r>
      <w:r>
        <w:rPr/>
        <w:t>  </w:t>
      </w:r>
      <w:r>
        <w:rPr>
          <w:spacing w:val="-5"/>
          <w:w w:val="97"/>
        </w:rPr>
        <w:t>경우</w:t>
      </w:r>
      <w:r>
        <w:rPr>
          <w:w w:val="97"/>
        </w:rPr>
        <w:t>는</w:t>
      </w:r>
      <w:r>
        <w:rPr/>
        <w:t>  </w:t>
      </w:r>
      <w:r>
        <w:rPr>
          <w:spacing w:val="-6"/>
          <w:w w:val="97"/>
        </w:rPr>
        <w:t>부</w:t>
      </w:r>
      <w:r>
        <w:rPr>
          <w:spacing w:val="-5"/>
          <w:w w:val="97"/>
        </w:rPr>
        <w:t>부가</w:t>
      </w:r>
      <w:r>
        <w:rPr>
          <w:w w:val="97"/>
        </w:rPr>
        <w:t>구</w:t>
      </w:r>
      <w:r>
        <w:rPr/>
        <w:t>  </w:t>
      </w:r>
      <w:r>
        <w:rPr>
          <w:spacing w:val="-6"/>
          <w:w w:val="97"/>
        </w:rPr>
        <w:t>선</w:t>
      </w:r>
      <w:r>
        <w:rPr>
          <w:spacing w:val="-5"/>
          <w:w w:val="97"/>
        </w:rPr>
        <w:t>정기</w:t>
      </w:r>
      <w:r>
        <w:rPr>
          <w:spacing w:val="-6"/>
          <w:w w:val="97"/>
        </w:rPr>
        <w:t>준</w:t>
      </w:r>
      <w:r>
        <w:rPr>
          <w:w w:val="97"/>
        </w:rPr>
        <w:t>액</w:t>
      </w:r>
      <w:r>
        <w:rPr/>
        <w:t>  </w:t>
      </w:r>
      <w:r>
        <w:rPr>
          <w:spacing w:val="-5"/>
          <w:w w:val="97"/>
        </w:rPr>
        <w:t>적용</w:t>
      </w:r>
    </w:p>
    <w:p>
      <w:pPr>
        <w:pStyle w:val="BodyText"/>
        <w:spacing w:line="218" w:lineRule="auto" w:before="98"/>
        <w:ind w:left="1009" w:right="1121"/>
      </w:pPr>
      <w:r>
        <w:rPr>
          <w:spacing w:val="-13"/>
        </w:rPr>
        <w:t>(조사대상에서 제외하는 </w:t>
      </w:r>
      <w:r>
        <w:rPr>
          <w:spacing w:val="-11"/>
        </w:rPr>
        <w:t>경우) </w:t>
      </w:r>
      <w:r>
        <w:rPr>
          <w:spacing w:val="-14"/>
        </w:rPr>
        <w:t>고유식별번호가 </w:t>
      </w:r>
      <w:r>
        <w:rPr>
          <w:spacing w:val="-8"/>
        </w:rPr>
        <w:t>없는 </w:t>
      </w:r>
      <w:r>
        <w:rPr>
          <w:spacing w:val="-11"/>
        </w:rPr>
        <w:t>경우는 </w:t>
      </w:r>
      <w:r>
        <w:rPr>
          <w:spacing w:val="-13"/>
        </w:rPr>
        <w:t>단독가구 선정기준액 </w:t>
      </w:r>
      <w:r>
        <w:rPr>
          <w:spacing w:val="-9"/>
        </w:rPr>
        <w:t>적용</w:t>
      </w:r>
    </w:p>
    <w:p>
      <w:pPr>
        <w:pStyle w:val="BodyText"/>
        <w:spacing w:before="7"/>
        <w:rPr>
          <w:sz w:val="12"/>
        </w:rPr>
      </w:pPr>
    </w:p>
    <w:p>
      <w:pPr>
        <w:spacing w:line="206" w:lineRule="auto" w:before="42"/>
        <w:ind w:left="1409" w:right="1198" w:hanging="417"/>
        <w:jc w:val="left"/>
        <w:rPr>
          <w:rFonts w:ascii="휴먼모음T" w:eastAsia="휴먼모음T" w:hint="eastAsia"/>
          <w:sz w:val="19"/>
        </w:rPr>
      </w:pPr>
      <w:r>
        <w:rPr>
          <w:rFonts w:ascii="맑은 고딕" w:eastAsia="맑은 고딕" w:hint="eastAsia"/>
          <w:b/>
          <w:color w:val="FFFFFF"/>
          <w:w w:val="105"/>
          <w:position w:val="3"/>
          <w:sz w:val="18"/>
        </w:rPr>
        <w:t>주의</w:t>
      </w:r>
      <w:r>
        <w:rPr>
          <w:rFonts w:ascii="맑은 고딕" w:eastAsia="맑은 고딕" w:hint="eastAsia"/>
          <w:b/>
          <w:color w:val="FFFFFF"/>
          <w:spacing w:val="38"/>
          <w:w w:val="105"/>
          <w:position w:val="3"/>
          <w:sz w:val="18"/>
        </w:rPr>
        <w:t> </w:t>
      </w:r>
      <w:r>
        <w:rPr>
          <w:rFonts w:ascii="휴먼모음T" w:eastAsia="휴먼모음T" w:hint="eastAsia"/>
          <w:spacing w:val="2"/>
          <w:w w:val="105"/>
          <w:sz w:val="19"/>
        </w:rPr>
        <w:t>외국인</w:t>
      </w:r>
      <w:r>
        <w:rPr>
          <w:rFonts w:ascii="휴먼모음T" w:eastAsia="휴먼모음T" w:hint="eastAsia"/>
          <w:spacing w:val="-25"/>
          <w:w w:val="105"/>
          <w:sz w:val="19"/>
        </w:rPr>
        <w:t> </w:t>
      </w:r>
      <w:r>
        <w:rPr>
          <w:rFonts w:ascii="휴먼모음T" w:eastAsia="휴먼모음T" w:hint="eastAsia"/>
          <w:spacing w:val="2"/>
          <w:w w:val="105"/>
          <w:sz w:val="19"/>
        </w:rPr>
        <w:t>배우자,</w:t>
      </w:r>
      <w:r>
        <w:rPr>
          <w:rFonts w:ascii="휴먼모음T" w:eastAsia="휴먼모음T" w:hint="eastAsia"/>
          <w:spacing w:val="-28"/>
          <w:w w:val="105"/>
          <w:sz w:val="19"/>
        </w:rPr>
        <w:t> </w:t>
      </w:r>
      <w:r>
        <w:rPr>
          <w:rFonts w:ascii="휴먼모음T" w:eastAsia="휴먼모음T" w:hint="eastAsia"/>
          <w:spacing w:val="3"/>
          <w:w w:val="105"/>
          <w:sz w:val="19"/>
        </w:rPr>
        <w:t>국외이주자</w:t>
      </w:r>
      <w:r>
        <w:rPr>
          <w:rFonts w:ascii="휴먼모음T" w:eastAsia="휴먼모음T" w:hint="eastAsia"/>
          <w:spacing w:val="-25"/>
          <w:w w:val="105"/>
          <w:sz w:val="19"/>
        </w:rPr>
        <w:t> </w:t>
      </w:r>
      <w:r>
        <w:rPr>
          <w:rFonts w:ascii="휴먼모음T" w:eastAsia="휴먼모음T" w:hint="eastAsia"/>
          <w:w w:val="105"/>
          <w:sz w:val="19"/>
        </w:rPr>
        <w:t>및</w:t>
      </w:r>
      <w:r>
        <w:rPr>
          <w:rFonts w:ascii="휴먼모음T" w:eastAsia="휴먼모음T" w:hint="eastAsia"/>
          <w:spacing w:val="-25"/>
          <w:w w:val="105"/>
          <w:sz w:val="19"/>
        </w:rPr>
        <w:t> </w:t>
      </w:r>
      <w:r>
        <w:rPr>
          <w:rFonts w:ascii="휴먼모음T" w:eastAsia="휴먼모음T" w:hint="eastAsia"/>
          <w:spacing w:val="3"/>
          <w:w w:val="105"/>
          <w:sz w:val="19"/>
        </w:rPr>
        <w:t>재외국민</w:t>
      </w:r>
      <w:r>
        <w:rPr>
          <w:rFonts w:ascii="휴먼모음T" w:eastAsia="휴먼모음T" w:hint="eastAsia"/>
          <w:spacing w:val="-25"/>
          <w:w w:val="105"/>
          <w:sz w:val="19"/>
        </w:rPr>
        <w:t> </w:t>
      </w:r>
      <w:r>
        <w:rPr>
          <w:rFonts w:ascii="휴먼모음T" w:eastAsia="휴먼모음T" w:hint="eastAsia"/>
          <w:spacing w:val="2"/>
          <w:w w:val="105"/>
          <w:sz w:val="19"/>
        </w:rPr>
        <w:t>배우자는</w:t>
      </w:r>
      <w:r>
        <w:rPr>
          <w:rFonts w:ascii="휴먼모음T" w:eastAsia="휴먼모음T" w:hint="eastAsia"/>
          <w:spacing w:val="-26"/>
          <w:w w:val="105"/>
          <w:sz w:val="19"/>
        </w:rPr>
        <w:t> </w:t>
      </w:r>
      <w:r>
        <w:rPr>
          <w:rFonts w:ascii="휴먼모음T" w:eastAsia="휴먼모음T" w:hint="eastAsia"/>
          <w:spacing w:val="3"/>
          <w:w w:val="105"/>
          <w:sz w:val="19"/>
        </w:rPr>
        <w:t>조사대상에는</w:t>
      </w:r>
      <w:r>
        <w:rPr>
          <w:rFonts w:ascii="휴먼모음T" w:eastAsia="휴먼모음T" w:hint="eastAsia"/>
          <w:spacing w:val="-25"/>
          <w:w w:val="105"/>
          <w:sz w:val="19"/>
        </w:rPr>
        <w:t> </w:t>
      </w:r>
      <w:r>
        <w:rPr>
          <w:rFonts w:ascii="휴먼모음T" w:eastAsia="휴먼모음T" w:hint="eastAsia"/>
          <w:spacing w:val="3"/>
          <w:w w:val="105"/>
          <w:sz w:val="19"/>
        </w:rPr>
        <w:t>포함되나,</w:t>
      </w:r>
      <w:r>
        <w:rPr>
          <w:rFonts w:ascii="휴먼모음T" w:eastAsia="휴먼모음T" w:hint="eastAsia"/>
          <w:spacing w:val="-29"/>
          <w:w w:val="105"/>
          <w:sz w:val="19"/>
        </w:rPr>
        <w:t> </w:t>
      </w:r>
      <w:r>
        <w:rPr>
          <w:rFonts w:ascii="휴먼모음T" w:eastAsia="휴먼모음T" w:hint="eastAsia"/>
          <w:w w:val="105"/>
          <w:sz w:val="19"/>
        </w:rPr>
        <w:t>신청대상에는 포함되지 않으므로 기초연금이 지급되지 않도록</w:t>
      </w:r>
      <w:r>
        <w:rPr>
          <w:rFonts w:ascii="휴먼모음T" w:eastAsia="휴먼모음T" w:hint="eastAsia"/>
          <w:spacing w:val="-73"/>
          <w:w w:val="105"/>
          <w:sz w:val="19"/>
        </w:rPr>
        <w:t> </w:t>
      </w:r>
      <w:r>
        <w:rPr>
          <w:rFonts w:ascii="휴먼모음T" w:eastAsia="휴먼모음T" w:hint="eastAsia"/>
          <w:w w:val="105"/>
          <w:sz w:val="19"/>
        </w:rPr>
        <w:t>유의</w:t>
      </w:r>
    </w:p>
    <w:p>
      <w:pPr>
        <w:spacing w:line="260" w:lineRule="exact" w:before="0"/>
        <w:ind w:left="1409" w:right="0" w:firstLine="0"/>
        <w:jc w:val="left"/>
        <w:rPr>
          <w:rFonts w:ascii="휴먼모음T" w:eastAsia="휴먼모음T" w:hint="eastAsia"/>
          <w:sz w:val="19"/>
        </w:rPr>
      </w:pPr>
      <w:r>
        <w:rPr>
          <w:rFonts w:ascii="휴먼모음T" w:eastAsia="휴먼모음T" w:hint="eastAsia"/>
          <w:spacing w:val="-12"/>
          <w:w w:val="105"/>
          <w:sz w:val="19"/>
        </w:rPr>
        <w:t>다만, </w:t>
      </w:r>
      <w:r>
        <w:rPr>
          <w:rFonts w:ascii="휴먼모음T" w:eastAsia="휴먼모음T" w:hint="eastAsia"/>
          <w:spacing w:val="-9"/>
          <w:w w:val="105"/>
          <w:sz w:val="19"/>
        </w:rPr>
        <w:t>혼인 신고 </w:t>
      </w:r>
      <w:r>
        <w:rPr>
          <w:rFonts w:ascii="휴먼모음T" w:eastAsia="휴먼모음T" w:hint="eastAsia"/>
          <w:w w:val="105"/>
          <w:sz w:val="19"/>
        </w:rPr>
        <w:t>후</w:t>
      </w:r>
      <w:r>
        <w:rPr>
          <w:rFonts w:ascii="휴먼모음T" w:eastAsia="휴먼모음T" w:hint="eastAsia"/>
          <w:spacing w:val="-57"/>
          <w:w w:val="105"/>
          <w:sz w:val="19"/>
        </w:rPr>
        <w:t> </w:t>
      </w:r>
      <w:r>
        <w:rPr>
          <w:rFonts w:ascii="휴먼모음T" w:eastAsia="휴먼모음T" w:hint="eastAsia"/>
          <w:spacing w:val="-9"/>
          <w:w w:val="105"/>
          <w:sz w:val="19"/>
        </w:rPr>
        <w:t>국내 </w:t>
      </w:r>
      <w:r>
        <w:rPr>
          <w:rFonts w:ascii="휴먼모음T" w:eastAsia="휴먼모음T" w:hint="eastAsia"/>
          <w:spacing w:val="-14"/>
          <w:w w:val="105"/>
          <w:sz w:val="19"/>
        </w:rPr>
        <w:t>체류기간이 </w:t>
      </w:r>
      <w:r>
        <w:rPr>
          <w:rFonts w:ascii="휴먼모음T" w:eastAsia="휴먼모음T" w:hint="eastAsia"/>
          <w:spacing w:val="-10"/>
          <w:w w:val="105"/>
          <w:sz w:val="19"/>
        </w:rPr>
        <w:t>2년을 </w:t>
      </w:r>
      <w:r>
        <w:rPr>
          <w:rFonts w:ascii="휴먼모음T" w:eastAsia="휴먼모음T" w:hint="eastAsia"/>
          <w:spacing w:val="-13"/>
          <w:w w:val="105"/>
          <w:sz w:val="19"/>
        </w:rPr>
        <w:t>경과하지 </w:t>
      </w:r>
      <w:r>
        <w:rPr>
          <w:rFonts w:ascii="휴먼모음T" w:eastAsia="휴먼모음T" w:hint="eastAsia"/>
          <w:spacing w:val="-9"/>
          <w:w w:val="105"/>
          <w:sz w:val="19"/>
        </w:rPr>
        <w:t>않은 </w:t>
      </w:r>
      <w:r>
        <w:rPr>
          <w:rFonts w:ascii="휴먼모음T" w:eastAsia="휴먼모음T" w:hint="eastAsia"/>
          <w:spacing w:val="-14"/>
          <w:w w:val="105"/>
          <w:sz w:val="19"/>
        </w:rPr>
        <w:t>외국국적의 </w:t>
      </w:r>
      <w:r>
        <w:rPr>
          <w:rFonts w:ascii="휴먼모음T" w:eastAsia="휴먼모음T" w:hint="eastAsia"/>
          <w:spacing w:val="-13"/>
          <w:w w:val="105"/>
          <w:sz w:val="19"/>
        </w:rPr>
        <w:t>배우자는 기초연금 </w:t>
      </w:r>
      <w:r>
        <w:rPr>
          <w:rFonts w:ascii="휴먼모음T" w:eastAsia="휴먼모음T" w:hint="eastAsia"/>
          <w:spacing w:val="-9"/>
          <w:w w:val="105"/>
          <w:sz w:val="19"/>
        </w:rPr>
        <w:t>신청</w:t>
      </w:r>
      <w:r>
        <w:rPr>
          <w:rFonts w:ascii="휴먼모음T" w:eastAsia="휴먼모음T" w:hint="eastAsia"/>
          <w:spacing w:val="-60"/>
          <w:w w:val="105"/>
          <w:sz w:val="19"/>
        </w:rPr>
        <w:t> </w:t>
      </w:r>
      <w:r>
        <w:rPr>
          <w:rFonts w:ascii="휴먼모음T" w:eastAsia="휴먼모음T" w:hint="eastAsia"/>
          <w:spacing w:val="-17"/>
          <w:w w:val="105"/>
          <w:sz w:val="19"/>
        </w:rPr>
        <w:t>가능</w:t>
      </w:r>
    </w:p>
    <w:p>
      <w:pPr>
        <w:pStyle w:val="BodyText"/>
        <w:spacing w:before="11"/>
        <w:rPr>
          <w:rFonts w:ascii="휴먼모음T"/>
          <w:sz w:val="16"/>
        </w:rPr>
      </w:pPr>
    </w:p>
    <w:p>
      <w:pPr>
        <w:pStyle w:val="ListParagraph"/>
        <w:numPr>
          <w:ilvl w:val="0"/>
          <w:numId w:val="51"/>
        </w:numPr>
        <w:tabs>
          <w:tab w:pos="798" w:val="left" w:leader="none"/>
        </w:tabs>
        <w:spacing w:line="263" w:lineRule="exact" w:before="25" w:after="0"/>
        <w:ind w:left="797" w:right="0" w:hanging="331"/>
        <w:jc w:val="both"/>
        <w:rPr>
          <w:rFonts w:ascii="휴먼옛체" w:eastAsia="휴먼옛체" w:hint="eastAsia"/>
          <w:sz w:val="17"/>
        </w:rPr>
      </w:pPr>
      <w:r>
        <w:rPr>
          <w:rFonts w:ascii="휴먼옛체" w:eastAsia="휴먼옛체" w:hint="eastAsia"/>
          <w:spacing w:val="-4"/>
          <w:sz w:val="17"/>
        </w:rPr>
        <w:t>경찰서 </w:t>
      </w:r>
      <w:r>
        <w:rPr>
          <w:rFonts w:ascii="휴먼옛체" w:eastAsia="휴먼옛체" w:hint="eastAsia"/>
          <w:sz w:val="17"/>
        </w:rPr>
        <w:t>등 </w:t>
      </w:r>
      <w:r>
        <w:rPr>
          <w:rFonts w:ascii="휴먼옛체" w:eastAsia="휴먼옛체" w:hint="eastAsia"/>
          <w:spacing w:val="-4"/>
          <w:sz w:val="17"/>
        </w:rPr>
        <w:t>행정관청에 가출</w:t>
      </w:r>
      <w:r>
        <w:rPr>
          <w:spacing w:val="-4"/>
          <w:sz w:val="17"/>
        </w:rPr>
        <w:t>･</w:t>
      </w:r>
      <w:r>
        <w:rPr>
          <w:rFonts w:ascii="휴먼옛체" w:eastAsia="휴먼옛체" w:hint="eastAsia"/>
          <w:spacing w:val="-4"/>
          <w:sz w:val="17"/>
        </w:rPr>
        <w:t>행방불명 </w:t>
      </w:r>
      <w:r>
        <w:rPr>
          <w:rFonts w:ascii="휴먼옛체" w:eastAsia="휴먼옛체" w:hint="eastAsia"/>
          <w:sz w:val="17"/>
        </w:rPr>
        <w:t>신고 후 1월 </w:t>
      </w:r>
      <w:r>
        <w:rPr>
          <w:rFonts w:ascii="휴먼옛체" w:eastAsia="휴먼옛체" w:hint="eastAsia"/>
          <w:spacing w:val="-4"/>
          <w:sz w:val="17"/>
        </w:rPr>
        <w:t>경과자, 실종선고 </w:t>
      </w:r>
      <w:r>
        <w:rPr>
          <w:rFonts w:ascii="휴먼옛체" w:eastAsia="휴먼옛체" w:hint="eastAsia"/>
          <w:spacing w:val="-3"/>
          <w:sz w:val="17"/>
        </w:rPr>
        <w:t>절차가 진행 중인</w:t>
      </w:r>
      <w:r>
        <w:rPr>
          <w:rFonts w:ascii="휴먼옛체" w:eastAsia="휴먼옛체" w:hint="eastAsia"/>
          <w:spacing w:val="60"/>
          <w:sz w:val="17"/>
        </w:rPr>
        <w:t> </w:t>
      </w:r>
      <w:r>
        <w:rPr>
          <w:rFonts w:ascii="휴먼옛체" w:eastAsia="휴먼옛체" w:hint="eastAsia"/>
          <w:sz w:val="17"/>
        </w:rPr>
        <w:t>자</w:t>
      </w:r>
    </w:p>
    <w:p>
      <w:pPr>
        <w:pStyle w:val="ListParagraph"/>
        <w:numPr>
          <w:ilvl w:val="0"/>
          <w:numId w:val="51"/>
        </w:numPr>
        <w:tabs>
          <w:tab w:pos="781" w:val="left" w:leader="none"/>
        </w:tabs>
        <w:spacing w:line="233" w:lineRule="exact" w:before="0" w:after="0"/>
        <w:ind w:left="780" w:right="0" w:hanging="314"/>
        <w:jc w:val="both"/>
        <w:rPr>
          <w:rFonts w:ascii="휴먼옛체" w:eastAsia="휴먼옛체" w:hint="eastAsia"/>
          <w:sz w:val="17"/>
        </w:rPr>
      </w:pPr>
      <w:r>
        <w:rPr>
          <w:spacing w:val="-9"/>
          <w:sz w:val="17"/>
        </w:rPr>
        <w:t>｢</w:t>
      </w:r>
      <w:r>
        <w:rPr>
          <w:rFonts w:ascii="휴먼옛체" w:eastAsia="휴먼옛체" w:hint="eastAsia"/>
          <w:spacing w:val="-9"/>
          <w:sz w:val="17"/>
        </w:rPr>
        <w:t>출입국관리법</w:t>
      </w:r>
      <w:r>
        <w:rPr>
          <w:spacing w:val="-9"/>
          <w:sz w:val="17"/>
        </w:rPr>
        <w:t>｣</w:t>
      </w:r>
      <w:r>
        <w:rPr>
          <w:spacing w:val="-7"/>
          <w:sz w:val="17"/>
        </w:rPr>
        <w:t> </w:t>
      </w:r>
      <w:r>
        <w:rPr>
          <w:rFonts w:ascii="휴먼옛체" w:eastAsia="휴먼옛체" w:hint="eastAsia"/>
          <w:spacing w:val="-7"/>
          <w:sz w:val="17"/>
        </w:rPr>
        <w:t>제31조</w:t>
      </w:r>
      <w:r>
        <w:rPr>
          <w:rFonts w:ascii="휴먼옛체" w:eastAsia="휴먼옛체" w:hint="eastAsia"/>
          <w:spacing w:val="-27"/>
          <w:sz w:val="17"/>
        </w:rPr>
        <w:t> </w:t>
      </w:r>
      <w:r>
        <w:rPr>
          <w:rFonts w:ascii="휴먼옛체" w:eastAsia="휴먼옛체" w:hint="eastAsia"/>
          <w:spacing w:val="-8"/>
          <w:sz w:val="17"/>
        </w:rPr>
        <w:t>제4항에</w:t>
      </w:r>
      <w:r>
        <w:rPr>
          <w:rFonts w:ascii="휴먼옛체" w:eastAsia="휴먼옛체" w:hint="eastAsia"/>
          <w:spacing w:val="-27"/>
          <w:sz w:val="17"/>
        </w:rPr>
        <w:t> </w:t>
      </w:r>
      <w:r>
        <w:rPr>
          <w:rFonts w:ascii="휴먼옛체" w:eastAsia="휴먼옛체" w:hint="eastAsia"/>
          <w:spacing w:val="-5"/>
          <w:sz w:val="17"/>
        </w:rPr>
        <w:t>따른</w:t>
      </w:r>
      <w:r>
        <w:rPr>
          <w:rFonts w:ascii="휴먼옛체" w:eastAsia="휴먼옛체" w:hint="eastAsia"/>
          <w:spacing w:val="-28"/>
          <w:sz w:val="17"/>
        </w:rPr>
        <w:t> </w:t>
      </w:r>
      <w:r>
        <w:rPr>
          <w:rFonts w:ascii="휴먼옛체" w:eastAsia="휴먼옛체" w:hint="eastAsia"/>
          <w:spacing w:val="-10"/>
          <w:sz w:val="17"/>
        </w:rPr>
        <w:t>외국인등록번호(지방출입국</w:t>
      </w:r>
      <w:r>
        <w:rPr>
          <w:spacing w:val="-10"/>
          <w:sz w:val="17"/>
        </w:rPr>
        <w:t>･</w:t>
      </w:r>
      <w:r>
        <w:rPr>
          <w:rFonts w:ascii="휴먼옛체" w:eastAsia="휴먼옛체" w:hint="eastAsia"/>
          <w:spacing w:val="-10"/>
          <w:sz w:val="17"/>
        </w:rPr>
        <w:t>외국인관서),</w:t>
      </w:r>
      <w:r>
        <w:rPr>
          <w:rFonts w:ascii="휴먼옛체" w:eastAsia="휴먼옛체" w:hint="eastAsia"/>
          <w:spacing w:val="-23"/>
          <w:sz w:val="17"/>
        </w:rPr>
        <w:t> </w:t>
      </w:r>
      <w:r>
        <w:rPr>
          <w:rFonts w:ascii="휴먼옛체" w:eastAsia="휴먼옛체" w:hint="eastAsia"/>
          <w:spacing w:val="-7"/>
          <w:sz w:val="17"/>
        </w:rPr>
        <w:t>말소전</w:t>
      </w:r>
      <w:r>
        <w:rPr>
          <w:rFonts w:ascii="휴먼옛체" w:eastAsia="휴먼옛체" w:hint="eastAsia"/>
          <w:spacing w:val="-26"/>
          <w:sz w:val="17"/>
        </w:rPr>
        <w:t> </w:t>
      </w:r>
      <w:r>
        <w:rPr>
          <w:rFonts w:ascii="휴먼옛체" w:eastAsia="휴먼옛체" w:hint="eastAsia"/>
          <w:spacing w:val="-9"/>
          <w:sz w:val="17"/>
        </w:rPr>
        <w:t>주민등록번호(읍</w:t>
      </w:r>
      <w:r>
        <w:rPr>
          <w:spacing w:val="-9"/>
          <w:sz w:val="17"/>
        </w:rPr>
        <w:t>･</w:t>
      </w:r>
      <w:r>
        <w:rPr>
          <w:rFonts w:ascii="휴먼옛체" w:eastAsia="휴먼옛체" w:hint="eastAsia"/>
          <w:spacing w:val="-9"/>
          <w:sz w:val="17"/>
        </w:rPr>
        <w:t>면</w:t>
      </w:r>
      <w:r>
        <w:rPr>
          <w:spacing w:val="-9"/>
          <w:sz w:val="17"/>
        </w:rPr>
        <w:t>･</w:t>
      </w:r>
      <w:r>
        <w:rPr>
          <w:rFonts w:ascii="휴먼옛체" w:eastAsia="휴먼옛체" w:hint="eastAsia"/>
          <w:spacing w:val="-9"/>
          <w:sz w:val="17"/>
        </w:rPr>
        <w:t>동),</w:t>
      </w:r>
    </w:p>
    <w:p>
      <w:pPr>
        <w:spacing w:line="204" w:lineRule="auto" w:before="3"/>
        <w:ind w:left="780" w:right="1201" w:firstLine="0"/>
        <w:jc w:val="both"/>
        <w:rPr>
          <w:rFonts w:ascii="휴먼옛체" w:eastAsia="휴먼옛체" w:hint="eastAsia"/>
          <w:sz w:val="17"/>
        </w:rPr>
      </w:pPr>
      <w:r>
        <w:rPr>
          <w:spacing w:val="-8"/>
          <w:w w:val="95"/>
          <w:sz w:val="17"/>
        </w:rPr>
        <w:t>｢</w:t>
      </w:r>
      <w:r>
        <w:rPr>
          <w:rFonts w:ascii="휴먼옛체" w:eastAsia="휴먼옛체" w:hint="eastAsia"/>
          <w:spacing w:val="-8"/>
          <w:w w:val="95"/>
          <w:sz w:val="17"/>
        </w:rPr>
        <w:t>재외동포의</w:t>
      </w:r>
      <w:r>
        <w:rPr>
          <w:rFonts w:ascii="휴먼옛체" w:eastAsia="휴먼옛체" w:hint="eastAsia"/>
          <w:spacing w:val="-14"/>
          <w:w w:val="95"/>
          <w:sz w:val="17"/>
        </w:rPr>
        <w:t> </w:t>
      </w:r>
      <w:r>
        <w:rPr>
          <w:rFonts w:ascii="휴먼옛체" w:eastAsia="휴먼옛체" w:hint="eastAsia"/>
          <w:spacing w:val="-8"/>
          <w:w w:val="95"/>
          <w:sz w:val="17"/>
        </w:rPr>
        <w:t>출입국과</w:t>
      </w:r>
      <w:r>
        <w:rPr>
          <w:rFonts w:ascii="휴먼옛체" w:eastAsia="휴먼옛체" w:hint="eastAsia"/>
          <w:spacing w:val="-13"/>
          <w:w w:val="95"/>
          <w:sz w:val="17"/>
        </w:rPr>
        <w:t> </w:t>
      </w:r>
      <w:r>
        <w:rPr>
          <w:rFonts w:ascii="휴먼옛체" w:eastAsia="휴먼옛체" w:hint="eastAsia"/>
          <w:spacing w:val="-6"/>
          <w:w w:val="95"/>
          <w:sz w:val="17"/>
        </w:rPr>
        <w:t>법적</w:t>
      </w:r>
      <w:r>
        <w:rPr>
          <w:rFonts w:ascii="휴먼옛체" w:eastAsia="휴먼옛체" w:hint="eastAsia"/>
          <w:spacing w:val="-14"/>
          <w:w w:val="95"/>
          <w:sz w:val="17"/>
        </w:rPr>
        <w:t> </w:t>
      </w:r>
      <w:r>
        <w:rPr>
          <w:rFonts w:ascii="휴먼옛체" w:eastAsia="휴먼옛체" w:hint="eastAsia"/>
          <w:spacing w:val="-7"/>
          <w:w w:val="95"/>
          <w:sz w:val="17"/>
        </w:rPr>
        <w:t>지위에</w:t>
      </w:r>
      <w:r>
        <w:rPr>
          <w:rFonts w:ascii="휴먼옛체" w:eastAsia="휴먼옛체" w:hint="eastAsia"/>
          <w:spacing w:val="-13"/>
          <w:w w:val="95"/>
          <w:sz w:val="17"/>
        </w:rPr>
        <w:t> </w:t>
      </w:r>
      <w:r>
        <w:rPr>
          <w:rFonts w:ascii="휴먼옛체" w:eastAsia="휴먼옛체" w:hint="eastAsia"/>
          <w:spacing w:val="-6"/>
          <w:w w:val="95"/>
          <w:sz w:val="17"/>
        </w:rPr>
        <w:t>관한</w:t>
      </w:r>
      <w:r>
        <w:rPr>
          <w:rFonts w:ascii="휴먼옛체" w:eastAsia="휴먼옛체" w:hint="eastAsia"/>
          <w:spacing w:val="-14"/>
          <w:w w:val="95"/>
          <w:sz w:val="17"/>
        </w:rPr>
        <w:t> </w:t>
      </w:r>
      <w:r>
        <w:rPr>
          <w:rFonts w:ascii="휴먼옛체" w:eastAsia="휴먼옛체" w:hint="eastAsia"/>
          <w:spacing w:val="-7"/>
          <w:w w:val="95"/>
          <w:sz w:val="17"/>
        </w:rPr>
        <w:t>법률</w:t>
      </w:r>
      <w:r>
        <w:rPr>
          <w:spacing w:val="-7"/>
          <w:w w:val="95"/>
          <w:sz w:val="17"/>
        </w:rPr>
        <w:t>｣</w:t>
      </w:r>
      <w:r>
        <w:rPr>
          <w:spacing w:val="7"/>
          <w:w w:val="95"/>
          <w:sz w:val="17"/>
        </w:rPr>
        <w:t> </w:t>
      </w:r>
      <w:r>
        <w:rPr>
          <w:rFonts w:ascii="휴먼옛체" w:eastAsia="휴먼옛체" w:hint="eastAsia"/>
          <w:spacing w:val="-6"/>
          <w:w w:val="95"/>
          <w:sz w:val="17"/>
        </w:rPr>
        <w:t>제7조</w:t>
      </w:r>
      <w:r>
        <w:rPr>
          <w:rFonts w:ascii="휴먼옛체" w:eastAsia="휴먼옛체" w:hint="eastAsia"/>
          <w:spacing w:val="-14"/>
          <w:w w:val="95"/>
          <w:sz w:val="17"/>
        </w:rPr>
        <w:t> </w:t>
      </w:r>
      <w:r>
        <w:rPr>
          <w:rFonts w:ascii="휴먼옛체" w:eastAsia="휴먼옛체" w:hint="eastAsia"/>
          <w:spacing w:val="-8"/>
          <w:w w:val="95"/>
          <w:sz w:val="17"/>
        </w:rPr>
        <w:t>제1항에</w:t>
      </w:r>
      <w:r>
        <w:rPr>
          <w:rFonts w:ascii="휴먼옛체" w:eastAsia="휴먼옛체" w:hint="eastAsia"/>
          <w:spacing w:val="-13"/>
          <w:w w:val="95"/>
          <w:sz w:val="17"/>
        </w:rPr>
        <w:t> </w:t>
      </w:r>
      <w:r>
        <w:rPr>
          <w:rFonts w:ascii="휴먼옛체" w:eastAsia="휴먼옛체" w:hint="eastAsia"/>
          <w:spacing w:val="-5"/>
          <w:w w:val="95"/>
          <w:sz w:val="17"/>
        </w:rPr>
        <w:t>따른</w:t>
      </w:r>
      <w:r>
        <w:rPr>
          <w:rFonts w:ascii="휴먼옛체" w:eastAsia="휴먼옛체" w:hint="eastAsia"/>
          <w:spacing w:val="-16"/>
          <w:w w:val="95"/>
          <w:sz w:val="17"/>
        </w:rPr>
        <w:t> </w:t>
      </w:r>
      <w:r>
        <w:rPr>
          <w:rFonts w:ascii="휴먼옛체" w:eastAsia="휴먼옛체" w:hint="eastAsia"/>
          <w:spacing w:val="-10"/>
          <w:w w:val="95"/>
          <w:sz w:val="17"/>
        </w:rPr>
        <w:t>국내거소신고증에</w:t>
      </w:r>
      <w:r>
        <w:rPr>
          <w:rFonts w:ascii="휴먼옛체" w:eastAsia="휴먼옛체" w:hint="eastAsia"/>
          <w:spacing w:val="-15"/>
          <w:w w:val="95"/>
          <w:sz w:val="17"/>
        </w:rPr>
        <w:t> </w:t>
      </w:r>
      <w:r>
        <w:rPr>
          <w:rFonts w:ascii="휴먼옛체" w:eastAsia="휴먼옛체" w:hint="eastAsia"/>
          <w:spacing w:val="-7"/>
          <w:w w:val="95"/>
          <w:sz w:val="17"/>
        </w:rPr>
        <w:t>기재된</w:t>
      </w:r>
      <w:r>
        <w:rPr>
          <w:rFonts w:ascii="휴먼옛체" w:eastAsia="휴먼옛체" w:hint="eastAsia"/>
          <w:spacing w:val="-13"/>
          <w:w w:val="95"/>
          <w:sz w:val="17"/>
        </w:rPr>
        <w:t> </w:t>
      </w:r>
      <w:r>
        <w:rPr>
          <w:rFonts w:ascii="휴먼옛체" w:eastAsia="휴먼옛체" w:hint="eastAsia"/>
          <w:spacing w:val="-10"/>
          <w:w w:val="95"/>
          <w:sz w:val="17"/>
        </w:rPr>
        <w:t>국내거소신고번호 </w:t>
      </w:r>
      <w:r>
        <w:rPr>
          <w:rFonts w:ascii="휴먼옛체" w:eastAsia="휴먼옛체" w:hint="eastAsia"/>
          <w:spacing w:val="-8"/>
          <w:w w:val="95"/>
          <w:sz w:val="17"/>
        </w:rPr>
        <w:t>또는 같은 </w:t>
      </w:r>
      <w:r>
        <w:rPr>
          <w:rFonts w:ascii="휴먼옛체" w:eastAsia="휴먼옛체" w:hint="eastAsia"/>
          <w:w w:val="95"/>
          <w:sz w:val="17"/>
        </w:rPr>
        <w:t>법 </w:t>
      </w:r>
      <w:r>
        <w:rPr>
          <w:rFonts w:ascii="휴먼옛체" w:eastAsia="휴먼옛체" w:hint="eastAsia"/>
          <w:spacing w:val="-11"/>
          <w:w w:val="95"/>
          <w:sz w:val="17"/>
        </w:rPr>
        <w:t>제9조에 </w:t>
      </w:r>
      <w:r>
        <w:rPr>
          <w:rFonts w:ascii="휴먼옛체" w:eastAsia="휴먼옛체" w:hint="eastAsia"/>
          <w:spacing w:val="-8"/>
          <w:w w:val="95"/>
          <w:sz w:val="17"/>
        </w:rPr>
        <w:t>따른 </w:t>
      </w:r>
      <w:r>
        <w:rPr>
          <w:rFonts w:ascii="휴먼옛체" w:eastAsia="휴먼옛체" w:hint="eastAsia"/>
          <w:spacing w:val="-14"/>
          <w:w w:val="95"/>
          <w:sz w:val="17"/>
        </w:rPr>
        <w:t>국내거소신고 사실증명으로 갈음(지방출입국</w:t>
      </w:r>
      <w:r>
        <w:rPr>
          <w:spacing w:val="-14"/>
          <w:w w:val="95"/>
          <w:sz w:val="17"/>
        </w:rPr>
        <w:t>･</w:t>
      </w:r>
      <w:r>
        <w:rPr>
          <w:rFonts w:ascii="휴먼옛체" w:eastAsia="휴먼옛체" w:hint="eastAsia"/>
          <w:spacing w:val="-14"/>
          <w:w w:val="95"/>
          <w:sz w:val="17"/>
        </w:rPr>
        <w:t>외국인관서), </w:t>
      </w:r>
      <w:r>
        <w:rPr>
          <w:spacing w:val="-14"/>
          <w:w w:val="95"/>
          <w:sz w:val="17"/>
        </w:rPr>
        <w:t>｢</w:t>
      </w:r>
      <w:r>
        <w:rPr>
          <w:rFonts w:ascii="휴먼옛체" w:eastAsia="휴먼옛체" w:hint="eastAsia"/>
          <w:spacing w:val="-14"/>
          <w:w w:val="95"/>
          <w:sz w:val="17"/>
        </w:rPr>
        <w:t>부동산등기법</w:t>
      </w:r>
      <w:r>
        <w:rPr>
          <w:spacing w:val="-14"/>
          <w:w w:val="95"/>
          <w:sz w:val="17"/>
        </w:rPr>
        <w:t>｣ </w:t>
      </w:r>
      <w:r>
        <w:rPr>
          <w:rFonts w:ascii="휴먼옛체" w:eastAsia="휴먼옛체" w:hint="eastAsia"/>
          <w:spacing w:val="-12"/>
          <w:w w:val="95"/>
          <w:sz w:val="17"/>
        </w:rPr>
        <w:t>제49조제1항 </w:t>
      </w:r>
      <w:r>
        <w:rPr>
          <w:rFonts w:ascii="휴먼옛체" w:eastAsia="휴먼옛체" w:hint="eastAsia"/>
          <w:spacing w:val="-7"/>
          <w:sz w:val="17"/>
        </w:rPr>
        <w:t>제2호의 </w:t>
      </w:r>
      <w:r>
        <w:rPr>
          <w:rFonts w:ascii="휴먼옛체" w:eastAsia="휴먼옛체" w:hint="eastAsia"/>
          <w:spacing w:val="-9"/>
          <w:sz w:val="17"/>
        </w:rPr>
        <w:t>부동산등기용등록번호(대법원 </w:t>
      </w:r>
      <w:r>
        <w:rPr>
          <w:rFonts w:ascii="휴먼옛체" w:eastAsia="휴먼옛체" w:hint="eastAsia"/>
          <w:spacing w:val="-7"/>
          <w:sz w:val="17"/>
        </w:rPr>
        <w:t>소재지 </w:t>
      </w:r>
      <w:r>
        <w:rPr>
          <w:rFonts w:ascii="휴먼옛체" w:eastAsia="휴먼옛체" w:hint="eastAsia"/>
          <w:spacing w:val="-5"/>
          <w:sz w:val="17"/>
        </w:rPr>
        <w:t>관할 </w:t>
      </w:r>
      <w:r>
        <w:rPr>
          <w:rFonts w:ascii="휴먼옛체" w:eastAsia="휴먼옛체" w:hint="eastAsia"/>
          <w:spacing w:val="-7"/>
          <w:sz w:val="17"/>
        </w:rPr>
        <w:t>등기소), </w:t>
      </w:r>
      <w:r>
        <w:rPr>
          <w:rFonts w:ascii="휴먼옛체" w:eastAsia="휴먼옛체" w:hint="eastAsia"/>
          <w:spacing w:val="-8"/>
          <w:sz w:val="17"/>
        </w:rPr>
        <w:t>재외국민 </w:t>
      </w:r>
      <w:r>
        <w:rPr>
          <w:rFonts w:ascii="휴먼옛체" w:eastAsia="휴먼옛체" w:hint="eastAsia"/>
          <w:spacing w:val="-9"/>
          <w:sz w:val="17"/>
        </w:rPr>
        <w:t>주민등록번호 </w:t>
      </w:r>
      <w:r>
        <w:rPr>
          <w:rFonts w:ascii="휴먼옛체" w:eastAsia="휴먼옛체" w:hint="eastAsia"/>
          <w:sz w:val="17"/>
        </w:rPr>
        <w:t>등</w:t>
      </w:r>
    </w:p>
    <w:p>
      <w:pPr>
        <w:pStyle w:val="BodyText"/>
        <w:rPr>
          <w:rFonts w:ascii="휴먼옛체"/>
          <w:sz w:val="20"/>
        </w:rPr>
      </w:pPr>
    </w:p>
    <w:p>
      <w:pPr>
        <w:pStyle w:val="BodyText"/>
        <w:spacing w:before="3"/>
        <w:rPr>
          <w:rFonts w:ascii="휴먼옛체"/>
          <w:sz w:val="19"/>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49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05024" coordorigin="1,170" coordsize="11112,14910">
            <v:shape style="position:absolute;left:0;top:170;width:11112;height:14910" type="#_x0000_t75" stroked="false">
              <v:imagedata r:id="rId202"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3944;width:114;height:106" type="#_x0000_t75" stroked="false">
              <v:imagedata r:id="rId23" o:title=""/>
            </v:shape>
            <v:shape style="position:absolute;left:1927;top:4389;width:114;height:106" type="#_x0000_t75" stroked="false">
              <v:imagedata r:id="rId23" o:title=""/>
            </v:shape>
            <v:shape style="position:absolute;left:1927;top:4834;width:114;height:106" type="#_x0000_t75" stroked="false">
              <v:imagedata r:id="rId23" o:title=""/>
            </v:shape>
            <v:shape style="position:absolute;left:1927;top:7235;width:114;height:106" type="#_x0000_t75" stroked="false">
              <v:imagedata r:id="rId23" o:title=""/>
            </v:shape>
            <v:shape style="position:absolute;left:1927;top:8498;width:114;height:106" type="#_x0000_t75" stroked="false">
              <v:imagedata r:id="rId23" o:title=""/>
            </v:shape>
            <v:shape style="position:absolute;left:1927;top:9566;width:114;height:106" type="#_x0000_t75" stroked="false">
              <v:imagedata r:id="rId23" o:title=""/>
            </v:shape>
            <v:shape style="position:absolute;left:1927;top:9918;width:114;height:106" type="#_x0000_t75" stroked="false">
              <v:imagedata r:id="rId23" o:title=""/>
            </v:shape>
            <v:shape style="position:absolute;left:1927;top:10271;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81"/>
        </w:numPr>
        <w:tabs>
          <w:tab w:pos="1020" w:val="left" w:leader="none"/>
          <w:tab w:pos="1021" w:val="left" w:leader="none"/>
        </w:tabs>
        <w:spacing w:line="240" w:lineRule="auto" w:before="4" w:after="0"/>
        <w:ind w:left="1020" w:right="0" w:hanging="464"/>
        <w:jc w:val="left"/>
      </w:pPr>
      <w:bookmarkStart w:name="_TOC_250037" w:id="17"/>
      <w:r>
        <w:rPr>
          <w:spacing w:val="-8"/>
        </w:rPr>
        <w:t>조사의</w:t>
      </w:r>
      <w:r>
        <w:rPr/>
        <w:t> </w:t>
      </w:r>
      <w:bookmarkEnd w:id="17"/>
      <w:r>
        <w:rPr>
          <w:spacing w:val="-7"/>
        </w:rPr>
        <w:t>종류</w:t>
      </w:r>
    </w:p>
    <w:p>
      <w:pPr>
        <w:pStyle w:val="Heading7"/>
        <w:spacing w:before="258"/>
      </w:pPr>
      <w:r>
        <w:rPr/>
        <w:t>가. 신청조사</w:t>
      </w:r>
    </w:p>
    <w:p>
      <w:pPr>
        <w:pStyle w:val="BodyText"/>
        <w:spacing w:before="7"/>
        <w:rPr>
          <w:rFonts w:ascii="휴먼옛체"/>
          <w:sz w:val="7"/>
        </w:rPr>
      </w:pPr>
    </w:p>
    <w:p>
      <w:pPr>
        <w:pStyle w:val="BodyText"/>
        <w:spacing w:line="390" w:lineRule="exact"/>
        <w:ind w:left="1032"/>
      </w:pPr>
      <w:r>
        <w:rPr/>
        <w:t>(목적) 신청 시 수급자격 및 기초연금 급여액 결정을 위해 실시</w:t>
      </w:r>
    </w:p>
    <w:p>
      <w:pPr>
        <w:pStyle w:val="BodyText"/>
        <w:spacing w:line="264" w:lineRule="auto" w:before="40"/>
        <w:ind w:left="1032" w:right="2947"/>
      </w:pPr>
      <w:r>
        <w:rPr>
          <w:spacing w:val="-4"/>
        </w:rPr>
        <w:t>(대상) </w:t>
      </w:r>
      <w:r>
        <w:rPr>
          <w:spacing w:val="-5"/>
        </w:rPr>
        <w:t>기초연금을 </w:t>
      </w:r>
      <w:r>
        <w:rPr>
          <w:spacing w:val="-4"/>
        </w:rPr>
        <w:t>신청한 </w:t>
      </w:r>
      <w:r>
        <w:rPr>
          <w:spacing w:val="-5"/>
        </w:rPr>
        <w:t>수급희망자(본인)와 </w:t>
      </w:r>
      <w:r>
        <w:rPr/>
        <w:t>그 </w:t>
      </w:r>
      <w:r>
        <w:rPr>
          <w:spacing w:val="-5"/>
        </w:rPr>
        <w:t>배우자 </w:t>
      </w:r>
      <w:r>
        <w:rPr>
          <w:spacing w:val="-4"/>
        </w:rPr>
        <w:t>(시기) 신청서 </w:t>
      </w:r>
      <w:r>
        <w:rPr>
          <w:spacing w:val="-3"/>
        </w:rPr>
        <w:t>접수 즉시 조사</w:t>
      </w:r>
      <w:r>
        <w:rPr>
          <w:spacing w:val="62"/>
        </w:rPr>
        <w:t> </w:t>
      </w:r>
      <w:r>
        <w:rPr>
          <w:spacing w:val="-5"/>
        </w:rPr>
        <w:t>개시</w:t>
      </w:r>
    </w:p>
    <w:p>
      <w:pPr>
        <w:pStyle w:val="BodyText"/>
        <w:ind w:left="1032"/>
      </w:pPr>
      <w:r>
        <w:rPr/>
        <w:t>(조사내용)</w:t>
      </w:r>
    </w:p>
    <w:p>
      <w:pPr>
        <w:pStyle w:val="ListParagraph"/>
        <w:numPr>
          <w:ilvl w:val="0"/>
          <w:numId w:val="83"/>
        </w:numPr>
        <w:tabs>
          <w:tab w:pos="1160" w:val="left" w:leader="none"/>
        </w:tabs>
        <w:spacing w:line="240" w:lineRule="auto" w:before="1" w:after="0"/>
        <w:ind w:left="1160" w:right="0" w:hanging="153"/>
        <w:jc w:val="left"/>
        <w:rPr>
          <w:sz w:val="23"/>
        </w:rPr>
      </w:pPr>
      <w:r>
        <w:rPr>
          <w:spacing w:val="-10"/>
          <w:sz w:val="23"/>
        </w:rPr>
        <w:t>수급희망자(본인)와 </w:t>
      </w:r>
      <w:r>
        <w:rPr>
          <w:sz w:val="23"/>
        </w:rPr>
        <w:t>그 </w:t>
      </w:r>
      <w:r>
        <w:rPr>
          <w:spacing w:val="-9"/>
          <w:sz w:val="23"/>
        </w:rPr>
        <w:t>배우자의 </w:t>
      </w:r>
      <w:r>
        <w:rPr>
          <w:spacing w:val="-10"/>
          <w:sz w:val="23"/>
        </w:rPr>
        <w:t>소득･재산(금융재산</w:t>
      </w:r>
      <w:r>
        <w:rPr>
          <w:spacing w:val="-32"/>
          <w:sz w:val="23"/>
        </w:rPr>
        <w:t> </w:t>
      </w:r>
      <w:r>
        <w:rPr>
          <w:spacing w:val="-8"/>
          <w:sz w:val="23"/>
        </w:rPr>
        <w:t>포함)</w:t>
      </w:r>
    </w:p>
    <w:p>
      <w:pPr>
        <w:pStyle w:val="ListParagraph"/>
        <w:numPr>
          <w:ilvl w:val="0"/>
          <w:numId w:val="83"/>
        </w:numPr>
        <w:tabs>
          <w:tab w:pos="1160" w:val="left" w:leader="none"/>
        </w:tabs>
        <w:spacing w:line="240" w:lineRule="auto" w:before="22" w:after="0"/>
        <w:ind w:left="1160" w:right="0" w:hanging="153"/>
        <w:jc w:val="left"/>
        <w:rPr>
          <w:sz w:val="23"/>
        </w:rPr>
      </w:pPr>
      <w:r>
        <w:rPr>
          <w:spacing w:val="-9"/>
          <w:sz w:val="23"/>
        </w:rPr>
        <w:t>직역연금 </w:t>
      </w:r>
      <w:r>
        <w:rPr>
          <w:sz w:val="23"/>
        </w:rPr>
        <w:t>등 </w:t>
      </w:r>
      <w:r>
        <w:rPr>
          <w:spacing w:val="-9"/>
          <w:sz w:val="23"/>
        </w:rPr>
        <w:t>수급자격 </w:t>
      </w:r>
      <w:r>
        <w:rPr>
          <w:spacing w:val="-8"/>
          <w:sz w:val="23"/>
        </w:rPr>
        <w:t>확인에 필요한</w:t>
      </w:r>
      <w:r>
        <w:rPr>
          <w:spacing w:val="6"/>
          <w:sz w:val="23"/>
        </w:rPr>
        <w:t> </w:t>
      </w:r>
      <w:r>
        <w:rPr>
          <w:spacing w:val="-6"/>
          <w:sz w:val="23"/>
        </w:rPr>
        <w:t>사항</w:t>
      </w:r>
    </w:p>
    <w:p>
      <w:pPr>
        <w:pStyle w:val="ListParagraph"/>
        <w:numPr>
          <w:ilvl w:val="0"/>
          <w:numId w:val="83"/>
        </w:numPr>
        <w:tabs>
          <w:tab w:pos="1174" w:val="left" w:leader="none"/>
        </w:tabs>
        <w:spacing w:line="218" w:lineRule="auto" w:before="49" w:after="0"/>
        <w:ind w:left="1142" w:right="1224" w:hanging="135"/>
        <w:jc w:val="left"/>
        <w:rPr>
          <w:sz w:val="23"/>
        </w:rPr>
      </w:pPr>
      <w:r>
        <w:rPr>
          <w:spacing w:val="-12"/>
          <w:w w:val="94"/>
          <w:sz w:val="23"/>
        </w:rPr>
        <w:t>국</w:t>
      </w:r>
      <w:r>
        <w:rPr>
          <w:spacing w:val="-11"/>
          <w:w w:val="94"/>
          <w:sz w:val="23"/>
        </w:rPr>
        <w:t>민</w:t>
      </w:r>
      <w:r>
        <w:rPr>
          <w:spacing w:val="-12"/>
          <w:w w:val="94"/>
          <w:sz w:val="23"/>
        </w:rPr>
        <w:t>연</w:t>
      </w:r>
      <w:r>
        <w:rPr>
          <w:w w:val="94"/>
          <w:sz w:val="23"/>
        </w:rPr>
        <w:t>금</w:t>
      </w:r>
      <w:r>
        <w:rPr>
          <w:sz w:val="23"/>
        </w:rPr>
        <w:t> </w:t>
      </w:r>
      <w:r>
        <w:rPr>
          <w:spacing w:val="-31"/>
          <w:sz w:val="23"/>
        </w:rPr>
        <w:t> </w:t>
      </w:r>
      <w:r>
        <w:rPr>
          <w:spacing w:val="-12"/>
          <w:w w:val="94"/>
          <w:sz w:val="23"/>
        </w:rPr>
        <w:t>급</w:t>
      </w:r>
      <w:r>
        <w:rPr>
          <w:spacing w:val="-11"/>
          <w:w w:val="94"/>
          <w:sz w:val="23"/>
        </w:rPr>
        <w:t>여</w:t>
      </w:r>
      <w:r>
        <w:rPr>
          <w:spacing w:val="-12"/>
          <w:w w:val="95"/>
          <w:sz w:val="23"/>
        </w:rPr>
        <w:t>액등</w:t>
      </w:r>
      <w:r>
        <w:rPr>
          <w:spacing w:val="-5"/>
          <w:w w:val="95"/>
          <w:sz w:val="23"/>
        </w:rPr>
        <w:t>(</w:t>
      </w:r>
      <w:r>
        <w:rPr>
          <w:spacing w:val="-12"/>
          <w:w w:val="94"/>
          <w:sz w:val="23"/>
        </w:rPr>
        <w:t>부양</w:t>
      </w:r>
      <w:r>
        <w:rPr>
          <w:spacing w:val="-11"/>
          <w:w w:val="94"/>
          <w:sz w:val="23"/>
        </w:rPr>
        <w:t>가</w:t>
      </w:r>
      <w:r>
        <w:rPr>
          <w:spacing w:val="-12"/>
          <w:w w:val="94"/>
          <w:sz w:val="23"/>
        </w:rPr>
        <w:t>족연</w:t>
      </w:r>
      <w:r>
        <w:rPr>
          <w:spacing w:val="-11"/>
          <w:w w:val="94"/>
          <w:sz w:val="23"/>
        </w:rPr>
        <w:t>금</w:t>
      </w:r>
      <w:r>
        <w:rPr>
          <w:w w:val="94"/>
          <w:sz w:val="23"/>
        </w:rPr>
        <w:t>액</w:t>
      </w:r>
      <w:r>
        <w:rPr>
          <w:sz w:val="23"/>
        </w:rPr>
        <w:t> </w:t>
      </w:r>
      <w:r>
        <w:rPr>
          <w:spacing w:val="-31"/>
          <w:sz w:val="23"/>
        </w:rPr>
        <w:t> </w:t>
      </w:r>
      <w:r>
        <w:rPr>
          <w:spacing w:val="-12"/>
          <w:w w:val="95"/>
          <w:sz w:val="23"/>
        </w:rPr>
        <w:t>제외</w:t>
      </w:r>
      <w:r>
        <w:rPr>
          <w:spacing w:val="-5"/>
          <w:w w:val="95"/>
          <w:sz w:val="23"/>
        </w:rPr>
        <w:t>)</w:t>
      </w:r>
      <w:r>
        <w:rPr>
          <w:spacing w:val="-4"/>
          <w:w w:val="113"/>
          <w:position w:val="8"/>
          <w:sz w:val="11"/>
        </w:rPr>
        <w:t>*</w:t>
      </w:r>
      <w:r>
        <w:rPr>
          <w:w w:val="94"/>
          <w:sz w:val="23"/>
        </w:rPr>
        <w:t>과</w:t>
      </w:r>
      <w:r>
        <w:rPr>
          <w:sz w:val="23"/>
        </w:rPr>
        <w:t> </w:t>
      </w:r>
      <w:r>
        <w:rPr>
          <w:spacing w:val="-31"/>
          <w:sz w:val="23"/>
        </w:rPr>
        <w:t> </w:t>
      </w:r>
      <w:r>
        <w:rPr>
          <w:spacing w:val="-12"/>
          <w:w w:val="94"/>
          <w:sz w:val="23"/>
        </w:rPr>
        <w:t>국민</w:t>
      </w:r>
      <w:r>
        <w:rPr>
          <w:spacing w:val="-11"/>
          <w:w w:val="94"/>
          <w:sz w:val="23"/>
        </w:rPr>
        <w:t>연</w:t>
      </w:r>
      <w:r>
        <w:rPr>
          <w:w w:val="94"/>
          <w:sz w:val="23"/>
        </w:rPr>
        <w:t>금</w:t>
      </w:r>
      <w:r>
        <w:rPr>
          <w:sz w:val="23"/>
        </w:rPr>
        <w:t> </w:t>
      </w:r>
      <w:r>
        <w:rPr>
          <w:spacing w:val="-31"/>
          <w:sz w:val="23"/>
        </w:rPr>
        <w:t> </w:t>
      </w:r>
      <w:r>
        <w:rPr>
          <w:spacing w:val="-10"/>
          <w:w w:val="96"/>
          <w:sz w:val="23"/>
        </w:rPr>
        <w:t>A</w:t>
      </w:r>
      <w:r>
        <w:rPr>
          <w:spacing w:val="-12"/>
          <w:w w:val="94"/>
          <w:sz w:val="23"/>
        </w:rPr>
        <w:t>급</w:t>
      </w:r>
      <w:r>
        <w:rPr>
          <w:spacing w:val="-11"/>
          <w:w w:val="94"/>
          <w:sz w:val="23"/>
        </w:rPr>
        <w:t>여</w:t>
      </w:r>
      <w:r>
        <w:rPr>
          <w:w w:val="94"/>
          <w:sz w:val="23"/>
        </w:rPr>
        <w:t>액</w:t>
      </w:r>
      <w:r>
        <w:rPr>
          <w:sz w:val="23"/>
        </w:rPr>
        <w:t> </w:t>
      </w:r>
      <w:r>
        <w:rPr>
          <w:spacing w:val="-31"/>
          <w:sz w:val="23"/>
        </w:rPr>
        <w:t> </w:t>
      </w:r>
      <w:r>
        <w:rPr>
          <w:w w:val="94"/>
          <w:sz w:val="23"/>
        </w:rPr>
        <w:t>등</w:t>
      </w:r>
      <w:r>
        <w:rPr>
          <w:sz w:val="23"/>
        </w:rPr>
        <w:t> </w:t>
      </w:r>
      <w:r>
        <w:rPr>
          <w:spacing w:val="-31"/>
          <w:sz w:val="23"/>
        </w:rPr>
        <w:t> </w:t>
      </w:r>
      <w:r>
        <w:rPr>
          <w:spacing w:val="-12"/>
          <w:w w:val="94"/>
          <w:sz w:val="23"/>
        </w:rPr>
        <w:t>기초</w:t>
      </w:r>
      <w:r>
        <w:rPr>
          <w:spacing w:val="-11"/>
          <w:w w:val="94"/>
          <w:sz w:val="23"/>
        </w:rPr>
        <w:t>연</w:t>
      </w:r>
      <w:r>
        <w:rPr>
          <w:spacing w:val="-12"/>
          <w:w w:val="94"/>
          <w:sz w:val="23"/>
        </w:rPr>
        <w:t>금액 </w:t>
      </w:r>
      <w:r>
        <w:rPr>
          <w:spacing w:val="-8"/>
          <w:sz w:val="23"/>
        </w:rPr>
        <w:t>결정에 필요한</w:t>
      </w:r>
      <w:r>
        <w:rPr>
          <w:spacing w:val="-5"/>
          <w:sz w:val="23"/>
        </w:rPr>
        <w:t> </w:t>
      </w:r>
      <w:r>
        <w:rPr>
          <w:spacing w:val="-6"/>
          <w:sz w:val="23"/>
        </w:rPr>
        <w:t>사항</w:t>
      </w:r>
    </w:p>
    <w:p>
      <w:pPr>
        <w:spacing w:line="352" w:lineRule="exact" w:before="0"/>
        <w:ind w:left="1217" w:right="0" w:firstLine="0"/>
        <w:jc w:val="left"/>
        <w:rPr>
          <w:rFonts w:ascii="휴먼옛체" w:eastAsia="휴먼옛체" w:hint="eastAsia"/>
          <w:sz w:val="19"/>
        </w:rPr>
      </w:pPr>
      <w:r>
        <w:rPr>
          <w:rFonts w:ascii="Yu Gothic" w:eastAsia="Yu Gothic" w:hint="eastAsia"/>
          <w:sz w:val="19"/>
        </w:rPr>
        <w:t>*</w:t>
      </w:r>
      <w:r>
        <w:rPr>
          <w:rFonts w:ascii="Yu Gothic" w:eastAsia="Yu Gothic" w:hint="eastAsia"/>
          <w:spacing w:val="-37"/>
          <w:sz w:val="19"/>
        </w:rPr>
        <w:t> </w:t>
      </w:r>
      <w:r>
        <w:rPr>
          <w:rFonts w:ascii="휴먼옛체" w:eastAsia="휴먼옛체" w:hint="eastAsia"/>
          <w:spacing w:val="-10"/>
          <w:sz w:val="19"/>
        </w:rPr>
        <w:t>국민연금</w:t>
      </w:r>
      <w:r>
        <w:rPr>
          <w:rFonts w:ascii="휴먼옛체" w:eastAsia="휴먼옛체" w:hint="eastAsia"/>
          <w:spacing w:val="-40"/>
          <w:sz w:val="19"/>
        </w:rPr>
        <w:t> </w:t>
      </w:r>
      <w:r>
        <w:rPr>
          <w:rFonts w:ascii="휴먼옛체" w:eastAsia="휴먼옛체" w:hint="eastAsia"/>
          <w:spacing w:val="-11"/>
          <w:sz w:val="19"/>
        </w:rPr>
        <w:t>실수령액과</w:t>
      </w:r>
      <w:r>
        <w:rPr>
          <w:rFonts w:ascii="휴먼옛체" w:eastAsia="휴먼옛체" w:hint="eastAsia"/>
          <w:spacing w:val="-39"/>
          <w:sz w:val="19"/>
        </w:rPr>
        <w:t> </w:t>
      </w:r>
      <w:r>
        <w:rPr>
          <w:rFonts w:ascii="휴먼옛체" w:eastAsia="휴먼옛체" w:hint="eastAsia"/>
          <w:spacing w:val="-7"/>
          <w:sz w:val="19"/>
        </w:rPr>
        <w:t>다를</w:t>
      </w:r>
      <w:r>
        <w:rPr>
          <w:rFonts w:ascii="휴먼옛체" w:eastAsia="휴먼옛체" w:hint="eastAsia"/>
          <w:spacing w:val="-40"/>
          <w:sz w:val="19"/>
        </w:rPr>
        <w:t> </w:t>
      </w:r>
      <w:r>
        <w:rPr>
          <w:rFonts w:ascii="휴먼옛체" w:eastAsia="휴먼옛체" w:hint="eastAsia"/>
          <w:sz w:val="19"/>
        </w:rPr>
        <w:t>수</w:t>
      </w:r>
      <w:r>
        <w:rPr>
          <w:rFonts w:ascii="휴먼옛체" w:eastAsia="휴먼옛체" w:hint="eastAsia"/>
          <w:spacing w:val="-40"/>
          <w:sz w:val="19"/>
        </w:rPr>
        <w:t> </w:t>
      </w:r>
      <w:r>
        <w:rPr>
          <w:rFonts w:ascii="휴먼옛체" w:eastAsia="휴먼옛체" w:hint="eastAsia"/>
          <w:spacing w:val="-6"/>
          <w:sz w:val="19"/>
        </w:rPr>
        <w:t>있음</w:t>
      </w:r>
    </w:p>
    <w:p>
      <w:pPr>
        <w:pStyle w:val="BodyText"/>
        <w:spacing w:before="26"/>
        <w:ind w:left="1032"/>
      </w:pPr>
      <w:r>
        <w:rPr/>
        <w:t>(방법) ｢행복e음｣을 통한 자료 확인 및 소명자료 등 필요한 자료의 징구</w:t>
      </w:r>
    </w:p>
    <w:p>
      <w:pPr>
        <w:pStyle w:val="ListParagraph"/>
        <w:numPr>
          <w:ilvl w:val="0"/>
          <w:numId w:val="83"/>
        </w:numPr>
        <w:tabs>
          <w:tab w:pos="1144" w:val="left" w:leader="none"/>
        </w:tabs>
        <w:spacing w:line="218" w:lineRule="auto" w:before="50" w:after="0"/>
        <w:ind w:left="1141" w:right="1223" w:hanging="135"/>
        <w:jc w:val="left"/>
        <w:rPr>
          <w:sz w:val="23"/>
        </w:rPr>
      </w:pPr>
      <w:r>
        <w:rPr>
          <w:spacing w:val="-6"/>
          <w:sz w:val="23"/>
        </w:rPr>
        <w:t>신청</w:t>
      </w:r>
      <w:r>
        <w:rPr>
          <w:spacing w:val="-38"/>
          <w:sz w:val="23"/>
        </w:rPr>
        <w:t> </w:t>
      </w:r>
      <w:r>
        <w:rPr>
          <w:sz w:val="23"/>
        </w:rPr>
        <w:t>후</w:t>
      </w:r>
      <w:r>
        <w:rPr>
          <w:spacing w:val="-38"/>
          <w:sz w:val="23"/>
        </w:rPr>
        <w:t> </w:t>
      </w:r>
      <w:r>
        <w:rPr>
          <w:spacing w:val="-9"/>
          <w:sz w:val="23"/>
        </w:rPr>
        <w:t>조사기간</w:t>
      </w:r>
      <w:r>
        <w:rPr>
          <w:spacing w:val="-38"/>
          <w:sz w:val="23"/>
        </w:rPr>
        <w:t> </w:t>
      </w:r>
      <w:r>
        <w:rPr>
          <w:sz w:val="23"/>
        </w:rPr>
        <w:t>중</w:t>
      </w:r>
      <w:r>
        <w:rPr>
          <w:spacing w:val="-38"/>
          <w:sz w:val="23"/>
        </w:rPr>
        <w:t> </w:t>
      </w:r>
      <w:r>
        <w:rPr>
          <w:spacing w:val="-9"/>
          <w:sz w:val="23"/>
        </w:rPr>
        <w:t>소득･재산의</w:t>
      </w:r>
      <w:r>
        <w:rPr>
          <w:spacing w:val="-38"/>
          <w:sz w:val="23"/>
        </w:rPr>
        <w:t> </w:t>
      </w:r>
      <w:r>
        <w:rPr>
          <w:spacing w:val="-8"/>
          <w:sz w:val="23"/>
        </w:rPr>
        <w:t>변동이</w:t>
      </w:r>
      <w:r>
        <w:rPr>
          <w:spacing w:val="-37"/>
          <w:sz w:val="23"/>
        </w:rPr>
        <w:t> </w:t>
      </w:r>
      <w:r>
        <w:rPr>
          <w:spacing w:val="-8"/>
          <w:sz w:val="23"/>
        </w:rPr>
        <w:t>발생한</w:t>
      </w:r>
      <w:r>
        <w:rPr>
          <w:spacing w:val="-38"/>
          <w:sz w:val="23"/>
        </w:rPr>
        <w:t> </w:t>
      </w:r>
      <w:r>
        <w:rPr>
          <w:spacing w:val="-9"/>
          <w:sz w:val="23"/>
        </w:rPr>
        <w:t>경우에는</w:t>
      </w:r>
      <w:r>
        <w:rPr>
          <w:spacing w:val="-37"/>
          <w:sz w:val="23"/>
        </w:rPr>
        <w:t> </w:t>
      </w:r>
      <w:r>
        <w:rPr>
          <w:spacing w:val="-10"/>
          <w:sz w:val="23"/>
        </w:rPr>
        <w:t>소명자료를</w:t>
      </w:r>
      <w:r>
        <w:rPr>
          <w:spacing w:val="-38"/>
          <w:sz w:val="23"/>
        </w:rPr>
        <w:t> </w:t>
      </w:r>
      <w:r>
        <w:rPr>
          <w:spacing w:val="-12"/>
          <w:sz w:val="23"/>
        </w:rPr>
        <w:t>제출토록 </w:t>
      </w:r>
      <w:r>
        <w:rPr>
          <w:spacing w:val="-6"/>
          <w:sz w:val="23"/>
        </w:rPr>
        <w:t>하여 </w:t>
      </w:r>
      <w:r>
        <w:rPr>
          <w:spacing w:val="-9"/>
          <w:sz w:val="23"/>
        </w:rPr>
        <w:t>수급자격 </w:t>
      </w:r>
      <w:r>
        <w:rPr>
          <w:spacing w:val="-8"/>
          <w:sz w:val="23"/>
        </w:rPr>
        <w:t>여부, </w:t>
      </w:r>
      <w:r>
        <w:rPr>
          <w:spacing w:val="-10"/>
          <w:sz w:val="23"/>
        </w:rPr>
        <w:t>기초연금액 </w:t>
      </w:r>
      <w:r>
        <w:rPr>
          <w:spacing w:val="-6"/>
          <w:sz w:val="23"/>
        </w:rPr>
        <w:t>결정 전에</w:t>
      </w:r>
      <w:r>
        <w:rPr>
          <w:spacing w:val="-26"/>
          <w:sz w:val="23"/>
        </w:rPr>
        <w:t> </w:t>
      </w:r>
      <w:r>
        <w:rPr>
          <w:spacing w:val="-6"/>
          <w:sz w:val="23"/>
        </w:rPr>
        <w:t>반영</w:t>
      </w:r>
    </w:p>
    <w:p>
      <w:pPr>
        <w:pStyle w:val="BodyText"/>
        <w:spacing w:before="72"/>
        <w:ind w:left="1032"/>
      </w:pPr>
      <w:r>
        <w:rPr>
          <w:spacing w:val="-4"/>
        </w:rPr>
        <w:t>(결과)</w:t>
      </w:r>
      <w:r>
        <w:rPr>
          <w:spacing w:val="22"/>
        </w:rPr>
        <w:t> </w:t>
      </w:r>
      <w:r>
        <w:rPr>
          <w:spacing w:val="-4"/>
        </w:rPr>
        <w:t>수급자격</w:t>
      </w:r>
      <w:r>
        <w:rPr>
          <w:spacing w:val="19"/>
        </w:rPr>
        <w:t> </w:t>
      </w:r>
      <w:r>
        <w:rPr>
          <w:spacing w:val="-4"/>
        </w:rPr>
        <w:t>여부,</w:t>
      </w:r>
      <w:r>
        <w:rPr>
          <w:spacing w:val="21"/>
        </w:rPr>
        <w:t> </w:t>
      </w:r>
      <w:r>
        <w:rPr>
          <w:spacing w:val="-5"/>
        </w:rPr>
        <w:t>기초연금액</w:t>
      </w:r>
      <w:r>
        <w:rPr>
          <w:spacing w:val="20"/>
        </w:rPr>
        <w:t> </w:t>
      </w:r>
      <w:r>
        <w:rPr>
          <w:spacing w:val="-3"/>
        </w:rPr>
        <w:t>등을</w:t>
      </w:r>
      <w:r>
        <w:rPr>
          <w:spacing w:val="19"/>
        </w:rPr>
        <w:t> </w:t>
      </w:r>
      <w:r>
        <w:rPr>
          <w:spacing w:val="-4"/>
        </w:rPr>
        <w:t>결정하여</w:t>
      </w:r>
      <w:r>
        <w:rPr>
          <w:spacing w:val="20"/>
        </w:rPr>
        <w:t> </w:t>
      </w:r>
      <w:r>
        <w:rPr>
          <w:spacing w:val="-5"/>
        </w:rPr>
        <w:t>신청자에게</w:t>
      </w:r>
      <w:r>
        <w:rPr>
          <w:spacing w:val="19"/>
        </w:rPr>
        <w:t> </w:t>
      </w:r>
      <w:r>
        <w:rPr>
          <w:spacing w:val="-5"/>
        </w:rPr>
        <w:t>통지</w:t>
      </w:r>
    </w:p>
    <w:p>
      <w:pPr>
        <w:pStyle w:val="BodyText"/>
        <w:spacing w:before="9"/>
        <w:rPr>
          <w:sz w:val="11"/>
        </w:rPr>
      </w:pPr>
    </w:p>
    <w:p>
      <w:pPr>
        <w:pStyle w:val="Heading7"/>
      </w:pPr>
      <w:r>
        <w:rPr/>
        <w:t>나. 확인조사</w:t>
      </w:r>
    </w:p>
    <w:p>
      <w:pPr>
        <w:pStyle w:val="BodyText"/>
        <w:spacing w:before="8"/>
        <w:rPr>
          <w:rFonts w:ascii="휴먼옛체"/>
          <w:sz w:val="7"/>
        </w:rPr>
      </w:pPr>
    </w:p>
    <w:p>
      <w:pPr>
        <w:pStyle w:val="BodyText"/>
        <w:spacing w:line="364" w:lineRule="exact"/>
        <w:ind w:left="1032"/>
      </w:pPr>
      <w:r>
        <w:rPr/>
        <w:t>(목적) 수급권 및 기초연금액의 변동 여부를 확인하기 위하여 실시</w:t>
      </w:r>
    </w:p>
    <w:p>
      <w:pPr>
        <w:pStyle w:val="BodyText"/>
        <w:spacing w:line="208" w:lineRule="auto" w:before="13"/>
        <w:ind w:left="1032" w:right="1188" w:hanging="23"/>
      </w:pPr>
      <w:r>
        <w:rPr>
          <w:spacing w:val="-8"/>
        </w:rPr>
        <w:t>(대상) </w:t>
      </w:r>
      <w:r>
        <w:rPr>
          <w:spacing w:val="-9"/>
        </w:rPr>
        <w:t>변경신고 </w:t>
      </w:r>
      <w:r>
        <w:rPr>
          <w:spacing w:val="-6"/>
        </w:rPr>
        <w:t>또는 </w:t>
      </w:r>
      <w:r>
        <w:rPr>
          <w:spacing w:val="-10"/>
        </w:rPr>
        <w:t>연간조사계획에 </w:t>
      </w:r>
      <w:r>
        <w:rPr>
          <w:spacing w:val="-6"/>
        </w:rPr>
        <w:t>따라 </w:t>
      </w:r>
      <w:r>
        <w:rPr>
          <w:spacing w:val="-9"/>
        </w:rPr>
        <w:t>결정되는 </w:t>
      </w:r>
      <w:r>
        <w:rPr>
          <w:spacing w:val="-10"/>
        </w:rPr>
        <w:t>수급자(본인)와 </w:t>
      </w:r>
      <w:r>
        <w:rPr/>
        <w:t>그 </w:t>
      </w:r>
      <w:r>
        <w:rPr>
          <w:spacing w:val="-8"/>
        </w:rPr>
        <w:t>배우자 </w:t>
      </w:r>
      <w:r>
        <w:rPr>
          <w:spacing w:val="-4"/>
        </w:rPr>
        <w:t>(시기) </w:t>
      </w:r>
      <w:r>
        <w:rPr>
          <w:spacing w:val="-5"/>
        </w:rPr>
        <w:t>정기조사, 수시조사, 변동신고에 </w:t>
      </w:r>
      <w:r>
        <w:rPr>
          <w:spacing w:val="-3"/>
        </w:rPr>
        <w:t>의한 </w:t>
      </w:r>
      <w:r>
        <w:rPr>
          <w:spacing w:val="-5"/>
        </w:rPr>
        <w:t>조사</w:t>
      </w:r>
    </w:p>
    <w:p>
      <w:pPr>
        <w:pStyle w:val="BodyText"/>
        <w:spacing w:line="290" w:lineRule="exact"/>
        <w:ind w:left="1031"/>
      </w:pPr>
      <w:r>
        <w:rPr/>
        <w:t>① 정기조사</w:t>
      </w:r>
    </w:p>
    <w:p>
      <w:pPr>
        <w:pStyle w:val="ListParagraph"/>
        <w:numPr>
          <w:ilvl w:val="0"/>
          <w:numId w:val="84"/>
        </w:numPr>
        <w:tabs>
          <w:tab w:pos="1372" w:val="left" w:leader="none"/>
        </w:tabs>
        <w:spacing w:line="368" w:lineRule="exact" w:before="0" w:after="0"/>
        <w:ind w:left="1371" w:right="0" w:hanging="154"/>
        <w:jc w:val="left"/>
        <w:rPr>
          <w:sz w:val="23"/>
        </w:rPr>
      </w:pPr>
      <w:r>
        <w:rPr>
          <w:spacing w:val="-10"/>
          <w:sz w:val="23"/>
        </w:rPr>
        <w:t>연간조사계획에 </w:t>
      </w:r>
      <w:r>
        <w:rPr>
          <w:spacing w:val="-6"/>
          <w:sz w:val="23"/>
        </w:rPr>
        <w:t>따라 매년 </w:t>
      </w:r>
      <w:r>
        <w:rPr>
          <w:spacing w:val="-10"/>
          <w:sz w:val="23"/>
        </w:rPr>
        <w:t>정기적으로 </w:t>
      </w:r>
      <w:r>
        <w:rPr>
          <w:spacing w:val="-9"/>
          <w:sz w:val="23"/>
        </w:rPr>
        <w:t>실시하는</w:t>
      </w:r>
      <w:r>
        <w:rPr>
          <w:spacing w:val="2"/>
          <w:sz w:val="23"/>
        </w:rPr>
        <w:t> </w:t>
      </w:r>
      <w:r>
        <w:rPr>
          <w:spacing w:val="-12"/>
          <w:sz w:val="23"/>
        </w:rPr>
        <w:t>조사</w:t>
      </w:r>
    </w:p>
    <w:p>
      <w:pPr>
        <w:pStyle w:val="ListParagraph"/>
        <w:numPr>
          <w:ilvl w:val="0"/>
          <w:numId w:val="84"/>
        </w:numPr>
        <w:tabs>
          <w:tab w:pos="1372" w:val="left" w:leader="none"/>
        </w:tabs>
        <w:spacing w:line="387" w:lineRule="exact" w:before="0" w:after="0"/>
        <w:ind w:left="1371" w:right="0" w:hanging="154"/>
        <w:jc w:val="left"/>
        <w:rPr>
          <w:sz w:val="23"/>
        </w:rPr>
      </w:pPr>
      <w:r>
        <w:rPr>
          <w:spacing w:val="-10"/>
          <w:sz w:val="23"/>
        </w:rPr>
        <w:t>조사대상자에 </w:t>
      </w:r>
      <w:r>
        <w:rPr>
          <w:spacing w:val="-8"/>
          <w:sz w:val="23"/>
        </w:rPr>
        <w:t>대하여 </w:t>
      </w:r>
      <w:r>
        <w:rPr>
          <w:spacing w:val="-10"/>
          <w:sz w:val="23"/>
        </w:rPr>
        <w:t>공적자료, </w:t>
      </w:r>
      <w:r>
        <w:rPr>
          <w:spacing w:val="-9"/>
          <w:sz w:val="23"/>
        </w:rPr>
        <w:t>금융정보 </w:t>
      </w:r>
      <w:r>
        <w:rPr>
          <w:sz w:val="23"/>
        </w:rPr>
        <w:t>등</w:t>
      </w:r>
      <w:r>
        <w:rPr>
          <w:spacing w:val="1"/>
          <w:sz w:val="23"/>
        </w:rPr>
        <w:t> </w:t>
      </w:r>
      <w:r>
        <w:rPr>
          <w:spacing w:val="-11"/>
          <w:sz w:val="23"/>
        </w:rPr>
        <w:t>갱신･반영</w:t>
      </w:r>
    </w:p>
    <w:p>
      <w:pPr>
        <w:pStyle w:val="BodyText"/>
        <w:spacing w:line="387" w:lineRule="exact" w:before="2"/>
        <w:ind w:left="1031"/>
      </w:pPr>
      <w:r>
        <w:rPr/>
        <w:t>② 수시조사</w:t>
      </w:r>
    </w:p>
    <w:p>
      <w:pPr>
        <w:pStyle w:val="ListParagraph"/>
        <w:numPr>
          <w:ilvl w:val="0"/>
          <w:numId w:val="84"/>
        </w:numPr>
        <w:tabs>
          <w:tab w:pos="1345" w:val="left" w:leader="none"/>
        </w:tabs>
        <w:spacing w:line="218" w:lineRule="auto" w:before="8" w:after="0"/>
        <w:ind w:left="1344" w:right="1206" w:hanging="126"/>
        <w:jc w:val="left"/>
        <w:rPr>
          <w:sz w:val="23"/>
        </w:rPr>
      </w:pPr>
      <w:r>
        <w:rPr>
          <w:spacing w:val="-18"/>
          <w:w w:val="95"/>
          <w:sz w:val="23"/>
        </w:rPr>
        <w:t>연간조사계획에 </w:t>
      </w:r>
      <w:r>
        <w:rPr>
          <w:spacing w:val="-10"/>
          <w:w w:val="95"/>
          <w:sz w:val="23"/>
        </w:rPr>
        <w:t>따라 또는 </w:t>
      </w:r>
      <w:r>
        <w:rPr>
          <w:spacing w:val="-18"/>
          <w:w w:val="95"/>
          <w:sz w:val="23"/>
        </w:rPr>
        <w:t>보건복지부장관 </w:t>
      </w:r>
      <w:r>
        <w:rPr>
          <w:w w:val="95"/>
          <w:sz w:val="23"/>
        </w:rPr>
        <w:t>및 </w:t>
      </w:r>
      <w:r>
        <w:rPr>
          <w:spacing w:val="-16"/>
          <w:w w:val="95"/>
          <w:sz w:val="23"/>
        </w:rPr>
        <w:t>시･군･구에서 </w:t>
      </w:r>
      <w:r>
        <w:rPr>
          <w:spacing w:val="-17"/>
          <w:w w:val="95"/>
          <w:sz w:val="23"/>
        </w:rPr>
        <w:t>필요하다고 </w:t>
      </w:r>
      <w:r>
        <w:rPr>
          <w:spacing w:val="-16"/>
          <w:w w:val="95"/>
          <w:sz w:val="23"/>
        </w:rPr>
        <w:t>인정하는 </w:t>
      </w:r>
      <w:r>
        <w:rPr>
          <w:spacing w:val="-6"/>
          <w:sz w:val="23"/>
        </w:rPr>
        <w:t>경우 </w:t>
      </w:r>
      <w:r>
        <w:rPr>
          <w:spacing w:val="-9"/>
          <w:sz w:val="23"/>
        </w:rPr>
        <w:t>실시하는</w:t>
      </w:r>
      <w:r>
        <w:rPr>
          <w:spacing w:val="-13"/>
          <w:sz w:val="23"/>
        </w:rPr>
        <w:t> </w:t>
      </w:r>
      <w:r>
        <w:rPr>
          <w:spacing w:val="-11"/>
          <w:sz w:val="23"/>
        </w:rPr>
        <w:t>조사</w:t>
      </w:r>
    </w:p>
    <w:p>
      <w:pPr>
        <w:pStyle w:val="ListParagraph"/>
        <w:numPr>
          <w:ilvl w:val="0"/>
          <w:numId w:val="84"/>
        </w:numPr>
        <w:tabs>
          <w:tab w:pos="1343" w:val="left" w:leader="none"/>
        </w:tabs>
        <w:spacing w:line="240" w:lineRule="auto" w:before="31" w:after="0"/>
        <w:ind w:left="1342" w:right="0" w:hanging="125"/>
        <w:jc w:val="left"/>
        <w:rPr>
          <w:sz w:val="23"/>
        </w:rPr>
      </w:pPr>
      <w:r>
        <w:rPr>
          <w:spacing w:val="-16"/>
          <w:sz w:val="23"/>
        </w:rPr>
        <w:t>공적자료로</w:t>
      </w:r>
      <w:r>
        <w:rPr>
          <w:spacing w:val="-20"/>
          <w:sz w:val="23"/>
        </w:rPr>
        <w:t> </w:t>
      </w:r>
      <w:r>
        <w:rPr>
          <w:spacing w:val="-15"/>
          <w:sz w:val="23"/>
        </w:rPr>
        <w:t>확인되지</w:t>
      </w:r>
      <w:r>
        <w:rPr>
          <w:spacing w:val="-20"/>
          <w:sz w:val="23"/>
        </w:rPr>
        <w:t> </w:t>
      </w:r>
      <w:r>
        <w:rPr>
          <w:spacing w:val="-9"/>
          <w:sz w:val="23"/>
        </w:rPr>
        <w:t>않는</w:t>
      </w:r>
      <w:r>
        <w:rPr>
          <w:spacing w:val="-19"/>
          <w:sz w:val="23"/>
        </w:rPr>
        <w:t> </w:t>
      </w:r>
      <w:r>
        <w:rPr>
          <w:spacing w:val="-15"/>
          <w:sz w:val="23"/>
        </w:rPr>
        <w:t>소득･재산</w:t>
      </w:r>
      <w:r>
        <w:rPr>
          <w:spacing w:val="-19"/>
          <w:sz w:val="23"/>
        </w:rPr>
        <w:t> </w:t>
      </w:r>
      <w:r>
        <w:rPr>
          <w:spacing w:val="-10"/>
          <w:sz w:val="23"/>
        </w:rPr>
        <w:t>등의</w:t>
      </w:r>
      <w:r>
        <w:rPr>
          <w:spacing w:val="-18"/>
          <w:sz w:val="23"/>
        </w:rPr>
        <w:t> </w:t>
      </w:r>
      <w:r>
        <w:rPr>
          <w:spacing w:val="-13"/>
          <w:sz w:val="23"/>
        </w:rPr>
        <w:t>변동을</w:t>
      </w:r>
      <w:r>
        <w:rPr>
          <w:spacing w:val="-20"/>
          <w:sz w:val="23"/>
        </w:rPr>
        <w:t> </w:t>
      </w:r>
      <w:r>
        <w:rPr>
          <w:spacing w:val="-13"/>
          <w:sz w:val="23"/>
        </w:rPr>
        <w:t>확인할</w:t>
      </w:r>
      <w:r>
        <w:rPr>
          <w:spacing w:val="-19"/>
          <w:sz w:val="23"/>
        </w:rPr>
        <w:t> </w:t>
      </w:r>
      <w:r>
        <w:rPr>
          <w:spacing w:val="-14"/>
          <w:sz w:val="23"/>
        </w:rPr>
        <w:t>필요가</w:t>
      </w:r>
      <w:r>
        <w:rPr>
          <w:spacing w:val="-18"/>
          <w:sz w:val="23"/>
        </w:rPr>
        <w:t> </w:t>
      </w:r>
      <w:r>
        <w:rPr>
          <w:spacing w:val="-10"/>
          <w:sz w:val="23"/>
        </w:rPr>
        <w:t>있을</w:t>
      </w:r>
      <w:r>
        <w:rPr>
          <w:spacing w:val="-19"/>
          <w:sz w:val="23"/>
        </w:rPr>
        <w:t> </w:t>
      </w:r>
      <w:r>
        <w:rPr>
          <w:spacing w:val="-10"/>
          <w:sz w:val="23"/>
        </w:rPr>
        <w:t>경우</w:t>
      </w:r>
      <w:r>
        <w:rPr>
          <w:spacing w:val="-18"/>
          <w:sz w:val="23"/>
        </w:rPr>
        <w:t> </w:t>
      </w:r>
      <w:r>
        <w:rPr>
          <w:spacing w:val="-10"/>
          <w:sz w:val="23"/>
        </w:rPr>
        <w:t>실시</w:t>
      </w:r>
    </w:p>
    <w:p>
      <w:pPr>
        <w:pStyle w:val="BodyText"/>
        <w:rPr>
          <w:sz w:val="20"/>
        </w:rPr>
      </w:pPr>
    </w:p>
    <w:p>
      <w:pPr>
        <w:pStyle w:val="BodyText"/>
        <w:spacing w:before="17"/>
        <w:rPr>
          <w:sz w:val="13"/>
        </w:rPr>
      </w:pPr>
    </w:p>
    <w:p>
      <w:pPr>
        <w:spacing w:before="97"/>
        <w:ind w:left="467" w:right="0" w:firstLine="0"/>
        <w:jc w:val="left"/>
        <w:rPr>
          <w:rFonts w:ascii="Wingdings" w:hAnsi="Wingdings"/>
          <w:sz w:val="21"/>
        </w:rPr>
      </w:pPr>
      <w:r>
        <w:rPr>
          <w:rFonts w:ascii="Tahoma" w:hAnsi="Tahoma"/>
          <w:sz w:val="21"/>
        </w:rPr>
        <w:t>50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04512" coordorigin="1,170" coordsize="11112,14910">
            <v:shape style="position:absolute;left:0;top:170;width:11112;height:14910" type="#_x0000_t75" stroked="false">
              <v:imagedata r:id="rId203" o:title=""/>
            </v:shape>
            <v:shape style="position:absolute;left:10204;top:3968;width:908;height:850" type="#_x0000_t75" stroked="false">
              <v:imagedata r:id="rId125" o:title=""/>
            </v:shape>
            <v:shape style="position:absolute;left:1927;top:3528;width:114;height:106" type="#_x0000_t75" stroked="false">
              <v:imagedata r:id="rId23" o:title=""/>
            </v:shape>
            <v:shape style="position:absolute;left:1927;top:10430;width:114;height:106" type="#_x0000_t75" stroked="false">
              <v:imagedata r:id="rId23" o:title=""/>
            </v:shape>
            <v:shape style="position:absolute;left:1927;top:10898;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8"/>
        <w:rPr>
          <w:rFonts w:ascii="휴먼옛체"/>
          <w:sz w:val="22"/>
        </w:rPr>
      </w:pPr>
    </w:p>
    <w:p>
      <w:pPr>
        <w:pStyle w:val="BodyText"/>
        <w:spacing w:line="391" w:lineRule="exact"/>
        <w:ind w:left="1031"/>
      </w:pPr>
      <w:r>
        <w:rPr/>
        <w:t>③ 변동신고에 의한 조사</w:t>
      </w:r>
    </w:p>
    <w:p>
      <w:pPr>
        <w:pStyle w:val="ListParagraph"/>
        <w:numPr>
          <w:ilvl w:val="0"/>
          <w:numId w:val="84"/>
        </w:numPr>
        <w:tabs>
          <w:tab w:pos="1378" w:val="left" w:leader="none"/>
        </w:tabs>
        <w:spacing w:line="218" w:lineRule="auto" w:before="50" w:after="0"/>
        <w:ind w:left="1377" w:right="1212" w:hanging="159"/>
        <w:jc w:val="left"/>
        <w:rPr>
          <w:sz w:val="23"/>
        </w:rPr>
      </w:pPr>
      <w:r>
        <w:rPr>
          <w:spacing w:val="-9"/>
          <w:sz w:val="23"/>
        </w:rPr>
        <w:t>수급자가 소득･재산, </w:t>
      </w:r>
      <w:r>
        <w:rPr>
          <w:spacing w:val="-10"/>
          <w:sz w:val="23"/>
        </w:rPr>
        <w:t>기초연금액, </w:t>
      </w:r>
      <w:r>
        <w:rPr>
          <w:spacing w:val="-6"/>
          <w:sz w:val="23"/>
        </w:rPr>
        <w:t>인적 요건 변동 사항 등을 </w:t>
      </w:r>
      <w:r>
        <w:rPr>
          <w:spacing w:val="-9"/>
          <w:sz w:val="23"/>
        </w:rPr>
        <w:t>신고하는 </w:t>
      </w:r>
      <w:r>
        <w:rPr>
          <w:spacing w:val="-6"/>
          <w:sz w:val="23"/>
        </w:rPr>
        <w:t>경우 </w:t>
      </w:r>
      <w:r>
        <w:rPr>
          <w:spacing w:val="-9"/>
          <w:sz w:val="23"/>
        </w:rPr>
        <w:t>실시하는</w:t>
      </w:r>
      <w:r>
        <w:rPr>
          <w:spacing w:val="22"/>
          <w:sz w:val="23"/>
        </w:rPr>
        <w:t> </w:t>
      </w:r>
      <w:r>
        <w:rPr>
          <w:spacing w:val="-6"/>
          <w:sz w:val="23"/>
        </w:rPr>
        <w:t>조사</w:t>
      </w:r>
    </w:p>
    <w:p>
      <w:pPr>
        <w:pStyle w:val="BodyText"/>
        <w:spacing w:before="72"/>
        <w:ind w:left="1032"/>
      </w:pPr>
      <w:r>
        <w:rPr/>
        <w:pict>
          <v:shape style="position:absolute;margin-left:79.379997pt;margin-top:26.559671pt;width:397.05pt;height:300.850pt;mso-position-horizontal-relative:page;mso-position-vertical-relative:paragraph;z-index:15795712"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20"/>
                    <w:gridCol w:w="965"/>
                    <w:gridCol w:w="1530"/>
                    <w:gridCol w:w="4426"/>
                  </w:tblGrid>
                  <w:tr>
                    <w:trPr>
                      <w:trHeight w:val="333" w:hRule="atLeast"/>
                    </w:trPr>
                    <w:tc>
                      <w:tcPr>
                        <w:tcW w:w="1985" w:type="dxa"/>
                        <w:gridSpan w:val="2"/>
                        <w:tcBorders>
                          <w:left w:val="nil"/>
                          <w:right w:val="single" w:sz="8" w:space="0" w:color="FFFFFF"/>
                        </w:tcBorders>
                        <w:shd w:val="clear" w:color="auto" w:fill="D5D5D5"/>
                      </w:tcPr>
                      <w:p>
                        <w:pPr>
                          <w:pStyle w:val="TableParagraph"/>
                          <w:spacing w:line="314" w:lineRule="exact"/>
                          <w:ind w:left="759" w:right="751"/>
                          <w:jc w:val="center"/>
                          <w:rPr>
                            <w:rFonts w:ascii="맑은 고딕" w:eastAsia="맑은 고딕" w:hint="eastAsia"/>
                            <w:b/>
                            <w:sz w:val="19"/>
                          </w:rPr>
                        </w:pPr>
                        <w:r>
                          <w:rPr>
                            <w:rFonts w:ascii="맑은 고딕" w:eastAsia="맑은 고딕" w:hint="eastAsia"/>
                            <w:b/>
                            <w:w w:val="95"/>
                            <w:sz w:val="19"/>
                          </w:rPr>
                          <w:t>구 분</w:t>
                        </w:r>
                      </w:p>
                    </w:tc>
                    <w:tc>
                      <w:tcPr>
                        <w:tcW w:w="1530" w:type="dxa"/>
                        <w:tcBorders>
                          <w:left w:val="single" w:sz="8" w:space="0" w:color="FFFFFF"/>
                          <w:right w:val="single" w:sz="8" w:space="0" w:color="FFFFFF"/>
                        </w:tcBorders>
                        <w:shd w:val="clear" w:color="auto" w:fill="D5D5D5"/>
                      </w:tcPr>
                      <w:p>
                        <w:pPr>
                          <w:pStyle w:val="TableParagraph"/>
                          <w:spacing w:line="314" w:lineRule="exact"/>
                          <w:ind w:left="373" w:right="374"/>
                          <w:jc w:val="center"/>
                          <w:rPr>
                            <w:rFonts w:ascii="맑은 고딕" w:eastAsia="맑은 고딕" w:hint="eastAsia"/>
                            <w:b/>
                            <w:sz w:val="19"/>
                          </w:rPr>
                        </w:pPr>
                        <w:r>
                          <w:rPr>
                            <w:rFonts w:ascii="맑은 고딕" w:eastAsia="맑은 고딕" w:hint="eastAsia"/>
                            <w:b/>
                            <w:w w:val="95"/>
                            <w:sz w:val="19"/>
                          </w:rPr>
                          <w:t>조사내용</w:t>
                        </w:r>
                      </w:p>
                    </w:tc>
                    <w:tc>
                      <w:tcPr>
                        <w:tcW w:w="4426" w:type="dxa"/>
                        <w:tcBorders>
                          <w:left w:val="single" w:sz="8" w:space="0" w:color="FFFFFF"/>
                          <w:right w:val="nil"/>
                        </w:tcBorders>
                        <w:shd w:val="clear" w:color="auto" w:fill="D5D5D5"/>
                      </w:tcPr>
                      <w:p>
                        <w:pPr>
                          <w:pStyle w:val="TableParagraph"/>
                          <w:spacing w:line="314" w:lineRule="exact"/>
                          <w:ind w:left="1821" w:right="1832"/>
                          <w:jc w:val="center"/>
                          <w:rPr>
                            <w:rFonts w:ascii="맑은 고딕" w:eastAsia="맑은 고딕" w:hint="eastAsia"/>
                            <w:b/>
                            <w:sz w:val="19"/>
                          </w:rPr>
                        </w:pPr>
                        <w:r>
                          <w:rPr>
                            <w:rFonts w:ascii="맑은 고딕" w:eastAsia="맑은 고딕" w:hint="eastAsia"/>
                            <w:b/>
                            <w:w w:val="95"/>
                            <w:sz w:val="19"/>
                          </w:rPr>
                          <w:t>세부내용</w:t>
                        </w:r>
                      </w:p>
                    </w:tc>
                  </w:tr>
                  <w:tr>
                    <w:trPr>
                      <w:trHeight w:val="1370" w:hRule="atLeast"/>
                    </w:trPr>
                    <w:tc>
                      <w:tcPr>
                        <w:tcW w:w="1020" w:type="dxa"/>
                        <w:vMerge w:val="restart"/>
                        <w:tcBorders>
                          <w:left w:val="nil"/>
                          <w:bottom w:val="single" w:sz="4" w:space="0" w:color="999999"/>
                          <w:right w:val="single" w:sz="4" w:space="0" w:color="999999"/>
                        </w:tcBorders>
                        <w:shd w:val="clear" w:color="auto" w:fill="EFEFEF"/>
                      </w:tcPr>
                      <w:p>
                        <w:pPr>
                          <w:pStyle w:val="TableParagraph"/>
                          <w:rPr>
                            <w:rFonts w:ascii="Tahoma"/>
                            <w:sz w:val="20"/>
                          </w:rPr>
                        </w:pPr>
                      </w:p>
                      <w:p>
                        <w:pPr>
                          <w:pStyle w:val="TableParagraph"/>
                          <w:rPr>
                            <w:rFonts w:ascii="Tahoma"/>
                            <w:sz w:val="20"/>
                          </w:rPr>
                        </w:pPr>
                      </w:p>
                      <w:p>
                        <w:pPr>
                          <w:pStyle w:val="TableParagraph"/>
                          <w:spacing w:before="9"/>
                          <w:rPr>
                            <w:rFonts w:ascii="Tahoma"/>
                            <w:sz w:val="23"/>
                          </w:rPr>
                        </w:pPr>
                      </w:p>
                      <w:p>
                        <w:pPr>
                          <w:pStyle w:val="TableParagraph"/>
                          <w:spacing w:line="213" w:lineRule="auto"/>
                          <w:ind w:left="261" w:right="249" w:firstLine="82"/>
                          <w:rPr>
                            <w:rFonts w:ascii="휴먼옛체" w:eastAsia="휴먼옛체" w:hint="eastAsia"/>
                            <w:sz w:val="19"/>
                          </w:rPr>
                        </w:pPr>
                        <w:r>
                          <w:rPr>
                            <w:rFonts w:ascii="휴먼옛체" w:eastAsia="휴먼옛체" w:hint="eastAsia"/>
                            <w:w w:val="95"/>
                            <w:sz w:val="19"/>
                          </w:rPr>
                          <w:t>소득 </w:t>
                        </w:r>
                        <w:r>
                          <w:rPr>
                            <w:rFonts w:ascii="휴먼옛체" w:eastAsia="휴먼옛체" w:hint="eastAsia"/>
                            <w:w w:val="85"/>
                            <w:sz w:val="19"/>
                          </w:rPr>
                          <w:t>인정액</w:t>
                        </w:r>
                      </w:p>
                    </w:tc>
                    <w:tc>
                      <w:tcPr>
                        <w:tcW w:w="965" w:type="dxa"/>
                        <w:tcBorders>
                          <w:left w:val="single" w:sz="4" w:space="0" w:color="999999"/>
                          <w:bottom w:val="single" w:sz="4" w:space="0" w:color="999999"/>
                          <w:right w:val="single" w:sz="4" w:space="0" w:color="999999"/>
                        </w:tcBorders>
                      </w:tcPr>
                      <w:p>
                        <w:pPr>
                          <w:pStyle w:val="TableParagraph"/>
                          <w:rPr>
                            <w:rFonts w:ascii="Tahoma"/>
                            <w:sz w:val="20"/>
                          </w:rPr>
                        </w:pPr>
                      </w:p>
                      <w:p>
                        <w:pPr>
                          <w:pStyle w:val="TableParagraph"/>
                          <w:spacing w:before="4"/>
                          <w:rPr>
                            <w:rFonts w:ascii="Tahoma"/>
                            <w:sz w:val="24"/>
                          </w:rPr>
                        </w:pPr>
                      </w:p>
                      <w:p>
                        <w:pPr>
                          <w:pStyle w:val="TableParagraph"/>
                          <w:ind w:left="48" w:right="48"/>
                          <w:jc w:val="center"/>
                          <w:rPr>
                            <w:sz w:val="19"/>
                          </w:rPr>
                        </w:pPr>
                        <w:r>
                          <w:rPr>
                            <w:w w:val="105"/>
                            <w:sz w:val="19"/>
                          </w:rPr>
                          <w:t>소득</w:t>
                        </w:r>
                      </w:p>
                    </w:tc>
                    <w:tc>
                      <w:tcPr>
                        <w:tcW w:w="1530" w:type="dxa"/>
                        <w:tcBorders>
                          <w:left w:val="single" w:sz="4" w:space="0" w:color="999999"/>
                          <w:bottom w:val="single" w:sz="4" w:space="0" w:color="999999"/>
                          <w:right w:val="single" w:sz="4" w:space="0" w:color="999999"/>
                        </w:tcBorders>
                      </w:tcPr>
                      <w:p>
                        <w:pPr>
                          <w:pStyle w:val="TableParagraph"/>
                          <w:rPr>
                            <w:rFonts w:ascii="Tahoma"/>
                            <w:sz w:val="20"/>
                          </w:rPr>
                        </w:pPr>
                      </w:p>
                      <w:p>
                        <w:pPr>
                          <w:pStyle w:val="TableParagraph"/>
                          <w:spacing w:before="4"/>
                          <w:rPr>
                            <w:rFonts w:ascii="Tahoma"/>
                            <w:sz w:val="24"/>
                          </w:rPr>
                        </w:pPr>
                      </w:p>
                      <w:p>
                        <w:pPr>
                          <w:pStyle w:val="TableParagraph"/>
                          <w:ind w:left="275" w:right="275"/>
                          <w:jc w:val="center"/>
                          <w:rPr>
                            <w:sz w:val="19"/>
                          </w:rPr>
                        </w:pPr>
                        <w:r>
                          <w:rPr>
                            <w:w w:val="105"/>
                            <w:sz w:val="19"/>
                          </w:rPr>
                          <w:t>소득액 증감</w:t>
                        </w:r>
                      </w:p>
                    </w:tc>
                    <w:tc>
                      <w:tcPr>
                        <w:tcW w:w="4426" w:type="dxa"/>
                        <w:tcBorders>
                          <w:left w:val="single" w:sz="4" w:space="0" w:color="999999"/>
                          <w:bottom w:val="single" w:sz="4" w:space="0" w:color="999999"/>
                          <w:right w:val="nil"/>
                        </w:tcBorders>
                      </w:tcPr>
                      <w:p>
                        <w:pPr>
                          <w:pStyle w:val="TableParagraph"/>
                          <w:numPr>
                            <w:ilvl w:val="0"/>
                            <w:numId w:val="85"/>
                          </w:numPr>
                          <w:tabs>
                            <w:tab w:pos="238" w:val="left" w:leader="none"/>
                          </w:tabs>
                          <w:spacing w:line="296" w:lineRule="exact" w:before="129" w:after="0"/>
                          <w:ind w:left="237" w:right="0" w:hanging="143"/>
                          <w:jc w:val="left"/>
                          <w:rPr>
                            <w:sz w:val="19"/>
                          </w:rPr>
                        </w:pPr>
                        <w:r>
                          <w:rPr>
                            <w:w w:val="105"/>
                            <w:sz w:val="19"/>
                          </w:rPr>
                          <w:t>근로소득 : 월 급여액 변동, 취업</w:t>
                        </w:r>
                        <w:r>
                          <w:rPr>
                            <w:rFonts w:ascii="함초롬바탕" w:hAnsi="함초롬바탕" w:eastAsia="함초롬바탕" w:hint="eastAsia"/>
                            <w:w w:val="105"/>
                            <w:sz w:val="19"/>
                          </w:rPr>
                          <w:t>･</w:t>
                        </w:r>
                        <w:r>
                          <w:rPr>
                            <w:w w:val="105"/>
                            <w:sz w:val="19"/>
                          </w:rPr>
                          <w:t>퇴사</w:t>
                        </w:r>
                        <w:r>
                          <w:rPr>
                            <w:rFonts w:ascii="함초롬바탕" w:hAnsi="함초롬바탕" w:eastAsia="함초롬바탕" w:hint="eastAsia"/>
                            <w:w w:val="105"/>
                            <w:sz w:val="19"/>
                          </w:rPr>
                          <w:t>･</w:t>
                        </w:r>
                        <w:r>
                          <w:rPr>
                            <w:w w:val="105"/>
                            <w:sz w:val="19"/>
                          </w:rPr>
                          <w:t>이직</w:t>
                        </w:r>
                        <w:r>
                          <w:rPr>
                            <w:spacing w:val="-77"/>
                            <w:w w:val="105"/>
                            <w:sz w:val="19"/>
                          </w:rPr>
                          <w:t> </w:t>
                        </w:r>
                        <w:r>
                          <w:rPr>
                            <w:w w:val="105"/>
                            <w:sz w:val="19"/>
                          </w:rPr>
                          <w:t>등</w:t>
                        </w:r>
                      </w:p>
                      <w:p>
                        <w:pPr>
                          <w:pStyle w:val="TableParagraph"/>
                          <w:numPr>
                            <w:ilvl w:val="0"/>
                            <w:numId w:val="85"/>
                          </w:numPr>
                          <w:tabs>
                            <w:tab w:pos="238" w:val="left" w:leader="none"/>
                          </w:tabs>
                          <w:spacing w:line="247" w:lineRule="exact" w:before="0" w:after="0"/>
                          <w:ind w:left="237" w:right="0" w:hanging="143"/>
                          <w:jc w:val="left"/>
                          <w:rPr>
                            <w:sz w:val="19"/>
                          </w:rPr>
                        </w:pPr>
                        <w:r>
                          <w:rPr>
                            <w:w w:val="105"/>
                            <w:sz w:val="19"/>
                          </w:rPr>
                          <w:t>사업소득</w:t>
                        </w:r>
                        <w:r>
                          <w:rPr>
                            <w:spacing w:val="-17"/>
                            <w:w w:val="105"/>
                            <w:sz w:val="19"/>
                          </w:rPr>
                          <w:t> </w:t>
                        </w:r>
                        <w:r>
                          <w:rPr>
                            <w:w w:val="105"/>
                            <w:sz w:val="19"/>
                          </w:rPr>
                          <w:t>:</w:t>
                        </w:r>
                        <w:r>
                          <w:rPr>
                            <w:spacing w:val="-16"/>
                            <w:w w:val="105"/>
                            <w:sz w:val="19"/>
                          </w:rPr>
                          <w:t> </w:t>
                        </w:r>
                        <w:r>
                          <w:rPr>
                            <w:spacing w:val="-12"/>
                            <w:w w:val="105"/>
                            <w:sz w:val="19"/>
                          </w:rPr>
                          <w:t>사업소득액의</w:t>
                        </w:r>
                        <w:r>
                          <w:rPr>
                            <w:spacing w:val="-40"/>
                            <w:w w:val="105"/>
                            <w:sz w:val="19"/>
                          </w:rPr>
                          <w:t> </w:t>
                        </w:r>
                        <w:r>
                          <w:rPr>
                            <w:spacing w:val="-10"/>
                            <w:w w:val="105"/>
                            <w:sz w:val="19"/>
                          </w:rPr>
                          <w:t>변동,</w:t>
                        </w:r>
                        <w:r>
                          <w:rPr>
                            <w:spacing w:val="-31"/>
                            <w:w w:val="105"/>
                            <w:sz w:val="19"/>
                          </w:rPr>
                          <w:t> </w:t>
                        </w:r>
                        <w:r>
                          <w:rPr>
                            <w:spacing w:val="-10"/>
                            <w:w w:val="105"/>
                            <w:sz w:val="19"/>
                          </w:rPr>
                          <w:t>사업자</w:t>
                        </w:r>
                        <w:r>
                          <w:rPr>
                            <w:spacing w:val="-38"/>
                            <w:w w:val="105"/>
                            <w:sz w:val="19"/>
                          </w:rPr>
                          <w:t> </w:t>
                        </w:r>
                        <w:r>
                          <w:rPr>
                            <w:spacing w:val="-10"/>
                            <w:w w:val="105"/>
                            <w:sz w:val="19"/>
                          </w:rPr>
                          <w:t>등록,</w:t>
                        </w:r>
                        <w:r>
                          <w:rPr>
                            <w:spacing w:val="-31"/>
                            <w:w w:val="105"/>
                            <w:sz w:val="19"/>
                          </w:rPr>
                          <w:t> </w:t>
                        </w:r>
                        <w:r>
                          <w:rPr>
                            <w:spacing w:val="-10"/>
                            <w:w w:val="105"/>
                            <w:sz w:val="19"/>
                          </w:rPr>
                          <w:t>휴</w:t>
                        </w:r>
                        <w:r>
                          <w:rPr>
                            <w:rFonts w:ascii="함초롬바탕" w:hAnsi="함초롬바탕" w:eastAsia="함초롬바탕" w:hint="eastAsia"/>
                            <w:spacing w:val="-10"/>
                            <w:w w:val="105"/>
                            <w:sz w:val="19"/>
                          </w:rPr>
                          <w:t>･</w:t>
                        </w:r>
                        <w:r>
                          <w:rPr>
                            <w:spacing w:val="-10"/>
                            <w:w w:val="105"/>
                            <w:sz w:val="19"/>
                          </w:rPr>
                          <w:t>폐업</w:t>
                        </w:r>
                        <w:r>
                          <w:rPr>
                            <w:spacing w:val="-38"/>
                            <w:w w:val="105"/>
                            <w:sz w:val="19"/>
                          </w:rPr>
                          <w:t> </w:t>
                        </w:r>
                        <w:r>
                          <w:rPr>
                            <w:w w:val="105"/>
                            <w:sz w:val="19"/>
                          </w:rPr>
                          <w:t>등</w:t>
                        </w:r>
                      </w:p>
                      <w:p>
                        <w:pPr>
                          <w:pStyle w:val="TableParagraph"/>
                          <w:numPr>
                            <w:ilvl w:val="0"/>
                            <w:numId w:val="85"/>
                          </w:numPr>
                          <w:tabs>
                            <w:tab w:pos="238" w:val="left" w:leader="none"/>
                          </w:tabs>
                          <w:spacing w:line="247" w:lineRule="exact" w:before="0" w:after="0"/>
                          <w:ind w:left="237" w:right="0" w:hanging="143"/>
                          <w:jc w:val="left"/>
                          <w:rPr>
                            <w:sz w:val="19"/>
                          </w:rPr>
                        </w:pPr>
                        <w:r>
                          <w:rPr>
                            <w:w w:val="105"/>
                            <w:sz w:val="19"/>
                          </w:rPr>
                          <w:t>재산소득 : 연금</w:t>
                        </w:r>
                        <w:r>
                          <w:rPr>
                            <w:rFonts w:ascii="함초롬바탕" w:hAnsi="함초롬바탕" w:eastAsia="함초롬바탕" w:hint="eastAsia"/>
                            <w:w w:val="105"/>
                            <w:sz w:val="19"/>
                          </w:rPr>
                          <w:t>･</w:t>
                        </w:r>
                        <w:r>
                          <w:rPr>
                            <w:w w:val="105"/>
                            <w:sz w:val="19"/>
                          </w:rPr>
                          <w:t>이자소득의 발생 및 변동</w:t>
                        </w:r>
                        <w:r>
                          <w:rPr>
                            <w:spacing w:val="-77"/>
                            <w:w w:val="105"/>
                            <w:sz w:val="19"/>
                          </w:rPr>
                          <w:t> </w:t>
                        </w:r>
                        <w:r>
                          <w:rPr>
                            <w:w w:val="105"/>
                            <w:sz w:val="19"/>
                          </w:rPr>
                          <w:t>등</w:t>
                        </w:r>
                      </w:p>
                      <w:p>
                        <w:pPr>
                          <w:pStyle w:val="TableParagraph"/>
                          <w:numPr>
                            <w:ilvl w:val="0"/>
                            <w:numId w:val="85"/>
                          </w:numPr>
                          <w:tabs>
                            <w:tab w:pos="238" w:val="left" w:leader="none"/>
                          </w:tabs>
                          <w:spacing w:line="295" w:lineRule="exact" w:before="0" w:after="0"/>
                          <w:ind w:left="237" w:right="0" w:hanging="143"/>
                          <w:jc w:val="left"/>
                          <w:rPr>
                            <w:sz w:val="19"/>
                          </w:rPr>
                        </w:pPr>
                        <w:r>
                          <w:rPr>
                            <w:w w:val="105"/>
                            <w:sz w:val="19"/>
                          </w:rPr>
                          <w:t>공적이전소득 : 공적연금 등의 급여액</w:t>
                        </w:r>
                        <w:r>
                          <w:rPr>
                            <w:spacing w:val="-65"/>
                            <w:w w:val="105"/>
                            <w:sz w:val="19"/>
                          </w:rPr>
                          <w:t> </w:t>
                        </w:r>
                        <w:r>
                          <w:rPr>
                            <w:w w:val="105"/>
                            <w:sz w:val="19"/>
                          </w:rPr>
                          <w:t>변동</w:t>
                        </w:r>
                      </w:p>
                    </w:tc>
                  </w:tr>
                  <w:tr>
                    <w:trPr>
                      <w:trHeight w:val="640" w:hRule="atLeast"/>
                    </w:trPr>
                    <w:tc>
                      <w:tcPr>
                        <w:tcW w:w="1020" w:type="dxa"/>
                        <w:vMerge/>
                        <w:tcBorders>
                          <w:top w:val="nil"/>
                          <w:left w:val="nil"/>
                          <w:bottom w:val="single" w:sz="4" w:space="0" w:color="999999"/>
                          <w:right w:val="single" w:sz="4" w:space="0" w:color="999999"/>
                        </w:tcBorders>
                        <w:shd w:val="clear" w:color="auto" w:fill="EFEFEF"/>
                      </w:tcPr>
                      <w:p>
                        <w:pPr>
                          <w:rPr>
                            <w:sz w:val="2"/>
                            <w:szCs w:val="2"/>
                          </w:rPr>
                        </w:pPr>
                      </w:p>
                    </w:tc>
                    <w:tc>
                      <w:tcPr>
                        <w:tcW w:w="965" w:type="dxa"/>
                        <w:tcBorders>
                          <w:top w:val="single" w:sz="4" w:space="0" w:color="999999"/>
                          <w:left w:val="single" w:sz="4" w:space="0" w:color="999999"/>
                          <w:bottom w:val="single" w:sz="4" w:space="0" w:color="999999"/>
                          <w:right w:val="single" w:sz="4" w:space="0" w:color="999999"/>
                        </w:tcBorders>
                      </w:tcPr>
                      <w:p>
                        <w:pPr>
                          <w:pStyle w:val="TableParagraph"/>
                          <w:spacing w:before="174"/>
                          <w:ind w:left="48" w:right="48"/>
                          <w:jc w:val="center"/>
                          <w:rPr>
                            <w:sz w:val="19"/>
                          </w:rPr>
                        </w:pPr>
                        <w:r>
                          <w:rPr>
                            <w:w w:val="105"/>
                            <w:sz w:val="19"/>
                          </w:rPr>
                          <w:t>재산</w:t>
                        </w:r>
                      </w:p>
                    </w:tc>
                    <w:tc>
                      <w:tcPr>
                        <w:tcW w:w="1530" w:type="dxa"/>
                        <w:tcBorders>
                          <w:top w:val="single" w:sz="4" w:space="0" w:color="999999"/>
                          <w:left w:val="single" w:sz="4" w:space="0" w:color="999999"/>
                          <w:bottom w:val="single" w:sz="4" w:space="0" w:color="999999"/>
                          <w:right w:val="single" w:sz="4" w:space="0" w:color="999999"/>
                        </w:tcBorders>
                      </w:tcPr>
                      <w:p>
                        <w:pPr>
                          <w:pStyle w:val="TableParagraph"/>
                          <w:spacing w:before="174"/>
                          <w:ind w:left="275" w:right="275"/>
                          <w:jc w:val="center"/>
                          <w:rPr>
                            <w:sz w:val="19"/>
                          </w:rPr>
                        </w:pPr>
                        <w:r>
                          <w:rPr>
                            <w:w w:val="105"/>
                            <w:sz w:val="19"/>
                          </w:rPr>
                          <w:t>재산액 증감</w:t>
                        </w:r>
                      </w:p>
                    </w:tc>
                    <w:tc>
                      <w:tcPr>
                        <w:tcW w:w="4426" w:type="dxa"/>
                        <w:tcBorders>
                          <w:top w:val="single" w:sz="4" w:space="0" w:color="999999"/>
                          <w:left w:val="single" w:sz="4" w:space="0" w:color="999999"/>
                          <w:bottom w:val="single" w:sz="4" w:space="0" w:color="999999"/>
                          <w:right w:val="nil"/>
                        </w:tcBorders>
                      </w:tcPr>
                      <w:p>
                        <w:pPr>
                          <w:pStyle w:val="TableParagraph"/>
                          <w:spacing w:before="139"/>
                          <w:ind w:left="95"/>
                          <w:rPr>
                            <w:sz w:val="19"/>
                          </w:rPr>
                        </w:pPr>
                        <w:r>
                          <w:rPr>
                            <w:rFonts w:ascii="함초롬바탕" w:hAnsi="함초롬바탕" w:eastAsia="함초롬바탕" w:hint="eastAsia"/>
                            <w:w w:val="90"/>
                            <w:sz w:val="19"/>
                          </w:rPr>
                          <w:t>∙ </w:t>
                        </w:r>
                        <w:r>
                          <w:rPr>
                            <w:sz w:val="19"/>
                          </w:rPr>
                          <w:t>재산 증감(매입</w:t>
                        </w:r>
                        <w:r>
                          <w:rPr>
                            <w:rFonts w:ascii="함초롬바탕" w:hAnsi="함초롬바탕" w:eastAsia="함초롬바탕" w:hint="eastAsia"/>
                            <w:sz w:val="19"/>
                          </w:rPr>
                          <w:t>･</w:t>
                        </w:r>
                        <w:r>
                          <w:rPr>
                            <w:sz w:val="19"/>
                          </w:rPr>
                          <w:t>매도, 증여 등), 재산가액 변동</w:t>
                        </w:r>
                      </w:p>
                    </w:tc>
                  </w:tr>
                  <w:tr>
                    <w:trPr>
                      <w:trHeight w:val="1134" w:hRule="atLeast"/>
                    </w:trPr>
                    <w:tc>
                      <w:tcPr>
                        <w:tcW w:w="1020" w:type="dxa"/>
                        <w:tcBorders>
                          <w:top w:val="single" w:sz="4" w:space="0" w:color="999999"/>
                          <w:left w:val="nil"/>
                          <w:bottom w:val="single" w:sz="4" w:space="0" w:color="999999"/>
                          <w:right w:val="single" w:sz="4" w:space="0" w:color="999999"/>
                        </w:tcBorders>
                        <w:shd w:val="clear" w:color="auto" w:fill="EFEFEF"/>
                      </w:tcPr>
                      <w:p>
                        <w:pPr>
                          <w:pStyle w:val="TableParagraph"/>
                          <w:spacing w:before="4"/>
                          <w:rPr>
                            <w:rFonts w:ascii="Tahoma"/>
                            <w:sz w:val="27"/>
                          </w:rPr>
                        </w:pPr>
                      </w:p>
                      <w:p>
                        <w:pPr>
                          <w:pStyle w:val="TableParagraph"/>
                          <w:spacing w:line="213" w:lineRule="auto" w:before="1"/>
                          <w:ind w:left="178" w:right="23" w:hanging="130"/>
                          <w:rPr>
                            <w:rFonts w:ascii="휴먼옛체" w:eastAsia="휴먼옛체" w:hint="eastAsia"/>
                            <w:sz w:val="19"/>
                          </w:rPr>
                        </w:pPr>
                        <w:r>
                          <w:rPr>
                            <w:rFonts w:ascii="휴먼옛체" w:eastAsia="휴먼옛체" w:hint="eastAsia"/>
                            <w:w w:val="90"/>
                            <w:sz w:val="19"/>
                          </w:rPr>
                          <w:t>수급자격 및 </w:t>
                        </w:r>
                        <w:r>
                          <w:rPr>
                            <w:rFonts w:ascii="휴먼옛체" w:eastAsia="휴먼옛체" w:hint="eastAsia"/>
                            <w:w w:val="95"/>
                            <w:sz w:val="19"/>
                          </w:rPr>
                          <w:t>가구유형</w:t>
                        </w:r>
                      </w:p>
                    </w:tc>
                    <w:tc>
                      <w:tcPr>
                        <w:tcW w:w="965"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20"/>
                          </w:rPr>
                        </w:pPr>
                      </w:p>
                      <w:p>
                        <w:pPr>
                          <w:pStyle w:val="TableParagraph"/>
                          <w:spacing w:before="11"/>
                          <w:rPr>
                            <w:rFonts w:ascii="Tahoma"/>
                            <w:sz w:val="14"/>
                          </w:rPr>
                        </w:pPr>
                      </w:p>
                      <w:p>
                        <w:pPr>
                          <w:pStyle w:val="TableParagraph"/>
                          <w:ind w:left="47" w:right="48"/>
                          <w:jc w:val="center"/>
                          <w:rPr>
                            <w:sz w:val="19"/>
                          </w:rPr>
                        </w:pPr>
                        <w:r>
                          <w:rPr>
                            <w:w w:val="105"/>
                            <w:sz w:val="19"/>
                          </w:rPr>
                          <w:t>인적 변동</w:t>
                        </w:r>
                      </w:p>
                    </w:tc>
                    <w:tc>
                      <w:tcPr>
                        <w:tcW w:w="1530"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spacing w:line="192" w:lineRule="auto"/>
                          <w:ind w:left="85" w:right="84" w:firstLine="82"/>
                          <w:jc w:val="both"/>
                          <w:rPr>
                            <w:sz w:val="19"/>
                          </w:rPr>
                        </w:pPr>
                        <w:r>
                          <w:rPr>
                            <w:w w:val="105"/>
                            <w:sz w:val="19"/>
                          </w:rPr>
                          <w:t>가구 유형 변동 수급 정지 여부 수급권 상실 </w:t>
                        </w:r>
                        <w:r>
                          <w:rPr>
                            <w:spacing w:val="-8"/>
                            <w:w w:val="105"/>
                            <w:sz w:val="19"/>
                          </w:rPr>
                          <w:t>여부</w:t>
                        </w:r>
                      </w:p>
                    </w:tc>
                    <w:tc>
                      <w:tcPr>
                        <w:tcW w:w="4426" w:type="dxa"/>
                        <w:tcBorders>
                          <w:top w:val="single" w:sz="4" w:space="0" w:color="999999"/>
                          <w:left w:val="single" w:sz="4" w:space="0" w:color="999999"/>
                          <w:bottom w:val="single" w:sz="4" w:space="0" w:color="999999"/>
                          <w:right w:val="nil"/>
                        </w:tcBorders>
                      </w:tcPr>
                      <w:p>
                        <w:pPr>
                          <w:pStyle w:val="TableParagraph"/>
                          <w:numPr>
                            <w:ilvl w:val="0"/>
                            <w:numId w:val="86"/>
                          </w:numPr>
                          <w:tabs>
                            <w:tab w:pos="238" w:val="left" w:leader="none"/>
                          </w:tabs>
                          <w:spacing w:line="295" w:lineRule="exact" w:before="140" w:after="0"/>
                          <w:ind w:left="237" w:right="0" w:hanging="143"/>
                          <w:jc w:val="left"/>
                          <w:rPr>
                            <w:sz w:val="19"/>
                          </w:rPr>
                        </w:pPr>
                        <w:r>
                          <w:rPr>
                            <w:spacing w:val="-6"/>
                            <w:w w:val="105"/>
                            <w:sz w:val="19"/>
                          </w:rPr>
                          <w:t>결혼</w:t>
                        </w:r>
                        <w:r>
                          <w:rPr>
                            <w:rFonts w:ascii="함초롬바탕" w:hAnsi="함초롬바탕" w:eastAsia="함초롬바탕" w:hint="eastAsia"/>
                            <w:spacing w:val="-6"/>
                            <w:w w:val="105"/>
                            <w:sz w:val="19"/>
                          </w:rPr>
                          <w:t>･</w:t>
                        </w:r>
                        <w:r>
                          <w:rPr>
                            <w:spacing w:val="-6"/>
                            <w:w w:val="105"/>
                            <w:sz w:val="19"/>
                          </w:rPr>
                          <w:t>이혼(사실혼</w:t>
                        </w:r>
                        <w:r>
                          <w:rPr>
                            <w:rFonts w:ascii="함초롬바탕" w:hAnsi="함초롬바탕" w:eastAsia="함초롬바탕" w:hint="eastAsia"/>
                            <w:spacing w:val="-6"/>
                            <w:w w:val="105"/>
                            <w:sz w:val="19"/>
                          </w:rPr>
                          <w:t>･</w:t>
                        </w:r>
                        <w:r>
                          <w:rPr>
                            <w:spacing w:val="-6"/>
                            <w:w w:val="105"/>
                            <w:sz w:val="19"/>
                          </w:rPr>
                          <w:t>사실이혼</w:t>
                        </w:r>
                        <w:r>
                          <w:rPr>
                            <w:spacing w:val="-38"/>
                            <w:w w:val="105"/>
                            <w:sz w:val="19"/>
                          </w:rPr>
                          <w:t> </w:t>
                        </w:r>
                        <w:r>
                          <w:rPr>
                            <w:spacing w:val="-4"/>
                            <w:w w:val="105"/>
                            <w:sz w:val="19"/>
                          </w:rPr>
                          <w:t>포함),</w:t>
                        </w:r>
                        <w:r>
                          <w:rPr>
                            <w:spacing w:val="-33"/>
                            <w:w w:val="105"/>
                            <w:sz w:val="19"/>
                          </w:rPr>
                          <w:t> </w:t>
                        </w:r>
                        <w:r>
                          <w:rPr>
                            <w:spacing w:val="-4"/>
                            <w:w w:val="105"/>
                            <w:sz w:val="19"/>
                          </w:rPr>
                          <w:t>본인</w:t>
                        </w:r>
                        <w:r>
                          <w:rPr>
                            <w:spacing w:val="-38"/>
                            <w:w w:val="105"/>
                            <w:sz w:val="19"/>
                          </w:rPr>
                          <w:t> </w:t>
                        </w:r>
                        <w:r>
                          <w:rPr>
                            <w:w w:val="105"/>
                            <w:sz w:val="19"/>
                          </w:rPr>
                          <w:t>및</w:t>
                        </w:r>
                        <w:r>
                          <w:rPr>
                            <w:spacing w:val="-36"/>
                            <w:w w:val="105"/>
                            <w:sz w:val="19"/>
                          </w:rPr>
                          <w:t> </w:t>
                        </w:r>
                        <w:r>
                          <w:rPr>
                            <w:spacing w:val="-5"/>
                            <w:w w:val="105"/>
                            <w:sz w:val="19"/>
                          </w:rPr>
                          <w:t>배우자</w:t>
                        </w:r>
                        <w:r>
                          <w:rPr>
                            <w:spacing w:val="-38"/>
                            <w:w w:val="105"/>
                            <w:sz w:val="19"/>
                          </w:rPr>
                          <w:t> </w:t>
                        </w:r>
                        <w:r>
                          <w:rPr>
                            <w:spacing w:val="-6"/>
                            <w:w w:val="105"/>
                            <w:sz w:val="19"/>
                          </w:rPr>
                          <w:t>사망</w:t>
                        </w:r>
                      </w:p>
                      <w:p>
                        <w:pPr>
                          <w:pStyle w:val="TableParagraph"/>
                          <w:numPr>
                            <w:ilvl w:val="0"/>
                            <w:numId w:val="86"/>
                          </w:numPr>
                          <w:tabs>
                            <w:tab w:pos="238" w:val="left" w:leader="none"/>
                          </w:tabs>
                          <w:spacing w:line="247" w:lineRule="exact" w:before="0" w:after="0"/>
                          <w:ind w:left="237" w:right="0" w:hanging="143"/>
                          <w:jc w:val="left"/>
                          <w:rPr>
                            <w:sz w:val="19"/>
                          </w:rPr>
                        </w:pPr>
                        <w:r>
                          <w:rPr>
                            <w:spacing w:val="-7"/>
                            <w:w w:val="105"/>
                            <w:sz w:val="19"/>
                          </w:rPr>
                          <w:t>교정시설</w:t>
                        </w:r>
                        <w:r>
                          <w:rPr>
                            <w:spacing w:val="-23"/>
                            <w:w w:val="105"/>
                            <w:sz w:val="19"/>
                          </w:rPr>
                          <w:t> </w:t>
                        </w:r>
                        <w:r>
                          <w:rPr>
                            <w:spacing w:val="-6"/>
                            <w:w w:val="105"/>
                            <w:sz w:val="19"/>
                          </w:rPr>
                          <w:t>입소,</w:t>
                        </w:r>
                        <w:r>
                          <w:rPr>
                            <w:spacing w:val="-18"/>
                            <w:w w:val="105"/>
                            <w:sz w:val="19"/>
                          </w:rPr>
                          <w:t> </w:t>
                        </w:r>
                        <w:r>
                          <w:rPr>
                            <w:spacing w:val="-7"/>
                            <w:w w:val="105"/>
                            <w:sz w:val="19"/>
                          </w:rPr>
                          <w:t>행방불명,</w:t>
                        </w:r>
                        <w:r>
                          <w:rPr>
                            <w:spacing w:val="-18"/>
                            <w:w w:val="105"/>
                            <w:sz w:val="19"/>
                          </w:rPr>
                          <w:t> </w:t>
                        </w:r>
                        <w:r>
                          <w:rPr>
                            <w:spacing w:val="-6"/>
                            <w:w w:val="105"/>
                            <w:sz w:val="19"/>
                          </w:rPr>
                          <w:t>실종,</w:t>
                        </w:r>
                        <w:r>
                          <w:rPr>
                            <w:spacing w:val="-18"/>
                            <w:w w:val="105"/>
                            <w:sz w:val="19"/>
                          </w:rPr>
                          <w:t> </w:t>
                        </w:r>
                        <w:r>
                          <w:rPr>
                            <w:spacing w:val="-6"/>
                            <w:w w:val="105"/>
                            <w:sz w:val="19"/>
                          </w:rPr>
                          <w:t>가출,</w:t>
                        </w:r>
                        <w:r>
                          <w:rPr>
                            <w:spacing w:val="-18"/>
                            <w:w w:val="105"/>
                            <w:sz w:val="19"/>
                          </w:rPr>
                          <w:t> </w:t>
                        </w:r>
                        <w:r>
                          <w:rPr>
                            <w:spacing w:val="-7"/>
                            <w:w w:val="105"/>
                            <w:sz w:val="19"/>
                          </w:rPr>
                          <w:t>해외장기체류</w:t>
                        </w:r>
                        <w:r>
                          <w:rPr>
                            <w:spacing w:val="-23"/>
                            <w:w w:val="105"/>
                            <w:sz w:val="19"/>
                          </w:rPr>
                          <w:t> </w:t>
                        </w:r>
                        <w:r>
                          <w:rPr>
                            <w:w w:val="105"/>
                            <w:sz w:val="19"/>
                          </w:rPr>
                          <w:t>등</w:t>
                        </w:r>
                      </w:p>
                      <w:p>
                        <w:pPr>
                          <w:pStyle w:val="TableParagraph"/>
                          <w:numPr>
                            <w:ilvl w:val="0"/>
                            <w:numId w:val="86"/>
                          </w:numPr>
                          <w:tabs>
                            <w:tab w:pos="238" w:val="left" w:leader="none"/>
                          </w:tabs>
                          <w:spacing w:line="296" w:lineRule="exact" w:before="0" w:after="0"/>
                          <w:ind w:left="237" w:right="0" w:hanging="143"/>
                          <w:jc w:val="left"/>
                          <w:rPr>
                            <w:sz w:val="19"/>
                          </w:rPr>
                        </w:pPr>
                        <w:r>
                          <w:rPr>
                            <w:w w:val="105"/>
                            <w:sz w:val="19"/>
                          </w:rPr>
                          <w:t>직역연금 수급권의 발생</w:t>
                        </w:r>
                        <w:r>
                          <w:rPr>
                            <w:rFonts w:ascii="함초롬바탕" w:hAnsi="함초롬바탕" w:eastAsia="함초롬바탕" w:hint="eastAsia"/>
                            <w:w w:val="105"/>
                            <w:sz w:val="19"/>
                          </w:rPr>
                          <w:t>･</w:t>
                        </w:r>
                        <w:r>
                          <w:rPr>
                            <w:w w:val="105"/>
                            <w:sz w:val="19"/>
                          </w:rPr>
                          <w:t>변동</w:t>
                        </w:r>
                        <w:r>
                          <w:rPr>
                            <w:rFonts w:ascii="함초롬바탕" w:hAnsi="함초롬바탕" w:eastAsia="함초롬바탕" w:hint="eastAsia"/>
                            <w:w w:val="105"/>
                            <w:sz w:val="19"/>
                          </w:rPr>
                          <w:t>･</w:t>
                        </w:r>
                        <w:r>
                          <w:rPr>
                            <w:w w:val="105"/>
                            <w:sz w:val="19"/>
                          </w:rPr>
                          <w:t>소멸</w:t>
                        </w:r>
                        <w:r>
                          <w:rPr>
                            <w:spacing w:val="-42"/>
                            <w:w w:val="105"/>
                            <w:sz w:val="19"/>
                          </w:rPr>
                          <w:t> </w:t>
                        </w:r>
                        <w:r>
                          <w:rPr>
                            <w:w w:val="105"/>
                            <w:sz w:val="19"/>
                          </w:rPr>
                          <w:t>등</w:t>
                        </w:r>
                      </w:p>
                    </w:tc>
                  </w:tr>
                  <w:tr>
                    <w:trPr>
                      <w:trHeight w:val="1133" w:hRule="atLeast"/>
                    </w:trPr>
                    <w:tc>
                      <w:tcPr>
                        <w:tcW w:w="1020" w:type="dxa"/>
                        <w:tcBorders>
                          <w:top w:val="single" w:sz="4" w:space="0" w:color="999999"/>
                          <w:left w:val="nil"/>
                          <w:bottom w:val="single" w:sz="4" w:space="0" w:color="999999"/>
                          <w:right w:val="single" w:sz="4" w:space="0" w:color="999999"/>
                        </w:tcBorders>
                        <w:shd w:val="clear" w:color="auto" w:fill="EFEFEF"/>
                      </w:tcPr>
                      <w:p>
                        <w:pPr>
                          <w:pStyle w:val="TableParagraph"/>
                          <w:spacing w:before="4"/>
                          <w:rPr>
                            <w:rFonts w:ascii="Tahoma"/>
                            <w:sz w:val="27"/>
                          </w:rPr>
                        </w:pPr>
                      </w:p>
                      <w:p>
                        <w:pPr>
                          <w:pStyle w:val="TableParagraph"/>
                          <w:spacing w:line="213" w:lineRule="auto" w:before="1"/>
                          <w:ind w:left="261" w:right="249" w:firstLine="82"/>
                          <w:rPr>
                            <w:rFonts w:ascii="휴먼옛체" w:eastAsia="휴먼옛체" w:hint="eastAsia"/>
                            <w:sz w:val="19"/>
                          </w:rPr>
                        </w:pPr>
                        <w:r>
                          <w:rPr>
                            <w:rFonts w:ascii="휴먼옛체" w:eastAsia="휴먼옛체" w:hint="eastAsia"/>
                            <w:w w:val="95"/>
                            <w:sz w:val="19"/>
                          </w:rPr>
                          <w:t>기초 </w:t>
                        </w:r>
                        <w:r>
                          <w:rPr>
                            <w:rFonts w:ascii="휴먼옛체" w:eastAsia="휴먼옛체" w:hint="eastAsia"/>
                            <w:w w:val="85"/>
                            <w:sz w:val="19"/>
                          </w:rPr>
                          <w:t>연금액</w:t>
                        </w:r>
                      </w:p>
                    </w:tc>
                    <w:tc>
                      <w:tcPr>
                        <w:tcW w:w="965" w:type="dxa"/>
                        <w:tcBorders>
                          <w:top w:val="single" w:sz="4" w:space="0" w:color="999999"/>
                          <w:left w:val="single" w:sz="4" w:space="0" w:color="999999"/>
                          <w:bottom w:val="single" w:sz="4" w:space="0" w:color="999999"/>
                          <w:right w:val="single" w:sz="4" w:space="0" w:color="999999"/>
                        </w:tcBorders>
                      </w:tcPr>
                      <w:p>
                        <w:pPr>
                          <w:pStyle w:val="TableParagraph"/>
                          <w:spacing w:before="2"/>
                          <w:rPr>
                            <w:rFonts w:ascii="Tahoma"/>
                            <w:sz w:val="28"/>
                          </w:rPr>
                        </w:pPr>
                      </w:p>
                      <w:p>
                        <w:pPr>
                          <w:pStyle w:val="TableParagraph"/>
                          <w:spacing w:line="192" w:lineRule="auto"/>
                          <w:ind w:left="311" w:right="54" w:hanging="249"/>
                          <w:rPr>
                            <w:sz w:val="19"/>
                          </w:rPr>
                        </w:pPr>
                        <w:r>
                          <w:rPr>
                            <w:w w:val="105"/>
                            <w:sz w:val="19"/>
                          </w:rPr>
                          <w:t>기초연금액 변동</w:t>
                        </w:r>
                      </w:p>
                    </w:tc>
                    <w:tc>
                      <w:tcPr>
                        <w:tcW w:w="1530" w:type="dxa"/>
                        <w:tcBorders>
                          <w:top w:val="single" w:sz="4" w:space="0" w:color="999999"/>
                          <w:left w:val="single" w:sz="4" w:space="0" w:color="999999"/>
                          <w:bottom w:val="single" w:sz="4" w:space="0" w:color="999999"/>
                          <w:right w:val="single" w:sz="4" w:space="0" w:color="999999"/>
                        </w:tcBorders>
                      </w:tcPr>
                      <w:p>
                        <w:pPr>
                          <w:pStyle w:val="TableParagraph"/>
                          <w:spacing w:before="3"/>
                          <w:rPr>
                            <w:rFonts w:ascii="Tahoma"/>
                            <w:sz w:val="27"/>
                          </w:rPr>
                        </w:pPr>
                      </w:p>
                      <w:p>
                        <w:pPr>
                          <w:pStyle w:val="TableParagraph"/>
                          <w:spacing w:line="172" w:lineRule="auto"/>
                          <w:ind w:left="2" w:right="-18" w:firstLine="47"/>
                          <w:rPr>
                            <w:sz w:val="19"/>
                          </w:rPr>
                        </w:pPr>
                        <w:r>
                          <w:rPr>
                            <w:w w:val="105"/>
                            <w:sz w:val="19"/>
                          </w:rPr>
                          <w:t>국민연금</w:t>
                        </w:r>
                        <w:r>
                          <w:rPr>
                            <w:rFonts w:ascii="함초롬바탕" w:eastAsia="함초롬바탕" w:hint="eastAsia"/>
                            <w:w w:val="105"/>
                            <w:sz w:val="19"/>
                          </w:rPr>
                          <w:t>･</w:t>
                        </w:r>
                        <w:r>
                          <w:rPr>
                            <w:w w:val="105"/>
                            <w:sz w:val="19"/>
                          </w:rPr>
                          <w:t>직역연금 수급권</w:t>
                        </w:r>
                        <w:r>
                          <w:rPr>
                            <w:rFonts w:ascii="함초롬바탕" w:eastAsia="함초롬바탕" w:hint="eastAsia"/>
                            <w:w w:val="105"/>
                            <w:sz w:val="19"/>
                          </w:rPr>
                          <w:t>･</w:t>
                        </w:r>
                        <w:r>
                          <w:rPr>
                            <w:w w:val="105"/>
                            <w:sz w:val="19"/>
                          </w:rPr>
                          <w:t>급여액 변동</w:t>
                        </w:r>
                      </w:p>
                    </w:tc>
                    <w:tc>
                      <w:tcPr>
                        <w:tcW w:w="4426" w:type="dxa"/>
                        <w:tcBorders>
                          <w:top w:val="single" w:sz="4" w:space="0" w:color="999999"/>
                          <w:left w:val="single" w:sz="4" w:space="0" w:color="999999"/>
                          <w:bottom w:val="single" w:sz="4" w:space="0" w:color="999999"/>
                          <w:right w:val="nil"/>
                        </w:tcBorders>
                      </w:tcPr>
                      <w:p>
                        <w:pPr>
                          <w:pStyle w:val="TableParagraph"/>
                          <w:spacing w:before="5"/>
                          <w:rPr>
                            <w:rFonts w:ascii="Tahoma"/>
                            <w:sz w:val="15"/>
                          </w:rPr>
                        </w:pPr>
                      </w:p>
                      <w:p>
                        <w:pPr>
                          <w:pStyle w:val="TableParagraph"/>
                          <w:numPr>
                            <w:ilvl w:val="0"/>
                            <w:numId w:val="87"/>
                          </w:numPr>
                          <w:tabs>
                            <w:tab w:pos="238" w:val="left" w:leader="none"/>
                          </w:tabs>
                          <w:spacing w:line="192" w:lineRule="auto" w:before="0" w:after="0"/>
                          <w:ind w:left="237" w:right="239" w:hanging="142"/>
                          <w:jc w:val="left"/>
                          <w:rPr>
                            <w:sz w:val="19"/>
                          </w:rPr>
                        </w:pPr>
                        <w:r>
                          <w:rPr>
                            <w:spacing w:val="-4"/>
                            <w:w w:val="105"/>
                            <w:sz w:val="19"/>
                          </w:rPr>
                          <w:t>국민연금 수급권의 발생</w:t>
                        </w:r>
                        <w:r>
                          <w:rPr>
                            <w:rFonts w:ascii="함초롬바탕" w:hAnsi="함초롬바탕" w:eastAsia="함초롬바탕" w:hint="eastAsia"/>
                            <w:spacing w:val="-4"/>
                            <w:w w:val="105"/>
                            <w:sz w:val="19"/>
                          </w:rPr>
                          <w:t>･</w:t>
                        </w:r>
                        <w:r>
                          <w:rPr>
                            <w:spacing w:val="-4"/>
                            <w:w w:val="105"/>
                            <w:sz w:val="19"/>
                          </w:rPr>
                          <w:t>변동</w:t>
                        </w:r>
                        <w:r>
                          <w:rPr>
                            <w:rFonts w:ascii="함초롬바탕" w:hAnsi="함초롬바탕" w:eastAsia="함초롬바탕" w:hint="eastAsia"/>
                            <w:spacing w:val="-4"/>
                            <w:w w:val="105"/>
                            <w:sz w:val="19"/>
                          </w:rPr>
                          <w:t>･</w:t>
                        </w:r>
                        <w:r>
                          <w:rPr>
                            <w:spacing w:val="-4"/>
                            <w:w w:val="105"/>
                            <w:sz w:val="19"/>
                          </w:rPr>
                          <w:t>소멸,</w:t>
                        </w:r>
                        <w:r>
                          <w:rPr>
                            <w:spacing w:val="-30"/>
                            <w:w w:val="105"/>
                            <w:sz w:val="19"/>
                          </w:rPr>
                          <w:t> </w:t>
                        </w:r>
                        <w:r>
                          <w:rPr>
                            <w:spacing w:val="-5"/>
                            <w:w w:val="105"/>
                            <w:sz w:val="19"/>
                          </w:rPr>
                          <w:t>국민연금급여액, </w:t>
                        </w:r>
                        <w:r>
                          <w:rPr>
                            <w:w w:val="105"/>
                            <w:sz w:val="19"/>
                          </w:rPr>
                          <w:t>A급여액 변동</w:t>
                        </w:r>
                        <w:r>
                          <w:rPr>
                            <w:spacing w:val="-31"/>
                            <w:w w:val="105"/>
                            <w:sz w:val="19"/>
                          </w:rPr>
                          <w:t> </w:t>
                        </w:r>
                        <w:r>
                          <w:rPr>
                            <w:w w:val="105"/>
                            <w:sz w:val="19"/>
                          </w:rPr>
                          <w:t>등</w:t>
                        </w:r>
                      </w:p>
                      <w:p>
                        <w:pPr>
                          <w:pStyle w:val="TableParagraph"/>
                          <w:numPr>
                            <w:ilvl w:val="0"/>
                            <w:numId w:val="87"/>
                          </w:numPr>
                          <w:tabs>
                            <w:tab w:pos="238" w:val="left" w:leader="none"/>
                          </w:tabs>
                          <w:spacing w:line="265" w:lineRule="exact" w:before="0" w:after="0"/>
                          <w:ind w:left="237" w:right="0" w:hanging="143"/>
                          <w:jc w:val="left"/>
                          <w:rPr>
                            <w:sz w:val="19"/>
                          </w:rPr>
                        </w:pPr>
                        <w:r>
                          <w:rPr>
                            <w:w w:val="105"/>
                            <w:sz w:val="19"/>
                          </w:rPr>
                          <w:t>직역연금 급여액</w:t>
                        </w:r>
                        <w:r>
                          <w:rPr>
                            <w:spacing w:val="-30"/>
                            <w:w w:val="105"/>
                            <w:sz w:val="19"/>
                          </w:rPr>
                          <w:t> </w:t>
                        </w:r>
                        <w:r>
                          <w:rPr>
                            <w:w w:val="105"/>
                            <w:sz w:val="19"/>
                          </w:rPr>
                          <w:t>변동</w:t>
                        </w:r>
                      </w:p>
                    </w:tc>
                  </w:tr>
                  <w:tr>
                    <w:trPr>
                      <w:trHeight w:val="630" w:hRule="atLeast"/>
                    </w:trPr>
                    <w:tc>
                      <w:tcPr>
                        <w:tcW w:w="1020" w:type="dxa"/>
                        <w:vMerge w:val="restart"/>
                        <w:tcBorders>
                          <w:top w:val="single" w:sz="4" w:space="0" w:color="999999"/>
                          <w:left w:val="nil"/>
                          <w:right w:val="single" w:sz="4" w:space="0" w:color="999999"/>
                        </w:tcBorders>
                        <w:shd w:val="clear" w:color="auto" w:fill="EFEFEF"/>
                      </w:tcPr>
                      <w:p>
                        <w:pPr>
                          <w:pStyle w:val="TableParagraph"/>
                          <w:rPr>
                            <w:rFonts w:ascii="Tahoma"/>
                            <w:sz w:val="20"/>
                          </w:rPr>
                        </w:pPr>
                      </w:p>
                      <w:p>
                        <w:pPr>
                          <w:pStyle w:val="TableParagraph"/>
                          <w:spacing w:before="4"/>
                          <w:rPr>
                            <w:rFonts w:ascii="Tahoma"/>
                            <w:sz w:val="22"/>
                          </w:rPr>
                        </w:pPr>
                      </w:p>
                      <w:p>
                        <w:pPr>
                          <w:pStyle w:val="TableParagraph"/>
                          <w:ind w:left="132"/>
                          <w:rPr>
                            <w:rFonts w:ascii="휴먼옛체" w:eastAsia="휴먼옛체" w:hint="eastAsia"/>
                            <w:sz w:val="19"/>
                          </w:rPr>
                        </w:pPr>
                        <w:r>
                          <w:rPr>
                            <w:rFonts w:ascii="휴먼옛체" w:eastAsia="휴먼옛체" w:hint="eastAsia"/>
                            <w:w w:val="95"/>
                            <w:sz w:val="19"/>
                          </w:rPr>
                          <w:t>급여 관리</w:t>
                        </w:r>
                      </w:p>
                    </w:tc>
                    <w:tc>
                      <w:tcPr>
                        <w:tcW w:w="965" w:type="dxa"/>
                        <w:tcBorders>
                          <w:top w:val="single" w:sz="4" w:space="0" w:color="999999"/>
                          <w:left w:val="single" w:sz="4" w:space="0" w:color="999999"/>
                          <w:bottom w:val="single" w:sz="4" w:space="0" w:color="999999"/>
                          <w:right w:val="single" w:sz="4" w:space="0" w:color="999999"/>
                        </w:tcBorders>
                      </w:tcPr>
                      <w:p>
                        <w:pPr>
                          <w:pStyle w:val="TableParagraph"/>
                          <w:spacing w:before="175"/>
                          <w:ind w:left="48" w:right="48"/>
                          <w:jc w:val="center"/>
                          <w:rPr>
                            <w:sz w:val="19"/>
                          </w:rPr>
                        </w:pPr>
                        <w:r>
                          <w:rPr>
                            <w:w w:val="105"/>
                            <w:sz w:val="19"/>
                          </w:rPr>
                          <w:t>관리행정동</w:t>
                        </w:r>
                      </w:p>
                    </w:tc>
                    <w:tc>
                      <w:tcPr>
                        <w:tcW w:w="1530" w:type="dxa"/>
                        <w:tcBorders>
                          <w:top w:val="single" w:sz="4" w:space="0" w:color="999999"/>
                          <w:left w:val="single" w:sz="4" w:space="0" w:color="999999"/>
                          <w:bottom w:val="single" w:sz="4" w:space="0" w:color="999999"/>
                          <w:right w:val="single" w:sz="4" w:space="0" w:color="999999"/>
                        </w:tcBorders>
                      </w:tcPr>
                      <w:p>
                        <w:pPr>
                          <w:pStyle w:val="TableParagraph"/>
                          <w:spacing w:before="175"/>
                          <w:ind w:left="275" w:right="275"/>
                          <w:jc w:val="center"/>
                          <w:rPr>
                            <w:sz w:val="19"/>
                          </w:rPr>
                        </w:pPr>
                        <w:r>
                          <w:rPr>
                            <w:w w:val="105"/>
                            <w:sz w:val="19"/>
                          </w:rPr>
                          <w:t>주소지 변경</w:t>
                        </w:r>
                      </w:p>
                    </w:tc>
                    <w:tc>
                      <w:tcPr>
                        <w:tcW w:w="4426" w:type="dxa"/>
                        <w:tcBorders>
                          <w:top w:val="single" w:sz="4" w:space="0" w:color="999999"/>
                          <w:left w:val="single" w:sz="4" w:space="0" w:color="999999"/>
                          <w:bottom w:val="single" w:sz="4" w:space="0" w:color="999999"/>
                          <w:right w:val="nil"/>
                        </w:tcBorders>
                      </w:tcPr>
                      <w:p>
                        <w:pPr>
                          <w:pStyle w:val="TableParagraph"/>
                          <w:spacing w:before="140"/>
                          <w:ind w:left="95"/>
                          <w:rPr>
                            <w:sz w:val="19"/>
                          </w:rPr>
                        </w:pPr>
                        <w:r>
                          <w:rPr>
                            <w:rFonts w:ascii="함초롬바탕" w:hAnsi="함초롬바탕" w:eastAsia="함초롬바탕" w:hint="eastAsia"/>
                            <w:w w:val="90"/>
                            <w:sz w:val="19"/>
                          </w:rPr>
                          <w:t>∙ </w:t>
                        </w:r>
                        <w:r>
                          <w:rPr>
                            <w:w w:val="95"/>
                            <w:sz w:val="19"/>
                          </w:rPr>
                          <w:t>전출</w:t>
                        </w:r>
                        <w:r>
                          <w:rPr>
                            <w:rFonts w:ascii="함초롬바탕" w:hAnsi="함초롬바탕" w:eastAsia="함초롬바탕" w:hint="eastAsia"/>
                            <w:w w:val="95"/>
                            <w:sz w:val="19"/>
                          </w:rPr>
                          <w:t>･</w:t>
                        </w:r>
                        <w:r>
                          <w:rPr>
                            <w:w w:val="95"/>
                            <w:sz w:val="19"/>
                          </w:rPr>
                          <w:t>입</w:t>
                        </w:r>
                      </w:p>
                    </w:tc>
                  </w:tr>
                  <w:tr>
                    <w:trPr>
                      <w:trHeight w:val="620" w:hRule="atLeast"/>
                    </w:trPr>
                    <w:tc>
                      <w:tcPr>
                        <w:tcW w:w="1020" w:type="dxa"/>
                        <w:vMerge/>
                        <w:tcBorders>
                          <w:top w:val="nil"/>
                          <w:left w:val="nil"/>
                          <w:right w:val="single" w:sz="4" w:space="0" w:color="999999"/>
                        </w:tcBorders>
                        <w:shd w:val="clear" w:color="auto" w:fill="EFEFEF"/>
                      </w:tcPr>
                      <w:p>
                        <w:pPr>
                          <w:rPr>
                            <w:sz w:val="2"/>
                            <w:szCs w:val="2"/>
                          </w:rPr>
                        </w:pPr>
                      </w:p>
                    </w:tc>
                    <w:tc>
                      <w:tcPr>
                        <w:tcW w:w="965" w:type="dxa"/>
                        <w:tcBorders>
                          <w:top w:val="single" w:sz="4" w:space="0" w:color="999999"/>
                          <w:left w:val="single" w:sz="4" w:space="0" w:color="999999"/>
                          <w:right w:val="single" w:sz="4" w:space="0" w:color="999999"/>
                        </w:tcBorders>
                      </w:tcPr>
                      <w:p>
                        <w:pPr>
                          <w:pStyle w:val="TableParagraph"/>
                          <w:spacing w:before="165"/>
                          <w:ind w:left="47" w:right="48"/>
                          <w:jc w:val="center"/>
                          <w:rPr>
                            <w:sz w:val="19"/>
                          </w:rPr>
                        </w:pPr>
                        <w:r>
                          <w:rPr>
                            <w:w w:val="105"/>
                            <w:sz w:val="19"/>
                          </w:rPr>
                          <w:t>급여 지급</w:t>
                        </w:r>
                      </w:p>
                    </w:tc>
                    <w:tc>
                      <w:tcPr>
                        <w:tcW w:w="1530" w:type="dxa"/>
                        <w:tcBorders>
                          <w:top w:val="single" w:sz="4" w:space="0" w:color="999999"/>
                          <w:left w:val="single" w:sz="4" w:space="0" w:color="999999"/>
                          <w:right w:val="single" w:sz="4" w:space="0" w:color="999999"/>
                        </w:tcBorders>
                      </w:tcPr>
                      <w:p>
                        <w:pPr>
                          <w:pStyle w:val="TableParagraph"/>
                          <w:spacing w:before="165"/>
                          <w:ind w:left="274" w:right="275"/>
                          <w:jc w:val="center"/>
                          <w:rPr>
                            <w:sz w:val="19"/>
                          </w:rPr>
                        </w:pPr>
                        <w:r>
                          <w:rPr>
                            <w:w w:val="105"/>
                            <w:sz w:val="19"/>
                          </w:rPr>
                          <w:t>계좌</w:t>
                        </w:r>
                      </w:p>
                    </w:tc>
                    <w:tc>
                      <w:tcPr>
                        <w:tcW w:w="4426" w:type="dxa"/>
                        <w:tcBorders>
                          <w:top w:val="single" w:sz="4" w:space="0" w:color="999999"/>
                          <w:left w:val="single" w:sz="4" w:space="0" w:color="999999"/>
                          <w:right w:val="nil"/>
                        </w:tcBorders>
                      </w:tcPr>
                      <w:p>
                        <w:pPr>
                          <w:pStyle w:val="TableParagraph"/>
                          <w:spacing w:before="130"/>
                          <w:ind w:left="95"/>
                          <w:rPr>
                            <w:sz w:val="19"/>
                          </w:rPr>
                        </w:pPr>
                        <w:r>
                          <w:rPr>
                            <w:rFonts w:ascii="함초롬바탕" w:hAnsi="함초롬바탕" w:eastAsia="함초롬바탕" w:hint="eastAsia"/>
                            <w:w w:val="85"/>
                            <w:sz w:val="19"/>
                          </w:rPr>
                          <w:t>∙ </w:t>
                        </w:r>
                        <w:r>
                          <w:rPr>
                            <w:sz w:val="19"/>
                          </w:rPr>
                          <w:t>계좌 변경</w:t>
                        </w:r>
                      </w:p>
                    </w:tc>
                  </w:tr>
                </w:tbl>
                <w:p>
                  <w:pPr>
                    <w:pStyle w:val="BodyText"/>
                  </w:pPr>
                </w:p>
              </w:txbxContent>
            </v:textbox>
            <w10:wrap type="none"/>
          </v:shape>
        </w:pict>
      </w:r>
      <w:r>
        <w:rPr/>
        <w:t>(조사내용)</w:t>
      </w:r>
    </w:p>
    <w:p>
      <w:pPr>
        <w:pStyle w:val="BodyText"/>
        <w:spacing w:before="12"/>
        <w:rPr>
          <w:sz w:val="22"/>
        </w:rPr>
      </w:pPr>
    </w:p>
    <w:p>
      <w:pPr>
        <w:pStyle w:val="Heading8"/>
      </w:pPr>
      <w:r>
        <w:rPr>
          <w:w w:val="97"/>
        </w:rPr>
        <w:t>3</w:t>
      </w:r>
    </w:p>
    <w:p>
      <w:pPr>
        <w:pStyle w:val="BodyText"/>
        <w:spacing w:before="1"/>
        <w:rPr>
          <w:rFonts w:ascii="맑은 고딕"/>
          <w:b/>
          <w:sz w:val="29"/>
        </w:rPr>
      </w:pPr>
    </w:p>
    <w:p>
      <w:pPr>
        <w:spacing w:line="163" w:lineRule="auto" w:before="0"/>
        <w:ind w:left="9246" w:right="181" w:firstLine="0"/>
        <w:jc w:val="left"/>
        <w:rPr>
          <w:rFonts w:ascii="휴먼모음T" w:eastAsia="휴먼모음T" w:hint="eastAsia"/>
          <w:sz w:val="20"/>
        </w:rPr>
      </w:pPr>
      <w:r>
        <w:rPr>
          <w:rFonts w:ascii="휴먼모음T" w:eastAsia="휴먼모음T" w:hint="eastAsia"/>
          <w:w w:val="105"/>
          <w:sz w:val="20"/>
        </w:rPr>
        <w:t>조 사</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6"/>
        <w:rPr>
          <w:rFonts w:ascii="휴먼모음T"/>
          <w:sz w:val="24"/>
        </w:rPr>
      </w:pPr>
    </w:p>
    <w:p>
      <w:pPr>
        <w:pStyle w:val="BodyText"/>
        <w:spacing w:before="1"/>
        <w:ind w:left="1032"/>
      </w:pPr>
      <w:r>
        <w:rPr/>
        <w:t>(방법) ｢행복e음｣을 통한 자료 확인 및 소명자료 등 필요한 자료의 징구</w:t>
      </w:r>
    </w:p>
    <w:p>
      <w:pPr>
        <w:pStyle w:val="BodyText"/>
        <w:spacing w:before="63"/>
        <w:ind w:left="1018"/>
      </w:pPr>
      <w:r>
        <w:rPr>
          <w:spacing w:val="-4"/>
        </w:rPr>
        <w:t>(결과) 수급자격 여부, </w:t>
      </w:r>
      <w:r>
        <w:rPr>
          <w:spacing w:val="-5"/>
        </w:rPr>
        <w:t>기초연금액 </w:t>
      </w:r>
      <w:r>
        <w:rPr/>
        <w:t>등 </w:t>
      </w:r>
      <w:r>
        <w:rPr>
          <w:spacing w:val="-5"/>
        </w:rPr>
        <w:t>변동내용을 </w:t>
      </w:r>
      <w:r>
        <w:rPr>
          <w:spacing w:val="-4"/>
        </w:rPr>
        <w:t>결정하여 </w:t>
      </w:r>
      <w:r>
        <w:rPr>
          <w:spacing w:val="-5"/>
        </w:rPr>
        <w:t>수급자에게 </w:t>
      </w:r>
      <w:r>
        <w:rPr>
          <w:spacing w:val="5"/>
        </w:rPr>
        <w:t> </w:t>
      </w:r>
      <w:r>
        <w:rPr>
          <w:spacing w:val="-5"/>
        </w:rPr>
        <w:t>통지</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ListParagraph"/>
        <w:numPr>
          <w:ilvl w:val="1"/>
          <w:numId w:val="84"/>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51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03488" coordorigin="1,170" coordsize="11112,14910">
            <v:shape style="position:absolute;left:0;top:170;width:11112;height:14910" type="#_x0000_t75" stroked="false">
              <v:imagedata r:id="rId204" o:title=""/>
            </v:shape>
            <v:shape style="position:absolute;left:1587;top:2153;width:7937;height:5075" type="#_x0000_t75" stroked="false">
              <v:imagedata r:id="rId205" o:title=""/>
            </v:shape>
            <v:shape style="position:absolute;left:1744;top:2271;width:285;height:320" type="#_x0000_t75" stroked="false">
              <v:imagedata r:id="rId31" o:title=""/>
            </v:shape>
            <v:shape style="position:absolute;left:1587;top:2210;width:7937;height:5075" type="#_x0000_t75" stroked="false">
              <v:imagedata r:id="rId206" o:title=""/>
            </v:shape>
            <v:shape style="position:absolute;left:1927;top:8176;width:114;height:106" type="#_x0000_t75" stroked="false">
              <v:imagedata r:id="rId23" o:title=""/>
            </v:shape>
            <v:shape style="position:absolute;left:1927;top:8644;width:114;height:106" type="#_x0000_t75" stroked="false">
              <v:imagedata r:id="rId23" o:title=""/>
            </v:shape>
            <v:shape style="position:absolute;left:1927;top:9111;width:114;height:106" type="#_x0000_t75" stroked="false">
              <v:imagedata r:id="rId23" o:title=""/>
            </v:shape>
            <w10:wrap type="none"/>
          </v:group>
        </w:pict>
      </w:r>
    </w:p>
    <w:p>
      <w:pPr>
        <w:pStyle w:val="BodyText"/>
        <w:rPr>
          <w:rFonts w:ascii="Tahoma"/>
          <w:sz w:val="20"/>
        </w:rPr>
      </w:pPr>
    </w:p>
    <w:p>
      <w:pPr>
        <w:pStyle w:val="BodyText"/>
        <w:rPr>
          <w:rFonts w:ascii="Tahoma"/>
          <w:sz w:val="29"/>
        </w:rPr>
      </w:pPr>
    </w:p>
    <w:p>
      <w:pPr>
        <w:spacing w:line="380" w:lineRule="exact" w:before="0"/>
        <w:ind w:left="965" w:right="0" w:firstLine="0"/>
        <w:jc w:val="left"/>
        <w:rPr>
          <w:rFonts w:ascii="맑은 고딕" w:eastAsia="맑은 고딕" w:hint="eastAsia"/>
          <w:b/>
          <w:sz w:val="21"/>
        </w:rPr>
      </w:pPr>
      <w:r>
        <w:rPr>
          <w:rFonts w:ascii="맑은 고딕" w:eastAsia="맑은 고딕" w:hint="eastAsia"/>
          <w:b/>
          <w:w w:val="95"/>
          <w:sz w:val="21"/>
        </w:rPr>
        <w:t>연간 조사계획의 수립</w:t>
      </w:r>
    </w:p>
    <w:p>
      <w:pPr>
        <w:spacing w:line="192" w:lineRule="auto" w:before="182"/>
        <w:ind w:left="773" w:right="1198" w:hanging="149"/>
        <w:jc w:val="left"/>
        <w:rPr>
          <w:rFonts w:ascii="휴먼모음T" w:hAnsi="휴먼모음T" w:eastAsia="휴먼모음T" w:hint="eastAsia"/>
          <w:sz w:val="19"/>
        </w:rPr>
      </w:pPr>
      <w:r>
        <w:rPr>
          <w:w w:val="90"/>
          <w:sz w:val="19"/>
        </w:rPr>
        <w:t>∙</w:t>
      </w:r>
      <w:r>
        <w:rPr>
          <w:spacing w:val="5"/>
          <w:w w:val="90"/>
          <w:sz w:val="19"/>
        </w:rPr>
        <w:t> </w:t>
      </w:r>
      <w:r>
        <w:rPr>
          <w:rFonts w:ascii="휴먼모음T" w:hAnsi="휴먼모음T" w:eastAsia="휴먼모음T" w:hint="eastAsia"/>
          <w:spacing w:val="-3"/>
          <w:sz w:val="19"/>
        </w:rPr>
        <w:t>(보건복지부)</w:t>
      </w:r>
      <w:r>
        <w:rPr>
          <w:rFonts w:ascii="휴먼모음T" w:hAnsi="휴먼모음T" w:eastAsia="휴먼모음T" w:hint="eastAsia"/>
          <w:spacing w:val="-12"/>
          <w:sz w:val="19"/>
        </w:rPr>
        <w:t> </w:t>
      </w:r>
      <w:r>
        <w:rPr>
          <w:rFonts w:ascii="휴먼모음T" w:hAnsi="휴먼모음T" w:eastAsia="휴먼모음T" w:hint="eastAsia"/>
          <w:sz w:val="19"/>
        </w:rPr>
        <w:t>급여결정</w:t>
      </w:r>
      <w:r>
        <w:rPr>
          <w:rFonts w:ascii="휴먼모음T" w:hAnsi="휴먼모음T" w:eastAsia="휴먼모음T" w:hint="eastAsia"/>
          <w:spacing w:val="-12"/>
          <w:sz w:val="19"/>
        </w:rPr>
        <w:t> </w:t>
      </w:r>
      <w:r>
        <w:rPr>
          <w:rFonts w:ascii="휴먼모음T" w:hAnsi="휴먼모음T" w:eastAsia="휴먼모음T" w:hint="eastAsia"/>
          <w:sz w:val="19"/>
        </w:rPr>
        <w:t>이후에도</w:t>
      </w:r>
      <w:r>
        <w:rPr>
          <w:rFonts w:ascii="휴먼모음T" w:hAnsi="휴먼모음T" w:eastAsia="휴먼모음T" w:hint="eastAsia"/>
          <w:spacing w:val="-12"/>
          <w:sz w:val="19"/>
        </w:rPr>
        <w:t> </w:t>
      </w:r>
      <w:r>
        <w:rPr>
          <w:rFonts w:ascii="휴먼모음T" w:hAnsi="휴먼모음T" w:eastAsia="휴먼모음T" w:hint="eastAsia"/>
          <w:sz w:val="19"/>
        </w:rPr>
        <w:t>수급자의</w:t>
      </w:r>
      <w:r>
        <w:rPr>
          <w:rFonts w:ascii="휴먼모음T" w:hAnsi="휴먼모음T" w:eastAsia="휴먼모음T" w:hint="eastAsia"/>
          <w:spacing w:val="-10"/>
          <w:sz w:val="19"/>
        </w:rPr>
        <w:t> </w:t>
      </w:r>
      <w:r>
        <w:rPr>
          <w:rFonts w:ascii="휴먼모음T" w:hAnsi="휴먼모음T" w:eastAsia="휴먼모음T" w:hint="eastAsia"/>
          <w:sz w:val="19"/>
        </w:rPr>
        <w:t>수급자격</w:t>
      </w:r>
      <w:r>
        <w:rPr>
          <w:rFonts w:ascii="휴먼모음T" w:hAnsi="휴먼모음T" w:eastAsia="휴먼모음T" w:hint="eastAsia"/>
          <w:spacing w:val="-12"/>
          <w:sz w:val="19"/>
        </w:rPr>
        <w:t> </w:t>
      </w:r>
      <w:r>
        <w:rPr>
          <w:rFonts w:ascii="휴먼모음T" w:hAnsi="휴먼모음T" w:eastAsia="휴먼모음T" w:hint="eastAsia"/>
          <w:sz w:val="19"/>
        </w:rPr>
        <w:t>여부</w:t>
      </w:r>
      <w:r>
        <w:rPr>
          <w:rFonts w:ascii="휴먼모음T" w:hAnsi="휴먼모음T" w:eastAsia="휴먼모음T" w:hint="eastAsia"/>
          <w:spacing w:val="-13"/>
          <w:sz w:val="19"/>
        </w:rPr>
        <w:t> </w:t>
      </w:r>
      <w:r>
        <w:rPr>
          <w:rFonts w:ascii="휴먼모음T" w:hAnsi="휴먼모음T" w:eastAsia="휴먼모음T" w:hint="eastAsia"/>
          <w:sz w:val="19"/>
        </w:rPr>
        <w:t>및</w:t>
      </w:r>
      <w:r>
        <w:rPr>
          <w:rFonts w:ascii="휴먼모음T" w:hAnsi="휴먼모음T" w:eastAsia="휴먼모음T" w:hint="eastAsia"/>
          <w:spacing w:val="-12"/>
          <w:sz w:val="19"/>
        </w:rPr>
        <w:t> </w:t>
      </w:r>
      <w:r>
        <w:rPr>
          <w:rFonts w:ascii="휴먼모음T" w:hAnsi="휴먼모음T" w:eastAsia="휴먼모음T" w:hint="eastAsia"/>
          <w:sz w:val="19"/>
        </w:rPr>
        <w:t>급여의</w:t>
      </w:r>
      <w:r>
        <w:rPr>
          <w:rFonts w:ascii="휴먼모음T" w:hAnsi="휴먼모음T" w:eastAsia="휴먼모음T" w:hint="eastAsia"/>
          <w:spacing w:val="-12"/>
          <w:sz w:val="19"/>
        </w:rPr>
        <w:t> </w:t>
      </w:r>
      <w:r>
        <w:rPr>
          <w:rFonts w:ascii="휴먼모음T" w:hAnsi="휴먼모음T" w:eastAsia="휴먼모음T" w:hint="eastAsia"/>
          <w:sz w:val="19"/>
        </w:rPr>
        <w:t>적정성을</w:t>
      </w:r>
      <w:r>
        <w:rPr>
          <w:rFonts w:ascii="휴먼모음T" w:hAnsi="휴먼모음T" w:eastAsia="휴먼모음T" w:hint="eastAsia"/>
          <w:spacing w:val="-12"/>
          <w:sz w:val="19"/>
        </w:rPr>
        <w:t> </w:t>
      </w:r>
      <w:r>
        <w:rPr>
          <w:rFonts w:ascii="휴먼모음T" w:hAnsi="휴먼모음T" w:eastAsia="휴먼모음T" w:hint="eastAsia"/>
          <w:sz w:val="19"/>
        </w:rPr>
        <w:t>확인하기</w:t>
      </w:r>
      <w:r>
        <w:rPr>
          <w:rFonts w:ascii="휴먼모음T" w:hAnsi="휴먼모음T" w:eastAsia="휴먼모음T" w:hint="eastAsia"/>
          <w:spacing w:val="-10"/>
          <w:sz w:val="19"/>
        </w:rPr>
        <w:t> </w:t>
      </w:r>
      <w:r>
        <w:rPr>
          <w:rFonts w:ascii="휴먼모음T" w:hAnsi="휴먼모음T" w:eastAsia="휴먼모음T" w:hint="eastAsia"/>
          <w:sz w:val="19"/>
        </w:rPr>
        <w:t>위하여</w:t>
      </w:r>
      <w:r>
        <w:rPr>
          <w:rFonts w:ascii="휴먼모음T" w:hAnsi="휴먼모음T" w:eastAsia="휴먼모음T" w:hint="eastAsia"/>
          <w:spacing w:val="-12"/>
          <w:sz w:val="19"/>
        </w:rPr>
        <w:t> </w:t>
      </w:r>
      <w:r>
        <w:rPr>
          <w:rFonts w:ascii="휴먼모음T" w:hAnsi="휴먼모음T" w:eastAsia="휴먼모음T" w:hint="eastAsia"/>
          <w:sz w:val="19"/>
        </w:rPr>
        <w:t>매년 연간 조사계획</w:t>
      </w:r>
      <w:r>
        <w:rPr>
          <w:rFonts w:ascii="휴먼모음T" w:hAnsi="휴먼모음T" w:eastAsia="휴먼모음T" w:hint="eastAsia"/>
          <w:spacing w:val="-18"/>
          <w:sz w:val="19"/>
        </w:rPr>
        <w:t> </w:t>
      </w:r>
      <w:r>
        <w:rPr>
          <w:rFonts w:ascii="휴먼모음T" w:hAnsi="휴먼모음T" w:eastAsia="휴먼모음T" w:hint="eastAsia"/>
          <w:sz w:val="19"/>
        </w:rPr>
        <w:t>수립</w:t>
      </w:r>
    </w:p>
    <w:p>
      <w:pPr>
        <w:spacing w:line="217" w:lineRule="exact" w:before="0"/>
        <w:ind w:left="813" w:right="0" w:firstLine="0"/>
        <w:jc w:val="left"/>
        <w:rPr>
          <w:rFonts w:ascii="휴먼모음T" w:eastAsia="휴먼모음T" w:hint="eastAsia"/>
          <w:sz w:val="19"/>
        </w:rPr>
      </w:pPr>
      <w:r>
        <w:rPr>
          <w:rFonts w:ascii="휴먼모음T" w:eastAsia="휴먼모음T" w:hint="eastAsia"/>
          <w:w w:val="130"/>
          <w:sz w:val="19"/>
        </w:rPr>
        <w:t>- </w:t>
      </w:r>
      <w:r>
        <w:rPr>
          <w:rFonts w:ascii="휴먼모음T" w:eastAsia="휴먼모음T" w:hint="eastAsia"/>
          <w:w w:val="120"/>
          <w:sz w:val="19"/>
        </w:rPr>
        <w:t>연간조사계획의</w:t>
      </w:r>
      <w:r>
        <w:rPr>
          <w:rFonts w:ascii="휴먼모음T" w:eastAsia="휴먼모음T" w:hint="eastAsia"/>
          <w:spacing w:val="-78"/>
          <w:w w:val="120"/>
          <w:sz w:val="19"/>
        </w:rPr>
        <w:t> </w:t>
      </w:r>
      <w:r>
        <w:rPr>
          <w:rFonts w:ascii="휴먼모음T" w:eastAsia="휴먼모음T" w:hint="eastAsia"/>
          <w:w w:val="120"/>
          <w:sz w:val="19"/>
        </w:rPr>
        <w:t>내용</w:t>
      </w:r>
    </w:p>
    <w:p>
      <w:pPr>
        <w:spacing w:line="247" w:lineRule="exact" w:before="0"/>
        <w:ind w:left="1001" w:right="0" w:firstLine="0"/>
        <w:jc w:val="left"/>
        <w:rPr>
          <w:rFonts w:ascii="휴먼모음T" w:hAnsi="휴먼모음T" w:eastAsia="휴먼모음T" w:hint="eastAsia"/>
          <w:sz w:val="19"/>
        </w:rPr>
      </w:pPr>
      <w:r>
        <w:rPr>
          <w:rFonts w:ascii="휴먼모음T" w:hAnsi="휴먼모음T" w:eastAsia="휴먼모음T" w:hint="eastAsia"/>
          <w:w w:val="105"/>
          <w:sz w:val="19"/>
        </w:rPr>
        <w:t>① 조사</w:t>
      </w:r>
      <w:r>
        <w:rPr>
          <w:w w:val="105"/>
          <w:sz w:val="19"/>
        </w:rPr>
        <w:t>･</w:t>
      </w:r>
      <w:r>
        <w:rPr>
          <w:rFonts w:ascii="휴먼모음T" w:hAnsi="휴먼모음T" w:eastAsia="휴먼모음T" w:hint="eastAsia"/>
          <w:w w:val="105"/>
          <w:sz w:val="19"/>
        </w:rPr>
        <w:t>질문의 기본방향</w:t>
      </w:r>
    </w:p>
    <w:p>
      <w:pPr>
        <w:spacing w:line="247" w:lineRule="exact" w:before="0"/>
        <w:ind w:left="1001" w:right="0" w:firstLine="0"/>
        <w:jc w:val="left"/>
        <w:rPr>
          <w:rFonts w:ascii="휴먼모음T" w:hAnsi="휴먼모음T" w:eastAsia="휴먼모음T" w:hint="eastAsia"/>
          <w:sz w:val="19"/>
        </w:rPr>
      </w:pPr>
      <w:r>
        <w:rPr>
          <w:rFonts w:ascii="휴먼모음T" w:hAnsi="휴먼모음T" w:eastAsia="휴먼모음T" w:hint="eastAsia"/>
          <w:w w:val="105"/>
          <w:sz w:val="19"/>
        </w:rPr>
        <w:t>② 조사</w:t>
      </w:r>
      <w:r>
        <w:rPr>
          <w:w w:val="105"/>
          <w:sz w:val="19"/>
        </w:rPr>
        <w:t>･</w:t>
      </w:r>
      <w:r>
        <w:rPr>
          <w:rFonts w:ascii="휴먼모음T" w:hAnsi="휴먼모음T" w:eastAsia="휴먼모음T" w:hint="eastAsia"/>
          <w:w w:val="105"/>
          <w:sz w:val="19"/>
        </w:rPr>
        <w:t>질문의 범위</w:t>
      </w:r>
      <w:r>
        <w:rPr>
          <w:w w:val="105"/>
          <w:sz w:val="19"/>
        </w:rPr>
        <w:t>･</w:t>
      </w:r>
      <w:r>
        <w:rPr>
          <w:rFonts w:ascii="휴먼모음T" w:hAnsi="휴먼모음T" w:eastAsia="휴먼모음T" w:hint="eastAsia"/>
          <w:w w:val="105"/>
          <w:sz w:val="19"/>
        </w:rPr>
        <w:t>내용</w:t>
      </w:r>
      <w:r>
        <w:rPr>
          <w:w w:val="105"/>
          <w:sz w:val="19"/>
        </w:rPr>
        <w:t>･</w:t>
      </w:r>
      <w:r>
        <w:rPr>
          <w:rFonts w:ascii="휴먼모음T" w:hAnsi="휴먼모음T" w:eastAsia="휴먼모음T" w:hint="eastAsia"/>
          <w:w w:val="105"/>
          <w:sz w:val="19"/>
        </w:rPr>
        <w:t>시기</w:t>
      </w:r>
      <w:r>
        <w:rPr>
          <w:w w:val="105"/>
          <w:sz w:val="19"/>
        </w:rPr>
        <w:t>･</w:t>
      </w:r>
      <w:r>
        <w:rPr>
          <w:rFonts w:ascii="휴먼모음T" w:hAnsi="휴먼모음T" w:eastAsia="휴먼모음T" w:hint="eastAsia"/>
          <w:w w:val="105"/>
          <w:sz w:val="19"/>
        </w:rPr>
        <w:t>절차</w:t>
      </w:r>
    </w:p>
    <w:p>
      <w:pPr>
        <w:spacing w:line="264" w:lineRule="exact" w:before="0"/>
        <w:ind w:left="1001" w:right="0" w:firstLine="0"/>
        <w:jc w:val="left"/>
        <w:rPr>
          <w:rFonts w:ascii="휴먼모음T" w:hAnsi="휴먼모음T" w:eastAsia="휴먼모음T" w:hint="eastAsia"/>
          <w:sz w:val="19"/>
        </w:rPr>
      </w:pPr>
      <w:r>
        <w:rPr>
          <w:rFonts w:ascii="휴먼모음T" w:hAnsi="휴먼모음T" w:eastAsia="휴먼모음T" w:hint="eastAsia"/>
          <w:w w:val="105"/>
          <w:sz w:val="19"/>
        </w:rPr>
        <w:t>③ 조사</w:t>
      </w:r>
      <w:r>
        <w:rPr>
          <w:w w:val="105"/>
          <w:sz w:val="19"/>
        </w:rPr>
        <w:t>･</w:t>
      </w:r>
      <w:r>
        <w:rPr>
          <w:rFonts w:ascii="휴먼모음T" w:hAnsi="휴먼모음T" w:eastAsia="휴먼모음T" w:hint="eastAsia"/>
          <w:w w:val="105"/>
          <w:sz w:val="19"/>
        </w:rPr>
        <w:t>질문 실시를 위한 협조체계의</w:t>
      </w:r>
      <w:r>
        <w:rPr>
          <w:rFonts w:ascii="휴먼모음T" w:hAnsi="휴먼모음T" w:eastAsia="휴먼모음T" w:hint="eastAsia"/>
          <w:spacing w:val="-79"/>
          <w:w w:val="105"/>
          <w:sz w:val="19"/>
        </w:rPr>
        <w:t> </w:t>
      </w:r>
      <w:r>
        <w:rPr>
          <w:rFonts w:ascii="휴먼모음T" w:hAnsi="휴먼모음T" w:eastAsia="휴먼모음T" w:hint="eastAsia"/>
          <w:w w:val="105"/>
          <w:sz w:val="19"/>
        </w:rPr>
        <w:t>구축방안</w:t>
      </w:r>
    </w:p>
    <w:p>
      <w:pPr>
        <w:spacing w:line="192" w:lineRule="auto" w:before="12"/>
        <w:ind w:left="1252" w:right="1366" w:hanging="251"/>
        <w:jc w:val="left"/>
        <w:rPr>
          <w:rFonts w:ascii="휴먼모음T" w:hAnsi="휴먼모음T" w:eastAsia="휴먼모음T" w:hint="eastAsia"/>
          <w:sz w:val="19"/>
        </w:rPr>
      </w:pPr>
      <w:r>
        <w:rPr>
          <w:rFonts w:ascii="휴먼모음T" w:hAnsi="휴먼모음T" w:eastAsia="휴먼모음T" w:hint="eastAsia"/>
          <w:w w:val="105"/>
          <w:sz w:val="19"/>
        </w:rPr>
        <w:t>④</w:t>
      </w:r>
      <w:r>
        <w:rPr>
          <w:rFonts w:ascii="휴먼모음T" w:hAnsi="휴먼모음T" w:eastAsia="휴먼모음T" w:hint="eastAsia"/>
          <w:spacing w:val="-27"/>
          <w:w w:val="105"/>
          <w:sz w:val="19"/>
        </w:rPr>
        <w:t> </w:t>
      </w:r>
      <w:r>
        <w:rPr>
          <w:rFonts w:ascii="휴먼모음T" w:hAnsi="휴먼모음T" w:eastAsia="휴먼모음T" w:hint="eastAsia"/>
          <w:w w:val="105"/>
          <w:sz w:val="19"/>
        </w:rPr>
        <w:t>금융정보</w:t>
      </w:r>
      <w:r>
        <w:rPr>
          <w:rFonts w:ascii="휴먼모음T" w:hAnsi="휴먼모음T" w:eastAsia="휴먼모음T" w:hint="eastAsia"/>
          <w:spacing w:val="-29"/>
          <w:w w:val="105"/>
          <w:sz w:val="19"/>
        </w:rPr>
        <w:t> </w:t>
      </w:r>
      <w:r>
        <w:rPr>
          <w:rFonts w:ascii="휴먼모음T" w:hAnsi="휴먼모음T" w:eastAsia="휴먼모음T" w:hint="eastAsia"/>
          <w:w w:val="105"/>
          <w:sz w:val="19"/>
        </w:rPr>
        <w:t>등의</w:t>
      </w:r>
      <w:r>
        <w:rPr>
          <w:rFonts w:ascii="휴먼모음T" w:hAnsi="휴먼모음T" w:eastAsia="휴먼모음T" w:hint="eastAsia"/>
          <w:spacing w:val="-30"/>
          <w:w w:val="105"/>
          <w:sz w:val="19"/>
        </w:rPr>
        <w:t> </w:t>
      </w:r>
      <w:r>
        <w:rPr>
          <w:rFonts w:ascii="휴먼모음T" w:hAnsi="휴먼모음T" w:eastAsia="휴먼모음T" w:hint="eastAsia"/>
          <w:w w:val="105"/>
          <w:sz w:val="19"/>
        </w:rPr>
        <w:t>요청</w:t>
      </w:r>
      <w:r>
        <w:rPr>
          <w:rFonts w:ascii="휴먼모음T" w:hAnsi="휴먼모음T" w:eastAsia="휴먼모음T" w:hint="eastAsia"/>
          <w:spacing w:val="-27"/>
          <w:w w:val="105"/>
          <w:sz w:val="19"/>
        </w:rPr>
        <w:t> </w:t>
      </w:r>
      <w:r>
        <w:rPr>
          <w:rFonts w:ascii="휴먼모음T" w:hAnsi="휴먼모음T" w:eastAsia="휴먼모음T" w:hint="eastAsia"/>
          <w:w w:val="105"/>
          <w:sz w:val="19"/>
        </w:rPr>
        <w:t>및</w:t>
      </w:r>
      <w:r>
        <w:rPr>
          <w:rFonts w:ascii="휴먼모음T" w:hAnsi="휴먼모음T" w:eastAsia="휴먼모음T" w:hint="eastAsia"/>
          <w:spacing w:val="-29"/>
          <w:w w:val="105"/>
          <w:sz w:val="19"/>
        </w:rPr>
        <w:t> </w:t>
      </w:r>
      <w:r>
        <w:rPr>
          <w:rFonts w:ascii="휴먼모음T" w:hAnsi="휴먼모음T" w:eastAsia="휴먼모음T" w:hint="eastAsia"/>
          <w:w w:val="105"/>
          <w:sz w:val="19"/>
        </w:rPr>
        <w:t>제공</w:t>
      </w:r>
      <w:r>
        <w:rPr>
          <w:rFonts w:ascii="휴먼모음T" w:hAnsi="휴먼모음T" w:eastAsia="휴먼모음T" w:hint="eastAsia"/>
          <w:spacing w:val="-29"/>
          <w:w w:val="105"/>
          <w:sz w:val="19"/>
        </w:rPr>
        <w:t> </w:t>
      </w:r>
      <w:r>
        <w:rPr>
          <w:rFonts w:ascii="휴먼모음T" w:hAnsi="휴먼모음T" w:eastAsia="휴먼모음T" w:hint="eastAsia"/>
          <w:w w:val="105"/>
          <w:sz w:val="19"/>
        </w:rPr>
        <w:t>사무를</w:t>
      </w:r>
      <w:r>
        <w:rPr>
          <w:rFonts w:ascii="휴먼모음T" w:hAnsi="휴먼모음T" w:eastAsia="휴먼모음T" w:hint="eastAsia"/>
          <w:spacing w:val="-27"/>
          <w:w w:val="105"/>
          <w:sz w:val="19"/>
        </w:rPr>
        <w:t> </w:t>
      </w:r>
      <w:r>
        <w:rPr>
          <w:rFonts w:ascii="휴먼모음T" w:hAnsi="휴먼모음T" w:eastAsia="휴먼모음T" w:hint="eastAsia"/>
          <w:w w:val="105"/>
          <w:sz w:val="19"/>
        </w:rPr>
        <w:t>수행할</w:t>
      </w:r>
      <w:r>
        <w:rPr>
          <w:rFonts w:ascii="휴먼모음T" w:hAnsi="휴먼모음T" w:eastAsia="휴먼모음T" w:hint="eastAsia"/>
          <w:spacing w:val="-29"/>
          <w:w w:val="105"/>
          <w:sz w:val="19"/>
        </w:rPr>
        <w:t> </w:t>
      </w:r>
      <w:r>
        <w:rPr>
          <w:rFonts w:ascii="휴먼모음T" w:hAnsi="휴먼모음T" w:eastAsia="휴먼모음T" w:hint="eastAsia"/>
          <w:w w:val="105"/>
          <w:sz w:val="19"/>
        </w:rPr>
        <w:t>때에</w:t>
      </w:r>
      <w:r>
        <w:rPr>
          <w:rFonts w:ascii="휴먼모음T" w:hAnsi="휴먼모음T" w:eastAsia="휴먼모음T" w:hint="eastAsia"/>
          <w:spacing w:val="-29"/>
          <w:w w:val="105"/>
          <w:sz w:val="19"/>
        </w:rPr>
        <w:t> </w:t>
      </w:r>
      <w:r>
        <w:rPr>
          <w:rFonts w:ascii="휴먼모음T" w:hAnsi="휴먼모음T" w:eastAsia="휴먼모음T" w:hint="eastAsia"/>
          <w:w w:val="105"/>
          <w:sz w:val="19"/>
        </w:rPr>
        <w:t>필요한</w:t>
      </w:r>
      <w:r>
        <w:rPr>
          <w:rFonts w:ascii="휴먼모음T" w:hAnsi="휴먼모음T" w:eastAsia="휴먼모음T" w:hint="eastAsia"/>
          <w:spacing w:val="-27"/>
          <w:w w:val="105"/>
          <w:sz w:val="19"/>
        </w:rPr>
        <w:t> </w:t>
      </w:r>
      <w:r>
        <w:rPr>
          <w:rFonts w:ascii="휴먼모음T" w:hAnsi="휴먼모음T" w:eastAsia="휴먼모음T" w:hint="eastAsia"/>
          <w:w w:val="105"/>
          <w:sz w:val="19"/>
        </w:rPr>
        <w:t>금융정보</w:t>
      </w:r>
      <w:r>
        <w:rPr>
          <w:rFonts w:ascii="휴먼모음T" w:hAnsi="휴먼모음T" w:eastAsia="휴먼모음T" w:hint="eastAsia"/>
          <w:spacing w:val="-29"/>
          <w:w w:val="105"/>
          <w:sz w:val="19"/>
        </w:rPr>
        <w:t> </w:t>
      </w:r>
      <w:r>
        <w:rPr>
          <w:rFonts w:ascii="휴먼모음T" w:hAnsi="휴먼모음T" w:eastAsia="휴먼모음T" w:hint="eastAsia"/>
          <w:w w:val="105"/>
          <w:sz w:val="19"/>
        </w:rPr>
        <w:t>등의</w:t>
      </w:r>
      <w:r>
        <w:rPr>
          <w:rFonts w:ascii="휴먼모음T" w:hAnsi="휴먼모음T" w:eastAsia="휴먼모음T" w:hint="eastAsia"/>
          <w:spacing w:val="-29"/>
          <w:w w:val="105"/>
          <w:sz w:val="19"/>
        </w:rPr>
        <w:t> </w:t>
      </w:r>
      <w:r>
        <w:rPr>
          <w:rFonts w:ascii="휴먼모음T" w:hAnsi="휴먼모음T" w:eastAsia="휴먼모음T" w:hint="eastAsia"/>
          <w:w w:val="105"/>
          <w:sz w:val="19"/>
        </w:rPr>
        <w:t>구체적인</w:t>
      </w:r>
      <w:r>
        <w:rPr>
          <w:rFonts w:ascii="휴먼모음T" w:hAnsi="휴먼모음T" w:eastAsia="휴먼모음T" w:hint="eastAsia"/>
          <w:spacing w:val="-27"/>
          <w:w w:val="105"/>
          <w:sz w:val="19"/>
        </w:rPr>
        <w:t> </w:t>
      </w:r>
      <w:r>
        <w:rPr>
          <w:rFonts w:ascii="휴먼모음T" w:hAnsi="휴먼모음T" w:eastAsia="휴먼모음T" w:hint="eastAsia"/>
          <w:w w:val="105"/>
          <w:sz w:val="19"/>
        </w:rPr>
        <w:t>내용</w:t>
      </w:r>
      <w:r>
        <w:rPr>
          <w:rFonts w:ascii="휴먼모음T" w:hAnsi="휴먼모음T" w:eastAsia="휴먼모음T" w:hint="eastAsia"/>
          <w:spacing w:val="-29"/>
          <w:w w:val="105"/>
          <w:sz w:val="19"/>
        </w:rPr>
        <w:t> </w:t>
      </w:r>
      <w:r>
        <w:rPr>
          <w:rFonts w:ascii="휴먼모음T" w:hAnsi="휴먼모음T" w:eastAsia="휴먼모음T" w:hint="eastAsia"/>
          <w:w w:val="105"/>
          <w:sz w:val="19"/>
        </w:rPr>
        <w:t>등에 관한</w:t>
      </w:r>
      <w:r>
        <w:rPr>
          <w:rFonts w:ascii="휴먼모음T" w:hAnsi="휴먼모음T" w:eastAsia="휴먼모음T" w:hint="eastAsia"/>
          <w:spacing w:val="-17"/>
          <w:w w:val="105"/>
          <w:sz w:val="19"/>
        </w:rPr>
        <w:t> </w:t>
      </w:r>
      <w:r>
        <w:rPr>
          <w:rFonts w:ascii="휴먼모음T" w:hAnsi="휴먼모음T" w:eastAsia="휴먼모음T" w:hint="eastAsia"/>
          <w:w w:val="105"/>
          <w:sz w:val="19"/>
        </w:rPr>
        <w:t>사항</w:t>
      </w:r>
    </w:p>
    <w:p>
      <w:pPr>
        <w:spacing w:line="265" w:lineRule="exact" w:before="0"/>
        <w:ind w:left="1001" w:right="0" w:firstLine="0"/>
        <w:jc w:val="left"/>
        <w:rPr>
          <w:rFonts w:ascii="휴먼모음T" w:hAnsi="휴먼모음T" w:eastAsia="휴먼모음T" w:hint="eastAsia"/>
          <w:sz w:val="19"/>
        </w:rPr>
      </w:pPr>
      <w:r>
        <w:rPr>
          <w:rFonts w:ascii="휴먼모음T" w:hAnsi="휴먼모음T" w:eastAsia="휴먼모음T" w:hint="eastAsia"/>
          <w:w w:val="105"/>
          <w:sz w:val="19"/>
        </w:rPr>
        <w:t>⑤ 그</w:t>
      </w:r>
      <w:r>
        <w:rPr>
          <w:rFonts w:ascii="휴먼모음T" w:hAnsi="휴먼모음T" w:eastAsia="휴먼모음T" w:hint="eastAsia"/>
          <w:spacing w:val="-51"/>
          <w:w w:val="105"/>
          <w:sz w:val="19"/>
        </w:rPr>
        <w:t> </w:t>
      </w:r>
      <w:r>
        <w:rPr>
          <w:rFonts w:ascii="휴먼모음T" w:hAnsi="휴먼모음T" w:eastAsia="휴먼모음T" w:hint="eastAsia"/>
          <w:spacing w:val="-5"/>
          <w:w w:val="105"/>
          <w:sz w:val="19"/>
        </w:rPr>
        <w:t>밖에 </w:t>
      </w:r>
      <w:r>
        <w:rPr>
          <w:rFonts w:ascii="휴먼모음T" w:hAnsi="휴먼모음T" w:eastAsia="휴먼모음T" w:hint="eastAsia"/>
          <w:spacing w:val="-7"/>
          <w:w w:val="105"/>
          <w:sz w:val="19"/>
        </w:rPr>
        <w:t>기초연금 수급자, 기초연금 수급권자와 </w:t>
      </w:r>
      <w:r>
        <w:rPr>
          <w:rFonts w:ascii="휴먼모음T" w:hAnsi="휴먼모음T" w:eastAsia="휴먼모음T" w:hint="eastAsia"/>
          <w:w w:val="105"/>
          <w:sz w:val="19"/>
        </w:rPr>
        <w:t>그 </w:t>
      </w:r>
      <w:r>
        <w:rPr>
          <w:rFonts w:ascii="휴먼모음T" w:hAnsi="휴먼모음T" w:eastAsia="휴먼모음T" w:hint="eastAsia"/>
          <w:spacing w:val="-6"/>
          <w:w w:val="105"/>
          <w:sz w:val="19"/>
        </w:rPr>
        <w:t>각각의 </w:t>
      </w:r>
      <w:r>
        <w:rPr>
          <w:rFonts w:ascii="휴먼모음T" w:hAnsi="휴먼모음T" w:eastAsia="휴먼모음T" w:hint="eastAsia"/>
          <w:spacing w:val="-7"/>
          <w:w w:val="105"/>
          <w:sz w:val="19"/>
        </w:rPr>
        <w:t>배우자의 소득</w:t>
      </w:r>
      <w:r>
        <w:rPr>
          <w:spacing w:val="-7"/>
          <w:w w:val="105"/>
          <w:sz w:val="19"/>
        </w:rPr>
        <w:t>･</w:t>
      </w:r>
      <w:r>
        <w:rPr>
          <w:rFonts w:ascii="휴먼모음T" w:hAnsi="휴먼모음T" w:eastAsia="휴먼모음T" w:hint="eastAsia"/>
          <w:spacing w:val="-7"/>
          <w:w w:val="105"/>
          <w:sz w:val="19"/>
        </w:rPr>
        <w:t>재산 </w:t>
      </w:r>
      <w:r>
        <w:rPr>
          <w:rFonts w:ascii="휴먼모음T" w:hAnsi="휴먼모음T" w:eastAsia="휴먼모음T" w:hint="eastAsia"/>
          <w:spacing w:val="-6"/>
          <w:w w:val="105"/>
          <w:sz w:val="19"/>
        </w:rPr>
        <w:t>확인에 필요한 </w:t>
      </w:r>
      <w:r>
        <w:rPr>
          <w:rFonts w:ascii="휴먼모음T" w:hAnsi="휴먼모음T" w:eastAsia="휴먼모음T" w:hint="eastAsia"/>
          <w:spacing w:val="-4"/>
          <w:w w:val="105"/>
          <w:sz w:val="19"/>
        </w:rPr>
        <w:t>사항</w:t>
      </w:r>
    </w:p>
    <w:p>
      <w:pPr>
        <w:pStyle w:val="ListParagraph"/>
        <w:numPr>
          <w:ilvl w:val="0"/>
          <w:numId w:val="88"/>
        </w:numPr>
        <w:tabs>
          <w:tab w:pos="767" w:val="left" w:leader="none"/>
        </w:tabs>
        <w:spacing w:line="192" w:lineRule="auto" w:before="50" w:after="0"/>
        <w:ind w:left="766" w:right="1369" w:hanging="142"/>
        <w:jc w:val="left"/>
        <w:rPr>
          <w:rFonts w:ascii="휴먼모음T" w:hAnsi="휴먼모음T" w:eastAsia="휴먼모음T" w:hint="eastAsia"/>
          <w:sz w:val="19"/>
        </w:rPr>
      </w:pPr>
      <w:r>
        <w:rPr>
          <w:rFonts w:ascii="휴먼모음T" w:hAnsi="휴먼모음T" w:eastAsia="휴먼모음T" w:hint="eastAsia"/>
          <w:w w:val="105"/>
          <w:sz w:val="19"/>
        </w:rPr>
        <w:t>(시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w:t>
      </w:r>
      <w:r>
        <w:rPr>
          <w:rFonts w:ascii="휴먼모음T" w:hAnsi="휴먼모음T" w:eastAsia="휴먼모음T" w:hint="eastAsia"/>
          <w:spacing w:val="-27"/>
          <w:w w:val="105"/>
          <w:sz w:val="19"/>
        </w:rPr>
        <w:t> </w:t>
      </w:r>
      <w:r>
        <w:rPr>
          <w:rFonts w:ascii="휴먼모음T" w:hAnsi="휴먼모음T" w:eastAsia="휴먼모음T" w:hint="eastAsia"/>
          <w:w w:val="105"/>
          <w:sz w:val="19"/>
        </w:rPr>
        <w:t>보건복지부에서</w:t>
      </w:r>
      <w:r>
        <w:rPr>
          <w:rFonts w:ascii="휴먼모음T" w:hAnsi="휴먼모음T" w:eastAsia="휴먼모음T" w:hint="eastAsia"/>
          <w:spacing w:val="-26"/>
          <w:w w:val="105"/>
          <w:sz w:val="19"/>
        </w:rPr>
        <w:t> </w:t>
      </w:r>
      <w:r>
        <w:rPr>
          <w:rFonts w:ascii="휴먼모음T" w:hAnsi="휴먼모음T" w:eastAsia="휴먼모음T" w:hint="eastAsia"/>
          <w:w w:val="105"/>
          <w:sz w:val="19"/>
        </w:rPr>
        <w:t>수립한</w:t>
      </w:r>
      <w:r>
        <w:rPr>
          <w:rFonts w:ascii="휴먼모음T" w:hAnsi="휴먼모음T" w:eastAsia="휴먼모음T" w:hint="eastAsia"/>
          <w:spacing w:val="-26"/>
          <w:w w:val="105"/>
          <w:sz w:val="19"/>
        </w:rPr>
        <w:t> </w:t>
      </w:r>
      <w:r>
        <w:rPr>
          <w:w w:val="105"/>
          <w:sz w:val="19"/>
        </w:rPr>
        <w:t>ʻ</w:t>
      </w:r>
      <w:r>
        <w:rPr>
          <w:rFonts w:ascii="휴먼모음T" w:hAnsi="휴먼모음T" w:eastAsia="휴먼모음T" w:hint="eastAsia"/>
          <w:w w:val="105"/>
          <w:sz w:val="19"/>
        </w:rPr>
        <w:t>연간</w:t>
      </w:r>
      <w:r>
        <w:rPr>
          <w:rFonts w:ascii="휴먼모음T" w:hAnsi="휴먼모음T" w:eastAsia="휴먼모음T" w:hint="eastAsia"/>
          <w:spacing w:val="-24"/>
          <w:w w:val="105"/>
          <w:sz w:val="19"/>
        </w:rPr>
        <w:t> </w:t>
      </w:r>
      <w:r>
        <w:rPr>
          <w:rFonts w:ascii="휴먼모음T" w:hAnsi="휴먼모음T" w:eastAsia="휴먼모음T" w:hint="eastAsia"/>
          <w:w w:val="105"/>
          <w:sz w:val="19"/>
        </w:rPr>
        <w:t>조사계획</w:t>
      </w:r>
      <w:r>
        <w:rPr>
          <w:w w:val="105"/>
          <w:sz w:val="19"/>
        </w:rPr>
        <w:t>ʼ</w:t>
      </w:r>
      <w:r>
        <w:rPr>
          <w:rFonts w:ascii="휴먼모음T" w:hAnsi="휴먼모음T" w:eastAsia="휴먼모음T" w:hint="eastAsia"/>
          <w:w w:val="105"/>
          <w:sz w:val="19"/>
        </w:rPr>
        <w:t>에</w:t>
      </w:r>
      <w:r>
        <w:rPr>
          <w:rFonts w:ascii="휴먼모음T" w:hAnsi="휴먼모음T" w:eastAsia="휴먼모음T" w:hint="eastAsia"/>
          <w:spacing w:val="-26"/>
          <w:w w:val="105"/>
          <w:sz w:val="19"/>
        </w:rPr>
        <w:t> </w:t>
      </w:r>
      <w:r>
        <w:rPr>
          <w:rFonts w:ascii="휴먼모음T" w:hAnsi="휴먼모음T" w:eastAsia="휴먼모음T" w:hint="eastAsia"/>
          <w:w w:val="105"/>
          <w:sz w:val="19"/>
        </w:rPr>
        <w:t>따라</w:t>
      </w:r>
      <w:r>
        <w:rPr>
          <w:rFonts w:ascii="휴먼모음T" w:hAnsi="휴먼모음T" w:eastAsia="휴먼모음T" w:hint="eastAsia"/>
          <w:spacing w:val="-27"/>
          <w:w w:val="105"/>
          <w:sz w:val="19"/>
        </w:rPr>
        <w:t> </w:t>
      </w:r>
      <w:r>
        <w:rPr>
          <w:rFonts w:ascii="휴먼모음T" w:hAnsi="휴먼모음T" w:eastAsia="휴먼모음T" w:hint="eastAsia"/>
          <w:w w:val="105"/>
          <w:sz w:val="19"/>
        </w:rPr>
        <w:t>관할</w:t>
      </w:r>
      <w:r>
        <w:rPr>
          <w:rFonts w:ascii="휴먼모음T" w:hAnsi="휴먼모음T" w:eastAsia="휴먼모음T" w:hint="eastAsia"/>
          <w:spacing w:val="-26"/>
          <w:w w:val="105"/>
          <w:sz w:val="19"/>
        </w:rPr>
        <w:t> </w:t>
      </w:r>
      <w:r>
        <w:rPr>
          <w:rFonts w:ascii="휴먼모음T" w:hAnsi="휴먼모음T" w:eastAsia="휴먼모음T" w:hint="eastAsia"/>
          <w:w w:val="105"/>
          <w:sz w:val="19"/>
        </w:rPr>
        <w:t>지역의</w:t>
      </w:r>
      <w:r>
        <w:rPr>
          <w:rFonts w:ascii="휴먼모음T" w:hAnsi="휴먼모음T" w:eastAsia="휴먼모음T" w:hint="eastAsia"/>
          <w:spacing w:val="-24"/>
          <w:w w:val="105"/>
          <w:sz w:val="19"/>
        </w:rPr>
        <w:t> </w:t>
      </w:r>
      <w:r>
        <w:rPr>
          <w:rFonts w:ascii="휴먼모음T" w:hAnsi="휴먼모음T" w:eastAsia="휴먼모음T" w:hint="eastAsia"/>
          <w:w w:val="105"/>
          <w:sz w:val="19"/>
        </w:rPr>
        <w:t>연간</w:t>
      </w:r>
      <w:r>
        <w:rPr>
          <w:rFonts w:ascii="휴먼모음T" w:hAnsi="휴먼모음T" w:eastAsia="휴먼모음T" w:hint="eastAsia"/>
          <w:spacing w:val="-26"/>
          <w:w w:val="105"/>
          <w:sz w:val="19"/>
        </w:rPr>
        <w:t> </w:t>
      </w:r>
      <w:r>
        <w:rPr>
          <w:rFonts w:ascii="휴먼모음T" w:hAnsi="휴먼모음T" w:eastAsia="휴먼모음T" w:hint="eastAsia"/>
          <w:w w:val="105"/>
          <w:sz w:val="19"/>
        </w:rPr>
        <w:t>조사계획을</w:t>
      </w:r>
      <w:r>
        <w:rPr>
          <w:rFonts w:ascii="휴먼모음T" w:hAnsi="휴먼모음T" w:eastAsia="휴먼모음T" w:hint="eastAsia"/>
          <w:spacing w:val="-23"/>
          <w:w w:val="105"/>
          <w:sz w:val="19"/>
        </w:rPr>
        <w:t> </w:t>
      </w:r>
      <w:r>
        <w:rPr>
          <w:rFonts w:ascii="휴먼모음T" w:hAnsi="휴먼모음T" w:eastAsia="휴먼모음T" w:hint="eastAsia"/>
          <w:w w:val="105"/>
          <w:sz w:val="19"/>
        </w:rPr>
        <w:t>수립하고 확인조사</w:t>
      </w:r>
      <w:r>
        <w:rPr>
          <w:rFonts w:ascii="휴먼모음T" w:hAnsi="휴먼모음T" w:eastAsia="휴먼모음T" w:hint="eastAsia"/>
          <w:spacing w:val="-16"/>
          <w:w w:val="105"/>
          <w:sz w:val="19"/>
        </w:rPr>
        <w:t> </w:t>
      </w:r>
      <w:r>
        <w:rPr>
          <w:rFonts w:ascii="휴먼모음T" w:hAnsi="휴먼모음T" w:eastAsia="휴먼모음T" w:hint="eastAsia"/>
          <w:w w:val="105"/>
          <w:sz w:val="19"/>
        </w:rPr>
        <w:t>실시</w:t>
      </w:r>
    </w:p>
    <w:p>
      <w:pPr>
        <w:pStyle w:val="ListParagraph"/>
        <w:numPr>
          <w:ilvl w:val="1"/>
          <w:numId w:val="88"/>
        </w:numPr>
        <w:tabs>
          <w:tab w:pos="1017" w:val="left" w:leader="none"/>
        </w:tabs>
        <w:spacing w:line="217"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w:t>
      </w:r>
      <w:r>
        <w:rPr>
          <w:rFonts w:ascii="휴먼모음T" w:hAnsi="휴먼모음T" w:eastAsia="휴먼모음T" w:hint="eastAsia"/>
          <w:spacing w:val="-15"/>
          <w:w w:val="105"/>
          <w:sz w:val="19"/>
        </w:rPr>
        <w:t> </w:t>
      </w:r>
      <w:r>
        <w:rPr>
          <w:rFonts w:ascii="휴먼모음T" w:hAnsi="휴먼모음T" w:eastAsia="휴먼모음T" w:hint="eastAsia"/>
          <w:w w:val="105"/>
          <w:sz w:val="19"/>
        </w:rPr>
        <w:t>사업팀)</w:t>
      </w:r>
      <w:r>
        <w:rPr>
          <w:rFonts w:ascii="휴먼모음T" w:hAnsi="휴먼모음T" w:eastAsia="휴먼모음T" w:hint="eastAsia"/>
          <w:spacing w:val="-16"/>
          <w:w w:val="105"/>
          <w:sz w:val="19"/>
        </w:rPr>
        <w:t> </w:t>
      </w:r>
      <w:r>
        <w:rPr>
          <w:rFonts w:ascii="휴먼모음T" w:hAnsi="휴먼모음T" w:eastAsia="휴먼모음T" w:hint="eastAsia"/>
          <w:w w:val="105"/>
          <w:sz w:val="19"/>
        </w:rPr>
        <w:t>조사범위</w:t>
      </w:r>
      <w:r>
        <w:rPr>
          <w:rFonts w:ascii="휴먼모음T" w:hAnsi="휴먼모음T" w:eastAsia="휴먼모음T" w:hint="eastAsia"/>
          <w:spacing w:val="-15"/>
          <w:w w:val="105"/>
          <w:sz w:val="19"/>
        </w:rPr>
        <w:t> </w:t>
      </w:r>
      <w:r>
        <w:rPr>
          <w:rFonts w:ascii="휴먼모음T" w:hAnsi="휴먼모음T" w:eastAsia="휴먼모음T" w:hint="eastAsia"/>
          <w:w w:val="105"/>
          <w:sz w:val="19"/>
        </w:rPr>
        <w:t>할당</w:t>
      </w:r>
      <w:r>
        <w:rPr>
          <w:rFonts w:ascii="휴먼모음T" w:hAnsi="휴먼모음T" w:eastAsia="휴먼모음T" w:hint="eastAsia"/>
          <w:spacing w:val="-15"/>
          <w:w w:val="105"/>
          <w:sz w:val="19"/>
        </w:rPr>
        <w:t> </w:t>
      </w:r>
      <w:r>
        <w:rPr>
          <w:rFonts w:ascii="휴먼모음T" w:hAnsi="휴먼모음T" w:eastAsia="휴먼모음T" w:hint="eastAsia"/>
          <w:w w:val="105"/>
          <w:sz w:val="19"/>
        </w:rPr>
        <w:t>등</w:t>
      </w:r>
      <w:r>
        <w:rPr>
          <w:rFonts w:ascii="휴먼모음T" w:hAnsi="휴먼모음T" w:eastAsia="휴먼모음T" w:hint="eastAsia"/>
          <w:spacing w:val="-15"/>
          <w:w w:val="105"/>
          <w:sz w:val="19"/>
        </w:rPr>
        <w:t> </w:t>
      </w:r>
      <w:r>
        <w:rPr>
          <w:rFonts w:ascii="휴먼모음T" w:hAnsi="휴먼모음T" w:eastAsia="휴먼모음T" w:hint="eastAsia"/>
          <w:w w:val="105"/>
          <w:sz w:val="19"/>
        </w:rPr>
        <w:t>연간</w:t>
      </w:r>
      <w:r>
        <w:rPr>
          <w:rFonts w:ascii="휴먼모음T" w:hAnsi="휴먼모음T" w:eastAsia="휴먼모음T" w:hint="eastAsia"/>
          <w:spacing w:val="-14"/>
          <w:w w:val="105"/>
          <w:sz w:val="19"/>
        </w:rPr>
        <w:t> </w:t>
      </w:r>
      <w:r>
        <w:rPr>
          <w:rFonts w:ascii="휴먼모음T" w:hAnsi="휴먼모음T" w:eastAsia="휴먼모음T" w:hint="eastAsia"/>
          <w:w w:val="105"/>
          <w:sz w:val="19"/>
        </w:rPr>
        <w:t>조사계획의</w:t>
      </w:r>
      <w:r>
        <w:rPr>
          <w:rFonts w:ascii="휴먼모음T" w:hAnsi="휴먼모음T" w:eastAsia="휴먼모음T" w:hint="eastAsia"/>
          <w:spacing w:val="-16"/>
          <w:w w:val="105"/>
          <w:sz w:val="19"/>
        </w:rPr>
        <w:t> </w:t>
      </w:r>
      <w:r>
        <w:rPr>
          <w:rFonts w:ascii="휴먼모음T" w:hAnsi="휴먼모음T" w:eastAsia="휴먼모음T" w:hint="eastAsia"/>
          <w:w w:val="105"/>
          <w:sz w:val="19"/>
        </w:rPr>
        <w:t>수립,</w:t>
      </w:r>
      <w:r>
        <w:rPr>
          <w:rFonts w:ascii="휴먼모음T" w:hAnsi="휴먼모음T" w:eastAsia="휴먼모음T" w:hint="eastAsia"/>
          <w:spacing w:val="-15"/>
          <w:w w:val="105"/>
          <w:sz w:val="19"/>
        </w:rPr>
        <w:t> </w:t>
      </w:r>
      <w:r>
        <w:rPr>
          <w:rFonts w:ascii="휴먼모음T" w:hAnsi="휴먼모음T" w:eastAsia="휴먼모음T" w:hint="eastAsia"/>
          <w:w w:val="105"/>
          <w:sz w:val="19"/>
        </w:rPr>
        <w:t>조사</w:t>
      </w:r>
      <w:r>
        <w:rPr>
          <w:rFonts w:ascii="휴먼모음T" w:hAnsi="휴먼모음T" w:eastAsia="휴먼모음T" w:hint="eastAsia"/>
          <w:spacing w:val="-14"/>
          <w:w w:val="105"/>
          <w:sz w:val="19"/>
        </w:rPr>
        <w:t> </w:t>
      </w:r>
      <w:r>
        <w:rPr>
          <w:rFonts w:ascii="휴먼모음T" w:hAnsi="휴먼모음T" w:eastAsia="휴먼모음T" w:hint="eastAsia"/>
          <w:w w:val="105"/>
          <w:sz w:val="19"/>
        </w:rPr>
        <w:t>결과</w:t>
      </w:r>
      <w:r>
        <w:rPr>
          <w:rFonts w:ascii="휴먼모음T" w:hAnsi="휴먼모음T" w:eastAsia="휴먼모음T" w:hint="eastAsia"/>
          <w:spacing w:val="-15"/>
          <w:w w:val="105"/>
          <w:sz w:val="19"/>
        </w:rPr>
        <w:t> </w:t>
      </w:r>
      <w:r>
        <w:rPr>
          <w:rFonts w:ascii="휴먼모음T" w:hAnsi="휴먼모음T" w:eastAsia="휴먼모음T" w:hint="eastAsia"/>
          <w:w w:val="105"/>
          <w:sz w:val="19"/>
        </w:rPr>
        <w:t>취합</w:t>
      </w:r>
      <w:r>
        <w:rPr>
          <w:w w:val="105"/>
          <w:sz w:val="19"/>
        </w:rPr>
        <w:t>･</w:t>
      </w:r>
      <w:r>
        <w:rPr>
          <w:rFonts w:ascii="휴먼모음T" w:hAnsi="휴먼모음T" w:eastAsia="휴먼모음T" w:hint="eastAsia"/>
          <w:w w:val="105"/>
          <w:sz w:val="19"/>
        </w:rPr>
        <w:t>정리</w:t>
      </w:r>
      <w:r>
        <w:rPr>
          <w:rFonts w:ascii="휴먼모음T" w:hAnsi="휴먼모음T" w:eastAsia="휴먼모음T" w:hint="eastAsia"/>
          <w:spacing w:val="-14"/>
          <w:w w:val="105"/>
          <w:sz w:val="19"/>
        </w:rPr>
        <w:t> </w:t>
      </w:r>
      <w:r>
        <w:rPr>
          <w:rFonts w:ascii="휴먼모음T" w:hAnsi="휴먼모음T" w:eastAsia="휴먼모음T" w:hint="eastAsia"/>
          <w:w w:val="105"/>
          <w:sz w:val="19"/>
        </w:rPr>
        <w:t>및</w:t>
      </w:r>
      <w:r>
        <w:rPr>
          <w:rFonts w:ascii="휴먼모음T" w:hAnsi="휴먼모음T" w:eastAsia="휴먼모음T" w:hint="eastAsia"/>
          <w:spacing w:val="-16"/>
          <w:w w:val="105"/>
          <w:sz w:val="19"/>
        </w:rPr>
        <w:t> </w:t>
      </w:r>
      <w:r>
        <w:rPr>
          <w:rFonts w:ascii="휴먼모음T" w:hAnsi="휴먼모음T" w:eastAsia="휴먼모음T" w:hint="eastAsia"/>
          <w:w w:val="105"/>
          <w:sz w:val="19"/>
        </w:rPr>
        <w:t>보고</w:t>
      </w:r>
    </w:p>
    <w:p>
      <w:pPr>
        <w:pStyle w:val="ListParagraph"/>
        <w:numPr>
          <w:ilvl w:val="1"/>
          <w:numId w:val="88"/>
        </w:numPr>
        <w:tabs>
          <w:tab w:pos="1006" w:val="left" w:leader="none"/>
        </w:tabs>
        <w:spacing w:line="247" w:lineRule="exact" w:before="0" w:after="0"/>
        <w:ind w:left="1005" w:right="0" w:hanging="193"/>
        <w:jc w:val="left"/>
        <w:rPr>
          <w:rFonts w:ascii="휴먼모음T" w:hAnsi="휴먼모음T" w:eastAsia="휴먼모음T" w:hint="eastAsia"/>
          <w:sz w:val="19"/>
        </w:rPr>
      </w:pPr>
      <w:r>
        <w:rPr>
          <w:rFonts w:ascii="휴먼모음T" w:hAnsi="휴먼모음T" w:eastAsia="휴먼모음T" w:hint="eastAsia"/>
          <w:w w:val="105"/>
          <w:sz w:val="19"/>
        </w:rPr>
        <w:t>(시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w:t>
      </w:r>
      <w:r>
        <w:rPr>
          <w:rFonts w:ascii="휴먼모음T" w:hAnsi="휴먼모음T" w:eastAsia="휴먼모음T" w:hint="eastAsia"/>
          <w:spacing w:val="-25"/>
          <w:w w:val="105"/>
          <w:sz w:val="19"/>
        </w:rPr>
        <w:t> </w:t>
      </w:r>
      <w:r>
        <w:rPr>
          <w:rFonts w:ascii="휴먼모음T" w:hAnsi="휴먼모음T" w:eastAsia="휴먼모음T" w:hint="eastAsia"/>
          <w:w w:val="105"/>
          <w:sz w:val="19"/>
        </w:rPr>
        <w:t>통합조사관리팀)</w:t>
      </w:r>
      <w:r>
        <w:rPr>
          <w:rFonts w:ascii="휴먼모음T" w:hAnsi="휴먼모음T" w:eastAsia="휴먼모음T" w:hint="eastAsia"/>
          <w:spacing w:val="-27"/>
          <w:w w:val="105"/>
          <w:sz w:val="19"/>
        </w:rPr>
        <w:t> </w:t>
      </w:r>
      <w:r>
        <w:rPr>
          <w:rFonts w:ascii="휴먼모음T" w:hAnsi="휴먼모음T" w:eastAsia="휴먼모음T" w:hint="eastAsia"/>
          <w:w w:val="105"/>
          <w:sz w:val="19"/>
        </w:rPr>
        <w:t>조사계획에</w:t>
      </w:r>
      <w:r>
        <w:rPr>
          <w:rFonts w:ascii="휴먼모음T" w:hAnsi="휴먼모음T" w:eastAsia="휴먼모음T" w:hint="eastAsia"/>
          <w:spacing w:val="-25"/>
          <w:w w:val="105"/>
          <w:sz w:val="19"/>
        </w:rPr>
        <w:t> </w:t>
      </w:r>
      <w:r>
        <w:rPr>
          <w:rFonts w:ascii="휴먼모음T" w:hAnsi="휴먼모음T" w:eastAsia="휴먼모음T" w:hint="eastAsia"/>
          <w:w w:val="105"/>
          <w:sz w:val="19"/>
        </w:rPr>
        <w:t>따른</w:t>
      </w:r>
      <w:r>
        <w:rPr>
          <w:rFonts w:ascii="휴먼모음T" w:hAnsi="휴먼모음T" w:eastAsia="휴먼모음T" w:hint="eastAsia"/>
          <w:spacing w:val="-26"/>
          <w:w w:val="105"/>
          <w:sz w:val="19"/>
        </w:rPr>
        <w:t> </w:t>
      </w:r>
      <w:r>
        <w:rPr>
          <w:rFonts w:ascii="휴먼모음T" w:hAnsi="휴먼모음T" w:eastAsia="휴먼모음T" w:hint="eastAsia"/>
          <w:w w:val="105"/>
          <w:sz w:val="19"/>
        </w:rPr>
        <w:t>실질적인</w:t>
      </w:r>
      <w:r>
        <w:rPr>
          <w:rFonts w:ascii="휴먼모음T" w:hAnsi="휴먼모음T" w:eastAsia="휴먼모음T" w:hint="eastAsia"/>
          <w:spacing w:val="-25"/>
          <w:w w:val="105"/>
          <w:sz w:val="19"/>
        </w:rPr>
        <w:t> </w:t>
      </w:r>
      <w:r>
        <w:rPr>
          <w:rFonts w:ascii="휴먼모음T" w:hAnsi="휴먼모음T" w:eastAsia="휴먼모음T" w:hint="eastAsia"/>
          <w:w w:val="105"/>
          <w:sz w:val="19"/>
        </w:rPr>
        <w:t>확인조사</w:t>
      </w:r>
      <w:r>
        <w:rPr>
          <w:rFonts w:ascii="휴먼모음T" w:hAnsi="휴먼모음T" w:eastAsia="휴먼모음T" w:hint="eastAsia"/>
          <w:spacing w:val="-25"/>
          <w:w w:val="105"/>
          <w:sz w:val="19"/>
        </w:rPr>
        <w:t> </w:t>
      </w:r>
      <w:r>
        <w:rPr>
          <w:rFonts w:ascii="휴먼모음T" w:hAnsi="휴먼모음T" w:eastAsia="휴먼모음T" w:hint="eastAsia"/>
          <w:w w:val="105"/>
          <w:sz w:val="19"/>
        </w:rPr>
        <w:t>실시,</w:t>
      </w:r>
      <w:r>
        <w:rPr>
          <w:rFonts w:ascii="휴먼모음T" w:hAnsi="휴먼모음T" w:eastAsia="휴먼모음T" w:hint="eastAsia"/>
          <w:spacing w:val="-25"/>
          <w:w w:val="105"/>
          <w:sz w:val="19"/>
        </w:rPr>
        <w:t> </w:t>
      </w:r>
      <w:r>
        <w:rPr>
          <w:rFonts w:ascii="휴먼모음T" w:hAnsi="휴먼모음T" w:eastAsia="휴먼모음T" w:hint="eastAsia"/>
          <w:w w:val="105"/>
          <w:sz w:val="19"/>
        </w:rPr>
        <w:t>조사결과</w:t>
      </w:r>
      <w:r>
        <w:rPr>
          <w:rFonts w:ascii="휴먼모음T" w:hAnsi="휴먼모음T" w:eastAsia="휴먼모음T" w:hint="eastAsia"/>
          <w:spacing w:val="-26"/>
          <w:w w:val="105"/>
          <w:sz w:val="19"/>
        </w:rPr>
        <w:t> </w:t>
      </w:r>
      <w:r>
        <w:rPr>
          <w:rFonts w:ascii="휴먼모음T" w:hAnsi="휴먼모음T" w:eastAsia="휴먼모음T" w:hint="eastAsia"/>
          <w:w w:val="105"/>
          <w:sz w:val="19"/>
        </w:rPr>
        <w:t>사업팀에</w:t>
      </w:r>
      <w:r>
        <w:rPr>
          <w:rFonts w:ascii="휴먼모음T" w:hAnsi="휴먼모음T" w:eastAsia="휴먼모음T" w:hint="eastAsia"/>
          <w:spacing w:val="-25"/>
          <w:w w:val="105"/>
          <w:sz w:val="19"/>
        </w:rPr>
        <w:t> </w:t>
      </w:r>
      <w:r>
        <w:rPr>
          <w:rFonts w:ascii="휴먼모음T" w:hAnsi="휴먼모음T" w:eastAsia="휴먼모음T" w:hint="eastAsia"/>
          <w:w w:val="105"/>
          <w:sz w:val="19"/>
        </w:rPr>
        <w:t>통보</w:t>
      </w:r>
    </w:p>
    <w:p>
      <w:pPr>
        <w:pStyle w:val="ListParagraph"/>
        <w:numPr>
          <w:ilvl w:val="1"/>
          <w:numId w:val="88"/>
        </w:numPr>
        <w:tabs>
          <w:tab w:pos="1017" w:val="left" w:leader="none"/>
        </w:tabs>
        <w:spacing w:line="268"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(읍</w:t>
      </w:r>
      <w:r>
        <w:rPr>
          <w:w w:val="105"/>
          <w:sz w:val="19"/>
        </w:rPr>
        <w:t>･</w:t>
      </w:r>
      <w:r>
        <w:rPr>
          <w:rFonts w:ascii="휴먼모음T" w:hAnsi="휴먼모음T" w:eastAsia="휴먼모음T" w:hint="eastAsia"/>
          <w:w w:val="105"/>
          <w:sz w:val="19"/>
        </w:rPr>
        <w:t>면</w:t>
      </w:r>
      <w:r>
        <w:rPr>
          <w:w w:val="105"/>
          <w:sz w:val="19"/>
        </w:rPr>
        <w:t>･</w:t>
      </w:r>
      <w:r>
        <w:rPr>
          <w:rFonts w:ascii="휴먼모음T" w:hAnsi="휴먼모음T" w:eastAsia="휴먼모음T" w:hint="eastAsia"/>
          <w:w w:val="105"/>
          <w:sz w:val="19"/>
        </w:rPr>
        <w:t>동)</w:t>
      </w:r>
      <w:r>
        <w:rPr>
          <w:rFonts w:ascii="휴먼모음T" w:hAnsi="휴먼모음T" w:eastAsia="휴먼모음T" w:hint="eastAsia"/>
          <w:spacing w:val="-16"/>
          <w:w w:val="105"/>
          <w:sz w:val="19"/>
        </w:rPr>
        <w:t> </w:t>
      </w:r>
      <w:r>
        <w:rPr>
          <w:rFonts w:ascii="휴먼모음T" w:hAnsi="휴먼모음T" w:eastAsia="휴먼모음T" w:hint="eastAsia"/>
          <w:w w:val="105"/>
          <w:sz w:val="19"/>
        </w:rPr>
        <w:t>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w:t>
      </w:r>
      <w:r>
        <w:rPr>
          <w:rFonts w:ascii="휴먼모음T" w:hAnsi="휴먼모음T" w:eastAsia="휴먼모음T" w:hint="eastAsia"/>
          <w:spacing w:val="-15"/>
          <w:w w:val="105"/>
          <w:sz w:val="19"/>
        </w:rPr>
        <w:t> </w:t>
      </w:r>
      <w:r>
        <w:rPr>
          <w:rFonts w:ascii="휴먼모음T" w:hAnsi="휴먼모음T" w:eastAsia="휴먼모음T" w:hint="eastAsia"/>
          <w:w w:val="105"/>
          <w:sz w:val="19"/>
        </w:rPr>
        <w:t>통합조사관리팀</w:t>
      </w:r>
      <w:r>
        <w:rPr>
          <w:rFonts w:ascii="휴먼모음T" w:hAnsi="휴먼모음T" w:eastAsia="휴먼모음T" w:hint="eastAsia"/>
          <w:spacing w:val="-16"/>
          <w:w w:val="105"/>
          <w:sz w:val="19"/>
        </w:rPr>
        <w:t> </w:t>
      </w:r>
      <w:r>
        <w:rPr>
          <w:rFonts w:ascii="휴먼모음T" w:hAnsi="휴먼모음T" w:eastAsia="휴먼모음T" w:hint="eastAsia"/>
          <w:w w:val="105"/>
          <w:sz w:val="19"/>
        </w:rPr>
        <w:t>업무</w:t>
      </w:r>
      <w:r>
        <w:rPr>
          <w:rFonts w:ascii="휴먼모음T" w:hAnsi="휴먼모음T" w:eastAsia="휴먼모음T" w:hint="eastAsia"/>
          <w:spacing w:val="-14"/>
          <w:w w:val="105"/>
          <w:sz w:val="19"/>
        </w:rPr>
        <w:t> </w:t>
      </w:r>
      <w:r>
        <w:rPr>
          <w:rFonts w:ascii="휴먼모음T" w:hAnsi="휴먼모음T" w:eastAsia="휴먼모음T" w:hint="eastAsia"/>
          <w:w w:val="105"/>
          <w:sz w:val="19"/>
        </w:rPr>
        <w:t>중</w:t>
      </w:r>
      <w:r>
        <w:rPr>
          <w:rFonts w:ascii="휴먼모음T" w:hAnsi="휴먼모음T" w:eastAsia="휴먼모음T" w:hint="eastAsia"/>
          <w:spacing w:val="-15"/>
          <w:w w:val="105"/>
          <w:sz w:val="19"/>
        </w:rPr>
        <w:t> </w:t>
      </w:r>
      <w:r>
        <w:rPr>
          <w:rFonts w:ascii="휴먼모음T" w:hAnsi="휴먼모음T" w:eastAsia="휴먼모음T" w:hint="eastAsia"/>
          <w:w w:val="105"/>
          <w:sz w:val="19"/>
        </w:rPr>
        <w:t>현장확인이</w:t>
      </w:r>
      <w:r>
        <w:rPr>
          <w:rFonts w:ascii="휴먼모음T" w:hAnsi="휴먼모음T" w:eastAsia="휴먼모음T" w:hint="eastAsia"/>
          <w:spacing w:val="-16"/>
          <w:w w:val="105"/>
          <w:sz w:val="19"/>
        </w:rPr>
        <w:t> </w:t>
      </w:r>
      <w:r>
        <w:rPr>
          <w:rFonts w:ascii="휴먼모음T" w:hAnsi="휴먼모음T" w:eastAsia="휴먼모음T" w:hint="eastAsia"/>
          <w:w w:val="105"/>
          <w:sz w:val="19"/>
        </w:rPr>
        <w:t>필요한</w:t>
      </w:r>
      <w:r>
        <w:rPr>
          <w:rFonts w:ascii="휴먼모음T" w:hAnsi="휴먼모음T" w:eastAsia="휴먼모음T" w:hint="eastAsia"/>
          <w:spacing w:val="-14"/>
          <w:w w:val="105"/>
          <w:sz w:val="19"/>
        </w:rPr>
        <w:t> </w:t>
      </w:r>
      <w:r>
        <w:rPr>
          <w:rFonts w:ascii="휴먼모음T" w:hAnsi="휴먼모음T" w:eastAsia="휴먼모음T" w:hint="eastAsia"/>
          <w:w w:val="105"/>
          <w:sz w:val="19"/>
        </w:rPr>
        <w:t>경우</w:t>
      </w:r>
      <w:r>
        <w:rPr>
          <w:rFonts w:ascii="휴먼모음T" w:hAnsi="휴먼모음T" w:eastAsia="휴먼모음T" w:hint="eastAsia"/>
          <w:spacing w:val="-15"/>
          <w:w w:val="105"/>
          <w:sz w:val="19"/>
        </w:rPr>
        <w:t> </w:t>
      </w:r>
      <w:r>
        <w:rPr>
          <w:rFonts w:ascii="휴먼모음T" w:hAnsi="휴먼모음T" w:eastAsia="휴먼모음T" w:hint="eastAsia"/>
          <w:w w:val="105"/>
          <w:sz w:val="19"/>
        </w:rPr>
        <w:t>업무협조</w:t>
      </w:r>
    </w:p>
    <w:p>
      <w:pPr>
        <w:spacing w:line="248" w:lineRule="exact" w:before="0"/>
        <w:ind w:left="963" w:right="0" w:firstLine="0"/>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57"/>
          <w:w w:val="105"/>
          <w:sz w:val="17"/>
        </w:rPr>
        <w:t> </w:t>
      </w:r>
      <w:r>
        <w:rPr>
          <w:rFonts w:ascii="휴먼모음T" w:hAnsi="휴먼모음T" w:eastAsia="휴먼모음T" w:hint="eastAsia"/>
          <w:w w:val="105"/>
          <w:sz w:val="17"/>
        </w:rPr>
        <w:t>국민연금공단 지사의 요청이 있는 경우 적극 협조</w:t>
      </w:r>
    </w:p>
    <w:p>
      <w:pPr>
        <w:pStyle w:val="ListParagraph"/>
        <w:numPr>
          <w:ilvl w:val="0"/>
          <w:numId w:val="88"/>
        </w:numPr>
        <w:tabs>
          <w:tab w:pos="767" w:val="left" w:leader="none"/>
        </w:tabs>
        <w:spacing w:line="172" w:lineRule="auto" w:before="69" w:after="0"/>
        <w:ind w:left="766" w:right="1370" w:hanging="142"/>
        <w:jc w:val="left"/>
        <w:rPr>
          <w:rFonts w:ascii="휴먼모음T" w:hAnsi="휴먼모음T" w:eastAsia="휴먼모음T" w:hint="eastAsia"/>
          <w:sz w:val="19"/>
        </w:rPr>
      </w:pPr>
      <w:r>
        <w:rPr>
          <w:rFonts w:ascii="휴먼모음T" w:hAnsi="휴먼모음T" w:eastAsia="휴먼모음T" w:hint="eastAsia"/>
          <w:w w:val="105"/>
          <w:sz w:val="19"/>
        </w:rPr>
        <w:t>(국민연금공단) </w:t>
      </w:r>
      <w:r>
        <w:rPr>
          <w:w w:val="105"/>
          <w:sz w:val="19"/>
        </w:rPr>
        <w:t>｢</w:t>
      </w:r>
      <w:r>
        <w:rPr>
          <w:rFonts w:ascii="휴먼모음T" w:hAnsi="휴먼모음T" w:eastAsia="휴먼모음T" w:hint="eastAsia"/>
          <w:w w:val="105"/>
          <w:sz w:val="19"/>
        </w:rPr>
        <w:t>기초연금 위탁업무처리에 관한 지침</w:t>
      </w:r>
      <w:r>
        <w:rPr>
          <w:w w:val="105"/>
          <w:sz w:val="19"/>
        </w:rPr>
        <w:t>｣ </w:t>
      </w:r>
      <w:r>
        <w:rPr>
          <w:rFonts w:ascii="휴먼모음T" w:hAnsi="휴먼모음T" w:eastAsia="휴먼모음T" w:hint="eastAsia"/>
          <w:w w:val="105"/>
          <w:sz w:val="19"/>
        </w:rPr>
        <w:t>제5조 사업계획 등에 따라 보건복지부</w:t>
      </w:r>
      <w:r>
        <w:rPr>
          <w:rFonts w:ascii="휴먼모음T" w:hAnsi="휴먼모음T" w:eastAsia="휴먼모음T" w:hint="eastAsia"/>
          <w:spacing w:val="-81"/>
          <w:w w:val="105"/>
          <w:sz w:val="19"/>
        </w:rPr>
        <w:t> </w:t>
      </w:r>
      <w:r>
        <w:rPr>
          <w:rFonts w:ascii="휴먼모음T" w:hAnsi="휴먼모음T" w:eastAsia="휴먼모음T" w:hint="eastAsia"/>
          <w:w w:val="105"/>
          <w:sz w:val="19"/>
        </w:rPr>
        <w:t>및 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구가 요청한 현장확인조사</w:t>
      </w:r>
      <w:r>
        <w:rPr>
          <w:rFonts w:ascii="휴먼모음T" w:hAnsi="휴먼모음T" w:eastAsia="휴먼모음T" w:hint="eastAsia"/>
          <w:spacing w:val="-46"/>
          <w:w w:val="105"/>
          <w:sz w:val="19"/>
        </w:rPr>
        <w:t> </w:t>
      </w:r>
      <w:r>
        <w:rPr>
          <w:rFonts w:ascii="휴먼모음T" w:hAnsi="휴먼모음T" w:eastAsia="휴먼모음T" w:hint="eastAsia"/>
          <w:w w:val="105"/>
          <w:sz w:val="19"/>
        </w:rPr>
        <w:t>업무수행</w:t>
      </w:r>
    </w:p>
    <w:p>
      <w:pPr>
        <w:pStyle w:val="BodyText"/>
        <w:spacing w:before="7"/>
        <w:rPr>
          <w:rFonts w:ascii="휴먼모음T"/>
          <w:sz w:val="17"/>
        </w:rPr>
      </w:pPr>
    </w:p>
    <w:p>
      <w:pPr>
        <w:pStyle w:val="Heading7"/>
        <w:spacing w:before="48"/>
      </w:pPr>
      <w:r>
        <w:rPr/>
        <w:t>다. 중점관리수급자 확인조사</w:t>
      </w:r>
    </w:p>
    <w:p>
      <w:pPr>
        <w:pStyle w:val="BodyText"/>
        <w:spacing w:before="6"/>
        <w:rPr>
          <w:rFonts w:ascii="휴먼옛체"/>
          <w:sz w:val="7"/>
        </w:rPr>
      </w:pPr>
    </w:p>
    <w:p>
      <w:pPr>
        <w:pStyle w:val="BodyText"/>
        <w:spacing w:line="391" w:lineRule="exact"/>
        <w:ind w:left="1032"/>
      </w:pPr>
      <w:r>
        <w:rPr/>
        <w:t>(목적) 수급자의 인적사항 변동 여부를 정기적으로 확인하기 위해 실시</w:t>
      </w:r>
    </w:p>
    <w:p>
      <w:pPr>
        <w:pStyle w:val="BodyText"/>
        <w:spacing w:before="63"/>
        <w:ind w:left="1009"/>
      </w:pPr>
      <w:r>
        <w:rPr/>
        <w:t>(대상) 「행복e음」으로 조회(통보)되지 않아 정기적인 현장확인이 필요한 수급자</w:t>
      </w:r>
    </w:p>
    <w:p>
      <w:pPr>
        <w:pStyle w:val="BodyText"/>
        <w:spacing w:before="63"/>
        <w:ind w:left="1032"/>
      </w:pPr>
      <w:r>
        <w:rPr/>
        <w:t>(조사내용)</w:t>
      </w:r>
    </w:p>
    <w:p>
      <w:pPr>
        <w:pStyle w:val="ListParagraph"/>
        <w:numPr>
          <w:ilvl w:val="1"/>
          <w:numId w:val="81"/>
        </w:numPr>
        <w:tabs>
          <w:tab w:pos="1126" w:val="left" w:leader="none"/>
        </w:tabs>
        <w:spacing w:line="240" w:lineRule="auto" w:before="62" w:after="0"/>
        <w:ind w:left="1125" w:right="0" w:hanging="319"/>
        <w:jc w:val="left"/>
        <w:rPr>
          <w:sz w:val="23"/>
        </w:rPr>
      </w:pPr>
      <w:r>
        <w:rPr>
          <w:spacing w:val="-5"/>
          <w:sz w:val="23"/>
        </w:rPr>
        <w:t>사실혼･사실이혼 </w:t>
      </w:r>
      <w:r>
        <w:rPr>
          <w:spacing w:val="-4"/>
          <w:sz w:val="23"/>
        </w:rPr>
        <w:t>관계로 등록된 수급자 </w:t>
      </w:r>
      <w:r>
        <w:rPr>
          <w:sz w:val="23"/>
        </w:rPr>
        <w:t>(만 </w:t>
      </w:r>
      <w:r>
        <w:rPr>
          <w:spacing w:val="-3"/>
          <w:sz w:val="23"/>
        </w:rPr>
        <w:t>65세 미만 </w:t>
      </w:r>
      <w:r>
        <w:rPr>
          <w:spacing w:val="-4"/>
          <w:sz w:val="23"/>
        </w:rPr>
        <w:t>배우자</w:t>
      </w:r>
      <w:r>
        <w:rPr>
          <w:spacing w:val="27"/>
          <w:sz w:val="23"/>
        </w:rPr>
        <w:t> </w:t>
      </w:r>
      <w:r>
        <w:rPr>
          <w:spacing w:val="-6"/>
          <w:sz w:val="23"/>
        </w:rPr>
        <w:t>포함)</w:t>
      </w:r>
    </w:p>
    <w:p>
      <w:pPr>
        <w:pStyle w:val="ListParagraph"/>
        <w:numPr>
          <w:ilvl w:val="0"/>
          <w:numId w:val="89"/>
        </w:numPr>
        <w:tabs>
          <w:tab w:pos="1160" w:val="left" w:leader="none"/>
        </w:tabs>
        <w:spacing w:line="240" w:lineRule="auto" w:before="24" w:after="0"/>
        <w:ind w:left="1160" w:right="0" w:hanging="153"/>
        <w:jc w:val="left"/>
        <w:rPr>
          <w:sz w:val="23"/>
        </w:rPr>
      </w:pPr>
      <w:r>
        <w:rPr>
          <w:spacing w:val="-6"/>
          <w:sz w:val="23"/>
        </w:rPr>
        <w:t>유선 </w:t>
      </w:r>
      <w:r>
        <w:rPr>
          <w:sz w:val="23"/>
        </w:rPr>
        <w:t>및 </w:t>
      </w:r>
      <w:r>
        <w:rPr>
          <w:spacing w:val="-10"/>
          <w:sz w:val="23"/>
        </w:rPr>
        <w:t>출장확인을 </w:t>
      </w:r>
      <w:r>
        <w:rPr>
          <w:spacing w:val="-6"/>
          <w:sz w:val="23"/>
        </w:rPr>
        <w:t>통해 </w:t>
      </w:r>
      <w:r>
        <w:rPr>
          <w:spacing w:val="-7"/>
          <w:sz w:val="23"/>
        </w:rPr>
        <w:t>‘주관적 요건’과 ‘객관적 </w:t>
      </w:r>
      <w:r>
        <w:rPr>
          <w:spacing w:val="-8"/>
          <w:sz w:val="23"/>
        </w:rPr>
        <w:t>요건’ </w:t>
      </w:r>
      <w:r>
        <w:rPr>
          <w:spacing w:val="-6"/>
          <w:sz w:val="23"/>
        </w:rPr>
        <w:t>모두 충족 여부</w:t>
      </w:r>
      <w:r>
        <w:rPr>
          <w:spacing w:val="13"/>
          <w:sz w:val="23"/>
        </w:rPr>
        <w:t> </w:t>
      </w:r>
      <w:r>
        <w:rPr>
          <w:spacing w:val="-6"/>
          <w:sz w:val="23"/>
        </w:rPr>
        <w:t>확인</w:t>
      </w:r>
    </w:p>
    <w:p>
      <w:pPr>
        <w:pStyle w:val="BodyText"/>
        <w:spacing w:before="62"/>
        <w:ind w:left="1031"/>
      </w:pPr>
      <w:r>
        <w:rPr/>
        <w:t>① 주관적 요건</w:t>
      </w:r>
    </w:p>
    <w:p>
      <w:pPr>
        <w:pStyle w:val="ListParagraph"/>
        <w:numPr>
          <w:ilvl w:val="1"/>
          <w:numId w:val="89"/>
        </w:numPr>
        <w:tabs>
          <w:tab w:pos="1430" w:val="left" w:leader="none"/>
        </w:tabs>
        <w:spacing w:line="240" w:lineRule="auto" w:before="23" w:after="0"/>
        <w:ind w:left="1429" w:right="0" w:hanging="212"/>
        <w:jc w:val="left"/>
        <w:rPr>
          <w:sz w:val="23"/>
        </w:rPr>
      </w:pPr>
      <w:r>
        <w:rPr>
          <w:spacing w:val="-8"/>
          <w:sz w:val="23"/>
        </w:rPr>
        <w:t>(원칙) </w:t>
      </w:r>
      <w:r>
        <w:rPr>
          <w:sz w:val="23"/>
        </w:rPr>
        <w:t>양 </w:t>
      </w:r>
      <w:r>
        <w:rPr>
          <w:spacing w:val="-9"/>
          <w:sz w:val="23"/>
        </w:rPr>
        <w:t>당사자가 </w:t>
      </w:r>
      <w:r>
        <w:rPr>
          <w:spacing w:val="-10"/>
          <w:sz w:val="23"/>
        </w:rPr>
        <w:t>사실혼･사실이혼 </w:t>
      </w:r>
      <w:r>
        <w:rPr>
          <w:spacing w:val="-8"/>
          <w:sz w:val="23"/>
        </w:rPr>
        <w:t>의사에 </w:t>
      </w:r>
      <w:r>
        <w:rPr>
          <w:spacing w:val="-6"/>
          <w:sz w:val="23"/>
        </w:rPr>
        <w:t>모두 </w:t>
      </w:r>
      <w:r>
        <w:rPr>
          <w:spacing w:val="-9"/>
          <w:sz w:val="23"/>
        </w:rPr>
        <w:t>동의하는 </w:t>
      </w:r>
      <w:r>
        <w:rPr>
          <w:spacing w:val="-6"/>
          <w:sz w:val="23"/>
        </w:rPr>
        <w:t>경우</w:t>
      </w:r>
      <w:r>
        <w:rPr>
          <w:spacing w:val="29"/>
          <w:sz w:val="23"/>
        </w:rPr>
        <w:t> </w:t>
      </w:r>
      <w:r>
        <w:rPr>
          <w:spacing w:val="-6"/>
          <w:sz w:val="23"/>
        </w:rPr>
        <w:t>인정</w:t>
      </w:r>
    </w:p>
    <w:p>
      <w:pPr>
        <w:pStyle w:val="ListParagraph"/>
        <w:numPr>
          <w:ilvl w:val="1"/>
          <w:numId w:val="89"/>
        </w:numPr>
        <w:tabs>
          <w:tab w:pos="1409" w:val="left" w:leader="none"/>
        </w:tabs>
        <w:spacing w:line="218" w:lineRule="auto" w:before="50" w:after="0"/>
        <w:ind w:left="1467" w:right="1225" w:hanging="249"/>
        <w:jc w:val="left"/>
        <w:rPr>
          <w:sz w:val="23"/>
        </w:rPr>
      </w:pPr>
      <w:r>
        <w:rPr>
          <w:spacing w:val="-8"/>
          <w:w w:val="95"/>
          <w:sz w:val="23"/>
        </w:rPr>
        <w:t>(예외)</w:t>
      </w:r>
      <w:r>
        <w:rPr>
          <w:spacing w:val="-10"/>
          <w:w w:val="95"/>
          <w:sz w:val="23"/>
        </w:rPr>
        <w:t> </w:t>
      </w:r>
      <w:r>
        <w:rPr>
          <w:spacing w:val="-14"/>
          <w:w w:val="95"/>
          <w:sz w:val="23"/>
        </w:rPr>
        <w:t>사실이혼의</w:t>
      </w:r>
      <w:r>
        <w:rPr>
          <w:spacing w:val="-21"/>
          <w:w w:val="95"/>
          <w:sz w:val="23"/>
        </w:rPr>
        <w:t> </w:t>
      </w:r>
      <w:r>
        <w:rPr>
          <w:spacing w:val="-9"/>
          <w:w w:val="95"/>
          <w:sz w:val="23"/>
        </w:rPr>
        <w:t>경우</w:t>
      </w:r>
      <w:r>
        <w:rPr>
          <w:spacing w:val="-21"/>
          <w:w w:val="95"/>
          <w:sz w:val="23"/>
        </w:rPr>
        <w:t> </w:t>
      </w:r>
      <w:r>
        <w:rPr>
          <w:spacing w:val="-13"/>
          <w:w w:val="95"/>
          <w:sz w:val="23"/>
        </w:rPr>
        <w:t>수급자가</w:t>
      </w:r>
      <w:r>
        <w:rPr>
          <w:spacing w:val="-21"/>
          <w:w w:val="95"/>
          <w:sz w:val="23"/>
        </w:rPr>
        <w:t> </w:t>
      </w:r>
      <w:r>
        <w:rPr>
          <w:spacing w:val="-13"/>
          <w:w w:val="95"/>
          <w:sz w:val="23"/>
        </w:rPr>
        <w:t>사실이혼</w:t>
      </w:r>
      <w:r>
        <w:rPr>
          <w:spacing w:val="-22"/>
          <w:w w:val="95"/>
          <w:sz w:val="23"/>
        </w:rPr>
        <w:t> </w:t>
      </w:r>
      <w:r>
        <w:rPr>
          <w:spacing w:val="-11"/>
          <w:w w:val="95"/>
          <w:sz w:val="23"/>
        </w:rPr>
        <w:t>의사를</w:t>
      </w:r>
      <w:r>
        <w:rPr>
          <w:spacing w:val="-21"/>
          <w:w w:val="95"/>
          <w:sz w:val="23"/>
        </w:rPr>
        <w:t> </w:t>
      </w:r>
      <w:r>
        <w:rPr>
          <w:spacing w:val="-13"/>
          <w:w w:val="95"/>
          <w:sz w:val="23"/>
        </w:rPr>
        <w:t>주장하고</w:t>
      </w:r>
      <w:r>
        <w:rPr>
          <w:spacing w:val="-22"/>
          <w:w w:val="95"/>
          <w:sz w:val="23"/>
        </w:rPr>
        <w:t> </w:t>
      </w:r>
      <w:r>
        <w:rPr>
          <w:spacing w:val="-13"/>
          <w:w w:val="95"/>
          <w:sz w:val="23"/>
        </w:rPr>
        <w:t>있으나,</w:t>
      </w:r>
      <w:r>
        <w:rPr>
          <w:spacing w:val="-15"/>
          <w:w w:val="95"/>
          <w:sz w:val="23"/>
        </w:rPr>
        <w:t> </w:t>
      </w:r>
      <w:r>
        <w:rPr>
          <w:w w:val="95"/>
          <w:sz w:val="23"/>
        </w:rPr>
        <w:t>그</w:t>
      </w:r>
      <w:r>
        <w:rPr>
          <w:spacing w:val="-21"/>
          <w:w w:val="95"/>
          <w:sz w:val="23"/>
        </w:rPr>
        <w:t> </w:t>
      </w:r>
      <w:r>
        <w:rPr>
          <w:spacing w:val="-17"/>
          <w:w w:val="95"/>
          <w:sz w:val="23"/>
        </w:rPr>
        <w:t>배우자의 </w:t>
      </w:r>
      <w:r>
        <w:rPr>
          <w:spacing w:val="-18"/>
          <w:w w:val="95"/>
          <w:sz w:val="23"/>
        </w:rPr>
        <w:t>거주지･연락처</w:t>
      </w:r>
      <w:r>
        <w:rPr>
          <w:spacing w:val="-25"/>
          <w:w w:val="95"/>
          <w:sz w:val="23"/>
        </w:rPr>
        <w:t> </w:t>
      </w:r>
      <w:r>
        <w:rPr>
          <w:spacing w:val="-11"/>
          <w:w w:val="95"/>
          <w:sz w:val="23"/>
        </w:rPr>
        <w:t>등을</w:t>
      </w:r>
      <w:r>
        <w:rPr>
          <w:spacing w:val="-24"/>
          <w:w w:val="95"/>
          <w:sz w:val="23"/>
        </w:rPr>
        <w:t> </w:t>
      </w:r>
      <w:r>
        <w:rPr>
          <w:spacing w:val="-15"/>
          <w:w w:val="95"/>
          <w:sz w:val="23"/>
        </w:rPr>
        <w:t>확보할</w:t>
      </w:r>
      <w:r>
        <w:rPr>
          <w:spacing w:val="-25"/>
          <w:w w:val="95"/>
          <w:sz w:val="23"/>
        </w:rPr>
        <w:t> </w:t>
      </w:r>
      <w:r>
        <w:rPr>
          <w:w w:val="95"/>
          <w:sz w:val="23"/>
        </w:rPr>
        <w:t>수</w:t>
      </w:r>
      <w:r>
        <w:rPr>
          <w:spacing w:val="-24"/>
          <w:w w:val="95"/>
          <w:sz w:val="23"/>
        </w:rPr>
        <w:t> </w:t>
      </w:r>
      <w:r>
        <w:rPr>
          <w:spacing w:val="-11"/>
          <w:w w:val="95"/>
          <w:sz w:val="23"/>
        </w:rPr>
        <w:t>없는</w:t>
      </w:r>
      <w:r>
        <w:rPr>
          <w:spacing w:val="-25"/>
          <w:w w:val="95"/>
          <w:sz w:val="23"/>
        </w:rPr>
        <w:t> </w:t>
      </w:r>
      <w:r>
        <w:rPr>
          <w:spacing w:val="-15"/>
          <w:w w:val="95"/>
          <w:sz w:val="23"/>
        </w:rPr>
        <w:t>경우,</w:t>
      </w:r>
      <w:r>
        <w:rPr>
          <w:spacing w:val="-17"/>
          <w:w w:val="95"/>
          <w:sz w:val="23"/>
        </w:rPr>
        <w:t> </w:t>
      </w:r>
      <w:r>
        <w:rPr>
          <w:spacing w:val="-14"/>
          <w:w w:val="95"/>
          <w:sz w:val="23"/>
        </w:rPr>
        <w:t>ʻ확인자ʼ에</w:t>
      </w:r>
      <w:r>
        <w:rPr>
          <w:spacing w:val="-25"/>
          <w:w w:val="95"/>
          <w:sz w:val="23"/>
        </w:rPr>
        <w:t> </w:t>
      </w:r>
      <w:r>
        <w:rPr>
          <w:spacing w:val="-11"/>
          <w:w w:val="95"/>
          <w:sz w:val="23"/>
        </w:rPr>
        <w:t>대한</w:t>
      </w:r>
      <w:r>
        <w:rPr>
          <w:spacing w:val="-24"/>
          <w:w w:val="95"/>
          <w:sz w:val="23"/>
        </w:rPr>
        <w:t> </w:t>
      </w:r>
      <w:r>
        <w:rPr>
          <w:spacing w:val="-16"/>
          <w:w w:val="95"/>
          <w:sz w:val="23"/>
        </w:rPr>
        <w:t>확인으로</w:t>
      </w:r>
      <w:r>
        <w:rPr>
          <w:spacing w:val="-25"/>
          <w:w w:val="95"/>
          <w:sz w:val="23"/>
        </w:rPr>
        <w:t> </w:t>
      </w:r>
      <w:r>
        <w:rPr>
          <w:spacing w:val="-16"/>
          <w:w w:val="95"/>
          <w:sz w:val="23"/>
        </w:rPr>
        <w:t>사실이혼</w:t>
      </w:r>
      <w:r>
        <w:rPr>
          <w:spacing w:val="-25"/>
          <w:w w:val="95"/>
          <w:sz w:val="23"/>
        </w:rPr>
        <w:t> </w:t>
      </w:r>
      <w:r>
        <w:rPr>
          <w:spacing w:val="-21"/>
          <w:w w:val="95"/>
          <w:sz w:val="23"/>
        </w:rPr>
        <w:t>갈음</w:t>
      </w:r>
    </w:p>
    <w:p>
      <w:pPr>
        <w:spacing w:line="189" w:lineRule="auto" w:before="40"/>
        <w:ind w:left="1692" w:right="1202" w:hanging="226"/>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2"/>
          <w:sz w:val="19"/>
        </w:rPr>
        <w:t> </w:t>
      </w:r>
      <w:r>
        <w:rPr>
          <w:rFonts w:ascii="휴먼옛체" w:hAnsi="휴먼옛체" w:eastAsia="휴먼옛체" w:hint="eastAsia"/>
          <w:spacing w:val="-10"/>
          <w:sz w:val="19"/>
        </w:rPr>
        <w:t>확인자</w:t>
      </w:r>
      <w:r>
        <w:rPr>
          <w:rFonts w:ascii="휴먼옛체" w:hAnsi="휴먼옛체" w:eastAsia="휴먼옛체" w:hint="eastAsia"/>
          <w:spacing w:val="-53"/>
          <w:sz w:val="19"/>
        </w:rPr>
        <w:t> </w:t>
      </w:r>
      <w:r>
        <w:rPr>
          <w:rFonts w:ascii="Yu Gothic" w:hAnsi="Yu Gothic" w:eastAsia="Yu Gothic" w:hint="eastAsia"/>
          <w:sz w:val="19"/>
        </w:rPr>
        <w:t>:</w:t>
      </w:r>
      <w:r>
        <w:rPr>
          <w:rFonts w:ascii="Yu Gothic" w:hAnsi="Yu Gothic" w:eastAsia="Yu Gothic" w:hint="eastAsia"/>
          <w:spacing w:val="-28"/>
          <w:sz w:val="19"/>
        </w:rPr>
        <w:t> </w:t>
      </w:r>
      <w:r>
        <w:rPr>
          <w:rFonts w:ascii="휴먼옛체" w:hAnsi="휴먼옛체" w:eastAsia="휴먼옛체" w:hint="eastAsia"/>
          <w:spacing w:val="-10"/>
          <w:sz w:val="19"/>
        </w:rPr>
        <w:t>자녀</w:t>
      </w:r>
      <w:r>
        <w:rPr>
          <w:rFonts w:ascii="Yu Gothic" w:hAnsi="Yu Gothic" w:eastAsia="Yu Gothic" w:hint="eastAsia"/>
          <w:spacing w:val="-10"/>
          <w:sz w:val="19"/>
        </w:rPr>
        <w:t>(</w:t>
      </w:r>
      <w:r>
        <w:rPr>
          <w:rFonts w:ascii="휴먼옛체" w:hAnsi="휴먼옛체" w:eastAsia="휴먼옛체" w:hint="eastAsia"/>
          <w:spacing w:val="-10"/>
          <w:sz w:val="19"/>
        </w:rPr>
        <w:t>필요시</w:t>
      </w:r>
      <w:r>
        <w:rPr>
          <w:rFonts w:ascii="휴먼옛체" w:hAnsi="휴먼옛체" w:eastAsia="휴먼옛체" w:hint="eastAsia"/>
          <w:spacing w:val="-54"/>
          <w:sz w:val="19"/>
        </w:rPr>
        <w:t> </w:t>
      </w:r>
      <w:r>
        <w:rPr>
          <w:rFonts w:ascii="휴먼옛체" w:hAnsi="휴먼옛체" w:eastAsia="휴먼옛체" w:hint="eastAsia"/>
          <w:spacing w:val="-9"/>
          <w:sz w:val="19"/>
        </w:rPr>
        <w:t>이</w:t>
      </w:r>
      <w:r>
        <w:rPr>
          <w:spacing w:val="-9"/>
          <w:sz w:val="19"/>
        </w:rPr>
        <w:t>･</w:t>
      </w:r>
      <w:r>
        <w:rPr>
          <w:rFonts w:ascii="휴먼옛체" w:hAnsi="휴먼옛체" w:eastAsia="휴먼옛체" w:hint="eastAsia"/>
          <w:spacing w:val="-9"/>
          <w:sz w:val="19"/>
        </w:rPr>
        <w:t>통</w:t>
      </w:r>
      <w:r>
        <w:rPr>
          <w:spacing w:val="-9"/>
          <w:sz w:val="19"/>
        </w:rPr>
        <w:t>･</w:t>
      </w:r>
      <w:r>
        <w:rPr>
          <w:rFonts w:ascii="휴먼옛체" w:hAnsi="휴먼옛체" w:eastAsia="휴먼옛체" w:hint="eastAsia"/>
          <w:spacing w:val="-9"/>
          <w:sz w:val="19"/>
        </w:rPr>
        <w:t>반장</w:t>
      </w:r>
      <w:r>
        <w:rPr>
          <w:rFonts w:ascii="Yu Gothic" w:hAnsi="Yu Gothic" w:eastAsia="Yu Gothic" w:hint="eastAsia"/>
          <w:spacing w:val="-9"/>
          <w:sz w:val="19"/>
        </w:rPr>
        <w:t>),</w:t>
      </w:r>
      <w:r>
        <w:rPr>
          <w:rFonts w:ascii="Yu Gothic" w:hAnsi="Yu Gothic" w:eastAsia="Yu Gothic" w:hint="eastAsia"/>
          <w:spacing w:val="-29"/>
          <w:sz w:val="19"/>
        </w:rPr>
        <w:t> </w:t>
      </w:r>
      <w:r>
        <w:rPr>
          <w:rFonts w:ascii="휴먼옛체" w:hAnsi="휴먼옛체" w:eastAsia="휴먼옛체" w:hint="eastAsia"/>
          <w:spacing w:val="-10"/>
          <w:sz w:val="19"/>
        </w:rPr>
        <w:t>이웃주민</w:t>
      </w:r>
      <w:r>
        <w:rPr>
          <w:rFonts w:ascii="휴먼옛체" w:hAnsi="휴먼옛체" w:eastAsia="휴먼옛체" w:hint="eastAsia"/>
          <w:spacing w:val="-53"/>
          <w:sz w:val="19"/>
        </w:rPr>
        <w:t> </w:t>
      </w:r>
      <w:r>
        <w:rPr>
          <w:rFonts w:ascii="휴먼옛체" w:hAnsi="휴먼옛체" w:eastAsia="휴먼옛체" w:hint="eastAsia"/>
          <w:sz w:val="19"/>
        </w:rPr>
        <w:t>중</w:t>
      </w:r>
      <w:r>
        <w:rPr>
          <w:rFonts w:ascii="휴먼옛체" w:hAnsi="휴먼옛체" w:eastAsia="휴먼옛체" w:hint="eastAsia"/>
          <w:spacing w:val="-54"/>
          <w:sz w:val="19"/>
        </w:rPr>
        <w:t> </w:t>
      </w:r>
      <w:r>
        <w:rPr>
          <w:rFonts w:ascii="휴먼옛체" w:hAnsi="휴먼옛체" w:eastAsia="휴먼옛체" w:hint="eastAsia"/>
          <w:spacing w:val="-11"/>
          <w:sz w:val="19"/>
        </w:rPr>
        <w:t>우선순위에</w:t>
      </w:r>
      <w:r>
        <w:rPr>
          <w:rFonts w:ascii="휴먼옛체" w:hAnsi="휴먼옛체" w:eastAsia="휴먼옛체" w:hint="eastAsia"/>
          <w:spacing w:val="-53"/>
          <w:sz w:val="19"/>
        </w:rPr>
        <w:t> </w:t>
      </w:r>
      <w:r>
        <w:rPr>
          <w:rFonts w:ascii="휴먼옛체" w:hAnsi="휴먼옛체" w:eastAsia="휴먼옛체" w:hint="eastAsia"/>
          <w:spacing w:val="-7"/>
          <w:sz w:val="19"/>
        </w:rPr>
        <w:t>따른</w:t>
      </w:r>
      <w:r>
        <w:rPr>
          <w:rFonts w:ascii="휴먼옛체" w:hAnsi="휴먼옛체" w:eastAsia="휴먼옛체" w:hint="eastAsia"/>
          <w:spacing w:val="-54"/>
          <w:sz w:val="19"/>
        </w:rPr>
        <w:t> </w:t>
      </w:r>
      <w:r>
        <w:rPr>
          <w:rFonts w:ascii="Yu Gothic" w:hAnsi="Yu Gothic" w:eastAsia="Yu Gothic" w:hint="eastAsia"/>
          <w:spacing w:val="-9"/>
          <w:sz w:val="19"/>
        </w:rPr>
        <w:t>2</w:t>
      </w:r>
      <w:r>
        <w:rPr>
          <w:rFonts w:ascii="휴먼옛체" w:hAnsi="휴먼옛체" w:eastAsia="휴먼옛체" w:hint="eastAsia"/>
          <w:spacing w:val="-9"/>
          <w:sz w:val="19"/>
        </w:rPr>
        <w:t>인으로</w:t>
      </w:r>
      <w:r>
        <w:rPr>
          <w:rFonts w:ascii="휴먼옛체" w:hAnsi="휴먼옛체" w:eastAsia="휴먼옛체" w:hint="eastAsia"/>
          <w:spacing w:val="-54"/>
          <w:sz w:val="19"/>
        </w:rPr>
        <w:t> </w:t>
      </w:r>
      <w:r>
        <w:rPr>
          <w:rFonts w:ascii="휴먼옛체" w:hAnsi="휴먼옛체" w:eastAsia="휴먼옛체" w:hint="eastAsia"/>
          <w:spacing w:val="-9"/>
          <w:sz w:val="19"/>
        </w:rPr>
        <w:t>하되</w:t>
      </w:r>
      <w:r>
        <w:rPr>
          <w:rFonts w:ascii="Yu Gothic" w:hAnsi="Yu Gothic" w:eastAsia="Yu Gothic" w:hint="eastAsia"/>
          <w:spacing w:val="-9"/>
          <w:sz w:val="19"/>
        </w:rPr>
        <w:t>,</w:t>
      </w:r>
      <w:r>
        <w:rPr>
          <w:rFonts w:ascii="Yu Gothic" w:hAnsi="Yu Gothic" w:eastAsia="Yu Gothic" w:hint="eastAsia"/>
          <w:spacing w:val="-28"/>
          <w:sz w:val="19"/>
        </w:rPr>
        <w:t> </w:t>
      </w:r>
      <w:r>
        <w:rPr>
          <w:rFonts w:ascii="휴먼옛체" w:hAnsi="휴먼옛체" w:eastAsia="휴먼옛체" w:hint="eastAsia"/>
          <w:spacing w:val="-10"/>
          <w:sz w:val="19"/>
        </w:rPr>
        <w:t>부득이한 </w:t>
      </w:r>
      <w:r>
        <w:rPr>
          <w:rFonts w:ascii="휴먼옛체" w:hAnsi="휴먼옛체" w:eastAsia="휴먼옛체" w:hint="eastAsia"/>
          <w:spacing w:val="-7"/>
          <w:sz w:val="19"/>
        </w:rPr>
        <w:t>경우 </w:t>
      </w:r>
      <w:r>
        <w:rPr>
          <w:rFonts w:ascii="Yu Gothic" w:hAnsi="Yu Gothic" w:eastAsia="Yu Gothic" w:hint="eastAsia"/>
          <w:spacing w:val="-7"/>
          <w:sz w:val="19"/>
        </w:rPr>
        <w:t>1</w:t>
      </w:r>
      <w:r>
        <w:rPr>
          <w:rFonts w:ascii="휴먼옛체" w:hAnsi="휴먼옛체" w:eastAsia="휴먼옛체" w:hint="eastAsia"/>
          <w:spacing w:val="-7"/>
          <w:sz w:val="19"/>
        </w:rPr>
        <w:t>인도</w:t>
      </w:r>
      <w:r>
        <w:rPr>
          <w:rFonts w:ascii="휴먼옛체" w:hAnsi="휴먼옛체" w:eastAsia="휴먼옛체" w:hint="eastAsia"/>
          <w:spacing w:val="-8"/>
          <w:sz w:val="19"/>
        </w:rPr>
        <w:t> </w:t>
      </w:r>
      <w:r>
        <w:rPr>
          <w:rFonts w:ascii="휴먼옛체" w:hAnsi="휴먼옛체" w:eastAsia="휴먼옛체" w:hint="eastAsia"/>
          <w:spacing w:val="-14"/>
          <w:sz w:val="19"/>
        </w:rPr>
        <w:t>가능</w:t>
      </w:r>
    </w:p>
    <w:p>
      <w:pPr>
        <w:spacing w:line="189" w:lineRule="auto" w:before="41"/>
        <w:ind w:left="1684" w:right="1212" w:hanging="218"/>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6"/>
          <w:sz w:val="19"/>
        </w:rPr>
        <w:t> </w:t>
      </w:r>
      <w:r>
        <w:rPr>
          <w:rFonts w:ascii="휴먼옛체" w:hAnsi="휴먼옛체" w:eastAsia="휴먼옛체" w:hint="eastAsia"/>
          <w:spacing w:val="-11"/>
          <w:sz w:val="19"/>
        </w:rPr>
        <w:t>수급자</w:t>
      </w:r>
      <w:r>
        <w:rPr>
          <w:rFonts w:ascii="휴먼옛체" w:hAnsi="휴먼옛체" w:eastAsia="휴먼옛체" w:hint="eastAsia"/>
          <w:spacing w:val="-59"/>
          <w:sz w:val="19"/>
        </w:rPr>
        <w:t> </w:t>
      </w:r>
      <w:r>
        <w:rPr>
          <w:rFonts w:ascii="휴먼옛체" w:hAnsi="휴먼옛체" w:eastAsia="휴먼옛체" w:hint="eastAsia"/>
          <w:spacing w:val="-8"/>
          <w:sz w:val="19"/>
        </w:rPr>
        <w:t>또는</w:t>
      </w:r>
      <w:r>
        <w:rPr>
          <w:rFonts w:ascii="휴먼옛체" w:hAnsi="휴먼옛체" w:eastAsia="휴먼옛체" w:hint="eastAsia"/>
          <w:spacing w:val="-58"/>
          <w:sz w:val="19"/>
        </w:rPr>
        <w:t> </w:t>
      </w:r>
      <w:r>
        <w:rPr>
          <w:rFonts w:ascii="휴먼옛체" w:hAnsi="휴먼옛체" w:eastAsia="휴먼옛체" w:hint="eastAsia"/>
          <w:spacing w:val="-13"/>
          <w:sz w:val="19"/>
        </w:rPr>
        <w:t>사실혼</w:t>
      </w:r>
      <w:r>
        <w:rPr>
          <w:spacing w:val="-13"/>
          <w:sz w:val="19"/>
        </w:rPr>
        <w:t>‧</w:t>
      </w:r>
      <w:r>
        <w:rPr>
          <w:rFonts w:ascii="휴먼옛체" w:hAnsi="휴먼옛체" w:eastAsia="휴먼옛체" w:hint="eastAsia"/>
          <w:spacing w:val="-13"/>
          <w:sz w:val="19"/>
        </w:rPr>
        <w:t>사실이혼</w:t>
      </w:r>
      <w:r>
        <w:rPr>
          <w:rFonts w:ascii="휴먼옛체" w:hAnsi="휴먼옛체" w:eastAsia="휴먼옛체" w:hint="eastAsia"/>
          <w:spacing w:val="-59"/>
          <w:sz w:val="19"/>
        </w:rPr>
        <w:t> </w:t>
      </w:r>
      <w:r>
        <w:rPr>
          <w:rFonts w:ascii="휴먼옛체" w:hAnsi="휴먼옛체" w:eastAsia="휴먼옛체" w:hint="eastAsia"/>
          <w:spacing w:val="-12"/>
          <w:sz w:val="19"/>
        </w:rPr>
        <w:t>배우자가</w:t>
      </w:r>
      <w:r>
        <w:rPr>
          <w:rFonts w:ascii="휴먼옛체" w:hAnsi="휴먼옛체" w:eastAsia="휴먼옛체" w:hint="eastAsia"/>
          <w:spacing w:val="-58"/>
          <w:sz w:val="19"/>
        </w:rPr>
        <w:t> </w:t>
      </w:r>
      <w:r>
        <w:rPr>
          <w:rFonts w:ascii="휴먼옛체" w:hAnsi="휴먼옛체" w:eastAsia="휴먼옛체" w:hint="eastAsia"/>
          <w:spacing w:val="-11"/>
          <w:sz w:val="19"/>
        </w:rPr>
        <w:t>인지할</w:t>
      </w:r>
      <w:r>
        <w:rPr>
          <w:rFonts w:ascii="휴먼옛체" w:hAnsi="휴먼옛체" w:eastAsia="휴먼옛체" w:hint="eastAsia"/>
          <w:spacing w:val="-59"/>
          <w:sz w:val="19"/>
        </w:rPr>
        <w:t> </w:t>
      </w:r>
      <w:r>
        <w:rPr>
          <w:rFonts w:ascii="휴먼옛체" w:hAnsi="휴먼옛체" w:eastAsia="휴먼옛체" w:hint="eastAsia"/>
          <w:sz w:val="19"/>
        </w:rPr>
        <w:t>수</w:t>
      </w:r>
      <w:r>
        <w:rPr>
          <w:rFonts w:ascii="휴먼옛체" w:hAnsi="휴먼옛체" w:eastAsia="휴먼옛체" w:hint="eastAsia"/>
          <w:spacing w:val="-58"/>
          <w:sz w:val="19"/>
        </w:rPr>
        <w:t> </w:t>
      </w:r>
      <w:r>
        <w:rPr>
          <w:rFonts w:ascii="휴먼옛체" w:hAnsi="휴먼옛체" w:eastAsia="휴먼옛체" w:hint="eastAsia"/>
          <w:spacing w:val="-8"/>
          <w:sz w:val="19"/>
        </w:rPr>
        <w:t>있는</w:t>
      </w:r>
      <w:r>
        <w:rPr>
          <w:rFonts w:ascii="휴먼옛체" w:hAnsi="휴먼옛체" w:eastAsia="휴먼옛체" w:hint="eastAsia"/>
          <w:spacing w:val="-58"/>
          <w:sz w:val="19"/>
        </w:rPr>
        <w:t> </w:t>
      </w:r>
      <w:r>
        <w:rPr>
          <w:rFonts w:ascii="휴먼옛체" w:hAnsi="휴먼옛체" w:eastAsia="휴먼옛체" w:hint="eastAsia"/>
          <w:spacing w:val="-13"/>
          <w:sz w:val="19"/>
        </w:rPr>
        <w:t>의식상태가</w:t>
      </w:r>
      <w:r>
        <w:rPr>
          <w:rFonts w:ascii="휴먼옛체" w:hAnsi="휴먼옛체" w:eastAsia="휴먼옛체" w:hint="eastAsia"/>
          <w:spacing w:val="-58"/>
          <w:sz w:val="19"/>
        </w:rPr>
        <w:t> </w:t>
      </w:r>
      <w:r>
        <w:rPr>
          <w:rFonts w:ascii="휴먼옛체" w:hAnsi="휴먼옛체" w:eastAsia="휴먼옛체" w:hint="eastAsia"/>
          <w:spacing w:val="-8"/>
          <w:sz w:val="19"/>
        </w:rPr>
        <w:t>아닌</w:t>
      </w:r>
      <w:r>
        <w:rPr>
          <w:rFonts w:ascii="휴먼옛체" w:hAnsi="휴먼옛체" w:eastAsia="휴먼옛체" w:hint="eastAsia"/>
          <w:spacing w:val="-59"/>
          <w:sz w:val="19"/>
        </w:rPr>
        <w:t> </w:t>
      </w:r>
      <w:r>
        <w:rPr>
          <w:rFonts w:ascii="휴먼옛체" w:hAnsi="휴먼옛체" w:eastAsia="휴먼옛체" w:hint="eastAsia"/>
          <w:spacing w:val="-11"/>
          <w:sz w:val="19"/>
        </w:rPr>
        <w:t>경우</w:t>
      </w:r>
      <w:r>
        <w:rPr>
          <w:rFonts w:ascii="Yu Gothic" w:hAnsi="Yu Gothic" w:eastAsia="Yu Gothic" w:hint="eastAsia"/>
          <w:spacing w:val="-11"/>
          <w:sz w:val="19"/>
        </w:rPr>
        <w:t>,</w:t>
      </w:r>
      <w:r>
        <w:rPr>
          <w:rFonts w:ascii="Yu Gothic" w:hAnsi="Yu Gothic" w:eastAsia="Yu Gothic" w:hint="eastAsia"/>
          <w:spacing w:val="-33"/>
          <w:sz w:val="19"/>
        </w:rPr>
        <w:t> </w:t>
      </w:r>
      <w:r>
        <w:rPr>
          <w:rFonts w:ascii="휴먼옛체" w:hAnsi="휴먼옛체" w:eastAsia="휴먼옛체" w:hint="eastAsia"/>
          <w:spacing w:val="-8"/>
          <w:sz w:val="19"/>
        </w:rPr>
        <w:t>이에</w:t>
      </w:r>
      <w:r>
        <w:rPr>
          <w:rFonts w:ascii="휴먼옛체" w:hAnsi="휴먼옛체" w:eastAsia="휴먼옛체" w:hint="eastAsia"/>
          <w:spacing w:val="-58"/>
          <w:sz w:val="19"/>
        </w:rPr>
        <w:t> </w:t>
      </w:r>
      <w:r>
        <w:rPr>
          <w:rFonts w:ascii="휴먼옛체" w:hAnsi="휴먼옛체" w:eastAsia="휴먼옛체" w:hint="eastAsia"/>
          <w:spacing w:val="-16"/>
          <w:sz w:val="19"/>
        </w:rPr>
        <w:t>대하여 </w:t>
      </w:r>
      <w:r>
        <w:rPr>
          <w:rFonts w:ascii="휴먼옛체" w:hAnsi="휴먼옛체" w:eastAsia="휴먼옛체" w:hint="eastAsia"/>
          <w:spacing w:val="-10"/>
          <w:sz w:val="19"/>
        </w:rPr>
        <w:t>증빙서류 </w:t>
      </w:r>
      <w:r>
        <w:rPr>
          <w:rFonts w:ascii="휴먼옛체" w:hAnsi="휴먼옛체" w:eastAsia="휴먼옛체" w:hint="eastAsia"/>
          <w:spacing w:val="-9"/>
          <w:sz w:val="19"/>
        </w:rPr>
        <w:t>징구를 </w:t>
      </w:r>
      <w:r>
        <w:rPr>
          <w:rFonts w:ascii="휴먼옛체" w:hAnsi="휴먼옛체" w:eastAsia="휴먼옛체" w:hint="eastAsia"/>
          <w:spacing w:val="-10"/>
          <w:sz w:val="19"/>
        </w:rPr>
        <w:t>통하여 </w:t>
      </w:r>
      <w:r>
        <w:rPr>
          <w:rFonts w:ascii="휴먼옛체" w:hAnsi="휴먼옛체" w:eastAsia="휴먼옛체" w:hint="eastAsia"/>
          <w:spacing w:val="-11"/>
          <w:sz w:val="19"/>
        </w:rPr>
        <w:t>확인하고</w:t>
      </w:r>
      <w:r>
        <w:rPr>
          <w:rFonts w:ascii="Yu Gothic" w:hAnsi="Yu Gothic" w:eastAsia="Yu Gothic" w:hint="eastAsia"/>
          <w:spacing w:val="-11"/>
          <w:sz w:val="19"/>
        </w:rPr>
        <w:t>, </w:t>
      </w:r>
      <w:r>
        <w:rPr>
          <w:rFonts w:ascii="휴먼옛체" w:hAnsi="휴먼옛체" w:eastAsia="휴먼옛체" w:hint="eastAsia"/>
          <w:spacing w:val="-11"/>
          <w:sz w:val="19"/>
        </w:rPr>
        <w:t>동의여부는 확인자로부터</w:t>
      </w:r>
      <w:r>
        <w:rPr>
          <w:rFonts w:ascii="휴먼옛체" w:hAnsi="휴먼옛체" w:eastAsia="휴먼옛체" w:hint="eastAsia"/>
          <w:spacing w:val="-55"/>
          <w:sz w:val="19"/>
        </w:rPr>
        <w:t> </w:t>
      </w:r>
      <w:r>
        <w:rPr>
          <w:rFonts w:ascii="휴먼옛체" w:hAnsi="휴먼옛체" w:eastAsia="휴먼옛체" w:hint="eastAsia"/>
          <w:spacing w:val="-6"/>
          <w:sz w:val="19"/>
        </w:rPr>
        <w:t>확인</w:t>
      </w:r>
    </w:p>
    <w:p>
      <w:pPr>
        <w:pStyle w:val="BodyText"/>
        <w:rPr>
          <w:rFonts w:ascii="휴먼옛체"/>
          <w:sz w:val="20"/>
        </w:rPr>
      </w:pPr>
    </w:p>
    <w:p>
      <w:pPr>
        <w:pStyle w:val="BodyText"/>
        <w:spacing w:before="4"/>
        <w:rPr>
          <w:rFonts w:ascii="휴먼옛체"/>
          <w:sz w:val="18"/>
        </w:rPr>
      </w:pPr>
    </w:p>
    <w:p>
      <w:pPr>
        <w:spacing w:before="97"/>
        <w:ind w:left="467" w:right="0" w:firstLine="0"/>
        <w:jc w:val="left"/>
        <w:rPr>
          <w:rFonts w:ascii="Wingdings" w:hAnsi="Wingdings"/>
          <w:sz w:val="21"/>
        </w:rPr>
      </w:pPr>
      <w:r>
        <w:rPr>
          <w:rFonts w:ascii="Tahoma" w:hAnsi="Tahoma"/>
          <w:sz w:val="21"/>
        </w:rPr>
        <w:t>52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02976" coordorigin="1,170" coordsize="11112,14910">
            <v:shape style="position:absolute;left:0;top:170;width:11112;height:14910" type="#_x0000_t75" stroked="false">
              <v:imagedata r:id="rId207" o:title=""/>
            </v:shape>
            <v:shape style="position:absolute;left:10204;top:3968;width:908;height:850" type="#_x0000_t75" stroked="false">
              <v:imagedata r:id="rId125" o:title=""/>
            </v:shape>
            <v:line style="position:absolute" from="1588,11623" to="4423,11623" stroked="true" strokeweight=".36pt" strokecolor="#000000">
              <v:stroke dashstyle="solid"/>
            </v:lin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0"/>
        <w:rPr>
          <w:rFonts w:ascii="휴먼옛체"/>
          <w:sz w:val="26"/>
        </w:rPr>
      </w:pPr>
    </w:p>
    <w:p>
      <w:pPr>
        <w:pStyle w:val="BodyText"/>
        <w:spacing w:line="391" w:lineRule="exact"/>
        <w:ind w:left="1031"/>
      </w:pPr>
      <w:r>
        <w:rPr/>
        <w:t>② 객관적 요건</w:t>
      </w:r>
    </w:p>
    <w:p>
      <w:pPr>
        <w:pStyle w:val="ListParagraph"/>
        <w:numPr>
          <w:ilvl w:val="0"/>
          <w:numId w:val="90"/>
        </w:numPr>
        <w:tabs>
          <w:tab w:pos="1458" w:val="left" w:leader="none"/>
        </w:tabs>
        <w:spacing w:line="218" w:lineRule="auto" w:before="50" w:after="0"/>
        <w:ind w:left="1457" w:right="1225" w:hanging="239"/>
        <w:jc w:val="left"/>
        <w:rPr>
          <w:sz w:val="23"/>
        </w:rPr>
      </w:pPr>
      <w:r>
        <w:rPr>
          <w:spacing w:val="-8"/>
          <w:sz w:val="23"/>
        </w:rPr>
        <w:t>(사실혼) 사실상 </w:t>
      </w:r>
      <w:r>
        <w:rPr>
          <w:spacing w:val="-10"/>
          <w:sz w:val="23"/>
        </w:rPr>
        <w:t>혼인생활(부부공동생활)의 </w:t>
      </w:r>
      <w:r>
        <w:rPr>
          <w:spacing w:val="-8"/>
          <w:sz w:val="23"/>
        </w:rPr>
        <w:t>실체가 </w:t>
      </w:r>
      <w:r>
        <w:rPr>
          <w:spacing w:val="-6"/>
          <w:sz w:val="23"/>
        </w:rPr>
        <w:t>있는 경우 </w:t>
      </w:r>
      <w:r>
        <w:rPr>
          <w:spacing w:val="-8"/>
          <w:sz w:val="23"/>
        </w:rPr>
        <w:t>인정. </w:t>
      </w:r>
      <w:r>
        <w:rPr>
          <w:spacing w:val="-12"/>
          <w:sz w:val="23"/>
        </w:rPr>
        <w:t>다만, </w:t>
      </w:r>
      <w:r>
        <w:rPr>
          <w:spacing w:val="-10"/>
          <w:sz w:val="23"/>
        </w:rPr>
        <w:t>주민등록상</w:t>
      </w:r>
      <w:r>
        <w:rPr>
          <w:spacing w:val="5"/>
          <w:sz w:val="23"/>
        </w:rPr>
        <w:t> </w:t>
      </w:r>
      <w:r>
        <w:rPr>
          <w:spacing w:val="-9"/>
          <w:sz w:val="23"/>
        </w:rPr>
        <w:t>주소지가</w:t>
      </w:r>
      <w:r>
        <w:rPr>
          <w:spacing w:val="6"/>
          <w:sz w:val="23"/>
        </w:rPr>
        <w:t> </w:t>
      </w:r>
      <w:r>
        <w:rPr>
          <w:spacing w:val="-8"/>
          <w:sz w:val="23"/>
        </w:rPr>
        <w:t>동일한</w:t>
      </w:r>
      <w:r>
        <w:rPr>
          <w:spacing w:val="5"/>
          <w:sz w:val="23"/>
        </w:rPr>
        <w:t> </w:t>
      </w:r>
      <w:r>
        <w:rPr>
          <w:spacing w:val="-9"/>
          <w:sz w:val="23"/>
        </w:rPr>
        <w:t>경우에는</w:t>
      </w:r>
      <w:r>
        <w:rPr>
          <w:spacing w:val="7"/>
          <w:sz w:val="23"/>
        </w:rPr>
        <w:t> </w:t>
      </w:r>
      <w:r>
        <w:rPr>
          <w:spacing w:val="-6"/>
          <w:sz w:val="23"/>
        </w:rPr>
        <w:t>별도</w:t>
      </w:r>
      <w:r>
        <w:rPr>
          <w:spacing w:val="6"/>
          <w:sz w:val="23"/>
        </w:rPr>
        <w:t> </w:t>
      </w:r>
      <w:r>
        <w:rPr>
          <w:spacing w:val="-9"/>
          <w:sz w:val="23"/>
        </w:rPr>
        <w:t>현장조사</w:t>
      </w:r>
      <w:r>
        <w:rPr>
          <w:spacing w:val="7"/>
          <w:sz w:val="23"/>
        </w:rPr>
        <w:t> </w:t>
      </w:r>
      <w:r>
        <w:rPr>
          <w:spacing w:val="-6"/>
          <w:sz w:val="23"/>
        </w:rPr>
        <w:t>없이</w:t>
      </w:r>
      <w:r>
        <w:rPr>
          <w:spacing w:val="5"/>
          <w:sz w:val="23"/>
        </w:rPr>
        <w:t> </w:t>
      </w:r>
      <w:r>
        <w:rPr>
          <w:spacing w:val="-6"/>
          <w:sz w:val="23"/>
        </w:rPr>
        <w:t>인정</w:t>
      </w:r>
    </w:p>
    <w:p>
      <w:pPr>
        <w:pStyle w:val="ListParagraph"/>
        <w:numPr>
          <w:ilvl w:val="0"/>
          <w:numId w:val="90"/>
        </w:numPr>
        <w:tabs>
          <w:tab w:pos="1434" w:val="left" w:leader="none"/>
        </w:tabs>
        <w:spacing w:line="218" w:lineRule="auto" w:before="58" w:after="0"/>
        <w:ind w:left="1433" w:right="1214" w:hanging="215"/>
        <w:jc w:val="left"/>
        <w:rPr>
          <w:sz w:val="23"/>
        </w:rPr>
      </w:pPr>
      <w:r>
        <w:rPr>
          <w:spacing w:val="-9"/>
          <w:sz w:val="23"/>
        </w:rPr>
        <w:t>(사실이혼)</w:t>
      </w:r>
      <w:r>
        <w:rPr>
          <w:spacing w:val="-16"/>
          <w:sz w:val="23"/>
        </w:rPr>
        <w:t> </w:t>
      </w:r>
      <w:r>
        <w:rPr>
          <w:spacing w:val="-8"/>
          <w:sz w:val="23"/>
        </w:rPr>
        <w:t>사실상</w:t>
      </w:r>
      <w:r>
        <w:rPr>
          <w:spacing w:val="-19"/>
          <w:sz w:val="23"/>
        </w:rPr>
        <w:t> </w:t>
      </w:r>
      <w:r>
        <w:rPr>
          <w:spacing w:val="-10"/>
          <w:sz w:val="23"/>
        </w:rPr>
        <w:t>혼인생활(부부공동생활)의</w:t>
      </w:r>
      <w:r>
        <w:rPr>
          <w:spacing w:val="-19"/>
          <w:sz w:val="23"/>
        </w:rPr>
        <w:t> </w:t>
      </w:r>
      <w:r>
        <w:rPr>
          <w:spacing w:val="-8"/>
          <w:sz w:val="23"/>
        </w:rPr>
        <w:t>실체가</w:t>
      </w:r>
      <w:r>
        <w:rPr>
          <w:spacing w:val="-19"/>
          <w:sz w:val="23"/>
        </w:rPr>
        <w:t> </w:t>
      </w:r>
      <w:r>
        <w:rPr>
          <w:spacing w:val="-6"/>
          <w:sz w:val="23"/>
        </w:rPr>
        <w:t>없는</w:t>
      </w:r>
      <w:r>
        <w:rPr>
          <w:spacing w:val="-18"/>
          <w:sz w:val="23"/>
        </w:rPr>
        <w:t> </w:t>
      </w:r>
      <w:r>
        <w:rPr>
          <w:spacing w:val="-6"/>
          <w:sz w:val="23"/>
        </w:rPr>
        <w:t>경우</w:t>
      </w:r>
      <w:r>
        <w:rPr>
          <w:spacing w:val="-19"/>
          <w:sz w:val="23"/>
        </w:rPr>
        <w:t> </w:t>
      </w:r>
      <w:r>
        <w:rPr>
          <w:spacing w:val="-8"/>
          <w:sz w:val="23"/>
        </w:rPr>
        <w:t>인정.</w:t>
      </w:r>
      <w:r>
        <w:rPr>
          <w:spacing w:val="-15"/>
          <w:sz w:val="23"/>
        </w:rPr>
        <w:t> </w:t>
      </w:r>
      <w:r>
        <w:rPr>
          <w:spacing w:val="-8"/>
          <w:sz w:val="23"/>
        </w:rPr>
        <w:t>다만, </w:t>
      </w:r>
      <w:r>
        <w:rPr>
          <w:spacing w:val="-10"/>
          <w:sz w:val="23"/>
        </w:rPr>
        <w:t>주민등록상 </w:t>
      </w:r>
      <w:r>
        <w:rPr>
          <w:spacing w:val="-9"/>
          <w:sz w:val="23"/>
        </w:rPr>
        <w:t>주소지가 </w:t>
      </w:r>
      <w:r>
        <w:rPr>
          <w:spacing w:val="-10"/>
          <w:sz w:val="23"/>
        </w:rPr>
        <w:t>동일하거나 </w:t>
      </w:r>
      <w:r>
        <w:rPr>
          <w:spacing w:val="-6"/>
          <w:sz w:val="23"/>
        </w:rPr>
        <w:t>실제 </w:t>
      </w:r>
      <w:r>
        <w:rPr>
          <w:spacing w:val="-9"/>
          <w:sz w:val="23"/>
        </w:rPr>
        <w:t>동거하고 </w:t>
      </w:r>
      <w:r>
        <w:rPr>
          <w:spacing w:val="-6"/>
          <w:sz w:val="23"/>
        </w:rPr>
        <w:t>있는 경우</w:t>
      </w:r>
      <w:r>
        <w:rPr>
          <w:spacing w:val="10"/>
          <w:sz w:val="23"/>
        </w:rPr>
        <w:t> </w:t>
      </w:r>
      <w:r>
        <w:rPr>
          <w:spacing w:val="-12"/>
          <w:sz w:val="23"/>
        </w:rPr>
        <w:t>불인정</w:t>
      </w:r>
    </w:p>
    <w:p>
      <w:pPr>
        <w:tabs>
          <w:tab w:pos="9441" w:val="right" w:leader="none"/>
        </w:tabs>
        <w:spacing w:line="177" w:lineRule="auto" w:before="50"/>
        <w:ind w:left="1467" w:right="0" w:firstLine="0"/>
        <w:jc w:val="left"/>
        <w:rPr>
          <w:rFonts w:ascii="맑은 고딕" w:hAnsi="맑은 고딕" w:eastAsia="맑은 고딕" w:hint="eastAsia"/>
          <w:b/>
          <w:sz w:val="24"/>
        </w:rPr>
      </w:pPr>
      <w:r>
        <w:rPr>
          <w:rFonts w:ascii="Yu Gothic" w:hAnsi="Yu Gothic" w:eastAsia="Yu Gothic" w:hint="eastAsia"/>
          <w:sz w:val="19"/>
        </w:rPr>
        <w:t>※ </w:t>
      </w:r>
      <w:r>
        <w:rPr>
          <w:rFonts w:ascii="휴먼옛체" w:hAnsi="휴먼옛체" w:eastAsia="휴먼옛체" w:hint="eastAsia"/>
          <w:spacing w:val="-10"/>
          <w:sz w:val="19"/>
        </w:rPr>
        <w:t>주관적 </w:t>
      </w:r>
      <w:r>
        <w:rPr>
          <w:rFonts w:ascii="휴먼옛체" w:hAnsi="휴먼옛체" w:eastAsia="휴먼옛체" w:hint="eastAsia"/>
          <w:spacing w:val="-9"/>
          <w:sz w:val="19"/>
        </w:rPr>
        <w:t>요건이 </w:t>
      </w:r>
      <w:r>
        <w:rPr>
          <w:rFonts w:ascii="휴먼옛체" w:hAnsi="휴먼옛체" w:eastAsia="휴먼옛체" w:hint="eastAsia"/>
          <w:spacing w:val="-10"/>
          <w:sz w:val="19"/>
        </w:rPr>
        <w:t>인정되는 </w:t>
      </w:r>
      <w:r>
        <w:rPr>
          <w:rFonts w:ascii="휴먼옛체" w:hAnsi="휴먼옛체" w:eastAsia="휴먼옛체" w:hint="eastAsia"/>
          <w:spacing w:val="-9"/>
          <w:sz w:val="19"/>
        </w:rPr>
        <w:t>경우에 한하여 </w:t>
      </w:r>
      <w:r>
        <w:rPr>
          <w:rFonts w:ascii="휴먼옛체" w:hAnsi="휴먼옛체" w:eastAsia="휴먼옛체" w:hint="eastAsia"/>
          <w:spacing w:val="-10"/>
          <w:sz w:val="19"/>
        </w:rPr>
        <w:t>객관적</w:t>
      </w:r>
      <w:r>
        <w:rPr>
          <w:rFonts w:ascii="휴먼옛체" w:hAnsi="휴먼옛체" w:eastAsia="휴먼옛체" w:hint="eastAsia"/>
          <w:spacing w:val="-7"/>
          <w:sz w:val="19"/>
        </w:rPr>
        <w:t> 요건</w:t>
      </w:r>
      <w:r>
        <w:rPr>
          <w:rFonts w:ascii="휴먼옛체" w:hAnsi="휴먼옛체" w:eastAsia="휴먼옛체" w:hint="eastAsia"/>
          <w:spacing w:val="-11"/>
          <w:sz w:val="19"/>
        </w:rPr>
        <w:t> </w:t>
      </w:r>
      <w:r>
        <w:rPr>
          <w:rFonts w:ascii="휴먼옛체" w:hAnsi="휴먼옛체" w:eastAsia="휴먼옛체" w:hint="eastAsia"/>
          <w:spacing w:val="-14"/>
          <w:sz w:val="19"/>
        </w:rPr>
        <w:t>확인</w:t>
        <w:tab/>
      </w:r>
      <w:r>
        <w:rPr>
          <w:rFonts w:ascii="맑은 고딕" w:hAnsi="맑은 고딕" w:eastAsia="맑은 고딕" w:hint="eastAsia"/>
          <w:b/>
          <w:position w:val="-9"/>
          <w:sz w:val="24"/>
        </w:rPr>
        <w:t>3</w:t>
      </w:r>
    </w:p>
    <w:p>
      <w:pPr>
        <w:pStyle w:val="ListParagraph"/>
        <w:numPr>
          <w:ilvl w:val="1"/>
          <w:numId w:val="81"/>
        </w:numPr>
        <w:tabs>
          <w:tab w:pos="1116" w:val="left" w:leader="none"/>
        </w:tabs>
        <w:spacing w:line="385" w:lineRule="exact" w:before="0" w:after="0"/>
        <w:ind w:left="1115" w:right="0" w:hanging="309"/>
        <w:jc w:val="left"/>
        <w:rPr>
          <w:sz w:val="23"/>
        </w:rPr>
      </w:pPr>
      <w:r>
        <w:rPr>
          <w:spacing w:val="-5"/>
          <w:sz w:val="23"/>
        </w:rPr>
        <w:t>거주불명등록자로서 </w:t>
      </w:r>
      <w:r>
        <w:rPr>
          <w:spacing w:val="-3"/>
          <w:sz w:val="23"/>
        </w:rPr>
        <w:t>실제 </w:t>
      </w:r>
      <w:r>
        <w:rPr>
          <w:spacing w:val="-4"/>
          <w:sz w:val="23"/>
        </w:rPr>
        <w:t>거주지를 신고하여 </w:t>
      </w:r>
      <w:r>
        <w:rPr>
          <w:spacing w:val="-3"/>
          <w:sz w:val="23"/>
        </w:rPr>
        <w:t>매월 </w:t>
      </w:r>
      <w:r>
        <w:rPr>
          <w:spacing w:val="-5"/>
          <w:sz w:val="23"/>
        </w:rPr>
        <w:t>기초연금을 </w:t>
      </w:r>
      <w:r>
        <w:rPr>
          <w:spacing w:val="-4"/>
          <w:sz w:val="23"/>
        </w:rPr>
        <w:t>수급하는</w:t>
      </w:r>
      <w:r>
        <w:rPr>
          <w:spacing w:val="22"/>
          <w:sz w:val="23"/>
        </w:rPr>
        <w:t> </w:t>
      </w:r>
      <w:r>
        <w:rPr>
          <w:sz w:val="23"/>
        </w:rPr>
        <w:t>자</w:t>
      </w:r>
    </w:p>
    <w:p>
      <w:pPr>
        <w:pStyle w:val="ListParagraph"/>
        <w:numPr>
          <w:ilvl w:val="0"/>
          <w:numId w:val="89"/>
        </w:numPr>
        <w:tabs>
          <w:tab w:pos="1160" w:val="left" w:leader="none"/>
          <w:tab w:pos="9246" w:val="left" w:leader="none"/>
        </w:tabs>
        <w:spacing w:line="380" w:lineRule="exact" w:before="23" w:after="0"/>
        <w:ind w:left="1160" w:right="0" w:hanging="153"/>
        <w:jc w:val="left"/>
        <w:rPr>
          <w:rFonts w:ascii="휴먼모음T" w:hAnsi="휴먼모음T" w:eastAsia="휴먼모음T" w:hint="eastAsia"/>
          <w:sz w:val="20"/>
        </w:rPr>
      </w:pPr>
      <w:r>
        <w:rPr>
          <w:spacing w:val="-6"/>
          <w:sz w:val="23"/>
        </w:rPr>
        <w:t>유선 </w:t>
      </w:r>
      <w:r>
        <w:rPr>
          <w:sz w:val="23"/>
        </w:rPr>
        <w:t>및 </w:t>
      </w:r>
      <w:r>
        <w:rPr>
          <w:spacing w:val="-9"/>
          <w:sz w:val="23"/>
        </w:rPr>
        <w:t>대면접촉 </w:t>
      </w:r>
      <w:r>
        <w:rPr>
          <w:spacing w:val="-6"/>
          <w:sz w:val="23"/>
        </w:rPr>
        <w:t>등을 통해 </w:t>
      </w:r>
      <w:r>
        <w:rPr>
          <w:spacing w:val="-8"/>
          <w:sz w:val="23"/>
        </w:rPr>
        <w:t>수급자 </w:t>
      </w:r>
      <w:r>
        <w:rPr>
          <w:spacing w:val="-9"/>
          <w:sz w:val="23"/>
        </w:rPr>
        <w:t>본인임을 </w:t>
      </w:r>
      <w:r>
        <w:rPr>
          <w:spacing w:val="-10"/>
          <w:sz w:val="23"/>
        </w:rPr>
        <w:t>확인하고, </w:t>
      </w:r>
      <w:r>
        <w:rPr>
          <w:spacing w:val="-6"/>
          <w:sz w:val="23"/>
        </w:rPr>
        <w:t>실제</w:t>
      </w:r>
      <w:r>
        <w:rPr>
          <w:spacing w:val="9"/>
          <w:sz w:val="23"/>
        </w:rPr>
        <w:t> </w:t>
      </w:r>
      <w:r>
        <w:rPr>
          <w:spacing w:val="-8"/>
          <w:sz w:val="23"/>
        </w:rPr>
        <w:t>거주지</w:t>
      </w:r>
      <w:r>
        <w:rPr>
          <w:spacing w:val="-5"/>
          <w:sz w:val="23"/>
        </w:rPr>
        <w:t> </w:t>
      </w:r>
      <w:r>
        <w:rPr>
          <w:spacing w:val="-6"/>
          <w:sz w:val="23"/>
        </w:rPr>
        <w:t>파악</w:t>
        <w:tab/>
      </w:r>
      <w:r>
        <w:rPr>
          <w:rFonts w:ascii="휴먼모음T" w:hAnsi="휴먼모음T" w:eastAsia="휴먼모음T" w:hint="eastAsia"/>
          <w:position w:val="-2"/>
          <w:sz w:val="20"/>
        </w:rPr>
        <w:t>조</w:t>
      </w:r>
    </w:p>
    <w:p>
      <w:pPr>
        <w:tabs>
          <w:tab w:pos="9246" w:val="left" w:leader="none"/>
        </w:tabs>
        <w:spacing w:line="184" w:lineRule="auto" w:before="3"/>
        <w:ind w:left="1217" w:right="0" w:firstLine="0"/>
        <w:jc w:val="left"/>
        <w:rPr>
          <w:rFonts w:ascii="휴먼모음T" w:hAnsi="휴먼모음T" w:eastAsia="휴먼모음T" w:hint="eastAsia"/>
          <w:sz w:val="20"/>
        </w:rPr>
      </w:pPr>
      <w:r>
        <w:rPr>
          <w:rFonts w:ascii="Yu Gothic" w:hAnsi="Yu Gothic" w:eastAsia="Yu Gothic" w:hint="eastAsia"/>
          <w:sz w:val="19"/>
        </w:rPr>
        <w:t>※</w:t>
      </w:r>
      <w:r>
        <w:rPr>
          <w:rFonts w:ascii="Yu Gothic" w:hAnsi="Yu Gothic" w:eastAsia="Yu Gothic" w:hint="eastAsia"/>
          <w:spacing w:val="-11"/>
          <w:sz w:val="19"/>
        </w:rPr>
        <w:t> </w:t>
      </w:r>
      <w:r>
        <w:rPr>
          <w:rFonts w:ascii="휴먼옛체" w:hAnsi="휴먼옛체" w:eastAsia="휴먼옛체" w:hint="eastAsia"/>
          <w:spacing w:val="-7"/>
          <w:sz w:val="19"/>
        </w:rPr>
        <w:t>유선</w:t>
      </w:r>
      <w:r>
        <w:rPr>
          <w:rFonts w:ascii="휴먼옛체" w:hAnsi="휴먼옛체" w:eastAsia="휴먼옛체" w:hint="eastAsia"/>
          <w:spacing w:val="-32"/>
          <w:sz w:val="19"/>
        </w:rPr>
        <w:t> </w:t>
      </w:r>
      <w:r>
        <w:rPr>
          <w:rFonts w:ascii="휴먼옛체" w:hAnsi="휴먼옛체" w:eastAsia="휴먼옛체" w:hint="eastAsia"/>
          <w:sz w:val="19"/>
        </w:rPr>
        <w:t>및</w:t>
      </w:r>
      <w:r>
        <w:rPr>
          <w:rFonts w:ascii="휴먼옛체" w:hAnsi="휴먼옛체" w:eastAsia="휴먼옛체" w:hint="eastAsia"/>
          <w:spacing w:val="-34"/>
          <w:sz w:val="19"/>
        </w:rPr>
        <w:t> </w:t>
      </w:r>
      <w:r>
        <w:rPr>
          <w:rFonts w:ascii="휴먼옛체" w:hAnsi="휴먼옛체" w:eastAsia="휴먼옛체" w:hint="eastAsia"/>
          <w:spacing w:val="-10"/>
          <w:sz w:val="19"/>
        </w:rPr>
        <w:t>출장방문</w:t>
      </w:r>
      <w:r>
        <w:rPr>
          <w:rFonts w:ascii="휴먼옛체" w:hAnsi="휴먼옛체" w:eastAsia="휴먼옛체" w:hint="eastAsia"/>
          <w:spacing w:val="-32"/>
          <w:sz w:val="19"/>
        </w:rPr>
        <w:t> </w:t>
      </w:r>
      <w:r>
        <w:rPr>
          <w:rFonts w:ascii="휴먼옛체" w:hAnsi="휴먼옛체" w:eastAsia="휴먼옛체" w:hint="eastAsia"/>
          <w:spacing w:val="-7"/>
          <w:sz w:val="19"/>
        </w:rPr>
        <w:t>등을</w:t>
      </w:r>
      <w:r>
        <w:rPr>
          <w:rFonts w:ascii="휴먼옛체" w:hAnsi="휴먼옛체" w:eastAsia="휴먼옛체" w:hint="eastAsia"/>
          <w:spacing w:val="-33"/>
          <w:sz w:val="19"/>
        </w:rPr>
        <w:t> </w:t>
      </w:r>
      <w:r>
        <w:rPr>
          <w:rFonts w:ascii="휴먼옛체" w:hAnsi="휴먼옛체" w:eastAsia="휴먼옛체" w:hint="eastAsia"/>
          <w:spacing w:val="-7"/>
          <w:sz w:val="19"/>
        </w:rPr>
        <w:t>통해</w:t>
      </w:r>
      <w:r>
        <w:rPr>
          <w:rFonts w:ascii="휴먼옛체" w:hAnsi="휴먼옛체" w:eastAsia="휴먼옛체" w:hint="eastAsia"/>
          <w:spacing w:val="-33"/>
          <w:sz w:val="19"/>
        </w:rPr>
        <w:t> </w:t>
      </w:r>
      <w:r>
        <w:rPr>
          <w:rFonts w:ascii="휴먼옛체" w:hAnsi="휴먼옛체" w:eastAsia="휴먼옛체" w:hint="eastAsia"/>
          <w:spacing w:val="-10"/>
          <w:sz w:val="19"/>
        </w:rPr>
        <w:t>본인에게</w:t>
      </w:r>
      <w:r>
        <w:rPr>
          <w:rFonts w:ascii="휴먼옛체" w:hAnsi="휴먼옛체" w:eastAsia="휴먼옛체" w:hint="eastAsia"/>
          <w:spacing w:val="-33"/>
          <w:sz w:val="19"/>
        </w:rPr>
        <w:t> </w:t>
      </w:r>
      <w:r>
        <w:rPr>
          <w:rFonts w:ascii="휴먼옛체" w:hAnsi="휴먼옛체" w:eastAsia="휴먼옛체" w:hint="eastAsia"/>
          <w:spacing w:val="-7"/>
          <w:sz w:val="19"/>
        </w:rPr>
        <w:t>직접</w:t>
      </w:r>
      <w:r>
        <w:rPr>
          <w:rFonts w:ascii="휴먼옛체" w:hAnsi="휴먼옛체" w:eastAsia="휴먼옛체" w:hint="eastAsia"/>
          <w:spacing w:val="-32"/>
          <w:sz w:val="19"/>
        </w:rPr>
        <w:t> </w:t>
      </w:r>
      <w:r>
        <w:rPr>
          <w:rFonts w:ascii="휴먼옛체" w:hAnsi="휴먼옛체" w:eastAsia="휴먼옛체" w:hint="eastAsia"/>
          <w:spacing w:val="-11"/>
          <w:sz w:val="19"/>
        </w:rPr>
        <w:t>확인하되</w:t>
      </w:r>
      <w:r>
        <w:rPr>
          <w:rFonts w:ascii="Yu Gothic" w:hAnsi="Yu Gothic" w:eastAsia="Yu Gothic" w:hint="eastAsia"/>
          <w:spacing w:val="-11"/>
          <w:sz w:val="19"/>
        </w:rPr>
        <w:t>,</w:t>
      </w:r>
      <w:r>
        <w:rPr>
          <w:rFonts w:ascii="Yu Gothic" w:hAnsi="Yu Gothic" w:eastAsia="Yu Gothic" w:hint="eastAsia"/>
          <w:spacing w:val="-5"/>
          <w:sz w:val="19"/>
        </w:rPr>
        <w:t> </w:t>
      </w:r>
      <w:r>
        <w:rPr>
          <w:rFonts w:ascii="휴먼옛체" w:hAnsi="휴먼옛체" w:eastAsia="휴먼옛체" w:hint="eastAsia"/>
          <w:spacing w:val="-10"/>
          <w:sz w:val="19"/>
        </w:rPr>
        <w:t>분기별</w:t>
      </w:r>
      <w:r>
        <w:rPr>
          <w:rFonts w:ascii="휴먼옛체" w:hAnsi="휴먼옛체" w:eastAsia="휴먼옛체" w:hint="eastAsia"/>
          <w:spacing w:val="-33"/>
          <w:sz w:val="19"/>
        </w:rPr>
        <w:t> </w:t>
      </w:r>
      <w:r>
        <w:rPr>
          <w:rFonts w:ascii="Yu Gothic" w:hAnsi="Yu Gothic" w:eastAsia="Yu Gothic" w:hint="eastAsia"/>
          <w:spacing w:val="-3"/>
          <w:sz w:val="19"/>
        </w:rPr>
        <w:t>1</w:t>
      </w:r>
      <w:r>
        <w:rPr>
          <w:rFonts w:ascii="휴먼옛체" w:hAnsi="휴먼옛체" w:eastAsia="휴먼옛체" w:hint="eastAsia"/>
          <w:spacing w:val="-3"/>
          <w:sz w:val="19"/>
        </w:rPr>
        <w:t>회</w:t>
      </w:r>
      <w:r>
        <w:rPr>
          <w:rFonts w:ascii="휴먼옛체" w:hAnsi="휴먼옛체" w:eastAsia="휴먼옛체" w:hint="eastAsia"/>
          <w:spacing w:val="-33"/>
          <w:sz w:val="19"/>
        </w:rPr>
        <w:t> </w:t>
      </w:r>
      <w:r>
        <w:rPr>
          <w:rFonts w:ascii="휴먼옛체" w:hAnsi="휴먼옛체" w:eastAsia="휴먼옛체" w:hint="eastAsia"/>
          <w:spacing w:val="-10"/>
          <w:sz w:val="19"/>
        </w:rPr>
        <w:t>이상은</w:t>
      </w:r>
      <w:r>
        <w:rPr>
          <w:rFonts w:ascii="휴먼옛체" w:hAnsi="휴먼옛체" w:eastAsia="휴먼옛체" w:hint="eastAsia"/>
          <w:spacing w:val="-33"/>
          <w:sz w:val="19"/>
        </w:rPr>
        <w:t> </w:t>
      </w:r>
      <w:r>
        <w:rPr>
          <w:rFonts w:ascii="휴먼옛체" w:hAnsi="휴먼옛체" w:eastAsia="휴먼옛체" w:hint="eastAsia"/>
          <w:spacing w:val="-9"/>
          <w:sz w:val="19"/>
        </w:rPr>
        <w:t>반드시</w:t>
      </w:r>
      <w:r>
        <w:rPr>
          <w:rFonts w:ascii="휴먼옛체" w:hAnsi="휴먼옛체" w:eastAsia="휴먼옛체" w:hint="eastAsia"/>
          <w:spacing w:val="-33"/>
          <w:sz w:val="19"/>
        </w:rPr>
        <w:t> </w:t>
      </w:r>
      <w:r>
        <w:rPr>
          <w:rFonts w:ascii="휴먼옛체" w:hAnsi="휴먼옛체" w:eastAsia="휴먼옛체" w:hint="eastAsia"/>
          <w:spacing w:val="-10"/>
          <w:sz w:val="19"/>
        </w:rPr>
        <w:t>수급자와</w:t>
        <w:tab/>
      </w:r>
      <w:r>
        <w:rPr>
          <w:rFonts w:ascii="휴먼모음T" w:hAnsi="휴먼모음T" w:eastAsia="휴먼모음T" w:hint="eastAsia"/>
          <w:position w:val="8"/>
          <w:sz w:val="20"/>
        </w:rPr>
        <w:t>사</w:t>
      </w:r>
    </w:p>
    <w:p>
      <w:pPr>
        <w:spacing w:line="251" w:lineRule="exact" w:before="0"/>
        <w:ind w:left="1453" w:right="0" w:firstLine="0"/>
        <w:jc w:val="left"/>
        <w:rPr>
          <w:rFonts w:ascii="휴먼옛체" w:eastAsia="휴먼옛체" w:hint="eastAsia"/>
          <w:sz w:val="19"/>
        </w:rPr>
      </w:pPr>
      <w:r>
        <w:rPr>
          <w:rFonts w:ascii="휴먼옛체" w:eastAsia="휴먼옛체" w:hint="eastAsia"/>
          <w:sz w:val="19"/>
        </w:rPr>
        <w:t>대면 접촉하여 확인</w:t>
      </w:r>
    </w:p>
    <w:p>
      <w:pPr>
        <w:pStyle w:val="ListParagraph"/>
        <w:numPr>
          <w:ilvl w:val="1"/>
          <w:numId w:val="81"/>
        </w:numPr>
        <w:tabs>
          <w:tab w:pos="1126" w:val="left" w:leader="none"/>
        </w:tabs>
        <w:spacing w:line="396" w:lineRule="exact" w:before="66" w:after="0"/>
        <w:ind w:left="1125" w:right="0" w:hanging="319"/>
        <w:jc w:val="left"/>
        <w:rPr>
          <w:sz w:val="23"/>
        </w:rPr>
      </w:pPr>
      <w:r>
        <w:rPr>
          <w:spacing w:val="-4"/>
          <w:sz w:val="23"/>
        </w:rPr>
        <w:t>기초연금 </w:t>
      </w:r>
      <w:r>
        <w:rPr>
          <w:spacing w:val="-5"/>
          <w:sz w:val="23"/>
        </w:rPr>
        <w:t>지급계좌가 </w:t>
      </w:r>
      <w:r>
        <w:rPr>
          <w:spacing w:val="-3"/>
          <w:sz w:val="23"/>
        </w:rPr>
        <w:t>본인 </w:t>
      </w:r>
      <w:r>
        <w:rPr>
          <w:spacing w:val="-4"/>
          <w:sz w:val="23"/>
        </w:rPr>
        <w:t>명의가 </w:t>
      </w:r>
      <w:r>
        <w:rPr>
          <w:spacing w:val="-3"/>
          <w:sz w:val="23"/>
        </w:rPr>
        <w:t>아닌</w:t>
      </w:r>
      <w:r>
        <w:rPr>
          <w:spacing w:val="-2"/>
          <w:sz w:val="23"/>
        </w:rPr>
        <w:t> </w:t>
      </w:r>
      <w:r>
        <w:rPr>
          <w:sz w:val="23"/>
        </w:rPr>
        <w:t>자</w:t>
      </w:r>
    </w:p>
    <w:p>
      <w:pPr>
        <w:spacing w:line="344"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다만</w:t>
      </w:r>
      <w:r>
        <w:rPr>
          <w:rFonts w:ascii="Yu Gothic" w:hAnsi="Yu Gothic" w:eastAsia="Yu Gothic" w:hint="eastAsia"/>
          <w:sz w:val="19"/>
        </w:rPr>
        <w:t>, </w:t>
      </w:r>
      <w:r>
        <w:rPr>
          <w:rFonts w:ascii="휴먼옛체" w:hAnsi="휴먼옛체" w:eastAsia="휴먼옛체" w:hint="eastAsia"/>
          <w:sz w:val="19"/>
        </w:rPr>
        <w:t>부부</w:t>
      </w:r>
      <w:r>
        <w:rPr>
          <w:rFonts w:ascii="Yu Gothic" w:hAnsi="Yu Gothic" w:eastAsia="Yu Gothic" w:hint="eastAsia"/>
          <w:sz w:val="19"/>
        </w:rPr>
        <w:t>2</w:t>
      </w:r>
      <w:r>
        <w:rPr>
          <w:rFonts w:ascii="휴먼옛체" w:hAnsi="휴먼옛체" w:eastAsia="휴먼옛체" w:hint="eastAsia"/>
          <w:sz w:val="19"/>
        </w:rPr>
        <w:t>인 수급가구인 경우 배우자 명의의 계좌는 제외</w:t>
      </w:r>
    </w:p>
    <w:p>
      <w:pPr>
        <w:pStyle w:val="ListParagraph"/>
        <w:numPr>
          <w:ilvl w:val="0"/>
          <w:numId w:val="89"/>
        </w:numPr>
        <w:tabs>
          <w:tab w:pos="1160" w:val="left" w:leader="none"/>
        </w:tabs>
        <w:spacing w:line="398" w:lineRule="exact" w:before="0" w:after="0"/>
        <w:ind w:left="1160" w:right="0" w:hanging="153"/>
        <w:jc w:val="left"/>
        <w:rPr>
          <w:sz w:val="23"/>
        </w:rPr>
      </w:pPr>
      <w:r>
        <w:rPr>
          <w:spacing w:val="-9"/>
          <w:sz w:val="23"/>
        </w:rPr>
        <w:t>수급자의 대리수령 </w:t>
      </w:r>
      <w:r>
        <w:rPr>
          <w:spacing w:val="-5"/>
          <w:sz w:val="23"/>
        </w:rPr>
        <w:t>‘사유 </w:t>
      </w:r>
      <w:r>
        <w:rPr>
          <w:spacing w:val="-7"/>
          <w:sz w:val="23"/>
        </w:rPr>
        <w:t>요건’과 </w:t>
      </w:r>
      <w:r>
        <w:rPr>
          <w:spacing w:val="-5"/>
          <w:sz w:val="23"/>
        </w:rPr>
        <w:t>‘인지 </w:t>
      </w:r>
      <w:r>
        <w:rPr>
          <w:spacing w:val="-7"/>
          <w:sz w:val="23"/>
        </w:rPr>
        <w:t>요건’을 </w:t>
      </w:r>
      <w:r>
        <w:rPr>
          <w:spacing w:val="-6"/>
          <w:sz w:val="23"/>
        </w:rPr>
        <w:t>모두 충족 </w:t>
      </w:r>
      <w:r>
        <w:rPr>
          <w:sz w:val="23"/>
        </w:rPr>
        <w:t>시</w:t>
      </w:r>
      <w:r>
        <w:rPr>
          <w:spacing w:val="44"/>
          <w:sz w:val="23"/>
        </w:rPr>
        <w:t> </w:t>
      </w:r>
      <w:r>
        <w:rPr>
          <w:spacing w:val="-12"/>
          <w:sz w:val="23"/>
        </w:rPr>
        <w:t>인정</w:t>
      </w:r>
    </w:p>
    <w:p>
      <w:pPr>
        <w:pStyle w:val="BodyText"/>
        <w:spacing w:before="63"/>
        <w:ind w:left="1031"/>
      </w:pPr>
      <w:r>
        <w:rPr/>
        <w:t>① 사유 요건</w:t>
      </w:r>
    </w:p>
    <w:p>
      <w:pPr>
        <w:pStyle w:val="ListParagraph"/>
        <w:numPr>
          <w:ilvl w:val="1"/>
          <w:numId w:val="89"/>
        </w:numPr>
        <w:tabs>
          <w:tab w:pos="1404" w:val="left" w:leader="none"/>
        </w:tabs>
        <w:spacing w:line="218" w:lineRule="auto" w:before="49" w:after="0"/>
        <w:ind w:left="1403" w:right="1207" w:hanging="185"/>
        <w:jc w:val="left"/>
        <w:rPr>
          <w:sz w:val="23"/>
        </w:rPr>
      </w:pPr>
      <w:r>
        <w:rPr>
          <w:spacing w:val="-11"/>
          <w:sz w:val="23"/>
        </w:rPr>
        <w:t>(원칙)</w:t>
      </w:r>
      <w:r>
        <w:rPr>
          <w:spacing w:val="-38"/>
          <w:sz w:val="23"/>
        </w:rPr>
        <w:t> </w:t>
      </w:r>
      <w:r>
        <w:rPr>
          <w:spacing w:val="-13"/>
          <w:sz w:val="23"/>
        </w:rPr>
        <w:t>성년･한정･특정</w:t>
      </w:r>
      <w:r>
        <w:rPr>
          <w:spacing w:val="-41"/>
          <w:sz w:val="23"/>
        </w:rPr>
        <w:t> </w:t>
      </w:r>
      <w:r>
        <w:rPr>
          <w:spacing w:val="-8"/>
          <w:sz w:val="23"/>
        </w:rPr>
        <w:t>후견</w:t>
      </w:r>
      <w:r>
        <w:rPr>
          <w:spacing w:val="-40"/>
          <w:sz w:val="23"/>
        </w:rPr>
        <w:t> </w:t>
      </w:r>
      <w:r>
        <w:rPr>
          <w:spacing w:val="-11"/>
          <w:sz w:val="23"/>
        </w:rPr>
        <w:t>개시,</w:t>
      </w:r>
      <w:r>
        <w:rPr>
          <w:spacing w:val="-39"/>
          <w:sz w:val="23"/>
        </w:rPr>
        <w:t> </w:t>
      </w:r>
      <w:r>
        <w:rPr>
          <w:spacing w:val="-8"/>
          <w:sz w:val="23"/>
        </w:rPr>
        <w:t>치매</w:t>
      </w:r>
      <w:r>
        <w:rPr>
          <w:spacing w:val="-41"/>
          <w:sz w:val="23"/>
        </w:rPr>
        <w:t> </w:t>
      </w:r>
      <w:r>
        <w:rPr>
          <w:sz w:val="23"/>
        </w:rPr>
        <w:t>등</w:t>
      </w:r>
      <w:r>
        <w:rPr>
          <w:spacing w:val="-40"/>
          <w:sz w:val="23"/>
        </w:rPr>
        <w:t> </w:t>
      </w:r>
      <w:r>
        <w:rPr>
          <w:spacing w:val="-13"/>
          <w:sz w:val="23"/>
        </w:rPr>
        <w:t>대리수령</w:t>
      </w:r>
      <w:r>
        <w:rPr>
          <w:spacing w:val="-41"/>
          <w:sz w:val="23"/>
        </w:rPr>
        <w:t> </w:t>
      </w:r>
      <w:r>
        <w:rPr>
          <w:spacing w:val="-11"/>
          <w:sz w:val="23"/>
        </w:rPr>
        <w:t>사유의</w:t>
      </w:r>
      <w:r>
        <w:rPr>
          <w:spacing w:val="-40"/>
          <w:sz w:val="23"/>
        </w:rPr>
        <w:t> </w:t>
      </w:r>
      <w:r>
        <w:rPr>
          <w:spacing w:val="-13"/>
          <w:sz w:val="23"/>
        </w:rPr>
        <w:t>지속여부는</w:t>
      </w:r>
      <w:r>
        <w:rPr>
          <w:spacing w:val="-41"/>
          <w:sz w:val="23"/>
        </w:rPr>
        <w:t> </w:t>
      </w:r>
      <w:r>
        <w:rPr>
          <w:spacing w:val="-11"/>
          <w:sz w:val="23"/>
        </w:rPr>
        <w:t>반드시 </w:t>
      </w:r>
      <w:r>
        <w:rPr>
          <w:spacing w:val="-12"/>
          <w:w w:val="94"/>
          <w:sz w:val="23"/>
        </w:rPr>
        <w:t>입</w:t>
      </w:r>
      <w:r>
        <w:rPr>
          <w:spacing w:val="-11"/>
          <w:w w:val="94"/>
          <w:sz w:val="23"/>
        </w:rPr>
        <w:t>증</w:t>
      </w:r>
      <w:r>
        <w:rPr>
          <w:spacing w:val="-12"/>
          <w:w w:val="94"/>
          <w:sz w:val="23"/>
        </w:rPr>
        <w:t>자료</w:t>
      </w:r>
      <w:r>
        <w:rPr>
          <w:spacing w:val="-4"/>
          <w:w w:val="113"/>
          <w:position w:val="8"/>
          <w:sz w:val="11"/>
        </w:rPr>
        <w:t>*</w:t>
      </w:r>
      <w:r>
        <w:rPr>
          <w:w w:val="94"/>
          <w:sz w:val="23"/>
        </w:rPr>
        <w:t>를</w:t>
      </w:r>
      <w:r>
        <w:rPr>
          <w:spacing w:val="26"/>
          <w:sz w:val="23"/>
        </w:rPr>
        <w:t> </w:t>
      </w:r>
      <w:r>
        <w:rPr>
          <w:spacing w:val="-12"/>
          <w:w w:val="94"/>
          <w:sz w:val="23"/>
        </w:rPr>
        <w:t>통하</w:t>
      </w:r>
      <w:r>
        <w:rPr>
          <w:w w:val="94"/>
          <w:sz w:val="23"/>
        </w:rPr>
        <w:t>여</w:t>
      </w:r>
      <w:r>
        <w:rPr>
          <w:spacing w:val="26"/>
          <w:sz w:val="23"/>
        </w:rPr>
        <w:t> </w:t>
      </w:r>
      <w:r>
        <w:rPr>
          <w:spacing w:val="-12"/>
          <w:w w:val="94"/>
          <w:sz w:val="23"/>
        </w:rPr>
        <w:t>확인</w:t>
      </w:r>
      <w:r>
        <w:rPr>
          <w:w w:val="94"/>
          <w:sz w:val="23"/>
        </w:rPr>
        <w:t>된</w:t>
      </w:r>
      <w:r>
        <w:rPr>
          <w:spacing w:val="26"/>
          <w:sz w:val="23"/>
        </w:rPr>
        <w:t> </w:t>
      </w:r>
      <w:r>
        <w:rPr>
          <w:spacing w:val="-12"/>
          <w:w w:val="94"/>
          <w:sz w:val="23"/>
        </w:rPr>
        <w:t>경</w:t>
      </w:r>
      <w:r>
        <w:rPr>
          <w:w w:val="94"/>
          <w:sz w:val="23"/>
        </w:rPr>
        <w:t>우</w:t>
      </w:r>
      <w:r>
        <w:rPr>
          <w:spacing w:val="24"/>
          <w:sz w:val="23"/>
        </w:rPr>
        <w:t> </w:t>
      </w:r>
      <w:r>
        <w:rPr>
          <w:spacing w:val="-11"/>
          <w:w w:val="94"/>
          <w:sz w:val="23"/>
        </w:rPr>
        <w:t>인</w:t>
      </w:r>
      <w:r>
        <w:rPr>
          <w:w w:val="94"/>
          <w:sz w:val="23"/>
        </w:rPr>
        <w:t>정</w:t>
      </w:r>
    </w:p>
    <w:p>
      <w:pPr>
        <w:spacing w:line="345" w:lineRule="exact" w:before="0"/>
        <w:ind w:left="1383"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장기요양인정서 및 진단서 등의 별도 증빙서류를 통하여 확인</w:t>
      </w:r>
    </w:p>
    <w:p>
      <w:pPr>
        <w:pStyle w:val="ListParagraph"/>
        <w:numPr>
          <w:ilvl w:val="1"/>
          <w:numId w:val="89"/>
        </w:numPr>
        <w:tabs>
          <w:tab w:pos="1446" w:val="left" w:leader="none"/>
        </w:tabs>
        <w:spacing w:line="218" w:lineRule="auto" w:before="20" w:after="0"/>
        <w:ind w:left="1445" w:right="1225" w:hanging="227"/>
        <w:jc w:val="left"/>
        <w:rPr>
          <w:sz w:val="23"/>
        </w:rPr>
      </w:pPr>
      <w:r>
        <w:rPr>
          <w:spacing w:val="-8"/>
          <w:sz w:val="23"/>
        </w:rPr>
        <w:t>(예외) </w:t>
      </w:r>
      <w:r>
        <w:rPr>
          <w:spacing w:val="-9"/>
          <w:sz w:val="23"/>
        </w:rPr>
        <w:t>대리수령 </w:t>
      </w:r>
      <w:r>
        <w:rPr>
          <w:spacing w:val="-8"/>
          <w:sz w:val="23"/>
        </w:rPr>
        <w:t>사유가 </w:t>
      </w:r>
      <w:r>
        <w:rPr>
          <w:spacing w:val="-10"/>
          <w:sz w:val="23"/>
        </w:rPr>
        <w:t>채무불이행인 </w:t>
      </w:r>
      <w:r>
        <w:rPr>
          <w:spacing w:val="-8"/>
          <w:sz w:val="23"/>
        </w:rPr>
        <w:t>경우는 </w:t>
      </w:r>
      <w:r>
        <w:rPr>
          <w:spacing w:val="-10"/>
          <w:sz w:val="23"/>
        </w:rPr>
        <w:t>대리수령하고 </w:t>
      </w:r>
      <w:r>
        <w:rPr>
          <w:spacing w:val="-8"/>
          <w:sz w:val="23"/>
        </w:rPr>
        <w:t>있음을</w:t>
      </w:r>
      <w:r>
        <w:rPr>
          <w:spacing w:val="-32"/>
          <w:sz w:val="23"/>
        </w:rPr>
        <w:t> </w:t>
      </w:r>
      <w:r>
        <w:rPr>
          <w:spacing w:val="-12"/>
          <w:sz w:val="23"/>
        </w:rPr>
        <w:t>수급자 </w:t>
      </w:r>
      <w:r>
        <w:rPr>
          <w:spacing w:val="-8"/>
          <w:sz w:val="23"/>
        </w:rPr>
        <w:t>본인이</w:t>
      </w:r>
      <w:r>
        <w:rPr>
          <w:spacing w:val="8"/>
          <w:sz w:val="23"/>
        </w:rPr>
        <w:t> </w:t>
      </w:r>
      <w:r>
        <w:rPr>
          <w:spacing w:val="-9"/>
          <w:sz w:val="23"/>
        </w:rPr>
        <w:t>인지하는</w:t>
      </w:r>
      <w:r>
        <w:rPr>
          <w:spacing w:val="8"/>
          <w:sz w:val="23"/>
        </w:rPr>
        <w:t> </w:t>
      </w:r>
      <w:r>
        <w:rPr>
          <w:spacing w:val="-6"/>
          <w:sz w:val="23"/>
        </w:rPr>
        <w:t>경우</w:t>
      </w:r>
      <w:r>
        <w:rPr>
          <w:spacing w:val="8"/>
          <w:sz w:val="23"/>
        </w:rPr>
        <w:t> </w:t>
      </w:r>
      <w:r>
        <w:rPr>
          <w:spacing w:val="-9"/>
          <w:sz w:val="23"/>
        </w:rPr>
        <w:t>입증자료</w:t>
      </w:r>
      <w:r>
        <w:rPr>
          <w:spacing w:val="8"/>
          <w:sz w:val="23"/>
        </w:rPr>
        <w:t> </w:t>
      </w:r>
      <w:r>
        <w:rPr>
          <w:spacing w:val="-9"/>
          <w:sz w:val="23"/>
        </w:rPr>
        <w:t>징구없이</w:t>
      </w:r>
      <w:r>
        <w:rPr>
          <w:spacing w:val="9"/>
          <w:sz w:val="23"/>
        </w:rPr>
        <w:t> </w:t>
      </w:r>
      <w:r>
        <w:rPr>
          <w:spacing w:val="-8"/>
          <w:sz w:val="23"/>
        </w:rPr>
        <w:t>확인한</w:t>
      </w:r>
      <w:r>
        <w:rPr>
          <w:spacing w:val="10"/>
          <w:sz w:val="23"/>
        </w:rPr>
        <w:t> </w:t>
      </w:r>
      <w:r>
        <w:rPr>
          <w:spacing w:val="-8"/>
          <w:sz w:val="23"/>
        </w:rPr>
        <w:t>것으로</w:t>
      </w:r>
      <w:r>
        <w:rPr>
          <w:spacing w:val="10"/>
          <w:sz w:val="23"/>
        </w:rPr>
        <w:t> </w:t>
      </w:r>
      <w:r>
        <w:rPr>
          <w:spacing w:val="-6"/>
          <w:sz w:val="23"/>
        </w:rPr>
        <w:t>간주</w:t>
      </w:r>
    </w:p>
    <w:p>
      <w:pPr>
        <w:pStyle w:val="BodyText"/>
        <w:spacing w:before="72"/>
        <w:ind w:left="1031"/>
      </w:pPr>
      <w:r>
        <w:rPr/>
        <w:t>② 인지 요건</w:t>
      </w:r>
    </w:p>
    <w:p>
      <w:pPr>
        <w:pStyle w:val="ListParagraph"/>
        <w:numPr>
          <w:ilvl w:val="1"/>
          <w:numId w:val="89"/>
        </w:numPr>
        <w:tabs>
          <w:tab w:pos="1430" w:val="left" w:leader="none"/>
        </w:tabs>
        <w:spacing w:line="387" w:lineRule="exact" w:before="22" w:after="0"/>
        <w:ind w:left="1429" w:right="0" w:hanging="212"/>
        <w:jc w:val="left"/>
        <w:rPr>
          <w:sz w:val="23"/>
        </w:rPr>
      </w:pPr>
      <w:r>
        <w:rPr>
          <w:spacing w:val="-6"/>
          <w:sz w:val="23"/>
        </w:rPr>
        <w:t>(인지 </w:t>
      </w:r>
      <w:r>
        <w:rPr>
          <w:spacing w:val="-8"/>
          <w:sz w:val="23"/>
        </w:rPr>
        <w:t>가능) </w:t>
      </w:r>
      <w:r>
        <w:rPr>
          <w:spacing w:val="-10"/>
          <w:sz w:val="23"/>
        </w:rPr>
        <w:t>타인계좌로 </w:t>
      </w:r>
      <w:r>
        <w:rPr>
          <w:spacing w:val="-9"/>
          <w:sz w:val="23"/>
        </w:rPr>
        <w:t>수령하고 </w:t>
      </w:r>
      <w:r>
        <w:rPr>
          <w:spacing w:val="-8"/>
          <w:sz w:val="23"/>
        </w:rPr>
        <w:t>있음을 본인이 </w:t>
      </w:r>
      <w:r>
        <w:rPr>
          <w:spacing w:val="-9"/>
          <w:sz w:val="23"/>
        </w:rPr>
        <w:t>인지하고 </w:t>
      </w:r>
      <w:r>
        <w:rPr>
          <w:spacing w:val="-6"/>
          <w:sz w:val="23"/>
        </w:rPr>
        <w:t>있는 경우</w:t>
      </w:r>
      <w:r>
        <w:rPr>
          <w:spacing w:val="26"/>
          <w:sz w:val="23"/>
        </w:rPr>
        <w:t> </w:t>
      </w:r>
      <w:r>
        <w:rPr>
          <w:spacing w:val="-12"/>
          <w:sz w:val="23"/>
        </w:rPr>
        <w:t>인정</w:t>
      </w:r>
    </w:p>
    <w:p>
      <w:pPr>
        <w:pStyle w:val="ListParagraph"/>
        <w:numPr>
          <w:ilvl w:val="1"/>
          <w:numId w:val="89"/>
        </w:numPr>
        <w:tabs>
          <w:tab w:pos="1430" w:val="left" w:leader="none"/>
        </w:tabs>
        <w:spacing w:line="387" w:lineRule="exact" w:before="0" w:after="0"/>
        <w:ind w:left="1429" w:right="0" w:hanging="212"/>
        <w:jc w:val="left"/>
        <w:rPr>
          <w:sz w:val="8"/>
        </w:rPr>
      </w:pPr>
      <w:r>
        <w:rPr>
          <w:spacing w:val="-6"/>
          <w:w w:val="106"/>
          <w:sz w:val="23"/>
        </w:rPr>
        <w:t>(</w:t>
      </w:r>
      <w:r>
        <w:rPr>
          <w:spacing w:val="-11"/>
          <w:w w:val="94"/>
          <w:sz w:val="23"/>
        </w:rPr>
        <w:t>인</w:t>
      </w:r>
      <w:r>
        <w:rPr>
          <w:w w:val="94"/>
          <w:sz w:val="23"/>
        </w:rPr>
        <w:t>지</w:t>
      </w:r>
      <w:r>
        <w:rPr>
          <w:spacing w:val="24"/>
          <w:sz w:val="23"/>
        </w:rPr>
        <w:t> </w:t>
      </w:r>
      <w:r>
        <w:rPr>
          <w:spacing w:val="-12"/>
          <w:w w:val="94"/>
          <w:sz w:val="23"/>
        </w:rPr>
        <w:t>불</w:t>
      </w:r>
      <w:r>
        <w:rPr>
          <w:spacing w:val="-11"/>
          <w:w w:val="94"/>
          <w:sz w:val="23"/>
        </w:rPr>
        <w:t>가</w:t>
      </w:r>
      <w:r>
        <w:rPr>
          <w:spacing w:val="-12"/>
          <w:w w:val="97"/>
          <w:sz w:val="23"/>
        </w:rPr>
        <w:t>능</w:t>
      </w:r>
      <w:r>
        <w:rPr>
          <w:w w:val="97"/>
          <w:sz w:val="23"/>
        </w:rPr>
        <w:t>)</w:t>
      </w:r>
      <w:r>
        <w:rPr>
          <w:spacing w:val="31"/>
          <w:sz w:val="23"/>
        </w:rPr>
        <w:t> </w:t>
      </w:r>
      <w:r>
        <w:rPr>
          <w:spacing w:val="-11"/>
          <w:w w:val="94"/>
          <w:sz w:val="23"/>
        </w:rPr>
        <w:t>타</w:t>
      </w:r>
      <w:r>
        <w:rPr>
          <w:spacing w:val="-12"/>
          <w:w w:val="94"/>
          <w:sz w:val="23"/>
        </w:rPr>
        <w:t>인계</w:t>
      </w:r>
      <w:r>
        <w:rPr>
          <w:w w:val="94"/>
          <w:sz w:val="23"/>
        </w:rPr>
        <w:t>좌</w:t>
      </w:r>
      <w:r>
        <w:rPr>
          <w:spacing w:val="26"/>
          <w:sz w:val="23"/>
        </w:rPr>
        <w:t> </w:t>
      </w:r>
      <w:r>
        <w:rPr>
          <w:spacing w:val="-12"/>
          <w:w w:val="94"/>
          <w:sz w:val="23"/>
        </w:rPr>
        <w:t>예금</w:t>
      </w:r>
      <w:r>
        <w:rPr>
          <w:spacing w:val="-11"/>
          <w:w w:val="94"/>
          <w:sz w:val="23"/>
        </w:rPr>
        <w:t>주</w:t>
      </w:r>
      <w:r>
        <w:rPr>
          <w:w w:val="94"/>
          <w:sz w:val="23"/>
        </w:rPr>
        <w:t>가</w:t>
      </w:r>
      <w:r>
        <w:rPr>
          <w:spacing w:val="24"/>
          <w:sz w:val="23"/>
        </w:rPr>
        <w:t> </w:t>
      </w:r>
      <w:r>
        <w:rPr>
          <w:spacing w:val="-12"/>
          <w:w w:val="94"/>
          <w:sz w:val="23"/>
        </w:rPr>
        <w:t>수</w:t>
      </w:r>
      <w:r>
        <w:rPr>
          <w:spacing w:val="-11"/>
          <w:w w:val="94"/>
          <w:sz w:val="23"/>
        </w:rPr>
        <w:t>급</w:t>
      </w:r>
      <w:r>
        <w:rPr>
          <w:spacing w:val="-12"/>
          <w:w w:val="94"/>
          <w:sz w:val="23"/>
        </w:rPr>
        <w:t>자</w:t>
      </w:r>
      <w:r>
        <w:rPr>
          <w:w w:val="94"/>
          <w:sz w:val="23"/>
        </w:rPr>
        <w:t>를</w:t>
      </w:r>
      <w:r>
        <w:rPr>
          <w:spacing w:val="24"/>
          <w:sz w:val="23"/>
        </w:rPr>
        <w:t> </w:t>
      </w:r>
      <w:r>
        <w:rPr>
          <w:spacing w:val="-11"/>
          <w:w w:val="94"/>
          <w:sz w:val="23"/>
        </w:rPr>
        <w:t>위</w:t>
      </w:r>
      <w:r>
        <w:rPr>
          <w:w w:val="94"/>
          <w:sz w:val="23"/>
        </w:rPr>
        <w:t>해</w:t>
      </w:r>
      <w:r>
        <w:rPr>
          <w:spacing w:val="24"/>
          <w:sz w:val="23"/>
        </w:rPr>
        <w:t> </w:t>
      </w:r>
      <w:r>
        <w:rPr>
          <w:spacing w:val="-12"/>
          <w:w w:val="94"/>
          <w:sz w:val="23"/>
        </w:rPr>
        <w:t>생</w:t>
      </w:r>
      <w:r>
        <w:rPr>
          <w:spacing w:val="-11"/>
          <w:w w:val="94"/>
          <w:sz w:val="23"/>
        </w:rPr>
        <w:t>계</w:t>
      </w:r>
      <w:r>
        <w:rPr>
          <w:spacing w:val="-12"/>
          <w:w w:val="94"/>
          <w:sz w:val="23"/>
        </w:rPr>
        <w:t>지원</w:t>
      </w:r>
      <w:r>
        <w:rPr>
          <w:w w:val="94"/>
          <w:sz w:val="23"/>
        </w:rPr>
        <w:t>한</w:t>
      </w:r>
      <w:r>
        <w:rPr>
          <w:spacing w:val="26"/>
          <w:sz w:val="23"/>
        </w:rPr>
        <w:t> </w:t>
      </w:r>
      <w:r>
        <w:rPr>
          <w:spacing w:val="-12"/>
          <w:w w:val="94"/>
          <w:sz w:val="23"/>
        </w:rPr>
        <w:t>경</w:t>
      </w:r>
      <w:r>
        <w:rPr>
          <w:w w:val="94"/>
          <w:sz w:val="23"/>
        </w:rPr>
        <w:t>우</w:t>
      </w:r>
      <w:r>
        <w:rPr>
          <w:spacing w:val="24"/>
          <w:sz w:val="23"/>
        </w:rPr>
        <w:t> </w:t>
      </w:r>
      <w:r>
        <w:rPr>
          <w:spacing w:val="-11"/>
          <w:w w:val="94"/>
          <w:sz w:val="23"/>
        </w:rPr>
        <w:t>인</w:t>
      </w:r>
      <w:r>
        <w:rPr>
          <w:spacing w:val="-12"/>
          <w:w w:val="94"/>
          <w:sz w:val="23"/>
        </w:rPr>
        <w:t>정</w:t>
      </w:r>
      <w:r>
        <w:rPr>
          <w:w w:val="110"/>
          <w:position w:val="10"/>
          <w:sz w:val="8"/>
        </w:rPr>
        <w:t>1</w:t>
      </w:r>
      <w:r>
        <w:rPr>
          <w:spacing w:val="-1"/>
          <w:w w:val="110"/>
          <w:position w:val="10"/>
          <w:sz w:val="8"/>
        </w:rPr>
        <w:t>4</w:t>
      </w:r>
      <w:r>
        <w:rPr>
          <w:w w:val="118"/>
          <w:position w:val="10"/>
          <w:sz w:val="8"/>
        </w:rPr>
        <w:t>)</w:t>
      </w:r>
    </w:p>
    <w:p>
      <w:pPr>
        <w:pStyle w:val="BodyText"/>
        <w:rPr>
          <w:sz w:val="20"/>
        </w:rPr>
      </w:pPr>
    </w:p>
    <w:p>
      <w:pPr>
        <w:pStyle w:val="BodyText"/>
        <w:rPr>
          <w:sz w:val="20"/>
        </w:rPr>
      </w:pPr>
    </w:p>
    <w:p>
      <w:pPr>
        <w:pStyle w:val="BodyText"/>
        <w:spacing w:before="9"/>
        <w:rPr>
          <w:sz w:val="10"/>
        </w:rPr>
      </w:pPr>
    </w:p>
    <w:p>
      <w:pPr>
        <w:pStyle w:val="ListParagraph"/>
        <w:numPr>
          <w:ilvl w:val="0"/>
          <w:numId w:val="51"/>
        </w:numPr>
        <w:tabs>
          <w:tab w:pos="798" w:val="left" w:leader="none"/>
        </w:tabs>
        <w:spacing w:line="243" w:lineRule="exact" w:before="65" w:after="0"/>
        <w:ind w:left="797" w:right="0" w:hanging="331"/>
        <w:jc w:val="both"/>
        <w:rPr>
          <w:rFonts w:ascii="휴먼옛체" w:eastAsia="휴먼옛체" w:hint="eastAsia"/>
          <w:sz w:val="17"/>
        </w:rPr>
      </w:pPr>
      <w:r>
        <w:rPr>
          <w:rFonts w:ascii="휴먼옛체" w:eastAsia="휴먼옛체" w:hint="eastAsia"/>
          <w:spacing w:val="-4"/>
          <w:sz w:val="17"/>
        </w:rPr>
        <w:t>인지가 불가능한 수급자의 생계지원 인정기준 </w:t>
      </w:r>
      <w:r>
        <w:rPr>
          <w:rFonts w:ascii="휴먼옛체" w:eastAsia="휴먼옛체" w:hint="eastAsia"/>
          <w:sz w:val="17"/>
        </w:rPr>
        <w:t>: 동거 또는 </w:t>
      </w:r>
      <w:r>
        <w:rPr>
          <w:rFonts w:ascii="휴먼옛체" w:eastAsia="휴먼옛체" w:hint="eastAsia"/>
          <w:spacing w:val="-4"/>
          <w:sz w:val="17"/>
        </w:rPr>
        <w:t>생계지원을 </w:t>
      </w:r>
      <w:r>
        <w:rPr>
          <w:rFonts w:ascii="휴먼옛체" w:eastAsia="휴먼옛체" w:hint="eastAsia"/>
          <w:sz w:val="17"/>
        </w:rPr>
        <w:t>위한 </w:t>
      </w:r>
      <w:r>
        <w:rPr>
          <w:rFonts w:ascii="휴먼옛체" w:eastAsia="휴먼옛체" w:hint="eastAsia"/>
          <w:spacing w:val="-4"/>
          <w:sz w:val="17"/>
        </w:rPr>
        <w:t>비용지출 </w:t>
      </w:r>
      <w:r>
        <w:rPr>
          <w:rFonts w:ascii="휴먼옛체" w:eastAsia="휴먼옛체" w:hint="eastAsia"/>
          <w:spacing w:val="-3"/>
          <w:sz w:val="17"/>
        </w:rPr>
        <w:t>사실</w:t>
      </w:r>
      <w:r>
        <w:rPr>
          <w:rFonts w:ascii="휴먼옛체" w:eastAsia="휴먼옛체" w:hint="eastAsia"/>
          <w:spacing w:val="27"/>
          <w:sz w:val="17"/>
        </w:rPr>
        <w:t> </w:t>
      </w:r>
      <w:r>
        <w:rPr>
          <w:rFonts w:ascii="휴먼옛체" w:eastAsia="휴먼옛체" w:hint="eastAsia"/>
          <w:spacing w:val="-5"/>
          <w:sz w:val="17"/>
        </w:rPr>
        <w:t>확인</w:t>
      </w:r>
    </w:p>
    <w:p>
      <w:pPr>
        <w:pStyle w:val="ListParagraph"/>
        <w:numPr>
          <w:ilvl w:val="0"/>
          <w:numId w:val="91"/>
        </w:numPr>
        <w:tabs>
          <w:tab w:pos="971" w:val="left" w:leader="none"/>
        </w:tabs>
        <w:spacing w:line="230" w:lineRule="auto" w:before="2" w:after="0"/>
        <w:ind w:left="970" w:right="1212" w:hanging="171"/>
        <w:jc w:val="both"/>
        <w:rPr>
          <w:rFonts w:ascii="휴먼옛체" w:hAnsi="휴먼옛체" w:eastAsia="휴먼옛체" w:hint="eastAsia"/>
          <w:sz w:val="17"/>
        </w:rPr>
      </w:pPr>
      <w:r>
        <w:rPr>
          <w:rFonts w:ascii="휴먼옛체" w:hAnsi="휴먼옛체" w:eastAsia="휴먼옛체" w:hint="eastAsia"/>
          <w:spacing w:val="-3"/>
          <w:sz w:val="17"/>
        </w:rPr>
        <w:t>동거</w:t>
      </w:r>
      <w:r>
        <w:rPr>
          <w:rFonts w:ascii="휴먼옛체" w:hAnsi="휴먼옛체" w:eastAsia="휴먼옛체" w:hint="eastAsia"/>
          <w:spacing w:val="-29"/>
          <w:sz w:val="17"/>
        </w:rPr>
        <w:t> </w:t>
      </w:r>
      <w:r>
        <w:rPr>
          <w:rFonts w:ascii="휴먼옛체" w:hAnsi="휴먼옛체" w:eastAsia="휴먼옛체" w:hint="eastAsia"/>
          <w:spacing w:val="-3"/>
          <w:sz w:val="17"/>
        </w:rPr>
        <w:t>시에는</w:t>
      </w:r>
      <w:r>
        <w:rPr>
          <w:rFonts w:ascii="휴먼옛체" w:hAnsi="휴먼옛체" w:eastAsia="휴먼옛체" w:hint="eastAsia"/>
          <w:spacing w:val="-29"/>
          <w:sz w:val="17"/>
        </w:rPr>
        <w:t> </w:t>
      </w:r>
      <w:r>
        <w:rPr>
          <w:rFonts w:ascii="휴먼옛체" w:hAnsi="휴먼옛체" w:eastAsia="휴먼옛체" w:hint="eastAsia"/>
          <w:spacing w:val="-3"/>
          <w:sz w:val="17"/>
        </w:rPr>
        <w:t>실제</w:t>
      </w:r>
      <w:r>
        <w:rPr>
          <w:rFonts w:ascii="휴먼옛체" w:hAnsi="휴먼옛체" w:eastAsia="휴먼옛체" w:hint="eastAsia"/>
          <w:spacing w:val="-29"/>
          <w:sz w:val="17"/>
        </w:rPr>
        <w:t> </w:t>
      </w:r>
      <w:r>
        <w:rPr>
          <w:rFonts w:ascii="휴먼옛체" w:hAnsi="휴먼옛체" w:eastAsia="휴먼옛체" w:hint="eastAsia"/>
          <w:spacing w:val="-4"/>
          <w:sz w:val="17"/>
        </w:rPr>
        <w:t>거주지로</w:t>
      </w:r>
      <w:r>
        <w:rPr>
          <w:rFonts w:ascii="휴먼옛체" w:hAnsi="휴먼옛체" w:eastAsia="휴먼옛체" w:hint="eastAsia"/>
          <w:spacing w:val="-29"/>
          <w:sz w:val="17"/>
        </w:rPr>
        <w:t> </w:t>
      </w:r>
      <w:r>
        <w:rPr>
          <w:rFonts w:ascii="휴먼옛체" w:hAnsi="휴먼옛체" w:eastAsia="휴먼옛체" w:hint="eastAsia"/>
          <w:sz w:val="17"/>
        </w:rPr>
        <w:t>출장</w:t>
      </w:r>
      <w:r>
        <w:rPr>
          <w:rFonts w:ascii="휴먼옛체" w:hAnsi="휴먼옛체" w:eastAsia="휴먼옛체" w:hint="eastAsia"/>
          <w:spacing w:val="-29"/>
          <w:sz w:val="17"/>
        </w:rPr>
        <w:t> </w:t>
      </w:r>
      <w:r>
        <w:rPr>
          <w:rFonts w:ascii="휴먼옛체" w:hAnsi="휴먼옛체" w:eastAsia="휴먼옛체" w:hint="eastAsia"/>
          <w:spacing w:val="-4"/>
          <w:sz w:val="17"/>
        </w:rPr>
        <w:t>방문하여</w:t>
      </w:r>
      <w:r>
        <w:rPr>
          <w:rFonts w:ascii="휴먼옛체" w:hAnsi="휴먼옛체" w:eastAsia="휴먼옛체" w:hint="eastAsia"/>
          <w:spacing w:val="-29"/>
          <w:sz w:val="17"/>
        </w:rPr>
        <w:t> </w:t>
      </w:r>
      <w:r>
        <w:rPr>
          <w:rFonts w:ascii="휴먼옛체" w:hAnsi="휴먼옛체" w:eastAsia="휴먼옛체" w:hint="eastAsia"/>
          <w:spacing w:val="-5"/>
          <w:sz w:val="17"/>
        </w:rPr>
        <w:t>타인계좌예금주와</w:t>
      </w:r>
      <w:r>
        <w:rPr>
          <w:rFonts w:ascii="휴먼옛체" w:hAnsi="휴먼옛체" w:eastAsia="휴먼옛체" w:hint="eastAsia"/>
          <w:spacing w:val="-29"/>
          <w:sz w:val="17"/>
        </w:rPr>
        <w:t> </w:t>
      </w:r>
      <w:r>
        <w:rPr>
          <w:rFonts w:ascii="휴먼옛체" w:hAnsi="휴먼옛체" w:eastAsia="휴먼옛체" w:hint="eastAsia"/>
          <w:spacing w:val="-4"/>
          <w:sz w:val="17"/>
        </w:rPr>
        <w:t>수급자의</w:t>
      </w:r>
      <w:r>
        <w:rPr>
          <w:rFonts w:ascii="휴먼옛체" w:hAnsi="휴먼옛체" w:eastAsia="휴먼옛체" w:hint="eastAsia"/>
          <w:spacing w:val="-29"/>
          <w:sz w:val="17"/>
        </w:rPr>
        <w:t> </w:t>
      </w:r>
      <w:r>
        <w:rPr>
          <w:rFonts w:ascii="휴먼옛체" w:hAnsi="휴먼옛체" w:eastAsia="휴먼옛체" w:hint="eastAsia"/>
          <w:spacing w:val="-4"/>
          <w:sz w:val="17"/>
        </w:rPr>
        <w:t>동거여부</w:t>
      </w:r>
      <w:r>
        <w:rPr>
          <w:rFonts w:ascii="휴먼옛체" w:hAnsi="휴먼옛체" w:eastAsia="휴먼옛체" w:hint="eastAsia"/>
          <w:spacing w:val="-29"/>
          <w:sz w:val="17"/>
        </w:rPr>
        <w:t> </w:t>
      </w:r>
      <w:r>
        <w:rPr>
          <w:rFonts w:ascii="휴먼옛체" w:hAnsi="휴먼옛체" w:eastAsia="휴먼옛체" w:hint="eastAsia"/>
          <w:spacing w:val="-4"/>
          <w:sz w:val="17"/>
        </w:rPr>
        <w:t>확인(주민등록자료</w:t>
      </w:r>
      <w:r>
        <w:rPr>
          <w:rFonts w:ascii="휴먼옛체" w:hAnsi="휴먼옛체" w:eastAsia="휴먼옛체" w:hint="eastAsia"/>
          <w:spacing w:val="-29"/>
          <w:sz w:val="17"/>
        </w:rPr>
        <w:t> </w:t>
      </w:r>
      <w:r>
        <w:rPr>
          <w:rFonts w:ascii="휴먼옛체" w:hAnsi="휴먼옛체" w:eastAsia="휴먼옛체" w:hint="eastAsia"/>
          <w:sz w:val="17"/>
        </w:rPr>
        <w:t>상 </w:t>
      </w:r>
      <w:r>
        <w:rPr>
          <w:rFonts w:ascii="휴먼옛체" w:hAnsi="휴먼옛체" w:eastAsia="휴먼옛체" w:hint="eastAsia"/>
          <w:spacing w:val="-4"/>
          <w:sz w:val="17"/>
        </w:rPr>
        <w:t>주소지가 동일한 </w:t>
      </w:r>
      <w:r>
        <w:rPr>
          <w:rFonts w:ascii="휴먼옛체" w:hAnsi="휴먼옛체" w:eastAsia="휴먼옛체" w:hint="eastAsia"/>
          <w:spacing w:val="-3"/>
          <w:sz w:val="17"/>
        </w:rPr>
        <w:t>경우 동거</w:t>
      </w:r>
      <w:r>
        <w:rPr>
          <w:rFonts w:ascii="휴먼옛체" w:hAnsi="휴먼옛체" w:eastAsia="휴먼옛체" w:hint="eastAsia"/>
          <w:spacing w:val="47"/>
          <w:sz w:val="17"/>
        </w:rPr>
        <w:t> </w:t>
      </w:r>
      <w:r>
        <w:rPr>
          <w:rFonts w:ascii="휴먼옛체" w:hAnsi="휴먼옛체" w:eastAsia="휴먼옛체" w:hint="eastAsia"/>
          <w:spacing w:val="-3"/>
          <w:sz w:val="17"/>
        </w:rPr>
        <w:t>인정)</w:t>
      </w:r>
    </w:p>
    <w:p>
      <w:pPr>
        <w:pStyle w:val="ListParagraph"/>
        <w:numPr>
          <w:ilvl w:val="0"/>
          <w:numId w:val="91"/>
        </w:numPr>
        <w:tabs>
          <w:tab w:pos="958" w:val="left" w:leader="none"/>
        </w:tabs>
        <w:spacing w:line="230" w:lineRule="auto" w:before="1" w:after="0"/>
        <w:ind w:left="957" w:right="1216" w:hanging="158"/>
        <w:jc w:val="both"/>
        <w:rPr>
          <w:rFonts w:ascii="휴먼옛체" w:hAnsi="휴먼옛체" w:eastAsia="휴먼옛체" w:hint="eastAsia"/>
          <w:sz w:val="17"/>
        </w:rPr>
      </w:pPr>
      <w:r>
        <w:rPr>
          <w:rFonts w:ascii="휴먼옛체" w:hAnsi="휴먼옛체" w:eastAsia="휴먼옛체" w:hint="eastAsia"/>
          <w:spacing w:val="-3"/>
          <w:sz w:val="17"/>
        </w:rPr>
        <w:t>비동거</w:t>
      </w:r>
      <w:r>
        <w:rPr>
          <w:rFonts w:ascii="휴먼옛체" w:hAnsi="휴먼옛체" w:eastAsia="휴먼옛체" w:hint="eastAsia"/>
          <w:spacing w:val="-36"/>
          <w:sz w:val="17"/>
        </w:rPr>
        <w:t> </w:t>
      </w:r>
      <w:r>
        <w:rPr>
          <w:rFonts w:ascii="휴먼옛체" w:hAnsi="휴먼옛체" w:eastAsia="휴먼옛체" w:hint="eastAsia"/>
          <w:spacing w:val="-4"/>
          <w:sz w:val="17"/>
        </w:rPr>
        <w:t>시에는</w:t>
      </w:r>
      <w:r>
        <w:rPr>
          <w:rFonts w:ascii="휴먼옛체" w:hAnsi="휴먼옛체" w:eastAsia="휴먼옛체" w:hint="eastAsia"/>
          <w:spacing w:val="-35"/>
          <w:sz w:val="17"/>
        </w:rPr>
        <w:t> </w:t>
      </w:r>
      <w:r>
        <w:rPr>
          <w:rFonts w:ascii="휴먼옛체" w:hAnsi="휴먼옛체" w:eastAsia="휴먼옛체" w:hint="eastAsia"/>
          <w:spacing w:val="-4"/>
          <w:sz w:val="17"/>
        </w:rPr>
        <w:t>타인계좌</w:t>
      </w:r>
      <w:r>
        <w:rPr>
          <w:rFonts w:ascii="휴먼옛체" w:hAnsi="휴먼옛체" w:eastAsia="휴먼옛체" w:hint="eastAsia"/>
          <w:spacing w:val="-36"/>
          <w:sz w:val="17"/>
        </w:rPr>
        <w:t> </w:t>
      </w:r>
      <w:r>
        <w:rPr>
          <w:rFonts w:ascii="휴먼옛체" w:hAnsi="휴먼옛체" w:eastAsia="휴먼옛체" w:hint="eastAsia"/>
          <w:spacing w:val="-4"/>
          <w:sz w:val="17"/>
        </w:rPr>
        <w:t>예금주가</w:t>
      </w:r>
      <w:r>
        <w:rPr>
          <w:rFonts w:ascii="휴먼옛체" w:hAnsi="휴먼옛체" w:eastAsia="휴먼옛체" w:hint="eastAsia"/>
          <w:spacing w:val="-35"/>
          <w:sz w:val="17"/>
        </w:rPr>
        <w:t> </w:t>
      </w:r>
      <w:r>
        <w:rPr>
          <w:rFonts w:ascii="휴먼옛체" w:hAnsi="휴먼옛체" w:eastAsia="휴먼옛체" w:hint="eastAsia"/>
          <w:spacing w:val="-4"/>
          <w:sz w:val="17"/>
        </w:rPr>
        <w:t>수급자를</w:t>
      </w:r>
      <w:r>
        <w:rPr>
          <w:rFonts w:ascii="휴먼옛체" w:hAnsi="휴먼옛체" w:eastAsia="휴먼옛체" w:hint="eastAsia"/>
          <w:spacing w:val="-36"/>
          <w:sz w:val="17"/>
        </w:rPr>
        <w:t> </w:t>
      </w:r>
      <w:r>
        <w:rPr>
          <w:rFonts w:ascii="휴먼옛체" w:hAnsi="휴먼옛체" w:eastAsia="휴먼옛체" w:hint="eastAsia"/>
          <w:sz w:val="17"/>
        </w:rPr>
        <w:t>위해</w:t>
      </w:r>
      <w:r>
        <w:rPr>
          <w:rFonts w:ascii="휴먼옛체" w:hAnsi="휴먼옛체" w:eastAsia="휴먼옛체" w:hint="eastAsia"/>
          <w:spacing w:val="-35"/>
          <w:sz w:val="17"/>
        </w:rPr>
        <w:t> </w:t>
      </w:r>
      <w:r>
        <w:rPr>
          <w:rFonts w:ascii="휴먼옛체" w:hAnsi="휴먼옛체" w:eastAsia="휴먼옛체" w:hint="eastAsia"/>
          <w:spacing w:val="-4"/>
          <w:sz w:val="17"/>
        </w:rPr>
        <w:t>지출한</w:t>
      </w:r>
      <w:r>
        <w:rPr>
          <w:rFonts w:ascii="휴먼옛체" w:hAnsi="휴먼옛체" w:eastAsia="휴먼옛체" w:hint="eastAsia"/>
          <w:spacing w:val="-36"/>
          <w:sz w:val="17"/>
        </w:rPr>
        <w:t> </w:t>
      </w:r>
      <w:r>
        <w:rPr>
          <w:rFonts w:ascii="휴먼옛체" w:hAnsi="휴먼옛체" w:eastAsia="휴먼옛체" w:hint="eastAsia"/>
          <w:spacing w:val="-3"/>
          <w:sz w:val="17"/>
        </w:rPr>
        <w:t>내용을</w:t>
      </w:r>
      <w:r>
        <w:rPr>
          <w:rFonts w:ascii="휴먼옛체" w:hAnsi="휴먼옛체" w:eastAsia="휴먼옛체" w:hint="eastAsia"/>
          <w:spacing w:val="-35"/>
          <w:sz w:val="17"/>
        </w:rPr>
        <w:t> </w:t>
      </w:r>
      <w:r>
        <w:rPr>
          <w:rFonts w:ascii="휴먼옛체" w:hAnsi="휴먼옛체" w:eastAsia="휴먼옛체" w:hint="eastAsia"/>
          <w:spacing w:val="-3"/>
          <w:sz w:val="17"/>
        </w:rPr>
        <w:t>확인할</w:t>
      </w:r>
      <w:r>
        <w:rPr>
          <w:rFonts w:ascii="휴먼옛체" w:hAnsi="휴먼옛체" w:eastAsia="휴먼옛체" w:hint="eastAsia"/>
          <w:spacing w:val="-35"/>
          <w:sz w:val="17"/>
        </w:rPr>
        <w:t> </w:t>
      </w:r>
      <w:r>
        <w:rPr>
          <w:rFonts w:ascii="휴먼옛체" w:hAnsi="휴먼옛체" w:eastAsia="휴먼옛체" w:hint="eastAsia"/>
          <w:sz w:val="17"/>
        </w:rPr>
        <w:t>수</w:t>
      </w:r>
      <w:r>
        <w:rPr>
          <w:rFonts w:ascii="휴먼옛체" w:hAnsi="휴먼옛체" w:eastAsia="휴먼옛체" w:hint="eastAsia"/>
          <w:spacing w:val="-36"/>
          <w:sz w:val="17"/>
        </w:rPr>
        <w:t> </w:t>
      </w:r>
      <w:r>
        <w:rPr>
          <w:rFonts w:ascii="휴먼옛체" w:hAnsi="휴먼옛체" w:eastAsia="휴먼옛체" w:hint="eastAsia"/>
          <w:spacing w:val="-3"/>
          <w:sz w:val="17"/>
        </w:rPr>
        <w:t>있는</w:t>
      </w:r>
      <w:r>
        <w:rPr>
          <w:rFonts w:ascii="휴먼옛체" w:hAnsi="휴먼옛체" w:eastAsia="휴먼옛체" w:hint="eastAsia"/>
          <w:spacing w:val="-35"/>
          <w:sz w:val="17"/>
        </w:rPr>
        <w:t> </w:t>
      </w:r>
      <w:r>
        <w:rPr>
          <w:rFonts w:ascii="휴먼옛체" w:hAnsi="휴먼옛체" w:eastAsia="휴먼옛체" w:hint="eastAsia"/>
          <w:spacing w:val="-4"/>
          <w:sz w:val="17"/>
        </w:rPr>
        <w:t>입증서류(병원비</w:t>
      </w:r>
      <w:r>
        <w:rPr>
          <w:rFonts w:ascii="휴먼옛체" w:hAnsi="휴먼옛체" w:eastAsia="휴먼옛체" w:hint="eastAsia"/>
          <w:spacing w:val="-36"/>
          <w:sz w:val="17"/>
        </w:rPr>
        <w:t> </w:t>
      </w:r>
      <w:r>
        <w:rPr>
          <w:rFonts w:ascii="휴먼옛체" w:hAnsi="휴먼옛체" w:eastAsia="휴먼옛체" w:hint="eastAsia"/>
          <w:spacing w:val="-5"/>
          <w:sz w:val="17"/>
        </w:rPr>
        <w:t>영수증 </w:t>
      </w:r>
      <w:r>
        <w:rPr>
          <w:rFonts w:ascii="휴먼옛체" w:hAnsi="휴먼옛체" w:eastAsia="휴먼옛체" w:hint="eastAsia"/>
          <w:spacing w:val="-3"/>
          <w:sz w:val="17"/>
        </w:rPr>
        <w:t>또는</w:t>
      </w:r>
      <w:r>
        <w:rPr>
          <w:rFonts w:ascii="휴먼옛체" w:hAnsi="휴먼옛체" w:eastAsia="휴먼옛체" w:hint="eastAsia"/>
          <w:spacing w:val="-37"/>
          <w:sz w:val="17"/>
        </w:rPr>
        <w:t> </w:t>
      </w:r>
      <w:r>
        <w:rPr>
          <w:rFonts w:ascii="휴먼옛체" w:hAnsi="휴먼옛체" w:eastAsia="휴먼옛체" w:hint="eastAsia"/>
          <w:spacing w:val="-4"/>
          <w:sz w:val="17"/>
        </w:rPr>
        <w:t>계좌입금내역서</w:t>
      </w:r>
      <w:r>
        <w:rPr>
          <w:rFonts w:ascii="휴먼옛체" w:hAnsi="휴먼옛체" w:eastAsia="휴먼옛체" w:hint="eastAsia"/>
          <w:spacing w:val="-36"/>
          <w:sz w:val="17"/>
        </w:rPr>
        <w:t> </w:t>
      </w:r>
      <w:r>
        <w:rPr>
          <w:rFonts w:ascii="휴먼옛체" w:hAnsi="휴먼옛체" w:eastAsia="휴먼옛체" w:hint="eastAsia"/>
          <w:spacing w:val="-2"/>
          <w:sz w:val="17"/>
        </w:rPr>
        <w:t>등)를</w:t>
      </w:r>
      <w:r>
        <w:rPr>
          <w:rFonts w:ascii="휴먼옛체" w:hAnsi="휴먼옛체" w:eastAsia="휴먼옛체" w:hint="eastAsia"/>
          <w:spacing w:val="-36"/>
          <w:sz w:val="17"/>
        </w:rPr>
        <w:t> </w:t>
      </w:r>
      <w:r>
        <w:rPr>
          <w:rFonts w:ascii="휴먼옛체" w:hAnsi="휴먼옛체" w:eastAsia="휴먼옛체" w:hint="eastAsia"/>
          <w:spacing w:val="-4"/>
          <w:sz w:val="17"/>
        </w:rPr>
        <w:t>징구하거나</w:t>
      </w:r>
      <w:r>
        <w:rPr>
          <w:rFonts w:ascii="휴먼옛체" w:hAnsi="휴먼옛체" w:eastAsia="휴먼옛체" w:hint="eastAsia"/>
          <w:spacing w:val="-36"/>
          <w:sz w:val="17"/>
        </w:rPr>
        <w:t> </w:t>
      </w:r>
      <w:r>
        <w:rPr>
          <w:rFonts w:ascii="휴먼옛체" w:hAnsi="휴먼옛체" w:eastAsia="휴먼옛체" w:hint="eastAsia"/>
          <w:sz w:val="17"/>
        </w:rPr>
        <w:t>현금</w:t>
      </w:r>
      <w:r>
        <w:rPr>
          <w:rFonts w:ascii="휴먼옛체" w:hAnsi="휴먼옛체" w:eastAsia="휴먼옛체" w:hint="eastAsia"/>
          <w:spacing w:val="-36"/>
          <w:sz w:val="17"/>
        </w:rPr>
        <w:t> </w:t>
      </w:r>
      <w:r>
        <w:rPr>
          <w:rFonts w:ascii="휴먼옛체" w:hAnsi="휴먼옛체" w:eastAsia="휴먼옛체" w:hint="eastAsia"/>
          <w:spacing w:val="-3"/>
          <w:sz w:val="17"/>
        </w:rPr>
        <w:t>지급</w:t>
      </w:r>
      <w:r>
        <w:rPr>
          <w:rFonts w:ascii="휴먼옛체" w:hAnsi="휴먼옛체" w:eastAsia="휴먼옛체" w:hint="eastAsia"/>
          <w:spacing w:val="-36"/>
          <w:sz w:val="17"/>
        </w:rPr>
        <w:t> </w:t>
      </w:r>
      <w:r>
        <w:rPr>
          <w:rFonts w:ascii="휴먼옛체" w:hAnsi="휴먼옛체" w:eastAsia="휴먼옛체" w:hint="eastAsia"/>
          <w:spacing w:val="-3"/>
          <w:sz w:val="17"/>
        </w:rPr>
        <w:t>등으로</w:t>
      </w:r>
      <w:r>
        <w:rPr>
          <w:rFonts w:ascii="휴먼옛체" w:hAnsi="휴먼옛체" w:eastAsia="휴먼옛체" w:hint="eastAsia"/>
          <w:spacing w:val="-36"/>
          <w:sz w:val="17"/>
        </w:rPr>
        <w:t> </w:t>
      </w:r>
      <w:r>
        <w:rPr>
          <w:rFonts w:ascii="휴먼옛체" w:hAnsi="휴먼옛체" w:eastAsia="휴먼옛체" w:hint="eastAsia"/>
          <w:spacing w:val="-4"/>
          <w:sz w:val="17"/>
        </w:rPr>
        <w:t>입증서류를</w:t>
      </w:r>
      <w:r>
        <w:rPr>
          <w:rFonts w:ascii="휴먼옛체" w:hAnsi="휴먼옛체" w:eastAsia="휴먼옛체" w:hint="eastAsia"/>
          <w:spacing w:val="-36"/>
          <w:sz w:val="17"/>
        </w:rPr>
        <w:t> </w:t>
      </w:r>
      <w:r>
        <w:rPr>
          <w:rFonts w:ascii="휴먼옛체" w:hAnsi="휴먼옛체" w:eastAsia="휴먼옛체" w:hint="eastAsia"/>
          <w:spacing w:val="-4"/>
          <w:sz w:val="17"/>
        </w:rPr>
        <w:t>제출하기</w:t>
      </w:r>
      <w:r>
        <w:rPr>
          <w:rFonts w:ascii="휴먼옛체" w:hAnsi="휴먼옛체" w:eastAsia="휴먼옛체" w:hint="eastAsia"/>
          <w:spacing w:val="-36"/>
          <w:sz w:val="17"/>
        </w:rPr>
        <w:t> </w:t>
      </w:r>
      <w:r>
        <w:rPr>
          <w:rFonts w:ascii="휴먼옛체" w:hAnsi="휴먼옛체" w:eastAsia="휴먼옛체" w:hint="eastAsia"/>
          <w:spacing w:val="-3"/>
          <w:sz w:val="17"/>
        </w:rPr>
        <w:t>어려운</w:t>
      </w:r>
      <w:r>
        <w:rPr>
          <w:rFonts w:ascii="휴먼옛체" w:hAnsi="휴먼옛체" w:eastAsia="휴먼옛체" w:hint="eastAsia"/>
          <w:spacing w:val="-36"/>
          <w:sz w:val="17"/>
        </w:rPr>
        <w:t> </w:t>
      </w:r>
      <w:r>
        <w:rPr>
          <w:rFonts w:ascii="휴먼옛체" w:hAnsi="휴먼옛체" w:eastAsia="휴먼옛체" w:hint="eastAsia"/>
          <w:spacing w:val="-3"/>
          <w:sz w:val="17"/>
        </w:rPr>
        <w:t>경우</w:t>
      </w:r>
      <w:r>
        <w:rPr>
          <w:rFonts w:ascii="휴먼옛체" w:hAnsi="휴먼옛체" w:eastAsia="휴먼옛체" w:hint="eastAsia"/>
          <w:spacing w:val="-36"/>
          <w:sz w:val="17"/>
        </w:rPr>
        <w:t> </w:t>
      </w:r>
      <w:r>
        <w:rPr>
          <w:rFonts w:ascii="휴먼옛체" w:hAnsi="휴먼옛체" w:eastAsia="휴먼옛체" w:hint="eastAsia"/>
          <w:spacing w:val="-3"/>
          <w:sz w:val="17"/>
        </w:rPr>
        <w:t>출장을</w:t>
      </w:r>
      <w:r>
        <w:rPr>
          <w:rFonts w:ascii="휴먼옛체" w:hAnsi="휴먼옛체" w:eastAsia="휴먼옛체" w:hint="eastAsia"/>
          <w:spacing w:val="-36"/>
          <w:sz w:val="17"/>
        </w:rPr>
        <w:t> </w:t>
      </w:r>
      <w:r>
        <w:rPr>
          <w:rFonts w:ascii="휴먼옛체" w:hAnsi="휴먼옛체" w:eastAsia="휴먼옛체" w:hint="eastAsia"/>
          <w:spacing w:val="-5"/>
          <w:sz w:val="17"/>
        </w:rPr>
        <w:t>통해 </w:t>
      </w:r>
      <w:r>
        <w:rPr>
          <w:rFonts w:ascii="휴먼옛체" w:hAnsi="휴먼옛체" w:eastAsia="휴먼옛체" w:hint="eastAsia"/>
          <w:spacing w:val="-4"/>
          <w:sz w:val="17"/>
        </w:rPr>
        <w:t>수급자를 </w:t>
      </w:r>
      <w:r>
        <w:rPr>
          <w:rFonts w:ascii="휴먼옛체" w:hAnsi="휴먼옛체" w:eastAsia="휴먼옛체" w:hint="eastAsia"/>
          <w:spacing w:val="-3"/>
          <w:sz w:val="17"/>
        </w:rPr>
        <w:t>실제 </w:t>
      </w:r>
      <w:r>
        <w:rPr>
          <w:rFonts w:ascii="휴먼옛체" w:hAnsi="휴먼옛체" w:eastAsia="휴먼옛체" w:hint="eastAsia"/>
          <w:spacing w:val="-4"/>
          <w:sz w:val="17"/>
        </w:rPr>
        <w:t>보호(개호)하고 있음을 확인하고 확인서</w:t>
      </w:r>
      <w:r>
        <w:rPr>
          <w:rFonts w:ascii="휴먼옛체" w:hAnsi="휴먼옛체" w:eastAsia="휴먼옛체" w:hint="eastAsia"/>
          <w:spacing w:val="52"/>
          <w:sz w:val="17"/>
        </w:rPr>
        <w:t> </w:t>
      </w:r>
      <w:r>
        <w:rPr>
          <w:rFonts w:ascii="휴먼옛체" w:hAnsi="휴먼옛체" w:eastAsia="휴먼옛체" w:hint="eastAsia"/>
          <w:spacing w:val="-3"/>
          <w:sz w:val="17"/>
        </w:rPr>
        <w:t>징구</w:t>
      </w:r>
    </w:p>
    <w:p>
      <w:pPr>
        <w:pStyle w:val="BodyText"/>
        <w:rPr>
          <w:rFonts w:ascii="휴먼옛체"/>
          <w:sz w:val="20"/>
        </w:rPr>
      </w:pPr>
    </w:p>
    <w:p>
      <w:pPr>
        <w:pStyle w:val="BodyText"/>
        <w:spacing w:before="9"/>
        <w:rPr>
          <w:rFonts w:ascii="휴먼옛체"/>
          <w:sz w:val="18"/>
        </w:rPr>
      </w:pPr>
    </w:p>
    <w:p>
      <w:pPr>
        <w:pStyle w:val="ListParagraph"/>
        <w:numPr>
          <w:ilvl w:val="1"/>
          <w:numId w:val="9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53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614016">
            <wp:simplePos x="0" y="0"/>
            <wp:positionH relativeFrom="page">
              <wp:posOffset>380</wp:posOffset>
            </wp:positionH>
            <wp:positionV relativeFrom="page">
              <wp:posOffset>108000</wp:posOffset>
            </wp:positionV>
            <wp:extent cx="7055739" cy="9467799"/>
            <wp:effectExtent l="0" t="0" r="0" b="0"/>
            <wp:wrapNone/>
            <wp:docPr id="73" name="image204.png"/>
            <wp:cNvGraphicFramePr>
              <a:graphicFrameLocks noChangeAspect="1"/>
            </wp:cNvGraphicFramePr>
            <a:graphic>
              <a:graphicData uri="http://schemas.openxmlformats.org/drawingml/2006/picture">
                <pic:pic>
                  <pic:nvPicPr>
                    <pic:cNvPr id="74" name="image204.png"/>
                    <pic:cNvPicPr/>
                  </pic:nvPicPr>
                  <pic:blipFill>
                    <a:blip r:embed="rId208"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6"/>
        <w:rPr>
          <w:rFonts w:ascii="Tahoma"/>
          <w:sz w:val="20"/>
        </w:rPr>
      </w:pPr>
    </w:p>
    <w:p>
      <w:pPr>
        <w:pStyle w:val="ListParagraph"/>
        <w:numPr>
          <w:ilvl w:val="0"/>
          <w:numId w:val="92"/>
        </w:numPr>
        <w:tabs>
          <w:tab w:pos="1099" w:val="left" w:leader="none"/>
        </w:tabs>
        <w:spacing w:line="218" w:lineRule="auto" w:before="26" w:after="0"/>
        <w:ind w:left="1098" w:right="1213" w:hanging="292"/>
        <w:jc w:val="left"/>
        <w:rPr>
          <w:sz w:val="23"/>
        </w:rPr>
      </w:pPr>
      <w:r>
        <w:rPr>
          <w:spacing w:val="-6"/>
          <w:sz w:val="23"/>
        </w:rPr>
        <w:t>가출･행방불명･실종</w:t>
      </w:r>
      <w:r>
        <w:rPr>
          <w:spacing w:val="-27"/>
          <w:sz w:val="23"/>
        </w:rPr>
        <w:t> </w:t>
      </w:r>
      <w:r>
        <w:rPr>
          <w:spacing w:val="-3"/>
          <w:sz w:val="23"/>
        </w:rPr>
        <w:t>등의</w:t>
      </w:r>
      <w:r>
        <w:rPr>
          <w:spacing w:val="-27"/>
          <w:sz w:val="23"/>
        </w:rPr>
        <w:t> </w:t>
      </w:r>
      <w:r>
        <w:rPr>
          <w:spacing w:val="-5"/>
          <w:sz w:val="23"/>
        </w:rPr>
        <w:t>사유로</w:t>
      </w:r>
      <w:r>
        <w:rPr>
          <w:spacing w:val="-26"/>
          <w:sz w:val="23"/>
        </w:rPr>
        <w:t> </w:t>
      </w:r>
      <w:r>
        <w:rPr>
          <w:spacing w:val="-6"/>
          <w:sz w:val="23"/>
        </w:rPr>
        <w:t>배우자의</w:t>
      </w:r>
      <w:r>
        <w:rPr>
          <w:spacing w:val="-26"/>
          <w:sz w:val="23"/>
        </w:rPr>
        <w:t> </w:t>
      </w:r>
      <w:r>
        <w:rPr>
          <w:spacing w:val="-7"/>
          <w:sz w:val="23"/>
        </w:rPr>
        <w:t>‘금융정보등(금융･신용･보험정보) </w:t>
      </w:r>
      <w:r>
        <w:rPr>
          <w:spacing w:val="-3"/>
          <w:sz w:val="23"/>
        </w:rPr>
        <w:t>제공 </w:t>
      </w:r>
      <w:r>
        <w:rPr>
          <w:spacing w:val="-4"/>
          <w:sz w:val="23"/>
        </w:rPr>
        <w:t>동의서’가 제출되지 </w:t>
      </w:r>
      <w:r>
        <w:rPr>
          <w:spacing w:val="-3"/>
          <w:sz w:val="23"/>
        </w:rPr>
        <w:t>않은 </w:t>
      </w:r>
      <w:r>
        <w:rPr>
          <w:spacing w:val="-4"/>
          <w:sz w:val="23"/>
        </w:rPr>
        <w:t>부부1인</w:t>
      </w:r>
      <w:r>
        <w:rPr>
          <w:spacing w:val="49"/>
          <w:sz w:val="23"/>
        </w:rPr>
        <w:t> </w:t>
      </w:r>
      <w:r>
        <w:rPr>
          <w:spacing w:val="-4"/>
          <w:sz w:val="23"/>
        </w:rPr>
        <w:t>수급가구</w:t>
      </w:r>
    </w:p>
    <w:p>
      <w:pPr>
        <w:spacing w:line="177" w:lineRule="auto" w:before="57"/>
        <w:ind w:left="1186" w:right="1198" w:hanging="219"/>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15"/>
          <w:w w:val="95"/>
          <w:sz w:val="19"/>
        </w:rPr>
        <w:t> </w:t>
      </w:r>
      <w:r>
        <w:rPr>
          <w:rFonts w:ascii="휴먼옛체" w:hAnsi="휴먼옛체" w:eastAsia="휴먼옛체" w:hint="eastAsia"/>
          <w:spacing w:val="-10"/>
          <w:w w:val="95"/>
          <w:sz w:val="19"/>
        </w:rPr>
        <w:t>교도소</w:t>
      </w:r>
      <w:r>
        <w:rPr>
          <w:rFonts w:ascii="휴먼옛체" w:hAnsi="휴먼옛체" w:eastAsia="휴먼옛체" w:hint="eastAsia"/>
          <w:spacing w:val="-36"/>
          <w:w w:val="95"/>
          <w:sz w:val="19"/>
        </w:rPr>
        <w:t> </w:t>
      </w:r>
      <w:r>
        <w:rPr>
          <w:rFonts w:ascii="휴먼옛체" w:hAnsi="휴먼옛체" w:eastAsia="휴먼옛체" w:hint="eastAsia"/>
          <w:spacing w:val="-11"/>
          <w:w w:val="95"/>
          <w:sz w:val="19"/>
        </w:rPr>
        <w:t>수감자의</w:t>
      </w:r>
      <w:r>
        <w:rPr>
          <w:rFonts w:ascii="휴먼옛체" w:hAnsi="휴먼옛체" w:eastAsia="휴먼옛체" w:hint="eastAsia"/>
          <w:spacing w:val="-37"/>
          <w:w w:val="95"/>
          <w:sz w:val="19"/>
        </w:rPr>
        <w:t> </w:t>
      </w:r>
      <w:r>
        <w:rPr>
          <w:rFonts w:ascii="휴먼옛체" w:hAnsi="휴먼옛체" w:eastAsia="휴먼옛체" w:hint="eastAsia"/>
          <w:spacing w:val="-7"/>
          <w:w w:val="95"/>
          <w:sz w:val="19"/>
        </w:rPr>
        <w:t>경우</w:t>
      </w:r>
      <w:r>
        <w:rPr>
          <w:rFonts w:ascii="휴먼옛체" w:hAnsi="휴먼옛체" w:eastAsia="휴먼옛체" w:hint="eastAsia"/>
          <w:spacing w:val="-36"/>
          <w:w w:val="95"/>
          <w:sz w:val="19"/>
        </w:rPr>
        <w:t> </w:t>
      </w:r>
      <w:r>
        <w:rPr>
          <w:rFonts w:ascii="Yu Gothic" w:hAnsi="Yu Gothic" w:eastAsia="Yu Gothic" w:hint="eastAsia"/>
          <w:spacing w:val="-7"/>
          <w:w w:val="95"/>
          <w:sz w:val="19"/>
        </w:rPr>
        <w:t>2017</w:t>
      </w:r>
      <w:r>
        <w:rPr>
          <w:rFonts w:ascii="휴먼옛체" w:hAnsi="휴먼옛체" w:eastAsia="휴먼옛체" w:hint="eastAsia"/>
          <w:spacing w:val="-7"/>
          <w:w w:val="95"/>
          <w:sz w:val="19"/>
        </w:rPr>
        <w:t>년</w:t>
      </w:r>
      <w:r>
        <w:rPr>
          <w:rFonts w:ascii="휴먼옛체" w:hAnsi="휴먼옛체" w:eastAsia="휴먼옛체" w:hint="eastAsia"/>
          <w:spacing w:val="-35"/>
          <w:w w:val="95"/>
          <w:sz w:val="19"/>
        </w:rPr>
        <w:t> </w:t>
      </w:r>
      <w:r>
        <w:rPr>
          <w:rFonts w:ascii="Yu Gothic" w:hAnsi="Yu Gothic" w:eastAsia="Yu Gothic" w:hint="eastAsia"/>
          <w:spacing w:val="-5"/>
          <w:w w:val="95"/>
          <w:sz w:val="19"/>
        </w:rPr>
        <w:t>12</w:t>
      </w:r>
      <w:r>
        <w:rPr>
          <w:rFonts w:ascii="휴먼옛체" w:hAnsi="휴먼옛체" w:eastAsia="휴먼옛체" w:hint="eastAsia"/>
          <w:spacing w:val="-5"/>
          <w:w w:val="95"/>
          <w:sz w:val="19"/>
        </w:rPr>
        <w:t>월</w:t>
      </w:r>
      <w:r>
        <w:rPr>
          <w:rFonts w:ascii="휴먼옛체" w:hAnsi="휴먼옛체" w:eastAsia="휴먼옛체" w:hint="eastAsia"/>
          <w:spacing w:val="-37"/>
          <w:w w:val="95"/>
          <w:sz w:val="19"/>
        </w:rPr>
        <w:t> </w:t>
      </w:r>
      <w:r>
        <w:rPr>
          <w:rFonts w:ascii="Yu Gothic" w:hAnsi="Yu Gothic" w:eastAsia="Yu Gothic" w:hint="eastAsia"/>
          <w:spacing w:val="-9"/>
          <w:w w:val="95"/>
          <w:sz w:val="19"/>
        </w:rPr>
        <w:t>31</w:t>
      </w:r>
      <w:r>
        <w:rPr>
          <w:rFonts w:ascii="휴먼옛체" w:hAnsi="휴먼옛체" w:eastAsia="휴먼옛체" w:hint="eastAsia"/>
          <w:spacing w:val="-9"/>
          <w:w w:val="95"/>
          <w:sz w:val="19"/>
        </w:rPr>
        <w:t>일까지</w:t>
      </w:r>
      <w:r>
        <w:rPr>
          <w:rFonts w:ascii="휴먼옛체" w:hAnsi="휴먼옛체" w:eastAsia="휴먼옛체" w:hint="eastAsia"/>
          <w:spacing w:val="-36"/>
          <w:w w:val="95"/>
          <w:sz w:val="19"/>
        </w:rPr>
        <w:t> </w:t>
      </w:r>
      <w:r>
        <w:rPr>
          <w:rFonts w:ascii="휴먼옛체" w:hAnsi="휴먼옛체" w:eastAsia="휴먼옛체" w:hint="eastAsia"/>
          <w:spacing w:val="-7"/>
          <w:w w:val="95"/>
          <w:sz w:val="19"/>
        </w:rPr>
        <w:t>부재</w:t>
      </w:r>
      <w:r>
        <w:rPr>
          <w:rFonts w:ascii="휴먼옛체" w:hAnsi="휴먼옛체" w:eastAsia="휴먼옛체" w:hint="eastAsia"/>
          <w:spacing w:val="-36"/>
          <w:w w:val="95"/>
          <w:sz w:val="19"/>
        </w:rPr>
        <w:t> </w:t>
      </w:r>
      <w:r>
        <w:rPr>
          <w:rFonts w:ascii="휴먼옛체" w:hAnsi="휴먼옛체" w:eastAsia="휴먼옛체" w:hint="eastAsia"/>
          <w:spacing w:val="-11"/>
          <w:w w:val="95"/>
          <w:sz w:val="19"/>
        </w:rPr>
        <w:t>배우자로</w:t>
      </w:r>
      <w:r>
        <w:rPr>
          <w:rFonts w:ascii="휴먼옛체" w:hAnsi="휴먼옛체" w:eastAsia="휴먼옛체" w:hint="eastAsia"/>
          <w:spacing w:val="-36"/>
          <w:w w:val="95"/>
          <w:sz w:val="19"/>
        </w:rPr>
        <w:t> </w:t>
      </w:r>
      <w:r>
        <w:rPr>
          <w:rFonts w:ascii="휴먼옛체" w:hAnsi="휴먼옛체" w:eastAsia="휴먼옛체" w:hint="eastAsia"/>
          <w:spacing w:val="-10"/>
          <w:w w:val="95"/>
          <w:sz w:val="19"/>
        </w:rPr>
        <w:t>인정된</w:t>
      </w:r>
      <w:r>
        <w:rPr>
          <w:rFonts w:ascii="휴먼옛체" w:hAnsi="휴먼옛체" w:eastAsia="휴먼옛체" w:hint="eastAsia"/>
          <w:spacing w:val="-36"/>
          <w:w w:val="95"/>
          <w:sz w:val="19"/>
        </w:rPr>
        <w:t> </w:t>
      </w:r>
      <w:r>
        <w:rPr>
          <w:rFonts w:ascii="휴먼옛체" w:hAnsi="휴먼옛체" w:eastAsia="휴먼옛체" w:hint="eastAsia"/>
          <w:spacing w:val="-8"/>
          <w:w w:val="95"/>
          <w:sz w:val="19"/>
        </w:rPr>
        <w:t>자는</w:t>
      </w:r>
      <w:r>
        <w:rPr>
          <w:rFonts w:ascii="휴먼옛체" w:hAnsi="휴먼옛체" w:eastAsia="휴먼옛체" w:hint="eastAsia"/>
          <w:spacing w:val="-35"/>
          <w:w w:val="95"/>
          <w:sz w:val="19"/>
        </w:rPr>
        <w:t> </w:t>
      </w:r>
      <w:r>
        <w:rPr>
          <w:rFonts w:ascii="Yu Gothic" w:hAnsi="Yu Gothic" w:eastAsia="Yu Gothic" w:hint="eastAsia"/>
          <w:spacing w:val="-7"/>
          <w:w w:val="95"/>
          <w:sz w:val="19"/>
        </w:rPr>
        <w:t>2017</w:t>
      </w:r>
      <w:r>
        <w:rPr>
          <w:rFonts w:ascii="휴먼옛체" w:hAnsi="휴먼옛체" w:eastAsia="휴먼옛체" w:hint="eastAsia"/>
          <w:spacing w:val="-7"/>
          <w:w w:val="95"/>
          <w:sz w:val="19"/>
        </w:rPr>
        <w:t>년</w:t>
      </w:r>
      <w:r>
        <w:rPr>
          <w:rFonts w:ascii="휴먼옛체" w:hAnsi="휴먼옛체" w:eastAsia="휴먼옛체" w:hint="eastAsia"/>
          <w:spacing w:val="-36"/>
          <w:w w:val="95"/>
          <w:sz w:val="19"/>
        </w:rPr>
        <w:t> </w:t>
      </w:r>
      <w:r>
        <w:rPr>
          <w:rFonts w:ascii="휴먼옛체" w:hAnsi="휴먼옛체" w:eastAsia="휴먼옛체" w:hint="eastAsia"/>
          <w:spacing w:val="-10"/>
          <w:w w:val="95"/>
          <w:sz w:val="19"/>
        </w:rPr>
        <w:t>기준을</w:t>
      </w:r>
      <w:r>
        <w:rPr>
          <w:rFonts w:ascii="휴먼옛체" w:hAnsi="휴먼옛체" w:eastAsia="휴먼옛체" w:hint="eastAsia"/>
          <w:spacing w:val="-37"/>
          <w:w w:val="95"/>
          <w:sz w:val="19"/>
        </w:rPr>
        <w:t> </w:t>
      </w:r>
      <w:r>
        <w:rPr>
          <w:rFonts w:ascii="휴먼옛체" w:hAnsi="휴먼옛체" w:eastAsia="휴먼옛체" w:hint="eastAsia"/>
          <w:spacing w:val="-14"/>
          <w:w w:val="95"/>
          <w:sz w:val="19"/>
        </w:rPr>
        <w:t>적용하여 </w:t>
      </w:r>
      <w:r>
        <w:rPr>
          <w:rFonts w:ascii="휴먼옛체" w:hAnsi="휴먼옛체" w:eastAsia="휴먼옛체" w:hint="eastAsia"/>
          <w:spacing w:val="-11"/>
          <w:w w:val="95"/>
          <w:sz w:val="19"/>
        </w:rPr>
        <w:t>출소일까지</w:t>
      </w:r>
      <w:r>
        <w:rPr>
          <w:rFonts w:ascii="휴먼옛체" w:hAnsi="휴먼옛체" w:eastAsia="휴먼옛체" w:hint="eastAsia"/>
          <w:spacing w:val="-26"/>
          <w:w w:val="95"/>
          <w:sz w:val="19"/>
        </w:rPr>
        <w:t> </w:t>
      </w:r>
      <w:r>
        <w:rPr>
          <w:rFonts w:ascii="휴먼옛체" w:hAnsi="휴먼옛체" w:eastAsia="휴먼옛체" w:hint="eastAsia"/>
          <w:spacing w:val="-12"/>
          <w:w w:val="95"/>
          <w:sz w:val="19"/>
        </w:rPr>
        <w:t>확인대상으로</w:t>
      </w:r>
      <w:r>
        <w:rPr>
          <w:rFonts w:ascii="휴먼옛체" w:hAnsi="휴먼옛체" w:eastAsia="휴먼옛체" w:hint="eastAsia"/>
          <w:spacing w:val="-24"/>
          <w:w w:val="95"/>
          <w:sz w:val="19"/>
        </w:rPr>
        <w:t> </w:t>
      </w:r>
      <w:r>
        <w:rPr>
          <w:rFonts w:ascii="휴먼옛체" w:hAnsi="휴먼옛체" w:eastAsia="휴먼옛체" w:hint="eastAsia"/>
          <w:spacing w:val="-12"/>
          <w:w w:val="95"/>
          <w:sz w:val="19"/>
        </w:rPr>
        <w:t>관리하나</w:t>
      </w:r>
      <w:r>
        <w:rPr>
          <w:rFonts w:ascii="Yu Gothic" w:hAnsi="Yu Gothic" w:eastAsia="Yu Gothic" w:hint="eastAsia"/>
          <w:spacing w:val="-12"/>
          <w:w w:val="95"/>
          <w:sz w:val="19"/>
        </w:rPr>
        <w:t>,</w:t>
      </w:r>
      <w:r>
        <w:rPr>
          <w:rFonts w:ascii="Yu Gothic" w:hAnsi="Yu Gothic" w:eastAsia="Yu Gothic" w:hint="eastAsia"/>
          <w:spacing w:val="4"/>
          <w:w w:val="95"/>
          <w:sz w:val="19"/>
        </w:rPr>
        <w:t> </w:t>
      </w:r>
      <w:r>
        <w:rPr>
          <w:rFonts w:ascii="Yu Gothic" w:hAnsi="Yu Gothic" w:eastAsia="Yu Gothic" w:hint="eastAsia"/>
          <w:spacing w:val="-6"/>
          <w:w w:val="95"/>
          <w:sz w:val="19"/>
        </w:rPr>
        <w:t>2018</w:t>
      </w:r>
      <w:r>
        <w:rPr>
          <w:rFonts w:ascii="휴먼옛체" w:hAnsi="휴먼옛체" w:eastAsia="휴먼옛체" w:hint="eastAsia"/>
          <w:spacing w:val="-6"/>
          <w:w w:val="95"/>
          <w:sz w:val="19"/>
        </w:rPr>
        <w:t>년</w:t>
      </w:r>
      <w:r>
        <w:rPr>
          <w:rFonts w:ascii="휴먼옛체" w:hAnsi="휴먼옛체" w:eastAsia="휴먼옛체" w:hint="eastAsia"/>
          <w:spacing w:val="-25"/>
          <w:w w:val="95"/>
          <w:sz w:val="19"/>
        </w:rPr>
        <w:t> </w:t>
      </w:r>
      <w:r>
        <w:rPr>
          <w:rFonts w:ascii="휴먼옛체" w:hAnsi="휴먼옛체" w:eastAsia="휴먼옛체" w:hint="eastAsia"/>
          <w:spacing w:val="-7"/>
          <w:w w:val="95"/>
          <w:sz w:val="19"/>
        </w:rPr>
        <w:t>이후</w:t>
      </w:r>
      <w:r>
        <w:rPr>
          <w:rFonts w:ascii="휴먼옛체" w:hAnsi="휴먼옛체" w:eastAsia="휴먼옛체" w:hint="eastAsia"/>
          <w:spacing w:val="-25"/>
          <w:w w:val="95"/>
          <w:sz w:val="19"/>
        </w:rPr>
        <w:t> </w:t>
      </w:r>
      <w:r>
        <w:rPr>
          <w:rFonts w:ascii="휴먼옛체" w:hAnsi="휴먼옛체" w:eastAsia="휴먼옛체" w:hint="eastAsia"/>
          <w:spacing w:val="-10"/>
          <w:w w:val="95"/>
          <w:sz w:val="19"/>
        </w:rPr>
        <w:t>확인된</w:t>
      </w:r>
      <w:r>
        <w:rPr>
          <w:rFonts w:ascii="휴먼옛체" w:hAnsi="휴먼옛체" w:eastAsia="휴먼옛체" w:hint="eastAsia"/>
          <w:spacing w:val="-24"/>
          <w:w w:val="95"/>
          <w:sz w:val="19"/>
        </w:rPr>
        <w:t> </w:t>
      </w:r>
      <w:r>
        <w:rPr>
          <w:rFonts w:ascii="휴먼옛체" w:hAnsi="휴먼옛체" w:eastAsia="휴먼옛체" w:hint="eastAsia"/>
          <w:spacing w:val="-10"/>
          <w:w w:val="95"/>
          <w:sz w:val="19"/>
        </w:rPr>
        <w:t>교도소</w:t>
      </w:r>
      <w:r>
        <w:rPr>
          <w:rFonts w:ascii="휴먼옛체" w:hAnsi="휴먼옛체" w:eastAsia="휴먼옛체" w:hint="eastAsia"/>
          <w:spacing w:val="-26"/>
          <w:w w:val="95"/>
          <w:sz w:val="19"/>
        </w:rPr>
        <w:t> </w:t>
      </w:r>
      <w:r>
        <w:rPr>
          <w:rFonts w:ascii="휴먼옛체" w:hAnsi="휴먼옛체" w:eastAsia="휴먼옛체" w:hint="eastAsia"/>
          <w:spacing w:val="-10"/>
          <w:w w:val="95"/>
          <w:sz w:val="19"/>
        </w:rPr>
        <w:t>수감자는</w:t>
      </w:r>
      <w:r>
        <w:rPr>
          <w:rFonts w:ascii="휴먼옛체" w:hAnsi="휴먼옛체" w:eastAsia="휴먼옛체" w:hint="eastAsia"/>
          <w:spacing w:val="-25"/>
          <w:w w:val="95"/>
          <w:sz w:val="19"/>
        </w:rPr>
        <w:t> </w:t>
      </w:r>
      <w:r>
        <w:rPr>
          <w:rFonts w:ascii="휴먼옛체" w:hAnsi="휴먼옛체" w:eastAsia="휴먼옛체" w:hint="eastAsia"/>
          <w:spacing w:val="-6"/>
          <w:w w:val="95"/>
          <w:sz w:val="19"/>
        </w:rPr>
        <w:t>부재</w:t>
      </w:r>
      <w:r>
        <w:rPr>
          <w:rFonts w:ascii="휴먼옛체" w:hAnsi="휴먼옛체" w:eastAsia="휴먼옛체" w:hint="eastAsia"/>
          <w:spacing w:val="-26"/>
          <w:w w:val="95"/>
          <w:sz w:val="19"/>
        </w:rPr>
        <w:t> </w:t>
      </w:r>
      <w:r>
        <w:rPr>
          <w:rFonts w:ascii="휴먼옛체" w:hAnsi="휴먼옛체" w:eastAsia="휴먼옛체" w:hint="eastAsia"/>
          <w:spacing w:val="-11"/>
          <w:w w:val="95"/>
          <w:sz w:val="19"/>
        </w:rPr>
        <w:t>배우자에서</w:t>
      </w:r>
      <w:r>
        <w:rPr>
          <w:rFonts w:ascii="휴먼옛체" w:hAnsi="휴먼옛체" w:eastAsia="휴먼옛체" w:hint="eastAsia"/>
          <w:spacing w:val="-25"/>
          <w:w w:val="95"/>
          <w:sz w:val="19"/>
        </w:rPr>
        <w:t> </w:t>
      </w:r>
      <w:r>
        <w:rPr>
          <w:rFonts w:ascii="휴먼옛체" w:hAnsi="휴먼옛체" w:eastAsia="휴먼옛체" w:hint="eastAsia"/>
          <w:spacing w:val="-14"/>
          <w:w w:val="95"/>
          <w:sz w:val="19"/>
        </w:rPr>
        <w:t>제외</w:t>
      </w:r>
    </w:p>
    <w:p>
      <w:pPr>
        <w:pStyle w:val="ListParagraph"/>
        <w:numPr>
          <w:ilvl w:val="1"/>
          <w:numId w:val="92"/>
        </w:numPr>
        <w:tabs>
          <w:tab w:pos="1161" w:val="left" w:leader="none"/>
        </w:tabs>
        <w:spacing w:line="240" w:lineRule="auto" w:before="16" w:after="0"/>
        <w:ind w:left="1160" w:right="0" w:hanging="154"/>
        <w:jc w:val="left"/>
        <w:rPr>
          <w:sz w:val="23"/>
        </w:rPr>
      </w:pPr>
      <w:r>
        <w:rPr>
          <w:spacing w:val="-8"/>
          <w:sz w:val="23"/>
        </w:rPr>
        <w:t>ʻ공적자료 확인ʼ으로 </w:t>
      </w:r>
      <w:r>
        <w:rPr>
          <w:spacing w:val="-9"/>
          <w:sz w:val="23"/>
        </w:rPr>
        <w:t>부재사유 </w:t>
      </w:r>
      <w:r>
        <w:rPr>
          <w:spacing w:val="-6"/>
          <w:sz w:val="23"/>
        </w:rPr>
        <w:t>파악 </w:t>
      </w:r>
      <w:r>
        <w:rPr>
          <w:sz w:val="23"/>
        </w:rPr>
        <w:t>후 </w:t>
      </w:r>
      <w:r>
        <w:rPr>
          <w:spacing w:val="-8"/>
          <w:sz w:val="23"/>
        </w:rPr>
        <w:t>ʻ현장확인ʼ을 </w:t>
      </w:r>
      <w:r>
        <w:rPr>
          <w:spacing w:val="-6"/>
          <w:sz w:val="23"/>
        </w:rPr>
        <w:t>통해 </w:t>
      </w:r>
      <w:r>
        <w:rPr>
          <w:spacing w:val="-9"/>
          <w:sz w:val="23"/>
        </w:rPr>
        <w:t>부재사실</w:t>
      </w:r>
      <w:r>
        <w:rPr>
          <w:spacing w:val="26"/>
          <w:sz w:val="23"/>
        </w:rPr>
        <w:t> </w:t>
      </w:r>
      <w:r>
        <w:rPr>
          <w:spacing w:val="-6"/>
          <w:sz w:val="23"/>
        </w:rPr>
        <w:t>확인</w:t>
      </w:r>
    </w:p>
    <w:p>
      <w:pPr>
        <w:pStyle w:val="BodyText"/>
        <w:spacing w:line="387" w:lineRule="exact" w:before="62"/>
        <w:ind w:left="1031"/>
      </w:pPr>
      <w:r>
        <w:rPr/>
        <w:t>① 공적자료 확인</w:t>
      </w:r>
    </w:p>
    <w:p>
      <w:pPr>
        <w:pStyle w:val="ListParagraph"/>
        <w:numPr>
          <w:ilvl w:val="2"/>
          <w:numId w:val="92"/>
        </w:numPr>
        <w:tabs>
          <w:tab w:pos="1405" w:val="left" w:leader="none"/>
        </w:tabs>
        <w:spacing w:line="218" w:lineRule="auto" w:before="8" w:after="0"/>
        <w:ind w:left="1404" w:right="1225" w:hanging="186"/>
        <w:jc w:val="left"/>
        <w:rPr>
          <w:sz w:val="23"/>
        </w:rPr>
      </w:pPr>
      <w:r>
        <w:rPr>
          <w:spacing w:val="-11"/>
          <w:w w:val="95"/>
          <w:sz w:val="23"/>
        </w:rPr>
        <w:t>주민전산자료 </w:t>
      </w:r>
      <w:r>
        <w:rPr>
          <w:spacing w:val="-7"/>
          <w:w w:val="95"/>
          <w:sz w:val="23"/>
        </w:rPr>
        <w:t>조회 또는 </w:t>
      </w:r>
      <w:r>
        <w:rPr>
          <w:spacing w:val="-9"/>
          <w:w w:val="95"/>
          <w:sz w:val="23"/>
        </w:rPr>
        <w:t>경찰서 </w:t>
      </w:r>
      <w:r>
        <w:rPr>
          <w:w w:val="95"/>
          <w:sz w:val="23"/>
        </w:rPr>
        <w:t>등 </w:t>
      </w:r>
      <w:r>
        <w:rPr>
          <w:spacing w:val="-12"/>
          <w:w w:val="95"/>
          <w:sz w:val="23"/>
        </w:rPr>
        <w:t>관련기관으로부터의 </w:t>
      </w:r>
      <w:r>
        <w:rPr>
          <w:spacing w:val="-10"/>
          <w:w w:val="95"/>
          <w:sz w:val="23"/>
        </w:rPr>
        <w:t>공문확인 </w:t>
      </w:r>
      <w:r>
        <w:rPr>
          <w:w w:val="95"/>
          <w:sz w:val="23"/>
        </w:rPr>
        <w:t>및 </w:t>
      </w:r>
      <w:r>
        <w:rPr>
          <w:spacing w:val="-14"/>
          <w:w w:val="95"/>
          <w:sz w:val="23"/>
        </w:rPr>
        <w:t>수급자를 </w:t>
      </w:r>
      <w:r>
        <w:rPr>
          <w:spacing w:val="-8"/>
          <w:sz w:val="23"/>
        </w:rPr>
        <w:t>통하여 </w:t>
      </w:r>
      <w:r>
        <w:rPr>
          <w:spacing w:val="-9"/>
          <w:sz w:val="23"/>
        </w:rPr>
        <w:t>부재사유 지속여부</w:t>
      </w:r>
      <w:r>
        <w:rPr>
          <w:spacing w:val="-1"/>
          <w:sz w:val="23"/>
        </w:rPr>
        <w:t> </w:t>
      </w:r>
      <w:r>
        <w:rPr>
          <w:sz w:val="23"/>
        </w:rPr>
        <w:t>등 </w:t>
      </w:r>
      <w:r>
        <w:rPr>
          <w:spacing w:val="-6"/>
          <w:sz w:val="23"/>
        </w:rPr>
        <w:t>사실 확인</w:t>
      </w:r>
    </w:p>
    <w:p>
      <w:pPr>
        <w:pStyle w:val="ListParagraph"/>
        <w:numPr>
          <w:ilvl w:val="2"/>
          <w:numId w:val="92"/>
        </w:numPr>
        <w:tabs>
          <w:tab w:pos="1399" w:val="left" w:leader="none"/>
        </w:tabs>
        <w:spacing w:line="218" w:lineRule="auto" w:before="0" w:after="0"/>
        <w:ind w:left="1398" w:right="1212" w:hanging="180"/>
        <w:jc w:val="left"/>
        <w:rPr>
          <w:sz w:val="23"/>
        </w:rPr>
      </w:pPr>
      <w:r>
        <w:rPr>
          <w:spacing w:val="-20"/>
          <w:w w:val="95"/>
          <w:sz w:val="23"/>
        </w:rPr>
        <w:t>부재배우자가 </w:t>
      </w:r>
      <w:r>
        <w:rPr>
          <w:spacing w:val="-18"/>
          <w:w w:val="95"/>
          <w:sz w:val="23"/>
        </w:rPr>
        <w:t>실종선고 </w:t>
      </w:r>
      <w:r>
        <w:rPr>
          <w:spacing w:val="-20"/>
          <w:w w:val="95"/>
          <w:sz w:val="23"/>
        </w:rPr>
        <w:t>확정판결을 </w:t>
      </w:r>
      <w:r>
        <w:rPr>
          <w:spacing w:val="-12"/>
          <w:w w:val="95"/>
          <w:sz w:val="23"/>
        </w:rPr>
        <w:t>받은 경우 </w:t>
      </w:r>
      <w:r>
        <w:rPr>
          <w:spacing w:val="-16"/>
          <w:w w:val="95"/>
          <w:sz w:val="23"/>
        </w:rPr>
        <w:t>판결문 </w:t>
      </w:r>
      <w:r>
        <w:rPr>
          <w:spacing w:val="-12"/>
          <w:w w:val="95"/>
          <w:sz w:val="23"/>
        </w:rPr>
        <w:t>또는 </w:t>
      </w:r>
      <w:r>
        <w:rPr>
          <w:spacing w:val="-20"/>
          <w:w w:val="95"/>
          <w:sz w:val="23"/>
        </w:rPr>
        <w:t>기본증명서를 </w:t>
      </w:r>
      <w:r>
        <w:rPr>
          <w:spacing w:val="-16"/>
          <w:w w:val="95"/>
          <w:sz w:val="23"/>
        </w:rPr>
        <w:t>접수하여 </w:t>
      </w:r>
      <w:r>
        <w:rPr>
          <w:spacing w:val="-9"/>
          <w:sz w:val="23"/>
        </w:rPr>
        <w:t>사망으로 </w:t>
      </w:r>
      <w:r>
        <w:rPr>
          <w:spacing w:val="-6"/>
          <w:sz w:val="23"/>
        </w:rPr>
        <w:t>결과</w:t>
      </w:r>
      <w:r>
        <w:rPr>
          <w:spacing w:val="-5"/>
          <w:sz w:val="23"/>
        </w:rPr>
        <w:t> </w:t>
      </w:r>
      <w:r>
        <w:rPr>
          <w:spacing w:val="-6"/>
          <w:sz w:val="23"/>
        </w:rPr>
        <w:t>등록</w:t>
      </w:r>
    </w:p>
    <w:p>
      <w:pPr>
        <w:pStyle w:val="BodyText"/>
        <w:spacing w:line="387" w:lineRule="exact" w:before="70"/>
        <w:ind w:left="1031"/>
      </w:pPr>
      <w:r>
        <w:rPr/>
        <w:t>② 현장확인</w:t>
      </w:r>
    </w:p>
    <w:p>
      <w:pPr>
        <w:pStyle w:val="ListParagraph"/>
        <w:numPr>
          <w:ilvl w:val="2"/>
          <w:numId w:val="92"/>
        </w:numPr>
        <w:tabs>
          <w:tab w:pos="1402" w:val="left" w:leader="none"/>
        </w:tabs>
        <w:spacing w:line="218" w:lineRule="auto" w:before="8" w:after="0"/>
        <w:ind w:left="1401" w:right="1228" w:hanging="183"/>
        <w:jc w:val="left"/>
        <w:rPr>
          <w:sz w:val="23"/>
        </w:rPr>
      </w:pPr>
      <w:r>
        <w:rPr>
          <w:spacing w:val="-14"/>
          <w:w w:val="95"/>
          <w:sz w:val="23"/>
        </w:rPr>
        <w:t>기초연금 수급자의 주소지로 출장하여 </w:t>
      </w:r>
      <w:r>
        <w:rPr>
          <w:spacing w:val="-10"/>
          <w:w w:val="95"/>
          <w:sz w:val="23"/>
        </w:rPr>
        <w:t>가족 </w:t>
      </w:r>
      <w:r>
        <w:rPr>
          <w:w w:val="95"/>
          <w:sz w:val="23"/>
        </w:rPr>
        <w:t>및 </w:t>
      </w:r>
      <w:r>
        <w:rPr>
          <w:spacing w:val="-17"/>
          <w:w w:val="95"/>
          <w:sz w:val="23"/>
        </w:rPr>
        <w:t>이웃주민으로부터 </w:t>
      </w:r>
      <w:r>
        <w:rPr>
          <w:spacing w:val="-9"/>
          <w:w w:val="95"/>
          <w:sz w:val="23"/>
        </w:rPr>
        <w:t>부재 </w:t>
      </w:r>
      <w:r>
        <w:rPr>
          <w:spacing w:val="-19"/>
          <w:w w:val="95"/>
          <w:sz w:val="23"/>
        </w:rPr>
        <w:t>배우자의 </w:t>
      </w:r>
      <w:r>
        <w:rPr>
          <w:spacing w:val="-9"/>
          <w:sz w:val="23"/>
        </w:rPr>
        <w:t>귀환‧동거여부 </w:t>
      </w:r>
      <w:r>
        <w:rPr>
          <w:spacing w:val="-6"/>
          <w:sz w:val="23"/>
        </w:rPr>
        <w:t>등에 </w:t>
      </w:r>
      <w:r>
        <w:rPr>
          <w:spacing w:val="-8"/>
          <w:sz w:val="23"/>
        </w:rPr>
        <w:t>대하여 </w:t>
      </w:r>
      <w:r>
        <w:rPr>
          <w:spacing w:val="-6"/>
          <w:sz w:val="23"/>
        </w:rPr>
        <w:t>추가</w:t>
      </w:r>
      <w:r>
        <w:rPr>
          <w:spacing w:val="38"/>
          <w:sz w:val="23"/>
        </w:rPr>
        <w:t> </w:t>
      </w:r>
      <w:r>
        <w:rPr>
          <w:spacing w:val="-6"/>
          <w:sz w:val="23"/>
        </w:rPr>
        <w:t>확인</w:t>
      </w:r>
    </w:p>
    <w:p>
      <w:pPr>
        <w:pStyle w:val="ListParagraph"/>
        <w:numPr>
          <w:ilvl w:val="0"/>
          <w:numId w:val="92"/>
        </w:numPr>
        <w:tabs>
          <w:tab w:pos="1104" w:val="left" w:leader="none"/>
        </w:tabs>
        <w:spacing w:line="218" w:lineRule="auto" w:before="99" w:after="0"/>
        <w:ind w:left="1103" w:right="1212" w:hanging="297"/>
        <w:jc w:val="left"/>
        <w:rPr>
          <w:sz w:val="23"/>
        </w:rPr>
      </w:pPr>
      <w:r>
        <w:rPr>
          <w:spacing w:val="-4"/>
          <w:sz w:val="23"/>
        </w:rPr>
        <w:t>대한민국 국민과 </w:t>
      </w:r>
      <w:r>
        <w:rPr>
          <w:spacing w:val="-5"/>
          <w:sz w:val="23"/>
        </w:rPr>
        <w:t>혼인관계에 </w:t>
      </w:r>
      <w:r>
        <w:rPr>
          <w:spacing w:val="-3"/>
          <w:sz w:val="23"/>
        </w:rPr>
        <w:t>있는 </w:t>
      </w:r>
      <w:r>
        <w:rPr>
          <w:spacing w:val="-5"/>
          <w:sz w:val="23"/>
        </w:rPr>
        <w:t>외국국적을 </w:t>
      </w:r>
      <w:r>
        <w:rPr>
          <w:spacing w:val="-3"/>
          <w:sz w:val="23"/>
        </w:rPr>
        <w:t>가진 </w:t>
      </w:r>
      <w:r>
        <w:rPr>
          <w:spacing w:val="-5"/>
          <w:sz w:val="23"/>
        </w:rPr>
        <w:t>수급자로서 </w:t>
      </w:r>
      <w:r>
        <w:rPr>
          <w:spacing w:val="-4"/>
          <w:sz w:val="23"/>
        </w:rPr>
        <w:t>혼인신고</w:t>
      </w:r>
      <w:r>
        <w:rPr>
          <w:spacing w:val="-23"/>
          <w:sz w:val="23"/>
        </w:rPr>
        <w:t> </w:t>
      </w:r>
      <w:r>
        <w:rPr>
          <w:sz w:val="23"/>
        </w:rPr>
        <w:t>후 </w:t>
      </w:r>
      <w:r>
        <w:rPr>
          <w:spacing w:val="-3"/>
          <w:sz w:val="23"/>
        </w:rPr>
        <w:t>국내 </w:t>
      </w:r>
      <w:r>
        <w:rPr>
          <w:spacing w:val="-5"/>
          <w:sz w:val="23"/>
        </w:rPr>
        <w:t>체류기간이 </w:t>
      </w:r>
      <w:r>
        <w:rPr>
          <w:spacing w:val="-3"/>
          <w:sz w:val="23"/>
        </w:rPr>
        <w:t>2년이 </w:t>
      </w:r>
      <w:r>
        <w:rPr>
          <w:spacing w:val="-4"/>
          <w:sz w:val="23"/>
        </w:rPr>
        <w:t>경과한</w:t>
      </w:r>
      <w:r>
        <w:rPr>
          <w:spacing w:val="26"/>
          <w:sz w:val="23"/>
        </w:rPr>
        <w:t> </w:t>
      </w:r>
      <w:r>
        <w:rPr>
          <w:sz w:val="23"/>
        </w:rPr>
        <w:t>자</w:t>
      </w:r>
    </w:p>
    <w:p>
      <w:pPr>
        <w:pStyle w:val="ListParagraph"/>
        <w:numPr>
          <w:ilvl w:val="1"/>
          <w:numId w:val="92"/>
        </w:numPr>
        <w:tabs>
          <w:tab w:pos="1153" w:val="left" w:leader="none"/>
        </w:tabs>
        <w:spacing w:line="218" w:lineRule="auto" w:before="57" w:after="0"/>
        <w:ind w:left="1141" w:right="1212" w:hanging="135"/>
        <w:jc w:val="left"/>
        <w:rPr>
          <w:sz w:val="23"/>
        </w:rPr>
      </w:pPr>
      <w:r>
        <w:rPr>
          <w:spacing w:val="-9"/>
          <w:sz w:val="23"/>
        </w:rPr>
        <w:t>혼인신고</w:t>
      </w:r>
      <w:r>
        <w:rPr>
          <w:spacing w:val="-17"/>
          <w:sz w:val="23"/>
        </w:rPr>
        <w:t> </w:t>
      </w:r>
      <w:r>
        <w:rPr>
          <w:sz w:val="23"/>
        </w:rPr>
        <w:t>후</w:t>
      </w:r>
      <w:r>
        <w:rPr>
          <w:spacing w:val="-15"/>
          <w:sz w:val="23"/>
        </w:rPr>
        <w:t> </w:t>
      </w:r>
      <w:r>
        <w:rPr>
          <w:spacing w:val="-6"/>
          <w:sz w:val="23"/>
        </w:rPr>
        <w:t>국내</w:t>
      </w:r>
      <w:r>
        <w:rPr>
          <w:spacing w:val="-16"/>
          <w:sz w:val="23"/>
        </w:rPr>
        <w:t> </w:t>
      </w:r>
      <w:r>
        <w:rPr>
          <w:spacing w:val="-9"/>
          <w:sz w:val="23"/>
        </w:rPr>
        <w:t>체류기간</w:t>
      </w:r>
      <w:r>
        <w:rPr>
          <w:spacing w:val="-15"/>
          <w:sz w:val="23"/>
        </w:rPr>
        <w:t> </w:t>
      </w:r>
      <w:r>
        <w:rPr>
          <w:spacing w:val="-4"/>
          <w:sz w:val="23"/>
        </w:rPr>
        <w:t>2년</w:t>
      </w:r>
      <w:r>
        <w:rPr>
          <w:spacing w:val="-16"/>
          <w:sz w:val="23"/>
        </w:rPr>
        <w:t> </w:t>
      </w:r>
      <w:r>
        <w:rPr>
          <w:spacing w:val="-6"/>
          <w:sz w:val="23"/>
        </w:rPr>
        <w:t>경과</w:t>
      </w:r>
      <w:r>
        <w:rPr>
          <w:spacing w:val="-15"/>
          <w:sz w:val="23"/>
        </w:rPr>
        <w:t> </w:t>
      </w:r>
      <w:r>
        <w:rPr>
          <w:spacing w:val="-6"/>
          <w:sz w:val="23"/>
        </w:rPr>
        <w:t>여부</w:t>
      </w:r>
      <w:r>
        <w:rPr>
          <w:spacing w:val="-16"/>
          <w:sz w:val="23"/>
        </w:rPr>
        <w:t> </w:t>
      </w:r>
      <w:r>
        <w:rPr>
          <w:sz w:val="23"/>
        </w:rPr>
        <w:t>및</w:t>
      </w:r>
      <w:r>
        <w:rPr>
          <w:spacing w:val="-15"/>
          <w:sz w:val="23"/>
        </w:rPr>
        <w:t> </w:t>
      </w:r>
      <w:r>
        <w:rPr>
          <w:spacing w:val="-9"/>
          <w:sz w:val="23"/>
        </w:rPr>
        <w:t>귀화허가</w:t>
      </w:r>
      <w:r>
        <w:rPr>
          <w:spacing w:val="-17"/>
          <w:sz w:val="23"/>
        </w:rPr>
        <w:t> </w:t>
      </w:r>
      <w:r>
        <w:rPr>
          <w:spacing w:val="-6"/>
          <w:sz w:val="23"/>
        </w:rPr>
        <w:t>또는</w:t>
      </w:r>
      <w:r>
        <w:rPr>
          <w:spacing w:val="-16"/>
          <w:sz w:val="23"/>
        </w:rPr>
        <w:t> </w:t>
      </w:r>
      <w:r>
        <w:rPr>
          <w:spacing w:val="-9"/>
          <w:sz w:val="23"/>
        </w:rPr>
        <w:t>국적회복</w:t>
      </w:r>
      <w:r>
        <w:rPr>
          <w:spacing w:val="-15"/>
          <w:sz w:val="23"/>
        </w:rPr>
        <w:t> </w:t>
      </w:r>
      <w:r>
        <w:rPr>
          <w:spacing w:val="-6"/>
          <w:sz w:val="23"/>
        </w:rPr>
        <w:t>신청</w:t>
      </w:r>
      <w:r>
        <w:rPr>
          <w:spacing w:val="-16"/>
          <w:sz w:val="23"/>
        </w:rPr>
        <w:t> </w:t>
      </w:r>
      <w:r>
        <w:rPr>
          <w:sz w:val="23"/>
        </w:rPr>
        <w:t>및 </w:t>
      </w:r>
      <w:r>
        <w:rPr>
          <w:spacing w:val="-6"/>
          <w:sz w:val="23"/>
        </w:rPr>
        <w:t>결정 여부</w:t>
      </w:r>
      <w:r>
        <w:rPr>
          <w:spacing w:val="-12"/>
          <w:sz w:val="23"/>
        </w:rPr>
        <w:t> </w:t>
      </w:r>
      <w:r>
        <w:rPr>
          <w:spacing w:val="-6"/>
          <w:sz w:val="23"/>
        </w:rPr>
        <w:t>확인</w:t>
      </w:r>
    </w:p>
    <w:p>
      <w:pPr>
        <w:pStyle w:val="BodyText"/>
        <w:spacing w:line="218" w:lineRule="auto" w:before="99"/>
        <w:ind w:left="1326" w:right="1198" w:hanging="296"/>
      </w:pPr>
      <w:r>
        <w:rPr/>
        <w:t>① </w:t>
      </w:r>
      <w:r>
        <w:rPr>
          <w:spacing w:val="-6"/>
        </w:rPr>
        <w:t>관할 </w:t>
      </w:r>
      <w:r>
        <w:rPr>
          <w:spacing w:val="-9"/>
        </w:rPr>
        <w:t>읍･면･동(또는 시･군･구)를 </w:t>
      </w:r>
      <w:r>
        <w:rPr>
          <w:spacing w:val="-6"/>
        </w:rPr>
        <w:t>통해 </w:t>
      </w:r>
      <w:r>
        <w:rPr>
          <w:spacing w:val="-9"/>
        </w:rPr>
        <w:t>혼인신고 </w:t>
      </w:r>
      <w:r>
        <w:rPr/>
        <w:t>후 </w:t>
      </w:r>
      <w:r>
        <w:rPr>
          <w:spacing w:val="-6"/>
        </w:rPr>
        <w:t>국내 </w:t>
      </w:r>
      <w:r>
        <w:rPr>
          <w:spacing w:val="-9"/>
        </w:rPr>
        <w:t>체류기간 </w:t>
      </w:r>
      <w:r>
        <w:rPr>
          <w:spacing w:val="-6"/>
        </w:rPr>
        <w:t>2년 경과 </w:t>
      </w:r>
      <w:r>
        <w:rPr>
          <w:spacing w:val="-4"/>
        </w:rPr>
        <w:t>여부를 </w:t>
      </w:r>
      <w:r>
        <w:rPr>
          <w:spacing w:val="-3"/>
        </w:rPr>
        <w:t>확인</w:t>
      </w:r>
    </w:p>
    <w:p>
      <w:pPr>
        <w:pStyle w:val="BodyText"/>
        <w:spacing w:line="396" w:lineRule="exact" w:before="71"/>
        <w:ind w:left="1031"/>
      </w:pPr>
      <w:r>
        <w:rPr/>
        <w:t>②</w:t>
      </w:r>
      <w:r>
        <w:rPr>
          <w:spacing w:val="-15"/>
        </w:rPr>
        <w:t> </w:t>
      </w:r>
      <w:r>
        <w:rPr>
          <w:spacing w:val="-6"/>
        </w:rPr>
        <w:t>관할</w:t>
      </w:r>
      <w:r>
        <w:rPr>
          <w:spacing w:val="-15"/>
        </w:rPr>
        <w:t> </w:t>
      </w:r>
      <w:r>
        <w:rPr>
          <w:spacing w:val="-11"/>
        </w:rPr>
        <w:t>출입국관리사무소에</w:t>
      </w:r>
      <w:r>
        <w:rPr>
          <w:spacing w:val="-14"/>
        </w:rPr>
        <w:t> </w:t>
      </w:r>
      <w:r>
        <w:rPr>
          <w:spacing w:val="-9"/>
        </w:rPr>
        <w:t>귀화허가</w:t>
      </w:r>
      <w:r>
        <w:rPr>
          <w:spacing w:val="-14"/>
        </w:rPr>
        <w:t> </w:t>
      </w:r>
      <w:r>
        <w:rPr>
          <w:spacing w:val="-6"/>
        </w:rPr>
        <w:t>또는</w:t>
      </w:r>
      <w:r>
        <w:rPr>
          <w:spacing w:val="-15"/>
        </w:rPr>
        <w:t> </w:t>
      </w:r>
      <w:r>
        <w:rPr>
          <w:spacing w:val="-9"/>
        </w:rPr>
        <w:t>국적회복</w:t>
      </w:r>
      <w:r>
        <w:rPr>
          <w:spacing w:val="-14"/>
        </w:rPr>
        <w:t> </w:t>
      </w:r>
      <w:r>
        <w:rPr>
          <w:spacing w:val="-6"/>
        </w:rPr>
        <w:t>신청</w:t>
      </w:r>
      <w:r>
        <w:rPr>
          <w:spacing w:val="-15"/>
        </w:rPr>
        <w:t> </w:t>
      </w:r>
      <w:r>
        <w:rPr/>
        <w:t>및</w:t>
      </w:r>
      <w:r>
        <w:rPr>
          <w:spacing w:val="-14"/>
        </w:rPr>
        <w:t> </w:t>
      </w:r>
      <w:r>
        <w:rPr>
          <w:spacing w:val="-10"/>
        </w:rPr>
        <w:t>결정여부를</w:t>
      </w:r>
      <w:r>
        <w:rPr>
          <w:spacing w:val="-14"/>
        </w:rPr>
        <w:t> </w:t>
      </w:r>
      <w:r>
        <w:rPr>
          <w:spacing w:val="-12"/>
        </w:rPr>
        <w:t>확인</w:t>
      </w:r>
    </w:p>
    <w:p>
      <w:pPr>
        <w:spacing w:line="351" w:lineRule="exact" w:before="0"/>
        <w:ind w:left="701" w:right="698" w:firstLine="0"/>
        <w:jc w:val="center"/>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3"/>
          <w:w w:val="95"/>
          <w:sz w:val="19"/>
        </w:rPr>
        <w:t> </w:t>
      </w:r>
      <w:r>
        <w:rPr>
          <w:rFonts w:ascii="휴먼옛체" w:hAnsi="휴먼옛체" w:eastAsia="휴먼옛체" w:hint="eastAsia"/>
          <w:spacing w:val="-12"/>
          <w:w w:val="95"/>
          <w:sz w:val="19"/>
        </w:rPr>
        <w:t>출입국관리사무소로부터</w:t>
      </w:r>
      <w:r>
        <w:rPr>
          <w:rFonts w:ascii="휴먼옛체" w:hAnsi="휴먼옛체" w:eastAsia="휴먼옛체" w:hint="eastAsia"/>
          <w:spacing w:val="-25"/>
          <w:w w:val="95"/>
          <w:sz w:val="19"/>
        </w:rPr>
        <w:t> </w:t>
      </w:r>
      <w:r>
        <w:rPr>
          <w:rFonts w:ascii="휴먼옛체" w:hAnsi="휴먼옛체" w:eastAsia="휴먼옛체" w:hint="eastAsia"/>
          <w:spacing w:val="-9"/>
          <w:w w:val="95"/>
          <w:sz w:val="19"/>
        </w:rPr>
        <w:t>확인할</w:t>
      </w:r>
      <w:r>
        <w:rPr>
          <w:rFonts w:ascii="휴먼옛체" w:hAnsi="휴먼옛체" w:eastAsia="휴먼옛체" w:hint="eastAsia"/>
          <w:spacing w:val="-24"/>
          <w:w w:val="95"/>
          <w:sz w:val="19"/>
        </w:rPr>
        <w:t> </w:t>
      </w:r>
      <w:r>
        <w:rPr>
          <w:rFonts w:ascii="휴먼옛체" w:hAnsi="휴먼옛체" w:eastAsia="휴먼옛체" w:hint="eastAsia"/>
          <w:w w:val="95"/>
          <w:sz w:val="19"/>
        </w:rPr>
        <w:t>수</w:t>
      </w:r>
      <w:r>
        <w:rPr>
          <w:rFonts w:ascii="휴먼옛체" w:hAnsi="휴먼옛체" w:eastAsia="휴먼옛체" w:hint="eastAsia"/>
          <w:spacing w:val="-25"/>
          <w:w w:val="95"/>
          <w:sz w:val="19"/>
        </w:rPr>
        <w:t> </w:t>
      </w:r>
      <w:r>
        <w:rPr>
          <w:rFonts w:ascii="휴먼옛체" w:hAnsi="휴먼옛체" w:eastAsia="휴먼옛체" w:hint="eastAsia"/>
          <w:spacing w:val="-6"/>
          <w:w w:val="95"/>
          <w:sz w:val="19"/>
        </w:rPr>
        <w:t>없는</w:t>
      </w:r>
      <w:r>
        <w:rPr>
          <w:rFonts w:ascii="휴먼옛체" w:hAnsi="휴먼옛체" w:eastAsia="휴먼옛체" w:hint="eastAsia"/>
          <w:spacing w:val="-25"/>
          <w:w w:val="95"/>
          <w:sz w:val="19"/>
        </w:rPr>
        <w:t> </w:t>
      </w:r>
      <w:r>
        <w:rPr>
          <w:rFonts w:ascii="휴먼옛체" w:hAnsi="휴먼옛체" w:eastAsia="휴먼옛체" w:hint="eastAsia"/>
          <w:spacing w:val="-7"/>
          <w:w w:val="95"/>
          <w:sz w:val="19"/>
        </w:rPr>
        <w:t>경우</w:t>
      </w:r>
      <w:r>
        <w:rPr>
          <w:rFonts w:ascii="휴먼옛체" w:hAnsi="휴먼옛체" w:eastAsia="휴먼옛체" w:hint="eastAsia"/>
          <w:spacing w:val="-23"/>
          <w:w w:val="95"/>
          <w:sz w:val="19"/>
        </w:rPr>
        <w:t> </w:t>
      </w:r>
      <w:r>
        <w:rPr>
          <w:rFonts w:ascii="휴먼옛체" w:hAnsi="휴먼옛체" w:eastAsia="휴먼옛체" w:hint="eastAsia"/>
          <w:spacing w:val="-11"/>
          <w:w w:val="95"/>
          <w:sz w:val="19"/>
        </w:rPr>
        <w:t>대상자</w:t>
      </w:r>
      <w:r>
        <w:rPr>
          <w:rFonts w:ascii="Yu Gothic" w:hAnsi="Yu Gothic" w:eastAsia="Yu Gothic" w:hint="eastAsia"/>
          <w:spacing w:val="-11"/>
          <w:w w:val="95"/>
          <w:sz w:val="19"/>
        </w:rPr>
        <w:t>(</w:t>
      </w:r>
      <w:r>
        <w:rPr>
          <w:rFonts w:ascii="휴먼옛체" w:hAnsi="휴먼옛체" w:eastAsia="휴먼옛체" w:hint="eastAsia"/>
          <w:spacing w:val="-11"/>
          <w:w w:val="95"/>
          <w:sz w:val="19"/>
        </w:rPr>
        <w:t>본인</w:t>
      </w:r>
      <w:r>
        <w:rPr>
          <w:rFonts w:ascii="Yu Gothic" w:hAnsi="Yu Gothic" w:eastAsia="Yu Gothic" w:hint="eastAsia"/>
          <w:spacing w:val="-11"/>
          <w:w w:val="95"/>
          <w:sz w:val="19"/>
        </w:rPr>
        <w:t>)</w:t>
      </w:r>
      <w:r>
        <w:rPr>
          <w:rFonts w:ascii="휴먼옛체" w:hAnsi="휴먼옛체" w:eastAsia="휴먼옛체" w:hint="eastAsia"/>
          <w:spacing w:val="-11"/>
          <w:w w:val="95"/>
          <w:sz w:val="19"/>
        </w:rPr>
        <w:t>으로부터</w:t>
      </w:r>
      <w:r>
        <w:rPr>
          <w:rFonts w:ascii="휴먼옛체" w:hAnsi="휴먼옛체" w:eastAsia="휴먼옛체" w:hint="eastAsia"/>
          <w:spacing w:val="-23"/>
          <w:w w:val="95"/>
          <w:sz w:val="19"/>
        </w:rPr>
        <w:t> </w:t>
      </w:r>
      <w:r>
        <w:rPr>
          <w:rFonts w:ascii="휴먼옛체" w:hAnsi="휴먼옛체" w:eastAsia="휴먼옛체" w:hint="eastAsia"/>
          <w:spacing w:val="-7"/>
          <w:w w:val="95"/>
          <w:sz w:val="19"/>
        </w:rPr>
        <w:t>확인</w:t>
      </w:r>
      <w:r>
        <w:rPr>
          <w:rFonts w:ascii="휴먼옛체" w:hAnsi="휴먼옛체" w:eastAsia="휴먼옛체" w:hint="eastAsia"/>
          <w:spacing w:val="-25"/>
          <w:w w:val="95"/>
          <w:sz w:val="19"/>
        </w:rPr>
        <w:t> </w:t>
      </w:r>
      <w:r>
        <w:rPr>
          <w:rFonts w:ascii="휴먼옛체" w:hAnsi="휴먼옛체" w:eastAsia="휴먼옛체" w:hint="eastAsia"/>
          <w:w w:val="95"/>
          <w:sz w:val="19"/>
        </w:rPr>
        <w:t>및</w:t>
      </w:r>
      <w:r>
        <w:rPr>
          <w:rFonts w:ascii="휴먼옛체" w:hAnsi="휴먼옛체" w:eastAsia="휴먼옛체" w:hint="eastAsia"/>
          <w:spacing w:val="-23"/>
          <w:w w:val="95"/>
          <w:sz w:val="19"/>
        </w:rPr>
        <w:t> </w:t>
      </w:r>
      <w:r>
        <w:rPr>
          <w:rFonts w:ascii="휴먼옛체" w:hAnsi="휴먼옛체" w:eastAsia="휴먼옛체" w:hint="eastAsia"/>
          <w:spacing w:val="-7"/>
          <w:w w:val="95"/>
          <w:sz w:val="19"/>
        </w:rPr>
        <w:t>관련</w:t>
      </w:r>
      <w:r>
        <w:rPr>
          <w:rFonts w:ascii="휴먼옛체" w:hAnsi="휴먼옛체" w:eastAsia="휴먼옛체" w:hint="eastAsia"/>
          <w:spacing w:val="-25"/>
          <w:w w:val="95"/>
          <w:sz w:val="19"/>
        </w:rPr>
        <w:t> </w:t>
      </w:r>
      <w:r>
        <w:rPr>
          <w:rFonts w:ascii="휴먼옛체" w:hAnsi="휴먼옛체" w:eastAsia="휴먼옛체" w:hint="eastAsia"/>
          <w:spacing w:val="-6"/>
          <w:w w:val="95"/>
          <w:sz w:val="19"/>
        </w:rPr>
        <w:t>서류</w:t>
      </w:r>
      <w:r>
        <w:rPr>
          <w:rFonts w:ascii="휴먼옛체" w:hAnsi="휴먼옛체" w:eastAsia="휴먼옛체" w:hint="eastAsia"/>
          <w:spacing w:val="-25"/>
          <w:w w:val="95"/>
          <w:sz w:val="19"/>
        </w:rPr>
        <w:t> </w:t>
      </w:r>
      <w:r>
        <w:rPr>
          <w:rFonts w:ascii="휴먼옛체" w:hAnsi="휴먼옛체" w:eastAsia="휴먼옛체" w:hint="eastAsia"/>
          <w:spacing w:val="-7"/>
          <w:w w:val="95"/>
          <w:sz w:val="19"/>
        </w:rPr>
        <w:t>징구</w:t>
      </w:r>
    </w:p>
    <w:p>
      <w:pPr>
        <w:pStyle w:val="BodyText"/>
        <w:spacing w:before="27"/>
        <w:ind w:left="1031"/>
        <w:jc w:val="both"/>
      </w:pPr>
      <w:r>
        <w:rPr/>
        <w:t>③ 출입국관리사무소에서 확인한 내용을 대상자(본인)에게 확인</w:t>
      </w:r>
    </w:p>
    <w:p>
      <w:pPr>
        <w:pStyle w:val="ListParagraph"/>
        <w:numPr>
          <w:ilvl w:val="0"/>
          <w:numId w:val="93"/>
        </w:numPr>
        <w:tabs>
          <w:tab w:pos="1422" w:val="left" w:leader="none"/>
        </w:tabs>
        <w:spacing w:line="218" w:lineRule="auto" w:before="49" w:after="0"/>
        <w:ind w:left="1421" w:right="1223" w:hanging="203"/>
        <w:jc w:val="both"/>
        <w:rPr>
          <w:sz w:val="23"/>
        </w:rPr>
      </w:pPr>
      <w:r>
        <w:rPr>
          <w:spacing w:val="-9"/>
          <w:sz w:val="23"/>
        </w:rPr>
        <w:t>(귀화허가</w:t>
      </w:r>
      <w:r>
        <w:rPr>
          <w:spacing w:val="-25"/>
          <w:sz w:val="23"/>
        </w:rPr>
        <w:t> </w:t>
      </w:r>
      <w:r>
        <w:rPr>
          <w:spacing w:val="-6"/>
          <w:sz w:val="23"/>
        </w:rPr>
        <w:t>또는</w:t>
      </w:r>
      <w:r>
        <w:rPr>
          <w:spacing w:val="-25"/>
          <w:sz w:val="23"/>
        </w:rPr>
        <w:t> </w:t>
      </w:r>
      <w:r>
        <w:rPr>
          <w:spacing w:val="-9"/>
          <w:sz w:val="23"/>
        </w:rPr>
        <w:t>국적회복</w:t>
      </w:r>
      <w:r>
        <w:rPr>
          <w:spacing w:val="-24"/>
          <w:sz w:val="23"/>
        </w:rPr>
        <w:t> </w:t>
      </w:r>
      <w:r>
        <w:rPr>
          <w:spacing w:val="-8"/>
          <w:sz w:val="23"/>
        </w:rPr>
        <w:t>신청을</w:t>
      </w:r>
      <w:r>
        <w:rPr>
          <w:spacing w:val="-24"/>
          <w:sz w:val="23"/>
        </w:rPr>
        <w:t> </w:t>
      </w:r>
      <w:r>
        <w:rPr>
          <w:spacing w:val="-6"/>
          <w:sz w:val="23"/>
        </w:rPr>
        <w:t>하지</w:t>
      </w:r>
      <w:r>
        <w:rPr>
          <w:spacing w:val="-25"/>
          <w:sz w:val="23"/>
        </w:rPr>
        <w:t> </w:t>
      </w:r>
      <w:r>
        <w:rPr>
          <w:spacing w:val="-8"/>
          <w:sz w:val="23"/>
        </w:rPr>
        <w:t>않거나</w:t>
      </w:r>
      <w:r>
        <w:rPr>
          <w:spacing w:val="-25"/>
          <w:sz w:val="23"/>
        </w:rPr>
        <w:t> </w:t>
      </w:r>
      <w:r>
        <w:rPr>
          <w:spacing w:val="-8"/>
          <w:sz w:val="23"/>
        </w:rPr>
        <w:t>신청을</w:t>
      </w:r>
      <w:r>
        <w:rPr>
          <w:spacing w:val="-25"/>
          <w:sz w:val="23"/>
        </w:rPr>
        <w:t> </w:t>
      </w:r>
      <w:r>
        <w:rPr>
          <w:spacing w:val="-8"/>
          <w:sz w:val="23"/>
        </w:rPr>
        <w:t>철회한</w:t>
      </w:r>
      <w:r>
        <w:rPr>
          <w:spacing w:val="-25"/>
          <w:sz w:val="23"/>
        </w:rPr>
        <w:t> </w:t>
      </w:r>
      <w:r>
        <w:rPr>
          <w:spacing w:val="-8"/>
          <w:sz w:val="23"/>
        </w:rPr>
        <w:t>경우)</w:t>
      </w:r>
      <w:r>
        <w:rPr>
          <w:spacing w:val="-22"/>
          <w:sz w:val="23"/>
        </w:rPr>
        <w:t> </w:t>
      </w:r>
      <w:r>
        <w:rPr>
          <w:spacing w:val="-12"/>
          <w:sz w:val="23"/>
        </w:rPr>
        <w:t>혼인신고 </w:t>
      </w:r>
      <w:r>
        <w:rPr>
          <w:sz w:val="23"/>
        </w:rPr>
        <w:t>후</w:t>
      </w:r>
      <w:r>
        <w:rPr>
          <w:spacing w:val="-20"/>
          <w:sz w:val="23"/>
        </w:rPr>
        <w:t> </w:t>
      </w:r>
      <w:r>
        <w:rPr>
          <w:spacing w:val="-6"/>
          <w:sz w:val="23"/>
        </w:rPr>
        <w:t>국내</w:t>
      </w:r>
      <w:r>
        <w:rPr>
          <w:spacing w:val="-20"/>
          <w:sz w:val="23"/>
        </w:rPr>
        <w:t> </w:t>
      </w:r>
      <w:r>
        <w:rPr>
          <w:spacing w:val="-10"/>
          <w:sz w:val="23"/>
        </w:rPr>
        <w:t>체류기간이</w:t>
      </w:r>
      <w:r>
        <w:rPr>
          <w:spacing w:val="-20"/>
          <w:sz w:val="23"/>
        </w:rPr>
        <w:t> </w:t>
      </w:r>
      <w:r>
        <w:rPr>
          <w:spacing w:val="-8"/>
          <w:sz w:val="23"/>
        </w:rPr>
        <w:t>2년경과</w:t>
      </w:r>
      <w:r>
        <w:rPr>
          <w:spacing w:val="-20"/>
          <w:sz w:val="23"/>
        </w:rPr>
        <w:t> </w:t>
      </w:r>
      <w:r>
        <w:rPr>
          <w:sz w:val="23"/>
        </w:rPr>
        <w:t>후</w:t>
      </w:r>
      <w:r>
        <w:rPr>
          <w:spacing w:val="-20"/>
          <w:sz w:val="23"/>
        </w:rPr>
        <w:t> </w:t>
      </w:r>
      <w:r>
        <w:rPr>
          <w:spacing w:val="-7"/>
          <w:sz w:val="23"/>
        </w:rPr>
        <w:t>1개월</w:t>
      </w:r>
      <w:r>
        <w:rPr>
          <w:spacing w:val="-20"/>
          <w:sz w:val="23"/>
        </w:rPr>
        <w:t> </w:t>
      </w:r>
      <w:r>
        <w:rPr>
          <w:spacing w:val="-8"/>
          <w:sz w:val="23"/>
        </w:rPr>
        <w:t>이내에</w:t>
      </w:r>
      <w:r>
        <w:rPr>
          <w:spacing w:val="-20"/>
          <w:sz w:val="23"/>
        </w:rPr>
        <w:t> </w:t>
      </w:r>
      <w:r>
        <w:rPr>
          <w:spacing w:val="-9"/>
          <w:sz w:val="23"/>
        </w:rPr>
        <w:t>귀화허가</w:t>
      </w:r>
      <w:r>
        <w:rPr>
          <w:spacing w:val="-20"/>
          <w:sz w:val="23"/>
        </w:rPr>
        <w:t> </w:t>
      </w:r>
      <w:r>
        <w:rPr>
          <w:spacing w:val="-6"/>
          <w:sz w:val="23"/>
        </w:rPr>
        <w:t>또는</w:t>
      </w:r>
      <w:r>
        <w:rPr>
          <w:spacing w:val="-19"/>
          <w:sz w:val="23"/>
        </w:rPr>
        <w:t> </w:t>
      </w:r>
      <w:r>
        <w:rPr>
          <w:spacing w:val="-9"/>
          <w:sz w:val="23"/>
        </w:rPr>
        <w:t>국적회복</w:t>
      </w:r>
      <w:r>
        <w:rPr>
          <w:spacing w:val="-20"/>
          <w:sz w:val="23"/>
        </w:rPr>
        <w:t> </w:t>
      </w:r>
      <w:r>
        <w:rPr>
          <w:spacing w:val="-12"/>
          <w:sz w:val="23"/>
        </w:rPr>
        <w:t>신청 </w:t>
      </w:r>
      <w:r>
        <w:rPr>
          <w:spacing w:val="-6"/>
          <w:sz w:val="23"/>
        </w:rPr>
        <w:t>등을 하지 않는 경우 </w:t>
      </w:r>
      <w:r>
        <w:rPr>
          <w:spacing w:val="-8"/>
          <w:sz w:val="23"/>
        </w:rPr>
        <w:t>수급권 </w:t>
      </w:r>
      <w:r>
        <w:rPr>
          <w:spacing w:val="-9"/>
          <w:sz w:val="23"/>
        </w:rPr>
        <w:t>상실처리 </w:t>
      </w:r>
      <w:r>
        <w:rPr>
          <w:spacing w:val="-6"/>
          <w:sz w:val="23"/>
        </w:rPr>
        <w:t>됨을</w:t>
      </w:r>
      <w:r>
        <w:rPr>
          <w:spacing w:val="43"/>
          <w:sz w:val="23"/>
        </w:rPr>
        <w:t> </w:t>
      </w:r>
      <w:r>
        <w:rPr>
          <w:spacing w:val="-6"/>
          <w:sz w:val="23"/>
        </w:rPr>
        <w:t>안내</w:t>
      </w:r>
    </w:p>
    <w:p>
      <w:pPr>
        <w:pStyle w:val="ListParagraph"/>
        <w:numPr>
          <w:ilvl w:val="0"/>
          <w:numId w:val="93"/>
        </w:numPr>
        <w:tabs>
          <w:tab w:pos="1404" w:val="left" w:leader="none"/>
        </w:tabs>
        <w:spacing w:line="218" w:lineRule="auto" w:before="58" w:after="0"/>
        <w:ind w:left="1403" w:right="1224" w:hanging="185"/>
        <w:jc w:val="both"/>
        <w:rPr>
          <w:sz w:val="23"/>
        </w:rPr>
      </w:pPr>
      <w:r>
        <w:rPr>
          <w:spacing w:val="-12"/>
          <w:sz w:val="23"/>
        </w:rPr>
        <w:t>(귀화허가</w:t>
      </w:r>
      <w:r>
        <w:rPr>
          <w:spacing w:val="-36"/>
          <w:sz w:val="23"/>
        </w:rPr>
        <w:t> </w:t>
      </w:r>
      <w:r>
        <w:rPr>
          <w:spacing w:val="-8"/>
          <w:sz w:val="23"/>
        </w:rPr>
        <w:t>또는</w:t>
      </w:r>
      <w:r>
        <w:rPr>
          <w:spacing w:val="-35"/>
          <w:sz w:val="23"/>
        </w:rPr>
        <w:t> </w:t>
      </w:r>
      <w:r>
        <w:rPr>
          <w:spacing w:val="-13"/>
          <w:sz w:val="23"/>
        </w:rPr>
        <w:t>국적회복</w:t>
      </w:r>
      <w:r>
        <w:rPr>
          <w:spacing w:val="-36"/>
          <w:sz w:val="23"/>
        </w:rPr>
        <w:t> </w:t>
      </w:r>
      <w:r>
        <w:rPr>
          <w:spacing w:val="-11"/>
          <w:sz w:val="23"/>
        </w:rPr>
        <w:t>신청한</w:t>
      </w:r>
      <w:r>
        <w:rPr>
          <w:spacing w:val="-35"/>
          <w:sz w:val="23"/>
        </w:rPr>
        <w:t> </w:t>
      </w:r>
      <w:r>
        <w:rPr>
          <w:spacing w:val="-11"/>
          <w:sz w:val="23"/>
        </w:rPr>
        <w:t>경우)</w:t>
      </w:r>
      <w:r>
        <w:rPr>
          <w:spacing w:val="-33"/>
          <w:sz w:val="23"/>
        </w:rPr>
        <w:t> </w:t>
      </w:r>
      <w:r>
        <w:rPr>
          <w:spacing w:val="-13"/>
          <w:sz w:val="23"/>
        </w:rPr>
        <w:t>귀화허가</w:t>
      </w:r>
      <w:r>
        <w:rPr>
          <w:spacing w:val="-35"/>
          <w:sz w:val="23"/>
        </w:rPr>
        <w:t> </w:t>
      </w:r>
      <w:r>
        <w:rPr>
          <w:spacing w:val="-9"/>
          <w:sz w:val="23"/>
        </w:rPr>
        <w:t>결정</w:t>
      </w:r>
      <w:r>
        <w:rPr>
          <w:spacing w:val="-36"/>
          <w:sz w:val="23"/>
        </w:rPr>
        <w:t> </w:t>
      </w:r>
      <w:r>
        <w:rPr>
          <w:sz w:val="23"/>
        </w:rPr>
        <w:t>및</w:t>
      </w:r>
      <w:r>
        <w:rPr>
          <w:spacing w:val="-35"/>
          <w:sz w:val="23"/>
        </w:rPr>
        <w:t> </w:t>
      </w:r>
      <w:r>
        <w:rPr>
          <w:spacing w:val="-6"/>
          <w:sz w:val="23"/>
        </w:rPr>
        <w:t>1년</w:t>
      </w:r>
      <w:r>
        <w:rPr>
          <w:spacing w:val="-35"/>
          <w:sz w:val="23"/>
        </w:rPr>
        <w:t> </w:t>
      </w:r>
      <w:r>
        <w:rPr>
          <w:spacing w:val="-8"/>
          <w:sz w:val="23"/>
        </w:rPr>
        <w:t>경과</w:t>
      </w:r>
      <w:r>
        <w:rPr>
          <w:spacing w:val="-36"/>
          <w:sz w:val="23"/>
        </w:rPr>
        <w:t> </w:t>
      </w:r>
      <w:r>
        <w:rPr>
          <w:spacing w:val="-11"/>
          <w:sz w:val="23"/>
        </w:rPr>
        <w:t>여부에</w:t>
      </w:r>
      <w:r>
        <w:rPr>
          <w:spacing w:val="-35"/>
          <w:sz w:val="23"/>
        </w:rPr>
        <w:t> </w:t>
      </w:r>
      <w:r>
        <w:rPr>
          <w:spacing w:val="-16"/>
          <w:sz w:val="23"/>
        </w:rPr>
        <w:t>따른 </w:t>
      </w:r>
      <w:r>
        <w:rPr>
          <w:spacing w:val="-9"/>
          <w:sz w:val="23"/>
        </w:rPr>
        <w:t>제출서류</w:t>
      </w:r>
      <w:r>
        <w:rPr>
          <w:spacing w:val="-39"/>
          <w:sz w:val="23"/>
        </w:rPr>
        <w:t> </w:t>
      </w:r>
      <w:r>
        <w:rPr>
          <w:sz w:val="23"/>
        </w:rPr>
        <w:t>등</w:t>
      </w:r>
      <w:r>
        <w:rPr>
          <w:spacing w:val="-39"/>
          <w:sz w:val="23"/>
        </w:rPr>
        <w:t> </w:t>
      </w:r>
      <w:r>
        <w:rPr>
          <w:spacing w:val="-10"/>
          <w:sz w:val="23"/>
        </w:rPr>
        <w:t>안내하고,</w:t>
      </w:r>
      <w:r>
        <w:rPr>
          <w:spacing w:val="-36"/>
          <w:sz w:val="23"/>
        </w:rPr>
        <w:t> </w:t>
      </w:r>
      <w:r>
        <w:rPr>
          <w:spacing w:val="-9"/>
          <w:sz w:val="23"/>
        </w:rPr>
        <w:t>귀화허가</w:t>
      </w:r>
      <w:r>
        <w:rPr>
          <w:spacing w:val="-38"/>
          <w:sz w:val="23"/>
        </w:rPr>
        <w:t> </w:t>
      </w:r>
      <w:r>
        <w:rPr>
          <w:spacing w:val="-6"/>
          <w:sz w:val="23"/>
        </w:rPr>
        <w:t>또는</w:t>
      </w:r>
      <w:r>
        <w:rPr>
          <w:spacing w:val="-39"/>
          <w:sz w:val="23"/>
        </w:rPr>
        <w:t> </w:t>
      </w:r>
      <w:r>
        <w:rPr>
          <w:spacing w:val="-9"/>
          <w:sz w:val="23"/>
        </w:rPr>
        <w:t>국적회복</w:t>
      </w:r>
      <w:r>
        <w:rPr>
          <w:spacing w:val="-38"/>
          <w:sz w:val="23"/>
        </w:rPr>
        <w:t> </w:t>
      </w:r>
      <w:r>
        <w:rPr>
          <w:spacing w:val="-8"/>
          <w:sz w:val="23"/>
        </w:rPr>
        <w:t>결정이</w:t>
      </w:r>
      <w:r>
        <w:rPr>
          <w:spacing w:val="-39"/>
          <w:sz w:val="23"/>
        </w:rPr>
        <w:t> </w:t>
      </w:r>
      <w:r>
        <w:rPr>
          <w:sz w:val="23"/>
        </w:rPr>
        <w:t>된</w:t>
      </w:r>
      <w:r>
        <w:rPr>
          <w:spacing w:val="-39"/>
          <w:sz w:val="23"/>
        </w:rPr>
        <w:t> </w:t>
      </w:r>
      <w:r>
        <w:rPr>
          <w:spacing w:val="-9"/>
          <w:sz w:val="23"/>
        </w:rPr>
        <w:t>경우에는</w:t>
      </w:r>
      <w:r>
        <w:rPr>
          <w:spacing w:val="-38"/>
          <w:sz w:val="23"/>
        </w:rPr>
        <w:t> </w:t>
      </w:r>
      <w:r>
        <w:rPr>
          <w:spacing w:val="-12"/>
          <w:sz w:val="23"/>
        </w:rPr>
        <w:t>주민등록 </w:t>
      </w:r>
      <w:r>
        <w:rPr>
          <w:spacing w:val="-9"/>
          <w:sz w:val="23"/>
        </w:rPr>
        <w:t>신고절차</w:t>
      </w:r>
      <w:r>
        <w:rPr>
          <w:spacing w:val="22"/>
          <w:sz w:val="23"/>
        </w:rPr>
        <w:t> </w:t>
      </w:r>
      <w:r>
        <w:rPr>
          <w:spacing w:val="-12"/>
          <w:sz w:val="23"/>
        </w:rPr>
        <w:t>안내</w:t>
      </w:r>
    </w:p>
    <w:p>
      <w:pPr>
        <w:pStyle w:val="BodyText"/>
        <w:rPr>
          <w:sz w:val="20"/>
        </w:rPr>
      </w:pPr>
    </w:p>
    <w:p>
      <w:pPr>
        <w:pStyle w:val="BodyText"/>
        <w:spacing w:before="12"/>
        <w:rPr>
          <w:sz w:val="14"/>
        </w:rPr>
      </w:pPr>
    </w:p>
    <w:p>
      <w:pPr>
        <w:spacing w:before="97"/>
        <w:ind w:left="467" w:right="0" w:firstLine="0"/>
        <w:jc w:val="left"/>
        <w:rPr>
          <w:rFonts w:ascii="Wingdings" w:hAnsi="Wingdings"/>
          <w:sz w:val="21"/>
        </w:rPr>
      </w:pPr>
      <w:r>
        <w:rPr>
          <w:rFonts w:ascii="Tahoma" w:hAnsi="Tahoma"/>
          <w:sz w:val="21"/>
        </w:rPr>
        <w:t>54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01952" coordorigin="1,170" coordsize="11112,14910">
            <v:shape style="position:absolute;left:0;top:170;width:11112;height:14910" type="#_x0000_t75" stroked="false">
              <v:imagedata r:id="rId209" o:title=""/>
            </v:shape>
            <v:shape style="position:absolute;left:10204;top:3968;width:908;height:850" type="#_x0000_t75" stroked="false">
              <v:imagedata r:id="rId125" o:title=""/>
            </v:shape>
            <v:shape style="position:absolute;left:1927;top:5567;width:114;height:106" type="#_x0000_t75" stroked="false">
              <v:imagedata r:id="rId23" o:title=""/>
            </v:shape>
            <v:shape style="position:absolute;left:1927;top:6663;width:114;height:106" type="#_x0000_t75" stroked="false">
              <v:imagedata r:id="rId23" o:title=""/>
            </v:shape>
            <v:shape style="position:absolute;left:1927;top:8054;width:114;height:106" type="#_x0000_t75" stroked="false">
              <v:imagedata r:id="rId23" o:title=""/>
            </v:shape>
            <v:shape style="position:absolute;left:1927;top:8889;width:114;height:106" type="#_x0000_t75" stroked="false">
              <v:imagedata r:id="rId23" o:title=""/>
            </v:shape>
            <v:shape style="position:absolute;left:2335;top:9915;width:686;height:221" coordorigin="2335,9915" coordsize="686,221" path="m2986,10135l2370,10135,2372,10136,2983,10136,2986,10135xm2989,10134l2366,10134,2368,10135,2988,10135,2989,10134xm2992,9918l2364,9918,2359,9920,2358,9921,2353,9924,2344,9933,2341,9938,2340,9939,2338,9944,2338,9946,2336,9948,2336,9950,2335,9952,2335,10099,2336,10101,2336,10104,2338,10105,2338,10107,2341,10114,2342,10116,2344,10118,2353,10128,2358,10130,2359,10131,2364,10134,2992,10134,2999,10130,3000,10129,3002,10128,3012,10118,3013,10116,3014,10114,3018,10107,3018,10105,3019,10104,3019,10101,3020,10099,3020,9952,3019,9950,3019,9948,3018,9946,3018,9944,3016,9939,3014,9938,3012,9933,3002,9924,3000,9922,2999,9921,2992,9918xm2988,9916l2368,9916,2366,9918,2989,9918,2988,9916xm2983,9915l2372,9915,2370,9916,2986,9916,2983,9915xe" filled="true" fillcolor="#7e7e7e" stroked="false">
              <v:path arrowok="t"/>
              <v:fill type="solid"/>
            </v:shape>
            <v:shape style="position:absolute;left:1927;top:10686;width:114;height:106" type="#_x0000_t75" stroked="false">
              <v:imagedata r:id="rId23" o:title=""/>
            </v:shape>
            <v:shape style="position:absolute;left:1927;top:11890;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0"/>
        <w:rPr>
          <w:rFonts w:ascii="휴먼옛체"/>
          <w:sz w:val="26"/>
        </w:rPr>
      </w:pPr>
    </w:p>
    <w:p>
      <w:pPr>
        <w:pStyle w:val="ListParagraph"/>
        <w:numPr>
          <w:ilvl w:val="0"/>
          <w:numId w:val="92"/>
        </w:numPr>
        <w:tabs>
          <w:tab w:pos="1126" w:val="left" w:leader="none"/>
        </w:tabs>
        <w:spacing w:line="391" w:lineRule="exact" w:before="0" w:after="0"/>
        <w:ind w:left="1125" w:right="0" w:hanging="319"/>
        <w:jc w:val="left"/>
        <w:rPr>
          <w:sz w:val="23"/>
        </w:rPr>
      </w:pPr>
      <w:r>
        <w:rPr>
          <w:spacing w:val="-4"/>
          <w:sz w:val="23"/>
        </w:rPr>
        <w:t>기초연금 수급권 </w:t>
      </w:r>
      <w:r>
        <w:rPr>
          <w:spacing w:val="-3"/>
          <w:sz w:val="23"/>
        </w:rPr>
        <w:t>상실 </w:t>
      </w:r>
      <w:r>
        <w:rPr>
          <w:spacing w:val="-4"/>
          <w:sz w:val="23"/>
        </w:rPr>
        <w:t>개연성이 </w:t>
      </w:r>
      <w:r>
        <w:rPr>
          <w:spacing w:val="-3"/>
          <w:sz w:val="23"/>
        </w:rPr>
        <w:t>높은 </w:t>
      </w:r>
      <w:r>
        <w:rPr>
          <w:spacing w:val="-4"/>
          <w:sz w:val="23"/>
        </w:rPr>
        <w:t>고령(만 </w:t>
      </w:r>
      <w:r>
        <w:rPr>
          <w:spacing w:val="-3"/>
          <w:sz w:val="23"/>
        </w:rPr>
        <w:t>85세 </w:t>
      </w:r>
      <w:r>
        <w:rPr>
          <w:spacing w:val="-4"/>
          <w:sz w:val="23"/>
        </w:rPr>
        <w:t>이상)</w:t>
      </w:r>
      <w:r>
        <w:rPr>
          <w:spacing w:val="34"/>
          <w:sz w:val="23"/>
        </w:rPr>
        <w:t> </w:t>
      </w:r>
      <w:r>
        <w:rPr>
          <w:spacing w:val="-5"/>
          <w:sz w:val="23"/>
        </w:rPr>
        <w:t>수급자</w:t>
      </w:r>
    </w:p>
    <w:p>
      <w:pPr>
        <w:pStyle w:val="BodyText"/>
        <w:spacing w:before="40"/>
        <w:ind w:left="1018"/>
      </w:pPr>
      <w:r>
        <w:rPr>
          <w:w w:val="85"/>
        </w:rPr>
        <w:t>⁃ </w:t>
      </w:r>
      <w:r>
        <w:rPr/>
        <w:t>유선 또는 현장조사 등을 통해 고령 수급자의 수급권 변동여부 확인</w:t>
      </w:r>
    </w:p>
    <w:p>
      <w:pPr>
        <w:pStyle w:val="BodyText"/>
        <w:spacing w:before="1"/>
        <w:ind w:left="1218"/>
      </w:pPr>
      <w:r>
        <w:rPr/>
        <w:t>① (공적서류) 요양시설기관 등 증빙서류로 본인 생존이 확인된 경우 수급권 인정</w:t>
      </w:r>
    </w:p>
    <w:p>
      <w:pPr>
        <w:pStyle w:val="BodyText"/>
        <w:spacing w:line="204" w:lineRule="auto" w:before="46"/>
        <w:ind w:left="1522" w:right="1211" w:hanging="304"/>
      </w:pPr>
      <w:r>
        <w:rPr/>
        <w:t>②</w:t>
      </w:r>
      <w:r>
        <w:rPr>
          <w:spacing w:val="-36"/>
        </w:rPr>
        <w:t> </w:t>
      </w:r>
      <w:r>
        <w:rPr>
          <w:spacing w:val="-12"/>
        </w:rPr>
        <w:t>(유선)</w:t>
      </w:r>
      <w:r>
        <w:rPr>
          <w:spacing w:val="-32"/>
        </w:rPr>
        <w:t> </w:t>
      </w:r>
      <w:r>
        <w:rPr>
          <w:spacing w:val="-13"/>
        </w:rPr>
        <w:t>유선으로</w:t>
      </w:r>
      <w:r>
        <w:rPr>
          <w:spacing w:val="-36"/>
        </w:rPr>
        <w:t> </w:t>
      </w:r>
      <w:r>
        <w:rPr>
          <w:spacing w:val="-9"/>
        </w:rPr>
        <w:t>본인</w:t>
      </w:r>
      <w:r>
        <w:rPr>
          <w:spacing w:val="-36"/>
        </w:rPr>
        <w:t> </w:t>
      </w:r>
      <w:r>
        <w:rPr>
          <w:spacing w:val="-14"/>
        </w:rPr>
        <w:t>신분확인된</w:t>
      </w:r>
      <w:r>
        <w:rPr>
          <w:spacing w:val="-35"/>
        </w:rPr>
        <w:t> </w:t>
      </w:r>
      <w:r>
        <w:rPr>
          <w:spacing w:val="-9"/>
        </w:rPr>
        <w:t>경우</w:t>
      </w:r>
      <w:r>
        <w:rPr>
          <w:spacing w:val="-36"/>
        </w:rPr>
        <w:t> </w:t>
      </w:r>
      <w:r>
        <w:rPr>
          <w:spacing w:val="-12"/>
        </w:rPr>
        <w:t>인정,</w:t>
      </w:r>
      <w:r>
        <w:rPr>
          <w:spacing w:val="-32"/>
        </w:rPr>
        <w:t> </w:t>
      </w:r>
      <w:r>
        <w:rPr>
          <w:spacing w:val="-9"/>
        </w:rPr>
        <w:t>단,</w:t>
      </w:r>
      <w:r>
        <w:rPr>
          <w:spacing w:val="-32"/>
        </w:rPr>
        <w:t> </w:t>
      </w:r>
      <w:r>
        <w:rPr>
          <w:spacing w:val="-13"/>
        </w:rPr>
        <w:t>유선으로</w:t>
      </w:r>
      <w:r>
        <w:rPr>
          <w:spacing w:val="-36"/>
        </w:rPr>
        <w:t> </w:t>
      </w:r>
      <w:r>
        <w:rPr>
          <w:spacing w:val="-9"/>
        </w:rPr>
        <w:t>본인</w:t>
      </w:r>
      <w:r>
        <w:rPr>
          <w:spacing w:val="-35"/>
        </w:rPr>
        <w:t> </w:t>
      </w:r>
      <w:r>
        <w:rPr>
          <w:spacing w:val="-12"/>
        </w:rPr>
        <w:t>확인이</w:t>
      </w:r>
      <w:r>
        <w:rPr>
          <w:spacing w:val="-36"/>
        </w:rPr>
        <w:t> </w:t>
      </w:r>
      <w:r>
        <w:rPr>
          <w:spacing w:val="-17"/>
        </w:rPr>
        <w:t>어려운 </w:t>
      </w:r>
      <w:r>
        <w:rPr>
          <w:spacing w:val="-6"/>
        </w:rPr>
        <w:t>경우 </w:t>
      </w:r>
      <w:r>
        <w:rPr>
          <w:spacing w:val="-9"/>
        </w:rPr>
        <w:t>출장조사</w:t>
      </w:r>
      <w:r>
        <w:rPr>
          <w:spacing w:val="-13"/>
        </w:rPr>
        <w:t> </w:t>
      </w:r>
      <w:r>
        <w:rPr>
          <w:spacing w:val="-11"/>
        </w:rPr>
        <w:t>수행</w:t>
      </w:r>
    </w:p>
    <w:p>
      <w:pPr>
        <w:pStyle w:val="BodyText"/>
        <w:tabs>
          <w:tab w:pos="9441" w:val="right" w:leader="none"/>
        </w:tabs>
        <w:spacing w:line="391" w:lineRule="exact" w:before="16"/>
        <w:ind w:left="1218"/>
        <w:rPr>
          <w:rFonts w:ascii="맑은 고딕" w:hAnsi="맑은 고딕" w:eastAsia="맑은 고딕" w:hint="eastAsia"/>
          <w:b/>
          <w:sz w:val="24"/>
        </w:rPr>
      </w:pPr>
      <w:r>
        <w:rPr/>
        <w:t>③ </w:t>
      </w:r>
      <w:r>
        <w:rPr>
          <w:spacing w:val="-9"/>
        </w:rPr>
        <w:t>(현장확인) </w:t>
      </w:r>
      <w:r>
        <w:rPr>
          <w:spacing w:val="-6"/>
        </w:rPr>
        <w:t>유선 </w:t>
      </w:r>
      <w:r>
        <w:rPr>
          <w:spacing w:val="-8"/>
        </w:rPr>
        <w:t>․공적서류 등으로 </w:t>
      </w:r>
      <w:r>
        <w:rPr>
          <w:spacing w:val="-6"/>
        </w:rPr>
        <w:t>본인 </w:t>
      </w:r>
      <w:r>
        <w:rPr>
          <w:spacing w:val="-10"/>
        </w:rPr>
        <w:t>생존여부를 </w:t>
      </w:r>
      <w:r>
        <w:rPr>
          <w:spacing w:val="-9"/>
        </w:rPr>
        <w:t>확인하기</w:t>
      </w:r>
      <w:r>
        <w:rPr>
          <w:spacing w:val="27"/>
        </w:rPr>
        <w:t> </w:t>
      </w:r>
      <w:r>
        <w:rPr>
          <w:spacing w:val="-8"/>
        </w:rPr>
        <w:t>어려운</w:t>
      </w:r>
      <w:r>
        <w:rPr>
          <w:spacing w:val="12"/>
        </w:rPr>
        <w:t> </w:t>
      </w:r>
      <w:r>
        <w:rPr>
          <w:spacing w:val="-6"/>
        </w:rPr>
        <w:t>경우</w:t>
        <w:tab/>
      </w:r>
      <w:r>
        <w:rPr>
          <w:rFonts w:ascii="맑은 고딕" w:hAnsi="맑은 고딕" w:eastAsia="맑은 고딕" w:hint="eastAsia"/>
          <w:b/>
          <w:position w:val="-1"/>
          <w:sz w:val="24"/>
        </w:rPr>
        <w:t>3</w:t>
      </w:r>
    </w:p>
    <w:p>
      <w:pPr>
        <w:pStyle w:val="BodyText"/>
        <w:spacing w:line="360" w:lineRule="exact"/>
        <w:ind w:left="1507"/>
      </w:pPr>
      <w:r>
        <w:rPr>
          <w:spacing w:val="-9"/>
        </w:rPr>
        <w:t>수급자의 주소지로 방문하여 </w:t>
      </w:r>
      <w:r>
        <w:rPr>
          <w:spacing w:val="-8"/>
        </w:rPr>
        <w:t>수급권</w:t>
      </w:r>
      <w:r>
        <w:rPr>
          <w:spacing w:val="43"/>
        </w:rPr>
        <w:t> </w:t>
      </w:r>
      <w:r>
        <w:rPr>
          <w:spacing w:val="-12"/>
        </w:rPr>
        <w:t>확인조사</w:t>
      </w:r>
    </w:p>
    <w:p>
      <w:pPr>
        <w:pStyle w:val="ListParagraph"/>
        <w:numPr>
          <w:ilvl w:val="0"/>
          <w:numId w:val="92"/>
        </w:numPr>
        <w:tabs>
          <w:tab w:pos="1126" w:val="left" w:leader="none"/>
          <w:tab w:pos="9246" w:val="left" w:leader="none"/>
        </w:tabs>
        <w:spacing w:line="377" w:lineRule="exact" w:before="41" w:after="0"/>
        <w:ind w:left="1125" w:right="0" w:hanging="319"/>
        <w:jc w:val="left"/>
        <w:rPr>
          <w:rFonts w:ascii="휴먼모음T" w:eastAsia="휴먼모음T" w:hint="eastAsia"/>
          <w:sz w:val="20"/>
        </w:rPr>
      </w:pPr>
      <w:r>
        <w:rPr>
          <w:spacing w:val="-5"/>
          <w:sz w:val="23"/>
        </w:rPr>
        <w:t>보건복지부</w:t>
      </w:r>
      <w:r>
        <w:rPr>
          <w:spacing w:val="18"/>
          <w:sz w:val="23"/>
        </w:rPr>
        <w:t> </w:t>
      </w:r>
      <w:r>
        <w:rPr>
          <w:spacing w:val="-3"/>
          <w:sz w:val="23"/>
        </w:rPr>
        <w:t>또는</w:t>
      </w:r>
      <w:r>
        <w:rPr>
          <w:spacing w:val="18"/>
          <w:sz w:val="23"/>
        </w:rPr>
        <w:t> </w:t>
      </w:r>
      <w:r>
        <w:rPr>
          <w:spacing w:val="-4"/>
          <w:sz w:val="23"/>
        </w:rPr>
        <w:t>시･군･구에서</w:t>
      </w:r>
      <w:r>
        <w:rPr>
          <w:spacing w:val="19"/>
          <w:sz w:val="23"/>
        </w:rPr>
        <w:t> </w:t>
      </w:r>
      <w:r>
        <w:rPr>
          <w:spacing w:val="-4"/>
          <w:sz w:val="23"/>
        </w:rPr>
        <w:t>중점관리</w:t>
      </w:r>
      <w:r>
        <w:rPr>
          <w:spacing w:val="18"/>
          <w:sz w:val="23"/>
        </w:rPr>
        <w:t> </w:t>
      </w:r>
      <w:r>
        <w:rPr>
          <w:spacing w:val="-4"/>
          <w:sz w:val="23"/>
        </w:rPr>
        <w:t>대상으로</w:t>
      </w:r>
      <w:r>
        <w:rPr>
          <w:spacing w:val="19"/>
          <w:sz w:val="23"/>
        </w:rPr>
        <w:t> </w:t>
      </w:r>
      <w:r>
        <w:rPr>
          <w:spacing w:val="-4"/>
          <w:sz w:val="23"/>
        </w:rPr>
        <w:t>선정한</w:t>
      </w:r>
      <w:r>
        <w:rPr>
          <w:spacing w:val="18"/>
          <w:sz w:val="23"/>
        </w:rPr>
        <w:t> </w:t>
      </w:r>
      <w:r>
        <w:rPr>
          <w:spacing w:val="-4"/>
          <w:sz w:val="23"/>
        </w:rPr>
        <w:t>수급자</w:t>
        <w:tab/>
      </w:r>
      <w:r>
        <w:rPr>
          <w:rFonts w:ascii="휴먼모음T" w:eastAsia="휴먼모음T" w:hint="eastAsia"/>
          <w:position w:val="-2"/>
          <w:sz w:val="20"/>
        </w:rPr>
        <w:t>조</w:t>
      </w:r>
    </w:p>
    <w:p>
      <w:pPr>
        <w:spacing w:line="170" w:lineRule="exact" w:before="0"/>
        <w:ind w:left="0" w:right="196" w:firstLine="0"/>
        <w:jc w:val="right"/>
        <w:rPr>
          <w:rFonts w:ascii="휴먼모음T" w:eastAsia="휴먼모음T" w:hint="eastAsia"/>
          <w:sz w:val="20"/>
        </w:rPr>
      </w:pPr>
      <w:r>
        <w:rPr>
          <w:rFonts w:ascii="휴먼모음T" w:eastAsia="휴먼모음T" w:hint="eastAsia"/>
          <w:w w:val="106"/>
          <w:sz w:val="20"/>
        </w:rPr>
        <w:t>사</w:t>
      </w:r>
    </w:p>
    <w:p>
      <w:pPr>
        <w:pStyle w:val="BodyText"/>
        <w:spacing w:line="274" w:lineRule="exact"/>
        <w:ind w:left="1009"/>
      </w:pPr>
      <w:r>
        <w:rPr>
          <w:spacing w:val="-6"/>
        </w:rPr>
        <w:t>(방법) </w:t>
      </w:r>
      <w:r>
        <w:rPr>
          <w:spacing w:val="-8"/>
        </w:rPr>
        <w:t>현장확인이 </w:t>
      </w:r>
      <w:r>
        <w:rPr>
          <w:spacing w:val="-6"/>
        </w:rPr>
        <w:t>필요한 </w:t>
      </w:r>
      <w:r>
        <w:rPr>
          <w:spacing w:val="-9"/>
        </w:rPr>
        <w:t>중점관리수급자는 국민연금공단이 </w:t>
      </w:r>
      <w:r>
        <w:rPr>
          <w:spacing w:val="-8"/>
        </w:rPr>
        <w:t>확인조사 </w:t>
      </w:r>
      <w:r>
        <w:rPr>
          <w:spacing w:val="-6"/>
        </w:rPr>
        <w:t>실시</w:t>
      </w:r>
      <w:r>
        <w:rPr>
          <w:spacing w:val="51"/>
        </w:rPr>
        <w:t> </w:t>
      </w:r>
      <w:r>
        <w:rPr/>
        <w:t>후</w:t>
      </w:r>
    </w:p>
    <w:p>
      <w:pPr>
        <w:pStyle w:val="BodyText"/>
        <w:spacing w:line="354" w:lineRule="exact"/>
        <w:ind w:left="1009"/>
      </w:pPr>
      <w:r>
        <w:rPr/>
        <w:t>조사결과를 시･군･구에 회신</w:t>
      </w:r>
    </w:p>
    <w:p>
      <w:pPr>
        <w:spacing w:line="34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시</w:t>
      </w:r>
      <w:r>
        <w:rPr>
          <w:sz w:val="19"/>
        </w:rPr>
        <w:t>･</w:t>
      </w:r>
      <w:r>
        <w:rPr>
          <w:rFonts w:ascii="휴먼옛체" w:hAnsi="휴먼옛체" w:eastAsia="휴먼옛체" w:hint="eastAsia"/>
          <w:sz w:val="19"/>
        </w:rPr>
        <w:t>군</w:t>
      </w:r>
      <w:r>
        <w:rPr>
          <w:sz w:val="19"/>
        </w:rPr>
        <w:t>･</w:t>
      </w:r>
      <w:r>
        <w:rPr>
          <w:rFonts w:ascii="휴먼옛체" w:hAnsi="휴먼옛체" w:eastAsia="휴먼옛체" w:hint="eastAsia"/>
          <w:sz w:val="19"/>
        </w:rPr>
        <w:t>구는 국민연금공단의 중점관리 수급자 조사에 필요한 정보제공 등 협조체계 유지</w:t>
      </w:r>
    </w:p>
    <w:p>
      <w:pPr>
        <w:pStyle w:val="BodyText"/>
        <w:spacing w:line="204" w:lineRule="auto" w:before="70"/>
        <w:ind w:left="1074" w:right="1198"/>
      </w:pPr>
      <w:r>
        <w:rPr/>
        <w:t>(결과) 시･군･구는 국민연금공단의 조사결과를 확인하여 수급자격 여부, 기초연금액 등 변동내용을 결정하고 수급자에게 통지</w:t>
      </w:r>
    </w:p>
    <w:p>
      <w:pPr>
        <w:pStyle w:val="BodyText"/>
        <w:spacing w:before="5"/>
        <w:rPr>
          <w:sz w:val="11"/>
        </w:rPr>
      </w:pPr>
    </w:p>
    <w:p>
      <w:pPr>
        <w:pStyle w:val="Heading7"/>
      </w:pPr>
      <w:r>
        <w:rPr/>
        <w:t>라. 수급희망자 이력관리 조사</w:t>
      </w:r>
    </w:p>
    <w:p>
      <w:pPr>
        <w:pStyle w:val="BodyText"/>
        <w:spacing w:before="7"/>
        <w:rPr>
          <w:rFonts w:ascii="휴먼옛체"/>
          <w:sz w:val="7"/>
        </w:rPr>
      </w:pPr>
    </w:p>
    <w:p>
      <w:pPr>
        <w:pStyle w:val="BodyText"/>
        <w:spacing w:line="218" w:lineRule="auto" w:before="13"/>
        <w:ind w:left="1009" w:right="1194"/>
      </w:pPr>
      <w:r>
        <w:rPr>
          <w:spacing w:val="-8"/>
        </w:rPr>
        <w:t>(목적) </w:t>
      </w:r>
      <w:r>
        <w:rPr>
          <w:spacing w:val="-9"/>
        </w:rPr>
        <w:t>기초연금 수급(권)이 </w:t>
      </w:r>
      <w:r>
        <w:rPr>
          <w:spacing w:val="-8"/>
        </w:rPr>
        <w:t>탈락한 </w:t>
      </w:r>
      <w:r>
        <w:rPr>
          <w:spacing w:val="-10"/>
        </w:rPr>
        <w:t>수급희망자에 </w:t>
      </w:r>
      <w:r>
        <w:rPr>
          <w:spacing w:val="-6"/>
        </w:rPr>
        <w:t>대한 </w:t>
      </w:r>
      <w:r>
        <w:rPr>
          <w:spacing w:val="-8"/>
        </w:rPr>
        <w:t>정기적 </w:t>
      </w:r>
      <w:r>
        <w:rPr>
          <w:spacing w:val="-9"/>
        </w:rPr>
        <w:t>이력관리를 </w:t>
      </w:r>
      <w:r>
        <w:rPr>
          <w:spacing w:val="-6"/>
        </w:rPr>
        <w:t>하여 </w:t>
      </w:r>
      <w:r>
        <w:rPr>
          <w:spacing w:val="-4"/>
        </w:rPr>
        <w:t>수급가능 예측된 </w:t>
      </w:r>
      <w:r>
        <w:rPr>
          <w:spacing w:val="-3"/>
        </w:rPr>
        <w:t>자에 대해 </w:t>
      </w:r>
      <w:r>
        <w:rPr>
          <w:spacing w:val="-4"/>
        </w:rPr>
        <w:t>기초연금 </w:t>
      </w:r>
      <w:r>
        <w:rPr>
          <w:spacing w:val="-6"/>
        </w:rPr>
        <w:t>신청안내</w:t>
      </w:r>
    </w:p>
    <w:p>
      <w:pPr>
        <w:pStyle w:val="BodyText"/>
        <w:spacing w:before="71"/>
        <w:ind w:left="1014"/>
        <w:jc w:val="both"/>
      </w:pPr>
      <w:r>
        <w:rPr/>
        <w:t>(대상) 2016년 1월 1일 이후 기초연금 신청자 중 수급희망 이력관리를 신청한 자</w:t>
      </w:r>
    </w:p>
    <w:p>
      <w:pPr>
        <w:pStyle w:val="ListParagraph"/>
        <w:numPr>
          <w:ilvl w:val="0"/>
          <w:numId w:val="94"/>
        </w:numPr>
        <w:tabs>
          <w:tab w:pos="1160" w:val="left" w:leader="none"/>
        </w:tabs>
        <w:spacing w:line="396" w:lineRule="exact" w:before="23" w:after="0"/>
        <w:ind w:left="1160" w:right="0" w:hanging="153"/>
        <w:jc w:val="both"/>
        <w:rPr>
          <w:sz w:val="23"/>
        </w:rPr>
      </w:pPr>
      <w:r>
        <w:rPr>
          <w:spacing w:val="-9"/>
          <w:sz w:val="23"/>
        </w:rPr>
        <w:t>수급희망</w:t>
      </w:r>
      <w:r>
        <w:rPr>
          <w:spacing w:val="8"/>
          <w:sz w:val="23"/>
        </w:rPr>
        <w:t> </w:t>
      </w:r>
      <w:r>
        <w:rPr>
          <w:spacing w:val="-9"/>
          <w:sz w:val="23"/>
        </w:rPr>
        <w:t>이력관리</w:t>
      </w:r>
      <w:r>
        <w:rPr>
          <w:spacing w:val="7"/>
          <w:sz w:val="23"/>
        </w:rPr>
        <w:t> </w:t>
      </w:r>
      <w:r>
        <w:rPr>
          <w:spacing w:val="-8"/>
          <w:sz w:val="23"/>
        </w:rPr>
        <w:t>신청인</w:t>
      </w:r>
      <w:r>
        <w:rPr>
          <w:spacing w:val="7"/>
          <w:sz w:val="23"/>
        </w:rPr>
        <w:t> </w:t>
      </w:r>
      <w:r>
        <w:rPr>
          <w:sz w:val="23"/>
        </w:rPr>
        <w:t>중</w:t>
      </w:r>
      <w:r>
        <w:rPr>
          <w:spacing w:val="7"/>
          <w:sz w:val="23"/>
        </w:rPr>
        <w:t> </w:t>
      </w:r>
      <w:r>
        <w:rPr>
          <w:spacing w:val="-6"/>
          <w:sz w:val="23"/>
        </w:rPr>
        <w:t>안내</w:t>
      </w:r>
      <w:r>
        <w:rPr>
          <w:spacing w:val="7"/>
          <w:sz w:val="23"/>
        </w:rPr>
        <w:t> </w:t>
      </w:r>
      <w:r>
        <w:rPr>
          <w:spacing w:val="-6"/>
          <w:sz w:val="23"/>
        </w:rPr>
        <w:t>거부</w:t>
      </w:r>
      <w:r>
        <w:rPr>
          <w:spacing w:val="8"/>
          <w:sz w:val="23"/>
        </w:rPr>
        <w:t> </w:t>
      </w:r>
      <w:r>
        <w:rPr>
          <w:spacing w:val="-8"/>
          <w:sz w:val="23"/>
        </w:rPr>
        <w:t>의사를</w:t>
      </w:r>
      <w:r>
        <w:rPr>
          <w:spacing w:val="9"/>
          <w:sz w:val="23"/>
        </w:rPr>
        <w:t> </w:t>
      </w:r>
      <w:r>
        <w:rPr>
          <w:spacing w:val="-6"/>
          <w:sz w:val="23"/>
        </w:rPr>
        <w:t>밝힌</w:t>
      </w:r>
      <w:r>
        <w:rPr>
          <w:spacing w:val="6"/>
          <w:sz w:val="23"/>
        </w:rPr>
        <w:t> </w:t>
      </w:r>
      <w:r>
        <w:rPr>
          <w:spacing w:val="-6"/>
          <w:sz w:val="23"/>
        </w:rPr>
        <w:t>자는</w:t>
      </w:r>
      <w:r>
        <w:rPr>
          <w:spacing w:val="7"/>
          <w:sz w:val="23"/>
        </w:rPr>
        <w:t> </w:t>
      </w:r>
      <w:r>
        <w:rPr>
          <w:spacing w:val="-10"/>
          <w:sz w:val="23"/>
        </w:rPr>
        <w:t>안내대상에서</w:t>
      </w:r>
      <w:r>
        <w:rPr>
          <w:spacing w:val="7"/>
          <w:sz w:val="23"/>
        </w:rPr>
        <w:t> </w:t>
      </w:r>
      <w:r>
        <w:rPr>
          <w:spacing w:val="-12"/>
          <w:sz w:val="23"/>
        </w:rPr>
        <w:t>제외</w:t>
      </w:r>
    </w:p>
    <w:p>
      <w:pPr>
        <w:spacing w:line="334"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수급희망 이력관리 안내 제외</w:t>
      </w:r>
    </w:p>
    <w:p>
      <w:pPr>
        <w:spacing w:line="300" w:lineRule="exact" w:before="0"/>
        <w:ind w:left="1281" w:right="0" w:firstLine="0"/>
        <w:jc w:val="left"/>
        <w:rPr>
          <w:rFonts w:ascii="Yu Gothic" w:hAnsi="Yu Gothic" w:eastAsia="Yu Gothic" w:hint="eastAsia"/>
          <w:sz w:val="19"/>
        </w:rPr>
      </w:pPr>
      <w:r>
        <w:rPr>
          <w:rFonts w:ascii="맑은 고딕" w:hAnsi="맑은 고딕" w:eastAsia="맑은 고딕" w:hint="eastAsia"/>
          <w:b/>
          <w:color w:val="FFFFFF"/>
          <w:w w:val="95"/>
          <w:position w:val="2"/>
          <w:sz w:val="16"/>
        </w:rPr>
        <w:t>화면경로 </w:t>
      </w:r>
      <w:r>
        <w:rPr>
          <w:rFonts w:ascii="Yu Gothic" w:hAnsi="Yu Gothic" w:eastAsia="Yu Gothic" w:hint="eastAsia"/>
          <w:w w:val="75"/>
          <w:sz w:val="19"/>
        </w:rPr>
        <w:t>「 </w:t>
      </w:r>
      <w:r>
        <w:rPr>
          <w:rFonts w:ascii="휴먼옛체" w:hAnsi="휴먼옛체" w:eastAsia="휴먼옛체" w:hint="eastAsia"/>
          <w:w w:val="95"/>
          <w:sz w:val="19"/>
        </w:rPr>
        <w:t>행복</w:t>
      </w:r>
      <w:r>
        <w:rPr>
          <w:rFonts w:ascii="Yu Gothic" w:hAnsi="Yu Gothic" w:eastAsia="Yu Gothic" w:hint="eastAsia"/>
          <w:w w:val="95"/>
          <w:sz w:val="19"/>
        </w:rPr>
        <w:t>e</w:t>
      </w:r>
      <w:r>
        <w:rPr>
          <w:rFonts w:ascii="휴먼옛체" w:hAnsi="휴먼옛체" w:eastAsia="휴먼옛체" w:hint="eastAsia"/>
          <w:w w:val="95"/>
          <w:sz w:val="19"/>
        </w:rPr>
        <w:t>음 </w:t>
      </w:r>
      <w:r>
        <w:rPr>
          <w:rFonts w:ascii="Yu Gothic" w:hAnsi="Yu Gothic" w:eastAsia="Yu Gothic" w:hint="eastAsia"/>
          <w:w w:val="75"/>
          <w:sz w:val="19"/>
        </w:rPr>
        <w:t>」 &gt; </w:t>
      </w:r>
      <w:r>
        <w:rPr>
          <w:rFonts w:ascii="휴먼옛체" w:hAnsi="휴먼옛체" w:eastAsia="휴먼옛체" w:hint="eastAsia"/>
          <w:w w:val="95"/>
          <w:sz w:val="19"/>
        </w:rPr>
        <w:t>변동</w:t>
      </w:r>
      <w:r>
        <w:rPr>
          <w:w w:val="95"/>
          <w:sz w:val="19"/>
        </w:rPr>
        <w:t>‧</w:t>
      </w:r>
      <w:r>
        <w:rPr>
          <w:rFonts w:ascii="휴먼옛체" w:hAnsi="휴먼옛체" w:eastAsia="휴먼옛체" w:hint="eastAsia"/>
          <w:w w:val="95"/>
          <w:sz w:val="19"/>
        </w:rPr>
        <w:t>사후 </w:t>
      </w:r>
      <w:r>
        <w:rPr>
          <w:rFonts w:ascii="Yu Gothic" w:hAnsi="Yu Gothic" w:eastAsia="Yu Gothic" w:hint="eastAsia"/>
          <w:w w:val="75"/>
          <w:sz w:val="19"/>
        </w:rPr>
        <w:t>&gt; </w:t>
      </w:r>
      <w:r>
        <w:rPr>
          <w:rFonts w:ascii="휴먼옛체" w:hAnsi="휴먼옛체" w:eastAsia="휴먼옛체" w:hint="eastAsia"/>
          <w:w w:val="95"/>
          <w:sz w:val="19"/>
        </w:rPr>
        <w:t>사후관리 </w:t>
      </w:r>
      <w:r>
        <w:rPr>
          <w:rFonts w:ascii="Yu Gothic" w:hAnsi="Yu Gothic" w:eastAsia="Yu Gothic" w:hint="eastAsia"/>
          <w:w w:val="75"/>
          <w:sz w:val="19"/>
        </w:rPr>
        <w:t>&gt; </w:t>
      </w:r>
      <w:r>
        <w:rPr>
          <w:rFonts w:ascii="휴먼옛체" w:hAnsi="휴먼옛체" w:eastAsia="휴먼옛체" w:hint="eastAsia"/>
          <w:w w:val="95"/>
          <w:sz w:val="19"/>
        </w:rPr>
        <w:t>수급희망관리 </w:t>
      </w:r>
      <w:r>
        <w:rPr>
          <w:rFonts w:ascii="Yu Gothic" w:hAnsi="Yu Gothic" w:eastAsia="Yu Gothic" w:hint="eastAsia"/>
          <w:w w:val="75"/>
          <w:sz w:val="19"/>
        </w:rPr>
        <w:t>&gt; </w:t>
      </w:r>
      <w:r>
        <w:rPr>
          <w:rFonts w:ascii="휴먼옛체" w:hAnsi="휴먼옛체" w:eastAsia="휴먼옛체" w:hint="eastAsia"/>
          <w:w w:val="95"/>
          <w:sz w:val="19"/>
        </w:rPr>
        <w:t>수급희망 이력관리 대상자 조회 </w:t>
      </w:r>
      <w:r>
        <w:rPr>
          <w:rFonts w:ascii="Yu Gothic" w:hAnsi="Yu Gothic" w:eastAsia="Yu Gothic" w:hint="eastAsia"/>
          <w:w w:val="75"/>
          <w:sz w:val="19"/>
        </w:rPr>
        <w:t>&gt;</w:t>
      </w:r>
    </w:p>
    <w:p>
      <w:pPr>
        <w:spacing w:line="315" w:lineRule="exact" w:before="0"/>
        <w:ind w:left="1976" w:right="0" w:firstLine="0"/>
        <w:jc w:val="left"/>
        <w:rPr>
          <w:rFonts w:ascii="휴먼옛체" w:eastAsia="휴먼옛체" w:hint="eastAsia"/>
          <w:sz w:val="19"/>
        </w:rPr>
      </w:pPr>
      <w:r>
        <w:rPr>
          <w:rFonts w:ascii="휴먼옛체" w:eastAsia="휴먼옛체" w:hint="eastAsia"/>
          <w:sz w:val="19"/>
        </w:rPr>
        <w:t>대상자 클릭 </w:t>
      </w:r>
      <w:r>
        <w:rPr>
          <w:rFonts w:ascii="Yu Gothic" w:eastAsia="Yu Gothic" w:hint="eastAsia"/>
          <w:sz w:val="19"/>
        </w:rPr>
        <w:t>(</w:t>
      </w:r>
      <w:r>
        <w:rPr>
          <w:rFonts w:ascii="휴먼옛체" w:eastAsia="휴먼옛체" w:hint="eastAsia"/>
          <w:sz w:val="19"/>
        </w:rPr>
        <w:t>우측 끝</w:t>
      </w:r>
      <w:r>
        <w:rPr>
          <w:rFonts w:ascii="Yu Gothic" w:eastAsia="Yu Gothic" w:hint="eastAsia"/>
          <w:sz w:val="19"/>
        </w:rPr>
        <w:t>) [</w:t>
      </w:r>
      <w:r>
        <w:rPr>
          <w:rFonts w:ascii="휴먼옛체" w:eastAsia="휴먼옛체" w:hint="eastAsia"/>
          <w:sz w:val="19"/>
        </w:rPr>
        <w:t>신청 취소</w:t>
      </w:r>
      <w:r>
        <w:rPr>
          <w:rFonts w:ascii="Yu Gothic" w:eastAsia="Yu Gothic" w:hint="eastAsia"/>
          <w:sz w:val="19"/>
        </w:rPr>
        <w:t>] </w:t>
      </w:r>
      <w:r>
        <w:rPr>
          <w:rFonts w:ascii="휴먼옛체" w:eastAsia="휴먼옛체" w:hint="eastAsia"/>
          <w:sz w:val="19"/>
        </w:rPr>
        <w:t>클릭</w:t>
      </w:r>
    </w:p>
    <w:p>
      <w:pPr>
        <w:pStyle w:val="BodyText"/>
        <w:spacing w:line="218" w:lineRule="auto" w:before="53"/>
        <w:ind w:left="1007" w:right="1214" w:firstLine="2"/>
        <w:jc w:val="both"/>
      </w:pPr>
      <w:r>
        <w:rPr>
          <w:spacing w:val="-9"/>
        </w:rPr>
        <w:t>(시기) </w:t>
      </w:r>
      <w:r>
        <w:rPr>
          <w:spacing w:val="-10"/>
        </w:rPr>
        <w:t>기초연금 </w:t>
      </w:r>
      <w:r>
        <w:rPr>
          <w:spacing w:val="-11"/>
        </w:rPr>
        <w:t>선정기준액이 </w:t>
      </w:r>
      <w:r>
        <w:rPr>
          <w:spacing w:val="-10"/>
        </w:rPr>
        <w:t>변경되는 </w:t>
      </w:r>
      <w:r>
        <w:rPr>
          <w:spacing w:val="-7"/>
        </w:rPr>
        <w:t>경우 또는 </w:t>
      </w:r>
      <w:r>
        <w:rPr>
          <w:spacing w:val="-10"/>
        </w:rPr>
        <w:t>기초연금 수급희망</w:t>
      </w:r>
      <w:r>
        <w:rPr>
          <w:spacing w:val="-53"/>
        </w:rPr>
        <w:t> </w:t>
      </w:r>
      <w:r>
        <w:rPr>
          <w:spacing w:val="-13"/>
        </w:rPr>
        <w:t>이력관리 </w:t>
      </w:r>
      <w:r>
        <w:rPr>
          <w:spacing w:val="-4"/>
        </w:rPr>
        <w:t>신청인에 대하여 </w:t>
      </w:r>
      <w:r>
        <w:rPr>
          <w:spacing w:val="-5"/>
        </w:rPr>
        <w:t>기초연금의 </w:t>
      </w:r>
      <w:r>
        <w:rPr>
          <w:spacing w:val="-3"/>
        </w:rPr>
        <w:t>수급 </w:t>
      </w:r>
      <w:r>
        <w:rPr>
          <w:spacing w:val="-4"/>
        </w:rPr>
        <w:t>가능성을 확인하기 위하여 </w:t>
      </w:r>
      <w:r>
        <w:rPr>
          <w:spacing w:val="-5"/>
        </w:rPr>
        <w:t>필요하다고 </w:t>
      </w:r>
      <w:r>
        <w:rPr>
          <w:spacing w:val="-4"/>
        </w:rPr>
        <w:t>정하여</w:t>
      </w:r>
      <w:r>
        <w:rPr>
          <w:spacing w:val="35"/>
        </w:rPr>
        <w:t> </w:t>
      </w:r>
      <w:r>
        <w:rPr>
          <w:spacing w:val="-4"/>
        </w:rPr>
        <w:t>고시한</w:t>
      </w:r>
      <w:r>
        <w:rPr>
          <w:spacing w:val="36"/>
        </w:rPr>
        <w:t> </w:t>
      </w:r>
      <w:r>
        <w:rPr>
          <w:spacing w:val="-4"/>
        </w:rPr>
        <w:t>사항이</w:t>
      </w:r>
      <w:r>
        <w:rPr>
          <w:spacing w:val="35"/>
        </w:rPr>
        <w:t> </w:t>
      </w:r>
      <w:r>
        <w:rPr>
          <w:spacing w:val="-4"/>
        </w:rPr>
        <w:t>발생하는</w:t>
      </w:r>
      <w:r>
        <w:rPr>
          <w:spacing w:val="36"/>
        </w:rPr>
        <w:t> </w:t>
      </w:r>
      <w:r>
        <w:rPr>
          <w:spacing w:val="-5"/>
        </w:rPr>
        <w:t>경우</w:t>
      </w:r>
    </w:p>
    <w:p>
      <w:pPr>
        <w:pStyle w:val="BodyText"/>
        <w:spacing w:line="218" w:lineRule="auto" w:before="97"/>
        <w:ind w:left="1012" w:right="1208"/>
        <w:jc w:val="both"/>
      </w:pPr>
      <w:r>
        <w:rPr>
          <w:spacing w:val="-14"/>
        </w:rPr>
        <w:t>(조사내용) </w:t>
      </w:r>
      <w:r>
        <w:rPr>
          <w:spacing w:val="-12"/>
        </w:rPr>
        <w:t>소득, 재산, </w:t>
      </w:r>
      <w:r>
        <w:rPr>
          <w:spacing w:val="-13"/>
        </w:rPr>
        <w:t>직역연금 </w:t>
      </w:r>
      <w:r>
        <w:rPr>
          <w:spacing w:val="-12"/>
        </w:rPr>
        <w:t>수급권 </w:t>
      </w:r>
      <w:r>
        <w:rPr/>
        <w:t>등 </w:t>
      </w:r>
      <w:r>
        <w:rPr>
          <w:spacing w:val="-13"/>
        </w:rPr>
        <w:t>｢행복e음｣을 </w:t>
      </w:r>
      <w:r>
        <w:rPr>
          <w:spacing w:val="-9"/>
        </w:rPr>
        <w:t>통해 </w:t>
      </w:r>
      <w:r>
        <w:rPr>
          <w:spacing w:val="-12"/>
        </w:rPr>
        <w:t>조회된 </w:t>
      </w:r>
      <w:r>
        <w:rPr>
          <w:spacing w:val="-15"/>
        </w:rPr>
        <w:t>공적자료로 </w:t>
      </w:r>
      <w:r>
        <w:rPr>
          <w:spacing w:val="-4"/>
        </w:rPr>
        <w:t>수급가능 </w:t>
      </w:r>
      <w:r>
        <w:rPr>
          <w:spacing w:val="-5"/>
        </w:rPr>
        <w:t>예측</w:t>
      </w:r>
    </w:p>
    <w:p>
      <w:pPr>
        <w:spacing w:line="201" w:lineRule="auto" w:before="29"/>
        <w:ind w:left="1191" w:right="1138" w:hanging="224"/>
        <w:jc w:val="left"/>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spacing w:val="-10"/>
          <w:w w:val="95"/>
          <w:sz w:val="19"/>
        </w:rPr>
        <w:t>다만</w:t>
      </w:r>
      <w:r>
        <w:rPr>
          <w:rFonts w:ascii="Yu Gothic" w:hAnsi="Yu Gothic" w:eastAsia="Yu Gothic" w:hint="eastAsia"/>
          <w:spacing w:val="-10"/>
          <w:w w:val="95"/>
          <w:sz w:val="19"/>
        </w:rPr>
        <w:t>, </w:t>
      </w:r>
      <w:r>
        <w:rPr>
          <w:spacing w:val="-10"/>
          <w:w w:val="95"/>
          <w:sz w:val="19"/>
        </w:rPr>
        <w:t>｢</w:t>
      </w:r>
      <w:r>
        <w:rPr>
          <w:rFonts w:ascii="휴먼옛체" w:hAnsi="휴먼옛체" w:eastAsia="휴먼옛체" w:hint="eastAsia"/>
          <w:spacing w:val="-10"/>
          <w:w w:val="95"/>
          <w:sz w:val="19"/>
        </w:rPr>
        <w:t>행복</w:t>
      </w:r>
      <w:r>
        <w:rPr>
          <w:rFonts w:ascii="Yu Gothic" w:hAnsi="Yu Gothic" w:eastAsia="Yu Gothic" w:hint="eastAsia"/>
          <w:spacing w:val="-10"/>
          <w:w w:val="95"/>
          <w:sz w:val="19"/>
        </w:rPr>
        <w:t>e</w:t>
      </w:r>
      <w:r>
        <w:rPr>
          <w:rFonts w:ascii="휴먼옛체" w:hAnsi="휴먼옛체" w:eastAsia="휴먼옛체" w:hint="eastAsia"/>
          <w:spacing w:val="-10"/>
          <w:w w:val="95"/>
          <w:sz w:val="19"/>
        </w:rPr>
        <w:t>음</w:t>
      </w:r>
      <w:r>
        <w:rPr>
          <w:spacing w:val="-10"/>
          <w:w w:val="95"/>
          <w:sz w:val="19"/>
        </w:rPr>
        <w:t>｣ </w:t>
      </w:r>
      <w:r>
        <w:rPr>
          <w:rFonts w:ascii="휴먼옛체" w:hAnsi="휴먼옛체" w:eastAsia="휴먼옛체" w:hint="eastAsia"/>
          <w:spacing w:val="-11"/>
          <w:w w:val="95"/>
          <w:sz w:val="19"/>
        </w:rPr>
        <w:t>공적자료로 </w:t>
      </w:r>
      <w:r>
        <w:rPr>
          <w:rFonts w:ascii="휴먼옛체" w:hAnsi="휴먼옛체" w:eastAsia="휴먼옛체" w:hint="eastAsia"/>
          <w:spacing w:val="-10"/>
          <w:w w:val="95"/>
          <w:sz w:val="19"/>
        </w:rPr>
        <w:t>조회되지 </w:t>
      </w:r>
      <w:r>
        <w:rPr>
          <w:rFonts w:ascii="휴먼옛체" w:hAnsi="휴먼옛체" w:eastAsia="휴먼옛체" w:hint="eastAsia"/>
          <w:spacing w:val="-7"/>
          <w:w w:val="95"/>
          <w:sz w:val="19"/>
        </w:rPr>
        <w:t>않는 </w:t>
      </w:r>
      <w:r>
        <w:rPr>
          <w:rFonts w:ascii="휴먼옛체" w:hAnsi="휴먼옛체" w:eastAsia="휴먼옛체" w:hint="eastAsia"/>
          <w:spacing w:val="-10"/>
          <w:w w:val="95"/>
          <w:sz w:val="19"/>
        </w:rPr>
        <w:t>자료는 </w:t>
      </w:r>
      <w:r>
        <w:rPr>
          <w:rFonts w:ascii="휴먼옛체" w:hAnsi="휴먼옛체" w:eastAsia="휴먼옛체" w:hint="eastAsia"/>
          <w:spacing w:val="-11"/>
          <w:w w:val="95"/>
          <w:sz w:val="19"/>
        </w:rPr>
        <w:t>기존자료로 </w:t>
      </w:r>
      <w:r>
        <w:rPr>
          <w:rFonts w:ascii="휴먼옛체" w:hAnsi="휴먼옛체" w:eastAsia="휴먼옛체" w:hint="eastAsia"/>
          <w:spacing w:val="-10"/>
          <w:w w:val="95"/>
          <w:sz w:val="19"/>
        </w:rPr>
        <w:t>유지</w:t>
      </w:r>
      <w:r>
        <w:rPr>
          <w:rFonts w:ascii="Yu Gothic" w:hAnsi="Yu Gothic" w:eastAsia="Yu Gothic" w:hint="eastAsia"/>
          <w:spacing w:val="-10"/>
          <w:w w:val="95"/>
          <w:sz w:val="19"/>
        </w:rPr>
        <w:t>(</w:t>
      </w:r>
      <w:r>
        <w:rPr>
          <w:rFonts w:ascii="휴먼옛체" w:hAnsi="휴먼옛체" w:eastAsia="휴먼옛체" w:hint="eastAsia"/>
          <w:spacing w:val="-10"/>
          <w:w w:val="95"/>
          <w:sz w:val="19"/>
        </w:rPr>
        <w:t>적용</w:t>
      </w:r>
      <w:r>
        <w:rPr>
          <w:rFonts w:ascii="Yu Gothic" w:hAnsi="Yu Gothic" w:eastAsia="Yu Gothic" w:hint="eastAsia"/>
          <w:spacing w:val="-10"/>
          <w:w w:val="95"/>
          <w:sz w:val="19"/>
        </w:rPr>
        <w:t>)</w:t>
      </w:r>
      <w:r>
        <w:rPr>
          <w:rFonts w:ascii="휴먼옛체" w:hAnsi="휴먼옛체" w:eastAsia="휴먼옛체" w:hint="eastAsia"/>
          <w:spacing w:val="-10"/>
          <w:w w:val="95"/>
          <w:sz w:val="19"/>
        </w:rPr>
        <w:t>되므로 </w:t>
      </w:r>
      <w:r>
        <w:rPr>
          <w:rFonts w:ascii="휴먼옛체" w:hAnsi="휴먼옛체" w:eastAsia="휴먼옛체" w:hint="eastAsia"/>
          <w:spacing w:val="-7"/>
          <w:w w:val="95"/>
          <w:sz w:val="19"/>
        </w:rPr>
        <w:t>실제 </w:t>
      </w:r>
      <w:r>
        <w:rPr>
          <w:rFonts w:ascii="휴먼옛체" w:hAnsi="휴먼옛체" w:eastAsia="휴먼옛체" w:hint="eastAsia"/>
          <w:spacing w:val="-10"/>
          <w:w w:val="95"/>
          <w:sz w:val="19"/>
        </w:rPr>
        <w:t>신청조사 </w:t>
      </w:r>
      <w:r>
        <w:rPr>
          <w:rFonts w:ascii="휴먼옛체" w:hAnsi="휴먼옛체" w:eastAsia="휴먼옛체" w:hint="eastAsia"/>
          <w:spacing w:val="-10"/>
          <w:sz w:val="19"/>
        </w:rPr>
        <w:t>결과와 </w:t>
      </w:r>
      <w:r>
        <w:rPr>
          <w:rFonts w:ascii="휴먼옛체" w:hAnsi="휴먼옛체" w:eastAsia="휴먼옛체" w:hint="eastAsia"/>
          <w:spacing w:val="-7"/>
          <w:sz w:val="19"/>
        </w:rPr>
        <w:t>다를 </w:t>
      </w:r>
      <w:r>
        <w:rPr>
          <w:rFonts w:ascii="휴먼옛체" w:hAnsi="휴먼옛체" w:eastAsia="휴먼옛체" w:hint="eastAsia"/>
          <w:sz w:val="19"/>
        </w:rPr>
        <w:t>수 </w:t>
      </w:r>
      <w:r>
        <w:rPr>
          <w:rFonts w:ascii="휴먼옛체" w:hAnsi="휴먼옛체" w:eastAsia="휴먼옛체" w:hint="eastAsia"/>
          <w:spacing w:val="-14"/>
          <w:sz w:val="19"/>
        </w:rPr>
        <w:t>있음</w:t>
      </w:r>
    </w:p>
    <w:p>
      <w:pPr>
        <w:pStyle w:val="BodyText"/>
        <w:rPr>
          <w:rFonts w:ascii="휴먼옛체"/>
          <w:sz w:val="20"/>
        </w:rPr>
      </w:pPr>
    </w:p>
    <w:p>
      <w:pPr>
        <w:pStyle w:val="BodyText"/>
        <w:spacing w:before="13"/>
        <w:rPr>
          <w:rFonts w:ascii="휴먼옛체"/>
          <w:sz w:val="24"/>
        </w:rPr>
      </w:pPr>
    </w:p>
    <w:p>
      <w:pPr>
        <w:pStyle w:val="ListParagraph"/>
        <w:numPr>
          <w:ilvl w:val="1"/>
          <w:numId w:val="94"/>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55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01440" coordorigin="1,170" coordsize="11112,14910">
            <v:shape style="position:absolute;left:0;top:170;width:11112;height:14910" type="#_x0000_t75" stroked="false">
              <v:imagedata r:id="rId210" o:title=""/>
            </v:shape>
            <v:shape style="position:absolute;left:1927;top:2325;width:114;height:106" type="#_x0000_t75" stroked="false">
              <v:imagedata r:id="rId23" o:title=""/>
            </v:shape>
            <v:shape style="position:absolute;left:1927;top:4787;width:114;height:106" type="#_x0000_t75" stroked="false">
              <v:imagedata r:id="rId23" o:title=""/>
            </v:shape>
            <v:shape style="position:absolute;left:2335;top:6303;width:686;height:221" coordorigin="2335,6303" coordsize="686,221" path="m2986,6523l2370,6523,2372,6524,2983,6524,2986,6523xm2989,6522l2366,6522,2368,6523,2988,6523,2989,6522xm2992,6306l2364,6306,2359,6308,2358,6309,2353,6312,2344,6321,2341,6326,2340,6327,2338,6332,2338,6334,2336,6336,2336,6338,2335,6340,2335,6487,2336,6489,2336,6492,2338,6493,2338,6495,2341,6502,2342,6504,2344,6506,2353,6516,2358,6518,2359,6519,2364,6522,2992,6522,2999,6518,3000,6517,3002,6516,3012,6506,3013,6504,3014,6502,3018,6495,3018,6493,3019,6492,3019,6489,3020,6487,3020,6340,3019,6338,3019,6336,3018,6334,3018,6332,3016,6327,3014,6326,3012,6321,3002,6312,3000,6310,2999,6309,2992,6306xm2988,6304l2368,6304,2366,6306,2989,6306,2988,6304xm2983,6303l2372,6303,2370,6304,2986,6304,2983,6303xe" filled="true" fillcolor="#7e7e7e" stroked="false">
              <v:path arrowok="t"/>
              <v:fill type="solid"/>
            </v:shape>
            <v:shape style="position:absolute;left:1587;top:6994;width:454;height:454" type="#_x0000_t75" stroked="false">
              <v:imagedata r:id="rId50" o:title=""/>
            </v:shape>
            <v:shape style="position:absolute;left:1927;top:7739;width:114;height:106" type="#_x0000_t75" stroked="false">
              <v:imagedata r:id="rId23" o:title=""/>
            </v:shape>
            <v:shape style="position:absolute;left:1927;top:9370;width:114;height:106" type="#_x0000_t75" stroked="false">
              <v:imagedata r:id="rId23" o:title=""/>
            </v:shape>
            <v:shape style="position:absolute;left:1587;top:10133;width:7937;height:2894" type="#_x0000_t75" stroked="false">
              <v:imagedata r:id="rId211" o:title=""/>
            </v:shape>
            <v:shape style="position:absolute;left:1744;top:10263;width:285;height:318" type="#_x0000_t75" stroked="false">
              <v:imagedata r:id="rId31" o:title=""/>
            </v:shape>
            <v:shape style="position:absolute;left:2083;top:10314;width:374;height:260" type="#_x0000_t75" stroked="false">
              <v:imagedata r:id="rId134" o:title=""/>
            </v:shape>
            <v:shape style="position:absolute;left:1587;top:10190;width:7937;height:2894" type="#_x0000_t75" stroked="false">
              <v:imagedata r:id="rId212" o:title=""/>
            </v:shape>
            <w10:wrap type="none"/>
          </v:group>
        </w:pict>
      </w:r>
    </w:p>
    <w:p>
      <w:pPr>
        <w:pStyle w:val="BodyText"/>
        <w:rPr>
          <w:rFonts w:ascii="Tahoma"/>
          <w:sz w:val="20"/>
        </w:rPr>
      </w:pPr>
    </w:p>
    <w:p>
      <w:pPr>
        <w:pStyle w:val="BodyText"/>
        <w:spacing w:before="8"/>
        <w:rPr>
          <w:rFonts w:ascii="Tahoma"/>
          <w:sz w:val="21"/>
        </w:rPr>
      </w:pPr>
    </w:p>
    <w:p>
      <w:pPr>
        <w:pStyle w:val="BodyText"/>
        <w:spacing w:line="390" w:lineRule="exact"/>
        <w:ind w:left="1032"/>
      </w:pPr>
      <w:r>
        <w:rPr>
          <w:w w:val="105"/>
        </w:rPr>
        <w:t>(방법)</w:t>
      </w:r>
    </w:p>
    <w:p>
      <w:pPr>
        <w:pStyle w:val="ListParagraph"/>
        <w:numPr>
          <w:ilvl w:val="0"/>
          <w:numId w:val="94"/>
        </w:numPr>
        <w:tabs>
          <w:tab w:pos="1135" w:val="left" w:leader="none"/>
        </w:tabs>
        <w:spacing w:line="218" w:lineRule="auto" w:before="50" w:after="0"/>
        <w:ind w:left="1134" w:right="1229" w:hanging="128"/>
        <w:jc w:val="left"/>
        <w:rPr>
          <w:sz w:val="23"/>
        </w:rPr>
      </w:pPr>
      <w:r>
        <w:rPr>
          <w:spacing w:val="-19"/>
          <w:w w:val="95"/>
          <w:sz w:val="23"/>
        </w:rPr>
        <w:t>(사회보장정보원) </w:t>
      </w:r>
      <w:r>
        <w:rPr>
          <w:spacing w:val="-16"/>
          <w:w w:val="95"/>
          <w:sz w:val="23"/>
        </w:rPr>
        <w:t>｢행복e음｣에서 </w:t>
      </w:r>
      <w:r>
        <w:rPr>
          <w:spacing w:val="-18"/>
          <w:w w:val="95"/>
          <w:sz w:val="23"/>
        </w:rPr>
        <w:t>공적자료를 </w:t>
      </w:r>
      <w:r>
        <w:rPr>
          <w:spacing w:val="-17"/>
          <w:w w:val="95"/>
          <w:sz w:val="23"/>
        </w:rPr>
        <w:t>활용하여 </w:t>
      </w:r>
      <w:r>
        <w:rPr>
          <w:spacing w:val="-19"/>
          <w:w w:val="95"/>
          <w:sz w:val="23"/>
        </w:rPr>
        <w:t>선정기준액보다 </w:t>
      </w:r>
      <w:r>
        <w:rPr>
          <w:spacing w:val="-22"/>
          <w:w w:val="95"/>
          <w:sz w:val="23"/>
        </w:rPr>
        <w:t>소득인정액이 </w:t>
      </w:r>
      <w:r>
        <w:rPr>
          <w:spacing w:val="-6"/>
          <w:sz w:val="23"/>
        </w:rPr>
        <w:t>낮아 </w:t>
      </w:r>
      <w:r>
        <w:rPr>
          <w:spacing w:val="-8"/>
          <w:sz w:val="23"/>
        </w:rPr>
        <w:t>수급권 취득이 가능한</w:t>
      </w:r>
      <w:r>
        <w:rPr>
          <w:spacing w:val="11"/>
          <w:sz w:val="23"/>
        </w:rPr>
        <w:t> </w:t>
      </w:r>
      <w:r>
        <w:rPr>
          <w:spacing w:val="-6"/>
          <w:sz w:val="23"/>
        </w:rPr>
        <w:t>자를 추출</w:t>
      </w:r>
    </w:p>
    <w:p>
      <w:pPr>
        <w:pStyle w:val="ListParagraph"/>
        <w:numPr>
          <w:ilvl w:val="0"/>
          <w:numId w:val="94"/>
        </w:numPr>
        <w:tabs>
          <w:tab w:pos="1158" w:val="left" w:leader="none"/>
        </w:tabs>
        <w:spacing w:line="240" w:lineRule="auto" w:before="31" w:after="0"/>
        <w:ind w:left="1157" w:right="0" w:hanging="151"/>
        <w:jc w:val="left"/>
        <w:rPr>
          <w:sz w:val="23"/>
        </w:rPr>
      </w:pPr>
      <w:r>
        <w:rPr>
          <w:spacing w:val="-8"/>
          <w:sz w:val="23"/>
        </w:rPr>
        <w:t>(시･군･구)</w:t>
      </w:r>
      <w:r>
        <w:rPr>
          <w:spacing w:val="9"/>
          <w:sz w:val="23"/>
        </w:rPr>
        <w:t> </w:t>
      </w:r>
      <w:r>
        <w:rPr>
          <w:spacing w:val="-8"/>
          <w:sz w:val="23"/>
        </w:rPr>
        <w:t>추출된</w:t>
      </w:r>
      <w:r>
        <w:rPr>
          <w:spacing w:val="4"/>
          <w:sz w:val="23"/>
        </w:rPr>
        <w:t> </w:t>
      </w:r>
      <w:r>
        <w:rPr>
          <w:spacing w:val="-9"/>
          <w:sz w:val="23"/>
        </w:rPr>
        <w:t>대상자의</w:t>
      </w:r>
      <w:r>
        <w:rPr>
          <w:spacing w:val="4"/>
          <w:sz w:val="23"/>
        </w:rPr>
        <w:t> </w:t>
      </w:r>
      <w:r>
        <w:rPr>
          <w:spacing w:val="-9"/>
          <w:sz w:val="23"/>
        </w:rPr>
        <w:t>소득･재산을</w:t>
      </w:r>
      <w:r>
        <w:rPr>
          <w:spacing w:val="5"/>
          <w:sz w:val="23"/>
        </w:rPr>
        <w:t> </w:t>
      </w:r>
      <w:r>
        <w:rPr>
          <w:spacing w:val="-9"/>
          <w:sz w:val="23"/>
        </w:rPr>
        <w:t>검토하여</w:t>
      </w:r>
      <w:r>
        <w:rPr>
          <w:spacing w:val="3"/>
          <w:sz w:val="23"/>
        </w:rPr>
        <w:t> </w:t>
      </w:r>
      <w:r>
        <w:rPr>
          <w:spacing w:val="-9"/>
          <w:sz w:val="23"/>
        </w:rPr>
        <w:t>신청안내</w:t>
      </w:r>
      <w:r>
        <w:rPr>
          <w:spacing w:val="5"/>
          <w:sz w:val="23"/>
        </w:rPr>
        <w:t> </w:t>
      </w:r>
      <w:r>
        <w:rPr>
          <w:spacing w:val="-8"/>
          <w:sz w:val="23"/>
        </w:rPr>
        <w:t>대상자</w:t>
      </w:r>
      <w:r>
        <w:rPr>
          <w:spacing w:val="4"/>
          <w:sz w:val="23"/>
        </w:rPr>
        <w:t> </w:t>
      </w:r>
      <w:r>
        <w:rPr>
          <w:spacing w:val="-6"/>
          <w:sz w:val="23"/>
        </w:rPr>
        <w:t>최종</w:t>
      </w:r>
      <w:r>
        <w:rPr>
          <w:spacing w:val="5"/>
          <w:sz w:val="23"/>
        </w:rPr>
        <w:t> </w:t>
      </w:r>
      <w:r>
        <w:rPr>
          <w:spacing w:val="-12"/>
          <w:sz w:val="23"/>
        </w:rPr>
        <w:t>확정</w:t>
      </w:r>
    </w:p>
    <w:p>
      <w:pPr>
        <w:pStyle w:val="ListParagraph"/>
        <w:numPr>
          <w:ilvl w:val="0"/>
          <w:numId w:val="94"/>
        </w:numPr>
        <w:tabs>
          <w:tab w:pos="1160" w:val="left" w:leader="none"/>
        </w:tabs>
        <w:spacing w:line="396" w:lineRule="exact" w:before="24" w:after="0"/>
        <w:ind w:left="1159" w:right="0" w:hanging="153"/>
        <w:jc w:val="left"/>
        <w:rPr>
          <w:sz w:val="23"/>
        </w:rPr>
      </w:pPr>
      <w:r>
        <w:rPr>
          <w:spacing w:val="-10"/>
          <w:sz w:val="23"/>
        </w:rPr>
        <w:t>(국민연금공단) </w:t>
      </w:r>
      <w:r>
        <w:rPr>
          <w:spacing w:val="-6"/>
          <w:sz w:val="23"/>
        </w:rPr>
        <w:t>최종 </w:t>
      </w:r>
      <w:r>
        <w:rPr>
          <w:spacing w:val="-8"/>
          <w:sz w:val="23"/>
        </w:rPr>
        <w:t>확정된 </w:t>
      </w:r>
      <w:r>
        <w:rPr>
          <w:spacing w:val="-9"/>
          <w:sz w:val="23"/>
        </w:rPr>
        <w:t>대상자에 </w:t>
      </w:r>
      <w:r>
        <w:rPr>
          <w:spacing w:val="-8"/>
          <w:sz w:val="23"/>
        </w:rPr>
        <w:t>대하여 </w:t>
      </w:r>
      <w:r>
        <w:rPr>
          <w:spacing w:val="-6"/>
          <w:sz w:val="23"/>
        </w:rPr>
        <w:t>일괄</w:t>
      </w:r>
      <w:r>
        <w:rPr>
          <w:spacing w:val="35"/>
          <w:sz w:val="23"/>
        </w:rPr>
        <w:t> </w:t>
      </w:r>
      <w:r>
        <w:rPr>
          <w:spacing w:val="-6"/>
          <w:sz w:val="23"/>
        </w:rPr>
        <w:t>안내</w:t>
      </w:r>
    </w:p>
    <w:p>
      <w:pPr>
        <w:spacing w:line="351" w:lineRule="exact" w:before="0"/>
        <w:ind w:left="0" w:right="9" w:firstLine="0"/>
        <w:jc w:val="center"/>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w w:val="95"/>
          <w:sz w:val="19"/>
        </w:rPr>
        <w:t>신청안내문 우편발송</w:t>
      </w:r>
      <w:r>
        <w:rPr>
          <w:rFonts w:ascii="Yu Gothic" w:hAnsi="Yu Gothic" w:eastAsia="Yu Gothic" w:hint="eastAsia"/>
          <w:w w:val="95"/>
          <w:sz w:val="19"/>
        </w:rPr>
        <w:t>, </w:t>
      </w:r>
      <w:r>
        <w:rPr>
          <w:rFonts w:ascii="휴먼옛체" w:hAnsi="휴먼옛체" w:eastAsia="휴먼옛체" w:hint="eastAsia"/>
          <w:w w:val="95"/>
          <w:sz w:val="19"/>
        </w:rPr>
        <w:t>모바일</w:t>
      </w:r>
      <w:r>
        <w:rPr>
          <w:rFonts w:ascii="Yu Gothic" w:hAnsi="Yu Gothic" w:eastAsia="Yu Gothic" w:hint="eastAsia"/>
          <w:w w:val="95"/>
          <w:sz w:val="19"/>
        </w:rPr>
        <w:t>(LMS </w:t>
      </w:r>
      <w:r>
        <w:rPr>
          <w:rFonts w:ascii="휴먼옛체" w:hAnsi="휴먼옛체" w:eastAsia="휴먼옛체" w:hint="eastAsia"/>
          <w:w w:val="95"/>
          <w:sz w:val="19"/>
        </w:rPr>
        <w:t>등</w:t>
      </w:r>
      <w:r>
        <w:rPr>
          <w:rFonts w:ascii="Yu Gothic" w:hAnsi="Yu Gothic" w:eastAsia="Yu Gothic" w:hint="eastAsia"/>
          <w:w w:val="95"/>
          <w:sz w:val="19"/>
        </w:rPr>
        <w:t>) </w:t>
      </w:r>
      <w:r>
        <w:rPr>
          <w:rFonts w:ascii="휴먼옛체" w:hAnsi="휴먼옛체" w:eastAsia="휴먼옛체" w:hint="eastAsia"/>
          <w:w w:val="95"/>
          <w:sz w:val="19"/>
        </w:rPr>
        <w:t>안내</w:t>
      </w:r>
      <w:r>
        <w:rPr>
          <w:rFonts w:ascii="Yu Gothic" w:hAnsi="Yu Gothic" w:eastAsia="Yu Gothic" w:hint="eastAsia"/>
          <w:w w:val="95"/>
          <w:sz w:val="19"/>
        </w:rPr>
        <w:t>, 1:1 </w:t>
      </w:r>
      <w:r>
        <w:rPr>
          <w:rFonts w:ascii="휴먼옛체" w:hAnsi="휴먼옛체" w:eastAsia="휴먼옛체" w:hint="eastAsia"/>
          <w:w w:val="95"/>
          <w:sz w:val="19"/>
        </w:rPr>
        <w:t>상담 등 개별 유선안내</w:t>
      </w:r>
      <w:r>
        <w:rPr>
          <w:rFonts w:ascii="Yu Gothic" w:hAnsi="Yu Gothic" w:eastAsia="Yu Gothic" w:hint="eastAsia"/>
          <w:w w:val="95"/>
          <w:sz w:val="19"/>
        </w:rPr>
        <w:t>, </w:t>
      </w:r>
      <w:r>
        <w:rPr>
          <w:rFonts w:ascii="휴먼옛체" w:hAnsi="휴먼옛체" w:eastAsia="휴먼옛체" w:hint="eastAsia"/>
          <w:w w:val="95"/>
          <w:sz w:val="19"/>
        </w:rPr>
        <w:t>미상담</w:t>
      </w:r>
      <w:r>
        <w:rPr>
          <w:rFonts w:ascii="Yu Gothic" w:hAnsi="Yu Gothic" w:eastAsia="Yu Gothic" w:hint="eastAsia"/>
          <w:w w:val="95"/>
          <w:sz w:val="19"/>
        </w:rPr>
        <w:t>(</w:t>
      </w:r>
      <w:r>
        <w:rPr>
          <w:rFonts w:ascii="휴먼옛체" w:hAnsi="휴먼옛체" w:eastAsia="휴먼옛체" w:hint="eastAsia"/>
          <w:w w:val="95"/>
          <w:sz w:val="19"/>
        </w:rPr>
        <w:t>신청</w:t>
      </w:r>
      <w:r>
        <w:rPr>
          <w:rFonts w:ascii="Yu Gothic" w:hAnsi="Yu Gothic" w:eastAsia="Yu Gothic" w:hint="eastAsia"/>
          <w:w w:val="95"/>
          <w:sz w:val="19"/>
        </w:rPr>
        <w:t>)</w:t>
      </w:r>
      <w:r>
        <w:rPr>
          <w:rFonts w:ascii="휴먼옛체" w:hAnsi="휴먼옛체" w:eastAsia="휴먼옛체" w:hint="eastAsia"/>
          <w:w w:val="95"/>
          <w:sz w:val="19"/>
        </w:rPr>
        <w:t>자 모바일 재안내</w:t>
      </w:r>
    </w:p>
    <w:p>
      <w:pPr>
        <w:pStyle w:val="BodyText"/>
        <w:spacing w:before="63"/>
        <w:ind w:left="1032"/>
      </w:pPr>
      <w:r>
        <w:rPr>
          <w:w w:val="105"/>
        </w:rPr>
        <w:t>(결과)</w:t>
      </w:r>
    </w:p>
    <w:p>
      <w:pPr>
        <w:pStyle w:val="ListParagraph"/>
        <w:numPr>
          <w:ilvl w:val="0"/>
          <w:numId w:val="94"/>
        </w:numPr>
        <w:tabs>
          <w:tab w:pos="1160" w:val="left" w:leader="none"/>
        </w:tabs>
        <w:spacing w:line="240" w:lineRule="auto" w:before="23" w:after="0"/>
        <w:ind w:left="1160" w:right="0" w:hanging="153"/>
        <w:jc w:val="left"/>
        <w:rPr>
          <w:sz w:val="23"/>
        </w:rPr>
      </w:pPr>
      <w:r>
        <w:rPr>
          <w:spacing w:val="-9"/>
          <w:sz w:val="23"/>
        </w:rPr>
        <w:t>기초연금</w:t>
      </w:r>
      <w:r>
        <w:rPr>
          <w:spacing w:val="13"/>
          <w:sz w:val="23"/>
        </w:rPr>
        <w:t> </w:t>
      </w:r>
      <w:r>
        <w:rPr>
          <w:spacing w:val="-10"/>
          <w:sz w:val="23"/>
        </w:rPr>
        <w:t>선정기준에</w:t>
      </w:r>
      <w:r>
        <w:rPr>
          <w:spacing w:val="12"/>
          <w:sz w:val="23"/>
        </w:rPr>
        <w:t> </w:t>
      </w:r>
      <w:r>
        <w:rPr>
          <w:spacing w:val="-9"/>
          <w:sz w:val="23"/>
        </w:rPr>
        <w:t>적합으로</w:t>
      </w:r>
      <w:r>
        <w:rPr>
          <w:spacing w:val="14"/>
          <w:sz w:val="23"/>
        </w:rPr>
        <w:t> </w:t>
      </w:r>
      <w:r>
        <w:rPr>
          <w:spacing w:val="-9"/>
          <w:sz w:val="23"/>
        </w:rPr>
        <w:t>예측되는</w:t>
      </w:r>
      <w:r>
        <w:rPr>
          <w:spacing w:val="12"/>
          <w:sz w:val="23"/>
        </w:rPr>
        <w:t> </w:t>
      </w:r>
      <w:r>
        <w:rPr>
          <w:spacing w:val="-10"/>
          <w:sz w:val="23"/>
        </w:rPr>
        <w:t>수급희망자에게</w:t>
      </w:r>
      <w:r>
        <w:rPr>
          <w:spacing w:val="13"/>
          <w:sz w:val="23"/>
        </w:rPr>
        <w:t> </w:t>
      </w:r>
      <w:r>
        <w:rPr>
          <w:spacing w:val="-12"/>
          <w:sz w:val="23"/>
        </w:rPr>
        <w:t>신청안내</w:t>
      </w:r>
    </w:p>
    <w:p>
      <w:pPr>
        <w:pStyle w:val="ListParagraph"/>
        <w:numPr>
          <w:ilvl w:val="0"/>
          <w:numId w:val="94"/>
        </w:numPr>
        <w:tabs>
          <w:tab w:pos="1154" w:val="left" w:leader="none"/>
        </w:tabs>
        <w:spacing w:line="218" w:lineRule="auto" w:before="49" w:after="0"/>
        <w:ind w:left="1153" w:right="1223" w:hanging="147"/>
        <w:jc w:val="left"/>
        <w:rPr>
          <w:sz w:val="23"/>
        </w:rPr>
      </w:pPr>
      <w:r>
        <w:rPr>
          <w:spacing w:val="-9"/>
          <w:sz w:val="23"/>
        </w:rPr>
        <w:t>책정제외</w:t>
      </w:r>
      <w:r>
        <w:rPr>
          <w:spacing w:val="-28"/>
          <w:sz w:val="23"/>
        </w:rPr>
        <w:t> </w:t>
      </w:r>
      <w:r>
        <w:rPr>
          <w:spacing w:val="-8"/>
          <w:sz w:val="23"/>
        </w:rPr>
        <w:t>당시의</w:t>
      </w:r>
      <w:r>
        <w:rPr>
          <w:spacing w:val="-27"/>
          <w:sz w:val="23"/>
        </w:rPr>
        <w:t> </w:t>
      </w:r>
      <w:r>
        <w:rPr>
          <w:spacing w:val="-10"/>
          <w:sz w:val="23"/>
        </w:rPr>
        <w:t>소득인정액</w:t>
      </w:r>
      <w:r>
        <w:rPr>
          <w:spacing w:val="-27"/>
          <w:sz w:val="23"/>
        </w:rPr>
        <w:t> </w:t>
      </w:r>
      <w:r>
        <w:rPr>
          <w:spacing w:val="-6"/>
          <w:sz w:val="23"/>
        </w:rPr>
        <w:t>아닌</w:t>
      </w:r>
      <w:r>
        <w:rPr>
          <w:spacing w:val="-27"/>
          <w:sz w:val="23"/>
        </w:rPr>
        <w:t> </w:t>
      </w:r>
      <w:r>
        <w:rPr>
          <w:spacing w:val="-10"/>
          <w:sz w:val="23"/>
        </w:rPr>
        <w:t>선정기준액</w:t>
      </w:r>
      <w:r>
        <w:rPr>
          <w:spacing w:val="-27"/>
          <w:sz w:val="23"/>
        </w:rPr>
        <w:t> </w:t>
      </w:r>
      <w:r>
        <w:rPr>
          <w:spacing w:val="-8"/>
          <w:sz w:val="23"/>
        </w:rPr>
        <w:t>인상에</w:t>
      </w:r>
      <w:r>
        <w:rPr>
          <w:spacing w:val="-27"/>
          <w:sz w:val="23"/>
        </w:rPr>
        <w:t> </w:t>
      </w:r>
      <w:r>
        <w:rPr>
          <w:spacing w:val="-6"/>
          <w:sz w:val="23"/>
        </w:rPr>
        <w:t>따라</w:t>
      </w:r>
      <w:r>
        <w:rPr>
          <w:spacing w:val="-28"/>
          <w:sz w:val="23"/>
        </w:rPr>
        <w:t> </w:t>
      </w:r>
      <w:r>
        <w:rPr>
          <w:spacing w:val="-6"/>
          <w:sz w:val="23"/>
        </w:rPr>
        <w:t>최근</w:t>
      </w:r>
      <w:r>
        <w:rPr>
          <w:spacing w:val="-27"/>
          <w:sz w:val="23"/>
        </w:rPr>
        <w:t> </w:t>
      </w:r>
      <w:r>
        <w:rPr>
          <w:spacing w:val="-8"/>
          <w:sz w:val="23"/>
        </w:rPr>
        <w:t>조사된</w:t>
      </w:r>
      <w:r>
        <w:rPr>
          <w:spacing w:val="-27"/>
          <w:sz w:val="23"/>
        </w:rPr>
        <w:t> </w:t>
      </w:r>
      <w:r>
        <w:rPr>
          <w:spacing w:val="-12"/>
          <w:sz w:val="23"/>
        </w:rPr>
        <w:t>소득을 </w:t>
      </w:r>
      <w:r>
        <w:rPr>
          <w:spacing w:val="-9"/>
          <w:sz w:val="23"/>
        </w:rPr>
        <w:t>확인하여</w:t>
      </w:r>
      <w:r>
        <w:rPr>
          <w:spacing w:val="22"/>
          <w:sz w:val="23"/>
        </w:rPr>
        <w:t> </w:t>
      </w:r>
      <w:r>
        <w:rPr>
          <w:spacing w:val="-6"/>
          <w:sz w:val="23"/>
        </w:rPr>
        <w:t>상담</w:t>
      </w:r>
    </w:p>
    <w:p>
      <w:pPr>
        <w:spacing w:before="12"/>
        <w:ind w:left="1281" w:right="0" w:firstLine="0"/>
        <w:jc w:val="left"/>
        <w:rPr>
          <w:rFonts w:ascii="휴먼옛체" w:eastAsia="휴먼옛체" w:hint="eastAsia"/>
          <w:sz w:val="19"/>
        </w:rPr>
      </w:pPr>
      <w:r>
        <w:rPr>
          <w:rFonts w:ascii="맑은 고딕" w:eastAsia="맑은 고딕" w:hint="eastAsia"/>
          <w:b/>
          <w:color w:val="FFFFFF"/>
          <w:w w:val="95"/>
          <w:position w:val="2"/>
          <w:sz w:val="16"/>
        </w:rPr>
        <w:t>화면경로 </w:t>
      </w:r>
      <w:r>
        <w:rPr>
          <w:w w:val="95"/>
          <w:sz w:val="19"/>
        </w:rPr>
        <w:t>｢</w:t>
      </w:r>
      <w:r>
        <w:rPr>
          <w:rFonts w:ascii="휴먼옛체" w:eastAsia="휴먼옛체" w:hint="eastAsia"/>
          <w:w w:val="95"/>
          <w:sz w:val="19"/>
        </w:rPr>
        <w:t>행복</w:t>
      </w:r>
      <w:r>
        <w:rPr>
          <w:rFonts w:ascii="Yu Gothic" w:eastAsia="Yu Gothic" w:hint="eastAsia"/>
          <w:w w:val="95"/>
          <w:sz w:val="19"/>
        </w:rPr>
        <w:t>e</w:t>
      </w:r>
      <w:r>
        <w:rPr>
          <w:rFonts w:ascii="휴먼옛체" w:eastAsia="휴먼옛체" w:hint="eastAsia"/>
          <w:w w:val="95"/>
          <w:sz w:val="19"/>
        </w:rPr>
        <w:t>음</w:t>
      </w:r>
      <w:r>
        <w:rPr>
          <w:w w:val="95"/>
          <w:sz w:val="19"/>
        </w:rPr>
        <w:t>｣ </w:t>
      </w:r>
      <w:r>
        <w:rPr>
          <w:rFonts w:ascii="Yu Gothic" w:eastAsia="Yu Gothic" w:hint="eastAsia"/>
          <w:w w:val="95"/>
          <w:sz w:val="19"/>
        </w:rPr>
        <w:t>&gt; </w:t>
      </w:r>
      <w:r>
        <w:rPr>
          <w:rFonts w:ascii="휴먼옛체" w:eastAsia="휴먼옛체" w:hint="eastAsia"/>
          <w:w w:val="95"/>
          <w:sz w:val="19"/>
        </w:rPr>
        <w:t>변동</w:t>
      </w:r>
      <w:r>
        <w:rPr>
          <w:w w:val="95"/>
          <w:sz w:val="19"/>
        </w:rPr>
        <w:t>･</w:t>
      </w:r>
      <w:r>
        <w:rPr>
          <w:rFonts w:ascii="휴먼옛체" w:eastAsia="휴먼옛체" w:hint="eastAsia"/>
          <w:w w:val="95"/>
          <w:sz w:val="19"/>
        </w:rPr>
        <w:t>사후 </w:t>
      </w:r>
      <w:r>
        <w:rPr>
          <w:rFonts w:ascii="Yu Gothic" w:eastAsia="Yu Gothic" w:hint="eastAsia"/>
          <w:w w:val="95"/>
          <w:sz w:val="19"/>
        </w:rPr>
        <w:t>&gt; </w:t>
      </w:r>
      <w:r>
        <w:rPr>
          <w:rFonts w:ascii="휴먼옛체" w:eastAsia="휴먼옛체" w:hint="eastAsia"/>
          <w:w w:val="95"/>
          <w:sz w:val="19"/>
        </w:rPr>
        <w:t>사후관리 </w:t>
      </w:r>
      <w:r>
        <w:rPr>
          <w:rFonts w:ascii="Yu Gothic" w:eastAsia="Yu Gothic" w:hint="eastAsia"/>
          <w:w w:val="95"/>
          <w:sz w:val="19"/>
        </w:rPr>
        <w:t>&gt; </w:t>
      </w:r>
      <w:r>
        <w:rPr>
          <w:rFonts w:ascii="휴먼옛체" w:eastAsia="휴먼옛체" w:hint="eastAsia"/>
          <w:w w:val="95"/>
          <w:sz w:val="19"/>
        </w:rPr>
        <w:t>수급희망관리 </w:t>
      </w:r>
      <w:r>
        <w:rPr>
          <w:rFonts w:ascii="Yu Gothic" w:eastAsia="Yu Gothic" w:hint="eastAsia"/>
          <w:w w:val="95"/>
          <w:sz w:val="19"/>
        </w:rPr>
        <w:t>&gt; </w:t>
      </w:r>
      <w:r>
        <w:rPr>
          <w:rFonts w:ascii="휴먼옛체" w:eastAsia="휴먼옛체" w:hint="eastAsia"/>
          <w:w w:val="95"/>
          <w:sz w:val="19"/>
        </w:rPr>
        <w:t>수급희망 결정대상자</w:t>
      </w:r>
    </w:p>
    <w:p>
      <w:pPr>
        <w:pStyle w:val="BodyText"/>
        <w:spacing w:before="4"/>
        <w:rPr>
          <w:rFonts w:ascii="휴먼옛체"/>
          <w:sz w:val="25"/>
        </w:rPr>
      </w:pPr>
    </w:p>
    <w:p>
      <w:pPr>
        <w:pStyle w:val="Heading6"/>
        <w:numPr>
          <w:ilvl w:val="0"/>
          <w:numId w:val="81"/>
        </w:numPr>
        <w:tabs>
          <w:tab w:pos="1020" w:val="left" w:leader="none"/>
          <w:tab w:pos="1021" w:val="left" w:leader="none"/>
        </w:tabs>
        <w:spacing w:line="240" w:lineRule="auto" w:before="3" w:after="0"/>
        <w:ind w:left="1020" w:right="0" w:hanging="464"/>
        <w:jc w:val="left"/>
      </w:pPr>
      <w:r>
        <w:rPr>
          <w:spacing w:val="-8"/>
        </w:rPr>
        <w:t>자료의 </w:t>
      </w:r>
      <w:r>
        <w:rPr>
          <w:spacing w:val="-7"/>
        </w:rPr>
        <w:t>제출 </w:t>
      </w:r>
      <w:r>
        <w:rPr>
          <w:spacing w:val="-6"/>
        </w:rPr>
        <w:t>요구 </w:t>
      </w:r>
      <w:r>
        <w:rPr>
          <w:spacing w:val="-3"/>
        </w:rPr>
        <w:t>[법</w:t>
      </w:r>
      <w:r>
        <w:rPr>
          <w:spacing w:val="-47"/>
        </w:rPr>
        <w:t> </w:t>
      </w:r>
      <w:r>
        <w:rPr>
          <w:spacing w:val="-9"/>
        </w:rPr>
        <w:t>제11조]</w:t>
      </w:r>
    </w:p>
    <w:p>
      <w:pPr>
        <w:pStyle w:val="BodyText"/>
        <w:spacing w:before="2"/>
        <w:rPr>
          <w:rFonts w:ascii="휴먼옛체"/>
          <w:sz w:val="8"/>
        </w:rPr>
      </w:pPr>
    </w:p>
    <w:p>
      <w:pPr>
        <w:pStyle w:val="BodyText"/>
        <w:spacing w:line="218" w:lineRule="auto" w:before="26"/>
        <w:ind w:left="1009" w:right="1138"/>
      </w:pPr>
      <w:r>
        <w:rPr>
          <w:spacing w:val="-13"/>
        </w:rPr>
        <w:t>｢행복e음｣ </w:t>
      </w:r>
      <w:r>
        <w:rPr>
          <w:spacing w:val="-12"/>
        </w:rPr>
        <w:t>조회를 </w:t>
      </w:r>
      <w:r>
        <w:rPr>
          <w:spacing w:val="-9"/>
        </w:rPr>
        <w:t>통해 </w:t>
      </w:r>
      <w:r>
        <w:rPr>
          <w:spacing w:val="-13"/>
        </w:rPr>
        <w:t>확인되지 않거나, </w:t>
      </w:r>
      <w:r>
        <w:rPr>
          <w:spacing w:val="-14"/>
        </w:rPr>
        <w:t>조회결과와 </w:t>
      </w:r>
      <w:r>
        <w:rPr>
          <w:spacing w:val="-9"/>
        </w:rPr>
        <w:t>실제 </w:t>
      </w:r>
      <w:r>
        <w:rPr>
          <w:spacing w:val="-14"/>
        </w:rPr>
        <w:t>소득･재산이 </w:t>
      </w:r>
      <w:r>
        <w:rPr>
          <w:spacing w:val="-13"/>
        </w:rPr>
        <w:t>다르다고 </w:t>
      </w:r>
      <w:r>
        <w:rPr>
          <w:spacing w:val="-4"/>
        </w:rPr>
        <w:t>주장하는 경우에는 </w:t>
      </w:r>
      <w:r>
        <w:rPr>
          <w:spacing w:val="-3"/>
        </w:rPr>
        <w:t>이를 </w:t>
      </w:r>
      <w:r>
        <w:rPr>
          <w:spacing w:val="-4"/>
        </w:rPr>
        <w:t>입증할 </w:t>
      </w:r>
      <w:r>
        <w:rPr/>
        <w:t>수 </w:t>
      </w:r>
      <w:r>
        <w:rPr>
          <w:spacing w:val="-3"/>
        </w:rPr>
        <w:t>있는 </w:t>
      </w:r>
      <w:r>
        <w:rPr>
          <w:spacing w:val="-4"/>
        </w:rPr>
        <w:t>자료제출</w:t>
      </w:r>
      <w:r>
        <w:rPr>
          <w:spacing w:val="50"/>
        </w:rPr>
        <w:t> </w:t>
      </w:r>
      <w:r>
        <w:rPr>
          <w:spacing w:val="-3"/>
        </w:rPr>
        <w:t>요구</w:t>
      </w:r>
    </w:p>
    <w:p>
      <w:pPr>
        <w:pStyle w:val="BodyText"/>
        <w:spacing w:line="218" w:lineRule="auto" w:before="59"/>
        <w:ind w:left="1168" w:right="1209" w:hanging="161"/>
      </w:pPr>
      <w:r>
        <w:rPr>
          <w:w w:val="85"/>
        </w:rPr>
        <w:t>⁃</w:t>
      </w:r>
      <w:r>
        <w:rPr>
          <w:spacing w:val="-13"/>
          <w:w w:val="85"/>
        </w:rPr>
        <w:t> </w:t>
      </w:r>
      <w:r>
        <w:rPr>
          <w:spacing w:val="-9"/>
        </w:rPr>
        <w:t>｢행복e음｣이나</w:t>
      </w:r>
      <w:r>
        <w:rPr>
          <w:spacing w:val="-26"/>
        </w:rPr>
        <w:t> </w:t>
      </w:r>
      <w:r>
        <w:rPr>
          <w:spacing w:val="-11"/>
        </w:rPr>
        <w:t>관계기관으로부터</w:t>
      </w:r>
      <w:r>
        <w:rPr>
          <w:spacing w:val="-27"/>
        </w:rPr>
        <w:t> </w:t>
      </w:r>
      <w:r>
        <w:rPr>
          <w:spacing w:val="-10"/>
        </w:rPr>
        <w:t>우선적으로</w:t>
      </w:r>
      <w:r>
        <w:rPr>
          <w:spacing w:val="-27"/>
        </w:rPr>
        <w:t> </w:t>
      </w:r>
      <w:r>
        <w:rPr>
          <w:spacing w:val="-10"/>
        </w:rPr>
        <w:t>확보하고,</w:t>
      </w:r>
      <w:r>
        <w:rPr>
          <w:spacing w:val="-24"/>
        </w:rPr>
        <w:t> </w:t>
      </w:r>
      <w:r>
        <w:rPr>
          <w:spacing w:val="-9"/>
        </w:rPr>
        <w:t>급여실시</w:t>
      </w:r>
      <w:r>
        <w:rPr>
          <w:spacing w:val="-27"/>
        </w:rPr>
        <w:t> </w:t>
      </w:r>
      <w:r>
        <w:rPr/>
        <w:t>및</w:t>
      </w:r>
      <w:r>
        <w:rPr>
          <w:spacing w:val="-26"/>
        </w:rPr>
        <w:t> </w:t>
      </w:r>
      <w:r>
        <w:rPr>
          <w:spacing w:val="-12"/>
        </w:rPr>
        <w:t>급여내용 </w:t>
      </w:r>
      <w:r>
        <w:rPr>
          <w:spacing w:val="-8"/>
        </w:rPr>
        <w:t>결정에 필요한 </w:t>
      </w:r>
      <w:r>
        <w:rPr>
          <w:spacing w:val="-10"/>
        </w:rPr>
        <w:t>최소한으로</w:t>
      </w:r>
      <w:r>
        <w:rPr>
          <w:spacing w:val="-41"/>
        </w:rPr>
        <w:t> </w:t>
      </w:r>
      <w:r>
        <w:rPr>
          <w:spacing w:val="-6"/>
        </w:rPr>
        <w:t>요구</w:t>
      </w:r>
    </w:p>
    <w:p>
      <w:pPr>
        <w:pStyle w:val="BodyText"/>
        <w:spacing w:line="218" w:lineRule="auto" w:before="98"/>
        <w:ind w:left="1009"/>
      </w:pPr>
      <w:r>
        <w:rPr>
          <w:spacing w:val="-4"/>
        </w:rPr>
        <w:t>필요한 </w:t>
      </w:r>
      <w:r>
        <w:rPr>
          <w:spacing w:val="-5"/>
        </w:rPr>
        <w:t>자료의 </w:t>
      </w:r>
      <w:r>
        <w:rPr>
          <w:spacing w:val="-4"/>
        </w:rPr>
        <w:t>제출은 기일을 </w:t>
      </w:r>
      <w:r>
        <w:rPr>
          <w:spacing w:val="-5"/>
        </w:rPr>
        <w:t>정하여 </w:t>
      </w:r>
      <w:r>
        <w:rPr>
          <w:spacing w:val="-4"/>
        </w:rPr>
        <w:t>요구할 </w:t>
      </w:r>
      <w:r>
        <w:rPr/>
        <w:t>수 </w:t>
      </w:r>
      <w:r>
        <w:rPr>
          <w:spacing w:val="-4"/>
        </w:rPr>
        <w:t>있고, 정당한 사유 </w:t>
      </w:r>
      <w:r>
        <w:rPr>
          <w:spacing w:val="-3"/>
        </w:rPr>
        <w:t>없이 </w:t>
      </w:r>
      <w:r>
        <w:rPr>
          <w:spacing w:val="-6"/>
        </w:rPr>
        <w:t>이를 </w:t>
      </w:r>
      <w:r>
        <w:rPr>
          <w:spacing w:val="-5"/>
        </w:rPr>
        <w:t>거부･방해･기피하는 </w:t>
      </w:r>
      <w:r>
        <w:rPr>
          <w:spacing w:val="-4"/>
        </w:rPr>
        <w:t>경우는 </w:t>
      </w:r>
      <w:r>
        <w:rPr>
          <w:spacing w:val="-3"/>
        </w:rPr>
        <w:t>급여 </w:t>
      </w:r>
      <w:r>
        <w:rPr>
          <w:spacing w:val="-4"/>
        </w:rPr>
        <w:t>신청을 각하할 </w:t>
      </w:r>
      <w:r>
        <w:rPr/>
        <w:t>수 </w:t>
      </w:r>
      <w:r>
        <w:rPr>
          <w:spacing w:val="-5"/>
        </w:rPr>
        <w:t>있음</w:t>
      </w:r>
    </w:p>
    <w:p>
      <w:pPr>
        <w:pStyle w:val="BodyText"/>
        <w:spacing w:before="5"/>
        <w:rPr>
          <w:sz w:val="16"/>
        </w:rPr>
      </w:pPr>
    </w:p>
    <w:p>
      <w:pPr>
        <w:spacing w:line="366"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조사 및 자료 징구의</w:t>
      </w:r>
      <w:r>
        <w:rPr>
          <w:rFonts w:ascii="맑은 고딕" w:eastAsia="맑은 고딕" w:hint="eastAsia"/>
          <w:b/>
          <w:spacing w:val="59"/>
          <w:w w:val="95"/>
          <w:sz w:val="21"/>
        </w:rPr>
        <w:t> </w:t>
      </w:r>
      <w:r>
        <w:rPr>
          <w:rFonts w:ascii="맑은 고딕" w:eastAsia="맑은 고딕" w:hint="eastAsia"/>
          <w:b/>
          <w:w w:val="95"/>
          <w:sz w:val="21"/>
        </w:rPr>
        <w:t>근거</w:t>
      </w:r>
    </w:p>
    <w:p>
      <w:pPr>
        <w:pStyle w:val="ListParagraph"/>
        <w:numPr>
          <w:ilvl w:val="0"/>
          <w:numId w:val="95"/>
        </w:numPr>
        <w:tabs>
          <w:tab w:pos="794" w:val="left" w:leader="none"/>
        </w:tabs>
        <w:spacing w:line="153" w:lineRule="auto" w:before="70" w:after="0"/>
        <w:ind w:left="793" w:right="1362" w:hanging="170"/>
        <w:jc w:val="both"/>
        <w:rPr>
          <w:rFonts w:ascii="휴먼모음T" w:hAnsi="휴먼모음T" w:eastAsia="휴먼모음T" w:hint="eastAsia"/>
          <w:sz w:val="19"/>
        </w:rPr>
      </w:pPr>
      <w:r>
        <w:rPr>
          <w:rFonts w:ascii="휴먼모음T" w:hAnsi="휴먼모음T" w:eastAsia="휴먼모음T" w:hint="eastAsia"/>
          <w:w w:val="105"/>
          <w:sz w:val="19"/>
        </w:rPr>
        <w:t>수급권의</w:t>
      </w:r>
      <w:r>
        <w:rPr>
          <w:rFonts w:ascii="휴먼모음T" w:hAnsi="휴먼모음T" w:eastAsia="휴먼모음T" w:hint="eastAsia"/>
          <w:spacing w:val="-37"/>
          <w:w w:val="105"/>
          <w:sz w:val="19"/>
        </w:rPr>
        <w:t> </w:t>
      </w:r>
      <w:r>
        <w:rPr>
          <w:rFonts w:ascii="휴먼모음T" w:hAnsi="휴먼모음T" w:eastAsia="휴먼모음T" w:hint="eastAsia"/>
          <w:w w:val="105"/>
          <w:sz w:val="19"/>
        </w:rPr>
        <w:t>발생</w:t>
      </w:r>
      <w:r>
        <w:rPr>
          <w:w w:val="105"/>
          <w:sz w:val="19"/>
        </w:rPr>
        <w:t>･</w:t>
      </w:r>
      <w:r>
        <w:rPr>
          <w:rFonts w:ascii="휴먼모음T" w:hAnsi="휴먼모음T" w:eastAsia="휴먼모음T" w:hint="eastAsia"/>
          <w:w w:val="105"/>
          <w:sz w:val="19"/>
        </w:rPr>
        <w:t>변경</w:t>
      </w:r>
      <w:r>
        <w:rPr>
          <w:w w:val="105"/>
          <w:sz w:val="19"/>
        </w:rPr>
        <w:t>･</w:t>
      </w:r>
      <w:r>
        <w:rPr>
          <w:rFonts w:ascii="휴먼모음T" w:hAnsi="휴먼모음T" w:eastAsia="휴먼모음T" w:hint="eastAsia"/>
          <w:w w:val="105"/>
          <w:sz w:val="19"/>
        </w:rPr>
        <w:t>상실</w:t>
      </w:r>
      <w:r>
        <w:rPr>
          <w:rFonts w:ascii="휴먼모음T" w:hAnsi="휴먼모음T" w:eastAsia="휴먼모음T" w:hint="eastAsia"/>
          <w:spacing w:val="-37"/>
          <w:w w:val="105"/>
          <w:sz w:val="19"/>
        </w:rPr>
        <w:t> </w:t>
      </w:r>
      <w:r>
        <w:rPr>
          <w:rFonts w:ascii="휴먼모음T" w:hAnsi="휴먼모음T" w:eastAsia="휴먼모음T" w:hint="eastAsia"/>
          <w:w w:val="105"/>
          <w:sz w:val="19"/>
        </w:rPr>
        <w:t>등을</w:t>
      </w:r>
      <w:r>
        <w:rPr>
          <w:rFonts w:ascii="휴먼모음T" w:hAnsi="휴먼모음T" w:eastAsia="휴먼모음T" w:hint="eastAsia"/>
          <w:spacing w:val="-36"/>
          <w:w w:val="105"/>
          <w:sz w:val="19"/>
        </w:rPr>
        <w:t> </w:t>
      </w:r>
      <w:r>
        <w:rPr>
          <w:rFonts w:ascii="휴먼모음T" w:hAnsi="휴먼모음T" w:eastAsia="휴먼모음T" w:hint="eastAsia"/>
          <w:w w:val="105"/>
          <w:sz w:val="19"/>
        </w:rPr>
        <w:t>확인하기</w:t>
      </w:r>
      <w:r>
        <w:rPr>
          <w:rFonts w:ascii="휴먼모음T" w:hAnsi="휴먼모음T" w:eastAsia="휴먼모음T" w:hint="eastAsia"/>
          <w:spacing w:val="-38"/>
          <w:w w:val="105"/>
          <w:sz w:val="19"/>
        </w:rPr>
        <w:t> </w:t>
      </w:r>
      <w:r>
        <w:rPr>
          <w:rFonts w:ascii="휴먼모음T" w:hAnsi="휴먼모음T" w:eastAsia="휴먼모음T" w:hint="eastAsia"/>
          <w:w w:val="105"/>
          <w:sz w:val="19"/>
        </w:rPr>
        <w:t>위하여</w:t>
      </w:r>
      <w:r>
        <w:rPr>
          <w:rFonts w:ascii="휴먼모음T" w:hAnsi="휴먼모음T" w:eastAsia="휴먼모음T" w:hint="eastAsia"/>
          <w:spacing w:val="-38"/>
          <w:w w:val="105"/>
          <w:sz w:val="19"/>
        </w:rPr>
        <w:t> </w:t>
      </w:r>
      <w:r>
        <w:rPr>
          <w:rFonts w:ascii="휴먼모음T" w:hAnsi="휴먼모음T" w:eastAsia="휴먼모음T" w:hint="eastAsia"/>
          <w:w w:val="105"/>
          <w:sz w:val="19"/>
        </w:rPr>
        <w:t>기초연금을</w:t>
      </w:r>
      <w:r>
        <w:rPr>
          <w:rFonts w:ascii="휴먼모음T" w:hAnsi="휴먼모음T" w:eastAsia="휴먼모음T" w:hint="eastAsia"/>
          <w:spacing w:val="-37"/>
          <w:w w:val="105"/>
          <w:sz w:val="19"/>
        </w:rPr>
        <w:t> </w:t>
      </w:r>
      <w:r>
        <w:rPr>
          <w:rFonts w:ascii="휴먼모음T" w:hAnsi="휴먼모음T" w:eastAsia="휴먼모음T" w:hint="eastAsia"/>
          <w:w w:val="105"/>
          <w:sz w:val="19"/>
        </w:rPr>
        <w:t>신청한</w:t>
      </w:r>
      <w:r>
        <w:rPr>
          <w:rFonts w:ascii="휴먼모음T" w:hAnsi="휴먼모음T" w:eastAsia="휴먼모음T" w:hint="eastAsia"/>
          <w:spacing w:val="-38"/>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수급희망자,</w:t>
      </w:r>
      <w:r>
        <w:rPr>
          <w:rFonts w:ascii="휴먼모음T" w:hAnsi="휴먼모음T" w:eastAsia="휴먼모음T" w:hint="eastAsia"/>
          <w:spacing w:val="-35"/>
          <w:w w:val="105"/>
          <w:sz w:val="19"/>
        </w:rPr>
        <w:t> </w:t>
      </w:r>
      <w:r>
        <w:rPr>
          <w:rFonts w:ascii="휴먼모음T" w:hAnsi="휴먼모음T" w:eastAsia="휴먼모음T" w:hint="eastAsia"/>
          <w:w w:val="105"/>
          <w:sz w:val="19"/>
        </w:rPr>
        <w:t>기초연금 수급권자,</w:t>
      </w:r>
      <w:r>
        <w:rPr>
          <w:rFonts w:ascii="휴먼모음T" w:hAnsi="휴먼모음T" w:eastAsia="휴먼모음T" w:hint="eastAsia"/>
          <w:spacing w:val="-22"/>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21"/>
          <w:w w:val="105"/>
          <w:sz w:val="19"/>
        </w:rPr>
        <w:t> </w:t>
      </w:r>
      <w:r>
        <w:rPr>
          <w:rFonts w:ascii="휴먼모음T" w:hAnsi="휴먼모음T" w:eastAsia="휴먼모음T" w:hint="eastAsia"/>
          <w:w w:val="105"/>
          <w:sz w:val="19"/>
        </w:rPr>
        <w:t>수급자와</w:t>
      </w:r>
      <w:r>
        <w:rPr>
          <w:rFonts w:ascii="휴먼모음T" w:hAnsi="휴먼모음T" w:eastAsia="휴먼모음T" w:hint="eastAsia"/>
          <w:spacing w:val="-21"/>
          <w:w w:val="105"/>
          <w:sz w:val="19"/>
        </w:rPr>
        <w:t> </w:t>
      </w:r>
      <w:r>
        <w:rPr>
          <w:rFonts w:ascii="휴먼모음T" w:hAnsi="휴먼모음T" w:eastAsia="휴먼모음T" w:hint="eastAsia"/>
          <w:w w:val="105"/>
          <w:sz w:val="19"/>
        </w:rPr>
        <w:t>그</w:t>
      </w:r>
      <w:r>
        <w:rPr>
          <w:rFonts w:ascii="휴먼모음T" w:hAnsi="휴먼모음T" w:eastAsia="휴먼모음T" w:hint="eastAsia"/>
          <w:spacing w:val="-22"/>
          <w:w w:val="105"/>
          <w:sz w:val="19"/>
        </w:rPr>
        <w:t> </w:t>
      </w:r>
      <w:r>
        <w:rPr>
          <w:rFonts w:ascii="휴먼모음T" w:hAnsi="휴먼모음T" w:eastAsia="휴먼모음T" w:hint="eastAsia"/>
          <w:w w:val="105"/>
          <w:sz w:val="19"/>
        </w:rPr>
        <w:t>각각의</w:t>
      </w:r>
      <w:r>
        <w:rPr>
          <w:rFonts w:ascii="휴먼모음T" w:hAnsi="휴먼모음T" w:eastAsia="휴먼모음T" w:hint="eastAsia"/>
          <w:spacing w:val="-20"/>
          <w:w w:val="105"/>
          <w:sz w:val="19"/>
        </w:rPr>
        <w:t> </w:t>
      </w:r>
      <w:r>
        <w:rPr>
          <w:rFonts w:ascii="휴먼모음T" w:hAnsi="휴먼모음T" w:eastAsia="휴먼모음T" w:hint="eastAsia"/>
          <w:w w:val="105"/>
          <w:sz w:val="19"/>
        </w:rPr>
        <w:t>배우자</w:t>
      </w:r>
      <w:r>
        <w:rPr>
          <w:rFonts w:ascii="휴먼모음T" w:hAnsi="휴먼모음T" w:eastAsia="휴먼모음T" w:hint="eastAsia"/>
          <w:spacing w:val="-21"/>
          <w:w w:val="105"/>
          <w:sz w:val="19"/>
        </w:rPr>
        <w:t> </w:t>
      </w:r>
      <w:r>
        <w:rPr>
          <w:rFonts w:ascii="휴먼모음T" w:hAnsi="휴먼모음T" w:eastAsia="휴먼모음T" w:hint="eastAsia"/>
          <w:w w:val="105"/>
          <w:sz w:val="19"/>
        </w:rPr>
        <w:t>및</w:t>
      </w:r>
      <w:r>
        <w:rPr>
          <w:rFonts w:ascii="휴먼모음T" w:hAnsi="휴먼모음T" w:eastAsia="휴먼모음T" w:hint="eastAsia"/>
          <w:spacing w:val="-21"/>
          <w:w w:val="105"/>
          <w:sz w:val="19"/>
        </w:rPr>
        <w:t> </w:t>
      </w:r>
      <w:r>
        <w:rPr>
          <w:rFonts w:ascii="휴먼모음T" w:hAnsi="휴먼모음T" w:eastAsia="휴먼모음T" w:hint="eastAsia"/>
          <w:w w:val="105"/>
          <w:sz w:val="19"/>
        </w:rPr>
        <w:t>고용주에게</w:t>
      </w:r>
      <w:r>
        <w:rPr>
          <w:rFonts w:ascii="휴먼모음T" w:hAnsi="휴먼모음T" w:eastAsia="휴먼모음T" w:hint="eastAsia"/>
          <w:spacing w:val="-22"/>
          <w:w w:val="105"/>
          <w:sz w:val="19"/>
        </w:rPr>
        <w:t> </w:t>
      </w:r>
      <w:r>
        <w:rPr>
          <w:rFonts w:ascii="휴먼모음T" w:hAnsi="휴먼모음T" w:eastAsia="휴먼모음T" w:hint="eastAsia"/>
          <w:w w:val="105"/>
          <w:sz w:val="19"/>
        </w:rPr>
        <w:t>필요한</w:t>
      </w:r>
      <w:r>
        <w:rPr>
          <w:rFonts w:ascii="휴먼모음T" w:hAnsi="휴먼모음T" w:eastAsia="휴먼모음T" w:hint="eastAsia"/>
          <w:spacing w:val="-21"/>
          <w:w w:val="105"/>
          <w:sz w:val="19"/>
        </w:rPr>
        <w:t> </w:t>
      </w:r>
      <w:r>
        <w:rPr>
          <w:rFonts w:ascii="휴먼모음T" w:hAnsi="휴먼모음T" w:eastAsia="휴먼모음T" w:hint="eastAsia"/>
          <w:w w:val="105"/>
          <w:sz w:val="19"/>
        </w:rPr>
        <w:t>서류나</w:t>
      </w:r>
      <w:r>
        <w:rPr>
          <w:rFonts w:ascii="휴먼모음T" w:hAnsi="휴먼모음T" w:eastAsia="휴먼모음T" w:hint="eastAsia"/>
          <w:spacing w:val="-21"/>
          <w:w w:val="105"/>
          <w:sz w:val="19"/>
        </w:rPr>
        <w:t> </w:t>
      </w:r>
      <w:r>
        <w:rPr>
          <w:rFonts w:ascii="휴먼모음T" w:hAnsi="휴먼모음T" w:eastAsia="휴먼모음T" w:hint="eastAsia"/>
          <w:w w:val="105"/>
          <w:sz w:val="19"/>
        </w:rPr>
        <w:t>그</w:t>
      </w:r>
      <w:r>
        <w:rPr>
          <w:rFonts w:ascii="휴먼모음T" w:hAnsi="휴먼모음T" w:eastAsia="휴먼모음T" w:hint="eastAsia"/>
          <w:spacing w:val="-20"/>
          <w:w w:val="105"/>
          <w:sz w:val="19"/>
        </w:rPr>
        <w:t> </w:t>
      </w:r>
      <w:r>
        <w:rPr>
          <w:rFonts w:ascii="휴먼모음T" w:hAnsi="휴먼모음T" w:eastAsia="휴먼모음T" w:hint="eastAsia"/>
          <w:w w:val="105"/>
          <w:sz w:val="19"/>
        </w:rPr>
        <w:t>밖에</w:t>
      </w:r>
      <w:r>
        <w:rPr>
          <w:rFonts w:ascii="휴먼모음T" w:hAnsi="휴먼모음T" w:eastAsia="휴먼모음T" w:hint="eastAsia"/>
          <w:spacing w:val="-22"/>
          <w:w w:val="105"/>
          <w:sz w:val="19"/>
        </w:rPr>
        <w:t> </w:t>
      </w:r>
      <w:r>
        <w:rPr>
          <w:rFonts w:ascii="휴먼모음T" w:hAnsi="휴먼모음T" w:eastAsia="휴먼모음T" w:hint="eastAsia"/>
          <w:w w:val="105"/>
          <w:sz w:val="19"/>
        </w:rPr>
        <w:t>소득</w:t>
      </w:r>
      <w:r>
        <w:rPr>
          <w:w w:val="105"/>
          <w:sz w:val="19"/>
        </w:rPr>
        <w:t>･</w:t>
      </w:r>
      <w:r>
        <w:rPr>
          <w:rFonts w:ascii="휴먼모음T" w:hAnsi="휴먼모음T" w:eastAsia="휴먼모음T" w:hint="eastAsia"/>
          <w:w w:val="105"/>
          <w:sz w:val="19"/>
        </w:rPr>
        <w:t>재산 등에</w:t>
      </w:r>
      <w:r>
        <w:rPr>
          <w:rFonts w:ascii="휴먼모음T" w:hAnsi="휴먼모음T" w:eastAsia="휴먼모음T" w:hint="eastAsia"/>
          <w:spacing w:val="-16"/>
          <w:w w:val="105"/>
          <w:sz w:val="19"/>
        </w:rPr>
        <w:t> </w:t>
      </w:r>
      <w:r>
        <w:rPr>
          <w:rFonts w:ascii="휴먼모음T" w:hAnsi="휴먼모음T" w:eastAsia="휴먼모음T" w:hint="eastAsia"/>
          <w:w w:val="105"/>
          <w:sz w:val="19"/>
        </w:rPr>
        <w:t>관한</w:t>
      </w:r>
      <w:r>
        <w:rPr>
          <w:rFonts w:ascii="휴먼모음T" w:hAnsi="휴먼모음T" w:eastAsia="휴먼모음T" w:hint="eastAsia"/>
          <w:spacing w:val="-15"/>
          <w:w w:val="105"/>
          <w:sz w:val="19"/>
        </w:rPr>
        <w:t> </w:t>
      </w:r>
      <w:r>
        <w:rPr>
          <w:rFonts w:ascii="휴먼모음T" w:hAnsi="휴먼모음T" w:eastAsia="휴먼모음T" w:hint="eastAsia"/>
          <w:w w:val="105"/>
          <w:sz w:val="19"/>
        </w:rPr>
        <w:t>자료의</w:t>
      </w:r>
      <w:r>
        <w:rPr>
          <w:rFonts w:ascii="휴먼모음T" w:hAnsi="휴먼모음T" w:eastAsia="휴먼모음T" w:hint="eastAsia"/>
          <w:spacing w:val="-17"/>
          <w:w w:val="105"/>
          <w:sz w:val="19"/>
        </w:rPr>
        <w:t> </w:t>
      </w:r>
      <w:r>
        <w:rPr>
          <w:rFonts w:ascii="휴먼모음T" w:hAnsi="휴먼모음T" w:eastAsia="휴먼모음T" w:hint="eastAsia"/>
          <w:w w:val="105"/>
          <w:sz w:val="19"/>
        </w:rPr>
        <w:t>제출을</w:t>
      </w:r>
      <w:r>
        <w:rPr>
          <w:rFonts w:ascii="휴먼모음T" w:hAnsi="휴먼모음T" w:eastAsia="휴먼모음T" w:hint="eastAsia"/>
          <w:spacing w:val="-15"/>
          <w:w w:val="105"/>
          <w:sz w:val="19"/>
        </w:rPr>
        <w:t> </w:t>
      </w:r>
      <w:r>
        <w:rPr>
          <w:rFonts w:ascii="휴먼모음T" w:hAnsi="휴먼모음T" w:eastAsia="휴먼모음T" w:hint="eastAsia"/>
          <w:w w:val="105"/>
          <w:sz w:val="19"/>
        </w:rPr>
        <w:t>요구할</w:t>
      </w:r>
      <w:r>
        <w:rPr>
          <w:rFonts w:ascii="휴먼모음T" w:hAnsi="휴먼모음T" w:eastAsia="휴먼모음T" w:hint="eastAsia"/>
          <w:spacing w:val="-16"/>
          <w:w w:val="105"/>
          <w:sz w:val="19"/>
        </w:rPr>
        <w:t> </w:t>
      </w:r>
      <w:r>
        <w:rPr>
          <w:rFonts w:ascii="휴먼모음T" w:hAnsi="휴먼모음T" w:eastAsia="휴먼모음T" w:hint="eastAsia"/>
          <w:w w:val="105"/>
          <w:sz w:val="19"/>
        </w:rPr>
        <w:t>수</w:t>
      </w:r>
      <w:r>
        <w:rPr>
          <w:rFonts w:ascii="휴먼모음T" w:hAnsi="휴먼모음T" w:eastAsia="휴먼모음T" w:hint="eastAsia"/>
          <w:spacing w:val="-16"/>
          <w:w w:val="105"/>
          <w:sz w:val="19"/>
        </w:rPr>
        <w:t> </w:t>
      </w:r>
      <w:r>
        <w:rPr>
          <w:rFonts w:ascii="휴먼모음T" w:hAnsi="휴먼모음T" w:eastAsia="휴먼모음T" w:hint="eastAsia"/>
          <w:w w:val="105"/>
          <w:sz w:val="19"/>
        </w:rPr>
        <w:t>있음</w:t>
      </w:r>
      <w:r>
        <w:rPr>
          <w:rFonts w:ascii="휴먼모음T" w:hAnsi="휴먼모음T" w:eastAsia="휴먼모음T" w:hint="eastAsia"/>
          <w:spacing w:val="-62"/>
          <w:w w:val="105"/>
          <w:sz w:val="19"/>
        </w:rPr>
        <w:t> </w:t>
      </w:r>
      <w:r>
        <w:rPr>
          <w:rFonts w:ascii="휴먼모음T" w:hAnsi="휴먼모음T" w:eastAsia="휴먼모음T" w:hint="eastAsia"/>
          <w:w w:val="105"/>
          <w:sz w:val="19"/>
        </w:rPr>
        <w:t>[법</w:t>
      </w:r>
      <w:r>
        <w:rPr>
          <w:rFonts w:ascii="휴먼모음T" w:hAnsi="휴먼모음T" w:eastAsia="휴먼모음T" w:hint="eastAsia"/>
          <w:spacing w:val="-16"/>
          <w:w w:val="105"/>
          <w:sz w:val="19"/>
        </w:rPr>
        <w:t> </w:t>
      </w:r>
      <w:r>
        <w:rPr>
          <w:rFonts w:ascii="휴먼모음T" w:hAnsi="휴먼모음T" w:eastAsia="휴먼모음T" w:hint="eastAsia"/>
          <w:w w:val="105"/>
          <w:sz w:val="19"/>
        </w:rPr>
        <w:t>제11조제1항]</w:t>
      </w:r>
    </w:p>
    <w:p>
      <w:pPr>
        <w:pStyle w:val="ListParagraph"/>
        <w:numPr>
          <w:ilvl w:val="0"/>
          <w:numId w:val="95"/>
        </w:numPr>
        <w:tabs>
          <w:tab w:pos="798" w:val="left" w:leader="none"/>
        </w:tabs>
        <w:spacing w:line="156" w:lineRule="auto" w:before="81" w:after="0"/>
        <w:ind w:left="797" w:right="1364" w:hanging="173"/>
        <w:jc w:val="both"/>
        <w:rPr>
          <w:rFonts w:ascii="휴먼모음T" w:hAnsi="휴먼모음T" w:eastAsia="휴먼모음T" w:hint="eastAsia"/>
          <w:sz w:val="19"/>
        </w:rPr>
      </w:pPr>
      <w:r>
        <w:rPr>
          <w:rFonts w:ascii="휴먼모음T" w:hAnsi="휴먼모음T" w:eastAsia="휴먼모음T" w:hint="eastAsia"/>
          <w:spacing w:val="-4"/>
          <w:w w:val="105"/>
          <w:sz w:val="19"/>
        </w:rPr>
        <w:t>기초연금</w:t>
      </w:r>
      <w:r>
        <w:rPr>
          <w:rFonts w:ascii="휴먼모음T" w:hAnsi="휴먼모음T" w:eastAsia="휴먼모음T" w:hint="eastAsia"/>
          <w:spacing w:val="-33"/>
          <w:w w:val="105"/>
          <w:sz w:val="19"/>
        </w:rPr>
        <w:t> </w:t>
      </w:r>
      <w:r>
        <w:rPr>
          <w:rFonts w:ascii="휴먼모음T" w:hAnsi="휴먼모음T" w:eastAsia="휴먼모음T" w:hint="eastAsia"/>
          <w:spacing w:val="-5"/>
          <w:w w:val="105"/>
          <w:sz w:val="19"/>
        </w:rPr>
        <w:t>수급희망자,</w:t>
      </w:r>
      <w:r>
        <w:rPr>
          <w:rFonts w:ascii="휴먼모음T" w:hAnsi="휴먼모음T" w:eastAsia="휴먼모음T" w:hint="eastAsia"/>
          <w:spacing w:val="-29"/>
          <w:w w:val="105"/>
          <w:sz w:val="19"/>
        </w:rPr>
        <w:t> </w:t>
      </w:r>
      <w:r>
        <w:rPr>
          <w:rFonts w:ascii="휴먼모음T" w:hAnsi="휴먼모음T" w:eastAsia="휴먼모음T" w:hint="eastAsia"/>
          <w:spacing w:val="-4"/>
          <w:w w:val="105"/>
          <w:sz w:val="19"/>
        </w:rPr>
        <w:t>기초연금</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수급권자,</w:t>
      </w:r>
      <w:r>
        <w:rPr>
          <w:rFonts w:ascii="휴먼모음T" w:hAnsi="휴먼모음T" w:eastAsia="휴먼모음T" w:hint="eastAsia"/>
          <w:spacing w:val="-29"/>
          <w:w w:val="105"/>
          <w:sz w:val="19"/>
        </w:rPr>
        <w:t> </w:t>
      </w:r>
      <w:r>
        <w:rPr>
          <w:rFonts w:ascii="휴먼모음T" w:hAnsi="휴먼모음T" w:eastAsia="휴먼모음T" w:hint="eastAsia"/>
          <w:spacing w:val="-4"/>
          <w:w w:val="105"/>
          <w:sz w:val="19"/>
        </w:rPr>
        <w:t>기초연금</w:t>
      </w:r>
      <w:r>
        <w:rPr>
          <w:rFonts w:ascii="휴먼모음T" w:hAnsi="휴먼모음T" w:eastAsia="휴먼모음T" w:hint="eastAsia"/>
          <w:spacing w:val="-32"/>
          <w:w w:val="105"/>
          <w:sz w:val="19"/>
        </w:rPr>
        <w:t> </w:t>
      </w:r>
      <w:r>
        <w:rPr>
          <w:rFonts w:ascii="휴먼모음T" w:hAnsi="휴먼모음T" w:eastAsia="휴먼모음T" w:hint="eastAsia"/>
          <w:spacing w:val="-4"/>
          <w:w w:val="105"/>
          <w:sz w:val="19"/>
        </w:rPr>
        <w:t>수급자가</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서류</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자료를</w:t>
      </w:r>
      <w:r>
        <w:rPr>
          <w:rFonts w:ascii="휴먼모음T" w:hAnsi="휴먼모음T" w:eastAsia="휴먼모음T" w:hint="eastAsia"/>
          <w:spacing w:val="-32"/>
          <w:w w:val="105"/>
          <w:sz w:val="19"/>
        </w:rPr>
        <w:t> </w:t>
      </w:r>
      <w:r>
        <w:rPr>
          <w:rFonts w:ascii="휴먼모음T" w:hAnsi="휴먼모음T" w:eastAsia="휴먼모음T" w:hint="eastAsia"/>
          <w:spacing w:val="-4"/>
          <w:w w:val="105"/>
          <w:sz w:val="19"/>
        </w:rPr>
        <w:t>제출하지</w:t>
      </w:r>
      <w:r>
        <w:rPr>
          <w:rFonts w:ascii="휴먼모음T" w:hAnsi="휴먼모음T" w:eastAsia="휴먼모음T" w:hint="eastAsia"/>
          <w:spacing w:val="-33"/>
          <w:w w:val="105"/>
          <w:sz w:val="19"/>
        </w:rPr>
        <w:t> </w:t>
      </w:r>
      <w:r>
        <w:rPr>
          <w:rFonts w:ascii="휴먼모음T" w:hAnsi="휴먼모음T" w:eastAsia="휴먼모음T" w:hint="eastAsia"/>
          <w:spacing w:val="-5"/>
          <w:w w:val="105"/>
          <w:sz w:val="19"/>
        </w:rPr>
        <w:t>아니하거나 </w:t>
      </w:r>
      <w:r>
        <w:rPr>
          <w:rFonts w:ascii="휴먼모음T" w:hAnsi="휴먼모음T" w:eastAsia="휴먼모음T" w:hint="eastAsia"/>
          <w:spacing w:val="-4"/>
          <w:w w:val="105"/>
          <w:sz w:val="19"/>
        </w:rPr>
        <w:t>거짓의</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서류</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자료를</w:t>
      </w:r>
      <w:r>
        <w:rPr>
          <w:rFonts w:ascii="휴먼모음T" w:hAnsi="휴먼모음T" w:eastAsia="휴먼모음T" w:hint="eastAsia"/>
          <w:spacing w:val="-32"/>
          <w:w w:val="105"/>
          <w:sz w:val="19"/>
        </w:rPr>
        <w:t> </w:t>
      </w:r>
      <w:r>
        <w:rPr>
          <w:rFonts w:ascii="휴먼모음T" w:hAnsi="휴먼모음T" w:eastAsia="휴먼모음T" w:hint="eastAsia"/>
          <w:spacing w:val="-4"/>
          <w:w w:val="105"/>
          <w:sz w:val="19"/>
        </w:rPr>
        <w:t>제출한</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경우</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조사</w:t>
      </w:r>
      <w:r>
        <w:rPr>
          <w:spacing w:val="-4"/>
          <w:w w:val="105"/>
          <w:sz w:val="19"/>
        </w:rPr>
        <w:t>･</w:t>
      </w:r>
      <w:r>
        <w:rPr>
          <w:rFonts w:ascii="휴먼모음T" w:hAnsi="휴먼모음T" w:eastAsia="휴먼모음T" w:hint="eastAsia"/>
          <w:spacing w:val="-4"/>
          <w:w w:val="105"/>
          <w:sz w:val="19"/>
        </w:rPr>
        <w:t>질문을</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거부</w:t>
      </w:r>
      <w:r>
        <w:rPr>
          <w:spacing w:val="-4"/>
          <w:w w:val="105"/>
          <w:sz w:val="19"/>
        </w:rPr>
        <w:t>･</w:t>
      </w:r>
      <w:r>
        <w:rPr>
          <w:rFonts w:ascii="휴먼모음T" w:hAnsi="휴먼모음T" w:eastAsia="휴먼모음T" w:hint="eastAsia"/>
          <w:spacing w:val="-4"/>
          <w:w w:val="105"/>
          <w:sz w:val="19"/>
        </w:rPr>
        <w:t>방해</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32"/>
          <w:w w:val="105"/>
          <w:sz w:val="19"/>
        </w:rPr>
        <w:t> </w:t>
      </w:r>
      <w:r>
        <w:rPr>
          <w:rFonts w:ascii="휴먼모음T" w:hAnsi="휴먼모음T" w:eastAsia="휴먼모음T" w:hint="eastAsia"/>
          <w:spacing w:val="-4"/>
          <w:w w:val="105"/>
          <w:sz w:val="19"/>
        </w:rPr>
        <w:t>기피하거나</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거짓</w:t>
      </w:r>
      <w:r>
        <w:rPr>
          <w:rFonts w:ascii="휴먼모음T" w:hAnsi="휴먼모음T" w:eastAsia="휴먼모음T" w:hint="eastAsia"/>
          <w:spacing w:val="-32"/>
          <w:w w:val="105"/>
          <w:sz w:val="19"/>
        </w:rPr>
        <w:t> </w:t>
      </w:r>
      <w:r>
        <w:rPr>
          <w:rFonts w:ascii="휴먼모음T" w:hAnsi="휴먼모음T" w:eastAsia="휴먼모음T" w:hint="eastAsia"/>
          <w:spacing w:val="-4"/>
          <w:w w:val="105"/>
          <w:sz w:val="19"/>
        </w:rPr>
        <w:t>답변을</w:t>
      </w:r>
      <w:r>
        <w:rPr>
          <w:rFonts w:ascii="휴먼모음T" w:hAnsi="휴먼모음T" w:eastAsia="휴먼모음T" w:hint="eastAsia"/>
          <w:spacing w:val="-33"/>
          <w:w w:val="105"/>
          <w:sz w:val="19"/>
        </w:rPr>
        <w:t> </w:t>
      </w:r>
      <w:r>
        <w:rPr>
          <w:rFonts w:ascii="휴먼모음T" w:hAnsi="휴먼모음T" w:eastAsia="휴먼모음T" w:hint="eastAsia"/>
          <w:w w:val="105"/>
          <w:sz w:val="19"/>
        </w:rPr>
        <w:t>한 </w:t>
      </w:r>
      <w:r>
        <w:rPr>
          <w:rFonts w:ascii="휴먼모음T" w:hAnsi="휴먼모음T" w:eastAsia="휴먼모음T" w:hint="eastAsia"/>
          <w:spacing w:val="-3"/>
          <w:w w:val="105"/>
          <w:sz w:val="19"/>
        </w:rPr>
        <w:t>경우에는</w:t>
      </w:r>
      <w:r>
        <w:rPr>
          <w:rFonts w:ascii="휴먼모음T" w:hAnsi="휴먼모음T" w:eastAsia="휴먼모음T" w:hint="eastAsia"/>
          <w:spacing w:val="-35"/>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35"/>
          <w:w w:val="105"/>
          <w:sz w:val="19"/>
        </w:rPr>
        <w:t> </w:t>
      </w:r>
      <w:r>
        <w:rPr>
          <w:rFonts w:ascii="휴먼모음T" w:hAnsi="휴먼모음T" w:eastAsia="휴먼모음T" w:hint="eastAsia"/>
          <w:w w:val="105"/>
          <w:sz w:val="19"/>
        </w:rPr>
        <w:t>지급의</w:t>
      </w:r>
      <w:r>
        <w:rPr>
          <w:rFonts w:ascii="휴먼모음T" w:hAnsi="휴먼모음T" w:eastAsia="휴먼모음T" w:hint="eastAsia"/>
          <w:spacing w:val="-35"/>
          <w:w w:val="105"/>
          <w:sz w:val="19"/>
        </w:rPr>
        <w:t> </w:t>
      </w:r>
      <w:r>
        <w:rPr>
          <w:rFonts w:ascii="휴먼모음T" w:hAnsi="휴먼모음T" w:eastAsia="휴먼모음T" w:hint="eastAsia"/>
          <w:w w:val="105"/>
          <w:sz w:val="19"/>
        </w:rPr>
        <w:t>신청을</w:t>
      </w:r>
      <w:r>
        <w:rPr>
          <w:rFonts w:ascii="휴먼모음T" w:hAnsi="휴먼모음T" w:eastAsia="휴먼모음T" w:hint="eastAsia"/>
          <w:spacing w:val="-35"/>
          <w:w w:val="105"/>
          <w:sz w:val="19"/>
        </w:rPr>
        <w:t> </w:t>
      </w:r>
      <w:r>
        <w:rPr>
          <w:rFonts w:ascii="휴먼모음T" w:hAnsi="휴먼모음T" w:eastAsia="휴먼모음T" w:hint="eastAsia"/>
          <w:w w:val="105"/>
          <w:sz w:val="19"/>
        </w:rPr>
        <w:t>각하하거나</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기초연금</w:t>
      </w:r>
      <w:r>
        <w:rPr>
          <w:rFonts w:ascii="휴먼모음T" w:hAnsi="휴먼모음T" w:eastAsia="휴먼모음T" w:hint="eastAsia"/>
          <w:spacing w:val="-35"/>
          <w:w w:val="105"/>
          <w:sz w:val="19"/>
        </w:rPr>
        <w:t> </w:t>
      </w:r>
      <w:r>
        <w:rPr>
          <w:rFonts w:ascii="휴먼모음T" w:hAnsi="휴먼모음T" w:eastAsia="휴먼모음T" w:hint="eastAsia"/>
          <w:w w:val="105"/>
          <w:sz w:val="19"/>
        </w:rPr>
        <w:t>지급의</w:t>
      </w:r>
      <w:r>
        <w:rPr>
          <w:rFonts w:ascii="휴먼모음T" w:hAnsi="휴먼모음T" w:eastAsia="휴먼모음T" w:hint="eastAsia"/>
          <w:spacing w:val="-35"/>
          <w:w w:val="105"/>
          <w:sz w:val="19"/>
        </w:rPr>
        <w:t> </w:t>
      </w:r>
      <w:r>
        <w:rPr>
          <w:rFonts w:ascii="휴먼모음T" w:hAnsi="휴먼모음T" w:eastAsia="휴먼모음T" w:hint="eastAsia"/>
          <w:w w:val="105"/>
          <w:sz w:val="19"/>
        </w:rPr>
        <w:t>결정을</w:t>
      </w:r>
      <w:r>
        <w:rPr>
          <w:rFonts w:ascii="휴먼모음T" w:hAnsi="휴먼모음T" w:eastAsia="휴먼모음T" w:hint="eastAsia"/>
          <w:spacing w:val="-34"/>
          <w:w w:val="105"/>
          <w:sz w:val="19"/>
        </w:rPr>
        <w:t> </w:t>
      </w:r>
      <w:r>
        <w:rPr>
          <w:rFonts w:ascii="휴먼모음T" w:hAnsi="휴먼모음T" w:eastAsia="휴먼모음T" w:hint="eastAsia"/>
          <w:w w:val="105"/>
          <w:sz w:val="19"/>
        </w:rPr>
        <w:t>취소하거나</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기초연금</w:t>
      </w:r>
      <w:r>
        <w:rPr>
          <w:rFonts w:ascii="휴먼모음T" w:hAnsi="휴먼모음T" w:eastAsia="휴먼모음T" w:hint="eastAsia"/>
          <w:spacing w:val="-35"/>
          <w:w w:val="105"/>
          <w:sz w:val="19"/>
        </w:rPr>
        <w:t> </w:t>
      </w:r>
      <w:r>
        <w:rPr>
          <w:rFonts w:ascii="휴먼모음T" w:hAnsi="휴먼모음T" w:eastAsia="휴먼모음T" w:hint="eastAsia"/>
          <w:w w:val="105"/>
          <w:sz w:val="19"/>
        </w:rPr>
        <w:t>지급을 정지할</w:t>
      </w:r>
      <w:r>
        <w:rPr>
          <w:rFonts w:ascii="휴먼모음T" w:hAnsi="휴먼모음T" w:eastAsia="휴먼모음T" w:hint="eastAsia"/>
          <w:spacing w:val="-17"/>
          <w:w w:val="105"/>
          <w:sz w:val="19"/>
        </w:rPr>
        <w:t> </w:t>
      </w:r>
      <w:r>
        <w:rPr>
          <w:rFonts w:ascii="휴먼모음T" w:hAnsi="휴먼모음T" w:eastAsia="휴먼모음T" w:hint="eastAsia"/>
          <w:w w:val="105"/>
          <w:sz w:val="19"/>
        </w:rPr>
        <w:t>수</w:t>
      </w:r>
      <w:r>
        <w:rPr>
          <w:rFonts w:ascii="휴먼모음T" w:hAnsi="휴먼모음T" w:eastAsia="휴먼모음T" w:hint="eastAsia"/>
          <w:spacing w:val="-16"/>
          <w:w w:val="105"/>
          <w:sz w:val="19"/>
        </w:rPr>
        <w:t> </w:t>
      </w:r>
      <w:r>
        <w:rPr>
          <w:rFonts w:ascii="휴먼모음T" w:hAnsi="휴먼모음T" w:eastAsia="휴먼모음T" w:hint="eastAsia"/>
          <w:w w:val="105"/>
          <w:sz w:val="19"/>
        </w:rPr>
        <w:t>있음</w:t>
      </w:r>
      <w:r>
        <w:rPr>
          <w:rFonts w:ascii="휴먼모음T" w:hAnsi="휴먼모음T" w:eastAsia="휴먼모음T" w:hint="eastAsia"/>
          <w:spacing w:val="-63"/>
          <w:w w:val="105"/>
          <w:sz w:val="19"/>
        </w:rPr>
        <w:t> </w:t>
      </w:r>
      <w:r>
        <w:rPr>
          <w:rFonts w:ascii="휴먼모음T" w:hAnsi="휴먼모음T" w:eastAsia="휴먼모음T" w:hint="eastAsia"/>
          <w:w w:val="105"/>
          <w:sz w:val="19"/>
        </w:rPr>
        <w:t>[법</w:t>
      </w:r>
      <w:r>
        <w:rPr>
          <w:rFonts w:ascii="휴먼모음T" w:hAnsi="휴먼모음T" w:eastAsia="휴먼모음T" w:hint="eastAsia"/>
          <w:spacing w:val="-16"/>
          <w:w w:val="105"/>
          <w:sz w:val="19"/>
        </w:rPr>
        <w:t> </w:t>
      </w:r>
      <w:r>
        <w:rPr>
          <w:rFonts w:ascii="휴먼모음T" w:hAnsi="휴먼모음T" w:eastAsia="휴먼모음T" w:hint="eastAsia"/>
          <w:w w:val="105"/>
          <w:sz w:val="19"/>
        </w:rPr>
        <w:t>제11조제4항]</w:t>
      </w:r>
    </w:p>
    <w:p>
      <w:pPr>
        <w:pStyle w:val="ListParagraph"/>
        <w:numPr>
          <w:ilvl w:val="0"/>
          <w:numId w:val="95"/>
        </w:numPr>
        <w:tabs>
          <w:tab w:pos="788" w:val="left" w:leader="none"/>
        </w:tabs>
        <w:spacing w:line="153" w:lineRule="auto" w:before="82" w:after="0"/>
        <w:ind w:left="787" w:right="1371" w:hanging="164"/>
        <w:jc w:val="both"/>
        <w:rPr>
          <w:rFonts w:ascii="휴먼모음T" w:hAnsi="휴먼모음T" w:eastAsia="휴먼모음T" w:hint="eastAsia"/>
          <w:sz w:val="19"/>
        </w:rPr>
      </w:pPr>
      <w:r>
        <w:rPr>
          <w:rFonts w:ascii="휴먼모음T" w:hAnsi="휴먼모음T" w:eastAsia="휴먼모음T" w:hint="eastAsia"/>
          <w:spacing w:val="-8"/>
          <w:w w:val="105"/>
          <w:sz w:val="19"/>
        </w:rPr>
        <w:t>정당한</w:t>
      </w:r>
      <w:r>
        <w:rPr>
          <w:rFonts w:ascii="휴먼모음T" w:hAnsi="휴먼모음T" w:eastAsia="휴먼모음T" w:hint="eastAsia"/>
          <w:spacing w:val="-46"/>
          <w:w w:val="105"/>
          <w:sz w:val="19"/>
        </w:rPr>
        <w:t> </w:t>
      </w:r>
      <w:r>
        <w:rPr>
          <w:rFonts w:ascii="휴먼모음T" w:hAnsi="휴먼모음T" w:eastAsia="휴먼모음T" w:hint="eastAsia"/>
          <w:spacing w:val="-6"/>
          <w:w w:val="105"/>
          <w:sz w:val="19"/>
        </w:rPr>
        <w:t>사유</w:t>
      </w:r>
      <w:r>
        <w:rPr>
          <w:rFonts w:ascii="휴먼모음T" w:hAnsi="휴먼모음T" w:eastAsia="휴먼모음T" w:hint="eastAsia"/>
          <w:spacing w:val="-45"/>
          <w:w w:val="105"/>
          <w:sz w:val="19"/>
        </w:rPr>
        <w:t> </w:t>
      </w:r>
      <w:r>
        <w:rPr>
          <w:rFonts w:ascii="휴먼모음T" w:hAnsi="휴먼모음T" w:eastAsia="휴먼모음T" w:hint="eastAsia"/>
          <w:spacing w:val="-6"/>
          <w:w w:val="105"/>
          <w:sz w:val="19"/>
        </w:rPr>
        <w:t>없이</w:t>
      </w:r>
      <w:r>
        <w:rPr>
          <w:rFonts w:ascii="휴먼모음T" w:hAnsi="휴먼모음T" w:eastAsia="휴먼모음T" w:hint="eastAsia"/>
          <w:spacing w:val="-45"/>
          <w:w w:val="105"/>
          <w:sz w:val="19"/>
        </w:rPr>
        <w:t> </w:t>
      </w:r>
      <w:r>
        <w:rPr>
          <w:rFonts w:ascii="휴먼모음T" w:hAnsi="휴먼모음T" w:eastAsia="휴먼모음T" w:hint="eastAsia"/>
          <w:spacing w:val="-11"/>
          <w:w w:val="105"/>
          <w:sz w:val="19"/>
        </w:rPr>
        <w:t>제11조제1항에</w:t>
      </w:r>
      <w:r>
        <w:rPr>
          <w:rFonts w:ascii="휴먼모음T" w:hAnsi="휴먼모음T" w:eastAsia="휴먼모음T" w:hint="eastAsia"/>
          <w:spacing w:val="-46"/>
          <w:w w:val="105"/>
          <w:sz w:val="19"/>
        </w:rPr>
        <w:t> </w:t>
      </w:r>
      <w:r>
        <w:rPr>
          <w:rFonts w:ascii="휴먼모음T" w:hAnsi="휴먼모음T" w:eastAsia="휴먼모음T" w:hint="eastAsia"/>
          <w:spacing w:val="-6"/>
          <w:w w:val="105"/>
          <w:sz w:val="19"/>
        </w:rPr>
        <w:t>따른</w:t>
      </w:r>
      <w:r>
        <w:rPr>
          <w:rFonts w:ascii="휴먼모음T" w:hAnsi="휴먼모음T" w:eastAsia="휴먼모음T" w:hint="eastAsia"/>
          <w:spacing w:val="-44"/>
          <w:w w:val="105"/>
          <w:sz w:val="19"/>
        </w:rPr>
        <w:t> </w:t>
      </w:r>
      <w:r>
        <w:rPr>
          <w:rFonts w:ascii="휴먼모음T" w:hAnsi="휴먼모음T" w:eastAsia="휴먼모음T" w:hint="eastAsia"/>
          <w:spacing w:val="-8"/>
          <w:w w:val="105"/>
          <w:sz w:val="19"/>
        </w:rPr>
        <w:t>서류나</w:t>
      </w:r>
      <w:r>
        <w:rPr>
          <w:rFonts w:ascii="휴먼모음T" w:hAnsi="휴먼모음T" w:eastAsia="휴먼모음T" w:hint="eastAsia"/>
          <w:spacing w:val="-45"/>
          <w:w w:val="105"/>
          <w:sz w:val="19"/>
        </w:rPr>
        <w:t> </w:t>
      </w:r>
      <w:r>
        <w:rPr>
          <w:rFonts w:ascii="휴먼모음T" w:hAnsi="휴먼모음T" w:eastAsia="휴먼모음T" w:hint="eastAsia"/>
          <w:w w:val="105"/>
          <w:sz w:val="19"/>
        </w:rPr>
        <w:t>그</w:t>
      </w:r>
      <w:r>
        <w:rPr>
          <w:rFonts w:ascii="휴먼모음T" w:hAnsi="휴먼모음T" w:eastAsia="휴먼모음T" w:hint="eastAsia"/>
          <w:spacing w:val="-45"/>
          <w:w w:val="105"/>
          <w:sz w:val="19"/>
        </w:rPr>
        <w:t> </w:t>
      </w:r>
      <w:r>
        <w:rPr>
          <w:rFonts w:ascii="휴먼모음T" w:hAnsi="휴먼모음T" w:eastAsia="휴먼모음T" w:hint="eastAsia"/>
          <w:spacing w:val="-6"/>
          <w:w w:val="105"/>
          <w:sz w:val="19"/>
        </w:rPr>
        <w:t>밖에</w:t>
      </w:r>
      <w:r>
        <w:rPr>
          <w:rFonts w:ascii="휴먼모음T" w:hAnsi="휴먼모음T" w:eastAsia="휴먼모음T" w:hint="eastAsia"/>
          <w:spacing w:val="-45"/>
          <w:w w:val="105"/>
          <w:sz w:val="19"/>
        </w:rPr>
        <w:t> </w:t>
      </w:r>
      <w:r>
        <w:rPr>
          <w:rFonts w:ascii="휴먼모음T" w:hAnsi="휴먼모음T" w:eastAsia="휴먼모음T" w:hint="eastAsia"/>
          <w:spacing w:val="-10"/>
          <w:w w:val="105"/>
          <w:sz w:val="19"/>
        </w:rPr>
        <w:t>소득</w:t>
      </w:r>
      <w:r>
        <w:rPr>
          <w:spacing w:val="-10"/>
          <w:w w:val="105"/>
          <w:sz w:val="19"/>
        </w:rPr>
        <w:t>･</w:t>
      </w:r>
      <w:r>
        <w:rPr>
          <w:rFonts w:ascii="휴먼모음T" w:hAnsi="휴먼모음T" w:eastAsia="휴먼모음T" w:hint="eastAsia"/>
          <w:spacing w:val="-10"/>
          <w:w w:val="105"/>
          <w:sz w:val="19"/>
        </w:rPr>
        <w:t>재산</w:t>
      </w:r>
      <w:r>
        <w:rPr>
          <w:rFonts w:ascii="휴먼모음T" w:hAnsi="휴먼모음T" w:eastAsia="휴먼모음T" w:hint="eastAsia"/>
          <w:spacing w:val="-46"/>
          <w:w w:val="105"/>
          <w:sz w:val="19"/>
        </w:rPr>
        <w:t> </w:t>
      </w:r>
      <w:r>
        <w:rPr>
          <w:rFonts w:ascii="휴먼모음T" w:hAnsi="휴먼모음T" w:eastAsia="휴먼모음T" w:hint="eastAsia"/>
          <w:spacing w:val="-6"/>
          <w:w w:val="105"/>
          <w:sz w:val="19"/>
        </w:rPr>
        <w:t>등에</w:t>
      </w:r>
      <w:r>
        <w:rPr>
          <w:rFonts w:ascii="휴먼모음T" w:hAnsi="휴먼모음T" w:eastAsia="휴먼모음T" w:hint="eastAsia"/>
          <w:spacing w:val="-45"/>
          <w:w w:val="105"/>
          <w:sz w:val="19"/>
        </w:rPr>
        <w:t> </w:t>
      </w:r>
      <w:r>
        <w:rPr>
          <w:rFonts w:ascii="휴먼모음T" w:hAnsi="휴먼모음T" w:eastAsia="휴먼모음T" w:hint="eastAsia"/>
          <w:spacing w:val="-6"/>
          <w:w w:val="105"/>
          <w:sz w:val="19"/>
        </w:rPr>
        <w:t>관한</w:t>
      </w:r>
      <w:r>
        <w:rPr>
          <w:rFonts w:ascii="휴먼모음T" w:hAnsi="휴먼모음T" w:eastAsia="휴먼모음T" w:hint="eastAsia"/>
          <w:spacing w:val="-45"/>
          <w:w w:val="105"/>
          <w:sz w:val="19"/>
        </w:rPr>
        <w:t> </w:t>
      </w:r>
      <w:r>
        <w:rPr>
          <w:rFonts w:ascii="휴먼모음T" w:hAnsi="휴먼모음T" w:eastAsia="휴먼모음T" w:hint="eastAsia"/>
          <w:spacing w:val="-8"/>
          <w:w w:val="105"/>
          <w:sz w:val="19"/>
        </w:rPr>
        <w:t>자료를</w:t>
      </w:r>
      <w:r>
        <w:rPr>
          <w:rFonts w:ascii="휴먼모음T" w:hAnsi="휴먼모음T" w:eastAsia="휴먼모음T" w:hint="eastAsia"/>
          <w:spacing w:val="-46"/>
          <w:w w:val="105"/>
          <w:sz w:val="19"/>
        </w:rPr>
        <w:t> </w:t>
      </w:r>
      <w:r>
        <w:rPr>
          <w:rFonts w:ascii="휴먼모음T" w:hAnsi="휴먼모음T" w:eastAsia="휴먼모음T" w:hint="eastAsia"/>
          <w:spacing w:val="-9"/>
          <w:w w:val="105"/>
          <w:sz w:val="19"/>
        </w:rPr>
        <w:t>제출하지</w:t>
      </w:r>
      <w:r>
        <w:rPr>
          <w:rFonts w:ascii="휴먼모음T" w:hAnsi="휴먼모음T" w:eastAsia="휴먼모음T" w:hint="eastAsia"/>
          <w:spacing w:val="-44"/>
          <w:w w:val="105"/>
          <w:sz w:val="19"/>
        </w:rPr>
        <w:t> </w:t>
      </w:r>
      <w:r>
        <w:rPr>
          <w:rFonts w:ascii="휴먼모음T" w:hAnsi="휴먼모음T" w:eastAsia="휴먼모음T" w:hint="eastAsia"/>
          <w:spacing w:val="-12"/>
          <w:w w:val="105"/>
          <w:sz w:val="19"/>
        </w:rPr>
        <w:t>아니하거나 </w:t>
      </w:r>
      <w:r>
        <w:rPr>
          <w:rFonts w:ascii="휴먼모음T" w:hAnsi="휴먼모음T" w:eastAsia="휴먼모음T" w:hint="eastAsia"/>
          <w:w w:val="105"/>
          <w:sz w:val="19"/>
        </w:rPr>
        <w:t>거짓의</w:t>
      </w:r>
      <w:r>
        <w:rPr>
          <w:rFonts w:ascii="휴먼모음T" w:hAnsi="휴먼모음T" w:eastAsia="휴먼모음T" w:hint="eastAsia"/>
          <w:spacing w:val="-31"/>
          <w:w w:val="105"/>
          <w:sz w:val="19"/>
        </w:rPr>
        <w:t> </w:t>
      </w:r>
      <w:r>
        <w:rPr>
          <w:rFonts w:ascii="휴먼모음T" w:hAnsi="휴먼모음T" w:eastAsia="휴먼모음T" w:hint="eastAsia"/>
          <w:w w:val="105"/>
          <w:sz w:val="19"/>
        </w:rPr>
        <w:t>서류</w:t>
      </w:r>
      <w:r>
        <w:rPr>
          <w:rFonts w:ascii="휴먼모음T" w:hAnsi="휴먼모음T" w:eastAsia="휴먼모음T" w:hint="eastAsia"/>
          <w:spacing w:val="-31"/>
          <w:w w:val="105"/>
          <w:sz w:val="19"/>
        </w:rPr>
        <w:t> </w:t>
      </w:r>
      <w:r>
        <w:rPr>
          <w:rFonts w:ascii="휴먼모음T" w:hAnsi="휴먼모음T" w:eastAsia="휴먼모음T" w:hint="eastAsia"/>
          <w:w w:val="105"/>
          <w:sz w:val="19"/>
        </w:rPr>
        <w:t>또는</w:t>
      </w:r>
      <w:r>
        <w:rPr>
          <w:rFonts w:ascii="휴먼모음T" w:hAnsi="휴먼모음T" w:eastAsia="휴먼모음T" w:hint="eastAsia"/>
          <w:spacing w:val="-30"/>
          <w:w w:val="105"/>
          <w:sz w:val="19"/>
        </w:rPr>
        <w:t> </w:t>
      </w:r>
      <w:r>
        <w:rPr>
          <w:rFonts w:ascii="휴먼모음T" w:hAnsi="휴먼모음T" w:eastAsia="휴먼모음T" w:hint="eastAsia"/>
          <w:w w:val="105"/>
          <w:sz w:val="19"/>
        </w:rPr>
        <w:t>자료를</w:t>
      </w:r>
      <w:r>
        <w:rPr>
          <w:rFonts w:ascii="휴먼모음T" w:hAnsi="휴먼모음T" w:eastAsia="휴먼모음T" w:hint="eastAsia"/>
          <w:spacing w:val="-31"/>
          <w:w w:val="105"/>
          <w:sz w:val="19"/>
        </w:rPr>
        <w:t> </w:t>
      </w:r>
      <w:r>
        <w:rPr>
          <w:rFonts w:ascii="휴먼모음T" w:hAnsi="휴먼모음T" w:eastAsia="휴먼모음T" w:hint="eastAsia"/>
          <w:w w:val="105"/>
          <w:sz w:val="19"/>
        </w:rPr>
        <w:t>제출한</w:t>
      </w:r>
      <w:r>
        <w:rPr>
          <w:rFonts w:ascii="휴먼모음T" w:hAnsi="휴먼모음T" w:eastAsia="휴먼모음T" w:hint="eastAsia"/>
          <w:spacing w:val="-30"/>
          <w:w w:val="105"/>
          <w:sz w:val="19"/>
        </w:rPr>
        <w:t> </w:t>
      </w:r>
      <w:r>
        <w:rPr>
          <w:rFonts w:ascii="휴먼모음T" w:hAnsi="휴먼모음T" w:eastAsia="휴먼모음T" w:hint="eastAsia"/>
          <w:w w:val="105"/>
          <w:sz w:val="19"/>
        </w:rPr>
        <w:t>자</w:t>
      </w:r>
      <w:r>
        <w:rPr>
          <w:rFonts w:ascii="휴먼모음T" w:hAnsi="휴먼모음T" w:eastAsia="휴먼모음T" w:hint="eastAsia"/>
          <w:spacing w:val="-31"/>
          <w:w w:val="105"/>
          <w:sz w:val="19"/>
        </w:rPr>
        <w:t> </w:t>
      </w:r>
      <w:r>
        <w:rPr>
          <w:rFonts w:ascii="휴먼모음T" w:hAnsi="휴먼모음T" w:eastAsia="휴먼모음T" w:hint="eastAsia"/>
          <w:w w:val="105"/>
          <w:sz w:val="19"/>
        </w:rPr>
        <w:t>또는</w:t>
      </w:r>
      <w:r>
        <w:rPr>
          <w:rFonts w:ascii="휴먼모음T" w:hAnsi="휴먼모음T" w:eastAsia="휴먼모음T" w:hint="eastAsia"/>
          <w:spacing w:val="-31"/>
          <w:w w:val="105"/>
          <w:sz w:val="19"/>
        </w:rPr>
        <w:t> </w:t>
      </w:r>
      <w:r>
        <w:rPr>
          <w:rFonts w:ascii="휴먼모음T" w:hAnsi="휴먼모음T" w:eastAsia="휴먼모음T" w:hint="eastAsia"/>
          <w:w w:val="105"/>
          <w:sz w:val="19"/>
        </w:rPr>
        <w:t>조사</w:t>
      </w:r>
      <w:r>
        <w:rPr>
          <w:w w:val="105"/>
          <w:sz w:val="19"/>
        </w:rPr>
        <w:t>･</w:t>
      </w:r>
      <w:r>
        <w:rPr>
          <w:rFonts w:ascii="휴먼모음T" w:hAnsi="휴먼모음T" w:eastAsia="휴먼모음T" w:hint="eastAsia"/>
          <w:w w:val="105"/>
          <w:sz w:val="19"/>
        </w:rPr>
        <w:t>질문을</w:t>
      </w:r>
      <w:r>
        <w:rPr>
          <w:rFonts w:ascii="휴먼모음T" w:hAnsi="휴먼모음T" w:eastAsia="휴먼모음T" w:hint="eastAsia"/>
          <w:spacing w:val="-30"/>
          <w:w w:val="105"/>
          <w:sz w:val="19"/>
        </w:rPr>
        <w:t> </w:t>
      </w:r>
      <w:r>
        <w:rPr>
          <w:rFonts w:ascii="휴먼모음T" w:hAnsi="휴먼모음T" w:eastAsia="휴먼모음T" w:hint="eastAsia"/>
          <w:w w:val="105"/>
          <w:sz w:val="19"/>
        </w:rPr>
        <w:t>거부</w:t>
      </w:r>
      <w:r>
        <w:rPr>
          <w:w w:val="105"/>
          <w:sz w:val="19"/>
        </w:rPr>
        <w:t>･</w:t>
      </w:r>
      <w:r>
        <w:rPr>
          <w:rFonts w:ascii="휴먼모음T" w:hAnsi="휴먼모음T" w:eastAsia="휴먼모음T" w:hint="eastAsia"/>
          <w:w w:val="105"/>
          <w:sz w:val="19"/>
        </w:rPr>
        <w:t>방해</w:t>
      </w:r>
      <w:r>
        <w:rPr>
          <w:rFonts w:ascii="휴먼모음T" w:hAnsi="휴먼모음T" w:eastAsia="휴먼모음T" w:hint="eastAsia"/>
          <w:spacing w:val="-31"/>
          <w:w w:val="105"/>
          <w:sz w:val="19"/>
        </w:rPr>
        <w:t> </w:t>
      </w:r>
      <w:r>
        <w:rPr>
          <w:rFonts w:ascii="휴먼모음T" w:hAnsi="휴먼모음T" w:eastAsia="휴먼모음T" w:hint="eastAsia"/>
          <w:w w:val="105"/>
          <w:sz w:val="19"/>
        </w:rPr>
        <w:t>또는</w:t>
      </w:r>
      <w:r>
        <w:rPr>
          <w:rFonts w:ascii="휴먼모음T" w:hAnsi="휴먼모음T" w:eastAsia="휴먼모음T" w:hint="eastAsia"/>
          <w:spacing w:val="-30"/>
          <w:w w:val="105"/>
          <w:sz w:val="19"/>
        </w:rPr>
        <w:t> </w:t>
      </w:r>
      <w:r>
        <w:rPr>
          <w:rFonts w:ascii="휴먼모음T" w:hAnsi="휴먼모음T" w:eastAsia="휴먼모음T" w:hint="eastAsia"/>
          <w:w w:val="105"/>
          <w:sz w:val="19"/>
        </w:rPr>
        <w:t>기피하거나</w:t>
      </w:r>
      <w:r>
        <w:rPr>
          <w:rFonts w:ascii="휴먼모음T" w:hAnsi="휴먼모음T" w:eastAsia="휴먼모음T" w:hint="eastAsia"/>
          <w:spacing w:val="-31"/>
          <w:w w:val="105"/>
          <w:sz w:val="19"/>
        </w:rPr>
        <w:t> </w:t>
      </w:r>
      <w:r>
        <w:rPr>
          <w:rFonts w:ascii="휴먼모음T" w:hAnsi="휴먼모음T" w:eastAsia="휴먼모음T" w:hint="eastAsia"/>
          <w:w w:val="105"/>
          <w:sz w:val="19"/>
        </w:rPr>
        <w:t>거짓</w:t>
      </w:r>
      <w:r>
        <w:rPr>
          <w:rFonts w:ascii="휴먼모음T" w:hAnsi="휴먼모음T" w:eastAsia="휴먼모음T" w:hint="eastAsia"/>
          <w:spacing w:val="-30"/>
          <w:w w:val="105"/>
          <w:sz w:val="19"/>
        </w:rPr>
        <w:t> </w:t>
      </w:r>
      <w:r>
        <w:rPr>
          <w:rFonts w:ascii="휴먼모음T" w:hAnsi="휴먼모음T" w:eastAsia="휴먼모음T" w:hint="eastAsia"/>
          <w:w w:val="105"/>
          <w:sz w:val="19"/>
        </w:rPr>
        <w:t>답변을</w:t>
      </w:r>
      <w:r>
        <w:rPr>
          <w:rFonts w:ascii="휴먼모음T" w:hAnsi="휴먼모음T" w:eastAsia="휴먼모음T" w:hint="eastAsia"/>
          <w:spacing w:val="-31"/>
          <w:w w:val="105"/>
          <w:sz w:val="19"/>
        </w:rPr>
        <w:t> </w:t>
      </w:r>
      <w:r>
        <w:rPr>
          <w:rFonts w:ascii="휴먼모음T" w:hAnsi="휴먼모음T" w:eastAsia="휴먼모음T" w:hint="eastAsia"/>
          <w:w w:val="105"/>
          <w:sz w:val="19"/>
        </w:rPr>
        <w:t>한 자에게는</w:t>
      </w:r>
      <w:r>
        <w:rPr>
          <w:rFonts w:ascii="휴먼모음T" w:hAnsi="휴먼모음T" w:eastAsia="휴먼모음T" w:hint="eastAsia"/>
          <w:spacing w:val="-17"/>
          <w:w w:val="105"/>
          <w:sz w:val="19"/>
        </w:rPr>
        <w:t> </w:t>
      </w:r>
      <w:r>
        <w:rPr>
          <w:rFonts w:ascii="휴먼모음T" w:hAnsi="휴먼모음T" w:eastAsia="휴먼모음T" w:hint="eastAsia"/>
          <w:w w:val="105"/>
          <w:sz w:val="19"/>
        </w:rPr>
        <w:t>20만원</w:t>
      </w:r>
      <w:r>
        <w:rPr>
          <w:rFonts w:ascii="휴먼모음T" w:hAnsi="휴먼모음T" w:eastAsia="휴먼모음T" w:hint="eastAsia"/>
          <w:spacing w:val="-16"/>
          <w:w w:val="105"/>
          <w:sz w:val="19"/>
        </w:rPr>
        <w:t> </w:t>
      </w:r>
      <w:r>
        <w:rPr>
          <w:rFonts w:ascii="휴먼모음T" w:hAnsi="휴먼모음T" w:eastAsia="휴먼모음T" w:hint="eastAsia"/>
          <w:w w:val="105"/>
          <w:sz w:val="19"/>
        </w:rPr>
        <w:t>이하의</w:t>
      </w:r>
      <w:r>
        <w:rPr>
          <w:rFonts w:ascii="휴먼모음T" w:hAnsi="휴먼모음T" w:eastAsia="휴먼모음T" w:hint="eastAsia"/>
          <w:spacing w:val="-16"/>
          <w:w w:val="105"/>
          <w:sz w:val="19"/>
        </w:rPr>
        <w:t> </w:t>
      </w:r>
      <w:r>
        <w:rPr>
          <w:rFonts w:ascii="휴먼모음T" w:hAnsi="휴먼모음T" w:eastAsia="휴먼모음T" w:hint="eastAsia"/>
          <w:w w:val="105"/>
          <w:sz w:val="19"/>
        </w:rPr>
        <w:t>과태료를</w:t>
      </w:r>
      <w:r>
        <w:rPr>
          <w:rFonts w:ascii="휴먼모음T" w:hAnsi="휴먼모음T" w:eastAsia="휴먼모음T" w:hint="eastAsia"/>
          <w:spacing w:val="-15"/>
          <w:w w:val="105"/>
          <w:sz w:val="19"/>
        </w:rPr>
        <w:t> </w:t>
      </w:r>
      <w:r>
        <w:rPr>
          <w:rFonts w:ascii="휴먼모음T" w:hAnsi="휴먼모음T" w:eastAsia="휴먼모음T" w:hint="eastAsia"/>
          <w:w w:val="105"/>
          <w:sz w:val="19"/>
        </w:rPr>
        <w:t>부과할</w:t>
      </w:r>
      <w:r>
        <w:rPr>
          <w:rFonts w:ascii="휴먼모음T" w:hAnsi="휴먼모음T" w:eastAsia="휴먼모음T" w:hint="eastAsia"/>
          <w:spacing w:val="-17"/>
          <w:w w:val="105"/>
          <w:sz w:val="19"/>
        </w:rPr>
        <w:t> </w:t>
      </w:r>
      <w:r>
        <w:rPr>
          <w:rFonts w:ascii="휴먼모음T" w:hAnsi="휴먼모음T" w:eastAsia="휴먼모음T" w:hint="eastAsia"/>
          <w:w w:val="105"/>
          <w:sz w:val="19"/>
        </w:rPr>
        <w:t>수</w:t>
      </w:r>
      <w:r>
        <w:rPr>
          <w:rFonts w:ascii="휴먼모음T" w:hAnsi="휴먼모음T" w:eastAsia="휴먼모음T" w:hint="eastAsia"/>
          <w:spacing w:val="-15"/>
          <w:w w:val="105"/>
          <w:sz w:val="19"/>
        </w:rPr>
        <w:t> </w:t>
      </w:r>
      <w:r>
        <w:rPr>
          <w:rFonts w:ascii="휴먼모음T" w:hAnsi="휴먼모음T" w:eastAsia="휴먼모음T" w:hint="eastAsia"/>
          <w:w w:val="105"/>
          <w:sz w:val="19"/>
        </w:rPr>
        <w:t>있음</w:t>
      </w:r>
      <w:r>
        <w:rPr>
          <w:rFonts w:ascii="휴먼모음T" w:hAnsi="휴먼모음T" w:eastAsia="휴먼모음T" w:hint="eastAsia"/>
          <w:spacing w:val="-64"/>
          <w:w w:val="105"/>
          <w:sz w:val="19"/>
        </w:rPr>
        <w:t> </w:t>
      </w:r>
      <w:r>
        <w:rPr>
          <w:rFonts w:ascii="휴먼모음T" w:hAnsi="휴먼모음T" w:eastAsia="휴먼모음T" w:hint="eastAsia"/>
          <w:w w:val="105"/>
          <w:sz w:val="19"/>
        </w:rPr>
        <w:t>[법</w:t>
      </w:r>
      <w:r>
        <w:rPr>
          <w:rFonts w:ascii="휴먼모음T" w:hAnsi="휴먼모음T" w:eastAsia="휴먼모음T" w:hint="eastAsia"/>
          <w:spacing w:val="-15"/>
          <w:w w:val="105"/>
          <w:sz w:val="19"/>
        </w:rPr>
        <w:t> </w:t>
      </w:r>
      <w:r>
        <w:rPr>
          <w:rFonts w:ascii="휴먼모음T" w:hAnsi="휴먼모음T" w:eastAsia="휴먼모음T" w:hint="eastAsia"/>
          <w:w w:val="105"/>
          <w:sz w:val="19"/>
        </w:rPr>
        <w:t>제31조제1항]</w:t>
      </w:r>
    </w:p>
    <w:p>
      <w:pPr>
        <w:pStyle w:val="BodyText"/>
        <w:rPr>
          <w:rFonts w:ascii="휴먼모음T"/>
          <w:sz w:val="20"/>
        </w:rPr>
      </w:pPr>
    </w:p>
    <w:p>
      <w:pPr>
        <w:pStyle w:val="BodyText"/>
        <w:spacing w:before="7"/>
        <w:rPr>
          <w:rFonts w:ascii="휴먼모음T"/>
        </w:rPr>
      </w:pPr>
    </w:p>
    <w:p>
      <w:pPr>
        <w:spacing w:before="97"/>
        <w:ind w:left="467" w:right="0" w:firstLine="0"/>
        <w:jc w:val="left"/>
        <w:rPr>
          <w:rFonts w:ascii="Wingdings" w:hAnsi="Wingdings"/>
          <w:sz w:val="21"/>
        </w:rPr>
      </w:pPr>
      <w:r>
        <w:rPr>
          <w:rFonts w:ascii="Tahoma" w:hAnsi="Tahoma"/>
          <w:sz w:val="21"/>
        </w:rPr>
        <w:t>56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700928" coordorigin="1,170" coordsize="11112,14910">
            <v:shape style="position:absolute;left:0;top:170;width:11112;height:14910" type="#_x0000_t75" stroked="false">
              <v:imagedata r:id="rId213" o:title=""/>
            </v:shape>
            <v:shape style="position:absolute;left:10204;top:3968;width:908;height:850"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188;width:114;height:106" type="#_x0000_t75" stroked="false">
              <v:imagedata r:id="rId23" o:title=""/>
            </v:shape>
            <v:shape style="position:absolute;left:1927;top:5390;width:114;height:106" type="#_x0000_t75" stroked="false">
              <v:imagedata r:id="rId23" o:title=""/>
            </v:shape>
            <v:shape style="position:absolute;left:1587;top:6374;width:454;height:454" type="#_x0000_t75" stroked="false">
              <v:imagedata r:id="rId50" o:title=""/>
            </v:shape>
            <v:shape style="position:absolute;left:1587;top:9304;width:454;height:454" type="#_x0000_t75" stroked="false">
              <v:imagedata r:id="rId50" o:title=""/>
            </v:shape>
            <v:shape style="position:absolute;left:1927;top:10649;width:114;height:106" type="#_x0000_t75" stroked="false">
              <v:imagedata r:id="rId23" o:title=""/>
            </v:shape>
            <v:shape style="position:absolute;left:1927;top:11544;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bookmarkStart w:name="_TOC_250036" w:id="18"/>
      <w:r>
        <w:rPr>
          <w:rFonts w:ascii="Times New Roman" w:hAnsi="Times New Roman" w:eastAsia="Times New Roman"/>
          <w:b w:val="0"/>
          <w:position w:val="-8"/>
          <w:sz w:val="38"/>
        </w:rPr>
        <w:t>Ⅲ</w:t>
        <w:tab/>
      </w:r>
      <w:r>
        <w:rPr/>
        <w:t>조사가구 유형</w:t>
      </w:r>
      <w:r>
        <w:rPr>
          <w:spacing w:val="70"/>
        </w:rPr>
        <w:t> </w:t>
      </w:r>
      <w:bookmarkEnd w:id="18"/>
      <w:r>
        <w:rPr/>
        <w:t>확정</w:t>
      </w:r>
    </w:p>
    <w:p>
      <w:pPr>
        <w:pStyle w:val="BodyText"/>
        <w:spacing w:before="13"/>
        <w:rPr>
          <w:rFonts w:ascii="한컴 고딕"/>
          <w:b/>
        </w:rPr>
      </w:pPr>
    </w:p>
    <w:p>
      <w:pPr>
        <w:pStyle w:val="Heading6"/>
        <w:numPr>
          <w:ilvl w:val="0"/>
          <w:numId w:val="96"/>
        </w:numPr>
        <w:tabs>
          <w:tab w:pos="1020" w:val="left" w:leader="none"/>
          <w:tab w:pos="1021" w:val="left" w:leader="none"/>
        </w:tabs>
        <w:spacing w:line="240" w:lineRule="auto" w:before="4" w:after="0"/>
        <w:ind w:left="1020" w:right="0" w:hanging="464"/>
        <w:jc w:val="left"/>
      </w:pPr>
      <w:bookmarkStart w:name="_TOC_250035" w:id="19"/>
      <w:r>
        <w:rPr>
          <w:spacing w:val="-9"/>
        </w:rPr>
        <w:t>조사가구</w:t>
      </w:r>
      <w:r>
        <w:rPr>
          <w:spacing w:val="-2"/>
        </w:rPr>
        <w:t> </w:t>
      </w:r>
      <w:bookmarkEnd w:id="19"/>
      <w:r>
        <w:rPr>
          <w:spacing w:val="-12"/>
        </w:rPr>
        <w:t>구성확인</w:t>
      </w:r>
    </w:p>
    <w:p>
      <w:pPr>
        <w:pStyle w:val="BodyText"/>
        <w:rPr>
          <w:rFonts w:ascii="휴먼옛체"/>
          <w:sz w:val="9"/>
        </w:rPr>
      </w:pPr>
    </w:p>
    <w:p>
      <w:pPr>
        <w:pStyle w:val="BodyText"/>
        <w:spacing w:line="260" w:lineRule="exact"/>
        <w:ind w:left="1032"/>
      </w:pPr>
      <w:r>
        <w:rPr/>
        <w:t>수급(희망)자의 가족관계등록부를 열람하여 배우자의 유무 확인</w:t>
      </w:r>
    </w:p>
    <w:p>
      <w:pPr>
        <w:pStyle w:val="Heading8"/>
        <w:spacing w:line="229" w:lineRule="exact"/>
      </w:pPr>
      <w:r>
        <w:rPr>
          <w:w w:val="97"/>
        </w:rPr>
        <w:t>3</w:t>
      </w:r>
    </w:p>
    <w:p>
      <w:pPr>
        <w:pStyle w:val="ListParagraph"/>
        <w:numPr>
          <w:ilvl w:val="1"/>
          <w:numId w:val="96"/>
        </w:numPr>
        <w:tabs>
          <w:tab w:pos="1160" w:val="left" w:leader="none"/>
        </w:tabs>
        <w:spacing w:line="321" w:lineRule="exact" w:before="0" w:after="0"/>
        <w:ind w:left="1160" w:right="0" w:hanging="153"/>
        <w:jc w:val="left"/>
        <w:rPr>
          <w:sz w:val="23"/>
        </w:rPr>
      </w:pPr>
      <w:r>
        <w:rPr>
          <w:spacing w:val="-9"/>
          <w:sz w:val="23"/>
        </w:rPr>
        <w:t>신청자의</w:t>
      </w:r>
      <w:r>
        <w:rPr>
          <w:spacing w:val="15"/>
          <w:sz w:val="23"/>
        </w:rPr>
        <w:t> </w:t>
      </w:r>
      <w:r>
        <w:rPr>
          <w:spacing w:val="-10"/>
          <w:sz w:val="23"/>
        </w:rPr>
        <w:t>배우자(사실혼</w:t>
      </w:r>
      <w:r>
        <w:rPr>
          <w:spacing w:val="13"/>
          <w:sz w:val="23"/>
        </w:rPr>
        <w:t> </w:t>
      </w:r>
      <w:r>
        <w:rPr>
          <w:spacing w:val="-8"/>
          <w:sz w:val="23"/>
        </w:rPr>
        <w:t>포함)는</w:t>
      </w:r>
      <w:r>
        <w:rPr>
          <w:spacing w:val="13"/>
          <w:sz w:val="23"/>
        </w:rPr>
        <w:t> </w:t>
      </w:r>
      <w:r>
        <w:rPr>
          <w:spacing w:val="-8"/>
          <w:sz w:val="23"/>
        </w:rPr>
        <w:t>연령에</w:t>
      </w:r>
      <w:r>
        <w:rPr>
          <w:spacing w:val="13"/>
          <w:sz w:val="23"/>
        </w:rPr>
        <w:t> </w:t>
      </w:r>
      <w:r>
        <w:rPr>
          <w:spacing w:val="-9"/>
          <w:sz w:val="23"/>
        </w:rPr>
        <w:t>관계없이</w:t>
      </w:r>
      <w:r>
        <w:rPr>
          <w:spacing w:val="15"/>
          <w:sz w:val="23"/>
        </w:rPr>
        <w:t> </w:t>
      </w:r>
      <w:r>
        <w:rPr>
          <w:spacing w:val="-10"/>
          <w:sz w:val="23"/>
        </w:rPr>
        <w:t>가구원으로</w:t>
      </w:r>
      <w:r>
        <w:rPr>
          <w:spacing w:val="14"/>
          <w:sz w:val="23"/>
        </w:rPr>
        <w:t> </w:t>
      </w:r>
      <w:r>
        <w:rPr>
          <w:spacing w:val="-6"/>
          <w:sz w:val="23"/>
        </w:rPr>
        <w:t>포함</w:t>
      </w:r>
    </w:p>
    <w:p>
      <w:pPr>
        <w:spacing w:line="280"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자녀 등 부양의무자는 조사가구를 구성하지 않으며</w:t>
      </w:r>
      <w:r>
        <w:rPr>
          <w:rFonts w:ascii="Yu Gothic" w:hAnsi="Yu Gothic" w:eastAsia="Yu Gothic" w:hint="eastAsia"/>
          <w:sz w:val="19"/>
        </w:rPr>
        <w:t>, </w:t>
      </w:r>
      <w:r>
        <w:rPr>
          <w:rFonts w:ascii="휴먼옛체" w:hAnsi="휴먼옛체" w:eastAsia="휴먼옛체" w:hint="eastAsia"/>
          <w:sz w:val="19"/>
        </w:rPr>
        <w:t>조사대상에 포함하지 않음</w:t>
      </w:r>
    </w:p>
    <w:p>
      <w:pPr>
        <w:spacing w:line="175" w:lineRule="exact" w:before="0"/>
        <w:ind w:left="9246" w:right="0" w:firstLine="0"/>
        <w:jc w:val="left"/>
        <w:rPr>
          <w:rFonts w:ascii="휴먼모음T" w:eastAsia="휴먼모음T" w:hint="eastAsia"/>
          <w:sz w:val="20"/>
        </w:rPr>
      </w:pPr>
      <w:r>
        <w:rPr>
          <w:rFonts w:ascii="휴먼모음T" w:eastAsia="휴먼모음T" w:hint="eastAsia"/>
          <w:w w:val="106"/>
          <w:sz w:val="20"/>
        </w:rPr>
        <w:t>조</w:t>
      </w:r>
    </w:p>
    <w:p>
      <w:pPr>
        <w:pStyle w:val="BodyText"/>
        <w:tabs>
          <w:tab w:pos="9246" w:val="left" w:leader="none"/>
        </w:tabs>
        <w:spacing w:line="307" w:lineRule="exact"/>
        <w:ind w:left="1009"/>
        <w:rPr>
          <w:rFonts w:ascii="휴먼모음T" w:eastAsia="휴먼모음T" w:hint="eastAsia"/>
          <w:sz w:val="20"/>
        </w:rPr>
      </w:pPr>
      <w:r>
        <w:rPr>
          <w:spacing w:val="-7"/>
        </w:rPr>
        <w:t>조사가구 </w:t>
      </w:r>
      <w:r>
        <w:rPr>
          <w:spacing w:val="-6"/>
        </w:rPr>
        <w:t>유형에 </w:t>
      </w:r>
      <w:r>
        <w:rPr>
          <w:spacing w:val="-5"/>
        </w:rPr>
        <w:t>따라 </w:t>
      </w:r>
      <w:r>
        <w:rPr>
          <w:spacing w:val="-7"/>
        </w:rPr>
        <w:t>수급(희망)자 </w:t>
      </w:r>
      <w:r>
        <w:rPr/>
        <w:t>및 그 </w:t>
      </w:r>
      <w:r>
        <w:rPr>
          <w:spacing w:val="-6"/>
        </w:rPr>
        <w:t>배우자 명의의 </w:t>
      </w:r>
      <w:r>
        <w:rPr>
          <w:spacing w:val="-7"/>
        </w:rPr>
        <w:t>소득･재산</w:t>
      </w:r>
      <w:r>
        <w:rPr>
          <w:spacing w:val="17"/>
        </w:rPr>
        <w:t> </w:t>
      </w:r>
      <w:r>
        <w:rPr>
          <w:spacing w:val="-5"/>
        </w:rPr>
        <w:t>등에</w:t>
      </w:r>
      <w:r>
        <w:rPr>
          <w:spacing w:val="-2"/>
        </w:rPr>
        <w:t> </w:t>
      </w:r>
      <w:r>
        <w:rPr>
          <w:spacing w:val="-5"/>
        </w:rPr>
        <w:t>관한</w:t>
        <w:tab/>
      </w:r>
      <w:r>
        <w:rPr>
          <w:rFonts w:ascii="휴먼모음T" w:eastAsia="휴먼모음T" w:hint="eastAsia"/>
          <w:position w:val="2"/>
          <w:sz w:val="20"/>
        </w:rPr>
        <w:t>사</w:t>
      </w:r>
    </w:p>
    <w:p>
      <w:pPr>
        <w:pStyle w:val="BodyText"/>
        <w:spacing w:line="387" w:lineRule="exact"/>
        <w:ind w:left="1010"/>
      </w:pPr>
      <w:r>
        <w:rPr/>
        <w:t>공적자료 요청</w:t>
      </w:r>
    </w:p>
    <w:p>
      <w:pPr>
        <w:pStyle w:val="BodyText"/>
        <w:spacing w:before="12"/>
        <w:rPr>
          <w:sz w:val="20"/>
        </w:rPr>
      </w:pPr>
    </w:p>
    <w:p>
      <w:pPr>
        <w:pStyle w:val="Heading6"/>
        <w:numPr>
          <w:ilvl w:val="0"/>
          <w:numId w:val="96"/>
        </w:numPr>
        <w:tabs>
          <w:tab w:pos="1020" w:val="left" w:leader="none"/>
          <w:tab w:pos="1021" w:val="left" w:leader="none"/>
        </w:tabs>
        <w:spacing w:line="240" w:lineRule="auto" w:before="3" w:after="0"/>
        <w:ind w:left="1020" w:right="0" w:hanging="464"/>
        <w:jc w:val="left"/>
      </w:pPr>
      <w:bookmarkStart w:name="_TOC_250034" w:id="20"/>
      <w:r>
        <w:rPr>
          <w:spacing w:val="-9"/>
        </w:rPr>
        <w:t>조사가구</w:t>
      </w:r>
      <w:r>
        <w:rPr>
          <w:spacing w:val="-1"/>
        </w:rPr>
        <w:t> </w:t>
      </w:r>
      <w:bookmarkEnd w:id="20"/>
      <w:r>
        <w:rPr>
          <w:spacing w:val="-12"/>
        </w:rPr>
        <w:t>유형</w:t>
      </w:r>
    </w:p>
    <w:p>
      <w:pPr>
        <w:pStyle w:val="Heading7"/>
        <w:spacing w:before="198"/>
        <w:rPr>
          <w:rFonts w:ascii="함초롬바탕" w:eastAsia="함초롬바탕" w:hint="eastAsia"/>
        </w:rPr>
      </w:pPr>
      <w:r>
        <w:rPr/>
        <w:t>가. 단독가구 </w:t>
      </w:r>
      <w:r>
        <w:rPr>
          <w:w w:val="140"/>
        </w:rPr>
        <w:t>: </w:t>
      </w:r>
      <w:r>
        <w:rPr>
          <w:rFonts w:ascii="함초롬바탕" w:eastAsia="함초롬바탕" w:hint="eastAsia"/>
        </w:rPr>
        <w:t>신청자가 만 65세 이상 노인으로 배우자가 없는 가구</w:t>
      </w:r>
    </w:p>
    <w:p>
      <w:pPr>
        <w:spacing w:line="440" w:lineRule="exact" w:before="160"/>
        <w:ind w:left="567" w:right="0" w:firstLine="0"/>
        <w:jc w:val="left"/>
        <w:rPr>
          <w:sz w:val="25"/>
        </w:rPr>
      </w:pPr>
      <w:r>
        <w:rPr>
          <w:rFonts w:ascii="휴먼옛체" w:eastAsia="휴먼옛체" w:hint="eastAsia"/>
          <w:spacing w:val="-6"/>
          <w:sz w:val="25"/>
        </w:rPr>
        <w:t>나. </w:t>
      </w:r>
      <w:r>
        <w:rPr>
          <w:rFonts w:ascii="휴먼옛체" w:eastAsia="휴먼옛체" w:hint="eastAsia"/>
          <w:spacing w:val="-9"/>
          <w:sz w:val="25"/>
        </w:rPr>
        <w:t>부부가구 </w:t>
      </w:r>
      <w:r>
        <w:rPr>
          <w:rFonts w:ascii="휴먼옛체" w:eastAsia="휴먼옛체" w:hint="eastAsia"/>
          <w:w w:val="140"/>
          <w:sz w:val="25"/>
        </w:rPr>
        <w:t>:</w:t>
      </w:r>
      <w:r>
        <w:rPr>
          <w:rFonts w:ascii="휴먼옛체" w:eastAsia="휴먼옛체" w:hint="eastAsia"/>
          <w:spacing w:val="-108"/>
          <w:w w:val="140"/>
          <w:sz w:val="25"/>
        </w:rPr>
        <w:t> </w:t>
      </w:r>
      <w:r>
        <w:rPr>
          <w:spacing w:val="-9"/>
          <w:sz w:val="25"/>
        </w:rPr>
        <w:t>신청자가 </w:t>
      </w:r>
      <w:r>
        <w:rPr>
          <w:sz w:val="25"/>
        </w:rPr>
        <w:t>만 </w:t>
      </w:r>
      <w:r>
        <w:rPr>
          <w:spacing w:val="-5"/>
          <w:sz w:val="25"/>
        </w:rPr>
        <w:t>65세 </w:t>
      </w:r>
      <w:r>
        <w:rPr>
          <w:spacing w:val="-6"/>
          <w:sz w:val="25"/>
        </w:rPr>
        <w:t>이상 </w:t>
      </w:r>
      <w:r>
        <w:rPr>
          <w:spacing w:val="-9"/>
          <w:sz w:val="25"/>
        </w:rPr>
        <w:t>노인으로 </w:t>
      </w:r>
      <w:r>
        <w:rPr>
          <w:spacing w:val="-10"/>
          <w:sz w:val="25"/>
        </w:rPr>
        <w:t>배우자(연령무관)가 </w:t>
      </w:r>
      <w:r>
        <w:rPr>
          <w:spacing w:val="-6"/>
          <w:sz w:val="25"/>
        </w:rPr>
        <w:t>있는 </w:t>
      </w:r>
      <w:r>
        <w:rPr>
          <w:spacing w:val="-12"/>
          <w:sz w:val="25"/>
        </w:rPr>
        <w:t>경우</w:t>
      </w:r>
    </w:p>
    <w:p>
      <w:pPr>
        <w:spacing w:line="187" w:lineRule="auto" w:before="53"/>
        <w:ind w:left="1230" w:right="1211" w:hanging="263"/>
        <w:jc w:val="both"/>
        <w:rPr>
          <w:rFonts w:ascii="휴먼옛체" w:hAnsi="휴먼옛체" w:eastAsia="휴먼옛체" w:hint="eastAsia"/>
          <w:sz w:val="19"/>
        </w:rPr>
      </w:pPr>
      <w:r>
        <w:rPr>
          <w:rFonts w:ascii="Yu Gothic" w:hAnsi="Yu Gothic" w:eastAsia="Yu Gothic" w:hint="eastAsia"/>
          <w:spacing w:val="-7"/>
          <w:sz w:val="19"/>
        </w:rPr>
        <w:t>※ </w:t>
      </w:r>
      <w:r>
        <w:rPr>
          <w:rFonts w:ascii="휴먼옛체" w:hAnsi="휴먼옛체" w:eastAsia="휴먼옛체" w:hint="eastAsia"/>
          <w:spacing w:val="-9"/>
          <w:sz w:val="19"/>
        </w:rPr>
        <w:t>부부와</w:t>
      </w:r>
      <w:r>
        <w:rPr>
          <w:rFonts w:ascii="휴먼옛체" w:hAnsi="휴먼옛체" w:eastAsia="휴먼옛체" w:hint="eastAsia"/>
          <w:spacing w:val="-35"/>
          <w:sz w:val="19"/>
        </w:rPr>
        <w:t> </w:t>
      </w:r>
      <w:r>
        <w:rPr>
          <w:rFonts w:ascii="휴먼옛체" w:hAnsi="휴먼옛체" w:eastAsia="휴먼옛체" w:hint="eastAsia"/>
          <w:spacing w:val="-9"/>
          <w:sz w:val="19"/>
        </w:rPr>
        <w:t>노부</w:t>
      </w:r>
      <w:r>
        <w:rPr>
          <w:rFonts w:ascii="Yu Gothic" w:hAnsi="Yu Gothic" w:eastAsia="Yu Gothic" w:hint="eastAsia"/>
          <w:spacing w:val="-9"/>
          <w:sz w:val="19"/>
        </w:rPr>
        <w:t>(</w:t>
      </w:r>
      <w:r>
        <w:rPr>
          <w:rFonts w:ascii="휴먼옛체" w:hAnsi="휴먼옛체" w:eastAsia="휴먼옛체" w:hint="eastAsia"/>
          <w:spacing w:val="-9"/>
          <w:sz w:val="19"/>
        </w:rPr>
        <w:t>모</w:t>
      </w:r>
      <w:r>
        <w:rPr>
          <w:rFonts w:ascii="Yu Gothic" w:hAnsi="Yu Gothic" w:eastAsia="Yu Gothic" w:hint="eastAsia"/>
          <w:spacing w:val="-10"/>
          <w:sz w:val="19"/>
        </w:rPr>
        <w:t>) </w:t>
      </w:r>
      <w:r>
        <w:rPr>
          <w:rFonts w:ascii="휴먼옛체" w:hAnsi="휴먼옛체" w:eastAsia="휴먼옛체" w:hint="eastAsia"/>
          <w:sz w:val="19"/>
        </w:rPr>
        <w:t>세</w:t>
      </w:r>
      <w:r>
        <w:rPr>
          <w:rFonts w:ascii="휴먼옛체" w:hAnsi="휴먼옛체" w:eastAsia="휴먼옛체" w:hint="eastAsia"/>
          <w:spacing w:val="-35"/>
          <w:sz w:val="19"/>
        </w:rPr>
        <w:t> </w:t>
      </w:r>
      <w:r>
        <w:rPr>
          <w:rFonts w:ascii="휴먼옛체" w:hAnsi="휴먼옛체" w:eastAsia="휴먼옛체" w:hint="eastAsia"/>
          <w:spacing w:val="-7"/>
          <w:sz w:val="19"/>
        </w:rPr>
        <w:t>명이</w:t>
      </w:r>
      <w:r>
        <w:rPr>
          <w:rFonts w:ascii="휴먼옛체" w:hAnsi="휴먼옛체" w:eastAsia="휴먼옛체" w:hint="eastAsia"/>
          <w:spacing w:val="-36"/>
          <w:sz w:val="19"/>
        </w:rPr>
        <w:t> </w:t>
      </w:r>
      <w:r>
        <w:rPr>
          <w:rFonts w:ascii="휴먼옛체" w:hAnsi="휴먼옛체" w:eastAsia="휴먼옛체" w:hint="eastAsia"/>
          <w:spacing w:val="-6"/>
          <w:sz w:val="19"/>
        </w:rPr>
        <w:t>동일</w:t>
      </w:r>
      <w:r>
        <w:rPr>
          <w:rFonts w:ascii="휴먼옛체" w:hAnsi="휴먼옛체" w:eastAsia="휴먼옛체" w:hint="eastAsia"/>
          <w:spacing w:val="-36"/>
          <w:sz w:val="19"/>
        </w:rPr>
        <w:t> </w:t>
      </w:r>
      <w:r>
        <w:rPr>
          <w:rFonts w:ascii="휴먼옛체" w:hAnsi="휴먼옛체" w:eastAsia="휴먼옛체" w:hint="eastAsia"/>
          <w:spacing w:val="-11"/>
          <w:sz w:val="19"/>
        </w:rPr>
        <w:t>주민등록표에</w:t>
      </w:r>
      <w:r>
        <w:rPr>
          <w:rFonts w:ascii="휴먼옛체" w:hAnsi="휴먼옛체" w:eastAsia="휴먼옛체" w:hint="eastAsia"/>
          <w:spacing w:val="-36"/>
          <w:sz w:val="19"/>
        </w:rPr>
        <w:t> </w:t>
      </w:r>
      <w:r>
        <w:rPr>
          <w:rFonts w:ascii="휴먼옛체" w:hAnsi="휴먼옛체" w:eastAsia="휴먼옛체" w:hint="eastAsia"/>
          <w:spacing w:val="-9"/>
          <w:sz w:val="19"/>
        </w:rPr>
        <w:t>등재된</w:t>
      </w:r>
      <w:r>
        <w:rPr>
          <w:rFonts w:ascii="휴먼옛체" w:hAnsi="휴먼옛체" w:eastAsia="휴먼옛체" w:hint="eastAsia"/>
          <w:spacing w:val="-35"/>
          <w:sz w:val="19"/>
        </w:rPr>
        <w:t> </w:t>
      </w:r>
      <w:r>
        <w:rPr>
          <w:rFonts w:ascii="휴먼옛체" w:hAnsi="휴먼옛체" w:eastAsia="휴먼옛체" w:hint="eastAsia"/>
          <w:spacing w:val="-7"/>
          <w:sz w:val="19"/>
        </w:rPr>
        <w:t>경우</w:t>
      </w:r>
      <w:r>
        <w:rPr>
          <w:rFonts w:ascii="휴먼옛체" w:hAnsi="휴먼옛체" w:eastAsia="휴먼옛체" w:hint="eastAsia"/>
          <w:spacing w:val="-36"/>
          <w:sz w:val="19"/>
        </w:rPr>
        <w:t> </w:t>
      </w:r>
      <w:r>
        <w:rPr>
          <w:rFonts w:ascii="Yu Gothic" w:hAnsi="Yu Gothic" w:eastAsia="Yu Gothic" w:hint="eastAsia"/>
          <w:spacing w:val="-7"/>
          <w:w w:val="75"/>
          <w:sz w:val="19"/>
        </w:rPr>
        <w:t>「</w:t>
      </w:r>
      <w:r>
        <w:rPr>
          <w:rFonts w:ascii="휴먼옛체" w:hAnsi="휴먼옛체" w:eastAsia="휴먼옛체" w:hint="eastAsia"/>
          <w:spacing w:val="-12"/>
          <w:sz w:val="19"/>
        </w:rPr>
        <w:t>행복</w:t>
      </w:r>
      <w:r>
        <w:rPr>
          <w:rFonts w:ascii="Yu Gothic" w:hAnsi="Yu Gothic" w:eastAsia="Yu Gothic" w:hint="eastAsia"/>
          <w:spacing w:val="-12"/>
          <w:sz w:val="19"/>
        </w:rPr>
        <w:t>e</w:t>
      </w:r>
      <w:r>
        <w:rPr>
          <w:rFonts w:ascii="휴먼옛체" w:hAnsi="휴먼옛체" w:eastAsia="휴먼옛체" w:hint="eastAsia"/>
          <w:spacing w:val="-12"/>
          <w:sz w:val="19"/>
        </w:rPr>
        <w:t>음</w:t>
      </w:r>
      <w:r>
        <w:rPr>
          <w:rFonts w:ascii="Yu Gothic" w:hAnsi="Yu Gothic" w:eastAsia="Yu Gothic" w:hint="eastAsia"/>
          <w:spacing w:val="2"/>
          <w:w w:val="75"/>
          <w:sz w:val="19"/>
        </w:rPr>
        <w:t>」 </w:t>
      </w:r>
      <w:r>
        <w:rPr>
          <w:rFonts w:ascii="Yu Gothic" w:hAnsi="Yu Gothic" w:eastAsia="Yu Gothic" w:hint="eastAsia"/>
          <w:spacing w:val="-9"/>
          <w:sz w:val="19"/>
        </w:rPr>
        <w:t>‘</w:t>
      </w:r>
      <w:r>
        <w:rPr>
          <w:rFonts w:ascii="휴먼옛체" w:hAnsi="휴먼옛체" w:eastAsia="휴먼옛체" w:hint="eastAsia"/>
          <w:spacing w:val="-9"/>
          <w:sz w:val="19"/>
        </w:rPr>
        <w:t>통합조사</w:t>
      </w:r>
      <w:r>
        <w:rPr>
          <w:rFonts w:ascii="휴먼옛체" w:hAnsi="휴먼옛체" w:eastAsia="휴먼옛체" w:hint="eastAsia"/>
          <w:spacing w:val="-35"/>
          <w:sz w:val="19"/>
        </w:rPr>
        <w:t> </w:t>
      </w:r>
      <w:r>
        <w:rPr>
          <w:rFonts w:ascii="휴먼옛체" w:hAnsi="휴먼옛체" w:eastAsia="휴먼옛체" w:hint="eastAsia"/>
          <w:sz w:val="19"/>
        </w:rPr>
        <w:t>및</w:t>
      </w:r>
      <w:r>
        <w:rPr>
          <w:rFonts w:ascii="휴먼옛체" w:hAnsi="휴먼옛체" w:eastAsia="휴먼옛체" w:hint="eastAsia"/>
          <w:spacing w:val="-36"/>
          <w:sz w:val="19"/>
        </w:rPr>
        <w:t> </w:t>
      </w:r>
      <w:r>
        <w:rPr>
          <w:rFonts w:ascii="휴먼옛체" w:hAnsi="휴먼옛체" w:eastAsia="휴먼옛체" w:hint="eastAsia"/>
          <w:spacing w:val="-9"/>
          <w:sz w:val="19"/>
        </w:rPr>
        <w:t>결정표</w:t>
      </w:r>
      <w:r>
        <w:rPr>
          <w:rFonts w:ascii="Yu Gothic" w:hAnsi="Yu Gothic" w:eastAsia="Yu Gothic" w:hint="eastAsia"/>
          <w:spacing w:val="-9"/>
          <w:sz w:val="19"/>
        </w:rPr>
        <w:t>’</w:t>
      </w:r>
      <w:r>
        <w:rPr>
          <w:rFonts w:ascii="휴먼옛체" w:hAnsi="휴먼옛체" w:eastAsia="휴먼옛체" w:hint="eastAsia"/>
          <w:spacing w:val="-9"/>
          <w:sz w:val="19"/>
        </w:rPr>
        <w:t>는 노부</w:t>
      </w:r>
      <w:r>
        <w:rPr>
          <w:rFonts w:ascii="Yu Gothic" w:hAnsi="Yu Gothic" w:eastAsia="Yu Gothic" w:hint="eastAsia"/>
          <w:spacing w:val="-9"/>
          <w:sz w:val="19"/>
        </w:rPr>
        <w:t>(</w:t>
      </w:r>
      <w:r>
        <w:rPr>
          <w:rFonts w:ascii="휴먼옛체" w:hAnsi="휴먼옛체" w:eastAsia="휴먼옛체" w:hint="eastAsia"/>
          <w:spacing w:val="-9"/>
          <w:sz w:val="19"/>
        </w:rPr>
        <w:t>모</w:t>
      </w:r>
      <w:r>
        <w:rPr>
          <w:rFonts w:ascii="Yu Gothic" w:hAnsi="Yu Gothic" w:eastAsia="Yu Gothic" w:hint="eastAsia"/>
          <w:spacing w:val="-9"/>
          <w:sz w:val="19"/>
        </w:rPr>
        <w:t>)</w:t>
      </w:r>
      <w:r>
        <w:rPr>
          <w:rFonts w:ascii="휴먼옛체" w:hAnsi="휴먼옛체" w:eastAsia="휴먼옛체" w:hint="eastAsia"/>
          <w:spacing w:val="-9"/>
          <w:sz w:val="19"/>
        </w:rPr>
        <w:t>의</w:t>
      </w:r>
      <w:r>
        <w:rPr>
          <w:rFonts w:ascii="휴먼옛체" w:hAnsi="휴먼옛체" w:eastAsia="휴먼옛체" w:hint="eastAsia"/>
          <w:spacing w:val="-53"/>
          <w:sz w:val="19"/>
        </w:rPr>
        <w:t> </w:t>
      </w:r>
      <w:r>
        <w:rPr>
          <w:spacing w:val="-9"/>
          <w:sz w:val="19"/>
        </w:rPr>
        <w:t>ʻ</w:t>
      </w:r>
      <w:r>
        <w:rPr>
          <w:rFonts w:ascii="휴먼옛체" w:hAnsi="휴먼옛체" w:eastAsia="휴먼옛체" w:hint="eastAsia"/>
          <w:spacing w:val="-9"/>
          <w:sz w:val="19"/>
        </w:rPr>
        <w:t>단독가구</w:t>
      </w:r>
      <w:r>
        <w:rPr>
          <w:rFonts w:ascii="휴먼옛체" w:hAnsi="휴먼옛체" w:eastAsia="휴먼옛체" w:hint="eastAsia"/>
          <w:spacing w:val="-53"/>
          <w:sz w:val="19"/>
        </w:rPr>
        <w:t> </w:t>
      </w:r>
      <w:r>
        <w:rPr>
          <w:rFonts w:ascii="휴먼옛체" w:hAnsi="휴먼옛체" w:eastAsia="휴먼옛체" w:hint="eastAsia"/>
          <w:spacing w:val="-10"/>
          <w:sz w:val="19"/>
        </w:rPr>
        <w:t>통합조사</w:t>
      </w:r>
      <w:r>
        <w:rPr>
          <w:rFonts w:ascii="휴먼옛체" w:hAnsi="휴먼옛체" w:eastAsia="휴먼옛체" w:hint="eastAsia"/>
          <w:spacing w:val="-53"/>
          <w:sz w:val="19"/>
        </w:rPr>
        <w:t> </w:t>
      </w:r>
      <w:r>
        <w:rPr>
          <w:rFonts w:ascii="휴먼옛체" w:hAnsi="휴먼옛체" w:eastAsia="휴먼옛체" w:hint="eastAsia"/>
          <w:sz w:val="19"/>
        </w:rPr>
        <w:t>및</w:t>
      </w:r>
      <w:r>
        <w:rPr>
          <w:rFonts w:ascii="휴먼옛체" w:hAnsi="휴먼옛체" w:eastAsia="휴먼옛체" w:hint="eastAsia"/>
          <w:spacing w:val="-52"/>
          <w:sz w:val="19"/>
        </w:rPr>
        <w:t> </w:t>
      </w:r>
      <w:r>
        <w:rPr>
          <w:rFonts w:ascii="휴먼옛체" w:hAnsi="휴먼옛체" w:eastAsia="휴먼옛체" w:hint="eastAsia"/>
          <w:spacing w:val="-9"/>
          <w:sz w:val="19"/>
        </w:rPr>
        <w:t>결정표</w:t>
      </w:r>
      <w:r>
        <w:rPr>
          <w:rFonts w:ascii="Yu Gothic" w:hAnsi="Yu Gothic" w:eastAsia="Yu Gothic" w:hint="eastAsia"/>
          <w:spacing w:val="-9"/>
          <w:sz w:val="19"/>
        </w:rPr>
        <w:t>ʼ</w:t>
      </w:r>
      <w:r>
        <w:rPr>
          <w:rFonts w:ascii="휴먼옛체" w:hAnsi="휴먼옛체" w:eastAsia="휴먼옛체" w:hint="eastAsia"/>
          <w:spacing w:val="-9"/>
          <w:sz w:val="19"/>
        </w:rPr>
        <w:t>와</w:t>
      </w:r>
      <w:r>
        <w:rPr>
          <w:rFonts w:ascii="휴먼옛체" w:hAnsi="휴먼옛체" w:eastAsia="휴먼옛체" w:hint="eastAsia"/>
          <w:spacing w:val="-54"/>
          <w:sz w:val="19"/>
        </w:rPr>
        <w:t> </w:t>
      </w:r>
      <w:r>
        <w:rPr>
          <w:rFonts w:ascii="휴먼옛체" w:hAnsi="휴먼옛체" w:eastAsia="휴먼옛체" w:hint="eastAsia"/>
          <w:spacing w:val="-9"/>
          <w:sz w:val="19"/>
        </w:rPr>
        <w:t>부부의</w:t>
      </w:r>
      <w:r>
        <w:rPr>
          <w:rFonts w:ascii="휴먼옛체" w:hAnsi="휴먼옛체" w:eastAsia="휴먼옛체" w:hint="eastAsia"/>
          <w:spacing w:val="-52"/>
          <w:sz w:val="19"/>
        </w:rPr>
        <w:t> </w:t>
      </w:r>
      <w:r>
        <w:rPr>
          <w:spacing w:val="-9"/>
          <w:sz w:val="19"/>
        </w:rPr>
        <w:t>ʻ</w:t>
      </w:r>
      <w:r>
        <w:rPr>
          <w:rFonts w:ascii="휴먼옛체" w:hAnsi="휴먼옛체" w:eastAsia="휴먼옛체" w:hint="eastAsia"/>
          <w:spacing w:val="-9"/>
          <w:sz w:val="19"/>
        </w:rPr>
        <w:t>부부가구</w:t>
      </w:r>
      <w:r>
        <w:rPr>
          <w:rFonts w:ascii="휴먼옛체" w:hAnsi="휴먼옛체" w:eastAsia="휴먼옛체" w:hint="eastAsia"/>
          <w:spacing w:val="-54"/>
          <w:sz w:val="19"/>
        </w:rPr>
        <w:t> </w:t>
      </w:r>
      <w:r>
        <w:rPr>
          <w:rFonts w:ascii="휴먼옛체" w:hAnsi="휴먼옛체" w:eastAsia="휴먼옛체" w:hint="eastAsia"/>
          <w:spacing w:val="-10"/>
          <w:sz w:val="19"/>
        </w:rPr>
        <w:t>통합조사</w:t>
      </w:r>
      <w:r>
        <w:rPr>
          <w:rFonts w:ascii="휴먼옛체" w:hAnsi="휴먼옛체" w:eastAsia="휴먼옛체" w:hint="eastAsia"/>
          <w:spacing w:val="-53"/>
          <w:sz w:val="19"/>
        </w:rPr>
        <w:t> </w:t>
      </w:r>
      <w:r>
        <w:rPr>
          <w:rFonts w:ascii="휴먼옛체" w:hAnsi="휴먼옛체" w:eastAsia="휴먼옛체" w:hint="eastAsia"/>
          <w:sz w:val="19"/>
        </w:rPr>
        <w:t>및</w:t>
      </w:r>
      <w:r>
        <w:rPr>
          <w:rFonts w:ascii="휴먼옛체" w:hAnsi="휴먼옛체" w:eastAsia="휴먼옛체" w:hint="eastAsia"/>
          <w:spacing w:val="-52"/>
          <w:sz w:val="19"/>
        </w:rPr>
        <w:t> </w:t>
      </w:r>
      <w:r>
        <w:rPr>
          <w:rFonts w:ascii="휴먼옛체" w:hAnsi="휴먼옛체" w:eastAsia="휴먼옛체" w:hint="eastAsia"/>
          <w:spacing w:val="-9"/>
          <w:sz w:val="19"/>
        </w:rPr>
        <w:t>결정표</w:t>
      </w:r>
      <w:r>
        <w:rPr>
          <w:spacing w:val="-9"/>
          <w:sz w:val="19"/>
        </w:rPr>
        <w:t>ʻ</w:t>
      </w:r>
      <w:r>
        <w:rPr>
          <w:rFonts w:ascii="휴먼옛체" w:hAnsi="휴먼옛체" w:eastAsia="휴먼옛체" w:hint="eastAsia"/>
          <w:spacing w:val="-9"/>
          <w:sz w:val="19"/>
        </w:rPr>
        <w:t>를</w:t>
      </w:r>
      <w:r>
        <w:rPr>
          <w:rFonts w:ascii="휴먼옛체" w:hAnsi="휴먼옛체" w:eastAsia="휴먼옛체" w:hint="eastAsia"/>
          <w:spacing w:val="-53"/>
          <w:sz w:val="19"/>
        </w:rPr>
        <w:t> </w:t>
      </w:r>
      <w:r>
        <w:rPr>
          <w:rFonts w:ascii="휴먼옛체" w:hAnsi="휴먼옛체" w:eastAsia="휴먼옛체" w:hint="eastAsia"/>
          <w:spacing w:val="-10"/>
          <w:sz w:val="19"/>
        </w:rPr>
        <w:t>분리하여 </w:t>
      </w:r>
      <w:r>
        <w:rPr>
          <w:rFonts w:ascii="휴먼옛체" w:hAnsi="휴먼옛체" w:eastAsia="휴먼옛체" w:hint="eastAsia"/>
          <w:spacing w:val="-9"/>
          <w:sz w:val="19"/>
        </w:rPr>
        <w:t>가구를</w:t>
      </w:r>
      <w:r>
        <w:rPr>
          <w:rFonts w:ascii="휴먼옛체" w:hAnsi="휴먼옛체" w:eastAsia="휴먼옛체" w:hint="eastAsia"/>
          <w:spacing w:val="-8"/>
          <w:sz w:val="19"/>
        </w:rPr>
        <w:t> </w:t>
      </w:r>
      <w:r>
        <w:rPr>
          <w:rFonts w:ascii="휴먼옛체" w:hAnsi="휴먼옛체" w:eastAsia="휴먼옛체" w:hint="eastAsia"/>
          <w:spacing w:val="-6"/>
          <w:sz w:val="19"/>
        </w:rPr>
        <w:t>구성</w:t>
      </w:r>
    </w:p>
    <w:p>
      <w:pPr>
        <w:pStyle w:val="BodyText"/>
        <w:spacing w:before="7"/>
        <w:rPr>
          <w:rFonts w:ascii="휴먼옛체"/>
          <w:sz w:val="26"/>
        </w:rPr>
      </w:pPr>
    </w:p>
    <w:p>
      <w:pPr>
        <w:pStyle w:val="Heading6"/>
        <w:numPr>
          <w:ilvl w:val="0"/>
          <w:numId w:val="96"/>
        </w:numPr>
        <w:tabs>
          <w:tab w:pos="1020" w:val="left" w:leader="none"/>
          <w:tab w:pos="1021" w:val="left" w:leader="none"/>
        </w:tabs>
        <w:spacing w:line="240" w:lineRule="auto" w:before="4" w:after="0"/>
        <w:ind w:left="1020" w:right="0" w:hanging="464"/>
        <w:jc w:val="left"/>
      </w:pPr>
      <w:bookmarkStart w:name="_TOC_250033" w:id="21"/>
      <w:r>
        <w:rPr>
          <w:spacing w:val="-10"/>
        </w:rPr>
        <w:t>가구구성과</w:t>
      </w:r>
      <w:r>
        <w:rPr>
          <w:spacing w:val="-2"/>
        </w:rPr>
        <w:t> </w:t>
      </w:r>
      <w:bookmarkEnd w:id="21"/>
      <w:r>
        <w:rPr>
          <w:spacing w:val="-12"/>
        </w:rPr>
        <w:t>조사방안</w:t>
      </w:r>
    </w:p>
    <w:p>
      <w:pPr>
        <w:pStyle w:val="Heading7"/>
        <w:spacing w:before="258"/>
      </w:pPr>
      <w:r>
        <w:rPr/>
        <w:t>가. 부부가구로 조회되지만 단독가구로 적용되는 경우</w:t>
      </w:r>
    </w:p>
    <w:p>
      <w:pPr>
        <w:pStyle w:val="BodyText"/>
        <w:spacing w:before="7"/>
        <w:rPr>
          <w:rFonts w:ascii="휴먼옛체"/>
          <w:sz w:val="7"/>
        </w:rPr>
      </w:pPr>
    </w:p>
    <w:p>
      <w:pPr>
        <w:pStyle w:val="BodyText"/>
        <w:spacing w:line="390" w:lineRule="exact"/>
        <w:ind w:left="1032"/>
      </w:pPr>
      <w:r>
        <w:rPr/>
        <w:t>신청자의 배우자가 고유식별번호가 없는 외국인 배우자인 경우</w:t>
      </w:r>
    </w:p>
    <w:p>
      <w:pPr>
        <w:pStyle w:val="ListParagraph"/>
        <w:numPr>
          <w:ilvl w:val="1"/>
          <w:numId w:val="96"/>
        </w:numPr>
        <w:tabs>
          <w:tab w:pos="1160" w:val="left" w:leader="none"/>
        </w:tabs>
        <w:spacing w:line="240" w:lineRule="auto" w:before="22" w:after="0"/>
        <w:ind w:left="1160" w:right="0" w:hanging="153"/>
        <w:jc w:val="left"/>
        <w:rPr>
          <w:sz w:val="23"/>
        </w:rPr>
      </w:pPr>
      <w:r>
        <w:rPr>
          <w:spacing w:val="-9"/>
          <w:sz w:val="23"/>
        </w:rPr>
        <w:t>소득･재산 </w:t>
      </w:r>
      <w:r>
        <w:rPr>
          <w:spacing w:val="-10"/>
          <w:sz w:val="23"/>
        </w:rPr>
        <w:t>조사대상에서</w:t>
      </w:r>
      <w:r>
        <w:rPr>
          <w:spacing w:val="-4"/>
          <w:sz w:val="23"/>
        </w:rPr>
        <w:t> </w:t>
      </w:r>
      <w:r>
        <w:rPr>
          <w:spacing w:val="-6"/>
          <w:sz w:val="23"/>
        </w:rPr>
        <w:t>제외</w:t>
      </w:r>
    </w:p>
    <w:p>
      <w:pPr>
        <w:pStyle w:val="BodyText"/>
        <w:spacing w:before="63"/>
        <w:ind w:left="1032"/>
      </w:pPr>
      <w:r>
        <w:rPr/>
        <w:t>사실상 이혼 관계에 있는 경우</w:t>
      </w:r>
    </w:p>
    <w:p>
      <w:pPr>
        <w:pStyle w:val="ListParagraph"/>
        <w:numPr>
          <w:ilvl w:val="1"/>
          <w:numId w:val="96"/>
        </w:numPr>
        <w:tabs>
          <w:tab w:pos="1153" w:val="left" w:leader="none"/>
        </w:tabs>
        <w:spacing w:line="218" w:lineRule="auto" w:before="50" w:after="0"/>
        <w:ind w:left="1152" w:right="1221" w:hanging="146"/>
        <w:jc w:val="left"/>
        <w:rPr>
          <w:sz w:val="23"/>
        </w:rPr>
      </w:pPr>
      <w:r>
        <w:rPr>
          <w:spacing w:val="-5"/>
          <w:w w:val="95"/>
          <w:sz w:val="23"/>
        </w:rPr>
        <w:t>본인 </w:t>
      </w:r>
      <w:r>
        <w:rPr>
          <w:w w:val="95"/>
          <w:sz w:val="23"/>
        </w:rPr>
        <w:t>및 </w:t>
      </w:r>
      <w:r>
        <w:rPr>
          <w:spacing w:val="-6"/>
          <w:w w:val="95"/>
          <w:sz w:val="23"/>
        </w:rPr>
        <w:t>배우자 모두가 </w:t>
      </w:r>
      <w:r>
        <w:rPr>
          <w:spacing w:val="-5"/>
          <w:w w:val="95"/>
          <w:sz w:val="23"/>
        </w:rPr>
        <w:t>이혼 </w:t>
      </w:r>
      <w:r>
        <w:rPr>
          <w:spacing w:val="-6"/>
          <w:w w:val="95"/>
          <w:sz w:val="23"/>
        </w:rPr>
        <w:t>상태에 </w:t>
      </w:r>
      <w:r>
        <w:rPr>
          <w:spacing w:val="-8"/>
          <w:w w:val="95"/>
          <w:sz w:val="23"/>
        </w:rPr>
        <w:t>동의하여야 </w:t>
      </w:r>
      <w:r>
        <w:rPr>
          <w:spacing w:val="-6"/>
          <w:w w:val="95"/>
          <w:sz w:val="23"/>
        </w:rPr>
        <w:t>하며, </w:t>
      </w:r>
      <w:r>
        <w:rPr>
          <w:spacing w:val="-5"/>
          <w:w w:val="95"/>
          <w:sz w:val="23"/>
        </w:rPr>
        <w:t>자녀 </w:t>
      </w:r>
      <w:r>
        <w:rPr>
          <w:spacing w:val="-8"/>
          <w:w w:val="95"/>
          <w:sz w:val="23"/>
        </w:rPr>
        <w:t>등으로부터 </w:t>
      </w:r>
      <w:r>
        <w:rPr>
          <w:spacing w:val="-10"/>
          <w:w w:val="95"/>
          <w:sz w:val="23"/>
        </w:rPr>
        <w:t>사실관계 </w:t>
      </w:r>
      <w:r>
        <w:rPr>
          <w:sz w:val="23"/>
        </w:rPr>
        <w:t>확인을</w:t>
      </w:r>
      <w:r>
        <w:rPr>
          <w:spacing w:val="-9"/>
          <w:sz w:val="23"/>
        </w:rPr>
        <w:t> </w:t>
      </w:r>
      <w:r>
        <w:rPr>
          <w:sz w:val="23"/>
        </w:rPr>
        <w:t>받은</w:t>
      </w:r>
      <w:r>
        <w:rPr>
          <w:spacing w:val="-7"/>
          <w:sz w:val="23"/>
        </w:rPr>
        <w:t> </w:t>
      </w:r>
      <w:r>
        <w:rPr>
          <w:sz w:val="23"/>
        </w:rPr>
        <w:t>‘사실(이)혼</w:t>
      </w:r>
      <w:r>
        <w:rPr>
          <w:spacing w:val="-8"/>
          <w:sz w:val="23"/>
        </w:rPr>
        <w:t> </w:t>
      </w:r>
      <w:r>
        <w:rPr>
          <w:sz w:val="23"/>
        </w:rPr>
        <w:t>관계</w:t>
      </w:r>
      <w:r>
        <w:rPr>
          <w:spacing w:val="-8"/>
          <w:sz w:val="23"/>
        </w:rPr>
        <w:t> </w:t>
      </w:r>
      <w:r>
        <w:rPr>
          <w:sz w:val="23"/>
        </w:rPr>
        <w:t>확인서(서식19호)’를</w:t>
      </w:r>
      <w:r>
        <w:rPr>
          <w:spacing w:val="-7"/>
          <w:sz w:val="23"/>
        </w:rPr>
        <w:t> </w:t>
      </w:r>
      <w:r>
        <w:rPr>
          <w:sz w:val="23"/>
        </w:rPr>
        <w:t>신청인으로</w:t>
      </w:r>
      <w:r>
        <w:rPr>
          <w:spacing w:val="-8"/>
          <w:sz w:val="23"/>
        </w:rPr>
        <w:t> </w:t>
      </w:r>
      <w:r>
        <w:rPr>
          <w:sz w:val="23"/>
        </w:rPr>
        <w:t>부터</w:t>
      </w:r>
      <w:r>
        <w:rPr>
          <w:spacing w:val="-8"/>
          <w:sz w:val="23"/>
        </w:rPr>
        <w:t> </w:t>
      </w:r>
      <w:r>
        <w:rPr>
          <w:sz w:val="23"/>
        </w:rPr>
        <w:t>징구</w:t>
      </w:r>
    </w:p>
    <w:p>
      <w:pPr>
        <w:spacing w:line="351"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타 복지급여에서 사실조사보고서 존재 시 </w:t>
      </w:r>
      <w:r>
        <w:rPr>
          <w:rFonts w:ascii="Yu Gothic" w:hAnsi="Yu Gothic" w:eastAsia="Yu Gothic" w:hint="eastAsia"/>
          <w:sz w:val="19"/>
        </w:rPr>
        <w:t>‘</w:t>
      </w:r>
      <w:r>
        <w:rPr>
          <w:rFonts w:ascii="휴먼옛체" w:hAnsi="휴먼옛체" w:eastAsia="휴먼옛체" w:hint="eastAsia"/>
          <w:sz w:val="19"/>
        </w:rPr>
        <w:t>사실</w:t>
      </w:r>
      <w:r>
        <w:rPr>
          <w:rFonts w:ascii="Yu Gothic" w:hAnsi="Yu Gothic" w:eastAsia="Yu Gothic" w:hint="eastAsia"/>
          <w:sz w:val="19"/>
        </w:rPr>
        <w:t>(</w:t>
      </w:r>
      <w:r>
        <w:rPr>
          <w:rFonts w:ascii="휴먼옛체" w:hAnsi="휴먼옛체" w:eastAsia="휴먼옛체" w:hint="eastAsia"/>
          <w:sz w:val="19"/>
        </w:rPr>
        <w:t>이</w:t>
      </w:r>
      <w:r>
        <w:rPr>
          <w:rFonts w:ascii="Yu Gothic" w:hAnsi="Yu Gothic" w:eastAsia="Yu Gothic" w:hint="eastAsia"/>
          <w:sz w:val="19"/>
        </w:rPr>
        <w:t>)</w:t>
      </w:r>
      <w:r>
        <w:rPr>
          <w:rFonts w:ascii="휴먼옛체" w:hAnsi="휴먼옛체" w:eastAsia="휴먼옛체" w:hint="eastAsia"/>
          <w:sz w:val="19"/>
        </w:rPr>
        <w:t>혼 관계 확인서</w:t>
      </w:r>
      <w:r>
        <w:rPr>
          <w:rFonts w:ascii="Yu Gothic" w:hAnsi="Yu Gothic" w:eastAsia="Yu Gothic" w:hint="eastAsia"/>
          <w:sz w:val="19"/>
        </w:rPr>
        <w:t>(</w:t>
      </w:r>
      <w:r>
        <w:rPr>
          <w:rFonts w:ascii="휴먼옛체" w:hAnsi="휴먼옛체" w:eastAsia="휴먼옛체" w:hint="eastAsia"/>
          <w:sz w:val="19"/>
        </w:rPr>
        <w:t>서식 </w:t>
      </w:r>
      <w:r>
        <w:rPr>
          <w:rFonts w:ascii="Yu Gothic" w:hAnsi="Yu Gothic" w:eastAsia="Yu Gothic" w:hint="eastAsia"/>
          <w:sz w:val="19"/>
        </w:rPr>
        <w:t>19</w:t>
      </w:r>
      <w:r>
        <w:rPr>
          <w:rFonts w:ascii="휴먼옛체" w:hAnsi="휴먼옛체" w:eastAsia="휴먼옛체" w:hint="eastAsia"/>
          <w:sz w:val="19"/>
        </w:rPr>
        <w:t>호</w:t>
      </w:r>
      <w:r>
        <w:rPr>
          <w:rFonts w:ascii="Yu Gothic" w:hAnsi="Yu Gothic" w:eastAsia="Yu Gothic" w:hint="eastAsia"/>
          <w:sz w:val="19"/>
        </w:rPr>
        <w:t>)’</w:t>
      </w:r>
      <w:r>
        <w:rPr>
          <w:rFonts w:ascii="휴먼옛체" w:hAnsi="휴먼옛체" w:eastAsia="휴먼옛체" w:hint="eastAsia"/>
          <w:sz w:val="19"/>
        </w:rPr>
        <w:t>에 갈음</w:t>
      </w:r>
    </w:p>
    <w:p>
      <w:pPr>
        <w:pStyle w:val="BodyText"/>
        <w:rPr>
          <w:rFonts w:ascii="휴먼옛체"/>
          <w:sz w:val="20"/>
        </w:rPr>
      </w:pPr>
    </w:p>
    <w:p>
      <w:pPr>
        <w:pStyle w:val="BodyText"/>
        <w:rPr>
          <w:rFonts w:ascii="휴먼옛체"/>
          <w:sz w:val="20"/>
        </w:rPr>
      </w:pPr>
    </w:p>
    <w:p>
      <w:pPr>
        <w:pStyle w:val="BodyText"/>
        <w:spacing w:before="14"/>
        <w:rPr>
          <w:rFonts w:ascii="휴먼옛체"/>
          <w:sz w:val="13"/>
        </w:rPr>
      </w:pPr>
    </w:p>
    <w:p>
      <w:pPr>
        <w:pStyle w:val="ListParagraph"/>
        <w:numPr>
          <w:ilvl w:val="2"/>
          <w:numId w:val="96"/>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57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700416" coordorigin="1,170" coordsize="11112,14910">
            <v:shape style="position:absolute;left:0;top:170;width:11112;height:14910" type="#_x0000_t75" stroked="false">
              <v:imagedata r:id="rId214" o:title=""/>
            </v:shape>
            <v:shape style="position:absolute;left:1587;top:2153;width:7937;height:6040" type="#_x0000_t75" stroked="false">
              <v:imagedata r:id="rId215" o:title=""/>
            </v:shape>
            <v:shape style="position:absolute;left:1744;top:2324;width:285;height:318" type="#_x0000_t75" stroked="false">
              <v:imagedata r:id="rId31" o:title=""/>
            </v:shape>
            <v:shape style="position:absolute;left:1587;top:2210;width:7937;height:6040" type="#_x0000_t75" stroked="false">
              <v:imagedata r:id="rId216" o:title=""/>
            </v:shape>
            <v:line style="position:absolute" from="1588,11634" to="4423,11634" stroked="true" strokeweight=".36pt" strokecolor="#000000">
              <v:stroke dashstyle="solid"/>
            </v:line>
            <w10:wrap type="none"/>
          </v:group>
        </w:pict>
      </w:r>
    </w:p>
    <w:p>
      <w:pPr>
        <w:pStyle w:val="BodyText"/>
        <w:rPr>
          <w:rFonts w:ascii="Tahoma"/>
          <w:sz w:val="20"/>
        </w:rPr>
      </w:pPr>
    </w:p>
    <w:p>
      <w:pPr>
        <w:pStyle w:val="BodyText"/>
        <w:rPr>
          <w:rFonts w:ascii="Tahoma"/>
          <w:sz w:val="20"/>
        </w:rPr>
      </w:pPr>
    </w:p>
    <w:p>
      <w:pPr>
        <w:spacing w:before="161"/>
        <w:ind w:left="1067" w:right="0" w:firstLine="0"/>
        <w:jc w:val="left"/>
        <w:rPr>
          <w:rFonts w:ascii="맑은 고딕" w:eastAsia="맑은 고딕" w:hint="eastAsia"/>
          <w:b/>
          <w:sz w:val="21"/>
        </w:rPr>
      </w:pPr>
      <w:r>
        <w:rPr>
          <w:rFonts w:ascii="맑은 고딕" w:eastAsia="맑은 고딕" w:hint="eastAsia"/>
          <w:b/>
          <w:spacing w:val="-7"/>
          <w:w w:val="87"/>
          <w:sz w:val="21"/>
        </w:rPr>
        <w:t>사실</w:t>
      </w:r>
      <w:r>
        <w:rPr>
          <w:rFonts w:ascii="맑은 고딕" w:eastAsia="맑은 고딕" w:hint="eastAsia"/>
          <w:b/>
          <w:spacing w:val="-6"/>
          <w:w w:val="87"/>
          <w:sz w:val="21"/>
        </w:rPr>
        <w:t>혼</w:t>
      </w:r>
      <w:r>
        <w:rPr>
          <w:rFonts w:ascii="맑은 고딕" w:eastAsia="맑은 고딕" w:hint="eastAsia"/>
          <w:b/>
          <w:spacing w:val="-1"/>
          <w:w w:val="104"/>
          <w:position w:val="9"/>
          <w:sz w:val="8"/>
        </w:rPr>
        <w:t>1</w:t>
      </w:r>
      <w:r>
        <w:rPr>
          <w:rFonts w:ascii="맑은 고딕" w:eastAsia="맑은 고딕" w:hint="eastAsia"/>
          <w:b/>
          <w:w w:val="104"/>
          <w:position w:val="9"/>
          <w:sz w:val="8"/>
        </w:rPr>
        <w:t>5</w:t>
      </w:r>
      <w:r>
        <w:rPr>
          <w:rFonts w:ascii="맑은 고딕" w:eastAsia="맑은 고딕" w:hint="eastAsia"/>
          <w:b/>
          <w:spacing w:val="-1"/>
          <w:w w:val="93"/>
          <w:position w:val="9"/>
          <w:sz w:val="8"/>
        </w:rPr>
        <w:t>)</w:t>
      </w:r>
      <w:r>
        <w:rPr>
          <w:spacing w:val="-3"/>
          <w:w w:val="103"/>
          <w:sz w:val="21"/>
        </w:rPr>
        <w:t>･</w:t>
      </w:r>
      <w:r>
        <w:rPr>
          <w:rFonts w:ascii="맑은 고딕" w:eastAsia="맑은 고딕" w:hint="eastAsia"/>
          <w:b/>
          <w:spacing w:val="-7"/>
          <w:w w:val="87"/>
          <w:sz w:val="21"/>
        </w:rPr>
        <w:t>사</w:t>
      </w:r>
      <w:r>
        <w:rPr>
          <w:rFonts w:ascii="맑은 고딕" w:eastAsia="맑은 고딕" w:hint="eastAsia"/>
          <w:b/>
          <w:spacing w:val="-6"/>
          <w:w w:val="87"/>
          <w:sz w:val="21"/>
        </w:rPr>
        <w:t>실</w:t>
      </w:r>
      <w:r>
        <w:rPr>
          <w:rFonts w:ascii="맑은 고딕" w:eastAsia="맑은 고딕" w:hint="eastAsia"/>
          <w:b/>
          <w:spacing w:val="-7"/>
          <w:w w:val="87"/>
          <w:sz w:val="21"/>
        </w:rPr>
        <w:t>이혼</w:t>
      </w:r>
      <w:r>
        <w:rPr>
          <w:rFonts w:ascii="맑은 고딕" w:eastAsia="맑은 고딕" w:hint="eastAsia"/>
          <w:b/>
          <w:w w:val="102"/>
          <w:position w:val="9"/>
          <w:sz w:val="8"/>
        </w:rPr>
        <w:t>16)</w:t>
      </w:r>
      <w:r>
        <w:rPr>
          <w:rFonts w:ascii="맑은 고딕" w:eastAsia="맑은 고딕" w:hint="eastAsia"/>
          <w:b/>
          <w:position w:val="9"/>
          <w:sz w:val="8"/>
        </w:rPr>
        <w:t>   </w:t>
      </w:r>
      <w:r>
        <w:rPr>
          <w:rFonts w:ascii="맑은 고딕" w:eastAsia="맑은 고딕" w:hint="eastAsia"/>
          <w:b/>
          <w:spacing w:val="-13"/>
          <w:position w:val="9"/>
          <w:sz w:val="8"/>
        </w:rPr>
        <w:t> </w:t>
      </w:r>
      <w:r>
        <w:rPr>
          <w:rFonts w:ascii="맑은 고딕" w:eastAsia="맑은 고딕" w:hint="eastAsia"/>
          <w:b/>
          <w:spacing w:val="-6"/>
          <w:w w:val="87"/>
          <w:sz w:val="21"/>
        </w:rPr>
        <w:t>업</w:t>
      </w:r>
      <w:r>
        <w:rPr>
          <w:rFonts w:ascii="맑은 고딕" w:eastAsia="맑은 고딕" w:hint="eastAsia"/>
          <w:b/>
          <w:spacing w:val="-7"/>
          <w:w w:val="87"/>
          <w:sz w:val="21"/>
        </w:rPr>
        <w:t>무처</w:t>
      </w:r>
      <w:r>
        <w:rPr>
          <w:rFonts w:ascii="맑은 고딕" w:eastAsia="맑은 고딕" w:hint="eastAsia"/>
          <w:b/>
          <w:w w:val="87"/>
          <w:sz w:val="21"/>
        </w:rPr>
        <w:t>리</w:t>
      </w:r>
      <w:r>
        <w:rPr>
          <w:rFonts w:ascii="맑은 고딕" w:eastAsia="맑은 고딕" w:hint="eastAsia"/>
          <w:b/>
          <w:spacing w:val="21"/>
          <w:sz w:val="21"/>
        </w:rPr>
        <w:t> </w:t>
      </w:r>
      <w:r>
        <w:rPr>
          <w:rFonts w:ascii="맑은 고딕" w:eastAsia="맑은 고딕" w:hint="eastAsia"/>
          <w:b/>
          <w:spacing w:val="-6"/>
          <w:w w:val="87"/>
          <w:sz w:val="21"/>
        </w:rPr>
        <w:t>절</w:t>
      </w:r>
      <w:r>
        <w:rPr>
          <w:rFonts w:ascii="맑은 고딕" w:eastAsia="맑은 고딕" w:hint="eastAsia"/>
          <w:b/>
          <w:w w:val="87"/>
          <w:sz w:val="21"/>
        </w:rPr>
        <w:t>차</w:t>
      </w:r>
    </w:p>
    <w:p>
      <w:pPr>
        <w:pStyle w:val="ListParagraph"/>
        <w:numPr>
          <w:ilvl w:val="0"/>
          <w:numId w:val="97"/>
        </w:numPr>
        <w:tabs>
          <w:tab w:pos="760" w:val="left" w:leader="none"/>
        </w:tabs>
        <w:spacing w:line="220" w:lineRule="auto" w:before="95" w:after="0"/>
        <w:ind w:left="761" w:right="1392" w:hanging="137"/>
        <w:jc w:val="left"/>
        <w:rPr>
          <w:rFonts w:ascii="휴먼모음T" w:hAnsi="휴먼모음T" w:eastAsia="휴먼모음T" w:hint="eastAsia"/>
          <w:sz w:val="19"/>
        </w:rPr>
      </w:pPr>
      <w:r>
        <w:rPr>
          <w:rFonts w:ascii="휴먼모음T" w:hAnsi="휴먼모음T" w:eastAsia="휴먼모음T" w:hint="eastAsia"/>
          <w:spacing w:val="-12"/>
          <w:w w:val="105"/>
          <w:sz w:val="19"/>
        </w:rPr>
        <w:t>사실(이)혼</w:t>
      </w:r>
      <w:r>
        <w:rPr>
          <w:rFonts w:ascii="휴먼모음T" w:hAnsi="휴먼모음T" w:eastAsia="휴먼모음T" w:hint="eastAsia"/>
          <w:spacing w:val="-59"/>
          <w:w w:val="105"/>
          <w:sz w:val="19"/>
        </w:rPr>
        <w:t> </w:t>
      </w:r>
      <w:r>
        <w:rPr>
          <w:rFonts w:ascii="휴먼모음T" w:hAnsi="휴먼모음T" w:eastAsia="휴먼모음T" w:hint="eastAsia"/>
          <w:spacing w:val="-12"/>
          <w:w w:val="105"/>
          <w:sz w:val="19"/>
        </w:rPr>
        <w:t>관계를</w:t>
      </w:r>
      <w:r>
        <w:rPr>
          <w:rFonts w:ascii="휴먼모음T" w:hAnsi="휴먼모음T" w:eastAsia="휴먼모음T" w:hint="eastAsia"/>
          <w:spacing w:val="-59"/>
          <w:w w:val="105"/>
          <w:sz w:val="19"/>
        </w:rPr>
        <w:t> </w:t>
      </w:r>
      <w:r>
        <w:rPr>
          <w:rFonts w:ascii="휴먼모음T" w:hAnsi="휴먼모음T" w:eastAsia="휴먼모음T" w:hint="eastAsia"/>
          <w:spacing w:val="-12"/>
          <w:w w:val="105"/>
          <w:sz w:val="19"/>
        </w:rPr>
        <w:t>주장할</w:t>
      </w:r>
      <w:r>
        <w:rPr>
          <w:rFonts w:ascii="휴먼모음T" w:hAnsi="휴먼모음T" w:eastAsia="휴먼모음T" w:hint="eastAsia"/>
          <w:spacing w:val="-58"/>
          <w:w w:val="105"/>
          <w:sz w:val="19"/>
        </w:rPr>
        <w:t> </w:t>
      </w:r>
      <w:r>
        <w:rPr>
          <w:rFonts w:ascii="휴먼모음T" w:hAnsi="휴먼모음T" w:eastAsia="휴먼모음T" w:hint="eastAsia"/>
          <w:spacing w:val="-12"/>
          <w:w w:val="105"/>
          <w:sz w:val="19"/>
        </w:rPr>
        <w:t>경우,</w:t>
      </w:r>
      <w:r>
        <w:rPr>
          <w:rFonts w:ascii="휴먼모음T" w:hAnsi="휴먼모음T" w:eastAsia="휴먼모음T" w:hint="eastAsia"/>
          <w:spacing w:val="-48"/>
          <w:w w:val="105"/>
          <w:sz w:val="19"/>
        </w:rPr>
        <w:t> </w:t>
      </w:r>
      <w:r>
        <w:rPr>
          <w:rFonts w:ascii="휴먼모음T" w:hAnsi="휴먼모음T" w:eastAsia="휴먼모음T" w:hint="eastAsia"/>
          <w:spacing w:val="-9"/>
          <w:w w:val="105"/>
          <w:sz w:val="19"/>
        </w:rPr>
        <w:t>본인</w:t>
      </w:r>
      <w:r>
        <w:rPr>
          <w:rFonts w:ascii="휴먼모음T" w:hAnsi="휴먼모음T" w:eastAsia="휴먼모음T" w:hint="eastAsia"/>
          <w:spacing w:val="-59"/>
          <w:w w:val="105"/>
          <w:sz w:val="19"/>
        </w:rPr>
        <w:t> </w:t>
      </w:r>
      <w:r>
        <w:rPr>
          <w:rFonts w:ascii="휴먼모음T" w:hAnsi="휴먼모음T" w:eastAsia="휴먼모음T" w:hint="eastAsia"/>
          <w:w w:val="105"/>
          <w:sz w:val="19"/>
        </w:rPr>
        <w:t>및</w:t>
      </w:r>
      <w:r>
        <w:rPr>
          <w:rFonts w:ascii="휴먼모음T" w:hAnsi="휴먼모음T" w:eastAsia="휴먼모음T" w:hint="eastAsia"/>
          <w:spacing w:val="-59"/>
          <w:w w:val="105"/>
          <w:sz w:val="19"/>
        </w:rPr>
        <w:t> </w:t>
      </w:r>
      <w:r>
        <w:rPr>
          <w:rFonts w:ascii="휴먼모음T" w:hAnsi="휴먼모음T" w:eastAsia="휴먼모음T" w:hint="eastAsia"/>
          <w:spacing w:val="-12"/>
          <w:w w:val="105"/>
          <w:sz w:val="19"/>
        </w:rPr>
        <w:t>배우자</w:t>
      </w:r>
      <w:r>
        <w:rPr>
          <w:rFonts w:ascii="휴먼모음T" w:hAnsi="휴먼모음T" w:eastAsia="휴먼모음T" w:hint="eastAsia"/>
          <w:spacing w:val="-58"/>
          <w:w w:val="105"/>
          <w:sz w:val="19"/>
        </w:rPr>
        <w:t> </w:t>
      </w:r>
      <w:r>
        <w:rPr>
          <w:rFonts w:ascii="휴먼모음T" w:hAnsi="휴먼모음T" w:eastAsia="휴먼모음T" w:hint="eastAsia"/>
          <w:spacing w:val="-12"/>
          <w:w w:val="105"/>
          <w:sz w:val="19"/>
        </w:rPr>
        <w:t>모두가</w:t>
      </w:r>
      <w:r>
        <w:rPr>
          <w:rFonts w:ascii="휴먼모음T" w:hAnsi="휴먼모음T" w:eastAsia="휴먼모음T" w:hint="eastAsia"/>
          <w:spacing w:val="-59"/>
          <w:w w:val="105"/>
          <w:sz w:val="19"/>
        </w:rPr>
        <w:t> </w:t>
      </w:r>
      <w:r>
        <w:rPr>
          <w:rFonts w:ascii="휴먼모음T" w:hAnsi="휴먼모음T" w:eastAsia="휴먼모음T" w:hint="eastAsia"/>
          <w:spacing w:val="-13"/>
          <w:w w:val="105"/>
          <w:sz w:val="19"/>
        </w:rPr>
        <w:t>사실상(이)혼</w:t>
      </w:r>
      <w:r>
        <w:rPr>
          <w:rFonts w:ascii="휴먼모음T" w:hAnsi="휴먼모음T" w:eastAsia="휴먼모음T" w:hint="eastAsia"/>
          <w:spacing w:val="-58"/>
          <w:w w:val="105"/>
          <w:sz w:val="19"/>
        </w:rPr>
        <w:t> </w:t>
      </w:r>
      <w:r>
        <w:rPr>
          <w:rFonts w:ascii="휴먼모음T" w:hAnsi="휴먼모음T" w:eastAsia="휴먼모음T" w:hint="eastAsia"/>
          <w:spacing w:val="-12"/>
          <w:w w:val="105"/>
          <w:sz w:val="19"/>
        </w:rPr>
        <w:t>상태에</w:t>
      </w:r>
      <w:r>
        <w:rPr>
          <w:rFonts w:ascii="휴먼모음T" w:hAnsi="휴먼모음T" w:eastAsia="휴먼모음T" w:hint="eastAsia"/>
          <w:spacing w:val="-59"/>
          <w:w w:val="105"/>
          <w:sz w:val="19"/>
        </w:rPr>
        <w:t> </w:t>
      </w:r>
      <w:r>
        <w:rPr>
          <w:rFonts w:ascii="휴먼모음T" w:hAnsi="휴먼모음T" w:eastAsia="휴먼모음T" w:hint="eastAsia"/>
          <w:spacing w:val="-14"/>
          <w:w w:val="105"/>
          <w:sz w:val="19"/>
        </w:rPr>
        <w:t>동의하여야</w:t>
      </w:r>
      <w:r>
        <w:rPr>
          <w:rFonts w:ascii="휴먼모음T" w:hAnsi="휴먼모음T" w:eastAsia="휴먼모음T" w:hint="eastAsia"/>
          <w:spacing w:val="-59"/>
          <w:w w:val="105"/>
          <w:sz w:val="19"/>
        </w:rPr>
        <w:t> </w:t>
      </w:r>
      <w:r>
        <w:rPr>
          <w:rFonts w:ascii="휴먼모음T" w:hAnsi="휴먼모음T" w:eastAsia="휴먼모음T" w:hint="eastAsia"/>
          <w:spacing w:val="-12"/>
          <w:w w:val="105"/>
          <w:sz w:val="19"/>
        </w:rPr>
        <w:t>하며,</w:t>
      </w:r>
      <w:r>
        <w:rPr>
          <w:rFonts w:ascii="휴먼모음T" w:hAnsi="휴먼모음T" w:eastAsia="휴먼모음T" w:hint="eastAsia"/>
          <w:spacing w:val="-48"/>
          <w:w w:val="105"/>
          <w:sz w:val="19"/>
        </w:rPr>
        <w:t> </w:t>
      </w:r>
      <w:r>
        <w:rPr>
          <w:rFonts w:ascii="휴먼모음T" w:hAnsi="휴먼모음T" w:eastAsia="휴먼모음T" w:hint="eastAsia"/>
          <w:spacing w:val="-17"/>
          <w:w w:val="105"/>
          <w:sz w:val="19"/>
        </w:rPr>
        <w:t>자녀</w:t>
      </w:r>
      <w:r>
        <w:rPr>
          <w:rFonts w:ascii="휴먼모음T" w:hAnsi="휴먼모음T" w:eastAsia="휴먼모음T" w:hint="eastAsia"/>
          <w:spacing w:val="-80"/>
          <w:w w:val="105"/>
          <w:sz w:val="19"/>
        </w:rPr>
        <w:t> </w:t>
      </w:r>
      <w:r>
        <w:rPr>
          <w:rFonts w:ascii="휴먼모음T" w:hAnsi="휴먼모음T" w:eastAsia="휴먼모음T" w:hint="eastAsia"/>
          <w:spacing w:val="-25"/>
          <w:w w:val="105"/>
          <w:sz w:val="19"/>
        </w:rPr>
        <w:t>등으로부터 </w:t>
      </w:r>
      <w:r>
        <w:rPr>
          <w:rFonts w:ascii="휴먼모음T" w:hAnsi="휴먼모음T" w:eastAsia="휴먼모음T" w:hint="eastAsia"/>
          <w:spacing w:val="-22"/>
          <w:w w:val="106"/>
          <w:sz w:val="19"/>
        </w:rPr>
        <w:t>사실관</w:t>
      </w:r>
      <w:r>
        <w:rPr>
          <w:rFonts w:ascii="휴먼모음T" w:hAnsi="휴먼모음T" w:eastAsia="휴먼모음T" w:hint="eastAsia"/>
          <w:w w:val="106"/>
          <w:sz w:val="19"/>
        </w:rPr>
        <w:t>계</w:t>
      </w:r>
      <w:r>
        <w:rPr>
          <w:rFonts w:ascii="휴먼모음T" w:hAnsi="휴먼모음T" w:eastAsia="휴먼모음T" w:hint="eastAsia"/>
          <w:spacing w:val="-44"/>
          <w:sz w:val="19"/>
        </w:rPr>
        <w:t> </w:t>
      </w:r>
      <w:r>
        <w:rPr>
          <w:rFonts w:ascii="휴먼모음T" w:hAnsi="휴먼모음T" w:eastAsia="휴먼모음T" w:hint="eastAsia"/>
          <w:spacing w:val="-22"/>
          <w:w w:val="106"/>
          <w:sz w:val="19"/>
        </w:rPr>
        <w:t>확인</w:t>
      </w:r>
      <w:r>
        <w:rPr>
          <w:rFonts w:ascii="휴먼모음T" w:hAnsi="휴먼모음T" w:eastAsia="휴먼모음T" w:hint="eastAsia"/>
          <w:w w:val="106"/>
          <w:sz w:val="19"/>
        </w:rPr>
        <w:t>을</w:t>
      </w:r>
      <w:r>
        <w:rPr>
          <w:rFonts w:ascii="휴먼모음T" w:hAnsi="휴먼모음T" w:eastAsia="휴먼모음T" w:hint="eastAsia"/>
          <w:spacing w:val="-44"/>
          <w:sz w:val="19"/>
        </w:rPr>
        <w:t> </w:t>
      </w:r>
      <w:r>
        <w:rPr>
          <w:rFonts w:ascii="휴먼모음T" w:hAnsi="휴먼모음T" w:eastAsia="휴먼모음T" w:hint="eastAsia"/>
          <w:spacing w:val="-22"/>
          <w:w w:val="106"/>
          <w:sz w:val="19"/>
        </w:rPr>
        <w:t>받</w:t>
      </w:r>
      <w:r>
        <w:rPr>
          <w:rFonts w:ascii="휴먼모음T" w:hAnsi="휴먼모음T" w:eastAsia="휴먼모음T" w:hint="eastAsia"/>
          <w:w w:val="106"/>
          <w:sz w:val="19"/>
        </w:rPr>
        <w:t>은</w:t>
      </w:r>
      <w:r>
        <w:rPr>
          <w:rFonts w:ascii="휴먼모음T" w:hAnsi="휴먼모음T" w:eastAsia="휴먼모음T" w:hint="eastAsia"/>
          <w:spacing w:val="-45"/>
          <w:sz w:val="19"/>
        </w:rPr>
        <w:t> </w:t>
      </w:r>
      <w:r>
        <w:rPr>
          <w:rFonts w:ascii="휴먼모음T" w:hAnsi="휴먼모음T" w:eastAsia="휴먼모음T" w:hint="eastAsia"/>
          <w:spacing w:val="-7"/>
          <w:w w:val="28"/>
          <w:sz w:val="19"/>
        </w:rPr>
        <w:t>‘</w:t>
      </w:r>
      <w:r>
        <w:rPr>
          <w:rFonts w:ascii="휴먼모음T" w:hAnsi="휴먼모음T" w:eastAsia="휴먼모음T" w:hint="eastAsia"/>
          <w:spacing w:val="-22"/>
          <w:w w:val="102"/>
          <w:sz w:val="19"/>
        </w:rPr>
        <w:t>사실</w:t>
      </w:r>
      <w:r>
        <w:rPr>
          <w:rFonts w:ascii="휴먼모음T" w:hAnsi="휴먼모음T" w:eastAsia="휴먼모음T" w:hint="eastAsia"/>
          <w:spacing w:val="-8"/>
          <w:w w:val="102"/>
          <w:sz w:val="19"/>
        </w:rPr>
        <w:t>(</w:t>
      </w:r>
      <w:r>
        <w:rPr>
          <w:rFonts w:ascii="휴먼모음T" w:hAnsi="휴먼모음T" w:eastAsia="휴먼모음T" w:hint="eastAsia"/>
          <w:spacing w:val="-22"/>
          <w:w w:val="100"/>
          <w:sz w:val="19"/>
        </w:rPr>
        <w:t>이</w:t>
      </w:r>
      <w:r>
        <w:rPr>
          <w:rFonts w:ascii="휴먼모음T" w:hAnsi="휴먼모음T" w:eastAsia="휴먼모음T" w:hint="eastAsia"/>
          <w:spacing w:val="-8"/>
          <w:w w:val="100"/>
          <w:sz w:val="19"/>
        </w:rPr>
        <w:t>)</w:t>
      </w:r>
      <w:r>
        <w:rPr>
          <w:rFonts w:ascii="휴먼모음T" w:hAnsi="휴먼모음T" w:eastAsia="휴먼모음T" w:hint="eastAsia"/>
          <w:w w:val="106"/>
          <w:sz w:val="19"/>
        </w:rPr>
        <w:t>혼</w:t>
      </w:r>
      <w:r>
        <w:rPr>
          <w:rFonts w:ascii="휴먼모음T" w:hAnsi="휴먼모음T" w:eastAsia="휴먼모음T" w:hint="eastAsia"/>
          <w:spacing w:val="-45"/>
          <w:sz w:val="19"/>
        </w:rPr>
        <w:t> </w:t>
      </w:r>
      <w:r>
        <w:rPr>
          <w:rFonts w:ascii="휴먼모음T" w:hAnsi="휴먼모음T" w:eastAsia="휴먼모음T" w:hint="eastAsia"/>
          <w:spacing w:val="-22"/>
          <w:w w:val="106"/>
          <w:sz w:val="19"/>
        </w:rPr>
        <w:t>관</w:t>
      </w:r>
      <w:r>
        <w:rPr>
          <w:rFonts w:ascii="휴먼모음T" w:hAnsi="휴먼모음T" w:eastAsia="휴먼모음T" w:hint="eastAsia"/>
          <w:w w:val="106"/>
          <w:sz w:val="19"/>
        </w:rPr>
        <w:t>계</w:t>
      </w:r>
      <w:r>
        <w:rPr>
          <w:rFonts w:ascii="휴먼모음T" w:hAnsi="휴먼모음T" w:eastAsia="휴먼모음T" w:hint="eastAsia"/>
          <w:spacing w:val="-44"/>
          <w:sz w:val="19"/>
        </w:rPr>
        <w:t> </w:t>
      </w:r>
      <w:r>
        <w:rPr>
          <w:rFonts w:ascii="휴먼모음T" w:hAnsi="휴먼모음T" w:eastAsia="휴먼모음T" w:hint="eastAsia"/>
          <w:spacing w:val="-22"/>
          <w:w w:val="103"/>
          <w:sz w:val="19"/>
        </w:rPr>
        <w:t>확인서</w:t>
      </w:r>
      <w:r>
        <w:rPr>
          <w:rFonts w:ascii="휴먼모음T" w:hAnsi="휴먼모음T" w:eastAsia="휴먼모음T" w:hint="eastAsia"/>
          <w:spacing w:val="-8"/>
          <w:w w:val="103"/>
          <w:sz w:val="19"/>
        </w:rPr>
        <w:t>(</w:t>
      </w:r>
      <w:r>
        <w:rPr>
          <w:rFonts w:ascii="휴먼모음T" w:hAnsi="휴먼모음T" w:eastAsia="휴먼모음T" w:hint="eastAsia"/>
          <w:spacing w:val="-22"/>
          <w:w w:val="105"/>
          <w:sz w:val="19"/>
        </w:rPr>
        <w:t>서식</w:t>
      </w:r>
      <w:r>
        <w:rPr>
          <w:rFonts w:ascii="휴먼모음T" w:hAnsi="휴먼모음T" w:eastAsia="휴먼모음T" w:hint="eastAsia"/>
          <w:spacing w:val="-15"/>
          <w:w w:val="105"/>
          <w:sz w:val="19"/>
        </w:rPr>
        <w:t>1</w:t>
      </w:r>
      <w:r>
        <w:rPr>
          <w:rFonts w:ascii="휴먼모음T" w:hAnsi="휴먼모음T" w:eastAsia="휴먼모음T" w:hint="eastAsia"/>
          <w:spacing w:val="-15"/>
          <w:w w:val="102"/>
          <w:sz w:val="19"/>
        </w:rPr>
        <w:t>9</w:t>
      </w:r>
      <w:r>
        <w:rPr>
          <w:rFonts w:ascii="휴먼모음T" w:hAnsi="휴먼모음T" w:eastAsia="휴먼모음T" w:hint="eastAsia"/>
          <w:spacing w:val="-22"/>
          <w:w w:val="106"/>
          <w:sz w:val="19"/>
        </w:rPr>
        <w:t>호</w:t>
      </w:r>
      <w:r>
        <w:rPr>
          <w:rFonts w:ascii="휴먼모음T" w:hAnsi="휴먼모음T" w:eastAsia="휴먼모음T" w:hint="eastAsia"/>
          <w:spacing w:val="-8"/>
          <w:w w:val="86"/>
          <w:sz w:val="19"/>
        </w:rPr>
        <w:t>)</w:t>
      </w:r>
      <w:r>
        <w:rPr>
          <w:rFonts w:ascii="휴먼모음T" w:hAnsi="휴먼모음T" w:eastAsia="휴먼모음T" w:hint="eastAsia"/>
          <w:spacing w:val="-7"/>
          <w:w w:val="28"/>
          <w:sz w:val="19"/>
        </w:rPr>
        <w:t>’</w:t>
      </w:r>
      <w:r>
        <w:rPr>
          <w:rFonts w:ascii="휴먼모음T" w:hAnsi="휴먼모음T" w:eastAsia="휴먼모음T" w:hint="eastAsia"/>
          <w:w w:val="106"/>
          <w:sz w:val="19"/>
        </w:rPr>
        <w:t>를</w:t>
      </w:r>
      <w:r>
        <w:rPr>
          <w:rFonts w:ascii="휴먼모음T" w:hAnsi="휴먼모음T" w:eastAsia="휴먼모음T" w:hint="eastAsia"/>
          <w:spacing w:val="-44"/>
          <w:sz w:val="19"/>
        </w:rPr>
        <w:t> </w:t>
      </w:r>
      <w:r>
        <w:rPr>
          <w:rFonts w:ascii="휴먼모음T" w:hAnsi="휴먼모음T" w:eastAsia="휴먼모음T" w:hint="eastAsia"/>
          <w:spacing w:val="-22"/>
          <w:w w:val="106"/>
          <w:sz w:val="19"/>
        </w:rPr>
        <w:t>신청인으로부</w:t>
      </w:r>
      <w:r>
        <w:rPr>
          <w:rFonts w:ascii="휴먼모음T" w:hAnsi="휴먼모음T" w:eastAsia="휴먼모음T" w:hint="eastAsia"/>
          <w:w w:val="106"/>
          <w:sz w:val="19"/>
        </w:rPr>
        <w:t>터</w:t>
      </w:r>
      <w:r>
        <w:rPr>
          <w:rFonts w:ascii="휴먼모음T" w:hAnsi="휴먼모음T" w:eastAsia="휴먼모음T" w:hint="eastAsia"/>
          <w:spacing w:val="-45"/>
          <w:sz w:val="19"/>
        </w:rPr>
        <w:t> </w:t>
      </w:r>
      <w:r>
        <w:rPr>
          <w:rFonts w:ascii="휴먼모음T" w:hAnsi="휴먼모음T" w:eastAsia="휴먼모음T" w:hint="eastAsia"/>
          <w:spacing w:val="-22"/>
          <w:w w:val="106"/>
          <w:sz w:val="19"/>
        </w:rPr>
        <w:t>징구</w:t>
      </w:r>
    </w:p>
    <w:p>
      <w:pPr>
        <w:pStyle w:val="ListParagraph"/>
        <w:numPr>
          <w:ilvl w:val="0"/>
          <w:numId w:val="97"/>
        </w:numPr>
        <w:tabs>
          <w:tab w:pos="762" w:val="left" w:leader="none"/>
        </w:tabs>
        <w:spacing w:line="282" w:lineRule="exact" w:before="0" w:after="0"/>
        <w:ind w:left="761" w:right="0" w:hanging="138"/>
        <w:jc w:val="left"/>
        <w:rPr>
          <w:rFonts w:ascii="휴먼모음T" w:hAnsi="휴먼모음T" w:eastAsia="휴먼모음T" w:hint="eastAsia"/>
          <w:sz w:val="19"/>
        </w:rPr>
      </w:pPr>
      <w:r>
        <w:rPr>
          <w:rFonts w:ascii="휴먼모음T" w:hAnsi="휴먼모음T" w:eastAsia="휴먼모음T" w:hint="eastAsia"/>
          <w:spacing w:val="-5"/>
          <w:w w:val="102"/>
          <w:sz w:val="19"/>
        </w:rPr>
        <w:t>사실</w:t>
      </w:r>
      <w:r>
        <w:rPr>
          <w:rFonts w:ascii="휴먼모음T" w:hAnsi="휴먼모음T" w:eastAsia="휴먼모음T" w:hint="eastAsia"/>
          <w:spacing w:val="-2"/>
          <w:w w:val="102"/>
          <w:sz w:val="19"/>
        </w:rPr>
        <w:t>(</w:t>
      </w:r>
      <w:r>
        <w:rPr>
          <w:rFonts w:ascii="휴먼모음T" w:hAnsi="휴먼모음T" w:eastAsia="휴먼모음T" w:hint="eastAsia"/>
          <w:spacing w:val="-5"/>
          <w:w w:val="100"/>
          <w:sz w:val="19"/>
        </w:rPr>
        <w:t>이</w:t>
      </w:r>
      <w:r>
        <w:rPr>
          <w:rFonts w:ascii="휴먼모음T" w:hAnsi="휴먼모음T" w:eastAsia="휴먼모음T" w:hint="eastAsia"/>
          <w:spacing w:val="-3"/>
          <w:w w:val="100"/>
          <w:sz w:val="19"/>
        </w:rPr>
        <w:t>)</w:t>
      </w:r>
      <w:r>
        <w:rPr>
          <w:rFonts w:ascii="휴먼모음T" w:hAnsi="휴먼모음T" w:eastAsia="휴먼모음T" w:hint="eastAsia"/>
          <w:w w:val="106"/>
          <w:sz w:val="19"/>
        </w:rPr>
        <w:t>혼</w:t>
      </w:r>
      <w:r>
        <w:rPr>
          <w:rFonts w:ascii="휴먼모음T" w:hAnsi="휴먼모음T" w:eastAsia="휴먼모음T" w:hint="eastAsia"/>
          <w:spacing w:val="-30"/>
          <w:sz w:val="19"/>
        </w:rPr>
        <w:t> </w:t>
      </w:r>
      <w:r>
        <w:rPr>
          <w:rFonts w:ascii="휴먼모음T" w:hAnsi="휴먼모음T" w:eastAsia="휴먼모음T" w:hint="eastAsia"/>
          <w:spacing w:val="-5"/>
          <w:w w:val="106"/>
          <w:sz w:val="19"/>
        </w:rPr>
        <w:t>관계</w:t>
      </w:r>
      <w:r>
        <w:rPr>
          <w:rFonts w:ascii="휴먼모음T" w:hAnsi="휴먼모음T" w:eastAsia="휴먼모음T" w:hint="eastAsia"/>
          <w:w w:val="106"/>
          <w:sz w:val="19"/>
        </w:rPr>
        <w:t>를</w:t>
      </w:r>
      <w:r>
        <w:rPr>
          <w:rFonts w:ascii="휴먼모음T" w:hAnsi="휴먼모음T" w:eastAsia="휴먼모음T" w:hint="eastAsia"/>
          <w:spacing w:val="-29"/>
          <w:sz w:val="19"/>
        </w:rPr>
        <w:t> </w:t>
      </w:r>
      <w:r>
        <w:rPr>
          <w:rFonts w:ascii="휴먼모음T" w:hAnsi="휴먼모음T" w:eastAsia="휴먼모음T" w:hint="eastAsia"/>
          <w:spacing w:val="-5"/>
          <w:w w:val="106"/>
          <w:sz w:val="19"/>
        </w:rPr>
        <w:t>주장하</w:t>
      </w:r>
      <w:r>
        <w:rPr>
          <w:rFonts w:ascii="휴먼모음T" w:hAnsi="휴먼모음T" w:eastAsia="휴먼모음T" w:hint="eastAsia"/>
          <w:w w:val="106"/>
          <w:sz w:val="19"/>
        </w:rPr>
        <w:t>나</w:t>
      </w:r>
      <w:r>
        <w:rPr>
          <w:rFonts w:ascii="휴먼모음T" w:hAnsi="휴먼모음T" w:eastAsia="휴먼모음T" w:hint="eastAsia"/>
          <w:spacing w:val="-30"/>
          <w:sz w:val="19"/>
        </w:rPr>
        <w:t> </w:t>
      </w:r>
      <w:r>
        <w:rPr>
          <w:rFonts w:ascii="휴먼모음T" w:hAnsi="휴먼모음T" w:eastAsia="휴먼모음T" w:hint="eastAsia"/>
          <w:spacing w:val="-1"/>
          <w:w w:val="28"/>
          <w:sz w:val="19"/>
        </w:rPr>
        <w:t>‘</w:t>
      </w:r>
      <w:r>
        <w:rPr>
          <w:rFonts w:ascii="휴먼모음T" w:hAnsi="휴먼모음T" w:eastAsia="휴먼모음T" w:hint="eastAsia"/>
          <w:spacing w:val="-5"/>
          <w:w w:val="102"/>
          <w:sz w:val="19"/>
        </w:rPr>
        <w:t>사실</w:t>
      </w:r>
      <w:r>
        <w:rPr>
          <w:rFonts w:ascii="휴먼모음T" w:hAnsi="휴먼모음T" w:eastAsia="휴먼모음T" w:hint="eastAsia"/>
          <w:spacing w:val="-3"/>
          <w:w w:val="102"/>
          <w:sz w:val="19"/>
        </w:rPr>
        <w:t>(</w:t>
      </w:r>
      <w:r>
        <w:rPr>
          <w:rFonts w:ascii="휴먼모음T" w:hAnsi="휴먼모음T" w:eastAsia="휴먼모음T" w:hint="eastAsia"/>
          <w:spacing w:val="-5"/>
          <w:w w:val="100"/>
          <w:sz w:val="19"/>
        </w:rPr>
        <w:t>이</w:t>
      </w:r>
      <w:r>
        <w:rPr>
          <w:rFonts w:ascii="휴먼모음T" w:hAnsi="휴먼모음T" w:eastAsia="휴먼모음T" w:hint="eastAsia"/>
          <w:spacing w:val="-3"/>
          <w:w w:val="100"/>
          <w:sz w:val="19"/>
        </w:rPr>
        <w:t>)</w:t>
      </w:r>
      <w:r>
        <w:rPr>
          <w:rFonts w:ascii="휴먼모음T" w:hAnsi="휴먼모음T" w:eastAsia="휴먼모음T" w:hint="eastAsia"/>
          <w:w w:val="106"/>
          <w:sz w:val="19"/>
        </w:rPr>
        <w:t>혼</w:t>
      </w:r>
      <w:r>
        <w:rPr>
          <w:rFonts w:ascii="휴먼모음T" w:hAnsi="휴먼모음T" w:eastAsia="휴먼모음T" w:hint="eastAsia"/>
          <w:spacing w:val="-29"/>
          <w:sz w:val="19"/>
        </w:rPr>
        <w:t> </w:t>
      </w:r>
      <w:r>
        <w:rPr>
          <w:rFonts w:ascii="휴먼모음T" w:hAnsi="휴먼모음T" w:eastAsia="휴먼모음T" w:hint="eastAsia"/>
          <w:spacing w:val="-5"/>
          <w:w w:val="106"/>
          <w:sz w:val="19"/>
        </w:rPr>
        <w:t>관</w:t>
      </w:r>
      <w:r>
        <w:rPr>
          <w:rFonts w:ascii="휴먼모음T" w:hAnsi="휴먼모음T" w:eastAsia="휴먼모음T" w:hint="eastAsia"/>
          <w:w w:val="106"/>
          <w:sz w:val="19"/>
        </w:rPr>
        <w:t>계</w:t>
      </w:r>
      <w:r>
        <w:rPr>
          <w:rFonts w:ascii="휴먼모음T" w:hAnsi="휴먼모음T" w:eastAsia="휴먼모음T" w:hint="eastAsia"/>
          <w:spacing w:val="-30"/>
          <w:sz w:val="19"/>
        </w:rPr>
        <w:t> </w:t>
      </w:r>
      <w:r>
        <w:rPr>
          <w:rFonts w:ascii="휴먼모음T" w:hAnsi="휴먼모음T" w:eastAsia="휴먼모음T" w:hint="eastAsia"/>
          <w:spacing w:val="-5"/>
          <w:w w:val="103"/>
          <w:sz w:val="19"/>
        </w:rPr>
        <w:t>확인서</w:t>
      </w:r>
      <w:r>
        <w:rPr>
          <w:rFonts w:ascii="휴먼모음T" w:hAnsi="휴먼모음T" w:eastAsia="휴먼모음T" w:hint="eastAsia"/>
          <w:spacing w:val="-3"/>
          <w:w w:val="103"/>
          <w:sz w:val="19"/>
        </w:rPr>
        <w:t>(</w:t>
      </w:r>
      <w:r>
        <w:rPr>
          <w:rFonts w:ascii="휴먼모음T" w:hAnsi="휴먼모음T" w:eastAsia="휴먼모음T" w:hint="eastAsia"/>
          <w:spacing w:val="-5"/>
          <w:w w:val="105"/>
          <w:sz w:val="19"/>
        </w:rPr>
        <w:t>서식</w:t>
      </w:r>
      <w:r>
        <w:rPr>
          <w:rFonts w:ascii="휴먼모음T" w:hAnsi="휴먼모음T" w:eastAsia="휴먼모음T" w:hint="eastAsia"/>
          <w:spacing w:val="-4"/>
          <w:w w:val="105"/>
          <w:sz w:val="19"/>
        </w:rPr>
        <w:t>1</w:t>
      </w:r>
      <w:r>
        <w:rPr>
          <w:rFonts w:ascii="휴먼모음T" w:hAnsi="휴먼모음T" w:eastAsia="휴먼모음T" w:hint="eastAsia"/>
          <w:spacing w:val="-4"/>
          <w:w w:val="102"/>
          <w:sz w:val="19"/>
        </w:rPr>
        <w:t>9</w:t>
      </w:r>
      <w:r>
        <w:rPr>
          <w:rFonts w:ascii="휴먼모음T" w:hAnsi="휴먼모음T" w:eastAsia="휴먼모음T" w:hint="eastAsia"/>
          <w:spacing w:val="-5"/>
          <w:w w:val="106"/>
          <w:sz w:val="19"/>
        </w:rPr>
        <w:t>호</w:t>
      </w:r>
      <w:r>
        <w:rPr>
          <w:rFonts w:ascii="휴먼모음T" w:hAnsi="휴먼모음T" w:eastAsia="휴먼모음T" w:hint="eastAsia"/>
          <w:spacing w:val="-2"/>
          <w:w w:val="86"/>
          <w:sz w:val="19"/>
        </w:rPr>
        <w:t>)</w:t>
      </w:r>
      <w:r>
        <w:rPr>
          <w:rFonts w:ascii="휴먼모음T" w:hAnsi="휴먼모음T" w:eastAsia="휴먼모음T" w:hint="eastAsia"/>
          <w:spacing w:val="-3"/>
          <w:w w:val="28"/>
          <w:sz w:val="19"/>
        </w:rPr>
        <w:t>’</w:t>
      </w:r>
      <w:r>
        <w:rPr>
          <w:rFonts w:ascii="휴먼모음T" w:hAnsi="휴먼모음T" w:eastAsia="휴먼모음T" w:hint="eastAsia"/>
          <w:w w:val="106"/>
          <w:sz w:val="19"/>
        </w:rPr>
        <w:t>를</w:t>
      </w:r>
      <w:r>
        <w:rPr>
          <w:rFonts w:ascii="휴먼모음T" w:hAnsi="휴먼모음T" w:eastAsia="휴먼모음T" w:hint="eastAsia"/>
          <w:spacing w:val="-29"/>
          <w:sz w:val="19"/>
        </w:rPr>
        <w:t> </w:t>
      </w:r>
      <w:r>
        <w:rPr>
          <w:rFonts w:ascii="휴먼모음T" w:hAnsi="휴먼모음T" w:eastAsia="휴먼모음T" w:hint="eastAsia"/>
          <w:spacing w:val="-5"/>
          <w:w w:val="106"/>
          <w:sz w:val="19"/>
        </w:rPr>
        <w:t>제출하</w:t>
      </w:r>
      <w:r>
        <w:rPr>
          <w:rFonts w:ascii="휴먼모음T" w:hAnsi="휴먼모음T" w:eastAsia="휴먼모음T" w:hint="eastAsia"/>
          <w:w w:val="106"/>
          <w:sz w:val="19"/>
        </w:rPr>
        <w:t>지</w:t>
      </w:r>
      <w:r>
        <w:rPr>
          <w:rFonts w:ascii="휴먼모음T" w:hAnsi="휴먼모음T" w:eastAsia="휴먼모음T" w:hint="eastAsia"/>
          <w:spacing w:val="-30"/>
          <w:sz w:val="19"/>
        </w:rPr>
        <w:t> </w:t>
      </w:r>
      <w:r>
        <w:rPr>
          <w:rFonts w:ascii="휴먼모음T" w:hAnsi="휴먼모음T" w:eastAsia="휴먼모음T" w:hint="eastAsia"/>
          <w:spacing w:val="-5"/>
          <w:w w:val="106"/>
          <w:sz w:val="19"/>
        </w:rPr>
        <w:t>못하거</w:t>
      </w:r>
      <w:r>
        <w:rPr>
          <w:rFonts w:ascii="휴먼모음T" w:hAnsi="휴먼모음T" w:eastAsia="휴먼모음T" w:hint="eastAsia"/>
          <w:w w:val="106"/>
          <w:sz w:val="19"/>
        </w:rPr>
        <w:t>나</w:t>
      </w:r>
      <w:r>
        <w:rPr>
          <w:rFonts w:ascii="휴먼모음T" w:hAnsi="휴먼모음T" w:eastAsia="휴먼모음T" w:hint="eastAsia"/>
          <w:spacing w:val="-30"/>
          <w:sz w:val="19"/>
        </w:rPr>
        <w:t> </w:t>
      </w:r>
      <w:r>
        <w:rPr>
          <w:rFonts w:ascii="휴먼모음T" w:hAnsi="휴먼모음T" w:eastAsia="휴먼모음T" w:hint="eastAsia"/>
          <w:spacing w:val="-5"/>
          <w:w w:val="106"/>
          <w:sz w:val="19"/>
        </w:rPr>
        <w:t>배우</w:t>
      </w:r>
      <w:r>
        <w:rPr>
          <w:rFonts w:ascii="휴먼모음T" w:hAnsi="휴먼모음T" w:eastAsia="휴먼모음T" w:hint="eastAsia"/>
          <w:w w:val="106"/>
          <w:sz w:val="19"/>
        </w:rPr>
        <w:t>자</w:t>
      </w:r>
      <w:r>
        <w:rPr>
          <w:rFonts w:ascii="휴먼모음T" w:hAnsi="휴먼모음T" w:eastAsia="휴먼모음T" w:hint="eastAsia"/>
          <w:spacing w:val="-29"/>
          <w:sz w:val="19"/>
        </w:rPr>
        <w:t> </w:t>
      </w:r>
      <w:r>
        <w:rPr>
          <w:rFonts w:ascii="휴먼모음T" w:hAnsi="휴먼모음T" w:eastAsia="휴먼모음T" w:hint="eastAsia"/>
          <w:spacing w:val="-5"/>
          <w:w w:val="106"/>
          <w:sz w:val="19"/>
        </w:rPr>
        <w:t>동의를</w:t>
      </w:r>
    </w:p>
    <w:p>
      <w:pPr>
        <w:spacing w:line="267" w:lineRule="exact" w:before="0"/>
        <w:ind w:left="761" w:right="0" w:firstLine="0"/>
        <w:jc w:val="left"/>
        <w:rPr>
          <w:rFonts w:ascii="휴먼모음T" w:eastAsia="휴먼모음T" w:hint="eastAsia"/>
          <w:sz w:val="19"/>
        </w:rPr>
      </w:pPr>
      <w:r>
        <w:rPr>
          <w:rFonts w:ascii="휴먼모음T" w:eastAsia="휴먼모음T" w:hint="eastAsia"/>
          <w:w w:val="105"/>
          <w:sz w:val="19"/>
        </w:rPr>
        <w:t>확인하기 어려운 경우</w:t>
      </w:r>
    </w:p>
    <w:p>
      <w:pPr>
        <w:spacing w:line="285" w:lineRule="exact" w:before="0"/>
        <w:ind w:left="807" w:right="0" w:firstLine="0"/>
        <w:jc w:val="left"/>
        <w:rPr>
          <w:rFonts w:ascii="휴먼모음T" w:hAnsi="휴먼모음T" w:eastAsia="휴먼모음T" w:hint="eastAsia"/>
          <w:sz w:val="19"/>
        </w:rPr>
      </w:pPr>
      <w:r>
        <w:rPr>
          <w:rFonts w:ascii="휴먼모음T" w:hAnsi="휴먼모음T" w:eastAsia="휴먼모음T" w:hint="eastAsia"/>
          <w:sz w:val="19"/>
        </w:rPr>
        <w:t>① (읍</w:t>
      </w:r>
      <w:r>
        <w:rPr>
          <w:sz w:val="19"/>
        </w:rPr>
        <w:t>･</w:t>
      </w:r>
      <w:r>
        <w:rPr>
          <w:rFonts w:ascii="휴먼모음T" w:hAnsi="휴먼모음T" w:eastAsia="휴먼모음T" w:hint="eastAsia"/>
          <w:sz w:val="19"/>
        </w:rPr>
        <w:t>면</w:t>
      </w:r>
      <w:r>
        <w:rPr>
          <w:sz w:val="19"/>
        </w:rPr>
        <w:t>･</w:t>
      </w:r>
      <w:r>
        <w:rPr>
          <w:rFonts w:ascii="휴먼모음T" w:hAnsi="휴먼모음T" w:eastAsia="휴먼모음T" w:hint="eastAsia"/>
          <w:sz w:val="19"/>
        </w:rPr>
        <w:t>동) 서류제출 미비 시 신청 자체를 거부하지 않도록 유의</w:t>
      </w:r>
    </w:p>
    <w:p>
      <w:pPr>
        <w:spacing w:line="286" w:lineRule="exact" w:before="0"/>
        <w:ind w:left="807" w:right="0" w:firstLine="0"/>
        <w:jc w:val="left"/>
        <w:rPr>
          <w:rFonts w:ascii="휴먼모음T" w:hAnsi="휴먼모음T" w:eastAsia="휴먼모음T" w:hint="eastAsia"/>
          <w:sz w:val="19"/>
        </w:rPr>
      </w:pPr>
      <w:r>
        <w:rPr>
          <w:rFonts w:ascii="휴먼모음T" w:hAnsi="휴먼모음T" w:eastAsia="휴먼모음T" w:hint="eastAsia"/>
          <w:w w:val="105"/>
          <w:sz w:val="19"/>
        </w:rPr>
        <w:t>② (시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 통합조사관리팀)</w:t>
      </w:r>
    </w:p>
    <w:p>
      <w:pPr>
        <w:spacing w:line="220" w:lineRule="auto" w:before="0"/>
        <w:ind w:left="1097" w:right="1198" w:hanging="190"/>
        <w:jc w:val="left"/>
        <w:rPr>
          <w:rFonts w:ascii="휴먼모음T" w:hAnsi="휴먼모음T" w:eastAsia="휴먼모음T" w:hint="eastAsia"/>
          <w:sz w:val="19"/>
        </w:rPr>
      </w:pPr>
      <w:r>
        <w:rPr>
          <w:w w:val="105"/>
          <w:sz w:val="19"/>
        </w:rPr>
        <w:t>⋅</w:t>
      </w:r>
      <w:r>
        <w:rPr>
          <w:rFonts w:ascii="휴먼모음T" w:hAnsi="휴먼모음T" w:eastAsia="휴먼모음T" w:hint="eastAsia"/>
          <w:w w:val="105"/>
          <w:sz w:val="19"/>
        </w:rPr>
        <w:t>서류보완</w:t>
      </w:r>
      <w:r>
        <w:rPr>
          <w:rFonts w:ascii="휴먼모음T" w:hAnsi="휴먼모음T" w:eastAsia="휴먼모음T" w:hint="eastAsia"/>
          <w:spacing w:val="-13"/>
          <w:w w:val="105"/>
          <w:sz w:val="19"/>
        </w:rPr>
        <w:t> </w:t>
      </w:r>
      <w:r>
        <w:rPr>
          <w:rFonts w:ascii="휴먼모음T" w:hAnsi="휴먼모음T" w:eastAsia="휴먼모음T" w:hint="eastAsia"/>
          <w:w w:val="105"/>
          <w:sz w:val="19"/>
        </w:rPr>
        <w:t>요구</w:t>
      </w:r>
      <w:r>
        <w:rPr>
          <w:rFonts w:ascii="휴먼모음T" w:hAnsi="휴먼모음T" w:eastAsia="휴먼모음T" w:hint="eastAsia"/>
          <w:spacing w:val="-13"/>
          <w:w w:val="105"/>
          <w:sz w:val="19"/>
        </w:rPr>
        <w:t> </w:t>
      </w:r>
      <w:r>
        <w:rPr>
          <w:rFonts w:ascii="휴먼모음T" w:hAnsi="휴먼모음T" w:eastAsia="휴먼모음T" w:hint="eastAsia"/>
          <w:w w:val="105"/>
          <w:sz w:val="19"/>
        </w:rPr>
        <w:t>:</w:t>
      </w:r>
      <w:r>
        <w:rPr>
          <w:rFonts w:ascii="휴먼모음T" w:hAnsi="휴먼모음T" w:eastAsia="휴먼모음T" w:hint="eastAsia"/>
          <w:spacing w:val="-14"/>
          <w:w w:val="105"/>
          <w:sz w:val="19"/>
        </w:rPr>
        <w:t> </w:t>
      </w:r>
      <w:r>
        <w:rPr>
          <w:rFonts w:ascii="휴먼모음T" w:hAnsi="휴먼모음T" w:eastAsia="휴먼모음T" w:hint="eastAsia"/>
          <w:w w:val="105"/>
          <w:sz w:val="19"/>
        </w:rPr>
        <w:t>수급(권)자에게</w:t>
      </w:r>
      <w:r>
        <w:rPr>
          <w:rFonts w:ascii="휴먼모음T" w:hAnsi="휴먼모음T" w:eastAsia="휴먼모음T" w:hint="eastAsia"/>
          <w:spacing w:val="-12"/>
          <w:w w:val="105"/>
          <w:sz w:val="19"/>
        </w:rPr>
        <w:t> </w:t>
      </w:r>
      <w:r>
        <w:rPr>
          <w:w w:val="105"/>
          <w:sz w:val="19"/>
        </w:rPr>
        <w:t>｢</w:t>
      </w:r>
      <w:r>
        <w:rPr>
          <w:rFonts w:ascii="휴먼모음T" w:hAnsi="휴먼모음T" w:eastAsia="휴먼모음T" w:hint="eastAsia"/>
          <w:w w:val="105"/>
          <w:sz w:val="19"/>
        </w:rPr>
        <w:t>민원</w:t>
      </w:r>
      <w:r>
        <w:rPr>
          <w:rFonts w:ascii="휴먼모음T" w:hAnsi="휴먼모음T" w:eastAsia="휴먼모음T" w:hint="eastAsia"/>
          <w:spacing w:val="-13"/>
          <w:w w:val="105"/>
          <w:sz w:val="19"/>
        </w:rPr>
        <w:t> </w:t>
      </w:r>
      <w:r>
        <w:rPr>
          <w:rFonts w:ascii="휴먼모음T" w:hAnsi="휴먼모음T" w:eastAsia="휴먼모음T" w:hint="eastAsia"/>
          <w:w w:val="105"/>
          <w:sz w:val="19"/>
        </w:rPr>
        <w:t>처리에</w:t>
      </w:r>
      <w:r>
        <w:rPr>
          <w:rFonts w:ascii="휴먼모음T" w:hAnsi="휴먼모음T" w:eastAsia="휴먼모음T" w:hint="eastAsia"/>
          <w:spacing w:val="-13"/>
          <w:w w:val="105"/>
          <w:sz w:val="19"/>
        </w:rPr>
        <w:t> </w:t>
      </w:r>
      <w:r>
        <w:rPr>
          <w:rFonts w:ascii="휴먼모음T" w:hAnsi="휴먼모음T" w:eastAsia="휴먼모음T" w:hint="eastAsia"/>
          <w:w w:val="105"/>
          <w:sz w:val="19"/>
        </w:rPr>
        <w:t>관한</w:t>
      </w:r>
      <w:r>
        <w:rPr>
          <w:rFonts w:ascii="휴먼모음T" w:hAnsi="휴먼모음T" w:eastAsia="휴먼모음T" w:hint="eastAsia"/>
          <w:spacing w:val="-12"/>
          <w:w w:val="105"/>
          <w:sz w:val="19"/>
        </w:rPr>
        <w:t> </w:t>
      </w:r>
      <w:r>
        <w:rPr>
          <w:rFonts w:ascii="휴먼모음T" w:hAnsi="휴먼모음T" w:eastAsia="휴먼모음T" w:hint="eastAsia"/>
          <w:w w:val="105"/>
          <w:sz w:val="19"/>
        </w:rPr>
        <w:t>법률</w:t>
      </w:r>
      <w:r>
        <w:rPr>
          <w:w w:val="105"/>
          <w:sz w:val="19"/>
        </w:rPr>
        <w:t>｣</w:t>
      </w:r>
      <w:r>
        <w:rPr>
          <w:rFonts w:ascii="휴먼모음T" w:hAnsi="휴먼모음T" w:eastAsia="휴먼모음T" w:hint="eastAsia"/>
          <w:w w:val="105"/>
          <w:sz w:val="19"/>
        </w:rPr>
        <w:t>에</w:t>
      </w:r>
      <w:r>
        <w:rPr>
          <w:rFonts w:ascii="휴먼모음T" w:hAnsi="휴먼모음T" w:eastAsia="휴먼모음T" w:hint="eastAsia"/>
          <w:spacing w:val="-13"/>
          <w:w w:val="105"/>
          <w:sz w:val="19"/>
        </w:rPr>
        <w:t> </w:t>
      </w:r>
      <w:r>
        <w:rPr>
          <w:rFonts w:ascii="휴먼모음T" w:hAnsi="휴먼모음T" w:eastAsia="휴먼모음T" w:hint="eastAsia"/>
          <w:w w:val="105"/>
          <w:sz w:val="19"/>
        </w:rPr>
        <w:t>따라</w:t>
      </w:r>
      <w:r>
        <w:rPr>
          <w:rFonts w:ascii="휴먼모음T" w:hAnsi="휴먼모음T" w:eastAsia="휴먼모음T" w:hint="eastAsia"/>
          <w:spacing w:val="-13"/>
          <w:w w:val="105"/>
          <w:sz w:val="19"/>
        </w:rPr>
        <w:t> </w:t>
      </w:r>
      <w:r>
        <w:rPr>
          <w:rFonts w:ascii="휴먼모음T" w:hAnsi="휴먼모음T" w:eastAsia="휴먼모음T" w:hint="eastAsia"/>
          <w:w w:val="105"/>
          <w:sz w:val="19"/>
        </w:rPr>
        <w:t>보완을</w:t>
      </w:r>
      <w:r>
        <w:rPr>
          <w:rFonts w:ascii="휴먼모음T" w:hAnsi="휴먼모음T" w:eastAsia="휴먼모음T" w:hint="eastAsia"/>
          <w:spacing w:val="-12"/>
          <w:w w:val="105"/>
          <w:sz w:val="19"/>
        </w:rPr>
        <w:t> </w:t>
      </w:r>
      <w:r>
        <w:rPr>
          <w:rFonts w:ascii="휴먼모음T" w:hAnsi="휴먼모음T" w:eastAsia="휴먼모음T" w:hint="eastAsia"/>
          <w:w w:val="105"/>
          <w:sz w:val="19"/>
        </w:rPr>
        <w:t>요구하고</w:t>
      </w:r>
      <w:r>
        <w:rPr>
          <w:rFonts w:ascii="휴먼모음T" w:hAnsi="휴먼모음T" w:eastAsia="휴먼모음T" w:hint="eastAsia"/>
          <w:spacing w:val="-13"/>
          <w:w w:val="105"/>
          <w:sz w:val="19"/>
        </w:rPr>
        <w:t> </w:t>
      </w:r>
      <w:r>
        <w:rPr>
          <w:rFonts w:ascii="휴먼모음T" w:hAnsi="휴먼모음T" w:eastAsia="휴먼모음T" w:hint="eastAsia"/>
          <w:w w:val="105"/>
          <w:sz w:val="19"/>
        </w:rPr>
        <w:t>기한</w:t>
      </w:r>
      <w:r>
        <w:rPr>
          <w:rFonts w:ascii="휴먼모음T" w:hAnsi="휴먼모음T" w:eastAsia="휴먼모음T" w:hint="eastAsia"/>
          <w:spacing w:val="-13"/>
          <w:w w:val="105"/>
          <w:sz w:val="19"/>
        </w:rPr>
        <w:t> </w:t>
      </w:r>
      <w:r>
        <w:rPr>
          <w:rFonts w:ascii="휴먼모음T" w:hAnsi="휴먼모음T" w:eastAsia="휴먼모음T" w:hint="eastAsia"/>
          <w:w w:val="105"/>
          <w:sz w:val="19"/>
        </w:rPr>
        <w:t>내 제출하지</w:t>
      </w:r>
      <w:r>
        <w:rPr>
          <w:rFonts w:ascii="휴먼모음T" w:hAnsi="휴먼모음T" w:eastAsia="휴먼모음T" w:hint="eastAsia"/>
          <w:spacing w:val="-15"/>
          <w:w w:val="105"/>
          <w:sz w:val="19"/>
        </w:rPr>
        <w:t> </w:t>
      </w:r>
      <w:r>
        <w:rPr>
          <w:rFonts w:ascii="휴먼모음T" w:hAnsi="휴먼모음T" w:eastAsia="휴먼모음T" w:hint="eastAsia"/>
          <w:w w:val="105"/>
          <w:sz w:val="19"/>
        </w:rPr>
        <w:t>아니한</w:t>
      </w:r>
      <w:r>
        <w:rPr>
          <w:rFonts w:ascii="휴먼모음T" w:hAnsi="휴먼모음T" w:eastAsia="휴먼모음T" w:hint="eastAsia"/>
          <w:spacing w:val="-15"/>
          <w:w w:val="105"/>
          <w:sz w:val="19"/>
        </w:rPr>
        <w:t> </w:t>
      </w:r>
      <w:r>
        <w:rPr>
          <w:rFonts w:ascii="휴먼모음T" w:hAnsi="휴먼모음T" w:eastAsia="휴먼모음T" w:hint="eastAsia"/>
          <w:w w:val="105"/>
          <w:sz w:val="19"/>
        </w:rPr>
        <w:t>경우</w:t>
      </w:r>
      <w:r>
        <w:rPr>
          <w:rFonts w:ascii="휴먼모음T" w:hAnsi="휴먼모음T" w:eastAsia="휴먼모음T" w:hint="eastAsia"/>
          <w:spacing w:val="-14"/>
          <w:w w:val="105"/>
          <w:sz w:val="19"/>
        </w:rPr>
        <w:t> </w:t>
      </w:r>
      <w:r>
        <w:rPr>
          <w:rFonts w:ascii="휴먼모음T" w:hAnsi="휴먼모음T" w:eastAsia="휴먼모음T" w:hint="eastAsia"/>
          <w:w w:val="105"/>
          <w:sz w:val="19"/>
        </w:rPr>
        <w:t>각하,</w:t>
      </w:r>
      <w:r>
        <w:rPr>
          <w:rFonts w:ascii="휴먼모음T" w:hAnsi="휴먼모음T" w:eastAsia="휴먼모음T" w:hint="eastAsia"/>
          <w:spacing w:val="-15"/>
          <w:w w:val="105"/>
          <w:sz w:val="19"/>
        </w:rPr>
        <w:t> </w:t>
      </w:r>
      <w:r>
        <w:rPr>
          <w:rFonts w:ascii="휴먼모음T" w:hAnsi="휴먼모음T" w:eastAsia="휴먼모음T" w:hint="eastAsia"/>
          <w:w w:val="105"/>
          <w:sz w:val="19"/>
        </w:rPr>
        <w:t>제출한</w:t>
      </w:r>
      <w:r>
        <w:rPr>
          <w:rFonts w:ascii="휴먼모음T" w:hAnsi="휴먼모음T" w:eastAsia="휴먼모음T" w:hint="eastAsia"/>
          <w:spacing w:val="-14"/>
          <w:w w:val="105"/>
          <w:sz w:val="19"/>
        </w:rPr>
        <w:t> </w:t>
      </w:r>
      <w:r>
        <w:rPr>
          <w:rFonts w:ascii="휴먼모음T" w:hAnsi="휴먼모음T" w:eastAsia="휴먼모음T" w:hint="eastAsia"/>
          <w:w w:val="105"/>
          <w:sz w:val="19"/>
        </w:rPr>
        <w:t>경우</w:t>
      </w:r>
      <w:r>
        <w:rPr>
          <w:rFonts w:ascii="휴먼모음T" w:hAnsi="휴먼모음T" w:eastAsia="휴먼모음T" w:hint="eastAsia"/>
          <w:spacing w:val="-15"/>
          <w:w w:val="105"/>
          <w:sz w:val="19"/>
        </w:rPr>
        <w:t> </w:t>
      </w:r>
      <w:r>
        <w:rPr>
          <w:rFonts w:ascii="휴먼모음T" w:hAnsi="휴먼모음T" w:eastAsia="휴먼모음T" w:hint="eastAsia"/>
          <w:w w:val="105"/>
          <w:sz w:val="19"/>
        </w:rPr>
        <w:t>조사</w:t>
      </w:r>
      <w:r>
        <w:rPr>
          <w:rFonts w:ascii="휴먼모음T" w:hAnsi="휴먼모음T" w:eastAsia="휴먼모음T" w:hint="eastAsia"/>
          <w:spacing w:val="-15"/>
          <w:w w:val="105"/>
          <w:sz w:val="19"/>
        </w:rPr>
        <w:t> </w:t>
      </w:r>
      <w:r>
        <w:rPr>
          <w:rFonts w:ascii="휴먼모음T" w:hAnsi="휴먼모음T" w:eastAsia="휴먼모음T" w:hint="eastAsia"/>
          <w:w w:val="105"/>
          <w:sz w:val="19"/>
        </w:rPr>
        <w:t>진행</w:t>
      </w:r>
    </w:p>
    <w:p>
      <w:pPr>
        <w:spacing w:line="268" w:lineRule="exact" w:before="0"/>
        <w:ind w:left="898" w:right="0" w:firstLine="0"/>
        <w:jc w:val="left"/>
        <w:rPr>
          <w:rFonts w:ascii="휴먼모음T" w:hAnsi="휴먼모음T" w:eastAsia="휴먼모음T" w:hint="eastAsia"/>
          <w:sz w:val="19"/>
        </w:rPr>
      </w:pPr>
      <w:r>
        <w:rPr>
          <w:sz w:val="19"/>
        </w:rPr>
        <w:t>⋅</w:t>
      </w:r>
      <w:r>
        <w:rPr>
          <w:rFonts w:ascii="휴먼모음T" w:hAnsi="휴먼모음T" w:eastAsia="휴먼모음T" w:hint="eastAsia"/>
          <w:sz w:val="19"/>
        </w:rPr>
        <w:t>현장조사가 필요하다고 판단되는 경우에는 </w:t>
      </w:r>
      <w:r>
        <w:rPr>
          <w:rFonts w:ascii="휴먼모음T" w:hAnsi="휴먼모음T" w:eastAsia="휴먼모음T" w:hint="eastAsia"/>
          <w:w w:val="85"/>
          <w:sz w:val="19"/>
        </w:rPr>
        <w:t>「</w:t>
      </w:r>
      <w:r>
        <w:rPr>
          <w:rFonts w:ascii="휴먼모음T" w:hAnsi="휴먼모음T" w:eastAsia="휴먼모음T" w:hint="eastAsia"/>
          <w:sz w:val="19"/>
        </w:rPr>
        <w:t>행복e음」을 통해 국민연금공단으로 의뢰</w:t>
      </w:r>
    </w:p>
    <w:p>
      <w:pPr>
        <w:spacing w:line="272" w:lineRule="exact" w:before="0"/>
        <w:ind w:left="0" w:right="1375" w:firstLine="0"/>
        <w:jc w:val="righ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32"/>
          <w:w w:val="105"/>
          <w:sz w:val="17"/>
        </w:rPr>
        <w:t> </w:t>
      </w:r>
      <w:r>
        <w:rPr>
          <w:rFonts w:ascii="휴먼모음T" w:hAnsi="휴먼모음T" w:eastAsia="휴먼모음T" w:hint="eastAsia"/>
          <w:spacing w:val="-3"/>
          <w:w w:val="105"/>
          <w:sz w:val="17"/>
        </w:rPr>
        <w:t>조사</w:t>
      </w:r>
      <w:r>
        <w:rPr>
          <w:rFonts w:ascii="휴먼모음T" w:hAnsi="휴먼모음T" w:eastAsia="휴먼모음T" w:hint="eastAsia"/>
          <w:spacing w:val="-33"/>
          <w:w w:val="105"/>
          <w:sz w:val="17"/>
        </w:rPr>
        <w:t> </w:t>
      </w:r>
      <w:r>
        <w:rPr>
          <w:rFonts w:ascii="휴먼모음T" w:hAnsi="휴먼모음T" w:eastAsia="휴먼모음T" w:hint="eastAsia"/>
          <w:spacing w:val="-3"/>
          <w:w w:val="105"/>
          <w:sz w:val="17"/>
        </w:rPr>
        <w:t>의뢰</w:t>
      </w:r>
      <w:r>
        <w:rPr>
          <w:rFonts w:ascii="휴먼모음T" w:hAnsi="휴먼모음T" w:eastAsia="휴먼모음T" w:hint="eastAsia"/>
          <w:spacing w:val="-31"/>
          <w:w w:val="105"/>
          <w:sz w:val="17"/>
        </w:rPr>
        <w:t> </w:t>
      </w:r>
      <w:r>
        <w:rPr>
          <w:rFonts w:ascii="휴먼모음T" w:hAnsi="휴먼모음T" w:eastAsia="휴먼모음T" w:hint="eastAsia"/>
          <w:spacing w:val="-3"/>
          <w:w w:val="105"/>
          <w:sz w:val="17"/>
        </w:rPr>
        <w:t>전에</w:t>
      </w:r>
      <w:r>
        <w:rPr>
          <w:rFonts w:ascii="휴먼모음T" w:hAnsi="휴먼모음T" w:eastAsia="휴먼모음T" w:hint="eastAsia"/>
          <w:spacing w:val="-33"/>
          <w:w w:val="105"/>
          <w:sz w:val="17"/>
        </w:rPr>
        <w:t> </w:t>
      </w:r>
      <w:r>
        <w:rPr>
          <w:rFonts w:ascii="휴먼모음T" w:hAnsi="휴먼모음T" w:eastAsia="휴먼모음T" w:hint="eastAsia"/>
          <w:spacing w:val="-4"/>
          <w:w w:val="105"/>
          <w:sz w:val="17"/>
        </w:rPr>
        <w:t>수급(권)자</w:t>
      </w:r>
      <w:r>
        <w:rPr>
          <w:rFonts w:ascii="휴먼모음T" w:hAnsi="휴먼모음T" w:eastAsia="휴먼모음T" w:hint="eastAsia"/>
          <w:spacing w:val="-33"/>
          <w:w w:val="105"/>
          <w:sz w:val="17"/>
        </w:rPr>
        <w:t> </w:t>
      </w:r>
      <w:r>
        <w:rPr>
          <w:rFonts w:ascii="휴먼모음T" w:hAnsi="휴먼모음T" w:eastAsia="휴먼모음T" w:hint="eastAsia"/>
          <w:spacing w:val="-3"/>
          <w:w w:val="105"/>
          <w:sz w:val="17"/>
        </w:rPr>
        <w:t>상담</w:t>
      </w:r>
      <w:r>
        <w:rPr>
          <w:rFonts w:ascii="휴먼모음T" w:hAnsi="휴먼모음T" w:eastAsia="휴먼모음T" w:hint="eastAsia"/>
          <w:spacing w:val="-30"/>
          <w:w w:val="105"/>
          <w:sz w:val="17"/>
        </w:rPr>
        <w:t> </w:t>
      </w:r>
      <w:r>
        <w:rPr>
          <w:rFonts w:ascii="휴먼모음T" w:hAnsi="휴먼모음T" w:eastAsia="휴먼모음T" w:hint="eastAsia"/>
          <w:w w:val="105"/>
          <w:sz w:val="17"/>
        </w:rPr>
        <w:t>시</w:t>
      </w:r>
      <w:r>
        <w:rPr>
          <w:rFonts w:ascii="휴먼모음T" w:hAnsi="휴먼모음T" w:eastAsia="휴먼모음T" w:hint="eastAsia"/>
          <w:spacing w:val="-32"/>
          <w:w w:val="105"/>
          <w:sz w:val="17"/>
        </w:rPr>
        <w:t> </w:t>
      </w:r>
      <w:r>
        <w:rPr>
          <w:spacing w:val="-5"/>
          <w:w w:val="105"/>
          <w:sz w:val="17"/>
        </w:rPr>
        <w:t>ʻ</w:t>
      </w:r>
      <w:r>
        <w:rPr>
          <w:rFonts w:ascii="휴먼모음T" w:hAnsi="휴먼모음T" w:eastAsia="휴먼모음T" w:hint="eastAsia"/>
          <w:spacing w:val="-5"/>
          <w:w w:val="105"/>
          <w:sz w:val="17"/>
        </w:rPr>
        <w:t>국민연금공단</w:t>
      </w:r>
      <w:r>
        <w:rPr>
          <w:rFonts w:ascii="휴먼모음T" w:hAnsi="휴먼모음T" w:eastAsia="휴먼모음T" w:hint="eastAsia"/>
          <w:spacing w:val="-31"/>
          <w:w w:val="105"/>
          <w:sz w:val="17"/>
        </w:rPr>
        <w:t> </w:t>
      </w:r>
      <w:r>
        <w:rPr>
          <w:rFonts w:ascii="휴먼모음T" w:hAnsi="휴먼모음T" w:eastAsia="휴먼모음T" w:hint="eastAsia"/>
          <w:spacing w:val="-4"/>
          <w:w w:val="105"/>
          <w:sz w:val="17"/>
        </w:rPr>
        <w:t>직원이</w:t>
      </w:r>
      <w:r>
        <w:rPr>
          <w:rFonts w:ascii="휴먼모음T" w:hAnsi="휴먼모음T" w:eastAsia="휴먼모음T" w:hint="eastAsia"/>
          <w:spacing w:val="-31"/>
          <w:w w:val="105"/>
          <w:sz w:val="17"/>
        </w:rPr>
        <w:t> </w:t>
      </w:r>
      <w:r>
        <w:rPr>
          <w:rFonts w:ascii="휴먼모음T" w:hAnsi="휴먼모음T" w:eastAsia="휴먼모음T" w:hint="eastAsia"/>
          <w:spacing w:val="-5"/>
          <w:w w:val="105"/>
          <w:sz w:val="17"/>
        </w:rPr>
        <w:t>현장조사를</w:t>
      </w:r>
      <w:r>
        <w:rPr>
          <w:rFonts w:ascii="휴먼모음T" w:hAnsi="휴먼모음T" w:eastAsia="휴먼모음T" w:hint="eastAsia"/>
          <w:spacing w:val="-32"/>
          <w:w w:val="105"/>
          <w:sz w:val="17"/>
        </w:rPr>
        <w:t> </w:t>
      </w:r>
      <w:r>
        <w:rPr>
          <w:rFonts w:ascii="휴먼모음T" w:hAnsi="휴먼모음T" w:eastAsia="휴먼모음T" w:hint="eastAsia"/>
          <w:spacing w:val="-3"/>
          <w:w w:val="105"/>
          <w:sz w:val="17"/>
        </w:rPr>
        <w:t>위해</w:t>
      </w:r>
      <w:r>
        <w:rPr>
          <w:rFonts w:ascii="휴먼모음T" w:hAnsi="휴먼모음T" w:eastAsia="휴먼모음T" w:hint="eastAsia"/>
          <w:spacing w:val="-33"/>
          <w:w w:val="105"/>
          <w:sz w:val="17"/>
        </w:rPr>
        <w:t> </w:t>
      </w:r>
      <w:r>
        <w:rPr>
          <w:rFonts w:ascii="휴먼모음T" w:hAnsi="휴먼모음T" w:eastAsia="휴먼모음T" w:hint="eastAsia"/>
          <w:spacing w:val="-4"/>
          <w:w w:val="105"/>
          <w:sz w:val="17"/>
        </w:rPr>
        <w:t>방문할</w:t>
      </w:r>
      <w:r>
        <w:rPr>
          <w:rFonts w:ascii="휴먼모음T" w:hAnsi="휴먼모음T" w:eastAsia="휴먼모음T" w:hint="eastAsia"/>
          <w:spacing w:val="-33"/>
          <w:w w:val="105"/>
          <w:sz w:val="17"/>
        </w:rPr>
        <w:t> </w:t>
      </w:r>
      <w:r>
        <w:rPr>
          <w:rFonts w:ascii="휴먼모음T" w:hAnsi="휴먼모음T" w:eastAsia="휴먼모음T" w:hint="eastAsia"/>
          <w:w w:val="105"/>
          <w:sz w:val="17"/>
        </w:rPr>
        <w:t>수</w:t>
      </w:r>
      <w:r>
        <w:rPr>
          <w:rFonts w:ascii="휴먼모음T" w:hAnsi="휴먼모음T" w:eastAsia="휴먼모음T" w:hint="eastAsia"/>
          <w:spacing w:val="-33"/>
          <w:w w:val="105"/>
          <w:sz w:val="17"/>
        </w:rPr>
        <w:t> </w:t>
      </w:r>
      <w:r>
        <w:rPr>
          <w:rFonts w:ascii="휴먼모음T" w:hAnsi="휴먼모음T" w:eastAsia="휴먼모음T" w:hint="eastAsia"/>
          <w:spacing w:val="-3"/>
          <w:w w:val="105"/>
          <w:sz w:val="17"/>
        </w:rPr>
        <w:t>있음</w:t>
      </w:r>
      <w:r>
        <w:rPr>
          <w:spacing w:val="-3"/>
          <w:w w:val="105"/>
          <w:sz w:val="17"/>
        </w:rPr>
        <w:t>ʼ</w:t>
      </w:r>
      <w:r>
        <w:rPr>
          <w:rFonts w:ascii="휴먼모음T" w:hAnsi="휴먼모음T" w:eastAsia="휴먼모음T" w:hint="eastAsia"/>
          <w:spacing w:val="-3"/>
          <w:w w:val="105"/>
          <w:sz w:val="17"/>
        </w:rPr>
        <w:t>을</w:t>
      </w:r>
      <w:r>
        <w:rPr>
          <w:rFonts w:ascii="휴먼모음T" w:hAnsi="휴먼모음T" w:eastAsia="휴먼모음T" w:hint="eastAsia"/>
          <w:spacing w:val="-33"/>
          <w:w w:val="105"/>
          <w:sz w:val="17"/>
        </w:rPr>
        <w:t> </w:t>
      </w:r>
      <w:r>
        <w:rPr>
          <w:rFonts w:ascii="휴먼모음T" w:hAnsi="휴먼모음T" w:eastAsia="휴먼모음T" w:hint="eastAsia"/>
          <w:spacing w:val="-4"/>
          <w:w w:val="105"/>
          <w:sz w:val="17"/>
        </w:rPr>
        <w:t>반드시</w:t>
      </w:r>
      <w:r>
        <w:rPr>
          <w:rFonts w:ascii="휴먼모음T" w:hAnsi="휴먼모음T" w:eastAsia="휴먼모음T" w:hint="eastAsia"/>
          <w:spacing w:val="-33"/>
          <w:w w:val="105"/>
          <w:sz w:val="17"/>
        </w:rPr>
        <w:t> </w:t>
      </w:r>
      <w:r>
        <w:rPr>
          <w:rFonts w:ascii="휴먼모음T" w:hAnsi="휴먼모음T" w:eastAsia="휴먼모음T" w:hint="eastAsia"/>
          <w:spacing w:val="-6"/>
          <w:w w:val="105"/>
          <w:sz w:val="17"/>
        </w:rPr>
        <w:t>안내</w:t>
      </w:r>
    </w:p>
    <w:p>
      <w:pPr>
        <w:spacing w:line="235" w:lineRule="exact" w:before="0"/>
        <w:ind w:left="0" w:right="1369" w:firstLine="0"/>
        <w:jc w:val="righ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65"/>
          <w:w w:val="105"/>
          <w:sz w:val="17"/>
        </w:rPr>
        <w:t> </w:t>
      </w:r>
      <w:r>
        <w:rPr>
          <w:rFonts w:ascii="휴먼모음T" w:hAnsi="휴먼모음T" w:eastAsia="휴먼모음T" w:hint="eastAsia"/>
          <w:spacing w:val="-7"/>
          <w:w w:val="105"/>
          <w:sz w:val="17"/>
        </w:rPr>
        <w:t>의뢰</w:t>
      </w:r>
      <w:r>
        <w:rPr>
          <w:rFonts w:ascii="휴먼모음T" w:hAnsi="휴먼모음T" w:eastAsia="휴먼모음T" w:hint="eastAsia"/>
          <w:spacing w:val="-50"/>
          <w:w w:val="105"/>
          <w:sz w:val="17"/>
        </w:rPr>
        <w:t> </w:t>
      </w:r>
      <w:r>
        <w:rPr>
          <w:rFonts w:ascii="휴먼모음T" w:hAnsi="휴먼모음T" w:eastAsia="휴먼모음T" w:hint="eastAsia"/>
          <w:w w:val="105"/>
          <w:sz w:val="17"/>
        </w:rPr>
        <w:t>시</w:t>
      </w:r>
      <w:r>
        <w:rPr>
          <w:rFonts w:ascii="휴먼모음T" w:hAnsi="휴먼모음T" w:eastAsia="휴먼모음T" w:hint="eastAsia"/>
          <w:spacing w:val="-49"/>
          <w:w w:val="105"/>
          <w:sz w:val="17"/>
        </w:rPr>
        <w:t> </w:t>
      </w:r>
      <w:r>
        <w:rPr>
          <w:rFonts w:ascii="휴먼모음T" w:hAnsi="휴먼모음T" w:eastAsia="휴먼모음T" w:hint="eastAsia"/>
          <w:spacing w:val="-9"/>
          <w:w w:val="105"/>
          <w:sz w:val="17"/>
        </w:rPr>
        <w:t>조사에</w:t>
      </w:r>
      <w:r>
        <w:rPr>
          <w:rFonts w:ascii="휴먼모음T" w:hAnsi="휴먼모음T" w:eastAsia="휴먼모음T" w:hint="eastAsia"/>
          <w:spacing w:val="-49"/>
          <w:w w:val="105"/>
          <w:sz w:val="17"/>
        </w:rPr>
        <w:t> </w:t>
      </w:r>
      <w:r>
        <w:rPr>
          <w:rFonts w:ascii="휴먼모음T" w:hAnsi="휴먼모음T" w:eastAsia="휴먼모음T" w:hint="eastAsia"/>
          <w:spacing w:val="-9"/>
          <w:w w:val="105"/>
          <w:sz w:val="17"/>
        </w:rPr>
        <w:t>필요한</w:t>
      </w:r>
      <w:r>
        <w:rPr>
          <w:rFonts w:ascii="휴먼모음T" w:hAnsi="휴먼모음T" w:eastAsia="휴먼모음T" w:hint="eastAsia"/>
          <w:spacing w:val="-49"/>
          <w:w w:val="105"/>
          <w:sz w:val="17"/>
        </w:rPr>
        <w:t> </w:t>
      </w:r>
      <w:r>
        <w:rPr>
          <w:rFonts w:ascii="휴먼모음T" w:hAnsi="휴먼모음T" w:eastAsia="휴먼모음T" w:hint="eastAsia"/>
          <w:spacing w:val="-9"/>
          <w:w w:val="105"/>
          <w:sz w:val="17"/>
        </w:rPr>
        <w:t>수급(권)자</w:t>
      </w:r>
      <w:r>
        <w:rPr>
          <w:rFonts w:ascii="휴먼모음T" w:hAnsi="휴먼모음T" w:eastAsia="휴먼모음T" w:hint="eastAsia"/>
          <w:spacing w:val="-50"/>
          <w:w w:val="105"/>
          <w:sz w:val="17"/>
        </w:rPr>
        <w:t> </w:t>
      </w:r>
      <w:r>
        <w:rPr>
          <w:rFonts w:ascii="휴먼모음T" w:hAnsi="휴먼모음T" w:eastAsia="휴먼모음T" w:hint="eastAsia"/>
          <w:w w:val="105"/>
          <w:sz w:val="17"/>
        </w:rPr>
        <w:t>및</w:t>
      </w:r>
      <w:r>
        <w:rPr>
          <w:rFonts w:ascii="휴먼모음T" w:hAnsi="휴먼모음T" w:eastAsia="휴먼모음T" w:hint="eastAsia"/>
          <w:spacing w:val="-48"/>
          <w:w w:val="105"/>
          <w:sz w:val="17"/>
        </w:rPr>
        <w:t> </w:t>
      </w:r>
      <w:r>
        <w:rPr>
          <w:rFonts w:ascii="휴먼모음T" w:hAnsi="휴먼모음T" w:eastAsia="휴먼모음T" w:hint="eastAsia"/>
          <w:spacing w:val="-11"/>
          <w:w w:val="105"/>
          <w:sz w:val="17"/>
        </w:rPr>
        <w:t>배우자,</w:t>
      </w:r>
      <w:r>
        <w:rPr>
          <w:rFonts w:ascii="휴먼모음T" w:hAnsi="휴먼모음T" w:eastAsia="휴먼모음T" w:hint="eastAsia"/>
          <w:spacing w:val="-42"/>
          <w:w w:val="105"/>
          <w:sz w:val="17"/>
        </w:rPr>
        <w:t> </w:t>
      </w:r>
      <w:r>
        <w:rPr>
          <w:rFonts w:ascii="휴먼모음T" w:hAnsi="휴먼모음T" w:eastAsia="휴먼모음T" w:hint="eastAsia"/>
          <w:spacing w:val="-11"/>
          <w:w w:val="105"/>
          <w:sz w:val="17"/>
        </w:rPr>
        <w:t>확인자의</w:t>
      </w:r>
      <w:r>
        <w:rPr>
          <w:rFonts w:ascii="휴먼모음T" w:hAnsi="휴먼모음T" w:eastAsia="휴먼모음T" w:hint="eastAsia"/>
          <w:spacing w:val="-49"/>
          <w:w w:val="105"/>
          <w:sz w:val="17"/>
        </w:rPr>
        <w:t> </w:t>
      </w:r>
      <w:r>
        <w:rPr>
          <w:rFonts w:ascii="휴먼모음T" w:hAnsi="휴먼모음T" w:eastAsia="휴먼모음T" w:hint="eastAsia"/>
          <w:spacing w:val="-11"/>
          <w:w w:val="105"/>
          <w:sz w:val="17"/>
        </w:rPr>
        <w:t>인적사항,</w:t>
      </w:r>
      <w:r>
        <w:rPr>
          <w:rFonts w:ascii="휴먼모음T" w:hAnsi="휴먼모음T" w:eastAsia="휴먼모음T" w:hint="eastAsia"/>
          <w:spacing w:val="-42"/>
          <w:w w:val="105"/>
          <w:sz w:val="17"/>
        </w:rPr>
        <w:t> </w:t>
      </w:r>
      <w:r>
        <w:rPr>
          <w:rFonts w:ascii="휴먼모음T" w:hAnsi="휴먼모음T" w:eastAsia="휴먼모음T" w:hint="eastAsia"/>
          <w:spacing w:val="-7"/>
          <w:w w:val="105"/>
          <w:sz w:val="17"/>
        </w:rPr>
        <w:t>주소</w:t>
      </w:r>
      <w:r>
        <w:rPr>
          <w:rFonts w:ascii="휴먼모음T" w:hAnsi="휴먼모음T" w:eastAsia="휴먼모음T" w:hint="eastAsia"/>
          <w:spacing w:val="-48"/>
          <w:w w:val="105"/>
          <w:sz w:val="17"/>
        </w:rPr>
        <w:t> </w:t>
      </w:r>
      <w:r>
        <w:rPr>
          <w:rFonts w:ascii="휴먼모음T" w:hAnsi="휴먼모음T" w:eastAsia="휴먼모음T" w:hint="eastAsia"/>
          <w:w w:val="105"/>
          <w:sz w:val="17"/>
        </w:rPr>
        <w:t>및</w:t>
      </w:r>
      <w:r>
        <w:rPr>
          <w:rFonts w:ascii="휴먼모음T" w:hAnsi="휴먼모음T" w:eastAsia="휴먼모음T" w:hint="eastAsia"/>
          <w:spacing w:val="-49"/>
          <w:w w:val="105"/>
          <w:sz w:val="17"/>
        </w:rPr>
        <w:t> </w:t>
      </w:r>
      <w:r>
        <w:rPr>
          <w:rFonts w:ascii="휴먼모음T" w:hAnsi="휴먼모음T" w:eastAsia="휴먼모음T" w:hint="eastAsia"/>
          <w:spacing w:val="-11"/>
          <w:w w:val="105"/>
          <w:sz w:val="17"/>
        </w:rPr>
        <w:t>연락처,</w:t>
      </w:r>
      <w:r>
        <w:rPr>
          <w:rFonts w:ascii="휴먼모음T" w:hAnsi="휴먼모음T" w:eastAsia="휴먼모음T" w:hint="eastAsia"/>
          <w:spacing w:val="-42"/>
          <w:w w:val="105"/>
          <w:sz w:val="17"/>
        </w:rPr>
        <w:t> </w:t>
      </w:r>
      <w:r>
        <w:rPr>
          <w:rFonts w:ascii="휴먼모음T" w:hAnsi="휴먼모음T" w:eastAsia="휴먼모음T" w:hint="eastAsia"/>
          <w:spacing w:val="-11"/>
          <w:w w:val="105"/>
          <w:sz w:val="17"/>
        </w:rPr>
        <w:t>확인요청</w:t>
      </w:r>
      <w:r>
        <w:rPr>
          <w:rFonts w:ascii="휴먼모음T" w:hAnsi="휴먼모음T" w:eastAsia="휴먼모음T" w:hint="eastAsia"/>
          <w:spacing w:val="-48"/>
          <w:w w:val="105"/>
          <w:sz w:val="17"/>
        </w:rPr>
        <w:t> </w:t>
      </w:r>
      <w:r>
        <w:rPr>
          <w:rFonts w:ascii="휴먼모음T" w:hAnsi="휴먼모음T" w:eastAsia="휴먼모음T" w:hint="eastAsia"/>
          <w:spacing w:val="-7"/>
          <w:w w:val="105"/>
          <w:sz w:val="17"/>
        </w:rPr>
        <w:t>내용</w:t>
      </w:r>
      <w:r>
        <w:rPr>
          <w:rFonts w:ascii="휴먼모음T" w:hAnsi="휴먼모음T" w:eastAsia="휴먼모음T" w:hint="eastAsia"/>
          <w:spacing w:val="-49"/>
          <w:w w:val="105"/>
          <w:sz w:val="17"/>
        </w:rPr>
        <w:t> </w:t>
      </w:r>
      <w:r>
        <w:rPr>
          <w:rFonts w:ascii="휴먼모음T" w:hAnsi="휴먼모음T" w:eastAsia="휴먼모음T" w:hint="eastAsia"/>
          <w:spacing w:val="-7"/>
          <w:w w:val="105"/>
          <w:sz w:val="17"/>
        </w:rPr>
        <w:t>등에</w:t>
      </w:r>
      <w:r>
        <w:rPr>
          <w:rFonts w:ascii="휴먼모음T" w:hAnsi="휴먼모음T" w:eastAsia="휴먼모음T" w:hint="eastAsia"/>
          <w:spacing w:val="-50"/>
          <w:w w:val="105"/>
          <w:sz w:val="17"/>
        </w:rPr>
        <w:t> </w:t>
      </w:r>
      <w:r>
        <w:rPr>
          <w:rFonts w:ascii="휴먼모음T" w:hAnsi="휴먼모음T" w:eastAsia="휴먼모음T" w:hint="eastAsia"/>
          <w:spacing w:val="-7"/>
          <w:w w:val="105"/>
          <w:sz w:val="17"/>
        </w:rPr>
        <w:t>대해</w:t>
      </w:r>
      <w:r>
        <w:rPr>
          <w:rFonts w:ascii="휴먼모음T" w:hAnsi="휴먼모음T" w:eastAsia="휴먼모음T" w:hint="eastAsia"/>
          <w:spacing w:val="-48"/>
          <w:w w:val="105"/>
          <w:sz w:val="17"/>
        </w:rPr>
        <w:t> </w:t>
      </w:r>
      <w:r>
        <w:rPr>
          <w:rFonts w:ascii="휴먼모음T" w:hAnsi="휴먼모음T" w:eastAsia="휴먼모음T" w:hint="eastAsia"/>
          <w:spacing w:val="-7"/>
          <w:w w:val="105"/>
          <w:sz w:val="17"/>
        </w:rPr>
        <w:t>기재</w:t>
      </w:r>
    </w:p>
    <w:p>
      <w:pPr>
        <w:spacing w:line="301" w:lineRule="exact" w:before="0"/>
        <w:ind w:left="0" w:right="1365" w:firstLine="0"/>
        <w:jc w:val="right"/>
        <w:rPr>
          <w:rFonts w:ascii="휴먼모음T" w:hAnsi="휴먼모음T" w:eastAsia="휴먼모음T" w:hint="eastAsia"/>
          <w:sz w:val="19"/>
        </w:rPr>
      </w:pPr>
      <w:r>
        <w:rPr>
          <w:spacing w:val="-9"/>
          <w:w w:val="105"/>
          <w:sz w:val="19"/>
        </w:rPr>
        <w:t>⋅</w:t>
      </w:r>
      <w:r>
        <w:rPr>
          <w:rFonts w:ascii="휴먼모음T" w:hAnsi="휴먼모음T" w:eastAsia="휴먼모음T" w:hint="eastAsia"/>
          <w:spacing w:val="-9"/>
          <w:w w:val="105"/>
          <w:sz w:val="19"/>
        </w:rPr>
        <w:t>현장조사를</w:t>
      </w:r>
      <w:r>
        <w:rPr>
          <w:rFonts w:ascii="휴먼모음T" w:hAnsi="휴먼모음T" w:eastAsia="휴먼모음T" w:hint="eastAsia"/>
          <w:spacing w:val="-49"/>
          <w:w w:val="105"/>
          <w:sz w:val="19"/>
        </w:rPr>
        <w:t> </w:t>
      </w:r>
      <w:r>
        <w:rPr>
          <w:rFonts w:ascii="휴먼모음T" w:hAnsi="휴먼모음T" w:eastAsia="휴먼모음T" w:hint="eastAsia"/>
          <w:spacing w:val="-6"/>
          <w:w w:val="105"/>
          <w:sz w:val="19"/>
        </w:rPr>
        <w:t>통해</w:t>
      </w:r>
      <w:r>
        <w:rPr>
          <w:rFonts w:ascii="휴먼모음T" w:hAnsi="휴먼모음T" w:eastAsia="휴먼모음T" w:hint="eastAsia"/>
          <w:spacing w:val="-49"/>
          <w:w w:val="105"/>
          <w:sz w:val="19"/>
        </w:rPr>
        <w:t> </w:t>
      </w:r>
      <w:r>
        <w:rPr>
          <w:rFonts w:ascii="휴먼모음T" w:hAnsi="휴먼모음T" w:eastAsia="휴먼모음T" w:hint="eastAsia"/>
          <w:spacing w:val="-10"/>
          <w:w w:val="105"/>
          <w:sz w:val="19"/>
        </w:rPr>
        <w:t>사실관계가</w:t>
      </w:r>
      <w:r>
        <w:rPr>
          <w:rFonts w:ascii="휴먼모음T" w:hAnsi="휴먼모음T" w:eastAsia="휴먼모음T" w:hint="eastAsia"/>
          <w:spacing w:val="-49"/>
          <w:w w:val="105"/>
          <w:sz w:val="19"/>
        </w:rPr>
        <w:t> </w:t>
      </w:r>
      <w:r>
        <w:rPr>
          <w:rFonts w:ascii="휴먼모음T" w:hAnsi="휴먼모음T" w:eastAsia="휴먼모음T" w:hint="eastAsia"/>
          <w:spacing w:val="-8"/>
          <w:w w:val="105"/>
          <w:sz w:val="19"/>
        </w:rPr>
        <w:t>확인된</w:t>
      </w:r>
      <w:r>
        <w:rPr>
          <w:rFonts w:ascii="휴먼모음T" w:hAnsi="휴먼모음T" w:eastAsia="휴먼모음T" w:hint="eastAsia"/>
          <w:spacing w:val="-49"/>
          <w:w w:val="105"/>
          <w:sz w:val="19"/>
        </w:rPr>
        <w:t> </w:t>
      </w:r>
      <w:r>
        <w:rPr>
          <w:rFonts w:ascii="휴먼모음T" w:hAnsi="휴먼모음T" w:eastAsia="휴먼모음T" w:hint="eastAsia"/>
          <w:spacing w:val="-8"/>
          <w:w w:val="105"/>
          <w:sz w:val="19"/>
        </w:rPr>
        <w:t>경우,</w:t>
      </w:r>
      <w:r>
        <w:rPr>
          <w:rFonts w:ascii="휴먼모음T" w:hAnsi="휴먼모음T" w:eastAsia="휴먼모음T" w:hint="eastAsia"/>
          <w:spacing w:val="-43"/>
          <w:w w:val="105"/>
          <w:sz w:val="19"/>
        </w:rPr>
        <w:t> </w:t>
      </w:r>
      <w:r>
        <w:rPr>
          <w:rFonts w:ascii="휴먼모음T" w:hAnsi="휴먼모음T" w:eastAsia="휴먼모음T" w:hint="eastAsia"/>
          <w:spacing w:val="-8"/>
          <w:w w:val="105"/>
          <w:sz w:val="19"/>
        </w:rPr>
        <w:t>배우자</w:t>
      </w:r>
      <w:r>
        <w:rPr>
          <w:rFonts w:ascii="휴먼모음T" w:hAnsi="휴먼모음T" w:eastAsia="휴먼모음T" w:hint="eastAsia"/>
          <w:spacing w:val="-49"/>
          <w:w w:val="105"/>
          <w:sz w:val="19"/>
        </w:rPr>
        <w:t> </w:t>
      </w:r>
      <w:r>
        <w:rPr>
          <w:rFonts w:ascii="휴먼모음T" w:hAnsi="휴먼모음T" w:eastAsia="휴먼모음T" w:hint="eastAsia"/>
          <w:spacing w:val="-6"/>
          <w:w w:val="105"/>
          <w:sz w:val="19"/>
        </w:rPr>
        <w:t>동의</w:t>
      </w:r>
      <w:r>
        <w:rPr>
          <w:rFonts w:ascii="휴먼모음T" w:hAnsi="휴먼모음T" w:eastAsia="휴먼모음T" w:hint="eastAsia"/>
          <w:spacing w:val="-49"/>
          <w:w w:val="105"/>
          <w:sz w:val="19"/>
        </w:rPr>
        <w:t> </w:t>
      </w:r>
      <w:r>
        <w:rPr>
          <w:rFonts w:ascii="휴먼모음T" w:hAnsi="휴먼모음T" w:eastAsia="휴먼모음T" w:hint="eastAsia"/>
          <w:spacing w:val="-6"/>
          <w:w w:val="105"/>
          <w:sz w:val="19"/>
        </w:rPr>
        <w:t>여부</w:t>
      </w:r>
      <w:r>
        <w:rPr>
          <w:rFonts w:ascii="휴먼모음T" w:hAnsi="휴먼모음T" w:eastAsia="휴먼모음T" w:hint="eastAsia"/>
          <w:spacing w:val="-49"/>
          <w:w w:val="105"/>
          <w:sz w:val="19"/>
        </w:rPr>
        <w:t> </w:t>
      </w:r>
      <w:r>
        <w:rPr>
          <w:rFonts w:ascii="휴먼모음T" w:hAnsi="휴먼모음T" w:eastAsia="휴먼모음T" w:hint="eastAsia"/>
          <w:w w:val="105"/>
          <w:sz w:val="19"/>
        </w:rPr>
        <w:t>및</w:t>
      </w:r>
      <w:r>
        <w:rPr>
          <w:rFonts w:ascii="휴먼모음T" w:hAnsi="휴먼모음T" w:eastAsia="휴먼모음T" w:hint="eastAsia"/>
          <w:spacing w:val="-48"/>
          <w:w w:val="105"/>
          <w:sz w:val="19"/>
        </w:rPr>
        <w:t> </w:t>
      </w:r>
      <w:r>
        <w:rPr>
          <w:spacing w:val="-7"/>
          <w:w w:val="105"/>
          <w:sz w:val="19"/>
        </w:rPr>
        <w:t>ʻ</w:t>
      </w:r>
      <w:r>
        <w:rPr>
          <w:rFonts w:ascii="휴먼모음T" w:hAnsi="휴먼모음T" w:eastAsia="휴먼모음T" w:hint="eastAsia"/>
          <w:spacing w:val="-7"/>
          <w:w w:val="105"/>
          <w:sz w:val="19"/>
        </w:rPr>
        <w:t>사실(이)혼</w:t>
      </w:r>
      <w:r>
        <w:rPr>
          <w:rFonts w:ascii="휴먼모음T" w:hAnsi="휴먼모음T" w:eastAsia="휴먼모음T" w:hint="eastAsia"/>
          <w:spacing w:val="-49"/>
          <w:w w:val="105"/>
          <w:sz w:val="19"/>
        </w:rPr>
        <w:t> </w:t>
      </w:r>
      <w:r>
        <w:rPr>
          <w:rFonts w:ascii="휴먼모음T" w:hAnsi="휴먼모음T" w:eastAsia="휴먼모음T" w:hint="eastAsia"/>
          <w:spacing w:val="-6"/>
          <w:w w:val="105"/>
          <w:sz w:val="19"/>
        </w:rPr>
        <w:t>관계</w:t>
      </w:r>
      <w:r>
        <w:rPr>
          <w:rFonts w:ascii="휴먼모음T" w:hAnsi="휴먼모음T" w:eastAsia="휴먼모음T" w:hint="eastAsia"/>
          <w:spacing w:val="-50"/>
          <w:w w:val="105"/>
          <w:sz w:val="19"/>
        </w:rPr>
        <w:t> </w:t>
      </w:r>
      <w:r>
        <w:rPr>
          <w:rFonts w:ascii="휴먼모음T" w:hAnsi="휴먼모음T" w:eastAsia="휴먼모음T" w:hint="eastAsia"/>
          <w:spacing w:val="-9"/>
          <w:w w:val="105"/>
          <w:sz w:val="19"/>
        </w:rPr>
        <w:t>확인서(서식19호)</w:t>
      </w:r>
      <w:r>
        <w:rPr>
          <w:spacing w:val="-9"/>
          <w:w w:val="105"/>
          <w:sz w:val="19"/>
        </w:rPr>
        <w:t>ʼ</w:t>
      </w:r>
      <w:r>
        <w:rPr>
          <w:rFonts w:ascii="휴먼모음T" w:hAnsi="휴먼모음T" w:eastAsia="휴먼모음T" w:hint="eastAsia"/>
          <w:spacing w:val="-9"/>
          <w:w w:val="105"/>
          <w:sz w:val="19"/>
        </w:rPr>
        <w:t>에</w:t>
      </w:r>
    </w:p>
    <w:p>
      <w:pPr>
        <w:spacing w:line="268" w:lineRule="exact" w:before="0"/>
        <w:ind w:left="1097" w:right="0" w:firstLine="0"/>
        <w:jc w:val="left"/>
        <w:rPr>
          <w:rFonts w:ascii="휴먼모음T" w:eastAsia="휴먼모음T" w:hint="eastAsia"/>
          <w:sz w:val="19"/>
        </w:rPr>
      </w:pPr>
      <w:r>
        <w:rPr>
          <w:rFonts w:ascii="휴먼모음T" w:eastAsia="휴먼모음T" w:hint="eastAsia"/>
          <w:w w:val="105"/>
          <w:sz w:val="19"/>
        </w:rPr>
        <w:t>갈음하여 처리</w:t>
      </w:r>
    </w:p>
    <w:p>
      <w:pPr>
        <w:spacing w:line="220" w:lineRule="auto" w:before="0"/>
        <w:ind w:left="1097" w:right="1198" w:hanging="200"/>
        <w:jc w:val="left"/>
        <w:rPr>
          <w:rFonts w:ascii="휴먼모음T" w:hAnsi="휴먼모음T" w:eastAsia="휴먼모음T" w:hint="eastAsia"/>
          <w:sz w:val="19"/>
        </w:rPr>
      </w:pPr>
      <w:r>
        <w:rPr>
          <w:spacing w:val="-9"/>
          <w:w w:val="105"/>
          <w:sz w:val="19"/>
        </w:rPr>
        <w:t>⋅</w:t>
      </w:r>
      <w:r>
        <w:rPr>
          <w:rFonts w:ascii="휴먼모음T" w:hAnsi="휴먼모음T" w:eastAsia="휴먼모음T" w:hint="eastAsia"/>
          <w:spacing w:val="-9"/>
          <w:w w:val="105"/>
          <w:sz w:val="19"/>
        </w:rPr>
        <w:t>현장조사로</w:t>
      </w:r>
      <w:r>
        <w:rPr>
          <w:rFonts w:ascii="휴먼모음T" w:hAnsi="휴먼모음T" w:eastAsia="휴먼모음T" w:hint="eastAsia"/>
          <w:spacing w:val="-44"/>
          <w:w w:val="105"/>
          <w:sz w:val="19"/>
        </w:rPr>
        <w:t> </w:t>
      </w:r>
      <w:r>
        <w:rPr>
          <w:rFonts w:ascii="휴먼모음T" w:hAnsi="휴먼모음T" w:eastAsia="휴먼모음T" w:hint="eastAsia"/>
          <w:spacing w:val="-8"/>
          <w:w w:val="105"/>
          <w:sz w:val="19"/>
        </w:rPr>
        <w:t>사실관계를</w:t>
      </w:r>
      <w:r>
        <w:rPr>
          <w:rFonts w:ascii="휴먼모음T" w:hAnsi="휴먼모음T" w:eastAsia="휴먼모음T" w:hint="eastAsia"/>
          <w:spacing w:val="-44"/>
          <w:w w:val="105"/>
          <w:sz w:val="19"/>
        </w:rPr>
        <w:t> </w:t>
      </w:r>
      <w:r>
        <w:rPr>
          <w:rFonts w:ascii="휴먼모음T" w:hAnsi="휴먼모음T" w:eastAsia="휴먼모음T" w:hint="eastAsia"/>
          <w:spacing w:val="-8"/>
          <w:w w:val="105"/>
          <w:sz w:val="19"/>
        </w:rPr>
        <w:t>확인하지</w:t>
      </w:r>
      <w:r>
        <w:rPr>
          <w:rFonts w:ascii="휴먼모음T" w:hAnsi="휴먼모음T" w:eastAsia="휴먼모음T" w:hint="eastAsia"/>
          <w:spacing w:val="-42"/>
          <w:w w:val="105"/>
          <w:sz w:val="19"/>
        </w:rPr>
        <w:t> </w:t>
      </w:r>
      <w:r>
        <w:rPr>
          <w:rFonts w:ascii="휴먼모음T" w:hAnsi="휴먼모음T" w:eastAsia="휴먼모음T" w:hint="eastAsia"/>
          <w:spacing w:val="-6"/>
          <w:w w:val="105"/>
          <w:sz w:val="19"/>
        </w:rPr>
        <w:t>못한</w:t>
      </w:r>
      <w:r>
        <w:rPr>
          <w:rFonts w:ascii="휴먼모음T" w:hAnsi="휴먼모음T" w:eastAsia="휴먼모음T" w:hint="eastAsia"/>
          <w:spacing w:val="-43"/>
          <w:w w:val="105"/>
          <w:sz w:val="19"/>
        </w:rPr>
        <w:t> </w:t>
      </w:r>
      <w:r>
        <w:rPr>
          <w:rFonts w:ascii="휴먼모음T" w:hAnsi="휴먼모음T" w:eastAsia="휴먼모음T" w:hint="eastAsia"/>
          <w:spacing w:val="-8"/>
          <w:w w:val="105"/>
          <w:sz w:val="19"/>
        </w:rPr>
        <w:t>경우에는</w:t>
      </w:r>
      <w:r>
        <w:rPr>
          <w:rFonts w:ascii="휴먼모음T" w:hAnsi="휴먼모음T" w:eastAsia="휴먼모음T" w:hint="eastAsia"/>
          <w:spacing w:val="-43"/>
          <w:w w:val="105"/>
          <w:sz w:val="19"/>
        </w:rPr>
        <w:t> </w:t>
      </w:r>
      <w:r>
        <w:rPr>
          <w:rFonts w:ascii="휴먼모음T" w:hAnsi="휴먼모음T" w:eastAsia="휴먼모음T" w:hint="eastAsia"/>
          <w:spacing w:val="-8"/>
          <w:w w:val="105"/>
          <w:sz w:val="19"/>
        </w:rPr>
        <w:t>서류보완을</w:t>
      </w:r>
      <w:r>
        <w:rPr>
          <w:rFonts w:ascii="휴먼모음T" w:hAnsi="휴먼모음T" w:eastAsia="휴먼모음T" w:hint="eastAsia"/>
          <w:spacing w:val="-44"/>
          <w:w w:val="105"/>
          <w:sz w:val="19"/>
        </w:rPr>
        <w:t> </w:t>
      </w:r>
      <w:r>
        <w:rPr>
          <w:rFonts w:ascii="휴먼모음T" w:hAnsi="휴먼모음T" w:eastAsia="휴먼모음T" w:hint="eastAsia"/>
          <w:spacing w:val="-8"/>
          <w:w w:val="105"/>
          <w:sz w:val="19"/>
        </w:rPr>
        <w:t>요구하고</w:t>
      </w:r>
      <w:r>
        <w:rPr>
          <w:rFonts w:ascii="휴먼모음T" w:hAnsi="휴먼모음T" w:eastAsia="휴먼모음T" w:hint="eastAsia"/>
          <w:spacing w:val="-44"/>
          <w:w w:val="105"/>
          <w:sz w:val="19"/>
        </w:rPr>
        <w:t> </w:t>
      </w:r>
      <w:r>
        <w:rPr>
          <w:rFonts w:ascii="휴먼모음T" w:hAnsi="휴먼모음T" w:eastAsia="휴먼모음T" w:hint="eastAsia"/>
          <w:spacing w:val="-5"/>
          <w:w w:val="105"/>
          <w:sz w:val="19"/>
        </w:rPr>
        <w:t>기한</w:t>
      </w:r>
      <w:r>
        <w:rPr>
          <w:rFonts w:ascii="휴먼모음T" w:hAnsi="휴먼모음T" w:eastAsia="휴먼모음T" w:hint="eastAsia"/>
          <w:spacing w:val="-42"/>
          <w:w w:val="105"/>
          <w:sz w:val="19"/>
        </w:rPr>
        <w:t> </w:t>
      </w:r>
      <w:r>
        <w:rPr>
          <w:rFonts w:ascii="휴먼모음T" w:hAnsi="휴먼모음T" w:eastAsia="휴먼모음T" w:hint="eastAsia"/>
          <w:w w:val="105"/>
          <w:sz w:val="19"/>
        </w:rPr>
        <w:t>내</w:t>
      </w:r>
      <w:r>
        <w:rPr>
          <w:rFonts w:ascii="휴먼모음T" w:hAnsi="휴먼모음T" w:eastAsia="휴먼모음T" w:hint="eastAsia"/>
          <w:spacing w:val="-43"/>
          <w:w w:val="105"/>
          <w:sz w:val="19"/>
        </w:rPr>
        <w:t> </w:t>
      </w:r>
      <w:r>
        <w:rPr>
          <w:rFonts w:ascii="휴먼모음T" w:hAnsi="휴먼모음T" w:eastAsia="휴먼모음T" w:hint="eastAsia"/>
          <w:spacing w:val="-7"/>
          <w:w w:val="105"/>
          <w:sz w:val="19"/>
        </w:rPr>
        <w:t>보완을</w:t>
      </w:r>
      <w:r>
        <w:rPr>
          <w:rFonts w:ascii="휴먼모음T" w:hAnsi="휴먼모음T" w:eastAsia="휴먼모음T" w:hint="eastAsia"/>
          <w:spacing w:val="-42"/>
          <w:w w:val="105"/>
          <w:sz w:val="19"/>
        </w:rPr>
        <w:t> </w:t>
      </w:r>
      <w:r>
        <w:rPr>
          <w:rFonts w:ascii="휴먼모음T" w:hAnsi="휴먼모음T" w:eastAsia="휴먼모음T" w:hint="eastAsia"/>
          <w:spacing w:val="-5"/>
          <w:w w:val="105"/>
          <w:sz w:val="19"/>
        </w:rPr>
        <w:t>하지</w:t>
      </w:r>
      <w:r>
        <w:rPr>
          <w:rFonts w:ascii="휴먼모음T" w:hAnsi="휴먼모음T" w:eastAsia="휴먼모음T" w:hint="eastAsia"/>
          <w:spacing w:val="-44"/>
          <w:w w:val="105"/>
          <w:sz w:val="19"/>
        </w:rPr>
        <w:t> </w:t>
      </w:r>
      <w:r>
        <w:rPr>
          <w:rFonts w:ascii="휴먼모음T" w:hAnsi="휴먼모음T" w:eastAsia="휴먼모음T" w:hint="eastAsia"/>
          <w:spacing w:val="-10"/>
          <w:w w:val="105"/>
          <w:sz w:val="19"/>
        </w:rPr>
        <w:t>아니하면 </w:t>
      </w:r>
      <w:r>
        <w:rPr>
          <w:rFonts w:ascii="휴먼모음T" w:hAnsi="휴먼모음T" w:eastAsia="휴먼모음T" w:hint="eastAsia"/>
          <w:spacing w:val="-3"/>
          <w:w w:val="105"/>
          <w:sz w:val="19"/>
        </w:rPr>
        <w:t>각하</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처리</w:t>
      </w:r>
    </w:p>
    <w:p>
      <w:pPr>
        <w:spacing w:line="264" w:lineRule="exact" w:before="0"/>
        <w:ind w:left="807" w:right="0" w:firstLine="0"/>
        <w:jc w:val="left"/>
        <w:rPr>
          <w:rFonts w:ascii="휴먼모음T" w:hAnsi="휴먼모음T" w:eastAsia="휴먼모음T" w:hint="eastAsia"/>
          <w:sz w:val="19"/>
        </w:rPr>
      </w:pPr>
      <w:r>
        <w:rPr>
          <w:rFonts w:ascii="휴먼모음T" w:hAnsi="휴먼모음T" w:eastAsia="휴먼모음T" w:hint="eastAsia"/>
          <w:sz w:val="19"/>
        </w:rPr>
        <w:t>③ (국민연금공단)</w:t>
      </w:r>
    </w:p>
    <w:p>
      <w:pPr>
        <w:spacing w:line="305" w:lineRule="exact" w:before="0"/>
        <w:ind w:left="898" w:right="0" w:firstLine="0"/>
        <w:jc w:val="left"/>
        <w:rPr>
          <w:rFonts w:ascii="휴먼모음T" w:hAnsi="휴먼모음T" w:eastAsia="휴먼모음T" w:hint="eastAsia"/>
          <w:sz w:val="19"/>
        </w:rPr>
      </w:pPr>
      <w:r>
        <w:rPr>
          <w:w w:val="105"/>
          <w:sz w:val="19"/>
        </w:rPr>
        <w:t>⋅</w:t>
      </w:r>
      <w:r>
        <w:rPr>
          <w:rFonts w:ascii="휴먼모음T" w:hAnsi="휴먼모음T" w:eastAsia="휴먼모음T" w:hint="eastAsia"/>
          <w:w w:val="105"/>
          <w:sz w:val="19"/>
        </w:rPr>
        <w:t>사실관계 확인 후 조사 의뢰일로부터 7일 이내에 결과 회신</w:t>
      </w:r>
    </w:p>
    <w:p>
      <w:pPr>
        <w:spacing w:line="236" w:lineRule="exact" w:before="0"/>
        <w:ind w:left="1036" w:right="0" w:firstLine="0"/>
        <w:jc w:val="left"/>
        <w:rPr>
          <w:rFonts w:ascii="휴먼모음T" w:hAnsi="휴먼모음T" w:eastAsia="휴먼모음T" w:hint="eastAsia"/>
          <w:sz w:val="17"/>
        </w:rPr>
      </w:pPr>
      <w:r>
        <w:rPr>
          <w:rFonts w:ascii="휴먼모음T" w:hAnsi="휴먼모음T" w:eastAsia="휴먼모음T" w:hint="eastAsia"/>
          <w:w w:val="105"/>
          <w:sz w:val="17"/>
        </w:rPr>
        <w:t>※ 단, 조사의 시일을 요하는 특별한 사유가 있는 경우에는 해당 지자체와 협의하여 14일 이내 회신 가능</w:t>
      </w:r>
    </w:p>
    <w:p>
      <w:pPr>
        <w:spacing w:line="313" w:lineRule="exact" w:before="0"/>
        <w:ind w:left="807" w:right="0" w:firstLine="0"/>
        <w:jc w:val="left"/>
        <w:rPr>
          <w:rFonts w:ascii="휴먼모음T" w:hAnsi="휴먼모음T" w:eastAsia="휴먼모음T" w:hint="eastAsia"/>
          <w:sz w:val="19"/>
        </w:rPr>
      </w:pPr>
      <w:r>
        <w:rPr>
          <w:rFonts w:ascii="휴먼모음T" w:hAnsi="휴먼모음T" w:eastAsia="휴먼모음T" w:hint="eastAsia"/>
          <w:w w:val="105"/>
          <w:sz w:val="19"/>
        </w:rPr>
        <w:t>④ (시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 사업과) 각하 처분에 대한 이의신청 시 이의신청위원회를 통해 결정</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2"/>
        <w:rPr>
          <w:rFonts w:ascii="휴먼모음T"/>
          <w:sz w:val="13"/>
        </w:rPr>
      </w:pPr>
    </w:p>
    <w:p>
      <w:pPr>
        <w:pStyle w:val="ListParagraph"/>
        <w:numPr>
          <w:ilvl w:val="0"/>
          <w:numId w:val="51"/>
        </w:numPr>
        <w:tabs>
          <w:tab w:pos="781" w:val="left" w:leader="none"/>
        </w:tabs>
        <w:spacing w:line="230" w:lineRule="auto" w:before="72" w:after="0"/>
        <w:ind w:left="780" w:right="1208" w:hanging="314"/>
        <w:jc w:val="both"/>
        <w:rPr>
          <w:rFonts w:ascii="휴먼옛체" w:eastAsia="휴먼옛체" w:hint="eastAsia"/>
          <w:sz w:val="17"/>
        </w:rPr>
      </w:pPr>
      <w:r>
        <w:rPr>
          <w:rFonts w:ascii="휴먼옛체" w:eastAsia="휴먼옛체" w:hint="eastAsia"/>
          <w:spacing w:val="-4"/>
          <w:w w:val="95"/>
          <w:sz w:val="17"/>
        </w:rPr>
        <w:t>혼인신고가</w:t>
      </w:r>
      <w:r>
        <w:rPr>
          <w:rFonts w:ascii="휴먼옛체" w:eastAsia="휴먼옛체" w:hint="eastAsia"/>
          <w:spacing w:val="-10"/>
          <w:w w:val="95"/>
          <w:sz w:val="17"/>
        </w:rPr>
        <w:t> </w:t>
      </w:r>
      <w:r>
        <w:rPr>
          <w:rFonts w:ascii="휴먼옛체" w:eastAsia="휴먼옛체" w:hint="eastAsia"/>
          <w:spacing w:val="-3"/>
          <w:w w:val="95"/>
          <w:sz w:val="17"/>
        </w:rPr>
        <w:t>없어</w:t>
      </w:r>
      <w:r>
        <w:rPr>
          <w:rFonts w:ascii="휴먼옛체" w:eastAsia="휴먼옛체" w:hint="eastAsia"/>
          <w:spacing w:val="-9"/>
          <w:w w:val="95"/>
          <w:sz w:val="17"/>
        </w:rPr>
        <w:t> </w:t>
      </w:r>
      <w:r>
        <w:rPr>
          <w:rFonts w:ascii="휴먼옛체" w:eastAsia="휴먼옛체" w:hint="eastAsia"/>
          <w:spacing w:val="-4"/>
          <w:w w:val="95"/>
          <w:sz w:val="17"/>
        </w:rPr>
        <w:t>법률상</w:t>
      </w:r>
      <w:r>
        <w:rPr>
          <w:rFonts w:ascii="휴먼옛체" w:eastAsia="휴먼옛체" w:hint="eastAsia"/>
          <w:spacing w:val="-10"/>
          <w:w w:val="95"/>
          <w:sz w:val="17"/>
        </w:rPr>
        <w:t> </w:t>
      </w:r>
      <w:r>
        <w:rPr>
          <w:rFonts w:ascii="휴먼옛체" w:eastAsia="휴먼옛체" w:hint="eastAsia"/>
          <w:spacing w:val="-4"/>
          <w:w w:val="95"/>
          <w:sz w:val="17"/>
        </w:rPr>
        <w:t>혼인으로</w:t>
      </w:r>
      <w:r>
        <w:rPr>
          <w:rFonts w:ascii="휴먼옛체" w:eastAsia="휴먼옛체" w:hint="eastAsia"/>
          <w:spacing w:val="-9"/>
          <w:w w:val="95"/>
          <w:sz w:val="17"/>
        </w:rPr>
        <w:t> </w:t>
      </w:r>
      <w:r>
        <w:rPr>
          <w:rFonts w:ascii="휴먼옛체" w:eastAsia="휴먼옛체" w:hint="eastAsia"/>
          <w:spacing w:val="-4"/>
          <w:w w:val="95"/>
          <w:sz w:val="17"/>
        </w:rPr>
        <w:t>인정되지</w:t>
      </w:r>
      <w:r>
        <w:rPr>
          <w:rFonts w:ascii="휴먼옛체" w:eastAsia="휴먼옛체" w:hint="eastAsia"/>
          <w:spacing w:val="-9"/>
          <w:w w:val="95"/>
          <w:sz w:val="17"/>
        </w:rPr>
        <w:t> </w:t>
      </w:r>
      <w:r>
        <w:rPr>
          <w:rFonts w:ascii="휴먼옛체" w:eastAsia="휴먼옛체" w:hint="eastAsia"/>
          <w:spacing w:val="-4"/>
          <w:w w:val="95"/>
          <w:sz w:val="17"/>
        </w:rPr>
        <w:t>않으나,</w:t>
      </w:r>
      <w:r>
        <w:rPr>
          <w:rFonts w:ascii="휴먼옛체" w:eastAsia="휴먼옛체" w:hint="eastAsia"/>
          <w:spacing w:val="-6"/>
          <w:w w:val="95"/>
          <w:sz w:val="17"/>
        </w:rPr>
        <w:t> </w:t>
      </w:r>
      <w:r>
        <w:rPr>
          <w:rFonts w:ascii="휴먼옛체" w:eastAsia="휴먼옛체" w:hint="eastAsia"/>
          <w:spacing w:val="-4"/>
          <w:w w:val="95"/>
          <w:sz w:val="17"/>
        </w:rPr>
        <w:t>사실상</w:t>
      </w:r>
      <w:r>
        <w:rPr>
          <w:rFonts w:ascii="휴먼옛체" w:eastAsia="휴먼옛체" w:hint="eastAsia"/>
          <w:spacing w:val="-9"/>
          <w:w w:val="95"/>
          <w:sz w:val="17"/>
        </w:rPr>
        <w:t> </w:t>
      </w:r>
      <w:r>
        <w:rPr>
          <w:rFonts w:ascii="휴먼옛체" w:eastAsia="휴먼옛체" w:hint="eastAsia"/>
          <w:spacing w:val="-5"/>
          <w:w w:val="95"/>
          <w:sz w:val="17"/>
        </w:rPr>
        <w:t>혼인생활(부부공동생활)을</w:t>
      </w:r>
      <w:r>
        <w:rPr>
          <w:rFonts w:ascii="휴먼옛체" w:eastAsia="휴먼옛체" w:hint="eastAsia"/>
          <w:spacing w:val="-10"/>
          <w:w w:val="95"/>
          <w:sz w:val="17"/>
        </w:rPr>
        <w:t> </w:t>
      </w:r>
      <w:r>
        <w:rPr>
          <w:rFonts w:ascii="휴먼옛체" w:eastAsia="휴먼옛체" w:hint="eastAsia"/>
          <w:spacing w:val="-3"/>
          <w:w w:val="95"/>
          <w:sz w:val="17"/>
        </w:rPr>
        <w:t>하고</w:t>
      </w:r>
      <w:r>
        <w:rPr>
          <w:rFonts w:ascii="휴먼옛체" w:eastAsia="휴먼옛체" w:hint="eastAsia"/>
          <w:spacing w:val="-9"/>
          <w:w w:val="95"/>
          <w:sz w:val="17"/>
        </w:rPr>
        <w:t> </w:t>
      </w:r>
      <w:r>
        <w:rPr>
          <w:rFonts w:ascii="휴먼옛체" w:eastAsia="휴먼옛체" w:hint="eastAsia"/>
          <w:spacing w:val="-3"/>
          <w:w w:val="95"/>
          <w:sz w:val="17"/>
        </w:rPr>
        <w:t>있는</w:t>
      </w:r>
      <w:r>
        <w:rPr>
          <w:rFonts w:ascii="휴먼옛체" w:eastAsia="휴먼옛체" w:hint="eastAsia"/>
          <w:spacing w:val="-9"/>
          <w:w w:val="95"/>
          <w:sz w:val="17"/>
        </w:rPr>
        <w:t> </w:t>
      </w:r>
      <w:r>
        <w:rPr>
          <w:rFonts w:ascii="휴먼옛체" w:eastAsia="휴먼옛체" w:hint="eastAsia"/>
          <w:spacing w:val="-5"/>
          <w:w w:val="95"/>
          <w:sz w:val="17"/>
        </w:rPr>
        <w:t>부부관계로 </w:t>
      </w:r>
      <w:r>
        <w:rPr>
          <w:rFonts w:ascii="휴먼옛체" w:eastAsia="휴먼옛체" w:hint="eastAsia"/>
          <w:spacing w:val="-4"/>
          <w:sz w:val="17"/>
        </w:rPr>
        <w:t>법률상</w:t>
      </w:r>
      <w:r>
        <w:rPr>
          <w:rFonts w:ascii="휴먼옛체" w:eastAsia="휴먼옛체" w:hint="eastAsia"/>
          <w:spacing w:val="-48"/>
          <w:sz w:val="17"/>
        </w:rPr>
        <w:t> </w:t>
      </w:r>
      <w:r>
        <w:rPr>
          <w:rFonts w:ascii="휴먼옛체" w:eastAsia="휴먼옛체" w:hint="eastAsia"/>
          <w:spacing w:val="-5"/>
          <w:sz w:val="17"/>
        </w:rPr>
        <w:t>이혼관계이나</w:t>
      </w:r>
      <w:r>
        <w:rPr>
          <w:rFonts w:ascii="휴먼옛체" w:eastAsia="휴먼옛체" w:hint="eastAsia"/>
          <w:spacing w:val="-47"/>
          <w:sz w:val="17"/>
        </w:rPr>
        <w:t> </w:t>
      </w:r>
      <w:r>
        <w:rPr>
          <w:rFonts w:ascii="휴먼옛체" w:eastAsia="휴먼옛체" w:hint="eastAsia"/>
          <w:spacing w:val="-5"/>
          <w:sz w:val="17"/>
        </w:rPr>
        <w:t>주민등록상</w:t>
      </w:r>
      <w:r>
        <w:rPr>
          <w:rFonts w:ascii="휴먼옛체" w:eastAsia="휴먼옛체" w:hint="eastAsia"/>
          <w:spacing w:val="-47"/>
          <w:sz w:val="17"/>
        </w:rPr>
        <w:t> </w:t>
      </w:r>
      <w:r>
        <w:rPr>
          <w:rFonts w:ascii="휴먼옛체" w:eastAsia="휴먼옛체" w:hint="eastAsia"/>
          <w:spacing w:val="-4"/>
          <w:sz w:val="17"/>
        </w:rPr>
        <w:t>주소가</w:t>
      </w:r>
      <w:r>
        <w:rPr>
          <w:rFonts w:ascii="휴먼옛체" w:eastAsia="휴먼옛체" w:hint="eastAsia"/>
          <w:spacing w:val="-47"/>
          <w:sz w:val="17"/>
        </w:rPr>
        <w:t> </w:t>
      </w:r>
      <w:r>
        <w:rPr>
          <w:rFonts w:ascii="휴먼옛체" w:eastAsia="휴먼옛체" w:hint="eastAsia"/>
          <w:spacing w:val="-4"/>
          <w:sz w:val="17"/>
        </w:rPr>
        <w:t>동일한</w:t>
      </w:r>
      <w:r>
        <w:rPr>
          <w:rFonts w:ascii="휴먼옛체" w:eastAsia="휴먼옛체" w:hint="eastAsia"/>
          <w:spacing w:val="-48"/>
          <w:sz w:val="17"/>
        </w:rPr>
        <w:t> </w:t>
      </w:r>
      <w:r>
        <w:rPr>
          <w:rFonts w:ascii="휴먼옛체" w:eastAsia="휴먼옛체" w:hint="eastAsia"/>
          <w:spacing w:val="-3"/>
          <w:sz w:val="17"/>
        </w:rPr>
        <w:t>경우</w:t>
      </w:r>
      <w:r>
        <w:rPr>
          <w:rFonts w:ascii="휴먼옛체" w:eastAsia="휴먼옛체" w:hint="eastAsia"/>
          <w:spacing w:val="-47"/>
          <w:sz w:val="17"/>
        </w:rPr>
        <w:t> </w:t>
      </w:r>
      <w:r>
        <w:rPr>
          <w:rFonts w:ascii="휴먼옛체" w:eastAsia="휴먼옛체" w:hint="eastAsia"/>
          <w:spacing w:val="-5"/>
          <w:sz w:val="17"/>
        </w:rPr>
        <w:t>당사자들의</w:t>
      </w:r>
      <w:r>
        <w:rPr>
          <w:rFonts w:ascii="휴먼옛체" w:eastAsia="휴먼옛체" w:hint="eastAsia"/>
          <w:spacing w:val="-47"/>
          <w:sz w:val="17"/>
        </w:rPr>
        <w:t> </w:t>
      </w:r>
      <w:r>
        <w:rPr>
          <w:rFonts w:ascii="휴먼옛체" w:eastAsia="휴먼옛체" w:hint="eastAsia"/>
          <w:spacing w:val="-4"/>
          <w:sz w:val="17"/>
        </w:rPr>
        <w:t>사실혼에</w:t>
      </w:r>
      <w:r>
        <w:rPr>
          <w:rFonts w:ascii="휴먼옛체" w:eastAsia="휴먼옛체" w:hint="eastAsia"/>
          <w:spacing w:val="-47"/>
          <w:sz w:val="17"/>
        </w:rPr>
        <w:t> </w:t>
      </w:r>
      <w:r>
        <w:rPr>
          <w:rFonts w:ascii="휴먼옛체" w:eastAsia="휴먼옛체" w:hint="eastAsia"/>
          <w:spacing w:val="-3"/>
          <w:sz w:val="17"/>
        </w:rPr>
        <w:t>대한</w:t>
      </w:r>
      <w:r>
        <w:rPr>
          <w:rFonts w:ascii="휴먼옛체" w:eastAsia="휴먼옛체" w:hint="eastAsia"/>
          <w:spacing w:val="-47"/>
          <w:sz w:val="17"/>
        </w:rPr>
        <w:t> </w:t>
      </w:r>
      <w:r>
        <w:rPr>
          <w:rFonts w:ascii="휴먼옛체" w:eastAsia="휴먼옛체" w:hint="eastAsia"/>
          <w:spacing w:val="-4"/>
          <w:sz w:val="17"/>
        </w:rPr>
        <w:t>신고(동의)</w:t>
      </w:r>
      <w:r>
        <w:rPr>
          <w:rFonts w:ascii="휴먼옛체" w:eastAsia="휴먼옛체" w:hint="eastAsia"/>
          <w:spacing w:val="-46"/>
          <w:sz w:val="17"/>
        </w:rPr>
        <w:t> </w:t>
      </w:r>
      <w:r>
        <w:rPr>
          <w:rFonts w:ascii="휴먼옛체" w:eastAsia="휴먼옛체" w:hint="eastAsia"/>
          <w:spacing w:val="-3"/>
          <w:sz w:val="17"/>
        </w:rPr>
        <w:t>없이</w:t>
      </w:r>
      <w:r>
        <w:rPr>
          <w:rFonts w:ascii="휴먼옛체" w:eastAsia="휴먼옛체" w:hint="eastAsia"/>
          <w:spacing w:val="-48"/>
          <w:sz w:val="17"/>
        </w:rPr>
        <w:t> </w:t>
      </w:r>
      <w:r>
        <w:rPr>
          <w:rFonts w:ascii="휴먼옛체" w:eastAsia="휴먼옛체" w:hint="eastAsia"/>
          <w:spacing w:val="-5"/>
          <w:sz w:val="17"/>
        </w:rPr>
        <w:t>추정만으로 </w:t>
      </w:r>
      <w:r>
        <w:rPr>
          <w:rFonts w:ascii="휴먼옛체" w:eastAsia="휴먼옛체" w:hint="eastAsia"/>
          <w:spacing w:val="-4"/>
          <w:sz w:val="17"/>
        </w:rPr>
        <w:t>사실혼 </w:t>
      </w:r>
      <w:r>
        <w:rPr>
          <w:rFonts w:ascii="휴먼옛체" w:eastAsia="휴먼옛체" w:hint="eastAsia"/>
          <w:spacing w:val="-3"/>
          <w:sz w:val="17"/>
        </w:rPr>
        <w:t>부부로 </w:t>
      </w:r>
      <w:r>
        <w:rPr>
          <w:rFonts w:ascii="휴먼옛체" w:eastAsia="휴먼옛체" w:hint="eastAsia"/>
          <w:sz w:val="17"/>
        </w:rPr>
        <w:t>처리</w:t>
      </w:r>
      <w:r>
        <w:rPr>
          <w:rFonts w:ascii="휴먼옛체" w:eastAsia="휴먼옛체" w:hint="eastAsia"/>
          <w:spacing w:val="33"/>
          <w:sz w:val="17"/>
        </w:rPr>
        <w:t> </w:t>
      </w:r>
      <w:r>
        <w:rPr>
          <w:rFonts w:ascii="휴먼옛체" w:eastAsia="휴먼옛체" w:hint="eastAsia"/>
          <w:spacing w:val="-5"/>
          <w:sz w:val="17"/>
        </w:rPr>
        <w:t>불가능</w:t>
      </w:r>
    </w:p>
    <w:p>
      <w:pPr>
        <w:pStyle w:val="ListParagraph"/>
        <w:numPr>
          <w:ilvl w:val="0"/>
          <w:numId w:val="51"/>
        </w:numPr>
        <w:tabs>
          <w:tab w:pos="781" w:val="left" w:leader="none"/>
        </w:tabs>
        <w:spacing w:line="230" w:lineRule="auto" w:before="0" w:after="0"/>
        <w:ind w:left="780" w:right="1208" w:hanging="314"/>
        <w:jc w:val="both"/>
        <w:rPr>
          <w:rFonts w:ascii="휴먼옛체" w:eastAsia="휴먼옛체" w:hint="eastAsia"/>
          <w:sz w:val="17"/>
        </w:rPr>
      </w:pPr>
      <w:r>
        <w:rPr>
          <w:rFonts w:ascii="휴먼옛체" w:eastAsia="휴먼옛체" w:hint="eastAsia"/>
          <w:spacing w:val="-9"/>
          <w:sz w:val="17"/>
        </w:rPr>
        <w:t>혼인신고를</w:t>
      </w:r>
      <w:r>
        <w:rPr>
          <w:rFonts w:ascii="휴먼옛체" w:eastAsia="휴먼옛체" w:hint="eastAsia"/>
          <w:spacing w:val="-50"/>
          <w:sz w:val="17"/>
        </w:rPr>
        <w:t> </w:t>
      </w:r>
      <w:r>
        <w:rPr>
          <w:rFonts w:ascii="휴먼옛체" w:eastAsia="휴먼옛체" w:hint="eastAsia"/>
          <w:sz w:val="17"/>
        </w:rPr>
        <w:t>한</w:t>
      </w:r>
      <w:r>
        <w:rPr>
          <w:rFonts w:ascii="휴먼옛체" w:eastAsia="휴먼옛체" w:hint="eastAsia"/>
          <w:spacing w:val="-49"/>
          <w:sz w:val="17"/>
        </w:rPr>
        <w:t> </w:t>
      </w:r>
      <w:r>
        <w:rPr>
          <w:rFonts w:ascii="휴먼옛체" w:eastAsia="휴먼옛체" w:hint="eastAsia"/>
          <w:spacing w:val="-7"/>
          <w:sz w:val="17"/>
        </w:rPr>
        <w:t>부부가</w:t>
      </w:r>
      <w:r>
        <w:rPr>
          <w:rFonts w:ascii="휴먼옛체" w:eastAsia="휴먼옛체" w:hint="eastAsia"/>
          <w:spacing w:val="-49"/>
          <w:sz w:val="17"/>
        </w:rPr>
        <w:t> </w:t>
      </w:r>
      <w:r>
        <w:rPr>
          <w:rFonts w:ascii="휴먼옛체" w:eastAsia="휴먼옛체" w:hint="eastAsia"/>
          <w:spacing w:val="-5"/>
          <w:sz w:val="17"/>
        </w:rPr>
        <w:t>이혼</w:t>
      </w:r>
      <w:r>
        <w:rPr>
          <w:rFonts w:ascii="휴먼옛체" w:eastAsia="휴먼옛체" w:hint="eastAsia"/>
          <w:spacing w:val="-50"/>
          <w:sz w:val="17"/>
        </w:rPr>
        <w:t> </w:t>
      </w:r>
      <w:r>
        <w:rPr>
          <w:rFonts w:ascii="휴먼옛체" w:eastAsia="휴먼옛체" w:hint="eastAsia"/>
          <w:spacing w:val="-7"/>
          <w:sz w:val="17"/>
        </w:rPr>
        <w:t>합의를</w:t>
      </w:r>
      <w:r>
        <w:rPr>
          <w:rFonts w:ascii="휴먼옛체" w:eastAsia="휴먼옛체" w:hint="eastAsia"/>
          <w:spacing w:val="-49"/>
          <w:sz w:val="17"/>
        </w:rPr>
        <w:t> </w:t>
      </w:r>
      <w:r>
        <w:rPr>
          <w:rFonts w:ascii="휴먼옛체" w:eastAsia="휴먼옛체" w:hint="eastAsia"/>
          <w:spacing w:val="-6"/>
          <w:sz w:val="17"/>
        </w:rPr>
        <w:t>하고</w:t>
      </w:r>
      <w:r>
        <w:rPr>
          <w:rFonts w:ascii="휴먼옛체" w:eastAsia="휴먼옛체" w:hint="eastAsia"/>
          <w:spacing w:val="-49"/>
          <w:sz w:val="17"/>
        </w:rPr>
        <w:t> </w:t>
      </w:r>
      <w:r>
        <w:rPr>
          <w:rFonts w:ascii="휴먼옛체" w:eastAsia="휴먼옛체" w:hint="eastAsia"/>
          <w:spacing w:val="-8"/>
          <w:sz w:val="17"/>
        </w:rPr>
        <w:t>별거하여</w:t>
      </w:r>
      <w:r>
        <w:rPr>
          <w:rFonts w:ascii="휴먼옛체" w:eastAsia="휴먼옛체" w:hint="eastAsia"/>
          <w:spacing w:val="-49"/>
          <w:sz w:val="17"/>
        </w:rPr>
        <w:t> </w:t>
      </w:r>
      <w:r>
        <w:rPr>
          <w:rFonts w:ascii="휴먼옛체" w:eastAsia="휴먼옛체" w:hint="eastAsia"/>
          <w:spacing w:val="-5"/>
          <w:sz w:val="17"/>
        </w:rPr>
        <w:t>양자</w:t>
      </w:r>
      <w:r>
        <w:rPr>
          <w:rFonts w:ascii="휴먼옛체" w:eastAsia="휴먼옛체" w:hint="eastAsia"/>
          <w:spacing w:val="-50"/>
          <w:sz w:val="17"/>
        </w:rPr>
        <w:t> </w:t>
      </w:r>
      <w:r>
        <w:rPr>
          <w:rFonts w:ascii="휴먼옛체" w:eastAsia="휴먼옛체" w:hint="eastAsia"/>
          <w:spacing w:val="-7"/>
          <w:sz w:val="17"/>
        </w:rPr>
        <w:t>사이에</w:t>
      </w:r>
      <w:r>
        <w:rPr>
          <w:rFonts w:ascii="휴먼옛체" w:eastAsia="휴먼옛체" w:hint="eastAsia"/>
          <w:spacing w:val="-49"/>
          <w:sz w:val="17"/>
        </w:rPr>
        <w:t> </w:t>
      </w:r>
      <w:r>
        <w:rPr>
          <w:rFonts w:ascii="휴먼옛체" w:eastAsia="휴먼옛체" w:hint="eastAsia"/>
          <w:spacing w:val="-10"/>
          <w:sz w:val="17"/>
        </w:rPr>
        <w:t>혼인생활(부부공동생활)의</w:t>
      </w:r>
      <w:r>
        <w:rPr>
          <w:rFonts w:ascii="휴먼옛체" w:eastAsia="휴먼옛체" w:hint="eastAsia"/>
          <w:spacing w:val="-49"/>
          <w:sz w:val="17"/>
        </w:rPr>
        <w:t> </w:t>
      </w:r>
      <w:r>
        <w:rPr>
          <w:rFonts w:ascii="휴먼옛체" w:eastAsia="휴먼옛체" w:hint="eastAsia"/>
          <w:spacing w:val="-7"/>
          <w:sz w:val="17"/>
        </w:rPr>
        <w:t>실체가</w:t>
      </w:r>
      <w:r>
        <w:rPr>
          <w:rFonts w:ascii="휴먼옛체" w:eastAsia="휴먼옛체" w:hint="eastAsia"/>
          <w:spacing w:val="-49"/>
          <w:sz w:val="17"/>
        </w:rPr>
        <w:t> </w:t>
      </w:r>
      <w:r>
        <w:rPr>
          <w:rFonts w:ascii="휴먼옛체" w:eastAsia="휴먼옛체" w:hint="eastAsia"/>
          <w:spacing w:val="-6"/>
          <w:sz w:val="17"/>
        </w:rPr>
        <w:t>전혀</w:t>
      </w:r>
      <w:r>
        <w:rPr>
          <w:rFonts w:ascii="휴먼옛체" w:eastAsia="휴먼옛체" w:hint="eastAsia"/>
          <w:spacing w:val="-50"/>
          <w:sz w:val="17"/>
        </w:rPr>
        <w:t> </w:t>
      </w:r>
      <w:r>
        <w:rPr>
          <w:rFonts w:ascii="휴먼옛체" w:eastAsia="휴먼옛체" w:hint="eastAsia"/>
          <w:spacing w:val="-8"/>
          <w:sz w:val="17"/>
        </w:rPr>
        <w:t>존재하지 </w:t>
      </w:r>
      <w:r>
        <w:rPr>
          <w:rFonts w:ascii="휴먼옛체" w:eastAsia="휴먼옛체" w:hint="eastAsia"/>
          <w:spacing w:val="-4"/>
          <w:sz w:val="17"/>
        </w:rPr>
        <w:t>않으면서</w:t>
      </w:r>
      <w:r>
        <w:rPr>
          <w:rFonts w:ascii="휴먼옛체" w:eastAsia="휴먼옛체" w:hint="eastAsia"/>
          <w:spacing w:val="-33"/>
          <w:sz w:val="17"/>
        </w:rPr>
        <w:t> </w:t>
      </w:r>
      <w:r>
        <w:rPr>
          <w:rFonts w:ascii="휴먼옛체" w:eastAsia="휴먼옛체" w:hint="eastAsia"/>
          <w:spacing w:val="-4"/>
          <w:sz w:val="17"/>
        </w:rPr>
        <w:t>이혼신고를</w:t>
      </w:r>
      <w:r>
        <w:rPr>
          <w:rFonts w:ascii="휴먼옛체" w:eastAsia="휴먼옛체" w:hint="eastAsia"/>
          <w:spacing w:val="-32"/>
          <w:sz w:val="17"/>
        </w:rPr>
        <w:t> </w:t>
      </w:r>
      <w:r>
        <w:rPr>
          <w:rFonts w:ascii="휴먼옛체" w:eastAsia="휴먼옛체" w:hint="eastAsia"/>
          <w:sz w:val="17"/>
        </w:rPr>
        <w:t>하지</w:t>
      </w:r>
      <w:r>
        <w:rPr>
          <w:rFonts w:ascii="휴먼옛체" w:eastAsia="휴먼옛체" w:hint="eastAsia"/>
          <w:spacing w:val="-32"/>
          <w:sz w:val="17"/>
        </w:rPr>
        <w:t> </w:t>
      </w:r>
      <w:r>
        <w:rPr>
          <w:rFonts w:ascii="휴먼옛체" w:eastAsia="휴먼옛체" w:hint="eastAsia"/>
          <w:spacing w:val="-3"/>
          <w:sz w:val="17"/>
        </w:rPr>
        <w:t>않고</w:t>
      </w:r>
      <w:r>
        <w:rPr>
          <w:rFonts w:ascii="휴먼옛체" w:eastAsia="휴먼옛체" w:hint="eastAsia"/>
          <w:spacing w:val="-33"/>
          <w:sz w:val="17"/>
        </w:rPr>
        <w:t> </w:t>
      </w:r>
      <w:r>
        <w:rPr>
          <w:rFonts w:ascii="휴먼옛체" w:eastAsia="휴먼옛체" w:hint="eastAsia"/>
          <w:sz w:val="17"/>
        </w:rPr>
        <w:t>있는</w:t>
      </w:r>
      <w:r>
        <w:rPr>
          <w:rFonts w:ascii="휴먼옛체" w:eastAsia="휴먼옛체" w:hint="eastAsia"/>
          <w:spacing w:val="-32"/>
          <w:sz w:val="17"/>
        </w:rPr>
        <w:t> </w:t>
      </w:r>
      <w:r>
        <w:rPr>
          <w:rFonts w:ascii="휴먼옛체" w:eastAsia="휴먼옛체" w:hint="eastAsia"/>
          <w:spacing w:val="-4"/>
          <w:sz w:val="17"/>
        </w:rPr>
        <w:t>부부관계로</w:t>
      </w:r>
      <w:r>
        <w:rPr>
          <w:rFonts w:ascii="휴먼옛체" w:eastAsia="휴먼옛체" w:hint="eastAsia"/>
          <w:spacing w:val="-50"/>
          <w:sz w:val="17"/>
        </w:rPr>
        <w:t> </w:t>
      </w:r>
      <w:r>
        <w:rPr>
          <w:rFonts w:ascii="휴먼옛체" w:eastAsia="휴먼옛체" w:hint="eastAsia"/>
          <w:spacing w:val="-5"/>
          <w:sz w:val="17"/>
        </w:rPr>
        <w:t>세대분리되었으나</w:t>
      </w:r>
      <w:r>
        <w:rPr>
          <w:rFonts w:ascii="휴먼옛체" w:eastAsia="휴먼옛체" w:hint="eastAsia"/>
          <w:spacing w:val="-32"/>
          <w:sz w:val="17"/>
        </w:rPr>
        <w:t> </w:t>
      </w:r>
      <w:r>
        <w:rPr>
          <w:rFonts w:ascii="휴먼옛체" w:eastAsia="휴먼옛체" w:hint="eastAsia"/>
          <w:spacing w:val="-4"/>
          <w:sz w:val="17"/>
        </w:rPr>
        <w:t>주민등록상</w:t>
      </w:r>
      <w:r>
        <w:rPr>
          <w:rFonts w:ascii="휴먼옛체" w:eastAsia="휴먼옛체" w:hint="eastAsia"/>
          <w:spacing w:val="-32"/>
          <w:sz w:val="17"/>
        </w:rPr>
        <w:t> </w:t>
      </w:r>
      <w:r>
        <w:rPr>
          <w:rFonts w:ascii="휴먼옛체" w:eastAsia="휴먼옛체" w:hint="eastAsia"/>
          <w:spacing w:val="-3"/>
          <w:sz w:val="17"/>
        </w:rPr>
        <w:t>주소</w:t>
      </w:r>
      <w:r>
        <w:rPr>
          <w:rFonts w:ascii="휴먼옛체" w:eastAsia="휴먼옛체" w:hint="eastAsia"/>
          <w:spacing w:val="-32"/>
          <w:sz w:val="17"/>
        </w:rPr>
        <w:t> </w:t>
      </w:r>
      <w:r>
        <w:rPr>
          <w:rFonts w:ascii="휴먼옛체" w:eastAsia="휴먼옛체" w:hint="eastAsia"/>
          <w:spacing w:val="-4"/>
          <w:sz w:val="17"/>
        </w:rPr>
        <w:t>동일,</w:t>
      </w:r>
      <w:r>
        <w:rPr>
          <w:rFonts w:ascii="휴먼옛체" w:eastAsia="휴먼옛체" w:hint="eastAsia"/>
          <w:spacing w:val="-31"/>
          <w:sz w:val="17"/>
        </w:rPr>
        <w:t> </w:t>
      </w:r>
      <w:r>
        <w:rPr>
          <w:rFonts w:ascii="휴먼옛체" w:eastAsia="휴먼옛체" w:hint="eastAsia"/>
          <w:sz w:val="17"/>
        </w:rPr>
        <w:t>함께</w:t>
      </w:r>
      <w:r>
        <w:rPr>
          <w:rFonts w:ascii="휴먼옛체" w:eastAsia="휴먼옛체" w:hint="eastAsia"/>
          <w:spacing w:val="-32"/>
          <w:sz w:val="17"/>
        </w:rPr>
        <w:t> </w:t>
      </w:r>
      <w:r>
        <w:rPr>
          <w:rFonts w:ascii="휴먼옛체" w:eastAsia="휴먼옛체" w:hint="eastAsia"/>
          <w:spacing w:val="-3"/>
          <w:sz w:val="17"/>
        </w:rPr>
        <w:t>생활</w:t>
      </w:r>
      <w:r>
        <w:rPr>
          <w:rFonts w:ascii="휴먼옛체" w:eastAsia="휴먼옛체" w:hint="eastAsia"/>
          <w:spacing w:val="-32"/>
          <w:sz w:val="17"/>
        </w:rPr>
        <w:t> </w:t>
      </w:r>
      <w:r>
        <w:rPr>
          <w:rFonts w:ascii="휴먼옛체" w:eastAsia="휴먼옛체" w:hint="eastAsia"/>
          <w:sz w:val="17"/>
        </w:rPr>
        <w:t>또는 </w:t>
      </w:r>
      <w:r>
        <w:rPr>
          <w:rFonts w:ascii="휴먼옛체" w:eastAsia="휴먼옛체" w:hint="eastAsia"/>
          <w:spacing w:val="-4"/>
          <w:sz w:val="17"/>
        </w:rPr>
        <w:t>거주하는 </w:t>
      </w:r>
      <w:r>
        <w:rPr>
          <w:rFonts w:ascii="휴먼옛체" w:eastAsia="휴먼옛체" w:hint="eastAsia"/>
          <w:sz w:val="17"/>
        </w:rPr>
        <w:t>경우 </w:t>
      </w:r>
      <w:r>
        <w:rPr>
          <w:rFonts w:ascii="휴먼옛체" w:eastAsia="휴먼옛체" w:hint="eastAsia"/>
          <w:spacing w:val="-4"/>
          <w:sz w:val="17"/>
        </w:rPr>
        <w:t>혼인관계가 </w:t>
      </w:r>
      <w:r>
        <w:rPr>
          <w:rFonts w:ascii="휴먼옛체" w:eastAsia="휴먼옛체" w:hint="eastAsia"/>
          <w:spacing w:val="-3"/>
          <w:sz w:val="17"/>
        </w:rPr>
        <w:t>유지된 </w:t>
      </w:r>
      <w:r>
        <w:rPr>
          <w:rFonts w:ascii="휴먼옛체" w:eastAsia="휴먼옛체" w:hint="eastAsia"/>
          <w:spacing w:val="-4"/>
          <w:sz w:val="17"/>
        </w:rPr>
        <w:t>것으로 간주하여 사실이혼</w:t>
      </w:r>
      <w:r>
        <w:rPr>
          <w:rFonts w:ascii="휴먼옛체" w:eastAsia="휴먼옛체" w:hint="eastAsia"/>
          <w:spacing w:val="43"/>
          <w:sz w:val="17"/>
        </w:rPr>
        <w:t> </w:t>
      </w:r>
      <w:r>
        <w:rPr>
          <w:rFonts w:ascii="휴먼옛체" w:eastAsia="휴먼옛체" w:hint="eastAsia"/>
          <w:spacing w:val="-5"/>
          <w:sz w:val="17"/>
        </w:rPr>
        <w:t>불인정</w:t>
      </w:r>
    </w:p>
    <w:p>
      <w:pPr>
        <w:pStyle w:val="BodyText"/>
        <w:rPr>
          <w:rFonts w:ascii="휴먼옛체"/>
          <w:sz w:val="20"/>
        </w:rPr>
      </w:pPr>
    </w:p>
    <w:p>
      <w:pPr>
        <w:pStyle w:val="BodyText"/>
        <w:spacing w:before="13"/>
        <w:rPr>
          <w:rFonts w:ascii="휴먼옛체"/>
          <w:sz w:val="17"/>
        </w:rPr>
      </w:pPr>
    </w:p>
    <w:p>
      <w:pPr>
        <w:spacing w:before="97"/>
        <w:ind w:left="467" w:right="0" w:firstLine="0"/>
        <w:jc w:val="left"/>
        <w:rPr>
          <w:rFonts w:ascii="Wingdings" w:hAnsi="Wingdings"/>
          <w:sz w:val="21"/>
        </w:rPr>
      </w:pPr>
      <w:r>
        <w:rPr>
          <w:rFonts w:ascii="Tahoma" w:hAnsi="Tahoma"/>
          <w:sz w:val="21"/>
        </w:rPr>
        <w:t>58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99904" coordorigin="1,170" coordsize="11112,14910">
            <v:shape style="position:absolute;left:0;top:170;width:11112;height:14910" type="#_x0000_t75" stroked="false">
              <v:imagedata r:id="rId217" o:title=""/>
            </v:shape>
            <v:shape style="position:absolute;left:10204;top:3968;width:908;height:850" type="#_x0000_t75" stroked="false">
              <v:imagedata r:id="rId125" o:title=""/>
            </v:shape>
            <v:shape style="position:absolute;left:1927;top:2724;width:114;height:106" type="#_x0000_t75" stroked="false">
              <v:imagedata r:id="rId23" o:title=""/>
            </v:shape>
            <v:shape style="position:absolute;left:1587;top:4388;width:7937;height:1606" type="#_x0000_t75" stroked="false">
              <v:imagedata r:id="rId218" o:title=""/>
            </v:shape>
            <v:shape style="position:absolute;left:1744;top:4577;width:285;height:318" type="#_x0000_t75" stroked="false">
              <v:imagedata r:id="rId31" o:title=""/>
            </v:shape>
            <v:shape style="position:absolute;left:2083;top:4629;width:374;height:260" type="#_x0000_t75" stroked="false">
              <v:imagedata r:id="rId164" o:title=""/>
            </v:shape>
            <v:shape style="position:absolute;left:1587;top:4444;width:7937;height:1606" type="#_x0000_t75" stroked="false">
              <v:imagedata r:id="rId219" o:title=""/>
            </v:shape>
            <w10:wrap type="none"/>
          </v:group>
        </w:pict>
      </w:r>
      <w:r>
        <w:rPr>
          <w:rFonts w:ascii="휴먼옛체" w:eastAsia="휴먼옛체" w:hint="eastAsia"/>
          <w:w w:val="95"/>
          <w:sz w:val="19"/>
        </w:rPr>
        <w:t>조 </w:t>
      </w:r>
      <w:r>
        <w:rPr>
          <w:rFonts w:ascii="휴먼옛체" w:eastAsia="휴먼옛체" w:hint="eastAsia"/>
          <w:spacing w:val="11"/>
          <w:w w:val="95"/>
          <w:sz w:val="19"/>
        </w:rPr>
        <w:t> </w:t>
      </w:r>
      <w:r>
        <w:rPr>
          <w:rFonts w:ascii="휴먼옛체" w:eastAsia="휴먼옛체" w:hint="eastAsia"/>
          <w:w w:val="95"/>
          <w:sz w:val="19"/>
        </w:rPr>
        <w:t>사</w:t>
      </w:r>
    </w:p>
    <w:p>
      <w:pPr>
        <w:pStyle w:val="BodyText"/>
        <w:rPr>
          <w:rFonts w:ascii="휴먼옛체"/>
          <w:sz w:val="20"/>
        </w:rPr>
      </w:pPr>
    </w:p>
    <w:p>
      <w:pPr>
        <w:pStyle w:val="BodyText"/>
        <w:spacing w:before="5"/>
        <w:rPr>
          <w:rFonts w:ascii="휴먼옛체"/>
          <w:sz w:val="18"/>
        </w:rPr>
      </w:pPr>
    </w:p>
    <w:p>
      <w:pPr>
        <w:pStyle w:val="Heading7"/>
        <w:spacing w:before="49"/>
      </w:pPr>
      <w:r>
        <w:rPr>
          <w:spacing w:val="-6"/>
          <w:w w:val="95"/>
        </w:rPr>
        <w:t>나.</w:t>
      </w:r>
      <w:r>
        <w:rPr>
          <w:spacing w:val="-45"/>
          <w:w w:val="95"/>
        </w:rPr>
        <w:t> </w:t>
      </w:r>
      <w:r>
        <w:rPr>
          <w:spacing w:val="-10"/>
          <w:w w:val="95"/>
        </w:rPr>
        <w:t>부부가구로</w:t>
      </w:r>
      <w:r>
        <w:rPr>
          <w:spacing w:val="-48"/>
          <w:w w:val="95"/>
        </w:rPr>
        <w:t> </w:t>
      </w:r>
      <w:r>
        <w:rPr>
          <w:spacing w:val="-10"/>
          <w:w w:val="95"/>
        </w:rPr>
        <w:t>적용하지만</w:t>
      </w:r>
      <w:r>
        <w:rPr>
          <w:spacing w:val="-48"/>
          <w:w w:val="95"/>
        </w:rPr>
        <w:t> </w:t>
      </w:r>
      <w:r>
        <w:rPr>
          <w:spacing w:val="-8"/>
          <w:w w:val="95"/>
        </w:rPr>
        <w:t>배우자</w:t>
      </w:r>
      <w:r>
        <w:rPr>
          <w:spacing w:val="-48"/>
          <w:w w:val="95"/>
        </w:rPr>
        <w:t> </w:t>
      </w:r>
      <w:r>
        <w:rPr>
          <w:spacing w:val="-8"/>
          <w:w w:val="95"/>
        </w:rPr>
        <w:t>명의의</w:t>
      </w:r>
      <w:r>
        <w:rPr>
          <w:spacing w:val="-48"/>
          <w:w w:val="95"/>
        </w:rPr>
        <w:t> </w:t>
      </w:r>
      <w:r>
        <w:rPr>
          <w:spacing w:val="-11"/>
          <w:w w:val="95"/>
        </w:rPr>
        <w:t>금융재산조사를</w:t>
      </w:r>
      <w:r>
        <w:rPr>
          <w:spacing w:val="-48"/>
          <w:w w:val="95"/>
        </w:rPr>
        <w:t> </w:t>
      </w:r>
      <w:r>
        <w:rPr>
          <w:spacing w:val="-9"/>
          <w:w w:val="95"/>
        </w:rPr>
        <w:t>실시하지</w:t>
      </w:r>
      <w:r>
        <w:rPr>
          <w:spacing w:val="-48"/>
          <w:w w:val="95"/>
        </w:rPr>
        <w:t> </w:t>
      </w:r>
      <w:r>
        <w:rPr>
          <w:spacing w:val="-6"/>
          <w:w w:val="95"/>
        </w:rPr>
        <w:t>않는</w:t>
      </w:r>
      <w:r>
        <w:rPr>
          <w:spacing w:val="-48"/>
          <w:w w:val="95"/>
        </w:rPr>
        <w:t> </w:t>
      </w:r>
      <w:r>
        <w:rPr>
          <w:spacing w:val="-12"/>
          <w:w w:val="95"/>
        </w:rPr>
        <w:t>경우</w:t>
      </w:r>
    </w:p>
    <w:p>
      <w:pPr>
        <w:pStyle w:val="BodyText"/>
        <w:spacing w:before="93"/>
        <w:ind w:left="1032"/>
      </w:pPr>
      <w:r>
        <w:rPr>
          <w:spacing w:val="-5"/>
        </w:rPr>
        <w:t>가출･행방불명･실종</w:t>
      </w:r>
      <w:r>
        <w:rPr>
          <w:spacing w:val="16"/>
        </w:rPr>
        <w:t> </w:t>
      </w:r>
      <w:r>
        <w:rPr>
          <w:spacing w:val="-3"/>
        </w:rPr>
        <w:t>등의</w:t>
      </w:r>
      <w:r>
        <w:rPr>
          <w:spacing w:val="17"/>
        </w:rPr>
        <w:t> </w:t>
      </w:r>
      <w:r>
        <w:rPr>
          <w:spacing w:val="-4"/>
        </w:rPr>
        <w:t>사유로</w:t>
      </w:r>
      <w:r>
        <w:rPr>
          <w:spacing w:val="17"/>
        </w:rPr>
        <w:t> </w:t>
      </w:r>
      <w:r>
        <w:rPr>
          <w:spacing w:val="-4"/>
        </w:rPr>
        <w:t>배우자의</w:t>
      </w:r>
      <w:r>
        <w:rPr>
          <w:spacing w:val="17"/>
        </w:rPr>
        <w:t> </w:t>
      </w:r>
      <w:r>
        <w:rPr>
          <w:spacing w:val="-4"/>
        </w:rPr>
        <w:t>부재가</w:t>
      </w:r>
      <w:r>
        <w:rPr>
          <w:spacing w:val="17"/>
        </w:rPr>
        <w:t> </w:t>
      </w:r>
      <w:r>
        <w:rPr>
          <w:spacing w:val="-4"/>
        </w:rPr>
        <w:t>명백히</w:t>
      </w:r>
      <w:r>
        <w:rPr>
          <w:spacing w:val="17"/>
        </w:rPr>
        <w:t> </w:t>
      </w:r>
      <w:r>
        <w:rPr>
          <w:spacing w:val="-3"/>
        </w:rPr>
        <w:t>입증</w:t>
      </w:r>
      <w:r>
        <w:rPr>
          <w:spacing w:val="17"/>
        </w:rPr>
        <w:t> </w:t>
      </w:r>
      <w:r>
        <w:rPr>
          <w:spacing w:val="-3"/>
        </w:rPr>
        <w:t>되는</w:t>
      </w:r>
      <w:r>
        <w:rPr>
          <w:spacing w:val="17"/>
        </w:rPr>
        <w:t> </w:t>
      </w:r>
      <w:r>
        <w:rPr>
          <w:spacing w:val="-3"/>
        </w:rPr>
        <w:t>경우</w:t>
      </w:r>
    </w:p>
    <w:p>
      <w:pPr>
        <w:pStyle w:val="BodyText"/>
        <w:spacing w:line="218" w:lineRule="auto" w:before="51"/>
        <w:ind w:left="1208" w:right="1198" w:hanging="201"/>
      </w:pPr>
      <w:r>
        <w:rPr>
          <w:w w:val="85"/>
        </w:rPr>
        <w:t>⁃ </w:t>
      </w:r>
      <w:r>
        <w:rPr>
          <w:spacing w:val="-8"/>
        </w:rPr>
        <w:t>ʻ금융정보 </w:t>
      </w:r>
      <w:r>
        <w:rPr>
          <w:spacing w:val="-10"/>
        </w:rPr>
        <w:t>등(금융･신용･보험정보) </w:t>
      </w:r>
      <w:r>
        <w:rPr>
          <w:spacing w:val="-6"/>
        </w:rPr>
        <w:t>제공 </w:t>
      </w:r>
      <w:r>
        <w:rPr>
          <w:spacing w:val="-9"/>
        </w:rPr>
        <w:t>동의서(서식3호)ʼ를 </w:t>
      </w:r>
      <w:r>
        <w:rPr>
          <w:spacing w:val="-8"/>
        </w:rPr>
        <w:t>제출할 </w:t>
      </w:r>
      <w:r>
        <w:rPr/>
        <w:t>수 </w:t>
      </w:r>
      <w:r>
        <w:rPr>
          <w:spacing w:val="-12"/>
        </w:rPr>
        <w:t>없는 </w:t>
      </w:r>
      <w:r>
        <w:rPr>
          <w:spacing w:val="-9"/>
        </w:rPr>
        <w:t>상황이기 </w:t>
      </w:r>
      <w:r>
        <w:rPr>
          <w:spacing w:val="-8"/>
        </w:rPr>
        <w:t>때문에 </w:t>
      </w:r>
      <w:r>
        <w:rPr>
          <w:spacing w:val="-10"/>
        </w:rPr>
        <w:t>금융재산에 </w:t>
      </w:r>
      <w:r>
        <w:rPr>
          <w:spacing w:val="-8"/>
        </w:rPr>
        <w:t>한하여 </w:t>
      </w:r>
      <w:r>
        <w:rPr>
          <w:spacing w:val="-10"/>
        </w:rPr>
        <w:t>조사대상에서 </w:t>
      </w:r>
      <w:r>
        <w:rPr>
          <w:spacing w:val="-6"/>
        </w:rPr>
        <w:t>제외</w:t>
      </w:r>
    </w:p>
    <w:p>
      <w:pPr>
        <w:spacing w:line="201" w:lineRule="auto" w:before="31"/>
        <w:ind w:left="1431" w:right="1219" w:hanging="214"/>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21"/>
          <w:w w:val="95"/>
          <w:sz w:val="19"/>
        </w:rPr>
        <w:t> </w:t>
      </w:r>
      <w:r>
        <w:rPr>
          <w:rFonts w:ascii="휴먼옛체" w:hAnsi="휴먼옛체" w:eastAsia="휴먼옛체" w:hint="eastAsia"/>
          <w:spacing w:val="-9"/>
          <w:w w:val="95"/>
          <w:sz w:val="19"/>
        </w:rPr>
        <w:t>지침</w:t>
      </w:r>
      <w:r>
        <w:rPr>
          <w:rFonts w:ascii="휴먼옛체" w:hAnsi="휴먼옛체" w:eastAsia="휴먼옛체" w:hint="eastAsia"/>
          <w:spacing w:val="-42"/>
          <w:w w:val="95"/>
          <w:sz w:val="19"/>
        </w:rPr>
        <w:t> </w:t>
      </w:r>
      <w:r>
        <w:rPr>
          <w:rFonts w:ascii="휴먼옛체" w:hAnsi="휴먼옛체" w:eastAsia="휴먼옛체" w:hint="eastAsia"/>
          <w:spacing w:val="-10"/>
          <w:w w:val="95"/>
          <w:sz w:val="19"/>
        </w:rPr>
        <w:t>변경</w:t>
      </w:r>
      <w:r>
        <w:rPr>
          <w:rFonts w:ascii="휴먼옛체" w:hAnsi="휴먼옛체" w:eastAsia="휴먼옛체" w:hint="eastAsia"/>
          <w:spacing w:val="-42"/>
          <w:w w:val="95"/>
          <w:sz w:val="19"/>
        </w:rPr>
        <w:t> </w:t>
      </w:r>
      <w:r>
        <w:rPr>
          <w:rFonts w:ascii="휴먼옛체" w:hAnsi="휴먼옛체" w:eastAsia="휴먼옛체" w:hint="eastAsia"/>
          <w:spacing w:val="-12"/>
          <w:w w:val="95"/>
          <w:sz w:val="19"/>
        </w:rPr>
        <w:t>전</w:t>
      </w:r>
      <w:r>
        <w:rPr>
          <w:rFonts w:ascii="Yu Gothic" w:hAnsi="Yu Gothic" w:eastAsia="Yu Gothic" w:hint="eastAsia"/>
          <w:spacing w:val="-12"/>
          <w:w w:val="95"/>
          <w:sz w:val="19"/>
        </w:rPr>
        <w:t>(2017</w:t>
      </w:r>
      <w:r>
        <w:rPr>
          <w:rFonts w:ascii="휴먼옛체" w:hAnsi="휴먼옛체" w:eastAsia="휴먼옛체" w:hint="eastAsia"/>
          <w:spacing w:val="-12"/>
          <w:w w:val="95"/>
          <w:sz w:val="19"/>
        </w:rPr>
        <w:t>년</w:t>
      </w:r>
      <w:r>
        <w:rPr>
          <w:rFonts w:ascii="휴먼옛체" w:hAnsi="휴먼옛체" w:eastAsia="휴먼옛체" w:hint="eastAsia"/>
          <w:spacing w:val="-42"/>
          <w:w w:val="95"/>
          <w:sz w:val="19"/>
        </w:rPr>
        <w:t> </w:t>
      </w:r>
      <w:r>
        <w:rPr>
          <w:rFonts w:ascii="Yu Gothic" w:hAnsi="Yu Gothic" w:eastAsia="Yu Gothic" w:hint="eastAsia"/>
          <w:spacing w:val="-9"/>
          <w:w w:val="95"/>
          <w:sz w:val="19"/>
        </w:rPr>
        <w:t>12</w:t>
      </w:r>
      <w:r>
        <w:rPr>
          <w:rFonts w:ascii="휴먼옛체" w:hAnsi="휴먼옛체" w:eastAsia="휴먼옛체" w:hint="eastAsia"/>
          <w:spacing w:val="-9"/>
          <w:w w:val="95"/>
          <w:sz w:val="19"/>
        </w:rPr>
        <w:t>월</w:t>
      </w:r>
      <w:r>
        <w:rPr>
          <w:rFonts w:ascii="휴먼옛체" w:hAnsi="휴먼옛체" w:eastAsia="휴먼옛체" w:hint="eastAsia"/>
          <w:spacing w:val="-43"/>
          <w:w w:val="95"/>
          <w:sz w:val="19"/>
        </w:rPr>
        <w:t> </w:t>
      </w:r>
      <w:r>
        <w:rPr>
          <w:rFonts w:ascii="Yu Gothic" w:hAnsi="Yu Gothic" w:eastAsia="Yu Gothic" w:hint="eastAsia"/>
          <w:spacing w:val="-14"/>
          <w:w w:val="95"/>
          <w:sz w:val="19"/>
        </w:rPr>
        <w:t>31</w:t>
      </w:r>
      <w:r>
        <w:rPr>
          <w:rFonts w:ascii="휴먼옛체" w:hAnsi="휴먼옛체" w:eastAsia="휴먼옛체" w:hint="eastAsia"/>
          <w:spacing w:val="-14"/>
          <w:w w:val="95"/>
          <w:sz w:val="19"/>
        </w:rPr>
        <w:t>일까지</w:t>
      </w:r>
      <w:r>
        <w:rPr>
          <w:rFonts w:ascii="Yu Gothic" w:hAnsi="Yu Gothic" w:eastAsia="Yu Gothic" w:hint="eastAsia"/>
          <w:spacing w:val="-14"/>
          <w:w w:val="95"/>
          <w:sz w:val="19"/>
        </w:rPr>
        <w:t>)</w:t>
      </w:r>
      <w:r>
        <w:rPr>
          <w:rFonts w:ascii="Yu Gothic" w:hAnsi="Yu Gothic" w:eastAsia="Yu Gothic" w:hint="eastAsia"/>
          <w:spacing w:val="-16"/>
          <w:w w:val="95"/>
          <w:sz w:val="19"/>
        </w:rPr>
        <w:t> </w:t>
      </w:r>
      <w:r>
        <w:rPr>
          <w:rFonts w:ascii="휴먼옛체" w:hAnsi="휴먼옛체" w:eastAsia="휴먼옛체" w:hint="eastAsia"/>
          <w:spacing w:val="-16"/>
          <w:w w:val="95"/>
          <w:sz w:val="19"/>
        </w:rPr>
        <w:t>부재배우자로</w:t>
      </w:r>
      <w:r>
        <w:rPr>
          <w:rFonts w:ascii="휴먼옛체" w:hAnsi="휴먼옛체" w:eastAsia="휴먼옛체" w:hint="eastAsia"/>
          <w:spacing w:val="-42"/>
          <w:w w:val="95"/>
          <w:sz w:val="19"/>
        </w:rPr>
        <w:t> </w:t>
      </w:r>
      <w:r>
        <w:rPr>
          <w:rFonts w:ascii="휴먼옛체" w:hAnsi="휴먼옛체" w:eastAsia="휴먼옛체" w:hint="eastAsia"/>
          <w:spacing w:val="-13"/>
          <w:w w:val="95"/>
          <w:sz w:val="19"/>
        </w:rPr>
        <w:t>인정된</w:t>
      </w:r>
      <w:r>
        <w:rPr>
          <w:rFonts w:ascii="휴먼옛체" w:hAnsi="휴먼옛체" w:eastAsia="휴먼옛체" w:hint="eastAsia"/>
          <w:spacing w:val="-42"/>
          <w:w w:val="95"/>
          <w:sz w:val="19"/>
        </w:rPr>
        <w:t> </w:t>
      </w:r>
      <w:r>
        <w:rPr>
          <w:rFonts w:ascii="휴먼옛체" w:hAnsi="휴먼옛체" w:eastAsia="휴먼옛체" w:hint="eastAsia"/>
          <w:spacing w:val="-13"/>
          <w:w w:val="95"/>
          <w:sz w:val="19"/>
        </w:rPr>
        <w:t>교도소</w:t>
      </w:r>
      <w:r>
        <w:rPr>
          <w:rFonts w:ascii="휴먼옛체" w:hAnsi="휴먼옛체" w:eastAsia="휴먼옛체" w:hint="eastAsia"/>
          <w:spacing w:val="-42"/>
          <w:w w:val="95"/>
          <w:sz w:val="19"/>
        </w:rPr>
        <w:t> </w:t>
      </w:r>
      <w:r>
        <w:rPr>
          <w:rFonts w:ascii="휴먼옛체" w:hAnsi="휴먼옛체" w:eastAsia="휴먼옛체" w:hint="eastAsia"/>
          <w:spacing w:val="-14"/>
          <w:w w:val="95"/>
          <w:sz w:val="19"/>
        </w:rPr>
        <w:t>수감자에</w:t>
      </w:r>
      <w:r>
        <w:rPr>
          <w:rFonts w:ascii="휴먼옛체" w:hAnsi="휴먼옛체" w:eastAsia="휴먼옛체" w:hint="eastAsia"/>
          <w:spacing w:val="-42"/>
          <w:w w:val="95"/>
          <w:sz w:val="19"/>
        </w:rPr>
        <w:t> </w:t>
      </w:r>
      <w:r>
        <w:rPr>
          <w:rFonts w:ascii="휴먼옛체" w:hAnsi="휴먼옛체" w:eastAsia="휴먼옛체" w:hint="eastAsia"/>
          <w:spacing w:val="-14"/>
          <w:w w:val="95"/>
          <w:sz w:val="19"/>
        </w:rPr>
        <w:t>대하여는</w:t>
      </w:r>
      <w:r>
        <w:rPr>
          <w:rFonts w:ascii="휴먼옛체" w:hAnsi="휴먼옛체" w:eastAsia="휴먼옛체" w:hint="eastAsia"/>
          <w:spacing w:val="-42"/>
          <w:w w:val="95"/>
          <w:sz w:val="19"/>
        </w:rPr>
        <w:t> </w:t>
      </w:r>
      <w:r>
        <w:rPr>
          <w:rFonts w:ascii="휴먼옛체" w:hAnsi="휴먼옛체" w:eastAsia="휴먼옛체" w:hint="eastAsia"/>
          <w:spacing w:val="-19"/>
          <w:w w:val="95"/>
          <w:sz w:val="19"/>
        </w:rPr>
        <w:t>출소일까지 </w:t>
      </w:r>
      <w:r>
        <w:rPr>
          <w:rFonts w:ascii="휴먼옛체" w:hAnsi="휴먼옛체" w:eastAsia="휴먼옛체" w:hint="eastAsia"/>
          <w:spacing w:val="-7"/>
          <w:sz w:val="19"/>
        </w:rPr>
        <w:t>기존 </w:t>
      </w:r>
      <w:r>
        <w:rPr>
          <w:rFonts w:ascii="휴먼옛체" w:hAnsi="휴먼옛체" w:eastAsia="휴먼옛체" w:hint="eastAsia"/>
          <w:spacing w:val="-10"/>
          <w:sz w:val="19"/>
        </w:rPr>
        <w:t>지침대로 </w:t>
      </w:r>
      <w:r>
        <w:rPr>
          <w:rFonts w:ascii="휴먼옛체" w:hAnsi="휴먼옛체" w:eastAsia="휴먼옛체" w:hint="eastAsia"/>
          <w:spacing w:val="-12"/>
          <w:sz w:val="19"/>
        </w:rPr>
        <w:t>부재배우자로</w:t>
      </w:r>
      <w:r>
        <w:rPr>
          <w:rFonts w:ascii="휴먼옛체" w:hAnsi="휴먼옛체" w:eastAsia="휴먼옛체" w:hint="eastAsia"/>
          <w:spacing w:val="-8"/>
          <w:sz w:val="19"/>
        </w:rPr>
        <w:t> </w:t>
      </w:r>
      <w:r>
        <w:rPr>
          <w:rFonts w:ascii="휴먼옛체" w:hAnsi="휴먼옛체" w:eastAsia="휴먼옛체" w:hint="eastAsia"/>
          <w:spacing w:val="-7"/>
          <w:sz w:val="19"/>
        </w:rPr>
        <w:t>인정</w:t>
      </w:r>
    </w:p>
    <w:p>
      <w:pPr>
        <w:pStyle w:val="Heading8"/>
        <w:spacing w:line="269" w:lineRule="exact"/>
      </w:pPr>
      <w:r>
        <w:rPr>
          <w:w w:val="97"/>
        </w:rPr>
        <w:t>3</w:t>
      </w:r>
    </w:p>
    <w:p>
      <w:pPr>
        <w:spacing w:line="364"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배우자 부재 시 사후관리</w:t>
      </w:r>
      <w:r>
        <w:rPr>
          <w:rFonts w:ascii="맑은 고딕" w:eastAsia="맑은 고딕" w:hint="eastAsia"/>
          <w:b/>
          <w:spacing w:val="-28"/>
          <w:w w:val="95"/>
          <w:sz w:val="21"/>
        </w:rPr>
        <w:t> </w:t>
      </w:r>
      <w:r>
        <w:rPr>
          <w:rFonts w:ascii="맑은 고딕" w:eastAsia="맑은 고딕" w:hint="eastAsia"/>
          <w:b/>
          <w:w w:val="95"/>
          <w:sz w:val="21"/>
        </w:rPr>
        <w:t>방법</w:t>
      </w:r>
    </w:p>
    <w:p>
      <w:pPr>
        <w:pStyle w:val="ListParagraph"/>
        <w:numPr>
          <w:ilvl w:val="0"/>
          <w:numId w:val="98"/>
        </w:numPr>
        <w:tabs>
          <w:tab w:pos="815" w:val="left" w:leader="none"/>
          <w:tab w:pos="9246" w:val="left" w:leader="none"/>
        </w:tabs>
        <w:spacing w:line="310" w:lineRule="exact" w:before="69" w:after="0"/>
        <w:ind w:left="814" w:right="0" w:hanging="191"/>
        <w:jc w:val="left"/>
        <w:rPr>
          <w:rFonts w:ascii="휴먼모음T" w:hAnsi="휴먼모음T" w:eastAsia="휴먼모음T" w:hint="eastAsia"/>
          <w:sz w:val="20"/>
        </w:rPr>
      </w:pPr>
      <w:r>
        <w:rPr>
          <w:rFonts w:ascii="맑은 고딕" w:hAnsi="맑은 고딕" w:eastAsia="맑은 고딕" w:hint="eastAsia"/>
          <w:b/>
          <w:w w:val="95"/>
          <w:position w:val="1"/>
          <w:sz w:val="19"/>
        </w:rPr>
        <w:t>가출,</w:t>
      </w:r>
      <w:r>
        <w:rPr>
          <w:rFonts w:ascii="맑은 고딕" w:hAnsi="맑은 고딕" w:eastAsia="맑은 고딕" w:hint="eastAsia"/>
          <w:b/>
          <w:spacing w:val="-17"/>
          <w:w w:val="95"/>
          <w:position w:val="1"/>
          <w:sz w:val="19"/>
        </w:rPr>
        <w:t> </w:t>
      </w:r>
      <w:r>
        <w:rPr>
          <w:rFonts w:ascii="맑은 고딕" w:hAnsi="맑은 고딕" w:eastAsia="맑은 고딕" w:hint="eastAsia"/>
          <w:b/>
          <w:w w:val="95"/>
          <w:position w:val="1"/>
          <w:sz w:val="19"/>
        </w:rPr>
        <w:t>행방불명,</w:t>
      </w:r>
      <w:r>
        <w:rPr>
          <w:rFonts w:ascii="맑은 고딕" w:hAnsi="맑은 고딕" w:eastAsia="맑은 고딕" w:hint="eastAsia"/>
          <w:b/>
          <w:spacing w:val="-16"/>
          <w:w w:val="95"/>
          <w:position w:val="1"/>
          <w:sz w:val="19"/>
        </w:rPr>
        <w:t> </w:t>
      </w:r>
      <w:r>
        <w:rPr>
          <w:rFonts w:ascii="맑은 고딕" w:hAnsi="맑은 고딕" w:eastAsia="맑은 고딕" w:hint="eastAsia"/>
          <w:b/>
          <w:w w:val="95"/>
          <w:position w:val="1"/>
          <w:sz w:val="19"/>
        </w:rPr>
        <w:t>실종</w:t>
      </w:r>
      <w:r>
        <w:rPr>
          <w:rFonts w:ascii="맑은 고딕" w:hAnsi="맑은 고딕" w:eastAsia="맑은 고딕" w:hint="eastAsia"/>
          <w:b/>
          <w:spacing w:val="-16"/>
          <w:w w:val="95"/>
          <w:position w:val="1"/>
          <w:sz w:val="19"/>
        </w:rPr>
        <w:t> </w:t>
      </w:r>
      <w:r>
        <w:rPr>
          <w:rFonts w:ascii="맑은 고딕" w:hAnsi="맑은 고딕" w:eastAsia="맑은 고딕" w:hint="eastAsia"/>
          <w:b/>
          <w:w w:val="95"/>
          <w:position w:val="1"/>
          <w:sz w:val="19"/>
        </w:rPr>
        <w:t>등은</w:t>
      </w:r>
      <w:r>
        <w:rPr>
          <w:rFonts w:ascii="맑은 고딕" w:hAnsi="맑은 고딕" w:eastAsia="맑은 고딕" w:hint="eastAsia"/>
          <w:b/>
          <w:spacing w:val="-16"/>
          <w:w w:val="95"/>
          <w:position w:val="1"/>
          <w:sz w:val="19"/>
        </w:rPr>
        <w:t> </w:t>
      </w:r>
      <w:r>
        <w:rPr>
          <w:rFonts w:ascii="맑은 고딕" w:hAnsi="맑은 고딕" w:eastAsia="맑은 고딕" w:hint="eastAsia"/>
          <w:b/>
          <w:w w:val="95"/>
          <w:position w:val="1"/>
          <w:sz w:val="19"/>
        </w:rPr>
        <w:t>연간조사계획에</w:t>
      </w:r>
      <w:r>
        <w:rPr>
          <w:rFonts w:ascii="맑은 고딕" w:hAnsi="맑은 고딕" w:eastAsia="맑은 고딕" w:hint="eastAsia"/>
          <w:b/>
          <w:spacing w:val="-16"/>
          <w:w w:val="95"/>
          <w:position w:val="1"/>
          <w:sz w:val="19"/>
        </w:rPr>
        <w:t> </w:t>
      </w:r>
      <w:r>
        <w:rPr>
          <w:rFonts w:ascii="맑은 고딕" w:hAnsi="맑은 고딕" w:eastAsia="맑은 고딕" w:hint="eastAsia"/>
          <w:b/>
          <w:w w:val="95"/>
          <w:position w:val="1"/>
          <w:sz w:val="19"/>
        </w:rPr>
        <w:t>따라</w:t>
      </w:r>
      <w:r>
        <w:rPr>
          <w:rFonts w:ascii="맑은 고딕" w:hAnsi="맑은 고딕" w:eastAsia="맑은 고딕" w:hint="eastAsia"/>
          <w:b/>
          <w:spacing w:val="-17"/>
          <w:w w:val="95"/>
          <w:position w:val="1"/>
          <w:sz w:val="19"/>
        </w:rPr>
        <w:t> </w:t>
      </w:r>
      <w:r>
        <w:rPr>
          <w:rFonts w:ascii="맑은 고딕" w:hAnsi="맑은 고딕" w:eastAsia="맑은 고딕" w:hint="eastAsia"/>
          <w:b/>
          <w:w w:val="95"/>
          <w:position w:val="1"/>
          <w:sz w:val="19"/>
        </w:rPr>
        <w:t>중점관리대상자로</w:t>
      </w:r>
      <w:r>
        <w:rPr>
          <w:rFonts w:ascii="맑은 고딕" w:hAnsi="맑은 고딕" w:eastAsia="맑은 고딕" w:hint="eastAsia"/>
          <w:b/>
          <w:spacing w:val="-16"/>
          <w:w w:val="95"/>
          <w:position w:val="1"/>
          <w:sz w:val="19"/>
        </w:rPr>
        <w:t> </w:t>
      </w:r>
      <w:r>
        <w:rPr>
          <w:rFonts w:ascii="맑은 고딕" w:hAnsi="맑은 고딕" w:eastAsia="맑은 고딕" w:hint="eastAsia"/>
          <w:b/>
          <w:w w:val="95"/>
          <w:position w:val="1"/>
          <w:sz w:val="19"/>
        </w:rPr>
        <w:t>관리</w:t>
        <w:tab/>
      </w:r>
      <w:r>
        <w:rPr>
          <w:rFonts w:ascii="휴먼모음T" w:hAnsi="휴먼모음T" w:eastAsia="휴먼모음T" w:hint="eastAsia"/>
          <w:sz w:val="20"/>
        </w:rPr>
        <w:t>조</w:t>
      </w:r>
    </w:p>
    <w:p>
      <w:pPr>
        <w:pStyle w:val="ListParagraph"/>
        <w:numPr>
          <w:ilvl w:val="1"/>
          <w:numId w:val="98"/>
        </w:numPr>
        <w:tabs>
          <w:tab w:pos="970" w:val="left" w:leader="none"/>
          <w:tab w:pos="9246" w:val="left" w:leader="none"/>
        </w:tabs>
        <w:spacing w:line="314" w:lineRule="exact" w:before="0" w:after="0"/>
        <w:ind w:left="969" w:right="0" w:hanging="157"/>
        <w:jc w:val="left"/>
        <w:rPr>
          <w:rFonts w:ascii="휴먼모음T" w:hAnsi="휴먼모음T" w:eastAsia="휴먼모음T" w:hint="eastAsia"/>
          <w:sz w:val="20"/>
        </w:rPr>
      </w:pPr>
      <w:r>
        <w:rPr>
          <w:rFonts w:ascii="휴먼모음T" w:hAnsi="휴먼모음T" w:eastAsia="휴먼모음T" w:hint="eastAsia"/>
          <w:spacing w:val="-3"/>
          <w:w w:val="105"/>
          <w:sz w:val="19"/>
        </w:rPr>
        <w:t>가출,</w:t>
      </w:r>
      <w:r>
        <w:rPr>
          <w:rFonts w:ascii="휴먼모음T" w:hAnsi="휴먼모음T" w:eastAsia="휴먼모음T" w:hint="eastAsia"/>
          <w:spacing w:val="-35"/>
          <w:w w:val="105"/>
          <w:sz w:val="19"/>
        </w:rPr>
        <w:t> </w:t>
      </w:r>
      <w:r>
        <w:rPr>
          <w:rFonts w:ascii="휴먼모음T" w:hAnsi="휴먼모음T" w:eastAsia="휴먼모음T" w:hint="eastAsia"/>
          <w:spacing w:val="-4"/>
          <w:w w:val="105"/>
          <w:sz w:val="19"/>
        </w:rPr>
        <w:t>행방불명,</w:t>
      </w:r>
      <w:r>
        <w:rPr>
          <w:rFonts w:ascii="휴먼모음T" w:hAnsi="휴먼모음T" w:eastAsia="휴먼모음T" w:hint="eastAsia"/>
          <w:spacing w:val="-34"/>
          <w:w w:val="105"/>
          <w:sz w:val="19"/>
        </w:rPr>
        <w:t> </w:t>
      </w:r>
      <w:r>
        <w:rPr>
          <w:rFonts w:ascii="휴먼모음T" w:hAnsi="휴먼모음T" w:eastAsia="휴먼모음T" w:hint="eastAsia"/>
          <w:w w:val="105"/>
          <w:sz w:val="19"/>
        </w:rPr>
        <w:t>실종</w:t>
      </w:r>
      <w:r>
        <w:rPr>
          <w:rFonts w:ascii="휴먼모음T" w:hAnsi="휴먼모음T" w:eastAsia="휴먼모음T" w:hint="eastAsia"/>
          <w:spacing w:val="-36"/>
          <w:w w:val="105"/>
          <w:sz w:val="19"/>
        </w:rPr>
        <w:t> </w:t>
      </w:r>
      <w:r>
        <w:rPr>
          <w:rFonts w:ascii="휴먼모음T" w:hAnsi="휴먼모음T" w:eastAsia="휴먼모음T" w:hint="eastAsia"/>
          <w:w w:val="105"/>
          <w:sz w:val="19"/>
        </w:rPr>
        <w:t>등은</w:t>
      </w:r>
      <w:r>
        <w:rPr>
          <w:rFonts w:ascii="휴먼모음T" w:hAnsi="휴먼모음T" w:eastAsia="휴먼모음T" w:hint="eastAsia"/>
          <w:spacing w:val="-37"/>
          <w:w w:val="105"/>
          <w:sz w:val="19"/>
        </w:rPr>
        <w:t> </w:t>
      </w:r>
      <w:r>
        <w:rPr>
          <w:rFonts w:ascii="휴먼모음T" w:hAnsi="휴먼모음T" w:eastAsia="휴먼모음T" w:hint="eastAsia"/>
          <w:w w:val="105"/>
          <w:sz w:val="19"/>
        </w:rPr>
        <w:t>연</w:t>
      </w:r>
      <w:r>
        <w:rPr>
          <w:rFonts w:ascii="휴먼모음T" w:hAnsi="휴먼모음T" w:eastAsia="휴먼모음T" w:hint="eastAsia"/>
          <w:spacing w:val="-36"/>
          <w:w w:val="105"/>
          <w:sz w:val="19"/>
        </w:rPr>
        <w:t> </w:t>
      </w:r>
      <w:r>
        <w:rPr>
          <w:rFonts w:ascii="휴먼모음T" w:hAnsi="휴먼모음T" w:eastAsia="휴먼모음T" w:hint="eastAsia"/>
          <w:w w:val="105"/>
          <w:sz w:val="19"/>
        </w:rPr>
        <w:t>1회</w:t>
      </w:r>
      <w:r>
        <w:rPr>
          <w:rFonts w:ascii="휴먼모음T" w:hAnsi="휴먼모음T" w:eastAsia="휴먼모음T" w:hint="eastAsia"/>
          <w:spacing w:val="-37"/>
          <w:w w:val="105"/>
          <w:sz w:val="19"/>
        </w:rPr>
        <w:t> </w:t>
      </w:r>
      <w:r>
        <w:rPr>
          <w:rFonts w:ascii="휴먼모음T" w:hAnsi="휴먼모음T" w:eastAsia="휴먼모음T" w:hint="eastAsia"/>
          <w:w w:val="105"/>
          <w:sz w:val="19"/>
        </w:rPr>
        <w:t>이상</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증빙서류(실종</w:t>
      </w:r>
      <w:r>
        <w:rPr>
          <w:spacing w:val="-4"/>
          <w:w w:val="105"/>
          <w:sz w:val="19"/>
        </w:rPr>
        <w:t>･</w:t>
      </w:r>
      <w:r>
        <w:rPr>
          <w:rFonts w:ascii="휴먼모음T" w:hAnsi="휴먼모음T" w:eastAsia="휴먼모음T" w:hint="eastAsia"/>
          <w:spacing w:val="-4"/>
          <w:w w:val="105"/>
          <w:sz w:val="19"/>
        </w:rPr>
        <w:t>부재</w:t>
      </w:r>
      <w:r>
        <w:rPr>
          <w:rFonts w:ascii="휴먼모음T" w:hAnsi="휴먼모음T" w:eastAsia="휴먼모음T" w:hint="eastAsia"/>
          <w:spacing w:val="-36"/>
          <w:w w:val="105"/>
          <w:sz w:val="19"/>
        </w:rPr>
        <w:t> </w:t>
      </w:r>
      <w:r>
        <w:rPr>
          <w:rFonts w:ascii="휴먼모음T" w:hAnsi="휴먼모음T" w:eastAsia="휴먼모음T" w:hint="eastAsia"/>
          <w:w w:val="105"/>
          <w:sz w:val="19"/>
        </w:rPr>
        <w:t>선고</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신고증,</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경찰서</w:t>
      </w:r>
      <w:r>
        <w:rPr>
          <w:rFonts w:ascii="휴먼모음T" w:hAnsi="휴먼모음T" w:eastAsia="휴먼모음T" w:hint="eastAsia"/>
          <w:spacing w:val="-37"/>
          <w:w w:val="105"/>
          <w:sz w:val="19"/>
        </w:rPr>
        <w:t> </w:t>
      </w:r>
      <w:r>
        <w:rPr>
          <w:rFonts w:ascii="휴먼모음T" w:hAnsi="휴먼모음T" w:eastAsia="휴먼모음T" w:hint="eastAsia"/>
          <w:spacing w:val="-4"/>
          <w:w w:val="105"/>
          <w:sz w:val="19"/>
        </w:rPr>
        <w:t>가출신고접수증,</w:t>
        <w:tab/>
      </w:r>
      <w:r>
        <w:rPr>
          <w:rFonts w:ascii="휴먼모음T" w:hAnsi="휴먼모음T" w:eastAsia="휴먼모음T" w:hint="eastAsia"/>
          <w:w w:val="105"/>
          <w:position w:val="6"/>
          <w:sz w:val="20"/>
        </w:rPr>
        <w:t>사</w:t>
      </w:r>
    </w:p>
    <w:p>
      <w:pPr>
        <w:spacing w:line="297" w:lineRule="exact" w:before="0"/>
        <w:ind w:left="969" w:right="0" w:firstLine="0"/>
        <w:jc w:val="left"/>
        <w:rPr>
          <w:rFonts w:ascii="휴먼모음T" w:eastAsia="휴먼모음T" w:hint="eastAsia"/>
          <w:sz w:val="19"/>
        </w:rPr>
      </w:pPr>
      <w:r>
        <w:rPr>
          <w:rFonts w:ascii="휴먼모음T" w:eastAsia="휴먼모음T" w:hint="eastAsia"/>
          <w:w w:val="105"/>
          <w:sz w:val="19"/>
        </w:rPr>
        <w:t>가출인 수배부 등) 제출토록</w:t>
      </w:r>
      <w:r>
        <w:rPr>
          <w:rFonts w:ascii="휴먼모음T" w:eastAsia="휴먼모음T" w:hint="eastAsia"/>
          <w:spacing w:val="-63"/>
          <w:w w:val="105"/>
          <w:sz w:val="19"/>
        </w:rPr>
        <w:t> </w:t>
      </w:r>
      <w:r>
        <w:rPr>
          <w:rFonts w:ascii="휴먼모음T" w:eastAsia="휴먼모음T" w:hint="eastAsia"/>
          <w:w w:val="105"/>
          <w:sz w:val="19"/>
        </w:rPr>
        <w:t>안내</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7"/>
        <w:rPr>
          <w:rFonts w:ascii="휴먼모음T"/>
          <w:sz w:val="17"/>
        </w:rPr>
      </w:pPr>
    </w:p>
    <w:p>
      <w:pPr>
        <w:pStyle w:val="ListParagraph"/>
        <w:numPr>
          <w:ilvl w:val="2"/>
          <w:numId w:val="98"/>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59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99392" coordorigin="1,170" coordsize="11112,14910">
            <v:shape style="position:absolute;left:0;top:170;width:11112;height:14910" type="#_x0000_t75" stroked="false">
              <v:imagedata r:id="rId220"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188;width:114;height:106" type="#_x0000_t75" stroked="false">
              <v:imagedata r:id="rId23" o:title=""/>
            </v:shape>
            <v:shape style="position:absolute;left:1927;top:5636;width:114;height:106" type="#_x0000_t75" stroked="false">
              <v:imagedata r:id="rId23" o:title=""/>
            </v:shape>
            <v:shape style="position:absolute;left:1587;top:7047;width:454;height:454" type="#_x0000_t75" stroked="false">
              <v:imagedata r:id="rId50" o:title=""/>
            </v:shape>
            <v:shape style="position:absolute;left:1927;top:8392;width:114;height:106" type="#_x0000_t75" stroked="false">
              <v:imagedata r:id="rId23" o:title=""/>
            </v:shape>
            <v:shape style="position:absolute;left:1927;top:9227;width:114;height:106" type="#_x0000_t75" stroked="false">
              <v:imagedata r:id="rId23" o:title=""/>
            </v:shape>
            <v:shape style="position:absolute;left:1927;top:10661;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tabs>
          <w:tab w:pos="1810" w:val="left" w:leader="none"/>
        </w:tabs>
        <w:spacing w:line="623" w:lineRule="exact" w:before="0"/>
        <w:ind w:left="821" w:right="0" w:firstLine="0"/>
        <w:jc w:val="left"/>
        <w:rPr>
          <w:rFonts w:ascii="한컴 고딕" w:hAnsi="한컴 고딕" w:eastAsia="한컴 고딕" w:hint="eastAsia"/>
          <w:b/>
          <w:sz w:val="36"/>
        </w:rPr>
      </w:pPr>
      <w:r>
        <w:rPr>
          <w:rFonts w:ascii="Times New Roman" w:hAnsi="Times New Roman" w:eastAsia="Times New Roman"/>
          <w:position w:val="-8"/>
          <w:sz w:val="38"/>
        </w:rPr>
        <w:t>Ⅳ</w:t>
        <w:tab/>
      </w:r>
      <w:r>
        <w:rPr>
          <w:rFonts w:ascii="한컴 고딕" w:hAnsi="한컴 고딕" w:eastAsia="한컴 고딕" w:hint="eastAsia"/>
          <w:b/>
          <w:sz w:val="36"/>
        </w:rPr>
        <w:t>소득조사</w:t>
      </w:r>
    </w:p>
    <w:p>
      <w:pPr>
        <w:pStyle w:val="BodyText"/>
        <w:spacing w:before="13"/>
        <w:rPr>
          <w:rFonts w:ascii="한컴 고딕"/>
          <w:b/>
        </w:rPr>
      </w:pPr>
    </w:p>
    <w:p>
      <w:pPr>
        <w:pStyle w:val="Heading6"/>
        <w:numPr>
          <w:ilvl w:val="0"/>
          <w:numId w:val="99"/>
        </w:numPr>
        <w:tabs>
          <w:tab w:pos="1020" w:val="left" w:leader="none"/>
          <w:tab w:pos="1021" w:val="left" w:leader="none"/>
        </w:tabs>
        <w:spacing w:line="240" w:lineRule="auto" w:before="4" w:after="0"/>
        <w:ind w:left="1020" w:right="0" w:hanging="464"/>
        <w:jc w:val="left"/>
      </w:pPr>
      <w:bookmarkStart w:name="_TOC_250032" w:id="22"/>
      <w:r>
        <w:rPr>
          <w:spacing w:val="-8"/>
          <w:w w:val="90"/>
        </w:rPr>
        <w:t>소득의</w:t>
      </w:r>
      <w:r>
        <w:rPr>
          <w:spacing w:val="2"/>
          <w:w w:val="90"/>
        </w:rPr>
        <w:t> </w:t>
      </w:r>
      <w:bookmarkEnd w:id="22"/>
      <w:r>
        <w:rPr>
          <w:spacing w:val="-7"/>
          <w:w w:val="90"/>
        </w:rPr>
        <w:t>의미</w:t>
      </w:r>
    </w:p>
    <w:p>
      <w:pPr>
        <w:pStyle w:val="BodyText"/>
        <w:spacing w:before="1"/>
        <w:rPr>
          <w:rFonts w:ascii="휴먼옛체"/>
          <w:sz w:val="8"/>
        </w:rPr>
      </w:pPr>
    </w:p>
    <w:p>
      <w:pPr>
        <w:pStyle w:val="BodyText"/>
        <w:spacing w:line="218" w:lineRule="auto" w:before="26"/>
        <w:ind w:left="1009" w:right="1138"/>
      </w:pPr>
      <w:r>
        <w:rPr>
          <w:spacing w:val="-14"/>
        </w:rPr>
        <w:t>수급자 </w:t>
      </w:r>
      <w:r>
        <w:rPr>
          <w:spacing w:val="-17"/>
        </w:rPr>
        <w:t>선정기준의 </w:t>
      </w:r>
      <w:r>
        <w:rPr>
          <w:spacing w:val="-11"/>
        </w:rPr>
        <w:t>ʻ소득ʼ은 </w:t>
      </w:r>
      <w:r>
        <w:rPr>
          <w:spacing w:val="-15"/>
        </w:rPr>
        <w:t>ʻ소득평가액ʼ을 </w:t>
      </w:r>
      <w:r>
        <w:rPr>
          <w:spacing w:val="-17"/>
        </w:rPr>
        <w:t>의미하며, </w:t>
      </w:r>
      <w:r>
        <w:rPr>
          <w:spacing w:val="-15"/>
        </w:rPr>
        <w:t>ʻ소득평가액ʼ은 </w:t>
      </w:r>
      <w:r>
        <w:rPr>
          <w:spacing w:val="-17"/>
        </w:rPr>
        <w:t>ʻ실제소득ʼ에서 </w:t>
      </w:r>
      <w:r>
        <w:rPr>
          <w:spacing w:val="-19"/>
          <w:w w:val="97"/>
        </w:rPr>
        <w:t>근</w:t>
      </w:r>
      <w:r>
        <w:rPr>
          <w:spacing w:val="-18"/>
          <w:w w:val="97"/>
        </w:rPr>
        <w:t>로</w:t>
      </w:r>
      <w:r>
        <w:rPr>
          <w:spacing w:val="-19"/>
          <w:w w:val="97"/>
        </w:rPr>
        <w:t>소</w:t>
      </w:r>
      <w:r>
        <w:rPr>
          <w:w w:val="97"/>
        </w:rPr>
        <w:t>득</w:t>
      </w:r>
      <w:r>
        <w:rPr/>
        <w:t> </w:t>
      </w:r>
      <w:r>
        <w:rPr>
          <w:spacing w:val="-18"/>
          <w:w w:val="97"/>
        </w:rPr>
        <w:t>공</w:t>
      </w:r>
      <w:r>
        <w:rPr>
          <w:spacing w:val="-19"/>
          <w:w w:val="97"/>
        </w:rPr>
        <w:t>제금</w:t>
      </w:r>
      <w:r>
        <w:rPr>
          <w:spacing w:val="-18"/>
          <w:w w:val="97"/>
        </w:rPr>
        <w:t>액</w:t>
      </w:r>
      <w:r>
        <w:rPr>
          <w:spacing w:val="-4"/>
          <w:w w:val="113"/>
          <w:position w:val="8"/>
          <w:sz w:val="11"/>
        </w:rPr>
        <w:t>*</w:t>
      </w:r>
      <w:r>
        <w:rPr>
          <w:w w:val="97"/>
        </w:rPr>
        <w:t>을</w:t>
      </w:r>
      <w:r>
        <w:rPr/>
        <w:t> </w:t>
      </w:r>
      <w:r>
        <w:rPr>
          <w:spacing w:val="-19"/>
          <w:w w:val="97"/>
        </w:rPr>
        <w:t>차</w:t>
      </w:r>
      <w:r>
        <w:rPr>
          <w:spacing w:val="-18"/>
          <w:w w:val="97"/>
        </w:rPr>
        <w:t>감</w:t>
      </w:r>
      <w:r>
        <w:rPr>
          <w:spacing w:val="-19"/>
          <w:w w:val="97"/>
        </w:rPr>
        <w:t>하</w:t>
      </w:r>
      <w:r>
        <w:rPr>
          <w:w w:val="97"/>
        </w:rPr>
        <w:t>고</w:t>
      </w:r>
      <w:r>
        <w:rPr/>
        <w:t> </w:t>
      </w:r>
      <w:r>
        <w:rPr>
          <w:spacing w:val="-18"/>
          <w:w w:val="97"/>
        </w:rPr>
        <w:t>남</w:t>
      </w:r>
      <w:r>
        <w:rPr>
          <w:w w:val="97"/>
        </w:rPr>
        <w:t>은</w:t>
      </w:r>
      <w:r>
        <w:rPr/>
        <w:t> </w:t>
      </w:r>
      <w:r>
        <w:rPr>
          <w:spacing w:val="-19"/>
          <w:w w:val="97"/>
        </w:rPr>
        <w:t>금</w:t>
      </w:r>
      <w:r>
        <w:rPr>
          <w:w w:val="97"/>
        </w:rPr>
        <w:t>액</w:t>
      </w:r>
    </w:p>
    <w:p>
      <w:pPr>
        <w:spacing w:line="326" w:lineRule="exact" w:before="0"/>
        <w:ind w:left="968"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근로소득 공제금액 </w:t>
      </w:r>
      <w:r>
        <w:rPr>
          <w:rFonts w:ascii="Yu Gothic" w:eastAsia="Yu Gothic" w:hint="eastAsia"/>
          <w:sz w:val="19"/>
        </w:rPr>
        <w:t>: </w:t>
      </w:r>
      <w:r>
        <w:rPr>
          <w:rFonts w:ascii="휴먼옛체" w:eastAsia="휴먼옛체" w:hint="eastAsia"/>
          <w:sz w:val="19"/>
        </w:rPr>
        <w:t>상시근로소득에서 </w:t>
      </w:r>
      <w:r>
        <w:rPr>
          <w:rFonts w:ascii="Yu Gothic" w:eastAsia="Yu Gothic" w:hint="eastAsia"/>
          <w:sz w:val="19"/>
        </w:rPr>
        <w:t>103</w:t>
      </w:r>
      <w:r>
        <w:rPr>
          <w:rFonts w:ascii="휴먼옛체" w:eastAsia="휴먼옛체" w:hint="eastAsia"/>
          <w:sz w:val="19"/>
        </w:rPr>
        <w:t>만원 공제 후 </w:t>
      </w:r>
      <w:r>
        <w:rPr>
          <w:rFonts w:ascii="Yu Gothic" w:eastAsia="Yu Gothic" w:hint="eastAsia"/>
          <w:sz w:val="19"/>
        </w:rPr>
        <w:t>30% </w:t>
      </w:r>
      <w:r>
        <w:rPr>
          <w:rFonts w:ascii="휴먼옛체" w:eastAsia="휴먼옛체" w:hint="eastAsia"/>
          <w:sz w:val="19"/>
        </w:rPr>
        <w:t>추가 공제</w:t>
      </w:r>
    </w:p>
    <w:p>
      <w:pPr>
        <w:spacing w:line="333" w:lineRule="exact" w:before="0"/>
        <w:ind w:left="96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일용근로소득</w:t>
      </w:r>
      <w:r>
        <w:rPr>
          <w:rFonts w:ascii="Yu Gothic" w:hAnsi="Yu Gothic" w:eastAsia="Yu Gothic" w:hint="eastAsia"/>
          <w:sz w:val="19"/>
        </w:rPr>
        <w:t>, </w:t>
      </w:r>
      <w:r>
        <w:rPr>
          <w:rFonts w:ascii="휴먼옛체" w:hAnsi="휴먼옛체" w:eastAsia="휴먼옛체" w:hint="eastAsia"/>
          <w:sz w:val="19"/>
        </w:rPr>
        <w:t>공공일자리소득</w:t>
      </w:r>
      <w:r>
        <w:rPr>
          <w:rFonts w:ascii="Yu Gothic" w:hAnsi="Yu Gothic" w:eastAsia="Yu Gothic" w:hint="eastAsia"/>
          <w:sz w:val="19"/>
        </w:rPr>
        <w:t>, </w:t>
      </w:r>
      <w:r>
        <w:rPr>
          <w:rFonts w:ascii="휴먼옛체" w:hAnsi="휴먼옛체" w:eastAsia="휴먼옛체" w:hint="eastAsia"/>
          <w:sz w:val="19"/>
        </w:rPr>
        <w:t>자활근로소득은 근로소득으로 산정하지 않음</w:t>
      </w:r>
    </w:p>
    <w:p>
      <w:pPr>
        <w:pStyle w:val="BodyText"/>
        <w:spacing w:before="25"/>
        <w:ind w:left="1032"/>
      </w:pPr>
      <w:r>
        <w:rPr/>
        <w:t>ʻ실제소득ʼ에 포함하는 소득</w:t>
      </w:r>
    </w:p>
    <w:p>
      <w:pPr>
        <w:pStyle w:val="ListParagraph"/>
        <w:numPr>
          <w:ilvl w:val="1"/>
          <w:numId w:val="99"/>
        </w:numPr>
        <w:tabs>
          <w:tab w:pos="1136" w:val="left" w:leader="none"/>
        </w:tabs>
        <w:spacing w:line="218" w:lineRule="auto" w:before="51" w:after="0"/>
        <w:ind w:left="1136" w:right="1215" w:hanging="129"/>
        <w:jc w:val="left"/>
        <w:rPr>
          <w:sz w:val="23"/>
        </w:rPr>
      </w:pPr>
      <w:r>
        <w:rPr>
          <w:spacing w:val="-9"/>
          <w:sz w:val="23"/>
        </w:rPr>
        <w:t>근로소득,</w:t>
      </w:r>
      <w:r>
        <w:rPr>
          <w:spacing w:val="-40"/>
          <w:sz w:val="23"/>
        </w:rPr>
        <w:t> </w:t>
      </w:r>
      <w:r>
        <w:rPr>
          <w:spacing w:val="-8"/>
          <w:sz w:val="23"/>
        </w:rPr>
        <w:t>사업(임대,</w:t>
      </w:r>
      <w:r>
        <w:rPr>
          <w:spacing w:val="-40"/>
          <w:sz w:val="23"/>
        </w:rPr>
        <w:t> </w:t>
      </w:r>
      <w:r>
        <w:rPr>
          <w:spacing w:val="-9"/>
          <w:sz w:val="23"/>
        </w:rPr>
        <w:t>기타사업)소득,</w:t>
      </w:r>
      <w:r>
        <w:rPr>
          <w:spacing w:val="-39"/>
          <w:sz w:val="23"/>
        </w:rPr>
        <w:t> </w:t>
      </w:r>
      <w:r>
        <w:rPr>
          <w:spacing w:val="-8"/>
          <w:sz w:val="23"/>
        </w:rPr>
        <w:t>재산(이자,</w:t>
      </w:r>
      <w:r>
        <w:rPr>
          <w:spacing w:val="-40"/>
          <w:sz w:val="23"/>
        </w:rPr>
        <w:t> </w:t>
      </w:r>
      <w:r>
        <w:rPr>
          <w:spacing w:val="-8"/>
          <w:sz w:val="23"/>
        </w:rPr>
        <w:t>연금)소득,</w:t>
      </w:r>
      <w:r>
        <w:rPr>
          <w:spacing w:val="-39"/>
          <w:sz w:val="23"/>
        </w:rPr>
        <w:t> </w:t>
      </w:r>
      <w:r>
        <w:rPr>
          <w:spacing w:val="-9"/>
          <w:sz w:val="23"/>
        </w:rPr>
        <w:t>공적이전소득,</w:t>
      </w:r>
      <w:r>
        <w:rPr>
          <w:spacing w:val="-40"/>
          <w:sz w:val="23"/>
        </w:rPr>
        <w:t> </w:t>
      </w:r>
      <w:r>
        <w:rPr>
          <w:spacing w:val="-11"/>
          <w:sz w:val="23"/>
        </w:rPr>
        <w:t>무료 </w:t>
      </w:r>
      <w:r>
        <w:rPr>
          <w:spacing w:val="-8"/>
          <w:sz w:val="23"/>
        </w:rPr>
        <w:t>임차소득</w:t>
      </w:r>
    </w:p>
    <w:p>
      <w:pPr>
        <w:pStyle w:val="BodyText"/>
        <w:spacing w:before="3"/>
        <w:rPr>
          <w:sz w:val="21"/>
        </w:rPr>
      </w:pPr>
    </w:p>
    <w:p>
      <w:pPr>
        <w:pStyle w:val="Heading6"/>
        <w:numPr>
          <w:ilvl w:val="0"/>
          <w:numId w:val="99"/>
        </w:numPr>
        <w:tabs>
          <w:tab w:pos="1020" w:val="left" w:leader="none"/>
          <w:tab w:pos="1021" w:val="left" w:leader="none"/>
        </w:tabs>
        <w:spacing w:line="240" w:lineRule="auto" w:before="3" w:after="0"/>
        <w:ind w:left="1020" w:right="0" w:hanging="464"/>
        <w:jc w:val="left"/>
      </w:pPr>
      <w:bookmarkStart w:name="_TOC_250031" w:id="23"/>
      <w:r>
        <w:rPr>
          <w:spacing w:val="-9"/>
        </w:rPr>
        <w:t>소득산정</w:t>
      </w:r>
      <w:r>
        <w:rPr>
          <w:spacing w:val="-1"/>
        </w:rPr>
        <w:t> </w:t>
      </w:r>
      <w:bookmarkEnd w:id="23"/>
      <w:r>
        <w:rPr>
          <w:spacing w:val="-12"/>
        </w:rPr>
        <w:t>기준</w:t>
      </w:r>
    </w:p>
    <w:p>
      <w:pPr>
        <w:pStyle w:val="Heading7"/>
        <w:spacing w:before="258"/>
      </w:pPr>
      <w:r>
        <w:rPr/>
        <w:t>가. 공적자료 반영기준</w:t>
      </w:r>
    </w:p>
    <w:p>
      <w:pPr>
        <w:pStyle w:val="BodyText"/>
        <w:spacing w:before="7"/>
        <w:rPr>
          <w:rFonts w:ascii="휴먼옛체"/>
          <w:sz w:val="7"/>
        </w:rPr>
      </w:pPr>
    </w:p>
    <w:p>
      <w:pPr>
        <w:pStyle w:val="BodyText"/>
        <w:spacing w:line="372" w:lineRule="exact"/>
        <w:ind w:left="1032"/>
      </w:pPr>
      <w:r>
        <w:rPr/>
        <w:t>상시근로소득, 기타사업소득, 임대소득, 이자소득</w:t>
      </w:r>
    </w:p>
    <w:p>
      <w:pPr>
        <w:pStyle w:val="ListParagraph"/>
        <w:numPr>
          <w:ilvl w:val="1"/>
          <w:numId w:val="99"/>
        </w:numPr>
        <w:tabs>
          <w:tab w:pos="1160" w:val="left" w:leader="none"/>
        </w:tabs>
        <w:spacing w:line="386" w:lineRule="exact" w:before="0" w:after="0"/>
        <w:ind w:left="1160" w:right="0" w:hanging="153"/>
        <w:jc w:val="left"/>
        <w:rPr>
          <w:sz w:val="23"/>
        </w:rPr>
      </w:pPr>
      <w:r>
        <w:rPr>
          <w:spacing w:val="-10"/>
          <w:sz w:val="23"/>
        </w:rPr>
        <w:t>공적자료로 </w:t>
      </w:r>
      <w:r>
        <w:rPr>
          <w:spacing w:val="-9"/>
          <w:sz w:val="23"/>
        </w:rPr>
        <w:t>조회되는 ʻ연간소득액을 기준으로 </w:t>
      </w:r>
      <w:r>
        <w:rPr>
          <w:spacing w:val="-8"/>
          <w:sz w:val="23"/>
        </w:rPr>
        <w:t>평균한 소득(금액)ʼ을 </w:t>
      </w:r>
      <w:r>
        <w:rPr>
          <w:spacing w:val="-6"/>
          <w:sz w:val="23"/>
        </w:rPr>
        <w:t>반영</w:t>
      </w:r>
    </w:p>
    <w:p>
      <w:pPr>
        <w:pStyle w:val="BodyText"/>
        <w:spacing w:line="386" w:lineRule="exact" w:before="63"/>
        <w:ind w:left="1032"/>
      </w:pPr>
      <w:r>
        <w:rPr/>
        <w:t>연금소득, 공적이전소득</w:t>
      </w:r>
    </w:p>
    <w:p>
      <w:pPr>
        <w:pStyle w:val="ListParagraph"/>
        <w:numPr>
          <w:ilvl w:val="1"/>
          <w:numId w:val="99"/>
        </w:numPr>
        <w:tabs>
          <w:tab w:pos="1160" w:val="left" w:leader="none"/>
        </w:tabs>
        <w:spacing w:line="386" w:lineRule="exact" w:before="0" w:after="0"/>
        <w:ind w:left="1160" w:right="0" w:hanging="153"/>
        <w:jc w:val="left"/>
        <w:rPr>
          <w:sz w:val="23"/>
        </w:rPr>
      </w:pPr>
      <w:r>
        <w:rPr>
          <w:spacing w:val="-10"/>
          <w:sz w:val="23"/>
        </w:rPr>
        <w:t>공적자료로 </w:t>
      </w:r>
      <w:r>
        <w:rPr>
          <w:spacing w:val="-9"/>
          <w:sz w:val="23"/>
        </w:rPr>
        <w:t>조회되는 </w:t>
      </w:r>
      <w:r>
        <w:rPr>
          <w:spacing w:val="-5"/>
          <w:sz w:val="23"/>
        </w:rPr>
        <w:t>ʻ전월 </w:t>
      </w:r>
      <w:r>
        <w:rPr>
          <w:spacing w:val="-7"/>
          <w:sz w:val="23"/>
        </w:rPr>
        <w:t>소득ʼ을</w:t>
      </w:r>
      <w:r>
        <w:rPr>
          <w:spacing w:val="-11"/>
          <w:sz w:val="23"/>
        </w:rPr>
        <w:t> </w:t>
      </w:r>
      <w:r>
        <w:rPr>
          <w:spacing w:val="-6"/>
          <w:sz w:val="23"/>
        </w:rPr>
        <w:t>반영</w:t>
      </w:r>
    </w:p>
    <w:p>
      <w:pPr>
        <w:pStyle w:val="Heading7"/>
        <w:spacing w:before="204"/>
      </w:pPr>
      <w:r>
        <w:rPr/>
        <w:t>나. 변동자 처리기준</w:t>
      </w:r>
    </w:p>
    <w:p>
      <w:pPr>
        <w:pStyle w:val="BodyText"/>
        <w:spacing w:before="7"/>
        <w:rPr>
          <w:rFonts w:ascii="휴먼옛체"/>
          <w:sz w:val="7"/>
        </w:rPr>
      </w:pPr>
    </w:p>
    <w:p>
      <w:pPr>
        <w:pStyle w:val="BodyText"/>
        <w:spacing w:line="391" w:lineRule="exact"/>
        <w:ind w:left="1032"/>
      </w:pPr>
      <w:r>
        <w:rPr/>
        <w:t>상시근로소득</w:t>
      </w:r>
    </w:p>
    <w:p>
      <w:pPr>
        <w:pStyle w:val="ListParagraph"/>
        <w:numPr>
          <w:ilvl w:val="1"/>
          <w:numId w:val="99"/>
        </w:numPr>
        <w:tabs>
          <w:tab w:pos="1140" w:val="left" w:leader="none"/>
        </w:tabs>
        <w:spacing w:line="218" w:lineRule="auto" w:before="49" w:after="0"/>
        <w:ind w:left="1139" w:right="1212" w:hanging="132"/>
        <w:jc w:val="left"/>
        <w:rPr>
          <w:sz w:val="23"/>
        </w:rPr>
      </w:pPr>
      <w:r>
        <w:rPr>
          <w:spacing w:val="-10"/>
          <w:sz w:val="23"/>
        </w:rPr>
        <w:t>근로상태가</w:t>
      </w:r>
      <w:r>
        <w:rPr>
          <w:spacing w:val="-30"/>
          <w:sz w:val="23"/>
        </w:rPr>
        <w:t> </w:t>
      </w:r>
      <w:r>
        <w:rPr>
          <w:spacing w:val="-10"/>
          <w:sz w:val="23"/>
        </w:rPr>
        <w:t>변경(신규취업,</w:t>
      </w:r>
      <w:r>
        <w:rPr>
          <w:spacing w:val="-27"/>
          <w:sz w:val="23"/>
        </w:rPr>
        <w:t> </w:t>
      </w:r>
      <w:r>
        <w:rPr>
          <w:spacing w:val="-8"/>
          <w:sz w:val="23"/>
        </w:rPr>
        <w:t>이직,</w:t>
      </w:r>
      <w:r>
        <w:rPr>
          <w:spacing w:val="-26"/>
          <w:sz w:val="23"/>
        </w:rPr>
        <w:t> </w:t>
      </w:r>
      <w:r>
        <w:rPr>
          <w:spacing w:val="-8"/>
          <w:sz w:val="23"/>
        </w:rPr>
        <w:t>휴직,</w:t>
      </w:r>
      <w:r>
        <w:rPr>
          <w:spacing w:val="-27"/>
          <w:sz w:val="23"/>
        </w:rPr>
        <w:t> </w:t>
      </w:r>
      <w:r>
        <w:rPr>
          <w:spacing w:val="-8"/>
          <w:sz w:val="23"/>
        </w:rPr>
        <w:t>실직,</w:t>
      </w:r>
      <w:r>
        <w:rPr>
          <w:spacing w:val="-26"/>
          <w:sz w:val="23"/>
        </w:rPr>
        <w:t> </w:t>
      </w:r>
      <w:r>
        <w:rPr>
          <w:spacing w:val="-8"/>
          <w:sz w:val="23"/>
        </w:rPr>
        <w:t>퇴직,</w:t>
      </w:r>
      <w:r>
        <w:rPr>
          <w:spacing w:val="-27"/>
          <w:sz w:val="23"/>
        </w:rPr>
        <w:t> </w:t>
      </w:r>
      <w:r>
        <w:rPr>
          <w:spacing w:val="-6"/>
          <w:sz w:val="23"/>
        </w:rPr>
        <w:t>복직</w:t>
      </w:r>
      <w:r>
        <w:rPr>
          <w:spacing w:val="-30"/>
          <w:sz w:val="23"/>
        </w:rPr>
        <w:t> </w:t>
      </w:r>
      <w:r>
        <w:rPr>
          <w:spacing w:val="-6"/>
          <w:sz w:val="23"/>
        </w:rPr>
        <w:t>등)된</w:t>
      </w:r>
      <w:r>
        <w:rPr>
          <w:spacing w:val="-30"/>
          <w:sz w:val="23"/>
        </w:rPr>
        <w:t> </w:t>
      </w:r>
      <w:r>
        <w:rPr>
          <w:spacing w:val="-9"/>
          <w:sz w:val="23"/>
        </w:rPr>
        <w:t>경우에는</w:t>
      </w:r>
      <w:r>
        <w:rPr>
          <w:spacing w:val="-30"/>
          <w:sz w:val="23"/>
        </w:rPr>
        <w:t> </w:t>
      </w:r>
      <w:r>
        <w:rPr>
          <w:spacing w:val="-8"/>
          <w:sz w:val="23"/>
        </w:rPr>
        <w:t>변경된 </w:t>
      </w:r>
      <w:r>
        <w:rPr>
          <w:spacing w:val="-12"/>
          <w:w w:val="94"/>
          <w:sz w:val="23"/>
        </w:rPr>
        <w:t>상태</w:t>
      </w:r>
      <w:r>
        <w:rPr>
          <w:spacing w:val="-4"/>
          <w:w w:val="113"/>
          <w:position w:val="8"/>
          <w:sz w:val="11"/>
        </w:rPr>
        <w:t>*</w:t>
      </w:r>
      <w:r>
        <w:rPr>
          <w:w w:val="94"/>
          <w:sz w:val="23"/>
        </w:rPr>
        <w:t>를</w:t>
      </w:r>
      <w:r>
        <w:rPr>
          <w:spacing w:val="9"/>
          <w:sz w:val="23"/>
        </w:rPr>
        <w:t> </w:t>
      </w:r>
      <w:r>
        <w:rPr>
          <w:spacing w:val="-11"/>
          <w:w w:val="94"/>
          <w:sz w:val="23"/>
        </w:rPr>
        <w:t>반</w:t>
      </w:r>
      <w:r>
        <w:rPr>
          <w:spacing w:val="-12"/>
          <w:w w:val="94"/>
          <w:sz w:val="23"/>
        </w:rPr>
        <w:t>영</w:t>
      </w:r>
      <w:r>
        <w:rPr>
          <w:w w:val="94"/>
          <w:sz w:val="23"/>
        </w:rPr>
        <w:t>한</w:t>
      </w:r>
      <w:r>
        <w:rPr>
          <w:spacing w:val="9"/>
          <w:sz w:val="23"/>
        </w:rPr>
        <w:t> </w:t>
      </w:r>
      <w:r>
        <w:rPr>
          <w:w w:val="94"/>
          <w:sz w:val="23"/>
        </w:rPr>
        <w:t>월</w:t>
      </w:r>
      <w:r>
        <w:rPr>
          <w:spacing w:val="9"/>
          <w:sz w:val="23"/>
        </w:rPr>
        <w:t> </w:t>
      </w:r>
      <w:r>
        <w:rPr>
          <w:spacing w:val="-12"/>
          <w:w w:val="94"/>
          <w:sz w:val="23"/>
        </w:rPr>
        <w:t>소득</w:t>
      </w:r>
      <w:r>
        <w:rPr>
          <w:spacing w:val="-11"/>
          <w:w w:val="94"/>
          <w:sz w:val="23"/>
        </w:rPr>
        <w:t>액</w:t>
      </w:r>
      <w:r>
        <w:rPr>
          <w:spacing w:val="-6"/>
          <w:w w:val="106"/>
          <w:sz w:val="23"/>
        </w:rPr>
        <w:t>(</w:t>
      </w:r>
      <w:r>
        <w:rPr>
          <w:spacing w:val="-12"/>
          <w:w w:val="94"/>
          <w:sz w:val="23"/>
        </w:rPr>
        <w:t>변</w:t>
      </w:r>
      <w:r>
        <w:rPr>
          <w:spacing w:val="-11"/>
          <w:w w:val="94"/>
          <w:sz w:val="23"/>
        </w:rPr>
        <w:t>경</w:t>
      </w:r>
      <w:r>
        <w:rPr>
          <w:w w:val="94"/>
          <w:sz w:val="23"/>
        </w:rPr>
        <w:t>된</w:t>
      </w:r>
      <w:r>
        <w:rPr>
          <w:spacing w:val="7"/>
          <w:sz w:val="23"/>
        </w:rPr>
        <w:t> </w:t>
      </w:r>
      <w:r>
        <w:rPr>
          <w:spacing w:val="-11"/>
          <w:w w:val="94"/>
          <w:sz w:val="23"/>
        </w:rPr>
        <w:t>상</w:t>
      </w:r>
      <w:r>
        <w:rPr>
          <w:spacing w:val="-12"/>
          <w:w w:val="94"/>
          <w:sz w:val="23"/>
        </w:rPr>
        <w:t>태</w:t>
      </w:r>
      <w:r>
        <w:rPr>
          <w:w w:val="94"/>
          <w:sz w:val="23"/>
        </w:rPr>
        <w:t>를</w:t>
      </w:r>
      <w:r>
        <w:rPr>
          <w:spacing w:val="9"/>
          <w:sz w:val="23"/>
        </w:rPr>
        <w:t> </w:t>
      </w:r>
      <w:r>
        <w:rPr>
          <w:spacing w:val="-12"/>
          <w:w w:val="94"/>
          <w:sz w:val="23"/>
        </w:rPr>
        <w:t>반</w:t>
      </w:r>
      <w:r>
        <w:rPr>
          <w:spacing w:val="-11"/>
          <w:w w:val="94"/>
          <w:sz w:val="23"/>
        </w:rPr>
        <w:t>영</w:t>
      </w:r>
      <w:r>
        <w:rPr>
          <w:w w:val="94"/>
          <w:sz w:val="23"/>
        </w:rPr>
        <w:t>한</w:t>
      </w:r>
      <w:r>
        <w:rPr>
          <w:spacing w:val="7"/>
          <w:sz w:val="23"/>
        </w:rPr>
        <w:t> </w:t>
      </w:r>
      <w:r>
        <w:rPr>
          <w:spacing w:val="-11"/>
          <w:w w:val="94"/>
          <w:sz w:val="23"/>
        </w:rPr>
        <w:t>급</w:t>
      </w:r>
      <w:r>
        <w:rPr>
          <w:w w:val="94"/>
          <w:sz w:val="23"/>
        </w:rPr>
        <w:t>여</w:t>
      </w:r>
      <w:r>
        <w:rPr>
          <w:spacing w:val="9"/>
          <w:sz w:val="23"/>
        </w:rPr>
        <w:t> </w:t>
      </w:r>
      <w:r>
        <w:rPr>
          <w:spacing w:val="-12"/>
          <w:w w:val="94"/>
          <w:sz w:val="23"/>
        </w:rPr>
        <w:t>지</w:t>
      </w:r>
      <w:r>
        <w:rPr>
          <w:w w:val="94"/>
          <w:sz w:val="23"/>
        </w:rPr>
        <w:t>급</w:t>
      </w:r>
      <w:r>
        <w:rPr>
          <w:spacing w:val="9"/>
          <w:sz w:val="23"/>
        </w:rPr>
        <w:t> </w:t>
      </w:r>
      <w:r>
        <w:rPr>
          <w:spacing w:val="-12"/>
          <w:w w:val="94"/>
          <w:sz w:val="23"/>
        </w:rPr>
        <w:t>월부</w:t>
      </w:r>
      <w:r>
        <w:rPr>
          <w:w w:val="94"/>
          <w:sz w:val="23"/>
        </w:rPr>
        <w:t>터</w:t>
      </w:r>
      <w:r>
        <w:rPr>
          <w:spacing w:val="9"/>
          <w:sz w:val="23"/>
        </w:rPr>
        <w:t> </w:t>
      </w:r>
      <w:r>
        <w:rPr>
          <w:spacing w:val="-11"/>
          <w:w w:val="94"/>
          <w:sz w:val="23"/>
        </w:rPr>
        <w:t>반</w:t>
      </w:r>
      <w:r>
        <w:rPr>
          <w:spacing w:val="-12"/>
          <w:w w:val="97"/>
          <w:sz w:val="23"/>
        </w:rPr>
        <w:t>영</w:t>
      </w:r>
      <w:r>
        <w:rPr>
          <w:spacing w:val="-6"/>
          <w:w w:val="97"/>
          <w:sz w:val="23"/>
        </w:rPr>
        <w:t>)</w:t>
      </w:r>
      <w:r>
        <w:rPr>
          <w:w w:val="94"/>
          <w:sz w:val="23"/>
        </w:rPr>
        <w:t>을</w:t>
      </w:r>
      <w:r>
        <w:rPr>
          <w:spacing w:val="9"/>
          <w:sz w:val="23"/>
        </w:rPr>
        <w:t> </w:t>
      </w:r>
      <w:r>
        <w:rPr>
          <w:spacing w:val="-12"/>
          <w:w w:val="94"/>
          <w:sz w:val="23"/>
        </w:rPr>
        <w:t>산정</w:t>
      </w:r>
    </w:p>
    <w:p>
      <w:pPr>
        <w:spacing w:line="177" w:lineRule="auto" w:before="55"/>
        <w:ind w:left="1354" w:right="0" w:hanging="137"/>
        <w:jc w:val="left"/>
        <w:rPr>
          <w:rFonts w:ascii="휴먼옛체" w:eastAsia="휴먼옛체" w:hint="eastAsia"/>
          <w:sz w:val="19"/>
        </w:rPr>
      </w:pPr>
      <w:r>
        <w:rPr>
          <w:rFonts w:ascii="Yu Gothic" w:eastAsia="Yu Gothic" w:hint="eastAsia"/>
          <w:w w:val="95"/>
          <w:sz w:val="19"/>
        </w:rPr>
        <w:t>* </w:t>
      </w:r>
      <w:r>
        <w:rPr>
          <w:rFonts w:ascii="휴먼옛체" w:eastAsia="휴먼옛체" w:hint="eastAsia"/>
          <w:spacing w:val="-7"/>
          <w:w w:val="95"/>
          <w:sz w:val="19"/>
        </w:rPr>
        <w:t>건강보험자격득실확인서</w:t>
      </w:r>
      <w:r>
        <w:rPr>
          <w:rFonts w:ascii="Yu Gothic" w:eastAsia="Yu Gothic" w:hint="eastAsia"/>
          <w:spacing w:val="-7"/>
          <w:w w:val="95"/>
          <w:sz w:val="19"/>
        </w:rPr>
        <w:t>(</w:t>
      </w:r>
      <w:r>
        <w:rPr>
          <w:rFonts w:ascii="휴먼옛체" w:eastAsia="휴먼옛체" w:hint="eastAsia"/>
          <w:spacing w:val="-7"/>
          <w:w w:val="95"/>
          <w:sz w:val="19"/>
        </w:rPr>
        <w:t>국민건강보험공단</w:t>
      </w:r>
      <w:r>
        <w:rPr>
          <w:rFonts w:ascii="Yu Gothic" w:eastAsia="Yu Gothic" w:hint="eastAsia"/>
          <w:spacing w:val="-7"/>
          <w:w w:val="95"/>
          <w:sz w:val="19"/>
        </w:rPr>
        <w:t>), </w:t>
      </w:r>
      <w:r>
        <w:rPr>
          <w:rFonts w:ascii="휴먼옛체" w:eastAsia="휴먼옛체" w:hint="eastAsia"/>
          <w:spacing w:val="-7"/>
          <w:w w:val="95"/>
          <w:sz w:val="19"/>
        </w:rPr>
        <w:t>근로소득원천징수부</w:t>
      </w:r>
      <w:r>
        <w:rPr>
          <w:rFonts w:ascii="Yu Gothic" w:eastAsia="Yu Gothic" w:hint="eastAsia"/>
          <w:spacing w:val="-7"/>
          <w:w w:val="95"/>
          <w:sz w:val="19"/>
        </w:rPr>
        <w:t>, </w:t>
      </w:r>
      <w:r>
        <w:rPr>
          <w:rFonts w:ascii="휴먼옛체" w:eastAsia="휴먼옛체" w:hint="eastAsia"/>
          <w:spacing w:val="-6"/>
          <w:w w:val="95"/>
          <w:sz w:val="19"/>
        </w:rPr>
        <w:t>고용보험 </w:t>
      </w:r>
      <w:r>
        <w:rPr>
          <w:rFonts w:ascii="휴먼옛체" w:eastAsia="휴먼옛체" w:hint="eastAsia"/>
          <w:spacing w:val="-5"/>
          <w:w w:val="95"/>
          <w:sz w:val="19"/>
        </w:rPr>
        <w:t>피보험자 </w:t>
      </w:r>
      <w:r>
        <w:rPr>
          <w:rFonts w:ascii="휴먼옛체" w:eastAsia="휴먼옛체" w:hint="eastAsia"/>
          <w:spacing w:val="-8"/>
          <w:w w:val="95"/>
          <w:sz w:val="19"/>
        </w:rPr>
        <w:t>취득 </w:t>
      </w:r>
      <w:r>
        <w:rPr>
          <w:rFonts w:ascii="휴먼옛체" w:eastAsia="휴먼옛체" w:hint="eastAsia"/>
          <w:spacing w:val="-6"/>
          <w:sz w:val="19"/>
        </w:rPr>
        <w:t>상실확인서</w:t>
      </w:r>
      <w:r>
        <w:rPr>
          <w:rFonts w:ascii="Yu Gothic" w:eastAsia="Yu Gothic" w:hint="eastAsia"/>
          <w:spacing w:val="-6"/>
          <w:sz w:val="19"/>
        </w:rPr>
        <w:t>(</w:t>
      </w:r>
      <w:r>
        <w:rPr>
          <w:rFonts w:ascii="휴먼옛체" w:eastAsia="휴먼옛체" w:hint="eastAsia"/>
          <w:spacing w:val="-6"/>
          <w:sz w:val="19"/>
        </w:rPr>
        <w:t>노동부고용지원센터</w:t>
      </w:r>
      <w:r>
        <w:rPr>
          <w:rFonts w:ascii="Yu Gothic" w:eastAsia="Yu Gothic" w:hint="eastAsia"/>
          <w:spacing w:val="-6"/>
          <w:sz w:val="19"/>
        </w:rPr>
        <w:t>) </w:t>
      </w:r>
      <w:r>
        <w:rPr>
          <w:rFonts w:ascii="휴먼옛체" w:eastAsia="휴먼옛체" w:hint="eastAsia"/>
          <w:spacing w:val="-3"/>
          <w:sz w:val="19"/>
        </w:rPr>
        <w:t>등을 통해 확인</w:t>
      </w:r>
    </w:p>
    <w:p>
      <w:pPr>
        <w:pStyle w:val="ListParagraph"/>
        <w:numPr>
          <w:ilvl w:val="1"/>
          <w:numId w:val="99"/>
        </w:numPr>
        <w:tabs>
          <w:tab w:pos="1135" w:val="left" w:leader="none"/>
        </w:tabs>
        <w:spacing w:line="240" w:lineRule="auto" w:before="16" w:after="0"/>
        <w:ind w:left="1134" w:right="0" w:hanging="128"/>
        <w:jc w:val="left"/>
        <w:rPr>
          <w:sz w:val="23"/>
        </w:rPr>
      </w:pPr>
      <w:r>
        <w:rPr>
          <w:spacing w:val="-26"/>
          <w:sz w:val="23"/>
        </w:rPr>
        <w:t>근로소득원천징수명세서나</w:t>
      </w:r>
      <w:r>
        <w:rPr>
          <w:spacing w:val="-34"/>
          <w:sz w:val="23"/>
        </w:rPr>
        <w:t> </w:t>
      </w:r>
      <w:r>
        <w:rPr>
          <w:spacing w:val="-24"/>
          <w:sz w:val="23"/>
        </w:rPr>
        <w:t>월급명세서에</w:t>
      </w:r>
      <w:r>
        <w:rPr>
          <w:spacing w:val="-34"/>
          <w:sz w:val="23"/>
        </w:rPr>
        <w:t> </w:t>
      </w:r>
      <w:r>
        <w:rPr>
          <w:spacing w:val="-15"/>
          <w:sz w:val="23"/>
        </w:rPr>
        <w:t>의한</w:t>
      </w:r>
      <w:r>
        <w:rPr>
          <w:spacing w:val="-34"/>
          <w:sz w:val="23"/>
        </w:rPr>
        <w:t> </w:t>
      </w:r>
      <w:r>
        <w:rPr>
          <w:spacing w:val="-22"/>
          <w:sz w:val="23"/>
        </w:rPr>
        <w:t>소득산정</w:t>
      </w:r>
      <w:r>
        <w:rPr>
          <w:spacing w:val="-33"/>
          <w:sz w:val="23"/>
        </w:rPr>
        <w:t> </w:t>
      </w:r>
      <w:r>
        <w:rPr>
          <w:sz w:val="23"/>
        </w:rPr>
        <w:t>시</w:t>
      </w:r>
      <w:r>
        <w:rPr>
          <w:spacing w:val="-35"/>
          <w:sz w:val="23"/>
        </w:rPr>
        <w:t> </w:t>
      </w:r>
      <w:r>
        <w:rPr>
          <w:spacing w:val="-14"/>
          <w:sz w:val="23"/>
        </w:rPr>
        <w:t>세금</w:t>
      </w:r>
      <w:r>
        <w:rPr>
          <w:spacing w:val="-34"/>
          <w:sz w:val="23"/>
        </w:rPr>
        <w:t> </w:t>
      </w:r>
      <w:r>
        <w:rPr>
          <w:spacing w:val="-15"/>
          <w:sz w:val="23"/>
        </w:rPr>
        <w:t>공제</w:t>
      </w:r>
      <w:r>
        <w:rPr>
          <w:spacing w:val="-33"/>
          <w:sz w:val="23"/>
        </w:rPr>
        <w:t> </w:t>
      </w:r>
      <w:r>
        <w:rPr>
          <w:sz w:val="23"/>
        </w:rPr>
        <w:t>전</w:t>
      </w:r>
      <w:r>
        <w:rPr>
          <w:spacing w:val="-34"/>
          <w:sz w:val="23"/>
        </w:rPr>
        <w:t> </w:t>
      </w:r>
      <w:r>
        <w:rPr>
          <w:spacing w:val="-22"/>
          <w:sz w:val="23"/>
        </w:rPr>
        <w:t>금액으로</w:t>
      </w:r>
      <w:r>
        <w:rPr>
          <w:spacing w:val="-35"/>
          <w:sz w:val="23"/>
        </w:rPr>
        <w:t> </w:t>
      </w:r>
      <w:r>
        <w:rPr>
          <w:spacing w:val="-14"/>
          <w:sz w:val="23"/>
        </w:rPr>
        <w:t>반영</w:t>
      </w:r>
    </w:p>
    <w:p>
      <w:pPr>
        <w:pStyle w:val="BodyText"/>
        <w:rPr>
          <w:sz w:val="20"/>
        </w:rPr>
      </w:pPr>
    </w:p>
    <w:p>
      <w:pPr>
        <w:pStyle w:val="BodyText"/>
        <w:rPr>
          <w:sz w:val="20"/>
        </w:rPr>
      </w:pPr>
    </w:p>
    <w:p>
      <w:pPr>
        <w:pStyle w:val="BodyText"/>
        <w:spacing w:before="9"/>
        <w:rPr>
          <w:sz w:val="17"/>
        </w:rPr>
      </w:pPr>
    </w:p>
    <w:p>
      <w:pPr>
        <w:spacing w:before="97"/>
        <w:ind w:left="467" w:right="0" w:firstLine="0"/>
        <w:jc w:val="left"/>
        <w:rPr>
          <w:rFonts w:ascii="Wingdings" w:hAnsi="Wingdings"/>
          <w:sz w:val="21"/>
        </w:rPr>
      </w:pPr>
      <w:r>
        <w:rPr>
          <w:rFonts w:ascii="Tahoma" w:hAnsi="Tahoma"/>
          <w:sz w:val="21"/>
        </w:rPr>
        <w:t>60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98880" coordorigin="1,170" coordsize="11112,14910">
            <v:shape style="position:absolute;left:0;top:170;width:11112;height:14910" type="#_x0000_t75" stroked="false">
              <v:imagedata r:id="rId221" o:title=""/>
            </v:shape>
            <v:shape style="position:absolute;left:10204;top:3968;width:908;height:850" type="#_x0000_t75" stroked="false">
              <v:imagedata r:id="rId125" o:title=""/>
            </v:shape>
            <v:shape style="position:absolute;left:1927;top:2225;width:114;height:106" type="#_x0000_t75" stroked="false">
              <v:imagedata r:id="rId23" o:title=""/>
            </v:shape>
            <v:shape style="position:absolute;left:1587;top:4370;width:454;height:454" type="#_x0000_t75" stroked="false">
              <v:imagedata r:id="rId50" o:title=""/>
            </v:shape>
            <v:shape style="position:absolute;left:1927;top:6238;width:114;height:106" type="#_x0000_t75" stroked="false">
              <v:imagedata r:id="rId23" o:title=""/>
            </v:shape>
            <v:shape style="position:absolute;left:1927;top:7862;width:114;height:106" type="#_x0000_t75" stroked="false">
              <v:imagedata r:id="rId23" o:title=""/>
            </v:shape>
            <v:shape style="position:absolute;left:1927;top:9221;width:114;height:106" type="#_x0000_t75" stroked="false">
              <v:imagedata r:id="rId23" o:title=""/>
            </v:shape>
            <v:shape style="position:absolute;left:1927;top:9516;width:7598;height:1716" type="#_x0000_t75" stroked="false">
              <v:imagedata r:id="rId222" o:title=""/>
            </v:shape>
            <v:shape style="position:absolute;left:2084;top:9622;width:285;height:320" type="#_x0000_t75" stroked="false">
              <v:imagedata r:id="rId31" o:title=""/>
            </v:shape>
            <v:shape style="position:absolute;left:1927;top:9573;width:7598;height:1716" type="#_x0000_t75" stroked="false">
              <v:imagedata r:id="rId223" o:title=""/>
            </v:shape>
            <v:shape style="position:absolute;left:1927;top:11580;width:114;height:106" type="#_x0000_t75" stroked="false">
              <v:imagedata r:id="rId23" o:title=""/>
            </v:shape>
            <v:shape style="position:absolute;left:2251;top:12624;width:478;height:204" coordorigin="2251,12625" coordsize="478,204" path="m2696,12828l2284,12828,2286,12829,2694,12829,2696,12828xm2701,12826l2279,12826,2281,12828,2699,12828,2701,12826xm2708,12823l2272,12823,2274,12824,2275,12825,2278,12826,2702,12826,2705,12825,2706,12824,2708,12823xm2711,12631l2269,12631,2268,12632,2267,12634,2264,12636,2262,12638,2261,12640,2258,12642,2257,12643,2257,12645,2256,12648,2255,12649,2254,12651,2254,12652,2252,12655,2252,12657,2251,12660,2251,12794,2252,12796,2252,12799,2254,12801,2254,12802,2255,12805,2256,12806,2257,12808,2257,12811,2258,12812,2261,12813,2262,12816,2264,12818,2267,12819,2268,12822,2269,12823,2711,12823,2712,12822,2713,12819,2716,12818,2718,12816,2719,12813,2722,12812,2723,12811,2723,12808,2724,12806,2725,12805,2726,12802,2726,12801,2728,12799,2728,12796,2729,12794,2729,12660,2728,12657,2728,12655,2726,12652,2726,12651,2725,12649,2724,12648,2723,12645,2723,12643,2722,12642,2719,12640,2718,12638,2716,12636,2713,12634,2712,12632,2711,12631xm2702,12627l2278,12627,2275,12628,2274,12630,2272,12631,2708,12631,2706,12630,2705,12628,2702,12627xm2699,12626l2281,12626,2279,12627,2701,12627,2699,12626xm2694,12625l2286,12625,2284,12626,2696,12626,2694,12625xe" filled="true" fillcolor="#7e7e7e" stroked="false">
              <v:path arrowok="t"/>
              <v:fill type="solid"/>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2"/>
        <w:rPr>
          <w:rFonts w:ascii="휴먼옛체"/>
          <w:sz w:val="19"/>
        </w:rPr>
      </w:pPr>
    </w:p>
    <w:p>
      <w:pPr>
        <w:pStyle w:val="BodyText"/>
        <w:spacing w:line="391" w:lineRule="exact"/>
        <w:ind w:left="1032"/>
      </w:pPr>
      <w:r>
        <w:rPr/>
        <w:t>사업소득</w:t>
      </w:r>
    </w:p>
    <w:p>
      <w:pPr>
        <w:pStyle w:val="ListParagraph"/>
        <w:numPr>
          <w:ilvl w:val="1"/>
          <w:numId w:val="99"/>
        </w:numPr>
        <w:tabs>
          <w:tab w:pos="1160" w:val="left" w:leader="none"/>
        </w:tabs>
        <w:spacing w:line="396" w:lineRule="exact" w:before="22" w:after="0"/>
        <w:ind w:left="1160" w:right="0" w:hanging="153"/>
        <w:jc w:val="left"/>
        <w:rPr>
          <w:sz w:val="23"/>
        </w:rPr>
      </w:pPr>
      <w:r>
        <w:rPr>
          <w:spacing w:val="-10"/>
          <w:sz w:val="23"/>
        </w:rPr>
        <w:t>사업자등록 </w:t>
      </w:r>
      <w:r>
        <w:rPr>
          <w:spacing w:val="-9"/>
          <w:sz w:val="23"/>
        </w:rPr>
        <w:t>휴･폐업시 사업소득 </w:t>
      </w:r>
      <w:r>
        <w:rPr>
          <w:spacing w:val="-6"/>
          <w:sz w:val="23"/>
        </w:rPr>
        <w:t>반영</w:t>
      </w:r>
      <w:r>
        <w:rPr>
          <w:spacing w:val="-10"/>
          <w:sz w:val="23"/>
        </w:rPr>
        <w:t> </w:t>
      </w:r>
      <w:r>
        <w:rPr>
          <w:spacing w:val="-6"/>
          <w:sz w:val="23"/>
        </w:rPr>
        <w:t>제외</w:t>
      </w:r>
    </w:p>
    <w:p>
      <w:pPr>
        <w:spacing w:line="345"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휴업의 경우 휴업종료일 이후에는 기존 사업소득 반영</w:t>
      </w:r>
    </w:p>
    <w:p>
      <w:pPr>
        <w:pStyle w:val="ListParagraph"/>
        <w:numPr>
          <w:ilvl w:val="1"/>
          <w:numId w:val="99"/>
        </w:numPr>
        <w:tabs>
          <w:tab w:pos="1165" w:val="left" w:leader="none"/>
        </w:tabs>
        <w:spacing w:line="218" w:lineRule="auto" w:before="20" w:after="0"/>
        <w:ind w:left="1164" w:right="1212" w:hanging="158"/>
        <w:jc w:val="left"/>
        <w:rPr>
          <w:sz w:val="23"/>
        </w:rPr>
      </w:pPr>
      <w:r>
        <w:rPr>
          <w:spacing w:val="-9"/>
          <w:sz w:val="23"/>
        </w:rPr>
        <w:t>공적자료</w:t>
      </w:r>
      <w:r>
        <w:rPr>
          <w:spacing w:val="-22"/>
          <w:sz w:val="23"/>
        </w:rPr>
        <w:t> </w:t>
      </w:r>
      <w:r>
        <w:rPr>
          <w:spacing w:val="-10"/>
          <w:sz w:val="23"/>
        </w:rPr>
        <w:t>조회결과와</w:t>
      </w:r>
      <w:r>
        <w:rPr>
          <w:spacing w:val="-22"/>
          <w:sz w:val="23"/>
        </w:rPr>
        <w:t> </w:t>
      </w:r>
      <w:r>
        <w:rPr>
          <w:spacing w:val="-10"/>
          <w:sz w:val="23"/>
        </w:rPr>
        <w:t>실제소득이</w:t>
      </w:r>
      <w:r>
        <w:rPr>
          <w:spacing w:val="-22"/>
          <w:sz w:val="23"/>
        </w:rPr>
        <w:t> </w:t>
      </w:r>
      <w:r>
        <w:rPr>
          <w:spacing w:val="-9"/>
          <w:sz w:val="23"/>
        </w:rPr>
        <w:t>다르다고</w:t>
      </w:r>
      <w:r>
        <w:rPr>
          <w:spacing w:val="-22"/>
          <w:sz w:val="23"/>
        </w:rPr>
        <w:t> </w:t>
      </w:r>
      <w:r>
        <w:rPr>
          <w:spacing w:val="-9"/>
          <w:sz w:val="23"/>
        </w:rPr>
        <w:t>주장하는</w:t>
      </w:r>
      <w:r>
        <w:rPr>
          <w:spacing w:val="-21"/>
          <w:sz w:val="23"/>
        </w:rPr>
        <w:t> </w:t>
      </w:r>
      <w:r>
        <w:rPr>
          <w:spacing w:val="-6"/>
          <w:sz w:val="23"/>
        </w:rPr>
        <w:t>경우</w:t>
      </w:r>
      <w:r>
        <w:rPr>
          <w:spacing w:val="-22"/>
          <w:sz w:val="23"/>
        </w:rPr>
        <w:t> </w:t>
      </w:r>
      <w:r>
        <w:rPr>
          <w:spacing w:val="-6"/>
          <w:sz w:val="23"/>
        </w:rPr>
        <w:t>해당</w:t>
      </w:r>
      <w:r>
        <w:rPr>
          <w:spacing w:val="-22"/>
          <w:sz w:val="23"/>
        </w:rPr>
        <w:t> </w:t>
      </w:r>
      <w:r>
        <w:rPr>
          <w:spacing w:val="-8"/>
          <w:sz w:val="23"/>
        </w:rPr>
        <w:t>기관의</w:t>
      </w:r>
      <w:r>
        <w:rPr>
          <w:spacing w:val="-22"/>
          <w:sz w:val="23"/>
        </w:rPr>
        <w:t> </w:t>
      </w:r>
      <w:r>
        <w:rPr>
          <w:spacing w:val="-8"/>
          <w:sz w:val="23"/>
        </w:rPr>
        <w:t>자료를 수정한</w:t>
      </w:r>
      <w:r>
        <w:rPr>
          <w:spacing w:val="17"/>
          <w:sz w:val="23"/>
        </w:rPr>
        <w:t> </w:t>
      </w:r>
      <w:r>
        <w:rPr>
          <w:sz w:val="23"/>
        </w:rPr>
        <w:t>후</w:t>
      </w:r>
      <w:r>
        <w:rPr>
          <w:spacing w:val="18"/>
          <w:sz w:val="23"/>
        </w:rPr>
        <w:t> </w:t>
      </w:r>
      <w:r>
        <w:rPr>
          <w:spacing w:val="-6"/>
          <w:sz w:val="23"/>
        </w:rPr>
        <w:t>관련</w:t>
      </w:r>
      <w:r>
        <w:rPr>
          <w:spacing w:val="18"/>
          <w:sz w:val="23"/>
        </w:rPr>
        <w:t> </w:t>
      </w:r>
      <w:r>
        <w:rPr>
          <w:spacing w:val="-8"/>
          <w:sz w:val="23"/>
        </w:rPr>
        <w:t>자료를</w:t>
      </w:r>
      <w:r>
        <w:rPr>
          <w:spacing w:val="18"/>
          <w:sz w:val="23"/>
        </w:rPr>
        <w:t> </w:t>
      </w:r>
      <w:r>
        <w:rPr>
          <w:spacing w:val="-9"/>
          <w:sz w:val="23"/>
        </w:rPr>
        <w:t>제출하는</w:t>
      </w:r>
      <w:r>
        <w:rPr>
          <w:spacing w:val="18"/>
          <w:sz w:val="23"/>
        </w:rPr>
        <w:t> </w:t>
      </w:r>
      <w:r>
        <w:rPr>
          <w:spacing w:val="-8"/>
          <w:sz w:val="23"/>
        </w:rPr>
        <w:t>경우에</w:t>
      </w:r>
      <w:r>
        <w:rPr>
          <w:spacing w:val="18"/>
          <w:sz w:val="23"/>
        </w:rPr>
        <w:t> </w:t>
      </w:r>
      <w:r>
        <w:rPr>
          <w:spacing w:val="-6"/>
          <w:sz w:val="23"/>
        </w:rPr>
        <w:t>반영</w:t>
      </w:r>
    </w:p>
    <w:p>
      <w:pPr>
        <w:pStyle w:val="BodyText"/>
        <w:spacing w:before="4"/>
        <w:rPr>
          <w:sz w:val="11"/>
        </w:rPr>
      </w:pPr>
    </w:p>
    <w:p>
      <w:pPr>
        <w:pStyle w:val="Heading8"/>
        <w:spacing w:line="300" w:lineRule="exact"/>
      </w:pPr>
      <w:r>
        <w:rPr>
          <w:w w:val="97"/>
        </w:rPr>
        <w:t>3</w:t>
      </w:r>
    </w:p>
    <w:p>
      <w:pPr>
        <w:pStyle w:val="Heading6"/>
        <w:numPr>
          <w:ilvl w:val="0"/>
          <w:numId w:val="99"/>
        </w:numPr>
        <w:tabs>
          <w:tab w:pos="1020" w:val="left" w:leader="none"/>
          <w:tab w:pos="1021" w:val="left" w:leader="none"/>
        </w:tabs>
        <w:spacing w:line="351" w:lineRule="exact" w:before="0" w:after="0"/>
        <w:ind w:left="1020" w:right="0" w:hanging="464"/>
        <w:jc w:val="left"/>
      </w:pPr>
      <w:bookmarkStart w:name="_TOC_250030" w:id="24"/>
      <w:r>
        <w:rPr>
          <w:spacing w:val="-10"/>
        </w:rPr>
        <w:t>소득유형별</w:t>
      </w:r>
      <w:r>
        <w:rPr>
          <w:spacing w:val="-2"/>
        </w:rPr>
        <w:t> </w:t>
      </w:r>
      <w:bookmarkEnd w:id="24"/>
      <w:r>
        <w:rPr>
          <w:spacing w:val="-12"/>
        </w:rPr>
        <w:t>조사방법</w:t>
      </w:r>
    </w:p>
    <w:p>
      <w:pPr>
        <w:tabs>
          <w:tab w:pos="9246" w:val="left" w:leader="none"/>
        </w:tabs>
        <w:spacing w:line="305" w:lineRule="exact" w:before="229"/>
        <w:ind w:left="567" w:right="0" w:firstLine="0"/>
        <w:jc w:val="left"/>
        <w:rPr>
          <w:rFonts w:ascii="휴먼모음T" w:eastAsia="휴먼모음T" w:hint="eastAsia"/>
          <w:sz w:val="20"/>
        </w:rPr>
      </w:pPr>
      <w:r>
        <w:rPr>
          <w:rFonts w:ascii="휴먼옛체" w:eastAsia="휴먼옛체" w:hint="eastAsia"/>
          <w:spacing w:val="-6"/>
          <w:sz w:val="25"/>
        </w:rPr>
        <w:t>가.</w:t>
      </w:r>
      <w:r>
        <w:rPr>
          <w:rFonts w:ascii="휴먼옛체" w:eastAsia="휴먼옛체" w:hint="eastAsia"/>
          <w:spacing w:val="-38"/>
          <w:sz w:val="25"/>
        </w:rPr>
        <w:t> </w:t>
      </w:r>
      <w:r>
        <w:rPr>
          <w:rFonts w:ascii="휴먼옛체" w:eastAsia="휴먼옛체" w:hint="eastAsia"/>
          <w:spacing w:val="-9"/>
          <w:sz w:val="25"/>
        </w:rPr>
        <w:t>근로소득</w:t>
        <w:tab/>
      </w:r>
      <w:r>
        <w:rPr>
          <w:rFonts w:ascii="휴먼모음T" w:eastAsia="휴먼모음T" w:hint="eastAsia"/>
          <w:position w:val="7"/>
          <w:sz w:val="20"/>
        </w:rPr>
        <w:t>조</w:t>
      </w:r>
    </w:p>
    <w:p>
      <w:pPr>
        <w:spacing w:line="237" w:lineRule="exact" w:before="0"/>
        <w:ind w:left="9246" w:right="0" w:firstLine="0"/>
        <w:jc w:val="left"/>
        <w:rPr>
          <w:rFonts w:ascii="휴먼모음T" w:eastAsia="휴먼모음T" w:hint="eastAsia"/>
          <w:sz w:val="20"/>
        </w:rPr>
      </w:pPr>
      <w:r>
        <w:rPr>
          <w:rFonts w:ascii="휴먼모음T" w:eastAsia="휴먼모음T" w:hint="eastAsia"/>
          <w:w w:val="106"/>
          <w:sz w:val="20"/>
        </w:rPr>
        <w:t>사</w:t>
      </w:r>
    </w:p>
    <w:p>
      <w:pPr>
        <w:pStyle w:val="Heading9"/>
        <w:numPr>
          <w:ilvl w:val="0"/>
          <w:numId w:val="100"/>
        </w:numPr>
        <w:tabs>
          <w:tab w:pos="973" w:val="left" w:leader="none"/>
        </w:tabs>
        <w:spacing w:line="240" w:lineRule="auto" w:before="29" w:after="0"/>
        <w:ind w:left="972" w:right="0" w:hanging="305"/>
        <w:jc w:val="left"/>
      </w:pPr>
      <w:r>
        <w:rPr>
          <w:spacing w:val="-6"/>
        </w:rPr>
        <w:t>정의</w:t>
      </w:r>
    </w:p>
    <w:p>
      <w:pPr>
        <w:pStyle w:val="BodyText"/>
        <w:spacing w:before="4"/>
        <w:rPr>
          <w:rFonts w:ascii="휴먼옛체"/>
          <w:sz w:val="7"/>
        </w:rPr>
      </w:pPr>
    </w:p>
    <w:p>
      <w:pPr>
        <w:pStyle w:val="BodyText"/>
        <w:spacing w:line="391" w:lineRule="exact"/>
        <w:ind w:left="1032"/>
      </w:pPr>
      <w:r>
        <w:rPr/>
        <w:t>근로의 제공으로 얻는 소득</w:t>
      </w:r>
    </w:p>
    <w:p>
      <w:pPr>
        <w:pStyle w:val="ListParagraph"/>
        <w:numPr>
          <w:ilvl w:val="1"/>
          <w:numId w:val="100"/>
        </w:numPr>
        <w:tabs>
          <w:tab w:pos="1161" w:val="left" w:leader="none"/>
        </w:tabs>
        <w:spacing w:line="240" w:lineRule="auto" w:before="22" w:after="0"/>
        <w:ind w:left="1160" w:right="0" w:hanging="154"/>
        <w:jc w:val="left"/>
        <w:rPr>
          <w:sz w:val="23"/>
        </w:rPr>
      </w:pPr>
      <w:r>
        <w:rPr>
          <w:spacing w:val="-9"/>
          <w:sz w:val="23"/>
        </w:rPr>
        <w:t>｢소득세법｣</w:t>
      </w:r>
      <w:r>
        <w:rPr>
          <w:spacing w:val="-22"/>
          <w:sz w:val="23"/>
        </w:rPr>
        <w:t> </w:t>
      </w:r>
      <w:r>
        <w:rPr>
          <w:spacing w:val="-8"/>
          <w:sz w:val="23"/>
        </w:rPr>
        <w:t>규정에</w:t>
      </w:r>
      <w:r>
        <w:rPr>
          <w:spacing w:val="-24"/>
          <w:sz w:val="23"/>
        </w:rPr>
        <w:t> </w:t>
      </w:r>
      <w:r>
        <w:rPr>
          <w:spacing w:val="-6"/>
          <w:sz w:val="23"/>
        </w:rPr>
        <w:t>의한</w:t>
      </w:r>
      <w:r>
        <w:rPr>
          <w:spacing w:val="-24"/>
          <w:sz w:val="23"/>
        </w:rPr>
        <w:t> </w:t>
      </w:r>
      <w:r>
        <w:rPr>
          <w:spacing w:val="-8"/>
          <w:sz w:val="23"/>
        </w:rPr>
        <w:t>비과세</w:t>
      </w:r>
      <w:r>
        <w:rPr>
          <w:spacing w:val="-24"/>
          <w:sz w:val="23"/>
        </w:rPr>
        <w:t> </w:t>
      </w:r>
      <w:r>
        <w:rPr>
          <w:spacing w:val="-10"/>
          <w:sz w:val="23"/>
        </w:rPr>
        <w:t>근로소득은</w:t>
      </w:r>
      <w:r>
        <w:rPr>
          <w:spacing w:val="-25"/>
          <w:sz w:val="23"/>
        </w:rPr>
        <w:t> </w:t>
      </w:r>
      <w:r>
        <w:rPr>
          <w:spacing w:val="-12"/>
          <w:sz w:val="23"/>
        </w:rPr>
        <w:t>제외</w:t>
      </w:r>
    </w:p>
    <w:p>
      <w:pPr>
        <w:pStyle w:val="ListParagraph"/>
        <w:numPr>
          <w:ilvl w:val="1"/>
          <w:numId w:val="100"/>
        </w:numPr>
        <w:tabs>
          <w:tab w:pos="1168" w:val="left" w:leader="none"/>
        </w:tabs>
        <w:spacing w:line="204" w:lineRule="auto" w:before="46" w:after="0"/>
        <w:ind w:left="1141" w:right="1225" w:hanging="135"/>
        <w:jc w:val="left"/>
        <w:rPr>
          <w:sz w:val="23"/>
        </w:rPr>
      </w:pPr>
      <w:r>
        <w:rPr>
          <w:spacing w:val="-8"/>
          <w:sz w:val="23"/>
        </w:rPr>
        <w:t>비과세</w:t>
      </w:r>
      <w:r>
        <w:rPr>
          <w:spacing w:val="-17"/>
          <w:sz w:val="23"/>
        </w:rPr>
        <w:t> </w:t>
      </w:r>
      <w:r>
        <w:rPr>
          <w:spacing w:val="-9"/>
          <w:sz w:val="23"/>
        </w:rPr>
        <w:t>근로소득</w:t>
      </w:r>
      <w:r>
        <w:rPr>
          <w:spacing w:val="-16"/>
          <w:sz w:val="23"/>
        </w:rPr>
        <w:t> </w:t>
      </w:r>
      <w:r>
        <w:rPr>
          <w:sz w:val="23"/>
        </w:rPr>
        <w:t>중</w:t>
      </w:r>
      <w:r>
        <w:rPr>
          <w:spacing w:val="-16"/>
          <w:sz w:val="23"/>
        </w:rPr>
        <w:t> </w:t>
      </w:r>
      <w:r>
        <w:rPr>
          <w:spacing w:val="-11"/>
          <w:sz w:val="23"/>
        </w:rPr>
        <w:t>연장시간근로･야간근로</w:t>
      </w:r>
      <w:r>
        <w:rPr>
          <w:spacing w:val="-15"/>
          <w:sz w:val="23"/>
        </w:rPr>
        <w:t> </w:t>
      </w:r>
      <w:r>
        <w:rPr>
          <w:spacing w:val="-6"/>
          <w:sz w:val="23"/>
        </w:rPr>
        <w:t>또는</w:t>
      </w:r>
      <w:r>
        <w:rPr>
          <w:spacing w:val="-16"/>
          <w:sz w:val="23"/>
        </w:rPr>
        <w:t> </w:t>
      </w:r>
      <w:r>
        <w:rPr>
          <w:spacing w:val="-10"/>
          <w:sz w:val="23"/>
        </w:rPr>
        <w:t>휴일근로로</w:t>
      </w:r>
      <w:r>
        <w:rPr>
          <w:spacing w:val="-16"/>
          <w:sz w:val="23"/>
        </w:rPr>
        <w:t> </w:t>
      </w:r>
      <w:r>
        <w:rPr>
          <w:spacing w:val="-6"/>
          <w:sz w:val="23"/>
        </w:rPr>
        <w:t>인해</w:t>
      </w:r>
      <w:r>
        <w:rPr>
          <w:spacing w:val="-17"/>
          <w:sz w:val="23"/>
        </w:rPr>
        <w:t> </w:t>
      </w:r>
      <w:r>
        <w:rPr>
          <w:spacing w:val="-6"/>
          <w:sz w:val="23"/>
        </w:rPr>
        <w:t>받는</w:t>
      </w:r>
      <w:r>
        <w:rPr>
          <w:spacing w:val="-15"/>
          <w:sz w:val="23"/>
        </w:rPr>
        <w:t> </w:t>
      </w:r>
      <w:r>
        <w:rPr>
          <w:spacing w:val="-12"/>
          <w:sz w:val="23"/>
        </w:rPr>
        <w:t>급여, </w:t>
      </w:r>
      <w:r>
        <w:rPr>
          <w:spacing w:val="-9"/>
          <w:sz w:val="23"/>
        </w:rPr>
        <w:t>국외에서</w:t>
      </w:r>
      <w:r>
        <w:rPr>
          <w:spacing w:val="17"/>
          <w:sz w:val="23"/>
        </w:rPr>
        <w:t> </w:t>
      </w:r>
      <w:r>
        <w:rPr>
          <w:spacing w:val="-8"/>
          <w:sz w:val="23"/>
        </w:rPr>
        <w:t>근로를</w:t>
      </w:r>
      <w:r>
        <w:rPr>
          <w:spacing w:val="18"/>
          <w:sz w:val="23"/>
        </w:rPr>
        <w:t> </w:t>
      </w:r>
      <w:r>
        <w:rPr>
          <w:spacing w:val="-9"/>
          <w:sz w:val="23"/>
        </w:rPr>
        <w:t>제공하고</w:t>
      </w:r>
      <w:r>
        <w:rPr>
          <w:spacing w:val="18"/>
          <w:sz w:val="23"/>
        </w:rPr>
        <w:t> </w:t>
      </w:r>
      <w:r>
        <w:rPr>
          <w:spacing w:val="-6"/>
          <w:sz w:val="23"/>
        </w:rPr>
        <w:t>받는</w:t>
      </w:r>
      <w:r>
        <w:rPr>
          <w:spacing w:val="18"/>
          <w:sz w:val="23"/>
        </w:rPr>
        <w:t> </w:t>
      </w:r>
      <w:r>
        <w:rPr>
          <w:spacing w:val="-8"/>
          <w:sz w:val="23"/>
        </w:rPr>
        <w:t>급여는</w:t>
      </w:r>
      <w:r>
        <w:rPr>
          <w:spacing w:val="18"/>
          <w:sz w:val="23"/>
        </w:rPr>
        <w:t> </w:t>
      </w:r>
      <w:r>
        <w:rPr>
          <w:spacing w:val="-6"/>
          <w:sz w:val="23"/>
        </w:rPr>
        <w:t>포함</w:t>
      </w:r>
    </w:p>
    <w:p>
      <w:pPr>
        <w:pStyle w:val="BodyText"/>
        <w:spacing w:line="218" w:lineRule="auto" w:before="83"/>
        <w:ind w:left="1009" w:right="1198"/>
      </w:pPr>
      <w:r>
        <w:rPr>
          <w:spacing w:val="-5"/>
        </w:rPr>
        <w:t>상시근로자 </w:t>
      </w:r>
      <w:r>
        <w:rPr>
          <w:spacing w:val="-3"/>
        </w:rPr>
        <w:t>소득 </w:t>
      </w:r>
      <w:r>
        <w:rPr>
          <w:w w:val="115"/>
        </w:rPr>
        <w:t>: </w:t>
      </w:r>
      <w:r>
        <w:rPr>
          <w:spacing w:val="-4"/>
        </w:rPr>
        <w:t>3개월 </w:t>
      </w:r>
      <w:r>
        <w:rPr>
          <w:spacing w:val="-3"/>
        </w:rPr>
        <w:t>이상 </w:t>
      </w:r>
      <w:r>
        <w:rPr>
          <w:spacing w:val="-5"/>
        </w:rPr>
        <w:t>계속적으로 </w:t>
      </w:r>
      <w:r>
        <w:rPr>
          <w:spacing w:val="-4"/>
        </w:rPr>
        <w:t>고용되어 월정액 급여를 </w:t>
      </w:r>
      <w:r>
        <w:rPr>
          <w:spacing w:val="-6"/>
        </w:rPr>
        <w:t>지급받는 </w:t>
      </w:r>
      <w:r>
        <w:rPr>
          <w:spacing w:val="-3"/>
        </w:rPr>
        <w:t>자의 </w:t>
      </w:r>
      <w:r>
        <w:rPr>
          <w:spacing w:val="-6"/>
        </w:rPr>
        <w:t>근로소득</w:t>
      </w:r>
    </w:p>
    <w:p>
      <w:pPr>
        <w:pStyle w:val="Heading9"/>
        <w:numPr>
          <w:ilvl w:val="0"/>
          <w:numId w:val="100"/>
        </w:numPr>
        <w:tabs>
          <w:tab w:pos="973" w:val="left" w:leader="none"/>
        </w:tabs>
        <w:spacing w:line="240" w:lineRule="auto" w:before="156" w:after="0"/>
        <w:ind w:left="972" w:right="0" w:hanging="305"/>
        <w:jc w:val="left"/>
      </w:pPr>
      <w:r>
        <w:rPr>
          <w:spacing w:val="-9"/>
        </w:rPr>
        <w:t>조사방법</w:t>
      </w:r>
    </w:p>
    <w:p>
      <w:pPr>
        <w:pStyle w:val="BodyText"/>
        <w:spacing w:before="3"/>
        <w:rPr>
          <w:rFonts w:ascii="휴먼옛체"/>
          <w:sz w:val="7"/>
        </w:rPr>
      </w:pPr>
    </w:p>
    <w:p>
      <w:pPr>
        <w:pStyle w:val="BodyText"/>
        <w:spacing w:line="391" w:lineRule="exact"/>
        <w:ind w:left="1032"/>
      </w:pPr>
      <w:r>
        <w:rPr/>
        <w:t>「행복e음」에 의한 공적자료 조회결과를 반영</w:t>
      </w:r>
    </w:p>
    <w:p>
      <w:pPr>
        <w:pStyle w:val="BodyText"/>
        <w:spacing w:before="12"/>
        <w:rPr>
          <w:sz w:val="8"/>
        </w:rPr>
      </w:pPr>
    </w:p>
    <w:p>
      <w:pPr>
        <w:spacing w:line="381" w:lineRule="exact" w:before="0"/>
        <w:ind w:left="1305" w:right="0" w:firstLine="0"/>
        <w:jc w:val="left"/>
        <w:rPr>
          <w:rFonts w:ascii="맑은 고딕" w:eastAsia="맑은 고딕" w:hint="eastAsia"/>
          <w:b/>
          <w:sz w:val="21"/>
        </w:rPr>
      </w:pPr>
      <w:r>
        <w:rPr>
          <w:rFonts w:ascii="맑은 고딕" w:eastAsia="맑은 고딕" w:hint="eastAsia"/>
          <w:b/>
          <w:w w:val="95"/>
          <w:sz w:val="21"/>
        </w:rPr>
        <w:t>근로소득에 대한 공적자료 반영 순서</w:t>
      </w:r>
    </w:p>
    <w:p>
      <w:pPr>
        <w:spacing w:line="177" w:lineRule="auto" w:before="104"/>
        <w:ind w:left="1264" w:right="4284" w:firstLine="0"/>
        <w:jc w:val="left"/>
        <w:rPr>
          <w:rFonts w:ascii="휴먼모음T" w:eastAsia="휴먼모음T" w:hint="eastAsia"/>
          <w:sz w:val="19"/>
        </w:rPr>
      </w:pPr>
      <w:r>
        <w:rPr>
          <w:rFonts w:ascii="휴먼모음T" w:eastAsia="휴먼모음T" w:hint="eastAsia"/>
          <w:w w:val="105"/>
          <w:sz w:val="19"/>
        </w:rPr>
        <w:t>(1순위) 국민건강보험공단(직장가입자 보수월액) (2순위) 근로복지공단(직장가입자 월평균보수) (3순위) 국민연금공단(직장가입자 기준소득월액) (4순위) 한국장애인고용공단(장애인근로자 보수월액) (5순위) 국세청(근로소득)</w:t>
      </w:r>
    </w:p>
    <w:p>
      <w:pPr>
        <w:pStyle w:val="BodyText"/>
        <w:spacing w:before="10"/>
        <w:rPr>
          <w:rFonts w:ascii="휴먼모음T"/>
          <w:sz w:val="11"/>
        </w:rPr>
      </w:pPr>
    </w:p>
    <w:p>
      <w:pPr>
        <w:pStyle w:val="BodyText"/>
        <w:spacing w:line="390" w:lineRule="exact"/>
        <w:ind w:left="1032"/>
      </w:pPr>
      <w:r>
        <w:rPr/>
        <w:t>공적자료 조회결과와 실제 소득이 다르다고 주장하는 경우</w:t>
      </w:r>
    </w:p>
    <w:p>
      <w:pPr>
        <w:pStyle w:val="ListParagraph"/>
        <w:numPr>
          <w:ilvl w:val="0"/>
          <w:numId w:val="101"/>
        </w:numPr>
        <w:tabs>
          <w:tab w:pos="1139" w:val="left" w:leader="none"/>
        </w:tabs>
        <w:spacing w:line="204" w:lineRule="auto" w:before="67" w:after="0"/>
        <w:ind w:left="1138" w:right="1212" w:hanging="131"/>
        <w:jc w:val="left"/>
        <w:rPr>
          <w:sz w:val="23"/>
        </w:rPr>
      </w:pPr>
      <w:r>
        <w:rPr>
          <w:sz w:val="23"/>
        </w:rPr>
        <w:t>원칙적으로</w:t>
      </w:r>
      <w:r>
        <w:rPr>
          <w:spacing w:val="-20"/>
          <w:sz w:val="23"/>
        </w:rPr>
        <w:t> </w:t>
      </w:r>
      <w:r>
        <w:rPr>
          <w:sz w:val="23"/>
        </w:rPr>
        <w:t>신청자(수급자)가</w:t>
      </w:r>
      <w:r>
        <w:rPr>
          <w:spacing w:val="-19"/>
          <w:sz w:val="23"/>
        </w:rPr>
        <w:t> </w:t>
      </w:r>
      <w:r>
        <w:rPr>
          <w:sz w:val="23"/>
        </w:rPr>
        <w:t>해당</w:t>
      </w:r>
      <w:r>
        <w:rPr>
          <w:spacing w:val="-20"/>
          <w:sz w:val="23"/>
        </w:rPr>
        <w:t> </w:t>
      </w:r>
      <w:r>
        <w:rPr>
          <w:sz w:val="23"/>
        </w:rPr>
        <w:t>공적자료</w:t>
      </w:r>
      <w:r>
        <w:rPr>
          <w:spacing w:val="-20"/>
          <w:sz w:val="23"/>
        </w:rPr>
        <w:t> </w:t>
      </w:r>
      <w:r>
        <w:rPr>
          <w:sz w:val="23"/>
        </w:rPr>
        <w:t>제공기관의</w:t>
      </w:r>
      <w:r>
        <w:rPr>
          <w:spacing w:val="-21"/>
          <w:sz w:val="23"/>
        </w:rPr>
        <w:t> </w:t>
      </w:r>
      <w:r>
        <w:rPr>
          <w:sz w:val="23"/>
        </w:rPr>
        <w:t>자료를</w:t>
      </w:r>
      <w:r>
        <w:rPr>
          <w:spacing w:val="-19"/>
          <w:sz w:val="23"/>
        </w:rPr>
        <w:t> </w:t>
      </w:r>
      <w:r>
        <w:rPr>
          <w:sz w:val="23"/>
        </w:rPr>
        <w:t>수정한</w:t>
      </w:r>
      <w:r>
        <w:rPr>
          <w:spacing w:val="-19"/>
          <w:sz w:val="23"/>
        </w:rPr>
        <w:t> </w:t>
      </w:r>
      <w:r>
        <w:rPr>
          <w:sz w:val="23"/>
        </w:rPr>
        <w:t>후, 동 </w:t>
      </w:r>
      <w:r>
        <w:rPr>
          <w:spacing w:val="-3"/>
          <w:sz w:val="23"/>
        </w:rPr>
        <w:t>기관의 </w:t>
      </w:r>
      <w:r>
        <w:rPr>
          <w:spacing w:val="-9"/>
          <w:sz w:val="23"/>
        </w:rPr>
        <w:t>확인서를 제출하는 </w:t>
      </w:r>
      <w:r>
        <w:rPr>
          <w:spacing w:val="-8"/>
          <w:sz w:val="23"/>
        </w:rPr>
        <w:t>경우에 </w:t>
      </w:r>
      <w:r>
        <w:rPr>
          <w:spacing w:val="-10"/>
          <w:sz w:val="23"/>
        </w:rPr>
        <w:t>반영(입증자료는 </w:t>
      </w:r>
      <w:r>
        <w:rPr>
          <w:spacing w:val="-9"/>
          <w:sz w:val="23"/>
        </w:rPr>
        <w:t>시스템에</w:t>
      </w:r>
      <w:r>
        <w:rPr>
          <w:spacing w:val="13"/>
          <w:sz w:val="23"/>
        </w:rPr>
        <w:t> </w:t>
      </w:r>
      <w:r>
        <w:rPr>
          <w:spacing w:val="-12"/>
          <w:sz w:val="23"/>
        </w:rPr>
        <w:t>등록)</w:t>
      </w:r>
    </w:p>
    <w:p>
      <w:pPr>
        <w:spacing w:line="177" w:lineRule="auto" w:before="49"/>
        <w:ind w:left="1672" w:right="1138" w:hanging="441"/>
        <w:jc w:val="left"/>
        <w:rPr>
          <w:rFonts w:ascii="휴먼옛체" w:eastAsia="휴먼옛체" w:hint="eastAsia"/>
          <w:sz w:val="19"/>
        </w:rPr>
      </w:pPr>
      <w:r>
        <w:rPr>
          <w:rFonts w:ascii="맑은 고딕" w:eastAsia="맑은 고딕" w:hint="eastAsia"/>
          <w:b/>
          <w:color w:val="FFFFFF"/>
          <w:w w:val="95"/>
          <w:position w:val="1"/>
          <w:sz w:val="16"/>
        </w:rPr>
        <w:t>예시 </w:t>
      </w:r>
      <w:r>
        <w:rPr>
          <w:rFonts w:ascii="휴먼옛체" w:eastAsia="휴먼옛체" w:hint="eastAsia"/>
          <w:spacing w:val="-18"/>
          <w:w w:val="95"/>
          <w:sz w:val="19"/>
        </w:rPr>
        <w:t>공적자료 </w:t>
      </w:r>
      <w:r>
        <w:rPr>
          <w:rFonts w:ascii="휴먼옛체" w:eastAsia="휴먼옛체" w:hint="eastAsia"/>
          <w:spacing w:val="-19"/>
          <w:w w:val="95"/>
          <w:sz w:val="19"/>
        </w:rPr>
        <w:t>조회기준일 </w:t>
      </w:r>
      <w:r>
        <w:rPr>
          <w:rFonts w:ascii="휴먼옛체" w:eastAsia="휴먼옛체" w:hint="eastAsia"/>
          <w:spacing w:val="-12"/>
          <w:w w:val="95"/>
          <w:sz w:val="19"/>
        </w:rPr>
        <w:t>이후 </w:t>
      </w:r>
      <w:r>
        <w:rPr>
          <w:rFonts w:ascii="휴먼옛체" w:eastAsia="휴먼옛체" w:hint="eastAsia"/>
          <w:spacing w:val="-18"/>
          <w:w w:val="95"/>
          <w:sz w:val="19"/>
        </w:rPr>
        <w:t>실직으로 </w:t>
      </w:r>
      <w:r>
        <w:rPr>
          <w:rFonts w:ascii="휴먼옛체" w:eastAsia="휴먼옛체" w:hint="eastAsia"/>
          <w:spacing w:val="-12"/>
          <w:w w:val="95"/>
          <w:sz w:val="19"/>
        </w:rPr>
        <w:t>실제 </w:t>
      </w:r>
      <w:r>
        <w:rPr>
          <w:rFonts w:ascii="휴먼옛체" w:eastAsia="휴먼옛체" w:hint="eastAsia"/>
          <w:spacing w:val="-16"/>
          <w:w w:val="95"/>
          <w:sz w:val="19"/>
        </w:rPr>
        <w:t>소득이 </w:t>
      </w:r>
      <w:r>
        <w:rPr>
          <w:rFonts w:ascii="휴먼옛체" w:eastAsia="휴먼옛체" w:hint="eastAsia"/>
          <w:spacing w:val="-18"/>
          <w:w w:val="95"/>
          <w:sz w:val="19"/>
        </w:rPr>
        <w:t>다르다고 주장하는 </w:t>
      </w:r>
      <w:r>
        <w:rPr>
          <w:rFonts w:ascii="휴먼옛체" w:eastAsia="휴먼옛체" w:hint="eastAsia"/>
          <w:spacing w:val="-16"/>
          <w:w w:val="95"/>
          <w:sz w:val="19"/>
        </w:rPr>
        <w:t>경우</w:t>
      </w:r>
      <w:r>
        <w:rPr>
          <w:rFonts w:ascii="Yu Gothic" w:eastAsia="Yu Gothic" w:hint="eastAsia"/>
          <w:spacing w:val="-16"/>
          <w:w w:val="95"/>
          <w:sz w:val="19"/>
        </w:rPr>
        <w:t>, </w:t>
      </w:r>
      <w:r>
        <w:rPr>
          <w:rFonts w:ascii="휴먼옛체" w:eastAsia="휴먼옛체" w:hint="eastAsia"/>
          <w:spacing w:val="-24"/>
          <w:w w:val="95"/>
          <w:sz w:val="19"/>
        </w:rPr>
        <w:t>국민건강보험공단의 </w:t>
      </w:r>
      <w:r>
        <w:rPr>
          <w:rFonts w:ascii="휴먼옛체" w:eastAsia="휴먼옛체" w:hint="eastAsia"/>
          <w:spacing w:val="-13"/>
          <w:sz w:val="19"/>
        </w:rPr>
        <w:t>자료를 수정한 </w:t>
      </w:r>
      <w:r>
        <w:rPr>
          <w:rFonts w:ascii="휴먼옛체" w:eastAsia="휴먼옛체" w:hint="eastAsia"/>
          <w:sz w:val="19"/>
        </w:rPr>
        <w:t>후 </w:t>
      </w:r>
      <w:r>
        <w:rPr>
          <w:rFonts w:ascii="휴먼옛체" w:eastAsia="휴먼옛체" w:hint="eastAsia"/>
          <w:spacing w:val="-18"/>
          <w:sz w:val="19"/>
        </w:rPr>
        <w:t>건강보험자격득실확인서</w:t>
      </w:r>
      <w:r>
        <w:rPr>
          <w:rFonts w:ascii="Yu Gothic" w:eastAsia="Yu Gothic" w:hint="eastAsia"/>
          <w:spacing w:val="-18"/>
          <w:sz w:val="19"/>
        </w:rPr>
        <w:t>(</w:t>
      </w:r>
      <w:r>
        <w:rPr>
          <w:rFonts w:ascii="휴먼옛체" w:eastAsia="휴먼옛체" w:hint="eastAsia"/>
          <w:spacing w:val="-18"/>
          <w:sz w:val="19"/>
        </w:rPr>
        <w:t>국민건강보험공단</w:t>
      </w:r>
      <w:r>
        <w:rPr>
          <w:rFonts w:ascii="Yu Gothic" w:eastAsia="Yu Gothic" w:hint="eastAsia"/>
          <w:spacing w:val="-18"/>
          <w:sz w:val="19"/>
        </w:rPr>
        <w:t>) </w:t>
      </w:r>
      <w:r>
        <w:rPr>
          <w:rFonts w:ascii="휴먼옛체" w:eastAsia="휴먼옛체" w:hint="eastAsia"/>
          <w:spacing w:val="-10"/>
          <w:sz w:val="19"/>
        </w:rPr>
        <w:t>제출 </w:t>
      </w:r>
      <w:r>
        <w:rPr>
          <w:rFonts w:ascii="휴먼옛체" w:eastAsia="휴먼옛체" w:hint="eastAsia"/>
          <w:sz w:val="19"/>
        </w:rPr>
        <w:t>시 </w:t>
      </w:r>
      <w:r>
        <w:rPr>
          <w:rFonts w:ascii="휴먼옛체" w:eastAsia="휴먼옛체" w:hint="eastAsia"/>
          <w:spacing w:val="-14"/>
          <w:sz w:val="19"/>
        </w:rPr>
        <w:t>수정결과 </w:t>
      </w:r>
      <w:r>
        <w:rPr>
          <w:rFonts w:ascii="휴먼옛체" w:eastAsia="휴먼옛체" w:hint="eastAsia"/>
          <w:spacing w:val="-18"/>
          <w:sz w:val="19"/>
        </w:rPr>
        <w:t>반영</w:t>
      </w:r>
    </w:p>
    <w:p>
      <w:pPr>
        <w:pStyle w:val="BodyText"/>
        <w:rPr>
          <w:rFonts w:ascii="휴먼옛체"/>
          <w:sz w:val="20"/>
        </w:rPr>
      </w:pPr>
    </w:p>
    <w:p>
      <w:pPr>
        <w:pStyle w:val="BodyText"/>
        <w:spacing w:before="11"/>
        <w:rPr>
          <w:rFonts w:ascii="휴먼옛체"/>
          <w:sz w:val="17"/>
        </w:rPr>
      </w:pPr>
    </w:p>
    <w:p>
      <w:pPr>
        <w:pStyle w:val="ListParagraph"/>
        <w:numPr>
          <w:ilvl w:val="1"/>
          <w:numId w:val="10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61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98368" coordorigin="1,170" coordsize="11112,14910">
            <v:shape style="position:absolute;left:0;top:170;width:11112;height:14910" type="#_x0000_t75" stroked="false">
              <v:imagedata r:id="rId224" o:title=""/>
            </v:shape>
            <v:shape style="position:absolute;left:1927;top:6704;width:114;height:106" type="#_x0000_t75" stroked="false">
              <v:imagedata r:id="rId23" o:title=""/>
            </v:shape>
            <v:shape style="position:absolute;left:1927;top:7172;width:114;height:106" type="#_x0000_t75" stroked="false">
              <v:imagedata r:id="rId23" o:title=""/>
            </v:shape>
            <v:shape style="position:absolute;left:2088;top:8140;width:7437;height:488" coordorigin="2088,8140" coordsize="7437,488" path="m9482,8626l2130,8626,2132,8628,9480,8628,9482,8626xm9496,8623l2117,8623,2124,8626,9488,8626,9496,8623xm9498,8145l2114,8145,2111,8149,2106,8151,2105,8154,2102,8155,2101,8157,2099,8158,2096,8163,2093,8167,2093,8169,2089,8176,2089,8182,2088,8185,2088,8583,2089,8586,2089,8592,2093,8599,2093,8601,2094,8604,2096,8605,2099,8610,2101,8611,2102,8613,2105,8614,2106,8617,2111,8619,2114,8623,9498,8623,9500,8622,9502,8619,9506,8617,9508,8614,9510,8613,9511,8611,9514,8610,9516,8605,9518,8604,9520,8601,9520,8599,9523,8592,9523,8586,9524,8583,9524,8185,9523,8182,9523,8176,9520,8169,9520,8167,9516,8163,9514,8158,9511,8157,9510,8155,9508,8154,9506,8151,9502,8149,9500,8146,9498,8145xm9488,8142l2124,8142,2117,8145,9496,8145,9488,8142xm9480,8140l2132,8140,2130,8142,9482,8142,9480,8140xe" filled="true" fillcolor="#ededed" stroked="false">
              <v:path arrowok="t"/>
              <v:fill type="solid"/>
            </v:shape>
            <v:shape style="position:absolute;left:1587;top:9390;width:7937;height:1917" type="#_x0000_t75" stroked="false">
              <v:imagedata r:id="rId225" o:title=""/>
            </v:shape>
            <v:shape style="position:absolute;left:1744;top:9557;width:285;height:320" type="#_x0000_t75" stroked="false">
              <v:imagedata r:id="rId31" o:title=""/>
            </v:shape>
            <v:shape style="position:absolute;left:2083;top:9609;width:374;height:261" type="#_x0000_t75" stroked="false">
              <v:imagedata r:id="rId190" o:title=""/>
            </v:shape>
            <v:shape style="position:absolute;left:1587;top:9467;width:7937;height:1896" type="#_x0000_t75" stroked="false">
              <v:imagedata r:id="rId226" o:title=""/>
            </v:shape>
            <w10:wrap type="none"/>
          </v:group>
        </w:pict>
      </w:r>
    </w:p>
    <w:p>
      <w:pPr>
        <w:pStyle w:val="BodyText"/>
        <w:rPr>
          <w:rFonts w:ascii="Tahoma"/>
          <w:sz w:val="20"/>
        </w:rPr>
      </w:pPr>
    </w:p>
    <w:p>
      <w:pPr>
        <w:pStyle w:val="BodyText"/>
        <w:spacing w:before="3"/>
        <w:rPr>
          <w:rFonts w:ascii="Tahoma"/>
          <w:sz w:val="17"/>
        </w:rPr>
      </w:pPr>
    </w:p>
    <w:p>
      <w:pPr>
        <w:pStyle w:val="ListParagraph"/>
        <w:numPr>
          <w:ilvl w:val="0"/>
          <w:numId w:val="101"/>
        </w:numPr>
        <w:tabs>
          <w:tab w:pos="1158" w:val="left" w:leader="none"/>
        </w:tabs>
        <w:spacing w:line="218" w:lineRule="auto" w:before="26" w:after="0"/>
        <w:ind w:left="1141" w:right="1212" w:hanging="135"/>
        <w:jc w:val="both"/>
        <w:rPr>
          <w:sz w:val="23"/>
        </w:rPr>
      </w:pPr>
      <w:r>
        <w:rPr>
          <w:spacing w:val="-10"/>
          <w:sz w:val="23"/>
        </w:rPr>
        <w:t>｢국민건강보험법</w:t>
      </w:r>
      <w:r>
        <w:rPr>
          <w:spacing w:val="-32"/>
          <w:sz w:val="23"/>
        </w:rPr>
        <w:t> </w:t>
      </w:r>
      <w:r>
        <w:rPr>
          <w:spacing w:val="-9"/>
          <w:sz w:val="23"/>
        </w:rPr>
        <w:t>시행령｣</w:t>
      </w:r>
      <w:r>
        <w:rPr>
          <w:spacing w:val="-29"/>
          <w:sz w:val="23"/>
        </w:rPr>
        <w:t> </w:t>
      </w:r>
      <w:r>
        <w:rPr>
          <w:spacing w:val="-9"/>
          <w:sz w:val="23"/>
        </w:rPr>
        <w:t>제38조제3항의</w:t>
      </w:r>
      <w:r>
        <w:rPr>
          <w:spacing w:val="-32"/>
          <w:sz w:val="23"/>
        </w:rPr>
        <w:t> </w:t>
      </w:r>
      <w:r>
        <w:rPr>
          <w:spacing w:val="-8"/>
          <w:sz w:val="23"/>
        </w:rPr>
        <w:t>규정을</w:t>
      </w:r>
      <w:r>
        <w:rPr>
          <w:spacing w:val="-31"/>
          <w:sz w:val="23"/>
        </w:rPr>
        <w:t> </w:t>
      </w:r>
      <w:r>
        <w:rPr>
          <w:spacing w:val="-9"/>
          <w:sz w:val="23"/>
        </w:rPr>
        <w:t>적용받아</w:t>
      </w:r>
      <w:r>
        <w:rPr>
          <w:spacing w:val="-32"/>
          <w:sz w:val="23"/>
        </w:rPr>
        <w:t> </w:t>
      </w:r>
      <w:r>
        <w:rPr>
          <w:spacing w:val="-9"/>
          <w:sz w:val="23"/>
        </w:rPr>
        <w:t>직권으로</w:t>
      </w:r>
      <w:r>
        <w:rPr>
          <w:spacing w:val="-31"/>
          <w:sz w:val="23"/>
        </w:rPr>
        <w:t> </w:t>
      </w:r>
      <w:r>
        <w:rPr>
          <w:spacing w:val="-6"/>
          <w:sz w:val="23"/>
        </w:rPr>
        <w:t>가장</w:t>
      </w:r>
      <w:r>
        <w:rPr>
          <w:spacing w:val="-32"/>
          <w:sz w:val="23"/>
        </w:rPr>
        <w:t> </w:t>
      </w:r>
      <w:r>
        <w:rPr>
          <w:spacing w:val="-12"/>
          <w:sz w:val="23"/>
        </w:rPr>
        <w:t>높은 </w:t>
      </w:r>
      <w:r>
        <w:rPr>
          <w:spacing w:val="-10"/>
          <w:sz w:val="23"/>
        </w:rPr>
        <w:t>보수월액을 </w:t>
      </w:r>
      <w:r>
        <w:rPr>
          <w:spacing w:val="-9"/>
          <w:sz w:val="23"/>
        </w:rPr>
        <w:t>지급받는 근로자의 </w:t>
      </w:r>
      <w:r>
        <w:rPr>
          <w:spacing w:val="-10"/>
          <w:sz w:val="23"/>
        </w:rPr>
        <w:t>보수월액으로 </w:t>
      </w:r>
      <w:r>
        <w:rPr>
          <w:spacing w:val="-8"/>
          <w:sz w:val="23"/>
        </w:rPr>
        <w:t>산정된 경우와 </w:t>
      </w:r>
      <w:r>
        <w:rPr>
          <w:spacing w:val="-9"/>
          <w:sz w:val="23"/>
        </w:rPr>
        <w:t>｢고용보험 </w:t>
      </w:r>
      <w:r>
        <w:rPr>
          <w:sz w:val="23"/>
        </w:rPr>
        <w:t>및 </w:t>
      </w:r>
      <w:r>
        <w:rPr>
          <w:spacing w:val="-11"/>
          <w:sz w:val="23"/>
        </w:rPr>
        <w:t>산업재해보상보험의 </w:t>
      </w:r>
      <w:r>
        <w:rPr>
          <w:spacing w:val="-8"/>
          <w:sz w:val="23"/>
        </w:rPr>
        <w:t>보험료 </w:t>
      </w:r>
      <w:r>
        <w:rPr>
          <w:spacing w:val="-6"/>
          <w:sz w:val="23"/>
        </w:rPr>
        <w:t>징수 등에 관한 </w:t>
      </w:r>
      <w:r>
        <w:rPr>
          <w:spacing w:val="-8"/>
          <w:sz w:val="23"/>
        </w:rPr>
        <w:t>법률｣ </w:t>
      </w:r>
      <w:r>
        <w:rPr>
          <w:spacing w:val="-9"/>
          <w:sz w:val="23"/>
        </w:rPr>
        <w:t>제49조의3 </w:t>
      </w:r>
      <w:r>
        <w:rPr>
          <w:spacing w:val="-8"/>
          <w:sz w:val="23"/>
        </w:rPr>
        <w:t>제1항에 </w:t>
      </w:r>
      <w:r>
        <w:rPr>
          <w:spacing w:val="-12"/>
          <w:sz w:val="23"/>
        </w:rPr>
        <w:t>따른 특수형태근로자의</w:t>
      </w:r>
      <w:r>
        <w:rPr>
          <w:spacing w:val="-45"/>
          <w:sz w:val="23"/>
        </w:rPr>
        <w:t> </w:t>
      </w:r>
      <w:r>
        <w:rPr>
          <w:spacing w:val="-7"/>
          <w:sz w:val="23"/>
        </w:rPr>
        <w:t>경우</w:t>
      </w:r>
      <w:r>
        <w:rPr>
          <w:spacing w:val="-44"/>
          <w:sz w:val="23"/>
        </w:rPr>
        <w:t> </w:t>
      </w:r>
      <w:r>
        <w:rPr>
          <w:spacing w:val="-7"/>
          <w:sz w:val="23"/>
        </w:rPr>
        <w:t>실제</w:t>
      </w:r>
      <w:r>
        <w:rPr>
          <w:spacing w:val="-44"/>
          <w:sz w:val="23"/>
        </w:rPr>
        <w:t> </w:t>
      </w:r>
      <w:r>
        <w:rPr>
          <w:spacing w:val="-10"/>
          <w:sz w:val="23"/>
        </w:rPr>
        <w:t>본인의</w:t>
      </w:r>
      <w:r>
        <w:rPr>
          <w:spacing w:val="-44"/>
          <w:sz w:val="23"/>
        </w:rPr>
        <w:t> </w:t>
      </w:r>
      <w:r>
        <w:rPr>
          <w:spacing w:val="-11"/>
          <w:sz w:val="23"/>
        </w:rPr>
        <w:t>근로소득이</w:t>
      </w:r>
      <w:r>
        <w:rPr>
          <w:spacing w:val="-44"/>
          <w:sz w:val="23"/>
        </w:rPr>
        <w:t> </w:t>
      </w:r>
      <w:r>
        <w:rPr>
          <w:spacing w:val="-7"/>
          <w:sz w:val="23"/>
        </w:rPr>
        <w:t>아닌</w:t>
      </w:r>
      <w:r>
        <w:rPr>
          <w:spacing w:val="-43"/>
          <w:sz w:val="23"/>
        </w:rPr>
        <w:t> </w:t>
      </w:r>
      <w:r>
        <w:rPr>
          <w:spacing w:val="-7"/>
          <w:sz w:val="23"/>
        </w:rPr>
        <w:t>해당</w:t>
      </w:r>
      <w:r>
        <w:rPr>
          <w:spacing w:val="-44"/>
          <w:sz w:val="23"/>
        </w:rPr>
        <w:t> </w:t>
      </w:r>
      <w:r>
        <w:rPr>
          <w:spacing w:val="-9"/>
          <w:sz w:val="23"/>
        </w:rPr>
        <w:t>법령에</w:t>
      </w:r>
      <w:r>
        <w:rPr>
          <w:spacing w:val="-45"/>
          <w:sz w:val="23"/>
        </w:rPr>
        <w:t> </w:t>
      </w:r>
      <w:r>
        <w:rPr>
          <w:spacing w:val="-6"/>
          <w:sz w:val="23"/>
        </w:rPr>
        <w:t>따라</w:t>
      </w:r>
      <w:r>
        <w:rPr>
          <w:spacing w:val="-44"/>
          <w:sz w:val="23"/>
        </w:rPr>
        <w:t> </w:t>
      </w:r>
      <w:r>
        <w:rPr>
          <w:spacing w:val="-14"/>
          <w:sz w:val="23"/>
        </w:rPr>
        <w:t>직권으로 </w:t>
      </w:r>
      <w:r>
        <w:rPr>
          <w:spacing w:val="-8"/>
          <w:sz w:val="23"/>
        </w:rPr>
        <w:t>보수가 </w:t>
      </w:r>
      <w:r>
        <w:rPr>
          <w:spacing w:val="-10"/>
          <w:sz w:val="23"/>
        </w:rPr>
        <w:t>결정되므로 소명절차를 </w:t>
      </w:r>
      <w:r>
        <w:rPr>
          <w:spacing w:val="-6"/>
          <w:sz w:val="23"/>
        </w:rPr>
        <w:t>통해 </w:t>
      </w:r>
      <w:r>
        <w:rPr>
          <w:spacing w:val="-10"/>
          <w:sz w:val="23"/>
        </w:rPr>
        <w:t>실제소득을</w:t>
      </w:r>
      <w:r>
        <w:rPr>
          <w:spacing w:val="-7"/>
          <w:sz w:val="23"/>
        </w:rPr>
        <w:t> </w:t>
      </w:r>
      <w:r>
        <w:rPr>
          <w:spacing w:val="-6"/>
          <w:sz w:val="23"/>
        </w:rPr>
        <w:t>반영</w:t>
      </w:r>
    </w:p>
    <w:p>
      <w:pPr>
        <w:pStyle w:val="ListParagraph"/>
        <w:numPr>
          <w:ilvl w:val="0"/>
          <w:numId w:val="101"/>
        </w:numPr>
        <w:tabs>
          <w:tab w:pos="1204" w:val="left" w:leader="none"/>
        </w:tabs>
        <w:spacing w:line="218" w:lineRule="auto" w:before="56" w:after="0"/>
        <w:ind w:left="1203" w:right="1210" w:hanging="196"/>
        <w:jc w:val="both"/>
        <w:rPr>
          <w:sz w:val="23"/>
        </w:rPr>
      </w:pPr>
      <w:r>
        <w:rPr>
          <w:spacing w:val="-8"/>
          <w:sz w:val="23"/>
        </w:rPr>
        <w:t>국세청 </w:t>
      </w:r>
      <w:r>
        <w:rPr>
          <w:spacing w:val="-9"/>
          <w:sz w:val="23"/>
        </w:rPr>
        <w:t>종합소득 </w:t>
      </w:r>
      <w:r>
        <w:rPr>
          <w:spacing w:val="-6"/>
          <w:sz w:val="23"/>
        </w:rPr>
        <w:t>또는 </w:t>
      </w:r>
      <w:r>
        <w:rPr>
          <w:spacing w:val="-11"/>
          <w:sz w:val="23"/>
        </w:rPr>
        <w:t>한국장애인고용공단 </w:t>
      </w:r>
      <w:r>
        <w:rPr>
          <w:spacing w:val="-8"/>
          <w:sz w:val="23"/>
        </w:rPr>
        <w:t>자료만 확인된 자로서 </w:t>
      </w:r>
      <w:r>
        <w:rPr>
          <w:spacing w:val="-12"/>
          <w:sz w:val="23"/>
        </w:rPr>
        <w:t>공적자료 </w:t>
      </w:r>
      <w:r>
        <w:rPr>
          <w:spacing w:val="-15"/>
          <w:w w:val="95"/>
          <w:sz w:val="23"/>
        </w:rPr>
        <w:t>조회기준일 </w:t>
      </w:r>
      <w:r>
        <w:rPr>
          <w:spacing w:val="-9"/>
          <w:w w:val="95"/>
          <w:sz w:val="23"/>
        </w:rPr>
        <w:t>이후 </w:t>
      </w:r>
      <w:r>
        <w:rPr>
          <w:spacing w:val="-13"/>
          <w:w w:val="95"/>
          <w:sz w:val="23"/>
        </w:rPr>
        <w:t>이직한 경우는 </w:t>
      </w:r>
      <w:r>
        <w:rPr>
          <w:spacing w:val="-15"/>
          <w:w w:val="95"/>
          <w:sz w:val="23"/>
        </w:rPr>
        <w:t>고용기관에서 </w:t>
      </w:r>
      <w:r>
        <w:rPr>
          <w:spacing w:val="-13"/>
          <w:w w:val="95"/>
          <w:sz w:val="23"/>
        </w:rPr>
        <w:t>발급한 </w:t>
      </w:r>
      <w:r>
        <w:rPr>
          <w:spacing w:val="-16"/>
          <w:w w:val="95"/>
          <w:sz w:val="23"/>
        </w:rPr>
        <w:t>월급명세서를 </w:t>
      </w:r>
      <w:r>
        <w:rPr>
          <w:spacing w:val="-14"/>
          <w:w w:val="95"/>
          <w:sz w:val="23"/>
        </w:rPr>
        <w:t>확인하여</w:t>
      </w:r>
      <w:r>
        <w:rPr>
          <w:spacing w:val="28"/>
          <w:w w:val="95"/>
          <w:sz w:val="23"/>
        </w:rPr>
        <w:t> </w:t>
      </w:r>
      <w:r>
        <w:rPr>
          <w:spacing w:val="-10"/>
          <w:w w:val="95"/>
          <w:sz w:val="23"/>
        </w:rPr>
        <w:t>인정</w:t>
      </w:r>
    </w:p>
    <w:p>
      <w:pPr>
        <w:pStyle w:val="ListParagraph"/>
        <w:numPr>
          <w:ilvl w:val="0"/>
          <w:numId w:val="101"/>
        </w:numPr>
        <w:tabs>
          <w:tab w:pos="1132" w:val="left" w:leader="none"/>
        </w:tabs>
        <w:spacing w:line="218" w:lineRule="auto" w:before="58" w:after="0"/>
        <w:ind w:left="1141" w:right="1212" w:hanging="135"/>
        <w:jc w:val="both"/>
        <w:rPr>
          <w:sz w:val="23"/>
        </w:rPr>
      </w:pPr>
      <w:r>
        <w:rPr>
          <w:spacing w:val="-16"/>
          <w:w w:val="95"/>
          <w:sz w:val="23"/>
        </w:rPr>
        <w:t>회사부도로 실직상태이나 </w:t>
      </w:r>
      <w:r>
        <w:rPr>
          <w:spacing w:val="-14"/>
          <w:w w:val="95"/>
          <w:sz w:val="23"/>
        </w:rPr>
        <w:t>회사에서 </w:t>
      </w:r>
      <w:r>
        <w:rPr>
          <w:spacing w:val="-9"/>
          <w:w w:val="95"/>
          <w:sz w:val="23"/>
        </w:rPr>
        <w:t>별도 </w:t>
      </w:r>
      <w:r>
        <w:rPr>
          <w:spacing w:val="-13"/>
          <w:w w:val="95"/>
          <w:sz w:val="23"/>
        </w:rPr>
        <w:t>조치를 </w:t>
      </w:r>
      <w:r>
        <w:rPr>
          <w:spacing w:val="-10"/>
          <w:w w:val="95"/>
          <w:sz w:val="23"/>
        </w:rPr>
        <w:t>취할 </w:t>
      </w:r>
      <w:r>
        <w:rPr>
          <w:w w:val="95"/>
          <w:sz w:val="23"/>
        </w:rPr>
        <w:t>수 </w:t>
      </w:r>
      <w:r>
        <w:rPr>
          <w:spacing w:val="-10"/>
          <w:w w:val="95"/>
          <w:sz w:val="23"/>
        </w:rPr>
        <w:t>없어 </w:t>
      </w:r>
      <w:r>
        <w:rPr>
          <w:spacing w:val="-14"/>
          <w:w w:val="95"/>
          <w:sz w:val="23"/>
        </w:rPr>
        <w:t>건강보험 </w:t>
      </w:r>
      <w:r>
        <w:rPr>
          <w:spacing w:val="-16"/>
          <w:w w:val="95"/>
          <w:sz w:val="23"/>
        </w:rPr>
        <w:t>자격변경이 </w:t>
      </w:r>
      <w:r>
        <w:rPr>
          <w:spacing w:val="-10"/>
          <w:sz w:val="23"/>
        </w:rPr>
        <w:t>불가능하며, 퇴직증명서 </w:t>
      </w:r>
      <w:r>
        <w:rPr>
          <w:spacing w:val="-6"/>
          <w:sz w:val="23"/>
        </w:rPr>
        <w:t>발급 등이 </w:t>
      </w:r>
      <w:r>
        <w:rPr>
          <w:spacing w:val="-8"/>
          <w:sz w:val="23"/>
        </w:rPr>
        <w:t>어려운</w:t>
      </w:r>
      <w:r>
        <w:rPr>
          <w:spacing w:val="10"/>
          <w:sz w:val="23"/>
        </w:rPr>
        <w:t> </w:t>
      </w:r>
      <w:r>
        <w:rPr>
          <w:spacing w:val="-6"/>
          <w:sz w:val="23"/>
        </w:rPr>
        <w:t>경우</w:t>
      </w:r>
    </w:p>
    <w:p>
      <w:pPr>
        <w:spacing w:line="352"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금융결제원 홈페이지</w:t>
      </w:r>
      <w:r>
        <w:rPr>
          <w:rFonts w:ascii="Yu Gothic" w:hAnsi="Yu Gothic" w:eastAsia="Yu Gothic" w:hint="eastAsia"/>
          <w:sz w:val="19"/>
        </w:rPr>
        <w:t>(http://kftc.or.kr) </w:t>
      </w:r>
      <w:r>
        <w:rPr>
          <w:rFonts w:ascii="휴먼옛체" w:hAnsi="휴먼옛체" w:eastAsia="휴먼옛체" w:hint="eastAsia"/>
          <w:sz w:val="19"/>
        </w:rPr>
        <w:t>당좌거래정지정보 조회 확인 후 반영</w:t>
      </w:r>
    </w:p>
    <w:p>
      <w:pPr>
        <w:pStyle w:val="BodyText"/>
        <w:spacing w:before="10"/>
        <w:rPr>
          <w:rFonts w:ascii="휴먼옛체"/>
          <w:sz w:val="11"/>
        </w:rPr>
      </w:pPr>
    </w:p>
    <w:p>
      <w:pPr>
        <w:pStyle w:val="Heading9"/>
        <w:numPr>
          <w:ilvl w:val="0"/>
          <w:numId w:val="100"/>
        </w:numPr>
        <w:tabs>
          <w:tab w:pos="973" w:val="left" w:leader="none"/>
        </w:tabs>
        <w:spacing w:line="240" w:lineRule="auto" w:before="0" w:after="0"/>
        <w:ind w:left="972" w:right="0" w:hanging="305"/>
        <w:jc w:val="left"/>
      </w:pPr>
      <w:r>
        <w:rPr>
          <w:spacing w:val="-9"/>
        </w:rPr>
        <w:t>근로소득 </w:t>
      </w:r>
      <w:r>
        <w:rPr>
          <w:spacing w:val="-6"/>
        </w:rPr>
        <w:t>산정</w:t>
      </w:r>
      <w:r>
        <w:rPr>
          <w:spacing w:val="11"/>
        </w:rPr>
        <w:t> </w:t>
      </w:r>
      <w:r>
        <w:rPr>
          <w:spacing w:val="-12"/>
        </w:rPr>
        <w:t>방식</w:t>
      </w:r>
    </w:p>
    <w:p>
      <w:pPr>
        <w:pStyle w:val="BodyText"/>
        <w:spacing w:before="2"/>
        <w:rPr>
          <w:rFonts w:ascii="휴먼옛체"/>
          <w:sz w:val="7"/>
        </w:rPr>
      </w:pPr>
    </w:p>
    <w:p>
      <w:pPr>
        <w:pStyle w:val="BodyText"/>
        <w:spacing w:line="391" w:lineRule="exact"/>
        <w:ind w:left="1032"/>
      </w:pPr>
      <w:r>
        <w:rPr>
          <w:w w:val="105"/>
        </w:rPr>
        <w:t>적용범위 </w:t>
      </w:r>
      <w:r>
        <w:rPr>
          <w:w w:val="115"/>
        </w:rPr>
        <w:t>: </w:t>
      </w:r>
      <w:r>
        <w:rPr>
          <w:w w:val="105"/>
        </w:rPr>
        <w:t>공적자료 조회결과 반영된 상시근로소득</w:t>
      </w:r>
    </w:p>
    <w:p>
      <w:pPr>
        <w:pStyle w:val="BodyText"/>
        <w:spacing w:line="218" w:lineRule="auto" w:before="90"/>
        <w:ind w:left="2177" w:right="1202" w:hanging="1155"/>
      </w:pPr>
      <w:r>
        <w:rPr>
          <w:spacing w:val="-4"/>
          <w:w w:val="105"/>
        </w:rPr>
        <w:t>산정방식</w:t>
      </w:r>
      <w:r>
        <w:rPr>
          <w:spacing w:val="-31"/>
          <w:w w:val="105"/>
        </w:rPr>
        <w:t> </w:t>
      </w:r>
      <w:r>
        <w:rPr>
          <w:w w:val="115"/>
        </w:rPr>
        <w:t>:</w:t>
      </w:r>
      <w:r>
        <w:rPr>
          <w:spacing w:val="-35"/>
          <w:w w:val="115"/>
        </w:rPr>
        <w:t> </w:t>
      </w:r>
      <w:r>
        <w:rPr>
          <w:spacing w:val="-5"/>
          <w:w w:val="105"/>
        </w:rPr>
        <w:t>상시근로소득</w:t>
      </w:r>
      <w:r>
        <w:rPr>
          <w:spacing w:val="-30"/>
          <w:w w:val="105"/>
        </w:rPr>
        <w:t> </w:t>
      </w:r>
      <w:r>
        <w:rPr>
          <w:spacing w:val="-3"/>
          <w:w w:val="105"/>
        </w:rPr>
        <w:t>있는</w:t>
      </w:r>
      <w:r>
        <w:rPr>
          <w:spacing w:val="-30"/>
          <w:w w:val="105"/>
        </w:rPr>
        <w:t> </w:t>
      </w:r>
      <w:r>
        <w:rPr>
          <w:w w:val="105"/>
        </w:rPr>
        <w:t>자</w:t>
      </w:r>
      <w:r>
        <w:rPr>
          <w:spacing w:val="-30"/>
          <w:w w:val="105"/>
        </w:rPr>
        <w:t> </w:t>
      </w:r>
      <w:r>
        <w:rPr>
          <w:w w:val="105"/>
        </w:rPr>
        <w:t>중</w:t>
      </w:r>
      <w:r>
        <w:rPr>
          <w:spacing w:val="-29"/>
          <w:w w:val="105"/>
        </w:rPr>
        <w:t> </w:t>
      </w:r>
      <w:r>
        <w:rPr>
          <w:spacing w:val="-5"/>
          <w:w w:val="105"/>
        </w:rPr>
        <w:t>근로의욕이</w:t>
      </w:r>
      <w:r>
        <w:rPr>
          <w:spacing w:val="-30"/>
          <w:w w:val="105"/>
        </w:rPr>
        <w:t> </w:t>
      </w:r>
      <w:r>
        <w:rPr>
          <w:spacing w:val="-4"/>
          <w:w w:val="105"/>
        </w:rPr>
        <w:t>저하되지</w:t>
      </w:r>
      <w:r>
        <w:rPr>
          <w:spacing w:val="-30"/>
          <w:w w:val="105"/>
        </w:rPr>
        <w:t> </w:t>
      </w:r>
      <w:r>
        <w:rPr>
          <w:spacing w:val="-4"/>
          <w:w w:val="105"/>
        </w:rPr>
        <w:t>않도록</w:t>
      </w:r>
      <w:r>
        <w:rPr>
          <w:spacing w:val="-30"/>
          <w:w w:val="105"/>
        </w:rPr>
        <w:t> </w:t>
      </w:r>
      <w:r>
        <w:rPr>
          <w:spacing w:val="-4"/>
          <w:w w:val="105"/>
        </w:rPr>
        <w:t>기본공제 (103만원) </w:t>
      </w:r>
      <w:r>
        <w:rPr>
          <w:w w:val="105"/>
        </w:rPr>
        <w:t>후 </w:t>
      </w:r>
      <w:r>
        <w:rPr>
          <w:spacing w:val="-4"/>
          <w:w w:val="105"/>
        </w:rPr>
        <w:t>나머지 금액에 적용률(0.7)을 곱하여</w:t>
      </w:r>
      <w:r>
        <w:rPr>
          <w:spacing w:val="17"/>
          <w:w w:val="105"/>
        </w:rPr>
        <w:t> </w:t>
      </w:r>
      <w:r>
        <w:rPr>
          <w:spacing w:val="-3"/>
          <w:w w:val="105"/>
        </w:rPr>
        <w:t>산정</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17"/>
          <w:sz w:val="19"/>
        </w:rPr>
        <w:t> </w:t>
      </w:r>
      <w:r>
        <w:rPr>
          <w:rFonts w:ascii="휴먼옛체" w:hAnsi="휴먼옛체" w:eastAsia="휴먼옛체" w:hint="eastAsia"/>
          <w:sz w:val="19"/>
        </w:rPr>
        <w:t>만</w:t>
      </w:r>
      <w:r>
        <w:rPr>
          <w:rFonts w:ascii="휴먼옛체" w:hAnsi="휴먼옛체" w:eastAsia="휴먼옛체" w:hint="eastAsia"/>
          <w:spacing w:val="-39"/>
          <w:sz w:val="19"/>
        </w:rPr>
        <w:t> </w:t>
      </w:r>
      <w:r>
        <w:rPr>
          <w:rFonts w:ascii="Yu Gothic" w:hAnsi="Yu Gothic" w:eastAsia="Yu Gothic" w:hint="eastAsia"/>
          <w:spacing w:val="-5"/>
          <w:sz w:val="19"/>
        </w:rPr>
        <w:t>65</w:t>
      </w:r>
      <w:r>
        <w:rPr>
          <w:rFonts w:ascii="휴먼옛체" w:hAnsi="휴먼옛체" w:eastAsia="휴먼옛체" w:hint="eastAsia"/>
          <w:spacing w:val="-5"/>
          <w:sz w:val="19"/>
        </w:rPr>
        <w:t>세</w:t>
      </w:r>
      <w:r>
        <w:rPr>
          <w:rFonts w:ascii="휴먼옛체" w:hAnsi="휴먼옛체" w:eastAsia="휴먼옛체" w:hint="eastAsia"/>
          <w:spacing w:val="-40"/>
          <w:sz w:val="19"/>
        </w:rPr>
        <w:t> </w:t>
      </w:r>
      <w:r>
        <w:rPr>
          <w:rFonts w:ascii="휴먼옛체" w:hAnsi="휴먼옛체" w:eastAsia="휴먼옛체" w:hint="eastAsia"/>
          <w:spacing w:val="-9"/>
          <w:sz w:val="19"/>
        </w:rPr>
        <w:t>미만의</w:t>
      </w:r>
      <w:r>
        <w:rPr>
          <w:rFonts w:ascii="휴먼옛체" w:hAnsi="휴먼옛체" w:eastAsia="휴먼옛체" w:hint="eastAsia"/>
          <w:spacing w:val="-39"/>
          <w:sz w:val="19"/>
        </w:rPr>
        <w:t> </w:t>
      </w:r>
      <w:r>
        <w:rPr>
          <w:rFonts w:ascii="휴먼옛체" w:hAnsi="휴먼옛체" w:eastAsia="휴먼옛체" w:hint="eastAsia"/>
          <w:spacing w:val="-10"/>
          <w:sz w:val="19"/>
        </w:rPr>
        <w:t>배우자가</w:t>
      </w:r>
      <w:r>
        <w:rPr>
          <w:rFonts w:ascii="휴먼옛체" w:hAnsi="휴먼옛체" w:eastAsia="휴먼옛체" w:hint="eastAsia"/>
          <w:spacing w:val="-39"/>
          <w:sz w:val="19"/>
        </w:rPr>
        <w:t> </w:t>
      </w:r>
      <w:r>
        <w:rPr>
          <w:rFonts w:ascii="휴먼옛체" w:hAnsi="휴먼옛체" w:eastAsia="휴먼옛체" w:hint="eastAsia"/>
          <w:spacing w:val="-10"/>
          <w:sz w:val="19"/>
        </w:rPr>
        <w:t>근로활동</w:t>
      </w:r>
      <w:r>
        <w:rPr>
          <w:rFonts w:ascii="휴먼옛체" w:hAnsi="휴먼옛체" w:eastAsia="휴먼옛체" w:hint="eastAsia"/>
          <w:spacing w:val="-39"/>
          <w:sz w:val="19"/>
        </w:rPr>
        <w:t> </w:t>
      </w:r>
      <w:r>
        <w:rPr>
          <w:rFonts w:ascii="휴먼옛체" w:hAnsi="휴먼옛체" w:eastAsia="휴먼옛체" w:hint="eastAsia"/>
          <w:spacing w:val="-7"/>
          <w:sz w:val="19"/>
        </w:rPr>
        <w:t>중에</w:t>
      </w:r>
      <w:r>
        <w:rPr>
          <w:rFonts w:ascii="휴먼옛체" w:hAnsi="휴먼옛체" w:eastAsia="휴먼옛체" w:hint="eastAsia"/>
          <w:spacing w:val="-39"/>
          <w:sz w:val="19"/>
        </w:rPr>
        <w:t> </w:t>
      </w:r>
      <w:r>
        <w:rPr>
          <w:rFonts w:ascii="휴먼옛체" w:hAnsi="휴먼옛체" w:eastAsia="휴먼옛체" w:hint="eastAsia"/>
          <w:spacing w:val="-7"/>
          <w:sz w:val="19"/>
        </w:rPr>
        <w:t>있는</w:t>
      </w:r>
      <w:r>
        <w:rPr>
          <w:rFonts w:ascii="휴먼옛체" w:hAnsi="휴먼옛체" w:eastAsia="휴먼옛체" w:hint="eastAsia"/>
          <w:spacing w:val="-39"/>
          <w:sz w:val="19"/>
        </w:rPr>
        <w:t> </w:t>
      </w:r>
      <w:r>
        <w:rPr>
          <w:rFonts w:ascii="휴먼옛체" w:hAnsi="휴먼옛체" w:eastAsia="휴먼옛체" w:hint="eastAsia"/>
          <w:spacing w:val="-10"/>
          <w:sz w:val="19"/>
        </w:rPr>
        <w:t>경우에도</w:t>
      </w:r>
      <w:r>
        <w:rPr>
          <w:rFonts w:ascii="휴먼옛체" w:hAnsi="휴먼옛체" w:eastAsia="휴먼옛체" w:hint="eastAsia"/>
          <w:spacing w:val="-39"/>
          <w:sz w:val="19"/>
        </w:rPr>
        <w:t> </w:t>
      </w:r>
      <w:r>
        <w:rPr>
          <w:rFonts w:ascii="휴먼옛체" w:hAnsi="휴먼옛체" w:eastAsia="휴먼옛체" w:hint="eastAsia"/>
          <w:spacing w:val="-10"/>
          <w:sz w:val="19"/>
        </w:rPr>
        <w:t>근로소득</w:t>
      </w:r>
      <w:r>
        <w:rPr>
          <w:rFonts w:ascii="휴먼옛체" w:hAnsi="휴먼옛체" w:eastAsia="휴먼옛체" w:hint="eastAsia"/>
          <w:spacing w:val="-40"/>
          <w:sz w:val="19"/>
        </w:rPr>
        <w:t> </w:t>
      </w:r>
      <w:r>
        <w:rPr>
          <w:rFonts w:ascii="휴먼옛체" w:hAnsi="휴먼옛체" w:eastAsia="휴먼옛체" w:hint="eastAsia"/>
          <w:spacing w:val="-14"/>
          <w:sz w:val="19"/>
        </w:rPr>
        <w:t>공제적용</w:t>
      </w:r>
    </w:p>
    <w:p>
      <w:pPr>
        <w:spacing w:before="66"/>
        <w:ind w:left="529" w:right="774" w:firstLine="0"/>
        <w:jc w:val="center"/>
        <w:rPr>
          <w:rFonts w:ascii="맑은 고딕" w:hAnsi="맑은 고딕" w:eastAsia="맑은 고딕" w:hint="eastAsia"/>
          <w:b/>
          <w:sz w:val="19"/>
        </w:rPr>
      </w:pPr>
      <w:r>
        <w:rPr>
          <w:rFonts w:ascii="맑은 고딕" w:hAnsi="맑은 고딕" w:eastAsia="맑은 고딕" w:hint="eastAsia"/>
          <w:b/>
          <w:w w:val="95"/>
          <w:sz w:val="19"/>
        </w:rPr>
        <w:t>근로소득</w:t>
      </w:r>
      <w:r>
        <w:rPr>
          <w:rFonts w:ascii="맑은 고딕" w:hAnsi="맑은 고딕" w:eastAsia="맑은 고딕" w:hint="eastAsia"/>
          <w:b/>
          <w:spacing w:val="-12"/>
          <w:w w:val="95"/>
          <w:sz w:val="19"/>
        </w:rPr>
        <w:t> </w:t>
      </w:r>
      <w:r>
        <w:rPr>
          <w:rFonts w:ascii="맑은 고딕" w:hAnsi="맑은 고딕" w:eastAsia="맑은 고딕" w:hint="eastAsia"/>
          <w:b/>
          <w:w w:val="95"/>
          <w:sz w:val="19"/>
        </w:rPr>
        <w:t>=</w:t>
      </w:r>
      <w:r>
        <w:rPr>
          <w:rFonts w:ascii="맑은 고딕" w:hAnsi="맑은 고딕" w:eastAsia="맑은 고딕" w:hint="eastAsia"/>
          <w:b/>
          <w:spacing w:val="-12"/>
          <w:w w:val="95"/>
          <w:sz w:val="19"/>
        </w:rPr>
        <w:t> </w:t>
      </w:r>
      <w:r>
        <w:rPr>
          <w:rFonts w:ascii="맑은 고딕" w:hAnsi="맑은 고딕" w:eastAsia="맑은 고딕" w:hint="eastAsia"/>
          <w:b/>
          <w:w w:val="95"/>
          <w:sz w:val="19"/>
        </w:rPr>
        <w:t>(상시근로소득</w:t>
      </w:r>
      <w:r>
        <w:rPr>
          <w:rFonts w:ascii="맑은 고딕" w:hAnsi="맑은 고딕" w:eastAsia="맑은 고딕" w:hint="eastAsia"/>
          <w:b/>
          <w:spacing w:val="-12"/>
          <w:w w:val="95"/>
          <w:sz w:val="19"/>
        </w:rPr>
        <w:t> </w:t>
      </w:r>
      <w:r>
        <w:rPr>
          <w:rFonts w:ascii="맑은 고딕" w:hAnsi="맑은 고딕" w:eastAsia="맑은 고딕" w:hint="eastAsia"/>
          <w:b/>
          <w:w w:val="95"/>
          <w:sz w:val="19"/>
        </w:rPr>
        <w:t>금액</w:t>
      </w:r>
      <w:r>
        <w:rPr>
          <w:rFonts w:ascii="맑은 고딕" w:hAnsi="맑은 고딕" w:eastAsia="맑은 고딕" w:hint="eastAsia"/>
          <w:b/>
          <w:spacing w:val="-37"/>
          <w:w w:val="95"/>
          <w:sz w:val="19"/>
        </w:rPr>
        <w:t> </w:t>
      </w:r>
      <w:r>
        <w:rPr>
          <w:rFonts w:ascii="함초롬돋움" w:hAnsi="함초롬돋움" w:eastAsia="함초롬돋움" w:hint="eastAsia"/>
          <w:b/>
          <w:w w:val="95"/>
          <w:sz w:val="19"/>
        </w:rPr>
        <w:t>–</w:t>
      </w:r>
      <w:r>
        <w:rPr>
          <w:rFonts w:ascii="함초롬돋움" w:hAnsi="함초롬돋움" w:eastAsia="함초롬돋움" w:hint="eastAsia"/>
          <w:b/>
          <w:spacing w:val="-29"/>
          <w:w w:val="95"/>
          <w:sz w:val="19"/>
        </w:rPr>
        <w:t> </w:t>
      </w:r>
      <w:r>
        <w:rPr>
          <w:rFonts w:ascii="맑은 고딕" w:hAnsi="맑은 고딕" w:eastAsia="맑은 고딕" w:hint="eastAsia"/>
          <w:b/>
          <w:spacing w:val="-6"/>
          <w:w w:val="95"/>
          <w:sz w:val="21"/>
        </w:rPr>
        <w:t>103만원</w:t>
      </w:r>
      <w:r>
        <w:rPr>
          <w:rFonts w:ascii="맑은 고딕" w:hAnsi="맑은 고딕" w:eastAsia="맑은 고딕" w:hint="eastAsia"/>
          <w:b/>
          <w:spacing w:val="-6"/>
          <w:w w:val="95"/>
          <w:sz w:val="21"/>
          <w:vertAlign w:val="superscript"/>
        </w:rPr>
        <w:t>*</w:t>
      </w:r>
      <w:r>
        <w:rPr>
          <w:rFonts w:ascii="맑은 고딕" w:hAnsi="맑은 고딕" w:eastAsia="맑은 고딕" w:hint="eastAsia"/>
          <w:b/>
          <w:spacing w:val="-6"/>
          <w:w w:val="95"/>
          <w:sz w:val="19"/>
          <w:vertAlign w:val="baseline"/>
        </w:rPr>
        <w:t>)</w:t>
      </w:r>
      <w:r>
        <w:rPr>
          <w:rFonts w:ascii="맑은 고딕" w:hAnsi="맑은 고딕" w:eastAsia="맑은 고딕" w:hint="eastAsia"/>
          <w:b/>
          <w:spacing w:val="-38"/>
          <w:w w:val="95"/>
          <w:sz w:val="19"/>
          <w:vertAlign w:val="baseline"/>
        </w:rPr>
        <w:t> </w:t>
      </w:r>
      <w:r>
        <w:rPr>
          <w:rFonts w:ascii="맑은 고딕" w:hAnsi="맑은 고딕" w:eastAsia="맑은 고딕" w:hint="eastAsia"/>
          <w:b/>
          <w:w w:val="95"/>
          <w:sz w:val="19"/>
          <w:vertAlign w:val="baseline"/>
        </w:rPr>
        <w:t>×</w:t>
      </w:r>
      <w:r>
        <w:rPr>
          <w:rFonts w:ascii="맑은 고딕" w:hAnsi="맑은 고딕" w:eastAsia="맑은 고딕" w:hint="eastAsia"/>
          <w:b/>
          <w:spacing w:val="-38"/>
          <w:w w:val="95"/>
          <w:sz w:val="19"/>
          <w:vertAlign w:val="baseline"/>
        </w:rPr>
        <w:t> </w:t>
      </w:r>
      <w:r>
        <w:rPr>
          <w:rFonts w:ascii="맑은 고딕" w:hAnsi="맑은 고딕" w:eastAsia="맑은 고딕" w:hint="eastAsia"/>
          <w:b/>
          <w:w w:val="95"/>
          <w:sz w:val="19"/>
          <w:vertAlign w:val="baseline"/>
        </w:rPr>
        <w:t>적용률(0.7)</w:t>
      </w:r>
    </w:p>
    <w:p>
      <w:pPr>
        <w:spacing w:before="124"/>
        <w:ind w:left="968" w:right="0" w:firstLine="0"/>
        <w:jc w:val="left"/>
        <w:rPr>
          <w:rFonts w:ascii="휴먼옛체" w:hAnsi="휴먼옛체" w:eastAsia="휴먼옛체" w:hint="eastAsia"/>
          <w:sz w:val="19"/>
        </w:rPr>
      </w:pPr>
      <w:r>
        <w:rPr>
          <w:rFonts w:ascii="Yu Gothic" w:hAnsi="Yu Gothic" w:eastAsia="Yu Gothic" w:hint="eastAsia"/>
          <w:sz w:val="19"/>
        </w:rPr>
        <w:t>* 2022</w:t>
      </w:r>
      <w:r>
        <w:rPr>
          <w:rFonts w:ascii="휴먼옛체" w:hAnsi="휴먼옛체" w:eastAsia="휴먼옛체" w:hint="eastAsia"/>
          <w:sz w:val="19"/>
        </w:rPr>
        <w:t>년 최저임금</w:t>
      </w:r>
      <w:r>
        <w:rPr>
          <w:rFonts w:ascii="Yu Gothic" w:hAnsi="Yu Gothic" w:eastAsia="Yu Gothic" w:hint="eastAsia"/>
          <w:sz w:val="19"/>
        </w:rPr>
        <w:t>(9,160</w:t>
      </w:r>
      <w:r>
        <w:rPr>
          <w:rFonts w:ascii="휴먼옛체" w:hAnsi="휴먼옛체" w:eastAsia="휴먼옛체" w:hint="eastAsia"/>
          <w:sz w:val="19"/>
        </w:rPr>
        <w:t>원</w:t>
      </w:r>
      <w:r>
        <w:rPr>
          <w:rFonts w:ascii="Yu Gothic" w:hAnsi="Yu Gothic" w:eastAsia="Yu Gothic" w:hint="eastAsia"/>
          <w:sz w:val="19"/>
        </w:rPr>
        <w:t>)× 20</w:t>
      </w:r>
      <w:r>
        <w:rPr>
          <w:rFonts w:ascii="휴먼옛체" w:hAnsi="휴먼옛체" w:eastAsia="휴먼옛체" w:hint="eastAsia"/>
          <w:sz w:val="19"/>
        </w:rPr>
        <w:t>일 </w:t>
      </w:r>
      <w:r>
        <w:rPr>
          <w:rFonts w:ascii="Yu Gothic" w:hAnsi="Yu Gothic" w:eastAsia="Yu Gothic" w:hint="eastAsia"/>
          <w:sz w:val="19"/>
        </w:rPr>
        <w:t>× 5.6</w:t>
      </w:r>
      <w:r>
        <w:rPr>
          <w:rFonts w:ascii="휴먼옛체" w:hAnsi="휴먼옛체" w:eastAsia="휴먼옛체" w:hint="eastAsia"/>
          <w:sz w:val="19"/>
        </w:rPr>
        <w:t>시간</w:t>
      </w:r>
    </w:p>
    <w:p>
      <w:pPr>
        <w:pStyle w:val="BodyText"/>
        <w:rPr>
          <w:rFonts w:ascii="휴먼옛체"/>
          <w:sz w:val="20"/>
        </w:rPr>
      </w:pPr>
    </w:p>
    <w:p>
      <w:pPr>
        <w:pStyle w:val="BodyText"/>
        <w:spacing w:before="2"/>
        <w:rPr>
          <w:rFonts w:ascii="휴먼옛체"/>
          <w:sz w:val="14"/>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근로소득 공제방법</w:t>
      </w:r>
    </w:p>
    <w:p>
      <w:pPr>
        <w:pStyle w:val="ListParagraph"/>
        <w:numPr>
          <w:ilvl w:val="0"/>
          <w:numId w:val="102"/>
        </w:numPr>
        <w:tabs>
          <w:tab w:pos="767" w:val="left" w:leader="none"/>
        </w:tabs>
        <w:spacing w:line="170" w:lineRule="auto" w:before="104" w:after="0"/>
        <w:ind w:left="813" w:right="2539" w:hanging="189"/>
        <w:jc w:val="left"/>
        <w:rPr>
          <w:rFonts w:ascii="휴먼모음T" w:hAnsi="휴먼모음T" w:eastAsia="휴먼모음T" w:hint="eastAsia"/>
          <w:sz w:val="19"/>
        </w:rPr>
      </w:pPr>
      <w:r>
        <w:rPr>
          <w:rFonts w:ascii="휴먼모음T" w:hAnsi="휴먼모음T" w:eastAsia="휴먼모음T" w:hint="eastAsia"/>
          <w:sz w:val="19"/>
        </w:rPr>
        <w:t>단독가구의 상시근로소득이 월 150만원인 경우 근로소득 산정금액은 329,000원 (산식)</w:t>
      </w:r>
      <w:r>
        <w:rPr>
          <w:rFonts w:ascii="휴먼모음T" w:hAnsi="휴먼모음T" w:eastAsia="휴먼모음T" w:hint="eastAsia"/>
          <w:spacing w:val="-57"/>
          <w:sz w:val="19"/>
        </w:rPr>
        <w:t> </w:t>
      </w:r>
      <w:r>
        <w:rPr>
          <w:rFonts w:ascii="휴먼모음T" w:hAnsi="휴먼모음T" w:eastAsia="휴먼모음T" w:hint="eastAsia"/>
          <w:sz w:val="19"/>
        </w:rPr>
        <w:t>[근로소득(150만원)</w:t>
      </w:r>
      <w:r>
        <w:rPr>
          <w:rFonts w:ascii="휴먼모음T" w:hAnsi="휴먼모음T" w:eastAsia="휴먼모음T" w:hint="eastAsia"/>
          <w:spacing w:val="-58"/>
          <w:sz w:val="19"/>
        </w:rPr>
        <w:t> </w:t>
      </w:r>
      <w:r>
        <w:rPr>
          <w:sz w:val="19"/>
        </w:rPr>
        <w:t>–</w:t>
      </w:r>
      <w:r>
        <w:rPr>
          <w:spacing w:val="-9"/>
          <w:sz w:val="19"/>
        </w:rPr>
        <w:t> </w:t>
      </w:r>
      <w:r>
        <w:rPr>
          <w:rFonts w:ascii="휴먼모음T" w:hAnsi="휴먼모음T" w:eastAsia="휴먼모음T" w:hint="eastAsia"/>
          <w:sz w:val="19"/>
        </w:rPr>
        <w:t>기본공제(103만원)]</w:t>
      </w:r>
      <w:r>
        <w:rPr>
          <w:rFonts w:ascii="휴먼모음T" w:hAnsi="휴먼모음T" w:eastAsia="휴먼모음T" w:hint="eastAsia"/>
          <w:spacing w:val="-57"/>
          <w:sz w:val="19"/>
        </w:rPr>
        <w:t> </w:t>
      </w:r>
      <w:r>
        <w:rPr>
          <w:rFonts w:ascii="휴먼모음T" w:hAnsi="휴먼모음T" w:eastAsia="휴먼모음T" w:hint="eastAsia"/>
          <w:sz w:val="19"/>
        </w:rPr>
        <w:t>×</w:t>
      </w:r>
      <w:r>
        <w:rPr>
          <w:rFonts w:ascii="휴먼모음T" w:hAnsi="휴먼모음T" w:eastAsia="휴먼모음T" w:hint="eastAsia"/>
          <w:spacing w:val="-57"/>
          <w:sz w:val="19"/>
        </w:rPr>
        <w:t> </w:t>
      </w:r>
      <w:r>
        <w:rPr>
          <w:rFonts w:ascii="휴먼모음T" w:hAnsi="휴먼모음T" w:eastAsia="휴먼모음T" w:hint="eastAsia"/>
          <w:sz w:val="19"/>
        </w:rPr>
        <w:t>0.7</w:t>
      </w:r>
      <w:r>
        <w:rPr>
          <w:rFonts w:ascii="휴먼모음T" w:hAnsi="휴먼모음T" w:eastAsia="휴먼모음T" w:hint="eastAsia"/>
          <w:spacing w:val="-9"/>
          <w:sz w:val="19"/>
        </w:rPr>
        <w:t> </w:t>
      </w:r>
      <w:r>
        <w:rPr>
          <w:rFonts w:ascii="휴먼모음T" w:hAnsi="휴먼모음T" w:eastAsia="휴먼모음T" w:hint="eastAsia"/>
          <w:sz w:val="19"/>
        </w:rPr>
        <w:t>=</w:t>
      </w:r>
      <w:r>
        <w:rPr>
          <w:rFonts w:ascii="휴먼모음T" w:hAnsi="휴먼모음T" w:eastAsia="휴먼모음T" w:hint="eastAsia"/>
          <w:spacing w:val="-8"/>
          <w:sz w:val="19"/>
        </w:rPr>
        <w:t> </w:t>
      </w:r>
      <w:r>
        <w:rPr>
          <w:rFonts w:ascii="휴먼모음T" w:hAnsi="휴먼모음T" w:eastAsia="휴먼모음T" w:hint="eastAsia"/>
          <w:sz w:val="19"/>
        </w:rPr>
        <w:t>329,000원</w:t>
      </w:r>
    </w:p>
    <w:p>
      <w:pPr>
        <w:pStyle w:val="ListParagraph"/>
        <w:numPr>
          <w:ilvl w:val="0"/>
          <w:numId w:val="102"/>
        </w:numPr>
        <w:tabs>
          <w:tab w:pos="767" w:val="left" w:leader="none"/>
        </w:tabs>
        <w:spacing w:line="295" w:lineRule="exact" w:before="177" w:after="0"/>
        <w:ind w:left="766" w:right="0" w:hanging="143"/>
        <w:jc w:val="left"/>
        <w:rPr>
          <w:rFonts w:ascii="휴먼모음T" w:hAnsi="휴먼모음T" w:eastAsia="휴먼모음T" w:hint="eastAsia"/>
          <w:sz w:val="19"/>
        </w:rPr>
      </w:pPr>
      <w:r>
        <w:rPr>
          <w:rFonts w:ascii="휴먼모음T" w:hAnsi="휴먼모음T" w:eastAsia="휴먼모음T" w:hint="eastAsia"/>
          <w:spacing w:val="-11"/>
          <w:w w:val="105"/>
          <w:sz w:val="19"/>
        </w:rPr>
        <w:t>부부가구의</w:t>
      </w:r>
      <w:r>
        <w:rPr>
          <w:rFonts w:ascii="휴먼모음T" w:hAnsi="휴먼모음T" w:eastAsia="휴먼모음T" w:hint="eastAsia"/>
          <w:spacing w:val="-37"/>
          <w:w w:val="105"/>
          <w:sz w:val="19"/>
        </w:rPr>
        <w:t> </w:t>
      </w:r>
      <w:r>
        <w:rPr>
          <w:rFonts w:ascii="휴먼모음T" w:hAnsi="휴먼모음T" w:eastAsia="휴먼모음T" w:hint="eastAsia"/>
          <w:spacing w:val="-12"/>
          <w:w w:val="105"/>
          <w:sz w:val="19"/>
        </w:rPr>
        <w:t>상시근로소득이</w:t>
      </w:r>
      <w:r>
        <w:rPr>
          <w:rFonts w:ascii="휴먼모음T" w:hAnsi="휴먼모음T" w:eastAsia="휴먼모음T" w:hint="eastAsia"/>
          <w:spacing w:val="-35"/>
          <w:w w:val="105"/>
          <w:sz w:val="19"/>
        </w:rPr>
        <w:t> </w:t>
      </w:r>
      <w:r>
        <w:rPr>
          <w:rFonts w:ascii="휴먼모음T" w:hAnsi="휴먼모음T" w:eastAsia="휴먼모음T" w:hint="eastAsia"/>
          <w:spacing w:val="-8"/>
          <w:w w:val="105"/>
          <w:sz w:val="19"/>
        </w:rPr>
        <w:t>각각</w:t>
      </w:r>
      <w:r>
        <w:rPr>
          <w:rFonts w:ascii="휴먼모음T" w:hAnsi="휴먼모음T" w:eastAsia="휴먼모음T" w:hint="eastAsia"/>
          <w:spacing w:val="-34"/>
          <w:w w:val="105"/>
          <w:sz w:val="19"/>
        </w:rPr>
        <w:t> </w:t>
      </w:r>
      <w:r>
        <w:rPr>
          <w:rFonts w:ascii="휴먼모음T" w:hAnsi="휴먼모음T" w:eastAsia="휴먼모음T" w:hint="eastAsia"/>
          <w:spacing w:val="-10"/>
          <w:w w:val="105"/>
          <w:sz w:val="19"/>
        </w:rPr>
        <w:t>200만원,</w:t>
      </w:r>
      <w:r>
        <w:rPr>
          <w:rFonts w:ascii="휴먼모음T" w:hAnsi="휴먼모음T" w:eastAsia="휴먼모음T" w:hint="eastAsia"/>
          <w:spacing w:val="-28"/>
          <w:w w:val="105"/>
          <w:sz w:val="19"/>
        </w:rPr>
        <w:t> </w:t>
      </w:r>
      <w:r>
        <w:rPr>
          <w:rFonts w:ascii="휴먼모음T" w:hAnsi="휴먼모음T" w:eastAsia="휴먼모음T" w:hint="eastAsia"/>
          <w:spacing w:val="-10"/>
          <w:w w:val="105"/>
          <w:sz w:val="19"/>
        </w:rPr>
        <w:t>180만원인</w:t>
      </w:r>
      <w:r>
        <w:rPr>
          <w:rFonts w:ascii="휴먼모음T" w:hAnsi="휴먼모음T" w:eastAsia="휴먼모음T" w:hint="eastAsia"/>
          <w:spacing w:val="-34"/>
          <w:w w:val="105"/>
          <w:sz w:val="19"/>
        </w:rPr>
        <w:t> </w:t>
      </w:r>
      <w:r>
        <w:rPr>
          <w:rFonts w:ascii="휴먼모음T" w:hAnsi="휴먼모음T" w:eastAsia="휴먼모음T" w:hint="eastAsia"/>
          <w:spacing w:val="-8"/>
          <w:w w:val="105"/>
          <w:sz w:val="19"/>
        </w:rPr>
        <w:t>경우</w:t>
      </w:r>
      <w:r>
        <w:rPr>
          <w:rFonts w:ascii="휴먼모음T" w:hAnsi="휴먼모음T" w:eastAsia="휴먼모음T" w:hint="eastAsia"/>
          <w:spacing w:val="-35"/>
          <w:w w:val="105"/>
          <w:sz w:val="19"/>
        </w:rPr>
        <w:t> </w:t>
      </w:r>
      <w:r>
        <w:rPr>
          <w:rFonts w:ascii="휴먼모음T" w:hAnsi="휴먼모음T" w:eastAsia="휴먼모음T" w:hint="eastAsia"/>
          <w:spacing w:val="-11"/>
          <w:w w:val="105"/>
          <w:sz w:val="19"/>
        </w:rPr>
        <w:t>근로소득</w:t>
      </w:r>
      <w:r>
        <w:rPr>
          <w:rFonts w:ascii="휴먼모음T" w:hAnsi="휴먼모음T" w:eastAsia="휴먼모음T" w:hint="eastAsia"/>
          <w:spacing w:val="-36"/>
          <w:w w:val="105"/>
          <w:sz w:val="19"/>
        </w:rPr>
        <w:t> </w:t>
      </w:r>
      <w:r>
        <w:rPr>
          <w:rFonts w:ascii="휴먼모음T" w:hAnsi="휴먼모음T" w:eastAsia="휴먼모음T" w:hint="eastAsia"/>
          <w:spacing w:val="-11"/>
          <w:w w:val="105"/>
          <w:sz w:val="19"/>
        </w:rPr>
        <w:t>산정금액은</w:t>
      </w:r>
      <w:r>
        <w:rPr>
          <w:rFonts w:ascii="휴먼모음T" w:hAnsi="휴먼모음T" w:eastAsia="휴먼모음T" w:hint="eastAsia"/>
          <w:spacing w:val="-37"/>
          <w:w w:val="105"/>
          <w:sz w:val="19"/>
        </w:rPr>
        <w:t> </w:t>
      </w:r>
      <w:r>
        <w:rPr>
          <w:rFonts w:ascii="휴먼모음T" w:hAnsi="휴먼모음T" w:eastAsia="휴먼모음T" w:hint="eastAsia"/>
          <w:spacing w:val="-8"/>
          <w:w w:val="105"/>
          <w:sz w:val="19"/>
        </w:rPr>
        <w:t>1,218,000원</w:t>
      </w:r>
    </w:p>
    <w:p>
      <w:pPr>
        <w:spacing w:line="295" w:lineRule="exact" w:before="0"/>
        <w:ind w:left="806" w:right="0" w:firstLine="0"/>
        <w:jc w:val="left"/>
        <w:rPr>
          <w:rFonts w:ascii="휴먼모음T" w:hAnsi="휴먼모음T" w:eastAsia="휴먼모음T" w:hint="eastAsia"/>
          <w:sz w:val="19"/>
        </w:rPr>
      </w:pPr>
      <w:r>
        <w:rPr>
          <w:rFonts w:ascii="휴먼모음T" w:hAnsi="휴먼모음T" w:eastAsia="휴먼모음T" w:hint="eastAsia"/>
          <w:spacing w:val="-5"/>
          <w:sz w:val="19"/>
        </w:rPr>
        <w:t>(산식) </w:t>
      </w:r>
      <w:r>
        <w:rPr>
          <w:rFonts w:ascii="휴먼모음T" w:hAnsi="휴먼모음T" w:eastAsia="휴먼모음T" w:hint="eastAsia"/>
          <w:spacing w:val="-8"/>
          <w:sz w:val="19"/>
        </w:rPr>
        <w:t>[근로소득(200만원)</w:t>
      </w:r>
      <w:r>
        <w:rPr>
          <w:rFonts w:ascii="휴먼모음T" w:hAnsi="휴먼모음T" w:eastAsia="휴먼모음T" w:hint="eastAsia"/>
          <w:spacing w:val="-68"/>
          <w:sz w:val="19"/>
        </w:rPr>
        <w:t> </w:t>
      </w:r>
      <w:r>
        <w:rPr>
          <w:sz w:val="19"/>
        </w:rPr>
        <w:t>– </w:t>
      </w:r>
      <w:r>
        <w:rPr>
          <w:rFonts w:ascii="휴먼모음T" w:hAnsi="휴먼모음T" w:eastAsia="휴먼모음T" w:hint="eastAsia"/>
          <w:spacing w:val="-8"/>
          <w:sz w:val="19"/>
        </w:rPr>
        <w:t>기본공제(103만원)]</w:t>
      </w:r>
      <w:r>
        <w:rPr>
          <w:rFonts w:ascii="휴먼모음T" w:hAnsi="휴먼모음T" w:eastAsia="휴먼모음T" w:hint="eastAsia"/>
          <w:spacing w:val="-69"/>
          <w:sz w:val="19"/>
        </w:rPr>
        <w:t> </w:t>
      </w:r>
      <w:r>
        <w:rPr>
          <w:rFonts w:ascii="휴먼모음T" w:hAnsi="휴먼모음T" w:eastAsia="휴먼모음T" w:hint="eastAsia"/>
          <w:sz w:val="19"/>
        </w:rPr>
        <w:t>×</w:t>
      </w:r>
      <w:r>
        <w:rPr>
          <w:rFonts w:ascii="휴먼모음T" w:hAnsi="휴먼모음T" w:eastAsia="휴먼모음T" w:hint="eastAsia"/>
          <w:spacing w:val="-75"/>
          <w:sz w:val="19"/>
        </w:rPr>
        <w:t> </w:t>
      </w:r>
      <w:r>
        <w:rPr>
          <w:rFonts w:ascii="휴먼모음T" w:hAnsi="휴먼모음T" w:eastAsia="휴먼모음T" w:hint="eastAsia"/>
          <w:spacing w:val="-4"/>
          <w:sz w:val="19"/>
        </w:rPr>
        <w:t>0.7 </w:t>
      </w:r>
      <w:r>
        <w:rPr>
          <w:rFonts w:ascii="휴먼모음T" w:hAnsi="휴먼모음T" w:eastAsia="휴먼모음T" w:hint="eastAsia"/>
          <w:sz w:val="19"/>
        </w:rPr>
        <w:t>+ </w:t>
      </w:r>
      <w:r>
        <w:rPr>
          <w:rFonts w:ascii="휴먼모음T" w:hAnsi="휴먼모음T" w:eastAsia="휴먼모음T" w:hint="eastAsia"/>
          <w:spacing w:val="-8"/>
          <w:sz w:val="19"/>
        </w:rPr>
        <w:t>[근로소득(180만원)</w:t>
      </w:r>
      <w:r>
        <w:rPr>
          <w:rFonts w:ascii="휴먼모음T" w:hAnsi="휴먼모음T" w:eastAsia="휴먼모음T" w:hint="eastAsia"/>
          <w:spacing w:val="-69"/>
          <w:sz w:val="19"/>
        </w:rPr>
        <w:t> </w:t>
      </w:r>
      <w:r>
        <w:rPr>
          <w:sz w:val="19"/>
        </w:rPr>
        <w:t>– </w:t>
      </w:r>
      <w:r>
        <w:rPr>
          <w:rFonts w:ascii="휴먼모음T" w:hAnsi="휴먼모음T" w:eastAsia="휴먼모음T" w:hint="eastAsia"/>
          <w:spacing w:val="-8"/>
          <w:sz w:val="19"/>
        </w:rPr>
        <w:t>기본공제(103만원)]</w:t>
      </w:r>
      <w:r>
        <w:rPr>
          <w:rFonts w:ascii="휴먼모음T" w:hAnsi="휴먼모음T" w:eastAsia="휴먼모음T" w:hint="eastAsia"/>
          <w:spacing w:val="-68"/>
          <w:sz w:val="19"/>
        </w:rPr>
        <w:t> </w:t>
      </w:r>
      <w:r>
        <w:rPr>
          <w:rFonts w:ascii="휴먼모음T" w:hAnsi="휴먼모음T" w:eastAsia="휴먼모음T" w:hint="eastAsia"/>
          <w:sz w:val="19"/>
        </w:rPr>
        <w:t>×</w:t>
      </w:r>
      <w:r>
        <w:rPr>
          <w:rFonts w:ascii="휴먼모음T" w:hAnsi="휴먼모음T" w:eastAsia="휴먼모음T" w:hint="eastAsia"/>
          <w:spacing w:val="-76"/>
          <w:sz w:val="19"/>
        </w:rPr>
        <w:t> </w:t>
      </w:r>
      <w:r>
        <w:rPr>
          <w:rFonts w:ascii="휴먼모음T" w:hAnsi="휴먼모음T" w:eastAsia="휴먼모음T" w:hint="eastAsia"/>
          <w:spacing w:val="-4"/>
          <w:sz w:val="19"/>
        </w:rPr>
        <w:t>0.7</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4"/>
        <w:rPr>
          <w:rFonts w:ascii="휴먼모음T"/>
          <w:sz w:val="28"/>
        </w:rPr>
      </w:pPr>
    </w:p>
    <w:p>
      <w:pPr>
        <w:spacing w:before="97"/>
        <w:ind w:left="467" w:right="0" w:firstLine="0"/>
        <w:jc w:val="left"/>
        <w:rPr>
          <w:rFonts w:ascii="Wingdings" w:hAnsi="Wingdings"/>
          <w:sz w:val="21"/>
        </w:rPr>
      </w:pPr>
      <w:r>
        <w:rPr>
          <w:rFonts w:ascii="Tahoma" w:hAnsi="Tahoma"/>
          <w:sz w:val="21"/>
        </w:rPr>
        <w:t>62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97856" coordorigin="1,170" coordsize="11112,14910">
            <v:shape style="position:absolute;left:0;top:170;width:11112;height:14910" type="#_x0000_t75" stroked="false">
              <v:imagedata r:id="rId227" o:title=""/>
            </v:shape>
            <v:shape style="position:absolute;left:10204;top:3968;width:908;height:850" type="#_x0000_t75" stroked="false">
              <v:imagedata r:id="rId125" o:title=""/>
            </v:shape>
            <v:shape style="position:absolute;left:1587;top:2153;width:7937;height:5081" type="#_x0000_t75" stroked="false">
              <v:imagedata r:id="rId228" o:title=""/>
            </v:shape>
            <v:shape style="position:absolute;left:1744;top:2349;width:285;height:320" type="#_x0000_t75" stroked="false">
              <v:imagedata r:id="rId31" o:title=""/>
            </v:shape>
            <v:shape style="position:absolute;left:2083;top:2400;width:374;height:261" type="#_x0000_t75" stroked="false">
              <v:imagedata r:id="rId148" o:title=""/>
            </v:shape>
            <v:shape style="position:absolute;left:1587;top:2210;width:7937;height:5081" type="#_x0000_t75" stroked="false">
              <v:imagedata r:id="rId229" o:title=""/>
            </v:shape>
            <w10:wrap type="none"/>
          </v:group>
        </w:pict>
      </w:r>
      <w:r>
        <w:rPr>
          <w:rFonts w:ascii="휴먼옛체" w:eastAsia="휴먼옛체" w:hint="eastAsia"/>
          <w:w w:val="95"/>
          <w:sz w:val="19"/>
        </w:rPr>
        <w:t>조 사</w:t>
      </w:r>
    </w:p>
    <w:p>
      <w:pPr>
        <w:pStyle w:val="BodyText"/>
        <w:rPr>
          <w:rFonts w:ascii="휴먼옛체"/>
          <w:sz w:val="20"/>
        </w:rPr>
      </w:pPr>
    </w:p>
    <w:p>
      <w:pPr>
        <w:pStyle w:val="BodyText"/>
        <w:rPr>
          <w:rFonts w:ascii="휴먼옛체"/>
          <w:sz w:val="20"/>
        </w:rPr>
      </w:pPr>
    </w:p>
    <w:p>
      <w:pPr>
        <w:pStyle w:val="BodyText"/>
        <w:spacing w:before="2"/>
        <w:rPr>
          <w:rFonts w:ascii="휴먼옛체"/>
          <w:sz w:val="18"/>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일용근로자소득, 공공일자리소득 및 자활근로소득</w:t>
      </w:r>
    </w:p>
    <w:p>
      <w:pPr>
        <w:pStyle w:val="BodyText"/>
        <w:spacing w:before="10"/>
        <w:rPr>
          <w:rFonts w:ascii="맑은 고딕"/>
          <w:b/>
          <w:sz w:val="6"/>
        </w:rPr>
      </w:pPr>
    </w:p>
    <w:p>
      <w:pPr>
        <w:pStyle w:val="ListParagraph"/>
        <w:numPr>
          <w:ilvl w:val="0"/>
          <w:numId w:val="103"/>
        </w:numPr>
        <w:tabs>
          <w:tab w:pos="767" w:val="left" w:leader="none"/>
        </w:tabs>
        <w:spacing w:line="348" w:lineRule="exact" w:before="10" w:after="0"/>
        <w:ind w:left="766" w:right="0" w:hanging="143"/>
        <w:jc w:val="left"/>
        <w:rPr>
          <w:rFonts w:ascii="휴먼모음T" w:hAnsi="휴먼모음T" w:eastAsia="휴먼모음T" w:hint="eastAsia"/>
          <w:sz w:val="19"/>
        </w:rPr>
      </w:pPr>
      <w:r>
        <w:rPr>
          <w:rFonts w:ascii="맑은 고딕" w:hAnsi="맑은 고딕" w:eastAsia="맑은 고딕" w:hint="eastAsia"/>
          <w:b/>
          <w:w w:val="105"/>
          <w:sz w:val="19"/>
        </w:rPr>
        <w:t>일용근로자소득 </w:t>
      </w:r>
      <w:r>
        <w:rPr>
          <w:rFonts w:ascii="휴먼모음T" w:hAnsi="휴먼모음T" w:eastAsia="휴먼모음T" w:hint="eastAsia"/>
          <w:w w:val="105"/>
          <w:sz w:val="19"/>
        </w:rPr>
        <w:t>: 일용근로자(</w:t>
      </w:r>
      <w:r>
        <w:rPr>
          <w:w w:val="105"/>
          <w:sz w:val="19"/>
        </w:rPr>
        <w:t>｢</w:t>
      </w:r>
      <w:r>
        <w:rPr>
          <w:rFonts w:ascii="휴먼모음T" w:hAnsi="휴먼모음T" w:eastAsia="휴먼모음T" w:hint="eastAsia"/>
          <w:w w:val="105"/>
          <w:sz w:val="19"/>
        </w:rPr>
        <w:t>소득세법</w:t>
      </w:r>
      <w:r>
        <w:rPr>
          <w:w w:val="105"/>
          <w:sz w:val="19"/>
        </w:rPr>
        <w:t>｣</w:t>
      </w:r>
      <w:r>
        <w:rPr>
          <w:rFonts w:ascii="휴먼모음T" w:hAnsi="휴먼모음T" w:eastAsia="휴먼모음T" w:hint="eastAsia"/>
          <w:w w:val="105"/>
          <w:sz w:val="19"/>
        </w:rPr>
        <w:t>시행령 제20조)의</w:t>
      </w:r>
      <w:r>
        <w:rPr>
          <w:rFonts w:ascii="휴먼모음T" w:hAnsi="휴먼모음T" w:eastAsia="휴먼모음T" w:hint="eastAsia"/>
          <w:spacing w:val="-45"/>
          <w:w w:val="105"/>
          <w:sz w:val="19"/>
        </w:rPr>
        <w:t> </w:t>
      </w:r>
      <w:r>
        <w:rPr>
          <w:rFonts w:ascii="휴먼모음T" w:hAnsi="휴먼모음T" w:eastAsia="휴먼모음T" w:hint="eastAsia"/>
          <w:w w:val="105"/>
          <w:sz w:val="19"/>
        </w:rPr>
        <w:t>근로소득</w:t>
      </w:r>
    </w:p>
    <w:p>
      <w:pPr>
        <w:pStyle w:val="ListParagraph"/>
        <w:numPr>
          <w:ilvl w:val="1"/>
          <w:numId w:val="103"/>
        </w:numPr>
        <w:tabs>
          <w:tab w:pos="968" w:val="left" w:leader="none"/>
        </w:tabs>
        <w:spacing w:line="307" w:lineRule="exact" w:before="0" w:after="0"/>
        <w:ind w:left="968" w:right="0" w:hanging="155"/>
        <w:jc w:val="left"/>
        <w:rPr>
          <w:rFonts w:ascii="휴먼모음T" w:hAnsi="휴먼모음T" w:eastAsia="휴먼모음T" w:hint="eastAsia"/>
          <w:sz w:val="19"/>
        </w:rPr>
      </w:pPr>
      <w:r>
        <w:rPr>
          <w:rFonts w:ascii="휴먼모음T" w:hAnsi="휴먼모음T" w:eastAsia="휴먼모음T" w:hint="eastAsia"/>
          <w:w w:val="105"/>
          <w:sz w:val="19"/>
        </w:rPr>
        <w:t>근로계약에</w:t>
      </w:r>
      <w:r>
        <w:rPr>
          <w:rFonts w:ascii="휴먼모음T" w:hAnsi="휴먼모음T" w:eastAsia="휴먼모음T" w:hint="eastAsia"/>
          <w:spacing w:val="-14"/>
          <w:w w:val="105"/>
          <w:sz w:val="19"/>
        </w:rPr>
        <w:t> </w:t>
      </w:r>
      <w:r>
        <w:rPr>
          <w:rFonts w:ascii="휴먼모음T" w:hAnsi="휴먼모음T" w:eastAsia="휴먼모음T" w:hint="eastAsia"/>
          <w:w w:val="105"/>
          <w:sz w:val="19"/>
        </w:rPr>
        <w:t>따라</w:t>
      </w:r>
      <w:r>
        <w:rPr>
          <w:rFonts w:ascii="휴먼모음T" w:hAnsi="휴먼모음T" w:eastAsia="휴먼모음T" w:hint="eastAsia"/>
          <w:spacing w:val="-14"/>
          <w:w w:val="105"/>
          <w:sz w:val="19"/>
        </w:rPr>
        <w:t> </w:t>
      </w:r>
      <w:r>
        <w:rPr>
          <w:rFonts w:ascii="휴먼모음T" w:hAnsi="휴먼모음T" w:eastAsia="휴먼모음T" w:hint="eastAsia"/>
          <w:w w:val="105"/>
          <w:sz w:val="19"/>
        </w:rPr>
        <w:t>일정한</w:t>
      </w:r>
      <w:r>
        <w:rPr>
          <w:rFonts w:ascii="휴먼모음T" w:hAnsi="휴먼모음T" w:eastAsia="휴먼모음T" w:hint="eastAsia"/>
          <w:spacing w:val="-15"/>
          <w:w w:val="105"/>
          <w:sz w:val="19"/>
        </w:rPr>
        <w:t> </w:t>
      </w:r>
      <w:r>
        <w:rPr>
          <w:rFonts w:ascii="휴먼모음T" w:hAnsi="휴먼모음T" w:eastAsia="휴먼모음T" w:hint="eastAsia"/>
          <w:w w:val="105"/>
          <w:sz w:val="19"/>
        </w:rPr>
        <w:t>고용주에게</w:t>
      </w:r>
      <w:r>
        <w:rPr>
          <w:rFonts w:ascii="휴먼모음T" w:hAnsi="휴먼모음T" w:eastAsia="휴먼모음T" w:hint="eastAsia"/>
          <w:spacing w:val="-14"/>
          <w:w w:val="105"/>
          <w:sz w:val="19"/>
        </w:rPr>
        <w:t> </w:t>
      </w:r>
      <w:r>
        <w:rPr>
          <w:rFonts w:ascii="휴먼모음T" w:hAnsi="휴먼모음T" w:eastAsia="휴먼모음T" w:hint="eastAsia"/>
          <w:w w:val="105"/>
          <w:sz w:val="19"/>
        </w:rPr>
        <w:t>3개월</w:t>
      </w:r>
      <w:r>
        <w:rPr>
          <w:rFonts w:ascii="휴먼모음T" w:hAnsi="휴먼모음T" w:eastAsia="휴먼모음T" w:hint="eastAsia"/>
          <w:spacing w:val="-15"/>
          <w:w w:val="105"/>
          <w:sz w:val="19"/>
        </w:rPr>
        <w:t> </w:t>
      </w:r>
      <w:r>
        <w:rPr>
          <w:rFonts w:ascii="휴먼모음T" w:hAnsi="휴먼모음T" w:eastAsia="휴먼모음T" w:hint="eastAsia"/>
          <w:w w:val="105"/>
          <w:sz w:val="19"/>
        </w:rPr>
        <w:t>이상</w:t>
      </w:r>
      <w:r>
        <w:rPr>
          <w:rFonts w:ascii="휴먼모음T" w:hAnsi="휴먼모음T" w:eastAsia="휴먼모음T" w:hint="eastAsia"/>
          <w:spacing w:val="-14"/>
          <w:w w:val="105"/>
          <w:sz w:val="19"/>
        </w:rPr>
        <w:t> </w:t>
      </w:r>
      <w:r>
        <w:rPr>
          <w:rFonts w:ascii="휴먼모음T" w:hAnsi="휴먼모음T" w:eastAsia="휴먼모음T" w:hint="eastAsia"/>
          <w:w w:val="105"/>
          <w:sz w:val="19"/>
        </w:rPr>
        <w:t>계속하여</w:t>
      </w:r>
      <w:r>
        <w:rPr>
          <w:rFonts w:ascii="휴먼모음T" w:hAnsi="휴먼모음T" w:eastAsia="휴먼모음T" w:hint="eastAsia"/>
          <w:spacing w:val="-14"/>
          <w:w w:val="105"/>
          <w:sz w:val="19"/>
        </w:rPr>
        <w:t> </w:t>
      </w:r>
      <w:r>
        <w:rPr>
          <w:rFonts w:ascii="휴먼모음T" w:hAnsi="휴먼모음T" w:eastAsia="휴먼모음T" w:hint="eastAsia"/>
          <w:w w:val="105"/>
          <w:sz w:val="19"/>
        </w:rPr>
        <w:t>고용되지</w:t>
      </w:r>
      <w:r>
        <w:rPr>
          <w:rFonts w:ascii="휴먼모음T" w:hAnsi="휴먼모음T" w:eastAsia="휴먼모음T" w:hint="eastAsia"/>
          <w:spacing w:val="-15"/>
          <w:w w:val="105"/>
          <w:sz w:val="19"/>
        </w:rPr>
        <w:t> </w:t>
      </w:r>
      <w:r>
        <w:rPr>
          <w:rFonts w:ascii="휴먼모음T" w:hAnsi="휴먼모음T" w:eastAsia="휴먼모음T" w:hint="eastAsia"/>
          <w:w w:val="105"/>
          <w:sz w:val="19"/>
        </w:rPr>
        <w:t>아니한</w:t>
      </w:r>
      <w:r>
        <w:rPr>
          <w:rFonts w:ascii="휴먼모음T" w:hAnsi="휴먼모음T" w:eastAsia="휴먼모음T" w:hint="eastAsia"/>
          <w:spacing w:val="-13"/>
          <w:w w:val="105"/>
          <w:sz w:val="19"/>
        </w:rPr>
        <w:t> </w:t>
      </w:r>
      <w:r>
        <w:rPr>
          <w:rFonts w:ascii="휴먼모음T" w:hAnsi="휴먼모음T" w:eastAsia="휴먼모음T" w:hint="eastAsia"/>
          <w:w w:val="105"/>
          <w:sz w:val="19"/>
        </w:rPr>
        <w:t>자</w:t>
      </w:r>
    </w:p>
    <w:p>
      <w:pPr>
        <w:pStyle w:val="ListParagraph"/>
        <w:numPr>
          <w:ilvl w:val="1"/>
          <w:numId w:val="103"/>
        </w:numPr>
        <w:tabs>
          <w:tab w:pos="968" w:val="left" w:leader="none"/>
        </w:tabs>
        <w:spacing w:line="307" w:lineRule="exact" w:before="0" w:after="0"/>
        <w:ind w:left="968" w:right="0" w:hanging="155"/>
        <w:jc w:val="left"/>
        <w:rPr>
          <w:rFonts w:ascii="휴먼모음T" w:hAnsi="휴먼모음T" w:eastAsia="휴먼모음T" w:hint="eastAsia"/>
          <w:sz w:val="19"/>
        </w:rPr>
      </w:pPr>
      <w:r>
        <w:rPr>
          <w:rFonts w:ascii="휴먼모음T" w:hAnsi="휴먼모음T" w:eastAsia="휴먼모음T" w:hint="eastAsia"/>
          <w:w w:val="105"/>
          <w:sz w:val="19"/>
        </w:rPr>
        <w:t>건설공사</w:t>
      </w:r>
      <w:r>
        <w:rPr>
          <w:rFonts w:ascii="휴먼모음T" w:hAnsi="휴먼모음T" w:eastAsia="휴먼모음T" w:hint="eastAsia"/>
          <w:spacing w:val="-15"/>
          <w:w w:val="105"/>
          <w:sz w:val="19"/>
        </w:rPr>
        <w:t> </w:t>
      </w:r>
      <w:r>
        <w:rPr>
          <w:rFonts w:ascii="휴먼모음T" w:hAnsi="휴먼모음T" w:eastAsia="휴먼모음T" w:hint="eastAsia"/>
          <w:w w:val="105"/>
          <w:sz w:val="19"/>
        </w:rPr>
        <w:t>종사자(동일한</w:t>
      </w:r>
      <w:r>
        <w:rPr>
          <w:rFonts w:ascii="휴먼모음T" w:hAnsi="휴먼모음T" w:eastAsia="휴먼모음T" w:hint="eastAsia"/>
          <w:spacing w:val="-16"/>
          <w:w w:val="105"/>
          <w:sz w:val="19"/>
        </w:rPr>
        <w:t> </w:t>
      </w:r>
      <w:r>
        <w:rPr>
          <w:rFonts w:ascii="휴먼모음T" w:hAnsi="휴먼모음T" w:eastAsia="휴먼모음T" w:hint="eastAsia"/>
          <w:w w:val="105"/>
          <w:sz w:val="19"/>
        </w:rPr>
        <w:t>고용주에게</w:t>
      </w:r>
      <w:r>
        <w:rPr>
          <w:rFonts w:ascii="휴먼모음T" w:hAnsi="휴먼모음T" w:eastAsia="휴먼모음T" w:hint="eastAsia"/>
          <w:spacing w:val="-15"/>
          <w:w w:val="105"/>
          <w:sz w:val="19"/>
        </w:rPr>
        <w:t> </w:t>
      </w:r>
      <w:r>
        <w:rPr>
          <w:rFonts w:ascii="휴먼모음T" w:hAnsi="휴먼모음T" w:eastAsia="휴먼모음T" w:hint="eastAsia"/>
          <w:w w:val="105"/>
          <w:sz w:val="19"/>
        </w:rPr>
        <w:t>계속하여</w:t>
      </w:r>
      <w:r>
        <w:rPr>
          <w:rFonts w:ascii="휴먼모음T" w:hAnsi="휴먼모음T" w:eastAsia="휴먼모음T" w:hint="eastAsia"/>
          <w:spacing w:val="-15"/>
          <w:w w:val="105"/>
          <w:sz w:val="19"/>
        </w:rPr>
        <w:t> </w:t>
      </w:r>
      <w:r>
        <w:rPr>
          <w:rFonts w:ascii="휴먼모음T" w:hAnsi="휴먼모음T" w:eastAsia="휴먼모음T" w:hint="eastAsia"/>
          <w:w w:val="105"/>
          <w:sz w:val="19"/>
        </w:rPr>
        <w:t>1년</w:t>
      </w:r>
      <w:r>
        <w:rPr>
          <w:rFonts w:ascii="휴먼모음T" w:hAnsi="휴먼모음T" w:eastAsia="휴먼모음T" w:hint="eastAsia"/>
          <w:spacing w:val="-15"/>
          <w:w w:val="105"/>
          <w:sz w:val="19"/>
        </w:rPr>
        <w:t> </w:t>
      </w:r>
      <w:r>
        <w:rPr>
          <w:rFonts w:ascii="휴먼모음T" w:hAnsi="휴먼모음T" w:eastAsia="휴먼모음T" w:hint="eastAsia"/>
          <w:w w:val="105"/>
          <w:sz w:val="19"/>
        </w:rPr>
        <w:t>이상</w:t>
      </w:r>
      <w:r>
        <w:rPr>
          <w:rFonts w:ascii="휴먼모음T" w:hAnsi="휴먼모음T" w:eastAsia="휴먼모음T" w:hint="eastAsia"/>
          <w:spacing w:val="-14"/>
          <w:w w:val="105"/>
          <w:sz w:val="19"/>
        </w:rPr>
        <w:t> </w:t>
      </w:r>
      <w:r>
        <w:rPr>
          <w:rFonts w:ascii="휴먼모음T" w:hAnsi="휴먼모음T" w:eastAsia="휴먼모음T" w:hint="eastAsia"/>
          <w:w w:val="105"/>
          <w:sz w:val="19"/>
        </w:rPr>
        <w:t>고용된</w:t>
      </w:r>
      <w:r>
        <w:rPr>
          <w:rFonts w:ascii="휴먼모음T" w:hAnsi="휴먼모음T" w:eastAsia="휴먼모음T" w:hint="eastAsia"/>
          <w:spacing w:val="-16"/>
          <w:w w:val="105"/>
          <w:sz w:val="19"/>
        </w:rPr>
        <w:t> </w:t>
      </w:r>
      <w:r>
        <w:rPr>
          <w:rFonts w:ascii="휴먼모음T" w:hAnsi="휴먼모음T" w:eastAsia="휴먼모음T" w:hint="eastAsia"/>
          <w:w w:val="105"/>
          <w:sz w:val="19"/>
        </w:rPr>
        <w:t>자</w:t>
      </w:r>
      <w:r>
        <w:rPr>
          <w:rFonts w:ascii="휴먼모음T" w:hAnsi="휴먼모음T" w:eastAsia="휴먼모음T" w:hint="eastAsia"/>
          <w:spacing w:val="-15"/>
          <w:w w:val="105"/>
          <w:sz w:val="19"/>
        </w:rPr>
        <w:t> </w:t>
      </w:r>
      <w:r>
        <w:rPr>
          <w:rFonts w:ascii="휴먼모음T" w:hAnsi="휴먼모음T" w:eastAsia="휴먼모음T" w:hint="eastAsia"/>
          <w:w w:val="105"/>
          <w:sz w:val="19"/>
        </w:rPr>
        <w:t>제외)</w:t>
      </w:r>
    </w:p>
    <w:p>
      <w:pPr>
        <w:pStyle w:val="ListParagraph"/>
        <w:numPr>
          <w:ilvl w:val="1"/>
          <w:numId w:val="103"/>
        </w:numPr>
        <w:tabs>
          <w:tab w:pos="967" w:val="left" w:leader="none"/>
        </w:tabs>
        <w:spacing w:line="192" w:lineRule="auto" w:before="42" w:after="0"/>
        <w:ind w:left="966" w:right="1369" w:hanging="154"/>
        <w:jc w:val="left"/>
        <w:rPr>
          <w:rFonts w:ascii="휴먼모음T" w:hAnsi="휴먼모음T" w:eastAsia="휴먼모음T" w:hint="eastAsia"/>
          <w:sz w:val="19"/>
        </w:rPr>
      </w:pPr>
      <w:r>
        <w:rPr>
          <w:rFonts w:ascii="휴먼모음T" w:hAnsi="휴먼모음T" w:eastAsia="휴먼모음T" w:hint="eastAsia"/>
          <w:spacing w:val="-5"/>
          <w:w w:val="105"/>
          <w:sz w:val="19"/>
        </w:rPr>
        <w:t>하역(항만)작업</w:t>
      </w:r>
      <w:r>
        <w:rPr>
          <w:rFonts w:ascii="휴먼모음T" w:hAnsi="휴먼모음T" w:eastAsia="휴먼모음T" w:hint="eastAsia"/>
          <w:spacing w:val="-36"/>
          <w:w w:val="105"/>
          <w:sz w:val="19"/>
        </w:rPr>
        <w:t> </w:t>
      </w:r>
      <w:r>
        <w:rPr>
          <w:rFonts w:ascii="휴먼모음T" w:hAnsi="휴먼모음T" w:eastAsia="휴먼모음T" w:hint="eastAsia"/>
          <w:spacing w:val="-5"/>
          <w:w w:val="105"/>
          <w:sz w:val="19"/>
        </w:rPr>
        <w:t>종사자(통상</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근로를</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제공한</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날에</w:t>
      </w:r>
      <w:r>
        <w:rPr>
          <w:rFonts w:ascii="휴먼모음T" w:hAnsi="휴먼모음T" w:eastAsia="휴먼모음T" w:hint="eastAsia"/>
          <w:spacing w:val="-37"/>
          <w:w w:val="105"/>
          <w:sz w:val="19"/>
        </w:rPr>
        <w:t> </w:t>
      </w:r>
      <w:r>
        <w:rPr>
          <w:rFonts w:ascii="휴먼모음T" w:hAnsi="휴먼모음T" w:eastAsia="휴먼모음T" w:hint="eastAsia"/>
          <w:spacing w:val="-4"/>
          <w:w w:val="105"/>
          <w:sz w:val="19"/>
        </w:rPr>
        <w:t>급여를</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지급받지</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아니하고</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정기적으로</w:t>
      </w:r>
      <w:r>
        <w:rPr>
          <w:rFonts w:ascii="휴먼모음T" w:hAnsi="휴먼모음T" w:eastAsia="휴먼모음T" w:hint="eastAsia"/>
          <w:spacing w:val="-34"/>
          <w:w w:val="105"/>
          <w:sz w:val="19"/>
        </w:rPr>
        <w:t> </w:t>
      </w:r>
      <w:r>
        <w:rPr>
          <w:rFonts w:ascii="휴먼모음T" w:hAnsi="휴먼모음T" w:eastAsia="휴먼모음T" w:hint="eastAsia"/>
          <w:w w:val="105"/>
          <w:sz w:val="19"/>
        </w:rPr>
        <w:t>근로대가를 받는 자</w:t>
      </w:r>
      <w:r>
        <w:rPr>
          <w:rFonts w:ascii="휴먼모음T" w:hAnsi="휴먼모음T" w:eastAsia="휴먼모음T" w:hint="eastAsia"/>
          <w:spacing w:val="-32"/>
          <w:w w:val="105"/>
          <w:sz w:val="19"/>
        </w:rPr>
        <w:t> </w:t>
      </w:r>
      <w:r>
        <w:rPr>
          <w:rFonts w:ascii="휴먼모음T" w:hAnsi="휴먼모음T" w:eastAsia="휴먼모음T" w:hint="eastAsia"/>
          <w:w w:val="105"/>
          <w:sz w:val="19"/>
        </w:rPr>
        <w:t>제외)</w:t>
      </w:r>
    </w:p>
    <w:p>
      <w:pPr>
        <w:tabs>
          <w:tab w:pos="9441" w:val="right" w:leader="none"/>
        </w:tabs>
        <w:spacing w:line="158" w:lineRule="auto" w:before="0"/>
        <w:ind w:left="963" w:right="0" w:firstLine="0"/>
        <w:jc w:val="left"/>
        <w:rPr>
          <w:rFonts w:ascii="맑은 고딕" w:eastAsia="맑은 고딕" w:hint="eastAsia"/>
          <w:b/>
          <w:sz w:val="24"/>
        </w:rPr>
      </w:pPr>
      <w:r>
        <w:rPr>
          <w:rFonts w:ascii="휴먼모음T" w:eastAsia="휴먼모음T" w:hint="eastAsia"/>
          <w:w w:val="105"/>
          <w:sz w:val="17"/>
        </w:rPr>
        <w:t>*</w:t>
      </w:r>
      <w:r>
        <w:rPr>
          <w:rFonts w:ascii="휴먼모음T" w:eastAsia="휴먼모음T" w:hint="eastAsia"/>
          <w:spacing w:val="-55"/>
          <w:w w:val="105"/>
          <w:sz w:val="17"/>
        </w:rPr>
        <w:t> </w:t>
      </w:r>
      <w:r>
        <w:rPr>
          <w:spacing w:val="-5"/>
          <w:w w:val="105"/>
          <w:sz w:val="17"/>
        </w:rPr>
        <w:t>｢</w:t>
      </w:r>
      <w:r>
        <w:rPr>
          <w:rFonts w:ascii="휴먼모음T" w:eastAsia="휴먼모음T" w:hint="eastAsia"/>
          <w:spacing w:val="-5"/>
          <w:w w:val="105"/>
          <w:sz w:val="17"/>
        </w:rPr>
        <w:t>행복e음</w:t>
      </w:r>
      <w:r>
        <w:rPr>
          <w:spacing w:val="-5"/>
          <w:w w:val="105"/>
          <w:sz w:val="17"/>
        </w:rPr>
        <w:t>｣</w:t>
      </w:r>
      <w:r>
        <w:rPr>
          <w:rFonts w:ascii="휴먼모음T" w:eastAsia="휴먼모음T" w:hint="eastAsia"/>
          <w:spacing w:val="-5"/>
          <w:w w:val="105"/>
          <w:sz w:val="17"/>
        </w:rPr>
        <w:t>에</w:t>
      </w:r>
      <w:r>
        <w:rPr>
          <w:rFonts w:ascii="휴먼모음T" w:eastAsia="휴먼모음T" w:hint="eastAsia"/>
          <w:spacing w:val="-20"/>
          <w:w w:val="105"/>
          <w:sz w:val="17"/>
        </w:rPr>
        <w:t> </w:t>
      </w:r>
      <w:r>
        <w:rPr>
          <w:rFonts w:ascii="휴먼모음T" w:eastAsia="휴먼모음T" w:hint="eastAsia"/>
          <w:spacing w:val="-4"/>
          <w:w w:val="105"/>
          <w:sz w:val="17"/>
        </w:rPr>
        <w:t>의한</w:t>
      </w:r>
      <w:r>
        <w:rPr>
          <w:rFonts w:ascii="휴먼모음T" w:eastAsia="휴먼모음T" w:hint="eastAsia"/>
          <w:spacing w:val="-20"/>
          <w:w w:val="105"/>
          <w:sz w:val="17"/>
        </w:rPr>
        <w:t> </w:t>
      </w:r>
      <w:r>
        <w:rPr>
          <w:rFonts w:ascii="휴먼모음T" w:eastAsia="휴먼모음T" w:hint="eastAsia"/>
          <w:spacing w:val="-6"/>
          <w:w w:val="105"/>
          <w:sz w:val="17"/>
        </w:rPr>
        <w:t>공적자료(국세청</w:t>
      </w:r>
      <w:r>
        <w:rPr>
          <w:rFonts w:ascii="휴먼모음T" w:eastAsia="휴먼모음T" w:hint="eastAsia"/>
          <w:spacing w:val="-20"/>
          <w:w w:val="105"/>
          <w:sz w:val="17"/>
        </w:rPr>
        <w:t> </w:t>
      </w:r>
      <w:r>
        <w:rPr>
          <w:rFonts w:ascii="휴먼모음T" w:eastAsia="휴먼모음T" w:hint="eastAsia"/>
          <w:spacing w:val="-6"/>
          <w:w w:val="105"/>
          <w:sz w:val="17"/>
        </w:rPr>
        <w:t>일용근로소득)</w:t>
      </w:r>
      <w:r>
        <w:rPr>
          <w:rFonts w:ascii="휴먼모음T" w:eastAsia="휴먼모음T" w:hint="eastAsia"/>
          <w:spacing w:val="-17"/>
          <w:w w:val="105"/>
          <w:sz w:val="17"/>
        </w:rPr>
        <w:t> </w:t>
      </w:r>
      <w:r>
        <w:rPr>
          <w:rFonts w:ascii="휴먼모음T" w:eastAsia="휴먼모음T" w:hint="eastAsia"/>
          <w:spacing w:val="-4"/>
          <w:w w:val="105"/>
          <w:sz w:val="17"/>
        </w:rPr>
        <w:t>조회</w:t>
      </w:r>
      <w:r>
        <w:rPr>
          <w:rFonts w:ascii="휴먼모음T" w:eastAsia="휴먼모음T" w:hint="eastAsia"/>
          <w:spacing w:val="-21"/>
          <w:w w:val="105"/>
          <w:sz w:val="17"/>
        </w:rPr>
        <w:t> </w:t>
      </w:r>
      <w:r>
        <w:rPr>
          <w:rFonts w:ascii="휴먼모음T" w:eastAsia="휴먼모음T" w:hint="eastAsia"/>
          <w:spacing w:val="-5"/>
          <w:w w:val="105"/>
          <w:sz w:val="17"/>
        </w:rPr>
        <w:t>결과를</w:t>
      </w:r>
      <w:r>
        <w:rPr>
          <w:rFonts w:ascii="휴먼모음T" w:eastAsia="휴먼모음T" w:hint="eastAsia"/>
          <w:spacing w:val="-20"/>
          <w:w w:val="105"/>
          <w:sz w:val="17"/>
        </w:rPr>
        <w:t> </w:t>
      </w:r>
      <w:r>
        <w:rPr>
          <w:rFonts w:ascii="휴먼모음T" w:eastAsia="휴먼모음T" w:hint="eastAsia"/>
          <w:spacing w:val="-6"/>
          <w:w w:val="105"/>
          <w:sz w:val="17"/>
        </w:rPr>
        <w:t>확인가능하며,</w:t>
      </w:r>
      <w:r>
        <w:rPr>
          <w:rFonts w:ascii="휴먼모음T" w:eastAsia="휴먼모음T" w:hint="eastAsia"/>
          <w:spacing w:val="-16"/>
          <w:w w:val="105"/>
          <w:sz w:val="17"/>
        </w:rPr>
        <w:t> </w:t>
      </w:r>
      <w:r>
        <w:rPr>
          <w:rFonts w:ascii="휴먼모음T" w:eastAsia="휴먼모음T" w:hint="eastAsia"/>
          <w:spacing w:val="-6"/>
          <w:w w:val="105"/>
          <w:sz w:val="17"/>
        </w:rPr>
        <w:t>근로소득에서</w:t>
      </w:r>
      <w:r>
        <w:rPr>
          <w:rFonts w:ascii="휴먼모음T" w:eastAsia="휴먼모음T" w:hint="eastAsia"/>
          <w:spacing w:val="-18"/>
          <w:w w:val="105"/>
          <w:sz w:val="17"/>
        </w:rPr>
        <w:t> </w:t>
      </w:r>
      <w:r>
        <w:rPr>
          <w:rFonts w:ascii="휴먼모음T" w:eastAsia="휴먼모음T" w:hint="eastAsia"/>
          <w:spacing w:val="-3"/>
          <w:w w:val="105"/>
          <w:sz w:val="17"/>
        </w:rPr>
        <w:t>자동</w:t>
      </w:r>
      <w:r>
        <w:rPr>
          <w:rFonts w:ascii="휴먼모음T" w:eastAsia="휴먼모음T" w:hint="eastAsia"/>
          <w:spacing w:val="-12"/>
          <w:w w:val="105"/>
          <w:sz w:val="17"/>
        </w:rPr>
        <w:t> </w:t>
      </w:r>
      <w:r>
        <w:rPr>
          <w:rFonts w:ascii="휴먼모음T" w:eastAsia="휴먼모음T" w:hint="eastAsia"/>
          <w:w w:val="105"/>
          <w:sz w:val="17"/>
        </w:rPr>
        <w:t>제외됨</w:t>
        <w:tab/>
      </w:r>
      <w:r>
        <w:rPr>
          <w:rFonts w:ascii="맑은 고딕" w:eastAsia="맑은 고딕" w:hint="eastAsia"/>
          <w:b/>
          <w:w w:val="105"/>
          <w:position w:val="7"/>
          <w:sz w:val="24"/>
        </w:rPr>
        <w:t>3</w:t>
      </w:r>
    </w:p>
    <w:p>
      <w:pPr>
        <w:spacing w:before="0"/>
        <w:ind w:left="963" w:right="0" w:firstLine="0"/>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57"/>
          <w:w w:val="105"/>
          <w:sz w:val="17"/>
        </w:rPr>
        <w:t> </w:t>
      </w:r>
      <w:r>
        <w:rPr>
          <w:rFonts w:ascii="휴먼모음T" w:hAnsi="휴먼모음T" w:eastAsia="휴먼모음T" w:hint="eastAsia"/>
          <w:w w:val="105"/>
          <w:sz w:val="17"/>
        </w:rPr>
        <w:t>고용주(사업주)가 분기별로 신고한 일용근로소득 지급명세서가 공적자료로 조회됨</w:t>
      </w:r>
    </w:p>
    <w:p>
      <w:pPr>
        <w:pStyle w:val="ListParagraph"/>
        <w:numPr>
          <w:ilvl w:val="0"/>
          <w:numId w:val="103"/>
        </w:numPr>
        <w:tabs>
          <w:tab w:pos="767" w:val="left" w:leader="none"/>
          <w:tab w:pos="9246" w:val="left" w:leader="none"/>
        </w:tabs>
        <w:spacing w:line="286" w:lineRule="exact" w:before="109" w:after="0"/>
        <w:ind w:left="766" w:right="0" w:hanging="143"/>
        <w:jc w:val="left"/>
        <w:rPr>
          <w:rFonts w:ascii="휴먼모음T" w:hAnsi="휴먼모음T" w:eastAsia="휴먼모음T" w:hint="eastAsia"/>
          <w:sz w:val="20"/>
        </w:rPr>
      </w:pPr>
      <w:r>
        <w:rPr>
          <w:rFonts w:ascii="맑은 고딕" w:hAnsi="맑은 고딕" w:eastAsia="맑은 고딕" w:hint="eastAsia"/>
          <w:b/>
          <w:w w:val="95"/>
          <w:sz w:val="19"/>
        </w:rPr>
        <w:t>공공일자리소득</w:t>
      </w:r>
      <w:r>
        <w:rPr>
          <w:rFonts w:ascii="맑은 고딕" w:hAnsi="맑은 고딕" w:eastAsia="맑은 고딕" w:hint="eastAsia"/>
          <w:b/>
          <w:spacing w:val="-23"/>
          <w:w w:val="95"/>
          <w:sz w:val="19"/>
        </w:rPr>
        <w:t> </w:t>
      </w:r>
      <w:r>
        <w:rPr>
          <w:rFonts w:ascii="맑은 고딕" w:hAnsi="맑은 고딕" w:eastAsia="맑은 고딕" w:hint="eastAsia"/>
          <w:b/>
          <w:w w:val="95"/>
          <w:sz w:val="19"/>
        </w:rPr>
        <w:t>및</w:t>
      </w:r>
      <w:r>
        <w:rPr>
          <w:rFonts w:ascii="맑은 고딕" w:hAnsi="맑은 고딕" w:eastAsia="맑은 고딕" w:hint="eastAsia"/>
          <w:b/>
          <w:spacing w:val="-23"/>
          <w:w w:val="95"/>
          <w:sz w:val="19"/>
        </w:rPr>
        <w:t> </w:t>
      </w:r>
      <w:r>
        <w:rPr>
          <w:rFonts w:ascii="맑은 고딕" w:hAnsi="맑은 고딕" w:eastAsia="맑은 고딕" w:hint="eastAsia"/>
          <w:b/>
          <w:w w:val="95"/>
          <w:sz w:val="19"/>
        </w:rPr>
        <w:t>자활근로소득</w:t>
        <w:tab/>
      </w:r>
      <w:r>
        <w:rPr>
          <w:rFonts w:ascii="휴먼모음T" w:hAnsi="휴먼모음T" w:eastAsia="휴먼모음T" w:hint="eastAsia"/>
          <w:position w:val="4"/>
          <w:sz w:val="20"/>
        </w:rPr>
        <w:t>조</w:t>
      </w:r>
    </w:p>
    <w:p>
      <w:pPr>
        <w:pStyle w:val="ListParagraph"/>
        <w:numPr>
          <w:ilvl w:val="1"/>
          <w:numId w:val="103"/>
        </w:numPr>
        <w:tabs>
          <w:tab w:pos="964" w:val="left" w:leader="none"/>
          <w:tab w:pos="9246" w:val="left" w:leader="none"/>
        </w:tabs>
        <w:spacing w:line="237" w:lineRule="auto" w:before="0" w:after="0"/>
        <w:ind w:left="963" w:right="0" w:hanging="151"/>
        <w:jc w:val="left"/>
        <w:rPr>
          <w:rFonts w:ascii="휴먼모음T" w:hAnsi="휴먼모음T" w:eastAsia="휴먼모음T" w:hint="eastAsia"/>
          <w:sz w:val="20"/>
        </w:rPr>
      </w:pPr>
      <w:r>
        <w:rPr>
          <w:rFonts w:ascii="휴먼모음T" w:hAnsi="휴먼모음T" w:eastAsia="휴먼모음T" w:hint="eastAsia"/>
          <w:spacing w:val="-5"/>
          <w:w w:val="105"/>
          <w:sz w:val="19"/>
        </w:rPr>
        <w:t>공공일자리소득</w:t>
      </w:r>
      <w:r>
        <w:rPr>
          <w:rFonts w:ascii="휴먼모음T" w:hAnsi="휴먼모음T" w:eastAsia="휴먼모음T" w:hint="eastAsia"/>
          <w:spacing w:val="-28"/>
          <w:w w:val="105"/>
          <w:sz w:val="19"/>
        </w:rPr>
        <w:t> </w:t>
      </w:r>
      <w:r>
        <w:rPr>
          <w:rFonts w:ascii="휴먼모음T" w:hAnsi="휴먼모음T" w:eastAsia="휴먼모음T" w:hint="eastAsia"/>
          <w:w w:val="105"/>
          <w:sz w:val="19"/>
        </w:rPr>
        <w:t>:</w:t>
      </w:r>
      <w:r>
        <w:rPr>
          <w:rFonts w:ascii="휴먼모음T" w:hAnsi="휴먼모음T" w:eastAsia="휴먼모음T" w:hint="eastAsia"/>
          <w:spacing w:val="-28"/>
          <w:w w:val="105"/>
          <w:sz w:val="19"/>
        </w:rPr>
        <w:t> </w:t>
      </w:r>
      <w:r>
        <w:rPr>
          <w:rFonts w:ascii="휴먼모음T" w:hAnsi="휴먼모음T" w:eastAsia="휴먼모음T" w:hint="eastAsia"/>
          <w:spacing w:val="-12"/>
          <w:w w:val="105"/>
          <w:sz w:val="19"/>
        </w:rPr>
        <w:t>노인일자리사업,</w:t>
      </w:r>
      <w:r>
        <w:rPr>
          <w:rFonts w:ascii="휴먼모음T" w:hAnsi="휴먼모음T" w:eastAsia="휴먼모음T" w:hint="eastAsia"/>
          <w:spacing w:val="-36"/>
          <w:w w:val="105"/>
          <w:sz w:val="19"/>
        </w:rPr>
        <w:t> </w:t>
      </w:r>
      <w:r>
        <w:rPr>
          <w:rFonts w:ascii="휴먼모음T" w:hAnsi="휴먼모음T" w:eastAsia="휴먼모음T" w:hint="eastAsia"/>
          <w:spacing w:val="-12"/>
          <w:w w:val="105"/>
          <w:sz w:val="19"/>
        </w:rPr>
        <w:t>장애인일자리사업,</w:t>
      </w:r>
      <w:r>
        <w:rPr>
          <w:rFonts w:ascii="휴먼모음T" w:hAnsi="휴먼모음T" w:eastAsia="휴먼모음T" w:hint="eastAsia"/>
          <w:spacing w:val="-37"/>
          <w:w w:val="105"/>
          <w:sz w:val="19"/>
        </w:rPr>
        <w:t> </w:t>
      </w:r>
      <w:r>
        <w:rPr>
          <w:rFonts w:ascii="휴먼모음T" w:hAnsi="휴먼모음T" w:eastAsia="휴먼모음T" w:hint="eastAsia"/>
          <w:spacing w:val="-10"/>
          <w:w w:val="105"/>
          <w:sz w:val="19"/>
        </w:rPr>
        <w:t>공공근로</w:t>
      </w:r>
      <w:r>
        <w:rPr>
          <w:rFonts w:ascii="휴먼모음T" w:hAnsi="휴먼모음T" w:eastAsia="휴먼모음T" w:hint="eastAsia"/>
          <w:spacing w:val="-42"/>
          <w:w w:val="105"/>
          <w:sz w:val="19"/>
        </w:rPr>
        <w:t> </w:t>
      </w:r>
      <w:r>
        <w:rPr>
          <w:rFonts w:ascii="휴먼모음T" w:hAnsi="휴먼모음T" w:eastAsia="휴먼모음T" w:hint="eastAsia"/>
          <w:spacing w:val="-7"/>
          <w:w w:val="105"/>
          <w:sz w:val="19"/>
        </w:rPr>
        <w:t>등에</w:t>
      </w:r>
      <w:r>
        <w:rPr>
          <w:rFonts w:ascii="휴먼모음T" w:hAnsi="휴먼모음T" w:eastAsia="휴먼모음T" w:hint="eastAsia"/>
          <w:spacing w:val="-41"/>
          <w:w w:val="105"/>
          <w:sz w:val="19"/>
        </w:rPr>
        <w:t> </w:t>
      </w:r>
      <w:r>
        <w:rPr>
          <w:rFonts w:ascii="휴먼모음T" w:hAnsi="휴먼모음T" w:eastAsia="휴먼모음T" w:hint="eastAsia"/>
          <w:spacing w:val="-9"/>
          <w:w w:val="105"/>
          <w:sz w:val="19"/>
        </w:rPr>
        <w:t>참여한</w:t>
      </w:r>
      <w:r>
        <w:rPr>
          <w:rFonts w:ascii="휴먼모음T" w:hAnsi="휴먼모음T" w:eastAsia="휴먼모음T" w:hint="eastAsia"/>
          <w:spacing w:val="-43"/>
          <w:w w:val="105"/>
          <w:sz w:val="19"/>
        </w:rPr>
        <w:t> </w:t>
      </w:r>
      <w:r>
        <w:rPr>
          <w:rFonts w:ascii="휴먼모음T" w:hAnsi="휴먼모음T" w:eastAsia="휴먼모음T" w:hint="eastAsia"/>
          <w:spacing w:val="-9"/>
          <w:w w:val="105"/>
          <w:sz w:val="19"/>
        </w:rPr>
        <w:t>대가로</w:t>
      </w:r>
      <w:r>
        <w:rPr>
          <w:rFonts w:ascii="휴먼모음T" w:hAnsi="휴먼모음T" w:eastAsia="휴먼모음T" w:hint="eastAsia"/>
          <w:spacing w:val="-42"/>
          <w:w w:val="105"/>
          <w:sz w:val="19"/>
        </w:rPr>
        <w:t> </w:t>
      </w:r>
      <w:r>
        <w:rPr>
          <w:rFonts w:ascii="휴먼모음T" w:hAnsi="휴먼모음T" w:eastAsia="휴먼모음T" w:hint="eastAsia"/>
          <w:spacing w:val="-10"/>
          <w:w w:val="105"/>
          <w:sz w:val="19"/>
        </w:rPr>
        <w:t>제공되는</w:t>
      </w:r>
      <w:r>
        <w:rPr>
          <w:rFonts w:ascii="휴먼모음T" w:hAnsi="휴먼모음T" w:eastAsia="휴먼모음T" w:hint="eastAsia"/>
          <w:spacing w:val="-42"/>
          <w:w w:val="105"/>
          <w:sz w:val="19"/>
        </w:rPr>
        <w:t> </w:t>
      </w:r>
      <w:r>
        <w:rPr>
          <w:rFonts w:ascii="휴먼모음T" w:hAnsi="휴먼모음T" w:eastAsia="휴먼모음T" w:hint="eastAsia"/>
          <w:spacing w:val="-8"/>
          <w:w w:val="105"/>
          <w:sz w:val="19"/>
        </w:rPr>
        <w:t>근로소득</w:t>
        <w:tab/>
      </w:r>
      <w:r>
        <w:rPr>
          <w:rFonts w:ascii="휴먼모음T" w:hAnsi="휴먼모음T" w:eastAsia="휴먼모음T" w:hint="eastAsia"/>
          <w:w w:val="105"/>
          <w:position w:val="13"/>
          <w:sz w:val="20"/>
        </w:rPr>
        <w:t>사</w:t>
      </w:r>
    </w:p>
    <w:p>
      <w:pPr>
        <w:pStyle w:val="ListParagraph"/>
        <w:numPr>
          <w:ilvl w:val="1"/>
          <w:numId w:val="103"/>
        </w:numPr>
        <w:tabs>
          <w:tab w:pos="964" w:val="left" w:leader="none"/>
        </w:tabs>
        <w:spacing w:line="192" w:lineRule="auto" w:before="0" w:after="0"/>
        <w:ind w:left="2134" w:right="1363" w:hanging="1322"/>
        <w:jc w:val="left"/>
        <w:rPr>
          <w:rFonts w:ascii="휴먼모음T" w:hAnsi="휴먼모음T" w:eastAsia="휴먼모음T" w:hint="eastAsia"/>
          <w:sz w:val="19"/>
        </w:rPr>
      </w:pPr>
      <w:r>
        <w:rPr>
          <w:rFonts w:ascii="휴먼모음T" w:hAnsi="휴먼모음T" w:eastAsia="휴먼모음T" w:hint="eastAsia"/>
          <w:spacing w:val="-5"/>
          <w:w w:val="105"/>
          <w:sz w:val="19"/>
        </w:rPr>
        <w:t>자활근로소득</w:t>
      </w:r>
      <w:r>
        <w:rPr>
          <w:rFonts w:ascii="휴먼모음T" w:hAnsi="휴먼모음T" w:eastAsia="휴먼모음T" w:hint="eastAsia"/>
          <w:spacing w:val="-29"/>
          <w:w w:val="105"/>
          <w:sz w:val="19"/>
        </w:rPr>
        <w:t> </w:t>
      </w:r>
      <w:r>
        <w:rPr>
          <w:rFonts w:ascii="휴먼모음T" w:hAnsi="휴먼모음T" w:eastAsia="휴먼모음T" w:hint="eastAsia"/>
          <w:w w:val="105"/>
          <w:sz w:val="19"/>
        </w:rPr>
        <w:t>:</w:t>
      </w:r>
      <w:r>
        <w:rPr>
          <w:rFonts w:ascii="휴먼모음T" w:hAnsi="휴먼모음T" w:eastAsia="휴먼모음T" w:hint="eastAsia"/>
          <w:spacing w:val="-28"/>
          <w:w w:val="105"/>
          <w:sz w:val="19"/>
        </w:rPr>
        <w:t> </w:t>
      </w:r>
      <w:r>
        <w:rPr>
          <w:rFonts w:ascii="휴먼모음T" w:hAnsi="휴먼모음T" w:eastAsia="휴먼모음T" w:hint="eastAsia"/>
          <w:spacing w:val="-9"/>
          <w:w w:val="105"/>
          <w:sz w:val="19"/>
        </w:rPr>
        <w:t>자활근로,</w:t>
      </w:r>
      <w:r>
        <w:rPr>
          <w:rFonts w:ascii="휴먼모음T" w:hAnsi="휴먼모음T" w:eastAsia="휴먼모음T" w:hint="eastAsia"/>
          <w:spacing w:val="-38"/>
          <w:w w:val="105"/>
          <w:sz w:val="19"/>
        </w:rPr>
        <w:t> </w:t>
      </w:r>
      <w:r>
        <w:rPr>
          <w:rFonts w:ascii="휴먼모음T" w:hAnsi="휴먼모음T" w:eastAsia="휴먼모음T" w:hint="eastAsia"/>
          <w:spacing w:val="-10"/>
          <w:w w:val="105"/>
          <w:sz w:val="19"/>
        </w:rPr>
        <w:t>자활공공근로,</w:t>
      </w:r>
      <w:r>
        <w:rPr>
          <w:rFonts w:ascii="휴먼모음T" w:hAnsi="휴먼모음T" w:eastAsia="휴먼모음T" w:hint="eastAsia"/>
          <w:spacing w:val="-36"/>
          <w:w w:val="105"/>
          <w:sz w:val="19"/>
        </w:rPr>
        <w:t> </w:t>
      </w:r>
      <w:r>
        <w:rPr>
          <w:rFonts w:ascii="휴먼모음T" w:hAnsi="휴먼모음T" w:eastAsia="휴먼모음T" w:hint="eastAsia"/>
          <w:spacing w:val="-10"/>
          <w:w w:val="105"/>
          <w:sz w:val="19"/>
        </w:rPr>
        <w:t>자활공동체사업,</w:t>
      </w:r>
      <w:r>
        <w:rPr>
          <w:rFonts w:ascii="휴먼모음T" w:hAnsi="휴먼모음T" w:eastAsia="휴먼모음T" w:hint="eastAsia"/>
          <w:spacing w:val="-37"/>
          <w:w w:val="105"/>
          <w:sz w:val="19"/>
        </w:rPr>
        <w:t> </w:t>
      </w:r>
      <w:r>
        <w:rPr>
          <w:rFonts w:ascii="휴먼모음T" w:hAnsi="휴먼모음T" w:eastAsia="휴먼모음T" w:hint="eastAsia"/>
          <w:spacing w:val="-10"/>
          <w:w w:val="105"/>
          <w:sz w:val="19"/>
        </w:rPr>
        <w:t>적응훈련,</w:t>
      </w:r>
      <w:r>
        <w:rPr>
          <w:rFonts w:ascii="휴먼모음T" w:hAnsi="휴먼모음T" w:eastAsia="휴먼모음T" w:hint="eastAsia"/>
          <w:spacing w:val="-36"/>
          <w:w w:val="105"/>
          <w:sz w:val="19"/>
        </w:rPr>
        <w:t> </w:t>
      </w:r>
      <w:r>
        <w:rPr>
          <w:rFonts w:ascii="휴먼모음T" w:hAnsi="휴먼모음T" w:eastAsia="휴먼모음T" w:hint="eastAsia"/>
          <w:spacing w:val="-9"/>
          <w:w w:val="105"/>
          <w:sz w:val="19"/>
        </w:rPr>
        <w:t>직업훈련</w:t>
      </w:r>
      <w:r>
        <w:rPr>
          <w:rFonts w:ascii="휴먼모음T" w:hAnsi="휴먼모음T" w:eastAsia="휴먼모음T" w:hint="eastAsia"/>
          <w:spacing w:val="-41"/>
          <w:w w:val="105"/>
          <w:sz w:val="19"/>
        </w:rPr>
        <w:t> </w:t>
      </w:r>
      <w:r>
        <w:rPr>
          <w:rFonts w:ascii="휴먼모음T" w:hAnsi="휴먼모음T" w:eastAsia="휴먼모음T" w:hint="eastAsia"/>
          <w:w w:val="105"/>
          <w:sz w:val="19"/>
        </w:rPr>
        <w:t>등</w:t>
      </w:r>
      <w:r>
        <w:rPr>
          <w:rFonts w:ascii="휴먼모음T" w:hAnsi="휴먼모음T" w:eastAsia="휴먼모음T" w:hint="eastAsia"/>
          <w:spacing w:val="-40"/>
          <w:w w:val="105"/>
          <w:sz w:val="19"/>
        </w:rPr>
        <w:t> </w:t>
      </w:r>
      <w:r>
        <w:rPr>
          <w:rFonts w:ascii="휴먼모음T" w:hAnsi="휴먼모음T" w:eastAsia="휴먼모음T" w:hint="eastAsia"/>
          <w:spacing w:val="-10"/>
          <w:w w:val="105"/>
          <w:sz w:val="19"/>
        </w:rPr>
        <w:t>자활급여의</w:t>
      </w:r>
      <w:r>
        <w:rPr>
          <w:rFonts w:ascii="휴먼모음T" w:hAnsi="휴먼모음T" w:eastAsia="휴먼모음T" w:hint="eastAsia"/>
          <w:spacing w:val="-42"/>
          <w:w w:val="105"/>
          <w:sz w:val="19"/>
        </w:rPr>
        <w:t> </w:t>
      </w:r>
      <w:r>
        <w:rPr>
          <w:rFonts w:ascii="휴먼모음T" w:hAnsi="휴먼모음T" w:eastAsia="휴먼모음T" w:hint="eastAsia"/>
          <w:spacing w:val="-7"/>
          <w:w w:val="105"/>
          <w:sz w:val="19"/>
        </w:rPr>
        <w:t>일환으로 </w:t>
      </w:r>
      <w:r>
        <w:rPr>
          <w:rFonts w:ascii="휴먼모음T" w:hAnsi="휴먼모음T" w:eastAsia="휴먼모음T" w:hint="eastAsia"/>
          <w:w w:val="105"/>
          <w:sz w:val="19"/>
        </w:rPr>
        <w:t>사업에</w:t>
      </w:r>
      <w:r>
        <w:rPr>
          <w:rFonts w:ascii="휴먼모음T" w:hAnsi="휴먼모음T" w:eastAsia="휴먼모음T" w:hint="eastAsia"/>
          <w:spacing w:val="-14"/>
          <w:w w:val="105"/>
          <w:sz w:val="19"/>
        </w:rPr>
        <w:t> </w:t>
      </w:r>
      <w:r>
        <w:rPr>
          <w:rFonts w:ascii="휴먼모음T" w:hAnsi="휴먼모음T" w:eastAsia="휴먼모음T" w:hint="eastAsia"/>
          <w:w w:val="105"/>
          <w:sz w:val="19"/>
        </w:rPr>
        <w:t>참여하여</w:t>
      </w:r>
      <w:r>
        <w:rPr>
          <w:rFonts w:ascii="휴먼모음T" w:hAnsi="휴먼모음T" w:eastAsia="휴먼모음T" w:hint="eastAsia"/>
          <w:spacing w:val="-15"/>
          <w:w w:val="105"/>
          <w:sz w:val="19"/>
        </w:rPr>
        <w:t> </w:t>
      </w:r>
      <w:r>
        <w:rPr>
          <w:rFonts w:ascii="휴먼모음T" w:hAnsi="휴먼모음T" w:eastAsia="휴먼모음T" w:hint="eastAsia"/>
          <w:w w:val="105"/>
          <w:sz w:val="19"/>
        </w:rPr>
        <w:t>근로를</w:t>
      </w:r>
      <w:r>
        <w:rPr>
          <w:rFonts w:ascii="휴먼모음T" w:hAnsi="휴먼모음T" w:eastAsia="휴먼모음T" w:hint="eastAsia"/>
          <w:spacing w:val="-14"/>
          <w:w w:val="105"/>
          <w:sz w:val="19"/>
        </w:rPr>
        <w:t> </w:t>
      </w:r>
      <w:r>
        <w:rPr>
          <w:rFonts w:ascii="휴먼모음T" w:hAnsi="휴먼모음T" w:eastAsia="휴먼모음T" w:hint="eastAsia"/>
          <w:w w:val="105"/>
          <w:sz w:val="19"/>
        </w:rPr>
        <w:t>제공하고</w:t>
      </w:r>
      <w:r>
        <w:rPr>
          <w:rFonts w:ascii="휴먼모음T" w:hAnsi="휴먼모음T" w:eastAsia="휴먼모음T" w:hint="eastAsia"/>
          <w:spacing w:val="-14"/>
          <w:w w:val="105"/>
          <w:sz w:val="19"/>
        </w:rPr>
        <w:t> </w:t>
      </w:r>
      <w:r>
        <w:rPr>
          <w:rFonts w:ascii="휴먼모음T" w:hAnsi="휴먼모음T" w:eastAsia="휴먼모음T" w:hint="eastAsia"/>
          <w:w w:val="105"/>
          <w:sz w:val="19"/>
        </w:rPr>
        <w:t>받는</w:t>
      </w:r>
      <w:r>
        <w:rPr>
          <w:rFonts w:ascii="휴먼모음T" w:hAnsi="휴먼모음T" w:eastAsia="휴먼모음T" w:hint="eastAsia"/>
          <w:spacing w:val="-15"/>
          <w:w w:val="105"/>
          <w:sz w:val="19"/>
        </w:rPr>
        <w:t> </w:t>
      </w:r>
      <w:r>
        <w:rPr>
          <w:rFonts w:ascii="휴먼모음T" w:hAnsi="휴먼모음T" w:eastAsia="휴먼모음T" w:hint="eastAsia"/>
          <w:w w:val="105"/>
          <w:sz w:val="19"/>
        </w:rPr>
        <w:t>급여</w:t>
      </w:r>
      <w:r>
        <w:rPr>
          <w:rFonts w:ascii="휴먼모음T" w:hAnsi="휴먼모음T" w:eastAsia="휴먼모음T" w:hint="eastAsia"/>
          <w:spacing w:val="-14"/>
          <w:w w:val="105"/>
          <w:sz w:val="19"/>
        </w:rPr>
        <w:t> </w:t>
      </w:r>
      <w:r>
        <w:rPr>
          <w:rFonts w:ascii="휴먼모음T" w:hAnsi="휴먼모음T" w:eastAsia="휴먼모음T" w:hint="eastAsia"/>
          <w:w w:val="105"/>
          <w:sz w:val="19"/>
        </w:rPr>
        <w:t>및</w:t>
      </w:r>
      <w:r>
        <w:rPr>
          <w:rFonts w:ascii="휴먼모음T" w:hAnsi="휴먼모음T" w:eastAsia="휴먼모음T" w:hint="eastAsia"/>
          <w:spacing w:val="-14"/>
          <w:w w:val="105"/>
          <w:sz w:val="19"/>
        </w:rPr>
        <w:t> </w:t>
      </w:r>
      <w:r>
        <w:rPr>
          <w:rFonts w:ascii="휴먼모음T" w:hAnsi="휴먼모음T" w:eastAsia="휴먼모음T" w:hint="eastAsia"/>
          <w:w w:val="105"/>
          <w:sz w:val="19"/>
        </w:rPr>
        <w:t>수당</w:t>
      </w:r>
    </w:p>
    <w:p>
      <w:pPr>
        <w:spacing w:line="210" w:lineRule="exact" w:before="0"/>
        <w:ind w:left="879" w:right="0" w:firstLine="0"/>
        <w:jc w:val="left"/>
        <w:rPr>
          <w:rFonts w:ascii="휴먼모음T" w:hAnsi="휴먼모음T" w:eastAsia="휴먼모음T" w:hint="eastAsia"/>
          <w:sz w:val="17"/>
        </w:rPr>
      </w:pPr>
      <w:r>
        <w:rPr>
          <w:rFonts w:ascii="휴먼모음T" w:hAnsi="휴먼모음T" w:eastAsia="휴먼모음T" w:hint="eastAsia"/>
          <w:spacing w:val="-2"/>
          <w:sz w:val="17"/>
        </w:rPr>
        <w:t>※ </w:t>
      </w:r>
      <w:r>
        <w:rPr>
          <w:rFonts w:ascii="휴먼모음T" w:hAnsi="휴먼모음T" w:eastAsia="휴먼모음T" w:hint="eastAsia"/>
          <w:spacing w:val="-3"/>
          <w:sz w:val="17"/>
        </w:rPr>
        <w:t>공공일자리소득과</w:t>
      </w:r>
      <w:r>
        <w:rPr>
          <w:rFonts w:ascii="휴먼모음T" w:hAnsi="휴먼모음T" w:eastAsia="휴먼모음T" w:hint="eastAsia"/>
          <w:spacing w:val="-6"/>
          <w:sz w:val="17"/>
        </w:rPr>
        <w:t> </w:t>
      </w:r>
      <w:r>
        <w:rPr>
          <w:rFonts w:ascii="휴먼모음T" w:hAnsi="휴먼모음T" w:eastAsia="휴먼모음T" w:hint="eastAsia"/>
          <w:spacing w:val="-3"/>
          <w:sz w:val="17"/>
        </w:rPr>
        <w:t>자활근로소득이</w:t>
      </w:r>
      <w:r>
        <w:rPr>
          <w:rFonts w:ascii="휴먼모음T" w:hAnsi="휴먼모음T" w:eastAsia="휴먼모음T" w:hint="eastAsia"/>
          <w:spacing w:val="-5"/>
          <w:sz w:val="17"/>
        </w:rPr>
        <w:t> </w:t>
      </w:r>
      <w:r>
        <w:rPr>
          <w:rFonts w:ascii="휴먼모음T" w:hAnsi="휴먼모음T" w:eastAsia="휴먼모음T" w:hint="eastAsia"/>
          <w:w w:val="85"/>
          <w:sz w:val="17"/>
        </w:rPr>
        <w:t>「</w:t>
      </w:r>
      <w:r>
        <w:rPr>
          <w:rFonts w:ascii="휴먼모음T" w:hAnsi="휴먼모음T" w:eastAsia="휴먼모음T" w:hint="eastAsia"/>
          <w:spacing w:val="-3"/>
          <w:sz w:val="17"/>
        </w:rPr>
        <w:t>행복e음</w:t>
      </w:r>
      <w:r>
        <w:rPr>
          <w:rFonts w:ascii="휴먼모음T" w:hAnsi="휴먼모음T" w:eastAsia="휴먼모음T" w:hint="eastAsia"/>
          <w:sz w:val="17"/>
        </w:rPr>
        <w:t>」의</w:t>
      </w:r>
      <w:r>
        <w:rPr>
          <w:rFonts w:ascii="휴먼모음T" w:hAnsi="휴먼모음T" w:eastAsia="휴먼모음T" w:hint="eastAsia"/>
          <w:spacing w:val="-5"/>
          <w:sz w:val="17"/>
        </w:rPr>
        <w:t> </w:t>
      </w:r>
      <w:r>
        <w:rPr>
          <w:rFonts w:ascii="휴먼모음T" w:hAnsi="휴먼모음T" w:eastAsia="휴먼모음T" w:hint="eastAsia"/>
          <w:spacing w:val="-3"/>
          <w:sz w:val="17"/>
        </w:rPr>
        <w:t>공적자료로</w:t>
      </w:r>
      <w:r>
        <w:rPr>
          <w:rFonts w:ascii="휴먼모음T" w:hAnsi="휴먼모음T" w:eastAsia="휴먼모음T" w:hint="eastAsia"/>
          <w:spacing w:val="-6"/>
          <w:sz w:val="17"/>
        </w:rPr>
        <w:t> </w:t>
      </w:r>
      <w:r>
        <w:rPr>
          <w:rFonts w:ascii="휴먼모음T" w:hAnsi="휴먼모음T" w:eastAsia="휴먼모음T" w:hint="eastAsia"/>
          <w:spacing w:val="-3"/>
          <w:sz w:val="17"/>
        </w:rPr>
        <w:t>통보되는</w:t>
      </w:r>
      <w:r>
        <w:rPr>
          <w:rFonts w:ascii="휴먼모음T" w:hAnsi="휴먼모음T" w:eastAsia="휴먼모음T" w:hint="eastAsia"/>
          <w:spacing w:val="-4"/>
          <w:sz w:val="17"/>
        </w:rPr>
        <w:t> </w:t>
      </w:r>
      <w:r>
        <w:rPr>
          <w:rFonts w:ascii="휴먼모음T" w:hAnsi="휴먼모음T" w:eastAsia="휴먼모음T" w:hint="eastAsia"/>
          <w:sz w:val="17"/>
        </w:rPr>
        <w:t>경우</w:t>
      </w:r>
      <w:r>
        <w:rPr>
          <w:rFonts w:ascii="휴먼모음T" w:hAnsi="휴먼모음T" w:eastAsia="휴먼모음T" w:hint="eastAsia"/>
          <w:spacing w:val="-5"/>
          <w:sz w:val="17"/>
        </w:rPr>
        <w:t> </w:t>
      </w:r>
      <w:r>
        <w:rPr>
          <w:rFonts w:ascii="휴먼모음T" w:hAnsi="휴먼모음T" w:eastAsia="휴먼모음T" w:hint="eastAsia"/>
          <w:spacing w:val="-3"/>
          <w:sz w:val="17"/>
        </w:rPr>
        <w:t>자동으로</w:t>
      </w:r>
      <w:r>
        <w:rPr>
          <w:rFonts w:ascii="휴먼모음T" w:hAnsi="휴먼모음T" w:eastAsia="휴먼모음T" w:hint="eastAsia"/>
          <w:spacing w:val="-6"/>
          <w:sz w:val="17"/>
        </w:rPr>
        <w:t> </w:t>
      </w:r>
      <w:r>
        <w:rPr>
          <w:rFonts w:ascii="휴먼모음T" w:hAnsi="휴먼모음T" w:eastAsia="휴먼모음T" w:hint="eastAsia"/>
          <w:spacing w:val="-3"/>
          <w:sz w:val="17"/>
        </w:rPr>
        <w:t>근로소득</w:t>
      </w:r>
      <w:r>
        <w:rPr>
          <w:rFonts w:ascii="휴먼모음T" w:hAnsi="휴먼모음T" w:eastAsia="휴먼모음T" w:hint="eastAsia"/>
          <w:spacing w:val="-5"/>
          <w:sz w:val="17"/>
        </w:rPr>
        <w:t> </w:t>
      </w:r>
      <w:r>
        <w:rPr>
          <w:rFonts w:ascii="휴먼모음T" w:hAnsi="휴먼모음T" w:eastAsia="휴먼모음T" w:hint="eastAsia"/>
          <w:sz w:val="17"/>
        </w:rPr>
        <w:t>산정</w:t>
      </w:r>
      <w:r>
        <w:rPr>
          <w:rFonts w:ascii="휴먼모음T" w:hAnsi="휴먼모음T" w:eastAsia="휴먼모음T" w:hint="eastAsia"/>
          <w:spacing w:val="-5"/>
          <w:sz w:val="17"/>
        </w:rPr>
        <w:t> </w:t>
      </w:r>
      <w:r>
        <w:rPr>
          <w:rFonts w:ascii="휴먼모음T" w:hAnsi="휴먼모음T" w:eastAsia="휴먼모음T" w:hint="eastAsia"/>
          <w:spacing w:val="-3"/>
          <w:sz w:val="17"/>
        </w:rPr>
        <w:t>제외됨</w:t>
      </w:r>
    </w:p>
    <w:p>
      <w:pPr>
        <w:spacing w:line="221" w:lineRule="exact" w:before="0"/>
        <w:ind w:left="879" w:right="0" w:firstLine="0"/>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15"/>
          <w:w w:val="105"/>
          <w:sz w:val="17"/>
        </w:rPr>
        <w:t> </w:t>
      </w:r>
      <w:r>
        <w:rPr>
          <w:rFonts w:ascii="휴먼모음T" w:hAnsi="휴먼모음T" w:eastAsia="휴먼모음T" w:hint="eastAsia"/>
          <w:spacing w:val="-5"/>
          <w:w w:val="105"/>
          <w:sz w:val="17"/>
        </w:rPr>
        <w:t>건강보험(직장가입자)</w:t>
      </w:r>
      <w:r>
        <w:rPr>
          <w:rFonts w:ascii="휴먼모음T" w:hAnsi="휴먼모음T" w:eastAsia="휴먼모음T" w:hint="eastAsia"/>
          <w:spacing w:val="-17"/>
          <w:w w:val="105"/>
          <w:sz w:val="17"/>
        </w:rPr>
        <w:t> </w:t>
      </w:r>
      <w:r>
        <w:rPr>
          <w:rFonts w:ascii="휴먼모음T" w:hAnsi="휴먼모음T" w:eastAsia="휴먼모음T" w:hint="eastAsia"/>
          <w:spacing w:val="-3"/>
          <w:w w:val="105"/>
          <w:sz w:val="17"/>
        </w:rPr>
        <w:t>또는</w:t>
      </w:r>
      <w:r>
        <w:rPr>
          <w:rFonts w:ascii="휴먼모음T" w:hAnsi="휴먼모음T" w:eastAsia="휴먼모음T" w:hint="eastAsia"/>
          <w:spacing w:val="-23"/>
          <w:w w:val="105"/>
          <w:sz w:val="17"/>
        </w:rPr>
        <w:t> </w:t>
      </w:r>
      <w:r>
        <w:rPr>
          <w:rFonts w:ascii="휴먼모음T" w:hAnsi="휴먼모음T" w:eastAsia="휴먼모음T" w:hint="eastAsia"/>
          <w:spacing w:val="-5"/>
          <w:w w:val="105"/>
          <w:sz w:val="17"/>
        </w:rPr>
        <w:t>근로복지공단(직장가입자)에</w:t>
      </w:r>
      <w:r>
        <w:rPr>
          <w:rFonts w:ascii="휴먼모음T" w:hAnsi="휴먼모음T" w:eastAsia="휴먼모음T" w:hint="eastAsia"/>
          <w:spacing w:val="-21"/>
          <w:w w:val="105"/>
          <w:sz w:val="17"/>
        </w:rPr>
        <w:t> </w:t>
      </w:r>
      <w:r>
        <w:rPr>
          <w:rFonts w:ascii="휴먼모음T" w:hAnsi="휴먼모음T" w:eastAsia="휴먼모음T" w:hint="eastAsia"/>
          <w:spacing w:val="-4"/>
          <w:w w:val="105"/>
          <w:sz w:val="17"/>
        </w:rPr>
        <w:t>가입된</w:t>
      </w:r>
      <w:r>
        <w:rPr>
          <w:rFonts w:ascii="휴먼모음T" w:hAnsi="휴먼모음T" w:eastAsia="휴먼모음T" w:hint="eastAsia"/>
          <w:spacing w:val="-22"/>
          <w:w w:val="105"/>
          <w:sz w:val="17"/>
        </w:rPr>
        <w:t> </w:t>
      </w:r>
      <w:r>
        <w:rPr>
          <w:rFonts w:ascii="휴먼모음T" w:hAnsi="휴먼모음T" w:eastAsia="휴먼모음T" w:hint="eastAsia"/>
          <w:spacing w:val="-5"/>
          <w:w w:val="105"/>
          <w:sz w:val="17"/>
        </w:rPr>
        <w:t>공공일자리</w:t>
      </w:r>
      <w:r>
        <w:rPr>
          <w:rFonts w:ascii="휴먼모음T" w:hAnsi="휴먼모음T" w:eastAsia="휴먼모음T" w:hint="eastAsia"/>
          <w:spacing w:val="-22"/>
          <w:w w:val="105"/>
          <w:sz w:val="17"/>
        </w:rPr>
        <w:t> </w:t>
      </w:r>
      <w:r>
        <w:rPr>
          <w:rFonts w:ascii="휴먼모음T" w:hAnsi="휴먼모음T" w:eastAsia="휴먼모음T" w:hint="eastAsia"/>
          <w:spacing w:val="-3"/>
          <w:w w:val="105"/>
          <w:sz w:val="17"/>
        </w:rPr>
        <w:t>또는</w:t>
      </w:r>
      <w:r>
        <w:rPr>
          <w:rFonts w:ascii="휴먼모음T" w:hAnsi="휴먼모음T" w:eastAsia="휴먼모음T" w:hint="eastAsia"/>
          <w:spacing w:val="-21"/>
          <w:w w:val="105"/>
          <w:sz w:val="17"/>
        </w:rPr>
        <w:t> </w:t>
      </w:r>
      <w:r>
        <w:rPr>
          <w:rFonts w:ascii="휴먼모음T" w:hAnsi="휴먼모음T" w:eastAsia="휴먼모음T" w:hint="eastAsia"/>
          <w:spacing w:val="-5"/>
          <w:w w:val="105"/>
          <w:sz w:val="17"/>
        </w:rPr>
        <w:t>자활근로</w:t>
      </w:r>
      <w:r>
        <w:rPr>
          <w:rFonts w:ascii="휴먼모음T" w:hAnsi="휴먼모음T" w:eastAsia="휴먼모음T" w:hint="eastAsia"/>
          <w:spacing w:val="-22"/>
          <w:w w:val="105"/>
          <w:sz w:val="17"/>
        </w:rPr>
        <w:t> </w:t>
      </w:r>
      <w:r>
        <w:rPr>
          <w:rFonts w:ascii="휴먼모음T" w:hAnsi="휴먼모음T" w:eastAsia="휴먼모음T" w:hint="eastAsia"/>
          <w:spacing w:val="-5"/>
          <w:w w:val="105"/>
          <w:sz w:val="17"/>
        </w:rPr>
        <w:t>참여자의</w:t>
      </w:r>
      <w:r>
        <w:rPr>
          <w:rFonts w:ascii="휴먼모음T" w:hAnsi="휴먼모음T" w:eastAsia="휴먼모음T" w:hint="eastAsia"/>
          <w:spacing w:val="-22"/>
          <w:w w:val="105"/>
          <w:sz w:val="17"/>
        </w:rPr>
        <w:t> </w:t>
      </w:r>
      <w:r>
        <w:rPr>
          <w:rFonts w:ascii="휴먼모음T" w:hAnsi="휴먼모음T" w:eastAsia="휴먼모음T" w:hint="eastAsia"/>
          <w:spacing w:val="-6"/>
          <w:w w:val="105"/>
          <w:sz w:val="17"/>
        </w:rPr>
        <w:t>소득은</w:t>
      </w:r>
    </w:p>
    <w:p>
      <w:pPr>
        <w:spacing w:line="192" w:lineRule="auto" w:before="0"/>
        <w:ind w:left="1112" w:right="1198" w:firstLine="0"/>
        <w:jc w:val="left"/>
        <w:rPr>
          <w:rFonts w:ascii="휴먼모음T" w:eastAsia="휴먼모음T" w:hint="eastAsia"/>
          <w:sz w:val="17"/>
        </w:rPr>
      </w:pPr>
      <w:r>
        <w:rPr>
          <w:rFonts w:ascii="휴먼모음T" w:eastAsia="휴먼모음T" w:hint="eastAsia"/>
          <w:spacing w:val="-6"/>
          <w:w w:val="85"/>
          <w:sz w:val="17"/>
        </w:rPr>
        <w:t>「</w:t>
      </w:r>
      <w:r>
        <w:rPr>
          <w:rFonts w:ascii="휴먼모음T" w:eastAsia="휴먼모음T" w:hint="eastAsia"/>
          <w:spacing w:val="-9"/>
          <w:sz w:val="17"/>
        </w:rPr>
        <w:t>행복e음</w:t>
      </w:r>
      <w:r>
        <w:rPr>
          <w:rFonts w:ascii="휴먼모음T" w:eastAsia="휴먼모음T" w:hint="eastAsia"/>
          <w:spacing w:val="-6"/>
          <w:sz w:val="17"/>
        </w:rPr>
        <w:t>」</w:t>
      </w:r>
      <w:r>
        <w:rPr>
          <w:rFonts w:ascii="휴먼모음T" w:eastAsia="휴먼모음T" w:hint="eastAsia"/>
          <w:spacing w:val="-5"/>
          <w:sz w:val="17"/>
        </w:rPr>
        <w:t>에서 </w:t>
      </w:r>
      <w:r>
        <w:rPr>
          <w:rFonts w:ascii="휴먼모음T" w:eastAsia="휴먼모음T" w:hint="eastAsia"/>
          <w:spacing w:val="-9"/>
          <w:sz w:val="17"/>
        </w:rPr>
        <w:t>상시근로소득으로 </w:t>
      </w:r>
      <w:r>
        <w:rPr>
          <w:rFonts w:ascii="휴먼모음T" w:eastAsia="휴먼모음T" w:hint="eastAsia"/>
          <w:spacing w:val="-7"/>
          <w:sz w:val="17"/>
        </w:rPr>
        <w:t>반영될 </w:t>
      </w:r>
      <w:r>
        <w:rPr>
          <w:rFonts w:ascii="휴먼모음T" w:eastAsia="휴먼모음T" w:hint="eastAsia"/>
          <w:sz w:val="17"/>
        </w:rPr>
        <w:t>수 </w:t>
      </w:r>
      <w:r>
        <w:rPr>
          <w:rFonts w:ascii="휴먼모음T" w:eastAsia="휴먼모음T" w:hint="eastAsia"/>
          <w:spacing w:val="-8"/>
          <w:sz w:val="17"/>
        </w:rPr>
        <w:t>있으므로 </w:t>
      </w:r>
      <w:r>
        <w:rPr>
          <w:rFonts w:ascii="휴먼모음T" w:eastAsia="휴먼모음T" w:hint="eastAsia"/>
          <w:spacing w:val="-5"/>
          <w:sz w:val="17"/>
        </w:rPr>
        <w:t>별도 </w:t>
      </w:r>
      <w:r>
        <w:rPr>
          <w:rFonts w:ascii="휴먼모음T" w:eastAsia="휴먼모음T" w:hint="eastAsia"/>
          <w:spacing w:val="-7"/>
          <w:sz w:val="17"/>
        </w:rPr>
        <w:t>확인이 </w:t>
      </w:r>
      <w:r>
        <w:rPr>
          <w:rFonts w:ascii="휴먼모음T" w:eastAsia="휴먼모음T" w:hint="eastAsia"/>
          <w:spacing w:val="-5"/>
          <w:sz w:val="17"/>
        </w:rPr>
        <w:t>필요</w:t>
      </w:r>
      <w:r>
        <w:rPr>
          <w:rFonts w:ascii="휴먼모음T" w:eastAsia="휴먼모음T" w:hint="eastAsia"/>
          <w:spacing w:val="-7"/>
          <w:sz w:val="17"/>
        </w:rPr>
        <w:t> (</w:t>
      </w:r>
      <w:r>
        <w:rPr>
          <w:rFonts w:ascii="휴먼모음T" w:eastAsia="휴먼모음T" w:hint="eastAsia"/>
          <w:sz w:val="17"/>
        </w:rPr>
        <w:t>동 </w:t>
      </w:r>
      <w:r>
        <w:rPr>
          <w:rFonts w:ascii="휴먼모음T" w:eastAsia="휴먼모음T" w:hint="eastAsia"/>
          <w:spacing w:val="-7"/>
          <w:sz w:val="17"/>
        </w:rPr>
        <w:t>사업을 </w:t>
      </w:r>
      <w:r>
        <w:rPr>
          <w:rFonts w:ascii="휴먼모음T" w:eastAsia="휴먼모음T" w:hint="eastAsia"/>
          <w:spacing w:val="-8"/>
          <w:sz w:val="17"/>
        </w:rPr>
        <w:t>추진하는 사업부서를 </w:t>
      </w:r>
      <w:r>
        <w:rPr>
          <w:rFonts w:ascii="휴먼모음T" w:eastAsia="휴먼모음T" w:hint="eastAsia"/>
          <w:spacing w:val="-10"/>
          <w:sz w:val="17"/>
        </w:rPr>
        <w:t>통해 </w:t>
      </w:r>
      <w:r>
        <w:rPr>
          <w:rFonts w:ascii="휴먼모음T" w:eastAsia="휴먼모음T" w:hint="eastAsia"/>
          <w:spacing w:val="-3"/>
          <w:sz w:val="17"/>
        </w:rPr>
        <w:t>사업 </w:t>
      </w:r>
      <w:r>
        <w:rPr>
          <w:rFonts w:ascii="휴먼모음T" w:eastAsia="휴먼모음T" w:hint="eastAsia"/>
          <w:spacing w:val="-4"/>
          <w:sz w:val="17"/>
        </w:rPr>
        <w:t>성격을 </w:t>
      </w:r>
      <w:r>
        <w:rPr>
          <w:rFonts w:ascii="휴먼모음T" w:eastAsia="휴먼모음T" w:hint="eastAsia"/>
          <w:spacing w:val="-5"/>
          <w:sz w:val="17"/>
        </w:rPr>
        <w:t>확인하여 </w:t>
      </w:r>
      <w:r>
        <w:rPr>
          <w:rFonts w:ascii="휴먼모음T" w:eastAsia="휴먼모음T" w:hint="eastAsia"/>
          <w:spacing w:val="-4"/>
          <w:sz w:val="17"/>
        </w:rPr>
        <w:t>처리)</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3"/>
        <w:rPr>
          <w:rFonts w:ascii="휴먼모음T"/>
          <w:sz w:val="22"/>
        </w:rPr>
      </w:pPr>
    </w:p>
    <w:p>
      <w:pPr>
        <w:pStyle w:val="ListParagraph"/>
        <w:numPr>
          <w:ilvl w:val="2"/>
          <w:numId w:val="103"/>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63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97344" coordorigin="1,170" coordsize="11112,14910">
            <v:shape style="position:absolute;left:0;top:170;width:11112;height:14910" type="#_x0000_t75" stroked="false">
              <v:imagedata r:id="rId230" o:title=""/>
            </v:shape>
            <v:shape style="position:absolute;left:1927;top:4044;width:114;height:106" type="#_x0000_t75" stroked="false">
              <v:imagedata r:id="rId23" o:title=""/>
            </v:shape>
            <v:shape style="position:absolute;left:1927;top:4449;width:114;height:106" type="#_x0000_t75" stroked="false">
              <v:imagedata r:id="rId23" o:title=""/>
            </v:shape>
            <v:shape style="position:absolute;left:1927;top:8928;width:114;height:106" type="#_x0000_t75" stroked="false">
              <v:imagedata r:id="rId23" o:title=""/>
            </v:shape>
            <w10:wrap type="none"/>
          </v:group>
        </w:pict>
      </w:r>
    </w:p>
    <w:p>
      <w:pPr>
        <w:pStyle w:val="BodyText"/>
        <w:rPr>
          <w:rFonts w:ascii="Tahoma"/>
          <w:sz w:val="20"/>
        </w:rPr>
      </w:pPr>
    </w:p>
    <w:p>
      <w:pPr>
        <w:pStyle w:val="Heading7"/>
        <w:spacing w:before="189"/>
      </w:pPr>
      <w:r>
        <w:rPr/>
        <w:t>나. 사업소득</w:t>
      </w:r>
    </w:p>
    <w:p>
      <w:pPr>
        <w:pStyle w:val="Heading9"/>
        <w:numPr>
          <w:ilvl w:val="0"/>
          <w:numId w:val="104"/>
        </w:numPr>
        <w:tabs>
          <w:tab w:pos="973" w:val="left" w:leader="none"/>
        </w:tabs>
        <w:spacing w:line="240" w:lineRule="auto" w:before="152" w:after="0"/>
        <w:ind w:left="972" w:right="0" w:hanging="305"/>
        <w:jc w:val="left"/>
      </w:pPr>
      <w:r>
        <w:rPr>
          <w:spacing w:val="-9"/>
        </w:rPr>
        <w:t>임대소득</w:t>
      </w:r>
    </w:p>
    <w:p>
      <w:pPr>
        <w:pStyle w:val="BodyText"/>
        <w:spacing w:before="114"/>
        <w:ind w:left="767"/>
        <w:rPr>
          <w:rFonts w:ascii="새굴림" w:eastAsia="새굴림" w:hint="eastAsia"/>
        </w:rPr>
      </w:pPr>
      <w:r>
        <w:rPr>
          <w:rFonts w:ascii="휴먼옛체" w:eastAsia="휴먼옛체" w:hint="eastAsia"/>
          <w:spacing w:val="-6"/>
        </w:rPr>
        <w:t>가) 정의 </w:t>
      </w:r>
      <w:r>
        <w:rPr>
          <w:rFonts w:ascii="휴먼옛체" w:eastAsia="휴먼옛체" w:hint="eastAsia"/>
          <w:w w:val="140"/>
        </w:rPr>
        <w:t>: </w:t>
      </w:r>
      <w:r>
        <w:rPr>
          <w:rFonts w:ascii="새굴림" w:eastAsia="새굴림" w:hint="eastAsia"/>
          <w:spacing w:val="-9"/>
        </w:rPr>
        <w:t>부동산, </w:t>
      </w:r>
      <w:r>
        <w:rPr>
          <w:rFonts w:ascii="새굴림" w:eastAsia="새굴림" w:hint="eastAsia"/>
          <w:spacing w:val="-8"/>
        </w:rPr>
        <w:t>동산, 권리, </w:t>
      </w:r>
      <w:r>
        <w:rPr>
          <w:rFonts w:ascii="새굴림" w:eastAsia="새굴림" w:hint="eastAsia"/>
        </w:rPr>
        <w:t>그 </w:t>
      </w:r>
      <w:r>
        <w:rPr>
          <w:rFonts w:ascii="새굴림" w:eastAsia="새굴림" w:hint="eastAsia"/>
          <w:spacing w:val="-6"/>
        </w:rPr>
        <w:t>밖의 </w:t>
      </w:r>
      <w:r>
        <w:rPr>
          <w:rFonts w:ascii="새굴림" w:eastAsia="새굴림" w:hint="eastAsia"/>
          <w:spacing w:val="-8"/>
        </w:rPr>
        <w:t>재산의 대여로 </w:t>
      </w:r>
      <w:r>
        <w:rPr>
          <w:rFonts w:ascii="새굴림" w:eastAsia="새굴림" w:hint="eastAsia"/>
          <w:spacing w:val="-9"/>
        </w:rPr>
        <w:t>발생하는</w:t>
      </w:r>
      <w:r>
        <w:rPr>
          <w:rFonts w:ascii="새굴림" w:eastAsia="새굴림" w:hint="eastAsia"/>
          <w:spacing w:val="50"/>
        </w:rPr>
        <w:t> </w:t>
      </w:r>
      <w:r>
        <w:rPr>
          <w:rFonts w:ascii="새굴림" w:eastAsia="새굴림" w:hint="eastAsia"/>
          <w:spacing w:val="-12"/>
        </w:rPr>
        <w:t>소득</w:t>
      </w:r>
    </w:p>
    <w:p>
      <w:pPr>
        <w:pStyle w:val="BodyText"/>
        <w:spacing w:before="86"/>
        <w:ind w:left="767"/>
        <w:rPr>
          <w:rFonts w:ascii="휴먼옛체" w:eastAsia="휴먼옛체" w:hint="eastAsia"/>
        </w:rPr>
      </w:pPr>
      <w:r>
        <w:rPr>
          <w:rFonts w:ascii="휴먼옛체" w:eastAsia="휴먼옛체" w:hint="eastAsia"/>
        </w:rPr>
        <w:t>나) 조사방법</w:t>
      </w:r>
    </w:p>
    <w:p>
      <w:pPr>
        <w:pStyle w:val="BodyText"/>
        <w:spacing w:line="405" w:lineRule="exact" w:before="41"/>
        <w:ind w:left="1032"/>
        <w:jc w:val="both"/>
      </w:pPr>
      <w:r>
        <w:rPr/>
        <w:t>｢행복e음｣을 통해 조회되는 국세청 임대소득을 우선 반영</w:t>
      </w:r>
    </w:p>
    <w:p>
      <w:pPr>
        <w:pStyle w:val="BodyText"/>
        <w:spacing w:line="218" w:lineRule="auto" w:before="27"/>
        <w:ind w:left="1010" w:right="1217"/>
        <w:jc w:val="both"/>
      </w:pPr>
      <w:r>
        <w:rPr>
          <w:spacing w:val="-9"/>
        </w:rPr>
        <w:t>｢행복e음｣</w:t>
      </w:r>
      <w:r>
        <w:rPr>
          <w:spacing w:val="-21"/>
        </w:rPr>
        <w:t> </w:t>
      </w:r>
      <w:r>
        <w:rPr>
          <w:spacing w:val="-10"/>
        </w:rPr>
        <w:t>참고자료조회</w:t>
      </w:r>
      <w:r>
        <w:rPr>
          <w:spacing w:val="-21"/>
        </w:rPr>
        <w:t> </w:t>
      </w:r>
      <w:r>
        <w:rPr>
          <w:spacing w:val="-8"/>
        </w:rPr>
        <w:t>결과를</w:t>
      </w:r>
      <w:r>
        <w:rPr>
          <w:spacing w:val="-21"/>
        </w:rPr>
        <w:t> </w:t>
      </w:r>
      <w:r>
        <w:rPr>
          <w:spacing w:val="-6"/>
        </w:rPr>
        <w:t>통해</w:t>
      </w:r>
      <w:r>
        <w:rPr>
          <w:spacing w:val="-21"/>
        </w:rPr>
        <w:t> </w:t>
      </w:r>
      <w:r>
        <w:rPr>
          <w:spacing w:val="-8"/>
        </w:rPr>
        <w:t>건물,</w:t>
      </w:r>
      <w:r>
        <w:rPr>
          <w:spacing w:val="-18"/>
        </w:rPr>
        <w:t> </w:t>
      </w:r>
      <w:r>
        <w:rPr>
          <w:spacing w:val="-8"/>
        </w:rPr>
        <w:t>상가,</w:t>
      </w:r>
      <w:r>
        <w:rPr>
          <w:spacing w:val="-20"/>
        </w:rPr>
        <w:t> </w:t>
      </w:r>
      <w:r>
        <w:rPr>
          <w:spacing w:val="-6"/>
        </w:rPr>
        <w:t>본인</w:t>
      </w:r>
      <w:r>
        <w:rPr>
          <w:spacing w:val="-21"/>
        </w:rPr>
        <w:t> </w:t>
      </w:r>
      <w:r>
        <w:rPr>
          <w:spacing w:val="-6"/>
        </w:rPr>
        <w:t>거주</w:t>
      </w:r>
      <w:r>
        <w:rPr>
          <w:spacing w:val="-20"/>
        </w:rPr>
        <w:t> </w:t>
      </w:r>
      <w:r>
        <w:rPr>
          <w:spacing w:val="-6"/>
        </w:rPr>
        <w:t>외의</w:t>
      </w:r>
      <w:r>
        <w:rPr>
          <w:spacing w:val="-22"/>
        </w:rPr>
        <w:t> </w:t>
      </w:r>
      <w:r>
        <w:rPr>
          <w:spacing w:val="-8"/>
        </w:rPr>
        <w:t>주택을</w:t>
      </w:r>
      <w:r>
        <w:rPr>
          <w:spacing w:val="-21"/>
        </w:rPr>
        <w:t> </w:t>
      </w:r>
      <w:r>
        <w:rPr>
          <w:spacing w:val="-11"/>
        </w:rPr>
        <w:t>보유한 </w:t>
      </w:r>
      <w:r>
        <w:rPr>
          <w:spacing w:val="-12"/>
          <w:w w:val="95"/>
        </w:rPr>
        <w:t>경우로 </w:t>
      </w:r>
      <w:r>
        <w:rPr>
          <w:spacing w:val="-14"/>
          <w:w w:val="95"/>
        </w:rPr>
        <w:t>확인되는 경우에는 </w:t>
      </w:r>
      <w:r>
        <w:rPr>
          <w:spacing w:val="-16"/>
          <w:w w:val="95"/>
        </w:rPr>
        <w:t>임대차계약서, 사업자등록증을 </w:t>
      </w:r>
      <w:r>
        <w:rPr>
          <w:spacing w:val="-14"/>
          <w:w w:val="95"/>
        </w:rPr>
        <w:t>제출토록 </w:t>
      </w:r>
      <w:r>
        <w:rPr>
          <w:spacing w:val="-9"/>
          <w:w w:val="95"/>
        </w:rPr>
        <w:t>하여 </w:t>
      </w:r>
      <w:r>
        <w:rPr>
          <w:spacing w:val="-18"/>
          <w:w w:val="95"/>
        </w:rPr>
        <w:t>임대소득을 </w:t>
      </w:r>
      <w:r>
        <w:rPr>
          <w:spacing w:val="-15"/>
        </w:rPr>
        <w:t>파악</w:t>
      </w:r>
    </w:p>
    <w:p>
      <w:pPr>
        <w:pStyle w:val="ListParagraph"/>
        <w:numPr>
          <w:ilvl w:val="0"/>
          <w:numId w:val="105"/>
        </w:numPr>
        <w:tabs>
          <w:tab w:pos="1160" w:val="left" w:leader="none"/>
        </w:tabs>
        <w:spacing w:line="357" w:lineRule="exact" w:before="0" w:after="0"/>
        <w:ind w:left="1160" w:right="0" w:hanging="153"/>
        <w:jc w:val="both"/>
        <w:rPr>
          <w:sz w:val="23"/>
        </w:rPr>
      </w:pPr>
      <w:r>
        <w:rPr>
          <w:spacing w:val="-8"/>
          <w:sz w:val="23"/>
        </w:rPr>
        <w:t>(국세청 </w:t>
      </w:r>
      <w:r>
        <w:rPr>
          <w:spacing w:val="-10"/>
          <w:sz w:val="23"/>
        </w:rPr>
        <w:t>임대소득이 </w:t>
      </w:r>
      <w:r>
        <w:rPr>
          <w:spacing w:val="-9"/>
          <w:sz w:val="23"/>
        </w:rPr>
        <w:t>회신되는 </w:t>
      </w:r>
      <w:r>
        <w:rPr>
          <w:spacing w:val="-8"/>
          <w:sz w:val="23"/>
        </w:rPr>
        <w:t>경우) </w:t>
      </w:r>
      <w:r>
        <w:rPr>
          <w:spacing w:val="-6"/>
          <w:sz w:val="23"/>
        </w:rPr>
        <w:t>해당 </w:t>
      </w:r>
      <w:r>
        <w:rPr>
          <w:spacing w:val="-10"/>
          <w:sz w:val="23"/>
        </w:rPr>
        <w:t>임대소득을</w:t>
      </w:r>
      <w:r>
        <w:rPr>
          <w:spacing w:val="33"/>
          <w:sz w:val="23"/>
        </w:rPr>
        <w:t> </w:t>
      </w:r>
      <w:r>
        <w:rPr>
          <w:spacing w:val="-12"/>
          <w:sz w:val="23"/>
        </w:rPr>
        <w:t>반영</w:t>
      </w:r>
    </w:p>
    <w:p>
      <w:pPr>
        <w:pStyle w:val="ListParagraph"/>
        <w:numPr>
          <w:ilvl w:val="0"/>
          <w:numId w:val="105"/>
        </w:numPr>
        <w:tabs>
          <w:tab w:pos="1133" w:val="left" w:leader="none"/>
        </w:tabs>
        <w:spacing w:line="218" w:lineRule="auto" w:before="9" w:after="0"/>
        <w:ind w:left="1134" w:right="1224" w:hanging="128"/>
        <w:jc w:val="both"/>
        <w:rPr>
          <w:sz w:val="23"/>
        </w:rPr>
      </w:pPr>
      <w:r>
        <w:rPr>
          <w:spacing w:val="-12"/>
          <w:w w:val="95"/>
          <w:sz w:val="23"/>
        </w:rPr>
        <w:t>(국세청 </w:t>
      </w:r>
      <w:r>
        <w:rPr>
          <w:spacing w:val="-14"/>
          <w:w w:val="95"/>
          <w:sz w:val="23"/>
        </w:rPr>
        <w:t>임대소득이 </w:t>
      </w:r>
      <w:r>
        <w:rPr>
          <w:spacing w:val="-13"/>
          <w:w w:val="95"/>
          <w:sz w:val="23"/>
        </w:rPr>
        <w:t>회신되지 </w:t>
      </w:r>
      <w:r>
        <w:rPr>
          <w:spacing w:val="-9"/>
          <w:w w:val="95"/>
          <w:sz w:val="23"/>
        </w:rPr>
        <w:t>않는 </w:t>
      </w:r>
      <w:r>
        <w:rPr>
          <w:spacing w:val="-12"/>
          <w:w w:val="95"/>
          <w:sz w:val="23"/>
        </w:rPr>
        <w:t>경우) </w:t>
      </w:r>
      <w:r>
        <w:rPr>
          <w:spacing w:val="-14"/>
          <w:w w:val="95"/>
          <w:sz w:val="23"/>
        </w:rPr>
        <w:t>임대계약서 </w:t>
      </w:r>
      <w:r>
        <w:rPr>
          <w:w w:val="95"/>
          <w:sz w:val="23"/>
        </w:rPr>
        <w:t>상 </w:t>
      </w:r>
      <w:r>
        <w:rPr>
          <w:spacing w:val="-14"/>
          <w:w w:val="95"/>
          <w:sz w:val="23"/>
        </w:rPr>
        <w:t>임대수입의 </w:t>
      </w:r>
      <w:r>
        <w:rPr>
          <w:w w:val="95"/>
          <w:sz w:val="23"/>
        </w:rPr>
        <w:t>총 </w:t>
      </w:r>
      <w:r>
        <w:rPr>
          <w:spacing w:val="-17"/>
          <w:w w:val="95"/>
          <w:sz w:val="23"/>
        </w:rPr>
        <w:t>합계액에서 </w:t>
      </w:r>
      <w:r>
        <w:rPr>
          <w:spacing w:val="-9"/>
          <w:sz w:val="23"/>
        </w:rPr>
        <w:t>임대소득</w:t>
      </w:r>
      <w:r>
        <w:rPr>
          <w:spacing w:val="17"/>
          <w:sz w:val="23"/>
        </w:rPr>
        <w:t> </w:t>
      </w:r>
      <w:r>
        <w:rPr>
          <w:spacing w:val="-10"/>
          <w:sz w:val="23"/>
        </w:rPr>
        <w:t>단순경비율</w:t>
      </w:r>
      <w:r>
        <w:rPr>
          <w:spacing w:val="16"/>
          <w:sz w:val="23"/>
        </w:rPr>
        <w:t> </w:t>
      </w:r>
      <w:r>
        <w:rPr>
          <w:spacing w:val="-8"/>
          <w:sz w:val="23"/>
        </w:rPr>
        <w:t>공제를</w:t>
      </w:r>
      <w:r>
        <w:rPr>
          <w:spacing w:val="15"/>
          <w:sz w:val="23"/>
        </w:rPr>
        <w:t> </w:t>
      </w:r>
      <w:r>
        <w:rPr>
          <w:spacing w:val="-9"/>
          <w:sz w:val="23"/>
        </w:rPr>
        <w:t>적용하여</w:t>
      </w:r>
      <w:r>
        <w:rPr>
          <w:spacing w:val="18"/>
          <w:sz w:val="23"/>
        </w:rPr>
        <w:t> </w:t>
      </w:r>
      <w:r>
        <w:rPr>
          <w:spacing w:val="-10"/>
          <w:sz w:val="23"/>
        </w:rPr>
        <w:t>임대소득을</w:t>
      </w:r>
      <w:r>
        <w:rPr>
          <w:spacing w:val="15"/>
          <w:sz w:val="23"/>
        </w:rPr>
        <w:t> </w:t>
      </w:r>
      <w:r>
        <w:rPr>
          <w:spacing w:val="-10"/>
          <w:sz w:val="23"/>
        </w:rPr>
        <w:t>산정·반영</w:t>
      </w:r>
    </w:p>
    <w:p>
      <w:pPr>
        <w:spacing w:line="351" w:lineRule="exact" w:before="0"/>
        <w:ind w:left="701" w:right="699" w:firstLine="0"/>
        <w:jc w:val="center"/>
        <w:rPr>
          <w:rFonts w:ascii="Yu Gothic" w:hAnsi="Yu Gothic" w:eastAsia="Yu Gothic" w:hint="eastAsia"/>
          <w:sz w:val="19"/>
        </w:rPr>
      </w:pPr>
      <w:r>
        <w:rPr>
          <w:rFonts w:ascii="Yu Gothic" w:hAnsi="Yu Gothic" w:eastAsia="Yu Gothic" w:hint="eastAsia"/>
          <w:sz w:val="19"/>
        </w:rPr>
        <w:t>※ </w:t>
      </w:r>
      <w:r>
        <w:rPr>
          <w:rFonts w:ascii="휴먼옛체" w:hAnsi="휴먼옛체" w:eastAsia="휴먼옛체" w:hint="eastAsia"/>
          <w:sz w:val="19"/>
        </w:rPr>
        <w:t>국세청 귀속 단순경비율 </w:t>
      </w:r>
      <w:r>
        <w:rPr>
          <w:rFonts w:ascii="Yu Gothic" w:hAnsi="Yu Gothic" w:eastAsia="Yu Gothic" w:hint="eastAsia"/>
          <w:sz w:val="19"/>
        </w:rPr>
        <w:t>: </w:t>
      </w:r>
      <w:r>
        <w:rPr>
          <w:rFonts w:ascii="휴먼옛체" w:hAnsi="휴먼옛체" w:eastAsia="휴먼옛체" w:hint="eastAsia"/>
          <w:sz w:val="19"/>
        </w:rPr>
        <w:t>주택임대 </w:t>
      </w:r>
      <w:r>
        <w:rPr>
          <w:rFonts w:ascii="Yu Gothic" w:hAnsi="Yu Gothic" w:eastAsia="Yu Gothic" w:hint="eastAsia"/>
          <w:sz w:val="19"/>
        </w:rPr>
        <w:t>42.6%, </w:t>
      </w:r>
      <w:r>
        <w:rPr>
          <w:rFonts w:ascii="휴먼옛체" w:hAnsi="휴먼옛체" w:eastAsia="휴먼옛체" w:hint="eastAsia"/>
          <w:sz w:val="19"/>
        </w:rPr>
        <w:t>점포임대 </w:t>
      </w:r>
      <w:r>
        <w:rPr>
          <w:rFonts w:ascii="Yu Gothic" w:hAnsi="Yu Gothic" w:eastAsia="Yu Gothic" w:hint="eastAsia"/>
          <w:sz w:val="19"/>
        </w:rPr>
        <w:t>41.5%(21.3</w:t>
      </w:r>
      <w:r>
        <w:rPr>
          <w:rFonts w:ascii="휴먼옛체" w:hAnsi="휴먼옛체" w:eastAsia="휴먼옛체" w:hint="eastAsia"/>
          <w:sz w:val="19"/>
        </w:rPr>
        <w:t>월 기준</w:t>
      </w:r>
      <w:r>
        <w:rPr>
          <w:rFonts w:ascii="Yu Gothic" w:hAnsi="Yu Gothic" w:eastAsia="Yu Gothic" w:hint="eastAsia"/>
          <w:sz w:val="19"/>
        </w:rPr>
        <w:t>, </w:t>
      </w:r>
      <w:r>
        <w:rPr>
          <w:rFonts w:ascii="휴먼옛체" w:hAnsi="휴먼옛체" w:eastAsia="휴먼옛체" w:hint="eastAsia"/>
          <w:sz w:val="19"/>
        </w:rPr>
        <w:t>매년 </w:t>
      </w:r>
      <w:r>
        <w:rPr>
          <w:rFonts w:ascii="Yu Gothic" w:hAnsi="Yu Gothic" w:eastAsia="Yu Gothic" w:hint="eastAsia"/>
          <w:sz w:val="19"/>
        </w:rPr>
        <w:t>3</w:t>
      </w:r>
      <w:r>
        <w:rPr>
          <w:rFonts w:ascii="휴먼옛체" w:hAnsi="휴먼옛체" w:eastAsia="휴먼옛체" w:hint="eastAsia"/>
          <w:sz w:val="19"/>
        </w:rPr>
        <w:t>월 말 고시</w:t>
      </w:r>
      <w:r>
        <w:rPr>
          <w:rFonts w:ascii="Yu Gothic" w:hAnsi="Yu Gothic" w:eastAsia="Yu Gothic" w:hint="eastAsia"/>
          <w:sz w:val="19"/>
        </w:rPr>
        <w:t>)</w:t>
      </w:r>
    </w:p>
    <w:p>
      <w:pPr>
        <w:pStyle w:val="BodyText"/>
        <w:rPr>
          <w:rFonts w:ascii="Yu Gothic"/>
          <w:sz w:val="18"/>
        </w:rPr>
      </w:pPr>
    </w:p>
    <w:p>
      <w:pPr>
        <w:pStyle w:val="BodyText"/>
        <w:spacing w:before="4"/>
        <w:rPr>
          <w:rFonts w:ascii="Yu Gothic"/>
          <w:sz w:val="14"/>
        </w:rPr>
      </w:pPr>
    </w:p>
    <w:p>
      <w:pPr>
        <w:pStyle w:val="Heading9"/>
        <w:numPr>
          <w:ilvl w:val="0"/>
          <w:numId w:val="104"/>
        </w:numPr>
        <w:tabs>
          <w:tab w:pos="973" w:val="left" w:leader="none"/>
        </w:tabs>
        <w:spacing w:line="240" w:lineRule="auto" w:before="1" w:after="0"/>
        <w:ind w:left="972" w:right="0" w:hanging="305"/>
        <w:jc w:val="left"/>
      </w:pPr>
      <w:r>
        <w:rPr>
          <w:spacing w:val="-12"/>
        </w:rPr>
        <w:t>기타사업소득</w:t>
      </w:r>
    </w:p>
    <w:p>
      <w:pPr>
        <w:pStyle w:val="BodyText"/>
        <w:spacing w:before="56"/>
        <w:ind w:left="767"/>
      </w:pPr>
      <w:r>
        <w:rPr>
          <w:rFonts w:ascii="휴먼옛체" w:eastAsia="휴먼옛체" w:hint="eastAsia"/>
        </w:rPr>
        <w:t>가) 정의 </w:t>
      </w:r>
      <w:r>
        <w:rPr>
          <w:rFonts w:ascii="휴먼옛체" w:eastAsia="휴먼옛체" w:hint="eastAsia"/>
          <w:w w:val="140"/>
        </w:rPr>
        <w:t>: </w:t>
      </w:r>
      <w:r>
        <w:rPr/>
        <w:t>「소득세법」 제19조에 따른 도･소매업, 제조업, 기타 사업에서 얻는 소득</w:t>
      </w:r>
    </w:p>
    <w:p>
      <w:pPr>
        <w:pStyle w:val="BodyText"/>
        <w:spacing w:before="96"/>
        <w:ind w:left="767"/>
        <w:rPr>
          <w:rFonts w:ascii="휴먼옛체" w:eastAsia="휴먼옛체" w:hint="eastAsia"/>
        </w:rPr>
      </w:pPr>
      <w:r>
        <w:rPr>
          <w:rFonts w:ascii="휴먼옛체" w:eastAsia="휴먼옛체" w:hint="eastAsia"/>
        </w:rPr>
        <w:t>나) 조사방법</w:t>
      </w:r>
    </w:p>
    <w:p>
      <w:pPr>
        <w:pStyle w:val="BodyText"/>
        <w:spacing w:line="204" w:lineRule="auto" w:before="86"/>
        <w:ind w:left="1019" w:right="1212"/>
        <w:jc w:val="both"/>
      </w:pPr>
      <w:r>
        <w:rPr>
          <w:spacing w:val="-4"/>
        </w:rPr>
        <w:t>｢행복e음｣을 </w:t>
      </w:r>
      <w:r>
        <w:rPr>
          <w:spacing w:val="-3"/>
        </w:rPr>
        <w:t>통해 </w:t>
      </w:r>
      <w:r>
        <w:rPr>
          <w:spacing w:val="-4"/>
        </w:rPr>
        <w:t>조회되는 국세청 종합소득 </w:t>
      </w:r>
      <w:r>
        <w:rPr>
          <w:spacing w:val="-3"/>
        </w:rPr>
        <w:t>자료 </w:t>
      </w:r>
      <w:r>
        <w:rPr/>
        <w:t>중 </w:t>
      </w:r>
      <w:r>
        <w:rPr>
          <w:spacing w:val="-4"/>
        </w:rPr>
        <w:t>사업소득 금액이 </w:t>
      </w:r>
      <w:r>
        <w:rPr>
          <w:spacing w:val="-3"/>
        </w:rPr>
        <w:t>있는 경우 이를 우선 </w:t>
      </w:r>
      <w:r>
        <w:rPr>
          <w:spacing w:val="-5"/>
        </w:rPr>
        <w:t>반영</w:t>
      </w:r>
    </w:p>
    <w:p>
      <w:pPr>
        <w:pStyle w:val="BodyText"/>
        <w:spacing w:line="204" w:lineRule="auto" w:before="2"/>
        <w:ind w:left="1019" w:right="1223"/>
        <w:jc w:val="both"/>
      </w:pPr>
      <w:r>
        <w:rPr>
          <w:spacing w:val="-8"/>
        </w:rPr>
        <w:t>다만,</w:t>
      </w:r>
      <w:r>
        <w:rPr>
          <w:spacing w:val="-19"/>
        </w:rPr>
        <w:t> </w:t>
      </w:r>
      <w:r>
        <w:rPr>
          <w:spacing w:val="-13"/>
        </w:rPr>
        <w:t>동일사업장에서</w:t>
      </w:r>
      <w:r>
        <w:rPr>
          <w:spacing w:val="-21"/>
        </w:rPr>
        <w:t> </w:t>
      </w:r>
      <w:r>
        <w:rPr>
          <w:spacing w:val="-11"/>
        </w:rPr>
        <w:t>사회보험</w:t>
      </w:r>
      <w:r>
        <w:rPr>
          <w:spacing w:val="-22"/>
        </w:rPr>
        <w:t> </w:t>
      </w:r>
      <w:r>
        <w:rPr>
          <w:spacing w:val="-12"/>
        </w:rPr>
        <w:t>소득자료와</w:t>
      </w:r>
      <w:r>
        <w:rPr>
          <w:spacing w:val="-22"/>
        </w:rPr>
        <w:t> </w:t>
      </w:r>
      <w:r>
        <w:rPr>
          <w:spacing w:val="-10"/>
        </w:rPr>
        <w:t>국세청</w:t>
      </w:r>
      <w:r>
        <w:rPr>
          <w:spacing w:val="-22"/>
        </w:rPr>
        <w:t> </w:t>
      </w:r>
      <w:r>
        <w:rPr>
          <w:spacing w:val="-12"/>
        </w:rPr>
        <w:t>소득자료가</w:t>
      </w:r>
      <w:r>
        <w:rPr>
          <w:spacing w:val="-22"/>
        </w:rPr>
        <w:t> </w:t>
      </w:r>
      <w:r>
        <w:rPr>
          <w:spacing w:val="-10"/>
        </w:rPr>
        <w:t>동시에</w:t>
      </w:r>
      <w:r>
        <w:rPr>
          <w:spacing w:val="-22"/>
        </w:rPr>
        <w:t> </w:t>
      </w:r>
      <w:r>
        <w:rPr>
          <w:spacing w:val="-15"/>
        </w:rPr>
        <w:t>조회되는 </w:t>
      </w:r>
      <w:r>
        <w:rPr>
          <w:spacing w:val="-8"/>
        </w:rPr>
        <w:t>경우에는</w:t>
      </w:r>
      <w:r>
        <w:rPr>
          <w:spacing w:val="24"/>
        </w:rPr>
        <w:t> </w:t>
      </w:r>
      <w:r>
        <w:rPr>
          <w:spacing w:val="-8"/>
        </w:rPr>
        <w:t>사회보험</w:t>
      </w:r>
      <w:r>
        <w:rPr>
          <w:spacing w:val="25"/>
        </w:rPr>
        <w:t> </w:t>
      </w:r>
      <w:r>
        <w:rPr>
          <w:spacing w:val="-8"/>
        </w:rPr>
        <w:t>소득자료를</w:t>
      </w:r>
      <w:r>
        <w:rPr>
          <w:spacing w:val="24"/>
        </w:rPr>
        <w:t> </w:t>
      </w:r>
      <w:r>
        <w:rPr>
          <w:spacing w:val="-8"/>
        </w:rPr>
        <w:t>우선하여</w:t>
      </w:r>
      <w:r>
        <w:rPr>
          <w:spacing w:val="25"/>
        </w:rPr>
        <w:t> </w:t>
      </w:r>
      <w:r>
        <w:rPr>
          <w:spacing w:val="-7"/>
        </w:rPr>
        <w:t>ʻ사업소득ʼ으로</w:t>
      </w:r>
      <w:r>
        <w:rPr>
          <w:spacing w:val="24"/>
        </w:rPr>
        <w:t> </w:t>
      </w:r>
      <w:r>
        <w:rPr>
          <w:spacing w:val="-9"/>
        </w:rPr>
        <w:t>반영</w:t>
      </w:r>
    </w:p>
    <w:p>
      <w:pPr>
        <w:pStyle w:val="ListParagraph"/>
        <w:numPr>
          <w:ilvl w:val="0"/>
          <w:numId w:val="106"/>
        </w:numPr>
        <w:tabs>
          <w:tab w:pos="1160" w:val="left" w:leader="none"/>
        </w:tabs>
        <w:spacing w:line="240" w:lineRule="auto" w:before="17" w:after="0"/>
        <w:ind w:left="1160" w:right="0" w:hanging="153"/>
        <w:jc w:val="both"/>
        <w:rPr>
          <w:sz w:val="23"/>
        </w:rPr>
      </w:pPr>
      <w:r>
        <w:rPr>
          <w:spacing w:val="-10"/>
          <w:sz w:val="23"/>
        </w:rPr>
        <w:t>상시근로소득 </w:t>
      </w:r>
      <w:r>
        <w:rPr>
          <w:spacing w:val="-9"/>
          <w:sz w:val="23"/>
        </w:rPr>
        <w:t>공적자료 </w:t>
      </w:r>
      <w:r>
        <w:rPr>
          <w:spacing w:val="-10"/>
          <w:sz w:val="23"/>
        </w:rPr>
        <w:t>반영순서와</w:t>
      </w:r>
      <w:r>
        <w:rPr>
          <w:spacing w:val="-39"/>
          <w:sz w:val="23"/>
        </w:rPr>
        <w:t> </w:t>
      </w:r>
      <w:r>
        <w:rPr>
          <w:spacing w:val="-6"/>
          <w:sz w:val="23"/>
        </w:rPr>
        <w:t>동일</w:t>
      </w:r>
    </w:p>
    <w:p>
      <w:pPr>
        <w:pStyle w:val="ListParagraph"/>
        <w:numPr>
          <w:ilvl w:val="0"/>
          <w:numId w:val="106"/>
        </w:numPr>
        <w:tabs>
          <w:tab w:pos="1158" w:val="left" w:leader="none"/>
        </w:tabs>
        <w:spacing w:line="204" w:lineRule="auto" w:before="46" w:after="0"/>
        <w:ind w:left="1142" w:right="1211" w:hanging="135"/>
        <w:jc w:val="both"/>
        <w:rPr>
          <w:sz w:val="23"/>
        </w:rPr>
      </w:pPr>
      <w:r>
        <w:rPr>
          <w:spacing w:val="-10"/>
          <w:sz w:val="23"/>
        </w:rPr>
        <w:t>｢국민건강보험법</w:t>
      </w:r>
      <w:r>
        <w:rPr>
          <w:spacing w:val="-32"/>
          <w:sz w:val="23"/>
        </w:rPr>
        <w:t> </w:t>
      </w:r>
      <w:r>
        <w:rPr>
          <w:spacing w:val="-9"/>
          <w:sz w:val="23"/>
        </w:rPr>
        <w:t>시행령｣</w:t>
      </w:r>
      <w:r>
        <w:rPr>
          <w:spacing w:val="-29"/>
          <w:sz w:val="23"/>
        </w:rPr>
        <w:t> </w:t>
      </w:r>
      <w:r>
        <w:rPr>
          <w:spacing w:val="-9"/>
          <w:sz w:val="23"/>
        </w:rPr>
        <w:t>제38조제3항의</w:t>
      </w:r>
      <w:r>
        <w:rPr>
          <w:spacing w:val="-32"/>
          <w:sz w:val="23"/>
        </w:rPr>
        <w:t> </w:t>
      </w:r>
      <w:r>
        <w:rPr>
          <w:spacing w:val="-8"/>
          <w:sz w:val="23"/>
        </w:rPr>
        <w:t>규정을</w:t>
      </w:r>
      <w:r>
        <w:rPr>
          <w:spacing w:val="-31"/>
          <w:sz w:val="23"/>
        </w:rPr>
        <w:t> </w:t>
      </w:r>
      <w:r>
        <w:rPr>
          <w:spacing w:val="-9"/>
          <w:sz w:val="23"/>
        </w:rPr>
        <w:t>적용받아</w:t>
      </w:r>
      <w:r>
        <w:rPr>
          <w:spacing w:val="-31"/>
          <w:sz w:val="23"/>
        </w:rPr>
        <w:t> </w:t>
      </w:r>
      <w:r>
        <w:rPr>
          <w:spacing w:val="-9"/>
          <w:sz w:val="23"/>
        </w:rPr>
        <w:t>직권으로</w:t>
      </w:r>
      <w:r>
        <w:rPr>
          <w:spacing w:val="-32"/>
          <w:sz w:val="23"/>
        </w:rPr>
        <w:t> </w:t>
      </w:r>
      <w:r>
        <w:rPr>
          <w:spacing w:val="-6"/>
          <w:sz w:val="23"/>
        </w:rPr>
        <w:t>가장</w:t>
      </w:r>
      <w:r>
        <w:rPr>
          <w:spacing w:val="-31"/>
          <w:sz w:val="23"/>
        </w:rPr>
        <w:t> </w:t>
      </w:r>
      <w:r>
        <w:rPr>
          <w:spacing w:val="-12"/>
          <w:sz w:val="23"/>
        </w:rPr>
        <w:t>높은 </w:t>
      </w:r>
      <w:r>
        <w:rPr>
          <w:spacing w:val="-10"/>
          <w:w w:val="95"/>
          <w:sz w:val="23"/>
        </w:rPr>
        <w:t>보수월액을 </w:t>
      </w:r>
      <w:r>
        <w:rPr>
          <w:spacing w:val="-9"/>
          <w:w w:val="95"/>
          <w:sz w:val="23"/>
        </w:rPr>
        <w:t>지급받는 근로자의 </w:t>
      </w:r>
      <w:r>
        <w:rPr>
          <w:spacing w:val="-10"/>
          <w:w w:val="95"/>
          <w:sz w:val="23"/>
        </w:rPr>
        <w:t>보수월액으로 </w:t>
      </w:r>
      <w:r>
        <w:rPr>
          <w:spacing w:val="-8"/>
          <w:w w:val="95"/>
          <w:sz w:val="23"/>
        </w:rPr>
        <w:t>산정된 </w:t>
      </w:r>
      <w:r>
        <w:rPr>
          <w:spacing w:val="-9"/>
          <w:w w:val="95"/>
          <w:sz w:val="23"/>
        </w:rPr>
        <w:t>경우에는 </w:t>
      </w:r>
      <w:r>
        <w:rPr>
          <w:spacing w:val="-10"/>
          <w:w w:val="95"/>
          <w:sz w:val="23"/>
        </w:rPr>
        <w:t>소명절차(국세청 </w:t>
      </w:r>
      <w:r>
        <w:rPr>
          <w:spacing w:val="-11"/>
          <w:sz w:val="23"/>
        </w:rPr>
        <w:t>소득금액증명원,</w:t>
      </w:r>
      <w:r>
        <w:rPr>
          <w:spacing w:val="-26"/>
          <w:sz w:val="23"/>
        </w:rPr>
        <w:t> </w:t>
      </w:r>
      <w:r>
        <w:rPr>
          <w:spacing w:val="-9"/>
          <w:sz w:val="23"/>
        </w:rPr>
        <w:t>건강보험</w:t>
      </w:r>
      <w:r>
        <w:rPr>
          <w:spacing w:val="-28"/>
          <w:sz w:val="23"/>
        </w:rPr>
        <w:t> </w:t>
      </w:r>
      <w:r>
        <w:rPr>
          <w:spacing w:val="-9"/>
          <w:sz w:val="23"/>
        </w:rPr>
        <w:t>연말정산</w:t>
      </w:r>
      <w:r>
        <w:rPr>
          <w:spacing w:val="-28"/>
          <w:sz w:val="23"/>
        </w:rPr>
        <w:t> </w:t>
      </w:r>
      <w:r>
        <w:rPr>
          <w:spacing w:val="-10"/>
          <w:sz w:val="23"/>
        </w:rPr>
        <w:t>산출내역서</w:t>
      </w:r>
      <w:r>
        <w:rPr>
          <w:spacing w:val="-28"/>
          <w:sz w:val="23"/>
        </w:rPr>
        <w:t> </w:t>
      </w:r>
      <w:r>
        <w:rPr>
          <w:spacing w:val="-6"/>
          <w:sz w:val="23"/>
        </w:rPr>
        <w:t>등)를</w:t>
      </w:r>
      <w:r>
        <w:rPr>
          <w:spacing w:val="-29"/>
          <w:sz w:val="23"/>
        </w:rPr>
        <w:t> </w:t>
      </w:r>
      <w:r>
        <w:rPr>
          <w:spacing w:val="-6"/>
          <w:sz w:val="23"/>
        </w:rPr>
        <w:t>통해</w:t>
      </w:r>
      <w:r>
        <w:rPr>
          <w:spacing w:val="-28"/>
          <w:sz w:val="23"/>
        </w:rPr>
        <w:t> </w:t>
      </w:r>
      <w:r>
        <w:rPr>
          <w:spacing w:val="-10"/>
          <w:sz w:val="23"/>
        </w:rPr>
        <w:t>실제소득으로</w:t>
      </w:r>
      <w:r>
        <w:rPr>
          <w:spacing w:val="-29"/>
          <w:sz w:val="23"/>
        </w:rPr>
        <w:t> </w:t>
      </w:r>
      <w:r>
        <w:rPr>
          <w:spacing w:val="-12"/>
          <w:sz w:val="23"/>
        </w:rPr>
        <w:t>반영</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5"/>
        <w:rPr>
          <w:sz w:val="14"/>
        </w:rPr>
      </w:pPr>
    </w:p>
    <w:p>
      <w:pPr>
        <w:spacing w:before="97"/>
        <w:ind w:left="467" w:right="0" w:firstLine="0"/>
        <w:jc w:val="left"/>
        <w:rPr>
          <w:rFonts w:ascii="Wingdings" w:hAnsi="Wingdings"/>
          <w:sz w:val="21"/>
        </w:rPr>
      </w:pPr>
      <w:r>
        <w:rPr>
          <w:rFonts w:ascii="Tahoma" w:hAnsi="Tahoma"/>
          <w:sz w:val="21"/>
        </w:rPr>
        <w:t>64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조 사</w:t>
      </w:r>
    </w:p>
    <w:p>
      <w:pPr>
        <w:pStyle w:val="BodyText"/>
        <w:rPr>
          <w:rFonts w:ascii="휴먼옛체"/>
          <w:sz w:val="20"/>
        </w:rPr>
      </w:pPr>
    </w:p>
    <w:p>
      <w:pPr>
        <w:pStyle w:val="BodyText"/>
        <w:spacing w:before="14"/>
        <w:rPr>
          <w:rFonts w:ascii="휴먼옛체"/>
          <w:sz w:val="18"/>
        </w:rPr>
      </w:pPr>
    </w:p>
    <w:p>
      <w:pPr>
        <w:pStyle w:val="BodyText"/>
        <w:spacing w:line="404" w:lineRule="exact"/>
        <w:ind w:left="1009"/>
      </w:pPr>
      <w:r>
        <w:rPr>
          <w:spacing w:val="-21"/>
          <w:w w:val="105"/>
        </w:rPr>
        <w:t>인적용역제공 사업자(서적･화장품･학습지･정수기 </w:t>
      </w:r>
      <w:r>
        <w:rPr>
          <w:spacing w:val="-19"/>
          <w:w w:val="105"/>
        </w:rPr>
        <w:t>방문판매 </w:t>
      </w:r>
      <w:r>
        <w:rPr>
          <w:spacing w:val="-13"/>
          <w:w w:val="105"/>
        </w:rPr>
        <w:t>등, </w:t>
      </w:r>
      <w:r>
        <w:rPr>
          <w:spacing w:val="-19"/>
          <w:w w:val="105"/>
        </w:rPr>
        <w:t>업종코드 </w:t>
      </w:r>
      <w:r>
        <w:rPr>
          <w:w w:val="115"/>
        </w:rPr>
        <w:t>: </w:t>
      </w:r>
      <w:r>
        <w:rPr>
          <w:spacing w:val="-17"/>
          <w:w w:val="105"/>
        </w:rPr>
        <w:t>94****)</w:t>
      </w:r>
    </w:p>
    <w:p>
      <w:pPr>
        <w:pStyle w:val="ListParagraph"/>
        <w:numPr>
          <w:ilvl w:val="0"/>
          <w:numId w:val="106"/>
        </w:numPr>
        <w:tabs>
          <w:tab w:pos="1160" w:val="left" w:leader="none"/>
        </w:tabs>
        <w:spacing w:line="396" w:lineRule="exact" w:before="22" w:after="0"/>
        <w:ind w:left="1160" w:right="0" w:hanging="153"/>
        <w:jc w:val="left"/>
        <w:rPr>
          <w:sz w:val="23"/>
        </w:rPr>
      </w:pPr>
      <w:r>
        <w:rPr>
          <w:spacing w:val="-11"/>
          <w:w w:val="94"/>
          <w:sz w:val="23"/>
        </w:rPr>
        <w:t>인</w:t>
      </w:r>
      <w:r>
        <w:rPr>
          <w:spacing w:val="-12"/>
          <w:w w:val="94"/>
          <w:sz w:val="23"/>
        </w:rPr>
        <w:t>적용</w:t>
      </w:r>
      <w:r>
        <w:rPr>
          <w:spacing w:val="-11"/>
          <w:w w:val="94"/>
          <w:sz w:val="23"/>
        </w:rPr>
        <w:t>역</w:t>
      </w:r>
      <w:r>
        <w:rPr>
          <w:spacing w:val="-12"/>
          <w:w w:val="94"/>
          <w:sz w:val="23"/>
        </w:rPr>
        <w:t>제</w:t>
      </w:r>
      <w:r>
        <w:rPr>
          <w:w w:val="94"/>
          <w:sz w:val="23"/>
        </w:rPr>
        <w:t>공</w:t>
      </w:r>
      <w:r>
        <w:rPr>
          <w:spacing w:val="24"/>
          <w:sz w:val="23"/>
        </w:rPr>
        <w:t> </w:t>
      </w:r>
      <w:r>
        <w:rPr>
          <w:spacing w:val="-11"/>
          <w:w w:val="94"/>
          <w:sz w:val="23"/>
        </w:rPr>
        <w:t>사</w:t>
      </w:r>
      <w:r>
        <w:rPr>
          <w:spacing w:val="-12"/>
          <w:w w:val="94"/>
          <w:sz w:val="23"/>
        </w:rPr>
        <w:t>업자</w:t>
      </w:r>
      <w:r>
        <w:rPr>
          <w:w w:val="94"/>
          <w:sz w:val="23"/>
        </w:rPr>
        <w:t>에</w:t>
      </w:r>
      <w:r>
        <w:rPr>
          <w:spacing w:val="26"/>
          <w:sz w:val="23"/>
        </w:rPr>
        <w:t> </w:t>
      </w:r>
      <w:r>
        <w:rPr>
          <w:spacing w:val="-12"/>
          <w:w w:val="94"/>
          <w:sz w:val="23"/>
        </w:rPr>
        <w:t>대</w:t>
      </w:r>
      <w:r>
        <w:rPr>
          <w:w w:val="94"/>
          <w:sz w:val="23"/>
        </w:rPr>
        <w:t>한</w:t>
      </w:r>
      <w:r>
        <w:rPr>
          <w:spacing w:val="24"/>
          <w:sz w:val="23"/>
        </w:rPr>
        <w:t> </w:t>
      </w:r>
      <w:r>
        <w:rPr>
          <w:spacing w:val="-11"/>
          <w:w w:val="94"/>
          <w:sz w:val="23"/>
        </w:rPr>
        <w:t>단</w:t>
      </w:r>
      <w:r>
        <w:rPr>
          <w:spacing w:val="-12"/>
          <w:w w:val="94"/>
          <w:sz w:val="23"/>
        </w:rPr>
        <w:t>순경</w:t>
      </w:r>
      <w:r>
        <w:rPr>
          <w:spacing w:val="-11"/>
          <w:w w:val="94"/>
          <w:sz w:val="23"/>
        </w:rPr>
        <w:t>비</w:t>
      </w:r>
      <w:r>
        <w:rPr>
          <w:spacing w:val="-12"/>
          <w:w w:val="94"/>
          <w:sz w:val="23"/>
        </w:rPr>
        <w:t>율</w:t>
      </w:r>
      <w:r>
        <w:rPr>
          <w:spacing w:val="-4"/>
          <w:w w:val="113"/>
          <w:position w:val="8"/>
          <w:sz w:val="11"/>
        </w:rPr>
        <w:t>*</w:t>
      </w:r>
      <w:r>
        <w:rPr>
          <w:w w:val="94"/>
          <w:sz w:val="23"/>
        </w:rPr>
        <w:t>을</w:t>
      </w:r>
      <w:r>
        <w:rPr>
          <w:spacing w:val="24"/>
          <w:sz w:val="23"/>
        </w:rPr>
        <w:t> </w:t>
      </w:r>
      <w:r>
        <w:rPr>
          <w:spacing w:val="-11"/>
          <w:w w:val="94"/>
          <w:sz w:val="23"/>
        </w:rPr>
        <w:t>적</w:t>
      </w:r>
      <w:r>
        <w:rPr>
          <w:spacing w:val="-12"/>
          <w:w w:val="94"/>
          <w:sz w:val="23"/>
        </w:rPr>
        <w:t>용하</w:t>
      </w:r>
      <w:r>
        <w:rPr>
          <w:w w:val="94"/>
          <w:sz w:val="23"/>
        </w:rPr>
        <w:t>여</w:t>
      </w:r>
      <w:r>
        <w:rPr>
          <w:spacing w:val="26"/>
          <w:sz w:val="23"/>
        </w:rPr>
        <w:t> </w:t>
      </w:r>
      <w:r>
        <w:rPr>
          <w:spacing w:val="-12"/>
          <w:w w:val="94"/>
          <w:sz w:val="23"/>
        </w:rPr>
        <w:t>소득</w:t>
      </w:r>
      <w:r>
        <w:rPr>
          <w:spacing w:val="-11"/>
          <w:w w:val="94"/>
          <w:sz w:val="23"/>
        </w:rPr>
        <w:t>금</w:t>
      </w:r>
      <w:r>
        <w:rPr>
          <w:w w:val="94"/>
          <w:sz w:val="23"/>
        </w:rPr>
        <w:t>액</w:t>
      </w:r>
      <w:r>
        <w:rPr>
          <w:spacing w:val="24"/>
          <w:sz w:val="23"/>
        </w:rPr>
        <w:t> </w:t>
      </w:r>
      <w:r>
        <w:rPr>
          <w:spacing w:val="-12"/>
          <w:w w:val="94"/>
          <w:sz w:val="23"/>
        </w:rPr>
        <w:t>적용</w:t>
      </w:r>
    </w:p>
    <w:p>
      <w:pPr>
        <w:spacing w:line="177" w:lineRule="auto" w:before="55"/>
        <w:ind w:left="1354" w:right="1151" w:hanging="137"/>
        <w:jc w:val="left"/>
        <w:rPr>
          <w:rFonts w:ascii="Yu Gothic" w:eastAsia="Yu Gothic" w:hint="eastAsia"/>
          <w:sz w:val="19"/>
        </w:rPr>
      </w:pPr>
      <w:r>
        <w:rPr>
          <w:rFonts w:ascii="Yu Gothic" w:eastAsia="Yu Gothic" w:hint="eastAsia"/>
          <w:w w:val="95"/>
          <w:sz w:val="19"/>
        </w:rPr>
        <w:t>* </w:t>
      </w:r>
      <w:r>
        <w:rPr>
          <w:rFonts w:ascii="휴먼옛체" w:eastAsia="휴먼옛체" w:hint="eastAsia"/>
          <w:spacing w:val="-12"/>
          <w:w w:val="95"/>
          <w:sz w:val="19"/>
        </w:rPr>
        <w:t>수입금액이 </w:t>
      </w:r>
      <w:r>
        <w:rPr>
          <w:rFonts w:ascii="Yu Gothic" w:eastAsia="Yu Gothic" w:hint="eastAsia"/>
          <w:spacing w:val="-12"/>
          <w:w w:val="95"/>
          <w:sz w:val="19"/>
        </w:rPr>
        <w:t>4</w:t>
      </w:r>
      <w:r>
        <w:rPr>
          <w:rFonts w:ascii="휴먼옛체" w:eastAsia="휴먼옛체" w:hint="eastAsia"/>
          <w:spacing w:val="-12"/>
          <w:w w:val="95"/>
          <w:sz w:val="19"/>
        </w:rPr>
        <w:t>천만원까지는 </w:t>
      </w:r>
      <w:r>
        <w:rPr>
          <w:rFonts w:ascii="휴먼옛체" w:eastAsia="휴먼옛체" w:hint="eastAsia"/>
          <w:spacing w:val="-11"/>
          <w:w w:val="95"/>
          <w:sz w:val="19"/>
        </w:rPr>
        <w:t>기본율을 적용하고 </w:t>
      </w:r>
      <w:r>
        <w:rPr>
          <w:rFonts w:ascii="Yu Gothic" w:eastAsia="Yu Gothic" w:hint="eastAsia"/>
          <w:spacing w:val="-10"/>
          <w:w w:val="95"/>
          <w:sz w:val="19"/>
        </w:rPr>
        <w:t>4</w:t>
      </w:r>
      <w:r>
        <w:rPr>
          <w:rFonts w:ascii="휴먼옛체" w:eastAsia="휴먼옛체" w:hint="eastAsia"/>
          <w:spacing w:val="-10"/>
          <w:w w:val="95"/>
          <w:sz w:val="19"/>
        </w:rPr>
        <w:t>천만원을 </w:t>
      </w:r>
      <w:r>
        <w:rPr>
          <w:rFonts w:ascii="휴먼옛체" w:eastAsia="휴먼옛체" w:hint="eastAsia"/>
          <w:spacing w:val="-11"/>
          <w:w w:val="95"/>
          <w:sz w:val="19"/>
        </w:rPr>
        <w:t>초과하는 </w:t>
      </w:r>
      <w:r>
        <w:rPr>
          <w:rFonts w:ascii="휴먼옛체" w:eastAsia="휴먼옛체" w:hint="eastAsia"/>
          <w:spacing w:val="-10"/>
          <w:w w:val="95"/>
          <w:sz w:val="19"/>
        </w:rPr>
        <w:t>금액에 </w:t>
      </w:r>
      <w:r>
        <w:rPr>
          <w:rFonts w:ascii="휴먼옛체" w:eastAsia="휴먼옛체" w:hint="eastAsia"/>
          <w:spacing w:val="-11"/>
          <w:w w:val="95"/>
          <w:sz w:val="19"/>
        </w:rPr>
        <w:t>대하여는 </w:t>
      </w:r>
      <w:r>
        <w:rPr>
          <w:rFonts w:ascii="휴먼옛체" w:eastAsia="휴먼옛체" w:hint="eastAsia"/>
          <w:spacing w:val="-14"/>
          <w:w w:val="95"/>
          <w:sz w:val="19"/>
        </w:rPr>
        <w:t>초과율을 </w:t>
      </w:r>
      <w:r>
        <w:rPr>
          <w:rFonts w:ascii="휴먼옛체" w:eastAsia="휴먼옛체" w:hint="eastAsia"/>
          <w:spacing w:val="-11"/>
          <w:sz w:val="19"/>
        </w:rPr>
        <w:t>적용</w:t>
      </w:r>
      <w:r>
        <w:rPr>
          <w:rFonts w:ascii="Yu Gothic" w:eastAsia="Yu Gothic" w:hint="eastAsia"/>
          <w:spacing w:val="-11"/>
          <w:sz w:val="19"/>
        </w:rPr>
        <w:t>(</w:t>
      </w:r>
      <w:r>
        <w:rPr>
          <w:rFonts w:ascii="휴먼옛체" w:eastAsia="휴먼옛체" w:hint="eastAsia"/>
          <w:spacing w:val="-11"/>
          <w:sz w:val="19"/>
        </w:rPr>
        <w:t>인적용역제공 </w:t>
      </w:r>
      <w:r>
        <w:rPr>
          <w:rFonts w:ascii="휴먼옛체" w:eastAsia="휴먼옛체" w:hint="eastAsia"/>
          <w:spacing w:val="-9"/>
          <w:sz w:val="19"/>
        </w:rPr>
        <w:t>사업자 </w:t>
      </w:r>
      <w:r>
        <w:rPr>
          <w:rFonts w:ascii="휴먼옛체" w:eastAsia="휴먼옛체" w:hint="eastAsia"/>
          <w:spacing w:val="-12"/>
          <w:sz w:val="19"/>
        </w:rPr>
        <w:t>단순경비율</w:t>
      </w:r>
      <w:r>
        <w:rPr>
          <w:rFonts w:ascii="Yu Gothic" w:eastAsia="Yu Gothic" w:hint="eastAsia"/>
          <w:spacing w:val="-12"/>
          <w:sz w:val="19"/>
        </w:rPr>
        <w:t>(</w:t>
      </w:r>
      <w:r>
        <w:rPr>
          <w:rFonts w:ascii="휴먼옛체" w:eastAsia="휴먼옛체" w:hint="eastAsia"/>
          <w:spacing w:val="-12"/>
          <w:sz w:val="19"/>
        </w:rPr>
        <w:t>기본율</w:t>
      </w:r>
      <w:r>
        <w:rPr>
          <w:rFonts w:ascii="Yu Gothic" w:eastAsia="Yu Gothic" w:hint="eastAsia"/>
          <w:spacing w:val="-12"/>
          <w:sz w:val="19"/>
        </w:rPr>
        <w:t>, </w:t>
      </w:r>
      <w:r>
        <w:rPr>
          <w:rFonts w:ascii="휴먼옛체" w:eastAsia="휴먼옛체" w:hint="eastAsia"/>
          <w:spacing w:val="-10"/>
          <w:sz w:val="19"/>
        </w:rPr>
        <w:t>초과율</w:t>
      </w:r>
      <w:r>
        <w:rPr>
          <w:rFonts w:ascii="Yu Gothic" w:eastAsia="Yu Gothic" w:hint="eastAsia"/>
          <w:spacing w:val="-10"/>
          <w:sz w:val="19"/>
        </w:rPr>
        <w:t>) </w:t>
      </w:r>
      <w:r>
        <w:rPr>
          <w:rFonts w:ascii="휴먼옛체" w:eastAsia="휴먼옛체" w:hint="eastAsia"/>
          <w:spacing w:val="-6"/>
          <w:sz w:val="19"/>
        </w:rPr>
        <w:t>표</w:t>
      </w:r>
      <w:r>
        <w:rPr>
          <w:rFonts w:ascii="Yu Gothic" w:eastAsia="Yu Gothic" w:hint="eastAsia"/>
          <w:spacing w:val="-6"/>
          <w:sz w:val="19"/>
        </w:rPr>
        <w:t>1 </w:t>
      </w:r>
      <w:r>
        <w:rPr>
          <w:rFonts w:ascii="휴먼옛체" w:eastAsia="휴먼옛체" w:hint="eastAsia"/>
          <w:spacing w:val="-9"/>
          <w:sz w:val="19"/>
        </w:rPr>
        <w:t>참조</w:t>
      </w:r>
      <w:r>
        <w:rPr>
          <w:rFonts w:ascii="Yu Gothic" w:eastAsia="Yu Gothic" w:hint="eastAsia"/>
          <w:spacing w:val="-9"/>
          <w:sz w:val="19"/>
        </w:rPr>
        <w:t>)</w:t>
      </w:r>
    </w:p>
    <w:p>
      <w:pPr>
        <w:spacing w:line="298" w:lineRule="exact" w:before="0"/>
        <w:ind w:left="1314" w:right="0" w:firstLine="0"/>
        <w:jc w:val="left"/>
        <w:rPr>
          <w:rFonts w:ascii="휴먼옛체" w:eastAsia="휴먼옛체" w:hint="eastAsia"/>
          <w:sz w:val="19"/>
        </w:rPr>
      </w:pPr>
      <w:r>
        <w:rPr>
          <w:rFonts w:ascii="맑은 고딕" w:eastAsia="맑은 고딕" w:hint="eastAsia"/>
          <w:b/>
          <w:color w:val="FFFFFF"/>
          <w:position w:val="1"/>
          <w:sz w:val="16"/>
        </w:rPr>
        <w:t>예시 </w:t>
      </w:r>
      <w:r>
        <w:rPr>
          <w:rFonts w:ascii="휴먼옛체" w:eastAsia="휴먼옛체" w:hint="eastAsia"/>
          <w:sz w:val="19"/>
        </w:rPr>
        <w:t>단순경비율 적용대상자로서 연간 수입금액이 </w:t>
      </w:r>
      <w:r>
        <w:rPr>
          <w:rFonts w:ascii="Yu Gothic" w:eastAsia="Yu Gothic" w:hint="eastAsia"/>
          <w:sz w:val="19"/>
        </w:rPr>
        <w:t>45</w:t>
      </w:r>
      <w:r>
        <w:rPr>
          <w:rFonts w:ascii="휴먼옛체" w:eastAsia="휴먼옛체" w:hint="eastAsia"/>
          <w:sz w:val="19"/>
        </w:rPr>
        <w:t>백만원인 서적외판원</w:t>
      </w:r>
      <w:r>
        <w:rPr>
          <w:rFonts w:ascii="Yu Gothic" w:eastAsia="Yu Gothic" w:hint="eastAsia"/>
          <w:sz w:val="19"/>
        </w:rPr>
        <w:t>(940908)</w:t>
      </w:r>
      <w:r>
        <w:rPr>
          <w:rFonts w:ascii="휴먼옛체" w:eastAsia="휴먼옛체" w:hint="eastAsia"/>
          <w:sz w:val="19"/>
        </w:rPr>
        <w:t>의 경우</w:t>
      </w:r>
    </w:p>
    <w:p>
      <w:pPr>
        <w:spacing w:line="287" w:lineRule="exact" w:before="0"/>
        <w:ind w:left="701" w:right="353" w:firstLine="0"/>
        <w:jc w:val="center"/>
        <w:rPr>
          <w:rFonts w:ascii="휴먼옛체" w:hAnsi="휴먼옛체" w:eastAsia="휴먼옛체" w:hint="eastAsia"/>
          <w:sz w:val="19"/>
        </w:rPr>
      </w:pPr>
      <w:r>
        <w:rPr>
          <w:rFonts w:ascii="Yu Gothic" w:hAnsi="Yu Gothic" w:eastAsia="Yu Gothic" w:hint="eastAsia"/>
          <w:sz w:val="19"/>
        </w:rPr>
        <w:t>{40,000</w:t>
      </w:r>
      <w:r>
        <w:rPr>
          <w:rFonts w:ascii="휴먼옛체" w:hAnsi="휴먼옛체" w:eastAsia="휴먼옛체" w:hint="eastAsia"/>
          <w:sz w:val="19"/>
        </w:rPr>
        <w:t>천원</w:t>
      </w:r>
      <w:r>
        <w:rPr>
          <w:rFonts w:ascii="Yu Gothic" w:hAnsi="Yu Gothic" w:eastAsia="Yu Gothic" w:hint="eastAsia"/>
          <w:sz w:val="19"/>
        </w:rPr>
        <w:t>－(40,000</w:t>
      </w:r>
      <w:r>
        <w:rPr>
          <w:rFonts w:ascii="휴먼옛체" w:hAnsi="휴먼옛체" w:eastAsia="휴먼옛체" w:hint="eastAsia"/>
          <w:sz w:val="19"/>
        </w:rPr>
        <w:t>천원 </w:t>
      </w:r>
      <w:r>
        <w:rPr>
          <w:rFonts w:ascii="Yu Gothic" w:hAnsi="Yu Gothic" w:eastAsia="Yu Gothic" w:hint="eastAsia"/>
          <w:sz w:val="19"/>
        </w:rPr>
        <w:t>×75.0%)}＋{5,000</w:t>
      </w:r>
      <w:r>
        <w:rPr>
          <w:rFonts w:ascii="휴먼옛체" w:hAnsi="휴먼옛체" w:eastAsia="휴먼옛체" w:hint="eastAsia"/>
          <w:sz w:val="19"/>
        </w:rPr>
        <w:t>천원</w:t>
      </w:r>
      <w:r>
        <w:rPr>
          <w:rFonts w:ascii="Yu Gothic" w:hAnsi="Yu Gothic" w:eastAsia="Yu Gothic" w:hint="eastAsia"/>
          <w:sz w:val="19"/>
        </w:rPr>
        <w:t>－(5,000</w:t>
      </w:r>
      <w:r>
        <w:rPr>
          <w:rFonts w:ascii="휴먼옛체" w:hAnsi="휴먼옛체" w:eastAsia="휴먼옛체" w:hint="eastAsia"/>
          <w:sz w:val="19"/>
        </w:rPr>
        <w:t>천원 </w:t>
      </w:r>
      <w:r>
        <w:rPr>
          <w:rFonts w:ascii="Yu Gothic" w:hAnsi="Yu Gothic" w:eastAsia="Yu Gothic" w:hint="eastAsia"/>
          <w:sz w:val="19"/>
        </w:rPr>
        <w:t>×65.0%)}= 11,750</w:t>
      </w:r>
      <w:r>
        <w:rPr>
          <w:rFonts w:ascii="휴먼옛체" w:hAnsi="휴먼옛체" w:eastAsia="휴먼옛체" w:hint="eastAsia"/>
          <w:sz w:val="19"/>
        </w:rPr>
        <w:t>천원</w:t>
      </w:r>
    </w:p>
    <w:p>
      <w:pPr>
        <w:spacing w:line="222" w:lineRule="exact" w:before="0"/>
        <w:ind w:left="1217" w:right="0" w:firstLine="0"/>
        <w:jc w:val="left"/>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w w:val="95"/>
          <w:sz w:val="19"/>
        </w:rPr>
        <w:t>업종별 단순경비율 경로 </w:t>
      </w:r>
      <w:r>
        <w:rPr>
          <w:rFonts w:ascii="Yu Gothic" w:hAnsi="Yu Gothic" w:eastAsia="Yu Gothic" w:hint="eastAsia"/>
          <w:w w:val="95"/>
          <w:sz w:val="19"/>
        </w:rPr>
        <w:t>: </w:t>
      </w:r>
      <w:r>
        <w:rPr>
          <w:rFonts w:ascii="휴먼옛체" w:hAnsi="휴먼옛체" w:eastAsia="휴먼옛체" w:hint="eastAsia"/>
          <w:w w:val="95"/>
          <w:sz w:val="19"/>
        </w:rPr>
        <w:t>국세청 </w:t>
      </w:r>
      <w:r>
        <w:rPr>
          <w:rFonts w:ascii="Yu Gothic" w:hAnsi="Yu Gothic" w:eastAsia="Yu Gothic" w:hint="eastAsia"/>
          <w:w w:val="95"/>
          <w:sz w:val="19"/>
        </w:rPr>
        <w:t>&gt; </w:t>
      </w:r>
      <w:r>
        <w:rPr>
          <w:rFonts w:ascii="휴먼옛체" w:hAnsi="휴먼옛체" w:eastAsia="휴먼옛체" w:hint="eastAsia"/>
          <w:w w:val="95"/>
          <w:sz w:val="19"/>
        </w:rPr>
        <w:t>국세정보 </w:t>
      </w:r>
      <w:r>
        <w:rPr>
          <w:rFonts w:ascii="Yu Gothic" w:hAnsi="Yu Gothic" w:eastAsia="Yu Gothic" w:hint="eastAsia"/>
          <w:w w:val="95"/>
          <w:sz w:val="19"/>
        </w:rPr>
        <w:t>&gt; </w:t>
      </w:r>
      <w:r>
        <w:rPr>
          <w:rFonts w:ascii="휴먼옛체" w:hAnsi="휴먼옛체" w:eastAsia="휴먼옛체" w:hint="eastAsia"/>
          <w:w w:val="95"/>
          <w:sz w:val="19"/>
        </w:rPr>
        <w:t>국세청 발간책자 </w:t>
      </w:r>
      <w:r>
        <w:rPr>
          <w:rFonts w:ascii="Yu Gothic" w:hAnsi="Yu Gothic" w:eastAsia="Yu Gothic" w:hint="eastAsia"/>
          <w:w w:val="95"/>
          <w:sz w:val="19"/>
        </w:rPr>
        <w:t>&gt; </w:t>
      </w:r>
      <w:r>
        <w:rPr>
          <w:rFonts w:ascii="휴먼옛체" w:hAnsi="휴먼옛체" w:eastAsia="휴먼옛체" w:hint="eastAsia"/>
          <w:w w:val="95"/>
          <w:sz w:val="19"/>
        </w:rPr>
        <w:t>기타참고책자</w:t>
      </w:r>
    </w:p>
    <w:p>
      <w:pPr>
        <w:spacing w:line="230" w:lineRule="exact" w:before="0"/>
        <w:ind w:left="9306" w:right="0" w:firstLine="0"/>
        <w:jc w:val="left"/>
        <w:rPr>
          <w:rFonts w:ascii="맑은 고딕"/>
          <w:b/>
          <w:sz w:val="24"/>
        </w:rPr>
      </w:pPr>
      <w:r>
        <w:rPr>
          <w:rFonts w:ascii="맑은 고딕"/>
          <w:b/>
          <w:w w:val="97"/>
          <w:sz w:val="24"/>
        </w:rPr>
        <w:t>3</w:t>
      </w:r>
    </w:p>
    <w:p>
      <w:pPr>
        <w:pStyle w:val="BodyText"/>
        <w:spacing w:line="292" w:lineRule="exact"/>
        <w:ind w:left="1009"/>
      </w:pPr>
      <w:r>
        <w:rPr/>
        <w:t>「행복e음」을 통해 사업자등록증 보유 여부가 제공되므로, 이를 통해 사업소득이</w:t>
      </w:r>
    </w:p>
    <w:p>
      <w:pPr>
        <w:pStyle w:val="BodyText"/>
        <w:spacing w:line="322" w:lineRule="exact"/>
        <w:ind w:left="1009"/>
      </w:pPr>
      <w:r>
        <w:rPr/>
        <w:t>있음을 인지하고 대상자에게 성실신고를 유도</w:t>
      </w:r>
    </w:p>
    <w:p>
      <w:pPr>
        <w:spacing w:line="211" w:lineRule="exact" w:before="0"/>
        <w:ind w:left="9246" w:right="0" w:firstLine="0"/>
        <w:jc w:val="left"/>
        <w:rPr>
          <w:rFonts w:ascii="휴먼모음T" w:eastAsia="휴먼모음T" w:hint="eastAsia"/>
          <w:sz w:val="20"/>
        </w:rPr>
      </w:pPr>
      <w:r>
        <w:rPr>
          <w:rFonts w:ascii="휴먼모음T" w:eastAsia="휴먼모음T" w:hint="eastAsia"/>
          <w:w w:val="106"/>
          <w:sz w:val="20"/>
        </w:rPr>
        <w:t>조</w:t>
      </w:r>
    </w:p>
    <w:p>
      <w:pPr>
        <w:tabs>
          <w:tab w:pos="9246" w:val="left" w:leader="none"/>
        </w:tabs>
        <w:spacing w:line="361" w:lineRule="exact" w:before="0"/>
        <w:ind w:left="993" w:right="0" w:firstLine="0"/>
        <w:jc w:val="left"/>
        <w:rPr>
          <w:rFonts w:ascii="휴먼모음T" w:eastAsia="휴먼모음T" w:hint="eastAsia"/>
          <w:sz w:val="20"/>
        </w:rPr>
      </w:pPr>
      <w:r>
        <w:rPr>
          <w:rFonts w:ascii="맑은 고딕" w:eastAsia="맑은 고딕" w:hint="eastAsia"/>
          <w:b/>
          <w:color w:val="FFFFFF"/>
          <w:position w:val="2"/>
          <w:sz w:val="18"/>
        </w:rPr>
        <w:t>참고</w:t>
      </w:r>
      <w:r>
        <w:rPr>
          <w:rFonts w:ascii="맑은 고딕" w:eastAsia="맑은 고딕" w:hint="eastAsia"/>
          <w:b/>
          <w:color w:val="FFFFFF"/>
          <w:spacing w:val="-12"/>
          <w:position w:val="2"/>
          <w:sz w:val="18"/>
        </w:rPr>
        <w:t> </w:t>
      </w:r>
      <w:r>
        <w:rPr>
          <w:rFonts w:ascii="맑은 고딕" w:eastAsia="맑은 고딕" w:hint="eastAsia"/>
          <w:b/>
          <w:sz w:val="21"/>
        </w:rPr>
        <w:t>결손</w:t>
      </w:r>
      <w:r>
        <w:rPr>
          <w:rFonts w:ascii="맑은 고딕" w:eastAsia="맑은 고딕" w:hint="eastAsia"/>
          <w:b/>
          <w:spacing w:val="-33"/>
          <w:sz w:val="21"/>
        </w:rPr>
        <w:t> </w:t>
      </w:r>
      <w:r>
        <w:rPr>
          <w:rFonts w:ascii="맑은 고딕" w:eastAsia="맑은 고딕" w:hint="eastAsia"/>
          <w:b/>
          <w:sz w:val="21"/>
        </w:rPr>
        <w:t>발생시</w:t>
      </w:r>
      <w:r>
        <w:rPr>
          <w:rFonts w:ascii="맑은 고딕" w:eastAsia="맑은 고딕" w:hint="eastAsia"/>
          <w:b/>
          <w:spacing w:val="-34"/>
          <w:sz w:val="21"/>
        </w:rPr>
        <w:t> </w:t>
      </w:r>
      <w:r>
        <w:rPr>
          <w:rFonts w:ascii="맑은 고딕" w:eastAsia="맑은 고딕" w:hint="eastAsia"/>
          <w:b/>
          <w:sz w:val="21"/>
        </w:rPr>
        <w:t>사업소득</w:t>
      </w:r>
      <w:r>
        <w:rPr>
          <w:rFonts w:ascii="맑은 고딕" w:eastAsia="맑은 고딕" w:hint="eastAsia"/>
          <w:b/>
          <w:spacing w:val="-33"/>
          <w:sz w:val="21"/>
        </w:rPr>
        <w:t> </w:t>
      </w:r>
      <w:r>
        <w:rPr>
          <w:rFonts w:ascii="맑은 고딕" w:eastAsia="맑은 고딕" w:hint="eastAsia"/>
          <w:b/>
          <w:sz w:val="21"/>
        </w:rPr>
        <w:t>반영기준</w:t>
        <w:tab/>
      </w:r>
      <w:r>
        <w:rPr>
          <w:rFonts w:ascii="휴먼모음T" w:eastAsia="휴먼모음T" w:hint="eastAsia"/>
          <w:position w:val="12"/>
          <w:sz w:val="20"/>
        </w:rPr>
        <w:t>사</w:t>
      </w:r>
    </w:p>
    <w:p>
      <w:pPr>
        <w:pStyle w:val="ListParagraph"/>
        <w:numPr>
          <w:ilvl w:val="0"/>
          <w:numId w:val="107"/>
        </w:numPr>
        <w:tabs>
          <w:tab w:pos="767" w:val="left" w:leader="none"/>
        </w:tabs>
        <w:spacing w:line="278" w:lineRule="exact" w:before="0"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t>복수사업장의</w:t>
      </w:r>
      <w:r>
        <w:rPr>
          <w:rFonts w:ascii="휴먼모음T" w:hAnsi="휴먼모음T" w:eastAsia="휴먼모음T" w:hint="eastAsia"/>
          <w:spacing w:val="-33"/>
          <w:w w:val="105"/>
          <w:sz w:val="19"/>
        </w:rPr>
        <w:t> </w:t>
      </w:r>
      <w:r>
        <w:rPr>
          <w:rFonts w:ascii="휴먼모음T" w:hAnsi="휴먼모음T" w:eastAsia="휴먼모음T" w:hint="eastAsia"/>
          <w:w w:val="105"/>
          <w:sz w:val="19"/>
        </w:rPr>
        <w:t>사업소득</w:t>
      </w:r>
      <w:r>
        <w:rPr>
          <w:rFonts w:ascii="휴먼모음T" w:hAnsi="휴먼모음T" w:eastAsia="휴먼모음T" w:hint="eastAsia"/>
          <w:spacing w:val="-35"/>
          <w:w w:val="105"/>
          <w:sz w:val="19"/>
        </w:rPr>
        <w:t> </w:t>
      </w:r>
      <w:r>
        <w:rPr>
          <w:rFonts w:ascii="휴먼모음T" w:hAnsi="휴먼모음T" w:eastAsia="휴먼모음T" w:hint="eastAsia"/>
          <w:w w:val="105"/>
          <w:sz w:val="19"/>
        </w:rPr>
        <w:t>계산시,</w:t>
      </w:r>
      <w:r>
        <w:rPr>
          <w:rFonts w:ascii="휴먼모음T" w:hAnsi="휴먼모음T" w:eastAsia="휴먼모음T" w:hint="eastAsia"/>
          <w:spacing w:val="-32"/>
          <w:w w:val="105"/>
          <w:sz w:val="19"/>
        </w:rPr>
        <w:t> </w:t>
      </w:r>
      <w:r>
        <w:rPr>
          <w:rFonts w:ascii="휴먼모음T" w:hAnsi="휴먼모음T" w:eastAsia="휴먼모음T" w:hint="eastAsia"/>
          <w:w w:val="105"/>
          <w:sz w:val="19"/>
        </w:rPr>
        <w:t>발생한</w:t>
      </w:r>
      <w:r>
        <w:rPr>
          <w:rFonts w:ascii="휴먼모음T" w:hAnsi="휴먼모음T" w:eastAsia="휴먼모음T" w:hint="eastAsia"/>
          <w:spacing w:val="-34"/>
          <w:w w:val="105"/>
          <w:sz w:val="19"/>
        </w:rPr>
        <w:t> </w:t>
      </w:r>
      <w:r>
        <w:rPr>
          <w:rFonts w:ascii="휴먼모음T" w:hAnsi="휴먼모음T" w:eastAsia="휴먼모음T" w:hint="eastAsia"/>
          <w:w w:val="105"/>
          <w:sz w:val="19"/>
        </w:rPr>
        <w:t>손실을</w:t>
      </w:r>
      <w:r>
        <w:rPr>
          <w:rFonts w:ascii="휴먼모음T" w:hAnsi="휴먼모음T" w:eastAsia="휴먼모음T" w:hint="eastAsia"/>
          <w:spacing w:val="-33"/>
          <w:w w:val="105"/>
          <w:sz w:val="19"/>
        </w:rPr>
        <w:t> </w:t>
      </w:r>
      <w:r>
        <w:rPr>
          <w:rFonts w:ascii="휴먼모음T" w:hAnsi="휴먼모음T" w:eastAsia="휴먼모음T" w:hint="eastAsia"/>
          <w:w w:val="105"/>
          <w:sz w:val="19"/>
        </w:rPr>
        <w:t>그대로</w:t>
      </w:r>
      <w:r>
        <w:rPr>
          <w:rFonts w:ascii="휴먼모음T" w:hAnsi="휴먼모음T" w:eastAsia="휴먼모음T" w:hint="eastAsia"/>
          <w:spacing w:val="-33"/>
          <w:w w:val="105"/>
          <w:sz w:val="19"/>
        </w:rPr>
        <w:t> </w:t>
      </w:r>
      <w:r>
        <w:rPr>
          <w:rFonts w:ascii="휴먼모음T" w:hAnsi="휴먼모음T" w:eastAsia="휴먼모음T" w:hint="eastAsia"/>
          <w:w w:val="105"/>
          <w:sz w:val="19"/>
        </w:rPr>
        <w:t>반영하여</w:t>
      </w:r>
      <w:r>
        <w:rPr>
          <w:rFonts w:ascii="휴먼모음T" w:hAnsi="휴먼모음T" w:eastAsia="휴먼모음T" w:hint="eastAsia"/>
          <w:spacing w:val="-34"/>
          <w:w w:val="105"/>
          <w:sz w:val="19"/>
        </w:rPr>
        <w:t> </w:t>
      </w:r>
      <w:r>
        <w:rPr>
          <w:rFonts w:ascii="휴먼모음T" w:hAnsi="휴먼모음T" w:eastAsia="휴먼모음T" w:hint="eastAsia"/>
          <w:w w:val="105"/>
          <w:sz w:val="19"/>
        </w:rPr>
        <w:t>각</w:t>
      </w:r>
      <w:r>
        <w:rPr>
          <w:rFonts w:ascii="휴먼모음T" w:hAnsi="휴먼모음T" w:eastAsia="휴먼모음T" w:hint="eastAsia"/>
          <w:spacing w:val="-33"/>
          <w:w w:val="105"/>
          <w:sz w:val="19"/>
        </w:rPr>
        <w:t> </w:t>
      </w:r>
      <w:r>
        <w:rPr>
          <w:rFonts w:ascii="휴먼모음T" w:hAnsi="휴먼모음T" w:eastAsia="휴먼모음T" w:hint="eastAsia"/>
          <w:w w:val="105"/>
          <w:sz w:val="19"/>
        </w:rPr>
        <w:t>사업장의</w:t>
      </w:r>
      <w:r>
        <w:rPr>
          <w:rFonts w:ascii="휴먼모음T" w:hAnsi="휴먼모음T" w:eastAsia="휴먼모음T" w:hint="eastAsia"/>
          <w:spacing w:val="-32"/>
          <w:w w:val="105"/>
          <w:sz w:val="19"/>
        </w:rPr>
        <w:t> </w:t>
      </w:r>
      <w:r>
        <w:rPr>
          <w:rFonts w:ascii="휴먼모음T" w:hAnsi="휴먼모음T" w:eastAsia="휴먼모음T" w:hint="eastAsia"/>
          <w:w w:val="105"/>
          <w:sz w:val="19"/>
        </w:rPr>
        <w:t>소득을</w:t>
      </w:r>
      <w:r>
        <w:rPr>
          <w:rFonts w:ascii="휴먼모음T" w:hAnsi="휴먼모음T" w:eastAsia="휴먼모음T" w:hint="eastAsia"/>
          <w:spacing w:val="-34"/>
          <w:w w:val="105"/>
          <w:sz w:val="19"/>
        </w:rPr>
        <w:t> </w:t>
      </w:r>
      <w:r>
        <w:rPr>
          <w:rFonts w:ascii="휴먼모음T" w:hAnsi="휴먼모음T" w:eastAsia="휴먼모음T" w:hint="eastAsia"/>
          <w:w w:val="105"/>
          <w:sz w:val="19"/>
        </w:rPr>
        <w:t>합산하여</w:t>
      </w:r>
      <w:r>
        <w:rPr>
          <w:rFonts w:ascii="휴먼모음T" w:hAnsi="휴먼모음T" w:eastAsia="휴먼모음T" w:hint="eastAsia"/>
          <w:spacing w:val="-33"/>
          <w:w w:val="105"/>
          <w:sz w:val="19"/>
        </w:rPr>
        <w:t> </w:t>
      </w:r>
      <w:r>
        <w:rPr>
          <w:rFonts w:ascii="휴먼모음T" w:hAnsi="휴먼모음T" w:eastAsia="휴먼모음T" w:hint="eastAsia"/>
          <w:w w:val="105"/>
          <w:sz w:val="19"/>
        </w:rPr>
        <w:t>반영</w:t>
      </w:r>
    </w:p>
    <w:p>
      <w:pPr>
        <w:spacing w:line="259" w:lineRule="exact" w:before="0"/>
        <w:ind w:left="863" w:right="0" w:firstLine="0"/>
        <w:jc w:val="left"/>
        <w:rPr>
          <w:rFonts w:ascii="휴먼모음T" w:hAnsi="휴먼모음T" w:eastAsia="휴먼모음T" w:hint="eastAsia"/>
          <w:sz w:val="19"/>
        </w:rPr>
      </w:pPr>
      <w:r>
        <w:rPr>
          <w:rFonts w:ascii="맑은 고딕" w:hAnsi="맑은 고딕" w:eastAsia="맑은 고딕" w:hint="eastAsia"/>
          <w:b/>
          <w:color w:val="FFFFFF"/>
          <w:w w:val="105"/>
          <w:position w:val="1"/>
          <w:sz w:val="16"/>
        </w:rPr>
        <w:t>예시 </w:t>
      </w:r>
      <w:r>
        <w:rPr>
          <w:rFonts w:ascii="휴먼모음T" w:hAnsi="휴먼모음T" w:eastAsia="휴먼모음T" w:hint="eastAsia"/>
          <w:w w:val="105"/>
          <w:sz w:val="19"/>
        </w:rPr>
        <w:t>사업장1 : 80백만원, 사업장2 : -20백만원 → 사업소득 : 60백만원 반영</w:t>
      </w:r>
    </w:p>
    <w:p>
      <w:pPr>
        <w:pStyle w:val="ListParagraph"/>
        <w:numPr>
          <w:ilvl w:val="1"/>
          <w:numId w:val="107"/>
        </w:numPr>
        <w:tabs>
          <w:tab w:pos="955" w:val="left" w:leader="none"/>
        </w:tabs>
        <w:spacing w:line="249" w:lineRule="exact" w:before="0" w:after="0"/>
        <w:ind w:left="954" w:right="0" w:hanging="161"/>
        <w:jc w:val="left"/>
        <w:rPr>
          <w:rFonts w:ascii="휴먼모음T" w:hAnsi="휴먼모음T" w:eastAsia="휴먼모음T" w:hint="eastAsia"/>
          <w:sz w:val="17"/>
        </w:rPr>
      </w:pPr>
      <w:r>
        <w:rPr>
          <w:rFonts w:ascii="휴먼모음T" w:hAnsi="휴먼모음T" w:eastAsia="휴먼모음T" w:hint="eastAsia"/>
          <w:sz w:val="17"/>
        </w:rPr>
        <w:t>다만,</w:t>
      </w:r>
      <w:r>
        <w:rPr>
          <w:rFonts w:ascii="휴먼모음T" w:hAnsi="휴먼모음T" w:eastAsia="휴먼모음T" w:hint="eastAsia"/>
          <w:spacing w:val="-13"/>
          <w:sz w:val="17"/>
        </w:rPr>
        <w:t> </w:t>
      </w:r>
      <w:r>
        <w:rPr>
          <w:rFonts w:ascii="휴먼모음T" w:hAnsi="휴먼모음T" w:eastAsia="휴먼모음T" w:hint="eastAsia"/>
          <w:sz w:val="17"/>
        </w:rPr>
        <w:t>사업소득의</w:t>
      </w:r>
      <w:r>
        <w:rPr>
          <w:rFonts w:ascii="휴먼모음T" w:hAnsi="휴먼모음T" w:eastAsia="휴먼모음T" w:hint="eastAsia"/>
          <w:spacing w:val="-13"/>
          <w:sz w:val="17"/>
        </w:rPr>
        <w:t> </w:t>
      </w:r>
      <w:r>
        <w:rPr>
          <w:rFonts w:ascii="휴먼모음T" w:hAnsi="휴먼모음T" w:eastAsia="휴먼모음T" w:hint="eastAsia"/>
          <w:sz w:val="17"/>
        </w:rPr>
        <w:t>총</w:t>
      </w:r>
      <w:r>
        <w:rPr>
          <w:rFonts w:ascii="휴먼모음T" w:hAnsi="휴먼모음T" w:eastAsia="휴먼모음T" w:hint="eastAsia"/>
          <w:spacing w:val="-13"/>
          <w:sz w:val="17"/>
        </w:rPr>
        <w:t> </w:t>
      </w:r>
      <w:r>
        <w:rPr>
          <w:rFonts w:ascii="휴먼모음T" w:hAnsi="휴먼모음T" w:eastAsia="휴먼모음T" w:hint="eastAsia"/>
          <w:sz w:val="17"/>
        </w:rPr>
        <w:t>합이</w:t>
      </w:r>
      <w:r>
        <w:rPr>
          <w:rFonts w:ascii="휴먼모음T" w:hAnsi="휴먼모음T" w:eastAsia="휴먼모음T" w:hint="eastAsia"/>
          <w:spacing w:val="-13"/>
          <w:sz w:val="17"/>
        </w:rPr>
        <w:t> </w:t>
      </w:r>
      <w:r>
        <w:rPr>
          <w:rFonts w:ascii="휴먼모음T" w:hAnsi="휴먼모음T" w:eastAsia="휴먼모음T" w:hint="eastAsia"/>
          <w:sz w:val="17"/>
        </w:rPr>
        <w:t>“-”가</w:t>
      </w:r>
      <w:r>
        <w:rPr>
          <w:rFonts w:ascii="휴먼모음T" w:hAnsi="휴먼모음T" w:eastAsia="휴먼모음T" w:hint="eastAsia"/>
          <w:spacing w:val="-13"/>
          <w:sz w:val="17"/>
        </w:rPr>
        <w:t> </w:t>
      </w:r>
      <w:r>
        <w:rPr>
          <w:rFonts w:ascii="휴먼모음T" w:hAnsi="휴먼모음T" w:eastAsia="휴먼모음T" w:hint="eastAsia"/>
          <w:sz w:val="17"/>
        </w:rPr>
        <w:t>되는</w:t>
      </w:r>
      <w:r>
        <w:rPr>
          <w:rFonts w:ascii="휴먼모음T" w:hAnsi="휴먼모음T" w:eastAsia="휴먼모음T" w:hint="eastAsia"/>
          <w:spacing w:val="-13"/>
          <w:sz w:val="17"/>
        </w:rPr>
        <w:t> </w:t>
      </w:r>
      <w:r>
        <w:rPr>
          <w:rFonts w:ascii="휴먼모음T" w:hAnsi="휴먼모음T" w:eastAsia="휴먼모음T" w:hint="eastAsia"/>
          <w:sz w:val="17"/>
        </w:rPr>
        <w:t>경우에는</w:t>
      </w:r>
      <w:r>
        <w:rPr>
          <w:rFonts w:ascii="휴먼모음T" w:hAnsi="휴먼모음T" w:eastAsia="휴먼모음T" w:hint="eastAsia"/>
          <w:spacing w:val="-13"/>
          <w:sz w:val="17"/>
        </w:rPr>
        <w:t> </w:t>
      </w:r>
      <w:r>
        <w:rPr>
          <w:rFonts w:ascii="휴먼모음T" w:hAnsi="휴먼모음T" w:eastAsia="휴먼모음T" w:hint="eastAsia"/>
          <w:sz w:val="17"/>
        </w:rPr>
        <w:t>“0”원으로</w:t>
      </w:r>
      <w:r>
        <w:rPr>
          <w:rFonts w:ascii="휴먼모음T" w:hAnsi="휴먼모음T" w:eastAsia="휴먼모음T" w:hint="eastAsia"/>
          <w:spacing w:val="-13"/>
          <w:sz w:val="17"/>
        </w:rPr>
        <w:t> </w:t>
      </w:r>
      <w:r>
        <w:rPr>
          <w:rFonts w:ascii="휴먼모음T" w:hAnsi="휴먼모음T" w:eastAsia="휴먼모음T" w:hint="eastAsia"/>
          <w:sz w:val="17"/>
        </w:rPr>
        <w:t>처리</w:t>
      </w:r>
    </w:p>
    <w:p>
      <w:pPr>
        <w:pStyle w:val="BodyText"/>
        <w:spacing w:before="2"/>
        <w:rPr>
          <w:rFonts w:ascii="휴먼모음T"/>
          <w:sz w:val="18"/>
        </w:rPr>
      </w:pPr>
    </w:p>
    <w:p>
      <w:pPr>
        <w:spacing w:after="0"/>
        <w:rPr>
          <w:rFonts w:ascii="휴먼모음T"/>
          <w:sz w:val="18"/>
        </w:rPr>
        <w:sectPr>
          <w:pgSz w:w="11120" w:h="15080"/>
          <w:pgMar w:top="1160" w:bottom="280" w:left="1120" w:right="380"/>
        </w:sectPr>
      </w:pPr>
    </w:p>
    <w:p>
      <w:pPr>
        <w:spacing w:before="4"/>
        <w:ind w:left="993" w:right="0" w:firstLine="0"/>
        <w:jc w:val="left"/>
        <w:rPr>
          <w:rFonts w:ascii="맑은 고딕" w:eastAsia="맑은 고딕" w:hint="eastAsia"/>
          <w:b/>
          <w:sz w:val="20"/>
        </w:rPr>
      </w:pPr>
      <w:r>
        <w:rPr>
          <w:rFonts w:ascii="맑은 고딕" w:eastAsia="맑은 고딕" w:hint="eastAsia"/>
          <w:b/>
          <w:color w:val="FFFFFF"/>
          <w:w w:val="90"/>
          <w:position w:val="2"/>
          <w:sz w:val="18"/>
        </w:rPr>
        <w:t>참고 </w:t>
      </w:r>
      <w:r>
        <w:rPr>
          <w:rFonts w:ascii="맑은 고딕" w:eastAsia="맑은 고딕" w:hint="eastAsia"/>
          <w:b/>
          <w:w w:val="90"/>
          <w:sz w:val="20"/>
        </w:rPr>
        <w:t>인적용역제공사업자 단순경비율(기본율, 초과율) 표</w:t>
      </w:r>
    </w:p>
    <w:p>
      <w:pPr>
        <w:pStyle w:val="BodyText"/>
        <w:spacing w:before="7"/>
        <w:rPr>
          <w:rFonts w:ascii="맑은 고딕"/>
          <w:b/>
          <w:sz w:val="22"/>
        </w:rPr>
      </w:pPr>
      <w:r>
        <w:rPr/>
        <w:br w:type="column"/>
      </w:r>
      <w:r>
        <w:rPr>
          <w:rFonts w:ascii="맑은 고딕"/>
          <w:b/>
          <w:sz w:val="22"/>
        </w:rPr>
      </w:r>
    </w:p>
    <w:p>
      <w:pPr>
        <w:spacing w:before="0"/>
        <w:ind w:left="399" w:right="0" w:firstLine="0"/>
        <w:jc w:val="left"/>
        <w:rPr>
          <w:rFonts w:ascii="맑은 고딕" w:eastAsia="맑은 고딕" w:hint="eastAsia"/>
          <w:b/>
          <w:sz w:val="16"/>
        </w:rPr>
      </w:pPr>
      <w:r>
        <w:rPr>
          <w:rFonts w:ascii="맑은 고딕" w:eastAsia="맑은 고딕" w:hint="eastAsia"/>
          <w:b/>
          <w:sz w:val="16"/>
        </w:rPr>
        <w:t>(2020년 귀속 경비율 고시 기준)</w:t>
      </w:r>
    </w:p>
    <w:p>
      <w:pPr>
        <w:spacing w:after="0"/>
        <w:jc w:val="left"/>
        <w:rPr>
          <w:rFonts w:ascii="맑은 고딕" w:eastAsia="맑은 고딕" w:hint="eastAsia"/>
          <w:sz w:val="16"/>
        </w:rPr>
        <w:sectPr>
          <w:type w:val="continuous"/>
          <w:pgSz w:w="11120" w:h="15080"/>
          <w:pgMar w:top="1020" w:bottom="0" w:left="1120" w:right="380"/>
          <w:cols w:num="2" w:equalWidth="0">
            <w:col w:w="5636" w:space="40"/>
            <w:col w:w="3944"/>
          </w:cols>
        </w:sectPr>
      </w:pPr>
    </w:p>
    <w:tbl>
      <w:tblPr>
        <w:tblW w:w="0" w:type="auto"/>
        <w:jc w:val="left"/>
        <w:tblInd w:w="621"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450"/>
        <w:gridCol w:w="677"/>
        <w:gridCol w:w="1009"/>
        <w:gridCol w:w="4470"/>
        <w:gridCol w:w="518"/>
        <w:gridCol w:w="519"/>
      </w:tblGrid>
      <w:tr>
        <w:trPr>
          <w:trHeight w:val="226" w:hRule="atLeast"/>
        </w:trPr>
        <w:tc>
          <w:tcPr>
            <w:tcW w:w="450" w:type="dxa"/>
            <w:vMerge w:val="restart"/>
            <w:tcBorders>
              <w:left w:val="nil"/>
              <w:right w:val="single" w:sz="8" w:space="0" w:color="FFFFFF"/>
            </w:tcBorders>
            <w:shd w:val="clear" w:color="auto" w:fill="D8D8D8"/>
          </w:tcPr>
          <w:p>
            <w:pPr>
              <w:pStyle w:val="TableParagraph"/>
              <w:spacing w:before="70"/>
              <w:ind w:left="76"/>
              <w:rPr>
                <w:rFonts w:ascii="맑은 고딕" w:eastAsia="맑은 고딕" w:hint="eastAsia"/>
                <w:b/>
                <w:sz w:val="17"/>
              </w:rPr>
            </w:pPr>
            <w:r>
              <w:rPr>
                <w:rFonts w:ascii="맑은 고딕" w:eastAsia="맑은 고딕" w:hint="eastAsia"/>
                <w:b/>
                <w:w w:val="95"/>
                <w:sz w:val="17"/>
              </w:rPr>
              <w:t>귀속</w:t>
            </w:r>
          </w:p>
        </w:tc>
        <w:tc>
          <w:tcPr>
            <w:tcW w:w="677" w:type="dxa"/>
            <w:vMerge w:val="restart"/>
            <w:tcBorders>
              <w:left w:val="single" w:sz="8" w:space="0" w:color="FFFFFF"/>
              <w:right w:val="single" w:sz="8" w:space="0" w:color="FFFFFF"/>
            </w:tcBorders>
            <w:shd w:val="clear" w:color="auto" w:fill="D8D8D8"/>
          </w:tcPr>
          <w:p>
            <w:pPr>
              <w:pStyle w:val="TableParagraph"/>
              <w:spacing w:before="70"/>
              <w:ind w:left="105"/>
              <w:rPr>
                <w:rFonts w:ascii="맑은 고딕" w:eastAsia="맑은 고딕" w:hint="eastAsia"/>
                <w:b/>
                <w:sz w:val="17"/>
              </w:rPr>
            </w:pPr>
            <w:r>
              <w:rPr>
                <w:rFonts w:ascii="맑은 고딕" w:eastAsia="맑은 고딕" w:hint="eastAsia"/>
                <w:b/>
                <w:w w:val="80"/>
                <w:sz w:val="17"/>
              </w:rPr>
              <w:t>업종코드</w:t>
            </w:r>
          </w:p>
        </w:tc>
        <w:tc>
          <w:tcPr>
            <w:tcW w:w="1009" w:type="dxa"/>
            <w:vMerge w:val="restart"/>
            <w:tcBorders>
              <w:left w:val="single" w:sz="8" w:space="0" w:color="FFFFFF"/>
              <w:right w:val="single" w:sz="8" w:space="0" w:color="FFFFFF"/>
            </w:tcBorders>
            <w:shd w:val="clear" w:color="auto" w:fill="D8D8D8"/>
          </w:tcPr>
          <w:p>
            <w:pPr>
              <w:pStyle w:val="TableParagraph"/>
              <w:spacing w:before="70"/>
              <w:ind w:left="312" w:right="313"/>
              <w:jc w:val="center"/>
              <w:rPr>
                <w:rFonts w:ascii="맑은 고딕" w:eastAsia="맑은 고딕" w:hint="eastAsia"/>
                <w:b/>
                <w:sz w:val="17"/>
              </w:rPr>
            </w:pPr>
            <w:r>
              <w:rPr>
                <w:rFonts w:ascii="맑은 고딕" w:eastAsia="맑은 고딕" w:hint="eastAsia"/>
                <w:b/>
                <w:w w:val="95"/>
                <w:sz w:val="17"/>
              </w:rPr>
              <w:t>업종</w:t>
            </w:r>
          </w:p>
        </w:tc>
        <w:tc>
          <w:tcPr>
            <w:tcW w:w="4470" w:type="dxa"/>
            <w:vMerge w:val="restart"/>
            <w:tcBorders>
              <w:left w:val="single" w:sz="8" w:space="0" w:color="FFFFFF"/>
              <w:right w:val="single" w:sz="8" w:space="0" w:color="FFFFFF"/>
            </w:tcBorders>
            <w:shd w:val="clear" w:color="auto" w:fill="D8D8D8"/>
          </w:tcPr>
          <w:p>
            <w:pPr>
              <w:pStyle w:val="TableParagraph"/>
              <w:spacing w:before="70"/>
              <w:ind w:left="1554" w:right="1555"/>
              <w:jc w:val="center"/>
              <w:rPr>
                <w:rFonts w:ascii="맑은 고딕" w:eastAsia="맑은 고딕" w:hint="eastAsia"/>
                <w:b/>
                <w:sz w:val="17"/>
              </w:rPr>
            </w:pPr>
            <w:r>
              <w:rPr>
                <w:rFonts w:ascii="맑은 고딕" w:eastAsia="맑은 고딕" w:hint="eastAsia"/>
                <w:b/>
                <w:w w:val="95"/>
                <w:sz w:val="17"/>
              </w:rPr>
              <w:t>적용범위  및 기준</w:t>
            </w:r>
          </w:p>
        </w:tc>
        <w:tc>
          <w:tcPr>
            <w:tcW w:w="1037" w:type="dxa"/>
            <w:gridSpan w:val="2"/>
            <w:tcBorders>
              <w:left w:val="single" w:sz="8" w:space="0" w:color="FFFFFF"/>
              <w:bottom w:val="single" w:sz="8" w:space="0" w:color="FFFFFF"/>
              <w:right w:val="nil"/>
            </w:tcBorders>
            <w:shd w:val="clear" w:color="auto" w:fill="D8D8D8"/>
          </w:tcPr>
          <w:p>
            <w:pPr>
              <w:pStyle w:val="TableParagraph"/>
              <w:spacing w:line="207" w:lineRule="exact"/>
              <w:ind w:left="138"/>
              <w:rPr>
                <w:rFonts w:ascii="맑은 고딕" w:eastAsia="맑은 고딕" w:hint="eastAsia"/>
                <w:b/>
                <w:sz w:val="17"/>
              </w:rPr>
            </w:pPr>
            <w:r>
              <w:rPr>
                <w:rFonts w:ascii="맑은 고딕" w:eastAsia="맑은 고딕" w:hint="eastAsia"/>
                <w:b/>
                <w:w w:val="95"/>
                <w:sz w:val="17"/>
              </w:rPr>
              <w:t>단순경비율</w:t>
            </w:r>
          </w:p>
        </w:tc>
      </w:tr>
      <w:tr>
        <w:trPr>
          <w:trHeight w:val="225" w:hRule="atLeast"/>
        </w:trPr>
        <w:tc>
          <w:tcPr>
            <w:tcW w:w="450" w:type="dxa"/>
            <w:vMerge/>
            <w:tcBorders>
              <w:top w:val="nil"/>
              <w:left w:val="nil"/>
              <w:right w:val="single" w:sz="8" w:space="0" w:color="FFFFFF"/>
            </w:tcBorders>
            <w:shd w:val="clear" w:color="auto" w:fill="D8D8D8"/>
          </w:tcPr>
          <w:p>
            <w:pPr>
              <w:rPr>
                <w:sz w:val="2"/>
                <w:szCs w:val="2"/>
              </w:rPr>
            </w:pPr>
          </w:p>
        </w:tc>
        <w:tc>
          <w:tcPr>
            <w:tcW w:w="677" w:type="dxa"/>
            <w:vMerge/>
            <w:tcBorders>
              <w:top w:val="nil"/>
              <w:left w:val="single" w:sz="8" w:space="0" w:color="FFFFFF"/>
              <w:right w:val="single" w:sz="8" w:space="0" w:color="FFFFFF"/>
            </w:tcBorders>
            <w:shd w:val="clear" w:color="auto" w:fill="D8D8D8"/>
          </w:tcPr>
          <w:p>
            <w:pPr>
              <w:rPr>
                <w:sz w:val="2"/>
                <w:szCs w:val="2"/>
              </w:rPr>
            </w:pPr>
          </w:p>
        </w:tc>
        <w:tc>
          <w:tcPr>
            <w:tcW w:w="1009" w:type="dxa"/>
            <w:vMerge/>
            <w:tcBorders>
              <w:top w:val="nil"/>
              <w:left w:val="single" w:sz="8" w:space="0" w:color="FFFFFF"/>
              <w:right w:val="single" w:sz="8" w:space="0" w:color="FFFFFF"/>
            </w:tcBorders>
            <w:shd w:val="clear" w:color="auto" w:fill="D8D8D8"/>
          </w:tcPr>
          <w:p>
            <w:pPr>
              <w:rPr>
                <w:sz w:val="2"/>
                <w:szCs w:val="2"/>
              </w:rPr>
            </w:pPr>
          </w:p>
        </w:tc>
        <w:tc>
          <w:tcPr>
            <w:tcW w:w="4470" w:type="dxa"/>
            <w:vMerge/>
            <w:tcBorders>
              <w:top w:val="nil"/>
              <w:left w:val="single" w:sz="8" w:space="0" w:color="FFFFFF"/>
              <w:right w:val="single" w:sz="8" w:space="0" w:color="FFFFFF"/>
            </w:tcBorders>
            <w:shd w:val="clear" w:color="auto" w:fill="D8D8D8"/>
          </w:tcPr>
          <w:p>
            <w:pPr>
              <w:rPr>
                <w:sz w:val="2"/>
                <w:szCs w:val="2"/>
              </w:rPr>
            </w:pPr>
          </w:p>
        </w:tc>
        <w:tc>
          <w:tcPr>
            <w:tcW w:w="518" w:type="dxa"/>
            <w:tcBorders>
              <w:top w:val="single" w:sz="8" w:space="0" w:color="FFFFFF"/>
              <w:left w:val="single" w:sz="8" w:space="0" w:color="FFFFFF"/>
              <w:right w:val="single" w:sz="8" w:space="0" w:color="FFFFFF"/>
            </w:tcBorders>
            <w:shd w:val="clear" w:color="auto" w:fill="D8D8D8"/>
          </w:tcPr>
          <w:p>
            <w:pPr>
              <w:pStyle w:val="TableParagraph"/>
              <w:spacing w:line="206" w:lineRule="exact"/>
              <w:jc w:val="center"/>
              <w:rPr>
                <w:rFonts w:ascii="맑은 고딕" w:eastAsia="맑은 고딕" w:hint="eastAsia"/>
                <w:b/>
                <w:sz w:val="17"/>
              </w:rPr>
            </w:pPr>
            <w:r>
              <w:rPr>
                <w:rFonts w:ascii="맑은 고딕" w:eastAsia="맑은 고딕" w:hint="eastAsia"/>
                <w:b/>
                <w:w w:val="90"/>
                <w:sz w:val="17"/>
              </w:rPr>
              <w:t>일반율</w:t>
            </w:r>
          </w:p>
        </w:tc>
        <w:tc>
          <w:tcPr>
            <w:tcW w:w="519" w:type="dxa"/>
            <w:tcBorders>
              <w:top w:val="single" w:sz="8" w:space="0" w:color="FFFFFF"/>
              <w:left w:val="single" w:sz="8" w:space="0" w:color="FFFFFF"/>
              <w:right w:val="nil"/>
            </w:tcBorders>
            <w:shd w:val="clear" w:color="auto" w:fill="D8D8D8"/>
          </w:tcPr>
          <w:p>
            <w:pPr>
              <w:pStyle w:val="TableParagraph"/>
              <w:spacing w:line="206" w:lineRule="exact"/>
              <w:ind w:right="35"/>
              <w:jc w:val="right"/>
              <w:rPr>
                <w:rFonts w:ascii="맑은 고딕" w:eastAsia="맑은 고딕" w:hint="eastAsia"/>
                <w:b/>
                <w:sz w:val="17"/>
              </w:rPr>
            </w:pPr>
            <w:r>
              <w:rPr>
                <w:rFonts w:ascii="맑은 고딕" w:eastAsia="맑은 고딕" w:hint="eastAsia"/>
                <w:b/>
                <w:w w:val="85"/>
                <w:sz w:val="17"/>
              </w:rPr>
              <w:t>초과율</w:t>
            </w:r>
          </w:p>
        </w:tc>
      </w:tr>
      <w:tr>
        <w:trPr>
          <w:trHeight w:val="206" w:hRule="atLeast"/>
        </w:trPr>
        <w:tc>
          <w:tcPr>
            <w:tcW w:w="450" w:type="dxa"/>
            <w:tcBorders>
              <w:left w:val="nil"/>
              <w:bottom w:val="single" w:sz="4" w:space="0" w:color="999999"/>
              <w:right w:val="single" w:sz="4" w:space="0" w:color="999999"/>
            </w:tcBorders>
          </w:tcPr>
          <w:p>
            <w:pPr>
              <w:pStyle w:val="TableParagraph"/>
              <w:spacing w:line="187" w:lineRule="exact"/>
              <w:ind w:left="15" w:right="12"/>
              <w:jc w:val="center"/>
              <w:rPr>
                <w:sz w:val="17"/>
              </w:rPr>
            </w:pPr>
            <w:r>
              <w:rPr>
                <w:sz w:val="17"/>
              </w:rPr>
              <w:t>2020</w:t>
            </w:r>
          </w:p>
        </w:tc>
        <w:tc>
          <w:tcPr>
            <w:tcW w:w="677" w:type="dxa"/>
            <w:tcBorders>
              <w:left w:val="single" w:sz="4" w:space="0" w:color="999999"/>
              <w:bottom w:val="single" w:sz="4" w:space="0" w:color="999999"/>
              <w:right w:val="single" w:sz="4" w:space="0" w:color="999999"/>
            </w:tcBorders>
          </w:tcPr>
          <w:p>
            <w:pPr>
              <w:pStyle w:val="TableParagraph"/>
              <w:spacing w:line="187" w:lineRule="exact"/>
              <w:ind w:left="31" w:right="32"/>
              <w:jc w:val="center"/>
              <w:rPr>
                <w:sz w:val="17"/>
              </w:rPr>
            </w:pPr>
            <w:r>
              <w:rPr>
                <w:sz w:val="17"/>
              </w:rPr>
              <w:t>940100</w:t>
            </w:r>
          </w:p>
        </w:tc>
        <w:tc>
          <w:tcPr>
            <w:tcW w:w="1009" w:type="dxa"/>
            <w:tcBorders>
              <w:left w:val="single" w:sz="4" w:space="0" w:color="999999"/>
              <w:bottom w:val="single" w:sz="4" w:space="0" w:color="999999"/>
              <w:right w:val="single" w:sz="4" w:space="0" w:color="999999"/>
            </w:tcBorders>
          </w:tcPr>
          <w:p>
            <w:pPr>
              <w:pStyle w:val="TableParagraph"/>
              <w:spacing w:line="187" w:lineRule="exact"/>
              <w:ind w:left="22"/>
              <w:rPr>
                <w:sz w:val="17"/>
              </w:rPr>
            </w:pPr>
            <w:r>
              <w:rPr>
                <w:sz w:val="17"/>
              </w:rPr>
              <w:t>작가</w:t>
            </w:r>
          </w:p>
        </w:tc>
        <w:tc>
          <w:tcPr>
            <w:tcW w:w="4470" w:type="dxa"/>
            <w:tcBorders>
              <w:left w:val="single" w:sz="4" w:space="0" w:color="999999"/>
              <w:bottom w:val="single" w:sz="4" w:space="0" w:color="999999"/>
              <w:right w:val="single" w:sz="4" w:space="0" w:color="999999"/>
            </w:tcBorders>
          </w:tcPr>
          <w:p>
            <w:pPr>
              <w:pStyle w:val="TableParagraph"/>
              <w:spacing w:line="187" w:lineRule="exact"/>
              <w:ind w:left="23"/>
              <w:rPr>
                <w:sz w:val="17"/>
              </w:rPr>
            </w:pPr>
            <w:r>
              <w:rPr>
                <w:rFonts w:ascii="함초롬바탕" w:hAnsi="함초롬바탕" w:eastAsia="함초롬바탕" w:hint="eastAsia"/>
                <w:w w:val="90"/>
                <w:sz w:val="17"/>
              </w:rPr>
              <w:t>∙ </w:t>
            </w:r>
            <w:r>
              <w:rPr>
                <w:sz w:val="17"/>
              </w:rPr>
              <w:t>학술ㆍ문예에 관한 번역수입금액포함</w:t>
            </w:r>
          </w:p>
        </w:tc>
        <w:tc>
          <w:tcPr>
            <w:tcW w:w="518" w:type="dxa"/>
            <w:tcBorders>
              <w:left w:val="single" w:sz="4" w:space="0" w:color="999999"/>
              <w:bottom w:val="single" w:sz="4" w:space="0" w:color="999999"/>
              <w:right w:val="single" w:sz="4" w:space="0" w:color="999999"/>
            </w:tcBorders>
          </w:tcPr>
          <w:p>
            <w:pPr>
              <w:pStyle w:val="TableParagraph"/>
              <w:spacing w:line="187" w:lineRule="exact"/>
              <w:ind w:left="61" w:right="61"/>
              <w:jc w:val="center"/>
              <w:rPr>
                <w:sz w:val="17"/>
              </w:rPr>
            </w:pPr>
            <w:r>
              <w:rPr>
                <w:w w:val="105"/>
                <w:sz w:val="17"/>
              </w:rPr>
              <w:t>58.7</w:t>
            </w:r>
          </w:p>
        </w:tc>
        <w:tc>
          <w:tcPr>
            <w:tcW w:w="519" w:type="dxa"/>
            <w:tcBorders>
              <w:left w:val="single" w:sz="4" w:space="0" w:color="999999"/>
              <w:bottom w:val="single" w:sz="4" w:space="0" w:color="999999"/>
              <w:right w:val="nil"/>
            </w:tcBorders>
          </w:tcPr>
          <w:p>
            <w:pPr>
              <w:pStyle w:val="TableParagraph"/>
              <w:spacing w:line="187" w:lineRule="exact"/>
              <w:ind w:right="87"/>
              <w:jc w:val="right"/>
              <w:rPr>
                <w:sz w:val="17"/>
              </w:rPr>
            </w:pPr>
            <w:r>
              <w:rPr>
                <w:sz w:val="17"/>
              </w:rPr>
              <w:t>42.2</w:t>
            </w:r>
          </w:p>
        </w:tc>
      </w:tr>
      <w:tr>
        <w:trPr>
          <w:trHeight w:val="402" w:hRule="atLeast"/>
        </w:trPr>
        <w:tc>
          <w:tcPr>
            <w:tcW w:w="450" w:type="dxa"/>
            <w:tcBorders>
              <w:top w:val="single" w:sz="4" w:space="0" w:color="999999"/>
              <w:left w:val="nil"/>
              <w:bottom w:val="single" w:sz="4" w:space="0" w:color="999999"/>
              <w:right w:val="single" w:sz="4" w:space="0" w:color="999999"/>
            </w:tcBorders>
          </w:tcPr>
          <w:p>
            <w:pPr>
              <w:pStyle w:val="TableParagraph"/>
              <w:spacing w:before="68"/>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68"/>
              <w:ind w:left="32" w:right="32"/>
              <w:jc w:val="center"/>
              <w:rPr>
                <w:sz w:val="17"/>
              </w:rPr>
            </w:pPr>
            <w:r>
              <w:rPr>
                <w:sz w:val="17"/>
              </w:rPr>
              <w:t>940200</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206" w:lineRule="exact"/>
              <w:ind w:left="22"/>
              <w:rPr>
                <w:sz w:val="17"/>
              </w:rPr>
            </w:pPr>
            <w:r>
              <w:rPr>
                <w:sz w:val="17"/>
              </w:rPr>
              <w:t>화가 및</w:t>
            </w:r>
          </w:p>
          <w:p>
            <w:pPr>
              <w:pStyle w:val="TableParagraph"/>
              <w:spacing w:line="177" w:lineRule="exact"/>
              <w:ind w:left="22"/>
              <w:rPr>
                <w:sz w:val="17"/>
              </w:rPr>
            </w:pPr>
            <w:r>
              <w:rPr>
                <w:sz w:val="17"/>
              </w:rPr>
              <w:t>관련예술가</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before="36"/>
              <w:ind w:left="23"/>
              <w:rPr>
                <w:sz w:val="17"/>
              </w:rPr>
            </w:pPr>
            <w:r>
              <w:rPr>
                <w:rFonts w:ascii="함초롬바탕" w:hAnsi="함초롬바탕" w:eastAsia="함초롬바탕" w:hint="eastAsia"/>
                <w:w w:val="90"/>
                <w:sz w:val="17"/>
              </w:rPr>
              <w:t>∙ </w:t>
            </w:r>
            <w:r>
              <w:rPr>
                <w:sz w:val="17"/>
              </w:rPr>
              <w:t>회화, 서예가, 조각가, 만화가, 삽화가, 도예가</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68"/>
              <w:ind w:left="61" w:right="61"/>
              <w:jc w:val="center"/>
              <w:rPr>
                <w:sz w:val="17"/>
              </w:rPr>
            </w:pPr>
            <w:r>
              <w:rPr>
                <w:w w:val="105"/>
                <w:sz w:val="17"/>
              </w:rPr>
              <w:t>72.3</w:t>
            </w:r>
          </w:p>
        </w:tc>
        <w:tc>
          <w:tcPr>
            <w:tcW w:w="519" w:type="dxa"/>
            <w:tcBorders>
              <w:top w:val="single" w:sz="4" w:space="0" w:color="999999"/>
              <w:left w:val="single" w:sz="4" w:space="0" w:color="999999"/>
              <w:bottom w:val="single" w:sz="4" w:space="0" w:color="999999"/>
              <w:right w:val="nil"/>
            </w:tcBorders>
          </w:tcPr>
          <w:p>
            <w:pPr>
              <w:pStyle w:val="TableParagraph"/>
              <w:spacing w:before="68"/>
              <w:ind w:right="87"/>
              <w:jc w:val="right"/>
              <w:rPr>
                <w:sz w:val="17"/>
              </w:rPr>
            </w:pPr>
            <w:r>
              <w:rPr>
                <w:sz w:val="17"/>
              </w:rPr>
              <w:t>61.2</w:t>
            </w:r>
          </w:p>
        </w:tc>
      </w:tr>
      <w:tr>
        <w:trPr>
          <w:trHeight w:val="403" w:hRule="atLeast"/>
        </w:trPr>
        <w:tc>
          <w:tcPr>
            <w:tcW w:w="450" w:type="dxa"/>
            <w:tcBorders>
              <w:top w:val="single" w:sz="4" w:space="0" w:color="999999"/>
              <w:left w:val="nil"/>
              <w:bottom w:val="single" w:sz="4" w:space="0" w:color="999999"/>
              <w:right w:val="single" w:sz="4" w:space="0" w:color="999999"/>
            </w:tcBorders>
          </w:tcPr>
          <w:p>
            <w:pPr>
              <w:pStyle w:val="TableParagraph"/>
              <w:spacing w:before="68"/>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68"/>
              <w:ind w:left="32" w:right="32"/>
              <w:jc w:val="center"/>
              <w:rPr>
                <w:sz w:val="17"/>
              </w:rPr>
            </w:pPr>
            <w:r>
              <w:rPr>
                <w:sz w:val="17"/>
              </w:rPr>
              <w:t>940301</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68"/>
              <w:ind w:left="22"/>
              <w:rPr>
                <w:sz w:val="17"/>
              </w:rPr>
            </w:pPr>
            <w:r>
              <w:rPr>
                <w:sz w:val="17"/>
              </w:rPr>
              <w:t>작곡가</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numPr>
                <w:ilvl w:val="0"/>
                <w:numId w:val="108"/>
              </w:numPr>
              <w:tabs>
                <w:tab w:pos="151" w:val="left" w:leader="none"/>
              </w:tabs>
              <w:spacing w:line="190" w:lineRule="exact" w:before="0" w:after="0"/>
              <w:ind w:left="151" w:right="0" w:hanging="128"/>
              <w:jc w:val="left"/>
              <w:rPr>
                <w:sz w:val="17"/>
              </w:rPr>
            </w:pPr>
            <w:r>
              <w:rPr>
                <w:w w:val="105"/>
                <w:sz w:val="17"/>
              </w:rPr>
              <w:t>작곡가, 편곡가,</w:t>
            </w:r>
            <w:r>
              <w:rPr>
                <w:spacing w:val="-29"/>
                <w:w w:val="105"/>
                <w:sz w:val="17"/>
              </w:rPr>
              <w:t> </w:t>
            </w:r>
            <w:r>
              <w:rPr>
                <w:w w:val="105"/>
                <w:sz w:val="17"/>
              </w:rPr>
              <w:t>작사가</w:t>
            </w:r>
          </w:p>
          <w:p>
            <w:pPr>
              <w:pStyle w:val="TableParagraph"/>
              <w:numPr>
                <w:ilvl w:val="0"/>
                <w:numId w:val="108"/>
              </w:numPr>
              <w:tabs>
                <w:tab w:pos="151" w:val="left" w:leader="none"/>
              </w:tabs>
              <w:spacing w:line="194" w:lineRule="exact" w:before="0" w:after="0"/>
              <w:ind w:left="151" w:right="0" w:hanging="128"/>
              <w:jc w:val="left"/>
              <w:rPr>
                <w:sz w:val="17"/>
              </w:rPr>
            </w:pPr>
            <w:r>
              <w:rPr>
                <w:w w:val="105"/>
                <w:sz w:val="17"/>
              </w:rPr>
              <w:t>각색영화편집</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68"/>
              <w:ind w:left="61" w:right="61"/>
              <w:jc w:val="center"/>
              <w:rPr>
                <w:sz w:val="17"/>
              </w:rPr>
            </w:pPr>
            <w:r>
              <w:rPr>
                <w:w w:val="105"/>
                <w:sz w:val="17"/>
              </w:rPr>
              <w:t>58.5</w:t>
            </w:r>
          </w:p>
        </w:tc>
        <w:tc>
          <w:tcPr>
            <w:tcW w:w="519" w:type="dxa"/>
            <w:tcBorders>
              <w:top w:val="single" w:sz="4" w:space="0" w:color="999999"/>
              <w:left w:val="single" w:sz="4" w:space="0" w:color="999999"/>
              <w:bottom w:val="single" w:sz="4" w:space="0" w:color="999999"/>
              <w:right w:val="nil"/>
            </w:tcBorders>
          </w:tcPr>
          <w:p>
            <w:pPr>
              <w:pStyle w:val="TableParagraph"/>
              <w:spacing w:before="68"/>
              <w:ind w:right="87"/>
              <w:jc w:val="right"/>
              <w:rPr>
                <w:sz w:val="17"/>
              </w:rPr>
            </w:pPr>
            <w:r>
              <w:rPr>
                <w:sz w:val="17"/>
              </w:rPr>
              <w:t>41.9</w:t>
            </w:r>
          </w:p>
        </w:tc>
      </w:tr>
      <w:tr>
        <w:trPr>
          <w:trHeight w:val="215" w:hRule="atLeast"/>
        </w:trPr>
        <w:tc>
          <w:tcPr>
            <w:tcW w:w="450" w:type="dxa"/>
            <w:tcBorders>
              <w:top w:val="single" w:sz="4" w:space="0" w:color="999999"/>
              <w:left w:val="nil"/>
              <w:bottom w:val="single" w:sz="4" w:space="0" w:color="999999"/>
              <w:right w:val="single" w:sz="4" w:space="0" w:color="999999"/>
            </w:tcBorders>
          </w:tcPr>
          <w:p>
            <w:pPr>
              <w:pStyle w:val="TableParagraph"/>
              <w:spacing w:line="196"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32" w:right="32"/>
              <w:jc w:val="center"/>
              <w:rPr>
                <w:sz w:val="17"/>
              </w:rPr>
            </w:pPr>
            <w:r>
              <w:rPr>
                <w:sz w:val="17"/>
              </w:rPr>
              <w:t>940302</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2"/>
              <w:rPr>
                <w:sz w:val="17"/>
              </w:rPr>
            </w:pPr>
            <w:r>
              <w:rPr>
                <w:spacing w:val="-8"/>
                <w:sz w:val="17"/>
              </w:rPr>
              <w:t>배우, </w:t>
            </w:r>
            <w:r>
              <w:rPr>
                <w:spacing w:val="-7"/>
                <w:sz w:val="17"/>
              </w:rPr>
              <w:t>탤런트</w:t>
            </w:r>
            <w:r>
              <w:rPr>
                <w:spacing w:val="-80"/>
                <w:sz w:val="17"/>
              </w:rPr>
              <w:t> </w:t>
            </w:r>
            <w:r>
              <w:rPr>
                <w:sz w:val="17"/>
              </w:rPr>
              <w:t>등</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3"/>
              <w:rPr>
                <w:sz w:val="17"/>
              </w:rPr>
            </w:pPr>
            <w:r>
              <w:rPr>
                <w:rFonts w:ascii="함초롬바탕" w:hAnsi="함초롬바탕" w:eastAsia="함초롬바탕" w:hint="eastAsia"/>
                <w:w w:val="90"/>
                <w:sz w:val="17"/>
              </w:rPr>
              <w:t>∙ </w:t>
            </w:r>
            <w:r>
              <w:rPr>
                <w:sz w:val="17"/>
              </w:rPr>
              <w:t>배우, 탤런트, 성우, MC, 코메디언, 개그맨, 만담가</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61" w:right="61"/>
              <w:jc w:val="center"/>
              <w:rPr>
                <w:sz w:val="17"/>
              </w:rPr>
            </w:pPr>
            <w:r>
              <w:rPr>
                <w:w w:val="105"/>
                <w:sz w:val="17"/>
              </w:rPr>
              <w:t>34.0</w:t>
            </w:r>
          </w:p>
        </w:tc>
        <w:tc>
          <w:tcPr>
            <w:tcW w:w="519" w:type="dxa"/>
            <w:tcBorders>
              <w:top w:val="single" w:sz="4" w:space="0" w:color="999999"/>
              <w:left w:val="single" w:sz="4" w:space="0" w:color="999999"/>
              <w:bottom w:val="single" w:sz="4" w:space="0" w:color="999999"/>
              <w:right w:val="nil"/>
            </w:tcBorders>
          </w:tcPr>
          <w:p>
            <w:pPr>
              <w:pStyle w:val="TableParagraph"/>
              <w:spacing w:line="196" w:lineRule="exact"/>
              <w:ind w:right="134"/>
              <w:jc w:val="right"/>
              <w:rPr>
                <w:sz w:val="17"/>
              </w:rPr>
            </w:pPr>
            <w:r>
              <w:rPr>
                <w:sz w:val="17"/>
              </w:rPr>
              <w:t>7.6</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32" w:right="32"/>
              <w:jc w:val="center"/>
              <w:rPr>
                <w:sz w:val="17"/>
              </w:rPr>
            </w:pPr>
            <w:r>
              <w:rPr>
                <w:sz w:val="17"/>
              </w:rPr>
              <w:t>940303</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2"/>
              <w:rPr>
                <w:sz w:val="17"/>
              </w:rPr>
            </w:pPr>
            <w:r>
              <w:rPr>
                <w:sz w:val="17"/>
              </w:rPr>
              <w:t>모델</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3"/>
              <w:rPr>
                <w:sz w:val="17"/>
              </w:rPr>
            </w:pPr>
            <w:r>
              <w:rPr>
                <w:rFonts w:ascii="함초롬바탕" w:hAnsi="함초롬바탕" w:eastAsia="함초롬바탕" w:hint="eastAsia"/>
                <w:w w:val="90"/>
                <w:sz w:val="17"/>
              </w:rPr>
              <w:t>∙ </w:t>
            </w:r>
            <w:r>
              <w:rPr>
                <w:sz w:val="17"/>
              </w:rPr>
              <w:t>탤런트, 배우 등의 광고모델수입 포함</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61" w:right="61"/>
              <w:jc w:val="center"/>
              <w:rPr>
                <w:sz w:val="17"/>
              </w:rPr>
            </w:pPr>
            <w:r>
              <w:rPr>
                <w:w w:val="105"/>
                <w:sz w:val="17"/>
              </w:rPr>
              <w:t>50.8</w:t>
            </w:r>
          </w:p>
        </w:tc>
        <w:tc>
          <w:tcPr>
            <w:tcW w:w="519" w:type="dxa"/>
            <w:tcBorders>
              <w:top w:val="single" w:sz="4" w:space="0" w:color="999999"/>
              <w:left w:val="single" w:sz="4" w:space="0" w:color="999999"/>
              <w:bottom w:val="single" w:sz="4" w:space="0" w:color="999999"/>
              <w:right w:val="nil"/>
            </w:tcBorders>
          </w:tcPr>
          <w:p>
            <w:pPr>
              <w:pStyle w:val="TableParagraph"/>
              <w:spacing w:line="197" w:lineRule="exact"/>
              <w:ind w:right="87"/>
              <w:jc w:val="right"/>
              <w:rPr>
                <w:sz w:val="17"/>
              </w:rPr>
            </w:pPr>
            <w:r>
              <w:rPr>
                <w:sz w:val="17"/>
              </w:rPr>
              <w:t>31.1</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32" w:right="32"/>
              <w:jc w:val="center"/>
              <w:rPr>
                <w:sz w:val="17"/>
              </w:rPr>
            </w:pPr>
            <w:r>
              <w:rPr>
                <w:sz w:val="17"/>
              </w:rPr>
              <w:t>940304</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2"/>
              <w:rPr>
                <w:sz w:val="17"/>
              </w:rPr>
            </w:pPr>
            <w:r>
              <w:rPr>
                <w:sz w:val="17"/>
              </w:rPr>
              <w:t>가수</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3"/>
              <w:rPr>
                <w:sz w:val="17"/>
              </w:rPr>
            </w:pPr>
            <w:r>
              <w:rPr>
                <w:rFonts w:ascii="함초롬바탕" w:hAnsi="함초롬바탕" w:eastAsia="함초롬바탕" w:hint="eastAsia"/>
                <w:w w:val="85"/>
                <w:sz w:val="17"/>
              </w:rPr>
              <w:t>∙ </w:t>
            </w:r>
            <w:r>
              <w:rPr>
                <w:sz w:val="17"/>
              </w:rPr>
              <w:t>가수</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61" w:right="61"/>
              <w:jc w:val="center"/>
              <w:rPr>
                <w:sz w:val="17"/>
              </w:rPr>
            </w:pPr>
            <w:r>
              <w:rPr>
                <w:w w:val="105"/>
                <w:sz w:val="17"/>
              </w:rPr>
              <w:t>37.3</w:t>
            </w:r>
          </w:p>
        </w:tc>
        <w:tc>
          <w:tcPr>
            <w:tcW w:w="519" w:type="dxa"/>
            <w:tcBorders>
              <w:top w:val="single" w:sz="4" w:space="0" w:color="999999"/>
              <w:left w:val="single" w:sz="4" w:space="0" w:color="999999"/>
              <w:bottom w:val="single" w:sz="4" w:space="0" w:color="999999"/>
              <w:right w:val="nil"/>
            </w:tcBorders>
          </w:tcPr>
          <w:p>
            <w:pPr>
              <w:pStyle w:val="TableParagraph"/>
              <w:spacing w:line="197" w:lineRule="exact"/>
              <w:ind w:right="87"/>
              <w:jc w:val="right"/>
              <w:rPr>
                <w:sz w:val="17"/>
              </w:rPr>
            </w:pPr>
            <w:r>
              <w:rPr>
                <w:sz w:val="17"/>
              </w:rPr>
              <w:t>12.2</w:t>
            </w:r>
          </w:p>
        </w:tc>
      </w:tr>
      <w:tr>
        <w:trPr>
          <w:trHeight w:val="215" w:hRule="atLeast"/>
        </w:trPr>
        <w:tc>
          <w:tcPr>
            <w:tcW w:w="450" w:type="dxa"/>
            <w:tcBorders>
              <w:top w:val="single" w:sz="4" w:space="0" w:color="999999"/>
              <w:left w:val="nil"/>
              <w:bottom w:val="single" w:sz="4" w:space="0" w:color="999999"/>
              <w:right w:val="single" w:sz="4" w:space="0" w:color="999999"/>
            </w:tcBorders>
          </w:tcPr>
          <w:p>
            <w:pPr>
              <w:pStyle w:val="TableParagraph"/>
              <w:spacing w:line="196"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32" w:right="32"/>
              <w:jc w:val="center"/>
              <w:rPr>
                <w:sz w:val="17"/>
              </w:rPr>
            </w:pPr>
            <w:r>
              <w:rPr>
                <w:sz w:val="17"/>
              </w:rPr>
              <w:t>940305</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2"/>
              <w:rPr>
                <w:sz w:val="17"/>
              </w:rPr>
            </w:pPr>
            <w:r>
              <w:rPr>
                <w:sz w:val="17"/>
              </w:rPr>
              <w:t>성악가 등</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3"/>
              <w:rPr>
                <w:sz w:val="17"/>
              </w:rPr>
            </w:pPr>
            <w:r>
              <w:rPr>
                <w:rFonts w:ascii="함초롬바탕" w:hAnsi="함초롬바탕" w:eastAsia="함초롬바탕" w:hint="eastAsia"/>
                <w:w w:val="90"/>
                <w:sz w:val="17"/>
              </w:rPr>
              <w:t>∙ </w:t>
            </w:r>
            <w:r>
              <w:rPr>
                <w:spacing w:val="-7"/>
                <w:sz w:val="17"/>
              </w:rPr>
              <w:t>성악가, 국악인, 무용가, </w:t>
            </w:r>
            <w:r>
              <w:rPr>
                <w:spacing w:val="-8"/>
                <w:sz w:val="17"/>
              </w:rPr>
              <w:t>고전음악연주가, </w:t>
            </w:r>
            <w:r>
              <w:rPr>
                <w:spacing w:val="-6"/>
                <w:sz w:val="17"/>
              </w:rPr>
              <w:t>악사, </w:t>
            </w:r>
            <w:r>
              <w:rPr>
                <w:spacing w:val="-7"/>
                <w:sz w:val="17"/>
              </w:rPr>
              <w:t>영화감독, </w:t>
            </w:r>
            <w:r>
              <w:rPr>
                <w:spacing w:val="-6"/>
                <w:sz w:val="17"/>
              </w:rPr>
              <w:t>연출가</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61" w:right="61"/>
              <w:jc w:val="center"/>
              <w:rPr>
                <w:sz w:val="17"/>
              </w:rPr>
            </w:pPr>
            <w:r>
              <w:rPr>
                <w:w w:val="105"/>
                <w:sz w:val="17"/>
              </w:rPr>
              <w:t>53.1</w:t>
            </w:r>
          </w:p>
        </w:tc>
        <w:tc>
          <w:tcPr>
            <w:tcW w:w="519" w:type="dxa"/>
            <w:tcBorders>
              <w:top w:val="single" w:sz="4" w:space="0" w:color="999999"/>
              <w:left w:val="single" w:sz="4" w:space="0" w:color="999999"/>
              <w:bottom w:val="single" w:sz="4" w:space="0" w:color="999999"/>
              <w:right w:val="nil"/>
            </w:tcBorders>
          </w:tcPr>
          <w:p>
            <w:pPr>
              <w:pStyle w:val="TableParagraph"/>
              <w:spacing w:line="196" w:lineRule="exact"/>
              <w:ind w:right="87"/>
              <w:jc w:val="right"/>
              <w:rPr>
                <w:sz w:val="17"/>
              </w:rPr>
            </w:pPr>
            <w:r>
              <w:rPr>
                <w:sz w:val="17"/>
              </w:rPr>
              <w:t>34.3</w:t>
            </w:r>
          </w:p>
        </w:tc>
      </w:tr>
      <w:tr>
        <w:trPr>
          <w:trHeight w:val="964" w:hRule="atLeast"/>
        </w:trPr>
        <w:tc>
          <w:tcPr>
            <w:tcW w:w="450" w:type="dxa"/>
            <w:tcBorders>
              <w:top w:val="single" w:sz="4" w:space="0" w:color="999999"/>
              <w:left w:val="nil"/>
              <w:bottom w:val="single" w:sz="4" w:space="0" w:color="999999"/>
              <w:right w:val="single" w:sz="4" w:space="0" w:color="999999"/>
            </w:tcBorders>
          </w:tcPr>
          <w:p>
            <w:pPr>
              <w:pStyle w:val="TableParagraph"/>
              <w:spacing w:before="4"/>
              <w:rPr>
                <w:rFonts w:ascii="맑은 고딕"/>
                <w:b/>
                <w:sz w:val="19"/>
              </w:rPr>
            </w:pPr>
          </w:p>
          <w:p>
            <w:pPr>
              <w:pStyle w:val="TableParagraph"/>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4"/>
              <w:rPr>
                <w:rFonts w:ascii="맑은 고딕"/>
                <w:b/>
                <w:sz w:val="19"/>
              </w:rPr>
            </w:pPr>
          </w:p>
          <w:p>
            <w:pPr>
              <w:pStyle w:val="TableParagraph"/>
              <w:ind w:left="32" w:right="32"/>
              <w:jc w:val="center"/>
              <w:rPr>
                <w:sz w:val="17"/>
              </w:rPr>
            </w:pPr>
            <w:r>
              <w:rPr>
                <w:sz w:val="17"/>
              </w:rPr>
              <w:t>940306</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9"/>
              <w:rPr>
                <w:rFonts w:ascii="맑은 고딕"/>
                <w:b/>
                <w:sz w:val="17"/>
              </w:rPr>
            </w:pPr>
          </w:p>
          <w:p>
            <w:pPr>
              <w:pStyle w:val="TableParagraph"/>
              <w:spacing w:line="160" w:lineRule="auto"/>
              <w:ind w:left="22" w:right="162"/>
              <w:rPr>
                <w:sz w:val="17"/>
              </w:rPr>
            </w:pPr>
            <w:r>
              <w:rPr>
                <w:sz w:val="17"/>
              </w:rPr>
              <w:t>1인미디어 </w:t>
            </w:r>
            <w:r>
              <w:rPr>
                <w:w w:val="95"/>
                <w:sz w:val="17"/>
              </w:rPr>
              <w:t>콘텐츠창작자</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63" w:lineRule="auto" w:before="10"/>
              <w:ind w:left="151" w:right="20" w:hanging="128"/>
              <w:jc w:val="both"/>
              <w:rPr>
                <w:sz w:val="17"/>
              </w:rPr>
            </w:pPr>
            <w:r>
              <w:rPr>
                <w:rFonts w:ascii="함초롬바탕" w:hAnsi="함초롬바탕" w:eastAsia="함초롬바탕" w:hint="eastAsia"/>
                <w:w w:val="90"/>
                <w:sz w:val="17"/>
              </w:rPr>
              <w:t>∙</w:t>
            </w:r>
            <w:r>
              <w:rPr>
                <w:rFonts w:ascii="함초롬바탕" w:hAnsi="함초롬바탕" w:eastAsia="함초롬바탕" w:hint="eastAsia"/>
                <w:spacing w:val="-3"/>
                <w:w w:val="90"/>
                <w:sz w:val="17"/>
              </w:rPr>
              <w:t> </w:t>
            </w:r>
            <w:r>
              <w:rPr>
                <w:spacing w:val="-7"/>
                <w:w w:val="105"/>
                <w:sz w:val="17"/>
              </w:rPr>
              <w:t>인적</w:t>
            </w:r>
            <w:r>
              <w:rPr>
                <w:spacing w:val="-46"/>
                <w:w w:val="105"/>
                <w:sz w:val="17"/>
              </w:rPr>
              <w:t> </w:t>
            </w:r>
            <w:r>
              <w:rPr>
                <w:spacing w:val="-6"/>
                <w:w w:val="105"/>
                <w:sz w:val="17"/>
              </w:rPr>
              <w:t>또는</w:t>
            </w:r>
            <w:r>
              <w:rPr>
                <w:spacing w:val="-45"/>
                <w:w w:val="105"/>
                <w:sz w:val="17"/>
              </w:rPr>
              <w:t> </w:t>
            </w:r>
            <w:r>
              <w:rPr>
                <w:spacing w:val="-11"/>
                <w:w w:val="105"/>
                <w:sz w:val="17"/>
              </w:rPr>
              <w:t>물적시설없이</w:t>
            </w:r>
            <w:r>
              <w:rPr>
                <w:spacing w:val="-46"/>
                <w:w w:val="105"/>
                <w:sz w:val="17"/>
              </w:rPr>
              <w:t> </w:t>
            </w:r>
            <w:r>
              <w:rPr>
                <w:spacing w:val="-11"/>
                <w:w w:val="105"/>
                <w:sz w:val="17"/>
              </w:rPr>
              <w:t>인터넷기반으로</w:t>
            </w:r>
            <w:r>
              <w:rPr>
                <w:spacing w:val="-45"/>
                <w:w w:val="105"/>
                <w:sz w:val="17"/>
              </w:rPr>
              <w:t> </w:t>
            </w:r>
            <w:r>
              <w:rPr>
                <w:spacing w:val="-9"/>
                <w:w w:val="105"/>
                <w:sz w:val="17"/>
              </w:rPr>
              <w:t>다양한</w:t>
            </w:r>
            <w:r>
              <w:rPr>
                <w:spacing w:val="-46"/>
                <w:w w:val="105"/>
                <w:sz w:val="17"/>
              </w:rPr>
              <w:t> </w:t>
            </w:r>
            <w:r>
              <w:rPr>
                <w:spacing w:val="-9"/>
                <w:w w:val="105"/>
                <w:sz w:val="17"/>
              </w:rPr>
              <w:t>주제의</w:t>
            </w:r>
            <w:r>
              <w:rPr>
                <w:spacing w:val="-45"/>
                <w:w w:val="105"/>
                <w:sz w:val="17"/>
              </w:rPr>
              <w:t> </w:t>
            </w:r>
            <w:r>
              <w:rPr>
                <w:spacing w:val="-6"/>
                <w:w w:val="105"/>
                <w:sz w:val="17"/>
              </w:rPr>
              <w:t>영상</w:t>
            </w:r>
            <w:r>
              <w:rPr>
                <w:spacing w:val="-45"/>
                <w:w w:val="105"/>
                <w:sz w:val="17"/>
              </w:rPr>
              <w:t> </w:t>
            </w:r>
            <w:r>
              <w:rPr>
                <w:spacing w:val="-10"/>
                <w:w w:val="105"/>
                <w:sz w:val="17"/>
              </w:rPr>
              <w:t>콘텐츠 </w:t>
            </w:r>
            <w:r>
              <w:rPr>
                <w:w w:val="105"/>
                <w:sz w:val="17"/>
              </w:rPr>
              <w:t>등</w:t>
            </w:r>
            <w:r>
              <w:rPr>
                <w:spacing w:val="-29"/>
                <w:w w:val="105"/>
                <w:sz w:val="17"/>
              </w:rPr>
              <w:t> </w:t>
            </w:r>
            <w:r>
              <w:rPr>
                <w:spacing w:val="-3"/>
                <w:w w:val="105"/>
                <w:sz w:val="17"/>
              </w:rPr>
              <w:t>창작,</w:t>
            </w:r>
            <w:r>
              <w:rPr>
                <w:spacing w:val="-24"/>
                <w:w w:val="105"/>
                <w:sz w:val="17"/>
              </w:rPr>
              <w:t> </w:t>
            </w:r>
            <w:r>
              <w:rPr>
                <w:w w:val="105"/>
                <w:sz w:val="17"/>
              </w:rPr>
              <w:t>이를</w:t>
            </w:r>
            <w:r>
              <w:rPr>
                <w:spacing w:val="-29"/>
                <w:w w:val="105"/>
                <w:sz w:val="17"/>
              </w:rPr>
              <w:t> </w:t>
            </w:r>
            <w:r>
              <w:rPr>
                <w:w w:val="105"/>
                <w:sz w:val="17"/>
              </w:rPr>
              <w:t>영상</w:t>
            </w:r>
            <w:r>
              <w:rPr>
                <w:spacing w:val="-28"/>
                <w:w w:val="105"/>
                <w:sz w:val="17"/>
              </w:rPr>
              <w:t> </w:t>
            </w:r>
            <w:r>
              <w:rPr>
                <w:spacing w:val="-4"/>
                <w:w w:val="105"/>
                <w:sz w:val="17"/>
              </w:rPr>
              <w:t>플랫폼에</w:t>
            </w:r>
            <w:r>
              <w:rPr>
                <w:spacing w:val="-29"/>
                <w:w w:val="105"/>
                <w:sz w:val="17"/>
              </w:rPr>
              <w:t> </w:t>
            </w:r>
            <w:r>
              <w:rPr>
                <w:spacing w:val="-4"/>
                <w:w w:val="105"/>
                <w:sz w:val="17"/>
              </w:rPr>
              <w:t>업로드하여</w:t>
            </w:r>
            <w:r>
              <w:rPr>
                <w:spacing w:val="-28"/>
                <w:w w:val="105"/>
                <w:sz w:val="17"/>
              </w:rPr>
              <w:t> </w:t>
            </w:r>
            <w:r>
              <w:rPr>
                <w:spacing w:val="-4"/>
                <w:w w:val="105"/>
                <w:sz w:val="17"/>
              </w:rPr>
              <w:t>시청자에</w:t>
            </w:r>
            <w:r>
              <w:rPr>
                <w:spacing w:val="-27"/>
                <w:w w:val="105"/>
                <w:sz w:val="17"/>
              </w:rPr>
              <w:t> </w:t>
            </w:r>
            <w:r>
              <w:rPr>
                <w:spacing w:val="-5"/>
                <w:w w:val="105"/>
                <w:sz w:val="17"/>
              </w:rPr>
              <w:t>유통함으로써 </w:t>
            </w:r>
            <w:r>
              <w:rPr>
                <w:w w:val="105"/>
                <w:sz w:val="17"/>
              </w:rPr>
              <w:t>수익이 발생하는</w:t>
            </w:r>
            <w:r>
              <w:rPr>
                <w:spacing w:val="-29"/>
                <w:w w:val="105"/>
                <w:sz w:val="17"/>
              </w:rPr>
              <w:t> </w:t>
            </w:r>
            <w:r>
              <w:rPr>
                <w:w w:val="105"/>
                <w:sz w:val="17"/>
              </w:rPr>
              <w:t>산업활동</w:t>
            </w:r>
          </w:p>
          <w:p>
            <w:pPr>
              <w:pStyle w:val="TableParagraph"/>
              <w:spacing w:line="167" w:lineRule="exact"/>
              <w:ind w:left="107"/>
              <w:jc w:val="both"/>
              <w:rPr>
                <w:sz w:val="17"/>
              </w:rPr>
            </w:pPr>
            <w:r>
              <w:rPr>
                <w:w w:val="130"/>
                <w:sz w:val="17"/>
              </w:rPr>
              <w:t>-</w:t>
            </w:r>
            <w:r>
              <w:rPr>
                <w:spacing w:val="-64"/>
                <w:w w:val="130"/>
                <w:sz w:val="17"/>
              </w:rPr>
              <w:t> </w:t>
            </w:r>
            <w:r>
              <w:rPr>
                <w:spacing w:val="-9"/>
                <w:sz w:val="17"/>
              </w:rPr>
              <w:t>인적용역자의</w:t>
            </w:r>
            <w:r>
              <w:rPr>
                <w:spacing w:val="-53"/>
                <w:sz w:val="17"/>
              </w:rPr>
              <w:t> </w:t>
            </w:r>
            <w:r>
              <w:rPr>
                <w:spacing w:val="-9"/>
                <w:sz w:val="17"/>
              </w:rPr>
              <w:t>콘텐츠창작</w:t>
            </w:r>
            <w:r>
              <w:rPr>
                <w:spacing w:val="-53"/>
                <w:sz w:val="17"/>
              </w:rPr>
              <w:t> </w:t>
            </w:r>
            <w:r>
              <w:rPr>
                <w:sz w:val="17"/>
              </w:rPr>
              <w:t>등</w:t>
            </w:r>
            <w:r>
              <w:rPr>
                <w:spacing w:val="-52"/>
                <w:sz w:val="17"/>
              </w:rPr>
              <w:t> </w:t>
            </w:r>
            <w:r>
              <w:rPr>
                <w:spacing w:val="-8"/>
                <w:sz w:val="17"/>
              </w:rPr>
              <w:t>수입포함</w:t>
            </w:r>
            <w:r>
              <w:rPr>
                <w:spacing w:val="-53"/>
                <w:sz w:val="17"/>
              </w:rPr>
              <w:t> </w:t>
            </w:r>
            <w:r>
              <w:rPr>
                <w:spacing w:val="-8"/>
                <w:sz w:val="17"/>
              </w:rPr>
              <w:t>(예시)유튜버,</w:t>
            </w:r>
            <w:r>
              <w:rPr>
                <w:spacing w:val="-48"/>
                <w:sz w:val="17"/>
              </w:rPr>
              <w:t> </w:t>
            </w:r>
            <w:r>
              <w:rPr>
                <w:spacing w:val="-5"/>
                <w:sz w:val="17"/>
              </w:rPr>
              <w:t>BJ,</w:t>
            </w:r>
            <w:r>
              <w:rPr>
                <w:spacing w:val="-49"/>
                <w:sz w:val="17"/>
              </w:rPr>
              <w:t> </w:t>
            </w:r>
            <w:r>
              <w:rPr>
                <w:spacing w:val="-11"/>
                <w:sz w:val="17"/>
              </w:rPr>
              <w:t>크리에이터등</w:t>
            </w:r>
          </w:p>
          <w:p>
            <w:pPr>
              <w:pStyle w:val="TableParagraph"/>
              <w:spacing w:line="178" w:lineRule="exact"/>
              <w:ind w:left="193"/>
              <w:jc w:val="both"/>
              <w:rPr>
                <w:sz w:val="17"/>
              </w:rPr>
            </w:pPr>
            <w:r>
              <w:rPr>
                <w:sz w:val="17"/>
              </w:rPr>
              <w:t>* </w:t>
            </w:r>
            <w:r>
              <w:rPr>
                <w:spacing w:val="-5"/>
                <w:sz w:val="17"/>
              </w:rPr>
              <w:t>인적 또는 </w:t>
            </w:r>
            <w:r>
              <w:rPr>
                <w:spacing w:val="-8"/>
                <w:sz w:val="17"/>
              </w:rPr>
              <w:t>물적시설을 </w:t>
            </w:r>
            <w:r>
              <w:rPr>
                <w:spacing w:val="-5"/>
                <w:sz w:val="17"/>
              </w:rPr>
              <w:t>갖춘</w:t>
            </w:r>
            <w:r>
              <w:rPr>
                <w:spacing w:val="-70"/>
                <w:sz w:val="17"/>
              </w:rPr>
              <w:t> </w:t>
            </w:r>
            <w:r>
              <w:rPr>
                <w:spacing w:val="-8"/>
                <w:sz w:val="17"/>
              </w:rPr>
              <w:t>미디어콘텐츠 </w:t>
            </w:r>
            <w:r>
              <w:rPr>
                <w:spacing w:val="-7"/>
                <w:sz w:val="17"/>
              </w:rPr>
              <w:t>창작업은 </w:t>
            </w:r>
            <w:r>
              <w:rPr>
                <w:spacing w:val="-6"/>
                <w:sz w:val="17"/>
              </w:rPr>
              <w:t>921505적용</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4"/>
              <w:rPr>
                <w:rFonts w:ascii="맑은 고딕"/>
                <w:b/>
                <w:sz w:val="19"/>
              </w:rPr>
            </w:pPr>
          </w:p>
          <w:p>
            <w:pPr>
              <w:pStyle w:val="TableParagraph"/>
              <w:ind w:left="61" w:right="61"/>
              <w:jc w:val="center"/>
              <w:rPr>
                <w:sz w:val="17"/>
              </w:rPr>
            </w:pPr>
            <w:r>
              <w:rPr>
                <w:w w:val="105"/>
                <w:sz w:val="17"/>
              </w:rPr>
              <w:t>64.1</w:t>
            </w:r>
          </w:p>
        </w:tc>
        <w:tc>
          <w:tcPr>
            <w:tcW w:w="519" w:type="dxa"/>
            <w:tcBorders>
              <w:top w:val="single" w:sz="4" w:space="0" w:color="999999"/>
              <w:left w:val="single" w:sz="4" w:space="0" w:color="999999"/>
              <w:bottom w:val="single" w:sz="4" w:space="0" w:color="999999"/>
              <w:right w:val="nil"/>
            </w:tcBorders>
          </w:tcPr>
          <w:p>
            <w:pPr>
              <w:pStyle w:val="TableParagraph"/>
              <w:spacing w:before="4"/>
              <w:rPr>
                <w:rFonts w:ascii="맑은 고딕"/>
                <w:b/>
                <w:sz w:val="19"/>
              </w:rPr>
            </w:pPr>
          </w:p>
          <w:p>
            <w:pPr>
              <w:pStyle w:val="TableParagraph"/>
              <w:ind w:right="87"/>
              <w:jc w:val="right"/>
              <w:rPr>
                <w:sz w:val="17"/>
              </w:rPr>
            </w:pPr>
            <w:r>
              <w:rPr>
                <w:sz w:val="17"/>
              </w:rPr>
              <w:t>49.7</w:t>
            </w:r>
          </w:p>
        </w:tc>
      </w:tr>
      <w:tr>
        <w:trPr>
          <w:trHeight w:val="215" w:hRule="atLeast"/>
        </w:trPr>
        <w:tc>
          <w:tcPr>
            <w:tcW w:w="450" w:type="dxa"/>
            <w:tcBorders>
              <w:top w:val="single" w:sz="4" w:space="0" w:color="999999"/>
              <w:left w:val="nil"/>
              <w:bottom w:val="single" w:sz="4" w:space="0" w:color="999999"/>
              <w:right w:val="single" w:sz="4" w:space="0" w:color="999999"/>
            </w:tcBorders>
          </w:tcPr>
          <w:p>
            <w:pPr>
              <w:pStyle w:val="TableParagraph"/>
              <w:spacing w:line="196"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32" w:right="32"/>
              <w:jc w:val="center"/>
              <w:rPr>
                <w:sz w:val="17"/>
              </w:rPr>
            </w:pPr>
            <w:r>
              <w:rPr>
                <w:sz w:val="17"/>
              </w:rPr>
              <w:t>940500</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2"/>
              <w:rPr>
                <w:sz w:val="17"/>
              </w:rPr>
            </w:pPr>
            <w:r>
              <w:rPr>
                <w:sz w:val="17"/>
              </w:rPr>
              <w:t>연예보조서비스</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3"/>
              <w:rPr>
                <w:sz w:val="17"/>
              </w:rPr>
            </w:pPr>
            <w:r>
              <w:rPr>
                <w:rFonts w:ascii="함초롬바탕" w:hAnsi="함초롬바탕" w:eastAsia="함초롬바탕" w:hint="eastAsia"/>
                <w:w w:val="90"/>
                <w:sz w:val="17"/>
              </w:rPr>
              <w:t>∙ </w:t>
            </w:r>
            <w:r>
              <w:rPr>
                <w:spacing w:val="-5"/>
                <w:sz w:val="17"/>
              </w:rPr>
              <w:t>연예보조출연자(엑스트라), </w:t>
            </w:r>
            <w:r>
              <w:rPr>
                <w:spacing w:val="-4"/>
                <w:sz w:val="17"/>
              </w:rPr>
              <w:t>조명, 촬영, 장치, 녹음, </w:t>
            </w:r>
            <w:r>
              <w:rPr>
                <w:spacing w:val="-3"/>
                <w:sz w:val="17"/>
              </w:rPr>
              <w:t>분장 </w:t>
            </w:r>
            <w:r>
              <w:rPr>
                <w:sz w:val="17"/>
              </w:rPr>
              <w:t>등 </w:t>
            </w:r>
            <w:r>
              <w:rPr>
                <w:spacing w:val="-6"/>
                <w:sz w:val="17"/>
              </w:rPr>
              <w:t>기타</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61" w:right="61"/>
              <w:jc w:val="center"/>
              <w:rPr>
                <w:sz w:val="17"/>
              </w:rPr>
            </w:pPr>
            <w:r>
              <w:rPr>
                <w:w w:val="105"/>
                <w:sz w:val="17"/>
              </w:rPr>
              <w:t>70.9</w:t>
            </w:r>
          </w:p>
        </w:tc>
        <w:tc>
          <w:tcPr>
            <w:tcW w:w="519" w:type="dxa"/>
            <w:tcBorders>
              <w:top w:val="single" w:sz="4" w:space="0" w:color="999999"/>
              <w:left w:val="single" w:sz="4" w:space="0" w:color="999999"/>
              <w:bottom w:val="single" w:sz="4" w:space="0" w:color="999999"/>
              <w:right w:val="nil"/>
            </w:tcBorders>
          </w:tcPr>
          <w:p>
            <w:pPr>
              <w:pStyle w:val="TableParagraph"/>
              <w:spacing w:line="196" w:lineRule="exact"/>
              <w:ind w:right="87"/>
              <w:jc w:val="right"/>
              <w:rPr>
                <w:sz w:val="17"/>
              </w:rPr>
            </w:pPr>
            <w:r>
              <w:rPr>
                <w:sz w:val="17"/>
              </w:rPr>
              <w:t>59.3</w:t>
            </w:r>
          </w:p>
        </w:tc>
      </w:tr>
      <w:tr>
        <w:trPr>
          <w:trHeight w:val="590" w:hRule="atLeast"/>
        </w:trPr>
        <w:tc>
          <w:tcPr>
            <w:tcW w:w="450" w:type="dxa"/>
            <w:tcBorders>
              <w:top w:val="single" w:sz="4" w:space="0" w:color="999999"/>
              <w:left w:val="nil"/>
              <w:bottom w:val="single" w:sz="4" w:space="0" w:color="999999"/>
              <w:right w:val="single" w:sz="4" w:space="0" w:color="999999"/>
            </w:tcBorders>
          </w:tcPr>
          <w:p>
            <w:pPr>
              <w:pStyle w:val="TableParagraph"/>
              <w:spacing w:before="161"/>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161"/>
              <w:ind w:left="32" w:right="32"/>
              <w:jc w:val="center"/>
              <w:rPr>
                <w:sz w:val="17"/>
              </w:rPr>
            </w:pPr>
            <w:r>
              <w:rPr>
                <w:sz w:val="17"/>
              </w:rPr>
              <w:t>940600</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63" w:lineRule="auto" w:before="35"/>
              <w:ind w:left="22" w:right="67"/>
              <w:rPr>
                <w:sz w:val="17"/>
              </w:rPr>
            </w:pPr>
            <w:r>
              <w:rPr>
                <w:spacing w:val="-8"/>
                <w:sz w:val="17"/>
              </w:rPr>
              <w:t>자문, </w:t>
            </w:r>
            <w:r>
              <w:rPr>
                <w:spacing w:val="-10"/>
                <w:sz w:val="17"/>
              </w:rPr>
              <w:t>감독, </w:t>
            </w:r>
            <w:r>
              <w:rPr>
                <w:spacing w:val="-8"/>
                <w:sz w:val="17"/>
              </w:rPr>
              <w:t>지도료,</w:t>
            </w:r>
            <w:r>
              <w:rPr>
                <w:spacing w:val="-59"/>
                <w:sz w:val="17"/>
              </w:rPr>
              <w:t> </w:t>
            </w:r>
            <w:r>
              <w:rPr>
                <w:spacing w:val="-12"/>
                <w:sz w:val="17"/>
              </w:rPr>
              <w:t>고문료,</w:t>
            </w:r>
          </w:p>
          <w:p>
            <w:pPr>
              <w:pStyle w:val="TableParagraph"/>
              <w:spacing w:line="159" w:lineRule="exact"/>
              <w:ind w:left="22"/>
              <w:rPr>
                <w:sz w:val="17"/>
              </w:rPr>
            </w:pPr>
            <w:r>
              <w:rPr>
                <w:sz w:val="17"/>
              </w:rPr>
              <w:t>교정료</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numPr>
                <w:ilvl w:val="0"/>
                <w:numId w:val="109"/>
              </w:numPr>
              <w:tabs>
                <w:tab w:pos="151" w:val="left" w:leader="none"/>
              </w:tabs>
              <w:spacing w:line="163" w:lineRule="auto" w:before="10" w:after="0"/>
              <w:ind w:left="151" w:right="19" w:hanging="128"/>
              <w:jc w:val="left"/>
              <w:rPr>
                <w:sz w:val="17"/>
              </w:rPr>
            </w:pPr>
            <w:r>
              <w:rPr>
                <w:spacing w:val="-14"/>
                <w:w w:val="105"/>
                <w:sz w:val="17"/>
              </w:rPr>
              <w:t>자격있는</w:t>
            </w:r>
            <w:r>
              <w:rPr>
                <w:spacing w:val="-54"/>
                <w:w w:val="105"/>
                <w:sz w:val="17"/>
              </w:rPr>
              <w:t> </w:t>
            </w:r>
            <w:r>
              <w:rPr>
                <w:spacing w:val="-9"/>
                <w:w w:val="105"/>
                <w:sz w:val="17"/>
              </w:rPr>
              <w:t>자가</w:t>
            </w:r>
            <w:r>
              <w:rPr>
                <w:spacing w:val="-54"/>
                <w:w w:val="105"/>
                <w:sz w:val="17"/>
              </w:rPr>
              <w:t> </w:t>
            </w:r>
            <w:r>
              <w:rPr>
                <w:spacing w:val="-14"/>
                <w:w w:val="105"/>
                <w:sz w:val="17"/>
              </w:rPr>
              <w:t>개업하지</w:t>
            </w:r>
            <w:r>
              <w:rPr>
                <w:spacing w:val="-53"/>
                <w:w w:val="105"/>
                <w:sz w:val="17"/>
              </w:rPr>
              <w:t> </w:t>
            </w:r>
            <w:r>
              <w:rPr>
                <w:spacing w:val="-9"/>
                <w:w w:val="105"/>
                <w:sz w:val="17"/>
              </w:rPr>
              <w:t>않고</w:t>
            </w:r>
            <w:r>
              <w:rPr>
                <w:spacing w:val="-54"/>
                <w:w w:val="105"/>
                <w:sz w:val="17"/>
              </w:rPr>
              <w:t> </w:t>
            </w:r>
            <w:r>
              <w:rPr>
                <w:spacing w:val="-15"/>
                <w:w w:val="105"/>
                <w:sz w:val="17"/>
              </w:rPr>
              <w:t>일시적으로</w:t>
            </w:r>
            <w:r>
              <w:rPr>
                <w:spacing w:val="-53"/>
                <w:w w:val="105"/>
                <w:sz w:val="17"/>
              </w:rPr>
              <w:t> </w:t>
            </w:r>
            <w:r>
              <w:rPr>
                <w:spacing w:val="-9"/>
                <w:w w:val="105"/>
                <w:sz w:val="17"/>
              </w:rPr>
              <w:t>받는</w:t>
            </w:r>
            <w:r>
              <w:rPr>
                <w:spacing w:val="-54"/>
                <w:w w:val="105"/>
                <w:sz w:val="17"/>
              </w:rPr>
              <w:t> </w:t>
            </w:r>
            <w:r>
              <w:rPr>
                <w:spacing w:val="-15"/>
                <w:w w:val="105"/>
                <w:sz w:val="17"/>
              </w:rPr>
              <w:t>자문ㆍ감독ㆍ지도료</w:t>
            </w:r>
            <w:r>
              <w:rPr>
                <w:spacing w:val="-23"/>
                <w:w w:val="105"/>
                <w:sz w:val="17"/>
              </w:rPr>
              <w:t> </w:t>
            </w:r>
            <w:r>
              <w:rPr>
                <w:w w:val="105"/>
                <w:sz w:val="17"/>
              </w:rPr>
              <w:t>등 이와 유사한</w:t>
            </w:r>
            <w:r>
              <w:rPr>
                <w:spacing w:val="-29"/>
                <w:w w:val="105"/>
                <w:sz w:val="17"/>
              </w:rPr>
              <w:t> </w:t>
            </w:r>
            <w:r>
              <w:rPr>
                <w:w w:val="105"/>
                <w:sz w:val="17"/>
              </w:rPr>
              <w:t>수입</w:t>
            </w:r>
          </w:p>
          <w:p>
            <w:pPr>
              <w:pStyle w:val="TableParagraph"/>
              <w:numPr>
                <w:ilvl w:val="0"/>
                <w:numId w:val="109"/>
              </w:numPr>
              <w:tabs>
                <w:tab w:pos="151" w:val="left" w:leader="none"/>
              </w:tabs>
              <w:spacing w:line="159" w:lineRule="exact" w:before="0" w:after="0"/>
              <w:ind w:left="151" w:right="0" w:hanging="128"/>
              <w:jc w:val="left"/>
              <w:rPr>
                <w:sz w:val="17"/>
              </w:rPr>
            </w:pPr>
            <w:r>
              <w:rPr>
                <w:w w:val="105"/>
                <w:sz w:val="17"/>
              </w:rPr>
              <w:t>교정,</w:t>
            </w:r>
            <w:r>
              <w:rPr>
                <w:spacing w:val="-10"/>
                <w:w w:val="105"/>
                <w:sz w:val="17"/>
              </w:rPr>
              <w:t> </w:t>
            </w:r>
            <w:r>
              <w:rPr>
                <w:w w:val="105"/>
                <w:sz w:val="17"/>
              </w:rPr>
              <w:t>고증,</w:t>
            </w:r>
            <w:r>
              <w:rPr>
                <w:spacing w:val="-10"/>
                <w:w w:val="105"/>
                <w:sz w:val="17"/>
              </w:rPr>
              <w:t> </w:t>
            </w:r>
            <w:r>
              <w:rPr>
                <w:w w:val="105"/>
                <w:sz w:val="17"/>
              </w:rPr>
              <w:t>필경,</w:t>
            </w:r>
            <w:r>
              <w:rPr>
                <w:spacing w:val="-9"/>
                <w:w w:val="105"/>
                <w:sz w:val="17"/>
              </w:rPr>
              <w:t> </w:t>
            </w:r>
            <w:r>
              <w:rPr>
                <w:w w:val="105"/>
                <w:sz w:val="17"/>
              </w:rPr>
              <w:t>타자</w:t>
            </w:r>
            <w:r>
              <w:rPr>
                <w:spacing w:val="-12"/>
                <w:w w:val="105"/>
                <w:sz w:val="17"/>
              </w:rPr>
              <w:t> </w:t>
            </w:r>
            <w:r>
              <w:rPr>
                <w:w w:val="105"/>
                <w:sz w:val="17"/>
              </w:rPr>
              <w:t>또는</w:t>
            </w:r>
            <w:r>
              <w:rPr>
                <w:spacing w:val="-12"/>
                <w:w w:val="105"/>
                <w:sz w:val="17"/>
              </w:rPr>
              <w:t> </w:t>
            </w:r>
            <w:r>
              <w:rPr>
                <w:w w:val="105"/>
                <w:sz w:val="17"/>
              </w:rPr>
              <w:t>음반취입의</w:t>
            </w:r>
            <w:r>
              <w:rPr>
                <w:spacing w:val="-11"/>
                <w:w w:val="105"/>
                <w:sz w:val="17"/>
              </w:rPr>
              <w:t> </w:t>
            </w:r>
            <w:r>
              <w:rPr>
                <w:w w:val="105"/>
                <w:sz w:val="17"/>
              </w:rPr>
              <w:t>대가로</w:t>
            </w:r>
            <w:r>
              <w:rPr>
                <w:spacing w:val="-12"/>
                <w:w w:val="105"/>
                <w:sz w:val="17"/>
              </w:rPr>
              <w:t> </w:t>
            </w:r>
            <w:r>
              <w:rPr>
                <w:w w:val="105"/>
                <w:sz w:val="17"/>
              </w:rPr>
              <w:t>받는</w:t>
            </w:r>
            <w:r>
              <w:rPr>
                <w:spacing w:val="-12"/>
                <w:w w:val="105"/>
                <w:sz w:val="17"/>
              </w:rPr>
              <w:t> </w:t>
            </w:r>
            <w:r>
              <w:rPr>
                <w:w w:val="105"/>
                <w:sz w:val="17"/>
              </w:rPr>
              <w:t>금품</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161"/>
              <w:ind w:left="61" w:right="61"/>
              <w:jc w:val="center"/>
              <w:rPr>
                <w:sz w:val="17"/>
              </w:rPr>
            </w:pPr>
            <w:r>
              <w:rPr>
                <w:w w:val="105"/>
                <w:sz w:val="17"/>
              </w:rPr>
              <w:t>58.4</w:t>
            </w:r>
          </w:p>
        </w:tc>
        <w:tc>
          <w:tcPr>
            <w:tcW w:w="519" w:type="dxa"/>
            <w:tcBorders>
              <w:top w:val="single" w:sz="4" w:space="0" w:color="999999"/>
              <w:left w:val="single" w:sz="4" w:space="0" w:color="999999"/>
              <w:bottom w:val="single" w:sz="4" w:space="0" w:color="999999"/>
              <w:right w:val="nil"/>
            </w:tcBorders>
          </w:tcPr>
          <w:p>
            <w:pPr>
              <w:pStyle w:val="TableParagraph"/>
              <w:spacing w:before="161"/>
              <w:ind w:right="87"/>
              <w:jc w:val="right"/>
              <w:rPr>
                <w:sz w:val="17"/>
              </w:rPr>
            </w:pPr>
            <w:r>
              <w:rPr>
                <w:sz w:val="17"/>
              </w:rPr>
              <w:t>41.8</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32" w:right="32"/>
              <w:jc w:val="center"/>
              <w:rPr>
                <w:sz w:val="17"/>
              </w:rPr>
            </w:pPr>
            <w:r>
              <w:rPr>
                <w:sz w:val="17"/>
              </w:rPr>
              <w:t>940901</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2"/>
              <w:rPr>
                <w:sz w:val="17"/>
              </w:rPr>
            </w:pPr>
            <w:r>
              <w:rPr>
                <w:sz w:val="17"/>
              </w:rPr>
              <w:t>바둑기사</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3"/>
              <w:rPr>
                <w:sz w:val="17"/>
              </w:rPr>
            </w:pPr>
            <w:r>
              <w:rPr>
                <w:rFonts w:ascii="함초롬바탕" w:hAnsi="함초롬바탕" w:eastAsia="함초롬바탕" w:hint="eastAsia"/>
                <w:w w:val="90"/>
                <w:sz w:val="17"/>
              </w:rPr>
              <w:t>∙ </w:t>
            </w:r>
            <w:r>
              <w:rPr>
                <w:sz w:val="17"/>
              </w:rPr>
              <w:t>바둑기사</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61" w:right="61"/>
              <w:jc w:val="center"/>
              <w:rPr>
                <w:sz w:val="17"/>
              </w:rPr>
            </w:pPr>
            <w:r>
              <w:rPr>
                <w:w w:val="105"/>
                <w:sz w:val="17"/>
              </w:rPr>
              <w:t>66.0</w:t>
            </w:r>
          </w:p>
        </w:tc>
        <w:tc>
          <w:tcPr>
            <w:tcW w:w="519" w:type="dxa"/>
            <w:tcBorders>
              <w:top w:val="single" w:sz="4" w:space="0" w:color="999999"/>
              <w:left w:val="single" w:sz="4" w:space="0" w:color="999999"/>
              <w:bottom w:val="single" w:sz="4" w:space="0" w:color="999999"/>
              <w:right w:val="nil"/>
            </w:tcBorders>
          </w:tcPr>
          <w:p>
            <w:pPr>
              <w:pStyle w:val="TableParagraph"/>
              <w:spacing w:line="197" w:lineRule="exact"/>
              <w:ind w:right="87"/>
              <w:jc w:val="right"/>
              <w:rPr>
                <w:sz w:val="17"/>
              </w:rPr>
            </w:pPr>
            <w:r>
              <w:rPr>
                <w:sz w:val="17"/>
              </w:rPr>
              <w:t>52.4</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32" w:right="32"/>
              <w:jc w:val="center"/>
              <w:rPr>
                <w:sz w:val="17"/>
              </w:rPr>
            </w:pPr>
            <w:r>
              <w:rPr>
                <w:sz w:val="17"/>
              </w:rPr>
              <w:t>940902</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2"/>
              <w:rPr>
                <w:sz w:val="17"/>
              </w:rPr>
            </w:pPr>
            <w:r>
              <w:rPr>
                <w:sz w:val="17"/>
              </w:rPr>
              <w:t>꽃꽂이교사</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3"/>
              <w:rPr>
                <w:sz w:val="17"/>
              </w:rPr>
            </w:pPr>
            <w:r>
              <w:rPr>
                <w:rFonts w:ascii="함초롬바탕" w:hAnsi="함초롬바탕" w:eastAsia="함초롬바탕" w:hint="eastAsia"/>
                <w:w w:val="90"/>
                <w:sz w:val="17"/>
              </w:rPr>
              <w:t>∙ </w:t>
            </w:r>
            <w:r>
              <w:rPr>
                <w:sz w:val="17"/>
              </w:rPr>
              <w:t>꽃꽂이, 무용, 음악, 사교댄스 및 요리교사</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61" w:right="61"/>
              <w:jc w:val="center"/>
              <w:rPr>
                <w:sz w:val="17"/>
              </w:rPr>
            </w:pPr>
            <w:r>
              <w:rPr>
                <w:w w:val="105"/>
                <w:sz w:val="17"/>
              </w:rPr>
              <w:t>79.8</w:t>
            </w:r>
          </w:p>
        </w:tc>
        <w:tc>
          <w:tcPr>
            <w:tcW w:w="519" w:type="dxa"/>
            <w:tcBorders>
              <w:top w:val="single" w:sz="4" w:space="0" w:color="999999"/>
              <w:left w:val="single" w:sz="4" w:space="0" w:color="999999"/>
              <w:bottom w:val="single" w:sz="4" w:space="0" w:color="999999"/>
              <w:right w:val="nil"/>
            </w:tcBorders>
          </w:tcPr>
          <w:p>
            <w:pPr>
              <w:pStyle w:val="TableParagraph"/>
              <w:spacing w:line="197" w:lineRule="exact"/>
              <w:ind w:right="87"/>
              <w:jc w:val="right"/>
              <w:rPr>
                <w:sz w:val="17"/>
              </w:rPr>
            </w:pPr>
            <w:r>
              <w:rPr>
                <w:sz w:val="17"/>
              </w:rPr>
              <w:t>71.7</w:t>
            </w:r>
          </w:p>
        </w:tc>
      </w:tr>
      <w:tr>
        <w:trPr>
          <w:trHeight w:val="402" w:hRule="atLeast"/>
        </w:trPr>
        <w:tc>
          <w:tcPr>
            <w:tcW w:w="450" w:type="dxa"/>
            <w:tcBorders>
              <w:top w:val="single" w:sz="4" w:space="0" w:color="999999"/>
              <w:left w:val="nil"/>
              <w:bottom w:val="single" w:sz="4" w:space="0" w:color="999999"/>
              <w:right w:val="single" w:sz="4" w:space="0" w:color="999999"/>
            </w:tcBorders>
          </w:tcPr>
          <w:p>
            <w:pPr>
              <w:pStyle w:val="TableParagraph"/>
              <w:spacing w:before="66"/>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66"/>
              <w:ind w:left="32" w:right="32"/>
              <w:jc w:val="center"/>
              <w:rPr>
                <w:sz w:val="17"/>
              </w:rPr>
            </w:pPr>
            <w:r>
              <w:rPr>
                <w:sz w:val="17"/>
              </w:rPr>
              <w:t>940903</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206" w:lineRule="exact"/>
              <w:ind w:left="22"/>
              <w:rPr>
                <w:sz w:val="17"/>
              </w:rPr>
            </w:pPr>
            <w:r>
              <w:rPr>
                <w:spacing w:val="-16"/>
                <w:sz w:val="17"/>
              </w:rPr>
              <w:t>학원강사, </w:t>
            </w:r>
            <w:r>
              <w:rPr>
                <w:spacing w:val="-19"/>
                <w:sz w:val="17"/>
              </w:rPr>
              <w:t>강사,</w:t>
            </w:r>
          </w:p>
          <w:p>
            <w:pPr>
              <w:pStyle w:val="TableParagraph"/>
              <w:spacing w:line="177" w:lineRule="exact"/>
              <w:ind w:left="22"/>
              <w:rPr>
                <w:sz w:val="17"/>
              </w:rPr>
            </w:pPr>
            <w:r>
              <w:rPr>
                <w:spacing w:val="-16"/>
                <w:w w:val="90"/>
                <w:sz w:val="17"/>
              </w:rPr>
              <w:t>과외교습자, </w:t>
            </w:r>
            <w:r>
              <w:rPr>
                <w:spacing w:val="-19"/>
                <w:w w:val="90"/>
                <w:sz w:val="17"/>
              </w:rPr>
              <w:t>재단사</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before="35"/>
              <w:ind w:left="23"/>
              <w:rPr>
                <w:sz w:val="17"/>
              </w:rPr>
            </w:pPr>
            <w:r>
              <w:rPr>
                <w:rFonts w:ascii="함초롬바탕" w:hAnsi="함초롬바탕" w:eastAsia="함초롬바탕" w:hint="eastAsia"/>
                <w:w w:val="90"/>
                <w:sz w:val="17"/>
              </w:rPr>
              <w:t>∙ </w:t>
            </w:r>
            <w:r>
              <w:rPr>
                <w:sz w:val="17"/>
              </w:rPr>
              <w:t>학원강사</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66"/>
              <w:ind w:left="61" w:right="61"/>
              <w:jc w:val="center"/>
              <w:rPr>
                <w:sz w:val="17"/>
              </w:rPr>
            </w:pPr>
            <w:r>
              <w:rPr>
                <w:w w:val="105"/>
                <w:sz w:val="17"/>
              </w:rPr>
              <w:t>61.7</w:t>
            </w:r>
          </w:p>
        </w:tc>
        <w:tc>
          <w:tcPr>
            <w:tcW w:w="519" w:type="dxa"/>
            <w:tcBorders>
              <w:top w:val="single" w:sz="4" w:space="0" w:color="999999"/>
              <w:left w:val="single" w:sz="4" w:space="0" w:color="999999"/>
              <w:bottom w:val="single" w:sz="4" w:space="0" w:color="999999"/>
              <w:right w:val="nil"/>
            </w:tcBorders>
          </w:tcPr>
          <w:p>
            <w:pPr>
              <w:pStyle w:val="TableParagraph"/>
              <w:spacing w:before="66"/>
              <w:ind w:right="87"/>
              <w:jc w:val="right"/>
              <w:rPr>
                <w:sz w:val="17"/>
              </w:rPr>
            </w:pPr>
            <w:r>
              <w:rPr>
                <w:sz w:val="17"/>
              </w:rPr>
              <w:t>46.4</w:t>
            </w:r>
          </w:p>
        </w:tc>
      </w:tr>
      <w:tr>
        <w:trPr>
          <w:trHeight w:val="402" w:hRule="atLeast"/>
        </w:trPr>
        <w:tc>
          <w:tcPr>
            <w:tcW w:w="450" w:type="dxa"/>
            <w:tcBorders>
              <w:top w:val="single" w:sz="4" w:space="0" w:color="999999"/>
              <w:left w:val="nil"/>
              <w:bottom w:val="single" w:sz="4" w:space="0" w:color="999999"/>
              <w:right w:val="single" w:sz="4" w:space="0" w:color="999999"/>
            </w:tcBorders>
          </w:tcPr>
          <w:p>
            <w:pPr>
              <w:pStyle w:val="TableParagraph"/>
              <w:spacing w:before="68"/>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68"/>
              <w:ind w:left="32" w:right="32"/>
              <w:jc w:val="center"/>
              <w:rPr>
                <w:sz w:val="17"/>
              </w:rPr>
            </w:pPr>
            <w:r>
              <w:rPr>
                <w:sz w:val="17"/>
              </w:rPr>
              <w:t>940904</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68"/>
              <w:ind w:left="22"/>
              <w:rPr>
                <w:sz w:val="17"/>
              </w:rPr>
            </w:pPr>
            <w:r>
              <w:rPr>
                <w:sz w:val="17"/>
              </w:rPr>
              <w:t>직업운동가</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206" w:lineRule="exact"/>
              <w:ind w:left="23"/>
              <w:rPr>
                <w:sz w:val="17"/>
              </w:rPr>
            </w:pPr>
            <w:r>
              <w:rPr>
                <w:rFonts w:ascii="함초롬바탕" w:hAnsi="함초롬바탕" w:eastAsia="함초롬바탕" w:hint="eastAsia"/>
                <w:w w:val="90"/>
                <w:sz w:val="17"/>
              </w:rPr>
              <w:t>∙ </w:t>
            </w:r>
            <w:r>
              <w:rPr>
                <w:sz w:val="17"/>
              </w:rPr>
              <w:t>운동지도가, 기사, 역사(심판포함), 경륜, 경정선수, 기수, 경기</w:t>
            </w:r>
          </w:p>
          <w:p>
            <w:pPr>
              <w:pStyle w:val="TableParagraph"/>
              <w:spacing w:line="177" w:lineRule="exact"/>
              <w:ind w:left="151"/>
              <w:rPr>
                <w:sz w:val="17"/>
              </w:rPr>
            </w:pPr>
            <w:r>
              <w:rPr>
                <w:w w:val="105"/>
                <w:sz w:val="17"/>
              </w:rPr>
              <w:t>기록계원, 감독 등 포함</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68"/>
              <w:ind w:left="61" w:right="61"/>
              <w:jc w:val="center"/>
              <w:rPr>
                <w:sz w:val="17"/>
              </w:rPr>
            </w:pPr>
            <w:r>
              <w:rPr>
                <w:w w:val="105"/>
                <w:sz w:val="17"/>
              </w:rPr>
              <w:t>58.6</w:t>
            </w:r>
          </w:p>
        </w:tc>
        <w:tc>
          <w:tcPr>
            <w:tcW w:w="519" w:type="dxa"/>
            <w:tcBorders>
              <w:top w:val="single" w:sz="4" w:space="0" w:color="999999"/>
              <w:left w:val="single" w:sz="4" w:space="0" w:color="999999"/>
              <w:bottom w:val="single" w:sz="4" w:space="0" w:color="999999"/>
              <w:right w:val="nil"/>
            </w:tcBorders>
          </w:tcPr>
          <w:p>
            <w:pPr>
              <w:pStyle w:val="TableParagraph"/>
              <w:spacing w:before="68"/>
              <w:ind w:right="87"/>
              <w:jc w:val="right"/>
              <w:rPr>
                <w:sz w:val="17"/>
              </w:rPr>
            </w:pPr>
            <w:r>
              <w:rPr>
                <w:sz w:val="17"/>
              </w:rPr>
              <w:t>42.0</w:t>
            </w:r>
          </w:p>
        </w:tc>
      </w:tr>
    </w:tbl>
    <w:p>
      <w:pPr>
        <w:pStyle w:val="BodyText"/>
        <w:rPr>
          <w:rFonts w:ascii="맑은 고딕"/>
          <w:b/>
          <w:sz w:val="20"/>
        </w:rPr>
      </w:pPr>
      <w:r>
        <w:rPr/>
        <w:pict>
          <v:group style="position:absolute;margin-left:.029999pt;margin-top:8.504pt;width:555.6pt;height:745.5pt;mso-position-horizontal-relative:page;mso-position-vertical-relative:page;z-index:-32696832" coordorigin="1,170" coordsize="11112,14910">
            <v:shape style="position:absolute;left:0;top:170;width:11112;height:14910" type="#_x0000_t75" stroked="false">
              <v:imagedata r:id="rId231" o:title=""/>
            </v:shape>
            <v:shape style="position:absolute;left:10204;top:3968;width:908;height:850" type="#_x0000_t75" stroked="false">
              <v:imagedata r:id="rId125" o:title=""/>
            </v:shape>
            <v:shape style="position:absolute;left:1927;top:2225;width:114;height:106" type="#_x0000_t75" stroked="false">
              <v:imagedata r:id="rId23" o:title=""/>
            </v:shape>
            <v:shape style="position:absolute;left:2335;top:3518;width:478;height:204" coordorigin="2335,3518" coordsize="478,204" path="m2780,3721l2368,3721,2370,3722,2778,3722,2780,3721xm2785,3720l2363,3720,2365,3721,2783,3721,2785,3720xm2792,3716l2356,3716,2358,3717,2359,3718,2362,3720,2786,3720,2789,3718,2790,3717,2792,3716xm2795,3524l2353,3524,2352,3525,2351,3528,2348,3529,2346,3531,2345,3534,2342,3535,2341,3536,2341,3538,2340,3541,2339,3542,2338,3544,2338,3546,2336,3548,2336,3550,2335,3553,2335,3687,2336,3690,2336,3692,2338,3694,2338,3696,2339,3698,2340,3699,2341,3702,2341,3704,2342,3705,2345,3706,2346,3709,2348,3711,2351,3712,2352,3715,2353,3716,2795,3716,2796,3715,2797,3712,2800,3711,2802,3709,2803,3706,2806,3705,2807,3704,2807,3702,2808,3699,2809,3698,2810,3696,2810,3694,2812,3692,2812,3690,2813,3687,2813,3553,2812,3550,2812,3548,2810,3546,2810,3544,2809,3542,2808,3541,2807,3538,2807,3536,2806,3535,2803,3534,2802,3531,2800,3529,2797,3528,2796,3525,2795,3524xm2786,3520l2362,3520,2359,3522,2358,3523,2356,3524,2792,3524,2790,3523,2789,3522,2786,3520xm2783,3519l2365,3519,2363,3520,2785,3520,2783,3519xm2778,3518l2370,3518,2368,3519,2780,3519,2778,3518xe" filled="true" fillcolor="#7e7e7e" stroked="false">
              <v:path arrowok="t"/>
              <v:fill type="solid"/>
            </v:shape>
            <v:shape style="position:absolute;left:1927;top:4578;width:114;height:106" type="#_x0000_t75" stroked="false">
              <v:imagedata r:id="rId23" o:title=""/>
            </v:shape>
            <v:shape style="position:absolute;left:1587;top:5242;width:7937;height:1223" type="#_x0000_t75" stroked="false">
              <v:imagedata r:id="rId232" o:title=""/>
            </v:shape>
            <v:shape style="position:absolute;left:1744;top:5355;width:285;height:318" type="#_x0000_t75" stroked="false">
              <v:imagedata r:id="rId31" o:title=""/>
            </v:shape>
            <v:shape style="position:absolute;left:2083;top:5406;width:374;height:260" type="#_x0000_t75" stroked="false">
              <v:imagedata r:id="rId233" o:title=""/>
            </v:shape>
            <v:shape style="position:absolute;left:1884;top:5981;width:478;height:203" coordorigin="1884,5982" coordsize="478,203" path="m2329,6183l1916,6183,1919,6184,2327,6184,2329,6183xm2334,6182l1912,6182,1914,6183,2332,6183,2334,6182xm2341,6178l1904,6178,1907,6180,1908,6181,1910,6182,2335,6182,2338,6181,2339,6180,2341,6178xm2344,5988l1902,5988,1901,5989,1900,5991,1897,5992,1895,5995,1894,5997,1891,5998,1890,6000,1890,6002,1889,6004,1888,6006,1886,6008,1886,6009,1885,6012,1885,6014,1884,6016,1884,6150,1885,6152,1885,6154,1886,6157,1886,6158,1888,6160,1889,6162,1890,6164,1890,6166,1891,6168,1894,6169,1895,6171,1897,6174,1900,6175,1901,6177,1902,6178,2344,6178,2345,6177,2346,6175,2348,6174,2351,6171,2352,6169,2354,6168,2356,6166,2356,6164,2357,6162,2358,6160,2359,6158,2359,6157,2360,6154,2360,6152,2362,6150,2362,6016,2360,6014,2360,6012,2359,6009,2359,6008,2358,6006,2357,6004,2356,6002,2356,6000,2354,5998,2352,5997,2351,5995,2348,5992,2346,5991,2345,5989,2344,5988xm2335,5984l1910,5984,1908,5985,1907,5986,1904,5988,2341,5988,2339,5986,2338,5985,2335,5984xm2332,5983l1914,5983,1912,5984,2334,5984,2332,5983xm2327,5982l1919,5982,1916,5983,2329,5983,2327,5982xe" filled="true" fillcolor="#7e7e7e" stroked="false">
              <v:path arrowok="t"/>
              <v:fill type="solid"/>
            </v:shape>
            <v:shape style="position:absolute;left:1587;top:5298;width:7937;height:1223" type="#_x0000_t75" stroked="false">
              <v:imagedata r:id="rId234" o:title=""/>
            </v:shape>
            <v:shape style="position:absolute;left:1587;top:6641;width:7937;height:6454" type="#_x0000_t75" stroked="false">
              <v:imagedata r:id="rId235" o:title=""/>
            </v:shape>
            <v:shape style="position:absolute;left:1744;top:6774;width:285;height:318" type="#_x0000_t75" stroked="false">
              <v:imagedata r:id="rId236" o:title=""/>
            </v:shape>
            <v:shape style="position:absolute;left:2083;top:6826;width:374;height:260" type="#_x0000_t75" stroked="false">
              <v:imagedata r:id="rId134" o:title=""/>
            </v:shape>
            <v:shape style="position:absolute;left:9468;top:6698;width:57;height:6398" type="#_x0000_t75" stroked="false">
              <v:imagedata r:id="rId237" o:title=""/>
            </v:shape>
            <w10:wrap type="none"/>
          </v:group>
        </w:pict>
      </w:r>
    </w:p>
    <w:p>
      <w:pPr>
        <w:pStyle w:val="BodyText"/>
        <w:spacing w:before="1"/>
        <w:rPr>
          <w:rFonts w:ascii="맑은 고딕"/>
          <w:b/>
          <w:sz w:val="17"/>
        </w:rPr>
      </w:pPr>
    </w:p>
    <w:p>
      <w:pPr>
        <w:pStyle w:val="ListParagraph"/>
        <w:numPr>
          <w:ilvl w:val="2"/>
          <w:numId w:val="107"/>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65</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96320" coordorigin="1,170" coordsize="11112,14910">
            <v:shape style="position:absolute;left:0;top:170;width:11112;height:14910" type="#_x0000_t75" stroked="false">
              <v:imagedata r:id="rId238" o:title=""/>
            </v:shape>
            <v:shape style="position:absolute;left:1734;top:2183;width:7644;height:453" coordorigin="1734,2184" coordsize="7644,453" path="m9378,2184l9378,2184,1734,2184,1734,2636,9378,2636,9378,2410,9378,2184xe" filled="true" fillcolor="#d8d8d8" stroked="false">
              <v:path arrowok="t"/>
              <v:fill type="solid"/>
            </v:shape>
            <v:shape style="position:absolute;left:1587;top:2153;width:7937;height:10942" type="#_x0000_t75" stroked="false">
              <v:imagedata r:id="rId239" o:title=""/>
            </v:shape>
            <w10:wrap type="none"/>
          </v:group>
        </w:pict>
      </w:r>
    </w:p>
    <w:p>
      <w:pPr>
        <w:pStyle w:val="BodyText"/>
        <w:rPr>
          <w:rFonts w:ascii="Tahoma"/>
          <w:sz w:val="20"/>
        </w:rPr>
      </w:pPr>
    </w:p>
    <w:p>
      <w:pPr>
        <w:pStyle w:val="BodyText"/>
        <w:spacing w:before="3"/>
        <w:rPr>
          <w:rFonts w:ascii="Tahoma"/>
        </w:rPr>
      </w:pPr>
    </w:p>
    <w:tbl>
      <w:tblPr>
        <w:tblW w:w="0" w:type="auto"/>
        <w:jc w:val="left"/>
        <w:tblInd w:w="621"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450"/>
        <w:gridCol w:w="677"/>
        <w:gridCol w:w="1009"/>
        <w:gridCol w:w="4470"/>
        <w:gridCol w:w="518"/>
        <w:gridCol w:w="519"/>
      </w:tblGrid>
      <w:tr>
        <w:trPr>
          <w:trHeight w:val="211" w:hRule="atLeast"/>
        </w:trPr>
        <w:tc>
          <w:tcPr>
            <w:tcW w:w="450" w:type="dxa"/>
            <w:vMerge w:val="restart"/>
            <w:tcBorders>
              <w:top w:val="nil"/>
              <w:left w:val="nil"/>
              <w:right w:val="single" w:sz="8" w:space="0" w:color="FFFFFF"/>
            </w:tcBorders>
          </w:tcPr>
          <w:p>
            <w:pPr>
              <w:pStyle w:val="TableParagraph"/>
              <w:spacing w:before="59"/>
              <w:ind w:left="76"/>
              <w:rPr>
                <w:rFonts w:ascii="맑은 고딕" w:eastAsia="맑은 고딕" w:hint="eastAsia"/>
                <w:b/>
                <w:sz w:val="17"/>
              </w:rPr>
            </w:pPr>
            <w:r>
              <w:rPr>
                <w:rFonts w:ascii="맑은 고딕" w:eastAsia="맑은 고딕" w:hint="eastAsia"/>
                <w:b/>
                <w:w w:val="95"/>
                <w:sz w:val="17"/>
              </w:rPr>
              <w:t>귀속</w:t>
            </w:r>
          </w:p>
        </w:tc>
        <w:tc>
          <w:tcPr>
            <w:tcW w:w="677" w:type="dxa"/>
            <w:vMerge w:val="restart"/>
            <w:tcBorders>
              <w:top w:val="nil"/>
              <w:left w:val="single" w:sz="8" w:space="0" w:color="FFFFFF"/>
              <w:right w:val="single" w:sz="8" w:space="0" w:color="FFFFFF"/>
            </w:tcBorders>
          </w:tcPr>
          <w:p>
            <w:pPr>
              <w:pStyle w:val="TableParagraph"/>
              <w:spacing w:before="59"/>
              <w:ind w:left="105"/>
              <w:rPr>
                <w:rFonts w:ascii="맑은 고딕" w:eastAsia="맑은 고딕" w:hint="eastAsia"/>
                <w:b/>
                <w:sz w:val="17"/>
              </w:rPr>
            </w:pPr>
            <w:r>
              <w:rPr>
                <w:rFonts w:ascii="맑은 고딕" w:eastAsia="맑은 고딕" w:hint="eastAsia"/>
                <w:b/>
                <w:w w:val="80"/>
                <w:sz w:val="17"/>
              </w:rPr>
              <w:t>업종코드</w:t>
            </w:r>
          </w:p>
        </w:tc>
        <w:tc>
          <w:tcPr>
            <w:tcW w:w="1009" w:type="dxa"/>
            <w:vMerge w:val="restart"/>
            <w:tcBorders>
              <w:top w:val="nil"/>
              <w:left w:val="single" w:sz="8" w:space="0" w:color="FFFFFF"/>
              <w:right w:val="single" w:sz="8" w:space="0" w:color="FFFFFF"/>
            </w:tcBorders>
          </w:tcPr>
          <w:p>
            <w:pPr>
              <w:pStyle w:val="TableParagraph"/>
              <w:spacing w:before="59"/>
              <w:ind w:left="312" w:right="313"/>
              <w:jc w:val="center"/>
              <w:rPr>
                <w:rFonts w:ascii="맑은 고딕" w:eastAsia="맑은 고딕" w:hint="eastAsia"/>
                <w:b/>
                <w:sz w:val="17"/>
              </w:rPr>
            </w:pPr>
            <w:r>
              <w:rPr>
                <w:rFonts w:ascii="맑은 고딕" w:eastAsia="맑은 고딕" w:hint="eastAsia"/>
                <w:b/>
                <w:w w:val="95"/>
                <w:sz w:val="17"/>
              </w:rPr>
              <w:t>업종</w:t>
            </w:r>
          </w:p>
        </w:tc>
        <w:tc>
          <w:tcPr>
            <w:tcW w:w="4470" w:type="dxa"/>
            <w:vMerge w:val="restart"/>
            <w:tcBorders>
              <w:top w:val="nil"/>
              <w:left w:val="single" w:sz="8" w:space="0" w:color="FFFFFF"/>
              <w:right w:val="single" w:sz="8" w:space="0" w:color="FFFFFF"/>
            </w:tcBorders>
          </w:tcPr>
          <w:p>
            <w:pPr>
              <w:pStyle w:val="TableParagraph"/>
              <w:spacing w:before="59"/>
              <w:ind w:left="1554" w:right="1555"/>
              <w:jc w:val="center"/>
              <w:rPr>
                <w:rFonts w:ascii="맑은 고딕" w:eastAsia="맑은 고딕" w:hint="eastAsia"/>
                <w:b/>
                <w:sz w:val="17"/>
              </w:rPr>
            </w:pPr>
            <w:r>
              <w:rPr>
                <w:rFonts w:ascii="맑은 고딕" w:eastAsia="맑은 고딕" w:hint="eastAsia"/>
                <w:b/>
                <w:w w:val="95"/>
                <w:sz w:val="17"/>
              </w:rPr>
              <w:t>적용범위  및 기준</w:t>
            </w:r>
          </w:p>
        </w:tc>
        <w:tc>
          <w:tcPr>
            <w:tcW w:w="1037" w:type="dxa"/>
            <w:gridSpan w:val="2"/>
            <w:tcBorders>
              <w:top w:val="nil"/>
              <w:left w:val="single" w:sz="8" w:space="0" w:color="FFFFFF"/>
              <w:bottom w:val="single" w:sz="8" w:space="0" w:color="FFFFFF"/>
              <w:right w:val="nil"/>
            </w:tcBorders>
          </w:tcPr>
          <w:p>
            <w:pPr>
              <w:pStyle w:val="TableParagraph"/>
              <w:spacing w:line="192" w:lineRule="exact"/>
              <w:ind w:left="138"/>
              <w:rPr>
                <w:rFonts w:ascii="맑은 고딕" w:eastAsia="맑은 고딕" w:hint="eastAsia"/>
                <w:b/>
                <w:sz w:val="17"/>
              </w:rPr>
            </w:pPr>
            <w:r>
              <w:rPr>
                <w:rFonts w:ascii="맑은 고딕" w:eastAsia="맑은 고딕" w:hint="eastAsia"/>
                <w:b/>
                <w:w w:val="95"/>
                <w:sz w:val="17"/>
              </w:rPr>
              <w:t>단순경비율</w:t>
            </w:r>
          </w:p>
        </w:tc>
      </w:tr>
      <w:tr>
        <w:trPr>
          <w:trHeight w:val="225" w:hRule="atLeast"/>
        </w:trPr>
        <w:tc>
          <w:tcPr>
            <w:tcW w:w="450" w:type="dxa"/>
            <w:vMerge/>
            <w:tcBorders>
              <w:top w:val="nil"/>
              <w:left w:val="nil"/>
              <w:right w:val="single" w:sz="8" w:space="0" w:color="FFFFFF"/>
            </w:tcBorders>
          </w:tcPr>
          <w:p>
            <w:pPr>
              <w:rPr>
                <w:sz w:val="2"/>
                <w:szCs w:val="2"/>
              </w:rPr>
            </w:pPr>
          </w:p>
        </w:tc>
        <w:tc>
          <w:tcPr>
            <w:tcW w:w="677" w:type="dxa"/>
            <w:vMerge/>
            <w:tcBorders>
              <w:top w:val="nil"/>
              <w:left w:val="single" w:sz="8" w:space="0" w:color="FFFFFF"/>
              <w:right w:val="single" w:sz="8" w:space="0" w:color="FFFFFF"/>
            </w:tcBorders>
          </w:tcPr>
          <w:p>
            <w:pPr>
              <w:rPr>
                <w:sz w:val="2"/>
                <w:szCs w:val="2"/>
              </w:rPr>
            </w:pPr>
          </w:p>
        </w:tc>
        <w:tc>
          <w:tcPr>
            <w:tcW w:w="1009" w:type="dxa"/>
            <w:vMerge/>
            <w:tcBorders>
              <w:top w:val="nil"/>
              <w:left w:val="single" w:sz="8" w:space="0" w:color="FFFFFF"/>
              <w:right w:val="single" w:sz="8" w:space="0" w:color="FFFFFF"/>
            </w:tcBorders>
          </w:tcPr>
          <w:p>
            <w:pPr>
              <w:rPr>
                <w:sz w:val="2"/>
                <w:szCs w:val="2"/>
              </w:rPr>
            </w:pPr>
          </w:p>
        </w:tc>
        <w:tc>
          <w:tcPr>
            <w:tcW w:w="4470" w:type="dxa"/>
            <w:vMerge/>
            <w:tcBorders>
              <w:top w:val="nil"/>
              <w:left w:val="single" w:sz="8" w:space="0" w:color="FFFFFF"/>
              <w:right w:val="single" w:sz="8" w:space="0" w:color="FFFFFF"/>
            </w:tcBorders>
          </w:tcPr>
          <w:p>
            <w:pPr>
              <w:rPr>
                <w:sz w:val="2"/>
                <w:szCs w:val="2"/>
              </w:rPr>
            </w:pPr>
          </w:p>
        </w:tc>
        <w:tc>
          <w:tcPr>
            <w:tcW w:w="518" w:type="dxa"/>
            <w:tcBorders>
              <w:top w:val="single" w:sz="8" w:space="0" w:color="FFFFFF"/>
              <w:left w:val="single" w:sz="8" w:space="0" w:color="FFFFFF"/>
              <w:right w:val="single" w:sz="8" w:space="0" w:color="FFFFFF"/>
            </w:tcBorders>
          </w:tcPr>
          <w:p>
            <w:pPr>
              <w:pStyle w:val="TableParagraph"/>
              <w:spacing w:line="206" w:lineRule="exact"/>
              <w:jc w:val="center"/>
              <w:rPr>
                <w:rFonts w:ascii="맑은 고딕" w:eastAsia="맑은 고딕" w:hint="eastAsia"/>
                <w:b/>
                <w:sz w:val="17"/>
              </w:rPr>
            </w:pPr>
            <w:r>
              <w:rPr>
                <w:rFonts w:ascii="맑은 고딕" w:eastAsia="맑은 고딕" w:hint="eastAsia"/>
                <w:b/>
                <w:w w:val="90"/>
                <w:sz w:val="17"/>
              </w:rPr>
              <w:t>일반율</w:t>
            </w:r>
          </w:p>
        </w:tc>
        <w:tc>
          <w:tcPr>
            <w:tcW w:w="519" w:type="dxa"/>
            <w:tcBorders>
              <w:top w:val="single" w:sz="8" w:space="0" w:color="FFFFFF"/>
              <w:left w:val="single" w:sz="8" w:space="0" w:color="FFFFFF"/>
              <w:right w:val="nil"/>
            </w:tcBorders>
          </w:tcPr>
          <w:p>
            <w:pPr>
              <w:pStyle w:val="TableParagraph"/>
              <w:spacing w:line="206" w:lineRule="exact"/>
              <w:ind w:left="28"/>
              <w:rPr>
                <w:rFonts w:ascii="맑은 고딕" w:eastAsia="맑은 고딕" w:hint="eastAsia"/>
                <w:b/>
                <w:sz w:val="17"/>
              </w:rPr>
            </w:pPr>
            <w:r>
              <w:rPr>
                <w:rFonts w:ascii="맑은 고딕" w:eastAsia="맑은 고딕" w:hint="eastAsia"/>
                <w:b/>
                <w:w w:val="90"/>
                <w:sz w:val="17"/>
              </w:rPr>
              <w:t>초과율</w:t>
            </w:r>
          </w:p>
        </w:tc>
      </w:tr>
      <w:tr>
        <w:trPr>
          <w:trHeight w:val="410" w:hRule="atLeast"/>
        </w:trPr>
        <w:tc>
          <w:tcPr>
            <w:tcW w:w="450" w:type="dxa"/>
            <w:tcBorders>
              <w:left w:val="nil"/>
              <w:bottom w:val="single" w:sz="4" w:space="0" w:color="999999"/>
              <w:right w:val="single" w:sz="4" w:space="0" w:color="999999"/>
            </w:tcBorders>
          </w:tcPr>
          <w:p>
            <w:pPr>
              <w:pStyle w:val="TableParagraph"/>
              <w:spacing w:before="70"/>
              <w:ind w:left="14" w:right="13"/>
              <w:jc w:val="center"/>
              <w:rPr>
                <w:sz w:val="17"/>
              </w:rPr>
            </w:pPr>
            <w:r>
              <w:rPr>
                <w:sz w:val="17"/>
              </w:rPr>
              <w:t>2020</w:t>
            </w:r>
          </w:p>
        </w:tc>
        <w:tc>
          <w:tcPr>
            <w:tcW w:w="677" w:type="dxa"/>
            <w:tcBorders>
              <w:left w:val="single" w:sz="4" w:space="0" w:color="999999"/>
              <w:bottom w:val="single" w:sz="4" w:space="0" w:color="999999"/>
              <w:right w:val="single" w:sz="4" w:space="0" w:color="999999"/>
            </w:tcBorders>
          </w:tcPr>
          <w:p>
            <w:pPr>
              <w:pStyle w:val="TableParagraph"/>
              <w:spacing w:before="70"/>
              <w:ind w:left="32" w:right="32"/>
              <w:jc w:val="center"/>
              <w:rPr>
                <w:sz w:val="17"/>
              </w:rPr>
            </w:pPr>
            <w:r>
              <w:rPr>
                <w:sz w:val="17"/>
              </w:rPr>
              <w:t>940905</w:t>
            </w:r>
          </w:p>
        </w:tc>
        <w:tc>
          <w:tcPr>
            <w:tcW w:w="1009" w:type="dxa"/>
            <w:tcBorders>
              <w:left w:val="single" w:sz="4" w:space="0" w:color="999999"/>
              <w:bottom w:val="single" w:sz="4" w:space="0" w:color="999999"/>
              <w:right w:val="single" w:sz="4" w:space="0" w:color="999999"/>
            </w:tcBorders>
          </w:tcPr>
          <w:p>
            <w:pPr>
              <w:pStyle w:val="TableParagraph"/>
              <w:spacing w:line="209" w:lineRule="exact"/>
              <w:ind w:left="22"/>
              <w:rPr>
                <w:sz w:val="17"/>
              </w:rPr>
            </w:pPr>
            <w:r>
              <w:rPr>
                <w:sz w:val="17"/>
              </w:rPr>
              <w:t>유흥접객원</w:t>
            </w:r>
          </w:p>
          <w:p>
            <w:pPr>
              <w:pStyle w:val="TableParagraph"/>
              <w:spacing w:line="182" w:lineRule="exact"/>
              <w:ind w:left="22"/>
              <w:rPr>
                <w:sz w:val="17"/>
              </w:rPr>
            </w:pPr>
            <w:r>
              <w:rPr>
                <w:sz w:val="17"/>
              </w:rPr>
              <w:t>및 댄서</w:t>
            </w:r>
          </w:p>
        </w:tc>
        <w:tc>
          <w:tcPr>
            <w:tcW w:w="4470" w:type="dxa"/>
            <w:tcBorders>
              <w:left w:val="single" w:sz="4" w:space="0" w:color="999999"/>
              <w:bottom w:val="single" w:sz="4" w:space="0" w:color="999999"/>
              <w:right w:val="single" w:sz="4" w:space="0" w:color="999999"/>
            </w:tcBorders>
          </w:tcPr>
          <w:p>
            <w:pPr>
              <w:pStyle w:val="TableParagraph"/>
              <w:spacing w:line="209" w:lineRule="exact"/>
              <w:ind w:left="23"/>
              <w:rPr>
                <w:sz w:val="17"/>
              </w:rPr>
            </w:pPr>
            <w:r>
              <w:rPr>
                <w:rFonts w:ascii="함초롬바탕" w:hAnsi="함초롬바탕" w:eastAsia="함초롬바탕" w:hint="eastAsia"/>
                <w:w w:val="90"/>
                <w:sz w:val="17"/>
              </w:rPr>
              <w:t>∙ </w:t>
            </w:r>
            <w:r>
              <w:rPr>
                <w:sz w:val="17"/>
              </w:rPr>
              <w:t>손님과 함께 술을 마시거나 노래 또는 춤으로 손님의 유흥을</w:t>
            </w:r>
          </w:p>
          <w:p>
            <w:pPr>
              <w:pStyle w:val="TableParagraph"/>
              <w:spacing w:line="182" w:lineRule="exact"/>
              <w:ind w:left="151"/>
              <w:rPr>
                <w:sz w:val="17"/>
              </w:rPr>
            </w:pPr>
            <w:r>
              <w:rPr>
                <w:sz w:val="17"/>
              </w:rPr>
              <w:t>돋우는 접객원(「식품위생법시행령」 제22조)</w:t>
            </w:r>
          </w:p>
        </w:tc>
        <w:tc>
          <w:tcPr>
            <w:tcW w:w="518" w:type="dxa"/>
            <w:tcBorders>
              <w:left w:val="single" w:sz="4" w:space="0" w:color="999999"/>
              <w:bottom w:val="single" w:sz="4" w:space="0" w:color="999999"/>
              <w:right w:val="single" w:sz="4" w:space="0" w:color="999999"/>
            </w:tcBorders>
          </w:tcPr>
          <w:p>
            <w:pPr>
              <w:pStyle w:val="TableParagraph"/>
              <w:spacing w:before="70"/>
              <w:ind w:left="61" w:right="61"/>
              <w:jc w:val="center"/>
              <w:rPr>
                <w:sz w:val="17"/>
              </w:rPr>
            </w:pPr>
            <w:r>
              <w:rPr>
                <w:w w:val="105"/>
                <w:sz w:val="17"/>
              </w:rPr>
              <w:t>61.7</w:t>
            </w:r>
          </w:p>
        </w:tc>
        <w:tc>
          <w:tcPr>
            <w:tcW w:w="519" w:type="dxa"/>
            <w:tcBorders>
              <w:left w:val="single" w:sz="4" w:space="0" w:color="999999"/>
              <w:bottom w:val="single" w:sz="4" w:space="0" w:color="999999"/>
              <w:right w:val="nil"/>
            </w:tcBorders>
          </w:tcPr>
          <w:p>
            <w:pPr>
              <w:pStyle w:val="TableParagraph"/>
              <w:spacing w:before="70"/>
              <w:ind w:left="86"/>
              <w:rPr>
                <w:sz w:val="17"/>
              </w:rPr>
            </w:pPr>
            <w:r>
              <w:rPr>
                <w:w w:val="105"/>
                <w:sz w:val="17"/>
              </w:rPr>
              <w:t>46.4</w:t>
            </w:r>
          </w:p>
        </w:tc>
      </w:tr>
      <w:tr>
        <w:trPr>
          <w:trHeight w:val="419" w:hRule="atLeast"/>
        </w:trPr>
        <w:tc>
          <w:tcPr>
            <w:tcW w:w="450" w:type="dxa"/>
            <w:tcBorders>
              <w:top w:val="single" w:sz="4" w:space="0" w:color="999999"/>
              <w:left w:val="nil"/>
              <w:bottom w:val="single" w:sz="4" w:space="0" w:color="999999"/>
              <w:right w:val="single" w:sz="4" w:space="0" w:color="999999"/>
            </w:tcBorders>
          </w:tcPr>
          <w:p>
            <w:pPr>
              <w:pStyle w:val="TableParagraph"/>
              <w:spacing w:before="80"/>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80"/>
              <w:ind w:left="32" w:right="32"/>
              <w:jc w:val="center"/>
              <w:rPr>
                <w:sz w:val="17"/>
              </w:rPr>
            </w:pPr>
            <w:r>
              <w:rPr>
                <w:sz w:val="17"/>
              </w:rPr>
              <w:t>940906</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80"/>
              <w:ind w:left="22"/>
              <w:rPr>
                <w:sz w:val="17"/>
              </w:rPr>
            </w:pPr>
            <w:r>
              <w:rPr>
                <w:sz w:val="17"/>
              </w:rPr>
              <w:t>보험설계사</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218" w:lineRule="exact"/>
              <w:ind w:left="23"/>
              <w:rPr>
                <w:sz w:val="17"/>
              </w:rPr>
            </w:pPr>
            <w:r>
              <w:rPr>
                <w:rFonts w:ascii="함초롬바탕" w:hAnsi="함초롬바탕" w:eastAsia="함초롬바탕" w:hint="eastAsia"/>
                <w:w w:val="90"/>
                <w:sz w:val="17"/>
              </w:rPr>
              <w:t>∙ </w:t>
            </w:r>
            <w:r>
              <w:rPr>
                <w:sz w:val="17"/>
              </w:rPr>
              <w:t>보험가입자의 모집 또는 집금 등의 활동을 하고 실적에 따라</w:t>
            </w:r>
          </w:p>
          <w:p>
            <w:pPr>
              <w:pStyle w:val="TableParagraph"/>
              <w:spacing w:line="182" w:lineRule="exact"/>
              <w:ind w:left="151"/>
              <w:rPr>
                <w:sz w:val="17"/>
              </w:rPr>
            </w:pPr>
            <w:r>
              <w:rPr>
                <w:w w:val="105"/>
                <w:sz w:val="17"/>
              </w:rPr>
              <w:t>보험회사, 은행으로부터 모집, 집금수당 등을 받는</w:t>
            </w:r>
            <w:r>
              <w:rPr>
                <w:spacing w:val="-69"/>
                <w:w w:val="105"/>
                <w:sz w:val="17"/>
              </w:rPr>
              <w:t> </w:t>
            </w:r>
            <w:r>
              <w:rPr>
                <w:w w:val="105"/>
                <w:sz w:val="17"/>
              </w:rPr>
              <w:t>업</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80"/>
              <w:ind w:left="61" w:right="61"/>
              <w:jc w:val="center"/>
              <w:rPr>
                <w:sz w:val="17"/>
              </w:rPr>
            </w:pPr>
            <w:r>
              <w:rPr>
                <w:w w:val="105"/>
                <w:sz w:val="17"/>
              </w:rPr>
              <w:t>77.6</w:t>
            </w:r>
          </w:p>
        </w:tc>
        <w:tc>
          <w:tcPr>
            <w:tcW w:w="519" w:type="dxa"/>
            <w:tcBorders>
              <w:top w:val="single" w:sz="4" w:space="0" w:color="999999"/>
              <w:left w:val="single" w:sz="4" w:space="0" w:color="999999"/>
              <w:bottom w:val="single" w:sz="4" w:space="0" w:color="999999"/>
              <w:right w:val="nil"/>
            </w:tcBorders>
          </w:tcPr>
          <w:p>
            <w:pPr>
              <w:pStyle w:val="TableParagraph"/>
              <w:spacing w:before="80"/>
              <w:ind w:left="86"/>
              <w:rPr>
                <w:sz w:val="17"/>
              </w:rPr>
            </w:pPr>
            <w:r>
              <w:rPr>
                <w:w w:val="105"/>
                <w:sz w:val="17"/>
              </w:rPr>
              <w:t>68.6</w:t>
            </w:r>
          </w:p>
        </w:tc>
      </w:tr>
      <w:tr>
        <w:trPr>
          <w:trHeight w:val="623" w:hRule="atLeast"/>
        </w:trPr>
        <w:tc>
          <w:tcPr>
            <w:tcW w:w="450" w:type="dxa"/>
            <w:tcBorders>
              <w:top w:val="single" w:sz="4" w:space="0" w:color="999999"/>
              <w:left w:val="nil"/>
              <w:bottom w:val="single" w:sz="4" w:space="0" w:color="999999"/>
              <w:right w:val="single" w:sz="4" w:space="0" w:color="999999"/>
            </w:tcBorders>
          </w:tcPr>
          <w:p>
            <w:pPr>
              <w:pStyle w:val="TableParagraph"/>
              <w:spacing w:before="1"/>
              <w:rPr>
                <w:rFonts w:ascii="Tahoma"/>
                <w:sz w:val="15"/>
              </w:rPr>
            </w:pPr>
          </w:p>
          <w:p>
            <w:pPr>
              <w:pStyle w:val="TableParagraph"/>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15"/>
              </w:rPr>
            </w:pPr>
          </w:p>
          <w:p>
            <w:pPr>
              <w:pStyle w:val="TableParagraph"/>
              <w:ind w:left="32" w:right="32"/>
              <w:jc w:val="center"/>
              <w:rPr>
                <w:sz w:val="17"/>
              </w:rPr>
            </w:pPr>
            <w:r>
              <w:rPr>
                <w:sz w:val="17"/>
              </w:rPr>
              <w:t>940907</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15"/>
              </w:rPr>
            </w:pPr>
          </w:p>
          <w:p>
            <w:pPr>
              <w:pStyle w:val="TableParagraph"/>
              <w:ind w:left="22"/>
              <w:rPr>
                <w:sz w:val="17"/>
              </w:rPr>
            </w:pPr>
            <w:r>
              <w:rPr>
                <w:sz w:val="17"/>
              </w:rPr>
              <w:t>음료품배달원</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219" w:lineRule="exact"/>
              <w:ind w:left="23"/>
              <w:rPr>
                <w:sz w:val="17"/>
              </w:rPr>
            </w:pPr>
            <w:r>
              <w:rPr>
                <w:rFonts w:ascii="함초롬바탕" w:hAnsi="함초롬바탕" w:eastAsia="함초롬바탕" w:hint="eastAsia"/>
                <w:w w:val="90"/>
                <w:sz w:val="17"/>
              </w:rPr>
              <w:t>∙ </w:t>
            </w:r>
            <w:r>
              <w:rPr>
                <w:sz w:val="17"/>
              </w:rPr>
              <w:t>판매실적에 따라 수수료를 받는 요구르트 등의 배달원</w:t>
            </w:r>
          </w:p>
          <w:p>
            <w:pPr>
              <w:pStyle w:val="TableParagraph"/>
              <w:spacing w:line="203" w:lineRule="exact"/>
              <w:ind w:left="107"/>
              <w:rPr>
                <w:sz w:val="17"/>
              </w:rPr>
            </w:pPr>
            <w:r>
              <w:rPr>
                <w:w w:val="110"/>
                <w:sz w:val="17"/>
              </w:rPr>
              <w:t>-</w:t>
            </w:r>
            <w:r>
              <w:rPr>
                <w:spacing w:val="-78"/>
                <w:w w:val="110"/>
                <w:sz w:val="17"/>
              </w:rPr>
              <w:t> </w:t>
            </w:r>
            <w:r>
              <w:rPr>
                <w:w w:val="110"/>
                <w:sz w:val="17"/>
              </w:rPr>
              <w:t>우유배달판매,</w:t>
            </w:r>
            <w:r>
              <w:rPr>
                <w:spacing w:val="-51"/>
                <w:w w:val="110"/>
                <w:sz w:val="17"/>
              </w:rPr>
              <w:t> </w:t>
            </w:r>
            <w:r>
              <w:rPr>
                <w:w w:val="110"/>
                <w:sz w:val="17"/>
              </w:rPr>
              <w:t>요구르트배달판매</w:t>
            </w:r>
          </w:p>
          <w:p>
            <w:pPr>
              <w:pStyle w:val="TableParagraph"/>
              <w:spacing w:line="182" w:lineRule="exact"/>
              <w:ind w:left="192"/>
              <w:rPr>
                <w:sz w:val="17"/>
              </w:rPr>
            </w:pPr>
            <w:r>
              <w:rPr>
                <w:sz w:val="17"/>
              </w:rPr>
              <w:t>* 음료품</w:t>
            </w:r>
            <w:r>
              <w:rPr>
                <w:spacing w:val="6"/>
                <w:sz w:val="17"/>
              </w:rPr>
              <w:t> </w:t>
            </w:r>
            <w:r>
              <w:rPr>
                <w:sz w:val="17"/>
              </w:rPr>
              <w:t>소매판매원(→522099)</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15"/>
              </w:rPr>
            </w:pPr>
          </w:p>
          <w:p>
            <w:pPr>
              <w:pStyle w:val="TableParagraph"/>
              <w:ind w:left="61" w:right="61"/>
              <w:jc w:val="center"/>
              <w:rPr>
                <w:sz w:val="17"/>
              </w:rPr>
            </w:pPr>
            <w:r>
              <w:rPr>
                <w:w w:val="105"/>
                <w:sz w:val="17"/>
              </w:rPr>
              <w:t>80.0</w:t>
            </w:r>
          </w:p>
        </w:tc>
        <w:tc>
          <w:tcPr>
            <w:tcW w:w="519" w:type="dxa"/>
            <w:tcBorders>
              <w:top w:val="single" w:sz="4" w:space="0" w:color="999999"/>
              <w:left w:val="single" w:sz="4" w:space="0" w:color="999999"/>
              <w:bottom w:val="single" w:sz="4" w:space="0" w:color="999999"/>
              <w:right w:val="nil"/>
            </w:tcBorders>
          </w:tcPr>
          <w:p>
            <w:pPr>
              <w:pStyle w:val="TableParagraph"/>
              <w:spacing w:before="1"/>
              <w:rPr>
                <w:rFonts w:ascii="Tahoma"/>
                <w:sz w:val="15"/>
              </w:rPr>
            </w:pPr>
          </w:p>
          <w:p>
            <w:pPr>
              <w:pStyle w:val="TableParagraph"/>
              <w:ind w:left="86"/>
              <w:rPr>
                <w:sz w:val="17"/>
              </w:rPr>
            </w:pPr>
            <w:r>
              <w:rPr>
                <w:w w:val="105"/>
                <w:sz w:val="17"/>
              </w:rPr>
              <w:t>72.0</w:t>
            </w:r>
          </w:p>
        </w:tc>
      </w:tr>
      <w:tr>
        <w:trPr>
          <w:trHeight w:val="1845" w:hRule="atLeast"/>
        </w:trPr>
        <w:tc>
          <w:tcPr>
            <w:tcW w:w="450" w:type="dxa"/>
            <w:tcBorders>
              <w:top w:val="single" w:sz="4" w:space="0" w:color="999999"/>
              <w:left w:val="nil"/>
              <w:bottom w:val="single" w:sz="4" w:space="0" w:color="999999"/>
              <w:right w:val="single" w:sz="4" w:space="0" w:color="999999"/>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141"/>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141"/>
              <w:ind w:left="32" w:right="32"/>
              <w:jc w:val="center"/>
              <w:rPr>
                <w:sz w:val="17"/>
              </w:rPr>
            </w:pPr>
            <w:r>
              <w:rPr>
                <w:sz w:val="17"/>
              </w:rPr>
              <w:t>940908</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spacing w:line="177" w:lineRule="auto" w:before="116"/>
              <w:ind w:left="22" w:right="47"/>
              <w:rPr>
                <w:sz w:val="17"/>
              </w:rPr>
            </w:pPr>
            <w:r>
              <w:rPr>
                <w:spacing w:val="-8"/>
                <w:w w:val="95"/>
                <w:sz w:val="17"/>
              </w:rPr>
              <w:t>서적외판원, </w:t>
            </w:r>
            <w:r>
              <w:rPr>
                <w:spacing w:val="-9"/>
                <w:w w:val="85"/>
                <w:sz w:val="17"/>
              </w:rPr>
              <w:t>학습지방문판매원, </w:t>
            </w:r>
            <w:r>
              <w:rPr>
                <w:spacing w:val="-10"/>
                <w:w w:val="95"/>
                <w:sz w:val="17"/>
              </w:rPr>
              <w:t>화장품외판원, 정수기, </w:t>
            </w:r>
            <w:r>
              <w:rPr>
                <w:spacing w:val="-9"/>
                <w:w w:val="85"/>
                <w:sz w:val="17"/>
              </w:rPr>
              <w:t>자동차방문판매원, </w:t>
            </w:r>
            <w:r>
              <w:rPr>
                <w:spacing w:val="-10"/>
                <w:w w:val="95"/>
                <w:sz w:val="17"/>
              </w:rPr>
              <w:t>기타외판원</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numPr>
                <w:ilvl w:val="0"/>
                <w:numId w:val="110"/>
              </w:numPr>
              <w:tabs>
                <w:tab w:pos="151" w:val="left" w:leader="none"/>
              </w:tabs>
              <w:spacing w:line="203" w:lineRule="exact" w:before="0" w:after="0"/>
              <w:ind w:left="151" w:right="0" w:hanging="128"/>
              <w:jc w:val="left"/>
              <w:rPr>
                <w:sz w:val="17"/>
              </w:rPr>
            </w:pPr>
            <w:r>
              <w:rPr>
                <w:w w:val="105"/>
                <w:sz w:val="17"/>
              </w:rPr>
              <w:t>서적</w:t>
            </w:r>
            <w:r>
              <w:rPr>
                <w:spacing w:val="-15"/>
                <w:w w:val="105"/>
                <w:sz w:val="17"/>
              </w:rPr>
              <w:t> </w:t>
            </w:r>
            <w:r>
              <w:rPr>
                <w:w w:val="105"/>
                <w:sz w:val="17"/>
              </w:rPr>
              <w:t>외판원</w:t>
            </w:r>
          </w:p>
          <w:p>
            <w:pPr>
              <w:pStyle w:val="TableParagraph"/>
              <w:numPr>
                <w:ilvl w:val="0"/>
                <w:numId w:val="110"/>
              </w:numPr>
              <w:tabs>
                <w:tab w:pos="151" w:val="left" w:leader="none"/>
              </w:tabs>
              <w:spacing w:line="219" w:lineRule="exact" w:before="0" w:after="0"/>
              <w:ind w:left="151" w:right="0" w:hanging="128"/>
              <w:jc w:val="left"/>
              <w:rPr>
                <w:sz w:val="17"/>
              </w:rPr>
            </w:pPr>
            <w:r>
              <w:rPr>
                <w:w w:val="105"/>
                <w:sz w:val="17"/>
              </w:rPr>
              <w:t>학습지방문판매원</w:t>
            </w:r>
          </w:p>
          <w:p>
            <w:pPr>
              <w:pStyle w:val="TableParagraph"/>
              <w:spacing w:line="177" w:lineRule="auto" w:before="12"/>
              <w:ind w:left="280" w:right="26" w:hanging="173"/>
              <w:rPr>
                <w:sz w:val="17"/>
              </w:rPr>
            </w:pPr>
            <w:r>
              <w:rPr>
                <w:w w:val="130"/>
                <w:sz w:val="17"/>
              </w:rPr>
              <w:t>-</w:t>
            </w:r>
            <w:r>
              <w:rPr>
                <w:spacing w:val="-39"/>
                <w:w w:val="130"/>
                <w:sz w:val="17"/>
              </w:rPr>
              <w:t> </w:t>
            </w:r>
            <w:r>
              <w:rPr>
                <w:spacing w:val="-10"/>
                <w:w w:val="105"/>
                <w:sz w:val="17"/>
              </w:rPr>
              <w:t>학습지(눈높이,</w:t>
            </w:r>
            <w:r>
              <w:rPr>
                <w:spacing w:val="-25"/>
                <w:w w:val="105"/>
                <w:sz w:val="17"/>
              </w:rPr>
              <w:t> </w:t>
            </w:r>
            <w:r>
              <w:rPr>
                <w:spacing w:val="-8"/>
                <w:w w:val="105"/>
                <w:sz w:val="17"/>
              </w:rPr>
              <w:t>재능,</w:t>
            </w:r>
            <w:r>
              <w:rPr>
                <w:spacing w:val="-26"/>
                <w:w w:val="105"/>
                <w:sz w:val="17"/>
              </w:rPr>
              <w:t> </w:t>
            </w:r>
            <w:r>
              <w:rPr>
                <w:spacing w:val="-8"/>
                <w:w w:val="105"/>
                <w:sz w:val="17"/>
              </w:rPr>
              <w:t>구몬,</w:t>
            </w:r>
            <w:r>
              <w:rPr>
                <w:spacing w:val="-27"/>
                <w:w w:val="105"/>
                <w:sz w:val="17"/>
              </w:rPr>
              <w:t> </w:t>
            </w:r>
            <w:r>
              <w:rPr>
                <w:spacing w:val="-10"/>
                <w:w w:val="105"/>
                <w:sz w:val="17"/>
              </w:rPr>
              <w:t>웅진씽크빅,</w:t>
            </w:r>
            <w:r>
              <w:rPr>
                <w:spacing w:val="-26"/>
                <w:w w:val="105"/>
                <w:sz w:val="17"/>
              </w:rPr>
              <w:t> </w:t>
            </w:r>
            <w:r>
              <w:rPr>
                <w:spacing w:val="-8"/>
                <w:w w:val="105"/>
                <w:sz w:val="17"/>
              </w:rPr>
              <w:t>윤선생</w:t>
            </w:r>
            <w:r>
              <w:rPr>
                <w:spacing w:val="-34"/>
                <w:w w:val="105"/>
                <w:sz w:val="17"/>
              </w:rPr>
              <w:t> </w:t>
            </w:r>
            <w:r>
              <w:rPr>
                <w:spacing w:val="-6"/>
                <w:w w:val="105"/>
                <w:sz w:val="17"/>
              </w:rPr>
              <w:t>등)</w:t>
            </w:r>
            <w:r>
              <w:rPr>
                <w:spacing w:val="-26"/>
                <w:w w:val="105"/>
                <w:sz w:val="17"/>
              </w:rPr>
              <w:t> </w:t>
            </w:r>
            <w:r>
              <w:rPr>
                <w:spacing w:val="-6"/>
                <w:w w:val="105"/>
                <w:sz w:val="17"/>
              </w:rPr>
              <w:t>배부</w:t>
            </w:r>
            <w:r>
              <w:rPr>
                <w:spacing w:val="-34"/>
                <w:w w:val="105"/>
                <w:sz w:val="17"/>
              </w:rPr>
              <w:t> </w:t>
            </w:r>
            <w:r>
              <w:rPr>
                <w:w w:val="105"/>
                <w:sz w:val="17"/>
              </w:rPr>
              <w:t>및</w:t>
            </w:r>
            <w:r>
              <w:rPr>
                <w:spacing w:val="-34"/>
                <w:w w:val="105"/>
                <w:sz w:val="17"/>
              </w:rPr>
              <w:t> </w:t>
            </w:r>
            <w:r>
              <w:rPr>
                <w:spacing w:val="-11"/>
                <w:w w:val="105"/>
                <w:sz w:val="17"/>
              </w:rPr>
              <w:t>진도 </w:t>
            </w:r>
            <w:r>
              <w:rPr>
                <w:w w:val="105"/>
                <w:sz w:val="17"/>
              </w:rPr>
              <w:t>관리</w:t>
            </w:r>
            <w:r>
              <w:rPr>
                <w:spacing w:val="-13"/>
                <w:w w:val="105"/>
                <w:sz w:val="17"/>
              </w:rPr>
              <w:t> </w:t>
            </w:r>
            <w:r>
              <w:rPr>
                <w:w w:val="105"/>
                <w:sz w:val="17"/>
              </w:rPr>
              <w:t>등을</w:t>
            </w:r>
            <w:r>
              <w:rPr>
                <w:spacing w:val="-13"/>
                <w:w w:val="105"/>
                <w:sz w:val="17"/>
              </w:rPr>
              <w:t> </w:t>
            </w:r>
            <w:r>
              <w:rPr>
                <w:w w:val="105"/>
                <w:sz w:val="17"/>
              </w:rPr>
              <w:t>하고</w:t>
            </w:r>
            <w:r>
              <w:rPr>
                <w:spacing w:val="-12"/>
                <w:w w:val="105"/>
                <w:sz w:val="17"/>
              </w:rPr>
              <w:t> </w:t>
            </w:r>
            <w:r>
              <w:rPr>
                <w:w w:val="105"/>
                <w:sz w:val="17"/>
              </w:rPr>
              <w:t>그</w:t>
            </w:r>
            <w:r>
              <w:rPr>
                <w:spacing w:val="-13"/>
                <w:w w:val="105"/>
                <w:sz w:val="17"/>
              </w:rPr>
              <w:t> </w:t>
            </w:r>
            <w:r>
              <w:rPr>
                <w:w w:val="105"/>
                <w:sz w:val="17"/>
              </w:rPr>
              <w:t>실적에</w:t>
            </w:r>
            <w:r>
              <w:rPr>
                <w:spacing w:val="-13"/>
                <w:w w:val="105"/>
                <w:sz w:val="17"/>
              </w:rPr>
              <w:t> </w:t>
            </w:r>
            <w:r>
              <w:rPr>
                <w:w w:val="105"/>
                <w:sz w:val="17"/>
              </w:rPr>
              <w:t>따라</w:t>
            </w:r>
            <w:r>
              <w:rPr>
                <w:spacing w:val="-12"/>
                <w:w w:val="105"/>
                <w:sz w:val="17"/>
              </w:rPr>
              <w:t> </w:t>
            </w:r>
            <w:r>
              <w:rPr>
                <w:w w:val="105"/>
                <w:sz w:val="17"/>
              </w:rPr>
              <w:t>대가를</w:t>
            </w:r>
            <w:r>
              <w:rPr>
                <w:spacing w:val="-13"/>
                <w:w w:val="105"/>
                <w:sz w:val="17"/>
              </w:rPr>
              <w:t> </w:t>
            </w:r>
            <w:r>
              <w:rPr>
                <w:w w:val="105"/>
                <w:sz w:val="17"/>
              </w:rPr>
              <w:t>받는</w:t>
            </w:r>
            <w:r>
              <w:rPr>
                <w:spacing w:val="-12"/>
                <w:w w:val="105"/>
                <w:sz w:val="17"/>
              </w:rPr>
              <w:t> </w:t>
            </w:r>
            <w:r>
              <w:rPr>
                <w:w w:val="105"/>
                <w:sz w:val="17"/>
              </w:rPr>
              <w:t>사람</w:t>
            </w:r>
          </w:p>
          <w:p>
            <w:pPr>
              <w:pStyle w:val="TableParagraph"/>
              <w:numPr>
                <w:ilvl w:val="0"/>
                <w:numId w:val="110"/>
              </w:numPr>
              <w:tabs>
                <w:tab w:pos="151" w:val="left" w:leader="none"/>
              </w:tabs>
              <w:spacing w:line="173" w:lineRule="exact" w:before="0" w:after="0"/>
              <w:ind w:left="151" w:right="0" w:hanging="128"/>
              <w:jc w:val="left"/>
              <w:rPr>
                <w:sz w:val="17"/>
              </w:rPr>
            </w:pPr>
            <w:r>
              <w:rPr>
                <w:w w:val="105"/>
                <w:sz w:val="17"/>
              </w:rPr>
              <w:t>화장품외판원</w:t>
            </w:r>
          </w:p>
          <w:p>
            <w:pPr>
              <w:pStyle w:val="TableParagraph"/>
              <w:numPr>
                <w:ilvl w:val="0"/>
                <w:numId w:val="110"/>
              </w:numPr>
              <w:tabs>
                <w:tab w:pos="151" w:val="left" w:leader="none"/>
              </w:tabs>
              <w:spacing w:line="203" w:lineRule="exact" w:before="0" w:after="0"/>
              <w:ind w:left="151" w:right="0" w:hanging="128"/>
              <w:jc w:val="left"/>
              <w:rPr>
                <w:sz w:val="17"/>
              </w:rPr>
            </w:pPr>
            <w:r>
              <w:rPr>
                <w:w w:val="105"/>
                <w:sz w:val="17"/>
              </w:rPr>
              <w:t>정수기방문판매원</w:t>
            </w:r>
          </w:p>
          <w:p>
            <w:pPr>
              <w:pStyle w:val="TableParagraph"/>
              <w:numPr>
                <w:ilvl w:val="0"/>
                <w:numId w:val="110"/>
              </w:numPr>
              <w:tabs>
                <w:tab w:pos="151" w:val="left" w:leader="none"/>
              </w:tabs>
              <w:spacing w:line="204" w:lineRule="exact" w:before="0" w:after="0"/>
              <w:ind w:left="151" w:right="0" w:hanging="128"/>
              <w:jc w:val="left"/>
              <w:rPr>
                <w:sz w:val="17"/>
              </w:rPr>
            </w:pPr>
            <w:r>
              <w:rPr>
                <w:w w:val="105"/>
                <w:sz w:val="17"/>
              </w:rPr>
              <w:t>자동차방문판매원</w:t>
            </w:r>
          </w:p>
          <w:p>
            <w:pPr>
              <w:pStyle w:val="TableParagraph"/>
              <w:numPr>
                <w:ilvl w:val="0"/>
                <w:numId w:val="110"/>
              </w:numPr>
              <w:tabs>
                <w:tab w:pos="151" w:val="left" w:leader="none"/>
              </w:tabs>
              <w:spacing w:line="219" w:lineRule="exact" w:before="0" w:after="0"/>
              <w:ind w:left="151" w:right="0" w:hanging="128"/>
              <w:jc w:val="left"/>
              <w:rPr>
                <w:sz w:val="17"/>
              </w:rPr>
            </w:pPr>
            <w:r>
              <w:rPr>
                <w:w w:val="105"/>
                <w:sz w:val="17"/>
              </w:rPr>
              <w:t>기타외판원</w:t>
            </w:r>
          </w:p>
          <w:p>
            <w:pPr>
              <w:pStyle w:val="TableParagraph"/>
              <w:spacing w:line="182" w:lineRule="exact"/>
              <w:ind w:left="192"/>
              <w:rPr>
                <w:sz w:val="17"/>
              </w:rPr>
            </w:pPr>
            <w:r>
              <w:rPr>
                <w:w w:val="105"/>
                <w:sz w:val="17"/>
              </w:rPr>
              <w:t>* 다단계 판매방식에 의할 경우에는 940910 적용</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141"/>
              <w:ind w:left="61" w:right="61"/>
              <w:jc w:val="center"/>
              <w:rPr>
                <w:sz w:val="17"/>
              </w:rPr>
            </w:pPr>
            <w:r>
              <w:rPr>
                <w:w w:val="105"/>
                <w:sz w:val="17"/>
              </w:rPr>
              <w:t>75.0</w:t>
            </w:r>
          </w:p>
        </w:tc>
        <w:tc>
          <w:tcPr>
            <w:tcW w:w="519" w:type="dxa"/>
            <w:tcBorders>
              <w:top w:val="single" w:sz="4" w:space="0" w:color="999999"/>
              <w:left w:val="single" w:sz="4" w:space="0" w:color="999999"/>
              <w:bottom w:val="single" w:sz="4" w:space="0" w:color="999999"/>
              <w:right w:val="nil"/>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141"/>
              <w:ind w:left="86"/>
              <w:rPr>
                <w:sz w:val="17"/>
              </w:rPr>
            </w:pPr>
            <w:r>
              <w:rPr>
                <w:w w:val="105"/>
                <w:sz w:val="17"/>
              </w:rPr>
              <w:t>65.0</w:t>
            </w:r>
          </w:p>
        </w:tc>
      </w:tr>
      <w:tr>
        <w:trPr>
          <w:trHeight w:val="1030" w:hRule="atLeast"/>
        </w:trPr>
        <w:tc>
          <w:tcPr>
            <w:tcW w:w="450" w:type="dxa"/>
            <w:tcBorders>
              <w:top w:val="single" w:sz="4" w:space="0" w:color="999999"/>
              <w:left w:val="nil"/>
              <w:bottom w:val="single" w:sz="4" w:space="0" w:color="999999"/>
              <w:right w:val="single" w:sz="4" w:space="0" w:color="999999"/>
            </w:tcBorders>
          </w:tcPr>
          <w:p>
            <w:pPr>
              <w:pStyle w:val="TableParagraph"/>
              <w:rPr>
                <w:rFonts w:ascii="Tahoma"/>
                <w:sz w:val="18"/>
              </w:rPr>
            </w:pPr>
          </w:p>
          <w:p>
            <w:pPr>
              <w:pStyle w:val="TableParagraph"/>
              <w:spacing w:before="10"/>
              <w:rPr>
                <w:rFonts w:ascii="Tahoma"/>
                <w:sz w:val="13"/>
              </w:rPr>
            </w:pPr>
          </w:p>
          <w:p>
            <w:pPr>
              <w:pStyle w:val="TableParagraph"/>
              <w:spacing w:before="1"/>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spacing w:before="10"/>
              <w:rPr>
                <w:rFonts w:ascii="Tahoma"/>
                <w:sz w:val="13"/>
              </w:rPr>
            </w:pPr>
          </w:p>
          <w:p>
            <w:pPr>
              <w:pStyle w:val="TableParagraph"/>
              <w:spacing w:before="1"/>
              <w:ind w:left="32" w:right="32"/>
              <w:jc w:val="center"/>
              <w:rPr>
                <w:sz w:val="17"/>
              </w:rPr>
            </w:pPr>
            <w:r>
              <w:rPr>
                <w:sz w:val="17"/>
              </w:rPr>
              <w:t>940909</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spacing w:before="10"/>
              <w:rPr>
                <w:rFonts w:ascii="Tahoma"/>
                <w:sz w:val="13"/>
              </w:rPr>
            </w:pPr>
          </w:p>
          <w:p>
            <w:pPr>
              <w:pStyle w:val="TableParagraph"/>
              <w:spacing w:before="1"/>
              <w:ind w:left="22"/>
              <w:rPr>
                <w:sz w:val="17"/>
              </w:rPr>
            </w:pPr>
            <w:r>
              <w:rPr>
                <w:sz w:val="17"/>
              </w:rPr>
              <w:t>기타자영업</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77" w:lineRule="auto" w:before="2"/>
              <w:ind w:left="151" w:right="20" w:hanging="128"/>
              <w:jc w:val="both"/>
              <w:rPr>
                <w:sz w:val="17"/>
              </w:rPr>
            </w:pPr>
            <w:r>
              <w:rPr>
                <w:rFonts w:ascii="함초롬바탕" w:hAnsi="함초롬바탕" w:eastAsia="함초롬바탕" w:hint="eastAsia"/>
                <w:w w:val="90"/>
                <w:sz w:val="17"/>
              </w:rPr>
              <w:t>∙</w:t>
            </w:r>
            <w:r>
              <w:rPr>
                <w:rFonts w:ascii="함초롬바탕" w:hAnsi="함초롬바탕" w:eastAsia="함초롬바탕" w:hint="eastAsia"/>
                <w:spacing w:val="-7"/>
                <w:w w:val="90"/>
                <w:sz w:val="17"/>
              </w:rPr>
              <w:t> </w:t>
            </w:r>
            <w:r>
              <w:rPr>
                <w:spacing w:val="-3"/>
                <w:w w:val="105"/>
                <w:sz w:val="17"/>
              </w:rPr>
              <w:t>컴퓨터</w:t>
            </w:r>
            <w:r>
              <w:rPr>
                <w:spacing w:val="-37"/>
                <w:w w:val="105"/>
                <w:sz w:val="17"/>
              </w:rPr>
              <w:t> </w:t>
            </w:r>
            <w:r>
              <w:rPr>
                <w:spacing w:val="-4"/>
                <w:w w:val="105"/>
                <w:sz w:val="17"/>
              </w:rPr>
              <w:t>프로그래머,</w:t>
            </w:r>
            <w:r>
              <w:rPr>
                <w:spacing w:val="-33"/>
                <w:w w:val="105"/>
                <w:sz w:val="17"/>
              </w:rPr>
              <w:t> </w:t>
            </w:r>
            <w:r>
              <w:rPr>
                <w:spacing w:val="-4"/>
                <w:w w:val="105"/>
                <w:sz w:val="17"/>
              </w:rPr>
              <w:t>조율사,</w:t>
            </w:r>
            <w:r>
              <w:rPr>
                <w:spacing w:val="-34"/>
                <w:w w:val="105"/>
                <w:sz w:val="17"/>
              </w:rPr>
              <w:t> </w:t>
            </w:r>
            <w:r>
              <w:rPr>
                <w:spacing w:val="-4"/>
                <w:w w:val="105"/>
                <w:sz w:val="17"/>
              </w:rPr>
              <w:t>전기ㆍ가스검침원</w:t>
            </w:r>
            <w:r>
              <w:rPr>
                <w:spacing w:val="-38"/>
                <w:w w:val="105"/>
                <w:sz w:val="17"/>
              </w:rPr>
              <w:t> </w:t>
            </w:r>
            <w:r>
              <w:rPr>
                <w:w w:val="105"/>
                <w:sz w:val="17"/>
              </w:rPr>
              <w:t>등</w:t>
            </w:r>
            <w:r>
              <w:rPr>
                <w:spacing w:val="-37"/>
                <w:w w:val="105"/>
                <w:sz w:val="17"/>
              </w:rPr>
              <w:t> </w:t>
            </w:r>
            <w:r>
              <w:rPr>
                <w:spacing w:val="-3"/>
                <w:w w:val="105"/>
                <w:sz w:val="17"/>
              </w:rPr>
              <w:t>달리</w:t>
            </w:r>
            <w:r>
              <w:rPr>
                <w:spacing w:val="-37"/>
                <w:w w:val="105"/>
                <w:sz w:val="17"/>
              </w:rPr>
              <w:t> </w:t>
            </w:r>
            <w:r>
              <w:rPr>
                <w:spacing w:val="-4"/>
                <w:w w:val="105"/>
                <w:sz w:val="17"/>
              </w:rPr>
              <w:t>분류되지 </w:t>
            </w:r>
            <w:r>
              <w:rPr>
                <w:spacing w:val="-8"/>
                <w:w w:val="105"/>
                <w:sz w:val="17"/>
              </w:rPr>
              <w:t>않은</w:t>
            </w:r>
            <w:r>
              <w:rPr>
                <w:spacing w:val="-43"/>
                <w:w w:val="105"/>
                <w:sz w:val="17"/>
              </w:rPr>
              <w:t> </w:t>
            </w:r>
            <w:r>
              <w:rPr>
                <w:spacing w:val="-8"/>
                <w:w w:val="105"/>
                <w:sz w:val="17"/>
              </w:rPr>
              <w:t>기타</w:t>
            </w:r>
            <w:r>
              <w:rPr>
                <w:spacing w:val="-43"/>
                <w:w w:val="105"/>
                <w:sz w:val="17"/>
              </w:rPr>
              <w:t> </w:t>
            </w:r>
            <w:r>
              <w:rPr>
                <w:spacing w:val="-13"/>
                <w:w w:val="105"/>
                <w:sz w:val="17"/>
              </w:rPr>
              <w:t>자영업으로서</w:t>
            </w:r>
            <w:r>
              <w:rPr>
                <w:spacing w:val="-42"/>
                <w:w w:val="105"/>
                <w:sz w:val="17"/>
              </w:rPr>
              <w:t> </w:t>
            </w:r>
            <w:r>
              <w:rPr>
                <w:spacing w:val="-10"/>
                <w:w w:val="105"/>
                <w:sz w:val="17"/>
              </w:rPr>
              <w:t>독립된</w:t>
            </w:r>
            <w:r>
              <w:rPr>
                <w:spacing w:val="-42"/>
                <w:w w:val="105"/>
                <w:sz w:val="17"/>
              </w:rPr>
              <w:t> </w:t>
            </w:r>
            <w:r>
              <w:rPr>
                <w:spacing w:val="-12"/>
                <w:w w:val="105"/>
                <w:sz w:val="17"/>
              </w:rPr>
              <w:t>자격으로,</w:t>
            </w:r>
            <w:r>
              <w:rPr>
                <w:spacing w:val="-30"/>
                <w:w w:val="105"/>
                <w:sz w:val="17"/>
              </w:rPr>
              <w:t> </w:t>
            </w:r>
            <w:r>
              <w:rPr>
                <w:spacing w:val="-12"/>
                <w:w w:val="105"/>
                <w:sz w:val="17"/>
              </w:rPr>
              <w:t>고정보수를</w:t>
            </w:r>
            <w:r>
              <w:rPr>
                <w:spacing w:val="-43"/>
                <w:w w:val="105"/>
                <w:sz w:val="17"/>
              </w:rPr>
              <w:t> </w:t>
            </w:r>
            <w:r>
              <w:rPr>
                <w:spacing w:val="-8"/>
                <w:w w:val="105"/>
                <w:sz w:val="17"/>
              </w:rPr>
              <w:t>받지</w:t>
            </w:r>
            <w:r>
              <w:rPr>
                <w:spacing w:val="-42"/>
                <w:w w:val="105"/>
                <w:sz w:val="17"/>
              </w:rPr>
              <w:t> </w:t>
            </w:r>
            <w:r>
              <w:rPr>
                <w:spacing w:val="-4"/>
                <w:w w:val="105"/>
                <w:sz w:val="17"/>
              </w:rPr>
              <w:t>아니하고 </w:t>
            </w:r>
            <w:r>
              <w:rPr>
                <w:w w:val="105"/>
                <w:sz w:val="17"/>
              </w:rPr>
              <w:t>그</w:t>
            </w:r>
            <w:r>
              <w:rPr>
                <w:spacing w:val="-14"/>
                <w:w w:val="105"/>
                <w:sz w:val="17"/>
              </w:rPr>
              <w:t> </w:t>
            </w:r>
            <w:r>
              <w:rPr>
                <w:w w:val="105"/>
                <w:sz w:val="17"/>
              </w:rPr>
              <w:t>실적에</w:t>
            </w:r>
            <w:r>
              <w:rPr>
                <w:spacing w:val="-13"/>
                <w:w w:val="105"/>
                <w:sz w:val="17"/>
              </w:rPr>
              <w:t> </w:t>
            </w:r>
            <w:r>
              <w:rPr>
                <w:w w:val="105"/>
                <w:sz w:val="17"/>
              </w:rPr>
              <w:t>따라</w:t>
            </w:r>
            <w:r>
              <w:rPr>
                <w:spacing w:val="-13"/>
                <w:w w:val="105"/>
                <w:sz w:val="17"/>
              </w:rPr>
              <w:t> </w:t>
            </w:r>
            <w:r>
              <w:rPr>
                <w:w w:val="105"/>
                <w:sz w:val="17"/>
              </w:rPr>
              <w:t>수수료를</w:t>
            </w:r>
            <w:r>
              <w:rPr>
                <w:spacing w:val="-13"/>
                <w:w w:val="105"/>
                <w:sz w:val="17"/>
              </w:rPr>
              <w:t> </w:t>
            </w:r>
            <w:r>
              <w:rPr>
                <w:w w:val="105"/>
                <w:sz w:val="17"/>
              </w:rPr>
              <w:t>지급받는</w:t>
            </w:r>
            <w:r>
              <w:rPr>
                <w:spacing w:val="-13"/>
                <w:w w:val="105"/>
                <w:sz w:val="17"/>
              </w:rPr>
              <w:t> </w:t>
            </w:r>
            <w:r>
              <w:rPr>
                <w:w w:val="105"/>
                <w:sz w:val="17"/>
              </w:rPr>
              <w:t>경우</w:t>
            </w:r>
            <w:r>
              <w:rPr>
                <w:spacing w:val="-13"/>
                <w:w w:val="105"/>
                <w:sz w:val="17"/>
              </w:rPr>
              <w:t> </w:t>
            </w:r>
            <w:r>
              <w:rPr>
                <w:w w:val="105"/>
                <w:sz w:val="17"/>
              </w:rPr>
              <w:t>포함</w:t>
            </w:r>
          </w:p>
          <w:p>
            <w:pPr>
              <w:pStyle w:val="TableParagraph"/>
              <w:spacing w:line="188" w:lineRule="exact"/>
              <w:ind w:left="193"/>
              <w:jc w:val="both"/>
              <w:rPr>
                <w:sz w:val="17"/>
              </w:rPr>
            </w:pPr>
            <w:r>
              <w:rPr>
                <w:sz w:val="17"/>
              </w:rPr>
              <w:t>* 어로장</w:t>
            </w:r>
          </w:p>
          <w:p>
            <w:pPr>
              <w:pStyle w:val="TableParagraph"/>
              <w:spacing w:line="181" w:lineRule="exact"/>
              <w:ind w:left="193"/>
              <w:jc w:val="both"/>
              <w:rPr>
                <w:sz w:val="17"/>
              </w:rPr>
            </w:pPr>
            <w:r>
              <w:rPr>
                <w:sz w:val="17"/>
              </w:rPr>
              <w:t>&lt;제외&gt; 1인미디어콘텐츠창작자(940306)</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spacing w:before="10"/>
              <w:rPr>
                <w:rFonts w:ascii="Tahoma"/>
                <w:sz w:val="13"/>
              </w:rPr>
            </w:pPr>
          </w:p>
          <w:p>
            <w:pPr>
              <w:pStyle w:val="TableParagraph"/>
              <w:spacing w:before="1"/>
              <w:ind w:left="61" w:right="61"/>
              <w:jc w:val="center"/>
              <w:rPr>
                <w:sz w:val="17"/>
              </w:rPr>
            </w:pPr>
            <w:r>
              <w:rPr>
                <w:w w:val="105"/>
                <w:sz w:val="17"/>
              </w:rPr>
              <w:t>64.1</w:t>
            </w:r>
          </w:p>
        </w:tc>
        <w:tc>
          <w:tcPr>
            <w:tcW w:w="519" w:type="dxa"/>
            <w:tcBorders>
              <w:top w:val="single" w:sz="4" w:space="0" w:color="999999"/>
              <w:left w:val="single" w:sz="4" w:space="0" w:color="999999"/>
              <w:bottom w:val="single" w:sz="4" w:space="0" w:color="999999"/>
              <w:right w:val="nil"/>
            </w:tcBorders>
          </w:tcPr>
          <w:p>
            <w:pPr>
              <w:pStyle w:val="TableParagraph"/>
              <w:rPr>
                <w:rFonts w:ascii="Tahoma"/>
                <w:sz w:val="18"/>
              </w:rPr>
            </w:pPr>
          </w:p>
          <w:p>
            <w:pPr>
              <w:pStyle w:val="TableParagraph"/>
              <w:spacing w:before="10"/>
              <w:rPr>
                <w:rFonts w:ascii="Tahoma"/>
                <w:sz w:val="13"/>
              </w:rPr>
            </w:pPr>
          </w:p>
          <w:p>
            <w:pPr>
              <w:pStyle w:val="TableParagraph"/>
              <w:spacing w:before="1"/>
              <w:ind w:left="86"/>
              <w:rPr>
                <w:sz w:val="17"/>
              </w:rPr>
            </w:pPr>
            <w:r>
              <w:rPr>
                <w:w w:val="105"/>
                <w:sz w:val="17"/>
              </w:rPr>
              <w:t>49.7</w:t>
            </w:r>
          </w:p>
        </w:tc>
      </w:tr>
      <w:tr>
        <w:trPr>
          <w:trHeight w:val="420" w:hRule="atLeast"/>
        </w:trPr>
        <w:tc>
          <w:tcPr>
            <w:tcW w:w="450" w:type="dxa"/>
            <w:tcBorders>
              <w:top w:val="single" w:sz="4" w:space="0" w:color="999999"/>
              <w:left w:val="nil"/>
              <w:bottom w:val="single" w:sz="4" w:space="0" w:color="999999"/>
              <w:right w:val="single" w:sz="4" w:space="0" w:color="999999"/>
            </w:tcBorders>
          </w:tcPr>
          <w:p>
            <w:pPr>
              <w:pStyle w:val="TableParagraph"/>
              <w:spacing w:before="80"/>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80"/>
              <w:ind w:left="32" w:right="32"/>
              <w:jc w:val="center"/>
              <w:rPr>
                <w:sz w:val="17"/>
              </w:rPr>
            </w:pPr>
            <w:r>
              <w:rPr>
                <w:sz w:val="17"/>
              </w:rPr>
              <w:t>940910</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219" w:lineRule="exact"/>
              <w:ind w:left="22"/>
              <w:rPr>
                <w:sz w:val="17"/>
              </w:rPr>
            </w:pPr>
            <w:r>
              <w:rPr>
                <w:sz w:val="17"/>
              </w:rPr>
              <w:t>다단계판매원의</w:t>
            </w:r>
          </w:p>
          <w:p>
            <w:pPr>
              <w:pStyle w:val="TableParagraph"/>
              <w:spacing w:line="182" w:lineRule="exact"/>
              <w:ind w:left="22"/>
              <w:rPr>
                <w:sz w:val="17"/>
              </w:rPr>
            </w:pPr>
            <w:r>
              <w:rPr>
                <w:sz w:val="17"/>
              </w:rPr>
              <w:t>후원수당</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219" w:lineRule="exact"/>
              <w:ind w:left="23"/>
              <w:rPr>
                <w:sz w:val="17"/>
              </w:rPr>
            </w:pPr>
            <w:r>
              <w:rPr>
                <w:rFonts w:ascii="함초롬바탕" w:hAnsi="함초롬바탕" w:eastAsia="함초롬바탕" w:hint="eastAsia"/>
                <w:spacing w:val="-4"/>
                <w:w w:val="90"/>
                <w:sz w:val="17"/>
              </w:rPr>
              <w:t>∙ </w:t>
            </w:r>
            <w:r>
              <w:rPr>
                <w:sz w:val="17"/>
              </w:rPr>
              <w:t>「방문판매</w:t>
            </w:r>
            <w:r>
              <w:rPr>
                <w:spacing w:val="-17"/>
                <w:sz w:val="17"/>
              </w:rPr>
              <w:t> </w:t>
            </w:r>
            <w:r>
              <w:rPr>
                <w:sz w:val="17"/>
              </w:rPr>
              <w:t>등에</w:t>
            </w:r>
            <w:r>
              <w:rPr>
                <w:spacing w:val="-16"/>
                <w:sz w:val="17"/>
              </w:rPr>
              <w:t> </w:t>
            </w:r>
            <w:r>
              <w:rPr>
                <w:sz w:val="17"/>
              </w:rPr>
              <w:t>관한</w:t>
            </w:r>
            <w:r>
              <w:rPr>
                <w:spacing w:val="-17"/>
                <w:sz w:val="17"/>
              </w:rPr>
              <w:t> </w:t>
            </w:r>
            <w:r>
              <w:rPr>
                <w:sz w:val="17"/>
              </w:rPr>
              <w:t>법률」에</w:t>
            </w:r>
            <w:r>
              <w:rPr>
                <w:spacing w:val="-17"/>
                <w:sz w:val="17"/>
              </w:rPr>
              <w:t> </w:t>
            </w:r>
            <w:r>
              <w:rPr>
                <w:sz w:val="17"/>
              </w:rPr>
              <w:t>따른</w:t>
            </w:r>
            <w:r>
              <w:rPr>
                <w:spacing w:val="-18"/>
                <w:sz w:val="17"/>
              </w:rPr>
              <w:t> </w:t>
            </w:r>
            <w:r>
              <w:rPr>
                <w:sz w:val="17"/>
              </w:rPr>
              <w:t>다단계</w:t>
            </w:r>
            <w:r>
              <w:rPr>
                <w:spacing w:val="-17"/>
                <w:sz w:val="17"/>
              </w:rPr>
              <w:t> </w:t>
            </w:r>
            <w:r>
              <w:rPr>
                <w:sz w:val="17"/>
              </w:rPr>
              <w:t>판매원의</w:t>
            </w:r>
            <w:r>
              <w:rPr>
                <w:spacing w:val="-17"/>
                <w:sz w:val="17"/>
              </w:rPr>
              <w:t> </w:t>
            </w:r>
            <w:r>
              <w:rPr>
                <w:sz w:val="17"/>
              </w:rPr>
              <w:t>후원수당</w:t>
            </w:r>
          </w:p>
          <w:p>
            <w:pPr>
              <w:pStyle w:val="TableParagraph"/>
              <w:spacing w:line="182" w:lineRule="exact"/>
              <w:ind w:left="192"/>
              <w:rPr>
                <w:sz w:val="17"/>
              </w:rPr>
            </w:pPr>
            <w:r>
              <w:rPr>
                <w:sz w:val="17"/>
              </w:rPr>
              <w:t>* 다단계판매원의 소매수입(→525200)</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80"/>
              <w:ind w:left="61" w:right="61"/>
              <w:jc w:val="center"/>
              <w:rPr>
                <w:sz w:val="17"/>
              </w:rPr>
            </w:pPr>
            <w:r>
              <w:rPr>
                <w:w w:val="105"/>
                <w:sz w:val="17"/>
              </w:rPr>
              <w:t>67.8</w:t>
            </w:r>
          </w:p>
        </w:tc>
        <w:tc>
          <w:tcPr>
            <w:tcW w:w="519" w:type="dxa"/>
            <w:tcBorders>
              <w:top w:val="single" w:sz="4" w:space="0" w:color="999999"/>
              <w:left w:val="single" w:sz="4" w:space="0" w:color="999999"/>
              <w:bottom w:val="single" w:sz="4" w:space="0" w:color="999999"/>
              <w:right w:val="nil"/>
            </w:tcBorders>
          </w:tcPr>
          <w:p>
            <w:pPr>
              <w:pStyle w:val="TableParagraph"/>
              <w:spacing w:before="80"/>
              <w:ind w:left="86"/>
              <w:rPr>
                <w:sz w:val="17"/>
              </w:rPr>
            </w:pPr>
            <w:r>
              <w:rPr>
                <w:w w:val="105"/>
                <w:sz w:val="17"/>
              </w:rPr>
              <w:t>54.9</w:t>
            </w:r>
          </w:p>
        </w:tc>
      </w:tr>
      <w:tr>
        <w:trPr>
          <w:trHeight w:val="2251" w:hRule="atLeast"/>
        </w:trPr>
        <w:tc>
          <w:tcPr>
            <w:tcW w:w="450" w:type="dxa"/>
            <w:tcBorders>
              <w:top w:val="single" w:sz="4" w:space="0" w:color="999999"/>
              <w:left w:val="nil"/>
              <w:bottom w:val="single" w:sz="4" w:space="0" w:color="999999"/>
              <w:right w:val="single" w:sz="4" w:space="0" w:color="999999"/>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126"/>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126"/>
              <w:ind w:left="32" w:right="32"/>
              <w:jc w:val="center"/>
              <w:rPr>
                <w:sz w:val="17"/>
              </w:rPr>
            </w:pPr>
            <w:r>
              <w:rPr>
                <w:sz w:val="17"/>
              </w:rPr>
              <w:t>940911</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1"/>
              <w:rPr>
                <w:rFonts w:ascii="Tahoma"/>
                <w:sz w:val="24"/>
              </w:rPr>
            </w:pPr>
          </w:p>
          <w:p>
            <w:pPr>
              <w:pStyle w:val="TableParagraph"/>
              <w:spacing w:line="177" w:lineRule="auto"/>
              <w:ind w:left="22" w:right="115"/>
              <w:rPr>
                <w:sz w:val="17"/>
              </w:rPr>
            </w:pPr>
            <w:r>
              <w:rPr>
                <w:w w:val="95"/>
                <w:sz w:val="17"/>
              </w:rPr>
              <w:t>기타모집수당, 채권회수수당</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218" w:lineRule="exact"/>
              <w:ind w:left="23"/>
              <w:jc w:val="both"/>
              <w:rPr>
                <w:sz w:val="17"/>
              </w:rPr>
            </w:pPr>
            <w:r>
              <w:rPr>
                <w:rFonts w:ascii="함초롬바탕" w:hAnsi="함초롬바탕" w:eastAsia="함초롬바탕" w:hint="eastAsia"/>
                <w:w w:val="90"/>
                <w:sz w:val="17"/>
              </w:rPr>
              <w:t>∙ </w:t>
            </w:r>
            <w:r>
              <w:rPr>
                <w:sz w:val="17"/>
              </w:rPr>
              <w:t>기타 모집수당</w:t>
            </w:r>
          </w:p>
          <w:p>
            <w:pPr>
              <w:pStyle w:val="TableParagraph"/>
              <w:numPr>
                <w:ilvl w:val="0"/>
                <w:numId w:val="111"/>
              </w:numPr>
              <w:tabs>
                <w:tab w:pos="231" w:val="left" w:leader="none"/>
              </w:tabs>
              <w:spacing w:line="177" w:lineRule="auto" w:before="12" w:after="0"/>
              <w:ind w:left="230" w:right="22" w:hanging="129"/>
              <w:jc w:val="both"/>
              <w:rPr>
                <w:sz w:val="17"/>
              </w:rPr>
            </w:pPr>
            <w:r>
              <w:rPr>
                <w:spacing w:val="-8"/>
                <w:w w:val="105"/>
                <w:sz w:val="17"/>
              </w:rPr>
              <w:t>증권매입의</w:t>
            </w:r>
            <w:r>
              <w:rPr>
                <w:spacing w:val="-34"/>
                <w:w w:val="105"/>
                <w:sz w:val="17"/>
              </w:rPr>
              <w:t> </w:t>
            </w:r>
            <w:r>
              <w:rPr>
                <w:spacing w:val="-6"/>
                <w:w w:val="105"/>
                <w:sz w:val="17"/>
              </w:rPr>
              <w:t>권유,</w:t>
            </w:r>
            <w:r>
              <w:rPr>
                <w:spacing w:val="-27"/>
                <w:w w:val="105"/>
                <w:sz w:val="17"/>
              </w:rPr>
              <w:t> </w:t>
            </w:r>
            <w:r>
              <w:rPr>
                <w:spacing w:val="-6"/>
                <w:w w:val="105"/>
                <w:sz w:val="17"/>
              </w:rPr>
              <w:t>저축의</w:t>
            </w:r>
            <w:r>
              <w:rPr>
                <w:spacing w:val="-35"/>
                <w:w w:val="105"/>
                <w:sz w:val="17"/>
              </w:rPr>
              <w:t> </w:t>
            </w:r>
            <w:r>
              <w:rPr>
                <w:spacing w:val="-5"/>
                <w:w w:val="105"/>
                <w:sz w:val="17"/>
              </w:rPr>
              <w:t>권장</w:t>
            </w:r>
            <w:r>
              <w:rPr>
                <w:spacing w:val="-34"/>
                <w:w w:val="105"/>
                <w:sz w:val="17"/>
              </w:rPr>
              <w:t> </w:t>
            </w:r>
            <w:r>
              <w:rPr>
                <w:spacing w:val="-5"/>
                <w:w w:val="105"/>
                <w:sz w:val="17"/>
              </w:rPr>
              <w:t>또는</w:t>
            </w:r>
            <w:r>
              <w:rPr>
                <w:spacing w:val="-35"/>
                <w:w w:val="105"/>
                <w:sz w:val="17"/>
              </w:rPr>
              <w:t> </w:t>
            </w:r>
            <w:r>
              <w:rPr>
                <w:spacing w:val="-6"/>
                <w:w w:val="105"/>
                <w:sz w:val="17"/>
              </w:rPr>
              <w:t>집급,</w:t>
            </w:r>
            <w:r>
              <w:rPr>
                <w:spacing w:val="-29"/>
                <w:w w:val="105"/>
                <w:sz w:val="17"/>
              </w:rPr>
              <w:t> </w:t>
            </w:r>
            <w:r>
              <w:rPr>
                <w:spacing w:val="-8"/>
                <w:w w:val="105"/>
                <w:sz w:val="17"/>
              </w:rPr>
              <w:t>신용카드회원모집</w:t>
            </w:r>
            <w:r>
              <w:rPr>
                <w:spacing w:val="-33"/>
                <w:w w:val="105"/>
                <w:sz w:val="17"/>
              </w:rPr>
              <w:t> </w:t>
            </w:r>
            <w:r>
              <w:rPr>
                <w:spacing w:val="-5"/>
                <w:w w:val="105"/>
                <w:sz w:val="17"/>
              </w:rPr>
              <w:t>등의 </w:t>
            </w:r>
            <w:r>
              <w:rPr>
                <w:spacing w:val="-4"/>
                <w:w w:val="105"/>
                <w:sz w:val="17"/>
              </w:rPr>
              <w:t>활동을 </w:t>
            </w:r>
            <w:r>
              <w:rPr>
                <w:spacing w:val="-3"/>
                <w:w w:val="105"/>
                <w:sz w:val="17"/>
              </w:rPr>
              <w:t>하고 </w:t>
            </w:r>
            <w:r>
              <w:rPr>
                <w:spacing w:val="-4"/>
                <w:w w:val="105"/>
                <w:sz w:val="17"/>
              </w:rPr>
              <w:t>실적에 </w:t>
            </w:r>
            <w:r>
              <w:rPr>
                <w:spacing w:val="-3"/>
                <w:w w:val="105"/>
                <w:sz w:val="17"/>
              </w:rPr>
              <w:t>따라 </w:t>
            </w:r>
            <w:r>
              <w:rPr>
                <w:spacing w:val="-5"/>
                <w:w w:val="105"/>
                <w:sz w:val="17"/>
              </w:rPr>
              <w:t>증권회사 </w:t>
            </w:r>
            <w:r>
              <w:rPr>
                <w:spacing w:val="-3"/>
                <w:w w:val="105"/>
                <w:sz w:val="17"/>
              </w:rPr>
              <w:t>또는 </w:t>
            </w:r>
            <w:r>
              <w:rPr>
                <w:spacing w:val="-5"/>
                <w:w w:val="105"/>
                <w:sz w:val="17"/>
              </w:rPr>
              <w:t>금융회사로부터</w:t>
            </w:r>
            <w:r>
              <w:rPr>
                <w:spacing w:val="-73"/>
                <w:w w:val="105"/>
                <w:sz w:val="17"/>
              </w:rPr>
              <w:t> </w:t>
            </w:r>
            <w:r>
              <w:rPr>
                <w:spacing w:val="-6"/>
                <w:w w:val="105"/>
                <w:sz w:val="17"/>
              </w:rPr>
              <w:t>모집, </w:t>
            </w:r>
            <w:r>
              <w:rPr>
                <w:spacing w:val="-5"/>
                <w:w w:val="105"/>
                <w:sz w:val="17"/>
              </w:rPr>
              <w:t>권장,</w:t>
            </w:r>
            <w:r>
              <w:rPr>
                <w:spacing w:val="-28"/>
                <w:w w:val="105"/>
                <w:sz w:val="17"/>
              </w:rPr>
              <w:t> </w:t>
            </w:r>
            <w:r>
              <w:rPr>
                <w:spacing w:val="-5"/>
                <w:w w:val="105"/>
                <w:sz w:val="17"/>
              </w:rPr>
              <w:t>집금수당</w:t>
            </w:r>
            <w:r>
              <w:rPr>
                <w:spacing w:val="-34"/>
                <w:w w:val="105"/>
                <w:sz w:val="17"/>
              </w:rPr>
              <w:t> </w:t>
            </w:r>
            <w:r>
              <w:rPr>
                <w:spacing w:val="-3"/>
                <w:w w:val="105"/>
                <w:sz w:val="17"/>
              </w:rPr>
              <w:t>등을</w:t>
            </w:r>
            <w:r>
              <w:rPr>
                <w:spacing w:val="-32"/>
                <w:w w:val="105"/>
                <w:sz w:val="17"/>
              </w:rPr>
              <w:t> </w:t>
            </w:r>
            <w:r>
              <w:rPr>
                <w:spacing w:val="-4"/>
                <w:w w:val="105"/>
                <w:sz w:val="17"/>
              </w:rPr>
              <w:t>받는</w:t>
            </w:r>
            <w:r>
              <w:rPr>
                <w:spacing w:val="-33"/>
                <w:w w:val="105"/>
                <w:sz w:val="17"/>
              </w:rPr>
              <w:t> </w:t>
            </w:r>
            <w:r>
              <w:rPr>
                <w:spacing w:val="-3"/>
                <w:w w:val="105"/>
                <w:sz w:val="17"/>
              </w:rPr>
              <w:t>업과</w:t>
            </w:r>
            <w:r>
              <w:rPr>
                <w:spacing w:val="-33"/>
                <w:w w:val="105"/>
                <w:sz w:val="17"/>
              </w:rPr>
              <w:t> </w:t>
            </w:r>
            <w:r>
              <w:rPr>
                <w:spacing w:val="-3"/>
                <w:w w:val="105"/>
                <w:sz w:val="17"/>
              </w:rPr>
              <w:t>기타</w:t>
            </w:r>
            <w:r>
              <w:rPr>
                <w:spacing w:val="-34"/>
                <w:w w:val="105"/>
                <w:sz w:val="17"/>
              </w:rPr>
              <w:t> </w:t>
            </w:r>
            <w:r>
              <w:rPr>
                <w:spacing w:val="-3"/>
                <w:w w:val="105"/>
                <w:sz w:val="17"/>
              </w:rPr>
              <w:t>이와</w:t>
            </w:r>
            <w:r>
              <w:rPr>
                <w:spacing w:val="-33"/>
                <w:w w:val="105"/>
                <w:sz w:val="17"/>
              </w:rPr>
              <w:t> </w:t>
            </w:r>
            <w:r>
              <w:rPr>
                <w:spacing w:val="-4"/>
                <w:w w:val="105"/>
                <w:sz w:val="17"/>
              </w:rPr>
              <w:t>유사한</w:t>
            </w:r>
            <w:r>
              <w:rPr>
                <w:spacing w:val="-34"/>
                <w:w w:val="105"/>
                <w:sz w:val="17"/>
              </w:rPr>
              <w:t> </w:t>
            </w:r>
            <w:r>
              <w:rPr>
                <w:spacing w:val="-4"/>
                <w:w w:val="105"/>
                <w:sz w:val="17"/>
              </w:rPr>
              <w:t>성질의</w:t>
            </w:r>
            <w:r>
              <w:rPr>
                <w:spacing w:val="-33"/>
                <w:w w:val="105"/>
                <w:sz w:val="17"/>
              </w:rPr>
              <w:t> </w:t>
            </w:r>
            <w:r>
              <w:rPr>
                <w:spacing w:val="-6"/>
                <w:w w:val="105"/>
                <w:sz w:val="17"/>
              </w:rPr>
              <w:t>대가를 </w:t>
            </w:r>
            <w:r>
              <w:rPr>
                <w:spacing w:val="-3"/>
                <w:w w:val="105"/>
                <w:sz w:val="17"/>
              </w:rPr>
              <w:t>받는 용역 </w:t>
            </w:r>
            <w:r>
              <w:rPr>
                <w:spacing w:val="-5"/>
                <w:w w:val="105"/>
                <w:sz w:val="17"/>
              </w:rPr>
              <w:t>제공업(증권투자상담사</w:t>
            </w:r>
            <w:r>
              <w:rPr>
                <w:spacing w:val="-58"/>
                <w:w w:val="105"/>
                <w:sz w:val="17"/>
              </w:rPr>
              <w:t> </w:t>
            </w:r>
            <w:r>
              <w:rPr>
                <w:spacing w:val="-4"/>
                <w:w w:val="105"/>
                <w:sz w:val="17"/>
              </w:rPr>
              <w:t>포함)</w:t>
            </w:r>
          </w:p>
          <w:p>
            <w:pPr>
              <w:pStyle w:val="TableParagraph"/>
              <w:numPr>
                <w:ilvl w:val="0"/>
                <w:numId w:val="111"/>
              </w:numPr>
              <w:tabs>
                <w:tab w:pos="252" w:val="left" w:leader="none"/>
              </w:tabs>
              <w:spacing w:line="177" w:lineRule="auto" w:before="0" w:after="0"/>
              <w:ind w:left="251" w:right="19" w:hanging="150"/>
              <w:jc w:val="both"/>
              <w:rPr>
                <w:sz w:val="17"/>
              </w:rPr>
            </w:pPr>
            <w:r>
              <w:rPr>
                <w:spacing w:val="-4"/>
                <w:w w:val="105"/>
                <w:sz w:val="17"/>
              </w:rPr>
              <w:t>부동산</w:t>
            </w:r>
            <w:r>
              <w:rPr>
                <w:spacing w:val="-27"/>
                <w:w w:val="105"/>
                <w:sz w:val="17"/>
              </w:rPr>
              <w:t> </w:t>
            </w:r>
            <w:r>
              <w:rPr>
                <w:spacing w:val="-6"/>
                <w:w w:val="105"/>
                <w:sz w:val="17"/>
              </w:rPr>
              <w:t>분양대행업자와</w:t>
            </w:r>
            <w:r>
              <w:rPr>
                <w:spacing w:val="-26"/>
                <w:w w:val="105"/>
                <w:sz w:val="17"/>
              </w:rPr>
              <w:t> </w:t>
            </w:r>
            <w:r>
              <w:rPr>
                <w:spacing w:val="-5"/>
                <w:w w:val="105"/>
                <w:sz w:val="17"/>
              </w:rPr>
              <w:t>고용관계없이</w:t>
            </w:r>
            <w:r>
              <w:rPr>
                <w:spacing w:val="-27"/>
                <w:w w:val="105"/>
                <w:sz w:val="17"/>
              </w:rPr>
              <w:t> </w:t>
            </w:r>
            <w:r>
              <w:rPr>
                <w:spacing w:val="-5"/>
                <w:w w:val="105"/>
                <w:sz w:val="17"/>
              </w:rPr>
              <w:t>분양알선을</w:t>
            </w:r>
            <w:r>
              <w:rPr>
                <w:spacing w:val="-26"/>
                <w:w w:val="105"/>
                <w:sz w:val="17"/>
              </w:rPr>
              <w:t> </w:t>
            </w:r>
            <w:r>
              <w:rPr>
                <w:spacing w:val="-5"/>
                <w:w w:val="105"/>
                <w:sz w:val="17"/>
              </w:rPr>
              <w:t>해주거나</w:t>
            </w:r>
            <w:r>
              <w:rPr>
                <w:spacing w:val="-27"/>
                <w:w w:val="105"/>
                <w:sz w:val="17"/>
              </w:rPr>
              <w:t> </w:t>
            </w:r>
            <w:r>
              <w:rPr>
                <w:spacing w:val="-6"/>
                <w:w w:val="105"/>
                <w:sz w:val="17"/>
              </w:rPr>
              <w:t>신문 </w:t>
            </w:r>
            <w:r>
              <w:rPr>
                <w:spacing w:val="-5"/>
                <w:w w:val="105"/>
                <w:sz w:val="17"/>
              </w:rPr>
              <w:t>구독</w:t>
            </w:r>
            <w:r>
              <w:rPr>
                <w:spacing w:val="-35"/>
                <w:w w:val="105"/>
                <w:sz w:val="17"/>
              </w:rPr>
              <w:t> </w:t>
            </w:r>
            <w:r>
              <w:rPr>
                <w:spacing w:val="-4"/>
                <w:w w:val="105"/>
                <w:sz w:val="17"/>
              </w:rPr>
              <w:t>등의</w:t>
            </w:r>
            <w:r>
              <w:rPr>
                <w:spacing w:val="-34"/>
                <w:w w:val="105"/>
                <w:sz w:val="17"/>
              </w:rPr>
              <w:t> </w:t>
            </w:r>
            <w:r>
              <w:rPr>
                <w:spacing w:val="-7"/>
                <w:w w:val="105"/>
                <w:sz w:val="17"/>
              </w:rPr>
              <w:t>모집알선을</w:t>
            </w:r>
            <w:r>
              <w:rPr>
                <w:spacing w:val="-34"/>
                <w:w w:val="105"/>
                <w:sz w:val="17"/>
              </w:rPr>
              <w:t> </w:t>
            </w:r>
            <w:r>
              <w:rPr>
                <w:spacing w:val="-5"/>
                <w:w w:val="105"/>
                <w:sz w:val="17"/>
              </w:rPr>
              <w:t>하고</w:t>
            </w:r>
            <w:r>
              <w:rPr>
                <w:spacing w:val="-34"/>
                <w:w w:val="105"/>
                <w:sz w:val="17"/>
              </w:rPr>
              <w:t> </w:t>
            </w:r>
            <w:r>
              <w:rPr>
                <w:w w:val="105"/>
                <w:sz w:val="17"/>
              </w:rPr>
              <w:t>그</w:t>
            </w:r>
            <w:r>
              <w:rPr>
                <w:spacing w:val="-34"/>
                <w:w w:val="105"/>
                <w:sz w:val="17"/>
              </w:rPr>
              <w:t> </w:t>
            </w:r>
            <w:r>
              <w:rPr>
                <w:spacing w:val="-6"/>
                <w:w w:val="105"/>
                <w:sz w:val="17"/>
              </w:rPr>
              <w:t>실적에</w:t>
            </w:r>
            <w:r>
              <w:rPr>
                <w:spacing w:val="-34"/>
                <w:w w:val="105"/>
                <w:sz w:val="17"/>
              </w:rPr>
              <w:t> </w:t>
            </w:r>
            <w:r>
              <w:rPr>
                <w:spacing w:val="-4"/>
                <w:w w:val="105"/>
                <w:sz w:val="17"/>
              </w:rPr>
              <w:t>따라</w:t>
            </w:r>
            <w:r>
              <w:rPr>
                <w:spacing w:val="-34"/>
                <w:w w:val="105"/>
                <w:sz w:val="17"/>
              </w:rPr>
              <w:t> </w:t>
            </w:r>
            <w:r>
              <w:rPr>
                <w:spacing w:val="-5"/>
                <w:w w:val="105"/>
                <w:sz w:val="17"/>
              </w:rPr>
              <w:t>일정</w:t>
            </w:r>
            <w:r>
              <w:rPr>
                <w:spacing w:val="-34"/>
                <w:w w:val="105"/>
                <w:sz w:val="17"/>
              </w:rPr>
              <w:t> </w:t>
            </w:r>
            <w:r>
              <w:rPr>
                <w:spacing w:val="-6"/>
                <w:w w:val="105"/>
                <w:sz w:val="17"/>
              </w:rPr>
              <w:t>대가를</w:t>
            </w:r>
            <w:r>
              <w:rPr>
                <w:spacing w:val="-34"/>
                <w:w w:val="105"/>
                <w:sz w:val="17"/>
              </w:rPr>
              <w:t> </w:t>
            </w:r>
            <w:r>
              <w:rPr>
                <w:spacing w:val="-4"/>
                <w:w w:val="105"/>
                <w:sz w:val="17"/>
              </w:rPr>
              <w:t>받는</w:t>
            </w:r>
            <w:r>
              <w:rPr>
                <w:spacing w:val="-34"/>
                <w:w w:val="105"/>
                <w:sz w:val="17"/>
              </w:rPr>
              <w:t> </w:t>
            </w:r>
            <w:r>
              <w:rPr>
                <w:w w:val="105"/>
                <w:sz w:val="17"/>
              </w:rPr>
              <w:t>자 </w:t>
            </w:r>
            <w:r>
              <w:rPr>
                <w:spacing w:val="-4"/>
                <w:w w:val="105"/>
                <w:sz w:val="17"/>
              </w:rPr>
              <w:t>영업자</w:t>
            </w:r>
            <w:r>
              <w:rPr>
                <w:spacing w:val="-22"/>
                <w:w w:val="105"/>
                <w:sz w:val="17"/>
              </w:rPr>
              <w:t> </w:t>
            </w:r>
            <w:r>
              <w:rPr>
                <w:spacing w:val="-6"/>
                <w:w w:val="105"/>
                <w:sz w:val="17"/>
              </w:rPr>
              <w:t>포함</w:t>
            </w:r>
          </w:p>
          <w:p>
            <w:pPr>
              <w:pStyle w:val="TableParagraph"/>
              <w:spacing w:line="172" w:lineRule="exact"/>
              <w:ind w:left="179"/>
              <w:jc w:val="both"/>
              <w:rPr>
                <w:sz w:val="17"/>
              </w:rPr>
            </w:pPr>
            <w:r>
              <w:rPr>
                <w:sz w:val="17"/>
              </w:rPr>
              <w:t>* 부동산분양대행업자는 부동산중개업(702001)적용</w:t>
            </w:r>
          </w:p>
          <w:p>
            <w:pPr>
              <w:pStyle w:val="TableParagraph"/>
              <w:spacing w:line="219" w:lineRule="exact"/>
              <w:ind w:left="23"/>
              <w:rPr>
                <w:sz w:val="17"/>
              </w:rPr>
            </w:pPr>
            <w:r>
              <w:rPr>
                <w:rFonts w:ascii="함초롬바탕" w:hAnsi="함초롬바탕" w:eastAsia="함초롬바탕" w:hint="eastAsia"/>
                <w:w w:val="90"/>
                <w:sz w:val="17"/>
              </w:rPr>
              <w:t>∙ </w:t>
            </w:r>
            <w:r>
              <w:rPr>
                <w:sz w:val="17"/>
              </w:rPr>
              <w:t>채권회수수당</w:t>
            </w:r>
          </w:p>
          <w:p>
            <w:pPr>
              <w:pStyle w:val="TableParagraph"/>
              <w:spacing w:line="182" w:lineRule="exact"/>
              <w:ind w:left="101"/>
              <w:rPr>
                <w:sz w:val="17"/>
              </w:rPr>
            </w:pPr>
            <w:r>
              <w:rPr>
                <w:w w:val="130"/>
                <w:sz w:val="17"/>
              </w:rPr>
              <w:t>-</w:t>
            </w:r>
            <w:r>
              <w:rPr>
                <w:spacing w:val="-58"/>
                <w:w w:val="130"/>
                <w:sz w:val="17"/>
              </w:rPr>
              <w:t> </w:t>
            </w:r>
            <w:r>
              <w:rPr>
                <w:spacing w:val="-11"/>
                <w:w w:val="110"/>
                <w:sz w:val="17"/>
              </w:rPr>
              <w:t>채권회수용역을 </w:t>
            </w:r>
            <w:r>
              <w:rPr>
                <w:spacing w:val="-10"/>
                <w:w w:val="110"/>
                <w:sz w:val="17"/>
              </w:rPr>
              <w:t>수행하고 </w:t>
            </w:r>
            <w:r>
              <w:rPr>
                <w:spacing w:val="-9"/>
                <w:w w:val="110"/>
                <w:sz w:val="17"/>
              </w:rPr>
              <w:t>실적에 </w:t>
            </w:r>
            <w:r>
              <w:rPr>
                <w:spacing w:val="-7"/>
                <w:w w:val="110"/>
                <w:sz w:val="17"/>
              </w:rPr>
              <w:t>따라 수당 등을 받는 </w:t>
            </w:r>
            <w:r>
              <w:rPr>
                <w:w w:val="110"/>
                <w:sz w:val="17"/>
              </w:rPr>
              <w:t>업</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126"/>
              <w:ind w:left="61" w:right="61"/>
              <w:jc w:val="center"/>
              <w:rPr>
                <w:sz w:val="17"/>
              </w:rPr>
            </w:pPr>
            <w:r>
              <w:rPr>
                <w:w w:val="105"/>
                <w:sz w:val="17"/>
              </w:rPr>
              <w:t>67.3</w:t>
            </w:r>
          </w:p>
        </w:tc>
        <w:tc>
          <w:tcPr>
            <w:tcW w:w="519" w:type="dxa"/>
            <w:tcBorders>
              <w:top w:val="single" w:sz="4" w:space="0" w:color="999999"/>
              <w:left w:val="single" w:sz="4" w:space="0" w:color="999999"/>
              <w:bottom w:val="single" w:sz="4" w:space="0" w:color="999999"/>
              <w:right w:val="nil"/>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126"/>
              <w:ind w:left="86"/>
              <w:rPr>
                <w:sz w:val="17"/>
              </w:rPr>
            </w:pPr>
            <w:r>
              <w:rPr>
                <w:w w:val="105"/>
                <w:sz w:val="17"/>
              </w:rPr>
              <w:t>54.2</w:t>
            </w:r>
          </w:p>
        </w:tc>
      </w:tr>
      <w:tr>
        <w:trPr>
          <w:trHeight w:val="623" w:hRule="atLeast"/>
        </w:trPr>
        <w:tc>
          <w:tcPr>
            <w:tcW w:w="450" w:type="dxa"/>
            <w:tcBorders>
              <w:top w:val="single" w:sz="4" w:space="0" w:color="999999"/>
              <w:left w:val="nil"/>
              <w:bottom w:val="single" w:sz="4" w:space="0" w:color="999999"/>
              <w:right w:val="single" w:sz="4" w:space="0" w:color="999999"/>
            </w:tcBorders>
          </w:tcPr>
          <w:p>
            <w:pPr>
              <w:pStyle w:val="TableParagraph"/>
              <w:spacing w:before="1"/>
              <w:rPr>
                <w:rFonts w:ascii="Tahoma"/>
                <w:sz w:val="15"/>
              </w:rPr>
            </w:pPr>
          </w:p>
          <w:p>
            <w:pPr>
              <w:pStyle w:val="TableParagraph"/>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15"/>
              </w:rPr>
            </w:pPr>
          </w:p>
          <w:p>
            <w:pPr>
              <w:pStyle w:val="TableParagraph"/>
              <w:ind w:left="32" w:right="32"/>
              <w:jc w:val="center"/>
              <w:rPr>
                <w:sz w:val="17"/>
              </w:rPr>
            </w:pPr>
            <w:r>
              <w:rPr>
                <w:sz w:val="17"/>
              </w:rPr>
              <w:t>940912</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15"/>
              </w:rPr>
            </w:pPr>
          </w:p>
          <w:p>
            <w:pPr>
              <w:pStyle w:val="TableParagraph"/>
              <w:ind w:left="22"/>
              <w:rPr>
                <w:sz w:val="17"/>
              </w:rPr>
            </w:pPr>
            <w:r>
              <w:rPr>
                <w:sz w:val="17"/>
              </w:rPr>
              <w:t>개인간병인</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77" w:lineRule="auto" w:before="2"/>
              <w:ind w:left="147" w:right="26" w:hanging="124"/>
              <w:rPr>
                <w:sz w:val="17"/>
              </w:rPr>
            </w:pPr>
            <w:r>
              <w:rPr>
                <w:rFonts w:ascii="함초롬바탕" w:hAnsi="함초롬바탕" w:eastAsia="함초롬바탕" w:hint="eastAsia"/>
                <w:w w:val="90"/>
                <w:sz w:val="17"/>
              </w:rPr>
              <w:t>∙ </w:t>
            </w:r>
            <w:r>
              <w:rPr>
                <w:spacing w:val="-6"/>
                <w:sz w:val="17"/>
              </w:rPr>
              <w:t>병원, </w:t>
            </w:r>
            <w:r>
              <w:rPr>
                <w:spacing w:val="-7"/>
                <w:sz w:val="17"/>
              </w:rPr>
              <w:t>요양소, </w:t>
            </w:r>
            <w:r>
              <w:rPr>
                <w:spacing w:val="-6"/>
                <w:sz w:val="17"/>
              </w:rPr>
              <w:t>산업체 </w:t>
            </w:r>
            <w:r>
              <w:rPr>
                <w:sz w:val="17"/>
              </w:rPr>
              <w:t>및 </w:t>
            </w:r>
            <w:r>
              <w:rPr>
                <w:spacing w:val="-4"/>
                <w:sz w:val="17"/>
              </w:rPr>
              <w:t>기타 </w:t>
            </w:r>
            <w:r>
              <w:rPr>
                <w:spacing w:val="-7"/>
                <w:sz w:val="17"/>
              </w:rPr>
              <w:t>관련기관에서 </w:t>
            </w:r>
            <w:r>
              <w:rPr>
                <w:spacing w:val="-6"/>
                <w:sz w:val="17"/>
              </w:rPr>
              <w:t>거동이 불편한</w:t>
            </w:r>
            <w:r>
              <w:rPr>
                <w:spacing w:val="-64"/>
                <w:sz w:val="17"/>
              </w:rPr>
              <w:t> </w:t>
            </w:r>
            <w:r>
              <w:rPr>
                <w:spacing w:val="-9"/>
                <w:sz w:val="17"/>
              </w:rPr>
              <w:t>환자를 </w:t>
            </w:r>
            <w:r>
              <w:rPr>
                <w:sz w:val="17"/>
              </w:rPr>
              <w:t>돌보는 일을 수행하고 대가를 받는 업</w:t>
            </w:r>
          </w:p>
          <w:p>
            <w:pPr>
              <w:pStyle w:val="TableParagraph"/>
              <w:spacing w:line="167" w:lineRule="exact"/>
              <w:ind w:left="107"/>
              <w:rPr>
                <w:sz w:val="17"/>
              </w:rPr>
            </w:pPr>
            <w:r>
              <w:rPr>
                <w:w w:val="130"/>
                <w:sz w:val="17"/>
              </w:rPr>
              <w:t>- </w:t>
            </w:r>
            <w:r>
              <w:rPr>
                <w:w w:val="120"/>
                <w:sz w:val="17"/>
              </w:rPr>
              <w:t>방문간호서비스,</w:t>
            </w:r>
            <w:r>
              <w:rPr>
                <w:spacing w:val="-90"/>
                <w:w w:val="120"/>
                <w:sz w:val="17"/>
              </w:rPr>
              <w:t> </w:t>
            </w:r>
            <w:r>
              <w:rPr>
                <w:w w:val="120"/>
                <w:sz w:val="17"/>
              </w:rPr>
              <w:t>파출간병인서비스</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15"/>
              </w:rPr>
            </w:pPr>
          </w:p>
          <w:p>
            <w:pPr>
              <w:pStyle w:val="TableParagraph"/>
              <w:ind w:left="61" w:right="61"/>
              <w:jc w:val="center"/>
              <w:rPr>
                <w:sz w:val="17"/>
              </w:rPr>
            </w:pPr>
            <w:r>
              <w:rPr>
                <w:w w:val="105"/>
                <w:sz w:val="17"/>
              </w:rPr>
              <w:t>80.2</w:t>
            </w:r>
          </w:p>
        </w:tc>
        <w:tc>
          <w:tcPr>
            <w:tcW w:w="519" w:type="dxa"/>
            <w:tcBorders>
              <w:top w:val="single" w:sz="4" w:space="0" w:color="999999"/>
              <w:left w:val="single" w:sz="4" w:space="0" w:color="999999"/>
              <w:bottom w:val="single" w:sz="4" w:space="0" w:color="999999"/>
              <w:right w:val="nil"/>
            </w:tcBorders>
          </w:tcPr>
          <w:p>
            <w:pPr>
              <w:pStyle w:val="TableParagraph"/>
              <w:spacing w:before="1"/>
              <w:rPr>
                <w:rFonts w:ascii="Tahoma"/>
                <w:sz w:val="15"/>
              </w:rPr>
            </w:pPr>
          </w:p>
          <w:p>
            <w:pPr>
              <w:pStyle w:val="TableParagraph"/>
              <w:ind w:left="86"/>
              <w:rPr>
                <w:sz w:val="17"/>
              </w:rPr>
            </w:pPr>
            <w:r>
              <w:rPr>
                <w:w w:val="105"/>
                <w:sz w:val="17"/>
              </w:rPr>
              <w:t>72.3</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32" w:right="32"/>
              <w:jc w:val="center"/>
              <w:rPr>
                <w:sz w:val="17"/>
              </w:rPr>
            </w:pPr>
            <w:r>
              <w:rPr>
                <w:sz w:val="17"/>
              </w:rPr>
              <w:t>940913</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2"/>
              <w:rPr>
                <w:sz w:val="17"/>
              </w:rPr>
            </w:pPr>
            <w:r>
              <w:rPr>
                <w:sz w:val="17"/>
              </w:rPr>
              <w:t>대리운전기사</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3"/>
              <w:rPr>
                <w:sz w:val="17"/>
              </w:rPr>
            </w:pPr>
            <w:r>
              <w:rPr>
                <w:rFonts w:ascii="함초롬바탕" w:hAnsi="함초롬바탕" w:eastAsia="함초롬바탕" w:hint="eastAsia"/>
                <w:w w:val="90"/>
                <w:sz w:val="17"/>
              </w:rPr>
              <w:t>∙ </w:t>
            </w:r>
            <w:r>
              <w:rPr>
                <w:sz w:val="17"/>
              </w:rPr>
              <w:t>대리운전용역을 직접 제공하고 실적에 따라 대가를 받는 업</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61" w:right="61"/>
              <w:jc w:val="center"/>
              <w:rPr>
                <w:sz w:val="17"/>
              </w:rPr>
            </w:pPr>
            <w:r>
              <w:rPr>
                <w:w w:val="105"/>
                <w:sz w:val="17"/>
              </w:rPr>
              <w:t>73.7</w:t>
            </w:r>
          </w:p>
        </w:tc>
        <w:tc>
          <w:tcPr>
            <w:tcW w:w="519" w:type="dxa"/>
            <w:tcBorders>
              <w:top w:val="single" w:sz="4" w:space="0" w:color="999999"/>
              <w:left w:val="single" w:sz="4" w:space="0" w:color="999999"/>
              <w:bottom w:val="single" w:sz="4" w:space="0" w:color="999999"/>
              <w:right w:val="nil"/>
            </w:tcBorders>
          </w:tcPr>
          <w:p>
            <w:pPr>
              <w:pStyle w:val="TableParagraph"/>
              <w:spacing w:line="197" w:lineRule="exact"/>
              <w:ind w:left="86"/>
              <w:rPr>
                <w:sz w:val="17"/>
              </w:rPr>
            </w:pPr>
            <w:r>
              <w:rPr>
                <w:w w:val="105"/>
                <w:sz w:val="17"/>
              </w:rPr>
              <w:t>63.2</w:t>
            </w:r>
          </w:p>
        </w:tc>
      </w:tr>
      <w:tr>
        <w:trPr>
          <w:trHeight w:val="215" w:hRule="atLeast"/>
        </w:trPr>
        <w:tc>
          <w:tcPr>
            <w:tcW w:w="450" w:type="dxa"/>
            <w:tcBorders>
              <w:top w:val="single" w:sz="4" w:space="0" w:color="999999"/>
              <w:left w:val="nil"/>
              <w:bottom w:val="single" w:sz="4" w:space="0" w:color="999999"/>
              <w:right w:val="single" w:sz="4" w:space="0" w:color="999999"/>
            </w:tcBorders>
          </w:tcPr>
          <w:p>
            <w:pPr>
              <w:pStyle w:val="TableParagraph"/>
              <w:spacing w:line="196"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32" w:right="32"/>
              <w:jc w:val="center"/>
              <w:rPr>
                <w:sz w:val="17"/>
              </w:rPr>
            </w:pPr>
            <w:r>
              <w:rPr>
                <w:sz w:val="17"/>
              </w:rPr>
              <w:t>940914</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2"/>
              <w:rPr>
                <w:sz w:val="17"/>
              </w:rPr>
            </w:pPr>
            <w:r>
              <w:rPr>
                <w:sz w:val="17"/>
              </w:rPr>
              <w:t>골프장캐디</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23"/>
              <w:rPr>
                <w:sz w:val="17"/>
              </w:rPr>
            </w:pPr>
            <w:r>
              <w:rPr>
                <w:rFonts w:ascii="함초롬바탕" w:hAnsi="함초롬바탕" w:eastAsia="함초롬바탕" w:hint="eastAsia"/>
                <w:w w:val="90"/>
                <w:sz w:val="17"/>
              </w:rPr>
              <w:t>∙</w:t>
            </w:r>
            <w:r>
              <w:rPr>
                <w:rFonts w:ascii="함초롬바탕" w:hAnsi="함초롬바탕" w:eastAsia="함초롬바탕" w:hint="eastAsia"/>
                <w:spacing w:val="15"/>
                <w:w w:val="90"/>
                <w:sz w:val="17"/>
              </w:rPr>
              <w:t> </w:t>
            </w:r>
            <w:r>
              <w:rPr>
                <w:spacing w:val="-13"/>
                <w:sz w:val="17"/>
              </w:rPr>
              <w:t>골프장에서</w:t>
            </w:r>
            <w:r>
              <w:rPr>
                <w:spacing w:val="-26"/>
                <w:sz w:val="17"/>
              </w:rPr>
              <w:t> </w:t>
            </w:r>
            <w:r>
              <w:rPr>
                <w:spacing w:val="-13"/>
                <w:sz w:val="17"/>
              </w:rPr>
              <w:t>경기자를</w:t>
            </w:r>
            <w:r>
              <w:rPr>
                <w:spacing w:val="-26"/>
                <w:sz w:val="17"/>
              </w:rPr>
              <w:t> </w:t>
            </w:r>
            <w:r>
              <w:rPr>
                <w:spacing w:val="-13"/>
                <w:sz w:val="17"/>
              </w:rPr>
              <w:t>따라다니며</w:t>
            </w:r>
            <w:r>
              <w:rPr>
                <w:spacing w:val="-26"/>
                <w:sz w:val="17"/>
              </w:rPr>
              <w:t> </w:t>
            </w:r>
            <w:r>
              <w:rPr>
                <w:spacing w:val="-13"/>
                <w:sz w:val="17"/>
              </w:rPr>
              <w:t>보조용역을</w:t>
            </w:r>
            <w:r>
              <w:rPr>
                <w:spacing w:val="-27"/>
                <w:sz w:val="17"/>
              </w:rPr>
              <w:t> </w:t>
            </w:r>
            <w:r>
              <w:rPr>
                <w:spacing w:val="-13"/>
                <w:sz w:val="17"/>
              </w:rPr>
              <w:t>수행하고</w:t>
            </w:r>
            <w:r>
              <w:rPr>
                <w:spacing w:val="-26"/>
                <w:sz w:val="17"/>
              </w:rPr>
              <w:t> </w:t>
            </w:r>
            <w:r>
              <w:rPr>
                <w:spacing w:val="-11"/>
                <w:sz w:val="17"/>
              </w:rPr>
              <w:t>대가를</w:t>
            </w:r>
            <w:r>
              <w:rPr>
                <w:spacing w:val="-28"/>
                <w:sz w:val="17"/>
              </w:rPr>
              <w:t> </w:t>
            </w:r>
            <w:r>
              <w:rPr>
                <w:spacing w:val="-8"/>
                <w:sz w:val="17"/>
              </w:rPr>
              <w:t>받는</w:t>
            </w:r>
            <w:r>
              <w:rPr>
                <w:spacing w:val="-26"/>
                <w:sz w:val="17"/>
              </w:rPr>
              <w:t> </w:t>
            </w:r>
            <w:r>
              <w:rPr>
                <w:sz w:val="17"/>
              </w:rPr>
              <w:t>업</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6" w:lineRule="exact"/>
              <w:ind w:left="61" w:right="61"/>
              <w:jc w:val="center"/>
              <w:rPr>
                <w:sz w:val="17"/>
              </w:rPr>
            </w:pPr>
            <w:r>
              <w:rPr>
                <w:w w:val="105"/>
                <w:sz w:val="17"/>
              </w:rPr>
              <w:t>67.3</w:t>
            </w:r>
          </w:p>
        </w:tc>
        <w:tc>
          <w:tcPr>
            <w:tcW w:w="519" w:type="dxa"/>
            <w:tcBorders>
              <w:top w:val="single" w:sz="4" w:space="0" w:color="999999"/>
              <w:left w:val="single" w:sz="4" w:space="0" w:color="999999"/>
              <w:bottom w:val="single" w:sz="4" w:space="0" w:color="999999"/>
              <w:right w:val="nil"/>
            </w:tcBorders>
          </w:tcPr>
          <w:p>
            <w:pPr>
              <w:pStyle w:val="TableParagraph"/>
              <w:spacing w:line="196" w:lineRule="exact"/>
              <w:ind w:left="86"/>
              <w:rPr>
                <w:sz w:val="17"/>
              </w:rPr>
            </w:pPr>
            <w:r>
              <w:rPr>
                <w:w w:val="105"/>
                <w:sz w:val="17"/>
              </w:rPr>
              <w:t>54.2</w:t>
            </w:r>
          </w:p>
        </w:tc>
      </w:tr>
      <w:tr>
        <w:trPr>
          <w:trHeight w:val="216" w:hRule="atLeast"/>
        </w:trPr>
        <w:tc>
          <w:tcPr>
            <w:tcW w:w="450" w:type="dxa"/>
            <w:tcBorders>
              <w:top w:val="single" w:sz="4" w:space="0" w:color="999999"/>
              <w:left w:val="nil"/>
              <w:bottom w:val="single" w:sz="4" w:space="0" w:color="999999"/>
              <w:right w:val="single" w:sz="4" w:space="0" w:color="999999"/>
            </w:tcBorders>
          </w:tcPr>
          <w:p>
            <w:pPr>
              <w:pStyle w:val="TableParagraph"/>
              <w:spacing w:line="197" w:lineRule="exact"/>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32" w:right="32"/>
              <w:jc w:val="center"/>
              <w:rPr>
                <w:sz w:val="17"/>
              </w:rPr>
            </w:pPr>
            <w:r>
              <w:rPr>
                <w:sz w:val="17"/>
              </w:rPr>
              <w:t>940915</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2"/>
              <w:rPr>
                <w:sz w:val="17"/>
              </w:rPr>
            </w:pPr>
            <w:r>
              <w:rPr>
                <w:sz w:val="17"/>
              </w:rPr>
              <w:t>목욕관리사</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23"/>
              <w:rPr>
                <w:sz w:val="17"/>
              </w:rPr>
            </w:pPr>
            <w:r>
              <w:rPr>
                <w:rFonts w:ascii="함초롬바탕" w:hAnsi="함초롬바탕" w:eastAsia="함초롬바탕" w:hint="eastAsia"/>
                <w:w w:val="90"/>
                <w:sz w:val="17"/>
              </w:rPr>
              <w:t>∙ </w:t>
            </w:r>
            <w:r>
              <w:rPr>
                <w:sz w:val="17"/>
              </w:rPr>
              <w:t>손님의 목욕을 도와주고 대가를 받는 업</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line="197" w:lineRule="exact"/>
              <w:ind w:left="61" w:right="61"/>
              <w:jc w:val="center"/>
              <w:rPr>
                <w:sz w:val="17"/>
              </w:rPr>
            </w:pPr>
            <w:r>
              <w:rPr>
                <w:w w:val="105"/>
                <w:sz w:val="17"/>
              </w:rPr>
              <w:t>70.3</w:t>
            </w:r>
          </w:p>
        </w:tc>
        <w:tc>
          <w:tcPr>
            <w:tcW w:w="519" w:type="dxa"/>
            <w:tcBorders>
              <w:top w:val="single" w:sz="4" w:space="0" w:color="999999"/>
              <w:left w:val="single" w:sz="4" w:space="0" w:color="999999"/>
              <w:bottom w:val="single" w:sz="4" w:space="0" w:color="999999"/>
              <w:right w:val="nil"/>
            </w:tcBorders>
          </w:tcPr>
          <w:p>
            <w:pPr>
              <w:pStyle w:val="TableParagraph"/>
              <w:spacing w:line="197" w:lineRule="exact"/>
              <w:ind w:left="86"/>
              <w:rPr>
                <w:sz w:val="17"/>
              </w:rPr>
            </w:pPr>
            <w:r>
              <w:rPr>
                <w:w w:val="105"/>
                <w:sz w:val="17"/>
              </w:rPr>
              <w:t>58.4</w:t>
            </w:r>
          </w:p>
        </w:tc>
      </w:tr>
      <w:tr>
        <w:trPr>
          <w:trHeight w:val="419" w:hRule="atLeast"/>
        </w:trPr>
        <w:tc>
          <w:tcPr>
            <w:tcW w:w="450" w:type="dxa"/>
            <w:tcBorders>
              <w:top w:val="single" w:sz="4" w:space="0" w:color="999999"/>
              <w:left w:val="nil"/>
              <w:bottom w:val="single" w:sz="4" w:space="0" w:color="999999"/>
              <w:right w:val="single" w:sz="4" w:space="0" w:color="999999"/>
            </w:tcBorders>
          </w:tcPr>
          <w:p>
            <w:pPr>
              <w:pStyle w:val="TableParagraph"/>
              <w:spacing w:before="80"/>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80"/>
              <w:ind w:left="32" w:right="32"/>
              <w:jc w:val="center"/>
              <w:rPr>
                <w:sz w:val="17"/>
              </w:rPr>
            </w:pPr>
            <w:r>
              <w:rPr>
                <w:sz w:val="17"/>
              </w:rPr>
              <w:t>940916</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80"/>
              <w:ind w:left="22"/>
              <w:rPr>
                <w:sz w:val="17"/>
              </w:rPr>
            </w:pPr>
            <w:r>
              <w:rPr>
                <w:sz w:val="17"/>
              </w:rPr>
              <w:t>행사도우미</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219" w:lineRule="exact"/>
              <w:ind w:left="23"/>
              <w:rPr>
                <w:sz w:val="17"/>
              </w:rPr>
            </w:pPr>
            <w:r>
              <w:rPr>
                <w:rFonts w:ascii="함초롬바탕" w:hAnsi="함초롬바탕" w:eastAsia="함초롬바탕" w:hint="eastAsia"/>
                <w:w w:val="90"/>
                <w:sz w:val="17"/>
              </w:rPr>
              <w:t>∙ </w:t>
            </w:r>
            <w:r>
              <w:rPr>
                <w:sz w:val="17"/>
              </w:rPr>
              <w:t>사업체 등에서 자사 상품 및 시설의 장점, 기능 등을 홍보하고</w:t>
            </w:r>
          </w:p>
          <w:p>
            <w:pPr>
              <w:pStyle w:val="TableParagraph"/>
              <w:spacing w:line="181" w:lineRule="exact"/>
              <w:ind w:left="151"/>
              <w:rPr>
                <w:sz w:val="17"/>
              </w:rPr>
            </w:pPr>
            <w:r>
              <w:rPr>
                <w:w w:val="105"/>
                <w:sz w:val="17"/>
              </w:rPr>
              <w:t>그 대가를 받는 업</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80"/>
              <w:ind w:left="61" w:right="61"/>
              <w:jc w:val="center"/>
              <w:rPr>
                <w:sz w:val="17"/>
              </w:rPr>
            </w:pPr>
            <w:r>
              <w:rPr>
                <w:w w:val="105"/>
                <w:sz w:val="17"/>
              </w:rPr>
              <w:t>68.1</w:t>
            </w:r>
          </w:p>
        </w:tc>
        <w:tc>
          <w:tcPr>
            <w:tcW w:w="519" w:type="dxa"/>
            <w:tcBorders>
              <w:top w:val="single" w:sz="4" w:space="0" w:color="999999"/>
              <w:left w:val="single" w:sz="4" w:space="0" w:color="999999"/>
              <w:bottom w:val="single" w:sz="4" w:space="0" w:color="999999"/>
              <w:right w:val="nil"/>
            </w:tcBorders>
          </w:tcPr>
          <w:p>
            <w:pPr>
              <w:pStyle w:val="TableParagraph"/>
              <w:spacing w:before="80"/>
              <w:ind w:left="86"/>
              <w:rPr>
                <w:sz w:val="17"/>
              </w:rPr>
            </w:pPr>
            <w:r>
              <w:rPr>
                <w:w w:val="105"/>
                <w:sz w:val="17"/>
              </w:rPr>
              <w:t>55.3</w:t>
            </w:r>
          </w:p>
        </w:tc>
      </w:tr>
      <w:tr>
        <w:trPr>
          <w:trHeight w:val="623" w:hRule="atLeast"/>
        </w:trPr>
        <w:tc>
          <w:tcPr>
            <w:tcW w:w="450" w:type="dxa"/>
            <w:tcBorders>
              <w:top w:val="single" w:sz="4" w:space="0" w:color="999999"/>
              <w:left w:val="nil"/>
              <w:bottom w:val="single" w:sz="4" w:space="0" w:color="999999"/>
              <w:right w:val="single" w:sz="4" w:space="0" w:color="999999"/>
            </w:tcBorders>
          </w:tcPr>
          <w:p>
            <w:pPr>
              <w:pStyle w:val="TableParagraph"/>
              <w:spacing w:before="1"/>
              <w:rPr>
                <w:rFonts w:ascii="Tahoma"/>
                <w:sz w:val="15"/>
              </w:rPr>
            </w:pPr>
          </w:p>
          <w:p>
            <w:pPr>
              <w:pStyle w:val="TableParagraph"/>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15"/>
              </w:rPr>
            </w:pPr>
          </w:p>
          <w:p>
            <w:pPr>
              <w:pStyle w:val="TableParagraph"/>
              <w:ind w:left="32" w:right="32"/>
              <w:jc w:val="center"/>
              <w:rPr>
                <w:sz w:val="17"/>
              </w:rPr>
            </w:pPr>
            <w:r>
              <w:rPr>
                <w:sz w:val="17"/>
              </w:rPr>
              <w:t>940917</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15"/>
              </w:rPr>
            </w:pPr>
          </w:p>
          <w:p>
            <w:pPr>
              <w:pStyle w:val="TableParagraph"/>
              <w:ind w:left="22"/>
              <w:rPr>
                <w:sz w:val="17"/>
              </w:rPr>
            </w:pPr>
            <w:r>
              <w:rPr>
                <w:sz w:val="17"/>
              </w:rPr>
              <w:t>심부름용역원</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177" w:lineRule="auto" w:before="2"/>
              <w:ind w:left="150" w:hanging="128"/>
              <w:rPr>
                <w:sz w:val="17"/>
              </w:rPr>
            </w:pPr>
            <w:r>
              <w:rPr>
                <w:rFonts w:ascii="함초롬바탕" w:hAnsi="함초롬바탕" w:eastAsia="함초롬바탕" w:hint="eastAsia"/>
                <w:w w:val="90"/>
                <w:sz w:val="17"/>
              </w:rPr>
              <w:t>∙</w:t>
            </w:r>
            <w:r>
              <w:rPr>
                <w:rFonts w:ascii="함초롬바탕" w:hAnsi="함초롬바탕" w:eastAsia="함초롬바탕" w:hint="eastAsia"/>
                <w:spacing w:val="9"/>
                <w:w w:val="90"/>
                <w:sz w:val="17"/>
              </w:rPr>
              <w:t> </w:t>
            </w:r>
            <w:r>
              <w:rPr>
                <w:spacing w:val="-5"/>
                <w:sz w:val="17"/>
              </w:rPr>
              <w:t>개인</w:t>
            </w:r>
            <w:r>
              <w:rPr>
                <w:spacing w:val="-17"/>
                <w:sz w:val="17"/>
              </w:rPr>
              <w:t> </w:t>
            </w:r>
            <w:r>
              <w:rPr>
                <w:sz w:val="17"/>
              </w:rPr>
              <w:t>및</w:t>
            </w:r>
            <w:r>
              <w:rPr>
                <w:spacing w:val="-19"/>
                <w:sz w:val="17"/>
              </w:rPr>
              <w:t> </w:t>
            </w:r>
            <w:r>
              <w:rPr>
                <w:spacing w:val="-8"/>
                <w:sz w:val="17"/>
              </w:rPr>
              <w:t>사업체의</w:t>
            </w:r>
            <w:r>
              <w:rPr>
                <w:spacing w:val="-18"/>
                <w:sz w:val="17"/>
              </w:rPr>
              <w:t> </w:t>
            </w:r>
            <w:r>
              <w:rPr>
                <w:spacing w:val="-5"/>
                <w:sz w:val="17"/>
              </w:rPr>
              <w:t>각종</w:t>
            </w:r>
            <w:r>
              <w:rPr>
                <w:spacing w:val="-19"/>
                <w:sz w:val="17"/>
              </w:rPr>
              <w:t> </w:t>
            </w:r>
            <w:r>
              <w:rPr>
                <w:spacing w:val="-5"/>
                <w:sz w:val="17"/>
              </w:rPr>
              <w:t>정보</w:t>
            </w:r>
            <w:r>
              <w:rPr>
                <w:spacing w:val="-19"/>
                <w:sz w:val="17"/>
              </w:rPr>
              <w:t> </w:t>
            </w:r>
            <w:r>
              <w:rPr>
                <w:spacing w:val="-5"/>
                <w:sz w:val="17"/>
              </w:rPr>
              <w:t>등을</w:t>
            </w:r>
            <w:r>
              <w:rPr>
                <w:spacing w:val="-18"/>
                <w:sz w:val="17"/>
              </w:rPr>
              <w:t> </w:t>
            </w:r>
            <w:r>
              <w:rPr>
                <w:spacing w:val="-8"/>
                <w:sz w:val="17"/>
              </w:rPr>
              <w:t>제공하고</w:t>
            </w:r>
            <w:r>
              <w:rPr>
                <w:spacing w:val="-18"/>
                <w:sz w:val="17"/>
              </w:rPr>
              <w:t> </w:t>
            </w:r>
            <w:r>
              <w:rPr>
                <w:spacing w:val="-8"/>
                <w:sz w:val="17"/>
              </w:rPr>
              <w:t>심부름업체</w:t>
            </w:r>
            <w:r>
              <w:rPr>
                <w:spacing w:val="-19"/>
                <w:sz w:val="17"/>
              </w:rPr>
              <w:t> </w:t>
            </w:r>
            <w:r>
              <w:rPr>
                <w:spacing w:val="-8"/>
                <w:sz w:val="17"/>
              </w:rPr>
              <w:t>등으로부터 </w:t>
            </w:r>
            <w:r>
              <w:rPr>
                <w:sz w:val="17"/>
              </w:rPr>
              <w:t>그 대가를 받는</w:t>
            </w:r>
            <w:r>
              <w:rPr>
                <w:spacing w:val="-26"/>
                <w:sz w:val="17"/>
              </w:rPr>
              <w:t> </w:t>
            </w:r>
            <w:r>
              <w:rPr>
                <w:sz w:val="17"/>
              </w:rPr>
              <w:t>업</w:t>
            </w:r>
          </w:p>
          <w:p>
            <w:pPr>
              <w:pStyle w:val="TableParagraph"/>
              <w:spacing w:line="167" w:lineRule="exact"/>
              <w:ind w:left="107"/>
              <w:rPr>
                <w:sz w:val="17"/>
              </w:rPr>
            </w:pPr>
            <w:r>
              <w:rPr>
                <w:w w:val="130"/>
                <w:sz w:val="17"/>
              </w:rPr>
              <w:t>- </w:t>
            </w:r>
            <w:r>
              <w:rPr>
                <w:w w:val="120"/>
                <w:sz w:val="17"/>
              </w:rPr>
              <w:t>말벗서비스,</w:t>
            </w:r>
            <w:r>
              <w:rPr>
                <w:spacing w:val="-76"/>
                <w:w w:val="120"/>
                <w:sz w:val="17"/>
              </w:rPr>
              <w:t> </w:t>
            </w:r>
            <w:r>
              <w:rPr>
                <w:w w:val="120"/>
                <w:sz w:val="17"/>
              </w:rPr>
              <w:t>심부름센터</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15"/>
              </w:rPr>
            </w:pPr>
          </w:p>
          <w:p>
            <w:pPr>
              <w:pStyle w:val="TableParagraph"/>
              <w:ind w:left="61" w:right="61"/>
              <w:jc w:val="center"/>
              <w:rPr>
                <w:sz w:val="17"/>
              </w:rPr>
            </w:pPr>
            <w:r>
              <w:rPr>
                <w:w w:val="105"/>
                <w:sz w:val="17"/>
              </w:rPr>
              <w:t>69.4</w:t>
            </w:r>
          </w:p>
        </w:tc>
        <w:tc>
          <w:tcPr>
            <w:tcW w:w="519" w:type="dxa"/>
            <w:tcBorders>
              <w:top w:val="single" w:sz="4" w:space="0" w:color="999999"/>
              <w:left w:val="single" w:sz="4" w:space="0" w:color="999999"/>
              <w:bottom w:val="single" w:sz="4" w:space="0" w:color="999999"/>
              <w:right w:val="nil"/>
            </w:tcBorders>
          </w:tcPr>
          <w:p>
            <w:pPr>
              <w:pStyle w:val="TableParagraph"/>
              <w:spacing w:before="1"/>
              <w:rPr>
                <w:rFonts w:ascii="Tahoma"/>
                <w:sz w:val="15"/>
              </w:rPr>
            </w:pPr>
          </w:p>
          <w:p>
            <w:pPr>
              <w:pStyle w:val="TableParagraph"/>
              <w:ind w:left="86"/>
              <w:rPr>
                <w:sz w:val="17"/>
              </w:rPr>
            </w:pPr>
            <w:r>
              <w:rPr>
                <w:w w:val="105"/>
                <w:sz w:val="17"/>
              </w:rPr>
              <w:t>57.2</w:t>
            </w:r>
          </w:p>
        </w:tc>
      </w:tr>
      <w:tr>
        <w:trPr>
          <w:trHeight w:val="420" w:hRule="atLeast"/>
        </w:trPr>
        <w:tc>
          <w:tcPr>
            <w:tcW w:w="450" w:type="dxa"/>
            <w:tcBorders>
              <w:top w:val="single" w:sz="4" w:space="0" w:color="999999"/>
              <w:left w:val="nil"/>
              <w:bottom w:val="single" w:sz="4" w:space="0" w:color="999999"/>
              <w:right w:val="single" w:sz="4" w:space="0" w:color="999999"/>
            </w:tcBorders>
          </w:tcPr>
          <w:p>
            <w:pPr>
              <w:pStyle w:val="TableParagraph"/>
              <w:spacing w:before="80"/>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80"/>
              <w:ind w:left="32" w:right="32"/>
              <w:jc w:val="center"/>
              <w:rPr>
                <w:sz w:val="17"/>
              </w:rPr>
            </w:pPr>
            <w:r>
              <w:rPr>
                <w:sz w:val="17"/>
              </w:rPr>
              <w:t>940918</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80"/>
              <w:ind w:left="22"/>
              <w:rPr>
                <w:sz w:val="17"/>
              </w:rPr>
            </w:pPr>
            <w:r>
              <w:rPr>
                <w:sz w:val="17"/>
              </w:rPr>
              <w:t>퀵서비스배달원</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219" w:lineRule="exact"/>
              <w:ind w:left="23"/>
              <w:rPr>
                <w:sz w:val="17"/>
              </w:rPr>
            </w:pPr>
            <w:r>
              <w:rPr>
                <w:rFonts w:ascii="함초롬바탕" w:hAnsi="함초롬바탕" w:eastAsia="함초롬바탕" w:hint="eastAsia"/>
                <w:w w:val="90"/>
                <w:sz w:val="17"/>
              </w:rPr>
              <w:t>∙ </w:t>
            </w:r>
            <w:r>
              <w:rPr>
                <w:sz w:val="17"/>
              </w:rPr>
              <w:t>오토바이 등을 이용하여 직접 짐이나 서류 등을 지정된 곳에</w:t>
            </w:r>
          </w:p>
          <w:p>
            <w:pPr>
              <w:pStyle w:val="TableParagraph"/>
              <w:spacing w:line="182" w:lineRule="exact"/>
              <w:ind w:left="149"/>
              <w:rPr>
                <w:sz w:val="17"/>
              </w:rPr>
            </w:pPr>
            <w:r>
              <w:rPr>
                <w:spacing w:val="3"/>
                <w:w w:val="105"/>
                <w:sz w:val="17"/>
              </w:rPr>
              <w:t>전달해 </w:t>
            </w:r>
            <w:r>
              <w:rPr>
                <w:w w:val="105"/>
                <w:sz w:val="17"/>
              </w:rPr>
              <w:t>주고 그 대가를 받는</w:t>
            </w:r>
            <w:r>
              <w:rPr>
                <w:spacing w:val="-73"/>
                <w:w w:val="105"/>
                <w:sz w:val="17"/>
              </w:rPr>
              <w:t> </w:t>
            </w:r>
            <w:r>
              <w:rPr>
                <w:w w:val="105"/>
                <w:sz w:val="17"/>
              </w:rPr>
              <w:t>업</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80"/>
              <w:ind w:left="61" w:right="61"/>
              <w:jc w:val="center"/>
              <w:rPr>
                <w:sz w:val="17"/>
              </w:rPr>
            </w:pPr>
            <w:r>
              <w:rPr>
                <w:w w:val="105"/>
                <w:sz w:val="17"/>
              </w:rPr>
              <w:t>79.4</w:t>
            </w:r>
          </w:p>
        </w:tc>
        <w:tc>
          <w:tcPr>
            <w:tcW w:w="519" w:type="dxa"/>
            <w:tcBorders>
              <w:top w:val="single" w:sz="4" w:space="0" w:color="999999"/>
              <w:left w:val="single" w:sz="4" w:space="0" w:color="999999"/>
              <w:bottom w:val="single" w:sz="4" w:space="0" w:color="999999"/>
              <w:right w:val="nil"/>
            </w:tcBorders>
          </w:tcPr>
          <w:p>
            <w:pPr>
              <w:pStyle w:val="TableParagraph"/>
              <w:spacing w:before="80"/>
              <w:ind w:left="86"/>
              <w:rPr>
                <w:sz w:val="17"/>
              </w:rPr>
            </w:pPr>
            <w:r>
              <w:rPr>
                <w:w w:val="105"/>
                <w:sz w:val="17"/>
              </w:rPr>
              <w:t>71.2</w:t>
            </w:r>
          </w:p>
        </w:tc>
      </w:tr>
      <w:tr>
        <w:trPr>
          <w:trHeight w:val="419" w:hRule="atLeast"/>
        </w:trPr>
        <w:tc>
          <w:tcPr>
            <w:tcW w:w="450" w:type="dxa"/>
            <w:tcBorders>
              <w:top w:val="single" w:sz="4" w:space="0" w:color="999999"/>
              <w:left w:val="nil"/>
              <w:bottom w:val="single" w:sz="4" w:space="0" w:color="999999"/>
              <w:right w:val="single" w:sz="4" w:space="0" w:color="999999"/>
            </w:tcBorders>
          </w:tcPr>
          <w:p>
            <w:pPr>
              <w:pStyle w:val="TableParagraph"/>
              <w:spacing w:before="80"/>
              <w:ind w:left="14" w:right="13"/>
              <w:jc w:val="center"/>
              <w:rPr>
                <w:sz w:val="17"/>
              </w:rPr>
            </w:pPr>
            <w:r>
              <w:rPr>
                <w:sz w:val="17"/>
              </w:rPr>
              <w:t>2020</w:t>
            </w:r>
          </w:p>
        </w:tc>
        <w:tc>
          <w:tcPr>
            <w:tcW w:w="677" w:type="dxa"/>
            <w:tcBorders>
              <w:top w:val="single" w:sz="4" w:space="0" w:color="999999"/>
              <w:left w:val="single" w:sz="4" w:space="0" w:color="999999"/>
              <w:bottom w:val="single" w:sz="4" w:space="0" w:color="999999"/>
              <w:right w:val="single" w:sz="4" w:space="0" w:color="999999"/>
            </w:tcBorders>
          </w:tcPr>
          <w:p>
            <w:pPr>
              <w:pStyle w:val="TableParagraph"/>
              <w:spacing w:before="80"/>
              <w:ind w:left="32" w:right="32"/>
              <w:jc w:val="center"/>
              <w:rPr>
                <w:sz w:val="17"/>
              </w:rPr>
            </w:pPr>
            <w:r>
              <w:rPr>
                <w:sz w:val="17"/>
              </w:rPr>
              <w:t>940919</w:t>
            </w:r>
          </w:p>
        </w:tc>
        <w:tc>
          <w:tcPr>
            <w:tcW w:w="1009" w:type="dxa"/>
            <w:tcBorders>
              <w:top w:val="single" w:sz="4" w:space="0" w:color="999999"/>
              <w:left w:val="single" w:sz="4" w:space="0" w:color="999999"/>
              <w:bottom w:val="single" w:sz="4" w:space="0" w:color="999999"/>
              <w:right w:val="single" w:sz="4" w:space="0" w:color="999999"/>
            </w:tcBorders>
          </w:tcPr>
          <w:p>
            <w:pPr>
              <w:pStyle w:val="TableParagraph"/>
              <w:spacing w:before="80"/>
              <w:ind w:left="22"/>
              <w:rPr>
                <w:sz w:val="17"/>
              </w:rPr>
            </w:pPr>
            <w:r>
              <w:rPr>
                <w:sz w:val="17"/>
              </w:rPr>
              <w:t>기타물품배달원</w:t>
            </w:r>
          </w:p>
        </w:tc>
        <w:tc>
          <w:tcPr>
            <w:tcW w:w="4470" w:type="dxa"/>
            <w:tcBorders>
              <w:top w:val="single" w:sz="4" w:space="0" w:color="999999"/>
              <w:left w:val="single" w:sz="4" w:space="0" w:color="999999"/>
              <w:bottom w:val="single" w:sz="4" w:space="0" w:color="999999"/>
              <w:right w:val="single" w:sz="4" w:space="0" w:color="999999"/>
            </w:tcBorders>
          </w:tcPr>
          <w:p>
            <w:pPr>
              <w:pStyle w:val="TableParagraph"/>
              <w:spacing w:line="218" w:lineRule="exact"/>
              <w:ind w:left="23"/>
              <w:rPr>
                <w:sz w:val="17"/>
              </w:rPr>
            </w:pPr>
            <w:r>
              <w:rPr>
                <w:rFonts w:ascii="함초롬바탕" w:hAnsi="함초롬바탕" w:eastAsia="함초롬바탕" w:hint="eastAsia"/>
                <w:w w:val="90"/>
                <w:sz w:val="17"/>
              </w:rPr>
              <w:t>∙ </w:t>
            </w:r>
            <w:r>
              <w:rPr>
                <w:sz w:val="17"/>
              </w:rPr>
              <w:t>의류(직물) 운반원, 이삿짐운반원, 짐운반원 등 각종 물건을</w:t>
            </w:r>
          </w:p>
          <w:p>
            <w:pPr>
              <w:pStyle w:val="TableParagraph"/>
              <w:spacing w:line="182" w:lineRule="exact"/>
              <w:ind w:left="151"/>
              <w:rPr>
                <w:sz w:val="17"/>
              </w:rPr>
            </w:pPr>
            <w:r>
              <w:rPr>
                <w:spacing w:val="3"/>
                <w:w w:val="105"/>
                <w:sz w:val="17"/>
              </w:rPr>
              <w:t>운반해 </w:t>
            </w:r>
            <w:r>
              <w:rPr>
                <w:w w:val="105"/>
                <w:sz w:val="17"/>
              </w:rPr>
              <w:t>주고 그 대가를 받는</w:t>
            </w:r>
            <w:r>
              <w:rPr>
                <w:spacing w:val="-73"/>
                <w:w w:val="105"/>
                <w:sz w:val="17"/>
              </w:rPr>
              <w:t> </w:t>
            </w:r>
            <w:r>
              <w:rPr>
                <w:w w:val="105"/>
                <w:sz w:val="17"/>
              </w:rPr>
              <w:t>업</w:t>
            </w:r>
          </w:p>
        </w:tc>
        <w:tc>
          <w:tcPr>
            <w:tcW w:w="518" w:type="dxa"/>
            <w:tcBorders>
              <w:top w:val="single" w:sz="4" w:space="0" w:color="999999"/>
              <w:left w:val="single" w:sz="4" w:space="0" w:color="999999"/>
              <w:bottom w:val="single" w:sz="4" w:space="0" w:color="999999"/>
              <w:right w:val="single" w:sz="4" w:space="0" w:color="999999"/>
            </w:tcBorders>
          </w:tcPr>
          <w:p>
            <w:pPr>
              <w:pStyle w:val="TableParagraph"/>
              <w:spacing w:before="80"/>
              <w:ind w:left="61" w:right="61"/>
              <w:jc w:val="center"/>
              <w:rPr>
                <w:sz w:val="17"/>
              </w:rPr>
            </w:pPr>
            <w:r>
              <w:rPr>
                <w:w w:val="105"/>
                <w:sz w:val="17"/>
              </w:rPr>
              <w:t>68.3</w:t>
            </w:r>
          </w:p>
        </w:tc>
        <w:tc>
          <w:tcPr>
            <w:tcW w:w="519" w:type="dxa"/>
            <w:tcBorders>
              <w:top w:val="single" w:sz="4" w:space="0" w:color="999999"/>
              <w:left w:val="single" w:sz="4" w:space="0" w:color="999999"/>
              <w:bottom w:val="single" w:sz="4" w:space="0" w:color="999999"/>
              <w:right w:val="nil"/>
            </w:tcBorders>
          </w:tcPr>
          <w:p>
            <w:pPr>
              <w:pStyle w:val="TableParagraph"/>
              <w:spacing w:before="80"/>
              <w:ind w:left="86"/>
              <w:rPr>
                <w:sz w:val="17"/>
              </w:rPr>
            </w:pPr>
            <w:r>
              <w:rPr>
                <w:w w:val="105"/>
                <w:sz w:val="17"/>
              </w:rPr>
              <w:t>55.6</w:t>
            </w:r>
          </w:p>
        </w:tc>
      </w:tr>
    </w:tbl>
    <w:p>
      <w:pPr>
        <w:pStyle w:val="BodyText"/>
        <w:rPr>
          <w:rFonts w:ascii="Tahoma"/>
          <w:sz w:val="20"/>
        </w:rPr>
      </w:pPr>
    </w:p>
    <w:p>
      <w:pPr>
        <w:pStyle w:val="BodyText"/>
        <w:rPr>
          <w:rFonts w:ascii="Tahoma"/>
          <w:sz w:val="20"/>
        </w:rPr>
      </w:pPr>
    </w:p>
    <w:p>
      <w:pPr>
        <w:pStyle w:val="BodyText"/>
        <w:spacing w:before="10"/>
        <w:rPr>
          <w:rFonts w:ascii="Tahoma"/>
          <w:sz w:val="18"/>
        </w:rPr>
      </w:pPr>
    </w:p>
    <w:p>
      <w:pPr>
        <w:spacing w:before="97"/>
        <w:ind w:left="467" w:right="0" w:firstLine="0"/>
        <w:jc w:val="left"/>
        <w:rPr>
          <w:rFonts w:ascii="Wingdings" w:hAnsi="Wingdings"/>
          <w:sz w:val="21"/>
        </w:rPr>
      </w:pPr>
      <w:r>
        <w:rPr>
          <w:rFonts w:ascii="Tahoma" w:hAnsi="Tahoma"/>
          <w:sz w:val="21"/>
        </w:rPr>
        <w:t>66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95808" coordorigin="1,170" coordsize="11112,14910">
            <v:shape style="position:absolute;left:0;top:170;width:11112;height:14910" type="#_x0000_t75" stroked="false">
              <v:imagedata r:id="rId240" o:title=""/>
            </v:shape>
            <v:shape style="position:absolute;left:10204;top:3968;width:908;height:850" type="#_x0000_t75" stroked="false">
              <v:imagedata r:id="rId125" o:title=""/>
            </v:shape>
            <v:shape style="position:absolute;left:1587;top:5171;width:7937;height:2283" type="#_x0000_t75" stroked="false">
              <v:imagedata r:id="rId241" o:title=""/>
            </v:shape>
            <v:shape style="position:absolute;left:1744;top:5274;width:285;height:320" type="#_x0000_t75" stroked="false">
              <v:imagedata r:id="rId31" o:title=""/>
            </v:shape>
            <v:shape style="position:absolute;left:2083;top:5326;width:374;height:261" type="#_x0000_t75" stroked="false">
              <v:imagedata r:id="rId242" o:title=""/>
            </v:shape>
            <v:shape style="position:absolute;left:1911;top:6594;width:478;height:204" coordorigin="1912,6595" coordsize="478,204" path="m2357,6798l1944,6798,1946,6799,2354,6799,2357,6798xm2362,6796l1939,6796,1942,6798,2359,6798,2362,6796xm2369,6793l1932,6793,1934,6794,1936,6795,1938,6796,2363,6796,2365,6795,2366,6794,2369,6793xm2371,6601l1930,6601,1928,6602,1927,6604,1925,6606,1922,6608,1921,6610,1919,6612,1918,6613,1918,6615,1916,6618,1915,6619,1914,6621,1914,6622,1913,6625,1913,6627,1912,6630,1912,6764,1913,6766,1913,6769,1914,6771,1914,6772,1915,6775,1916,6776,1918,6778,1918,6781,1919,6782,1921,6783,1922,6786,1925,6788,1927,6789,1928,6792,1930,6793,2371,6793,2372,6792,2374,6789,2376,6788,2378,6786,2380,6783,2382,6782,2383,6781,2383,6778,2384,6776,2386,6775,2387,6772,2387,6771,2388,6769,2388,6766,2389,6764,2389,6630,2388,6627,2388,6625,2387,6622,2387,6621,2386,6619,2384,6618,2383,6615,2383,6613,2382,6612,2380,6610,2378,6608,2376,6606,2374,6604,2372,6602,2371,6601xm2363,6597l1938,6597,1936,6598,1934,6600,1932,6601,2369,6601,2366,6600,2365,6598,2363,6597xm2359,6596l1942,6596,1939,6597,2362,6597,2359,6596xm2354,6595l1946,6595,1944,6596,2357,6596,2354,6595xe" filled="true" fillcolor="#7e7e7e" stroked="false">
              <v:path arrowok="t"/>
              <v:fill type="solid"/>
            </v:shape>
            <v:shape style="position:absolute;left:1587;top:5228;width:7937;height:2283" type="#_x0000_t75" stroked="false">
              <v:imagedata r:id="rId243" o:title=""/>
            </v:shape>
            <v:shape style="position:absolute;left:1587;top:10176;width:7937;height:976" type="#_x0000_t75" stroked="false">
              <v:imagedata r:id="rId244" o:title=""/>
            </v:shape>
            <v:shape style="position:absolute;left:1744;top:10253;width:285;height:320" type="#_x0000_t75" stroked="false">
              <v:imagedata r:id="rId31" o:title=""/>
            </v:shape>
            <v:shape style="position:absolute;left:2083;top:10305;width:374;height:261" type="#_x0000_t75" stroked="false">
              <v:imagedata r:id="rId200" o:title=""/>
            </v:shape>
            <v:shape style="position:absolute;left:1587;top:10233;width:7937;height:976" type="#_x0000_t75" stroked="false">
              <v:imagedata r:id="rId245"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5"/>
        <w:rPr>
          <w:rFonts w:ascii="휴먼옛체"/>
          <w:sz w:val="18"/>
        </w:rPr>
      </w:pPr>
    </w:p>
    <w:p>
      <w:pPr>
        <w:pStyle w:val="Heading7"/>
        <w:spacing w:before="49"/>
      </w:pPr>
      <w:r>
        <w:rPr/>
        <w:t>다. 재산소득</w:t>
      </w:r>
    </w:p>
    <w:p>
      <w:pPr>
        <w:pStyle w:val="Heading9"/>
        <w:numPr>
          <w:ilvl w:val="0"/>
          <w:numId w:val="112"/>
        </w:numPr>
        <w:tabs>
          <w:tab w:pos="973" w:val="left" w:leader="none"/>
        </w:tabs>
        <w:spacing w:line="240" w:lineRule="auto" w:before="178" w:after="0"/>
        <w:ind w:left="972" w:right="0" w:hanging="305"/>
        <w:jc w:val="left"/>
      </w:pPr>
      <w:r>
        <w:rPr>
          <w:spacing w:val="-9"/>
        </w:rPr>
        <w:t>이자소득</w:t>
      </w:r>
    </w:p>
    <w:p>
      <w:pPr>
        <w:pStyle w:val="BodyText"/>
        <w:spacing w:before="4"/>
        <w:rPr>
          <w:rFonts w:ascii="휴먼옛체"/>
          <w:sz w:val="7"/>
        </w:rPr>
      </w:pPr>
    </w:p>
    <w:p>
      <w:pPr>
        <w:pStyle w:val="BodyText"/>
        <w:spacing w:line="223" w:lineRule="auto" w:before="19"/>
        <w:ind w:left="1809" w:right="1216" w:hanging="1042"/>
        <w:jc w:val="both"/>
        <w:rPr>
          <w:rFonts w:ascii="새굴림" w:eastAsia="새굴림" w:hint="eastAsia"/>
        </w:rPr>
      </w:pPr>
      <w:r>
        <w:rPr>
          <w:rFonts w:ascii="휴먼옛체" w:eastAsia="휴먼옛체" w:hint="eastAsia"/>
          <w:spacing w:val="-6"/>
          <w:w w:val="95"/>
        </w:rPr>
        <w:t>가) 정의 </w:t>
      </w:r>
      <w:r>
        <w:rPr>
          <w:rFonts w:ascii="휴먼옛체" w:eastAsia="휴먼옛체" w:hint="eastAsia"/>
          <w:w w:val="95"/>
        </w:rPr>
        <w:t>: </w:t>
      </w:r>
      <w:r>
        <w:rPr>
          <w:spacing w:val="-3"/>
          <w:w w:val="95"/>
        </w:rPr>
        <w:t>｢</w:t>
      </w:r>
      <w:r>
        <w:rPr>
          <w:rFonts w:ascii="새굴림" w:eastAsia="새굴림" w:hint="eastAsia"/>
          <w:spacing w:val="-3"/>
          <w:w w:val="95"/>
        </w:rPr>
        <w:t>기초연금법 시행령</w:t>
      </w:r>
      <w:r>
        <w:rPr>
          <w:spacing w:val="-3"/>
          <w:w w:val="95"/>
        </w:rPr>
        <w:t>｣ </w:t>
      </w:r>
      <w:r>
        <w:rPr>
          <w:rFonts w:ascii="새굴림" w:eastAsia="새굴림" w:hint="eastAsia"/>
          <w:spacing w:val="-3"/>
          <w:w w:val="95"/>
        </w:rPr>
        <w:t>제14조제1항제1호 가목부터 </w:t>
      </w:r>
      <w:r>
        <w:rPr>
          <w:rFonts w:ascii="새굴림" w:eastAsia="새굴림" w:hint="eastAsia"/>
          <w:spacing w:val="-4"/>
          <w:w w:val="95"/>
        </w:rPr>
        <w:t>마목까지의</w:t>
      </w:r>
      <w:r>
        <w:rPr>
          <w:rFonts w:ascii="새굴림" w:eastAsia="새굴림" w:hint="eastAsia"/>
          <w:spacing w:val="-27"/>
          <w:w w:val="95"/>
        </w:rPr>
        <w:t> </w:t>
      </w:r>
      <w:r>
        <w:rPr>
          <w:rFonts w:ascii="새굴림" w:eastAsia="새굴림" w:hint="eastAsia"/>
          <w:spacing w:val="-4"/>
          <w:w w:val="95"/>
        </w:rPr>
        <w:t>규정에 </w:t>
      </w:r>
      <w:r>
        <w:rPr>
          <w:rFonts w:ascii="새굴림" w:eastAsia="새굴림" w:hint="eastAsia"/>
          <w:spacing w:val="-3"/>
          <w:w w:val="95"/>
        </w:rPr>
        <w:t>해당하는</w:t>
      </w:r>
      <w:r>
        <w:rPr>
          <w:rFonts w:ascii="새굴림" w:eastAsia="새굴림" w:hint="eastAsia"/>
          <w:spacing w:val="-21"/>
          <w:w w:val="95"/>
        </w:rPr>
        <w:t> </w:t>
      </w:r>
      <w:r>
        <w:rPr>
          <w:rFonts w:ascii="새굴림" w:eastAsia="새굴림" w:hint="eastAsia"/>
          <w:spacing w:val="-4"/>
          <w:w w:val="95"/>
        </w:rPr>
        <w:t>금융재산에서</w:t>
      </w:r>
      <w:r>
        <w:rPr>
          <w:rFonts w:ascii="새굴림" w:eastAsia="새굴림" w:hint="eastAsia"/>
          <w:spacing w:val="-20"/>
          <w:w w:val="95"/>
        </w:rPr>
        <w:t> </w:t>
      </w:r>
      <w:r>
        <w:rPr>
          <w:rFonts w:ascii="새굴림" w:eastAsia="새굴림" w:hint="eastAsia"/>
          <w:spacing w:val="-3"/>
          <w:w w:val="95"/>
        </w:rPr>
        <w:t>발생하는</w:t>
      </w:r>
      <w:r>
        <w:rPr>
          <w:rFonts w:ascii="새굴림" w:eastAsia="새굴림" w:hint="eastAsia"/>
          <w:spacing w:val="-21"/>
          <w:w w:val="95"/>
        </w:rPr>
        <w:t> </w:t>
      </w:r>
      <w:r>
        <w:rPr>
          <w:rFonts w:ascii="새굴림" w:eastAsia="새굴림" w:hint="eastAsia"/>
          <w:spacing w:val="-4"/>
          <w:w w:val="95"/>
        </w:rPr>
        <w:t>예금</w:t>
      </w:r>
      <w:r>
        <w:rPr>
          <w:spacing w:val="-4"/>
          <w:w w:val="95"/>
        </w:rPr>
        <w:t>･</w:t>
      </w:r>
      <w:r>
        <w:rPr>
          <w:rFonts w:ascii="새굴림" w:eastAsia="새굴림" w:hint="eastAsia"/>
          <w:spacing w:val="-4"/>
          <w:w w:val="95"/>
        </w:rPr>
        <w:t>적금</w:t>
      </w:r>
      <w:r>
        <w:rPr>
          <w:spacing w:val="-4"/>
          <w:w w:val="95"/>
        </w:rPr>
        <w:t>･</w:t>
      </w:r>
      <w:r>
        <w:rPr>
          <w:rFonts w:ascii="새굴림" w:eastAsia="새굴림" w:hint="eastAsia"/>
          <w:spacing w:val="-4"/>
          <w:w w:val="95"/>
        </w:rPr>
        <w:t>주식</w:t>
      </w:r>
      <w:r>
        <w:rPr>
          <w:spacing w:val="-4"/>
          <w:w w:val="95"/>
        </w:rPr>
        <w:t>･</w:t>
      </w:r>
      <w:r>
        <w:rPr>
          <w:rFonts w:ascii="새굴림" w:eastAsia="새굴림" w:hint="eastAsia"/>
          <w:spacing w:val="-4"/>
          <w:w w:val="95"/>
        </w:rPr>
        <w:t>채권의</w:t>
      </w:r>
      <w:r>
        <w:rPr>
          <w:rFonts w:ascii="새굴림" w:eastAsia="새굴림" w:hint="eastAsia"/>
          <w:spacing w:val="-20"/>
          <w:w w:val="95"/>
        </w:rPr>
        <w:t> </w:t>
      </w:r>
      <w:r>
        <w:rPr>
          <w:rFonts w:ascii="새굴림" w:eastAsia="새굴림" w:hint="eastAsia"/>
          <w:spacing w:val="-3"/>
          <w:w w:val="95"/>
        </w:rPr>
        <w:t>이자와</w:t>
      </w:r>
      <w:r>
        <w:rPr>
          <w:rFonts w:ascii="새굴림" w:eastAsia="새굴림" w:hint="eastAsia"/>
          <w:spacing w:val="-21"/>
          <w:w w:val="95"/>
        </w:rPr>
        <w:t> </w:t>
      </w:r>
      <w:r>
        <w:rPr>
          <w:rFonts w:ascii="새굴림" w:eastAsia="새굴림" w:hint="eastAsia"/>
          <w:spacing w:val="-4"/>
          <w:w w:val="95"/>
        </w:rPr>
        <w:t>배당 </w:t>
      </w:r>
      <w:r>
        <w:rPr>
          <w:rFonts w:ascii="새굴림" w:eastAsia="새굴림" w:hint="eastAsia"/>
        </w:rPr>
        <w:t>또는 </w:t>
      </w:r>
      <w:r>
        <w:rPr>
          <w:rFonts w:ascii="새굴림" w:eastAsia="새굴림" w:hint="eastAsia"/>
          <w:spacing w:val="-3"/>
        </w:rPr>
        <w:t>할인에 </w:t>
      </w:r>
      <w:r>
        <w:rPr>
          <w:rFonts w:ascii="새굴림" w:eastAsia="새굴림" w:hint="eastAsia"/>
        </w:rPr>
        <w:t>의해 </w:t>
      </w:r>
      <w:r>
        <w:rPr>
          <w:rFonts w:ascii="새굴림" w:eastAsia="새굴림" w:hint="eastAsia"/>
          <w:spacing w:val="-3"/>
        </w:rPr>
        <w:t>발생하는</w:t>
      </w:r>
      <w:r>
        <w:rPr>
          <w:rFonts w:ascii="새굴림" w:eastAsia="새굴림" w:hint="eastAsia"/>
          <w:spacing w:val="19"/>
        </w:rPr>
        <w:t> </w:t>
      </w:r>
      <w:r>
        <w:rPr>
          <w:rFonts w:ascii="새굴림" w:eastAsia="새굴림" w:hint="eastAsia"/>
          <w:spacing w:val="-4"/>
        </w:rPr>
        <w:t>소득</w:t>
      </w:r>
    </w:p>
    <w:p>
      <w:pPr>
        <w:pStyle w:val="BodyText"/>
        <w:tabs>
          <w:tab w:pos="9441" w:val="right" w:leader="none"/>
        </w:tabs>
        <w:spacing w:before="21"/>
        <w:ind w:left="767"/>
        <w:rPr>
          <w:rFonts w:ascii="맑은 고딕" w:eastAsia="맑은 고딕" w:hint="eastAsia"/>
          <w:b/>
          <w:sz w:val="24"/>
        </w:rPr>
      </w:pPr>
      <w:r>
        <w:rPr>
          <w:rFonts w:ascii="휴먼옛체" w:eastAsia="휴먼옛체" w:hint="eastAsia"/>
          <w:spacing w:val="-6"/>
        </w:rPr>
        <w:t>나)</w:t>
      </w:r>
      <w:r>
        <w:rPr>
          <w:rFonts w:ascii="휴먼옛체" w:eastAsia="휴먼옛체" w:hint="eastAsia"/>
          <w:spacing w:val="7"/>
        </w:rPr>
        <w:t> </w:t>
      </w:r>
      <w:r>
        <w:rPr>
          <w:rFonts w:ascii="휴먼옛체" w:eastAsia="휴먼옛체" w:hint="eastAsia"/>
          <w:spacing w:val="-11"/>
        </w:rPr>
        <w:t>조사방법</w:t>
        <w:tab/>
      </w:r>
      <w:r>
        <w:rPr>
          <w:rFonts w:ascii="맑은 고딕" w:eastAsia="맑은 고딕" w:hint="eastAsia"/>
          <w:b/>
          <w:position w:val="4"/>
          <w:sz w:val="24"/>
        </w:rPr>
        <w:t>3</w:t>
      </w:r>
    </w:p>
    <w:p>
      <w:pPr>
        <w:pStyle w:val="ListParagraph"/>
        <w:numPr>
          <w:ilvl w:val="1"/>
          <w:numId w:val="112"/>
        </w:numPr>
        <w:tabs>
          <w:tab w:pos="1161" w:val="left" w:leader="none"/>
        </w:tabs>
        <w:spacing w:line="388" w:lineRule="exact" w:before="69" w:after="0"/>
        <w:ind w:left="1160" w:right="0" w:hanging="154"/>
        <w:jc w:val="left"/>
        <w:rPr>
          <w:sz w:val="23"/>
        </w:rPr>
      </w:pPr>
      <w:r>
        <w:rPr>
          <w:spacing w:val="-8"/>
          <w:sz w:val="23"/>
        </w:rPr>
        <w:t>｢행복e음｣을 </w:t>
      </w:r>
      <w:r>
        <w:rPr>
          <w:spacing w:val="-6"/>
          <w:sz w:val="23"/>
        </w:rPr>
        <w:t>통해 </w:t>
      </w:r>
      <w:r>
        <w:rPr>
          <w:spacing w:val="-9"/>
          <w:sz w:val="23"/>
        </w:rPr>
        <w:t>조회되는 </w:t>
      </w:r>
      <w:r>
        <w:rPr>
          <w:spacing w:val="-10"/>
          <w:sz w:val="23"/>
        </w:rPr>
        <w:t>금융정보, </w:t>
      </w:r>
      <w:r>
        <w:rPr>
          <w:spacing w:val="-8"/>
          <w:sz w:val="23"/>
        </w:rPr>
        <w:t>국세청 </w:t>
      </w:r>
      <w:r>
        <w:rPr>
          <w:spacing w:val="-9"/>
          <w:sz w:val="23"/>
        </w:rPr>
        <w:t>종합소득 </w:t>
      </w:r>
      <w:r>
        <w:rPr>
          <w:spacing w:val="-6"/>
          <w:sz w:val="23"/>
        </w:rPr>
        <w:t>자료 </w:t>
      </w:r>
      <w:r>
        <w:rPr>
          <w:sz w:val="23"/>
        </w:rPr>
        <w:t>등 </w:t>
      </w:r>
      <w:r>
        <w:rPr>
          <w:spacing w:val="-6"/>
          <w:sz w:val="23"/>
        </w:rPr>
        <w:t>결과</w:t>
      </w:r>
      <w:r>
        <w:rPr>
          <w:spacing w:val="38"/>
          <w:sz w:val="23"/>
        </w:rPr>
        <w:t> </w:t>
      </w:r>
      <w:r>
        <w:rPr>
          <w:spacing w:val="-6"/>
          <w:sz w:val="23"/>
        </w:rPr>
        <w:t>적용</w:t>
      </w:r>
    </w:p>
    <w:p>
      <w:pPr>
        <w:spacing w:line="250" w:lineRule="exact" w:before="0"/>
        <w:ind w:left="0" w:right="196" w:firstLine="0"/>
        <w:jc w:val="right"/>
        <w:rPr>
          <w:rFonts w:ascii="휴먼모음T" w:eastAsia="휴먼모음T" w:hint="eastAsia"/>
          <w:sz w:val="20"/>
        </w:rPr>
      </w:pPr>
      <w:r>
        <w:rPr>
          <w:rFonts w:ascii="휴먼모음T" w:eastAsia="휴먼모음T" w:hint="eastAsia"/>
          <w:w w:val="106"/>
          <w:sz w:val="20"/>
        </w:rPr>
        <w:t>조</w:t>
      </w:r>
    </w:p>
    <w:p>
      <w:pPr>
        <w:tabs>
          <w:tab w:pos="9246" w:val="left" w:leader="none"/>
        </w:tabs>
        <w:spacing w:line="322" w:lineRule="exact" w:before="0"/>
        <w:ind w:left="993" w:right="0" w:firstLine="0"/>
        <w:jc w:val="left"/>
        <w:rPr>
          <w:rFonts w:ascii="휴먼모음T" w:eastAsia="휴먼모음T" w:hint="eastAsia"/>
          <w:sz w:val="20"/>
        </w:rPr>
      </w:pPr>
      <w:r>
        <w:rPr>
          <w:rFonts w:ascii="맑은 고딕" w:eastAsia="맑은 고딕" w:hint="eastAsia"/>
          <w:b/>
          <w:color w:val="FFFFFF"/>
          <w:position w:val="2"/>
          <w:sz w:val="18"/>
        </w:rPr>
        <w:t>참고</w:t>
      </w:r>
      <w:r>
        <w:rPr>
          <w:rFonts w:ascii="맑은 고딕" w:eastAsia="맑은 고딕" w:hint="eastAsia"/>
          <w:b/>
          <w:color w:val="FFFFFF"/>
          <w:spacing w:val="-17"/>
          <w:position w:val="2"/>
          <w:sz w:val="18"/>
        </w:rPr>
        <w:t> </w:t>
      </w:r>
      <w:r>
        <w:rPr>
          <w:rFonts w:ascii="맑은 고딕" w:eastAsia="맑은 고딕" w:hint="eastAsia"/>
          <w:b/>
          <w:sz w:val="21"/>
        </w:rPr>
        <w:t>소득산정</w:t>
      </w:r>
      <w:r>
        <w:rPr>
          <w:rFonts w:ascii="맑은 고딕" w:eastAsia="맑은 고딕" w:hint="eastAsia"/>
          <w:b/>
          <w:spacing w:val="-36"/>
          <w:sz w:val="21"/>
        </w:rPr>
        <w:t> </w:t>
      </w:r>
      <w:r>
        <w:rPr>
          <w:rFonts w:ascii="맑은 고딕" w:eastAsia="맑은 고딕" w:hint="eastAsia"/>
          <w:b/>
          <w:sz w:val="21"/>
        </w:rPr>
        <w:t>제외</w:t>
      </w:r>
      <w:r>
        <w:rPr>
          <w:rFonts w:ascii="맑은 고딕" w:eastAsia="맑은 고딕" w:hint="eastAsia"/>
          <w:b/>
          <w:spacing w:val="-37"/>
          <w:sz w:val="21"/>
        </w:rPr>
        <w:t> </w:t>
      </w:r>
      <w:r>
        <w:rPr>
          <w:rFonts w:ascii="맑은 고딕" w:eastAsia="맑은 고딕" w:hint="eastAsia"/>
          <w:b/>
          <w:sz w:val="21"/>
        </w:rPr>
        <w:t>이자소득의</w:t>
      </w:r>
      <w:r>
        <w:rPr>
          <w:rFonts w:ascii="맑은 고딕" w:eastAsia="맑은 고딕" w:hint="eastAsia"/>
          <w:b/>
          <w:spacing w:val="-37"/>
          <w:sz w:val="21"/>
        </w:rPr>
        <w:t> </w:t>
      </w:r>
      <w:r>
        <w:rPr>
          <w:rFonts w:ascii="맑은 고딕" w:eastAsia="맑은 고딕" w:hint="eastAsia"/>
          <w:b/>
          <w:sz w:val="21"/>
        </w:rPr>
        <w:t>범위</w:t>
        <w:tab/>
      </w:r>
      <w:r>
        <w:rPr>
          <w:rFonts w:ascii="휴먼모음T" w:eastAsia="휴먼모음T" w:hint="eastAsia"/>
          <w:position w:val="4"/>
          <w:sz w:val="20"/>
        </w:rPr>
        <w:t>사</w:t>
      </w:r>
    </w:p>
    <w:p>
      <w:pPr>
        <w:pStyle w:val="ListParagraph"/>
        <w:numPr>
          <w:ilvl w:val="0"/>
          <w:numId w:val="107"/>
        </w:numPr>
        <w:tabs>
          <w:tab w:pos="767" w:val="left" w:leader="none"/>
        </w:tabs>
        <w:spacing w:line="177" w:lineRule="auto" w:before="74" w:after="0"/>
        <w:ind w:left="766" w:right="1369" w:hanging="142"/>
        <w:jc w:val="left"/>
        <w:rPr>
          <w:rFonts w:ascii="휴먼모음T" w:hAnsi="휴먼모음T" w:eastAsia="휴먼모음T" w:hint="eastAsia"/>
          <w:sz w:val="19"/>
        </w:rPr>
      </w:pPr>
      <w:r>
        <w:rPr>
          <w:rFonts w:ascii="휴먼모음T" w:hAnsi="휴먼모음T" w:eastAsia="휴먼모음T" w:hint="eastAsia"/>
          <w:w w:val="105"/>
          <w:sz w:val="19"/>
        </w:rPr>
        <w:t>이자소득이</w:t>
      </w:r>
      <w:r>
        <w:rPr>
          <w:rFonts w:ascii="휴먼모음T" w:hAnsi="휴먼모음T" w:eastAsia="휴먼모음T" w:hint="eastAsia"/>
          <w:spacing w:val="-39"/>
          <w:w w:val="105"/>
          <w:sz w:val="19"/>
        </w:rPr>
        <w:t> </w:t>
      </w:r>
      <w:r>
        <w:rPr>
          <w:rFonts w:ascii="휴먼모음T" w:hAnsi="휴먼모음T" w:eastAsia="휴먼모음T" w:hint="eastAsia"/>
          <w:w w:val="105"/>
          <w:sz w:val="19"/>
        </w:rPr>
        <w:t>있는</w:t>
      </w:r>
      <w:r>
        <w:rPr>
          <w:rFonts w:ascii="휴먼모음T" w:hAnsi="휴먼모음T" w:eastAsia="휴먼모음T" w:hint="eastAsia"/>
          <w:spacing w:val="-38"/>
          <w:w w:val="105"/>
          <w:sz w:val="19"/>
        </w:rPr>
        <w:t> </w:t>
      </w:r>
      <w:r>
        <w:rPr>
          <w:rFonts w:ascii="휴먼모음T" w:hAnsi="휴먼모음T" w:eastAsia="휴먼모음T" w:hint="eastAsia"/>
          <w:w w:val="105"/>
          <w:sz w:val="19"/>
        </w:rPr>
        <w:t>경우</w:t>
      </w:r>
      <w:r>
        <w:rPr>
          <w:rFonts w:ascii="휴먼모음T" w:hAnsi="휴먼모음T" w:eastAsia="휴먼모음T" w:hint="eastAsia"/>
          <w:spacing w:val="-38"/>
          <w:w w:val="105"/>
          <w:sz w:val="19"/>
        </w:rPr>
        <w:t> </w:t>
      </w:r>
      <w:r>
        <w:rPr>
          <w:rFonts w:ascii="휴먼모음T" w:hAnsi="휴먼모음T" w:eastAsia="휴먼모음T" w:hint="eastAsia"/>
          <w:w w:val="105"/>
          <w:sz w:val="19"/>
        </w:rPr>
        <w:t>그</w:t>
      </w:r>
      <w:r>
        <w:rPr>
          <w:rFonts w:ascii="휴먼모음T" w:hAnsi="휴먼모음T" w:eastAsia="휴먼모음T" w:hint="eastAsia"/>
          <w:spacing w:val="-38"/>
          <w:w w:val="105"/>
          <w:sz w:val="19"/>
        </w:rPr>
        <w:t> </w:t>
      </w:r>
      <w:r>
        <w:rPr>
          <w:rFonts w:ascii="휴먼모음T" w:hAnsi="휴먼모음T" w:eastAsia="휴먼모음T" w:hint="eastAsia"/>
          <w:w w:val="105"/>
          <w:sz w:val="19"/>
        </w:rPr>
        <w:t>소득에서</w:t>
      </w:r>
      <w:r>
        <w:rPr>
          <w:rFonts w:ascii="휴먼모음T" w:hAnsi="휴먼모음T" w:eastAsia="휴먼모음T" w:hint="eastAsia"/>
          <w:spacing w:val="-39"/>
          <w:w w:val="105"/>
          <w:sz w:val="19"/>
        </w:rPr>
        <w:t> </w:t>
      </w:r>
      <w:r>
        <w:rPr>
          <w:rFonts w:ascii="휴먼모음T" w:hAnsi="휴먼모음T" w:eastAsia="휴먼모음T" w:hint="eastAsia"/>
          <w:w w:val="105"/>
          <w:sz w:val="19"/>
        </w:rPr>
        <w:t>월</w:t>
      </w:r>
      <w:r>
        <w:rPr>
          <w:rFonts w:ascii="휴먼모음T" w:hAnsi="휴먼모음T" w:eastAsia="휴먼모음T" w:hint="eastAsia"/>
          <w:spacing w:val="-38"/>
          <w:w w:val="105"/>
          <w:sz w:val="19"/>
        </w:rPr>
        <w:t> </w:t>
      </w:r>
      <w:r>
        <w:rPr>
          <w:rFonts w:ascii="휴먼모음T" w:hAnsi="휴먼모음T" w:eastAsia="휴먼모음T" w:hint="eastAsia"/>
          <w:w w:val="105"/>
          <w:sz w:val="19"/>
        </w:rPr>
        <w:t>4만원을</w:t>
      </w:r>
      <w:r>
        <w:rPr>
          <w:rFonts w:ascii="휴먼모음T" w:hAnsi="휴먼모음T" w:eastAsia="휴먼모음T" w:hint="eastAsia"/>
          <w:spacing w:val="-38"/>
          <w:w w:val="105"/>
          <w:sz w:val="19"/>
        </w:rPr>
        <w:t> </w:t>
      </w:r>
      <w:r>
        <w:rPr>
          <w:rFonts w:ascii="휴먼모음T" w:hAnsi="휴먼모음T" w:eastAsia="휴먼모음T" w:hint="eastAsia"/>
          <w:w w:val="105"/>
          <w:sz w:val="19"/>
        </w:rPr>
        <w:t>소득산정에서</w:t>
      </w:r>
      <w:r>
        <w:rPr>
          <w:rFonts w:ascii="휴먼모음T" w:hAnsi="휴먼모음T" w:eastAsia="휴먼모음T" w:hint="eastAsia"/>
          <w:spacing w:val="-39"/>
          <w:w w:val="105"/>
          <w:sz w:val="19"/>
        </w:rPr>
        <w:t> </w:t>
      </w:r>
      <w:r>
        <w:rPr>
          <w:rFonts w:ascii="휴먼모음T" w:hAnsi="휴먼모음T" w:eastAsia="휴먼모음T" w:hint="eastAsia"/>
          <w:w w:val="105"/>
          <w:sz w:val="19"/>
        </w:rPr>
        <w:t>제외(이자소득에서</w:t>
      </w:r>
      <w:r>
        <w:rPr>
          <w:rFonts w:ascii="휴먼모음T" w:hAnsi="휴먼모음T" w:eastAsia="휴먼모음T" w:hint="eastAsia"/>
          <w:spacing w:val="-40"/>
          <w:w w:val="105"/>
          <w:sz w:val="19"/>
        </w:rPr>
        <w:t> </w:t>
      </w:r>
      <w:r>
        <w:rPr>
          <w:rFonts w:ascii="휴먼모음T" w:hAnsi="휴먼모음T" w:eastAsia="휴먼모음T" w:hint="eastAsia"/>
          <w:w w:val="105"/>
          <w:sz w:val="19"/>
        </w:rPr>
        <w:t>월</w:t>
      </w:r>
      <w:r>
        <w:rPr>
          <w:rFonts w:ascii="휴먼모음T" w:hAnsi="휴먼모음T" w:eastAsia="휴먼모음T" w:hint="eastAsia"/>
          <w:spacing w:val="-38"/>
          <w:w w:val="105"/>
          <w:sz w:val="19"/>
        </w:rPr>
        <w:t> </w:t>
      </w:r>
      <w:r>
        <w:rPr>
          <w:rFonts w:ascii="휴먼모음T" w:hAnsi="휴먼모음T" w:eastAsia="휴먼모음T" w:hint="eastAsia"/>
          <w:w w:val="105"/>
          <w:sz w:val="19"/>
        </w:rPr>
        <w:t>4만원을</w:t>
      </w:r>
      <w:r>
        <w:rPr>
          <w:rFonts w:ascii="휴먼모음T" w:hAnsi="휴먼모음T" w:eastAsia="휴먼모음T" w:hint="eastAsia"/>
          <w:spacing w:val="-39"/>
          <w:w w:val="105"/>
          <w:sz w:val="19"/>
        </w:rPr>
        <w:t> </w:t>
      </w:r>
      <w:r>
        <w:rPr>
          <w:rFonts w:ascii="휴먼모음T" w:hAnsi="휴먼모음T" w:eastAsia="휴먼모음T" w:hint="eastAsia"/>
          <w:w w:val="105"/>
          <w:sz w:val="19"/>
        </w:rPr>
        <w:t>차감한 금액이 0보다 작을 경우 0으로</w:t>
      </w:r>
      <w:r>
        <w:rPr>
          <w:rFonts w:ascii="휴먼모음T" w:hAnsi="휴먼모음T" w:eastAsia="휴먼모음T" w:hint="eastAsia"/>
          <w:spacing w:val="-78"/>
          <w:w w:val="105"/>
          <w:sz w:val="19"/>
        </w:rPr>
        <w:t> </w:t>
      </w:r>
      <w:r>
        <w:rPr>
          <w:rFonts w:ascii="휴먼모음T" w:hAnsi="휴먼모음T" w:eastAsia="휴먼모음T" w:hint="eastAsia"/>
          <w:w w:val="105"/>
          <w:sz w:val="19"/>
        </w:rPr>
        <w:t>반영)</w:t>
      </w:r>
    </w:p>
    <w:p>
      <w:pPr>
        <w:spacing w:line="175" w:lineRule="auto" w:before="1"/>
        <w:ind w:left="928" w:right="1198" w:hanging="220"/>
        <w:jc w:val="left"/>
        <w:rPr>
          <w:rFonts w:ascii="휴먼모음T" w:hAnsi="휴먼모음T" w:eastAsia="휴먼모음T" w:hint="eastAsia"/>
          <w:sz w:val="17"/>
        </w:rPr>
      </w:pPr>
      <w:r>
        <w:rPr>
          <w:rFonts w:ascii="휴먼모음T" w:hAnsi="휴먼모음T" w:eastAsia="휴먼모음T" w:hint="eastAsia"/>
          <w:w w:val="90"/>
          <w:sz w:val="17"/>
        </w:rPr>
        <w:t>※</w:t>
      </w:r>
      <w:r>
        <w:rPr>
          <w:rFonts w:ascii="휴먼모음T" w:hAnsi="휴먼모음T" w:eastAsia="휴먼모음T" w:hint="eastAsia"/>
          <w:spacing w:val="-28"/>
          <w:sz w:val="17"/>
        </w:rPr>
        <w:t> </w:t>
      </w:r>
      <w:r>
        <w:rPr>
          <w:rFonts w:ascii="휴먼모음T" w:hAnsi="휴먼모음T" w:eastAsia="휴먼모음T" w:hint="eastAsia"/>
          <w:spacing w:val="-6"/>
          <w:w w:val="106"/>
          <w:sz w:val="17"/>
        </w:rPr>
        <w:t>이</w:t>
      </w:r>
      <w:r>
        <w:rPr>
          <w:rFonts w:ascii="휴먼모음T" w:hAnsi="휴먼모음T" w:eastAsia="휴먼모음T" w:hint="eastAsia"/>
          <w:spacing w:val="-5"/>
          <w:w w:val="106"/>
          <w:sz w:val="17"/>
        </w:rPr>
        <w:t>자</w:t>
      </w:r>
      <w:r>
        <w:rPr>
          <w:rFonts w:ascii="휴먼모음T" w:hAnsi="휴먼모음T" w:eastAsia="휴먼모음T" w:hint="eastAsia"/>
          <w:spacing w:val="-6"/>
          <w:w w:val="106"/>
          <w:sz w:val="17"/>
        </w:rPr>
        <w:t>소</w:t>
      </w:r>
      <w:r>
        <w:rPr>
          <w:rFonts w:ascii="휴먼모음T" w:hAnsi="휴먼모음T" w:eastAsia="휴먼모음T" w:hint="eastAsia"/>
          <w:w w:val="106"/>
          <w:sz w:val="17"/>
        </w:rPr>
        <w:t>득</w:t>
      </w:r>
      <w:r>
        <w:rPr>
          <w:rFonts w:ascii="휴먼모음T" w:hAnsi="휴먼모음T" w:eastAsia="휴먼모음T" w:hint="eastAsia"/>
          <w:spacing w:val="-33"/>
          <w:sz w:val="17"/>
        </w:rPr>
        <w:t> </w:t>
      </w:r>
      <w:r>
        <w:rPr>
          <w:rFonts w:ascii="휴먼모음T" w:hAnsi="휴먼모음T" w:eastAsia="휴먼모음T" w:hint="eastAsia"/>
          <w:spacing w:val="-5"/>
          <w:w w:val="106"/>
          <w:sz w:val="17"/>
        </w:rPr>
        <w:t>발</w:t>
      </w:r>
      <w:r>
        <w:rPr>
          <w:rFonts w:ascii="휴먼모음T" w:hAnsi="휴먼모음T" w:eastAsia="휴먼모음T" w:hint="eastAsia"/>
          <w:w w:val="106"/>
          <w:sz w:val="17"/>
        </w:rPr>
        <w:t>생</w:t>
      </w:r>
      <w:r>
        <w:rPr>
          <w:rFonts w:ascii="휴먼모음T" w:hAnsi="휴먼모음T" w:eastAsia="휴먼모음T" w:hint="eastAsia"/>
          <w:spacing w:val="-34"/>
          <w:sz w:val="17"/>
        </w:rPr>
        <w:t> </w:t>
      </w:r>
      <w:r>
        <w:rPr>
          <w:rFonts w:ascii="휴먼모음T" w:hAnsi="휴먼모음T" w:eastAsia="휴먼모음T" w:hint="eastAsia"/>
          <w:spacing w:val="-5"/>
          <w:w w:val="106"/>
          <w:sz w:val="17"/>
        </w:rPr>
        <w:t>적</w:t>
      </w:r>
      <w:r>
        <w:rPr>
          <w:rFonts w:ascii="휴먼모음T" w:hAnsi="휴먼모음T" w:eastAsia="휴먼모음T" w:hint="eastAsia"/>
          <w:spacing w:val="-6"/>
          <w:w w:val="106"/>
          <w:sz w:val="17"/>
        </w:rPr>
        <w:t>금</w:t>
      </w:r>
      <w:r>
        <w:rPr>
          <w:rFonts w:ascii="휴먼모음T" w:hAnsi="휴먼모음T" w:eastAsia="휴먼모음T" w:hint="eastAsia"/>
          <w:spacing w:val="-4"/>
          <w:w w:val="45"/>
          <w:sz w:val="17"/>
        </w:rPr>
        <w:t>·</w:t>
      </w:r>
      <w:r>
        <w:rPr>
          <w:rFonts w:ascii="휴먼모음T" w:hAnsi="휴먼모음T" w:eastAsia="휴먼모음T" w:hint="eastAsia"/>
          <w:spacing w:val="-5"/>
          <w:w w:val="106"/>
          <w:sz w:val="17"/>
        </w:rPr>
        <w:t>저</w:t>
      </w:r>
      <w:r>
        <w:rPr>
          <w:rFonts w:ascii="휴먼모음T" w:hAnsi="휴먼모음T" w:eastAsia="휴먼모음T" w:hint="eastAsia"/>
          <w:w w:val="106"/>
          <w:sz w:val="17"/>
        </w:rPr>
        <w:t>축</w:t>
      </w:r>
      <w:r>
        <w:rPr>
          <w:rFonts w:ascii="휴먼모음T" w:hAnsi="휴먼모음T" w:eastAsia="휴먼모음T" w:hint="eastAsia"/>
          <w:spacing w:val="-34"/>
          <w:sz w:val="17"/>
        </w:rPr>
        <w:t> </w:t>
      </w:r>
      <w:r>
        <w:rPr>
          <w:rFonts w:ascii="휴먼모음T" w:hAnsi="휴먼모음T" w:eastAsia="휴먼모음T" w:hint="eastAsia"/>
          <w:spacing w:val="-5"/>
          <w:w w:val="106"/>
          <w:sz w:val="17"/>
        </w:rPr>
        <w:t>등</w:t>
      </w:r>
      <w:r>
        <w:rPr>
          <w:rFonts w:ascii="휴먼모음T" w:hAnsi="휴먼모음T" w:eastAsia="휴먼모음T" w:hint="eastAsia"/>
          <w:w w:val="106"/>
          <w:sz w:val="17"/>
        </w:rPr>
        <w:t>의</w:t>
      </w:r>
      <w:r>
        <w:rPr>
          <w:rFonts w:ascii="휴먼모음T" w:hAnsi="휴먼모음T" w:eastAsia="휴먼모음T" w:hint="eastAsia"/>
          <w:spacing w:val="-34"/>
          <w:sz w:val="17"/>
        </w:rPr>
        <w:t> </w:t>
      </w:r>
      <w:r>
        <w:rPr>
          <w:rFonts w:ascii="휴먼모음T" w:hAnsi="휴먼모음T" w:eastAsia="휴먼모음T" w:hint="eastAsia"/>
          <w:spacing w:val="-5"/>
          <w:w w:val="106"/>
          <w:sz w:val="17"/>
        </w:rPr>
        <w:t>가</w:t>
      </w:r>
      <w:r>
        <w:rPr>
          <w:rFonts w:ascii="휴먼모음T" w:hAnsi="휴먼모음T" w:eastAsia="휴먼모음T" w:hint="eastAsia"/>
          <w:spacing w:val="-6"/>
          <w:w w:val="106"/>
          <w:sz w:val="17"/>
        </w:rPr>
        <w:t>입</w:t>
      </w:r>
      <w:r>
        <w:rPr>
          <w:rFonts w:ascii="휴먼모음T" w:hAnsi="휴먼모음T" w:eastAsia="휴먼모음T" w:hint="eastAsia"/>
          <w:spacing w:val="-5"/>
          <w:w w:val="106"/>
          <w:sz w:val="17"/>
        </w:rPr>
        <w:t>기</w:t>
      </w:r>
      <w:r>
        <w:rPr>
          <w:rFonts w:ascii="휴먼모음T" w:hAnsi="휴먼모음T" w:eastAsia="휴먼모음T" w:hint="eastAsia"/>
          <w:spacing w:val="-6"/>
          <w:w w:val="106"/>
          <w:sz w:val="17"/>
        </w:rPr>
        <w:t>간</w:t>
      </w:r>
      <w:r>
        <w:rPr>
          <w:rFonts w:ascii="휴먼모음T" w:hAnsi="휴먼모음T" w:eastAsia="휴먼모음T" w:hint="eastAsia"/>
          <w:w w:val="106"/>
          <w:sz w:val="17"/>
        </w:rPr>
        <w:t>을</w:t>
      </w:r>
      <w:r>
        <w:rPr>
          <w:rFonts w:ascii="휴먼모음T" w:hAnsi="휴먼모음T" w:eastAsia="휴먼모음T" w:hint="eastAsia"/>
          <w:spacing w:val="-33"/>
          <w:sz w:val="17"/>
        </w:rPr>
        <w:t> </w:t>
      </w:r>
      <w:r>
        <w:rPr>
          <w:rFonts w:ascii="휴먼모음T" w:hAnsi="휴먼모음T" w:eastAsia="휴먼모음T" w:hint="eastAsia"/>
          <w:spacing w:val="-5"/>
          <w:w w:val="106"/>
          <w:sz w:val="17"/>
        </w:rPr>
        <w:t>확</w:t>
      </w:r>
      <w:r>
        <w:rPr>
          <w:rFonts w:ascii="휴먼모음T" w:hAnsi="휴먼모음T" w:eastAsia="휴먼모음T" w:hint="eastAsia"/>
          <w:spacing w:val="-6"/>
          <w:w w:val="106"/>
          <w:sz w:val="17"/>
        </w:rPr>
        <w:t>인</w:t>
      </w:r>
      <w:r>
        <w:rPr>
          <w:rFonts w:ascii="휴먼모음T" w:hAnsi="휴먼모음T" w:eastAsia="휴먼모음T" w:hint="eastAsia"/>
          <w:spacing w:val="-5"/>
          <w:w w:val="106"/>
          <w:sz w:val="17"/>
        </w:rPr>
        <w:t>하</w:t>
      </w:r>
      <w:r>
        <w:rPr>
          <w:rFonts w:ascii="휴먼모음T" w:hAnsi="휴먼모음T" w:eastAsia="휴먼모음T" w:hint="eastAsia"/>
          <w:w w:val="106"/>
          <w:sz w:val="17"/>
        </w:rPr>
        <w:t>여</w:t>
      </w:r>
      <w:r>
        <w:rPr>
          <w:rFonts w:ascii="휴먼모음T" w:hAnsi="휴먼모음T" w:eastAsia="휴먼모음T" w:hint="eastAsia"/>
          <w:spacing w:val="-34"/>
          <w:sz w:val="17"/>
        </w:rPr>
        <w:t> </w:t>
      </w:r>
      <w:r>
        <w:rPr>
          <w:rFonts w:ascii="휴먼모음T" w:hAnsi="휴먼모음T" w:eastAsia="휴먼모음T" w:hint="eastAsia"/>
          <w:spacing w:val="-4"/>
          <w:w w:val="102"/>
          <w:sz w:val="17"/>
        </w:rPr>
        <w:t>12</w:t>
      </w:r>
      <w:r>
        <w:rPr>
          <w:rFonts w:ascii="휴먼모음T" w:hAnsi="휴먼모음T" w:eastAsia="휴먼모음T" w:hint="eastAsia"/>
          <w:spacing w:val="-6"/>
          <w:w w:val="106"/>
          <w:sz w:val="17"/>
        </w:rPr>
        <w:t>개</w:t>
      </w:r>
      <w:r>
        <w:rPr>
          <w:rFonts w:ascii="휴먼모음T" w:hAnsi="휴먼모음T" w:eastAsia="휴먼모음T" w:hint="eastAsia"/>
          <w:w w:val="106"/>
          <w:sz w:val="17"/>
        </w:rPr>
        <w:t>월</w:t>
      </w:r>
      <w:r>
        <w:rPr>
          <w:rFonts w:ascii="휴먼모음T" w:hAnsi="휴먼모음T" w:eastAsia="휴먼모음T" w:hint="eastAsia"/>
          <w:spacing w:val="-33"/>
          <w:sz w:val="17"/>
        </w:rPr>
        <w:t> </w:t>
      </w:r>
      <w:r>
        <w:rPr>
          <w:rFonts w:ascii="휴먼모음T" w:hAnsi="휴먼모음T" w:eastAsia="휴먼모음T" w:hint="eastAsia"/>
          <w:spacing w:val="-5"/>
          <w:w w:val="106"/>
          <w:sz w:val="17"/>
        </w:rPr>
        <w:t>초</w:t>
      </w:r>
      <w:r>
        <w:rPr>
          <w:rFonts w:ascii="휴먼모음T" w:hAnsi="휴먼모음T" w:eastAsia="휴먼모음T" w:hint="eastAsia"/>
          <w:w w:val="106"/>
          <w:sz w:val="17"/>
        </w:rPr>
        <w:t>과</w:t>
      </w:r>
      <w:r>
        <w:rPr>
          <w:rFonts w:ascii="휴먼모음T" w:hAnsi="휴먼모음T" w:eastAsia="휴먼모음T" w:hint="eastAsia"/>
          <w:spacing w:val="-34"/>
          <w:sz w:val="17"/>
        </w:rPr>
        <w:t> </w:t>
      </w:r>
      <w:r>
        <w:rPr>
          <w:rFonts w:ascii="휴먼모음T" w:hAnsi="휴먼모음T" w:eastAsia="휴먼모음T" w:hint="eastAsia"/>
          <w:spacing w:val="-5"/>
          <w:w w:val="106"/>
          <w:sz w:val="17"/>
        </w:rPr>
        <w:t>상</w:t>
      </w:r>
      <w:r>
        <w:rPr>
          <w:rFonts w:ascii="휴먼모음T" w:hAnsi="휴먼모음T" w:eastAsia="휴먼모음T" w:hint="eastAsia"/>
          <w:spacing w:val="-6"/>
          <w:w w:val="106"/>
          <w:sz w:val="17"/>
        </w:rPr>
        <w:t>품</w:t>
      </w:r>
      <w:r>
        <w:rPr>
          <w:rFonts w:ascii="휴먼모음T" w:hAnsi="휴먼모음T" w:eastAsia="휴먼모음T" w:hint="eastAsia"/>
          <w:w w:val="106"/>
          <w:sz w:val="17"/>
        </w:rPr>
        <w:t>인</w:t>
      </w:r>
      <w:r>
        <w:rPr>
          <w:rFonts w:ascii="휴먼모음T" w:hAnsi="휴먼모음T" w:eastAsia="휴먼모음T" w:hint="eastAsia"/>
          <w:spacing w:val="-33"/>
          <w:sz w:val="17"/>
        </w:rPr>
        <w:t> </w:t>
      </w:r>
      <w:r>
        <w:rPr>
          <w:rFonts w:ascii="휴먼모음T" w:hAnsi="휴먼모음T" w:eastAsia="휴먼모음T" w:hint="eastAsia"/>
          <w:spacing w:val="-6"/>
          <w:w w:val="106"/>
          <w:sz w:val="17"/>
        </w:rPr>
        <w:t>경</w:t>
      </w:r>
      <w:r>
        <w:rPr>
          <w:rFonts w:ascii="휴먼모음T" w:hAnsi="휴먼모음T" w:eastAsia="휴먼모음T" w:hint="eastAsia"/>
          <w:w w:val="106"/>
          <w:sz w:val="17"/>
        </w:rPr>
        <w:t>우</w:t>
      </w:r>
      <w:r>
        <w:rPr>
          <w:rFonts w:ascii="휴먼모음T" w:hAnsi="휴먼모음T" w:eastAsia="휴먼모음T" w:hint="eastAsia"/>
          <w:spacing w:val="-33"/>
          <w:sz w:val="17"/>
        </w:rPr>
        <w:t> </w:t>
      </w:r>
      <w:r>
        <w:rPr>
          <w:rFonts w:ascii="휴먼모음T" w:hAnsi="휴먼모음T" w:eastAsia="휴먼모음T" w:hint="eastAsia"/>
          <w:spacing w:val="-5"/>
          <w:w w:val="106"/>
          <w:sz w:val="17"/>
        </w:rPr>
        <w:t>초</w:t>
      </w:r>
      <w:r>
        <w:rPr>
          <w:rFonts w:ascii="휴먼모음T" w:hAnsi="휴먼모음T" w:eastAsia="휴먼모음T" w:hint="eastAsia"/>
          <w:spacing w:val="-6"/>
          <w:w w:val="106"/>
          <w:sz w:val="17"/>
        </w:rPr>
        <w:t>과</w:t>
      </w:r>
      <w:r>
        <w:rPr>
          <w:rFonts w:ascii="휴먼모음T" w:hAnsi="휴먼모음T" w:eastAsia="휴먼모음T" w:hint="eastAsia"/>
          <w:w w:val="106"/>
          <w:sz w:val="17"/>
        </w:rPr>
        <w:t>된</w:t>
      </w:r>
      <w:r>
        <w:rPr>
          <w:rFonts w:ascii="휴먼모음T" w:hAnsi="휴먼모음T" w:eastAsia="휴먼모음T" w:hint="eastAsia"/>
          <w:spacing w:val="-33"/>
          <w:sz w:val="17"/>
        </w:rPr>
        <w:t> </w:t>
      </w:r>
      <w:r>
        <w:rPr>
          <w:rFonts w:ascii="휴먼모음T" w:hAnsi="휴먼모음T" w:eastAsia="휴먼모음T" w:hint="eastAsia"/>
          <w:spacing w:val="-6"/>
          <w:w w:val="106"/>
          <w:sz w:val="17"/>
        </w:rPr>
        <w:t>개</w:t>
      </w:r>
      <w:r>
        <w:rPr>
          <w:rFonts w:ascii="휴먼모음T" w:hAnsi="휴먼모음T" w:eastAsia="휴먼모음T" w:hint="eastAsia"/>
          <w:spacing w:val="-5"/>
          <w:w w:val="106"/>
          <w:sz w:val="17"/>
        </w:rPr>
        <w:t>월</w:t>
      </w:r>
      <w:r>
        <w:rPr>
          <w:rFonts w:ascii="휴먼모음T" w:hAnsi="휴먼모음T" w:eastAsia="휴먼모음T" w:hint="eastAsia"/>
          <w:spacing w:val="-6"/>
          <w:w w:val="106"/>
          <w:sz w:val="17"/>
        </w:rPr>
        <w:t>수</w:t>
      </w:r>
      <w:r>
        <w:rPr>
          <w:rFonts w:ascii="휴먼모음T" w:hAnsi="휴먼모음T" w:eastAsia="휴먼모음T" w:hint="eastAsia"/>
          <w:spacing w:val="-3"/>
          <w:w w:val="86"/>
          <w:sz w:val="17"/>
        </w:rPr>
        <w:t>(</w:t>
      </w:r>
      <w:r>
        <w:rPr>
          <w:rFonts w:ascii="휴먼모음T" w:hAnsi="휴먼모음T" w:eastAsia="휴먼모음T" w:hint="eastAsia"/>
          <w:spacing w:val="-5"/>
          <w:w w:val="106"/>
          <w:sz w:val="17"/>
        </w:rPr>
        <w:t>월</w:t>
      </w:r>
      <w:r>
        <w:rPr>
          <w:rFonts w:ascii="휴먼모음T" w:hAnsi="휴먼모음T" w:eastAsia="휴먼모음T" w:hint="eastAsia"/>
          <w:spacing w:val="-6"/>
          <w:w w:val="106"/>
          <w:sz w:val="17"/>
        </w:rPr>
        <w:t>단</w:t>
      </w:r>
      <w:r>
        <w:rPr>
          <w:rFonts w:ascii="휴먼모음T" w:hAnsi="휴먼모음T" w:eastAsia="휴먼모음T" w:hint="eastAsia"/>
          <w:w w:val="106"/>
          <w:sz w:val="17"/>
        </w:rPr>
        <w:t>위</w:t>
      </w:r>
      <w:r>
        <w:rPr>
          <w:rFonts w:ascii="휴먼모음T" w:hAnsi="휴먼모음T" w:eastAsia="휴먼모음T" w:hint="eastAsia"/>
          <w:spacing w:val="-33"/>
          <w:sz w:val="17"/>
        </w:rPr>
        <w:t> </w:t>
      </w:r>
      <w:r>
        <w:rPr>
          <w:rFonts w:ascii="휴먼모음T" w:hAnsi="휴먼모음T" w:eastAsia="휴먼모음T" w:hint="eastAsia"/>
          <w:spacing w:val="-5"/>
          <w:w w:val="106"/>
          <w:sz w:val="17"/>
        </w:rPr>
        <w:t>산</w:t>
      </w:r>
      <w:r>
        <w:rPr>
          <w:rFonts w:ascii="휴먼모음T" w:hAnsi="휴먼모음T" w:eastAsia="휴먼모음T" w:hint="eastAsia"/>
          <w:spacing w:val="-6"/>
          <w:w w:val="106"/>
          <w:sz w:val="17"/>
        </w:rPr>
        <w:t>정</w:t>
      </w:r>
      <w:r>
        <w:rPr>
          <w:rFonts w:ascii="휴먼모음T" w:hAnsi="휴먼모음T" w:eastAsia="휴먼모음T" w:hint="eastAsia"/>
          <w:spacing w:val="-3"/>
          <w:w w:val="86"/>
          <w:sz w:val="17"/>
        </w:rPr>
        <w:t>)</w:t>
      </w:r>
      <w:r>
        <w:rPr>
          <w:rFonts w:ascii="휴먼모음T" w:hAnsi="휴먼모음T" w:eastAsia="휴먼모음T" w:hint="eastAsia"/>
          <w:spacing w:val="-5"/>
          <w:w w:val="106"/>
          <w:sz w:val="17"/>
        </w:rPr>
        <w:t>만</w:t>
      </w:r>
      <w:r>
        <w:rPr>
          <w:rFonts w:ascii="휴먼모음T" w:hAnsi="휴먼모음T" w:eastAsia="휴먼모음T" w:hint="eastAsia"/>
          <w:w w:val="106"/>
          <w:sz w:val="17"/>
        </w:rPr>
        <w:t>큼 </w:t>
      </w:r>
      <w:r>
        <w:rPr>
          <w:rFonts w:ascii="휴먼모음T" w:hAnsi="휴먼모음T" w:eastAsia="휴먼모음T" w:hint="eastAsia"/>
          <w:w w:val="105"/>
          <w:sz w:val="17"/>
        </w:rPr>
        <w:t>연간 최대 48만원 (월4만원)범위 내에서 추가 공제</w:t>
      </w:r>
      <w:r>
        <w:rPr>
          <w:rFonts w:ascii="휴먼모음T" w:hAnsi="휴먼모음T" w:eastAsia="휴먼모음T" w:hint="eastAsia"/>
          <w:spacing w:val="-19"/>
          <w:w w:val="105"/>
          <w:sz w:val="17"/>
        </w:rPr>
        <w:t> </w:t>
      </w:r>
      <w:r>
        <w:rPr>
          <w:rFonts w:ascii="휴먼모음T" w:hAnsi="휴먼모음T" w:eastAsia="휴먼모음T" w:hint="eastAsia"/>
          <w:w w:val="105"/>
          <w:sz w:val="17"/>
        </w:rPr>
        <w:t>가능</w:t>
      </w:r>
    </w:p>
    <w:p>
      <w:pPr>
        <w:spacing w:line="180" w:lineRule="auto" w:before="0"/>
        <w:ind w:left="1380" w:right="4640" w:hanging="489"/>
        <w:jc w:val="left"/>
        <w:rPr>
          <w:rFonts w:ascii="휴먼모음T" w:eastAsia="휴먼모음T" w:hint="eastAsia"/>
          <w:sz w:val="17"/>
        </w:rPr>
      </w:pPr>
      <w:r>
        <w:rPr>
          <w:rFonts w:ascii="맑은 고딕" w:eastAsia="맑은 고딕" w:hint="eastAsia"/>
          <w:b/>
          <w:color w:val="FFFFFF"/>
          <w:w w:val="105"/>
          <w:position w:val="1"/>
          <w:sz w:val="16"/>
        </w:rPr>
        <w:t>예시</w:t>
      </w:r>
      <w:r>
        <w:rPr>
          <w:rFonts w:ascii="맑은 고딕" w:eastAsia="맑은 고딕" w:hint="eastAsia"/>
          <w:b/>
          <w:color w:val="FFFFFF"/>
          <w:spacing w:val="55"/>
          <w:w w:val="105"/>
          <w:position w:val="1"/>
          <w:sz w:val="16"/>
        </w:rPr>
        <w:t> </w:t>
      </w:r>
      <w:r>
        <w:rPr>
          <w:rFonts w:ascii="휴먼모음T" w:eastAsia="휴먼모음T" w:hint="eastAsia"/>
          <w:w w:val="105"/>
          <w:sz w:val="17"/>
        </w:rPr>
        <w:t>5년만기 적금 상품 가입자 40개월 경과 후 해지시 행복e음 이자소득 180만원 회신</w:t>
      </w:r>
      <w:r>
        <w:rPr>
          <w:rFonts w:ascii="휴먼모음T" w:eastAsia="휴먼모음T" w:hint="eastAsia"/>
          <w:spacing w:val="-54"/>
          <w:w w:val="105"/>
          <w:sz w:val="17"/>
        </w:rPr>
        <w:t> </w:t>
      </w:r>
      <w:r>
        <w:rPr>
          <w:rFonts w:ascii="휴먼모음T" w:eastAsia="휴먼모음T" w:hint="eastAsia"/>
          <w:w w:val="105"/>
          <w:sz w:val="17"/>
        </w:rPr>
        <w:t>시</w:t>
      </w:r>
    </w:p>
    <w:p>
      <w:pPr>
        <w:spacing w:line="190" w:lineRule="exact" w:before="0"/>
        <w:ind w:left="963" w:right="0" w:firstLine="0"/>
        <w:jc w:val="left"/>
        <w:rPr>
          <w:rFonts w:ascii="휴먼모음T" w:hAnsi="휴먼모음T" w:eastAsia="휴먼모음T" w:hint="eastAsia"/>
          <w:sz w:val="17"/>
        </w:rPr>
      </w:pPr>
      <w:r>
        <w:rPr>
          <w:rFonts w:ascii="휴먼모음T" w:hAnsi="휴먼모음T" w:eastAsia="휴먼모음T" w:hint="eastAsia"/>
          <w:w w:val="105"/>
          <w:sz w:val="17"/>
        </w:rPr>
        <w:t>현행) 이자소득 공제 48만원 적용 (180만원-48만원) ÷12월 = 110,000원(월)</w:t>
      </w:r>
    </w:p>
    <w:p>
      <w:pPr>
        <w:spacing w:line="240" w:lineRule="exact" w:before="0"/>
        <w:ind w:left="963" w:right="0" w:firstLine="0"/>
        <w:jc w:val="left"/>
        <w:rPr>
          <w:rFonts w:ascii="휴먼모음T" w:hAnsi="휴먼모음T" w:eastAsia="휴먼모음T" w:hint="eastAsia"/>
          <w:sz w:val="17"/>
        </w:rPr>
      </w:pPr>
      <w:r>
        <w:rPr>
          <w:rFonts w:ascii="휴먼모음T" w:hAnsi="휴먼모음T" w:eastAsia="휴먼모음T" w:hint="eastAsia"/>
          <w:w w:val="105"/>
          <w:sz w:val="17"/>
        </w:rPr>
        <w:t>개정) 이자소득 공제 40개월 × 4만원 적용 (180만원-160만원) ÷ 12월 = 16,666원(월)</w:t>
      </w:r>
    </w:p>
    <w:p>
      <w:pPr>
        <w:pStyle w:val="BodyText"/>
        <w:spacing w:before="5"/>
        <w:rPr>
          <w:rFonts w:ascii="휴먼모음T"/>
          <w:sz w:val="11"/>
        </w:rPr>
      </w:pPr>
    </w:p>
    <w:p>
      <w:pPr>
        <w:pStyle w:val="Heading9"/>
        <w:numPr>
          <w:ilvl w:val="0"/>
          <w:numId w:val="112"/>
        </w:numPr>
        <w:tabs>
          <w:tab w:pos="973" w:val="left" w:leader="none"/>
        </w:tabs>
        <w:spacing w:line="240" w:lineRule="auto" w:before="51" w:after="0"/>
        <w:ind w:left="972" w:right="0" w:hanging="305"/>
        <w:jc w:val="left"/>
      </w:pPr>
      <w:r>
        <w:rPr>
          <w:spacing w:val="-9"/>
        </w:rPr>
        <w:t>연금소득</w:t>
      </w:r>
    </w:p>
    <w:p>
      <w:pPr>
        <w:pStyle w:val="BodyText"/>
        <w:spacing w:before="112"/>
        <w:ind w:left="767"/>
        <w:rPr>
          <w:rFonts w:ascii="새굴림" w:eastAsia="새굴림" w:hint="eastAsia"/>
        </w:rPr>
      </w:pPr>
      <w:r>
        <w:rPr>
          <w:rFonts w:ascii="휴먼옛체" w:eastAsia="휴먼옛체" w:hint="eastAsia"/>
        </w:rPr>
        <w:t>가) 정의 </w:t>
      </w:r>
      <w:r>
        <w:rPr>
          <w:rFonts w:ascii="휴먼옛체" w:eastAsia="휴먼옛체" w:hint="eastAsia"/>
          <w:w w:val="140"/>
        </w:rPr>
        <w:t>: </w:t>
      </w:r>
      <w:r>
        <w:rPr>
          <w:rFonts w:ascii="새굴림" w:eastAsia="새굴림" w:hint="eastAsia"/>
        </w:rPr>
        <w:t>민간 연금보험, 연금저축 등으로부터 정기적으로 발생하는 소득</w:t>
      </w:r>
    </w:p>
    <w:p>
      <w:pPr>
        <w:pStyle w:val="BodyText"/>
        <w:spacing w:before="110"/>
        <w:ind w:left="767"/>
        <w:rPr>
          <w:rFonts w:ascii="휴먼옛체" w:eastAsia="휴먼옛체" w:hint="eastAsia"/>
        </w:rPr>
      </w:pPr>
      <w:r>
        <w:rPr>
          <w:rFonts w:ascii="휴먼옛체" w:eastAsia="휴먼옛체" w:hint="eastAsia"/>
        </w:rPr>
        <w:t>나) 조사방법</w:t>
      </w:r>
    </w:p>
    <w:p>
      <w:pPr>
        <w:pStyle w:val="ListParagraph"/>
        <w:numPr>
          <w:ilvl w:val="1"/>
          <w:numId w:val="112"/>
        </w:numPr>
        <w:tabs>
          <w:tab w:pos="1161" w:val="left" w:leader="none"/>
        </w:tabs>
        <w:spacing w:line="405" w:lineRule="exact" w:before="25" w:after="0"/>
        <w:ind w:left="1160" w:right="0" w:hanging="154"/>
        <w:jc w:val="left"/>
        <w:rPr>
          <w:sz w:val="23"/>
        </w:rPr>
      </w:pPr>
      <w:r>
        <w:rPr>
          <w:spacing w:val="-8"/>
          <w:sz w:val="23"/>
        </w:rPr>
        <w:t>｢행복e음｣을 </w:t>
      </w:r>
      <w:r>
        <w:rPr>
          <w:spacing w:val="-6"/>
          <w:sz w:val="23"/>
        </w:rPr>
        <w:t>통해 </w:t>
      </w:r>
      <w:r>
        <w:rPr>
          <w:spacing w:val="-9"/>
          <w:sz w:val="23"/>
        </w:rPr>
        <w:t>조회되는 금융정보 </w:t>
      </w:r>
      <w:r>
        <w:rPr>
          <w:sz w:val="23"/>
        </w:rPr>
        <w:t>등 </w:t>
      </w:r>
      <w:r>
        <w:rPr>
          <w:spacing w:val="-9"/>
          <w:sz w:val="23"/>
        </w:rPr>
        <w:t>조회결과</w:t>
      </w:r>
      <w:r>
        <w:rPr>
          <w:spacing w:val="19"/>
          <w:sz w:val="23"/>
        </w:rPr>
        <w:t> </w:t>
      </w:r>
      <w:r>
        <w:rPr>
          <w:spacing w:val="-12"/>
          <w:sz w:val="23"/>
        </w:rPr>
        <w:t>적용</w:t>
      </w:r>
    </w:p>
    <w:p>
      <w:pPr>
        <w:pStyle w:val="ListParagraph"/>
        <w:numPr>
          <w:ilvl w:val="1"/>
          <w:numId w:val="112"/>
        </w:numPr>
        <w:tabs>
          <w:tab w:pos="1132" w:val="left" w:leader="none"/>
        </w:tabs>
        <w:spacing w:line="204" w:lineRule="auto" w:before="44" w:after="0"/>
        <w:ind w:left="1141" w:right="1225" w:hanging="135"/>
        <w:jc w:val="left"/>
        <w:rPr>
          <w:sz w:val="23"/>
        </w:rPr>
      </w:pPr>
      <w:r>
        <w:rPr>
          <w:spacing w:val="-14"/>
          <w:sz w:val="23"/>
        </w:rPr>
        <w:t>연1회,</w:t>
      </w:r>
      <w:r>
        <w:rPr>
          <w:spacing w:val="-38"/>
          <w:sz w:val="23"/>
        </w:rPr>
        <w:t> </w:t>
      </w:r>
      <w:r>
        <w:rPr>
          <w:spacing w:val="-12"/>
          <w:sz w:val="23"/>
        </w:rPr>
        <w:t>연2회</w:t>
      </w:r>
      <w:r>
        <w:rPr>
          <w:spacing w:val="-39"/>
          <w:sz w:val="23"/>
        </w:rPr>
        <w:t> </w:t>
      </w:r>
      <w:r>
        <w:rPr>
          <w:spacing w:val="-15"/>
          <w:sz w:val="23"/>
        </w:rPr>
        <w:t>수령하는</w:t>
      </w:r>
      <w:r>
        <w:rPr>
          <w:spacing w:val="-40"/>
          <w:sz w:val="23"/>
        </w:rPr>
        <w:t> </w:t>
      </w:r>
      <w:r>
        <w:rPr>
          <w:spacing w:val="-14"/>
          <w:sz w:val="23"/>
        </w:rPr>
        <w:t>연금의</w:t>
      </w:r>
      <w:r>
        <w:rPr>
          <w:spacing w:val="-40"/>
          <w:sz w:val="23"/>
        </w:rPr>
        <w:t> </w:t>
      </w:r>
      <w:r>
        <w:rPr>
          <w:spacing w:val="-10"/>
          <w:sz w:val="23"/>
        </w:rPr>
        <w:t>경우</w:t>
      </w:r>
      <w:r>
        <w:rPr>
          <w:spacing w:val="-40"/>
          <w:sz w:val="23"/>
        </w:rPr>
        <w:t> </w:t>
      </w:r>
      <w:r>
        <w:rPr>
          <w:spacing w:val="-15"/>
          <w:sz w:val="23"/>
        </w:rPr>
        <w:t>월할(연간</w:t>
      </w:r>
      <w:r>
        <w:rPr>
          <w:spacing w:val="-40"/>
          <w:sz w:val="23"/>
        </w:rPr>
        <w:t> </w:t>
      </w:r>
      <w:r>
        <w:rPr>
          <w:sz w:val="23"/>
        </w:rPr>
        <w:t>총</w:t>
      </w:r>
      <w:r>
        <w:rPr>
          <w:spacing w:val="-40"/>
          <w:sz w:val="23"/>
        </w:rPr>
        <w:t> </w:t>
      </w:r>
      <w:r>
        <w:rPr>
          <w:spacing w:val="-16"/>
          <w:sz w:val="23"/>
        </w:rPr>
        <w:t>수령금액을</w:t>
      </w:r>
      <w:r>
        <w:rPr>
          <w:spacing w:val="-40"/>
          <w:sz w:val="23"/>
        </w:rPr>
        <w:t> </w:t>
      </w:r>
      <w:r>
        <w:rPr>
          <w:spacing w:val="-12"/>
          <w:sz w:val="23"/>
        </w:rPr>
        <w:t>6개월</w:t>
      </w:r>
      <w:r>
        <w:rPr>
          <w:spacing w:val="-41"/>
          <w:sz w:val="23"/>
        </w:rPr>
        <w:t> </w:t>
      </w:r>
      <w:r>
        <w:rPr>
          <w:spacing w:val="-9"/>
          <w:sz w:val="23"/>
        </w:rPr>
        <w:t>또는</w:t>
      </w:r>
      <w:r>
        <w:rPr>
          <w:spacing w:val="-40"/>
          <w:sz w:val="23"/>
        </w:rPr>
        <w:t> </w:t>
      </w:r>
      <w:r>
        <w:rPr>
          <w:spacing w:val="-18"/>
          <w:sz w:val="23"/>
        </w:rPr>
        <w:t>12개월로 </w:t>
      </w:r>
      <w:r>
        <w:rPr>
          <w:spacing w:val="-9"/>
          <w:sz w:val="23"/>
        </w:rPr>
        <w:t>분할)하여 소득으로</w:t>
      </w:r>
      <w:r>
        <w:rPr>
          <w:spacing w:val="-6"/>
          <w:sz w:val="23"/>
        </w:rPr>
        <w:t> 적용</w:t>
      </w:r>
    </w:p>
    <w:p>
      <w:pPr>
        <w:pStyle w:val="BodyText"/>
        <w:spacing w:before="15"/>
        <w:rPr>
          <w:sz w:val="6"/>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연금소득 산정 시 유의사항</w:t>
      </w:r>
    </w:p>
    <w:p>
      <w:pPr>
        <w:pStyle w:val="ListParagraph"/>
        <w:numPr>
          <w:ilvl w:val="0"/>
          <w:numId w:val="107"/>
        </w:numPr>
        <w:tabs>
          <w:tab w:pos="767" w:val="left" w:leader="none"/>
        </w:tabs>
        <w:spacing w:line="286" w:lineRule="exact" w:before="12"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t>일시금으로 수령하는 경우 금융재산으로</w:t>
      </w:r>
      <w:r>
        <w:rPr>
          <w:rFonts w:ascii="휴먼모음T" w:hAnsi="휴먼모음T" w:eastAsia="휴먼모음T" w:hint="eastAsia"/>
          <w:spacing w:val="-60"/>
          <w:w w:val="105"/>
          <w:sz w:val="19"/>
        </w:rPr>
        <w:t> </w:t>
      </w:r>
      <w:r>
        <w:rPr>
          <w:rFonts w:ascii="휴먼모음T" w:hAnsi="휴먼모음T" w:eastAsia="휴먼모음T" w:hint="eastAsia"/>
          <w:w w:val="105"/>
          <w:sz w:val="19"/>
        </w:rPr>
        <w:t>산정</w:t>
      </w:r>
    </w:p>
    <w:p>
      <w:pPr>
        <w:pStyle w:val="ListParagraph"/>
        <w:numPr>
          <w:ilvl w:val="0"/>
          <w:numId w:val="107"/>
        </w:numPr>
        <w:tabs>
          <w:tab w:pos="767" w:val="left" w:leader="none"/>
        </w:tabs>
        <w:spacing w:line="286" w:lineRule="exact" w:before="0"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t>국민연금 등 공적연금 급여는 공적이전소득으로</w:t>
      </w:r>
      <w:r>
        <w:rPr>
          <w:rFonts w:ascii="휴먼모음T" w:hAnsi="휴먼모음T" w:eastAsia="휴먼모음T" w:hint="eastAsia"/>
          <w:spacing w:val="-74"/>
          <w:w w:val="105"/>
          <w:sz w:val="19"/>
        </w:rPr>
        <w:t> </w:t>
      </w:r>
      <w:r>
        <w:rPr>
          <w:rFonts w:ascii="휴먼모음T" w:hAnsi="휴먼모음T" w:eastAsia="휴먼모음T" w:hint="eastAsia"/>
          <w:w w:val="105"/>
          <w:sz w:val="19"/>
        </w:rPr>
        <w:t>산정</w:t>
      </w:r>
    </w:p>
    <w:p>
      <w:pPr>
        <w:pStyle w:val="BodyText"/>
        <w:spacing w:before="6"/>
        <w:rPr>
          <w:rFonts w:ascii="휴먼모음T"/>
          <w:sz w:val="13"/>
        </w:rPr>
      </w:pPr>
    </w:p>
    <w:p>
      <w:pPr>
        <w:pStyle w:val="Heading7"/>
        <w:spacing w:before="49"/>
      </w:pPr>
      <w:r>
        <w:rPr/>
        <w:t>라. 공적이전소득</w:t>
      </w:r>
    </w:p>
    <w:p>
      <w:pPr>
        <w:pStyle w:val="Heading9"/>
        <w:numPr>
          <w:ilvl w:val="0"/>
          <w:numId w:val="113"/>
        </w:numPr>
        <w:tabs>
          <w:tab w:pos="973" w:val="left" w:leader="none"/>
        </w:tabs>
        <w:spacing w:line="240" w:lineRule="auto" w:before="138" w:after="0"/>
        <w:ind w:left="972" w:right="0" w:hanging="305"/>
        <w:jc w:val="left"/>
      </w:pPr>
      <w:r>
        <w:rPr>
          <w:spacing w:val="-6"/>
        </w:rPr>
        <w:t>정의</w:t>
      </w:r>
    </w:p>
    <w:p>
      <w:pPr>
        <w:pStyle w:val="ListParagraph"/>
        <w:numPr>
          <w:ilvl w:val="1"/>
          <w:numId w:val="113"/>
        </w:numPr>
        <w:tabs>
          <w:tab w:pos="1180" w:val="left" w:leader="none"/>
        </w:tabs>
        <w:spacing w:line="218" w:lineRule="auto" w:before="77" w:after="0"/>
        <w:ind w:left="1179" w:right="1216" w:hanging="172"/>
        <w:jc w:val="left"/>
        <w:rPr>
          <w:sz w:val="23"/>
        </w:rPr>
      </w:pPr>
      <w:r>
        <w:rPr>
          <w:sz w:val="23"/>
        </w:rPr>
        <w:t>각종 </w:t>
      </w:r>
      <w:r>
        <w:rPr>
          <w:spacing w:val="-3"/>
          <w:sz w:val="23"/>
        </w:rPr>
        <w:t>법령의 규정에 </w:t>
      </w:r>
      <w:r>
        <w:rPr>
          <w:sz w:val="23"/>
        </w:rPr>
        <w:t>의해 </w:t>
      </w:r>
      <w:r>
        <w:rPr>
          <w:spacing w:val="-4"/>
          <w:sz w:val="23"/>
        </w:rPr>
        <w:t>정기적으로 </w:t>
      </w:r>
      <w:r>
        <w:rPr>
          <w:spacing w:val="-3"/>
          <w:sz w:val="23"/>
        </w:rPr>
        <w:t>지급되는 </w:t>
      </w:r>
      <w:r>
        <w:rPr>
          <w:sz w:val="23"/>
        </w:rPr>
        <w:t>각종 </w:t>
      </w:r>
      <w:r>
        <w:rPr>
          <w:spacing w:val="-4"/>
          <w:sz w:val="23"/>
        </w:rPr>
        <w:t>수당･연금･급여･기타 </w:t>
      </w:r>
      <w:r>
        <w:rPr>
          <w:spacing w:val="-9"/>
          <w:sz w:val="23"/>
        </w:rPr>
        <w:t>금품(일시금 </w:t>
      </w:r>
      <w:r>
        <w:rPr>
          <w:sz w:val="23"/>
        </w:rPr>
        <w:t>및 </w:t>
      </w:r>
      <w:r>
        <w:rPr>
          <w:spacing w:val="-10"/>
          <w:sz w:val="23"/>
        </w:rPr>
        <w:t>소급지급금으로 </w:t>
      </w:r>
      <w:r>
        <w:rPr>
          <w:spacing w:val="-6"/>
          <w:sz w:val="23"/>
        </w:rPr>
        <w:t>받는 </w:t>
      </w:r>
      <w:r>
        <w:rPr>
          <w:spacing w:val="-8"/>
          <w:sz w:val="23"/>
        </w:rPr>
        <w:t>금품은 </w:t>
      </w:r>
      <w:r>
        <w:rPr>
          <w:spacing w:val="-10"/>
          <w:sz w:val="23"/>
        </w:rPr>
        <w:t>금융재산으로</w:t>
      </w:r>
      <w:r>
        <w:rPr>
          <w:spacing w:val="25"/>
          <w:sz w:val="23"/>
        </w:rPr>
        <w:t> </w:t>
      </w:r>
      <w:r>
        <w:rPr>
          <w:spacing w:val="-12"/>
          <w:sz w:val="23"/>
        </w:rPr>
        <w:t>산정)</w:t>
      </w:r>
    </w:p>
    <w:p>
      <w:pPr>
        <w:pStyle w:val="BodyText"/>
        <w:rPr>
          <w:sz w:val="20"/>
        </w:rPr>
      </w:pPr>
    </w:p>
    <w:p>
      <w:pPr>
        <w:pStyle w:val="BodyText"/>
        <w:spacing w:before="2"/>
        <w:rPr>
          <w:sz w:val="12"/>
        </w:rPr>
      </w:pPr>
    </w:p>
    <w:p>
      <w:pPr>
        <w:pStyle w:val="ListParagraph"/>
        <w:numPr>
          <w:ilvl w:val="2"/>
          <w:numId w:val="113"/>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67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95296" coordorigin="1,170" coordsize="11112,14910">
            <v:shape style="position:absolute;left:0;top:170;width:11112;height:14910" type="#_x0000_t75" stroked="false">
              <v:imagedata r:id="rId246" o:title=""/>
            </v:shape>
            <v:shape style="position:absolute;left:1927;top:2786;width:114;height:106" type="#_x0000_t75" stroked="false">
              <v:imagedata r:id="rId23" o:title=""/>
            </v:shape>
            <v:shape style="position:absolute;left:1927;top:3948;width:114;height:106" type="#_x0000_t75" stroked="false">
              <v:imagedata r:id="rId23" o:title=""/>
            </v:shape>
            <v:shape style="position:absolute;left:1927;top:5391;width:114;height:106" type="#_x0000_t75" stroked="false">
              <v:imagedata r:id="rId23" o:title=""/>
            </v:shape>
            <v:shape style="position:absolute;left:1587;top:7732;width:7937;height:1324" type="#_x0000_t75" stroked="false">
              <v:imagedata r:id="rId247" o:title=""/>
            </v:shape>
            <v:shape style="position:absolute;left:1744;top:7839;width:285;height:320" type="#_x0000_t75" stroked="false">
              <v:imagedata r:id="rId31" o:title=""/>
            </v:shape>
            <v:shape style="position:absolute;left:2083;top:7890;width:374;height:261" type="#_x0000_t75" stroked="false">
              <v:imagedata r:id="rId200" o:title=""/>
            </v:shape>
            <v:shape style="position:absolute;left:1587;top:7788;width:7937;height:1324" type="#_x0000_t75" stroked="false">
              <v:imagedata r:id="rId248" o:title=""/>
            </v:shape>
            <v:shape style="position:absolute;left:1927;top:9928;width:114;height:106" type="#_x0000_t75" stroked="false">
              <v:imagedata r:id="rId23" o:title=""/>
            </v:shape>
            <v:shape style="position:absolute;left:1927;top:10396;width:114;height:106" type="#_x0000_t75" stroked="false">
              <v:imagedata r:id="rId23" o:title=""/>
            </v:shape>
            <v:line style="position:absolute" from="1588,11419" to="4423,11419" stroked="true" strokeweight=".36pt" strokecolor="#000000">
              <v:stroke dashstyle="solid"/>
            </v:line>
            <w10:wrap type="none"/>
          </v:group>
        </w:pict>
      </w:r>
    </w:p>
    <w:p>
      <w:pPr>
        <w:pStyle w:val="BodyText"/>
        <w:rPr>
          <w:rFonts w:ascii="Tahoma"/>
          <w:sz w:val="20"/>
        </w:rPr>
      </w:pPr>
    </w:p>
    <w:p>
      <w:pPr>
        <w:pStyle w:val="BodyText"/>
        <w:spacing w:before="3"/>
        <w:rPr>
          <w:rFonts w:ascii="Tahoma"/>
        </w:rPr>
      </w:pPr>
    </w:p>
    <w:p>
      <w:pPr>
        <w:pStyle w:val="Heading9"/>
        <w:numPr>
          <w:ilvl w:val="0"/>
          <w:numId w:val="113"/>
        </w:numPr>
        <w:tabs>
          <w:tab w:pos="973" w:val="left" w:leader="none"/>
        </w:tabs>
        <w:spacing w:line="240" w:lineRule="auto" w:before="51" w:after="0"/>
        <w:ind w:left="972" w:right="0" w:hanging="305"/>
        <w:jc w:val="left"/>
      </w:pPr>
      <w:r>
        <w:rPr>
          <w:spacing w:val="-10"/>
        </w:rPr>
        <w:t>공적이전소득의</w:t>
      </w:r>
      <w:r>
        <w:rPr/>
        <w:t> </w:t>
      </w:r>
      <w:r>
        <w:rPr>
          <w:spacing w:val="-12"/>
        </w:rPr>
        <w:t>범위</w:t>
      </w:r>
    </w:p>
    <w:p>
      <w:pPr>
        <w:pStyle w:val="BodyText"/>
        <w:spacing w:line="218" w:lineRule="auto" w:before="53"/>
        <w:ind w:left="1009" w:right="1208"/>
        <w:jc w:val="both"/>
      </w:pPr>
      <w:r>
        <w:rPr>
          <w:spacing w:val="-14"/>
        </w:rPr>
        <w:t>｢국민연금법｣, ｢공무원연금법｣, </w:t>
      </w:r>
      <w:r>
        <w:rPr>
          <w:spacing w:val="-11"/>
        </w:rPr>
        <w:t>｢공무원 </w:t>
      </w:r>
      <w:r>
        <w:rPr>
          <w:spacing w:val="-14"/>
        </w:rPr>
        <w:t>재해보상법｣, ｢군인연금법｣, </w:t>
      </w:r>
      <w:r>
        <w:rPr>
          <w:spacing w:val="-9"/>
        </w:rPr>
        <w:t>｢군인 </w:t>
      </w:r>
      <w:r>
        <w:rPr>
          <w:spacing w:val="-4"/>
        </w:rPr>
        <w:t>재해 </w:t>
      </w:r>
      <w:r>
        <w:rPr>
          <w:spacing w:val="-5"/>
        </w:rPr>
        <w:t>보상법｣, </w:t>
      </w:r>
      <w:r>
        <w:rPr>
          <w:spacing w:val="-6"/>
        </w:rPr>
        <w:t>｢사립학교교직원연금법｣, </w:t>
      </w:r>
      <w:r>
        <w:rPr>
          <w:spacing w:val="-5"/>
        </w:rPr>
        <w:t>｢별정우체국법｣, ｢국민연금과 </w:t>
      </w:r>
      <w:r>
        <w:rPr>
          <w:spacing w:val="-7"/>
        </w:rPr>
        <w:t>직역연금의 </w:t>
      </w:r>
      <w:r>
        <w:rPr>
          <w:spacing w:val="-4"/>
        </w:rPr>
        <w:t>연계에 </w:t>
      </w:r>
      <w:r>
        <w:rPr>
          <w:spacing w:val="-3"/>
        </w:rPr>
        <w:t>관한 </w:t>
      </w:r>
      <w:r>
        <w:rPr>
          <w:spacing w:val="-4"/>
        </w:rPr>
        <w:t>법률｣에 </w:t>
      </w:r>
      <w:r>
        <w:rPr>
          <w:spacing w:val="-3"/>
        </w:rPr>
        <w:t>의한 연금 </w:t>
      </w:r>
      <w:r>
        <w:rPr>
          <w:spacing w:val="-5"/>
        </w:rPr>
        <w:t>급여</w:t>
      </w:r>
    </w:p>
    <w:p>
      <w:pPr>
        <w:pStyle w:val="BodyText"/>
        <w:spacing w:line="218" w:lineRule="auto" w:before="58"/>
        <w:ind w:left="1016" w:right="1217" w:hanging="2"/>
        <w:jc w:val="both"/>
      </w:pPr>
      <w:r>
        <w:rPr>
          <w:spacing w:val="-5"/>
        </w:rPr>
        <w:t>｢산업재해보상보험법｣에 </w:t>
      </w:r>
      <w:r>
        <w:rPr>
          <w:spacing w:val="-3"/>
        </w:rPr>
        <w:t>의한 </w:t>
      </w:r>
      <w:r>
        <w:rPr>
          <w:spacing w:val="-5"/>
        </w:rPr>
        <w:t>보험급여(휴업급여, 장해급여, 유족급여, 상병 보상연금, 진폐보상연금, </w:t>
      </w:r>
      <w:r>
        <w:rPr>
          <w:spacing w:val="-6"/>
        </w:rPr>
        <w:t>진폐유족연금)</w:t>
      </w:r>
    </w:p>
    <w:p>
      <w:pPr>
        <w:spacing w:line="323"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pacing w:val="-17"/>
          <w:sz w:val="19"/>
        </w:rPr>
        <w:t>산재급여 </w:t>
      </w:r>
      <w:r>
        <w:rPr>
          <w:rFonts w:ascii="휴먼옛체" w:hAnsi="휴먼옛체" w:eastAsia="휴먼옛체" w:hint="eastAsia"/>
          <w:spacing w:val="-11"/>
          <w:sz w:val="19"/>
        </w:rPr>
        <w:t>발생 </w:t>
      </w:r>
      <w:r>
        <w:rPr>
          <w:rFonts w:ascii="휴먼옛체" w:hAnsi="휴먼옛체" w:eastAsia="휴먼옛체" w:hint="eastAsia"/>
          <w:spacing w:val="-15"/>
          <w:sz w:val="19"/>
        </w:rPr>
        <w:t>원천이 </w:t>
      </w:r>
      <w:r>
        <w:rPr>
          <w:rFonts w:ascii="휴먼옛체" w:hAnsi="휴먼옛체" w:eastAsia="휴먼옛체" w:hint="eastAsia"/>
          <w:spacing w:val="-17"/>
          <w:sz w:val="19"/>
        </w:rPr>
        <w:t>근로소득 산정에서 제외하는 </w:t>
      </w:r>
      <w:r>
        <w:rPr>
          <w:rFonts w:ascii="휴먼옛체" w:hAnsi="휴먼옛체" w:eastAsia="휴먼옛체" w:hint="eastAsia"/>
          <w:spacing w:val="-18"/>
          <w:sz w:val="19"/>
        </w:rPr>
        <w:t>일용근로</w:t>
      </w:r>
      <w:r>
        <w:rPr>
          <w:rFonts w:ascii="Yu Gothic" w:hAnsi="Yu Gothic" w:eastAsia="Yu Gothic" w:hint="eastAsia"/>
          <w:spacing w:val="-18"/>
          <w:sz w:val="19"/>
        </w:rPr>
        <w:t>, </w:t>
      </w:r>
      <w:r>
        <w:rPr>
          <w:rFonts w:ascii="휴먼옛체" w:hAnsi="휴먼옛체" w:eastAsia="휴먼옛체" w:hint="eastAsia"/>
          <w:spacing w:val="-19"/>
          <w:sz w:val="19"/>
        </w:rPr>
        <w:t>공공일자리</w:t>
      </w:r>
      <w:r>
        <w:rPr>
          <w:rFonts w:ascii="Yu Gothic" w:hAnsi="Yu Gothic" w:eastAsia="Yu Gothic" w:hint="eastAsia"/>
          <w:spacing w:val="-19"/>
          <w:sz w:val="19"/>
        </w:rPr>
        <w:t>, </w:t>
      </w:r>
      <w:r>
        <w:rPr>
          <w:rFonts w:ascii="휴먼옛체" w:hAnsi="휴먼옛체" w:eastAsia="휴먼옛체" w:hint="eastAsia"/>
          <w:spacing w:val="-18"/>
          <w:sz w:val="19"/>
        </w:rPr>
        <w:t>자활근로로 </w:t>
      </w:r>
      <w:r>
        <w:rPr>
          <w:rFonts w:ascii="휴먼옛체" w:hAnsi="휴먼옛체" w:eastAsia="휴먼옛체" w:hint="eastAsia"/>
          <w:spacing w:val="-11"/>
          <w:sz w:val="19"/>
        </w:rPr>
        <w:t>인한 </w:t>
      </w:r>
      <w:r>
        <w:rPr>
          <w:rFonts w:ascii="휴먼옛체" w:hAnsi="휴먼옛체" w:eastAsia="휴먼옛체" w:hint="eastAsia"/>
          <w:spacing w:val="-22"/>
          <w:sz w:val="19"/>
        </w:rPr>
        <w:t>산재급여</w:t>
      </w:r>
    </w:p>
    <w:p>
      <w:pPr>
        <w:spacing w:line="332" w:lineRule="exact" w:before="0"/>
        <w:ind w:left="1161" w:right="0" w:firstLine="0"/>
        <w:jc w:val="left"/>
        <w:rPr>
          <w:rFonts w:ascii="휴먼옛체" w:eastAsia="휴먼옛체" w:hint="eastAsia"/>
          <w:sz w:val="19"/>
        </w:rPr>
      </w:pPr>
      <w:r>
        <w:rPr>
          <w:rFonts w:ascii="Yu Gothic" w:eastAsia="Yu Gothic" w:hint="eastAsia"/>
          <w:sz w:val="19"/>
        </w:rPr>
        <w:t>(</w:t>
      </w:r>
      <w:r>
        <w:rPr>
          <w:rFonts w:ascii="휴먼옛체" w:eastAsia="휴먼옛체" w:hint="eastAsia"/>
          <w:sz w:val="19"/>
        </w:rPr>
        <w:t>휴업급여</w:t>
      </w:r>
      <w:r>
        <w:rPr>
          <w:rFonts w:ascii="Yu Gothic" w:eastAsia="Yu Gothic" w:hint="eastAsia"/>
          <w:sz w:val="19"/>
        </w:rPr>
        <w:t>)</w:t>
      </w:r>
      <w:r>
        <w:rPr>
          <w:rFonts w:ascii="휴먼옛체" w:eastAsia="휴먼옛체" w:hint="eastAsia"/>
          <w:sz w:val="19"/>
        </w:rPr>
        <w:t>인 경우는 공적이전소득에서 제외</w:t>
      </w:r>
    </w:p>
    <w:p>
      <w:pPr>
        <w:pStyle w:val="BodyText"/>
        <w:spacing w:line="218" w:lineRule="auto" w:before="51"/>
        <w:ind w:left="1010" w:right="1212" w:firstLine="15"/>
        <w:jc w:val="both"/>
        <w:rPr>
          <w:sz w:val="8"/>
        </w:rPr>
      </w:pPr>
      <w:r>
        <w:rPr>
          <w:spacing w:val="-11"/>
        </w:rPr>
        <w:t>｢독립유공자예우에 </w:t>
      </w:r>
      <w:r>
        <w:rPr>
          <w:spacing w:val="-6"/>
        </w:rPr>
        <w:t>관한 </w:t>
      </w:r>
      <w:r>
        <w:rPr>
          <w:spacing w:val="-8"/>
        </w:rPr>
        <w:t>법률｣, </w:t>
      </w:r>
      <w:r>
        <w:rPr>
          <w:spacing w:val="-10"/>
        </w:rPr>
        <w:t>｢국가유공자 </w:t>
      </w:r>
      <w:r>
        <w:rPr/>
        <w:t>등 </w:t>
      </w:r>
      <w:r>
        <w:rPr>
          <w:spacing w:val="-6"/>
        </w:rPr>
        <w:t>예우 </w:t>
      </w:r>
      <w:r>
        <w:rPr/>
        <w:t>및 </w:t>
      </w:r>
      <w:r>
        <w:rPr>
          <w:spacing w:val="-9"/>
        </w:rPr>
        <w:t>지원에 </w:t>
      </w:r>
      <w:r>
        <w:rPr>
          <w:spacing w:val="-6"/>
        </w:rPr>
        <w:t>관한 </w:t>
      </w:r>
      <w:r>
        <w:rPr>
          <w:spacing w:val="-8"/>
        </w:rPr>
        <w:t>법률｣에 </w:t>
      </w:r>
      <w:r>
        <w:rPr>
          <w:spacing w:val="-6"/>
          <w:w w:val="97"/>
        </w:rPr>
        <w:t>의</w:t>
      </w:r>
      <w:r>
        <w:rPr>
          <w:w w:val="97"/>
        </w:rPr>
        <w:t>한</w:t>
      </w:r>
      <w:r>
        <w:rPr/>
        <w:t>  </w:t>
      </w:r>
      <w:r>
        <w:rPr>
          <w:spacing w:val="-5"/>
          <w:w w:val="97"/>
        </w:rPr>
        <w:t>각</w:t>
      </w:r>
      <w:r>
        <w:rPr>
          <w:w w:val="97"/>
        </w:rPr>
        <w:t>종</w:t>
      </w:r>
      <w:r>
        <w:rPr/>
        <w:t>  </w:t>
      </w:r>
      <w:r>
        <w:rPr>
          <w:spacing w:val="-5"/>
          <w:w w:val="97"/>
        </w:rPr>
        <w:t>급</w:t>
      </w:r>
      <w:r>
        <w:rPr>
          <w:spacing w:val="-6"/>
          <w:w w:val="97"/>
        </w:rPr>
        <w:t>여</w:t>
      </w:r>
      <w:r>
        <w:rPr>
          <w:w w:val="112"/>
          <w:position w:val="10"/>
          <w:sz w:val="8"/>
        </w:rPr>
        <w:t>17)</w:t>
      </w:r>
    </w:p>
    <w:p>
      <w:pPr>
        <w:spacing w:line="342" w:lineRule="exact" w:before="0"/>
        <w:ind w:left="0" w:right="2627" w:firstLine="0"/>
        <w:jc w:val="center"/>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pacing w:val="-10"/>
          <w:sz w:val="19"/>
        </w:rPr>
        <w:t>다만</w:t>
      </w:r>
      <w:r>
        <w:rPr>
          <w:rFonts w:ascii="Yu Gothic" w:hAnsi="Yu Gothic" w:eastAsia="Yu Gothic" w:hint="eastAsia"/>
          <w:spacing w:val="-10"/>
          <w:sz w:val="19"/>
        </w:rPr>
        <w:t>, </w:t>
      </w:r>
      <w:r>
        <w:rPr>
          <w:rFonts w:ascii="휴먼옛체" w:hAnsi="휴먼옛체" w:eastAsia="휴먼옛체" w:hint="eastAsia"/>
          <w:spacing w:val="-7"/>
          <w:sz w:val="19"/>
        </w:rPr>
        <w:t>상기 </w:t>
      </w:r>
      <w:r>
        <w:rPr>
          <w:rFonts w:ascii="휴먼옛체" w:hAnsi="휴먼옛체" w:eastAsia="휴먼옛체" w:hint="eastAsia"/>
          <w:spacing w:val="-9"/>
          <w:sz w:val="19"/>
        </w:rPr>
        <w:t>법률에 </w:t>
      </w:r>
      <w:r>
        <w:rPr>
          <w:rFonts w:ascii="휴먼옛체" w:hAnsi="휴먼옛체" w:eastAsia="휴먼옛체" w:hint="eastAsia"/>
          <w:spacing w:val="-6"/>
          <w:sz w:val="19"/>
        </w:rPr>
        <w:t>의한 수당 </w:t>
      </w:r>
      <w:r>
        <w:rPr>
          <w:rFonts w:ascii="휴먼옛체" w:hAnsi="휴먼옛체" w:eastAsia="휴먼옛체" w:hint="eastAsia"/>
          <w:sz w:val="19"/>
        </w:rPr>
        <w:t>중</w:t>
      </w:r>
      <w:r>
        <w:rPr>
          <w:rFonts w:ascii="휴먼옛체" w:hAnsi="휴먼옛체" w:eastAsia="휴먼옛체" w:hint="eastAsia"/>
          <w:spacing w:val="-56"/>
          <w:sz w:val="19"/>
        </w:rPr>
        <w:t> </w:t>
      </w:r>
      <w:r>
        <w:rPr>
          <w:rFonts w:ascii="휴먼옛체" w:hAnsi="휴먼옛체" w:eastAsia="휴먼옛체" w:hint="eastAsia"/>
          <w:spacing w:val="-9"/>
          <w:sz w:val="19"/>
        </w:rPr>
        <w:t>다음의 수당은 </w:t>
      </w:r>
      <w:r>
        <w:rPr>
          <w:rFonts w:ascii="휴먼옛체" w:hAnsi="휴먼옛체" w:eastAsia="휴먼옛체" w:hint="eastAsia"/>
          <w:spacing w:val="-10"/>
          <w:sz w:val="19"/>
        </w:rPr>
        <w:t>소득에서 </w:t>
      </w:r>
      <w:r>
        <w:rPr>
          <w:rFonts w:ascii="휴먼옛체" w:hAnsi="휴먼옛체" w:eastAsia="휴먼옛체" w:hint="eastAsia"/>
          <w:spacing w:val="-6"/>
          <w:sz w:val="19"/>
        </w:rPr>
        <w:t>제외</w:t>
      </w:r>
    </w:p>
    <w:p>
      <w:pPr>
        <w:spacing w:line="344" w:lineRule="exact" w:before="0"/>
        <w:ind w:left="0" w:right="2536" w:firstLine="0"/>
        <w:jc w:val="center"/>
        <w:rPr>
          <w:rFonts w:ascii="휴먼옛체" w:hAnsi="휴먼옛체" w:eastAsia="휴먼옛체" w:hint="eastAsia"/>
          <w:sz w:val="19"/>
        </w:rPr>
      </w:pPr>
      <w:r>
        <w:rPr>
          <w:rFonts w:ascii="Yu Gothic" w:hAnsi="Yu Gothic" w:eastAsia="Yu Gothic" w:hint="eastAsia"/>
          <w:sz w:val="19"/>
        </w:rPr>
        <w:t>① </w:t>
      </w:r>
      <w:r>
        <w:rPr>
          <w:sz w:val="19"/>
        </w:rPr>
        <w:t>｢</w:t>
      </w:r>
      <w:r>
        <w:rPr>
          <w:rFonts w:ascii="휴먼옛체" w:hAnsi="휴먼옛체" w:eastAsia="휴먼옛체" w:hint="eastAsia"/>
          <w:sz w:val="19"/>
        </w:rPr>
        <w:t>독립유공자예우에 관한 법률</w:t>
      </w:r>
      <w:r>
        <w:rPr>
          <w:sz w:val="19"/>
        </w:rPr>
        <w:t>｣ </w:t>
      </w:r>
      <w:r>
        <w:rPr>
          <w:rFonts w:ascii="휴먼옛체" w:hAnsi="휴먼옛체" w:eastAsia="휴먼옛체" w:hint="eastAsia"/>
          <w:sz w:val="19"/>
        </w:rPr>
        <w:t>제</w:t>
      </w:r>
      <w:r>
        <w:rPr>
          <w:rFonts w:ascii="Yu Gothic" w:hAnsi="Yu Gothic" w:eastAsia="Yu Gothic" w:hint="eastAsia"/>
          <w:sz w:val="19"/>
        </w:rPr>
        <w:t>14</w:t>
      </w:r>
      <w:r>
        <w:rPr>
          <w:rFonts w:ascii="휴먼옛체" w:hAnsi="휴먼옛체" w:eastAsia="휴먼옛체" w:hint="eastAsia"/>
          <w:sz w:val="19"/>
        </w:rPr>
        <w:t>조에 의한 생활조정수당</w:t>
      </w:r>
    </w:p>
    <w:p>
      <w:pPr>
        <w:spacing w:line="201" w:lineRule="auto" w:before="30"/>
        <w:ind w:left="1352" w:right="1198" w:hanging="219"/>
        <w:jc w:val="left"/>
        <w:rPr>
          <w:rFonts w:ascii="맑은 고딕" w:hAnsi="맑은 고딕" w:eastAsia="맑은 고딕" w:hint="eastAsia"/>
          <w:b/>
          <w:sz w:val="8"/>
        </w:rPr>
      </w:pPr>
      <w:r>
        <w:rPr>
          <w:rFonts w:ascii="Yu Gothic" w:hAnsi="Yu Gothic" w:eastAsia="Yu Gothic" w:hint="eastAsia"/>
          <w:w w:val="87"/>
          <w:sz w:val="19"/>
        </w:rPr>
        <w:t>②</w:t>
      </w:r>
      <w:r>
        <w:rPr>
          <w:rFonts w:ascii="Yu Gothic" w:hAnsi="Yu Gothic" w:eastAsia="Yu Gothic" w:hint="eastAsia"/>
          <w:spacing w:val="-2"/>
          <w:sz w:val="19"/>
        </w:rPr>
        <w:t> </w:t>
      </w:r>
      <w:r>
        <w:rPr>
          <w:spacing w:val="-9"/>
          <w:w w:val="97"/>
          <w:sz w:val="19"/>
        </w:rPr>
        <w:t>｢</w:t>
      </w:r>
      <w:r>
        <w:rPr>
          <w:rFonts w:ascii="휴먼옛체" w:hAnsi="휴먼옛체" w:eastAsia="휴먼옛체" w:hint="eastAsia"/>
          <w:spacing w:val="-15"/>
          <w:w w:val="94"/>
          <w:sz w:val="19"/>
        </w:rPr>
        <w:t>국가유공</w:t>
      </w:r>
      <w:r>
        <w:rPr>
          <w:rFonts w:ascii="휴먼옛체" w:hAnsi="휴먼옛체" w:eastAsia="휴먼옛체" w:hint="eastAsia"/>
          <w:w w:val="94"/>
          <w:sz w:val="19"/>
        </w:rPr>
        <w:t>자</w:t>
      </w:r>
      <w:r>
        <w:rPr>
          <w:rFonts w:ascii="휴먼옛체" w:hAnsi="휴먼옛체" w:eastAsia="휴먼옛체" w:hint="eastAsia"/>
          <w:spacing w:val="-26"/>
          <w:sz w:val="19"/>
        </w:rPr>
        <w:t> </w:t>
      </w:r>
      <w:r>
        <w:rPr>
          <w:rFonts w:ascii="휴먼옛체" w:hAnsi="휴먼옛체" w:eastAsia="휴먼옛체" w:hint="eastAsia"/>
          <w:w w:val="94"/>
          <w:sz w:val="19"/>
        </w:rPr>
        <w:t>등</w:t>
      </w:r>
      <w:r>
        <w:rPr>
          <w:rFonts w:ascii="휴먼옛체" w:hAnsi="휴먼옛체" w:eastAsia="휴먼옛체" w:hint="eastAsia"/>
          <w:spacing w:val="-25"/>
          <w:sz w:val="19"/>
        </w:rPr>
        <w:t> </w:t>
      </w:r>
      <w:r>
        <w:rPr>
          <w:rFonts w:ascii="휴먼옛체" w:hAnsi="휴먼옛체" w:eastAsia="휴먼옛체" w:hint="eastAsia"/>
          <w:spacing w:val="-15"/>
          <w:w w:val="94"/>
          <w:sz w:val="19"/>
        </w:rPr>
        <w:t>예</w:t>
      </w:r>
      <w:r>
        <w:rPr>
          <w:rFonts w:ascii="휴먼옛체" w:hAnsi="휴먼옛체" w:eastAsia="휴먼옛체" w:hint="eastAsia"/>
          <w:w w:val="94"/>
          <w:sz w:val="19"/>
        </w:rPr>
        <w:t>우</w:t>
      </w:r>
      <w:r>
        <w:rPr>
          <w:rFonts w:ascii="휴먼옛체" w:hAnsi="휴먼옛체" w:eastAsia="휴먼옛체" w:hint="eastAsia"/>
          <w:spacing w:val="-26"/>
          <w:sz w:val="19"/>
        </w:rPr>
        <w:t> </w:t>
      </w:r>
      <w:r>
        <w:rPr>
          <w:rFonts w:ascii="휴먼옛체" w:hAnsi="휴먼옛체" w:eastAsia="휴먼옛체" w:hint="eastAsia"/>
          <w:w w:val="94"/>
          <w:sz w:val="19"/>
        </w:rPr>
        <w:t>및</w:t>
      </w:r>
      <w:r>
        <w:rPr>
          <w:rFonts w:ascii="휴먼옛체" w:hAnsi="휴먼옛체" w:eastAsia="휴먼옛체" w:hint="eastAsia"/>
          <w:spacing w:val="-26"/>
          <w:sz w:val="19"/>
        </w:rPr>
        <w:t> </w:t>
      </w:r>
      <w:r>
        <w:rPr>
          <w:rFonts w:ascii="휴먼옛체" w:hAnsi="휴먼옛체" w:eastAsia="휴먼옛체" w:hint="eastAsia"/>
          <w:spacing w:val="-15"/>
          <w:w w:val="94"/>
          <w:sz w:val="19"/>
        </w:rPr>
        <w:t>지원</w:t>
      </w:r>
      <w:r>
        <w:rPr>
          <w:rFonts w:ascii="휴먼옛체" w:hAnsi="휴먼옛체" w:eastAsia="휴먼옛체" w:hint="eastAsia"/>
          <w:w w:val="94"/>
          <w:sz w:val="19"/>
        </w:rPr>
        <w:t>에</w:t>
      </w:r>
      <w:r>
        <w:rPr>
          <w:rFonts w:ascii="휴먼옛체" w:hAnsi="휴먼옛체" w:eastAsia="휴먼옛체" w:hint="eastAsia"/>
          <w:spacing w:val="-25"/>
          <w:sz w:val="19"/>
        </w:rPr>
        <w:t> </w:t>
      </w:r>
      <w:r>
        <w:rPr>
          <w:rFonts w:ascii="휴먼옛체" w:hAnsi="휴먼옛체" w:eastAsia="휴먼옛체" w:hint="eastAsia"/>
          <w:spacing w:val="-15"/>
          <w:w w:val="94"/>
          <w:sz w:val="19"/>
        </w:rPr>
        <w:t>관</w:t>
      </w:r>
      <w:r>
        <w:rPr>
          <w:rFonts w:ascii="휴먼옛체" w:hAnsi="휴먼옛체" w:eastAsia="휴먼옛체" w:hint="eastAsia"/>
          <w:w w:val="94"/>
          <w:sz w:val="19"/>
        </w:rPr>
        <w:t>한</w:t>
      </w:r>
      <w:r>
        <w:rPr>
          <w:rFonts w:ascii="휴먼옛체" w:hAnsi="휴먼옛체" w:eastAsia="휴먼옛체" w:hint="eastAsia"/>
          <w:spacing w:val="-26"/>
          <w:sz w:val="19"/>
        </w:rPr>
        <w:t> </w:t>
      </w:r>
      <w:r>
        <w:rPr>
          <w:rFonts w:ascii="휴먼옛체" w:hAnsi="휴먼옛체" w:eastAsia="휴먼옛체" w:hint="eastAsia"/>
          <w:spacing w:val="-15"/>
          <w:w w:val="94"/>
          <w:sz w:val="19"/>
        </w:rPr>
        <w:t>법률</w:t>
      </w:r>
      <w:r>
        <w:rPr>
          <w:w w:val="97"/>
          <w:sz w:val="19"/>
        </w:rPr>
        <w:t>｣</w:t>
      </w:r>
      <w:r>
        <w:rPr>
          <w:spacing w:val="-1"/>
          <w:sz w:val="19"/>
        </w:rPr>
        <w:t> </w:t>
      </w:r>
      <w:r>
        <w:rPr>
          <w:rFonts w:ascii="휴먼옛체" w:hAnsi="휴먼옛체" w:eastAsia="휴먼옛체" w:hint="eastAsia"/>
          <w:spacing w:val="-15"/>
          <w:w w:val="94"/>
          <w:sz w:val="19"/>
        </w:rPr>
        <w:t>제</w:t>
      </w:r>
      <w:r>
        <w:rPr>
          <w:rFonts w:ascii="Yu Gothic" w:hAnsi="Yu Gothic" w:eastAsia="Yu Gothic" w:hint="eastAsia"/>
          <w:spacing w:val="-7"/>
          <w:w w:val="76"/>
          <w:sz w:val="19"/>
        </w:rPr>
        <w:t>1</w:t>
      </w:r>
      <w:r>
        <w:rPr>
          <w:rFonts w:ascii="Yu Gothic" w:hAnsi="Yu Gothic" w:eastAsia="Yu Gothic" w:hint="eastAsia"/>
          <w:spacing w:val="-8"/>
          <w:w w:val="76"/>
          <w:sz w:val="19"/>
        </w:rPr>
        <w:t>4</w:t>
      </w:r>
      <w:r>
        <w:rPr>
          <w:rFonts w:ascii="휴먼옛체" w:hAnsi="휴먼옛체" w:eastAsia="휴먼옛체" w:hint="eastAsia"/>
          <w:spacing w:val="-15"/>
          <w:w w:val="94"/>
          <w:sz w:val="19"/>
        </w:rPr>
        <w:t>조</w:t>
      </w:r>
      <w:r>
        <w:rPr>
          <w:spacing w:val="-9"/>
          <w:w w:val="97"/>
          <w:sz w:val="19"/>
        </w:rPr>
        <w:t>･</w:t>
      </w:r>
      <w:r>
        <w:rPr>
          <w:rFonts w:ascii="휴먼옛체" w:hAnsi="휴먼옛체" w:eastAsia="휴먼옛체" w:hint="eastAsia"/>
          <w:spacing w:val="-15"/>
          <w:w w:val="94"/>
          <w:sz w:val="19"/>
        </w:rPr>
        <w:t>제</w:t>
      </w:r>
      <w:r>
        <w:rPr>
          <w:rFonts w:ascii="Yu Gothic" w:hAnsi="Yu Gothic" w:eastAsia="Yu Gothic" w:hint="eastAsia"/>
          <w:spacing w:val="-7"/>
          <w:w w:val="76"/>
          <w:sz w:val="19"/>
        </w:rPr>
        <w:t>1</w:t>
      </w:r>
      <w:r>
        <w:rPr>
          <w:rFonts w:ascii="Yu Gothic" w:hAnsi="Yu Gothic" w:eastAsia="Yu Gothic" w:hint="eastAsia"/>
          <w:spacing w:val="-9"/>
          <w:w w:val="76"/>
          <w:sz w:val="19"/>
        </w:rPr>
        <w:t>5</w:t>
      </w:r>
      <w:r>
        <w:rPr>
          <w:rFonts w:ascii="휴먼옛체" w:hAnsi="휴먼옛체" w:eastAsia="휴먼옛체" w:hint="eastAsia"/>
          <w:spacing w:val="-15"/>
          <w:w w:val="94"/>
          <w:sz w:val="19"/>
        </w:rPr>
        <w:t>조</w:t>
      </w:r>
      <w:r>
        <w:rPr>
          <w:rFonts w:ascii="휴먼옛체" w:hAnsi="휴먼옛체" w:eastAsia="휴먼옛체" w:hint="eastAsia"/>
          <w:w w:val="94"/>
          <w:sz w:val="19"/>
        </w:rPr>
        <w:t>와</w:t>
      </w:r>
      <w:r>
        <w:rPr>
          <w:rFonts w:ascii="휴먼옛체" w:hAnsi="휴먼옛체" w:eastAsia="휴먼옛체" w:hint="eastAsia"/>
          <w:spacing w:val="-26"/>
          <w:sz w:val="19"/>
        </w:rPr>
        <w:t> </w:t>
      </w:r>
      <w:r>
        <w:rPr>
          <w:rFonts w:ascii="휴먼옛체" w:hAnsi="휴먼옛체" w:eastAsia="휴먼옛체" w:hint="eastAsia"/>
          <w:spacing w:val="-15"/>
          <w:w w:val="94"/>
          <w:sz w:val="19"/>
        </w:rPr>
        <w:t>제</w:t>
      </w:r>
      <w:r>
        <w:rPr>
          <w:rFonts w:ascii="Yu Gothic" w:hAnsi="Yu Gothic" w:eastAsia="Yu Gothic" w:hint="eastAsia"/>
          <w:spacing w:val="-7"/>
          <w:w w:val="76"/>
          <w:sz w:val="19"/>
        </w:rPr>
        <w:t>1</w:t>
      </w:r>
      <w:r>
        <w:rPr>
          <w:rFonts w:ascii="Yu Gothic" w:hAnsi="Yu Gothic" w:eastAsia="Yu Gothic" w:hint="eastAsia"/>
          <w:spacing w:val="-9"/>
          <w:w w:val="76"/>
          <w:sz w:val="19"/>
        </w:rPr>
        <w:t>6</w:t>
      </w:r>
      <w:r>
        <w:rPr>
          <w:rFonts w:ascii="휴먼옛체" w:hAnsi="휴먼옛체" w:eastAsia="휴먼옛체" w:hint="eastAsia"/>
          <w:spacing w:val="-15"/>
          <w:w w:val="94"/>
          <w:sz w:val="19"/>
        </w:rPr>
        <w:t>조의</w:t>
      </w:r>
      <w:r>
        <w:rPr>
          <w:rFonts w:ascii="Yu Gothic" w:hAnsi="Yu Gothic" w:eastAsia="Yu Gothic" w:hint="eastAsia"/>
          <w:spacing w:val="-9"/>
          <w:w w:val="86"/>
          <w:sz w:val="19"/>
        </w:rPr>
        <w:t>2</w:t>
      </w:r>
      <w:r>
        <w:rPr>
          <w:rFonts w:ascii="휴먼옛체" w:hAnsi="휴먼옛체" w:eastAsia="휴먼옛체" w:hint="eastAsia"/>
          <w:w w:val="94"/>
          <w:sz w:val="19"/>
        </w:rPr>
        <w:t>에</w:t>
      </w:r>
      <w:r>
        <w:rPr>
          <w:rFonts w:ascii="휴먼옛체" w:hAnsi="휴먼옛체" w:eastAsia="휴먼옛체" w:hint="eastAsia"/>
          <w:spacing w:val="-25"/>
          <w:sz w:val="19"/>
        </w:rPr>
        <w:t> </w:t>
      </w:r>
      <w:r>
        <w:rPr>
          <w:rFonts w:ascii="휴먼옛체" w:hAnsi="휴먼옛체" w:eastAsia="휴먼옛체" w:hint="eastAsia"/>
          <w:spacing w:val="-15"/>
          <w:w w:val="94"/>
          <w:sz w:val="19"/>
        </w:rPr>
        <w:t>의</w:t>
      </w:r>
      <w:r>
        <w:rPr>
          <w:rFonts w:ascii="휴먼옛체" w:hAnsi="휴먼옛체" w:eastAsia="휴먼옛체" w:hint="eastAsia"/>
          <w:w w:val="94"/>
          <w:sz w:val="19"/>
        </w:rPr>
        <w:t>한</w:t>
      </w:r>
      <w:r>
        <w:rPr>
          <w:rFonts w:ascii="휴먼옛체" w:hAnsi="휴먼옛체" w:eastAsia="휴먼옛체" w:hint="eastAsia"/>
          <w:spacing w:val="-26"/>
          <w:sz w:val="19"/>
        </w:rPr>
        <w:t> </w:t>
      </w:r>
      <w:r>
        <w:rPr>
          <w:rFonts w:ascii="휴먼옛체" w:hAnsi="휴먼옛체" w:eastAsia="휴먼옛체" w:hint="eastAsia"/>
          <w:spacing w:val="-15"/>
          <w:w w:val="94"/>
          <w:sz w:val="19"/>
        </w:rPr>
        <w:t>생활조정수당</w:t>
      </w:r>
      <w:r>
        <w:rPr>
          <w:rFonts w:ascii="맑은 고딕" w:hAnsi="맑은 고딕" w:eastAsia="맑은 고딕" w:hint="eastAsia"/>
          <w:b/>
          <w:w w:val="104"/>
          <w:position w:val="10"/>
          <w:sz w:val="8"/>
        </w:rPr>
        <w:t>1</w:t>
      </w:r>
      <w:r>
        <w:rPr>
          <w:rFonts w:ascii="맑은 고딕" w:hAnsi="맑은 고딕" w:eastAsia="맑은 고딕" w:hint="eastAsia"/>
          <w:b/>
          <w:spacing w:val="-1"/>
          <w:w w:val="104"/>
          <w:position w:val="10"/>
          <w:sz w:val="8"/>
        </w:rPr>
        <w:t>8</w:t>
      </w:r>
      <w:r>
        <w:rPr>
          <w:rFonts w:ascii="맑은 고딕" w:hAnsi="맑은 고딕" w:eastAsia="맑은 고딕" w:hint="eastAsia"/>
          <w:b/>
          <w:w w:val="93"/>
          <w:position w:val="10"/>
          <w:sz w:val="8"/>
        </w:rPr>
        <w:t>)</w:t>
      </w:r>
      <w:r>
        <w:rPr>
          <w:rFonts w:ascii="Yu Gothic" w:hAnsi="Yu Gothic" w:eastAsia="Yu Gothic" w:hint="eastAsia"/>
          <w:w w:val="93"/>
          <w:sz w:val="19"/>
        </w:rPr>
        <w:t>, </w:t>
      </w:r>
      <w:r>
        <w:rPr>
          <w:rFonts w:ascii="휴먼옛체" w:hAnsi="휴먼옛체" w:eastAsia="휴먼옛체" w:hint="eastAsia"/>
          <w:spacing w:val="-14"/>
          <w:w w:val="94"/>
          <w:sz w:val="19"/>
        </w:rPr>
        <w:t>간</w:t>
      </w:r>
      <w:r>
        <w:rPr>
          <w:rFonts w:ascii="휴먼옛체" w:hAnsi="휴먼옛체" w:eastAsia="휴먼옛체" w:hint="eastAsia"/>
          <w:spacing w:val="-12"/>
          <w:w w:val="94"/>
          <w:sz w:val="19"/>
        </w:rPr>
        <w:t>호</w:t>
      </w:r>
      <w:r>
        <w:rPr>
          <w:rFonts w:ascii="휴먼옛체" w:hAnsi="휴먼옛체" w:eastAsia="휴먼옛체" w:hint="eastAsia"/>
          <w:spacing w:val="-14"/>
          <w:w w:val="94"/>
          <w:sz w:val="19"/>
        </w:rPr>
        <w:t>수당</w:t>
      </w:r>
      <w:r>
        <w:rPr>
          <w:rFonts w:ascii="맑은 고딕" w:hAnsi="맑은 고딕" w:eastAsia="맑은 고딕" w:hint="eastAsia"/>
          <w:b/>
          <w:w w:val="102"/>
          <w:position w:val="10"/>
          <w:sz w:val="8"/>
        </w:rPr>
        <w:t>19</w:t>
      </w:r>
      <w:r>
        <w:rPr>
          <w:rFonts w:ascii="맑은 고딕" w:hAnsi="맑은 고딕" w:eastAsia="맑은 고딕" w:hint="eastAsia"/>
          <w:b/>
          <w:spacing w:val="-1"/>
          <w:w w:val="102"/>
          <w:position w:val="10"/>
          <w:sz w:val="8"/>
        </w:rPr>
        <w:t>)</w:t>
      </w:r>
      <w:r>
        <w:rPr>
          <w:rFonts w:ascii="Yu Gothic" w:hAnsi="Yu Gothic" w:eastAsia="Yu Gothic" w:hint="eastAsia"/>
          <w:w w:val="93"/>
          <w:sz w:val="19"/>
        </w:rPr>
        <w:t>,</w:t>
      </w:r>
      <w:r>
        <w:rPr>
          <w:rFonts w:ascii="Yu Gothic" w:hAnsi="Yu Gothic" w:eastAsia="Yu Gothic" w:hint="eastAsia"/>
          <w:spacing w:val="25"/>
          <w:sz w:val="19"/>
        </w:rPr>
        <w:t> </w:t>
      </w:r>
      <w:r>
        <w:rPr>
          <w:rFonts w:ascii="휴먼옛체" w:hAnsi="휴먼옛체" w:eastAsia="휴먼옛체" w:hint="eastAsia"/>
          <w:spacing w:val="-14"/>
          <w:w w:val="94"/>
          <w:sz w:val="19"/>
        </w:rPr>
        <w:t>무공</w:t>
      </w:r>
      <w:r>
        <w:rPr>
          <w:rFonts w:ascii="휴먼옛체" w:hAnsi="휴먼옛체" w:eastAsia="휴먼옛체" w:hint="eastAsia"/>
          <w:spacing w:val="-12"/>
          <w:w w:val="94"/>
          <w:sz w:val="19"/>
        </w:rPr>
        <w:t>영</w:t>
      </w:r>
      <w:r>
        <w:rPr>
          <w:rFonts w:ascii="휴먼옛체" w:hAnsi="휴먼옛체" w:eastAsia="휴먼옛체" w:hint="eastAsia"/>
          <w:spacing w:val="-14"/>
          <w:w w:val="94"/>
          <w:sz w:val="19"/>
        </w:rPr>
        <w:t>예수</w:t>
      </w:r>
      <w:r>
        <w:rPr>
          <w:rFonts w:ascii="휴먼옛체" w:hAnsi="휴먼옛체" w:eastAsia="휴먼옛체" w:hint="eastAsia"/>
          <w:spacing w:val="-13"/>
          <w:w w:val="94"/>
          <w:sz w:val="19"/>
        </w:rPr>
        <w:t>당</w:t>
      </w:r>
      <w:r>
        <w:rPr>
          <w:rFonts w:ascii="맑은 고딕" w:hAnsi="맑은 고딕" w:eastAsia="맑은 고딕" w:hint="eastAsia"/>
          <w:b/>
          <w:spacing w:val="-1"/>
          <w:w w:val="104"/>
          <w:position w:val="10"/>
          <w:sz w:val="8"/>
        </w:rPr>
        <w:t>2</w:t>
      </w:r>
      <w:r>
        <w:rPr>
          <w:rFonts w:ascii="맑은 고딕" w:hAnsi="맑은 고딕" w:eastAsia="맑은 고딕" w:hint="eastAsia"/>
          <w:b/>
          <w:w w:val="104"/>
          <w:position w:val="10"/>
          <w:sz w:val="8"/>
        </w:rPr>
        <w:t>0</w:t>
      </w:r>
      <w:r>
        <w:rPr>
          <w:rFonts w:ascii="맑은 고딕" w:hAnsi="맑은 고딕" w:eastAsia="맑은 고딕" w:hint="eastAsia"/>
          <w:b/>
          <w:w w:val="93"/>
          <w:position w:val="10"/>
          <w:sz w:val="8"/>
        </w:rPr>
        <w:t>)</w:t>
      </w:r>
    </w:p>
    <w:p>
      <w:pPr>
        <w:spacing w:before="2"/>
        <w:ind w:left="1133" w:right="0" w:firstLine="0"/>
        <w:jc w:val="left"/>
        <w:rPr>
          <w:rFonts w:ascii="휴먼옛체" w:hAnsi="휴먼옛체" w:eastAsia="휴먼옛체" w:hint="eastAsia"/>
          <w:sz w:val="19"/>
        </w:rPr>
      </w:pPr>
      <w:r>
        <w:rPr>
          <w:rFonts w:ascii="Yu Gothic" w:hAnsi="Yu Gothic" w:eastAsia="Yu Gothic" w:hint="eastAsia"/>
          <w:sz w:val="19"/>
        </w:rPr>
        <w:t>③ </w:t>
      </w:r>
      <w:r>
        <w:rPr>
          <w:sz w:val="19"/>
        </w:rPr>
        <w:t>｢</w:t>
      </w:r>
      <w:r>
        <w:rPr>
          <w:rFonts w:ascii="휴먼옛체" w:hAnsi="휴먼옛체" w:eastAsia="휴먼옛체" w:hint="eastAsia"/>
          <w:sz w:val="19"/>
        </w:rPr>
        <w:t>참전유공자 예우 및 단체설립에 관한 법률</w:t>
      </w:r>
      <w:r>
        <w:rPr>
          <w:sz w:val="19"/>
        </w:rPr>
        <w:t>｣ </w:t>
      </w:r>
      <w:r>
        <w:rPr>
          <w:rFonts w:ascii="휴먼옛체" w:hAnsi="휴먼옛체" w:eastAsia="휴먼옛체" w:hint="eastAsia"/>
          <w:sz w:val="19"/>
        </w:rPr>
        <w:t>제</w:t>
      </w:r>
      <w:r>
        <w:rPr>
          <w:rFonts w:ascii="Yu Gothic" w:hAnsi="Yu Gothic" w:eastAsia="Yu Gothic" w:hint="eastAsia"/>
          <w:sz w:val="19"/>
        </w:rPr>
        <w:t>6</w:t>
      </w:r>
      <w:r>
        <w:rPr>
          <w:rFonts w:ascii="휴먼옛체" w:hAnsi="휴먼옛체" w:eastAsia="휴먼옛체" w:hint="eastAsia"/>
          <w:sz w:val="19"/>
        </w:rPr>
        <w:t>조에 따른 참전명예수당</w:t>
      </w:r>
    </w:p>
    <w:p>
      <w:pPr>
        <w:pStyle w:val="BodyText"/>
        <w:spacing w:before="10"/>
        <w:rPr>
          <w:rFonts w:ascii="휴먼옛체"/>
          <w:sz w:val="10"/>
        </w:rPr>
      </w:pPr>
    </w:p>
    <w:p>
      <w:pPr>
        <w:spacing w:line="381"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직역연금 수급권자의 범위</w:t>
      </w:r>
    </w:p>
    <w:p>
      <w:pPr>
        <w:spacing w:line="192" w:lineRule="auto" w:before="83"/>
        <w:ind w:left="793" w:right="1198" w:hanging="170"/>
        <w:jc w:val="left"/>
        <w:rPr>
          <w:rFonts w:ascii="휴먼모음T" w:hAnsi="휴먼모음T" w:eastAsia="휴먼모음T" w:hint="eastAsia"/>
          <w:sz w:val="19"/>
        </w:rPr>
      </w:pPr>
      <w:r>
        <w:rPr>
          <w:w w:val="90"/>
          <w:sz w:val="19"/>
        </w:rPr>
        <w:t>∙</w:t>
      </w:r>
      <w:r>
        <w:rPr>
          <w:spacing w:val="22"/>
          <w:w w:val="90"/>
          <w:sz w:val="19"/>
        </w:rPr>
        <w:t> </w:t>
      </w:r>
      <w:r>
        <w:rPr>
          <w:spacing w:val="-4"/>
          <w:w w:val="105"/>
          <w:sz w:val="19"/>
        </w:rPr>
        <w:t>｢</w:t>
      </w:r>
      <w:r>
        <w:rPr>
          <w:rFonts w:ascii="휴먼모음T" w:hAnsi="휴먼모음T" w:eastAsia="휴먼모음T" w:hint="eastAsia"/>
          <w:spacing w:val="-4"/>
          <w:w w:val="105"/>
          <w:sz w:val="19"/>
        </w:rPr>
        <w:t>독립유공자예우에</w:t>
      </w:r>
      <w:r>
        <w:rPr>
          <w:rFonts w:ascii="휴먼모음T" w:hAnsi="휴먼모음T" w:eastAsia="휴먼모음T" w:hint="eastAsia"/>
          <w:spacing w:val="-41"/>
          <w:w w:val="105"/>
          <w:sz w:val="19"/>
        </w:rPr>
        <w:t> </w:t>
      </w:r>
      <w:r>
        <w:rPr>
          <w:rFonts w:ascii="휴먼모음T" w:hAnsi="휴먼모음T" w:eastAsia="휴먼모음T" w:hint="eastAsia"/>
          <w:spacing w:val="-3"/>
          <w:w w:val="105"/>
          <w:sz w:val="19"/>
        </w:rPr>
        <w:t>관한</w:t>
      </w:r>
      <w:r>
        <w:rPr>
          <w:rFonts w:ascii="휴먼모음T" w:hAnsi="휴먼모음T" w:eastAsia="휴먼모음T" w:hint="eastAsia"/>
          <w:spacing w:val="-40"/>
          <w:w w:val="105"/>
          <w:sz w:val="19"/>
        </w:rPr>
        <w:t> </w:t>
      </w:r>
      <w:r>
        <w:rPr>
          <w:rFonts w:ascii="휴먼모음T" w:hAnsi="휴먼모음T" w:eastAsia="휴먼모음T" w:hint="eastAsia"/>
          <w:spacing w:val="-3"/>
          <w:w w:val="105"/>
          <w:sz w:val="19"/>
        </w:rPr>
        <w:t>법률</w:t>
      </w:r>
      <w:r>
        <w:rPr>
          <w:spacing w:val="-3"/>
          <w:w w:val="105"/>
          <w:sz w:val="19"/>
        </w:rPr>
        <w:t>｣</w:t>
      </w:r>
      <w:r>
        <w:rPr>
          <w:spacing w:val="10"/>
          <w:w w:val="105"/>
          <w:sz w:val="19"/>
        </w:rPr>
        <w:t> </w:t>
      </w:r>
      <w:r>
        <w:rPr>
          <w:rFonts w:ascii="휴먼모음T" w:hAnsi="휴먼모음T" w:eastAsia="휴먼모음T" w:hint="eastAsia"/>
          <w:w w:val="105"/>
          <w:sz w:val="19"/>
        </w:rPr>
        <w:t>및</w:t>
      </w:r>
      <w:r>
        <w:rPr>
          <w:rFonts w:ascii="휴먼모음T" w:hAnsi="휴먼모음T" w:eastAsia="휴먼모음T" w:hint="eastAsia"/>
          <w:spacing w:val="-41"/>
          <w:w w:val="105"/>
          <w:sz w:val="19"/>
        </w:rPr>
        <w:t> </w:t>
      </w:r>
      <w:r>
        <w:rPr>
          <w:spacing w:val="-4"/>
          <w:w w:val="105"/>
          <w:sz w:val="19"/>
        </w:rPr>
        <w:t>｢</w:t>
      </w:r>
      <w:r>
        <w:rPr>
          <w:rFonts w:ascii="휴먼모음T" w:hAnsi="휴먼모음T" w:eastAsia="휴먼모음T" w:hint="eastAsia"/>
          <w:spacing w:val="-4"/>
          <w:w w:val="105"/>
          <w:sz w:val="19"/>
        </w:rPr>
        <w:t>국가유공자</w:t>
      </w:r>
      <w:r>
        <w:rPr>
          <w:rFonts w:ascii="휴먼모음T" w:hAnsi="휴먼모음T" w:eastAsia="휴먼모음T" w:hint="eastAsia"/>
          <w:spacing w:val="-40"/>
          <w:w w:val="105"/>
          <w:sz w:val="19"/>
        </w:rPr>
        <w:t> </w:t>
      </w:r>
      <w:r>
        <w:rPr>
          <w:rFonts w:ascii="휴먼모음T" w:hAnsi="휴먼모음T" w:eastAsia="휴먼모음T" w:hint="eastAsia"/>
          <w:w w:val="105"/>
          <w:sz w:val="19"/>
        </w:rPr>
        <w:t>등</w:t>
      </w:r>
      <w:r>
        <w:rPr>
          <w:rFonts w:ascii="휴먼모음T" w:hAnsi="휴먼모음T" w:eastAsia="휴먼모음T" w:hint="eastAsia"/>
          <w:spacing w:val="-41"/>
          <w:w w:val="105"/>
          <w:sz w:val="19"/>
        </w:rPr>
        <w:t> </w:t>
      </w:r>
      <w:r>
        <w:rPr>
          <w:rFonts w:ascii="휴먼모음T" w:hAnsi="휴먼모음T" w:eastAsia="휴먼모음T" w:hint="eastAsia"/>
          <w:spacing w:val="-3"/>
          <w:w w:val="105"/>
          <w:sz w:val="19"/>
        </w:rPr>
        <w:t>예우</w:t>
      </w:r>
      <w:r>
        <w:rPr>
          <w:rFonts w:ascii="휴먼모음T" w:hAnsi="휴먼모음T" w:eastAsia="휴먼모음T" w:hint="eastAsia"/>
          <w:spacing w:val="-40"/>
          <w:w w:val="105"/>
          <w:sz w:val="19"/>
        </w:rPr>
        <w:t> </w:t>
      </w:r>
      <w:r>
        <w:rPr>
          <w:rFonts w:ascii="휴먼모음T" w:hAnsi="휴먼모음T" w:eastAsia="휴먼모음T" w:hint="eastAsia"/>
          <w:w w:val="105"/>
          <w:sz w:val="19"/>
        </w:rPr>
        <w:t>및</w:t>
      </w:r>
      <w:r>
        <w:rPr>
          <w:rFonts w:ascii="휴먼모음T" w:hAnsi="휴먼모음T" w:eastAsia="휴먼모음T" w:hint="eastAsia"/>
          <w:spacing w:val="-41"/>
          <w:w w:val="105"/>
          <w:sz w:val="19"/>
        </w:rPr>
        <w:t> </w:t>
      </w:r>
      <w:r>
        <w:rPr>
          <w:rFonts w:ascii="휴먼모음T" w:hAnsi="휴먼모음T" w:eastAsia="휴먼모음T" w:hint="eastAsia"/>
          <w:spacing w:val="-3"/>
          <w:w w:val="105"/>
          <w:sz w:val="19"/>
        </w:rPr>
        <w:t>지원에</w:t>
      </w:r>
      <w:r>
        <w:rPr>
          <w:rFonts w:ascii="휴먼모음T" w:hAnsi="휴먼모음T" w:eastAsia="휴먼모음T" w:hint="eastAsia"/>
          <w:spacing w:val="-40"/>
          <w:w w:val="105"/>
          <w:sz w:val="19"/>
        </w:rPr>
        <w:t> </w:t>
      </w:r>
      <w:r>
        <w:rPr>
          <w:rFonts w:ascii="휴먼모음T" w:hAnsi="휴먼모음T" w:eastAsia="휴먼모음T" w:hint="eastAsia"/>
          <w:spacing w:val="-3"/>
          <w:w w:val="105"/>
          <w:sz w:val="19"/>
        </w:rPr>
        <w:t>관한</w:t>
      </w:r>
      <w:r>
        <w:rPr>
          <w:rFonts w:ascii="휴먼모음T" w:hAnsi="휴먼모음T" w:eastAsia="휴먼모음T" w:hint="eastAsia"/>
          <w:spacing w:val="-41"/>
          <w:w w:val="105"/>
          <w:sz w:val="19"/>
        </w:rPr>
        <w:t> </w:t>
      </w:r>
      <w:r>
        <w:rPr>
          <w:rFonts w:ascii="휴먼모음T" w:hAnsi="휴먼모음T" w:eastAsia="휴먼모음T" w:hint="eastAsia"/>
          <w:spacing w:val="-4"/>
          <w:w w:val="105"/>
          <w:sz w:val="19"/>
        </w:rPr>
        <w:t>법률</w:t>
      </w:r>
      <w:r>
        <w:rPr>
          <w:spacing w:val="-4"/>
          <w:w w:val="105"/>
          <w:sz w:val="19"/>
        </w:rPr>
        <w:t>｣</w:t>
      </w:r>
      <w:r>
        <w:rPr>
          <w:spacing w:val="12"/>
          <w:w w:val="105"/>
          <w:sz w:val="19"/>
        </w:rPr>
        <w:t> </w:t>
      </w:r>
      <w:r>
        <w:rPr>
          <w:rFonts w:ascii="휴먼모음T" w:hAnsi="휴먼모음T" w:eastAsia="휴먼모음T" w:hint="eastAsia"/>
          <w:spacing w:val="-3"/>
          <w:w w:val="105"/>
          <w:sz w:val="19"/>
        </w:rPr>
        <w:t>등에</w:t>
      </w:r>
      <w:r>
        <w:rPr>
          <w:rFonts w:ascii="휴먼모음T" w:hAnsi="휴먼모음T" w:eastAsia="휴먼모음T" w:hint="eastAsia"/>
          <w:spacing w:val="-41"/>
          <w:w w:val="105"/>
          <w:sz w:val="19"/>
        </w:rPr>
        <w:t> </w:t>
      </w:r>
      <w:r>
        <w:rPr>
          <w:rFonts w:ascii="휴먼모음T" w:hAnsi="휴먼모음T" w:eastAsia="휴먼모음T" w:hint="eastAsia"/>
          <w:spacing w:val="-3"/>
          <w:w w:val="105"/>
          <w:sz w:val="19"/>
        </w:rPr>
        <w:t>의한</w:t>
      </w:r>
      <w:r>
        <w:rPr>
          <w:rFonts w:ascii="휴먼모음T" w:hAnsi="휴먼모음T" w:eastAsia="휴먼모음T" w:hint="eastAsia"/>
          <w:spacing w:val="-40"/>
          <w:w w:val="105"/>
          <w:sz w:val="19"/>
        </w:rPr>
        <w:t> </w:t>
      </w:r>
      <w:r>
        <w:rPr>
          <w:rFonts w:ascii="휴먼모음T" w:hAnsi="휴먼모음T" w:eastAsia="휴먼모음T" w:hint="eastAsia"/>
          <w:spacing w:val="-4"/>
          <w:w w:val="105"/>
          <w:sz w:val="19"/>
        </w:rPr>
        <w:t>보훈급여금 </w:t>
      </w:r>
      <w:r>
        <w:rPr>
          <w:rFonts w:ascii="휴먼모음T" w:hAnsi="휴먼모음T" w:eastAsia="휴먼모음T" w:hint="eastAsia"/>
          <w:w w:val="105"/>
          <w:sz w:val="19"/>
        </w:rPr>
        <w:t>대상자는 직역연금 대상자에 포함되지</w:t>
      </w:r>
      <w:r>
        <w:rPr>
          <w:rFonts w:ascii="휴먼모음T" w:hAnsi="휴먼모음T" w:eastAsia="휴먼모음T" w:hint="eastAsia"/>
          <w:spacing w:val="-61"/>
          <w:w w:val="105"/>
          <w:sz w:val="19"/>
        </w:rPr>
        <w:t> </w:t>
      </w:r>
      <w:r>
        <w:rPr>
          <w:rFonts w:ascii="휴먼모음T" w:hAnsi="휴먼모음T" w:eastAsia="휴먼모음T" w:hint="eastAsia"/>
          <w:w w:val="105"/>
          <w:sz w:val="19"/>
        </w:rPr>
        <w:t>않음</w:t>
      </w:r>
    </w:p>
    <w:p>
      <w:pPr>
        <w:spacing w:line="265" w:lineRule="exact" w:before="0"/>
        <w:ind w:left="793" w:right="0" w:firstLine="0"/>
        <w:jc w:val="left"/>
        <w:rPr>
          <w:rFonts w:ascii="휴먼모음T" w:eastAsia="휴먼모음T" w:hint="eastAsia"/>
          <w:sz w:val="19"/>
        </w:rPr>
      </w:pPr>
      <w:r>
        <w:rPr>
          <w:rFonts w:ascii="휴먼모음T" w:eastAsia="휴먼모음T" w:hint="eastAsia"/>
          <w:w w:val="105"/>
          <w:sz w:val="19"/>
        </w:rPr>
        <w:t>(다만, 보훈급여금은 공적이전소득에 포함되어 소득인정액으로</w:t>
      </w:r>
      <w:r>
        <w:rPr>
          <w:rFonts w:ascii="휴먼모음T" w:eastAsia="휴먼모음T" w:hint="eastAsia"/>
          <w:spacing w:val="-76"/>
          <w:w w:val="105"/>
          <w:sz w:val="19"/>
        </w:rPr>
        <w:t> </w:t>
      </w:r>
      <w:r>
        <w:rPr>
          <w:rFonts w:ascii="휴먼모음T" w:eastAsia="휴먼모음T" w:hint="eastAsia"/>
          <w:w w:val="105"/>
          <w:sz w:val="19"/>
        </w:rPr>
        <w:t>계산)</w:t>
      </w:r>
    </w:p>
    <w:p>
      <w:pPr>
        <w:pStyle w:val="BodyText"/>
        <w:spacing w:before="9"/>
        <w:rPr>
          <w:rFonts w:ascii="휴먼모음T"/>
          <w:sz w:val="11"/>
        </w:rPr>
      </w:pPr>
    </w:p>
    <w:p>
      <w:pPr>
        <w:pStyle w:val="Heading9"/>
        <w:numPr>
          <w:ilvl w:val="0"/>
          <w:numId w:val="113"/>
        </w:numPr>
        <w:tabs>
          <w:tab w:pos="973" w:val="left" w:leader="none"/>
        </w:tabs>
        <w:spacing w:line="240" w:lineRule="auto" w:before="51" w:after="0"/>
        <w:ind w:left="972" w:right="0" w:hanging="305"/>
        <w:jc w:val="left"/>
      </w:pPr>
      <w:r>
        <w:rPr>
          <w:spacing w:val="-9"/>
        </w:rPr>
        <w:t>조사방법</w:t>
      </w:r>
    </w:p>
    <w:p>
      <w:pPr>
        <w:pStyle w:val="BodyText"/>
        <w:spacing w:before="90"/>
        <w:ind w:left="1032"/>
      </w:pPr>
      <w:r>
        <w:rPr/>
        <w:t>｢행복e음｣에 의한 공적자료 조회 결과를 자동 반영</w:t>
      </w:r>
    </w:p>
    <w:p>
      <w:pPr>
        <w:pStyle w:val="BodyText"/>
        <w:spacing w:line="218" w:lineRule="auto" w:before="90"/>
        <w:ind w:left="1009" w:right="1138"/>
      </w:pPr>
      <w:r>
        <w:rPr>
          <w:spacing w:val="-9"/>
        </w:rPr>
        <w:t>연금을 담보로 </w:t>
      </w:r>
      <w:r>
        <w:rPr>
          <w:spacing w:val="-12"/>
        </w:rPr>
        <w:t>연금지급기관으로부터 </w:t>
      </w:r>
      <w:r>
        <w:rPr>
          <w:spacing w:val="-9"/>
        </w:rPr>
        <w:t>대출을 </w:t>
      </w:r>
      <w:r>
        <w:rPr>
          <w:spacing w:val="-7"/>
        </w:rPr>
        <w:t>받은 </w:t>
      </w:r>
      <w:r>
        <w:rPr>
          <w:spacing w:val="-10"/>
        </w:rPr>
        <w:t>경우에는 </w:t>
      </w:r>
      <w:r>
        <w:rPr>
          <w:spacing w:val="-7"/>
        </w:rPr>
        <w:t>공제 </w:t>
      </w:r>
      <w:r>
        <w:rPr>
          <w:spacing w:val="-12"/>
        </w:rPr>
        <w:t>전</w:t>
      </w:r>
      <w:r>
        <w:rPr>
          <w:spacing w:val="-11"/>
        </w:rPr>
        <w:t>(前) </w:t>
      </w:r>
      <w:r>
        <w:rPr>
          <w:spacing w:val="-13"/>
        </w:rPr>
        <w:t>금액을 </w:t>
      </w:r>
      <w:r>
        <w:rPr>
          <w:spacing w:val="-4"/>
        </w:rPr>
        <w:t>소득으로 산정(｢행복e음｣에서 </w:t>
      </w:r>
      <w:r>
        <w:rPr>
          <w:spacing w:val="-3"/>
        </w:rPr>
        <w:t>공제 </w:t>
      </w:r>
      <w:r>
        <w:rPr/>
        <w:t>전 </w:t>
      </w:r>
      <w:r>
        <w:rPr>
          <w:spacing w:val="-4"/>
        </w:rPr>
        <w:t>금액으로 </w:t>
      </w:r>
      <w:r>
        <w:rPr>
          <w:spacing w:val="-6"/>
        </w:rPr>
        <w:t>조회됨)</w:t>
      </w:r>
    </w:p>
    <w:p>
      <w:pPr>
        <w:pStyle w:val="BodyText"/>
        <w:spacing w:before="7"/>
        <w:rPr>
          <w:sz w:val="25"/>
        </w:rPr>
      </w:pPr>
    </w:p>
    <w:p>
      <w:pPr>
        <w:pStyle w:val="ListParagraph"/>
        <w:numPr>
          <w:ilvl w:val="0"/>
          <w:numId w:val="51"/>
        </w:numPr>
        <w:tabs>
          <w:tab w:pos="798" w:val="left" w:leader="none"/>
        </w:tabs>
        <w:spacing w:line="237" w:lineRule="exact" w:before="65" w:after="0"/>
        <w:ind w:left="797" w:right="0" w:hanging="331"/>
        <w:jc w:val="left"/>
        <w:rPr>
          <w:rFonts w:ascii="휴먼옛체" w:eastAsia="휴먼옛체" w:hint="eastAsia"/>
          <w:sz w:val="17"/>
        </w:rPr>
      </w:pPr>
      <w:r>
        <w:rPr>
          <w:rFonts w:ascii="휴먼옛체" w:eastAsia="휴먼옛체" w:hint="eastAsia"/>
          <w:sz w:val="17"/>
        </w:rPr>
        <w:t>6.25. </w:t>
      </w:r>
      <w:r>
        <w:rPr>
          <w:rFonts w:ascii="휴먼옛체" w:eastAsia="휴먼옛체" w:hint="eastAsia"/>
          <w:spacing w:val="-5"/>
          <w:sz w:val="17"/>
        </w:rPr>
        <w:t>전몰군경자녀수당, </w:t>
      </w:r>
      <w:r>
        <w:rPr>
          <w:rFonts w:ascii="휴먼옛체" w:eastAsia="휴먼옛체" w:hint="eastAsia"/>
          <w:spacing w:val="-4"/>
          <w:sz w:val="17"/>
        </w:rPr>
        <w:t>국가유공자 고령수당</w:t>
      </w:r>
      <w:r>
        <w:rPr>
          <w:rFonts w:ascii="휴먼옛체" w:eastAsia="휴먼옛체" w:hint="eastAsia"/>
          <w:spacing w:val="49"/>
          <w:sz w:val="17"/>
        </w:rPr>
        <w:t> </w:t>
      </w:r>
      <w:r>
        <w:rPr>
          <w:rFonts w:ascii="휴먼옛체" w:eastAsia="휴먼옛체" w:hint="eastAsia"/>
          <w:spacing w:val="-5"/>
          <w:sz w:val="17"/>
        </w:rPr>
        <w:t>포함</w:t>
      </w:r>
    </w:p>
    <w:p>
      <w:pPr>
        <w:pStyle w:val="ListParagraph"/>
        <w:numPr>
          <w:ilvl w:val="0"/>
          <w:numId w:val="51"/>
        </w:numPr>
        <w:tabs>
          <w:tab w:pos="816" w:val="left" w:leader="none"/>
        </w:tabs>
        <w:spacing w:line="230" w:lineRule="auto" w:before="0" w:after="0"/>
        <w:ind w:left="815" w:right="1213" w:hanging="348"/>
        <w:jc w:val="left"/>
        <w:rPr>
          <w:rFonts w:ascii="휴먼옛체" w:eastAsia="휴먼옛체" w:hint="eastAsia"/>
          <w:sz w:val="17"/>
        </w:rPr>
      </w:pPr>
      <w:r>
        <w:rPr>
          <w:rFonts w:ascii="휴먼옛체" w:eastAsia="휴먼옛체" w:hint="eastAsia"/>
          <w:spacing w:val="-4"/>
          <w:sz w:val="17"/>
        </w:rPr>
        <w:t>생활조정수당은</w:t>
      </w:r>
      <w:r>
        <w:rPr>
          <w:rFonts w:ascii="휴먼옛체" w:eastAsia="휴먼옛체" w:hint="eastAsia"/>
          <w:spacing w:val="-20"/>
          <w:sz w:val="17"/>
        </w:rPr>
        <w:t> </w:t>
      </w:r>
      <w:r>
        <w:rPr>
          <w:rFonts w:ascii="휴먼옛체" w:eastAsia="휴먼옛체" w:hint="eastAsia"/>
          <w:spacing w:val="-3"/>
          <w:sz w:val="17"/>
        </w:rPr>
        <w:t>보상금</w:t>
      </w:r>
      <w:r>
        <w:rPr>
          <w:rFonts w:ascii="휴먼옛체" w:eastAsia="휴먼옛체" w:hint="eastAsia"/>
          <w:spacing w:val="-19"/>
          <w:sz w:val="17"/>
        </w:rPr>
        <w:t> </w:t>
      </w:r>
      <w:r>
        <w:rPr>
          <w:rFonts w:ascii="휴먼옛체" w:eastAsia="휴먼옛체" w:hint="eastAsia"/>
          <w:spacing w:val="-3"/>
          <w:sz w:val="17"/>
        </w:rPr>
        <w:t>수령</w:t>
      </w:r>
      <w:r>
        <w:rPr>
          <w:rFonts w:ascii="휴먼옛체" w:eastAsia="휴먼옛체" w:hint="eastAsia"/>
          <w:spacing w:val="-20"/>
          <w:sz w:val="17"/>
        </w:rPr>
        <w:t> </w:t>
      </w:r>
      <w:r>
        <w:rPr>
          <w:rFonts w:ascii="휴먼옛체" w:eastAsia="휴먼옛체" w:hint="eastAsia"/>
          <w:spacing w:val="-4"/>
          <w:sz w:val="17"/>
        </w:rPr>
        <w:t>여부와</w:t>
      </w:r>
      <w:r>
        <w:rPr>
          <w:rFonts w:ascii="휴먼옛체" w:eastAsia="휴먼옛체" w:hint="eastAsia"/>
          <w:spacing w:val="-19"/>
          <w:sz w:val="17"/>
        </w:rPr>
        <w:t> </w:t>
      </w:r>
      <w:r>
        <w:rPr>
          <w:rFonts w:ascii="휴먼옛체" w:eastAsia="휴먼옛체" w:hint="eastAsia"/>
          <w:spacing w:val="-4"/>
          <w:sz w:val="17"/>
        </w:rPr>
        <w:t>관계없이</w:t>
      </w:r>
      <w:r>
        <w:rPr>
          <w:rFonts w:ascii="휴먼옛체" w:eastAsia="휴먼옛체" w:hint="eastAsia"/>
          <w:spacing w:val="-19"/>
          <w:sz w:val="17"/>
        </w:rPr>
        <w:t> </w:t>
      </w:r>
      <w:r>
        <w:rPr>
          <w:rFonts w:ascii="휴먼옛체" w:eastAsia="휴먼옛체" w:hint="eastAsia"/>
          <w:spacing w:val="-4"/>
          <w:sz w:val="17"/>
        </w:rPr>
        <w:t>생활이</w:t>
      </w:r>
      <w:r>
        <w:rPr>
          <w:rFonts w:ascii="휴먼옛체" w:eastAsia="휴먼옛체" w:hint="eastAsia"/>
          <w:spacing w:val="-19"/>
          <w:sz w:val="17"/>
        </w:rPr>
        <w:t> </w:t>
      </w:r>
      <w:r>
        <w:rPr>
          <w:rFonts w:ascii="휴먼옛체" w:eastAsia="휴먼옛체" w:hint="eastAsia"/>
          <w:spacing w:val="-3"/>
          <w:sz w:val="17"/>
        </w:rPr>
        <w:t>곤란한</w:t>
      </w:r>
      <w:r>
        <w:rPr>
          <w:rFonts w:ascii="휴먼옛체" w:eastAsia="휴먼옛체" w:hint="eastAsia"/>
          <w:spacing w:val="-20"/>
          <w:sz w:val="17"/>
        </w:rPr>
        <w:t> </w:t>
      </w:r>
      <w:r>
        <w:rPr>
          <w:rFonts w:ascii="휴먼옛체" w:eastAsia="휴먼옛체" w:hint="eastAsia"/>
          <w:spacing w:val="-4"/>
          <w:sz w:val="17"/>
        </w:rPr>
        <w:t>대상자에게</w:t>
      </w:r>
      <w:r>
        <w:rPr>
          <w:rFonts w:ascii="휴먼옛체" w:eastAsia="휴먼옛체" w:hint="eastAsia"/>
          <w:spacing w:val="-20"/>
          <w:sz w:val="17"/>
        </w:rPr>
        <w:t> </w:t>
      </w:r>
      <w:r>
        <w:rPr>
          <w:rFonts w:ascii="휴먼옛체" w:eastAsia="휴먼옛체" w:hint="eastAsia"/>
          <w:spacing w:val="-4"/>
          <w:sz w:val="17"/>
        </w:rPr>
        <w:t>지급되므로</w:t>
      </w:r>
      <w:r>
        <w:rPr>
          <w:rFonts w:ascii="휴먼옛체" w:eastAsia="휴먼옛체" w:hint="eastAsia"/>
          <w:spacing w:val="-20"/>
          <w:sz w:val="17"/>
        </w:rPr>
        <w:t> </w:t>
      </w:r>
      <w:r>
        <w:rPr>
          <w:rFonts w:ascii="휴먼옛체" w:eastAsia="휴먼옛체" w:hint="eastAsia"/>
          <w:spacing w:val="-4"/>
          <w:sz w:val="17"/>
        </w:rPr>
        <w:t>공적이전소득에서 제외(독립유공자 </w:t>
      </w:r>
      <w:r>
        <w:rPr>
          <w:rFonts w:ascii="휴먼옛체" w:eastAsia="휴먼옛체" w:hint="eastAsia"/>
          <w:sz w:val="17"/>
        </w:rPr>
        <w:t>및 </w:t>
      </w:r>
      <w:r>
        <w:rPr>
          <w:rFonts w:ascii="휴먼옛체" w:eastAsia="휴먼옛체" w:hint="eastAsia"/>
          <w:spacing w:val="-3"/>
          <w:sz w:val="17"/>
        </w:rPr>
        <w:t>유족, </w:t>
      </w:r>
      <w:r>
        <w:rPr>
          <w:rFonts w:ascii="휴먼옛체" w:eastAsia="휴먼옛체" w:hint="eastAsia"/>
          <w:spacing w:val="-4"/>
          <w:sz w:val="17"/>
        </w:rPr>
        <w:t>기타, 국가유공자</w:t>
      </w:r>
      <w:r>
        <w:rPr>
          <w:rFonts w:ascii="휴먼옛체" w:eastAsia="휴먼옛체" w:hint="eastAsia"/>
          <w:spacing w:val="50"/>
          <w:sz w:val="17"/>
        </w:rPr>
        <w:t> </w:t>
      </w:r>
      <w:r>
        <w:rPr>
          <w:rFonts w:ascii="휴먼옛체" w:eastAsia="휴먼옛체" w:hint="eastAsia"/>
          <w:spacing w:val="-5"/>
          <w:sz w:val="17"/>
        </w:rPr>
        <w:t>상이군경)</w:t>
      </w:r>
    </w:p>
    <w:p>
      <w:pPr>
        <w:pStyle w:val="ListParagraph"/>
        <w:numPr>
          <w:ilvl w:val="0"/>
          <w:numId w:val="51"/>
        </w:numPr>
        <w:tabs>
          <w:tab w:pos="815" w:val="left" w:leader="none"/>
        </w:tabs>
        <w:spacing w:line="230" w:lineRule="exact" w:before="0" w:after="0"/>
        <w:ind w:left="814" w:right="0" w:hanging="348"/>
        <w:jc w:val="left"/>
        <w:rPr>
          <w:rFonts w:ascii="휴먼옛체" w:hAnsi="휴먼옛체" w:eastAsia="휴먼옛체" w:hint="eastAsia"/>
          <w:sz w:val="17"/>
        </w:rPr>
      </w:pPr>
      <w:r>
        <w:rPr>
          <w:rFonts w:ascii="휴먼옛체" w:hAnsi="휴먼옛체" w:eastAsia="휴먼옛체" w:hint="eastAsia"/>
          <w:spacing w:val="-4"/>
          <w:sz w:val="17"/>
        </w:rPr>
        <w:t>간호수당은</w:t>
      </w:r>
      <w:r>
        <w:rPr>
          <w:rFonts w:ascii="휴먼옛체" w:hAnsi="휴먼옛체" w:eastAsia="휴먼옛체" w:hint="eastAsia"/>
          <w:spacing w:val="10"/>
          <w:sz w:val="17"/>
        </w:rPr>
        <w:t> </w:t>
      </w:r>
      <w:r>
        <w:rPr>
          <w:rFonts w:ascii="휴먼옛체" w:hAnsi="휴먼옛체" w:eastAsia="휴먼옛체" w:hint="eastAsia"/>
          <w:spacing w:val="-4"/>
          <w:sz w:val="17"/>
        </w:rPr>
        <w:t>국가유공자</w:t>
      </w:r>
      <w:r>
        <w:rPr>
          <w:rFonts w:ascii="휴먼옛체" w:hAnsi="휴먼옛체" w:eastAsia="휴먼옛체" w:hint="eastAsia"/>
          <w:spacing w:val="10"/>
          <w:sz w:val="17"/>
        </w:rPr>
        <w:t> </w:t>
      </w:r>
      <w:r>
        <w:rPr>
          <w:rFonts w:ascii="휴먼옛체" w:hAnsi="휴먼옛체" w:eastAsia="휴먼옛체" w:hint="eastAsia"/>
          <w:spacing w:val="-4"/>
          <w:sz w:val="17"/>
        </w:rPr>
        <w:t>상이군경</w:t>
      </w:r>
      <w:r>
        <w:rPr>
          <w:rFonts w:ascii="휴먼옛체" w:hAnsi="휴먼옛체" w:eastAsia="휴먼옛체" w:hint="eastAsia"/>
          <w:spacing w:val="11"/>
          <w:sz w:val="17"/>
        </w:rPr>
        <w:t> </w:t>
      </w:r>
      <w:r>
        <w:rPr>
          <w:rFonts w:ascii="휴먼옛체" w:hAnsi="휴먼옛체" w:eastAsia="휴먼옛체" w:hint="eastAsia"/>
          <w:sz w:val="17"/>
        </w:rPr>
        <w:t>중</w:t>
      </w:r>
      <w:r>
        <w:rPr>
          <w:rFonts w:ascii="휴먼옛체" w:hAnsi="휴먼옛체" w:eastAsia="휴먼옛체" w:hint="eastAsia"/>
          <w:spacing w:val="11"/>
          <w:sz w:val="17"/>
        </w:rPr>
        <w:t> </w:t>
      </w:r>
      <w:r>
        <w:rPr>
          <w:rFonts w:ascii="휴먼옛체" w:hAnsi="휴먼옛체" w:eastAsia="휴먼옛체" w:hint="eastAsia"/>
          <w:spacing w:val="-3"/>
          <w:sz w:val="17"/>
        </w:rPr>
        <w:t>상이</w:t>
      </w:r>
      <w:r>
        <w:rPr>
          <w:rFonts w:ascii="휴먼옛체" w:hAnsi="휴먼옛체" w:eastAsia="휴먼옛체" w:hint="eastAsia"/>
          <w:spacing w:val="10"/>
          <w:sz w:val="17"/>
        </w:rPr>
        <w:t> </w:t>
      </w:r>
      <w:r>
        <w:rPr>
          <w:rFonts w:ascii="휴먼옛체" w:hAnsi="휴먼옛체" w:eastAsia="휴먼옛체" w:hint="eastAsia"/>
          <w:spacing w:val="-3"/>
          <w:sz w:val="17"/>
        </w:rPr>
        <w:t>정도가</w:t>
      </w:r>
      <w:r>
        <w:rPr>
          <w:rFonts w:ascii="휴먼옛체" w:hAnsi="휴먼옛체" w:eastAsia="휴먼옛체" w:hint="eastAsia"/>
          <w:spacing w:val="10"/>
          <w:sz w:val="17"/>
        </w:rPr>
        <w:t> </w:t>
      </w:r>
      <w:r>
        <w:rPr>
          <w:rFonts w:ascii="휴먼옛체" w:hAnsi="휴먼옛체" w:eastAsia="휴먼옛체" w:hint="eastAsia"/>
          <w:spacing w:val="-3"/>
          <w:sz w:val="17"/>
        </w:rPr>
        <w:t>심하여</w:t>
      </w:r>
      <w:r>
        <w:rPr>
          <w:rFonts w:ascii="휴먼옛체" w:hAnsi="휴먼옛체" w:eastAsia="휴먼옛체" w:hint="eastAsia"/>
          <w:spacing w:val="11"/>
          <w:sz w:val="17"/>
        </w:rPr>
        <w:t> </w:t>
      </w:r>
      <w:r>
        <w:rPr>
          <w:rFonts w:ascii="휴먼옛체" w:hAnsi="휴먼옛체" w:eastAsia="휴먼옛체" w:hint="eastAsia"/>
          <w:spacing w:val="-4"/>
          <w:sz w:val="17"/>
        </w:rPr>
        <w:t>중상이자(1∼2급)를</w:t>
      </w:r>
      <w:r>
        <w:rPr>
          <w:rFonts w:ascii="휴먼옛체" w:hAnsi="휴먼옛체" w:eastAsia="휴먼옛체" w:hint="eastAsia"/>
          <w:spacing w:val="11"/>
          <w:sz w:val="17"/>
        </w:rPr>
        <w:t> </w:t>
      </w:r>
      <w:r>
        <w:rPr>
          <w:rFonts w:ascii="휴먼옛체" w:hAnsi="휴먼옛체" w:eastAsia="휴먼옛체" w:hint="eastAsia"/>
          <w:spacing w:val="-4"/>
          <w:sz w:val="17"/>
        </w:rPr>
        <w:t>간병</w:t>
      </w:r>
      <w:r>
        <w:rPr>
          <w:spacing w:val="-4"/>
          <w:sz w:val="17"/>
        </w:rPr>
        <w:t>･</w:t>
      </w:r>
      <w:r>
        <w:rPr>
          <w:rFonts w:ascii="휴먼옛체" w:hAnsi="휴먼옛체" w:eastAsia="휴먼옛체" w:hint="eastAsia"/>
          <w:spacing w:val="-4"/>
          <w:sz w:val="17"/>
        </w:rPr>
        <w:t>보호하는</w:t>
      </w:r>
      <w:r>
        <w:rPr>
          <w:rFonts w:ascii="휴먼옛체" w:hAnsi="휴먼옛체" w:eastAsia="휴먼옛체" w:hint="eastAsia"/>
          <w:spacing w:val="10"/>
          <w:sz w:val="17"/>
        </w:rPr>
        <w:t> </w:t>
      </w:r>
      <w:r>
        <w:rPr>
          <w:rFonts w:ascii="휴먼옛체" w:hAnsi="휴먼옛체" w:eastAsia="휴먼옛체" w:hint="eastAsia"/>
          <w:spacing w:val="-3"/>
          <w:sz w:val="17"/>
        </w:rPr>
        <w:t>자에</w:t>
      </w:r>
      <w:r>
        <w:rPr>
          <w:rFonts w:ascii="휴먼옛체" w:hAnsi="휴먼옛체" w:eastAsia="휴먼옛체" w:hint="eastAsia"/>
          <w:spacing w:val="11"/>
          <w:sz w:val="17"/>
        </w:rPr>
        <w:t> </w:t>
      </w:r>
      <w:r>
        <w:rPr>
          <w:rFonts w:ascii="휴먼옛체" w:hAnsi="휴먼옛체" w:eastAsia="휴먼옛체" w:hint="eastAsia"/>
          <w:spacing w:val="-4"/>
          <w:sz w:val="17"/>
        </w:rPr>
        <w:t>대한</w:t>
      </w:r>
    </w:p>
    <w:p>
      <w:pPr>
        <w:spacing w:line="227" w:lineRule="exact" w:before="0"/>
        <w:ind w:left="814" w:right="0" w:firstLine="0"/>
        <w:jc w:val="left"/>
        <w:rPr>
          <w:rFonts w:ascii="휴먼옛체" w:eastAsia="휴먼옛체" w:hint="eastAsia"/>
          <w:sz w:val="17"/>
        </w:rPr>
      </w:pPr>
      <w:r>
        <w:rPr>
          <w:rFonts w:ascii="휴먼옛체" w:eastAsia="휴먼옛체" w:hint="eastAsia"/>
          <w:sz w:val="17"/>
        </w:rPr>
        <w:t>인건비적 성격을 인정하여 소득에서 제외</w:t>
      </w:r>
    </w:p>
    <w:p>
      <w:pPr>
        <w:pStyle w:val="ListParagraph"/>
        <w:numPr>
          <w:ilvl w:val="0"/>
          <w:numId w:val="51"/>
        </w:numPr>
        <w:tabs>
          <w:tab w:pos="781" w:val="left" w:leader="none"/>
        </w:tabs>
        <w:spacing w:line="230" w:lineRule="auto" w:before="0" w:after="0"/>
        <w:ind w:left="780" w:right="1214" w:hanging="314"/>
        <w:jc w:val="left"/>
        <w:rPr>
          <w:rFonts w:ascii="휴먼옛체" w:eastAsia="휴먼옛체" w:hint="eastAsia"/>
          <w:sz w:val="17"/>
        </w:rPr>
      </w:pPr>
      <w:r>
        <w:rPr>
          <w:rFonts w:ascii="휴먼옛체" w:eastAsia="휴먼옛체" w:hint="eastAsia"/>
          <w:spacing w:val="-6"/>
          <w:w w:val="95"/>
          <w:sz w:val="17"/>
        </w:rPr>
        <w:t>무공영예수당</w:t>
      </w:r>
      <w:r>
        <w:rPr>
          <w:rFonts w:ascii="휴먼옛체" w:eastAsia="휴먼옛체" w:hint="eastAsia"/>
          <w:spacing w:val="-12"/>
          <w:w w:val="95"/>
          <w:sz w:val="17"/>
        </w:rPr>
        <w:t> </w:t>
      </w:r>
      <w:r>
        <w:rPr>
          <w:rFonts w:ascii="휴먼옛체" w:eastAsia="휴먼옛체" w:hint="eastAsia"/>
          <w:w w:val="95"/>
          <w:sz w:val="17"/>
        </w:rPr>
        <w:t>및</w:t>
      </w:r>
      <w:r>
        <w:rPr>
          <w:rFonts w:ascii="휴먼옛체" w:eastAsia="휴먼옛체" w:hint="eastAsia"/>
          <w:spacing w:val="-11"/>
          <w:w w:val="95"/>
          <w:sz w:val="17"/>
        </w:rPr>
        <w:t> </w:t>
      </w:r>
      <w:r>
        <w:rPr>
          <w:rFonts w:ascii="휴먼옛체" w:eastAsia="휴먼옛체" w:hint="eastAsia"/>
          <w:spacing w:val="-6"/>
          <w:w w:val="95"/>
          <w:sz w:val="17"/>
        </w:rPr>
        <w:t>참전명예수당은</w:t>
      </w:r>
      <w:r>
        <w:rPr>
          <w:rFonts w:ascii="휴먼옛체" w:eastAsia="휴먼옛체" w:hint="eastAsia"/>
          <w:spacing w:val="-13"/>
          <w:w w:val="95"/>
          <w:sz w:val="17"/>
        </w:rPr>
        <w:t> </w:t>
      </w:r>
      <w:r>
        <w:rPr>
          <w:rFonts w:ascii="휴먼옛체" w:eastAsia="휴먼옛체" w:hint="eastAsia"/>
          <w:spacing w:val="-6"/>
          <w:w w:val="95"/>
          <w:sz w:val="17"/>
        </w:rPr>
        <w:t>국가수호의</w:t>
      </w:r>
      <w:r>
        <w:rPr>
          <w:rFonts w:ascii="휴먼옛체" w:eastAsia="휴먼옛체" w:hint="eastAsia"/>
          <w:spacing w:val="-11"/>
          <w:w w:val="95"/>
          <w:sz w:val="17"/>
        </w:rPr>
        <w:t> </w:t>
      </w:r>
      <w:r>
        <w:rPr>
          <w:rFonts w:ascii="휴먼옛체" w:eastAsia="휴먼옛체" w:hint="eastAsia"/>
          <w:spacing w:val="-5"/>
          <w:w w:val="95"/>
          <w:sz w:val="17"/>
        </w:rPr>
        <w:t>공헌에</w:t>
      </w:r>
      <w:r>
        <w:rPr>
          <w:rFonts w:ascii="휴먼옛체" w:eastAsia="휴먼옛체" w:hint="eastAsia"/>
          <w:spacing w:val="-11"/>
          <w:w w:val="95"/>
          <w:sz w:val="17"/>
        </w:rPr>
        <w:t> </w:t>
      </w:r>
      <w:r>
        <w:rPr>
          <w:rFonts w:ascii="휴먼옛체" w:eastAsia="휴먼옛체" w:hint="eastAsia"/>
          <w:spacing w:val="-3"/>
          <w:w w:val="95"/>
          <w:sz w:val="17"/>
        </w:rPr>
        <w:t>대한</w:t>
      </w:r>
      <w:r>
        <w:rPr>
          <w:rFonts w:ascii="휴먼옛체" w:eastAsia="휴먼옛체" w:hint="eastAsia"/>
          <w:spacing w:val="-11"/>
          <w:w w:val="95"/>
          <w:sz w:val="17"/>
        </w:rPr>
        <w:t> </w:t>
      </w:r>
      <w:r>
        <w:rPr>
          <w:rFonts w:ascii="휴먼옛체" w:eastAsia="휴먼옛체" w:hint="eastAsia"/>
          <w:spacing w:val="-5"/>
          <w:w w:val="95"/>
          <w:sz w:val="17"/>
        </w:rPr>
        <w:t>명예를</w:t>
      </w:r>
      <w:r>
        <w:rPr>
          <w:rFonts w:ascii="휴먼옛체" w:eastAsia="휴먼옛체" w:hint="eastAsia"/>
          <w:spacing w:val="-12"/>
          <w:w w:val="95"/>
          <w:sz w:val="17"/>
        </w:rPr>
        <w:t> </w:t>
      </w:r>
      <w:r>
        <w:rPr>
          <w:rFonts w:ascii="휴먼옛체" w:eastAsia="휴먼옛체" w:hint="eastAsia"/>
          <w:spacing w:val="-5"/>
          <w:w w:val="95"/>
          <w:sz w:val="17"/>
        </w:rPr>
        <w:t>기리기</w:t>
      </w:r>
      <w:r>
        <w:rPr>
          <w:rFonts w:ascii="휴먼옛체" w:eastAsia="휴먼옛체" w:hint="eastAsia"/>
          <w:spacing w:val="-11"/>
          <w:w w:val="95"/>
          <w:sz w:val="17"/>
        </w:rPr>
        <w:t> </w:t>
      </w:r>
      <w:r>
        <w:rPr>
          <w:rFonts w:ascii="휴먼옛체" w:eastAsia="휴먼옛체" w:hint="eastAsia"/>
          <w:spacing w:val="-5"/>
          <w:w w:val="95"/>
          <w:sz w:val="17"/>
        </w:rPr>
        <w:t>위하여</w:t>
      </w:r>
      <w:r>
        <w:rPr>
          <w:rFonts w:ascii="휴먼옛체" w:eastAsia="휴먼옛체" w:hint="eastAsia"/>
          <w:spacing w:val="-11"/>
          <w:w w:val="95"/>
          <w:sz w:val="17"/>
        </w:rPr>
        <w:t> </w:t>
      </w:r>
      <w:r>
        <w:rPr>
          <w:rFonts w:ascii="휴먼옛체" w:eastAsia="휴먼옛체" w:hint="eastAsia"/>
          <w:spacing w:val="-5"/>
          <w:w w:val="95"/>
          <w:sz w:val="17"/>
        </w:rPr>
        <w:t>금전적</w:t>
      </w:r>
      <w:r>
        <w:rPr>
          <w:rFonts w:ascii="휴먼옛체" w:eastAsia="휴먼옛체" w:hint="eastAsia"/>
          <w:spacing w:val="-11"/>
          <w:w w:val="95"/>
          <w:sz w:val="17"/>
        </w:rPr>
        <w:t> </w:t>
      </w:r>
      <w:r>
        <w:rPr>
          <w:rFonts w:ascii="휴먼옛체" w:eastAsia="휴먼옛체" w:hint="eastAsia"/>
          <w:spacing w:val="-5"/>
          <w:w w:val="95"/>
          <w:sz w:val="17"/>
        </w:rPr>
        <w:t>수단으로</w:t>
      </w:r>
      <w:r>
        <w:rPr>
          <w:rFonts w:ascii="휴먼옛체" w:eastAsia="휴먼옛체" w:hint="eastAsia"/>
          <w:spacing w:val="-11"/>
          <w:w w:val="95"/>
          <w:sz w:val="17"/>
        </w:rPr>
        <w:t> </w:t>
      </w:r>
      <w:r>
        <w:rPr>
          <w:rFonts w:ascii="휴먼옛체" w:eastAsia="휴먼옛체" w:hint="eastAsia"/>
          <w:spacing w:val="-7"/>
          <w:w w:val="95"/>
          <w:sz w:val="17"/>
        </w:rPr>
        <w:t>사용하므로 </w:t>
      </w:r>
      <w:r>
        <w:rPr>
          <w:rFonts w:ascii="휴먼옛체" w:eastAsia="휴먼옛체" w:hint="eastAsia"/>
          <w:spacing w:val="-4"/>
          <w:sz w:val="17"/>
        </w:rPr>
        <w:t>소득에서</w:t>
      </w:r>
      <w:r>
        <w:rPr>
          <w:rFonts w:ascii="휴먼옛체" w:eastAsia="휴먼옛체" w:hint="eastAsia"/>
          <w:spacing w:val="9"/>
          <w:sz w:val="17"/>
        </w:rPr>
        <w:t> </w:t>
      </w:r>
      <w:r>
        <w:rPr>
          <w:rFonts w:ascii="휴먼옛체" w:eastAsia="휴먼옛체" w:hint="eastAsia"/>
          <w:sz w:val="17"/>
        </w:rPr>
        <w:t>제외</w:t>
      </w:r>
    </w:p>
    <w:p>
      <w:pPr>
        <w:pStyle w:val="BodyText"/>
        <w:rPr>
          <w:rFonts w:ascii="휴먼옛체"/>
          <w:sz w:val="20"/>
        </w:rPr>
      </w:pPr>
    </w:p>
    <w:p>
      <w:pPr>
        <w:pStyle w:val="BodyText"/>
        <w:spacing w:before="3"/>
        <w:rPr>
          <w:rFonts w:ascii="휴먼옛체"/>
          <w:sz w:val="18"/>
        </w:rPr>
      </w:pPr>
    </w:p>
    <w:p>
      <w:pPr>
        <w:spacing w:before="97"/>
        <w:ind w:left="467" w:right="0" w:firstLine="0"/>
        <w:jc w:val="left"/>
        <w:rPr>
          <w:rFonts w:ascii="Wingdings" w:hAnsi="Wingdings"/>
          <w:sz w:val="21"/>
        </w:rPr>
      </w:pPr>
      <w:r>
        <w:rPr>
          <w:rFonts w:ascii="Tahoma" w:hAnsi="Tahoma"/>
          <w:sz w:val="21"/>
        </w:rPr>
        <w:t>68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94784" coordorigin="1,170" coordsize="11112,14910">
            <v:shape style="position:absolute;left:0;top:170;width:11112;height:14910" type="#_x0000_t75" stroked="false">
              <v:imagedata r:id="rId249" o:title=""/>
            </v:shape>
            <v:shape style="position:absolute;left:10204;top:3968;width:908;height:850" type="#_x0000_t75" stroked="false">
              <v:imagedata r:id="rId125" o:title=""/>
            </v:shape>
            <v:shape style="position:absolute;left:1927;top:4385;width:114;height:106" type="#_x0000_t75" stroked="false">
              <v:imagedata r:id="rId23" o:title=""/>
            </v:shape>
            <v:shape style="position:absolute;left:1927;top:5135;width:114;height:106" type="#_x0000_t75" stroked="false">
              <v:imagedata r:id="rId23" o:title=""/>
            </v:shape>
            <v:shape style="position:absolute;left:1587;top:5754;width:7937;height:1270" type="#_x0000_t75" stroked="false">
              <v:imagedata r:id="rId250" o:title=""/>
            </v:shape>
            <v:shape style="position:absolute;left:1744;top:5865;width:285;height:318" type="#_x0000_t75" stroked="false">
              <v:imagedata r:id="rId31" o:title=""/>
            </v:shape>
            <v:shape style="position:absolute;left:2083;top:5916;width:374;height:260" type="#_x0000_t75" stroked="false">
              <v:imagedata r:id="rId233" o:title=""/>
            </v:shape>
            <v:shape style="position:absolute;left:1587;top:5811;width:7937;height:1270" type="#_x0000_t75" stroked="false">
              <v:imagedata r:id="rId251" o:title=""/>
            </v:shape>
            <v:shape style="position:absolute;left:1927;top:7677;width:114;height:106" type="#_x0000_t75" stroked="false">
              <v:imagedata r:id="rId23" o:title=""/>
            </v:shape>
            <v:shape style="position:absolute;left:1927;top:8961;width:114;height:106" type="#_x0000_t75" stroked="false">
              <v:imagedata r:id="rId23" o:title=""/>
            </v:shape>
            <v:shape style="position:absolute;left:1927;top:10502;width:114;height:106" type="#_x0000_t75" stroked="false">
              <v:imagedata r:id="rId23" o:title=""/>
            </v:shape>
            <v:shape style="position:absolute;left:2041;top:11349;width:7484;height:454" coordorigin="2041,11349" coordsize="7484,454" path="m9488,11802l2077,11802,2080,11803,9486,11803,9488,11802xm9496,11799l2070,11799,2075,11802,9491,11802,9496,11799xm9497,11353l2069,11353,2062,11356,2060,11358,2058,11359,2057,11361,2054,11362,2053,11365,2051,11366,2050,11368,2048,11370,2045,11377,2045,11378,2042,11383,2042,11385,2041,11388,2041,11764,2042,11767,2042,11769,2045,11774,2045,11775,2048,11782,2050,11784,2051,11786,2053,11787,2054,11790,2057,11791,2058,11793,2060,11794,2062,11796,2069,11799,9497,11799,9504,11796,9505,11794,9508,11793,9509,11791,9511,11790,9512,11787,9515,11786,9516,11784,9517,11782,9521,11775,9521,11774,9523,11769,9523,11767,9524,11764,9524,11388,9523,11385,9523,11383,9521,11378,9521,11377,9517,11370,9516,11368,9515,11366,9512,11365,9511,11362,9509,11361,9508,11359,9505,11358,9504,11356,9497,11353xm9491,11350l2075,11350,2070,11353,9496,11353,9491,11350xm9486,11349l2080,11349,2077,11350,9488,11350,9486,11349xe" filled="true" fillcolor="#ededed" stroked="false">
              <v:path arrowok="t"/>
              <v:fill type="solid"/>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5"/>
        <w:rPr>
          <w:rFonts w:ascii="휴먼옛체"/>
          <w:sz w:val="18"/>
        </w:rPr>
      </w:pPr>
    </w:p>
    <w:p>
      <w:pPr>
        <w:pStyle w:val="Heading7"/>
        <w:spacing w:before="49"/>
      </w:pPr>
      <w:r>
        <w:rPr/>
        <w:t>마. 무료임차소득</w:t>
      </w:r>
    </w:p>
    <w:p>
      <w:pPr>
        <w:pStyle w:val="Heading9"/>
        <w:numPr>
          <w:ilvl w:val="0"/>
          <w:numId w:val="114"/>
        </w:numPr>
        <w:tabs>
          <w:tab w:pos="931" w:val="left" w:leader="none"/>
        </w:tabs>
        <w:spacing w:line="256" w:lineRule="auto" w:before="93" w:after="0"/>
        <w:ind w:left="1592" w:right="1207" w:hanging="924"/>
        <w:jc w:val="left"/>
        <w:rPr>
          <w:rFonts w:ascii="새굴림" w:eastAsia="새굴림" w:hint="eastAsia"/>
        </w:rPr>
      </w:pPr>
      <w:r>
        <w:rPr>
          <w:spacing w:val="-10"/>
          <w:w w:val="95"/>
        </w:rPr>
        <w:t>정의</w:t>
      </w:r>
      <w:r>
        <w:rPr>
          <w:spacing w:val="-50"/>
          <w:w w:val="95"/>
        </w:rPr>
        <w:t> </w:t>
      </w:r>
      <w:r>
        <w:rPr>
          <w:w w:val="95"/>
        </w:rPr>
        <w:t>:</w:t>
      </w:r>
      <w:r>
        <w:rPr>
          <w:spacing w:val="-46"/>
          <w:w w:val="95"/>
        </w:rPr>
        <w:t> </w:t>
      </w:r>
      <w:r>
        <w:rPr>
          <w:rFonts w:ascii="새굴림" w:eastAsia="새굴림" w:hint="eastAsia"/>
          <w:spacing w:val="-11"/>
          <w:w w:val="95"/>
        </w:rPr>
        <w:t>1촌</w:t>
      </w:r>
      <w:r>
        <w:rPr>
          <w:rFonts w:ascii="새굴림" w:eastAsia="새굴림" w:hint="eastAsia"/>
          <w:spacing w:val="-43"/>
          <w:w w:val="95"/>
        </w:rPr>
        <w:t> </w:t>
      </w:r>
      <w:r>
        <w:rPr>
          <w:rFonts w:ascii="새굴림" w:eastAsia="새굴림" w:hint="eastAsia"/>
          <w:spacing w:val="-20"/>
          <w:w w:val="95"/>
        </w:rPr>
        <w:t>이내의</w:t>
      </w:r>
      <w:r>
        <w:rPr>
          <w:rFonts w:ascii="새굴림" w:eastAsia="새굴림" w:hint="eastAsia"/>
          <w:spacing w:val="-43"/>
          <w:w w:val="95"/>
        </w:rPr>
        <w:t> </w:t>
      </w:r>
      <w:r>
        <w:rPr>
          <w:rFonts w:ascii="새굴림" w:eastAsia="새굴림" w:hint="eastAsia"/>
          <w:spacing w:val="-22"/>
          <w:w w:val="95"/>
        </w:rPr>
        <w:t>직계비속인</w:t>
      </w:r>
      <w:r>
        <w:rPr>
          <w:rFonts w:ascii="새굴림" w:eastAsia="새굴림" w:hint="eastAsia"/>
          <w:spacing w:val="-33"/>
          <w:w w:val="95"/>
        </w:rPr>
        <w:t> </w:t>
      </w:r>
      <w:r>
        <w:rPr>
          <w:rFonts w:ascii="새굴림" w:eastAsia="새굴림" w:hint="eastAsia"/>
          <w:spacing w:val="-16"/>
          <w:w w:val="95"/>
        </w:rPr>
        <w:t>자녀</w:t>
      </w:r>
      <w:r>
        <w:rPr>
          <w:rFonts w:ascii="새굴림" w:eastAsia="새굴림" w:hint="eastAsia"/>
          <w:spacing w:val="-44"/>
          <w:w w:val="95"/>
        </w:rPr>
        <w:t> </w:t>
      </w:r>
      <w:r>
        <w:rPr>
          <w:rFonts w:ascii="새굴림" w:eastAsia="새굴림" w:hint="eastAsia"/>
          <w:spacing w:val="-21"/>
          <w:w w:val="95"/>
        </w:rPr>
        <w:t>소유의</w:t>
      </w:r>
      <w:r>
        <w:rPr>
          <w:rFonts w:ascii="새굴림" w:eastAsia="새굴림" w:hint="eastAsia"/>
          <w:spacing w:val="-45"/>
          <w:w w:val="95"/>
        </w:rPr>
        <w:t> </w:t>
      </w:r>
      <w:r>
        <w:rPr>
          <w:rFonts w:ascii="새굴림" w:eastAsia="새굴림" w:hint="eastAsia"/>
          <w:spacing w:val="-16"/>
          <w:w w:val="95"/>
        </w:rPr>
        <w:t>고가</w:t>
      </w:r>
      <w:r>
        <w:rPr>
          <w:rFonts w:ascii="새굴림" w:eastAsia="새굴림" w:hint="eastAsia"/>
          <w:spacing w:val="-45"/>
          <w:w w:val="95"/>
        </w:rPr>
        <w:t> </w:t>
      </w:r>
      <w:r>
        <w:rPr>
          <w:rFonts w:ascii="새굴림" w:eastAsia="새굴림" w:hint="eastAsia"/>
          <w:spacing w:val="-21"/>
          <w:w w:val="95"/>
        </w:rPr>
        <w:t>주택에</w:t>
      </w:r>
      <w:r>
        <w:rPr>
          <w:rFonts w:ascii="새굴림" w:eastAsia="새굴림" w:hint="eastAsia"/>
          <w:spacing w:val="-44"/>
          <w:w w:val="95"/>
        </w:rPr>
        <w:t> </w:t>
      </w:r>
      <w:r>
        <w:rPr>
          <w:rFonts w:ascii="새굴림" w:eastAsia="새굴림" w:hint="eastAsia"/>
          <w:spacing w:val="-24"/>
          <w:w w:val="95"/>
        </w:rPr>
        <w:t>거주하는</w:t>
      </w:r>
      <w:r>
        <w:rPr>
          <w:rFonts w:ascii="새굴림" w:eastAsia="새굴림" w:hint="eastAsia"/>
          <w:spacing w:val="-45"/>
          <w:w w:val="95"/>
        </w:rPr>
        <w:t> </w:t>
      </w:r>
      <w:r>
        <w:rPr>
          <w:rFonts w:ascii="새굴림" w:eastAsia="새굴림" w:hint="eastAsia"/>
          <w:spacing w:val="-16"/>
          <w:w w:val="95"/>
        </w:rPr>
        <w:t>본인</w:t>
      </w:r>
      <w:r>
        <w:rPr>
          <w:rFonts w:ascii="새굴림" w:eastAsia="새굴림" w:hint="eastAsia"/>
          <w:spacing w:val="-45"/>
          <w:w w:val="95"/>
        </w:rPr>
        <w:t> </w:t>
      </w:r>
      <w:r>
        <w:rPr>
          <w:rFonts w:ascii="새굴림" w:eastAsia="새굴림" w:hint="eastAsia"/>
          <w:spacing w:val="-16"/>
          <w:w w:val="95"/>
        </w:rPr>
        <w:t>또는</w:t>
      </w:r>
      <w:r>
        <w:rPr>
          <w:rFonts w:ascii="새굴림" w:eastAsia="새굴림" w:hint="eastAsia"/>
          <w:spacing w:val="-45"/>
          <w:w w:val="95"/>
        </w:rPr>
        <w:t> </w:t>
      </w:r>
      <w:r>
        <w:rPr>
          <w:rFonts w:ascii="새굴림" w:eastAsia="새굴림" w:hint="eastAsia"/>
          <w:spacing w:val="-24"/>
          <w:w w:val="95"/>
        </w:rPr>
        <w:t>배우자에 </w:t>
      </w:r>
      <w:r>
        <w:rPr>
          <w:rFonts w:ascii="새굴림" w:eastAsia="새굴림" w:hint="eastAsia"/>
          <w:spacing w:val="-16"/>
        </w:rPr>
        <w:t>대하여 </w:t>
      </w:r>
      <w:r>
        <w:rPr>
          <w:rFonts w:ascii="새굴림" w:eastAsia="새굴림" w:hint="eastAsia"/>
          <w:spacing w:val="-18"/>
        </w:rPr>
        <w:t>임차료에 </w:t>
      </w:r>
      <w:r>
        <w:rPr>
          <w:rFonts w:ascii="새굴림" w:eastAsia="새굴림" w:hint="eastAsia"/>
          <w:spacing w:val="-10"/>
        </w:rPr>
        <w:t>상응하여 소득으로 인정하는</w:t>
      </w:r>
      <w:r>
        <w:rPr>
          <w:rFonts w:ascii="새굴림" w:eastAsia="새굴림" w:hint="eastAsia"/>
          <w:spacing w:val="41"/>
        </w:rPr>
        <w:t> </w:t>
      </w:r>
      <w:r>
        <w:rPr>
          <w:rFonts w:ascii="새굴림" w:eastAsia="새굴림" w:hint="eastAsia"/>
          <w:spacing w:val="-6"/>
        </w:rPr>
        <w:t>금액</w:t>
      </w:r>
    </w:p>
    <w:p>
      <w:pPr>
        <w:pStyle w:val="ListParagraph"/>
        <w:numPr>
          <w:ilvl w:val="0"/>
          <w:numId w:val="114"/>
        </w:numPr>
        <w:tabs>
          <w:tab w:pos="973" w:val="left" w:leader="none"/>
        </w:tabs>
        <w:spacing w:line="240" w:lineRule="auto" w:before="156" w:after="0"/>
        <w:ind w:left="972" w:right="0" w:hanging="305"/>
        <w:jc w:val="left"/>
        <w:rPr>
          <w:rFonts w:ascii="휴먼옛체" w:eastAsia="휴먼옛체" w:hint="eastAsia"/>
          <w:sz w:val="24"/>
        </w:rPr>
      </w:pPr>
      <w:r>
        <w:rPr>
          <w:rFonts w:ascii="휴먼옛체" w:eastAsia="휴먼옛체" w:hint="eastAsia"/>
          <w:spacing w:val="-6"/>
          <w:sz w:val="24"/>
        </w:rPr>
        <w:t>대상 </w:t>
      </w:r>
      <w:r>
        <w:rPr>
          <w:rFonts w:ascii="휴먼옛체" w:eastAsia="휴먼옛체" w:hint="eastAsia"/>
          <w:sz w:val="24"/>
        </w:rPr>
        <w:t>및</w:t>
      </w:r>
      <w:r>
        <w:rPr>
          <w:rFonts w:ascii="휴먼옛체" w:eastAsia="휴먼옛체" w:hint="eastAsia"/>
          <w:spacing w:val="10"/>
          <w:sz w:val="24"/>
        </w:rPr>
        <w:t> </w:t>
      </w:r>
      <w:r>
        <w:rPr>
          <w:rFonts w:ascii="휴먼옛체" w:eastAsia="휴먼옛체" w:hint="eastAsia"/>
          <w:spacing w:val="-12"/>
          <w:sz w:val="24"/>
        </w:rPr>
        <w:t>범위</w:t>
      </w:r>
    </w:p>
    <w:p>
      <w:pPr>
        <w:pStyle w:val="BodyText"/>
        <w:spacing w:line="322" w:lineRule="exact" w:before="93"/>
        <w:ind w:left="767"/>
        <w:rPr>
          <w:rFonts w:ascii="휴먼옛체" w:eastAsia="휴먼옛체" w:hint="eastAsia"/>
        </w:rPr>
      </w:pPr>
      <w:r>
        <w:rPr>
          <w:rFonts w:ascii="휴먼옛체" w:eastAsia="휴먼옛체" w:hint="eastAsia"/>
        </w:rPr>
        <w:t>가) 적용대상</w:t>
      </w:r>
    </w:p>
    <w:p>
      <w:pPr>
        <w:pStyle w:val="BodyText"/>
        <w:tabs>
          <w:tab w:pos="9441" w:val="right" w:leader="none"/>
        </w:tabs>
        <w:spacing w:line="412" w:lineRule="exact"/>
        <w:ind w:left="1020"/>
        <w:rPr>
          <w:rFonts w:ascii="맑은 고딕" w:eastAsia="맑은 고딕" w:hint="eastAsia"/>
          <w:b/>
          <w:sz w:val="24"/>
        </w:rPr>
      </w:pPr>
      <w:r>
        <w:rPr>
          <w:spacing w:val="-3"/>
        </w:rPr>
        <w:t>본인</w:t>
      </w:r>
      <w:r>
        <w:rPr>
          <w:spacing w:val="15"/>
        </w:rPr>
        <w:t> </w:t>
      </w:r>
      <w:r>
        <w:rPr>
          <w:spacing w:val="-3"/>
        </w:rPr>
        <w:t>또는</w:t>
      </w:r>
      <w:r>
        <w:rPr>
          <w:spacing w:val="16"/>
        </w:rPr>
        <w:t> </w:t>
      </w:r>
      <w:r>
        <w:rPr/>
        <w:t>그</w:t>
      </w:r>
      <w:r>
        <w:rPr>
          <w:spacing w:val="15"/>
        </w:rPr>
        <w:t> </w:t>
      </w:r>
      <w:r>
        <w:rPr>
          <w:spacing w:val="-4"/>
        </w:rPr>
        <w:t>배우자의</w:t>
      </w:r>
      <w:r>
        <w:rPr>
          <w:spacing w:val="16"/>
        </w:rPr>
        <w:t> </w:t>
      </w:r>
      <w:r>
        <w:rPr>
          <w:spacing w:val="-5"/>
        </w:rPr>
        <w:t>주민등록상</w:t>
      </w:r>
      <w:r>
        <w:rPr>
          <w:spacing w:val="15"/>
        </w:rPr>
        <w:t> </w:t>
      </w:r>
      <w:r>
        <w:rPr>
          <w:spacing w:val="-4"/>
        </w:rPr>
        <w:t>주소지의</w:t>
      </w:r>
      <w:r>
        <w:rPr>
          <w:spacing w:val="16"/>
        </w:rPr>
        <w:t> </w:t>
      </w:r>
      <w:r>
        <w:rPr>
          <w:spacing w:val="-4"/>
        </w:rPr>
        <w:t>주택이</w:t>
      </w:r>
      <w:r>
        <w:rPr>
          <w:spacing w:val="15"/>
        </w:rPr>
        <w:t> </w:t>
      </w:r>
      <w:r>
        <w:rPr/>
        <w:t>1촌</w:t>
      </w:r>
      <w:r>
        <w:rPr>
          <w:spacing w:val="15"/>
        </w:rPr>
        <w:t> </w:t>
      </w:r>
      <w:r>
        <w:rPr>
          <w:spacing w:val="-4"/>
        </w:rPr>
        <w:t>이내의</w:t>
      </w:r>
      <w:r>
        <w:rPr>
          <w:spacing w:val="15"/>
        </w:rPr>
        <w:t> </w:t>
      </w:r>
      <w:r>
        <w:rPr>
          <w:spacing w:val="-6"/>
        </w:rPr>
        <w:t>직계비속인</w:t>
        <w:tab/>
      </w:r>
      <w:r>
        <w:rPr>
          <w:rFonts w:ascii="맑은 고딕" w:eastAsia="맑은 고딕" w:hint="eastAsia"/>
          <w:b/>
          <w:position w:val="3"/>
          <w:sz w:val="24"/>
        </w:rPr>
        <w:t>3</w:t>
      </w:r>
    </w:p>
    <w:p>
      <w:pPr>
        <w:pStyle w:val="BodyText"/>
        <w:spacing w:line="375" w:lineRule="exact"/>
        <w:ind w:left="1020"/>
      </w:pPr>
      <w:r>
        <w:rPr/>
        <w:t>자녀 명의의 시가표준액 6억원 이상의 주택인 가구</w:t>
      </w:r>
    </w:p>
    <w:p>
      <w:pPr>
        <w:pStyle w:val="BodyText"/>
        <w:tabs>
          <w:tab w:pos="9246" w:val="left" w:leader="none"/>
        </w:tabs>
        <w:spacing w:line="360" w:lineRule="exact" w:before="2"/>
        <w:ind w:left="1009"/>
        <w:rPr>
          <w:rFonts w:ascii="휴먼모음T" w:eastAsia="휴먼모음T" w:hint="eastAsia"/>
          <w:sz w:val="20"/>
        </w:rPr>
      </w:pPr>
      <w:r>
        <w:rPr>
          <w:spacing w:val="-7"/>
          <w:position w:val="1"/>
        </w:rPr>
        <w:t>1촌 </w:t>
      </w:r>
      <w:r>
        <w:rPr>
          <w:spacing w:val="-10"/>
          <w:position w:val="1"/>
        </w:rPr>
        <w:t>이내의 </w:t>
      </w:r>
      <w:r>
        <w:rPr>
          <w:spacing w:val="-12"/>
          <w:position w:val="1"/>
        </w:rPr>
        <w:t>직계비속인 </w:t>
      </w:r>
      <w:r>
        <w:rPr>
          <w:spacing w:val="-11"/>
          <w:position w:val="1"/>
        </w:rPr>
        <w:t>자녀에게 </w:t>
      </w:r>
      <w:r>
        <w:rPr>
          <w:spacing w:val="-10"/>
          <w:position w:val="1"/>
        </w:rPr>
        <w:t>증여한 주택에 </w:t>
      </w:r>
      <w:r>
        <w:rPr>
          <w:spacing w:val="-11"/>
          <w:position w:val="1"/>
        </w:rPr>
        <w:t>거주하는 경우에는</w:t>
      </w:r>
      <w:r>
        <w:rPr>
          <w:spacing w:val="-28"/>
          <w:position w:val="1"/>
        </w:rPr>
        <w:t> </w:t>
      </w:r>
      <w:r>
        <w:rPr>
          <w:spacing w:val="-7"/>
          <w:position w:val="1"/>
        </w:rPr>
        <w:t>해당</w:t>
      </w:r>
      <w:r>
        <w:rPr>
          <w:spacing w:val="-13"/>
          <w:position w:val="1"/>
        </w:rPr>
        <w:t> </w:t>
      </w:r>
      <w:r>
        <w:rPr>
          <w:spacing w:val="-10"/>
          <w:position w:val="1"/>
        </w:rPr>
        <w:t>주택이</w:t>
        <w:tab/>
      </w:r>
      <w:r>
        <w:rPr>
          <w:rFonts w:ascii="휴먼모음T" w:eastAsia="휴먼모음T" w:hint="eastAsia"/>
          <w:sz w:val="20"/>
        </w:rPr>
        <w:t>조</w:t>
      </w:r>
    </w:p>
    <w:p>
      <w:pPr>
        <w:pStyle w:val="BodyText"/>
        <w:tabs>
          <w:tab w:pos="9246" w:val="left" w:leader="none"/>
        </w:tabs>
        <w:spacing w:line="388" w:lineRule="exact"/>
        <w:ind w:left="1009"/>
        <w:rPr>
          <w:rFonts w:ascii="휴먼모음T" w:eastAsia="휴먼모음T" w:hint="eastAsia"/>
          <w:sz w:val="20"/>
        </w:rPr>
      </w:pPr>
      <w:r>
        <w:rPr>
          <w:spacing w:val="-5"/>
        </w:rPr>
        <w:t>기타(증여)재산으로</w:t>
      </w:r>
      <w:r>
        <w:rPr>
          <w:spacing w:val="19"/>
        </w:rPr>
        <w:t> </w:t>
      </w:r>
      <w:r>
        <w:rPr>
          <w:spacing w:val="-3"/>
        </w:rPr>
        <w:t>이미</w:t>
      </w:r>
      <w:r>
        <w:rPr>
          <w:spacing w:val="20"/>
        </w:rPr>
        <w:t> </w:t>
      </w:r>
      <w:r>
        <w:rPr>
          <w:spacing w:val="-4"/>
        </w:rPr>
        <w:t>반영되어</w:t>
      </w:r>
      <w:r>
        <w:rPr>
          <w:spacing w:val="19"/>
        </w:rPr>
        <w:t> </w:t>
      </w:r>
      <w:r>
        <w:rPr>
          <w:spacing w:val="-5"/>
        </w:rPr>
        <w:t>있으므로,</w:t>
      </w:r>
      <w:r>
        <w:rPr>
          <w:spacing w:val="22"/>
        </w:rPr>
        <w:t> </w:t>
      </w:r>
      <w:r>
        <w:rPr>
          <w:spacing w:val="-5"/>
        </w:rPr>
        <w:t>무료임차소득</w:t>
      </w:r>
      <w:r>
        <w:rPr>
          <w:spacing w:val="19"/>
        </w:rPr>
        <w:t> </w:t>
      </w:r>
      <w:r>
        <w:rPr>
          <w:spacing w:val="-4"/>
        </w:rPr>
        <w:t>대상에서</w:t>
      </w:r>
      <w:r>
        <w:rPr>
          <w:spacing w:val="20"/>
        </w:rPr>
        <w:t> </w:t>
      </w:r>
      <w:r>
        <w:rPr>
          <w:spacing w:val="-3"/>
        </w:rPr>
        <w:t>제외</w:t>
        <w:tab/>
      </w:r>
      <w:r>
        <w:rPr>
          <w:rFonts w:ascii="휴먼모음T" w:eastAsia="휴먼모음T" w:hint="eastAsia"/>
          <w:position w:val="11"/>
          <w:sz w:val="20"/>
        </w:rPr>
        <w:t>사</w:t>
      </w:r>
    </w:p>
    <w:p>
      <w:pPr>
        <w:pStyle w:val="BodyText"/>
        <w:spacing w:before="6"/>
        <w:rPr>
          <w:rFonts w:ascii="휴먼모음T"/>
          <w:sz w:val="8"/>
        </w:rPr>
      </w:pPr>
    </w:p>
    <w:p>
      <w:pPr>
        <w:spacing w:line="381" w:lineRule="exact" w:before="0"/>
        <w:ind w:left="993" w:right="0" w:firstLine="0"/>
        <w:jc w:val="both"/>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무료임차소득 산정 시 주의사항</w:t>
      </w:r>
    </w:p>
    <w:p>
      <w:pPr>
        <w:pStyle w:val="ListParagraph"/>
        <w:numPr>
          <w:ilvl w:val="0"/>
          <w:numId w:val="115"/>
        </w:numPr>
        <w:tabs>
          <w:tab w:pos="767" w:val="left" w:leader="none"/>
        </w:tabs>
        <w:spacing w:line="286" w:lineRule="exact" w:before="12"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t>2011년</w:t>
      </w:r>
      <w:r>
        <w:rPr>
          <w:rFonts w:ascii="휴먼모음T" w:hAnsi="휴먼모음T" w:eastAsia="휴먼모음T" w:hint="eastAsia"/>
          <w:spacing w:val="-15"/>
          <w:w w:val="105"/>
          <w:sz w:val="19"/>
        </w:rPr>
        <w:t> </w:t>
      </w:r>
      <w:r>
        <w:rPr>
          <w:rFonts w:ascii="휴먼모음T" w:hAnsi="휴먼모음T" w:eastAsia="휴먼모음T" w:hint="eastAsia"/>
          <w:w w:val="105"/>
          <w:sz w:val="19"/>
        </w:rPr>
        <w:t>6월</w:t>
      </w:r>
      <w:r>
        <w:rPr>
          <w:rFonts w:ascii="휴먼모음T" w:hAnsi="휴먼모음T" w:eastAsia="휴먼모음T" w:hint="eastAsia"/>
          <w:spacing w:val="-15"/>
          <w:w w:val="105"/>
          <w:sz w:val="19"/>
        </w:rPr>
        <w:t> </w:t>
      </w:r>
      <w:r>
        <w:rPr>
          <w:rFonts w:ascii="휴먼모음T" w:hAnsi="휴먼모음T" w:eastAsia="휴먼모음T" w:hint="eastAsia"/>
          <w:w w:val="105"/>
          <w:sz w:val="19"/>
        </w:rPr>
        <w:t>30일</w:t>
      </w:r>
      <w:r>
        <w:rPr>
          <w:rFonts w:ascii="휴먼모음T" w:hAnsi="휴먼모음T" w:eastAsia="휴먼모음T" w:hint="eastAsia"/>
          <w:spacing w:val="-14"/>
          <w:w w:val="105"/>
          <w:sz w:val="19"/>
        </w:rPr>
        <w:t> </w:t>
      </w:r>
      <w:r>
        <w:rPr>
          <w:rFonts w:ascii="휴먼모음T" w:hAnsi="휴먼모음T" w:eastAsia="휴먼모음T" w:hint="eastAsia"/>
          <w:w w:val="105"/>
          <w:sz w:val="19"/>
        </w:rPr>
        <w:t>이전</w:t>
      </w:r>
      <w:r>
        <w:rPr>
          <w:rFonts w:ascii="휴먼모음T" w:hAnsi="휴먼모음T" w:eastAsia="휴먼모음T" w:hint="eastAsia"/>
          <w:spacing w:val="-15"/>
          <w:w w:val="105"/>
          <w:sz w:val="19"/>
        </w:rPr>
        <w:t> </w:t>
      </w:r>
      <w:r>
        <w:rPr>
          <w:rFonts w:ascii="휴먼모음T" w:hAnsi="휴먼모음T" w:eastAsia="휴먼모음T" w:hint="eastAsia"/>
          <w:w w:val="105"/>
          <w:sz w:val="19"/>
        </w:rPr>
        <w:t>자녀에게</w:t>
      </w:r>
      <w:r>
        <w:rPr>
          <w:rFonts w:ascii="휴먼모음T" w:hAnsi="휴먼모음T" w:eastAsia="휴먼모음T" w:hint="eastAsia"/>
          <w:spacing w:val="-15"/>
          <w:w w:val="105"/>
          <w:sz w:val="19"/>
        </w:rPr>
        <w:t> </w:t>
      </w:r>
      <w:r>
        <w:rPr>
          <w:rFonts w:ascii="휴먼모음T" w:hAnsi="휴먼모음T" w:eastAsia="휴먼모음T" w:hint="eastAsia"/>
          <w:w w:val="105"/>
          <w:sz w:val="19"/>
        </w:rPr>
        <w:t>증여하여</w:t>
      </w:r>
      <w:r>
        <w:rPr>
          <w:rFonts w:ascii="휴먼모음T" w:hAnsi="휴먼모음T" w:eastAsia="휴먼모음T" w:hint="eastAsia"/>
          <w:spacing w:val="-15"/>
          <w:w w:val="105"/>
          <w:sz w:val="19"/>
        </w:rPr>
        <w:t> </w:t>
      </w:r>
      <w:r>
        <w:rPr>
          <w:rFonts w:ascii="휴먼모음T" w:hAnsi="휴먼모음T" w:eastAsia="휴먼모음T" w:hint="eastAsia"/>
          <w:w w:val="105"/>
          <w:sz w:val="19"/>
        </w:rPr>
        <w:t>3년이</w:t>
      </w:r>
      <w:r>
        <w:rPr>
          <w:rFonts w:ascii="휴먼모음T" w:hAnsi="휴먼모음T" w:eastAsia="휴먼모음T" w:hint="eastAsia"/>
          <w:spacing w:val="-15"/>
          <w:w w:val="105"/>
          <w:sz w:val="19"/>
        </w:rPr>
        <w:t> </w:t>
      </w:r>
      <w:r>
        <w:rPr>
          <w:rFonts w:ascii="휴먼모음T" w:hAnsi="휴먼모음T" w:eastAsia="휴먼모음T" w:hint="eastAsia"/>
          <w:w w:val="105"/>
          <w:sz w:val="19"/>
        </w:rPr>
        <w:t>경과된</w:t>
      </w:r>
      <w:r>
        <w:rPr>
          <w:rFonts w:ascii="휴먼모음T" w:hAnsi="휴먼모음T" w:eastAsia="휴먼모음T" w:hint="eastAsia"/>
          <w:spacing w:val="-15"/>
          <w:w w:val="105"/>
          <w:sz w:val="19"/>
        </w:rPr>
        <w:t> </w:t>
      </w:r>
      <w:r>
        <w:rPr>
          <w:rFonts w:ascii="휴먼모음T" w:hAnsi="휴먼모음T" w:eastAsia="휴먼모음T" w:hint="eastAsia"/>
          <w:w w:val="105"/>
          <w:sz w:val="19"/>
        </w:rPr>
        <w:t>경우는</w:t>
      </w:r>
      <w:r>
        <w:rPr>
          <w:rFonts w:ascii="휴먼모음T" w:hAnsi="휴먼모음T" w:eastAsia="휴먼모음T" w:hint="eastAsia"/>
          <w:spacing w:val="-14"/>
          <w:w w:val="105"/>
          <w:sz w:val="19"/>
        </w:rPr>
        <w:t> </w:t>
      </w:r>
      <w:r>
        <w:rPr>
          <w:rFonts w:ascii="휴먼모음T" w:hAnsi="휴먼모음T" w:eastAsia="휴먼모음T" w:hint="eastAsia"/>
          <w:w w:val="105"/>
          <w:sz w:val="19"/>
        </w:rPr>
        <w:t>무료임차소득으로</w:t>
      </w:r>
      <w:r>
        <w:rPr>
          <w:rFonts w:ascii="휴먼모음T" w:hAnsi="휴먼모음T" w:eastAsia="휴먼모음T" w:hint="eastAsia"/>
          <w:spacing w:val="-16"/>
          <w:w w:val="105"/>
          <w:sz w:val="19"/>
        </w:rPr>
        <w:t> </w:t>
      </w:r>
      <w:r>
        <w:rPr>
          <w:rFonts w:ascii="휴먼모음T" w:hAnsi="휴먼모음T" w:eastAsia="휴먼모음T" w:hint="eastAsia"/>
          <w:w w:val="105"/>
          <w:sz w:val="19"/>
        </w:rPr>
        <w:t>산정</w:t>
      </w:r>
    </w:p>
    <w:p>
      <w:pPr>
        <w:pStyle w:val="ListParagraph"/>
        <w:numPr>
          <w:ilvl w:val="0"/>
          <w:numId w:val="115"/>
        </w:numPr>
        <w:tabs>
          <w:tab w:pos="767" w:val="left" w:leader="none"/>
        </w:tabs>
        <w:spacing w:line="175" w:lineRule="auto" w:before="6" w:after="0"/>
        <w:ind w:left="766" w:right="1362" w:hanging="142"/>
        <w:jc w:val="left"/>
        <w:rPr>
          <w:rFonts w:ascii="휴먼모음T" w:hAnsi="휴먼모음T" w:eastAsia="휴먼모음T" w:hint="eastAsia"/>
          <w:sz w:val="19"/>
        </w:rPr>
      </w:pPr>
      <w:r>
        <w:rPr>
          <w:rFonts w:ascii="휴먼모음T" w:hAnsi="휴먼모음T" w:eastAsia="휴먼모음T" w:hint="eastAsia"/>
          <w:spacing w:val="-5"/>
          <w:w w:val="105"/>
          <w:sz w:val="19"/>
        </w:rPr>
        <w:t>2011년</w:t>
      </w:r>
      <w:r>
        <w:rPr>
          <w:rFonts w:ascii="휴먼모음T" w:hAnsi="휴먼모음T" w:eastAsia="휴먼모음T" w:hint="eastAsia"/>
          <w:spacing w:val="-43"/>
          <w:w w:val="105"/>
          <w:sz w:val="19"/>
        </w:rPr>
        <w:t> </w:t>
      </w:r>
      <w:r>
        <w:rPr>
          <w:rFonts w:ascii="휴먼모음T" w:hAnsi="휴먼모음T" w:eastAsia="휴먼모음T" w:hint="eastAsia"/>
          <w:spacing w:val="-3"/>
          <w:w w:val="105"/>
          <w:sz w:val="19"/>
        </w:rPr>
        <w:t>7월</w:t>
      </w:r>
      <w:r>
        <w:rPr>
          <w:rFonts w:ascii="휴먼모음T" w:hAnsi="휴먼모음T" w:eastAsia="휴먼모음T" w:hint="eastAsia"/>
          <w:spacing w:val="-42"/>
          <w:w w:val="105"/>
          <w:sz w:val="19"/>
        </w:rPr>
        <w:t> </w:t>
      </w:r>
      <w:r>
        <w:rPr>
          <w:rFonts w:ascii="휴먼모음T" w:hAnsi="휴먼모음T" w:eastAsia="휴먼모음T" w:hint="eastAsia"/>
          <w:spacing w:val="-3"/>
          <w:w w:val="105"/>
          <w:sz w:val="19"/>
        </w:rPr>
        <w:t>1일</w:t>
      </w:r>
      <w:r>
        <w:rPr>
          <w:rFonts w:ascii="휴먼모음T" w:hAnsi="휴먼모음T" w:eastAsia="휴먼모음T" w:hint="eastAsia"/>
          <w:spacing w:val="-42"/>
          <w:w w:val="105"/>
          <w:sz w:val="19"/>
        </w:rPr>
        <w:t> </w:t>
      </w:r>
      <w:r>
        <w:rPr>
          <w:rFonts w:ascii="휴먼모음T" w:hAnsi="휴먼모음T" w:eastAsia="휴먼모음T" w:hint="eastAsia"/>
          <w:spacing w:val="-4"/>
          <w:w w:val="105"/>
          <w:sz w:val="19"/>
        </w:rPr>
        <w:t>이후</w:t>
      </w:r>
      <w:r>
        <w:rPr>
          <w:rFonts w:ascii="휴먼모음T" w:hAnsi="휴먼모음T" w:eastAsia="휴먼모음T" w:hint="eastAsia"/>
          <w:spacing w:val="-43"/>
          <w:w w:val="105"/>
          <w:sz w:val="19"/>
        </w:rPr>
        <w:t> </w:t>
      </w:r>
      <w:r>
        <w:rPr>
          <w:rFonts w:ascii="휴먼모음T" w:hAnsi="휴먼모음T" w:eastAsia="휴먼모음T" w:hint="eastAsia"/>
          <w:spacing w:val="-7"/>
          <w:w w:val="105"/>
          <w:sz w:val="19"/>
        </w:rPr>
        <w:t>자녀에게</w:t>
      </w:r>
      <w:r>
        <w:rPr>
          <w:rFonts w:ascii="휴먼모음T" w:hAnsi="휴먼모음T" w:eastAsia="휴먼모음T" w:hint="eastAsia"/>
          <w:spacing w:val="-42"/>
          <w:w w:val="105"/>
          <w:sz w:val="19"/>
        </w:rPr>
        <w:t> </w:t>
      </w:r>
      <w:r>
        <w:rPr>
          <w:rFonts w:ascii="휴먼모음T" w:hAnsi="휴먼모음T" w:eastAsia="휴먼모음T" w:hint="eastAsia"/>
          <w:spacing w:val="-6"/>
          <w:w w:val="105"/>
          <w:sz w:val="19"/>
        </w:rPr>
        <w:t>증여한</w:t>
      </w:r>
      <w:r>
        <w:rPr>
          <w:rFonts w:ascii="휴먼모음T" w:hAnsi="휴먼모음T" w:eastAsia="휴먼모음T" w:hint="eastAsia"/>
          <w:spacing w:val="-42"/>
          <w:w w:val="105"/>
          <w:sz w:val="19"/>
        </w:rPr>
        <w:t> </w:t>
      </w:r>
      <w:r>
        <w:rPr>
          <w:rFonts w:ascii="휴먼모음T" w:hAnsi="휴먼모음T" w:eastAsia="휴먼모음T" w:hint="eastAsia"/>
          <w:spacing w:val="-6"/>
          <w:w w:val="105"/>
          <w:sz w:val="19"/>
        </w:rPr>
        <w:t>경우는</w:t>
      </w:r>
      <w:r>
        <w:rPr>
          <w:rFonts w:ascii="휴먼모음T" w:hAnsi="휴먼모음T" w:eastAsia="휴먼모음T" w:hint="eastAsia"/>
          <w:spacing w:val="-43"/>
          <w:w w:val="105"/>
          <w:sz w:val="19"/>
        </w:rPr>
        <w:t> </w:t>
      </w:r>
      <w:r>
        <w:rPr>
          <w:rFonts w:ascii="휴먼모음T" w:hAnsi="휴먼모음T" w:eastAsia="휴먼모음T" w:hint="eastAsia"/>
          <w:spacing w:val="-7"/>
          <w:w w:val="105"/>
          <w:sz w:val="19"/>
        </w:rPr>
        <w:t>기타(증여)재산으로</w:t>
      </w:r>
      <w:r>
        <w:rPr>
          <w:rFonts w:ascii="휴먼모음T" w:hAnsi="휴먼모음T" w:eastAsia="휴먼모음T" w:hint="eastAsia"/>
          <w:spacing w:val="-42"/>
          <w:w w:val="105"/>
          <w:sz w:val="19"/>
        </w:rPr>
        <w:t> </w:t>
      </w:r>
      <w:r>
        <w:rPr>
          <w:rFonts w:ascii="휴먼모음T" w:hAnsi="휴먼모음T" w:eastAsia="휴먼모음T" w:hint="eastAsia"/>
          <w:spacing w:val="-7"/>
          <w:w w:val="105"/>
          <w:sz w:val="19"/>
        </w:rPr>
        <w:t>산정하되,</w:t>
      </w:r>
      <w:r>
        <w:rPr>
          <w:rFonts w:ascii="휴먼모음T" w:hAnsi="휴먼모음T" w:eastAsia="휴먼모음T" w:hint="eastAsia"/>
          <w:spacing w:val="-38"/>
          <w:w w:val="105"/>
          <w:sz w:val="19"/>
        </w:rPr>
        <w:t> </w:t>
      </w:r>
      <w:r>
        <w:rPr>
          <w:rFonts w:ascii="휴먼모음T" w:hAnsi="휴먼모음T" w:eastAsia="휴먼모음T" w:hint="eastAsia"/>
          <w:spacing w:val="-8"/>
          <w:w w:val="105"/>
          <w:sz w:val="19"/>
        </w:rPr>
        <w:t>무료임차소득은</w:t>
      </w:r>
      <w:r>
        <w:rPr>
          <w:rFonts w:ascii="휴먼모음T" w:hAnsi="휴먼모음T" w:eastAsia="휴먼모음T" w:hint="eastAsia"/>
          <w:spacing w:val="-43"/>
          <w:w w:val="105"/>
          <w:sz w:val="19"/>
        </w:rPr>
        <w:t> </w:t>
      </w:r>
      <w:r>
        <w:rPr>
          <w:rFonts w:ascii="휴먼모음T" w:hAnsi="휴먼모음T" w:eastAsia="휴먼모음T" w:hint="eastAsia"/>
          <w:spacing w:val="-7"/>
          <w:w w:val="105"/>
          <w:sz w:val="19"/>
        </w:rPr>
        <w:t>산정하지 않도록</w:t>
      </w:r>
      <w:r>
        <w:rPr>
          <w:rFonts w:ascii="휴먼모음T" w:hAnsi="휴먼모음T" w:eastAsia="휴먼모음T" w:hint="eastAsia"/>
          <w:spacing w:val="-47"/>
          <w:w w:val="105"/>
          <w:sz w:val="19"/>
        </w:rPr>
        <w:t> </w:t>
      </w:r>
      <w:r>
        <w:rPr>
          <w:rFonts w:ascii="휴먼모음T" w:hAnsi="휴먼모음T" w:eastAsia="휴먼모음T" w:hint="eastAsia"/>
          <w:spacing w:val="-5"/>
          <w:w w:val="105"/>
          <w:sz w:val="19"/>
        </w:rPr>
        <w:t>주의</w:t>
      </w:r>
      <w:r>
        <w:rPr>
          <w:rFonts w:ascii="휴먼모음T" w:hAnsi="휴먼모음T" w:eastAsia="휴먼모음T" w:hint="eastAsia"/>
          <w:spacing w:val="-46"/>
          <w:w w:val="105"/>
          <w:sz w:val="19"/>
        </w:rPr>
        <w:t> </w:t>
      </w:r>
      <w:r>
        <w:rPr>
          <w:rFonts w:ascii="휴먼모음T" w:hAnsi="휴먼모음T" w:eastAsia="휴먼모음T" w:hint="eastAsia"/>
          <w:spacing w:val="-7"/>
          <w:w w:val="105"/>
          <w:sz w:val="19"/>
        </w:rPr>
        <w:t>(다만,</w:t>
      </w:r>
      <w:r>
        <w:rPr>
          <w:rFonts w:ascii="휴먼모음T" w:hAnsi="휴먼모음T" w:eastAsia="휴먼모음T" w:hint="eastAsia"/>
          <w:spacing w:val="-40"/>
          <w:w w:val="105"/>
          <w:sz w:val="19"/>
        </w:rPr>
        <w:t> </w:t>
      </w:r>
      <w:r>
        <w:rPr>
          <w:rFonts w:ascii="휴먼모음T" w:hAnsi="휴먼모음T" w:eastAsia="휴먼모음T" w:hint="eastAsia"/>
          <w:spacing w:val="-9"/>
          <w:w w:val="105"/>
          <w:sz w:val="19"/>
        </w:rPr>
        <w:t>기타증여재산이</w:t>
      </w:r>
      <w:r>
        <w:rPr>
          <w:rFonts w:ascii="휴먼모음T" w:hAnsi="휴먼모음T" w:eastAsia="휴먼모음T" w:hint="eastAsia"/>
          <w:spacing w:val="-45"/>
          <w:w w:val="105"/>
          <w:sz w:val="19"/>
        </w:rPr>
        <w:t> </w:t>
      </w:r>
      <w:r>
        <w:rPr>
          <w:rFonts w:ascii="휴먼모음T" w:hAnsi="휴먼모음T" w:eastAsia="휴먼모음T" w:hint="eastAsia"/>
          <w:spacing w:val="-7"/>
          <w:w w:val="105"/>
          <w:sz w:val="19"/>
        </w:rPr>
        <w:t>자연적</w:t>
      </w:r>
      <w:r>
        <w:rPr>
          <w:rFonts w:ascii="휴먼모음T" w:hAnsi="휴먼모음T" w:eastAsia="휴먼모음T" w:hint="eastAsia"/>
          <w:spacing w:val="-47"/>
          <w:w w:val="105"/>
          <w:sz w:val="19"/>
        </w:rPr>
        <w:t> </w:t>
      </w:r>
      <w:r>
        <w:rPr>
          <w:rFonts w:ascii="휴먼모음T" w:hAnsi="휴먼모음T" w:eastAsia="휴먼모음T" w:hint="eastAsia"/>
          <w:spacing w:val="-8"/>
          <w:w w:val="105"/>
          <w:sz w:val="19"/>
        </w:rPr>
        <w:t>소비금액</w:t>
      </w:r>
      <w:r>
        <w:rPr>
          <w:rFonts w:ascii="휴먼모음T" w:hAnsi="휴먼모음T" w:eastAsia="휴먼모음T" w:hint="eastAsia"/>
          <w:spacing w:val="-45"/>
          <w:w w:val="105"/>
          <w:sz w:val="19"/>
        </w:rPr>
        <w:t> </w:t>
      </w:r>
      <w:r>
        <w:rPr>
          <w:rFonts w:ascii="휴먼모음T" w:hAnsi="휴먼모음T" w:eastAsia="휴먼모음T" w:hint="eastAsia"/>
          <w:spacing w:val="-5"/>
          <w:w w:val="105"/>
          <w:sz w:val="19"/>
        </w:rPr>
        <w:t>등을</w:t>
      </w:r>
      <w:r>
        <w:rPr>
          <w:rFonts w:ascii="휴먼모음T" w:hAnsi="휴먼모음T" w:eastAsia="휴먼모음T" w:hint="eastAsia"/>
          <w:spacing w:val="-46"/>
          <w:w w:val="105"/>
          <w:sz w:val="19"/>
        </w:rPr>
        <w:t> </w:t>
      </w:r>
      <w:r>
        <w:rPr>
          <w:rFonts w:ascii="휴먼모음T" w:hAnsi="휴먼모음T" w:eastAsia="휴먼모음T" w:hint="eastAsia"/>
          <w:spacing w:val="-8"/>
          <w:w w:val="105"/>
          <w:sz w:val="19"/>
        </w:rPr>
        <w:t>차감하여</w:t>
      </w:r>
      <w:r>
        <w:rPr>
          <w:rFonts w:ascii="휴먼모음T" w:hAnsi="휴먼모음T" w:eastAsia="휴먼모음T" w:hint="eastAsia"/>
          <w:spacing w:val="-45"/>
          <w:w w:val="105"/>
          <w:sz w:val="19"/>
        </w:rPr>
        <w:t> </w:t>
      </w:r>
      <w:r>
        <w:rPr>
          <w:rFonts w:ascii="휴먼모음T" w:hAnsi="휴먼모음T" w:eastAsia="휴먼모음T" w:hint="eastAsia"/>
          <w:spacing w:val="-7"/>
          <w:w w:val="105"/>
          <w:sz w:val="19"/>
        </w:rPr>
        <w:t>소진된</w:t>
      </w:r>
      <w:r>
        <w:rPr>
          <w:rFonts w:ascii="휴먼모음T" w:hAnsi="휴먼모음T" w:eastAsia="휴먼모음T" w:hint="eastAsia"/>
          <w:spacing w:val="-46"/>
          <w:w w:val="105"/>
          <w:sz w:val="19"/>
        </w:rPr>
        <w:t> </w:t>
      </w:r>
      <w:r>
        <w:rPr>
          <w:rFonts w:ascii="휴먼모음T" w:hAnsi="휴먼모음T" w:eastAsia="휴먼모음T" w:hint="eastAsia"/>
          <w:spacing w:val="-8"/>
          <w:w w:val="105"/>
          <w:sz w:val="19"/>
        </w:rPr>
        <w:t>경우에는</w:t>
      </w:r>
      <w:r>
        <w:rPr>
          <w:rFonts w:ascii="휴먼모음T" w:hAnsi="휴먼모음T" w:eastAsia="휴먼모음T" w:hint="eastAsia"/>
          <w:spacing w:val="-45"/>
          <w:w w:val="105"/>
          <w:sz w:val="19"/>
        </w:rPr>
        <w:t> </w:t>
      </w:r>
      <w:r>
        <w:rPr>
          <w:rFonts w:ascii="휴먼모음T" w:hAnsi="휴먼모음T" w:eastAsia="휴먼모음T" w:hint="eastAsia"/>
          <w:spacing w:val="-9"/>
          <w:w w:val="105"/>
          <w:sz w:val="19"/>
        </w:rPr>
        <w:t>무료임차소득</w:t>
      </w:r>
      <w:r>
        <w:rPr>
          <w:rFonts w:ascii="휴먼모음T" w:hAnsi="휴먼모음T" w:eastAsia="휴먼모음T" w:hint="eastAsia"/>
          <w:spacing w:val="-46"/>
          <w:w w:val="105"/>
          <w:sz w:val="19"/>
        </w:rPr>
        <w:t> </w:t>
      </w:r>
      <w:r>
        <w:rPr>
          <w:rFonts w:ascii="휴먼모음T" w:hAnsi="휴먼모음T" w:eastAsia="휴먼모음T" w:hint="eastAsia"/>
          <w:w w:val="105"/>
          <w:sz w:val="19"/>
        </w:rPr>
        <w:t>산정)</w:t>
      </w:r>
    </w:p>
    <w:p>
      <w:pPr>
        <w:pStyle w:val="BodyText"/>
        <w:spacing w:before="132"/>
        <w:ind w:left="767"/>
        <w:rPr>
          <w:rFonts w:ascii="휴먼옛체" w:eastAsia="휴먼옛체" w:hint="eastAsia"/>
        </w:rPr>
      </w:pPr>
      <w:r>
        <w:rPr>
          <w:rFonts w:ascii="휴먼옛체" w:eastAsia="휴먼옛체" w:hint="eastAsia"/>
        </w:rPr>
        <w:t>나) 적용기준</w:t>
      </w:r>
    </w:p>
    <w:p>
      <w:pPr>
        <w:pStyle w:val="BodyText"/>
        <w:spacing w:line="204" w:lineRule="auto" w:before="68"/>
        <w:ind w:left="1009" w:right="1213"/>
        <w:jc w:val="both"/>
      </w:pPr>
      <w:r>
        <w:rPr>
          <w:spacing w:val="-4"/>
        </w:rPr>
        <w:t>거주기준 </w:t>
      </w:r>
      <w:r>
        <w:rPr>
          <w:w w:val="115"/>
        </w:rPr>
        <w:t>: </w:t>
      </w:r>
      <w:r>
        <w:rPr>
          <w:spacing w:val="-5"/>
        </w:rPr>
        <w:t>부부가구의 </w:t>
      </w:r>
      <w:r>
        <w:rPr>
          <w:spacing w:val="-3"/>
        </w:rPr>
        <w:t>경우 부부 </w:t>
      </w:r>
      <w:r>
        <w:rPr/>
        <w:t>중 </w:t>
      </w:r>
      <w:r>
        <w:rPr>
          <w:spacing w:val="-3"/>
        </w:rPr>
        <w:t>1인이 </w:t>
      </w:r>
      <w:r>
        <w:rPr>
          <w:spacing w:val="-5"/>
        </w:rPr>
        <w:t>시가표준액 </w:t>
      </w:r>
      <w:r>
        <w:rPr>
          <w:spacing w:val="-3"/>
        </w:rPr>
        <w:t>6억원 </w:t>
      </w:r>
      <w:r>
        <w:rPr>
          <w:spacing w:val="-4"/>
        </w:rPr>
        <w:t>이상의 </w:t>
      </w:r>
      <w:r>
        <w:rPr>
          <w:spacing w:val="-6"/>
        </w:rPr>
        <w:t>주택에 </w:t>
      </w:r>
      <w:r>
        <w:rPr>
          <w:spacing w:val="-6"/>
          <w:w w:val="97"/>
        </w:rPr>
        <w:t>거</w:t>
      </w:r>
      <w:r>
        <w:rPr>
          <w:spacing w:val="-5"/>
          <w:w w:val="97"/>
        </w:rPr>
        <w:t>주하</w:t>
      </w:r>
      <w:r>
        <w:rPr>
          <w:w w:val="97"/>
        </w:rPr>
        <w:t>는</w:t>
      </w:r>
      <w:r>
        <w:rPr/>
        <w:t>  </w:t>
      </w:r>
      <w:r>
        <w:rPr>
          <w:spacing w:val="-6"/>
          <w:w w:val="97"/>
        </w:rPr>
        <w:t>경</w:t>
      </w:r>
      <w:r>
        <w:rPr>
          <w:spacing w:val="-5"/>
          <w:w w:val="97"/>
        </w:rPr>
        <w:t>우</w:t>
      </w:r>
      <w:r>
        <w:rPr>
          <w:spacing w:val="-4"/>
          <w:w w:val="113"/>
          <w:position w:val="8"/>
          <w:sz w:val="11"/>
        </w:rPr>
        <w:t>*</w:t>
      </w:r>
      <w:r>
        <w:rPr>
          <w:spacing w:val="-5"/>
          <w:w w:val="97"/>
        </w:rPr>
        <w:t>에</w:t>
      </w:r>
      <w:r>
        <w:rPr>
          <w:w w:val="97"/>
        </w:rPr>
        <w:t>도</w:t>
      </w:r>
      <w:r>
        <w:rPr/>
        <w:t>  </w:t>
      </w:r>
      <w:r>
        <w:rPr>
          <w:spacing w:val="-6"/>
          <w:w w:val="97"/>
        </w:rPr>
        <w:t>해</w:t>
      </w:r>
      <w:r>
        <w:rPr>
          <w:w w:val="97"/>
        </w:rPr>
        <w:t>당</w:t>
      </w:r>
    </w:p>
    <w:p>
      <w:pPr>
        <w:spacing w:line="187" w:lineRule="auto" w:before="32"/>
        <w:ind w:left="1078" w:right="1223" w:hanging="111"/>
        <w:jc w:val="both"/>
        <w:rPr>
          <w:rFonts w:ascii="휴먼옛체" w:eastAsia="휴먼옛체" w:hint="eastAsia"/>
          <w:sz w:val="19"/>
        </w:rPr>
      </w:pPr>
      <w:r>
        <w:rPr>
          <w:rFonts w:ascii="Yu Gothic" w:eastAsia="Yu Gothic" w:hint="eastAsia"/>
          <w:w w:val="95"/>
          <w:sz w:val="19"/>
        </w:rPr>
        <w:t>*</w:t>
      </w:r>
      <w:r>
        <w:rPr>
          <w:rFonts w:ascii="Yu Gothic" w:eastAsia="Yu Gothic" w:hint="eastAsia"/>
          <w:spacing w:val="-25"/>
          <w:w w:val="95"/>
          <w:sz w:val="19"/>
        </w:rPr>
        <w:t> </w:t>
      </w:r>
      <w:r>
        <w:rPr>
          <w:rFonts w:ascii="휴먼옛체" w:eastAsia="휴먼옛체" w:hint="eastAsia"/>
          <w:spacing w:val="-14"/>
          <w:w w:val="95"/>
          <w:sz w:val="19"/>
        </w:rPr>
        <w:t>신청자</w:t>
      </w:r>
      <w:r>
        <w:rPr>
          <w:rFonts w:ascii="Yu Gothic" w:eastAsia="Yu Gothic" w:hint="eastAsia"/>
          <w:spacing w:val="-14"/>
          <w:w w:val="95"/>
          <w:sz w:val="19"/>
        </w:rPr>
        <w:t>(</w:t>
      </w:r>
      <w:r>
        <w:rPr>
          <w:rFonts w:ascii="휴먼옛체" w:eastAsia="휴먼옛체" w:hint="eastAsia"/>
          <w:spacing w:val="-14"/>
          <w:w w:val="95"/>
          <w:sz w:val="19"/>
        </w:rPr>
        <w:t>수급자</w:t>
      </w:r>
      <w:r>
        <w:rPr>
          <w:rFonts w:ascii="Yu Gothic" w:eastAsia="Yu Gothic" w:hint="eastAsia"/>
          <w:spacing w:val="-14"/>
          <w:w w:val="95"/>
          <w:sz w:val="19"/>
        </w:rPr>
        <w:t>)</w:t>
      </w:r>
      <w:r>
        <w:rPr>
          <w:rFonts w:ascii="휴먼옛체" w:eastAsia="휴먼옛체" w:hint="eastAsia"/>
          <w:spacing w:val="-14"/>
          <w:w w:val="95"/>
          <w:sz w:val="19"/>
        </w:rPr>
        <w:t>의</w:t>
      </w:r>
      <w:r>
        <w:rPr>
          <w:rFonts w:ascii="휴먼옛체" w:eastAsia="휴먼옛체" w:hint="eastAsia"/>
          <w:spacing w:val="-33"/>
          <w:w w:val="95"/>
          <w:sz w:val="19"/>
        </w:rPr>
        <w:t> </w:t>
      </w:r>
      <w:r>
        <w:rPr>
          <w:rFonts w:ascii="Yu Gothic" w:eastAsia="Yu Gothic" w:hint="eastAsia"/>
          <w:spacing w:val="-8"/>
          <w:w w:val="95"/>
          <w:sz w:val="19"/>
        </w:rPr>
        <w:t>65</w:t>
      </w:r>
      <w:r>
        <w:rPr>
          <w:rFonts w:ascii="휴먼옛체" w:eastAsia="휴먼옛체" w:hint="eastAsia"/>
          <w:spacing w:val="-8"/>
          <w:w w:val="95"/>
          <w:sz w:val="19"/>
        </w:rPr>
        <w:t>세</w:t>
      </w:r>
      <w:r>
        <w:rPr>
          <w:rFonts w:ascii="휴먼옛체" w:eastAsia="휴먼옛체" w:hint="eastAsia"/>
          <w:spacing w:val="-30"/>
          <w:w w:val="95"/>
          <w:sz w:val="19"/>
        </w:rPr>
        <w:t> </w:t>
      </w:r>
      <w:r>
        <w:rPr>
          <w:rFonts w:ascii="휴먼옛체" w:eastAsia="휴먼옛체" w:hint="eastAsia"/>
          <w:spacing w:val="-9"/>
          <w:w w:val="95"/>
          <w:sz w:val="19"/>
        </w:rPr>
        <w:t>미만</w:t>
      </w:r>
      <w:r>
        <w:rPr>
          <w:rFonts w:ascii="휴먼옛체" w:eastAsia="휴먼옛체" w:hint="eastAsia"/>
          <w:spacing w:val="-32"/>
          <w:w w:val="95"/>
          <w:sz w:val="19"/>
        </w:rPr>
        <w:t> </w:t>
      </w:r>
      <w:r>
        <w:rPr>
          <w:rFonts w:ascii="휴먼옛체" w:eastAsia="휴먼옛체" w:hint="eastAsia"/>
          <w:spacing w:val="-13"/>
          <w:w w:val="95"/>
          <w:sz w:val="19"/>
        </w:rPr>
        <w:t>배우자만</w:t>
      </w:r>
      <w:r>
        <w:rPr>
          <w:rFonts w:ascii="휴먼옛체" w:eastAsia="휴먼옛체" w:hint="eastAsia"/>
          <w:spacing w:val="-32"/>
          <w:w w:val="95"/>
          <w:sz w:val="19"/>
        </w:rPr>
        <w:t> </w:t>
      </w:r>
      <w:r>
        <w:rPr>
          <w:rFonts w:ascii="Yu Gothic" w:eastAsia="Yu Gothic" w:hint="eastAsia"/>
          <w:spacing w:val="-6"/>
          <w:w w:val="95"/>
          <w:sz w:val="19"/>
        </w:rPr>
        <w:t>1</w:t>
      </w:r>
      <w:r>
        <w:rPr>
          <w:rFonts w:ascii="휴먼옛체" w:eastAsia="휴먼옛체" w:hint="eastAsia"/>
          <w:spacing w:val="-6"/>
          <w:w w:val="95"/>
          <w:sz w:val="19"/>
        </w:rPr>
        <w:t>촌</w:t>
      </w:r>
      <w:r>
        <w:rPr>
          <w:rFonts w:ascii="휴먼옛체" w:eastAsia="휴먼옛체" w:hint="eastAsia"/>
          <w:spacing w:val="-35"/>
          <w:w w:val="95"/>
          <w:sz w:val="19"/>
        </w:rPr>
        <w:t> </w:t>
      </w:r>
      <w:r>
        <w:rPr>
          <w:rFonts w:ascii="휴먼옛체" w:eastAsia="휴먼옛체" w:hint="eastAsia"/>
          <w:spacing w:val="-14"/>
          <w:w w:val="95"/>
          <w:sz w:val="19"/>
        </w:rPr>
        <w:t>이내의</w:t>
      </w:r>
      <w:r>
        <w:rPr>
          <w:rFonts w:ascii="휴먼옛체" w:eastAsia="휴먼옛체" w:hint="eastAsia"/>
          <w:spacing w:val="-36"/>
          <w:w w:val="95"/>
          <w:sz w:val="19"/>
        </w:rPr>
        <w:t> </w:t>
      </w:r>
      <w:r>
        <w:rPr>
          <w:rFonts w:ascii="휴먼옛체" w:eastAsia="휴먼옛체" w:hint="eastAsia"/>
          <w:spacing w:val="-15"/>
          <w:w w:val="95"/>
          <w:sz w:val="19"/>
        </w:rPr>
        <w:t>직계비속인</w:t>
      </w:r>
      <w:r>
        <w:rPr>
          <w:rFonts w:ascii="휴먼옛체" w:eastAsia="휴먼옛체" w:hint="eastAsia"/>
          <w:spacing w:val="-23"/>
          <w:w w:val="95"/>
          <w:sz w:val="19"/>
        </w:rPr>
        <w:t> </w:t>
      </w:r>
      <w:r>
        <w:rPr>
          <w:rFonts w:ascii="휴먼옛체" w:eastAsia="휴먼옛체" w:hint="eastAsia"/>
          <w:spacing w:val="-9"/>
          <w:w w:val="95"/>
          <w:sz w:val="19"/>
        </w:rPr>
        <w:t>자녀</w:t>
      </w:r>
      <w:r>
        <w:rPr>
          <w:rFonts w:ascii="휴먼옛체" w:eastAsia="휴먼옛체" w:hint="eastAsia"/>
          <w:spacing w:val="-32"/>
          <w:w w:val="95"/>
          <w:sz w:val="19"/>
        </w:rPr>
        <w:t> </w:t>
      </w:r>
      <w:r>
        <w:rPr>
          <w:rFonts w:ascii="휴먼옛체" w:eastAsia="휴먼옛체" w:hint="eastAsia"/>
          <w:spacing w:val="-11"/>
          <w:w w:val="95"/>
          <w:sz w:val="19"/>
        </w:rPr>
        <w:t>명의의</w:t>
      </w:r>
      <w:r>
        <w:rPr>
          <w:rFonts w:ascii="휴먼옛체" w:eastAsia="휴먼옛체" w:hint="eastAsia"/>
          <w:spacing w:val="-33"/>
          <w:w w:val="95"/>
          <w:sz w:val="19"/>
        </w:rPr>
        <w:t> </w:t>
      </w:r>
      <w:r>
        <w:rPr>
          <w:rFonts w:ascii="휴먼옛체" w:eastAsia="휴먼옛체" w:hint="eastAsia"/>
          <w:spacing w:val="-14"/>
          <w:w w:val="95"/>
          <w:sz w:val="19"/>
        </w:rPr>
        <w:t>시가표준액</w:t>
      </w:r>
      <w:r>
        <w:rPr>
          <w:rFonts w:ascii="휴먼옛체" w:eastAsia="휴먼옛체" w:hint="eastAsia"/>
          <w:spacing w:val="-32"/>
          <w:w w:val="95"/>
          <w:sz w:val="19"/>
        </w:rPr>
        <w:t> </w:t>
      </w:r>
      <w:r>
        <w:rPr>
          <w:rFonts w:ascii="Yu Gothic" w:eastAsia="Yu Gothic" w:hint="eastAsia"/>
          <w:spacing w:val="-9"/>
          <w:w w:val="95"/>
          <w:sz w:val="19"/>
        </w:rPr>
        <w:t>6</w:t>
      </w:r>
      <w:r>
        <w:rPr>
          <w:rFonts w:ascii="휴먼옛체" w:eastAsia="휴먼옛체" w:hint="eastAsia"/>
          <w:spacing w:val="-9"/>
          <w:w w:val="95"/>
          <w:sz w:val="19"/>
        </w:rPr>
        <w:t>억원</w:t>
      </w:r>
      <w:r>
        <w:rPr>
          <w:rFonts w:ascii="휴먼옛체" w:eastAsia="휴먼옛체" w:hint="eastAsia"/>
          <w:spacing w:val="-32"/>
          <w:w w:val="95"/>
          <w:sz w:val="19"/>
        </w:rPr>
        <w:t> </w:t>
      </w:r>
      <w:r>
        <w:rPr>
          <w:rFonts w:ascii="휴먼옛체" w:eastAsia="휴먼옛체" w:hint="eastAsia"/>
          <w:spacing w:val="-17"/>
          <w:w w:val="95"/>
          <w:sz w:val="19"/>
        </w:rPr>
        <w:t>이상의 </w:t>
      </w:r>
      <w:r>
        <w:rPr>
          <w:rFonts w:ascii="휴먼옛체" w:eastAsia="휴먼옛체" w:hint="eastAsia"/>
          <w:spacing w:val="-9"/>
          <w:sz w:val="19"/>
        </w:rPr>
        <w:t>주택에 </w:t>
      </w:r>
      <w:r>
        <w:rPr>
          <w:rFonts w:ascii="휴먼옛체" w:eastAsia="휴먼옛체" w:hint="eastAsia"/>
          <w:spacing w:val="-10"/>
          <w:sz w:val="19"/>
        </w:rPr>
        <w:t>거주하는 경우에도</w:t>
      </w:r>
      <w:r>
        <w:rPr>
          <w:rFonts w:ascii="휴먼옛체" w:eastAsia="휴먼옛체" w:hint="eastAsia"/>
          <w:spacing w:val="-6"/>
          <w:sz w:val="19"/>
        </w:rPr>
        <w:t> </w:t>
      </w:r>
      <w:r>
        <w:rPr>
          <w:rFonts w:ascii="휴먼옛체" w:eastAsia="휴먼옛체" w:hint="eastAsia"/>
          <w:spacing w:val="-14"/>
          <w:sz w:val="19"/>
        </w:rPr>
        <w:t>포함</w:t>
      </w:r>
    </w:p>
    <w:p>
      <w:pPr>
        <w:pStyle w:val="BodyText"/>
        <w:spacing w:line="204" w:lineRule="auto" w:before="68"/>
        <w:ind w:left="1039" w:right="1213"/>
        <w:jc w:val="both"/>
      </w:pPr>
      <w:r>
        <w:rPr>
          <w:spacing w:val="-4"/>
        </w:rPr>
        <w:t>소유기준 </w:t>
      </w:r>
      <w:r>
        <w:rPr>
          <w:w w:val="115"/>
        </w:rPr>
        <w:t>: </w:t>
      </w:r>
      <w:r>
        <w:rPr/>
        <w:t>1촌 </w:t>
      </w:r>
      <w:r>
        <w:rPr>
          <w:spacing w:val="-4"/>
        </w:rPr>
        <w:t>이내의 </w:t>
      </w:r>
      <w:r>
        <w:rPr>
          <w:spacing w:val="-5"/>
        </w:rPr>
        <w:t>직계비속인 </w:t>
      </w:r>
      <w:r>
        <w:rPr>
          <w:spacing w:val="-4"/>
        </w:rPr>
        <w:t>자녀가 제3자와 </w:t>
      </w:r>
      <w:r>
        <w:rPr>
          <w:spacing w:val="-3"/>
        </w:rPr>
        <w:t>해당 </w:t>
      </w:r>
      <w:r>
        <w:rPr>
          <w:spacing w:val="-4"/>
        </w:rPr>
        <w:t>주택을 </w:t>
      </w:r>
      <w:r>
        <w:rPr>
          <w:spacing w:val="-6"/>
        </w:rPr>
        <w:t>공동으로 </w:t>
      </w:r>
      <w:r>
        <w:rPr>
          <w:spacing w:val="-4"/>
        </w:rPr>
        <w:t>소유하고 </w:t>
      </w:r>
      <w:r>
        <w:rPr>
          <w:spacing w:val="-3"/>
        </w:rPr>
        <w:t>있는 </w:t>
      </w:r>
      <w:r>
        <w:rPr>
          <w:spacing w:val="-4"/>
        </w:rPr>
        <w:t>경우에도 </w:t>
      </w:r>
      <w:r>
        <w:rPr>
          <w:spacing w:val="-5"/>
        </w:rPr>
        <w:t>시가표준액이 </w:t>
      </w:r>
      <w:r>
        <w:rPr>
          <w:spacing w:val="-4"/>
        </w:rPr>
        <w:t>6억원을 초과하면 대상에 </w:t>
      </w:r>
      <w:r>
        <w:rPr>
          <w:spacing w:val="-5"/>
        </w:rPr>
        <w:t>포함하되, 무료임차소득 </w:t>
      </w:r>
      <w:r>
        <w:rPr>
          <w:spacing w:val="-3"/>
        </w:rPr>
        <w:t>결정 </w:t>
      </w:r>
      <w:r>
        <w:rPr>
          <w:spacing w:val="-4"/>
        </w:rPr>
        <w:t>시에는 </w:t>
      </w:r>
      <w:r>
        <w:rPr>
          <w:spacing w:val="-5"/>
        </w:rPr>
        <w:t>지분율만큼만 반영</w:t>
      </w:r>
    </w:p>
    <w:p>
      <w:pPr>
        <w:pStyle w:val="BodyText"/>
        <w:spacing w:before="105"/>
        <w:ind w:left="767"/>
        <w:rPr>
          <w:rFonts w:ascii="휴먼옛체" w:eastAsia="휴먼옛체" w:hint="eastAsia"/>
        </w:rPr>
      </w:pPr>
      <w:r>
        <w:rPr>
          <w:rFonts w:ascii="휴먼옛체" w:eastAsia="휴먼옛체" w:hint="eastAsia"/>
        </w:rPr>
        <w:t>다) 산정방법</w:t>
      </w:r>
    </w:p>
    <w:p>
      <w:pPr>
        <w:pStyle w:val="BodyText"/>
        <w:spacing w:line="386" w:lineRule="exact" w:before="24"/>
        <w:ind w:left="1032"/>
        <w:jc w:val="both"/>
      </w:pPr>
      <w:r>
        <w:rPr>
          <w:spacing w:val="-5"/>
          <w:w w:val="97"/>
        </w:rPr>
        <w:t>해</w:t>
      </w:r>
      <w:r>
        <w:rPr>
          <w:w w:val="97"/>
        </w:rPr>
        <w:t>당</w:t>
      </w:r>
      <w:r>
        <w:rPr/>
        <w:t> </w:t>
      </w:r>
      <w:r>
        <w:rPr>
          <w:spacing w:val="-31"/>
        </w:rPr>
        <w:t> </w:t>
      </w:r>
      <w:r>
        <w:rPr>
          <w:spacing w:val="-6"/>
          <w:w w:val="97"/>
        </w:rPr>
        <w:t>주</w:t>
      </w:r>
      <w:r>
        <w:rPr>
          <w:spacing w:val="-5"/>
          <w:w w:val="97"/>
        </w:rPr>
        <w:t>택</w:t>
      </w:r>
      <w:r>
        <w:rPr>
          <w:w w:val="97"/>
        </w:rPr>
        <w:t>의</w:t>
      </w:r>
      <w:r>
        <w:rPr/>
        <w:t> </w:t>
      </w:r>
      <w:r>
        <w:rPr>
          <w:spacing w:val="-31"/>
        </w:rPr>
        <w:t> </w:t>
      </w:r>
      <w:r>
        <w:rPr>
          <w:spacing w:val="-5"/>
          <w:w w:val="97"/>
        </w:rPr>
        <w:t>시</w:t>
      </w:r>
      <w:r>
        <w:rPr>
          <w:spacing w:val="-6"/>
          <w:w w:val="97"/>
        </w:rPr>
        <w:t>가</w:t>
      </w:r>
      <w:r>
        <w:rPr>
          <w:spacing w:val="-5"/>
          <w:w w:val="97"/>
        </w:rPr>
        <w:t>표준</w:t>
      </w:r>
      <w:r>
        <w:rPr>
          <w:spacing w:val="-6"/>
          <w:w w:val="97"/>
        </w:rPr>
        <w:t>액</w:t>
      </w:r>
      <w:r>
        <w:rPr>
          <w:spacing w:val="-4"/>
          <w:w w:val="113"/>
          <w:position w:val="8"/>
          <w:sz w:val="11"/>
        </w:rPr>
        <w:t>*</w:t>
      </w:r>
      <w:r>
        <w:rPr>
          <w:w w:val="97"/>
        </w:rPr>
        <w:t>의</w:t>
      </w:r>
      <w:r>
        <w:rPr/>
        <w:t> </w:t>
      </w:r>
      <w:r>
        <w:rPr>
          <w:spacing w:val="-31"/>
        </w:rPr>
        <w:t> </w:t>
      </w:r>
      <w:r>
        <w:rPr>
          <w:w w:val="97"/>
        </w:rPr>
        <w:t>연</w:t>
      </w:r>
      <w:r>
        <w:rPr/>
        <w:t> </w:t>
      </w:r>
      <w:r>
        <w:rPr>
          <w:spacing w:val="-31"/>
        </w:rPr>
        <w:t> </w:t>
      </w:r>
      <w:r>
        <w:rPr>
          <w:spacing w:val="-3"/>
          <w:w w:val="102"/>
        </w:rPr>
        <w:t>0</w:t>
      </w:r>
      <w:r>
        <w:rPr>
          <w:spacing w:val="-3"/>
          <w:w w:val="117"/>
        </w:rPr>
        <w:t>.</w:t>
      </w:r>
      <w:r>
        <w:rPr>
          <w:spacing w:val="-5"/>
          <w:w w:val="102"/>
        </w:rPr>
        <w:t>7</w:t>
      </w:r>
      <w:r>
        <w:rPr>
          <w:spacing w:val="-3"/>
          <w:w w:val="102"/>
        </w:rPr>
        <w:t>8</w:t>
      </w:r>
      <w:r>
        <w:rPr>
          <w:spacing w:val="-5"/>
          <w:w w:val="94"/>
        </w:rPr>
        <w:t>%</w:t>
      </w:r>
      <w:r>
        <w:rPr>
          <w:w w:val="94"/>
        </w:rPr>
        <w:t>를</w:t>
      </w:r>
      <w:r>
        <w:rPr/>
        <w:t> </w:t>
      </w:r>
      <w:r>
        <w:rPr>
          <w:spacing w:val="-31"/>
        </w:rPr>
        <w:t> </w:t>
      </w:r>
      <w:r>
        <w:rPr>
          <w:spacing w:val="-5"/>
          <w:w w:val="97"/>
        </w:rPr>
        <w:t>무료</w:t>
      </w:r>
      <w:r>
        <w:rPr>
          <w:spacing w:val="-6"/>
          <w:w w:val="97"/>
        </w:rPr>
        <w:t>임</w:t>
      </w:r>
      <w:r>
        <w:rPr>
          <w:spacing w:val="-5"/>
          <w:w w:val="97"/>
        </w:rPr>
        <w:t>차소</w:t>
      </w:r>
      <w:r>
        <w:rPr>
          <w:spacing w:val="-6"/>
          <w:w w:val="97"/>
        </w:rPr>
        <w:t>득</w:t>
      </w:r>
      <w:r>
        <w:rPr>
          <w:spacing w:val="-5"/>
          <w:w w:val="97"/>
        </w:rPr>
        <w:t>으</w:t>
      </w:r>
      <w:r>
        <w:rPr>
          <w:w w:val="97"/>
        </w:rPr>
        <w:t>로</w:t>
      </w:r>
      <w:r>
        <w:rPr/>
        <w:t> </w:t>
      </w:r>
      <w:r>
        <w:rPr>
          <w:spacing w:val="-31"/>
        </w:rPr>
        <w:t> </w:t>
      </w:r>
      <w:r>
        <w:rPr>
          <w:spacing w:val="-5"/>
          <w:w w:val="97"/>
        </w:rPr>
        <w:t>부과</w:t>
      </w:r>
    </w:p>
    <w:p>
      <w:pPr>
        <w:pStyle w:val="ListParagraph"/>
        <w:numPr>
          <w:ilvl w:val="0"/>
          <w:numId w:val="116"/>
        </w:numPr>
        <w:tabs>
          <w:tab w:pos="1082" w:val="left" w:leader="none"/>
        </w:tabs>
        <w:spacing w:line="304" w:lineRule="exact" w:before="0" w:after="0"/>
        <w:ind w:left="1082" w:right="0" w:hanging="114"/>
        <w:jc w:val="both"/>
        <w:rPr>
          <w:rFonts w:ascii="휴먼옛체" w:hAnsi="휴먼옛체" w:eastAsia="휴먼옛체" w:hint="eastAsia"/>
          <w:sz w:val="19"/>
        </w:rPr>
      </w:pPr>
      <w:r>
        <w:rPr>
          <w:rFonts w:ascii="휴먼옛체" w:hAnsi="휴먼옛체" w:eastAsia="휴먼옛체" w:hint="eastAsia"/>
          <w:spacing w:val="-10"/>
          <w:sz w:val="19"/>
        </w:rPr>
        <w:t>공동지분</w:t>
      </w:r>
      <w:r>
        <w:rPr>
          <w:rFonts w:ascii="Yu Gothic" w:hAnsi="Yu Gothic" w:eastAsia="Yu Gothic" w:hint="eastAsia"/>
          <w:spacing w:val="-10"/>
          <w:sz w:val="19"/>
        </w:rPr>
        <w:t>(</w:t>
      </w:r>
      <w:r>
        <w:rPr>
          <w:rFonts w:ascii="휴먼옛체" w:hAnsi="휴먼옛체" w:eastAsia="휴먼옛체" w:hint="eastAsia"/>
          <w:spacing w:val="-10"/>
          <w:sz w:val="19"/>
        </w:rPr>
        <w:t>소유</w:t>
      </w:r>
      <w:r>
        <w:rPr>
          <w:rFonts w:ascii="Yu Gothic" w:hAnsi="Yu Gothic" w:eastAsia="Yu Gothic" w:hint="eastAsia"/>
          <w:spacing w:val="-10"/>
          <w:sz w:val="19"/>
        </w:rPr>
        <w:t>)</w:t>
      </w:r>
      <w:r>
        <w:rPr>
          <w:rFonts w:ascii="휴먼옛체" w:hAnsi="휴먼옛체" w:eastAsia="휴먼옛체" w:hint="eastAsia"/>
          <w:spacing w:val="-10"/>
          <w:sz w:val="19"/>
        </w:rPr>
        <w:t>인 경우에는 </w:t>
      </w:r>
      <w:r>
        <w:rPr>
          <w:rFonts w:ascii="휴먼옛체" w:hAnsi="휴먼옛체" w:eastAsia="휴먼옛체" w:hint="eastAsia"/>
          <w:spacing w:val="-11"/>
          <w:sz w:val="19"/>
        </w:rPr>
        <w:t>지분율만큼만</w:t>
      </w:r>
      <w:r>
        <w:rPr>
          <w:rFonts w:ascii="휴먼옛체" w:hAnsi="휴먼옛체" w:eastAsia="휴먼옛체" w:hint="eastAsia"/>
          <w:spacing w:val="-9"/>
          <w:sz w:val="19"/>
        </w:rPr>
        <w:t> </w:t>
      </w:r>
      <w:r>
        <w:rPr>
          <w:rFonts w:ascii="휴먼옛체" w:hAnsi="휴먼옛체" w:eastAsia="휴먼옛체" w:hint="eastAsia"/>
          <w:spacing w:val="-14"/>
          <w:sz w:val="19"/>
        </w:rPr>
        <w:t>반영</w:t>
      </w:r>
    </w:p>
    <w:p>
      <w:pPr>
        <w:spacing w:line="323"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다만</w:t>
      </w:r>
      <w:r>
        <w:rPr>
          <w:rFonts w:ascii="Yu Gothic" w:hAnsi="Yu Gothic" w:eastAsia="Yu Gothic" w:hint="eastAsia"/>
          <w:sz w:val="19"/>
        </w:rPr>
        <w:t>, </w:t>
      </w:r>
      <w:r>
        <w:rPr>
          <w:rFonts w:ascii="휴먼옛체" w:hAnsi="휴먼옛체" w:eastAsia="휴먼옛체" w:hint="eastAsia"/>
          <w:sz w:val="19"/>
        </w:rPr>
        <w:t>자녀 명의 임차주택에 거주하는 경우에는 무료임차소득을 부과하지 않음에 유의</w:t>
      </w:r>
    </w:p>
    <w:p>
      <w:pPr>
        <w:spacing w:before="50"/>
        <w:ind w:left="482" w:right="774" w:firstLine="0"/>
        <w:jc w:val="center"/>
        <w:rPr>
          <w:rFonts w:ascii="맑은 고딕" w:hAnsi="맑은 고딕" w:eastAsia="맑은 고딕" w:hint="eastAsia"/>
          <w:b/>
          <w:sz w:val="19"/>
        </w:rPr>
      </w:pPr>
      <w:r>
        <w:rPr>
          <w:rFonts w:ascii="맑은 고딕" w:hAnsi="맑은 고딕" w:eastAsia="맑은 고딕" w:hint="eastAsia"/>
          <w:b/>
          <w:sz w:val="19"/>
        </w:rPr>
        <w:t>무료임차소득 = 자녀 주택의 시가표준액 × 지분율 × 0.0078 ÷ 12월</w:t>
      </w:r>
    </w:p>
    <w:p>
      <w:pPr>
        <w:spacing w:before="92" w:after="42"/>
        <w:ind w:left="23" w:right="774" w:firstLine="0"/>
        <w:jc w:val="center"/>
        <w:rPr>
          <w:rFonts w:ascii="맑은 고딕" w:eastAsia="맑은 고딕" w:hint="eastAsia"/>
          <w:b/>
          <w:sz w:val="20"/>
        </w:rPr>
      </w:pPr>
      <w:r>
        <w:rPr>
          <w:rFonts w:ascii="맑은 고딕" w:eastAsia="맑은 고딕" w:hint="eastAsia"/>
          <w:b/>
          <w:w w:val="90"/>
          <w:sz w:val="20"/>
        </w:rPr>
        <w:t>&lt;무료임차소득&gt;</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361"/>
        <w:gridCol w:w="940"/>
        <w:gridCol w:w="940"/>
        <w:gridCol w:w="939"/>
        <w:gridCol w:w="940"/>
        <w:gridCol w:w="940"/>
        <w:gridCol w:w="940"/>
        <w:gridCol w:w="940"/>
      </w:tblGrid>
      <w:tr>
        <w:trPr>
          <w:trHeight w:val="333" w:hRule="atLeast"/>
        </w:trPr>
        <w:tc>
          <w:tcPr>
            <w:tcW w:w="1361" w:type="dxa"/>
            <w:tcBorders>
              <w:left w:val="nil"/>
              <w:right w:val="single" w:sz="8" w:space="0" w:color="FFFFFF"/>
            </w:tcBorders>
            <w:shd w:val="clear" w:color="auto" w:fill="D5D5D5"/>
          </w:tcPr>
          <w:p>
            <w:pPr>
              <w:pStyle w:val="TableParagraph"/>
              <w:spacing w:line="314" w:lineRule="exact"/>
              <w:ind w:left="30" w:right="22"/>
              <w:jc w:val="center"/>
              <w:rPr>
                <w:rFonts w:ascii="맑은 고딕" w:eastAsia="맑은 고딕" w:hint="eastAsia"/>
                <w:b/>
                <w:sz w:val="19"/>
              </w:rPr>
            </w:pPr>
            <w:r>
              <w:rPr>
                <w:rFonts w:ascii="맑은 고딕" w:eastAsia="맑은 고딕" w:hint="eastAsia"/>
                <w:b/>
                <w:w w:val="90"/>
                <w:sz w:val="19"/>
              </w:rPr>
              <w:t>주택 시가표준액</w:t>
            </w:r>
          </w:p>
        </w:tc>
        <w:tc>
          <w:tcPr>
            <w:tcW w:w="940" w:type="dxa"/>
            <w:tcBorders>
              <w:left w:val="single" w:sz="8" w:space="0" w:color="FFFFFF"/>
              <w:right w:val="single" w:sz="8" w:space="0" w:color="FFFFFF"/>
            </w:tcBorders>
            <w:shd w:val="clear" w:color="auto" w:fill="D5D5D5"/>
          </w:tcPr>
          <w:p>
            <w:pPr>
              <w:pStyle w:val="TableParagraph"/>
              <w:spacing w:line="314" w:lineRule="exact"/>
              <w:ind w:left="240"/>
              <w:rPr>
                <w:rFonts w:ascii="맑은 고딕" w:eastAsia="맑은 고딕" w:hint="eastAsia"/>
                <w:b/>
                <w:sz w:val="19"/>
              </w:rPr>
            </w:pPr>
            <w:r>
              <w:rPr>
                <w:rFonts w:ascii="맑은 고딕" w:eastAsia="맑은 고딕" w:hint="eastAsia"/>
                <w:b/>
                <w:sz w:val="19"/>
              </w:rPr>
              <w:t>6억원</w:t>
            </w:r>
          </w:p>
        </w:tc>
        <w:tc>
          <w:tcPr>
            <w:tcW w:w="940" w:type="dxa"/>
            <w:tcBorders>
              <w:left w:val="single" w:sz="8" w:space="0" w:color="FFFFFF"/>
              <w:right w:val="single" w:sz="8" w:space="0" w:color="FFFFFF"/>
            </w:tcBorders>
            <w:shd w:val="clear" w:color="auto" w:fill="D5D5D5"/>
          </w:tcPr>
          <w:p>
            <w:pPr>
              <w:pStyle w:val="TableParagraph"/>
              <w:spacing w:line="314" w:lineRule="exact"/>
              <w:ind w:left="138" w:right="139"/>
              <w:jc w:val="center"/>
              <w:rPr>
                <w:rFonts w:ascii="맑은 고딕" w:eastAsia="맑은 고딕" w:hint="eastAsia"/>
                <w:b/>
                <w:sz w:val="19"/>
              </w:rPr>
            </w:pPr>
            <w:r>
              <w:rPr>
                <w:rFonts w:ascii="맑은 고딕" w:eastAsia="맑은 고딕" w:hint="eastAsia"/>
                <w:b/>
                <w:sz w:val="19"/>
              </w:rPr>
              <w:t>7억원</w:t>
            </w:r>
          </w:p>
        </w:tc>
        <w:tc>
          <w:tcPr>
            <w:tcW w:w="939" w:type="dxa"/>
            <w:tcBorders>
              <w:left w:val="single" w:sz="8" w:space="0" w:color="FFFFFF"/>
              <w:right w:val="single" w:sz="8" w:space="0" w:color="FFFFFF"/>
            </w:tcBorders>
            <w:shd w:val="clear" w:color="auto" w:fill="D5D5D5"/>
          </w:tcPr>
          <w:p>
            <w:pPr>
              <w:pStyle w:val="TableParagraph"/>
              <w:spacing w:line="314" w:lineRule="exact"/>
              <w:ind w:left="239"/>
              <w:rPr>
                <w:rFonts w:ascii="맑은 고딕" w:eastAsia="맑은 고딕" w:hint="eastAsia"/>
                <w:b/>
                <w:sz w:val="19"/>
              </w:rPr>
            </w:pPr>
            <w:r>
              <w:rPr>
                <w:rFonts w:ascii="맑은 고딕" w:eastAsia="맑은 고딕" w:hint="eastAsia"/>
                <w:b/>
                <w:sz w:val="19"/>
              </w:rPr>
              <w:t>8억원</w:t>
            </w:r>
          </w:p>
        </w:tc>
        <w:tc>
          <w:tcPr>
            <w:tcW w:w="940" w:type="dxa"/>
            <w:tcBorders>
              <w:left w:val="single" w:sz="8" w:space="0" w:color="FFFFFF"/>
              <w:right w:val="single" w:sz="8" w:space="0" w:color="FFFFFF"/>
            </w:tcBorders>
            <w:shd w:val="clear" w:color="auto" w:fill="D5D5D5"/>
          </w:tcPr>
          <w:p>
            <w:pPr>
              <w:pStyle w:val="TableParagraph"/>
              <w:spacing w:line="314" w:lineRule="exact"/>
              <w:ind w:left="138" w:right="139"/>
              <w:jc w:val="center"/>
              <w:rPr>
                <w:rFonts w:ascii="맑은 고딕" w:eastAsia="맑은 고딕" w:hint="eastAsia"/>
                <w:b/>
                <w:sz w:val="19"/>
              </w:rPr>
            </w:pPr>
            <w:r>
              <w:rPr>
                <w:rFonts w:ascii="맑은 고딕" w:eastAsia="맑은 고딕" w:hint="eastAsia"/>
                <w:b/>
                <w:sz w:val="19"/>
              </w:rPr>
              <w:t>9억원</w:t>
            </w:r>
          </w:p>
        </w:tc>
        <w:tc>
          <w:tcPr>
            <w:tcW w:w="940" w:type="dxa"/>
            <w:tcBorders>
              <w:left w:val="single" w:sz="8" w:space="0" w:color="FFFFFF"/>
              <w:right w:val="single" w:sz="8" w:space="0" w:color="FFFFFF"/>
            </w:tcBorders>
            <w:shd w:val="clear" w:color="auto" w:fill="D5D5D5"/>
          </w:tcPr>
          <w:p>
            <w:pPr>
              <w:pStyle w:val="TableParagraph"/>
              <w:spacing w:line="314" w:lineRule="exact"/>
              <w:ind w:left="186"/>
              <w:rPr>
                <w:rFonts w:ascii="맑은 고딕" w:eastAsia="맑은 고딕" w:hint="eastAsia"/>
                <w:b/>
                <w:sz w:val="19"/>
              </w:rPr>
            </w:pPr>
            <w:r>
              <w:rPr>
                <w:rFonts w:ascii="맑은 고딕" w:eastAsia="맑은 고딕" w:hint="eastAsia"/>
                <w:b/>
                <w:sz w:val="19"/>
              </w:rPr>
              <w:t>10억원</w:t>
            </w:r>
          </w:p>
        </w:tc>
        <w:tc>
          <w:tcPr>
            <w:tcW w:w="940" w:type="dxa"/>
            <w:tcBorders>
              <w:left w:val="single" w:sz="8" w:space="0" w:color="FFFFFF"/>
              <w:right w:val="single" w:sz="8" w:space="0" w:color="FFFFFF"/>
            </w:tcBorders>
            <w:shd w:val="clear" w:color="auto" w:fill="D5D5D5"/>
          </w:tcPr>
          <w:p>
            <w:pPr>
              <w:pStyle w:val="TableParagraph"/>
              <w:spacing w:line="314" w:lineRule="exact"/>
              <w:ind w:left="138" w:right="141"/>
              <w:jc w:val="center"/>
              <w:rPr>
                <w:rFonts w:ascii="맑은 고딕" w:eastAsia="맑은 고딕" w:hint="eastAsia"/>
                <w:b/>
                <w:sz w:val="19"/>
              </w:rPr>
            </w:pPr>
            <w:r>
              <w:rPr>
                <w:rFonts w:ascii="맑은 고딕" w:eastAsia="맑은 고딕" w:hint="eastAsia"/>
                <w:b/>
                <w:sz w:val="19"/>
              </w:rPr>
              <w:t>15억원</w:t>
            </w:r>
          </w:p>
        </w:tc>
        <w:tc>
          <w:tcPr>
            <w:tcW w:w="940" w:type="dxa"/>
            <w:tcBorders>
              <w:left w:val="single" w:sz="8" w:space="0" w:color="FFFFFF"/>
              <w:right w:val="nil"/>
            </w:tcBorders>
            <w:shd w:val="clear" w:color="auto" w:fill="D5D5D5"/>
          </w:tcPr>
          <w:p>
            <w:pPr>
              <w:pStyle w:val="TableParagraph"/>
              <w:spacing w:line="314" w:lineRule="exact"/>
              <w:ind w:left="74" w:right="88"/>
              <w:jc w:val="center"/>
              <w:rPr>
                <w:rFonts w:ascii="맑은 고딕" w:eastAsia="맑은 고딕" w:hint="eastAsia"/>
                <w:b/>
                <w:sz w:val="19"/>
              </w:rPr>
            </w:pPr>
            <w:r>
              <w:rPr>
                <w:rFonts w:ascii="맑은 고딕" w:eastAsia="맑은 고딕" w:hint="eastAsia"/>
                <w:b/>
                <w:sz w:val="19"/>
              </w:rPr>
              <w:t>20억원</w:t>
            </w:r>
          </w:p>
        </w:tc>
      </w:tr>
      <w:tr>
        <w:trPr>
          <w:trHeight w:val="265" w:hRule="atLeast"/>
        </w:trPr>
        <w:tc>
          <w:tcPr>
            <w:tcW w:w="1361" w:type="dxa"/>
            <w:tcBorders>
              <w:left w:val="nil"/>
              <w:right w:val="single" w:sz="4" w:space="0" w:color="999999"/>
            </w:tcBorders>
            <w:shd w:val="clear" w:color="auto" w:fill="EFEFEF"/>
          </w:tcPr>
          <w:p>
            <w:pPr>
              <w:pStyle w:val="TableParagraph"/>
              <w:spacing w:line="245" w:lineRule="exact"/>
              <w:ind w:left="118" w:right="114"/>
              <w:jc w:val="center"/>
              <w:rPr>
                <w:rFonts w:ascii="휴먼옛체" w:eastAsia="휴먼옛체" w:hint="eastAsia"/>
                <w:sz w:val="19"/>
              </w:rPr>
            </w:pPr>
            <w:r>
              <w:rPr>
                <w:rFonts w:ascii="휴먼옛체" w:eastAsia="휴먼옛체" w:hint="eastAsia"/>
                <w:w w:val="95"/>
                <w:sz w:val="19"/>
              </w:rPr>
              <w:t>무료임차소득</w:t>
            </w:r>
          </w:p>
        </w:tc>
        <w:tc>
          <w:tcPr>
            <w:tcW w:w="940" w:type="dxa"/>
            <w:tcBorders>
              <w:left w:val="single" w:sz="4" w:space="0" w:color="999999"/>
              <w:right w:val="single" w:sz="4" w:space="0" w:color="999999"/>
            </w:tcBorders>
          </w:tcPr>
          <w:p>
            <w:pPr>
              <w:pStyle w:val="TableParagraph"/>
              <w:spacing w:line="245" w:lineRule="exact"/>
              <w:ind w:left="192"/>
              <w:rPr>
                <w:sz w:val="19"/>
              </w:rPr>
            </w:pPr>
            <w:r>
              <w:rPr>
                <w:w w:val="105"/>
                <w:sz w:val="19"/>
              </w:rPr>
              <w:t>39만원</w:t>
            </w:r>
          </w:p>
        </w:tc>
        <w:tc>
          <w:tcPr>
            <w:tcW w:w="940" w:type="dxa"/>
            <w:tcBorders>
              <w:left w:val="single" w:sz="4" w:space="0" w:color="999999"/>
              <w:right w:val="single" w:sz="4" w:space="0" w:color="999999"/>
            </w:tcBorders>
          </w:tcPr>
          <w:p>
            <w:pPr>
              <w:pStyle w:val="TableParagraph"/>
              <w:spacing w:line="245" w:lineRule="exact"/>
              <w:ind w:left="87" w:right="88"/>
              <w:jc w:val="center"/>
              <w:rPr>
                <w:sz w:val="19"/>
              </w:rPr>
            </w:pPr>
            <w:r>
              <w:rPr>
                <w:w w:val="105"/>
                <w:sz w:val="19"/>
              </w:rPr>
              <w:t>45.5만원</w:t>
            </w:r>
          </w:p>
        </w:tc>
        <w:tc>
          <w:tcPr>
            <w:tcW w:w="939" w:type="dxa"/>
            <w:tcBorders>
              <w:left w:val="single" w:sz="4" w:space="0" w:color="999999"/>
              <w:right w:val="single" w:sz="4" w:space="0" w:color="999999"/>
            </w:tcBorders>
          </w:tcPr>
          <w:p>
            <w:pPr>
              <w:pStyle w:val="TableParagraph"/>
              <w:spacing w:line="245" w:lineRule="exact"/>
              <w:ind w:left="190"/>
              <w:rPr>
                <w:sz w:val="19"/>
              </w:rPr>
            </w:pPr>
            <w:r>
              <w:rPr>
                <w:w w:val="105"/>
                <w:sz w:val="19"/>
              </w:rPr>
              <w:t>52만원</w:t>
            </w:r>
          </w:p>
        </w:tc>
        <w:tc>
          <w:tcPr>
            <w:tcW w:w="940" w:type="dxa"/>
            <w:tcBorders>
              <w:left w:val="single" w:sz="4" w:space="0" w:color="999999"/>
              <w:right w:val="single" w:sz="4" w:space="0" w:color="999999"/>
            </w:tcBorders>
          </w:tcPr>
          <w:p>
            <w:pPr>
              <w:pStyle w:val="TableParagraph"/>
              <w:spacing w:line="245" w:lineRule="exact"/>
              <w:ind w:left="87" w:right="88"/>
              <w:jc w:val="center"/>
              <w:rPr>
                <w:sz w:val="19"/>
              </w:rPr>
            </w:pPr>
            <w:r>
              <w:rPr>
                <w:w w:val="105"/>
                <w:sz w:val="19"/>
              </w:rPr>
              <w:t>58.5만원</w:t>
            </w:r>
          </w:p>
        </w:tc>
        <w:tc>
          <w:tcPr>
            <w:tcW w:w="940" w:type="dxa"/>
            <w:tcBorders>
              <w:left w:val="single" w:sz="4" w:space="0" w:color="999999"/>
              <w:right w:val="single" w:sz="4" w:space="0" w:color="999999"/>
            </w:tcBorders>
          </w:tcPr>
          <w:p>
            <w:pPr>
              <w:pStyle w:val="TableParagraph"/>
              <w:spacing w:line="245" w:lineRule="exact"/>
              <w:ind w:left="191"/>
              <w:rPr>
                <w:sz w:val="19"/>
              </w:rPr>
            </w:pPr>
            <w:r>
              <w:rPr>
                <w:w w:val="105"/>
                <w:sz w:val="19"/>
              </w:rPr>
              <w:t>65만원</w:t>
            </w:r>
          </w:p>
        </w:tc>
        <w:tc>
          <w:tcPr>
            <w:tcW w:w="940" w:type="dxa"/>
            <w:tcBorders>
              <w:left w:val="single" w:sz="4" w:space="0" w:color="999999"/>
              <w:right w:val="single" w:sz="4" w:space="0" w:color="999999"/>
            </w:tcBorders>
          </w:tcPr>
          <w:p>
            <w:pPr>
              <w:pStyle w:val="TableParagraph"/>
              <w:spacing w:line="245" w:lineRule="exact"/>
              <w:ind w:left="86" w:right="88"/>
              <w:jc w:val="center"/>
              <w:rPr>
                <w:sz w:val="19"/>
              </w:rPr>
            </w:pPr>
            <w:r>
              <w:rPr>
                <w:w w:val="105"/>
                <w:sz w:val="19"/>
              </w:rPr>
              <w:t>97.5만원</w:t>
            </w:r>
          </w:p>
        </w:tc>
        <w:tc>
          <w:tcPr>
            <w:tcW w:w="940" w:type="dxa"/>
            <w:tcBorders>
              <w:left w:val="single" w:sz="4" w:space="0" w:color="999999"/>
              <w:right w:val="nil"/>
            </w:tcBorders>
          </w:tcPr>
          <w:p>
            <w:pPr>
              <w:pStyle w:val="TableParagraph"/>
              <w:spacing w:line="245" w:lineRule="exact"/>
              <w:ind w:left="114" w:right="123"/>
              <w:jc w:val="center"/>
              <w:rPr>
                <w:sz w:val="19"/>
              </w:rPr>
            </w:pPr>
            <w:r>
              <w:rPr>
                <w:w w:val="105"/>
                <w:sz w:val="19"/>
              </w:rPr>
              <w:t>130만원</w:t>
            </w:r>
          </w:p>
        </w:tc>
      </w:tr>
    </w:tbl>
    <w:p>
      <w:pPr>
        <w:pStyle w:val="BodyText"/>
        <w:rPr>
          <w:rFonts w:ascii="맑은 고딕"/>
          <w:b/>
          <w:sz w:val="22"/>
        </w:rPr>
      </w:pPr>
    </w:p>
    <w:p>
      <w:pPr>
        <w:pStyle w:val="BodyText"/>
        <w:spacing w:before="12"/>
        <w:rPr>
          <w:rFonts w:ascii="맑은 고딕"/>
          <w:b/>
          <w:sz w:val="26"/>
        </w:rPr>
      </w:pPr>
    </w:p>
    <w:p>
      <w:pPr>
        <w:pStyle w:val="ListParagraph"/>
        <w:numPr>
          <w:ilvl w:val="1"/>
          <w:numId w:val="116"/>
        </w:numPr>
        <w:tabs>
          <w:tab w:pos="258" w:val="left" w:leader="none"/>
        </w:tabs>
        <w:spacing w:line="240" w:lineRule="auto" w:before="0" w:after="0"/>
        <w:ind w:left="8184" w:right="1212" w:hanging="8185"/>
        <w:jc w:val="right"/>
        <w:rPr>
          <w:rFonts w:ascii="Tahoma" w:hAnsi="Tahoma"/>
          <w:sz w:val="21"/>
        </w:rPr>
      </w:pPr>
      <w:r>
        <w:rPr>
          <w:rFonts w:ascii="Tahoma" w:hAnsi="Tahoma"/>
          <w:w w:val="95"/>
          <w:sz w:val="21"/>
        </w:rPr>
        <w:t>69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94272" coordorigin="1,170" coordsize="11112,14910">
            <v:shape style="position:absolute;left:0;top:170;width:11112;height:14910" type="#_x0000_t75" stroked="false">
              <v:imagedata r:id="rId252" o:title=""/>
            </v:shape>
            <v:shape style="position:absolute;left:1927;top:2709;width:114;height:106" type="#_x0000_t75" stroked="false">
              <v:imagedata r:id="rId23" o:title=""/>
            </v:shape>
            <v:shape style="position:absolute;left:1927;top:4116;width:114;height:106" type="#_x0000_t75" stroked="false">
              <v:imagedata r:id="rId23" o:title=""/>
            </v:shape>
            <v:shape style="position:absolute;left:1927;top:4952;width:114;height:106" type="#_x0000_t75" stroked="false">
              <v:imagedata r:id="rId23" o:title=""/>
            </v:shape>
            <v:shape style="position:absolute;left:1927;top:6154;width:114;height:106" type="#_x0000_t75" stroked="false">
              <v:imagedata r:id="rId23" o:title=""/>
            </v:shape>
            <v:shape style="position:absolute;left:1927;top:6989;width:114;height:106" type="#_x0000_t75" stroked="false">
              <v:imagedata r:id="rId23" o:title=""/>
            </v:shape>
            <v:shape style="position:absolute;left:1587;top:8325;width:7937;height:3726" type="#_x0000_t75" stroked="false">
              <v:imagedata r:id="rId253" o:title=""/>
            </v:shape>
            <v:shape style="position:absolute;left:1744;top:8523;width:285;height:320" type="#_x0000_t75" stroked="false">
              <v:imagedata r:id="rId31" o:title=""/>
            </v:shape>
            <v:shape style="position:absolute;left:2083;top:8574;width:374;height:261" type="#_x0000_t75" stroked="false">
              <v:imagedata r:id="rId190" o:title=""/>
            </v:shape>
            <v:shape style="position:absolute;left:1587;top:8381;width:7937;height:3728" type="#_x0000_t75" stroked="false">
              <v:imagedata r:id="rId254" o:title=""/>
            </v:shape>
            <w10:wrap type="none"/>
          </v:group>
        </w:pict>
      </w:r>
    </w:p>
    <w:p>
      <w:pPr>
        <w:pStyle w:val="BodyText"/>
        <w:rPr>
          <w:rFonts w:ascii="Tahoma"/>
          <w:sz w:val="20"/>
        </w:rPr>
      </w:pPr>
    </w:p>
    <w:p>
      <w:pPr>
        <w:pStyle w:val="Heading9"/>
        <w:numPr>
          <w:ilvl w:val="0"/>
          <w:numId w:val="114"/>
        </w:numPr>
        <w:tabs>
          <w:tab w:pos="973" w:val="left" w:leader="none"/>
        </w:tabs>
        <w:spacing w:line="240" w:lineRule="auto" w:before="191" w:after="0"/>
        <w:ind w:left="972" w:right="0" w:hanging="305"/>
        <w:jc w:val="left"/>
      </w:pPr>
      <w:r>
        <w:rPr>
          <w:spacing w:val="-9"/>
        </w:rPr>
        <w:t>조사방법</w:t>
      </w:r>
    </w:p>
    <w:p>
      <w:pPr>
        <w:pStyle w:val="BodyText"/>
        <w:spacing w:before="3"/>
        <w:rPr>
          <w:rFonts w:ascii="휴먼옛체"/>
          <w:sz w:val="7"/>
        </w:rPr>
      </w:pPr>
    </w:p>
    <w:p>
      <w:pPr>
        <w:pStyle w:val="BodyText"/>
        <w:spacing w:line="372" w:lineRule="exact"/>
        <w:ind w:left="1011"/>
        <w:jc w:val="both"/>
      </w:pPr>
      <w:r>
        <w:rPr/>
        <w:t>본인 또는 배우자 거주 주소지가 시가표준액 6억원 이상 주택 가능을 알리는</w:t>
      </w:r>
    </w:p>
    <w:p>
      <w:pPr>
        <w:pStyle w:val="BodyText"/>
        <w:spacing w:line="377" w:lineRule="exact"/>
        <w:ind w:left="1011"/>
        <w:jc w:val="both"/>
      </w:pPr>
      <w:r>
        <w:rPr/>
        <w:t>ʻ알람 또는 유사주소 검색ʼ 확인</w:t>
      </w:r>
    </w:p>
    <w:p>
      <w:pPr>
        <w:spacing w:line="175" w:lineRule="auto" w:before="56"/>
        <w:ind w:left="1163" w:right="1140" w:hanging="196"/>
        <w:jc w:val="left"/>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spacing w:val="-11"/>
          <w:w w:val="95"/>
          <w:sz w:val="19"/>
        </w:rPr>
        <w:t>알람으로 표시되지 </w:t>
      </w:r>
      <w:r>
        <w:rPr>
          <w:rFonts w:ascii="휴먼옛체" w:hAnsi="휴먼옛체" w:eastAsia="휴먼옛체" w:hint="eastAsia"/>
          <w:spacing w:val="-12"/>
          <w:w w:val="95"/>
          <w:sz w:val="19"/>
        </w:rPr>
        <w:t>않았으나</w:t>
      </w:r>
      <w:r>
        <w:rPr>
          <w:rFonts w:ascii="Yu Gothic" w:hAnsi="Yu Gothic" w:eastAsia="Yu Gothic" w:hint="eastAsia"/>
          <w:spacing w:val="-12"/>
          <w:w w:val="95"/>
          <w:sz w:val="19"/>
        </w:rPr>
        <w:t>, </w:t>
      </w:r>
      <w:r>
        <w:rPr>
          <w:rFonts w:ascii="휴먼옛체" w:hAnsi="휴먼옛체" w:eastAsia="휴먼옛체" w:hint="eastAsia"/>
          <w:spacing w:val="-12"/>
          <w:w w:val="95"/>
          <w:sz w:val="19"/>
        </w:rPr>
        <w:t>무료임차소득 </w:t>
      </w:r>
      <w:r>
        <w:rPr>
          <w:rFonts w:ascii="휴먼옛체" w:hAnsi="휴먼옛체" w:eastAsia="휴먼옛체" w:hint="eastAsia"/>
          <w:spacing w:val="-11"/>
          <w:w w:val="95"/>
          <w:sz w:val="19"/>
        </w:rPr>
        <w:t>부과대상 주택으로 </w:t>
      </w:r>
      <w:r>
        <w:rPr>
          <w:rFonts w:ascii="휴먼옛체" w:hAnsi="휴먼옛체" w:eastAsia="휴먼옛체" w:hint="eastAsia"/>
          <w:spacing w:val="-10"/>
          <w:w w:val="95"/>
          <w:sz w:val="19"/>
        </w:rPr>
        <w:t>조사가 필요한 </w:t>
      </w:r>
      <w:r>
        <w:rPr>
          <w:rFonts w:ascii="휴먼옛체" w:hAnsi="휴먼옛체" w:eastAsia="휴먼옛체" w:hint="eastAsia"/>
          <w:spacing w:val="-8"/>
          <w:w w:val="95"/>
          <w:sz w:val="19"/>
        </w:rPr>
        <w:t>경우 </w:t>
      </w:r>
      <w:r>
        <w:rPr>
          <w:spacing w:val="-10"/>
          <w:w w:val="95"/>
          <w:sz w:val="19"/>
        </w:rPr>
        <w:t>｢</w:t>
      </w:r>
      <w:r>
        <w:rPr>
          <w:rFonts w:ascii="휴먼옛체" w:hAnsi="휴먼옛체" w:eastAsia="휴먼옛체" w:hint="eastAsia"/>
          <w:spacing w:val="-10"/>
          <w:w w:val="95"/>
          <w:sz w:val="19"/>
        </w:rPr>
        <w:t>행복</w:t>
      </w:r>
      <w:r>
        <w:rPr>
          <w:rFonts w:ascii="Yu Gothic" w:hAnsi="Yu Gothic" w:eastAsia="Yu Gothic" w:hint="eastAsia"/>
          <w:spacing w:val="-10"/>
          <w:w w:val="95"/>
          <w:sz w:val="19"/>
        </w:rPr>
        <w:t>e</w:t>
      </w:r>
      <w:r>
        <w:rPr>
          <w:rFonts w:ascii="휴먼옛체" w:hAnsi="휴먼옛체" w:eastAsia="휴먼옛체" w:hint="eastAsia"/>
          <w:spacing w:val="-10"/>
          <w:w w:val="95"/>
          <w:sz w:val="19"/>
        </w:rPr>
        <w:t>음</w:t>
      </w:r>
      <w:r>
        <w:rPr>
          <w:spacing w:val="-10"/>
          <w:w w:val="95"/>
          <w:sz w:val="19"/>
        </w:rPr>
        <w:t>｣</w:t>
      </w:r>
      <w:r>
        <w:rPr>
          <w:rFonts w:ascii="휴먼옛체" w:hAnsi="휴먼옛체" w:eastAsia="휴먼옛체" w:hint="eastAsia"/>
          <w:spacing w:val="-10"/>
          <w:w w:val="95"/>
          <w:sz w:val="19"/>
        </w:rPr>
        <w:t>의 </w:t>
      </w:r>
      <w:r>
        <w:rPr>
          <w:spacing w:val="-9"/>
          <w:sz w:val="19"/>
        </w:rPr>
        <w:t>ʻ</w:t>
      </w:r>
      <w:r>
        <w:rPr>
          <w:rFonts w:ascii="휴먼옛체" w:hAnsi="휴먼옛체" w:eastAsia="휴먼옛체" w:hint="eastAsia"/>
          <w:spacing w:val="-9"/>
          <w:sz w:val="19"/>
        </w:rPr>
        <w:t>유사주소 검색</w:t>
      </w:r>
      <w:r>
        <w:rPr>
          <w:rFonts w:ascii="Yu Gothic" w:hAnsi="Yu Gothic" w:eastAsia="Yu Gothic" w:hint="eastAsia"/>
          <w:spacing w:val="-9"/>
          <w:sz w:val="19"/>
        </w:rPr>
        <w:t>ʼ </w:t>
      </w:r>
      <w:r>
        <w:rPr>
          <w:rFonts w:ascii="휴먼옛체" w:hAnsi="휴먼옛체" w:eastAsia="휴먼옛체" w:hint="eastAsia"/>
          <w:spacing w:val="-7"/>
          <w:sz w:val="19"/>
        </w:rPr>
        <w:t>기능 활용</w:t>
      </w:r>
    </w:p>
    <w:p>
      <w:pPr>
        <w:pStyle w:val="BodyText"/>
        <w:spacing w:line="218" w:lineRule="auto" w:before="85"/>
        <w:ind w:left="1049" w:right="1212"/>
        <w:jc w:val="both"/>
      </w:pPr>
      <w:r>
        <w:rPr/>
        <w:t>시가표준액 6억원 이상 주택에 해당되는 경우 본인 또는 배우자 소유 및 임차계약 여부 확인</w:t>
      </w:r>
    </w:p>
    <w:p>
      <w:pPr>
        <w:pStyle w:val="BodyText"/>
        <w:spacing w:line="218" w:lineRule="auto" w:before="98"/>
        <w:ind w:left="1009" w:right="1218"/>
        <w:jc w:val="both"/>
      </w:pPr>
      <w:r>
        <w:rPr>
          <w:spacing w:val="-4"/>
        </w:rPr>
        <w:t>본인 또는 </w:t>
      </w:r>
      <w:r>
        <w:rPr>
          <w:spacing w:val="-5"/>
        </w:rPr>
        <w:t>배우자 </w:t>
      </w:r>
      <w:r>
        <w:rPr>
          <w:spacing w:val="-4"/>
        </w:rPr>
        <w:t>소유 또는 </w:t>
      </w:r>
      <w:r>
        <w:rPr>
          <w:spacing w:val="-5"/>
        </w:rPr>
        <w:t>전･월세 </w:t>
      </w:r>
      <w:r>
        <w:rPr>
          <w:spacing w:val="-6"/>
        </w:rPr>
        <w:t>임차계약 </w:t>
      </w:r>
      <w:r>
        <w:rPr/>
        <w:t>중 </w:t>
      </w:r>
      <w:r>
        <w:rPr>
          <w:spacing w:val="-4"/>
        </w:rPr>
        <w:t>어느 </w:t>
      </w:r>
      <w:r>
        <w:rPr>
          <w:spacing w:val="-5"/>
        </w:rPr>
        <w:t>하나에 </w:t>
      </w:r>
      <w:r>
        <w:rPr>
          <w:spacing w:val="-6"/>
        </w:rPr>
        <w:t>해당하지 </w:t>
      </w:r>
      <w:r>
        <w:rPr>
          <w:spacing w:val="-7"/>
        </w:rPr>
        <w:t>않는 </w:t>
      </w:r>
      <w:r>
        <w:rPr>
          <w:spacing w:val="-14"/>
        </w:rPr>
        <w:t>주택(무료임차)인</w:t>
      </w:r>
      <w:r>
        <w:rPr>
          <w:spacing w:val="-26"/>
        </w:rPr>
        <w:t> </w:t>
      </w:r>
      <w:r>
        <w:rPr>
          <w:spacing w:val="-12"/>
        </w:rPr>
        <w:t>경우,</w:t>
      </w:r>
      <w:r>
        <w:rPr>
          <w:spacing w:val="-21"/>
        </w:rPr>
        <w:t> </w:t>
      </w:r>
      <w:r>
        <w:rPr>
          <w:spacing w:val="-15"/>
        </w:rPr>
        <w:t>e-하나로민원(행정정보공동이용)을</w:t>
      </w:r>
      <w:r>
        <w:rPr>
          <w:spacing w:val="-25"/>
        </w:rPr>
        <w:t> </w:t>
      </w:r>
      <w:r>
        <w:rPr>
          <w:spacing w:val="-9"/>
        </w:rPr>
        <w:t>통해</w:t>
      </w:r>
      <w:r>
        <w:rPr>
          <w:spacing w:val="-26"/>
        </w:rPr>
        <w:t> </w:t>
      </w:r>
      <w:r>
        <w:rPr>
          <w:spacing w:val="-17"/>
        </w:rPr>
        <w:t>등기부등본에서 </w:t>
      </w:r>
      <w:r>
        <w:rPr>
          <w:spacing w:val="-7"/>
        </w:rPr>
        <w:t>해당 </w:t>
      </w:r>
      <w:r>
        <w:rPr>
          <w:spacing w:val="-9"/>
        </w:rPr>
        <w:t>주택의 소유주</w:t>
      </w:r>
      <w:r>
        <w:rPr>
          <w:spacing w:val="-36"/>
        </w:rPr>
        <w:t> </w:t>
      </w:r>
      <w:r>
        <w:rPr>
          <w:spacing w:val="-14"/>
        </w:rPr>
        <w:t>확인</w:t>
      </w:r>
    </w:p>
    <w:p>
      <w:pPr>
        <w:pStyle w:val="BodyText"/>
        <w:spacing w:line="218" w:lineRule="auto" w:before="98"/>
        <w:ind w:left="1010" w:right="1218"/>
      </w:pPr>
      <w:r>
        <w:rPr>
          <w:spacing w:val="-14"/>
        </w:rPr>
        <w:t>주민등록</w:t>
      </w:r>
      <w:r>
        <w:rPr>
          <w:spacing w:val="-32"/>
        </w:rPr>
        <w:t> </w:t>
      </w:r>
      <w:r>
        <w:rPr>
          <w:spacing w:val="-9"/>
        </w:rPr>
        <w:t>또는</w:t>
      </w:r>
      <w:r>
        <w:rPr>
          <w:spacing w:val="-32"/>
        </w:rPr>
        <w:t> </w:t>
      </w:r>
      <w:r>
        <w:rPr>
          <w:spacing w:val="-16"/>
        </w:rPr>
        <w:t>가족관계등록부를</w:t>
      </w:r>
      <w:r>
        <w:rPr>
          <w:spacing w:val="-31"/>
        </w:rPr>
        <w:t> </w:t>
      </w:r>
      <w:r>
        <w:rPr>
          <w:spacing w:val="-9"/>
        </w:rPr>
        <w:t>통해</w:t>
      </w:r>
      <w:r>
        <w:rPr>
          <w:spacing w:val="-31"/>
        </w:rPr>
        <w:t> </w:t>
      </w:r>
      <w:r>
        <w:rPr>
          <w:spacing w:val="-9"/>
        </w:rPr>
        <w:t>해당</w:t>
      </w:r>
      <w:r>
        <w:rPr>
          <w:spacing w:val="-32"/>
        </w:rPr>
        <w:t> </w:t>
      </w:r>
      <w:r>
        <w:rPr>
          <w:spacing w:val="-9"/>
        </w:rPr>
        <w:t>주택</w:t>
      </w:r>
      <w:r>
        <w:rPr>
          <w:spacing w:val="-31"/>
        </w:rPr>
        <w:t> </w:t>
      </w:r>
      <w:r>
        <w:rPr>
          <w:spacing w:val="-14"/>
        </w:rPr>
        <w:t>소유자가</w:t>
      </w:r>
      <w:r>
        <w:rPr>
          <w:spacing w:val="-32"/>
        </w:rPr>
        <w:t> </w:t>
      </w:r>
      <w:r>
        <w:rPr>
          <w:spacing w:val="-8"/>
        </w:rPr>
        <w:t>1촌</w:t>
      </w:r>
      <w:r>
        <w:rPr>
          <w:spacing w:val="-31"/>
        </w:rPr>
        <w:t> </w:t>
      </w:r>
      <w:r>
        <w:rPr>
          <w:spacing w:val="-12"/>
        </w:rPr>
        <w:t>이내의</w:t>
      </w:r>
      <w:r>
        <w:rPr>
          <w:spacing w:val="-32"/>
        </w:rPr>
        <w:t> </w:t>
      </w:r>
      <w:r>
        <w:rPr>
          <w:spacing w:val="-18"/>
        </w:rPr>
        <w:t>직계비속인 </w:t>
      </w:r>
      <w:r>
        <w:rPr/>
        <w:t>자녀인지 여부를</w:t>
      </w:r>
      <w:r>
        <w:rPr>
          <w:spacing w:val="14"/>
        </w:rPr>
        <w:t> </w:t>
      </w:r>
      <w:r>
        <w:rPr/>
        <w:t>확인</w:t>
      </w:r>
    </w:p>
    <w:p>
      <w:pPr>
        <w:pStyle w:val="BodyText"/>
        <w:spacing w:line="218" w:lineRule="auto" w:before="98"/>
        <w:ind w:left="1015" w:right="1140"/>
      </w:pPr>
      <w:r>
        <w:rPr>
          <w:spacing w:val="-12"/>
        </w:rPr>
        <w:t>해당 </w:t>
      </w:r>
      <w:r>
        <w:rPr>
          <w:spacing w:val="-16"/>
        </w:rPr>
        <w:t>주택이 </w:t>
      </w:r>
      <w:r>
        <w:rPr>
          <w:spacing w:val="-6"/>
        </w:rPr>
        <w:t>1촌 </w:t>
      </w:r>
      <w:r>
        <w:rPr>
          <w:spacing w:val="-14"/>
        </w:rPr>
        <w:t>이내의 직계비속인 </w:t>
      </w:r>
      <w:r>
        <w:rPr>
          <w:spacing w:val="-12"/>
        </w:rPr>
        <w:t>자녀 </w:t>
      </w:r>
      <w:r>
        <w:rPr>
          <w:spacing w:val="-16"/>
        </w:rPr>
        <w:t>소유의 </w:t>
      </w:r>
      <w:r>
        <w:rPr>
          <w:spacing w:val="-19"/>
        </w:rPr>
        <w:t>시가표준액 </w:t>
      </w:r>
      <w:r>
        <w:rPr>
          <w:spacing w:val="-13"/>
        </w:rPr>
        <w:t>6억원 </w:t>
      </w:r>
      <w:r>
        <w:rPr>
          <w:spacing w:val="-18"/>
        </w:rPr>
        <w:t>이상이면 </w:t>
      </w:r>
      <w:r>
        <w:rPr>
          <w:spacing w:val="-12"/>
        </w:rPr>
        <w:t>해당 </w:t>
      </w:r>
      <w:r>
        <w:rPr>
          <w:spacing w:val="-16"/>
        </w:rPr>
        <w:t>주택의 </w:t>
      </w:r>
      <w:r>
        <w:rPr>
          <w:spacing w:val="-20"/>
        </w:rPr>
        <w:t>시가표준액에 </w:t>
      </w:r>
      <w:r>
        <w:rPr/>
        <w:t>연 </w:t>
      </w:r>
      <w:r>
        <w:rPr>
          <w:spacing w:val="-3"/>
        </w:rPr>
        <w:t>0.78%의 </w:t>
      </w:r>
      <w:r>
        <w:rPr>
          <w:spacing w:val="-5"/>
        </w:rPr>
        <w:t>소득환산율을 </w:t>
      </w:r>
      <w:r>
        <w:rPr>
          <w:spacing w:val="-4"/>
        </w:rPr>
        <w:t>적용하여 </w:t>
      </w:r>
      <w:r>
        <w:rPr>
          <w:spacing w:val="-5"/>
        </w:rPr>
        <w:t>무료임차소득 </w:t>
      </w:r>
      <w:r>
        <w:rPr>
          <w:spacing w:val="-3"/>
        </w:rPr>
        <w:t>산정</w:t>
      </w:r>
    </w:p>
    <w:p>
      <w:pPr>
        <w:spacing w:line="201" w:lineRule="auto" w:before="30"/>
        <w:ind w:left="1161" w:right="1234" w:hanging="194"/>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33"/>
          <w:w w:val="95"/>
          <w:sz w:val="19"/>
        </w:rPr>
        <w:t> </w:t>
      </w:r>
      <w:r>
        <w:rPr>
          <w:rFonts w:ascii="휴먼옛체" w:hAnsi="휴먼옛체" w:eastAsia="휴먼옛체" w:hint="eastAsia"/>
          <w:spacing w:val="-14"/>
          <w:w w:val="95"/>
          <w:sz w:val="19"/>
        </w:rPr>
        <w:t>시가표준액이</w:t>
      </w:r>
      <w:r>
        <w:rPr>
          <w:rFonts w:ascii="휴먼옛체" w:hAnsi="휴먼옛체" w:eastAsia="휴먼옛체" w:hint="eastAsia"/>
          <w:spacing w:val="-39"/>
          <w:w w:val="95"/>
          <w:sz w:val="19"/>
        </w:rPr>
        <w:t> </w:t>
      </w:r>
      <w:r>
        <w:rPr>
          <w:rFonts w:ascii="휴먼옛체" w:hAnsi="휴먼옛체" w:eastAsia="휴먼옛체" w:hint="eastAsia"/>
          <w:spacing w:val="-12"/>
          <w:w w:val="95"/>
          <w:sz w:val="19"/>
        </w:rPr>
        <w:t>조회되지</w:t>
      </w:r>
      <w:r>
        <w:rPr>
          <w:rFonts w:ascii="휴먼옛체" w:hAnsi="휴먼옛체" w:eastAsia="휴먼옛체" w:hint="eastAsia"/>
          <w:spacing w:val="-39"/>
          <w:w w:val="95"/>
          <w:sz w:val="19"/>
        </w:rPr>
        <w:t> </w:t>
      </w:r>
      <w:r>
        <w:rPr>
          <w:rFonts w:ascii="휴먼옛체" w:hAnsi="휴먼옛체" w:eastAsia="휴먼옛체" w:hint="eastAsia"/>
          <w:spacing w:val="-8"/>
          <w:w w:val="95"/>
          <w:sz w:val="19"/>
        </w:rPr>
        <w:t>않는</w:t>
      </w:r>
      <w:r>
        <w:rPr>
          <w:rFonts w:ascii="휴먼옛체" w:hAnsi="휴먼옛체" w:eastAsia="휴먼옛체" w:hint="eastAsia"/>
          <w:spacing w:val="-38"/>
          <w:w w:val="95"/>
          <w:sz w:val="19"/>
        </w:rPr>
        <w:t> </w:t>
      </w:r>
      <w:r>
        <w:rPr>
          <w:rFonts w:ascii="휴먼옛체" w:hAnsi="휴먼옛체" w:eastAsia="휴먼옛체" w:hint="eastAsia"/>
          <w:spacing w:val="-12"/>
          <w:w w:val="95"/>
          <w:sz w:val="19"/>
        </w:rPr>
        <w:t>경우에는</w:t>
      </w:r>
      <w:r>
        <w:rPr>
          <w:rFonts w:ascii="휴먼옛체" w:hAnsi="휴먼옛체" w:eastAsia="휴먼옛체" w:hint="eastAsia"/>
          <w:spacing w:val="-39"/>
          <w:w w:val="95"/>
          <w:sz w:val="19"/>
        </w:rPr>
        <w:t> </w:t>
      </w:r>
      <w:r>
        <w:rPr>
          <w:spacing w:val="-10"/>
          <w:w w:val="95"/>
          <w:sz w:val="19"/>
        </w:rPr>
        <w:t>ʻ</w:t>
      </w:r>
      <w:r>
        <w:rPr>
          <w:rFonts w:ascii="휴먼옛체" w:hAnsi="휴먼옛체" w:eastAsia="휴먼옛체" w:hint="eastAsia"/>
          <w:spacing w:val="-10"/>
          <w:w w:val="95"/>
          <w:sz w:val="19"/>
        </w:rPr>
        <w:t>부동산</w:t>
      </w:r>
      <w:r>
        <w:rPr>
          <w:rFonts w:ascii="휴먼옛체" w:hAnsi="휴먼옛체" w:eastAsia="휴먼옛체" w:hint="eastAsia"/>
          <w:spacing w:val="-38"/>
          <w:w w:val="95"/>
          <w:sz w:val="19"/>
        </w:rPr>
        <w:t> </w:t>
      </w:r>
      <w:r>
        <w:rPr>
          <w:rFonts w:ascii="휴먼옛체" w:hAnsi="휴먼옛체" w:eastAsia="휴먼옛체" w:hint="eastAsia"/>
          <w:spacing w:val="-12"/>
          <w:w w:val="95"/>
          <w:sz w:val="19"/>
        </w:rPr>
        <w:t>공시가격</w:t>
      </w:r>
      <w:r>
        <w:rPr>
          <w:rFonts w:ascii="휴먼옛체" w:hAnsi="휴먼옛체" w:eastAsia="휴먼옛체" w:hint="eastAsia"/>
          <w:spacing w:val="-38"/>
          <w:w w:val="95"/>
          <w:sz w:val="19"/>
        </w:rPr>
        <w:t> </w:t>
      </w:r>
      <w:r>
        <w:rPr>
          <w:rFonts w:ascii="휴먼옛체" w:hAnsi="휴먼옛체" w:eastAsia="휴먼옛체" w:hint="eastAsia"/>
          <w:spacing w:val="-10"/>
          <w:w w:val="95"/>
          <w:sz w:val="19"/>
        </w:rPr>
        <w:t>알리미</w:t>
      </w:r>
      <w:r>
        <w:rPr>
          <w:rFonts w:ascii="Yu Gothic" w:hAnsi="Yu Gothic" w:eastAsia="Yu Gothic" w:hint="eastAsia"/>
          <w:spacing w:val="-10"/>
          <w:w w:val="95"/>
          <w:sz w:val="19"/>
        </w:rPr>
        <w:t>(www.realtyprice.kr)ʼ</w:t>
      </w:r>
      <w:r>
        <w:rPr>
          <w:rFonts w:ascii="휴먼옛체" w:hAnsi="휴먼옛체" w:eastAsia="휴먼옛체" w:hint="eastAsia"/>
          <w:spacing w:val="-10"/>
          <w:w w:val="95"/>
          <w:sz w:val="19"/>
        </w:rPr>
        <w:t>에서</w:t>
      </w:r>
      <w:r>
        <w:rPr>
          <w:rFonts w:ascii="휴먼옛체" w:hAnsi="휴먼옛체" w:eastAsia="휴먼옛체" w:hint="eastAsia"/>
          <w:spacing w:val="-38"/>
          <w:w w:val="95"/>
          <w:sz w:val="19"/>
        </w:rPr>
        <w:t> </w:t>
      </w:r>
      <w:r>
        <w:rPr>
          <w:rFonts w:ascii="휴먼옛체" w:hAnsi="휴먼옛체" w:eastAsia="휴먼옛체" w:hint="eastAsia"/>
          <w:spacing w:val="-11"/>
          <w:w w:val="95"/>
          <w:sz w:val="19"/>
        </w:rPr>
        <w:t>해당</w:t>
      </w:r>
      <w:r>
        <w:rPr>
          <w:rFonts w:ascii="휴먼옛체" w:hAnsi="휴먼옛체" w:eastAsia="휴먼옛체" w:hint="eastAsia"/>
          <w:spacing w:val="-44"/>
          <w:w w:val="95"/>
          <w:sz w:val="19"/>
        </w:rPr>
        <w:t> </w:t>
      </w:r>
      <w:r>
        <w:rPr>
          <w:rFonts w:ascii="휴먼옛체" w:hAnsi="휴먼옛체" w:eastAsia="휴먼옛체" w:hint="eastAsia"/>
          <w:spacing w:val="-22"/>
          <w:w w:val="95"/>
          <w:sz w:val="19"/>
        </w:rPr>
        <w:t>주택 </w:t>
      </w:r>
      <w:r>
        <w:rPr>
          <w:rFonts w:ascii="휴먼옛체" w:hAnsi="휴먼옛체" w:eastAsia="휴먼옛체" w:hint="eastAsia"/>
          <w:spacing w:val="-16"/>
          <w:sz w:val="19"/>
        </w:rPr>
        <w:t>시가표준액</w:t>
      </w:r>
      <w:r>
        <w:rPr>
          <w:rFonts w:ascii="휴먼옛체" w:hAnsi="휴먼옛체" w:eastAsia="휴먼옛체" w:hint="eastAsia"/>
          <w:spacing w:val="-15"/>
          <w:sz w:val="19"/>
        </w:rPr>
        <w:t> </w:t>
      </w:r>
      <w:r>
        <w:rPr>
          <w:rFonts w:ascii="휴먼옛체" w:hAnsi="휴먼옛체" w:eastAsia="휴먼옛체" w:hint="eastAsia"/>
          <w:spacing w:val="-18"/>
          <w:sz w:val="19"/>
        </w:rPr>
        <w:t>확인</w:t>
      </w:r>
    </w:p>
    <w:p>
      <w:pPr>
        <w:pStyle w:val="BodyText"/>
        <w:spacing w:before="11"/>
        <w:rPr>
          <w:rFonts w:ascii="휴먼옛체"/>
          <w:sz w:val="24"/>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1촌 이내의 직계비속인 자녀 소유의 시가표준액 6억원 주택에 무료임차로 거주하는 경우</w:t>
      </w:r>
    </w:p>
    <w:p>
      <w:pPr>
        <w:pStyle w:val="ListParagraph"/>
        <w:numPr>
          <w:ilvl w:val="0"/>
          <w:numId w:val="117"/>
        </w:numPr>
        <w:tabs>
          <w:tab w:pos="815" w:val="left" w:leader="none"/>
        </w:tabs>
        <w:spacing w:line="313" w:lineRule="exact" w:before="34"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1촌 이내의 직계비속인 자녀 소유주택에</w:t>
      </w:r>
      <w:r>
        <w:rPr>
          <w:rFonts w:ascii="휴먼모음T" w:hAnsi="휴먼모음T" w:eastAsia="휴먼모음T" w:hint="eastAsia"/>
          <w:spacing w:val="-76"/>
          <w:w w:val="105"/>
          <w:sz w:val="19"/>
        </w:rPr>
        <w:t> </w:t>
      </w:r>
      <w:r>
        <w:rPr>
          <w:rFonts w:ascii="휴먼모음T" w:hAnsi="휴먼모음T" w:eastAsia="휴먼모음T" w:hint="eastAsia"/>
          <w:w w:val="105"/>
          <w:sz w:val="19"/>
        </w:rPr>
        <w:t>거주</w:t>
      </w:r>
    </w:p>
    <w:p>
      <w:pPr>
        <w:pStyle w:val="ListParagraph"/>
        <w:numPr>
          <w:ilvl w:val="1"/>
          <w:numId w:val="117"/>
        </w:numPr>
        <w:tabs>
          <w:tab w:pos="1017" w:val="left" w:leader="none"/>
        </w:tabs>
        <w:spacing w:line="247"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무료임차소득 월 39만원</w:t>
      </w:r>
      <w:r>
        <w:rPr>
          <w:rFonts w:ascii="휴먼모음T" w:hAnsi="휴먼모음T" w:eastAsia="휴먼모음T" w:hint="eastAsia"/>
          <w:spacing w:val="-47"/>
          <w:w w:val="105"/>
          <w:sz w:val="19"/>
        </w:rPr>
        <w:t> </w:t>
      </w:r>
      <w:r>
        <w:rPr>
          <w:rFonts w:ascii="휴먼모음T" w:hAnsi="휴먼모음T" w:eastAsia="휴먼모음T" w:hint="eastAsia"/>
          <w:w w:val="105"/>
          <w:sz w:val="19"/>
        </w:rPr>
        <w:t>산정</w:t>
      </w:r>
    </w:p>
    <w:p>
      <w:pPr>
        <w:spacing w:line="229"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 </w:t>
      </w:r>
      <w:r>
        <w:rPr>
          <w:rFonts w:ascii="휴먼모음T" w:hAnsi="휴먼모음T" w:eastAsia="휴먼모음T" w:hint="eastAsia"/>
          <w:w w:val="105"/>
          <w:sz w:val="19"/>
        </w:rPr>
        <w:t>(산식) 6억원</w:t>
      </w:r>
      <w:r>
        <w:rPr>
          <w:rFonts w:ascii="휴먼모음T" w:hAnsi="휴먼모음T" w:eastAsia="휴먼모음T" w:hint="eastAsia"/>
          <w:spacing w:val="-64"/>
          <w:w w:val="105"/>
          <w:sz w:val="19"/>
        </w:rPr>
        <w:t> </w:t>
      </w:r>
      <w:r>
        <w:rPr>
          <w:rFonts w:ascii="휴먼모음T" w:hAnsi="휴먼모음T" w:eastAsia="휴먼모음T" w:hint="eastAsia"/>
          <w:w w:val="105"/>
          <w:sz w:val="19"/>
        </w:rPr>
        <w:t>×</w:t>
      </w:r>
      <w:r>
        <w:rPr>
          <w:rFonts w:ascii="휴먼모음T" w:hAnsi="휴먼모음T" w:eastAsia="휴먼모음T" w:hint="eastAsia"/>
          <w:spacing w:val="-65"/>
          <w:w w:val="105"/>
          <w:sz w:val="19"/>
        </w:rPr>
        <w:t> </w:t>
      </w:r>
      <w:r>
        <w:rPr>
          <w:rFonts w:ascii="휴먼모음T" w:hAnsi="휴먼모음T" w:eastAsia="휴먼모음T" w:hint="eastAsia"/>
          <w:w w:val="105"/>
          <w:sz w:val="19"/>
        </w:rPr>
        <w:t>연 0.78%</w:t>
      </w:r>
      <w:r>
        <w:rPr>
          <w:rFonts w:ascii="휴먼모음T" w:hAnsi="휴먼모음T" w:eastAsia="휴먼모음T" w:hint="eastAsia"/>
          <w:spacing w:val="-62"/>
          <w:w w:val="105"/>
          <w:sz w:val="19"/>
        </w:rPr>
        <w:t> </w:t>
      </w:r>
      <w:r>
        <w:rPr>
          <w:rFonts w:ascii="휴먼모음T" w:hAnsi="휴먼모음T" w:eastAsia="휴먼모음T" w:hint="eastAsia"/>
          <w:w w:val="105"/>
          <w:sz w:val="19"/>
        </w:rPr>
        <w:t>÷</w:t>
      </w:r>
      <w:r>
        <w:rPr>
          <w:rFonts w:ascii="휴먼모음T" w:hAnsi="휴먼모음T" w:eastAsia="휴먼모음T" w:hint="eastAsia"/>
          <w:spacing w:val="-65"/>
          <w:w w:val="105"/>
          <w:sz w:val="19"/>
        </w:rPr>
        <w:t> </w:t>
      </w:r>
      <w:r>
        <w:rPr>
          <w:rFonts w:ascii="휴먼모음T" w:hAnsi="휴먼모음T" w:eastAsia="휴먼모음T" w:hint="eastAsia"/>
          <w:w w:val="105"/>
          <w:sz w:val="19"/>
        </w:rPr>
        <w:t>12개월</w:t>
      </w:r>
    </w:p>
    <w:p>
      <w:pPr>
        <w:pStyle w:val="ListParagraph"/>
        <w:numPr>
          <w:ilvl w:val="0"/>
          <w:numId w:val="117"/>
        </w:numPr>
        <w:tabs>
          <w:tab w:pos="815" w:val="left" w:leader="none"/>
        </w:tabs>
        <w:spacing w:line="264" w:lineRule="exact" w:before="0"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1촌</w:t>
      </w:r>
      <w:r>
        <w:rPr>
          <w:rFonts w:ascii="휴먼모음T" w:hAnsi="휴먼모음T" w:eastAsia="휴먼모음T" w:hint="eastAsia"/>
          <w:spacing w:val="-15"/>
          <w:w w:val="105"/>
          <w:sz w:val="19"/>
        </w:rPr>
        <w:t> </w:t>
      </w:r>
      <w:r>
        <w:rPr>
          <w:rFonts w:ascii="휴먼모음T" w:hAnsi="휴먼모음T" w:eastAsia="휴먼모음T" w:hint="eastAsia"/>
          <w:w w:val="105"/>
          <w:sz w:val="19"/>
        </w:rPr>
        <w:t>이내의</w:t>
      </w:r>
      <w:r>
        <w:rPr>
          <w:rFonts w:ascii="휴먼모음T" w:hAnsi="휴먼모음T" w:eastAsia="휴먼모음T" w:hint="eastAsia"/>
          <w:spacing w:val="-14"/>
          <w:w w:val="105"/>
          <w:sz w:val="19"/>
        </w:rPr>
        <w:t> </w:t>
      </w:r>
      <w:r>
        <w:rPr>
          <w:rFonts w:ascii="휴먼모음T" w:hAnsi="휴먼모음T" w:eastAsia="휴먼모음T" w:hint="eastAsia"/>
          <w:w w:val="105"/>
          <w:sz w:val="19"/>
        </w:rPr>
        <w:t>직계비속인</w:t>
      </w:r>
      <w:r>
        <w:rPr>
          <w:rFonts w:ascii="휴먼모음T" w:hAnsi="휴먼모음T" w:eastAsia="휴먼모음T" w:hint="eastAsia"/>
          <w:spacing w:val="-15"/>
          <w:w w:val="105"/>
          <w:sz w:val="19"/>
        </w:rPr>
        <w:t> </w:t>
      </w:r>
      <w:r>
        <w:rPr>
          <w:rFonts w:ascii="휴먼모음T" w:hAnsi="휴먼모음T" w:eastAsia="휴먼모음T" w:hint="eastAsia"/>
          <w:w w:val="105"/>
          <w:sz w:val="19"/>
        </w:rPr>
        <w:t>자녀와</w:t>
      </w:r>
      <w:r>
        <w:rPr>
          <w:rFonts w:ascii="휴먼모음T" w:hAnsi="휴먼모음T" w:eastAsia="휴먼모음T" w:hint="eastAsia"/>
          <w:spacing w:val="-14"/>
          <w:w w:val="105"/>
          <w:sz w:val="19"/>
        </w:rPr>
        <w:t> </w:t>
      </w:r>
      <w:r>
        <w:rPr>
          <w:rFonts w:ascii="휴먼모음T" w:hAnsi="휴먼모음T" w:eastAsia="휴먼모음T" w:hint="eastAsia"/>
          <w:w w:val="105"/>
          <w:sz w:val="19"/>
        </w:rPr>
        <w:t>제3자가</w:t>
      </w:r>
      <w:r>
        <w:rPr>
          <w:rFonts w:ascii="휴먼모음T" w:hAnsi="휴먼모음T" w:eastAsia="휴먼모음T" w:hint="eastAsia"/>
          <w:spacing w:val="-16"/>
          <w:w w:val="105"/>
          <w:sz w:val="19"/>
        </w:rPr>
        <w:t> </w:t>
      </w:r>
      <w:r>
        <w:rPr>
          <w:rFonts w:ascii="휴먼모음T" w:hAnsi="휴먼모음T" w:eastAsia="휴먼모음T" w:hint="eastAsia"/>
          <w:w w:val="105"/>
          <w:sz w:val="19"/>
        </w:rPr>
        <w:t>1/2씩</w:t>
      </w:r>
      <w:r>
        <w:rPr>
          <w:rFonts w:ascii="휴먼모음T" w:hAnsi="휴먼모음T" w:eastAsia="휴먼모음T" w:hint="eastAsia"/>
          <w:spacing w:val="-14"/>
          <w:w w:val="105"/>
          <w:sz w:val="19"/>
        </w:rPr>
        <w:t> </w:t>
      </w:r>
      <w:r>
        <w:rPr>
          <w:rFonts w:ascii="휴먼모음T" w:hAnsi="휴먼모음T" w:eastAsia="휴먼모음T" w:hint="eastAsia"/>
          <w:w w:val="105"/>
          <w:sz w:val="19"/>
        </w:rPr>
        <w:t>공동소유</w:t>
      </w:r>
      <w:r>
        <w:rPr>
          <w:rFonts w:ascii="휴먼모음T" w:hAnsi="휴먼모음T" w:eastAsia="휴먼모음T" w:hint="eastAsia"/>
          <w:spacing w:val="-14"/>
          <w:w w:val="105"/>
          <w:sz w:val="19"/>
        </w:rPr>
        <w:t> </w:t>
      </w:r>
      <w:r>
        <w:rPr>
          <w:rFonts w:ascii="휴먼모음T" w:hAnsi="휴먼모음T" w:eastAsia="휴먼모음T" w:hint="eastAsia"/>
          <w:w w:val="105"/>
          <w:sz w:val="19"/>
        </w:rPr>
        <w:t>주택에</w:t>
      </w:r>
      <w:r>
        <w:rPr>
          <w:rFonts w:ascii="휴먼모음T" w:hAnsi="휴먼모음T" w:eastAsia="휴먼모음T" w:hint="eastAsia"/>
          <w:spacing w:val="-15"/>
          <w:w w:val="105"/>
          <w:sz w:val="19"/>
        </w:rPr>
        <w:t> </w:t>
      </w:r>
      <w:r>
        <w:rPr>
          <w:rFonts w:ascii="휴먼모음T" w:hAnsi="휴먼모음T" w:eastAsia="휴먼모음T" w:hint="eastAsia"/>
          <w:w w:val="105"/>
          <w:sz w:val="19"/>
        </w:rPr>
        <w:t>거주</w:t>
      </w:r>
    </w:p>
    <w:p>
      <w:pPr>
        <w:pStyle w:val="ListParagraph"/>
        <w:numPr>
          <w:ilvl w:val="1"/>
          <w:numId w:val="117"/>
        </w:numPr>
        <w:tabs>
          <w:tab w:pos="1017" w:val="left" w:leader="none"/>
        </w:tabs>
        <w:spacing w:line="247"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무료임차소득 월 195천원</w:t>
      </w:r>
      <w:r>
        <w:rPr>
          <w:rFonts w:ascii="휴먼모음T" w:hAnsi="휴먼모음T" w:eastAsia="휴먼모음T" w:hint="eastAsia"/>
          <w:spacing w:val="-47"/>
          <w:w w:val="105"/>
          <w:sz w:val="19"/>
        </w:rPr>
        <w:t> </w:t>
      </w:r>
      <w:r>
        <w:rPr>
          <w:rFonts w:ascii="휴먼모음T" w:hAnsi="휴먼모음T" w:eastAsia="휴먼모음T" w:hint="eastAsia"/>
          <w:w w:val="105"/>
          <w:sz w:val="19"/>
        </w:rPr>
        <w:t>산정</w:t>
      </w:r>
    </w:p>
    <w:p>
      <w:pPr>
        <w:spacing w:line="229"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 </w:t>
      </w:r>
      <w:r>
        <w:rPr>
          <w:rFonts w:ascii="휴먼모음T" w:hAnsi="휴먼모음T" w:eastAsia="휴먼모음T" w:hint="eastAsia"/>
          <w:w w:val="105"/>
          <w:sz w:val="19"/>
        </w:rPr>
        <w:t>(산식) 6억원</w:t>
      </w:r>
      <w:r>
        <w:rPr>
          <w:rFonts w:ascii="휴먼모음T" w:hAnsi="휴먼모음T" w:eastAsia="휴먼모음T" w:hint="eastAsia"/>
          <w:spacing w:val="-65"/>
          <w:w w:val="105"/>
          <w:sz w:val="19"/>
        </w:rPr>
        <w:t> </w:t>
      </w:r>
      <w:r>
        <w:rPr>
          <w:rFonts w:ascii="휴먼모음T" w:hAnsi="휴먼모음T" w:eastAsia="휴먼모음T" w:hint="eastAsia"/>
          <w:w w:val="105"/>
          <w:sz w:val="19"/>
        </w:rPr>
        <w:t>×</w:t>
      </w:r>
      <w:r>
        <w:rPr>
          <w:rFonts w:ascii="휴먼모음T" w:hAnsi="휴먼모음T" w:eastAsia="휴먼모음T" w:hint="eastAsia"/>
          <w:spacing w:val="-65"/>
          <w:w w:val="105"/>
          <w:sz w:val="19"/>
        </w:rPr>
        <w:t> </w:t>
      </w:r>
      <w:r>
        <w:rPr>
          <w:rFonts w:ascii="휴먼모음T" w:hAnsi="휴먼모음T" w:eastAsia="휴먼모음T" w:hint="eastAsia"/>
          <w:w w:val="105"/>
          <w:sz w:val="19"/>
        </w:rPr>
        <w:t>연 0.78%</w:t>
      </w:r>
      <w:r>
        <w:rPr>
          <w:rFonts w:ascii="휴먼모음T" w:hAnsi="휴먼모음T" w:eastAsia="휴먼모음T" w:hint="eastAsia"/>
          <w:spacing w:val="-63"/>
          <w:w w:val="105"/>
          <w:sz w:val="19"/>
        </w:rPr>
        <w:t> </w:t>
      </w:r>
      <w:r>
        <w:rPr>
          <w:rFonts w:ascii="휴먼모음T" w:hAnsi="휴먼모음T" w:eastAsia="휴먼모음T" w:hint="eastAsia"/>
          <w:w w:val="105"/>
          <w:sz w:val="19"/>
        </w:rPr>
        <w:t>×</w:t>
      </w:r>
      <w:r>
        <w:rPr>
          <w:rFonts w:ascii="휴먼모음T" w:hAnsi="휴먼모음T" w:eastAsia="휴먼모음T" w:hint="eastAsia"/>
          <w:spacing w:val="-65"/>
          <w:w w:val="105"/>
          <w:sz w:val="19"/>
        </w:rPr>
        <w:t> </w:t>
      </w:r>
      <w:r>
        <w:rPr>
          <w:rFonts w:ascii="휴먼모음T" w:hAnsi="휴먼모음T" w:eastAsia="휴먼모음T" w:hint="eastAsia"/>
          <w:w w:val="105"/>
          <w:sz w:val="19"/>
        </w:rPr>
        <w:t>자녀의 지분율(1/2)</w:t>
      </w:r>
      <w:r>
        <w:rPr>
          <w:rFonts w:ascii="휴먼모음T" w:hAnsi="휴먼모음T" w:eastAsia="휴먼모음T" w:hint="eastAsia"/>
          <w:spacing w:val="-65"/>
          <w:w w:val="105"/>
          <w:sz w:val="19"/>
        </w:rPr>
        <w:t> </w:t>
      </w:r>
      <w:r>
        <w:rPr>
          <w:rFonts w:ascii="휴먼모음T" w:hAnsi="휴먼모음T" w:eastAsia="휴먼모음T" w:hint="eastAsia"/>
          <w:w w:val="105"/>
          <w:sz w:val="19"/>
        </w:rPr>
        <w:t>÷</w:t>
      </w:r>
      <w:r>
        <w:rPr>
          <w:rFonts w:ascii="휴먼모음T" w:hAnsi="휴먼모음T" w:eastAsia="휴먼모음T" w:hint="eastAsia"/>
          <w:spacing w:val="-63"/>
          <w:w w:val="105"/>
          <w:sz w:val="19"/>
        </w:rPr>
        <w:t> </w:t>
      </w:r>
      <w:r>
        <w:rPr>
          <w:rFonts w:ascii="휴먼모음T" w:hAnsi="휴먼모음T" w:eastAsia="휴먼모음T" w:hint="eastAsia"/>
          <w:w w:val="105"/>
          <w:sz w:val="19"/>
        </w:rPr>
        <w:t>12개월</w:t>
      </w:r>
    </w:p>
    <w:p>
      <w:pPr>
        <w:pStyle w:val="ListParagraph"/>
        <w:numPr>
          <w:ilvl w:val="0"/>
          <w:numId w:val="117"/>
        </w:numPr>
        <w:tabs>
          <w:tab w:pos="815" w:val="left" w:leader="none"/>
        </w:tabs>
        <w:spacing w:line="264" w:lineRule="exact" w:before="0"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1촌</w:t>
      </w:r>
      <w:r>
        <w:rPr>
          <w:rFonts w:ascii="휴먼모음T" w:hAnsi="휴먼모음T" w:eastAsia="휴먼모음T" w:hint="eastAsia"/>
          <w:spacing w:val="-15"/>
          <w:w w:val="105"/>
          <w:sz w:val="19"/>
        </w:rPr>
        <w:t> </w:t>
      </w:r>
      <w:r>
        <w:rPr>
          <w:rFonts w:ascii="휴먼모음T" w:hAnsi="휴먼모음T" w:eastAsia="휴먼모음T" w:hint="eastAsia"/>
          <w:w w:val="105"/>
          <w:sz w:val="19"/>
        </w:rPr>
        <w:t>이내의</w:t>
      </w:r>
      <w:r>
        <w:rPr>
          <w:rFonts w:ascii="휴먼모음T" w:hAnsi="휴먼모음T" w:eastAsia="휴먼모음T" w:hint="eastAsia"/>
          <w:spacing w:val="-14"/>
          <w:w w:val="105"/>
          <w:sz w:val="19"/>
        </w:rPr>
        <w:t> </w:t>
      </w:r>
      <w:r>
        <w:rPr>
          <w:rFonts w:ascii="휴먼모음T" w:hAnsi="휴먼모음T" w:eastAsia="휴먼모음T" w:hint="eastAsia"/>
          <w:w w:val="105"/>
          <w:sz w:val="19"/>
        </w:rPr>
        <w:t>직계비속인</w:t>
      </w:r>
      <w:r>
        <w:rPr>
          <w:rFonts w:ascii="휴먼모음T" w:hAnsi="휴먼모음T" w:eastAsia="휴먼모음T" w:hint="eastAsia"/>
          <w:spacing w:val="-16"/>
          <w:w w:val="105"/>
          <w:sz w:val="19"/>
        </w:rPr>
        <w:t> </w:t>
      </w:r>
      <w:r>
        <w:rPr>
          <w:rFonts w:ascii="휴먼모음T" w:hAnsi="휴먼모음T" w:eastAsia="휴먼모음T" w:hint="eastAsia"/>
          <w:w w:val="105"/>
          <w:sz w:val="19"/>
        </w:rPr>
        <w:t>자녀와</w:t>
      </w:r>
      <w:r>
        <w:rPr>
          <w:rFonts w:ascii="휴먼모음T" w:hAnsi="휴먼모음T" w:eastAsia="휴먼모음T" w:hint="eastAsia"/>
          <w:spacing w:val="-14"/>
          <w:w w:val="105"/>
          <w:sz w:val="19"/>
        </w:rPr>
        <w:t> </w:t>
      </w:r>
      <w:r>
        <w:rPr>
          <w:rFonts w:ascii="휴먼모음T" w:hAnsi="휴먼모음T" w:eastAsia="휴먼모음T" w:hint="eastAsia"/>
          <w:w w:val="105"/>
          <w:sz w:val="19"/>
        </w:rPr>
        <w:t>신청자(수급자)가</w:t>
      </w:r>
      <w:r>
        <w:rPr>
          <w:rFonts w:ascii="휴먼모음T" w:hAnsi="휴먼모음T" w:eastAsia="휴먼모음T" w:hint="eastAsia"/>
          <w:spacing w:val="-15"/>
          <w:w w:val="105"/>
          <w:sz w:val="19"/>
        </w:rPr>
        <w:t> </w:t>
      </w:r>
      <w:r>
        <w:rPr>
          <w:rFonts w:ascii="휴먼모음T" w:hAnsi="휴먼모음T" w:eastAsia="휴먼모음T" w:hint="eastAsia"/>
          <w:w w:val="105"/>
          <w:sz w:val="19"/>
        </w:rPr>
        <w:t>1/2씩</w:t>
      </w:r>
      <w:r>
        <w:rPr>
          <w:rFonts w:ascii="휴먼모음T" w:hAnsi="휴먼모음T" w:eastAsia="휴먼모음T" w:hint="eastAsia"/>
          <w:spacing w:val="-14"/>
          <w:w w:val="105"/>
          <w:sz w:val="19"/>
        </w:rPr>
        <w:t> </w:t>
      </w:r>
      <w:r>
        <w:rPr>
          <w:rFonts w:ascii="휴먼모음T" w:hAnsi="휴먼모음T" w:eastAsia="휴먼모음T" w:hint="eastAsia"/>
          <w:w w:val="105"/>
          <w:sz w:val="19"/>
        </w:rPr>
        <w:t>공동소유</w:t>
      </w:r>
      <w:r>
        <w:rPr>
          <w:rFonts w:ascii="휴먼모음T" w:hAnsi="휴먼모음T" w:eastAsia="휴먼모음T" w:hint="eastAsia"/>
          <w:spacing w:val="-15"/>
          <w:w w:val="105"/>
          <w:sz w:val="19"/>
        </w:rPr>
        <w:t> </w:t>
      </w:r>
      <w:r>
        <w:rPr>
          <w:rFonts w:ascii="휴먼모음T" w:hAnsi="휴먼모음T" w:eastAsia="휴먼모음T" w:hint="eastAsia"/>
          <w:w w:val="105"/>
          <w:sz w:val="19"/>
        </w:rPr>
        <w:t>주택에</w:t>
      </w:r>
      <w:r>
        <w:rPr>
          <w:rFonts w:ascii="휴먼모음T" w:hAnsi="휴먼모음T" w:eastAsia="휴먼모음T" w:hint="eastAsia"/>
          <w:spacing w:val="-15"/>
          <w:w w:val="105"/>
          <w:sz w:val="19"/>
        </w:rPr>
        <w:t> </w:t>
      </w:r>
      <w:r>
        <w:rPr>
          <w:rFonts w:ascii="휴먼모음T" w:hAnsi="휴먼모음T" w:eastAsia="휴먼모음T" w:hint="eastAsia"/>
          <w:w w:val="105"/>
          <w:sz w:val="19"/>
        </w:rPr>
        <w:t>거주</w:t>
      </w:r>
    </w:p>
    <w:p>
      <w:pPr>
        <w:pStyle w:val="ListParagraph"/>
        <w:numPr>
          <w:ilvl w:val="1"/>
          <w:numId w:val="117"/>
        </w:numPr>
        <w:tabs>
          <w:tab w:pos="1017" w:val="left" w:leader="none"/>
        </w:tabs>
        <w:spacing w:line="247"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3억원</w:t>
      </w:r>
      <w:r>
        <w:rPr>
          <w:rFonts w:ascii="휴먼모음T" w:hAnsi="휴먼모음T" w:eastAsia="휴먼모음T" w:hint="eastAsia"/>
          <w:spacing w:val="-16"/>
          <w:w w:val="105"/>
          <w:sz w:val="19"/>
        </w:rPr>
        <w:t> </w:t>
      </w:r>
      <w:r>
        <w:rPr>
          <w:rFonts w:ascii="휴먼모음T" w:hAnsi="휴먼모음T" w:eastAsia="휴먼모음T" w:hint="eastAsia"/>
          <w:w w:val="105"/>
          <w:sz w:val="19"/>
        </w:rPr>
        <w:t>재산산정</w:t>
      </w:r>
    </w:p>
    <w:p>
      <w:pPr>
        <w:pStyle w:val="ListParagraph"/>
        <w:numPr>
          <w:ilvl w:val="1"/>
          <w:numId w:val="117"/>
        </w:numPr>
        <w:tabs>
          <w:tab w:pos="1017" w:val="left" w:leader="none"/>
        </w:tabs>
        <w:spacing w:line="229"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(방법) 신청자(수급자)의 해당 지분(1/2)만큼 재산으로</w:t>
      </w:r>
      <w:r>
        <w:rPr>
          <w:rFonts w:ascii="휴먼모음T" w:hAnsi="휴먼모음T" w:eastAsia="휴먼모음T" w:hint="eastAsia"/>
          <w:spacing w:val="-82"/>
          <w:w w:val="105"/>
          <w:sz w:val="19"/>
        </w:rPr>
        <w:t> </w:t>
      </w:r>
      <w:r>
        <w:rPr>
          <w:rFonts w:ascii="휴먼모음T" w:hAnsi="휴먼모음T" w:eastAsia="휴먼모음T" w:hint="eastAsia"/>
          <w:w w:val="105"/>
          <w:sz w:val="19"/>
        </w:rPr>
        <w:t>산정</w:t>
      </w:r>
    </w:p>
    <w:p>
      <w:pPr>
        <w:pStyle w:val="ListParagraph"/>
        <w:numPr>
          <w:ilvl w:val="0"/>
          <w:numId w:val="117"/>
        </w:numPr>
        <w:tabs>
          <w:tab w:pos="815" w:val="left" w:leader="none"/>
        </w:tabs>
        <w:spacing w:line="264" w:lineRule="exact" w:before="0"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1촌</w:t>
      </w:r>
      <w:r>
        <w:rPr>
          <w:rFonts w:ascii="휴먼모음T" w:hAnsi="휴먼모음T" w:eastAsia="휴먼모음T" w:hint="eastAsia"/>
          <w:spacing w:val="-15"/>
          <w:w w:val="105"/>
          <w:sz w:val="19"/>
        </w:rPr>
        <w:t> </w:t>
      </w:r>
      <w:r>
        <w:rPr>
          <w:rFonts w:ascii="휴먼모음T" w:hAnsi="휴먼모음T" w:eastAsia="휴먼모음T" w:hint="eastAsia"/>
          <w:w w:val="105"/>
          <w:sz w:val="19"/>
        </w:rPr>
        <w:t>이내의</w:t>
      </w:r>
      <w:r>
        <w:rPr>
          <w:rFonts w:ascii="휴먼모음T" w:hAnsi="휴먼모음T" w:eastAsia="휴먼모음T" w:hint="eastAsia"/>
          <w:spacing w:val="-14"/>
          <w:w w:val="105"/>
          <w:sz w:val="19"/>
        </w:rPr>
        <w:t> </w:t>
      </w:r>
      <w:r>
        <w:rPr>
          <w:rFonts w:ascii="휴먼모음T" w:hAnsi="휴먼모음T" w:eastAsia="휴먼모음T" w:hint="eastAsia"/>
          <w:w w:val="105"/>
          <w:sz w:val="19"/>
        </w:rPr>
        <w:t>직계비속인</w:t>
      </w:r>
      <w:r>
        <w:rPr>
          <w:rFonts w:ascii="휴먼모음T" w:hAnsi="휴먼모음T" w:eastAsia="휴먼모음T" w:hint="eastAsia"/>
          <w:spacing w:val="-16"/>
          <w:w w:val="105"/>
          <w:sz w:val="19"/>
        </w:rPr>
        <w:t> </w:t>
      </w:r>
      <w:r>
        <w:rPr>
          <w:rFonts w:ascii="휴먼모음T" w:hAnsi="휴먼모음T" w:eastAsia="휴먼모음T" w:hint="eastAsia"/>
          <w:w w:val="105"/>
          <w:sz w:val="19"/>
        </w:rPr>
        <w:t>자녀,</w:t>
      </w:r>
      <w:r>
        <w:rPr>
          <w:rFonts w:ascii="휴먼모음T" w:hAnsi="휴먼모음T" w:eastAsia="휴먼모음T" w:hint="eastAsia"/>
          <w:spacing w:val="-15"/>
          <w:w w:val="105"/>
          <w:sz w:val="19"/>
        </w:rPr>
        <w:t> </w:t>
      </w:r>
      <w:r>
        <w:rPr>
          <w:rFonts w:ascii="휴먼모음T" w:hAnsi="휴먼모음T" w:eastAsia="휴먼모음T" w:hint="eastAsia"/>
          <w:w w:val="105"/>
          <w:sz w:val="19"/>
        </w:rPr>
        <w:t>신청자(수급자),</w:t>
      </w:r>
      <w:r>
        <w:rPr>
          <w:rFonts w:ascii="휴먼모음T" w:hAnsi="휴먼모음T" w:eastAsia="휴먼모음T" w:hint="eastAsia"/>
          <w:spacing w:val="-15"/>
          <w:w w:val="105"/>
          <w:sz w:val="19"/>
        </w:rPr>
        <w:t> </w:t>
      </w:r>
      <w:r>
        <w:rPr>
          <w:rFonts w:ascii="휴먼모음T" w:hAnsi="휴먼모음T" w:eastAsia="휴먼모음T" w:hint="eastAsia"/>
          <w:w w:val="105"/>
          <w:sz w:val="19"/>
        </w:rPr>
        <w:t>제3자가</w:t>
      </w:r>
      <w:r>
        <w:rPr>
          <w:rFonts w:ascii="휴먼모음T" w:hAnsi="휴먼모음T" w:eastAsia="휴먼모음T" w:hint="eastAsia"/>
          <w:spacing w:val="-14"/>
          <w:w w:val="105"/>
          <w:sz w:val="19"/>
        </w:rPr>
        <w:t> </w:t>
      </w:r>
      <w:r>
        <w:rPr>
          <w:rFonts w:ascii="휴먼모음T" w:hAnsi="휴먼모음T" w:eastAsia="휴먼모음T" w:hint="eastAsia"/>
          <w:w w:val="105"/>
          <w:sz w:val="19"/>
        </w:rPr>
        <w:t>1/3씩</w:t>
      </w:r>
      <w:r>
        <w:rPr>
          <w:rFonts w:ascii="휴먼모음T" w:hAnsi="휴먼모음T" w:eastAsia="휴먼모음T" w:hint="eastAsia"/>
          <w:spacing w:val="-14"/>
          <w:w w:val="105"/>
          <w:sz w:val="19"/>
        </w:rPr>
        <w:t> </w:t>
      </w:r>
      <w:r>
        <w:rPr>
          <w:rFonts w:ascii="휴먼모음T" w:hAnsi="휴먼모음T" w:eastAsia="휴먼모음T" w:hint="eastAsia"/>
          <w:w w:val="105"/>
          <w:sz w:val="19"/>
        </w:rPr>
        <w:t>공동소유</w:t>
      </w:r>
      <w:r>
        <w:rPr>
          <w:rFonts w:ascii="휴먼모음T" w:hAnsi="휴먼모음T" w:eastAsia="휴먼모음T" w:hint="eastAsia"/>
          <w:spacing w:val="-16"/>
          <w:w w:val="105"/>
          <w:sz w:val="19"/>
        </w:rPr>
        <w:t> </w:t>
      </w:r>
      <w:r>
        <w:rPr>
          <w:rFonts w:ascii="휴먼모음T" w:hAnsi="휴먼모음T" w:eastAsia="휴먼모음T" w:hint="eastAsia"/>
          <w:w w:val="105"/>
          <w:sz w:val="19"/>
        </w:rPr>
        <w:t>주택에</w:t>
      </w:r>
      <w:r>
        <w:rPr>
          <w:rFonts w:ascii="휴먼모음T" w:hAnsi="휴먼모음T" w:eastAsia="휴먼모음T" w:hint="eastAsia"/>
          <w:spacing w:val="-14"/>
          <w:w w:val="105"/>
          <w:sz w:val="19"/>
        </w:rPr>
        <w:t> </w:t>
      </w:r>
      <w:r>
        <w:rPr>
          <w:rFonts w:ascii="휴먼모음T" w:hAnsi="휴먼모음T" w:eastAsia="휴먼모음T" w:hint="eastAsia"/>
          <w:w w:val="105"/>
          <w:sz w:val="19"/>
        </w:rPr>
        <w:t>거주</w:t>
      </w:r>
    </w:p>
    <w:p>
      <w:pPr>
        <w:pStyle w:val="ListParagraph"/>
        <w:numPr>
          <w:ilvl w:val="1"/>
          <w:numId w:val="117"/>
        </w:numPr>
        <w:tabs>
          <w:tab w:pos="1017" w:val="left" w:leader="none"/>
        </w:tabs>
        <w:spacing w:line="247"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2억원</w:t>
      </w:r>
      <w:r>
        <w:rPr>
          <w:rFonts w:ascii="휴먼모음T" w:hAnsi="휴먼모음T" w:eastAsia="휴먼모음T" w:hint="eastAsia"/>
          <w:spacing w:val="-16"/>
          <w:w w:val="105"/>
          <w:sz w:val="19"/>
        </w:rPr>
        <w:t> </w:t>
      </w:r>
      <w:r>
        <w:rPr>
          <w:rFonts w:ascii="휴먼모음T" w:hAnsi="휴먼모음T" w:eastAsia="휴먼모음T" w:hint="eastAsia"/>
          <w:w w:val="105"/>
          <w:sz w:val="19"/>
        </w:rPr>
        <w:t>재산산정</w:t>
      </w:r>
    </w:p>
    <w:p>
      <w:pPr>
        <w:pStyle w:val="ListParagraph"/>
        <w:numPr>
          <w:ilvl w:val="1"/>
          <w:numId w:val="117"/>
        </w:numPr>
        <w:tabs>
          <w:tab w:pos="1017" w:val="left" w:leader="none"/>
        </w:tabs>
        <w:spacing w:line="278"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(방법)</w:t>
      </w:r>
      <w:r>
        <w:rPr>
          <w:rFonts w:ascii="휴먼모음T" w:hAnsi="휴먼모음T" w:eastAsia="휴먼모음T" w:hint="eastAsia"/>
          <w:spacing w:val="-64"/>
          <w:w w:val="105"/>
          <w:sz w:val="19"/>
        </w:rPr>
        <w:t> </w:t>
      </w:r>
      <w:r>
        <w:rPr>
          <w:rFonts w:ascii="휴먼모음T" w:hAnsi="휴먼모음T" w:eastAsia="휴먼모음T" w:hint="eastAsia"/>
          <w:w w:val="105"/>
          <w:sz w:val="19"/>
        </w:rPr>
        <w:t>신청자(수급자)의</w:t>
      </w:r>
      <w:r>
        <w:rPr>
          <w:rFonts w:ascii="휴먼모음T" w:hAnsi="휴먼모음T" w:eastAsia="휴먼모음T" w:hint="eastAsia"/>
          <w:spacing w:val="-17"/>
          <w:w w:val="105"/>
          <w:sz w:val="19"/>
        </w:rPr>
        <w:t> </w:t>
      </w:r>
      <w:r>
        <w:rPr>
          <w:rFonts w:ascii="휴먼모음T" w:hAnsi="휴먼모음T" w:eastAsia="휴먼모음T" w:hint="eastAsia"/>
          <w:w w:val="105"/>
          <w:sz w:val="19"/>
        </w:rPr>
        <w:t>해당</w:t>
      </w:r>
      <w:r>
        <w:rPr>
          <w:rFonts w:ascii="휴먼모음T" w:hAnsi="휴먼모음T" w:eastAsia="휴먼모음T" w:hint="eastAsia"/>
          <w:spacing w:val="-16"/>
          <w:w w:val="105"/>
          <w:sz w:val="19"/>
        </w:rPr>
        <w:t> </w:t>
      </w:r>
      <w:r>
        <w:rPr>
          <w:rFonts w:ascii="휴먼모음T" w:hAnsi="휴먼모음T" w:eastAsia="휴먼모음T" w:hint="eastAsia"/>
          <w:w w:val="105"/>
          <w:sz w:val="19"/>
        </w:rPr>
        <w:t>지분(1/3)만큼</w:t>
      </w:r>
      <w:r>
        <w:rPr>
          <w:rFonts w:ascii="휴먼모음T" w:hAnsi="휴먼모음T" w:eastAsia="휴먼모음T" w:hint="eastAsia"/>
          <w:spacing w:val="-16"/>
          <w:w w:val="105"/>
          <w:sz w:val="19"/>
        </w:rPr>
        <w:t> </w:t>
      </w:r>
      <w:r>
        <w:rPr>
          <w:rFonts w:ascii="휴먼모음T" w:hAnsi="휴먼모음T" w:eastAsia="휴먼모음T" w:hint="eastAsia"/>
          <w:w w:val="105"/>
          <w:sz w:val="19"/>
        </w:rPr>
        <w:t>재산으로</w:t>
      </w:r>
      <w:r>
        <w:rPr>
          <w:rFonts w:ascii="휴먼모음T" w:hAnsi="휴먼모음T" w:eastAsia="휴먼모음T" w:hint="eastAsia"/>
          <w:spacing w:val="-16"/>
          <w:w w:val="105"/>
          <w:sz w:val="19"/>
        </w:rPr>
        <w:t> </w:t>
      </w:r>
      <w:r>
        <w:rPr>
          <w:rFonts w:ascii="휴먼모음T" w:hAnsi="휴먼모음T" w:eastAsia="휴먼모음T" w:hint="eastAsia"/>
          <w:w w:val="105"/>
          <w:sz w:val="19"/>
        </w:rPr>
        <w:t>산정</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0"/>
        <w:rPr>
          <w:rFonts w:ascii="휴먼모음T"/>
          <w:sz w:val="25"/>
        </w:rPr>
      </w:pPr>
    </w:p>
    <w:p>
      <w:pPr>
        <w:spacing w:before="97"/>
        <w:ind w:left="467" w:right="0" w:firstLine="0"/>
        <w:jc w:val="left"/>
        <w:rPr>
          <w:rFonts w:ascii="Wingdings" w:hAnsi="Wingdings"/>
          <w:sz w:val="21"/>
        </w:rPr>
      </w:pPr>
      <w:r>
        <w:rPr>
          <w:rFonts w:ascii="Tahoma" w:hAnsi="Tahoma"/>
          <w:sz w:val="21"/>
        </w:rPr>
        <w:t>70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93760" coordorigin="1,170" coordsize="11112,14910">
            <v:shape style="position:absolute;left:0;top:170;width:11112;height:14910" type="#_x0000_t75" stroked="false">
              <v:imagedata r:id="rId255" o:title=""/>
            </v:shape>
            <v:shape style="position:absolute;left:10204;top:3968;width:908;height:850" type="#_x0000_t75" stroked="false">
              <v:imagedata r:id="rId125" o:title=""/>
            </v:shape>
            <v:shape style="position:absolute;left:1587;top:2153;width:454;height:454" type="#_x0000_t75" stroked="false">
              <v:imagedata r:id="rId50" o:title=""/>
            </v:shape>
            <v:shape style="position:absolute;left:1927;top:2898;width:114;height:106" type="#_x0000_t75" stroked="false">
              <v:imagedata r:id="rId23" o:title=""/>
            </v:shape>
            <v:shape style="position:absolute;left:1927;top:3339;width:114;height:106" type="#_x0000_t75" stroked="false">
              <v:imagedata r:id="rId23" o:title=""/>
            </v:shape>
            <v:shape style="position:absolute;left:1927;top:3779;width:114;height:106" type="#_x0000_t75" stroked="false">
              <v:imagedata r:id="rId23" o:title=""/>
            </v:shape>
            <v:shape style="position:absolute;left:1927;top:4220;width:114;height:106" type="#_x0000_t75" stroked="false">
              <v:imagedata r:id="rId23" o:title=""/>
            </v:shape>
            <v:shape style="position:absolute;left:1927;top:4660;width:114;height:106" type="#_x0000_t75" stroked="false">
              <v:imagedata r:id="rId23" o:title=""/>
            </v:shape>
            <v:shape style="position:absolute;left:1927;top:5100;width:114;height:106" type="#_x0000_t75" stroked="false">
              <v:imagedata r:id="rId23" o:title=""/>
            </v:shape>
            <v:shape style="position:absolute;left:1927;top:5541;width:114;height:106" type="#_x0000_t75" stroked="false">
              <v:imagedata r:id="rId23" o:title=""/>
            </v:shape>
            <v:shape style="position:absolute;left:1927;top:5981;width:114;height:106" type="#_x0000_t75" stroked="false">
              <v:imagedata r:id="rId23" o:title=""/>
            </v:shape>
            <v:shape style="position:absolute;left:1927;top:6422;width:114;height:106" type="#_x0000_t75" stroked="false">
              <v:imagedata r:id="rId23" o:title=""/>
            </v:shape>
            <v:shape style="position:absolute;left:1927;top:6862;width:114;height:106" type="#_x0000_t75" stroked="false">
              <v:imagedata r:id="rId23" o:title=""/>
            </v:shape>
            <v:shape style="position:absolute;left:1927;top:7703;width:114;height:106" type="#_x0000_t75" stroked="false">
              <v:imagedata r:id="rId23" o:title=""/>
            </v:shape>
            <v:shape style="position:absolute;left:1927;top:8144;width:114;height:106" type="#_x0000_t75" stroked="false">
              <v:imagedata r:id="rId23" o:title=""/>
            </v:shape>
            <v:shape style="position:absolute;left:1927;top:8924;width:114;height:106" type="#_x0000_t75" stroked="false">
              <v:imagedata r:id="rId23" o:title=""/>
            </v:shape>
            <v:shape style="position:absolute;left:1927;top:9364;width:114;height:106" type="#_x0000_t75" stroked="false">
              <v:imagedata r:id="rId23" o:title=""/>
            </v:shape>
            <v:shape style="position:absolute;left:1927;top:10145;width:114;height:106" type="#_x0000_t75" stroked="false">
              <v:imagedata r:id="rId23" o:title=""/>
            </v:shape>
            <v:shape style="position:absolute;left:1927;top:10586;width:114;height:106" type="#_x0000_t75" stroked="false">
              <v:imagedata r:id="rId23" o:title=""/>
            </v:shape>
            <v:shape style="position:absolute;left:1927;top:11026;width:114;height:106" type="#_x0000_t75" stroked="false">
              <v:imagedata r:id="rId23" o:title=""/>
            </v:shape>
            <v:shape style="position:absolute;left:1927;top:11466;width:114;height:106" type="#_x0000_t75" stroked="false">
              <v:imagedata r:id="rId23" o:title=""/>
            </v:shape>
            <v:shape style="position:absolute;left:1927;top:12228;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6"/>
        <w:rPr>
          <w:rFonts w:ascii="휴먼옛체"/>
          <w:sz w:val="24"/>
        </w:rPr>
      </w:pPr>
    </w:p>
    <w:p>
      <w:pPr>
        <w:pStyle w:val="Heading6"/>
        <w:numPr>
          <w:ilvl w:val="0"/>
          <w:numId w:val="99"/>
        </w:numPr>
        <w:tabs>
          <w:tab w:pos="1020" w:val="left" w:leader="none"/>
          <w:tab w:pos="1021" w:val="left" w:leader="none"/>
        </w:tabs>
        <w:spacing w:line="240" w:lineRule="auto" w:before="4" w:after="0"/>
        <w:ind w:left="1020" w:right="0" w:hanging="464"/>
        <w:jc w:val="left"/>
      </w:pPr>
      <w:bookmarkStart w:name="_TOC_250029" w:id="25"/>
      <w:r>
        <w:rPr>
          <w:spacing w:val="-9"/>
        </w:rPr>
        <w:t>소득의 범위에 속하지 </w:t>
      </w:r>
      <w:r>
        <w:rPr>
          <w:spacing w:val="-7"/>
        </w:rPr>
        <w:t>않는</w:t>
      </w:r>
      <w:r>
        <w:rPr>
          <w:spacing w:val="10"/>
        </w:rPr>
        <w:t> </w:t>
      </w:r>
      <w:bookmarkEnd w:id="25"/>
      <w:r>
        <w:rPr>
          <w:spacing w:val="-13"/>
        </w:rPr>
        <w:t>소득</w:t>
      </w:r>
    </w:p>
    <w:p>
      <w:pPr>
        <w:pStyle w:val="BodyText"/>
        <w:spacing w:before="1"/>
        <w:rPr>
          <w:rFonts w:ascii="휴먼옛체"/>
          <w:sz w:val="8"/>
        </w:rPr>
      </w:pPr>
    </w:p>
    <w:p>
      <w:pPr>
        <w:pStyle w:val="BodyText"/>
        <w:spacing w:line="404" w:lineRule="exact"/>
        <w:ind w:left="1032"/>
      </w:pPr>
      <w:r>
        <w:rPr/>
        <w:t>｢국민기초생활보장법｣에 의한 기초생활보장급여</w:t>
      </w:r>
    </w:p>
    <w:p>
      <w:pPr>
        <w:pStyle w:val="BodyText"/>
        <w:spacing w:before="35"/>
        <w:ind w:left="1032"/>
      </w:pPr>
      <w:r>
        <w:rPr>
          <w:spacing w:val="-5"/>
        </w:rPr>
        <w:t>｢장애인복지법｣에 </w:t>
      </w:r>
      <w:r>
        <w:rPr>
          <w:spacing w:val="-3"/>
        </w:rPr>
        <w:t>의한 </w:t>
      </w:r>
      <w:r>
        <w:rPr>
          <w:spacing w:val="-5"/>
        </w:rPr>
        <w:t>장애수당, 장애아동수당 </w:t>
      </w:r>
      <w:r>
        <w:rPr/>
        <w:t>및</w:t>
      </w:r>
      <w:r>
        <w:rPr>
          <w:spacing w:val="57"/>
        </w:rPr>
        <w:t> </w:t>
      </w:r>
      <w:r>
        <w:rPr>
          <w:spacing w:val="-6"/>
        </w:rPr>
        <w:t>보호수당</w:t>
      </w:r>
    </w:p>
    <w:p>
      <w:pPr>
        <w:pStyle w:val="BodyText"/>
        <w:spacing w:before="36"/>
        <w:ind w:left="1032"/>
      </w:pPr>
      <w:r>
        <w:rPr/>
        <w:t>｢장애인연금법｣에 의한 장애인연금</w:t>
      </w:r>
    </w:p>
    <w:p>
      <w:pPr>
        <w:pStyle w:val="BodyText"/>
        <w:tabs>
          <w:tab w:pos="9441" w:val="right" w:leader="none"/>
        </w:tabs>
        <w:spacing w:line="187" w:lineRule="auto" w:before="75"/>
        <w:ind w:left="1032"/>
        <w:rPr>
          <w:rFonts w:ascii="맑은 고딕" w:eastAsia="맑은 고딕" w:hint="eastAsia"/>
          <w:b/>
          <w:sz w:val="24"/>
        </w:rPr>
      </w:pPr>
      <w:r>
        <w:rPr>
          <w:spacing w:val="-5"/>
        </w:rPr>
        <w:t>｢입양특례법｣에</w:t>
      </w:r>
      <w:r>
        <w:rPr>
          <w:spacing w:val="36"/>
        </w:rPr>
        <w:t> </w:t>
      </w:r>
      <w:r>
        <w:rPr>
          <w:spacing w:val="-3"/>
        </w:rPr>
        <w:t>의한</w:t>
      </w:r>
      <w:r>
        <w:rPr>
          <w:spacing w:val="37"/>
        </w:rPr>
        <w:t> </w:t>
      </w:r>
      <w:r>
        <w:rPr>
          <w:spacing w:val="-6"/>
        </w:rPr>
        <w:t>양육보조금</w:t>
        <w:tab/>
      </w:r>
      <w:r>
        <w:rPr>
          <w:rFonts w:ascii="맑은 고딕" w:eastAsia="맑은 고딕" w:hint="eastAsia"/>
          <w:b/>
          <w:position w:val="-12"/>
          <w:sz w:val="24"/>
        </w:rPr>
        <w:t>3</w:t>
      </w:r>
    </w:p>
    <w:p>
      <w:pPr>
        <w:pStyle w:val="BodyText"/>
        <w:spacing w:line="352" w:lineRule="exact"/>
        <w:ind w:left="1032"/>
      </w:pPr>
      <w:r>
        <w:rPr/>
        <w:t>｢아동복지법｣에 의한 양육보조금</w:t>
      </w:r>
    </w:p>
    <w:p>
      <w:pPr>
        <w:pStyle w:val="BodyText"/>
        <w:tabs>
          <w:tab w:pos="9246" w:val="left" w:leader="none"/>
        </w:tabs>
        <w:spacing w:line="397" w:lineRule="exact" w:before="36"/>
        <w:ind w:left="1032"/>
        <w:rPr>
          <w:rFonts w:ascii="휴먼모음T" w:eastAsia="휴먼모음T" w:hint="eastAsia"/>
          <w:sz w:val="20"/>
        </w:rPr>
      </w:pPr>
      <w:r>
        <w:rPr>
          <w:spacing w:val="-5"/>
        </w:rPr>
        <w:t>｢한부모가족지원법｣에</w:t>
      </w:r>
      <w:r>
        <w:rPr>
          <w:spacing w:val="16"/>
        </w:rPr>
        <w:t> </w:t>
      </w:r>
      <w:r>
        <w:rPr>
          <w:spacing w:val="-3"/>
        </w:rPr>
        <w:t>의한</w:t>
      </w:r>
      <w:r>
        <w:rPr>
          <w:spacing w:val="16"/>
        </w:rPr>
        <w:t> </w:t>
      </w:r>
      <w:r>
        <w:rPr>
          <w:spacing w:val="-5"/>
        </w:rPr>
        <w:t>아동양육비</w:t>
        <w:tab/>
      </w:r>
      <w:r>
        <w:rPr>
          <w:rFonts w:ascii="휴먼모음T" w:eastAsia="휴먼모음T" w:hint="eastAsia"/>
          <w:position w:val="-4"/>
          <w:sz w:val="20"/>
        </w:rPr>
        <w:t>조</w:t>
      </w:r>
    </w:p>
    <w:p>
      <w:pPr>
        <w:spacing w:line="157" w:lineRule="exact" w:before="0"/>
        <w:ind w:left="0" w:right="196" w:firstLine="0"/>
        <w:jc w:val="right"/>
        <w:rPr>
          <w:rFonts w:ascii="휴먼모음T" w:eastAsia="휴먼모음T" w:hint="eastAsia"/>
          <w:sz w:val="20"/>
        </w:rPr>
      </w:pPr>
      <w:r>
        <w:rPr>
          <w:rFonts w:ascii="휴먼모음T" w:eastAsia="휴먼모음T" w:hint="eastAsia"/>
          <w:w w:val="106"/>
          <w:sz w:val="20"/>
        </w:rPr>
        <w:t>사</w:t>
      </w:r>
    </w:p>
    <w:p>
      <w:pPr>
        <w:pStyle w:val="BodyText"/>
        <w:spacing w:line="291" w:lineRule="exact"/>
        <w:ind w:left="1032"/>
      </w:pPr>
      <w:r>
        <w:rPr/>
        <w:t>｢고용보험법｣에 의한 실업급여</w:t>
      </w:r>
    </w:p>
    <w:p>
      <w:pPr>
        <w:pStyle w:val="BodyText"/>
        <w:spacing w:before="35"/>
        <w:ind w:left="1032"/>
      </w:pPr>
      <w:r>
        <w:rPr/>
        <w:t>｢조세특례제한법｣에 의한 근로장려금</w:t>
      </w:r>
    </w:p>
    <w:p>
      <w:pPr>
        <w:pStyle w:val="BodyText"/>
        <w:spacing w:before="36"/>
        <w:ind w:left="1032"/>
      </w:pPr>
      <w:r>
        <w:rPr/>
        <w:t>｢자동차손해배상보장법｣에 의한 재활보조금 및 피부양보조금</w:t>
      </w:r>
    </w:p>
    <w:p>
      <w:pPr>
        <w:pStyle w:val="BodyText"/>
        <w:spacing w:line="403" w:lineRule="exact" w:before="36"/>
        <w:ind w:left="1020"/>
      </w:pPr>
      <w:r>
        <w:rPr>
          <w:spacing w:val="-4"/>
        </w:rPr>
        <w:t>｢진폐의 예방과 </w:t>
      </w:r>
      <w:r>
        <w:rPr>
          <w:spacing w:val="-5"/>
        </w:rPr>
        <w:t>진폐근로자의 </w:t>
      </w:r>
      <w:r>
        <w:rPr>
          <w:spacing w:val="-3"/>
        </w:rPr>
        <w:t>보호 등에 관한 </w:t>
      </w:r>
      <w:r>
        <w:rPr>
          <w:spacing w:val="-4"/>
        </w:rPr>
        <w:t>법률｣에 </w:t>
      </w:r>
      <w:r>
        <w:rPr>
          <w:spacing w:val="-3"/>
        </w:rPr>
        <w:t>의한</w:t>
      </w:r>
      <w:r>
        <w:rPr>
          <w:spacing w:val="58"/>
        </w:rPr>
        <w:t> </w:t>
      </w:r>
      <w:r>
        <w:rPr>
          <w:spacing w:val="-6"/>
        </w:rPr>
        <w:t>진폐재해위로금</w:t>
      </w:r>
    </w:p>
    <w:p>
      <w:pPr>
        <w:pStyle w:val="BodyText"/>
        <w:spacing w:line="403" w:lineRule="exact"/>
        <w:ind w:left="1007"/>
      </w:pPr>
      <w:r>
        <w:rPr>
          <w:w w:val="85"/>
        </w:rPr>
        <w:t>⁃</w:t>
      </w:r>
      <w:r>
        <w:rPr>
          <w:spacing w:val="16"/>
          <w:w w:val="85"/>
        </w:rPr>
        <w:t> </w:t>
      </w:r>
      <w:r>
        <w:rPr>
          <w:spacing w:val="-6"/>
          <w:w w:val="95"/>
        </w:rPr>
        <w:t>단,</w:t>
      </w:r>
      <w:r>
        <w:rPr>
          <w:spacing w:val="9"/>
          <w:w w:val="95"/>
        </w:rPr>
        <w:t> </w:t>
      </w:r>
      <w:r>
        <w:rPr>
          <w:spacing w:val="-10"/>
          <w:w w:val="95"/>
        </w:rPr>
        <w:t>｢산업재해보상보험법｣에</w:t>
      </w:r>
      <w:r>
        <w:rPr>
          <w:spacing w:val="2"/>
          <w:w w:val="95"/>
        </w:rPr>
        <w:t> </w:t>
      </w:r>
      <w:r>
        <w:rPr>
          <w:spacing w:val="-6"/>
          <w:w w:val="95"/>
        </w:rPr>
        <w:t>의한</w:t>
      </w:r>
      <w:r>
        <w:rPr>
          <w:spacing w:val="4"/>
          <w:w w:val="95"/>
        </w:rPr>
        <w:t> </w:t>
      </w:r>
      <w:r>
        <w:rPr>
          <w:spacing w:val="-10"/>
          <w:w w:val="95"/>
        </w:rPr>
        <w:t>진폐보상연금,</w:t>
      </w:r>
      <w:r>
        <w:rPr>
          <w:spacing w:val="9"/>
          <w:w w:val="95"/>
        </w:rPr>
        <w:t> </w:t>
      </w:r>
      <w:r>
        <w:rPr>
          <w:spacing w:val="-10"/>
          <w:w w:val="95"/>
        </w:rPr>
        <w:t>진폐유족연금은</w:t>
      </w:r>
      <w:r>
        <w:rPr>
          <w:spacing w:val="3"/>
          <w:w w:val="95"/>
        </w:rPr>
        <w:t> </w:t>
      </w:r>
      <w:r>
        <w:rPr>
          <w:spacing w:val="-9"/>
          <w:w w:val="95"/>
        </w:rPr>
        <w:t>소득으로</w:t>
      </w:r>
      <w:r>
        <w:rPr>
          <w:spacing w:val="2"/>
          <w:w w:val="95"/>
        </w:rPr>
        <w:t> </w:t>
      </w:r>
      <w:r>
        <w:rPr>
          <w:spacing w:val="-6"/>
          <w:w w:val="95"/>
        </w:rPr>
        <w:t>산정</w:t>
      </w:r>
    </w:p>
    <w:p>
      <w:pPr>
        <w:pStyle w:val="BodyText"/>
        <w:spacing w:before="35"/>
        <w:ind w:left="1009"/>
      </w:pPr>
      <w:r>
        <w:rPr>
          <w:spacing w:val="-5"/>
        </w:rPr>
        <w:t>｢북한이탈주민의</w:t>
      </w:r>
      <w:r>
        <w:rPr>
          <w:spacing w:val="-14"/>
        </w:rPr>
        <w:t> </w:t>
      </w:r>
      <w:r>
        <w:rPr>
          <w:spacing w:val="-3"/>
        </w:rPr>
        <w:t>보호</w:t>
      </w:r>
      <w:r>
        <w:rPr>
          <w:spacing w:val="-13"/>
        </w:rPr>
        <w:t> </w:t>
      </w:r>
      <w:r>
        <w:rPr/>
        <w:t>및</w:t>
      </w:r>
      <w:r>
        <w:rPr>
          <w:spacing w:val="-14"/>
        </w:rPr>
        <w:t> </w:t>
      </w:r>
      <w:r>
        <w:rPr>
          <w:spacing w:val="-5"/>
        </w:rPr>
        <w:t>정착지원에</w:t>
      </w:r>
      <w:r>
        <w:rPr>
          <w:spacing w:val="-13"/>
        </w:rPr>
        <w:t> </w:t>
      </w:r>
      <w:r>
        <w:rPr>
          <w:spacing w:val="-3"/>
        </w:rPr>
        <w:t>관한</w:t>
      </w:r>
      <w:r>
        <w:rPr>
          <w:spacing w:val="-14"/>
        </w:rPr>
        <w:t> </w:t>
      </w:r>
      <w:r>
        <w:rPr>
          <w:spacing w:val="-4"/>
        </w:rPr>
        <w:t>법률｣에</w:t>
      </w:r>
      <w:r>
        <w:rPr>
          <w:spacing w:val="-13"/>
        </w:rPr>
        <w:t> </w:t>
      </w:r>
      <w:r>
        <w:rPr>
          <w:spacing w:val="-3"/>
        </w:rPr>
        <w:t>의한</w:t>
      </w:r>
      <w:r>
        <w:rPr>
          <w:spacing w:val="-13"/>
        </w:rPr>
        <w:t> </w:t>
      </w:r>
      <w:r>
        <w:rPr>
          <w:spacing w:val="-6"/>
        </w:rPr>
        <w:t>북한이탈주민지원금</w:t>
      </w:r>
    </w:p>
    <w:p>
      <w:pPr>
        <w:pStyle w:val="BodyText"/>
        <w:spacing w:line="201" w:lineRule="auto" w:before="84"/>
        <w:ind w:left="1007" w:right="1211" w:firstLine="25"/>
      </w:pPr>
      <w:r>
        <w:rPr/>
        <w:t>｢일제하 일본군위안부 피해자에 대한 생활안정지원 및 기념사업 등에 관한 법률｣에 의한 일본군위안부 지원금</w:t>
      </w:r>
    </w:p>
    <w:p>
      <w:pPr>
        <w:pStyle w:val="BodyText"/>
        <w:spacing w:before="53"/>
        <w:ind w:left="1010"/>
      </w:pPr>
      <w:r>
        <w:rPr/>
        <w:t>｢농업소득의 보전에 관한 법률」에 의한 농업소득보전직접지불금(~2020.4.30.)</w:t>
      </w:r>
    </w:p>
    <w:p>
      <w:pPr>
        <w:pStyle w:val="BodyText"/>
        <w:spacing w:line="201" w:lineRule="auto" w:before="83"/>
        <w:ind w:left="1009" w:right="1140"/>
      </w:pPr>
      <w:r>
        <w:rPr>
          <w:spacing w:val="-9"/>
        </w:rPr>
        <w:t>｢농업･농촌 공익기능 </w:t>
      </w:r>
      <w:r>
        <w:rPr>
          <w:spacing w:val="-6"/>
        </w:rPr>
        <w:t>증진 </w:t>
      </w:r>
      <w:r>
        <w:rPr>
          <w:spacing w:val="-10"/>
        </w:rPr>
        <w:t>직접지불제도 </w:t>
      </w:r>
      <w:r>
        <w:rPr>
          <w:spacing w:val="-8"/>
        </w:rPr>
        <w:t>운영에 </w:t>
      </w:r>
      <w:r>
        <w:rPr>
          <w:spacing w:val="-6"/>
        </w:rPr>
        <w:t>관한 </w:t>
      </w:r>
      <w:r>
        <w:rPr>
          <w:spacing w:val="-12"/>
        </w:rPr>
        <w:t>법률</w:t>
      </w:r>
      <w:r>
        <w:rPr>
          <w:spacing w:val="-8"/>
        </w:rPr>
        <w:t>」</w:t>
      </w:r>
      <w:r>
        <w:rPr/>
        <w:t>에 </w:t>
      </w:r>
      <w:r>
        <w:rPr>
          <w:spacing w:val="-6"/>
        </w:rPr>
        <w:t>의한 </w:t>
      </w:r>
      <w:r>
        <w:rPr>
          <w:spacing w:val="-12"/>
        </w:rPr>
        <w:t>공익직접지 </w:t>
      </w:r>
      <w:r>
        <w:rPr>
          <w:spacing w:val="-4"/>
        </w:rPr>
        <w:t>불금(2020.5.1.~)</w:t>
      </w:r>
    </w:p>
    <w:p>
      <w:pPr>
        <w:pStyle w:val="BodyText"/>
        <w:spacing w:line="261" w:lineRule="auto" w:before="53"/>
        <w:ind w:left="1032" w:right="3557"/>
      </w:pPr>
      <w:r>
        <w:rPr>
          <w:spacing w:val="-5"/>
        </w:rPr>
        <w:t>아동청소년사업안내에 </w:t>
      </w:r>
      <w:r>
        <w:rPr>
          <w:spacing w:val="-3"/>
        </w:rPr>
        <w:t>의한 </w:t>
      </w:r>
      <w:r>
        <w:rPr>
          <w:spacing w:val="-6"/>
        </w:rPr>
        <w:t>소년소녀가정지원금 </w:t>
      </w:r>
      <w:r>
        <w:rPr>
          <w:spacing w:val="-5"/>
        </w:rPr>
        <w:t>고용노동부 </w:t>
      </w:r>
      <w:r>
        <w:rPr>
          <w:spacing w:val="-6"/>
        </w:rPr>
        <w:t>직업훈련수당</w:t>
      </w:r>
    </w:p>
    <w:p>
      <w:pPr>
        <w:pStyle w:val="BodyText"/>
        <w:spacing w:line="261" w:lineRule="auto"/>
        <w:ind w:left="1032" w:right="4791"/>
      </w:pPr>
      <w:r>
        <w:rPr/>
        <w:t>홍익회 원호사업으로 지원되는 보조금 재한(在韓) 원폭피해자가 받는 수당</w:t>
      </w:r>
    </w:p>
    <w:p>
      <w:pPr>
        <w:pStyle w:val="ListParagraph"/>
        <w:numPr>
          <w:ilvl w:val="0"/>
          <w:numId w:val="118"/>
        </w:numPr>
        <w:tabs>
          <w:tab w:pos="1082" w:val="left" w:leader="none"/>
        </w:tabs>
        <w:spacing w:line="279" w:lineRule="exact" w:before="0" w:after="0"/>
        <w:ind w:left="1082" w:right="0" w:hanging="114"/>
        <w:jc w:val="left"/>
        <w:rPr>
          <w:rFonts w:ascii="휴먼옛체" w:hAnsi="휴먼옛체" w:eastAsia="휴먼옛체" w:hint="eastAsia"/>
          <w:sz w:val="19"/>
        </w:rPr>
      </w:pPr>
      <w:r>
        <w:rPr>
          <w:rFonts w:ascii="휴먼옛체" w:hAnsi="휴먼옛체" w:eastAsia="휴먼옛체" w:hint="eastAsia"/>
          <w:spacing w:val="-10"/>
          <w:sz w:val="19"/>
        </w:rPr>
        <w:t>생활안정 보다는 </w:t>
      </w:r>
      <w:r>
        <w:rPr>
          <w:rFonts w:ascii="휴먼옛체" w:hAnsi="휴먼옛체" w:eastAsia="휴먼옛체" w:hint="eastAsia"/>
          <w:spacing w:val="-11"/>
          <w:sz w:val="19"/>
        </w:rPr>
        <w:t>생활필수적인 </w:t>
      </w:r>
      <w:r>
        <w:rPr>
          <w:rFonts w:ascii="휴먼옛체" w:hAnsi="휴먼옛체" w:eastAsia="휴먼옛체" w:hint="eastAsia"/>
          <w:spacing w:val="-9"/>
          <w:sz w:val="19"/>
        </w:rPr>
        <w:t>수당인 </w:t>
      </w:r>
      <w:r>
        <w:rPr>
          <w:rFonts w:ascii="휴먼옛체" w:hAnsi="휴먼옛체" w:eastAsia="휴먼옛체" w:hint="eastAsia"/>
          <w:spacing w:val="-10"/>
          <w:sz w:val="19"/>
        </w:rPr>
        <w:t>의료비</w:t>
      </w:r>
      <w:r>
        <w:rPr>
          <w:rFonts w:ascii="휴먼옛체" w:hAnsi="휴먼옛체" w:eastAsia="휴먼옛체" w:hint="eastAsia"/>
          <w:spacing w:val="-6"/>
          <w:sz w:val="19"/>
        </w:rPr>
        <w:t> </w:t>
      </w:r>
      <w:r>
        <w:rPr>
          <w:rFonts w:ascii="휴먼옛체" w:hAnsi="휴먼옛체" w:eastAsia="휴먼옛체" w:hint="eastAsia"/>
          <w:spacing w:val="-7"/>
          <w:sz w:val="19"/>
        </w:rPr>
        <w:t>성격</w:t>
      </w:r>
    </w:p>
    <w:p>
      <w:pPr>
        <w:pStyle w:val="BodyText"/>
        <w:spacing w:line="201" w:lineRule="auto" w:before="87"/>
        <w:ind w:left="1010" w:right="1198" w:hanging="1"/>
      </w:pPr>
      <w:r>
        <w:rPr>
          <w:spacing w:val="-20"/>
        </w:rPr>
        <w:t>｢문화재보호법｣</w:t>
      </w:r>
      <w:r>
        <w:rPr>
          <w:spacing w:val="-23"/>
        </w:rPr>
        <w:t> </w:t>
      </w:r>
      <w:r>
        <w:rPr/>
        <w:t>및</w:t>
      </w:r>
      <w:r>
        <w:rPr>
          <w:spacing w:val="-24"/>
        </w:rPr>
        <w:t> </w:t>
      </w:r>
      <w:r>
        <w:rPr>
          <w:spacing w:val="-19"/>
        </w:rPr>
        <w:t>｢무형문화재</w:t>
      </w:r>
      <w:r>
        <w:rPr>
          <w:spacing w:val="-27"/>
        </w:rPr>
        <w:t> </w:t>
      </w:r>
      <w:r>
        <w:rPr>
          <w:spacing w:val="-12"/>
        </w:rPr>
        <w:t>보전</w:t>
      </w:r>
      <w:r>
        <w:rPr>
          <w:spacing w:val="-24"/>
        </w:rPr>
        <w:t> </w:t>
      </w:r>
      <w:r>
        <w:rPr/>
        <w:t>및</w:t>
      </w:r>
      <w:r>
        <w:rPr>
          <w:spacing w:val="-27"/>
        </w:rPr>
        <w:t> </w:t>
      </w:r>
      <w:r>
        <w:rPr>
          <w:spacing w:val="-16"/>
        </w:rPr>
        <w:t>진흥에</w:t>
      </w:r>
      <w:r>
        <w:rPr>
          <w:spacing w:val="-26"/>
        </w:rPr>
        <w:t> </w:t>
      </w:r>
      <w:r>
        <w:rPr>
          <w:spacing w:val="-12"/>
        </w:rPr>
        <w:t>관한</w:t>
      </w:r>
      <w:r>
        <w:rPr>
          <w:spacing w:val="-26"/>
        </w:rPr>
        <w:t> </w:t>
      </w:r>
      <w:r>
        <w:rPr>
          <w:spacing w:val="-16"/>
        </w:rPr>
        <w:t>법률｣에</w:t>
      </w:r>
      <w:r>
        <w:rPr>
          <w:spacing w:val="-26"/>
        </w:rPr>
        <w:t> </w:t>
      </w:r>
      <w:r>
        <w:rPr>
          <w:spacing w:val="-12"/>
        </w:rPr>
        <w:t>의한</w:t>
      </w:r>
      <w:r>
        <w:rPr>
          <w:spacing w:val="-27"/>
        </w:rPr>
        <w:t> </w:t>
      </w:r>
      <w:r>
        <w:rPr>
          <w:spacing w:val="-23"/>
        </w:rPr>
        <w:t>국가무형문화재 </w:t>
      </w:r>
      <w:r>
        <w:rPr>
          <w:spacing w:val="-14"/>
        </w:rPr>
        <w:t>전승지원금</w:t>
      </w:r>
    </w:p>
    <w:p>
      <w:pPr>
        <w:pStyle w:val="ListParagraph"/>
        <w:numPr>
          <w:ilvl w:val="0"/>
          <w:numId w:val="118"/>
        </w:numPr>
        <w:tabs>
          <w:tab w:pos="1082" w:val="left" w:leader="none"/>
        </w:tabs>
        <w:spacing w:line="333" w:lineRule="exact" w:before="0" w:after="0"/>
        <w:ind w:left="1082" w:right="0" w:hanging="114"/>
        <w:jc w:val="left"/>
        <w:rPr>
          <w:rFonts w:ascii="휴먼옛체" w:hAnsi="휴먼옛체" w:eastAsia="휴먼옛체" w:hint="eastAsia"/>
          <w:sz w:val="19"/>
        </w:rPr>
      </w:pPr>
      <w:r>
        <w:rPr>
          <w:rFonts w:ascii="휴먼옛체" w:hAnsi="휴먼옛체" w:eastAsia="휴먼옛체" w:hint="eastAsia"/>
          <w:spacing w:val="-10"/>
          <w:sz w:val="19"/>
        </w:rPr>
        <w:t>보유자</w:t>
      </w:r>
      <w:r>
        <w:rPr>
          <w:rFonts w:ascii="Yu Gothic" w:hAnsi="Yu Gothic" w:eastAsia="Yu Gothic" w:hint="eastAsia"/>
          <w:spacing w:val="-10"/>
          <w:sz w:val="19"/>
        </w:rPr>
        <w:t>, </w:t>
      </w:r>
      <w:r>
        <w:rPr>
          <w:rFonts w:ascii="휴먼옛체" w:hAnsi="휴먼옛체" w:eastAsia="휴먼옛체" w:hint="eastAsia"/>
          <w:spacing w:val="-12"/>
          <w:sz w:val="19"/>
        </w:rPr>
        <w:t>전수교육조교</w:t>
      </w:r>
      <w:r>
        <w:rPr>
          <w:rFonts w:ascii="Yu Gothic" w:hAnsi="Yu Gothic" w:eastAsia="Yu Gothic" w:hint="eastAsia"/>
          <w:spacing w:val="-12"/>
          <w:sz w:val="19"/>
        </w:rPr>
        <w:t>, </w:t>
      </w:r>
      <w:r>
        <w:rPr>
          <w:rFonts w:ascii="휴먼옛체" w:hAnsi="휴먼옛체" w:eastAsia="휴먼옛체" w:hint="eastAsia"/>
          <w:spacing w:val="-11"/>
          <w:sz w:val="19"/>
        </w:rPr>
        <w:t>보유단체의 </w:t>
      </w:r>
      <w:r>
        <w:rPr>
          <w:rFonts w:ascii="휴먼옛체" w:hAnsi="휴먼옛체" w:eastAsia="휴먼옛체" w:hint="eastAsia"/>
          <w:spacing w:val="-6"/>
          <w:sz w:val="19"/>
        </w:rPr>
        <w:t>전승 </w:t>
      </w:r>
      <w:r>
        <w:rPr>
          <w:rFonts w:ascii="휴먼옛체" w:hAnsi="휴먼옛체" w:eastAsia="휴먼옛체" w:hint="eastAsia"/>
          <w:spacing w:val="-9"/>
          <w:sz w:val="19"/>
        </w:rPr>
        <w:t>활동을 </w:t>
      </w:r>
      <w:r>
        <w:rPr>
          <w:rFonts w:ascii="휴먼옛체" w:hAnsi="휴먼옛체" w:eastAsia="휴먼옛체" w:hint="eastAsia"/>
          <w:spacing w:val="-7"/>
          <w:sz w:val="19"/>
        </w:rPr>
        <w:t>위한 </w:t>
      </w:r>
      <w:r>
        <w:rPr>
          <w:rFonts w:ascii="휴먼옛체" w:hAnsi="휴먼옛체" w:eastAsia="휴먼옛체" w:hint="eastAsia"/>
          <w:spacing w:val="-10"/>
          <w:sz w:val="19"/>
        </w:rPr>
        <w:t>기본적</w:t>
      </w:r>
      <w:r>
        <w:rPr>
          <w:rFonts w:ascii="휴먼옛체" w:hAnsi="휴먼옛체" w:eastAsia="휴먼옛체" w:hint="eastAsia"/>
          <w:spacing w:val="-47"/>
          <w:sz w:val="19"/>
        </w:rPr>
        <w:t> </w:t>
      </w:r>
      <w:r>
        <w:rPr>
          <w:rFonts w:ascii="휴먼옛체" w:hAnsi="휴먼옛체" w:eastAsia="휴먼옛체" w:hint="eastAsia"/>
          <w:spacing w:val="-7"/>
          <w:sz w:val="19"/>
        </w:rPr>
        <w:t>경비</w:t>
      </w:r>
    </w:p>
    <w:p>
      <w:pPr>
        <w:pStyle w:val="BodyText"/>
        <w:rPr>
          <w:rFonts w:ascii="휴먼옛체"/>
          <w:sz w:val="20"/>
        </w:rPr>
      </w:pPr>
    </w:p>
    <w:p>
      <w:pPr>
        <w:pStyle w:val="BodyText"/>
        <w:spacing w:before="1"/>
        <w:rPr>
          <w:rFonts w:ascii="휴먼옛체"/>
          <w:sz w:val="20"/>
        </w:rPr>
      </w:pPr>
    </w:p>
    <w:p>
      <w:pPr>
        <w:pStyle w:val="ListParagraph"/>
        <w:numPr>
          <w:ilvl w:val="1"/>
          <w:numId w:val="118"/>
        </w:numPr>
        <w:tabs>
          <w:tab w:pos="258" w:val="left" w:leader="none"/>
        </w:tabs>
        <w:spacing w:line="240" w:lineRule="auto" w:before="96" w:after="0"/>
        <w:ind w:left="8184" w:right="1212" w:hanging="8185"/>
        <w:jc w:val="right"/>
        <w:rPr>
          <w:rFonts w:ascii="Tahoma" w:hAnsi="Tahoma"/>
          <w:sz w:val="21"/>
        </w:rPr>
      </w:pPr>
      <w:r>
        <w:rPr>
          <w:rFonts w:ascii="Tahoma" w:hAnsi="Tahoma"/>
          <w:w w:val="95"/>
          <w:sz w:val="21"/>
        </w:rPr>
        <w:t>71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93248" coordorigin="1,170" coordsize="11112,14910">
            <v:shape style="position:absolute;left:0;top:170;width:11112;height:14910" type="#_x0000_t75" stroked="false">
              <v:imagedata r:id="rId256" o:title=""/>
            </v:shape>
            <v:shape style="position:absolute;left:1927;top:2325;width:114;height:106" type="#_x0000_t75" stroked="false">
              <v:imagedata r:id="rId23" o:title=""/>
            </v:shape>
            <v:shape style="position:absolute;left:1927;top:3502;width:114;height:106" type="#_x0000_t75" stroked="false">
              <v:imagedata r:id="rId23" o:title=""/>
            </v:shape>
            <v:shape style="position:absolute;left:1927;top:3960;width:114;height:106" type="#_x0000_t75" stroked="false">
              <v:imagedata r:id="rId23" o:title=""/>
            </v:shape>
            <v:shape style="position:absolute;left:1927;top:4419;width:114;height:106" type="#_x0000_t75" stroked="false">
              <v:imagedata r:id="rId23" o:title=""/>
            </v:shape>
            <v:shape style="position:absolute;left:1927;top:5214;width:114;height:106" type="#_x0000_t75" stroked="false">
              <v:imagedata r:id="rId23" o:title=""/>
            </v:shape>
            <v:shape style="position:absolute;left:1927;top:5673;width:114;height:106" type="#_x0000_t75" stroked="false">
              <v:imagedata r:id="rId23" o:title=""/>
            </v:shape>
            <v:shape style="position:absolute;left:1927;top:6132;width:114;height:106" type="#_x0000_t75" stroked="false">
              <v:imagedata r:id="rId23" o:title=""/>
            </v:shape>
            <w10:wrap type="none"/>
          </v:group>
        </w:pict>
      </w:r>
    </w:p>
    <w:p>
      <w:pPr>
        <w:pStyle w:val="BodyText"/>
        <w:rPr>
          <w:rFonts w:ascii="Tahoma"/>
          <w:sz w:val="20"/>
        </w:rPr>
      </w:pPr>
    </w:p>
    <w:p>
      <w:pPr>
        <w:pStyle w:val="BodyText"/>
        <w:spacing w:before="6"/>
        <w:rPr>
          <w:rFonts w:ascii="Tahoma"/>
          <w:sz w:val="20"/>
        </w:rPr>
      </w:pPr>
    </w:p>
    <w:p>
      <w:pPr>
        <w:pStyle w:val="BodyText"/>
        <w:spacing w:line="213" w:lineRule="auto" w:before="32"/>
        <w:ind w:left="1011" w:right="1211"/>
        <w:jc w:val="both"/>
      </w:pPr>
      <w:r>
        <w:rPr>
          <w:spacing w:val="-5"/>
        </w:rPr>
        <w:t>｢주한미군기지 </w:t>
      </w:r>
      <w:r>
        <w:rPr>
          <w:spacing w:val="-4"/>
        </w:rPr>
        <w:t>이전에 </w:t>
      </w:r>
      <w:r>
        <w:rPr>
          <w:spacing w:val="-3"/>
        </w:rPr>
        <w:t>따른 </w:t>
      </w:r>
      <w:r>
        <w:rPr>
          <w:spacing w:val="-4"/>
        </w:rPr>
        <w:t>평택시 </w:t>
      </w:r>
      <w:r>
        <w:rPr>
          <w:spacing w:val="-3"/>
        </w:rPr>
        <w:t>등의 지원 등에 관한 </w:t>
      </w:r>
      <w:r>
        <w:rPr>
          <w:spacing w:val="-4"/>
        </w:rPr>
        <w:t>특별법｣ </w:t>
      </w:r>
      <w:r>
        <w:rPr/>
        <w:t>및 </w:t>
      </w:r>
      <w:r>
        <w:rPr>
          <w:spacing w:val="-4"/>
        </w:rPr>
        <w:t>｢평택시 </w:t>
      </w:r>
      <w:r>
        <w:rPr>
          <w:spacing w:val="-7"/>
        </w:rPr>
        <w:t>주한미군기지 </w:t>
      </w:r>
      <w:r>
        <w:rPr>
          <w:spacing w:val="-5"/>
        </w:rPr>
        <w:t>이전에 </w:t>
      </w:r>
      <w:r>
        <w:rPr>
          <w:spacing w:val="-4"/>
        </w:rPr>
        <w:t>따른 </w:t>
      </w:r>
      <w:r>
        <w:rPr>
          <w:spacing w:val="-5"/>
        </w:rPr>
        <w:t>이주자 </w:t>
      </w:r>
      <w:r>
        <w:rPr>
          <w:spacing w:val="-4"/>
        </w:rPr>
        <w:t>등의 </w:t>
      </w:r>
      <w:r>
        <w:rPr>
          <w:spacing w:val="-6"/>
        </w:rPr>
        <w:t>지원에 </w:t>
      </w:r>
      <w:r>
        <w:rPr>
          <w:spacing w:val="-4"/>
        </w:rPr>
        <w:t>관한 </w:t>
      </w:r>
      <w:r>
        <w:rPr>
          <w:spacing w:val="-6"/>
        </w:rPr>
        <w:t>조례｣에 </w:t>
      </w:r>
      <w:r>
        <w:rPr>
          <w:spacing w:val="-4"/>
        </w:rPr>
        <w:t>의한</w:t>
      </w:r>
      <w:r>
        <w:rPr>
          <w:spacing w:val="-35"/>
        </w:rPr>
        <w:t> </w:t>
      </w:r>
      <w:r>
        <w:rPr>
          <w:spacing w:val="-8"/>
        </w:rPr>
        <w:t>이주민특별 </w:t>
      </w:r>
      <w:r>
        <w:rPr>
          <w:spacing w:val="-5"/>
        </w:rPr>
        <w:t>일자리사업에서 </w:t>
      </w:r>
      <w:r>
        <w:rPr>
          <w:spacing w:val="-3"/>
        </w:rPr>
        <w:t>받는 </w:t>
      </w:r>
      <w:r>
        <w:rPr>
          <w:spacing w:val="-4"/>
        </w:rPr>
        <w:t>급여, 고령자 세대에 </w:t>
      </w:r>
      <w:r>
        <w:rPr>
          <w:spacing w:val="-3"/>
        </w:rPr>
        <w:t>대한</w:t>
      </w:r>
      <w:r>
        <w:rPr>
          <w:spacing w:val="-39"/>
        </w:rPr>
        <w:t> </w:t>
      </w:r>
      <w:r>
        <w:rPr>
          <w:spacing w:val="-6"/>
        </w:rPr>
        <w:t>지원금</w:t>
      </w:r>
    </w:p>
    <w:p>
      <w:pPr>
        <w:pStyle w:val="BodyText"/>
        <w:spacing w:line="271" w:lineRule="auto" w:before="64"/>
        <w:ind w:left="1032" w:right="4104"/>
        <w:jc w:val="both"/>
      </w:pPr>
      <w:r>
        <w:rPr>
          <w:spacing w:val="-4"/>
        </w:rPr>
        <w:t>영주귀국 </w:t>
      </w:r>
      <w:r>
        <w:rPr>
          <w:spacing w:val="-5"/>
        </w:rPr>
        <w:t>사할린한인지원 </w:t>
      </w:r>
      <w:r>
        <w:rPr>
          <w:spacing w:val="-4"/>
        </w:rPr>
        <w:t>사업에 </w:t>
      </w:r>
      <w:r>
        <w:rPr>
          <w:spacing w:val="-3"/>
        </w:rPr>
        <w:t>의한 </w:t>
      </w:r>
      <w:r>
        <w:rPr>
          <w:spacing w:val="-4"/>
        </w:rPr>
        <w:t>지원금 </w:t>
      </w:r>
      <w:r>
        <w:rPr>
          <w:spacing w:val="-5"/>
        </w:rPr>
        <w:t>희귀난치성질환자 </w:t>
      </w:r>
      <w:r>
        <w:rPr>
          <w:spacing w:val="-4"/>
        </w:rPr>
        <w:t>간병비 지원금</w:t>
      </w:r>
    </w:p>
    <w:p>
      <w:pPr>
        <w:pStyle w:val="BodyText"/>
        <w:spacing w:line="391" w:lineRule="exact" w:before="2"/>
        <w:ind w:left="1032"/>
        <w:jc w:val="both"/>
        <w:rPr>
          <w:sz w:val="11"/>
        </w:rPr>
      </w:pPr>
      <w:r>
        <w:rPr>
          <w:spacing w:val="-5"/>
          <w:w w:val="97"/>
        </w:rPr>
        <w:t>지</w:t>
      </w:r>
      <w:r>
        <w:rPr>
          <w:spacing w:val="-6"/>
          <w:w w:val="97"/>
        </w:rPr>
        <w:t>자</w:t>
      </w:r>
      <w:r>
        <w:rPr>
          <w:w w:val="97"/>
        </w:rPr>
        <w:t>체</w:t>
      </w:r>
      <w:r>
        <w:rPr/>
        <w:t> </w:t>
      </w:r>
      <w:r>
        <w:rPr>
          <w:spacing w:val="-31"/>
        </w:rPr>
        <w:t> </w:t>
      </w:r>
      <w:r>
        <w:rPr>
          <w:spacing w:val="-5"/>
          <w:w w:val="97"/>
        </w:rPr>
        <w:t>조례</w:t>
      </w:r>
      <w:r>
        <w:rPr>
          <w:w w:val="97"/>
        </w:rPr>
        <w:t>에</w:t>
      </w:r>
      <w:r>
        <w:rPr/>
        <w:t> </w:t>
      </w:r>
      <w:r>
        <w:rPr>
          <w:spacing w:val="-31"/>
        </w:rPr>
        <w:t> </w:t>
      </w:r>
      <w:r>
        <w:rPr>
          <w:spacing w:val="-6"/>
          <w:w w:val="97"/>
        </w:rPr>
        <w:t>의</w:t>
      </w:r>
      <w:r>
        <w:rPr>
          <w:w w:val="97"/>
        </w:rPr>
        <w:t>해</w:t>
      </w:r>
      <w:r>
        <w:rPr/>
        <w:t> </w:t>
      </w:r>
      <w:r>
        <w:rPr>
          <w:spacing w:val="-31"/>
        </w:rPr>
        <w:t> </w:t>
      </w:r>
      <w:r>
        <w:rPr>
          <w:spacing w:val="-5"/>
          <w:w w:val="97"/>
        </w:rPr>
        <w:t>지급</w:t>
      </w:r>
      <w:r>
        <w:rPr>
          <w:spacing w:val="-6"/>
          <w:w w:val="97"/>
        </w:rPr>
        <w:t>되</w:t>
      </w:r>
      <w:r>
        <w:rPr>
          <w:w w:val="97"/>
        </w:rPr>
        <w:t>는</w:t>
      </w:r>
      <w:r>
        <w:rPr/>
        <w:t> </w:t>
      </w:r>
      <w:r>
        <w:rPr>
          <w:spacing w:val="-31"/>
        </w:rPr>
        <w:t> </w:t>
      </w:r>
      <w:r>
        <w:rPr>
          <w:spacing w:val="-5"/>
          <w:w w:val="97"/>
        </w:rPr>
        <w:t>각</w:t>
      </w:r>
      <w:r>
        <w:rPr>
          <w:w w:val="97"/>
        </w:rPr>
        <w:t>종</w:t>
      </w:r>
      <w:r>
        <w:rPr/>
        <w:t> </w:t>
      </w:r>
      <w:r>
        <w:rPr>
          <w:spacing w:val="-31"/>
        </w:rPr>
        <w:t> </w:t>
      </w:r>
      <w:r>
        <w:rPr>
          <w:spacing w:val="-5"/>
          <w:w w:val="97"/>
        </w:rPr>
        <w:t>수</w:t>
      </w:r>
      <w:r>
        <w:rPr>
          <w:spacing w:val="-6"/>
          <w:w w:val="97"/>
        </w:rPr>
        <w:t>당</w:t>
      </w:r>
      <w:r>
        <w:rPr>
          <w:w w:val="113"/>
          <w:position w:val="8"/>
          <w:sz w:val="11"/>
        </w:rPr>
        <w:t>*</w:t>
      </w:r>
    </w:p>
    <w:p>
      <w:pPr>
        <w:pStyle w:val="ListParagraph"/>
        <w:numPr>
          <w:ilvl w:val="0"/>
          <w:numId w:val="118"/>
        </w:numPr>
        <w:tabs>
          <w:tab w:pos="1124" w:val="left" w:leader="none"/>
        </w:tabs>
        <w:spacing w:line="348" w:lineRule="exact" w:before="0" w:after="0"/>
        <w:ind w:left="1124" w:right="0" w:hanging="156"/>
        <w:jc w:val="both"/>
        <w:rPr>
          <w:rFonts w:ascii="휴먼옛체" w:hAnsi="휴먼옛체" w:eastAsia="휴먼옛체" w:hint="eastAsia"/>
          <w:sz w:val="19"/>
        </w:rPr>
      </w:pPr>
      <w:r>
        <w:rPr>
          <w:rFonts w:ascii="휴먼옛체" w:hAnsi="휴먼옛체" w:eastAsia="휴먼옛체" w:hint="eastAsia"/>
          <w:spacing w:val="-18"/>
          <w:sz w:val="19"/>
        </w:rPr>
        <w:t>통장</w:t>
      </w:r>
      <w:r>
        <w:rPr>
          <w:spacing w:val="-18"/>
          <w:sz w:val="19"/>
        </w:rPr>
        <w:t>･</w:t>
      </w:r>
      <w:r>
        <w:rPr>
          <w:rFonts w:ascii="휴먼옛체" w:hAnsi="휴먼옛체" w:eastAsia="휴먼옛체" w:hint="eastAsia"/>
          <w:spacing w:val="-18"/>
          <w:sz w:val="19"/>
        </w:rPr>
        <w:t>이장</w:t>
      </w:r>
      <w:r>
        <w:rPr>
          <w:rFonts w:ascii="휴먼옛체" w:hAnsi="휴먼옛체" w:eastAsia="휴먼옛체" w:hint="eastAsia"/>
          <w:spacing w:val="-37"/>
          <w:sz w:val="19"/>
        </w:rPr>
        <w:t> </w:t>
      </w:r>
      <w:r>
        <w:rPr>
          <w:rFonts w:ascii="휴먼옛체" w:hAnsi="휴먼옛체" w:eastAsia="휴먼옛체" w:hint="eastAsia"/>
          <w:sz w:val="19"/>
        </w:rPr>
        <w:t>등</w:t>
      </w:r>
      <w:r>
        <w:rPr>
          <w:rFonts w:ascii="휴먼옛체" w:hAnsi="휴먼옛체" w:eastAsia="휴먼옛체" w:hint="eastAsia"/>
          <w:spacing w:val="-37"/>
          <w:sz w:val="19"/>
        </w:rPr>
        <w:t> </w:t>
      </w:r>
      <w:r>
        <w:rPr>
          <w:rFonts w:ascii="휴먼옛체" w:hAnsi="휴먼옛체" w:eastAsia="휴먼옛체" w:hint="eastAsia"/>
          <w:spacing w:val="-20"/>
          <w:sz w:val="19"/>
        </w:rPr>
        <w:t>직책수당</w:t>
      </w:r>
      <w:r>
        <w:rPr>
          <w:rFonts w:ascii="Yu Gothic" w:hAnsi="Yu Gothic" w:eastAsia="Yu Gothic" w:hint="eastAsia"/>
          <w:spacing w:val="-20"/>
          <w:sz w:val="19"/>
        </w:rPr>
        <w:t>,</w:t>
      </w:r>
      <w:r>
        <w:rPr>
          <w:rFonts w:ascii="Yu Gothic" w:hAnsi="Yu Gothic" w:eastAsia="Yu Gothic" w:hint="eastAsia"/>
          <w:spacing w:val="-1"/>
          <w:sz w:val="19"/>
        </w:rPr>
        <w:t> </w:t>
      </w:r>
      <w:r>
        <w:rPr>
          <w:rFonts w:ascii="휴먼옛체" w:hAnsi="휴먼옛체" w:eastAsia="휴먼옛체" w:hint="eastAsia"/>
          <w:spacing w:val="-17"/>
          <w:sz w:val="19"/>
        </w:rPr>
        <w:t>고령화</w:t>
      </w:r>
      <w:r>
        <w:rPr>
          <w:rFonts w:ascii="휴먼옛체" w:hAnsi="휴먼옛체" w:eastAsia="휴먼옛체" w:hint="eastAsia"/>
          <w:spacing w:val="-37"/>
          <w:sz w:val="19"/>
        </w:rPr>
        <w:t> </w:t>
      </w:r>
      <w:r>
        <w:rPr>
          <w:rFonts w:ascii="휴먼옛체" w:hAnsi="휴먼옛체" w:eastAsia="휴먼옛체" w:hint="eastAsia"/>
          <w:spacing w:val="-12"/>
          <w:sz w:val="19"/>
        </w:rPr>
        <w:t>관련</w:t>
      </w:r>
      <w:r>
        <w:rPr>
          <w:rFonts w:ascii="휴먼옛체" w:hAnsi="휴먼옛체" w:eastAsia="휴먼옛체" w:hint="eastAsia"/>
          <w:spacing w:val="-37"/>
          <w:sz w:val="19"/>
        </w:rPr>
        <w:t> </w:t>
      </w:r>
      <w:r>
        <w:rPr>
          <w:rFonts w:ascii="휴먼옛체" w:hAnsi="휴먼옛체" w:eastAsia="휴먼옛체" w:hint="eastAsia"/>
          <w:spacing w:val="-17"/>
          <w:sz w:val="19"/>
        </w:rPr>
        <w:t>수당</w:t>
      </w:r>
      <w:r>
        <w:rPr>
          <w:rFonts w:ascii="Yu Gothic" w:hAnsi="Yu Gothic" w:eastAsia="Yu Gothic" w:hint="eastAsia"/>
          <w:spacing w:val="-17"/>
          <w:sz w:val="19"/>
        </w:rPr>
        <w:t>,</w:t>
      </w:r>
      <w:r>
        <w:rPr>
          <w:rFonts w:ascii="Yu Gothic" w:hAnsi="Yu Gothic" w:eastAsia="Yu Gothic" w:hint="eastAsia"/>
          <w:spacing w:val="-1"/>
          <w:sz w:val="19"/>
        </w:rPr>
        <w:t> </w:t>
      </w:r>
      <w:r>
        <w:rPr>
          <w:rFonts w:ascii="휴먼옛체" w:hAnsi="휴먼옛체" w:eastAsia="휴먼옛체" w:hint="eastAsia"/>
          <w:spacing w:val="-21"/>
          <w:sz w:val="19"/>
        </w:rPr>
        <w:t>교통수당</w:t>
      </w:r>
      <w:r>
        <w:rPr>
          <w:rFonts w:ascii="Yu Gothic" w:hAnsi="Yu Gothic" w:eastAsia="Yu Gothic" w:hint="eastAsia"/>
          <w:spacing w:val="-21"/>
          <w:sz w:val="19"/>
        </w:rPr>
        <w:t>,</w:t>
      </w:r>
      <w:r>
        <w:rPr>
          <w:rFonts w:ascii="Yu Gothic" w:hAnsi="Yu Gothic" w:eastAsia="Yu Gothic" w:hint="eastAsia"/>
          <w:spacing w:val="-1"/>
          <w:sz w:val="19"/>
        </w:rPr>
        <w:t> </w:t>
      </w:r>
      <w:r>
        <w:rPr>
          <w:rFonts w:ascii="휴먼옛체" w:hAnsi="휴먼옛체" w:eastAsia="휴먼옛체" w:hint="eastAsia"/>
          <w:spacing w:val="-20"/>
          <w:sz w:val="19"/>
        </w:rPr>
        <w:t>보훈대상자</w:t>
      </w:r>
      <w:r>
        <w:rPr>
          <w:rFonts w:ascii="휴먼옛체" w:hAnsi="휴먼옛체" w:eastAsia="휴먼옛체" w:hint="eastAsia"/>
          <w:spacing w:val="-37"/>
          <w:sz w:val="19"/>
        </w:rPr>
        <w:t> </w:t>
      </w:r>
      <w:r>
        <w:rPr>
          <w:rFonts w:ascii="휴먼옛체" w:hAnsi="휴먼옛체" w:eastAsia="휴먼옛체" w:hint="eastAsia"/>
          <w:spacing w:val="-21"/>
          <w:sz w:val="19"/>
        </w:rPr>
        <w:t>추가지원</w:t>
      </w:r>
      <w:r>
        <w:rPr>
          <w:rFonts w:ascii="Yu Gothic" w:hAnsi="Yu Gothic" w:eastAsia="Yu Gothic" w:hint="eastAsia"/>
          <w:spacing w:val="-21"/>
          <w:sz w:val="19"/>
        </w:rPr>
        <w:t>,</w:t>
      </w:r>
      <w:r>
        <w:rPr>
          <w:rFonts w:ascii="Yu Gothic" w:hAnsi="Yu Gothic" w:eastAsia="Yu Gothic" w:hint="eastAsia"/>
          <w:spacing w:val="-1"/>
          <w:sz w:val="19"/>
        </w:rPr>
        <w:t> </w:t>
      </w:r>
      <w:r>
        <w:rPr>
          <w:rFonts w:ascii="휴먼옛체" w:hAnsi="휴먼옛체" w:eastAsia="휴먼옛체" w:hint="eastAsia"/>
          <w:spacing w:val="-21"/>
          <w:sz w:val="19"/>
        </w:rPr>
        <w:t>복지대상자</w:t>
      </w:r>
      <w:r>
        <w:rPr>
          <w:rFonts w:ascii="휴먼옛체" w:hAnsi="휴먼옛체" w:eastAsia="휴먼옛체" w:hint="eastAsia"/>
          <w:spacing w:val="-36"/>
          <w:sz w:val="19"/>
        </w:rPr>
        <w:t> </w:t>
      </w:r>
      <w:r>
        <w:rPr>
          <w:rFonts w:ascii="휴먼옛체" w:hAnsi="휴먼옛체" w:eastAsia="휴먼옛체" w:hint="eastAsia"/>
          <w:spacing w:val="-19"/>
          <w:sz w:val="19"/>
        </w:rPr>
        <w:t>추가지원</w:t>
      </w:r>
      <w:r>
        <w:rPr>
          <w:rFonts w:ascii="휴먼옛체" w:hAnsi="휴먼옛체" w:eastAsia="휴먼옛체" w:hint="eastAsia"/>
          <w:spacing w:val="-37"/>
          <w:sz w:val="19"/>
        </w:rPr>
        <w:t> </w:t>
      </w:r>
      <w:r>
        <w:rPr>
          <w:rFonts w:ascii="휴먼옛체" w:hAnsi="휴먼옛체" w:eastAsia="휴먼옛체" w:hint="eastAsia"/>
          <w:sz w:val="19"/>
        </w:rPr>
        <w:t>등</w:t>
      </w:r>
    </w:p>
    <w:p>
      <w:pPr>
        <w:pStyle w:val="BodyText"/>
        <w:spacing w:before="56"/>
        <w:ind w:left="1032"/>
      </w:pPr>
      <w:r>
        <w:rPr/>
        <w:t>｢독립유공자 예우에 관한 법률｣에 의한 생활지원금</w:t>
      </w:r>
    </w:p>
    <w:p>
      <w:pPr>
        <w:pStyle w:val="BodyText"/>
        <w:spacing w:before="54"/>
        <w:ind w:left="1032"/>
      </w:pPr>
      <w:r>
        <w:rPr/>
        <w:t>｢아동수당법｣에 따른 아동수당</w:t>
      </w:r>
    </w:p>
    <w:p>
      <w:pPr>
        <w:pStyle w:val="BodyText"/>
        <w:spacing w:before="55"/>
        <w:ind w:left="1009"/>
      </w:pPr>
      <w:r>
        <w:rPr/>
        <w:t>「고엽제후유의증 환지지원 및 단체설립에 관한 법률」에 의한 고엽제후유의증수당</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4"/>
        <w:rPr>
          <w:sz w:val="16"/>
        </w:rPr>
      </w:pPr>
    </w:p>
    <w:p>
      <w:pPr>
        <w:spacing w:before="97"/>
        <w:ind w:left="467" w:right="0" w:firstLine="0"/>
        <w:jc w:val="left"/>
        <w:rPr>
          <w:rFonts w:ascii="Wingdings" w:hAnsi="Wingdings"/>
          <w:sz w:val="21"/>
        </w:rPr>
      </w:pPr>
      <w:r>
        <w:rPr>
          <w:rFonts w:ascii="Tahoma" w:hAnsi="Tahoma"/>
          <w:sz w:val="21"/>
        </w:rPr>
        <w:t>72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92736" coordorigin="1,170" coordsize="11112,14910">
            <v:shape style="position:absolute;left:0;top:170;width:11112;height:14910" type="#_x0000_t75" stroked="false">
              <v:imagedata r:id="rId257" o:title=""/>
            </v:shape>
            <v:shape style="position:absolute;left:10204;top:3968;width:908;height:850"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6306;width:114;height:106" type="#_x0000_t75" stroked="false">
              <v:imagedata r:id="rId23" o:title=""/>
            </v:shape>
            <v:shape style="position:absolute;left:1927;top:10001;width:114;height:106" type="#_x0000_t75" stroked="false">
              <v:imagedata r:id="rId23" o:title=""/>
            </v:shape>
            <v:shape style="position:absolute;left:2085;top:11334;width:478;height:203" coordorigin="2086,11335" coordsize="478,203" path="m2531,11536l2118,11536,2120,11538,2528,11538,2531,11536xm2536,11535l2113,11535,2116,11536,2533,11536,2536,11535xm2543,11532l2106,11532,2108,11533,2110,11534,2112,11535,2537,11535,2539,11534,2540,11533,2543,11532xm2545,11341l2104,11341,2102,11342,2101,11344,2099,11346,2096,11348,2095,11350,2093,11352,2092,11353,2092,11355,2090,11358,2089,11359,2088,11361,2088,11362,2087,11365,2087,11367,2086,11370,2086,11503,2087,11505,2087,11508,2088,11510,2088,11511,2089,11514,2090,11515,2092,11517,2092,11520,2093,11521,2095,11522,2096,11524,2099,11527,2101,11528,2102,11530,2104,11532,2545,11532,2546,11530,2548,11528,2550,11527,2552,11524,2554,11522,2556,11521,2557,11520,2557,11517,2558,11515,2560,11514,2561,11511,2561,11510,2562,11508,2562,11505,2563,11503,2563,11370,2562,11367,2562,11365,2561,11362,2561,11361,2560,11359,2558,11358,2557,11355,2557,11353,2556,11352,2554,11350,2552,11348,2550,11346,2548,11344,2546,11342,2545,11341xm2537,11337l2112,11337,2110,11338,2108,11340,2106,11341,2543,11341,2540,11340,2539,11338,2537,11337xm2533,11336l2116,11336,2113,11337,2536,11337,2533,11336xm2528,11335l2120,11335,2118,11336,2531,11336,2528,11335xe" filled="true" fillcolor="#7e7e7e" stroked="false">
              <v:path arrowok="t"/>
              <v:fill type="solid"/>
            </v:shape>
            <w10:wrap type="none"/>
          </v:group>
        </w:pict>
      </w:r>
      <w:r>
        <w:rPr>
          <w:rFonts w:ascii="휴먼옛체" w:eastAsia="휴먼옛체" w:hint="eastAsia"/>
          <w:w w:val="95"/>
          <w:sz w:val="19"/>
        </w:rPr>
        <w:t>조 사</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115"/>
          <w:position w:val="-8"/>
          <w:sz w:val="38"/>
        </w:rPr>
        <w:t>Ⅴ</w:t>
        <w:tab/>
      </w:r>
      <w:r>
        <w:rPr>
          <w:rFonts w:ascii="한컴 고딕" w:hAnsi="한컴 고딕" w:eastAsia="한컴 고딕" w:hint="eastAsia"/>
          <w:b/>
          <w:w w:val="115"/>
          <w:sz w:val="36"/>
        </w:rPr>
        <w:t>재산조사</w:t>
      </w:r>
    </w:p>
    <w:p>
      <w:pPr>
        <w:pStyle w:val="BodyText"/>
        <w:spacing w:before="13"/>
        <w:rPr>
          <w:rFonts w:ascii="한컴 고딕"/>
          <w:b/>
        </w:rPr>
      </w:pPr>
    </w:p>
    <w:p>
      <w:pPr>
        <w:pStyle w:val="Heading6"/>
        <w:numPr>
          <w:ilvl w:val="0"/>
          <w:numId w:val="119"/>
        </w:numPr>
        <w:tabs>
          <w:tab w:pos="1020" w:val="left" w:leader="none"/>
          <w:tab w:pos="1021" w:val="left" w:leader="none"/>
        </w:tabs>
        <w:spacing w:line="240" w:lineRule="auto" w:before="4" w:after="0"/>
        <w:ind w:left="1020" w:right="0" w:hanging="464"/>
        <w:jc w:val="left"/>
      </w:pPr>
      <w:bookmarkStart w:name="_TOC_250028" w:id="26"/>
      <w:r>
        <w:rPr>
          <w:spacing w:val="-8"/>
        </w:rPr>
        <w:t>재산의</w:t>
      </w:r>
      <w:r>
        <w:rPr>
          <w:spacing w:val="-2"/>
        </w:rPr>
        <w:t> </w:t>
      </w:r>
      <w:bookmarkEnd w:id="26"/>
      <w:r>
        <w:rPr>
          <w:spacing w:val="-13"/>
        </w:rPr>
        <w:t>소득환산액</w:t>
      </w:r>
    </w:p>
    <w:p>
      <w:pPr>
        <w:pStyle w:val="BodyText"/>
        <w:spacing w:before="6"/>
        <w:rPr>
          <w:rFonts w:ascii="휴먼옛체"/>
          <w:sz w:val="14"/>
        </w:rPr>
      </w:pPr>
    </w:p>
    <w:p>
      <w:pPr>
        <w:pStyle w:val="Heading7"/>
        <w:tabs>
          <w:tab w:pos="9441" w:val="right" w:leader="none"/>
        </w:tabs>
        <w:spacing w:line="194" w:lineRule="auto" w:before="98"/>
        <w:rPr>
          <w:rFonts w:ascii="맑은 고딕" w:eastAsia="맑은 고딕" w:hint="eastAsia"/>
          <w:b/>
          <w:sz w:val="24"/>
        </w:rPr>
      </w:pPr>
      <w:r>
        <w:rPr>
          <w:spacing w:val="-6"/>
        </w:rPr>
        <w:t>가.</w:t>
      </w:r>
      <w:r>
        <w:rPr>
          <w:spacing w:val="8"/>
        </w:rPr>
        <w:t> </w:t>
      </w:r>
      <w:r>
        <w:rPr>
          <w:spacing w:val="-12"/>
        </w:rPr>
        <w:t>산정방법</w:t>
        <w:tab/>
      </w:r>
      <w:r>
        <w:rPr>
          <w:rFonts w:ascii="맑은 고딕" w:eastAsia="맑은 고딕" w:hint="eastAsia"/>
          <w:b/>
          <w:position w:val="-5"/>
          <w:sz w:val="24"/>
        </w:rPr>
        <w:t>3</w:t>
      </w:r>
    </w:p>
    <w:p>
      <w:pPr>
        <w:spacing w:line="303" w:lineRule="exact" w:before="0"/>
        <w:ind w:left="968" w:right="0" w:firstLine="0"/>
        <w:jc w:val="left"/>
        <w:rPr>
          <w:rFonts w:ascii="Yu Gothic" w:hAnsi="Yu Gothic" w:eastAsia="Yu Gothic" w:hint="eastAsia"/>
          <w:sz w:val="19"/>
        </w:rPr>
      </w:pPr>
      <w:r>
        <w:rPr>
          <w:rFonts w:ascii="Yu Gothic" w:hAnsi="Yu Gothic" w:eastAsia="Yu Gothic" w:hint="eastAsia"/>
          <w:sz w:val="19"/>
        </w:rPr>
        <w:t>[{(</w:t>
      </w:r>
      <w:r>
        <w:rPr>
          <w:rFonts w:ascii="휴먼옛체" w:hAnsi="휴먼옛체" w:eastAsia="휴먼옛체" w:hint="eastAsia"/>
          <w:sz w:val="19"/>
        </w:rPr>
        <w:t>일반재산</w:t>
      </w:r>
      <w:r>
        <w:rPr>
          <w:rFonts w:ascii="Yu Gothic" w:hAnsi="Yu Gothic" w:eastAsia="Yu Gothic" w:hint="eastAsia"/>
          <w:sz w:val="19"/>
        </w:rPr>
        <w:t>- </w:t>
      </w:r>
      <w:r>
        <w:rPr>
          <w:rFonts w:ascii="휴먼옛체" w:hAnsi="휴먼옛체" w:eastAsia="휴먼옛체" w:hint="eastAsia"/>
          <w:sz w:val="19"/>
        </w:rPr>
        <w:t>기본재산액</w:t>
      </w:r>
      <w:r>
        <w:rPr>
          <w:rFonts w:ascii="Yu Gothic" w:hAnsi="Yu Gothic" w:eastAsia="Yu Gothic" w:hint="eastAsia"/>
          <w:sz w:val="19"/>
        </w:rPr>
        <w:t>)+ (</w:t>
      </w:r>
      <w:r>
        <w:rPr>
          <w:rFonts w:ascii="휴먼옛체" w:hAnsi="휴먼옛체" w:eastAsia="휴먼옛체" w:hint="eastAsia"/>
          <w:sz w:val="19"/>
        </w:rPr>
        <w:t>금융재산</w:t>
      </w:r>
      <w:r>
        <w:rPr>
          <w:sz w:val="19"/>
        </w:rPr>
        <w:t>– </w:t>
      </w:r>
      <w:r>
        <w:rPr>
          <w:rFonts w:ascii="Yu Gothic" w:hAnsi="Yu Gothic" w:eastAsia="Yu Gothic" w:hint="eastAsia"/>
          <w:sz w:val="19"/>
        </w:rPr>
        <w:t>2,000</w:t>
      </w:r>
      <w:r>
        <w:rPr>
          <w:rFonts w:ascii="휴먼옛체" w:hAnsi="휴먼옛체" w:eastAsia="휴먼옛체" w:hint="eastAsia"/>
          <w:sz w:val="19"/>
        </w:rPr>
        <w:t>만원</w:t>
      </w:r>
      <w:r>
        <w:rPr>
          <w:rFonts w:ascii="Yu Gothic" w:hAnsi="Yu Gothic" w:eastAsia="Yu Gothic" w:hint="eastAsia"/>
          <w:sz w:val="19"/>
        </w:rPr>
        <w:t>)- </w:t>
      </w:r>
      <w:r>
        <w:rPr>
          <w:rFonts w:ascii="휴먼옛체" w:hAnsi="휴먼옛체" w:eastAsia="휴먼옛체" w:hint="eastAsia"/>
          <w:sz w:val="19"/>
        </w:rPr>
        <w:t>부채</w:t>
      </w:r>
      <w:r>
        <w:rPr>
          <w:rFonts w:ascii="Yu Gothic" w:hAnsi="Yu Gothic" w:eastAsia="Yu Gothic" w:hint="eastAsia"/>
          <w:sz w:val="19"/>
        </w:rPr>
        <w:t>}×</w:t>
      </w:r>
      <w:r>
        <w:rPr>
          <w:rFonts w:ascii="휴먼옛체" w:hAnsi="휴먼옛체" w:eastAsia="휴먼옛체" w:hint="eastAsia"/>
          <w:sz w:val="19"/>
        </w:rPr>
        <w:t>재산의 소득환산율</w:t>
      </w:r>
      <w:r>
        <w:rPr>
          <w:rFonts w:ascii="Yu Gothic" w:hAnsi="Yu Gothic" w:eastAsia="Yu Gothic" w:hint="eastAsia"/>
          <w:sz w:val="19"/>
        </w:rPr>
        <w:t>(</w:t>
      </w:r>
      <w:r>
        <w:rPr>
          <w:rFonts w:ascii="휴먼옛체" w:hAnsi="휴먼옛체" w:eastAsia="휴먼옛체" w:hint="eastAsia"/>
          <w:sz w:val="19"/>
        </w:rPr>
        <w:t>연</w:t>
      </w:r>
      <w:r>
        <w:rPr>
          <w:rFonts w:ascii="Yu Gothic" w:hAnsi="Yu Gothic" w:eastAsia="Yu Gothic" w:hint="eastAsia"/>
          <w:sz w:val="19"/>
        </w:rPr>
        <w:t>4%) ÷12</w:t>
      </w:r>
      <w:r>
        <w:rPr>
          <w:rFonts w:ascii="휴먼옛체" w:hAnsi="휴먼옛체" w:eastAsia="휴먼옛체" w:hint="eastAsia"/>
          <w:sz w:val="19"/>
        </w:rPr>
        <w:t>개월</w:t>
      </w:r>
      <w:r>
        <w:rPr>
          <w:rFonts w:ascii="Yu Gothic" w:hAnsi="Yu Gothic" w:eastAsia="Yu Gothic" w:hint="eastAsia"/>
          <w:sz w:val="19"/>
        </w:rPr>
        <w:t>]+ P</w:t>
      </w:r>
      <w:r>
        <w:rPr>
          <w:rFonts w:ascii="Yu Gothic" w:hAnsi="Yu Gothic" w:eastAsia="Yu Gothic" w:hint="eastAsia"/>
          <w:sz w:val="19"/>
          <w:vertAlign w:val="superscript"/>
        </w:rPr>
        <w:t>*</w:t>
      </w:r>
    </w:p>
    <w:p>
      <w:pPr>
        <w:spacing w:line="257" w:lineRule="exact" w:before="0"/>
        <w:ind w:left="968"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고급자동차</w:t>
      </w:r>
      <w:r>
        <w:rPr>
          <w:rFonts w:ascii="Yu Gothic" w:eastAsia="Yu Gothic" w:hint="eastAsia"/>
          <w:sz w:val="19"/>
        </w:rPr>
        <w:t>(3,000cc </w:t>
      </w:r>
      <w:r>
        <w:rPr>
          <w:rFonts w:ascii="휴먼옛체" w:eastAsia="휴먼옛체" w:hint="eastAsia"/>
          <w:sz w:val="19"/>
        </w:rPr>
        <w:t>이상 또는 </w:t>
      </w:r>
      <w:r>
        <w:rPr>
          <w:rFonts w:ascii="Yu Gothic" w:eastAsia="Yu Gothic" w:hint="eastAsia"/>
          <w:sz w:val="19"/>
        </w:rPr>
        <w:t>4,000</w:t>
      </w:r>
      <w:r>
        <w:rPr>
          <w:rFonts w:ascii="휴먼옛체" w:eastAsia="휴먼옛체" w:hint="eastAsia"/>
          <w:sz w:val="19"/>
        </w:rPr>
        <w:t>만원 이상</w:t>
      </w:r>
      <w:r>
        <w:rPr>
          <w:rFonts w:ascii="Yu Gothic" w:eastAsia="Yu Gothic" w:hint="eastAsia"/>
          <w:sz w:val="19"/>
        </w:rPr>
        <w:t>) </w:t>
      </w:r>
      <w:r>
        <w:rPr>
          <w:rFonts w:ascii="휴먼옛체" w:eastAsia="휴먼옛체" w:hint="eastAsia"/>
          <w:sz w:val="19"/>
        </w:rPr>
        <w:t>및 회원권의 가액</w:t>
      </w:r>
    </w:p>
    <w:p>
      <w:pPr>
        <w:tabs>
          <w:tab w:pos="9246" w:val="left" w:leader="none"/>
        </w:tabs>
        <w:spacing w:line="72" w:lineRule="auto" w:before="96"/>
        <w:ind w:left="9246" w:right="196" w:hanging="8279"/>
        <w:jc w:val="right"/>
        <w:rPr>
          <w:rFonts w:ascii="휴먼모음T" w:hAnsi="휴먼모음T" w:eastAsia="휴먼모음T" w:hint="eastAsia"/>
          <w:sz w:val="20"/>
        </w:rPr>
      </w:pPr>
      <w:r>
        <w:rPr>
          <w:rFonts w:ascii="Yu Gothic" w:hAnsi="Yu Gothic" w:eastAsia="Yu Gothic" w:hint="eastAsia"/>
          <w:sz w:val="19"/>
        </w:rPr>
        <w:t>※</w:t>
      </w:r>
      <w:r>
        <w:rPr>
          <w:rFonts w:ascii="Yu Gothic" w:hAnsi="Yu Gothic" w:eastAsia="Yu Gothic" w:hint="eastAsia"/>
          <w:spacing w:val="-5"/>
          <w:sz w:val="19"/>
        </w:rPr>
        <w:t> </w:t>
      </w:r>
      <w:r>
        <w:rPr>
          <w:rFonts w:ascii="휴먼옛체" w:hAnsi="휴먼옛체" w:eastAsia="휴먼옛체" w:hint="eastAsia"/>
          <w:spacing w:val="-10"/>
          <w:sz w:val="19"/>
        </w:rPr>
        <w:t>각각의</w:t>
      </w:r>
      <w:r>
        <w:rPr>
          <w:rFonts w:ascii="휴먼옛체" w:hAnsi="휴먼옛체" w:eastAsia="휴먼옛체" w:hint="eastAsia"/>
          <w:spacing w:val="-27"/>
          <w:sz w:val="19"/>
        </w:rPr>
        <w:t> </w:t>
      </w:r>
      <w:r>
        <w:rPr>
          <w:rFonts w:ascii="휴먼옛체" w:hAnsi="휴먼옛체" w:eastAsia="휴먼옛체" w:hint="eastAsia"/>
          <w:spacing w:val="-9"/>
          <w:sz w:val="19"/>
        </w:rPr>
        <w:t>괄호의</w:t>
      </w:r>
      <w:r>
        <w:rPr>
          <w:rFonts w:ascii="휴먼옛체" w:hAnsi="휴먼옛체" w:eastAsia="휴먼옛체" w:hint="eastAsia"/>
          <w:spacing w:val="-28"/>
          <w:sz w:val="19"/>
        </w:rPr>
        <w:t> </w:t>
      </w:r>
      <w:r>
        <w:rPr>
          <w:rFonts w:ascii="휴먼옛체" w:hAnsi="휴먼옛체" w:eastAsia="휴먼옛체" w:hint="eastAsia"/>
          <w:spacing w:val="-6"/>
          <w:sz w:val="19"/>
        </w:rPr>
        <w:t>계산</w:t>
      </w:r>
      <w:r>
        <w:rPr>
          <w:rFonts w:ascii="휴먼옛체" w:hAnsi="휴먼옛체" w:eastAsia="휴먼옛체" w:hint="eastAsia"/>
          <w:spacing w:val="-28"/>
          <w:sz w:val="19"/>
        </w:rPr>
        <w:t> </w:t>
      </w:r>
      <w:r>
        <w:rPr>
          <w:rFonts w:ascii="휴먼옛체" w:hAnsi="휴먼옛체" w:eastAsia="휴먼옛체" w:hint="eastAsia"/>
          <w:spacing w:val="-9"/>
          <w:sz w:val="19"/>
        </w:rPr>
        <w:t>결과가</w:t>
      </w:r>
      <w:r>
        <w:rPr>
          <w:rFonts w:ascii="휴먼옛체" w:hAnsi="휴먼옛체" w:eastAsia="휴먼옛체" w:hint="eastAsia"/>
          <w:spacing w:val="-28"/>
          <w:sz w:val="19"/>
        </w:rPr>
        <w:t> </w:t>
      </w:r>
      <w:r>
        <w:rPr>
          <w:rFonts w:ascii="휴먼옛체" w:hAnsi="휴먼옛체" w:eastAsia="휴먼옛체" w:hint="eastAsia"/>
          <w:spacing w:val="-7"/>
          <w:sz w:val="19"/>
        </w:rPr>
        <w:t>음</w:t>
      </w:r>
      <w:r>
        <w:rPr>
          <w:rFonts w:ascii="Yu Gothic" w:hAnsi="Yu Gothic" w:eastAsia="Yu Gothic" w:hint="eastAsia"/>
          <w:spacing w:val="-7"/>
          <w:sz w:val="19"/>
        </w:rPr>
        <w:t>(-)</w:t>
      </w:r>
      <w:r>
        <w:rPr>
          <w:rFonts w:ascii="휴먼옛체" w:hAnsi="휴먼옛체" w:eastAsia="휴먼옛체" w:hint="eastAsia"/>
          <w:spacing w:val="-7"/>
          <w:sz w:val="19"/>
        </w:rPr>
        <w:t>의</w:t>
      </w:r>
      <w:r>
        <w:rPr>
          <w:rFonts w:ascii="휴먼옛체" w:hAnsi="휴먼옛체" w:eastAsia="휴먼옛체" w:hint="eastAsia"/>
          <w:spacing w:val="-28"/>
          <w:sz w:val="19"/>
        </w:rPr>
        <w:t> </w:t>
      </w:r>
      <w:r>
        <w:rPr>
          <w:rFonts w:ascii="휴먼옛체" w:hAnsi="휴먼옛체" w:eastAsia="휴먼옛체" w:hint="eastAsia"/>
          <w:spacing w:val="-6"/>
          <w:sz w:val="19"/>
        </w:rPr>
        <w:t>값인</w:t>
      </w:r>
      <w:r>
        <w:rPr>
          <w:rFonts w:ascii="휴먼옛체" w:hAnsi="휴먼옛체" w:eastAsia="휴먼옛체" w:hint="eastAsia"/>
          <w:spacing w:val="-28"/>
          <w:sz w:val="19"/>
        </w:rPr>
        <w:t> </w:t>
      </w:r>
      <w:r>
        <w:rPr>
          <w:rFonts w:ascii="휴먼옛체" w:hAnsi="휴먼옛체" w:eastAsia="휴먼옛체" w:hint="eastAsia"/>
          <w:spacing w:val="-6"/>
          <w:sz w:val="19"/>
        </w:rPr>
        <w:t>경우</w:t>
      </w:r>
      <w:r>
        <w:rPr>
          <w:rFonts w:ascii="휴먼옛체" w:hAnsi="휴먼옛체" w:eastAsia="휴먼옛체" w:hint="eastAsia"/>
          <w:spacing w:val="-27"/>
          <w:sz w:val="19"/>
        </w:rPr>
        <w:t> </w:t>
      </w:r>
      <w:r>
        <w:rPr>
          <w:rFonts w:ascii="Yu Gothic" w:hAnsi="Yu Gothic" w:eastAsia="Yu Gothic" w:hint="eastAsia"/>
          <w:spacing w:val="-8"/>
          <w:sz w:val="19"/>
        </w:rPr>
        <w:t>0</w:t>
      </w:r>
      <w:r>
        <w:rPr>
          <w:rFonts w:ascii="휴먼옛체" w:hAnsi="휴먼옛체" w:eastAsia="휴먼옛체" w:hint="eastAsia"/>
          <w:spacing w:val="-8"/>
          <w:sz w:val="19"/>
        </w:rPr>
        <w:t>으로</w:t>
      </w:r>
      <w:r>
        <w:rPr>
          <w:rFonts w:ascii="휴먼옛체" w:hAnsi="휴먼옛체" w:eastAsia="휴먼옛체" w:hint="eastAsia"/>
          <w:spacing w:val="-28"/>
          <w:sz w:val="19"/>
        </w:rPr>
        <w:t> </w:t>
      </w:r>
      <w:r>
        <w:rPr>
          <w:rFonts w:ascii="휴먼옛체" w:hAnsi="휴먼옛체" w:eastAsia="휴먼옛체" w:hint="eastAsia"/>
          <w:spacing w:val="-10"/>
          <w:sz w:val="19"/>
        </w:rPr>
        <w:t>처리하여</w:t>
      </w:r>
      <w:r>
        <w:rPr>
          <w:rFonts w:ascii="휴먼옛체" w:hAnsi="휴먼옛체" w:eastAsia="휴먼옛체" w:hint="eastAsia"/>
          <w:spacing w:val="-27"/>
          <w:sz w:val="19"/>
        </w:rPr>
        <w:t> </w:t>
      </w:r>
      <w:r>
        <w:rPr>
          <w:rFonts w:ascii="휴먼옛체" w:hAnsi="휴먼옛체" w:eastAsia="휴먼옛체" w:hint="eastAsia"/>
          <w:spacing w:val="-7"/>
          <w:sz w:val="19"/>
        </w:rPr>
        <w:t>계산</w:t>
        <w:tab/>
        <w:tab/>
      </w:r>
      <w:r>
        <w:rPr>
          <w:rFonts w:ascii="휴먼모음T" w:hAnsi="휴먼모음T" w:eastAsia="휴먼모음T" w:hint="eastAsia"/>
          <w:position w:val="12"/>
          <w:sz w:val="20"/>
        </w:rPr>
        <w:t>조 </w:t>
      </w:r>
      <w:r>
        <w:rPr>
          <w:rFonts w:ascii="휴먼모음T" w:hAnsi="휴먼모음T" w:eastAsia="휴먼모음T" w:hint="eastAsia"/>
          <w:sz w:val="20"/>
        </w:rPr>
        <w:t>사</w:t>
      </w:r>
    </w:p>
    <w:p>
      <w:pPr>
        <w:pStyle w:val="Heading7"/>
        <w:spacing w:before="150"/>
        <w:rPr>
          <w:rFonts w:ascii="새굴림" w:eastAsia="새굴림" w:hint="eastAsia"/>
        </w:rPr>
      </w:pPr>
      <w:r>
        <w:rPr/>
        <w:t>나. 재산의 소득환산율 </w:t>
      </w:r>
      <w:r>
        <w:rPr>
          <w:w w:val="140"/>
        </w:rPr>
        <w:t>: </w:t>
      </w:r>
      <w:r>
        <w:rPr>
          <w:rFonts w:ascii="새굴림" w:eastAsia="새굴림" w:hint="eastAsia"/>
        </w:rPr>
        <w:t>연 4% 적용</w:t>
      </w:r>
    </w:p>
    <w:p>
      <w:pPr>
        <w:pStyle w:val="BodyText"/>
        <w:spacing w:before="7"/>
        <w:rPr>
          <w:rFonts w:ascii="새굴림"/>
          <w:sz w:val="8"/>
        </w:rPr>
      </w:pPr>
    </w:p>
    <w:p>
      <w:pPr>
        <w:pStyle w:val="BodyText"/>
        <w:spacing w:line="218" w:lineRule="auto" w:before="12"/>
        <w:ind w:left="1009" w:right="1212"/>
        <w:jc w:val="both"/>
      </w:pPr>
      <w:r>
        <w:rPr>
          <w:spacing w:val="-8"/>
        </w:rPr>
        <w:t>고급자동차, </w:t>
      </w:r>
      <w:r>
        <w:rPr>
          <w:spacing w:val="-7"/>
        </w:rPr>
        <w:t>회원권을 </w:t>
      </w:r>
      <w:r>
        <w:rPr>
          <w:spacing w:val="-6"/>
        </w:rPr>
        <w:t>제외한 다른 재산을 </w:t>
      </w:r>
      <w:r>
        <w:rPr/>
        <w:t>월 </w:t>
      </w:r>
      <w:r>
        <w:rPr>
          <w:spacing w:val="-7"/>
        </w:rPr>
        <w:t>소득으로 산출한 </w:t>
      </w:r>
      <w:r>
        <w:rPr/>
        <w:t>후</w:t>
      </w:r>
      <w:r>
        <w:rPr>
          <w:spacing w:val="-29"/>
        </w:rPr>
        <w:t> </w:t>
      </w:r>
      <w:r>
        <w:rPr>
          <w:spacing w:val="-8"/>
        </w:rPr>
        <w:t>고급자동차, </w:t>
      </w:r>
      <w:r>
        <w:rPr>
          <w:spacing w:val="-4"/>
        </w:rPr>
        <w:t>회원권 가액을 그대로</w:t>
      </w:r>
      <w:r>
        <w:rPr>
          <w:spacing w:val="-13"/>
        </w:rPr>
        <w:t> </w:t>
      </w:r>
      <w:r>
        <w:rPr>
          <w:spacing w:val="-5"/>
        </w:rPr>
        <w:t>합산</w:t>
      </w:r>
    </w:p>
    <w:p>
      <w:pPr>
        <w:pStyle w:val="BodyText"/>
        <w:spacing w:before="1"/>
        <w:rPr>
          <w:sz w:val="12"/>
        </w:rPr>
      </w:pPr>
    </w:p>
    <w:p>
      <w:pPr>
        <w:pStyle w:val="Heading7"/>
        <w:rPr>
          <w:rFonts w:ascii="새굴림" w:eastAsia="새굴림" w:hint="eastAsia"/>
        </w:rPr>
      </w:pPr>
      <w:r>
        <w:rPr>
          <w:spacing w:val="-9"/>
        </w:rPr>
        <w:t>다. </w:t>
      </w:r>
      <w:r>
        <w:rPr>
          <w:spacing w:val="-14"/>
        </w:rPr>
        <w:t>기본재산액 </w:t>
      </w:r>
      <w:r>
        <w:rPr>
          <w:w w:val="140"/>
        </w:rPr>
        <w:t>:</w:t>
      </w:r>
      <w:r>
        <w:rPr>
          <w:spacing w:val="-99"/>
          <w:w w:val="140"/>
        </w:rPr>
        <w:t> </w:t>
      </w:r>
      <w:r>
        <w:rPr>
          <w:rFonts w:ascii="새굴림" w:eastAsia="새굴림" w:hint="eastAsia"/>
          <w:spacing w:val="-24"/>
        </w:rPr>
        <w:t>최소한의 </w:t>
      </w:r>
      <w:r>
        <w:rPr>
          <w:rFonts w:ascii="새굴림" w:eastAsia="새굴림" w:hint="eastAsia"/>
          <w:spacing w:val="-25"/>
        </w:rPr>
        <w:t>주거유지에 필요하다고 </w:t>
      </w:r>
      <w:r>
        <w:rPr>
          <w:rFonts w:ascii="새굴림" w:eastAsia="새굴림" w:hint="eastAsia"/>
          <w:spacing w:val="-23"/>
        </w:rPr>
        <w:t>인정되는 </w:t>
      </w:r>
      <w:r>
        <w:rPr>
          <w:rFonts w:ascii="새굴림" w:eastAsia="새굴림" w:hint="eastAsia"/>
          <w:spacing w:val="-21"/>
        </w:rPr>
        <w:t>금액을 </w:t>
      </w:r>
      <w:r>
        <w:rPr>
          <w:rFonts w:ascii="새굴림" w:eastAsia="새굴림" w:hint="eastAsia"/>
          <w:spacing w:val="-26"/>
        </w:rPr>
        <w:t>일반재산에서 </w:t>
      </w:r>
      <w:r>
        <w:rPr>
          <w:rFonts w:ascii="새굴림" w:eastAsia="새굴림" w:hint="eastAsia"/>
          <w:spacing w:val="-15"/>
        </w:rPr>
        <w:t>공제</w:t>
      </w:r>
    </w:p>
    <w:p>
      <w:pPr>
        <w:pStyle w:val="BodyText"/>
        <w:spacing w:before="9"/>
        <w:rPr>
          <w:rFonts w:ascii="새굴림"/>
          <w:sz w:val="13"/>
        </w:rPr>
      </w:pP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215"/>
        <w:gridCol w:w="2725"/>
      </w:tblGrid>
      <w:tr>
        <w:trPr>
          <w:trHeight w:val="333" w:hRule="atLeast"/>
        </w:trPr>
        <w:tc>
          <w:tcPr>
            <w:tcW w:w="5215" w:type="dxa"/>
            <w:tcBorders>
              <w:left w:val="nil"/>
              <w:right w:val="single" w:sz="8" w:space="0" w:color="FFFFFF"/>
            </w:tcBorders>
            <w:shd w:val="clear" w:color="auto" w:fill="D5D5D5"/>
          </w:tcPr>
          <w:p>
            <w:pPr>
              <w:pStyle w:val="TableParagraph"/>
              <w:spacing w:line="314" w:lineRule="exact"/>
              <w:ind w:left="2374" w:right="2365"/>
              <w:jc w:val="center"/>
              <w:rPr>
                <w:rFonts w:ascii="맑은 고딕" w:eastAsia="맑은 고딕" w:hint="eastAsia"/>
                <w:b/>
                <w:sz w:val="19"/>
              </w:rPr>
            </w:pPr>
            <w:r>
              <w:rPr>
                <w:rFonts w:ascii="맑은 고딕" w:eastAsia="맑은 고딕" w:hint="eastAsia"/>
                <w:b/>
                <w:w w:val="95"/>
                <w:sz w:val="19"/>
              </w:rPr>
              <w:t>구 분</w:t>
            </w:r>
          </w:p>
        </w:tc>
        <w:tc>
          <w:tcPr>
            <w:tcW w:w="2725" w:type="dxa"/>
            <w:tcBorders>
              <w:left w:val="single" w:sz="8" w:space="0" w:color="FFFFFF"/>
              <w:right w:val="nil"/>
            </w:tcBorders>
            <w:shd w:val="clear" w:color="auto" w:fill="D5D5D5"/>
          </w:tcPr>
          <w:p>
            <w:pPr>
              <w:pStyle w:val="TableParagraph"/>
              <w:spacing w:line="314" w:lineRule="exact"/>
              <w:ind w:left="1061" w:right="1072"/>
              <w:jc w:val="center"/>
              <w:rPr>
                <w:rFonts w:ascii="맑은 고딕" w:eastAsia="맑은 고딕" w:hint="eastAsia"/>
                <w:b/>
                <w:sz w:val="19"/>
              </w:rPr>
            </w:pPr>
            <w:r>
              <w:rPr>
                <w:rFonts w:ascii="맑은 고딕" w:eastAsia="맑은 고딕" w:hint="eastAsia"/>
                <w:b/>
                <w:w w:val="95"/>
                <w:sz w:val="19"/>
              </w:rPr>
              <w:t>공제액</w:t>
            </w:r>
          </w:p>
        </w:tc>
      </w:tr>
      <w:tr>
        <w:trPr>
          <w:trHeight w:val="444" w:hRule="atLeast"/>
        </w:trPr>
        <w:tc>
          <w:tcPr>
            <w:tcW w:w="5215" w:type="dxa"/>
            <w:tcBorders>
              <w:left w:val="nil"/>
              <w:bottom w:val="single" w:sz="4" w:space="0" w:color="999999"/>
              <w:right w:val="single" w:sz="4" w:space="0" w:color="999999"/>
            </w:tcBorders>
            <w:shd w:val="clear" w:color="auto" w:fill="EFEFEF"/>
          </w:tcPr>
          <w:p>
            <w:pPr>
              <w:pStyle w:val="TableParagraph"/>
              <w:spacing w:before="37"/>
              <w:ind w:left="99"/>
              <w:rPr>
                <w:rFonts w:ascii="휴먼옛체" w:hAnsi="휴먼옛체" w:eastAsia="휴먼옛체" w:hint="eastAsia"/>
                <w:sz w:val="19"/>
              </w:rPr>
            </w:pPr>
            <w:r>
              <w:rPr>
                <w:rFonts w:ascii="휴먼옛체" w:hAnsi="휴먼옛체" w:eastAsia="휴먼옛체" w:hint="eastAsia"/>
                <w:sz w:val="19"/>
              </w:rPr>
              <w:t>대도시(특별시</w:t>
            </w:r>
            <w:r>
              <w:rPr>
                <w:rFonts w:ascii="함초롬바탕" w:hAnsi="함초롬바탕" w:eastAsia="함초롬바탕" w:hint="eastAsia"/>
                <w:sz w:val="19"/>
              </w:rPr>
              <w:t>･</w:t>
            </w:r>
            <w:r>
              <w:rPr>
                <w:rFonts w:ascii="휴먼옛체" w:hAnsi="휴먼옛체" w:eastAsia="휴먼옛체" w:hint="eastAsia"/>
                <w:sz w:val="19"/>
              </w:rPr>
              <w:t>광역시의 </w:t>
            </w:r>
            <w:r>
              <w:rPr>
                <w:rFonts w:ascii="함초롬바탕" w:hAnsi="함초롬바탕" w:eastAsia="함초롬바탕" w:hint="eastAsia"/>
                <w:sz w:val="19"/>
              </w:rPr>
              <w:t>ʻ</w:t>
            </w:r>
            <w:r>
              <w:rPr>
                <w:rFonts w:ascii="휴먼옛체" w:hAnsi="휴먼옛체" w:eastAsia="휴먼옛체" w:hint="eastAsia"/>
                <w:sz w:val="19"/>
              </w:rPr>
              <w:t>구</w:t>
            </w:r>
            <w:r>
              <w:rPr>
                <w:rFonts w:ascii="함초롬바탕" w:hAnsi="함초롬바탕" w:eastAsia="함초롬바탕" w:hint="eastAsia"/>
                <w:sz w:val="19"/>
              </w:rPr>
              <w:t>ʼ</w:t>
            </w:r>
            <w:r>
              <w:rPr>
                <w:rFonts w:ascii="휴먼옛체" w:hAnsi="휴먼옛체" w:eastAsia="휴먼옛체" w:hint="eastAsia"/>
                <w:sz w:val="19"/>
              </w:rPr>
              <w:t>(도</w:t>
            </w:r>
            <w:r>
              <w:rPr>
                <w:rFonts w:ascii="함초롬바탕" w:hAnsi="함초롬바탕" w:eastAsia="함초롬바탕" w:hint="eastAsia"/>
                <w:sz w:val="19"/>
              </w:rPr>
              <w:t>･</w:t>
            </w:r>
            <w:r>
              <w:rPr>
                <w:rFonts w:ascii="휴먼옛체" w:hAnsi="휴먼옛체" w:eastAsia="휴먼옛체" w:hint="eastAsia"/>
                <w:sz w:val="19"/>
              </w:rPr>
              <w:t>농복합군 포함), 특례시)</w:t>
            </w:r>
          </w:p>
        </w:tc>
        <w:tc>
          <w:tcPr>
            <w:tcW w:w="2725" w:type="dxa"/>
            <w:tcBorders>
              <w:left w:val="single" w:sz="4" w:space="0" w:color="999999"/>
              <w:bottom w:val="single" w:sz="4" w:space="0" w:color="999999"/>
              <w:right w:val="nil"/>
            </w:tcBorders>
          </w:tcPr>
          <w:p>
            <w:pPr>
              <w:pStyle w:val="TableParagraph"/>
              <w:spacing w:before="72"/>
              <w:ind w:left="869" w:right="876"/>
              <w:jc w:val="center"/>
              <w:rPr>
                <w:sz w:val="19"/>
              </w:rPr>
            </w:pPr>
            <w:r>
              <w:rPr>
                <w:w w:val="105"/>
                <w:sz w:val="19"/>
              </w:rPr>
              <w:t>13,500만원</w:t>
            </w:r>
          </w:p>
        </w:tc>
      </w:tr>
      <w:tr>
        <w:trPr>
          <w:trHeight w:val="455" w:hRule="atLeast"/>
        </w:trPr>
        <w:tc>
          <w:tcPr>
            <w:tcW w:w="5215" w:type="dxa"/>
            <w:tcBorders>
              <w:top w:val="single" w:sz="4" w:space="0" w:color="999999"/>
              <w:left w:val="nil"/>
              <w:bottom w:val="single" w:sz="4" w:space="0" w:color="999999"/>
              <w:right w:val="single" w:sz="4" w:space="0" w:color="999999"/>
            </w:tcBorders>
            <w:shd w:val="clear" w:color="auto" w:fill="EFEFEF"/>
          </w:tcPr>
          <w:p>
            <w:pPr>
              <w:pStyle w:val="TableParagraph"/>
              <w:spacing w:before="47"/>
              <w:ind w:left="99"/>
              <w:rPr>
                <w:rFonts w:ascii="휴먼옛체" w:hAnsi="휴먼옛체" w:eastAsia="휴먼옛체" w:hint="eastAsia"/>
                <w:sz w:val="19"/>
              </w:rPr>
            </w:pPr>
            <w:r>
              <w:rPr>
                <w:rFonts w:ascii="휴먼옛체" w:hAnsi="휴먼옛체" w:eastAsia="휴먼옛체" w:hint="eastAsia"/>
                <w:sz w:val="19"/>
              </w:rPr>
              <w:t>중소도시(도의 </w:t>
            </w:r>
            <w:r>
              <w:rPr>
                <w:rFonts w:ascii="함초롬바탕" w:hAnsi="함초롬바탕" w:eastAsia="함초롬바탕" w:hint="eastAsia"/>
                <w:sz w:val="19"/>
              </w:rPr>
              <w:t>ʻ</w:t>
            </w:r>
            <w:r>
              <w:rPr>
                <w:rFonts w:ascii="휴먼옛체" w:hAnsi="휴먼옛체" w:eastAsia="휴먼옛체" w:hint="eastAsia"/>
                <w:sz w:val="19"/>
              </w:rPr>
              <w:t>시</w:t>
            </w:r>
            <w:r>
              <w:rPr>
                <w:rFonts w:ascii="함초롬바탕" w:hAnsi="함초롬바탕" w:eastAsia="함초롬바탕" w:hint="eastAsia"/>
                <w:sz w:val="19"/>
              </w:rPr>
              <w:t>ʼ</w:t>
            </w:r>
            <w:r>
              <w:rPr>
                <w:rFonts w:ascii="휴먼옛체" w:hAnsi="휴먼옛체" w:eastAsia="휴먼옛체" w:hint="eastAsia"/>
                <w:sz w:val="19"/>
              </w:rPr>
              <w:t>, 세종특별자치시)</w:t>
            </w:r>
          </w:p>
        </w:tc>
        <w:tc>
          <w:tcPr>
            <w:tcW w:w="2725" w:type="dxa"/>
            <w:tcBorders>
              <w:top w:val="single" w:sz="4" w:space="0" w:color="999999"/>
              <w:left w:val="single" w:sz="4" w:space="0" w:color="999999"/>
              <w:bottom w:val="single" w:sz="4" w:space="0" w:color="999999"/>
              <w:right w:val="nil"/>
            </w:tcBorders>
          </w:tcPr>
          <w:p>
            <w:pPr>
              <w:pStyle w:val="TableParagraph"/>
              <w:spacing w:before="82"/>
              <w:ind w:left="869" w:right="784"/>
              <w:jc w:val="center"/>
              <w:rPr>
                <w:sz w:val="19"/>
              </w:rPr>
            </w:pPr>
            <w:r>
              <w:rPr>
                <w:w w:val="105"/>
                <w:sz w:val="19"/>
              </w:rPr>
              <w:t>8,500만원</w:t>
            </w:r>
          </w:p>
        </w:tc>
      </w:tr>
      <w:tr>
        <w:trPr>
          <w:trHeight w:val="444" w:hRule="atLeast"/>
        </w:trPr>
        <w:tc>
          <w:tcPr>
            <w:tcW w:w="5215" w:type="dxa"/>
            <w:tcBorders>
              <w:top w:val="single" w:sz="4" w:space="0" w:color="999999"/>
              <w:left w:val="nil"/>
              <w:right w:val="single" w:sz="4" w:space="0" w:color="999999"/>
            </w:tcBorders>
            <w:shd w:val="clear" w:color="auto" w:fill="EFEFEF"/>
          </w:tcPr>
          <w:p>
            <w:pPr>
              <w:pStyle w:val="TableParagraph"/>
              <w:spacing w:before="47"/>
              <w:ind w:left="99"/>
              <w:rPr>
                <w:rFonts w:ascii="휴먼옛체" w:hAnsi="휴먼옛체" w:eastAsia="휴먼옛체" w:hint="eastAsia"/>
                <w:sz w:val="19"/>
              </w:rPr>
            </w:pPr>
            <w:r>
              <w:rPr>
                <w:rFonts w:ascii="휴먼옛체" w:hAnsi="휴먼옛체" w:eastAsia="휴먼옛체" w:hint="eastAsia"/>
                <w:sz w:val="19"/>
              </w:rPr>
              <w:t>농어촌(도의 </w:t>
            </w:r>
            <w:r>
              <w:rPr>
                <w:rFonts w:ascii="함초롬바탕" w:hAnsi="함초롬바탕" w:eastAsia="함초롬바탕" w:hint="eastAsia"/>
                <w:sz w:val="19"/>
              </w:rPr>
              <w:t>ʻ</w:t>
            </w:r>
            <w:r>
              <w:rPr>
                <w:rFonts w:ascii="휴먼옛체" w:hAnsi="휴먼옛체" w:eastAsia="휴먼옛체" w:hint="eastAsia"/>
                <w:sz w:val="19"/>
              </w:rPr>
              <w:t>군</w:t>
            </w:r>
            <w:r>
              <w:rPr>
                <w:rFonts w:ascii="함초롬바탕" w:hAnsi="함초롬바탕" w:eastAsia="함초롬바탕" w:hint="eastAsia"/>
                <w:sz w:val="19"/>
              </w:rPr>
              <w:t>ʼ</w:t>
            </w:r>
            <w:r>
              <w:rPr>
                <w:rFonts w:ascii="휴먼옛체" w:hAnsi="휴먼옛체" w:eastAsia="휴먼옛체" w:hint="eastAsia"/>
                <w:sz w:val="19"/>
              </w:rPr>
              <w:t>)</w:t>
            </w:r>
          </w:p>
        </w:tc>
        <w:tc>
          <w:tcPr>
            <w:tcW w:w="2725" w:type="dxa"/>
            <w:tcBorders>
              <w:top w:val="single" w:sz="4" w:space="0" w:color="999999"/>
              <w:left w:val="single" w:sz="4" w:space="0" w:color="999999"/>
              <w:right w:val="nil"/>
            </w:tcBorders>
          </w:tcPr>
          <w:p>
            <w:pPr>
              <w:pStyle w:val="TableParagraph"/>
              <w:spacing w:before="82"/>
              <w:ind w:left="869" w:right="784"/>
              <w:jc w:val="center"/>
              <w:rPr>
                <w:sz w:val="19"/>
              </w:rPr>
            </w:pPr>
            <w:r>
              <w:rPr>
                <w:w w:val="105"/>
                <w:sz w:val="19"/>
              </w:rPr>
              <w:t>7,250만원</w:t>
            </w:r>
          </w:p>
        </w:tc>
      </w:tr>
    </w:tbl>
    <w:p>
      <w:pPr>
        <w:pStyle w:val="ListParagraph"/>
        <w:numPr>
          <w:ilvl w:val="0"/>
          <w:numId w:val="76"/>
        </w:numPr>
        <w:tabs>
          <w:tab w:pos="616" w:val="left" w:leader="none"/>
        </w:tabs>
        <w:spacing w:line="240" w:lineRule="auto" w:before="30" w:after="0"/>
        <w:ind w:left="615" w:right="0" w:hanging="149"/>
        <w:jc w:val="left"/>
        <w:rPr>
          <w:rFonts w:ascii="Yu Gothic" w:hAnsi="Yu Gothic" w:eastAsia="Yu Gothic" w:hint="eastAsia"/>
          <w:sz w:val="18"/>
        </w:rPr>
      </w:pPr>
      <w:r>
        <w:rPr>
          <w:rFonts w:ascii="휴먼옛체" w:hAnsi="휴먼옛체" w:eastAsia="휴먼옛체" w:hint="eastAsia"/>
          <w:spacing w:val="-8"/>
          <w:sz w:val="18"/>
        </w:rPr>
        <w:t>특례시 </w:t>
      </w:r>
      <w:r>
        <w:rPr>
          <w:rFonts w:ascii="Yu Gothic" w:hAnsi="Yu Gothic" w:eastAsia="Yu Gothic" w:hint="eastAsia"/>
          <w:sz w:val="18"/>
        </w:rPr>
        <w:t>: </w:t>
      </w:r>
      <w:r>
        <w:rPr>
          <w:rFonts w:ascii="휴먼옛체" w:hAnsi="휴먼옛체" w:eastAsia="휴먼옛체" w:hint="eastAsia"/>
          <w:spacing w:val="-10"/>
          <w:sz w:val="18"/>
        </w:rPr>
        <w:t>고양시</w:t>
      </w:r>
      <w:r>
        <w:rPr>
          <w:rFonts w:ascii="Yu Gothic" w:hAnsi="Yu Gothic" w:eastAsia="Yu Gothic" w:hint="eastAsia"/>
          <w:spacing w:val="-10"/>
          <w:sz w:val="18"/>
        </w:rPr>
        <w:t>, </w:t>
      </w:r>
      <w:r>
        <w:rPr>
          <w:rFonts w:ascii="휴먼옛체" w:hAnsi="휴먼옛체" w:eastAsia="휴먼옛체" w:hint="eastAsia"/>
          <w:spacing w:val="-10"/>
          <w:sz w:val="18"/>
        </w:rPr>
        <w:t>수원시</w:t>
      </w:r>
      <w:r>
        <w:rPr>
          <w:rFonts w:ascii="Yu Gothic" w:hAnsi="Yu Gothic" w:eastAsia="Yu Gothic" w:hint="eastAsia"/>
          <w:spacing w:val="-10"/>
          <w:sz w:val="18"/>
        </w:rPr>
        <w:t>, </w:t>
      </w:r>
      <w:r>
        <w:rPr>
          <w:rFonts w:ascii="휴먼옛체" w:hAnsi="휴먼옛체" w:eastAsia="휴먼옛체" w:hint="eastAsia"/>
          <w:spacing w:val="-10"/>
          <w:sz w:val="18"/>
        </w:rPr>
        <w:t>용인시</w:t>
      </w:r>
      <w:r>
        <w:rPr>
          <w:rFonts w:ascii="Yu Gothic" w:hAnsi="Yu Gothic" w:eastAsia="Yu Gothic" w:hint="eastAsia"/>
          <w:spacing w:val="-10"/>
          <w:sz w:val="18"/>
        </w:rPr>
        <w:t>,</w:t>
      </w:r>
      <w:r>
        <w:rPr>
          <w:rFonts w:ascii="Yu Gothic" w:hAnsi="Yu Gothic" w:eastAsia="Yu Gothic" w:hint="eastAsia"/>
          <w:spacing w:val="-23"/>
          <w:sz w:val="18"/>
        </w:rPr>
        <w:t> </w:t>
      </w:r>
      <w:r>
        <w:rPr>
          <w:rFonts w:ascii="휴먼옛체" w:hAnsi="휴먼옛체" w:eastAsia="휴먼옛체" w:hint="eastAsia"/>
          <w:spacing w:val="-12"/>
          <w:sz w:val="18"/>
        </w:rPr>
        <w:t>창원시</w:t>
      </w:r>
    </w:p>
    <w:p>
      <w:pPr>
        <w:pStyle w:val="BodyText"/>
        <w:spacing w:line="218" w:lineRule="auto" w:before="54"/>
        <w:ind w:left="1004" w:right="1208"/>
        <w:jc w:val="both"/>
      </w:pPr>
      <w:r>
        <w:rPr>
          <w:spacing w:val="-14"/>
        </w:rPr>
        <w:t>신청자(수급자)가</w:t>
      </w:r>
      <w:r>
        <w:rPr>
          <w:spacing w:val="-28"/>
        </w:rPr>
        <w:t> </w:t>
      </w:r>
      <w:r>
        <w:rPr>
          <w:spacing w:val="-12"/>
        </w:rPr>
        <w:t>보유한</w:t>
      </w:r>
      <w:r>
        <w:rPr>
          <w:spacing w:val="-28"/>
        </w:rPr>
        <w:t> </w:t>
      </w:r>
      <w:r>
        <w:rPr>
          <w:spacing w:val="-14"/>
        </w:rPr>
        <w:t>일반재산의</w:t>
      </w:r>
      <w:r>
        <w:rPr>
          <w:spacing w:val="-27"/>
        </w:rPr>
        <w:t> </w:t>
      </w:r>
      <w:r>
        <w:rPr>
          <w:spacing w:val="-9"/>
        </w:rPr>
        <w:t>합산</w:t>
      </w:r>
      <w:r>
        <w:rPr>
          <w:spacing w:val="-28"/>
        </w:rPr>
        <w:t> </w:t>
      </w:r>
      <w:r>
        <w:rPr>
          <w:spacing w:val="-13"/>
        </w:rPr>
        <w:t>금액에서</w:t>
      </w:r>
      <w:r>
        <w:rPr>
          <w:spacing w:val="-27"/>
        </w:rPr>
        <w:t> </w:t>
      </w:r>
      <w:r>
        <w:rPr>
          <w:spacing w:val="-14"/>
        </w:rPr>
        <w:t>신청자(수급자)의</w:t>
      </w:r>
      <w:r>
        <w:rPr>
          <w:spacing w:val="-28"/>
        </w:rPr>
        <w:t> </w:t>
      </w:r>
      <w:r>
        <w:rPr>
          <w:spacing w:val="-17"/>
        </w:rPr>
        <w:t>주민등록상 </w:t>
      </w:r>
      <w:r>
        <w:rPr>
          <w:spacing w:val="-14"/>
        </w:rPr>
        <w:t>주소지에 해당하는 공제금액</w:t>
      </w:r>
      <w:r>
        <w:rPr>
          <w:spacing w:val="-33"/>
        </w:rPr>
        <w:t> </w:t>
      </w:r>
      <w:r>
        <w:rPr>
          <w:spacing w:val="-10"/>
        </w:rPr>
        <w:t>차감</w:t>
      </w:r>
    </w:p>
    <w:p>
      <w:pPr>
        <w:spacing w:line="324"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물건의 소유자 및 물건의 소재지에 관계없이 신청자</w:t>
      </w:r>
      <w:r>
        <w:rPr>
          <w:rFonts w:ascii="Yu Gothic" w:hAnsi="Yu Gothic" w:eastAsia="Yu Gothic" w:hint="eastAsia"/>
          <w:sz w:val="19"/>
        </w:rPr>
        <w:t>(</w:t>
      </w:r>
      <w:r>
        <w:rPr>
          <w:rFonts w:ascii="휴먼옛체" w:hAnsi="휴먼옛체" w:eastAsia="휴먼옛체" w:hint="eastAsia"/>
          <w:sz w:val="19"/>
        </w:rPr>
        <w:t>수급자</w:t>
      </w:r>
      <w:r>
        <w:rPr>
          <w:rFonts w:ascii="Yu Gothic" w:hAnsi="Yu Gothic" w:eastAsia="Yu Gothic" w:hint="eastAsia"/>
          <w:sz w:val="19"/>
        </w:rPr>
        <w:t>)</w:t>
      </w:r>
      <w:r>
        <w:rPr>
          <w:rFonts w:ascii="휴먼옛체" w:hAnsi="휴먼옛체" w:eastAsia="휴먼옛체" w:hint="eastAsia"/>
          <w:sz w:val="19"/>
        </w:rPr>
        <w:t>의 주민등록상 주소를 기준으로 적용</w:t>
      </w:r>
    </w:p>
    <w:p>
      <w:pPr>
        <w:spacing w:line="333"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부부의 주민등록 상 주소지가 서로 다른 경우에는 부부 중 상위도시를 기준으로 적용</w:t>
      </w:r>
    </w:p>
    <w:p>
      <w:pPr>
        <w:spacing w:line="192" w:lineRule="auto" w:before="60"/>
        <w:ind w:left="1505" w:right="1224" w:hanging="441"/>
        <w:jc w:val="both"/>
        <w:rPr>
          <w:rFonts w:ascii="Yu Gothic" w:hAnsi="Yu Gothic" w:eastAsia="Yu Gothic" w:hint="eastAsia"/>
          <w:sz w:val="19"/>
        </w:rPr>
      </w:pPr>
      <w:r>
        <w:rPr>
          <w:rFonts w:ascii="맑은 고딕" w:hAnsi="맑은 고딕" w:eastAsia="맑은 고딕" w:hint="eastAsia"/>
          <w:b/>
          <w:color w:val="FFFFFF"/>
          <w:w w:val="95"/>
          <w:position w:val="1"/>
          <w:sz w:val="16"/>
        </w:rPr>
        <w:t>예시</w:t>
      </w:r>
      <w:r>
        <w:rPr>
          <w:rFonts w:ascii="맑은 고딕" w:hAnsi="맑은 고딕" w:eastAsia="맑은 고딕" w:hint="eastAsia"/>
          <w:b/>
          <w:color w:val="FFFFFF"/>
          <w:spacing w:val="37"/>
          <w:w w:val="95"/>
          <w:position w:val="1"/>
          <w:sz w:val="16"/>
        </w:rPr>
        <w:t> </w:t>
      </w:r>
      <w:r>
        <w:rPr>
          <w:rFonts w:ascii="Yu Gothic" w:hAnsi="Yu Gothic" w:eastAsia="Yu Gothic" w:hint="eastAsia"/>
          <w:spacing w:val="-7"/>
          <w:w w:val="95"/>
          <w:sz w:val="19"/>
        </w:rPr>
        <w:t>A</w:t>
      </w:r>
      <w:r>
        <w:rPr>
          <w:rFonts w:ascii="휴먼옛체" w:hAnsi="휴먼옛체" w:eastAsia="휴먼옛체" w:hint="eastAsia"/>
          <w:spacing w:val="-7"/>
          <w:w w:val="95"/>
          <w:sz w:val="19"/>
        </w:rPr>
        <w:t>는</w:t>
      </w:r>
      <w:r>
        <w:rPr>
          <w:rFonts w:ascii="휴먼옛체" w:hAnsi="휴먼옛체" w:eastAsia="휴먼옛체" w:hint="eastAsia"/>
          <w:spacing w:val="-30"/>
          <w:w w:val="95"/>
          <w:sz w:val="19"/>
        </w:rPr>
        <w:t> </w:t>
      </w:r>
      <w:r>
        <w:rPr>
          <w:rFonts w:ascii="휴먼옛체" w:hAnsi="휴먼옛체" w:eastAsia="휴먼옛체" w:hint="eastAsia"/>
          <w:spacing w:val="-15"/>
          <w:w w:val="95"/>
          <w:sz w:val="19"/>
        </w:rPr>
        <w:t>대전광역시에</w:t>
      </w:r>
      <w:r>
        <w:rPr>
          <w:rFonts w:ascii="휴먼옛체" w:hAnsi="휴먼옛체" w:eastAsia="휴먼옛체" w:hint="eastAsia"/>
          <w:spacing w:val="-30"/>
          <w:w w:val="95"/>
          <w:sz w:val="19"/>
        </w:rPr>
        <w:t> </w:t>
      </w:r>
      <w:r>
        <w:rPr>
          <w:rFonts w:ascii="휴먼옛체" w:hAnsi="휴먼옛체" w:eastAsia="휴먼옛체" w:hint="eastAsia"/>
          <w:spacing w:val="-14"/>
          <w:w w:val="95"/>
          <w:sz w:val="19"/>
        </w:rPr>
        <w:t>시가표준액</w:t>
      </w:r>
      <w:r>
        <w:rPr>
          <w:rFonts w:ascii="휴먼옛체" w:hAnsi="휴먼옛체" w:eastAsia="휴먼옛체" w:hint="eastAsia"/>
          <w:spacing w:val="-31"/>
          <w:w w:val="95"/>
          <w:sz w:val="19"/>
        </w:rPr>
        <w:t> </w:t>
      </w:r>
      <w:r>
        <w:rPr>
          <w:rFonts w:ascii="Yu Gothic" w:hAnsi="Yu Gothic" w:eastAsia="Yu Gothic" w:hint="eastAsia"/>
          <w:spacing w:val="-10"/>
          <w:w w:val="95"/>
          <w:sz w:val="19"/>
        </w:rPr>
        <w:t>1</w:t>
      </w:r>
      <w:r>
        <w:rPr>
          <w:rFonts w:ascii="휴먼옛체" w:hAnsi="휴먼옛체" w:eastAsia="휴먼옛체" w:hint="eastAsia"/>
          <w:spacing w:val="-10"/>
          <w:w w:val="95"/>
          <w:sz w:val="19"/>
        </w:rPr>
        <w:t>억원</w:t>
      </w:r>
      <w:r>
        <w:rPr>
          <w:rFonts w:ascii="휴먼옛체" w:hAnsi="휴먼옛체" w:eastAsia="휴먼옛체" w:hint="eastAsia"/>
          <w:spacing w:val="-30"/>
          <w:w w:val="95"/>
          <w:sz w:val="19"/>
        </w:rPr>
        <w:t> </w:t>
      </w:r>
      <w:r>
        <w:rPr>
          <w:rFonts w:ascii="휴먼옛체" w:hAnsi="휴먼옛체" w:eastAsia="휴먼옛체" w:hint="eastAsia"/>
          <w:spacing w:val="-13"/>
          <w:w w:val="95"/>
          <w:sz w:val="19"/>
        </w:rPr>
        <w:t>아파트를</w:t>
      </w:r>
      <w:r>
        <w:rPr>
          <w:rFonts w:ascii="휴먼옛체" w:hAnsi="휴먼옛체" w:eastAsia="휴먼옛체" w:hint="eastAsia"/>
          <w:spacing w:val="-31"/>
          <w:w w:val="95"/>
          <w:sz w:val="19"/>
        </w:rPr>
        <w:t> </w:t>
      </w:r>
      <w:r>
        <w:rPr>
          <w:rFonts w:ascii="휴먼옛체" w:hAnsi="휴먼옛체" w:eastAsia="휴먼옛체" w:hint="eastAsia"/>
          <w:spacing w:val="-15"/>
          <w:w w:val="95"/>
          <w:sz w:val="19"/>
        </w:rPr>
        <w:t>소유</w:t>
      </w:r>
      <w:r>
        <w:rPr>
          <w:spacing w:val="-15"/>
          <w:w w:val="95"/>
          <w:sz w:val="19"/>
        </w:rPr>
        <w:t>･</w:t>
      </w:r>
      <w:r>
        <w:rPr>
          <w:rFonts w:ascii="휴먼옛체" w:hAnsi="휴먼옛체" w:eastAsia="휴먼옛체" w:hint="eastAsia"/>
          <w:spacing w:val="-15"/>
          <w:w w:val="95"/>
          <w:sz w:val="19"/>
        </w:rPr>
        <w:t>거주하고</w:t>
      </w:r>
      <w:r>
        <w:rPr>
          <w:rFonts w:ascii="Yu Gothic" w:hAnsi="Yu Gothic" w:eastAsia="Yu Gothic" w:hint="eastAsia"/>
          <w:spacing w:val="-15"/>
          <w:w w:val="95"/>
          <w:sz w:val="19"/>
        </w:rPr>
        <w:t>,</w:t>
      </w:r>
      <w:r>
        <w:rPr>
          <w:rFonts w:ascii="Yu Gothic" w:hAnsi="Yu Gothic" w:eastAsia="Yu Gothic" w:hint="eastAsia"/>
          <w:w w:val="95"/>
          <w:sz w:val="19"/>
        </w:rPr>
        <w:t> </w:t>
      </w:r>
      <w:r>
        <w:rPr>
          <w:rFonts w:ascii="휴먼옛체" w:hAnsi="휴먼옛체" w:eastAsia="휴먼옛체" w:hint="eastAsia"/>
          <w:w w:val="95"/>
          <w:sz w:val="19"/>
        </w:rPr>
        <w:t>그</w:t>
      </w:r>
      <w:r>
        <w:rPr>
          <w:rFonts w:ascii="휴먼옛체" w:hAnsi="휴먼옛체" w:eastAsia="휴먼옛체" w:hint="eastAsia"/>
          <w:spacing w:val="-31"/>
          <w:w w:val="95"/>
          <w:sz w:val="19"/>
        </w:rPr>
        <w:t> </w:t>
      </w:r>
      <w:r>
        <w:rPr>
          <w:rFonts w:ascii="휴먼옛체" w:hAnsi="휴먼옛체" w:eastAsia="휴먼옛체" w:hint="eastAsia"/>
          <w:spacing w:val="-12"/>
          <w:w w:val="95"/>
          <w:sz w:val="19"/>
        </w:rPr>
        <w:t>배우자</w:t>
      </w:r>
      <w:r>
        <w:rPr>
          <w:rFonts w:ascii="휴먼옛체" w:hAnsi="휴먼옛체" w:eastAsia="휴먼옛체" w:hint="eastAsia"/>
          <w:spacing w:val="-30"/>
          <w:w w:val="95"/>
          <w:sz w:val="19"/>
        </w:rPr>
        <w:t> </w:t>
      </w:r>
      <w:r>
        <w:rPr>
          <w:rFonts w:ascii="Yu Gothic" w:hAnsi="Yu Gothic" w:eastAsia="Yu Gothic" w:hint="eastAsia"/>
          <w:spacing w:val="-7"/>
          <w:w w:val="95"/>
          <w:sz w:val="19"/>
        </w:rPr>
        <w:t>B</w:t>
      </w:r>
      <w:r>
        <w:rPr>
          <w:rFonts w:ascii="휴먼옛체" w:hAnsi="휴먼옛체" w:eastAsia="휴먼옛체" w:hint="eastAsia"/>
          <w:spacing w:val="-7"/>
          <w:w w:val="95"/>
          <w:sz w:val="19"/>
        </w:rPr>
        <w:t>는</w:t>
      </w:r>
      <w:r>
        <w:rPr>
          <w:rFonts w:ascii="휴먼옛체" w:hAnsi="휴먼옛체" w:eastAsia="휴먼옛체" w:hint="eastAsia"/>
          <w:spacing w:val="-30"/>
          <w:w w:val="95"/>
          <w:sz w:val="19"/>
        </w:rPr>
        <w:t> </w:t>
      </w:r>
      <w:r>
        <w:rPr>
          <w:rFonts w:ascii="휴먼옛체" w:hAnsi="휴먼옛체" w:eastAsia="휴먼옛체" w:hint="eastAsia"/>
          <w:spacing w:val="-12"/>
          <w:w w:val="95"/>
          <w:sz w:val="19"/>
        </w:rPr>
        <w:t>강원도</w:t>
      </w:r>
      <w:r>
        <w:rPr>
          <w:rFonts w:ascii="휴먼옛체" w:hAnsi="휴먼옛체" w:eastAsia="휴먼옛체" w:hint="eastAsia"/>
          <w:spacing w:val="-31"/>
          <w:w w:val="95"/>
          <w:sz w:val="19"/>
        </w:rPr>
        <w:t> </w:t>
      </w:r>
      <w:r>
        <w:rPr>
          <w:rFonts w:ascii="휴먼옛체" w:hAnsi="휴먼옛체" w:eastAsia="휴먼옛체" w:hint="eastAsia"/>
          <w:spacing w:val="-18"/>
          <w:w w:val="95"/>
          <w:sz w:val="19"/>
        </w:rPr>
        <w:t>화천군에 </w:t>
      </w:r>
      <w:r>
        <w:rPr>
          <w:rFonts w:ascii="휴먼옛체" w:hAnsi="휴먼옛체" w:eastAsia="휴먼옛체" w:hint="eastAsia"/>
          <w:spacing w:val="-11"/>
          <w:w w:val="95"/>
          <w:sz w:val="19"/>
        </w:rPr>
        <w:t>시가표준액</w:t>
      </w:r>
      <w:r>
        <w:rPr>
          <w:rFonts w:ascii="휴먼옛체" w:hAnsi="휴먼옛체" w:eastAsia="휴먼옛체" w:hint="eastAsia"/>
          <w:spacing w:val="-29"/>
          <w:w w:val="95"/>
          <w:sz w:val="19"/>
        </w:rPr>
        <w:t> </w:t>
      </w:r>
      <w:r>
        <w:rPr>
          <w:rFonts w:ascii="Yu Gothic" w:hAnsi="Yu Gothic" w:eastAsia="Yu Gothic" w:hint="eastAsia"/>
          <w:spacing w:val="-3"/>
          <w:w w:val="95"/>
          <w:sz w:val="19"/>
        </w:rPr>
        <w:t>1</w:t>
      </w:r>
      <w:r>
        <w:rPr>
          <w:rFonts w:ascii="휴먼옛체" w:hAnsi="휴먼옛체" w:eastAsia="휴먼옛체" w:hint="eastAsia"/>
          <w:spacing w:val="-3"/>
          <w:w w:val="95"/>
          <w:sz w:val="19"/>
        </w:rPr>
        <w:t>억</w:t>
      </w:r>
      <w:r>
        <w:rPr>
          <w:rFonts w:ascii="휴먼옛체" w:hAnsi="휴먼옛체" w:eastAsia="휴먼옛체" w:hint="eastAsia"/>
          <w:spacing w:val="-28"/>
          <w:w w:val="95"/>
          <w:sz w:val="19"/>
        </w:rPr>
        <w:t> </w:t>
      </w:r>
      <w:r>
        <w:rPr>
          <w:rFonts w:ascii="Yu Gothic" w:hAnsi="Yu Gothic" w:eastAsia="Yu Gothic" w:hint="eastAsia"/>
          <w:spacing w:val="-9"/>
          <w:w w:val="95"/>
          <w:sz w:val="19"/>
        </w:rPr>
        <w:t>2</w:t>
      </w:r>
      <w:r>
        <w:rPr>
          <w:rFonts w:ascii="휴먼옛체" w:hAnsi="휴먼옛체" w:eastAsia="휴먼옛체" w:hint="eastAsia"/>
          <w:spacing w:val="-9"/>
          <w:w w:val="95"/>
          <w:sz w:val="19"/>
        </w:rPr>
        <w:t>천만원</w:t>
      </w:r>
      <w:r>
        <w:rPr>
          <w:rFonts w:ascii="휴먼옛체" w:hAnsi="휴먼옛체" w:eastAsia="휴먼옛체" w:hint="eastAsia"/>
          <w:spacing w:val="-29"/>
          <w:w w:val="95"/>
          <w:sz w:val="19"/>
        </w:rPr>
        <w:t> </w:t>
      </w:r>
      <w:r>
        <w:rPr>
          <w:rFonts w:ascii="휴먼옛체" w:hAnsi="휴먼옛체" w:eastAsia="휴먼옛체" w:hint="eastAsia"/>
          <w:spacing w:val="-10"/>
          <w:w w:val="95"/>
          <w:sz w:val="19"/>
        </w:rPr>
        <w:t>아파트를</w:t>
      </w:r>
      <w:r>
        <w:rPr>
          <w:rFonts w:ascii="휴먼옛체" w:hAnsi="휴먼옛체" w:eastAsia="휴먼옛체" w:hint="eastAsia"/>
          <w:spacing w:val="-29"/>
          <w:w w:val="95"/>
          <w:sz w:val="19"/>
        </w:rPr>
        <w:t> </w:t>
      </w:r>
      <w:r>
        <w:rPr>
          <w:rFonts w:ascii="휴먼옛체" w:hAnsi="휴먼옛체" w:eastAsia="휴먼옛체" w:hint="eastAsia"/>
          <w:spacing w:val="-11"/>
          <w:w w:val="95"/>
          <w:sz w:val="19"/>
        </w:rPr>
        <w:t>소유</w:t>
      </w:r>
      <w:r>
        <w:rPr>
          <w:spacing w:val="-11"/>
          <w:w w:val="95"/>
          <w:sz w:val="19"/>
        </w:rPr>
        <w:t>･</w:t>
      </w:r>
      <w:r>
        <w:rPr>
          <w:rFonts w:ascii="휴먼옛체" w:hAnsi="휴먼옛체" w:eastAsia="휴먼옛체" w:hint="eastAsia"/>
          <w:spacing w:val="-11"/>
          <w:w w:val="95"/>
          <w:sz w:val="19"/>
        </w:rPr>
        <w:t>거주하는</w:t>
      </w:r>
      <w:r>
        <w:rPr>
          <w:rFonts w:ascii="휴먼옛체" w:hAnsi="휴먼옛체" w:eastAsia="휴먼옛체" w:hint="eastAsia"/>
          <w:spacing w:val="-28"/>
          <w:w w:val="95"/>
          <w:sz w:val="19"/>
        </w:rPr>
        <w:t> </w:t>
      </w:r>
      <w:r>
        <w:rPr>
          <w:rFonts w:ascii="휴먼옛체" w:hAnsi="휴먼옛체" w:eastAsia="휴먼옛체" w:hint="eastAsia"/>
          <w:spacing w:val="-9"/>
          <w:w w:val="95"/>
          <w:sz w:val="19"/>
        </w:rPr>
        <w:t>경우</w:t>
      </w:r>
      <w:r>
        <w:rPr>
          <w:rFonts w:ascii="Yu Gothic" w:hAnsi="Yu Gothic" w:eastAsia="Yu Gothic" w:hint="eastAsia"/>
          <w:spacing w:val="-9"/>
          <w:w w:val="95"/>
          <w:sz w:val="19"/>
        </w:rPr>
        <w:t>(</w:t>
      </w:r>
      <w:r>
        <w:rPr>
          <w:rFonts w:ascii="휴먼옛체" w:hAnsi="휴먼옛체" w:eastAsia="휴먼옛체" w:hint="eastAsia"/>
          <w:spacing w:val="-9"/>
          <w:w w:val="95"/>
          <w:sz w:val="19"/>
        </w:rPr>
        <w:t>단</w:t>
      </w:r>
      <w:r>
        <w:rPr>
          <w:rFonts w:ascii="Yu Gothic" w:hAnsi="Yu Gothic" w:eastAsia="Yu Gothic" w:hint="eastAsia"/>
          <w:spacing w:val="-9"/>
          <w:w w:val="95"/>
          <w:sz w:val="19"/>
        </w:rPr>
        <w:t>,</w:t>
      </w:r>
      <w:r>
        <w:rPr>
          <w:rFonts w:ascii="Yu Gothic" w:hAnsi="Yu Gothic" w:eastAsia="Yu Gothic" w:hint="eastAsia"/>
          <w:w w:val="95"/>
          <w:sz w:val="19"/>
        </w:rPr>
        <w:t> </w:t>
      </w:r>
      <w:r>
        <w:rPr>
          <w:rFonts w:ascii="휴먼옛체" w:hAnsi="휴먼옛체" w:eastAsia="휴먼옛체" w:hint="eastAsia"/>
          <w:spacing w:val="-7"/>
          <w:w w:val="95"/>
          <w:sz w:val="19"/>
        </w:rPr>
        <w:t>다른</w:t>
      </w:r>
      <w:r>
        <w:rPr>
          <w:rFonts w:ascii="휴먼옛체" w:hAnsi="휴먼옛체" w:eastAsia="휴먼옛체" w:hint="eastAsia"/>
          <w:spacing w:val="-29"/>
          <w:w w:val="95"/>
          <w:sz w:val="19"/>
        </w:rPr>
        <w:t> </w:t>
      </w:r>
      <w:r>
        <w:rPr>
          <w:rFonts w:ascii="휴먼옛체" w:hAnsi="휴먼옛체" w:eastAsia="휴먼옛체" w:hint="eastAsia"/>
          <w:spacing w:val="-11"/>
          <w:w w:val="95"/>
          <w:sz w:val="19"/>
        </w:rPr>
        <w:t>소득</w:t>
      </w:r>
      <w:r>
        <w:rPr>
          <w:spacing w:val="-11"/>
          <w:w w:val="95"/>
          <w:sz w:val="19"/>
        </w:rPr>
        <w:t>･</w:t>
      </w:r>
      <w:r>
        <w:rPr>
          <w:rFonts w:ascii="휴먼옛체" w:hAnsi="휴먼옛체" w:eastAsia="휴먼옛체" w:hint="eastAsia"/>
          <w:spacing w:val="-11"/>
          <w:w w:val="95"/>
          <w:sz w:val="19"/>
        </w:rPr>
        <w:t>재산은</w:t>
      </w:r>
      <w:r>
        <w:rPr>
          <w:rFonts w:ascii="휴먼옛체" w:hAnsi="휴먼옛체" w:eastAsia="휴먼옛체" w:hint="eastAsia"/>
          <w:spacing w:val="-28"/>
          <w:w w:val="95"/>
          <w:sz w:val="19"/>
        </w:rPr>
        <w:t> </w:t>
      </w:r>
      <w:r>
        <w:rPr>
          <w:rFonts w:ascii="휴먼옛체" w:hAnsi="휴먼옛체" w:eastAsia="휴먼옛체" w:hint="eastAsia"/>
          <w:spacing w:val="-7"/>
          <w:w w:val="95"/>
          <w:sz w:val="19"/>
        </w:rPr>
        <w:t>없는</w:t>
      </w:r>
      <w:r>
        <w:rPr>
          <w:rFonts w:ascii="휴먼옛체" w:hAnsi="휴먼옛체" w:eastAsia="휴먼옛체" w:hint="eastAsia"/>
          <w:spacing w:val="-29"/>
          <w:w w:val="95"/>
          <w:sz w:val="19"/>
        </w:rPr>
        <w:t> </w:t>
      </w:r>
      <w:r>
        <w:rPr>
          <w:rFonts w:ascii="휴먼옛체" w:hAnsi="휴먼옛체" w:eastAsia="휴먼옛체" w:hint="eastAsia"/>
          <w:spacing w:val="-12"/>
          <w:w w:val="95"/>
          <w:sz w:val="19"/>
        </w:rPr>
        <w:t>경우</w:t>
      </w:r>
      <w:r>
        <w:rPr>
          <w:rFonts w:ascii="Yu Gothic" w:hAnsi="Yu Gothic" w:eastAsia="Yu Gothic" w:hint="eastAsia"/>
          <w:spacing w:val="-12"/>
          <w:w w:val="95"/>
          <w:sz w:val="19"/>
        </w:rPr>
        <w:t>)</w:t>
      </w:r>
      <w:r>
        <w:rPr>
          <w:rFonts w:ascii="휴먼옛체" w:hAnsi="휴먼옛체" w:eastAsia="휴먼옛체" w:hint="eastAsia"/>
          <w:spacing w:val="-12"/>
          <w:w w:val="95"/>
          <w:sz w:val="19"/>
        </w:rPr>
        <w:t>에는 </w:t>
      </w:r>
      <w:r>
        <w:rPr>
          <w:rFonts w:ascii="휴먼옛체" w:hAnsi="휴먼옛체" w:eastAsia="휴먼옛체" w:hint="eastAsia"/>
          <w:spacing w:val="-7"/>
          <w:sz w:val="19"/>
        </w:rPr>
        <w:t>해당</w:t>
      </w:r>
      <w:r>
        <w:rPr>
          <w:rFonts w:ascii="휴먼옛체" w:hAnsi="휴먼옛체" w:eastAsia="휴먼옛체" w:hint="eastAsia"/>
          <w:spacing w:val="-37"/>
          <w:sz w:val="19"/>
        </w:rPr>
        <w:t> </w:t>
      </w:r>
      <w:r>
        <w:rPr>
          <w:rFonts w:ascii="휴먼옛체" w:hAnsi="휴먼옛체" w:eastAsia="휴먼옛체" w:hint="eastAsia"/>
          <w:spacing w:val="-9"/>
          <w:sz w:val="19"/>
        </w:rPr>
        <w:t>물건의</w:t>
      </w:r>
      <w:r>
        <w:rPr>
          <w:rFonts w:ascii="휴먼옛체" w:hAnsi="휴먼옛체" w:eastAsia="휴먼옛체" w:hint="eastAsia"/>
          <w:spacing w:val="-37"/>
          <w:sz w:val="19"/>
        </w:rPr>
        <w:t> </w:t>
      </w:r>
      <w:r>
        <w:rPr>
          <w:rFonts w:ascii="휴먼옛체" w:hAnsi="휴먼옛체" w:eastAsia="휴먼옛체" w:hint="eastAsia"/>
          <w:spacing w:val="-9"/>
          <w:sz w:val="19"/>
        </w:rPr>
        <w:t>소유자</w:t>
      </w:r>
      <w:r>
        <w:rPr>
          <w:rFonts w:ascii="휴먼옛체" w:hAnsi="휴먼옛체" w:eastAsia="휴먼옛체" w:hint="eastAsia"/>
          <w:spacing w:val="-37"/>
          <w:sz w:val="19"/>
        </w:rPr>
        <w:t> </w:t>
      </w:r>
      <w:r>
        <w:rPr>
          <w:rFonts w:ascii="휴먼옛체" w:hAnsi="휴먼옛체" w:eastAsia="휴먼옛체" w:hint="eastAsia"/>
          <w:sz w:val="19"/>
        </w:rPr>
        <w:t>및</w:t>
      </w:r>
      <w:r>
        <w:rPr>
          <w:rFonts w:ascii="휴먼옛체" w:hAnsi="휴먼옛체" w:eastAsia="휴먼옛체" w:hint="eastAsia"/>
          <w:spacing w:val="-37"/>
          <w:sz w:val="19"/>
        </w:rPr>
        <w:t> </w:t>
      </w:r>
      <w:r>
        <w:rPr>
          <w:rFonts w:ascii="휴먼옛체" w:hAnsi="휴먼옛체" w:eastAsia="휴먼옛체" w:hint="eastAsia"/>
          <w:spacing w:val="-10"/>
          <w:sz w:val="19"/>
        </w:rPr>
        <w:t>소재지와</w:t>
      </w:r>
      <w:r>
        <w:rPr>
          <w:rFonts w:ascii="휴먼옛체" w:hAnsi="휴먼옛체" w:eastAsia="휴먼옛체" w:hint="eastAsia"/>
          <w:spacing w:val="-37"/>
          <w:sz w:val="19"/>
        </w:rPr>
        <w:t> </w:t>
      </w:r>
      <w:r>
        <w:rPr>
          <w:rFonts w:ascii="휴먼옛체" w:hAnsi="휴먼옛체" w:eastAsia="휴먼옛체" w:hint="eastAsia"/>
          <w:spacing w:val="-10"/>
          <w:sz w:val="19"/>
        </w:rPr>
        <w:t>관계없이</w:t>
      </w:r>
      <w:r>
        <w:rPr>
          <w:rFonts w:ascii="휴먼옛체" w:hAnsi="휴먼옛체" w:eastAsia="휴먼옛체" w:hint="eastAsia"/>
          <w:spacing w:val="-37"/>
          <w:sz w:val="19"/>
        </w:rPr>
        <w:t> </w:t>
      </w:r>
      <w:r>
        <w:rPr>
          <w:rFonts w:ascii="휴먼옛체" w:hAnsi="휴먼옛체" w:eastAsia="휴먼옛체" w:hint="eastAsia"/>
          <w:spacing w:val="-10"/>
          <w:sz w:val="19"/>
        </w:rPr>
        <w:t>상위도시</w:t>
      </w:r>
      <w:r>
        <w:rPr>
          <w:rFonts w:ascii="휴먼옛체" w:hAnsi="휴먼옛체" w:eastAsia="휴먼옛체" w:hint="eastAsia"/>
          <w:spacing w:val="-37"/>
          <w:sz w:val="19"/>
        </w:rPr>
        <w:t> </w:t>
      </w:r>
      <w:r>
        <w:rPr>
          <w:rFonts w:ascii="휴먼옛체" w:hAnsi="휴먼옛체" w:eastAsia="휴먼옛체" w:hint="eastAsia"/>
          <w:spacing w:val="-9"/>
          <w:sz w:val="19"/>
        </w:rPr>
        <w:t>거주자</w:t>
      </w:r>
      <w:r>
        <w:rPr>
          <w:rFonts w:ascii="휴먼옛체" w:hAnsi="휴먼옛체" w:eastAsia="휴먼옛체" w:hint="eastAsia"/>
          <w:spacing w:val="-37"/>
          <w:sz w:val="19"/>
        </w:rPr>
        <w:t> </w:t>
      </w:r>
      <w:r>
        <w:rPr>
          <w:rFonts w:ascii="휴먼옛체" w:hAnsi="휴먼옛체" w:eastAsia="휴먼옛체" w:hint="eastAsia"/>
          <w:spacing w:val="-9"/>
          <w:sz w:val="19"/>
        </w:rPr>
        <w:t>주소지</w:t>
      </w:r>
      <w:r>
        <w:rPr>
          <w:rFonts w:ascii="휴먼옛체" w:hAnsi="휴먼옛체" w:eastAsia="휴먼옛체" w:hint="eastAsia"/>
          <w:spacing w:val="-37"/>
          <w:sz w:val="19"/>
        </w:rPr>
        <w:t> </w:t>
      </w:r>
      <w:r>
        <w:rPr>
          <w:rFonts w:ascii="휴먼옛체" w:hAnsi="휴먼옛체" w:eastAsia="휴먼옛체" w:hint="eastAsia"/>
          <w:spacing w:val="-10"/>
          <w:sz w:val="19"/>
        </w:rPr>
        <w:t>기준으로</w:t>
      </w:r>
      <w:r>
        <w:rPr>
          <w:rFonts w:ascii="휴먼옛체" w:hAnsi="휴먼옛체" w:eastAsia="휴먼옛체" w:hint="eastAsia"/>
          <w:spacing w:val="-37"/>
          <w:sz w:val="19"/>
        </w:rPr>
        <w:t> </w:t>
      </w:r>
      <w:r>
        <w:rPr>
          <w:rFonts w:ascii="휴먼옛체" w:hAnsi="휴먼옛체" w:eastAsia="휴먼옛체" w:hint="eastAsia"/>
          <w:spacing w:val="-14"/>
          <w:sz w:val="19"/>
        </w:rPr>
        <w:t>적용하므로 </w:t>
      </w:r>
      <w:r>
        <w:rPr>
          <w:rFonts w:ascii="휴먼옛체" w:hAnsi="휴먼옛체" w:eastAsia="휴먼옛체" w:hint="eastAsia"/>
          <w:spacing w:val="-9"/>
          <w:sz w:val="19"/>
        </w:rPr>
        <w:t>재산의</w:t>
      </w:r>
      <w:r>
        <w:rPr>
          <w:rFonts w:ascii="휴먼옛체" w:hAnsi="휴먼옛체" w:eastAsia="휴먼옛체" w:hint="eastAsia"/>
          <w:spacing w:val="-31"/>
          <w:sz w:val="19"/>
        </w:rPr>
        <w:t> </w:t>
      </w:r>
      <w:r>
        <w:rPr>
          <w:rFonts w:ascii="휴먼옛체" w:hAnsi="휴먼옛체" w:eastAsia="휴먼옛체" w:hint="eastAsia"/>
          <w:spacing w:val="-11"/>
          <w:sz w:val="19"/>
        </w:rPr>
        <w:t>소득환산액은</w:t>
      </w:r>
      <w:r>
        <w:rPr>
          <w:rFonts w:ascii="휴먼옛체" w:hAnsi="휴먼옛체" w:eastAsia="휴먼옛체" w:hint="eastAsia"/>
          <w:spacing w:val="-30"/>
          <w:sz w:val="19"/>
        </w:rPr>
        <w:t> </w:t>
      </w:r>
      <w:r>
        <w:rPr>
          <w:rFonts w:ascii="Yu Gothic" w:hAnsi="Yu Gothic" w:eastAsia="Yu Gothic" w:hint="eastAsia"/>
          <w:spacing w:val="-6"/>
          <w:sz w:val="19"/>
        </w:rPr>
        <w:t>283,333</w:t>
      </w:r>
      <w:r>
        <w:rPr>
          <w:rFonts w:ascii="휴먼옛체" w:hAnsi="휴먼옛체" w:eastAsia="휴먼옛체" w:hint="eastAsia"/>
          <w:spacing w:val="-6"/>
          <w:sz w:val="19"/>
        </w:rPr>
        <w:t>원</w:t>
      </w:r>
      <w:r>
        <w:rPr>
          <w:rFonts w:ascii="휴먼옛체" w:hAnsi="휴먼옛체" w:eastAsia="휴먼옛체" w:hint="eastAsia"/>
          <w:spacing w:val="-30"/>
          <w:sz w:val="19"/>
        </w:rPr>
        <w:t> </w:t>
      </w:r>
      <w:r>
        <w:rPr>
          <w:rFonts w:ascii="Yu Gothic" w:hAnsi="Yu Gothic" w:eastAsia="Yu Gothic" w:hint="eastAsia"/>
          <w:spacing w:val="-7"/>
          <w:sz w:val="19"/>
        </w:rPr>
        <w:t>{(22,000</w:t>
      </w:r>
      <w:r>
        <w:rPr>
          <w:rFonts w:ascii="휴먼옛체" w:hAnsi="휴먼옛체" w:eastAsia="휴먼옛체" w:hint="eastAsia"/>
          <w:spacing w:val="-7"/>
          <w:sz w:val="19"/>
        </w:rPr>
        <w:t>만원</w:t>
      </w:r>
      <w:r>
        <w:rPr>
          <w:rFonts w:ascii="휴먼옛체" w:hAnsi="휴먼옛체" w:eastAsia="휴먼옛체" w:hint="eastAsia"/>
          <w:spacing w:val="-58"/>
          <w:sz w:val="19"/>
        </w:rPr>
        <w:t> </w:t>
      </w:r>
      <w:r>
        <w:rPr>
          <w:sz w:val="19"/>
        </w:rPr>
        <w:t>–</w:t>
      </w:r>
      <w:r>
        <w:rPr>
          <w:spacing w:val="-33"/>
          <w:sz w:val="19"/>
        </w:rPr>
        <w:t> </w:t>
      </w:r>
      <w:r>
        <w:rPr>
          <w:rFonts w:ascii="Yu Gothic" w:hAnsi="Yu Gothic" w:eastAsia="Yu Gothic" w:hint="eastAsia"/>
          <w:spacing w:val="-3"/>
          <w:sz w:val="19"/>
        </w:rPr>
        <w:t>13,500</w:t>
      </w:r>
      <w:r>
        <w:rPr>
          <w:rFonts w:ascii="휴먼옛체" w:hAnsi="휴먼옛체" w:eastAsia="휴먼옛체" w:hint="eastAsia"/>
          <w:spacing w:val="-3"/>
          <w:sz w:val="19"/>
        </w:rPr>
        <w:t>만원</w:t>
      </w:r>
      <w:r>
        <w:rPr>
          <w:rFonts w:ascii="Yu Gothic" w:hAnsi="Yu Gothic" w:eastAsia="Yu Gothic" w:hint="eastAsia"/>
          <w:spacing w:val="-3"/>
          <w:sz w:val="19"/>
        </w:rPr>
        <w:t>)×</w:t>
      </w:r>
      <w:r>
        <w:rPr>
          <w:rFonts w:ascii="Yu Gothic" w:hAnsi="Yu Gothic" w:eastAsia="Yu Gothic" w:hint="eastAsia"/>
          <w:spacing w:val="-35"/>
          <w:sz w:val="19"/>
        </w:rPr>
        <w:t> </w:t>
      </w:r>
      <w:r>
        <w:rPr>
          <w:rFonts w:ascii="Yu Gothic" w:hAnsi="Yu Gothic" w:eastAsia="Yu Gothic" w:hint="eastAsia"/>
          <w:spacing w:val="-4"/>
          <w:sz w:val="19"/>
        </w:rPr>
        <w:t>4%</w:t>
      </w:r>
      <w:r>
        <w:rPr>
          <w:rFonts w:ascii="Yu Gothic" w:hAnsi="Yu Gothic" w:eastAsia="Yu Gothic" w:hint="eastAsia"/>
          <w:spacing w:val="-34"/>
          <w:sz w:val="19"/>
        </w:rPr>
        <w:t> </w:t>
      </w:r>
      <w:r>
        <w:rPr>
          <w:rFonts w:ascii="Yu Gothic" w:hAnsi="Yu Gothic" w:eastAsia="Yu Gothic" w:hint="eastAsia"/>
          <w:sz w:val="19"/>
        </w:rPr>
        <w:t>÷</w:t>
      </w:r>
      <w:r>
        <w:rPr>
          <w:rFonts w:ascii="Yu Gothic" w:hAnsi="Yu Gothic" w:eastAsia="Yu Gothic" w:hint="eastAsia"/>
          <w:spacing w:val="-35"/>
          <w:sz w:val="19"/>
        </w:rPr>
        <w:t> </w:t>
      </w:r>
      <w:r>
        <w:rPr>
          <w:rFonts w:ascii="Yu Gothic" w:hAnsi="Yu Gothic" w:eastAsia="Yu Gothic" w:hint="eastAsia"/>
          <w:spacing w:val="-9"/>
          <w:sz w:val="19"/>
        </w:rPr>
        <w:t>12</w:t>
      </w:r>
      <w:r>
        <w:rPr>
          <w:rFonts w:ascii="휴먼옛체" w:hAnsi="휴먼옛체" w:eastAsia="휴먼옛체" w:hint="eastAsia"/>
          <w:spacing w:val="-9"/>
          <w:sz w:val="19"/>
        </w:rPr>
        <w:t>개월</w:t>
      </w:r>
      <w:r>
        <w:rPr>
          <w:rFonts w:ascii="Yu Gothic" w:hAnsi="Yu Gothic" w:eastAsia="Yu Gothic" w:hint="eastAsia"/>
          <w:spacing w:val="-9"/>
          <w:sz w:val="19"/>
        </w:rPr>
        <w:t>}</w:t>
      </w:r>
    </w:p>
    <w:p>
      <w:pPr>
        <w:pStyle w:val="BodyText"/>
        <w:rPr>
          <w:rFonts w:ascii="Yu Gothic"/>
          <w:sz w:val="20"/>
        </w:rPr>
      </w:pPr>
    </w:p>
    <w:p>
      <w:pPr>
        <w:pStyle w:val="BodyText"/>
        <w:rPr>
          <w:rFonts w:ascii="Yu Gothic"/>
          <w:sz w:val="20"/>
        </w:rPr>
      </w:pPr>
    </w:p>
    <w:p>
      <w:pPr>
        <w:pStyle w:val="BodyText"/>
        <w:spacing w:before="13"/>
        <w:rPr>
          <w:rFonts w:ascii="Yu Gothic"/>
          <w:sz w:val="28"/>
        </w:rPr>
      </w:pPr>
    </w:p>
    <w:p>
      <w:pPr>
        <w:pStyle w:val="ListParagraph"/>
        <w:numPr>
          <w:ilvl w:val="1"/>
          <w:numId w:val="76"/>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73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92224" coordorigin="1,170" coordsize="11112,14910">
            <v:shape style="position:absolute;left:0;top:170;width:11112;height:14910" type="#_x0000_t75" stroked="false">
              <v:imagedata r:id="rId258"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5128;width:114;height:106" type="#_x0000_t75" stroked="false">
              <v:imagedata r:id="rId23" o:title=""/>
            </v:shape>
            <v:shape style="position:absolute;left:1927;top:5596;width:114;height:106" type="#_x0000_t75" stroked="false">
              <v:imagedata r:id="rId23" o:title=""/>
            </v:shape>
            <v:shape style="position:absolute;left:1927;top:6064;width:114;height:106" type="#_x0000_t75" stroked="false">
              <v:imagedata r:id="rId23" o:title=""/>
            </v:shape>
            <v:shape style="position:absolute;left:1927;top:6531;width:114;height:106" type="#_x0000_t75" stroked="false">
              <v:imagedata r:id="rId23" o:title=""/>
            </v:shape>
            <v:shape style="position:absolute;left:1927;top:6999;width:114;height:106" type="#_x0000_t75" stroked="false">
              <v:imagedata r:id="rId23" o:title=""/>
            </v:shape>
            <v:shape style="position:absolute;left:1927;top:7467;width:114;height:106" type="#_x0000_t75" stroked="false">
              <v:imagedata r:id="rId23" o:title=""/>
            </v:shape>
            <v:shape style="position:absolute;left:1927;top:8362;width:114;height:106" type="#_x0000_t75" stroked="false">
              <v:imagedata r:id="rId23" o:title=""/>
            </v:shape>
            <v:shape style="position:absolute;left:1927;top:9528;width:114;height:106" type="#_x0000_t75" stroked="false">
              <v:imagedata r:id="rId23" o:title=""/>
            </v:shape>
            <v:shape style="position:absolute;left:1927;top:9996;width:114;height:106" type="#_x0000_t75" stroked="false">
              <v:imagedata r:id="rId23" o:title=""/>
            </v:shape>
            <v:shape style="position:absolute;left:1587;top:10293;width:7937;height:1503" type="#_x0000_t75" stroked="false">
              <v:imagedata r:id="rId259" o:title=""/>
            </v:shape>
            <v:shape style="position:absolute;left:1587;top:10349;width:7937;height:1503" type="#_x0000_t75" stroked="false">
              <v:imagedata r:id="rId260" o:title=""/>
            </v:shape>
            <v:line style="position:absolute" from="1588,12337" to="4423,12337" stroked="true" strokeweight=".36pt" strokecolor="#000000">
              <v:stroke dashstyle="solid"/>
            </v:line>
            <w10:wrap type="none"/>
          </v:group>
        </w:pict>
      </w:r>
    </w:p>
    <w:p>
      <w:pPr>
        <w:pStyle w:val="BodyText"/>
        <w:rPr>
          <w:rFonts w:ascii="Tahoma"/>
          <w:sz w:val="20"/>
        </w:rPr>
      </w:pPr>
    </w:p>
    <w:p>
      <w:pPr>
        <w:pStyle w:val="BodyText"/>
        <w:spacing w:before="11"/>
        <w:rPr>
          <w:rFonts w:ascii="Tahoma"/>
          <w:sz w:val="18"/>
        </w:rPr>
      </w:pPr>
    </w:p>
    <w:p>
      <w:pPr>
        <w:pStyle w:val="Heading6"/>
        <w:numPr>
          <w:ilvl w:val="0"/>
          <w:numId w:val="119"/>
        </w:numPr>
        <w:tabs>
          <w:tab w:pos="1020" w:val="left" w:leader="none"/>
          <w:tab w:pos="1021" w:val="left" w:leader="none"/>
        </w:tabs>
        <w:spacing w:line="240" w:lineRule="auto" w:before="4" w:after="0"/>
        <w:ind w:left="1020" w:right="0" w:hanging="464"/>
        <w:jc w:val="left"/>
      </w:pPr>
      <w:bookmarkStart w:name="_TOC_250027" w:id="27"/>
      <w:r>
        <w:rPr>
          <w:spacing w:val="-8"/>
        </w:rPr>
        <w:t>재산의</w:t>
      </w:r>
      <w:r>
        <w:rPr/>
        <w:t> </w:t>
      </w:r>
      <w:bookmarkEnd w:id="27"/>
      <w:r>
        <w:rPr>
          <w:spacing w:val="-7"/>
        </w:rPr>
        <w:t>종류</w:t>
      </w:r>
    </w:p>
    <w:p>
      <w:pPr>
        <w:pStyle w:val="Heading7"/>
        <w:spacing w:before="258"/>
      </w:pPr>
      <w:r>
        <w:rPr/>
        <w:t>가. 일반재산</w:t>
      </w:r>
    </w:p>
    <w:p>
      <w:pPr>
        <w:pStyle w:val="BodyText"/>
        <w:spacing w:line="218" w:lineRule="auto" w:before="121"/>
        <w:ind w:left="1009" w:right="1198"/>
      </w:pPr>
      <w:r>
        <w:rPr>
          <w:spacing w:val="-15"/>
        </w:rPr>
        <w:t>｢지방세법｣에 </w:t>
      </w:r>
      <w:r>
        <w:rPr>
          <w:spacing w:val="-9"/>
        </w:rPr>
        <w:t>의한 </w:t>
      </w:r>
      <w:r>
        <w:rPr>
          <w:spacing w:val="-14"/>
        </w:rPr>
        <w:t>토지(논, </w:t>
      </w:r>
      <w:r>
        <w:rPr>
          <w:spacing w:val="-9"/>
        </w:rPr>
        <w:t>밭, 임야 </w:t>
      </w:r>
      <w:r>
        <w:rPr>
          <w:spacing w:val="-10"/>
        </w:rPr>
        <w:t>등), </w:t>
      </w:r>
      <w:r>
        <w:rPr>
          <w:spacing w:val="-15"/>
        </w:rPr>
        <w:t>건축물(건물, </w:t>
      </w:r>
      <w:r>
        <w:rPr>
          <w:spacing w:val="-12"/>
        </w:rPr>
        <w:t>시설물 </w:t>
      </w:r>
      <w:r>
        <w:rPr>
          <w:spacing w:val="-10"/>
        </w:rPr>
        <w:t>등) </w:t>
      </w:r>
      <w:r>
        <w:rPr/>
        <w:t>및 </w:t>
      </w:r>
      <w:r>
        <w:rPr>
          <w:spacing w:val="-17"/>
        </w:rPr>
        <w:t>주택(｢지방 </w:t>
      </w:r>
      <w:r>
        <w:rPr>
          <w:spacing w:val="-4"/>
        </w:rPr>
        <w:t>세법｣ </w:t>
      </w:r>
      <w:r>
        <w:rPr>
          <w:spacing w:val="-5"/>
        </w:rPr>
        <w:t>제104조제1호~제3호)</w:t>
      </w:r>
    </w:p>
    <w:p>
      <w:pPr>
        <w:pStyle w:val="BodyText"/>
        <w:spacing w:line="218" w:lineRule="auto" w:before="59"/>
        <w:ind w:left="1131" w:right="1223" w:hanging="124"/>
      </w:pPr>
      <w:r>
        <w:rPr>
          <w:w w:val="85"/>
        </w:rPr>
        <w:t>⁃</w:t>
      </w:r>
      <w:r>
        <w:rPr>
          <w:spacing w:val="-27"/>
          <w:w w:val="85"/>
        </w:rPr>
        <w:t> </w:t>
      </w:r>
      <w:r>
        <w:rPr>
          <w:spacing w:val="-10"/>
        </w:rPr>
        <w:t>단,</w:t>
      </w:r>
      <w:r>
        <w:rPr>
          <w:spacing w:val="-37"/>
        </w:rPr>
        <w:t> </w:t>
      </w:r>
      <w:r>
        <w:rPr>
          <w:spacing w:val="-17"/>
        </w:rPr>
        <w:t>종중･문중재산,</w:t>
      </w:r>
      <w:r>
        <w:rPr>
          <w:spacing w:val="-37"/>
        </w:rPr>
        <w:t> </w:t>
      </w:r>
      <w:r>
        <w:rPr>
          <w:spacing w:val="-15"/>
        </w:rPr>
        <w:t>마을공동</w:t>
      </w:r>
      <w:r>
        <w:rPr>
          <w:spacing w:val="-40"/>
        </w:rPr>
        <w:t> </w:t>
      </w:r>
      <w:r>
        <w:rPr>
          <w:spacing w:val="-14"/>
        </w:rPr>
        <w:t>재산,</w:t>
      </w:r>
      <w:r>
        <w:rPr>
          <w:spacing w:val="-38"/>
        </w:rPr>
        <w:t> </w:t>
      </w:r>
      <w:r>
        <w:rPr/>
        <w:t>그</w:t>
      </w:r>
      <w:r>
        <w:rPr>
          <w:spacing w:val="-40"/>
        </w:rPr>
        <w:t> </w:t>
      </w:r>
      <w:r>
        <w:rPr>
          <w:spacing w:val="-10"/>
        </w:rPr>
        <w:t>밖에</w:t>
      </w:r>
      <w:r>
        <w:rPr>
          <w:spacing w:val="-40"/>
        </w:rPr>
        <w:t> </w:t>
      </w:r>
      <w:r>
        <w:rPr>
          <w:spacing w:val="-10"/>
        </w:rPr>
        <w:t>이에</w:t>
      </w:r>
      <w:r>
        <w:rPr>
          <w:spacing w:val="-41"/>
        </w:rPr>
        <w:t> </w:t>
      </w:r>
      <w:r>
        <w:rPr>
          <w:spacing w:val="-13"/>
        </w:rPr>
        <w:t>준하는</w:t>
      </w:r>
      <w:r>
        <w:rPr>
          <w:spacing w:val="-41"/>
        </w:rPr>
        <w:t> </w:t>
      </w:r>
      <w:r>
        <w:rPr>
          <w:spacing w:val="-14"/>
        </w:rPr>
        <w:t>공동의</w:t>
      </w:r>
      <w:r>
        <w:rPr>
          <w:spacing w:val="-40"/>
        </w:rPr>
        <w:t> </w:t>
      </w:r>
      <w:r>
        <w:rPr>
          <w:spacing w:val="-15"/>
        </w:rPr>
        <w:t>목적으로</w:t>
      </w:r>
      <w:r>
        <w:rPr>
          <w:spacing w:val="-40"/>
        </w:rPr>
        <w:t> </w:t>
      </w:r>
      <w:r>
        <w:rPr>
          <w:spacing w:val="-20"/>
        </w:rPr>
        <w:t>사용하는 </w:t>
      </w:r>
      <w:r>
        <w:rPr>
          <w:spacing w:val="-8"/>
        </w:rPr>
        <w:t>재산은</w:t>
      </w:r>
      <w:r>
        <w:rPr>
          <w:spacing w:val="24"/>
        </w:rPr>
        <w:t> </w:t>
      </w:r>
      <w:r>
        <w:rPr>
          <w:spacing w:val="-6"/>
        </w:rPr>
        <w:t>제외</w:t>
      </w:r>
    </w:p>
    <w:p>
      <w:pPr>
        <w:pStyle w:val="BodyText"/>
        <w:spacing w:line="276" w:lineRule="auto" w:before="72"/>
        <w:ind w:left="1032" w:right="2947"/>
      </w:pPr>
      <w:r>
        <w:rPr/>
        <w:t>항공기, 선박(｢지방세법｣ 제104조제4호 및 제5호) 주택･상가･건물 등에 대한 임차보증금(전세금 포함)</w:t>
      </w:r>
    </w:p>
    <w:p>
      <w:pPr>
        <w:pStyle w:val="BodyText"/>
        <w:spacing w:before="3"/>
        <w:ind w:left="1032"/>
      </w:pPr>
      <w:r>
        <w:rPr>
          <w:spacing w:val="-3"/>
          <w:w w:val="103"/>
        </w:rPr>
        <w:t>｢</w:t>
      </w:r>
      <w:r>
        <w:rPr>
          <w:spacing w:val="-5"/>
          <w:w w:val="97"/>
        </w:rPr>
        <w:t>소</w:t>
      </w:r>
      <w:r>
        <w:rPr>
          <w:spacing w:val="-6"/>
          <w:w w:val="97"/>
        </w:rPr>
        <w:t>득</w:t>
      </w:r>
      <w:r>
        <w:rPr>
          <w:spacing w:val="-5"/>
          <w:w w:val="97"/>
        </w:rPr>
        <w:t>세법</w:t>
      </w:r>
      <w:r>
        <w:rPr>
          <w:spacing w:val="-3"/>
          <w:w w:val="103"/>
        </w:rPr>
        <w:t>｣</w:t>
      </w:r>
      <w:r>
        <w:rPr>
          <w:w w:val="97"/>
        </w:rPr>
        <w:t>에</w:t>
      </w:r>
      <w:r>
        <w:rPr/>
        <w:t> </w:t>
      </w:r>
      <w:r>
        <w:rPr>
          <w:spacing w:val="-31"/>
        </w:rPr>
        <w:t> </w:t>
      </w:r>
      <w:r>
        <w:rPr>
          <w:spacing w:val="-6"/>
          <w:w w:val="97"/>
        </w:rPr>
        <w:t>의</w:t>
      </w:r>
      <w:r>
        <w:rPr>
          <w:w w:val="97"/>
        </w:rPr>
        <w:t>한</w:t>
      </w:r>
      <w:r>
        <w:rPr/>
        <w:t> </w:t>
      </w:r>
      <w:r>
        <w:rPr>
          <w:spacing w:val="-31"/>
        </w:rPr>
        <w:t> </w:t>
      </w:r>
      <w:r>
        <w:rPr>
          <w:spacing w:val="-5"/>
          <w:w w:val="97"/>
        </w:rPr>
        <w:t>조합</w:t>
      </w:r>
      <w:r>
        <w:rPr>
          <w:spacing w:val="-6"/>
          <w:w w:val="97"/>
        </w:rPr>
        <w:t>원</w:t>
      </w:r>
      <w:r>
        <w:rPr>
          <w:spacing w:val="-5"/>
          <w:w w:val="97"/>
        </w:rPr>
        <w:t>입주</w:t>
      </w:r>
      <w:r>
        <w:rPr>
          <w:spacing w:val="-6"/>
          <w:w w:val="97"/>
        </w:rPr>
        <w:t>권</w:t>
      </w:r>
      <w:r>
        <w:rPr>
          <w:w w:val="112"/>
          <w:position w:val="10"/>
          <w:sz w:val="8"/>
        </w:rPr>
        <w:t>21</w:t>
      </w:r>
      <w:r>
        <w:rPr>
          <w:spacing w:val="-1"/>
          <w:w w:val="112"/>
          <w:position w:val="10"/>
          <w:sz w:val="8"/>
        </w:rPr>
        <w:t>)</w:t>
      </w:r>
      <w:r>
        <w:rPr>
          <w:spacing w:val="-2"/>
          <w:w w:val="110"/>
        </w:rPr>
        <w:t>(</w:t>
      </w:r>
      <w:r>
        <w:rPr>
          <w:spacing w:val="-3"/>
          <w:w w:val="103"/>
        </w:rPr>
        <w:t>｢</w:t>
      </w:r>
      <w:r>
        <w:rPr>
          <w:spacing w:val="-5"/>
          <w:w w:val="97"/>
        </w:rPr>
        <w:t>소</w:t>
      </w:r>
      <w:r>
        <w:rPr>
          <w:spacing w:val="-6"/>
          <w:w w:val="97"/>
        </w:rPr>
        <w:t>득</w:t>
      </w:r>
      <w:r>
        <w:rPr>
          <w:spacing w:val="-5"/>
          <w:w w:val="97"/>
        </w:rPr>
        <w:t>세법</w:t>
      </w:r>
      <w:r>
        <w:rPr>
          <w:w w:val="103"/>
        </w:rPr>
        <w:t>｣</w:t>
      </w:r>
      <w:r>
        <w:rPr/>
        <w:t> </w:t>
      </w:r>
      <w:r>
        <w:rPr>
          <w:spacing w:val="-29"/>
        </w:rPr>
        <w:t> </w:t>
      </w:r>
      <w:r>
        <w:rPr>
          <w:spacing w:val="-4"/>
          <w:w w:val="99"/>
        </w:rPr>
        <w:t>제89조2항)</w:t>
      </w:r>
    </w:p>
    <w:p>
      <w:pPr>
        <w:pStyle w:val="BodyText"/>
        <w:spacing w:line="276" w:lineRule="auto" w:before="64"/>
        <w:ind w:left="1032" w:right="1280"/>
      </w:pPr>
      <w:r>
        <w:rPr>
          <w:spacing w:val="-13"/>
          <w:w w:val="95"/>
        </w:rPr>
        <w:t>건물이 </w:t>
      </w:r>
      <w:r>
        <w:rPr>
          <w:spacing w:val="-15"/>
          <w:w w:val="95"/>
        </w:rPr>
        <w:t>완성되는 </w:t>
      </w:r>
      <w:r>
        <w:rPr>
          <w:spacing w:val="-10"/>
          <w:w w:val="95"/>
        </w:rPr>
        <w:t>때에 </w:t>
      </w:r>
      <w:r>
        <w:rPr>
          <w:w w:val="95"/>
        </w:rPr>
        <w:t>그 </w:t>
      </w:r>
      <w:r>
        <w:rPr>
          <w:spacing w:val="-14"/>
          <w:w w:val="95"/>
        </w:rPr>
        <w:t>건물과 </w:t>
      </w:r>
      <w:r>
        <w:rPr>
          <w:spacing w:val="-10"/>
          <w:w w:val="95"/>
        </w:rPr>
        <w:t>이에 </w:t>
      </w:r>
      <w:r>
        <w:rPr>
          <w:spacing w:val="-15"/>
          <w:w w:val="95"/>
        </w:rPr>
        <w:t>부수되는 </w:t>
      </w:r>
      <w:r>
        <w:rPr>
          <w:spacing w:val="-14"/>
          <w:w w:val="95"/>
        </w:rPr>
        <w:t>토지를 </w:t>
      </w:r>
      <w:r>
        <w:rPr>
          <w:spacing w:val="-13"/>
          <w:w w:val="95"/>
        </w:rPr>
        <w:t>취득할 </w:t>
      </w:r>
      <w:r>
        <w:rPr>
          <w:w w:val="95"/>
        </w:rPr>
        <w:t>수 </w:t>
      </w:r>
      <w:r>
        <w:rPr>
          <w:spacing w:val="-10"/>
          <w:w w:val="95"/>
        </w:rPr>
        <w:t>있는 </w:t>
      </w:r>
      <w:r>
        <w:rPr>
          <w:spacing w:val="-16"/>
          <w:w w:val="95"/>
        </w:rPr>
        <w:t>권리(분양권) </w:t>
      </w:r>
      <w:r>
        <w:rPr>
          <w:spacing w:val="-5"/>
        </w:rPr>
        <w:t>입목재산, 어업권(｢지방세법｣ </w:t>
      </w:r>
      <w:r>
        <w:rPr>
          <w:spacing w:val="-4"/>
        </w:rPr>
        <w:t>제6조제11호, </w:t>
      </w:r>
      <w:r>
        <w:rPr>
          <w:spacing w:val="-5"/>
        </w:rPr>
        <w:t>제13호)</w:t>
      </w:r>
    </w:p>
    <w:p>
      <w:pPr>
        <w:pStyle w:val="BodyText"/>
        <w:spacing w:before="3"/>
        <w:ind w:left="1032"/>
      </w:pPr>
      <w:r>
        <w:rPr/>
        <w:t>｢지방세법｣에 의한 회원권(｢지방세법｣ 제6조제14호~제18호)</w:t>
      </w:r>
    </w:p>
    <w:p>
      <w:pPr>
        <w:pStyle w:val="BodyText"/>
        <w:spacing w:line="278" w:lineRule="auto" w:before="23"/>
        <w:ind w:left="1032" w:hanging="26"/>
      </w:pPr>
      <w:r>
        <w:rPr>
          <w:w w:val="85"/>
        </w:rPr>
        <w:t>⁃ </w:t>
      </w:r>
      <w:r>
        <w:rPr>
          <w:spacing w:val="-23"/>
          <w:w w:val="95"/>
        </w:rPr>
        <w:t>골프회원권, 승마회원권, </w:t>
      </w:r>
      <w:r>
        <w:rPr>
          <w:spacing w:val="-22"/>
          <w:w w:val="95"/>
        </w:rPr>
        <w:t>콘도미니엄 </w:t>
      </w:r>
      <w:r>
        <w:rPr>
          <w:spacing w:val="-21"/>
          <w:w w:val="95"/>
        </w:rPr>
        <w:t>회원권, </w:t>
      </w:r>
      <w:r>
        <w:rPr>
          <w:spacing w:val="-24"/>
          <w:w w:val="95"/>
        </w:rPr>
        <w:t>종합체육시설이용 </w:t>
      </w:r>
      <w:r>
        <w:rPr>
          <w:spacing w:val="-21"/>
          <w:w w:val="95"/>
        </w:rPr>
        <w:t>회원권, </w:t>
      </w:r>
      <w:r>
        <w:rPr>
          <w:spacing w:val="-22"/>
          <w:w w:val="95"/>
        </w:rPr>
        <w:t>요트회원권 </w:t>
      </w:r>
      <w:r>
        <w:rPr>
          <w:w w:val="95"/>
        </w:rPr>
        <w:t>등 </w:t>
      </w:r>
      <w:r>
        <w:rPr>
          <w:spacing w:val="-5"/>
        </w:rPr>
        <w:t>자동차(｢지방세법｣ </w:t>
      </w:r>
      <w:r>
        <w:rPr>
          <w:spacing w:val="-4"/>
        </w:rPr>
        <w:t>제124조에 </w:t>
      </w:r>
      <w:r>
        <w:rPr/>
        <w:t>의한 </w:t>
      </w:r>
      <w:r>
        <w:rPr>
          <w:spacing w:val="-5"/>
        </w:rPr>
        <w:t>자동차)</w:t>
      </w:r>
    </w:p>
    <w:p>
      <w:pPr>
        <w:pStyle w:val="BodyText"/>
        <w:spacing w:before="8"/>
        <w:rPr>
          <w:sz w:val="13"/>
        </w:rPr>
      </w:pPr>
    </w:p>
    <w:p>
      <w:pPr>
        <w:pStyle w:val="Heading7"/>
        <w:spacing w:before="1"/>
      </w:pPr>
      <w:r>
        <w:rPr/>
        <w:t>나. 금융재산</w:t>
      </w:r>
    </w:p>
    <w:p>
      <w:pPr>
        <w:pStyle w:val="BodyText"/>
        <w:spacing w:before="94"/>
        <w:ind w:left="1032"/>
      </w:pPr>
      <w:r>
        <w:rPr/>
        <w:t>현금 또는 수표, 어음, 주식, 국･공채 등 유가증권</w:t>
      </w:r>
    </w:p>
    <w:p>
      <w:pPr>
        <w:pStyle w:val="BodyText"/>
        <w:spacing w:before="62"/>
        <w:ind w:left="1032"/>
      </w:pPr>
      <w:r>
        <w:rPr/>
        <w:t>예금, 적금, 부금, 보험 및 수익증권 등</w:t>
      </w:r>
    </w:p>
    <w:p>
      <w:pPr>
        <w:pStyle w:val="BodyText"/>
        <w:spacing w:before="1"/>
        <w:rPr>
          <w:sz w:val="6"/>
        </w:rPr>
      </w:pPr>
    </w:p>
    <w:p>
      <w:pPr>
        <w:pStyle w:val="ListParagraph"/>
        <w:numPr>
          <w:ilvl w:val="0"/>
          <w:numId w:val="120"/>
        </w:numPr>
        <w:tabs>
          <w:tab w:pos="767" w:val="left" w:leader="none"/>
        </w:tabs>
        <w:spacing w:line="172" w:lineRule="auto" w:before="82" w:after="0"/>
        <w:ind w:left="766" w:right="1362" w:hanging="142"/>
        <w:jc w:val="left"/>
        <w:rPr>
          <w:rFonts w:ascii="휴먼모음T" w:hAnsi="휴먼모음T" w:eastAsia="휴먼모음T" w:hint="eastAsia"/>
          <w:sz w:val="19"/>
        </w:rPr>
      </w:pPr>
      <w:r>
        <w:rPr>
          <w:rFonts w:ascii="휴먼모음T" w:hAnsi="휴먼모음T" w:eastAsia="휴먼모음T" w:hint="eastAsia"/>
          <w:w w:val="105"/>
          <w:sz w:val="19"/>
        </w:rPr>
        <w:t>예금</w:t>
      </w:r>
      <w:r>
        <w:rPr>
          <w:w w:val="105"/>
          <w:sz w:val="19"/>
        </w:rPr>
        <w:t>･</w:t>
      </w:r>
      <w:r>
        <w:rPr>
          <w:rFonts w:ascii="휴먼모음T" w:hAnsi="휴먼모음T" w:eastAsia="휴먼모음T" w:hint="eastAsia"/>
          <w:w w:val="105"/>
          <w:sz w:val="19"/>
        </w:rPr>
        <w:t>적금</w:t>
      </w:r>
      <w:r>
        <w:rPr>
          <w:w w:val="105"/>
          <w:sz w:val="19"/>
        </w:rPr>
        <w:t>･</w:t>
      </w:r>
      <w:r>
        <w:rPr>
          <w:rFonts w:ascii="휴먼모음T" w:hAnsi="휴먼모음T" w:eastAsia="휴먼모음T" w:hint="eastAsia"/>
          <w:w w:val="105"/>
          <w:sz w:val="19"/>
        </w:rPr>
        <w:t>부금(賦金)</w:t>
      </w:r>
      <w:r>
        <w:rPr>
          <w:w w:val="105"/>
          <w:sz w:val="19"/>
        </w:rPr>
        <w:t>･</w:t>
      </w:r>
      <w:r>
        <w:rPr>
          <w:rFonts w:ascii="휴먼모음T" w:hAnsi="휴먼모음T" w:eastAsia="휴먼모음T" w:hint="eastAsia"/>
          <w:w w:val="105"/>
          <w:sz w:val="19"/>
        </w:rPr>
        <w:t>계금(契金)</w:t>
      </w:r>
      <w:r>
        <w:rPr>
          <w:w w:val="105"/>
          <w:sz w:val="19"/>
        </w:rPr>
        <w:t>･</w:t>
      </w:r>
      <w:r>
        <w:rPr>
          <w:rFonts w:ascii="휴먼모음T" w:hAnsi="휴먼모음T" w:eastAsia="휴먼모음T" w:hint="eastAsia"/>
          <w:w w:val="105"/>
          <w:sz w:val="19"/>
        </w:rPr>
        <w:t>예탁금</w:t>
      </w:r>
      <w:r>
        <w:rPr>
          <w:w w:val="105"/>
          <w:sz w:val="19"/>
        </w:rPr>
        <w:t>･</w:t>
      </w:r>
      <w:r>
        <w:rPr>
          <w:rFonts w:ascii="휴먼모음T" w:hAnsi="휴먼모음T" w:eastAsia="휴먼모음T" w:hint="eastAsia"/>
          <w:w w:val="105"/>
          <w:sz w:val="19"/>
        </w:rPr>
        <w:t>출자금</w:t>
      </w:r>
      <w:r>
        <w:rPr>
          <w:w w:val="105"/>
          <w:sz w:val="19"/>
        </w:rPr>
        <w:t>･</w:t>
      </w:r>
      <w:r>
        <w:rPr>
          <w:rFonts w:ascii="휴먼모음T" w:hAnsi="휴먼모음T" w:eastAsia="휴먼모음T" w:hint="eastAsia"/>
          <w:w w:val="105"/>
          <w:sz w:val="19"/>
        </w:rPr>
        <w:t>신탁재산</w:t>
      </w:r>
      <w:r>
        <w:rPr>
          <w:w w:val="105"/>
          <w:sz w:val="19"/>
        </w:rPr>
        <w:t>･</w:t>
      </w:r>
      <w:r>
        <w:rPr>
          <w:rFonts w:ascii="휴먼모음T" w:hAnsi="휴먼모음T" w:eastAsia="휴먼모음T" w:hint="eastAsia"/>
          <w:w w:val="105"/>
          <w:sz w:val="19"/>
        </w:rPr>
        <w:t>주식</w:t>
      </w:r>
      <w:r>
        <w:rPr>
          <w:w w:val="105"/>
          <w:sz w:val="19"/>
        </w:rPr>
        <w:t>･</w:t>
      </w:r>
      <w:r>
        <w:rPr>
          <w:rFonts w:ascii="휴먼모음T" w:hAnsi="휴먼모음T" w:eastAsia="휴먼모음T" w:hint="eastAsia"/>
          <w:w w:val="105"/>
          <w:sz w:val="19"/>
        </w:rPr>
        <w:t>채권</w:t>
      </w:r>
      <w:r>
        <w:rPr>
          <w:w w:val="105"/>
          <w:sz w:val="19"/>
        </w:rPr>
        <w:t>･</w:t>
      </w:r>
      <w:r>
        <w:rPr>
          <w:rFonts w:ascii="휴먼모음T" w:hAnsi="휴먼모음T" w:eastAsia="휴먼모음T" w:hint="eastAsia"/>
          <w:w w:val="105"/>
          <w:sz w:val="19"/>
        </w:rPr>
        <w:t>수익증권</w:t>
      </w:r>
      <w:r>
        <w:rPr>
          <w:w w:val="105"/>
          <w:sz w:val="19"/>
        </w:rPr>
        <w:t>･</w:t>
      </w:r>
      <w:r>
        <w:rPr>
          <w:rFonts w:ascii="휴먼모음T" w:hAnsi="휴먼모음T" w:eastAsia="휴먼모음T" w:hint="eastAsia"/>
          <w:w w:val="105"/>
          <w:sz w:val="19"/>
        </w:rPr>
        <w:t>출자</w:t>
      </w:r>
      <w:r>
        <w:rPr>
          <w:rFonts w:ascii="휴먼모음T" w:hAnsi="휴먼모음T" w:eastAsia="휴먼모음T" w:hint="eastAsia"/>
          <w:spacing w:val="-39"/>
          <w:w w:val="105"/>
          <w:sz w:val="19"/>
        </w:rPr>
        <w:t> </w:t>
      </w:r>
      <w:r>
        <w:rPr>
          <w:rFonts w:ascii="휴먼모음T" w:hAnsi="휴먼모음T" w:eastAsia="휴먼모음T" w:hint="eastAsia"/>
          <w:w w:val="105"/>
          <w:sz w:val="19"/>
        </w:rPr>
        <w:t>지분</w:t>
      </w:r>
      <w:r>
        <w:rPr>
          <w:w w:val="105"/>
          <w:sz w:val="19"/>
        </w:rPr>
        <w:t>･ </w:t>
      </w:r>
      <w:r>
        <w:rPr>
          <w:rFonts w:ascii="휴먼모음T" w:hAnsi="휴먼모음T" w:eastAsia="휴먼모음T" w:hint="eastAsia"/>
          <w:spacing w:val="-6"/>
          <w:w w:val="105"/>
          <w:sz w:val="19"/>
        </w:rPr>
        <w:t>어음</w:t>
      </w:r>
      <w:r>
        <w:rPr>
          <w:spacing w:val="-6"/>
          <w:w w:val="105"/>
          <w:sz w:val="19"/>
        </w:rPr>
        <w:t>･</w:t>
      </w:r>
      <w:r>
        <w:rPr>
          <w:rFonts w:ascii="휴먼모음T" w:hAnsi="휴먼모음T" w:eastAsia="휴먼모음T" w:hint="eastAsia"/>
          <w:spacing w:val="-6"/>
          <w:w w:val="105"/>
          <w:sz w:val="19"/>
        </w:rPr>
        <w:t>수표</w:t>
      </w:r>
      <w:r>
        <w:rPr>
          <w:spacing w:val="-6"/>
          <w:w w:val="105"/>
          <w:sz w:val="19"/>
        </w:rPr>
        <w:t>･</w:t>
      </w:r>
      <w:r>
        <w:rPr>
          <w:rFonts w:ascii="휴먼모음T" w:hAnsi="휴먼모음T" w:eastAsia="휴먼모음T" w:hint="eastAsia"/>
          <w:spacing w:val="-6"/>
          <w:w w:val="105"/>
          <w:sz w:val="19"/>
        </w:rPr>
        <w:t>채무증서</w:t>
      </w:r>
      <w:r>
        <w:rPr>
          <w:rFonts w:ascii="휴먼모음T" w:hAnsi="휴먼모음T" w:eastAsia="휴먼모음T" w:hint="eastAsia"/>
          <w:spacing w:val="-39"/>
          <w:w w:val="105"/>
          <w:sz w:val="19"/>
        </w:rPr>
        <w:t> </w:t>
      </w:r>
      <w:r>
        <w:rPr>
          <w:rFonts w:ascii="휴먼모음T" w:hAnsi="휴먼모음T" w:eastAsia="휴먼모음T" w:hint="eastAsia"/>
          <w:w w:val="105"/>
          <w:sz w:val="19"/>
        </w:rPr>
        <w:t>등</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금전</w:t>
      </w:r>
      <w:r>
        <w:rPr>
          <w:rFonts w:ascii="휴먼모음T" w:hAnsi="휴먼모음T" w:eastAsia="휴먼모음T" w:hint="eastAsia"/>
          <w:spacing w:val="-37"/>
          <w:w w:val="105"/>
          <w:sz w:val="19"/>
        </w:rPr>
        <w:t> </w:t>
      </w:r>
      <w:r>
        <w:rPr>
          <w:rFonts w:ascii="휴먼모음T" w:hAnsi="휴먼모음T" w:eastAsia="휴먼모음T" w:hint="eastAsia"/>
          <w:w w:val="105"/>
          <w:sz w:val="19"/>
        </w:rPr>
        <w:t>및</w:t>
      </w:r>
      <w:r>
        <w:rPr>
          <w:rFonts w:ascii="휴먼모음T" w:hAnsi="휴먼모음T" w:eastAsia="휴먼모음T" w:hint="eastAsia"/>
          <w:spacing w:val="-38"/>
          <w:w w:val="105"/>
          <w:sz w:val="19"/>
        </w:rPr>
        <w:t> </w:t>
      </w:r>
      <w:r>
        <w:rPr>
          <w:rFonts w:ascii="휴먼모음T" w:hAnsi="휴먼모음T" w:eastAsia="휴먼모음T" w:hint="eastAsia"/>
          <w:spacing w:val="-6"/>
          <w:w w:val="105"/>
          <w:sz w:val="19"/>
        </w:rPr>
        <w:t>유가증권과</w:t>
      </w:r>
      <w:r>
        <w:rPr>
          <w:rFonts w:ascii="휴먼모음T" w:hAnsi="휴먼모음T" w:eastAsia="휴먼모음T" w:hint="eastAsia"/>
          <w:spacing w:val="-37"/>
          <w:w w:val="105"/>
          <w:sz w:val="19"/>
        </w:rPr>
        <w:t> </w:t>
      </w:r>
      <w:r>
        <w:rPr>
          <w:rFonts w:ascii="휴먼모음T" w:hAnsi="휴먼모음T" w:eastAsia="휴먼모음T" w:hint="eastAsia"/>
          <w:w w:val="105"/>
          <w:sz w:val="19"/>
        </w:rPr>
        <w:t>그</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밖에</w:t>
      </w:r>
      <w:r>
        <w:rPr>
          <w:rFonts w:ascii="휴먼모음T" w:hAnsi="휴먼모음T" w:eastAsia="휴먼모음T" w:hint="eastAsia"/>
          <w:spacing w:val="-38"/>
          <w:w w:val="105"/>
          <w:sz w:val="19"/>
        </w:rPr>
        <w:t> </w:t>
      </w:r>
      <w:r>
        <w:rPr>
          <w:rFonts w:ascii="휴먼모음T" w:hAnsi="휴먼모음T" w:eastAsia="휴먼모음T" w:hint="eastAsia"/>
          <w:spacing w:val="-3"/>
          <w:w w:val="105"/>
          <w:sz w:val="19"/>
        </w:rPr>
        <w:t>이와</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유사한</w:t>
      </w:r>
      <w:r>
        <w:rPr>
          <w:rFonts w:ascii="휴먼모음T" w:hAnsi="휴먼모음T" w:eastAsia="휴먼모음T" w:hint="eastAsia"/>
          <w:spacing w:val="-39"/>
          <w:w w:val="105"/>
          <w:sz w:val="19"/>
        </w:rPr>
        <w:t> </w:t>
      </w:r>
      <w:r>
        <w:rPr>
          <w:rFonts w:ascii="휴먼모음T" w:hAnsi="휴먼모음T" w:eastAsia="휴먼모음T" w:hint="eastAsia"/>
          <w:spacing w:val="-6"/>
          <w:w w:val="105"/>
          <w:sz w:val="19"/>
        </w:rPr>
        <w:t>것(</w:t>
      </w:r>
      <w:r>
        <w:rPr>
          <w:spacing w:val="-6"/>
          <w:w w:val="105"/>
          <w:sz w:val="19"/>
        </w:rPr>
        <w:t>｢</w:t>
      </w:r>
      <w:r>
        <w:rPr>
          <w:rFonts w:ascii="휴먼모음T" w:hAnsi="휴먼모음T" w:eastAsia="휴먼모음T" w:hint="eastAsia"/>
          <w:spacing w:val="-6"/>
          <w:w w:val="105"/>
          <w:sz w:val="19"/>
        </w:rPr>
        <w:t>금융실명거래</w:t>
      </w:r>
      <w:r>
        <w:rPr>
          <w:rFonts w:ascii="휴먼모음T" w:hAnsi="휴먼모음T" w:eastAsia="휴먼모음T" w:hint="eastAsia"/>
          <w:spacing w:val="-37"/>
          <w:w w:val="105"/>
          <w:sz w:val="19"/>
        </w:rPr>
        <w:t> </w:t>
      </w:r>
      <w:r>
        <w:rPr>
          <w:rFonts w:ascii="휴먼모음T" w:hAnsi="휴먼모음T" w:eastAsia="휴먼모음T" w:hint="eastAsia"/>
          <w:w w:val="105"/>
          <w:sz w:val="19"/>
        </w:rPr>
        <w:t>및</w:t>
      </w:r>
      <w:r>
        <w:rPr>
          <w:rFonts w:ascii="휴먼모음T" w:hAnsi="휴먼모음T" w:eastAsia="휴먼모음T" w:hint="eastAsia"/>
          <w:spacing w:val="-39"/>
          <w:w w:val="105"/>
          <w:sz w:val="19"/>
        </w:rPr>
        <w:t> </w:t>
      </w:r>
      <w:r>
        <w:rPr>
          <w:rFonts w:ascii="휴먼모음T" w:hAnsi="휴먼모음T" w:eastAsia="휴먼모음T" w:hint="eastAsia"/>
          <w:spacing w:val="-6"/>
          <w:w w:val="105"/>
          <w:sz w:val="19"/>
        </w:rPr>
        <w:t>비밀보장에관한 </w:t>
      </w:r>
      <w:r>
        <w:rPr>
          <w:rFonts w:ascii="휴먼모음T" w:hAnsi="휴먼모음T" w:eastAsia="휴먼모음T" w:hint="eastAsia"/>
          <w:w w:val="105"/>
          <w:sz w:val="19"/>
        </w:rPr>
        <w:t>법률</w:t>
      </w:r>
      <w:r>
        <w:rPr>
          <w:w w:val="105"/>
          <w:sz w:val="19"/>
        </w:rPr>
        <w:t>｣</w:t>
      </w:r>
      <w:r>
        <w:rPr>
          <w:spacing w:val="33"/>
          <w:w w:val="105"/>
          <w:sz w:val="19"/>
        </w:rPr>
        <w:t> </w:t>
      </w:r>
      <w:r>
        <w:rPr>
          <w:rFonts w:ascii="휴먼모음T" w:hAnsi="휴먼모음T" w:eastAsia="휴먼모음T" w:hint="eastAsia"/>
          <w:w w:val="105"/>
          <w:sz w:val="19"/>
        </w:rPr>
        <w:t>제2조제2호)</w:t>
      </w:r>
    </w:p>
    <w:p>
      <w:pPr>
        <w:pStyle w:val="ListParagraph"/>
        <w:numPr>
          <w:ilvl w:val="0"/>
          <w:numId w:val="120"/>
        </w:numPr>
        <w:tabs>
          <w:tab w:pos="767" w:val="left" w:leader="none"/>
        </w:tabs>
        <w:spacing w:line="172" w:lineRule="auto" w:before="89" w:after="0"/>
        <w:ind w:left="766" w:right="1370" w:hanging="142"/>
        <w:jc w:val="left"/>
        <w:rPr>
          <w:rFonts w:ascii="휴먼모음T" w:hAnsi="휴먼모음T" w:eastAsia="휴먼모음T" w:hint="eastAsia"/>
          <w:sz w:val="19"/>
        </w:rPr>
      </w:pPr>
      <w:r>
        <w:rPr>
          <w:rFonts w:ascii="휴먼모음T" w:hAnsi="휴먼모음T" w:eastAsia="휴먼모음T" w:hint="eastAsia"/>
          <w:w w:val="105"/>
          <w:sz w:val="19"/>
        </w:rPr>
        <w:t>생명보험,</w:t>
      </w:r>
      <w:r>
        <w:rPr>
          <w:rFonts w:ascii="휴먼모음T" w:hAnsi="휴먼모음T" w:eastAsia="휴먼모음T" w:hint="eastAsia"/>
          <w:spacing w:val="-30"/>
          <w:w w:val="105"/>
          <w:sz w:val="19"/>
        </w:rPr>
        <w:t> </w:t>
      </w:r>
      <w:r>
        <w:rPr>
          <w:rFonts w:ascii="휴먼모음T" w:hAnsi="휴먼모음T" w:eastAsia="휴먼모음T" w:hint="eastAsia"/>
          <w:w w:val="105"/>
          <w:sz w:val="19"/>
        </w:rPr>
        <w:t>연금보험(퇴직보험</w:t>
      </w:r>
      <w:r>
        <w:rPr>
          <w:rFonts w:ascii="휴먼모음T" w:hAnsi="휴먼모음T" w:eastAsia="휴먼모음T" w:hint="eastAsia"/>
          <w:spacing w:val="-29"/>
          <w:w w:val="105"/>
          <w:sz w:val="19"/>
        </w:rPr>
        <w:t> </w:t>
      </w:r>
      <w:r>
        <w:rPr>
          <w:rFonts w:ascii="휴먼모음T" w:hAnsi="휴먼모음T" w:eastAsia="휴먼모음T" w:hint="eastAsia"/>
          <w:w w:val="105"/>
          <w:sz w:val="19"/>
        </w:rPr>
        <w:t>포함),</w:t>
      </w:r>
      <w:r>
        <w:rPr>
          <w:rFonts w:ascii="휴먼모음T" w:hAnsi="휴먼모음T" w:eastAsia="휴먼모음T" w:hint="eastAsia"/>
          <w:spacing w:val="-29"/>
          <w:w w:val="105"/>
          <w:sz w:val="19"/>
        </w:rPr>
        <w:t> </w:t>
      </w:r>
      <w:r>
        <w:rPr>
          <w:rFonts w:ascii="휴먼모음T" w:hAnsi="휴먼모음T" w:eastAsia="휴먼모음T" w:hint="eastAsia"/>
          <w:w w:val="105"/>
          <w:sz w:val="19"/>
        </w:rPr>
        <w:t>화재보험,</w:t>
      </w:r>
      <w:r>
        <w:rPr>
          <w:rFonts w:ascii="휴먼모음T" w:hAnsi="휴먼모음T" w:eastAsia="휴먼모음T" w:hint="eastAsia"/>
          <w:spacing w:val="-30"/>
          <w:w w:val="105"/>
          <w:sz w:val="19"/>
        </w:rPr>
        <w:t> </w:t>
      </w:r>
      <w:r>
        <w:rPr>
          <w:rFonts w:ascii="휴먼모음T" w:hAnsi="휴먼모음T" w:eastAsia="휴먼모음T" w:hint="eastAsia"/>
          <w:w w:val="105"/>
          <w:sz w:val="19"/>
        </w:rPr>
        <w:t>해상보험,</w:t>
      </w:r>
      <w:r>
        <w:rPr>
          <w:rFonts w:ascii="휴먼모음T" w:hAnsi="휴먼모음T" w:eastAsia="휴먼모음T" w:hint="eastAsia"/>
          <w:spacing w:val="-28"/>
          <w:w w:val="105"/>
          <w:sz w:val="19"/>
        </w:rPr>
        <w:t> </w:t>
      </w:r>
      <w:r>
        <w:rPr>
          <w:rFonts w:ascii="휴먼모음T" w:hAnsi="휴먼모음T" w:eastAsia="휴먼모음T" w:hint="eastAsia"/>
          <w:w w:val="105"/>
          <w:sz w:val="19"/>
        </w:rPr>
        <w:t>자동차보험,</w:t>
      </w:r>
      <w:r>
        <w:rPr>
          <w:rFonts w:ascii="휴먼모음T" w:hAnsi="휴먼모음T" w:eastAsia="휴먼모음T" w:hint="eastAsia"/>
          <w:spacing w:val="-29"/>
          <w:w w:val="105"/>
          <w:sz w:val="19"/>
        </w:rPr>
        <w:t> </w:t>
      </w:r>
      <w:r>
        <w:rPr>
          <w:rFonts w:ascii="휴먼모음T" w:hAnsi="휴먼모음T" w:eastAsia="휴먼모음T" w:hint="eastAsia"/>
          <w:w w:val="105"/>
          <w:sz w:val="19"/>
        </w:rPr>
        <w:t>보증보험,</w:t>
      </w:r>
      <w:r>
        <w:rPr>
          <w:rFonts w:ascii="휴먼모음T" w:hAnsi="휴먼모음T" w:eastAsia="휴먼모음T" w:hint="eastAsia"/>
          <w:spacing w:val="-29"/>
          <w:w w:val="105"/>
          <w:sz w:val="19"/>
        </w:rPr>
        <w:t> </w:t>
      </w:r>
      <w:r>
        <w:rPr>
          <w:rFonts w:ascii="휴먼모음T" w:hAnsi="휴먼모음T" w:eastAsia="휴먼모음T" w:hint="eastAsia"/>
          <w:w w:val="105"/>
          <w:sz w:val="19"/>
        </w:rPr>
        <w:t>재보험,</w:t>
      </w:r>
      <w:r>
        <w:rPr>
          <w:rFonts w:ascii="휴먼모음T" w:hAnsi="휴먼모음T" w:eastAsia="휴먼모음T" w:hint="eastAsia"/>
          <w:spacing w:val="-29"/>
          <w:w w:val="105"/>
          <w:sz w:val="19"/>
        </w:rPr>
        <w:t> </w:t>
      </w:r>
      <w:r>
        <w:rPr>
          <w:rFonts w:ascii="휴먼모음T" w:hAnsi="휴먼모음T" w:eastAsia="휴먼모음T" w:hint="eastAsia"/>
          <w:w w:val="105"/>
          <w:sz w:val="19"/>
        </w:rPr>
        <w:t>상해보험, 질병보험, 간병보험 등 각종 보험상품(</w:t>
      </w:r>
      <w:r>
        <w:rPr>
          <w:w w:val="105"/>
          <w:sz w:val="19"/>
        </w:rPr>
        <w:t>｢</w:t>
      </w:r>
      <w:r>
        <w:rPr>
          <w:rFonts w:ascii="휴먼모음T" w:hAnsi="휴먼모음T" w:eastAsia="휴먼모음T" w:hint="eastAsia"/>
          <w:w w:val="105"/>
          <w:sz w:val="19"/>
        </w:rPr>
        <w:t>보험업법</w:t>
      </w:r>
      <w:r>
        <w:rPr>
          <w:w w:val="105"/>
          <w:sz w:val="19"/>
        </w:rPr>
        <w:t>｣</w:t>
      </w:r>
      <w:r>
        <w:rPr>
          <w:spacing w:val="-28"/>
          <w:w w:val="105"/>
          <w:sz w:val="19"/>
        </w:rPr>
        <w:t> </w:t>
      </w:r>
      <w:r>
        <w:rPr>
          <w:rFonts w:ascii="휴먼모음T" w:hAnsi="휴먼모음T" w:eastAsia="휴먼모음T" w:hint="eastAsia"/>
          <w:w w:val="105"/>
          <w:sz w:val="19"/>
        </w:rPr>
        <w:t>제4조제1항)</w:t>
      </w:r>
    </w:p>
    <w:p>
      <w:pPr>
        <w:pStyle w:val="BodyText"/>
        <w:rPr>
          <w:rFonts w:ascii="휴먼모음T"/>
          <w:sz w:val="20"/>
        </w:rPr>
      </w:pPr>
    </w:p>
    <w:p>
      <w:pPr>
        <w:pStyle w:val="BodyText"/>
        <w:spacing w:before="7"/>
        <w:rPr>
          <w:rFonts w:ascii="휴먼모음T"/>
          <w:sz w:val="16"/>
        </w:rPr>
      </w:pPr>
    </w:p>
    <w:p>
      <w:pPr>
        <w:pStyle w:val="ListParagraph"/>
        <w:numPr>
          <w:ilvl w:val="0"/>
          <w:numId w:val="51"/>
        </w:numPr>
        <w:tabs>
          <w:tab w:pos="829" w:val="left" w:leader="none"/>
        </w:tabs>
        <w:spacing w:line="230" w:lineRule="auto" w:before="73" w:after="0"/>
        <w:ind w:left="828" w:right="1206" w:hanging="362"/>
        <w:jc w:val="both"/>
        <w:rPr>
          <w:rFonts w:ascii="휴먼옛체" w:eastAsia="휴먼옛체" w:hint="eastAsia"/>
          <w:sz w:val="17"/>
        </w:rPr>
      </w:pPr>
      <w:r>
        <w:rPr>
          <w:rFonts w:ascii="휴먼옛체" w:eastAsia="휴먼옛체" w:hint="eastAsia"/>
          <w:spacing w:val="-4"/>
          <w:sz w:val="17"/>
        </w:rPr>
        <w:t>주택상환사채,</w:t>
      </w:r>
      <w:r>
        <w:rPr>
          <w:rFonts w:ascii="휴먼옛체" w:eastAsia="휴먼옛체" w:hint="eastAsia"/>
          <w:spacing w:val="-19"/>
          <w:sz w:val="17"/>
        </w:rPr>
        <w:t> </w:t>
      </w:r>
      <w:r>
        <w:rPr>
          <w:rFonts w:ascii="휴먼옛체" w:eastAsia="휴먼옛체" w:hint="eastAsia"/>
          <w:spacing w:val="-4"/>
          <w:sz w:val="17"/>
        </w:rPr>
        <w:t>입주자저축증서,</w:t>
      </w:r>
      <w:r>
        <w:rPr>
          <w:rFonts w:ascii="휴먼옛체" w:eastAsia="휴먼옛체" w:hint="eastAsia"/>
          <w:spacing w:val="-18"/>
          <w:sz w:val="17"/>
        </w:rPr>
        <w:t> </w:t>
      </w:r>
      <w:r>
        <w:rPr>
          <w:rFonts w:ascii="휴먼옛체" w:eastAsia="휴먼옛체" w:hint="eastAsia"/>
          <w:spacing w:val="-5"/>
          <w:sz w:val="17"/>
        </w:rPr>
        <w:t>무허가건물확인서,</w:t>
      </w:r>
      <w:r>
        <w:rPr>
          <w:rFonts w:ascii="휴먼옛체" w:eastAsia="휴먼옛체" w:hint="eastAsia"/>
          <w:spacing w:val="-18"/>
          <w:sz w:val="17"/>
        </w:rPr>
        <w:t> </w:t>
      </w:r>
      <w:r>
        <w:rPr>
          <w:rFonts w:ascii="휴먼옛체" w:eastAsia="휴먼옛체" w:hint="eastAsia"/>
          <w:spacing w:val="-5"/>
          <w:sz w:val="17"/>
        </w:rPr>
        <w:t>건물철거예정증명서</w:t>
      </w:r>
      <w:r>
        <w:rPr>
          <w:rFonts w:ascii="휴먼옛체" w:eastAsia="휴먼옛체" w:hint="eastAsia"/>
          <w:spacing w:val="-19"/>
          <w:sz w:val="17"/>
        </w:rPr>
        <w:t> </w:t>
      </w:r>
      <w:r>
        <w:rPr>
          <w:rFonts w:ascii="휴먼옛체" w:eastAsia="휴먼옛체" w:hint="eastAsia"/>
          <w:spacing w:val="-3"/>
          <w:sz w:val="17"/>
        </w:rPr>
        <w:t>또는</w:t>
      </w:r>
      <w:r>
        <w:rPr>
          <w:rFonts w:ascii="휴먼옛체" w:eastAsia="휴먼옛체" w:hint="eastAsia"/>
          <w:spacing w:val="-19"/>
          <w:sz w:val="17"/>
        </w:rPr>
        <w:t> </w:t>
      </w:r>
      <w:r>
        <w:rPr>
          <w:rFonts w:ascii="휴먼옛체" w:eastAsia="휴먼옛체" w:hint="eastAsia"/>
          <w:spacing w:val="-5"/>
          <w:sz w:val="17"/>
        </w:rPr>
        <w:t>건물철거확인서,</w:t>
      </w:r>
      <w:r>
        <w:rPr>
          <w:rFonts w:ascii="휴먼옛체" w:eastAsia="휴먼옛체" w:hint="eastAsia"/>
          <w:spacing w:val="-18"/>
          <w:sz w:val="17"/>
        </w:rPr>
        <w:t> </w:t>
      </w:r>
      <w:r>
        <w:rPr>
          <w:rFonts w:ascii="휴먼옛체" w:eastAsia="휴먼옛체" w:hint="eastAsia"/>
          <w:spacing w:val="-4"/>
          <w:sz w:val="17"/>
        </w:rPr>
        <w:t>이주대책 대상자확인서</w:t>
      </w:r>
      <w:r>
        <w:rPr>
          <w:rFonts w:ascii="휴먼옛체" w:eastAsia="휴먼옛체" w:hint="eastAsia"/>
          <w:spacing w:val="-40"/>
          <w:sz w:val="17"/>
        </w:rPr>
        <w:t> </w:t>
      </w:r>
      <w:r>
        <w:rPr>
          <w:rFonts w:ascii="휴먼옛체" w:eastAsia="휴먼옛체" w:hint="eastAsia"/>
          <w:sz w:val="17"/>
        </w:rPr>
        <w:t>등도</w:t>
      </w:r>
      <w:r>
        <w:rPr>
          <w:rFonts w:ascii="휴먼옛체" w:eastAsia="휴먼옛체" w:hint="eastAsia"/>
          <w:spacing w:val="-39"/>
          <w:sz w:val="17"/>
        </w:rPr>
        <w:t> </w:t>
      </w:r>
      <w:r>
        <w:rPr>
          <w:rFonts w:ascii="휴먼옛체" w:eastAsia="휴먼옛체" w:hint="eastAsia"/>
          <w:spacing w:val="-4"/>
          <w:sz w:val="17"/>
        </w:rPr>
        <w:t>입주권으로</w:t>
      </w:r>
      <w:r>
        <w:rPr>
          <w:rFonts w:ascii="휴먼옛체" w:eastAsia="휴먼옛체" w:hint="eastAsia"/>
          <w:spacing w:val="-39"/>
          <w:sz w:val="17"/>
        </w:rPr>
        <w:t> </w:t>
      </w:r>
      <w:r>
        <w:rPr>
          <w:rFonts w:ascii="휴먼옛체" w:eastAsia="휴먼옛체" w:hint="eastAsia"/>
          <w:spacing w:val="-4"/>
          <w:sz w:val="17"/>
        </w:rPr>
        <w:t>오인하는</w:t>
      </w:r>
      <w:r>
        <w:rPr>
          <w:rFonts w:ascii="휴먼옛체" w:eastAsia="휴먼옛체" w:hint="eastAsia"/>
          <w:spacing w:val="-39"/>
          <w:sz w:val="17"/>
        </w:rPr>
        <w:t> </w:t>
      </w:r>
      <w:r>
        <w:rPr>
          <w:rFonts w:ascii="휴먼옛체" w:eastAsia="휴먼옛체" w:hint="eastAsia"/>
          <w:spacing w:val="-4"/>
          <w:sz w:val="17"/>
        </w:rPr>
        <w:t>경우가</w:t>
      </w:r>
      <w:r>
        <w:rPr>
          <w:rFonts w:ascii="휴먼옛체" w:eastAsia="휴먼옛체" w:hint="eastAsia"/>
          <w:spacing w:val="-39"/>
          <w:sz w:val="17"/>
        </w:rPr>
        <w:t> </w:t>
      </w:r>
      <w:r>
        <w:rPr>
          <w:rFonts w:ascii="휴먼옛체" w:eastAsia="휴먼옛체" w:hint="eastAsia"/>
          <w:spacing w:val="-4"/>
          <w:sz w:val="17"/>
        </w:rPr>
        <w:t>있으나,</w:t>
      </w:r>
      <w:r>
        <w:rPr>
          <w:rFonts w:ascii="휴먼옛체" w:eastAsia="휴먼옛체" w:hint="eastAsia"/>
          <w:spacing w:val="-38"/>
          <w:sz w:val="17"/>
        </w:rPr>
        <w:t> </w:t>
      </w:r>
      <w:r>
        <w:rPr>
          <w:rFonts w:ascii="휴먼옛체" w:eastAsia="휴먼옛체" w:hint="eastAsia"/>
          <w:spacing w:val="-3"/>
          <w:sz w:val="17"/>
        </w:rPr>
        <w:t>이는</w:t>
      </w:r>
      <w:r>
        <w:rPr>
          <w:rFonts w:ascii="휴먼옛체" w:eastAsia="휴먼옛체" w:hint="eastAsia"/>
          <w:spacing w:val="-38"/>
          <w:sz w:val="17"/>
        </w:rPr>
        <w:t> </w:t>
      </w:r>
      <w:r>
        <w:rPr>
          <w:rFonts w:ascii="휴먼옛체" w:eastAsia="휴먼옛체" w:hint="eastAsia"/>
          <w:spacing w:val="-4"/>
          <w:sz w:val="17"/>
        </w:rPr>
        <w:t>주택을</w:t>
      </w:r>
      <w:r>
        <w:rPr>
          <w:rFonts w:ascii="휴먼옛체" w:eastAsia="휴먼옛체" w:hint="eastAsia"/>
          <w:spacing w:val="-39"/>
          <w:sz w:val="17"/>
        </w:rPr>
        <w:t> </w:t>
      </w:r>
      <w:r>
        <w:rPr>
          <w:rFonts w:ascii="휴먼옛체" w:eastAsia="휴먼옛체" w:hint="eastAsia"/>
          <w:spacing w:val="-4"/>
          <w:sz w:val="17"/>
        </w:rPr>
        <w:t>공급받을</w:t>
      </w:r>
      <w:r>
        <w:rPr>
          <w:rFonts w:ascii="휴먼옛체" w:eastAsia="휴먼옛체" w:hint="eastAsia"/>
          <w:spacing w:val="-40"/>
          <w:sz w:val="17"/>
        </w:rPr>
        <w:t> </w:t>
      </w:r>
      <w:r>
        <w:rPr>
          <w:rFonts w:ascii="휴먼옛체" w:eastAsia="휴먼옛체" w:hint="eastAsia"/>
          <w:sz w:val="17"/>
        </w:rPr>
        <w:t>수</w:t>
      </w:r>
      <w:r>
        <w:rPr>
          <w:rFonts w:ascii="휴먼옛체" w:eastAsia="휴먼옛체" w:hint="eastAsia"/>
          <w:spacing w:val="-38"/>
          <w:sz w:val="17"/>
        </w:rPr>
        <w:t> </w:t>
      </w:r>
      <w:r>
        <w:rPr>
          <w:rFonts w:ascii="휴먼옛체" w:eastAsia="휴먼옛체" w:hint="eastAsia"/>
          <w:spacing w:val="-3"/>
          <w:sz w:val="17"/>
        </w:rPr>
        <w:t>있는</w:t>
      </w:r>
      <w:r>
        <w:rPr>
          <w:rFonts w:ascii="휴먼옛체" w:eastAsia="휴먼옛체" w:hint="eastAsia"/>
          <w:spacing w:val="-39"/>
          <w:sz w:val="17"/>
        </w:rPr>
        <w:t> </w:t>
      </w:r>
      <w:r>
        <w:rPr>
          <w:rFonts w:ascii="휴먼옛체" w:eastAsia="휴먼옛체" w:hint="eastAsia"/>
          <w:spacing w:val="-3"/>
          <w:sz w:val="17"/>
        </w:rPr>
        <w:t>지위</w:t>
      </w:r>
      <w:r>
        <w:rPr>
          <w:rFonts w:ascii="휴먼옛체" w:eastAsia="휴먼옛체" w:hint="eastAsia"/>
          <w:spacing w:val="-39"/>
          <w:sz w:val="17"/>
        </w:rPr>
        <w:t> </w:t>
      </w:r>
      <w:r>
        <w:rPr>
          <w:rFonts w:ascii="휴먼옛체" w:eastAsia="휴먼옛체" w:hint="eastAsia"/>
          <w:spacing w:val="-3"/>
          <w:sz w:val="17"/>
        </w:rPr>
        <w:t>또는</w:t>
      </w:r>
      <w:r>
        <w:rPr>
          <w:rFonts w:ascii="휴먼옛체" w:eastAsia="휴먼옛체" w:hint="eastAsia"/>
          <w:spacing w:val="-39"/>
          <w:sz w:val="17"/>
        </w:rPr>
        <w:t> </w:t>
      </w:r>
      <w:r>
        <w:rPr>
          <w:rFonts w:ascii="휴먼옛체" w:eastAsia="휴먼옛체" w:hint="eastAsia"/>
          <w:spacing w:val="-4"/>
          <w:sz w:val="17"/>
        </w:rPr>
        <w:t>증서로서 </w:t>
      </w:r>
      <w:r>
        <w:rPr>
          <w:rFonts w:ascii="휴먼옛체" w:eastAsia="휴먼옛체" w:hint="eastAsia"/>
          <w:spacing w:val="-3"/>
          <w:sz w:val="17"/>
        </w:rPr>
        <w:t>주택을 </w:t>
      </w:r>
      <w:r>
        <w:rPr>
          <w:rFonts w:ascii="휴먼옛체" w:eastAsia="휴먼옛체" w:hint="eastAsia"/>
          <w:spacing w:val="-4"/>
          <w:sz w:val="17"/>
        </w:rPr>
        <w:t>취득할 </w:t>
      </w:r>
      <w:r>
        <w:rPr>
          <w:rFonts w:ascii="휴먼옛체" w:eastAsia="휴먼옛체" w:hint="eastAsia"/>
          <w:sz w:val="17"/>
        </w:rPr>
        <w:t>수 </w:t>
      </w:r>
      <w:r>
        <w:rPr>
          <w:rFonts w:ascii="휴먼옛체" w:eastAsia="휴먼옛체" w:hint="eastAsia"/>
          <w:spacing w:val="-3"/>
          <w:sz w:val="17"/>
        </w:rPr>
        <w:t>있는 </w:t>
      </w:r>
      <w:r>
        <w:rPr>
          <w:rFonts w:ascii="휴먼옛체" w:eastAsia="휴먼옛체" w:hint="eastAsia"/>
          <w:spacing w:val="-4"/>
          <w:sz w:val="17"/>
        </w:rPr>
        <w:t>입주권과는 성격이 </w:t>
      </w:r>
      <w:r>
        <w:rPr>
          <w:rFonts w:ascii="휴먼옛체" w:eastAsia="휴먼옛체" w:hint="eastAsia"/>
          <w:spacing w:val="-5"/>
          <w:sz w:val="17"/>
        </w:rPr>
        <w:t>다름</w:t>
      </w:r>
    </w:p>
    <w:p>
      <w:pPr>
        <w:pStyle w:val="BodyText"/>
        <w:rPr>
          <w:rFonts w:ascii="휴먼옛체"/>
          <w:sz w:val="20"/>
        </w:rPr>
      </w:pPr>
    </w:p>
    <w:p>
      <w:pPr>
        <w:pStyle w:val="BodyText"/>
        <w:spacing w:before="8"/>
        <w:rPr>
          <w:rFonts w:ascii="휴먼옛체"/>
          <w:sz w:val="18"/>
        </w:rPr>
      </w:pPr>
    </w:p>
    <w:p>
      <w:pPr>
        <w:spacing w:before="97"/>
        <w:ind w:left="467" w:right="0" w:firstLine="0"/>
        <w:jc w:val="left"/>
        <w:rPr>
          <w:rFonts w:ascii="Wingdings" w:hAnsi="Wingdings"/>
          <w:sz w:val="21"/>
        </w:rPr>
      </w:pPr>
      <w:r>
        <w:rPr>
          <w:rFonts w:ascii="Tahoma" w:hAnsi="Tahoma"/>
          <w:sz w:val="21"/>
        </w:rPr>
        <w:t>74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91712" coordorigin="1,170" coordsize="11112,14910">
            <v:shape style="position:absolute;left:0;top:170;width:11112;height:14910" type="#_x0000_t75" stroked="false">
              <v:imagedata r:id="rId261" o:title=""/>
            </v:shape>
            <v:shape style="position:absolute;left:10204;top:3968;width:908;height:850" type="#_x0000_t75" stroked="false">
              <v:imagedata r:id="rId125" o:title=""/>
            </v:shape>
            <v:shape style="position:absolute;left:1587;top:2153;width:454;height:454" type="#_x0000_t75" stroked="false">
              <v:imagedata r:id="rId50" o:title=""/>
            </v:shape>
            <v:shape style="position:absolute;left:1927;top:2898;width:114;height:106" type="#_x0000_t75" stroked="false">
              <v:imagedata r:id="rId23" o:title=""/>
            </v:shape>
            <v:shape style="position:absolute;left:1687;top:7328;width:286;height:318" type="#_x0000_t75" stroked="false">
              <v:imagedata r:id="rId31" o:title=""/>
            </v:shape>
            <v:shape style="position:absolute;left:2026;top:7379;width:374;height:260" type="#_x0000_t75" stroked="false">
              <v:imagedata r:id="rId233"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6"/>
        <w:rPr>
          <w:rFonts w:ascii="휴먼옛체"/>
          <w:sz w:val="24"/>
        </w:rPr>
      </w:pPr>
    </w:p>
    <w:p>
      <w:pPr>
        <w:pStyle w:val="Heading6"/>
        <w:numPr>
          <w:ilvl w:val="0"/>
          <w:numId w:val="119"/>
        </w:numPr>
        <w:tabs>
          <w:tab w:pos="1020" w:val="left" w:leader="none"/>
          <w:tab w:pos="1021" w:val="left" w:leader="none"/>
        </w:tabs>
        <w:spacing w:line="240" w:lineRule="auto" w:before="4" w:after="0"/>
        <w:ind w:left="1020" w:right="0" w:hanging="464"/>
        <w:jc w:val="left"/>
      </w:pPr>
      <w:bookmarkStart w:name="_TOC_250026" w:id="28"/>
      <w:r>
        <w:rPr>
          <w:spacing w:val="-9"/>
        </w:rPr>
        <w:t>재산가액</w:t>
      </w:r>
      <w:r>
        <w:rPr>
          <w:spacing w:val="-2"/>
        </w:rPr>
        <w:t> </w:t>
      </w:r>
      <w:bookmarkEnd w:id="28"/>
      <w:r>
        <w:rPr>
          <w:spacing w:val="-12"/>
        </w:rPr>
        <w:t>산정기준</w:t>
      </w:r>
    </w:p>
    <w:p>
      <w:pPr>
        <w:pStyle w:val="BodyText"/>
        <w:rPr>
          <w:rFonts w:ascii="휴먼옛체"/>
          <w:sz w:val="9"/>
        </w:rPr>
      </w:pPr>
    </w:p>
    <w:p>
      <w:pPr>
        <w:pStyle w:val="BodyText"/>
        <w:spacing w:line="391" w:lineRule="exact"/>
        <w:ind w:left="1032"/>
      </w:pPr>
      <w:r>
        <w:rPr/>
        <w:pict>
          <v:shape style="position:absolute;margin-left:79.379997pt;margin-top:22.31568pt;width:397.05pt;height:196.75pt;mso-position-horizontal-relative:page;mso-position-vertical-relative:paragraph;z-index:15808512"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268"/>
                    <w:gridCol w:w="5672"/>
                  </w:tblGrid>
                  <w:tr>
                    <w:trPr>
                      <w:trHeight w:val="332" w:hRule="atLeast"/>
                    </w:trPr>
                    <w:tc>
                      <w:tcPr>
                        <w:tcW w:w="2268" w:type="dxa"/>
                        <w:tcBorders>
                          <w:left w:val="nil"/>
                          <w:right w:val="single" w:sz="8" w:space="0" w:color="FFFFFF"/>
                        </w:tcBorders>
                        <w:shd w:val="clear" w:color="auto" w:fill="D5D5D5"/>
                      </w:tcPr>
                      <w:p>
                        <w:pPr>
                          <w:pStyle w:val="TableParagraph"/>
                          <w:spacing w:line="312" w:lineRule="exact"/>
                          <w:ind w:left="726" w:right="717"/>
                          <w:jc w:val="center"/>
                          <w:rPr>
                            <w:rFonts w:ascii="맑은 고딕" w:eastAsia="맑은 고딕" w:hint="eastAsia"/>
                            <w:b/>
                            <w:sz w:val="19"/>
                          </w:rPr>
                        </w:pPr>
                        <w:r>
                          <w:rPr>
                            <w:rFonts w:ascii="맑은 고딕" w:eastAsia="맑은 고딕" w:hint="eastAsia"/>
                            <w:b/>
                            <w:w w:val="95"/>
                            <w:sz w:val="19"/>
                          </w:rPr>
                          <w:t>재산항목</w:t>
                        </w:r>
                      </w:p>
                    </w:tc>
                    <w:tc>
                      <w:tcPr>
                        <w:tcW w:w="5672" w:type="dxa"/>
                        <w:tcBorders>
                          <w:left w:val="single" w:sz="8" w:space="0" w:color="FFFFFF"/>
                          <w:right w:val="nil"/>
                        </w:tcBorders>
                        <w:shd w:val="clear" w:color="auto" w:fill="D5D5D5"/>
                      </w:tcPr>
                      <w:p>
                        <w:pPr>
                          <w:pStyle w:val="TableParagraph"/>
                          <w:spacing w:line="312" w:lineRule="exact"/>
                          <w:ind w:left="2444" w:right="2455"/>
                          <w:jc w:val="center"/>
                          <w:rPr>
                            <w:rFonts w:ascii="맑은 고딕" w:eastAsia="맑은 고딕" w:hint="eastAsia"/>
                            <w:b/>
                            <w:sz w:val="19"/>
                          </w:rPr>
                        </w:pPr>
                        <w:r>
                          <w:rPr>
                            <w:rFonts w:ascii="맑은 고딕" w:eastAsia="맑은 고딕" w:hint="eastAsia"/>
                            <w:b/>
                            <w:w w:val="95"/>
                            <w:sz w:val="19"/>
                          </w:rPr>
                          <w:t>산정기준</w:t>
                        </w:r>
                      </w:p>
                    </w:tc>
                  </w:tr>
                  <w:tr>
                    <w:trPr>
                      <w:trHeight w:val="285" w:hRule="atLeast"/>
                    </w:trPr>
                    <w:tc>
                      <w:tcPr>
                        <w:tcW w:w="2268" w:type="dxa"/>
                        <w:tcBorders>
                          <w:left w:val="nil"/>
                          <w:bottom w:val="single" w:sz="4" w:space="0" w:color="999999"/>
                          <w:right w:val="single" w:sz="4" w:space="0" w:color="999999"/>
                        </w:tcBorders>
                        <w:shd w:val="clear" w:color="auto" w:fill="EFEFEF"/>
                      </w:tcPr>
                      <w:p>
                        <w:pPr>
                          <w:pStyle w:val="TableParagraph"/>
                          <w:spacing w:line="263" w:lineRule="exact" w:before="3"/>
                          <w:ind w:left="322" w:right="318"/>
                          <w:jc w:val="center"/>
                          <w:rPr>
                            <w:rFonts w:ascii="휴먼옛체" w:eastAsia="휴먼옛체" w:hint="eastAsia"/>
                            <w:sz w:val="19"/>
                          </w:rPr>
                        </w:pPr>
                        <w:r>
                          <w:rPr>
                            <w:rFonts w:ascii="휴먼옛체" w:eastAsia="휴먼옛체" w:hint="eastAsia"/>
                            <w:sz w:val="19"/>
                          </w:rPr>
                          <w:t>토지, 건축물, 주택</w:t>
                        </w:r>
                      </w:p>
                    </w:tc>
                    <w:tc>
                      <w:tcPr>
                        <w:tcW w:w="5672" w:type="dxa"/>
                        <w:tcBorders>
                          <w:left w:val="single" w:sz="4" w:space="0" w:color="999999"/>
                          <w:bottom w:val="single" w:sz="4" w:space="0" w:color="999999"/>
                          <w:right w:val="nil"/>
                        </w:tcBorders>
                      </w:tcPr>
                      <w:p>
                        <w:pPr>
                          <w:pStyle w:val="TableParagraph"/>
                          <w:spacing w:line="266" w:lineRule="exact"/>
                          <w:ind w:left="94"/>
                          <w:rPr>
                            <w:sz w:val="19"/>
                          </w:rPr>
                        </w:pPr>
                        <w:r>
                          <w:rPr>
                            <w:w w:val="105"/>
                            <w:sz w:val="19"/>
                          </w:rPr>
                          <w:t>(</w:t>
                        </w:r>
                        <w:r>
                          <w:rPr>
                            <w:rFonts w:ascii="함초롬바탕" w:eastAsia="함초롬바탕" w:hint="eastAsia"/>
                            <w:w w:val="105"/>
                            <w:sz w:val="19"/>
                          </w:rPr>
                          <w:t>｢</w:t>
                        </w:r>
                        <w:r>
                          <w:rPr>
                            <w:w w:val="105"/>
                            <w:sz w:val="19"/>
                          </w:rPr>
                          <w:t>지방세법</w:t>
                        </w:r>
                        <w:r>
                          <w:rPr>
                            <w:rFonts w:ascii="함초롬바탕" w:eastAsia="함초롬바탕" w:hint="eastAsia"/>
                            <w:w w:val="105"/>
                            <w:sz w:val="19"/>
                          </w:rPr>
                          <w:t>｣</w:t>
                        </w:r>
                        <w:r>
                          <w:rPr>
                            <w:w w:val="105"/>
                            <w:sz w:val="19"/>
                          </w:rPr>
                          <w:t>) 시가표준액</w:t>
                        </w:r>
                      </w:p>
                    </w:tc>
                  </w:tr>
                  <w:tr>
                    <w:trPr>
                      <w:trHeight w:val="295" w:hRule="atLeast"/>
                    </w:trPr>
                    <w:tc>
                      <w:tcPr>
                        <w:tcW w:w="2268" w:type="dxa"/>
                        <w:tcBorders>
                          <w:top w:val="single" w:sz="4" w:space="0" w:color="999999"/>
                          <w:left w:val="nil"/>
                          <w:bottom w:val="single" w:sz="4" w:space="0" w:color="999999"/>
                          <w:right w:val="single" w:sz="4" w:space="0" w:color="999999"/>
                        </w:tcBorders>
                        <w:shd w:val="clear" w:color="auto" w:fill="EFEFEF"/>
                      </w:tcPr>
                      <w:p>
                        <w:pPr>
                          <w:pStyle w:val="TableParagraph"/>
                          <w:spacing w:line="263" w:lineRule="exact" w:before="13"/>
                          <w:ind w:left="322" w:right="317"/>
                          <w:jc w:val="center"/>
                          <w:rPr>
                            <w:rFonts w:ascii="휴먼옛체" w:eastAsia="휴먼옛체" w:hint="eastAsia"/>
                            <w:sz w:val="19"/>
                          </w:rPr>
                        </w:pPr>
                        <w:r>
                          <w:rPr>
                            <w:rFonts w:ascii="휴먼옛체" w:eastAsia="휴먼옛체" w:hint="eastAsia"/>
                            <w:sz w:val="19"/>
                          </w:rPr>
                          <w:t>선박, 항공기</w:t>
                        </w:r>
                      </w:p>
                    </w:tc>
                    <w:tc>
                      <w:tcPr>
                        <w:tcW w:w="5672" w:type="dxa"/>
                        <w:tcBorders>
                          <w:top w:val="single" w:sz="4" w:space="0" w:color="999999"/>
                          <w:left w:val="single" w:sz="4" w:space="0" w:color="999999"/>
                          <w:bottom w:val="single" w:sz="4" w:space="0" w:color="999999"/>
                          <w:right w:val="nil"/>
                        </w:tcBorders>
                      </w:tcPr>
                      <w:p>
                        <w:pPr>
                          <w:pStyle w:val="TableParagraph"/>
                          <w:spacing w:line="276" w:lineRule="exact"/>
                          <w:ind w:left="94"/>
                          <w:rPr>
                            <w:sz w:val="19"/>
                          </w:rPr>
                        </w:pPr>
                        <w:r>
                          <w:rPr>
                            <w:sz w:val="19"/>
                          </w:rPr>
                          <w:t>(</w:t>
                        </w:r>
                        <w:r>
                          <w:rPr>
                            <w:rFonts w:ascii="함초롬바탕" w:hAnsi="함초롬바탕" w:eastAsia="함초롬바탕" w:hint="eastAsia"/>
                            <w:sz w:val="19"/>
                          </w:rPr>
                          <w:t>｢</w:t>
                        </w:r>
                        <w:r>
                          <w:rPr>
                            <w:sz w:val="19"/>
                          </w:rPr>
                          <w:t>지방세법</w:t>
                        </w:r>
                        <w:r>
                          <w:rPr>
                            <w:rFonts w:ascii="함초롬바탕" w:hAnsi="함초롬바탕" w:eastAsia="함초롬바탕" w:hint="eastAsia"/>
                            <w:sz w:val="19"/>
                          </w:rPr>
                          <w:t>｣</w:t>
                        </w:r>
                        <w:r>
                          <w:rPr>
                            <w:sz w:val="19"/>
                          </w:rPr>
                          <w:t>) 시가표준액</w:t>
                        </w:r>
                        <w:r>
                          <w:rPr>
                            <w:spacing w:val="-56"/>
                            <w:sz w:val="19"/>
                          </w:rPr>
                          <w:t> </w:t>
                        </w:r>
                        <w:r>
                          <w:rPr>
                            <w:sz w:val="19"/>
                          </w:rPr>
                          <w:t>×</w:t>
                        </w:r>
                        <w:r>
                          <w:rPr>
                            <w:spacing w:val="-56"/>
                            <w:sz w:val="19"/>
                          </w:rPr>
                          <w:t> </w:t>
                        </w:r>
                        <w:r>
                          <w:rPr>
                            <w:sz w:val="19"/>
                          </w:rPr>
                          <w:t>보정계수(3.5)</w:t>
                        </w:r>
                      </w:p>
                    </w:tc>
                  </w:tr>
                  <w:tr>
                    <w:trPr>
                      <w:trHeight w:val="542" w:hRule="atLeast"/>
                    </w:trPr>
                    <w:tc>
                      <w:tcPr>
                        <w:tcW w:w="2268" w:type="dxa"/>
                        <w:tcBorders>
                          <w:top w:val="single" w:sz="4" w:space="0" w:color="999999"/>
                          <w:left w:val="nil"/>
                          <w:bottom w:val="single" w:sz="4" w:space="0" w:color="999999"/>
                          <w:right w:val="single" w:sz="4" w:space="0" w:color="999999"/>
                        </w:tcBorders>
                        <w:shd w:val="clear" w:color="auto" w:fill="EFEFEF"/>
                      </w:tcPr>
                      <w:p>
                        <w:pPr>
                          <w:pStyle w:val="TableParagraph"/>
                          <w:spacing w:before="136"/>
                          <w:ind w:left="322" w:right="318"/>
                          <w:jc w:val="center"/>
                          <w:rPr>
                            <w:rFonts w:ascii="휴먼옛체" w:eastAsia="휴먼옛체" w:hint="eastAsia"/>
                            <w:sz w:val="19"/>
                          </w:rPr>
                        </w:pPr>
                        <w:r>
                          <w:rPr>
                            <w:rFonts w:ascii="휴먼옛체" w:eastAsia="휴먼옛체" w:hint="eastAsia"/>
                            <w:w w:val="95"/>
                            <w:sz w:val="19"/>
                          </w:rPr>
                          <w:t>임차보증금</w:t>
                        </w:r>
                      </w:p>
                    </w:tc>
                    <w:tc>
                      <w:tcPr>
                        <w:tcW w:w="5672" w:type="dxa"/>
                        <w:tcBorders>
                          <w:top w:val="single" w:sz="4" w:space="0" w:color="999999"/>
                          <w:left w:val="single" w:sz="4" w:space="0" w:color="999999"/>
                          <w:bottom w:val="single" w:sz="4" w:space="0" w:color="999999"/>
                          <w:right w:val="nil"/>
                        </w:tcBorders>
                      </w:tcPr>
                      <w:p>
                        <w:pPr>
                          <w:pStyle w:val="TableParagraph"/>
                          <w:spacing w:line="278" w:lineRule="exact" w:before="1"/>
                          <w:ind w:left="94"/>
                          <w:rPr>
                            <w:sz w:val="19"/>
                          </w:rPr>
                        </w:pPr>
                        <w:r>
                          <w:rPr>
                            <w:w w:val="105"/>
                            <w:sz w:val="19"/>
                          </w:rPr>
                          <w:t>임대차 계약서상의 보증금 및</w:t>
                        </w:r>
                        <w:r>
                          <w:rPr>
                            <w:spacing w:val="-59"/>
                            <w:w w:val="105"/>
                            <w:sz w:val="19"/>
                          </w:rPr>
                          <w:t> </w:t>
                        </w:r>
                        <w:r>
                          <w:rPr>
                            <w:w w:val="105"/>
                            <w:sz w:val="19"/>
                          </w:rPr>
                          <w:t>전세금</w:t>
                        </w:r>
                      </w:p>
                      <w:p>
                        <w:pPr>
                          <w:pStyle w:val="TableParagraph"/>
                          <w:spacing w:line="242" w:lineRule="exact"/>
                          <w:ind w:left="94"/>
                          <w:rPr>
                            <w:sz w:val="19"/>
                          </w:rPr>
                        </w:pPr>
                        <w:r>
                          <w:rPr>
                            <w:w w:val="105"/>
                            <w:sz w:val="19"/>
                          </w:rPr>
                          <w:t>(주거를 목적으로 하는 주택의 경우 보정계수 0.95)</w:t>
                        </w:r>
                      </w:p>
                    </w:tc>
                  </w:tr>
                  <w:tr>
                    <w:trPr>
                      <w:trHeight w:val="296" w:hRule="atLeast"/>
                    </w:trPr>
                    <w:tc>
                      <w:tcPr>
                        <w:tcW w:w="2268" w:type="dxa"/>
                        <w:tcBorders>
                          <w:top w:val="single" w:sz="4" w:space="0" w:color="999999"/>
                          <w:left w:val="nil"/>
                          <w:bottom w:val="single" w:sz="4" w:space="0" w:color="999999"/>
                          <w:right w:val="single" w:sz="4" w:space="0" w:color="999999"/>
                        </w:tcBorders>
                        <w:shd w:val="clear" w:color="auto" w:fill="EFEFEF"/>
                      </w:tcPr>
                      <w:p>
                        <w:pPr>
                          <w:pStyle w:val="TableParagraph"/>
                          <w:spacing w:line="263" w:lineRule="exact" w:before="13"/>
                          <w:ind w:left="322" w:right="318"/>
                          <w:jc w:val="center"/>
                          <w:rPr>
                            <w:rFonts w:ascii="휴먼옛체" w:eastAsia="휴먼옛체" w:hint="eastAsia"/>
                            <w:sz w:val="19"/>
                          </w:rPr>
                        </w:pPr>
                        <w:r>
                          <w:rPr>
                            <w:rFonts w:ascii="휴먼옛체" w:eastAsia="휴먼옛체" w:hint="eastAsia"/>
                            <w:w w:val="95"/>
                            <w:sz w:val="19"/>
                          </w:rPr>
                          <w:t>조합원 입주권</w:t>
                        </w:r>
                      </w:p>
                    </w:tc>
                    <w:tc>
                      <w:tcPr>
                        <w:tcW w:w="5672" w:type="dxa"/>
                        <w:tcBorders>
                          <w:top w:val="single" w:sz="4" w:space="0" w:color="999999"/>
                          <w:left w:val="single" w:sz="4" w:space="0" w:color="999999"/>
                          <w:bottom w:val="single" w:sz="4" w:space="0" w:color="999999"/>
                          <w:right w:val="nil"/>
                        </w:tcBorders>
                      </w:tcPr>
                      <w:p>
                        <w:pPr>
                          <w:pStyle w:val="TableParagraph"/>
                          <w:spacing w:line="273" w:lineRule="exact" w:before="2"/>
                          <w:ind w:left="94"/>
                          <w:rPr>
                            <w:sz w:val="19"/>
                          </w:rPr>
                        </w:pPr>
                        <w:r>
                          <w:rPr>
                            <w:w w:val="105"/>
                            <w:sz w:val="19"/>
                          </w:rPr>
                          <w:t>관리처분계획에 따라 정해진 가격에 청산금을 가감한</w:t>
                        </w:r>
                        <w:r>
                          <w:rPr>
                            <w:spacing w:val="-80"/>
                            <w:w w:val="105"/>
                            <w:sz w:val="19"/>
                          </w:rPr>
                          <w:t> </w:t>
                        </w:r>
                        <w:r>
                          <w:rPr>
                            <w:w w:val="105"/>
                            <w:sz w:val="19"/>
                          </w:rPr>
                          <w:t>금액</w:t>
                        </w:r>
                      </w:p>
                    </w:tc>
                  </w:tr>
                  <w:tr>
                    <w:trPr>
                      <w:trHeight w:val="294" w:hRule="atLeast"/>
                    </w:trPr>
                    <w:tc>
                      <w:tcPr>
                        <w:tcW w:w="2268" w:type="dxa"/>
                        <w:tcBorders>
                          <w:top w:val="single" w:sz="4" w:space="0" w:color="999999"/>
                          <w:left w:val="nil"/>
                          <w:bottom w:val="single" w:sz="4" w:space="0" w:color="999999"/>
                          <w:right w:val="single" w:sz="4" w:space="0" w:color="999999"/>
                        </w:tcBorders>
                        <w:shd w:val="clear" w:color="auto" w:fill="EFEFEF"/>
                      </w:tcPr>
                      <w:p>
                        <w:pPr>
                          <w:pStyle w:val="TableParagraph"/>
                          <w:spacing w:line="263" w:lineRule="exact" w:before="12"/>
                          <w:ind w:left="322" w:right="318"/>
                          <w:jc w:val="center"/>
                          <w:rPr>
                            <w:rFonts w:ascii="휴먼옛체" w:eastAsia="휴먼옛체" w:hint="eastAsia"/>
                            <w:sz w:val="19"/>
                          </w:rPr>
                        </w:pPr>
                        <w:r>
                          <w:rPr>
                            <w:rFonts w:ascii="휴먼옛체" w:eastAsia="휴먼옛체" w:hint="eastAsia"/>
                            <w:w w:val="95"/>
                            <w:sz w:val="19"/>
                          </w:rPr>
                          <w:t>분양권</w:t>
                        </w:r>
                      </w:p>
                    </w:tc>
                    <w:tc>
                      <w:tcPr>
                        <w:tcW w:w="5672" w:type="dxa"/>
                        <w:tcBorders>
                          <w:top w:val="single" w:sz="4" w:space="0" w:color="999999"/>
                          <w:left w:val="single" w:sz="4" w:space="0" w:color="999999"/>
                          <w:bottom w:val="single" w:sz="4" w:space="0" w:color="999999"/>
                          <w:right w:val="nil"/>
                        </w:tcBorders>
                      </w:tcPr>
                      <w:p>
                        <w:pPr>
                          <w:pStyle w:val="TableParagraph"/>
                          <w:spacing w:line="273" w:lineRule="exact" w:before="1"/>
                          <w:ind w:left="94"/>
                          <w:rPr>
                            <w:sz w:val="19"/>
                          </w:rPr>
                        </w:pPr>
                        <w:r>
                          <w:rPr>
                            <w:w w:val="105"/>
                            <w:sz w:val="19"/>
                          </w:rPr>
                          <w:t>조사일 현재까지 납입한 금액</w:t>
                        </w:r>
                      </w:p>
                    </w:tc>
                  </w:tr>
                  <w:tr>
                    <w:trPr>
                      <w:trHeight w:val="296" w:hRule="atLeast"/>
                    </w:trPr>
                    <w:tc>
                      <w:tcPr>
                        <w:tcW w:w="2268" w:type="dxa"/>
                        <w:tcBorders>
                          <w:top w:val="single" w:sz="4" w:space="0" w:color="999999"/>
                          <w:left w:val="nil"/>
                          <w:bottom w:val="single" w:sz="4" w:space="0" w:color="999999"/>
                          <w:right w:val="single" w:sz="4" w:space="0" w:color="999999"/>
                        </w:tcBorders>
                        <w:shd w:val="clear" w:color="auto" w:fill="EFEFEF"/>
                      </w:tcPr>
                      <w:p>
                        <w:pPr>
                          <w:pStyle w:val="TableParagraph"/>
                          <w:spacing w:line="263" w:lineRule="exact" w:before="13"/>
                          <w:ind w:left="322" w:right="318"/>
                          <w:jc w:val="center"/>
                          <w:rPr>
                            <w:rFonts w:ascii="휴먼옛체" w:eastAsia="휴먼옛체" w:hint="eastAsia"/>
                            <w:sz w:val="19"/>
                          </w:rPr>
                        </w:pPr>
                        <w:r>
                          <w:rPr>
                            <w:rFonts w:ascii="휴먼옛체" w:eastAsia="휴먼옛체" w:hint="eastAsia"/>
                            <w:w w:val="95"/>
                            <w:sz w:val="19"/>
                          </w:rPr>
                          <w:t>입목재산</w:t>
                        </w:r>
                      </w:p>
                    </w:tc>
                    <w:tc>
                      <w:tcPr>
                        <w:tcW w:w="5672" w:type="dxa"/>
                        <w:tcBorders>
                          <w:top w:val="single" w:sz="4" w:space="0" w:color="999999"/>
                          <w:left w:val="single" w:sz="4" w:space="0" w:color="999999"/>
                          <w:bottom w:val="single" w:sz="4" w:space="0" w:color="999999"/>
                          <w:right w:val="nil"/>
                        </w:tcBorders>
                      </w:tcPr>
                      <w:p>
                        <w:pPr>
                          <w:pStyle w:val="TableParagraph"/>
                          <w:spacing w:line="276" w:lineRule="exact"/>
                          <w:ind w:left="94"/>
                          <w:rPr>
                            <w:sz w:val="19"/>
                          </w:rPr>
                        </w:pPr>
                        <w:r>
                          <w:rPr>
                            <w:w w:val="105"/>
                            <w:sz w:val="19"/>
                          </w:rPr>
                          <w:t>(</w:t>
                        </w:r>
                        <w:r>
                          <w:rPr>
                            <w:rFonts w:ascii="함초롬바탕" w:eastAsia="함초롬바탕" w:hint="eastAsia"/>
                            <w:w w:val="105"/>
                            <w:sz w:val="19"/>
                          </w:rPr>
                          <w:t>｢</w:t>
                        </w:r>
                        <w:r>
                          <w:rPr>
                            <w:w w:val="105"/>
                            <w:sz w:val="19"/>
                          </w:rPr>
                          <w:t>지방세법</w:t>
                        </w:r>
                        <w:r>
                          <w:rPr>
                            <w:rFonts w:ascii="함초롬바탕" w:eastAsia="함초롬바탕" w:hint="eastAsia"/>
                            <w:w w:val="105"/>
                            <w:sz w:val="19"/>
                          </w:rPr>
                          <w:t>｣</w:t>
                        </w:r>
                        <w:r>
                          <w:rPr>
                            <w:w w:val="105"/>
                            <w:sz w:val="19"/>
                          </w:rPr>
                          <w:t>) 시가표준액</w:t>
                        </w:r>
                      </w:p>
                    </w:tc>
                  </w:tr>
                  <w:tr>
                    <w:trPr>
                      <w:trHeight w:val="296" w:hRule="atLeast"/>
                    </w:trPr>
                    <w:tc>
                      <w:tcPr>
                        <w:tcW w:w="2268" w:type="dxa"/>
                        <w:tcBorders>
                          <w:top w:val="single" w:sz="4" w:space="0" w:color="999999"/>
                          <w:left w:val="nil"/>
                          <w:bottom w:val="single" w:sz="4" w:space="0" w:color="999999"/>
                          <w:right w:val="single" w:sz="4" w:space="0" w:color="999999"/>
                        </w:tcBorders>
                        <w:shd w:val="clear" w:color="auto" w:fill="EFEFEF"/>
                      </w:tcPr>
                      <w:p>
                        <w:pPr>
                          <w:pStyle w:val="TableParagraph"/>
                          <w:spacing w:line="263" w:lineRule="exact" w:before="13"/>
                          <w:ind w:left="322" w:right="318"/>
                          <w:jc w:val="center"/>
                          <w:rPr>
                            <w:rFonts w:ascii="휴먼옛체" w:eastAsia="휴먼옛체" w:hint="eastAsia"/>
                            <w:sz w:val="19"/>
                          </w:rPr>
                        </w:pPr>
                        <w:r>
                          <w:rPr>
                            <w:rFonts w:ascii="휴먼옛체" w:eastAsia="휴먼옛체" w:hint="eastAsia"/>
                            <w:w w:val="95"/>
                            <w:sz w:val="19"/>
                          </w:rPr>
                          <w:t>어업권</w:t>
                        </w:r>
                      </w:p>
                    </w:tc>
                    <w:tc>
                      <w:tcPr>
                        <w:tcW w:w="5672" w:type="dxa"/>
                        <w:tcBorders>
                          <w:top w:val="single" w:sz="4" w:space="0" w:color="999999"/>
                          <w:left w:val="single" w:sz="4" w:space="0" w:color="999999"/>
                          <w:bottom w:val="single" w:sz="4" w:space="0" w:color="999999"/>
                          <w:right w:val="nil"/>
                        </w:tcBorders>
                      </w:tcPr>
                      <w:p>
                        <w:pPr>
                          <w:pStyle w:val="TableParagraph"/>
                          <w:spacing w:line="276" w:lineRule="exact"/>
                          <w:ind w:left="94"/>
                          <w:rPr>
                            <w:sz w:val="19"/>
                          </w:rPr>
                        </w:pPr>
                        <w:r>
                          <w:rPr>
                            <w:w w:val="105"/>
                            <w:sz w:val="19"/>
                          </w:rPr>
                          <w:t>(</w:t>
                        </w:r>
                        <w:r>
                          <w:rPr>
                            <w:rFonts w:ascii="함초롬바탕" w:eastAsia="함초롬바탕" w:hint="eastAsia"/>
                            <w:w w:val="105"/>
                            <w:sz w:val="19"/>
                          </w:rPr>
                          <w:t>｢</w:t>
                        </w:r>
                        <w:r>
                          <w:rPr>
                            <w:w w:val="105"/>
                            <w:sz w:val="19"/>
                          </w:rPr>
                          <w:t>지방세법</w:t>
                        </w:r>
                        <w:r>
                          <w:rPr>
                            <w:rFonts w:ascii="함초롬바탕" w:eastAsia="함초롬바탕" w:hint="eastAsia"/>
                            <w:w w:val="105"/>
                            <w:sz w:val="19"/>
                          </w:rPr>
                          <w:t>｣</w:t>
                        </w:r>
                        <w:r>
                          <w:rPr>
                            <w:w w:val="105"/>
                            <w:sz w:val="19"/>
                          </w:rPr>
                          <w:t>) 시가표준액</w:t>
                        </w:r>
                      </w:p>
                    </w:tc>
                  </w:tr>
                  <w:tr>
                    <w:trPr>
                      <w:trHeight w:val="294" w:hRule="atLeast"/>
                    </w:trPr>
                    <w:tc>
                      <w:tcPr>
                        <w:tcW w:w="2268" w:type="dxa"/>
                        <w:tcBorders>
                          <w:top w:val="single" w:sz="4" w:space="0" w:color="999999"/>
                          <w:left w:val="nil"/>
                          <w:bottom w:val="single" w:sz="4" w:space="0" w:color="999999"/>
                          <w:right w:val="single" w:sz="4" w:space="0" w:color="999999"/>
                        </w:tcBorders>
                        <w:shd w:val="clear" w:color="auto" w:fill="EFEFEF"/>
                      </w:tcPr>
                      <w:p>
                        <w:pPr>
                          <w:pStyle w:val="TableParagraph"/>
                          <w:spacing w:line="263" w:lineRule="exact" w:before="12"/>
                          <w:ind w:left="322" w:right="318"/>
                          <w:jc w:val="center"/>
                          <w:rPr>
                            <w:rFonts w:ascii="휴먼옛체" w:eastAsia="휴먼옛체" w:hint="eastAsia"/>
                            <w:sz w:val="19"/>
                          </w:rPr>
                        </w:pPr>
                        <w:r>
                          <w:rPr>
                            <w:rFonts w:ascii="휴먼옛체" w:eastAsia="휴먼옛체" w:hint="eastAsia"/>
                            <w:w w:val="95"/>
                            <w:sz w:val="19"/>
                          </w:rPr>
                          <w:t>각종 회원권</w:t>
                        </w:r>
                      </w:p>
                    </w:tc>
                    <w:tc>
                      <w:tcPr>
                        <w:tcW w:w="5672" w:type="dxa"/>
                        <w:tcBorders>
                          <w:top w:val="single" w:sz="4" w:space="0" w:color="999999"/>
                          <w:left w:val="single" w:sz="4" w:space="0" w:color="999999"/>
                          <w:bottom w:val="single" w:sz="4" w:space="0" w:color="999999"/>
                          <w:right w:val="nil"/>
                        </w:tcBorders>
                      </w:tcPr>
                      <w:p>
                        <w:pPr>
                          <w:pStyle w:val="TableParagraph"/>
                          <w:spacing w:line="275" w:lineRule="exact"/>
                          <w:ind w:left="94"/>
                          <w:rPr>
                            <w:sz w:val="19"/>
                          </w:rPr>
                        </w:pPr>
                        <w:r>
                          <w:rPr>
                            <w:w w:val="105"/>
                            <w:sz w:val="19"/>
                          </w:rPr>
                          <w:t>(</w:t>
                        </w:r>
                        <w:r>
                          <w:rPr>
                            <w:rFonts w:ascii="함초롬바탕" w:eastAsia="함초롬바탕" w:hint="eastAsia"/>
                            <w:w w:val="105"/>
                            <w:sz w:val="19"/>
                          </w:rPr>
                          <w:t>｢</w:t>
                        </w:r>
                        <w:r>
                          <w:rPr>
                            <w:w w:val="105"/>
                            <w:sz w:val="19"/>
                          </w:rPr>
                          <w:t>지방세법</w:t>
                        </w:r>
                        <w:r>
                          <w:rPr>
                            <w:rFonts w:ascii="함초롬바탕" w:eastAsia="함초롬바탕" w:hint="eastAsia"/>
                            <w:w w:val="105"/>
                            <w:sz w:val="19"/>
                          </w:rPr>
                          <w:t>｣</w:t>
                        </w:r>
                        <w:r>
                          <w:rPr>
                            <w:w w:val="105"/>
                            <w:sz w:val="19"/>
                          </w:rPr>
                          <w:t>) 시가표준액</w:t>
                        </w:r>
                      </w:p>
                    </w:tc>
                  </w:tr>
                  <w:tr>
                    <w:trPr>
                      <w:trHeight w:val="543" w:hRule="atLeast"/>
                    </w:trPr>
                    <w:tc>
                      <w:tcPr>
                        <w:tcW w:w="2268" w:type="dxa"/>
                        <w:tcBorders>
                          <w:top w:val="single" w:sz="4" w:space="0" w:color="999999"/>
                          <w:left w:val="nil"/>
                          <w:bottom w:val="single" w:sz="4" w:space="0" w:color="999999"/>
                          <w:right w:val="single" w:sz="4" w:space="0" w:color="999999"/>
                        </w:tcBorders>
                        <w:shd w:val="clear" w:color="auto" w:fill="EFEFEF"/>
                      </w:tcPr>
                      <w:p>
                        <w:pPr>
                          <w:pStyle w:val="TableParagraph"/>
                          <w:spacing w:before="137"/>
                          <w:ind w:left="322" w:right="318"/>
                          <w:jc w:val="center"/>
                          <w:rPr>
                            <w:rFonts w:ascii="휴먼옛체" w:eastAsia="휴먼옛체" w:hint="eastAsia"/>
                            <w:sz w:val="19"/>
                          </w:rPr>
                        </w:pPr>
                        <w:r>
                          <w:rPr>
                            <w:rFonts w:ascii="휴먼옛체" w:eastAsia="휴먼옛체" w:hint="eastAsia"/>
                            <w:w w:val="95"/>
                            <w:sz w:val="19"/>
                          </w:rPr>
                          <w:t>자동차</w:t>
                        </w:r>
                      </w:p>
                    </w:tc>
                    <w:tc>
                      <w:tcPr>
                        <w:tcW w:w="5672" w:type="dxa"/>
                        <w:tcBorders>
                          <w:top w:val="single" w:sz="4" w:space="0" w:color="999999"/>
                          <w:left w:val="single" w:sz="4" w:space="0" w:color="999999"/>
                          <w:bottom w:val="single" w:sz="4" w:space="0" w:color="999999"/>
                          <w:right w:val="nil"/>
                        </w:tcBorders>
                      </w:tcPr>
                      <w:p>
                        <w:pPr>
                          <w:pStyle w:val="TableParagraph"/>
                          <w:spacing w:line="261" w:lineRule="exact" w:before="2"/>
                          <w:ind w:left="94"/>
                          <w:rPr>
                            <w:sz w:val="19"/>
                          </w:rPr>
                        </w:pPr>
                        <w:r>
                          <w:rPr>
                            <w:spacing w:val="-4"/>
                            <w:w w:val="105"/>
                            <w:sz w:val="19"/>
                          </w:rPr>
                          <w:t>국토교통부의</w:t>
                        </w:r>
                        <w:r>
                          <w:rPr>
                            <w:spacing w:val="-31"/>
                            <w:w w:val="105"/>
                            <w:sz w:val="19"/>
                          </w:rPr>
                          <w:t> </w:t>
                        </w:r>
                        <w:r>
                          <w:rPr>
                            <w:spacing w:val="-4"/>
                            <w:w w:val="105"/>
                            <w:sz w:val="19"/>
                          </w:rPr>
                          <w:t>차량소유정보</w:t>
                        </w:r>
                        <w:r>
                          <w:rPr>
                            <w:spacing w:val="-32"/>
                            <w:w w:val="105"/>
                            <w:sz w:val="19"/>
                          </w:rPr>
                          <w:t> </w:t>
                        </w:r>
                        <w:r>
                          <w:rPr>
                            <w:w w:val="105"/>
                            <w:sz w:val="19"/>
                          </w:rPr>
                          <w:t>및</w:t>
                        </w:r>
                        <w:r>
                          <w:rPr>
                            <w:spacing w:val="-30"/>
                            <w:w w:val="105"/>
                            <w:sz w:val="19"/>
                          </w:rPr>
                          <w:t> </w:t>
                        </w:r>
                        <w:r>
                          <w:rPr>
                            <w:spacing w:val="-4"/>
                            <w:w w:val="105"/>
                            <w:sz w:val="19"/>
                          </w:rPr>
                          <w:t>보험개발원의</w:t>
                        </w:r>
                        <w:r>
                          <w:rPr>
                            <w:spacing w:val="-31"/>
                            <w:w w:val="105"/>
                            <w:sz w:val="19"/>
                          </w:rPr>
                          <w:t> </w:t>
                        </w:r>
                        <w:r>
                          <w:rPr>
                            <w:spacing w:val="-4"/>
                            <w:w w:val="105"/>
                            <w:sz w:val="19"/>
                          </w:rPr>
                          <w:t>차량기준가액</w:t>
                        </w:r>
                        <w:r>
                          <w:rPr>
                            <w:spacing w:val="-30"/>
                            <w:w w:val="105"/>
                            <w:sz w:val="19"/>
                          </w:rPr>
                          <w:t> </w:t>
                        </w:r>
                        <w:r>
                          <w:rPr>
                            <w:w w:val="105"/>
                            <w:sz w:val="19"/>
                          </w:rPr>
                          <w:t>등을</w:t>
                        </w:r>
                        <w:r>
                          <w:rPr>
                            <w:spacing w:val="-31"/>
                            <w:w w:val="105"/>
                            <w:sz w:val="19"/>
                          </w:rPr>
                          <w:t> </w:t>
                        </w:r>
                        <w:r>
                          <w:rPr>
                            <w:spacing w:val="-4"/>
                            <w:w w:val="105"/>
                            <w:sz w:val="19"/>
                          </w:rPr>
                          <w:t>활용하여</w:t>
                        </w:r>
                      </w:p>
                      <w:p>
                        <w:pPr>
                          <w:pStyle w:val="TableParagraph"/>
                          <w:spacing w:line="260" w:lineRule="exact"/>
                          <w:ind w:left="94"/>
                          <w:rPr>
                            <w:sz w:val="19"/>
                          </w:rPr>
                        </w:pPr>
                        <w:r>
                          <w:rPr>
                            <w:rFonts w:ascii="함초롬바탕" w:eastAsia="함초롬바탕" w:hint="eastAsia"/>
                            <w:w w:val="105"/>
                            <w:sz w:val="19"/>
                          </w:rPr>
                          <w:t>｢</w:t>
                        </w:r>
                        <w:r>
                          <w:rPr>
                            <w:w w:val="105"/>
                            <w:sz w:val="19"/>
                          </w:rPr>
                          <w:t>행복e음</w:t>
                        </w:r>
                        <w:r>
                          <w:rPr>
                            <w:rFonts w:ascii="함초롬바탕" w:eastAsia="함초롬바탕" w:hint="eastAsia"/>
                            <w:w w:val="105"/>
                            <w:sz w:val="19"/>
                          </w:rPr>
                          <w:t>｣</w:t>
                        </w:r>
                        <w:r>
                          <w:rPr>
                            <w:w w:val="105"/>
                            <w:sz w:val="19"/>
                          </w:rPr>
                          <w:t>을 통해 제공되는 차량가액정보</w:t>
                        </w:r>
                      </w:p>
                    </w:tc>
                  </w:tr>
                  <w:tr>
                    <w:trPr>
                      <w:trHeight w:val="284" w:hRule="atLeast"/>
                    </w:trPr>
                    <w:tc>
                      <w:tcPr>
                        <w:tcW w:w="2268" w:type="dxa"/>
                        <w:tcBorders>
                          <w:top w:val="single" w:sz="4" w:space="0" w:color="999999"/>
                          <w:left w:val="nil"/>
                          <w:right w:val="single" w:sz="4" w:space="0" w:color="999999"/>
                        </w:tcBorders>
                        <w:shd w:val="clear" w:color="auto" w:fill="EFEFEF"/>
                      </w:tcPr>
                      <w:p>
                        <w:pPr>
                          <w:pStyle w:val="TableParagraph"/>
                          <w:spacing w:line="253" w:lineRule="exact" w:before="12"/>
                          <w:ind w:left="322" w:right="318"/>
                          <w:jc w:val="center"/>
                          <w:rPr>
                            <w:rFonts w:ascii="휴먼옛체" w:eastAsia="휴먼옛체" w:hint="eastAsia"/>
                            <w:sz w:val="19"/>
                          </w:rPr>
                        </w:pPr>
                        <w:r>
                          <w:rPr>
                            <w:rFonts w:ascii="휴먼옛체" w:eastAsia="휴먼옛체" w:hint="eastAsia"/>
                            <w:w w:val="95"/>
                            <w:sz w:val="19"/>
                          </w:rPr>
                          <w:t>금융재산</w:t>
                        </w:r>
                      </w:p>
                    </w:tc>
                    <w:tc>
                      <w:tcPr>
                        <w:tcW w:w="5672" w:type="dxa"/>
                        <w:tcBorders>
                          <w:top w:val="single" w:sz="4" w:space="0" w:color="999999"/>
                          <w:left w:val="single" w:sz="4" w:space="0" w:color="999999"/>
                          <w:right w:val="nil"/>
                        </w:tcBorders>
                      </w:tcPr>
                      <w:p>
                        <w:pPr>
                          <w:pStyle w:val="TableParagraph"/>
                          <w:spacing w:line="265" w:lineRule="exact"/>
                          <w:ind w:left="94"/>
                          <w:rPr>
                            <w:sz w:val="19"/>
                          </w:rPr>
                        </w:pPr>
                        <w:r>
                          <w:rPr>
                            <w:rFonts w:ascii="함초롬바탕" w:eastAsia="함초롬바탕" w:hint="eastAsia"/>
                            <w:w w:val="105"/>
                            <w:sz w:val="19"/>
                          </w:rPr>
                          <w:t>｢</w:t>
                        </w:r>
                        <w:r>
                          <w:rPr>
                            <w:w w:val="105"/>
                            <w:sz w:val="19"/>
                          </w:rPr>
                          <w:t>행복e음</w:t>
                        </w:r>
                        <w:r>
                          <w:rPr>
                            <w:rFonts w:ascii="함초롬바탕" w:eastAsia="함초롬바탕" w:hint="eastAsia"/>
                            <w:w w:val="105"/>
                            <w:sz w:val="19"/>
                          </w:rPr>
                          <w:t>｣</w:t>
                        </w:r>
                        <w:r>
                          <w:rPr>
                            <w:w w:val="105"/>
                            <w:sz w:val="19"/>
                          </w:rPr>
                          <w:t>을 통해 통보된 금융재산별</w:t>
                        </w:r>
                        <w:r>
                          <w:rPr>
                            <w:spacing w:val="-58"/>
                            <w:w w:val="105"/>
                            <w:sz w:val="19"/>
                          </w:rPr>
                          <w:t> </w:t>
                        </w:r>
                        <w:r>
                          <w:rPr>
                            <w:w w:val="105"/>
                            <w:sz w:val="19"/>
                          </w:rPr>
                          <w:t>가액</w:t>
                        </w:r>
                      </w:p>
                    </w:tc>
                  </w:tr>
                </w:tbl>
                <w:p>
                  <w:pPr>
                    <w:pStyle w:val="BodyText"/>
                  </w:pPr>
                </w:p>
              </w:txbxContent>
            </v:textbox>
            <w10:wrap type="none"/>
          </v:shape>
        </w:pict>
      </w:r>
      <w:r>
        <w:rPr/>
        <w:t>재산가액은 공적자료에 의한 가격을 원칙으로 하여 적용</w:t>
      </w:r>
    </w:p>
    <w:p>
      <w:pPr>
        <w:pStyle w:val="BodyText"/>
        <w:rPr>
          <w:sz w:val="22"/>
        </w:rPr>
      </w:pPr>
    </w:p>
    <w:p>
      <w:pPr>
        <w:pStyle w:val="BodyText"/>
        <w:rPr>
          <w:sz w:val="22"/>
        </w:rPr>
      </w:pPr>
    </w:p>
    <w:p>
      <w:pPr>
        <w:pStyle w:val="BodyText"/>
        <w:spacing w:before="8"/>
        <w:rPr>
          <w:sz w:val="14"/>
        </w:rPr>
      </w:pPr>
    </w:p>
    <w:p>
      <w:pPr>
        <w:pStyle w:val="Heading8"/>
      </w:pPr>
      <w:r>
        <w:rPr>
          <w:w w:val="97"/>
        </w:rPr>
        <w:t>3</w:t>
      </w:r>
    </w:p>
    <w:p>
      <w:pPr>
        <w:pStyle w:val="BodyText"/>
        <w:spacing w:before="1"/>
        <w:rPr>
          <w:rFonts w:ascii="맑은 고딕"/>
          <w:b/>
          <w:sz w:val="29"/>
        </w:rPr>
      </w:pPr>
    </w:p>
    <w:p>
      <w:pPr>
        <w:spacing w:line="163" w:lineRule="auto" w:before="0"/>
        <w:ind w:left="9246" w:right="181" w:firstLine="0"/>
        <w:jc w:val="left"/>
        <w:rPr>
          <w:rFonts w:ascii="휴먼모음T" w:eastAsia="휴먼모음T" w:hint="eastAsia"/>
          <w:sz w:val="20"/>
        </w:rPr>
      </w:pPr>
      <w:r>
        <w:rPr>
          <w:rFonts w:ascii="휴먼모음T" w:eastAsia="휴먼모음T" w:hint="eastAsia"/>
          <w:w w:val="105"/>
          <w:sz w:val="20"/>
        </w:rPr>
        <w:t>조 사</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6"/>
        <w:rPr>
          <w:rFonts w:ascii="휴먼모음T"/>
          <w:sz w:val="19"/>
        </w:rPr>
      </w:pPr>
    </w:p>
    <w:p>
      <w:pPr>
        <w:spacing w:before="0"/>
        <w:ind w:left="936" w:right="0" w:firstLine="0"/>
        <w:jc w:val="left"/>
        <w:rPr>
          <w:rFonts w:ascii="맑은 고딕" w:eastAsia="맑은 고딕" w:hint="eastAsia"/>
          <w:b/>
          <w:sz w:val="21"/>
        </w:rPr>
      </w:pPr>
      <w:r>
        <w:rPr>
          <w:rFonts w:ascii="맑은 고딕" w:eastAsia="맑은 고딕" w:hint="eastAsia"/>
          <w:b/>
          <w:color w:val="FFFFFF"/>
          <w:position w:val="2"/>
          <w:sz w:val="18"/>
        </w:rPr>
        <w:t>참고 </w:t>
      </w:r>
      <w:r>
        <w:rPr>
          <w:sz w:val="21"/>
        </w:rPr>
        <w:t>｢</w:t>
      </w:r>
      <w:r>
        <w:rPr>
          <w:rFonts w:ascii="맑은 고딕" w:eastAsia="맑은 고딕" w:hint="eastAsia"/>
          <w:b/>
          <w:sz w:val="21"/>
        </w:rPr>
        <w:t>지방세법</w:t>
      </w:r>
      <w:r>
        <w:rPr>
          <w:sz w:val="21"/>
        </w:rPr>
        <w:t>｣</w:t>
      </w:r>
      <w:r>
        <w:rPr>
          <w:rFonts w:ascii="맑은 고딕" w:eastAsia="맑은 고딕" w:hint="eastAsia"/>
          <w:b/>
          <w:sz w:val="21"/>
        </w:rPr>
        <w:t>상 재산종류별 과세기준 산정방식</w:t>
      </w:r>
    </w:p>
    <w:p>
      <w:pPr>
        <w:pStyle w:val="BodyText"/>
        <w:spacing w:before="17"/>
        <w:rPr>
          <w:rFonts w:ascii="맑은 고딕"/>
          <w:b/>
          <w:sz w:val="5"/>
        </w:rPr>
      </w:pP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10"/>
        <w:gridCol w:w="510"/>
        <w:gridCol w:w="1248"/>
        <w:gridCol w:w="2890"/>
        <w:gridCol w:w="2783"/>
      </w:tblGrid>
      <w:tr>
        <w:trPr>
          <w:trHeight w:val="333" w:hRule="atLeast"/>
        </w:trPr>
        <w:tc>
          <w:tcPr>
            <w:tcW w:w="2268" w:type="dxa"/>
            <w:gridSpan w:val="3"/>
            <w:tcBorders>
              <w:left w:val="nil"/>
              <w:right w:val="single" w:sz="8" w:space="0" w:color="FFFFFF"/>
            </w:tcBorders>
            <w:shd w:val="clear" w:color="auto" w:fill="D5D5D5"/>
          </w:tcPr>
          <w:p>
            <w:pPr>
              <w:pStyle w:val="TableParagraph"/>
              <w:spacing w:line="314" w:lineRule="exact"/>
              <w:ind w:left="726" w:right="717"/>
              <w:jc w:val="center"/>
              <w:rPr>
                <w:rFonts w:ascii="맑은 고딕" w:eastAsia="맑은 고딕" w:hint="eastAsia"/>
                <w:b/>
                <w:sz w:val="19"/>
              </w:rPr>
            </w:pPr>
            <w:r>
              <w:rPr>
                <w:rFonts w:ascii="맑은 고딕" w:eastAsia="맑은 고딕" w:hint="eastAsia"/>
                <w:b/>
                <w:w w:val="95"/>
                <w:sz w:val="19"/>
              </w:rPr>
              <w:t>재산종류</w:t>
            </w:r>
          </w:p>
        </w:tc>
        <w:tc>
          <w:tcPr>
            <w:tcW w:w="2890" w:type="dxa"/>
            <w:tcBorders>
              <w:left w:val="single" w:sz="8" w:space="0" w:color="FFFFFF"/>
              <w:right w:val="single" w:sz="8" w:space="0" w:color="FFFFFF"/>
            </w:tcBorders>
            <w:shd w:val="clear" w:color="auto" w:fill="D5D5D5"/>
          </w:tcPr>
          <w:p>
            <w:pPr>
              <w:pStyle w:val="TableParagraph"/>
              <w:spacing w:line="314" w:lineRule="exact"/>
              <w:ind w:left="48" w:right="49"/>
              <w:jc w:val="center"/>
              <w:rPr>
                <w:rFonts w:ascii="함초롬바탕" w:eastAsia="함초롬바탕" w:hint="eastAsia"/>
                <w:sz w:val="19"/>
              </w:rPr>
            </w:pPr>
            <w:r>
              <w:rPr>
                <w:rFonts w:ascii="함초롬바탕" w:eastAsia="함초롬바탕" w:hint="eastAsia"/>
                <w:sz w:val="19"/>
              </w:rPr>
              <w:t>｢</w:t>
            </w:r>
            <w:r>
              <w:rPr>
                <w:rFonts w:ascii="맑은 고딕" w:eastAsia="맑은 고딕" w:hint="eastAsia"/>
                <w:b/>
                <w:sz w:val="19"/>
              </w:rPr>
              <w:t>부동산 가격 공시에 관한 법률</w:t>
            </w:r>
            <w:r>
              <w:rPr>
                <w:rFonts w:ascii="함초롬바탕" w:eastAsia="함초롬바탕" w:hint="eastAsia"/>
                <w:sz w:val="19"/>
              </w:rPr>
              <w:t>｣</w:t>
            </w:r>
          </w:p>
        </w:tc>
        <w:tc>
          <w:tcPr>
            <w:tcW w:w="2783" w:type="dxa"/>
            <w:tcBorders>
              <w:left w:val="single" w:sz="8" w:space="0" w:color="FFFFFF"/>
              <w:right w:val="nil"/>
            </w:tcBorders>
            <w:shd w:val="clear" w:color="auto" w:fill="D5D5D5"/>
          </w:tcPr>
          <w:p>
            <w:pPr>
              <w:pStyle w:val="TableParagraph"/>
              <w:spacing w:line="314" w:lineRule="exact"/>
              <w:ind w:left="384" w:right="396"/>
              <w:jc w:val="center"/>
              <w:rPr>
                <w:rFonts w:ascii="맑은 고딕" w:eastAsia="맑은 고딕" w:hint="eastAsia"/>
                <w:b/>
                <w:sz w:val="19"/>
              </w:rPr>
            </w:pPr>
            <w:r>
              <w:rPr>
                <w:rFonts w:ascii="함초롬바탕" w:eastAsia="함초롬바탕" w:hint="eastAsia"/>
                <w:sz w:val="19"/>
              </w:rPr>
              <w:t>｢</w:t>
            </w:r>
            <w:r>
              <w:rPr>
                <w:rFonts w:ascii="맑은 고딕" w:eastAsia="맑은 고딕" w:hint="eastAsia"/>
                <w:b/>
                <w:sz w:val="19"/>
              </w:rPr>
              <w:t>지방세법</w:t>
            </w:r>
            <w:r>
              <w:rPr>
                <w:rFonts w:ascii="함초롬바탕" w:eastAsia="함초롬바탕" w:hint="eastAsia"/>
                <w:sz w:val="19"/>
              </w:rPr>
              <w:t>｣ </w:t>
            </w:r>
            <w:r>
              <w:rPr>
                <w:rFonts w:ascii="맑은 고딕" w:eastAsia="맑은 고딕" w:hint="eastAsia"/>
                <w:b/>
                <w:sz w:val="19"/>
              </w:rPr>
              <w:t>시가표준액</w:t>
            </w:r>
          </w:p>
        </w:tc>
      </w:tr>
      <w:tr>
        <w:trPr>
          <w:trHeight w:val="535" w:hRule="atLeast"/>
        </w:trPr>
        <w:tc>
          <w:tcPr>
            <w:tcW w:w="2268" w:type="dxa"/>
            <w:gridSpan w:val="3"/>
            <w:vMerge w:val="restart"/>
            <w:tcBorders>
              <w:left w:val="nil"/>
              <w:bottom w:val="single" w:sz="4" w:space="0" w:color="999999"/>
              <w:right w:val="single" w:sz="4" w:space="0" w:color="999999"/>
            </w:tcBorders>
            <w:shd w:val="clear" w:color="auto" w:fill="EFEFEF"/>
          </w:tcPr>
          <w:p>
            <w:pPr>
              <w:pStyle w:val="TableParagraph"/>
              <w:spacing w:before="6"/>
              <w:rPr>
                <w:rFonts w:ascii="맑은 고딕"/>
                <w:b/>
                <w:sz w:val="22"/>
              </w:rPr>
            </w:pPr>
          </w:p>
          <w:p>
            <w:pPr>
              <w:pStyle w:val="TableParagraph"/>
              <w:ind w:left="321" w:right="318"/>
              <w:jc w:val="center"/>
              <w:rPr>
                <w:rFonts w:ascii="휴먼옛체" w:eastAsia="휴먼옛체" w:hint="eastAsia"/>
                <w:sz w:val="19"/>
              </w:rPr>
            </w:pPr>
            <w:r>
              <w:rPr>
                <w:rFonts w:ascii="휴먼옛체" w:eastAsia="휴먼옛체" w:hint="eastAsia"/>
                <w:w w:val="95"/>
                <w:sz w:val="19"/>
              </w:rPr>
              <w:t>토 지</w:t>
            </w:r>
          </w:p>
        </w:tc>
        <w:tc>
          <w:tcPr>
            <w:tcW w:w="2890" w:type="dxa"/>
            <w:tcBorders>
              <w:left w:val="single" w:sz="4" w:space="0" w:color="999999"/>
              <w:bottom w:val="single" w:sz="4" w:space="0" w:color="999999"/>
              <w:right w:val="single" w:sz="4" w:space="0" w:color="999999"/>
            </w:tcBorders>
          </w:tcPr>
          <w:p>
            <w:pPr>
              <w:pStyle w:val="TableParagraph"/>
              <w:spacing w:line="272" w:lineRule="exact"/>
              <w:ind w:left="565" w:right="565"/>
              <w:jc w:val="center"/>
              <w:rPr>
                <w:sz w:val="19"/>
              </w:rPr>
            </w:pPr>
            <w:r>
              <w:rPr>
                <w:w w:val="105"/>
                <w:sz w:val="19"/>
              </w:rPr>
              <w:t>표준공시지가</w:t>
            </w:r>
          </w:p>
          <w:p>
            <w:pPr>
              <w:pStyle w:val="TableParagraph"/>
              <w:spacing w:line="244" w:lineRule="exact"/>
              <w:ind w:left="565" w:right="565"/>
              <w:jc w:val="center"/>
              <w:rPr>
                <w:sz w:val="19"/>
              </w:rPr>
            </w:pPr>
            <w:r>
              <w:rPr>
                <w:sz w:val="19"/>
              </w:rPr>
              <w:t>(국토교통부, 1㎡당)</w:t>
            </w:r>
          </w:p>
        </w:tc>
        <w:tc>
          <w:tcPr>
            <w:tcW w:w="2783" w:type="dxa"/>
            <w:tcBorders>
              <w:left w:val="single" w:sz="4" w:space="0" w:color="999999"/>
              <w:bottom w:val="single" w:sz="4" w:space="0" w:color="999999"/>
              <w:right w:val="nil"/>
            </w:tcBorders>
          </w:tcPr>
          <w:p>
            <w:pPr>
              <w:pStyle w:val="TableParagraph"/>
              <w:spacing w:before="117"/>
              <w:ind w:left="191" w:right="198"/>
              <w:jc w:val="center"/>
              <w:rPr>
                <w:sz w:val="19"/>
              </w:rPr>
            </w:pPr>
            <w:r>
              <w:rPr>
                <w:w w:val="105"/>
                <w:sz w:val="19"/>
              </w:rPr>
              <w:t>표준지공시지가×면적</w:t>
            </w:r>
          </w:p>
        </w:tc>
      </w:tr>
      <w:tr>
        <w:trPr>
          <w:trHeight w:val="545" w:hRule="atLeast"/>
        </w:trPr>
        <w:tc>
          <w:tcPr>
            <w:tcW w:w="2268" w:type="dxa"/>
            <w:gridSpan w:val="3"/>
            <w:vMerge/>
            <w:tcBorders>
              <w:top w:val="nil"/>
              <w:left w:val="nil"/>
              <w:bottom w:val="single" w:sz="4" w:space="0" w:color="999999"/>
              <w:right w:val="single" w:sz="4" w:space="0" w:color="999999"/>
            </w:tcBorders>
            <w:shd w:val="clear" w:color="auto" w:fill="EFEFEF"/>
          </w:tcPr>
          <w:p>
            <w:pPr>
              <w:rPr>
                <w:sz w:val="2"/>
                <w:szCs w:val="2"/>
              </w:rPr>
            </w:pPr>
          </w:p>
        </w:tc>
        <w:tc>
          <w:tcPr>
            <w:tcW w:w="2890" w:type="dxa"/>
            <w:tcBorders>
              <w:top w:val="single" w:sz="4" w:space="0" w:color="999999"/>
              <w:left w:val="single" w:sz="4" w:space="0" w:color="999999"/>
              <w:bottom w:val="single" w:sz="4" w:space="0" w:color="999999"/>
              <w:right w:val="single" w:sz="4" w:space="0" w:color="999999"/>
            </w:tcBorders>
          </w:tcPr>
          <w:p>
            <w:pPr>
              <w:pStyle w:val="TableParagraph"/>
              <w:spacing w:line="261" w:lineRule="exact" w:before="4"/>
              <w:ind w:left="565" w:right="565"/>
              <w:jc w:val="center"/>
              <w:rPr>
                <w:sz w:val="19"/>
              </w:rPr>
            </w:pPr>
            <w:r>
              <w:rPr>
                <w:w w:val="105"/>
                <w:sz w:val="19"/>
              </w:rPr>
              <w:t>개별공시지가</w:t>
            </w:r>
          </w:p>
          <w:p>
            <w:pPr>
              <w:pStyle w:val="TableParagraph"/>
              <w:spacing w:line="261" w:lineRule="exact"/>
              <w:ind w:left="565" w:right="565"/>
              <w:jc w:val="center"/>
              <w:rPr>
                <w:sz w:val="19"/>
              </w:rPr>
            </w:pPr>
            <w:r>
              <w:rPr>
                <w:sz w:val="19"/>
              </w:rPr>
              <w:t>(시</w:t>
            </w:r>
            <w:r>
              <w:rPr>
                <w:rFonts w:ascii="함초롬바탕" w:eastAsia="함초롬바탕" w:hint="eastAsia"/>
                <w:sz w:val="19"/>
              </w:rPr>
              <w:t>･</w:t>
            </w:r>
            <w:r>
              <w:rPr>
                <w:sz w:val="19"/>
              </w:rPr>
              <w:t>군</w:t>
            </w:r>
            <w:r>
              <w:rPr>
                <w:rFonts w:ascii="함초롬바탕" w:eastAsia="함초롬바탕" w:hint="eastAsia"/>
                <w:sz w:val="19"/>
              </w:rPr>
              <w:t>･</w:t>
            </w:r>
            <w:r>
              <w:rPr>
                <w:sz w:val="19"/>
              </w:rPr>
              <w:t>구청장, 1㎡당)</w:t>
            </w:r>
          </w:p>
        </w:tc>
        <w:tc>
          <w:tcPr>
            <w:tcW w:w="2783" w:type="dxa"/>
            <w:tcBorders>
              <w:top w:val="single" w:sz="4" w:space="0" w:color="999999"/>
              <w:left w:val="single" w:sz="4" w:space="0" w:color="999999"/>
              <w:bottom w:val="single" w:sz="4" w:space="0" w:color="999999"/>
              <w:right w:val="nil"/>
            </w:tcBorders>
          </w:tcPr>
          <w:p>
            <w:pPr>
              <w:pStyle w:val="TableParagraph"/>
              <w:spacing w:before="127"/>
              <w:ind w:left="191" w:right="198"/>
              <w:jc w:val="center"/>
              <w:rPr>
                <w:sz w:val="19"/>
              </w:rPr>
            </w:pPr>
            <w:r>
              <w:rPr>
                <w:w w:val="105"/>
                <w:sz w:val="19"/>
              </w:rPr>
              <w:t>개별공시지가×면적</w:t>
            </w:r>
          </w:p>
        </w:tc>
      </w:tr>
      <w:tr>
        <w:trPr>
          <w:trHeight w:val="792" w:hRule="atLeast"/>
        </w:trPr>
        <w:tc>
          <w:tcPr>
            <w:tcW w:w="510" w:type="dxa"/>
            <w:vMerge w:val="restart"/>
            <w:tcBorders>
              <w:top w:val="single" w:sz="4" w:space="0" w:color="999999"/>
              <w:left w:val="nil"/>
              <w:bottom w:val="single" w:sz="4" w:space="0" w:color="999999"/>
              <w:right w:val="single" w:sz="4" w:space="0" w:color="999999"/>
            </w:tcBorders>
            <w:shd w:val="clear" w:color="auto" w:fill="EFEFEF"/>
          </w:tcPr>
          <w:p>
            <w:pPr>
              <w:pStyle w:val="TableParagraph"/>
              <w:rPr>
                <w:rFonts w:ascii="맑은 고딕"/>
                <w:b/>
                <w:sz w:val="20"/>
              </w:rPr>
            </w:pPr>
          </w:p>
          <w:p>
            <w:pPr>
              <w:pStyle w:val="TableParagraph"/>
              <w:spacing w:before="16"/>
              <w:rPr>
                <w:rFonts w:ascii="맑은 고딕"/>
                <w:b/>
                <w:sz w:val="14"/>
              </w:rPr>
            </w:pPr>
          </w:p>
          <w:p>
            <w:pPr>
              <w:pStyle w:val="TableParagraph"/>
              <w:spacing w:line="427" w:lineRule="auto"/>
              <w:ind w:left="171" w:right="166"/>
              <w:jc w:val="both"/>
              <w:rPr>
                <w:rFonts w:ascii="휴먼옛체" w:eastAsia="휴먼옛체" w:hint="eastAsia"/>
                <w:sz w:val="19"/>
              </w:rPr>
            </w:pPr>
            <w:r>
              <w:rPr>
                <w:rFonts w:ascii="휴먼옛체" w:eastAsia="휴먼옛체" w:hint="eastAsia"/>
                <w:w w:val="85"/>
                <w:sz w:val="19"/>
              </w:rPr>
              <w:t>건 축 물</w:t>
            </w:r>
          </w:p>
        </w:tc>
        <w:tc>
          <w:tcPr>
            <w:tcW w:w="510" w:type="dxa"/>
            <w:vMerge w:val="restart"/>
            <w:tcBorders>
              <w:top w:val="single" w:sz="4" w:space="0" w:color="999999"/>
              <w:left w:val="single" w:sz="4" w:space="0" w:color="999999"/>
              <w:bottom w:val="single" w:sz="4" w:space="0" w:color="999999"/>
              <w:right w:val="single" w:sz="4" w:space="0" w:color="999999"/>
            </w:tcBorders>
            <w:shd w:val="clear" w:color="auto" w:fill="EFEFEF"/>
          </w:tcPr>
          <w:p>
            <w:pPr>
              <w:pStyle w:val="TableParagraph"/>
              <w:rPr>
                <w:rFonts w:ascii="맑은 고딕"/>
                <w:b/>
                <w:sz w:val="20"/>
              </w:rPr>
            </w:pPr>
          </w:p>
          <w:p>
            <w:pPr>
              <w:pStyle w:val="TableParagraph"/>
              <w:spacing w:before="8"/>
              <w:rPr>
                <w:rFonts w:ascii="맑은 고딕"/>
                <w:b/>
                <w:sz w:val="11"/>
              </w:rPr>
            </w:pPr>
          </w:p>
          <w:p>
            <w:pPr>
              <w:pStyle w:val="TableParagraph"/>
              <w:spacing w:line="427" w:lineRule="auto"/>
              <w:ind w:left="167" w:right="164"/>
              <w:jc w:val="center"/>
              <w:rPr>
                <w:rFonts w:ascii="휴먼옛체" w:eastAsia="휴먼옛체" w:hint="eastAsia"/>
                <w:sz w:val="19"/>
              </w:rPr>
            </w:pPr>
            <w:r>
              <w:rPr>
                <w:rFonts w:ascii="휴먼옛체" w:eastAsia="휴먼옛체" w:hint="eastAsia"/>
                <w:w w:val="85"/>
                <w:sz w:val="19"/>
              </w:rPr>
              <w:t>주 택</w:t>
            </w:r>
          </w:p>
        </w:tc>
        <w:tc>
          <w:tcPr>
            <w:tcW w:w="1248" w:type="dxa"/>
            <w:tcBorders>
              <w:top w:val="single" w:sz="4" w:space="0" w:color="999999"/>
              <w:left w:val="single" w:sz="4" w:space="0" w:color="999999"/>
              <w:bottom w:val="single" w:sz="4" w:space="0" w:color="999999"/>
              <w:right w:val="single" w:sz="4" w:space="0" w:color="999999"/>
            </w:tcBorders>
            <w:shd w:val="clear" w:color="auto" w:fill="EFEFEF"/>
          </w:tcPr>
          <w:p>
            <w:pPr>
              <w:pStyle w:val="TableParagraph"/>
              <w:spacing w:line="213" w:lineRule="auto" w:before="36"/>
              <w:ind w:left="71" w:right="16" w:firstLine="216"/>
              <w:rPr>
                <w:rFonts w:ascii="휴먼옛체" w:eastAsia="휴먼옛체" w:hint="eastAsia"/>
                <w:sz w:val="19"/>
              </w:rPr>
            </w:pPr>
            <w:r>
              <w:rPr>
                <w:rFonts w:ascii="휴먼옛체" w:eastAsia="휴먼옛체" w:hint="eastAsia"/>
                <w:sz w:val="19"/>
              </w:rPr>
              <w:t>공동주택 </w:t>
            </w:r>
            <w:r>
              <w:rPr>
                <w:rFonts w:ascii="휴먼옛체" w:eastAsia="휴먼옛체" w:hint="eastAsia"/>
                <w:w w:val="95"/>
                <w:sz w:val="19"/>
              </w:rPr>
              <w:t>(아파트, 연립,</w:t>
            </w:r>
          </w:p>
          <w:p>
            <w:pPr>
              <w:pStyle w:val="TableParagraph"/>
              <w:spacing w:line="243" w:lineRule="exact"/>
              <w:ind w:left="340"/>
              <w:rPr>
                <w:rFonts w:ascii="휴먼옛체" w:eastAsia="휴먼옛체" w:hint="eastAsia"/>
                <w:sz w:val="19"/>
              </w:rPr>
            </w:pPr>
            <w:r>
              <w:rPr>
                <w:rFonts w:ascii="휴먼옛체" w:eastAsia="휴먼옛체" w:hint="eastAsia"/>
                <w:w w:val="95"/>
                <w:sz w:val="19"/>
              </w:rPr>
              <w:t>다세대)</w:t>
            </w:r>
          </w:p>
        </w:tc>
        <w:tc>
          <w:tcPr>
            <w:tcW w:w="2890"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170"/>
              <w:ind w:left="643" w:right="355" w:firstLine="300"/>
              <w:rPr>
                <w:sz w:val="19"/>
              </w:rPr>
            </w:pPr>
            <w:r>
              <w:rPr>
                <w:w w:val="105"/>
                <w:sz w:val="19"/>
              </w:rPr>
              <w:t>공동주택가격 (국세청, 국토교통부)</w:t>
            </w:r>
          </w:p>
        </w:tc>
        <w:tc>
          <w:tcPr>
            <w:tcW w:w="2783" w:type="dxa"/>
            <w:tcBorders>
              <w:top w:val="single" w:sz="4" w:space="0" w:color="999999"/>
              <w:left w:val="single" w:sz="4" w:space="0" w:color="999999"/>
              <w:bottom w:val="single" w:sz="4" w:space="0" w:color="999999"/>
              <w:right w:val="nil"/>
            </w:tcBorders>
          </w:tcPr>
          <w:p>
            <w:pPr>
              <w:pStyle w:val="TableParagraph"/>
              <w:spacing w:line="192" w:lineRule="auto" w:before="170"/>
              <w:ind w:left="587" w:right="309" w:firstLine="300"/>
              <w:rPr>
                <w:sz w:val="19"/>
              </w:rPr>
            </w:pPr>
            <w:r>
              <w:rPr>
                <w:w w:val="105"/>
                <w:sz w:val="19"/>
              </w:rPr>
              <w:t>공동주택가격 (국세청, 국토교통부)</w:t>
            </w:r>
          </w:p>
        </w:tc>
      </w:tr>
      <w:tr>
        <w:trPr>
          <w:trHeight w:val="545" w:hRule="atLeast"/>
        </w:trPr>
        <w:tc>
          <w:tcPr>
            <w:tcW w:w="510" w:type="dxa"/>
            <w:vMerge/>
            <w:tcBorders>
              <w:top w:val="nil"/>
              <w:left w:val="nil"/>
              <w:bottom w:val="single" w:sz="4" w:space="0" w:color="999999"/>
              <w:right w:val="single" w:sz="4" w:space="0" w:color="999999"/>
            </w:tcBorders>
            <w:shd w:val="clear" w:color="auto" w:fill="EFEFEF"/>
          </w:tcPr>
          <w:p>
            <w:pPr>
              <w:rPr>
                <w:sz w:val="2"/>
                <w:szCs w:val="2"/>
              </w:rPr>
            </w:pPr>
          </w:p>
        </w:tc>
        <w:tc>
          <w:tcPr>
            <w:tcW w:w="510" w:type="dxa"/>
            <w:vMerge/>
            <w:tcBorders>
              <w:top w:val="nil"/>
              <w:left w:val="single" w:sz="4" w:space="0" w:color="999999"/>
              <w:bottom w:val="single" w:sz="4" w:space="0" w:color="999999"/>
              <w:right w:val="single" w:sz="4" w:space="0" w:color="999999"/>
            </w:tcBorders>
            <w:shd w:val="clear" w:color="auto" w:fill="EFEFEF"/>
          </w:tcPr>
          <w:p>
            <w:pPr>
              <w:rPr>
                <w:sz w:val="2"/>
                <w:szCs w:val="2"/>
              </w:rPr>
            </w:pPr>
          </w:p>
        </w:tc>
        <w:tc>
          <w:tcPr>
            <w:tcW w:w="1248" w:type="dxa"/>
            <w:vMerge w:val="restart"/>
            <w:tcBorders>
              <w:top w:val="single" w:sz="4" w:space="0" w:color="999999"/>
              <w:left w:val="single" w:sz="4" w:space="0" w:color="999999"/>
              <w:bottom w:val="single" w:sz="4" w:space="0" w:color="999999"/>
              <w:right w:val="single" w:sz="4" w:space="0" w:color="999999"/>
            </w:tcBorders>
            <w:shd w:val="clear" w:color="auto" w:fill="EFEFEF"/>
          </w:tcPr>
          <w:p>
            <w:pPr>
              <w:pStyle w:val="TableParagraph"/>
              <w:spacing w:before="16"/>
              <w:rPr>
                <w:rFonts w:ascii="맑은 고딕"/>
                <w:b/>
                <w:sz w:val="22"/>
              </w:rPr>
            </w:pPr>
          </w:p>
          <w:p>
            <w:pPr>
              <w:pStyle w:val="TableParagraph"/>
              <w:ind w:left="287"/>
              <w:rPr>
                <w:rFonts w:ascii="휴먼옛체" w:eastAsia="휴먼옛체" w:hint="eastAsia"/>
                <w:sz w:val="19"/>
              </w:rPr>
            </w:pPr>
            <w:r>
              <w:rPr>
                <w:rFonts w:ascii="휴먼옛체" w:eastAsia="휴먼옛체" w:hint="eastAsia"/>
                <w:w w:val="95"/>
                <w:sz w:val="19"/>
              </w:rPr>
              <w:t>단독주택</w:t>
            </w:r>
          </w:p>
        </w:tc>
        <w:tc>
          <w:tcPr>
            <w:tcW w:w="2890" w:type="dxa"/>
            <w:tcBorders>
              <w:top w:val="single" w:sz="4" w:space="0" w:color="999999"/>
              <w:left w:val="single" w:sz="4" w:space="0" w:color="999999"/>
              <w:bottom w:val="single" w:sz="4" w:space="0" w:color="999999"/>
              <w:right w:val="single" w:sz="4" w:space="0" w:color="999999"/>
            </w:tcBorders>
          </w:tcPr>
          <w:p>
            <w:pPr>
              <w:pStyle w:val="TableParagraph"/>
              <w:spacing w:line="278" w:lineRule="exact" w:before="4"/>
              <w:ind w:left="565" w:right="565"/>
              <w:jc w:val="center"/>
              <w:rPr>
                <w:sz w:val="19"/>
              </w:rPr>
            </w:pPr>
            <w:r>
              <w:rPr>
                <w:w w:val="105"/>
                <w:sz w:val="19"/>
              </w:rPr>
              <w:t>표준주택가격</w:t>
            </w:r>
          </w:p>
          <w:p>
            <w:pPr>
              <w:pStyle w:val="TableParagraph"/>
              <w:spacing w:line="244" w:lineRule="exact"/>
              <w:ind w:left="565" w:right="565"/>
              <w:jc w:val="center"/>
              <w:rPr>
                <w:sz w:val="19"/>
              </w:rPr>
            </w:pPr>
            <w:r>
              <w:rPr>
                <w:w w:val="105"/>
                <w:sz w:val="19"/>
              </w:rPr>
              <w:t>(국토교통부)</w:t>
            </w:r>
          </w:p>
        </w:tc>
        <w:tc>
          <w:tcPr>
            <w:tcW w:w="2783" w:type="dxa"/>
            <w:tcBorders>
              <w:top w:val="single" w:sz="4" w:space="0" w:color="999999"/>
              <w:left w:val="single" w:sz="4" w:space="0" w:color="999999"/>
              <w:bottom w:val="single" w:sz="4" w:space="0" w:color="999999"/>
              <w:right w:val="nil"/>
            </w:tcBorders>
          </w:tcPr>
          <w:p>
            <w:pPr>
              <w:pStyle w:val="TableParagraph"/>
              <w:spacing w:line="278" w:lineRule="exact" w:before="4"/>
              <w:ind w:left="887"/>
              <w:rPr>
                <w:sz w:val="19"/>
              </w:rPr>
            </w:pPr>
            <w:r>
              <w:rPr>
                <w:w w:val="105"/>
                <w:sz w:val="19"/>
              </w:rPr>
              <w:t>표준주택가격</w:t>
            </w:r>
          </w:p>
          <w:p>
            <w:pPr>
              <w:pStyle w:val="TableParagraph"/>
              <w:spacing w:line="244" w:lineRule="exact"/>
              <w:ind w:left="911"/>
              <w:rPr>
                <w:sz w:val="19"/>
              </w:rPr>
            </w:pPr>
            <w:r>
              <w:rPr>
                <w:w w:val="105"/>
                <w:sz w:val="19"/>
              </w:rPr>
              <w:t>(국토교통부)</w:t>
            </w:r>
          </w:p>
        </w:tc>
      </w:tr>
      <w:tr>
        <w:trPr>
          <w:trHeight w:val="545" w:hRule="atLeast"/>
        </w:trPr>
        <w:tc>
          <w:tcPr>
            <w:tcW w:w="510" w:type="dxa"/>
            <w:vMerge/>
            <w:tcBorders>
              <w:top w:val="nil"/>
              <w:left w:val="nil"/>
              <w:bottom w:val="single" w:sz="4" w:space="0" w:color="999999"/>
              <w:right w:val="single" w:sz="4" w:space="0" w:color="999999"/>
            </w:tcBorders>
            <w:shd w:val="clear" w:color="auto" w:fill="EFEFEF"/>
          </w:tcPr>
          <w:p>
            <w:pPr>
              <w:rPr>
                <w:sz w:val="2"/>
                <w:szCs w:val="2"/>
              </w:rPr>
            </w:pPr>
          </w:p>
        </w:tc>
        <w:tc>
          <w:tcPr>
            <w:tcW w:w="510" w:type="dxa"/>
            <w:vMerge/>
            <w:tcBorders>
              <w:top w:val="nil"/>
              <w:left w:val="single" w:sz="4" w:space="0" w:color="999999"/>
              <w:bottom w:val="single" w:sz="4" w:space="0" w:color="999999"/>
              <w:right w:val="single" w:sz="4" w:space="0" w:color="999999"/>
            </w:tcBorders>
            <w:shd w:val="clear" w:color="auto" w:fill="EFEFEF"/>
          </w:tcPr>
          <w:p>
            <w:pPr>
              <w:rPr>
                <w:sz w:val="2"/>
                <w:szCs w:val="2"/>
              </w:rPr>
            </w:pPr>
          </w:p>
        </w:tc>
        <w:tc>
          <w:tcPr>
            <w:tcW w:w="1248" w:type="dxa"/>
            <w:vMerge/>
            <w:tcBorders>
              <w:top w:val="nil"/>
              <w:left w:val="single" w:sz="4" w:space="0" w:color="999999"/>
              <w:bottom w:val="single" w:sz="4" w:space="0" w:color="999999"/>
              <w:right w:val="single" w:sz="4" w:space="0" w:color="999999"/>
            </w:tcBorders>
            <w:shd w:val="clear" w:color="auto" w:fill="EFEFEF"/>
          </w:tcPr>
          <w:p>
            <w:pPr>
              <w:rPr>
                <w:sz w:val="2"/>
                <w:szCs w:val="2"/>
              </w:rPr>
            </w:pPr>
          </w:p>
        </w:tc>
        <w:tc>
          <w:tcPr>
            <w:tcW w:w="2890" w:type="dxa"/>
            <w:tcBorders>
              <w:top w:val="single" w:sz="4" w:space="0" w:color="999999"/>
              <w:left w:val="single" w:sz="4" w:space="0" w:color="999999"/>
              <w:bottom w:val="single" w:sz="4" w:space="0" w:color="999999"/>
              <w:right w:val="single" w:sz="4" w:space="0" w:color="999999"/>
            </w:tcBorders>
          </w:tcPr>
          <w:p>
            <w:pPr>
              <w:pStyle w:val="TableParagraph"/>
              <w:spacing w:line="260" w:lineRule="exact" w:before="4"/>
              <w:ind w:left="943"/>
              <w:rPr>
                <w:sz w:val="19"/>
              </w:rPr>
            </w:pPr>
            <w:r>
              <w:rPr>
                <w:w w:val="105"/>
                <w:sz w:val="19"/>
              </w:rPr>
              <w:t>개별주택가격</w:t>
            </w:r>
          </w:p>
          <w:p>
            <w:pPr>
              <w:pStyle w:val="TableParagraph"/>
              <w:spacing w:line="262" w:lineRule="exact"/>
              <w:ind w:left="872"/>
              <w:rPr>
                <w:sz w:val="19"/>
              </w:rPr>
            </w:pPr>
            <w:r>
              <w:rPr>
                <w:w w:val="105"/>
                <w:sz w:val="19"/>
              </w:rPr>
              <w:t>(시</w:t>
            </w:r>
            <w:r>
              <w:rPr>
                <w:rFonts w:ascii="함초롬바탕" w:eastAsia="함초롬바탕" w:hint="eastAsia"/>
                <w:w w:val="105"/>
                <w:sz w:val="19"/>
              </w:rPr>
              <w:t>･</w:t>
            </w:r>
            <w:r>
              <w:rPr>
                <w:w w:val="105"/>
                <w:sz w:val="19"/>
              </w:rPr>
              <w:t>군</w:t>
            </w:r>
            <w:r>
              <w:rPr>
                <w:rFonts w:ascii="함초롬바탕" w:eastAsia="함초롬바탕" w:hint="eastAsia"/>
                <w:w w:val="105"/>
                <w:sz w:val="19"/>
              </w:rPr>
              <w:t>･</w:t>
            </w:r>
            <w:r>
              <w:rPr>
                <w:w w:val="105"/>
                <w:sz w:val="19"/>
              </w:rPr>
              <w:t>구청장)</w:t>
            </w:r>
          </w:p>
        </w:tc>
        <w:tc>
          <w:tcPr>
            <w:tcW w:w="2783" w:type="dxa"/>
            <w:tcBorders>
              <w:top w:val="single" w:sz="4" w:space="0" w:color="999999"/>
              <w:left w:val="single" w:sz="4" w:space="0" w:color="999999"/>
              <w:bottom w:val="single" w:sz="4" w:space="0" w:color="999999"/>
              <w:right w:val="nil"/>
            </w:tcBorders>
          </w:tcPr>
          <w:p>
            <w:pPr>
              <w:pStyle w:val="TableParagraph"/>
              <w:spacing w:line="260" w:lineRule="exact" w:before="4"/>
              <w:ind w:left="887"/>
              <w:rPr>
                <w:sz w:val="19"/>
              </w:rPr>
            </w:pPr>
            <w:r>
              <w:rPr>
                <w:w w:val="105"/>
                <w:sz w:val="19"/>
              </w:rPr>
              <w:t>개별주택가격</w:t>
            </w:r>
          </w:p>
          <w:p>
            <w:pPr>
              <w:pStyle w:val="TableParagraph"/>
              <w:spacing w:line="262" w:lineRule="exact"/>
              <w:ind w:left="816"/>
              <w:rPr>
                <w:sz w:val="19"/>
              </w:rPr>
            </w:pPr>
            <w:r>
              <w:rPr>
                <w:w w:val="105"/>
                <w:sz w:val="19"/>
              </w:rPr>
              <w:t>(시</w:t>
            </w:r>
            <w:r>
              <w:rPr>
                <w:rFonts w:ascii="함초롬바탕" w:eastAsia="함초롬바탕" w:hint="eastAsia"/>
                <w:w w:val="105"/>
                <w:sz w:val="19"/>
              </w:rPr>
              <w:t>･</w:t>
            </w:r>
            <w:r>
              <w:rPr>
                <w:w w:val="105"/>
                <w:sz w:val="19"/>
              </w:rPr>
              <w:t>군</w:t>
            </w:r>
            <w:r>
              <w:rPr>
                <w:rFonts w:ascii="함초롬바탕" w:eastAsia="함초롬바탕" w:hint="eastAsia"/>
                <w:w w:val="105"/>
                <w:sz w:val="19"/>
              </w:rPr>
              <w:t>･</w:t>
            </w:r>
            <w:r>
              <w:rPr>
                <w:w w:val="105"/>
                <w:sz w:val="19"/>
              </w:rPr>
              <w:t>구청장)</w:t>
            </w:r>
          </w:p>
        </w:tc>
      </w:tr>
      <w:tr>
        <w:trPr>
          <w:trHeight w:val="298" w:hRule="atLeast"/>
        </w:trPr>
        <w:tc>
          <w:tcPr>
            <w:tcW w:w="510" w:type="dxa"/>
            <w:vMerge/>
            <w:tcBorders>
              <w:top w:val="nil"/>
              <w:left w:val="nil"/>
              <w:bottom w:val="single" w:sz="4" w:space="0" w:color="999999"/>
              <w:right w:val="single" w:sz="4" w:space="0" w:color="999999"/>
            </w:tcBorders>
            <w:shd w:val="clear" w:color="auto" w:fill="EFEFEF"/>
          </w:tcPr>
          <w:p>
            <w:pPr>
              <w:rPr>
                <w:sz w:val="2"/>
                <w:szCs w:val="2"/>
              </w:rPr>
            </w:pPr>
          </w:p>
        </w:tc>
        <w:tc>
          <w:tcPr>
            <w:tcW w:w="1758" w:type="dxa"/>
            <w:gridSpan w:val="2"/>
            <w:tcBorders>
              <w:top w:val="single" w:sz="4" w:space="0" w:color="999999"/>
              <w:left w:val="single" w:sz="4" w:space="0" w:color="999999"/>
              <w:bottom w:val="single" w:sz="4" w:space="0" w:color="999999"/>
              <w:right w:val="single" w:sz="4" w:space="0" w:color="999999"/>
            </w:tcBorders>
            <w:shd w:val="clear" w:color="auto" w:fill="EFEFEF"/>
          </w:tcPr>
          <w:p>
            <w:pPr>
              <w:pStyle w:val="TableParagraph"/>
              <w:spacing w:line="264" w:lineRule="exact" w:before="14"/>
              <w:ind w:left="582" w:right="582"/>
              <w:jc w:val="center"/>
              <w:rPr>
                <w:rFonts w:ascii="휴먼옛체" w:eastAsia="휴먼옛체" w:hint="eastAsia"/>
                <w:sz w:val="19"/>
              </w:rPr>
            </w:pPr>
            <w:r>
              <w:rPr>
                <w:rFonts w:ascii="휴먼옛체" w:eastAsia="휴먼옛체" w:hint="eastAsia"/>
                <w:w w:val="95"/>
                <w:sz w:val="19"/>
              </w:rPr>
              <w:t>건  물</w:t>
            </w:r>
          </w:p>
        </w:tc>
        <w:tc>
          <w:tcPr>
            <w:tcW w:w="2890" w:type="dxa"/>
            <w:tcBorders>
              <w:top w:val="single" w:sz="4" w:space="0" w:color="999999"/>
              <w:left w:val="single" w:sz="4" w:space="0" w:color="999999"/>
              <w:bottom w:val="single" w:sz="4" w:space="0" w:color="999999"/>
              <w:right w:val="single" w:sz="4" w:space="0" w:color="999999"/>
            </w:tcBorders>
          </w:tcPr>
          <w:p>
            <w:pPr>
              <w:pStyle w:val="TableParagraph"/>
              <w:spacing w:line="278" w:lineRule="exact"/>
              <w:ind w:right="91"/>
              <w:jc w:val="center"/>
              <w:rPr>
                <w:rFonts w:ascii="함초롬바탕" w:hAnsi="함초롬바탕"/>
                <w:sz w:val="19"/>
              </w:rPr>
            </w:pPr>
            <w:r>
              <w:rPr>
                <w:rFonts w:ascii="함초롬바탕" w:hAnsi="함초롬바탕"/>
                <w:w w:val="68"/>
                <w:sz w:val="19"/>
              </w:rPr>
              <w:t>–</w:t>
            </w:r>
          </w:p>
        </w:tc>
        <w:tc>
          <w:tcPr>
            <w:tcW w:w="2783" w:type="dxa"/>
            <w:tcBorders>
              <w:top w:val="single" w:sz="4" w:space="0" w:color="999999"/>
              <w:left w:val="single" w:sz="4" w:space="0" w:color="999999"/>
              <w:bottom w:val="single" w:sz="4" w:space="0" w:color="999999"/>
              <w:right w:val="nil"/>
            </w:tcBorders>
          </w:tcPr>
          <w:p>
            <w:pPr>
              <w:pStyle w:val="TableParagraph"/>
              <w:spacing w:line="274" w:lineRule="exact" w:before="4"/>
              <w:ind w:left="191" w:right="198"/>
              <w:jc w:val="center"/>
              <w:rPr>
                <w:sz w:val="19"/>
              </w:rPr>
            </w:pPr>
            <w:r>
              <w:rPr>
                <w:w w:val="105"/>
                <w:sz w:val="19"/>
              </w:rPr>
              <w:t>지방자치단체장이 결정한 가액</w:t>
            </w:r>
          </w:p>
        </w:tc>
      </w:tr>
      <w:tr>
        <w:trPr>
          <w:trHeight w:val="298" w:hRule="atLeast"/>
        </w:trPr>
        <w:tc>
          <w:tcPr>
            <w:tcW w:w="510" w:type="dxa"/>
            <w:vMerge/>
            <w:tcBorders>
              <w:top w:val="nil"/>
              <w:left w:val="nil"/>
              <w:bottom w:val="single" w:sz="4" w:space="0" w:color="999999"/>
              <w:right w:val="single" w:sz="4" w:space="0" w:color="999999"/>
            </w:tcBorders>
            <w:shd w:val="clear" w:color="auto" w:fill="EFEFEF"/>
          </w:tcPr>
          <w:p>
            <w:pPr>
              <w:rPr>
                <w:sz w:val="2"/>
                <w:szCs w:val="2"/>
              </w:rPr>
            </w:pPr>
          </w:p>
        </w:tc>
        <w:tc>
          <w:tcPr>
            <w:tcW w:w="1758" w:type="dxa"/>
            <w:gridSpan w:val="2"/>
            <w:tcBorders>
              <w:top w:val="single" w:sz="4" w:space="0" w:color="999999"/>
              <w:left w:val="single" w:sz="4" w:space="0" w:color="999999"/>
              <w:bottom w:val="single" w:sz="4" w:space="0" w:color="999999"/>
              <w:right w:val="single" w:sz="4" w:space="0" w:color="999999"/>
            </w:tcBorders>
            <w:shd w:val="clear" w:color="auto" w:fill="EFEFEF"/>
          </w:tcPr>
          <w:p>
            <w:pPr>
              <w:pStyle w:val="TableParagraph"/>
              <w:spacing w:line="264" w:lineRule="exact" w:before="14"/>
              <w:ind w:left="582" w:right="583"/>
              <w:jc w:val="center"/>
              <w:rPr>
                <w:rFonts w:ascii="휴먼옛체" w:eastAsia="휴먼옛체" w:hint="eastAsia"/>
                <w:sz w:val="19"/>
              </w:rPr>
            </w:pPr>
            <w:r>
              <w:rPr>
                <w:rFonts w:ascii="휴먼옛체" w:eastAsia="휴먼옛체" w:hint="eastAsia"/>
                <w:w w:val="95"/>
                <w:sz w:val="19"/>
              </w:rPr>
              <w:t>시설물</w:t>
            </w:r>
          </w:p>
        </w:tc>
        <w:tc>
          <w:tcPr>
            <w:tcW w:w="2890" w:type="dxa"/>
            <w:tcBorders>
              <w:top w:val="single" w:sz="4" w:space="0" w:color="999999"/>
              <w:left w:val="single" w:sz="4" w:space="0" w:color="999999"/>
              <w:bottom w:val="single" w:sz="4" w:space="0" w:color="999999"/>
              <w:right w:val="single" w:sz="4" w:space="0" w:color="999999"/>
            </w:tcBorders>
          </w:tcPr>
          <w:p>
            <w:pPr>
              <w:pStyle w:val="TableParagraph"/>
              <w:spacing w:line="278" w:lineRule="exact"/>
              <w:ind w:right="91"/>
              <w:jc w:val="center"/>
              <w:rPr>
                <w:rFonts w:ascii="함초롬바탕" w:hAnsi="함초롬바탕"/>
                <w:sz w:val="19"/>
              </w:rPr>
            </w:pPr>
            <w:r>
              <w:rPr>
                <w:rFonts w:ascii="함초롬바탕" w:hAnsi="함초롬바탕"/>
                <w:w w:val="68"/>
                <w:sz w:val="19"/>
              </w:rPr>
              <w:t>–</w:t>
            </w:r>
          </w:p>
        </w:tc>
        <w:tc>
          <w:tcPr>
            <w:tcW w:w="2783" w:type="dxa"/>
            <w:tcBorders>
              <w:top w:val="single" w:sz="4" w:space="0" w:color="999999"/>
              <w:left w:val="single" w:sz="4" w:space="0" w:color="999999"/>
              <w:bottom w:val="single" w:sz="4" w:space="0" w:color="999999"/>
              <w:right w:val="nil"/>
            </w:tcBorders>
          </w:tcPr>
          <w:p>
            <w:pPr>
              <w:pStyle w:val="TableParagraph"/>
              <w:spacing w:line="274" w:lineRule="exact" w:before="4"/>
              <w:ind w:left="191" w:right="198"/>
              <w:jc w:val="center"/>
              <w:rPr>
                <w:sz w:val="19"/>
              </w:rPr>
            </w:pPr>
            <w:r>
              <w:rPr>
                <w:w w:val="105"/>
                <w:sz w:val="19"/>
              </w:rPr>
              <w:t>지방자치단체장이 결정한 가액</w:t>
            </w:r>
          </w:p>
        </w:tc>
      </w:tr>
      <w:tr>
        <w:trPr>
          <w:trHeight w:val="299" w:hRule="atLeast"/>
        </w:trPr>
        <w:tc>
          <w:tcPr>
            <w:tcW w:w="2268" w:type="dxa"/>
            <w:gridSpan w:val="3"/>
            <w:tcBorders>
              <w:top w:val="single" w:sz="4" w:space="0" w:color="999999"/>
              <w:left w:val="nil"/>
              <w:bottom w:val="single" w:sz="4" w:space="0" w:color="999999"/>
              <w:right w:val="single" w:sz="4" w:space="0" w:color="999999"/>
            </w:tcBorders>
            <w:shd w:val="clear" w:color="auto" w:fill="EFEFEF"/>
          </w:tcPr>
          <w:p>
            <w:pPr>
              <w:pStyle w:val="TableParagraph"/>
              <w:spacing w:line="265" w:lineRule="exact" w:before="14"/>
              <w:ind w:left="676"/>
              <w:rPr>
                <w:rFonts w:ascii="휴먼옛체" w:eastAsia="휴먼옛체" w:hint="eastAsia"/>
                <w:sz w:val="19"/>
              </w:rPr>
            </w:pPr>
            <w:r>
              <w:rPr>
                <w:rFonts w:ascii="휴먼옛체" w:eastAsia="휴먼옛체" w:hint="eastAsia"/>
                <w:sz w:val="19"/>
              </w:rPr>
              <w:t>선박/항공기</w:t>
            </w:r>
          </w:p>
        </w:tc>
        <w:tc>
          <w:tcPr>
            <w:tcW w:w="2890" w:type="dxa"/>
            <w:tcBorders>
              <w:top w:val="single" w:sz="4" w:space="0" w:color="999999"/>
              <w:left w:val="single" w:sz="4" w:space="0" w:color="999999"/>
              <w:bottom w:val="single" w:sz="4" w:space="0" w:color="999999"/>
              <w:right w:val="single" w:sz="4" w:space="0" w:color="999999"/>
            </w:tcBorders>
          </w:tcPr>
          <w:p>
            <w:pPr>
              <w:pStyle w:val="TableParagraph"/>
              <w:spacing w:line="280" w:lineRule="exact"/>
              <w:ind w:right="91"/>
              <w:jc w:val="center"/>
              <w:rPr>
                <w:rFonts w:ascii="함초롬바탕" w:hAnsi="함초롬바탕"/>
                <w:sz w:val="19"/>
              </w:rPr>
            </w:pPr>
            <w:r>
              <w:rPr>
                <w:rFonts w:ascii="함초롬바탕" w:hAnsi="함초롬바탕"/>
                <w:w w:val="68"/>
                <w:sz w:val="19"/>
              </w:rPr>
              <w:t>–</w:t>
            </w:r>
          </w:p>
        </w:tc>
        <w:tc>
          <w:tcPr>
            <w:tcW w:w="2783" w:type="dxa"/>
            <w:tcBorders>
              <w:top w:val="single" w:sz="4" w:space="0" w:color="999999"/>
              <w:left w:val="single" w:sz="4" w:space="0" w:color="999999"/>
              <w:bottom w:val="single" w:sz="4" w:space="0" w:color="999999"/>
              <w:right w:val="nil"/>
            </w:tcBorders>
          </w:tcPr>
          <w:p>
            <w:pPr>
              <w:pStyle w:val="TableParagraph"/>
              <w:spacing w:line="276" w:lineRule="exact" w:before="4"/>
              <w:ind w:left="191" w:right="198"/>
              <w:jc w:val="center"/>
              <w:rPr>
                <w:sz w:val="19"/>
              </w:rPr>
            </w:pPr>
            <w:r>
              <w:rPr>
                <w:w w:val="105"/>
                <w:sz w:val="19"/>
              </w:rPr>
              <w:t>지방자치단체장이 결정한 가액</w:t>
            </w:r>
          </w:p>
        </w:tc>
      </w:tr>
      <w:tr>
        <w:trPr>
          <w:trHeight w:val="298" w:hRule="atLeast"/>
        </w:trPr>
        <w:tc>
          <w:tcPr>
            <w:tcW w:w="2268" w:type="dxa"/>
            <w:gridSpan w:val="3"/>
            <w:tcBorders>
              <w:top w:val="single" w:sz="4" w:space="0" w:color="999999"/>
              <w:left w:val="nil"/>
              <w:bottom w:val="single" w:sz="4" w:space="0" w:color="999999"/>
              <w:right w:val="single" w:sz="4" w:space="0" w:color="999999"/>
            </w:tcBorders>
            <w:shd w:val="clear" w:color="auto" w:fill="EFEFEF"/>
          </w:tcPr>
          <w:p>
            <w:pPr>
              <w:pStyle w:val="TableParagraph"/>
              <w:spacing w:line="264" w:lineRule="exact" w:before="14"/>
              <w:ind w:left="322" w:right="318"/>
              <w:jc w:val="center"/>
              <w:rPr>
                <w:rFonts w:ascii="휴먼옛체" w:eastAsia="휴먼옛체" w:hint="eastAsia"/>
                <w:sz w:val="19"/>
              </w:rPr>
            </w:pPr>
            <w:r>
              <w:rPr>
                <w:rFonts w:ascii="휴먼옛체" w:eastAsia="휴먼옛체" w:hint="eastAsia"/>
                <w:w w:val="95"/>
                <w:sz w:val="19"/>
              </w:rPr>
              <w:t>입목재산</w:t>
            </w:r>
          </w:p>
        </w:tc>
        <w:tc>
          <w:tcPr>
            <w:tcW w:w="2890" w:type="dxa"/>
            <w:tcBorders>
              <w:top w:val="single" w:sz="4" w:space="0" w:color="999999"/>
              <w:left w:val="single" w:sz="4" w:space="0" w:color="999999"/>
              <w:bottom w:val="single" w:sz="4" w:space="0" w:color="999999"/>
              <w:right w:val="single" w:sz="4" w:space="0" w:color="999999"/>
            </w:tcBorders>
          </w:tcPr>
          <w:p>
            <w:pPr>
              <w:pStyle w:val="TableParagraph"/>
              <w:spacing w:line="278" w:lineRule="exact"/>
              <w:ind w:right="91"/>
              <w:jc w:val="center"/>
              <w:rPr>
                <w:rFonts w:ascii="함초롬바탕" w:hAnsi="함초롬바탕"/>
                <w:sz w:val="19"/>
              </w:rPr>
            </w:pPr>
            <w:r>
              <w:rPr>
                <w:rFonts w:ascii="함초롬바탕" w:hAnsi="함초롬바탕"/>
                <w:w w:val="68"/>
                <w:sz w:val="19"/>
              </w:rPr>
              <w:t>–</w:t>
            </w:r>
          </w:p>
        </w:tc>
        <w:tc>
          <w:tcPr>
            <w:tcW w:w="2783" w:type="dxa"/>
            <w:tcBorders>
              <w:top w:val="single" w:sz="4" w:space="0" w:color="999999"/>
              <w:left w:val="single" w:sz="4" w:space="0" w:color="999999"/>
              <w:bottom w:val="single" w:sz="4" w:space="0" w:color="999999"/>
              <w:right w:val="nil"/>
            </w:tcBorders>
          </w:tcPr>
          <w:p>
            <w:pPr>
              <w:pStyle w:val="TableParagraph"/>
              <w:spacing w:line="274" w:lineRule="exact" w:before="4"/>
              <w:ind w:left="191" w:right="198"/>
              <w:jc w:val="center"/>
              <w:rPr>
                <w:sz w:val="19"/>
              </w:rPr>
            </w:pPr>
            <w:r>
              <w:rPr>
                <w:w w:val="105"/>
                <w:sz w:val="19"/>
              </w:rPr>
              <w:t>지방자치단체장이 결정한 가액</w:t>
            </w:r>
          </w:p>
        </w:tc>
      </w:tr>
      <w:tr>
        <w:trPr>
          <w:trHeight w:val="298" w:hRule="atLeast"/>
        </w:trPr>
        <w:tc>
          <w:tcPr>
            <w:tcW w:w="2268" w:type="dxa"/>
            <w:gridSpan w:val="3"/>
            <w:tcBorders>
              <w:top w:val="single" w:sz="4" w:space="0" w:color="999999"/>
              <w:left w:val="nil"/>
              <w:bottom w:val="single" w:sz="4" w:space="0" w:color="999999"/>
              <w:right w:val="single" w:sz="4" w:space="0" w:color="999999"/>
            </w:tcBorders>
            <w:shd w:val="clear" w:color="auto" w:fill="EFEFEF"/>
          </w:tcPr>
          <w:p>
            <w:pPr>
              <w:pStyle w:val="TableParagraph"/>
              <w:spacing w:line="264" w:lineRule="exact" w:before="14"/>
              <w:ind w:left="321" w:right="318"/>
              <w:jc w:val="center"/>
              <w:rPr>
                <w:rFonts w:ascii="휴먼옛체" w:eastAsia="휴먼옛체" w:hint="eastAsia"/>
                <w:sz w:val="19"/>
              </w:rPr>
            </w:pPr>
            <w:r>
              <w:rPr>
                <w:rFonts w:ascii="휴먼옛체" w:eastAsia="휴먼옛체" w:hint="eastAsia"/>
                <w:w w:val="95"/>
                <w:sz w:val="19"/>
              </w:rPr>
              <w:t>회 원 권</w:t>
            </w:r>
          </w:p>
        </w:tc>
        <w:tc>
          <w:tcPr>
            <w:tcW w:w="2890" w:type="dxa"/>
            <w:tcBorders>
              <w:top w:val="single" w:sz="4" w:space="0" w:color="999999"/>
              <w:left w:val="single" w:sz="4" w:space="0" w:color="999999"/>
              <w:bottom w:val="single" w:sz="4" w:space="0" w:color="999999"/>
              <w:right w:val="single" w:sz="4" w:space="0" w:color="999999"/>
            </w:tcBorders>
          </w:tcPr>
          <w:p>
            <w:pPr>
              <w:pStyle w:val="TableParagraph"/>
              <w:spacing w:line="278" w:lineRule="exact"/>
              <w:ind w:right="91"/>
              <w:jc w:val="center"/>
              <w:rPr>
                <w:rFonts w:ascii="함초롬바탕" w:hAnsi="함초롬바탕"/>
                <w:sz w:val="19"/>
              </w:rPr>
            </w:pPr>
            <w:r>
              <w:rPr>
                <w:rFonts w:ascii="함초롬바탕" w:hAnsi="함초롬바탕"/>
                <w:w w:val="68"/>
                <w:sz w:val="19"/>
              </w:rPr>
              <w:t>–</w:t>
            </w:r>
          </w:p>
        </w:tc>
        <w:tc>
          <w:tcPr>
            <w:tcW w:w="2783" w:type="dxa"/>
            <w:tcBorders>
              <w:top w:val="single" w:sz="4" w:space="0" w:color="999999"/>
              <w:left w:val="single" w:sz="4" w:space="0" w:color="999999"/>
              <w:bottom w:val="single" w:sz="4" w:space="0" w:color="999999"/>
              <w:right w:val="nil"/>
            </w:tcBorders>
          </w:tcPr>
          <w:p>
            <w:pPr>
              <w:pStyle w:val="TableParagraph"/>
              <w:spacing w:line="274" w:lineRule="exact" w:before="4"/>
              <w:ind w:left="191" w:right="198"/>
              <w:jc w:val="center"/>
              <w:rPr>
                <w:sz w:val="19"/>
              </w:rPr>
            </w:pPr>
            <w:r>
              <w:rPr>
                <w:w w:val="105"/>
                <w:sz w:val="19"/>
              </w:rPr>
              <w:t>지방자치단체장이 결정한 가액</w:t>
            </w:r>
          </w:p>
        </w:tc>
      </w:tr>
      <w:tr>
        <w:trPr>
          <w:trHeight w:val="289" w:hRule="atLeast"/>
        </w:trPr>
        <w:tc>
          <w:tcPr>
            <w:tcW w:w="2268" w:type="dxa"/>
            <w:gridSpan w:val="3"/>
            <w:tcBorders>
              <w:top w:val="single" w:sz="4" w:space="0" w:color="999999"/>
              <w:left w:val="nil"/>
              <w:right w:val="single" w:sz="4" w:space="0" w:color="999999"/>
            </w:tcBorders>
            <w:shd w:val="clear" w:color="auto" w:fill="EFEFEF"/>
          </w:tcPr>
          <w:p>
            <w:pPr>
              <w:pStyle w:val="TableParagraph"/>
              <w:spacing w:line="255" w:lineRule="exact" w:before="14"/>
              <w:ind w:left="321" w:right="318"/>
              <w:jc w:val="center"/>
              <w:rPr>
                <w:rFonts w:ascii="휴먼옛체" w:eastAsia="휴먼옛체" w:hint="eastAsia"/>
                <w:sz w:val="19"/>
              </w:rPr>
            </w:pPr>
            <w:r>
              <w:rPr>
                <w:rFonts w:ascii="휴먼옛체" w:eastAsia="휴먼옛체" w:hint="eastAsia"/>
                <w:w w:val="95"/>
                <w:sz w:val="19"/>
              </w:rPr>
              <w:t>어 업 권</w:t>
            </w:r>
          </w:p>
        </w:tc>
        <w:tc>
          <w:tcPr>
            <w:tcW w:w="2890" w:type="dxa"/>
            <w:tcBorders>
              <w:top w:val="single" w:sz="4" w:space="0" w:color="999999"/>
              <w:left w:val="single" w:sz="4" w:space="0" w:color="999999"/>
              <w:right w:val="single" w:sz="4" w:space="0" w:color="999999"/>
            </w:tcBorders>
          </w:tcPr>
          <w:p>
            <w:pPr>
              <w:pStyle w:val="TableParagraph"/>
              <w:spacing w:line="270" w:lineRule="exact"/>
              <w:ind w:right="91"/>
              <w:jc w:val="center"/>
              <w:rPr>
                <w:rFonts w:ascii="함초롬바탕" w:hAnsi="함초롬바탕"/>
                <w:sz w:val="19"/>
              </w:rPr>
            </w:pPr>
            <w:r>
              <w:rPr>
                <w:rFonts w:ascii="함초롬바탕" w:hAnsi="함초롬바탕"/>
                <w:w w:val="68"/>
                <w:sz w:val="19"/>
              </w:rPr>
              <w:t>–</w:t>
            </w:r>
          </w:p>
        </w:tc>
        <w:tc>
          <w:tcPr>
            <w:tcW w:w="2783" w:type="dxa"/>
            <w:tcBorders>
              <w:top w:val="single" w:sz="4" w:space="0" w:color="999999"/>
              <w:left w:val="single" w:sz="4" w:space="0" w:color="999999"/>
              <w:right w:val="nil"/>
            </w:tcBorders>
          </w:tcPr>
          <w:p>
            <w:pPr>
              <w:pStyle w:val="TableParagraph"/>
              <w:spacing w:line="266" w:lineRule="exact" w:before="4"/>
              <w:ind w:left="191" w:right="198"/>
              <w:jc w:val="center"/>
              <w:rPr>
                <w:sz w:val="19"/>
              </w:rPr>
            </w:pPr>
            <w:r>
              <w:rPr>
                <w:w w:val="105"/>
                <w:sz w:val="19"/>
              </w:rPr>
              <w:t>지방자치단체장이 결정한 가액</w:t>
            </w:r>
          </w:p>
        </w:tc>
      </w:tr>
    </w:tbl>
    <w:p>
      <w:pPr>
        <w:pStyle w:val="BodyText"/>
        <w:rPr>
          <w:rFonts w:ascii="맑은 고딕"/>
          <w:b/>
          <w:sz w:val="22"/>
        </w:rPr>
      </w:pPr>
    </w:p>
    <w:p>
      <w:pPr>
        <w:pStyle w:val="BodyText"/>
        <w:spacing w:before="7"/>
        <w:rPr>
          <w:rFonts w:ascii="맑은 고딕"/>
          <w:b/>
          <w:sz w:val="18"/>
        </w:rPr>
      </w:pPr>
    </w:p>
    <w:p>
      <w:pPr>
        <w:pStyle w:val="ListParagraph"/>
        <w:numPr>
          <w:ilvl w:val="1"/>
          <w:numId w:val="119"/>
        </w:numPr>
        <w:tabs>
          <w:tab w:pos="258" w:val="left" w:leader="none"/>
        </w:tabs>
        <w:spacing w:line="240" w:lineRule="auto" w:before="0" w:after="0"/>
        <w:ind w:left="8184" w:right="1212" w:hanging="8185"/>
        <w:jc w:val="right"/>
        <w:rPr>
          <w:rFonts w:ascii="Tahoma" w:hAnsi="Tahoma"/>
          <w:sz w:val="21"/>
        </w:rPr>
      </w:pPr>
      <w:r>
        <w:rPr>
          <w:rFonts w:ascii="Tahoma" w:hAnsi="Tahoma"/>
          <w:w w:val="95"/>
          <w:sz w:val="21"/>
        </w:rPr>
        <w:t>75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90688" coordorigin="1,170" coordsize="11112,14910">
            <v:shape style="position:absolute;left:0;top:170;width:11112;height:14910" type="#_x0000_t75" stroked="false">
              <v:imagedata r:id="rId262" o:title=""/>
            </v:shape>
            <v:shape style="position:absolute;left:1587;top:2153;width:454;height:454" type="#_x0000_t75" stroked="false">
              <v:imagedata r:id="rId50" o:title=""/>
            </v:shape>
            <v:shape style="position:absolute;left:1927;top:4022;width:114;height:106" type="#_x0000_t75" stroked="false">
              <v:imagedata r:id="rId23" o:title=""/>
            </v:shape>
            <v:shape style="position:absolute;left:1927;top:4852;width:114;height:106" type="#_x0000_t75" stroked="false">
              <v:imagedata r:id="rId23" o:title=""/>
            </v:shape>
            <v:shape style="position:absolute;left:1927;top:8013;width:114;height:106" type="#_x0000_t75" stroked="false">
              <v:imagedata r:id="rId23" o:title=""/>
            </v:shape>
            <v:shape style="position:absolute;left:1927;top:9740;width:114;height:106" type="#_x0000_t75" stroked="false">
              <v:imagedata r:id="rId23" o:title=""/>
            </v:shape>
            <v:shape style="position:absolute;left:1927;top:11003;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119"/>
        </w:numPr>
        <w:tabs>
          <w:tab w:pos="1020" w:val="left" w:leader="none"/>
          <w:tab w:pos="1021" w:val="left" w:leader="none"/>
        </w:tabs>
        <w:spacing w:line="240" w:lineRule="auto" w:before="4" w:after="0"/>
        <w:ind w:left="1020" w:right="0" w:hanging="464"/>
        <w:jc w:val="left"/>
      </w:pPr>
      <w:bookmarkStart w:name="_TOC_250025" w:id="29"/>
      <w:r>
        <w:rPr>
          <w:spacing w:val="-9"/>
        </w:rPr>
        <w:t>일반재산</w:t>
      </w:r>
      <w:r>
        <w:rPr>
          <w:spacing w:val="-1"/>
        </w:rPr>
        <w:t> </w:t>
      </w:r>
      <w:bookmarkEnd w:id="29"/>
      <w:r>
        <w:rPr>
          <w:spacing w:val="-12"/>
        </w:rPr>
        <w:t>조사</w:t>
      </w:r>
    </w:p>
    <w:p>
      <w:pPr>
        <w:pStyle w:val="Heading7"/>
        <w:spacing w:before="258"/>
      </w:pPr>
      <w:r>
        <w:rPr/>
        <w:t>가. 토지, 건축물 및 주택</w:t>
      </w:r>
    </w:p>
    <w:p>
      <w:pPr>
        <w:pStyle w:val="Heading9"/>
        <w:numPr>
          <w:ilvl w:val="0"/>
          <w:numId w:val="121"/>
        </w:numPr>
        <w:tabs>
          <w:tab w:pos="973" w:val="left" w:leader="none"/>
        </w:tabs>
        <w:spacing w:line="240" w:lineRule="auto" w:before="178" w:after="0"/>
        <w:ind w:left="972" w:right="0" w:hanging="305"/>
        <w:jc w:val="left"/>
      </w:pPr>
      <w:r>
        <w:rPr>
          <w:spacing w:val="-6"/>
        </w:rPr>
        <w:t>정의</w:t>
      </w:r>
    </w:p>
    <w:p>
      <w:pPr>
        <w:pStyle w:val="BodyText"/>
        <w:spacing w:line="216" w:lineRule="auto" w:before="121"/>
        <w:ind w:left="1014" w:right="1211" w:hanging="1"/>
        <w:jc w:val="both"/>
      </w:pPr>
      <w:r>
        <w:rPr>
          <w:spacing w:val="-13"/>
        </w:rPr>
        <w:t>토지(｢지방세법｣ </w:t>
      </w:r>
      <w:r>
        <w:rPr>
          <w:spacing w:val="-12"/>
        </w:rPr>
        <w:t>제104조제1호) </w:t>
      </w:r>
      <w:r>
        <w:rPr>
          <w:w w:val="115"/>
        </w:rPr>
        <w:t>: </w:t>
      </w:r>
      <w:r>
        <w:rPr>
          <w:spacing w:val="-13"/>
        </w:rPr>
        <w:t>｢공간정보의 </w:t>
      </w:r>
      <w:r>
        <w:rPr>
          <w:spacing w:val="-9"/>
        </w:rPr>
        <w:t>구축 </w:t>
      </w:r>
      <w:r>
        <w:rPr/>
        <w:t>및 </w:t>
      </w:r>
      <w:r>
        <w:rPr>
          <w:spacing w:val="-8"/>
        </w:rPr>
        <w:t>관리 </w:t>
      </w:r>
      <w:r>
        <w:rPr>
          <w:spacing w:val="-9"/>
        </w:rPr>
        <w:t>등에 관한 </w:t>
      </w:r>
      <w:r>
        <w:rPr>
          <w:spacing w:val="-11"/>
        </w:rPr>
        <w:t>법률｣에 </w:t>
      </w:r>
      <w:r>
        <w:rPr>
          <w:spacing w:val="-9"/>
        </w:rPr>
        <w:t>따라 </w:t>
      </w:r>
      <w:r>
        <w:rPr>
          <w:spacing w:val="-14"/>
        </w:rPr>
        <w:t>지적공부의 등록대상이 </w:t>
      </w:r>
      <w:r>
        <w:rPr>
          <w:spacing w:val="-9"/>
        </w:rPr>
        <w:t>되는 </w:t>
      </w:r>
      <w:r>
        <w:rPr>
          <w:spacing w:val="-11"/>
        </w:rPr>
        <w:t>토지와 </w:t>
      </w:r>
      <w:r>
        <w:rPr/>
        <w:t>그 </w:t>
      </w:r>
      <w:r>
        <w:rPr>
          <w:spacing w:val="-9"/>
        </w:rPr>
        <w:t>밖에 </w:t>
      </w:r>
      <w:r>
        <w:rPr>
          <w:spacing w:val="-13"/>
        </w:rPr>
        <w:t>사용되고 </w:t>
      </w:r>
      <w:r>
        <w:rPr>
          <w:spacing w:val="-8"/>
        </w:rPr>
        <w:t>있는 </w:t>
      </w:r>
      <w:r>
        <w:rPr>
          <w:spacing w:val="-13"/>
        </w:rPr>
        <w:t>사실상의 </w:t>
      </w:r>
      <w:r>
        <w:rPr>
          <w:spacing w:val="-9"/>
        </w:rPr>
        <w:t>토지</w:t>
      </w:r>
    </w:p>
    <w:p>
      <w:pPr>
        <w:pStyle w:val="BodyText"/>
        <w:spacing w:before="72"/>
        <w:ind w:left="1032"/>
        <w:jc w:val="both"/>
      </w:pPr>
      <w:r>
        <w:rPr/>
        <w:t>건축물(｢지방세법｣ 제6조제4호)</w:t>
      </w:r>
    </w:p>
    <w:p>
      <w:pPr>
        <w:pStyle w:val="ListParagraph"/>
        <w:numPr>
          <w:ilvl w:val="1"/>
          <w:numId w:val="121"/>
        </w:numPr>
        <w:tabs>
          <w:tab w:pos="1132" w:val="left" w:leader="none"/>
        </w:tabs>
        <w:spacing w:line="218" w:lineRule="auto" w:before="49" w:after="0"/>
        <w:ind w:left="1131" w:right="1207" w:hanging="124"/>
        <w:jc w:val="both"/>
        <w:rPr>
          <w:sz w:val="23"/>
        </w:rPr>
      </w:pPr>
      <w:r>
        <w:rPr>
          <w:spacing w:val="-15"/>
          <w:sz w:val="23"/>
        </w:rPr>
        <w:t>건축물(｢건축법｣</w:t>
      </w:r>
      <w:r>
        <w:rPr>
          <w:spacing w:val="-41"/>
          <w:sz w:val="23"/>
        </w:rPr>
        <w:t> </w:t>
      </w:r>
      <w:r>
        <w:rPr>
          <w:spacing w:val="-15"/>
          <w:sz w:val="23"/>
        </w:rPr>
        <w:t>제2조제1항제2호)</w:t>
      </w:r>
      <w:r>
        <w:rPr>
          <w:spacing w:val="-40"/>
          <w:sz w:val="23"/>
        </w:rPr>
        <w:t> </w:t>
      </w:r>
      <w:r>
        <w:rPr>
          <w:w w:val="110"/>
          <w:sz w:val="23"/>
        </w:rPr>
        <w:t>:</w:t>
      </w:r>
      <w:r>
        <w:rPr>
          <w:spacing w:val="-47"/>
          <w:w w:val="110"/>
          <w:sz w:val="23"/>
        </w:rPr>
        <w:t> </w:t>
      </w:r>
      <w:r>
        <w:rPr>
          <w:spacing w:val="-12"/>
          <w:sz w:val="23"/>
        </w:rPr>
        <w:t>토지에</w:t>
      </w:r>
      <w:r>
        <w:rPr>
          <w:spacing w:val="-42"/>
          <w:sz w:val="23"/>
        </w:rPr>
        <w:t> </w:t>
      </w:r>
      <w:r>
        <w:rPr>
          <w:spacing w:val="-14"/>
          <w:sz w:val="23"/>
        </w:rPr>
        <w:t>정착하는</w:t>
      </w:r>
      <w:r>
        <w:rPr>
          <w:spacing w:val="-43"/>
          <w:sz w:val="23"/>
        </w:rPr>
        <w:t> </w:t>
      </w:r>
      <w:r>
        <w:rPr>
          <w:spacing w:val="-13"/>
          <w:sz w:val="23"/>
        </w:rPr>
        <w:t>공작물</w:t>
      </w:r>
      <w:r>
        <w:rPr>
          <w:spacing w:val="-42"/>
          <w:sz w:val="23"/>
        </w:rPr>
        <w:t> </w:t>
      </w:r>
      <w:r>
        <w:rPr>
          <w:sz w:val="23"/>
        </w:rPr>
        <w:t>중</w:t>
      </w:r>
      <w:r>
        <w:rPr>
          <w:spacing w:val="-43"/>
          <w:sz w:val="23"/>
        </w:rPr>
        <w:t> </w:t>
      </w:r>
      <w:r>
        <w:rPr>
          <w:spacing w:val="-13"/>
          <w:sz w:val="23"/>
        </w:rPr>
        <w:t>지붕과</w:t>
      </w:r>
      <w:r>
        <w:rPr>
          <w:spacing w:val="-42"/>
          <w:sz w:val="23"/>
        </w:rPr>
        <w:t> </w:t>
      </w:r>
      <w:r>
        <w:rPr>
          <w:spacing w:val="-10"/>
          <w:sz w:val="23"/>
        </w:rPr>
        <w:t>기둥</w:t>
      </w:r>
      <w:r>
        <w:rPr>
          <w:spacing w:val="-42"/>
          <w:sz w:val="23"/>
        </w:rPr>
        <w:t> </w:t>
      </w:r>
      <w:r>
        <w:rPr>
          <w:spacing w:val="-10"/>
          <w:sz w:val="23"/>
        </w:rPr>
        <w:t>또는 </w:t>
      </w:r>
      <w:r>
        <w:rPr>
          <w:sz w:val="23"/>
        </w:rPr>
        <w:t>벽이</w:t>
      </w:r>
      <w:r>
        <w:rPr>
          <w:spacing w:val="-22"/>
          <w:sz w:val="23"/>
        </w:rPr>
        <w:t> </w:t>
      </w:r>
      <w:r>
        <w:rPr>
          <w:sz w:val="23"/>
        </w:rPr>
        <w:t>있는</w:t>
      </w:r>
      <w:r>
        <w:rPr>
          <w:spacing w:val="-22"/>
          <w:sz w:val="23"/>
        </w:rPr>
        <w:t> </w:t>
      </w:r>
      <w:r>
        <w:rPr>
          <w:sz w:val="23"/>
        </w:rPr>
        <w:t>것과</w:t>
      </w:r>
      <w:r>
        <w:rPr>
          <w:spacing w:val="-22"/>
          <w:sz w:val="23"/>
        </w:rPr>
        <w:t> </w:t>
      </w:r>
      <w:r>
        <w:rPr>
          <w:sz w:val="23"/>
        </w:rPr>
        <w:t>이에</w:t>
      </w:r>
      <w:r>
        <w:rPr>
          <w:spacing w:val="-22"/>
          <w:sz w:val="23"/>
        </w:rPr>
        <w:t> </w:t>
      </w:r>
      <w:r>
        <w:rPr>
          <w:sz w:val="23"/>
        </w:rPr>
        <w:t>딸린</w:t>
      </w:r>
      <w:r>
        <w:rPr>
          <w:spacing w:val="-22"/>
          <w:sz w:val="23"/>
        </w:rPr>
        <w:t> </w:t>
      </w:r>
      <w:r>
        <w:rPr>
          <w:spacing w:val="-4"/>
          <w:sz w:val="23"/>
        </w:rPr>
        <w:t>시설물,</w:t>
      </w:r>
      <w:r>
        <w:rPr>
          <w:spacing w:val="-21"/>
          <w:sz w:val="23"/>
        </w:rPr>
        <w:t> </w:t>
      </w:r>
      <w:r>
        <w:rPr>
          <w:spacing w:val="-3"/>
          <w:sz w:val="23"/>
        </w:rPr>
        <w:t>지하나</w:t>
      </w:r>
      <w:r>
        <w:rPr>
          <w:spacing w:val="-22"/>
          <w:sz w:val="23"/>
        </w:rPr>
        <w:t> </w:t>
      </w:r>
      <w:r>
        <w:rPr>
          <w:spacing w:val="-3"/>
          <w:sz w:val="23"/>
        </w:rPr>
        <w:t>고가의</w:t>
      </w:r>
      <w:r>
        <w:rPr>
          <w:spacing w:val="-22"/>
          <w:sz w:val="23"/>
        </w:rPr>
        <w:t> </w:t>
      </w:r>
      <w:r>
        <w:rPr>
          <w:spacing w:val="-4"/>
          <w:sz w:val="23"/>
        </w:rPr>
        <w:t>공작물에</w:t>
      </w:r>
      <w:r>
        <w:rPr>
          <w:spacing w:val="-21"/>
          <w:sz w:val="23"/>
        </w:rPr>
        <w:t> </w:t>
      </w:r>
      <w:r>
        <w:rPr>
          <w:spacing w:val="-4"/>
          <w:sz w:val="23"/>
        </w:rPr>
        <w:t>설치하는</w:t>
      </w:r>
      <w:r>
        <w:rPr>
          <w:spacing w:val="-21"/>
          <w:sz w:val="23"/>
        </w:rPr>
        <w:t> </w:t>
      </w:r>
      <w:r>
        <w:rPr>
          <w:spacing w:val="-4"/>
          <w:sz w:val="23"/>
        </w:rPr>
        <w:t>사무소･ </w:t>
      </w:r>
      <w:r>
        <w:rPr>
          <w:spacing w:val="-7"/>
          <w:sz w:val="23"/>
        </w:rPr>
        <w:t>공연장･점포･차고･창고</w:t>
      </w:r>
      <w:r>
        <w:rPr>
          <w:spacing w:val="21"/>
          <w:sz w:val="23"/>
        </w:rPr>
        <w:t> </w:t>
      </w:r>
      <w:r>
        <w:rPr>
          <w:sz w:val="23"/>
        </w:rPr>
        <w:t>등</w:t>
      </w:r>
    </w:p>
    <w:p>
      <w:pPr>
        <w:pStyle w:val="ListParagraph"/>
        <w:numPr>
          <w:ilvl w:val="1"/>
          <w:numId w:val="121"/>
        </w:numPr>
        <w:tabs>
          <w:tab w:pos="1159" w:val="left" w:leader="none"/>
        </w:tabs>
        <w:spacing w:line="218" w:lineRule="auto" w:before="58" w:after="0"/>
        <w:ind w:left="1141" w:right="1211" w:hanging="135"/>
        <w:jc w:val="both"/>
        <w:rPr>
          <w:sz w:val="23"/>
        </w:rPr>
      </w:pPr>
      <w:r>
        <w:rPr>
          <w:spacing w:val="-10"/>
          <w:sz w:val="23"/>
        </w:rPr>
        <w:t>건축물(｢지방세법｣</w:t>
      </w:r>
      <w:r>
        <w:rPr>
          <w:spacing w:val="-24"/>
          <w:sz w:val="23"/>
        </w:rPr>
        <w:t> </w:t>
      </w:r>
      <w:r>
        <w:rPr>
          <w:spacing w:val="-9"/>
          <w:sz w:val="23"/>
        </w:rPr>
        <w:t>제6조제4호)</w:t>
      </w:r>
      <w:r>
        <w:rPr>
          <w:spacing w:val="-22"/>
          <w:sz w:val="23"/>
        </w:rPr>
        <w:t> </w:t>
      </w:r>
      <w:r>
        <w:rPr>
          <w:w w:val="110"/>
          <w:sz w:val="23"/>
        </w:rPr>
        <w:t>:</w:t>
      </w:r>
      <w:r>
        <w:rPr>
          <w:spacing w:val="-31"/>
          <w:w w:val="110"/>
          <w:sz w:val="23"/>
        </w:rPr>
        <w:t> </w:t>
      </w:r>
      <w:r>
        <w:rPr>
          <w:spacing w:val="-9"/>
          <w:sz w:val="23"/>
        </w:rPr>
        <w:t>｢건축법｣</w:t>
      </w:r>
      <w:r>
        <w:rPr>
          <w:spacing w:val="-23"/>
          <w:sz w:val="23"/>
        </w:rPr>
        <w:t> </w:t>
      </w:r>
      <w:r>
        <w:rPr>
          <w:spacing w:val="-10"/>
          <w:sz w:val="23"/>
        </w:rPr>
        <w:t>제2조제1항제2호에</w:t>
      </w:r>
      <w:r>
        <w:rPr>
          <w:spacing w:val="-26"/>
          <w:sz w:val="23"/>
        </w:rPr>
        <w:t> </w:t>
      </w:r>
      <w:r>
        <w:rPr>
          <w:spacing w:val="-6"/>
          <w:sz w:val="23"/>
        </w:rPr>
        <w:t>따른</w:t>
      </w:r>
      <w:r>
        <w:rPr>
          <w:spacing w:val="-25"/>
          <w:sz w:val="23"/>
        </w:rPr>
        <w:t> </w:t>
      </w:r>
      <w:r>
        <w:rPr>
          <w:spacing w:val="-9"/>
          <w:sz w:val="23"/>
        </w:rPr>
        <w:t>건축물과 </w:t>
      </w:r>
      <w:r>
        <w:rPr>
          <w:spacing w:val="-8"/>
          <w:sz w:val="23"/>
        </w:rPr>
        <w:t>토지에 </w:t>
      </w:r>
      <w:r>
        <w:rPr>
          <w:spacing w:val="-10"/>
          <w:sz w:val="23"/>
        </w:rPr>
        <w:t>정착하거나 </w:t>
      </w:r>
      <w:r>
        <w:rPr>
          <w:spacing w:val="-6"/>
          <w:sz w:val="23"/>
        </w:rPr>
        <w:t>지하 또는 다른 </w:t>
      </w:r>
      <w:r>
        <w:rPr>
          <w:spacing w:val="-9"/>
          <w:sz w:val="23"/>
        </w:rPr>
        <w:t>구조물에 설치하는 </w:t>
      </w:r>
      <w:r>
        <w:rPr>
          <w:spacing w:val="-10"/>
          <w:sz w:val="23"/>
        </w:rPr>
        <w:t>레저시설, 저장시설, 도크시설,</w:t>
      </w:r>
      <w:r>
        <w:rPr>
          <w:spacing w:val="-16"/>
          <w:sz w:val="23"/>
        </w:rPr>
        <w:t> </w:t>
      </w:r>
      <w:r>
        <w:rPr>
          <w:spacing w:val="-10"/>
          <w:sz w:val="23"/>
        </w:rPr>
        <w:t>접안시설,</w:t>
      </w:r>
      <w:r>
        <w:rPr>
          <w:spacing w:val="-16"/>
          <w:sz w:val="23"/>
        </w:rPr>
        <w:t> </w:t>
      </w:r>
      <w:r>
        <w:rPr>
          <w:spacing w:val="-10"/>
          <w:sz w:val="23"/>
        </w:rPr>
        <w:t>도관시설,</w:t>
      </w:r>
      <w:r>
        <w:rPr>
          <w:spacing w:val="-14"/>
          <w:sz w:val="23"/>
        </w:rPr>
        <w:t> </w:t>
      </w:r>
      <w:r>
        <w:rPr>
          <w:spacing w:val="-10"/>
          <w:sz w:val="23"/>
        </w:rPr>
        <w:t>급･배수시설,</w:t>
      </w:r>
      <w:r>
        <w:rPr>
          <w:spacing w:val="-15"/>
          <w:sz w:val="23"/>
        </w:rPr>
        <w:t> </w:t>
      </w:r>
      <w:r>
        <w:rPr>
          <w:spacing w:val="-8"/>
          <w:sz w:val="23"/>
        </w:rPr>
        <w:t>에너지</w:t>
      </w:r>
      <w:r>
        <w:rPr>
          <w:spacing w:val="-19"/>
          <w:sz w:val="23"/>
        </w:rPr>
        <w:t> </w:t>
      </w:r>
      <w:r>
        <w:rPr>
          <w:spacing w:val="-9"/>
          <w:sz w:val="23"/>
        </w:rPr>
        <w:t>공급시설</w:t>
      </w:r>
      <w:r>
        <w:rPr>
          <w:spacing w:val="-19"/>
          <w:sz w:val="23"/>
        </w:rPr>
        <w:t> </w:t>
      </w:r>
      <w:r>
        <w:rPr>
          <w:sz w:val="23"/>
        </w:rPr>
        <w:t>및</w:t>
      </w:r>
      <w:r>
        <w:rPr>
          <w:spacing w:val="-20"/>
          <w:sz w:val="23"/>
        </w:rPr>
        <w:t> </w:t>
      </w:r>
      <w:r>
        <w:rPr>
          <w:sz w:val="23"/>
        </w:rPr>
        <w:t>그</w:t>
      </w:r>
      <w:r>
        <w:rPr>
          <w:spacing w:val="-19"/>
          <w:sz w:val="23"/>
        </w:rPr>
        <w:t> </w:t>
      </w:r>
      <w:r>
        <w:rPr>
          <w:spacing w:val="-6"/>
          <w:sz w:val="23"/>
        </w:rPr>
        <w:t>밖에</w:t>
      </w:r>
      <w:r>
        <w:rPr>
          <w:spacing w:val="-19"/>
          <w:sz w:val="23"/>
        </w:rPr>
        <w:t> </w:t>
      </w:r>
      <w:r>
        <w:rPr>
          <w:spacing w:val="-6"/>
          <w:sz w:val="23"/>
        </w:rPr>
        <w:t>이와 </w:t>
      </w:r>
      <w:r>
        <w:rPr>
          <w:spacing w:val="-8"/>
          <w:sz w:val="23"/>
        </w:rPr>
        <w:t>유사한 </w:t>
      </w:r>
      <w:r>
        <w:rPr>
          <w:spacing w:val="-9"/>
          <w:sz w:val="23"/>
        </w:rPr>
        <w:t>시설(이에 </w:t>
      </w:r>
      <w:r>
        <w:rPr>
          <w:spacing w:val="-6"/>
          <w:sz w:val="23"/>
        </w:rPr>
        <w:t>따른 </w:t>
      </w:r>
      <w:r>
        <w:rPr>
          <w:spacing w:val="-8"/>
          <w:sz w:val="23"/>
        </w:rPr>
        <w:t>시설을</w:t>
      </w:r>
      <w:r>
        <w:rPr>
          <w:spacing w:val="-19"/>
          <w:sz w:val="23"/>
        </w:rPr>
        <w:t> </w:t>
      </w:r>
      <w:r>
        <w:rPr>
          <w:spacing w:val="-12"/>
          <w:sz w:val="23"/>
        </w:rPr>
        <w:t>포함한다)</w:t>
      </w:r>
    </w:p>
    <w:p>
      <w:pPr>
        <w:pStyle w:val="BodyText"/>
        <w:spacing w:line="218" w:lineRule="auto" w:before="97"/>
        <w:ind w:left="1074" w:right="1217"/>
        <w:jc w:val="both"/>
      </w:pPr>
      <w:r>
        <w:rPr>
          <w:spacing w:val="-4"/>
        </w:rPr>
        <w:t>주택(｢주택법｣ </w:t>
      </w:r>
      <w:r>
        <w:rPr>
          <w:spacing w:val="-5"/>
        </w:rPr>
        <w:t>제2조제1호) </w:t>
      </w:r>
      <w:r>
        <w:rPr>
          <w:w w:val="115"/>
        </w:rPr>
        <w:t>: </w:t>
      </w:r>
      <w:r>
        <w:rPr>
          <w:spacing w:val="-4"/>
        </w:rPr>
        <w:t>주택이란 세대의 구성원이 장기간 </w:t>
      </w:r>
      <w:r>
        <w:rPr>
          <w:spacing w:val="-5"/>
        </w:rPr>
        <w:t>독립된 </w:t>
      </w:r>
      <w:r>
        <w:rPr>
          <w:spacing w:val="-10"/>
        </w:rPr>
        <w:t>주거생활을 </w:t>
      </w:r>
      <w:r>
        <w:rPr/>
        <w:t>할 수 </w:t>
      </w:r>
      <w:r>
        <w:rPr>
          <w:spacing w:val="-6"/>
        </w:rPr>
        <w:t>있는 </w:t>
      </w:r>
      <w:r>
        <w:rPr>
          <w:spacing w:val="-8"/>
        </w:rPr>
        <w:t>구조로 </w:t>
      </w:r>
      <w:r>
        <w:rPr/>
        <w:t>된 </w:t>
      </w:r>
      <w:r>
        <w:rPr>
          <w:spacing w:val="-9"/>
        </w:rPr>
        <w:t>건축물의 </w:t>
      </w:r>
      <w:r>
        <w:rPr>
          <w:spacing w:val="-6"/>
        </w:rPr>
        <w:t>전부 또는 일부 </w:t>
      </w:r>
      <w:r>
        <w:rPr/>
        <w:t>및 그 </w:t>
      </w:r>
      <w:r>
        <w:rPr>
          <w:spacing w:val="-6"/>
        </w:rPr>
        <w:t>부속 </w:t>
      </w:r>
      <w:r>
        <w:rPr>
          <w:spacing w:val="-12"/>
        </w:rPr>
        <w:t>토지를 </w:t>
      </w:r>
      <w:r>
        <w:rPr>
          <w:spacing w:val="-4"/>
        </w:rPr>
        <w:t>말하며, </w:t>
      </w:r>
      <w:r>
        <w:rPr>
          <w:spacing w:val="-5"/>
        </w:rPr>
        <w:t>단독주택과 공동주택으로 구분</w:t>
      </w:r>
    </w:p>
    <w:p>
      <w:pPr>
        <w:pStyle w:val="Heading9"/>
        <w:numPr>
          <w:ilvl w:val="0"/>
          <w:numId w:val="121"/>
        </w:numPr>
        <w:tabs>
          <w:tab w:pos="973" w:val="left" w:leader="none"/>
        </w:tabs>
        <w:spacing w:line="240" w:lineRule="auto" w:before="154" w:after="0"/>
        <w:ind w:left="972" w:right="0" w:hanging="305"/>
        <w:jc w:val="left"/>
      </w:pPr>
      <w:r>
        <w:rPr>
          <w:spacing w:val="-9"/>
        </w:rPr>
        <w:t>조사방법</w:t>
      </w:r>
    </w:p>
    <w:p>
      <w:pPr>
        <w:pStyle w:val="BodyText"/>
        <w:spacing w:before="4"/>
        <w:rPr>
          <w:rFonts w:ascii="휴먼옛체"/>
          <w:sz w:val="7"/>
        </w:rPr>
      </w:pPr>
    </w:p>
    <w:p>
      <w:pPr>
        <w:pStyle w:val="BodyText"/>
        <w:spacing w:line="390" w:lineRule="exact"/>
        <w:ind w:left="1032"/>
      </w:pPr>
      <w:r>
        <w:rPr/>
        <w:t>토지(전답, 임야)</w:t>
      </w:r>
    </w:p>
    <w:p>
      <w:pPr>
        <w:pStyle w:val="ListParagraph"/>
        <w:numPr>
          <w:ilvl w:val="1"/>
          <w:numId w:val="121"/>
        </w:numPr>
        <w:tabs>
          <w:tab w:pos="1134" w:val="left" w:leader="none"/>
        </w:tabs>
        <w:spacing w:line="218" w:lineRule="auto" w:before="49" w:after="0"/>
        <w:ind w:left="1141" w:right="1212" w:hanging="135"/>
        <w:jc w:val="left"/>
        <w:rPr>
          <w:sz w:val="23"/>
        </w:rPr>
      </w:pPr>
      <w:r>
        <w:rPr>
          <w:spacing w:val="-12"/>
          <w:sz w:val="23"/>
        </w:rPr>
        <w:t>｢행복e음｣에</w:t>
      </w:r>
      <w:r>
        <w:rPr>
          <w:spacing w:val="-47"/>
          <w:sz w:val="23"/>
        </w:rPr>
        <w:t> </w:t>
      </w:r>
      <w:r>
        <w:rPr>
          <w:spacing w:val="-9"/>
          <w:sz w:val="23"/>
        </w:rPr>
        <w:t>의한</w:t>
      </w:r>
      <w:r>
        <w:rPr>
          <w:spacing w:val="-47"/>
          <w:sz w:val="23"/>
        </w:rPr>
        <w:t> </w:t>
      </w:r>
      <w:r>
        <w:rPr>
          <w:spacing w:val="-13"/>
          <w:sz w:val="23"/>
        </w:rPr>
        <w:t>공적자료</w:t>
      </w:r>
      <w:r>
        <w:rPr>
          <w:spacing w:val="-46"/>
          <w:sz w:val="23"/>
        </w:rPr>
        <w:t> </w:t>
      </w:r>
      <w:r>
        <w:rPr>
          <w:spacing w:val="-8"/>
          <w:sz w:val="23"/>
        </w:rPr>
        <w:t>조회</w:t>
      </w:r>
      <w:r>
        <w:rPr>
          <w:spacing w:val="-47"/>
          <w:sz w:val="23"/>
        </w:rPr>
        <w:t> </w:t>
      </w:r>
      <w:r>
        <w:rPr>
          <w:spacing w:val="-11"/>
          <w:sz w:val="23"/>
        </w:rPr>
        <w:t>결과를</w:t>
      </w:r>
      <w:r>
        <w:rPr>
          <w:spacing w:val="-47"/>
          <w:sz w:val="23"/>
        </w:rPr>
        <w:t> </w:t>
      </w:r>
      <w:r>
        <w:rPr>
          <w:spacing w:val="-9"/>
          <w:sz w:val="23"/>
        </w:rPr>
        <w:t>통해</w:t>
      </w:r>
      <w:r>
        <w:rPr>
          <w:spacing w:val="-46"/>
          <w:sz w:val="23"/>
        </w:rPr>
        <w:t> </w:t>
      </w:r>
      <w:r>
        <w:rPr>
          <w:spacing w:val="-9"/>
          <w:sz w:val="23"/>
        </w:rPr>
        <w:t>보유</w:t>
      </w:r>
      <w:r>
        <w:rPr>
          <w:spacing w:val="-47"/>
          <w:sz w:val="23"/>
        </w:rPr>
        <w:t> </w:t>
      </w:r>
      <w:r>
        <w:rPr>
          <w:spacing w:val="-12"/>
          <w:sz w:val="23"/>
        </w:rPr>
        <w:t>여부를</w:t>
      </w:r>
      <w:r>
        <w:rPr>
          <w:spacing w:val="-47"/>
          <w:sz w:val="23"/>
        </w:rPr>
        <w:t> </w:t>
      </w:r>
      <w:r>
        <w:rPr>
          <w:spacing w:val="-13"/>
          <w:sz w:val="23"/>
        </w:rPr>
        <w:t>확인하고</w:t>
      </w:r>
      <w:r>
        <w:rPr>
          <w:spacing w:val="-46"/>
          <w:sz w:val="23"/>
        </w:rPr>
        <w:t> </w:t>
      </w:r>
      <w:r>
        <w:rPr>
          <w:spacing w:val="-13"/>
          <w:sz w:val="23"/>
        </w:rPr>
        <w:t>｢지방세법｣의 </w:t>
      </w:r>
      <w:r>
        <w:rPr>
          <w:spacing w:val="-10"/>
          <w:sz w:val="23"/>
        </w:rPr>
        <w:t>시가표준액을</w:t>
      </w:r>
      <w:r>
        <w:rPr>
          <w:spacing w:val="24"/>
          <w:sz w:val="23"/>
        </w:rPr>
        <w:t> </w:t>
      </w:r>
      <w:r>
        <w:rPr>
          <w:spacing w:val="-6"/>
          <w:sz w:val="23"/>
        </w:rPr>
        <w:t>적용</w:t>
      </w:r>
    </w:p>
    <w:p>
      <w:pPr>
        <w:pStyle w:val="BodyText"/>
        <w:spacing w:before="72"/>
        <w:ind w:left="1032"/>
      </w:pPr>
      <w:r>
        <w:rPr/>
        <w:t>건축물</w:t>
      </w:r>
    </w:p>
    <w:p>
      <w:pPr>
        <w:pStyle w:val="ListParagraph"/>
        <w:numPr>
          <w:ilvl w:val="1"/>
          <w:numId w:val="121"/>
        </w:numPr>
        <w:tabs>
          <w:tab w:pos="1154" w:val="left" w:leader="none"/>
        </w:tabs>
        <w:spacing w:line="387" w:lineRule="exact" w:before="22" w:after="0"/>
        <w:ind w:left="1154" w:right="0" w:hanging="147"/>
        <w:jc w:val="left"/>
        <w:rPr>
          <w:sz w:val="23"/>
        </w:rPr>
      </w:pPr>
      <w:r>
        <w:rPr>
          <w:spacing w:val="-8"/>
          <w:sz w:val="23"/>
        </w:rPr>
        <w:t>건물,</w:t>
      </w:r>
      <w:r>
        <w:rPr>
          <w:spacing w:val="9"/>
          <w:sz w:val="23"/>
        </w:rPr>
        <w:t> </w:t>
      </w:r>
      <w:r>
        <w:rPr>
          <w:spacing w:val="-8"/>
          <w:sz w:val="23"/>
        </w:rPr>
        <w:t>건축물</w:t>
      </w:r>
      <w:r>
        <w:rPr>
          <w:spacing w:val="3"/>
          <w:sz w:val="23"/>
        </w:rPr>
        <w:t> </w:t>
      </w:r>
      <w:r>
        <w:rPr>
          <w:w w:val="110"/>
          <w:sz w:val="23"/>
        </w:rPr>
        <w:t>:</w:t>
      </w:r>
      <w:r>
        <w:rPr>
          <w:spacing w:val="2"/>
          <w:w w:val="110"/>
          <w:sz w:val="23"/>
        </w:rPr>
        <w:t> </w:t>
      </w:r>
      <w:r>
        <w:rPr>
          <w:spacing w:val="-8"/>
          <w:sz w:val="23"/>
        </w:rPr>
        <w:t>｢행복e음｣에</w:t>
      </w:r>
      <w:r>
        <w:rPr>
          <w:spacing w:val="4"/>
          <w:sz w:val="23"/>
        </w:rPr>
        <w:t> </w:t>
      </w:r>
      <w:r>
        <w:rPr>
          <w:spacing w:val="-6"/>
          <w:sz w:val="23"/>
        </w:rPr>
        <w:t>의한</w:t>
      </w:r>
      <w:r>
        <w:rPr>
          <w:spacing w:val="3"/>
          <w:sz w:val="23"/>
        </w:rPr>
        <w:t> </w:t>
      </w:r>
      <w:r>
        <w:rPr>
          <w:spacing w:val="-9"/>
          <w:sz w:val="23"/>
        </w:rPr>
        <w:t>공적자료</w:t>
      </w:r>
      <w:r>
        <w:rPr>
          <w:spacing w:val="3"/>
          <w:sz w:val="23"/>
        </w:rPr>
        <w:t> </w:t>
      </w:r>
      <w:r>
        <w:rPr>
          <w:spacing w:val="-8"/>
          <w:sz w:val="23"/>
        </w:rPr>
        <w:t>조회를</w:t>
      </w:r>
      <w:r>
        <w:rPr>
          <w:spacing w:val="4"/>
          <w:sz w:val="23"/>
        </w:rPr>
        <w:t> </w:t>
      </w:r>
      <w:r>
        <w:rPr>
          <w:spacing w:val="-6"/>
          <w:sz w:val="23"/>
        </w:rPr>
        <w:t>통해</w:t>
      </w:r>
      <w:r>
        <w:rPr>
          <w:spacing w:val="3"/>
          <w:sz w:val="23"/>
        </w:rPr>
        <w:t> </w:t>
      </w:r>
      <w:r>
        <w:rPr>
          <w:spacing w:val="-6"/>
          <w:sz w:val="23"/>
        </w:rPr>
        <w:t>보유</w:t>
      </w:r>
      <w:r>
        <w:rPr>
          <w:spacing w:val="4"/>
          <w:sz w:val="23"/>
        </w:rPr>
        <w:t> </w:t>
      </w:r>
      <w:r>
        <w:rPr>
          <w:spacing w:val="-8"/>
          <w:sz w:val="23"/>
        </w:rPr>
        <w:t>여부를</w:t>
      </w:r>
      <w:r>
        <w:rPr>
          <w:spacing w:val="3"/>
          <w:sz w:val="23"/>
        </w:rPr>
        <w:t> </w:t>
      </w:r>
      <w:r>
        <w:rPr>
          <w:spacing w:val="-9"/>
          <w:sz w:val="23"/>
        </w:rPr>
        <w:t>확인하고</w:t>
      </w:r>
    </w:p>
    <w:p>
      <w:pPr>
        <w:pStyle w:val="BodyText"/>
        <w:spacing w:line="387" w:lineRule="exact"/>
        <w:ind w:left="1141"/>
      </w:pPr>
      <w:r>
        <w:rPr/>
        <w:t>｢지방세법｣의 시가표준액을 적용</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5"/>
        <w:rPr>
          <w:sz w:val="14"/>
        </w:rPr>
      </w:pPr>
    </w:p>
    <w:p>
      <w:pPr>
        <w:spacing w:before="97"/>
        <w:ind w:left="467" w:right="0" w:firstLine="0"/>
        <w:jc w:val="left"/>
        <w:rPr>
          <w:rFonts w:ascii="Wingdings" w:hAnsi="Wingdings"/>
          <w:sz w:val="21"/>
        </w:rPr>
      </w:pPr>
      <w:r>
        <w:rPr>
          <w:rFonts w:ascii="Tahoma" w:hAnsi="Tahoma"/>
          <w:sz w:val="21"/>
        </w:rPr>
        <w:t>76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90176" coordorigin="1,170" coordsize="11112,14910">
            <v:shape style="position:absolute;left:0;top:170;width:11112;height:14910" type="#_x0000_t75" stroked="false">
              <v:imagedata r:id="rId263" o:title=""/>
            </v:shape>
            <v:shape style="position:absolute;left:10204;top:3968;width:908;height:850" type="#_x0000_t75" stroked="false">
              <v:imagedata r:id="rId125" o:title=""/>
            </v:shape>
            <v:shape style="position:absolute;left:1927;top:2325;width:114;height:106" type="#_x0000_t75" stroked="false">
              <v:imagedata r:id="rId23" o:title=""/>
            </v:shape>
            <v:shape style="position:absolute;left:1927;top:4907;width:114;height:106" type="#_x0000_t75" stroked="false">
              <v:imagedata r:id="rId23" o:title=""/>
            </v:shape>
            <v:shape style="position:absolute;left:1927;top:8128;width:114;height:106" type="#_x0000_t75" stroked="false">
              <v:imagedata r:id="rId23" o:title=""/>
            </v:shape>
            <v:shape style="position:absolute;left:1927;top:10613;width:114;height:106" type="#_x0000_t75" stroked="false">
              <v:imagedata r:id="rId23" o:title=""/>
            </v:shape>
            <v:line style="position:absolute" from="1588,12812" to="4423,12812" stroked="true" strokeweight=".36pt" strokecolor="#000000">
              <v:stroke dashstyle="solid"/>
            </v:lin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0"/>
        <w:rPr>
          <w:rFonts w:ascii="휴먼옛체"/>
          <w:sz w:val="26"/>
        </w:rPr>
      </w:pPr>
    </w:p>
    <w:p>
      <w:pPr>
        <w:pStyle w:val="BodyText"/>
        <w:spacing w:line="391" w:lineRule="exact"/>
        <w:ind w:left="1032"/>
      </w:pPr>
      <w:r>
        <w:rPr/>
        <w:t>주택</w:t>
      </w:r>
    </w:p>
    <w:p>
      <w:pPr>
        <w:pStyle w:val="ListParagraph"/>
        <w:numPr>
          <w:ilvl w:val="0"/>
          <w:numId w:val="122"/>
        </w:numPr>
        <w:tabs>
          <w:tab w:pos="1149" w:val="left" w:leader="none"/>
        </w:tabs>
        <w:spacing w:line="218" w:lineRule="auto" w:before="50" w:after="0"/>
        <w:ind w:left="1148" w:right="1224" w:hanging="141"/>
        <w:jc w:val="left"/>
        <w:rPr>
          <w:sz w:val="23"/>
        </w:rPr>
      </w:pPr>
      <w:r>
        <w:rPr>
          <w:spacing w:val="-8"/>
          <w:sz w:val="23"/>
        </w:rPr>
        <w:t>｢행복e음｣에</w:t>
      </w:r>
      <w:r>
        <w:rPr>
          <w:spacing w:val="-33"/>
          <w:sz w:val="23"/>
        </w:rPr>
        <w:t> </w:t>
      </w:r>
      <w:r>
        <w:rPr>
          <w:spacing w:val="-6"/>
          <w:sz w:val="23"/>
        </w:rPr>
        <w:t>의한</w:t>
      </w:r>
      <w:r>
        <w:rPr>
          <w:spacing w:val="-33"/>
          <w:sz w:val="23"/>
        </w:rPr>
        <w:t> </w:t>
      </w:r>
      <w:r>
        <w:rPr>
          <w:spacing w:val="-9"/>
          <w:sz w:val="23"/>
        </w:rPr>
        <w:t>공적자료</w:t>
      </w:r>
      <w:r>
        <w:rPr>
          <w:spacing w:val="-33"/>
          <w:sz w:val="23"/>
        </w:rPr>
        <w:t> </w:t>
      </w:r>
      <w:r>
        <w:rPr>
          <w:spacing w:val="-8"/>
          <w:sz w:val="23"/>
        </w:rPr>
        <w:t>조회를</w:t>
      </w:r>
      <w:r>
        <w:rPr>
          <w:spacing w:val="-33"/>
          <w:sz w:val="23"/>
        </w:rPr>
        <w:t> </w:t>
      </w:r>
      <w:r>
        <w:rPr>
          <w:spacing w:val="-6"/>
          <w:sz w:val="23"/>
        </w:rPr>
        <w:t>통해</w:t>
      </w:r>
      <w:r>
        <w:rPr>
          <w:spacing w:val="-33"/>
          <w:sz w:val="23"/>
        </w:rPr>
        <w:t> </w:t>
      </w:r>
      <w:r>
        <w:rPr>
          <w:spacing w:val="-8"/>
          <w:sz w:val="23"/>
        </w:rPr>
        <w:t>주택,</w:t>
      </w:r>
      <w:r>
        <w:rPr>
          <w:spacing w:val="-29"/>
          <w:sz w:val="23"/>
        </w:rPr>
        <w:t> </w:t>
      </w:r>
      <w:r>
        <w:rPr>
          <w:spacing w:val="-10"/>
          <w:sz w:val="23"/>
        </w:rPr>
        <w:t>공동주택,</w:t>
      </w:r>
      <w:r>
        <w:rPr>
          <w:spacing w:val="-29"/>
          <w:sz w:val="23"/>
        </w:rPr>
        <w:t> </w:t>
      </w:r>
      <w:r>
        <w:rPr>
          <w:spacing w:val="-9"/>
          <w:sz w:val="23"/>
        </w:rPr>
        <w:t>비주거용</w:t>
      </w:r>
      <w:r>
        <w:rPr>
          <w:spacing w:val="-33"/>
          <w:sz w:val="23"/>
        </w:rPr>
        <w:t> </w:t>
      </w:r>
      <w:r>
        <w:rPr>
          <w:spacing w:val="-11"/>
          <w:sz w:val="23"/>
        </w:rPr>
        <w:t>건물(상업용 </w:t>
      </w:r>
      <w:r>
        <w:rPr>
          <w:spacing w:val="-8"/>
          <w:sz w:val="23"/>
        </w:rPr>
        <w:t>건물, </w:t>
      </w:r>
      <w:r>
        <w:rPr>
          <w:spacing w:val="-9"/>
          <w:sz w:val="23"/>
        </w:rPr>
        <w:t>오피스텔 </w:t>
      </w:r>
      <w:r>
        <w:rPr>
          <w:spacing w:val="-6"/>
          <w:sz w:val="23"/>
        </w:rPr>
        <w:t>등) 보유 </w:t>
      </w:r>
      <w:r>
        <w:rPr>
          <w:spacing w:val="-8"/>
          <w:sz w:val="23"/>
        </w:rPr>
        <w:t>여부를 </w:t>
      </w:r>
      <w:r>
        <w:rPr>
          <w:spacing w:val="-9"/>
          <w:sz w:val="23"/>
        </w:rPr>
        <w:t>확인하고 ｢지방세법｣의 </w:t>
      </w:r>
      <w:r>
        <w:rPr>
          <w:spacing w:val="-10"/>
          <w:sz w:val="23"/>
        </w:rPr>
        <w:t>시가표준액을</w:t>
      </w:r>
      <w:r>
        <w:rPr>
          <w:spacing w:val="3"/>
          <w:sz w:val="23"/>
        </w:rPr>
        <w:t> </w:t>
      </w:r>
      <w:r>
        <w:rPr>
          <w:spacing w:val="-6"/>
          <w:sz w:val="23"/>
        </w:rPr>
        <w:t>적용</w:t>
      </w:r>
    </w:p>
    <w:p>
      <w:pPr>
        <w:pStyle w:val="ListParagraph"/>
        <w:numPr>
          <w:ilvl w:val="0"/>
          <w:numId w:val="122"/>
        </w:numPr>
        <w:tabs>
          <w:tab w:pos="1132" w:val="left" w:leader="none"/>
        </w:tabs>
        <w:spacing w:line="218" w:lineRule="auto" w:before="58" w:after="0"/>
        <w:ind w:left="1131" w:right="1209" w:hanging="124"/>
        <w:jc w:val="left"/>
        <w:rPr>
          <w:sz w:val="23"/>
        </w:rPr>
      </w:pPr>
      <w:r>
        <w:rPr>
          <w:spacing w:val="-6"/>
          <w:sz w:val="23"/>
        </w:rPr>
        <w:t>주택인</w:t>
      </w:r>
      <w:r>
        <w:rPr>
          <w:spacing w:val="-33"/>
          <w:sz w:val="23"/>
        </w:rPr>
        <w:t> </w:t>
      </w:r>
      <w:r>
        <w:rPr>
          <w:spacing w:val="-6"/>
          <w:sz w:val="23"/>
        </w:rPr>
        <w:t>건물과</w:t>
      </w:r>
      <w:r>
        <w:rPr>
          <w:spacing w:val="-32"/>
          <w:sz w:val="23"/>
        </w:rPr>
        <w:t> </w:t>
      </w:r>
      <w:r>
        <w:rPr>
          <w:spacing w:val="-7"/>
          <w:sz w:val="23"/>
        </w:rPr>
        <w:t>부속토지의</w:t>
      </w:r>
      <w:r>
        <w:rPr>
          <w:spacing w:val="-32"/>
          <w:sz w:val="23"/>
        </w:rPr>
        <w:t> </w:t>
      </w:r>
      <w:r>
        <w:rPr>
          <w:spacing w:val="-7"/>
          <w:sz w:val="23"/>
        </w:rPr>
        <w:t>소유자가</w:t>
      </w:r>
      <w:r>
        <w:rPr>
          <w:spacing w:val="-32"/>
          <w:sz w:val="23"/>
        </w:rPr>
        <w:t> </w:t>
      </w:r>
      <w:r>
        <w:rPr>
          <w:spacing w:val="-5"/>
          <w:sz w:val="23"/>
        </w:rPr>
        <w:t>다른</w:t>
      </w:r>
      <w:r>
        <w:rPr>
          <w:spacing w:val="-33"/>
          <w:sz w:val="23"/>
        </w:rPr>
        <w:t> </w:t>
      </w:r>
      <w:r>
        <w:rPr>
          <w:spacing w:val="-7"/>
          <w:sz w:val="23"/>
        </w:rPr>
        <w:t>경우에는</w:t>
      </w:r>
      <w:r>
        <w:rPr>
          <w:spacing w:val="-32"/>
          <w:sz w:val="23"/>
        </w:rPr>
        <w:t> </w:t>
      </w:r>
      <w:r>
        <w:rPr>
          <w:spacing w:val="-6"/>
          <w:sz w:val="23"/>
        </w:rPr>
        <w:t>건물과</w:t>
      </w:r>
      <w:r>
        <w:rPr>
          <w:spacing w:val="-32"/>
          <w:sz w:val="23"/>
        </w:rPr>
        <w:t> </w:t>
      </w:r>
      <w:r>
        <w:rPr>
          <w:sz w:val="23"/>
        </w:rPr>
        <w:t>그</w:t>
      </w:r>
      <w:r>
        <w:rPr>
          <w:spacing w:val="-32"/>
          <w:sz w:val="23"/>
        </w:rPr>
        <w:t> </w:t>
      </w:r>
      <w:r>
        <w:rPr>
          <w:spacing w:val="-7"/>
          <w:sz w:val="23"/>
        </w:rPr>
        <w:t>부속토지의</w:t>
      </w:r>
      <w:r>
        <w:rPr>
          <w:spacing w:val="-33"/>
          <w:sz w:val="23"/>
        </w:rPr>
        <w:t> </w:t>
      </w:r>
      <w:r>
        <w:rPr>
          <w:spacing w:val="-4"/>
          <w:sz w:val="23"/>
        </w:rPr>
        <w:t>시가 </w:t>
      </w:r>
      <w:r>
        <w:rPr>
          <w:sz w:val="23"/>
        </w:rPr>
        <w:t>표준액 </w:t>
      </w:r>
      <w:r>
        <w:rPr>
          <w:spacing w:val="-8"/>
          <w:sz w:val="23"/>
        </w:rPr>
        <w:t>비율로 </w:t>
      </w:r>
      <w:r>
        <w:rPr>
          <w:spacing w:val="-9"/>
          <w:sz w:val="23"/>
        </w:rPr>
        <w:t>안분하여</w:t>
      </w:r>
      <w:r>
        <w:rPr>
          <w:spacing w:val="13"/>
          <w:sz w:val="23"/>
        </w:rPr>
        <w:t> </w:t>
      </w:r>
      <w:r>
        <w:rPr>
          <w:spacing w:val="-12"/>
          <w:sz w:val="23"/>
        </w:rPr>
        <w:t>계산</w:t>
      </w:r>
    </w:p>
    <w:p>
      <w:pPr>
        <w:pStyle w:val="Heading9"/>
        <w:numPr>
          <w:ilvl w:val="0"/>
          <w:numId w:val="121"/>
        </w:numPr>
        <w:tabs>
          <w:tab w:pos="973" w:val="left" w:leader="none"/>
          <w:tab w:pos="9441" w:val="right" w:leader="none"/>
        </w:tabs>
        <w:spacing w:line="240" w:lineRule="auto" w:before="21" w:after="0"/>
        <w:ind w:left="972" w:right="0" w:hanging="305"/>
        <w:jc w:val="left"/>
        <w:rPr>
          <w:rFonts w:ascii="맑은 고딕" w:eastAsia="맑은 고딕" w:hint="eastAsia"/>
          <w:b/>
        </w:rPr>
      </w:pPr>
      <w:r>
        <w:rPr>
          <w:spacing w:val="-9"/>
        </w:rPr>
        <w:t>유의사항</w:t>
        <w:tab/>
      </w:r>
      <w:r>
        <w:rPr>
          <w:rFonts w:ascii="맑은 고딕" w:eastAsia="맑은 고딕" w:hint="eastAsia"/>
          <w:b/>
          <w:position w:val="7"/>
        </w:rPr>
        <w:t>3</w:t>
      </w:r>
    </w:p>
    <w:p>
      <w:pPr>
        <w:pStyle w:val="BodyText"/>
        <w:spacing w:line="360" w:lineRule="exact" w:before="90"/>
        <w:ind w:left="1032"/>
      </w:pPr>
      <w:r>
        <w:rPr/>
        <w:t>토지･건축물･주택이 종중･문중재산 등 공동재산이라고 주장하는 경우</w:t>
      </w:r>
    </w:p>
    <w:p>
      <w:pPr>
        <w:spacing w:line="174" w:lineRule="exact" w:before="0"/>
        <w:ind w:left="0" w:right="196" w:firstLine="0"/>
        <w:jc w:val="right"/>
        <w:rPr>
          <w:rFonts w:ascii="휴먼모음T" w:eastAsia="휴먼모음T" w:hint="eastAsia"/>
          <w:sz w:val="20"/>
        </w:rPr>
      </w:pPr>
      <w:r>
        <w:rPr>
          <w:rFonts w:ascii="휴먼모음T" w:eastAsia="휴먼모음T" w:hint="eastAsia"/>
          <w:w w:val="106"/>
          <w:sz w:val="20"/>
        </w:rPr>
        <w:t>조</w:t>
      </w:r>
    </w:p>
    <w:p>
      <w:pPr>
        <w:pStyle w:val="ListParagraph"/>
        <w:numPr>
          <w:ilvl w:val="1"/>
          <w:numId w:val="121"/>
        </w:numPr>
        <w:tabs>
          <w:tab w:pos="1145" w:val="left" w:leader="none"/>
          <w:tab w:pos="9246" w:val="left" w:leader="none"/>
        </w:tabs>
        <w:spacing w:line="153" w:lineRule="auto" w:before="0" w:after="0"/>
        <w:ind w:left="1144" w:right="0" w:hanging="138"/>
        <w:jc w:val="left"/>
        <w:rPr>
          <w:rFonts w:ascii="휴먼모음T" w:hAnsi="휴먼모음T" w:eastAsia="휴먼모음T" w:hint="eastAsia"/>
          <w:sz w:val="20"/>
        </w:rPr>
      </w:pPr>
      <w:r>
        <w:rPr>
          <w:spacing w:val="-10"/>
          <w:sz w:val="23"/>
        </w:rPr>
        <w:t>종중･문중재산,</w:t>
      </w:r>
      <w:r>
        <w:rPr>
          <w:spacing w:val="-26"/>
          <w:sz w:val="23"/>
        </w:rPr>
        <w:t> </w:t>
      </w:r>
      <w:r>
        <w:rPr>
          <w:spacing w:val="-9"/>
          <w:sz w:val="23"/>
        </w:rPr>
        <w:t>마을공동</w:t>
      </w:r>
      <w:r>
        <w:rPr>
          <w:spacing w:val="-28"/>
          <w:sz w:val="23"/>
        </w:rPr>
        <w:t> </w:t>
      </w:r>
      <w:r>
        <w:rPr>
          <w:spacing w:val="-6"/>
          <w:sz w:val="23"/>
        </w:rPr>
        <w:t>재산</w:t>
      </w:r>
      <w:r>
        <w:rPr>
          <w:spacing w:val="-29"/>
          <w:sz w:val="23"/>
        </w:rPr>
        <w:t> </w:t>
      </w:r>
      <w:r>
        <w:rPr>
          <w:sz w:val="23"/>
        </w:rPr>
        <w:t>등</w:t>
      </w:r>
      <w:r>
        <w:rPr>
          <w:spacing w:val="-29"/>
          <w:sz w:val="23"/>
        </w:rPr>
        <w:t> </w:t>
      </w:r>
      <w:r>
        <w:rPr>
          <w:spacing w:val="-8"/>
          <w:sz w:val="23"/>
        </w:rPr>
        <w:t>공동의</w:t>
      </w:r>
      <w:r>
        <w:rPr>
          <w:spacing w:val="-29"/>
          <w:sz w:val="23"/>
        </w:rPr>
        <w:t> </w:t>
      </w:r>
      <w:r>
        <w:rPr>
          <w:spacing w:val="-9"/>
          <w:sz w:val="23"/>
        </w:rPr>
        <w:t>목적으로</w:t>
      </w:r>
      <w:r>
        <w:rPr>
          <w:spacing w:val="-28"/>
          <w:sz w:val="23"/>
        </w:rPr>
        <w:t> </w:t>
      </w:r>
      <w:r>
        <w:rPr>
          <w:spacing w:val="-9"/>
          <w:sz w:val="23"/>
        </w:rPr>
        <w:t>사용하는</w:t>
      </w:r>
      <w:r>
        <w:rPr>
          <w:spacing w:val="-29"/>
          <w:sz w:val="23"/>
        </w:rPr>
        <w:t> </w:t>
      </w:r>
      <w:r>
        <w:rPr>
          <w:spacing w:val="-8"/>
          <w:sz w:val="23"/>
        </w:rPr>
        <w:t>재산은</w:t>
      </w:r>
      <w:r>
        <w:rPr>
          <w:spacing w:val="-29"/>
          <w:sz w:val="23"/>
        </w:rPr>
        <w:t> </w:t>
      </w:r>
      <w:r>
        <w:rPr>
          <w:spacing w:val="-10"/>
          <w:sz w:val="23"/>
        </w:rPr>
        <w:t>공동명의로</w:t>
        <w:tab/>
      </w:r>
      <w:r>
        <w:rPr>
          <w:rFonts w:ascii="휴먼모음T" w:hAnsi="휴먼모음T" w:eastAsia="휴먼모음T" w:hint="eastAsia"/>
          <w:position w:val="-2"/>
          <w:sz w:val="20"/>
        </w:rPr>
        <w:t>사</w:t>
      </w:r>
    </w:p>
    <w:p>
      <w:pPr>
        <w:pStyle w:val="BodyText"/>
        <w:spacing w:line="390" w:lineRule="exact"/>
        <w:ind w:left="1144"/>
        <w:jc w:val="both"/>
      </w:pPr>
      <w:r>
        <w:rPr/>
        <w:t>변경 등기 완료시 그 지분만큼 재산으로 산정</w:t>
      </w:r>
    </w:p>
    <w:p>
      <w:pPr>
        <w:pStyle w:val="ListParagraph"/>
        <w:numPr>
          <w:ilvl w:val="1"/>
          <w:numId w:val="121"/>
        </w:numPr>
        <w:tabs>
          <w:tab w:pos="1143" w:val="left" w:leader="none"/>
        </w:tabs>
        <w:spacing w:line="218" w:lineRule="auto" w:before="40" w:after="0"/>
        <w:ind w:left="1142" w:right="1212" w:hanging="135"/>
        <w:jc w:val="both"/>
        <w:rPr>
          <w:sz w:val="23"/>
        </w:rPr>
      </w:pPr>
      <w:r>
        <w:rPr>
          <w:spacing w:val="-6"/>
          <w:w w:val="95"/>
          <w:sz w:val="23"/>
        </w:rPr>
        <w:t>해당 </w:t>
      </w:r>
      <w:r>
        <w:rPr>
          <w:spacing w:val="-9"/>
          <w:w w:val="95"/>
          <w:sz w:val="23"/>
        </w:rPr>
        <w:t>시･군･구에서 </w:t>
      </w:r>
      <w:r>
        <w:rPr>
          <w:spacing w:val="-10"/>
          <w:w w:val="95"/>
          <w:sz w:val="23"/>
        </w:rPr>
        <w:t>비법인단체 </w:t>
      </w:r>
      <w:r>
        <w:rPr>
          <w:spacing w:val="-9"/>
          <w:w w:val="95"/>
          <w:sz w:val="23"/>
        </w:rPr>
        <w:t>ʻ부동산등기용 등록번호ʼ를 </w:t>
      </w:r>
      <w:r>
        <w:rPr>
          <w:spacing w:val="-6"/>
          <w:w w:val="95"/>
          <w:sz w:val="23"/>
        </w:rPr>
        <w:t>받아 </w:t>
      </w:r>
      <w:r>
        <w:rPr>
          <w:spacing w:val="-9"/>
          <w:w w:val="95"/>
          <w:sz w:val="23"/>
        </w:rPr>
        <w:t>등기소에 </w:t>
      </w:r>
      <w:r>
        <w:rPr>
          <w:spacing w:val="-8"/>
          <w:w w:val="95"/>
          <w:sz w:val="23"/>
        </w:rPr>
        <w:t>등기한 </w:t>
      </w:r>
      <w:r>
        <w:rPr>
          <w:spacing w:val="-6"/>
          <w:sz w:val="23"/>
        </w:rPr>
        <w:t>경우</w:t>
      </w:r>
      <w:r>
        <w:rPr>
          <w:spacing w:val="-19"/>
          <w:sz w:val="23"/>
        </w:rPr>
        <w:t> </w:t>
      </w:r>
      <w:r>
        <w:rPr>
          <w:spacing w:val="-9"/>
          <w:sz w:val="23"/>
        </w:rPr>
        <w:t>재산산정</w:t>
      </w:r>
      <w:r>
        <w:rPr>
          <w:spacing w:val="-20"/>
          <w:sz w:val="23"/>
        </w:rPr>
        <w:t> </w:t>
      </w:r>
      <w:r>
        <w:rPr>
          <w:spacing w:val="-8"/>
          <w:sz w:val="23"/>
        </w:rPr>
        <w:t>제외(｢법인</w:t>
      </w:r>
      <w:r>
        <w:rPr>
          <w:spacing w:val="-19"/>
          <w:sz w:val="23"/>
        </w:rPr>
        <w:t> </w:t>
      </w:r>
      <w:r>
        <w:rPr>
          <w:spacing w:val="-6"/>
          <w:sz w:val="23"/>
        </w:rPr>
        <w:t>아닌</w:t>
      </w:r>
      <w:r>
        <w:rPr>
          <w:spacing w:val="-19"/>
          <w:sz w:val="23"/>
        </w:rPr>
        <w:t> </w:t>
      </w:r>
      <w:r>
        <w:rPr>
          <w:spacing w:val="-9"/>
          <w:sz w:val="23"/>
        </w:rPr>
        <w:t>사단･재단</w:t>
      </w:r>
      <w:r>
        <w:rPr>
          <w:spacing w:val="-19"/>
          <w:sz w:val="23"/>
        </w:rPr>
        <w:t> </w:t>
      </w:r>
      <w:r>
        <w:rPr>
          <w:sz w:val="23"/>
        </w:rPr>
        <w:t>및</w:t>
      </w:r>
      <w:r>
        <w:rPr>
          <w:spacing w:val="-19"/>
          <w:sz w:val="23"/>
        </w:rPr>
        <w:t> </w:t>
      </w:r>
      <w:r>
        <w:rPr>
          <w:spacing w:val="-9"/>
          <w:sz w:val="23"/>
        </w:rPr>
        <w:t>외국인의</w:t>
      </w:r>
      <w:r>
        <w:rPr>
          <w:spacing w:val="-19"/>
          <w:sz w:val="23"/>
        </w:rPr>
        <w:t> </w:t>
      </w:r>
      <w:r>
        <w:rPr>
          <w:spacing w:val="-12"/>
          <w:sz w:val="23"/>
        </w:rPr>
        <w:t>부동산등기용등록번호 </w:t>
      </w:r>
      <w:r>
        <w:rPr>
          <w:spacing w:val="-10"/>
          <w:sz w:val="23"/>
        </w:rPr>
        <w:t>부여절차에 </w:t>
      </w:r>
      <w:r>
        <w:rPr>
          <w:spacing w:val="-6"/>
          <w:sz w:val="23"/>
        </w:rPr>
        <w:t>관한 </w:t>
      </w:r>
      <w:r>
        <w:rPr>
          <w:spacing w:val="-8"/>
          <w:sz w:val="23"/>
        </w:rPr>
        <w:t>규정｣</w:t>
      </w:r>
      <w:r>
        <w:rPr>
          <w:spacing w:val="-37"/>
          <w:sz w:val="23"/>
        </w:rPr>
        <w:t> </w:t>
      </w:r>
      <w:r>
        <w:rPr>
          <w:spacing w:val="-11"/>
          <w:sz w:val="23"/>
        </w:rPr>
        <w:t>제5조)</w:t>
      </w:r>
    </w:p>
    <w:p>
      <w:pPr>
        <w:pStyle w:val="ListParagraph"/>
        <w:numPr>
          <w:ilvl w:val="1"/>
          <w:numId w:val="121"/>
        </w:numPr>
        <w:tabs>
          <w:tab w:pos="1169" w:val="left" w:leader="none"/>
        </w:tabs>
        <w:spacing w:line="218" w:lineRule="auto" w:before="58" w:after="0"/>
        <w:ind w:left="1168" w:right="1212" w:hanging="161"/>
        <w:jc w:val="both"/>
        <w:rPr>
          <w:sz w:val="23"/>
        </w:rPr>
      </w:pPr>
      <w:r>
        <w:rPr>
          <w:spacing w:val="-12"/>
          <w:w w:val="94"/>
          <w:sz w:val="23"/>
        </w:rPr>
        <w:t>종</w:t>
      </w:r>
      <w:r>
        <w:rPr>
          <w:spacing w:val="-11"/>
          <w:w w:val="94"/>
          <w:sz w:val="23"/>
        </w:rPr>
        <w:t>중</w:t>
      </w:r>
      <w:r>
        <w:rPr>
          <w:spacing w:val="-6"/>
          <w:w w:val="100"/>
          <w:sz w:val="23"/>
        </w:rPr>
        <w:t>･</w:t>
      </w:r>
      <w:r>
        <w:rPr>
          <w:spacing w:val="-12"/>
          <w:w w:val="94"/>
          <w:sz w:val="23"/>
        </w:rPr>
        <w:t>문중</w:t>
      </w:r>
      <w:r>
        <w:rPr>
          <w:spacing w:val="-11"/>
          <w:w w:val="94"/>
          <w:sz w:val="23"/>
        </w:rPr>
        <w:t>재</w:t>
      </w:r>
      <w:r>
        <w:rPr>
          <w:spacing w:val="-12"/>
          <w:w w:val="94"/>
          <w:sz w:val="23"/>
        </w:rPr>
        <w:t>산으</w:t>
      </w:r>
      <w:r>
        <w:rPr>
          <w:w w:val="94"/>
          <w:sz w:val="23"/>
        </w:rPr>
        <w:t>로</w:t>
      </w:r>
      <w:r>
        <w:rPr>
          <w:spacing w:val="33"/>
          <w:sz w:val="23"/>
        </w:rPr>
        <w:t> </w:t>
      </w:r>
      <w:r>
        <w:rPr>
          <w:spacing w:val="-11"/>
          <w:w w:val="94"/>
          <w:sz w:val="23"/>
        </w:rPr>
        <w:t>등</w:t>
      </w:r>
      <w:r>
        <w:rPr>
          <w:spacing w:val="-12"/>
          <w:w w:val="94"/>
          <w:sz w:val="23"/>
        </w:rPr>
        <w:t>기</w:t>
      </w:r>
      <w:r>
        <w:rPr>
          <w:w w:val="94"/>
          <w:sz w:val="23"/>
        </w:rPr>
        <w:t>할</w:t>
      </w:r>
      <w:r>
        <w:rPr>
          <w:spacing w:val="33"/>
          <w:sz w:val="23"/>
        </w:rPr>
        <w:t> </w:t>
      </w:r>
      <w:r>
        <w:rPr>
          <w:w w:val="94"/>
          <w:sz w:val="23"/>
        </w:rPr>
        <w:t>수</w:t>
      </w:r>
      <w:r>
        <w:rPr>
          <w:spacing w:val="33"/>
          <w:sz w:val="23"/>
        </w:rPr>
        <w:t> </w:t>
      </w:r>
      <w:r>
        <w:rPr>
          <w:spacing w:val="-12"/>
          <w:w w:val="94"/>
          <w:sz w:val="23"/>
        </w:rPr>
        <w:t>없</w:t>
      </w:r>
      <w:r>
        <w:rPr>
          <w:w w:val="94"/>
          <w:sz w:val="23"/>
        </w:rPr>
        <w:t>는</w:t>
      </w:r>
      <w:r>
        <w:rPr>
          <w:spacing w:val="33"/>
          <w:sz w:val="23"/>
        </w:rPr>
        <w:t> </w:t>
      </w:r>
      <w:r>
        <w:rPr>
          <w:spacing w:val="-11"/>
          <w:w w:val="94"/>
          <w:sz w:val="23"/>
        </w:rPr>
        <w:t>농</w:t>
      </w:r>
      <w:r>
        <w:rPr>
          <w:spacing w:val="-12"/>
          <w:w w:val="97"/>
          <w:sz w:val="23"/>
        </w:rPr>
        <w:t>지</w:t>
      </w:r>
      <w:r>
        <w:rPr>
          <w:spacing w:val="-6"/>
          <w:w w:val="97"/>
          <w:sz w:val="23"/>
        </w:rPr>
        <w:t>(</w:t>
      </w:r>
      <w:r>
        <w:rPr>
          <w:spacing w:val="-11"/>
          <w:w w:val="94"/>
          <w:sz w:val="23"/>
        </w:rPr>
        <w:t>전</w:t>
      </w:r>
      <w:r>
        <w:rPr>
          <w:spacing w:val="-6"/>
          <w:w w:val="100"/>
          <w:sz w:val="23"/>
        </w:rPr>
        <w:t>･</w:t>
      </w:r>
      <w:r>
        <w:rPr>
          <w:spacing w:val="-12"/>
          <w:w w:val="94"/>
          <w:sz w:val="23"/>
        </w:rPr>
        <w:t>답</w:t>
      </w:r>
      <w:r>
        <w:rPr>
          <w:spacing w:val="-6"/>
          <w:w w:val="100"/>
          <w:sz w:val="23"/>
        </w:rPr>
        <w:t>･</w:t>
      </w:r>
      <w:r>
        <w:rPr>
          <w:spacing w:val="-12"/>
          <w:w w:val="94"/>
          <w:sz w:val="23"/>
        </w:rPr>
        <w:t>과</w:t>
      </w:r>
      <w:r>
        <w:rPr>
          <w:spacing w:val="-11"/>
          <w:w w:val="94"/>
          <w:sz w:val="23"/>
        </w:rPr>
        <w:t>수</w:t>
      </w:r>
      <w:r>
        <w:rPr>
          <w:spacing w:val="-12"/>
          <w:w w:val="97"/>
          <w:sz w:val="23"/>
        </w:rPr>
        <w:t>원</w:t>
      </w:r>
      <w:r>
        <w:rPr>
          <w:spacing w:val="-6"/>
          <w:w w:val="97"/>
          <w:sz w:val="23"/>
        </w:rPr>
        <w:t>)</w:t>
      </w:r>
      <w:r>
        <w:rPr>
          <w:w w:val="94"/>
          <w:sz w:val="23"/>
        </w:rPr>
        <w:t>에</w:t>
      </w:r>
      <w:r>
        <w:rPr>
          <w:spacing w:val="33"/>
          <w:sz w:val="23"/>
        </w:rPr>
        <w:t> </w:t>
      </w:r>
      <w:r>
        <w:rPr>
          <w:spacing w:val="-11"/>
          <w:w w:val="94"/>
          <w:sz w:val="23"/>
        </w:rPr>
        <w:t>한</w:t>
      </w:r>
      <w:r>
        <w:rPr>
          <w:spacing w:val="-12"/>
          <w:w w:val="94"/>
          <w:sz w:val="23"/>
        </w:rPr>
        <w:t>하</w:t>
      </w:r>
      <w:r>
        <w:rPr>
          <w:w w:val="94"/>
          <w:sz w:val="23"/>
        </w:rPr>
        <w:t>여</w:t>
      </w:r>
      <w:r>
        <w:rPr>
          <w:spacing w:val="33"/>
          <w:sz w:val="23"/>
        </w:rPr>
        <w:t> </w:t>
      </w:r>
      <w:r>
        <w:rPr>
          <w:spacing w:val="-12"/>
          <w:w w:val="94"/>
          <w:sz w:val="23"/>
        </w:rPr>
        <w:t>합</w:t>
      </w:r>
      <w:r>
        <w:rPr>
          <w:spacing w:val="-11"/>
          <w:w w:val="94"/>
          <w:sz w:val="23"/>
        </w:rPr>
        <w:t>유</w:t>
      </w:r>
      <w:r>
        <w:rPr>
          <w:spacing w:val="-12"/>
          <w:w w:val="94"/>
          <w:sz w:val="23"/>
        </w:rPr>
        <w:t>등기</w:t>
      </w:r>
      <w:r>
        <w:rPr>
          <w:w w:val="112"/>
          <w:position w:val="10"/>
          <w:sz w:val="8"/>
        </w:rPr>
        <w:t>22</w:t>
      </w:r>
      <w:r>
        <w:rPr>
          <w:spacing w:val="-1"/>
          <w:w w:val="112"/>
          <w:position w:val="10"/>
          <w:sz w:val="8"/>
        </w:rPr>
        <w:t>)</w:t>
      </w:r>
      <w:r>
        <w:rPr>
          <w:w w:val="94"/>
          <w:sz w:val="23"/>
        </w:rPr>
        <w:t>로 </w:t>
      </w:r>
      <w:r>
        <w:rPr>
          <w:spacing w:val="-6"/>
          <w:sz w:val="23"/>
        </w:rPr>
        <w:t>변경 등기 </w:t>
      </w:r>
      <w:r>
        <w:rPr>
          <w:spacing w:val="-8"/>
          <w:sz w:val="23"/>
        </w:rPr>
        <w:t>완료시 </w:t>
      </w:r>
      <w:r>
        <w:rPr>
          <w:spacing w:val="-10"/>
          <w:sz w:val="23"/>
        </w:rPr>
        <w:t>재산산정에서</w:t>
      </w:r>
      <w:r>
        <w:rPr>
          <w:spacing w:val="-24"/>
          <w:sz w:val="23"/>
        </w:rPr>
        <w:t> </w:t>
      </w:r>
      <w:r>
        <w:rPr>
          <w:spacing w:val="-6"/>
          <w:sz w:val="23"/>
        </w:rPr>
        <w:t>제외</w:t>
      </w:r>
    </w:p>
    <w:p>
      <w:pPr>
        <w:pStyle w:val="BodyText"/>
        <w:spacing w:before="72"/>
        <w:ind w:left="1018"/>
      </w:pPr>
      <w:r>
        <w:rPr/>
        <w:t>토지 등 지가가 공시되지 않았거나, 무허가 또는 비과세인 경우 재산산정 방법</w:t>
      </w:r>
    </w:p>
    <w:p>
      <w:pPr>
        <w:pStyle w:val="ListParagraph"/>
        <w:numPr>
          <w:ilvl w:val="1"/>
          <w:numId w:val="121"/>
        </w:numPr>
        <w:tabs>
          <w:tab w:pos="1184" w:val="left" w:leader="none"/>
        </w:tabs>
        <w:spacing w:line="218" w:lineRule="auto" w:before="49" w:after="0"/>
        <w:ind w:left="1183" w:right="1225" w:hanging="177"/>
        <w:jc w:val="left"/>
        <w:rPr>
          <w:sz w:val="23"/>
        </w:rPr>
      </w:pPr>
      <w:r>
        <w:rPr>
          <w:spacing w:val="-6"/>
          <w:sz w:val="23"/>
        </w:rPr>
        <w:t>토지 </w:t>
      </w:r>
      <w:r>
        <w:rPr>
          <w:sz w:val="23"/>
        </w:rPr>
        <w:t>등 </w:t>
      </w:r>
      <w:r>
        <w:rPr>
          <w:spacing w:val="-8"/>
          <w:sz w:val="23"/>
        </w:rPr>
        <w:t>지가가 </w:t>
      </w:r>
      <w:r>
        <w:rPr>
          <w:spacing w:val="-9"/>
          <w:sz w:val="23"/>
        </w:rPr>
        <w:t>공시되지 </w:t>
      </w:r>
      <w:r>
        <w:rPr>
          <w:spacing w:val="-10"/>
          <w:sz w:val="23"/>
        </w:rPr>
        <w:t>않았거나, </w:t>
      </w:r>
      <w:r>
        <w:rPr>
          <w:spacing w:val="-8"/>
          <w:sz w:val="23"/>
        </w:rPr>
        <w:t>무허가 </w:t>
      </w:r>
      <w:r>
        <w:rPr>
          <w:spacing w:val="-6"/>
          <w:sz w:val="23"/>
        </w:rPr>
        <w:t>또는 </w:t>
      </w:r>
      <w:r>
        <w:rPr>
          <w:spacing w:val="-9"/>
          <w:sz w:val="23"/>
        </w:rPr>
        <w:t>비과세인 </w:t>
      </w:r>
      <w:r>
        <w:rPr>
          <w:spacing w:val="-6"/>
          <w:sz w:val="23"/>
        </w:rPr>
        <w:t>경우 </w:t>
      </w:r>
      <w:r>
        <w:rPr>
          <w:spacing w:val="-10"/>
          <w:sz w:val="23"/>
        </w:rPr>
        <w:t>시･군･구의 </w:t>
      </w:r>
      <w:r>
        <w:rPr>
          <w:spacing w:val="-9"/>
          <w:sz w:val="23"/>
        </w:rPr>
        <w:t>세무부서 </w:t>
      </w:r>
      <w:r>
        <w:rPr>
          <w:spacing w:val="-6"/>
          <w:sz w:val="23"/>
        </w:rPr>
        <w:t>과표 </w:t>
      </w:r>
      <w:r>
        <w:rPr>
          <w:spacing w:val="-8"/>
          <w:sz w:val="23"/>
        </w:rPr>
        <w:t>담당을 </w:t>
      </w:r>
      <w:r>
        <w:rPr>
          <w:spacing w:val="-6"/>
          <w:sz w:val="23"/>
        </w:rPr>
        <w:t>통해 </w:t>
      </w:r>
      <w:r>
        <w:rPr>
          <w:spacing w:val="-9"/>
          <w:sz w:val="23"/>
        </w:rPr>
        <w:t>ʻ시가표준액ʼ </w:t>
      </w:r>
      <w:r>
        <w:rPr>
          <w:spacing w:val="-6"/>
          <w:sz w:val="23"/>
        </w:rPr>
        <w:t>산출 </w:t>
      </w:r>
      <w:r>
        <w:rPr>
          <w:spacing w:val="-9"/>
          <w:sz w:val="23"/>
        </w:rPr>
        <w:t>요청하여 </w:t>
      </w:r>
      <w:r>
        <w:rPr>
          <w:spacing w:val="-6"/>
          <w:sz w:val="23"/>
        </w:rPr>
        <w:t>가액</w:t>
      </w:r>
      <w:r>
        <w:rPr>
          <w:spacing w:val="2"/>
          <w:sz w:val="23"/>
        </w:rPr>
        <w:t> </w:t>
      </w:r>
      <w:r>
        <w:rPr>
          <w:spacing w:val="-6"/>
          <w:sz w:val="23"/>
        </w:rPr>
        <w:t>산정</w:t>
      </w:r>
    </w:p>
    <w:p>
      <w:pPr>
        <w:pStyle w:val="ListParagraph"/>
        <w:numPr>
          <w:ilvl w:val="1"/>
          <w:numId w:val="121"/>
        </w:numPr>
        <w:tabs>
          <w:tab w:pos="1160" w:val="left" w:leader="none"/>
        </w:tabs>
        <w:spacing w:line="240" w:lineRule="auto" w:before="32" w:after="0"/>
        <w:ind w:left="1160" w:right="0" w:hanging="153"/>
        <w:jc w:val="left"/>
        <w:rPr>
          <w:sz w:val="23"/>
        </w:rPr>
      </w:pPr>
      <w:r>
        <w:rPr>
          <w:spacing w:val="-8"/>
          <w:sz w:val="23"/>
        </w:rPr>
        <w:t>무허가 </w:t>
      </w:r>
      <w:r>
        <w:rPr>
          <w:spacing w:val="-9"/>
          <w:sz w:val="23"/>
        </w:rPr>
        <w:t>건축물은 </w:t>
      </w:r>
      <w:r>
        <w:rPr>
          <w:spacing w:val="-8"/>
          <w:sz w:val="23"/>
        </w:rPr>
        <w:t>비과세 </w:t>
      </w:r>
      <w:r>
        <w:rPr>
          <w:spacing w:val="-9"/>
          <w:sz w:val="23"/>
        </w:rPr>
        <w:t>대상으로 </w:t>
      </w:r>
      <w:r>
        <w:rPr>
          <w:spacing w:val="-8"/>
          <w:sz w:val="23"/>
        </w:rPr>
        <w:t>가액을 </w:t>
      </w:r>
      <w:r>
        <w:rPr>
          <w:spacing w:val="-9"/>
          <w:sz w:val="23"/>
        </w:rPr>
        <w:t>산정함에</w:t>
      </w:r>
      <w:r>
        <w:rPr>
          <w:spacing w:val="-36"/>
          <w:sz w:val="23"/>
        </w:rPr>
        <w:t> </w:t>
      </w:r>
      <w:r>
        <w:rPr>
          <w:spacing w:val="-6"/>
          <w:sz w:val="23"/>
        </w:rPr>
        <w:t>유의</w:t>
      </w:r>
    </w:p>
    <w:p>
      <w:pPr>
        <w:pStyle w:val="ListParagraph"/>
        <w:numPr>
          <w:ilvl w:val="1"/>
          <w:numId w:val="121"/>
        </w:numPr>
        <w:tabs>
          <w:tab w:pos="1130" w:val="left" w:leader="none"/>
        </w:tabs>
        <w:spacing w:line="218" w:lineRule="auto" w:before="49" w:after="0"/>
        <w:ind w:left="1130" w:right="1207" w:hanging="123"/>
        <w:jc w:val="both"/>
        <w:rPr>
          <w:sz w:val="23"/>
        </w:rPr>
      </w:pPr>
      <w:r>
        <w:rPr>
          <w:sz w:val="23"/>
        </w:rPr>
        <w:t>시장･군수･구청장이</w:t>
      </w:r>
      <w:r>
        <w:rPr>
          <w:spacing w:val="-17"/>
          <w:sz w:val="23"/>
        </w:rPr>
        <w:t> </w:t>
      </w:r>
      <w:r>
        <w:rPr>
          <w:sz w:val="23"/>
        </w:rPr>
        <w:t>아직</w:t>
      </w:r>
      <w:r>
        <w:rPr>
          <w:spacing w:val="-16"/>
          <w:sz w:val="23"/>
        </w:rPr>
        <w:t> </w:t>
      </w:r>
      <w:r>
        <w:rPr>
          <w:sz w:val="23"/>
        </w:rPr>
        <w:t>가액을</w:t>
      </w:r>
      <w:r>
        <w:rPr>
          <w:spacing w:val="-17"/>
          <w:sz w:val="23"/>
        </w:rPr>
        <w:t> </w:t>
      </w:r>
      <w:r>
        <w:rPr>
          <w:sz w:val="23"/>
        </w:rPr>
        <w:t>정하지</w:t>
      </w:r>
      <w:r>
        <w:rPr>
          <w:spacing w:val="-16"/>
          <w:sz w:val="23"/>
        </w:rPr>
        <w:t> </w:t>
      </w:r>
      <w:r>
        <w:rPr>
          <w:sz w:val="23"/>
        </w:rPr>
        <w:t>않은</w:t>
      </w:r>
      <w:r>
        <w:rPr>
          <w:spacing w:val="-16"/>
          <w:sz w:val="23"/>
        </w:rPr>
        <w:t> </w:t>
      </w:r>
      <w:r>
        <w:rPr>
          <w:sz w:val="23"/>
        </w:rPr>
        <w:t>경우</w:t>
      </w:r>
      <w:r>
        <w:rPr>
          <w:spacing w:val="-17"/>
          <w:sz w:val="23"/>
        </w:rPr>
        <w:t> </w:t>
      </w:r>
      <w:r>
        <w:rPr>
          <w:sz w:val="23"/>
        </w:rPr>
        <w:t>취･등록세</w:t>
      </w:r>
      <w:r>
        <w:rPr>
          <w:spacing w:val="-17"/>
          <w:sz w:val="23"/>
        </w:rPr>
        <w:t> </w:t>
      </w:r>
      <w:r>
        <w:rPr>
          <w:sz w:val="23"/>
        </w:rPr>
        <w:t>납부</w:t>
      </w:r>
      <w:r>
        <w:rPr>
          <w:spacing w:val="-16"/>
          <w:sz w:val="23"/>
        </w:rPr>
        <w:t> </w:t>
      </w:r>
      <w:r>
        <w:rPr>
          <w:sz w:val="23"/>
        </w:rPr>
        <w:t>시</w:t>
      </w:r>
      <w:r>
        <w:rPr>
          <w:spacing w:val="-16"/>
          <w:sz w:val="23"/>
        </w:rPr>
        <w:t> </w:t>
      </w:r>
      <w:r>
        <w:rPr>
          <w:sz w:val="23"/>
        </w:rPr>
        <w:t>신고 (산출)된 </w:t>
      </w:r>
      <w:r>
        <w:rPr>
          <w:spacing w:val="-7"/>
          <w:sz w:val="23"/>
        </w:rPr>
        <w:t>평가액 </w:t>
      </w:r>
      <w:r>
        <w:rPr>
          <w:spacing w:val="-5"/>
          <w:sz w:val="23"/>
        </w:rPr>
        <w:t>또는 </w:t>
      </w:r>
      <w:r>
        <w:rPr>
          <w:spacing w:val="-8"/>
          <w:sz w:val="23"/>
        </w:rPr>
        <w:t>분양가를</w:t>
      </w:r>
      <w:r>
        <w:rPr>
          <w:spacing w:val="-18"/>
          <w:sz w:val="23"/>
        </w:rPr>
        <w:t> </w:t>
      </w:r>
      <w:r>
        <w:rPr>
          <w:spacing w:val="-10"/>
          <w:sz w:val="23"/>
        </w:rPr>
        <w:t>적용</w:t>
      </w:r>
    </w:p>
    <w:p>
      <w:pPr>
        <w:pStyle w:val="BodyText"/>
        <w:spacing w:line="218" w:lineRule="auto" w:before="99"/>
        <w:ind w:left="1066" w:right="1217" w:hanging="1"/>
        <w:jc w:val="both"/>
      </w:pPr>
      <w:r>
        <w:rPr/>
        <w:t>재산을 사용･수익･처분하는데 제약이 있거나, 사회통념상 경제적 가치가 없다고 주장하는 경우 재산산정 방법</w:t>
      </w:r>
    </w:p>
    <w:p>
      <w:pPr>
        <w:pStyle w:val="ListParagraph"/>
        <w:numPr>
          <w:ilvl w:val="1"/>
          <w:numId w:val="121"/>
        </w:numPr>
        <w:tabs>
          <w:tab w:pos="1134" w:val="left" w:leader="none"/>
        </w:tabs>
        <w:spacing w:line="218" w:lineRule="auto" w:before="58" w:after="0"/>
        <w:ind w:left="1133" w:right="1212" w:hanging="126"/>
        <w:jc w:val="both"/>
        <w:rPr>
          <w:sz w:val="23"/>
        </w:rPr>
      </w:pPr>
      <w:r>
        <w:rPr>
          <w:spacing w:val="-12"/>
          <w:sz w:val="23"/>
        </w:rPr>
        <w:t>소유권이</w:t>
      </w:r>
      <w:r>
        <w:rPr>
          <w:spacing w:val="-42"/>
          <w:sz w:val="23"/>
        </w:rPr>
        <w:t> </w:t>
      </w:r>
      <w:r>
        <w:rPr>
          <w:spacing w:val="-13"/>
          <w:sz w:val="23"/>
        </w:rPr>
        <w:t>제한되는</w:t>
      </w:r>
      <w:r>
        <w:rPr>
          <w:spacing w:val="-40"/>
          <w:sz w:val="23"/>
        </w:rPr>
        <w:t> </w:t>
      </w:r>
      <w:r>
        <w:rPr>
          <w:spacing w:val="-13"/>
          <w:sz w:val="23"/>
        </w:rPr>
        <w:t>도시계획</w:t>
      </w:r>
      <w:r>
        <w:rPr>
          <w:spacing w:val="-41"/>
          <w:sz w:val="23"/>
        </w:rPr>
        <w:t> </w:t>
      </w:r>
      <w:r>
        <w:rPr>
          <w:spacing w:val="-13"/>
          <w:sz w:val="23"/>
        </w:rPr>
        <w:t>도로부지,</w:t>
      </w:r>
      <w:r>
        <w:rPr>
          <w:spacing w:val="-39"/>
          <w:sz w:val="23"/>
        </w:rPr>
        <w:t> </w:t>
      </w:r>
      <w:r>
        <w:rPr>
          <w:spacing w:val="-13"/>
          <w:sz w:val="23"/>
        </w:rPr>
        <w:t>하천부지,</w:t>
      </w:r>
      <w:r>
        <w:rPr>
          <w:spacing w:val="-38"/>
          <w:sz w:val="23"/>
        </w:rPr>
        <w:t> </w:t>
      </w:r>
      <w:r>
        <w:rPr>
          <w:spacing w:val="-11"/>
          <w:sz w:val="23"/>
        </w:rPr>
        <w:t>민통선</w:t>
      </w:r>
      <w:r>
        <w:rPr>
          <w:spacing w:val="-41"/>
          <w:sz w:val="23"/>
        </w:rPr>
        <w:t> </w:t>
      </w:r>
      <w:r>
        <w:rPr>
          <w:sz w:val="23"/>
        </w:rPr>
        <w:t>내</w:t>
      </w:r>
      <w:r>
        <w:rPr>
          <w:spacing w:val="-41"/>
          <w:sz w:val="23"/>
        </w:rPr>
        <w:t> </w:t>
      </w:r>
      <w:r>
        <w:rPr>
          <w:spacing w:val="-11"/>
          <w:sz w:val="23"/>
        </w:rPr>
        <w:t>토지,</w:t>
      </w:r>
      <w:r>
        <w:rPr>
          <w:spacing w:val="-38"/>
          <w:sz w:val="23"/>
        </w:rPr>
        <w:t> </w:t>
      </w:r>
      <w:r>
        <w:rPr>
          <w:spacing w:val="-12"/>
          <w:sz w:val="23"/>
        </w:rPr>
        <w:t>가족묘지</w:t>
      </w:r>
      <w:r>
        <w:rPr>
          <w:spacing w:val="-41"/>
          <w:sz w:val="23"/>
        </w:rPr>
        <w:t> </w:t>
      </w:r>
      <w:r>
        <w:rPr>
          <w:spacing w:val="-11"/>
          <w:sz w:val="23"/>
        </w:rPr>
        <w:t>토지, </w:t>
      </w:r>
      <w:r>
        <w:rPr>
          <w:spacing w:val="-10"/>
          <w:sz w:val="23"/>
        </w:rPr>
        <w:t>시설녹지, </w:t>
      </w:r>
      <w:r>
        <w:rPr>
          <w:spacing w:val="-9"/>
          <w:sz w:val="23"/>
        </w:rPr>
        <w:t>저수지에 </w:t>
      </w:r>
      <w:r>
        <w:rPr>
          <w:spacing w:val="-6"/>
          <w:sz w:val="23"/>
        </w:rPr>
        <w:t>잠긴 전･답 등은 </w:t>
      </w:r>
      <w:r>
        <w:rPr>
          <w:spacing w:val="-8"/>
          <w:sz w:val="23"/>
        </w:rPr>
        <w:t>사실상 재산권 행사에 제한이 있다고 </w:t>
      </w:r>
      <w:r>
        <w:rPr>
          <w:spacing w:val="-10"/>
          <w:sz w:val="23"/>
        </w:rPr>
        <w:t>주장하더라도 </w:t>
      </w:r>
      <w:r>
        <w:rPr>
          <w:spacing w:val="-8"/>
          <w:sz w:val="23"/>
        </w:rPr>
        <w:t>｢행복e음｣에 </w:t>
      </w:r>
      <w:r>
        <w:rPr>
          <w:spacing w:val="-9"/>
          <w:sz w:val="23"/>
        </w:rPr>
        <w:t>조회되는 재산가액</w:t>
      </w:r>
      <w:r>
        <w:rPr>
          <w:spacing w:val="31"/>
          <w:sz w:val="23"/>
        </w:rPr>
        <w:t> </w:t>
      </w:r>
      <w:r>
        <w:rPr>
          <w:spacing w:val="-6"/>
          <w:sz w:val="23"/>
        </w:rPr>
        <w:t>적용</w:t>
      </w:r>
    </w:p>
    <w:p>
      <w:pPr>
        <w:pStyle w:val="BodyText"/>
        <w:spacing w:before="2"/>
        <w:rPr>
          <w:sz w:val="26"/>
        </w:rPr>
      </w:pPr>
    </w:p>
    <w:p>
      <w:pPr>
        <w:pStyle w:val="ListParagraph"/>
        <w:numPr>
          <w:ilvl w:val="0"/>
          <w:numId w:val="51"/>
        </w:numPr>
        <w:tabs>
          <w:tab w:pos="798" w:val="left" w:leader="none"/>
        </w:tabs>
        <w:spacing w:line="240" w:lineRule="auto" w:before="65" w:after="0"/>
        <w:ind w:left="797" w:right="0" w:hanging="331"/>
        <w:jc w:val="left"/>
        <w:rPr>
          <w:rFonts w:ascii="휴먼옛체" w:eastAsia="휴먼옛체" w:hint="eastAsia"/>
          <w:sz w:val="17"/>
        </w:rPr>
      </w:pPr>
      <w:r>
        <w:rPr>
          <w:rFonts w:ascii="휴먼옛체" w:eastAsia="휴먼옛체" w:hint="eastAsia"/>
          <w:spacing w:val="-4"/>
          <w:sz w:val="17"/>
        </w:rPr>
        <w:t>법률의 </w:t>
      </w:r>
      <w:r>
        <w:rPr>
          <w:rFonts w:ascii="휴먼옛체" w:eastAsia="휴먼옛체" w:hint="eastAsia"/>
          <w:spacing w:val="-3"/>
          <w:sz w:val="17"/>
        </w:rPr>
        <w:t>규정 또는 계약에 의하여 </w:t>
      </w:r>
      <w:r>
        <w:rPr>
          <w:rFonts w:ascii="휴먼옛체" w:eastAsia="휴먼옛체" w:hint="eastAsia"/>
          <w:spacing w:val="-4"/>
          <w:sz w:val="17"/>
        </w:rPr>
        <w:t>수인이 조합체로서 </w:t>
      </w:r>
      <w:r>
        <w:rPr>
          <w:rFonts w:ascii="휴먼옛체" w:eastAsia="휴먼옛체" w:hint="eastAsia"/>
          <w:spacing w:val="-3"/>
          <w:sz w:val="17"/>
        </w:rPr>
        <w:t>물건을 </w:t>
      </w:r>
      <w:r>
        <w:rPr>
          <w:rFonts w:ascii="휴먼옛체" w:eastAsia="휴먼옛체" w:hint="eastAsia"/>
          <w:spacing w:val="-4"/>
          <w:sz w:val="17"/>
        </w:rPr>
        <w:t>소유하는 </w:t>
      </w:r>
      <w:r>
        <w:rPr>
          <w:rFonts w:ascii="휴먼옛체" w:eastAsia="휴먼옛체" w:hint="eastAsia"/>
          <w:spacing w:val="-3"/>
          <w:sz w:val="17"/>
        </w:rPr>
        <w:t>때의 </w:t>
      </w:r>
      <w:r>
        <w:rPr>
          <w:rFonts w:ascii="휴먼옛체" w:eastAsia="휴먼옛체" w:hint="eastAsia"/>
          <w:spacing w:val="-4"/>
          <w:sz w:val="17"/>
        </w:rPr>
        <w:t>공동소유를 말함(등기</w:t>
      </w:r>
      <w:r>
        <w:rPr>
          <w:rFonts w:ascii="휴먼옛체" w:eastAsia="휴먼옛체" w:hint="eastAsia"/>
          <w:spacing w:val="-6"/>
          <w:sz w:val="17"/>
        </w:rPr>
        <w:t> </w:t>
      </w:r>
      <w:r>
        <w:rPr>
          <w:rFonts w:ascii="휴먼옛체" w:eastAsia="휴먼옛체" w:hint="eastAsia"/>
          <w:spacing w:val="-3"/>
          <w:sz w:val="17"/>
        </w:rPr>
        <w:t>필요)</w:t>
      </w:r>
    </w:p>
    <w:p>
      <w:pPr>
        <w:pStyle w:val="BodyText"/>
        <w:rPr>
          <w:rFonts w:ascii="휴먼옛체"/>
          <w:sz w:val="20"/>
        </w:rPr>
      </w:pPr>
    </w:p>
    <w:p>
      <w:pPr>
        <w:pStyle w:val="BodyText"/>
        <w:spacing w:before="6"/>
        <w:rPr>
          <w:rFonts w:ascii="휴먼옛체"/>
          <w:sz w:val="18"/>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77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9664" coordorigin="1,170" coordsize="11112,14910">
            <v:shape style="position:absolute;left:0;top:170;width:11112;height:14910" type="#_x0000_t75" stroked="false">
              <v:imagedata r:id="rId264" o:title=""/>
            </v:shape>
            <v:shape style="position:absolute;left:1927;top:2325;width:114;height:106" type="#_x0000_t75" stroked="false">
              <v:imagedata r:id="rId23" o:title=""/>
            </v:shape>
            <v:shape style="position:absolute;left:2335;top:4619;width:478;height:203" coordorigin="2335,4620" coordsize="478,203" path="m2780,4821l2368,4821,2370,4822,2778,4822,2780,4821xm2785,4820l2363,4820,2365,4821,2783,4821,2785,4820xm2792,4816l2356,4816,2358,4818,2359,4819,2362,4820,2786,4820,2789,4819,2790,4818,2792,4816xm2795,4626l2353,4626,2352,4627,2351,4629,2348,4630,2346,4633,2345,4635,2342,4636,2341,4638,2341,4640,2340,4642,2339,4644,2338,4646,2338,4647,2336,4650,2336,4652,2335,4654,2335,4788,2336,4790,2336,4792,2338,4795,2338,4796,2339,4798,2340,4800,2341,4802,2341,4804,2342,4806,2345,4807,2346,4809,2348,4812,2351,4813,2352,4815,2353,4816,2795,4816,2796,4815,2797,4813,2800,4812,2802,4809,2803,4807,2806,4806,2807,4804,2807,4802,2808,4800,2809,4798,2810,4796,2810,4795,2812,4792,2812,4790,2813,4788,2813,4654,2812,4652,2812,4650,2810,4647,2810,4646,2809,4644,2808,4642,2807,4640,2807,4638,2806,4636,2803,4635,2802,4633,2800,4630,2797,4629,2796,4627,2795,4626xm2786,4622l2362,4622,2359,4623,2358,4624,2356,4626,2792,4626,2790,4624,2789,4623,2786,4622xm2783,4621l2365,4621,2363,4622,2785,4622,2783,4621xm2778,4620l2370,4620,2368,4621,2780,4621,2778,4620xe" filled="true" fillcolor="#7e7e7e" stroked="false">
              <v:path arrowok="t"/>
              <v:fill type="solid"/>
            </v:shape>
            <v:shape style="position:absolute;left:1927;top:6497;width:114;height:106" type="#_x0000_t75" stroked="false">
              <v:imagedata r:id="rId23" o:title=""/>
            </v:shape>
            <v:shape style="position:absolute;left:1927;top:7332;width:114;height:106" type="#_x0000_t75" stroked="false">
              <v:imagedata r:id="rId23" o:title=""/>
            </v:shape>
            <v:shape style="position:absolute;left:1927;top:8325;width:114;height:106" type="#_x0000_t75" stroked="false">
              <v:imagedata r:id="rId23" o:title=""/>
            </v:shape>
            <v:shape style="position:absolute;left:1587;top:8987;width:7937;height:488" coordorigin="1588,8988" coordsize="7937,488" path="m9482,9474l1630,9474,1632,9475,9480,9475,9482,9474xm9496,9470l1616,9470,1624,9474,9488,9474,9496,9470xm9498,8992l1614,8992,1610,8996,1606,8998,1604,9001,1602,9002,1601,9004,1598,9006,1596,9010,1592,9014,1592,9016,1589,9024,1589,9030,1588,9032,1588,9430,1589,9433,1589,9439,1592,9446,1592,9448,1594,9451,1596,9452,1598,9457,1601,9458,1602,9460,1604,9462,1606,9464,1610,9466,1614,9470,9498,9470,9500,9469,9502,9466,9506,9464,9508,9462,9510,9460,9511,9458,9514,9457,9516,9452,9518,9451,9520,9448,9520,9446,9523,9439,9523,9433,9524,9430,9524,9032,9523,9030,9523,9024,9520,9016,9520,9014,9516,9010,9514,9006,9511,9004,9510,9002,9508,9001,9506,8998,9502,8996,9500,8994,9498,8992xm9488,8989l1624,8989,1616,8992,9496,8992,9488,8989xm9480,8988l1632,8988,1630,8989,9482,8989,9480,8988xe" filled="true" fillcolor="#ededed" stroked="false">
              <v:path arrowok="t"/>
              <v:fill type="solid"/>
            </v:shape>
            <v:line style="position:absolute" from="1588,12574" to="4423,12574" stroked="true" strokeweight=".36pt" strokecolor="#000000">
              <v:stroke dashstyle="solid"/>
            </v:line>
            <w10:wrap type="none"/>
          </v:group>
        </w:pict>
      </w:r>
    </w:p>
    <w:p>
      <w:pPr>
        <w:pStyle w:val="BodyText"/>
        <w:rPr>
          <w:rFonts w:ascii="Tahoma"/>
          <w:sz w:val="20"/>
        </w:rPr>
      </w:pPr>
    </w:p>
    <w:p>
      <w:pPr>
        <w:pStyle w:val="BodyText"/>
        <w:spacing w:before="8"/>
        <w:rPr>
          <w:rFonts w:ascii="Tahoma"/>
          <w:sz w:val="21"/>
        </w:rPr>
      </w:pPr>
    </w:p>
    <w:p>
      <w:pPr>
        <w:pStyle w:val="BodyText"/>
        <w:spacing w:line="390" w:lineRule="exact"/>
        <w:ind w:left="1032"/>
        <w:jc w:val="both"/>
      </w:pPr>
      <w:r>
        <w:rPr/>
        <w:t>피상속인이 사망하였으나 상속 등기가 안 된 미등기 재산 처리방법</w:t>
      </w:r>
    </w:p>
    <w:p>
      <w:pPr>
        <w:pStyle w:val="BodyText"/>
        <w:spacing w:line="218" w:lineRule="auto" w:before="50"/>
        <w:ind w:left="1142" w:right="1211" w:hanging="135"/>
        <w:jc w:val="both"/>
      </w:pPr>
      <w:r>
        <w:rPr>
          <w:w w:val="85"/>
        </w:rPr>
        <w:t>⁃</w:t>
      </w:r>
      <w:r>
        <w:rPr>
          <w:spacing w:val="-13"/>
          <w:w w:val="85"/>
        </w:rPr>
        <w:t> </w:t>
      </w:r>
      <w:r>
        <w:rPr>
          <w:spacing w:val="-10"/>
        </w:rPr>
        <w:t>일차적으로는</w:t>
      </w:r>
      <w:r>
        <w:rPr>
          <w:spacing w:val="-28"/>
        </w:rPr>
        <w:t> </w:t>
      </w:r>
      <w:r>
        <w:rPr>
          <w:spacing w:val="-7"/>
        </w:rPr>
        <w:t>｢민법｣상</w:t>
      </w:r>
      <w:r>
        <w:rPr>
          <w:spacing w:val="-27"/>
        </w:rPr>
        <w:t> </w:t>
      </w:r>
      <w:r>
        <w:rPr>
          <w:spacing w:val="-9"/>
        </w:rPr>
        <w:t>지분대로</w:t>
      </w:r>
      <w:r>
        <w:rPr>
          <w:spacing w:val="-28"/>
        </w:rPr>
        <w:t> </w:t>
      </w:r>
      <w:r>
        <w:rPr>
          <w:spacing w:val="-8"/>
        </w:rPr>
        <w:t>재산을</w:t>
      </w:r>
      <w:r>
        <w:rPr>
          <w:spacing w:val="-27"/>
        </w:rPr>
        <w:t> </w:t>
      </w:r>
      <w:r>
        <w:rPr>
          <w:spacing w:val="-10"/>
        </w:rPr>
        <w:t>산정하되,</w:t>
      </w:r>
      <w:r>
        <w:rPr>
          <w:spacing w:val="-24"/>
        </w:rPr>
        <w:t> </w:t>
      </w:r>
      <w:r>
        <w:rPr>
          <w:spacing w:val="-6"/>
        </w:rPr>
        <w:t>상속</w:t>
      </w:r>
      <w:r>
        <w:rPr>
          <w:spacing w:val="-28"/>
        </w:rPr>
        <w:t> </w:t>
      </w:r>
      <w:r>
        <w:rPr>
          <w:spacing w:val="-8"/>
        </w:rPr>
        <w:t>등기가</w:t>
      </w:r>
      <w:r>
        <w:rPr>
          <w:spacing w:val="-28"/>
        </w:rPr>
        <w:t> </w:t>
      </w:r>
      <w:r>
        <w:rPr>
          <w:spacing w:val="-9"/>
        </w:rPr>
        <w:t>경료되지</w:t>
      </w:r>
      <w:r>
        <w:rPr>
          <w:spacing w:val="-27"/>
        </w:rPr>
        <w:t> </w:t>
      </w:r>
      <w:r>
        <w:rPr>
          <w:spacing w:val="-6"/>
        </w:rPr>
        <w:t>않아 </w:t>
      </w:r>
      <w:r>
        <w:rPr>
          <w:spacing w:val="-10"/>
        </w:rPr>
        <w:t>상속지분이 유동적이므로 </w:t>
      </w:r>
      <w:r>
        <w:rPr>
          <w:spacing w:val="-9"/>
        </w:rPr>
        <w:t>신청자(수급자)가 </w:t>
      </w:r>
      <w:r>
        <w:rPr>
          <w:spacing w:val="-10"/>
        </w:rPr>
        <w:t>납세의무자 </w:t>
      </w:r>
      <w:r>
        <w:rPr>
          <w:spacing w:val="-9"/>
        </w:rPr>
        <w:t>기준으로 </w:t>
      </w:r>
      <w:r>
        <w:rPr>
          <w:spacing w:val="-10"/>
        </w:rPr>
        <w:t>재산산정을 </w:t>
      </w:r>
      <w:r>
        <w:rPr>
          <w:spacing w:val="-8"/>
        </w:rPr>
        <w:t>원하는 </w:t>
      </w:r>
      <w:r>
        <w:rPr>
          <w:spacing w:val="-6"/>
        </w:rPr>
        <w:t>경우 </w:t>
      </w:r>
      <w:r>
        <w:rPr>
          <w:spacing w:val="-10"/>
        </w:rPr>
        <w:t>납세의무자 </w:t>
      </w:r>
      <w:r>
        <w:rPr>
          <w:spacing w:val="-9"/>
        </w:rPr>
        <w:t>기준으로</w:t>
      </w:r>
      <w:r>
        <w:rPr>
          <w:spacing w:val="-22"/>
        </w:rPr>
        <w:t> </w:t>
      </w:r>
      <w:r>
        <w:rPr>
          <w:spacing w:val="-12"/>
        </w:rPr>
        <w:t>재산산정</w:t>
      </w:r>
    </w:p>
    <w:p>
      <w:pPr>
        <w:spacing w:line="201" w:lineRule="auto" w:before="30"/>
        <w:ind w:left="1435" w:right="1209" w:hanging="219"/>
        <w:jc w:val="both"/>
        <w:rPr>
          <w:rFonts w:ascii="Yu Gothic" w:hAnsi="Yu Gothic" w:eastAsia="Yu Gothic" w:hint="eastAsia"/>
          <w:sz w:val="19"/>
        </w:rPr>
      </w:pPr>
      <w:r>
        <w:rPr>
          <w:rFonts w:ascii="Yu Gothic" w:hAnsi="Yu Gothic" w:eastAsia="Yu Gothic" w:hint="eastAsia"/>
          <w:w w:val="95"/>
          <w:sz w:val="19"/>
        </w:rPr>
        <w:t>※</w:t>
      </w:r>
      <w:r>
        <w:rPr>
          <w:rFonts w:ascii="Yu Gothic" w:hAnsi="Yu Gothic" w:eastAsia="Yu Gothic" w:hint="eastAsia"/>
          <w:spacing w:val="-6"/>
          <w:w w:val="95"/>
          <w:sz w:val="19"/>
        </w:rPr>
        <w:t> </w:t>
      </w:r>
      <w:r>
        <w:rPr>
          <w:rFonts w:ascii="휴먼옛체" w:hAnsi="휴먼옛체" w:eastAsia="휴먼옛체" w:hint="eastAsia"/>
          <w:spacing w:val="-10"/>
          <w:w w:val="95"/>
          <w:sz w:val="19"/>
        </w:rPr>
        <w:t>미등기</w:t>
      </w:r>
      <w:r>
        <w:rPr>
          <w:rFonts w:ascii="휴먼옛체" w:hAnsi="휴먼옛체" w:eastAsia="휴먼옛체" w:hint="eastAsia"/>
          <w:spacing w:val="-29"/>
          <w:w w:val="95"/>
          <w:sz w:val="19"/>
        </w:rPr>
        <w:t> </w:t>
      </w:r>
      <w:r>
        <w:rPr>
          <w:rFonts w:ascii="휴먼옛체" w:hAnsi="휴먼옛체" w:eastAsia="휴먼옛체" w:hint="eastAsia"/>
          <w:spacing w:val="-10"/>
          <w:w w:val="95"/>
          <w:sz w:val="19"/>
        </w:rPr>
        <w:t>재산의</w:t>
      </w:r>
      <w:r>
        <w:rPr>
          <w:rFonts w:ascii="휴먼옛체" w:hAnsi="휴먼옛체" w:eastAsia="휴먼옛체" w:hint="eastAsia"/>
          <w:spacing w:val="-28"/>
          <w:w w:val="95"/>
          <w:sz w:val="19"/>
        </w:rPr>
        <w:t> </w:t>
      </w:r>
      <w:r>
        <w:rPr>
          <w:rFonts w:ascii="휴먼옛체" w:hAnsi="휴먼옛체" w:eastAsia="휴먼옛체" w:hint="eastAsia"/>
          <w:spacing w:val="-13"/>
          <w:w w:val="95"/>
          <w:sz w:val="19"/>
        </w:rPr>
        <w:t>납세의무자를</w:t>
      </w:r>
      <w:r>
        <w:rPr>
          <w:rFonts w:ascii="휴먼옛체" w:hAnsi="휴먼옛체" w:eastAsia="휴먼옛체" w:hint="eastAsia"/>
          <w:spacing w:val="-28"/>
          <w:w w:val="95"/>
          <w:sz w:val="19"/>
        </w:rPr>
        <w:t> </w:t>
      </w:r>
      <w:r>
        <w:rPr>
          <w:rFonts w:ascii="휴먼옛체" w:hAnsi="휴먼옛체" w:eastAsia="휴먼옛체" w:hint="eastAsia"/>
          <w:spacing w:val="-12"/>
          <w:w w:val="95"/>
          <w:sz w:val="19"/>
        </w:rPr>
        <w:t>신청자</w:t>
      </w:r>
      <w:r>
        <w:rPr>
          <w:rFonts w:ascii="Yu Gothic" w:hAnsi="Yu Gothic" w:eastAsia="Yu Gothic" w:hint="eastAsia"/>
          <w:spacing w:val="-12"/>
          <w:w w:val="95"/>
          <w:sz w:val="19"/>
        </w:rPr>
        <w:t>(</w:t>
      </w:r>
      <w:r>
        <w:rPr>
          <w:rFonts w:ascii="휴먼옛체" w:hAnsi="휴먼옛체" w:eastAsia="휴먼옛체" w:hint="eastAsia"/>
          <w:spacing w:val="-12"/>
          <w:w w:val="95"/>
          <w:sz w:val="19"/>
        </w:rPr>
        <w:t>수급자</w:t>
      </w:r>
      <w:r>
        <w:rPr>
          <w:rFonts w:ascii="Yu Gothic" w:hAnsi="Yu Gothic" w:eastAsia="Yu Gothic" w:hint="eastAsia"/>
          <w:spacing w:val="-12"/>
          <w:w w:val="95"/>
          <w:sz w:val="19"/>
        </w:rPr>
        <w:t>)</w:t>
      </w:r>
      <w:r>
        <w:rPr>
          <w:rFonts w:ascii="Yu Gothic" w:hAnsi="Yu Gothic" w:eastAsia="Yu Gothic" w:hint="eastAsia"/>
          <w:spacing w:val="2"/>
          <w:w w:val="95"/>
          <w:sz w:val="19"/>
        </w:rPr>
        <w:t> </w:t>
      </w:r>
      <w:r>
        <w:rPr>
          <w:rFonts w:ascii="휴먼옛체" w:hAnsi="휴먼옛체" w:eastAsia="휴먼옛체" w:hint="eastAsia"/>
          <w:w w:val="95"/>
          <w:sz w:val="19"/>
        </w:rPr>
        <w:t>외</w:t>
      </w:r>
      <w:r>
        <w:rPr>
          <w:rFonts w:ascii="휴먼옛체" w:hAnsi="휴먼옛체" w:eastAsia="휴먼옛체" w:hint="eastAsia"/>
          <w:spacing w:val="-29"/>
          <w:w w:val="95"/>
          <w:sz w:val="19"/>
        </w:rPr>
        <w:t> </w:t>
      </w:r>
      <w:r>
        <w:rPr>
          <w:rFonts w:ascii="휴먼옛체" w:hAnsi="휴먼옛체" w:eastAsia="휴먼옛체" w:hint="eastAsia"/>
          <w:spacing w:val="-11"/>
          <w:w w:val="95"/>
          <w:sz w:val="19"/>
        </w:rPr>
        <w:t>타인으로</w:t>
      </w:r>
      <w:r>
        <w:rPr>
          <w:rFonts w:ascii="휴먼옛체" w:hAnsi="휴먼옛체" w:eastAsia="휴먼옛체" w:hint="eastAsia"/>
          <w:spacing w:val="-28"/>
          <w:w w:val="95"/>
          <w:sz w:val="19"/>
        </w:rPr>
        <w:t> </w:t>
      </w:r>
      <w:r>
        <w:rPr>
          <w:rFonts w:ascii="휴먼옛체" w:hAnsi="휴먼옛체" w:eastAsia="휴먼옛체" w:hint="eastAsia"/>
          <w:spacing w:val="-10"/>
          <w:w w:val="95"/>
          <w:sz w:val="19"/>
        </w:rPr>
        <w:t>변경한</w:t>
      </w:r>
      <w:r>
        <w:rPr>
          <w:rFonts w:ascii="휴먼옛체" w:hAnsi="휴먼옛체" w:eastAsia="휴먼옛체" w:hint="eastAsia"/>
          <w:spacing w:val="-28"/>
          <w:w w:val="95"/>
          <w:sz w:val="19"/>
        </w:rPr>
        <w:t> </w:t>
      </w:r>
      <w:r>
        <w:rPr>
          <w:rFonts w:ascii="휴먼옛체" w:hAnsi="휴먼옛체" w:eastAsia="휴먼옛체" w:hint="eastAsia"/>
          <w:spacing w:val="-8"/>
          <w:w w:val="95"/>
          <w:sz w:val="19"/>
        </w:rPr>
        <w:t>경우</w:t>
      </w:r>
      <w:r>
        <w:rPr>
          <w:rFonts w:ascii="휴먼옛체" w:hAnsi="휴먼옛체" w:eastAsia="휴먼옛체" w:hint="eastAsia"/>
          <w:spacing w:val="-27"/>
          <w:w w:val="95"/>
          <w:sz w:val="19"/>
        </w:rPr>
        <w:t> </w:t>
      </w:r>
      <w:r>
        <w:rPr>
          <w:rFonts w:ascii="휴먼옛체" w:hAnsi="휴먼옛체" w:eastAsia="휴먼옛체" w:hint="eastAsia"/>
          <w:spacing w:val="-13"/>
          <w:w w:val="95"/>
          <w:sz w:val="19"/>
        </w:rPr>
        <w:t>재산산정에서</w:t>
      </w:r>
      <w:r>
        <w:rPr>
          <w:rFonts w:ascii="휴먼옛체" w:hAnsi="휴먼옛체" w:eastAsia="휴먼옛체" w:hint="eastAsia"/>
          <w:spacing w:val="-28"/>
          <w:w w:val="95"/>
          <w:sz w:val="19"/>
        </w:rPr>
        <w:t> </w:t>
      </w:r>
      <w:r>
        <w:rPr>
          <w:rFonts w:ascii="휴먼옛체" w:hAnsi="휴먼옛체" w:eastAsia="휴먼옛체" w:hint="eastAsia"/>
          <w:spacing w:val="-8"/>
          <w:w w:val="95"/>
          <w:sz w:val="19"/>
        </w:rPr>
        <w:t>제외</w:t>
      </w:r>
      <w:r>
        <w:rPr>
          <w:rFonts w:ascii="휴먼옛체" w:hAnsi="휴먼옛체" w:eastAsia="휴먼옛체" w:hint="eastAsia"/>
          <w:spacing w:val="-27"/>
          <w:w w:val="95"/>
          <w:sz w:val="19"/>
        </w:rPr>
        <w:t> </w:t>
      </w:r>
      <w:r>
        <w:rPr>
          <w:rFonts w:ascii="Yu Gothic" w:hAnsi="Yu Gothic" w:eastAsia="Yu Gothic" w:hint="eastAsia"/>
          <w:spacing w:val="-8"/>
          <w:w w:val="95"/>
          <w:sz w:val="19"/>
        </w:rPr>
        <w:t>(</w:t>
      </w:r>
      <w:r>
        <w:rPr>
          <w:rFonts w:ascii="휴먼옛체" w:hAnsi="휴먼옛체" w:eastAsia="휴먼옛체" w:hint="eastAsia"/>
          <w:spacing w:val="-8"/>
          <w:w w:val="95"/>
          <w:sz w:val="19"/>
        </w:rPr>
        <w:t>단</w:t>
      </w:r>
      <w:r>
        <w:rPr>
          <w:rFonts w:ascii="Yu Gothic" w:hAnsi="Yu Gothic" w:eastAsia="Yu Gothic" w:hint="eastAsia"/>
          <w:spacing w:val="-8"/>
          <w:w w:val="95"/>
          <w:sz w:val="19"/>
        </w:rPr>
        <w:t>, </w:t>
      </w:r>
      <w:r>
        <w:rPr>
          <w:rFonts w:ascii="휴먼옛체" w:hAnsi="휴먼옛체" w:eastAsia="휴먼옛체" w:hint="eastAsia"/>
          <w:spacing w:val="-7"/>
          <w:sz w:val="19"/>
        </w:rPr>
        <w:t>추후</w:t>
      </w:r>
      <w:r>
        <w:rPr>
          <w:rFonts w:ascii="휴먼옛체" w:hAnsi="휴먼옛체" w:eastAsia="휴먼옛체" w:hint="eastAsia"/>
          <w:spacing w:val="-51"/>
          <w:sz w:val="19"/>
        </w:rPr>
        <w:t> </w:t>
      </w:r>
      <w:r>
        <w:rPr>
          <w:rFonts w:ascii="휴먼옛체" w:hAnsi="휴먼옛체" w:eastAsia="휴먼옛체" w:hint="eastAsia"/>
          <w:spacing w:val="-7"/>
          <w:sz w:val="19"/>
        </w:rPr>
        <w:t>본인</w:t>
      </w:r>
      <w:r>
        <w:rPr>
          <w:rFonts w:ascii="휴먼옛체" w:hAnsi="휴먼옛체" w:eastAsia="휴먼옛체" w:hint="eastAsia"/>
          <w:spacing w:val="-50"/>
          <w:sz w:val="19"/>
        </w:rPr>
        <w:t> </w:t>
      </w:r>
      <w:r>
        <w:rPr>
          <w:rFonts w:ascii="휴먼옛체" w:hAnsi="휴먼옛체" w:eastAsia="휴먼옛체" w:hint="eastAsia"/>
          <w:spacing w:val="-10"/>
          <w:sz w:val="19"/>
        </w:rPr>
        <w:t>상속지분</w:t>
      </w:r>
      <w:r>
        <w:rPr>
          <w:rFonts w:ascii="휴먼옛체" w:hAnsi="휴먼옛체" w:eastAsia="휴먼옛체" w:hint="eastAsia"/>
          <w:spacing w:val="-51"/>
          <w:sz w:val="19"/>
        </w:rPr>
        <w:t> </w:t>
      </w:r>
      <w:r>
        <w:rPr>
          <w:rFonts w:ascii="휴먼옛체" w:hAnsi="휴먼옛체" w:eastAsia="휴먼옛체" w:hint="eastAsia"/>
          <w:spacing w:val="-6"/>
          <w:sz w:val="19"/>
        </w:rPr>
        <w:t>등기</w:t>
      </w:r>
      <w:r>
        <w:rPr>
          <w:rFonts w:ascii="휴먼옛체" w:hAnsi="휴먼옛체" w:eastAsia="휴먼옛체" w:hint="eastAsia"/>
          <w:spacing w:val="-51"/>
          <w:sz w:val="19"/>
        </w:rPr>
        <w:t> </w:t>
      </w:r>
      <w:r>
        <w:rPr>
          <w:rFonts w:ascii="휴먼옛체" w:hAnsi="휴먼옛체" w:eastAsia="휴먼옛체" w:hint="eastAsia"/>
          <w:spacing w:val="-9"/>
          <w:sz w:val="19"/>
        </w:rPr>
        <w:t>확인될</w:t>
      </w:r>
      <w:r>
        <w:rPr>
          <w:rFonts w:ascii="휴먼옛체" w:hAnsi="휴먼옛체" w:eastAsia="휴먼옛체" w:hint="eastAsia"/>
          <w:spacing w:val="-50"/>
          <w:sz w:val="19"/>
        </w:rPr>
        <w:t> </w:t>
      </w:r>
      <w:r>
        <w:rPr>
          <w:rFonts w:ascii="휴먼옛체" w:hAnsi="휴먼옛체" w:eastAsia="휴먼옛체" w:hint="eastAsia"/>
          <w:sz w:val="19"/>
        </w:rPr>
        <w:t>시</w:t>
      </w:r>
      <w:r>
        <w:rPr>
          <w:rFonts w:ascii="휴먼옛체" w:hAnsi="휴먼옛체" w:eastAsia="휴먼옛체" w:hint="eastAsia"/>
          <w:spacing w:val="-51"/>
          <w:sz w:val="19"/>
        </w:rPr>
        <w:t> </w:t>
      </w:r>
      <w:r>
        <w:rPr>
          <w:rFonts w:ascii="휴먼옛체" w:hAnsi="휴먼옛체" w:eastAsia="휴먼옛체" w:hint="eastAsia"/>
          <w:spacing w:val="-10"/>
          <w:sz w:val="19"/>
        </w:rPr>
        <w:t>재산산정</w:t>
      </w:r>
      <w:r>
        <w:rPr>
          <w:rFonts w:ascii="휴먼옛체" w:hAnsi="휴먼옛체" w:eastAsia="휴먼옛체" w:hint="eastAsia"/>
          <w:spacing w:val="-51"/>
          <w:sz w:val="19"/>
        </w:rPr>
        <w:t> </w:t>
      </w:r>
      <w:r>
        <w:rPr>
          <w:rFonts w:ascii="휴먼옛체" w:hAnsi="휴먼옛체" w:eastAsia="휴먼옛체" w:hint="eastAsia"/>
          <w:spacing w:val="-7"/>
          <w:sz w:val="19"/>
        </w:rPr>
        <w:t>제외</w:t>
      </w:r>
      <w:r>
        <w:rPr>
          <w:rFonts w:ascii="휴먼옛체" w:hAnsi="휴먼옛체" w:eastAsia="휴먼옛체" w:hint="eastAsia"/>
          <w:spacing w:val="-50"/>
          <w:sz w:val="19"/>
        </w:rPr>
        <w:t> </w:t>
      </w:r>
      <w:r>
        <w:rPr>
          <w:rFonts w:ascii="휴먼옛체" w:hAnsi="휴먼옛체" w:eastAsia="휴먼옛체" w:hint="eastAsia"/>
          <w:spacing w:val="-10"/>
          <w:sz w:val="19"/>
        </w:rPr>
        <w:t>시점으로</w:t>
      </w:r>
      <w:r>
        <w:rPr>
          <w:rFonts w:ascii="휴먼옛체" w:hAnsi="휴먼옛체" w:eastAsia="휴먼옛체" w:hint="eastAsia"/>
          <w:spacing w:val="-50"/>
          <w:sz w:val="19"/>
        </w:rPr>
        <w:t> </w:t>
      </w:r>
      <w:r>
        <w:rPr>
          <w:rFonts w:ascii="휴먼옛체" w:hAnsi="휴먼옛체" w:eastAsia="휴먼옛체" w:hint="eastAsia"/>
          <w:spacing w:val="-10"/>
          <w:sz w:val="19"/>
        </w:rPr>
        <w:t>소급하여</w:t>
      </w:r>
      <w:r>
        <w:rPr>
          <w:rFonts w:ascii="휴먼옛체" w:hAnsi="휴먼옛체" w:eastAsia="휴먼옛체" w:hint="eastAsia"/>
          <w:spacing w:val="-51"/>
          <w:sz w:val="19"/>
        </w:rPr>
        <w:t> </w:t>
      </w:r>
      <w:r>
        <w:rPr>
          <w:rFonts w:ascii="휴먼옛체" w:hAnsi="휴먼옛체" w:eastAsia="휴먼옛체" w:hint="eastAsia"/>
          <w:spacing w:val="-11"/>
          <w:sz w:val="19"/>
        </w:rPr>
        <w:t>재산산정에</w:t>
      </w:r>
      <w:r>
        <w:rPr>
          <w:rFonts w:ascii="휴먼옛체" w:hAnsi="휴먼옛체" w:eastAsia="휴먼옛체" w:hint="eastAsia"/>
          <w:spacing w:val="-51"/>
          <w:sz w:val="19"/>
        </w:rPr>
        <w:t> </w:t>
      </w:r>
      <w:r>
        <w:rPr>
          <w:rFonts w:ascii="휴먼옛체" w:hAnsi="휴먼옛체" w:eastAsia="휴먼옛체" w:hint="eastAsia"/>
          <w:spacing w:val="-14"/>
          <w:sz w:val="19"/>
        </w:rPr>
        <w:t>포함하여 </w:t>
      </w:r>
      <w:r>
        <w:rPr>
          <w:rFonts w:ascii="휴먼옛체" w:hAnsi="휴먼옛체" w:eastAsia="휴먼옛체" w:hint="eastAsia"/>
          <w:spacing w:val="-10"/>
          <w:sz w:val="19"/>
        </w:rPr>
        <w:t>재계산</w:t>
      </w:r>
      <w:r>
        <w:rPr>
          <w:rFonts w:ascii="휴먼옛체" w:hAnsi="휴먼옛체" w:eastAsia="휴먼옛체" w:hint="eastAsia"/>
          <w:spacing w:val="-7"/>
          <w:sz w:val="19"/>
        </w:rPr>
        <w:t> </w:t>
      </w:r>
      <w:r>
        <w:rPr>
          <w:rFonts w:ascii="휴먼옛체" w:hAnsi="휴먼옛체" w:eastAsia="휴먼옛체" w:hint="eastAsia"/>
          <w:spacing w:val="-9"/>
          <w:sz w:val="19"/>
        </w:rPr>
        <w:t>처리</w:t>
      </w:r>
      <w:r>
        <w:rPr>
          <w:rFonts w:ascii="Yu Gothic" w:hAnsi="Yu Gothic" w:eastAsia="Yu Gothic" w:hint="eastAsia"/>
          <w:spacing w:val="-9"/>
          <w:sz w:val="19"/>
        </w:rPr>
        <w:t>)</w:t>
      </w:r>
    </w:p>
    <w:p>
      <w:pPr>
        <w:spacing w:line="283" w:lineRule="exact" w:before="0"/>
        <w:ind w:left="1314" w:right="0" w:firstLine="0"/>
        <w:jc w:val="both"/>
        <w:rPr>
          <w:rFonts w:ascii="휴먼옛체" w:eastAsia="휴먼옛체" w:hint="eastAsia"/>
          <w:sz w:val="19"/>
        </w:rPr>
      </w:pPr>
      <w:r>
        <w:rPr>
          <w:rFonts w:ascii="맑은 고딕" w:eastAsia="맑은 고딕" w:hint="eastAsia"/>
          <w:b/>
          <w:color w:val="FFFFFF"/>
          <w:position w:val="1"/>
          <w:sz w:val="16"/>
        </w:rPr>
        <w:t>예시 </w:t>
      </w:r>
      <w:r>
        <w:rPr>
          <w:rFonts w:ascii="휴먼옛체" w:eastAsia="휴먼옛체" w:hint="eastAsia"/>
          <w:sz w:val="19"/>
        </w:rPr>
        <w:t>상속재산이 </w:t>
      </w:r>
      <w:r>
        <w:rPr>
          <w:rFonts w:ascii="Yu Gothic" w:eastAsia="Yu Gothic" w:hint="eastAsia"/>
          <w:sz w:val="19"/>
        </w:rPr>
        <w:t>1</w:t>
      </w:r>
      <w:r>
        <w:rPr>
          <w:rFonts w:ascii="휴먼옛체" w:eastAsia="휴먼옛체" w:hint="eastAsia"/>
          <w:sz w:val="19"/>
        </w:rPr>
        <w:t>억원</w:t>
      </w:r>
      <w:r>
        <w:rPr>
          <w:rFonts w:ascii="Yu Gothic" w:eastAsia="Yu Gothic" w:hint="eastAsia"/>
          <w:sz w:val="19"/>
        </w:rPr>
        <w:t>, </w:t>
      </w:r>
      <w:r>
        <w:rPr>
          <w:rFonts w:ascii="휴먼옛체" w:eastAsia="휴먼옛체" w:hint="eastAsia"/>
          <w:sz w:val="19"/>
        </w:rPr>
        <w:t>상속인이 배우자</w:t>
      </w:r>
      <w:r>
        <w:rPr>
          <w:sz w:val="19"/>
        </w:rPr>
        <w:t>･</w:t>
      </w:r>
      <w:r>
        <w:rPr>
          <w:rFonts w:ascii="휴먼옛체" w:eastAsia="휴먼옛체" w:hint="eastAsia"/>
          <w:sz w:val="19"/>
        </w:rPr>
        <w:t>자녀 </w:t>
      </w:r>
      <w:r>
        <w:rPr>
          <w:rFonts w:ascii="Yu Gothic" w:eastAsia="Yu Gothic" w:hint="eastAsia"/>
          <w:sz w:val="19"/>
        </w:rPr>
        <w:t>3</w:t>
      </w:r>
      <w:r>
        <w:rPr>
          <w:rFonts w:ascii="휴먼옛체" w:eastAsia="휴먼옛체" w:hint="eastAsia"/>
          <w:sz w:val="19"/>
        </w:rPr>
        <w:t>명인 경우 법정지분이 배우자 </w:t>
      </w:r>
      <w:r>
        <w:rPr>
          <w:rFonts w:ascii="Yu Gothic" w:eastAsia="Yu Gothic" w:hint="eastAsia"/>
          <w:sz w:val="19"/>
        </w:rPr>
        <w:t>1.5, </w:t>
      </w:r>
      <w:r>
        <w:rPr>
          <w:rFonts w:ascii="휴먼옛체" w:eastAsia="휴먼옛체" w:hint="eastAsia"/>
          <w:sz w:val="19"/>
        </w:rPr>
        <w:t>자녀 각각</w:t>
      </w:r>
    </w:p>
    <w:p>
      <w:pPr>
        <w:spacing w:line="313" w:lineRule="exact" w:before="0"/>
        <w:ind w:left="1767" w:right="0" w:firstLine="0"/>
        <w:jc w:val="both"/>
        <w:rPr>
          <w:rFonts w:ascii="휴먼옛체" w:eastAsia="휴먼옛체" w:hint="eastAsia"/>
          <w:sz w:val="19"/>
        </w:rPr>
      </w:pPr>
      <w:r>
        <w:rPr>
          <w:rFonts w:ascii="Yu Gothic" w:eastAsia="Yu Gothic" w:hint="eastAsia"/>
          <w:sz w:val="19"/>
        </w:rPr>
        <w:t>1</w:t>
      </w:r>
      <w:r>
        <w:rPr>
          <w:rFonts w:ascii="휴먼옛체" w:eastAsia="휴먼옛체" w:hint="eastAsia"/>
          <w:sz w:val="19"/>
        </w:rPr>
        <w:t>이므로</w:t>
      </w:r>
      <w:r>
        <w:rPr>
          <w:rFonts w:ascii="Yu Gothic" w:eastAsia="Yu Gothic" w:hint="eastAsia"/>
          <w:sz w:val="19"/>
        </w:rPr>
        <w:t>, </w:t>
      </w:r>
      <w:r>
        <w:rPr>
          <w:rFonts w:ascii="휴먼옛체" w:eastAsia="휴먼옛체" w:hint="eastAsia"/>
          <w:sz w:val="19"/>
        </w:rPr>
        <w:t>상속재산 </w:t>
      </w:r>
      <w:r>
        <w:rPr>
          <w:rFonts w:ascii="Yu Gothic" w:eastAsia="Yu Gothic" w:hint="eastAsia"/>
          <w:sz w:val="19"/>
        </w:rPr>
        <w:t>1</w:t>
      </w:r>
      <w:r>
        <w:rPr>
          <w:rFonts w:ascii="휴먼옛체" w:eastAsia="휴먼옛체" w:hint="eastAsia"/>
          <w:sz w:val="19"/>
        </w:rPr>
        <w:t>억원을 지분합계</w:t>
      </w:r>
      <w:r>
        <w:rPr>
          <w:rFonts w:ascii="Yu Gothic" w:eastAsia="Yu Gothic" w:hint="eastAsia"/>
          <w:sz w:val="19"/>
        </w:rPr>
        <w:t>(4.5)</w:t>
      </w:r>
      <w:r>
        <w:rPr>
          <w:rFonts w:ascii="휴먼옛체" w:eastAsia="휴먼옛체" w:hint="eastAsia"/>
          <w:sz w:val="19"/>
        </w:rPr>
        <w:t>로 나누어 해당 지분만큼 계산</w:t>
      </w:r>
    </w:p>
    <w:p>
      <w:pPr>
        <w:pStyle w:val="Heading7"/>
        <w:spacing w:before="107"/>
      </w:pPr>
      <w:r>
        <w:rPr/>
        <w:t>나. 항공기</w:t>
      </w:r>
      <w:r>
        <w:rPr>
          <w:rFonts w:ascii="함초롬바탕" w:eastAsia="함초롬바탕" w:hint="eastAsia"/>
        </w:rPr>
        <w:t>･</w:t>
      </w:r>
      <w:r>
        <w:rPr/>
        <w:t>선박</w:t>
      </w:r>
    </w:p>
    <w:p>
      <w:pPr>
        <w:pStyle w:val="Heading9"/>
        <w:numPr>
          <w:ilvl w:val="0"/>
          <w:numId w:val="123"/>
        </w:numPr>
        <w:tabs>
          <w:tab w:pos="958" w:val="left" w:leader="none"/>
        </w:tabs>
        <w:spacing w:line="240" w:lineRule="auto" w:before="105" w:after="0"/>
        <w:ind w:left="1009" w:right="0" w:hanging="342"/>
        <w:jc w:val="left"/>
      </w:pPr>
      <w:r>
        <w:rPr>
          <w:spacing w:val="-6"/>
        </w:rPr>
        <w:t>정의</w:t>
      </w:r>
      <w:r>
        <w:rPr>
          <w:spacing w:val="-39"/>
        </w:rPr>
        <w:t> </w:t>
      </w:r>
      <w:r>
        <w:rPr>
          <w:w w:val="140"/>
        </w:rPr>
        <w:t>:</w:t>
      </w:r>
      <w:r>
        <w:rPr>
          <w:spacing w:val="-74"/>
          <w:w w:val="140"/>
        </w:rPr>
        <w:t> </w:t>
      </w:r>
      <w:r>
        <w:rPr>
          <w:rFonts w:ascii="함초롬바탕" w:eastAsia="함초롬바탕" w:hint="eastAsia"/>
          <w:spacing w:val="-9"/>
        </w:rPr>
        <w:t>｢</w:t>
      </w:r>
      <w:r>
        <w:rPr>
          <w:spacing w:val="-9"/>
        </w:rPr>
        <w:t>지방세법</w:t>
      </w:r>
      <w:r>
        <w:rPr>
          <w:rFonts w:ascii="함초롬바탕" w:eastAsia="함초롬바탕" w:hint="eastAsia"/>
          <w:spacing w:val="-9"/>
        </w:rPr>
        <w:t>｣</w:t>
      </w:r>
      <w:r>
        <w:rPr>
          <w:spacing w:val="-9"/>
        </w:rPr>
        <w:t>에</w:t>
      </w:r>
      <w:r>
        <w:rPr>
          <w:spacing w:val="-39"/>
        </w:rPr>
        <w:t> </w:t>
      </w:r>
      <w:r>
        <w:rPr>
          <w:spacing w:val="-6"/>
        </w:rPr>
        <w:t>의한</w:t>
      </w:r>
      <w:r>
        <w:rPr>
          <w:spacing w:val="-38"/>
        </w:rPr>
        <w:t> </w:t>
      </w:r>
      <w:r>
        <w:rPr>
          <w:spacing w:val="-6"/>
        </w:rPr>
        <w:t>선박</w:t>
      </w:r>
      <w:r>
        <w:rPr>
          <w:spacing w:val="-39"/>
        </w:rPr>
        <w:t> </w:t>
      </w:r>
      <w:r>
        <w:rPr/>
        <w:t>및</w:t>
      </w:r>
      <w:r>
        <w:rPr>
          <w:spacing w:val="-39"/>
        </w:rPr>
        <w:t> </w:t>
      </w:r>
      <w:r>
        <w:rPr>
          <w:spacing w:val="-10"/>
        </w:rPr>
        <w:t>항공기(</w:t>
      </w:r>
      <w:r>
        <w:rPr>
          <w:rFonts w:ascii="함초롬바탕" w:eastAsia="함초롬바탕" w:hint="eastAsia"/>
          <w:spacing w:val="-10"/>
        </w:rPr>
        <w:t>｢</w:t>
      </w:r>
      <w:r>
        <w:rPr>
          <w:spacing w:val="-10"/>
        </w:rPr>
        <w:t>지방세법</w:t>
      </w:r>
      <w:r>
        <w:rPr>
          <w:rFonts w:ascii="함초롬바탕" w:eastAsia="함초롬바탕" w:hint="eastAsia"/>
          <w:spacing w:val="-10"/>
        </w:rPr>
        <w:t>｣ </w:t>
      </w:r>
      <w:r>
        <w:rPr>
          <w:spacing w:val="-9"/>
        </w:rPr>
        <w:t>제104조제4호</w:t>
      </w:r>
      <w:r>
        <w:rPr>
          <w:spacing w:val="-39"/>
        </w:rPr>
        <w:t> </w:t>
      </w:r>
      <w:r>
        <w:rPr/>
        <w:t>및</w:t>
      </w:r>
      <w:r>
        <w:rPr>
          <w:spacing w:val="-39"/>
        </w:rPr>
        <w:t> </w:t>
      </w:r>
      <w:r>
        <w:rPr>
          <w:spacing w:val="-8"/>
        </w:rPr>
        <w:t>제5호)</w:t>
      </w:r>
    </w:p>
    <w:p>
      <w:pPr>
        <w:pStyle w:val="BodyText"/>
        <w:spacing w:line="218" w:lineRule="auto" w:before="102"/>
        <w:ind w:left="1010" w:right="1222" w:hanging="1"/>
        <w:jc w:val="both"/>
      </w:pPr>
      <w:r>
        <w:rPr>
          <w:spacing w:val="-9"/>
        </w:rPr>
        <w:t>항공기 </w:t>
      </w:r>
      <w:r>
        <w:rPr/>
        <w:t>: </w:t>
      </w:r>
      <w:r>
        <w:rPr>
          <w:spacing w:val="-8"/>
        </w:rPr>
        <w:t>사람이 </w:t>
      </w:r>
      <w:r>
        <w:rPr>
          <w:spacing w:val="-7"/>
        </w:rPr>
        <w:t>탑승 </w:t>
      </w:r>
      <w:r>
        <w:rPr>
          <w:spacing w:val="-10"/>
        </w:rPr>
        <w:t>조정하여 </w:t>
      </w:r>
      <w:r>
        <w:rPr>
          <w:spacing w:val="-9"/>
        </w:rPr>
        <w:t>항공에 </w:t>
      </w:r>
      <w:r>
        <w:rPr>
          <w:spacing w:val="-10"/>
        </w:rPr>
        <w:t>사용하는</w:t>
      </w:r>
      <w:r>
        <w:rPr>
          <w:spacing w:val="-39"/>
        </w:rPr>
        <w:t> </w:t>
      </w:r>
      <w:r>
        <w:rPr>
          <w:spacing w:val="-12"/>
        </w:rPr>
        <w:t>비행기･비행선･활공기･회전익 </w:t>
      </w:r>
      <w:r>
        <w:rPr>
          <w:spacing w:val="-5"/>
          <w:w w:val="105"/>
        </w:rPr>
        <w:t>항공기 </w:t>
      </w:r>
      <w:r>
        <w:rPr>
          <w:w w:val="105"/>
        </w:rPr>
        <w:t>그 </w:t>
      </w:r>
      <w:r>
        <w:rPr>
          <w:spacing w:val="-4"/>
          <w:w w:val="105"/>
        </w:rPr>
        <w:t>밖에 이와 </w:t>
      </w:r>
      <w:r>
        <w:rPr>
          <w:spacing w:val="-5"/>
          <w:w w:val="105"/>
        </w:rPr>
        <w:t>유사한</w:t>
      </w:r>
      <w:r>
        <w:rPr>
          <w:spacing w:val="2"/>
          <w:w w:val="105"/>
        </w:rPr>
        <w:t> </w:t>
      </w:r>
      <w:r>
        <w:rPr>
          <w:spacing w:val="-8"/>
          <w:w w:val="105"/>
        </w:rPr>
        <w:t>비행기구</w:t>
      </w:r>
    </w:p>
    <w:p>
      <w:pPr>
        <w:pStyle w:val="BodyText"/>
        <w:spacing w:before="72"/>
        <w:ind w:left="1032"/>
        <w:jc w:val="both"/>
      </w:pPr>
      <w:r>
        <w:rPr>
          <w:w w:val="105"/>
        </w:rPr>
        <w:t>선박 </w:t>
      </w:r>
      <w:r>
        <w:rPr>
          <w:w w:val="115"/>
        </w:rPr>
        <w:t>: </w:t>
      </w:r>
      <w:r>
        <w:rPr>
          <w:w w:val="105"/>
        </w:rPr>
        <w:t>기선･범선･전마선 등 명칭과 관계없이 모든 배를 의미</w:t>
      </w:r>
    </w:p>
    <w:p>
      <w:pPr>
        <w:pStyle w:val="Heading9"/>
        <w:numPr>
          <w:ilvl w:val="0"/>
          <w:numId w:val="123"/>
        </w:numPr>
        <w:tabs>
          <w:tab w:pos="973" w:val="left" w:leader="none"/>
        </w:tabs>
        <w:spacing w:line="240" w:lineRule="auto" w:before="146" w:after="0"/>
        <w:ind w:left="972" w:right="0" w:hanging="305"/>
        <w:jc w:val="left"/>
      </w:pPr>
      <w:r>
        <w:rPr>
          <w:spacing w:val="-9"/>
        </w:rPr>
        <w:t>조사방법</w:t>
      </w:r>
    </w:p>
    <w:p>
      <w:pPr>
        <w:pStyle w:val="BodyText"/>
        <w:spacing w:before="4"/>
        <w:rPr>
          <w:rFonts w:ascii="휴먼옛체"/>
          <w:sz w:val="7"/>
        </w:rPr>
      </w:pPr>
    </w:p>
    <w:p>
      <w:pPr>
        <w:pStyle w:val="BodyText"/>
        <w:spacing w:line="218" w:lineRule="auto" w:before="12"/>
        <w:ind w:left="1030" w:right="1198"/>
      </w:pPr>
      <w:r>
        <w:rPr>
          <w:spacing w:val="-5"/>
          <w:w w:val="97"/>
        </w:rPr>
        <w:t>공</w:t>
      </w:r>
      <w:r>
        <w:rPr>
          <w:spacing w:val="-6"/>
          <w:w w:val="97"/>
        </w:rPr>
        <w:t>적</w:t>
      </w:r>
      <w:r>
        <w:rPr>
          <w:spacing w:val="-5"/>
          <w:w w:val="97"/>
        </w:rPr>
        <w:t>자</w:t>
      </w:r>
      <w:r>
        <w:rPr>
          <w:w w:val="97"/>
        </w:rPr>
        <w:t>료</w:t>
      </w:r>
      <w:r>
        <w:rPr/>
        <w:t> </w:t>
      </w:r>
      <w:r>
        <w:rPr>
          <w:spacing w:val="-33"/>
        </w:rPr>
        <w:t> </w:t>
      </w:r>
      <w:r>
        <w:rPr>
          <w:spacing w:val="-5"/>
          <w:w w:val="97"/>
        </w:rPr>
        <w:t>조</w:t>
      </w:r>
      <w:r>
        <w:rPr>
          <w:spacing w:val="-6"/>
          <w:w w:val="97"/>
        </w:rPr>
        <w:t>회</w:t>
      </w:r>
      <w:r>
        <w:rPr>
          <w:spacing w:val="-5"/>
          <w:w w:val="97"/>
        </w:rPr>
        <w:t>결과</w:t>
      </w:r>
      <w:r>
        <w:rPr>
          <w:w w:val="97"/>
        </w:rPr>
        <w:t>에</w:t>
      </w:r>
      <w:r>
        <w:rPr/>
        <w:t> </w:t>
      </w:r>
      <w:r>
        <w:rPr>
          <w:spacing w:val="-33"/>
        </w:rPr>
        <w:t> </w:t>
      </w:r>
      <w:r>
        <w:rPr>
          <w:spacing w:val="-6"/>
          <w:w w:val="97"/>
        </w:rPr>
        <w:t>따</w:t>
      </w:r>
      <w:r>
        <w:rPr>
          <w:w w:val="97"/>
        </w:rPr>
        <w:t>라</w:t>
      </w:r>
      <w:r>
        <w:rPr/>
        <w:t> </w:t>
      </w:r>
      <w:r>
        <w:rPr>
          <w:spacing w:val="-34"/>
        </w:rPr>
        <w:t> </w:t>
      </w:r>
      <w:r>
        <w:rPr>
          <w:spacing w:val="-3"/>
          <w:w w:val="103"/>
        </w:rPr>
        <w:t>｢</w:t>
      </w:r>
      <w:r>
        <w:rPr>
          <w:spacing w:val="-5"/>
          <w:w w:val="97"/>
        </w:rPr>
        <w:t>지방</w:t>
      </w:r>
      <w:r>
        <w:rPr>
          <w:spacing w:val="-6"/>
          <w:w w:val="97"/>
        </w:rPr>
        <w:t>세</w:t>
      </w:r>
      <w:r>
        <w:rPr>
          <w:spacing w:val="-5"/>
          <w:w w:val="97"/>
        </w:rPr>
        <w:t>법</w:t>
      </w:r>
      <w:r>
        <w:rPr>
          <w:w w:val="103"/>
        </w:rPr>
        <w:t>｣</w:t>
      </w:r>
      <w:r>
        <w:rPr/>
        <w:t> </w:t>
      </w:r>
      <w:r>
        <w:rPr>
          <w:spacing w:val="-32"/>
        </w:rPr>
        <w:t> </w:t>
      </w:r>
      <w:r>
        <w:rPr>
          <w:spacing w:val="-5"/>
          <w:w w:val="97"/>
        </w:rPr>
        <w:t>시가</w:t>
      </w:r>
      <w:r>
        <w:rPr>
          <w:spacing w:val="-6"/>
          <w:w w:val="97"/>
        </w:rPr>
        <w:t>표</w:t>
      </w:r>
      <w:r>
        <w:rPr>
          <w:spacing w:val="-5"/>
          <w:w w:val="97"/>
        </w:rPr>
        <w:t>준액</w:t>
      </w:r>
      <w:r>
        <w:rPr>
          <w:w w:val="97"/>
        </w:rPr>
        <w:t>에</w:t>
      </w:r>
      <w:r>
        <w:rPr/>
        <w:t> </w:t>
      </w:r>
      <w:r>
        <w:rPr>
          <w:spacing w:val="-33"/>
        </w:rPr>
        <w:t> </w:t>
      </w:r>
      <w:r>
        <w:rPr>
          <w:spacing w:val="-6"/>
          <w:w w:val="97"/>
        </w:rPr>
        <w:t>보</w:t>
      </w:r>
      <w:r>
        <w:rPr>
          <w:spacing w:val="-5"/>
          <w:w w:val="97"/>
        </w:rPr>
        <w:t>정계</w:t>
      </w:r>
      <w:r>
        <w:rPr>
          <w:spacing w:val="-6"/>
          <w:w w:val="97"/>
        </w:rPr>
        <w:t>수</w:t>
      </w:r>
      <w:r>
        <w:rPr>
          <w:w w:val="112"/>
          <w:position w:val="10"/>
          <w:sz w:val="8"/>
        </w:rPr>
        <w:t>23</w:t>
      </w:r>
      <w:r>
        <w:rPr>
          <w:spacing w:val="-1"/>
          <w:w w:val="112"/>
          <w:position w:val="10"/>
          <w:sz w:val="8"/>
        </w:rPr>
        <w:t>)</w:t>
      </w:r>
      <w:r>
        <w:rPr>
          <w:w w:val="97"/>
        </w:rPr>
        <w:t>를</w:t>
      </w:r>
      <w:r>
        <w:rPr/>
        <w:t> </w:t>
      </w:r>
      <w:r>
        <w:rPr>
          <w:spacing w:val="-33"/>
        </w:rPr>
        <w:t> </w:t>
      </w:r>
      <w:r>
        <w:rPr>
          <w:spacing w:val="-5"/>
          <w:w w:val="97"/>
        </w:rPr>
        <w:t>적</w:t>
      </w:r>
      <w:r>
        <w:rPr>
          <w:spacing w:val="-6"/>
          <w:w w:val="97"/>
        </w:rPr>
        <w:t>용</w:t>
      </w:r>
      <w:r>
        <w:rPr>
          <w:spacing w:val="-5"/>
          <w:w w:val="97"/>
        </w:rPr>
        <w:t>하여 </w:t>
      </w:r>
      <w:r>
        <w:rPr>
          <w:spacing w:val="-3"/>
        </w:rPr>
        <w:t>가격</w:t>
      </w:r>
      <w:r>
        <w:rPr>
          <w:spacing w:val="37"/>
        </w:rPr>
        <w:t> </w:t>
      </w:r>
      <w:r>
        <w:rPr>
          <w:spacing w:val="-3"/>
        </w:rPr>
        <w:t>산정</w:t>
      </w:r>
    </w:p>
    <w:p>
      <w:pPr>
        <w:pStyle w:val="BodyText"/>
        <w:spacing w:before="17"/>
        <w:rPr>
          <w:sz w:val="6"/>
        </w:rPr>
      </w:pPr>
    </w:p>
    <w:p>
      <w:pPr>
        <w:spacing w:before="10"/>
        <w:ind w:left="2540" w:right="0" w:firstLine="0"/>
        <w:jc w:val="left"/>
        <w:rPr>
          <w:rFonts w:ascii="맑은 고딕" w:hAnsi="맑은 고딕" w:eastAsia="맑은 고딕" w:hint="eastAsia"/>
          <w:b/>
          <w:sz w:val="19"/>
        </w:rPr>
      </w:pPr>
      <w:r>
        <w:rPr>
          <w:rFonts w:ascii="맑은 고딕" w:hAnsi="맑은 고딕" w:eastAsia="맑은 고딕" w:hint="eastAsia"/>
          <w:b/>
          <w:sz w:val="19"/>
        </w:rPr>
        <w:t>선박</w:t>
      </w:r>
      <w:r>
        <w:rPr>
          <w:rFonts w:ascii="함초롬돋움" w:hAnsi="함초롬돋움" w:eastAsia="함초롬돋움" w:hint="eastAsia"/>
          <w:b/>
          <w:sz w:val="19"/>
        </w:rPr>
        <w:t>･</w:t>
      </w:r>
      <w:r>
        <w:rPr>
          <w:rFonts w:ascii="맑은 고딕" w:hAnsi="맑은 고딕" w:eastAsia="맑은 고딕" w:hint="eastAsia"/>
          <w:b/>
          <w:sz w:val="19"/>
        </w:rPr>
        <w:t>항공기 가격 = 시가표준액 × 보정계수(3.5)</w:t>
      </w: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spacing w:before="4"/>
        <w:rPr>
          <w:rFonts w:ascii="맑은 고딕"/>
          <w:b/>
          <w:sz w:val="16"/>
        </w:rPr>
      </w:pPr>
    </w:p>
    <w:p>
      <w:pPr>
        <w:pStyle w:val="ListParagraph"/>
        <w:numPr>
          <w:ilvl w:val="0"/>
          <w:numId w:val="51"/>
        </w:numPr>
        <w:tabs>
          <w:tab w:pos="791" w:val="left" w:leader="none"/>
        </w:tabs>
        <w:spacing w:line="220" w:lineRule="auto" w:before="43" w:after="0"/>
        <w:ind w:left="789" w:right="1211" w:hanging="322"/>
        <w:jc w:val="left"/>
        <w:rPr>
          <w:rFonts w:ascii="휴먼옛체" w:eastAsia="휴먼옛체" w:hint="eastAsia"/>
          <w:sz w:val="17"/>
        </w:rPr>
      </w:pPr>
      <w:r>
        <w:rPr>
          <w:rFonts w:ascii="휴먼옛체" w:eastAsia="휴먼옛체" w:hint="eastAsia"/>
          <w:spacing w:val="-7"/>
          <w:sz w:val="17"/>
        </w:rPr>
        <w:t>보정계수</w:t>
      </w:r>
      <w:r>
        <w:rPr>
          <w:rFonts w:ascii="휴먼옛체" w:eastAsia="휴먼옛체" w:hint="eastAsia"/>
          <w:spacing w:val="-31"/>
          <w:sz w:val="17"/>
        </w:rPr>
        <w:t> </w:t>
      </w:r>
      <w:r>
        <w:rPr>
          <w:rFonts w:ascii="휴먼옛체" w:eastAsia="휴먼옛체" w:hint="eastAsia"/>
          <w:sz w:val="17"/>
        </w:rPr>
        <w:t>:</w:t>
      </w:r>
      <w:r>
        <w:rPr>
          <w:rFonts w:ascii="휴먼옛체" w:eastAsia="휴먼옛체" w:hint="eastAsia"/>
          <w:spacing w:val="-25"/>
          <w:sz w:val="17"/>
        </w:rPr>
        <w:t> </w:t>
      </w:r>
      <w:r>
        <w:rPr>
          <w:spacing w:val="-8"/>
          <w:sz w:val="17"/>
        </w:rPr>
        <w:t>｢</w:t>
      </w:r>
      <w:r>
        <w:rPr>
          <w:rFonts w:ascii="휴먼옛체" w:eastAsia="휴먼옛체" w:hint="eastAsia"/>
          <w:spacing w:val="-8"/>
          <w:sz w:val="17"/>
        </w:rPr>
        <w:t>지방세법</w:t>
      </w:r>
      <w:r>
        <w:rPr>
          <w:spacing w:val="-8"/>
          <w:sz w:val="17"/>
        </w:rPr>
        <w:t>｣</w:t>
      </w:r>
      <w:r>
        <w:rPr>
          <w:rFonts w:ascii="휴먼옛체" w:eastAsia="휴먼옛체" w:hint="eastAsia"/>
          <w:spacing w:val="-8"/>
          <w:sz w:val="17"/>
        </w:rPr>
        <w:t>의</w:t>
      </w:r>
      <w:r>
        <w:rPr>
          <w:rFonts w:ascii="휴먼옛체" w:eastAsia="휴먼옛체" w:hint="eastAsia"/>
          <w:spacing w:val="-30"/>
          <w:sz w:val="17"/>
        </w:rPr>
        <w:t> </w:t>
      </w:r>
      <w:r>
        <w:rPr>
          <w:rFonts w:ascii="휴먼옛체" w:eastAsia="휴먼옛체" w:hint="eastAsia"/>
          <w:spacing w:val="-8"/>
          <w:sz w:val="17"/>
        </w:rPr>
        <w:t>선박,</w:t>
      </w:r>
      <w:r>
        <w:rPr>
          <w:rFonts w:ascii="휴먼옛체" w:eastAsia="휴먼옛체" w:hint="eastAsia"/>
          <w:spacing w:val="-25"/>
          <w:sz w:val="17"/>
        </w:rPr>
        <w:t> </w:t>
      </w:r>
      <w:r>
        <w:rPr>
          <w:rFonts w:ascii="휴먼옛체" w:eastAsia="휴먼옛체" w:hint="eastAsia"/>
          <w:spacing w:val="-8"/>
          <w:sz w:val="17"/>
        </w:rPr>
        <w:t>항공기</w:t>
      </w:r>
      <w:r>
        <w:rPr>
          <w:rFonts w:ascii="휴먼옛체" w:eastAsia="휴먼옛체" w:hint="eastAsia"/>
          <w:spacing w:val="-31"/>
          <w:sz w:val="17"/>
        </w:rPr>
        <w:t> </w:t>
      </w:r>
      <w:r>
        <w:rPr>
          <w:rFonts w:ascii="휴먼옛체" w:eastAsia="휴먼옛체" w:hint="eastAsia"/>
          <w:spacing w:val="-10"/>
          <w:sz w:val="17"/>
        </w:rPr>
        <w:t>과세표준액이</w:t>
      </w:r>
      <w:r>
        <w:rPr>
          <w:rFonts w:ascii="휴먼옛체" w:eastAsia="휴먼옛체" w:hint="eastAsia"/>
          <w:spacing w:val="-29"/>
          <w:sz w:val="17"/>
        </w:rPr>
        <w:t> </w:t>
      </w:r>
      <w:r>
        <w:rPr>
          <w:rFonts w:ascii="휴먼옛체" w:eastAsia="휴먼옛체" w:hint="eastAsia"/>
          <w:spacing w:val="-8"/>
          <w:sz w:val="17"/>
        </w:rPr>
        <w:t>시가의</w:t>
      </w:r>
      <w:r>
        <w:rPr>
          <w:rFonts w:ascii="휴먼옛체" w:eastAsia="휴먼옛체" w:hint="eastAsia"/>
          <w:spacing w:val="-31"/>
          <w:sz w:val="17"/>
        </w:rPr>
        <w:t> </w:t>
      </w:r>
      <w:r>
        <w:rPr>
          <w:rFonts w:ascii="휴먼옛체" w:eastAsia="휴먼옛체" w:hint="eastAsia"/>
          <w:sz w:val="17"/>
        </w:rPr>
        <w:t>약</w:t>
      </w:r>
      <w:r>
        <w:rPr>
          <w:rFonts w:ascii="휴먼옛체" w:eastAsia="휴먼옛체" w:hint="eastAsia"/>
          <w:spacing w:val="-30"/>
          <w:sz w:val="17"/>
        </w:rPr>
        <w:t> </w:t>
      </w:r>
      <w:r>
        <w:rPr>
          <w:rFonts w:ascii="휴먼옛체" w:eastAsia="휴먼옛체" w:hint="eastAsia"/>
          <w:spacing w:val="-7"/>
          <w:sz w:val="17"/>
        </w:rPr>
        <w:t>20.3%이므로</w:t>
      </w:r>
      <w:r>
        <w:rPr>
          <w:rFonts w:ascii="휴먼옛체" w:eastAsia="휴먼옛체" w:hint="eastAsia"/>
          <w:spacing w:val="-29"/>
          <w:sz w:val="17"/>
        </w:rPr>
        <w:t> </w:t>
      </w:r>
      <w:r>
        <w:rPr>
          <w:rFonts w:ascii="휴먼옛체" w:eastAsia="휴먼옛체" w:hint="eastAsia"/>
          <w:spacing w:val="-8"/>
          <w:sz w:val="17"/>
        </w:rPr>
        <w:t>시가의</w:t>
      </w:r>
      <w:r>
        <w:rPr>
          <w:rFonts w:ascii="휴먼옛체" w:eastAsia="휴먼옛체" w:hint="eastAsia"/>
          <w:spacing w:val="-31"/>
          <w:sz w:val="17"/>
        </w:rPr>
        <w:t> </w:t>
      </w:r>
      <w:r>
        <w:rPr>
          <w:rFonts w:ascii="휴먼옛체" w:eastAsia="휴먼옛체" w:hint="eastAsia"/>
          <w:spacing w:val="-5"/>
          <w:sz w:val="17"/>
        </w:rPr>
        <w:t>70%</w:t>
      </w:r>
      <w:r>
        <w:rPr>
          <w:rFonts w:ascii="휴먼옛체" w:eastAsia="휴먼옛체" w:hint="eastAsia"/>
          <w:spacing w:val="-28"/>
          <w:sz w:val="17"/>
        </w:rPr>
        <w:t> </w:t>
      </w:r>
      <w:r>
        <w:rPr>
          <w:rFonts w:ascii="휴먼옛체" w:eastAsia="휴먼옛체" w:hint="eastAsia"/>
          <w:spacing w:val="-9"/>
          <w:sz w:val="17"/>
        </w:rPr>
        <w:t>수준으로</w:t>
      </w:r>
      <w:r>
        <w:rPr>
          <w:rFonts w:ascii="휴먼옛체" w:eastAsia="휴먼옛체" w:hint="eastAsia"/>
          <w:spacing w:val="-30"/>
          <w:sz w:val="17"/>
        </w:rPr>
        <w:t> </w:t>
      </w:r>
      <w:r>
        <w:rPr>
          <w:rFonts w:ascii="휴먼옛체" w:eastAsia="휴먼옛체" w:hint="eastAsia"/>
          <w:spacing w:val="-8"/>
          <w:sz w:val="17"/>
        </w:rPr>
        <w:t>반영할</w:t>
      </w:r>
      <w:r>
        <w:rPr>
          <w:rFonts w:ascii="휴먼옛체" w:eastAsia="휴먼옛체" w:hint="eastAsia"/>
          <w:spacing w:val="-30"/>
          <w:sz w:val="17"/>
        </w:rPr>
        <w:t> </w:t>
      </w:r>
      <w:r>
        <w:rPr>
          <w:rFonts w:ascii="휴먼옛체" w:eastAsia="휴먼옛체" w:hint="eastAsia"/>
          <w:sz w:val="17"/>
        </w:rPr>
        <w:t>수 </w:t>
      </w:r>
      <w:r>
        <w:rPr>
          <w:rFonts w:ascii="휴먼옛체" w:eastAsia="휴먼옛체" w:hint="eastAsia"/>
          <w:spacing w:val="-4"/>
          <w:sz w:val="17"/>
        </w:rPr>
        <w:t>있도록 </w:t>
      </w:r>
      <w:r>
        <w:rPr>
          <w:rFonts w:ascii="휴먼옛체" w:eastAsia="휴먼옛체" w:hint="eastAsia"/>
          <w:spacing w:val="-5"/>
          <w:sz w:val="17"/>
        </w:rPr>
        <w:t>보정계수 </w:t>
      </w:r>
      <w:r>
        <w:rPr>
          <w:rFonts w:ascii="휴먼옛체" w:eastAsia="휴먼옛체" w:hint="eastAsia"/>
          <w:spacing w:val="-4"/>
          <w:sz w:val="17"/>
        </w:rPr>
        <w:t>3.5를 적용(매년 </w:t>
      </w:r>
      <w:r>
        <w:rPr>
          <w:rFonts w:ascii="휴먼옛체" w:eastAsia="휴먼옛체" w:hint="eastAsia"/>
          <w:spacing w:val="-6"/>
          <w:sz w:val="17"/>
        </w:rPr>
        <w:t>과표현실화율에 </w:t>
      </w:r>
      <w:r>
        <w:rPr>
          <w:rFonts w:ascii="휴먼옛체" w:eastAsia="휴먼옛체" w:hint="eastAsia"/>
          <w:spacing w:val="-3"/>
          <w:sz w:val="17"/>
        </w:rPr>
        <w:t>따라 </w:t>
      </w:r>
      <w:r>
        <w:rPr>
          <w:rFonts w:ascii="휴먼옛체" w:eastAsia="휴먼옛체" w:hint="eastAsia"/>
          <w:spacing w:val="-5"/>
          <w:sz w:val="17"/>
        </w:rPr>
        <w:t>보정계수는</w:t>
      </w:r>
      <w:r>
        <w:rPr>
          <w:rFonts w:ascii="휴먼옛체" w:eastAsia="휴먼옛체" w:hint="eastAsia"/>
          <w:spacing w:val="31"/>
          <w:sz w:val="17"/>
        </w:rPr>
        <w:t> </w:t>
      </w:r>
      <w:r>
        <w:rPr>
          <w:rFonts w:ascii="휴먼옛체" w:eastAsia="휴먼옛체" w:hint="eastAsia"/>
          <w:spacing w:val="-6"/>
          <w:sz w:val="17"/>
        </w:rPr>
        <w:t>조정)</w:t>
      </w:r>
    </w:p>
    <w:p>
      <w:pPr>
        <w:pStyle w:val="BodyText"/>
        <w:rPr>
          <w:rFonts w:ascii="휴먼옛체"/>
          <w:sz w:val="20"/>
        </w:rPr>
      </w:pPr>
    </w:p>
    <w:p>
      <w:pPr>
        <w:pStyle w:val="BodyText"/>
        <w:spacing w:before="12"/>
        <w:rPr>
          <w:rFonts w:ascii="휴먼옛체"/>
          <w:sz w:val="18"/>
        </w:rPr>
      </w:pPr>
    </w:p>
    <w:p>
      <w:pPr>
        <w:spacing w:before="97"/>
        <w:ind w:left="467" w:right="0" w:firstLine="0"/>
        <w:jc w:val="left"/>
        <w:rPr>
          <w:rFonts w:ascii="Wingdings" w:hAnsi="Wingdings"/>
          <w:sz w:val="21"/>
        </w:rPr>
      </w:pPr>
      <w:r>
        <w:rPr>
          <w:rFonts w:ascii="Tahoma" w:hAnsi="Tahoma"/>
          <w:sz w:val="21"/>
        </w:rPr>
        <w:t>78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89152" coordorigin="1,170" coordsize="11112,14910">
            <v:shape style="position:absolute;left:0;top:170;width:11112;height:14910" type="#_x0000_t75" stroked="false">
              <v:imagedata r:id="rId265" o:title=""/>
            </v:shape>
            <v:shape style="position:absolute;left:10204;top:3968;width:908;height:850" type="#_x0000_t75" stroked="false">
              <v:imagedata r:id="rId125" o:title=""/>
            </v:shape>
            <v:shape style="position:absolute;left:1927;top:4157;width:114;height:106" type="#_x0000_t75" stroked="false">
              <v:imagedata r:id="rId23" o:title=""/>
            </v:shape>
            <v:shape style="position:absolute;left:1927;top:4992;width:114;height:106" type="#_x0000_t75" stroked="false">
              <v:imagedata r:id="rId23" o:title=""/>
            </v:shape>
            <v:shape style="position:absolute;left:1927;top:6255;width:114;height:106" type="#_x0000_t75" stroked="false">
              <v:imagedata r:id="rId23" o:title=""/>
            </v:shape>
            <v:shape style="position:absolute;left:1927;top:8680;width:114;height:106" type="#_x0000_t75" stroked="false">
              <v:imagedata r:id="rId23" o:title=""/>
            </v:shape>
            <v:shape style="position:absolute;left:2132;top:9344;width:7392;height:486" coordorigin="2132,9344" coordsize="7392,486" path="m9486,9829l2171,9829,2174,9830,9484,9830,9486,9829xm9493,9826l2164,9826,2168,9829,9486,9829,9486,9829,9488,9829,9493,9826xm9498,9349l2159,9349,2155,9352,2150,9355,2149,9357,2147,9358,2146,9361,2143,9362,2141,9367,2137,9370,2137,9373,2134,9380,2134,9386,2132,9388,2132,9787,2134,9789,2134,9794,2137,9801,2137,9804,2138,9806,2141,9808,2142,9811,2150,9819,2153,9820,2155,9823,2158,9824,2159,9825,2161,9826,9496,9826,9503,9823,9506,9819,9509,9818,9510,9816,9512,9814,9514,9812,9517,9808,9521,9801,9521,9799,9523,9794,9523,9792,9524,9789,9524,9386,9523,9382,9523,9380,9521,9375,9521,9373,9520,9370,9518,9369,9517,9367,9515,9364,9514,9362,9505,9354,9503,9352,9500,9350,9498,9349xm9488,9345l2168,9345,2161,9349,9496,9349,9488,9345xm9481,9344l2177,9344,2174,9345,9484,9345,9481,9344xe" filled="true" fillcolor="#ededed" stroked="false">
              <v:path arrowok="t"/>
              <v:fill type="solid"/>
            </v:shape>
            <v:line style="position:absolute" from="1588,12337" to="4423,12337" stroked="true" strokeweight=".36pt" strokecolor="#000000">
              <v:stroke dashstyle="solid"/>
            </v:lin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5"/>
        <w:rPr>
          <w:rFonts w:ascii="휴먼옛체"/>
          <w:sz w:val="18"/>
        </w:rPr>
      </w:pPr>
    </w:p>
    <w:p>
      <w:pPr>
        <w:pStyle w:val="Heading7"/>
        <w:spacing w:before="49"/>
      </w:pPr>
      <w:r>
        <w:rPr/>
        <w:t>다. 임차보증금</w:t>
      </w:r>
    </w:p>
    <w:p>
      <w:pPr>
        <w:pStyle w:val="Heading9"/>
        <w:numPr>
          <w:ilvl w:val="0"/>
          <w:numId w:val="124"/>
        </w:numPr>
        <w:tabs>
          <w:tab w:pos="940" w:val="left" w:leader="none"/>
        </w:tabs>
        <w:spacing w:line="273" w:lineRule="auto" w:before="178" w:after="0"/>
        <w:ind w:left="1606" w:right="1229" w:hanging="939"/>
        <w:jc w:val="left"/>
        <w:rPr>
          <w:rFonts w:ascii="새굴림" w:eastAsia="새굴림" w:hint="eastAsia"/>
        </w:rPr>
      </w:pPr>
      <w:r>
        <w:rPr>
          <w:spacing w:val="-9"/>
          <w:w w:val="95"/>
        </w:rPr>
        <w:t>정의</w:t>
      </w:r>
      <w:r>
        <w:rPr>
          <w:spacing w:val="-43"/>
          <w:w w:val="95"/>
        </w:rPr>
        <w:t> </w:t>
      </w:r>
      <w:r>
        <w:rPr>
          <w:w w:val="95"/>
        </w:rPr>
        <w:t>:</w:t>
      </w:r>
      <w:r>
        <w:rPr>
          <w:spacing w:val="-40"/>
          <w:w w:val="95"/>
        </w:rPr>
        <w:t> </w:t>
      </w:r>
      <w:r>
        <w:rPr>
          <w:rFonts w:ascii="새굴림" w:eastAsia="새굴림" w:hint="eastAsia"/>
          <w:spacing w:val="-14"/>
          <w:w w:val="95"/>
        </w:rPr>
        <w:t>주택,</w:t>
      </w:r>
      <w:r>
        <w:rPr>
          <w:rFonts w:ascii="새굴림" w:eastAsia="새굴림" w:hint="eastAsia"/>
          <w:spacing w:val="-27"/>
          <w:w w:val="95"/>
        </w:rPr>
        <w:t> </w:t>
      </w:r>
      <w:r>
        <w:rPr>
          <w:rFonts w:ascii="새굴림" w:eastAsia="새굴림" w:hint="eastAsia"/>
          <w:spacing w:val="-11"/>
          <w:w w:val="95"/>
        </w:rPr>
        <w:t>상가</w:t>
      </w:r>
      <w:r>
        <w:rPr>
          <w:rFonts w:ascii="새굴림" w:eastAsia="새굴림" w:hint="eastAsia"/>
          <w:spacing w:val="-32"/>
          <w:w w:val="95"/>
        </w:rPr>
        <w:t> </w:t>
      </w:r>
      <w:r>
        <w:rPr>
          <w:rFonts w:ascii="새굴림" w:eastAsia="새굴림" w:hint="eastAsia"/>
          <w:spacing w:val="-11"/>
          <w:w w:val="95"/>
        </w:rPr>
        <w:t>등의</w:t>
      </w:r>
      <w:r>
        <w:rPr>
          <w:rFonts w:ascii="새굴림" w:eastAsia="새굴림" w:hint="eastAsia"/>
          <w:spacing w:val="-33"/>
          <w:w w:val="95"/>
        </w:rPr>
        <w:t> </w:t>
      </w:r>
      <w:r>
        <w:rPr>
          <w:rFonts w:ascii="새굴림" w:eastAsia="새굴림" w:hint="eastAsia"/>
          <w:spacing w:val="-11"/>
          <w:w w:val="95"/>
        </w:rPr>
        <w:t>전부</w:t>
      </w:r>
      <w:r>
        <w:rPr>
          <w:rFonts w:ascii="새굴림" w:eastAsia="새굴림" w:hint="eastAsia"/>
          <w:spacing w:val="-31"/>
          <w:w w:val="95"/>
        </w:rPr>
        <w:t> </w:t>
      </w:r>
      <w:r>
        <w:rPr>
          <w:rFonts w:ascii="새굴림" w:eastAsia="새굴림" w:hint="eastAsia"/>
          <w:spacing w:val="-11"/>
          <w:w w:val="95"/>
        </w:rPr>
        <w:t>또는</w:t>
      </w:r>
      <w:r>
        <w:rPr>
          <w:rFonts w:ascii="새굴림" w:eastAsia="새굴림" w:hint="eastAsia"/>
          <w:spacing w:val="-33"/>
          <w:w w:val="95"/>
        </w:rPr>
        <w:t> </w:t>
      </w:r>
      <w:r>
        <w:rPr>
          <w:rFonts w:ascii="새굴림" w:eastAsia="새굴림" w:hint="eastAsia"/>
          <w:spacing w:val="-14"/>
          <w:w w:val="95"/>
        </w:rPr>
        <w:t>일부를</w:t>
      </w:r>
      <w:r>
        <w:rPr>
          <w:rFonts w:ascii="새굴림" w:eastAsia="새굴림" w:hint="eastAsia"/>
          <w:spacing w:val="-32"/>
          <w:w w:val="95"/>
        </w:rPr>
        <w:t> </w:t>
      </w:r>
      <w:r>
        <w:rPr>
          <w:rFonts w:ascii="새굴림" w:eastAsia="새굴림" w:hint="eastAsia"/>
          <w:spacing w:val="-16"/>
          <w:w w:val="95"/>
        </w:rPr>
        <w:t>일정기간</w:t>
      </w:r>
      <w:r>
        <w:rPr>
          <w:rFonts w:ascii="새굴림" w:eastAsia="새굴림" w:hint="eastAsia"/>
          <w:spacing w:val="-33"/>
          <w:w w:val="95"/>
        </w:rPr>
        <w:t> </w:t>
      </w:r>
      <w:r>
        <w:rPr>
          <w:rFonts w:ascii="새굴림" w:eastAsia="새굴림" w:hint="eastAsia"/>
          <w:spacing w:val="-16"/>
          <w:w w:val="95"/>
        </w:rPr>
        <w:t>임차하는</w:t>
      </w:r>
      <w:r>
        <w:rPr>
          <w:rFonts w:ascii="새굴림" w:eastAsia="새굴림" w:hint="eastAsia"/>
          <w:spacing w:val="-32"/>
          <w:w w:val="95"/>
        </w:rPr>
        <w:t> </w:t>
      </w:r>
      <w:r>
        <w:rPr>
          <w:rFonts w:ascii="새굴림" w:eastAsia="새굴림" w:hint="eastAsia"/>
          <w:spacing w:val="-14"/>
          <w:w w:val="95"/>
        </w:rPr>
        <w:t>대가로</w:t>
      </w:r>
      <w:r>
        <w:rPr>
          <w:rFonts w:ascii="새굴림" w:eastAsia="새굴림" w:hint="eastAsia"/>
          <w:spacing w:val="-32"/>
          <w:w w:val="95"/>
        </w:rPr>
        <w:t> </w:t>
      </w:r>
      <w:r>
        <w:rPr>
          <w:rFonts w:ascii="새굴림" w:eastAsia="새굴림" w:hint="eastAsia"/>
          <w:spacing w:val="-21"/>
          <w:w w:val="95"/>
        </w:rPr>
        <w:t>소유권자에게 </w:t>
      </w:r>
      <w:r>
        <w:rPr>
          <w:rFonts w:ascii="새굴림" w:eastAsia="새굴림" w:hint="eastAsia"/>
          <w:spacing w:val="-9"/>
        </w:rPr>
        <w:t>예탁한 </w:t>
      </w:r>
      <w:r>
        <w:rPr>
          <w:rFonts w:ascii="새굴림" w:eastAsia="새굴림" w:hint="eastAsia"/>
          <w:spacing w:val="-11"/>
        </w:rPr>
        <w:t>보증금(전세보증금, 월세보증금, </w:t>
      </w:r>
      <w:r>
        <w:rPr>
          <w:rFonts w:ascii="새굴림" w:eastAsia="새굴림" w:hint="eastAsia"/>
          <w:spacing w:val="-10"/>
        </w:rPr>
        <w:t>상가보증금</w:t>
      </w:r>
      <w:r>
        <w:rPr>
          <w:rFonts w:ascii="새굴림" w:eastAsia="새굴림" w:hint="eastAsia"/>
          <w:spacing w:val="23"/>
        </w:rPr>
        <w:t> </w:t>
      </w:r>
      <w:r>
        <w:rPr>
          <w:rFonts w:ascii="새굴림" w:eastAsia="새굴림" w:hint="eastAsia"/>
          <w:spacing w:val="-12"/>
        </w:rPr>
        <w:t>등)</w:t>
      </w:r>
    </w:p>
    <w:p>
      <w:pPr>
        <w:pStyle w:val="ListParagraph"/>
        <w:numPr>
          <w:ilvl w:val="0"/>
          <w:numId w:val="124"/>
        </w:numPr>
        <w:tabs>
          <w:tab w:pos="973" w:val="left" w:leader="none"/>
        </w:tabs>
        <w:spacing w:line="240" w:lineRule="auto" w:before="157" w:after="0"/>
        <w:ind w:left="972" w:right="0" w:hanging="305"/>
        <w:jc w:val="left"/>
        <w:rPr>
          <w:rFonts w:ascii="휴먼옛체" w:eastAsia="휴먼옛체" w:hint="eastAsia"/>
          <w:sz w:val="24"/>
        </w:rPr>
      </w:pPr>
      <w:r>
        <w:rPr>
          <w:rFonts w:ascii="휴먼옛체" w:eastAsia="휴먼옛체" w:hint="eastAsia"/>
          <w:spacing w:val="-9"/>
          <w:sz w:val="24"/>
        </w:rPr>
        <w:t>조사방법</w:t>
      </w:r>
    </w:p>
    <w:p>
      <w:pPr>
        <w:pStyle w:val="BodyText"/>
        <w:spacing w:before="4"/>
        <w:rPr>
          <w:rFonts w:ascii="휴먼옛체"/>
          <w:sz w:val="7"/>
        </w:rPr>
      </w:pPr>
    </w:p>
    <w:p>
      <w:pPr>
        <w:pStyle w:val="BodyText"/>
        <w:spacing w:line="276" w:lineRule="exact"/>
        <w:ind w:left="1013"/>
      </w:pPr>
      <w:r>
        <w:rPr/>
        <w:t>대상자가 전세보증금 또는 월세보증금, 점포 등 임차보증금을 신고한 내용을</w:t>
      </w:r>
    </w:p>
    <w:p>
      <w:pPr>
        <w:spacing w:line="199" w:lineRule="exact" w:before="0"/>
        <w:ind w:left="9306" w:right="0" w:firstLine="0"/>
        <w:jc w:val="left"/>
        <w:rPr>
          <w:rFonts w:ascii="맑은 고딕"/>
          <w:b/>
          <w:sz w:val="24"/>
        </w:rPr>
      </w:pPr>
      <w:r>
        <w:rPr>
          <w:rFonts w:ascii="맑은 고딕"/>
          <w:b/>
          <w:w w:val="97"/>
          <w:sz w:val="24"/>
        </w:rPr>
        <w:t>3</w:t>
      </w:r>
    </w:p>
    <w:p>
      <w:pPr>
        <w:pStyle w:val="BodyText"/>
        <w:spacing w:line="283" w:lineRule="exact"/>
        <w:ind w:left="1013"/>
      </w:pPr>
      <w:r>
        <w:rPr/>
        <w:t>토대로 임대차계약서(전･월세계약서 등)를 제출받아 확인･반영</w:t>
      </w:r>
    </w:p>
    <w:p>
      <w:pPr>
        <w:pStyle w:val="BodyText"/>
        <w:spacing w:line="318" w:lineRule="exact" w:before="63"/>
        <w:ind w:left="1032"/>
      </w:pPr>
      <w:r>
        <w:rPr/>
        <w:t>확정일자를 받거나 전세권 설정된 계약서를 제출하도록 함</w:t>
      </w:r>
    </w:p>
    <w:p>
      <w:pPr>
        <w:spacing w:line="174" w:lineRule="exact" w:before="0"/>
        <w:ind w:left="9246" w:right="0" w:firstLine="0"/>
        <w:jc w:val="left"/>
        <w:rPr>
          <w:rFonts w:ascii="휴먼모음T" w:eastAsia="휴먼모음T" w:hint="eastAsia"/>
          <w:sz w:val="20"/>
        </w:rPr>
      </w:pPr>
      <w:r>
        <w:rPr>
          <w:rFonts w:ascii="휴먼모음T" w:eastAsia="휴먼모음T" w:hint="eastAsia"/>
          <w:w w:val="106"/>
          <w:sz w:val="20"/>
        </w:rPr>
        <w:t>조</w:t>
      </w:r>
    </w:p>
    <w:p>
      <w:pPr>
        <w:pStyle w:val="ListParagraph"/>
        <w:numPr>
          <w:ilvl w:val="0"/>
          <w:numId w:val="125"/>
        </w:numPr>
        <w:tabs>
          <w:tab w:pos="1191" w:val="left" w:leader="none"/>
          <w:tab w:pos="9246" w:val="left" w:leader="none"/>
        </w:tabs>
        <w:spacing w:line="322" w:lineRule="exact" w:before="0" w:after="0"/>
        <w:ind w:left="1190" w:right="0" w:hanging="184"/>
        <w:jc w:val="left"/>
        <w:rPr>
          <w:rFonts w:ascii="휴먼모음T" w:hAnsi="휴먼모음T" w:eastAsia="휴먼모음T" w:hint="eastAsia"/>
          <w:sz w:val="20"/>
        </w:rPr>
      </w:pPr>
      <w:r>
        <w:rPr>
          <w:spacing w:val="-8"/>
          <w:sz w:val="23"/>
        </w:rPr>
        <w:t>｢행복e음｣을 </w:t>
      </w:r>
      <w:r>
        <w:rPr>
          <w:spacing w:val="-6"/>
          <w:sz w:val="23"/>
        </w:rPr>
        <w:t>통해 </w:t>
      </w:r>
      <w:r>
        <w:rPr>
          <w:spacing w:val="-10"/>
          <w:sz w:val="23"/>
        </w:rPr>
        <w:t>전･월세거래정보가  </w:t>
      </w:r>
      <w:r>
        <w:rPr>
          <w:spacing w:val="-9"/>
          <w:sz w:val="23"/>
        </w:rPr>
        <w:t>조회되는 </w:t>
      </w:r>
      <w:r>
        <w:rPr>
          <w:spacing w:val="-6"/>
          <w:sz w:val="23"/>
        </w:rPr>
        <w:t>경우 </w:t>
      </w:r>
      <w:r>
        <w:rPr>
          <w:spacing w:val="-10"/>
          <w:sz w:val="23"/>
        </w:rPr>
        <w:t>참고자료로</w:t>
      </w:r>
      <w:r>
        <w:rPr>
          <w:spacing w:val="45"/>
          <w:sz w:val="23"/>
        </w:rPr>
        <w:t> </w:t>
      </w:r>
      <w:r>
        <w:rPr>
          <w:spacing w:val="-8"/>
          <w:sz w:val="23"/>
        </w:rPr>
        <w:t>활용,</w:t>
      </w:r>
      <w:r>
        <w:rPr>
          <w:spacing w:val="17"/>
          <w:sz w:val="23"/>
        </w:rPr>
        <w:t> </w:t>
      </w:r>
      <w:r>
        <w:rPr>
          <w:spacing w:val="-6"/>
          <w:sz w:val="23"/>
        </w:rPr>
        <w:t>현재</w:t>
        <w:tab/>
      </w:r>
      <w:r>
        <w:rPr>
          <w:rFonts w:ascii="휴먼모음T" w:hAnsi="휴먼모음T" w:eastAsia="휴먼모음T" w:hint="eastAsia"/>
          <w:position w:val="5"/>
          <w:sz w:val="20"/>
        </w:rPr>
        <w:t>사</w:t>
      </w:r>
    </w:p>
    <w:p>
      <w:pPr>
        <w:pStyle w:val="BodyText"/>
        <w:spacing w:line="386" w:lineRule="exact"/>
        <w:ind w:left="1189"/>
      </w:pPr>
      <w:r>
        <w:rPr/>
        <w:t>임대차계약 사실을 확인하여 반영</w:t>
      </w:r>
    </w:p>
    <w:p>
      <w:pPr>
        <w:pStyle w:val="BodyText"/>
        <w:spacing w:line="218" w:lineRule="auto" w:before="90"/>
        <w:ind w:left="1009" w:right="1215"/>
        <w:jc w:val="both"/>
      </w:pPr>
      <w:r>
        <w:rPr>
          <w:spacing w:val="-11"/>
        </w:rPr>
        <w:t>유효기간이</w:t>
      </w:r>
      <w:r>
        <w:rPr>
          <w:spacing w:val="-16"/>
        </w:rPr>
        <w:t> </w:t>
      </w:r>
      <w:r>
        <w:rPr>
          <w:spacing w:val="-9"/>
        </w:rPr>
        <w:t>만료된</w:t>
      </w:r>
      <w:r>
        <w:rPr>
          <w:spacing w:val="-15"/>
        </w:rPr>
        <w:t> </w:t>
      </w:r>
      <w:r>
        <w:rPr>
          <w:spacing w:val="-12"/>
        </w:rPr>
        <w:t>임대차계약서는</w:t>
      </w:r>
      <w:r>
        <w:rPr>
          <w:spacing w:val="-15"/>
        </w:rPr>
        <w:t> </w:t>
      </w:r>
      <w:r>
        <w:rPr>
          <w:spacing w:val="-9"/>
        </w:rPr>
        <w:t>무효.</w:t>
      </w:r>
      <w:r>
        <w:rPr>
          <w:spacing w:val="-10"/>
        </w:rPr>
        <w:t> </w:t>
      </w:r>
      <w:r>
        <w:rPr>
          <w:spacing w:val="-7"/>
        </w:rPr>
        <w:t>다만</w:t>
      </w:r>
      <w:r>
        <w:rPr>
          <w:spacing w:val="-15"/>
        </w:rPr>
        <w:t> </w:t>
      </w:r>
      <w:r>
        <w:rPr>
          <w:spacing w:val="-9"/>
        </w:rPr>
        <w:t>다음과</w:t>
      </w:r>
      <w:r>
        <w:rPr>
          <w:spacing w:val="-15"/>
        </w:rPr>
        <w:t> </w:t>
      </w:r>
      <w:r>
        <w:rPr>
          <w:spacing w:val="-7"/>
        </w:rPr>
        <w:t>같은</w:t>
      </w:r>
      <w:r>
        <w:rPr>
          <w:spacing w:val="-15"/>
        </w:rPr>
        <w:t> </w:t>
      </w:r>
      <w:r>
        <w:rPr>
          <w:spacing w:val="-10"/>
        </w:rPr>
        <w:t>경우에는</w:t>
      </w:r>
      <w:r>
        <w:rPr>
          <w:spacing w:val="-15"/>
        </w:rPr>
        <w:t> </w:t>
      </w:r>
      <w:r>
        <w:rPr/>
        <w:t>그</w:t>
      </w:r>
      <w:r>
        <w:rPr>
          <w:spacing w:val="-15"/>
        </w:rPr>
        <w:t> </w:t>
      </w:r>
      <w:r>
        <w:rPr>
          <w:spacing w:val="-13"/>
        </w:rPr>
        <w:t>기간이 </w:t>
      </w:r>
      <w:r>
        <w:rPr>
          <w:spacing w:val="-4"/>
        </w:rPr>
        <w:t>만료된 때에도 </w:t>
      </w:r>
      <w:r>
        <w:rPr>
          <w:spacing w:val="-5"/>
        </w:rPr>
        <w:t>전임대차와 </w:t>
      </w:r>
      <w:r>
        <w:rPr>
          <w:spacing w:val="-4"/>
        </w:rPr>
        <w:t>동일한 조건으로 </w:t>
      </w:r>
      <w:r>
        <w:rPr>
          <w:spacing w:val="-3"/>
        </w:rPr>
        <w:t>다시 </w:t>
      </w:r>
      <w:r>
        <w:rPr>
          <w:spacing w:val="-4"/>
        </w:rPr>
        <w:t>임대차한 것으로 </w:t>
      </w:r>
      <w:r>
        <w:rPr>
          <w:spacing w:val="-6"/>
        </w:rPr>
        <w:t>인정함에 </w:t>
      </w:r>
      <w:r>
        <w:rPr>
          <w:spacing w:val="-5"/>
        </w:rPr>
        <w:t>유의(｢주택임대차보호법｣</w:t>
      </w:r>
      <w:r>
        <w:rPr>
          <w:spacing w:val="38"/>
        </w:rPr>
        <w:t> </w:t>
      </w:r>
      <w:r>
        <w:rPr>
          <w:spacing w:val="-4"/>
        </w:rPr>
        <w:t>제6조)</w:t>
      </w:r>
    </w:p>
    <w:p>
      <w:pPr>
        <w:pStyle w:val="ListParagraph"/>
        <w:numPr>
          <w:ilvl w:val="0"/>
          <w:numId w:val="125"/>
        </w:numPr>
        <w:tabs>
          <w:tab w:pos="1130" w:val="left" w:leader="none"/>
        </w:tabs>
        <w:spacing w:line="218" w:lineRule="auto" w:before="58" w:after="0"/>
        <w:ind w:left="1142" w:right="1228" w:hanging="135"/>
        <w:jc w:val="left"/>
        <w:rPr>
          <w:sz w:val="23"/>
        </w:rPr>
      </w:pPr>
      <w:r>
        <w:rPr>
          <w:spacing w:val="-15"/>
          <w:w w:val="95"/>
          <w:sz w:val="23"/>
        </w:rPr>
        <w:t>임대인이 </w:t>
      </w:r>
      <w:r>
        <w:rPr>
          <w:spacing w:val="-17"/>
          <w:w w:val="95"/>
          <w:sz w:val="23"/>
        </w:rPr>
        <w:t>임대차기간 </w:t>
      </w:r>
      <w:r>
        <w:rPr>
          <w:spacing w:val="-10"/>
          <w:w w:val="95"/>
          <w:sz w:val="23"/>
        </w:rPr>
        <w:t>만료 </w:t>
      </w:r>
      <w:r>
        <w:rPr>
          <w:w w:val="95"/>
          <w:sz w:val="23"/>
        </w:rPr>
        <w:t>전 </w:t>
      </w:r>
      <w:r>
        <w:rPr>
          <w:spacing w:val="-16"/>
          <w:w w:val="95"/>
          <w:sz w:val="23"/>
        </w:rPr>
        <w:t>6개월부터 </w:t>
      </w:r>
      <w:r>
        <w:rPr>
          <w:spacing w:val="-15"/>
          <w:w w:val="95"/>
          <w:sz w:val="23"/>
        </w:rPr>
        <w:t>1개월까지 </w:t>
      </w:r>
      <w:r>
        <w:rPr>
          <w:spacing w:val="-16"/>
          <w:w w:val="95"/>
          <w:sz w:val="23"/>
        </w:rPr>
        <w:t>임차인에게 갱신거절 </w:t>
      </w:r>
      <w:r>
        <w:rPr>
          <w:spacing w:val="-10"/>
          <w:w w:val="95"/>
          <w:sz w:val="23"/>
        </w:rPr>
        <w:t>통지 </w:t>
      </w:r>
      <w:r>
        <w:rPr>
          <w:spacing w:val="-20"/>
          <w:w w:val="95"/>
          <w:sz w:val="23"/>
        </w:rPr>
        <w:t>또는 </w:t>
      </w:r>
      <w:r>
        <w:rPr>
          <w:spacing w:val="-8"/>
          <w:sz w:val="23"/>
        </w:rPr>
        <w:t>조건의</w:t>
      </w:r>
      <w:r>
        <w:rPr>
          <w:spacing w:val="13"/>
          <w:sz w:val="23"/>
        </w:rPr>
        <w:t> </w:t>
      </w:r>
      <w:r>
        <w:rPr>
          <w:spacing w:val="-9"/>
          <w:sz w:val="23"/>
        </w:rPr>
        <w:t>변경없이</w:t>
      </w:r>
      <w:r>
        <w:rPr>
          <w:spacing w:val="12"/>
          <w:sz w:val="23"/>
        </w:rPr>
        <w:t> </w:t>
      </w:r>
      <w:r>
        <w:rPr>
          <w:spacing w:val="-9"/>
          <w:sz w:val="23"/>
        </w:rPr>
        <w:t>갱신하지</w:t>
      </w:r>
      <w:r>
        <w:rPr>
          <w:spacing w:val="12"/>
          <w:sz w:val="23"/>
        </w:rPr>
        <w:t> </w:t>
      </w:r>
      <w:r>
        <w:rPr>
          <w:spacing w:val="-9"/>
          <w:sz w:val="23"/>
        </w:rPr>
        <w:t>않는다는</w:t>
      </w:r>
      <w:r>
        <w:rPr>
          <w:spacing w:val="13"/>
          <w:sz w:val="23"/>
        </w:rPr>
        <w:t> </w:t>
      </w:r>
      <w:r>
        <w:rPr>
          <w:spacing w:val="-8"/>
          <w:sz w:val="23"/>
        </w:rPr>
        <w:t>통지를</w:t>
      </w:r>
      <w:r>
        <w:rPr>
          <w:spacing w:val="14"/>
          <w:sz w:val="23"/>
        </w:rPr>
        <w:t> </w:t>
      </w:r>
      <w:r>
        <w:rPr>
          <w:spacing w:val="-6"/>
          <w:sz w:val="23"/>
        </w:rPr>
        <w:t>하지</w:t>
      </w:r>
      <w:r>
        <w:rPr>
          <w:spacing w:val="12"/>
          <w:sz w:val="23"/>
        </w:rPr>
        <w:t> </w:t>
      </w:r>
      <w:r>
        <w:rPr>
          <w:spacing w:val="-6"/>
          <w:sz w:val="23"/>
        </w:rPr>
        <w:t>않은</w:t>
      </w:r>
      <w:r>
        <w:rPr>
          <w:spacing w:val="11"/>
          <w:sz w:val="23"/>
        </w:rPr>
        <w:t> </w:t>
      </w:r>
      <w:r>
        <w:rPr>
          <w:spacing w:val="-6"/>
          <w:sz w:val="23"/>
        </w:rPr>
        <w:t>경우</w:t>
      </w:r>
    </w:p>
    <w:p>
      <w:pPr>
        <w:pStyle w:val="ListParagraph"/>
        <w:numPr>
          <w:ilvl w:val="0"/>
          <w:numId w:val="125"/>
        </w:numPr>
        <w:tabs>
          <w:tab w:pos="1160" w:val="left" w:leader="none"/>
        </w:tabs>
        <w:spacing w:line="240" w:lineRule="auto" w:before="32" w:after="0"/>
        <w:ind w:left="1160" w:right="0" w:hanging="153"/>
        <w:jc w:val="left"/>
        <w:rPr>
          <w:sz w:val="23"/>
        </w:rPr>
      </w:pPr>
      <w:r>
        <w:rPr>
          <w:spacing w:val="-9"/>
          <w:sz w:val="23"/>
        </w:rPr>
        <w:t>임차인이 </w:t>
      </w:r>
      <w:r>
        <w:rPr>
          <w:spacing w:val="-10"/>
          <w:sz w:val="23"/>
        </w:rPr>
        <w:t>임대차기간 </w:t>
      </w:r>
      <w:r>
        <w:rPr>
          <w:spacing w:val="-6"/>
          <w:sz w:val="23"/>
        </w:rPr>
        <w:t>만료 </w:t>
      </w:r>
      <w:r>
        <w:rPr>
          <w:sz w:val="23"/>
        </w:rPr>
        <w:t>전 </w:t>
      </w:r>
      <w:r>
        <w:rPr>
          <w:spacing w:val="-9"/>
          <w:sz w:val="23"/>
        </w:rPr>
        <w:t>1개월까지 통지하지 </w:t>
      </w:r>
      <w:r>
        <w:rPr>
          <w:spacing w:val="-6"/>
          <w:sz w:val="23"/>
        </w:rPr>
        <w:t>않은</w:t>
      </w:r>
      <w:r>
        <w:rPr>
          <w:spacing w:val="-23"/>
          <w:sz w:val="23"/>
        </w:rPr>
        <w:t> </w:t>
      </w:r>
      <w:r>
        <w:rPr>
          <w:spacing w:val="-6"/>
          <w:sz w:val="23"/>
        </w:rPr>
        <w:t>경우</w:t>
      </w:r>
    </w:p>
    <w:p>
      <w:pPr>
        <w:pStyle w:val="BodyText"/>
        <w:spacing w:line="218" w:lineRule="auto" w:before="89"/>
        <w:ind w:left="1034" w:right="1198"/>
      </w:pPr>
      <w:r>
        <w:rPr/>
        <w:t>임차보증금 중 주거를 목적으로 하는 주택 전･월세의 경우 적용률(0.95)을 곱하여 산정, 주거 목적이 아닌 경우 전액(100%) 산정</w:t>
      </w:r>
    </w:p>
    <w:p>
      <w:pPr>
        <w:pStyle w:val="BodyText"/>
        <w:spacing w:before="8"/>
        <w:rPr>
          <w:sz w:val="6"/>
        </w:rPr>
      </w:pPr>
    </w:p>
    <w:p>
      <w:pPr>
        <w:spacing w:before="18"/>
        <w:ind w:left="572" w:right="774" w:firstLine="0"/>
        <w:jc w:val="center"/>
        <w:rPr>
          <w:rFonts w:ascii="맑은 고딕" w:hAnsi="맑은 고딕" w:eastAsia="맑은 고딕" w:hint="eastAsia"/>
          <w:b/>
          <w:sz w:val="19"/>
        </w:rPr>
      </w:pPr>
      <w:r>
        <w:rPr>
          <w:rFonts w:ascii="맑은 고딕" w:hAnsi="맑은 고딕" w:eastAsia="맑은 고딕" w:hint="eastAsia"/>
          <w:b/>
          <w:w w:val="87"/>
          <w:sz w:val="19"/>
        </w:rPr>
        <w:t>주택</w:t>
      </w:r>
      <w:r>
        <w:rPr>
          <w:rFonts w:ascii="맑은 고딕" w:hAnsi="맑은 고딕" w:eastAsia="맑은 고딕" w:hint="eastAsia"/>
          <w:b/>
          <w:spacing w:val="28"/>
          <w:sz w:val="19"/>
        </w:rPr>
        <w:t> </w:t>
      </w:r>
      <w:r>
        <w:rPr>
          <w:rFonts w:ascii="맑은 고딕" w:hAnsi="맑은 고딕" w:eastAsia="맑은 고딕" w:hint="eastAsia"/>
          <w:b/>
          <w:w w:val="87"/>
          <w:sz w:val="19"/>
        </w:rPr>
        <w:t>임차보증금</w:t>
      </w:r>
      <w:r>
        <w:rPr>
          <w:rFonts w:ascii="맑은 고딕" w:hAnsi="맑은 고딕" w:eastAsia="맑은 고딕" w:hint="eastAsia"/>
          <w:b/>
          <w:spacing w:val="27"/>
          <w:sz w:val="19"/>
        </w:rPr>
        <w:t> </w:t>
      </w:r>
      <w:r>
        <w:rPr>
          <w:rFonts w:ascii="맑은 고딕" w:hAnsi="맑은 고딕" w:eastAsia="맑은 고딕" w:hint="eastAsia"/>
          <w:b/>
          <w:w w:val="81"/>
          <w:sz w:val="19"/>
        </w:rPr>
        <w:t>=</w:t>
      </w:r>
      <w:r>
        <w:rPr>
          <w:rFonts w:ascii="맑은 고딕" w:hAnsi="맑은 고딕" w:eastAsia="맑은 고딕" w:hint="eastAsia"/>
          <w:b/>
          <w:spacing w:val="27"/>
          <w:sz w:val="19"/>
        </w:rPr>
        <w:t> </w:t>
      </w:r>
      <w:r>
        <w:rPr>
          <w:rFonts w:ascii="맑은 고딕" w:hAnsi="맑은 고딕" w:eastAsia="맑은 고딕" w:hint="eastAsia"/>
          <w:b/>
          <w:w w:val="87"/>
          <w:sz w:val="19"/>
        </w:rPr>
        <w:t>전</w:t>
      </w:r>
      <w:r>
        <w:rPr>
          <w:rFonts w:ascii="함초롬돋움" w:hAnsi="함초롬돋움" w:eastAsia="함초롬돋움" w:hint="eastAsia"/>
          <w:b/>
          <w:spacing w:val="1"/>
          <w:w w:val="102"/>
          <w:sz w:val="19"/>
        </w:rPr>
        <w:t>･</w:t>
      </w:r>
      <w:r>
        <w:rPr>
          <w:rFonts w:ascii="맑은 고딕" w:hAnsi="맑은 고딕" w:eastAsia="맑은 고딕" w:hint="eastAsia"/>
          <w:b/>
          <w:w w:val="87"/>
          <w:sz w:val="19"/>
        </w:rPr>
        <w:t>월세계약서</w:t>
      </w:r>
      <w:r>
        <w:rPr>
          <w:rFonts w:ascii="맑은 고딕" w:hAnsi="맑은 고딕" w:eastAsia="맑은 고딕" w:hint="eastAsia"/>
          <w:b/>
          <w:spacing w:val="27"/>
          <w:sz w:val="19"/>
        </w:rPr>
        <w:t> </w:t>
      </w:r>
      <w:r>
        <w:rPr>
          <w:rFonts w:ascii="맑은 고딕" w:hAnsi="맑은 고딕" w:eastAsia="맑은 고딕" w:hint="eastAsia"/>
          <w:b/>
          <w:w w:val="87"/>
          <w:sz w:val="19"/>
        </w:rPr>
        <w:t>상</w:t>
      </w:r>
      <w:r>
        <w:rPr>
          <w:rFonts w:ascii="맑은 고딕" w:hAnsi="맑은 고딕" w:eastAsia="맑은 고딕" w:hint="eastAsia"/>
          <w:b/>
          <w:spacing w:val="28"/>
          <w:sz w:val="19"/>
        </w:rPr>
        <w:t> </w:t>
      </w:r>
      <w:r>
        <w:rPr>
          <w:rFonts w:ascii="맑은 고딕" w:hAnsi="맑은 고딕" w:eastAsia="맑은 고딕" w:hint="eastAsia"/>
          <w:b/>
          <w:w w:val="87"/>
          <w:sz w:val="19"/>
        </w:rPr>
        <w:t>임차보증금</w:t>
      </w:r>
      <w:r>
        <w:rPr>
          <w:rFonts w:ascii="맑은 고딕" w:hAnsi="맑은 고딕" w:eastAsia="맑은 고딕" w:hint="eastAsia"/>
          <w:b/>
          <w:spacing w:val="-20"/>
          <w:sz w:val="19"/>
        </w:rPr>
        <w:t> </w:t>
      </w:r>
      <w:r>
        <w:rPr>
          <w:rFonts w:ascii="맑은 고딕" w:hAnsi="맑은 고딕" w:eastAsia="맑은 고딕" w:hint="eastAsia"/>
          <w:b/>
          <w:w w:val="124"/>
          <w:sz w:val="19"/>
        </w:rPr>
        <w:t>×</w:t>
      </w:r>
      <w:r>
        <w:rPr>
          <w:rFonts w:ascii="맑은 고딕" w:hAnsi="맑은 고딕" w:eastAsia="맑은 고딕" w:hint="eastAsia"/>
          <w:b/>
          <w:spacing w:val="-20"/>
          <w:sz w:val="19"/>
        </w:rPr>
        <w:t> </w:t>
      </w:r>
      <w:r>
        <w:rPr>
          <w:rFonts w:ascii="맑은 고딕" w:hAnsi="맑은 고딕" w:eastAsia="맑은 고딕" w:hint="eastAsia"/>
          <w:b/>
          <w:w w:val="87"/>
          <w:sz w:val="19"/>
        </w:rPr>
        <w:t>적용률</w:t>
      </w:r>
      <w:r>
        <w:rPr>
          <w:rFonts w:ascii="맑은 고딕" w:hAnsi="맑은 고딕" w:eastAsia="맑은 고딕" w:hint="eastAsia"/>
          <w:b/>
          <w:spacing w:val="-1"/>
          <w:w w:val="104"/>
          <w:position w:val="10"/>
          <w:sz w:val="8"/>
        </w:rPr>
        <w:t>2</w:t>
      </w:r>
      <w:r>
        <w:rPr>
          <w:rFonts w:ascii="맑은 고딕" w:hAnsi="맑은 고딕" w:eastAsia="맑은 고딕" w:hint="eastAsia"/>
          <w:b/>
          <w:w w:val="104"/>
          <w:position w:val="10"/>
          <w:sz w:val="8"/>
        </w:rPr>
        <w:t>4</w:t>
      </w:r>
      <w:r>
        <w:rPr>
          <w:rFonts w:ascii="맑은 고딕" w:hAnsi="맑은 고딕" w:eastAsia="맑은 고딕" w:hint="eastAsia"/>
          <w:b/>
          <w:spacing w:val="-1"/>
          <w:w w:val="93"/>
          <w:position w:val="10"/>
          <w:sz w:val="8"/>
        </w:rPr>
        <w:t>)</w:t>
      </w:r>
      <w:r>
        <w:rPr>
          <w:rFonts w:ascii="맑은 고딕" w:hAnsi="맑은 고딕" w:eastAsia="맑은 고딕" w:hint="eastAsia"/>
          <w:b/>
          <w:w w:val="92"/>
          <w:sz w:val="19"/>
        </w:rPr>
        <w:t>(</w:t>
      </w:r>
      <w:r>
        <w:rPr>
          <w:rFonts w:ascii="맑은 고딕" w:hAnsi="맑은 고딕" w:eastAsia="맑은 고딕" w:hint="eastAsia"/>
          <w:b/>
          <w:spacing w:val="-2"/>
          <w:w w:val="92"/>
          <w:sz w:val="19"/>
        </w:rPr>
        <w:t>0</w:t>
      </w:r>
      <w:r>
        <w:rPr>
          <w:rFonts w:ascii="맑은 고딕" w:hAnsi="맑은 고딕" w:eastAsia="맑은 고딕" w:hint="eastAsia"/>
          <w:b/>
          <w:w w:val="100"/>
          <w:sz w:val="19"/>
        </w:rPr>
        <w:t>.9</w:t>
      </w:r>
      <w:r>
        <w:rPr>
          <w:rFonts w:ascii="맑은 고딕" w:hAnsi="맑은 고딕" w:eastAsia="맑은 고딕" w:hint="eastAsia"/>
          <w:b/>
          <w:spacing w:val="-2"/>
          <w:w w:val="100"/>
          <w:sz w:val="19"/>
        </w:rPr>
        <w:t>5</w:t>
      </w:r>
      <w:r>
        <w:rPr>
          <w:rFonts w:ascii="맑은 고딕" w:hAnsi="맑은 고딕" w:eastAsia="맑은 고딕" w:hint="eastAsia"/>
          <w:b/>
          <w:w w:val="86"/>
          <w:sz w:val="19"/>
        </w:rPr>
        <w:t>)</w:t>
      </w: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spacing w:before="10"/>
        <w:rPr>
          <w:rFonts w:ascii="맑은 고딕"/>
          <w:b/>
        </w:rPr>
      </w:pPr>
    </w:p>
    <w:p>
      <w:pPr>
        <w:pStyle w:val="ListParagraph"/>
        <w:numPr>
          <w:ilvl w:val="0"/>
          <w:numId w:val="51"/>
        </w:numPr>
        <w:tabs>
          <w:tab w:pos="781" w:val="left" w:leader="none"/>
        </w:tabs>
        <w:spacing w:line="189" w:lineRule="auto" w:before="72" w:after="0"/>
        <w:ind w:left="780" w:right="1212" w:hanging="314"/>
        <w:jc w:val="left"/>
        <w:rPr>
          <w:rFonts w:ascii="휴먼옛체" w:eastAsia="휴먼옛체" w:hint="eastAsia"/>
          <w:sz w:val="17"/>
        </w:rPr>
      </w:pPr>
      <w:r>
        <w:rPr>
          <w:rFonts w:ascii="휴먼옛체" w:eastAsia="휴먼옛체" w:hint="eastAsia"/>
          <w:spacing w:val="-7"/>
          <w:w w:val="95"/>
          <w:sz w:val="17"/>
        </w:rPr>
        <w:t>적용률</w:t>
      </w:r>
      <w:r>
        <w:rPr>
          <w:rFonts w:ascii="휴먼옛체" w:eastAsia="휴먼옛체" w:hint="eastAsia"/>
          <w:spacing w:val="-13"/>
          <w:w w:val="95"/>
          <w:sz w:val="17"/>
        </w:rPr>
        <w:t> </w:t>
      </w:r>
      <w:r>
        <w:rPr>
          <w:rFonts w:ascii="휴먼옛체" w:eastAsia="휴먼옛체" w:hint="eastAsia"/>
          <w:spacing w:val="-5"/>
          <w:w w:val="95"/>
          <w:sz w:val="17"/>
        </w:rPr>
        <w:t>설정</w:t>
      </w:r>
      <w:r>
        <w:rPr>
          <w:rFonts w:ascii="휴먼옛체" w:eastAsia="휴먼옛체" w:hint="eastAsia"/>
          <w:spacing w:val="-13"/>
          <w:w w:val="95"/>
          <w:sz w:val="17"/>
        </w:rPr>
        <w:t> </w:t>
      </w:r>
      <w:r>
        <w:rPr>
          <w:rFonts w:ascii="휴먼옛체" w:eastAsia="휴먼옛체" w:hint="eastAsia"/>
          <w:spacing w:val="-8"/>
          <w:w w:val="95"/>
          <w:sz w:val="17"/>
        </w:rPr>
        <w:t>취지：주택은</w:t>
      </w:r>
      <w:r>
        <w:rPr>
          <w:rFonts w:ascii="휴먼옛체" w:eastAsia="휴먼옛체" w:hint="eastAsia"/>
          <w:spacing w:val="-13"/>
          <w:w w:val="95"/>
          <w:sz w:val="17"/>
        </w:rPr>
        <w:t> </w:t>
      </w:r>
      <w:r>
        <w:rPr>
          <w:rFonts w:ascii="휴먼옛체" w:eastAsia="휴먼옛체" w:hint="eastAsia"/>
          <w:spacing w:val="-9"/>
          <w:w w:val="95"/>
          <w:sz w:val="17"/>
        </w:rPr>
        <w:t>시가표준액으로</w:t>
      </w:r>
      <w:r>
        <w:rPr>
          <w:rFonts w:ascii="휴먼옛체" w:eastAsia="휴먼옛체" w:hint="eastAsia"/>
          <w:spacing w:val="-13"/>
          <w:w w:val="95"/>
          <w:sz w:val="17"/>
        </w:rPr>
        <w:t> </w:t>
      </w:r>
      <w:r>
        <w:rPr>
          <w:rFonts w:ascii="휴먼옛체" w:eastAsia="휴먼옛체" w:hint="eastAsia"/>
          <w:spacing w:val="-8"/>
          <w:w w:val="95"/>
          <w:sz w:val="17"/>
        </w:rPr>
        <w:t>적용하나,</w:t>
      </w:r>
      <w:r>
        <w:rPr>
          <w:rFonts w:ascii="휴먼옛체" w:eastAsia="휴먼옛체" w:hint="eastAsia"/>
          <w:spacing w:val="-10"/>
          <w:w w:val="95"/>
          <w:sz w:val="17"/>
        </w:rPr>
        <w:t> </w:t>
      </w:r>
      <w:r>
        <w:rPr>
          <w:rFonts w:ascii="휴먼옛체" w:eastAsia="휴먼옛체" w:hint="eastAsia"/>
          <w:spacing w:val="-8"/>
          <w:w w:val="95"/>
          <w:sz w:val="17"/>
        </w:rPr>
        <w:t>전</w:t>
      </w:r>
      <w:r>
        <w:rPr>
          <w:spacing w:val="-8"/>
          <w:w w:val="95"/>
          <w:sz w:val="17"/>
        </w:rPr>
        <w:t>･</w:t>
      </w:r>
      <w:r>
        <w:rPr>
          <w:rFonts w:ascii="휴먼옛체" w:eastAsia="휴먼옛체" w:hint="eastAsia"/>
          <w:spacing w:val="-8"/>
          <w:w w:val="95"/>
          <w:sz w:val="17"/>
        </w:rPr>
        <w:t>월세는</w:t>
      </w:r>
      <w:r>
        <w:rPr>
          <w:rFonts w:ascii="휴먼옛체" w:eastAsia="휴먼옛체" w:hint="eastAsia"/>
          <w:spacing w:val="-14"/>
          <w:w w:val="95"/>
          <w:sz w:val="17"/>
        </w:rPr>
        <w:t> </w:t>
      </w:r>
      <w:r>
        <w:rPr>
          <w:rFonts w:ascii="휴먼옛체" w:eastAsia="휴먼옛체" w:hint="eastAsia"/>
          <w:spacing w:val="-7"/>
          <w:w w:val="95"/>
          <w:sz w:val="17"/>
        </w:rPr>
        <w:t>시가로</w:t>
      </w:r>
      <w:r>
        <w:rPr>
          <w:rFonts w:ascii="휴먼옛체" w:eastAsia="휴먼옛체" w:hint="eastAsia"/>
          <w:spacing w:val="-13"/>
          <w:w w:val="95"/>
          <w:sz w:val="17"/>
        </w:rPr>
        <w:t> </w:t>
      </w:r>
      <w:r>
        <w:rPr>
          <w:rFonts w:ascii="휴먼옛체" w:eastAsia="휴먼옛체" w:hint="eastAsia"/>
          <w:spacing w:val="-8"/>
          <w:w w:val="95"/>
          <w:sz w:val="17"/>
        </w:rPr>
        <w:t>산정됨에</w:t>
      </w:r>
      <w:r>
        <w:rPr>
          <w:rFonts w:ascii="휴먼옛체" w:eastAsia="휴먼옛체" w:hint="eastAsia"/>
          <w:spacing w:val="-13"/>
          <w:w w:val="95"/>
          <w:sz w:val="17"/>
        </w:rPr>
        <w:t> </w:t>
      </w:r>
      <w:r>
        <w:rPr>
          <w:rFonts w:ascii="휴먼옛체" w:eastAsia="휴먼옛체" w:hint="eastAsia"/>
          <w:spacing w:val="-5"/>
          <w:w w:val="95"/>
          <w:sz w:val="17"/>
        </w:rPr>
        <w:t>따른</w:t>
      </w:r>
      <w:r>
        <w:rPr>
          <w:rFonts w:ascii="휴먼옛체" w:eastAsia="휴먼옛체" w:hint="eastAsia"/>
          <w:spacing w:val="-12"/>
          <w:w w:val="95"/>
          <w:sz w:val="17"/>
        </w:rPr>
        <w:t> </w:t>
      </w:r>
      <w:r>
        <w:rPr>
          <w:rFonts w:ascii="휴먼옛체" w:eastAsia="휴먼옛체" w:hint="eastAsia"/>
          <w:spacing w:val="-7"/>
          <w:w w:val="95"/>
          <w:sz w:val="17"/>
        </w:rPr>
        <w:t>형평성</w:t>
      </w:r>
      <w:r>
        <w:rPr>
          <w:rFonts w:ascii="휴먼옛체" w:eastAsia="휴먼옛체" w:hint="eastAsia"/>
          <w:spacing w:val="-13"/>
          <w:w w:val="95"/>
          <w:sz w:val="17"/>
        </w:rPr>
        <w:t> </w:t>
      </w:r>
      <w:r>
        <w:rPr>
          <w:rFonts w:ascii="휴먼옛체" w:eastAsia="휴먼옛체" w:hint="eastAsia"/>
          <w:spacing w:val="-7"/>
          <w:w w:val="95"/>
          <w:sz w:val="17"/>
        </w:rPr>
        <w:t>문제를</w:t>
      </w:r>
      <w:r>
        <w:rPr>
          <w:rFonts w:ascii="휴먼옛체" w:eastAsia="휴먼옛체" w:hint="eastAsia"/>
          <w:spacing w:val="-13"/>
          <w:w w:val="95"/>
          <w:sz w:val="17"/>
        </w:rPr>
        <w:t> </w:t>
      </w:r>
      <w:r>
        <w:rPr>
          <w:rFonts w:ascii="휴먼옛체" w:eastAsia="휴먼옛체" w:hint="eastAsia"/>
          <w:spacing w:val="-8"/>
          <w:w w:val="95"/>
          <w:sz w:val="17"/>
        </w:rPr>
        <w:t>해소하기 </w:t>
      </w:r>
      <w:r>
        <w:rPr>
          <w:rFonts w:ascii="휴먼옛체" w:eastAsia="휴먼옛체" w:hint="eastAsia"/>
          <w:spacing w:val="-3"/>
          <w:sz w:val="17"/>
        </w:rPr>
        <w:t>위해 전</w:t>
      </w:r>
      <w:r>
        <w:rPr>
          <w:spacing w:val="-3"/>
          <w:sz w:val="17"/>
        </w:rPr>
        <w:t>･</w:t>
      </w:r>
      <w:r>
        <w:rPr>
          <w:rFonts w:ascii="휴먼옛체" w:eastAsia="휴먼옛체" w:hint="eastAsia"/>
          <w:spacing w:val="-3"/>
          <w:sz w:val="17"/>
        </w:rPr>
        <w:t>월세 보증금 </w:t>
      </w:r>
      <w:r>
        <w:rPr>
          <w:rFonts w:ascii="휴먼옛체" w:eastAsia="휴먼옛체" w:hint="eastAsia"/>
          <w:spacing w:val="-4"/>
          <w:sz w:val="17"/>
        </w:rPr>
        <w:t>가액산정에 적용률을 </w:t>
      </w:r>
      <w:r>
        <w:rPr>
          <w:rFonts w:ascii="휴먼옛체" w:eastAsia="휴먼옛체" w:hint="eastAsia"/>
          <w:spacing w:val="-3"/>
          <w:sz w:val="17"/>
        </w:rPr>
        <w:t>곱하여 5%를</w:t>
      </w:r>
      <w:r>
        <w:rPr>
          <w:rFonts w:ascii="휴먼옛체" w:eastAsia="휴먼옛체" w:hint="eastAsia"/>
          <w:spacing w:val="61"/>
          <w:sz w:val="17"/>
        </w:rPr>
        <w:t> </w:t>
      </w:r>
      <w:r>
        <w:rPr>
          <w:rFonts w:ascii="휴먼옛체" w:eastAsia="휴먼옛체" w:hint="eastAsia"/>
          <w:spacing w:val="-3"/>
          <w:sz w:val="17"/>
        </w:rPr>
        <w:t>공제</w:t>
      </w:r>
    </w:p>
    <w:p>
      <w:pPr>
        <w:pStyle w:val="ListParagraph"/>
        <w:numPr>
          <w:ilvl w:val="0"/>
          <w:numId w:val="126"/>
        </w:numPr>
        <w:tabs>
          <w:tab w:pos="913" w:val="left" w:leader="none"/>
        </w:tabs>
        <w:spacing w:line="255" w:lineRule="exact" w:before="0" w:after="0"/>
        <w:ind w:left="912" w:right="0" w:hanging="114"/>
        <w:jc w:val="left"/>
        <w:rPr>
          <w:sz w:val="17"/>
        </w:rPr>
      </w:pPr>
      <w:r>
        <w:rPr>
          <w:spacing w:val="-4"/>
          <w:sz w:val="17"/>
        </w:rPr>
        <w:t>｢</w:t>
      </w:r>
      <w:r>
        <w:rPr>
          <w:rFonts w:ascii="휴먼옛체" w:hAnsi="휴먼옛체" w:eastAsia="휴먼옛체" w:hint="eastAsia"/>
          <w:spacing w:val="-4"/>
          <w:sz w:val="17"/>
        </w:rPr>
        <w:t>행복e음</w:t>
      </w:r>
      <w:r>
        <w:rPr>
          <w:spacing w:val="-4"/>
          <w:sz w:val="17"/>
        </w:rPr>
        <w:t>｣</w:t>
      </w:r>
      <w:r>
        <w:rPr>
          <w:rFonts w:ascii="휴먼옛체" w:hAnsi="휴먼옛체" w:eastAsia="휴먼옛체" w:hint="eastAsia"/>
          <w:spacing w:val="-4"/>
          <w:sz w:val="17"/>
        </w:rPr>
        <w:t>에 계약서상의 전</w:t>
      </w:r>
      <w:r>
        <w:rPr>
          <w:spacing w:val="-4"/>
          <w:sz w:val="17"/>
        </w:rPr>
        <w:t>･</w:t>
      </w:r>
      <w:r>
        <w:rPr>
          <w:rFonts w:ascii="휴먼옛체" w:hAnsi="휴먼옛체" w:eastAsia="휴먼옛체" w:hint="eastAsia"/>
          <w:spacing w:val="-4"/>
          <w:sz w:val="17"/>
        </w:rPr>
        <w:t>월세보증금을 입력하면 적용률은 소득인정액 </w:t>
      </w:r>
      <w:r>
        <w:rPr>
          <w:rFonts w:ascii="휴먼옛체" w:hAnsi="휴먼옛체" w:eastAsia="휴먼옛체" w:hint="eastAsia"/>
          <w:spacing w:val="-3"/>
          <w:sz w:val="17"/>
        </w:rPr>
        <w:t>산정 </w:t>
      </w:r>
      <w:r>
        <w:rPr>
          <w:rFonts w:ascii="휴먼옛체" w:hAnsi="휴먼옛체" w:eastAsia="휴먼옛체" w:hint="eastAsia"/>
          <w:sz w:val="17"/>
        </w:rPr>
        <w:t>시 </w:t>
      </w:r>
      <w:r>
        <w:rPr>
          <w:rFonts w:ascii="휴먼옛체" w:hAnsi="휴먼옛체" w:eastAsia="휴먼옛체" w:hint="eastAsia"/>
          <w:spacing w:val="-3"/>
          <w:sz w:val="17"/>
        </w:rPr>
        <w:t>자동</w:t>
      </w:r>
      <w:r>
        <w:rPr>
          <w:rFonts w:ascii="휴먼옛체" w:hAnsi="휴먼옛체" w:eastAsia="휴먼옛체" w:hint="eastAsia"/>
          <w:spacing w:val="34"/>
          <w:sz w:val="17"/>
        </w:rPr>
        <w:t> </w:t>
      </w:r>
      <w:r>
        <w:rPr>
          <w:rFonts w:ascii="휴먼옛체" w:hAnsi="휴먼옛체" w:eastAsia="휴먼옛체" w:hint="eastAsia"/>
          <w:spacing w:val="-5"/>
          <w:sz w:val="17"/>
        </w:rPr>
        <w:t>반영</w:t>
      </w:r>
    </w:p>
    <w:p>
      <w:pPr>
        <w:pStyle w:val="BodyText"/>
        <w:rPr>
          <w:rFonts w:ascii="휴먼옛체"/>
          <w:sz w:val="20"/>
        </w:rPr>
      </w:pPr>
    </w:p>
    <w:p>
      <w:pPr>
        <w:pStyle w:val="BodyText"/>
        <w:spacing w:before="10"/>
        <w:rPr>
          <w:rFonts w:ascii="휴먼옛체"/>
          <w:sz w:val="17"/>
        </w:rPr>
      </w:pPr>
    </w:p>
    <w:p>
      <w:pPr>
        <w:pStyle w:val="ListParagraph"/>
        <w:numPr>
          <w:ilvl w:val="1"/>
          <w:numId w:val="126"/>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79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8640" coordorigin="1,170" coordsize="11112,14910">
            <v:shape style="position:absolute;left:0;top:170;width:11112;height:14910" type="#_x0000_t75" stroked="false">
              <v:imagedata r:id="rId266" o:title=""/>
            </v:shape>
            <v:shape style="position:absolute;left:1927;top:2849;width:114;height:106" type="#_x0000_t75" stroked="false">
              <v:imagedata r:id="rId23" o:title=""/>
            </v:shape>
            <v:shape style="position:absolute;left:1927;top:4379;width:114;height:106" type="#_x0000_t75" stroked="false">
              <v:imagedata r:id="rId23" o:title=""/>
            </v:shape>
            <v:shape style="position:absolute;left:1927;top:5700;width:114;height:106" type="#_x0000_t75" stroked="false">
              <v:imagedata r:id="rId23" o:title=""/>
            </v:shape>
            <v:shape style="position:absolute;left:1927;top:6536;width:114;height:106" type="#_x0000_t75" stroked="false">
              <v:imagedata r:id="rId23" o:title=""/>
            </v:shape>
            <v:shape style="position:absolute;left:1927;top:7798;width:114;height:106" type="#_x0000_t75" stroked="false">
              <v:imagedata r:id="rId23" o:title=""/>
            </v:shape>
            <v:shape style="position:absolute;left:1927;top:9060;width:114;height:106" type="#_x0000_t75" stroked="false">
              <v:imagedata r:id="rId23" o:title=""/>
            </v:shape>
            <v:shape style="position:absolute;left:1587;top:10151;width:7937;height:2867" type="#_x0000_t75" stroked="false">
              <v:imagedata r:id="rId267" o:title=""/>
            </v:shape>
            <v:shape style="position:absolute;left:1744;top:10307;width:285;height:320" type="#_x0000_t75" stroked="false">
              <v:imagedata r:id="rId31" o:title=""/>
            </v:shape>
            <v:shape style="position:absolute;left:2083;top:10359;width:374;height:261" type="#_x0000_t75" stroked="false">
              <v:imagedata r:id="rId190" o:title=""/>
            </v:shape>
            <v:shape style="position:absolute;left:1930;top:11114;width:478;height:1560" coordorigin="1931,11114" coordsize="478,1560" path="m2408,12506l2407,12504,2407,12501,2406,12499,2406,12498,2405,12495,2404,12494,2402,12492,2402,12489,2401,12488,2399,12487,2398,12484,2395,12482,2393,12481,2392,12478,2390,12477,2388,12477,2386,12476,2384,12475,2382,12474,2381,12474,2378,12472,2376,12472,2374,12471,1966,12471,1963,12472,1961,12472,1958,12474,1957,12474,1955,12475,1954,12476,1951,12477,1949,12477,1948,12478,1946,12481,1944,12482,1942,12484,1940,12487,1938,12488,1937,12489,1937,12492,1936,12494,1934,12495,1933,12498,1933,12499,1932,12501,1932,12504,1931,12506,1931,12639,1932,12642,1932,12644,1933,12646,1933,12648,1934,12650,1936,12651,1937,12654,1937,12656,1938,12657,1940,12658,1942,12661,1944,12663,1946,12664,1948,12667,1949,12668,1951,12668,1954,12669,1955,12670,1957,12672,1958,12672,1961,12673,1963,12673,1966,12674,2374,12674,2376,12673,2378,12673,2381,12672,2382,12672,2384,12670,2386,12669,2388,12668,2390,12668,2392,12667,2393,12664,2395,12663,2398,12661,2399,12658,2401,12657,2402,12656,2402,12654,2404,12651,2405,12650,2406,12648,2406,12646,2407,12644,2407,12642,2408,12639,2408,12506xm2408,11149l2407,11146,2407,11144,2406,11142,2406,11140,2405,11138,2404,11137,2402,11134,2402,11132,2401,11131,2399,11130,2398,11127,2395,11125,2393,11124,2392,11121,2390,11120,2388,11120,2386,11119,2384,11118,2382,11116,2381,11116,2378,11115,2376,11115,2374,11114,1966,11114,1963,11115,1961,11115,1958,11116,1957,11116,1955,11118,1954,11119,1951,11120,1949,11120,1948,11121,1946,11124,1944,11125,1942,11127,1940,11130,1938,11131,1937,11132,1937,11134,1936,11137,1934,11138,1933,11140,1933,11142,1932,11144,1932,11146,1931,11149,1931,11283,1932,11286,1932,11288,1933,11290,1933,11292,1934,11294,1936,11295,1937,11298,1937,11300,1938,11301,1940,11302,1942,11305,1944,11307,1946,11308,1948,11311,1949,11312,1951,11312,1954,11313,1955,11314,1957,11316,1958,11316,1961,11317,1963,11317,1966,11318,2374,11318,2376,11317,2378,11317,2381,11316,2382,11316,2384,11314,2386,11313,2388,11312,2390,11312,2392,11311,2393,11308,2395,11307,2398,11305,2399,11302,2401,11301,2402,11300,2402,11298,2404,11295,2405,11294,2406,11292,2406,11290,2407,11288,2407,11286,2408,11283,2408,11149xe" filled="true" fillcolor="#7e7e7e" stroked="false">
              <v:path arrowok="t"/>
              <v:fill type="solid"/>
            </v:shape>
            <v:shape style="position:absolute;left:1587;top:10209;width:7937;height:2866" type="#_x0000_t75" stroked="false">
              <v:imagedata r:id="rId268" o:title=""/>
            </v:shape>
            <w10:wrap type="none"/>
          </v:group>
        </w:pict>
      </w:r>
    </w:p>
    <w:p>
      <w:pPr>
        <w:pStyle w:val="BodyText"/>
        <w:rPr>
          <w:rFonts w:ascii="Tahoma"/>
          <w:sz w:val="20"/>
        </w:rPr>
      </w:pPr>
    </w:p>
    <w:p>
      <w:pPr>
        <w:pStyle w:val="BodyText"/>
        <w:spacing w:before="3"/>
        <w:rPr>
          <w:rFonts w:ascii="Tahoma"/>
        </w:rPr>
      </w:pPr>
    </w:p>
    <w:p>
      <w:pPr>
        <w:pStyle w:val="Heading9"/>
        <w:numPr>
          <w:ilvl w:val="0"/>
          <w:numId w:val="127"/>
        </w:numPr>
        <w:tabs>
          <w:tab w:pos="973" w:val="left" w:leader="none"/>
        </w:tabs>
        <w:spacing w:line="240" w:lineRule="auto" w:before="51" w:after="0"/>
        <w:ind w:left="972" w:right="0" w:hanging="305"/>
        <w:jc w:val="left"/>
      </w:pPr>
      <w:r>
        <w:rPr>
          <w:spacing w:val="-9"/>
        </w:rPr>
        <w:t>유의사항</w:t>
      </w:r>
    </w:p>
    <w:p>
      <w:pPr>
        <w:pStyle w:val="BodyText"/>
        <w:spacing w:before="2"/>
        <w:rPr>
          <w:rFonts w:ascii="휴먼옛체"/>
          <w:sz w:val="7"/>
        </w:rPr>
      </w:pPr>
    </w:p>
    <w:p>
      <w:pPr>
        <w:pStyle w:val="BodyText"/>
        <w:spacing w:line="218" w:lineRule="auto" w:before="13"/>
        <w:ind w:left="1090" w:right="1198"/>
      </w:pPr>
      <w:r>
        <w:rPr/>
        <w:t>월세부 임차보증금으로 월세 미납에 따라 임차보증금에서 차감되었다고 주장하는 경우</w:t>
      </w:r>
    </w:p>
    <w:p>
      <w:pPr>
        <w:pStyle w:val="ListParagraph"/>
        <w:numPr>
          <w:ilvl w:val="1"/>
          <w:numId w:val="127"/>
        </w:numPr>
        <w:tabs>
          <w:tab w:pos="1133" w:val="left" w:leader="none"/>
        </w:tabs>
        <w:spacing w:line="218" w:lineRule="auto" w:before="59" w:after="0"/>
        <w:ind w:left="1141" w:right="1225" w:hanging="135"/>
        <w:jc w:val="left"/>
        <w:rPr>
          <w:sz w:val="23"/>
        </w:rPr>
      </w:pPr>
      <w:r>
        <w:rPr>
          <w:spacing w:val="-14"/>
          <w:sz w:val="23"/>
        </w:rPr>
        <w:t>미납금을</w:t>
      </w:r>
      <w:r>
        <w:rPr>
          <w:spacing w:val="-44"/>
          <w:sz w:val="23"/>
        </w:rPr>
        <w:t> </w:t>
      </w:r>
      <w:r>
        <w:rPr>
          <w:spacing w:val="-13"/>
          <w:sz w:val="23"/>
        </w:rPr>
        <w:t>차감하는</w:t>
      </w:r>
      <w:r>
        <w:rPr>
          <w:spacing w:val="-44"/>
          <w:sz w:val="23"/>
        </w:rPr>
        <w:t> </w:t>
      </w:r>
      <w:r>
        <w:rPr>
          <w:spacing w:val="-9"/>
          <w:sz w:val="23"/>
        </w:rPr>
        <w:t>경우</w:t>
      </w:r>
      <w:r>
        <w:rPr>
          <w:spacing w:val="-44"/>
          <w:sz w:val="23"/>
        </w:rPr>
        <w:t> </w:t>
      </w:r>
      <w:r>
        <w:rPr>
          <w:spacing w:val="-9"/>
          <w:sz w:val="23"/>
        </w:rPr>
        <w:t>개인</w:t>
      </w:r>
      <w:r>
        <w:rPr>
          <w:spacing w:val="-44"/>
          <w:sz w:val="23"/>
        </w:rPr>
        <w:t> </w:t>
      </w:r>
      <w:r>
        <w:rPr>
          <w:sz w:val="23"/>
        </w:rPr>
        <w:t>간</w:t>
      </w:r>
      <w:r>
        <w:rPr>
          <w:spacing w:val="-43"/>
          <w:sz w:val="23"/>
        </w:rPr>
        <w:t> </w:t>
      </w:r>
      <w:r>
        <w:rPr>
          <w:spacing w:val="-12"/>
          <w:sz w:val="23"/>
        </w:rPr>
        <w:t>부채를</w:t>
      </w:r>
      <w:r>
        <w:rPr>
          <w:spacing w:val="-44"/>
          <w:sz w:val="23"/>
        </w:rPr>
        <w:t> </w:t>
      </w:r>
      <w:r>
        <w:rPr>
          <w:spacing w:val="-14"/>
          <w:sz w:val="23"/>
        </w:rPr>
        <w:t>인정하는</w:t>
      </w:r>
      <w:r>
        <w:rPr>
          <w:spacing w:val="-44"/>
          <w:sz w:val="23"/>
        </w:rPr>
        <w:t> </w:t>
      </w:r>
      <w:r>
        <w:rPr>
          <w:spacing w:val="-15"/>
          <w:sz w:val="23"/>
        </w:rPr>
        <w:t>결과이므로,</w:t>
      </w:r>
      <w:r>
        <w:rPr>
          <w:spacing w:val="-42"/>
          <w:sz w:val="23"/>
        </w:rPr>
        <w:t> </w:t>
      </w:r>
      <w:r>
        <w:rPr>
          <w:spacing w:val="-14"/>
          <w:sz w:val="23"/>
        </w:rPr>
        <w:t>임차계약서</w:t>
      </w:r>
      <w:r>
        <w:rPr>
          <w:spacing w:val="-43"/>
          <w:sz w:val="23"/>
        </w:rPr>
        <w:t> </w:t>
      </w:r>
      <w:r>
        <w:rPr>
          <w:sz w:val="23"/>
        </w:rPr>
        <w:t>상</w:t>
      </w:r>
      <w:r>
        <w:rPr>
          <w:spacing w:val="-44"/>
          <w:sz w:val="23"/>
        </w:rPr>
        <w:t> </w:t>
      </w:r>
      <w:r>
        <w:rPr>
          <w:spacing w:val="-18"/>
          <w:sz w:val="23"/>
        </w:rPr>
        <w:t>당초 </w:t>
      </w:r>
      <w:r>
        <w:rPr>
          <w:spacing w:val="-10"/>
          <w:sz w:val="23"/>
        </w:rPr>
        <w:t>임차보증금을 재산가액으로</w:t>
      </w:r>
      <w:r>
        <w:rPr>
          <w:spacing w:val="-5"/>
          <w:sz w:val="23"/>
        </w:rPr>
        <w:t> </w:t>
      </w:r>
      <w:r>
        <w:rPr>
          <w:spacing w:val="-6"/>
          <w:sz w:val="23"/>
        </w:rPr>
        <w:t>산정</w:t>
      </w:r>
    </w:p>
    <w:p>
      <w:pPr>
        <w:pStyle w:val="BodyText"/>
        <w:spacing w:line="376" w:lineRule="exact"/>
        <w:ind w:left="1031"/>
      </w:pPr>
      <w:r>
        <w:rPr/>
        <w:t>채권양도양수계약서에 따른 임차보증금 양도시 부채상환금으로 불인정</w:t>
      </w:r>
    </w:p>
    <w:p>
      <w:pPr>
        <w:pStyle w:val="ListParagraph"/>
        <w:numPr>
          <w:ilvl w:val="1"/>
          <w:numId w:val="127"/>
        </w:numPr>
        <w:tabs>
          <w:tab w:pos="1160" w:val="left" w:leader="none"/>
        </w:tabs>
        <w:spacing w:line="240" w:lineRule="auto" w:before="21" w:after="0"/>
        <w:ind w:left="1160" w:right="0" w:hanging="153"/>
        <w:jc w:val="left"/>
        <w:rPr>
          <w:sz w:val="23"/>
        </w:rPr>
      </w:pPr>
      <w:r>
        <w:rPr>
          <w:spacing w:val="-9"/>
          <w:sz w:val="23"/>
        </w:rPr>
        <w:t>변제(양도) </w:t>
      </w:r>
      <w:r>
        <w:rPr>
          <w:spacing w:val="-6"/>
          <w:sz w:val="23"/>
        </w:rPr>
        <w:t>전은 </w:t>
      </w:r>
      <w:r>
        <w:rPr>
          <w:spacing w:val="-10"/>
          <w:sz w:val="23"/>
        </w:rPr>
        <w:t>임차보증금으로 </w:t>
      </w:r>
      <w:r>
        <w:rPr>
          <w:spacing w:val="-9"/>
          <w:sz w:val="23"/>
        </w:rPr>
        <w:t>산정(부채로 산정하지 </w:t>
      </w:r>
      <w:r>
        <w:rPr>
          <w:spacing w:val="-8"/>
          <w:sz w:val="23"/>
        </w:rPr>
        <w:t>않음에</w:t>
      </w:r>
      <w:r>
        <w:rPr>
          <w:spacing w:val="8"/>
          <w:sz w:val="23"/>
        </w:rPr>
        <w:t> </w:t>
      </w:r>
      <w:r>
        <w:rPr>
          <w:spacing w:val="-12"/>
          <w:sz w:val="23"/>
        </w:rPr>
        <w:t>유의)</w:t>
      </w:r>
    </w:p>
    <w:p>
      <w:pPr>
        <w:pStyle w:val="ListParagraph"/>
        <w:numPr>
          <w:ilvl w:val="1"/>
          <w:numId w:val="127"/>
        </w:numPr>
        <w:tabs>
          <w:tab w:pos="1160" w:val="left" w:leader="none"/>
        </w:tabs>
        <w:spacing w:line="240" w:lineRule="auto" w:before="22" w:after="0"/>
        <w:ind w:left="1160" w:right="0" w:hanging="153"/>
        <w:jc w:val="left"/>
        <w:rPr>
          <w:sz w:val="23"/>
        </w:rPr>
      </w:pPr>
      <w:r>
        <w:rPr>
          <w:spacing w:val="-9"/>
          <w:sz w:val="23"/>
        </w:rPr>
        <w:t>변제(양도) </w:t>
      </w:r>
      <w:r>
        <w:rPr>
          <w:spacing w:val="-6"/>
          <w:sz w:val="23"/>
        </w:rPr>
        <w:t>후는 </w:t>
      </w:r>
      <w:r>
        <w:rPr>
          <w:spacing w:val="-10"/>
          <w:sz w:val="23"/>
        </w:rPr>
        <w:t>기타(증여)재산으로</w:t>
      </w:r>
      <w:r>
        <w:rPr>
          <w:spacing w:val="-40"/>
          <w:sz w:val="23"/>
        </w:rPr>
        <w:t> </w:t>
      </w:r>
      <w:r>
        <w:rPr>
          <w:spacing w:val="-6"/>
          <w:sz w:val="23"/>
        </w:rPr>
        <w:t>산정</w:t>
      </w:r>
    </w:p>
    <w:p>
      <w:pPr>
        <w:pStyle w:val="BodyText"/>
        <w:spacing w:line="218" w:lineRule="auto" w:before="90"/>
        <w:ind w:left="1008" w:right="1225"/>
      </w:pPr>
      <w:r>
        <w:rPr>
          <w:spacing w:val="-20"/>
        </w:rPr>
        <w:t>전세계약서</w:t>
      </w:r>
      <w:r>
        <w:rPr>
          <w:spacing w:val="-31"/>
        </w:rPr>
        <w:t> </w:t>
      </w:r>
      <w:r>
        <w:rPr>
          <w:spacing w:val="-17"/>
        </w:rPr>
        <w:t>임차인</w:t>
      </w:r>
      <w:r>
        <w:rPr>
          <w:spacing w:val="-30"/>
        </w:rPr>
        <w:t> </w:t>
      </w:r>
      <w:r>
        <w:rPr>
          <w:spacing w:val="-17"/>
        </w:rPr>
        <w:t>명의를</w:t>
      </w:r>
      <w:r>
        <w:rPr>
          <w:spacing w:val="-30"/>
        </w:rPr>
        <w:t> </w:t>
      </w:r>
      <w:r>
        <w:rPr>
          <w:spacing w:val="-13"/>
        </w:rPr>
        <w:t>자녀</w:t>
      </w:r>
      <w:r>
        <w:rPr>
          <w:spacing w:val="-30"/>
        </w:rPr>
        <w:t> </w:t>
      </w:r>
      <w:r>
        <w:rPr/>
        <w:t>등</w:t>
      </w:r>
      <w:r>
        <w:rPr>
          <w:spacing w:val="-31"/>
        </w:rPr>
        <w:t> </w:t>
      </w:r>
      <w:r>
        <w:rPr>
          <w:spacing w:val="-19"/>
        </w:rPr>
        <w:t>타인으로</w:t>
      </w:r>
      <w:r>
        <w:rPr>
          <w:spacing w:val="-30"/>
        </w:rPr>
        <w:t> </w:t>
      </w:r>
      <w:r>
        <w:rPr>
          <w:spacing w:val="-13"/>
        </w:rPr>
        <w:t>변경</w:t>
      </w:r>
      <w:r>
        <w:rPr>
          <w:spacing w:val="-30"/>
        </w:rPr>
        <w:t> </w:t>
      </w:r>
      <w:r>
        <w:rPr/>
        <w:t>시</w:t>
      </w:r>
      <w:r>
        <w:rPr>
          <w:spacing w:val="-30"/>
        </w:rPr>
        <w:t> </w:t>
      </w:r>
      <w:r>
        <w:rPr>
          <w:spacing w:val="-17"/>
        </w:rPr>
        <w:t>증여로</w:t>
      </w:r>
      <w:r>
        <w:rPr>
          <w:spacing w:val="-30"/>
        </w:rPr>
        <w:t> </w:t>
      </w:r>
      <w:r>
        <w:rPr>
          <w:spacing w:val="-19"/>
        </w:rPr>
        <w:t>간주하여</w:t>
      </w:r>
      <w:r>
        <w:rPr>
          <w:spacing w:val="-30"/>
        </w:rPr>
        <w:t> </w:t>
      </w:r>
      <w:r>
        <w:rPr>
          <w:spacing w:val="-25"/>
        </w:rPr>
        <w:t>증여재산으로 </w:t>
      </w:r>
      <w:r>
        <w:rPr>
          <w:spacing w:val="-13"/>
        </w:rPr>
        <w:t>산정</w:t>
      </w:r>
    </w:p>
    <w:p>
      <w:pPr>
        <w:pStyle w:val="BodyText"/>
        <w:spacing w:before="72"/>
        <w:ind w:left="1031"/>
      </w:pPr>
      <w:r>
        <w:rPr/>
        <w:t>신청자(수급자) 명의의 금융기관 이주비지원 대출금은 부채로 인정</w:t>
      </w:r>
    </w:p>
    <w:p>
      <w:pPr>
        <w:pStyle w:val="ListParagraph"/>
        <w:numPr>
          <w:ilvl w:val="1"/>
          <w:numId w:val="127"/>
        </w:numPr>
        <w:tabs>
          <w:tab w:pos="1134" w:val="left" w:leader="none"/>
        </w:tabs>
        <w:spacing w:line="218" w:lineRule="auto" w:before="49" w:after="0"/>
        <w:ind w:left="1141" w:right="1221" w:hanging="135"/>
        <w:jc w:val="left"/>
        <w:rPr>
          <w:sz w:val="23"/>
        </w:rPr>
      </w:pPr>
      <w:r>
        <w:rPr>
          <w:spacing w:val="-13"/>
          <w:w w:val="95"/>
          <w:sz w:val="23"/>
        </w:rPr>
        <w:t>금융기관 </w:t>
      </w:r>
      <w:r>
        <w:rPr>
          <w:spacing w:val="-11"/>
          <w:w w:val="95"/>
          <w:sz w:val="23"/>
        </w:rPr>
        <w:t>이외의 </w:t>
      </w:r>
      <w:r>
        <w:rPr>
          <w:spacing w:val="-13"/>
          <w:w w:val="95"/>
          <w:sz w:val="23"/>
        </w:rPr>
        <w:t>이주비지원 대출금으로 </w:t>
      </w:r>
      <w:r>
        <w:rPr>
          <w:spacing w:val="-11"/>
          <w:w w:val="95"/>
          <w:sz w:val="23"/>
        </w:rPr>
        <w:t>주택을 임차한 </w:t>
      </w:r>
      <w:r>
        <w:rPr>
          <w:spacing w:val="-13"/>
          <w:w w:val="95"/>
          <w:sz w:val="23"/>
        </w:rPr>
        <w:t>경우에는 </w:t>
      </w:r>
      <w:r>
        <w:rPr>
          <w:spacing w:val="-11"/>
          <w:w w:val="95"/>
          <w:sz w:val="23"/>
        </w:rPr>
        <w:t>이주비 </w:t>
      </w:r>
      <w:r>
        <w:rPr>
          <w:spacing w:val="-17"/>
          <w:w w:val="95"/>
          <w:sz w:val="23"/>
        </w:rPr>
        <w:t>대출금은 </w:t>
      </w:r>
      <w:r>
        <w:rPr>
          <w:spacing w:val="-9"/>
          <w:sz w:val="23"/>
        </w:rPr>
        <w:t>제외하고 </w:t>
      </w:r>
      <w:r>
        <w:rPr>
          <w:spacing w:val="-8"/>
          <w:sz w:val="23"/>
        </w:rPr>
        <w:t>나머지 금액을 </w:t>
      </w:r>
      <w:r>
        <w:rPr>
          <w:spacing w:val="-10"/>
          <w:sz w:val="23"/>
        </w:rPr>
        <w:t>임차보증금으로</w:t>
      </w:r>
      <w:r>
        <w:rPr>
          <w:spacing w:val="35"/>
          <w:sz w:val="23"/>
        </w:rPr>
        <w:t> </w:t>
      </w:r>
      <w:r>
        <w:rPr>
          <w:spacing w:val="-6"/>
          <w:sz w:val="23"/>
        </w:rPr>
        <w:t>산정</w:t>
      </w:r>
    </w:p>
    <w:p>
      <w:pPr>
        <w:pStyle w:val="BodyText"/>
        <w:spacing w:before="72"/>
        <w:ind w:left="1031"/>
      </w:pPr>
      <w:r>
        <w:rPr/>
        <w:t>임차보증금이 감소된 전세계약서 제출 시 처리방법</w:t>
      </w:r>
    </w:p>
    <w:p>
      <w:pPr>
        <w:pStyle w:val="ListParagraph"/>
        <w:numPr>
          <w:ilvl w:val="1"/>
          <w:numId w:val="127"/>
        </w:numPr>
        <w:tabs>
          <w:tab w:pos="1135" w:val="left" w:leader="none"/>
        </w:tabs>
        <w:spacing w:line="218" w:lineRule="auto" w:before="49" w:after="0"/>
        <w:ind w:left="1134" w:right="1209" w:hanging="128"/>
        <w:jc w:val="left"/>
        <w:rPr>
          <w:sz w:val="23"/>
        </w:rPr>
      </w:pPr>
      <w:r>
        <w:rPr>
          <w:spacing w:val="-12"/>
          <w:sz w:val="23"/>
        </w:rPr>
        <w:t>감소분에</w:t>
      </w:r>
      <w:r>
        <w:rPr>
          <w:spacing w:val="-45"/>
          <w:sz w:val="23"/>
        </w:rPr>
        <w:t> </w:t>
      </w:r>
      <w:r>
        <w:rPr>
          <w:spacing w:val="-11"/>
          <w:sz w:val="23"/>
        </w:rPr>
        <w:t>대하여</w:t>
      </w:r>
      <w:r>
        <w:rPr>
          <w:spacing w:val="-45"/>
          <w:sz w:val="23"/>
        </w:rPr>
        <w:t> </w:t>
      </w:r>
      <w:r>
        <w:rPr>
          <w:spacing w:val="-13"/>
          <w:sz w:val="23"/>
        </w:rPr>
        <w:t>매매대금과</w:t>
      </w:r>
      <w:r>
        <w:rPr>
          <w:spacing w:val="-45"/>
          <w:sz w:val="23"/>
        </w:rPr>
        <w:t> </w:t>
      </w:r>
      <w:r>
        <w:rPr>
          <w:spacing w:val="-11"/>
          <w:sz w:val="23"/>
        </w:rPr>
        <w:t>동일한</w:t>
      </w:r>
      <w:r>
        <w:rPr>
          <w:spacing w:val="-45"/>
          <w:sz w:val="23"/>
        </w:rPr>
        <w:t> </w:t>
      </w:r>
      <w:r>
        <w:rPr>
          <w:spacing w:val="-12"/>
          <w:sz w:val="23"/>
        </w:rPr>
        <w:t>방식으로</w:t>
      </w:r>
      <w:r>
        <w:rPr>
          <w:spacing w:val="-44"/>
          <w:sz w:val="23"/>
        </w:rPr>
        <w:t> </w:t>
      </w:r>
      <w:r>
        <w:rPr>
          <w:spacing w:val="-12"/>
          <w:sz w:val="23"/>
        </w:rPr>
        <w:t>사용처에</w:t>
      </w:r>
      <w:r>
        <w:rPr>
          <w:spacing w:val="-45"/>
          <w:sz w:val="23"/>
        </w:rPr>
        <w:t> </w:t>
      </w:r>
      <w:r>
        <w:rPr>
          <w:spacing w:val="-8"/>
          <w:sz w:val="23"/>
        </w:rPr>
        <w:t>대해</w:t>
      </w:r>
      <w:r>
        <w:rPr>
          <w:spacing w:val="-45"/>
          <w:sz w:val="23"/>
        </w:rPr>
        <w:t> </w:t>
      </w:r>
      <w:r>
        <w:rPr>
          <w:spacing w:val="-12"/>
          <w:sz w:val="23"/>
        </w:rPr>
        <w:t>소명토록</w:t>
      </w:r>
      <w:r>
        <w:rPr>
          <w:spacing w:val="-45"/>
          <w:sz w:val="23"/>
        </w:rPr>
        <w:t> </w:t>
      </w:r>
      <w:r>
        <w:rPr>
          <w:spacing w:val="-11"/>
          <w:sz w:val="23"/>
        </w:rPr>
        <w:t>하고,</w:t>
      </w:r>
      <w:r>
        <w:rPr>
          <w:spacing w:val="-42"/>
          <w:sz w:val="23"/>
        </w:rPr>
        <w:t> </w:t>
      </w:r>
      <w:r>
        <w:rPr>
          <w:spacing w:val="-8"/>
          <w:sz w:val="23"/>
        </w:rPr>
        <w:t>본인 </w:t>
      </w:r>
      <w:r>
        <w:rPr>
          <w:spacing w:val="-9"/>
          <w:sz w:val="23"/>
        </w:rPr>
        <w:t>소비분과</w:t>
      </w:r>
      <w:r>
        <w:rPr>
          <w:spacing w:val="-17"/>
          <w:sz w:val="23"/>
        </w:rPr>
        <w:t> </w:t>
      </w:r>
      <w:r>
        <w:rPr>
          <w:spacing w:val="-8"/>
          <w:sz w:val="23"/>
        </w:rPr>
        <w:t>자연적</w:t>
      </w:r>
      <w:r>
        <w:rPr>
          <w:spacing w:val="-16"/>
          <w:sz w:val="23"/>
        </w:rPr>
        <w:t> </w:t>
      </w:r>
      <w:r>
        <w:rPr>
          <w:spacing w:val="-10"/>
          <w:sz w:val="23"/>
        </w:rPr>
        <w:t>소비금액을</w:t>
      </w:r>
      <w:r>
        <w:rPr>
          <w:spacing w:val="-16"/>
          <w:sz w:val="23"/>
        </w:rPr>
        <w:t> </w:t>
      </w:r>
      <w:r>
        <w:rPr>
          <w:spacing w:val="-8"/>
          <w:sz w:val="23"/>
        </w:rPr>
        <w:t>차감한</w:t>
      </w:r>
      <w:r>
        <w:rPr>
          <w:spacing w:val="-16"/>
          <w:sz w:val="23"/>
        </w:rPr>
        <w:t> </w:t>
      </w:r>
      <w:r>
        <w:rPr>
          <w:spacing w:val="-8"/>
          <w:sz w:val="23"/>
        </w:rPr>
        <w:t>나머지</w:t>
      </w:r>
      <w:r>
        <w:rPr>
          <w:spacing w:val="-16"/>
          <w:sz w:val="23"/>
        </w:rPr>
        <w:t> </w:t>
      </w:r>
      <w:r>
        <w:rPr>
          <w:spacing w:val="-8"/>
          <w:sz w:val="23"/>
        </w:rPr>
        <w:t>금액은</w:t>
      </w:r>
      <w:r>
        <w:rPr>
          <w:spacing w:val="-16"/>
          <w:sz w:val="23"/>
        </w:rPr>
        <w:t> </w:t>
      </w:r>
      <w:r>
        <w:rPr>
          <w:spacing w:val="-10"/>
          <w:sz w:val="23"/>
        </w:rPr>
        <w:t>기타(증여)재산으로</w:t>
      </w:r>
      <w:r>
        <w:rPr>
          <w:spacing w:val="-16"/>
          <w:sz w:val="23"/>
        </w:rPr>
        <w:t> </w:t>
      </w:r>
      <w:r>
        <w:rPr>
          <w:spacing w:val="-6"/>
          <w:sz w:val="23"/>
        </w:rPr>
        <w:t>산정</w:t>
      </w:r>
    </w:p>
    <w:p>
      <w:pPr>
        <w:pStyle w:val="BodyText"/>
        <w:spacing w:before="72"/>
        <w:ind w:left="1031"/>
      </w:pPr>
      <w:r>
        <w:rPr/>
        <w:t>유료 및 실비시설입소자 입소보증금 처리방안</w:t>
      </w:r>
    </w:p>
    <w:p>
      <w:pPr>
        <w:pStyle w:val="ListParagraph"/>
        <w:numPr>
          <w:ilvl w:val="1"/>
          <w:numId w:val="127"/>
        </w:numPr>
        <w:tabs>
          <w:tab w:pos="1132" w:val="left" w:leader="none"/>
        </w:tabs>
        <w:spacing w:line="218" w:lineRule="auto" w:before="50" w:after="0"/>
        <w:ind w:left="1131" w:right="1210" w:hanging="124"/>
        <w:jc w:val="left"/>
        <w:rPr>
          <w:sz w:val="23"/>
        </w:rPr>
      </w:pPr>
      <w:r>
        <w:rPr>
          <w:spacing w:val="-3"/>
          <w:sz w:val="23"/>
        </w:rPr>
        <w:t>입소보증금은</w:t>
      </w:r>
      <w:r>
        <w:rPr>
          <w:spacing w:val="-38"/>
          <w:sz w:val="23"/>
        </w:rPr>
        <w:t> </w:t>
      </w:r>
      <w:r>
        <w:rPr>
          <w:sz w:val="23"/>
        </w:rPr>
        <w:t>자금의</w:t>
      </w:r>
      <w:r>
        <w:rPr>
          <w:spacing w:val="-38"/>
          <w:sz w:val="23"/>
        </w:rPr>
        <w:t> </w:t>
      </w:r>
      <w:r>
        <w:rPr>
          <w:spacing w:val="-3"/>
          <w:sz w:val="23"/>
        </w:rPr>
        <w:t>출처･성격을</w:t>
      </w:r>
      <w:r>
        <w:rPr>
          <w:spacing w:val="-38"/>
          <w:sz w:val="23"/>
        </w:rPr>
        <w:t> </w:t>
      </w:r>
      <w:r>
        <w:rPr>
          <w:sz w:val="23"/>
        </w:rPr>
        <w:t>구분하지</w:t>
      </w:r>
      <w:r>
        <w:rPr>
          <w:spacing w:val="-38"/>
          <w:sz w:val="23"/>
        </w:rPr>
        <w:t> </w:t>
      </w:r>
      <w:r>
        <w:rPr>
          <w:sz w:val="23"/>
        </w:rPr>
        <w:t>않고</w:t>
      </w:r>
      <w:r>
        <w:rPr>
          <w:spacing w:val="-38"/>
          <w:sz w:val="23"/>
        </w:rPr>
        <w:t> </w:t>
      </w:r>
      <w:r>
        <w:rPr>
          <w:sz w:val="23"/>
        </w:rPr>
        <w:t>명의자</w:t>
      </w:r>
      <w:r>
        <w:rPr>
          <w:spacing w:val="-38"/>
          <w:sz w:val="23"/>
        </w:rPr>
        <w:t> </w:t>
      </w:r>
      <w:r>
        <w:rPr>
          <w:spacing w:val="-3"/>
          <w:sz w:val="23"/>
        </w:rPr>
        <w:t>기준으로</w:t>
      </w:r>
      <w:r>
        <w:rPr>
          <w:spacing w:val="-37"/>
          <w:sz w:val="23"/>
        </w:rPr>
        <w:t> </w:t>
      </w:r>
      <w:r>
        <w:rPr>
          <w:sz w:val="23"/>
        </w:rPr>
        <w:t>산정하되, 퇴소 시 </w:t>
      </w:r>
      <w:r>
        <w:rPr>
          <w:spacing w:val="-6"/>
          <w:sz w:val="23"/>
        </w:rPr>
        <w:t>반환되는 금액만큼을 </w:t>
      </w:r>
      <w:r>
        <w:rPr>
          <w:spacing w:val="-7"/>
          <w:sz w:val="23"/>
        </w:rPr>
        <w:t>임차보증금으로 </w:t>
      </w:r>
      <w:r>
        <w:rPr>
          <w:spacing w:val="-4"/>
          <w:sz w:val="23"/>
        </w:rPr>
        <w:t>재산</w:t>
      </w:r>
      <w:r>
        <w:rPr>
          <w:spacing w:val="11"/>
          <w:sz w:val="23"/>
        </w:rPr>
        <w:t> </w:t>
      </w:r>
      <w:r>
        <w:rPr>
          <w:spacing w:val="-4"/>
          <w:sz w:val="23"/>
        </w:rPr>
        <w:t>산정</w:t>
      </w:r>
    </w:p>
    <w:p>
      <w:pPr>
        <w:pStyle w:val="BodyText"/>
        <w:spacing w:before="1"/>
        <w:rPr>
          <w:sz w:val="12"/>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공공기관(한국토지주택공사, 도시공사 등) 임대사업 관련 임대차보증금 산정방법</w:t>
      </w:r>
    </w:p>
    <w:p>
      <w:pPr>
        <w:spacing w:line="337" w:lineRule="exact" w:before="69"/>
        <w:ind w:left="624" w:right="0" w:firstLine="0"/>
        <w:jc w:val="left"/>
        <w:rPr>
          <w:rFonts w:ascii="휴먼모음T" w:eastAsia="휴먼모음T" w:hint="eastAsia"/>
          <w:sz w:val="19"/>
        </w:rPr>
      </w:pPr>
      <w:r>
        <w:rPr>
          <w:rFonts w:ascii="맑은 고딕" w:eastAsia="맑은 고딕" w:hint="eastAsia"/>
          <w:b/>
          <w:w w:val="105"/>
          <w:sz w:val="19"/>
        </w:rPr>
        <w:t>(임대보증금) </w:t>
      </w:r>
      <w:r>
        <w:rPr>
          <w:rFonts w:ascii="휴먼모음T" w:eastAsia="휴먼모음T" w:hint="eastAsia"/>
          <w:w w:val="105"/>
          <w:sz w:val="19"/>
        </w:rPr>
        <w:t>시가표준액의 50% 한도 내에서 확정일자의 계약금액까지 부채로 인정</w:t>
      </w:r>
    </w:p>
    <w:p>
      <w:pPr>
        <w:spacing w:line="259" w:lineRule="exact" w:before="0"/>
        <w:ind w:left="911" w:right="0" w:firstLine="0"/>
        <w:jc w:val="left"/>
        <w:rPr>
          <w:rFonts w:ascii="휴먼모음T" w:eastAsia="휴먼모음T" w:hint="eastAsia"/>
          <w:sz w:val="19"/>
        </w:rPr>
      </w:pPr>
      <w:r>
        <w:rPr>
          <w:rFonts w:ascii="맑은 고딕" w:eastAsia="맑은 고딕" w:hint="eastAsia"/>
          <w:b/>
          <w:color w:val="FFFFFF"/>
          <w:w w:val="105"/>
          <w:position w:val="1"/>
          <w:sz w:val="16"/>
        </w:rPr>
        <w:t>예시 </w:t>
      </w:r>
      <w:r>
        <w:rPr>
          <w:rFonts w:ascii="휴먼모음T" w:eastAsia="휴먼모음T" w:hint="eastAsia"/>
          <w:w w:val="105"/>
          <w:sz w:val="19"/>
        </w:rPr>
        <w:t>A가 시가표준액 1억 5천만원 아파트를 한국토지주택공사에게 전세(7천만원)를 주었을 경우</w:t>
      </w:r>
    </w:p>
    <w:p>
      <w:pPr>
        <w:spacing w:line="268" w:lineRule="exact" w:before="0"/>
        <w:ind w:left="1380" w:right="0" w:firstLine="0"/>
        <w:jc w:val="left"/>
        <w:rPr>
          <w:rFonts w:ascii="휴먼모음T" w:hAnsi="휴먼모음T" w:eastAsia="휴먼모음T" w:hint="eastAsia"/>
          <w:sz w:val="19"/>
        </w:rPr>
      </w:pPr>
      <w:r>
        <w:rPr>
          <w:w w:val="105"/>
          <w:sz w:val="19"/>
        </w:rPr>
        <w:t>⇨ </w:t>
      </w:r>
      <w:r>
        <w:rPr>
          <w:rFonts w:ascii="휴먼모음T" w:hAnsi="휴먼모음T" w:eastAsia="휴먼모음T" w:hint="eastAsia"/>
          <w:w w:val="105"/>
          <w:sz w:val="19"/>
        </w:rPr>
        <w:t>A의 임대보증금 7천만원을 부채로 인정</w:t>
      </w:r>
    </w:p>
    <w:p>
      <w:pPr>
        <w:spacing w:line="247" w:lineRule="exact" w:before="0"/>
        <w:ind w:left="1302" w:right="0" w:firstLine="0"/>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57"/>
          <w:w w:val="105"/>
          <w:sz w:val="17"/>
        </w:rPr>
        <w:t> </w:t>
      </w:r>
      <w:r>
        <w:rPr>
          <w:rFonts w:ascii="휴먼모음T" w:hAnsi="휴먼모음T" w:eastAsia="휴먼모음T" w:hint="eastAsia"/>
          <w:w w:val="105"/>
          <w:sz w:val="17"/>
        </w:rPr>
        <w:t>(유의) 한국토지주택공사가 받는 월 임대료는 임대인(A)의 임대소득으로 산정하지 않음</w:t>
      </w:r>
    </w:p>
    <w:p>
      <w:pPr>
        <w:spacing w:line="301" w:lineRule="exact" w:before="0"/>
        <w:ind w:left="624" w:right="0" w:firstLine="0"/>
        <w:jc w:val="left"/>
        <w:rPr>
          <w:rFonts w:ascii="휴먼모음T" w:eastAsia="휴먼모음T" w:hint="eastAsia"/>
          <w:sz w:val="19"/>
        </w:rPr>
      </w:pPr>
      <w:r>
        <w:rPr>
          <w:rFonts w:ascii="맑은 고딕" w:eastAsia="맑은 고딕" w:hint="eastAsia"/>
          <w:b/>
          <w:w w:val="105"/>
          <w:sz w:val="19"/>
        </w:rPr>
        <w:t>(임차보증금) </w:t>
      </w:r>
      <w:r>
        <w:rPr>
          <w:rFonts w:ascii="휴먼모음T" w:eastAsia="휴먼모음T" w:hint="eastAsia"/>
          <w:w w:val="105"/>
          <w:sz w:val="19"/>
        </w:rPr>
        <w:t>본인이 부담한 금액에 0.95를 곱한 금액을 임차보증금으로 산정</w:t>
      </w:r>
    </w:p>
    <w:p>
      <w:pPr>
        <w:pStyle w:val="ListParagraph"/>
        <w:numPr>
          <w:ilvl w:val="0"/>
          <w:numId w:val="126"/>
        </w:numPr>
        <w:tabs>
          <w:tab w:pos="942" w:val="left" w:leader="none"/>
        </w:tabs>
        <w:spacing w:line="282" w:lineRule="exact" w:before="0" w:after="0"/>
        <w:ind w:left="941" w:right="0" w:hanging="129"/>
        <w:jc w:val="left"/>
        <w:rPr>
          <w:sz w:val="19"/>
        </w:rPr>
      </w:pPr>
      <w:r>
        <w:rPr>
          <w:rFonts w:ascii="휴먼모음T" w:hAnsi="휴먼모음T" w:eastAsia="휴먼모음T" w:hint="eastAsia"/>
          <w:w w:val="105"/>
          <w:sz w:val="19"/>
        </w:rPr>
        <w:t>공공기관과 입주자간 작성한 임대차계약서를</w:t>
      </w:r>
      <w:r>
        <w:rPr>
          <w:rFonts w:ascii="휴먼모음T" w:hAnsi="휴먼모음T" w:eastAsia="휴먼모음T" w:hint="eastAsia"/>
          <w:spacing w:val="-60"/>
          <w:w w:val="105"/>
          <w:sz w:val="19"/>
        </w:rPr>
        <w:t> </w:t>
      </w:r>
      <w:r>
        <w:rPr>
          <w:rFonts w:ascii="휴먼모음T" w:hAnsi="휴먼모음T" w:eastAsia="휴먼모음T" w:hint="eastAsia"/>
          <w:w w:val="105"/>
          <w:sz w:val="19"/>
        </w:rPr>
        <w:t>징구</w:t>
      </w:r>
    </w:p>
    <w:p>
      <w:pPr>
        <w:spacing w:line="259" w:lineRule="exact" w:before="0"/>
        <w:ind w:left="911" w:right="0" w:firstLine="0"/>
        <w:jc w:val="left"/>
        <w:rPr>
          <w:rFonts w:ascii="휴먼모음T" w:eastAsia="휴먼모음T" w:hint="eastAsia"/>
          <w:sz w:val="19"/>
        </w:rPr>
      </w:pPr>
      <w:r>
        <w:rPr>
          <w:rFonts w:ascii="맑은 고딕" w:eastAsia="맑은 고딕" w:hint="eastAsia"/>
          <w:b/>
          <w:color w:val="FFFFFF"/>
          <w:w w:val="105"/>
          <w:position w:val="1"/>
          <w:sz w:val="16"/>
        </w:rPr>
        <w:t>예시 </w:t>
      </w:r>
      <w:r>
        <w:rPr>
          <w:rFonts w:ascii="휴먼모음T" w:eastAsia="휴먼모음T" w:hint="eastAsia"/>
          <w:w w:val="105"/>
          <w:sz w:val="19"/>
        </w:rPr>
        <w:t>한국토지주택공사와 계약(1,000만원)한 B가 입주한</w:t>
      </w:r>
      <w:r>
        <w:rPr>
          <w:rFonts w:ascii="휴먼모음T" w:eastAsia="휴먼모음T" w:hint="eastAsia"/>
          <w:spacing w:val="-57"/>
          <w:w w:val="105"/>
          <w:sz w:val="19"/>
        </w:rPr>
        <w:t> </w:t>
      </w:r>
      <w:r>
        <w:rPr>
          <w:rFonts w:ascii="휴먼모음T" w:eastAsia="휴먼모음T" w:hint="eastAsia"/>
          <w:w w:val="105"/>
          <w:sz w:val="19"/>
        </w:rPr>
        <w:t>경우</w:t>
      </w:r>
    </w:p>
    <w:p>
      <w:pPr>
        <w:spacing w:line="296" w:lineRule="exact" w:before="0"/>
        <w:ind w:left="1380" w:right="0" w:firstLine="0"/>
        <w:jc w:val="left"/>
        <w:rPr>
          <w:rFonts w:ascii="휴먼모음T" w:hAnsi="휴먼모음T" w:eastAsia="휴먼모음T" w:hint="eastAsia"/>
          <w:sz w:val="19"/>
        </w:rPr>
      </w:pPr>
      <w:r>
        <w:rPr>
          <w:w w:val="105"/>
          <w:sz w:val="19"/>
        </w:rPr>
        <w:t>⇨ </w:t>
      </w:r>
      <w:r>
        <w:rPr>
          <w:rFonts w:ascii="휴먼모음T" w:hAnsi="휴먼모음T" w:eastAsia="휴먼모음T" w:hint="eastAsia"/>
          <w:w w:val="105"/>
          <w:sz w:val="19"/>
        </w:rPr>
        <w:t>B의 임차보증금은 950만원으로</w:t>
      </w:r>
      <w:r>
        <w:rPr>
          <w:rFonts w:ascii="휴먼모음T" w:hAnsi="휴먼모음T" w:eastAsia="휴먼모음T" w:hint="eastAsia"/>
          <w:spacing w:val="-80"/>
          <w:w w:val="105"/>
          <w:sz w:val="19"/>
        </w:rPr>
        <w:t> </w:t>
      </w:r>
      <w:r>
        <w:rPr>
          <w:rFonts w:ascii="휴먼모음T" w:hAnsi="휴먼모음T" w:eastAsia="휴먼모음T" w:hint="eastAsia"/>
          <w:w w:val="105"/>
          <w:sz w:val="19"/>
        </w:rPr>
        <w:t>산정(1,000만원×0.95)</w:t>
      </w:r>
    </w:p>
    <w:p>
      <w:pPr>
        <w:pStyle w:val="BodyText"/>
        <w:rPr>
          <w:rFonts w:ascii="휴먼모음T"/>
          <w:sz w:val="20"/>
        </w:rPr>
      </w:pPr>
    </w:p>
    <w:p>
      <w:pPr>
        <w:pStyle w:val="BodyText"/>
        <w:spacing w:before="11"/>
        <w:rPr>
          <w:rFonts w:ascii="휴먼모음T"/>
        </w:rPr>
      </w:pPr>
    </w:p>
    <w:p>
      <w:pPr>
        <w:spacing w:before="97"/>
        <w:ind w:left="467" w:right="0" w:firstLine="0"/>
        <w:jc w:val="left"/>
        <w:rPr>
          <w:rFonts w:ascii="Wingdings" w:hAnsi="Wingdings"/>
          <w:sz w:val="21"/>
        </w:rPr>
      </w:pPr>
      <w:r>
        <w:rPr>
          <w:rFonts w:ascii="Tahoma" w:hAnsi="Tahoma"/>
          <w:sz w:val="21"/>
        </w:rPr>
        <w:t>80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88128" coordorigin="1,170" coordsize="11112,14910">
            <v:shape style="position:absolute;left:0;top:170;width:11112;height:14910" type="#_x0000_t75" stroked="false">
              <v:imagedata r:id="rId269" o:title=""/>
            </v:shape>
            <v:shape style="position:absolute;left:10204;top:3968;width:908;height:850" type="#_x0000_t75" stroked="false">
              <v:imagedata r:id="rId125" o:title=""/>
            </v:shape>
            <v:shape style="position:absolute;left:1927;top:3773;width:114;height:106" type="#_x0000_t75" stroked="false">
              <v:imagedata r:id="rId23" o:title=""/>
            </v:shape>
            <v:shape style="position:absolute;left:1927;top:4240;width:114;height:106" type="#_x0000_t75" stroked="false">
              <v:imagedata r:id="rId23" o:title=""/>
            </v:shape>
            <v:shape style="position:absolute;left:1927;top:8076;width:114;height:106" type="#_x0000_t75" stroked="false">
              <v:imagedata r:id="rId23" o:title=""/>
            </v:shape>
            <v:shape style="position:absolute;left:1927;top:9279;width:114;height:106" type="#_x0000_t75" stroked="false">
              <v:imagedata r:id="rId23" o:title=""/>
            </v:shape>
            <v:shape style="position:absolute;left:1587;top:10310;width:7937;height:1718" type="#_x0000_t75" stroked="false">
              <v:imagedata r:id="rId270" o:title=""/>
            </v:shape>
            <v:shape style="position:absolute;left:1744;top:10451;width:285;height:320" type="#_x0000_t75" stroked="false">
              <v:imagedata r:id="rId31" o:title=""/>
            </v:shape>
            <v:shape style="position:absolute;left:2083;top:10503;width:374;height:261" type="#_x0000_t75" stroked="false">
              <v:imagedata r:id="rId190" o:title=""/>
            </v:shape>
            <v:shape style="position:absolute;left:1587;top:10366;width:7937;height:1718" type="#_x0000_t75" stroked="false">
              <v:imagedata r:id="rId271" o:title=""/>
            </v:shape>
            <v:line style="position:absolute" from="1588,12337" to="4423,12337" stroked="true" strokeweight=".36pt" strokecolor="#000000">
              <v:stroke dashstyle="solid"/>
            </v:lin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5"/>
        <w:rPr>
          <w:rFonts w:ascii="휴먼옛체"/>
          <w:sz w:val="18"/>
        </w:rPr>
      </w:pPr>
    </w:p>
    <w:p>
      <w:pPr>
        <w:pStyle w:val="Heading7"/>
        <w:spacing w:before="49"/>
      </w:pPr>
      <w:r>
        <w:rPr/>
        <w:t>라. 조합원입주권</w:t>
      </w:r>
    </w:p>
    <w:p>
      <w:pPr>
        <w:pStyle w:val="Heading9"/>
        <w:numPr>
          <w:ilvl w:val="0"/>
          <w:numId w:val="128"/>
        </w:numPr>
        <w:tabs>
          <w:tab w:pos="973" w:val="left" w:leader="none"/>
        </w:tabs>
        <w:spacing w:line="240" w:lineRule="auto" w:before="120" w:after="0"/>
        <w:ind w:left="972" w:right="0" w:hanging="305"/>
        <w:jc w:val="left"/>
        <w:rPr>
          <w:rFonts w:ascii="함초롬바탕" w:eastAsia="함초롬바탕" w:hint="eastAsia"/>
        </w:rPr>
      </w:pPr>
      <w:r>
        <w:rPr>
          <w:spacing w:val="-12"/>
          <w:w w:val="89"/>
        </w:rPr>
        <w:t>정</w:t>
      </w:r>
      <w:r>
        <w:rPr>
          <w:w w:val="89"/>
        </w:rPr>
        <w:t>의</w:t>
      </w:r>
      <w:r>
        <w:rPr>
          <w:spacing w:val="4"/>
        </w:rPr>
        <w:t> </w:t>
      </w:r>
      <w:r>
        <w:rPr>
          <w:w w:val="170"/>
        </w:rPr>
        <w:t>:</w:t>
      </w:r>
      <w:r>
        <w:rPr>
          <w:spacing w:val="9"/>
        </w:rPr>
        <w:t> </w:t>
      </w:r>
      <w:r>
        <w:rPr>
          <w:rFonts w:ascii="함초롬바탕" w:eastAsia="함초롬바탕" w:hint="eastAsia"/>
          <w:spacing w:val="-6"/>
        </w:rPr>
        <w:t>｢</w:t>
      </w:r>
      <w:r>
        <w:rPr>
          <w:rFonts w:ascii="함초롬바탕" w:eastAsia="함초롬바탕" w:hint="eastAsia"/>
          <w:spacing w:val="-13"/>
          <w:w w:val="94"/>
        </w:rPr>
        <w:t>소</w:t>
      </w:r>
      <w:r>
        <w:rPr>
          <w:rFonts w:ascii="함초롬바탕" w:eastAsia="함초롬바탕" w:hint="eastAsia"/>
          <w:spacing w:val="-12"/>
          <w:w w:val="94"/>
        </w:rPr>
        <w:t>득세</w:t>
      </w:r>
      <w:r>
        <w:rPr>
          <w:rFonts w:ascii="함초롬바탕" w:eastAsia="함초롬바탕" w:hint="eastAsia"/>
          <w:spacing w:val="-13"/>
          <w:w w:val="94"/>
        </w:rPr>
        <w:t>법</w:t>
      </w:r>
      <w:r>
        <w:rPr>
          <w:rFonts w:ascii="함초롬바탕" w:eastAsia="함초롬바탕" w:hint="eastAsia"/>
        </w:rPr>
        <w:t>｣</w:t>
      </w:r>
      <w:r>
        <w:rPr>
          <w:rFonts w:ascii="함초롬바탕" w:eastAsia="함초롬바탕" w:hint="eastAsia"/>
          <w:spacing w:val="33"/>
        </w:rPr>
        <w:t> </w:t>
      </w:r>
      <w:r>
        <w:rPr>
          <w:rFonts w:ascii="함초롬바탕" w:eastAsia="함초롬바탕" w:hint="eastAsia"/>
          <w:spacing w:val="-12"/>
          <w:w w:val="95"/>
        </w:rPr>
        <w:t>제</w:t>
      </w:r>
      <w:r>
        <w:rPr>
          <w:rFonts w:ascii="함초롬바탕" w:eastAsia="함초롬바탕" w:hint="eastAsia"/>
          <w:spacing w:val="-8"/>
          <w:w w:val="95"/>
        </w:rPr>
        <w:t>8</w:t>
      </w:r>
      <w:r>
        <w:rPr>
          <w:rFonts w:ascii="함초롬바탕" w:eastAsia="함초롬바탕" w:hint="eastAsia"/>
          <w:spacing w:val="-8"/>
          <w:w w:val="99"/>
        </w:rPr>
        <w:t>9</w:t>
      </w:r>
      <w:r>
        <w:rPr>
          <w:rFonts w:ascii="함초롬바탕" w:eastAsia="함초롬바탕" w:hint="eastAsia"/>
          <w:spacing w:val="-12"/>
          <w:w w:val="95"/>
        </w:rPr>
        <w:t>조제</w:t>
      </w:r>
      <w:r>
        <w:rPr>
          <w:rFonts w:ascii="함초롬바탕" w:eastAsia="함초롬바탕" w:hint="eastAsia"/>
          <w:spacing w:val="-8"/>
          <w:w w:val="95"/>
        </w:rPr>
        <w:t>2</w:t>
      </w:r>
      <w:r>
        <w:rPr>
          <w:rFonts w:ascii="함초롬바탕" w:eastAsia="함초롬바탕" w:hint="eastAsia"/>
          <w:spacing w:val="-12"/>
          <w:w w:val="94"/>
        </w:rPr>
        <w:t>항</w:t>
      </w:r>
      <w:r>
        <w:rPr>
          <w:rFonts w:ascii="함초롬바탕" w:eastAsia="함초롬바탕" w:hint="eastAsia"/>
          <w:spacing w:val="-1"/>
          <w:w w:val="110"/>
          <w:position w:val="9"/>
          <w:sz w:val="8"/>
        </w:rPr>
        <w:t>2</w:t>
      </w:r>
      <w:r>
        <w:rPr>
          <w:rFonts w:ascii="함초롬바탕" w:eastAsia="함초롬바탕" w:hint="eastAsia"/>
          <w:w w:val="110"/>
          <w:position w:val="9"/>
          <w:sz w:val="8"/>
        </w:rPr>
        <w:t>5</w:t>
      </w:r>
      <w:r>
        <w:rPr>
          <w:rFonts w:ascii="함초롬바탕" w:eastAsia="함초롬바탕" w:hint="eastAsia"/>
          <w:spacing w:val="-1"/>
          <w:w w:val="118"/>
          <w:position w:val="9"/>
          <w:sz w:val="8"/>
        </w:rPr>
        <w:t>)</w:t>
      </w:r>
      <w:r>
        <w:rPr>
          <w:rFonts w:ascii="함초롬바탕" w:eastAsia="함초롬바탕" w:hint="eastAsia"/>
          <w:w w:val="94"/>
        </w:rPr>
        <w:t>에</w:t>
      </w:r>
      <w:r>
        <w:rPr>
          <w:rFonts w:ascii="함초롬바탕" w:eastAsia="함초롬바탕" w:hint="eastAsia"/>
          <w:spacing w:val="28"/>
        </w:rPr>
        <w:t> </w:t>
      </w:r>
      <w:r>
        <w:rPr>
          <w:rFonts w:ascii="함초롬바탕" w:eastAsia="함초롬바탕" w:hint="eastAsia"/>
          <w:spacing w:val="-13"/>
          <w:w w:val="94"/>
        </w:rPr>
        <w:t>따</w:t>
      </w:r>
      <w:r>
        <w:rPr>
          <w:rFonts w:ascii="함초롬바탕" w:eastAsia="함초롬바탕" w:hint="eastAsia"/>
          <w:w w:val="94"/>
        </w:rPr>
        <w:t>른</w:t>
      </w:r>
      <w:r>
        <w:rPr>
          <w:rFonts w:ascii="함초롬바탕" w:eastAsia="함초롬바탕" w:hint="eastAsia"/>
          <w:spacing w:val="28"/>
        </w:rPr>
        <w:t> </w:t>
      </w:r>
      <w:r>
        <w:rPr>
          <w:rFonts w:ascii="함초롬바탕" w:eastAsia="함초롬바탕" w:hint="eastAsia"/>
          <w:spacing w:val="-13"/>
          <w:w w:val="94"/>
        </w:rPr>
        <w:t>조</w:t>
      </w:r>
      <w:r>
        <w:rPr>
          <w:rFonts w:ascii="함초롬바탕" w:eastAsia="함초롬바탕" w:hint="eastAsia"/>
          <w:spacing w:val="-12"/>
          <w:w w:val="94"/>
        </w:rPr>
        <w:t>합원</w:t>
      </w:r>
      <w:r>
        <w:rPr>
          <w:rFonts w:ascii="함초롬바탕" w:eastAsia="함초롬바탕" w:hint="eastAsia"/>
          <w:spacing w:val="-13"/>
          <w:w w:val="94"/>
        </w:rPr>
        <w:t>입</w:t>
      </w:r>
      <w:r>
        <w:rPr>
          <w:rFonts w:ascii="함초롬바탕" w:eastAsia="함초롬바탕" w:hint="eastAsia"/>
          <w:spacing w:val="-12"/>
          <w:w w:val="94"/>
        </w:rPr>
        <w:t>주</w:t>
      </w:r>
      <w:r>
        <w:rPr>
          <w:rFonts w:ascii="함초롬바탕" w:eastAsia="함초롬바탕" w:hint="eastAsia"/>
          <w:w w:val="94"/>
        </w:rPr>
        <w:t>권</w:t>
      </w:r>
    </w:p>
    <w:p>
      <w:pPr>
        <w:pStyle w:val="ListParagraph"/>
        <w:numPr>
          <w:ilvl w:val="0"/>
          <w:numId w:val="128"/>
        </w:numPr>
        <w:tabs>
          <w:tab w:pos="973" w:val="left" w:leader="none"/>
        </w:tabs>
        <w:spacing w:line="240" w:lineRule="auto" w:before="159" w:after="0"/>
        <w:ind w:left="972" w:right="0" w:hanging="305"/>
        <w:jc w:val="left"/>
        <w:rPr>
          <w:rFonts w:ascii="휴먼옛체" w:eastAsia="휴먼옛체" w:hint="eastAsia"/>
          <w:sz w:val="24"/>
        </w:rPr>
      </w:pPr>
      <w:r>
        <w:rPr>
          <w:rFonts w:ascii="휴먼옛체" w:eastAsia="휴먼옛체" w:hint="eastAsia"/>
          <w:spacing w:val="-9"/>
          <w:sz w:val="24"/>
        </w:rPr>
        <w:t>조사방법</w:t>
      </w:r>
    </w:p>
    <w:p>
      <w:pPr>
        <w:pStyle w:val="BodyText"/>
        <w:spacing w:before="4"/>
        <w:rPr>
          <w:rFonts w:ascii="휴먼옛체"/>
          <w:sz w:val="7"/>
        </w:rPr>
      </w:pPr>
    </w:p>
    <w:p>
      <w:pPr>
        <w:pStyle w:val="BodyText"/>
        <w:spacing w:line="390" w:lineRule="exact"/>
        <w:ind w:left="1032"/>
      </w:pPr>
      <w:r>
        <w:rPr/>
        <w:t>조합원입주권 참고자료 확인시 관리처분계획 등 제출받아 보유여부 확인</w:t>
      </w:r>
    </w:p>
    <w:p>
      <w:pPr>
        <w:pStyle w:val="BodyText"/>
        <w:tabs>
          <w:tab w:pos="9441" w:val="right" w:leader="none"/>
        </w:tabs>
        <w:spacing w:line="156" w:lineRule="auto" w:before="135"/>
        <w:ind w:left="1009"/>
        <w:rPr>
          <w:rFonts w:ascii="맑은 고딕" w:eastAsia="맑은 고딕" w:hint="eastAsia"/>
          <w:b/>
          <w:sz w:val="24"/>
        </w:rPr>
      </w:pPr>
      <w:r>
        <w:rPr>
          <w:spacing w:val="-3"/>
        </w:rPr>
        <w:t>기존 </w:t>
      </w:r>
      <w:r>
        <w:rPr>
          <w:spacing w:val="-5"/>
        </w:rPr>
        <w:t>건물(토지)의 평가액에 청산금을 </w:t>
      </w:r>
      <w:r>
        <w:rPr>
          <w:spacing w:val="-4"/>
        </w:rPr>
        <w:t>정산한</w:t>
      </w:r>
      <w:r>
        <w:rPr>
          <w:spacing w:val="40"/>
        </w:rPr>
        <w:t> </w:t>
      </w:r>
      <w:r>
        <w:rPr>
          <w:spacing w:val="-5"/>
        </w:rPr>
        <w:t>금액(분양가액)을</w:t>
      </w:r>
      <w:r>
        <w:rPr>
          <w:spacing w:val="4"/>
        </w:rPr>
        <w:t> </w:t>
      </w:r>
      <w:r>
        <w:rPr>
          <w:spacing w:val="-6"/>
        </w:rPr>
        <w:t>재산가액으로</w:t>
        <w:tab/>
      </w:r>
      <w:r>
        <w:rPr>
          <w:rFonts w:ascii="맑은 고딕" w:eastAsia="맑은 고딕" w:hint="eastAsia"/>
          <w:b/>
          <w:position w:val="-10"/>
          <w:sz w:val="24"/>
        </w:rPr>
        <w:t>3</w:t>
      </w:r>
    </w:p>
    <w:p>
      <w:pPr>
        <w:pStyle w:val="BodyText"/>
        <w:spacing w:line="309" w:lineRule="exact"/>
        <w:ind w:left="1009"/>
      </w:pPr>
      <w:r>
        <w:rPr/>
        <w:t>확인. 기존 건물(토지)의 시가표준액이 동시 조회시 이중반영하지 않고 기존</w:t>
      </w:r>
    </w:p>
    <w:p>
      <w:pPr>
        <w:pStyle w:val="BodyText"/>
        <w:spacing w:line="307" w:lineRule="exact"/>
        <w:ind w:left="1009"/>
      </w:pPr>
      <w:r>
        <w:rPr/>
        <w:t>건물(토지)에 대한 시가표준액은 재산 반영에서 제외처리</w:t>
      </w:r>
    </w:p>
    <w:p>
      <w:pPr>
        <w:spacing w:line="174" w:lineRule="exact" w:before="0"/>
        <w:ind w:left="0" w:right="196" w:firstLine="0"/>
        <w:jc w:val="right"/>
        <w:rPr>
          <w:rFonts w:ascii="휴먼모음T" w:eastAsia="휴먼모음T" w:hint="eastAsia"/>
          <w:sz w:val="20"/>
        </w:rPr>
      </w:pPr>
      <w:r>
        <w:rPr>
          <w:rFonts w:ascii="휴먼모음T" w:eastAsia="휴먼모음T" w:hint="eastAsia"/>
          <w:w w:val="106"/>
          <w:sz w:val="20"/>
        </w:rPr>
        <w:t>조</w:t>
      </w:r>
    </w:p>
    <w:p>
      <w:pPr>
        <w:pStyle w:val="ListParagraph"/>
        <w:numPr>
          <w:ilvl w:val="0"/>
          <w:numId w:val="129"/>
        </w:numPr>
        <w:tabs>
          <w:tab w:pos="1133" w:val="left" w:leader="none"/>
          <w:tab w:pos="9246" w:val="left" w:leader="none"/>
        </w:tabs>
        <w:spacing w:line="314" w:lineRule="exact" w:before="0" w:after="0"/>
        <w:ind w:left="1132" w:right="0" w:hanging="126"/>
        <w:jc w:val="left"/>
        <w:rPr>
          <w:rFonts w:ascii="휴먼모음T" w:hAnsi="휴먼모음T" w:eastAsia="휴먼모음T" w:hint="eastAsia"/>
          <w:sz w:val="20"/>
        </w:rPr>
      </w:pPr>
      <w:r>
        <w:rPr>
          <w:spacing w:val="-13"/>
          <w:sz w:val="23"/>
        </w:rPr>
        <w:t>청산금을</w:t>
      </w:r>
      <w:r>
        <w:rPr>
          <w:spacing w:val="-34"/>
          <w:sz w:val="23"/>
        </w:rPr>
        <w:t> </w:t>
      </w:r>
      <w:r>
        <w:rPr>
          <w:spacing w:val="-12"/>
          <w:sz w:val="23"/>
        </w:rPr>
        <w:t>납부한</w:t>
      </w:r>
      <w:r>
        <w:rPr>
          <w:spacing w:val="-34"/>
          <w:sz w:val="23"/>
        </w:rPr>
        <w:t> </w:t>
      </w:r>
      <w:r>
        <w:rPr>
          <w:spacing w:val="-9"/>
          <w:sz w:val="23"/>
        </w:rPr>
        <w:t>경우</w:t>
      </w:r>
      <w:r>
        <w:rPr>
          <w:spacing w:val="-34"/>
          <w:sz w:val="23"/>
        </w:rPr>
        <w:t> </w:t>
      </w:r>
      <w:r>
        <w:rPr>
          <w:w w:val="110"/>
          <w:sz w:val="23"/>
        </w:rPr>
        <w:t>:</w:t>
      </w:r>
      <w:r>
        <w:rPr>
          <w:spacing w:val="-37"/>
          <w:w w:val="110"/>
          <w:sz w:val="23"/>
        </w:rPr>
        <w:t> </w:t>
      </w:r>
      <w:r>
        <w:rPr>
          <w:spacing w:val="-10"/>
          <w:sz w:val="23"/>
        </w:rPr>
        <w:t>｢도시</w:t>
      </w:r>
      <w:r>
        <w:rPr>
          <w:spacing w:val="-34"/>
          <w:sz w:val="23"/>
        </w:rPr>
        <w:t> </w:t>
      </w:r>
      <w:r>
        <w:rPr>
          <w:sz w:val="23"/>
        </w:rPr>
        <w:t>및</w:t>
      </w:r>
      <w:r>
        <w:rPr>
          <w:spacing w:val="-34"/>
          <w:sz w:val="23"/>
        </w:rPr>
        <w:t> </w:t>
      </w:r>
      <w:r>
        <w:rPr>
          <w:spacing w:val="-15"/>
          <w:sz w:val="23"/>
        </w:rPr>
        <w:t>주거환경정비법｣</w:t>
      </w:r>
      <w:r>
        <w:rPr>
          <w:spacing w:val="-31"/>
          <w:sz w:val="23"/>
        </w:rPr>
        <w:t> </w:t>
      </w:r>
      <w:r>
        <w:rPr>
          <w:spacing w:val="-12"/>
          <w:sz w:val="23"/>
        </w:rPr>
        <w:t>제48조에</w:t>
      </w:r>
      <w:r>
        <w:rPr>
          <w:spacing w:val="-34"/>
          <w:sz w:val="23"/>
        </w:rPr>
        <w:t> </w:t>
      </w:r>
      <w:r>
        <w:rPr>
          <w:spacing w:val="-9"/>
          <w:sz w:val="23"/>
        </w:rPr>
        <w:t>따른</w:t>
      </w:r>
      <w:r>
        <w:rPr>
          <w:spacing w:val="-34"/>
          <w:sz w:val="23"/>
        </w:rPr>
        <w:t> </w:t>
      </w:r>
      <w:r>
        <w:rPr>
          <w:spacing w:val="-15"/>
          <w:sz w:val="23"/>
        </w:rPr>
        <w:t>관리처분계획에</w:t>
        <w:tab/>
      </w:r>
      <w:r>
        <w:rPr>
          <w:rFonts w:ascii="휴먼모음T" w:hAnsi="휴먼모음T" w:eastAsia="휴먼모음T" w:hint="eastAsia"/>
          <w:position w:val="3"/>
          <w:sz w:val="20"/>
        </w:rPr>
        <w:t>사</w:t>
      </w:r>
    </w:p>
    <w:p>
      <w:pPr>
        <w:pStyle w:val="BodyText"/>
        <w:spacing w:line="387" w:lineRule="exact"/>
        <w:ind w:left="1141"/>
      </w:pPr>
      <w:r>
        <w:rPr/>
        <w:t>따라 정하여진 가격(기존건물평가액)에 청산금(납부한 금액)을 합한 금액</w:t>
      </w:r>
    </w:p>
    <w:p>
      <w:pPr>
        <w:pStyle w:val="ListParagraph"/>
        <w:numPr>
          <w:ilvl w:val="0"/>
          <w:numId w:val="129"/>
        </w:numPr>
        <w:tabs>
          <w:tab w:pos="1134" w:val="left" w:leader="none"/>
        </w:tabs>
        <w:spacing w:line="395" w:lineRule="exact" w:before="22" w:after="0"/>
        <w:ind w:left="1133" w:right="0" w:hanging="127"/>
        <w:jc w:val="left"/>
        <w:rPr>
          <w:sz w:val="23"/>
        </w:rPr>
      </w:pPr>
      <w:r>
        <w:rPr>
          <w:spacing w:val="-18"/>
          <w:sz w:val="23"/>
        </w:rPr>
        <w:t>청산금을</w:t>
      </w:r>
      <w:r>
        <w:rPr>
          <w:spacing w:val="-28"/>
          <w:sz w:val="23"/>
        </w:rPr>
        <w:t> </w:t>
      </w:r>
      <w:r>
        <w:rPr>
          <w:spacing w:val="-18"/>
          <w:sz w:val="23"/>
        </w:rPr>
        <w:t>지급받은</w:t>
      </w:r>
      <w:r>
        <w:rPr>
          <w:spacing w:val="-27"/>
          <w:sz w:val="23"/>
        </w:rPr>
        <w:t> </w:t>
      </w:r>
      <w:r>
        <w:rPr>
          <w:spacing w:val="-12"/>
          <w:sz w:val="23"/>
        </w:rPr>
        <w:t>경우</w:t>
      </w:r>
      <w:r>
        <w:rPr>
          <w:spacing w:val="-28"/>
          <w:sz w:val="23"/>
        </w:rPr>
        <w:t> </w:t>
      </w:r>
      <w:r>
        <w:rPr>
          <w:w w:val="110"/>
          <w:sz w:val="23"/>
        </w:rPr>
        <w:t>:</w:t>
      </w:r>
      <w:r>
        <w:rPr>
          <w:spacing w:val="-27"/>
          <w:w w:val="110"/>
          <w:sz w:val="23"/>
        </w:rPr>
        <w:t> </w:t>
      </w:r>
      <w:r>
        <w:rPr>
          <w:spacing w:val="-18"/>
          <w:sz w:val="23"/>
        </w:rPr>
        <w:t>기존건물</w:t>
      </w:r>
      <w:r>
        <w:rPr>
          <w:spacing w:val="-28"/>
          <w:sz w:val="23"/>
        </w:rPr>
        <w:t> </w:t>
      </w:r>
      <w:r>
        <w:rPr>
          <w:spacing w:val="-20"/>
          <w:sz w:val="23"/>
        </w:rPr>
        <w:t>평가액에서</w:t>
      </w:r>
      <w:r>
        <w:rPr>
          <w:spacing w:val="-26"/>
          <w:sz w:val="23"/>
        </w:rPr>
        <w:t> </w:t>
      </w:r>
      <w:r>
        <w:rPr>
          <w:spacing w:val="-20"/>
          <w:sz w:val="23"/>
        </w:rPr>
        <w:t>청산금(지급받은</w:t>
      </w:r>
      <w:r>
        <w:rPr>
          <w:spacing w:val="-28"/>
          <w:sz w:val="23"/>
        </w:rPr>
        <w:t> </w:t>
      </w:r>
      <w:r>
        <w:rPr>
          <w:spacing w:val="-16"/>
          <w:sz w:val="23"/>
        </w:rPr>
        <w:t>금액)을</w:t>
      </w:r>
      <w:r>
        <w:rPr>
          <w:spacing w:val="-28"/>
          <w:sz w:val="23"/>
        </w:rPr>
        <w:t> </w:t>
      </w:r>
      <w:r>
        <w:rPr>
          <w:spacing w:val="-16"/>
          <w:sz w:val="23"/>
        </w:rPr>
        <w:t>차감한</w:t>
      </w:r>
      <w:r>
        <w:rPr>
          <w:spacing w:val="-27"/>
          <w:sz w:val="23"/>
        </w:rPr>
        <w:t> </w:t>
      </w:r>
      <w:r>
        <w:rPr>
          <w:spacing w:val="-24"/>
          <w:sz w:val="23"/>
        </w:rPr>
        <w:t>금액</w:t>
      </w:r>
    </w:p>
    <w:p>
      <w:pPr>
        <w:spacing w:line="201" w:lineRule="auto" w:before="30"/>
        <w:ind w:left="1437" w:right="1212" w:hanging="220"/>
        <w:jc w:val="both"/>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10"/>
          <w:w w:val="95"/>
          <w:sz w:val="19"/>
        </w:rPr>
        <w:t> </w:t>
      </w:r>
      <w:r>
        <w:rPr>
          <w:rFonts w:ascii="휴먼옛체" w:hAnsi="휴먼옛체" w:eastAsia="휴먼옛체" w:hint="eastAsia"/>
          <w:spacing w:val="-14"/>
          <w:w w:val="95"/>
          <w:sz w:val="19"/>
        </w:rPr>
        <w:t>제출서류</w:t>
      </w:r>
      <w:r>
        <w:rPr>
          <w:rFonts w:ascii="휴먼옛체" w:hAnsi="휴먼옛체" w:eastAsia="휴먼옛체" w:hint="eastAsia"/>
          <w:spacing w:val="-37"/>
          <w:w w:val="95"/>
          <w:sz w:val="19"/>
        </w:rPr>
        <w:t> </w:t>
      </w:r>
      <w:r>
        <w:rPr>
          <w:rFonts w:ascii="Yu Gothic" w:hAnsi="Yu Gothic" w:eastAsia="Yu Gothic" w:hint="eastAsia"/>
          <w:w w:val="95"/>
          <w:sz w:val="19"/>
        </w:rPr>
        <w:t>:</w:t>
      </w:r>
      <w:r>
        <w:rPr>
          <w:rFonts w:ascii="Yu Gothic" w:hAnsi="Yu Gothic" w:eastAsia="Yu Gothic" w:hint="eastAsia"/>
          <w:spacing w:val="-6"/>
          <w:w w:val="95"/>
          <w:sz w:val="19"/>
        </w:rPr>
        <w:t> </w:t>
      </w:r>
      <w:r>
        <w:rPr>
          <w:rFonts w:ascii="휴먼옛체" w:hAnsi="휴먼옛체" w:eastAsia="휴먼옛체" w:hint="eastAsia"/>
          <w:spacing w:val="-14"/>
          <w:w w:val="95"/>
          <w:sz w:val="19"/>
        </w:rPr>
        <w:t>분양회사</w:t>
      </w:r>
      <w:r>
        <w:rPr>
          <w:rFonts w:ascii="휴먼옛체" w:hAnsi="휴먼옛체" w:eastAsia="휴먼옛체" w:hint="eastAsia"/>
          <w:spacing w:val="-38"/>
          <w:w w:val="95"/>
          <w:sz w:val="19"/>
        </w:rPr>
        <w:t> </w:t>
      </w:r>
      <w:r>
        <w:rPr>
          <w:rFonts w:ascii="휴먼옛체" w:hAnsi="휴먼옛체" w:eastAsia="휴먼옛체" w:hint="eastAsia"/>
          <w:spacing w:val="-9"/>
          <w:w w:val="95"/>
          <w:sz w:val="19"/>
        </w:rPr>
        <w:t>또는</w:t>
      </w:r>
      <w:r>
        <w:rPr>
          <w:rFonts w:ascii="휴먼옛체" w:hAnsi="휴먼옛체" w:eastAsia="휴먼옛체" w:hint="eastAsia"/>
          <w:spacing w:val="-37"/>
          <w:w w:val="95"/>
          <w:sz w:val="19"/>
        </w:rPr>
        <w:t> </w:t>
      </w:r>
      <w:r>
        <w:rPr>
          <w:rFonts w:ascii="휴먼옛체" w:hAnsi="휴먼옛체" w:eastAsia="휴먼옛체" w:hint="eastAsia"/>
          <w:spacing w:val="-14"/>
          <w:w w:val="95"/>
          <w:sz w:val="19"/>
        </w:rPr>
        <w:t>재건축조합</w:t>
      </w:r>
      <w:r>
        <w:rPr>
          <w:rFonts w:ascii="휴먼옛체" w:hAnsi="휴먼옛체" w:eastAsia="휴먼옛체" w:hint="eastAsia"/>
          <w:spacing w:val="-37"/>
          <w:w w:val="95"/>
          <w:sz w:val="19"/>
        </w:rPr>
        <w:t> </w:t>
      </w:r>
      <w:r>
        <w:rPr>
          <w:rFonts w:ascii="휴먼옛체" w:hAnsi="휴먼옛체" w:eastAsia="휴먼옛체" w:hint="eastAsia"/>
          <w:spacing w:val="-9"/>
          <w:w w:val="95"/>
          <w:sz w:val="19"/>
        </w:rPr>
        <w:t>등과</w:t>
      </w:r>
      <w:r>
        <w:rPr>
          <w:rFonts w:ascii="휴먼옛체" w:hAnsi="휴먼옛체" w:eastAsia="휴먼옛체" w:hint="eastAsia"/>
          <w:spacing w:val="-38"/>
          <w:w w:val="95"/>
          <w:sz w:val="19"/>
        </w:rPr>
        <w:t> </w:t>
      </w:r>
      <w:r>
        <w:rPr>
          <w:rFonts w:ascii="휴먼옛체" w:hAnsi="휴먼옛체" w:eastAsia="휴먼옛체" w:hint="eastAsia"/>
          <w:spacing w:val="-12"/>
          <w:w w:val="95"/>
          <w:sz w:val="19"/>
        </w:rPr>
        <w:t>작성한</w:t>
      </w:r>
      <w:r>
        <w:rPr>
          <w:rFonts w:ascii="휴먼옛체" w:hAnsi="휴먼옛체" w:eastAsia="휴먼옛체" w:hint="eastAsia"/>
          <w:spacing w:val="-37"/>
          <w:w w:val="95"/>
          <w:sz w:val="19"/>
        </w:rPr>
        <w:t> </w:t>
      </w:r>
      <w:r>
        <w:rPr>
          <w:rFonts w:ascii="휴먼옛체" w:hAnsi="휴먼옛체" w:eastAsia="휴먼옛체" w:hint="eastAsia"/>
          <w:spacing w:val="-12"/>
          <w:w w:val="95"/>
          <w:sz w:val="19"/>
        </w:rPr>
        <w:t>계약서</w:t>
      </w:r>
      <w:r>
        <w:rPr>
          <w:rFonts w:ascii="휴먼옛체" w:hAnsi="휴먼옛체" w:eastAsia="휴먼옛체" w:hint="eastAsia"/>
          <w:spacing w:val="-37"/>
          <w:w w:val="95"/>
          <w:sz w:val="19"/>
        </w:rPr>
        <w:t> </w:t>
      </w:r>
      <w:r>
        <w:rPr>
          <w:rFonts w:ascii="휴먼옛체" w:hAnsi="휴먼옛체" w:eastAsia="휴먼옛체" w:hint="eastAsia"/>
          <w:spacing w:val="-12"/>
          <w:w w:val="95"/>
          <w:sz w:val="19"/>
        </w:rPr>
        <w:t>사본</w:t>
      </w:r>
      <w:r>
        <w:rPr>
          <w:rFonts w:ascii="Yu Gothic" w:hAnsi="Yu Gothic" w:eastAsia="Yu Gothic" w:hint="eastAsia"/>
          <w:spacing w:val="-12"/>
          <w:w w:val="95"/>
          <w:sz w:val="19"/>
        </w:rPr>
        <w:t>,</w:t>
      </w:r>
      <w:r>
        <w:rPr>
          <w:rFonts w:ascii="Yu Gothic" w:hAnsi="Yu Gothic" w:eastAsia="Yu Gothic" w:hint="eastAsia"/>
          <w:spacing w:val="-7"/>
          <w:w w:val="95"/>
          <w:sz w:val="19"/>
        </w:rPr>
        <w:t> </w:t>
      </w:r>
      <w:r>
        <w:rPr>
          <w:rFonts w:ascii="휴먼옛체" w:hAnsi="휴먼옛체" w:eastAsia="휴먼옛체" w:hint="eastAsia"/>
          <w:spacing w:val="-15"/>
          <w:w w:val="95"/>
          <w:sz w:val="19"/>
        </w:rPr>
        <w:t>분양대금</w:t>
      </w:r>
      <w:r>
        <w:rPr>
          <w:spacing w:val="-15"/>
          <w:w w:val="95"/>
          <w:sz w:val="19"/>
        </w:rPr>
        <w:t>･</w:t>
      </w:r>
      <w:r>
        <w:rPr>
          <w:rFonts w:ascii="휴먼옛체" w:hAnsi="휴먼옛체" w:eastAsia="휴먼옛체" w:hint="eastAsia"/>
          <w:spacing w:val="-15"/>
          <w:w w:val="95"/>
          <w:sz w:val="19"/>
        </w:rPr>
        <w:t>청산금</w:t>
      </w:r>
      <w:r>
        <w:rPr>
          <w:rFonts w:ascii="휴먼옛체" w:hAnsi="휴먼옛체" w:eastAsia="휴먼옛체" w:hint="eastAsia"/>
          <w:spacing w:val="-37"/>
          <w:w w:val="95"/>
          <w:sz w:val="19"/>
        </w:rPr>
        <w:t> </w:t>
      </w:r>
      <w:r>
        <w:rPr>
          <w:rFonts w:ascii="휴먼옛체" w:hAnsi="휴먼옛체" w:eastAsia="휴먼옛체" w:hint="eastAsia"/>
          <w:w w:val="95"/>
          <w:sz w:val="19"/>
        </w:rPr>
        <w:t>등</w:t>
      </w:r>
      <w:r>
        <w:rPr>
          <w:rFonts w:ascii="휴먼옛체" w:hAnsi="휴먼옛체" w:eastAsia="휴먼옛체" w:hint="eastAsia"/>
          <w:spacing w:val="-37"/>
          <w:w w:val="95"/>
          <w:sz w:val="19"/>
        </w:rPr>
        <w:t> </w:t>
      </w:r>
      <w:r>
        <w:rPr>
          <w:rFonts w:ascii="휴먼옛체" w:hAnsi="휴먼옛체" w:eastAsia="휴먼옛체" w:hint="eastAsia"/>
          <w:spacing w:val="-15"/>
          <w:w w:val="95"/>
          <w:sz w:val="19"/>
        </w:rPr>
        <w:t>납입영수증</w:t>
      </w:r>
      <w:r>
        <w:rPr>
          <w:rFonts w:ascii="Yu Gothic" w:hAnsi="Yu Gothic" w:eastAsia="Yu Gothic" w:hint="eastAsia"/>
          <w:spacing w:val="-15"/>
          <w:w w:val="95"/>
          <w:sz w:val="19"/>
        </w:rPr>
        <w:t>, </w:t>
      </w:r>
      <w:r>
        <w:rPr>
          <w:rFonts w:ascii="휴먼옛체" w:hAnsi="휴먼옛체" w:eastAsia="휴먼옛체" w:hint="eastAsia"/>
          <w:spacing w:val="-13"/>
          <w:sz w:val="19"/>
        </w:rPr>
        <w:t>분양가액확인서</w:t>
      </w:r>
      <w:r>
        <w:rPr>
          <w:rFonts w:ascii="휴먼옛체" w:hAnsi="휴먼옛체" w:eastAsia="휴먼옛체" w:hint="eastAsia"/>
          <w:spacing w:val="-11"/>
          <w:sz w:val="19"/>
        </w:rPr>
        <w:t> </w:t>
      </w:r>
      <w:r>
        <w:rPr>
          <w:rFonts w:ascii="휴먼옛체" w:hAnsi="휴먼옛체" w:eastAsia="휴먼옛체" w:hint="eastAsia"/>
          <w:sz w:val="19"/>
        </w:rPr>
        <w:t>등</w:t>
      </w:r>
    </w:p>
    <w:p>
      <w:pPr>
        <w:spacing w:line="189" w:lineRule="auto" w:before="50"/>
        <w:ind w:left="1432" w:right="1212" w:hanging="215"/>
        <w:jc w:val="both"/>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5"/>
          <w:sz w:val="19"/>
        </w:rPr>
        <w:t> </w:t>
      </w:r>
      <w:r>
        <w:rPr>
          <w:rFonts w:ascii="휴먼옛체" w:hAnsi="휴먼옛체" w:eastAsia="휴먼옛체" w:hint="eastAsia"/>
          <w:spacing w:val="-3"/>
          <w:sz w:val="19"/>
        </w:rPr>
        <w:t>이주비는</w:t>
      </w:r>
      <w:r>
        <w:rPr>
          <w:rFonts w:ascii="휴먼옛체" w:hAnsi="휴먼옛체" w:eastAsia="휴먼옛체" w:hint="eastAsia"/>
          <w:spacing w:val="-48"/>
          <w:sz w:val="19"/>
        </w:rPr>
        <w:t> </w:t>
      </w:r>
      <w:r>
        <w:rPr>
          <w:rFonts w:ascii="휴먼옛체" w:hAnsi="휴먼옛체" w:eastAsia="휴먼옛체" w:hint="eastAsia"/>
          <w:spacing w:val="-3"/>
          <w:sz w:val="19"/>
        </w:rPr>
        <w:t>부채로써</w:t>
      </w:r>
      <w:r>
        <w:rPr>
          <w:rFonts w:ascii="휴먼옛체" w:hAnsi="휴먼옛체" w:eastAsia="휴먼옛체" w:hint="eastAsia"/>
          <w:spacing w:val="-48"/>
          <w:sz w:val="19"/>
        </w:rPr>
        <w:t> </w:t>
      </w:r>
      <w:r>
        <w:rPr>
          <w:rFonts w:ascii="휴먼옛체" w:hAnsi="휴먼옛체" w:eastAsia="휴먼옛체" w:hint="eastAsia"/>
          <w:spacing w:val="-3"/>
          <w:sz w:val="19"/>
        </w:rPr>
        <w:t>금융기관에서</w:t>
      </w:r>
      <w:r>
        <w:rPr>
          <w:rFonts w:ascii="휴먼옛체" w:hAnsi="휴먼옛체" w:eastAsia="휴먼옛체" w:hint="eastAsia"/>
          <w:spacing w:val="-48"/>
          <w:sz w:val="19"/>
        </w:rPr>
        <w:t> </w:t>
      </w:r>
      <w:r>
        <w:rPr>
          <w:rFonts w:ascii="휴먼옛체" w:hAnsi="휴먼옛체" w:eastAsia="휴먼옛체" w:hint="eastAsia"/>
          <w:spacing w:val="-3"/>
          <w:sz w:val="19"/>
        </w:rPr>
        <w:t>조합원에게</w:t>
      </w:r>
      <w:r>
        <w:rPr>
          <w:rFonts w:ascii="휴먼옛체" w:hAnsi="휴먼옛체" w:eastAsia="휴먼옛체" w:hint="eastAsia"/>
          <w:spacing w:val="-48"/>
          <w:sz w:val="19"/>
        </w:rPr>
        <w:t> </w:t>
      </w:r>
      <w:r>
        <w:rPr>
          <w:rFonts w:ascii="휴먼옛체" w:hAnsi="휴먼옛체" w:eastAsia="휴먼옛체" w:hint="eastAsia"/>
          <w:sz w:val="19"/>
        </w:rPr>
        <w:t>지급한</w:t>
      </w:r>
      <w:r>
        <w:rPr>
          <w:rFonts w:ascii="휴먼옛체" w:hAnsi="휴먼옛체" w:eastAsia="휴먼옛체" w:hint="eastAsia"/>
          <w:spacing w:val="-48"/>
          <w:sz w:val="19"/>
        </w:rPr>
        <w:t> </w:t>
      </w:r>
      <w:r>
        <w:rPr>
          <w:rFonts w:ascii="휴먼옛체" w:hAnsi="휴먼옛체" w:eastAsia="휴먼옛체" w:hint="eastAsia"/>
          <w:sz w:val="19"/>
        </w:rPr>
        <w:t>경우</w:t>
      </w:r>
      <w:r>
        <w:rPr>
          <w:rFonts w:ascii="휴먼옛체" w:hAnsi="휴먼옛체" w:eastAsia="휴먼옛체" w:hint="eastAsia"/>
          <w:spacing w:val="-48"/>
          <w:sz w:val="19"/>
        </w:rPr>
        <w:t> </w:t>
      </w:r>
      <w:r>
        <w:rPr>
          <w:rFonts w:ascii="휴먼옛체" w:hAnsi="휴먼옛체" w:eastAsia="휴먼옛체" w:hint="eastAsia"/>
          <w:spacing w:val="-3"/>
          <w:sz w:val="19"/>
        </w:rPr>
        <w:t>금융부채</w:t>
      </w:r>
      <w:r>
        <w:rPr>
          <w:rFonts w:ascii="휴먼옛체" w:hAnsi="휴먼옛체" w:eastAsia="휴먼옛체" w:hint="eastAsia"/>
          <w:spacing w:val="-48"/>
          <w:sz w:val="19"/>
        </w:rPr>
        <w:t> </w:t>
      </w:r>
      <w:r>
        <w:rPr>
          <w:rFonts w:ascii="휴먼옛체" w:hAnsi="휴먼옛체" w:eastAsia="휴먼옛체" w:hint="eastAsia"/>
          <w:spacing w:val="-3"/>
          <w:sz w:val="19"/>
        </w:rPr>
        <w:t>회신여부</w:t>
      </w:r>
      <w:r>
        <w:rPr>
          <w:rFonts w:ascii="휴먼옛체" w:hAnsi="휴먼옛체" w:eastAsia="휴먼옛체" w:hint="eastAsia"/>
          <w:spacing w:val="-48"/>
          <w:sz w:val="19"/>
        </w:rPr>
        <w:t> </w:t>
      </w:r>
      <w:r>
        <w:rPr>
          <w:rFonts w:ascii="휴먼옛체" w:hAnsi="휴먼옛체" w:eastAsia="휴먼옛체" w:hint="eastAsia"/>
          <w:spacing w:val="-3"/>
          <w:sz w:val="19"/>
        </w:rPr>
        <w:t>확인하여 </w:t>
      </w:r>
      <w:r>
        <w:rPr>
          <w:rFonts w:ascii="휴먼옛체" w:hAnsi="휴먼옛체" w:eastAsia="휴먼옛체" w:hint="eastAsia"/>
          <w:spacing w:val="-14"/>
          <w:w w:val="95"/>
          <w:sz w:val="19"/>
        </w:rPr>
        <w:t>회신되지</w:t>
      </w:r>
      <w:r>
        <w:rPr>
          <w:rFonts w:ascii="휴먼옛체" w:hAnsi="휴먼옛체" w:eastAsia="휴먼옛체" w:hint="eastAsia"/>
          <w:spacing w:val="-25"/>
          <w:w w:val="95"/>
          <w:sz w:val="19"/>
        </w:rPr>
        <w:t> </w:t>
      </w:r>
      <w:r>
        <w:rPr>
          <w:rFonts w:ascii="휴먼옛체" w:hAnsi="휴먼옛체" w:eastAsia="휴먼옛체" w:hint="eastAsia"/>
          <w:spacing w:val="-9"/>
          <w:w w:val="95"/>
          <w:sz w:val="19"/>
        </w:rPr>
        <w:t>않은</w:t>
      </w:r>
      <w:r>
        <w:rPr>
          <w:rFonts w:ascii="휴먼옛체" w:hAnsi="휴먼옛체" w:eastAsia="휴먼옛체" w:hint="eastAsia"/>
          <w:spacing w:val="-25"/>
          <w:w w:val="95"/>
          <w:sz w:val="19"/>
        </w:rPr>
        <w:t> </w:t>
      </w:r>
      <w:r>
        <w:rPr>
          <w:rFonts w:ascii="휴먼옛체" w:hAnsi="휴먼옛체" w:eastAsia="휴먼옛체" w:hint="eastAsia"/>
          <w:spacing w:val="-9"/>
          <w:w w:val="95"/>
          <w:sz w:val="19"/>
        </w:rPr>
        <w:t>경우</w:t>
      </w:r>
      <w:r>
        <w:rPr>
          <w:rFonts w:ascii="휴먼옛체" w:hAnsi="휴먼옛체" w:eastAsia="휴먼옛체" w:hint="eastAsia"/>
          <w:spacing w:val="-25"/>
          <w:w w:val="95"/>
          <w:sz w:val="19"/>
        </w:rPr>
        <w:t> </w:t>
      </w:r>
      <w:r>
        <w:rPr>
          <w:rFonts w:ascii="휴먼옛체" w:hAnsi="휴먼옛체" w:eastAsia="휴먼옛체" w:hint="eastAsia"/>
          <w:spacing w:val="-15"/>
          <w:w w:val="95"/>
          <w:sz w:val="19"/>
        </w:rPr>
        <w:t>부채증명서</w:t>
      </w:r>
      <w:r>
        <w:rPr>
          <w:rFonts w:ascii="휴먼옛체" w:hAnsi="휴먼옛체" w:eastAsia="휴먼옛체" w:hint="eastAsia"/>
          <w:spacing w:val="-25"/>
          <w:w w:val="95"/>
          <w:sz w:val="19"/>
        </w:rPr>
        <w:t> </w:t>
      </w:r>
      <w:r>
        <w:rPr>
          <w:rFonts w:ascii="휴먼옛체" w:hAnsi="휴먼옛체" w:eastAsia="휴먼옛체" w:hint="eastAsia"/>
          <w:spacing w:val="-14"/>
          <w:w w:val="95"/>
          <w:sz w:val="19"/>
        </w:rPr>
        <w:t>제출받아</w:t>
      </w:r>
      <w:r>
        <w:rPr>
          <w:rFonts w:ascii="휴먼옛체" w:hAnsi="휴먼옛체" w:eastAsia="휴먼옛체" w:hint="eastAsia"/>
          <w:spacing w:val="-25"/>
          <w:w w:val="95"/>
          <w:sz w:val="19"/>
        </w:rPr>
        <w:t> </w:t>
      </w:r>
      <w:r>
        <w:rPr>
          <w:rFonts w:ascii="휴먼옛체" w:hAnsi="휴먼옛체" w:eastAsia="휴먼옛체" w:hint="eastAsia"/>
          <w:spacing w:val="-12"/>
          <w:w w:val="95"/>
          <w:sz w:val="19"/>
        </w:rPr>
        <w:t>부채로</w:t>
      </w:r>
      <w:r>
        <w:rPr>
          <w:rFonts w:ascii="휴먼옛체" w:hAnsi="휴먼옛체" w:eastAsia="휴먼옛체" w:hint="eastAsia"/>
          <w:spacing w:val="-25"/>
          <w:w w:val="95"/>
          <w:sz w:val="19"/>
        </w:rPr>
        <w:t> </w:t>
      </w:r>
      <w:r>
        <w:rPr>
          <w:rFonts w:ascii="휴먼옛체" w:hAnsi="휴먼옛체" w:eastAsia="휴먼옛체" w:hint="eastAsia"/>
          <w:spacing w:val="-15"/>
          <w:w w:val="95"/>
          <w:sz w:val="19"/>
        </w:rPr>
        <w:t>반영하며</w:t>
      </w:r>
      <w:r>
        <w:rPr>
          <w:rFonts w:ascii="Yu Gothic" w:hAnsi="Yu Gothic" w:eastAsia="Yu Gothic" w:hint="eastAsia"/>
          <w:spacing w:val="-15"/>
          <w:w w:val="95"/>
          <w:sz w:val="19"/>
        </w:rPr>
        <w:t>,</w:t>
      </w:r>
      <w:r>
        <w:rPr>
          <w:rFonts w:ascii="Yu Gothic" w:hAnsi="Yu Gothic" w:eastAsia="Yu Gothic" w:hint="eastAsia"/>
          <w:spacing w:val="6"/>
          <w:w w:val="95"/>
          <w:sz w:val="19"/>
        </w:rPr>
        <w:t> </w:t>
      </w:r>
      <w:r>
        <w:rPr>
          <w:rFonts w:ascii="휴먼옛체" w:hAnsi="휴먼옛체" w:eastAsia="휴먼옛체" w:hint="eastAsia"/>
          <w:spacing w:val="-16"/>
          <w:w w:val="95"/>
          <w:sz w:val="19"/>
        </w:rPr>
        <w:t>재개발조합에서</w:t>
      </w:r>
      <w:r>
        <w:rPr>
          <w:rFonts w:ascii="휴먼옛체" w:hAnsi="휴먼옛체" w:eastAsia="휴먼옛체" w:hint="eastAsia"/>
          <w:spacing w:val="-25"/>
          <w:w w:val="95"/>
          <w:sz w:val="19"/>
        </w:rPr>
        <w:t> </w:t>
      </w:r>
      <w:r>
        <w:rPr>
          <w:rFonts w:ascii="휴먼옛체" w:hAnsi="휴먼옛체" w:eastAsia="휴먼옛체" w:hint="eastAsia"/>
          <w:spacing w:val="-15"/>
          <w:w w:val="95"/>
          <w:sz w:val="19"/>
        </w:rPr>
        <w:t>조합원에게</w:t>
      </w:r>
      <w:r>
        <w:rPr>
          <w:rFonts w:ascii="휴먼옛체" w:hAnsi="휴먼옛체" w:eastAsia="휴먼옛체" w:hint="eastAsia"/>
          <w:spacing w:val="-25"/>
          <w:w w:val="95"/>
          <w:sz w:val="19"/>
        </w:rPr>
        <w:t> </w:t>
      </w:r>
      <w:r>
        <w:rPr>
          <w:rFonts w:ascii="휴먼옛체" w:hAnsi="휴먼옛체" w:eastAsia="휴먼옛체" w:hint="eastAsia"/>
          <w:spacing w:val="-18"/>
          <w:w w:val="95"/>
          <w:sz w:val="19"/>
        </w:rPr>
        <w:t>지급한 </w:t>
      </w:r>
      <w:r>
        <w:rPr>
          <w:rFonts w:ascii="휴먼옛체" w:hAnsi="휴먼옛체" w:eastAsia="휴먼옛체" w:hint="eastAsia"/>
          <w:spacing w:val="-6"/>
          <w:sz w:val="19"/>
        </w:rPr>
        <w:t>경우 관련 </w:t>
      </w:r>
      <w:r>
        <w:rPr>
          <w:rFonts w:ascii="휴먼옛체" w:hAnsi="휴먼옛체" w:eastAsia="휴먼옛체" w:hint="eastAsia"/>
          <w:spacing w:val="-9"/>
          <w:sz w:val="19"/>
        </w:rPr>
        <w:t>이주비 </w:t>
      </w:r>
      <w:r>
        <w:rPr>
          <w:rFonts w:ascii="휴먼옛체" w:hAnsi="휴먼옛체" w:eastAsia="휴먼옛체" w:hint="eastAsia"/>
          <w:spacing w:val="-10"/>
          <w:sz w:val="19"/>
        </w:rPr>
        <w:t>지급내역 확인서를 제출받아 부채로</w:t>
      </w:r>
      <w:r>
        <w:rPr>
          <w:rFonts w:ascii="휴먼옛체" w:hAnsi="휴먼옛체" w:eastAsia="휴먼옛체" w:hint="eastAsia"/>
          <w:spacing w:val="-35"/>
          <w:sz w:val="19"/>
        </w:rPr>
        <w:t> </w:t>
      </w:r>
      <w:r>
        <w:rPr>
          <w:rFonts w:ascii="휴먼옛체" w:hAnsi="휴먼옛체" w:eastAsia="휴먼옛체" w:hint="eastAsia"/>
          <w:spacing w:val="-7"/>
          <w:sz w:val="19"/>
        </w:rPr>
        <w:t>반영</w:t>
      </w:r>
    </w:p>
    <w:p>
      <w:pPr>
        <w:pStyle w:val="BodyText"/>
        <w:spacing w:line="218" w:lineRule="auto" w:before="107"/>
        <w:ind w:left="1023" w:right="1215"/>
        <w:jc w:val="both"/>
      </w:pPr>
      <w:r>
        <w:rPr>
          <w:spacing w:val="-5"/>
        </w:rPr>
        <w:t>조합원입주권 </w:t>
      </w:r>
      <w:r>
        <w:rPr>
          <w:spacing w:val="-3"/>
        </w:rPr>
        <w:t>매매 </w:t>
      </w:r>
      <w:r>
        <w:rPr>
          <w:spacing w:val="-4"/>
        </w:rPr>
        <w:t>등으로 소유권 변동이 </w:t>
      </w:r>
      <w:r>
        <w:rPr>
          <w:spacing w:val="-3"/>
        </w:rPr>
        <w:t>있는 경우 </w:t>
      </w:r>
      <w:r>
        <w:rPr>
          <w:spacing w:val="-5"/>
        </w:rPr>
        <w:t>양도소득세, 취･등록세 </w:t>
      </w:r>
      <w:r>
        <w:rPr>
          <w:spacing w:val="-6"/>
        </w:rPr>
        <w:t>관련 </w:t>
      </w:r>
      <w:r>
        <w:rPr>
          <w:spacing w:val="-8"/>
        </w:rPr>
        <w:t>자료, </w:t>
      </w:r>
      <w:r>
        <w:rPr>
          <w:spacing w:val="-10"/>
        </w:rPr>
        <w:t>매매계약서 </w:t>
      </w:r>
      <w:r>
        <w:rPr/>
        <w:t>등 </w:t>
      </w:r>
      <w:r>
        <w:rPr>
          <w:spacing w:val="-10"/>
        </w:rPr>
        <w:t>확인가능한 공적자료를 </w:t>
      </w:r>
      <w:r>
        <w:rPr>
          <w:spacing w:val="-9"/>
        </w:rPr>
        <w:t>징구하여 </w:t>
      </w:r>
      <w:r>
        <w:rPr>
          <w:spacing w:val="-7"/>
        </w:rPr>
        <w:t>확인 </w:t>
      </w:r>
      <w:r>
        <w:rPr/>
        <w:t>후</w:t>
      </w:r>
      <w:r>
        <w:rPr>
          <w:spacing w:val="-28"/>
        </w:rPr>
        <w:t> </w:t>
      </w:r>
      <w:r>
        <w:rPr>
          <w:spacing w:val="-12"/>
        </w:rPr>
        <w:t>기타(증여) </w:t>
      </w:r>
      <w:r>
        <w:rPr>
          <w:spacing w:val="-4"/>
        </w:rPr>
        <w:t>재산으로 반영하여</w:t>
      </w:r>
      <w:r>
        <w:rPr>
          <w:spacing w:val="12"/>
        </w:rPr>
        <w:t> </w:t>
      </w:r>
      <w:r>
        <w:rPr>
          <w:spacing w:val="-5"/>
        </w:rPr>
        <w:t>확인</w:t>
      </w:r>
    </w:p>
    <w:p>
      <w:pPr>
        <w:pStyle w:val="BodyText"/>
        <w:spacing w:line="218" w:lineRule="auto" w:before="97"/>
        <w:ind w:left="1009" w:right="1221"/>
        <w:jc w:val="both"/>
      </w:pPr>
      <w:r>
        <w:rPr>
          <w:spacing w:val="-6"/>
        </w:rPr>
        <w:t>재개발 </w:t>
      </w:r>
      <w:r>
        <w:rPr>
          <w:spacing w:val="-7"/>
        </w:rPr>
        <w:t>완료되어 </w:t>
      </w:r>
      <w:r>
        <w:rPr>
          <w:spacing w:val="-4"/>
        </w:rPr>
        <w:t>해당 </w:t>
      </w:r>
      <w:r>
        <w:rPr>
          <w:spacing w:val="-7"/>
        </w:rPr>
        <w:t>조합입주권이 </w:t>
      </w:r>
      <w:r>
        <w:rPr>
          <w:spacing w:val="-6"/>
        </w:rPr>
        <w:t>주택으로 전환된 </w:t>
      </w:r>
      <w:r>
        <w:rPr>
          <w:spacing w:val="-4"/>
        </w:rPr>
        <w:t>경우 </w:t>
      </w:r>
      <w:r>
        <w:rPr>
          <w:spacing w:val="-6"/>
        </w:rPr>
        <w:t>부동산</w:t>
      </w:r>
      <w:r>
        <w:rPr>
          <w:spacing w:val="-52"/>
        </w:rPr>
        <w:t> </w:t>
      </w:r>
      <w:r>
        <w:rPr>
          <w:spacing w:val="-12"/>
        </w:rPr>
        <w:t>등기부등본 </w:t>
      </w:r>
      <w:r>
        <w:rPr>
          <w:spacing w:val="-21"/>
        </w:rPr>
        <w:t>확인하여</w:t>
      </w:r>
      <w:r>
        <w:rPr>
          <w:spacing w:val="-47"/>
        </w:rPr>
        <w:t> </w:t>
      </w:r>
      <w:r>
        <w:rPr>
          <w:spacing w:val="-25"/>
        </w:rPr>
        <w:t>조합원입주권내역과</w:t>
      </w:r>
      <w:r>
        <w:rPr>
          <w:spacing w:val="-47"/>
        </w:rPr>
        <w:t> </w:t>
      </w:r>
      <w:r>
        <w:rPr>
          <w:spacing w:val="-23"/>
        </w:rPr>
        <w:t>등기부등본상</w:t>
      </w:r>
      <w:r>
        <w:rPr>
          <w:spacing w:val="-46"/>
        </w:rPr>
        <w:t> </w:t>
      </w:r>
      <w:r>
        <w:rPr>
          <w:spacing w:val="-14"/>
        </w:rPr>
        <w:t>물건</w:t>
      </w:r>
      <w:r>
        <w:rPr>
          <w:spacing w:val="-47"/>
        </w:rPr>
        <w:t> </w:t>
      </w:r>
      <w:r>
        <w:rPr>
          <w:spacing w:val="-18"/>
        </w:rPr>
        <w:t>내역이</w:t>
      </w:r>
      <w:r>
        <w:rPr>
          <w:spacing w:val="-46"/>
        </w:rPr>
        <w:t> </w:t>
      </w:r>
      <w:r>
        <w:rPr>
          <w:spacing w:val="-21"/>
        </w:rPr>
        <w:t>일치하는</w:t>
      </w:r>
      <w:r>
        <w:rPr>
          <w:spacing w:val="-46"/>
        </w:rPr>
        <w:t> </w:t>
      </w:r>
      <w:r>
        <w:rPr>
          <w:spacing w:val="-15"/>
        </w:rPr>
        <w:t>경우</w:t>
      </w:r>
      <w:r>
        <w:rPr>
          <w:spacing w:val="-46"/>
        </w:rPr>
        <w:t> </w:t>
      </w:r>
      <w:r>
        <w:rPr>
          <w:spacing w:val="-28"/>
        </w:rPr>
        <w:t>조합원입주권 </w:t>
      </w:r>
      <w:r>
        <w:rPr>
          <w:spacing w:val="-12"/>
        </w:rPr>
        <w:t>자료 </w:t>
      </w:r>
      <w:r>
        <w:rPr>
          <w:spacing w:val="-19"/>
        </w:rPr>
        <w:t>삭제하고, </w:t>
      </w:r>
      <w:r>
        <w:rPr>
          <w:spacing w:val="-16"/>
        </w:rPr>
        <w:t>전환된 주택을 </w:t>
      </w:r>
      <w:r>
        <w:rPr>
          <w:spacing w:val="-18"/>
        </w:rPr>
        <w:t>재산으로 </w:t>
      </w:r>
      <w:r>
        <w:rPr>
          <w:spacing w:val="-12"/>
        </w:rPr>
        <w:t>확인</w:t>
      </w:r>
      <w:r>
        <w:rPr>
          <w:spacing w:val="-9"/>
        </w:rPr>
        <w:t> </w:t>
      </w:r>
      <w:r>
        <w:rPr>
          <w:spacing w:val="-23"/>
        </w:rPr>
        <w:t>반영</w:t>
      </w:r>
    </w:p>
    <w:p>
      <w:pPr>
        <w:pStyle w:val="BodyText"/>
        <w:spacing w:before="4"/>
        <w:rPr>
          <w:sz w:val="11"/>
        </w:rPr>
      </w:pPr>
    </w:p>
    <w:p>
      <w:pPr>
        <w:spacing w:line="380" w:lineRule="exact" w:before="0"/>
        <w:ind w:left="0" w:right="3434" w:firstLine="0"/>
        <w:jc w:val="right"/>
        <w:rPr>
          <w:rFonts w:ascii="맑은 고딕" w:eastAsia="맑은 고딕" w:hint="eastAsia"/>
          <w:b/>
          <w:sz w:val="21"/>
        </w:rPr>
      </w:pPr>
      <w:r>
        <w:rPr>
          <w:rFonts w:ascii="맑은 고딕" w:eastAsia="맑은 고딕" w:hint="eastAsia"/>
          <w:b/>
          <w:color w:val="FFFFFF"/>
          <w:w w:val="90"/>
          <w:position w:val="2"/>
          <w:sz w:val="18"/>
        </w:rPr>
        <w:t>주의 </w:t>
      </w:r>
      <w:r>
        <w:rPr>
          <w:rFonts w:ascii="맑은 고딕" w:eastAsia="맑은 고딕" w:hint="eastAsia"/>
          <w:b/>
          <w:w w:val="90"/>
          <w:sz w:val="21"/>
        </w:rPr>
        <w:t>조합원입주권(분양권)이 없다고 주장하는 경우 처리방법</w:t>
      </w:r>
    </w:p>
    <w:p>
      <w:pPr>
        <w:pStyle w:val="ListParagraph"/>
        <w:numPr>
          <w:ilvl w:val="0"/>
          <w:numId w:val="130"/>
        </w:numPr>
        <w:tabs>
          <w:tab w:pos="142" w:val="left" w:leader="none"/>
        </w:tabs>
        <w:spacing w:line="316" w:lineRule="exact" w:before="7" w:after="0"/>
        <w:ind w:left="766" w:right="3383" w:hanging="767"/>
        <w:jc w:val="right"/>
        <w:rPr>
          <w:rFonts w:ascii="맑은 고딕" w:hAnsi="맑은 고딕" w:eastAsia="맑은 고딕" w:hint="eastAsia"/>
          <w:b/>
          <w:sz w:val="19"/>
        </w:rPr>
      </w:pPr>
      <w:r>
        <w:rPr>
          <w:rFonts w:ascii="맑은 고딕" w:hAnsi="맑은 고딕" w:eastAsia="맑은 고딕" w:hint="eastAsia"/>
          <w:b/>
          <w:w w:val="95"/>
          <w:sz w:val="19"/>
        </w:rPr>
        <w:t>사업</w:t>
      </w:r>
      <w:r>
        <w:rPr>
          <w:rFonts w:ascii="맑은 고딕" w:hAnsi="맑은 고딕" w:eastAsia="맑은 고딕" w:hint="eastAsia"/>
          <w:b/>
          <w:spacing w:val="-31"/>
          <w:w w:val="95"/>
          <w:sz w:val="19"/>
        </w:rPr>
        <w:t> </w:t>
      </w:r>
      <w:r>
        <w:rPr>
          <w:rFonts w:ascii="맑은 고딕" w:hAnsi="맑은 고딕" w:eastAsia="맑은 고딕" w:hint="eastAsia"/>
          <w:b/>
          <w:w w:val="95"/>
          <w:sz w:val="19"/>
        </w:rPr>
        <w:t>완공으로</w:t>
      </w:r>
      <w:r>
        <w:rPr>
          <w:rFonts w:ascii="맑은 고딕" w:hAnsi="맑은 고딕" w:eastAsia="맑은 고딕" w:hint="eastAsia"/>
          <w:b/>
          <w:spacing w:val="-31"/>
          <w:w w:val="95"/>
          <w:sz w:val="19"/>
        </w:rPr>
        <w:t> </w:t>
      </w:r>
      <w:r>
        <w:rPr>
          <w:rFonts w:ascii="맑은 고딕" w:hAnsi="맑은 고딕" w:eastAsia="맑은 고딕" w:hint="eastAsia"/>
          <w:b/>
          <w:w w:val="95"/>
          <w:sz w:val="19"/>
        </w:rPr>
        <w:t>주택</w:t>
      </w:r>
      <w:r>
        <w:rPr>
          <w:rFonts w:ascii="맑은 고딕" w:hAnsi="맑은 고딕" w:eastAsia="맑은 고딕" w:hint="eastAsia"/>
          <w:b/>
          <w:spacing w:val="-32"/>
          <w:w w:val="95"/>
          <w:sz w:val="19"/>
        </w:rPr>
        <w:t> </w:t>
      </w:r>
      <w:r>
        <w:rPr>
          <w:rFonts w:ascii="맑은 고딕" w:hAnsi="맑은 고딕" w:eastAsia="맑은 고딕" w:hint="eastAsia"/>
          <w:b/>
          <w:w w:val="95"/>
          <w:sz w:val="19"/>
        </w:rPr>
        <w:t>분양권이</w:t>
      </w:r>
      <w:r>
        <w:rPr>
          <w:rFonts w:ascii="맑은 고딕" w:hAnsi="맑은 고딕" w:eastAsia="맑은 고딕" w:hint="eastAsia"/>
          <w:b/>
          <w:spacing w:val="-31"/>
          <w:w w:val="95"/>
          <w:sz w:val="19"/>
        </w:rPr>
        <w:t> </w:t>
      </w:r>
      <w:r>
        <w:rPr>
          <w:rFonts w:ascii="맑은 고딕" w:hAnsi="맑은 고딕" w:eastAsia="맑은 고딕" w:hint="eastAsia"/>
          <w:b/>
          <w:w w:val="95"/>
          <w:sz w:val="19"/>
        </w:rPr>
        <w:t>주택으로</w:t>
      </w:r>
      <w:r>
        <w:rPr>
          <w:rFonts w:ascii="맑은 고딕" w:hAnsi="맑은 고딕" w:eastAsia="맑은 고딕" w:hint="eastAsia"/>
          <w:b/>
          <w:spacing w:val="-30"/>
          <w:w w:val="95"/>
          <w:sz w:val="19"/>
        </w:rPr>
        <w:t> </w:t>
      </w:r>
      <w:r>
        <w:rPr>
          <w:rFonts w:ascii="맑은 고딕" w:hAnsi="맑은 고딕" w:eastAsia="맑은 고딕" w:hint="eastAsia"/>
          <w:b/>
          <w:w w:val="95"/>
          <w:sz w:val="19"/>
        </w:rPr>
        <w:t>전환한</w:t>
      </w:r>
      <w:r>
        <w:rPr>
          <w:rFonts w:ascii="맑은 고딕" w:hAnsi="맑은 고딕" w:eastAsia="맑은 고딕" w:hint="eastAsia"/>
          <w:b/>
          <w:spacing w:val="-32"/>
          <w:w w:val="95"/>
          <w:sz w:val="19"/>
        </w:rPr>
        <w:t> </w:t>
      </w:r>
      <w:r>
        <w:rPr>
          <w:rFonts w:ascii="맑은 고딕" w:hAnsi="맑은 고딕" w:eastAsia="맑은 고딕" w:hint="eastAsia"/>
          <w:b/>
          <w:w w:val="95"/>
          <w:sz w:val="19"/>
        </w:rPr>
        <w:t>경우：등기부등본</w:t>
      </w:r>
      <w:r>
        <w:rPr>
          <w:rFonts w:ascii="맑은 고딕" w:hAnsi="맑은 고딕" w:eastAsia="맑은 고딕" w:hint="eastAsia"/>
          <w:b/>
          <w:spacing w:val="-31"/>
          <w:w w:val="95"/>
          <w:sz w:val="19"/>
        </w:rPr>
        <w:t> </w:t>
      </w:r>
      <w:r>
        <w:rPr>
          <w:rFonts w:ascii="맑은 고딕" w:hAnsi="맑은 고딕" w:eastAsia="맑은 고딕" w:hint="eastAsia"/>
          <w:b/>
          <w:w w:val="95"/>
          <w:sz w:val="19"/>
        </w:rPr>
        <w:t>확인</w:t>
      </w:r>
    </w:p>
    <w:p>
      <w:pPr>
        <w:spacing w:line="172" w:lineRule="auto" w:before="31"/>
        <w:ind w:left="967" w:right="1369" w:hanging="155"/>
        <w:jc w:val="left"/>
        <w:rPr>
          <w:rFonts w:ascii="휴먼모음T" w:eastAsia="휴먼모음T" w:hint="eastAsia"/>
          <w:sz w:val="19"/>
        </w:rPr>
      </w:pPr>
      <w:r>
        <w:rPr>
          <w:rFonts w:ascii="휴먼모음T" w:eastAsia="휴먼모음T" w:hint="eastAsia"/>
          <w:w w:val="130"/>
          <w:sz w:val="19"/>
        </w:rPr>
        <w:t>-</w:t>
      </w:r>
      <w:r>
        <w:rPr>
          <w:rFonts w:ascii="휴먼모음T" w:eastAsia="휴먼모음T" w:hint="eastAsia"/>
          <w:spacing w:val="-100"/>
          <w:w w:val="130"/>
          <w:sz w:val="19"/>
        </w:rPr>
        <w:t> </w:t>
      </w:r>
      <w:r>
        <w:rPr>
          <w:rFonts w:ascii="휴먼모음T" w:eastAsia="휴먼모음T" w:hint="eastAsia"/>
          <w:spacing w:val="-4"/>
          <w:w w:val="110"/>
          <w:sz w:val="19"/>
        </w:rPr>
        <w:t>주택청약</w:t>
      </w:r>
      <w:r>
        <w:rPr>
          <w:rFonts w:ascii="휴먼모음T" w:eastAsia="휴먼모음T" w:hint="eastAsia"/>
          <w:spacing w:val="-51"/>
          <w:w w:val="110"/>
          <w:sz w:val="19"/>
        </w:rPr>
        <w:t> </w:t>
      </w:r>
      <w:r>
        <w:rPr>
          <w:rFonts w:ascii="휴먼모음T" w:eastAsia="휴먼모음T" w:hint="eastAsia"/>
          <w:spacing w:val="-3"/>
          <w:w w:val="110"/>
          <w:sz w:val="19"/>
        </w:rPr>
        <w:t>당첨</w:t>
      </w:r>
      <w:r>
        <w:rPr>
          <w:rFonts w:ascii="휴먼모음T" w:eastAsia="휴먼모음T" w:hint="eastAsia"/>
          <w:spacing w:val="-51"/>
          <w:w w:val="110"/>
          <w:sz w:val="19"/>
        </w:rPr>
        <w:t> </w:t>
      </w:r>
      <w:r>
        <w:rPr>
          <w:rFonts w:ascii="휴먼모음T" w:eastAsia="휴먼모음T" w:hint="eastAsia"/>
          <w:spacing w:val="-4"/>
          <w:w w:val="110"/>
          <w:sz w:val="19"/>
        </w:rPr>
        <w:t>물건지와</w:t>
      </w:r>
      <w:r>
        <w:rPr>
          <w:rFonts w:ascii="휴먼모음T" w:eastAsia="휴먼모음T" w:hint="eastAsia"/>
          <w:spacing w:val="-51"/>
          <w:w w:val="110"/>
          <w:sz w:val="19"/>
        </w:rPr>
        <w:t> </w:t>
      </w:r>
      <w:r>
        <w:rPr>
          <w:rFonts w:ascii="휴먼모음T" w:eastAsia="휴먼모음T" w:hint="eastAsia"/>
          <w:spacing w:val="-4"/>
          <w:w w:val="110"/>
          <w:sz w:val="19"/>
        </w:rPr>
        <w:t>등기부등본</w:t>
      </w:r>
      <w:r>
        <w:rPr>
          <w:rFonts w:ascii="휴먼모음T" w:eastAsia="휴먼모음T" w:hint="eastAsia"/>
          <w:spacing w:val="-52"/>
          <w:w w:val="110"/>
          <w:sz w:val="19"/>
        </w:rPr>
        <w:t> </w:t>
      </w:r>
      <w:r>
        <w:rPr>
          <w:rFonts w:ascii="휴먼모음T" w:eastAsia="휴먼모음T" w:hint="eastAsia"/>
          <w:w w:val="110"/>
          <w:sz w:val="19"/>
        </w:rPr>
        <w:t>상</w:t>
      </w:r>
      <w:r>
        <w:rPr>
          <w:rFonts w:ascii="휴먼모음T" w:eastAsia="휴먼모음T" w:hint="eastAsia"/>
          <w:spacing w:val="-51"/>
          <w:w w:val="110"/>
          <w:sz w:val="19"/>
        </w:rPr>
        <w:t> </w:t>
      </w:r>
      <w:r>
        <w:rPr>
          <w:rFonts w:ascii="휴먼모음T" w:eastAsia="휴먼모음T" w:hint="eastAsia"/>
          <w:spacing w:val="-3"/>
          <w:w w:val="110"/>
          <w:sz w:val="19"/>
        </w:rPr>
        <w:t>물건</w:t>
      </w:r>
      <w:r>
        <w:rPr>
          <w:rFonts w:ascii="휴먼모음T" w:eastAsia="휴먼모음T" w:hint="eastAsia"/>
          <w:spacing w:val="-52"/>
          <w:w w:val="110"/>
          <w:sz w:val="19"/>
        </w:rPr>
        <w:t> </w:t>
      </w:r>
      <w:r>
        <w:rPr>
          <w:rFonts w:ascii="휴먼모음T" w:eastAsia="휴먼모음T" w:hint="eastAsia"/>
          <w:spacing w:val="-4"/>
          <w:w w:val="110"/>
          <w:sz w:val="19"/>
        </w:rPr>
        <w:t>내역이</w:t>
      </w:r>
      <w:r>
        <w:rPr>
          <w:rFonts w:ascii="휴먼모음T" w:eastAsia="휴먼모음T" w:hint="eastAsia"/>
          <w:spacing w:val="-51"/>
          <w:w w:val="110"/>
          <w:sz w:val="19"/>
        </w:rPr>
        <w:t> </w:t>
      </w:r>
      <w:r>
        <w:rPr>
          <w:rFonts w:ascii="휴먼모음T" w:eastAsia="휴먼모음T" w:hint="eastAsia"/>
          <w:spacing w:val="-4"/>
          <w:w w:val="110"/>
          <w:sz w:val="19"/>
        </w:rPr>
        <w:t>일치하는</w:t>
      </w:r>
      <w:r>
        <w:rPr>
          <w:rFonts w:ascii="휴먼모음T" w:eastAsia="휴먼모음T" w:hint="eastAsia"/>
          <w:spacing w:val="-51"/>
          <w:w w:val="110"/>
          <w:sz w:val="19"/>
        </w:rPr>
        <w:t> </w:t>
      </w:r>
      <w:r>
        <w:rPr>
          <w:rFonts w:ascii="휴먼모음T" w:eastAsia="휴먼모음T" w:hint="eastAsia"/>
          <w:spacing w:val="-3"/>
          <w:w w:val="110"/>
          <w:sz w:val="19"/>
        </w:rPr>
        <w:t>경우</w:t>
      </w:r>
      <w:r>
        <w:rPr>
          <w:rFonts w:ascii="휴먼모음T" w:eastAsia="휴먼모음T" w:hint="eastAsia"/>
          <w:spacing w:val="-51"/>
          <w:w w:val="110"/>
          <w:sz w:val="19"/>
        </w:rPr>
        <w:t> </w:t>
      </w:r>
      <w:r>
        <w:rPr>
          <w:rFonts w:ascii="휴먼모음T" w:eastAsia="휴먼모음T" w:hint="eastAsia"/>
          <w:spacing w:val="-4"/>
          <w:w w:val="110"/>
          <w:sz w:val="19"/>
        </w:rPr>
        <w:t>주택분양권</w:t>
      </w:r>
      <w:r>
        <w:rPr>
          <w:rFonts w:ascii="휴먼모음T" w:eastAsia="휴먼모음T" w:hint="eastAsia"/>
          <w:spacing w:val="-51"/>
          <w:w w:val="110"/>
          <w:sz w:val="19"/>
        </w:rPr>
        <w:t> </w:t>
      </w:r>
      <w:r>
        <w:rPr>
          <w:rFonts w:ascii="휴먼모음T" w:eastAsia="휴먼모음T" w:hint="eastAsia"/>
          <w:spacing w:val="-4"/>
          <w:w w:val="110"/>
          <w:sz w:val="19"/>
        </w:rPr>
        <w:t>자료는</w:t>
      </w:r>
      <w:r>
        <w:rPr>
          <w:rFonts w:ascii="휴먼모음T" w:eastAsia="휴먼모음T" w:hint="eastAsia"/>
          <w:spacing w:val="-52"/>
          <w:w w:val="110"/>
          <w:sz w:val="19"/>
        </w:rPr>
        <w:t> </w:t>
      </w:r>
      <w:r>
        <w:rPr>
          <w:rFonts w:ascii="휴먼모음T" w:eastAsia="휴먼모음T" w:hint="eastAsia"/>
          <w:spacing w:val="-5"/>
          <w:w w:val="110"/>
          <w:sz w:val="19"/>
        </w:rPr>
        <w:t>삭제하고, </w:t>
      </w:r>
      <w:r>
        <w:rPr>
          <w:rFonts w:ascii="휴먼모음T" w:eastAsia="휴먼모음T" w:hint="eastAsia"/>
          <w:w w:val="110"/>
          <w:sz w:val="19"/>
        </w:rPr>
        <w:t>전환된 주택 재산</w:t>
      </w:r>
      <w:r>
        <w:rPr>
          <w:rFonts w:ascii="휴먼모음T" w:eastAsia="휴먼모음T" w:hint="eastAsia"/>
          <w:spacing w:val="-67"/>
          <w:w w:val="110"/>
          <w:sz w:val="19"/>
        </w:rPr>
        <w:t> </w:t>
      </w:r>
      <w:r>
        <w:rPr>
          <w:rFonts w:ascii="휴먼모음T" w:eastAsia="휴먼모음T" w:hint="eastAsia"/>
          <w:w w:val="110"/>
          <w:sz w:val="19"/>
        </w:rPr>
        <w:t>확인</w:t>
      </w:r>
      <w:r>
        <w:rPr>
          <w:w w:val="110"/>
          <w:sz w:val="19"/>
        </w:rPr>
        <w:t>･</w:t>
      </w:r>
      <w:r>
        <w:rPr>
          <w:rFonts w:ascii="휴먼모음T" w:eastAsia="휴먼모음T" w:hint="eastAsia"/>
          <w:w w:val="110"/>
          <w:sz w:val="19"/>
        </w:rPr>
        <w:t>반영</w:t>
      </w:r>
    </w:p>
    <w:p>
      <w:pPr>
        <w:pStyle w:val="ListParagraph"/>
        <w:numPr>
          <w:ilvl w:val="0"/>
          <w:numId w:val="130"/>
        </w:numPr>
        <w:tabs>
          <w:tab w:pos="767" w:val="left" w:leader="none"/>
        </w:tabs>
        <w:spacing w:line="240" w:lineRule="auto" w:before="20" w:after="0"/>
        <w:ind w:left="766" w:right="0" w:hanging="143"/>
        <w:jc w:val="left"/>
        <w:rPr>
          <w:rFonts w:ascii="맑은 고딕" w:hAnsi="맑은 고딕" w:eastAsia="맑은 고딕" w:hint="eastAsia"/>
          <w:b/>
          <w:sz w:val="19"/>
        </w:rPr>
      </w:pPr>
      <w:r>
        <w:rPr>
          <w:rFonts w:ascii="맑은 고딕" w:hAnsi="맑은 고딕" w:eastAsia="맑은 고딕" w:hint="eastAsia"/>
          <w:b/>
          <w:w w:val="95"/>
          <w:sz w:val="19"/>
        </w:rPr>
        <w:t>조합원입주권(분양권)을</w:t>
      </w:r>
      <w:r>
        <w:rPr>
          <w:rFonts w:ascii="맑은 고딕" w:hAnsi="맑은 고딕" w:eastAsia="맑은 고딕" w:hint="eastAsia"/>
          <w:b/>
          <w:spacing w:val="18"/>
          <w:w w:val="95"/>
          <w:sz w:val="19"/>
        </w:rPr>
        <w:t> </w:t>
      </w:r>
      <w:r>
        <w:rPr>
          <w:rFonts w:ascii="맑은 고딕" w:hAnsi="맑은 고딕" w:eastAsia="맑은 고딕" w:hint="eastAsia"/>
          <w:b/>
          <w:w w:val="95"/>
          <w:sz w:val="19"/>
        </w:rPr>
        <w:t>처분한</w:t>
      </w:r>
      <w:r>
        <w:rPr>
          <w:rFonts w:ascii="맑은 고딕" w:hAnsi="맑은 고딕" w:eastAsia="맑은 고딕" w:hint="eastAsia"/>
          <w:b/>
          <w:spacing w:val="20"/>
          <w:w w:val="95"/>
          <w:sz w:val="19"/>
        </w:rPr>
        <w:t> </w:t>
      </w:r>
      <w:r>
        <w:rPr>
          <w:rFonts w:ascii="맑은 고딕" w:hAnsi="맑은 고딕" w:eastAsia="맑은 고딕" w:hint="eastAsia"/>
          <w:b/>
          <w:w w:val="95"/>
          <w:sz w:val="19"/>
        </w:rPr>
        <w:t>경우：매매</w:t>
      </w:r>
      <w:r>
        <w:rPr>
          <w:rFonts w:ascii="맑은 고딕" w:hAnsi="맑은 고딕" w:eastAsia="맑은 고딕" w:hint="eastAsia"/>
          <w:b/>
          <w:spacing w:val="20"/>
          <w:w w:val="95"/>
          <w:sz w:val="19"/>
        </w:rPr>
        <w:t> </w:t>
      </w:r>
      <w:r>
        <w:rPr>
          <w:rFonts w:ascii="맑은 고딕" w:hAnsi="맑은 고딕" w:eastAsia="맑은 고딕" w:hint="eastAsia"/>
          <w:b/>
          <w:w w:val="95"/>
          <w:sz w:val="19"/>
        </w:rPr>
        <w:t>또는</w:t>
      </w:r>
      <w:r>
        <w:rPr>
          <w:rFonts w:ascii="맑은 고딕" w:hAnsi="맑은 고딕" w:eastAsia="맑은 고딕" w:hint="eastAsia"/>
          <w:b/>
          <w:spacing w:val="19"/>
          <w:w w:val="95"/>
          <w:sz w:val="19"/>
        </w:rPr>
        <w:t> </w:t>
      </w:r>
      <w:r>
        <w:rPr>
          <w:rFonts w:ascii="맑은 고딕" w:hAnsi="맑은 고딕" w:eastAsia="맑은 고딕" w:hint="eastAsia"/>
          <w:b/>
          <w:w w:val="95"/>
          <w:sz w:val="19"/>
        </w:rPr>
        <w:t>증여</w:t>
      </w:r>
      <w:r>
        <w:rPr>
          <w:rFonts w:ascii="맑은 고딕" w:hAnsi="맑은 고딕" w:eastAsia="맑은 고딕" w:hint="eastAsia"/>
          <w:b/>
          <w:spacing w:val="19"/>
          <w:w w:val="95"/>
          <w:sz w:val="19"/>
        </w:rPr>
        <w:t> </w:t>
      </w:r>
      <w:r>
        <w:rPr>
          <w:rFonts w:ascii="맑은 고딕" w:hAnsi="맑은 고딕" w:eastAsia="맑은 고딕" w:hint="eastAsia"/>
          <w:b/>
          <w:w w:val="95"/>
          <w:sz w:val="19"/>
        </w:rPr>
        <w:t>관련</w:t>
      </w:r>
      <w:r>
        <w:rPr>
          <w:rFonts w:ascii="맑은 고딕" w:hAnsi="맑은 고딕" w:eastAsia="맑은 고딕" w:hint="eastAsia"/>
          <w:b/>
          <w:spacing w:val="20"/>
          <w:w w:val="95"/>
          <w:sz w:val="19"/>
        </w:rPr>
        <w:t> </w:t>
      </w:r>
      <w:r>
        <w:rPr>
          <w:rFonts w:ascii="맑은 고딕" w:hAnsi="맑은 고딕" w:eastAsia="맑은 고딕" w:hint="eastAsia"/>
          <w:b/>
          <w:w w:val="95"/>
          <w:sz w:val="19"/>
        </w:rPr>
        <w:t>증빙자료</w:t>
      </w:r>
      <w:r>
        <w:rPr>
          <w:rFonts w:ascii="맑은 고딕" w:hAnsi="맑은 고딕" w:eastAsia="맑은 고딕" w:hint="eastAsia"/>
          <w:b/>
          <w:spacing w:val="19"/>
          <w:w w:val="95"/>
          <w:sz w:val="19"/>
        </w:rPr>
        <w:t> </w:t>
      </w:r>
      <w:r>
        <w:rPr>
          <w:rFonts w:ascii="맑은 고딕" w:hAnsi="맑은 고딕" w:eastAsia="맑은 고딕" w:hint="eastAsia"/>
          <w:b/>
          <w:w w:val="95"/>
          <w:sz w:val="19"/>
        </w:rPr>
        <w:t>징구</w:t>
      </w:r>
    </w:p>
    <w:p>
      <w:pPr>
        <w:pStyle w:val="BodyText"/>
        <w:spacing w:before="16"/>
        <w:rPr>
          <w:rFonts w:ascii="맑은 고딕"/>
          <w:b/>
          <w:sz w:val="18"/>
        </w:rPr>
      </w:pPr>
    </w:p>
    <w:p>
      <w:pPr>
        <w:pStyle w:val="ListParagraph"/>
        <w:numPr>
          <w:ilvl w:val="0"/>
          <w:numId w:val="51"/>
        </w:numPr>
        <w:tabs>
          <w:tab w:pos="781" w:val="left" w:leader="none"/>
        </w:tabs>
        <w:spacing w:line="225" w:lineRule="auto" w:before="39" w:after="0"/>
        <w:ind w:left="780" w:right="1203" w:hanging="314"/>
        <w:jc w:val="both"/>
        <w:rPr>
          <w:rFonts w:ascii="휴먼옛체" w:eastAsia="휴먼옛체" w:hint="eastAsia"/>
          <w:sz w:val="17"/>
        </w:rPr>
      </w:pPr>
      <w:r>
        <w:rPr>
          <w:spacing w:val="-8"/>
          <w:w w:val="95"/>
          <w:sz w:val="17"/>
        </w:rPr>
        <w:t>｢</w:t>
      </w:r>
      <w:r>
        <w:rPr>
          <w:rFonts w:ascii="휴먼옛체" w:eastAsia="휴먼옛체" w:hint="eastAsia"/>
          <w:spacing w:val="-8"/>
          <w:w w:val="95"/>
          <w:sz w:val="17"/>
        </w:rPr>
        <w:t>도시</w:t>
      </w:r>
      <w:r>
        <w:rPr>
          <w:rFonts w:ascii="휴먼옛체" w:eastAsia="휴먼옛체" w:hint="eastAsia"/>
          <w:spacing w:val="-27"/>
          <w:w w:val="95"/>
          <w:sz w:val="17"/>
        </w:rPr>
        <w:t> </w:t>
      </w:r>
      <w:r>
        <w:rPr>
          <w:rFonts w:ascii="휴먼옛체" w:eastAsia="휴먼옛체" w:hint="eastAsia"/>
          <w:w w:val="95"/>
          <w:sz w:val="17"/>
        </w:rPr>
        <w:t>및</w:t>
      </w:r>
      <w:r>
        <w:rPr>
          <w:rFonts w:ascii="휴먼옛체" w:eastAsia="휴먼옛체" w:hint="eastAsia"/>
          <w:spacing w:val="-26"/>
          <w:w w:val="95"/>
          <w:sz w:val="17"/>
        </w:rPr>
        <w:t> </w:t>
      </w:r>
      <w:r>
        <w:rPr>
          <w:rFonts w:ascii="휴먼옛체" w:eastAsia="휴먼옛체" w:hint="eastAsia"/>
          <w:spacing w:val="-12"/>
          <w:w w:val="95"/>
          <w:sz w:val="17"/>
        </w:rPr>
        <w:t>주거환경정비법</w:t>
      </w:r>
      <w:r>
        <w:rPr>
          <w:spacing w:val="-12"/>
          <w:w w:val="95"/>
          <w:sz w:val="17"/>
        </w:rPr>
        <w:t>｣</w:t>
      </w:r>
      <w:r>
        <w:rPr>
          <w:spacing w:val="-6"/>
          <w:w w:val="95"/>
          <w:sz w:val="17"/>
        </w:rPr>
        <w:t> </w:t>
      </w:r>
      <w:r>
        <w:rPr>
          <w:rFonts w:ascii="휴먼옛체" w:eastAsia="휴먼옛체" w:hint="eastAsia"/>
          <w:spacing w:val="-10"/>
          <w:w w:val="95"/>
          <w:sz w:val="17"/>
        </w:rPr>
        <w:t>제48조에</w:t>
      </w:r>
      <w:r>
        <w:rPr>
          <w:rFonts w:ascii="휴먼옛체" w:eastAsia="휴먼옛체" w:hint="eastAsia"/>
          <w:spacing w:val="-26"/>
          <w:w w:val="95"/>
          <w:sz w:val="17"/>
        </w:rPr>
        <w:t> </w:t>
      </w:r>
      <w:r>
        <w:rPr>
          <w:rFonts w:ascii="휴먼옛체" w:eastAsia="휴먼옛체" w:hint="eastAsia"/>
          <w:spacing w:val="-7"/>
          <w:w w:val="95"/>
          <w:sz w:val="17"/>
        </w:rPr>
        <w:t>따른</w:t>
      </w:r>
      <w:r>
        <w:rPr>
          <w:rFonts w:ascii="휴먼옛체" w:eastAsia="휴먼옛체" w:hint="eastAsia"/>
          <w:spacing w:val="-26"/>
          <w:w w:val="95"/>
          <w:sz w:val="17"/>
        </w:rPr>
        <w:t> </w:t>
      </w:r>
      <w:r>
        <w:rPr>
          <w:rFonts w:ascii="휴먼옛체" w:eastAsia="휴먼옛체" w:hint="eastAsia"/>
          <w:spacing w:val="-12"/>
          <w:w w:val="95"/>
          <w:sz w:val="17"/>
        </w:rPr>
        <w:t>주택재건축사업</w:t>
      </w:r>
      <w:r>
        <w:rPr>
          <w:rFonts w:ascii="휴먼옛체" w:eastAsia="휴먼옛체" w:hint="eastAsia"/>
          <w:spacing w:val="-27"/>
          <w:w w:val="95"/>
          <w:sz w:val="17"/>
        </w:rPr>
        <w:t> </w:t>
      </w:r>
      <w:r>
        <w:rPr>
          <w:rFonts w:ascii="휴먼옛체" w:eastAsia="휴먼옛체" w:hint="eastAsia"/>
          <w:spacing w:val="-7"/>
          <w:w w:val="95"/>
          <w:sz w:val="17"/>
        </w:rPr>
        <w:t>또는</w:t>
      </w:r>
      <w:r>
        <w:rPr>
          <w:rFonts w:ascii="휴먼옛체" w:eastAsia="휴먼옛체" w:hint="eastAsia"/>
          <w:spacing w:val="-26"/>
          <w:w w:val="95"/>
          <w:sz w:val="17"/>
        </w:rPr>
        <w:t> </w:t>
      </w:r>
      <w:r>
        <w:rPr>
          <w:rFonts w:ascii="휴먼옛체" w:eastAsia="휴먼옛체" w:hint="eastAsia"/>
          <w:spacing w:val="-12"/>
          <w:w w:val="95"/>
          <w:sz w:val="17"/>
        </w:rPr>
        <w:t>주택재개발사업을</w:t>
      </w:r>
      <w:r>
        <w:rPr>
          <w:rFonts w:ascii="휴먼옛체" w:eastAsia="휴먼옛체" w:hint="eastAsia"/>
          <w:spacing w:val="-27"/>
          <w:w w:val="95"/>
          <w:sz w:val="17"/>
        </w:rPr>
        <w:t> </w:t>
      </w:r>
      <w:r>
        <w:rPr>
          <w:rFonts w:ascii="휴먼옛체" w:eastAsia="휴먼옛체" w:hint="eastAsia"/>
          <w:spacing w:val="-10"/>
          <w:w w:val="95"/>
          <w:sz w:val="17"/>
        </w:rPr>
        <w:t>시행하는</w:t>
      </w:r>
      <w:r>
        <w:rPr>
          <w:rFonts w:ascii="휴먼옛체" w:eastAsia="휴먼옛체" w:hint="eastAsia"/>
          <w:spacing w:val="-26"/>
          <w:w w:val="95"/>
          <w:sz w:val="17"/>
        </w:rPr>
        <w:t> </w:t>
      </w:r>
      <w:r>
        <w:rPr>
          <w:rFonts w:ascii="휴먼옛체" w:eastAsia="휴먼옛체" w:hint="eastAsia"/>
          <w:spacing w:val="-11"/>
          <w:w w:val="95"/>
          <w:sz w:val="17"/>
        </w:rPr>
        <w:t>정비사업의</w:t>
      </w:r>
      <w:r>
        <w:rPr>
          <w:rFonts w:ascii="휴먼옛체" w:eastAsia="휴먼옛체" w:hint="eastAsia"/>
          <w:spacing w:val="-27"/>
          <w:w w:val="95"/>
          <w:sz w:val="17"/>
        </w:rPr>
        <w:t> </w:t>
      </w:r>
      <w:r>
        <w:rPr>
          <w:rFonts w:ascii="휴먼옛체" w:eastAsia="휴먼옛체" w:hint="eastAsia"/>
          <w:spacing w:val="-14"/>
          <w:w w:val="95"/>
          <w:sz w:val="17"/>
        </w:rPr>
        <w:t>조합원으로 </w:t>
      </w:r>
      <w:r>
        <w:rPr>
          <w:rFonts w:ascii="휴먼옛체" w:eastAsia="휴먼옛체" w:hint="eastAsia"/>
          <w:spacing w:val="-8"/>
          <w:w w:val="95"/>
          <w:sz w:val="17"/>
        </w:rPr>
        <w:t>취득한</w:t>
      </w:r>
      <w:r>
        <w:rPr>
          <w:rFonts w:ascii="휴먼옛체" w:eastAsia="휴먼옛체" w:hint="eastAsia"/>
          <w:spacing w:val="-29"/>
          <w:w w:val="95"/>
          <w:sz w:val="17"/>
        </w:rPr>
        <w:t> </w:t>
      </w:r>
      <w:r>
        <w:rPr>
          <w:rFonts w:ascii="휴먼옛체" w:eastAsia="휴먼옛체" w:hint="eastAsia"/>
          <w:spacing w:val="-10"/>
          <w:w w:val="95"/>
          <w:sz w:val="17"/>
        </w:rPr>
        <w:t>주택(아파트)입주권으로서,</w:t>
      </w:r>
      <w:r>
        <w:rPr>
          <w:rFonts w:ascii="휴먼옛체" w:eastAsia="휴먼옛체" w:hint="eastAsia"/>
          <w:spacing w:val="-24"/>
          <w:w w:val="95"/>
          <w:sz w:val="17"/>
        </w:rPr>
        <w:t> </w:t>
      </w:r>
      <w:r>
        <w:rPr>
          <w:rFonts w:ascii="휴먼옛체" w:eastAsia="휴먼옛체" w:hint="eastAsia"/>
          <w:spacing w:val="-10"/>
          <w:w w:val="95"/>
          <w:sz w:val="17"/>
        </w:rPr>
        <w:t>관리처분계획</w:t>
      </w:r>
      <w:r>
        <w:rPr>
          <w:rFonts w:ascii="휴먼옛체" w:eastAsia="휴먼옛체" w:hint="eastAsia"/>
          <w:spacing w:val="-28"/>
          <w:w w:val="95"/>
          <w:sz w:val="17"/>
        </w:rPr>
        <w:t> </w:t>
      </w:r>
      <w:r>
        <w:rPr>
          <w:rFonts w:ascii="휴먼옛체" w:eastAsia="휴먼옛체" w:hint="eastAsia"/>
          <w:spacing w:val="-5"/>
          <w:w w:val="95"/>
          <w:sz w:val="17"/>
        </w:rPr>
        <w:t>인가</w:t>
      </w:r>
      <w:r>
        <w:rPr>
          <w:rFonts w:ascii="휴먼옛체" w:eastAsia="휴먼옛체" w:hint="eastAsia"/>
          <w:spacing w:val="-29"/>
          <w:w w:val="95"/>
          <w:sz w:val="17"/>
        </w:rPr>
        <w:t> </w:t>
      </w:r>
      <w:r>
        <w:rPr>
          <w:rFonts w:ascii="휴먼옛체" w:eastAsia="휴먼옛체" w:hint="eastAsia"/>
          <w:spacing w:val="-9"/>
          <w:w w:val="95"/>
          <w:sz w:val="17"/>
        </w:rPr>
        <w:t>이후에는</w:t>
      </w:r>
      <w:r>
        <w:rPr>
          <w:rFonts w:ascii="휴먼옛체" w:eastAsia="휴먼옛체" w:hint="eastAsia"/>
          <w:spacing w:val="-28"/>
          <w:w w:val="95"/>
          <w:sz w:val="17"/>
        </w:rPr>
        <w:t> </w:t>
      </w:r>
      <w:r>
        <w:rPr>
          <w:rFonts w:ascii="휴먼옛체" w:eastAsia="휴먼옛체" w:hint="eastAsia"/>
          <w:spacing w:val="-6"/>
          <w:w w:val="95"/>
          <w:sz w:val="17"/>
        </w:rPr>
        <w:t>기존</w:t>
      </w:r>
      <w:r>
        <w:rPr>
          <w:rFonts w:ascii="휴먼옛체" w:eastAsia="휴먼옛체" w:hint="eastAsia"/>
          <w:spacing w:val="-28"/>
          <w:w w:val="95"/>
          <w:sz w:val="17"/>
        </w:rPr>
        <w:t> </w:t>
      </w:r>
      <w:r>
        <w:rPr>
          <w:rFonts w:ascii="휴먼옛체" w:eastAsia="휴먼옛체" w:hint="eastAsia"/>
          <w:spacing w:val="-8"/>
          <w:w w:val="95"/>
          <w:sz w:val="17"/>
        </w:rPr>
        <w:t>주택(토지)에</w:t>
      </w:r>
      <w:r>
        <w:rPr>
          <w:rFonts w:ascii="휴먼옛체" w:eastAsia="휴먼옛체" w:hint="eastAsia"/>
          <w:spacing w:val="-29"/>
          <w:w w:val="95"/>
          <w:sz w:val="17"/>
        </w:rPr>
        <w:t> </w:t>
      </w:r>
      <w:r>
        <w:rPr>
          <w:rFonts w:ascii="휴먼옛체" w:eastAsia="휴먼옛체" w:hint="eastAsia"/>
          <w:spacing w:val="-6"/>
          <w:w w:val="95"/>
          <w:sz w:val="17"/>
        </w:rPr>
        <w:t>대한</w:t>
      </w:r>
      <w:r>
        <w:rPr>
          <w:rFonts w:ascii="휴먼옛체" w:eastAsia="휴먼옛체" w:hint="eastAsia"/>
          <w:spacing w:val="-28"/>
          <w:w w:val="95"/>
          <w:sz w:val="17"/>
        </w:rPr>
        <w:t> </w:t>
      </w:r>
      <w:r>
        <w:rPr>
          <w:rFonts w:ascii="휴먼옛체" w:eastAsia="휴먼옛체" w:hint="eastAsia"/>
          <w:spacing w:val="-9"/>
          <w:w w:val="95"/>
          <w:sz w:val="17"/>
        </w:rPr>
        <w:t>소유권이</w:t>
      </w:r>
      <w:r>
        <w:rPr>
          <w:rFonts w:ascii="휴먼옛체" w:eastAsia="휴먼옛체" w:hint="eastAsia"/>
          <w:spacing w:val="-29"/>
          <w:w w:val="95"/>
          <w:sz w:val="17"/>
        </w:rPr>
        <w:t> </w:t>
      </w:r>
      <w:r>
        <w:rPr>
          <w:rFonts w:ascii="휴먼옛체" w:eastAsia="휴먼옛체" w:hint="eastAsia"/>
          <w:spacing w:val="-6"/>
          <w:w w:val="95"/>
          <w:sz w:val="17"/>
        </w:rPr>
        <w:t>아닌</w:t>
      </w:r>
      <w:r>
        <w:rPr>
          <w:rFonts w:ascii="휴먼옛체" w:eastAsia="휴먼옛체" w:hint="eastAsia"/>
          <w:spacing w:val="-28"/>
          <w:w w:val="95"/>
          <w:sz w:val="17"/>
        </w:rPr>
        <w:t> </w:t>
      </w:r>
      <w:r>
        <w:rPr>
          <w:rFonts w:ascii="휴먼옛체" w:eastAsia="휴먼옛체" w:hint="eastAsia"/>
          <w:spacing w:val="-9"/>
          <w:w w:val="95"/>
          <w:sz w:val="17"/>
        </w:rPr>
        <w:t>입주예정인 </w:t>
      </w:r>
      <w:r>
        <w:rPr>
          <w:rFonts w:ascii="휴먼옛체" w:eastAsia="휴먼옛체" w:hint="eastAsia"/>
          <w:spacing w:val="-7"/>
          <w:sz w:val="17"/>
        </w:rPr>
        <w:t>주택(아파트)에 </w:t>
      </w:r>
      <w:r>
        <w:rPr>
          <w:rFonts w:ascii="휴먼옛체" w:eastAsia="휴먼옛체" w:hint="eastAsia"/>
          <w:spacing w:val="-5"/>
          <w:sz w:val="17"/>
        </w:rPr>
        <w:t>대한</w:t>
      </w:r>
      <w:r>
        <w:rPr>
          <w:rFonts w:ascii="휴먼옛체" w:eastAsia="휴먼옛체" w:hint="eastAsia"/>
          <w:spacing w:val="9"/>
          <w:sz w:val="17"/>
        </w:rPr>
        <w:t> </w:t>
      </w:r>
      <w:r>
        <w:rPr>
          <w:rFonts w:ascii="휴먼옛체" w:eastAsia="휴먼옛체" w:hint="eastAsia"/>
          <w:spacing w:val="-9"/>
          <w:sz w:val="17"/>
        </w:rPr>
        <w:t>권리</w:t>
      </w:r>
    </w:p>
    <w:p>
      <w:pPr>
        <w:pStyle w:val="BodyText"/>
        <w:rPr>
          <w:rFonts w:ascii="휴먼옛체"/>
          <w:sz w:val="20"/>
        </w:rPr>
      </w:pPr>
    </w:p>
    <w:p>
      <w:pPr>
        <w:pStyle w:val="BodyText"/>
        <w:spacing w:before="10"/>
        <w:rPr>
          <w:rFonts w:ascii="휴먼옛체"/>
          <w:sz w:val="18"/>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81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7616" coordorigin="1,170" coordsize="11112,14910">
            <v:shape style="position:absolute;left:0;top:170;width:11112;height:14910" type="#_x0000_t75" stroked="false">
              <v:imagedata r:id="rId272" o:title=""/>
            </v:shape>
            <v:shape style="position:absolute;left:1927;top:3850;width:114;height:106" type="#_x0000_t75" stroked="false">
              <v:imagedata r:id="rId23" o:title=""/>
            </v:shape>
            <v:shape style="position:absolute;left:1927;top:4685;width:114;height:106" type="#_x0000_t75" stroked="false">
              <v:imagedata r:id="rId23" o:title=""/>
            </v:shape>
            <v:shape style="position:absolute;left:1927;top:6952;width:114;height:106" type="#_x0000_t75" stroked="false">
              <v:imagedata r:id="rId23" o:title=""/>
            </v:shape>
            <v:shape style="position:absolute;left:1927;top:7943;width:114;height:106" type="#_x0000_t75" stroked="false">
              <v:imagedata r:id="rId23" o:title=""/>
            </v:shape>
            <v:shape style="position:absolute;left:1927;top:9918;width:114;height:106" type="#_x0000_t75" stroked="false">
              <v:imagedata r:id="rId23" o:title=""/>
            </v:shape>
            <v:shape style="position:absolute;left:1927;top:10386;width:114;height:106" type="#_x0000_t75" stroked="false">
              <v:imagedata r:id="rId23" o:title=""/>
            </v:shape>
            <v:shape style="position:absolute;left:1927;top:10854;width:114;height:106" type="#_x0000_t75" stroked="false">
              <v:imagedata r:id="rId23" o:title=""/>
            </v:shape>
            <v:shape style="position:absolute;left:1927;top:12213;width:114;height:106" type="#_x0000_t75" stroked="false">
              <v:imagedata r:id="rId23" o:title=""/>
            </v:shape>
            <w10:wrap type="none"/>
          </v:group>
        </w:pict>
      </w:r>
    </w:p>
    <w:p>
      <w:pPr>
        <w:pStyle w:val="BodyText"/>
        <w:rPr>
          <w:rFonts w:ascii="Tahoma"/>
          <w:sz w:val="20"/>
        </w:rPr>
      </w:pPr>
    </w:p>
    <w:p>
      <w:pPr>
        <w:pStyle w:val="BodyText"/>
        <w:spacing w:before="2"/>
        <w:rPr>
          <w:rFonts w:ascii="Tahoma"/>
          <w:sz w:val="28"/>
        </w:rPr>
      </w:pPr>
    </w:p>
    <w:p>
      <w:pPr>
        <w:pStyle w:val="Heading7"/>
        <w:spacing w:before="49"/>
      </w:pPr>
      <w:r>
        <w:rPr/>
        <w:t>마. 분양권</w:t>
      </w:r>
    </w:p>
    <w:p>
      <w:pPr>
        <w:pStyle w:val="Heading9"/>
        <w:numPr>
          <w:ilvl w:val="0"/>
          <w:numId w:val="131"/>
        </w:numPr>
        <w:tabs>
          <w:tab w:pos="958" w:val="left" w:leader="none"/>
        </w:tabs>
        <w:spacing w:line="240" w:lineRule="auto" w:before="57" w:after="0"/>
        <w:ind w:left="957" w:right="0" w:hanging="290"/>
        <w:jc w:val="left"/>
        <w:rPr>
          <w:rFonts w:ascii="함초롬바탕" w:eastAsia="함초롬바탕" w:hint="eastAsia"/>
        </w:rPr>
      </w:pPr>
      <w:r>
        <w:rPr>
          <w:spacing w:val="-6"/>
        </w:rPr>
        <w:t>정의</w:t>
      </w:r>
      <w:r>
        <w:rPr>
          <w:spacing w:val="-33"/>
        </w:rPr>
        <w:t> </w:t>
      </w:r>
      <w:r>
        <w:rPr>
          <w:w w:val="140"/>
        </w:rPr>
        <w:t>:</w:t>
      </w:r>
      <w:r>
        <w:rPr>
          <w:spacing w:val="-66"/>
          <w:w w:val="140"/>
        </w:rPr>
        <w:t> </w:t>
      </w:r>
      <w:r>
        <w:rPr>
          <w:rFonts w:ascii="함초롬바탕" w:eastAsia="함초롬바탕" w:hint="eastAsia"/>
          <w:spacing w:val="-17"/>
        </w:rPr>
        <w:t>건물이</w:t>
      </w:r>
      <w:r>
        <w:rPr>
          <w:rFonts w:ascii="함초롬바탕" w:eastAsia="함초롬바탕" w:hint="eastAsia"/>
          <w:spacing w:val="-24"/>
        </w:rPr>
        <w:t> </w:t>
      </w:r>
      <w:r>
        <w:rPr>
          <w:rFonts w:ascii="함초롬바탕" w:eastAsia="함초롬바탕" w:hint="eastAsia"/>
          <w:spacing w:val="-19"/>
        </w:rPr>
        <w:t>완성되는</w:t>
      </w:r>
      <w:r>
        <w:rPr>
          <w:rFonts w:ascii="함초롬바탕" w:eastAsia="함초롬바탕" w:hint="eastAsia"/>
          <w:spacing w:val="-24"/>
        </w:rPr>
        <w:t> </w:t>
      </w:r>
      <w:r>
        <w:rPr>
          <w:rFonts w:ascii="함초롬바탕" w:eastAsia="함초롬바탕" w:hint="eastAsia"/>
          <w:spacing w:val="-13"/>
        </w:rPr>
        <w:t>때에</w:t>
      </w:r>
      <w:r>
        <w:rPr>
          <w:rFonts w:ascii="함초롬바탕" w:eastAsia="함초롬바탕" w:hint="eastAsia"/>
          <w:spacing w:val="-24"/>
        </w:rPr>
        <w:t> </w:t>
      </w:r>
      <w:r>
        <w:rPr>
          <w:rFonts w:ascii="함초롬바탕" w:eastAsia="함초롬바탕" w:hint="eastAsia"/>
        </w:rPr>
        <w:t>그</w:t>
      </w:r>
      <w:r>
        <w:rPr>
          <w:rFonts w:ascii="함초롬바탕" w:eastAsia="함초롬바탕" w:hint="eastAsia"/>
          <w:spacing w:val="-24"/>
        </w:rPr>
        <w:t> </w:t>
      </w:r>
      <w:r>
        <w:rPr>
          <w:rFonts w:ascii="함초롬바탕" w:eastAsia="함초롬바탕" w:hint="eastAsia"/>
          <w:spacing w:val="-17"/>
        </w:rPr>
        <w:t>건물과</w:t>
      </w:r>
      <w:r>
        <w:rPr>
          <w:rFonts w:ascii="함초롬바탕" w:eastAsia="함초롬바탕" w:hint="eastAsia"/>
          <w:spacing w:val="-25"/>
        </w:rPr>
        <w:t> </w:t>
      </w:r>
      <w:r>
        <w:rPr>
          <w:rFonts w:ascii="함초롬바탕" w:eastAsia="함초롬바탕" w:hint="eastAsia"/>
          <w:spacing w:val="-13"/>
        </w:rPr>
        <w:t>이에</w:t>
      </w:r>
      <w:r>
        <w:rPr>
          <w:rFonts w:ascii="함초롬바탕" w:eastAsia="함초롬바탕" w:hint="eastAsia"/>
          <w:spacing w:val="-24"/>
        </w:rPr>
        <w:t> </w:t>
      </w:r>
      <w:r>
        <w:rPr>
          <w:rFonts w:ascii="함초롬바탕" w:eastAsia="함초롬바탕" w:hint="eastAsia"/>
          <w:spacing w:val="-19"/>
        </w:rPr>
        <w:t>부수되는</w:t>
      </w:r>
      <w:r>
        <w:rPr>
          <w:rFonts w:ascii="함초롬바탕" w:eastAsia="함초롬바탕" w:hint="eastAsia"/>
          <w:spacing w:val="-24"/>
        </w:rPr>
        <w:t> </w:t>
      </w:r>
      <w:r>
        <w:rPr>
          <w:rFonts w:ascii="함초롬바탕" w:eastAsia="함초롬바탕" w:hint="eastAsia"/>
          <w:spacing w:val="-17"/>
        </w:rPr>
        <w:t>토지를</w:t>
      </w:r>
      <w:r>
        <w:rPr>
          <w:rFonts w:ascii="함초롬바탕" w:eastAsia="함초롬바탕" w:hint="eastAsia"/>
          <w:spacing w:val="-24"/>
        </w:rPr>
        <w:t> </w:t>
      </w:r>
      <w:r>
        <w:rPr>
          <w:rFonts w:ascii="함초롬바탕" w:eastAsia="함초롬바탕" w:hint="eastAsia"/>
          <w:spacing w:val="-17"/>
        </w:rPr>
        <w:t>취득할</w:t>
      </w:r>
      <w:r>
        <w:rPr>
          <w:rFonts w:ascii="함초롬바탕" w:eastAsia="함초롬바탕" w:hint="eastAsia"/>
          <w:spacing w:val="-24"/>
        </w:rPr>
        <w:t> </w:t>
      </w:r>
      <w:r>
        <w:rPr>
          <w:rFonts w:ascii="함초롬바탕" w:eastAsia="함초롬바탕" w:hint="eastAsia"/>
        </w:rPr>
        <w:t>수</w:t>
      </w:r>
      <w:r>
        <w:rPr>
          <w:rFonts w:ascii="함초롬바탕" w:eastAsia="함초롬바탕" w:hint="eastAsia"/>
          <w:spacing w:val="-24"/>
        </w:rPr>
        <w:t> </w:t>
      </w:r>
      <w:r>
        <w:rPr>
          <w:rFonts w:ascii="함초롬바탕" w:eastAsia="함초롬바탕" w:hint="eastAsia"/>
          <w:spacing w:val="-13"/>
        </w:rPr>
        <w:t>있는</w:t>
      </w:r>
      <w:r>
        <w:rPr>
          <w:rFonts w:ascii="함초롬바탕" w:eastAsia="함초롬바탕" w:hint="eastAsia"/>
          <w:spacing w:val="-25"/>
        </w:rPr>
        <w:t> 권리</w:t>
      </w:r>
    </w:p>
    <w:p>
      <w:pPr>
        <w:pStyle w:val="ListParagraph"/>
        <w:numPr>
          <w:ilvl w:val="0"/>
          <w:numId w:val="131"/>
        </w:numPr>
        <w:tabs>
          <w:tab w:pos="973" w:val="left" w:leader="none"/>
        </w:tabs>
        <w:spacing w:line="240" w:lineRule="auto" w:before="159" w:after="0"/>
        <w:ind w:left="972" w:right="0" w:hanging="305"/>
        <w:jc w:val="left"/>
        <w:rPr>
          <w:rFonts w:ascii="휴먼옛체" w:eastAsia="휴먼옛체" w:hint="eastAsia"/>
          <w:sz w:val="24"/>
        </w:rPr>
      </w:pPr>
      <w:r>
        <w:rPr>
          <w:rFonts w:ascii="휴먼옛체" w:eastAsia="휴먼옛체" w:hint="eastAsia"/>
          <w:spacing w:val="-9"/>
          <w:sz w:val="24"/>
        </w:rPr>
        <w:t>조사방법</w:t>
      </w:r>
    </w:p>
    <w:p>
      <w:pPr>
        <w:pStyle w:val="BodyText"/>
        <w:spacing w:line="218" w:lineRule="auto" w:before="58"/>
        <w:ind w:left="1007" w:right="1204" w:firstLine="2"/>
      </w:pPr>
      <w:r>
        <w:rPr>
          <w:spacing w:val="-9"/>
        </w:rPr>
        <w:t>분양권 </w:t>
      </w:r>
      <w:r>
        <w:rPr>
          <w:spacing w:val="-7"/>
        </w:rPr>
        <w:t>보유 </w:t>
      </w:r>
      <w:r>
        <w:rPr>
          <w:spacing w:val="-9"/>
        </w:rPr>
        <w:t>여부를 </w:t>
      </w:r>
      <w:r>
        <w:rPr>
          <w:spacing w:val="-11"/>
        </w:rPr>
        <w:t>확인하고, </w:t>
      </w:r>
      <w:r>
        <w:rPr>
          <w:spacing w:val="-9"/>
        </w:rPr>
        <w:t>중도금 </w:t>
      </w:r>
      <w:r>
        <w:rPr>
          <w:spacing w:val="-10"/>
        </w:rPr>
        <w:t>납입현황 </w:t>
      </w:r>
      <w:r>
        <w:rPr/>
        <w:t>및 </w:t>
      </w:r>
      <w:r>
        <w:rPr>
          <w:spacing w:val="-7"/>
        </w:rPr>
        <w:t>개별 </w:t>
      </w:r>
      <w:r>
        <w:rPr>
          <w:spacing w:val="-9"/>
        </w:rPr>
        <w:t>가격을 </w:t>
      </w:r>
      <w:r>
        <w:rPr>
          <w:spacing w:val="-7"/>
        </w:rPr>
        <w:t>조사 </w:t>
      </w:r>
      <w:r>
        <w:rPr/>
        <w:t>후 </w:t>
      </w:r>
      <w:r>
        <w:rPr>
          <w:spacing w:val="-13"/>
        </w:rPr>
        <w:t>파악된 </w:t>
      </w:r>
      <w:r>
        <w:rPr>
          <w:spacing w:val="-4"/>
        </w:rPr>
        <w:t>금액(조사일 현재까지 계약금, 중도금 </w:t>
      </w:r>
      <w:r>
        <w:rPr/>
        <w:t>등 </w:t>
      </w:r>
      <w:r>
        <w:rPr>
          <w:spacing w:val="-4"/>
        </w:rPr>
        <w:t>납입한 금액)을 </w:t>
      </w:r>
      <w:r>
        <w:rPr>
          <w:spacing w:val="-5"/>
        </w:rPr>
        <w:t>반영</w:t>
      </w:r>
    </w:p>
    <w:p>
      <w:pPr>
        <w:pStyle w:val="BodyText"/>
        <w:spacing w:line="218" w:lineRule="auto" w:before="98"/>
        <w:ind w:left="1060" w:right="1218"/>
        <w:jc w:val="both"/>
      </w:pPr>
      <w:r>
        <w:rPr>
          <w:spacing w:val="-4"/>
        </w:rPr>
        <w:t>분양권 </w:t>
      </w:r>
      <w:r>
        <w:rPr>
          <w:spacing w:val="-3"/>
        </w:rPr>
        <w:t>당첨 </w:t>
      </w:r>
      <w:r>
        <w:rPr/>
        <w:t>후 </w:t>
      </w:r>
      <w:r>
        <w:rPr>
          <w:spacing w:val="-5"/>
        </w:rPr>
        <w:t>전매하였다고 주장하더라도 전매행위는 불법행위로 해당 </w:t>
      </w:r>
      <w:r>
        <w:rPr>
          <w:spacing w:val="-9"/>
        </w:rPr>
        <w:t>분양권 </w:t>
      </w:r>
      <w:r>
        <w:rPr>
          <w:spacing w:val="-10"/>
        </w:rPr>
        <w:t>거래내역 </w:t>
      </w:r>
      <w:r>
        <w:rPr>
          <w:spacing w:val="-9"/>
        </w:rPr>
        <w:t>신고가 </w:t>
      </w:r>
      <w:r>
        <w:rPr>
          <w:spacing w:val="-10"/>
        </w:rPr>
        <w:t>이루어진 시점까지 </w:t>
      </w:r>
      <w:r>
        <w:rPr>
          <w:spacing w:val="-9"/>
        </w:rPr>
        <w:t>납부된 계약금 </w:t>
      </w:r>
      <w:r>
        <w:rPr/>
        <w:t>및</w:t>
      </w:r>
      <w:r>
        <w:rPr>
          <w:spacing w:val="-50"/>
        </w:rPr>
        <w:t> </w:t>
      </w:r>
      <w:r>
        <w:rPr>
          <w:spacing w:val="-10"/>
        </w:rPr>
        <w:t>중도금을 </w:t>
      </w:r>
      <w:r>
        <w:rPr>
          <w:spacing w:val="-13"/>
        </w:rPr>
        <w:t>분양권 </w:t>
      </w:r>
      <w:r>
        <w:rPr>
          <w:spacing w:val="-4"/>
        </w:rPr>
        <w:t>가액으로 확인하여 </w:t>
      </w:r>
      <w:r>
        <w:rPr>
          <w:spacing w:val="-5"/>
        </w:rPr>
        <w:t>기타(증여)재산으로</w:t>
      </w:r>
      <w:r>
        <w:rPr>
          <w:spacing w:val="-17"/>
        </w:rPr>
        <w:t> </w:t>
      </w:r>
      <w:r>
        <w:rPr>
          <w:spacing w:val="-5"/>
        </w:rPr>
        <w:t>산정</w:t>
      </w:r>
    </w:p>
    <w:p>
      <w:pPr>
        <w:pStyle w:val="BodyText"/>
        <w:spacing w:before="1"/>
        <w:rPr>
          <w:sz w:val="12"/>
        </w:rPr>
      </w:pPr>
    </w:p>
    <w:p>
      <w:pPr>
        <w:pStyle w:val="Heading7"/>
        <w:spacing w:before="1"/>
      </w:pPr>
      <w:r>
        <w:rPr/>
        <w:t>바. 입목재산</w:t>
      </w:r>
    </w:p>
    <w:p>
      <w:pPr>
        <w:pStyle w:val="Heading9"/>
        <w:numPr>
          <w:ilvl w:val="0"/>
          <w:numId w:val="132"/>
        </w:numPr>
        <w:tabs>
          <w:tab w:pos="973" w:val="left" w:leader="none"/>
        </w:tabs>
        <w:spacing w:line="240" w:lineRule="auto" w:before="120" w:after="0"/>
        <w:ind w:left="972" w:right="0" w:hanging="305"/>
        <w:jc w:val="left"/>
        <w:rPr>
          <w:rFonts w:ascii="새굴림" w:eastAsia="새굴림" w:hint="eastAsia"/>
        </w:rPr>
      </w:pPr>
      <w:r>
        <w:rPr>
          <w:spacing w:val="-6"/>
          <w:w w:val="105"/>
        </w:rPr>
        <w:t>정의 </w:t>
      </w:r>
      <w:r>
        <w:rPr>
          <w:w w:val="140"/>
        </w:rPr>
        <w:t>:</w:t>
      </w:r>
      <w:r>
        <w:rPr>
          <w:spacing w:val="-61"/>
          <w:w w:val="140"/>
        </w:rPr>
        <w:t> </w:t>
      </w:r>
      <w:r>
        <w:rPr>
          <w:rFonts w:ascii="함초롬바탕" w:eastAsia="함초롬바탕" w:hint="eastAsia"/>
          <w:spacing w:val="-9"/>
          <w:w w:val="105"/>
        </w:rPr>
        <w:t>｢</w:t>
      </w:r>
      <w:r>
        <w:rPr>
          <w:rFonts w:ascii="새굴림" w:eastAsia="새굴림" w:hint="eastAsia"/>
          <w:spacing w:val="-9"/>
          <w:w w:val="105"/>
        </w:rPr>
        <w:t>지방세법</w:t>
      </w:r>
      <w:r>
        <w:rPr>
          <w:rFonts w:ascii="함초롬바탕" w:eastAsia="함초롬바탕" w:hint="eastAsia"/>
          <w:spacing w:val="-9"/>
          <w:w w:val="105"/>
        </w:rPr>
        <w:t>｣</w:t>
      </w:r>
      <w:r>
        <w:rPr>
          <w:rFonts w:ascii="새굴림" w:eastAsia="새굴림" w:hint="eastAsia"/>
          <w:spacing w:val="-9"/>
          <w:w w:val="105"/>
        </w:rPr>
        <w:t>에 </w:t>
      </w:r>
      <w:r>
        <w:rPr>
          <w:rFonts w:ascii="새굴림" w:eastAsia="새굴림" w:hint="eastAsia"/>
          <w:spacing w:val="-7"/>
          <w:w w:val="105"/>
        </w:rPr>
        <w:t>의한 </w:t>
      </w:r>
      <w:r>
        <w:rPr>
          <w:rFonts w:ascii="새굴림" w:eastAsia="새굴림" w:hint="eastAsia"/>
          <w:spacing w:val="-10"/>
          <w:w w:val="105"/>
        </w:rPr>
        <w:t>입목재산(</w:t>
      </w:r>
      <w:r>
        <w:rPr>
          <w:rFonts w:ascii="함초롬바탕" w:eastAsia="함초롬바탕" w:hint="eastAsia"/>
          <w:spacing w:val="-10"/>
          <w:w w:val="105"/>
        </w:rPr>
        <w:t>｢</w:t>
      </w:r>
      <w:r>
        <w:rPr>
          <w:rFonts w:ascii="새굴림" w:eastAsia="새굴림" w:hint="eastAsia"/>
          <w:spacing w:val="-10"/>
          <w:w w:val="105"/>
        </w:rPr>
        <w:t>지방세법</w:t>
      </w:r>
      <w:r>
        <w:rPr>
          <w:rFonts w:ascii="함초롬바탕" w:eastAsia="함초롬바탕" w:hint="eastAsia"/>
          <w:spacing w:val="-10"/>
          <w:w w:val="105"/>
        </w:rPr>
        <w:t>｣ </w:t>
      </w:r>
      <w:r>
        <w:rPr>
          <w:rFonts w:ascii="새굴림" w:eastAsia="새굴림" w:hint="eastAsia"/>
          <w:spacing w:val="-9"/>
          <w:w w:val="105"/>
        </w:rPr>
        <w:t>제6조제11호)</w:t>
      </w:r>
    </w:p>
    <w:p>
      <w:pPr>
        <w:pStyle w:val="BodyText"/>
        <w:spacing w:before="15"/>
        <w:ind w:left="1032"/>
      </w:pPr>
      <w:r>
        <w:rPr/>
        <w:t>지상의 과수, 입목, 죽목 등 입목( 立 木 )재산</w:t>
      </w:r>
    </w:p>
    <w:p>
      <w:pPr>
        <w:pStyle w:val="Heading9"/>
        <w:numPr>
          <w:ilvl w:val="0"/>
          <w:numId w:val="132"/>
        </w:numPr>
        <w:tabs>
          <w:tab w:pos="973" w:val="left" w:leader="none"/>
        </w:tabs>
        <w:spacing w:line="240" w:lineRule="auto" w:before="146" w:after="0"/>
        <w:ind w:left="972" w:right="0" w:hanging="305"/>
        <w:jc w:val="left"/>
      </w:pPr>
      <w:r>
        <w:rPr>
          <w:spacing w:val="-9"/>
        </w:rPr>
        <w:t>조사방법</w:t>
      </w:r>
    </w:p>
    <w:p>
      <w:pPr>
        <w:pStyle w:val="BodyText"/>
        <w:spacing w:before="91"/>
        <w:ind w:left="1032"/>
      </w:pPr>
      <w:r>
        <w:rPr/>
        <w:t>공적자료 조회결과에 ｢지방세법｣의 시가표준액을 반영</w:t>
      </w:r>
    </w:p>
    <w:p>
      <w:pPr>
        <w:pStyle w:val="Heading7"/>
        <w:spacing w:before="204"/>
      </w:pPr>
      <w:r>
        <w:rPr/>
        <w:t>사. 어업권, 양식업권</w:t>
      </w:r>
    </w:p>
    <w:p>
      <w:pPr>
        <w:pStyle w:val="Heading9"/>
        <w:numPr>
          <w:ilvl w:val="0"/>
          <w:numId w:val="133"/>
        </w:numPr>
        <w:tabs>
          <w:tab w:pos="948" w:val="left" w:leader="none"/>
        </w:tabs>
        <w:spacing w:line="403" w:lineRule="exact" w:before="120" w:after="0"/>
        <w:ind w:left="947" w:right="0" w:hanging="280"/>
        <w:jc w:val="left"/>
        <w:rPr>
          <w:rFonts w:ascii="새굴림" w:eastAsia="새굴림" w:hint="eastAsia"/>
        </w:rPr>
      </w:pPr>
      <w:r>
        <w:rPr>
          <w:spacing w:val="-6"/>
        </w:rPr>
        <w:t>정의</w:t>
      </w:r>
      <w:r>
        <w:rPr>
          <w:spacing w:val="-47"/>
        </w:rPr>
        <w:t> </w:t>
      </w:r>
      <w:r>
        <w:rPr>
          <w:w w:val="140"/>
        </w:rPr>
        <w:t>:</w:t>
      </w:r>
      <w:r>
        <w:rPr>
          <w:spacing w:val="-79"/>
          <w:w w:val="140"/>
        </w:rPr>
        <w:t> </w:t>
      </w:r>
      <w:r>
        <w:rPr>
          <w:rFonts w:ascii="함초롬바탕" w:eastAsia="함초롬바탕" w:hint="eastAsia"/>
          <w:spacing w:val="-11"/>
        </w:rPr>
        <w:t>｢</w:t>
      </w:r>
      <w:r>
        <w:rPr>
          <w:rFonts w:ascii="새굴림" w:eastAsia="새굴림" w:hint="eastAsia"/>
          <w:spacing w:val="-11"/>
        </w:rPr>
        <w:t>수산업법</w:t>
      </w:r>
      <w:r>
        <w:rPr>
          <w:rFonts w:ascii="함초롬바탕" w:eastAsia="함초롬바탕" w:hint="eastAsia"/>
          <w:spacing w:val="-11"/>
        </w:rPr>
        <w:t>｣</w:t>
      </w:r>
      <w:r>
        <w:rPr>
          <w:rFonts w:ascii="함초롬바탕" w:eastAsia="함초롬바탕" w:hint="eastAsia"/>
          <w:spacing w:val="-21"/>
        </w:rPr>
        <w:t> </w:t>
      </w:r>
      <w:r>
        <w:rPr>
          <w:rFonts w:ascii="새굴림" w:eastAsia="새굴림" w:hint="eastAsia"/>
          <w:spacing w:val="-7"/>
        </w:rPr>
        <w:t>또는</w:t>
      </w:r>
      <w:r>
        <w:rPr>
          <w:rFonts w:ascii="새굴림" w:eastAsia="새굴림" w:hint="eastAsia"/>
          <w:spacing w:val="-32"/>
        </w:rPr>
        <w:t> </w:t>
      </w:r>
      <w:r>
        <w:rPr>
          <w:rFonts w:ascii="함초롬바탕" w:eastAsia="함초롬바탕" w:hint="eastAsia"/>
          <w:spacing w:val="-12"/>
        </w:rPr>
        <w:t>｢</w:t>
      </w:r>
      <w:r>
        <w:rPr>
          <w:rFonts w:ascii="새굴림" w:eastAsia="새굴림" w:hint="eastAsia"/>
          <w:spacing w:val="-12"/>
        </w:rPr>
        <w:t>내수면어업법</w:t>
      </w:r>
      <w:r>
        <w:rPr>
          <w:rFonts w:ascii="함초롬바탕" w:eastAsia="함초롬바탕" w:hint="eastAsia"/>
          <w:spacing w:val="-12"/>
        </w:rPr>
        <w:t>｣</w:t>
      </w:r>
      <w:r>
        <w:rPr>
          <w:rFonts w:ascii="새굴림" w:eastAsia="새굴림" w:hint="eastAsia"/>
          <w:spacing w:val="-12"/>
        </w:rPr>
        <w:t>의</w:t>
      </w:r>
      <w:r>
        <w:rPr>
          <w:rFonts w:ascii="새굴림" w:eastAsia="새굴림" w:hint="eastAsia"/>
          <w:spacing w:val="-32"/>
        </w:rPr>
        <w:t> </w:t>
      </w:r>
      <w:r>
        <w:rPr>
          <w:rFonts w:ascii="새굴림" w:eastAsia="새굴림" w:hint="eastAsia"/>
          <w:spacing w:val="-10"/>
        </w:rPr>
        <w:t>규정에</w:t>
      </w:r>
      <w:r>
        <w:rPr>
          <w:rFonts w:ascii="새굴림" w:eastAsia="새굴림" w:hint="eastAsia"/>
          <w:spacing w:val="-31"/>
        </w:rPr>
        <w:t> </w:t>
      </w:r>
      <w:r>
        <w:rPr>
          <w:rFonts w:ascii="새굴림" w:eastAsia="새굴림" w:hint="eastAsia"/>
          <w:spacing w:val="-7"/>
        </w:rPr>
        <w:t>의한</w:t>
      </w:r>
      <w:r>
        <w:rPr>
          <w:rFonts w:ascii="새굴림" w:eastAsia="새굴림" w:hint="eastAsia"/>
          <w:spacing w:val="-32"/>
        </w:rPr>
        <w:t> </w:t>
      </w:r>
      <w:r>
        <w:rPr>
          <w:rFonts w:ascii="새굴림" w:eastAsia="새굴림" w:hint="eastAsia"/>
          <w:spacing w:val="-12"/>
        </w:rPr>
        <w:t>면허어업에</w:t>
      </w:r>
      <w:r>
        <w:rPr>
          <w:rFonts w:ascii="새굴림" w:eastAsia="새굴림" w:hint="eastAsia"/>
          <w:spacing w:val="-32"/>
        </w:rPr>
        <w:t> </w:t>
      </w:r>
      <w:r>
        <w:rPr>
          <w:rFonts w:ascii="새굴림" w:eastAsia="새굴림" w:hint="eastAsia"/>
          <w:spacing w:val="-7"/>
        </w:rPr>
        <w:t>대한</w:t>
      </w:r>
      <w:r>
        <w:rPr>
          <w:rFonts w:ascii="새굴림" w:eastAsia="새굴림" w:hint="eastAsia"/>
          <w:spacing w:val="-32"/>
        </w:rPr>
        <w:t> </w:t>
      </w:r>
      <w:r>
        <w:rPr>
          <w:rFonts w:ascii="새굴림" w:eastAsia="새굴림" w:hint="eastAsia"/>
          <w:spacing w:val="-14"/>
        </w:rPr>
        <w:t>권리와</w:t>
      </w:r>
    </w:p>
    <w:p>
      <w:pPr>
        <w:spacing w:line="403" w:lineRule="exact" w:before="0"/>
        <w:ind w:left="1627" w:right="0" w:firstLine="0"/>
        <w:jc w:val="left"/>
        <w:rPr>
          <w:rFonts w:ascii="새굴림" w:eastAsia="새굴림" w:hint="eastAsia"/>
          <w:sz w:val="24"/>
        </w:rPr>
      </w:pPr>
      <w:r>
        <w:rPr>
          <w:sz w:val="24"/>
        </w:rPr>
        <w:t>｢</w:t>
      </w:r>
      <w:r>
        <w:rPr>
          <w:rFonts w:ascii="새굴림" w:eastAsia="새굴림" w:hint="eastAsia"/>
          <w:sz w:val="24"/>
        </w:rPr>
        <w:t>양식산업발전법</w:t>
      </w:r>
      <w:r>
        <w:rPr>
          <w:sz w:val="24"/>
        </w:rPr>
        <w:t>｣</w:t>
      </w:r>
      <w:r>
        <w:rPr>
          <w:rFonts w:ascii="새굴림" w:eastAsia="새굴림" w:hint="eastAsia"/>
          <w:sz w:val="24"/>
        </w:rPr>
        <w:t>에 따른 양식업권</w:t>
      </w:r>
    </w:p>
    <w:p>
      <w:pPr>
        <w:pStyle w:val="BodyText"/>
        <w:spacing w:before="75"/>
        <w:ind w:left="1032"/>
      </w:pPr>
      <w:r>
        <w:rPr>
          <w:w w:val="105"/>
        </w:rPr>
        <w:t>｢수산업법｣에 의한 어업 </w:t>
      </w:r>
      <w:r>
        <w:rPr>
          <w:w w:val="115"/>
        </w:rPr>
        <w:t>: </w:t>
      </w:r>
      <w:r>
        <w:rPr>
          <w:w w:val="105"/>
        </w:rPr>
        <w:t>정치망어업, 마을어업</w:t>
      </w:r>
    </w:p>
    <w:p>
      <w:pPr>
        <w:pStyle w:val="BodyText"/>
        <w:spacing w:before="64"/>
        <w:ind w:left="1032"/>
      </w:pPr>
      <w:r>
        <w:rPr>
          <w:spacing w:val="-5"/>
          <w:w w:val="105"/>
        </w:rPr>
        <w:t>｢내수면어업법｣에 </w:t>
      </w:r>
      <w:r>
        <w:rPr>
          <w:spacing w:val="-3"/>
          <w:w w:val="105"/>
        </w:rPr>
        <w:t>의한 어업 </w:t>
      </w:r>
      <w:r>
        <w:rPr>
          <w:w w:val="115"/>
        </w:rPr>
        <w:t>:</w:t>
      </w:r>
      <w:r>
        <w:rPr>
          <w:spacing w:val="75"/>
          <w:w w:val="115"/>
        </w:rPr>
        <w:t> </w:t>
      </w:r>
      <w:r>
        <w:rPr>
          <w:spacing w:val="-5"/>
          <w:w w:val="105"/>
        </w:rPr>
        <w:t>정치망어업, </w:t>
      </w:r>
      <w:r>
        <w:rPr>
          <w:spacing w:val="-4"/>
          <w:w w:val="105"/>
        </w:rPr>
        <w:t>공동어업</w:t>
      </w:r>
    </w:p>
    <w:p>
      <w:pPr>
        <w:pStyle w:val="BodyText"/>
        <w:spacing w:line="218" w:lineRule="auto" w:before="90"/>
        <w:ind w:left="1007" w:right="1198" w:firstLine="2"/>
      </w:pPr>
      <w:r>
        <w:rPr>
          <w:spacing w:val="-6"/>
        </w:rPr>
        <w:t>｢양식산업발전법｣에 </w:t>
      </w:r>
      <w:r>
        <w:rPr>
          <w:spacing w:val="-4"/>
        </w:rPr>
        <w:t>의한 </w:t>
      </w:r>
      <w:r>
        <w:rPr>
          <w:spacing w:val="-5"/>
        </w:rPr>
        <w:t>양식업 </w:t>
      </w:r>
      <w:r>
        <w:rPr/>
        <w:t>: </w:t>
      </w:r>
      <w:r>
        <w:rPr>
          <w:spacing w:val="-7"/>
        </w:rPr>
        <w:t>해조류양식업, </w:t>
      </w:r>
      <w:r>
        <w:rPr>
          <w:spacing w:val="-6"/>
        </w:rPr>
        <w:t>패류양식업, </w:t>
      </w:r>
      <w:r>
        <w:rPr>
          <w:spacing w:val="-8"/>
        </w:rPr>
        <w:t>어류등양식업, </w:t>
      </w:r>
      <w:r>
        <w:rPr>
          <w:spacing w:val="-5"/>
          <w:w w:val="105"/>
        </w:rPr>
        <w:t>복합양식업, 협동양식업, 외해양식업, 내수면양식업</w:t>
      </w:r>
    </w:p>
    <w:p>
      <w:pPr>
        <w:pStyle w:val="Heading9"/>
        <w:numPr>
          <w:ilvl w:val="0"/>
          <w:numId w:val="133"/>
        </w:numPr>
        <w:tabs>
          <w:tab w:pos="973" w:val="left" w:leader="none"/>
        </w:tabs>
        <w:spacing w:line="240" w:lineRule="auto" w:before="155" w:after="0"/>
        <w:ind w:left="972" w:right="0" w:hanging="305"/>
        <w:jc w:val="left"/>
      </w:pPr>
      <w:r>
        <w:rPr>
          <w:spacing w:val="-9"/>
        </w:rPr>
        <w:t>조사방법</w:t>
      </w:r>
    </w:p>
    <w:p>
      <w:pPr>
        <w:pStyle w:val="BodyText"/>
        <w:spacing w:line="387" w:lineRule="exact" w:before="90"/>
        <w:ind w:left="1009"/>
      </w:pPr>
      <w:r>
        <w:rPr>
          <w:spacing w:val="-10"/>
        </w:rPr>
        <w:t>｢행복e음｣공적자료 조회결과에 </w:t>
      </w:r>
      <w:r>
        <w:rPr>
          <w:spacing w:val="-6"/>
        </w:rPr>
        <w:t>따라 </w:t>
      </w:r>
      <w:r>
        <w:rPr>
          <w:spacing w:val="-9"/>
        </w:rPr>
        <w:t>어업권과 양식업권 </w:t>
      </w:r>
      <w:r>
        <w:rPr>
          <w:spacing w:val="-6"/>
        </w:rPr>
        <w:t>보유 </w:t>
      </w:r>
      <w:r>
        <w:rPr>
          <w:spacing w:val="-8"/>
        </w:rPr>
        <w:t>여부를</w:t>
      </w:r>
      <w:r>
        <w:rPr>
          <w:spacing w:val="52"/>
        </w:rPr>
        <w:t> </w:t>
      </w:r>
      <w:r>
        <w:rPr>
          <w:spacing w:val="-12"/>
        </w:rPr>
        <w:t>확인하고,</w:t>
      </w:r>
    </w:p>
    <w:p>
      <w:pPr>
        <w:pStyle w:val="BodyText"/>
        <w:spacing w:line="387" w:lineRule="exact"/>
        <w:ind w:left="1007"/>
      </w:pPr>
      <w:r>
        <w:rPr/>
        <w:t>｢지방세법｣의 시가표준액을 반영</w:t>
      </w:r>
    </w:p>
    <w:p>
      <w:pPr>
        <w:pStyle w:val="BodyText"/>
        <w:rPr>
          <w:sz w:val="20"/>
        </w:rPr>
      </w:pPr>
    </w:p>
    <w:p>
      <w:pPr>
        <w:pStyle w:val="BodyText"/>
        <w:rPr>
          <w:sz w:val="20"/>
        </w:rPr>
      </w:pPr>
    </w:p>
    <w:p>
      <w:pPr>
        <w:pStyle w:val="BodyText"/>
        <w:spacing w:before="7"/>
        <w:rPr>
          <w:sz w:val="10"/>
        </w:rPr>
      </w:pPr>
    </w:p>
    <w:p>
      <w:pPr>
        <w:spacing w:before="96"/>
        <w:ind w:left="467" w:right="0" w:firstLine="0"/>
        <w:jc w:val="left"/>
        <w:rPr>
          <w:rFonts w:ascii="Wingdings" w:hAnsi="Wingdings"/>
          <w:sz w:val="21"/>
        </w:rPr>
      </w:pPr>
      <w:r>
        <w:rPr>
          <w:rFonts w:ascii="Tahoma" w:hAnsi="Tahoma"/>
          <w:sz w:val="21"/>
        </w:rPr>
        <w:t>82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87104" coordorigin="1,170" coordsize="11112,14910">
            <v:shape style="position:absolute;left:0;top:170;width:11112;height:14910" type="#_x0000_t75" stroked="false">
              <v:imagedata r:id="rId273" o:title=""/>
            </v:shape>
            <v:shape style="position:absolute;left:10204;top:3968;width:908;height:850" type="#_x0000_t75" stroked="false">
              <v:imagedata r:id="rId125" o:title=""/>
            </v:shape>
            <v:shape style="position:absolute;left:1927;top:3369;width:114;height:106" type="#_x0000_t75" stroked="false">
              <v:imagedata r:id="rId23" o:title=""/>
            </v:shape>
            <v:shape style="position:absolute;left:1927;top:4204;width:114;height:106" type="#_x0000_t75" stroked="false">
              <v:imagedata r:id="rId23" o:title=""/>
            </v:shape>
            <v:shape style="position:absolute;left:1927;top:5039;width:114;height:106" type="#_x0000_t75" stroked="false">
              <v:imagedata r:id="rId23" o:title=""/>
            </v:shape>
            <v:shape style="position:absolute;left:1927;top:5874;width:114;height:106" type="#_x0000_t75" stroked="false">
              <v:imagedata r:id="rId23" o:title=""/>
            </v:shape>
            <v:shape style="position:absolute;left:1927;top:6710;width:114;height:106" type="#_x0000_t75" stroked="false">
              <v:imagedata r:id="rId23" o:title=""/>
            </v:shape>
            <v:shape style="position:absolute;left:1927;top:8069;width:114;height:106" type="#_x0000_t75" stroked="false">
              <v:imagedata r:id="rId23" o:title=""/>
            </v:shape>
            <v:shape style="position:absolute;left:1927;top:10796;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rPr>
          <w:rFonts w:ascii="휴먼옛체"/>
          <w:sz w:val="20"/>
        </w:rPr>
      </w:pPr>
    </w:p>
    <w:p>
      <w:pPr>
        <w:pStyle w:val="Heading7"/>
        <w:spacing w:before="225"/>
      </w:pPr>
      <w:r>
        <w:rPr/>
        <w:t>아. 회원권</w:t>
      </w:r>
    </w:p>
    <w:p>
      <w:pPr>
        <w:pStyle w:val="Heading9"/>
        <w:numPr>
          <w:ilvl w:val="0"/>
          <w:numId w:val="134"/>
        </w:numPr>
        <w:tabs>
          <w:tab w:pos="973" w:val="left" w:leader="none"/>
        </w:tabs>
        <w:spacing w:line="240" w:lineRule="auto" w:before="40" w:after="0"/>
        <w:ind w:left="972" w:right="0" w:hanging="305"/>
        <w:jc w:val="left"/>
        <w:rPr>
          <w:rFonts w:ascii="새굴림" w:eastAsia="새굴림" w:hint="eastAsia"/>
        </w:rPr>
      </w:pPr>
      <w:r>
        <w:rPr>
          <w:spacing w:val="-6"/>
          <w:w w:val="105"/>
        </w:rPr>
        <w:t>정의</w:t>
      </w:r>
      <w:r>
        <w:rPr>
          <w:spacing w:val="-37"/>
          <w:w w:val="105"/>
        </w:rPr>
        <w:t> </w:t>
      </w:r>
      <w:r>
        <w:rPr>
          <w:w w:val="140"/>
        </w:rPr>
        <w:t>:</w:t>
      </w:r>
      <w:r>
        <w:rPr>
          <w:spacing w:val="-67"/>
          <w:w w:val="140"/>
        </w:rPr>
        <w:t> </w:t>
      </w:r>
      <w:r>
        <w:rPr>
          <w:rFonts w:ascii="함초롬바탕" w:eastAsia="함초롬바탕" w:hint="eastAsia"/>
          <w:spacing w:val="-10"/>
          <w:w w:val="105"/>
        </w:rPr>
        <w:t>｢</w:t>
      </w:r>
      <w:r>
        <w:rPr>
          <w:rFonts w:ascii="새굴림" w:eastAsia="새굴림" w:hint="eastAsia"/>
          <w:spacing w:val="-10"/>
          <w:w w:val="105"/>
        </w:rPr>
        <w:t>지방세법</w:t>
      </w:r>
      <w:r>
        <w:rPr>
          <w:rFonts w:ascii="함초롬바탕" w:eastAsia="함초롬바탕" w:hint="eastAsia"/>
          <w:spacing w:val="-10"/>
          <w:w w:val="105"/>
        </w:rPr>
        <w:t>｣</w:t>
      </w:r>
      <w:r>
        <w:rPr>
          <w:rFonts w:ascii="함초롬바탕" w:eastAsia="함초롬바탕" w:hint="eastAsia"/>
          <w:spacing w:val="-8"/>
          <w:w w:val="105"/>
        </w:rPr>
        <w:t> </w:t>
      </w:r>
      <w:r>
        <w:rPr>
          <w:rFonts w:ascii="새굴림" w:eastAsia="새굴림" w:hint="eastAsia"/>
          <w:spacing w:val="-10"/>
          <w:w w:val="105"/>
        </w:rPr>
        <w:t>제6조제14호부터</w:t>
      </w:r>
      <w:r>
        <w:rPr>
          <w:rFonts w:ascii="새굴림" w:eastAsia="새굴림" w:hint="eastAsia"/>
          <w:spacing w:val="-20"/>
          <w:w w:val="105"/>
        </w:rPr>
        <w:t> </w:t>
      </w:r>
      <w:r>
        <w:rPr>
          <w:rFonts w:ascii="새굴림" w:eastAsia="새굴림" w:hint="eastAsia"/>
          <w:spacing w:val="-10"/>
          <w:w w:val="105"/>
        </w:rPr>
        <w:t>제18호까지의</w:t>
      </w:r>
      <w:r>
        <w:rPr>
          <w:rFonts w:ascii="새굴림" w:eastAsia="새굴림" w:hint="eastAsia"/>
          <w:spacing w:val="-20"/>
          <w:w w:val="105"/>
        </w:rPr>
        <w:t> </w:t>
      </w:r>
      <w:r>
        <w:rPr>
          <w:rFonts w:ascii="새굴림" w:eastAsia="새굴림" w:hint="eastAsia"/>
          <w:spacing w:val="-8"/>
          <w:w w:val="105"/>
        </w:rPr>
        <w:t>규정에</w:t>
      </w:r>
      <w:r>
        <w:rPr>
          <w:rFonts w:ascii="새굴림" w:eastAsia="새굴림" w:hint="eastAsia"/>
          <w:spacing w:val="-21"/>
          <w:w w:val="105"/>
        </w:rPr>
        <w:t> </w:t>
      </w:r>
      <w:r>
        <w:rPr>
          <w:rFonts w:ascii="새굴림" w:eastAsia="새굴림" w:hint="eastAsia"/>
          <w:spacing w:val="-6"/>
          <w:w w:val="105"/>
        </w:rPr>
        <w:t>따른</w:t>
      </w:r>
      <w:r>
        <w:rPr>
          <w:rFonts w:ascii="새굴림" w:eastAsia="새굴림" w:hint="eastAsia"/>
          <w:spacing w:val="-20"/>
          <w:w w:val="105"/>
        </w:rPr>
        <w:t> </w:t>
      </w:r>
      <w:r>
        <w:rPr>
          <w:rFonts w:ascii="새굴림" w:eastAsia="새굴림" w:hint="eastAsia"/>
          <w:spacing w:val="-9"/>
          <w:w w:val="105"/>
        </w:rPr>
        <w:t>회원권</w:t>
      </w:r>
    </w:p>
    <w:p>
      <w:pPr>
        <w:pStyle w:val="BodyText"/>
        <w:spacing w:line="218" w:lineRule="auto" w:before="102"/>
        <w:ind w:left="1043" w:right="1198"/>
      </w:pPr>
      <w:r>
        <w:rPr/>
        <w:t>골프회원권 </w:t>
      </w:r>
      <w:r>
        <w:rPr>
          <w:w w:val="115"/>
        </w:rPr>
        <w:t>: </w:t>
      </w:r>
      <w:r>
        <w:rPr/>
        <w:t>｢체육시설의 설치･이용에 관한 법률｣의 규정에 의한 회원제 골프장의 회원으로서 골프장을 이용할 수 있는 권리</w:t>
      </w:r>
    </w:p>
    <w:p>
      <w:pPr>
        <w:pStyle w:val="BodyText"/>
        <w:tabs>
          <w:tab w:pos="9441" w:val="right" w:leader="none"/>
        </w:tabs>
        <w:spacing w:line="148" w:lineRule="auto" w:before="134"/>
        <w:ind w:left="1043"/>
        <w:rPr>
          <w:rFonts w:ascii="맑은 고딕" w:eastAsia="맑은 고딕" w:hint="eastAsia"/>
          <w:b/>
          <w:sz w:val="24"/>
        </w:rPr>
      </w:pPr>
      <w:r>
        <w:rPr>
          <w:spacing w:val="-5"/>
          <w:w w:val="105"/>
        </w:rPr>
        <w:t>승마회원권</w:t>
      </w:r>
      <w:r>
        <w:rPr>
          <w:spacing w:val="15"/>
          <w:w w:val="105"/>
        </w:rPr>
        <w:t> </w:t>
      </w:r>
      <w:r>
        <w:rPr>
          <w:w w:val="115"/>
        </w:rPr>
        <w:t>:</w:t>
      </w:r>
      <w:r>
        <w:rPr>
          <w:spacing w:val="8"/>
          <w:w w:val="115"/>
        </w:rPr>
        <w:t> </w:t>
      </w:r>
      <w:r>
        <w:rPr>
          <w:spacing w:val="-4"/>
          <w:w w:val="105"/>
        </w:rPr>
        <w:t>｢체육시설의</w:t>
      </w:r>
      <w:r>
        <w:rPr>
          <w:spacing w:val="15"/>
          <w:w w:val="105"/>
        </w:rPr>
        <w:t> </w:t>
      </w:r>
      <w:r>
        <w:rPr>
          <w:spacing w:val="-4"/>
          <w:w w:val="105"/>
        </w:rPr>
        <w:t>설치･이용에</w:t>
      </w:r>
      <w:r>
        <w:rPr>
          <w:spacing w:val="15"/>
          <w:w w:val="105"/>
        </w:rPr>
        <w:t> </w:t>
      </w:r>
      <w:r>
        <w:rPr>
          <w:spacing w:val="-3"/>
          <w:w w:val="105"/>
        </w:rPr>
        <w:t>관한</w:t>
      </w:r>
      <w:r>
        <w:rPr>
          <w:spacing w:val="15"/>
          <w:w w:val="105"/>
        </w:rPr>
        <w:t> </w:t>
      </w:r>
      <w:r>
        <w:rPr>
          <w:spacing w:val="-4"/>
          <w:w w:val="105"/>
        </w:rPr>
        <w:t>법률｣의</w:t>
      </w:r>
      <w:r>
        <w:rPr>
          <w:spacing w:val="15"/>
          <w:w w:val="105"/>
        </w:rPr>
        <w:t> </w:t>
      </w:r>
      <w:r>
        <w:rPr>
          <w:spacing w:val="-4"/>
          <w:w w:val="105"/>
        </w:rPr>
        <w:t>규정에</w:t>
      </w:r>
      <w:r>
        <w:rPr>
          <w:spacing w:val="15"/>
          <w:w w:val="105"/>
        </w:rPr>
        <w:t> </w:t>
      </w:r>
      <w:r>
        <w:rPr>
          <w:spacing w:val="-3"/>
          <w:w w:val="105"/>
        </w:rPr>
        <w:t>의한</w:t>
      </w:r>
      <w:r>
        <w:rPr>
          <w:spacing w:val="14"/>
          <w:w w:val="105"/>
        </w:rPr>
        <w:t> </w:t>
      </w:r>
      <w:r>
        <w:rPr>
          <w:spacing w:val="-5"/>
          <w:w w:val="105"/>
        </w:rPr>
        <w:t>회원제</w:t>
        <w:tab/>
      </w:r>
      <w:r>
        <w:rPr>
          <w:rFonts w:ascii="맑은 고딕" w:eastAsia="맑은 고딕" w:hint="eastAsia"/>
          <w:b/>
          <w:w w:val="105"/>
          <w:position w:val="-14"/>
          <w:sz w:val="24"/>
        </w:rPr>
        <w:t>3</w:t>
      </w:r>
    </w:p>
    <w:p>
      <w:pPr>
        <w:pStyle w:val="BodyText"/>
        <w:spacing w:line="305" w:lineRule="exact"/>
        <w:ind w:left="1043"/>
      </w:pPr>
      <w:r>
        <w:rPr/>
        <w:t>승마장의 회원으로서 승마장을 이용할 수 있는 권리</w:t>
      </w:r>
    </w:p>
    <w:p>
      <w:pPr>
        <w:pStyle w:val="BodyText"/>
        <w:tabs>
          <w:tab w:pos="9246" w:val="left" w:leader="none"/>
        </w:tabs>
        <w:spacing w:line="158" w:lineRule="auto" w:before="129"/>
        <w:ind w:left="1019"/>
        <w:rPr>
          <w:rFonts w:ascii="휴먼모음T" w:eastAsia="휴먼모음T" w:hint="eastAsia"/>
          <w:sz w:val="20"/>
        </w:rPr>
      </w:pPr>
      <w:r>
        <w:rPr>
          <w:spacing w:val="-5"/>
          <w:w w:val="105"/>
        </w:rPr>
        <w:t>콘도미니엄회원권</w:t>
      </w:r>
      <w:r>
        <w:rPr>
          <w:spacing w:val="-31"/>
          <w:w w:val="105"/>
        </w:rPr>
        <w:t> </w:t>
      </w:r>
      <w:r>
        <w:rPr>
          <w:w w:val="115"/>
        </w:rPr>
        <w:t>:</w:t>
      </w:r>
      <w:r>
        <w:rPr>
          <w:spacing w:val="-36"/>
          <w:w w:val="115"/>
        </w:rPr>
        <w:t> </w:t>
      </w:r>
      <w:r>
        <w:rPr>
          <w:spacing w:val="-5"/>
          <w:w w:val="105"/>
        </w:rPr>
        <w:t>｢관광진흥법｣의</w:t>
      </w:r>
      <w:r>
        <w:rPr>
          <w:spacing w:val="-30"/>
          <w:w w:val="105"/>
        </w:rPr>
        <w:t> </w:t>
      </w:r>
      <w:r>
        <w:rPr>
          <w:spacing w:val="-4"/>
          <w:w w:val="105"/>
        </w:rPr>
        <w:t>규정에</w:t>
      </w:r>
      <w:r>
        <w:rPr>
          <w:spacing w:val="-30"/>
          <w:w w:val="105"/>
        </w:rPr>
        <w:t> </w:t>
      </w:r>
      <w:r>
        <w:rPr>
          <w:spacing w:val="-3"/>
          <w:w w:val="105"/>
        </w:rPr>
        <w:t>의한</w:t>
      </w:r>
      <w:r>
        <w:rPr>
          <w:spacing w:val="-31"/>
          <w:w w:val="105"/>
        </w:rPr>
        <w:t> </w:t>
      </w:r>
      <w:r>
        <w:rPr>
          <w:spacing w:val="-5"/>
          <w:w w:val="105"/>
        </w:rPr>
        <w:t>콘도미니엄과</w:t>
      </w:r>
      <w:r>
        <w:rPr>
          <w:spacing w:val="-30"/>
          <w:w w:val="105"/>
        </w:rPr>
        <w:t> </w:t>
      </w:r>
      <w:r>
        <w:rPr>
          <w:spacing w:val="-3"/>
          <w:w w:val="105"/>
        </w:rPr>
        <w:t>이와</w:t>
      </w:r>
      <w:r>
        <w:rPr>
          <w:spacing w:val="-30"/>
          <w:w w:val="105"/>
        </w:rPr>
        <w:t> </w:t>
      </w:r>
      <w:r>
        <w:rPr>
          <w:spacing w:val="-4"/>
          <w:w w:val="105"/>
        </w:rPr>
        <w:t>유사한</w:t>
        <w:tab/>
      </w:r>
      <w:r>
        <w:rPr>
          <w:rFonts w:ascii="휴먼모음T" w:eastAsia="휴먼모음T" w:hint="eastAsia"/>
          <w:w w:val="105"/>
          <w:position w:val="-10"/>
          <w:sz w:val="20"/>
        </w:rPr>
        <w:t>조</w:t>
      </w:r>
    </w:p>
    <w:p>
      <w:pPr>
        <w:pStyle w:val="BodyText"/>
        <w:tabs>
          <w:tab w:pos="9246" w:val="left" w:leader="none"/>
        </w:tabs>
        <w:spacing w:line="333" w:lineRule="exact"/>
        <w:ind w:left="1019"/>
        <w:rPr>
          <w:rFonts w:ascii="휴먼모음T" w:eastAsia="휴먼모음T" w:hint="eastAsia"/>
          <w:sz w:val="20"/>
        </w:rPr>
      </w:pPr>
      <w:r>
        <w:rPr>
          <w:spacing w:val="-5"/>
        </w:rPr>
        <w:t>휴양시설로서</w:t>
      </w:r>
      <w:r>
        <w:rPr>
          <w:spacing w:val="21"/>
        </w:rPr>
        <w:t> </w:t>
      </w:r>
      <w:r>
        <w:rPr>
          <w:spacing w:val="-5"/>
        </w:rPr>
        <w:t>대통령령이</w:t>
      </w:r>
      <w:r>
        <w:rPr>
          <w:spacing w:val="21"/>
        </w:rPr>
        <w:t> </w:t>
      </w:r>
      <w:r>
        <w:rPr>
          <w:spacing w:val="-4"/>
        </w:rPr>
        <w:t>정하는</w:t>
      </w:r>
      <w:r>
        <w:rPr>
          <w:spacing w:val="21"/>
        </w:rPr>
        <w:t> </w:t>
      </w:r>
      <w:r>
        <w:rPr>
          <w:spacing w:val="-4"/>
        </w:rPr>
        <w:t>시설을</w:t>
      </w:r>
      <w:r>
        <w:rPr>
          <w:spacing w:val="21"/>
        </w:rPr>
        <w:t> </w:t>
      </w:r>
      <w:r>
        <w:rPr>
          <w:spacing w:val="-4"/>
        </w:rPr>
        <w:t>이용할</w:t>
      </w:r>
      <w:r>
        <w:rPr>
          <w:spacing w:val="21"/>
        </w:rPr>
        <w:t> </w:t>
      </w:r>
      <w:r>
        <w:rPr/>
        <w:t>수</w:t>
      </w:r>
      <w:r>
        <w:rPr>
          <w:spacing w:val="21"/>
        </w:rPr>
        <w:t> </w:t>
      </w:r>
      <w:r>
        <w:rPr>
          <w:spacing w:val="-3"/>
        </w:rPr>
        <w:t>있는</w:t>
      </w:r>
      <w:r>
        <w:rPr>
          <w:spacing w:val="21"/>
        </w:rPr>
        <w:t> </w:t>
      </w:r>
      <w:r>
        <w:rPr>
          <w:spacing w:val="-3"/>
        </w:rPr>
        <w:t>권리</w:t>
        <w:tab/>
      </w:r>
      <w:r>
        <w:rPr>
          <w:rFonts w:ascii="휴먼모음T" w:eastAsia="휴먼모음T" w:hint="eastAsia"/>
          <w:position w:val="4"/>
          <w:sz w:val="20"/>
        </w:rPr>
        <w:t>사</w:t>
      </w:r>
    </w:p>
    <w:p>
      <w:pPr>
        <w:pStyle w:val="BodyText"/>
        <w:spacing w:line="218" w:lineRule="auto" w:before="90"/>
        <w:ind w:left="1009"/>
      </w:pPr>
      <w:r>
        <w:rPr>
          <w:spacing w:val="-12"/>
        </w:rPr>
        <w:t>종합체육시설이용회원권 </w:t>
      </w:r>
      <w:r>
        <w:rPr>
          <w:w w:val="115"/>
        </w:rPr>
        <w:t>: </w:t>
      </w:r>
      <w:r>
        <w:rPr>
          <w:spacing w:val="-10"/>
        </w:rPr>
        <w:t>｢체육시설의 설치･이용에 </w:t>
      </w:r>
      <w:r>
        <w:rPr>
          <w:spacing w:val="-7"/>
        </w:rPr>
        <w:t>관한 </w:t>
      </w:r>
      <w:r>
        <w:rPr>
          <w:spacing w:val="-9"/>
        </w:rPr>
        <w:t>법률｣에 </w:t>
      </w:r>
      <w:r>
        <w:rPr>
          <w:spacing w:val="-6"/>
        </w:rPr>
        <w:t>의한 </w:t>
      </w:r>
      <w:r>
        <w:rPr>
          <w:spacing w:val="-9"/>
        </w:rPr>
        <w:t>회원제 </w:t>
      </w:r>
      <w:r>
        <w:rPr>
          <w:spacing w:val="-5"/>
        </w:rPr>
        <w:t>종합체육시설업에 </w:t>
      </w:r>
      <w:r>
        <w:rPr>
          <w:spacing w:val="-4"/>
        </w:rPr>
        <w:t>있어서 </w:t>
      </w:r>
      <w:r>
        <w:rPr/>
        <w:t>그 </w:t>
      </w:r>
      <w:r>
        <w:rPr>
          <w:spacing w:val="-4"/>
        </w:rPr>
        <w:t>시설을 이용할 </w:t>
      </w:r>
      <w:r>
        <w:rPr/>
        <w:t>수 </w:t>
      </w:r>
      <w:r>
        <w:rPr>
          <w:spacing w:val="-3"/>
        </w:rPr>
        <w:t>있는 </w:t>
      </w:r>
      <w:r>
        <w:rPr>
          <w:spacing w:val="-4"/>
        </w:rPr>
        <w:t>회원의 </w:t>
      </w:r>
      <w:r>
        <w:rPr>
          <w:spacing w:val="-3"/>
        </w:rPr>
        <w:t>권리</w:t>
      </w:r>
    </w:p>
    <w:p>
      <w:pPr>
        <w:pStyle w:val="BodyText"/>
        <w:spacing w:line="218" w:lineRule="auto" w:before="99"/>
        <w:ind w:left="1019" w:right="1129"/>
      </w:pPr>
      <w:r>
        <w:rPr/>
        <w:t>요트회원권 </w:t>
      </w:r>
      <w:r>
        <w:rPr>
          <w:w w:val="115"/>
        </w:rPr>
        <w:t>: </w:t>
      </w:r>
      <w:r>
        <w:rPr/>
        <w:t>｢체육시설의 설치･이용에 관한 법률｣에 따른 회원제 요트장의 회원으로서 요트장을 이용할 수 있는 권리</w:t>
      </w:r>
    </w:p>
    <w:p>
      <w:pPr>
        <w:pStyle w:val="Heading9"/>
        <w:numPr>
          <w:ilvl w:val="0"/>
          <w:numId w:val="134"/>
        </w:numPr>
        <w:tabs>
          <w:tab w:pos="973" w:val="left" w:leader="none"/>
        </w:tabs>
        <w:spacing w:line="240" w:lineRule="auto" w:before="154" w:after="0"/>
        <w:ind w:left="972" w:right="0" w:hanging="305"/>
        <w:jc w:val="left"/>
      </w:pPr>
      <w:r>
        <w:rPr>
          <w:spacing w:val="-9"/>
        </w:rPr>
        <w:t>조사방법</w:t>
      </w:r>
    </w:p>
    <w:p>
      <w:pPr>
        <w:pStyle w:val="BodyText"/>
        <w:spacing w:before="4"/>
        <w:rPr>
          <w:rFonts w:ascii="휴먼옛체"/>
          <w:sz w:val="7"/>
        </w:rPr>
      </w:pPr>
    </w:p>
    <w:p>
      <w:pPr>
        <w:pStyle w:val="BodyText"/>
        <w:spacing w:line="218" w:lineRule="auto" w:before="13"/>
        <w:ind w:left="1044" w:right="1198"/>
      </w:pPr>
      <w:r>
        <w:rPr/>
        <w:t>공적자료 조회결과에 따라 골프장, 콘도미니엄, 승마, 요트, 종합체육시설 이용회원권 등에 대한 소유여부 확인 및 ｢지방세법｣의 시가표준액을 반영</w:t>
      </w:r>
    </w:p>
    <w:p>
      <w:pPr>
        <w:spacing w:line="177" w:lineRule="auto" w:before="55"/>
        <w:ind w:left="1162" w:right="1198" w:hanging="195"/>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25"/>
          <w:w w:val="95"/>
          <w:sz w:val="19"/>
        </w:rPr>
        <w:t> </w:t>
      </w:r>
      <w:r>
        <w:rPr>
          <w:rFonts w:ascii="휴먼옛체" w:hAnsi="휴먼옛체" w:eastAsia="휴먼옛체" w:hint="eastAsia"/>
          <w:spacing w:val="-12"/>
          <w:w w:val="95"/>
          <w:sz w:val="19"/>
        </w:rPr>
        <w:t>콘도미니엄</w:t>
      </w:r>
      <w:r>
        <w:rPr>
          <w:rFonts w:ascii="휴먼옛체" w:hAnsi="휴먼옛체" w:eastAsia="휴먼옛체" w:hint="eastAsia"/>
          <w:spacing w:val="-23"/>
          <w:w w:val="95"/>
          <w:sz w:val="19"/>
        </w:rPr>
        <w:t> </w:t>
      </w:r>
      <w:r>
        <w:rPr>
          <w:rFonts w:ascii="휴먼옛체" w:hAnsi="휴먼옛체" w:eastAsia="휴먼옛체" w:hint="eastAsia"/>
          <w:spacing w:val="-12"/>
          <w:w w:val="95"/>
          <w:sz w:val="19"/>
        </w:rPr>
        <w:t>등기회원일</w:t>
      </w:r>
      <w:r>
        <w:rPr>
          <w:rFonts w:ascii="휴먼옛체" w:hAnsi="휴먼옛체" w:eastAsia="휴먼옛체" w:hint="eastAsia"/>
          <w:spacing w:val="-23"/>
          <w:w w:val="95"/>
          <w:sz w:val="19"/>
        </w:rPr>
        <w:t> </w:t>
      </w:r>
      <w:r>
        <w:rPr>
          <w:rFonts w:ascii="휴먼옛체" w:hAnsi="휴먼옛체" w:eastAsia="휴먼옛체" w:hint="eastAsia"/>
          <w:spacing w:val="-8"/>
          <w:w w:val="95"/>
          <w:sz w:val="19"/>
        </w:rPr>
        <w:t>경우</w:t>
      </w:r>
      <w:r>
        <w:rPr>
          <w:rFonts w:ascii="휴먼옛체" w:hAnsi="휴먼옛체" w:eastAsia="휴먼옛체" w:hint="eastAsia"/>
          <w:spacing w:val="-23"/>
          <w:w w:val="95"/>
          <w:sz w:val="19"/>
        </w:rPr>
        <w:t> </w:t>
      </w:r>
      <w:r>
        <w:rPr>
          <w:rFonts w:ascii="휴먼옛체" w:hAnsi="휴먼옛체" w:eastAsia="휴먼옛체" w:hint="eastAsia"/>
          <w:spacing w:val="-7"/>
          <w:w w:val="95"/>
          <w:sz w:val="19"/>
        </w:rPr>
        <w:t>해당</w:t>
      </w:r>
      <w:r>
        <w:rPr>
          <w:rFonts w:ascii="휴먼옛체" w:hAnsi="휴먼옛체" w:eastAsia="휴먼옛체" w:hint="eastAsia"/>
          <w:spacing w:val="-24"/>
          <w:w w:val="95"/>
          <w:sz w:val="19"/>
        </w:rPr>
        <w:t> </w:t>
      </w:r>
      <w:r>
        <w:rPr>
          <w:rFonts w:ascii="휴먼옛체" w:hAnsi="휴먼옛체" w:eastAsia="휴먼옛체" w:hint="eastAsia"/>
          <w:spacing w:val="-13"/>
          <w:w w:val="95"/>
          <w:sz w:val="19"/>
        </w:rPr>
        <w:t>콘도미니엄의</w:t>
      </w:r>
      <w:r>
        <w:rPr>
          <w:rFonts w:ascii="휴먼옛체" w:hAnsi="휴먼옛체" w:eastAsia="휴먼옛체" w:hint="eastAsia"/>
          <w:spacing w:val="-23"/>
          <w:w w:val="95"/>
          <w:sz w:val="19"/>
        </w:rPr>
        <w:t> </w:t>
      </w:r>
      <w:r>
        <w:rPr>
          <w:rFonts w:ascii="휴먼옛체" w:hAnsi="휴먼옛체" w:eastAsia="휴먼옛체" w:hint="eastAsia"/>
          <w:spacing w:val="-11"/>
          <w:w w:val="95"/>
          <w:sz w:val="19"/>
        </w:rPr>
        <w:t>건축물에</w:t>
      </w:r>
      <w:r>
        <w:rPr>
          <w:rFonts w:ascii="휴먼옛체" w:hAnsi="휴먼옛체" w:eastAsia="휴먼옛체" w:hint="eastAsia"/>
          <w:spacing w:val="-23"/>
          <w:w w:val="95"/>
          <w:sz w:val="19"/>
        </w:rPr>
        <w:t> </w:t>
      </w:r>
      <w:r>
        <w:rPr>
          <w:rFonts w:ascii="휴먼옛체" w:hAnsi="휴먼옛체" w:eastAsia="휴먼옛체" w:hint="eastAsia"/>
          <w:spacing w:val="-7"/>
          <w:w w:val="95"/>
          <w:sz w:val="19"/>
        </w:rPr>
        <w:t>대한</w:t>
      </w:r>
      <w:r>
        <w:rPr>
          <w:rFonts w:ascii="휴먼옛체" w:hAnsi="휴먼옛체" w:eastAsia="휴먼옛체" w:hint="eastAsia"/>
          <w:spacing w:val="-23"/>
          <w:w w:val="95"/>
          <w:sz w:val="19"/>
        </w:rPr>
        <w:t> </w:t>
      </w:r>
      <w:r>
        <w:rPr>
          <w:rFonts w:ascii="휴먼옛체" w:hAnsi="휴먼옛체" w:eastAsia="휴먼옛체" w:hint="eastAsia"/>
          <w:spacing w:val="-12"/>
          <w:w w:val="95"/>
          <w:sz w:val="19"/>
        </w:rPr>
        <w:t>소유지분이</w:t>
      </w:r>
      <w:r>
        <w:rPr>
          <w:rFonts w:ascii="휴먼옛체" w:hAnsi="휴먼옛체" w:eastAsia="휴먼옛체" w:hint="eastAsia"/>
          <w:spacing w:val="-24"/>
          <w:w w:val="95"/>
          <w:sz w:val="19"/>
        </w:rPr>
        <w:t> </w:t>
      </w:r>
      <w:r>
        <w:rPr>
          <w:rFonts w:ascii="휴먼옛체" w:hAnsi="휴먼옛체" w:eastAsia="휴먼옛체" w:hint="eastAsia"/>
          <w:spacing w:val="-12"/>
          <w:w w:val="95"/>
          <w:sz w:val="19"/>
        </w:rPr>
        <w:t>확인되므로</w:t>
      </w:r>
      <w:r>
        <w:rPr>
          <w:rFonts w:ascii="휴먼옛체" w:hAnsi="휴먼옛체" w:eastAsia="휴먼옛체" w:hint="eastAsia"/>
          <w:spacing w:val="-23"/>
          <w:w w:val="95"/>
          <w:sz w:val="19"/>
        </w:rPr>
        <w:t> </w:t>
      </w:r>
      <w:r>
        <w:rPr>
          <w:rFonts w:ascii="휴먼옛체" w:hAnsi="휴먼옛체" w:eastAsia="휴먼옛체" w:hint="eastAsia"/>
          <w:spacing w:val="-11"/>
          <w:w w:val="95"/>
          <w:sz w:val="19"/>
        </w:rPr>
        <w:t>일반재산 </w:t>
      </w:r>
      <w:r>
        <w:rPr>
          <w:rFonts w:ascii="휴먼옛체" w:hAnsi="휴먼옛체" w:eastAsia="휴먼옛체" w:hint="eastAsia"/>
          <w:spacing w:val="-10"/>
          <w:sz w:val="19"/>
        </w:rPr>
        <w:t>산정에서 제외하고 건축물 </w:t>
      </w:r>
      <w:r>
        <w:rPr>
          <w:rFonts w:ascii="휴먼옛체" w:hAnsi="휴먼옛체" w:eastAsia="휴먼옛체" w:hint="eastAsia"/>
          <w:spacing w:val="-11"/>
          <w:sz w:val="19"/>
        </w:rPr>
        <w:t>시가표준액을 </w:t>
      </w:r>
      <w:r>
        <w:rPr>
          <w:rFonts w:ascii="휴먼옛체" w:hAnsi="휴먼옛체" w:eastAsia="휴먼옛체" w:hint="eastAsia"/>
          <w:spacing w:val="-9"/>
          <w:sz w:val="19"/>
        </w:rPr>
        <w:t>그대로 </w:t>
      </w:r>
      <w:r>
        <w:rPr>
          <w:rFonts w:ascii="Yu Gothic" w:hAnsi="Yu Gothic" w:eastAsia="Yu Gothic" w:hint="eastAsia"/>
          <w:spacing w:val="-5"/>
          <w:sz w:val="19"/>
        </w:rPr>
        <w:t>P</w:t>
      </w:r>
      <w:r>
        <w:rPr>
          <w:rFonts w:ascii="휴먼옛체" w:hAnsi="휴먼옛체" w:eastAsia="휴먼옛체" w:hint="eastAsia"/>
          <w:spacing w:val="-5"/>
          <w:sz w:val="19"/>
        </w:rPr>
        <w:t>값</w:t>
      </w:r>
      <w:r>
        <w:rPr>
          <w:rFonts w:ascii="휴먼옛체" w:hAnsi="휴먼옛체" w:eastAsia="휴먼옛체" w:hint="eastAsia"/>
          <w:spacing w:val="-20"/>
          <w:sz w:val="19"/>
        </w:rPr>
        <w:t> </w:t>
      </w:r>
      <w:r>
        <w:rPr>
          <w:rFonts w:ascii="휴먼옛체" w:hAnsi="휴먼옛체" w:eastAsia="휴먼옛체" w:hint="eastAsia"/>
          <w:spacing w:val="-6"/>
          <w:sz w:val="19"/>
        </w:rPr>
        <w:t>산정</w:t>
      </w:r>
    </w:p>
    <w:p>
      <w:pPr>
        <w:pStyle w:val="BodyText"/>
        <w:spacing w:line="218" w:lineRule="auto" w:before="43"/>
        <w:ind w:left="1138" w:right="1206" w:hanging="131"/>
      </w:pPr>
      <w:r>
        <w:rPr>
          <w:w w:val="85"/>
        </w:rPr>
        <w:t>⁃ </w:t>
      </w:r>
      <w:r>
        <w:rPr>
          <w:spacing w:val="-10"/>
          <w:w w:val="95"/>
          <w:u w:val="single"/>
        </w:rPr>
        <w:t>콘도미니엄 등기회원을 </w:t>
      </w:r>
      <w:r>
        <w:rPr>
          <w:spacing w:val="-8"/>
          <w:w w:val="95"/>
          <w:u w:val="single"/>
        </w:rPr>
        <w:t>제외한 </w:t>
      </w:r>
      <w:r>
        <w:rPr>
          <w:spacing w:val="-9"/>
          <w:w w:val="95"/>
          <w:u w:val="single"/>
        </w:rPr>
        <w:t>회원권의 </w:t>
      </w:r>
      <w:r>
        <w:rPr>
          <w:spacing w:val="-6"/>
          <w:w w:val="95"/>
          <w:u w:val="single"/>
        </w:rPr>
        <w:t>경우 </w:t>
      </w:r>
      <w:r>
        <w:rPr>
          <w:spacing w:val="-8"/>
          <w:w w:val="95"/>
          <w:u w:val="single"/>
        </w:rPr>
        <w:t>행복e음 </w:t>
      </w:r>
      <w:r>
        <w:rPr>
          <w:w w:val="95"/>
          <w:u w:val="single"/>
        </w:rPr>
        <w:t>상</w:t>
      </w:r>
      <w:r>
        <w:rPr>
          <w:spacing w:val="-6"/>
          <w:w w:val="95"/>
          <w:u w:val="single"/>
        </w:rPr>
        <w:t> [</w:t>
      </w:r>
      <w:r>
        <w:rPr>
          <w:spacing w:val="-11"/>
          <w:w w:val="95"/>
          <w:u w:val="single"/>
        </w:rPr>
        <w:t>소득재산상세조회</w:t>
      </w:r>
      <w:r>
        <w:rPr>
          <w:spacing w:val="-8"/>
          <w:w w:val="95"/>
          <w:u w:val="single"/>
        </w:rPr>
        <w:t>] 中</w:t>
      </w:r>
      <w:r>
        <w:rPr>
          <w:spacing w:val="-9"/>
          <w:u w:val="single"/>
        </w:rPr>
        <w:t>[참고자료] </w:t>
      </w:r>
      <w:r>
        <w:rPr>
          <w:spacing w:val="-6"/>
          <w:u w:val="single"/>
        </w:rPr>
        <w:t>탭을 통한 </w:t>
      </w:r>
      <w:r>
        <w:rPr>
          <w:spacing w:val="-9"/>
          <w:u w:val="single"/>
        </w:rPr>
        <w:t>사실관계 </w:t>
      </w:r>
      <w:r>
        <w:rPr>
          <w:spacing w:val="-6"/>
          <w:u w:val="single"/>
        </w:rPr>
        <w:t>확인 </w:t>
      </w:r>
      <w:r>
        <w:rPr>
          <w:u w:val="single"/>
        </w:rPr>
        <w:t>후 </w:t>
      </w:r>
      <w:r>
        <w:rPr>
          <w:spacing w:val="-4"/>
          <w:u w:val="single"/>
        </w:rPr>
        <w:t>P값 </w:t>
      </w:r>
      <w:r>
        <w:rPr>
          <w:spacing w:val="-6"/>
          <w:u w:val="single"/>
        </w:rPr>
        <w:t>산정</w:t>
      </w:r>
      <w:r>
        <w:rPr>
          <w:spacing w:val="56"/>
          <w:u w:val="single"/>
        </w:rPr>
        <w:t> </w:t>
      </w:r>
      <w:r>
        <w:rPr>
          <w:spacing w:val="-6"/>
          <w:u w:val="single"/>
        </w:rPr>
        <w:t>필요</w:t>
      </w:r>
    </w:p>
    <w:p>
      <w:pPr>
        <w:pStyle w:val="BodyText"/>
        <w:spacing w:before="16"/>
        <w:rPr>
          <w:sz w:val="5"/>
        </w:rPr>
      </w:pPr>
    </w:p>
    <w:p>
      <w:pPr>
        <w:pStyle w:val="Heading9"/>
        <w:numPr>
          <w:ilvl w:val="0"/>
          <w:numId w:val="134"/>
        </w:numPr>
        <w:tabs>
          <w:tab w:pos="973" w:val="left" w:leader="none"/>
        </w:tabs>
        <w:spacing w:line="240" w:lineRule="auto" w:before="51" w:after="0"/>
        <w:ind w:left="972" w:right="0" w:hanging="305"/>
        <w:jc w:val="left"/>
      </w:pPr>
      <w:r>
        <w:rPr>
          <w:spacing w:val="-6"/>
        </w:rPr>
        <w:t>조회 결과</w:t>
      </w:r>
      <w:r>
        <w:rPr>
          <w:spacing w:val="9"/>
        </w:rPr>
        <w:t> </w:t>
      </w:r>
      <w:r>
        <w:rPr>
          <w:spacing w:val="-6"/>
        </w:rPr>
        <w:t>적용</w:t>
      </w:r>
    </w:p>
    <w:p>
      <w:pPr>
        <w:pStyle w:val="BodyText"/>
        <w:spacing w:before="4"/>
        <w:rPr>
          <w:rFonts w:ascii="휴먼옛체"/>
          <w:sz w:val="7"/>
        </w:rPr>
      </w:pPr>
    </w:p>
    <w:p>
      <w:pPr>
        <w:pStyle w:val="BodyText"/>
        <w:spacing w:line="382" w:lineRule="exact"/>
        <w:ind w:left="1032"/>
      </w:pPr>
      <w:r>
        <w:rPr/>
        <w:t>기본재산액을 공제하지 않으며, 회원권 가액을 그대로 산정</w:t>
      </w:r>
    </w:p>
    <w:p>
      <w:pPr>
        <w:spacing w:line="177" w:lineRule="auto" w:before="55"/>
        <w:ind w:left="1163" w:right="1204" w:hanging="196"/>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8"/>
          <w:sz w:val="19"/>
        </w:rPr>
        <w:t> </w:t>
      </w:r>
      <w:r>
        <w:rPr>
          <w:rFonts w:ascii="Yu Gothic" w:hAnsi="Yu Gothic" w:eastAsia="Yu Gothic" w:hint="eastAsia"/>
          <w:spacing w:val="-8"/>
          <w:sz w:val="19"/>
        </w:rPr>
        <w:t>(</w:t>
      </w:r>
      <w:r>
        <w:rPr>
          <w:rFonts w:ascii="휴먼옛체" w:hAnsi="휴먼옛체" w:eastAsia="휴먼옛체" w:hint="eastAsia"/>
          <w:spacing w:val="-8"/>
          <w:sz w:val="19"/>
        </w:rPr>
        <w:t>예외</w:t>
      </w:r>
      <w:r>
        <w:rPr>
          <w:rFonts w:ascii="Yu Gothic" w:hAnsi="Yu Gothic" w:eastAsia="Yu Gothic" w:hint="eastAsia"/>
          <w:spacing w:val="-8"/>
          <w:sz w:val="19"/>
        </w:rPr>
        <w:t>)</w:t>
      </w:r>
      <w:r>
        <w:rPr>
          <w:rFonts w:ascii="Yu Gothic" w:hAnsi="Yu Gothic" w:eastAsia="Yu Gothic" w:hint="eastAsia"/>
          <w:spacing w:val="-11"/>
          <w:sz w:val="19"/>
        </w:rPr>
        <w:t> </w:t>
      </w:r>
      <w:r>
        <w:rPr>
          <w:rFonts w:ascii="휴먼옛체" w:hAnsi="휴먼옛체" w:eastAsia="휴먼옛체" w:hint="eastAsia"/>
          <w:spacing w:val="-10"/>
          <w:sz w:val="19"/>
        </w:rPr>
        <w:t>소유하고</w:t>
      </w:r>
      <w:r>
        <w:rPr>
          <w:rFonts w:ascii="휴먼옛체" w:hAnsi="휴먼옛체" w:eastAsia="휴먼옛체" w:hint="eastAsia"/>
          <w:spacing w:val="-37"/>
          <w:sz w:val="19"/>
        </w:rPr>
        <w:t> </w:t>
      </w:r>
      <w:r>
        <w:rPr>
          <w:rFonts w:ascii="휴먼옛체" w:hAnsi="휴먼옛체" w:eastAsia="휴먼옛체" w:hint="eastAsia"/>
          <w:spacing w:val="-7"/>
          <w:sz w:val="19"/>
        </w:rPr>
        <w:t>있는</w:t>
      </w:r>
      <w:r>
        <w:rPr>
          <w:rFonts w:ascii="휴먼옛체" w:hAnsi="휴먼옛체" w:eastAsia="휴먼옛체" w:hint="eastAsia"/>
          <w:spacing w:val="-38"/>
          <w:sz w:val="19"/>
        </w:rPr>
        <w:t> </w:t>
      </w:r>
      <w:r>
        <w:rPr>
          <w:rFonts w:ascii="휴먼옛체" w:hAnsi="휴먼옛체" w:eastAsia="휴먼옛체" w:hint="eastAsia"/>
          <w:spacing w:val="-7"/>
          <w:sz w:val="19"/>
        </w:rPr>
        <w:t>모든</w:t>
      </w:r>
      <w:r>
        <w:rPr>
          <w:rFonts w:ascii="휴먼옛체" w:hAnsi="휴먼옛체" w:eastAsia="휴먼옛체" w:hint="eastAsia"/>
          <w:spacing w:val="-37"/>
          <w:sz w:val="19"/>
        </w:rPr>
        <w:t> </w:t>
      </w:r>
      <w:r>
        <w:rPr>
          <w:rFonts w:ascii="휴먼옛체" w:hAnsi="휴먼옛체" w:eastAsia="휴먼옛체" w:hint="eastAsia"/>
          <w:spacing w:val="-10"/>
          <w:sz w:val="19"/>
        </w:rPr>
        <w:t>회원권이</w:t>
      </w:r>
      <w:r>
        <w:rPr>
          <w:rFonts w:ascii="휴먼옛체" w:hAnsi="휴먼옛체" w:eastAsia="휴먼옛체" w:hint="eastAsia"/>
          <w:spacing w:val="-39"/>
          <w:sz w:val="19"/>
        </w:rPr>
        <w:t> </w:t>
      </w:r>
      <w:r>
        <w:rPr>
          <w:rFonts w:ascii="휴먼옛체" w:hAnsi="휴먼옛체" w:eastAsia="휴먼옛체" w:hint="eastAsia"/>
          <w:spacing w:val="-9"/>
          <w:sz w:val="19"/>
        </w:rPr>
        <w:t>법원에</w:t>
      </w:r>
      <w:r>
        <w:rPr>
          <w:rFonts w:ascii="휴먼옛체" w:hAnsi="휴먼옛체" w:eastAsia="휴먼옛체" w:hint="eastAsia"/>
          <w:spacing w:val="-37"/>
          <w:sz w:val="19"/>
        </w:rPr>
        <w:t> </w:t>
      </w:r>
      <w:r>
        <w:rPr>
          <w:rFonts w:ascii="휴먼옛체" w:hAnsi="휴먼옛체" w:eastAsia="휴먼옛체" w:hint="eastAsia"/>
          <w:spacing w:val="-7"/>
          <w:sz w:val="19"/>
        </w:rPr>
        <w:t>의한</w:t>
      </w:r>
      <w:r>
        <w:rPr>
          <w:rFonts w:ascii="휴먼옛체" w:hAnsi="휴먼옛체" w:eastAsia="휴먼옛체" w:hint="eastAsia"/>
          <w:spacing w:val="-38"/>
          <w:sz w:val="19"/>
        </w:rPr>
        <w:t> </w:t>
      </w:r>
      <w:r>
        <w:rPr>
          <w:rFonts w:ascii="휴먼옛체" w:hAnsi="휴먼옛체" w:eastAsia="휴먼옛체" w:hint="eastAsia"/>
          <w:spacing w:val="-7"/>
          <w:sz w:val="19"/>
        </w:rPr>
        <w:t>경매</w:t>
      </w:r>
      <w:r>
        <w:rPr>
          <w:rFonts w:ascii="휴먼옛체" w:hAnsi="휴먼옛체" w:eastAsia="휴먼옛체" w:hint="eastAsia"/>
          <w:spacing w:val="-37"/>
          <w:sz w:val="19"/>
        </w:rPr>
        <w:t> </w:t>
      </w:r>
      <w:r>
        <w:rPr>
          <w:rFonts w:ascii="휴먼옛체" w:hAnsi="휴먼옛체" w:eastAsia="휴먼옛체" w:hint="eastAsia"/>
          <w:spacing w:val="-7"/>
          <w:sz w:val="19"/>
        </w:rPr>
        <w:t>또는</w:t>
      </w:r>
      <w:r>
        <w:rPr>
          <w:rFonts w:ascii="휴먼옛체" w:hAnsi="휴먼옛체" w:eastAsia="휴먼옛체" w:hint="eastAsia"/>
          <w:spacing w:val="-38"/>
          <w:sz w:val="19"/>
        </w:rPr>
        <w:t> </w:t>
      </w:r>
      <w:r>
        <w:rPr>
          <w:rFonts w:ascii="휴먼옛체" w:hAnsi="휴먼옛체" w:eastAsia="휴먼옛체" w:hint="eastAsia"/>
          <w:spacing w:val="-7"/>
          <w:sz w:val="19"/>
        </w:rPr>
        <w:t>공매</w:t>
      </w:r>
      <w:r>
        <w:rPr>
          <w:rFonts w:ascii="휴먼옛체" w:hAnsi="휴먼옛체" w:eastAsia="휴먼옛체" w:hint="eastAsia"/>
          <w:spacing w:val="-37"/>
          <w:sz w:val="19"/>
        </w:rPr>
        <w:t> </w:t>
      </w:r>
      <w:r>
        <w:rPr>
          <w:rFonts w:ascii="휴먼옛체" w:hAnsi="휴먼옛체" w:eastAsia="휴먼옛체" w:hint="eastAsia"/>
          <w:spacing w:val="-7"/>
          <w:sz w:val="19"/>
        </w:rPr>
        <w:t>처분</w:t>
      </w:r>
      <w:r>
        <w:rPr>
          <w:rFonts w:ascii="휴먼옛체" w:hAnsi="휴먼옛체" w:eastAsia="휴먼옛체" w:hint="eastAsia"/>
          <w:spacing w:val="-38"/>
          <w:sz w:val="19"/>
        </w:rPr>
        <w:t> </w:t>
      </w:r>
      <w:r>
        <w:rPr>
          <w:rFonts w:ascii="휴먼옛체" w:hAnsi="휴먼옛체" w:eastAsia="휴먼옛체" w:hint="eastAsia"/>
          <w:spacing w:val="-10"/>
          <w:sz w:val="19"/>
        </w:rPr>
        <w:t>절차가</w:t>
      </w:r>
      <w:r>
        <w:rPr>
          <w:rFonts w:ascii="휴먼옛체" w:hAnsi="휴먼옛체" w:eastAsia="휴먼옛체" w:hint="eastAsia"/>
          <w:spacing w:val="-37"/>
          <w:sz w:val="19"/>
        </w:rPr>
        <w:t> </w:t>
      </w:r>
      <w:r>
        <w:rPr>
          <w:rFonts w:ascii="휴먼옛체" w:hAnsi="휴먼옛체" w:eastAsia="휴먼옛체" w:hint="eastAsia"/>
          <w:spacing w:val="-7"/>
          <w:sz w:val="19"/>
        </w:rPr>
        <w:t>진행</w:t>
      </w:r>
      <w:r>
        <w:rPr>
          <w:rFonts w:ascii="휴먼옛체" w:hAnsi="휴먼옛체" w:eastAsia="휴먼옛체" w:hint="eastAsia"/>
          <w:spacing w:val="-37"/>
          <w:sz w:val="19"/>
        </w:rPr>
        <w:t> </w:t>
      </w:r>
      <w:r>
        <w:rPr>
          <w:rFonts w:ascii="휴먼옛체" w:hAnsi="휴먼옛체" w:eastAsia="휴먼옛체" w:hint="eastAsia"/>
          <w:spacing w:val="-7"/>
          <w:sz w:val="19"/>
        </w:rPr>
        <w:t>중인</w:t>
      </w:r>
      <w:r>
        <w:rPr>
          <w:rFonts w:ascii="휴먼옛체" w:hAnsi="휴먼옛체" w:eastAsia="휴먼옛체" w:hint="eastAsia"/>
          <w:spacing w:val="-38"/>
          <w:sz w:val="19"/>
        </w:rPr>
        <w:t> </w:t>
      </w:r>
      <w:r>
        <w:rPr>
          <w:rFonts w:ascii="휴먼옛체" w:hAnsi="휴먼옛체" w:eastAsia="휴먼옛체" w:hint="eastAsia"/>
          <w:spacing w:val="-7"/>
          <w:sz w:val="19"/>
        </w:rPr>
        <w:t>경우 또는</w:t>
      </w:r>
      <w:r>
        <w:rPr>
          <w:rFonts w:ascii="휴먼옛체" w:hAnsi="휴먼옛체" w:eastAsia="휴먼옛체" w:hint="eastAsia"/>
          <w:spacing w:val="-21"/>
          <w:sz w:val="19"/>
        </w:rPr>
        <w:t> </w:t>
      </w:r>
      <w:r>
        <w:rPr>
          <w:rFonts w:ascii="휴먼옛체" w:hAnsi="휴먼옛체" w:eastAsia="휴먼옛체" w:hint="eastAsia"/>
          <w:spacing w:val="-7"/>
          <w:sz w:val="19"/>
        </w:rPr>
        <w:t>해당</w:t>
      </w:r>
      <w:r>
        <w:rPr>
          <w:rFonts w:ascii="휴먼옛체" w:hAnsi="휴먼옛체" w:eastAsia="휴먼옛체" w:hint="eastAsia"/>
          <w:spacing w:val="-20"/>
          <w:sz w:val="19"/>
        </w:rPr>
        <w:t> </w:t>
      </w:r>
      <w:r>
        <w:rPr>
          <w:rFonts w:ascii="휴먼옛체" w:hAnsi="휴먼옛체" w:eastAsia="휴먼옛체" w:hint="eastAsia"/>
          <w:spacing w:val="-10"/>
          <w:sz w:val="19"/>
        </w:rPr>
        <w:t>회원권의</w:t>
      </w:r>
      <w:r>
        <w:rPr>
          <w:rFonts w:ascii="휴먼옛체" w:hAnsi="휴먼옛체" w:eastAsia="휴먼옛체" w:hint="eastAsia"/>
          <w:spacing w:val="-21"/>
          <w:sz w:val="19"/>
        </w:rPr>
        <w:t> </w:t>
      </w:r>
      <w:r>
        <w:rPr>
          <w:rFonts w:ascii="휴먼옛체" w:hAnsi="휴먼옛체" w:eastAsia="휴먼옛체" w:hint="eastAsia"/>
          <w:spacing w:val="-10"/>
          <w:sz w:val="19"/>
        </w:rPr>
        <w:t>영업장이</w:t>
      </w:r>
      <w:r>
        <w:rPr>
          <w:rFonts w:ascii="휴먼옛체" w:hAnsi="휴먼옛체" w:eastAsia="휴먼옛체" w:hint="eastAsia"/>
          <w:spacing w:val="-21"/>
          <w:sz w:val="19"/>
        </w:rPr>
        <w:t> </w:t>
      </w:r>
      <w:r>
        <w:rPr>
          <w:rFonts w:ascii="휴먼옛체" w:hAnsi="휴먼옛체" w:eastAsia="휴먼옛체" w:hint="eastAsia"/>
          <w:spacing w:val="-10"/>
          <w:sz w:val="19"/>
        </w:rPr>
        <w:t>폐업중인</w:t>
      </w:r>
      <w:r>
        <w:rPr>
          <w:rFonts w:ascii="휴먼옛체" w:hAnsi="휴먼옛체" w:eastAsia="휴먼옛체" w:hint="eastAsia"/>
          <w:spacing w:val="-20"/>
          <w:sz w:val="19"/>
        </w:rPr>
        <w:t> </w:t>
      </w:r>
      <w:r>
        <w:rPr>
          <w:rFonts w:ascii="휴먼옛체" w:hAnsi="휴먼옛체" w:eastAsia="휴먼옛체" w:hint="eastAsia"/>
          <w:spacing w:val="-7"/>
          <w:sz w:val="19"/>
        </w:rPr>
        <w:t>경우</w:t>
      </w:r>
      <w:r>
        <w:rPr>
          <w:rFonts w:ascii="휴먼옛체" w:hAnsi="휴먼옛체" w:eastAsia="휴먼옛체" w:hint="eastAsia"/>
          <w:spacing w:val="13"/>
          <w:sz w:val="19"/>
        </w:rPr>
        <w:t> </w:t>
      </w:r>
      <w:r>
        <w:rPr>
          <w:rFonts w:ascii="Yu Gothic" w:hAnsi="Yu Gothic" w:eastAsia="Yu Gothic" w:hint="eastAsia"/>
          <w:sz w:val="19"/>
        </w:rPr>
        <w:t>→</w:t>
      </w:r>
      <w:r>
        <w:rPr>
          <w:rFonts w:ascii="Yu Gothic" w:hAnsi="Yu Gothic" w:eastAsia="Yu Gothic" w:hint="eastAsia"/>
          <w:spacing w:val="-31"/>
          <w:sz w:val="19"/>
        </w:rPr>
        <w:t> </w:t>
      </w:r>
      <w:r>
        <w:rPr>
          <w:rFonts w:ascii="휴먼옛체" w:hAnsi="휴먼옛체" w:eastAsia="휴먼옛체" w:hint="eastAsia"/>
          <w:spacing w:val="-10"/>
          <w:sz w:val="19"/>
        </w:rPr>
        <w:t>일반재산</w:t>
      </w:r>
      <w:r>
        <w:rPr>
          <w:rFonts w:ascii="휴먼옛체" w:hAnsi="휴먼옛체" w:eastAsia="휴먼옛체" w:hint="eastAsia"/>
          <w:spacing w:val="-21"/>
          <w:sz w:val="19"/>
        </w:rPr>
        <w:t> </w:t>
      </w:r>
      <w:r>
        <w:rPr>
          <w:rFonts w:ascii="휴먼옛체" w:hAnsi="휴먼옛체" w:eastAsia="휴먼옛체" w:hint="eastAsia"/>
          <w:spacing w:val="-11"/>
          <w:sz w:val="19"/>
        </w:rPr>
        <w:t>소득환산율</w:t>
      </w:r>
      <w:r>
        <w:rPr>
          <w:rFonts w:ascii="Yu Gothic" w:hAnsi="Yu Gothic" w:eastAsia="Yu Gothic" w:hint="eastAsia"/>
          <w:spacing w:val="-11"/>
          <w:sz w:val="19"/>
        </w:rPr>
        <w:t>(4%)</w:t>
      </w:r>
      <w:r>
        <w:rPr>
          <w:rFonts w:ascii="휴먼옛체" w:hAnsi="휴먼옛체" w:eastAsia="휴먼옛체" w:hint="eastAsia"/>
          <w:spacing w:val="-11"/>
          <w:sz w:val="19"/>
        </w:rPr>
        <w:t>적용</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10"/>
        <w:rPr>
          <w:rFonts w:ascii="휴먼옛체"/>
        </w:rPr>
      </w:pPr>
    </w:p>
    <w:p>
      <w:pPr>
        <w:pStyle w:val="ListParagraph"/>
        <w:numPr>
          <w:ilvl w:val="1"/>
          <w:numId w:val="134"/>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83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6592" coordorigin="1,170" coordsize="11112,14910">
            <v:shape style="position:absolute;left:0;top:170;width:11112;height:14910" type="#_x0000_t75" stroked="false">
              <v:imagedata r:id="rId274" o:title=""/>
            </v:shape>
            <v:shape style="position:absolute;left:1587;top:2153;width:7937;height:1779" type="#_x0000_t75" stroked="false">
              <v:imagedata r:id="rId275" o:title=""/>
            </v:shape>
            <v:shape style="position:absolute;left:1744;top:2307;width:285;height:320" type="#_x0000_t75" stroked="false">
              <v:imagedata r:id="rId31" o:title=""/>
            </v:shape>
            <v:shape style="position:absolute;left:2083;top:2358;width:374;height:261" type="#_x0000_t75" stroked="false">
              <v:imagedata r:id="rId200" o:title=""/>
            </v:shape>
            <v:shape style="position:absolute;left:1587;top:2210;width:7937;height:1780" type="#_x0000_t75" stroked="false">
              <v:imagedata r:id="rId276" o:title=""/>
            </v:shape>
            <v:shape style="position:absolute;left:1927;top:5328;width:114;height:106" type="#_x0000_t75" stroked="false">
              <v:imagedata r:id="rId23" o:title=""/>
            </v:shape>
            <v:shape style="position:absolute;left:1927;top:6687;width:114;height:106" type="#_x0000_t75" stroked="false">
              <v:imagedata r:id="rId23" o:title=""/>
            </v:shape>
            <v:shape style="position:absolute;left:1927;top:7522;width:114;height:106" type="#_x0000_t75" stroked="false">
              <v:imagedata r:id="rId23" o:title=""/>
            </v:shape>
            <v:shape style="position:absolute;left:1927;top:10426;width:114;height:106" type="#_x0000_t75" stroked="false">
              <v:imagedata r:id="rId23" o:title=""/>
            </v:shape>
            <v:shape style="position:absolute;left:2085;top:11087;width:686;height:220" coordorigin="2086,11088" coordsize="686,220" path="m2736,11306l2120,11306,2123,11307,2734,11307,2736,11306xm2740,11305l2117,11305,2118,11306,2736,11306,2736,11306,2738,11306,2740,11305xm2742,11090l2114,11090,2110,11092,2108,11094,2104,11096,2094,11106,2092,11110,2090,11112,2088,11116,2088,11119,2087,11120,2087,11122,2086,11125,2086,11270,2087,11272,2087,11275,2088,11276,2088,11278,2092,11286,2093,11287,2094,11289,2104,11299,2108,11301,2110,11302,2114,11305,2742,11305,2749,11301,2750,11300,2753,11299,2762,11289,2764,11287,2765,11286,2768,11278,2768,11276,2770,11275,2770,11272,2771,11270,2771,11125,2770,11122,2770,11120,2768,11119,2768,11116,2766,11112,2765,11110,2762,11106,2753,11096,2750,11095,2749,11094,2742,11090xm2738,11089l2118,11089,2117,11090,2740,11090,2738,11089xm2734,11088l2123,11088,2120,11089,2736,11089,2734,11088xe" filled="true" fillcolor="#7e7e7e" stroked="false">
              <v:path arrowok="t"/>
              <v:fill type="solid"/>
            </v:shape>
            <w10:wrap type="none"/>
          </v:group>
        </w:pict>
      </w:r>
    </w:p>
    <w:p>
      <w:pPr>
        <w:pStyle w:val="BodyText"/>
        <w:rPr>
          <w:rFonts w:ascii="Tahoma"/>
          <w:sz w:val="20"/>
        </w:rPr>
      </w:pPr>
    </w:p>
    <w:p>
      <w:pPr>
        <w:pStyle w:val="BodyText"/>
        <w:rPr>
          <w:rFonts w:ascii="Tahoma"/>
          <w:sz w:val="20"/>
        </w:rPr>
      </w:pPr>
    </w:p>
    <w:p>
      <w:pPr>
        <w:spacing w:before="144"/>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회원권 재산 산정방법</w:t>
      </w:r>
    </w:p>
    <w:p>
      <w:pPr>
        <w:pStyle w:val="ListParagraph"/>
        <w:numPr>
          <w:ilvl w:val="0"/>
          <w:numId w:val="135"/>
        </w:numPr>
        <w:tabs>
          <w:tab w:pos="767" w:val="left" w:leader="none"/>
        </w:tabs>
        <w:spacing w:line="225" w:lineRule="auto" w:before="45" w:after="0"/>
        <w:ind w:left="813" w:right="2266" w:hanging="189"/>
        <w:jc w:val="left"/>
        <w:rPr>
          <w:rFonts w:ascii="휴먼모음T" w:hAnsi="휴먼모음T" w:eastAsia="휴먼모음T" w:hint="eastAsia"/>
          <w:sz w:val="19"/>
        </w:rPr>
      </w:pPr>
      <w:r>
        <w:rPr>
          <w:rFonts w:ascii="맑은 고딕" w:hAnsi="맑은 고딕" w:eastAsia="맑은 고딕" w:hint="eastAsia"/>
          <w:b/>
          <w:w w:val="95"/>
          <w:sz w:val="19"/>
        </w:rPr>
        <w:t>대도시</w:t>
      </w:r>
      <w:r>
        <w:rPr>
          <w:rFonts w:ascii="맑은 고딕" w:hAnsi="맑은 고딕" w:eastAsia="맑은 고딕" w:hint="eastAsia"/>
          <w:b/>
          <w:spacing w:val="-23"/>
          <w:w w:val="95"/>
          <w:sz w:val="19"/>
        </w:rPr>
        <w:t> </w:t>
      </w:r>
      <w:r>
        <w:rPr>
          <w:rFonts w:ascii="맑은 고딕" w:hAnsi="맑은 고딕" w:eastAsia="맑은 고딕" w:hint="eastAsia"/>
          <w:b/>
          <w:w w:val="95"/>
          <w:sz w:val="19"/>
        </w:rPr>
        <w:t>거주하는</w:t>
      </w:r>
      <w:r>
        <w:rPr>
          <w:rFonts w:ascii="맑은 고딕" w:hAnsi="맑은 고딕" w:eastAsia="맑은 고딕" w:hint="eastAsia"/>
          <w:b/>
          <w:spacing w:val="-22"/>
          <w:w w:val="95"/>
          <w:sz w:val="19"/>
        </w:rPr>
        <w:t> </w:t>
      </w:r>
      <w:r>
        <w:rPr>
          <w:rFonts w:ascii="맑은 고딕" w:hAnsi="맑은 고딕" w:eastAsia="맑은 고딕" w:hint="eastAsia"/>
          <w:b/>
          <w:w w:val="95"/>
          <w:sz w:val="19"/>
        </w:rPr>
        <w:t>단독가구로</w:t>
      </w:r>
      <w:r>
        <w:rPr>
          <w:rFonts w:ascii="맑은 고딕" w:hAnsi="맑은 고딕" w:eastAsia="맑은 고딕" w:hint="eastAsia"/>
          <w:b/>
          <w:spacing w:val="-23"/>
          <w:w w:val="95"/>
          <w:sz w:val="19"/>
        </w:rPr>
        <w:t> </w:t>
      </w:r>
      <w:r>
        <w:rPr>
          <w:rFonts w:ascii="맑은 고딕" w:hAnsi="맑은 고딕" w:eastAsia="맑은 고딕" w:hint="eastAsia"/>
          <w:b/>
          <w:w w:val="95"/>
          <w:sz w:val="19"/>
        </w:rPr>
        <w:t>주택</w:t>
      </w:r>
      <w:r>
        <w:rPr>
          <w:rFonts w:ascii="맑은 고딕" w:hAnsi="맑은 고딕" w:eastAsia="맑은 고딕" w:hint="eastAsia"/>
          <w:b/>
          <w:spacing w:val="-22"/>
          <w:w w:val="95"/>
          <w:sz w:val="19"/>
        </w:rPr>
        <w:t> </w:t>
      </w:r>
      <w:r>
        <w:rPr>
          <w:rFonts w:ascii="맑은 고딕" w:hAnsi="맑은 고딕" w:eastAsia="맑은 고딕" w:hint="eastAsia"/>
          <w:b/>
          <w:w w:val="95"/>
          <w:sz w:val="19"/>
        </w:rPr>
        <w:t>2억원,</w:t>
      </w:r>
      <w:r>
        <w:rPr>
          <w:rFonts w:ascii="맑은 고딕" w:hAnsi="맑은 고딕" w:eastAsia="맑은 고딕" w:hint="eastAsia"/>
          <w:b/>
          <w:spacing w:val="-22"/>
          <w:w w:val="95"/>
          <w:sz w:val="19"/>
        </w:rPr>
        <w:t> </w:t>
      </w:r>
      <w:r>
        <w:rPr>
          <w:rFonts w:ascii="맑은 고딕" w:hAnsi="맑은 고딕" w:eastAsia="맑은 고딕" w:hint="eastAsia"/>
          <w:b/>
          <w:w w:val="95"/>
          <w:sz w:val="19"/>
        </w:rPr>
        <w:t>골프회원권</w:t>
      </w:r>
      <w:r>
        <w:rPr>
          <w:rFonts w:ascii="맑은 고딕" w:hAnsi="맑은 고딕" w:eastAsia="맑은 고딕" w:hint="eastAsia"/>
          <w:b/>
          <w:spacing w:val="-23"/>
          <w:w w:val="95"/>
          <w:sz w:val="19"/>
        </w:rPr>
        <w:t> </w:t>
      </w:r>
      <w:r>
        <w:rPr>
          <w:rFonts w:ascii="맑은 고딕" w:hAnsi="맑은 고딕" w:eastAsia="맑은 고딕" w:hint="eastAsia"/>
          <w:b/>
          <w:w w:val="95"/>
          <w:sz w:val="19"/>
        </w:rPr>
        <w:t>2천만원을</w:t>
      </w:r>
      <w:r>
        <w:rPr>
          <w:rFonts w:ascii="맑은 고딕" w:hAnsi="맑은 고딕" w:eastAsia="맑은 고딕" w:hint="eastAsia"/>
          <w:b/>
          <w:spacing w:val="-22"/>
          <w:w w:val="95"/>
          <w:sz w:val="19"/>
        </w:rPr>
        <w:t> </w:t>
      </w:r>
      <w:r>
        <w:rPr>
          <w:rFonts w:ascii="맑은 고딕" w:hAnsi="맑은 고딕" w:eastAsia="맑은 고딕" w:hint="eastAsia"/>
          <w:b/>
          <w:w w:val="95"/>
          <w:sz w:val="19"/>
        </w:rPr>
        <w:t>보유하고</w:t>
      </w:r>
      <w:r>
        <w:rPr>
          <w:rFonts w:ascii="맑은 고딕" w:hAnsi="맑은 고딕" w:eastAsia="맑은 고딕" w:hint="eastAsia"/>
          <w:b/>
          <w:spacing w:val="-23"/>
          <w:w w:val="95"/>
          <w:sz w:val="19"/>
        </w:rPr>
        <w:t> </w:t>
      </w:r>
      <w:r>
        <w:rPr>
          <w:rFonts w:ascii="맑은 고딕" w:hAnsi="맑은 고딕" w:eastAsia="맑은 고딕" w:hint="eastAsia"/>
          <w:b/>
          <w:w w:val="95"/>
          <w:sz w:val="19"/>
        </w:rPr>
        <w:t>있는</w:t>
      </w:r>
      <w:r>
        <w:rPr>
          <w:rFonts w:ascii="맑은 고딕" w:hAnsi="맑은 고딕" w:eastAsia="맑은 고딕" w:hint="eastAsia"/>
          <w:b/>
          <w:spacing w:val="-22"/>
          <w:w w:val="95"/>
          <w:sz w:val="19"/>
        </w:rPr>
        <w:t> </w:t>
      </w:r>
      <w:r>
        <w:rPr>
          <w:rFonts w:ascii="맑은 고딕" w:hAnsi="맑은 고딕" w:eastAsia="맑은 고딕" w:hint="eastAsia"/>
          <w:b/>
          <w:w w:val="95"/>
          <w:sz w:val="19"/>
        </w:rPr>
        <w:t>경우 </w:t>
      </w:r>
      <w:r>
        <w:rPr>
          <w:rFonts w:ascii="휴먼모음T" w:hAnsi="휴먼모음T" w:eastAsia="휴먼모음T" w:hint="eastAsia"/>
          <w:sz w:val="19"/>
        </w:rPr>
        <w:t>(소득인정액)</w:t>
      </w:r>
      <w:r>
        <w:rPr>
          <w:rFonts w:ascii="휴먼모음T" w:hAnsi="휴먼모음T" w:eastAsia="휴먼모음T" w:hint="eastAsia"/>
          <w:spacing w:val="-11"/>
          <w:sz w:val="19"/>
        </w:rPr>
        <w:t> </w:t>
      </w:r>
      <w:r>
        <w:rPr>
          <w:rFonts w:ascii="휴먼모음T" w:hAnsi="휴먼모음T" w:eastAsia="휴먼모음T" w:hint="eastAsia"/>
          <w:sz w:val="19"/>
        </w:rPr>
        <w:t>20,216,666원</w:t>
      </w:r>
    </w:p>
    <w:p>
      <w:pPr>
        <w:spacing w:line="279" w:lineRule="exact" w:before="0"/>
        <w:ind w:left="813" w:right="0" w:firstLine="0"/>
        <w:jc w:val="left"/>
        <w:rPr>
          <w:rFonts w:ascii="휴먼모음T" w:hAnsi="휴먼모음T" w:eastAsia="휴먼모음T" w:hint="eastAsia"/>
          <w:sz w:val="19"/>
        </w:rPr>
      </w:pPr>
      <w:r>
        <w:rPr>
          <w:rFonts w:ascii="휴먼모음T" w:hAnsi="휴먼모음T" w:eastAsia="휴먼모음T" w:hint="eastAsia"/>
          <w:spacing w:val="3"/>
          <w:sz w:val="19"/>
        </w:rPr>
        <w:t>(소득인정액 산식) </w:t>
      </w:r>
      <w:r>
        <w:rPr>
          <w:rFonts w:ascii="휴먼모음T" w:hAnsi="휴먼모음T" w:eastAsia="휴먼모음T" w:hint="eastAsia"/>
          <w:sz w:val="19"/>
        </w:rPr>
        <w:t>= {(주택 </w:t>
      </w:r>
      <w:r>
        <w:rPr>
          <w:rFonts w:ascii="휴먼모음T" w:hAnsi="휴먼모음T" w:eastAsia="휴먼모음T" w:hint="eastAsia"/>
          <w:spacing w:val="2"/>
          <w:sz w:val="19"/>
        </w:rPr>
        <w:t>2억원 </w:t>
      </w:r>
      <w:r>
        <w:rPr>
          <w:sz w:val="19"/>
        </w:rPr>
        <w:t>– </w:t>
      </w:r>
      <w:r>
        <w:rPr>
          <w:rFonts w:ascii="휴먼모음T" w:hAnsi="휴먼모음T" w:eastAsia="휴먼모음T" w:hint="eastAsia"/>
          <w:spacing w:val="4"/>
          <w:sz w:val="19"/>
        </w:rPr>
        <w:t>기본재산액 </w:t>
      </w:r>
      <w:r>
        <w:rPr>
          <w:rFonts w:ascii="휴먼모음T" w:hAnsi="휴먼모음T" w:eastAsia="휴먼모음T" w:hint="eastAsia"/>
          <w:sz w:val="19"/>
        </w:rPr>
        <w:t>1억 </w:t>
      </w:r>
      <w:r>
        <w:rPr>
          <w:rFonts w:ascii="휴먼모음T" w:hAnsi="휴먼모음T" w:eastAsia="휴먼모음T" w:hint="eastAsia"/>
          <w:spacing w:val="2"/>
          <w:sz w:val="19"/>
        </w:rPr>
        <w:t>3,500만원)</w:t>
      </w:r>
      <w:r>
        <w:rPr>
          <w:rFonts w:ascii="휴먼모음T" w:hAnsi="휴먼모음T" w:eastAsia="휴먼모음T" w:hint="eastAsia"/>
          <w:spacing w:val="-51"/>
          <w:sz w:val="19"/>
        </w:rPr>
        <w:t> </w:t>
      </w:r>
      <w:r>
        <w:rPr>
          <w:rFonts w:ascii="휴먼모음T" w:hAnsi="휴먼모음T" w:eastAsia="휴먼모음T" w:hint="eastAsia"/>
          <w:sz w:val="19"/>
        </w:rPr>
        <w:t>× 연 4% ÷ </w:t>
      </w:r>
      <w:r>
        <w:rPr>
          <w:rFonts w:ascii="휴먼모음T" w:hAnsi="휴먼모음T" w:eastAsia="휴먼모음T" w:hint="eastAsia"/>
          <w:spacing w:val="2"/>
          <w:sz w:val="19"/>
        </w:rPr>
        <w:t>12개월}</w:t>
      </w:r>
      <w:r>
        <w:rPr>
          <w:rFonts w:ascii="휴먼모음T" w:hAnsi="휴먼모음T" w:eastAsia="휴먼모음T" w:hint="eastAsia"/>
          <w:spacing w:val="-52"/>
          <w:sz w:val="19"/>
        </w:rPr>
        <w:t> </w:t>
      </w:r>
      <w:r>
        <w:rPr>
          <w:rFonts w:ascii="휴먼모음T" w:hAnsi="휴먼모음T" w:eastAsia="휴먼모음T" w:hint="eastAsia"/>
          <w:sz w:val="19"/>
        </w:rPr>
        <w:t>+ </w:t>
      </w:r>
      <w:r>
        <w:rPr>
          <w:rFonts w:ascii="휴먼모음T" w:hAnsi="휴먼모음T" w:eastAsia="휴먼모음T" w:hint="eastAsia"/>
          <w:spacing w:val="5"/>
          <w:sz w:val="19"/>
        </w:rPr>
        <w:t>회원권</w:t>
      </w:r>
    </w:p>
    <w:p>
      <w:pPr>
        <w:spacing w:line="297" w:lineRule="exact" w:before="0"/>
        <w:ind w:left="813" w:right="0" w:firstLine="0"/>
        <w:jc w:val="left"/>
        <w:rPr>
          <w:rFonts w:ascii="휴먼모음T" w:eastAsia="휴먼모음T" w:hint="eastAsia"/>
          <w:sz w:val="19"/>
        </w:rPr>
      </w:pPr>
      <w:r>
        <w:rPr>
          <w:rFonts w:ascii="휴먼모음T" w:eastAsia="휴먼모음T" w:hint="eastAsia"/>
          <w:w w:val="105"/>
          <w:sz w:val="19"/>
        </w:rPr>
        <w:t>2천만원 = 216,666원</w:t>
      </w:r>
      <w:r>
        <w:rPr>
          <w:rFonts w:ascii="휴먼모음T" w:eastAsia="휴먼모음T" w:hint="eastAsia"/>
          <w:spacing w:val="-63"/>
          <w:w w:val="105"/>
          <w:sz w:val="19"/>
        </w:rPr>
        <w:t> </w:t>
      </w:r>
      <w:r>
        <w:rPr>
          <w:rFonts w:ascii="휴먼모음T" w:eastAsia="휴먼모음T" w:hint="eastAsia"/>
          <w:w w:val="105"/>
          <w:sz w:val="19"/>
        </w:rPr>
        <w:t>+</w:t>
      </w:r>
      <w:r>
        <w:rPr>
          <w:rFonts w:ascii="휴먼모음T" w:eastAsia="휴먼모음T" w:hint="eastAsia"/>
          <w:spacing w:val="-64"/>
          <w:w w:val="105"/>
          <w:sz w:val="19"/>
        </w:rPr>
        <w:t> </w:t>
      </w:r>
      <w:r>
        <w:rPr>
          <w:rFonts w:ascii="휴먼모음T" w:eastAsia="휴먼모음T" w:hint="eastAsia"/>
          <w:w w:val="105"/>
          <w:sz w:val="19"/>
        </w:rPr>
        <w:t>2천만원 = 20,216,666원</w:t>
      </w:r>
    </w:p>
    <w:p>
      <w:pPr>
        <w:pStyle w:val="BodyText"/>
        <w:spacing w:before="1"/>
        <w:rPr>
          <w:rFonts w:ascii="휴먼모음T"/>
          <w:sz w:val="18"/>
        </w:rPr>
      </w:pPr>
    </w:p>
    <w:p>
      <w:pPr>
        <w:pStyle w:val="Heading7"/>
        <w:spacing w:before="48"/>
      </w:pPr>
      <w:r>
        <w:rPr/>
        <w:t>자. 자동차</w:t>
      </w:r>
    </w:p>
    <w:p>
      <w:pPr>
        <w:pStyle w:val="Heading9"/>
        <w:numPr>
          <w:ilvl w:val="0"/>
          <w:numId w:val="136"/>
        </w:numPr>
        <w:tabs>
          <w:tab w:pos="973" w:val="left" w:leader="none"/>
        </w:tabs>
        <w:spacing w:line="240" w:lineRule="auto" w:before="21" w:after="0"/>
        <w:ind w:left="972" w:right="0" w:hanging="305"/>
        <w:jc w:val="left"/>
        <w:rPr>
          <w:rFonts w:ascii="새굴림" w:eastAsia="새굴림" w:hint="eastAsia"/>
        </w:rPr>
      </w:pPr>
      <w:r>
        <w:rPr>
          <w:spacing w:val="-6"/>
          <w:w w:val="105"/>
        </w:rPr>
        <w:t>정의 </w:t>
      </w:r>
      <w:r>
        <w:rPr>
          <w:w w:val="140"/>
        </w:rPr>
        <w:t>: </w:t>
      </w:r>
      <w:r>
        <w:rPr>
          <w:rFonts w:ascii="함초롬바탕" w:eastAsia="함초롬바탕" w:hint="eastAsia"/>
          <w:spacing w:val="-10"/>
          <w:w w:val="105"/>
        </w:rPr>
        <w:t>｢</w:t>
      </w:r>
      <w:r>
        <w:rPr>
          <w:rFonts w:ascii="새굴림" w:eastAsia="새굴림" w:hint="eastAsia"/>
          <w:spacing w:val="-10"/>
          <w:w w:val="105"/>
        </w:rPr>
        <w:t>지방세법</w:t>
      </w:r>
      <w:r>
        <w:rPr>
          <w:rFonts w:ascii="함초롬바탕" w:eastAsia="함초롬바탕" w:hint="eastAsia"/>
          <w:spacing w:val="-10"/>
          <w:w w:val="105"/>
        </w:rPr>
        <w:t>｣ </w:t>
      </w:r>
      <w:r>
        <w:rPr>
          <w:rFonts w:ascii="새굴림" w:eastAsia="새굴림" w:hint="eastAsia"/>
          <w:spacing w:val="-8"/>
          <w:w w:val="105"/>
        </w:rPr>
        <w:t>제124조의 </w:t>
      </w:r>
      <w:r>
        <w:rPr>
          <w:rFonts w:ascii="새굴림" w:eastAsia="새굴림" w:hint="eastAsia"/>
          <w:spacing w:val="-9"/>
          <w:w w:val="105"/>
        </w:rPr>
        <w:t>규정에 </w:t>
      </w:r>
      <w:r>
        <w:rPr>
          <w:rFonts w:ascii="새굴림" w:eastAsia="새굴림" w:hint="eastAsia"/>
          <w:spacing w:val="-6"/>
          <w:w w:val="105"/>
        </w:rPr>
        <w:t>의한 </w:t>
      </w:r>
      <w:r>
        <w:rPr>
          <w:rFonts w:ascii="새굴림" w:eastAsia="새굴림" w:hint="eastAsia"/>
          <w:spacing w:val="-12"/>
          <w:w w:val="105"/>
        </w:rPr>
        <w:t>자동차</w:t>
      </w:r>
    </w:p>
    <w:p>
      <w:pPr>
        <w:pStyle w:val="BodyText"/>
        <w:spacing w:before="10"/>
        <w:rPr>
          <w:rFonts w:ascii="새굴림"/>
          <w:sz w:val="7"/>
        </w:rPr>
      </w:pPr>
    </w:p>
    <w:p>
      <w:pPr>
        <w:pStyle w:val="BodyText"/>
        <w:spacing w:line="218" w:lineRule="auto" w:before="26"/>
        <w:ind w:left="1009" w:right="1198"/>
      </w:pPr>
      <w:r>
        <w:rPr>
          <w:spacing w:val="-11"/>
        </w:rPr>
        <w:t>(종류) </w:t>
      </w:r>
      <w:r>
        <w:rPr>
          <w:spacing w:val="-14"/>
        </w:rPr>
        <w:t>승용자동차, 승합자동차, 화물자동차, </w:t>
      </w:r>
      <w:r>
        <w:rPr>
          <w:spacing w:val="-13"/>
        </w:rPr>
        <w:t>특수자동차, 이륜자동차, </w:t>
      </w:r>
      <w:r>
        <w:rPr>
          <w:spacing w:val="-15"/>
        </w:rPr>
        <w:t>｢건설기계 </w:t>
      </w:r>
      <w:r>
        <w:rPr>
          <w:spacing w:val="-4"/>
        </w:rPr>
        <w:t>관리법｣에 </w:t>
      </w:r>
      <w:r>
        <w:rPr>
          <w:spacing w:val="-3"/>
        </w:rPr>
        <w:t>따라 </w:t>
      </w:r>
      <w:r>
        <w:rPr>
          <w:spacing w:val="-4"/>
        </w:rPr>
        <w:t>등록된 덤프트럭 </w:t>
      </w:r>
      <w:r>
        <w:rPr/>
        <w:t>및 </w:t>
      </w:r>
      <w:r>
        <w:rPr>
          <w:spacing w:val="-6"/>
        </w:rPr>
        <w:t>콘크리트믹서트럭</w:t>
      </w:r>
    </w:p>
    <w:p>
      <w:pPr>
        <w:pStyle w:val="Heading9"/>
        <w:numPr>
          <w:ilvl w:val="0"/>
          <w:numId w:val="136"/>
        </w:numPr>
        <w:tabs>
          <w:tab w:pos="973" w:val="left" w:leader="none"/>
        </w:tabs>
        <w:spacing w:line="240" w:lineRule="auto" w:before="155" w:after="0"/>
        <w:ind w:left="972" w:right="0" w:hanging="305"/>
        <w:jc w:val="left"/>
      </w:pPr>
      <w:r>
        <w:rPr>
          <w:spacing w:val="-9"/>
        </w:rPr>
        <w:t>조사방법</w:t>
      </w:r>
    </w:p>
    <w:p>
      <w:pPr>
        <w:pStyle w:val="BodyText"/>
        <w:spacing w:line="218" w:lineRule="auto" w:before="119"/>
        <w:ind w:left="1010" w:right="1226" w:hanging="1"/>
      </w:pPr>
      <w:r>
        <w:rPr>
          <w:spacing w:val="-21"/>
        </w:rPr>
        <w:t>국토교통부의</w:t>
      </w:r>
      <w:r>
        <w:rPr>
          <w:spacing w:val="-34"/>
        </w:rPr>
        <w:t> </w:t>
      </w:r>
      <w:r>
        <w:rPr>
          <w:spacing w:val="-19"/>
        </w:rPr>
        <w:t>차량소유</w:t>
      </w:r>
      <w:r>
        <w:rPr>
          <w:spacing w:val="-33"/>
        </w:rPr>
        <w:t> </w:t>
      </w:r>
      <w:r>
        <w:rPr>
          <w:spacing w:val="-13"/>
        </w:rPr>
        <w:t>정보</w:t>
      </w:r>
      <w:r>
        <w:rPr>
          <w:spacing w:val="-34"/>
        </w:rPr>
        <w:t> </w:t>
      </w:r>
      <w:r>
        <w:rPr/>
        <w:t>및</w:t>
      </w:r>
      <w:r>
        <w:rPr>
          <w:spacing w:val="-34"/>
        </w:rPr>
        <w:t> </w:t>
      </w:r>
      <w:r>
        <w:rPr>
          <w:spacing w:val="-17"/>
        </w:rPr>
        <w:t>자동차</w:t>
      </w:r>
      <w:r>
        <w:rPr>
          <w:spacing w:val="-34"/>
        </w:rPr>
        <w:t> </w:t>
      </w:r>
      <w:r>
        <w:rPr>
          <w:spacing w:val="-13"/>
        </w:rPr>
        <w:t>가액</w:t>
      </w:r>
      <w:r>
        <w:rPr>
          <w:spacing w:val="-33"/>
        </w:rPr>
        <w:t> </w:t>
      </w:r>
      <w:r>
        <w:rPr>
          <w:spacing w:val="-21"/>
        </w:rPr>
        <w:t>평가기준을</w:t>
      </w:r>
      <w:r>
        <w:rPr>
          <w:spacing w:val="-34"/>
        </w:rPr>
        <w:t> </w:t>
      </w:r>
      <w:r>
        <w:rPr>
          <w:spacing w:val="-19"/>
        </w:rPr>
        <w:t>활용하여</w:t>
      </w:r>
      <w:r>
        <w:rPr>
          <w:spacing w:val="-33"/>
        </w:rPr>
        <w:t> </w:t>
      </w:r>
      <w:r>
        <w:rPr>
          <w:spacing w:val="-18"/>
        </w:rPr>
        <w:t>｢행복e음｣을</w:t>
      </w:r>
      <w:r>
        <w:rPr>
          <w:spacing w:val="-34"/>
        </w:rPr>
        <w:t> </w:t>
      </w:r>
      <w:r>
        <w:rPr>
          <w:spacing w:val="-25"/>
        </w:rPr>
        <w:t>통해 </w:t>
      </w:r>
      <w:r>
        <w:rPr>
          <w:spacing w:val="-4"/>
        </w:rPr>
        <w:t>제공되는 차량가액 정보를</w:t>
      </w:r>
      <w:r>
        <w:rPr>
          <w:spacing w:val="-14"/>
        </w:rPr>
        <w:t> </w:t>
      </w:r>
      <w:r>
        <w:rPr>
          <w:spacing w:val="-5"/>
        </w:rPr>
        <w:t>반영</w:t>
      </w:r>
    </w:p>
    <w:p>
      <w:pPr>
        <w:pStyle w:val="BodyText"/>
        <w:spacing w:before="71"/>
        <w:ind w:left="1032"/>
      </w:pPr>
      <w:r>
        <w:rPr>
          <w:spacing w:val="-4"/>
        </w:rPr>
        <w:t>자동차 </w:t>
      </w:r>
      <w:r>
        <w:rPr>
          <w:spacing w:val="-3"/>
        </w:rPr>
        <w:t>가액 </w:t>
      </w:r>
      <w:r>
        <w:rPr>
          <w:spacing w:val="-4"/>
        </w:rPr>
        <w:t>평가기준</w:t>
      </w:r>
      <w:r>
        <w:rPr>
          <w:spacing w:val="41"/>
        </w:rPr>
        <w:t> </w:t>
      </w:r>
      <w:r>
        <w:rPr>
          <w:spacing w:val="-6"/>
        </w:rPr>
        <w:t>우선순위</w:t>
      </w:r>
    </w:p>
    <w:p>
      <w:pPr>
        <w:pStyle w:val="ListParagraph"/>
        <w:numPr>
          <w:ilvl w:val="1"/>
          <w:numId w:val="136"/>
        </w:numPr>
        <w:tabs>
          <w:tab w:pos="1160" w:val="left" w:leader="none"/>
        </w:tabs>
        <w:spacing w:line="240" w:lineRule="auto" w:before="22" w:after="0"/>
        <w:ind w:left="1160" w:right="0" w:hanging="153"/>
        <w:jc w:val="left"/>
        <w:rPr>
          <w:sz w:val="23"/>
        </w:rPr>
      </w:pPr>
      <w:r>
        <w:rPr>
          <w:spacing w:val="-8"/>
          <w:sz w:val="23"/>
        </w:rPr>
        <w:t>(1순위) </w:t>
      </w:r>
      <w:r>
        <w:rPr>
          <w:spacing w:val="-10"/>
          <w:sz w:val="23"/>
        </w:rPr>
        <w:t>보험개발원의</w:t>
      </w:r>
      <w:r>
        <w:rPr>
          <w:spacing w:val="-5"/>
          <w:sz w:val="23"/>
        </w:rPr>
        <w:t> </w:t>
      </w:r>
      <w:r>
        <w:rPr>
          <w:spacing w:val="-12"/>
          <w:sz w:val="23"/>
        </w:rPr>
        <w:t>차량기준가액</w:t>
      </w:r>
    </w:p>
    <w:p>
      <w:pPr>
        <w:pStyle w:val="ListParagraph"/>
        <w:numPr>
          <w:ilvl w:val="1"/>
          <w:numId w:val="136"/>
        </w:numPr>
        <w:tabs>
          <w:tab w:pos="1160" w:val="left" w:leader="none"/>
        </w:tabs>
        <w:spacing w:line="240" w:lineRule="auto" w:before="23" w:after="0"/>
        <w:ind w:left="1160" w:right="0" w:hanging="153"/>
        <w:jc w:val="left"/>
        <w:rPr>
          <w:sz w:val="23"/>
        </w:rPr>
      </w:pPr>
      <w:r>
        <w:rPr>
          <w:spacing w:val="-8"/>
          <w:sz w:val="23"/>
        </w:rPr>
        <w:t>(2순위)</w:t>
      </w:r>
      <w:r>
        <w:rPr>
          <w:spacing w:val="28"/>
          <w:sz w:val="23"/>
        </w:rPr>
        <w:t> </w:t>
      </w:r>
      <w:r>
        <w:rPr>
          <w:spacing w:val="-11"/>
          <w:sz w:val="23"/>
        </w:rPr>
        <w:t>｢지방세법｣시가표준액</w:t>
      </w:r>
    </w:p>
    <w:p>
      <w:pPr>
        <w:pStyle w:val="ListParagraph"/>
        <w:numPr>
          <w:ilvl w:val="1"/>
          <w:numId w:val="136"/>
        </w:numPr>
        <w:tabs>
          <w:tab w:pos="1160" w:val="left" w:leader="none"/>
        </w:tabs>
        <w:spacing w:line="240" w:lineRule="auto" w:before="23" w:after="0"/>
        <w:ind w:left="1160" w:right="0" w:hanging="153"/>
        <w:jc w:val="left"/>
        <w:rPr>
          <w:sz w:val="23"/>
        </w:rPr>
      </w:pPr>
      <w:r>
        <w:rPr>
          <w:spacing w:val="-6"/>
          <w:w w:val="106"/>
          <w:sz w:val="23"/>
        </w:rPr>
        <w:t>(</w:t>
      </w:r>
      <w:r>
        <w:rPr>
          <w:spacing w:val="-7"/>
          <w:w w:val="99"/>
          <w:sz w:val="23"/>
        </w:rPr>
        <w:t>3</w:t>
      </w:r>
      <w:r>
        <w:rPr>
          <w:spacing w:val="-11"/>
          <w:w w:val="94"/>
          <w:sz w:val="23"/>
        </w:rPr>
        <w:t>순</w:t>
      </w:r>
      <w:r>
        <w:rPr>
          <w:spacing w:val="-12"/>
          <w:w w:val="94"/>
          <w:sz w:val="23"/>
        </w:rPr>
        <w:t>위</w:t>
      </w:r>
      <w:r>
        <w:rPr>
          <w:w w:val="106"/>
          <w:sz w:val="23"/>
        </w:rPr>
        <w:t>)</w:t>
      </w:r>
      <w:r>
        <w:rPr>
          <w:spacing w:val="31"/>
          <w:sz w:val="23"/>
        </w:rPr>
        <w:t> </w:t>
      </w:r>
      <w:r>
        <w:rPr>
          <w:spacing w:val="-3"/>
          <w:w w:val="66"/>
          <w:sz w:val="23"/>
        </w:rPr>
        <w:t>‘</w:t>
      </w:r>
      <w:r>
        <w:rPr>
          <w:spacing w:val="-12"/>
          <w:w w:val="94"/>
          <w:sz w:val="23"/>
        </w:rPr>
        <w:t>국</w:t>
      </w:r>
      <w:r>
        <w:rPr>
          <w:spacing w:val="-11"/>
          <w:w w:val="94"/>
          <w:sz w:val="23"/>
        </w:rPr>
        <w:t>토</w:t>
      </w:r>
      <w:r>
        <w:rPr>
          <w:w w:val="94"/>
          <w:sz w:val="23"/>
        </w:rPr>
        <w:t>부</w:t>
      </w:r>
      <w:r>
        <w:rPr>
          <w:spacing w:val="24"/>
          <w:sz w:val="23"/>
        </w:rPr>
        <w:t> </w:t>
      </w:r>
      <w:r>
        <w:rPr>
          <w:spacing w:val="-12"/>
          <w:w w:val="94"/>
          <w:sz w:val="23"/>
        </w:rPr>
        <w:t>최</w:t>
      </w:r>
      <w:r>
        <w:rPr>
          <w:w w:val="94"/>
          <w:sz w:val="23"/>
        </w:rPr>
        <w:t>초</w:t>
      </w:r>
      <w:r>
        <w:rPr>
          <w:spacing w:val="26"/>
          <w:sz w:val="23"/>
        </w:rPr>
        <w:t> </w:t>
      </w:r>
      <w:r>
        <w:rPr>
          <w:spacing w:val="-12"/>
          <w:w w:val="94"/>
          <w:sz w:val="23"/>
        </w:rPr>
        <w:t>취득</w:t>
      </w:r>
      <w:r>
        <w:rPr>
          <w:spacing w:val="-11"/>
          <w:w w:val="94"/>
          <w:sz w:val="23"/>
        </w:rPr>
        <w:t>가</w:t>
      </w:r>
      <w:r>
        <w:rPr>
          <w:w w:val="94"/>
          <w:sz w:val="23"/>
        </w:rPr>
        <w:t>액</w:t>
      </w:r>
      <w:r>
        <w:rPr>
          <w:spacing w:val="-28"/>
          <w:sz w:val="23"/>
        </w:rPr>
        <w:t> </w:t>
      </w:r>
      <w:r>
        <w:rPr>
          <w:w w:val="147"/>
          <w:sz w:val="23"/>
        </w:rPr>
        <w:t>×</w:t>
      </w:r>
      <w:r>
        <w:rPr>
          <w:spacing w:val="-28"/>
          <w:sz w:val="23"/>
        </w:rPr>
        <w:t> </w:t>
      </w:r>
      <w:r>
        <w:rPr>
          <w:spacing w:val="-11"/>
          <w:w w:val="94"/>
          <w:sz w:val="23"/>
        </w:rPr>
        <w:t>잔</w:t>
      </w:r>
      <w:r>
        <w:rPr>
          <w:spacing w:val="-12"/>
          <w:w w:val="94"/>
          <w:sz w:val="23"/>
        </w:rPr>
        <w:t>가율</w:t>
      </w:r>
      <w:r>
        <w:rPr>
          <w:spacing w:val="-4"/>
          <w:w w:val="113"/>
          <w:position w:val="8"/>
          <w:sz w:val="11"/>
        </w:rPr>
        <w:t>*</w:t>
      </w:r>
      <w:r>
        <w:rPr>
          <w:spacing w:val="-3"/>
          <w:w w:val="66"/>
          <w:sz w:val="23"/>
        </w:rPr>
        <w:t>’</w:t>
      </w:r>
      <w:r>
        <w:rPr>
          <w:w w:val="94"/>
          <w:sz w:val="23"/>
        </w:rPr>
        <w:t>과</w:t>
      </w:r>
      <w:r>
        <w:rPr>
          <w:spacing w:val="24"/>
          <w:sz w:val="23"/>
        </w:rPr>
        <w:t> </w:t>
      </w:r>
      <w:r>
        <w:rPr>
          <w:spacing w:val="-3"/>
          <w:w w:val="66"/>
          <w:sz w:val="23"/>
        </w:rPr>
        <w:t>‘</w:t>
      </w:r>
      <w:r>
        <w:rPr>
          <w:spacing w:val="-12"/>
          <w:w w:val="94"/>
          <w:sz w:val="23"/>
        </w:rPr>
        <w:t>취</w:t>
      </w:r>
      <w:r>
        <w:rPr>
          <w:spacing w:val="-11"/>
          <w:w w:val="94"/>
          <w:sz w:val="23"/>
        </w:rPr>
        <w:t>득</w:t>
      </w:r>
      <w:r>
        <w:rPr>
          <w:spacing w:val="-12"/>
          <w:w w:val="94"/>
          <w:sz w:val="23"/>
        </w:rPr>
        <w:t>가</w:t>
      </w:r>
      <w:r>
        <w:rPr>
          <w:w w:val="94"/>
          <w:sz w:val="23"/>
        </w:rPr>
        <w:t>액</w:t>
      </w:r>
      <w:r>
        <w:rPr>
          <w:spacing w:val="-28"/>
          <w:sz w:val="23"/>
        </w:rPr>
        <w:t> </w:t>
      </w:r>
      <w:r>
        <w:rPr>
          <w:w w:val="147"/>
          <w:sz w:val="23"/>
        </w:rPr>
        <w:t>×</w:t>
      </w:r>
      <w:r>
        <w:rPr>
          <w:spacing w:val="-27"/>
          <w:sz w:val="23"/>
        </w:rPr>
        <w:t> </w:t>
      </w:r>
      <w:r>
        <w:rPr>
          <w:spacing w:val="-12"/>
          <w:w w:val="94"/>
          <w:sz w:val="23"/>
        </w:rPr>
        <w:t>잔가</w:t>
      </w:r>
      <w:r>
        <w:rPr>
          <w:spacing w:val="-11"/>
          <w:w w:val="94"/>
          <w:sz w:val="23"/>
        </w:rPr>
        <w:t>율</w:t>
      </w:r>
      <w:r>
        <w:rPr>
          <w:w w:val="66"/>
          <w:sz w:val="23"/>
        </w:rPr>
        <w:t>’</w:t>
      </w:r>
      <w:r>
        <w:rPr>
          <w:spacing w:val="33"/>
          <w:sz w:val="23"/>
        </w:rPr>
        <w:t> </w:t>
      </w:r>
      <w:r>
        <w:rPr>
          <w:w w:val="94"/>
          <w:sz w:val="23"/>
        </w:rPr>
        <w:t>중</w:t>
      </w:r>
      <w:r>
        <w:rPr>
          <w:spacing w:val="26"/>
          <w:sz w:val="23"/>
        </w:rPr>
        <w:t> </w:t>
      </w:r>
      <w:r>
        <w:rPr>
          <w:w w:val="94"/>
          <w:sz w:val="23"/>
        </w:rPr>
        <w:t>큰</w:t>
      </w:r>
      <w:r>
        <w:rPr>
          <w:spacing w:val="24"/>
          <w:sz w:val="23"/>
        </w:rPr>
        <w:t> </w:t>
      </w:r>
      <w:r>
        <w:rPr>
          <w:spacing w:val="-12"/>
          <w:w w:val="94"/>
          <w:sz w:val="23"/>
        </w:rPr>
        <w:t>금액</w:t>
      </w:r>
    </w:p>
    <w:p>
      <w:pPr>
        <w:pStyle w:val="ListParagraph"/>
        <w:numPr>
          <w:ilvl w:val="1"/>
          <w:numId w:val="136"/>
        </w:numPr>
        <w:tabs>
          <w:tab w:pos="1160" w:val="left" w:leader="none"/>
        </w:tabs>
        <w:spacing w:line="396" w:lineRule="exact" w:before="23" w:after="0"/>
        <w:ind w:left="1160" w:right="0" w:hanging="153"/>
        <w:jc w:val="left"/>
        <w:rPr>
          <w:sz w:val="23"/>
        </w:rPr>
      </w:pPr>
      <w:r>
        <w:rPr>
          <w:spacing w:val="-8"/>
          <w:sz w:val="23"/>
        </w:rPr>
        <w:t>(4순위) </w:t>
      </w:r>
      <w:r>
        <w:rPr>
          <w:spacing w:val="-10"/>
          <w:sz w:val="23"/>
        </w:rPr>
        <w:t>실제거래가격 </w:t>
      </w:r>
      <w:r>
        <w:rPr>
          <w:spacing w:val="-6"/>
          <w:sz w:val="23"/>
        </w:rPr>
        <w:t>또는 </w:t>
      </w:r>
      <w:r>
        <w:rPr>
          <w:spacing w:val="-8"/>
          <w:sz w:val="23"/>
        </w:rPr>
        <w:t>유사한 종류의</w:t>
      </w:r>
      <w:r>
        <w:rPr>
          <w:spacing w:val="6"/>
          <w:sz w:val="23"/>
        </w:rPr>
        <w:t> </w:t>
      </w:r>
      <w:r>
        <w:rPr>
          <w:spacing w:val="-10"/>
          <w:sz w:val="23"/>
        </w:rPr>
        <w:t>시가표준액</w:t>
      </w:r>
    </w:p>
    <w:p>
      <w:pPr>
        <w:spacing w:line="351" w:lineRule="exact" w:before="0"/>
        <w:ind w:left="1217"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잔가율 </w:t>
      </w:r>
      <w:r>
        <w:rPr>
          <w:rFonts w:ascii="Yu Gothic" w:eastAsia="Yu Gothic" w:hint="eastAsia"/>
          <w:sz w:val="19"/>
        </w:rPr>
        <w:t>: </w:t>
      </w:r>
      <w:r>
        <w:rPr>
          <w:rFonts w:ascii="휴먼옛체" w:eastAsia="휴먼옛체" w:hint="eastAsia"/>
          <w:sz w:val="19"/>
        </w:rPr>
        <w:t>차령 기준으로 정한 잔존가치 비율로서 행정안전부에서 정한 비율</w:t>
      </w:r>
    </w:p>
    <w:p>
      <w:pPr>
        <w:spacing w:before="3"/>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차량 가액이 파악되지 않는 일부차량에 대해서는 우선순위에 따라 반영</w:t>
      </w:r>
    </w:p>
    <w:p>
      <w:pPr>
        <w:pStyle w:val="BodyText"/>
        <w:spacing w:line="218" w:lineRule="auto" w:before="110"/>
        <w:ind w:left="1007" w:right="1138" w:firstLine="2"/>
      </w:pPr>
      <w:r>
        <w:rPr>
          <w:spacing w:val="-5"/>
        </w:rPr>
        <w:t>｢행복e음｣으로 제공되는 </w:t>
      </w:r>
      <w:r>
        <w:rPr>
          <w:spacing w:val="-4"/>
        </w:rPr>
        <w:t>자동차 </w:t>
      </w:r>
      <w:r>
        <w:rPr>
          <w:spacing w:val="-5"/>
        </w:rPr>
        <w:t>의무보험 가입현황 </w:t>
      </w:r>
      <w:r>
        <w:rPr>
          <w:spacing w:val="-4"/>
        </w:rPr>
        <w:t>정보를 </w:t>
      </w:r>
      <w:r>
        <w:rPr>
          <w:spacing w:val="-3"/>
        </w:rPr>
        <w:t>통해 리스 </w:t>
      </w:r>
      <w:r>
        <w:rPr>
          <w:spacing w:val="-6"/>
        </w:rPr>
        <w:t>자동차 </w:t>
      </w:r>
      <w:r>
        <w:rPr>
          <w:spacing w:val="-3"/>
        </w:rPr>
        <w:t>보유 </w:t>
      </w:r>
      <w:r>
        <w:rPr>
          <w:spacing w:val="-4"/>
        </w:rPr>
        <w:t>여부를 확인할 </w:t>
      </w:r>
      <w:r>
        <w:rPr/>
        <w:t>수 </w:t>
      </w:r>
      <w:r>
        <w:rPr>
          <w:spacing w:val="-4"/>
        </w:rPr>
        <w:t>있으므로 </w:t>
      </w:r>
      <w:r>
        <w:rPr>
          <w:spacing w:val="-3"/>
        </w:rPr>
        <w:t>이를 </w:t>
      </w:r>
      <w:r>
        <w:rPr>
          <w:spacing w:val="-4"/>
        </w:rPr>
        <w:t>참고로 </w:t>
      </w:r>
      <w:r>
        <w:rPr>
          <w:spacing w:val="-3"/>
        </w:rPr>
        <w:t>하여 </w:t>
      </w:r>
      <w:r>
        <w:rPr>
          <w:spacing w:val="-4"/>
        </w:rPr>
        <w:t>성실신고 </w:t>
      </w:r>
      <w:r>
        <w:rPr>
          <w:spacing w:val="-5"/>
        </w:rPr>
        <w:t>유도</w:t>
      </w:r>
    </w:p>
    <w:p>
      <w:pPr>
        <w:spacing w:line="177" w:lineRule="auto" w:before="74"/>
        <w:ind w:left="1787" w:right="1211" w:hanging="757"/>
        <w:jc w:val="both"/>
        <w:rPr>
          <w:rFonts w:ascii="Yu Gothic" w:hAnsi="Yu Gothic" w:eastAsia="Yu Gothic" w:hint="eastAsia"/>
          <w:sz w:val="19"/>
        </w:rPr>
      </w:pPr>
      <w:r>
        <w:rPr>
          <w:rFonts w:ascii="맑은 고딕" w:hAnsi="맑은 고딕" w:eastAsia="맑은 고딕" w:hint="eastAsia"/>
          <w:b/>
          <w:color w:val="FFFFFF"/>
          <w:w w:val="95"/>
          <w:position w:val="2"/>
          <w:sz w:val="16"/>
        </w:rPr>
        <w:t>화면경로 </w:t>
      </w:r>
      <w:r>
        <w:rPr>
          <w:rFonts w:ascii="Yu Gothic" w:hAnsi="Yu Gothic" w:eastAsia="Yu Gothic" w:hint="eastAsia"/>
          <w:spacing w:val="-9"/>
          <w:w w:val="95"/>
          <w:sz w:val="19"/>
        </w:rPr>
        <w:t>‘</w:t>
      </w:r>
      <w:r>
        <w:rPr>
          <w:spacing w:val="-9"/>
          <w:w w:val="95"/>
          <w:sz w:val="19"/>
        </w:rPr>
        <w:t>｢</w:t>
      </w:r>
      <w:r>
        <w:rPr>
          <w:rFonts w:ascii="휴먼옛체" w:hAnsi="휴먼옛체" w:eastAsia="휴먼옛체" w:hint="eastAsia"/>
          <w:spacing w:val="-9"/>
          <w:w w:val="95"/>
          <w:sz w:val="19"/>
        </w:rPr>
        <w:t>행복</w:t>
      </w:r>
      <w:r>
        <w:rPr>
          <w:rFonts w:ascii="Yu Gothic" w:hAnsi="Yu Gothic" w:eastAsia="Yu Gothic" w:hint="eastAsia"/>
          <w:spacing w:val="-9"/>
          <w:w w:val="95"/>
          <w:sz w:val="19"/>
        </w:rPr>
        <w:t>e</w:t>
      </w:r>
      <w:r>
        <w:rPr>
          <w:rFonts w:ascii="휴먼옛체" w:hAnsi="휴먼옛체" w:eastAsia="휴먼옛체" w:hint="eastAsia"/>
          <w:spacing w:val="-9"/>
          <w:w w:val="95"/>
          <w:sz w:val="19"/>
        </w:rPr>
        <w:t>음</w:t>
      </w:r>
      <w:r>
        <w:rPr>
          <w:spacing w:val="-9"/>
          <w:w w:val="95"/>
          <w:sz w:val="19"/>
        </w:rPr>
        <w:t>｣ </w:t>
      </w:r>
      <w:r>
        <w:rPr>
          <w:rFonts w:ascii="Yu Gothic" w:hAnsi="Yu Gothic" w:eastAsia="Yu Gothic" w:hint="eastAsia"/>
          <w:w w:val="95"/>
          <w:sz w:val="19"/>
        </w:rPr>
        <w:t>&gt; </w:t>
      </w:r>
      <w:r>
        <w:rPr>
          <w:rFonts w:ascii="휴먼옛체" w:hAnsi="휴먼옛체" w:eastAsia="휴먼옛체" w:hint="eastAsia"/>
          <w:spacing w:val="-10"/>
          <w:w w:val="95"/>
          <w:sz w:val="19"/>
        </w:rPr>
        <w:t>조사</w:t>
      </w:r>
      <w:r>
        <w:rPr>
          <w:spacing w:val="-10"/>
          <w:w w:val="95"/>
          <w:sz w:val="19"/>
        </w:rPr>
        <w:t>･</w:t>
      </w:r>
      <w:r>
        <w:rPr>
          <w:rFonts w:ascii="휴먼옛체" w:hAnsi="휴먼옛체" w:eastAsia="휴먼옛체" w:hint="eastAsia"/>
          <w:spacing w:val="-10"/>
          <w:w w:val="95"/>
          <w:sz w:val="19"/>
        </w:rPr>
        <w:t>결정 </w:t>
      </w:r>
      <w:r>
        <w:rPr>
          <w:rFonts w:ascii="Yu Gothic" w:hAnsi="Yu Gothic" w:eastAsia="Yu Gothic" w:hint="eastAsia"/>
          <w:w w:val="95"/>
          <w:sz w:val="19"/>
        </w:rPr>
        <w:t>&gt; </w:t>
      </w:r>
      <w:r>
        <w:rPr>
          <w:rFonts w:ascii="휴먼옛체" w:hAnsi="휴먼옛체" w:eastAsia="휴먼옛체" w:hint="eastAsia"/>
          <w:spacing w:val="-10"/>
          <w:w w:val="95"/>
          <w:sz w:val="19"/>
        </w:rPr>
        <w:t>통합조사 </w:t>
      </w:r>
      <w:r>
        <w:rPr>
          <w:rFonts w:ascii="휴먼옛체" w:hAnsi="휴먼옛체" w:eastAsia="휴먼옛체" w:hint="eastAsia"/>
          <w:w w:val="95"/>
          <w:sz w:val="19"/>
        </w:rPr>
        <w:t>및 </w:t>
      </w:r>
      <w:r>
        <w:rPr>
          <w:rFonts w:ascii="휴먼옛체" w:hAnsi="휴먼옛체" w:eastAsia="휴먼옛체" w:hint="eastAsia"/>
          <w:spacing w:val="-6"/>
          <w:w w:val="95"/>
          <w:sz w:val="19"/>
        </w:rPr>
        <w:t>결정 </w:t>
      </w:r>
      <w:r>
        <w:rPr>
          <w:rFonts w:ascii="Yu Gothic" w:hAnsi="Yu Gothic" w:eastAsia="Yu Gothic" w:hint="eastAsia"/>
          <w:w w:val="95"/>
          <w:sz w:val="19"/>
        </w:rPr>
        <w:t>&gt; </w:t>
      </w:r>
      <w:r>
        <w:rPr>
          <w:rFonts w:ascii="휴먼옛체" w:hAnsi="휴먼옛체" w:eastAsia="휴먼옛체" w:hint="eastAsia"/>
          <w:spacing w:val="-12"/>
          <w:w w:val="95"/>
          <w:sz w:val="19"/>
        </w:rPr>
        <w:t>소득재산상세조회 </w:t>
      </w:r>
      <w:r>
        <w:rPr>
          <w:rFonts w:ascii="Yu Gothic" w:hAnsi="Yu Gothic" w:eastAsia="Yu Gothic" w:hint="eastAsia"/>
          <w:w w:val="95"/>
          <w:sz w:val="19"/>
        </w:rPr>
        <w:t>&gt; </w:t>
      </w:r>
      <w:r>
        <w:rPr>
          <w:rFonts w:ascii="휴먼옛체" w:hAnsi="휴먼옛체" w:eastAsia="휴먼옛체" w:hint="eastAsia"/>
          <w:spacing w:val="-10"/>
          <w:w w:val="95"/>
          <w:sz w:val="19"/>
        </w:rPr>
        <w:t>참고자료 </w:t>
      </w:r>
      <w:r>
        <w:rPr>
          <w:rFonts w:ascii="Yu Gothic" w:hAnsi="Yu Gothic" w:eastAsia="Yu Gothic" w:hint="eastAsia"/>
          <w:w w:val="95"/>
          <w:sz w:val="19"/>
        </w:rPr>
        <w:t>&gt; </w:t>
      </w:r>
      <w:r>
        <w:rPr>
          <w:rFonts w:ascii="휴먼옛체" w:hAnsi="휴먼옛체" w:eastAsia="휴먼옛체" w:hint="eastAsia"/>
          <w:spacing w:val="-12"/>
          <w:w w:val="95"/>
          <w:sz w:val="19"/>
        </w:rPr>
        <w:t>자동차의무보험 </w:t>
      </w:r>
      <w:r>
        <w:rPr>
          <w:rFonts w:ascii="휴먼옛체" w:hAnsi="휴먼옛체" w:eastAsia="휴먼옛체" w:hint="eastAsia"/>
          <w:spacing w:val="-9"/>
          <w:w w:val="95"/>
          <w:sz w:val="19"/>
        </w:rPr>
        <w:t>목록</w:t>
      </w:r>
      <w:r>
        <w:rPr>
          <w:rFonts w:ascii="Yu Gothic" w:hAnsi="Yu Gothic" w:eastAsia="Yu Gothic" w:hint="eastAsia"/>
          <w:spacing w:val="-9"/>
          <w:w w:val="95"/>
          <w:sz w:val="19"/>
        </w:rPr>
        <w:t>’ </w:t>
      </w:r>
      <w:r>
        <w:rPr>
          <w:rFonts w:ascii="휴먼옛체" w:hAnsi="휴먼옛체" w:eastAsia="휴먼옛체" w:hint="eastAsia"/>
          <w:spacing w:val="-7"/>
          <w:w w:val="95"/>
          <w:sz w:val="19"/>
        </w:rPr>
        <w:t>또는 </w:t>
      </w:r>
      <w:r>
        <w:rPr>
          <w:rFonts w:ascii="Yu Gothic" w:hAnsi="Yu Gothic" w:eastAsia="Yu Gothic" w:hint="eastAsia"/>
          <w:spacing w:val="-9"/>
          <w:w w:val="95"/>
          <w:sz w:val="19"/>
        </w:rPr>
        <w:t>‘</w:t>
      </w:r>
      <w:r>
        <w:rPr>
          <w:spacing w:val="-9"/>
          <w:w w:val="95"/>
          <w:sz w:val="19"/>
        </w:rPr>
        <w:t>｢</w:t>
      </w:r>
      <w:r>
        <w:rPr>
          <w:rFonts w:ascii="휴먼옛체" w:hAnsi="휴먼옛체" w:eastAsia="휴먼옛체" w:hint="eastAsia"/>
          <w:spacing w:val="-9"/>
          <w:w w:val="95"/>
          <w:sz w:val="19"/>
        </w:rPr>
        <w:t>행복</w:t>
      </w:r>
      <w:r>
        <w:rPr>
          <w:rFonts w:ascii="Yu Gothic" w:hAnsi="Yu Gothic" w:eastAsia="Yu Gothic" w:hint="eastAsia"/>
          <w:spacing w:val="-9"/>
          <w:w w:val="95"/>
          <w:sz w:val="19"/>
        </w:rPr>
        <w:t>e</w:t>
      </w:r>
      <w:r>
        <w:rPr>
          <w:rFonts w:ascii="휴먼옛체" w:hAnsi="휴먼옛체" w:eastAsia="휴먼옛체" w:hint="eastAsia"/>
          <w:spacing w:val="-9"/>
          <w:w w:val="95"/>
          <w:sz w:val="19"/>
        </w:rPr>
        <w:t>음</w:t>
      </w:r>
      <w:r>
        <w:rPr>
          <w:spacing w:val="-9"/>
          <w:w w:val="95"/>
          <w:sz w:val="19"/>
        </w:rPr>
        <w:t>｣ </w:t>
      </w:r>
      <w:r>
        <w:rPr>
          <w:rFonts w:ascii="Yu Gothic" w:hAnsi="Yu Gothic" w:eastAsia="Yu Gothic" w:hint="eastAsia"/>
          <w:w w:val="95"/>
          <w:sz w:val="19"/>
        </w:rPr>
        <w:t>&gt; </w:t>
      </w:r>
      <w:r>
        <w:rPr>
          <w:rFonts w:ascii="휴먼옛체" w:hAnsi="휴먼옛체" w:eastAsia="휴먼옛체" w:hint="eastAsia"/>
          <w:spacing w:val="-10"/>
          <w:w w:val="95"/>
          <w:sz w:val="19"/>
        </w:rPr>
        <w:t>변동</w:t>
      </w:r>
      <w:r>
        <w:rPr>
          <w:spacing w:val="-10"/>
          <w:w w:val="95"/>
          <w:sz w:val="19"/>
        </w:rPr>
        <w:t>･</w:t>
      </w:r>
      <w:r>
        <w:rPr>
          <w:rFonts w:ascii="휴먼옛체" w:hAnsi="휴먼옛체" w:eastAsia="휴먼옛체" w:hint="eastAsia"/>
          <w:spacing w:val="-10"/>
          <w:w w:val="95"/>
          <w:sz w:val="19"/>
        </w:rPr>
        <w:t>사후 </w:t>
      </w:r>
      <w:r>
        <w:rPr>
          <w:rFonts w:ascii="Yu Gothic" w:hAnsi="Yu Gothic" w:eastAsia="Yu Gothic" w:hint="eastAsia"/>
          <w:w w:val="95"/>
          <w:sz w:val="19"/>
        </w:rPr>
        <w:t>&gt; </w:t>
      </w:r>
      <w:r>
        <w:rPr>
          <w:rFonts w:ascii="휴먼옛체" w:hAnsi="휴먼옛체" w:eastAsia="휴먼옛체" w:hint="eastAsia"/>
          <w:spacing w:val="-11"/>
          <w:w w:val="95"/>
          <w:sz w:val="19"/>
        </w:rPr>
        <w:t>사회보장급여 </w:t>
      </w:r>
      <w:r>
        <w:rPr>
          <w:rFonts w:ascii="휴먼옛체" w:hAnsi="휴먼옛체" w:eastAsia="휴먼옛체" w:hint="eastAsia"/>
          <w:spacing w:val="-10"/>
          <w:w w:val="95"/>
          <w:sz w:val="19"/>
        </w:rPr>
        <w:t>확인조사 </w:t>
      </w:r>
      <w:r>
        <w:rPr>
          <w:rFonts w:ascii="휴먼옛체" w:hAnsi="휴먼옛체" w:eastAsia="휴먼옛체" w:hint="eastAsia"/>
          <w:spacing w:val="-9"/>
          <w:w w:val="95"/>
          <w:sz w:val="19"/>
        </w:rPr>
        <w:t>본정비</w:t>
      </w:r>
      <w:r>
        <w:rPr>
          <w:rFonts w:ascii="휴먼옛체" w:hAnsi="휴먼옛체" w:eastAsia="휴먼옛체" w:hint="eastAsia"/>
          <w:spacing w:val="-43"/>
          <w:w w:val="95"/>
          <w:sz w:val="19"/>
        </w:rPr>
        <w:t> </w:t>
      </w:r>
      <w:r>
        <w:rPr>
          <w:rFonts w:ascii="Yu Gothic" w:hAnsi="Yu Gothic" w:eastAsia="Yu Gothic" w:hint="eastAsia"/>
          <w:w w:val="95"/>
          <w:sz w:val="19"/>
        </w:rPr>
        <w:t>&gt; </w:t>
      </w:r>
      <w:r>
        <w:rPr>
          <w:rFonts w:ascii="휴먼옛체" w:hAnsi="휴먼옛체" w:eastAsia="휴먼옛체" w:hint="eastAsia"/>
          <w:spacing w:val="-12"/>
          <w:w w:val="95"/>
          <w:sz w:val="19"/>
        </w:rPr>
        <w:t>자동차의무보험</w:t>
      </w:r>
      <w:r>
        <w:rPr>
          <w:rFonts w:ascii="Yu Gothic" w:hAnsi="Yu Gothic" w:eastAsia="Yu Gothic" w:hint="eastAsia"/>
          <w:spacing w:val="-12"/>
          <w:w w:val="95"/>
          <w:sz w:val="19"/>
        </w:rPr>
        <w:t>’</w:t>
      </w:r>
    </w:p>
    <w:p>
      <w:pPr>
        <w:pStyle w:val="BodyText"/>
        <w:spacing w:line="218" w:lineRule="auto" w:before="45"/>
        <w:ind w:left="1177" w:right="1198" w:hanging="171"/>
      </w:pPr>
      <w:r>
        <w:rPr>
          <w:w w:val="85"/>
        </w:rPr>
        <w:t>⁃ </w:t>
      </w:r>
      <w:r>
        <w:rPr>
          <w:spacing w:val="-6"/>
        </w:rPr>
        <w:t>리스 </w:t>
      </w:r>
      <w:r>
        <w:rPr>
          <w:spacing w:val="-9"/>
        </w:rPr>
        <w:t>자동차를 </w:t>
      </w:r>
      <w:r>
        <w:rPr>
          <w:spacing w:val="-8"/>
        </w:rPr>
        <w:t>보유한 것으로 </w:t>
      </w:r>
      <w:r>
        <w:rPr>
          <w:spacing w:val="-9"/>
        </w:rPr>
        <w:t>확인되는 </w:t>
      </w:r>
      <w:r>
        <w:rPr>
          <w:spacing w:val="-6"/>
        </w:rPr>
        <w:t>경우 관련 </w:t>
      </w:r>
      <w:r>
        <w:rPr>
          <w:spacing w:val="-9"/>
        </w:rPr>
        <w:t>ʻ임대차계약서ʼ를 제출받아 </w:t>
      </w:r>
      <w:r>
        <w:rPr>
          <w:spacing w:val="-10"/>
        </w:rPr>
        <w:t>보증금액을 일반재산으로 </w:t>
      </w:r>
      <w:r>
        <w:rPr>
          <w:spacing w:val="-6"/>
        </w:rPr>
        <w:t>반영</w:t>
      </w:r>
    </w:p>
    <w:p>
      <w:pPr>
        <w:spacing w:line="352"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리스 자동차에 기인한 금융기관 부채는 반영되지 않도록 유의</w:t>
      </w:r>
    </w:p>
    <w:p>
      <w:pPr>
        <w:pStyle w:val="BodyText"/>
        <w:rPr>
          <w:rFonts w:ascii="휴먼옛체"/>
          <w:sz w:val="20"/>
        </w:rPr>
      </w:pPr>
    </w:p>
    <w:p>
      <w:pPr>
        <w:pStyle w:val="BodyText"/>
        <w:spacing w:before="2"/>
        <w:rPr>
          <w:rFonts w:ascii="휴먼옛체"/>
          <w:sz w:val="26"/>
        </w:rPr>
      </w:pPr>
    </w:p>
    <w:p>
      <w:pPr>
        <w:spacing w:before="97"/>
        <w:ind w:left="467" w:right="0" w:firstLine="0"/>
        <w:jc w:val="left"/>
        <w:rPr>
          <w:rFonts w:ascii="Wingdings" w:hAnsi="Wingdings"/>
          <w:sz w:val="21"/>
        </w:rPr>
      </w:pPr>
      <w:r>
        <w:rPr>
          <w:rFonts w:ascii="Tahoma" w:hAnsi="Tahoma"/>
          <w:sz w:val="21"/>
        </w:rPr>
        <w:t>84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86080" coordorigin="1,170" coordsize="11112,14910">
            <v:shape style="position:absolute;left:0;top:170;width:11112;height:14910" type="#_x0000_t75" stroked="false">
              <v:imagedata r:id="rId277" o:title=""/>
            </v:shape>
            <v:shape style="position:absolute;left:10204;top:3968;width:908;height:850" type="#_x0000_t75" stroked="false">
              <v:imagedata r:id="rId125" o:title=""/>
            </v:shape>
            <v:shape style="position:absolute;left:1927;top:2733;width:114;height:106" type="#_x0000_t75" stroked="false">
              <v:imagedata r:id="rId23" o:title=""/>
            </v:shape>
            <v:shape style="position:absolute;left:1927;top:3936;width:114;height:106" type="#_x0000_t75" stroked="false">
              <v:imagedata r:id="rId23" o:title=""/>
            </v:shape>
            <v:shape style="position:absolute;left:1927;top:5134;width:114;height:106" type="#_x0000_t75" stroked="false">
              <v:imagedata r:id="rId23" o:title=""/>
            </v:shape>
            <v:shape style="position:absolute;left:2127;top:6308;width:7371;height:761" type="#_x0000_t75" stroked="false">
              <v:imagedata r:id="rId278" o:title=""/>
            </v:shape>
            <v:shape style="position:absolute;left:2284;top:6420;width:285;height:320" type="#_x0000_t75" stroked="false">
              <v:imagedata r:id="rId31" o:title=""/>
            </v:shape>
            <v:shape style="position:absolute;left:2623;top:6472;width:374;height:261" type="#_x0000_t75" stroked="false">
              <v:imagedata r:id="rId200" o:title=""/>
            </v:shape>
            <v:shape style="position:absolute;left:2127;top:6365;width:7371;height:760" type="#_x0000_t75" stroked="false">
              <v:imagedata r:id="rId279" o:title=""/>
            </v:shape>
            <v:shape style="position:absolute;left:1927;top:7946;width:114;height:106" type="#_x0000_t75" stroked="false">
              <v:imagedata r:id="rId23" o:title=""/>
            </v:shape>
            <v:shape style="position:absolute;left:1927;top:9840;width:114;height:106" type="#_x0000_t75" stroked="false">
              <v:imagedata r:id="rId23" o:title=""/>
            </v:shape>
            <v:shape style="position:absolute;left:1927;top:12204;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5"/>
        <w:rPr>
          <w:rFonts w:ascii="휴먼옛체"/>
          <w:sz w:val="18"/>
        </w:rPr>
      </w:pPr>
    </w:p>
    <w:p>
      <w:pPr>
        <w:pStyle w:val="Heading9"/>
        <w:numPr>
          <w:ilvl w:val="0"/>
          <w:numId w:val="136"/>
        </w:numPr>
        <w:tabs>
          <w:tab w:pos="973" w:val="left" w:leader="none"/>
        </w:tabs>
        <w:spacing w:line="240" w:lineRule="auto" w:before="51" w:after="0"/>
        <w:ind w:left="972" w:right="0" w:hanging="305"/>
        <w:jc w:val="left"/>
      </w:pPr>
      <w:r>
        <w:rPr>
          <w:spacing w:val="-9"/>
        </w:rPr>
        <w:t>조회결과</w:t>
      </w:r>
      <w:r>
        <w:rPr>
          <w:spacing w:val="1"/>
        </w:rPr>
        <w:t> </w:t>
      </w:r>
      <w:r>
        <w:rPr>
          <w:spacing w:val="-12"/>
        </w:rPr>
        <w:t>적용</w:t>
      </w:r>
    </w:p>
    <w:p>
      <w:pPr>
        <w:pStyle w:val="BodyText"/>
        <w:spacing w:before="12"/>
        <w:rPr>
          <w:rFonts w:ascii="휴먼옛체"/>
          <w:sz w:val="8"/>
        </w:rPr>
      </w:pPr>
    </w:p>
    <w:p>
      <w:pPr>
        <w:pStyle w:val="BodyText"/>
        <w:spacing w:line="218" w:lineRule="auto" w:before="13"/>
        <w:ind w:left="1009" w:right="1213"/>
        <w:jc w:val="both"/>
      </w:pPr>
      <w:r>
        <w:rPr>
          <w:spacing w:val="-5"/>
        </w:rPr>
        <w:t>재산에서 제외되는 </w:t>
      </w:r>
      <w:r>
        <w:rPr>
          <w:spacing w:val="-4"/>
        </w:rPr>
        <w:t>차량도 </w:t>
      </w:r>
      <w:r>
        <w:rPr>
          <w:spacing w:val="-3"/>
        </w:rPr>
        <w:t>전수 </w:t>
      </w:r>
      <w:r>
        <w:rPr>
          <w:spacing w:val="-6"/>
        </w:rPr>
        <w:t>표기되었으므로 </w:t>
      </w:r>
      <w:r>
        <w:rPr>
          <w:spacing w:val="-4"/>
        </w:rPr>
        <w:t>상담시 자동차 </w:t>
      </w:r>
      <w:r>
        <w:rPr>
          <w:spacing w:val="-3"/>
        </w:rPr>
        <w:t>유형 </w:t>
      </w:r>
      <w:r>
        <w:rPr/>
        <w:t>및 </w:t>
      </w:r>
      <w:r>
        <w:rPr>
          <w:spacing w:val="-6"/>
        </w:rPr>
        <w:t>소유 </w:t>
      </w:r>
      <w:r>
        <w:rPr/>
        <w:t>여부를 </w:t>
      </w:r>
      <w:r>
        <w:rPr>
          <w:spacing w:val="-4"/>
        </w:rPr>
        <w:t>확인(자동차등록원부, 국가유공자등록증 </w:t>
      </w:r>
      <w:r>
        <w:rPr/>
        <w:t>등 </w:t>
      </w:r>
      <w:r>
        <w:rPr>
          <w:spacing w:val="-4"/>
        </w:rPr>
        <w:t>증빙서류 징구)하여</w:t>
      </w:r>
      <w:r>
        <w:rPr>
          <w:spacing w:val="-40"/>
        </w:rPr>
        <w:t> </w:t>
      </w:r>
      <w:r>
        <w:rPr>
          <w:spacing w:val="-3"/>
        </w:rPr>
        <w:t>재산 산정에서</w:t>
      </w:r>
      <w:r>
        <w:rPr>
          <w:spacing w:val="37"/>
        </w:rPr>
        <w:t> </w:t>
      </w:r>
      <w:r>
        <w:rPr>
          <w:spacing w:val="-3"/>
        </w:rPr>
        <w:t>제외</w:t>
      </w:r>
    </w:p>
    <w:p>
      <w:pPr>
        <w:pStyle w:val="BodyText"/>
        <w:spacing w:line="386" w:lineRule="exact" w:before="71"/>
        <w:ind w:left="1009"/>
      </w:pPr>
      <w:r>
        <w:rPr/>
        <w:t>공동명의 자동차의 경우 소유 지분율을 적용하지 않으며, 수급(권)자의 재산으로</w:t>
      </w:r>
    </w:p>
    <w:p>
      <w:pPr>
        <w:tabs>
          <w:tab w:pos="9441" w:val="right" w:leader="none"/>
        </w:tabs>
        <w:spacing w:line="408" w:lineRule="exact" w:before="0"/>
        <w:ind w:left="1009" w:right="0" w:firstLine="0"/>
        <w:jc w:val="left"/>
        <w:rPr>
          <w:rFonts w:ascii="맑은 고딕" w:eastAsia="맑은 고딕" w:hint="eastAsia"/>
          <w:b/>
          <w:sz w:val="24"/>
        </w:rPr>
      </w:pPr>
      <w:r>
        <w:rPr>
          <w:spacing w:val="-7"/>
          <w:w w:val="97"/>
          <w:sz w:val="23"/>
        </w:rPr>
        <w:t>전</w:t>
      </w:r>
      <w:r>
        <w:rPr>
          <w:w w:val="97"/>
          <w:sz w:val="23"/>
        </w:rPr>
        <w:t>액</w:t>
      </w:r>
      <w:r>
        <w:rPr>
          <w:sz w:val="23"/>
        </w:rPr>
        <w:t> </w:t>
      </w:r>
      <w:r>
        <w:rPr>
          <w:spacing w:val="-35"/>
          <w:sz w:val="23"/>
        </w:rPr>
        <w:t> </w:t>
      </w:r>
      <w:r>
        <w:rPr>
          <w:spacing w:val="-7"/>
          <w:w w:val="97"/>
          <w:sz w:val="23"/>
        </w:rPr>
        <w:t>산</w:t>
      </w:r>
      <w:r>
        <w:rPr>
          <w:spacing w:val="-8"/>
          <w:w w:val="97"/>
          <w:sz w:val="23"/>
        </w:rPr>
        <w:t>정</w:t>
      </w:r>
      <w:r>
        <w:rPr>
          <w:w w:val="113"/>
          <w:position w:val="8"/>
          <w:sz w:val="11"/>
        </w:rPr>
        <w:t>*</w:t>
      </w:r>
      <w:r>
        <w:rPr>
          <w:rFonts w:ascii="Times New Roman" w:eastAsia="Times New Roman"/>
          <w:w w:val="104"/>
          <w:position w:val="8"/>
          <w:sz w:val="11"/>
        </w:rPr>
        <w:t> </w:t>
      </w:r>
      <w:r>
        <w:rPr>
          <w:rFonts w:ascii="Times New Roman" w:eastAsia="Times New Roman"/>
          <w:position w:val="8"/>
          <w:sz w:val="11"/>
        </w:rPr>
        <w:tab/>
      </w:r>
      <w:r>
        <w:rPr>
          <w:rFonts w:ascii="맑은 고딕" w:eastAsia="맑은 고딕" w:hint="eastAsia"/>
          <w:b/>
          <w:w w:val="97"/>
          <w:position w:val="-4"/>
          <w:sz w:val="24"/>
        </w:rPr>
        <w:t>3</w:t>
      </w:r>
    </w:p>
    <w:p>
      <w:pPr>
        <w:spacing w:line="321" w:lineRule="exact" w:before="0"/>
        <w:ind w:left="968"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다만</w:t>
      </w:r>
      <w:r>
        <w:rPr>
          <w:rFonts w:ascii="Yu Gothic" w:eastAsia="Yu Gothic" w:hint="eastAsia"/>
          <w:sz w:val="19"/>
        </w:rPr>
        <w:t>, </w:t>
      </w:r>
      <w:r>
        <w:rPr>
          <w:rFonts w:ascii="휴먼옛체" w:eastAsia="휴먼옛체" w:hint="eastAsia"/>
          <w:sz w:val="19"/>
        </w:rPr>
        <w:t>부부 공동명의 자동차가 </w:t>
      </w:r>
      <w:r>
        <w:rPr>
          <w:rFonts w:ascii="Yu Gothic" w:eastAsia="Yu Gothic" w:hint="eastAsia"/>
          <w:sz w:val="19"/>
        </w:rPr>
        <w:t>1</w:t>
      </w:r>
      <w:r>
        <w:rPr>
          <w:rFonts w:ascii="휴먼옛체" w:eastAsia="휴먼옛체" w:hint="eastAsia"/>
          <w:sz w:val="19"/>
        </w:rPr>
        <w:t>대인 경우 지분여부에 상관없이 가구당 </w:t>
      </w:r>
      <w:r>
        <w:rPr>
          <w:rFonts w:ascii="Yu Gothic" w:eastAsia="Yu Gothic" w:hint="eastAsia"/>
          <w:sz w:val="19"/>
        </w:rPr>
        <w:t>1</w:t>
      </w:r>
      <w:r>
        <w:rPr>
          <w:rFonts w:ascii="휴먼옛체" w:eastAsia="휴먼옛체" w:hint="eastAsia"/>
          <w:sz w:val="19"/>
        </w:rPr>
        <w:t>대로 재산 산정</w:t>
      </w:r>
    </w:p>
    <w:p>
      <w:pPr>
        <w:pStyle w:val="BodyText"/>
        <w:spacing w:before="8"/>
        <w:rPr>
          <w:rFonts w:ascii="휴먼옛체"/>
          <w:sz w:val="12"/>
        </w:rPr>
      </w:pPr>
    </w:p>
    <w:p>
      <w:pPr>
        <w:pStyle w:val="BodyText"/>
        <w:tabs>
          <w:tab w:pos="9246" w:val="left" w:leader="none"/>
        </w:tabs>
        <w:spacing w:line="163" w:lineRule="auto"/>
        <w:ind w:left="9246" w:right="196" w:hanging="8218"/>
        <w:rPr>
          <w:rFonts w:ascii="휴먼모음T" w:eastAsia="휴먼모음T" w:hint="eastAsia"/>
          <w:sz w:val="20"/>
        </w:rPr>
      </w:pPr>
      <w:r>
        <w:rPr>
          <w:spacing w:val="-11"/>
          <w:position w:val="1"/>
        </w:rPr>
        <w:t>전기자동차도 </w:t>
      </w:r>
      <w:r>
        <w:rPr>
          <w:spacing w:val="-9"/>
          <w:position w:val="1"/>
        </w:rPr>
        <w:t>조회된 </w:t>
      </w:r>
      <w:r>
        <w:rPr>
          <w:spacing w:val="-10"/>
          <w:position w:val="1"/>
        </w:rPr>
        <w:t>차량가액(보조금 </w:t>
      </w:r>
      <w:r>
        <w:rPr>
          <w:spacing w:val="-9"/>
          <w:position w:val="1"/>
        </w:rPr>
        <w:t>포함)만큼 </w:t>
      </w:r>
      <w:r>
        <w:rPr>
          <w:position w:val="1"/>
        </w:rPr>
        <w:t> </w:t>
      </w:r>
      <w:r>
        <w:rPr>
          <w:spacing w:val="-10"/>
          <w:position w:val="1"/>
        </w:rPr>
        <w:t>재산으로</w:t>
      </w:r>
      <w:r>
        <w:rPr>
          <w:spacing w:val="8"/>
          <w:position w:val="1"/>
        </w:rPr>
        <w:t> </w:t>
      </w:r>
      <w:r>
        <w:rPr>
          <w:spacing w:val="-7"/>
          <w:position w:val="1"/>
        </w:rPr>
        <w:t>산정</w:t>
        <w:tab/>
      </w:r>
      <w:r>
        <w:rPr>
          <w:rFonts w:ascii="휴먼모음T" w:eastAsia="휴먼모음T" w:hint="eastAsia"/>
          <w:sz w:val="20"/>
        </w:rPr>
        <w:t>조 사</w:t>
      </w:r>
    </w:p>
    <w:p>
      <w:pPr>
        <w:pStyle w:val="ListParagraph"/>
        <w:numPr>
          <w:ilvl w:val="1"/>
          <w:numId w:val="136"/>
        </w:numPr>
        <w:tabs>
          <w:tab w:pos="1169" w:val="left" w:leader="none"/>
        </w:tabs>
        <w:spacing w:line="234" w:lineRule="exact" w:before="0" w:after="0"/>
        <w:ind w:left="1168" w:right="0" w:hanging="162"/>
        <w:jc w:val="left"/>
        <w:rPr>
          <w:sz w:val="23"/>
        </w:rPr>
      </w:pPr>
      <w:r>
        <w:rPr>
          <w:spacing w:val="-6"/>
          <w:sz w:val="23"/>
        </w:rPr>
        <w:t>단,</w:t>
      </w:r>
      <w:r>
        <w:rPr>
          <w:spacing w:val="16"/>
          <w:sz w:val="23"/>
        </w:rPr>
        <w:t> </w:t>
      </w:r>
      <w:r>
        <w:rPr>
          <w:spacing w:val="-10"/>
          <w:sz w:val="23"/>
        </w:rPr>
        <w:t>전기자동차를</w:t>
      </w:r>
      <w:r>
        <w:rPr>
          <w:spacing w:val="12"/>
          <w:sz w:val="23"/>
        </w:rPr>
        <w:t> </w:t>
      </w:r>
      <w:r>
        <w:rPr>
          <w:spacing w:val="-9"/>
          <w:sz w:val="23"/>
        </w:rPr>
        <w:t>처분하여</w:t>
      </w:r>
      <w:r>
        <w:rPr>
          <w:spacing w:val="12"/>
          <w:sz w:val="23"/>
        </w:rPr>
        <w:t> </w:t>
      </w:r>
      <w:r>
        <w:rPr>
          <w:spacing w:val="-9"/>
          <w:sz w:val="23"/>
        </w:rPr>
        <w:t>보조금을</w:t>
      </w:r>
      <w:r>
        <w:rPr>
          <w:spacing w:val="12"/>
          <w:sz w:val="23"/>
        </w:rPr>
        <w:t> </w:t>
      </w:r>
      <w:r>
        <w:rPr>
          <w:spacing w:val="-8"/>
          <w:sz w:val="23"/>
        </w:rPr>
        <w:t>반환한</w:t>
      </w:r>
      <w:r>
        <w:rPr>
          <w:spacing w:val="12"/>
          <w:sz w:val="23"/>
        </w:rPr>
        <w:t> </w:t>
      </w:r>
      <w:r>
        <w:rPr>
          <w:spacing w:val="-9"/>
          <w:sz w:val="23"/>
        </w:rPr>
        <w:t>경우에는</w:t>
      </w:r>
      <w:r>
        <w:rPr>
          <w:spacing w:val="13"/>
          <w:sz w:val="23"/>
        </w:rPr>
        <w:t> </w:t>
      </w:r>
      <w:r>
        <w:rPr>
          <w:spacing w:val="-10"/>
          <w:sz w:val="23"/>
        </w:rPr>
        <w:t>반환금액만큼</w:t>
      </w:r>
      <w:r>
        <w:rPr>
          <w:spacing w:val="11"/>
          <w:sz w:val="23"/>
        </w:rPr>
        <w:t> </w:t>
      </w:r>
      <w:r>
        <w:rPr>
          <w:spacing w:val="-12"/>
          <w:sz w:val="23"/>
        </w:rPr>
        <w:t>재산에서</w:t>
      </w:r>
    </w:p>
    <w:p>
      <w:pPr>
        <w:pStyle w:val="BodyText"/>
        <w:spacing w:line="386" w:lineRule="exact"/>
        <w:ind w:left="1168"/>
      </w:pPr>
      <w:r>
        <w:rPr/>
        <w:t>제외하고 기타 산정되는 재산으로 반영</w:t>
      </w:r>
    </w:p>
    <w:p>
      <w:pPr>
        <w:pStyle w:val="BodyText"/>
        <w:spacing w:before="10"/>
        <w:rPr>
          <w:sz w:val="12"/>
        </w:rPr>
      </w:pPr>
    </w:p>
    <w:p>
      <w:pPr>
        <w:spacing w:line="204" w:lineRule="auto" w:before="54"/>
        <w:ind w:left="1949" w:right="1383" w:hanging="417"/>
        <w:jc w:val="left"/>
        <w:rPr>
          <w:rFonts w:ascii="휴먼모음T" w:eastAsia="휴먼모음T" w:hint="eastAsia"/>
          <w:sz w:val="21"/>
        </w:rPr>
      </w:pPr>
      <w:r>
        <w:rPr>
          <w:rFonts w:ascii="맑은 고딕" w:eastAsia="맑은 고딕" w:hint="eastAsia"/>
          <w:b/>
          <w:color w:val="FFFFFF"/>
          <w:w w:val="105"/>
          <w:position w:val="2"/>
          <w:sz w:val="18"/>
        </w:rPr>
        <w:t>주의</w:t>
      </w:r>
      <w:r>
        <w:rPr>
          <w:rFonts w:ascii="맑은 고딕" w:eastAsia="맑은 고딕" w:hint="eastAsia"/>
          <w:b/>
          <w:color w:val="FFFFFF"/>
          <w:spacing w:val="30"/>
          <w:w w:val="105"/>
          <w:position w:val="2"/>
          <w:sz w:val="18"/>
        </w:rPr>
        <w:t> </w:t>
      </w:r>
      <w:r>
        <w:rPr>
          <w:rFonts w:ascii="휴먼모음T" w:eastAsia="휴먼모음T" w:hint="eastAsia"/>
          <w:w w:val="105"/>
          <w:sz w:val="21"/>
        </w:rPr>
        <w:t>사망한</w:t>
      </w:r>
      <w:r>
        <w:rPr>
          <w:rFonts w:ascii="휴먼모음T" w:eastAsia="휴먼모음T" w:hint="eastAsia"/>
          <w:spacing w:val="-43"/>
          <w:w w:val="105"/>
          <w:sz w:val="21"/>
        </w:rPr>
        <w:t> </w:t>
      </w:r>
      <w:r>
        <w:rPr>
          <w:rFonts w:ascii="휴먼모음T" w:eastAsia="휴먼모음T" w:hint="eastAsia"/>
          <w:w w:val="105"/>
          <w:sz w:val="21"/>
        </w:rPr>
        <w:t>배우자의</w:t>
      </w:r>
      <w:r>
        <w:rPr>
          <w:rFonts w:ascii="휴먼모음T" w:eastAsia="휴먼모음T" w:hint="eastAsia"/>
          <w:spacing w:val="-43"/>
          <w:w w:val="105"/>
          <w:sz w:val="21"/>
        </w:rPr>
        <w:t> </w:t>
      </w:r>
      <w:r>
        <w:rPr>
          <w:rFonts w:ascii="휴먼모음T" w:eastAsia="휴먼모음T" w:hint="eastAsia"/>
          <w:w w:val="105"/>
          <w:sz w:val="21"/>
        </w:rPr>
        <w:t>고급자동차,</w:t>
      </w:r>
      <w:r>
        <w:rPr>
          <w:rFonts w:ascii="휴먼모음T" w:eastAsia="휴먼모음T" w:hint="eastAsia"/>
          <w:spacing w:val="-41"/>
          <w:w w:val="105"/>
          <w:sz w:val="21"/>
        </w:rPr>
        <w:t> </w:t>
      </w:r>
      <w:r>
        <w:rPr>
          <w:rFonts w:ascii="휴먼모음T" w:eastAsia="휴먼모음T" w:hint="eastAsia"/>
          <w:w w:val="105"/>
          <w:sz w:val="21"/>
        </w:rPr>
        <w:t>회원권,</w:t>
      </w:r>
      <w:r>
        <w:rPr>
          <w:rFonts w:ascii="휴먼모음T" w:eastAsia="휴먼모음T" w:hint="eastAsia"/>
          <w:spacing w:val="-41"/>
          <w:w w:val="105"/>
          <w:sz w:val="21"/>
        </w:rPr>
        <w:t> </w:t>
      </w:r>
      <w:r>
        <w:rPr>
          <w:rFonts w:ascii="휴먼모음T" w:eastAsia="휴먼모음T" w:hint="eastAsia"/>
          <w:w w:val="105"/>
          <w:sz w:val="21"/>
        </w:rPr>
        <w:t>콘도는</w:t>
      </w:r>
      <w:r>
        <w:rPr>
          <w:rFonts w:ascii="휴먼모음T" w:eastAsia="휴먼모음T" w:hint="eastAsia"/>
          <w:spacing w:val="-43"/>
          <w:w w:val="105"/>
          <w:sz w:val="21"/>
        </w:rPr>
        <w:t> </w:t>
      </w:r>
      <w:r>
        <w:rPr>
          <w:rFonts w:ascii="휴먼모음T" w:eastAsia="휴먼모음T" w:hint="eastAsia"/>
          <w:w w:val="105"/>
          <w:sz w:val="21"/>
        </w:rPr>
        <w:t>일반재산으로</w:t>
      </w:r>
      <w:r>
        <w:rPr>
          <w:rFonts w:ascii="휴먼모음T" w:eastAsia="휴먼모음T" w:hint="eastAsia"/>
          <w:spacing w:val="-42"/>
          <w:w w:val="105"/>
          <w:sz w:val="21"/>
        </w:rPr>
        <w:t> </w:t>
      </w:r>
      <w:r>
        <w:rPr>
          <w:rFonts w:ascii="휴먼모음T" w:eastAsia="휴먼모음T" w:hint="eastAsia"/>
          <w:w w:val="105"/>
          <w:sz w:val="21"/>
        </w:rPr>
        <w:t>미등기상속재산 처리지침에</w:t>
      </w:r>
      <w:r>
        <w:rPr>
          <w:rFonts w:ascii="휴먼모음T" w:eastAsia="휴먼모음T" w:hint="eastAsia"/>
          <w:spacing w:val="-16"/>
          <w:w w:val="105"/>
          <w:sz w:val="21"/>
        </w:rPr>
        <w:t> </w:t>
      </w:r>
      <w:r>
        <w:rPr>
          <w:rFonts w:ascii="휴먼모음T" w:eastAsia="휴먼모음T" w:hint="eastAsia"/>
          <w:w w:val="105"/>
          <w:sz w:val="21"/>
        </w:rPr>
        <w:t>따라</w:t>
      </w:r>
      <w:r>
        <w:rPr>
          <w:rFonts w:ascii="휴먼모음T" w:eastAsia="휴먼모음T" w:hint="eastAsia"/>
          <w:spacing w:val="-15"/>
          <w:w w:val="105"/>
          <w:sz w:val="21"/>
        </w:rPr>
        <w:t> </w:t>
      </w:r>
      <w:r>
        <w:rPr>
          <w:rFonts w:ascii="휴먼모음T" w:eastAsia="휴먼모음T" w:hint="eastAsia"/>
          <w:w w:val="105"/>
          <w:sz w:val="21"/>
        </w:rPr>
        <w:t>재산반영</w:t>
      </w:r>
      <w:r>
        <w:rPr>
          <w:rFonts w:ascii="휴먼모음T" w:eastAsia="휴먼모음T" w:hint="eastAsia"/>
          <w:spacing w:val="-16"/>
          <w:w w:val="105"/>
          <w:sz w:val="21"/>
        </w:rPr>
        <w:t> </w:t>
      </w:r>
      <w:r>
        <w:rPr>
          <w:rFonts w:ascii="휴먼모음T" w:eastAsia="휴먼모음T" w:hint="eastAsia"/>
          <w:w w:val="105"/>
          <w:sz w:val="21"/>
        </w:rPr>
        <w:t>이후</w:t>
      </w:r>
      <w:r>
        <w:rPr>
          <w:rFonts w:ascii="휴먼모음T" w:eastAsia="휴먼모음T" w:hint="eastAsia"/>
          <w:spacing w:val="-16"/>
          <w:w w:val="105"/>
          <w:sz w:val="21"/>
        </w:rPr>
        <w:t> </w:t>
      </w:r>
      <w:r>
        <w:rPr>
          <w:rFonts w:ascii="휴먼모음T" w:eastAsia="휴먼모음T" w:hint="eastAsia"/>
          <w:w w:val="105"/>
          <w:sz w:val="21"/>
        </w:rPr>
        <w:t>상속등기</w:t>
      </w:r>
      <w:r>
        <w:rPr>
          <w:rFonts w:ascii="휴먼모음T" w:eastAsia="휴먼모음T" w:hint="eastAsia"/>
          <w:spacing w:val="-15"/>
          <w:w w:val="105"/>
          <w:sz w:val="21"/>
        </w:rPr>
        <w:t> </w:t>
      </w:r>
      <w:r>
        <w:rPr>
          <w:rFonts w:ascii="휴먼모음T" w:eastAsia="휴먼모음T" w:hint="eastAsia"/>
          <w:w w:val="105"/>
          <w:sz w:val="21"/>
        </w:rPr>
        <w:t>여부에</w:t>
      </w:r>
      <w:r>
        <w:rPr>
          <w:rFonts w:ascii="휴먼모음T" w:eastAsia="휴먼모음T" w:hint="eastAsia"/>
          <w:spacing w:val="-16"/>
          <w:w w:val="105"/>
          <w:sz w:val="21"/>
        </w:rPr>
        <w:t> </w:t>
      </w:r>
      <w:r>
        <w:rPr>
          <w:rFonts w:ascii="휴먼모음T" w:eastAsia="휴먼모음T" w:hint="eastAsia"/>
          <w:w w:val="105"/>
          <w:sz w:val="21"/>
        </w:rPr>
        <w:t>따라</w:t>
      </w:r>
      <w:r>
        <w:rPr>
          <w:rFonts w:ascii="휴먼모음T" w:eastAsia="휴먼모음T" w:hint="eastAsia"/>
          <w:spacing w:val="-16"/>
          <w:w w:val="105"/>
          <w:sz w:val="21"/>
        </w:rPr>
        <w:t> </w:t>
      </w:r>
      <w:r>
        <w:rPr>
          <w:rFonts w:ascii="휴먼모음T" w:eastAsia="휴먼모음T" w:hint="eastAsia"/>
          <w:w w:val="105"/>
          <w:sz w:val="21"/>
        </w:rPr>
        <w:t>P값</w:t>
      </w:r>
      <w:r>
        <w:rPr>
          <w:rFonts w:ascii="휴먼모음T" w:eastAsia="휴먼모음T" w:hint="eastAsia"/>
          <w:spacing w:val="-16"/>
          <w:w w:val="105"/>
          <w:sz w:val="21"/>
        </w:rPr>
        <w:t> </w:t>
      </w:r>
      <w:r>
        <w:rPr>
          <w:rFonts w:ascii="휴먼모음T" w:eastAsia="휴먼모음T" w:hint="eastAsia"/>
          <w:w w:val="105"/>
          <w:sz w:val="21"/>
        </w:rPr>
        <w:t>반영</w:t>
      </w:r>
    </w:p>
    <w:p>
      <w:pPr>
        <w:pStyle w:val="BodyText"/>
        <w:spacing w:before="12"/>
        <w:rPr>
          <w:rFonts w:ascii="휴먼모음T"/>
          <w:sz w:val="17"/>
        </w:rPr>
      </w:pPr>
    </w:p>
    <w:p>
      <w:pPr>
        <w:pStyle w:val="Heading9"/>
        <w:numPr>
          <w:ilvl w:val="0"/>
          <w:numId w:val="136"/>
        </w:numPr>
        <w:tabs>
          <w:tab w:pos="973" w:val="left" w:leader="none"/>
        </w:tabs>
        <w:spacing w:line="240" w:lineRule="auto" w:before="51" w:after="0"/>
        <w:ind w:left="972" w:right="0" w:hanging="305"/>
        <w:jc w:val="left"/>
      </w:pPr>
      <w:r>
        <w:rPr>
          <w:spacing w:val="-8"/>
        </w:rPr>
        <w:t>자동차 유형별</w:t>
      </w:r>
      <w:r>
        <w:rPr>
          <w:spacing w:val="8"/>
        </w:rPr>
        <w:t> </w:t>
      </w:r>
      <w:r>
        <w:rPr>
          <w:spacing w:val="-12"/>
        </w:rPr>
        <w:t>반영기준</w:t>
      </w:r>
    </w:p>
    <w:p>
      <w:pPr>
        <w:pStyle w:val="BodyText"/>
        <w:spacing w:before="19"/>
        <w:ind w:left="1032"/>
      </w:pPr>
      <w:r>
        <w:rPr/>
        <w:t>일반재산의 소득환산율(연 4%)이 적용되는 자동차</w:t>
      </w:r>
    </w:p>
    <w:p>
      <w:pPr>
        <w:pStyle w:val="ListParagraph"/>
        <w:numPr>
          <w:ilvl w:val="1"/>
          <w:numId w:val="136"/>
        </w:numPr>
        <w:tabs>
          <w:tab w:pos="1160" w:val="left" w:leader="none"/>
        </w:tabs>
        <w:spacing w:line="396" w:lineRule="exact" w:before="23" w:after="0"/>
        <w:ind w:left="1160" w:right="0" w:hanging="153"/>
        <w:jc w:val="left"/>
        <w:rPr>
          <w:sz w:val="23"/>
        </w:rPr>
      </w:pPr>
      <w:r>
        <w:rPr>
          <w:spacing w:val="-8"/>
          <w:sz w:val="23"/>
        </w:rPr>
        <w:t>(대상) </w:t>
      </w:r>
      <w:r>
        <w:rPr>
          <w:spacing w:val="-9"/>
          <w:sz w:val="23"/>
        </w:rPr>
        <w:t>｢지방세법｣ </w:t>
      </w:r>
      <w:r>
        <w:rPr>
          <w:spacing w:val="-8"/>
          <w:sz w:val="23"/>
        </w:rPr>
        <w:t>제124조에 </w:t>
      </w:r>
      <w:r>
        <w:rPr>
          <w:spacing w:val="-6"/>
          <w:sz w:val="23"/>
        </w:rPr>
        <w:t>따른</w:t>
      </w:r>
      <w:r>
        <w:rPr>
          <w:spacing w:val="2"/>
          <w:sz w:val="23"/>
        </w:rPr>
        <w:t> </w:t>
      </w:r>
      <w:r>
        <w:rPr>
          <w:spacing w:val="-8"/>
          <w:sz w:val="23"/>
        </w:rPr>
        <w:t>자동차</w:t>
      </w:r>
    </w:p>
    <w:p>
      <w:pPr>
        <w:spacing w:line="177" w:lineRule="auto" w:before="55"/>
        <w:ind w:left="1432" w:right="1222" w:hanging="215"/>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9"/>
          <w:w w:val="95"/>
          <w:sz w:val="19"/>
        </w:rPr>
        <w:t> </w:t>
      </w:r>
      <w:r>
        <w:rPr>
          <w:rFonts w:ascii="휴먼옛체" w:hAnsi="휴먼옛체" w:eastAsia="휴먼옛체" w:hint="eastAsia"/>
          <w:spacing w:val="-12"/>
          <w:w w:val="95"/>
          <w:sz w:val="19"/>
        </w:rPr>
        <w:t>다만</w:t>
      </w:r>
      <w:r>
        <w:rPr>
          <w:rFonts w:ascii="Yu Gothic" w:hAnsi="Yu Gothic" w:eastAsia="Yu Gothic" w:hint="eastAsia"/>
          <w:spacing w:val="-12"/>
          <w:w w:val="95"/>
          <w:sz w:val="19"/>
        </w:rPr>
        <w:t>,</w:t>
      </w:r>
      <w:r>
        <w:rPr>
          <w:rFonts w:ascii="Yu Gothic" w:hAnsi="Yu Gothic" w:eastAsia="Yu Gothic" w:hint="eastAsia"/>
          <w:spacing w:val="-1"/>
          <w:w w:val="95"/>
          <w:sz w:val="19"/>
        </w:rPr>
        <w:t> </w:t>
      </w:r>
      <w:r>
        <w:rPr>
          <w:rFonts w:ascii="Yu Gothic" w:hAnsi="Yu Gothic" w:eastAsia="Yu Gothic" w:hint="eastAsia"/>
          <w:spacing w:val="-13"/>
          <w:w w:val="95"/>
          <w:sz w:val="19"/>
        </w:rPr>
        <w:t>‘</w:t>
      </w:r>
      <w:r>
        <w:rPr>
          <w:rFonts w:ascii="휴먼옛체" w:hAnsi="휴먼옛체" w:eastAsia="휴먼옛체" w:hint="eastAsia"/>
          <w:spacing w:val="-13"/>
          <w:w w:val="95"/>
          <w:sz w:val="19"/>
        </w:rPr>
        <w:t>일반재산의</w:t>
      </w:r>
      <w:r>
        <w:rPr>
          <w:rFonts w:ascii="휴먼옛체" w:hAnsi="휴먼옛체" w:eastAsia="휴먼옛체" w:hint="eastAsia"/>
          <w:spacing w:val="-32"/>
          <w:w w:val="95"/>
          <w:sz w:val="19"/>
        </w:rPr>
        <w:t> </w:t>
      </w:r>
      <w:r>
        <w:rPr>
          <w:rFonts w:ascii="휴먼옛체" w:hAnsi="휴먼옛체" w:eastAsia="휴먼옛체" w:hint="eastAsia"/>
          <w:spacing w:val="-15"/>
          <w:w w:val="95"/>
          <w:sz w:val="19"/>
        </w:rPr>
        <w:t>소득환산율을</w:t>
      </w:r>
      <w:r>
        <w:rPr>
          <w:rFonts w:ascii="휴먼옛체" w:hAnsi="휴먼옛체" w:eastAsia="휴먼옛체" w:hint="eastAsia"/>
          <w:spacing w:val="-31"/>
          <w:w w:val="95"/>
          <w:sz w:val="19"/>
        </w:rPr>
        <w:t> </w:t>
      </w:r>
      <w:r>
        <w:rPr>
          <w:rFonts w:ascii="휴먼옛체" w:hAnsi="휴먼옛체" w:eastAsia="휴먼옛체" w:hint="eastAsia"/>
          <w:spacing w:val="-13"/>
          <w:w w:val="95"/>
          <w:sz w:val="19"/>
        </w:rPr>
        <w:t>적용하지</w:t>
      </w:r>
      <w:r>
        <w:rPr>
          <w:rFonts w:ascii="휴먼옛체" w:hAnsi="휴먼옛체" w:eastAsia="휴먼옛체" w:hint="eastAsia"/>
          <w:spacing w:val="-30"/>
          <w:w w:val="95"/>
          <w:sz w:val="19"/>
        </w:rPr>
        <w:t> </w:t>
      </w:r>
      <w:r>
        <w:rPr>
          <w:rFonts w:ascii="휴먼옛체" w:hAnsi="휴먼옛체" w:eastAsia="휴먼옛체" w:hint="eastAsia"/>
          <w:spacing w:val="-9"/>
          <w:w w:val="95"/>
          <w:sz w:val="19"/>
        </w:rPr>
        <w:t>않는</w:t>
      </w:r>
      <w:r>
        <w:rPr>
          <w:rFonts w:ascii="휴먼옛체" w:hAnsi="휴먼옛체" w:eastAsia="휴먼옛체" w:hint="eastAsia"/>
          <w:spacing w:val="-32"/>
          <w:w w:val="95"/>
          <w:sz w:val="19"/>
        </w:rPr>
        <w:t> </w:t>
      </w:r>
      <w:r>
        <w:rPr>
          <w:rFonts w:ascii="휴먼옛체" w:hAnsi="휴먼옛체" w:eastAsia="휴먼옛체" w:hint="eastAsia"/>
          <w:spacing w:val="-14"/>
          <w:w w:val="95"/>
          <w:sz w:val="19"/>
        </w:rPr>
        <w:t>자동차</w:t>
      </w:r>
      <w:r>
        <w:rPr>
          <w:rFonts w:ascii="Yu Gothic" w:hAnsi="Yu Gothic" w:eastAsia="Yu Gothic" w:hint="eastAsia"/>
          <w:spacing w:val="-14"/>
          <w:w w:val="95"/>
          <w:sz w:val="19"/>
        </w:rPr>
        <w:t>(</w:t>
      </w:r>
      <w:r>
        <w:rPr>
          <w:rFonts w:ascii="휴먼옛체" w:hAnsi="휴먼옛체" w:eastAsia="휴먼옛체" w:hint="eastAsia"/>
          <w:spacing w:val="-14"/>
          <w:w w:val="95"/>
          <w:sz w:val="19"/>
        </w:rPr>
        <w:t>고급자동차</w:t>
      </w:r>
      <w:r>
        <w:rPr>
          <w:rFonts w:ascii="Yu Gothic" w:hAnsi="Yu Gothic" w:eastAsia="Yu Gothic" w:hint="eastAsia"/>
          <w:spacing w:val="-14"/>
          <w:w w:val="95"/>
          <w:sz w:val="19"/>
        </w:rPr>
        <w:t>)’</w:t>
      </w:r>
      <w:r>
        <w:rPr>
          <w:rFonts w:ascii="Yu Gothic" w:hAnsi="Yu Gothic" w:eastAsia="Yu Gothic" w:hint="eastAsia"/>
          <w:spacing w:val="-2"/>
          <w:w w:val="95"/>
          <w:sz w:val="19"/>
        </w:rPr>
        <w:t> </w:t>
      </w:r>
      <w:r>
        <w:rPr>
          <w:rFonts w:ascii="휴먼옛체" w:hAnsi="휴먼옛체" w:eastAsia="휴먼옛체" w:hint="eastAsia"/>
          <w:w w:val="95"/>
          <w:sz w:val="19"/>
        </w:rPr>
        <w:t>및</w:t>
      </w:r>
      <w:r>
        <w:rPr>
          <w:rFonts w:ascii="휴먼옛체" w:hAnsi="휴먼옛체" w:eastAsia="휴먼옛체" w:hint="eastAsia"/>
          <w:spacing w:val="-31"/>
          <w:w w:val="95"/>
          <w:sz w:val="19"/>
        </w:rPr>
        <w:t> </w:t>
      </w:r>
      <w:r>
        <w:rPr>
          <w:rFonts w:ascii="Yu Gothic" w:hAnsi="Yu Gothic" w:eastAsia="Yu Gothic" w:hint="eastAsia"/>
          <w:spacing w:val="-14"/>
          <w:w w:val="95"/>
          <w:sz w:val="19"/>
        </w:rPr>
        <w:t>‘</w:t>
      </w:r>
      <w:r>
        <w:rPr>
          <w:rFonts w:ascii="휴먼옛체" w:hAnsi="휴먼옛체" w:eastAsia="휴먼옛체" w:hint="eastAsia"/>
          <w:spacing w:val="-14"/>
          <w:w w:val="95"/>
          <w:sz w:val="19"/>
        </w:rPr>
        <w:t>재산산정에서</w:t>
      </w:r>
      <w:r>
        <w:rPr>
          <w:rFonts w:ascii="휴먼옛체" w:hAnsi="휴먼옛체" w:eastAsia="휴먼옛체" w:hint="eastAsia"/>
          <w:spacing w:val="-31"/>
          <w:w w:val="95"/>
          <w:sz w:val="19"/>
        </w:rPr>
        <w:t> </w:t>
      </w:r>
      <w:r>
        <w:rPr>
          <w:rFonts w:ascii="휴먼옛체" w:hAnsi="휴먼옛체" w:eastAsia="휴먼옛체" w:hint="eastAsia"/>
          <w:spacing w:val="-17"/>
          <w:w w:val="95"/>
          <w:sz w:val="19"/>
        </w:rPr>
        <w:t>제외되는 </w:t>
      </w:r>
      <w:r>
        <w:rPr>
          <w:rFonts w:ascii="휴먼옛체" w:hAnsi="휴먼옛체" w:eastAsia="휴먼옛체" w:hint="eastAsia"/>
          <w:spacing w:val="-8"/>
          <w:sz w:val="19"/>
        </w:rPr>
        <w:t>차량</w:t>
      </w:r>
      <w:r>
        <w:rPr>
          <w:rFonts w:ascii="Yu Gothic" w:hAnsi="Yu Gothic" w:eastAsia="Yu Gothic" w:hint="eastAsia"/>
          <w:spacing w:val="-8"/>
          <w:sz w:val="19"/>
        </w:rPr>
        <w:t>’</w:t>
      </w:r>
      <w:r>
        <w:rPr>
          <w:rFonts w:ascii="휴먼옛체" w:hAnsi="휴먼옛체" w:eastAsia="휴먼옛체" w:hint="eastAsia"/>
          <w:spacing w:val="-8"/>
          <w:sz w:val="19"/>
        </w:rPr>
        <w:t>은</w:t>
      </w:r>
      <w:r>
        <w:rPr>
          <w:rFonts w:ascii="휴먼옛체" w:hAnsi="휴먼옛체" w:eastAsia="휴먼옛체" w:hint="eastAsia"/>
          <w:spacing w:val="-7"/>
          <w:sz w:val="19"/>
        </w:rPr>
        <w:t> 제외</w:t>
      </w:r>
    </w:p>
    <w:p>
      <w:pPr>
        <w:pStyle w:val="ListParagraph"/>
        <w:numPr>
          <w:ilvl w:val="1"/>
          <w:numId w:val="136"/>
        </w:numPr>
        <w:tabs>
          <w:tab w:pos="1160" w:val="left" w:leader="none"/>
        </w:tabs>
        <w:spacing w:line="240" w:lineRule="auto" w:before="16" w:after="0"/>
        <w:ind w:left="1160" w:right="0" w:hanging="153"/>
        <w:jc w:val="left"/>
        <w:rPr>
          <w:sz w:val="23"/>
        </w:rPr>
      </w:pPr>
      <w:r>
        <w:rPr>
          <w:spacing w:val="-9"/>
          <w:sz w:val="23"/>
        </w:rPr>
        <w:t>(적용방법) 기본재산 </w:t>
      </w:r>
      <w:r>
        <w:rPr>
          <w:spacing w:val="-6"/>
          <w:sz w:val="23"/>
        </w:rPr>
        <w:t>공제 </w:t>
      </w:r>
      <w:r>
        <w:rPr>
          <w:sz w:val="23"/>
        </w:rPr>
        <w:t>및 </w:t>
      </w:r>
      <w:r>
        <w:rPr>
          <w:spacing w:val="-8"/>
          <w:sz w:val="23"/>
        </w:rPr>
        <w:t>재산의 </w:t>
      </w:r>
      <w:r>
        <w:rPr>
          <w:spacing w:val="-10"/>
          <w:sz w:val="23"/>
        </w:rPr>
        <w:t>소득환산율</w:t>
      </w:r>
      <w:r>
        <w:rPr>
          <w:spacing w:val="1"/>
          <w:sz w:val="23"/>
        </w:rPr>
        <w:t> </w:t>
      </w:r>
      <w:r>
        <w:rPr>
          <w:sz w:val="23"/>
        </w:rPr>
        <w:t>연 </w:t>
      </w:r>
      <w:r>
        <w:rPr>
          <w:spacing w:val="-4"/>
          <w:sz w:val="23"/>
        </w:rPr>
        <w:t>4% </w:t>
      </w:r>
      <w:r>
        <w:rPr>
          <w:spacing w:val="-6"/>
          <w:sz w:val="23"/>
        </w:rPr>
        <w:t>적용</w:t>
      </w:r>
    </w:p>
    <w:p>
      <w:pPr>
        <w:pStyle w:val="BodyText"/>
        <w:spacing w:before="63"/>
        <w:ind w:left="1032"/>
      </w:pPr>
      <w:r>
        <w:rPr/>
        <w:t>일반재산의 소득환산율을 적용하지 않는 자동차(고급자동차)</w:t>
      </w:r>
    </w:p>
    <w:p>
      <w:pPr>
        <w:pStyle w:val="ListParagraph"/>
        <w:numPr>
          <w:ilvl w:val="1"/>
          <w:numId w:val="136"/>
        </w:numPr>
        <w:tabs>
          <w:tab w:pos="1134" w:val="left" w:leader="none"/>
        </w:tabs>
        <w:spacing w:line="218" w:lineRule="auto" w:before="50" w:after="0"/>
        <w:ind w:left="1141" w:right="1227" w:hanging="135"/>
        <w:jc w:val="left"/>
        <w:rPr>
          <w:sz w:val="23"/>
        </w:rPr>
      </w:pPr>
      <w:r>
        <w:rPr>
          <w:spacing w:val="-12"/>
          <w:sz w:val="23"/>
        </w:rPr>
        <w:t>(대상)</w:t>
      </w:r>
      <w:r>
        <w:rPr>
          <w:spacing w:val="-33"/>
          <w:sz w:val="23"/>
        </w:rPr>
        <w:t> </w:t>
      </w:r>
      <w:r>
        <w:rPr>
          <w:spacing w:val="-14"/>
          <w:sz w:val="23"/>
        </w:rPr>
        <w:t>｢지방세법｣</w:t>
      </w:r>
      <w:r>
        <w:rPr>
          <w:spacing w:val="-34"/>
          <w:sz w:val="23"/>
        </w:rPr>
        <w:t> </w:t>
      </w:r>
      <w:r>
        <w:rPr>
          <w:spacing w:val="-12"/>
          <w:sz w:val="23"/>
        </w:rPr>
        <w:t>제124조에</w:t>
      </w:r>
      <w:r>
        <w:rPr>
          <w:spacing w:val="-36"/>
          <w:sz w:val="23"/>
        </w:rPr>
        <w:t> </w:t>
      </w:r>
      <w:r>
        <w:rPr>
          <w:spacing w:val="-9"/>
          <w:sz w:val="23"/>
        </w:rPr>
        <w:t>따른</w:t>
      </w:r>
      <w:r>
        <w:rPr>
          <w:spacing w:val="-36"/>
          <w:sz w:val="23"/>
        </w:rPr>
        <w:t> </w:t>
      </w:r>
      <w:r>
        <w:rPr>
          <w:spacing w:val="-11"/>
          <w:sz w:val="23"/>
        </w:rPr>
        <w:t>자동차</w:t>
      </w:r>
      <w:r>
        <w:rPr>
          <w:spacing w:val="-36"/>
          <w:sz w:val="23"/>
        </w:rPr>
        <w:t> </w:t>
      </w:r>
      <w:r>
        <w:rPr>
          <w:sz w:val="23"/>
        </w:rPr>
        <w:t>중</w:t>
      </w:r>
      <w:r>
        <w:rPr>
          <w:spacing w:val="-36"/>
          <w:sz w:val="23"/>
        </w:rPr>
        <w:t> </w:t>
      </w:r>
      <w:r>
        <w:rPr>
          <w:spacing w:val="-12"/>
          <w:sz w:val="23"/>
        </w:rPr>
        <w:t>배기량</w:t>
      </w:r>
      <w:r>
        <w:rPr>
          <w:spacing w:val="-36"/>
          <w:sz w:val="23"/>
        </w:rPr>
        <w:t> </w:t>
      </w:r>
      <w:r>
        <w:rPr>
          <w:spacing w:val="-11"/>
          <w:sz w:val="23"/>
        </w:rPr>
        <w:t>3,000cc</w:t>
      </w:r>
      <w:r>
        <w:rPr>
          <w:spacing w:val="-34"/>
          <w:sz w:val="23"/>
        </w:rPr>
        <w:t> </w:t>
      </w:r>
      <w:r>
        <w:rPr>
          <w:spacing w:val="-9"/>
          <w:sz w:val="23"/>
        </w:rPr>
        <w:t>이상</w:t>
      </w:r>
      <w:r>
        <w:rPr>
          <w:spacing w:val="-36"/>
          <w:sz w:val="23"/>
        </w:rPr>
        <w:t> </w:t>
      </w:r>
      <w:r>
        <w:rPr>
          <w:spacing w:val="-9"/>
          <w:sz w:val="23"/>
        </w:rPr>
        <w:t>또는</w:t>
      </w:r>
      <w:r>
        <w:rPr>
          <w:spacing w:val="-36"/>
          <w:sz w:val="23"/>
        </w:rPr>
        <w:t> </w:t>
      </w:r>
      <w:r>
        <w:rPr>
          <w:spacing w:val="-17"/>
          <w:sz w:val="23"/>
        </w:rPr>
        <w:t>차량가액 </w:t>
      </w:r>
      <w:r>
        <w:rPr>
          <w:spacing w:val="-8"/>
          <w:sz w:val="23"/>
        </w:rPr>
        <w:t>4천만원 </w:t>
      </w:r>
      <w:r>
        <w:rPr>
          <w:spacing w:val="-6"/>
          <w:sz w:val="23"/>
        </w:rPr>
        <w:t>이상 </w:t>
      </w:r>
      <w:r>
        <w:rPr>
          <w:spacing w:val="-9"/>
          <w:sz w:val="23"/>
        </w:rPr>
        <w:t>승용차, </w:t>
      </w:r>
      <w:r>
        <w:rPr>
          <w:spacing w:val="-8"/>
          <w:sz w:val="23"/>
        </w:rPr>
        <w:t>승합차 </w:t>
      </w:r>
      <w:r>
        <w:rPr>
          <w:spacing w:val="-6"/>
          <w:sz w:val="23"/>
        </w:rPr>
        <w:t>또는</w:t>
      </w:r>
      <w:r>
        <w:rPr>
          <w:spacing w:val="13"/>
          <w:sz w:val="23"/>
        </w:rPr>
        <w:t> </w:t>
      </w:r>
      <w:r>
        <w:rPr>
          <w:spacing w:val="-12"/>
          <w:sz w:val="23"/>
        </w:rPr>
        <w:t>이륜차</w:t>
      </w:r>
    </w:p>
    <w:p>
      <w:pPr>
        <w:pStyle w:val="ListParagraph"/>
        <w:numPr>
          <w:ilvl w:val="1"/>
          <w:numId w:val="136"/>
        </w:numPr>
        <w:tabs>
          <w:tab w:pos="1136" w:val="left" w:leader="none"/>
        </w:tabs>
        <w:spacing w:line="218" w:lineRule="auto" w:before="59" w:after="0"/>
        <w:ind w:left="1141" w:right="1211" w:hanging="135"/>
        <w:jc w:val="left"/>
        <w:rPr>
          <w:sz w:val="23"/>
        </w:rPr>
      </w:pPr>
      <w:r>
        <w:rPr>
          <w:spacing w:val="-11"/>
          <w:sz w:val="23"/>
        </w:rPr>
        <w:t>(적용방법)</w:t>
      </w:r>
      <w:r>
        <w:rPr>
          <w:spacing w:val="-33"/>
          <w:sz w:val="23"/>
        </w:rPr>
        <w:t> </w:t>
      </w:r>
      <w:r>
        <w:rPr>
          <w:spacing w:val="-11"/>
          <w:sz w:val="23"/>
        </w:rPr>
        <w:t>기본재산</w:t>
      </w:r>
      <w:r>
        <w:rPr>
          <w:spacing w:val="-36"/>
          <w:sz w:val="23"/>
        </w:rPr>
        <w:t> </w:t>
      </w:r>
      <w:r>
        <w:rPr>
          <w:spacing w:val="-12"/>
          <w:sz w:val="23"/>
        </w:rPr>
        <w:t>공제대상에서</w:t>
      </w:r>
      <w:r>
        <w:rPr>
          <w:spacing w:val="-36"/>
          <w:sz w:val="23"/>
        </w:rPr>
        <w:t> </w:t>
      </w:r>
      <w:r>
        <w:rPr>
          <w:spacing w:val="-8"/>
          <w:sz w:val="23"/>
        </w:rPr>
        <w:t>제외</w:t>
      </w:r>
      <w:r>
        <w:rPr>
          <w:spacing w:val="-36"/>
          <w:sz w:val="23"/>
        </w:rPr>
        <w:t> </w:t>
      </w:r>
      <w:r>
        <w:rPr>
          <w:sz w:val="23"/>
        </w:rPr>
        <w:t>및</w:t>
      </w:r>
      <w:r>
        <w:rPr>
          <w:spacing w:val="-36"/>
          <w:sz w:val="23"/>
        </w:rPr>
        <w:t> </w:t>
      </w:r>
      <w:r>
        <w:rPr>
          <w:spacing w:val="-10"/>
          <w:sz w:val="23"/>
        </w:rPr>
        <w:t>자동차</w:t>
      </w:r>
      <w:r>
        <w:rPr>
          <w:spacing w:val="-36"/>
          <w:sz w:val="23"/>
        </w:rPr>
        <w:t> </w:t>
      </w:r>
      <w:r>
        <w:rPr>
          <w:spacing w:val="-10"/>
          <w:sz w:val="23"/>
        </w:rPr>
        <w:t>가액을</w:t>
      </w:r>
      <w:r>
        <w:rPr>
          <w:spacing w:val="-36"/>
          <w:sz w:val="23"/>
        </w:rPr>
        <w:t> </w:t>
      </w:r>
      <w:r>
        <w:rPr>
          <w:spacing w:val="-7"/>
          <w:sz w:val="23"/>
        </w:rPr>
        <w:t>전액</w:t>
      </w:r>
      <w:r>
        <w:rPr>
          <w:spacing w:val="-36"/>
          <w:sz w:val="23"/>
        </w:rPr>
        <w:t> </w:t>
      </w:r>
      <w:r>
        <w:rPr>
          <w:spacing w:val="-10"/>
          <w:sz w:val="23"/>
        </w:rPr>
        <w:t>산정.</w:t>
      </w:r>
      <w:r>
        <w:rPr>
          <w:spacing w:val="-33"/>
          <w:sz w:val="23"/>
        </w:rPr>
        <w:t> </w:t>
      </w:r>
      <w:r>
        <w:rPr>
          <w:spacing w:val="-5"/>
          <w:sz w:val="23"/>
        </w:rPr>
        <w:t>2대</w:t>
      </w:r>
      <w:r>
        <w:rPr>
          <w:spacing w:val="-36"/>
          <w:sz w:val="23"/>
        </w:rPr>
        <w:t> </w:t>
      </w:r>
      <w:r>
        <w:rPr>
          <w:spacing w:val="-10"/>
          <w:sz w:val="23"/>
        </w:rPr>
        <w:t>이상의 </w:t>
      </w:r>
      <w:r>
        <w:rPr>
          <w:spacing w:val="-9"/>
          <w:sz w:val="23"/>
        </w:rPr>
        <w:t>자동차를 </w:t>
      </w:r>
      <w:r>
        <w:rPr>
          <w:spacing w:val="-8"/>
          <w:sz w:val="23"/>
        </w:rPr>
        <w:t>보유한 </w:t>
      </w:r>
      <w:r>
        <w:rPr>
          <w:spacing w:val="-6"/>
          <w:sz w:val="23"/>
        </w:rPr>
        <w:t>경우 </w:t>
      </w:r>
      <w:r>
        <w:rPr>
          <w:spacing w:val="-9"/>
          <w:sz w:val="23"/>
        </w:rPr>
        <w:t>ʻ개별차량의 </w:t>
      </w:r>
      <w:r>
        <w:rPr>
          <w:spacing w:val="-7"/>
          <w:sz w:val="23"/>
        </w:rPr>
        <w:t>가액ʼ을 </w:t>
      </w:r>
      <w:r>
        <w:rPr>
          <w:spacing w:val="-9"/>
          <w:sz w:val="23"/>
        </w:rPr>
        <w:t>기준으로</w:t>
      </w:r>
      <w:r>
        <w:rPr>
          <w:spacing w:val="11"/>
          <w:sz w:val="23"/>
        </w:rPr>
        <w:t> </w:t>
      </w:r>
      <w:r>
        <w:rPr>
          <w:sz w:val="23"/>
        </w:rPr>
        <w:t>함</w:t>
      </w:r>
    </w:p>
    <w:p>
      <w:pPr>
        <w:spacing w:line="351"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개별차량 가액을 합산하여 </w:t>
      </w:r>
      <w:r>
        <w:rPr>
          <w:rFonts w:ascii="Yu Gothic" w:hAnsi="Yu Gothic" w:eastAsia="Yu Gothic" w:hint="eastAsia"/>
          <w:sz w:val="19"/>
        </w:rPr>
        <w:t>4</w:t>
      </w:r>
      <w:r>
        <w:rPr>
          <w:rFonts w:ascii="휴먼옛체" w:hAnsi="휴먼옛체" w:eastAsia="휴먼옛체" w:hint="eastAsia"/>
          <w:sz w:val="19"/>
        </w:rPr>
        <w:t>천만원 기준을 적용하는 것이 아님</w:t>
      </w:r>
    </w:p>
    <w:p>
      <w:pPr>
        <w:pStyle w:val="BodyText"/>
        <w:spacing w:line="218" w:lineRule="auto" w:before="53"/>
        <w:ind w:left="1020" w:right="1198"/>
      </w:pPr>
      <w:r>
        <w:rPr/>
        <w:t>전기자동차는 배기량이 없으므로, 고급자동차 판단 시 차량가액(4천만원 이상)으로만 판단</w:t>
      </w:r>
    </w:p>
    <w:p>
      <w:pPr>
        <w:pStyle w:val="BodyText"/>
        <w:rPr>
          <w:sz w:val="20"/>
        </w:rPr>
      </w:pPr>
    </w:p>
    <w:p>
      <w:pPr>
        <w:pStyle w:val="BodyText"/>
        <w:rPr>
          <w:sz w:val="20"/>
        </w:rPr>
      </w:pPr>
    </w:p>
    <w:p>
      <w:pPr>
        <w:pStyle w:val="BodyText"/>
        <w:spacing w:before="6"/>
        <w:rPr>
          <w:sz w:val="11"/>
        </w:rPr>
      </w:pPr>
    </w:p>
    <w:p>
      <w:pPr>
        <w:pStyle w:val="ListParagraph"/>
        <w:numPr>
          <w:ilvl w:val="2"/>
          <w:numId w:val="136"/>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85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5568" coordorigin="1,170" coordsize="11112,14910">
            <v:shape style="position:absolute;left:0;top:170;width:11112;height:14910" type="#_x0000_t75" stroked="false">
              <v:imagedata r:id="rId280" o:title=""/>
            </v:shape>
            <v:shape style="position:absolute;left:1587;top:2153;width:7937;height:7282" type="#_x0000_t75" stroked="false">
              <v:imagedata r:id="rId281" o:title=""/>
            </v:shape>
            <v:shape style="position:absolute;left:1744;top:2400;width:285;height:320" type="#_x0000_t75" stroked="false">
              <v:imagedata r:id="rId31" o:title=""/>
            </v:shape>
            <v:shape style="position:absolute;left:2083;top:2452;width:374;height:261" type="#_x0000_t75" stroked="false">
              <v:imagedata r:id="rId200" o:title=""/>
            </v:shape>
            <v:shape style="position:absolute;left:1587;top:2230;width:7937;height:7262" type="#_x0000_t75" stroked="false">
              <v:imagedata r:id="rId282" o:title=""/>
            </v:shape>
            <v:shape style="position:absolute;left:1927;top:9683;width:114;height:106" type="#_x0000_t75" stroked="false">
              <v:imagedata r:id="rId23" o:title=""/>
            </v:shape>
            <v:line style="position:absolute" from="1588,12337" to="4423,12337" stroked="true" strokeweight=".36pt" strokecolor="#000000">
              <v:stroke dashstyle="solid"/>
            </v:line>
            <w10:wrap type="none"/>
          </v:group>
        </w:pict>
      </w:r>
    </w:p>
    <w:p>
      <w:pPr>
        <w:pStyle w:val="BodyText"/>
        <w:rPr>
          <w:rFonts w:ascii="Tahoma"/>
          <w:sz w:val="20"/>
        </w:rPr>
      </w:pPr>
    </w:p>
    <w:p>
      <w:pPr>
        <w:pStyle w:val="BodyText"/>
        <w:rPr>
          <w:rFonts w:ascii="Tahoma"/>
          <w:sz w:val="20"/>
        </w:rPr>
      </w:pPr>
    </w:p>
    <w:p>
      <w:pPr>
        <w:pStyle w:val="BodyText"/>
        <w:spacing w:before="9"/>
        <w:rPr>
          <w:rFonts w:ascii="Tahoma"/>
          <w:sz w:val="19"/>
        </w:rPr>
      </w:pPr>
    </w:p>
    <w:p>
      <w:pPr>
        <w:spacing w:line="380" w:lineRule="exact" w:before="0"/>
        <w:ind w:left="993" w:right="0" w:firstLine="0"/>
        <w:jc w:val="both"/>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고급자동차에 대한 산정 예외</w:t>
      </w:r>
    </w:p>
    <w:p>
      <w:pPr>
        <w:pStyle w:val="ListParagraph"/>
        <w:numPr>
          <w:ilvl w:val="0"/>
          <w:numId w:val="135"/>
        </w:numPr>
        <w:tabs>
          <w:tab w:pos="767" w:val="left" w:leader="none"/>
        </w:tabs>
        <w:spacing w:line="211" w:lineRule="auto" w:before="159" w:after="0"/>
        <w:ind w:left="766" w:right="1368" w:hanging="142"/>
        <w:jc w:val="left"/>
        <w:rPr>
          <w:rFonts w:ascii="맑은 고딕" w:hAnsi="맑은 고딕" w:eastAsia="맑은 고딕" w:hint="eastAsia"/>
          <w:b/>
          <w:sz w:val="19"/>
        </w:rPr>
      </w:pPr>
      <w:r>
        <w:rPr>
          <w:rFonts w:ascii="맑은 고딕" w:hAnsi="맑은 고딕" w:eastAsia="맑은 고딕" w:hint="eastAsia"/>
          <w:b/>
          <w:spacing w:val="-3"/>
          <w:w w:val="95"/>
          <w:sz w:val="19"/>
        </w:rPr>
        <w:t>배기량</w:t>
      </w:r>
      <w:r>
        <w:rPr>
          <w:rFonts w:ascii="맑은 고딕" w:hAnsi="맑은 고딕" w:eastAsia="맑은 고딕" w:hint="eastAsia"/>
          <w:b/>
          <w:spacing w:val="-28"/>
          <w:w w:val="95"/>
          <w:sz w:val="19"/>
        </w:rPr>
        <w:t> </w:t>
      </w:r>
      <w:r>
        <w:rPr>
          <w:rFonts w:ascii="맑은 고딕" w:hAnsi="맑은 고딕" w:eastAsia="맑은 고딕" w:hint="eastAsia"/>
          <w:b/>
          <w:spacing w:val="-3"/>
          <w:w w:val="95"/>
          <w:sz w:val="19"/>
        </w:rPr>
        <w:t>3,000cc</w:t>
      </w:r>
      <w:r>
        <w:rPr>
          <w:rFonts w:ascii="맑은 고딕" w:hAnsi="맑은 고딕" w:eastAsia="맑은 고딕" w:hint="eastAsia"/>
          <w:b/>
          <w:spacing w:val="-28"/>
          <w:w w:val="95"/>
          <w:sz w:val="19"/>
        </w:rPr>
        <w:t> </w:t>
      </w:r>
      <w:r>
        <w:rPr>
          <w:rFonts w:ascii="맑은 고딕" w:hAnsi="맑은 고딕" w:eastAsia="맑은 고딕" w:hint="eastAsia"/>
          <w:b/>
          <w:w w:val="95"/>
          <w:sz w:val="19"/>
        </w:rPr>
        <w:t>이상</w:t>
      </w:r>
      <w:r>
        <w:rPr>
          <w:rFonts w:ascii="맑은 고딕" w:hAnsi="맑은 고딕" w:eastAsia="맑은 고딕" w:hint="eastAsia"/>
          <w:b/>
          <w:spacing w:val="-27"/>
          <w:w w:val="95"/>
          <w:sz w:val="19"/>
        </w:rPr>
        <w:t> </w:t>
      </w:r>
      <w:r>
        <w:rPr>
          <w:rFonts w:ascii="맑은 고딕" w:hAnsi="맑은 고딕" w:eastAsia="맑은 고딕" w:hint="eastAsia"/>
          <w:b/>
          <w:w w:val="95"/>
          <w:sz w:val="19"/>
        </w:rPr>
        <w:t>또는</w:t>
      </w:r>
      <w:r>
        <w:rPr>
          <w:rFonts w:ascii="맑은 고딕" w:hAnsi="맑은 고딕" w:eastAsia="맑은 고딕" w:hint="eastAsia"/>
          <w:b/>
          <w:spacing w:val="-28"/>
          <w:w w:val="95"/>
          <w:sz w:val="19"/>
        </w:rPr>
        <w:t> </w:t>
      </w:r>
      <w:r>
        <w:rPr>
          <w:rFonts w:ascii="맑은 고딕" w:hAnsi="맑은 고딕" w:eastAsia="맑은 고딕" w:hint="eastAsia"/>
          <w:b/>
          <w:spacing w:val="-3"/>
          <w:w w:val="95"/>
          <w:sz w:val="19"/>
        </w:rPr>
        <w:t>차량가액</w:t>
      </w:r>
      <w:r>
        <w:rPr>
          <w:rFonts w:ascii="맑은 고딕" w:hAnsi="맑은 고딕" w:eastAsia="맑은 고딕" w:hint="eastAsia"/>
          <w:b/>
          <w:spacing w:val="-28"/>
          <w:w w:val="95"/>
          <w:sz w:val="19"/>
        </w:rPr>
        <w:t> </w:t>
      </w:r>
      <w:r>
        <w:rPr>
          <w:rFonts w:ascii="맑은 고딕" w:hAnsi="맑은 고딕" w:eastAsia="맑은 고딕" w:hint="eastAsia"/>
          <w:b/>
          <w:spacing w:val="-3"/>
          <w:w w:val="95"/>
          <w:sz w:val="19"/>
        </w:rPr>
        <w:t>4천만원</w:t>
      </w:r>
      <w:r>
        <w:rPr>
          <w:rFonts w:ascii="맑은 고딕" w:hAnsi="맑은 고딕" w:eastAsia="맑은 고딕" w:hint="eastAsia"/>
          <w:b/>
          <w:spacing w:val="-28"/>
          <w:w w:val="95"/>
          <w:sz w:val="19"/>
        </w:rPr>
        <w:t> </w:t>
      </w:r>
      <w:r>
        <w:rPr>
          <w:rFonts w:ascii="맑은 고딕" w:hAnsi="맑은 고딕" w:eastAsia="맑은 고딕" w:hint="eastAsia"/>
          <w:b/>
          <w:w w:val="95"/>
          <w:sz w:val="19"/>
        </w:rPr>
        <w:t>이상</w:t>
      </w:r>
      <w:r>
        <w:rPr>
          <w:rFonts w:ascii="맑은 고딕" w:hAnsi="맑은 고딕" w:eastAsia="맑은 고딕" w:hint="eastAsia"/>
          <w:b/>
          <w:spacing w:val="-28"/>
          <w:w w:val="95"/>
          <w:sz w:val="19"/>
        </w:rPr>
        <w:t> </w:t>
      </w:r>
      <w:r>
        <w:rPr>
          <w:rFonts w:ascii="맑은 고딕" w:hAnsi="맑은 고딕" w:eastAsia="맑은 고딕" w:hint="eastAsia"/>
          <w:b/>
          <w:spacing w:val="-3"/>
          <w:w w:val="95"/>
          <w:sz w:val="19"/>
        </w:rPr>
        <w:t>승용차,</w:t>
      </w:r>
      <w:r>
        <w:rPr>
          <w:rFonts w:ascii="맑은 고딕" w:hAnsi="맑은 고딕" w:eastAsia="맑은 고딕" w:hint="eastAsia"/>
          <w:b/>
          <w:spacing w:val="-26"/>
          <w:w w:val="95"/>
          <w:sz w:val="19"/>
        </w:rPr>
        <w:t> </w:t>
      </w:r>
      <w:r>
        <w:rPr>
          <w:rFonts w:ascii="맑은 고딕" w:hAnsi="맑은 고딕" w:eastAsia="맑은 고딕" w:hint="eastAsia"/>
          <w:b/>
          <w:spacing w:val="-3"/>
          <w:w w:val="95"/>
          <w:sz w:val="19"/>
        </w:rPr>
        <w:t>승합차</w:t>
      </w:r>
      <w:r>
        <w:rPr>
          <w:rFonts w:ascii="맑은 고딕" w:hAnsi="맑은 고딕" w:eastAsia="맑은 고딕" w:hint="eastAsia"/>
          <w:b/>
          <w:spacing w:val="-28"/>
          <w:w w:val="95"/>
          <w:sz w:val="19"/>
        </w:rPr>
        <w:t> </w:t>
      </w:r>
      <w:r>
        <w:rPr>
          <w:rFonts w:ascii="맑은 고딕" w:hAnsi="맑은 고딕" w:eastAsia="맑은 고딕" w:hint="eastAsia"/>
          <w:b/>
          <w:w w:val="95"/>
          <w:sz w:val="19"/>
        </w:rPr>
        <w:t>또는</w:t>
      </w:r>
      <w:r>
        <w:rPr>
          <w:rFonts w:ascii="맑은 고딕" w:hAnsi="맑은 고딕" w:eastAsia="맑은 고딕" w:hint="eastAsia"/>
          <w:b/>
          <w:spacing w:val="-28"/>
          <w:w w:val="95"/>
          <w:sz w:val="19"/>
        </w:rPr>
        <w:t> </w:t>
      </w:r>
      <w:r>
        <w:rPr>
          <w:rFonts w:ascii="맑은 고딕" w:hAnsi="맑은 고딕" w:eastAsia="맑은 고딕" w:hint="eastAsia"/>
          <w:b/>
          <w:spacing w:val="-3"/>
          <w:w w:val="95"/>
          <w:sz w:val="19"/>
        </w:rPr>
        <w:t>이륜차</w:t>
      </w:r>
      <w:r>
        <w:rPr>
          <w:rFonts w:ascii="맑은 고딕" w:hAnsi="맑은 고딕" w:eastAsia="맑은 고딕" w:hint="eastAsia"/>
          <w:b/>
          <w:spacing w:val="-28"/>
          <w:w w:val="95"/>
          <w:sz w:val="19"/>
        </w:rPr>
        <w:t> </w:t>
      </w:r>
      <w:r>
        <w:rPr>
          <w:rFonts w:ascii="맑은 고딕" w:hAnsi="맑은 고딕" w:eastAsia="맑은 고딕" w:hint="eastAsia"/>
          <w:b/>
          <w:w w:val="95"/>
          <w:sz w:val="19"/>
        </w:rPr>
        <w:t>중</w:t>
      </w:r>
      <w:r>
        <w:rPr>
          <w:rFonts w:ascii="맑은 고딕" w:hAnsi="맑은 고딕" w:eastAsia="맑은 고딕" w:hint="eastAsia"/>
          <w:b/>
          <w:spacing w:val="-27"/>
          <w:w w:val="95"/>
          <w:sz w:val="19"/>
        </w:rPr>
        <w:t> </w:t>
      </w:r>
      <w:r>
        <w:rPr>
          <w:rFonts w:ascii="맑은 고딕" w:hAnsi="맑은 고딕" w:eastAsia="맑은 고딕" w:hint="eastAsia"/>
          <w:b/>
          <w:spacing w:val="-3"/>
          <w:w w:val="95"/>
          <w:sz w:val="19"/>
        </w:rPr>
        <w:t>다음에</w:t>
      </w:r>
      <w:r>
        <w:rPr>
          <w:rFonts w:ascii="맑은 고딕" w:hAnsi="맑은 고딕" w:eastAsia="맑은 고딕" w:hint="eastAsia"/>
          <w:b/>
          <w:spacing w:val="-28"/>
          <w:w w:val="95"/>
          <w:sz w:val="19"/>
        </w:rPr>
        <w:t> </w:t>
      </w:r>
      <w:r>
        <w:rPr>
          <w:rFonts w:ascii="맑은 고딕" w:hAnsi="맑은 고딕" w:eastAsia="맑은 고딕" w:hint="eastAsia"/>
          <w:b/>
          <w:spacing w:val="-3"/>
          <w:w w:val="95"/>
          <w:sz w:val="19"/>
        </w:rPr>
        <w:t>해당하는 </w:t>
      </w:r>
      <w:r>
        <w:rPr>
          <w:rFonts w:ascii="맑은 고딕" w:hAnsi="맑은 고딕" w:eastAsia="맑은 고딕" w:hint="eastAsia"/>
          <w:b/>
          <w:w w:val="95"/>
          <w:sz w:val="19"/>
        </w:rPr>
        <w:t>경우는 일반재산의 소득환산율(연 4%)</w:t>
      </w:r>
      <w:r>
        <w:rPr>
          <w:rFonts w:ascii="맑은 고딕" w:hAnsi="맑은 고딕" w:eastAsia="맑은 고딕" w:hint="eastAsia"/>
          <w:b/>
          <w:spacing w:val="59"/>
          <w:w w:val="95"/>
          <w:sz w:val="19"/>
        </w:rPr>
        <w:t> </w:t>
      </w:r>
      <w:r>
        <w:rPr>
          <w:rFonts w:ascii="맑은 고딕" w:hAnsi="맑은 고딕" w:eastAsia="맑은 고딕" w:hint="eastAsia"/>
          <w:b/>
          <w:w w:val="95"/>
          <w:sz w:val="19"/>
        </w:rPr>
        <w:t>적용</w:t>
      </w:r>
    </w:p>
    <w:p>
      <w:pPr>
        <w:spacing w:line="291" w:lineRule="exact" w:before="72"/>
        <w:ind w:left="954" w:right="0" w:firstLine="0"/>
        <w:jc w:val="both"/>
        <w:rPr>
          <w:rFonts w:ascii="휴먼모음T" w:hAnsi="휴먼모음T" w:eastAsia="휴먼모음T" w:hint="eastAsia"/>
          <w:sz w:val="19"/>
        </w:rPr>
      </w:pPr>
      <w:r>
        <w:rPr>
          <w:rFonts w:ascii="휴먼모음T" w:hAnsi="휴먼모음T" w:eastAsia="휴먼모음T" w:hint="eastAsia"/>
          <w:w w:val="89"/>
          <w:sz w:val="19"/>
        </w:rPr>
        <w:t>①</w:t>
      </w:r>
      <w:r>
        <w:rPr>
          <w:rFonts w:ascii="휴먼모음T" w:hAnsi="휴먼모음T" w:eastAsia="휴먼모음T" w:hint="eastAsia"/>
          <w:spacing w:val="-11"/>
          <w:sz w:val="19"/>
        </w:rPr>
        <w:t> </w:t>
      </w:r>
      <w:r>
        <w:rPr>
          <w:rFonts w:ascii="휴먼모음T" w:hAnsi="휴먼모음T" w:eastAsia="휴먼모음T" w:hint="eastAsia"/>
          <w:w w:val="106"/>
          <w:sz w:val="19"/>
        </w:rPr>
        <w:t>차령</w:t>
      </w:r>
      <w:r>
        <w:rPr>
          <w:rFonts w:ascii="맑은 고딕" w:hAnsi="맑은 고딕" w:eastAsia="맑은 고딕" w:hint="eastAsia"/>
          <w:b/>
          <w:spacing w:val="-1"/>
          <w:w w:val="104"/>
          <w:position w:val="10"/>
          <w:sz w:val="8"/>
        </w:rPr>
        <w:t>2</w:t>
      </w:r>
      <w:r>
        <w:rPr>
          <w:rFonts w:ascii="맑은 고딕" w:hAnsi="맑은 고딕" w:eastAsia="맑은 고딕" w:hint="eastAsia"/>
          <w:b/>
          <w:w w:val="104"/>
          <w:position w:val="10"/>
          <w:sz w:val="8"/>
        </w:rPr>
        <w:t>6</w:t>
      </w:r>
      <w:r>
        <w:rPr>
          <w:rFonts w:ascii="맑은 고딕" w:hAnsi="맑은 고딕" w:eastAsia="맑은 고딕" w:hint="eastAsia"/>
          <w:b/>
          <w:spacing w:val="-1"/>
          <w:w w:val="93"/>
          <w:position w:val="10"/>
          <w:sz w:val="8"/>
        </w:rPr>
        <w:t>)</w:t>
      </w:r>
      <w:r>
        <w:rPr>
          <w:rFonts w:ascii="휴먼모음T" w:hAnsi="휴먼모음T" w:eastAsia="휴먼모음T" w:hint="eastAsia"/>
          <w:w w:val="106"/>
          <w:sz w:val="19"/>
        </w:rPr>
        <w:t>이</w:t>
      </w:r>
      <w:r>
        <w:rPr>
          <w:rFonts w:ascii="휴먼모음T" w:hAnsi="휴먼모음T" w:eastAsia="휴먼모음T" w:hint="eastAsia"/>
          <w:spacing w:val="-10"/>
          <w:sz w:val="19"/>
        </w:rPr>
        <w:t> </w:t>
      </w:r>
      <w:r>
        <w:rPr>
          <w:rFonts w:ascii="휴먼모음T" w:hAnsi="휴먼모음T" w:eastAsia="휴먼모음T" w:hint="eastAsia"/>
          <w:spacing w:val="-2"/>
          <w:w w:val="102"/>
          <w:sz w:val="19"/>
        </w:rPr>
        <w:t>1</w:t>
      </w:r>
      <w:r>
        <w:rPr>
          <w:rFonts w:ascii="휴먼모음T" w:hAnsi="휴먼모음T" w:eastAsia="휴먼모음T" w:hint="eastAsia"/>
          <w:w w:val="102"/>
          <w:sz w:val="19"/>
        </w:rPr>
        <w:t>0</w:t>
      </w:r>
      <w:r>
        <w:rPr>
          <w:rFonts w:ascii="휴먼모음T" w:hAnsi="휴먼모음T" w:eastAsia="휴먼모음T" w:hint="eastAsia"/>
          <w:w w:val="106"/>
          <w:sz w:val="19"/>
        </w:rPr>
        <w:t>년</w:t>
      </w:r>
      <w:r>
        <w:rPr>
          <w:rFonts w:ascii="휴먼모음T" w:hAnsi="휴먼모음T" w:eastAsia="휴먼모음T" w:hint="eastAsia"/>
          <w:spacing w:val="-10"/>
          <w:sz w:val="19"/>
        </w:rPr>
        <w:t> </w:t>
      </w:r>
      <w:r>
        <w:rPr>
          <w:rFonts w:ascii="휴먼모음T" w:hAnsi="휴먼모음T" w:eastAsia="휴먼모음T" w:hint="eastAsia"/>
          <w:w w:val="106"/>
          <w:sz w:val="19"/>
        </w:rPr>
        <w:t>이상인</w:t>
      </w:r>
      <w:r>
        <w:rPr>
          <w:rFonts w:ascii="휴먼모음T" w:hAnsi="휴먼모음T" w:eastAsia="휴먼모음T" w:hint="eastAsia"/>
          <w:spacing w:val="-11"/>
          <w:sz w:val="19"/>
        </w:rPr>
        <w:t> </w:t>
      </w:r>
      <w:r>
        <w:rPr>
          <w:rFonts w:ascii="휴먼모음T" w:hAnsi="휴먼모음T" w:eastAsia="휴먼모음T" w:hint="eastAsia"/>
          <w:w w:val="106"/>
          <w:sz w:val="19"/>
        </w:rPr>
        <w:t>차량</w:t>
      </w:r>
    </w:p>
    <w:p>
      <w:pPr>
        <w:spacing w:line="281" w:lineRule="exact" w:before="0"/>
        <w:ind w:left="954" w:right="0" w:firstLine="0"/>
        <w:jc w:val="both"/>
        <w:rPr>
          <w:rFonts w:ascii="휴먼모음T" w:hAnsi="휴먼모음T" w:eastAsia="휴먼모음T" w:hint="eastAsia"/>
          <w:sz w:val="19"/>
        </w:rPr>
      </w:pPr>
      <w:r>
        <w:rPr>
          <w:rFonts w:ascii="휴먼모음T" w:hAnsi="휴먼모음T" w:eastAsia="휴먼모음T" w:hint="eastAsia"/>
          <w:w w:val="105"/>
          <w:sz w:val="19"/>
        </w:rPr>
        <w:t>② 압류 등으로 폐차</w:t>
      </w:r>
      <w:r>
        <w:rPr>
          <w:w w:val="105"/>
          <w:sz w:val="19"/>
        </w:rPr>
        <w:t>･</w:t>
      </w:r>
      <w:r>
        <w:rPr>
          <w:rFonts w:ascii="휴먼모음T" w:hAnsi="휴먼모음T" w:eastAsia="휴먼모음T" w:hint="eastAsia"/>
          <w:w w:val="105"/>
          <w:sz w:val="19"/>
        </w:rPr>
        <w:t>매매가 불가능한 차량으로 운행이 불가능한 자동차</w:t>
      </w:r>
      <w:r>
        <w:rPr>
          <w:rFonts w:ascii="휴먼모음T" w:hAnsi="휴먼모음T" w:eastAsia="휴먼모음T" w:hint="eastAsia"/>
          <w:w w:val="105"/>
          <w:sz w:val="19"/>
          <w:vertAlign w:val="superscript"/>
        </w:rPr>
        <w:t>*</w:t>
      </w:r>
    </w:p>
    <w:p>
      <w:pPr>
        <w:spacing w:line="182" w:lineRule="auto" w:before="6"/>
        <w:ind w:left="1251" w:right="1363" w:hanging="118"/>
        <w:jc w:val="both"/>
        <w:rPr>
          <w:rFonts w:ascii="휴먼모음T" w:hAnsi="휴먼모음T" w:eastAsia="휴먼모음T" w:hint="eastAsia"/>
          <w:sz w:val="17"/>
        </w:rPr>
      </w:pPr>
      <w:r>
        <w:rPr>
          <w:rFonts w:ascii="휴먼모음T" w:hAnsi="휴먼모음T" w:eastAsia="휴먼모음T" w:hint="eastAsia"/>
          <w:w w:val="81"/>
          <w:sz w:val="17"/>
        </w:rPr>
        <w:t>*</w:t>
      </w:r>
      <w:r>
        <w:rPr>
          <w:rFonts w:ascii="휴먼모음T" w:hAnsi="휴먼모음T" w:eastAsia="휴먼모음T" w:hint="eastAsia"/>
          <w:spacing w:val="-53"/>
          <w:sz w:val="17"/>
        </w:rPr>
        <w:t> </w:t>
      </w:r>
      <w:r>
        <w:rPr>
          <w:spacing w:val="-4"/>
          <w:w w:val="103"/>
          <w:sz w:val="17"/>
        </w:rPr>
        <w:t>｢</w:t>
      </w:r>
      <w:r>
        <w:rPr>
          <w:rFonts w:ascii="휴먼모음T" w:hAnsi="휴먼모음T" w:eastAsia="휴먼모음T" w:hint="eastAsia"/>
          <w:spacing w:val="-9"/>
          <w:w w:val="106"/>
          <w:sz w:val="17"/>
        </w:rPr>
        <w:t>국세</w:t>
      </w:r>
      <w:r>
        <w:rPr>
          <w:rFonts w:ascii="휴먼모음T" w:hAnsi="휴먼모음T" w:eastAsia="휴먼모음T" w:hint="eastAsia"/>
          <w:spacing w:val="-7"/>
          <w:w w:val="106"/>
          <w:sz w:val="17"/>
        </w:rPr>
        <w:t>징</w:t>
      </w:r>
      <w:r>
        <w:rPr>
          <w:rFonts w:ascii="휴먼모음T" w:hAnsi="휴먼모음T" w:eastAsia="휴먼모음T" w:hint="eastAsia"/>
          <w:spacing w:val="-9"/>
          <w:w w:val="106"/>
          <w:sz w:val="17"/>
        </w:rPr>
        <w:t>수법</w:t>
      </w:r>
      <w:r>
        <w:rPr>
          <w:spacing w:val="-4"/>
          <w:w w:val="103"/>
          <w:sz w:val="17"/>
        </w:rPr>
        <w:t>｣</w:t>
      </w:r>
      <w:r>
        <w:rPr>
          <w:rFonts w:ascii="휴먼모음T" w:hAnsi="휴먼모음T" w:eastAsia="휴먼모음T" w:hint="eastAsia"/>
          <w:spacing w:val="-9"/>
          <w:w w:val="106"/>
          <w:sz w:val="17"/>
        </w:rPr>
        <w:t>시행</w:t>
      </w:r>
      <w:r>
        <w:rPr>
          <w:rFonts w:ascii="휴먼모음T" w:hAnsi="휴먼모음T" w:eastAsia="휴먼모음T" w:hint="eastAsia"/>
          <w:spacing w:val="-7"/>
          <w:w w:val="106"/>
          <w:sz w:val="17"/>
        </w:rPr>
        <w:t>규</w:t>
      </w:r>
      <w:r>
        <w:rPr>
          <w:rFonts w:ascii="휴먼모음T" w:hAnsi="휴먼모음T" w:eastAsia="휴먼모음T" w:hint="eastAsia"/>
          <w:w w:val="106"/>
          <w:sz w:val="17"/>
        </w:rPr>
        <w:t>칙</w:t>
      </w:r>
      <w:r>
        <w:rPr>
          <w:rFonts w:ascii="휴먼모음T" w:hAnsi="휴먼모음T" w:eastAsia="휴먼모음T" w:hint="eastAsia"/>
          <w:spacing w:val="-39"/>
          <w:sz w:val="17"/>
        </w:rPr>
        <w:t> </w:t>
      </w:r>
      <w:r>
        <w:rPr>
          <w:rFonts w:ascii="휴먼모음T" w:hAnsi="휴먼모음T" w:eastAsia="휴먼모음T" w:hint="eastAsia"/>
          <w:spacing w:val="-9"/>
          <w:w w:val="104"/>
          <w:sz w:val="17"/>
        </w:rPr>
        <w:t>제</w:t>
      </w:r>
      <w:r>
        <w:rPr>
          <w:rFonts w:ascii="휴먼모음T" w:hAnsi="휴먼모음T" w:eastAsia="휴먼모음T" w:hint="eastAsia"/>
          <w:spacing w:val="-5"/>
          <w:w w:val="104"/>
          <w:sz w:val="17"/>
        </w:rPr>
        <w:t>3</w:t>
      </w:r>
      <w:r>
        <w:rPr>
          <w:rFonts w:ascii="휴먼모음T" w:hAnsi="휴먼모음T" w:eastAsia="휴먼모음T" w:hint="eastAsia"/>
          <w:spacing w:val="-6"/>
          <w:w w:val="102"/>
          <w:sz w:val="17"/>
        </w:rPr>
        <w:t>1</w:t>
      </w:r>
      <w:r>
        <w:rPr>
          <w:rFonts w:ascii="휴먼모음T" w:hAnsi="휴먼모음T" w:eastAsia="휴먼모음T" w:hint="eastAsia"/>
          <w:spacing w:val="-9"/>
          <w:w w:val="106"/>
          <w:sz w:val="17"/>
        </w:rPr>
        <w:t>조</w:t>
      </w:r>
      <w:r>
        <w:rPr>
          <w:rFonts w:ascii="휴먼모음T" w:hAnsi="휴먼모음T" w:eastAsia="휴먼모음T" w:hint="eastAsia"/>
          <w:w w:val="106"/>
          <w:sz w:val="17"/>
        </w:rPr>
        <w:t>에</w:t>
      </w:r>
      <w:r>
        <w:rPr>
          <w:rFonts w:ascii="휴먼모음T" w:hAnsi="휴먼모음T" w:eastAsia="휴먼모음T" w:hint="eastAsia"/>
          <w:spacing w:val="-38"/>
          <w:sz w:val="17"/>
        </w:rPr>
        <w:t> </w:t>
      </w:r>
      <w:r>
        <w:rPr>
          <w:rFonts w:ascii="휴먼모음T" w:hAnsi="휴먼모음T" w:eastAsia="휴먼모음T" w:hint="eastAsia"/>
          <w:spacing w:val="-9"/>
          <w:w w:val="106"/>
          <w:sz w:val="17"/>
        </w:rPr>
        <w:t>따</w:t>
      </w:r>
      <w:r>
        <w:rPr>
          <w:rFonts w:ascii="휴먼모음T" w:hAnsi="휴먼모음T" w:eastAsia="휴먼모음T" w:hint="eastAsia"/>
          <w:w w:val="106"/>
          <w:sz w:val="17"/>
        </w:rPr>
        <w:t>른</w:t>
      </w:r>
      <w:r>
        <w:rPr>
          <w:rFonts w:ascii="휴먼모음T" w:hAnsi="휴먼모음T" w:eastAsia="휴먼모음T" w:hint="eastAsia"/>
          <w:spacing w:val="-38"/>
          <w:sz w:val="17"/>
        </w:rPr>
        <w:t> </w:t>
      </w:r>
      <w:r>
        <w:rPr>
          <w:rFonts w:ascii="휴먼모음T" w:hAnsi="휴먼모음T" w:eastAsia="휴먼모음T" w:hint="eastAsia"/>
          <w:spacing w:val="-4"/>
          <w:w w:val="29"/>
          <w:sz w:val="17"/>
        </w:rPr>
        <w:t>‘</w:t>
      </w:r>
      <w:r>
        <w:rPr>
          <w:rFonts w:ascii="휴먼모음T" w:hAnsi="휴먼모음T" w:eastAsia="휴먼모음T" w:hint="eastAsia"/>
          <w:spacing w:val="-7"/>
          <w:w w:val="106"/>
          <w:sz w:val="17"/>
        </w:rPr>
        <w:t>압</w:t>
      </w:r>
      <w:r>
        <w:rPr>
          <w:rFonts w:ascii="휴먼모음T" w:hAnsi="휴먼모음T" w:eastAsia="휴먼모음T" w:hint="eastAsia"/>
          <w:spacing w:val="-9"/>
          <w:w w:val="106"/>
          <w:sz w:val="17"/>
        </w:rPr>
        <w:t>류자</w:t>
      </w:r>
      <w:r>
        <w:rPr>
          <w:rFonts w:ascii="휴먼모음T" w:hAnsi="휴먼모음T" w:eastAsia="휴먼모음T" w:hint="eastAsia"/>
          <w:spacing w:val="-7"/>
          <w:w w:val="106"/>
          <w:sz w:val="17"/>
        </w:rPr>
        <w:t>동</w:t>
      </w:r>
      <w:r>
        <w:rPr>
          <w:rFonts w:ascii="휴먼모음T" w:hAnsi="휴먼모음T" w:eastAsia="휴먼모음T" w:hint="eastAsia"/>
          <w:w w:val="106"/>
          <w:sz w:val="17"/>
        </w:rPr>
        <w:t>차</w:t>
      </w:r>
      <w:r>
        <w:rPr>
          <w:rFonts w:ascii="휴먼모음T" w:hAnsi="휴먼모음T" w:eastAsia="휴먼모음T" w:hint="eastAsia"/>
          <w:spacing w:val="-39"/>
          <w:sz w:val="17"/>
        </w:rPr>
        <w:t> </w:t>
      </w:r>
      <w:r>
        <w:rPr>
          <w:rFonts w:ascii="휴먼모음T" w:hAnsi="휴먼모음T" w:eastAsia="휴먼모음T" w:hint="eastAsia"/>
          <w:spacing w:val="-7"/>
          <w:w w:val="106"/>
          <w:sz w:val="17"/>
        </w:rPr>
        <w:t>인</w:t>
      </w:r>
      <w:r>
        <w:rPr>
          <w:rFonts w:ascii="휴먼모음T" w:hAnsi="휴먼모음T" w:eastAsia="휴먼모음T" w:hint="eastAsia"/>
          <w:spacing w:val="-9"/>
          <w:w w:val="106"/>
          <w:sz w:val="17"/>
        </w:rPr>
        <w:t>도명</w:t>
      </w:r>
      <w:r>
        <w:rPr>
          <w:rFonts w:ascii="휴먼모음T" w:hAnsi="휴먼모음T" w:eastAsia="휴먼모음T" w:hint="eastAsia"/>
          <w:spacing w:val="-7"/>
          <w:w w:val="106"/>
          <w:sz w:val="17"/>
        </w:rPr>
        <w:t>령</w:t>
      </w:r>
      <w:r>
        <w:rPr>
          <w:rFonts w:ascii="휴먼모음T" w:hAnsi="휴먼모음T" w:eastAsia="휴먼모음T" w:hint="eastAsia"/>
          <w:spacing w:val="-9"/>
          <w:w w:val="63"/>
          <w:sz w:val="17"/>
        </w:rPr>
        <w:t>서</w:t>
      </w:r>
      <w:r>
        <w:rPr>
          <w:rFonts w:ascii="휴먼모음T" w:hAnsi="휴먼모음T" w:eastAsia="휴먼모음T" w:hint="eastAsia"/>
          <w:spacing w:val="-3"/>
          <w:w w:val="63"/>
          <w:sz w:val="17"/>
        </w:rPr>
        <w:t>’</w:t>
      </w:r>
      <w:r>
        <w:rPr>
          <w:rFonts w:ascii="휴먼모음T" w:hAnsi="휴먼모음T" w:eastAsia="휴먼모음T" w:hint="eastAsia"/>
          <w:w w:val="106"/>
          <w:sz w:val="17"/>
        </w:rPr>
        <w:t>를</w:t>
      </w:r>
      <w:r>
        <w:rPr>
          <w:rFonts w:ascii="휴먼모음T" w:hAnsi="휴먼모음T" w:eastAsia="휴먼모음T" w:hint="eastAsia"/>
          <w:spacing w:val="-39"/>
          <w:sz w:val="17"/>
        </w:rPr>
        <w:t> </w:t>
      </w:r>
      <w:r>
        <w:rPr>
          <w:rFonts w:ascii="휴먼모음T" w:hAnsi="휴먼모음T" w:eastAsia="휴먼모음T" w:hint="eastAsia"/>
          <w:spacing w:val="-9"/>
          <w:w w:val="106"/>
          <w:sz w:val="17"/>
        </w:rPr>
        <w:t>발</w:t>
      </w:r>
      <w:r>
        <w:rPr>
          <w:rFonts w:ascii="휴먼모음T" w:hAnsi="휴먼모음T" w:eastAsia="휴먼모음T" w:hint="eastAsia"/>
          <w:w w:val="106"/>
          <w:sz w:val="17"/>
        </w:rPr>
        <w:t>부</w:t>
      </w:r>
      <w:r>
        <w:rPr>
          <w:rFonts w:ascii="휴먼모음T" w:hAnsi="휴먼모음T" w:eastAsia="휴먼모음T" w:hint="eastAsia"/>
          <w:spacing w:val="-38"/>
          <w:sz w:val="17"/>
        </w:rPr>
        <w:t> </w:t>
      </w:r>
      <w:r>
        <w:rPr>
          <w:rFonts w:ascii="휴먼모음T" w:hAnsi="휴먼모음T" w:eastAsia="휴먼모음T" w:hint="eastAsia"/>
          <w:spacing w:val="-9"/>
          <w:w w:val="106"/>
          <w:sz w:val="17"/>
        </w:rPr>
        <w:t>받</w:t>
      </w:r>
      <w:r>
        <w:rPr>
          <w:rFonts w:ascii="휴먼모음T" w:hAnsi="휴먼모음T" w:eastAsia="휴먼모음T" w:hint="eastAsia"/>
          <w:w w:val="106"/>
          <w:sz w:val="17"/>
        </w:rPr>
        <w:t>아</w:t>
      </w:r>
      <w:r>
        <w:rPr>
          <w:rFonts w:ascii="휴먼모음T" w:hAnsi="휴먼모음T" w:eastAsia="휴먼모음T" w:hint="eastAsia"/>
          <w:spacing w:val="-38"/>
          <w:sz w:val="17"/>
        </w:rPr>
        <w:t> </w:t>
      </w:r>
      <w:r>
        <w:rPr>
          <w:rFonts w:ascii="휴먼모음T" w:hAnsi="휴먼모음T" w:eastAsia="휴먼모음T" w:hint="eastAsia"/>
          <w:spacing w:val="-9"/>
          <w:w w:val="106"/>
          <w:sz w:val="17"/>
        </w:rPr>
        <w:t>실</w:t>
      </w:r>
      <w:r>
        <w:rPr>
          <w:rFonts w:ascii="휴먼모음T" w:hAnsi="휴먼모음T" w:eastAsia="휴먼모음T" w:hint="eastAsia"/>
          <w:w w:val="106"/>
          <w:sz w:val="17"/>
        </w:rPr>
        <w:t>제</w:t>
      </w:r>
      <w:r>
        <w:rPr>
          <w:rFonts w:ascii="휴먼모음T" w:hAnsi="휴먼모음T" w:eastAsia="휴먼모음T" w:hint="eastAsia"/>
          <w:spacing w:val="-38"/>
          <w:sz w:val="17"/>
        </w:rPr>
        <w:t> </w:t>
      </w:r>
      <w:r>
        <w:rPr>
          <w:rFonts w:ascii="휴먼모음T" w:hAnsi="휴먼모음T" w:eastAsia="휴먼모음T" w:hint="eastAsia"/>
          <w:spacing w:val="-9"/>
          <w:w w:val="106"/>
          <w:sz w:val="17"/>
        </w:rPr>
        <w:t>차량</w:t>
      </w:r>
      <w:r>
        <w:rPr>
          <w:rFonts w:ascii="휴먼모음T" w:hAnsi="휴먼모음T" w:eastAsia="휴먼모음T" w:hint="eastAsia"/>
          <w:w w:val="106"/>
          <w:sz w:val="17"/>
        </w:rPr>
        <w:t>을</w:t>
      </w:r>
      <w:r>
        <w:rPr>
          <w:rFonts w:ascii="휴먼모음T" w:hAnsi="휴먼모음T" w:eastAsia="휴먼모음T" w:hint="eastAsia"/>
          <w:spacing w:val="-38"/>
          <w:sz w:val="17"/>
        </w:rPr>
        <w:t> </w:t>
      </w:r>
      <w:r>
        <w:rPr>
          <w:rFonts w:ascii="휴먼모음T" w:hAnsi="휴먼모음T" w:eastAsia="휴먼모음T" w:hint="eastAsia"/>
          <w:spacing w:val="-9"/>
          <w:w w:val="106"/>
          <w:sz w:val="17"/>
        </w:rPr>
        <w:t>공매</w:t>
      </w:r>
      <w:r>
        <w:rPr>
          <w:rFonts w:ascii="휴먼모음T" w:hAnsi="휴먼모음T" w:eastAsia="휴먼모음T" w:hint="eastAsia"/>
          <w:spacing w:val="-7"/>
          <w:w w:val="106"/>
          <w:sz w:val="17"/>
        </w:rPr>
        <w:t>차</w:t>
      </w:r>
      <w:r>
        <w:rPr>
          <w:rFonts w:ascii="휴먼모음T" w:hAnsi="휴먼모음T" w:eastAsia="휴먼모음T" w:hint="eastAsia"/>
          <w:w w:val="106"/>
          <w:sz w:val="17"/>
        </w:rPr>
        <w:t>량</w:t>
      </w:r>
      <w:r>
        <w:rPr>
          <w:rFonts w:ascii="휴먼모음T" w:hAnsi="휴먼모음T" w:eastAsia="휴먼모음T" w:hint="eastAsia"/>
          <w:spacing w:val="-39"/>
          <w:sz w:val="17"/>
        </w:rPr>
        <w:t> </w:t>
      </w:r>
      <w:r>
        <w:rPr>
          <w:rFonts w:ascii="휴먼모음T" w:hAnsi="휴먼모음T" w:eastAsia="휴먼모음T" w:hint="eastAsia"/>
          <w:spacing w:val="-7"/>
          <w:w w:val="106"/>
          <w:sz w:val="17"/>
        </w:rPr>
        <w:t>보</w:t>
      </w:r>
      <w:r>
        <w:rPr>
          <w:rFonts w:ascii="휴먼모음T" w:hAnsi="휴먼모음T" w:eastAsia="휴먼모음T" w:hint="eastAsia"/>
          <w:spacing w:val="-9"/>
          <w:w w:val="106"/>
          <w:sz w:val="17"/>
        </w:rPr>
        <w:t>관</w:t>
      </w:r>
      <w:r>
        <w:rPr>
          <w:rFonts w:ascii="휴먼모음T" w:hAnsi="휴먼모음T" w:eastAsia="휴먼모음T" w:hint="eastAsia"/>
          <w:spacing w:val="-1"/>
          <w:w w:val="106"/>
          <w:sz w:val="17"/>
        </w:rPr>
        <w:t>소</w:t>
      </w:r>
      <w:r>
        <w:rPr>
          <w:rFonts w:ascii="휴먼모음T" w:hAnsi="휴먼모음T" w:eastAsia="휴먼모음T" w:hint="eastAsia"/>
          <w:w w:val="106"/>
          <w:sz w:val="17"/>
        </w:rPr>
        <w:t>에 </w:t>
      </w:r>
      <w:r>
        <w:rPr>
          <w:rFonts w:ascii="휴먼모음T" w:hAnsi="휴먼모음T" w:eastAsia="휴먼모음T" w:hint="eastAsia"/>
          <w:spacing w:val="-7"/>
          <w:w w:val="106"/>
          <w:sz w:val="17"/>
        </w:rPr>
        <w:t>인</w:t>
      </w:r>
      <w:r>
        <w:rPr>
          <w:rFonts w:ascii="휴먼모음T" w:hAnsi="휴먼모음T" w:eastAsia="휴먼모음T" w:hint="eastAsia"/>
          <w:w w:val="106"/>
          <w:sz w:val="17"/>
        </w:rPr>
        <w:t>도</w:t>
      </w:r>
      <w:r>
        <w:rPr>
          <w:rFonts w:ascii="휴먼모음T" w:hAnsi="휴먼모음T" w:eastAsia="휴먼모음T" w:hint="eastAsia"/>
          <w:spacing w:val="-38"/>
          <w:sz w:val="17"/>
        </w:rPr>
        <w:t> </w:t>
      </w:r>
      <w:r>
        <w:rPr>
          <w:rFonts w:ascii="휴먼모음T" w:hAnsi="휴먼모음T" w:eastAsia="휴먼모음T" w:hint="eastAsia"/>
          <w:w w:val="106"/>
          <w:sz w:val="17"/>
        </w:rPr>
        <w:t>후</w:t>
      </w:r>
      <w:r>
        <w:rPr>
          <w:rFonts w:ascii="휴먼모음T" w:hAnsi="휴먼모음T" w:eastAsia="휴먼모음T" w:hint="eastAsia"/>
          <w:spacing w:val="-36"/>
          <w:sz w:val="17"/>
        </w:rPr>
        <w:t> </w:t>
      </w:r>
      <w:r>
        <w:rPr>
          <w:rFonts w:ascii="휴먼모음T" w:hAnsi="휴먼모음T" w:eastAsia="휴먼모음T" w:hint="eastAsia"/>
          <w:spacing w:val="-3"/>
          <w:w w:val="29"/>
          <w:sz w:val="17"/>
        </w:rPr>
        <w:t>‘</w:t>
      </w:r>
      <w:r>
        <w:rPr>
          <w:rFonts w:ascii="휴먼모음T" w:hAnsi="휴먼모음T" w:eastAsia="휴먼모음T" w:hint="eastAsia"/>
          <w:spacing w:val="-9"/>
          <w:w w:val="106"/>
          <w:sz w:val="17"/>
        </w:rPr>
        <w:t>차</w:t>
      </w:r>
      <w:r>
        <w:rPr>
          <w:rFonts w:ascii="휴먼모음T" w:hAnsi="휴먼모음T" w:eastAsia="휴먼모음T" w:hint="eastAsia"/>
          <w:w w:val="106"/>
          <w:sz w:val="17"/>
        </w:rPr>
        <w:t>량</w:t>
      </w:r>
      <w:r>
        <w:rPr>
          <w:rFonts w:ascii="휴먼모음T" w:hAnsi="휴먼모음T" w:eastAsia="휴먼모음T" w:hint="eastAsia"/>
          <w:spacing w:val="-36"/>
          <w:sz w:val="17"/>
        </w:rPr>
        <w:t> </w:t>
      </w:r>
      <w:r>
        <w:rPr>
          <w:rFonts w:ascii="휴먼모음T" w:hAnsi="휴먼모음T" w:eastAsia="휴먼모음T" w:hint="eastAsia"/>
          <w:spacing w:val="-7"/>
          <w:w w:val="106"/>
          <w:sz w:val="17"/>
        </w:rPr>
        <w:t>인수</w:t>
      </w:r>
      <w:r>
        <w:rPr>
          <w:spacing w:val="-5"/>
          <w:w w:val="103"/>
          <w:sz w:val="17"/>
        </w:rPr>
        <w:t>･</w:t>
      </w:r>
      <w:r>
        <w:rPr>
          <w:rFonts w:ascii="휴먼모음T" w:hAnsi="휴먼모음T" w:eastAsia="휴먼모음T" w:hint="eastAsia"/>
          <w:spacing w:val="-7"/>
          <w:w w:val="106"/>
          <w:sz w:val="17"/>
        </w:rPr>
        <w:t>인계</w:t>
      </w:r>
      <w:r>
        <w:rPr>
          <w:rFonts w:ascii="휴먼모음T" w:hAnsi="휴먼모음T" w:eastAsia="휴먼모음T" w:hint="eastAsia"/>
          <w:spacing w:val="-9"/>
          <w:w w:val="106"/>
          <w:sz w:val="17"/>
        </w:rPr>
        <w:t>서</w:t>
      </w:r>
      <w:r>
        <w:rPr>
          <w:rFonts w:ascii="휴먼모음T" w:hAnsi="휴먼모음T" w:eastAsia="휴먼모음T" w:hint="eastAsia"/>
          <w:spacing w:val="-3"/>
          <w:w w:val="29"/>
          <w:sz w:val="17"/>
        </w:rPr>
        <w:t>’</w:t>
      </w:r>
      <w:r>
        <w:rPr>
          <w:rFonts w:ascii="휴먼모음T" w:hAnsi="휴먼모음T" w:eastAsia="휴먼모음T" w:hint="eastAsia"/>
          <w:w w:val="106"/>
          <w:sz w:val="17"/>
        </w:rPr>
        <w:t>를</w:t>
      </w:r>
      <w:r>
        <w:rPr>
          <w:rFonts w:ascii="휴먼모음T" w:hAnsi="휴먼모음T" w:eastAsia="휴먼모음T" w:hint="eastAsia"/>
          <w:spacing w:val="-36"/>
          <w:sz w:val="17"/>
        </w:rPr>
        <w:t> </w:t>
      </w:r>
      <w:r>
        <w:rPr>
          <w:rFonts w:ascii="휴먼모음T" w:hAnsi="휴먼모음T" w:eastAsia="휴먼모음T" w:hint="eastAsia"/>
          <w:spacing w:val="-9"/>
          <w:w w:val="106"/>
          <w:sz w:val="17"/>
        </w:rPr>
        <w:t>작</w:t>
      </w:r>
      <w:r>
        <w:rPr>
          <w:rFonts w:ascii="휴먼모음T" w:hAnsi="휴먼모음T" w:eastAsia="휴먼모음T" w:hint="eastAsia"/>
          <w:spacing w:val="-7"/>
          <w:w w:val="106"/>
          <w:sz w:val="17"/>
        </w:rPr>
        <w:t>성</w:t>
      </w:r>
      <w:r>
        <w:rPr>
          <w:rFonts w:ascii="휴먼모음T" w:hAnsi="휴먼모음T" w:eastAsia="휴먼모음T" w:hint="eastAsia"/>
          <w:w w:val="106"/>
          <w:sz w:val="17"/>
        </w:rPr>
        <w:t>한</w:t>
      </w:r>
      <w:r>
        <w:rPr>
          <w:rFonts w:ascii="휴먼모음T" w:hAnsi="휴먼모음T" w:eastAsia="휴먼모음T" w:hint="eastAsia"/>
          <w:spacing w:val="-36"/>
          <w:sz w:val="17"/>
        </w:rPr>
        <w:t> </w:t>
      </w:r>
      <w:r>
        <w:rPr>
          <w:rFonts w:ascii="휴먼모음T" w:hAnsi="휴먼모음T" w:eastAsia="휴먼모음T" w:hint="eastAsia"/>
          <w:spacing w:val="-7"/>
          <w:w w:val="106"/>
          <w:sz w:val="17"/>
        </w:rPr>
        <w:t>경우</w:t>
      </w:r>
      <w:r>
        <w:rPr>
          <w:rFonts w:ascii="휴먼모음T" w:hAnsi="휴먼모음T" w:eastAsia="휴먼모음T" w:hint="eastAsia"/>
          <w:w w:val="106"/>
          <w:sz w:val="17"/>
        </w:rPr>
        <w:t>와</w:t>
      </w:r>
      <w:r>
        <w:rPr>
          <w:rFonts w:ascii="휴먼모음T" w:hAnsi="휴먼모음T" w:eastAsia="휴먼모음T" w:hint="eastAsia"/>
          <w:spacing w:val="-38"/>
          <w:sz w:val="17"/>
        </w:rPr>
        <w:t> </w:t>
      </w:r>
      <w:r>
        <w:rPr>
          <w:spacing w:val="-5"/>
          <w:w w:val="103"/>
          <w:sz w:val="17"/>
        </w:rPr>
        <w:t>｢</w:t>
      </w:r>
      <w:r>
        <w:rPr>
          <w:rFonts w:ascii="휴먼모음T" w:hAnsi="휴먼모음T" w:eastAsia="휴먼모음T" w:hint="eastAsia"/>
          <w:spacing w:val="-7"/>
          <w:w w:val="106"/>
          <w:sz w:val="17"/>
        </w:rPr>
        <w:t>국세징수법</w:t>
      </w:r>
      <w:r>
        <w:rPr>
          <w:w w:val="103"/>
          <w:sz w:val="17"/>
        </w:rPr>
        <w:t>｣</w:t>
      </w:r>
      <w:r>
        <w:rPr>
          <w:spacing w:val="9"/>
          <w:sz w:val="17"/>
        </w:rPr>
        <w:t> </w:t>
      </w:r>
      <w:r>
        <w:rPr>
          <w:rFonts w:ascii="휴먼모음T" w:hAnsi="휴먼모음T" w:eastAsia="휴먼모음T" w:hint="eastAsia"/>
          <w:spacing w:val="-9"/>
          <w:w w:val="106"/>
          <w:sz w:val="17"/>
        </w:rPr>
        <w:t>제</w:t>
      </w:r>
      <w:r>
        <w:rPr>
          <w:rFonts w:ascii="휴먼모음T" w:hAnsi="휴먼모음T" w:eastAsia="휴먼모음T" w:hint="eastAsia"/>
          <w:spacing w:val="-5"/>
          <w:w w:val="102"/>
          <w:sz w:val="17"/>
        </w:rPr>
        <w:t>6</w:t>
      </w:r>
      <w:r>
        <w:rPr>
          <w:rFonts w:ascii="휴먼모음T" w:hAnsi="휴먼모음T" w:eastAsia="휴먼모음T" w:hint="eastAsia"/>
          <w:spacing w:val="-6"/>
          <w:w w:val="102"/>
          <w:sz w:val="17"/>
        </w:rPr>
        <w:t>8</w:t>
      </w:r>
      <w:r>
        <w:rPr>
          <w:rFonts w:ascii="휴먼모음T" w:hAnsi="휴먼모음T" w:eastAsia="휴먼모음T" w:hint="eastAsia"/>
          <w:w w:val="106"/>
          <w:sz w:val="17"/>
        </w:rPr>
        <w:t>조</w:t>
      </w:r>
      <w:r>
        <w:rPr>
          <w:rFonts w:ascii="휴먼모음T" w:hAnsi="휴먼모음T" w:eastAsia="휴먼모음T" w:hint="eastAsia"/>
          <w:spacing w:val="-38"/>
          <w:sz w:val="17"/>
        </w:rPr>
        <w:t> </w:t>
      </w:r>
      <w:r>
        <w:rPr>
          <w:rFonts w:ascii="휴먼모음T" w:hAnsi="휴먼모음T" w:eastAsia="휴먼모음T" w:hint="eastAsia"/>
          <w:spacing w:val="-7"/>
          <w:w w:val="106"/>
          <w:sz w:val="17"/>
        </w:rPr>
        <w:t>공매통지</w:t>
      </w:r>
      <w:r>
        <w:rPr>
          <w:rFonts w:ascii="휴먼모음T" w:hAnsi="휴먼모음T" w:eastAsia="휴먼모음T" w:hint="eastAsia"/>
          <w:w w:val="106"/>
          <w:sz w:val="17"/>
        </w:rPr>
        <w:t>에</w:t>
      </w:r>
      <w:r>
        <w:rPr>
          <w:rFonts w:ascii="휴먼모음T" w:hAnsi="휴먼모음T" w:eastAsia="휴먼모음T" w:hint="eastAsia"/>
          <w:spacing w:val="-38"/>
          <w:sz w:val="17"/>
        </w:rPr>
        <w:t> </w:t>
      </w:r>
      <w:r>
        <w:rPr>
          <w:rFonts w:ascii="휴먼모음T" w:hAnsi="휴먼모음T" w:eastAsia="휴먼모음T" w:hint="eastAsia"/>
          <w:spacing w:val="-7"/>
          <w:w w:val="106"/>
          <w:sz w:val="17"/>
        </w:rPr>
        <w:t>의</w:t>
      </w:r>
      <w:r>
        <w:rPr>
          <w:rFonts w:ascii="휴먼모음T" w:hAnsi="휴먼모음T" w:eastAsia="휴먼모음T" w:hint="eastAsia"/>
          <w:w w:val="106"/>
          <w:sz w:val="17"/>
        </w:rPr>
        <w:t>거</w:t>
      </w:r>
      <w:r>
        <w:rPr>
          <w:rFonts w:ascii="휴먼모음T" w:hAnsi="휴먼모음T" w:eastAsia="휴먼모음T" w:hint="eastAsia"/>
          <w:spacing w:val="-36"/>
          <w:sz w:val="17"/>
        </w:rPr>
        <w:t> </w:t>
      </w:r>
      <w:r>
        <w:rPr>
          <w:rFonts w:ascii="휴먼모음T" w:hAnsi="휴먼모음T" w:eastAsia="휴먼모음T" w:hint="eastAsia"/>
          <w:spacing w:val="-7"/>
          <w:w w:val="106"/>
          <w:sz w:val="17"/>
        </w:rPr>
        <w:t>실</w:t>
      </w:r>
      <w:r>
        <w:rPr>
          <w:rFonts w:ascii="휴먼모음T" w:hAnsi="휴먼모음T" w:eastAsia="휴먼모음T" w:hint="eastAsia"/>
          <w:w w:val="106"/>
          <w:sz w:val="17"/>
        </w:rPr>
        <w:t>제</w:t>
      </w:r>
      <w:r>
        <w:rPr>
          <w:rFonts w:ascii="휴먼모음T" w:hAnsi="휴먼모음T" w:eastAsia="휴먼모음T" w:hint="eastAsia"/>
          <w:spacing w:val="-38"/>
          <w:sz w:val="17"/>
        </w:rPr>
        <w:t> </w:t>
      </w:r>
      <w:r>
        <w:rPr>
          <w:spacing w:val="-2"/>
          <w:w w:val="109"/>
          <w:sz w:val="17"/>
        </w:rPr>
        <w:t>ʻ</w:t>
      </w:r>
      <w:r>
        <w:rPr>
          <w:spacing w:val="-3"/>
          <w:w w:val="109"/>
          <w:sz w:val="17"/>
        </w:rPr>
        <w:t>ʻ</w:t>
      </w:r>
      <w:r>
        <w:rPr>
          <w:rFonts w:ascii="휴먼모음T" w:hAnsi="휴먼모음T" w:eastAsia="휴먼모음T" w:hint="eastAsia"/>
          <w:spacing w:val="-7"/>
          <w:w w:val="106"/>
          <w:sz w:val="17"/>
        </w:rPr>
        <w:t>공</w:t>
      </w:r>
      <w:r>
        <w:rPr>
          <w:rFonts w:ascii="휴먼모음T" w:hAnsi="휴먼모음T" w:eastAsia="휴먼모음T" w:hint="eastAsia"/>
          <w:spacing w:val="-9"/>
          <w:w w:val="106"/>
          <w:sz w:val="17"/>
        </w:rPr>
        <w:t>매</w:t>
      </w:r>
      <w:r>
        <w:rPr>
          <w:rFonts w:ascii="휴먼모음T" w:hAnsi="휴먼모음T" w:eastAsia="휴먼모음T" w:hint="eastAsia"/>
          <w:spacing w:val="-7"/>
          <w:w w:val="106"/>
          <w:sz w:val="17"/>
        </w:rPr>
        <w:t>통지공문</w:t>
      </w:r>
      <w:r>
        <w:rPr>
          <w:spacing w:val="-2"/>
          <w:w w:val="120"/>
          <w:sz w:val="17"/>
        </w:rPr>
        <w:t>ˮ</w:t>
      </w:r>
      <w:r>
        <w:rPr>
          <w:rFonts w:ascii="휴먼모음T" w:hAnsi="휴먼모음T" w:eastAsia="휴먼모음T" w:hint="eastAsia"/>
          <w:w w:val="106"/>
          <w:sz w:val="17"/>
        </w:rPr>
        <w:t>을 </w:t>
      </w:r>
      <w:r>
        <w:rPr>
          <w:rFonts w:ascii="휴먼모음T" w:hAnsi="휴먼모음T" w:eastAsia="휴먼모음T" w:hint="eastAsia"/>
          <w:w w:val="105"/>
          <w:sz w:val="17"/>
        </w:rPr>
        <w:t>송달 받은 경우</w:t>
      </w:r>
      <w:r>
        <w:rPr>
          <w:rFonts w:ascii="휴먼모음T" w:hAnsi="휴먼모음T" w:eastAsia="휴먼모음T" w:hint="eastAsia"/>
          <w:spacing w:val="-44"/>
          <w:w w:val="105"/>
          <w:sz w:val="17"/>
        </w:rPr>
        <w:t> </w:t>
      </w:r>
      <w:r>
        <w:rPr>
          <w:rFonts w:ascii="휴먼모음T" w:hAnsi="휴먼모음T" w:eastAsia="휴먼모음T" w:hint="eastAsia"/>
          <w:w w:val="105"/>
          <w:sz w:val="17"/>
        </w:rPr>
        <w:t>등</w:t>
      </w:r>
    </w:p>
    <w:p>
      <w:pPr>
        <w:pStyle w:val="ListParagraph"/>
        <w:numPr>
          <w:ilvl w:val="1"/>
          <w:numId w:val="135"/>
        </w:numPr>
        <w:tabs>
          <w:tab w:pos="1320" w:val="left" w:leader="none"/>
        </w:tabs>
        <w:spacing w:line="192" w:lineRule="auto" w:before="9" w:after="0"/>
        <w:ind w:left="1318" w:right="1369" w:hanging="128"/>
        <w:jc w:val="both"/>
        <w:rPr>
          <w:rFonts w:ascii="휴먼모음T" w:hAnsi="휴먼모음T" w:eastAsia="휴먼모음T" w:hint="eastAsia"/>
          <w:sz w:val="19"/>
        </w:rPr>
      </w:pPr>
      <w:r>
        <w:rPr>
          <w:rFonts w:ascii="휴먼모음T" w:hAnsi="휴먼모음T" w:eastAsia="휴먼모음T" w:hint="eastAsia"/>
          <w:spacing w:val="-5"/>
          <w:w w:val="105"/>
          <w:sz w:val="19"/>
        </w:rPr>
        <w:t>다만,</w:t>
      </w:r>
      <w:r>
        <w:rPr>
          <w:rFonts w:ascii="휴먼모음T" w:hAnsi="휴먼모음T" w:eastAsia="휴먼모음T" w:hint="eastAsia"/>
          <w:spacing w:val="-29"/>
          <w:w w:val="105"/>
          <w:sz w:val="19"/>
        </w:rPr>
        <w:t> </w:t>
      </w:r>
      <w:r>
        <w:rPr>
          <w:rFonts w:ascii="휴먼모음T" w:hAnsi="휴먼모음T" w:eastAsia="휴먼모음T" w:hint="eastAsia"/>
          <w:spacing w:val="-6"/>
          <w:w w:val="105"/>
          <w:sz w:val="19"/>
        </w:rPr>
        <w:t>교통범칙금,</w:t>
      </w:r>
      <w:r>
        <w:rPr>
          <w:rFonts w:ascii="휴먼모음T" w:hAnsi="휴먼모음T" w:eastAsia="휴먼모음T" w:hint="eastAsia"/>
          <w:spacing w:val="-28"/>
          <w:w w:val="105"/>
          <w:sz w:val="19"/>
        </w:rPr>
        <w:t> </w:t>
      </w:r>
      <w:r>
        <w:rPr>
          <w:rFonts w:ascii="휴먼모음T" w:hAnsi="휴먼모음T" w:eastAsia="휴먼모음T" w:hint="eastAsia"/>
          <w:spacing w:val="-5"/>
          <w:w w:val="105"/>
          <w:sz w:val="19"/>
        </w:rPr>
        <w:t>자동차세</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미납</w:t>
      </w:r>
      <w:r>
        <w:rPr>
          <w:rFonts w:ascii="휴먼모음T" w:hAnsi="휴먼모음T" w:eastAsia="휴먼모음T" w:hint="eastAsia"/>
          <w:spacing w:val="-32"/>
          <w:w w:val="105"/>
          <w:sz w:val="19"/>
        </w:rPr>
        <w:t> </w:t>
      </w:r>
      <w:r>
        <w:rPr>
          <w:rFonts w:ascii="휴먼모음T" w:hAnsi="휴먼모음T" w:eastAsia="휴먼모음T" w:hint="eastAsia"/>
          <w:spacing w:val="-5"/>
          <w:w w:val="105"/>
          <w:sz w:val="19"/>
        </w:rPr>
        <w:t>등으로</w:t>
      </w:r>
      <w:r>
        <w:rPr>
          <w:rFonts w:ascii="휴먼모음T" w:hAnsi="휴먼모음T" w:eastAsia="휴먼모음T" w:hint="eastAsia"/>
          <w:spacing w:val="-32"/>
          <w:w w:val="105"/>
          <w:sz w:val="19"/>
        </w:rPr>
        <w:t> </w:t>
      </w:r>
      <w:r>
        <w:rPr>
          <w:rFonts w:ascii="휴먼모음T" w:hAnsi="휴먼모음T" w:eastAsia="휴먼모음T" w:hint="eastAsia"/>
          <w:spacing w:val="-6"/>
          <w:w w:val="105"/>
          <w:sz w:val="19"/>
        </w:rPr>
        <w:t>압류되었으나</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실제</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운행이</w:t>
      </w:r>
      <w:r>
        <w:rPr>
          <w:rFonts w:ascii="휴먼모음T" w:hAnsi="휴먼모음T" w:eastAsia="휴먼모음T" w:hint="eastAsia"/>
          <w:spacing w:val="-32"/>
          <w:w w:val="105"/>
          <w:sz w:val="19"/>
        </w:rPr>
        <w:t> </w:t>
      </w:r>
      <w:r>
        <w:rPr>
          <w:rFonts w:ascii="휴먼모음T" w:hAnsi="휴먼모음T" w:eastAsia="휴먼모음T" w:hint="eastAsia"/>
          <w:spacing w:val="-5"/>
          <w:w w:val="105"/>
          <w:sz w:val="19"/>
        </w:rPr>
        <w:t>가능한</w:t>
      </w:r>
      <w:r>
        <w:rPr>
          <w:rFonts w:ascii="휴먼모음T" w:hAnsi="휴먼모음T" w:eastAsia="휴먼모음T" w:hint="eastAsia"/>
          <w:spacing w:val="-32"/>
          <w:w w:val="105"/>
          <w:sz w:val="19"/>
        </w:rPr>
        <w:t> </w:t>
      </w:r>
      <w:r>
        <w:rPr>
          <w:rFonts w:ascii="휴먼모음T" w:hAnsi="휴먼모음T" w:eastAsia="휴먼모음T" w:hint="eastAsia"/>
          <w:spacing w:val="-5"/>
          <w:w w:val="105"/>
          <w:sz w:val="19"/>
        </w:rPr>
        <w:t>경우에는</w:t>
      </w:r>
      <w:r>
        <w:rPr>
          <w:rFonts w:ascii="휴먼모음T" w:hAnsi="휴먼모음T" w:eastAsia="휴먼모음T" w:hint="eastAsia"/>
          <w:spacing w:val="-32"/>
          <w:w w:val="105"/>
          <w:sz w:val="19"/>
        </w:rPr>
        <w:t> </w:t>
      </w:r>
      <w:r>
        <w:rPr>
          <w:rFonts w:ascii="휴먼모음T" w:hAnsi="휴먼모음T" w:eastAsia="휴먼모음T" w:hint="eastAsia"/>
          <w:spacing w:val="-5"/>
          <w:w w:val="105"/>
          <w:sz w:val="19"/>
        </w:rPr>
        <w:t>적용하지 </w:t>
      </w:r>
      <w:r>
        <w:rPr>
          <w:rFonts w:ascii="휴먼모음T" w:hAnsi="휴먼모음T" w:eastAsia="휴먼모음T" w:hint="eastAsia"/>
          <w:w w:val="105"/>
          <w:sz w:val="19"/>
        </w:rPr>
        <w:t>않음에</w:t>
      </w:r>
      <w:r>
        <w:rPr>
          <w:rFonts w:ascii="휴먼모음T" w:hAnsi="휴먼모음T" w:eastAsia="휴먼모음T" w:hint="eastAsia"/>
          <w:spacing w:val="-16"/>
          <w:w w:val="105"/>
          <w:sz w:val="19"/>
        </w:rPr>
        <w:t> </w:t>
      </w:r>
      <w:r>
        <w:rPr>
          <w:rFonts w:ascii="휴먼모음T" w:hAnsi="휴먼모음T" w:eastAsia="휴먼모음T" w:hint="eastAsia"/>
          <w:w w:val="105"/>
          <w:sz w:val="19"/>
        </w:rPr>
        <w:t>유의</w:t>
      </w:r>
    </w:p>
    <w:p>
      <w:pPr>
        <w:spacing w:line="280" w:lineRule="exact" w:before="16"/>
        <w:ind w:left="954" w:right="0" w:firstLine="0"/>
        <w:jc w:val="both"/>
        <w:rPr>
          <w:rFonts w:ascii="휴먼모음T" w:hAnsi="휴먼모음T" w:eastAsia="휴먼모음T" w:hint="eastAsia"/>
          <w:sz w:val="19"/>
        </w:rPr>
      </w:pPr>
      <w:r>
        <w:rPr>
          <w:rFonts w:ascii="휴먼모음T" w:hAnsi="휴먼모음T" w:eastAsia="휴먼모음T" w:hint="eastAsia"/>
          <w:sz w:val="19"/>
        </w:rPr>
        <w:t>③ 생업용 자동차</w:t>
      </w:r>
      <w:r>
        <w:rPr>
          <w:rFonts w:ascii="휴먼모음T" w:hAnsi="휴먼모음T" w:eastAsia="휴먼모음T" w:hint="eastAsia"/>
          <w:sz w:val="19"/>
          <w:vertAlign w:val="superscript"/>
        </w:rPr>
        <w:t>*</w:t>
      </w:r>
      <w:r>
        <w:rPr>
          <w:rFonts w:ascii="휴먼모음T" w:hAnsi="휴먼모음T" w:eastAsia="휴먼모음T" w:hint="eastAsia"/>
          <w:sz w:val="19"/>
          <w:vertAlign w:val="baseline"/>
        </w:rPr>
        <w:t>로 소명하는</w:t>
      </w:r>
      <w:r>
        <w:rPr>
          <w:rFonts w:ascii="휴먼모음T" w:hAnsi="휴먼모음T" w:eastAsia="휴먼모음T" w:hint="eastAsia"/>
          <w:spacing w:val="49"/>
          <w:sz w:val="19"/>
          <w:vertAlign w:val="baseline"/>
        </w:rPr>
        <w:t> </w:t>
      </w:r>
      <w:r>
        <w:rPr>
          <w:rFonts w:ascii="휴먼모음T" w:hAnsi="휴먼모음T" w:eastAsia="휴먼모음T" w:hint="eastAsia"/>
          <w:sz w:val="19"/>
          <w:vertAlign w:val="baseline"/>
        </w:rPr>
        <w:t>경우</w:t>
      </w:r>
    </w:p>
    <w:p>
      <w:pPr>
        <w:pStyle w:val="ListParagraph"/>
        <w:numPr>
          <w:ilvl w:val="1"/>
          <w:numId w:val="135"/>
        </w:numPr>
        <w:tabs>
          <w:tab w:pos="1320" w:val="left" w:leader="none"/>
        </w:tabs>
        <w:spacing w:line="287" w:lineRule="exact" w:before="0" w:after="0"/>
        <w:ind w:left="1319" w:right="0" w:hanging="129"/>
        <w:jc w:val="both"/>
        <w:rPr>
          <w:rFonts w:ascii="휴먼모음T" w:hAnsi="휴먼모음T" w:eastAsia="휴먼모음T" w:hint="eastAsia"/>
          <w:sz w:val="19"/>
        </w:rPr>
      </w:pPr>
      <w:r>
        <w:rPr>
          <w:rFonts w:ascii="휴먼모음T" w:hAnsi="휴먼모음T" w:eastAsia="휴먼모음T" w:hint="eastAsia"/>
          <w:w w:val="105"/>
          <w:sz w:val="19"/>
        </w:rPr>
        <w:t>다만,</w:t>
      </w:r>
      <w:r>
        <w:rPr>
          <w:rFonts w:ascii="휴먼모음T" w:hAnsi="휴먼모음T" w:eastAsia="휴먼모음T" w:hint="eastAsia"/>
          <w:spacing w:val="-14"/>
          <w:w w:val="105"/>
          <w:sz w:val="19"/>
        </w:rPr>
        <w:t> </w:t>
      </w:r>
      <w:r>
        <w:rPr>
          <w:rFonts w:ascii="휴먼모음T" w:hAnsi="휴먼모음T" w:eastAsia="휴먼모음T" w:hint="eastAsia"/>
          <w:w w:val="105"/>
          <w:sz w:val="19"/>
        </w:rPr>
        <w:t>생업용</w:t>
      </w:r>
      <w:r>
        <w:rPr>
          <w:rFonts w:ascii="휴먼모음T" w:hAnsi="휴먼모음T" w:eastAsia="휴먼모음T" w:hint="eastAsia"/>
          <w:spacing w:val="-13"/>
          <w:w w:val="105"/>
          <w:sz w:val="19"/>
        </w:rPr>
        <w:t> </w:t>
      </w:r>
      <w:r>
        <w:rPr>
          <w:rFonts w:ascii="휴먼모음T" w:hAnsi="휴먼모음T" w:eastAsia="휴먼모음T" w:hint="eastAsia"/>
          <w:w w:val="105"/>
          <w:sz w:val="19"/>
        </w:rPr>
        <w:t>판단이</w:t>
      </w:r>
      <w:r>
        <w:rPr>
          <w:rFonts w:ascii="휴먼모음T" w:hAnsi="휴먼모음T" w:eastAsia="휴먼모음T" w:hint="eastAsia"/>
          <w:spacing w:val="-14"/>
          <w:w w:val="105"/>
          <w:sz w:val="19"/>
        </w:rPr>
        <w:t> </w:t>
      </w:r>
      <w:r>
        <w:rPr>
          <w:rFonts w:ascii="휴먼모음T" w:hAnsi="휴먼모음T" w:eastAsia="휴먼모음T" w:hint="eastAsia"/>
          <w:w w:val="105"/>
          <w:sz w:val="19"/>
        </w:rPr>
        <w:t>어려운</w:t>
      </w:r>
      <w:r>
        <w:rPr>
          <w:rFonts w:ascii="휴먼모음T" w:hAnsi="휴먼모음T" w:eastAsia="휴먼모음T" w:hint="eastAsia"/>
          <w:spacing w:val="-13"/>
          <w:w w:val="105"/>
          <w:sz w:val="19"/>
        </w:rPr>
        <w:t> </w:t>
      </w:r>
      <w:r>
        <w:rPr>
          <w:rFonts w:ascii="휴먼모음T" w:hAnsi="휴먼모음T" w:eastAsia="휴먼모음T" w:hint="eastAsia"/>
          <w:w w:val="105"/>
          <w:sz w:val="19"/>
        </w:rPr>
        <w:t>경우</w:t>
      </w:r>
      <w:r>
        <w:rPr>
          <w:rFonts w:ascii="휴먼모음T" w:hAnsi="휴먼모음T" w:eastAsia="휴먼모음T" w:hint="eastAsia"/>
          <w:spacing w:val="-14"/>
          <w:w w:val="105"/>
          <w:sz w:val="19"/>
        </w:rPr>
        <w:t> </w:t>
      </w:r>
      <w:r>
        <w:rPr>
          <w:rFonts w:ascii="휴먼모음T" w:hAnsi="휴먼모음T" w:eastAsia="휴먼모음T" w:hint="eastAsia"/>
          <w:w w:val="105"/>
          <w:sz w:val="19"/>
        </w:rPr>
        <w:t>이의신청</w:t>
      </w:r>
      <w:r>
        <w:rPr>
          <w:rFonts w:ascii="휴먼모음T" w:hAnsi="휴먼모음T" w:eastAsia="휴먼모음T" w:hint="eastAsia"/>
          <w:spacing w:val="-14"/>
          <w:w w:val="105"/>
          <w:sz w:val="19"/>
        </w:rPr>
        <w:t> </w:t>
      </w:r>
      <w:r>
        <w:rPr>
          <w:rFonts w:ascii="휴먼모음T" w:hAnsi="휴먼모음T" w:eastAsia="휴먼모음T" w:hint="eastAsia"/>
          <w:w w:val="105"/>
          <w:sz w:val="19"/>
        </w:rPr>
        <w:t>시</w:t>
      </w:r>
      <w:r>
        <w:rPr>
          <w:rFonts w:ascii="휴먼모음T" w:hAnsi="휴먼모음T" w:eastAsia="휴먼모음T" w:hint="eastAsia"/>
          <w:spacing w:val="-13"/>
          <w:w w:val="105"/>
          <w:sz w:val="19"/>
        </w:rPr>
        <w:t> </w:t>
      </w:r>
      <w:r>
        <w:rPr>
          <w:rFonts w:ascii="휴먼모음T" w:hAnsi="휴먼모음T" w:eastAsia="휴먼모음T" w:hint="eastAsia"/>
          <w:w w:val="105"/>
          <w:sz w:val="19"/>
        </w:rPr>
        <w:t>이의신청위원회</w:t>
      </w:r>
      <w:r>
        <w:rPr>
          <w:rFonts w:ascii="휴먼모음T" w:hAnsi="휴먼모음T" w:eastAsia="휴먼모음T" w:hint="eastAsia"/>
          <w:spacing w:val="-13"/>
          <w:w w:val="105"/>
          <w:sz w:val="19"/>
        </w:rPr>
        <w:t> </w:t>
      </w:r>
      <w:r>
        <w:rPr>
          <w:rFonts w:ascii="휴먼모음T" w:hAnsi="휴먼모음T" w:eastAsia="휴먼모음T" w:hint="eastAsia"/>
          <w:w w:val="105"/>
          <w:sz w:val="19"/>
        </w:rPr>
        <w:t>심사결과에</w:t>
      </w:r>
      <w:r>
        <w:rPr>
          <w:rFonts w:ascii="휴먼모음T" w:hAnsi="휴먼모음T" w:eastAsia="휴먼모음T" w:hint="eastAsia"/>
          <w:spacing w:val="-14"/>
          <w:w w:val="105"/>
          <w:sz w:val="19"/>
        </w:rPr>
        <w:t> </w:t>
      </w:r>
      <w:r>
        <w:rPr>
          <w:rFonts w:ascii="휴먼모음T" w:hAnsi="휴먼모음T" w:eastAsia="휴먼모음T" w:hint="eastAsia"/>
          <w:w w:val="105"/>
          <w:sz w:val="19"/>
        </w:rPr>
        <w:t>따라</w:t>
      </w:r>
      <w:r>
        <w:rPr>
          <w:rFonts w:ascii="휴먼모음T" w:hAnsi="휴먼모음T" w:eastAsia="휴먼모음T" w:hint="eastAsia"/>
          <w:spacing w:val="-14"/>
          <w:w w:val="105"/>
          <w:sz w:val="19"/>
        </w:rPr>
        <w:t> </w:t>
      </w:r>
      <w:r>
        <w:rPr>
          <w:rFonts w:ascii="휴먼모음T" w:hAnsi="휴먼모음T" w:eastAsia="휴먼모음T" w:hint="eastAsia"/>
          <w:w w:val="105"/>
          <w:sz w:val="19"/>
        </w:rPr>
        <w:t>적용</w:t>
      </w:r>
    </w:p>
    <w:p>
      <w:pPr>
        <w:spacing w:line="192" w:lineRule="auto" w:before="10"/>
        <w:ind w:left="1421" w:right="1374" w:hanging="119"/>
        <w:jc w:val="both"/>
        <w:rPr>
          <w:rFonts w:ascii="휴먼모음T" w:eastAsia="휴먼모음T" w:hint="eastAsia"/>
          <w:sz w:val="17"/>
        </w:rPr>
      </w:pPr>
      <w:r>
        <w:rPr>
          <w:rFonts w:ascii="휴먼모음T" w:eastAsia="휴먼모음T" w:hint="eastAsia"/>
          <w:w w:val="105"/>
          <w:sz w:val="17"/>
        </w:rPr>
        <w:t>*</w:t>
      </w:r>
      <w:r>
        <w:rPr>
          <w:rFonts w:ascii="휴먼모음T" w:eastAsia="휴먼모음T" w:hint="eastAsia"/>
          <w:spacing w:val="-52"/>
          <w:w w:val="105"/>
          <w:sz w:val="17"/>
        </w:rPr>
        <w:t> </w:t>
      </w:r>
      <w:r>
        <w:rPr>
          <w:rFonts w:ascii="휴먼모음T" w:eastAsia="휴먼모음T" w:hint="eastAsia"/>
          <w:spacing w:val="-4"/>
          <w:w w:val="105"/>
          <w:sz w:val="17"/>
        </w:rPr>
        <w:t>생업용</w:t>
      </w:r>
      <w:r>
        <w:rPr>
          <w:rFonts w:ascii="휴먼모음T" w:eastAsia="휴먼모음T" w:hint="eastAsia"/>
          <w:spacing w:val="-32"/>
          <w:w w:val="105"/>
          <w:sz w:val="17"/>
        </w:rPr>
        <w:t> </w:t>
      </w:r>
      <w:r>
        <w:rPr>
          <w:rFonts w:ascii="휴먼모음T" w:eastAsia="휴먼모음T" w:hint="eastAsia"/>
          <w:spacing w:val="-4"/>
          <w:w w:val="105"/>
          <w:sz w:val="17"/>
        </w:rPr>
        <w:t>자동차</w:t>
      </w:r>
      <w:r>
        <w:rPr>
          <w:rFonts w:ascii="휴먼모음T" w:eastAsia="휴먼모음T" w:hint="eastAsia"/>
          <w:spacing w:val="-33"/>
          <w:w w:val="105"/>
          <w:sz w:val="17"/>
        </w:rPr>
        <w:t> </w:t>
      </w:r>
      <w:r>
        <w:rPr>
          <w:rFonts w:ascii="휴먼모음T" w:eastAsia="휴먼모음T" w:hint="eastAsia"/>
          <w:w w:val="105"/>
          <w:sz w:val="17"/>
        </w:rPr>
        <w:t>:</w:t>
      </w:r>
      <w:r>
        <w:rPr>
          <w:rFonts w:ascii="휴먼모음T" w:eastAsia="휴먼모음T" w:hint="eastAsia"/>
          <w:spacing w:val="-30"/>
          <w:w w:val="105"/>
          <w:sz w:val="17"/>
        </w:rPr>
        <w:t> </w:t>
      </w:r>
      <w:r>
        <w:rPr>
          <w:rFonts w:ascii="휴먼모음T" w:eastAsia="휴먼모음T" w:hint="eastAsia"/>
          <w:spacing w:val="-5"/>
          <w:w w:val="105"/>
          <w:sz w:val="17"/>
        </w:rPr>
        <w:t>자동차가</w:t>
      </w:r>
      <w:r>
        <w:rPr>
          <w:rFonts w:ascii="휴먼모음T" w:eastAsia="휴먼모음T" w:hint="eastAsia"/>
          <w:spacing w:val="-32"/>
          <w:w w:val="105"/>
          <w:sz w:val="17"/>
        </w:rPr>
        <w:t> </w:t>
      </w:r>
      <w:r>
        <w:rPr>
          <w:rFonts w:ascii="휴먼모음T" w:eastAsia="휴먼모음T" w:hint="eastAsia"/>
          <w:spacing w:val="-5"/>
          <w:w w:val="105"/>
          <w:sz w:val="17"/>
        </w:rPr>
        <w:t>생계유지를</w:t>
      </w:r>
      <w:r>
        <w:rPr>
          <w:rFonts w:ascii="휴먼모음T" w:eastAsia="휴먼모음T" w:hint="eastAsia"/>
          <w:spacing w:val="-34"/>
          <w:w w:val="105"/>
          <w:sz w:val="17"/>
        </w:rPr>
        <w:t> </w:t>
      </w:r>
      <w:r>
        <w:rPr>
          <w:rFonts w:ascii="휴먼모음T" w:eastAsia="휴먼모음T" w:hint="eastAsia"/>
          <w:spacing w:val="-3"/>
          <w:w w:val="105"/>
          <w:sz w:val="17"/>
        </w:rPr>
        <w:t>위한</w:t>
      </w:r>
      <w:r>
        <w:rPr>
          <w:rFonts w:ascii="휴먼모음T" w:eastAsia="휴먼모음T" w:hint="eastAsia"/>
          <w:spacing w:val="-32"/>
          <w:w w:val="105"/>
          <w:sz w:val="17"/>
        </w:rPr>
        <w:t> </w:t>
      </w:r>
      <w:r>
        <w:rPr>
          <w:rFonts w:ascii="휴먼모음T" w:eastAsia="휴먼모음T" w:hint="eastAsia"/>
          <w:spacing w:val="-5"/>
          <w:w w:val="105"/>
          <w:sz w:val="17"/>
        </w:rPr>
        <w:t>직접적인</w:t>
      </w:r>
      <w:r>
        <w:rPr>
          <w:rFonts w:ascii="휴먼모음T" w:eastAsia="휴먼모음T" w:hint="eastAsia"/>
          <w:spacing w:val="-34"/>
          <w:w w:val="105"/>
          <w:sz w:val="17"/>
        </w:rPr>
        <w:t> </w:t>
      </w:r>
      <w:r>
        <w:rPr>
          <w:rFonts w:ascii="휴먼모음T" w:eastAsia="휴먼모음T" w:hint="eastAsia"/>
          <w:spacing w:val="-4"/>
          <w:w w:val="105"/>
          <w:sz w:val="17"/>
        </w:rPr>
        <w:t>수단이</w:t>
      </w:r>
      <w:r>
        <w:rPr>
          <w:rFonts w:ascii="휴먼모음T" w:eastAsia="휴먼모음T" w:hint="eastAsia"/>
          <w:spacing w:val="-32"/>
          <w:w w:val="105"/>
          <w:sz w:val="17"/>
        </w:rPr>
        <w:t> </w:t>
      </w:r>
      <w:r>
        <w:rPr>
          <w:rFonts w:ascii="휴먼모음T" w:eastAsia="휴먼모음T" w:hint="eastAsia"/>
          <w:spacing w:val="-4"/>
          <w:w w:val="105"/>
          <w:sz w:val="17"/>
        </w:rPr>
        <w:t>되며,</w:t>
      </w:r>
      <w:r>
        <w:rPr>
          <w:rFonts w:ascii="휴먼모음T" w:eastAsia="휴먼모음T" w:hint="eastAsia"/>
          <w:spacing w:val="-29"/>
          <w:w w:val="105"/>
          <w:sz w:val="17"/>
        </w:rPr>
        <w:t> </w:t>
      </w:r>
      <w:r>
        <w:rPr>
          <w:rFonts w:ascii="휴먼모음T" w:eastAsia="휴먼모음T" w:hint="eastAsia"/>
          <w:spacing w:val="-3"/>
          <w:w w:val="105"/>
          <w:sz w:val="17"/>
        </w:rPr>
        <w:t>해당</w:t>
      </w:r>
      <w:r>
        <w:rPr>
          <w:rFonts w:ascii="휴먼모음T" w:eastAsia="휴먼모음T" w:hint="eastAsia"/>
          <w:spacing w:val="-32"/>
          <w:w w:val="105"/>
          <w:sz w:val="17"/>
        </w:rPr>
        <w:t> </w:t>
      </w:r>
      <w:r>
        <w:rPr>
          <w:rFonts w:ascii="휴먼모음T" w:eastAsia="휴먼모음T" w:hint="eastAsia"/>
          <w:spacing w:val="-4"/>
          <w:w w:val="105"/>
          <w:sz w:val="17"/>
        </w:rPr>
        <w:t>차량이</w:t>
      </w:r>
      <w:r>
        <w:rPr>
          <w:rFonts w:ascii="휴먼모음T" w:eastAsia="휴먼모음T" w:hint="eastAsia"/>
          <w:spacing w:val="-33"/>
          <w:w w:val="105"/>
          <w:sz w:val="17"/>
        </w:rPr>
        <w:t> </w:t>
      </w:r>
      <w:r>
        <w:rPr>
          <w:rFonts w:ascii="휴먼모음T" w:eastAsia="휴먼모음T" w:hint="eastAsia"/>
          <w:spacing w:val="-4"/>
          <w:w w:val="105"/>
          <w:sz w:val="17"/>
        </w:rPr>
        <w:t>없으면</w:t>
      </w:r>
      <w:r>
        <w:rPr>
          <w:rFonts w:ascii="휴먼모음T" w:eastAsia="휴먼모음T" w:hint="eastAsia"/>
          <w:spacing w:val="-32"/>
          <w:w w:val="105"/>
          <w:sz w:val="17"/>
        </w:rPr>
        <w:t> </w:t>
      </w:r>
      <w:r>
        <w:rPr>
          <w:rFonts w:ascii="휴먼모음T" w:eastAsia="휴먼모음T" w:hint="eastAsia"/>
          <w:spacing w:val="-3"/>
          <w:w w:val="105"/>
          <w:sz w:val="17"/>
        </w:rPr>
        <w:t>해당</w:t>
      </w:r>
      <w:r>
        <w:rPr>
          <w:rFonts w:ascii="휴먼모음T" w:eastAsia="휴먼모음T" w:hint="eastAsia"/>
          <w:spacing w:val="-33"/>
          <w:w w:val="105"/>
          <w:sz w:val="17"/>
        </w:rPr>
        <w:t> </w:t>
      </w:r>
      <w:r>
        <w:rPr>
          <w:rFonts w:ascii="휴먼모음T" w:eastAsia="휴먼모음T" w:hint="eastAsia"/>
          <w:spacing w:val="-6"/>
          <w:w w:val="105"/>
          <w:sz w:val="17"/>
        </w:rPr>
        <w:t>소득활동을 </w:t>
      </w:r>
      <w:r>
        <w:rPr>
          <w:rFonts w:ascii="휴먼모음T" w:eastAsia="휴먼모음T" w:hint="eastAsia"/>
          <w:w w:val="105"/>
          <w:sz w:val="17"/>
        </w:rPr>
        <w:t>유지할</w:t>
      </w:r>
      <w:r>
        <w:rPr>
          <w:rFonts w:ascii="휴먼모음T" w:eastAsia="휴먼모음T" w:hint="eastAsia"/>
          <w:spacing w:val="-14"/>
          <w:w w:val="105"/>
          <w:sz w:val="17"/>
        </w:rPr>
        <w:t> </w:t>
      </w:r>
      <w:r>
        <w:rPr>
          <w:rFonts w:ascii="휴먼모음T" w:eastAsia="휴먼모음T" w:hint="eastAsia"/>
          <w:w w:val="105"/>
          <w:sz w:val="17"/>
        </w:rPr>
        <w:t>수</w:t>
      </w:r>
      <w:r>
        <w:rPr>
          <w:rFonts w:ascii="휴먼모음T" w:eastAsia="휴먼모음T" w:hint="eastAsia"/>
          <w:spacing w:val="-14"/>
          <w:w w:val="105"/>
          <w:sz w:val="17"/>
        </w:rPr>
        <w:t> </w:t>
      </w:r>
      <w:r>
        <w:rPr>
          <w:rFonts w:ascii="휴먼모음T" w:eastAsia="휴먼모음T" w:hint="eastAsia"/>
          <w:w w:val="105"/>
          <w:sz w:val="17"/>
        </w:rPr>
        <w:t>없는</w:t>
      </w:r>
      <w:r>
        <w:rPr>
          <w:rFonts w:ascii="휴먼모음T" w:eastAsia="휴먼모음T" w:hint="eastAsia"/>
          <w:spacing w:val="-14"/>
          <w:w w:val="105"/>
          <w:sz w:val="17"/>
        </w:rPr>
        <w:t> </w:t>
      </w:r>
      <w:r>
        <w:rPr>
          <w:rFonts w:ascii="휴먼모음T" w:eastAsia="휴먼모음T" w:hint="eastAsia"/>
          <w:w w:val="105"/>
          <w:sz w:val="17"/>
        </w:rPr>
        <w:t>경우(필요</w:t>
      </w:r>
      <w:r>
        <w:rPr>
          <w:rFonts w:ascii="휴먼모음T" w:eastAsia="휴먼모음T" w:hint="eastAsia"/>
          <w:spacing w:val="-14"/>
          <w:w w:val="105"/>
          <w:sz w:val="17"/>
        </w:rPr>
        <w:t> </w:t>
      </w:r>
      <w:r>
        <w:rPr>
          <w:rFonts w:ascii="휴먼모음T" w:eastAsia="휴먼모음T" w:hint="eastAsia"/>
          <w:w w:val="105"/>
          <w:sz w:val="17"/>
        </w:rPr>
        <w:t>시</w:t>
      </w:r>
      <w:r>
        <w:rPr>
          <w:rFonts w:ascii="휴먼모음T" w:eastAsia="휴먼모음T" w:hint="eastAsia"/>
          <w:spacing w:val="-15"/>
          <w:w w:val="105"/>
          <w:sz w:val="17"/>
        </w:rPr>
        <w:t> </w:t>
      </w:r>
      <w:r>
        <w:rPr>
          <w:rFonts w:ascii="휴먼모음T" w:eastAsia="휴먼모음T" w:hint="eastAsia"/>
          <w:w w:val="105"/>
          <w:sz w:val="17"/>
        </w:rPr>
        <w:t>증빙서류</w:t>
      </w:r>
      <w:r>
        <w:rPr>
          <w:rFonts w:ascii="휴먼모음T" w:eastAsia="휴먼모음T" w:hint="eastAsia"/>
          <w:spacing w:val="-14"/>
          <w:w w:val="105"/>
          <w:sz w:val="17"/>
        </w:rPr>
        <w:t> </w:t>
      </w:r>
      <w:r>
        <w:rPr>
          <w:rFonts w:ascii="휴먼모음T" w:eastAsia="휴먼모음T" w:hint="eastAsia"/>
          <w:w w:val="105"/>
          <w:sz w:val="17"/>
        </w:rPr>
        <w:t>징구</w:t>
      </w:r>
      <w:r>
        <w:rPr>
          <w:rFonts w:ascii="휴먼모음T" w:eastAsia="휴먼모음T" w:hint="eastAsia"/>
          <w:spacing w:val="-14"/>
          <w:w w:val="105"/>
          <w:sz w:val="17"/>
        </w:rPr>
        <w:t> </w:t>
      </w:r>
      <w:r>
        <w:rPr>
          <w:rFonts w:ascii="휴먼모음T" w:eastAsia="휴먼모음T" w:hint="eastAsia"/>
          <w:w w:val="105"/>
          <w:sz w:val="17"/>
        </w:rPr>
        <w:t>및</w:t>
      </w:r>
      <w:r>
        <w:rPr>
          <w:rFonts w:ascii="휴먼모음T" w:eastAsia="휴먼모음T" w:hint="eastAsia"/>
          <w:spacing w:val="-14"/>
          <w:w w:val="105"/>
          <w:sz w:val="17"/>
        </w:rPr>
        <w:t> </w:t>
      </w:r>
      <w:r>
        <w:rPr>
          <w:rFonts w:ascii="휴먼모음T" w:eastAsia="휴먼모음T" w:hint="eastAsia"/>
          <w:w w:val="105"/>
          <w:sz w:val="17"/>
        </w:rPr>
        <w:t>실태조사</w:t>
      </w:r>
      <w:r>
        <w:rPr>
          <w:rFonts w:ascii="휴먼모음T" w:eastAsia="휴먼모음T" w:hint="eastAsia"/>
          <w:spacing w:val="-14"/>
          <w:w w:val="105"/>
          <w:sz w:val="17"/>
        </w:rPr>
        <w:t> </w:t>
      </w:r>
      <w:r>
        <w:rPr>
          <w:rFonts w:ascii="휴먼모음T" w:eastAsia="휴먼모음T" w:hint="eastAsia"/>
          <w:w w:val="105"/>
          <w:sz w:val="17"/>
        </w:rPr>
        <w:t>할</w:t>
      </w:r>
      <w:r>
        <w:rPr>
          <w:rFonts w:ascii="휴먼모음T" w:eastAsia="휴먼모음T" w:hint="eastAsia"/>
          <w:spacing w:val="-14"/>
          <w:w w:val="105"/>
          <w:sz w:val="17"/>
        </w:rPr>
        <w:t> </w:t>
      </w:r>
      <w:r>
        <w:rPr>
          <w:rFonts w:ascii="휴먼모음T" w:eastAsia="휴먼모음T" w:hint="eastAsia"/>
          <w:w w:val="105"/>
          <w:sz w:val="17"/>
        </w:rPr>
        <w:t>수</w:t>
      </w:r>
      <w:r>
        <w:rPr>
          <w:rFonts w:ascii="휴먼모음T" w:eastAsia="휴먼모음T" w:hint="eastAsia"/>
          <w:spacing w:val="-14"/>
          <w:w w:val="105"/>
          <w:sz w:val="17"/>
        </w:rPr>
        <w:t> </w:t>
      </w:r>
      <w:r>
        <w:rPr>
          <w:rFonts w:ascii="휴먼모음T" w:eastAsia="휴먼모음T" w:hint="eastAsia"/>
          <w:w w:val="105"/>
          <w:sz w:val="17"/>
        </w:rPr>
        <w:t>있음)</w:t>
      </w:r>
    </w:p>
    <w:p>
      <w:pPr>
        <w:spacing w:line="211" w:lineRule="exact" w:before="0"/>
        <w:ind w:left="1217" w:right="0" w:firstLine="0"/>
        <w:jc w:val="both"/>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57"/>
          <w:w w:val="105"/>
          <w:sz w:val="17"/>
        </w:rPr>
        <w:t> </w:t>
      </w:r>
      <w:r>
        <w:rPr>
          <w:rFonts w:ascii="휴먼모음T" w:hAnsi="휴먼모음T" w:eastAsia="휴먼모음T" w:hint="eastAsia"/>
          <w:w w:val="105"/>
          <w:sz w:val="17"/>
        </w:rPr>
        <w:t>자동차매매사업자로 판매용 자동차를 보유한 경우 등</w:t>
      </w:r>
    </w:p>
    <w:p>
      <w:pPr>
        <w:pStyle w:val="ListParagraph"/>
        <w:numPr>
          <w:ilvl w:val="1"/>
          <w:numId w:val="135"/>
        </w:numPr>
        <w:tabs>
          <w:tab w:pos="1320" w:val="left" w:leader="none"/>
        </w:tabs>
        <w:spacing w:line="298" w:lineRule="exact" w:before="0" w:after="0"/>
        <w:ind w:left="1319" w:right="0" w:hanging="129"/>
        <w:jc w:val="both"/>
        <w:rPr>
          <w:rFonts w:ascii="휴먼모음T" w:hAnsi="휴먼모음T" w:eastAsia="휴먼모음T" w:hint="eastAsia"/>
          <w:sz w:val="19"/>
        </w:rPr>
      </w:pPr>
      <w:r>
        <w:rPr>
          <w:rFonts w:ascii="휴먼모음T" w:hAnsi="휴먼모음T" w:eastAsia="휴먼모음T" w:hint="eastAsia"/>
          <w:w w:val="105"/>
          <w:sz w:val="19"/>
        </w:rPr>
        <w:t>생업용</w:t>
      </w:r>
      <w:r>
        <w:rPr>
          <w:rFonts w:ascii="휴먼모음T" w:hAnsi="휴먼모음T" w:eastAsia="휴먼모음T" w:hint="eastAsia"/>
          <w:spacing w:val="-15"/>
          <w:w w:val="105"/>
          <w:sz w:val="19"/>
        </w:rPr>
        <w:t> </w:t>
      </w:r>
      <w:r>
        <w:rPr>
          <w:rFonts w:ascii="휴먼모음T" w:hAnsi="휴먼모음T" w:eastAsia="휴먼모음T" w:hint="eastAsia"/>
          <w:w w:val="105"/>
          <w:sz w:val="19"/>
        </w:rPr>
        <w:t>자동차로</w:t>
      </w:r>
      <w:r>
        <w:rPr>
          <w:rFonts w:ascii="휴먼모음T" w:hAnsi="휴먼모음T" w:eastAsia="휴먼모음T" w:hint="eastAsia"/>
          <w:spacing w:val="-15"/>
          <w:w w:val="105"/>
          <w:sz w:val="19"/>
        </w:rPr>
        <w:t> </w:t>
      </w:r>
      <w:r>
        <w:rPr>
          <w:rFonts w:ascii="휴먼모음T" w:hAnsi="휴먼모음T" w:eastAsia="휴먼모음T" w:hint="eastAsia"/>
          <w:w w:val="105"/>
          <w:sz w:val="19"/>
        </w:rPr>
        <w:t>인정하는</w:t>
      </w:r>
      <w:r>
        <w:rPr>
          <w:rFonts w:ascii="휴먼모음T" w:hAnsi="휴먼모음T" w:eastAsia="휴먼모음T" w:hint="eastAsia"/>
          <w:spacing w:val="-14"/>
          <w:w w:val="105"/>
          <w:sz w:val="19"/>
        </w:rPr>
        <w:t> </w:t>
      </w:r>
      <w:r>
        <w:rPr>
          <w:rFonts w:ascii="휴먼모음T" w:hAnsi="휴먼모음T" w:eastAsia="휴먼모음T" w:hint="eastAsia"/>
          <w:w w:val="105"/>
          <w:sz w:val="19"/>
        </w:rPr>
        <w:t>경우</w:t>
      </w:r>
      <w:r>
        <w:rPr>
          <w:rFonts w:ascii="휴먼모음T" w:hAnsi="휴먼모음T" w:eastAsia="휴먼모음T" w:hint="eastAsia"/>
          <w:spacing w:val="-14"/>
          <w:w w:val="105"/>
          <w:sz w:val="19"/>
        </w:rPr>
        <w:t> </w:t>
      </w:r>
      <w:r>
        <w:rPr>
          <w:rFonts w:ascii="휴먼모음T" w:hAnsi="휴먼모음T" w:eastAsia="휴먼모음T" w:hint="eastAsia"/>
          <w:w w:val="105"/>
          <w:sz w:val="19"/>
        </w:rPr>
        <w:t>동</w:t>
      </w:r>
      <w:r>
        <w:rPr>
          <w:rFonts w:ascii="휴먼모음T" w:hAnsi="휴먼모음T" w:eastAsia="휴먼모음T" w:hint="eastAsia"/>
          <w:spacing w:val="-16"/>
          <w:w w:val="105"/>
          <w:sz w:val="19"/>
        </w:rPr>
        <w:t> </w:t>
      </w:r>
      <w:r>
        <w:rPr>
          <w:rFonts w:ascii="휴먼모음T" w:hAnsi="휴먼모음T" w:eastAsia="휴먼모음T" w:hint="eastAsia"/>
          <w:w w:val="105"/>
          <w:sz w:val="19"/>
        </w:rPr>
        <w:t>차량으로</w:t>
      </w:r>
      <w:r>
        <w:rPr>
          <w:rFonts w:ascii="휴먼모음T" w:hAnsi="휴먼모음T" w:eastAsia="휴먼모음T" w:hint="eastAsia"/>
          <w:spacing w:val="-14"/>
          <w:w w:val="105"/>
          <w:sz w:val="19"/>
        </w:rPr>
        <w:t> </w:t>
      </w:r>
      <w:r>
        <w:rPr>
          <w:rFonts w:ascii="휴먼모음T" w:hAnsi="휴먼모음T" w:eastAsia="휴먼모음T" w:hint="eastAsia"/>
          <w:w w:val="105"/>
          <w:sz w:val="19"/>
        </w:rPr>
        <w:t>인한</w:t>
      </w:r>
      <w:r>
        <w:rPr>
          <w:rFonts w:ascii="휴먼모음T" w:hAnsi="휴먼모음T" w:eastAsia="휴먼모음T" w:hint="eastAsia"/>
          <w:spacing w:val="-14"/>
          <w:w w:val="105"/>
          <w:sz w:val="19"/>
        </w:rPr>
        <w:t> </w:t>
      </w:r>
      <w:r>
        <w:rPr>
          <w:rFonts w:ascii="휴먼모음T" w:hAnsi="휴먼모음T" w:eastAsia="휴먼모음T" w:hint="eastAsia"/>
          <w:w w:val="105"/>
          <w:sz w:val="19"/>
        </w:rPr>
        <w:t>소득파악</w:t>
      </w:r>
      <w:r>
        <w:rPr>
          <w:rFonts w:ascii="휴먼모음T" w:hAnsi="휴먼모음T" w:eastAsia="휴먼모음T" w:hint="eastAsia"/>
          <w:spacing w:val="-15"/>
          <w:w w:val="105"/>
          <w:sz w:val="19"/>
        </w:rPr>
        <w:t> </w:t>
      </w:r>
      <w:r>
        <w:rPr>
          <w:rFonts w:ascii="휴먼모음T" w:hAnsi="휴먼모음T" w:eastAsia="휴먼모음T" w:hint="eastAsia"/>
          <w:w w:val="105"/>
          <w:sz w:val="19"/>
        </w:rPr>
        <w:t>철저</w:t>
      </w:r>
    </w:p>
    <w:p>
      <w:pPr>
        <w:spacing w:line="192" w:lineRule="auto" w:before="28"/>
        <w:ind w:left="1210" w:right="1367" w:hanging="256"/>
        <w:jc w:val="both"/>
        <w:rPr>
          <w:rFonts w:ascii="휴먼모음T" w:hAnsi="휴먼모음T" w:eastAsia="휴먼모음T" w:hint="eastAsia"/>
          <w:sz w:val="19"/>
        </w:rPr>
      </w:pPr>
      <w:r>
        <w:rPr>
          <w:rFonts w:ascii="휴먼모음T" w:hAnsi="휴먼모음T" w:eastAsia="휴먼모음T" w:hint="eastAsia"/>
          <w:w w:val="105"/>
          <w:sz w:val="19"/>
        </w:rPr>
        <w:t>④</w:t>
      </w:r>
      <w:r>
        <w:rPr>
          <w:rFonts w:ascii="휴먼모음T" w:hAnsi="휴먼모음T" w:eastAsia="휴먼모음T" w:hint="eastAsia"/>
          <w:spacing w:val="-26"/>
          <w:w w:val="105"/>
          <w:sz w:val="19"/>
        </w:rPr>
        <w:t> </w:t>
      </w:r>
      <w:r>
        <w:rPr>
          <w:w w:val="105"/>
          <w:sz w:val="19"/>
        </w:rPr>
        <w:t>ʻ</w:t>
      </w:r>
      <w:r>
        <w:rPr>
          <w:rFonts w:ascii="휴먼모음T" w:hAnsi="휴먼모음T" w:eastAsia="휴먼모음T" w:hint="eastAsia"/>
          <w:w w:val="105"/>
          <w:sz w:val="19"/>
        </w:rPr>
        <w:t>자동차</w:t>
      </w:r>
      <w:r>
        <w:rPr>
          <w:rFonts w:ascii="휴먼모음T" w:hAnsi="휴먼모음T" w:eastAsia="휴먼모음T" w:hint="eastAsia"/>
          <w:spacing w:val="-25"/>
          <w:w w:val="105"/>
          <w:sz w:val="19"/>
        </w:rPr>
        <w:t> </w:t>
      </w:r>
      <w:r>
        <w:rPr>
          <w:rFonts w:ascii="휴먼모음T" w:hAnsi="휴먼모음T" w:eastAsia="휴먼모음T" w:hint="eastAsia"/>
          <w:w w:val="105"/>
          <w:sz w:val="19"/>
        </w:rPr>
        <w:t>멸실사실</w:t>
      </w:r>
      <w:r>
        <w:rPr>
          <w:rFonts w:ascii="휴먼모음T" w:hAnsi="휴먼모음T" w:eastAsia="휴먼모음T" w:hint="eastAsia"/>
          <w:spacing w:val="-26"/>
          <w:w w:val="105"/>
          <w:sz w:val="19"/>
        </w:rPr>
        <w:t> </w:t>
      </w:r>
      <w:r>
        <w:rPr>
          <w:rFonts w:ascii="휴먼모음T" w:hAnsi="휴먼모음T" w:eastAsia="휴먼모음T" w:hint="eastAsia"/>
          <w:w w:val="105"/>
          <w:sz w:val="19"/>
        </w:rPr>
        <w:t>인정서</w:t>
      </w:r>
      <w:r>
        <w:rPr>
          <w:w w:val="105"/>
          <w:sz w:val="19"/>
        </w:rPr>
        <w:t>ʼ</w:t>
      </w:r>
      <w:r>
        <w:rPr>
          <w:rFonts w:ascii="휴먼모음T" w:hAnsi="휴먼모음T" w:eastAsia="휴먼모음T" w:hint="eastAsia"/>
          <w:w w:val="105"/>
          <w:sz w:val="19"/>
        </w:rPr>
        <w:t>가</w:t>
      </w:r>
      <w:r>
        <w:rPr>
          <w:rFonts w:ascii="휴먼모음T" w:hAnsi="휴먼모음T" w:eastAsia="휴먼모음T" w:hint="eastAsia"/>
          <w:spacing w:val="-26"/>
          <w:w w:val="105"/>
          <w:sz w:val="19"/>
        </w:rPr>
        <w:t> </w:t>
      </w:r>
      <w:r>
        <w:rPr>
          <w:rFonts w:ascii="휴먼모음T" w:hAnsi="휴먼모음T" w:eastAsia="휴먼모음T" w:hint="eastAsia"/>
          <w:w w:val="105"/>
          <w:sz w:val="19"/>
        </w:rPr>
        <w:t>발급되는</w:t>
      </w:r>
      <w:r>
        <w:rPr>
          <w:rFonts w:ascii="휴먼모음T" w:hAnsi="휴먼모음T" w:eastAsia="휴먼모음T" w:hint="eastAsia"/>
          <w:spacing w:val="-25"/>
          <w:w w:val="105"/>
          <w:sz w:val="19"/>
        </w:rPr>
        <w:t> </w:t>
      </w:r>
      <w:r>
        <w:rPr>
          <w:rFonts w:ascii="휴먼모음T" w:hAnsi="휴먼모음T" w:eastAsia="휴먼모음T" w:hint="eastAsia"/>
          <w:w w:val="105"/>
          <w:sz w:val="19"/>
        </w:rPr>
        <w:t>자동차(자동차등록령</w:t>
      </w:r>
      <w:r>
        <w:rPr>
          <w:rFonts w:ascii="휴먼모음T" w:hAnsi="휴먼모음T" w:eastAsia="휴먼모음T" w:hint="eastAsia"/>
          <w:spacing w:val="-25"/>
          <w:w w:val="105"/>
          <w:sz w:val="19"/>
        </w:rPr>
        <w:t> </w:t>
      </w:r>
      <w:r>
        <w:rPr>
          <w:rFonts w:ascii="휴먼모음T" w:hAnsi="휴먼모음T" w:eastAsia="휴먼모음T" w:hint="eastAsia"/>
          <w:w w:val="105"/>
          <w:sz w:val="19"/>
        </w:rPr>
        <w:t>제31조제6항제7호에</w:t>
      </w:r>
      <w:r>
        <w:rPr>
          <w:rFonts w:ascii="휴먼모음T" w:hAnsi="휴먼모음T" w:eastAsia="휴먼모음T" w:hint="eastAsia"/>
          <w:spacing w:val="-26"/>
          <w:w w:val="105"/>
          <w:sz w:val="19"/>
        </w:rPr>
        <w:t> </w:t>
      </w:r>
      <w:r>
        <w:rPr>
          <w:rFonts w:ascii="휴먼모음T" w:hAnsi="휴먼모음T" w:eastAsia="휴먼모음T" w:hint="eastAsia"/>
          <w:w w:val="105"/>
          <w:sz w:val="19"/>
        </w:rPr>
        <w:t>따라</w:t>
      </w:r>
      <w:r>
        <w:rPr>
          <w:rFonts w:ascii="휴먼모음T" w:hAnsi="휴먼모음T" w:eastAsia="휴먼모음T" w:hint="eastAsia"/>
          <w:spacing w:val="-25"/>
          <w:w w:val="105"/>
          <w:sz w:val="19"/>
        </w:rPr>
        <w:t> </w:t>
      </w:r>
      <w:r>
        <w:rPr>
          <w:rFonts w:ascii="휴먼모음T" w:hAnsi="휴먼모음T" w:eastAsia="휴먼모음T" w:hint="eastAsia"/>
          <w:w w:val="105"/>
          <w:sz w:val="19"/>
        </w:rPr>
        <w:t>시</w:t>
      </w:r>
      <w:r>
        <w:rPr>
          <w:w w:val="105"/>
          <w:sz w:val="19"/>
        </w:rPr>
        <w:t>･</w:t>
      </w:r>
      <w:r>
        <w:rPr>
          <w:rFonts w:ascii="휴먼모음T" w:hAnsi="휴먼모음T" w:eastAsia="휴먼모음T" w:hint="eastAsia"/>
          <w:w w:val="105"/>
          <w:sz w:val="19"/>
        </w:rPr>
        <w:t>도 지사가</w:t>
      </w:r>
      <w:r>
        <w:rPr>
          <w:rFonts w:ascii="휴먼모음T" w:hAnsi="휴먼모음T" w:eastAsia="휴먼모음T" w:hint="eastAsia"/>
          <w:spacing w:val="-31"/>
          <w:w w:val="105"/>
          <w:sz w:val="19"/>
        </w:rPr>
        <w:t> </w:t>
      </w:r>
      <w:r>
        <w:rPr>
          <w:rFonts w:ascii="휴먼모음T" w:hAnsi="휴먼모음T" w:eastAsia="휴먼모음T" w:hint="eastAsia"/>
          <w:w w:val="105"/>
          <w:sz w:val="19"/>
        </w:rPr>
        <w:t>해당</w:t>
      </w:r>
      <w:r>
        <w:rPr>
          <w:rFonts w:ascii="휴먼모음T" w:hAnsi="휴먼모음T" w:eastAsia="휴먼모음T" w:hint="eastAsia"/>
          <w:spacing w:val="-30"/>
          <w:w w:val="105"/>
          <w:sz w:val="19"/>
        </w:rPr>
        <w:t> </w:t>
      </w:r>
      <w:r>
        <w:rPr>
          <w:rFonts w:ascii="휴먼모음T" w:hAnsi="휴먼모음T" w:eastAsia="휴먼모음T" w:hint="eastAsia"/>
          <w:w w:val="105"/>
          <w:sz w:val="19"/>
        </w:rPr>
        <w:t>자동차의</w:t>
      </w:r>
      <w:r>
        <w:rPr>
          <w:rFonts w:ascii="휴먼모음T" w:hAnsi="휴먼모음T" w:eastAsia="휴먼모음T" w:hint="eastAsia"/>
          <w:spacing w:val="-31"/>
          <w:w w:val="105"/>
          <w:sz w:val="19"/>
        </w:rPr>
        <w:t> </w:t>
      </w:r>
      <w:r>
        <w:rPr>
          <w:rFonts w:ascii="휴먼모음T" w:hAnsi="휴먼모음T" w:eastAsia="휴먼모음T" w:hint="eastAsia"/>
          <w:w w:val="105"/>
          <w:sz w:val="19"/>
        </w:rPr>
        <w:t>차령,</w:t>
      </w:r>
      <w:r>
        <w:rPr>
          <w:rFonts w:ascii="휴먼모음T" w:hAnsi="휴먼모음T" w:eastAsia="휴먼모음T" w:hint="eastAsia"/>
          <w:spacing w:val="-31"/>
          <w:w w:val="105"/>
          <w:sz w:val="19"/>
        </w:rPr>
        <w:t> </w:t>
      </w:r>
      <w:r>
        <w:rPr>
          <w:rFonts w:ascii="휴먼모음T" w:hAnsi="휴먼모음T" w:eastAsia="휴먼모음T" w:hint="eastAsia"/>
          <w:w w:val="105"/>
          <w:sz w:val="19"/>
        </w:rPr>
        <w:t>법령위반</w:t>
      </w:r>
      <w:r>
        <w:rPr>
          <w:rFonts w:ascii="휴먼모음T" w:hAnsi="휴먼모음T" w:eastAsia="휴먼모음T" w:hint="eastAsia"/>
          <w:spacing w:val="-31"/>
          <w:w w:val="105"/>
          <w:sz w:val="19"/>
        </w:rPr>
        <w:t> </w:t>
      </w:r>
      <w:r>
        <w:rPr>
          <w:rFonts w:ascii="휴먼모음T" w:hAnsi="휴먼모음T" w:eastAsia="휴먼모음T" w:hint="eastAsia"/>
          <w:w w:val="105"/>
          <w:sz w:val="19"/>
        </w:rPr>
        <w:t>사실,</w:t>
      </w:r>
      <w:r>
        <w:rPr>
          <w:rFonts w:ascii="휴먼모음T" w:hAnsi="휴먼모음T" w:eastAsia="휴먼모음T" w:hint="eastAsia"/>
          <w:spacing w:val="-31"/>
          <w:w w:val="105"/>
          <w:sz w:val="19"/>
        </w:rPr>
        <w:t> </w:t>
      </w:r>
      <w:r>
        <w:rPr>
          <w:rFonts w:ascii="휴먼모음T" w:hAnsi="휴먼모음T" w:eastAsia="휴먼모음T" w:hint="eastAsia"/>
          <w:w w:val="105"/>
          <w:sz w:val="19"/>
        </w:rPr>
        <w:t>보험가입</w:t>
      </w:r>
      <w:r>
        <w:rPr>
          <w:rFonts w:ascii="휴먼모음T" w:hAnsi="휴먼모음T" w:eastAsia="휴먼모음T" w:hint="eastAsia"/>
          <w:spacing w:val="-31"/>
          <w:w w:val="105"/>
          <w:sz w:val="19"/>
        </w:rPr>
        <w:t> </w:t>
      </w:r>
      <w:r>
        <w:rPr>
          <w:rFonts w:ascii="휴먼모음T" w:hAnsi="휴먼모음T" w:eastAsia="휴먼모음T" w:hint="eastAsia"/>
          <w:w w:val="105"/>
          <w:sz w:val="19"/>
        </w:rPr>
        <w:t>유무</w:t>
      </w:r>
      <w:r>
        <w:rPr>
          <w:rFonts w:ascii="휴먼모음T" w:hAnsi="휴먼모음T" w:eastAsia="휴먼모음T" w:hint="eastAsia"/>
          <w:spacing w:val="-30"/>
          <w:w w:val="105"/>
          <w:sz w:val="19"/>
        </w:rPr>
        <w:t> </w:t>
      </w:r>
      <w:r>
        <w:rPr>
          <w:rFonts w:ascii="휴먼모음T" w:hAnsi="휴먼모음T" w:eastAsia="휴먼모음T" w:hint="eastAsia"/>
          <w:w w:val="105"/>
          <w:sz w:val="19"/>
        </w:rPr>
        <w:t>등</w:t>
      </w:r>
      <w:r>
        <w:rPr>
          <w:rFonts w:ascii="휴먼모음T" w:hAnsi="휴먼모음T" w:eastAsia="휴먼모음T" w:hint="eastAsia"/>
          <w:spacing w:val="-31"/>
          <w:w w:val="105"/>
          <w:sz w:val="19"/>
        </w:rPr>
        <w:t> </w:t>
      </w:r>
      <w:r>
        <w:rPr>
          <w:rFonts w:ascii="휴먼모음T" w:hAnsi="휴먼모음T" w:eastAsia="휴먼모음T" w:hint="eastAsia"/>
          <w:w w:val="105"/>
          <w:sz w:val="19"/>
        </w:rPr>
        <w:t>모든</w:t>
      </w:r>
      <w:r>
        <w:rPr>
          <w:rFonts w:ascii="휴먼모음T" w:hAnsi="휴먼모음T" w:eastAsia="휴먼모음T" w:hint="eastAsia"/>
          <w:spacing w:val="-31"/>
          <w:w w:val="105"/>
          <w:sz w:val="19"/>
        </w:rPr>
        <w:t> </w:t>
      </w:r>
      <w:r>
        <w:rPr>
          <w:rFonts w:ascii="휴먼모음T" w:hAnsi="휴먼모음T" w:eastAsia="휴먼모음T" w:hint="eastAsia"/>
          <w:w w:val="105"/>
          <w:sz w:val="19"/>
        </w:rPr>
        <w:t>사정에</w:t>
      </w:r>
      <w:r>
        <w:rPr>
          <w:rFonts w:ascii="휴먼모음T" w:hAnsi="휴먼모음T" w:eastAsia="휴먼모음T" w:hint="eastAsia"/>
          <w:spacing w:val="-31"/>
          <w:w w:val="105"/>
          <w:sz w:val="19"/>
        </w:rPr>
        <w:t> </w:t>
      </w:r>
      <w:r>
        <w:rPr>
          <w:rFonts w:ascii="휴먼모음T" w:hAnsi="휴먼모음T" w:eastAsia="휴먼모음T" w:hint="eastAsia"/>
          <w:w w:val="105"/>
          <w:sz w:val="19"/>
        </w:rPr>
        <w:t>비추어</w:t>
      </w:r>
      <w:r>
        <w:rPr>
          <w:rFonts w:ascii="휴먼모음T" w:hAnsi="휴먼모음T" w:eastAsia="휴먼모음T" w:hint="eastAsia"/>
          <w:spacing w:val="-31"/>
          <w:w w:val="105"/>
          <w:sz w:val="19"/>
        </w:rPr>
        <w:t> </w:t>
      </w:r>
      <w:r>
        <w:rPr>
          <w:rFonts w:ascii="휴먼모음T" w:hAnsi="휴먼모음T" w:eastAsia="휴먼모음T" w:hint="eastAsia"/>
          <w:w w:val="105"/>
          <w:sz w:val="19"/>
        </w:rPr>
        <w:t>해당</w:t>
      </w:r>
      <w:r>
        <w:rPr>
          <w:rFonts w:ascii="휴먼모음T" w:hAnsi="휴먼모음T" w:eastAsia="휴먼모음T" w:hint="eastAsia"/>
          <w:spacing w:val="-32"/>
          <w:w w:val="105"/>
          <w:sz w:val="19"/>
        </w:rPr>
        <w:t> </w:t>
      </w:r>
      <w:r>
        <w:rPr>
          <w:rFonts w:ascii="휴먼모음T" w:hAnsi="휴먼모음T" w:eastAsia="휴먼모음T" w:hint="eastAsia"/>
          <w:spacing w:val="-6"/>
          <w:w w:val="105"/>
          <w:sz w:val="19"/>
        </w:rPr>
        <w:t>자동 </w:t>
      </w:r>
      <w:r>
        <w:rPr>
          <w:rFonts w:ascii="휴먼모음T" w:hAnsi="휴먼모음T" w:eastAsia="휴먼모음T" w:hint="eastAsia"/>
          <w:w w:val="105"/>
          <w:sz w:val="19"/>
        </w:rPr>
        <w:t>차가 멸실된 것으로 인정할</w:t>
      </w:r>
      <w:r>
        <w:rPr>
          <w:rFonts w:ascii="휴먼모음T" w:hAnsi="휴먼모음T" w:eastAsia="휴먼모음T" w:hint="eastAsia"/>
          <w:spacing w:val="-62"/>
          <w:w w:val="105"/>
          <w:sz w:val="19"/>
        </w:rPr>
        <w:t> </w:t>
      </w:r>
      <w:r>
        <w:rPr>
          <w:rFonts w:ascii="휴먼모음T" w:hAnsi="휴먼모음T" w:eastAsia="휴먼모음T" w:hint="eastAsia"/>
          <w:w w:val="105"/>
          <w:sz w:val="19"/>
        </w:rPr>
        <w:t>경우)</w:t>
      </w:r>
    </w:p>
    <w:p>
      <w:pPr>
        <w:spacing w:line="280" w:lineRule="exact" w:before="17"/>
        <w:ind w:left="954" w:right="0" w:firstLine="0"/>
        <w:jc w:val="both"/>
        <w:rPr>
          <w:rFonts w:ascii="휴먼모음T" w:hAnsi="휴먼모음T" w:eastAsia="휴먼모음T" w:hint="eastAsia"/>
          <w:sz w:val="19"/>
        </w:rPr>
      </w:pPr>
      <w:r>
        <w:rPr>
          <w:rFonts w:ascii="휴먼모음T" w:hAnsi="휴먼모음T" w:eastAsia="휴먼모음T" w:hint="eastAsia"/>
          <w:sz w:val="19"/>
        </w:rPr>
        <w:t>⑤ 자동차등록원부에 ‘운행정지명령’이 기재 되어 대포차임을 보장기관이 인정한</w:t>
      </w:r>
      <w:r>
        <w:rPr>
          <w:rFonts w:ascii="휴먼모음T" w:hAnsi="휴먼모음T" w:eastAsia="휴먼모음T" w:hint="eastAsia"/>
          <w:spacing w:val="-72"/>
          <w:sz w:val="19"/>
        </w:rPr>
        <w:t> </w:t>
      </w:r>
      <w:r>
        <w:rPr>
          <w:rFonts w:ascii="휴먼모음T" w:hAnsi="휴먼모음T" w:eastAsia="휴먼모음T" w:hint="eastAsia"/>
          <w:sz w:val="19"/>
        </w:rPr>
        <w:t>자동차</w:t>
      </w:r>
    </w:p>
    <w:p>
      <w:pPr>
        <w:pStyle w:val="ListParagraph"/>
        <w:numPr>
          <w:ilvl w:val="1"/>
          <w:numId w:val="135"/>
        </w:numPr>
        <w:tabs>
          <w:tab w:pos="1320" w:val="left" w:leader="none"/>
        </w:tabs>
        <w:spacing w:line="287" w:lineRule="exact" w:before="0" w:after="0"/>
        <w:ind w:left="1319" w:right="0" w:hanging="129"/>
        <w:jc w:val="both"/>
        <w:rPr>
          <w:rFonts w:ascii="휴먼모음T" w:hAnsi="휴먼모음T" w:eastAsia="휴먼모음T" w:hint="eastAsia"/>
          <w:sz w:val="19"/>
        </w:rPr>
      </w:pPr>
      <w:r>
        <w:rPr>
          <w:rFonts w:ascii="휴먼모음T" w:hAnsi="휴먼모음T" w:eastAsia="휴먼모음T" w:hint="eastAsia"/>
          <w:sz w:val="19"/>
        </w:rPr>
        <w:t>자동차등록원부에 ‘운행정지명령’이 기재되어야</w:t>
      </w:r>
      <w:r>
        <w:rPr>
          <w:rFonts w:ascii="휴먼모음T" w:hAnsi="휴먼모음T" w:eastAsia="휴먼모음T" w:hint="eastAsia"/>
          <w:spacing w:val="-36"/>
          <w:sz w:val="19"/>
        </w:rPr>
        <w:t> </w:t>
      </w:r>
      <w:r>
        <w:rPr>
          <w:rFonts w:ascii="휴먼모음T" w:hAnsi="휴먼모음T" w:eastAsia="휴먼모음T" w:hint="eastAsia"/>
          <w:sz w:val="19"/>
        </w:rPr>
        <w:t>함</w:t>
      </w:r>
    </w:p>
    <w:p>
      <w:pPr>
        <w:pStyle w:val="ListParagraph"/>
        <w:numPr>
          <w:ilvl w:val="1"/>
          <w:numId w:val="135"/>
        </w:numPr>
        <w:tabs>
          <w:tab w:pos="1319" w:val="left" w:leader="none"/>
        </w:tabs>
        <w:spacing w:line="284" w:lineRule="exact" w:before="0" w:after="0"/>
        <w:ind w:left="1318" w:right="0" w:hanging="128"/>
        <w:jc w:val="both"/>
        <w:rPr>
          <w:rFonts w:ascii="휴먼모음T" w:hAnsi="휴먼모음T" w:eastAsia="휴먼모음T" w:hint="eastAsia"/>
          <w:sz w:val="19"/>
        </w:rPr>
      </w:pPr>
      <w:r>
        <w:rPr>
          <w:rFonts w:ascii="휴먼모음T" w:hAnsi="휴먼모음T" w:eastAsia="휴먼모음T" w:hint="eastAsia"/>
          <w:spacing w:val="-20"/>
          <w:w w:val="105"/>
          <w:sz w:val="19"/>
        </w:rPr>
        <w:t>㉠ </w:t>
      </w:r>
      <w:r>
        <w:rPr>
          <w:rFonts w:ascii="휴먼모음T" w:hAnsi="휴먼모음T" w:eastAsia="휴먼모음T" w:hint="eastAsia"/>
          <w:w w:val="105"/>
          <w:sz w:val="19"/>
        </w:rPr>
        <w:t>정기검사</w:t>
      </w:r>
      <w:r>
        <w:rPr>
          <w:rFonts w:ascii="휴먼모음T" w:hAnsi="휴먼모음T" w:eastAsia="휴먼모음T" w:hint="eastAsia"/>
          <w:spacing w:val="-36"/>
          <w:w w:val="105"/>
          <w:sz w:val="19"/>
        </w:rPr>
        <w:t> </w:t>
      </w:r>
      <w:r>
        <w:rPr>
          <w:rFonts w:ascii="휴먼모음T" w:hAnsi="휴먼모음T" w:eastAsia="휴먼모음T" w:hint="eastAsia"/>
          <w:w w:val="105"/>
          <w:sz w:val="19"/>
        </w:rPr>
        <w:t>3회</w:t>
      </w:r>
      <w:r>
        <w:rPr>
          <w:rFonts w:ascii="휴먼모음T" w:hAnsi="휴먼모음T" w:eastAsia="휴먼모음T" w:hint="eastAsia"/>
          <w:spacing w:val="-37"/>
          <w:w w:val="105"/>
          <w:sz w:val="19"/>
        </w:rPr>
        <w:t> </w:t>
      </w:r>
      <w:r>
        <w:rPr>
          <w:rFonts w:ascii="휴먼모음T" w:hAnsi="휴먼모음T" w:eastAsia="휴먼모음T" w:hint="eastAsia"/>
          <w:w w:val="105"/>
          <w:sz w:val="19"/>
        </w:rPr>
        <w:t>이상</w:t>
      </w:r>
      <w:r>
        <w:rPr>
          <w:rFonts w:ascii="휴먼모음T" w:hAnsi="휴먼모음T" w:eastAsia="휴먼모음T" w:hint="eastAsia"/>
          <w:spacing w:val="-38"/>
          <w:w w:val="105"/>
          <w:sz w:val="19"/>
        </w:rPr>
        <w:t> </w:t>
      </w:r>
      <w:r>
        <w:rPr>
          <w:rFonts w:ascii="휴먼모음T" w:hAnsi="휴먼모음T" w:eastAsia="휴먼모음T" w:hint="eastAsia"/>
          <w:w w:val="105"/>
          <w:sz w:val="19"/>
        </w:rPr>
        <w:t>미필</w:t>
      </w:r>
      <w:r>
        <w:rPr>
          <w:rFonts w:ascii="휴먼모음T" w:hAnsi="휴먼모음T" w:eastAsia="휴먼모음T" w:hint="eastAsia"/>
          <w:spacing w:val="-26"/>
          <w:w w:val="105"/>
          <w:sz w:val="19"/>
        </w:rPr>
        <w:t> ㉡ </w:t>
      </w:r>
      <w:r>
        <w:rPr>
          <w:rFonts w:ascii="휴먼모음T" w:hAnsi="휴먼모음T" w:eastAsia="휴먼모음T" w:hint="eastAsia"/>
          <w:w w:val="105"/>
          <w:sz w:val="19"/>
        </w:rPr>
        <w:t>의무보험</w:t>
      </w:r>
      <w:r>
        <w:rPr>
          <w:rFonts w:ascii="휴먼모음T" w:hAnsi="휴먼모음T" w:eastAsia="휴먼모음T" w:hint="eastAsia"/>
          <w:spacing w:val="-37"/>
          <w:w w:val="105"/>
          <w:sz w:val="19"/>
        </w:rPr>
        <w:t> </w:t>
      </w:r>
      <w:r>
        <w:rPr>
          <w:rFonts w:ascii="휴먼모음T" w:hAnsi="휴먼모음T" w:eastAsia="휴먼모음T" w:hint="eastAsia"/>
          <w:w w:val="105"/>
          <w:sz w:val="19"/>
        </w:rPr>
        <w:t>6개월</w:t>
      </w:r>
      <w:r>
        <w:rPr>
          <w:rFonts w:ascii="휴먼모음T" w:hAnsi="휴먼모음T" w:eastAsia="휴먼모음T" w:hint="eastAsia"/>
          <w:spacing w:val="-37"/>
          <w:w w:val="105"/>
          <w:sz w:val="19"/>
        </w:rPr>
        <w:t> </w:t>
      </w:r>
      <w:r>
        <w:rPr>
          <w:rFonts w:ascii="휴먼모음T" w:hAnsi="휴먼모음T" w:eastAsia="휴먼모음T" w:hint="eastAsia"/>
          <w:w w:val="105"/>
          <w:sz w:val="19"/>
        </w:rPr>
        <w:t>이상</w:t>
      </w:r>
      <w:r>
        <w:rPr>
          <w:rFonts w:ascii="휴먼모음T" w:hAnsi="휴먼모음T" w:eastAsia="휴먼모음T" w:hint="eastAsia"/>
          <w:spacing w:val="-37"/>
          <w:w w:val="105"/>
          <w:sz w:val="19"/>
        </w:rPr>
        <w:t> </w:t>
      </w:r>
      <w:r>
        <w:rPr>
          <w:rFonts w:ascii="휴먼모음T" w:hAnsi="휴먼모음T" w:eastAsia="휴먼모음T" w:hint="eastAsia"/>
          <w:w w:val="105"/>
          <w:sz w:val="19"/>
        </w:rPr>
        <w:t>미가입</w:t>
      </w:r>
      <w:r>
        <w:rPr>
          <w:rFonts w:ascii="휴먼모음T" w:hAnsi="휴먼모음T" w:eastAsia="휴먼모음T" w:hint="eastAsia"/>
          <w:spacing w:val="-25"/>
          <w:w w:val="105"/>
          <w:sz w:val="19"/>
        </w:rPr>
        <w:t> ㉢ </w:t>
      </w:r>
      <w:r>
        <w:rPr>
          <w:rFonts w:ascii="휴먼모음T" w:hAnsi="휴먼모음T" w:eastAsia="휴먼모음T" w:hint="eastAsia"/>
          <w:w w:val="105"/>
          <w:sz w:val="19"/>
        </w:rPr>
        <w:t>교통범칙금</w:t>
      </w:r>
      <w:r>
        <w:rPr>
          <w:rFonts w:ascii="휴먼모음T" w:hAnsi="휴먼모음T" w:eastAsia="휴먼모음T" w:hint="eastAsia"/>
          <w:spacing w:val="-37"/>
          <w:w w:val="105"/>
          <w:sz w:val="19"/>
        </w:rPr>
        <w:t> </w:t>
      </w:r>
      <w:r>
        <w:rPr>
          <w:rFonts w:ascii="휴먼모음T" w:hAnsi="휴먼모음T" w:eastAsia="휴먼모음T" w:hint="eastAsia"/>
          <w:w w:val="105"/>
          <w:sz w:val="19"/>
        </w:rPr>
        <w:t>50회</w:t>
      </w:r>
      <w:r>
        <w:rPr>
          <w:rFonts w:ascii="휴먼모음T" w:hAnsi="휴먼모음T" w:eastAsia="휴먼모음T" w:hint="eastAsia"/>
          <w:spacing w:val="-37"/>
          <w:w w:val="105"/>
          <w:sz w:val="19"/>
        </w:rPr>
        <w:t> </w:t>
      </w:r>
      <w:r>
        <w:rPr>
          <w:rFonts w:ascii="휴먼모음T" w:hAnsi="휴먼모음T" w:eastAsia="휴먼모음T" w:hint="eastAsia"/>
          <w:w w:val="105"/>
          <w:sz w:val="19"/>
        </w:rPr>
        <w:t>이상</w:t>
      </w:r>
      <w:r>
        <w:rPr>
          <w:rFonts w:ascii="휴먼모음T" w:hAnsi="휴먼모음T" w:eastAsia="휴먼모음T" w:hint="eastAsia"/>
          <w:spacing w:val="-37"/>
          <w:w w:val="105"/>
          <w:sz w:val="19"/>
        </w:rPr>
        <w:t> </w:t>
      </w:r>
      <w:r>
        <w:rPr>
          <w:rFonts w:ascii="휴먼모음T" w:hAnsi="휴먼모음T" w:eastAsia="휴먼모음T" w:hint="eastAsia"/>
          <w:w w:val="105"/>
          <w:sz w:val="19"/>
        </w:rPr>
        <w:t>미납</w:t>
      </w:r>
    </w:p>
    <w:p>
      <w:pPr>
        <w:spacing w:line="234" w:lineRule="exact" w:before="0"/>
        <w:ind w:left="1318" w:right="0" w:firstLine="0"/>
        <w:jc w:val="both"/>
        <w:rPr>
          <w:rFonts w:ascii="휴먼모음T" w:eastAsia="휴먼모음T" w:hint="eastAsia"/>
          <w:sz w:val="19"/>
        </w:rPr>
      </w:pPr>
      <w:r>
        <w:rPr>
          <w:rFonts w:ascii="휴먼모음T" w:eastAsia="휴먼모음T" w:hint="eastAsia"/>
          <w:w w:val="105"/>
          <w:sz w:val="19"/>
        </w:rPr>
        <w:t>㉣ 자동차세 6회 이상 미납 중 1가지 이상의 사실이 있음을 확인</w:t>
      </w:r>
    </w:p>
    <w:p>
      <w:pPr>
        <w:spacing w:line="192" w:lineRule="auto" w:before="0"/>
        <w:ind w:left="1413" w:right="1368" w:hanging="196"/>
        <w:jc w:val="both"/>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54"/>
          <w:w w:val="105"/>
          <w:sz w:val="17"/>
        </w:rPr>
        <w:t> </w:t>
      </w:r>
      <w:r>
        <w:rPr>
          <w:rFonts w:ascii="휴먼모음T" w:hAnsi="휴먼모음T" w:eastAsia="휴먼모음T" w:hint="eastAsia"/>
          <w:spacing w:val="-8"/>
          <w:w w:val="105"/>
          <w:sz w:val="17"/>
        </w:rPr>
        <w:t>다만,</w:t>
      </w:r>
      <w:r>
        <w:rPr>
          <w:rFonts w:ascii="휴먼모음T" w:hAnsi="휴먼모음T" w:eastAsia="휴먼모음T" w:hint="eastAsia"/>
          <w:spacing w:val="-27"/>
          <w:w w:val="105"/>
          <w:sz w:val="17"/>
        </w:rPr>
        <w:t> </w:t>
      </w:r>
      <w:r>
        <w:rPr>
          <w:rFonts w:ascii="휴먼모음T" w:hAnsi="휴먼모음T" w:eastAsia="휴먼모음T" w:hint="eastAsia"/>
          <w:spacing w:val="-10"/>
          <w:w w:val="105"/>
          <w:sz w:val="17"/>
        </w:rPr>
        <w:t>명의도용</w:t>
      </w:r>
      <w:r>
        <w:rPr>
          <w:spacing w:val="-10"/>
          <w:w w:val="105"/>
          <w:sz w:val="17"/>
        </w:rPr>
        <w:t>･</w:t>
      </w:r>
      <w:r>
        <w:rPr>
          <w:rFonts w:ascii="휴먼모음T" w:hAnsi="휴먼모음T" w:eastAsia="휴먼모음T" w:hint="eastAsia"/>
          <w:spacing w:val="-10"/>
          <w:w w:val="105"/>
          <w:sz w:val="17"/>
        </w:rPr>
        <w:t>명의대여,</w:t>
      </w:r>
      <w:r>
        <w:rPr>
          <w:rFonts w:ascii="휴먼모음T" w:hAnsi="휴먼모음T" w:eastAsia="휴먼모음T" w:hint="eastAsia"/>
          <w:spacing w:val="-29"/>
          <w:w w:val="105"/>
          <w:sz w:val="17"/>
        </w:rPr>
        <w:t> </w:t>
      </w:r>
      <w:r>
        <w:rPr>
          <w:rFonts w:ascii="휴먼모음T" w:hAnsi="휴먼모음T" w:eastAsia="휴먼모음T" w:hint="eastAsia"/>
          <w:spacing w:val="-9"/>
          <w:w w:val="105"/>
          <w:sz w:val="17"/>
        </w:rPr>
        <w:t>대포차량인</w:t>
      </w:r>
      <w:r>
        <w:rPr>
          <w:rFonts w:ascii="휴먼모음T" w:hAnsi="휴먼모음T" w:eastAsia="휴먼모음T" w:hint="eastAsia"/>
          <w:spacing w:val="-36"/>
          <w:w w:val="105"/>
          <w:sz w:val="17"/>
        </w:rPr>
        <w:t> </w:t>
      </w:r>
      <w:r>
        <w:rPr>
          <w:rFonts w:ascii="휴먼모음T" w:hAnsi="휴먼모음T" w:eastAsia="휴먼모음T" w:hint="eastAsia"/>
          <w:spacing w:val="-6"/>
          <w:w w:val="105"/>
          <w:sz w:val="17"/>
        </w:rPr>
        <w:t>경우</w:t>
      </w:r>
      <w:r>
        <w:rPr>
          <w:rFonts w:ascii="휴먼모음T" w:hAnsi="휴먼모음T" w:eastAsia="휴먼모음T" w:hint="eastAsia"/>
          <w:spacing w:val="-36"/>
          <w:w w:val="105"/>
          <w:sz w:val="17"/>
        </w:rPr>
        <w:t> </w:t>
      </w:r>
      <w:r>
        <w:rPr>
          <w:rFonts w:ascii="휴먼모음T" w:hAnsi="휴먼모음T" w:eastAsia="휴먼모음T" w:hint="eastAsia"/>
          <w:spacing w:val="-9"/>
          <w:w w:val="105"/>
          <w:sz w:val="17"/>
        </w:rPr>
        <w:t>수사기관</w:t>
      </w:r>
      <w:r>
        <w:rPr>
          <w:rFonts w:ascii="휴먼모음T" w:hAnsi="휴먼모음T" w:eastAsia="휴먼모음T" w:hint="eastAsia"/>
          <w:spacing w:val="-36"/>
          <w:w w:val="105"/>
          <w:sz w:val="17"/>
        </w:rPr>
        <w:t> </w:t>
      </w:r>
      <w:r>
        <w:rPr>
          <w:rFonts w:ascii="휴먼모음T" w:hAnsi="휴먼모음T" w:eastAsia="휴먼모음T" w:hint="eastAsia"/>
          <w:w w:val="105"/>
          <w:sz w:val="17"/>
        </w:rPr>
        <w:t>및</w:t>
      </w:r>
      <w:r>
        <w:rPr>
          <w:rFonts w:ascii="휴먼모음T" w:hAnsi="휴먼모음T" w:eastAsia="휴먼모음T" w:hint="eastAsia"/>
          <w:spacing w:val="-36"/>
          <w:w w:val="105"/>
          <w:sz w:val="17"/>
        </w:rPr>
        <w:t> </w:t>
      </w:r>
      <w:r>
        <w:rPr>
          <w:rFonts w:ascii="휴먼모음T" w:hAnsi="휴먼모음T" w:eastAsia="휴먼모음T" w:hint="eastAsia"/>
          <w:spacing w:val="-8"/>
          <w:w w:val="105"/>
          <w:sz w:val="17"/>
        </w:rPr>
        <w:t>법원의</w:t>
      </w:r>
      <w:r>
        <w:rPr>
          <w:rFonts w:ascii="휴먼모음T" w:hAnsi="휴먼모음T" w:eastAsia="휴먼모음T" w:hint="eastAsia"/>
          <w:spacing w:val="-36"/>
          <w:w w:val="105"/>
          <w:sz w:val="17"/>
        </w:rPr>
        <w:t> </w:t>
      </w:r>
      <w:r>
        <w:rPr>
          <w:rFonts w:ascii="휴먼모음T" w:hAnsi="휴먼모음T" w:eastAsia="휴먼모음T" w:hint="eastAsia"/>
          <w:spacing w:val="-6"/>
          <w:w w:val="105"/>
          <w:sz w:val="17"/>
        </w:rPr>
        <w:t>최종</w:t>
      </w:r>
      <w:r>
        <w:rPr>
          <w:rFonts w:ascii="휴먼모음T" w:hAnsi="휴먼모음T" w:eastAsia="휴먼모음T" w:hint="eastAsia"/>
          <w:spacing w:val="-36"/>
          <w:w w:val="105"/>
          <w:sz w:val="17"/>
        </w:rPr>
        <w:t> </w:t>
      </w:r>
      <w:r>
        <w:rPr>
          <w:rFonts w:ascii="휴먼모음T" w:hAnsi="휴먼모음T" w:eastAsia="휴먼모음T" w:hint="eastAsia"/>
          <w:spacing w:val="-9"/>
          <w:w w:val="105"/>
          <w:sz w:val="17"/>
        </w:rPr>
        <w:t>확인(수사종결</w:t>
      </w:r>
      <w:r>
        <w:rPr>
          <w:spacing w:val="-9"/>
          <w:w w:val="105"/>
          <w:sz w:val="17"/>
        </w:rPr>
        <w:t>･</w:t>
      </w:r>
      <w:r>
        <w:rPr>
          <w:rFonts w:ascii="휴먼모음T" w:hAnsi="휴먼모음T" w:eastAsia="휴먼모음T" w:hint="eastAsia"/>
          <w:spacing w:val="-9"/>
          <w:w w:val="105"/>
          <w:sz w:val="17"/>
        </w:rPr>
        <w:t>판결)이</w:t>
      </w:r>
      <w:r>
        <w:rPr>
          <w:rFonts w:ascii="휴먼모음T" w:hAnsi="휴먼모음T" w:eastAsia="휴먼모음T" w:hint="eastAsia"/>
          <w:spacing w:val="-36"/>
          <w:w w:val="105"/>
          <w:sz w:val="17"/>
        </w:rPr>
        <w:t> </w:t>
      </w:r>
      <w:r>
        <w:rPr>
          <w:rFonts w:ascii="휴먼모음T" w:hAnsi="휴먼모음T" w:eastAsia="휴먼모음T" w:hint="eastAsia"/>
          <w:spacing w:val="-6"/>
          <w:w w:val="105"/>
          <w:sz w:val="17"/>
        </w:rPr>
        <w:t>있는</w:t>
      </w:r>
      <w:r>
        <w:rPr>
          <w:rFonts w:ascii="휴먼모음T" w:hAnsi="휴먼모음T" w:eastAsia="휴먼모음T" w:hint="eastAsia"/>
          <w:spacing w:val="-36"/>
          <w:w w:val="105"/>
          <w:sz w:val="17"/>
        </w:rPr>
        <w:t> </w:t>
      </w:r>
      <w:r>
        <w:rPr>
          <w:rFonts w:ascii="휴먼모음T" w:hAnsi="휴먼모음T" w:eastAsia="휴먼모음T" w:hint="eastAsia"/>
          <w:spacing w:val="-7"/>
          <w:w w:val="105"/>
          <w:sz w:val="17"/>
        </w:rPr>
        <w:t>경우에는 </w:t>
      </w:r>
      <w:r>
        <w:rPr>
          <w:rFonts w:ascii="휴먼모음T" w:hAnsi="휴먼모음T" w:eastAsia="휴먼모음T" w:hint="eastAsia"/>
          <w:w w:val="105"/>
          <w:sz w:val="17"/>
        </w:rPr>
        <w:t>재산산정에서</w:t>
      </w:r>
      <w:r>
        <w:rPr>
          <w:rFonts w:ascii="휴먼모음T" w:hAnsi="휴먼모음T" w:eastAsia="휴먼모음T" w:hint="eastAsia"/>
          <w:spacing w:val="-15"/>
          <w:w w:val="105"/>
          <w:sz w:val="17"/>
        </w:rPr>
        <w:t> </w:t>
      </w:r>
      <w:r>
        <w:rPr>
          <w:rFonts w:ascii="휴먼모음T" w:hAnsi="휴먼모음T" w:eastAsia="휴먼모음T" w:hint="eastAsia"/>
          <w:w w:val="105"/>
          <w:sz w:val="17"/>
        </w:rPr>
        <w:t>제외</w:t>
      </w:r>
    </w:p>
    <w:p>
      <w:pPr>
        <w:pStyle w:val="BodyText"/>
        <w:spacing w:before="1"/>
        <w:rPr>
          <w:rFonts w:ascii="휴먼모음T"/>
          <w:sz w:val="13"/>
        </w:rPr>
      </w:pPr>
    </w:p>
    <w:p>
      <w:pPr>
        <w:pStyle w:val="BodyText"/>
        <w:spacing w:line="390" w:lineRule="exact"/>
        <w:ind w:left="1032"/>
      </w:pPr>
      <w:r>
        <w:rPr/>
        <w:t>재산산정에서 제외되는 자동차</w:t>
      </w:r>
    </w:p>
    <w:p>
      <w:pPr>
        <w:pStyle w:val="ListParagraph"/>
        <w:numPr>
          <w:ilvl w:val="0"/>
          <w:numId w:val="137"/>
        </w:numPr>
        <w:tabs>
          <w:tab w:pos="1160" w:val="left" w:leader="none"/>
        </w:tabs>
        <w:spacing w:line="240" w:lineRule="auto" w:before="0" w:after="0"/>
        <w:ind w:left="1160" w:right="0" w:hanging="153"/>
        <w:jc w:val="left"/>
        <w:rPr>
          <w:sz w:val="23"/>
        </w:rPr>
      </w:pPr>
      <w:r>
        <w:rPr>
          <w:spacing w:val="-8"/>
          <w:sz w:val="23"/>
        </w:rPr>
        <w:t>자동차 </w:t>
      </w:r>
      <w:r>
        <w:rPr>
          <w:spacing w:val="-9"/>
          <w:sz w:val="23"/>
        </w:rPr>
        <w:t>분실･도난 </w:t>
      </w:r>
      <w:r>
        <w:rPr>
          <w:sz w:val="23"/>
        </w:rPr>
        <w:t>시 </w:t>
      </w:r>
      <w:r>
        <w:rPr>
          <w:spacing w:val="-10"/>
          <w:sz w:val="23"/>
        </w:rPr>
        <w:t>ʻ자동차말소등록증ʼ을 </w:t>
      </w:r>
      <w:r>
        <w:rPr>
          <w:spacing w:val="-8"/>
          <w:sz w:val="23"/>
        </w:rPr>
        <w:t>제출한 경우만 </w:t>
      </w:r>
      <w:r>
        <w:rPr>
          <w:spacing w:val="-9"/>
          <w:sz w:val="23"/>
        </w:rPr>
        <w:t>재산산정</w:t>
      </w:r>
      <w:r>
        <w:rPr>
          <w:spacing w:val="4"/>
          <w:sz w:val="23"/>
        </w:rPr>
        <w:t> </w:t>
      </w:r>
      <w:r>
        <w:rPr>
          <w:spacing w:val="-12"/>
          <w:sz w:val="23"/>
        </w:rPr>
        <w:t>제외</w:t>
      </w:r>
    </w:p>
    <w:p>
      <w:pPr>
        <w:pStyle w:val="ListParagraph"/>
        <w:numPr>
          <w:ilvl w:val="0"/>
          <w:numId w:val="137"/>
        </w:numPr>
        <w:tabs>
          <w:tab w:pos="1133" w:val="left" w:leader="none"/>
        </w:tabs>
        <w:spacing w:line="218" w:lineRule="auto" w:before="50" w:after="0"/>
        <w:ind w:left="1132" w:right="1211" w:hanging="125"/>
        <w:jc w:val="left"/>
        <w:rPr>
          <w:sz w:val="23"/>
        </w:rPr>
      </w:pPr>
      <w:r>
        <w:rPr>
          <w:spacing w:val="-22"/>
          <w:w w:val="95"/>
          <w:sz w:val="23"/>
        </w:rPr>
        <w:t>명의도용･명의대여, </w:t>
      </w:r>
      <w:r>
        <w:rPr>
          <w:spacing w:val="-20"/>
          <w:w w:val="95"/>
          <w:sz w:val="23"/>
        </w:rPr>
        <w:t>대포차량인 </w:t>
      </w:r>
      <w:r>
        <w:rPr>
          <w:spacing w:val="-13"/>
          <w:w w:val="95"/>
          <w:sz w:val="23"/>
        </w:rPr>
        <w:t>경우 </w:t>
      </w:r>
      <w:r>
        <w:rPr>
          <w:spacing w:val="-19"/>
          <w:w w:val="95"/>
          <w:sz w:val="23"/>
        </w:rPr>
        <w:t>수사기관 </w:t>
      </w:r>
      <w:r>
        <w:rPr>
          <w:w w:val="95"/>
          <w:sz w:val="23"/>
        </w:rPr>
        <w:t>및 </w:t>
      </w:r>
      <w:r>
        <w:rPr>
          <w:spacing w:val="-17"/>
          <w:w w:val="95"/>
          <w:sz w:val="23"/>
        </w:rPr>
        <w:t>법원의 </w:t>
      </w:r>
      <w:r>
        <w:rPr>
          <w:spacing w:val="-13"/>
          <w:w w:val="95"/>
          <w:sz w:val="23"/>
        </w:rPr>
        <w:t>최종 </w:t>
      </w:r>
      <w:r>
        <w:rPr>
          <w:spacing w:val="-21"/>
          <w:w w:val="95"/>
          <w:sz w:val="23"/>
        </w:rPr>
        <w:t>확인(수사종결･판결)이 </w:t>
      </w:r>
      <w:r>
        <w:rPr>
          <w:spacing w:val="-6"/>
          <w:sz w:val="23"/>
        </w:rPr>
        <w:t>있는 </w:t>
      </w:r>
      <w:r>
        <w:rPr>
          <w:spacing w:val="-9"/>
          <w:sz w:val="23"/>
        </w:rPr>
        <w:t>경우에만 </w:t>
      </w:r>
      <w:r>
        <w:rPr>
          <w:spacing w:val="-10"/>
          <w:sz w:val="23"/>
        </w:rPr>
        <w:t>재산산정에서</w:t>
      </w:r>
      <w:r>
        <w:rPr>
          <w:spacing w:val="15"/>
          <w:sz w:val="23"/>
        </w:rPr>
        <w:t> </w:t>
      </w:r>
      <w:r>
        <w:rPr>
          <w:spacing w:val="-6"/>
          <w:sz w:val="23"/>
        </w:rPr>
        <w:t>제외</w:t>
      </w:r>
    </w:p>
    <w:p>
      <w:pPr>
        <w:pStyle w:val="ListParagraph"/>
        <w:numPr>
          <w:ilvl w:val="0"/>
          <w:numId w:val="137"/>
        </w:numPr>
        <w:tabs>
          <w:tab w:pos="1133" w:val="left" w:leader="none"/>
        </w:tabs>
        <w:spacing w:line="395" w:lineRule="exact" w:before="32" w:after="0"/>
        <w:ind w:left="1132" w:right="0" w:hanging="126"/>
        <w:jc w:val="left"/>
        <w:rPr>
          <w:sz w:val="23"/>
        </w:rPr>
      </w:pPr>
      <w:r>
        <w:rPr>
          <w:spacing w:val="-9"/>
          <w:sz w:val="23"/>
        </w:rPr>
        <w:t>법인</w:t>
      </w:r>
      <w:r>
        <w:rPr>
          <w:spacing w:val="-17"/>
          <w:sz w:val="23"/>
        </w:rPr>
        <w:t> </w:t>
      </w:r>
      <w:r>
        <w:rPr>
          <w:spacing w:val="-13"/>
          <w:sz w:val="23"/>
        </w:rPr>
        <w:t>등기하지</w:t>
      </w:r>
      <w:r>
        <w:rPr>
          <w:spacing w:val="-18"/>
          <w:sz w:val="23"/>
        </w:rPr>
        <w:t> </w:t>
      </w:r>
      <w:r>
        <w:rPr>
          <w:spacing w:val="-9"/>
          <w:sz w:val="23"/>
        </w:rPr>
        <w:t>않은</w:t>
      </w:r>
      <w:r>
        <w:rPr>
          <w:spacing w:val="-18"/>
          <w:sz w:val="23"/>
        </w:rPr>
        <w:t> </w:t>
      </w:r>
      <w:r>
        <w:rPr>
          <w:spacing w:val="-14"/>
          <w:sz w:val="23"/>
        </w:rPr>
        <w:t>단체(대표자의</w:t>
      </w:r>
      <w:r>
        <w:rPr>
          <w:spacing w:val="-17"/>
          <w:sz w:val="23"/>
        </w:rPr>
        <w:t> </w:t>
      </w:r>
      <w:r>
        <w:rPr>
          <w:spacing w:val="-12"/>
          <w:sz w:val="23"/>
        </w:rPr>
        <w:t>명의로</w:t>
      </w:r>
      <w:r>
        <w:rPr>
          <w:spacing w:val="-18"/>
          <w:sz w:val="23"/>
        </w:rPr>
        <w:t> </w:t>
      </w:r>
      <w:r>
        <w:rPr>
          <w:spacing w:val="-9"/>
          <w:sz w:val="23"/>
        </w:rPr>
        <w:t>차량</w:t>
      </w:r>
      <w:r>
        <w:rPr>
          <w:spacing w:val="-17"/>
          <w:sz w:val="23"/>
        </w:rPr>
        <w:t> </w:t>
      </w:r>
      <w:r>
        <w:rPr>
          <w:spacing w:val="-12"/>
          <w:sz w:val="23"/>
        </w:rPr>
        <w:t>등록)의</w:t>
      </w:r>
      <w:r>
        <w:rPr>
          <w:spacing w:val="-17"/>
          <w:sz w:val="23"/>
        </w:rPr>
        <w:t> </w:t>
      </w:r>
      <w:r>
        <w:rPr>
          <w:spacing w:val="-12"/>
          <w:sz w:val="23"/>
        </w:rPr>
        <w:t>차량은</w:t>
      </w:r>
      <w:r>
        <w:rPr>
          <w:spacing w:val="-18"/>
          <w:sz w:val="23"/>
        </w:rPr>
        <w:t> </w:t>
      </w:r>
      <w:r>
        <w:rPr>
          <w:spacing w:val="-15"/>
          <w:sz w:val="23"/>
        </w:rPr>
        <w:t>재산산정에서</w:t>
      </w:r>
      <w:r>
        <w:rPr>
          <w:spacing w:val="-18"/>
          <w:sz w:val="23"/>
        </w:rPr>
        <w:t> </w:t>
      </w:r>
      <w:r>
        <w:rPr>
          <w:spacing w:val="-17"/>
          <w:sz w:val="23"/>
        </w:rPr>
        <w:t>제외</w:t>
      </w:r>
    </w:p>
    <w:p>
      <w:pPr>
        <w:spacing w:line="177" w:lineRule="auto" w:before="54"/>
        <w:ind w:left="1385" w:right="1203" w:hanging="253"/>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20"/>
          <w:sz w:val="19"/>
        </w:rPr>
        <w:t> </w:t>
      </w:r>
      <w:r>
        <w:rPr>
          <w:rFonts w:ascii="Yu Gothic" w:hAnsi="Yu Gothic" w:eastAsia="Yu Gothic" w:hint="eastAsia"/>
          <w:spacing w:val="-10"/>
          <w:sz w:val="19"/>
        </w:rPr>
        <w:t>(</w:t>
      </w:r>
      <w:r>
        <w:rPr>
          <w:rFonts w:ascii="휴먼옛체" w:hAnsi="휴먼옛체" w:eastAsia="휴먼옛체" w:hint="eastAsia"/>
          <w:spacing w:val="-10"/>
          <w:sz w:val="19"/>
        </w:rPr>
        <w:t>확인사항</w:t>
      </w:r>
      <w:r>
        <w:rPr>
          <w:rFonts w:ascii="Yu Gothic" w:hAnsi="Yu Gothic" w:eastAsia="Yu Gothic" w:hint="eastAsia"/>
          <w:spacing w:val="-10"/>
          <w:sz w:val="19"/>
        </w:rPr>
        <w:t>)</w:t>
      </w:r>
      <w:r>
        <w:rPr>
          <w:rFonts w:ascii="Yu Gothic" w:hAnsi="Yu Gothic" w:eastAsia="Yu Gothic" w:hint="eastAsia"/>
          <w:spacing w:val="-17"/>
          <w:sz w:val="19"/>
        </w:rPr>
        <w:t> </w:t>
      </w:r>
      <w:r>
        <w:rPr>
          <w:rFonts w:ascii="휴먼옛체" w:hAnsi="휴먼옛체" w:eastAsia="휴먼옛체" w:hint="eastAsia"/>
          <w:spacing w:val="-10"/>
          <w:sz w:val="19"/>
        </w:rPr>
        <w:t>단체명이</w:t>
      </w:r>
      <w:r>
        <w:rPr>
          <w:rFonts w:ascii="휴먼옛체" w:hAnsi="휴먼옛체" w:eastAsia="휴먼옛체" w:hint="eastAsia"/>
          <w:spacing w:val="-42"/>
          <w:sz w:val="19"/>
        </w:rPr>
        <w:t> </w:t>
      </w:r>
      <w:r>
        <w:rPr>
          <w:rFonts w:ascii="휴먼옛체" w:hAnsi="휴먼옛체" w:eastAsia="휴먼옛체" w:hint="eastAsia"/>
          <w:spacing w:val="-7"/>
          <w:sz w:val="19"/>
        </w:rPr>
        <w:t>함께</w:t>
      </w:r>
      <w:r>
        <w:rPr>
          <w:rFonts w:ascii="휴먼옛체" w:hAnsi="휴먼옛체" w:eastAsia="휴먼옛체" w:hint="eastAsia"/>
          <w:spacing w:val="-42"/>
          <w:sz w:val="19"/>
        </w:rPr>
        <w:t> </w:t>
      </w:r>
      <w:r>
        <w:rPr>
          <w:rFonts w:ascii="휴먼옛체" w:hAnsi="휴먼옛체" w:eastAsia="휴먼옛체" w:hint="eastAsia"/>
          <w:spacing w:val="-10"/>
          <w:sz w:val="19"/>
        </w:rPr>
        <w:t>표기된</w:t>
      </w:r>
      <w:r>
        <w:rPr>
          <w:rFonts w:ascii="휴먼옛체" w:hAnsi="휴먼옛체" w:eastAsia="휴먼옛체" w:hint="eastAsia"/>
          <w:spacing w:val="-42"/>
          <w:sz w:val="19"/>
        </w:rPr>
        <w:t> </w:t>
      </w:r>
      <w:r>
        <w:rPr>
          <w:rFonts w:ascii="휴먼옛체" w:hAnsi="휴먼옛체" w:eastAsia="휴먼옛체" w:hint="eastAsia"/>
          <w:spacing w:val="-12"/>
          <w:sz w:val="19"/>
        </w:rPr>
        <w:t>자동차등록증</w:t>
      </w:r>
      <w:r>
        <w:rPr>
          <w:rFonts w:ascii="Yu Gothic" w:hAnsi="Yu Gothic" w:eastAsia="Yu Gothic" w:hint="eastAsia"/>
          <w:spacing w:val="-12"/>
          <w:sz w:val="19"/>
        </w:rPr>
        <w:t>,</w:t>
      </w:r>
      <w:r>
        <w:rPr>
          <w:rFonts w:ascii="Yu Gothic" w:hAnsi="Yu Gothic" w:eastAsia="Yu Gothic" w:hint="eastAsia"/>
          <w:spacing w:val="-16"/>
          <w:sz w:val="19"/>
        </w:rPr>
        <w:t> </w:t>
      </w:r>
      <w:r>
        <w:rPr>
          <w:rFonts w:ascii="휴먼옛체" w:hAnsi="휴먼옛체" w:eastAsia="휴먼옛체" w:hint="eastAsia"/>
          <w:spacing w:val="-11"/>
          <w:sz w:val="19"/>
        </w:rPr>
        <w:t>법인</w:t>
      </w:r>
      <w:r>
        <w:rPr>
          <w:spacing w:val="-11"/>
          <w:sz w:val="19"/>
        </w:rPr>
        <w:t>･</w:t>
      </w:r>
      <w:r>
        <w:rPr>
          <w:rFonts w:ascii="휴먼옛체" w:hAnsi="휴먼옛체" w:eastAsia="휴먼옛체" w:hint="eastAsia"/>
          <w:spacing w:val="-11"/>
          <w:sz w:val="19"/>
        </w:rPr>
        <w:t>단체의</w:t>
      </w:r>
      <w:r>
        <w:rPr>
          <w:rFonts w:ascii="휴먼옛체" w:hAnsi="휴먼옛체" w:eastAsia="휴먼옛체" w:hint="eastAsia"/>
          <w:spacing w:val="-42"/>
          <w:sz w:val="19"/>
        </w:rPr>
        <w:t> </w:t>
      </w:r>
      <w:r>
        <w:rPr>
          <w:rFonts w:ascii="휴먼옛체" w:hAnsi="휴먼옛체" w:eastAsia="휴먼옛체" w:hint="eastAsia"/>
          <w:spacing w:val="-12"/>
          <w:sz w:val="19"/>
        </w:rPr>
        <w:t>지출증빙서류</w:t>
      </w:r>
      <w:r>
        <w:rPr>
          <w:rFonts w:ascii="Yu Gothic" w:hAnsi="Yu Gothic" w:eastAsia="Yu Gothic" w:hint="eastAsia"/>
          <w:spacing w:val="-12"/>
          <w:sz w:val="19"/>
        </w:rPr>
        <w:t>(</w:t>
      </w:r>
      <w:r>
        <w:rPr>
          <w:rFonts w:ascii="휴먼옛체" w:hAnsi="휴먼옛체" w:eastAsia="휴먼옛체" w:hint="eastAsia"/>
          <w:spacing w:val="-12"/>
          <w:sz w:val="19"/>
        </w:rPr>
        <w:t>자동차세</w:t>
      </w:r>
      <w:r>
        <w:rPr>
          <w:rFonts w:ascii="휴먼옛체" w:hAnsi="휴먼옛체" w:eastAsia="휴먼옛체" w:hint="eastAsia"/>
          <w:spacing w:val="-42"/>
          <w:sz w:val="19"/>
        </w:rPr>
        <w:t> </w:t>
      </w:r>
      <w:r>
        <w:rPr>
          <w:rFonts w:ascii="휴먼옛체" w:hAnsi="휴먼옛체" w:eastAsia="휴먼옛체" w:hint="eastAsia"/>
          <w:spacing w:val="-10"/>
          <w:sz w:val="19"/>
        </w:rPr>
        <w:t>납부</w:t>
      </w:r>
      <w:r>
        <w:rPr>
          <w:rFonts w:ascii="Yu Gothic" w:hAnsi="Yu Gothic" w:eastAsia="Yu Gothic" w:hint="eastAsia"/>
          <w:spacing w:val="-10"/>
          <w:sz w:val="19"/>
        </w:rPr>
        <w:t>, </w:t>
      </w:r>
      <w:r>
        <w:rPr>
          <w:rFonts w:ascii="휴먼옛체" w:hAnsi="휴먼옛체" w:eastAsia="휴먼옛체" w:hint="eastAsia"/>
          <w:spacing w:val="-9"/>
          <w:sz w:val="19"/>
        </w:rPr>
        <w:t>유류비 </w:t>
      </w:r>
      <w:r>
        <w:rPr>
          <w:rFonts w:ascii="휴먼옛체" w:hAnsi="휴먼옛체" w:eastAsia="휴먼옛체" w:hint="eastAsia"/>
          <w:spacing w:val="-10"/>
          <w:sz w:val="19"/>
        </w:rPr>
        <w:t>지출여부 </w:t>
      </w:r>
      <w:r>
        <w:rPr>
          <w:rFonts w:ascii="휴먼옛체" w:hAnsi="휴먼옛체" w:eastAsia="휴먼옛체" w:hint="eastAsia"/>
          <w:spacing w:val="-7"/>
          <w:sz w:val="19"/>
        </w:rPr>
        <w:t>등</w:t>
      </w:r>
      <w:r>
        <w:rPr>
          <w:rFonts w:ascii="Yu Gothic" w:hAnsi="Yu Gothic" w:eastAsia="Yu Gothic" w:hint="eastAsia"/>
          <w:spacing w:val="-7"/>
          <w:sz w:val="19"/>
        </w:rPr>
        <w:t>)</w:t>
      </w:r>
      <w:r>
        <w:rPr>
          <w:rFonts w:ascii="Yu Gothic" w:hAnsi="Yu Gothic" w:eastAsia="Yu Gothic" w:hint="eastAsia"/>
          <w:spacing w:val="25"/>
          <w:sz w:val="19"/>
        </w:rPr>
        <w:t> </w:t>
      </w:r>
      <w:r>
        <w:rPr>
          <w:rFonts w:ascii="휴먼옛체" w:hAnsi="휴먼옛체" w:eastAsia="휴먼옛체" w:hint="eastAsia"/>
          <w:sz w:val="19"/>
        </w:rPr>
        <w:t>등</w:t>
      </w:r>
    </w:p>
    <w:p>
      <w:pPr>
        <w:pStyle w:val="BodyText"/>
        <w:spacing w:before="11"/>
        <w:rPr>
          <w:rFonts w:ascii="휴먼옛체"/>
          <w:sz w:val="15"/>
        </w:rPr>
      </w:pPr>
    </w:p>
    <w:p>
      <w:pPr>
        <w:pStyle w:val="ListParagraph"/>
        <w:numPr>
          <w:ilvl w:val="0"/>
          <w:numId w:val="51"/>
        </w:numPr>
        <w:tabs>
          <w:tab w:pos="781" w:val="left" w:leader="none"/>
        </w:tabs>
        <w:spacing w:line="230" w:lineRule="auto" w:before="72" w:after="0"/>
        <w:ind w:left="780" w:right="1202" w:hanging="314"/>
        <w:jc w:val="both"/>
        <w:rPr>
          <w:rFonts w:ascii="휴먼옛체" w:eastAsia="휴먼옛체" w:hint="eastAsia"/>
          <w:sz w:val="17"/>
        </w:rPr>
      </w:pPr>
      <w:r>
        <w:rPr>
          <w:rFonts w:ascii="휴먼옛체" w:eastAsia="휴먼옛체" w:hint="eastAsia"/>
          <w:spacing w:val="-3"/>
          <w:w w:val="95"/>
          <w:sz w:val="17"/>
        </w:rPr>
        <w:t>차령</w:t>
      </w:r>
      <w:r>
        <w:rPr>
          <w:rFonts w:ascii="휴먼옛체" w:eastAsia="휴먼옛체" w:hint="eastAsia"/>
          <w:spacing w:val="-31"/>
          <w:w w:val="95"/>
          <w:sz w:val="17"/>
        </w:rPr>
        <w:t> </w:t>
      </w:r>
      <w:r>
        <w:rPr>
          <w:rFonts w:ascii="휴먼옛체" w:eastAsia="휴먼옛체" w:hint="eastAsia"/>
          <w:spacing w:val="-4"/>
          <w:w w:val="95"/>
          <w:sz w:val="17"/>
        </w:rPr>
        <w:t>산정은</w:t>
      </w:r>
      <w:r>
        <w:rPr>
          <w:rFonts w:ascii="휴먼옛체" w:eastAsia="휴먼옛체" w:hint="eastAsia"/>
          <w:spacing w:val="-31"/>
          <w:w w:val="95"/>
          <w:sz w:val="17"/>
        </w:rPr>
        <w:t> </w:t>
      </w:r>
      <w:r>
        <w:rPr>
          <w:rFonts w:ascii="휴먼옛체" w:eastAsia="휴먼옛체" w:hint="eastAsia"/>
          <w:spacing w:val="-5"/>
          <w:w w:val="95"/>
          <w:sz w:val="17"/>
        </w:rPr>
        <w:t>년</w:t>
      </w:r>
      <w:r>
        <w:rPr>
          <w:rFonts w:ascii="휴먼옛체" w:eastAsia="휴먼옛체" w:hint="eastAsia"/>
          <w:spacing w:val="-4"/>
          <w:w w:val="95"/>
          <w:sz w:val="17"/>
        </w:rPr>
        <w:t>(年)</w:t>
      </w:r>
      <w:r>
        <w:rPr>
          <w:rFonts w:ascii="휴먼옛체" w:eastAsia="휴먼옛체" w:hint="eastAsia"/>
          <w:w w:val="95"/>
          <w:sz w:val="17"/>
        </w:rPr>
        <w:t>을</w:t>
      </w:r>
      <w:r>
        <w:rPr>
          <w:rFonts w:ascii="휴먼옛체" w:eastAsia="휴먼옛체" w:hint="eastAsia"/>
          <w:spacing w:val="-30"/>
          <w:w w:val="95"/>
          <w:sz w:val="17"/>
        </w:rPr>
        <w:t> </w:t>
      </w:r>
      <w:r>
        <w:rPr>
          <w:rFonts w:ascii="휴먼옛체" w:eastAsia="휴먼옛체" w:hint="eastAsia"/>
          <w:spacing w:val="-5"/>
          <w:w w:val="95"/>
          <w:sz w:val="17"/>
        </w:rPr>
        <w:t>기준으로</w:t>
      </w:r>
      <w:r>
        <w:rPr>
          <w:rFonts w:ascii="휴먼옛체" w:eastAsia="휴먼옛체" w:hint="eastAsia"/>
          <w:spacing w:val="-31"/>
          <w:w w:val="95"/>
          <w:sz w:val="17"/>
        </w:rPr>
        <w:t> </w:t>
      </w:r>
      <w:r>
        <w:rPr>
          <w:rFonts w:ascii="휴먼옛체" w:eastAsia="휴먼옛체" w:hint="eastAsia"/>
          <w:spacing w:val="-5"/>
          <w:w w:val="95"/>
          <w:sz w:val="17"/>
        </w:rPr>
        <w:t>자동차등록규칙</w:t>
      </w:r>
      <w:r>
        <w:rPr>
          <w:rFonts w:ascii="휴먼옛체" w:eastAsia="휴먼옛체" w:hint="eastAsia"/>
          <w:spacing w:val="-31"/>
          <w:w w:val="95"/>
          <w:sz w:val="17"/>
        </w:rPr>
        <w:t> </w:t>
      </w:r>
      <w:r>
        <w:rPr>
          <w:rFonts w:ascii="휴먼옛체" w:eastAsia="휴먼옛체" w:hint="eastAsia"/>
          <w:spacing w:val="-4"/>
          <w:w w:val="95"/>
          <w:sz w:val="17"/>
        </w:rPr>
        <w:t>제5조에</w:t>
      </w:r>
      <w:r>
        <w:rPr>
          <w:rFonts w:ascii="휴먼옛체" w:eastAsia="휴먼옛체" w:hint="eastAsia"/>
          <w:spacing w:val="-31"/>
          <w:w w:val="95"/>
          <w:sz w:val="17"/>
        </w:rPr>
        <w:t> </w:t>
      </w:r>
      <w:r>
        <w:rPr>
          <w:rFonts w:ascii="휴먼옛체" w:eastAsia="휴먼옛체" w:hint="eastAsia"/>
          <w:spacing w:val="-3"/>
          <w:w w:val="95"/>
          <w:sz w:val="17"/>
        </w:rPr>
        <w:t>따른</w:t>
      </w:r>
      <w:r>
        <w:rPr>
          <w:rFonts w:ascii="휴먼옛체" w:eastAsia="휴먼옛체" w:hint="eastAsia"/>
          <w:spacing w:val="-31"/>
          <w:w w:val="95"/>
          <w:sz w:val="17"/>
        </w:rPr>
        <w:t> </w:t>
      </w:r>
      <w:r>
        <w:rPr>
          <w:rFonts w:ascii="휴먼옛체" w:eastAsia="휴먼옛체" w:hint="eastAsia"/>
          <w:spacing w:val="-5"/>
          <w:w w:val="95"/>
          <w:sz w:val="17"/>
        </w:rPr>
        <w:t>자동차등록원부상의</w:t>
      </w:r>
      <w:r>
        <w:rPr>
          <w:rFonts w:ascii="휴먼옛체" w:eastAsia="휴먼옛체" w:hint="eastAsia"/>
          <w:spacing w:val="-31"/>
          <w:w w:val="95"/>
          <w:sz w:val="17"/>
        </w:rPr>
        <w:t> </w:t>
      </w:r>
      <w:r>
        <w:rPr>
          <w:rFonts w:ascii="휴먼옛체" w:eastAsia="휴먼옛체" w:hint="eastAsia"/>
          <w:spacing w:val="-6"/>
          <w:w w:val="95"/>
          <w:sz w:val="17"/>
        </w:rPr>
        <w:t>최초등록일(</w:t>
      </w:r>
      <w:r>
        <w:rPr>
          <w:rFonts w:ascii="휴먼옛체" w:eastAsia="휴먼옛체" w:hint="eastAsia"/>
          <w:spacing w:val="-4"/>
          <w:w w:val="85"/>
          <w:sz w:val="17"/>
        </w:rPr>
        <w:t>「</w:t>
      </w:r>
      <w:r>
        <w:rPr>
          <w:rFonts w:ascii="휴먼옛체" w:eastAsia="휴먼옛체" w:hint="eastAsia"/>
          <w:spacing w:val="-6"/>
          <w:w w:val="95"/>
          <w:sz w:val="17"/>
        </w:rPr>
        <w:t>행복e음</w:t>
      </w:r>
      <w:r>
        <w:rPr>
          <w:rFonts w:ascii="휴먼옛체" w:eastAsia="휴먼옛체" w:hint="eastAsia"/>
          <w:spacing w:val="-4"/>
          <w:w w:val="95"/>
          <w:sz w:val="17"/>
        </w:rPr>
        <w:t>」</w:t>
      </w:r>
      <w:r>
        <w:rPr>
          <w:rFonts w:ascii="휴먼옛체" w:eastAsia="휴먼옛체" w:hint="eastAsia"/>
          <w:spacing w:val="-3"/>
          <w:w w:val="95"/>
          <w:sz w:val="17"/>
        </w:rPr>
        <w:t>에서 </w:t>
      </w:r>
      <w:r>
        <w:rPr>
          <w:rFonts w:ascii="휴먼옛체" w:eastAsia="휴먼옛체" w:hint="eastAsia"/>
          <w:spacing w:val="-3"/>
          <w:sz w:val="17"/>
        </w:rPr>
        <w:t>확인</w:t>
      </w:r>
      <w:r>
        <w:rPr>
          <w:rFonts w:ascii="휴먼옛체" w:eastAsia="휴먼옛체" w:hint="eastAsia"/>
          <w:spacing w:val="-18"/>
          <w:sz w:val="17"/>
        </w:rPr>
        <w:t> </w:t>
      </w:r>
      <w:r>
        <w:rPr>
          <w:rFonts w:ascii="휴먼옛체" w:eastAsia="휴먼옛체" w:hint="eastAsia"/>
          <w:spacing w:val="-3"/>
          <w:sz w:val="17"/>
        </w:rPr>
        <w:t>가능)과</w:t>
      </w:r>
      <w:r>
        <w:rPr>
          <w:rFonts w:ascii="휴먼옛체" w:eastAsia="휴먼옛체" w:hint="eastAsia"/>
          <w:spacing w:val="-18"/>
          <w:sz w:val="17"/>
        </w:rPr>
        <w:t> </w:t>
      </w:r>
      <w:r>
        <w:rPr>
          <w:rFonts w:ascii="휴먼옛체" w:eastAsia="휴먼옛체" w:hint="eastAsia"/>
          <w:spacing w:val="-3"/>
          <w:sz w:val="17"/>
        </w:rPr>
        <w:t>연식</w:t>
      </w:r>
      <w:r>
        <w:rPr>
          <w:rFonts w:ascii="휴먼옛체" w:eastAsia="휴먼옛체" w:hint="eastAsia"/>
          <w:spacing w:val="-17"/>
          <w:sz w:val="17"/>
        </w:rPr>
        <w:t> </w:t>
      </w:r>
      <w:r>
        <w:rPr>
          <w:rFonts w:ascii="휴먼옛체" w:eastAsia="휴먼옛체" w:hint="eastAsia"/>
          <w:sz w:val="17"/>
        </w:rPr>
        <w:t>중</w:t>
      </w:r>
      <w:r>
        <w:rPr>
          <w:rFonts w:ascii="휴먼옛체" w:eastAsia="휴먼옛체" w:hint="eastAsia"/>
          <w:spacing w:val="-18"/>
          <w:sz w:val="17"/>
        </w:rPr>
        <w:t> </w:t>
      </w:r>
      <w:r>
        <w:rPr>
          <w:rFonts w:ascii="휴먼옛체" w:eastAsia="휴먼옛체" w:hint="eastAsia"/>
          <w:spacing w:val="-3"/>
          <w:sz w:val="17"/>
        </w:rPr>
        <w:t>빠른</w:t>
      </w:r>
      <w:r>
        <w:rPr>
          <w:rFonts w:ascii="휴먼옛체" w:eastAsia="휴먼옛체" w:hint="eastAsia"/>
          <w:spacing w:val="-17"/>
          <w:sz w:val="17"/>
        </w:rPr>
        <w:t> </w:t>
      </w:r>
      <w:r>
        <w:rPr>
          <w:rFonts w:ascii="휴먼옛체" w:eastAsia="휴먼옛체" w:hint="eastAsia"/>
          <w:spacing w:val="-4"/>
          <w:sz w:val="17"/>
        </w:rPr>
        <w:t>날짜를</w:t>
      </w:r>
      <w:r>
        <w:rPr>
          <w:rFonts w:ascii="휴먼옛체" w:eastAsia="휴먼옛체" w:hint="eastAsia"/>
          <w:spacing w:val="-18"/>
          <w:sz w:val="17"/>
        </w:rPr>
        <w:t> </w:t>
      </w:r>
      <w:r>
        <w:rPr>
          <w:rFonts w:ascii="휴먼옛체" w:eastAsia="휴먼옛체" w:hint="eastAsia"/>
          <w:spacing w:val="-3"/>
          <w:sz w:val="17"/>
        </w:rPr>
        <w:t>적용</w:t>
      </w:r>
      <w:r>
        <w:rPr>
          <w:rFonts w:ascii="휴먼옛체" w:eastAsia="휴먼옛체" w:hint="eastAsia"/>
          <w:spacing w:val="-9"/>
          <w:sz w:val="17"/>
        </w:rPr>
        <w:t>. </w:t>
      </w:r>
      <w:r>
        <w:rPr>
          <w:rFonts w:ascii="휴먼옛체" w:eastAsia="휴먼옛체" w:hint="eastAsia"/>
          <w:spacing w:val="-3"/>
          <w:sz w:val="17"/>
        </w:rPr>
        <w:t>예를</w:t>
      </w:r>
      <w:r>
        <w:rPr>
          <w:rFonts w:ascii="휴먼옛체" w:eastAsia="휴먼옛체" w:hint="eastAsia"/>
          <w:spacing w:val="-18"/>
          <w:sz w:val="17"/>
        </w:rPr>
        <w:t> </w:t>
      </w:r>
      <w:r>
        <w:rPr>
          <w:rFonts w:ascii="휴먼옛체" w:eastAsia="휴먼옛체" w:hint="eastAsia"/>
          <w:spacing w:val="-3"/>
          <w:sz w:val="17"/>
        </w:rPr>
        <w:t>들어</w:t>
      </w:r>
      <w:r>
        <w:rPr>
          <w:rFonts w:ascii="휴먼옛체" w:eastAsia="휴먼옛체" w:hint="eastAsia"/>
          <w:spacing w:val="-17"/>
          <w:sz w:val="17"/>
        </w:rPr>
        <w:t> </w:t>
      </w:r>
      <w:r>
        <w:rPr>
          <w:rFonts w:ascii="휴먼옛체" w:eastAsia="휴먼옛체" w:hint="eastAsia"/>
          <w:spacing w:val="-4"/>
          <w:sz w:val="17"/>
        </w:rPr>
        <w:t>최초등록일(연식보다</w:t>
      </w:r>
      <w:r>
        <w:rPr>
          <w:rFonts w:ascii="휴먼옛체" w:eastAsia="휴먼옛체" w:hint="eastAsia"/>
          <w:spacing w:val="-18"/>
          <w:sz w:val="17"/>
        </w:rPr>
        <w:t> </w:t>
      </w:r>
      <w:r>
        <w:rPr>
          <w:rFonts w:ascii="휴먼옛체" w:eastAsia="휴먼옛체" w:hint="eastAsia"/>
          <w:spacing w:val="-3"/>
          <w:sz w:val="17"/>
        </w:rPr>
        <w:t>빠른</w:t>
      </w:r>
      <w:r>
        <w:rPr>
          <w:rFonts w:ascii="휴먼옛체" w:eastAsia="휴먼옛체" w:hint="eastAsia"/>
          <w:spacing w:val="-17"/>
          <w:sz w:val="17"/>
        </w:rPr>
        <w:t> </w:t>
      </w:r>
      <w:r>
        <w:rPr>
          <w:rFonts w:ascii="휴먼옛체" w:eastAsia="휴먼옛체" w:hint="eastAsia"/>
          <w:spacing w:val="-3"/>
          <w:sz w:val="17"/>
        </w:rPr>
        <w:t>경우)이</w:t>
      </w:r>
      <w:r>
        <w:rPr>
          <w:rFonts w:ascii="휴먼옛체" w:eastAsia="휴먼옛체" w:hint="eastAsia"/>
          <w:spacing w:val="-18"/>
          <w:sz w:val="17"/>
        </w:rPr>
        <w:t> </w:t>
      </w:r>
      <w:r>
        <w:rPr>
          <w:rFonts w:ascii="휴먼옛체" w:eastAsia="휴먼옛체" w:hint="eastAsia"/>
          <w:spacing w:val="-3"/>
          <w:sz w:val="17"/>
        </w:rPr>
        <w:t>1999년</w:t>
      </w:r>
      <w:r>
        <w:rPr>
          <w:rFonts w:ascii="휴먼옛체" w:eastAsia="휴먼옛체" w:hint="eastAsia"/>
          <w:spacing w:val="-18"/>
          <w:sz w:val="17"/>
        </w:rPr>
        <w:t> </w:t>
      </w:r>
      <w:r>
        <w:rPr>
          <w:rFonts w:ascii="휴먼옛체" w:eastAsia="휴먼옛체" w:hint="eastAsia"/>
          <w:sz w:val="17"/>
        </w:rPr>
        <w:t>5월</w:t>
      </w:r>
      <w:r>
        <w:rPr>
          <w:rFonts w:ascii="휴먼옛체" w:eastAsia="휴먼옛체" w:hint="eastAsia"/>
          <w:spacing w:val="-17"/>
          <w:sz w:val="17"/>
        </w:rPr>
        <w:t> </w:t>
      </w:r>
      <w:r>
        <w:rPr>
          <w:rFonts w:ascii="휴먼옛체" w:eastAsia="휴먼옛체" w:hint="eastAsia"/>
          <w:spacing w:val="-3"/>
          <w:sz w:val="17"/>
        </w:rPr>
        <w:t>1일인 경우 2009년 1월이 되면 </w:t>
      </w:r>
      <w:r>
        <w:rPr>
          <w:rFonts w:ascii="휴먼옛체" w:eastAsia="휴먼옛체" w:hint="eastAsia"/>
          <w:sz w:val="17"/>
        </w:rPr>
        <w:t>10년 </w:t>
      </w:r>
      <w:r>
        <w:rPr>
          <w:rFonts w:ascii="휴먼옛체" w:eastAsia="휴먼옛체" w:hint="eastAsia"/>
          <w:spacing w:val="-3"/>
          <w:sz w:val="17"/>
        </w:rPr>
        <w:t>이상된 </w:t>
      </w:r>
      <w:r>
        <w:rPr>
          <w:rFonts w:ascii="휴먼옛체" w:eastAsia="휴먼옛체" w:hint="eastAsia"/>
          <w:spacing w:val="-4"/>
          <w:sz w:val="17"/>
        </w:rPr>
        <w:t>차량으로</w:t>
      </w:r>
      <w:r>
        <w:rPr>
          <w:rFonts w:ascii="휴먼옛체" w:eastAsia="휴먼옛체" w:hint="eastAsia"/>
          <w:spacing w:val="9"/>
          <w:sz w:val="17"/>
        </w:rPr>
        <w:t> </w:t>
      </w:r>
      <w:r>
        <w:rPr>
          <w:rFonts w:ascii="휴먼옛체" w:eastAsia="휴먼옛체" w:hint="eastAsia"/>
          <w:sz w:val="17"/>
        </w:rPr>
        <w:t>분류</w:t>
      </w:r>
    </w:p>
    <w:p>
      <w:pPr>
        <w:pStyle w:val="BodyText"/>
        <w:rPr>
          <w:rFonts w:ascii="휴먼옛체"/>
          <w:sz w:val="20"/>
        </w:rPr>
      </w:pPr>
    </w:p>
    <w:p>
      <w:pPr>
        <w:pStyle w:val="BodyText"/>
        <w:spacing w:before="9"/>
        <w:rPr>
          <w:rFonts w:ascii="휴먼옛체"/>
          <w:sz w:val="18"/>
        </w:rPr>
      </w:pPr>
    </w:p>
    <w:p>
      <w:pPr>
        <w:spacing w:before="97"/>
        <w:ind w:left="467" w:right="0" w:firstLine="0"/>
        <w:jc w:val="left"/>
        <w:rPr>
          <w:rFonts w:ascii="Wingdings" w:hAnsi="Wingdings"/>
          <w:sz w:val="21"/>
        </w:rPr>
      </w:pPr>
      <w:r>
        <w:rPr>
          <w:rFonts w:ascii="Tahoma" w:hAnsi="Tahoma"/>
          <w:sz w:val="21"/>
        </w:rPr>
        <w:t>86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85056" coordorigin="1,170" coordsize="11112,14910">
            <v:shape style="position:absolute;left:0;top:170;width:11112;height:14910" type="#_x0000_t75" stroked="false">
              <v:imagedata r:id="rId283" o:title=""/>
            </v:shape>
            <v:shape style="position:absolute;left:10204;top:3968;width:908;height:850" type="#_x0000_t75" stroked="false">
              <v:imagedata r:id="rId125" o:title=""/>
            </v:shape>
            <v:shape style="position:absolute;left:1587;top:6111;width:7937;height:3742" type="#_x0000_t75" stroked="false">
              <v:imagedata r:id="rId284" o:title=""/>
            </v:shape>
            <v:shape style="position:absolute;left:1744;top:6240;width:285;height:318" type="#_x0000_t75" stroked="false">
              <v:imagedata r:id="rId31" o:title=""/>
            </v:shape>
            <v:shape style="position:absolute;left:2083;top:6292;width:374;height:260" type="#_x0000_t75" stroked="false">
              <v:imagedata r:id="rId285" o:title=""/>
            </v:shape>
            <v:shape style="position:absolute;left:1587;top:6156;width:7937;height:3741" type="#_x0000_t75" stroked="false">
              <v:imagedata r:id="rId286"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
        <w:rPr>
          <w:rFonts w:ascii="휴먼옛체"/>
        </w:rPr>
      </w:pPr>
    </w:p>
    <w:p>
      <w:pPr>
        <w:pStyle w:val="ListParagraph"/>
        <w:numPr>
          <w:ilvl w:val="0"/>
          <w:numId w:val="138"/>
        </w:numPr>
        <w:tabs>
          <w:tab w:pos="1180" w:val="left" w:leader="none"/>
        </w:tabs>
        <w:spacing w:line="218" w:lineRule="auto" w:before="26" w:after="0"/>
        <w:ind w:left="1179" w:right="1213" w:hanging="172"/>
        <w:jc w:val="left"/>
        <w:rPr>
          <w:sz w:val="23"/>
        </w:rPr>
      </w:pPr>
      <w:r>
        <w:rPr>
          <w:spacing w:val="-9"/>
          <w:sz w:val="23"/>
        </w:rPr>
        <w:t>｢국가유공자 </w:t>
      </w:r>
      <w:r>
        <w:rPr>
          <w:sz w:val="23"/>
        </w:rPr>
        <w:t>등 </w:t>
      </w:r>
      <w:r>
        <w:rPr>
          <w:spacing w:val="-6"/>
          <w:sz w:val="23"/>
        </w:rPr>
        <w:t>예우 </w:t>
      </w:r>
      <w:r>
        <w:rPr>
          <w:sz w:val="23"/>
        </w:rPr>
        <w:t>및 </w:t>
      </w:r>
      <w:r>
        <w:rPr>
          <w:spacing w:val="-8"/>
          <w:sz w:val="23"/>
        </w:rPr>
        <w:t>지원에 </w:t>
      </w:r>
      <w:r>
        <w:rPr>
          <w:spacing w:val="-6"/>
          <w:sz w:val="23"/>
        </w:rPr>
        <w:t>관한 </w:t>
      </w:r>
      <w:r>
        <w:rPr>
          <w:spacing w:val="-8"/>
          <w:sz w:val="23"/>
        </w:rPr>
        <w:t>법률｣에 의하여 </w:t>
      </w:r>
      <w:r>
        <w:rPr>
          <w:spacing w:val="-9"/>
          <w:sz w:val="23"/>
        </w:rPr>
        <w:t>상이등급 </w:t>
      </w:r>
      <w:r>
        <w:rPr>
          <w:spacing w:val="-8"/>
          <w:sz w:val="23"/>
        </w:rPr>
        <w:t>판정을 </w:t>
      </w:r>
      <w:r>
        <w:rPr>
          <w:spacing w:val="-6"/>
          <w:sz w:val="23"/>
        </w:rPr>
        <w:t>받은 </w:t>
      </w:r>
      <w:r>
        <w:rPr>
          <w:spacing w:val="-10"/>
          <w:sz w:val="23"/>
        </w:rPr>
        <w:t>국가유공자 </w:t>
      </w:r>
      <w:r>
        <w:rPr>
          <w:spacing w:val="-6"/>
          <w:sz w:val="23"/>
        </w:rPr>
        <w:t>등이 </w:t>
      </w:r>
      <w:r>
        <w:rPr>
          <w:spacing w:val="-8"/>
          <w:sz w:val="23"/>
        </w:rPr>
        <w:t>소유한</w:t>
      </w:r>
      <w:r>
        <w:rPr>
          <w:spacing w:val="-41"/>
          <w:sz w:val="23"/>
        </w:rPr>
        <w:t> </w:t>
      </w:r>
      <w:r>
        <w:rPr>
          <w:spacing w:val="-12"/>
          <w:sz w:val="23"/>
        </w:rPr>
        <w:t>자동차</w:t>
      </w:r>
    </w:p>
    <w:p>
      <w:pPr>
        <w:spacing w:line="177" w:lineRule="auto" w:before="52"/>
        <w:ind w:left="1347" w:right="1214" w:hanging="214"/>
        <w:jc w:val="both"/>
        <w:rPr>
          <w:rFonts w:ascii="Yu Gothic" w:hAnsi="Yu Gothic" w:eastAsia="Yu Gothic" w:hint="eastAsia"/>
          <w:sz w:val="19"/>
        </w:rPr>
      </w:pPr>
      <w:r>
        <w:rPr>
          <w:rFonts w:ascii="Yu Gothic" w:hAnsi="Yu Gothic" w:eastAsia="Yu Gothic" w:hint="eastAsia"/>
          <w:sz w:val="19"/>
        </w:rPr>
        <w:t>※</w:t>
      </w:r>
      <w:r>
        <w:rPr>
          <w:rFonts w:ascii="Yu Gothic" w:hAnsi="Yu Gothic" w:eastAsia="Yu Gothic" w:hint="eastAsia"/>
          <w:spacing w:val="-31"/>
          <w:sz w:val="19"/>
        </w:rPr>
        <w:t> </w:t>
      </w:r>
      <w:r>
        <w:rPr>
          <w:rFonts w:ascii="Yu Gothic" w:hAnsi="Yu Gothic" w:eastAsia="Yu Gothic" w:hint="eastAsia"/>
          <w:spacing w:val="-8"/>
          <w:sz w:val="19"/>
        </w:rPr>
        <w:t>(</w:t>
      </w:r>
      <w:r>
        <w:rPr>
          <w:spacing w:val="-8"/>
          <w:sz w:val="19"/>
        </w:rPr>
        <w:t>｢</w:t>
      </w:r>
      <w:r>
        <w:rPr>
          <w:rFonts w:ascii="휴먼옛체" w:hAnsi="휴먼옛체" w:eastAsia="휴먼옛체" w:hint="eastAsia"/>
          <w:spacing w:val="-8"/>
          <w:sz w:val="19"/>
        </w:rPr>
        <w:t>국가유공자</w:t>
      </w:r>
      <w:r>
        <w:rPr>
          <w:rFonts w:ascii="휴먼옛체" w:hAnsi="휴먼옛체" w:eastAsia="휴먼옛체" w:hint="eastAsia"/>
          <w:spacing w:val="-43"/>
          <w:sz w:val="19"/>
        </w:rPr>
        <w:t> </w:t>
      </w:r>
      <w:r>
        <w:rPr>
          <w:rFonts w:ascii="휴먼옛체" w:hAnsi="휴먼옛체" w:eastAsia="휴먼옛체" w:hint="eastAsia"/>
          <w:sz w:val="19"/>
        </w:rPr>
        <w:t>등</w:t>
      </w:r>
      <w:r>
        <w:rPr>
          <w:rFonts w:ascii="휴먼옛체" w:hAnsi="휴먼옛체" w:eastAsia="휴먼옛체" w:hint="eastAsia"/>
          <w:spacing w:val="-44"/>
          <w:sz w:val="19"/>
        </w:rPr>
        <w:t> </w:t>
      </w:r>
      <w:r>
        <w:rPr>
          <w:rFonts w:ascii="휴먼옛체" w:hAnsi="휴먼옛체" w:eastAsia="휴먼옛체" w:hint="eastAsia"/>
          <w:spacing w:val="-4"/>
          <w:sz w:val="19"/>
        </w:rPr>
        <w:t>예우</w:t>
      </w:r>
      <w:r>
        <w:rPr>
          <w:rFonts w:ascii="휴먼옛체" w:hAnsi="휴먼옛체" w:eastAsia="휴먼옛체" w:hint="eastAsia"/>
          <w:spacing w:val="-44"/>
          <w:sz w:val="19"/>
        </w:rPr>
        <w:t> </w:t>
      </w:r>
      <w:r>
        <w:rPr>
          <w:rFonts w:ascii="휴먼옛체" w:hAnsi="휴먼옛체" w:eastAsia="휴먼옛체" w:hint="eastAsia"/>
          <w:sz w:val="19"/>
        </w:rPr>
        <w:t>및</w:t>
      </w:r>
      <w:r>
        <w:rPr>
          <w:rFonts w:ascii="휴먼옛체" w:hAnsi="휴먼옛체" w:eastAsia="휴먼옛체" w:hint="eastAsia"/>
          <w:spacing w:val="-43"/>
          <w:sz w:val="19"/>
        </w:rPr>
        <w:t> </w:t>
      </w:r>
      <w:r>
        <w:rPr>
          <w:rFonts w:ascii="휴먼옛체" w:hAnsi="휴먼옛체" w:eastAsia="휴먼옛체" w:hint="eastAsia"/>
          <w:spacing w:val="-6"/>
          <w:sz w:val="19"/>
        </w:rPr>
        <w:t>지원에</w:t>
      </w:r>
      <w:r>
        <w:rPr>
          <w:rFonts w:ascii="휴먼옛체" w:hAnsi="휴먼옛체" w:eastAsia="휴먼옛체" w:hint="eastAsia"/>
          <w:spacing w:val="-44"/>
          <w:sz w:val="19"/>
        </w:rPr>
        <w:t> </w:t>
      </w:r>
      <w:r>
        <w:rPr>
          <w:rFonts w:ascii="휴먼옛체" w:hAnsi="휴먼옛체" w:eastAsia="휴먼옛체" w:hint="eastAsia"/>
          <w:spacing w:val="-4"/>
          <w:sz w:val="19"/>
        </w:rPr>
        <w:t>관한</w:t>
      </w:r>
      <w:r>
        <w:rPr>
          <w:rFonts w:ascii="휴먼옛체" w:hAnsi="휴먼옛체" w:eastAsia="휴먼옛체" w:hint="eastAsia"/>
          <w:spacing w:val="-43"/>
          <w:sz w:val="19"/>
        </w:rPr>
        <w:t> </w:t>
      </w:r>
      <w:r>
        <w:rPr>
          <w:rFonts w:ascii="휴먼옛체" w:hAnsi="휴먼옛체" w:eastAsia="휴먼옛체" w:hint="eastAsia"/>
          <w:spacing w:val="-6"/>
          <w:sz w:val="19"/>
        </w:rPr>
        <w:t>법률</w:t>
      </w:r>
      <w:r>
        <w:rPr>
          <w:spacing w:val="-6"/>
          <w:sz w:val="19"/>
        </w:rPr>
        <w:t>｣</w:t>
      </w:r>
      <w:r>
        <w:rPr>
          <w:spacing w:val="-25"/>
          <w:sz w:val="19"/>
        </w:rPr>
        <w:t> </w:t>
      </w:r>
      <w:r>
        <w:rPr>
          <w:rFonts w:ascii="휴먼옛체" w:hAnsi="휴먼옛체" w:eastAsia="휴먼옛체" w:hint="eastAsia"/>
          <w:spacing w:val="-7"/>
          <w:sz w:val="19"/>
        </w:rPr>
        <w:t>제</w:t>
      </w:r>
      <w:r>
        <w:rPr>
          <w:rFonts w:ascii="Yu Gothic" w:hAnsi="Yu Gothic" w:eastAsia="Yu Gothic" w:hint="eastAsia"/>
          <w:spacing w:val="-7"/>
          <w:sz w:val="19"/>
        </w:rPr>
        <w:t>4</w:t>
      </w:r>
      <w:r>
        <w:rPr>
          <w:rFonts w:ascii="휴먼옛체" w:hAnsi="휴먼옛체" w:eastAsia="휴먼옛체" w:hint="eastAsia"/>
          <w:spacing w:val="-7"/>
          <w:sz w:val="19"/>
        </w:rPr>
        <w:t>조에</w:t>
      </w:r>
      <w:r>
        <w:rPr>
          <w:rFonts w:ascii="휴먼옛체" w:hAnsi="휴먼옛체" w:eastAsia="휴먼옛체" w:hint="eastAsia"/>
          <w:spacing w:val="-43"/>
          <w:sz w:val="19"/>
        </w:rPr>
        <w:t> </w:t>
      </w:r>
      <w:r>
        <w:rPr>
          <w:rFonts w:ascii="휴먼옛체" w:hAnsi="휴먼옛체" w:eastAsia="휴먼옛체" w:hint="eastAsia"/>
          <w:spacing w:val="-5"/>
          <w:sz w:val="19"/>
        </w:rPr>
        <w:t>따른</w:t>
      </w:r>
      <w:r>
        <w:rPr>
          <w:rFonts w:ascii="휴먼옛체" w:hAnsi="휴먼옛체" w:eastAsia="휴먼옛체" w:hint="eastAsia"/>
          <w:spacing w:val="-44"/>
          <w:sz w:val="19"/>
        </w:rPr>
        <w:t> </w:t>
      </w:r>
      <w:r>
        <w:rPr>
          <w:rFonts w:ascii="휴먼옛체" w:hAnsi="휴먼옛체" w:eastAsia="휴먼옛체" w:hint="eastAsia"/>
          <w:spacing w:val="-7"/>
          <w:sz w:val="19"/>
        </w:rPr>
        <w:t>국가유공자</w:t>
      </w:r>
      <w:r>
        <w:rPr>
          <w:rFonts w:ascii="휴먼옛체" w:hAnsi="휴먼옛체" w:eastAsia="휴먼옛체" w:hint="eastAsia"/>
          <w:spacing w:val="-43"/>
          <w:sz w:val="19"/>
        </w:rPr>
        <w:t> </w:t>
      </w:r>
      <w:r>
        <w:rPr>
          <w:rFonts w:ascii="휴먼옛체" w:hAnsi="휴먼옛체" w:eastAsia="휴먼옛체" w:hint="eastAsia"/>
          <w:sz w:val="19"/>
        </w:rPr>
        <w:t>중</w:t>
      </w:r>
      <w:r>
        <w:rPr>
          <w:rFonts w:ascii="휴먼옛체" w:hAnsi="휴먼옛체" w:eastAsia="휴먼옛체" w:hint="eastAsia"/>
          <w:spacing w:val="-43"/>
          <w:sz w:val="19"/>
        </w:rPr>
        <w:t> </w:t>
      </w:r>
      <w:r>
        <w:rPr>
          <w:rFonts w:ascii="휴먼옛체" w:hAnsi="휴먼옛체" w:eastAsia="휴먼옛체" w:hint="eastAsia"/>
          <w:spacing w:val="-7"/>
          <w:sz w:val="19"/>
        </w:rPr>
        <w:t>상이자</w:t>
      </w:r>
      <w:r>
        <w:rPr>
          <w:rFonts w:ascii="Yu Gothic" w:hAnsi="Yu Gothic" w:eastAsia="Yu Gothic" w:hint="eastAsia"/>
          <w:spacing w:val="-7"/>
          <w:sz w:val="19"/>
        </w:rPr>
        <w:t>)</w:t>
      </w:r>
      <w:r>
        <w:rPr>
          <w:rFonts w:ascii="Yu Gothic" w:hAnsi="Yu Gothic" w:eastAsia="Yu Gothic" w:hint="eastAsia"/>
          <w:spacing w:val="-22"/>
          <w:sz w:val="19"/>
        </w:rPr>
        <w:t> </w:t>
      </w:r>
      <w:r>
        <w:rPr>
          <w:rFonts w:ascii="휴먼옛체" w:hAnsi="휴먼옛체" w:eastAsia="휴먼옛체" w:hint="eastAsia"/>
          <w:spacing w:val="-9"/>
          <w:sz w:val="19"/>
        </w:rPr>
        <w:t>전상군경 </w:t>
      </w:r>
      <w:r>
        <w:rPr>
          <w:rFonts w:ascii="Yu Gothic" w:hAnsi="Yu Gothic" w:eastAsia="Yu Gothic" w:hint="eastAsia"/>
          <w:w w:val="90"/>
          <w:sz w:val="19"/>
        </w:rPr>
        <w:t>(</w:t>
      </w:r>
      <w:r>
        <w:rPr>
          <w:rFonts w:ascii="휴먼옛체" w:hAnsi="휴먼옛체" w:eastAsia="휴먼옛체" w:hint="eastAsia"/>
          <w:w w:val="90"/>
          <w:sz w:val="19"/>
        </w:rPr>
        <w:t>제</w:t>
      </w:r>
      <w:r>
        <w:rPr>
          <w:rFonts w:ascii="Yu Gothic" w:hAnsi="Yu Gothic" w:eastAsia="Yu Gothic" w:hint="eastAsia"/>
          <w:w w:val="90"/>
          <w:sz w:val="19"/>
        </w:rPr>
        <w:t>4</w:t>
      </w:r>
      <w:r>
        <w:rPr>
          <w:rFonts w:ascii="휴먼옛체" w:hAnsi="휴먼옛체" w:eastAsia="휴먼옛체" w:hint="eastAsia"/>
          <w:w w:val="90"/>
          <w:sz w:val="19"/>
        </w:rPr>
        <w:t>호</w:t>
      </w:r>
      <w:r>
        <w:rPr>
          <w:rFonts w:ascii="Yu Gothic" w:hAnsi="Yu Gothic" w:eastAsia="Yu Gothic" w:hint="eastAsia"/>
          <w:w w:val="90"/>
          <w:sz w:val="19"/>
        </w:rPr>
        <w:t>), </w:t>
      </w:r>
      <w:r>
        <w:rPr>
          <w:rFonts w:ascii="휴먼옛체" w:hAnsi="휴먼옛체" w:eastAsia="휴먼옛체" w:hint="eastAsia"/>
          <w:spacing w:val="-3"/>
          <w:w w:val="90"/>
          <w:sz w:val="19"/>
        </w:rPr>
        <w:t>공상군경</w:t>
      </w:r>
      <w:r>
        <w:rPr>
          <w:rFonts w:ascii="Yu Gothic" w:hAnsi="Yu Gothic" w:eastAsia="Yu Gothic" w:hint="eastAsia"/>
          <w:spacing w:val="-3"/>
          <w:w w:val="90"/>
          <w:sz w:val="19"/>
        </w:rPr>
        <w:t>(</w:t>
      </w:r>
      <w:r>
        <w:rPr>
          <w:rFonts w:ascii="휴먼옛체" w:hAnsi="휴먼옛체" w:eastAsia="휴먼옛체" w:hint="eastAsia"/>
          <w:spacing w:val="-3"/>
          <w:w w:val="90"/>
          <w:sz w:val="19"/>
        </w:rPr>
        <w:t>제</w:t>
      </w:r>
      <w:r>
        <w:rPr>
          <w:rFonts w:ascii="Yu Gothic" w:hAnsi="Yu Gothic" w:eastAsia="Yu Gothic" w:hint="eastAsia"/>
          <w:spacing w:val="-3"/>
          <w:w w:val="90"/>
          <w:sz w:val="19"/>
        </w:rPr>
        <w:t>6</w:t>
      </w:r>
      <w:r>
        <w:rPr>
          <w:rFonts w:ascii="휴먼옛체" w:hAnsi="휴먼옛체" w:eastAsia="휴먼옛체" w:hint="eastAsia"/>
          <w:spacing w:val="-3"/>
          <w:w w:val="90"/>
          <w:sz w:val="19"/>
        </w:rPr>
        <w:t>호</w:t>
      </w:r>
      <w:r>
        <w:rPr>
          <w:rFonts w:ascii="Yu Gothic" w:hAnsi="Yu Gothic" w:eastAsia="Yu Gothic" w:hint="eastAsia"/>
          <w:spacing w:val="-3"/>
          <w:w w:val="90"/>
          <w:sz w:val="19"/>
        </w:rPr>
        <w:t>), </w:t>
      </w:r>
      <w:r>
        <w:rPr>
          <w:rFonts w:ascii="Yu Gothic" w:hAnsi="Yu Gothic" w:eastAsia="Yu Gothic" w:hint="eastAsia"/>
          <w:w w:val="90"/>
          <w:sz w:val="19"/>
        </w:rPr>
        <w:t>4.19</w:t>
      </w:r>
      <w:r>
        <w:rPr>
          <w:rFonts w:ascii="휴먼옛체" w:hAnsi="휴먼옛체" w:eastAsia="휴먼옛체" w:hint="eastAsia"/>
          <w:w w:val="90"/>
          <w:sz w:val="19"/>
        </w:rPr>
        <w:t>혁명부상자</w:t>
      </w:r>
      <w:r>
        <w:rPr>
          <w:rFonts w:ascii="Yu Gothic" w:hAnsi="Yu Gothic" w:eastAsia="Yu Gothic" w:hint="eastAsia"/>
          <w:w w:val="90"/>
          <w:sz w:val="19"/>
        </w:rPr>
        <w:t>(</w:t>
      </w:r>
      <w:r>
        <w:rPr>
          <w:rFonts w:ascii="휴먼옛체" w:hAnsi="휴먼옛체" w:eastAsia="휴먼옛체" w:hint="eastAsia"/>
          <w:w w:val="90"/>
          <w:sz w:val="19"/>
        </w:rPr>
        <w:t>제</w:t>
      </w:r>
      <w:r>
        <w:rPr>
          <w:rFonts w:ascii="Yu Gothic" w:hAnsi="Yu Gothic" w:eastAsia="Yu Gothic" w:hint="eastAsia"/>
          <w:w w:val="90"/>
          <w:sz w:val="19"/>
        </w:rPr>
        <w:t>12</w:t>
      </w:r>
      <w:r>
        <w:rPr>
          <w:rFonts w:ascii="휴먼옛체" w:hAnsi="휴먼옛체" w:eastAsia="휴먼옛체" w:hint="eastAsia"/>
          <w:w w:val="90"/>
          <w:sz w:val="19"/>
        </w:rPr>
        <w:t>호</w:t>
      </w:r>
      <w:r>
        <w:rPr>
          <w:rFonts w:ascii="Yu Gothic" w:hAnsi="Yu Gothic" w:eastAsia="Yu Gothic" w:hint="eastAsia"/>
          <w:w w:val="90"/>
          <w:sz w:val="19"/>
        </w:rPr>
        <w:t>), </w:t>
      </w:r>
      <w:r>
        <w:rPr>
          <w:rFonts w:ascii="휴먼옛체" w:hAnsi="휴먼옛체" w:eastAsia="휴먼옛체" w:hint="eastAsia"/>
          <w:spacing w:val="-2"/>
          <w:w w:val="90"/>
          <w:sz w:val="19"/>
        </w:rPr>
        <w:t>공상공무원</w:t>
      </w:r>
      <w:r>
        <w:rPr>
          <w:rFonts w:ascii="Yu Gothic" w:hAnsi="Yu Gothic" w:eastAsia="Yu Gothic" w:hint="eastAsia"/>
          <w:spacing w:val="-2"/>
          <w:w w:val="90"/>
          <w:sz w:val="19"/>
        </w:rPr>
        <w:t>(</w:t>
      </w:r>
      <w:r>
        <w:rPr>
          <w:rFonts w:ascii="휴먼옛체" w:hAnsi="휴먼옛체" w:eastAsia="휴먼옛체" w:hint="eastAsia"/>
          <w:spacing w:val="-2"/>
          <w:w w:val="90"/>
          <w:sz w:val="19"/>
        </w:rPr>
        <w:t>제</w:t>
      </w:r>
      <w:r>
        <w:rPr>
          <w:rFonts w:ascii="Yu Gothic" w:hAnsi="Yu Gothic" w:eastAsia="Yu Gothic" w:hint="eastAsia"/>
          <w:spacing w:val="-2"/>
          <w:w w:val="90"/>
          <w:sz w:val="19"/>
        </w:rPr>
        <w:t>15</w:t>
      </w:r>
      <w:r>
        <w:rPr>
          <w:rFonts w:ascii="휴먼옛체" w:hAnsi="휴먼옛체" w:eastAsia="휴먼옛체" w:hint="eastAsia"/>
          <w:spacing w:val="-2"/>
          <w:w w:val="90"/>
          <w:sz w:val="19"/>
        </w:rPr>
        <w:t>호</w:t>
      </w:r>
      <w:r>
        <w:rPr>
          <w:rFonts w:ascii="Yu Gothic" w:hAnsi="Yu Gothic" w:eastAsia="Yu Gothic" w:hint="eastAsia"/>
          <w:spacing w:val="-2"/>
          <w:w w:val="90"/>
          <w:sz w:val="19"/>
        </w:rPr>
        <w:t>), </w:t>
      </w:r>
      <w:r>
        <w:rPr>
          <w:rFonts w:ascii="휴먼옛체" w:hAnsi="휴먼옛체" w:eastAsia="휴먼옛체" w:hint="eastAsia"/>
          <w:spacing w:val="-3"/>
          <w:w w:val="90"/>
          <w:sz w:val="19"/>
        </w:rPr>
        <w:t>국가사회발전특별 </w:t>
      </w:r>
      <w:r>
        <w:rPr>
          <w:rFonts w:ascii="휴먼옛체" w:hAnsi="휴먼옛체" w:eastAsia="휴먼옛체" w:hint="eastAsia"/>
          <w:spacing w:val="-4"/>
          <w:sz w:val="19"/>
        </w:rPr>
        <w:t>공로상이자</w:t>
      </w:r>
      <w:r>
        <w:rPr>
          <w:rFonts w:ascii="Yu Gothic" w:hAnsi="Yu Gothic" w:eastAsia="Yu Gothic" w:hint="eastAsia"/>
          <w:spacing w:val="-4"/>
          <w:sz w:val="19"/>
        </w:rPr>
        <w:t>(</w:t>
      </w:r>
      <w:r>
        <w:rPr>
          <w:rFonts w:ascii="휴먼옛체" w:hAnsi="휴먼옛체" w:eastAsia="휴먼옛체" w:hint="eastAsia"/>
          <w:spacing w:val="-4"/>
          <w:sz w:val="19"/>
        </w:rPr>
        <w:t>제</w:t>
      </w:r>
      <w:r>
        <w:rPr>
          <w:rFonts w:ascii="Yu Gothic" w:hAnsi="Yu Gothic" w:eastAsia="Yu Gothic" w:hint="eastAsia"/>
          <w:spacing w:val="-4"/>
          <w:sz w:val="19"/>
        </w:rPr>
        <w:t>17</w:t>
      </w:r>
      <w:r>
        <w:rPr>
          <w:rFonts w:ascii="휴먼옛체" w:hAnsi="휴먼옛체" w:eastAsia="휴먼옛체" w:hint="eastAsia"/>
          <w:spacing w:val="-4"/>
          <w:sz w:val="19"/>
        </w:rPr>
        <w:t>호</w:t>
      </w:r>
      <w:r>
        <w:rPr>
          <w:rFonts w:ascii="Yu Gothic" w:hAnsi="Yu Gothic" w:eastAsia="Yu Gothic" w:hint="eastAsia"/>
          <w:spacing w:val="-4"/>
          <w:sz w:val="19"/>
        </w:rPr>
        <w:t>)</w:t>
      </w:r>
    </w:p>
    <w:p>
      <w:pPr>
        <w:pStyle w:val="ListParagraph"/>
        <w:numPr>
          <w:ilvl w:val="0"/>
          <w:numId w:val="138"/>
        </w:numPr>
        <w:tabs>
          <w:tab w:pos="1161" w:val="left" w:leader="none"/>
        </w:tabs>
        <w:spacing w:line="240" w:lineRule="auto" w:before="17" w:after="0"/>
        <w:ind w:left="1160" w:right="0" w:hanging="154"/>
        <w:jc w:val="left"/>
        <w:rPr>
          <w:sz w:val="23"/>
        </w:rPr>
      </w:pPr>
      <w:r>
        <w:rPr>
          <w:spacing w:val="-10"/>
          <w:sz w:val="23"/>
        </w:rPr>
        <w:t>｢장애인복지법｣에 </w:t>
      </w:r>
      <w:r>
        <w:rPr>
          <w:spacing w:val="-6"/>
          <w:sz w:val="23"/>
        </w:rPr>
        <w:t>따라 </w:t>
      </w:r>
      <w:r>
        <w:rPr>
          <w:spacing w:val="-8"/>
          <w:sz w:val="23"/>
        </w:rPr>
        <w:t>등록한 </w:t>
      </w:r>
      <w:r>
        <w:rPr>
          <w:spacing w:val="-9"/>
          <w:sz w:val="23"/>
        </w:rPr>
        <w:t>장애인이 </w:t>
      </w:r>
      <w:r>
        <w:rPr>
          <w:spacing w:val="-8"/>
          <w:sz w:val="23"/>
        </w:rPr>
        <w:t>소유한 </w:t>
      </w:r>
      <w:r>
        <w:rPr>
          <w:spacing w:val="-10"/>
          <w:sz w:val="23"/>
        </w:rPr>
        <w:t>자동차(장애등급</w:t>
      </w:r>
      <w:r>
        <w:rPr>
          <w:spacing w:val="-8"/>
          <w:sz w:val="23"/>
        </w:rPr>
        <w:t> 무관)</w:t>
      </w:r>
    </w:p>
    <w:p>
      <w:pPr>
        <w:pStyle w:val="ListParagraph"/>
        <w:numPr>
          <w:ilvl w:val="0"/>
          <w:numId w:val="138"/>
        </w:numPr>
        <w:tabs>
          <w:tab w:pos="1138" w:val="left" w:leader="none"/>
          <w:tab w:pos="9441" w:val="right" w:leader="none"/>
        </w:tabs>
        <w:spacing w:line="408" w:lineRule="exact" w:before="9" w:after="0"/>
        <w:ind w:left="1137" w:right="0" w:hanging="131"/>
        <w:jc w:val="left"/>
        <w:rPr>
          <w:rFonts w:ascii="맑은 고딕" w:hAnsi="맑은 고딕" w:eastAsia="맑은 고딕" w:hint="eastAsia"/>
          <w:b/>
          <w:sz w:val="24"/>
        </w:rPr>
      </w:pPr>
      <w:r>
        <w:rPr>
          <w:spacing w:val="-12"/>
          <w:position w:val="1"/>
          <w:sz w:val="23"/>
        </w:rPr>
        <w:t>｢지방세특례제한법｣</w:t>
      </w:r>
      <w:r>
        <w:rPr>
          <w:spacing w:val="-14"/>
          <w:position w:val="1"/>
          <w:sz w:val="23"/>
        </w:rPr>
        <w:t> </w:t>
      </w:r>
      <w:r>
        <w:rPr>
          <w:spacing w:val="-9"/>
          <w:position w:val="1"/>
          <w:sz w:val="23"/>
        </w:rPr>
        <w:t>제4조에</w:t>
      </w:r>
      <w:r>
        <w:rPr>
          <w:spacing w:val="-16"/>
          <w:position w:val="1"/>
          <w:sz w:val="23"/>
        </w:rPr>
        <w:t> </w:t>
      </w:r>
      <w:r>
        <w:rPr>
          <w:spacing w:val="-6"/>
          <w:position w:val="1"/>
          <w:sz w:val="23"/>
        </w:rPr>
        <w:t>따라</w:t>
      </w:r>
      <w:r>
        <w:rPr>
          <w:spacing w:val="-18"/>
          <w:position w:val="1"/>
          <w:sz w:val="23"/>
        </w:rPr>
        <w:t> </w:t>
      </w:r>
      <w:r>
        <w:rPr>
          <w:spacing w:val="-9"/>
          <w:position w:val="1"/>
          <w:sz w:val="23"/>
        </w:rPr>
        <w:t>과세(세금</w:t>
      </w:r>
      <w:r>
        <w:rPr>
          <w:spacing w:val="-18"/>
          <w:position w:val="1"/>
          <w:sz w:val="23"/>
        </w:rPr>
        <w:t> </w:t>
      </w:r>
      <w:r>
        <w:rPr>
          <w:position w:val="1"/>
          <w:sz w:val="23"/>
        </w:rPr>
        <w:t>등</w:t>
      </w:r>
      <w:r>
        <w:rPr>
          <w:spacing w:val="-17"/>
          <w:position w:val="1"/>
          <w:sz w:val="23"/>
        </w:rPr>
        <w:t> </w:t>
      </w:r>
      <w:r>
        <w:rPr>
          <w:spacing w:val="-6"/>
          <w:position w:val="1"/>
          <w:sz w:val="23"/>
        </w:rPr>
        <w:t>감경</w:t>
      </w:r>
      <w:r>
        <w:rPr>
          <w:spacing w:val="-17"/>
          <w:position w:val="1"/>
          <w:sz w:val="23"/>
        </w:rPr>
        <w:t> </w:t>
      </w:r>
      <w:r>
        <w:rPr>
          <w:spacing w:val="-9"/>
          <w:position w:val="1"/>
          <w:sz w:val="23"/>
        </w:rPr>
        <w:t>차량은</w:t>
      </w:r>
      <w:r>
        <w:rPr>
          <w:spacing w:val="-18"/>
          <w:position w:val="1"/>
          <w:sz w:val="23"/>
        </w:rPr>
        <w:t> </w:t>
      </w:r>
      <w:r>
        <w:rPr>
          <w:spacing w:val="-10"/>
          <w:position w:val="1"/>
          <w:sz w:val="23"/>
        </w:rPr>
        <w:t>제외)하지</w:t>
      </w:r>
      <w:r>
        <w:rPr>
          <w:spacing w:val="-17"/>
          <w:position w:val="1"/>
          <w:sz w:val="23"/>
        </w:rPr>
        <w:t> </w:t>
      </w:r>
      <w:r>
        <w:rPr>
          <w:spacing w:val="-10"/>
          <w:position w:val="1"/>
          <w:sz w:val="23"/>
        </w:rPr>
        <w:t>아니하는</w:t>
        <w:tab/>
      </w:r>
      <w:r>
        <w:rPr>
          <w:rFonts w:ascii="맑은 고딕" w:hAnsi="맑은 고딕" w:eastAsia="맑은 고딕" w:hint="eastAsia"/>
          <w:b/>
          <w:sz w:val="24"/>
        </w:rPr>
        <w:t>3</w:t>
      </w:r>
    </w:p>
    <w:p>
      <w:pPr>
        <w:pStyle w:val="BodyText"/>
        <w:spacing w:line="378" w:lineRule="exact"/>
        <w:ind w:left="1137"/>
      </w:pPr>
      <w:r>
        <w:rPr/>
        <w:t>자동차</w:t>
      </w:r>
    </w:p>
    <w:p>
      <w:pPr>
        <w:pStyle w:val="ListParagraph"/>
        <w:numPr>
          <w:ilvl w:val="0"/>
          <w:numId w:val="138"/>
        </w:numPr>
        <w:tabs>
          <w:tab w:pos="1132" w:val="left" w:leader="none"/>
          <w:tab w:pos="9246" w:val="left" w:leader="none"/>
        </w:tabs>
        <w:spacing w:line="359" w:lineRule="exact" w:before="19" w:after="0"/>
        <w:ind w:left="1131" w:right="0" w:hanging="125"/>
        <w:jc w:val="left"/>
        <w:rPr>
          <w:rFonts w:ascii="휴먼모음T" w:hAnsi="휴먼모음T" w:eastAsia="휴먼모음T" w:hint="eastAsia"/>
          <w:sz w:val="20"/>
        </w:rPr>
      </w:pPr>
      <w:r>
        <w:rPr>
          <w:spacing w:val="-18"/>
          <w:position w:val="1"/>
          <w:sz w:val="23"/>
        </w:rPr>
        <w:t>(적용방법)</w:t>
      </w:r>
      <w:r>
        <w:rPr>
          <w:spacing w:val="-45"/>
          <w:position w:val="1"/>
          <w:sz w:val="23"/>
        </w:rPr>
        <w:t> </w:t>
      </w:r>
      <w:r>
        <w:rPr>
          <w:spacing w:val="-19"/>
          <w:position w:val="1"/>
          <w:sz w:val="23"/>
        </w:rPr>
        <w:t>재산산정에서</w:t>
      </w:r>
      <w:r>
        <w:rPr>
          <w:spacing w:val="-48"/>
          <w:position w:val="1"/>
          <w:sz w:val="23"/>
        </w:rPr>
        <w:t> </w:t>
      </w:r>
      <w:r>
        <w:rPr>
          <w:spacing w:val="-18"/>
          <w:position w:val="1"/>
          <w:sz w:val="23"/>
        </w:rPr>
        <w:t>제외되는</w:t>
      </w:r>
      <w:r>
        <w:rPr>
          <w:spacing w:val="-48"/>
          <w:position w:val="1"/>
          <w:sz w:val="23"/>
        </w:rPr>
        <w:t> </w:t>
      </w:r>
      <w:r>
        <w:rPr>
          <w:spacing w:val="-18"/>
          <w:position w:val="1"/>
          <w:sz w:val="23"/>
        </w:rPr>
        <w:t>자동차를</w:t>
      </w:r>
      <w:r>
        <w:rPr>
          <w:spacing w:val="-47"/>
          <w:position w:val="1"/>
          <w:sz w:val="23"/>
        </w:rPr>
        <w:t> </w:t>
      </w:r>
      <w:r>
        <w:rPr>
          <w:spacing w:val="-9"/>
          <w:position w:val="1"/>
          <w:sz w:val="23"/>
        </w:rPr>
        <w:t>2대</w:t>
      </w:r>
      <w:r>
        <w:rPr>
          <w:spacing w:val="-48"/>
          <w:position w:val="1"/>
          <w:sz w:val="23"/>
        </w:rPr>
        <w:t> </w:t>
      </w:r>
      <w:r>
        <w:rPr>
          <w:spacing w:val="-12"/>
          <w:position w:val="1"/>
          <w:sz w:val="23"/>
        </w:rPr>
        <w:t>이상</w:t>
      </w:r>
      <w:r>
        <w:rPr>
          <w:spacing w:val="-47"/>
          <w:position w:val="1"/>
          <w:sz w:val="23"/>
        </w:rPr>
        <w:t> </w:t>
      </w:r>
      <w:r>
        <w:rPr>
          <w:spacing w:val="-16"/>
          <w:position w:val="1"/>
          <w:sz w:val="23"/>
        </w:rPr>
        <w:t>소유한</w:t>
      </w:r>
      <w:r>
        <w:rPr>
          <w:spacing w:val="-48"/>
          <w:position w:val="1"/>
          <w:sz w:val="23"/>
        </w:rPr>
        <w:t> </w:t>
      </w:r>
      <w:r>
        <w:rPr>
          <w:spacing w:val="-17"/>
          <w:position w:val="1"/>
          <w:sz w:val="23"/>
        </w:rPr>
        <w:t>경우에는</w:t>
      </w:r>
      <w:r>
        <w:rPr>
          <w:spacing w:val="-49"/>
          <w:position w:val="1"/>
          <w:sz w:val="23"/>
        </w:rPr>
        <w:t> </w:t>
      </w:r>
      <w:r>
        <w:rPr>
          <w:spacing w:val="-19"/>
          <w:position w:val="1"/>
          <w:sz w:val="23"/>
        </w:rPr>
        <w:t>수급희망자가</w:t>
        <w:tab/>
      </w:r>
      <w:r>
        <w:rPr>
          <w:rFonts w:ascii="휴먼모음T" w:hAnsi="휴먼모음T" w:eastAsia="휴먼모음T" w:hint="eastAsia"/>
          <w:sz w:val="20"/>
        </w:rPr>
        <w:t>조</w:t>
      </w:r>
    </w:p>
    <w:p>
      <w:pPr>
        <w:pStyle w:val="BodyText"/>
        <w:tabs>
          <w:tab w:pos="9246" w:val="left" w:leader="none"/>
        </w:tabs>
        <w:spacing w:line="408" w:lineRule="exact"/>
        <w:ind w:left="1131"/>
        <w:rPr>
          <w:rFonts w:ascii="휴먼모음T" w:eastAsia="휴먼모음T" w:hint="eastAsia"/>
          <w:sz w:val="20"/>
        </w:rPr>
      </w:pPr>
      <w:r>
        <w:rPr>
          <w:spacing w:val="-12"/>
        </w:rPr>
        <w:t>지정하는 </w:t>
      </w:r>
      <w:r>
        <w:rPr>
          <w:spacing w:val="-11"/>
        </w:rPr>
        <w:t>자동차 </w:t>
      </w:r>
      <w:r>
        <w:rPr>
          <w:spacing w:val="-9"/>
        </w:rPr>
        <w:t>1대에 </w:t>
      </w:r>
      <w:r>
        <w:rPr>
          <w:spacing w:val="-11"/>
        </w:rPr>
        <w:t>한하여 </w:t>
      </w:r>
      <w:r>
        <w:rPr>
          <w:spacing w:val="-13"/>
        </w:rPr>
        <w:t>재산산정을 </w:t>
      </w:r>
      <w:r>
        <w:rPr>
          <w:spacing w:val="-11"/>
        </w:rPr>
        <w:t>제외할</w:t>
      </w:r>
      <w:r>
        <w:rPr>
          <w:spacing w:val="-19"/>
        </w:rPr>
        <w:t> </w:t>
      </w:r>
      <w:r>
        <w:rPr/>
        <w:t>수</w:t>
      </w:r>
      <w:r>
        <w:rPr>
          <w:spacing w:val="-13"/>
        </w:rPr>
        <w:t> </w:t>
      </w:r>
      <w:r>
        <w:rPr>
          <w:spacing w:val="-8"/>
        </w:rPr>
        <w:t>있음</w:t>
        <w:tab/>
      </w:r>
      <w:r>
        <w:rPr>
          <w:rFonts w:ascii="휴먼모음T" w:eastAsia="휴먼모음T" w:hint="eastAsia"/>
          <w:position w:val="14"/>
          <w:sz w:val="20"/>
        </w:rPr>
        <w:t>사</w:t>
      </w:r>
    </w:p>
    <w:p>
      <w:pPr>
        <w:spacing w:line="351"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이 경우 수급희망자가 지정하지 않는 나머지 차량에 대해서는 재산가액으로 산정</w:t>
      </w:r>
    </w:p>
    <w:p>
      <w:pPr>
        <w:pStyle w:val="BodyText"/>
        <w:spacing w:before="10"/>
        <w:rPr>
          <w:rFonts w:ascii="휴먼옛체"/>
          <w:sz w:val="9"/>
        </w:rPr>
      </w:pPr>
    </w:p>
    <w:p>
      <w:pPr>
        <w:spacing w:line="381"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자동차 재산산정방법</w:t>
      </w:r>
    </w:p>
    <w:p>
      <w:pPr>
        <w:pStyle w:val="ListParagraph"/>
        <w:numPr>
          <w:ilvl w:val="0"/>
          <w:numId w:val="139"/>
        </w:numPr>
        <w:tabs>
          <w:tab w:pos="767" w:val="left" w:leader="none"/>
        </w:tabs>
        <w:spacing w:line="335" w:lineRule="exact" w:before="128" w:after="0"/>
        <w:ind w:left="766" w:right="0" w:hanging="143"/>
        <w:jc w:val="left"/>
        <w:rPr>
          <w:rFonts w:ascii="맑은 고딕" w:hAnsi="맑은 고딕" w:eastAsia="맑은 고딕" w:hint="eastAsia"/>
          <w:b/>
          <w:sz w:val="19"/>
        </w:rPr>
      </w:pPr>
      <w:r>
        <w:rPr>
          <w:rFonts w:ascii="맑은 고딕" w:hAnsi="맑은 고딕" w:eastAsia="맑은 고딕" w:hint="eastAsia"/>
          <w:b/>
          <w:w w:val="95"/>
          <w:sz w:val="19"/>
        </w:rPr>
        <w:t>재산에서 제외되는</w:t>
      </w:r>
      <w:r>
        <w:rPr>
          <w:rFonts w:ascii="맑은 고딕" w:hAnsi="맑은 고딕" w:eastAsia="맑은 고딕" w:hint="eastAsia"/>
          <w:b/>
          <w:spacing w:val="-5"/>
          <w:w w:val="95"/>
          <w:sz w:val="19"/>
        </w:rPr>
        <w:t> </w:t>
      </w:r>
      <w:r>
        <w:rPr>
          <w:rFonts w:ascii="맑은 고딕" w:hAnsi="맑은 고딕" w:eastAsia="맑은 고딕" w:hint="eastAsia"/>
          <w:b/>
          <w:w w:val="95"/>
          <w:sz w:val="19"/>
        </w:rPr>
        <w:t>경우</w:t>
      </w:r>
    </w:p>
    <w:p>
      <w:pPr>
        <w:pStyle w:val="ListParagraph"/>
        <w:numPr>
          <w:ilvl w:val="1"/>
          <w:numId w:val="139"/>
        </w:numPr>
        <w:tabs>
          <w:tab w:pos="1017" w:val="left" w:leader="none"/>
        </w:tabs>
        <w:spacing w:line="269"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노인과</w:t>
      </w:r>
      <w:r>
        <w:rPr>
          <w:rFonts w:ascii="휴먼모음T" w:hAnsi="휴먼모음T" w:eastAsia="휴먼모음T" w:hint="eastAsia"/>
          <w:spacing w:val="-16"/>
          <w:w w:val="105"/>
          <w:sz w:val="19"/>
        </w:rPr>
        <w:t> </w:t>
      </w:r>
      <w:r>
        <w:rPr>
          <w:rFonts w:ascii="휴먼모음T" w:hAnsi="휴먼모음T" w:eastAsia="휴먼모음T" w:hint="eastAsia"/>
          <w:w w:val="105"/>
          <w:sz w:val="19"/>
        </w:rPr>
        <w:t>아들의</w:t>
      </w:r>
      <w:r>
        <w:rPr>
          <w:rFonts w:ascii="휴먼모음T" w:hAnsi="휴먼모음T" w:eastAsia="휴먼모음T" w:hint="eastAsia"/>
          <w:spacing w:val="-15"/>
          <w:w w:val="105"/>
          <w:sz w:val="19"/>
        </w:rPr>
        <w:t> </w:t>
      </w:r>
      <w:r>
        <w:rPr>
          <w:rFonts w:ascii="휴먼모음T" w:hAnsi="휴먼모음T" w:eastAsia="휴먼모음T" w:hint="eastAsia"/>
          <w:w w:val="105"/>
          <w:sz w:val="19"/>
        </w:rPr>
        <w:t>공동명의</w:t>
      </w:r>
      <w:r>
        <w:rPr>
          <w:rFonts w:ascii="휴먼모음T" w:hAnsi="휴먼모음T" w:eastAsia="휴먼모음T" w:hint="eastAsia"/>
          <w:spacing w:val="-14"/>
          <w:w w:val="105"/>
          <w:sz w:val="19"/>
        </w:rPr>
        <w:t> </w:t>
      </w:r>
      <w:r>
        <w:rPr>
          <w:rFonts w:ascii="휴먼모음T" w:hAnsi="휴먼모음T" w:eastAsia="휴먼모음T" w:hint="eastAsia"/>
          <w:w w:val="105"/>
          <w:sz w:val="19"/>
        </w:rPr>
        <w:t>소유</w:t>
      </w:r>
      <w:r>
        <w:rPr>
          <w:rFonts w:ascii="휴먼모음T" w:hAnsi="휴먼모음T" w:eastAsia="휴먼모음T" w:hint="eastAsia"/>
          <w:spacing w:val="-16"/>
          <w:w w:val="105"/>
          <w:sz w:val="19"/>
        </w:rPr>
        <w:t> </w:t>
      </w:r>
      <w:r>
        <w:rPr>
          <w:rFonts w:ascii="휴먼모음T" w:hAnsi="휴먼모음T" w:eastAsia="휴먼모음T" w:hint="eastAsia"/>
          <w:w w:val="105"/>
          <w:sz w:val="19"/>
        </w:rPr>
        <w:t>차량으로서</w:t>
      </w:r>
      <w:r>
        <w:rPr>
          <w:rFonts w:ascii="휴먼모음T" w:hAnsi="휴먼모음T" w:eastAsia="휴먼모음T" w:hint="eastAsia"/>
          <w:spacing w:val="-14"/>
          <w:w w:val="105"/>
          <w:sz w:val="19"/>
        </w:rPr>
        <w:t> </w:t>
      </w:r>
      <w:r>
        <w:rPr>
          <w:rFonts w:ascii="휴먼모음T" w:hAnsi="휴먼모음T" w:eastAsia="휴먼모음T" w:hint="eastAsia"/>
          <w:w w:val="105"/>
          <w:sz w:val="19"/>
        </w:rPr>
        <w:t>비과세</w:t>
      </w:r>
      <w:r>
        <w:rPr>
          <w:rFonts w:ascii="휴먼모음T" w:hAnsi="휴먼모음T" w:eastAsia="휴먼모음T" w:hint="eastAsia"/>
          <w:spacing w:val="-15"/>
          <w:w w:val="105"/>
          <w:sz w:val="19"/>
        </w:rPr>
        <w:t> </w:t>
      </w:r>
      <w:r>
        <w:rPr>
          <w:rFonts w:ascii="휴먼모음T" w:hAnsi="휴먼모음T" w:eastAsia="휴먼모음T" w:hint="eastAsia"/>
          <w:w w:val="105"/>
          <w:sz w:val="19"/>
        </w:rPr>
        <w:t>차량</w:t>
      </w:r>
    </w:p>
    <w:p>
      <w:pPr>
        <w:pStyle w:val="ListParagraph"/>
        <w:numPr>
          <w:ilvl w:val="1"/>
          <w:numId w:val="139"/>
        </w:numPr>
        <w:tabs>
          <w:tab w:pos="1017" w:val="left" w:leader="none"/>
        </w:tabs>
        <w:spacing w:line="247"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72세</w:t>
      </w:r>
      <w:r>
        <w:rPr>
          <w:rFonts w:ascii="휴먼모음T" w:hAnsi="휴먼모음T" w:eastAsia="휴먼모음T" w:hint="eastAsia"/>
          <w:spacing w:val="-16"/>
          <w:w w:val="105"/>
          <w:sz w:val="19"/>
        </w:rPr>
        <w:t> </w:t>
      </w:r>
      <w:r>
        <w:rPr>
          <w:rFonts w:ascii="휴먼모음T" w:hAnsi="휴먼모음T" w:eastAsia="휴먼모음T" w:hint="eastAsia"/>
          <w:w w:val="105"/>
          <w:sz w:val="19"/>
        </w:rPr>
        <w:t>할아버지와</w:t>
      </w:r>
      <w:r>
        <w:rPr>
          <w:rFonts w:ascii="휴먼모음T" w:hAnsi="휴먼모음T" w:eastAsia="휴먼모음T" w:hint="eastAsia"/>
          <w:spacing w:val="-16"/>
          <w:w w:val="105"/>
          <w:sz w:val="19"/>
        </w:rPr>
        <w:t> </w:t>
      </w:r>
      <w:r>
        <w:rPr>
          <w:rFonts w:ascii="휴먼모음T" w:hAnsi="휴먼모음T" w:eastAsia="휴먼모음T" w:hint="eastAsia"/>
          <w:w w:val="105"/>
          <w:sz w:val="19"/>
        </w:rPr>
        <w:t>64세</w:t>
      </w:r>
      <w:r>
        <w:rPr>
          <w:rFonts w:ascii="휴먼모음T" w:hAnsi="휴먼모음T" w:eastAsia="휴먼모음T" w:hint="eastAsia"/>
          <w:spacing w:val="-16"/>
          <w:w w:val="105"/>
          <w:sz w:val="19"/>
        </w:rPr>
        <w:t> </w:t>
      </w:r>
      <w:r>
        <w:rPr>
          <w:rFonts w:ascii="휴먼모음T" w:hAnsi="휴먼모음T" w:eastAsia="휴먼모음T" w:hint="eastAsia"/>
          <w:w w:val="105"/>
          <w:sz w:val="19"/>
        </w:rPr>
        <w:t>할머니(등록</w:t>
      </w:r>
      <w:r>
        <w:rPr>
          <w:rFonts w:ascii="휴먼모음T" w:hAnsi="휴먼모음T" w:eastAsia="휴먼모음T" w:hint="eastAsia"/>
          <w:spacing w:val="-16"/>
          <w:w w:val="105"/>
          <w:sz w:val="19"/>
        </w:rPr>
        <w:t> </w:t>
      </w:r>
      <w:r>
        <w:rPr>
          <w:rFonts w:ascii="휴먼모음T" w:hAnsi="휴먼모음T" w:eastAsia="휴먼모음T" w:hint="eastAsia"/>
          <w:w w:val="105"/>
          <w:sz w:val="19"/>
        </w:rPr>
        <w:t>장애인)</w:t>
      </w:r>
      <w:r>
        <w:rPr>
          <w:rFonts w:ascii="휴먼모음T" w:hAnsi="휴먼모음T" w:eastAsia="휴먼모음T" w:hint="eastAsia"/>
          <w:spacing w:val="-17"/>
          <w:w w:val="105"/>
          <w:sz w:val="19"/>
        </w:rPr>
        <w:t> </w:t>
      </w:r>
      <w:r>
        <w:rPr>
          <w:rFonts w:ascii="휴먼모음T" w:hAnsi="휴먼모음T" w:eastAsia="휴먼모음T" w:hint="eastAsia"/>
          <w:w w:val="105"/>
          <w:sz w:val="19"/>
        </w:rPr>
        <w:t>공동소유</w:t>
      </w:r>
      <w:r>
        <w:rPr>
          <w:rFonts w:ascii="휴먼모음T" w:hAnsi="휴먼모음T" w:eastAsia="휴먼모음T" w:hint="eastAsia"/>
          <w:spacing w:val="-15"/>
          <w:w w:val="105"/>
          <w:sz w:val="19"/>
        </w:rPr>
        <w:t> </w:t>
      </w:r>
      <w:r>
        <w:rPr>
          <w:rFonts w:ascii="휴먼모음T" w:hAnsi="휴먼모음T" w:eastAsia="휴먼모음T" w:hint="eastAsia"/>
          <w:w w:val="105"/>
          <w:sz w:val="19"/>
        </w:rPr>
        <w:t>차량</w:t>
      </w:r>
    </w:p>
    <w:p>
      <w:pPr>
        <w:pStyle w:val="ListParagraph"/>
        <w:numPr>
          <w:ilvl w:val="1"/>
          <w:numId w:val="139"/>
        </w:numPr>
        <w:tabs>
          <w:tab w:pos="1017" w:val="left" w:leader="none"/>
        </w:tabs>
        <w:spacing w:line="276"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3,000cc</w:t>
      </w:r>
      <w:r>
        <w:rPr>
          <w:rFonts w:ascii="휴먼모음T" w:hAnsi="휴먼모음T" w:eastAsia="휴먼모음T" w:hint="eastAsia"/>
          <w:spacing w:val="-17"/>
          <w:w w:val="105"/>
          <w:sz w:val="19"/>
        </w:rPr>
        <w:t> </w:t>
      </w:r>
      <w:r>
        <w:rPr>
          <w:rFonts w:ascii="휴먼모음T" w:hAnsi="휴먼모음T" w:eastAsia="휴먼모음T" w:hint="eastAsia"/>
          <w:w w:val="105"/>
          <w:sz w:val="19"/>
        </w:rPr>
        <w:t>이상</w:t>
      </w:r>
      <w:r>
        <w:rPr>
          <w:rFonts w:ascii="휴먼모음T" w:hAnsi="휴먼모음T" w:eastAsia="휴먼모음T" w:hint="eastAsia"/>
          <w:spacing w:val="-15"/>
          <w:w w:val="105"/>
          <w:sz w:val="19"/>
        </w:rPr>
        <w:t> </w:t>
      </w:r>
      <w:r>
        <w:rPr>
          <w:rFonts w:ascii="휴먼모음T" w:hAnsi="휴먼모음T" w:eastAsia="휴먼모음T" w:hint="eastAsia"/>
          <w:w w:val="105"/>
          <w:sz w:val="19"/>
        </w:rPr>
        <w:t>또는</w:t>
      </w:r>
      <w:r>
        <w:rPr>
          <w:rFonts w:ascii="휴먼모음T" w:hAnsi="휴먼모음T" w:eastAsia="휴먼모음T" w:hint="eastAsia"/>
          <w:spacing w:val="-15"/>
          <w:w w:val="105"/>
          <w:sz w:val="19"/>
        </w:rPr>
        <w:t> </w:t>
      </w:r>
      <w:r>
        <w:rPr>
          <w:rFonts w:ascii="휴먼모음T" w:hAnsi="휴먼모음T" w:eastAsia="휴먼모음T" w:hint="eastAsia"/>
          <w:w w:val="105"/>
          <w:sz w:val="19"/>
        </w:rPr>
        <w:t>4천만원</w:t>
      </w:r>
      <w:r>
        <w:rPr>
          <w:rFonts w:ascii="휴먼모음T" w:hAnsi="휴먼모음T" w:eastAsia="휴먼모음T" w:hint="eastAsia"/>
          <w:spacing w:val="-15"/>
          <w:w w:val="105"/>
          <w:sz w:val="19"/>
        </w:rPr>
        <w:t> </w:t>
      </w:r>
      <w:r>
        <w:rPr>
          <w:rFonts w:ascii="휴먼모음T" w:hAnsi="휴먼모음T" w:eastAsia="휴먼모음T" w:hint="eastAsia"/>
          <w:w w:val="105"/>
          <w:sz w:val="19"/>
        </w:rPr>
        <w:t>이상</w:t>
      </w:r>
      <w:r>
        <w:rPr>
          <w:rFonts w:ascii="휴먼모음T" w:hAnsi="휴먼모음T" w:eastAsia="휴먼모음T" w:hint="eastAsia"/>
          <w:spacing w:val="-15"/>
          <w:w w:val="105"/>
          <w:sz w:val="19"/>
        </w:rPr>
        <w:t> </w:t>
      </w:r>
      <w:r>
        <w:rPr>
          <w:rFonts w:ascii="휴먼모음T" w:hAnsi="휴먼모음T" w:eastAsia="휴먼모음T" w:hint="eastAsia"/>
          <w:w w:val="105"/>
          <w:sz w:val="19"/>
        </w:rPr>
        <w:t>승용차로서</w:t>
      </w:r>
      <w:r>
        <w:rPr>
          <w:rFonts w:ascii="휴먼모음T" w:hAnsi="휴먼모음T" w:eastAsia="휴먼모음T" w:hint="eastAsia"/>
          <w:spacing w:val="-16"/>
          <w:w w:val="105"/>
          <w:sz w:val="19"/>
        </w:rPr>
        <w:t> </w:t>
      </w:r>
      <w:r>
        <w:rPr>
          <w:rFonts w:ascii="휴먼모음T" w:hAnsi="휴먼모음T" w:eastAsia="휴먼모음T" w:hint="eastAsia"/>
          <w:w w:val="105"/>
          <w:sz w:val="19"/>
        </w:rPr>
        <w:t>장애인차량</w:t>
      </w:r>
    </w:p>
    <w:p>
      <w:pPr>
        <w:pStyle w:val="ListParagraph"/>
        <w:numPr>
          <w:ilvl w:val="0"/>
          <w:numId w:val="139"/>
        </w:numPr>
        <w:tabs>
          <w:tab w:pos="767" w:val="left" w:leader="none"/>
        </w:tabs>
        <w:spacing w:line="334" w:lineRule="exact" w:before="0" w:after="0"/>
        <w:ind w:left="766" w:right="0" w:hanging="143"/>
        <w:jc w:val="left"/>
        <w:rPr>
          <w:rFonts w:ascii="맑은 고딕" w:hAnsi="맑은 고딕" w:eastAsia="맑은 고딕" w:hint="eastAsia"/>
          <w:b/>
          <w:sz w:val="19"/>
        </w:rPr>
      </w:pPr>
      <w:r>
        <w:rPr>
          <w:rFonts w:ascii="맑은 고딕" w:hAnsi="맑은 고딕" w:eastAsia="맑은 고딕" w:hint="eastAsia"/>
          <w:b/>
          <w:w w:val="95"/>
          <w:sz w:val="19"/>
        </w:rPr>
        <w:t>재산에 포함하는</w:t>
      </w:r>
      <w:r>
        <w:rPr>
          <w:rFonts w:ascii="맑은 고딕" w:hAnsi="맑은 고딕" w:eastAsia="맑은 고딕" w:hint="eastAsia"/>
          <w:b/>
          <w:spacing w:val="-5"/>
          <w:w w:val="95"/>
          <w:sz w:val="19"/>
        </w:rPr>
        <w:t> </w:t>
      </w:r>
      <w:r>
        <w:rPr>
          <w:rFonts w:ascii="맑은 고딕" w:hAnsi="맑은 고딕" w:eastAsia="맑은 고딕" w:hint="eastAsia"/>
          <w:b/>
          <w:w w:val="95"/>
          <w:sz w:val="19"/>
        </w:rPr>
        <w:t>경우</w:t>
      </w:r>
    </w:p>
    <w:p>
      <w:pPr>
        <w:pStyle w:val="ListParagraph"/>
        <w:numPr>
          <w:ilvl w:val="1"/>
          <w:numId w:val="139"/>
        </w:numPr>
        <w:tabs>
          <w:tab w:pos="1017" w:val="left" w:leader="none"/>
        </w:tabs>
        <w:spacing w:line="269"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자식과 공동 소유하는 일반차량：전액재산으로</w:t>
      </w:r>
      <w:r>
        <w:rPr>
          <w:rFonts w:ascii="휴먼모음T" w:hAnsi="휴먼모음T" w:eastAsia="휴먼모음T" w:hint="eastAsia"/>
          <w:spacing w:val="-63"/>
          <w:w w:val="105"/>
          <w:sz w:val="19"/>
        </w:rPr>
        <w:t> </w:t>
      </w:r>
      <w:r>
        <w:rPr>
          <w:rFonts w:ascii="휴먼모음T" w:hAnsi="휴먼모음T" w:eastAsia="휴먼모음T" w:hint="eastAsia"/>
          <w:w w:val="105"/>
          <w:sz w:val="19"/>
        </w:rPr>
        <w:t>산정</w:t>
      </w:r>
    </w:p>
    <w:p>
      <w:pPr>
        <w:pStyle w:val="ListParagraph"/>
        <w:numPr>
          <w:ilvl w:val="1"/>
          <w:numId w:val="139"/>
        </w:numPr>
        <w:tabs>
          <w:tab w:pos="1017" w:val="left" w:leader="none"/>
        </w:tabs>
        <w:spacing w:line="249"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소유차량</w:t>
      </w:r>
      <w:r>
        <w:rPr>
          <w:rFonts w:ascii="휴먼모음T" w:hAnsi="휴먼모음T" w:eastAsia="휴먼모음T" w:hint="eastAsia"/>
          <w:spacing w:val="-16"/>
          <w:w w:val="105"/>
          <w:sz w:val="19"/>
        </w:rPr>
        <w:t> </w:t>
      </w:r>
      <w:r>
        <w:rPr>
          <w:rFonts w:ascii="휴먼모음T" w:hAnsi="휴먼모음T" w:eastAsia="휴먼모음T" w:hint="eastAsia"/>
          <w:w w:val="105"/>
          <w:sz w:val="19"/>
        </w:rPr>
        <w:t>2대</w:t>
      </w:r>
      <w:r>
        <w:rPr>
          <w:rFonts w:ascii="휴먼모음T" w:hAnsi="휴먼모음T" w:eastAsia="휴먼모음T" w:hint="eastAsia"/>
          <w:spacing w:val="-15"/>
          <w:w w:val="105"/>
          <w:sz w:val="19"/>
        </w:rPr>
        <w:t> </w:t>
      </w:r>
      <w:r>
        <w:rPr>
          <w:rFonts w:ascii="휴먼모음T" w:hAnsi="휴먼모음T" w:eastAsia="휴먼모음T" w:hint="eastAsia"/>
          <w:w w:val="105"/>
          <w:sz w:val="19"/>
        </w:rPr>
        <w:t>중</w:t>
      </w:r>
      <w:r>
        <w:rPr>
          <w:rFonts w:ascii="휴먼모음T" w:hAnsi="휴먼모음T" w:eastAsia="휴먼모음T" w:hint="eastAsia"/>
          <w:spacing w:val="-16"/>
          <w:w w:val="105"/>
          <w:sz w:val="19"/>
        </w:rPr>
        <w:t> </w:t>
      </w:r>
      <w:r>
        <w:rPr>
          <w:rFonts w:ascii="휴먼모음T" w:hAnsi="휴먼모음T" w:eastAsia="휴먼모음T" w:hint="eastAsia"/>
          <w:w w:val="105"/>
          <w:sz w:val="19"/>
        </w:rPr>
        <w:t>1대가</w:t>
      </w:r>
      <w:r>
        <w:rPr>
          <w:rFonts w:ascii="휴먼모음T" w:hAnsi="휴먼모음T" w:eastAsia="휴먼모음T" w:hint="eastAsia"/>
          <w:spacing w:val="-15"/>
          <w:w w:val="105"/>
          <w:sz w:val="19"/>
        </w:rPr>
        <w:t> </w:t>
      </w:r>
      <w:r>
        <w:rPr>
          <w:rFonts w:ascii="휴먼모음T" w:hAnsi="휴먼모음T" w:eastAsia="휴먼모음T" w:hint="eastAsia"/>
          <w:w w:val="105"/>
          <w:sz w:val="19"/>
        </w:rPr>
        <w:t>장애인</w:t>
      </w:r>
      <w:r>
        <w:rPr>
          <w:rFonts w:ascii="휴먼모음T" w:hAnsi="휴먼모음T" w:eastAsia="휴먼모음T" w:hint="eastAsia"/>
          <w:spacing w:val="-16"/>
          <w:w w:val="105"/>
          <w:sz w:val="19"/>
        </w:rPr>
        <w:t> </w:t>
      </w:r>
      <w:r>
        <w:rPr>
          <w:rFonts w:ascii="휴먼모음T" w:hAnsi="휴먼모음T" w:eastAsia="휴먼모음T" w:hint="eastAsia"/>
          <w:w w:val="105"/>
          <w:sz w:val="19"/>
        </w:rPr>
        <w:t>차량인</w:t>
      </w:r>
      <w:r>
        <w:rPr>
          <w:rFonts w:ascii="휴먼모음T" w:hAnsi="휴먼모음T" w:eastAsia="휴먼모음T" w:hint="eastAsia"/>
          <w:spacing w:val="-15"/>
          <w:w w:val="105"/>
          <w:sz w:val="19"/>
        </w:rPr>
        <w:t> </w:t>
      </w:r>
      <w:r>
        <w:rPr>
          <w:rFonts w:ascii="휴먼모음T" w:hAnsi="휴먼모음T" w:eastAsia="휴먼모음T" w:hint="eastAsia"/>
          <w:w w:val="105"/>
          <w:sz w:val="19"/>
        </w:rPr>
        <w:t>경우</w:t>
      </w:r>
    </w:p>
    <w:p>
      <w:pPr>
        <w:spacing w:line="247" w:lineRule="exact" w:before="0"/>
        <w:ind w:left="1028" w:right="0" w:firstLine="0"/>
        <w:jc w:val="left"/>
        <w:rPr>
          <w:rFonts w:ascii="휴먼모음T" w:hAnsi="휴먼모음T" w:eastAsia="휴먼모음T" w:hint="eastAsia"/>
          <w:sz w:val="17"/>
        </w:rPr>
      </w:pPr>
      <w:r>
        <w:rPr>
          <w:rFonts w:ascii="휴먼모음T" w:hAnsi="휴먼모음T" w:eastAsia="휴먼모음T" w:hint="eastAsia"/>
          <w:w w:val="105"/>
          <w:sz w:val="17"/>
        </w:rPr>
        <w:t>※ 장애인 차량만 재산산정에서 제외하고, 나머지는 재산에 포함</w:t>
      </w:r>
    </w:p>
    <w:p>
      <w:pPr>
        <w:pStyle w:val="ListParagraph"/>
        <w:numPr>
          <w:ilvl w:val="0"/>
          <w:numId w:val="139"/>
        </w:numPr>
        <w:tabs>
          <w:tab w:pos="767" w:val="left" w:leader="none"/>
        </w:tabs>
        <w:spacing w:line="335" w:lineRule="exact" w:before="0" w:after="0"/>
        <w:ind w:left="766" w:right="0" w:hanging="143"/>
        <w:jc w:val="left"/>
        <w:rPr>
          <w:rFonts w:ascii="맑은 고딕" w:hAnsi="맑은 고딕" w:eastAsia="맑은 고딕" w:hint="eastAsia"/>
          <w:b/>
          <w:sz w:val="19"/>
        </w:rPr>
      </w:pPr>
      <w:r>
        <w:rPr>
          <w:rFonts w:ascii="맑은 고딕" w:hAnsi="맑은 고딕" w:eastAsia="맑은 고딕" w:hint="eastAsia"/>
          <w:b/>
          <w:sz w:val="19"/>
        </w:rPr>
        <w:t>재산에서 제외되는 자동차가 2대 이상인</w:t>
      </w:r>
      <w:r>
        <w:rPr>
          <w:rFonts w:ascii="맑은 고딕" w:hAnsi="맑은 고딕" w:eastAsia="맑은 고딕" w:hint="eastAsia"/>
          <w:b/>
          <w:spacing w:val="34"/>
          <w:sz w:val="19"/>
        </w:rPr>
        <w:t> </w:t>
      </w:r>
      <w:r>
        <w:rPr>
          <w:rFonts w:ascii="맑은 고딕" w:hAnsi="맑은 고딕" w:eastAsia="맑은 고딕" w:hint="eastAsia"/>
          <w:b/>
          <w:sz w:val="19"/>
        </w:rPr>
        <w:t>경우</w:t>
      </w:r>
    </w:p>
    <w:p>
      <w:pPr>
        <w:pStyle w:val="ListParagraph"/>
        <w:numPr>
          <w:ilvl w:val="1"/>
          <w:numId w:val="139"/>
        </w:numPr>
        <w:tabs>
          <w:tab w:pos="1017" w:val="left" w:leader="none"/>
        </w:tabs>
        <w:spacing w:line="268"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1대에 한해서 제외하고, 나머지는 재산으로</w:t>
      </w:r>
      <w:r>
        <w:rPr>
          <w:rFonts w:ascii="휴먼모음T" w:hAnsi="휴먼모음T" w:eastAsia="휴먼모음T" w:hint="eastAsia"/>
          <w:spacing w:val="-75"/>
          <w:w w:val="105"/>
          <w:sz w:val="19"/>
        </w:rPr>
        <w:t> </w:t>
      </w:r>
      <w:r>
        <w:rPr>
          <w:rFonts w:ascii="휴먼모음T" w:hAnsi="휴먼모음T" w:eastAsia="휴먼모음T" w:hint="eastAsia"/>
          <w:w w:val="105"/>
          <w:sz w:val="19"/>
        </w:rPr>
        <w:t>산정</w:t>
      </w:r>
    </w:p>
    <w:p>
      <w:pPr>
        <w:pStyle w:val="ListParagraph"/>
        <w:numPr>
          <w:ilvl w:val="1"/>
          <w:numId w:val="139"/>
        </w:numPr>
        <w:tabs>
          <w:tab w:pos="1017" w:val="left" w:leader="none"/>
        </w:tabs>
        <w:spacing w:line="278"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노인</w:t>
      </w:r>
      <w:r>
        <w:rPr>
          <w:rFonts w:ascii="휴먼모음T" w:hAnsi="휴먼모음T" w:eastAsia="휴먼모음T" w:hint="eastAsia"/>
          <w:spacing w:val="-15"/>
          <w:w w:val="105"/>
          <w:sz w:val="19"/>
        </w:rPr>
        <w:t> </w:t>
      </w:r>
      <w:r>
        <w:rPr>
          <w:rFonts w:ascii="휴먼모음T" w:hAnsi="휴먼모음T" w:eastAsia="휴먼모음T" w:hint="eastAsia"/>
          <w:w w:val="105"/>
          <w:sz w:val="19"/>
        </w:rPr>
        <w:t>부부가</w:t>
      </w:r>
      <w:r>
        <w:rPr>
          <w:rFonts w:ascii="휴먼모음T" w:hAnsi="휴먼모음T" w:eastAsia="휴먼모음T" w:hint="eastAsia"/>
          <w:spacing w:val="-14"/>
          <w:w w:val="105"/>
          <w:sz w:val="19"/>
        </w:rPr>
        <w:t> </w:t>
      </w:r>
      <w:r>
        <w:rPr>
          <w:rFonts w:ascii="휴먼모음T" w:hAnsi="휴먼모음T" w:eastAsia="휴먼모음T" w:hint="eastAsia"/>
          <w:w w:val="105"/>
          <w:sz w:val="19"/>
        </w:rPr>
        <w:t>재산산정에서</w:t>
      </w:r>
      <w:r>
        <w:rPr>
          <w:rFonts w:ascii="휴먼모음T" w:hAnsi="휴먼모음T" w:eastAsia="휴먼모음T" w:hint="eastAsia"/>
          <w:spacing w:val="-14"/>
          <w:w w:val="105"/>
          <w:sz w:val="19"/>
        </w:rPr>
        <w:t> </w:t>
      </w:r>
      <w:r>
        <w:rPr>
          <w:rFonts w:ascii="휴먼모음T" w:hAnsi="휴먼모음T" w:eastAsia="휴먼모음T" w:hint="eastAsia"/>
          <w:w w:val="105"/>
          <w:sz w:val="19"/>
        </w:rPr>
        <w:t>제외되는</w:t>
      </w:r>
      <w:r>
        <w:rPr>
          <w:rFonts w:ascii="휴먼모음T" w:hAnsi="휴먼모음T" w:eastAsia="휴먼모음T" w:hint="eastAsia"/>
          <w:spacing w:val="-14"/>
          <w:w w:val="105"/>
          <w:sz w:val="19"/>
        </w:rPr>
        <w:t> </w:t>
      </w:r>
      <w:r>
        <w:rPr>
          <w:rFonts w:ascii="휴먼모음T" w:hAnsi="휴먼모음T" w:eastAsia="휴먼모음T" w:hint="eastAsia"/>
          <w:w w:val="105"/>
          <w:sz w:val="19"/>
        </w:rPr>
        <w:t>차량을</w:t>
      </w:r>
      <w:r>
        <w:rPr>
          <w:rFonts w:ascii="휴먼모음T" w:hAnsi="휴먼모음T" w:eastAsia="휴먼모음T" w:hint="eastAsia"/>
          <w:spacing w:val="-14"/>
          <w:w w:val="105"/>
          <w:sz w:val="19"/>
        </w:rPr>
        <w:t> </w:t>
      </w:r>
      <w:r>
        <w:rPr>
          <w:rFonts w:ascii="휴먼모음T" w:hAnsi="휴먼모음T" w:eastAsia="휴먼모음T" w:hint="eastAsia"/>
          <w:w w:val="105"/>
          <w:sz w:val="19"/>
        </w:rPr>
        <w:t>각각</w:t>
      </w:r>
      <w:r>
        <w:rPr>
          <w:rFonts w:ascii="휴먼모음T" w:hAnsi="휴먼모음T" w:eastAsia="휴먼모음T" w:hint="eastAsia"/>
          <w:spacing w:val="-14"/>
          <w:w w:val="105"/>
          <w:sz w:val="19"/>
        </w:rPr>
        <w:t> </w:t>
      </w:r>
      <w:r>
        <w:rPr>
          <w:rFonts w:ascii="휴먼모음T" w:hAnsi="휴먼모음T" w:eastAsia="휴먼모음T" w:hint="eastAsia"/>
          <w:w w:val="105"/>
          <w:sz w:val="19"/>
        </w:rPr>
        <w:t>소유하고</w:t>
      </w:r>
      <w:r>
        <w:rPr>
          <w:rFonts w:ascii="휴먼모음T" w:hAnsi="휴먼모음T" w:eastAsia="휴먼모음T" w:hint="eastAsia"/>
          <w:spacing w:val="-14"/>
          <w:w w:val="105"/>
          <w:sz w:val="19"/>
        </w:rPr>
        <w:t> </w:t>
      </w:r>
      <w:r>
        <w:rPr>
          <w:rFonts w:ascii="휴먼모음T" w:hAnsi="휴먼모음T" w:eastAsia="휴먼모음T" w:hint="eastAsia"/>
          <w:w w:val="105"/>
          <w:sz w:val="19"/>
        </w:rPr>
        <w:t>있는</w:t>
      </w:r>
      <w:r>
        <w:rPr>
          <w:rFonts w:ascii="휴먼모음T" w:hAnsi="휴먼모음T" w:eastAsia="휴먼모음T" w:hint="eastAsia"/>
          <w:spacing w:val="-14"/>
          <w:w w:val="105"/>
          <w:sz w:val="19"/>
        </w:rPr>
        <w:t> </w:t>
      </w:r>
      <w:r>
        <w:rPr>
          <w:rFonts w:ascii="휴먼모음T" w:hAnsi="휴먼모음T" w:eastAsia="휴먼모음T" w:hint="eastAsia"/>
          <w:w w:val="105"/>
          <w:sz w:val="19"/>
        </w:rPr>
        <w:t>경우</w:t>
      </w:r>
      <w:r>
        <w:rPr>
          <w:rFonts w:ascii="휴먼모음T" w:hAnsi="휴먼모음T" w:eastAsia="휴먼모음T" w:hint="eastAsia"/>
          <w:spacing w:val="-14"/>
          <w:w w:val="105"/>
          <w:sz w:val="19"/>
        </w:rPr>
        <w:t> </w:t>
      </w:r>
      <w:r>
        <w:rPr>
          <w:rFonts w:ascii="휴먼모음T" w:hAnsi="휴먼모음T" w:eastAsia="휴먼모음T" w:hint="eastAsia"/>
          <w:w w:val="105"/>
          <w:sz w:val="19"/>
        </w:rPr>
        <w:t>각각</w:t>
      </w:r>
      <w:r>
        <w:rPr>
          <w:rFonts w:ascii="휴먼모음T" w:hAnsi="휴먼모음T" w:eastAsia="휴먼모음T" w:hint="eastAsia"/>
          <w:spacing w:val="-15"/>
          <w:w w:val="105"/>
          <w:sz w:val="19"/>
        </w:rPr>
        <w:t> </w:t>
      </w:r>
      <w:r>
        <w:rPr>
          <w:rFonts w:ascii="휴먼모음T" w:hAnsi="휴먼모음T" w:eastAsia="휴먼모음T" w:hint="eastAsia"/>
          <w:w w:val="105"/>
          <w:sz w:val="19"/>
        </w:rPr>
        <w:t>제외</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3"/>
        <w:rPr>
          <w:rFonts w:ascii="휴먼모음T"/>
          <w:sz w:val="17"/>
        </w:rPr>
      </w:pPr>
    </w:p>
    <w:p>
      <w:pPr>
        <w:pStyle w:val="ListParagraph"/>
        <w:numPr>
          <w:ilvl w:val="2"/>
          <w:numId w:val="139"/>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87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4544" coordorigin="1,170" coordsize="11112,14910">
            <v:shape style="position:absolute;left:0;top:170;width:11112;height:14910" type="#_x0000_t75" stroked="false">
              <v:imagedata r:id="rId287"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3965;width:114;height:106" type="#_x0000_t75" stroked="false">
              <v:imagedata r:id="rId23" o:title=""/>
            </v:shape>
            <v:shape style="position:absolute;left:1927;top:5033;width:114;height:106" type="#_x0000_t75" stroked="false">
              <v:imagedata r:id="rId23" o:title=""/>
            </v:shape>
            <v:shape style="position:absolute;left:1927;top:7148;width:114;height:106" type="#_x0000_t75" stroked="false">
              <v:imagedata r:id="rId23" o:title=""/>
            </v:shape>
            <v:shape style="position:absolute;left:1927;top:7616;width:114;height:106" type="#_x0000_t75" stroked="false">
              <v:imagedata r:id="rId23" o:title=""/>
            </v:shape>
            <v:shape style="position:absolute;left:1927;top:8655;width:114;height:106" type="#_x0000_t75" stroked="false">
              <v:imagedata r:id="rId23" o:title=""/>
            </v:shape>
            <v:shape style="position:absolute;left:1927;top:12039;width:114;height:106" type="#_x0000_t75" stroked="false">
              <v:imagedata r:id="rId23" o:title=""/>
            </v:shape>
            <v:shape style="position:absolute;left:1927;top:12507;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119"/>
        </w:numPr>
        <w:tabs>
          <w:tab w:pos="1020" w:val="left" w:leader="none"/>
          <w:tab w:pos="1021" w:val="left" w:leader="none"/>
        </w:tabs>
        <w:spacing w:line="240" w:lineRule="auto" w:before="4" w:after="0"/>
        <w:ind w:left="1020" w:right="0" w:hanging="464"/>
        <w:jc w:val="left"/>
      </w:pPr>
      <w:bookmarkStart w:name="_TOC_250024" w:id="30"/>
      <w:r>
        <w:rPr>
          <w:spacing w:val="-9"/>
        </w:rPr>
        <w:t>금융재산</w:t>
      </w:r>
      <w:r>
        <w:rPr>
          <w:spacing w:val="-1"/>
        </w:rPr>
        <w:t> </w:t>
      </w:r>
      <w:bookmarkEnd w:id="30"/>
      <w:r>
        <w:rPr>
          <w:spacing w:val="-12"/>
        </w:rPr>
        <w:t>조사</w:t>
      </w:r>
    </w:p>
    <w:p>
      <w:pPr>
        <w:pStyle w:val="Heading7"/>
        <w:spacing w:before="258"/>
      </w:pPr>
      <w:r>
        <w:rPr/>
        <w:t>가. 금융재산 정의</w:t>
      </w:r>
    </w:p>
    <w:p>
      <w:pPr>
        <w:pStyle w:val="BodyText"/>
        <w:spacing w:before="94"/>
        <w:ind w:left="1032"/>
      </w:pPr>
      <w:r>
        <w:rPr/>
        <w:t>현금 또는 수표, 어음, 주식, 국･공채 등 유가증권</w:t>
      </w:r>
    </w:p>
    <w:p>
      <w:pPr>
        <w:pStyle w:val="BodyText"/>
        <w:spacing w:before="64"/>
        <w:ind w:left="1032"/>
      </w:pPr>
      <w:r>
        <w:rPr/>
        <w:t>예금, 적금, 부금, 보험 및 수익증권 등</w:t>
      </w:r>
    </w:p>
    <w:p>
      <w:pPr>
        <w:pStyle w:val="BodyText"/>
        <w:spacing w:before="9"/>
        <w:rPr>
          <w:sz w:val="11"/>
        </w:rPr>
      </w:pPr>
    </w:p>
    <w:p>
      <w:pPr>
        <w:pStyle w:val="Heading7"/>
      </w:pPr>
      <w:r>
        <w:rPr/>
        <w:t>나. 금융재산 조사방법</w:t>
      </w:r>
    </w:p>
    <w:p>
      <w:pPr>
        <w:pStyle w:val="BodyText"/>
        <w:spacing w:before="7"/>
        <w:rPr>
          <w:rFonts w:ascii="휴먼옛체"/>
          <w:sz w:val="7"/>
        </w:rPr>
      </w:pPr>
    </w:p>
    <w:p>
      <w:pPr>
        <w:pStyle w:val="BodyText"/>
        <w:spacing w:line="391" w:lineRule="exact"/>
        <w:ind w:left="1032"/>
      </w:pPr>
      <w:r>
        <w:rPr/>
        <w:t>「 행복e음 」 을 통해 제공되는 금융정보 등 조회 결과를 적용</w:t>
      </w:r>
    </w:p>
    <w:p>
      <w:pPr>
        <w:pStyle w:val="BodyText"/>
        <w:spacing w:before="10"/>
        <w:rPr>
          <w:sz w:val="11"/>
        </w:rPr>
      </w:pPr>
    </w:p>
    <w:p>
      <w:pPr>
        <w:pStyle w:val="Heading7"/>
      </w:pPr>
      <w:r>
        <w:rPr/>
        <w:t>다. 금융정보등 조회</w:t>
      </w:r>
    </w:p>
    <w:p>
      <w:pPr>
        <w:pStyle w:val="Heading9"/>
        <w:numPr>
          <w:ilvl w:val="0"/>
          <w:numId w:val="140"/>
        </w:numPr>
        <w:tabs>
          <w:tab w:pos="973" w:val="left" w:leader="none"/>
        </w:tabs>
        <w:spacing w:line="240" w:lineRule="auto" w:before="178" w:after="0"/>
        <w:ind w:left="972" w:right="0" w:hanging="305"/>
        <w:jc w:val="left"/>
      </w:pPr>
      <w:r>
        <w:rPr>
          <w:spacing w:val="-10"/>
        </w:rPr>
        <w:t>조사대상자 </w:t>
      </w:r>
      <w:r>
        <w:rPr>
          <w:w w:val="140"/>
        </w:rPr>
        <w:t>: </w:t>
      </w:r>
      <w:r>
        <w:rPr>
          <w:spacing w:val="-9"/>
        </w:rPr>
        <w:t>기초연금 </w:t>
      </w:r>
      <w:r>
        <w:rPr>
          <w:spacing w:val="-10"/>
        </w:rPr>
        <w:t>수급권자와 </w:t>
      </w:r>
      <w:r>
        <w:rPr/>
        <w:t>그</w:t>
      </w:r>
      <w:r>
        <w:rPr>
          <w:spacing w:val="-31"/>
        </w:rPr>
        <w:t> </w:t>
      </w:r>
      <w:r>
        <w:rPr>
          <w:spacing w:val="-8"/>
        </w:rPr>
        <w:t>배우자</w:t>
      </w:r>
    </w:p>
    <w:p>
      <w:pPr>
        <w:pStyle w:val="ListParagraph"/>
        <w:numPr>
          <w:ilvl w:val="0"/>
          <w:numId w:val="140"/>
        </w:numPr>
        <w:tabs>
          <w:tab w:pos="973" w:val="left" w:leader="none"/>
        </w:tabs>
        <w:spacing w:line="240" w:lineRule="auto" w:before="174" w:after="0"/>
        <w:ind w:left="972" w:right="0" w:hanging="305"/>
        <w:jc w:val="left"/>
        <w:rPr>
          <w:rFonts w:ascii="휴먼옛체" w:eastAsia="휴먼옛체" w:hint="eastAsia"/>
          <w:sz w:val="24"/>
        </w:rPr>
      </w:pPr>
      <w:r>
        <w:rPr>
          <w:rFonts w:ascii="휴먼옛체" w:eastAsia="휴먼옛체" w:hint="eastAsia"/>
          <w:spacing w:val="-9"/>
          <w:sz w:val="24"/>
        </w:rPr>
        <w:t>조회범위 </w:t>
      </w:r>
      <w:r>
        <w:rPr>
          <w:rFonts w:ascii="휴먼옛체" w:eastAsia="휴먼옛체" w:hint="eastAsia"/>
          <w:sz w:val="24"/>
        </w:rPr>
        <w:t>및 </w:t>
      </w:r>
      <w:r>
        <w:rPr>
          <w:rFonts w:ascii="휴먼옛체" w:eastAsia="휴먼옛체" w:hint="eastAsia"/>
          <w:spacing w:val="-9"/>
          <w:sz w:val="24"/>
        </w:rPr>
        <w:t>산정기준 </w:t>
      </w:r>
      <w:r>
        <w:rPr>
          <w:rFonts w:ascii="휴먼옛체" w:eastAsia="휴먼옛체" w:hint="eastAsia"/>
          <w:spacing w:val="-8"/>
          <w:sz w:val="24"/>
        </w:rPr>
        <w:t>[시행령</w:t>
      </w:r>
      <w:r>
        <w:rPr>
          <w:rFonts w:ascii="휴먼옛체" w:eastAsia="휴먼옛체" w:hint="eastAsia"/>
          <w:spacing w:val="7"/>
          <w:sz w:val="24"/>
        </w:rPr>
        <w:t> </w:t>
      </w:r>
      <w:r>
        <w:rPr>
          <w:rFonts w:ascii="휴먼옛체" w:eastAsia="휴먼옛체" w:hint="eastAsia"/>
          <w:spacing w:val="-8"/>
          <w:sz w:val="24"/>
        </w:rPr>
        <w:t>제14조]</w:t>
      </w:r>
    </w:p>
    <w:p>
      <w:pPr>
        <w:pStyle w:val="BodyText"/>
        <w:spacing w:before="4"/>
        <w:rPr>
          <w:rFonts w:ascii="휴먼옛체"/>
          <w:sz w:val="7"/>
        </w:rPr>
      </w:pPr>
    </w:p>
    <w:p>
      <w:pPr>
        <w:pStyle w:val="BodyText"/>
        <w:spacing w:line="390" w:lineRule="exact"/>
        <w:ind w:left="1032"/>
      </w:pPr>
      <w:r>
        <w:rPr>
          <w:w w:val="105"/>
        </w:rPr>
        <w:t>보통예금, 저축예금, 자유저축예금 등 요구불예금 </w:t>
      </w:r>
      <w:r>
        <w:rPr>
          <w:w w:val="115"/>
        </w:rPr>
        <w:t>: </w:t>
      </w:r>
      <w:r>
        <w:rPr>
          <w:w w:val="105"/>
        </w:rPr>
        <w:t>3개월 이내 평균잔액</w:t>
      </w:r>
    </w:p>
    <w:p>
      <w:pPr>
        <w:pStyle w:val="BodyText"/>
        <w:spacing w:line="395" w:lineRule="exact" w:before="62"/>
        <w:ind w:left="1032"/>
      </w:pPr>
      <w:r>
        <w:rPr/>
        <w:t>정기예금, 정기적금, 정기저축 등 저축성예금 </w:t>
      </w:r>
      <w:r>
        <w:rPr>
          <w:w w:val="115"/>
        </w:rPr>
        <w:t>: </w:t>
      </w:r>
      <w:r>
        <w:rPr/>
        <w:t>잔액 또는 총 납입액</w:t>
      </w:r>
    </w:p>
    <w:p>
      <w:pPr>
        <w:spacing w:line="177" w:lineRule="auto" w:before="54"/>
        <w:ind w:left="1225" w:right="1138" w:hanging="258"/>
        <w:jc w:val="left"/>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spacing w:val="-11"/>
          <w:w w:val="95"/>
          <w:sz w:val="19"/>
        </w:rPr>
        <w:t>다만</w:t>
      </w:r>
      <w:r>
        <w:rPr>
          <w:rFonts w:ascii="Yu Gothic" w:hAnsi="Yu Gothic" w:eastAsia="Yu Gothic" w:hint="eastAsia"/>
          <w:spacing w:val="-11"/>
          <w:w w:val="95"/>
          <w:sz w:val="19"/>
        </w:rPr>
        <w:t>, </w:t>
      </w:r>
      <w:r>
        <w:rPr>
          <w:rFonts w:ascii="휴먼옛체" w:hAnsi="휴먼옛체" w:eastAsia="휴먼옛체" w:hint="eastAsia"/>
          <w:spacing w:val="-17"/>
          <w:w w:val="95"/>
          <w:sz w:val="19"/>
        </w:rPr>
        <w:t>자산형성지원사업</w:t>
      </w:r>
      <w:r>
        <w:rPr>
          <w:rFonts w:ascii="Yu Gothic" w:hAnsi="Yu Gothic" w:eastAsia="Yu Gothic" w:hint="eastAsia"/>
          <w:spacing w:val="-17"/>
          <w:w w:val="95"/>
          <w:sz w:val="19"/>
        </w:rPr>
        <w:t>(</w:t>
      </w:r>
      <w:r>
        <w:rPr>
          <w:rFonts w:ascii="휴먼옛체" w:hAnsi="휴먼옛체" w:eastAsia="휴먼옛체" w:hint="eastAsia"/>
          <w:spacing w:val="-17"/>
          <w:w w:val="95"/>
          <w:sz w:val="19"/>
        </w:rPr>
        <w:t>희망</w:t>
      </w:r>
      <w:r>
        <w:rPr>
          <w:spacing w:val="-17"/>
          <w:w w:val="95"/>
          <w:sz w:val="19"/>
        </w:rPr>
        <w:t>･</w:t>
      </w:r>
      <w:r>
        <w:rPr>
          <w:rFonts w:ascii="휴먼옛체" w:hAnsi="휴먼옛체" w:eastAsia="휴먼옛체" w:hint="eastAsia"/>
          <w:spacing w:val="-17"/>
          <w:w w:val="95"/>
          <w:sz w:val="19"/>
        </w:rPr>
        <w:t>내일키움통장</w:t>
      </w:r>
      <w:r>
        <w:rPr>
          <w:rFonts w:ascii="Yu Gothic" w:hAnsi="Yu Gothic" w:eastAsia="Yu Gothic" w:hint="eastAsia"/>
          <w:spacing w:val="-17"/>
          <w:w w:val="95"/>
          <w:sz w:val="19"/>
        </w:rPr>
        <w:t>)</w:t>
      </w:r>
      <w:r>
        <w:rPr>
          <w:rFonts w:ascii="휴먼옛체" w:hAnsi="휴먼옛체" w:eastAsia="휴먼옛체" w:hint="eastAsia"/>
          <w:spacing w:val="-17"/>
          <w:w w:val="95"/>
          <w:sz w:val="19"/>
        </w:rPr>
        <w:t>저축액은 </w:t>
      </w:r>
      <w:r>
        <w:rPr>
          <w:rFonts w:ascii="휴먼옛체" w:hAnsi="휴먼옛체" w:eastAsia="휴먼옛체" w:hint="eastAsia"/>
          <w:spacing w:val="-14"/>
          <w:w w:val="95"/>
          <w:sz w:val="19"/>
        </w:rPr>
        <w:t>적립기간 </w:t>
      </w:r>
      <w:r>
        <w:rPr>
          <w:rFonts w:ascii="휴먼옛체" w:hAnsi="휴먼옛체" w:eastAsia="휴먼옛체" w:hint="eastAsia"/>
          <w:spacing w:val="-13"/>
          <w:w w:val="95"/>
          <w:sz w:val="19"/>
        </w:rPr>
        <w:t>중에는 </w:t>
      </w:r>
      <w:r>
        <w:rPr>
          <w:rFonts w:ascii="휴먼옛체" w:hAnsi="휴먼옛체" w:eastAsia="휴먼옛체" w:hint="eastAsia"/>
          <w:spacing w:val="-16"/>
          <w:w w:val="95"/>
          <w:sz w:val="19"/>
        </w:rPr>
        <w:t>금융재산에 </w:t>
      </w:r>
      <w:r>
        <w:rPr>
          <w:rFonts w:ascii="휴먼옛체" w:hAnsi="휴먼옛체" w:eastAsia="휴먼옛체" w:hint="eastAsia"/>
          <w:spacing w:val="-14"/>
          <w:w w:val="95"/>
          <w:sz w:val="19"/>
        </w:rPr>
        <w:t>미반영</w:t>
      </w:r>
      <w:r>
        <w:rPr>
          <w:rFonts w:ascii="Yu Gothic" w:hAnsi="Yu Gothic" w:eastAsia="Yu Gothic" w:hint="eastAsia"/>
          <w:spacing w:val="-14"/>
          <w:w w:val="95"/>
          <w:sz w:val="19"/>
        </w:rPr>
        <w:t>, </w:t>
      </w:r>
      <w:r>
        <w:rPr>
          <w:rFonts w:ascii="휴먼옛체" w:hAnsi="휴먼옛체" w:eastAsia="휴먼옛체" w:hint="eastAsia"/>
          <w:spacing w:val="-10"/>
          <w:w w:val="95"/>
          <w:sz w:val="19"/>
        </w:rPr>
        <w:t>만기 </w:t>
      </w:r>
      <w:r>
        <w:rPr>
          <w:rFonts w:ascii="휴먼옛체" w:hAnsi="휴먼옛체" w:eastAsia="휴먼옛체" w:hint="eastAsia"/>
          <w:w w:val="95"/>
          <w:sz w:val="19"/>
        </w:rPr>
        <w:t>후 </w:t>
      </w:r>
      <w:r>
        <w:rPr>
          <w:rFonts w:ascii="휴먼옛체" w:hAnsi="휴먼옛체" w:eastAsia="휴먼옛체" w:hint="eastAsia"/>
          <w:spacing w:val="-10"/>
          <w:sz w:val="19"/>
        </w:rPr>
        <w:t>수령하는 </w:t>
      </w:r>
      <w:r>
        <w:rPr>
          <w:rFonts w:ascii="휴먼옛체" w:hAnsi="휴먼옛체" w:eastAsia="휴먼옛체" w:hint="eastAsia"/>
          <w:spacing w:val="-11"/>
          <w:sz w:val="19"/>
        </w:rPr>
        <w:t>적립금</w:t>
      </w:r>
      <w:r>
        <w:rPr>
          <w:rFonts w:ascii="Yu Gothic" w:hAnsi="Yu Gothic" w:eastAsia="Yu Gothic" w:hint="eastAsia"/>
          <w:spacing w:val="-11"/>
          <w:sz w:val="19"/>
        </w:rPr>
        <w:t>(</w:t>
      </w:r>
      <w:r>
        <w:rPr>
          <w:rFonts w:ascii="휴먼옛체" w:hAnsi="휴먼옛체" w:eastAsia="휴먼옛체" w:hint="eastAsia"/>
          <w:spacing w:val="-11"/>
          <w:sz w:val="19"/>
        </w:rPr>
        <w:t>저축액</w:t>
      </w:r>
      <w:r>
        <w:rPr>
          <w:rFonts w:ascii="Yu Gothic" w:hAnsi="Yu Gothic" w:eastAsia="Yu Gothic" w:hint="eastAsia"/>
          <w:spacing w:val="-11"/>
          <w:sz w:val="19"/>
        </w:rPr>
        <w:t>+</w:t>
      </w:r>
      <w:r>
        <w:rPr>
          <w:rFonts w:ascii="휴먼옛체" w:hAnsi="휴먼옛체" w:eastAsia="휴먼옛체" w:hint="eastAsia"/>
          <w:spacing w:val="-11"/>
          <w:sz w:val="19"/>
        </w:rPr>
        <w:t>정부지원금</w:t>
      </w:r>
      <w:r>
        <w:rPr>
          <w:rFonts w:ascii="Yu Gothic" w:hAnsi="Yu Gothic" w:eastAsia="Yu Gothic" w:hint="eastAsia"/>
          <w:spacing w:val="-11"/>
          <w:sz w:val="19"/>
        </w:rPr>
        <w:t>)</w:t>
      </w:r>
      <w:r>
        <w:rPr>
          <w:rFonts w:ascii="휴먼옛체" w:hAnsi="휴먼옛체" w:eastAsia="휴먼옛체" w:hint="eastAsia"/>
          <w:spacing w:val="-11"/>
          <w:sz w:val="19"/>
        </w:rPr>
        <w:t>만 금융재산에 </w:t>
      </w:r>
      <w:r>
        <w:rPr>
          <w:rFonts w:ascii="휴먼옛체" w:hAnsi="휴먼옛체" w:eastAsia="휴먼옛체" w:hint="eastAsia"/>
          <w:spacing w:val="-6"/>
          <w:sz w:val="19"/>
        </w:rPr>
        <w:t>반영</w:t>
      </w:r>
    </w:p>
    <w:p>
      <w:pPr>
        <w:pStyle w:val="BodyText"/>
        <w:spacing w:before="57"/>
        <w:ind w:left="1032"/>
      </w:pPr>
      <w:r>
        <w:rPr/>
        <w:t>주식(비상장주식 포함), 수익증권, 출자금, 출자지분：최종 시세가액</w:t>
      </w:r>
    </w:p>
    <w:p>
      <w:pPr>
        <w:pStyle w:val="ListParagraph"/>
        <w:numPr>
          <w:ilvl w:val="0"/>
          <w:numId w:val="141"/>
        </w:numPr>
        <w:tabs>
          <w:tab w:pos="1192" w:val="left" w:leader="none"/>
        </w:tabs>
        <w:spacing w:line="218" w:lineRule="auto" w:before="49" w:after="0"/>
        <w:ind w:left="1210" w:right="1224" w:hanging="203"/>
        <w:jc w:val="left"/>
        <w:rPr>
          <w:sz w:val="23"/>
        </w:rPr>
      </w:pPr>
      <w:r>
        <w:rPr>
          <w:spacing w:val="-10"/>
          <w:sz w:val="23"/>
        </w:rPr>
        <w:t>비상장주식의</w:t>
      </w:r>
      <w:r>
        <w:rPr>
          <w:spacing w:val="-8"/>
          <w:sz w:val="23"/>
        </w:rPr>
        <w:t> </w:t>
      </w:r>
      <w:r>
        <w:rPr>
          <w:spacing w:val="-6"/>
          <w:sz w:val="23"/>
        </w:rPr>
        <w:t>최종</w:t>
      </w:r>
      <w:r>
        <w:rPr>
          <w:spacing w:val="-8"/>
          <w:sz w:val="23"/>
        </w:rPr>
        <w:t> </w:t>
      </w:r>
      <w:r>
        <w:rPr>
          <w:spacing w:val="-10"/>
          <w:sz w:val="23"/>
        </w:rPr>
        <w:t>시세가액은</w:t>
      </w:r>
      <w:r>
        <w:rPr>
          <w:spacing w:val="-7"/>
          <w:sz w:val="23"/>
        </w:rPr>
        <w:t> 「</w:t>
      </w:r>
      <w:r>
        <w:rPr>
          <w:spacing w:val="-8"/>
          <w:sz w:val="23"/>
        </w:rPr>
        <w:t>상속세</w:t>
      </w:r>
      <w:r>
        <w:rPr>
          <w:spacing w:val="-7"/>
          <w:sz w:val="23"/>
        </w:rPr>
        <w:t> </w:t>
      </w:r>
      <w:r>
        <w:rPr>
          <w:sz w:val="23"/>
        </w:rPr>
        <w:t>및</w:t>
      </w:r>
      <w:r>
        <w:rPr>
          <w:spacing w:val="-9"/>
          <w:sz w:val="23"/>
        </w:rPr>
        <w:t> 증여세법</w:t>
      </w:r>
      <w:r>
        <w:rPr>
          <w:spacing w:val="-8"/>
          <w:sz w:val="23"/>
        </w:rPr>
        <w:t> </w:t>
      </w:r>
      <w:r>
        <w:rPr>
          <w:spacing w:val="-12"/>
          <w:sz w:val="23"/>
        </w:rPr>
        <w:t>시행령</w:t>
      </w:r>
      <w:r>
        <w:rPr>
          <w:spacing w:val="-2"/>
          <w:sz w:val="23"/>
        </w:rPr>
        <w:t>」 </w:t>
      </w:r>
      <w:r>
        <w:rPr>
          <w:spacing w:val="-11"/>
          <w:sz w:val="23"/>
        </w:rPr>
        <w:t>제54조제1항을 </w:t>
      </w:r>
      <w:r>
        <w:rPr>
          <w:spacing w:val="-9"/>
          <w:sz w:val="23"/>
        </w:rPr>
        <w:t>준용하여 </w:t>
      </w:r>
      <w:r>
        <w:rPr>
          <w:spacing w:val="-8"/>
          <w:sz w:val="23"/>
        </w:rPr>
        <w:t>평가한 </w:t>
      </w:r>
      <w:r>
        <w:rPr>
          <w:spacing w:val="-6"/>
          <w:sz w:val="23"/>
        </w:rPr>
        <w:t>금액</w:t>
      </w:r>
    </w:p>
    <w:p>
      <w:pPr>
        <w:pStyle w:val="ListParagraph"/>
        <w:numPr>
          <w:ilvl w:val="0"/>
          <w:numId w:val="141"/>
        </w:numPr>
        <w:tabs>
          <w:tab w:pos="1132" w:val="left" w:leader="none"/>
        </w:tabs>
        <w:spacing w:line="240" w:lineRule="auto" w:before="32" w:after="0"/>
        <w:ind w:left="1131" w:right="0" w:hanging="125"/>
        <w:jc w:val="left"/>
        <w:rPr>
          <w:sz w:val="23"/>
        </w:rPr>
      </w:pPr>
      <w:r>
        <w:rPr>
          <w:spacing w:val="-16"/>
          <w:sz w:val="23"/>
        </w:rPr>
        <w:t>공적자료로</w:t>
      </w:r>
      <w:r>
        <w:rPr>
          <w:spacing w:val="-21"/>
          <w:sz w:val="23"/>
        </w:rPr>
        <w:t> </w:t>
      </w:r>
      <w:r>
        <w:rPr>
          <w:spacing w:val="-15"/>
          <w:sz w:val="23"/>
        </w:rPr>
        <w:t>조회되지</w:t>
      </w:r>
      <w:r>
        <w:rPr>
          <w:spacing w:val="-19"/>
          <w:sz w:val="23"/>
        </w:rPr>
        <w:t> </w:t>
      </w:r>
      <w:r>
        <w:rPr>
          <w:spacing w:val="-9"/>
          <w:sz w:val="23"/>
        </w:rPr>
        <w:t>않는</w:t>
      </w:r>
      <w:r>
        <w:rPr>
          <w:spacing w:val="-22"/>
          <w:sz w:val="23"/>
        </w:rPr>
        <w:t> </w:t>
      </w:r>
      <w:r>
        <w:rPr>
          <w:spacing w:val="-13"/>
          <w:sz w:val="23"/>
        </w:rPr>
        <w:t>경우가</w:t>
      </w:r>
      <w:r>
        <w:rPr>
          <w:spacing w:val="-19"/>
          <w:sz w:val="23"/>
        </w:rPr>
        <w:t> </w:t>
      </w:r>
      <w:r>
        <w:rPr>
          <w:spacing w:val="-13"/>
          <w:sz w:val="23"/>
        </w:rPr>
        <w:t>있으니</w:t>
      </w:r>
      <w:r>
        <w:rPr>
          <w:spacing w:val="-20"/>
          <w:sz w:val="23"/>
        </w:rPr>
        <w:t> </w:t>
      </w:r>
      <w:r>
        <w:rPr>
          <w:spacing w:val="-16"/>
          <w:sz w:val="23"/>
        </w:rPr>
        <w:t>자진신고를</w:t>
      </w:r>
      <w:r>
        <w:rPr>
          <w:spacing w:val="-19"/>
          <w:sz w:val="23"/>
        </w:rPr>
        <w:t> </w:t>
      </w:r>
      <w:r>
        <w:rPr>
          <w:spacing w:val="-13"/>
          <w:sz w:val="23"/>
        </w:rPr>
        <w:t>안내를</w:t>
      </w:r>
      <w:r>
        <w:rPr>
          <w:spacing w:val="-21"/>
          <w:sz w:val="23"/>
        </w:rPr>
        <w:t> </w:t>
      </w:r>
      <w:r>
        <w:rPr>
          <w:spacing w:val="-10"/>
          <w:sz w:val="23"/>
        </w:rPr>
        <w:t>통해</w:t>
      </w:r>
      <w:r>
        <w:rPr>
          <w:spacing w:val="-19"/>
          <w:sz w:val="23"/>
        </w:rPr>
        <w:t> </w:t>
      </w:r>
      <w:r>
        <w:rPr>
          <w:spacing w:val="-16"/>
          <w:sz w:val="23"/>
        </w:rPr>
        <w:t>액면가액을</w:t>
      </w:r>
      <w:r>
        <w:rPr>
          <w:spacing w:val="-20"/>
          <w:sz w:val="23"/>
        </w:rPr>
        <w:t> </w:t>
      </w:r>
      <w:r>
        <w:rPr>
          <w:spacing w:val="-10"/>
          <w:sz w:val="23"/>
        </w:rPr>
        <w:t>적용</w:t>
      </w:r>
    </w:p>
    <w:p>
      <w:pPr>
        <w:pStyle w:val="ListParagraph"/>
        <w:numPr>
          <w:ilvl w:val="0"/>
          <w:numId w:val="141"/>
        </w:numPr>
        <w:tabs>
          <w:tab w:pos="1160" w:val="left" w:leader="none"/>
        </w:tabs>
        <w:spacing w:line="240" w:lineRule="auto" w:before="22" w:after="0"/>
        <w:ind w:left="1160" w:right="0" w:hanging="153"/>
        <w:jc w:val="left"/>
        <w:rPr>
          <w:sz w:val="23"/>
        </w:rPr>
      </w:pPr>
      <w:r>
        <w:rPr>
          <w:spacing w:val="-10"/>
          <w:sz w:val="23"/>
        </w:rPr>
        <w:t>명의신탁이나</w:t>
      </w:r>
      <w:r>
        <w:rPr>
          <w:spacing w:val="17"/>
          <w:sz w:val="23"/>
        </w:rPr>
        <w:t> </w:t>
      </w:r>
      <w:r>
        <w:rPr>
          <w:spacing w:val="-8"/>
          <w:sz w:val="23"/>
        </w:rPr>
        <w:t>휴･폐업</w:t>
      </w:r>
      <w:r>
        <w:rPr>
          <w:spacing w:val="17"/>
          <w:sz w:val="23"/>
        </w:rPr>
        <w:t> </w:t>
      </w:r>
      <w:r>
        <w:rPr>
          <w:spacing w:val="-6"/>
          <w:sz w:val="23"/>
        </w:rPr>
        <w:t>등의</w:t>
      </w:r>
      <w:r>
        <w:rPr>
          <w:spacing w:val="17"/>
          <w:sz w:val="23"/>
        </w:rPr>
        <w:t> </w:t>
      </w:r>
      <w:r>
        <w:rPr>
          <w:spacing w:val="-6"/>
          <w:sz w:val="23"/>
        </w:rPr>
        <w:t>경우</w:t>
      </w:r>
      <w:r>
        <w:rPr>
          <w:spacing w:val="19"/>
          <w:sz w:val="23"/>
        </w:rPr>
        <w:t> </w:t>
      </w:r>
      <w:r>
        <w:rPr>
          <w:spacing w:val="-6"/>
          <w:sz w:val="23"/>
        </w:rPr>
        <w:t>본인</w:t>
      </w:r>
      <w:r>
        <w:rPr>
          <w:spacing w:val="17"/>
          <w:sz w:val="23"/>
        </w:rPr>
        <w:t> </w:t>
      </w:r>
      <w:r>
        <w:rPr>
          <w:spacing w:val="-8"/>
          <w:sz w:val="23"/>
        </w:rPr>
        <w:t>소명에</w:t>
      </w:r>
      <w:r>
        <w:rPr>
          <w:spacing w:val="18"/>
          <w:sz w:val="23"/>
        </w:rPr>
        <w:t> </w:t>
      </w:r>
      <w:r>
        <w:rPr>
          <w:spacing w:val="-6"/>
          <w:sz w:val="23"/>
        </w:rPr>
        <w:t>따라</w:t>
      </w:r>
      <w:r>
        <w:rPr>
          <w:spacing w:val="17"/>
          <w:sz w:val="23"/>
        </w:rPr>
        <w:t> </w:t>
      </w:r>
      <w:r>
        <w:rPr>
          <w:spacing w:val="-6"/>
          <w:sz w:val="23"/>
        </w:rPr>
        <w:t>조치</w:t>
      </w:r>
    </w:p>
    <w:p>
      <w:pPr>
        <w:pStyle w:val="ListParagraph"/>
        <w:numPr>
          <w:ilvl w:val="0"/>
          <w:numId w:val="141"/>
        </w:numPr>
        <w:tabs>
          <w:tab w:pos="1153" w:val="left" w:leader="none"/>
        </w:tabs>
        <w:spacing w:line="396" w:lineRule="exact" w:before="23" w:after="0"/>
        <w:ind w:left="1152" w:right="0" w:hanging="146"/>
        <w:jc w:val="left"/>
        <w:rPr>
          <w:sz w:val="23"/>
        </w:rPr>
      </w:pPr>
      <w:r>
        <w:rPr>
          <w:spacing w:val="-9"/>
          <w:sz w:val="23"/>
        </w:rPr>
        <w:t>상･증세법을 </w:t>
      </w:r>
      <w:r>
        <w:rPr>
          <w:spacing w:val="-8"/>
          <w:sz w:val="23"/>
        </w:rPr>
        <w:t>준용한 </w:t>
      </w:r>
      <w:r>
        <w:rPr>
          <w:spacing w:val="-9"/>
          <w:sz w:val="23"/>
        </w:rPr>
        <w:t>평가서를 </w:t>
      </w:r>
      <w:r>
        <w:rPr>
          <w:spacing w:val="-6"/>
          <w:sz w:val="23"/>
        </w:rPr>
        <w:t>통해 </w:t>
      </w:r>
      <w:r>
        <w:rPr>
          <w:spacing w:val="-8"/>
          <w:sz w:val="23"/>
        </w:rPr>
        <w:t>소명한 </w:t>
      </w:r>
      <w:r>
        <w:rPr>
          <w:spacing w:val="-6"/>
          <w:sz w:val="23"/>
        </w:rPr>
        <w:t>경우 </w:t>
      </w:r>
      <w:r>
        <w:rPr>
          <w:spacing w:val="-11"/>
          <w:sz w:val="23"/>
        </w:rPr>
        <w:t>이의신청위원회에서</w:t>
      </w:r>
      <w:r>
        <w:rPr>
          <w:spacing w:val="26"/>
          <w:sz w:val="23"/>
        </w:rPr>
        <w:t> </w:t>
      </w:r>
      <w:r>
        <w:rPr>
          <w:spacing w:val="-11"/>
          <w:sz w:val="23"/>
        </w:rPr>
        <w:t>논의･결정</w:t>
      </w:r>
    </w:p>
    <w:p>
      <w:pPr>
        <w:spacing w:line="189" w:lineRule="auto" w:before="43"/>
        <w:ind w:left="1353" w:right="1226" w:hanging="220"/>
        <w:jc w:val="both"/>
        <w:rPr>
          <w:rFonts w:ascii="휴먼옛체" w:hAnsi="휴먼옛체" w:eastAsia="휴먼옛체" w:hint="eastAsia"/>
          <w:sz w:val="19"/>
        </w:rPr>
      </w:pPr>
      <w:r>
        <w:rPr>
          <w:rFonts w:ascii="Yu Gothic" w:hAnsi="Yu Gothic" w:eastAsia="Yu Gothic" w:hint="eastAsia"/>
          <w:spacing w:val="-9"/>
          <w:w w:val="95"/>
          <w:sz w:val="19"/>
        </w:rPr>
        <w:t>※ </w:t>
      </w:r>
      <w:r>
        <w:rPr>
          <w:rFonts w:ascii="휴먼옛체" w:hAnsi="휴먼옛체" w:eastAsia="휴먼옛체" w:hint="eastAsia"/>
          <w:spacing w:val="-12"/>
          <w:w w:val="95"/>
          <w:sz w:val="19"/>
        </w:rPr>
        <w:t>금융기관</w:t>
      </w:r>
      <w:r>
        <w:rPr>
          <w:rFonts w:ascii="휴먼옛체" w:hAnsi="휴먼옛체" w:eastAsia="휴먼옛체" w:hint="eastAsia"/>
          <w:spacing w:val="-38"/>
          <w:w w:val="95"/>
          <w:sz w:val="19"/>
        </w:rPr>
        <w:t> </w:t>
      </w:r>
      <w:r>
        <w:rPr>
          <w:rFonts w:ascii="휴먼옛체" w:hAnsi="휴먼옛체" w:eastAsia="휴먼옛체" w:hint="eastAsia"/>
          <w:w w:val="95"/>
          <w:sz w:val="19"/>
        </w:rPr>
        <w:t>및</w:t>
      </w:r>
      <w:r>
        <w:rPr>
          <w:rFonts w:ascii="휴먼옛체" w:hAnsi="휴먼옛체" w:eastAsia="휴먼옛체" w:hint="eastAsia"/>
          <w:spacing w:val="-38"/>
          <w:w w:val="95"/>
          <w:sz w:val="19"/>
        </w:rPr>
        <w:t> </w:t>
      </w:r>
      <w:r>
        <w:rPr>
          <w:rFonts w:ascii="휴먼옛체" w:hAnsi="휴먼옛체" w:eastAsia="휴먼옛체" w:hint="eastAsia"/>
          <w:spacing w:val="-14"/>
          <w:w w:val="95"/>
          <w:sz w:val="19"/>
        </w:rPr>
        <w:t>주식발행기관은</w:t>
      </w:r>
      <w:r>
        <w:rPr>
          <w:rFonts w:ascii="휴먼옛체" w:hAnsi="휴먼옛체" w:eastAsia="휴먼옛체" w:hint="eastAsia"/>
          <w:spacing w:val="-38"/>
          <w:w w:val="95"/>
          <w:sz w:val="19"/>
        </w:rPr>
        <w:t> </w:t>
      </w:r>
      <w:r>
        <w:rPr>
          <w:rFonts w:ascii="Yu Gothic" w:hAnsi="Yu Gothic" w:eastAsia="Yu Gothic" w:hint="eastAsia"/>
          <w:spacing w:val="-8"/>
          <w:w w:val="75"/>
          <w:sz w:val="19"/>
        </w:rPr>
        <w:t>「</w:t>
      </w:r>
      <w:r>
        <w:rPr>
          <w:rFonts w:ascii="휴먼옛체" w:hAnsi="휴먼옛체" w:eastAsia="휴먼옛체" w:hint="eastAsia"/>
          <w:spacing w:val="-11"/>
          <w:w w:val="95"/>
          <w:sz w:val="19"/>
        </w:rPr>
        <w:t>상속세</w:t>
      </w:r>
      <w:r>
        <w:rPr>
          <w:rFonts w:ascii="휴먼옛체" w:hAnsi="휴먼옛체" w:eastAsia="휴먼옛체" w:hint="eastAsia"/>
          <w:spacing w:val="-39"/>
          <w:w w:val="95"/>
          <w:sz w:val="19"/>
        </w:rPr>
        <w:t> </w:t>
      </w:r>
      <w:r>
        <w:rPr>
          <w:rFonts w:ascii="휴먼옛체" w:hAnsi="휴먼옛체" w:eastAsia="휴먼옛체" w:hint="eastAsia"/>
          <w:w w:val="95"/>
          <w:sz w:val="19"/>
        </w:rPr>
        <w:t>및</w:t>
      </w:r>
      <w:r>
        <w:rPr>
          <w:rFonts w:ascii="휴먼옛체" w:hAnsi="휴먼옛체" w:eastAsia="휴먼옛체" w:hint="eastAsia"/>
          <w:spacing w:val="-38"/>
          <w:w w:val="95"/>
          <w:sz w:val="19"/>
        </w:rPr>
        <w:t> </w:t>
      </w:r>
      <w:r>
        <w:rPr>
          <w:rFonts w:ascii="휴먼옛체" w:hAnsi="휴먼옛체" w:eastAsia="휴먼옛체" w:hint="eastAsia"/>
          <w:spacing w:val="-12"/>
          <w:w w:val="95"/>
          <w:sz w:val="19"/>
        </w:rPr>
        <w:t>증여세법</w:t>
      </w:r>
      <w:r>
        <w:rPr>
          <w:rFonts w:ascii="휴먼옛체" w:hAnsi="휴먼옛체" w:eastAsia="휴먼옛체" w:hint="eastAsia"/>
          <w:spacing w:val="-38"/>
          <w:w w:val="95"/>
          <w:sz w:val="19"/>
        </w:rPr>
        <w:t> </w:t>
      </w:r>
      <w:r>
        <w:rPr>
          <w:rFonts w:ascii="휴먼옛체" w:hAnsi="휴먼옛체" w:eastAsia="휴먼옛체" w:hint="eastAsia"/>
          <w:spacing w:val="-16"/>
          <w:w w:val="95"/>
          <w:sz w:val="19"/>
        </w:rPr>
        <w:t>시행령</w:t>
      </w:r>
      <w:r>
        <w:rPr>
          <w:rFonts w:ascii="Yu Gothic" w:hAnsi="Yu Gothic" w:eastAsia="Yu Gothic" w:hint="eastAsia"/>
          <w:spacing w:val="-1"/>
          <w:w w:val="75"/>
          <w:sz w:val="19"/>
        </w:rPr>
        <w:t>」 </w:t>
      </w:r>
      <w:r>
        <w:rPr>
          <w:rFonts w:ascii="휴먼옛체" w:hAnsi="휴먼옛체" w:eastAsia="휴먼옛체" w:hint="eastAsia"/>
          <w:spacing w:val="-11"/>
          <w:w w:val="95"/>
          <w:sz w:val="19"/>
        </w:rPr>
        <w:t>제</w:t>
      </w:r>
      <w:r>
        <w:rPr>
          <w:rFonts w:ascii="Yu Gothic" w:hAnsi="Yu Gothic" w:eastAsia="Yu Gothic" w:hint="eastAsia"/>
          <w:spacing w:val="-11"/>
          <w:w w:val="95"/>
          <w:sz w:val="19"/>
        </w:rPr>
        <w:t>56</w:t>
      </w:r>
      <w:r>
        <w:rPr>
          <w:rFonts w:ascii="휴먼옛체" w:hAnsi="휴먼옛체" w:eastAsia="휴먼옛체" w:hint="eastAsia"/>
          <w:spacing w:val="-11"/>
          <w:w w:val="95"/>
          <w:sz w:val="19"/>
        </w:rPr>
        <w:t>조에서</w:t>
      </w:r>
      <w:r>
        <w:rPr>
          <w:rFonts w:ascii="휴먼옛체" w:hAnsi="휴먼옛체" w:eastAsia="휴먼옛체" w:hint="eastAsia"/>
          <w:spacing w:val="-38"/>
          <w:w w:val="95"/>
          <w:sz w:val="19"/>
        </w:rPr>
        <w:t> </w:t>
      </w:r>
      <w:r>
        <w:rPr>
          <w:rFonts w:ascii="휴먼옛체" w:hAnsi="휴먼옛체" w:eastAsia="휴먼옛체" w:hint="eastAsia"/>
          <w:spacing w:val="-11"/>
          <w:w w:val="95"/>
          <w:sz w:val="19"/>
        </w:rPr>
        <w:t>규정한</w:t>
      </w:r>
      <w:r>
        <w:rPr>
          <w:rFonts w:ascii="휴먼옛체" w:hAnsi="휴먼옛체" w:eastAsia="휴먼옛체" w:hint="eastAsia"/>
          <w:spacing w:val="-38"/>
          <w:w w:val="95"/>
          <w:sz w:val="19"/>
        </w:rPr>
        <w:t> </w:t>
      </w:r>
      <w:r>
        <w:rPr>
          <w:rFonts w:ascii="휴먼옛체" w:hAnsi="휴먼옛체" w:eastAsia="휴먼옛체" w:hint="eastAsia"/>
          <w:spacing w:val="-11"/>
          <w:w w:val="95"/>
          <w:sz w:val="19"/>
        </w:rPr>
        <w:t>기관에</w:t>
      </w:r>
      <w:r>
        <w:rPr>
          <w:rFonts w:ascii="휴먼옛체" w:hAnsi="휴먼옛체" w:eastAsia="휴먼옛체" w:hint="eastAsia"/>
          <w:spacing w:val="-39"/>
          <w:w w:val="95"/>
          <w:sz w:val="19"/>
        </w:rPr>
        <w:t> </w:t>
      </w:r>
      <w:r>
        <w:rPr>
          <w:rFonts w:ascii="휴먼옛체" w:hAnsi="휴먼옛체" w:eastAsia="휴먼옛체" w:hint="eastAsia"/>
          <w:spacing w:val="-16"/>
          <w:w w:val="95"/>
          <w:sz w:val="19"/>
        </w:rPr>
        <w:t>포함되지 </w:t>
      </w:r>
      <w:r>
        <w:rPr>
          <w:rFonts w:ascii="휴먼옛체" w:hAnsi="휴먼옛체" w:eastAsia="휴먼옛체" w:hint="eastAsia"/>
          <w:spacing w:val="-10"/>
          <w:w w:val="95"/>
          <w:sz w:val="19"/>
        </w:rPr>
        <w:t>않으므로 </w:t>
      </w:r>
      <w:r>
        <w:rPr>
          <w:rFonts w:ascii="휴먼옛체" w:hAnsi="휴먼옛체" w:eastAsia="휴먼옛체" w:hint="eastAsia"/>
          <w:spacing w:val="-11"/>
          <w:w w:val="95"/>
          <w:sz w:val="19"/>
        </w:rPr>
        <w:t>금융기관이나 </w:t>
      </w:r>
      <w:r>
        <w:rPr>
          <w:rFonts w:ascii="휴먼옛체" w:hAnsi="휴먼옛체" w:eastAsia="휴먼옛체" w:hint="eastAsia"/>
          <w:spacing w:val="-12"/>
          <w:w w:val="95"/>
          <w:sz w:val="19"/>
        </w:rPr>
        <w:t>주식발행기관에서 </w:t>
      </w:r>
      <w:r>
        <w:rPr>
          <w:rFonts w:ascii="휴먼옛체" w:hAnsi="휴먼옛체" w:eastAsia="휴먼옛체" w:hint="eastAsia"/>
          <w:spacing w:val="-10"/>
          <w:w w:val="95"/>
          <w:sz w:val="19"/>
        </w:rPr>
        <w:t>발급받은 </w:t>
      </w:r>
      <w:r>
        <w:rPr>
          <w:rFonts w:ascii="휴먼옛체" w:hAnsi="휴먼옛체" w:eastAsia="휴먼옛체" w:hint="eastAsia"/>
          <w:spacing w:val="-11"/>
          <w:w w:val="95"/>
          <w:sz w:val="19"/>
        </w:rPr>
        <w:t>잔고증명서</w:t>
      </w:r>
      <w:r>
        <w:rPr>
          <w:rFonts w:ascii="Yu Gothic" w:hAnsi="Yu Gothic" w:eastAsia="Yu Gothic" w:hint="eastAsia"/>
          <w:spacing w:val="-11"/>
          <w:w w:val="95"/>
          <w:sz w:val="19"/>
        </w:rPr>
        <w:t>, </w:t>
      </w:r>
      <w:r>
        <w:rPr>
          <w:rFonts w:ascii="휴먼옛체" w:hAnsi="휴먼옛체" w:eastAsia="휴먼옛체" w:hint="eastAsia"/>
          <w:spacing w:val="-11"/>
          <w:w w:val="95"/>
          <w:sz w:val="19"/>
        </w:rPr>
        <w:t>재무제표</w:t>
      </w:r>
      <w:r>
        <w:rPr>
          <w:rFonts w:ascii="Yu Gothic" w:hAnsi="Yu Gothic" w:eastAsia="Yu Gothic" w:hint="eastAsia"/>
          <w:spacing w:val="-11"/>
          <w:w w:val="95"/>
          <w:sz w:val="19"/>
        </w:rPr>
        <w:t>, </w:t>
      </w:r>
      <w:r>
        <w:rPr>
          <w:rFonts w:ascii="휴먼옛체" w:hAnsi="휴먼옛체" w:eastAsia="휴먼옛체" w:hint="eastAsia"/>
          <w:spacing w:val="-11"/>
          <w:w w:val="95"/>
          <w:sz w:val="19"/>
        </w:rPr>
        <w:t>손익계산서 </w:t>
      </w:r>
      <w:r>
        <w:rPr>
          <w:rFonts w:ascii="휴먼옛체" w:hAnsi="휴먼옛체" w:eastAsia="휴먼옛체" w:hint="eastAsia"/>
          <w:spacing w:val="-14"/>
          <w:w w:val="95"/>
          <w:sz w:val="19"/>
        </w:rPr>
        <w:t>등은 </w:t>
      </w:r>
      <w:r>
        <w:rPr>
          <w:rFonts w:ascii="휴먼옛체" w:hAnsi="휴먼옛체" w:eastAsia="휴먼옛체" w:hint="eastAsia"/>
          <w:spacing w:val="-11"/>
          <w:sz w:val="19"/>
        </w:rPr>
        <w:t>소명자료로 </w:t>
      </w:r>
      <w:r>
        <w:rPr>
          <w:rFonts w:ascii="휴먼옛체" w:hAnsi="휴먼옛체" w:eastAsia="휴먼옛체" w:hint="eastAsia"/>
          <w:spacing w:val="-7"/>
          <w:sz w:val="19"/>
        </w:rPr>
        <w:t>인정</w:t>
      </w:r>
      <w:r>
        <w:rPr>
          <w:rFonts w:ascii="휴먼옛체" w:hAnsi="휴먼옛체" w:eastAsia="휴먼옛체" w:hint="eastAsia"/>
          <w:spacing w:val="-4"/>
          <w:sz w:val="19"/>
        </w:rPr>
        <w:t> </w:t>
      </w:r>
      <w:r>
        <w:rPr>
          <w:rFonts w:ascii="휴먼옛체" w:hAnsi="휴먼옛체" w:eastAsia="휴먼옛체" w:hint="eastAsia"/>
          <w:spacing w:val="-14"/>
          <w:sz w:val="19"/>
        </w:rPr>
        <w:t>불가</w:t>
      </w:r>
    </w:p>
    <w:p>
      <w:pPr>
        <w:pStyle w:val="BodyText"/>
        <w:spacing w:before="79"/>
        <w:ind w:left="1032"/>
      </w:pPr>
      <w:r>
        <w:rPr/>
        <w:t>채권, 어음, 수표, 채무증서, 신주인수권 증서：액면가액</w:t>
      </w:r>
    </w:p>
    <w:p>
      <w:pPr>
        <w:pStyle w:val="BodyText"/>
        <w:spacing w:before="63"/>
        <w:ind w:left="1032"/>
      </w:pPr>
      <w:r>
        <w:rPr/>
        <w:t>연금저축：정기적으로 지급되는 금액 또는 최종 잔액</w:t>
      </w:r>
    </w:p>
    <w:p>
      <w:pPr>
        <w:pStyle w:val="BodyText"/>
        <w:rPr>
          <w:sz w:val="20"/>
        </w:rPr>
      </w:pPr>
    </w:p>
    <w:p>
      <w:pPr>
        <w:pStyle w:val="BodyText"/>
        <w:rPr>
          <w:sz w:val="20"/>
        </w:rPr>
      </w:pPr>
    </w:p>
    <w:p>
      <w:pPr>
        <w:pStyle w:val="BodyText"/>
        <w:spacing w:before="11"/>
        <w:rPr>
          <w:sz w:val="14"/>
        </w:rPr>
      </w:pPr>
    </w:p>
    <w:p>
      <w:pPr>
        <w:spacing w:before="97"/>
        <w:ind w:left="467" w:right="0" w:firstLine="0"/>
        <w:jc w:val="left"/>
        <w:rPr>
          <w:rFonts w:ascii="Wingdings" w:hAnsi="Wingdings"/>
          <w:sz w:val="21"/>
        </w:rPr>
      </w:pPr>
      <w:r>
        <w:rPr>
          <w:rFonts w:ascii="Tahoma" w:hAnsi="Tahoma"/>
          <w:sz w:val="21"/>
        </w:rPr>
        <w:t>88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84032" coordorigin="1,170" coordsize="11112,14910">
            <v:shape style="position:absolute;left:0;top:170;width:11112;height:14910" type="#_x0000_t75" stroked="false">
              <v:imagedata r:id="rId288" o:title=""/>
            </v:shape>
            <v:shape style="position:absolute;left:10204;top:3968;width:908;height:850" type="#_x0000_t75" stroked="false">
              <v:imagedata r:id="rId125" o:title=""/>
            </v:shape>
            <v:shape style="position:absolute;left:1927;top:2325;width:114;height:106" type="#_x0000_t75" stroked="false">
              <v:imagedata r:id="rId23" o:title=""/>
            </v:shape>
            <v:shape style="position:absolute;left:1927;top:3160;width:114;height:106" type="#_x0000_t75" stroked="false">
              <v:imagedata r:id="rId23" o:title=""/>
            </v:shape>
            <v:shape style="position:absolute;left:1927;top:5554;width:114;height:106" type="#_x0000_t75" stroked="false">
              <v:imagedata r:id="rId23" o:title=""/>
            </v:shape>
            <v:shape style="position:absolute;left:1927;top:7954;width:114;height:106" type="#_x0000_t75" stroked="false">
              <v:imagedata r:id="rId23" o:title=""/>
            </v:shape>
            <v:shape style="position:absolute;left:1927;top:8728;width:114;height:106" type="#_x0000_t75" stroked="false">
              <v:imagedata r:id="rId23" o:title=""/>
            </v:shape>
            <v:shape style="position:absolute;left:1927;top:9659;width:114;height:106" type="#_x0000_t75" stroked="false">
              <v:imagedata r:id="rId23" o:title=""/>
            </v:shape>
            <v:shape style="position:absolute;left:1927;top:10127;width:114;height:106" type="#_x0000_t75" stroked="false">
              <v:imagedata r:id="rId23" o:title=""/>
            </v:shape>
            <v:shape style="position:absolute;left:1927;top:11330;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0"/>
        <w:rPr>
          <w:rFonts w:ascii="휴먼옛체"/>
          <w:sz w:val="26"/>
        </w:rPr>
      </w:pPr>
    </w:p>
    <w:p>
      <w:pPr>
        <w:pStyle w:val="BodyText"/>
        <w:spacing w:line="218" w:lineRule="auto" w:before="12"/>
        <w:ind w:left="1007" w:right="1140" w:firstLine="12"/>
      </w:pPr>
      <w:r>
        <w:rPr/>
        <w:t>보험증권：해약하는 경우 지급받게 될 환급금 또는 최근 1년 이내에 지급된 보험금</w:t>
      </w:r>
    </w:p>
    <w:p>
      <w:pPr>
        <w:pStyle w:val="BodyText"/>
        <w:spacing w:line="396" w:lineRule="exact" w:before="72"/>
        <w:ind w:left="1009"/>
        <w:jc w:val="both"/>
      </w:pPr>
      <w:r>
        <w:rPr/>
        <w:t>연금보험：해약하는 경우 지급받게 될 환급금 또는 정기적으로 지급되는 금액</w:t>
      </w:r>
    </w:p>
    <w:p>
      <w:pPr>
        <w:spacing w:line="201" w:lineRule="auto" w:before="31"/>
        <w:ind w:left="1213" w:right="1205" w:hanging="246"/>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5"/>
          <w:sz w:val="19"/>
        </w:rPr>
        <w:t> </w:t>
      </w:r>
      <w:r>
        <w:rPr>
          <w:rFonts w:ascii="휴먼옛체" w:hAnsi="휴먼옛체" w:eastAsia="휴먼옛체" w:hint="eastAsia"/>
          <w:spacing w:val="-4"/>
          <w:sz w:val="19"/>
        </w:rPr>
        <w:t>연금상품</w:t>
      </w:r>
      <w:r>
        <w:rPr>
          <w:rFonts w:ascii="Yu Gothic" w:hAnsi="Yu Gothic" w:eastAsia="Yu Gothic" w:hint="eastAsia"/>
          <w:spacing w:val="-4"/>
          <w:sz w:val="19"/>
        </w:rPr>
        <w:t>(</w:t>
      </w:r>
      <w:r>
        <w:rPr>
          <w:rFonts w:ascii="휴먼옛체" w:hAnsi="휴먼옛체" w:eastAsia="휴먼옛체" w:hint="eastAsia"/>
          <w:spacing w:val="-4"/>
          <w:sz w:val="19"/>
        </w:rPr>
        <w:t>보험</w:t>
      </w:r>
      <w:r>
        <w:rPr>
          <w:rFonts w:ascii="Yu Gothic" w:hAnsi="Yu Gothic" w:eastAsia="Yu Gothic" w:hint="eastAsia"/>
          <w:spacing w:val="-4"/>
          <w:sz w:val="19"/>
        </w:rPr>
        <w:t>,</w:t>
      </w:r>
      <w:r>
        <w:rPr>
          <w:rFonts w:ascii="Yu Gothic" w:hAnsi="Yu Gothic" w:eastAsia="Yu Gothic" w:hint="eastAsia"/>
          <w:spacing w:val="4"/>
          <w:sz w:val="19"/>
        </w:rPr>
        <w:t> </w:t>
      </w:r>
      <w:r>
        <w:rPr>
          <w:rFonts w:ascii="휴먼옛체" w:hAnsi="휴먼옛체" w:eastAsia="휴먼옛체" w:hint="eastAsia"/>
          <w:spacing w:val="-3"/>
          <w:sz w:val="19"/>
        </w:rPr>
        <w:t>저축</w:t>
      </w:r>
      <w:r>
        <w:rPr>
          <w:rFonts w:ascii="Yu Gothic" w:hAnsi="Yu Gothic" w:eastAsia="Yu Gothic" w:hint="eastAsia"/>
          <w:spacing w:val="-3"/>
          <w:sz w:val="19"/>
        </w:rPr>
        <w:t>,</w:t>
      </w:r>
      <w:r>
        <w:rPr>
          <w:rFonts w:ascii="Yu Gothic" w:hAnsi="Yu Gothic" w:eastAsia="Yu Gothic" w:hint="eastAsia"/>
          <w:spacing w:val="4"/>
          <w:sz w:val="19"/>
        </w:rPr>
        <w:t> </w:t>
      </w:r>
      <w:r>
        <w:rPr>
          <w:rFonts w:ascii="휴먼옛체" w:hAnsi="휴먼옛체" w:eastAsia="휴먼옛체" w:hint="eastAsia"/>
          <w:spacing w:val="-3"/>
          <w:sz w:val="19"/>
        </w:rPr>
        <w:t>신탁</w:t>
      </w:r>
      <w:r>
        <w:rPr>
          <w:rFonts w:ascii="Yu Gothic" w:hAnsi="Yu Gothic" w:eastAsia="Yu Gothic" w:hint="eastAsia"/>
          <w:spacing w:val="-3"/>
          <w:sz w:val="19"/>
        </w:rPr>
        <w:t>)</w:t>
      </w:r>
      <w:r>
        <w:rPr>
          <w:rFonts w:ascii="휴먼옛체" w:hAnsi="휴먼옛체" w:eastAsia="휴먼옛체" w:hint="eastAsia"/>
          <w:spacing w:val="-3"/>
          <w:sz w:val="19"/>
        </w:rPr>
        <w:t>은</w:t>
      </w:r>
      <w:r>
        <w:rPr>
          <w:rFonts w:ascii="휴먼옛체" w:hAnsi="휴먼옛체" w:eastAsia="휴먼옛체" w:hint="eastAsia"/>
          <w:spacing w:val="-18"/>
          <w:sz w:val="19"/>
        </w:rPr>
        <w:t> </w:t>
      </w:r>
      <w:r>
        <w:rPr>
          <w:rFonts w:ascii="휴먼옛체" w:hAnsi="휴먼옛체" w:eastAsia="휴먼옛체" w:hint="eastAsia"/>
          <w:spacing w:val="-3"/>
          <w:sz w:val="19"/>
        </w:rPr>
        <w:t>연금</w:t>
      </w:r>
      <w:r>
        <w:rPr>
          <w:rFonts w:ascii="휴먼옛체" w:hAnsi="휴먼옛체" w:eastAsia="휴먼옛체" w:hint="eastAsia"/>
          <w:spacing w:val="-19"/>
          <w:sz w:val="19"/>
        </w:rPr>
        <w:t> </w:t>
      </w:r>
      <w:r>
        <w:rPr>
          <w:rFonts w:ascii="휴먼옛체" w:hAnsi="휴먼옛체" w:eastAsia="휴먼옛체" w:hint="eastAsia"/>
          <w:spacing w:val="-3"/>
          <w:sz w:val="19"/>
        </w:rPr>
        <w:t>개시</w:t>
      </w:r>
      <w:r>
        <w:rPr>
          <w:rFonts w:ascii="휴먼옛체" w:hAnsi="휴먼옛체" w:eastAsia="휴먼옛체" w:hint="eastAsia"/>
          <w:spacing w:val="-19"/>
          <w:sz w:val="19"/>
        </w:rPr>
        <w:t> </w:t>
      </w:r>
      <w:r>
        <w:rPr>
          <w:rFonts w:ascii="휴먼옛체" w:hAnsi="휴먼옛체" w:eastAsia="휴먼옛체" w:hint="eastAsia"/>
          <w:sz w:val="19"/>
        </w:rPr>
        <w:t>후</w:t>
      </w:r>
      <w:r>
        <w:rPr>
          <w:rFonts w:ascii="휴먼옛체" w:hAnsi="휴먼옛체" w:eastAsia="휴먼옛체" w:hint="eastAsia"/>
          <w:spacing w:val="-20"/>
          <w:sz w:val="19"/>
        </w:rPr>
        <w:t> </w:t>
      </w:r>
      <w:r>
        <w:rPr>
          <w:rFonts w:ascii="휴먼옛체" w:hAnsi="휴먼옛체" w:eastAsia="휴먼옛체" w:hint="eastAsia"/>
          <w:spacing w:val="-4"/>
          <w:sz w:val="19"/>
        </w:rPr>
        <w:t>정기적으로</w:t>
      </w:r>
      <w:r>
        <w:rPr>
          <w:rFonts w:ascii="휴먼옛체" w:hAnsi="휴먼옛체" w:eastAsia="휴먼옛체" w:hint="eastAsia"/>
          <w:spacing w:val="-19"/>
          <w:sz w:val="19"/>
        </w:rPr>
        <w:t> </w:t>
      </w:r>
      <w:r>
        <w:rPr>
          <w:rFonts w:ascii="휴먼옛체" w:hAnsi="휴먼옛체" w:eastAsia="휴먼옛체" w:hint="eastAsia"/>
          <w:spacing w:val="-4"/>
          <w:sz w:val="19"/>
        </w:rPr>
        <w:t>지급받는</w:t>
      </w:r>
      <w:r>
        <w:rPr>
          <w:rFonts w:ascii="휴먼옛체" w:hAnsi="휴먼옛체" w:eastAsia="휴먼옛체" w:hint="eastAsia"/>
          <w:spacing w:val="-20"/>
          <w:sz w:val="19"/>
        </w:rPr>
        <w:t> </w:t>
      </w:r>
      <w:r>
        <w:rPr>
          <w:rFonts w:ascii="휴먼옛체" w:hAnsi="휴먼옛체" w:eastAsia="휴먼옛체" w:hint="eastAsia"/>
          <w:sz w:val="19"/>
        </w:rPr>
        <w:t>월</w:t>
      </w:r>
      <w:r>
        <w:rPr>
          <w:rFonts w:ascii="휴먼옛체" w:hAnsi="휴먼옛체" w:eastAsia="휴먼옛체" w:hint="eastAsia"/>
          <w:spacing w:val="-19"/>
          <w:sz w:val="19"/>
        </w:rPr>
        <w:t> </w:t>
      </w:r>
      <w:r>
        <w:rPr>
          <w:rFonts w:ascii="휴먼옛체" w:hAnsi="휴먼옛체" w:eastAsia="휴먼옛체" w:hint="eastAsia"/>
          <w:spacing w:val="-4"/>
          <w:sz w:val="19"/>
        </w:rPr>
        <w:t>수령액이</w:t>
      </w:r>
      <w:r>
        <w:rPr>
          <w:rFonts w:ascii="휴먼옛체" w:hAnsi="휴먼옛체" w:eastAsia="휴먼옛체" w:hint="eastAsia"/>
          <w:spacing w:val="-19"/>
          <w:sz w:val="19"/>
        </w:rPr>
        <w:t> </w:t>
      </w:r>
      <w:r>
        <w:rPr>
          <w:rFonts w:ascii="휴먼옛체" w:hAnsi="휴먼옛체" w:eastAsia="휴먼옛체" w:hint="eastAsia"/>
          <w:spacing w:val="-4"/>
          <w:sz w:val="19"/>
        </w:rPr>
        <w:t>조회되며</w:t>
      </w:r>
      <w:r>
        <w:rPr>
          <w:rFonts w:ascii="Yu Gothic" w:hAnsi="Yu Gothic" w:eastAsia="Yu Gothic" w:hint="eastAsia"/>
          <w:spacing w:val="-4"/>
          <w:sz w:val="19"/>
        </w:rPr>
        <w:t>, </w:t>
      </w:r>
      <w:r>
        <w:rPr>
          <w:rFonts w:ascii="휴먼옛체" w:hAnsi="휴먼옛체" w:eastAsia="휴먼옛체" w:hint="eastAsia"/>
          <w:spacing w:val="-4"/>
          <w:sz w:val="19"/>
        </w:rPr>
        <w:t>연금소득으로만</w:t>
      </w:r>
      <w:r>
        <w:rPr>
          <w:rFonts w:ascii="휴먼옛체" w:hAnsi="휴먼옛체" w:eastAsia="휴먼옛체" w:hint="eastAsia"/>
          <w:spacing w:val="5"/>
          <w:sz w:val="19"/>
        </w:rPr>
        <w:t> </w:t>
      </w:r>
      <w:r>
        <w:rPr>
          <w:rFonts w:ascii="휴먼옛체" w:hAnsi="휴먼옛체" w:eastAsia="휴먼옛체" w:hint="eastAsia"/>
          <w:spacing w:val="-4"/>
          <w:sz w:val="19"/>
        </w:rPr>
        <w:t>산정</w:t>
      </w:r>
    </w:p>
    <w:p>
      <w:pPr>
        <w:pStyle w:val="Heading9"/>
        <w:numPr>
          <w:ilvl w:val="0"/>
          <w:numId w:val="140"/>
        </w:numPr>
        <w:tabs>
          <w:tab w:pos="973" w:val="left" w:leader="none"/>
          <w:tab w:pos="9441" w:val="right" w:leader="none"/>
        </w:tabs>
        <w:spacing w:line="175" w:lineRule="auto" w:before="216" w:after="0"/>
        <w:ind w:left="972" w:right="0" w:hanging="305"/>
        <w:jc w:val="left"/>
        <w:rPr>
          <w:rFonts w:ascii="맑은 고딕" w:eastAsia="맑은 고딕" w:hint="eastAsia"/>
          <w:b/>
        </w:rPr>
      </w:pPr>
      <w:r>
        <w:rPr>
          <w:spacing w:val="-9"/>
        </w:rPr>
        <w:t>조회기준 </w:t>
      </w:r>
      <w:r>
        <w:rPr>
          <w:spacing w:val="-6"/>
        </w:rPr>
        <w:t>금액 </w:t>
      </w:r>
      <w:r>
        <w:rPr>
          <w:w w:val="140"/>
        </w:rPr>
        <w:t>: </w:t>
      </w:r>
      <w:r>
        <w:rPr>
          <w:spacing w:val="-8"/>
        </w:rPr>
        <w:t>계좌당</w:t>
      </w:r>
      <w:r>
        <w:rPr>
          <w:spacing w:val="-27"/>
        </w:rPr>
        <w:t> </w:t>
      </w:r>
      <w:r>
        <w:rPr>
          <w:spacing w:val="-7"/>
        </w:rPr>
        <w:t>10만원</w:t>
      </w:r>
      <w:r>
        <w:rPr>
          <w:spacing w:val="-2"/>
        </w:rPr>
        <w:t> </w:t>
      </w:r>
      <w:r>
        <w:rPr>
          <w:spacing w:val="-6"/>
        </w:rPr>
        <w:t>이상</w:t>
        <w:tab/>
      </w:r>
      <w:r>
        <w:rPr>
          <w:rFonts w:ascii="맑은 고딕" w:eastAsia="맑은 고딕" w:hint="eastAsia"/>
          <w:b/>
          <w:position w:val="-10"/>
        </w:rPr>
        <w:t>3</w:t>
      </w:r>
    </w:p>
    <w:p>
      <w:pPr>
        <w:spacing w:line="299"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금융기관에 가입한 연금상품</w:t>
      </w:r>
      <w:r>
        <w:rPr>
          <w:rFonts w:ascii="Yu Gothic" w:hAnsi="Yu Gothic" w:eastAsia="Yu Gothic" w:hint="eastAsia"/>
          <w:sz w:val="19"/>
        </w:rPr>
        <w:t>(</w:t>
      </w:r>
      <w:r>
        <w:rPr>
          <w:rFonts w:ascii="휴먼옛체" w:hAnsi="휴먼옛체" w:eastAsia="휴먼옛체" w:hint="eastAsia"/>
          <w:sz w:val="19"/>
        </w:rPr>
        <w:t>보험</w:t>
      </w:r>
      <w:r>
        <w:rPr>
          <w:rFonts w:ascii="Yu Gothic" w:hAnsi="Yu Gothic" w:eastAsia="Yu Gothic" w:hint="eastAsia"/>
          <w:sz w:val="19"/>
        </w:rPr>
        <w:t>, </w:t>
      </w:r>
      <w:r>
        <w:rPr>
          <w:rFonts w:ascii="휴먼옛체" w:hAnsi="휴먼옛체" w:eastAsia="휴먼옛체" w:hint="eastAsia"/>
          <w:sz w:val="19"/>
        </w:rPr>
        <w:t>저축</w:t>
      </w:r>
      <w:r>
        <w:rPr>
          <w:rFonts w:ascii="Yu Gothic" w:hAnsi="Yu Gothic" w:eastAsia="Yu Gothic" w:hint="eastAsia"/>
          <w:sz w:val="19"/>
        </w:rPr>
        <w:t>, </w:t>
      </w:r>
      <w:r>
        <w:rPr>
          <w:rFonts w:ascii="휴먼옛체" w:hAnsi="휴먼옛체" w:eastAsia="휴먼옛체" w:hint="eastAsia"/>
          <w:sz w:val="19"/>
        </w:rPr>
        <w:t>신탁</w:t>
      </w:r>
      <w:r>
        <w:rPr>
          <w:rFonts w:ascii="Yu Gothic" w:hAnsi="Yu Gothic" w:eastAsia="Yu Gothic" w:hint="eastAsia"/>
          <w:sz w:val="19"/>
        </w:rPr>
        <w:t>)</w:t>
      </w:r>
      <w:r>
        <w:rPr>
          <w:rFonts w:ascii="휴먼옛체" w:hAnsi="휴먼옛체" w:eastAsia="휴먼옛체" w:hint="eastAsia"/>
          <w:sz w:val="19"/>
        </w:rPr>
        <w:t>의 월 수령액은 모든 금액 조회</w:t>
      </w:r>
    </w:p>
    <w:p>
      <w:pPr>
        <w:pStyle w:val="Heading9"/>
        <w:numPr>
          <w:ilvl w:val="0"/>
          <w:numId w:val="140"/>
        </w:numPr>
        <w:tabs>
          <w:tab w:pos="973" w:val="left" w:leader="none"/>
          <w:tab w:pos="9246" w:val="left" w:leader="none"/>
        </w:tabs>
        <w:spacing w:line="168" w:lineRule="auto" w:before="159" w:after="0"/>
        <w:ind w:left="972" w:right="0" w:hanging="305"/>
        <w:jc w:val="left"/>
        <w:rPr>
          <w:rFonts w:ascii="휴먼모음T" w:eastAsia="휴먼모음T" w:hint="eastAsia"/>
          <w:sz w:val="20"/>
        </w:rPr>
      </w:pPr>
      <w:r>
        <w:rPr>
          <w:spacing w:val="-9"/>
        </w:rPr>
        <w:t>조회절차</w:t>
        <w:tab/>
      </w:r>
      <w:r>
        <w:rPr>
          <w:rFonts w:ascii="휴먼모음T" w:eastAsia="휴먼모음T" w:hint="eastAsia"/>
          <w:position w:val="-7"/>
          <w:sz w:val="20"/>
        </w:rPr>
        <w:t>조</w:t>
      </w:r>
    </w:p>
    <w:p>
      <w:pPr>
        <w:spacing w:line="164" w:lineRule="exact" w:before="0"/>
        <w:ind w:left="0" w:right="196" w:firstLine="0"/>
        <w:jc w:val="right"/>
        <w:rPr>
          <w:rFonts w:ascii="휴먼모음T" w:eastAsia="휴먼모음T" w:hint="eastAsia"/>
          <w:sz w:val="20"/>
        </w:rPr>
      </w:pPr>
      <w:r>
        <w:rPr>
          <w:rFonts w:ascii="휴먼모음T" w:eastAsia="휴먼모음T" w:hint="eastAsia"/>
          <w:w w:val="106"/>
          <w:sz w:val="20"/>
        </w:rPr>
        <w:t>사</w:t>
      </w:r>
    </w:p>
    <w:p>
      <w:pPr>
        <w:pStyle w:val="BodyText"/>
        <w:spacing w:line="278" w:lineRule="exact"/>
        <w:ind w:left="1009"/>
        <w:jc w:val="both"/>
      </w:pPr>
      <w:r>
        <w:rPr/>
        <w:t>금융정보 등(금융･신용･보험정보) 제공 동의서 제출 → 읍･면･동에서 ｢행복e음｣에</w:t>
      </w:r>
    </w:p>
    <w:p>
      <w:pPr>
        <w:pStyle w:val="BodyText"/>
        <w:spacing w:line="218" w:lineRule="auto" w:before="8"/>
        <w:ind w:left="1009" w:right="1210"/>
        <w:jc w:val="both"/>
      </w:pPr>
      <w:r>
        <w:rPr>
          <w:spacing w:val="-10"/>
        </w:rPr>
        <w:t>스캔등록 </w:t>
      </w:r>
      <w:r>
        <w:rPr/>
        <w:t>→ </w:t>
      </w:r>
      <w:r>
        <w:rPr>
          <w:spacing w:val="-11"/>
        </w:rPr>
        <w:t>시･군･구에서 ｢행복e음｣ 금융재산조회 </w:t>
      </w:r>
      <w:r>
        <w:rPr>
          <w:spacing w:val="-7"/>
        </w:rPr>
        <w:t>요청 </w:t>
      </w:r>
      <w:r>
        <w:rPr>
          <w:spacing w:val="-8"/>
        </w:rPr>
        <w:t>(매주 </w:t>
      </w:r>
      <w:r>
        <w:rPr>
          <w:spacing w:val="-10"/>
        </w:rPr>
        <w:t>화요일) </w:t>
      </w:r>
      <w:r>
        <w:rPr/>
        <w:t>→ </w:t>
      </w:r>
      <w:r>
        <w:rPr>
          <w:spacing w:val="-7"/>
        </w:rPr>
        <w:t>보건 </w:t>
      </w:r>
      <w:r>
        <w:rPr>
          <w:spacing w:val="-5"/>
        </w:rPr>
        <w:t>복지부에서 </w:t>
      </w:r>
      <w:r>
        <w:rPr/>
        <w:t>각 </w:t>
      </w:r>
      <w:r>
        <w:rPr>
          <w:spacing w:val="-4"/>
        </w:rPr>
        <w:t>금융기관 </w:t>
      </w:r>
      <w:r>
        <w:rPr>
          <w:spacing w:val="-3"/>
        </w:rPr>
        <w:t>등에 일괄 조회 의뢰 (매주 </w:t>
      </w:r>
      <w:r>
        <w:rPr>
          <w:spacing w:val="-4"/>
        </w:rPr>
        <w:t>목요일) </w:t>
      </w:r>
      <w:r>
        <w:rPr/>
        <w:t>→ </w:t>
      </w:r>
      <w:r>
        <w:rPr>
          <w:spacing w:val="-4"/>
        </w:rPr>
        <w:t>｢행복e음｣을 </w:t>
      </w:r>
      <w:r>
        <w:rPr>
          <w:spacing w:val="-3"/>
        </w:rPr>
        <w:t>통해 </w:t>
      </w:r>
      <w:r>
        <w:rPr>
          <w:spacing w:val="-5"/>
        </w:rPr>
        <w:t>금융재산조회 </w:t>
      </w:r>
      <w:r>
        <w:rPr>
          <w:spacing w:val="-3"/>
        </w:rPr>
        <w:t>결과 회신</w:t>
      </w:r>
    </w:p>
    <w:p>
      <w:pPr>
        <w:spacing w:line="351"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금융재산조회 요청에서 금융조회 결과 회신까지 </w:t>
      </w:r>
      <w:r>
        <w:rPr>
          <w:rFonts w:ascii="Yu Gothic" w:hAnsi="Yu Gothic" w:eastAsia="Yu Gothic" w:hint="eastAsia"/>
          <w:sz w:val="19"/>
        </w:rPr>
        <w:t>3~4</w:t>
      </w:r>
      <w:r>
        <w:rPr>
          <w:rFonts w:ascii="휴먼옛체" w:hAnsi="휴먼옛체" w:eastAsia="휴먼옛체" w:hint="eastAsia"/>
          <w:sz w:val="19"/>
        </w:rPr>
        <w:t>주 소요</w:t>
      </w:r>
    </w:p>
    <w:p>
      <w:pPr>
        <w:pStyle w:val="Heading9"/>
        <w:numPr>
          <w:ilvl w:val="0"/>
          <w:numId w:val="140"/>
        </w:numPr>
        <w:tabs>
          <w:tab w:pos="973" w:val="left" w:leader="none"/>
        </w:tabs>
        <w:spacing w:line="240" w:lineRule="auto" w:before="110" w:after="0"/>
        <w:ind w:left="972" w:right="0" w:hanging="305"/>
        <w:jc w:val="left"/>
      </w:pPr>
      <w:r>
        <w:rPr>
          <w:spacing w:val="-9"/>
        </w:rPr>
        <w:t>조회주기 </w:t>
      </w:r>
      <w:r>
        <w:rPr/>
        <w:t>및</w:t>
      </w:r>
      <w:r>
        <w:rPr>
          <w:spacing w:val="11"/>
        </w:rPr>
        <w:t> </w:t>
      </w:r>
      <w:r>
        <w:rPr>
          <w:spacing w:val="-12"/>
        </w:rPr>
        <w:t>기준일</w:t>
      </w:r>
    </w:p>
    <w:p>
      <w:pPr>
        <w:pStyle w:val="BodyText"/>
        <w:spacing w:before="2"/>
        <w:rPr>
          <w:rFonts w:ascii="휴먼옛체"/>
          <w:sz w:val="7"/>
        </w:rPr>
      </w:pPr>
    </w:p>
    <w:p>
      <w:pPr>
        <w:pStyle w:val="BodyText"/>
        <w:spacing w:line="383" w:lineRule="exact"/>
        <w:ind w:left="1032"/>
        <w:jc w:val="both"/>
      </w:pPr>
      <w:r>
        <w:rPr>
          <w:w w:val="105"/>
        </w:rPr>
        <w:t>신청조사 </w:t>
      </w:r>
      <w:r>
        <w:rPr>
          <w:w w:val="115"/>
        </w:rPr>
        <w:t>: </w:t>
      </w:r>
      <w:r>
        <w:rPr>
          <w:w w:val="105"/>
        </w:rPr>
        <w:t>매주 1회 조회 의뢰</w:t>
      </w:r>
    </w:p>
    <w:p>
      <w:pPr>
        <w:spacing w:line="351"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화요일까지 요청분을 목요일에 일괄 조회 의뢰</w:t>
      </w:r>
    </w:p>
    <w:p>
      <w:pPr>
        <w:pStyle w:val="BodyText"/>
        <w:spacing w:before="26"/>
        <w:ind w:left="1032"/>
        <w:jc w:val="both"/>
      </w:pPr>
      <w:r>
        <w:rPr>
          <w:w w:val="105"/>
        </w:rPr>
        <w:t>확인조사 </w:t>
      </w:r>
      <w:r>
        <w:rPr>
          <w:w w:val="115"/>
        </w:rPr>
        <w:t>: </w:t>
      </w:r>
      <w:r>
        <w:rPr>
          <w:w w:val="105"/>
        </w:rPr>
        <w:t>매년 상･하반기로 나누어 연 2회 조회 의뢰</w:t>
      </w:r>
    </w:p>
    <w:p>
      <w:pPr>
        <w:pStyle w:val="Heading9"/>
        <w:numPr>
          <w:ilvl w:val="0"/>
          <w:numId w:val="140"/>
        </w:numPr>
        <w:tabs>
          <w:tab w:pos="973" w:val="left" w:leader="none"/>
        </w:tabs>
        <w:spacing w:line="240" w:lineRule="auto" w:before="147" w:after="0"/>
        <w:ind w:left="972" w:right="0" w:hanging="305"/>
        <w:jc w:val="left"/>
      </w:pPr>
      <w:r>
        <w:rPr>
          <w:spacing w:val="-9"/>
        </w:rPr>
        <w:t>유의사항</w:t>
      </w:r>
    </w:p>
    <w:p>
      <w:pPr>
        <w:pStyle w:val="BodyText"/>
        <w:spacing w:before="30"/>
        <w:ind w:left="1032"/>
        <w:jc w:val="both"/>
      </w:pPr>
      <w:r>
        <w:rPr/>
        <w:t>금융정보등 조회결과는 반드시 신청인 본인 여부를 확인 후 고지</w:t>
      </w:r>
    </w:p>
    <w:p>
      <w:pPr>
        <w:pStyle w:val="BodyText"/>
        <w:spacing w:line="218" w:lineRule="auto" w:before="90"/>
        <w:ind w:left="1053" w:right="1214"/>
        <w:jc w:val="both"/>
      </w:pPr>
      <w:r>
        <w:rPr>
          <w:spacing w:val="-5"/>
        </w:rPr>
        <w:t>금융정보등의 </w:t>
      </w:r>
      <w:r>
        <w:rPr>
          <w:spacing w:val="-4"/>
        </w:rPr>
        <w:t>제공에 </w:t>
      </w:r>
      <w:r>
        <w:rPr>
          <w:spacing w:val="-3"/>
        </w:rPr>
        <w:t>따른 </w:t>
      </w:r>
      <w:r>
        <w:rPr>
          <w:spacing w:val="-4"/>
        </w:rPr>
        <w:t>업무에 종사하는 자(위임･위탁 </w:t>
      </w:r>
      <w:r>
        <w:rPr>
          <w:spacing w:val="-3"/>
        </w:rPr>
        <w:t>포함)는 </w:t>
      </w:r>
      <w:r>
        <w:rPr>
          <w:spacing w:val="-4"/>
        </w:rPr>
        <w:t>업무를 수행하면서</w:t>
      </w:r>
      <w:r>
        <w:rPr>
          <w:spacing w:val="-16"/>
        </w:rPr>
        <w:t> </w:t>
      </w:r>
      <w:r>
        <w:rPr>
          <w:spacing w:val="-3"/>
        </w:rPr>
        <w:t>취득한</w:t>
      </w:r>
      <w:r>
        <w:rPr>
          <w:spacing w:val="-16"/>
        </w:rPr>
        <w:t> </w:t>
      </w:r>
      <w:r>
        <w:rPr>
          <w:spacing w:val="-4"/>
        </w:rPr>
        <w:t>금융정보등을</w:t>
      </w:r>
      <w:r>
        <w:rPr>
          <w:spacing w:val="-12"/>
        </w:rPr>
        <w:t> 「</w:t>
      </w:r>
      <w:r>
        <w:rPr>
          <w:spacing w:val="-11"/>
        </w:rPr>
        <w:t>기초연금법</w:t>
      </w:r>
      <w:r>
        <w:rPr>
          <w:spacing w:val="-6"/>
        </w:rPr>
        <w:t>」</w:t>
      </w:r>
      <w:r>
        <w:rPr/>
        <w:t>이</w:t>
      </w:r>
      <w:r>
        <w:rPr>
          <w:spacing w:val="-21"/>
        </w:rPr>
        <w:t> </w:t>
      </w:r>
      <w:r>
        <w:rPr>
          <w:spacing w:val="-6"/>
        </w:rPr>
        <w:t>정한</w:t>
      </w:r>
      <w:r>
        <w:rPr>
          <w:spacing w:val="-23"/>
        </w:rPr>
        <w:t> </w:t>
      </w:r>
      <w:r>
        <w:rPr>
          <w:spacing w:val="-6"/>
        </w:rPr>
        <w:t>목적</w:t>
      </w:r>
      <w:r>
        <w:rPr>
          <w:spacing w:val="-21"/>
        </w:rPr>
        <w:t> </w:t>
      </w:r>
      <w:r>
        <w:rPr>
          <w:spacing w:val="-6"/>
        </w:rPr>
        <w:t>외의</w:t>
      </w:r>
      <w:r>
        <w:rPr>
          <w:spacing w:val="-23"/>
        </w:rPr>
        <w:t> </w:t>
      </w:r>
      <w:r>
        <w:rPr>
          <w:spacing w:val="-8"/>
        </w:rPr>
        <w:t>용도로</w:t>
      </w:r>
      <w:r>
        <w:rPr>
          <w:spacing w:val="-21"/>
        </w:rPr>
        <w:t> </w:t>
      </w:r>
      <w:r>
        <w:rPr>
          <w:spacing w:val="-11"/>
        </w:rPr>
        <w:t>다른 </w:t>
      </w:r>
      <w:r>
        <w:rPr>
          <w:spacing w:val="-4"/>
        </w:rPr>
        <w:t>자에게 </w:t>
      </w:r>
      <w:r>
        <w:rPr>
          <w:spacing w:val="-5"/>
        </w:rPr>
        <w:t>제공하거나 누설해서는 </w:t>
      </w:r>
      <w:r>
        <w:rPr>
          <w:spacing w:val="-3"/>
        </w:rPr>
        <w:t>안됨</w:t>
      </w:r>
      <w:r>
        <w:rPr>
          <w:spacing w:val="-5"/>
        </w:rPr>
        <w:t> [</w:t>
      </w:r>
      <w:r>
        <w:rPr/>
        <w:t>법 </w:t>
      </w:r>
      <w:r>
        <w:rPr>
          <w:spacing w:val="-5"/>
        </w:rPr>
        <w:t>제12조제6항]</w:t>
      </w:r>
    </w:p>
    <w:p>
      <w:pPr>
        <w:pStyle w:val="BodyText"/>
        <w:spacing w:line="218" w:lineRule="auto" w:before="97"/>
        <w:ind w:left="1041" w:right="1198"/>
      </w:pPr>
      <w:r>
        <w:rPr/>
        <w:t>금융정보등을 다른 자에게 제공하거나 누설한 자는 5년 이하의 징역 또는 5천만원 이하의 벌금에 처함 [법 제29조제1항]</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ListParagraph"/>
        <w:numPr>
          <w:ilvl w:val="1"/>
          <w:numId w:val="140"/>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89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3520" coordorigin="1,170" coordsize="11112,14910">
            <v:shape style="position:absolute;left:0;top:170;width:11112;height:14910" type="#_x0000_t75" stroked="false">
              <v:imagedata r:id="rId289" o:title=""/>
            </v:shape>
            <v:shape style="position:absolute;left:1927;top:3249;width:114;height:106" type="#_x0000_t75" stroked="false">
              <v:imagedata r:id="rId23" o:title=""/>
            </v:shape>
            <v:shape style="position:absolute;left:1927;top:4608;width:114;height:106" type="#_x0000_t75" stroked="false">
              <v:imagedata r:id="rId23" o:title=""/>
            </v:shape>
            <v:shape style="position:absolute;left:1927;top:5811;width:114;height:106" type="#_x0000_t75" stroked="false">
              <v:imagedata r:id="rId23" o:title=""/>
            </v:shape>
            <v:shape style="position:absolute;left:1927;top:9417;width:114;height:106" type="#_x0000_t75" stroked="false">
              <v:imagedata r:id="rId23" o:title=""/>
            </v:shape>
            <v:shape style="position:absolute;left:1927;top:10252;width:114;height:106" type="#_x0000_t75" stroked="false">
              <v:imagedata r:id="rId23" o:title=""/>
            </v:shape>
            <v:line style="position:absolute" from="1588,12812" to="4423,12812" stroked="true" strokeweight=".36pt" strokecolor="#000000">
              <v:stroke dashstyle="solid"/>
            </v:line>
            <w10:wrap type="none"/>
          </v:group>
        </w:pict>
      </w:r>
    </w:p>
    <w:p>
      <w:pPr>
        <w:pStyle w:val="BodyText"/>
        <w:rPr>
          <w:rFonts w:ascii="Tahoma"/>
          <w:sz w:val="20"/>
        </w:rPr>
      </w:pPr>
    </w:p>
    <w:p>
      <w:pPr>
        <w:pStyle w:val="Heading7"/>
        <w:spacing w:before="189"/>
      </w:pPr>
      <w:r>
        <w:rPr/>
        <w:t>라. 금융정보등 조회결과 적용</w:t>
      </w:r>
    </w:p>
    <w:p>
      <w:pPr>
        <w:pStyle w:val="Heading9"/>
        <w:numPr>
          <w:ilvl w:val="0"/>
          <w:numId w:val="142"/>
        </w:numPr>
        <w:tabs>
          <w:tab w:pos="973" w:val="left" w:leader="none"/>
        </w:tabs>
        <w:spacing w:line="240" w:lineRule="auto" w:before="178" w:after="0"/>
        <w:ind w:left="972" w:right="0" w:hanging="305"/>
        <w:jc w:val="left"/>
      </w:pPr>
      <w:r>
        <w:rPr>
          <w:spacing w:val="-8"/>
        </w:rPr>
        <w:t>조회된</w:t>
      </w:r>
      <w:r>
        <w:rPr>
          <w:spacing w:val="-29"/>
        </w:rPr>
        <w:t> </w:t>
      </w:r>
      <w:r>
        <w:rPr>
          <w:spacing w:val="-10"/>
        </w:rPr>
        <w:t>금융재산은</w:t>
      </w:r>
      <w:r>
        <w:rPr>
          <w:spacing w:val="-29"/>
        </w:rPr>
        <w:t> </w:t>
      </w:r>
      <w:r>
        <w:rPr>
          <w:spacing w:val="-10"/>
        </w:rPr>
        <w:t>원칙적으로</w:t>
      </w:r>
      <w:r>
        <w:rPr>
          <w:spacing w:val="-29"/>
        </w:rPr>
        <w:t> </w:t>
      </w:r>
      <w:r>
        <w:rPr>
          <w:spacing w:val="-10"/>
        </w:rPr>
        <w:t>예금주(조사대상자)</w:t>
      </w:r>
      <w:r>
        <w:rPr>
          <w:spacing w:val="-26"/>
        </w:rPr>
        <w:t> </w:t>
      </w:r>
      <w:r>
        <w:rPr>
          <w:spacing w:val="-8"/>
        </w:rPr>
        <w:t>명의의</w:t>
      </w:r>
      <w:r>
        <w:rPr>
          <w:spacing w:val="-28"/>
        </w:rPr>
        <w:t> </w:t>
      </w:r>
      <w:r>
        <w:rPr>
          <w:spacing w:val="-9"/>
        </w:rPr>
        <w:t>재산으로</w:t>
      </w:r>
      <w:r>
        <w:rPr>
          <w:spacing w:val="-29"/>
        </w:rPr>
        <w:t> </w:t>
      </w:r>
      <w:r>
        <w:rPr>
          <w:spacing w:val="-12"/>
        </w:rPr>
        <w:t>적용</w:t>
      </w:r>
    </w:p>
    <w:p>
      <w:pPr>
        <w:pStyle w:val="BodyText"/>
        <w:spacing w:line="218" w:lineRule="auto" w:before="117"/>
        <w:ind w:left="1009" w:right="1207"/>
        <w:jc w:val="both"/>
      </w:pPr>
      <w:r>
        <w:rPr/>
        <w:t>금융재산(부채포함)은 계좌에 있는 자금의 출처･성격을 구분하지 않고</w:t>
      </w:r>
      <w:r>
        <w:rPr>
          <w:spacing w:val="-42"/>
        </w:rPr>
        <w:t> </w:t>
      </w:r>
      <w:r>
        <w:rPr/>
        <w:t>조회 결과대로</w:t>
      </w:r>
      <w:r>
        <w:rPr>
          <w:spacing w:val="37"/>
        </w:rPr>
        <w:t> </w:t>
      </w:r>
      <w:r>
        <w:rPr>
          <w:spacing w:val="-3"/>
        </w:rPr>
        <w:t>적용</w:t>
      </w:r>
    </w:p>
    <w:p>
      <w:pPr>
        <w:pStyle w:val="Heading9"/>
        <w:numPr>
          <w:ilvl w:val="0"/>
          <w:numId w:val="142"/>
        </w:numPr>
        <w:tabs>
          <w:tab w:pos="973" w:val="left" w:leader="none"/>
        </w:tabs>
        <w:spacing w:line="240" w:lineRule="auto" w:before="155" w:after="0"/>
        <w:ind w:left="972" w:right="0" w:hanging="305"/>
        <w:jc w:val="left"/>
      </w:pPr>
      <w:r>
        <w:rPr>
          <w:spacing w:val="-10"/>
        </w:rPr>
        <w:t>재산산정에서 </w:t>
      </w:r>
      <w:r>
        <w:rPr>
          <w:spacing w:val="-9"/>
        </w:rPr>
        <w:t>제외하는</w:t>
      </w:r>
      <w:r>
        <w:rPr>
          <w:spacing w:val="5"/>
        </w:rPr>
        <w:t> </w:t>
      </w:r>
      <w:r>
        <w:rPr>
          <w:spacing w:val="-12"/>
        </w:rPr>
        <w:t>금융재산</w:t>
      </w:r>
    </w:p>
    <w:p>
      <w:pPr>
        <w:pStyle w:val="BodyText"/>
        <w:spacing w:line="218" w:lineRule="auto" w:before="118"/>
        <w:ind w:left="1009" w:right="1219"/>
        <w:jc w:val="both"/>
      </w:pPr>
      <w:r>
        <w:rPr>
          <w:spacing w:val="-9"/>
        </w:rPr>
        <w:t>종중･문중재산, 마을공동재산, </w:t>
      </w:r>
      <w:r>
        <w:rPr/>
        <w:t>그 </w:t>
      </w:r>
      <w:r>
        <w:rPr>
          <w:spacing w:val="-6"/>
        </w:rPr>
        <w:t>밖에 이에 </w:t>
      </w:r>
      <w:r>
        <w:rPr>
          <w:spacing w:val="-7"/>
        </w:rPr>
        <w:t>준하는 </w:t>
      </w:r>
      <w:r>
        <w:rPr>
          <w:spacing w:val="-8"/>
        </w:rPr>
        <w:t>공동의 목적으로</w:t>
      </w:r>
      <w:r>
        <w:rPr>
          <w:spacing w:val="-30"/>
        </w:rPr>
        <w:t> </w:t>
      </w:r>
      <w:r>
        <w:rPr>
          <w:spacing w:val="-11"/>
        </w:rPr>
        <w:t>사용하는 </w:t>
      </w:r>
      <w:r>
        <w:rPr>
          <w:spacing w:val="-12"/>
          <w:w w:val="97"/>
        </w:rPr>
        <w:t>금융</w:t>
      </w:r>
      <w:r>
        <w:rPr>
          <w:spacing w:val="-13"/>
          <w:w w:val="97"/>
        </w:rPr>
        <w:t>재</w:t>
      </w:r>
      <w:r>
        <w:rPr>
          <w:spacing w:val="-12"/>
          <w:w w:val="97"/>
        </w:rPr>
        <w:t>산</w:t>
      </w:r>
      <w:r>
        <w:rPr>
          <w:w w:val="97"/>
        </w:rPr>
        <w:t>은</w:t>
      </w:r>
      <w:r>
        <w:rPr>
          <w:spacing w:val="8"/>
        </w:rPr>
        <w:t> </w:t>
      </w:r>
      <w:r>
        <w:rPr>
          <w:spacing w:val="-12"/>
          <w:w w:val="97"/>
        </w:rPr>
        <w:t>관</w:t>
      </w:r>
      <w:r>
        <w:rPr>
          <w:w w:val="97"/>
        </w:rPr>
        <w:t>할</w:t>
      </w:r>
      <w:r>
        <w:rPr>
          <w:spacing w:val="8"/>
        </w:rPr>
        <w:t> </w:t>
      </w:r>
      <w:r>
        <w:rPr>
          <w:spacing w:val="-12"/>
          <w:w w:val="97"/>
        </w:rPr>
        <w:t>세무서</w:t>
      </w:r>
      <w:r>
        <w:rPr>
          <w:spacing w:val="-13"/>
          <w:w w:val="97"/>
        </w:rPr>
        <w:t>장</w:t>
      </w:r>
      <w:r>
        <w:rPr>
          <w:spacing w:val="-12"/>
          <w:w w:val="97"/>
        </w:rPr>
        <w:t>으로부</w:t>
      </w:r>
      <w:r>
        <w:rPr>
          <w:w w:val="97"/>
        </w:rPr>
        <w:t>터</w:t>
      </w:r>
      <w:r>
        <w:rPr>
          <w:spacing w:val="8"/>
        </w:rPr>
        <w:t> </w:t>
      </w:r>
      <w:r>
        <w:rPr>
          <w:spacing w:val="-9"/>
          <w:w w:val="109"/>
        </w:rPr>
        <w:t>ʻ</w:t>
      </w:r>
      <w:r>
        <w:rPr>
          <w:spacing w:val="-12"/>
          <w:w w:val="98"/>
        </w:rPr>
        <w:t>고유번호</w:t>
      </w:r>
      <w:r>
        <w:rPr>
          <w:spacing w:val="-8"/>
          <w:w w:val="98"/>
        </w:rPr>
        <w:t>ʼ</w:t>
      </w:r>
      <w:r>
        <w:rPr>
          <w:spacing w:val="-1"/>
          <w:w w:val="110"/>
          <w:position w:val="10"/>
          <w:sz w:val="8"/>
        </w:rPr>
        <w:t>2</w:t>
      </w:r>
      <w:r>
        <w:rPr>
          <w:w w:val="110"/>
          <w:position w:val="10"/>
          <w:sz w:val="8"/>
        </w:rPr>
        <w:t>7</w:t>
      </w:r>
      <w:r>
        <w:rPr>
          <w:spacing w:val="-1"/>
          <w:w w:val="118"/>
          <w:position w:val="10"/>
          <w:sz w:val="8"/>
        </w:rPr>
        <w:t>)</w:t>
      </w:r>
      <w:r>
        <w:rPr>
          <w:w w:val="97"/>
        </w:rPr>
        <w:t>를</w:t>
      </w:r>
      <w:r>
        <w:rPr>
          <w:spacing w:val="8"/>
        </w:rPr>
        <w:t> </w:t>
      </w:r>
      <w:r>
        <w:rPr>
          <w:spacing w:val="-12"/>
          <w:w w:val="97"/>
        </w:rPr>
        <w:t>받</w:t>
      </w:r>
      <w:r>
        <w:rPr>
          <w:w w:val="97"/>
        </w:rPr>
        <w:t>아</w:t>
      </w:r>
      <w:r>
        <w:rPr>
          <w:spacing w:val="8"/>
        </w:rPr>
        <w:t> </w:t>
      </w:r>
      <w:r>
        <w:rPr>
          <w:spacing w:val="-12"/>
          <w:w w:val="97"/>
        </w:rPr>
        <w:t>고유</w:t>
      </w:r>
      <w:r>
        <w:rPr>
          <w:spacing w:val="-13"/>
          <w:w w:val="97"/>
        </w:rPr>
        <w:t>번</w:t>
      </w:r>
      <w:r>
        <w:rPr>
          <w:w w:val="97"/>
        </w:rPr>
        <w:t>호</w:t>
      </w:r>
      <w:r>
        <w:rPr>
          <w:spacing w:val="8"/>
        </w:rPr>
        <w:t> </w:t>
      </w:r>
      <w:r>
        <w:rPr>
          <w:spacing w:val="-12"/>
          <w:w w:val="97"/>
        </w:rPr>
        <w:t>계좌</w:t>
      </w:r>
      <w:r>
        <w:rPr>
          <w:w w:val="97"/>
        </w:rPr>
        <w:t>에</w:t>
      </w:r>
      <w:r>
        <w:rPr>
          <w:spacing w:val="8"/>
        </w:rPr>
        <w:t> </w:t>
      </w:r>
      <w:r>
        <w:rPr>
          <w:spacing w:val="-12"/>
          <w:w w:val="97"/>
        </w:rPr>
        <w:t>이체한 </w:t>
      </w:r>
      <w:r>
        <w:rPr>
          <w:spacing w:val="-4"/>
        </w:rPr>
        <w:t>경우에는 </w:t>
      </w:r>
      <w:r>
        <w:rPr>
          <w:spacing w:val="-5"/>
        </w:rPr>
        <w:t>재산산정에서</w:t>
      </w:r>
      <w:r>
        <w:rPr>
          <w:spacing w:val="11"/>
        </w:rPr>
        <w:t> </w:t>
      </w:r>
      <w:r>
        <w:rPr>
          <w:spacing w:val="-5"/>
        </w:rPr>
        <w:t>제외</w:t>
      </w:r>
    </w:p>
    <w:p>
      <w:pPr>
        <w:pStyle w:val="BodyText"/>
        <w:spacing w:before="70"/>
        <w:ind w:left="1032"/>
      </w:pPr>
      <w:r>
        <w:rPr/>
        <w:t>차명계좌 또는 도명계좌를 증명할 수 있는 경우</w:t>
      </w:r>
    </w:p>
    <w:p>
      <w:pPr>
        <w:pStyle w:val="ListParagraph"/>
        <w:numPr>
          <w:ilvl w:val="1"/>
          <w:numId w:val="142"/>
        </w:numPr>
        <w:tabs>
          <w:tab w:pos="1160" w:val="left" w:leader="none"/>
        </w:tabs>
        <w:spacing w:line="240" w:lineRule="auto" w:before="23" w:after="0"/>
        <w:ind w:left="1160" w:right="0" w:hanging="153"/>
        <w:jc w:val="left"/>
        <w:rPr>
          <w:sz w:val="23"/>
        </w:rPr>
      </w:pPr>
      <w:r>
        <w:rPr>
          <w:spacing w:val="-8"/>
          <w:sz w:val="23"/>
        </w:rPr>
        <w:t>법원의 </w:t>
      </w:r>
      <w:r>
        <w:rPr>
          <w:spacing w:val="-10"/>
          <w:sz w:val="23"/>
        </w:rPr>
        <w:t>확정판결에 </w:t>
      </w:r>
      <w:r>
        <w:rPr>
          <w:spacing w:val="-6"/>
          <w:sz w:val="23"/>
        </w:rPr>
        <w:t>의해 </w:t>
      </w:r>
      <w:r>
        <w:rPr>
          <w:spacing w:val="-10"/>
          <w:sz w:val="23"/>
        </w:rPr>
        <w:t>차명･도명계좌임을 </w:t>
      </w:r>
      <w:r>
        <w:rPr>
          <w:spacing w:val="-6"/>
          <w:sz w:val="23"/>
        </w:rPr>
        <w:t>판결 받은</w:t>
      </w:r>
      <w:r>
        <w:rPr>
          <w:spacing w:val="20"/>
          <w:sz w:val="23"/>
        </w:rPr>
        <w:t> </w:t>
      </w:r>
      <w:r>
        <w:rPr>
          <w:spacing w:val="-12"/>
          <w:sz w:val="23"/>
        </w:rPr>
        <w:t>경우</w:t>
      </w:r>
    </w:p>
    <w:p>
      <w:pPr>
        <w:pStyle w:val="ListParagraph"/>
        <w:numPr>
          <w:ilvl w:val="1"/>
          <w:numId w:val="142"/>
        </w:numPr>
        <w:tabs>
          <w:tab w:pos="1131" w:val="left" w:leader="none"/>
        </w:tabs>
        <w:spacing w:line="218" w:lineRule="auto" w:before="50" w:after="0"/>
        <w:ind w:left="1130" w:right="1227" w:hanging="123"/>
        <w:jc w:val="left"/>
        <w:rPr>
          <w:sz w:val="23"/>
        </w:rPr>
      </w:pPr>
      <w:r>
        <w:rPr>
          <w:spacing w:val="-18"/>
          <w:w w:val="95"/>
          <w:sz w:val="23"/>
        </w:rPr>
        <w:t>｢금융실명법｣을 </w:t>
      </w:r>
      <w:r>
        <w:rPr>
          <w:spacing w:val="-17"/>
          <w:w w:val="95"/>
          <w:sz w:val="23"/>
        </w:rPr>
        <w:t>위반하여 </w:t>
      </w:r>
      <w:r>
        <w:rPr>
          <w:spacing w:val="-18"/>
          <w:w w:val="95"/>
          <w:sz w:val="23"/>
        </w:rPr>
        <w:t>금융기관의 </w:t>
      </w:r>
      <w:r>
        <w:rPr>
          <w:spacing w:val="-17"/>
          <w:w w:val="95"/>
          <w:sz w:val="23"/>
        </w:rPr>
        <w:t>임직원이 </w:t>
      </w:r>
      <w:r>
        <w:rPr>
          <w:spacing w:val="-15"/>
          <w:w w:val="95"/>
          <w:sz w:val="23"/>
        </w:rPr>
        <w:t>과태료 처분을 </w:t>
      </w:r>
      <w:r>
        <w:rPr>
          <w:spacing w:val="-11"/>
          <w:w w:val="95"/>
          <w:sz w:val="23"/>
        </w:rPr>
        <w:t>받은 </w:t>
      </w:r>
      <w:r>
        <w:rPr>
          <w:spacing w:val="-15"/>
          <w:w w:val="95"/>
          <w:sz w:val="23"/>
        </w:rPr>
        <w:t>사실을 </w:t>
      </w:r>
      <w:r>
        <w:rPr>
          <w:spacing w:val="-22"/>
          <w:w w:val="95"/>
          <w:sz w:val="23"/>
        </w:rPr>
        <w:t>증명하는 </w:t>
      </w:r>
      <w:r>
        <w:rPr>
          <w:spacing w:val="-14"/>
          <w:sz w:val="23"/>
        </w:rPr>
        <w:t>경우</w:t>
      </w:r>
    </w:p>
    <w:p>
      <w:pPr>
        <w:pStyle w:val="ListParagraph"/>
        <w:numPr>
          <w:ilvl w:val="1"/>
          <w:numId w:val="142"/>
        </w:numPr>
        <w:tabs>
          <w:tab w:pos="1135" w:val="left" w:leader="none"/>
        </w:tabs>
        <w:spacing w:line="218" w:lineRule="auto" w:before="58" w:after="0"/>
        <w:ind w:left="1134" w:right="1207" w:hanging="128"/>
        <w:jc w:val="left"/>
        <w:rPr>
          <w:sz w:val="23"/>
        </w:rPr>
      </w:pPr>
      <w:r>
        <w:rPr>
          <w:spacing w:val="-13"/>
          <w:sz w:val="23"/>
        </w:rPr>
        <w:t>수사기관에</w:t>
      </w:r>
      <w:r>
        <w:rPr>
          <w:spacing w:val="-43"/>
          <w:sz w:val="23"/>
        </w:rPr>
        <w:t> </w:t>
      </w:r>
      <w:r>
        <w:rPr>
          <w:spacing w:val="-8"/>
          <w:sz w:val="23"/>
        </w:rPr>
        <w:t>도명</w:t>
      </w:r>
      <w:r>
        <w:rPr>
          <w:spacing w:val="-42"/>
          <w:sz w:val="23"/>
        </w:rPr>
        <w:t> </w:t>
      </w:r>
      <w:r>
        <w:rPr>
          <w:spacing w:val="-12"/>
          <w:sz w:val="23"/>
        </w:rPr>
        <w:t>해당자에</w:t>
      </w:r>
      <w:r>
        <w:rPr>
          <w:spacing w:val="-43"/>
          <w:sz w:val="23"/>
        </w:rPr>
        <w:t> </w:t>
      </w:r>
      <w:r>
        <w:rPr>
          <w:spacing w:val="-8"/>
          <w:sz w:val="23"/>
        </w:rPr>
        <w:t>대한</w:t>
      </w:r>
      <w:r>
        <w:rPr>
          <w:spacing w:val="-43"/>
          <w:sz w:val="23"/>
        </w:rPr>
        <w:t> </w:t>
      </w:r>
      <w:r>
        <w:rPr>
          <w:spacing w:val="-11"/>
          <w:sz w:val="23"/>
        </w:rPr>
        <w:t>고발을</w:t>
      </w:r>
      <w:r>
        <w:rPr>
          <w:spacing w:val="-42"/>
          <w:sz w:val="23"/>
        </w:rPr>
        <w:t> </w:t>
      </w:r>
      <w:r>
        <w:rPr>
          <w:spacing w:val="-8"/>
          <w:sz w:val="23"/>
        </w:rPr>
        <w:t>하고</w:t>
      </w:r>
      <w:r>
        <w:rPr>
          <w:spacing w:val="-43"/>
          <w:sz w:val="23"/>
        </w:rPr>
        <w:t> </w:t>
      </w:r>
      <w:r>
        <w:rPr>
          <w:spacing w:val="-11"/>
          <w:sz w:val="23"/>
        </w:rPr>
        <w:t>수사를</w:t>
      </w:r>
      <w:r>
        <w:rPr>
          <w:spacing w:val="-42"/>
          <w:sz w:val="23"/>
        </w:rPr>
        <w:t> </w:t>
      </w:r>
      <w:r>
        <w:rPr>
          <w:spacing w:val="-8"/>
          <w:sz w:val="23"/>
        </w:rPr>
        <w:t>통해</w:t>
      </w:r>
      <w:r>
        <w:rPr>
          <w:spacing w:val="-43"/>
          <w:sz w:val="23"/>
        </w:rPr>
        <w:t> </w:t>
      </w:r>
      <w:r>
        <w:rPr>
          <w:spacing w:val="-11"/>
          <w:sz w:val="23"/>
        </w:rPr>
        <w:t>도명한</w:t>
      </w:r>
      <w:r>
        <w:rPr>
          <w:spacing w:val="-42"/>
          <w:sz w:val="23"/>
        </w:rPr>
        <w:t> </w:t>
      </w:r>
      <w:r>
        <w:rPr>
          <w:spacing w:val="-11"/>
          <w:sz w:val="23"/>
        </w:rPr>
        <w:t>사실이</w:t>
      </w:r>
      <w:r>
        <w:rPr>
          <w:spacing w:val="-43"/>
          <w:sz w:val="23"/>
        </w:rPr>
        <w:t> </w:t>
      </w:r>
      <w:r>
        <w:rPr>
          <w:spacing w:val="-12"/>
          <w:sz w:val="23"/>
        </w:rPr>
        <w:t>명확하게 </w:t>
      </w:r>
      <w:r>
        <w:rPr>
          <w:spacing w:val="-8"/>
          <w:sz w:val="23"/>
        </w:rPr>
        <w:t>밝혀진</w:t>
      </w:r>
      <w:r>
        <w:rPr>
          <w:spacing w:val="25"/>
          <w:sz w:val="23"/>
        </w:rPr>
        <w:t> </w:t>
      </w:r>
      <w:r>
        <w:rPr>
          <w:spacing w:val="-6"/>
          <w:sz w:val="23"/>
        </w:rPr>
        <w:t>경우</w:t>
      </w:r>
    </w:p>
    <w:p>
      <w:pPr>
        <w:pStyle w:val="ListParagraph"/>
        <w:numPr>
          <w:ilvl w:val="1"/>
          <w:numId w:val="142"/>
        </w:numPr>
        <w:tabs>
          <w:tab w:pos="1165" w:val="left" w:leader="none"/>
        </w:tabs>
        <w:spacing w:line="218" w:lineRule="auto" w:before="59" w:after="0"/>
        <w:ind w:left="1164" w:right="1212" w:hanging="158"/>
        <w:jc w:val="left"/>
        <w:rPr>
          <w:sz w:val="23"/>
        </w:rPr>
      </w:pPr>
      <w:r>
        <w:rPr>
          <w:spacing w:val="-10"/>
          <w:sz w:val="23"/>
        </w:rPr>
        <w:t>경찰관서의</w:t>
      </w:r>
      <w:r>
        <w:rPr>
          <w:spacing w:val="-22"/>
          <w:sz w:val="23"/>
        </w:rPr>
        <w:t> </w:t>
      </w:r>
      <w:r>
        <w:rPr>
          <w:spacing w:val="-10"/>
          <w:sz w:val="23"/>
        </w:rPr>
        <w:t>수사결과가</w:t>
      </w:r>
      <w:r>
        <w:rPr>
          <w:spacing w:val="-22"/>
          <w:sz w:val="23"/>
        </w:rPr>
        <w:t> </w:t>
      </w:r>
      <w:r>
        <w:rPr>
          <w:spacing w:val="-10"/>
          <w:sz w:val="23"/>
        </w:rPr>
        <w:t>금융사기로</w:t>
      </w:r>
      <w:r>
        <w:rPr>
          <w:spacing w:val="-21"/>
          <w:sz w:val="23"/>
        </w:rPr>
        <w:t> </w:t>
      </w:r>
      <w:r>
        <w:rPr>
          <w:spacing w:val="-9"/>
          <w:sz w:val="23"/>
        </w:rPr>
        <w:t>확정되어</w:t>
      </w:r>
      <w:r>
        <w:rPr>
          <w:spacing w:val="-22"/>
          <w:sz w:val="23"/>
        </w:rPr>
        <w:t> </w:t>
      </w:r>
      <w:r>
        <w:rPr>
          <w:spacing w:val="-8"/>
          <w:sz w:val="23"/>
        </w:rPr>
        <w:t>금품을</w:t>
      </w:r>
      <w:r>
        <w:rPr>
          <w:spacing w:val="-21"/>
          <w:sz w:val="23"/>
        </w:rPr>
        <w:t> </w:t>
      </w:r>
      <w:r>
        <w:rPr>
          <w:spacing w:val="-9"/>
          <w:sz w:val="23"/>
        </w:rPr>
        <w:t>돌려받을</w:t>
      </w:r>
      <w:r>
        <w:rPr>
          <w:spacing w:val="-22"/>
          <w:sz w:val="23"/>
        </w:rPr>
        <w:t> </w:t>
      </w:r>
      <w:r>
        <w:rPr>
          <w:sz w:val="23"/>
        </w:rPr>
        <w:t>수</w:t>
      </w:r>
      <w:r>
        <w:rPr>
          <w:spacing w:val="-21"/>
          <w:sz w:val="23"/>
        </w:rPr>
        <w:t> </w:t>
      </w:r>
      <w:r>
        <w:rPr>
          <w:spacing w:val="-6"/>
          <w:sz w:val="23"/>
        </w:rPr>
        <w:t>없는</w:t>
      </w:r>
      <w:r>
        <w:rPr>
          <w:spacing w:val="-22"/>
          <w:sz w:val="23"/>
        </w:rPr>
        <w:t> </w:t>
      </w:r>
      <w:r>
        <w:rPr>
          <w:spacing w:val="-8"/>
          <w:sz w:val="23"/>
        </w:rPr>
        <w:t>사실이 확인된 </w:t>
      </w:r>
      <w:r>
        <w:rPr>
          <w:spacing w:val="-10"/>
          <w:sz w:val="23"/>
        </w:rPr>
        <w:t>보이스피싱 </w:t>
      </w:r>
      <w:r>
        <w:rPr>
          <w:spacing w:val="-6"/>
          <w:sz w:val="23"/>
        </w:rPr>
        <w:t>등의</w:t>
      </w:r>
      <w:r>
        <w:rPr>
          <w:spacing w:val="-37"/>
          <w:sz w:val="23"/>
        </w:rPr>
        <w:t> </w:t>
      </w:r>
      <w:r>
        <w:rPr>
          <w:spacing w:val="-6"/>
          <w:sz w:val="23"/>
        </w:rPr>
        <w:t>경우</w:t>
      </w:r>
    </w:p>
    <w:p>
      <w:pPr>
        <w:spacing w:line="351"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다만</w:t>
      </w:r>
      <w:r>
        <w:rPr>
          <w:rFonts w:ascii="Yu Gothic" w:hAnsi="Yu Gothic" w:eastAsia="Yu Gothic" w:hint="eastAsia"/>
          <w:sz w:val="19"/>
        </w:rPr>
        <w:t>, </w:t>
      </w:r>
      <w:r>
        <w:rPr>
          <w:rFonts w:ascii="휴먼옛체" w:hAnsi="휴먼옛체" w:eastAsia="휴먼옛체" w:hint="eastAsia"/>
          <w:sz w:val="19"/>
        </w:rPr>
        <w:t>수사결과 확정 전이면 확정 전까지 재산으로 산정</w:t>
      </w:r>
    </w:p>
    <w:p>
      <w:pPr>
        <w:pStyle w:val="BodyText"/>
        <w:spacing w:line="218" w:lineRule="auto" w:before="72"/>
        <w:ind w:left="1031" w:right="1197"/>
      </w:pPr>
      <w:r>
        <w:rPr/>
        <w:t>공모주 청약시 1인당 청약한도를 넘겨 청약할 목적으로 타인명의의 계좌를 이용한 경우로서 해당 금융기관의 확인서를 제출하는 경우</w:t>
      </w:r>
    </w:p>
    <w:p>
      <w:pPr>
        <w:pStyle w:val="BodyText"/>
        <w:spacing w:line="218" w:lineRule="auto" w:before="99"/>
        <w:ind w:left="1032"/>
      </w:pPr>
      <w:r>
        <w:rPr/>
        <w:t>친목회 등 공동 회비를 관리하기 위하여 개설한 계좌로 금융기관에서 임의 단체계좌임을 증명하는 확인서를 제출하는 경우</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별도 확인서 서식이 없는 경우 금융기관 명의의 증명서류로 확인</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11"/>
        <w:rPr>
          <w:rFonts w:ascii="휴먼옛체"/>
          <w:sz w:val="13"/>
        </w:rPr>
      </w:pPr>
    </w:p>
    <w:p>
      <w:pPr>
        <w:pStyle w:val="ListParagraph"/>
        <w:numPr>
          <w:ilvl w:val="0"/>
          <w:numId w:val="51"/>
        </w:numPr>
        <w:tabs>
          <w:tab w:pos="798" w:val="left" w:leader="none"/>
        </w:tabs>
        <w:spacing w:line="240" w:lineRule="auto" w:before="0" w:after="0"/>
        <w:ind w:left="797" w:right="0" w:hanging="331"/>
        <w:jc w:val="left"/>
        <w:rPr>
          <w:rFonts w:ascii="휴먼옛체" w:eastAsia="휴먼옛체" w:hint="eastAsia"/>
          <w:sz w:val="17"/>
        </w:rPr>
      </w:pPr>
      <w:r>
        <w:rPr>
          <w:spacing w:val="-4"/>
          <w:sz w:val="17"/>
        </w:rPr>
        <w:t>｢</w:t>
      </w:r>
      <w:r>
        <w:rPr>
          <w:rFonts w:ascii="휴먼옛체" w:eastAsia="휴먼옛체" w:hint="eastAsia"/>
          <w:spacing w:val="-4"/>
          <w:sz w:val="17"/>
        </w:rPr>
        <w:t>국세기본법</w:t>
      </w:r>
      <w:r>
        <w:rPr>
          <w:spacing w:val="-4"/>
          <w:sz w:val="17"/>
        </w:rPr>
        <w:t>｣</w:t>
      </w:r>
      <w:r>
        <w:rPr>
          <w:spacing w:val="28"/>
          <w:sz w:val="17"/>
        </w:rPr>
        <w:t> </w:t>
      </w:r>
      <w:r>
        <w:rPr>
          <w:rFonts w:ascii="휴먼옛체" w:eastAsia="휴먼옛체" w:hint="eastAsia"/>
          <w:spacing w:val="-4"/>
          <w:sz w:val="17"/>
        </w:rPr>
        <w:t>제13조제2항</w:t>
      </w:r>
    </w:p>
    <w:p>
      <w:pPr>
        <w:pStyle w:val="BodyText"/>
        <w:rPr>
          <w:rFonts w:ascii="휴먼옛체"/>
          <w:sz w:val="20"/>
        </w:rPr>
      </w:pPr>
    </w:p>
    <w:p>
      <w:pPr>
        <w:pStyle w:val="BodyText"/>
        <w:spacing w:before="10"/>
        <w:rPr>
          <w:rFonts w:ascii="휴먼옛체"/>
          <w:sz w:val="17"/>
        </w:rPr>
      </w:pPr>
    </w:p>
    <w:p>
      <w:pPr>
        <w:spacing w:before="97"/>
        <w:ind w:left="467" w:right="0" w:firstLine="0"/>
        <w:jc w:val="left"/>
        <w:rPr>
          <w:rFonts w:ascii="Wingdings" w:hAnsi="Wingdings"/>
          <w:sz w:val="21"/>
        </w:rPr>
      </w:pPr>
      <w:r>
        <w:rPr>
          <w:rFonts w:ascii="Tahoma" w:hAnsi="Tahoma"/>
          <w:sz w:val="21"/>
        </w:rPr>
        <w:t>90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83008" coordorigin="1,170" coordsize="11112,14910">
            <v:shape style="position:absolute;left:0;top:170;width:11112;height:14910" type="#_x0000_t75" stroked="false">
              <v:imagedata r:id="rId290" o:title=""/>
            </v:shape>
            <v:shape style="position:absolute;left:10204;top:3968;width:908;height:850" type="#_x0000_t75" stroked="false">
              <v:imagedata r:id="rId125" o:title=""/>
            </v:shape>
            <v:shape style="position:absolute;left:1927;top:3200;width:114;height:106" type="#_x0000_t75" stroked="false">
              <v:imagedata r:id="rId23" o:title=""/>
            </v:shape>
            <v:shape style="position:absolute;left:1927;top:4035;width:114;height:106" type="#_x0000_t75" stroked="false">
              <v:imagedata r:id="rId23" o:title=""/>
            </v:shape>
            <v:shape style="position:absolute;left:1927;top:4503;width:114;height:106" type="#_x0000_t75" stroked="false">
              <v:imagedata r:id="rId23" o:title=""/>
            </v:shape>
            <v:shape style="position:absolute;left:1927;top:4971;width:114;height:106" type="#_x0000_t75" stroked="false">
              <v:imagedata r:id="rId23" o:title=""/>
            </v:shape>
            <v:shape style="position:absolute;left:1927;top:5962;width:114;height:106" type="#_x0000_t75" stroked="false">
              <v:imagedata r:id="rId23" o:title=""/>
            </v:shape>
            <v:shape style="position:absolute;left:1927;top:6430;width:114;height:106" type="#_x0000_t75" stroked="false">
              <v:imagedata r:id="rId23" o:title=""/>
            </v:shape>
            <v:shape style="position:absolute;left:1927;top:9378;width:114;height:106" type="#_x0000_t75" stroked="false">
              <v:imagedata r:id="rId23" o:title=""/>
            </v:shape>
            <v:shape style="position:absolute;left:1927;top:11218;width:114;height:106" type="#_x0000_t75" stroked="false">
              <v:imagedata r:id="rId23" o:title=""/>
            </v:shape>
            <v:line style="position:absolute" from="1588,12812" to="4423,12812" stroked="true" strokeweight=".36pt" strokecolor="#000000">
              <v:stroke dashstyle="solid"/>
            </v:lin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5"/>
        <w:rPr>
          <w:rFonts w:ascii="휴먼옛체"/>
          <w:sz w:val="18"/>
        </w:rPr>
      </w:pPr>
    </w:p>
    <w:p>
      <w:pPr>
        <w:pStyle w:val="Heading7"/>
        <w:spacing w:before="49"/>
      </w:pPr>
      <w:r>
        <w:rPr/>
        <w:t>마. 기타일시금 처리 방안</w:t>
      </w:r>
    </w:p>
    <w:p>
      <w:pPr>
        <w:pStyle w:val="Heading9"/>
        <w:numPr>
          <w:ilvl w:val="0"/>
          <w:numId w:val="143"/>
        </w:numPr>
        <w:tabs>
          <w:tab w:pos="973" w:val="left" w:leader="none"/>
        </w:tabs>
        <w:spacing w:line="240" w:lineRule="auto" w:before="153" w:after="0"/>
        <w:ind w:left="972" w:right="0" w:hanging="305"/>
        <w:jc w:val="left"/>
      </w:pPr>
      <w:r>
        <w:rPr>
          <w:spacing w:val="-6"/>
        </w:rPr>
        <w:t>대상 </w:t>
      </w:r>
      <w:r>
        <w:rPr>
          <w:spacing w:val="-9"/>
        </w:rPr>
        <w:t>일시금의</w:t>
      </w:r>
      <w:r>
        <w:rPr>
          <w:spacing w:val="8"/>
        </w:rPr>
        <w:t> </w:t>
      </w:r>
      <w:r>
        <w:rPr>
          <w:spacing w:val="-12"/>
        </w:rPr>
        <w:t>종류</w:t>
      </w:r>
    </w:p>
    <w:p>
      <w:pPr>
        <w:pStyle w:val="BodyText"/>
        <w:spacing w:line="218" w:lineRule="auto" w:before="93"/>
        <w:ind w:left="1009"/>
      </w:pPr>
      <w:r>
        <w:rPr>
          <w:spacing w:val="-8"/>
        </w:rPr>
        <w:t>퇴직금 </w:t>
      </w:r>
      <w:r>
        <w:rPr/>
        <w:t>: </w:t>
      </w:r>
      <w:r>
        <w:rPr>
          <w:spacing w:val="-10"/>
        </w:rPr>
        <w:t>사학퇴직(연금)급여, 공무원퇴직(연금)급여, 군인퇴직(연금)급여, </w:t>
      </w:r>
      <w:r>
        <w:rPr>
          <w:spacing w:val="-6"/>
        </w:rPr>
        <w:t>별정 </w:t>
      </w:r>
      <w:r>
        <w:rPr>
          <w:spacing w:val="-7"/>
          <w:w w:val="105"/>
        </w:rPr>
        <w:t>우체국(퇴직)연금</w:t>
      </w:r>
    </w:p>
    <w:p>
      <w:pPr>
        <w:pStyle w:val="BodyText"/>
        <w:spacing w:line="351" w:lineRule="exact" w:before="71"/>
        <w:ind w:left="1032"/>
      </w:pPr>
      <w:r>
        <w:rPr>
          <w:w w:val="105"/>
        </w:rPr>
        <w:t>사망일시금 </w:t>
      </w:r>
      <w:r>
        <w:rPr>
          <w:w w:val="115"/>
        </w:rPr>
        <w:t>: </w:t>
      </w:r>
      <w:r>
        <w:rPr>
          <w:w w:val="105"/>
        </w:rPr>
        <w:t>산재보험급여, 보훈대상자 명예수당･보상급여</w:t>
      </w:r>
    </w:p>
    <w:p>
      <w:pPr>
        <w:pStyle w:val="BodyText"/>
        <w:tabs>
          <w:tab w:pos="9441" w:val="right" w:leader="none"/>
        </w:tabs>
        <w:spacing w:line="522" w:lineRule="exact"/>
        <w:ind w:left="1032"/>
        <w:rPr>
          <w:rFonts w:ascii="맑은 고딕" w:eastAsia="맑은 고딕" w:hint="eastAsia"/>
          <w:b/>
          <w:sz w:val="24"/>
        </w:rPr>
      </w:pPr>
      <w:r>
        <w:rPr>
          <w:spacing w:val="-5"/>
        </w:rPr>
        <w:t>반환일시금(국민연금급여)</w:t>
        <w:tab/>
      </w:r>
      <w:r>
        <w:rPr>
          <w:rFonts w:ascii="맑은 고딕" w:eastAsia="맑은 고딕" w:hint="eastAsia"/>
          <w:b/>
          <w:position w:val="15"/>
          <w:sz w:val="24"/>
        </w:rPr>
        <w:t>3</w:t>
      </w:r>
    </w:p>
    <w:p>
      <w:pPr>
        <w:pStyle w:val="BodyText"/>
        <w:spacing w:line="329" w:lineRule="exact" w:before="64"/>
        <w:ind w:left="1032"/>
      </w:pPr>
      <w:r>
        <w:rPr/>
        <w:t>최근 1년 이내 지급된 보험금</w:t>
      </w:r>
    </w:p>
    <w:p>
      <w:pPr>
        <w:spacing w:line="196" w:lineRule="exact" w:before="0"/>
        <w:ind w:left="0" w:right="196" w:firstLine="0"/>
        <w:jc w:val="right"/>
        <w:rPr>
          <w:rFonts w:ascii="휴먼모음T" w:eastAsia="휴먼모음T" w:hint="eastAsia"/>
          <w:sz w:val="20"/>
        </w:rPr>
      </w:pPr>
      <w:r>
        <w:rPr>
          <w:rFonts w:ascii="휴먼모음T" w:eastAsia="휴먼모음T" w:hint="eastAsia"/>
          <w:w w:val="106"/>
          <w:sz w:val="20"/>
        </w:rPr>
        <w:t>조</w:t>
      </w:r>
    </w:p>
    <w:p>
      <w:pPr>
        <w:pStyle w:val="Heading9"/>
        <w:numPr>
          <w:ilvl w:val="0"/>
          <w:numId w:val="143"/>
        </w:numPr>
        <w:tabs>
          <w:tab w:pos="973" w:val="left" w:leader="none"/>
          <w:tab w:pos="9246" w:val="left" w:leader="none"/>
        </w:tabs>
        <w:spacing w:line="376" w:lineRule="exact" w:before="0" w:after="0"/>
        <w:ind w:left="972" w:right="0" w:hanging="305"/>
        <w:jc w:val="left"/>
        <w:rPr>
          <w:rFonts w:ascii="휴먼모음T" w:eastAsia="휴먼모음T" w:hint="eastAsia"/>
          <w:sz w:val="20"/>
        </w:rPr>
      </w:pPr>
      <w:r>
        <w:rPr>
          <w:spacing w:val="-9"/>
        </w:rPr>
        <w:t>일시금의</w:t>
      </w:r>
      <w:r>
        <w:rPr>
          <w:spacing w:val="-42"/>
        </w:rPr>
        <w:t> </w:t>
      </w:r>
      <w:r>
        <w:rPr>
          <w:spacing w:val="-6"/>
        </w:rPr>
        <w:t>확인</w:t>
      </w:r>
      <w:r>
        <w:rPr>
          <w:spacing w:val="-42"/>
        </w:rPr>
        <w:t> </w:t>
      </w:r>
      <w:r>
        <w:rPr/>
        <w:t>및</w:t>
      </w:r>
      <w:r>
        <w:rPr>
          <w:spacing w:val="-42"/>
        </w:rPr>
        <w:t> </w:t>
      </w:r>
      <w:r>
        <w:rPr>
          <w:spacing w:val="-6"/>
        </w:rPr>
        <w:t>반영</w:t>
      </w:r>
      <w:r>
        <w:rPr>
          <w:spacing w:val="-41"/>
        </w:rPr>
        <w:t> </w:t>
      </w:r>
      <w:r>
        <w:rPr>
          <w:spacing w:val="-6"/>
        </w:rPr>
        <w:t>기준</w:t>
        <w:tab/>
      </w:r>
      <w:r>
        <w:rPr>
          <w:rFonts w:ascii="휴먼모음T" w:eastAsia="휴먼모음T" w:hint="eastAsia"/>
          <w:position w:val="11"/>
          <w:sz w:val="20"/>
        </w:rPr>
        <w:t>사</w:t>
      </w:r>
    </w:p>
    <w:p>
      <w:pPr>
        <w:pStyle w:val="BodyText"/>
        <w:spacing w:before="7"/>
        <w:rPr>
          <w:rFonts w:ascii="휴먼모음T"/>
          <w:sz w:val="6"/>
        </w:rPr>
      </w:pPr>
    </w:p>
    <w:p>
      <w:pPr>
        <w:pStyle w:val="BodyText"/>
        <w:spacing w:line="390" w:lineRule="exact"/>
        <w:ind w:left="1032"/>
      </w:pPr>
      <w:r>
        <w:rPr/>
        <w:t>공적자료 조회결과에 따른 일시금은 금융재산으로 보유여부를 우선 확인</w:t>
      </w:r>
    </w:p>
    <w:p>
      <w:pPr>
        <w:pStyle w:val="BodyText"/>
        <w:spacing w:line="218" w:lineRule="auto" w:before="90"/>
        <w:ind w:left="1018" w:right="1116"/>
      </w:pPr>
      <w:r>
        <w:rPr/>
        <w:t>동 일시금의 전부 또는 일부를 사용한 경우는 기타(증여)재산으로 산정하고, </w:t>
      </w:r>
      <w:r>
        <w:rPr>
          <w:w w:val="98"/>
        </w:rPr>
        <w:t>기타(</w:t>
      </w:r>
      <w:r>
        <w:rPr>
          <w:w w:val="97"/>
        </w:rPr>
        <w:t>증여</w:t>
      </w:r>
      <w:r>
        <w:rPr>
          <w:w w:val="110"/>
        </w:rPr>
        <w:t>)</w:t>
      </w:r>
      <w:r>
        <w:rPr>
          <w:w w:val="97"/>
        </w:rPr>
        <w:t>재산의</w:t>
      </w:r>
      <w:r>
        <w:rPr/>
        <w:t>  </w:t>
      </w:r>
      <w:r>
        <w:rPr>
          <w:w w:val="97"/>
        </w:rPr>
        <w:t>조사</w:t>
      </w:r>
      <w:r>
        <w:rPr/>
        <w:t>  </w:t>
      </w:r>
      <w:r>
        <w:rPr>
          <w:w w:val="97"/>
        </w:rPr>
        <w:t>방법</w:t>
      </w:r>
      <w:r>
        <w:rPr>
          <w:w w:val="113"/>
          <w:position w:val="8"/>
          <w:sz w:val="11"/>
        </w:rPr>
        <w:t>*</w:t>
      </w:r>
      <w:r>
        <w:rPr>
          <w:w w:val="97"/>
        </w:rPr>
        <w:t>에</w:t>
      </w:r>
      <w:r>
        <w:rPr/>
        <w:t>  </w:t>
      </w:r>
      <w:r>
        <w:rPr>
          <w:w w:val="97"/>
        </w:rPr>
        <w:t>따라</w:t>
      </w:r>
      <w:r>
        <w:rPr/>
        <w:t>  </w:t>
      </w:r>
      <w:r>
        <w:rPr>
          <w:w w:val="97"/>
        </w:rPr>
        <w:t>처리</w:t>
      </w:r>
    </w:p>
    <w:p>
      <w:pPr>
        <w:spacing w:line="351" w:lineRule="exact" w:before="0" w:after="57"/>
        <w:ind w:left="968"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기타</w:t>
      </w:r>
      <w:r>
        <w:rPr>
          <w:rFonts w:ascii="Yu Gothic" w:eastAsia="Yu Gothic" w:hint="eastAsia"/>
          <w:sz w:val="19"/>
        </w:rPr>
        <w:t>(</w:t>
      </w:r>
      <w:r>
        <w:rPr>
          <w:rFonts w:ascii="휴먼옛체" w:eastAsia="휴먼옛체" w:hint="eastAsia"/>
          <w:sz w:val="19"/>
        </w:rPr>
        <w:t>증여</w:t>
      </w:r>
      <w:r>
        <w:rPr>
          <w:rFonts w:ascii="Yu Gothic" w:eastAsia="Yu Gothic" w:hint="eastAsia"/>
          <w:sz w:val="19"/>
        </w:rPr>
        <w:t>)</w:t>
      </w:r>
      <w:r>
        <w:rPr>
          <w:rFonts w:ascii="휴먼옛체" w:eastAsia="휴먼옛체" w:hint="eastAsia"/>
          <w:sz w:val="19"/>
        </w:rPr>
        <w:t>재산의 조사방법인 타 재산증가분</w:t>
      </w:r>
      <w:r>
        <w:rPr>
          <w:rFonts w:ascii="Yu Gothic" w:eastAsia="Yu Gothic" w:hint="eastAsia"/>
          <w:sz w:val="19"/>
        </w:rPr>
        <w:t>, </w:t>
      </w:r>
      <w:r>
        <w:rPr>
          <w:rFonts w:ascii="휴먼옛체" w:eastAsia="휴먼옛체" w:hint="eastAsia"/>
          <w:sz w:val="19"/>
        </w:rPr>
        <w:t>본인소비분</w:t>
      </w:r>
      <w:r>
        <w:rPr>
          <w:rFonts w:ascii="Yu Gothic" w:eastAsia="Yu Gothic" w:hint="eastAsia"/>
          <w:sz w:val="19"/>
        </w:rPr>
        <w:t>, </w:t>
      </w:r>
      <w:r>
        <w:rPr>
          <w:rFonts w:ascii="휴먼옛체" w:eastAsia="휴먼옛체" w:hint="eastAsia"/>
          <w:sz w:val="19"/>
        </w:rPr>
        <w:t>자연적 소비금액을 동일하게 적용</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722"/>
        <w:gridCol w:w="5219"/>
      </w:tblGrid>
      <w:tr>
        <w:trPr>
          <w:trHeight w:val="333" w:hRule="atLeast"/>
        </w:trPr>
        <w:tc>
          <w:tcPr>
            <w:tcW w:w="2722" w:type="dxa"/>
            <w:tcBorders>
              <w:left w:val="nil"/>
              <w:right w:val="single" w:sz="8" w:space="0" w:color="FFFFFF"/>
            </w:tcBorders>
            <w:shd w:val="clear" w:color="auto" w:fill="D5D5D5"/>
          </w:tcPr>
          <w:p>
            <w:pPr>
              <w:pStyle w:val="TableParagraph"/>
              <w:spacing w:line="314" w:lineRule="exact"/>
              <w:ind w:left="1127" w:right="1119"/>
              <w:jc w:val="center"/>
              <w:rPr>
                <w:rFonts w:ascii="맑은 고딕" w:eastAsia="맑은 고딕" w:hint="eastAsia"/>
                <w:b/>
                <w:sz w:val="19"/>
              </w:rPr>
            </w:pPr>
            <w:r>
              <w:rPr>
                <w:rFonts w:ascii="맑은 고딕" w:eastAsia="맑은 고딕" w:hint="eastAsia"/>
                <w:b/>
                <w:w w:val="95"/>
                <w:sz w:val="19"/>
              </w:rPr>
              <w:t>용 도</w:t>
            </w:r>
          </w:p>
        </w:tc>
        <w:tc>
          <w:tcPr>
            <w:tcW w:w="5219" w:type="dxa"/>
            <w:tcBorders>
              <w:left w:val="single" w:sz="8" w:space="0" w:color="FFFFFF"/>
              <w:right w:val="nil"/>
            </w:tcBorders>
            <w:shd w:val="clear" w:color="auto" w:fill="D5D5D5"/>
          </w:tcPr>
          <w:p>
            <w:pPr>
              <w:pStyle w:val="TableParagraph"/>
              <w:spacing w:line="314" w:lineRule="exact"/>
              <w:ind w:left="2090" w:right="2102"/>
              <w:jc w:val="center"/>
              <w:rPr>
                <w:rFonts w:ascii="맑은 고딕" w:eastAsia="맑은 고딕" w:hint="eastAsia"/>
                <w:b/>
                <w:sz w:val="19"/>
              </w:rPr>
            </w:pPr>
            <w:r>
              <w:rPr>
                <w:rFonts w:ascii="맑은 고딕" w:eastAsia="맑은 고딕" w:hint="eastAsia"/>
                <w:b/>
                <w:w w:val="95"/>
                <w:sz w:val="19"/>
              </w:rPr>
              <w:t>증 빙 서  류</w:t>
            </w:r>
          </w:p>
        </w:tc>
      </w:tr>
      <w:tr>
        <w:trPr>
          <w:trHeight w:val="322" w:hRule="atLeast"/>
        </w:trPr>
        <w:tc>
          <w:tcPr>
            <w:tcW w:w="2722" w:type="dxa"/>
            <w:tcBorders>
              <w:left w:val="nil"/>
              <w:bottom w:val="single" w:sz="4" w:space="0" w:color="999999"/>
              <w:right w:val="single" w:sz="4" w:space="0" w:color="999999"/>
            </w:tcBorders>
            <w:shd w:val="clear" w:color="auto" w:fill="EFEFEF"/>
          </w:tcPr>
          <w:p>
            <w:pPr>
              <w:pStyle w:val="TableParagraph"/>
              <w:spacing w:before="21"/>
              <w:ind w:left="455" w:right="452"/>
              <w:jc w:val="center"/>
              <w:rPr>
                <w:rFonts w:ascii="휴먼옛체" w:eastAsia="휴먼옛체" w:hint="eastAsia"/>
                <w:sz w:val="19"/>
              </w:rPr>
            </w:pPr>
            <w:r>
              <w:rPr>
                <w:rFonts w:ascii="휴먼옛체" w:eastAsia="휴먼옛체" w:hint="eastAsia"/>
                <w:w w:val="95"/>
                <w:sz w:val="19"/>
              </w:rPr>
              <w:t>일시금의 출금 확인</w:t>
            </w:r>
          </w:p>
        </w:tc>
        <w:tc>
          <w:tcPr>
            <w:tcW w:w="5219" w:type="dxa"/>
            <w:tcBorders>
              <w:left w:val="single" w:sz="4" w:space="0" w:color="999999"/>
              <w:bottom w:val="single" w:sz="4" w:space="0" w:color="999999"/>
              <w:right w:val="nil"/>
            </w:tcBorders>
          </w:tcPr>
          <w:p>
            <w:pPr>
              <w:pStyle w:val="TableParagraph"/>
              <w:spacing w:line="291" w:lineRule="exact" w:before="10"/>
              <w:ind w:left="94"/>
              <w:rPr>
                <w:sz w:val="19"/>
              </w:rPr>
            </w:pPr>
            <w:r>
              <w:rPr>
                <w:w w:val="105"/>
                <w:sz w:val="19"/>
              </w:rPr>
              <w:t>일시금 입출금 내역을 확인할 수 있는 통장사본</w:t>
            </w:r>
          </w:p>
        </w:tc>
      </w:tr>
      <w:tr>
        <w:trPr>
          <w:trHeight w:val="323" w:hRule="atLeast"/>
        </w:trPr>
        <w:tc>
          <w:tcPr>
            <w:tcW w:w="2722" w:type="dxa"/>
            <w:tcBorders>
              <w:top w:val="single" w:sz="4" w:space="0" w:color="999999"/>
              <w:left w:val="nil"/>
              <w:right w:val="single" w:sz="4" w:space="0" w:color="999999"/>
            </w:tcBorders>
            <w:shd w:val="clear" w:color="auto" w:fill="EFEFEF"/>
          </w:tcPr>
          <w:p>
            <w:pPr>
              <w:pStyle w:val="TableParagraph"/>
              <w:spacing w:line="271" w:lineRule="exact" w:before="32"/>
              <w:ind w:left="455" w:right="452"/>
              <w:jc w:val="center"/>
              <w:rPr>
                <w:rFonts w:ascii="휴먼옛체" w:eastAsia="휴먼옛체" w:hint="eastAsia"/>
                <w:sz w:val="19"/>
              </w:rPr>
            </w:pPr>
            <w:r>
              <w:rPr>
                <w:rFonts w:ascii="휴먼옛체" w:eastAsia="휴먼옛체" w:hint="eastAsia"/>
                <w:w w:val="95"/>
                <w:sz w:val="19"/>
              </w:rPr>
              <w:t>사용처를 명백히 제시</w:t>
            </w:r>
          </w:p>
        </w:tc>
        <w:tc>
          <w:tcPr>
            <w:tcW w:w="5219" w:type="dxa"/>
            <w:tcBorders>
              <w:top w:val="single" w:sz="4" w:space="0" w:color="999999"/>
              <w:left w:val="single" w:sz="4" w:space="0" w:color="999999"/>
              <w:right w:val="nil"/>
            </w:tcBorders>
          </w:tcPr>
          <w:p>
            <w:pPr>
              <w:pStyle w:val="TableParagraph"/>
              <w:spacing w:line="281" w:lineRule="exact" w:before="22"/>
              <w:ind w:left="94"/>
              <w:rPr>
                <w:sz w:val="19"/>
              </w:rPr>
            </w:pPr>
            <w:r>
              <w:rPr>
                <w:w w:val="105"/>
                <w:sz w:val="19"/>
              </w:rPr>
              <w:t>부동산 매매계약서, 부채상환증명서 등</w:t>
            </w:r>
          </w:p>
        </w:tc>
      </w:tr>
    </w:tbl>
    <w:p>
      <w:pPr>
        <w:pStyle w:val="BodyText"/>
        <w:spacing w:before="14"/>
        <w:rPr>
          <w:rFonts w:ascii="휴먼옛체"/>
          <w:sz w:val="16"/>
        </w:rPr>
      </w:pPr>
    </w:p>
    <w:p>
      <w:pPr>
        <w:pStyle w:val="Heading7"/>
      </w:pPr>
      <w:r>
        <w:rPr/>
        <w:t>바. 금융재산의 공제 기준</w:t>
      </w:r>
    </w:p>
    <w:p>
      <w:pPr>
        <w:pStyle w:val="BodyText"/>
        <w:spacing w:before="6"/>
        <w:rPr>
          <w:rFonts w:ascii="휴먼옛체"/>
          <w:sz w:val="7"/>
        </w:rPr>
      </w:pPr>
    </w:p>
    <w:p>
      <w:pPr>
        <w:pStyle w:val="BodyText"/>
        <w:spacing w:line="390" w:lineRule="exact"/>
        <w:ind w:left="1032"/>
      </w:pPr>
      <w:r>
        <w:rPr>
          <w:spacing w:val="-4"/>
          <w:w w:val="105"/>
        </w:rPr>
        <w:t>금융재산 </w:t>
      </w:r>
      <w:r>
        <w:rPr>
          <w:spacing w:val="-3"/>
          <w:w w:val="105"/>
        </w:rPr>
        <w:t>공제 </w:t>
      </w:r>
      <w:r>
        <w:rPr>
          <w:w w:val="105"/>
        </w:rPr>
        <w:t>: </w:t>
      </w:r>
      <w:r>
        <w:rPr>
          <w:spacing w:val="-4"/>
          <w:w w:val="105"/>
        </w:rPr>
        <w:t>가구당</w:t>
      </w:r>
      <w:r>
        <w:rPr>
          <w:spacing w:val="-18"/>
          <w:w w:val="105"/>
        </w:rPr>
        <w:t> </w:t>
      </w:r>
      <w:r>
        <w:rPr>
          <w:spacing w:val="-4"/>
          <w:w w:val="105"/>
        </w:rPr>
        <w:t>2,000만원</w:t>
      </w:r>
    </w:p>
    <w:p>
      <w:pPr>
        <w:pStyle w:val="ListParagraph"/>
        <w:numPr>
          <w:ilvl w:val="0"/>
          <w:numId w:val="144"/>
        </w:numPr>
        <w:tabs>
          <w:tab w:pos="1130" w:val="left" w:leader="none"/>
        </w:tabs>
        <w:spacing w:line="218" w:lineRule="auto" w:before="27" w:after="0"/>
        <w:ind w:left="1130" w:right="1206" w:hanging="123"/>
        <w:jc w:val="left"/>
        <w:rPr>
          <w:sz w:val="23"/>
        </w:rPr>
      </w:pPr>
      <w:r>
        <w:rPr>
          <w:spacing w:val="-19"/>
          <w:w w:val="95"/>
          <w:sz w:val="23"/>
        </w:rPr>
        <w:t>일상생활유지 </w:t>
      </w:r>
      <w:r>
        <w:rPr>
          <w:w w:val="95"/>
          <w:sz w:val="23"/>
        </w:rPr>
        <w:t>및 </w:t>
      </w:r>
      <w:r>
        <w:rPr>
          <w:spacing w:val="-17"/>
          <w:w w:val="95"/>
          <w:sz w:val="23"/>
        </w:rPr>
        <w:t>노후생활 필수자금 </w:t>
      </w:r>
      <w:r>
        <w:rPr>
          <w:spacing w:val="-15"/>
          <w:w w:val="95"/>
          <w:sz w:val="23"/>
        </w:rPr>
        <w:t>성격의 </w:t>
      </w:r>
      <w:r>
        <w:rPr>
          <w:spacing w:val="-11"/>
          <w:w w:val="95"/>
          <w:sz w:val="23"/>
        </w:rPr>
        <w:t>경비 </w:t>
      </w:r>
      <w:r>
        <w:rPr>
          <w:spacing w:val="-12"/>
          <w:w w:val="95"/>
          <w:sz w:val="23"/>
        </w:rPr>
        <w:t>등을 </w:t>
      </w:r>
      <w:r>
        <w:rPr>
          <w:spacing w:val="-17"/>
          <w:w w:val="95"/>
          <w:sz w:val="23"/>
        </w:rPr>
        <w:t>고려하여 </w:t>
      </w:r>
      <w:r>
        <w:rPr>
          <w:spacing w:val="-15"/>
          <w:w w:val="95"/>
          <w:sz w:val="23"/>
        </w:rPr>
        <w:t>가구당 </w:t>
      </w:r>
      <w:r>
        <w:rPr>
          <w:spacing w:val="-16"/>
          <w:w w:val="95"/>
          <w:sz w:val="23"/>
        </w:rPr>
        <w:t>2,000만원은 </w:t>
      </w:r>
      <w:r>
        <w:rPr>
          <w:spacing w:val="-11"/>
          <w:sz w:val="23"/>
        </w:rPr>
        <w:t>금융재산 산정에서</w:t>
      </w:r>
      <w:r>
        <w:rPr>
          <w:spacing w:val="-9"/>
          <w:sz w:val="23"/>
        </w:rPr>
        <w:t> </w:t>
      </w:r>
      <w:r>
        <w:rPr>
          <w:spacing w:val="-7"/>
          <w:sz w:val="23"/>
        </w:rPr>
        <w:t>제외</w:t>
      </w:r>
    </w:p>
    <w:p>
      <w:pPr>
        <w:pStyle w:val="BodyText"/>
        <w:spacing w:before="2"/>
        <w:rPr>
          <w:sz w:val="12"/>
        </w:rPr>
      </w:pPr>
    </w:p>
    <w:p>
      <w:pPr>
        <w:pStyle w:val="Heading7"/>
      </w:pPr>
      <w:r>
        <w:rPr/>
        <w:t>사. 유의사항</w:t>
      </w:r>
    </w:p>
    <w:p>
      <w:pPr>
        <w:pStyle w:val="BodyText"/>
        <w:spacing w:before="6"/>
        <w:rPr>
          <w:rFonts w:ascii="휴먼옛체"/>
          <w:sz w:val="7"/>
        </w:rPr>
      </w:pPr>
    </w:p>
    <w:p>
      <w:pPr>
        <w:pStyle w:val="BodyText"/>
        <w:spacing w:line="218" w:lineRule="auto" w:before="12"/>
        <w:ind w:left="1012" w:right="1198"/>
      </w:pPr>
      <w:r>
        <w:rPr>
          <w:spacing w:val="-5"/>
        </w:rPr>
        <w:t>요구불예금 </w:t>
      </w:r>
      <w:r>
        <w:rPr>
          <w:spacing w:val="-4"/>
        </w:rPr>
        <w:t>계좌를 </w:t>
      </w:r>
      <w:r>
        <w:rPr/>
        <w:t>타 </w:t>
      </w:r>
      <w:r>
        <w:rPr>
          <w:spacing w:val="-4"/>
        </w:rPr>
        <w:t>계좌로 </w:t>
      </w:r>
      <w:r>
        <w:rPr>
          <w:spacing w:val="-5"/>
        </w:rPr>
        <w:t>이동하거나, </w:t>
      </w:r>
      <w:r>
        <w:rPr>
          <w:spacing w:val="-4"/>
        </w:rPr>
        <w:t>새로운 </w:t>
      </w:r>
      <w:r>
        <w:rPr>
          <w:spacing w:val="-5"/>
        </w:rPr>
        <w:t>금융계좌를 </w:t>
      </w:r>
      <w:r>
        <w:rPr>
          <w:spacing w:val="-4"/>
        </w:rPr>
        <w:t>개설하여 </w:t>
      </w:r>
      <w:r>
        <w:rPr>
          <w:spacing w:val="-5"/>
        </w:rPr>
        <w:t>중복 </w:t>
      </w:r>
      <w:r>
        <w:rPr>
          <w:spacing w:val="-5"/>
          <w:w w:val="97"/>
        </w:rPr>
        <w:t>조</w:t>
      </w:r>
      <w:r>
        <w:rPr>
          <w:spacing w:val="-6"/>
          <w:w w:val="97"/>
        </w:rPr>
        <w:t>회</w:t>
      </w:r>
      <w:r>
        <w:rPr>
          <w:w w:val="97"/>
        </w:rPr>
        <w:t>된</w:t>
      </w:r>
      <w:r>
        <w:rPr/>
        <w:t>  </w:t>
      </w:r>
      <w:r>
        <w:rPr>
          <w:spacing w:val="-5"/>
          <w:w w:val="97"/>
        </w:rPr>
        <w:t>경우</w:t>
      </w:r>
      <w:r>
        <w:rPr>
          <w:spacing w:val="-1"/>
          <w:w w:val="110"/>
          <w:position w:val="10"/>
          <w:sz w:val="8"/>
        </w:rPr>
        <w:t>2</w:t>
      </w:r>
      <w:r>
        <w:rPr>
          <w:w w:val="110"/>
          <w:position w:val="10"/>
          <w:sz w:val="8"/>
        </w:rPr>
        <w:t>8</w:t>
      </w:r>
      <w:r>
        <w:rPr>
          <w:spacing w:val="-1"/>
          <w:w w:val="118"/>
          <w:position w:val="10"/>
          <w:sz w:val="8"/>
        </w:rPr>
        <w:t>)</w:t>
      </w:r>
      <w:r>
        <w:rPr>
          <w:spacing w:val="-5"/>
          <w:w w:val="97"/>
        </w:rPr>
        <w:t>에</w:t>
      </w:r>
      <w:r>
        <w:rPr>
          <w:w w:val="97"/>
        </w:rPr>
        <w:t>는</w:t>
      </w:r>
      <w:r>
        <w:rPr/>
        <w:t>  </w:t>
      </w:r>
      <w:r>
        <w:rPr>
          <w:spacing w:val="-5"/>
          <w:w w:val="97"/>
        </w:rPr>
        <w:t>중</w:t>
      </w:r>
      <w:r>
        <w:rPr>
          <w:w w:val="97"/>
        </w:rPr>
        <w:t>복</w:t>
      </w:r>
      <w:r>
        <w:rPr/>
        <w:t>  </w:t>
      </w:r>
      <w:r>
        <w:rPr>
          <w:spacing w:val="-6"/>
          <w:w w:val="97"/>
        </w:rPr>
        <w:t>부</w:t>
      </w:r>
      <w:r>
        <w:rPr>
          <w:spacing w:val="-5"/>
          <w:w w:val="97"/>
        </w:rPr>
        <w:t>분</w:t>
      </w:r>
      <w:r>
        <w:rPr>
          <w:w w:val="97"/>
        </w:rPr>
        <w:t>은</w:t>
      </w:r>
      <w:r>
        <w:rPr/>
        <w:t>  </w:t>
      </w:r>
      <w:r>
        <w:rPr>
          <w:spacing w:val="-5"/>
          <w:w w:val="97"/>
        </w:rPr>
        <w:t>재</w:t>
      </w:r>
      <w:r>
        <w:rPr>
          <w:spacing w:val="-6"/>
          <w:w w:val="97"/>
        </w:rPr>
        <w:t>산</w:t>
      </w:r>
      <w:r>
        <w:rPr>
          <w:spacing w:val="-5"/>
          <w:w w:val="97"/>
        </w:rPr>
        <w:t>산정</w:t>
      </w:r>
      <w:r>
        <w:rPr>
          <w:spacing w:val="-6"/>
          <w:w w:val="97"/>
        </w:rPr>
        <w:t>에</w:t>
      </w:r>
      <w:r>
        <w:rPr>
          <w:w w:val="97"/>
        </w:rPr>
        <w:t>서</w:t>
      </w:r>
      <w:r>
        <w:rPr/>
        <w:t>  </w:t>
      </w:r>
      <w:r>
        <w:rPr>
          <w:spacing w:val="-5"/>
          <w:w w:val="97"/>
        </w:rPr>
        <w:t>제외</w:t>
      </w:r>
    </w:p>
    <w:p>
      <w:pPr>
        <w:pStyle w:val="ListParagraph"/>
        <w:numPr>
          <w:ilvl w:val="0"/>
          <w:numId w:val="144"/>
        </w:numPr>
        <w:tabs>
          <w:tab w:pos="1130" w:val="left" w:leader="none"/>
        </w:tabs>
        <w:spacing w:line="218" w:lineRule="auto" w:before="59" w:after="0"/>
        <w:ind w:left="1130" w:right="1232" w:hanging="123"/>
        <w:jc w:val="left"/>
        <w:rPr>
          <w:sz w:val="23"/>
        </w:rPr>
      </w:pPr>
      <w:r>
        <w:rPr>
          <w:sz w:val="23"/>
        </w:rPr>
        <w:t>각</w:t>
      </w:r>
      <w:r>
        <w:rPr>
          <w:spacing w:val="-43"/>
          <w:sz w:val="23"/>
        </w:rPr>
        <w:t> </w:t>
      </w:r>
      <w:r>
        <w:rPr>
          <w:spacing w:val="-16"/>
          <w:sz w:val="23"/>
        </w:rPr>
        <w:t>계좌에서</w:t>
      </w:r>
      <w:r>
        <w:rPr>
          <w:spacing w:val="-42"/>
          <w:sz w:val="23"/>
        </w:rPr>
        <w:t> </w:t>
      </w:r>
      <w:r>
        <w:rPr>
          <w:spacing w:val="-11"/>
          <w:sz w:val="23"/>
        </w:rPr>
        <w:t>동일</w:t>
      </w:r>
      <w:r>
        <w:rPr>
          <w:spacing w:val="-43"/>
          <w:sz w:val="23"/>
        </w:rPr>
        <w:t> </w:t>
      </w:r>
      <w:r>
        <w:rPr>
          <w:spacing w:val="-14"/>
          <w:sz w:val="23"/>
        </w:rPr>
        <w:t>금액의</w:t>
      </w:r>
      <w:r>
        <w:rPr>
          <w:spacing w:val="-42"/>
          <w:sz w:val="23"/>
        </w:rPr>
        <w:t> </w:t>
      </w:r>
      <w:r>
        <w:rPr>
          <w:spacing w:val="-14"/>
          <w:sz w:val="23"/>
        </w:rPr>
        <w:t>입출금</w:t>
      </w:r>
      <w:r>
        <w:rPr>
          <w:spacing w:val="-43"/>
          <w:sz w:val="23"/>
        </w:rPr>
        <w:t> </w:t>
      </w:r>
      <w:r>
        <w:rPr>
          <w:spacing w:val="-14"/>
          <w:sz w:val="23"/>
        </w:rPr>
        <w:t>사실을</w:t>
      </w:r>
      <w:r>
        <w:rPr>
          <w:spacing w:val="-42"/>
          <w:sz w:val="23"/>
        </w:rPr>
        <w:t> </w:t>
      </w:r>
      <w:r>
        <w:rPr>
          <w:spacing w:val="-17"/>
          <w:sz w:val="23"/>
        </w:rPr>
        <w:t>확인하고,</w:t>
      </w:r>
      <w:r>
        <w:rPr>
          <w:spacing w:val="-39"/>
          <w:sz w:val="23"/>
        </w:rPr>
        <w:t> </w:t>
      </w:r>
      <w:r>
        <w:rPr>
          <w:sz w:val="23"/>
        </w:rPr>
        <w:t>각</w:t>
      </w:r>
      <w:r>
        <w:rPr>
          <w:spacing w:val="-42"/>
          <w:sz w:val="23"/>
        </w:rPr>
        <w:t> </w:t>
      </w:r>
      <w:r>
        <w:rPr>
          <w:spacing w:val="-14"/>
          <w:sz w:val="23"/>
        </w:rPr>
        <w:t>계좌의</w:t>
      </w:r>
      <w:r>
        <w:rPr>
          <w:spacing w:val="-43"/>
          <w:sz w:val="23"/>
        </w:rPr>
        <w:t> </w:t>
      </w:r>
      <w:r>
        <w:rPr>
          <w:spacing w:val="-14"/>
          <w:sz w:val="23"/>
        </w:rPr>
        <w:t>잔액의</w:t>
      </w:r>
      <w:r>
        <w:rPr>
          <w:spacing w:val="-42"/>
          <w:sz w:val="23"/>
        </w:rPr>
        <w:t> </w:t>
      </w:r>
      <w:r>
        <w:rPr>
          <w:spacing w:val="-11"/>
          <w:sz w:val="23"/>
        </w:rPr>
        <w:t>합을</w:t>
      </w:r>
      <w:r>
        <w:rPr>
          <w:spacing w:val="-42"/>
          <w:sz w:val="23"/>
        </w:rPr>
        <w:t> </w:t>
      </w:r>
      <w:r>
        <w:rPr>
          <w:spacing w:val="-21"/>
          <w:sz w:val="23"/>
        </w:rPr>
        <w:t>재산으로 </w:t>
      </w:r>
      <w:r>
        <w:rPr>
          <w:spacing w:val="-9"/>
          <w:sz w:val="23"/>
        </w:rPr>
        <w:t>산정(중복 </w:t>
      </w:r>
      <w:r>
        <w:rPr>
          <w:spacing w:val="-8"/>
          <w:sz w:val="23"/>
        </w:rPr>
        <w:t>계산된 </w:t>
      </w:r>
      <w:r>
        <w:rPr>
          <w:spacing w:val="-6"/>
          <w:sz w:val="23"/>
        </w:rPr>
        <w:t>금액</w:t>
      </w:r>
      <w:r>
        <w:rPr>
          <w:spacing w:val="-40"/>
          <w:sz w:val="23"/>
        </w:rPr>
        <w:t> </w:t>
      </w:r>
      <w:r>
        <w:rPr>
          <w:spacing w:val="-8"/>
          <w:sz w:val="23"/>
        </w:rPr>
        <w:t>차감)</w:t>
      </w:r>
    </w:p>
    <w:p>
      <w:pPr>
        <w:pStyle w:val="BodyText"/>
        <w:spacing w:before="12"/>
        <w:rPr>
          <w:sz w:val="12"/>
        </w:rPr>
      </w:pPr>
    </w:p>
    <w:p>
      <w:pPr>
        <w:pStyle w:val="ListParagraph"/>
        <w:numPr>
          <w:ilvl w:val="0"/>
          <w:numId w:val="51"/>
        </w:numPr>
        <w:tabs>
          <w:tab w:pos="786" w:val="left" w:leader="none"/>
        </w:tabs>
        <w:spacing w:line="240" w:lineRule="auto" w:before="65" w:after="0"/>
        <w:ind w:left="785" w:right="0" w:hanging="319"/>
        <w:jc w:val="left"/>
        <w:rPr>
          <w:rFonts w:ascii="휴먼옛체" w:eastAsia="휴먼옛체" w:hint="eastAsia"/>
          <w:sz w:val="17"/>
        </w:rPr>
      </w:pPr>
      <w:r>
        <w:rPr>
          <w:rFonts w:ascii="휴먼옛체" w:eastAsia="휴먼옛체" w:hint="eastAsia"/>
          <w:spacing w:val="-13"/>
          <w:sz w:val="17"/>
        </w:rPr>
        <w:t>요구불예금은</w:t>
      </w:r>
      <w:r>
        <w:rPr>
          <w:rFonts w:ascii="휴먼옛체" w:eastAsia="휴먼옛체" w:hint="eastAsia"/>
          <w:spacing w:val="-29"/>
          <w:sz w:val="17"/>
        </w:rPr>
        <w:t> </w:t>
      </w:r>
      <w:r>
        <w:rPr>
          <w:rFonts w:ascii="휴먼옛체" w:eastAsia="휴먼옛체" w:hint="eastAsia"/>
          <w:spacing w:val="-13"/>
          <w:sz w:val="17"/>
        </w:rPr>
        <w:t>평균잔액으로</w:t>
      </w:r>
      <w:r>
        <w:rPr>
          <w:rFonts w:ascii="휴먼옛체" w:eastAsia="휴먼옛체" w:hint="eastAsia"/>
          <w:spacing w:val="-28"/>
          <w:sz w:val="17"/>
        </w:rPr>
        <w:t> </w:t>
      </w:r>
      <w:r>
        <w:rPr>
          <w:rFonts w:ascii="휴먼옛체" w:eastAsia="휴먼옛체" w:hint="eastAsia"/>
          <w:spacing w:val="-12"/>
          <w:sz w:val="17"/>
        </w:rPr>
        <w:t>산정하고,</w:t>
      </w:r>
      <w:r>
        <w:rPr>
          <w:rFonts w:ascii="휴먼옛체" w:eastAsia="휴먼옛체" w:hint="eastAsia"/>
          <w:spacing w:val="-22"/>
          <w:sz w:val="17"/>
        </w:rPr>
        <w:t> </w:t>
      </w:r>
      <w:r>
        <w:rPr>
          <w:rFonts w:ascii="휴먼옛체" w:eastAsia="휴먼옛체" w:hint="eastAsia"/>
          <w:spacing w:val="-8"/>
          <w:sz w:val="17"/>
        </w:rPr>
        <w:t>기타</w:t>
      </w:r>
      <w:r>
        <w:rPr>
          <w:rFonts w:ascii="휴먼옛체" w:eastAsia="휴먼옛체" w:hint="eastAsia"/>
          <w:spacing w:val="-28"/>
          <w:sz w:val="17"/>
        </w:rPr>
        <w:t> </w:t>
      </w:r>
      <w:r>
        <w:rPr>
          <w:rFonts w:ascii="휴먼옛체" w:eastAsia="휴먼옛체" w:hint="eastAsia"/>
          <w:spacing w:val="-12"/>
          <w:sz w:val="17"/>
        </w:rPr>
        <w:t>금융상품은</w:t>
      </w:r>
      <w:r>
        <w:rPr>
          <w:rFonts w:ascii="휴먼옛체" w:eastAsia="휴먼옛체" w:hint="eastAsia"/>
          <w:spacing w:val="-29"/>
          <w:sz w:val="17"/>
        </w:rPr>
        <w:t> </w:t>
      </w:r>
      <w:r>
        <w:rPr>
          <w:rFonts w:ascii="휴먼옛체" w:eastAsia="휴먼옛체" w:hint="eastAsia"/>
          <w:spacing w:val="-10"/>
          <w:sz w:val="17"/>
        </w:rPr>
        <w:t>잔액을</w:t>
      </w:r>
      <w:r>
        <w:rPr>
          <w:rFonts w:ascii="휴먼옛체" w:eastAsia="휴먼옛체" w:hint="eastAsia"/>
          <w:spacing w:val="-28"/>
          <w:sz w:val="17"/>
        </w:rPr>
        <w:t> </w:t>
      </w:r>
      <w:r>
        <w:rPr>
          <w:rFonts w:ascii="휴먼옛체" w:eastAsia="휴먼옛체" w:hint="eastAsia"/>
          <w:spacing w:val="-11"/>
          <w:sz w:val="17"/>
        </w:rPr>
        <w:t>기준으로</w:t>
      </w:r>
      <w:r>
        <w:rPr>
          <w:rFonts w:ascii="휴먼옛체" w:eastAsia="휴먼옛체" w:hint="eastAsia"/>
          <w:spacing w:val="-29"/>
          <w:sz w:val="17"/>
        </w:rPr>
        <w:t> </w:t>
      </w:r>
      <w:r>
        <w:rPr>
          <w:rFonts w:ascii="휴먼옛체" w:eastAsia="휴먼옛체" w:hint="eastAsia"/>
          <w:spacing w:val="-11"/>
          <w:sz w:val="17"/>
        </w:rPr>
        <w:t>산정함에</w:t>
      </w:r>
      <w:r>
        <w:rPr>
          <w:rFonts w:ascii="휴먼옛체" w:eastAsia="휴먼옛체" w:hint="eastAsia"/>
          <w:spacing w:val="-28"/>
          <w:sz w:val="17"/>
        </w:rPr>
        <w:t> </w:t>
      </w:r>
      <w:r>
        <w:rPr>
          <w:rFonts w:ascii="휴먼옛체" w:eastAsia="휴먼옛체" w:hint="eastAsia"/>
          <w:spacing w:val="-8"/>
          <w:sz w:val="17"/>
        </w:rPr>
        <w:t>따라</w:t>
      </w:r>
      <w:r>
        <w:rPr>
          <w:rFonts w:ascii="휴먼옛체" w:eastAsia="휴먼옛체" w:hint="eastAsia"/>
          <w:spacing w:val="-29"/>
          <w:sz w:val="17"/>
        </w:rPr>
        <w:t> </w:t>
      </w:r>
      <w:r>
        <w:rPr>
          <w:rFonts w:ascii="휴먼옛체" w:eastAsia="휴먼옛체" w:hint="eastAsia"/>
          <w:spacing w:val="-8"/>
          <w:sz w:val="17"/>
        </w:rPr>
        <w:t>중복</w:t>
      </w:r>
      <w:r>
        <w:rPr>
          <w:rFonts w:ascii="휴먼옛체" w:eastAsia="휴먼옛체" w:hint="eastAsia"/>
          <w:spacing w:val="-28"/>
          <w:sz w:val="17"/>
        </w:rPr>
        <w:t> </w:t>
      </w:r>
      <w:r>
        <w:rPr>
          <w:rFonts w:ascii="휴먼옛체" w:eastAsia="휴먼옛체" w:hint="eastAsia"/>
          <w:spacing w:val="-8"/>
          <w:sz w:val="17"/>
        </w:rPr>
        <w:t>산정</w:t>
      </w:r>
      <w:r>
        <w:rPr>
          <w:rFonts w:ascii="휴먼옛체" w:eastAsia="휴먼옛체" w:hint="eastAsia"/>
          <w:spacing w:val="-29"/>
          <w:sz w:val="17"/>
        </w:rPr>
        <w:t> </w:t>
      </w:r>
      <w:r>
        <w:rPr>
          <w:rFonts w:ascii="휴먼옛체" w:eastAsia="휴먼옛체" w:hint="eastAsia"/>
          <w:spacing w:val="-7"/>
          <w:sz w:val="17"/>
        </w:rPr>
        <w:t>문제</w:t>
      </w:r>
      <w:r>
        <w:rPr>
          <w:rFonts w:ascii="휴먼옛체" w:eastAsia="휴먼옛체" w:hint="eastAsia"/>
          <w:spacing w:val="-30"/>
          <w:sz w:val="17"/>
        </w:rPr>
        <w:t> </w:t>
      </w:r>
      <w:r>
        <w:rPr>
          <w:rFonts w:ascii="휴먼옛체" w:eastAsia="휴먼옛체" w:hint="eastAsia"/>
          <w:spacing w:val="-7"/>
          <w:sz w:val="17"/>
        </w:rPr>
        <w:t>발생</w:t>
      </w:r>
      <w:r>
        <w:rPr>
          <w:rFonts w:ascii="휴먼옛체" w:eastAsia="휴먼옛체" w:hint="eastAsia"/>
          <w:spacing w:val="-29"/>
          <w:sz w:val="17"/>
        </w:rPr>
        <w:t> </w:t>
      </w:r>
      <w:r>
        <w:rPr>
          <w:rFonts w:ascii="휴먼옛체" w:eastAsia="휴먼옛체" w:hint="eastAsia"/>
          <w:spacing w:val="-8"/>
          <w:sz w:val="17"/>
        </w:rPr>
        <w:t>가능</w:t>
      </w:r>
    </w:p>
    <w:p>
      <w:pPr>
        <w:pStyle w:val="BodyText"/>
        <w:rPr>
          <w:rFonts w:ascii="휴먼옛체"/>
          <w:sz w:val="20"/>
        </w:rPr>
      </w:pPr>
    </w:p>
    <w:p>
      <w:pPr>
        <w:pStyle w:val="BodyText"/>
        <w:spacing w:before="6"/>
        <w:rPr>
          <w:rFonts w:ascii="휴먼옛체"/>
          <w:sz w:val="18"/>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91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2496" coordorigin="1,170" coordsize="11112,14910">
            <v:shape style="position:absolute;left:0;top:170;width:11112;height:14910" type="#_x0000_t75" stroked="false">
              <v:imagedata r:id="rId291" o:title=""/>
            </v:shape>
            <v:shape style="position:absolute;left:1927;top:2325;width:114;height:106" type="#_x0000_t75" stroked="false">
              <v:imagedata r:id="rId23" o:title=""/>
            </v:shape>
            <v:shape style="position:absolute;left:1927;top:3160;width:114;height:106" type="#_x0000_t75" stroked="false">
              <v:imagedata r:id="rId23" o:title=""/>
            </v:shape>
            <v:shape style="position:absolute;left:1587;top:4144;width:454;height:454" type="#_x0000_t75" stroked="false">
              <v:imagedata r:id="rId50" o:title=""/>
            </v:shape>
            <v:shape style="position:absolute;left:1927;top:6088;width:114;height:106" type="#_x0000_t75" stroked="false">
              <v:imagedata r:id="rId23" o:title=""/>
            </v:shape>
            <v:shape style="position:absolute;left:1587;top:7119;width:7937;height:488" coordorigin="1588,7119" coordsize="7937,488" path="m9482,7605l1630,7605,1632,7606,9480,7606,9482,7605xm9496,7602l1616,7602,1624,7605,9488,7605,9496,7602xm9498,7124l1614,7124,1610,7128,1606,7130,1604,7132,1602,7134,1601,7136,1598,7137,1596,7142,1592,7146,1592,7148,1589,7155,1589,7161,1588,7164,1588,7562,1589,7564,1589,7570,1592,7578,1592,7580,1594,7582,1596,7584,1598,7588,1601,7590,1602,7592,1604,7593,1606,7596,1610,7598,1614,7602,9498,7602,9500,7600,9502,7598,9506,7596,9508,7593,9510,7592,9511,7590,9514,7588,9516,7584,9518,7582,9520,7580,9520,7578,9523,7570,9523,7564,9524,7562,9524,7164,9523,7161,9523,7155,9520,7148,9520,7146,9516,7142,9514,7137,9511,7136,9510,7134,9508,7132,9506,7130,9502,7128,9500,7125,9498,7124xm9488,7120l1624,7120,1616,7124,9496,7124,9488,7120xm9480,7119l1632,7119,1630,7120,9482,7120,9480,7119xe" filled="true" fillcolor="#ededed" stroked="false">
              <v:path arrowok="t"/>
              <v:fill type="solid"/>
            </v:shape>
            <v:shape style="position:absolute;left:1587;top:8564;width:7937;height:759" type="#_x0000_t75" stroked="false">
              <v:imagedata r:id="rId292" o:title=""/>
            </v:shape>
            <v:shape style="position:absolute;left:1587;top:8620;width:7937;height:759" type="#_x0000_t75" stroked="false">
              <v:imagedata r:id="rId293" o:title=""/>
            </v:shape>
            <v:line style="position:absolute" from="1588,11430" to="4423,11430" stroked="true" strokeweight=".36pt" strokecolor="#000000">
              <v:stroke dashstyle="solid"/>
            </v:line>
            <w10:wrap type="none"/>
          </v:group>
        </w:pict>
      </w:r>
    </w:p>
    <w:p>
      <w:pPr>
        <w:pStyle w:val="BodyText"/>
        <w:rPr>
          <w:rFonts w:ascii="Tahoma"/>
          <w:sz w:val="20"/>
        </w:rPr>
      </w:pPr>
    </w:p>
    <w:p>
      <w:pPr>
        <w:pStyle w:val="BodyText"/>
        <w:spacing w:before="8"/>
        <w:rPr>
          <w:rFonts w:ascii="Tahoma"/>
          <w:sz w:val="21"/>
        </w:rPr>
      </w:pPr>
    </w:p>
    <w:p>
      <w:pPr>
        <w:pStyle w:val="BodyText"/>
        <w:spacing w:line="218" w:lineRule="auto" w:before="12"/>
        <w:ind w:left="1060" w:right="1198"/>
      </w:pPr>
      <w:r>
        <w:rPr/>
        <w:t>보험계약자 명의가 본인이나 배우자 외 제3자로 변경 시 기타(증여)재산 항목으로 산정</w:t>
      </w:r>
    </w:p>
    <w:p>
      <w:pPr>
        <w:pStyle w:val="BodyText"/>
        <w:spacing w:line="218" w:lineRule="auto" w:before="99"/>
        <w:ind w:left="1009" w:right="1138"/>
      </w:pPr>
      <w:r>
        <w:rPr>
          <w:spacing w:val="-15"/>
        </w:rPr>
        <w:t>연금상품(보험, </w:t>
      </w:r>
      <w:r>
        <w:rPr>
          <w:spacing w:val="-12"/>
        </w:rPr>
        <w:t>저축, 신탁)은 </w:t>
      </w:r>
      <w:r>
        <w:rPr>
          <w:spacing w:val="-13"/>
        </w:rPr>
        <w:t>연금개시 </w:t>
      </w:r>
      <w:r>
        <w:rPr>
          <w:spacing w:val="-12"/>
        </w:rPr>
        <w:t>여부를 </w:t>
      </w:r>
      <w:r>
        <w:rPr>
          <w:spacing w:val="-13"/>
        </w:rPr>
        <w:t>확인하여 연금개시 </w:t>
      </w:r>
      <w:r>
        <w:rPr/>
        <w:t>후 </w:t>
      </w:r>
      <w:r>
        <w:rPr>
          <w:spacing w:val="-18"/>
        </w:rPr>
        <w:t>금융재산과 </w:t>
      </w:r>
      <w:r>
        <w:rPr>
          <w:spacing w:val="-8"/>
        </w:rPr>
        <w:t>연금소득이 </w:t>
      </w:r>
      <w:r>
        <w:rPr>
          <w:spacing w:val="-6"/>
        </w:rPr>
        <w:t>중복 </w:t>
      </w:r>
      <w:r>
        <w:rPr>
          <w:spacing w:val="-8"/>
        </w:rPr>
        <w:t>산정되지 </w:t>
      </w:r>
      <w:r>
        <w:rPr>
          <w:spacing w:val="-6"/>
        </w:rPr>
        <w:t>않도록 주의</w:t>
      </w:r>
    </w:p>
    <w:p>
      <w:pPr>
        <w:pStyle w:val="BodyText"/>
        <w:spacing w:before="4"/>
        <w:rPr>
          <w:sz w:val="21"/>
        </w:rPr>
      </w:pPr>
    </w:p>
    <w:p>
      <w:pPr>
        <w:pStyle w:val="Heading6"/>
        <w:numPr>
          <w:ilvl w:val="0"/>
          <w:numId w:val="119"/>
        </w:numPr>
        <w:tabs>
          <w:tab w:pos="1020" w:val="left" w:leader="none"/>
          <w:tab w:pos="1021" w:val="left" w:leader="none"/>
        </w:tabs>
        <w:spacing w:line="240" w:lineRule="auto" w:before="3" w:after="0"/>
        <w:ind w:left="1020" w:right="0" w:hanging="464"/>
        <w:jc w:val="left"/>
      </w:pPr>
      <w:bookmarkStart w:name="_TOC_250023" w:id="31"/>
      <w:r>
        <w:rPr>
          <w:spacing w:val="-9"/>
        </w:rPr>
        <w:t>기타(증여)재산</w:t>
      </w:r>
      <w:r>
        <w:rPr>
          <w:spacing w:val="-2"/>
        </w:rPr>
        <w:t> </w:t>
      </w:r>
      <w:bookmarkEnd w:id="31"/>
      <w:r>
        <w:rPr>
          <w:spacing w:val="-12"/>
        </w:rPr>
        <w:t>조사</w:t>
      </w:r>
    </w:p>
    <w:p>
      <w:pPr>
        <w:pStyle w:val="Heading7"/>
        <w:spacing w:before="258"/>
        <w:rPr>
          <w:rFonts w:ascii="새굴림" w:eastAsia="새굴림" w:hint="eastAsia"/>
        </w:rPr>
      </w:pPr>
      <w:r>
        <w:rPr>
          <w:spacing w:val="-6"/>
        </w:rPr>
        <w:t>가. 정의 </w:t>
      </w:r>
      <w:r>
        <w:rPr>
          <w:w w:val="140"/>
        </w:rPr>
        <w:t>: </w:t>
      </w:r>
      <w:r>
        <w:rPr>
          <w:rFonts w:ascii="새굴림" w:eastAsia="새굴림" w:hint="eastAsia"/>
          <w:spacing w:val="-9"/>
        </w:rPr>
        <w:t>타인에게 </w:t>
      </w:r>
      <w:r>
        <w:rPr>
          <w:rFonts w:ascii="새굴림" w:eastAsia="새굴림" w:hint="eastAsia"/>
          <w:spacing w:val="-8"/>
        </w:rPr>
        <w:t>처분된 </w:t>
      </w:r>
      <w:r>
        <w:rPr>
          <w:rFonts w:ascii="새굴림" w:eastAsia="새굴림" w:hint="eastAsia"/>
          <w:spacing w:val="-6"/>
        </w:rPr>
        <w:t>재산 또는 </w:t>
      </w:r>
      <w:r>
        <w:rPr>
          <w:rFonts w:ascii="새굴림" w:eastAsia="새굴림" w:hint="eastAsia"/>
          <w:spacing w:val="-8"/>
        </w:rPr>
        <w:t>증여된 </w:t>
      </w:r>
      <w:r>
        <w:rPr>
          <w:rFonts w:ascii="새굴림" w:eastAsia="새굴림" w:hint="eastAsia"/>
          <w:spacing w:val="-12"/>
        </w:rPr>
        <w:t>재산</w:t>
      </w:r>
    </w:p>
    <w:p>
      <w:pPr>
        <w:pStyle w:val="BodyText"/>
        <w:spacing w:before="5"/>
        <w:rPr>
          <w:rFonts w:ascii="새굴림"/>
          <w:sz w:val="18"/>
        </w:rPr>
      </w:pPr>
    </w:p>
    <w:p>
      <w:pPr>
        <w:spacing w:before="0"/>
        <w:ind w:left="567" w:right="0" w:firstLine="0"/>
        <w:jc w:val="left"/>
        <w:rPr>
          <w:rFonts w:ascii="휴먼옛체" w:eastAsia="휴먼옛체" w:hint="eastAsia"/>
          <w:sz w:val="25"/>
        </w:rPr>
      </w:pPr>
      <w:r>
        <w:rPr>
          <w:rFonts w:ascii="휴먼옛체" w:eastAsia="휴먼옛체" w:hint="eastAsia"/>
          <w:sz w:val="25"/>
        </w:rPr>
        <w:t>나. 적용기준</w:t>
      </w:r>
    </w:p>
    <w:p>
      <w:pPr>
        <w:pStyle w:val="BodyText"/>
        <w:spacing w:before="6"/>
        <w:rPr>
          <w:rFonts w:ascii="휴먼옛체"/>
          <w:sz w:val="7"/>
        </w:rPr>
      </w:pPr>
    </w:p>
    <w:p>
      <w:pPr>
        <w:pStyle w:val="BodyText"/>
        <w:spacing w:line="218" w:lineRule="auto" w:before="12"/>
        <w:ind w:left="1009" w:right="1209"/>
        <w:jc w:val="both"/>
      </w:pPr>
      <w:r>
        <w:rPr>
          <w:spacing w:val="-11"/>
          <w:w w:val="102"/>
        </w:rPr>
        <w:t>201</w:t>
      </w:r>
      <w:r>
        <w:rPr>
          <w:spacing w:val="-10"/>
          <w:w w:val="102"/>
        </w:rPr>
        <w:t>1</w:t>
      </w:r>
      <w:r>
        <w:rPr>
          <w:w w:val="97"/>
        </w:rPr>
        <w:t>년</w:t>
      </w:r>
      <w:r>
        <w:rPr>
          <w:spacing w:val="7"/>
        </w:rPr>
        <w:t> </w:t>
      </w:r>
      <w:r>
        <w:rPr>
          <w:spacing w:val="-11"/>
          <w:w w:val="98"/>
        </w:rPr>
        <w:t>7</w:t>
      </w:r>
      <w:r>
        <w:rPr>
          <w:w w:val="98"/>
        </w:rPr>
        <w:t>월</w:t>
      </w:r>
      <w:r>
        <w:rPr>
          <w:spacing w:val="8"/>
        </w:rPr>
        <w:t> </w:t>
      </w:r>
      <w:r>
        <w:rPr>
          <w:spacing w:val="-11"/>
          <w:w w:val="102"/>
        </w:rPr>
        <w:t>1</w:t>
      </w:r>
      <w:r>
        <w:rPr>
          <w:w w:val="97"/>
        </w:rPr>
        <w:t>일</w:t>
      </w:r>
      <w:r>
        <w:rPr>
          <w:spacing w:val="8"/>
        </w:rPr>
        <w:t> </w:t>
      </w:r>
      <w:r>
        <w:rPr>
          <w:spacing w:val="-13"/>
          <w:w w:val="97"/>
        </w:rPr>
        <w:t>이</w:t>
      </w:r>
      <w:r>
        <w:rPr>
          <w:w w:val="97"/>
        </w:rPr>
        <w:t>후</w:t>
      </w:r>
      <w:r>
        <w:rPr>
          <w:spacing w:val="8"/>
        </w:rPr>
        <w:t> </w:t>
      </w:r>
      <w:r>
        <w:rPr>
          <w:spacing w:val="-12"/>
          <w:w w:val="97"/>
        </w:rPr>
        <w:t>재</w:t>
      </w:r>
      <w:r>
        <w:rPr>
          <w:spacing w:val="-13"/>
          <w:w w:val="97"/>
        </w:rPr>
        <w:t>산</w:t>
      </w:r>
      <w:r>
        <w:rPr>
          <w:w w:val="110"/>
          <w:position w:val="10"/>
          <w:sz w:val="8"/>
        </w:rPr>
        <w:t>2</w:t>
      </w:r>
      <w:r>
        <w:rPr>
          <w:spacing w:val="-1"/>
          <w:w w:val="110"/>
          <w:position w:val="10"/>
          <w:sz w:val="8"/>
        </w:rPr>
        <w:t>9</w:t>
      </w:r>
      <w:r>
        <w:rPr>
          <w:w w:val="118"/>
          <w:position w:val="10"/>
          <w:sz w:val="8"/>
        </w:rPr>
        <w:t>)</w:t>
      </w:r>
      <w:r>
        <w:rPr>
          <w:w w:val="97"/>
        </w:rPr>
        <w:t>을</w:t>
      </w:r>
      <w:r>
        <w:rPr>
          <w:spacing w:val="7"/>
        </w:rPr>
        <w:t> </w:t>
      </w:r>
      <w:r>
        <w:rPr>
          <w:spacing w:val="-12"/>
          <w:w w:val="97"/>
        </w:rPr>
        <w:t>증</w:t>
      </w:r>
      <w:r>
        <w:rPr>
          <w:spacing w:val="-13"/>
          <w:w w:val="97"/>
        </w:rPr>
        <w:t>여</w:t>
      </w:r>
      <w:r>
        <w:rPr>
          <w:spacing w:val="-12"/>
          <w:w w:val="97"/>
        </w:rPr>
        <w:t>하</w:t>
      </w:r>
      <w:r>
        <w:rPr>
          <w:spacing w:val="-13"/>
          <w:w w:val="97"/>
        </w:rPr>
        <w:t>거</w:t>
      </w:r>
      <w:r>
        <w:rPr>
          <w:w w:val="97"/>
        </w:rPr>
        <w:t>나</w:t>
      </w:r>
      <w:r>
        <w:rPr>
          <w:spacing w:val="8"/>
        </w:rPr>
        <w:t> </w:t>
      </w:r>
      <w:r>
        <w:rPr>
          <w:spacing w:val="-13"/>
          <w:w w:val="97"/>
        </w:rPr>
        <w:t>처</w:t>
      </w:r>
      <w:r>
        <w:rPr>
          <w:spacing w:val="-12"/>
          <w:w w:val="97"/>
        </w:rPr>
        <w:t>분</w:t>
      </w:r>
      <w:r>
        <w:rPr>
          <w:w w:val="97"/>
        </w:rPr>
        <w:t>한</w:t>
      </w:r>
      <w:r>
        <w:rPr>
          <w:spacing w:val="8"/>
        </w:rPr>
        <w:t> </w:t>
      </w:r>
      <w:r>
        <w:rPr>
          <w:spacing w:val="-13"/>
          <w:w w:val="97"/>
        </w:rPr>
        <w:t>경</w:t>
      </w:r>
      <w:r>
        <w:rPr>
          <w:w w:val="97"/>
        </w:rPr>
        <w:t>우</w:t>
      </w:r>
      <w:r>
        <w:rPr>
          <w:spacing w:val="8"/>
        </w:rPr>
        <w:t> </w:t>
      </w:r>
      <w:r>
        <w:rPr>
          <w:spacing w:val="-13"/>
          <w:w w:val="97"/>
        </w:rPr>
        <w:t>해</w:t>
      </w:r>
      <w:r>
        <w:rPr>
          <w:w w:val="97"/>
        </w:rPr>
        <w:t>당</w:t>
      </w:r>
      <w:r>
        <w:rPr>
          <w:spacing w:val="8"/>
        </w:rPr>
        <w:t> </w:t>
      </w:r>
      <w:r>
        <w:rPr>
          <w:spacing w:val="-13"/>
          <w:w w:val="97"/>
        </w:rPr>
        <w:t>재</w:t>
      </w:r>
      <w:r>
        <w:rPr>
          <w:spacing w:val="-12"/>
          <w:w w:val="97"/>
        </w:rPr>
        <w:t>산</w:t>
      </w:r>
      <w:r>
        <w:rPr>
          <w:w w:val="97"/>
        </w:rPr>
        <w:t>의</w:t>
      </w:r>
      <w:r>
        <w:rPr>
          <w:spacing w:val="8"/>
        </w:rPr>
        <w:t> </w:t>
      </w:r>
      <w:r>
        <w:rPr>
          <w:spacing w:val="-13"/>
          <w:w w:val="97"/>
        </w:rPr>
        <w:t>가</w:t>
      </w:r>
      <w:r>
        <w:rPr>
          <w:spacing w:val="-12"/>
          <w:w w:val="97"/>
        </w:rPr>
        <w:t>액</w:t>
      </w:r>
      <w:r>
        <w:rPr>
          <w:spacing w:val="-1"/>
          <w:w w:val="110"/>
          <w:position w:val="10"/>
          <w:sz w:val="8"/>
        </w:rPr>
        <w:t>3</w:t>
      </w:r>
      <w:r>
        <w:rPr>
          <w:w w:val="110"/>
          <w:position w:val="10"/>
          <w:sz w:val="8"/>
        </w:rPr>
        <w:t>0</w:t>
      </w:r>
      <w:r>
        <w:rPr>
          <w:spacing w:val="-1"/>
          <w:w w:val="118"/>
          <w:position w:val="10"/>
          <w:sz w:val="8"/>
        </w:rPr>
        <w:t>)</w:t>
      </w:r>
      <w:r>
        <w:rPr>
          <w:spacing w:val="-12"/>
          <w:w w:val="97"/>
        </w:rPr>
        <w:t>에서 타재</w:t>
      </w:r>
      <w:r>
        <w:rPr>
          <w:spacing w:val="-13"/>
          <w:w w:val="97"/>
        </w:rPr>
        <w:t>산</w:t>
      </w:r>
      <w:r>
        <w:rPr>
          <w:spacing w:val="-12"/>
          <w:w w:val="97"/>
        </w:rPr>
        <w:t>증가분</w:t>
      </w:r>
      <w:r>
        <w:rPr>
          <w:w w:val="110"/>
          <w:position w:val="10"/>
          <w:sz w:val="8"/>
        </w:rPr>
        <w:t>3</w:t>
      </w:r>
      <w:r>
        <w:rPr>
          <w:spacing w:val="-1"/>
          <w:w w:val="110"/>
          <w:position w:val="10"/>
          <w:sz w:val="8"/>
        </w:rPr>
        <w:t>1</w:t>
      </w:r>
      <w:r>
        <w:rPr>
          <w:spacing w:val="-1"/>
          <w:w w:val="118"/>
          <w:position w:val="10"/>
          <w:sz w:val="8"/>
        </w:rPr>
        <w:t>)</w:t>
      </w:r>
      <w:r>
        <w:rPr>
          <w:w w:val="117"/>
        </w:rPr>
        <w:t>,</w:t>
      </w:r>
      <w:r>
        <w:rPr>
          <w:spacing w:val="11"/>
        </w:rPr>
        <w:t> </w:t>
      </w:r>
      <w:r>
        <w:rPr>
          <w:spacing w:val="-12"/>
          <w:w w:val="97"/>
        </w:rPr>
        <w:t>본</w:t>
      </w:r>
      <w:r>
        <w:rPr>
          <w:spacing w:val="-13"/>
          <w:w w:val="97"/>
        </w:rPr>
        <w:t>인</w:t>
      </w:r>
      <w:r>
        <w:rPr>
          <w:spacing w:val="-12"/>
          <w:w w:val="97"/>
        </w:rPr>
        <w:t>소비분</w:t>
      </w:r>
      <w:r>
        <w:rPr>
          <w:w w:val="110"/>
          <w:position w:val="10"/>
          <w:sz w:val="8"/>
        </w:rPr>
        <w:t>3</w:t>
      </w:r>
      <w:r>
        <w:rPr>
          <w:spacing w:val="-1"/>
          <w:w w:val="110"/>
          <w:position w:val="10"/>
          <w:sz w:val="8"/>
        </w:rPr>
        <w:t>2</w:t>
      </w:r>
      <w:r>
        <w:rPr>
          <w:spacing w:val="-1"/>
          <w:w w:val="118"/>
          <w:position w:val="10"/>
          <w:sz w:val="8"/>
        </w:rPr>
        <w:t>)</w:t>
      </w:r>
      <w:r>
        <w:rPr>
          <w:w w:val="117"/>
        </w:rPr>
        <w:t>,</w:t>
      </w:r>
      <w:r>
        <w:rPr>
          <w:spacing w:val="11"/>
        </w:rPr>
        <w:t> </w:t>
      </w:r>
      <w:r>
        <w:rPr>
          <w:spacing w:val="-12"/>
          <w:w w:val="97"/>
        </w:rPr>
        <w:t>자</w:t>
      </w:r>
      <w:r>
        <w:rPr>
          <w:spacing w:val="-13"/>
          <w:w w:val="97"/>
        </w:rPr>
        <w:t>연</w:t>
      </w:r>
      <w:r>
        <w:rPr>
          <w:w w:val="97"/>
        </w:rPr>
        <w:t>적</w:t>
      </w:r>
      <w:r>
        <w:rPr>
          <w:spacing w:val="8"/>
        </w:rPr>
        <w:t> </w:t>
      </w:r>
      <w:r>
        <w:rPr>
          <w:spacing w:val="-12"/>
          <w:w w:val="97"/>
        </w:rPr>
        <w:t>소비금액</w:t>
      </w:r>
      <w:r>
        <w:rPr>
          <w:w w:val="97"/>
        </w:rPr>
        <w:t>을</w:t>
      </w:r>
      <w:r>
        <w:rPr>
          <w:spacing w:val="8"/>
        </w:rPr>
        <w:t> </w:t>
      </w:r>
      <w:r>
        <w:rPr>
          <w:spacing w:val="-12"/>
          <w:w w:val="97"/>
        </w:rPr>
        <w:t>차</w:t>
      </w:r>
      <w:r>
        <w:rPr>
          <w:spacing w:val="-13"/>
          <w:w w:val="97"/>
        </w:rPr>
        <w:t>감</w:t>
      </w:r>
      <w:r>
        <w:rPr>
          <w:w w:val="97"/>
        </w:rPr>
        <w:t>한</w:t>
      </w:r>
      <w:r>
        <w:rPr>
          <w:spacing w:val="8"/>
        </w:rPr>
        <w:t> </w:t>
      </w:r>
      <w:r>
        <w:rPr>
          <w:spacing w:val="-12"/>
          <w:w w:val="97"/>
        </w:rPr>
        <w:t>나머</w:t>
      </w:r>
      <w:r>
        <w:rPr>
          <w:w w:val="97"/>
        </w:rPr>
        <w:t>지</w:t>
      </w:r>
      <w:r>
        <w:rPr>
          <w:spacing w:val="8"/>
        </w:rPr>
        <w:t> </w:t>
      </w:r>
      <w:r>
        <w:rPr>
          <w:spacing w:val="-12"/>
          <w:w w:val="97"/>
        </w:rPr>
        <w:t>가액</w:t>
      </w:r>
      <w:r>
        <w:rPr>
          <w:w w:val="97"/>
        </w:rPr>
        <w:t>을</w:t>
      </w:r>
      <w:r>
        <w:rPr>
          <w:spacing w:val="8"/>
        </w:rPr>
        <w:t> </w:t>
      </w:r>
      <w:r>
        <w:rPr>
          <w:spacing w:val="-12"/>
          <w:w w:val="97"/>
        </w:rPr>
        <w:t>증</w:t>
      </w:r>
      <w:r>
        <w:rPr>
          <w:spacing w:val="-13"/>
          <w:w w:val="97"/>
        </w:rPr>
        <w:t>여</w:t>
      </w:r>
      <w:r>
        <w:rPr>
          <w:w w:val="97"/>
        </w:rPr>
        <w:t>일 </w:t>
      </w:r>
      <w:r>
        <w:rPr>
          <w:spacing w:val="-2"/>
          <w:w w:val="110"/>
        </w:rPr>
        <w:t>(</w:t>
      </w:r>
      <w:r>
        <w:rPr>
          <w:spacing w:val="-5"/>
          <w:w w:val="97"/>
        </w:rPr>
        <w:t>또</w:t>
      </w:r>
      <w:r>
        <w:rPr>
          <w:w w:val="97"/>
        </w:rPr>
        <w:t>는</w:t>
      </w:r>
      <w:r>
        <w:rPr/>
        <w:t> </w:t>
      </w:r>
      <w:r>
        <w:rPr>
          <w:spacing w:val="-31"/>
        </w:rPr>
        <w:t> </w:t>
      </w:r>
      <w:r>
        <w:rPr>
          <w:spacing w:val="-6"/>
          <w:w w:val="97"/>
        </w:rPr>
        <w:t>처</w:t>
      </w:r>
      <w:r>
        <w:rPr>
          <w:spacing w:val="-5"/>
          <w:w w:val="97"/>
        </w:rPr>
        <w:t>분일</w:t>
      </w:r>
      <w:r>
        <w:rPr>
          <w:spacing w:val="-2"/>
          <w:w w:val="110"/>
        </w:rPr>
        <w:t>)</w:t>
      </w:r>
      <w:r>
        <w:rPr>
          <w:spacing w:val="-1"/>
          <w:w w:val="110"/>
          <w:position w:val="10"/>
          <w:sz w:val="8"/>
        </w:rPr>
        <w:t>3</w:t>
      </w:r>
      <w:r>
        <w:rPr>
          <w:w w:val="110"/>
          <w:position w:val="10"/>
          <w:sz w:val="8"/>
        </w:rPr>
        <w:t>3</w:t>
      </w:r>
      <w:r>
        <w:rPr>
          <w:spacing w:val="-1"/>
          <w:w w:val="118"/>
          <w:position w:val="10"/>
          <w:sz w:val="8"/>
        </w:rPr>
        <w:t>)</w:t>
      </w:r>
      <w:r>
        <w:rPr>
          <w:spacing w:val="-5"/>
          <w:w w:val="97"/>
        </w:rPr>
        <w:t>로</w:t>
      </w:r>
      <w:r>
        <w:rPr>
          <w:spacing w:val="-6"/>
          <w:w w:val="97"/>
        </w:rPr>
        <w:t>부</w:t>
      </w:r>
      <w:r>
        <w:rPr>
          <w:w w:val="97"/>
        </w:rPr>
        <w:t>터</w:t>
      </w:r>
      <w:r>
        <w:rPr/>
        <w:t> </w:t>
      </w:r>
      <w:r>
        <w:rPr>
          <w:spacing w:val="-31"/>
        </w:rPr>
        <w:t> </w:t>
      </w:r>
      <w:r>
        <w:rPr>
          <w:spacing w:val="-5"/>
          <w:w w:val="97"/>
        </w:rPr>
        <w:t>소</w:t>
      </w:r>
      <w:r>
        <w:rPr>
          <w:w w:val="97"/>
        </w:rPr>
        <w:t>진</w:t>
      </w:r>
      <w:r>
        <w:rPr/>
        <w:t> </w:t>
      </w:r>
      <w:r>
        <w:rPr>
          <w:spacing w:val="-31"/>
        </w:rPr>
        <w:t> </w:t>
      </w:r>
      <w:r>
        <w:rPr>
          <w:spacing w:val="-5"/>
          <w:w w:val="97"/>
        </w:rPr>
        <w:t>시</w:t>
      </w:r>
      <w:r>
        <w:rPr>
          <w:spacing w:val="-6"/>
          <w:w w:val="97"/>
        </w:rPr>
        <w:t>까</w:t>
      </w:r>
      <w:r>
        <w:rPr>
          <w:w w:val="97"/>
        </w:rPr>
        <w:t>지</w:t>
      </w:r>
      <w:r>
        <w:rPr/>
        <w:t> </w:t>
      </w:r>
      <w:r>
        <w:rPr>
          <w:spacing w:val="-31"/>
        </w:rPr>
        <w:t> </w:t>
      </w:r>
      <w:r>
        <w:rPr>
          <w:spacing w:val="-5"/>
          <w:w w:val="98"/>
        </w:rPr>
        <w:t>기타</w:t>
      </w:r>
      <w:r>
        <w:rPr>
          <w:spacing w:val="-2"/>
          <w:w w:val="98"/>
        </w:rPr>
        <w:t>(</w:t>
      </w:r>
      <w:r>
        <w:rPr>
          <w:spacing w:val="-6"/>
          <w:w w:val="97"/>
        </w:rPr>
        <w:t>증</w:t>
      </w:r>
      <w:r>
        <w:rPr>
          <w:spacing w:val="-5"/>
          <w:w w:val="97"/>
        </w:rPr>
        <w:t>여</w:t>
      </w:r>
      <w:r>
        <w:rPr>
          <w:spacing w:val="-2"/>
          <w:w w:val="110"/>
        </w:rPr>
        <w:t>)</w:t>
      </w:r>
      <w:r>
        <w:rPr>
          <w:spacing w:val="-5"/>
          <w:w w:val="97"/>
        </w:rPr>
        <w:t>재</w:t>
      </w:r>
      <w:r>
        <w:rPr>
          <w:spacing w:val="-6"/>
          <w:w w:val="97"/>
        </w:rPr>
        <w:t>산</w:t>
      </w:r>
      <w:r>
        <w:rPr>
          <w:spacing w:val="-5"/>
          <w:w w:val="97"/>
        </w:rPr>
        <w:t>으</w:t>
      </w:r>
      <w:r>
        <w:rPr>
          <w:w w:val="97"/>
        </w:rPr>
        <w:t>로</w:t>
      </w:r>
      <w:r>
        <w:rPr/>
        <w:t> </w:t>
      </w:r>
      <w:r>
        <w:rPr>
          <w:spacing w:val="-31"/>
        </w:rPr>
        <w:t> </w:t>
      </w:r>
      <w:r>
        <w:rPr>
          <w:spacing w:val="-5"/>
          <w:w w:val="97"/>
        </w:rPr>
        <w:t>산정</w:t>
      </w:r>
    </w:p>
    <w:p>
      <w:pPr>
        <w:pStyle w:val="BodyText"/>
        <w:spacing w:before="16"/>
        <w:rPr>
          <w:sz w:val="6"/>
        </w:rPr>
      </w:pPr>
    </w:p>
    <w:p>
      <w:pPr>
        <w:spacing w:before="10"/>
        <w:ind w:left="963" w:right="0" w:firstLine="0"/>
        <w:jc w:val="left"/>
        <w:rPr>
          <w:rFonts w:ascii="맑은 고딕" w:hAnsi="맑은 고딕" w:eastAsia="맑은 고딕" w:hint="eastAsia"/>
          <w:b/>
          <w:sz w:val="19"/>
        </w:rPr>
      </w:pPr>
      <w:r>
        <w:rPr>
          <w:rFonts w:ascii="맑은 고딕" w:hAnsi="맑은 고딕" w:eastAsia="맑은 고딕" w:hint="eastAsia"/>
          <w:b/>
          <w:sz w:val="19"/>
        </w:rPr>
        <w:t>기타(증여)재산 = 증여(처분)한 재산의 가액 </w:t>
      </w:r>
      <w:r>
        <w:rPr>
          <w:rFonts w:ascii="함초롬돋움" w:hAnsi="함초롬돋움" w:eastAsia="함초롬돋움" w:hint="eastAsia"/>
          <w:b/>
          <w:sz w:val="19"/>
        </w:rPr>
        <w:t>– </w:t>
      </w:r>
      <w:r>
        <w:rPr>
          <w:rFonts w:ascii="맑은 고딕" w:hAnsi="맑은 고딕" w:eastAsia="맑은 고딕" w:hint="eastAsia"/>
          <w:b/>
          <w:sz w:val="19"/>
        </w:rPr>
        <w:t>(타 재산 증가분+본인소비분+자연적 소비금액)</w:t>
      </w:r>
    </w:p>
    <w:p>
      <w:pPr>
        <w:pStyle w:val="BodyText"/>
        <w:spacing w:before="4"/>
        <w:rPr>
          <w:rFonts w:ascii="맑은 고딕"/>
          <w:b/>
          <w:sz w:val="10"/>
        </w:rPr>
      </w:pPr>
    </w:p>
    <w:p>
      <w:pPr>
        <w:spacing w:line="177" w:lineRule="auto" w:before="0"/>
        <w:ind w:left="1163" w:right="1214" w:hanging="196"/>
        <w:jc w:val="both"/>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27"/>
          <w:w w:val="95"/>
          <w:sz w:val="19"/>
        </w:rPr>
        <w:t> </w:t>
      </w:r>
      <w:r>
        <w:rPr>
          <w:rFonts w:ascii="휴먼옛체" w:hAnsi="휴먼옛체" w:eastAsia="휴먼옛체" w:hint="eastAsia"/>
          <w:spacing w:val="-12"/>
          <w:w w:val="95"/>
          <w:sz w:val="19"/>
        </w:rPr>
        <w:t>기타</w:t>
      </w:r>
      <w:r>
        <w:rPr>
          <w:rFonts w:ascii="Yu Gothic" w:hAnsi="Yu Gothic" w:eastAsia="Yu Gothic" w:hint="eastAsia"/>
          <w:spacing w:val="-12"/>
          <w:w w:val="95"/>
          <w:sz w:val="19"/>
        </w:rPr>
        <w:t>(</w:t>
      </w:r>
      <w:r>
        <w:rPr>
          <w:rFonts w:ascii="휴먼옛체" w:hAnsi="휴먼옛체" w:eastAsia="휴먼옛체" w:hint="eastAsia"/>
          <w:spacing w:val="-12"/>
          <w:w w:val="95"/>
          <w:sz w:val="19"/>
        </w:rPr>
        <w:t>증여</w:t>
      </w:r>
      <w:r>
        <w:rPr>
          <w:rFonts w:ascii="Yu Gothic" w:hAnsi="Yu Gothic" w:eastAsia="Yu Gothic" w:hint="eastAsia"/>
          <w:spacing w:val="-12"/>
          <w:w w:val="95"/>
          <w:sz w:val="19"/>
        </w:rPr>
        <w:t>)</w:t>
      </w:r>
      <w:r>
        <w:rPr>
          <w:rFonts w:ascii="휴먼옛체" w:hAnsi="휴먼옛체" w:eastAsia="휴먼옛체" w:hint="eastAsia"/>
          <w:spacing w:val="-12"/>
          <w:w w:val="95"/>
          <w:sz w:val="19"/>
        </w:rPr>
        <w:t>재산은</w:t>
      </w:r>
      <w:r>
        <w:rPr>
          <w:rFonts w:ascii="휴먼옛체" w:hAnsi="휴먼옛체" w:eastAsia="휴먼옛체" w:hint="eastAsia"/>
          <w:spacing w:val="-21"/>
          <w:w w:val="95"/>
          <w:sz w:val="19"/>
        </w:rPr>
        <w:t> </w:t>
      </w:r>
      <w:r>
        <w:rPr>
          <w:rFonts w:ascii="휴먼옛체" w:hAnsi="휴먼옛체" w:eastAsia="휴먼옛체" w:hint="eastAsia"/>
          <w:spacing w:val="-11"/>
          <w:w w:val="95"/>
          <w:sz w:val="19"/>
        </w:rPr>
        <w:t>증여</w:t>
      </w:r>
      <w:r>
        <w:rPr>
          <w:rFonts w:ascii="Yu Gothic" w:hAnsi="Yu Gothic" w:eastAsia="Yu Gothic" w:hint="eastAsia"/>
          <w:spacing w:val="-11"/>
          <w:w w:val="95"/>
          <w:sz w:val="19"/>
        </w:rPr>
        <w:t>(</w:t>
      </w:r>
      <w:r>
        <w:rPr>
          <w:rFonts w:ascii="휴먼옛체" w:hAnsi="휴먼옛체" w:eastAsia="휴먼옛체" w:hint="eastAsia"/>
          <w:spacing w:val="-11"/>
          <w:w w:val="95"/>
          <w:sz w:val="19"/>
        </w:rPr>
        <w:t>처분</w:t>
      </w:r>
      <w:r>
        <w:rPr>
          <w:rFonts w:ascii="Yu Gothic" w:hAnsi="Yu Gothic" w:eastAsia="Yu Gothic" w:hint="eastAsia"/>
          <w:spacing w:val="-11"/>
          <w:w w:val="95"/>
          <w:sz w:val="19"/>
        </w:rPr>
        <w:t>)</w:t>
      </w:r>
      <w:r>
        <w:rPr>
          <w:rFonts w:ascii="휴먼옛체" w:hAnsi="휴먼옛체" w:eastAsia="휴먼옛체" w:hint="eastAsia"/>
          <w:spacing w:val="-11"/>
          <w:w w:val="95"/>
          <w:sz w:val="19"/>
        </w:rPr>
        <w:t>한</w:t>
      </w:r>
      <w:r>
        <w:rPr>
          <w:rFonts w:ascii="휴먼옛체" w:hAnsi="휴먼옛체" w:eastAsia="휴먼옛체" w:hint="eastAsia"/>
          <w:spacing w:val="-22"/>
          <w:w w:val="95"/>
          <w:sz w:val="19"/>
        </w:rPr>
        <w:t> </w:t>
      </w:r>
      <w:r>
        <w:rPr>
          <w:rFonts w:ascii="휴먼옛체" w:hAnsi="휴먼옛체" w:eastAsia="휴먼옛체" w:hint="eastAsia"/>
          <w:spacing w:val="-10"/>
          <w:w w:val="95"/>
          <w:sz w:val="19"/>
        </w:rPr>
        <w:t>재산의</w:t>
      </w:r>
      <w:r>
        <w:rPr>
          <w:rFonts w:ascii="휴먼옛체" w:hAnsi="휴먼옛체" w:eastAsia="휴먼옛체" w:hint="eastAsia"/>
          <w:spacing w:val="-21"/>
          <w:w w:val="95"/>
          <w:sz w:val="19"/>
        </w:rPr>
        <w:t> </w:t>
      </w:r>
      <w:r>
        <w:rPr>
          <w:rFonts w:ascii="휴먼옛체" w:hAnsi="휴먼옛체" w:eastAsia="휴먼옛체" w:hint="eastAsia"/>
          <w:spacing w:val="-12"/>
          <w:w w:val="95"/>
          <w:sz w:val="19"/>
        </w:rPr>
        <w:t>가액에서</w:t>
      </w:r>
      <w:r>
        <w:rPr>
          <w:rFonts w:ascii="휴먼옛체" w:hAnsi="휴먼옛체" w:eastAsia="휴먼옛체" w:hint="eastAsia"/>
          <w:spacing w:val="-22"/>
          <w:w w:val="95"/>
          <w:sz w:val="19"/>
        </w:rPr>
        <w:t> </w:t>
      </w:r>
      <w:r>
        <w:rPr>
          <w:rFonts w:ascii="휴먼옛체" w:hAnsi="휴먼옛체" w:eastAsia="휴먼옛체" w:hint="eastAsia"/>
          <w:w w:val="95"/>
          <w:sz w:val="19"/>
        </w:rPr>
        <w:t>타</w:t>
      </w:r>
      <w:r>
        <w:rPr>
          <w:rFonts w:ascii="휴먼옛체" w:hAnsi="휴먼옛체" w:eastAsia="휴먼옛체" w:hint="eastAsia"/>
          <w:spacing w:val="-21"/>
          <w:w w:val="95"/>
          <w:sz w:val="19"/>
        </w:rPr>
        <w:t> </w:t>
      </w:r>
      <w:r>
        <w:rPr>
          <w:rFonts w:ascii="휴먼옛체" w:hAnsi="휴먼옛체" w:eastAsia="휴먼옛체" w:hint="eastAsia"/>
          <w:spacing w:val="-8"/>
          <w:w w:val="95"/>
          <w:sz w:val="19"/>
        </w:rPr>
        <w:t>재산</w:t>
      </w:r>
      <w:r>
        <w:rPr>
          <w:rFonts w:ascii="휴먼옛체" w:hAnsi="휴먼옛체" w:eastAsia="휴먼옛체" w:hint="eastAsia"/>
          <w:spacing w:val="-22"/>
          <w:w w:val="95"/>
          <w:sz w:val="19"/>
        </w:rPr>
        <w:t> </w:t>
      </w:r>
      <w:r>
        <w:rPr>
          <w:rFonts w:ascii="휴먼옛체" w:hAnsi="휴먼옛체" w:eastAsia="휴먼옛체" w:hint="eastAsia"/>
          <w:spacing w:val="-12"/>
          <w:w w:val="95"/>
          <w:sz w:val="19"/>
        </w:rPr>
        <w:t>증가분</w:t>
      </w:r>
      <w:r>
        <w:rPr>
          <w:rFonts w:ascii="Yu Gothic" w:hAnsi="Yu Gothic" w:eastAsia="Yu Gothic" w:hint="eastAsia"/>
          <w:spacing w:val="-12"/>
          <w:w w:val="95"/>
          <w:sz w:val="19"/>
        </w:rPr>
        <w:t>,</w:t>
      </w:r>
      <w:r>
        <w:rPr>
          <w:rFonts w:ascii="Yu Gothic" w:hAnsi="Yu Gothic" w:eastAsia="Yu Gothic" w:hint="eastAsia"/>
          <w:spacing w:val="8"/>
          <w:w w:val="95"/>
          <w:sz w:val="19"/>
        </w:rPr>
        <w:t> </w:t>
      </w:r>
      <w:r>
        <w:rPr>
          <w:rFonts w:ascii="휴먼옛체" w:hAnsi="휴먼옛체" w:eastAsia="휴먼옛체" w:hint="eastAsia"/>
          <w:spacing w:val="-13"/>
          <w:w w:val="95"/>
          <w:sz w:val="19"/>
        </w:rPr>
        <w:t>본인소비분</w:t>
      </w:r>
      <w:r>
        <w:rPr>
          <w:rFonts w:ascii="Yu Gothic" w:hAnsi="Yu Gothic" w:eastAsia="Yu Gothic" w:hint="eastAsia"/>
          <w:spacing w:val="-13"/>
          <w:w w:val="95"/>
          <w:sz w:val="19"/>
        </w:rPr>
        <w:t>,</w:t>
      </w:r>
      <w:r>
        <w:rPr>
          <w:rFonts w:ascii="Yu Gothic" w:hAnsi="Yu Gothic" w:eastAsia="Yu Gothic" w:hint="eastAsia"/>
          <w:spacing w:val="7"/>
          <w:w w:val="95"/>
          <w:sz w:val="19"/>
        </w:rPr>
        <w:t> </w:t>
      </w:r>
      <w:r>
        <w:rPr>
          <w:rFonts w:ascii="휴먼옛체" w:hAnsi="휴먼옛체" w:eastAsia="휴먼옛체" w:hint="eastAsia"/>
          <w:spacing w:val="-10"/>
          <w:w w:val="95"/>
          <w:sz w:val="19"/>
        </w:rPr>
        <w:t>자연적</w:t>
      </w:r>
      <w:r>
        <w:rPr>
          <w:rFonts w:ascii="휴먼옛체" w:hAnsi="휴먼옛체" w:eastAsia="휴먼옛체" w:hint="eastAsia"/>
          <w:spacing w:val="-21"/>
          <w:w w:val="95"/>
          <w:sz w:val="19"/>
        </w:rPr>
        <w:t> </w:t>
      </w:r>
      <w:r>
        <w:rPr>
          <w:rFonts w:ascii="휴먼옛체" w:hAnsi="휴먼옛체" w:eastAsia="휴먼옛체" w:hint="eastAsia"/>
          <w:spacing w:val="-15"/>
          <w:w w:val="95"/>
          <w:sz w:val="19"/>
        </w:rPr>
        <w:t>소비금액을 </w:t>
      </w:r>
      <w:r>
        <w:rPr>
          <w:rFonts w:ascii="휴먼옛체" w:hAnsi="휴먼옛체" w:eastAsia="휴먼옛체" w:hint="eastAsia"/>
          <w:spacing w:val="-7"/>
          <w:w w:val="95"/>
          <w:sz w:val="19"/>
        </w:rPr>
        <w:t>차감한</w:t>
      </w:r>
      <w:r>
        <w:rPr>
          <w:rFonts w:ascii="휴먼옛체" w:hAnsi="휴먼옛체" w:eastAsia="휴먼옛체" w:hint="eastAsia"/>
          <w:spacing w:val="-21"/>
          <w:w w:val="95"/>
          <w:sz w:val="19"/>
        </w:rPr>
        <w:t> </w:t>
      </w:r>
      <w:r>
        <w:rPr>
          <w:rFonts w:ascii="휴먼옛체" w:hAnsi="휴먼옛체" w:eastAsia="휴먼옛체" w:hint="eastAsia"/>
          <w:spacing w:val="-7"/>
          <w:w w:val="95"/>
          <w:sz w:val="19"/>
        </w:rPr>
        <w:t>금액을</w:t>
      </w:r>
      <w:r>
        <w:rPr>
          <w:rFonts w:ascii="휴먼옛체" w:hAnsi="휴먼옛체" w:eastAsia="휴먼옛체" w:hint="eastAsia"/>
          <w:spacing w:val="-21"/>
          <w:w w:val="95"/>
          <w:sz w:val="19"/>
        </w:rPr>
        <w:t> </w:t>
      </w:r>
      <w:r>
        <w:rPr>
          <w:spacing w:val="-7"/>
          <w:w w:val="95"/>
          <w:sz w:val="19"/>
        </w:rPr>
        <w:t>｢</w:t>
      </w:r>
      <w:r>
        <w:rPr>
          <w:rFonts w:ascii="휴먼옛체" w:hAnsi="휴먼옛체" w:eastAsia="휴먼옛체" w:hint="eastAsia"/>
          <w:spacing w:val="-7"/>
          <w:w w:val="95"/>
          <w:sz w:val="19"/>
        </w:rPr>
        <w:t>행복</w:t>
      </w:r>
      <w:r>
        <w:rPr>
          <w:rFonts w:ascii="Yu Gothic" w:hAnsi="Yu Gothic" w:eastAsia="Yu Gothic" w:hint="eastAsia"/>
          <w:spacing w:val="-7"/>
          <w:w w:val="95"/>
          <w:sz w:val="19"/>
        </w:rPr>
        <w:t>e</w:t>
      </w:r>
      <w:r>
        <w:rPr>
          <w:rFonts w:ascii="휴먼옛체" w:hAnsi="휴먼옛체" w:eastAsia="휴먼옛체" w:hint="eastAsia"/>
          <w:spacing w:val="-7"/>
          <w:w w:val="95"/>
          <w:sz w:val="19"/>
        </w:rPr>
        <w:t>음</w:t>
      </w:r>
      <w:r>
        <w:rPr>
          <w:spacing w:val="-7"/>
          <w:w w:val="95"/>
          <w:sz w:val="19"/>
        </w:rPr>
        <w:t>｣</w:t>
      </w:r>
      <w:r>
        <w:rPr>
          <w:rFonts w:ascii="휴먼옛체" w:hAnsi="휴먼옛체" w:eastAsia="휴먼옛체" w:hint="eastAsia"/>
          <w:spacing w:val="-7"/>
          <w:w w:val="95"/>
          <w:sz w:val="19"/>
        </w:rPr>
        <w:t>에</w:t>
      </w:r>
      <w:r>
        <w:rPr>
          <w:rFonts w:ascii="휴먼옛체" w:hAnsi="휴먼옛체" w:eastAsia="휴먼옛체" w:hint="eastAsia"/>
          <w:spacing w:val="-21"/>
          <w:w w:val="95"/>
          <w:sz w:val="19"/>
        </w:rPr>
        <w:t> </w:t>
      </w:r>
      <w:r>
        <w:rPr>
          <w:rFonts w:ascii="휴먼옛체" w:hAnsi="휴먼옛체" w:eastAsia="휴먼옛체" w:hint="eastAsia"/>
          <w:spacing w:val="-8"/>
          <w:w w:val="95"/>
          <w:sz w:val="19"/>
        </w:rPr>
        <w:t>일반재산은</w:t>
      </w:r>
      <w:r>
        <w:rPr>
          <w:rFonts w:ascii="휴먼옛체" w:hAnsi="휴먼옛체" w:eastAsia="휴먼옛체" w:hint="eastAsia"/>
          <w:spacing w:val="-20"/>
          <w:w w:val="95"/>
          <w:sz w:val="19"/>
        </w:rPr>
        <w:t> </w:t>
      </w:r>
      <w:r>
        <w:rPr>
          <w:rFonts w:ascii="휴먼옛체" w:hAnsi="휴먼옛체" w:eastAsia="휴먼옛체" w:hint="eastAsia"/>
          <w:spacing w:val="-8"/>
          <w:w w:val="95"/>
          <w:sz w:val="19"/>
        </w:rPr>
        <w:t>일반재산의</w:t>
      </w:r>
      <w:r>
        <w:rPr>
          <w:rFonts w:ascii="휴먼옛체" w:hAnsi="휴먼옛체" w:eastAsia="휴먼옛체" w:hint="eastAsia"/>
          <w:spacing w:val="-20"/>
          <w:w w:val="95"/>
          <w:sz w:val="19"/>
        </w:rPr>
        <w:t> </w:t>
      </w:r>
      <w:r>
        <w:rPr>
          <w:rFonts w:ascii="휴먼옛체" w:hAnsi="휴먼옛체" w:eastAsia="휴먼옛체" w:hint="eastAsia"/>
          <w:spacing w:val="-8"/>
          <w:w w:val="95"/>
          <w:sz w:val="19"/>
        </w:rPr>
        <w:t>기타</w:t>
      </w:r>
      <w:r>
        <w:rPr>
          <w:rFonts w:ascii="Yu Gothic" w:hAnsi="Yu Gothic" w:eastAsia="Yu Gothic" w:hint="eastAsia"/>
          <w:spacing w:val="-8"/>
          <w:w w:val="95"/>
          <w:sz w:val="19"/>
        </w:rPr>
        <w:t>(</w:t>
      </w:r>
      <w:r>
        <w:rPr>
          <w:rFonts w:ascii="휴먼옛체" w:hAnsi="휴먼옛체" w:eastAsia="휴먼옛체" w:hint="eastAsia"/>
          <w:spacing w:val="-8"/>
          <w:w w:val="95"/>
          <w:sz w:val="19"/>
        </w:rPr>
        <w:t>증여</w:t>
      </w:r>
      <w:r>
        <w:rPr>
          <w:rFonts w:ascii="Yu Gothic" w:hAnsi="Yu Gothic" w:eastAsia="Yu Gothic" w:hint="eastAsia"/>
          <w:spacing w:val="-8"/>
          <w:w w:val="95"/>
          <w:sz w:val="19"/>
        </w:rPr>
        <w:t>)</w:t>
      </w:r>
      <w:r>
        <w:rPr>
          <w:rFonts w:ascii="휴먼옛체" w:hAnsi="휴먼옛체" w:eastAsia="휴먼옛체" w:hint="eastAsia"/>
          <w:spacing w:val="-8"/>
          <w:w w:val="95"/>
          <w:sz w:val="19"/>
        </w:rPr>
        <w:t>란</w:t>
      </w:r>
      <w:r>
        <w:rPr>
          <w:rFonts w:ascii="Yu Gothic" w:hAnsi="Yu Gothic" w:eastAsia="Yu Gothic" w:hint="eastAsia"/>
          <w:spacing w:val="-8"/>
          <w:w w:val="95"/>
          <w:sz w:val="19"/>
        </w:rPr>
        <w:t>,</w:t>
      </w:r>
      <w:r>
        <w:rPr>
          <w:rFonts w:ascii="Yu Gothic" w:hAnsi="Yu Gothic" w:eastAsia="Yu Gothic" w:hint="eastAsia"/>
          <w:spacing w:val="6"/>
          <w:w w:val="95"/>
          <w:sz w:val="19"/>
        </w:rPr>
        <w:t> </w:t>
      </w:r>
      <w:r>
        <w:rPr>
          <w:rFonts w:ascii="휴먼옛체" w:hAnsi="휴먼옛체" w:eastAsia="휴먼옛체" w:hint="eastAsia"/>
          <w:spacing w:val="-8"/>
          <w:w w:val="95"/>
          <w:sz w:val="19"/>
        </w:rPr>
        <w:t>금융재산은</w:t>
      </w:r>
      <w:r>
        <w:rPr>
          <w:rFonts w:ascii="휴먼옛체" w:hAnsi="휴먼옛체" w:eastAsia="휴먼옛체" w:hint="eastAsia"/>
          <w:spacing w:val="-21"/>
          <w:w w:val="95"/>
          <w:sz w:val="19"/>
        </w:rPr>
        <w:t> </w:t>
      </w:r>
      <w:r>
        <w:rPr>
          <w:rFonts w:ascii="휴먼옛체" w:hAnsi="휴먼옛체" w:eastAsia="휴먼옛체" w:hint="eastAsia"/>
          <w:spacing w:val="-8"/>
          <w:w w:val="95"/>
          <w:sz w:val="19"/>
        </w:rPr>
        <w:t>금융재산의</w:t>
      </w:r>
      <w:r>
        <w:rPr>
          <w:rFonts w:ascii="휴먼옛체" w:hAnsi="휴먼옛체" w:eastAsia="휴먼옛체" w:hint="eastAsia"/>
          <w:spacing w:val="-20"/>
          <w:w w:val="95"/>
          <w:sz w:val="19"/>
        </w:rPr>
        <w:t> </w:t>
      </w:r>
      <w:r>
        <w:rPr>
          <w:rFonts w:ascii="휴먼옛체" w:hAnsi="휴먼옛체" w:eastAsia="휴먼옛체" w:hint="eastAsia"/>
          <w:spacing w:val="-10"/>
          <w:w w:val="95"/>
          <w:sz w:val="19"/>
        </w:rPr>
        <w:t>기타 </w:t>
      </w:r>
      <w:r>
        <w:rPr>
          <w:rFonts w:ascii="Yu Gothic" w:hAnsi="Yu Gothic" w:eastAsia="Yu Gothic" w:hint="eastAsia"/>
          <w:spacing w:val="-7"/>
          <w:sz w:val="19"/>
        </w:rPr>
        <w:t>(</w:t>
      </w:r>
      <w:r>
        <w:rPr>
          <w:rFonts w:ascii="휴먼옛체" w:hAnsi="휴먼옛체" w:eastAsia="휴먼옛체" w:hint="eastAsia"/>
          <w:spacing w:val="-7"/>
          <w:sz w:val="19"/>
        </w:rPr>
        <w:t>증여</w:t>
      </w:r>
      <w:r>
        <w:rPr>
          <w:rFonts w:ascii="Yu Gothic" w:hAnsi="Yu Gothic" w:eastAsia="Yu Gothic" w:hint="eastAsia"/>
          <w:spacing w:val="-7"/>
          <w:sz w:val="19"/>
        </w:rPr>
        <w:t>)</w:t>
      </w:r>
      <w:r>
        <w:rPr>
          <w:rFonts w:ascii="휴먼옛체" w:hAnsi="휴먼옛체" w:eastAsia="휴먼옛체" w:hint="eastAsia"/>
          <w:spacing w:val="-7"/>
          <w:sz w:val="19"/>
        </w:rPr>
        <w:t>란에</w:t>
      </w:r>
      <w:r>
        <w:rPr>
          <w:rFonts w:ascii="휴먼옛체" w:hAnsi="휴먼옛체" w:eastAsia="휴먼옛체" w:hint="eastAsia"/>
          <w:spacing w:val="-11"/>
          <w:sz w:val="19"/>
        </w:rPr>
        <w:t> </w:t>
      </w:r>
      <w:r>
        <w:rPr>
          <w:rFonts w:ascii="휴먼옛체" w:hAnsi="휴먼옛체" w:eastAsia="휴먼옛체" w:hint="eastAsia"/>
          <w:spacing w:val="-15"/>
          <w:sz w:val="19"/>
        </w:rPr>
        <w:t>입력</w:t>
      </w:r>
    </w:p>
    <w:p>
      <w:pPr>
        <w:pStyle w:val="BodyText"/>
        <w:spacing w:before="9"/>
        <w:rPr>
          <w:rFonts w:ascii="휴먼옛체"/>
          <w:sz w:val="8"/>
        </w:rPr>
      </w:pPr>
    </w:p>
    <w:p>
      <w:pPr>
        <w:spacing w:line="220" w:lineRule="auto" w:before="35"/>
        <w:ind w:left="841" w:right="1198" w:hanging="218"/>
        <w:jc w:val="left"/>
        <w:rPr>
          <w:rFonts w:ascii="휴먼모음T" w:hAnsi="휴먼모음T" w:eastAsia="휴먼모음T" w:hint="eastAsia"/>
          <w:sz w:val="19"/>
        </w:rPr>
      </w:pPr>
      <w:r>
        <w:rPr>
          <w:rFonts w:ascii="휴먼모음T" w:hAnsi="휴먼모음T" w:eastAsia="휴먼모음T" w:hint="eastAsia"/>
          <w:w w:val="105"/>
          <w:sz w:val="19"/>
        </w:rPr>
        <w:t>※</w:t>
      </w:r>
      <w:r>
        <w:rPr>
          <w:rFonts w:ascii="휴먼모음T" w:hAnsi="휴먼모음T" w:eastAsia="휴먼모음T" w:hint="eastAsia"/>
          <w:spacing w:val="-64"/>
          <w:w w:val="105"/>
          <w:sz w:val="19"/>
        </w:rPr>
        <w:t> </w:t>
      </w:r>
      <w:r>
        <w:rPr>
          <w:rFonts w:ascii="휴먼모음T" w:hAnsi="휴먼모음T" w:eastAsia="휴먼모음T" w:hint="eastAsia"/>
          <w:spacing w:val="-4"/>
          <w:w w:val="105"/>
          <w:sz w:val="19"/>
        </w:rPr>
        <w:t>2011년</w:t>
      </w:r>
      <w:r>
        <w:rPr>
          <w:rFonts w:ascii="휴먼모음T" w:hAnsi="휴먼모음T" w:eastAsia="휴먼모음T" w:hint="eastAsia"/>
          <w:spacing w:val="-28"/>
          <w:w w:val="105"/>
          <w:sz w:val="19"/>
        </w:rPr>
        <w:t> </w:t>
      </w:r>
      <w:r>
        <w:rPr>
          <w:rFonts w:ascii="휴먼모음T" w:hAnsi="휴먼모음T" w:eastAsia="휴먼모음T" w:hint="eastAsia"/>
          <w:w w:val="105"/>
          <w:sz w:val="19"/>
        </w:rPr>
        <w:t>6월</w:t>
      </w:r>
      <w:r>
        <w:rPr>
          <w:rFonts w:ascii="휴먼모음T" w:hAnsi="휴먼모음T" w:eastAsia="휴먼모음T" w:hint="eastAsia"/>
          <w:spacing w:val="-26"/>
          <w:w w:val="105"/>
          <w:sz w:val="19"/>
        </w:rPr>
        <w:t> </w:t>
      </w:r>
      <w:r>
        <w:rPr>
          <w:rFonts w:ascii="휴먼모음T" w:hAnsi="휴먼모음T" w:eastAsia="휴먼모음T" w:hint="eastAsia"/>
          <w:spacing w:val="-4"/>
          <w:w w:val="105"/>
          <w:sz w:val="19"/>
        </w:rPr>
        <w:t>30일</w:t>
      </w:r>
      <w:r>
        <w:rPr>
          <w:rFonts w:ascii="휴먼모음T" w:hAnsi="휴먼모음T" w:eastAsia="휴먼모음T" w:hint="eastAsia"/>
          <w:spacing w:val="-28"/>
          <w:w w:val="105"/>
          <w:sz w:val="19"/>
        </w:rPr>
        <w:t> </w:t>
      </w:r>
      <w:r>
        <w:rPr>
          <w:rFonts w:ascii="휴먼모음T" w:hAnsi="휴먼모음T" w:eastAsia="휴먼모음T" w:hint="eastAsia"/>
          <w:spacing w:val="-4"/>
          <w:w w:val="105"/>
          <w:sz w:val="19"/>
        </w:rPr>
        <w:t>이전에</w:t>
      </w:r>
      <w:r>
        <w:rPr>
          <w:rFonts w:ascii="휴먼모음T" w:hAnsi="휴먼모음T" w:eastAsia="휴먼모음T" w:hint="eastAsia"/>
          <w:spacing w:val="-27"/>
          <w:w w:val="105"/>
          <w:sz w:val="19"/>
        </w:rPr>
        <w:t> </w:t>
      </w:r>
      <w:r>
        <w:rPr>
          <w:rFonts w:ascii="휴먼모음T" w:hAnsi="휴먼모음T" w:eastAsia="휴먼모음T" w:hint="eastAsia"/>
          <w:spacing w:val="-3"/>
          <w:w w:val="105"/>
          <w:sz w:val="19"/>
        </w:rPr>
        <w:t>증여</w:t>
      </w:r>
      <w:r>
        <w:rPr>
          <w:rFonts w:ascii="휴먼모음T" w:hAnsi="휴먼모음T" w:eastAsia="휴먼모음T" w:hint="eastAsia"/>
          <w:spacing w:val="-27"/>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27"/>
          <w:w w:val="105"/>
          <w:sz w:val="19"/>
        </w:rPr>
        <w:t> </w:t>
      </w:r>
      <w:r>
        <w:rPr>
          <w:rFonts w:ascii="휴먼모음T" w:hAnsi="휴먼모음T" w:eastAsia="휴먼모음T" w:hint="eastAsia"/>
          <w:spacing w:val="-4"/>
          <w:w w:val="105"/>
          <w:sz w:val="19"/>
        </w:rPr>
        <w:t>처분한</w:t>
      </w:r>
      <w:r>
        <w:rPr>
          <w:rFonts w:ascii="휴먼모음T" w:hAnsi="휴먼모음T" w:eastAsia="휴먼모음T" w:hint="eastAsia"/>
          <w:spacing w:val="-28"/>
          <w:w w:val="105"/>
          <w:sz w:val="19"/>
        </w:rPr>
        <w:t> </w:t>
      </w:r>
      <w:r>
        <w:rPr>
          <w:rFonts w:ascii="휴먼모음T" w:hAnsi="휴먼모음T" w:eastAsia="휴먼모음T" w:hint="eastAsia"/>
          <w:spacing w:val="-4"/>
          <w:w w:val="105"/>
          <w:sz w:val="19"/>
        </w:rPr>
        <w:t>재산에</w:t>
      </w:r>
      <w:r>
        <w:rPr>
          <w:rFonts w:ascii="휴먼모음T" w:hAnsi="휴먼모음T" w:eastAsia="휴먼모음T" w:hint="eastAsia"/>
          <w:spacing w:val="-27"/>
          <w:w w:val="105"/>
          <w:sz w:val="19"/>
        </w:rPr>
        <w:t> </w:t>
      </w:r>
      <w:r>
        <w:rPr>
          <w:rFonts w:ascii="휴먼모음T" w:hAnsi="휴먼모음T" w:eastAsia="휴먼모음T" w:hint="eastAsia"/>
          <w:spacing w:val="-4"/>
          <w:w w:val="105"/>
          <w:sz w:val="19"/>
        </w:rPr>
        <w:t>대해서는</w:t>
      </w:r>
      <w:r>
        <w:rPr>
          <w:rFonts w:ascii="휴먼모음T" w:hAnsi="휴먼모음T" w:eastAsia="휴먼모음T" w:hint="eastAsia"/>
          <w:spacing w:val="-27"/>
          <w:w w:val="105"/>
          <w:sz w:val="19"/>
        </w:rPr>
        <w:t> </w:t>
      </w:r>
      <w:r>
        <w:rPr>
          <w:rFonts w:ascii="휴먼모음T" w:hAnsi="휴먼모음T" w:eastAsia="휴먼모음T" w:hint="eastAsia"/>
          <w:spacing w:val="-3"/>
          <w:w w:val="105"/>
          <w:sz w:val="19"/>
        </w:rPr>
        <w:t>종전</w:t>
      </w:r>
      <w:r>
        <w:rPr>
          <w:rFonts w:ascii="휴먼모음T" w:hAnsi="휴먼모음T" w:eastAsia="휴먼모음T" w:hint="eastAsia"/>
          <w:spacing w:val="-28"/>
          <w:w w:val="105"/>
          <w:sz w:val="19"/>
        </w:rPr>
        <w:t> </w:t>
      </w:r>
      <w:r>
        <w:rPr>
          <w:spacing w:val="-5"/>
          <w:w w:val="105"/>
          <w:sz w:val="19"/>
        </w:rPr>
        <w:t>｢</w:t>
      </w:r>
      <w:r>
        <w:rPr>
          <w:rFonts w:ascii="휴먼모음T" w:hAnsi="휴먼모음T" w:eastAsia="휴먼모음T" w:hint="eastAsia"/>
          <w:spacing w:val="-5"/>
          <w:w w:val="105"/>
          <w:sz w:val="19"/>
        </w:rPr>
        <w:t>기초노령연금법</w:t>
      </w:r>
      <w:r>
        <w:rPr>
          <w:spacing w:val="-5"/>
          <w:w w:val="105"/>
          <w:sz w:val="19"/>
        </w:rPr>
        <w:t>｣</w:t>
      </w:r>
      <w:r>
        <w:rPr>
          <w:spacing w:val="23"/>
          <w:w w:val="105"/>
          <w:sz w:val="19"/>
        </w:rPr>
        <w:t> </w:t>
      </w:r>
      <w:r>
        <w:rPr>
          <w:rFonts w:ascii="휴먼모음T" w:hAnsi="휴먼모음T" w:eastAsia="휴먼모음T" w:hint="eastAsia"/>
          <w:spacing w:val="-4"/>
          <w:w w:val="105"/>
          <w:sz w:val="19"/>
        </w:rPr>
        <w:t>규정에</w:t>
      </w:r>
      <w:r>
        <w:rPr>
          <w:rFonts w:ascii="휴먼모음T" w:hAnsi="휴먼모음T" w:eastAsia="휴먼모음T" w:hint="eastAsia"/>
          <w:spacing w:val="-27"/>
          <w:w w:val="105"/>
          <w:sz w:val="19"/>
        </w:rPr>
        <w:t> </w:t>
      </w:r>
      <w:r>
        <w:rPr>
          <w:rFonts w:ascii="휴먼모음T" w:hAnsi="휴먼모음T" w:eastAsia="휴먼모음T" w:hint="eastAsia"/>
          <w:spacing w:val="-5"/>
          <w:w w:val="105"/>
          <w:sz w:val="19"/>
        </w:rPr>
        <w:t>따라 증여일로부터</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3년이</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경과</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되었으므로</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기타(증여)재산으로</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산정하지</w:t>
      </w:r>
      <w:r>
        <w:rPr>
          <w:rFonts w:ascii="휴먼모음T" w:hAnsi="휴먼모음T" w:eastAsia="휴먼모음T" w:hint="eastAsia"/>
          <w:spacing w:val="-22"/>
          <w:w w:val="105"/>
          <w:sz w:val="19"/>
        </w:rPr>
        <w:t> </w:t>
      </w:r>
      <w:r>
        <w:rPr>
          <w:rFonts w:ascii="휴먼모음T" w:hAnsi="휴먼모음T" w:eastAsia="휴먼모음T" w:hint="eastAsia"/>
          <w:spacing w:val="-5"/>
          <w:w w:val="105"/>
          <w:sz w:val="19"/>
        </w:rPr>
        <w:t>않음</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8"/>
        <w:rPr>
          <w:rFonts w:ascii="휴먼모음T"/>
          <w:sz w:val="13"/>
        </w:rPr>
      </w:pPr>
    </w:p>
    <w:p>
      <w:pPr>
        <w:pStyle w:val="ListParagraph"/>
        <w:numPr>
          <w:ilvl w:val="0"/>
          <w:numId w:val="51"/>
        </w:numPr>
        <w:tabs>
          <w:tab w:pos="781" w:val="left" w:leader="none"/>
        </w:tabs>
        <w:spacing w:line="263" w:lineRule="exact" w:before="26" w:after="0"/>
        <w:ind w:left="780" w:right="0" w:hanging="314"/>
        <w:jc w:val="left"/>
        <w:rPr>
          <w:rFonts w:ascii="휴먼옛체" w:eastAsia="휴먼옛체" w:hint="eastAsia"/>
          <w:sz w:val="17"/>
        </w:rPr>
      </w:pPr>
      <w:r>
        <w:rPr>
          <w:rFonts w:ascii="휴먼옛체" w:eastAsia="휴먼옛체" w:hint="eastAsia"/>
          <w:spacing w:val="-4"/>
          <w:sz w:val="17"/>
        </w:rPr>
        <w:t>토지</w:t>
      </w:r>
      <w:r>
        <w:rPr>
          <w:spacing w:val="-4"/>
          <w:sz w:val="17"/>
        </w:rPr>
        <w:t>･</w:t>
      </w:r>
      <w:r>
        <w:rPr>
          <w:rFonts w:ascii="휴먼옛체" w:eastAsia="휴먼옛체" w:hint="eastAsia"/>
          <w:spacing w:val="-4"/>
          <w:sz w:val="17"/>
        </w:rPr>
        <w:t>건축물</w:t>
      </w:r>
      <w:r>
        <w:rPr>
          <w:spacing w:val="-4"/>
          <w:sz w:val="17"/>
        </w:rPr>
        <w:t>･</w:t>
      </w:r>
      <w:r>
        <w:rPr>
          <w:rFonts w:ascii="휴먼옛체" w:eastAsia="휴먼옛체" w:hint="eastAsia"/>
          <w:spacing w:val="-4"/>
          <w:sz w:val="17"/>
        </w:rPr>
        <w:t>주택,</w:t>
      </w:r>
      <w:r>
        <w:rPr>
          <w:rFonts w:ascii="휴먼옛체" w:eastAsia="휴먼옛체" w:hint="eastAsia"/>
          <w:spacing w:val="-17"/>
          <w:sz w:val="17"/>
        </w:rPr>
        <w:t> </w:t>
      </w:r>
      <w:r>
        <w:rPr>
          <w:rFonts w:ascii="휴먼옛체" w:eastAsia="휴먼옛체" w:hint="eastAsia"/>
          <w:spacing w:val="-4"/>
          <w:sz w:val="17"/>
        </w:rPr>
        <w:t>항공기</w:t>
      </w:r>
      <w:r>
        <w:rPr>
          <w:spacing w:val="-4"/>
          <w:sz w:val="17"/>
        </w:rPr>
        <w:t>･</w:t>
      </w:r>
      <w:r>
        <w:rPr>
          <w:rFonts w:ascii="휴먼옛체" w:eastAsia="휴먼옛체" w:hint="eastAsia"/>
          <w:spacing w:val="-4"/>
          <w:sz w:val="17"/>
        </w:rPr>
        <w:t>선박,</w:t>
      </w:r>
      <w:r>
        <w:rPr>
          <w:rFonts w:ascii="휴먼옛체" w:eastAsia="휴먼옛체" w:hint="eastAsia"/>
          <w:spacing w:val="-15"/>
          <w:sz w:val="17"/>
        </w:rPr>
        <w:t> </w:t>
      </w:r>
      <w:r>
        <w:rPr>
          <w:rFonts w:ascii="휴먼옛체" w:eastAsia="휴먼옛체" w:hint="eastAsia"/>
          <w:spacing w:val="-4"/>
          <w:sz w:val="17"/>
        </w:rPr>
        <w:t>임차보증금,</w:t>
      </w:r>
      <w:r>
        <w:rPr>
          <w:rFonts w:ascii="휴먼옛체" w:eastAsia="휴먼옛체" w:hint="eastAsia"/>
          <w:spacing w:val="-16"/>
          <w:sz w:val="17"/>
        </w:rPr>
        <w:t> </w:t>
      </w:r>
      <w:r>
        <w:rPr>
          <w:rFonts w:ascii="휴먼옛체" w:eastAsia="휴먼옛체" w:hint="eastAsia"/>
          <w:spacing w:val="-5"/>
          <w:sz w:val="17"/>
        </w:rPr>
        <w:t>조합원입주권</w:t>
      </w:r>
      <w:r>
        <w:rPr>
          <w:spacing w:val="-5"/>
          <w:sz w:val="17"/>
        </w:rPr>
        <w:t>･</w:t>
      </w:r>
      <w:r>
        <w:rPr>
          <w:rFonts w:ascii="휴먼옛체" w:eastAsia="휴먼옛체" w:hint="eastAsia"/>
          <w:spacing w:val="-5"/>
          <w:sz w:val="17"/>
        </w:rPr>
        <w:t>분양권,</w:t>
      </w:r>
      <w:r>
        <w:rPr>
          <w:rFonts w:ascii="휴먼옛체" w:eastAsia="휴먼옛체" w:hint="eastAsia"/>
          <w:spacing w:val="-17"/>
          <w:sz w:val="17"/>
        </w:rPr>
        <w:t> </w:t>
      </w:r>
      <w:r>
        <w:rPr>
          <w:rFonts w:ascii="휴먼옛체" w:eastAsia="휴먼옛체" w:hint="eastAsia"/>
          <w:spacing w:val="-4"/>
          <w:sz w:val="17"/>
        </w:rPr>
        <w:t>입목,</w:t>
      </w:r>
      <w:r>
        <w:rPr>
          <w:rFonts w:ascii="휴먼옛체" w:eastAsia="휴먼옛체" w:hint="eastAsia"/>
          <w:spacing w:val="-15"/>
          <w:sz w:val="17"/>
        </w:rPr>
        <w:t> </w:t>
      </w:r>
      <w:r>
        <w:rPr>
          <w:rFonts w:ascii="휴먼옛체" w:eastAsia="휴먼옛체" w:hint="eastAsia"/>
          <w:spacing w:val="-4"/>
          <w:sz w:val="17"/>
        </w:rPr>
        <w:t>어업권,</w:t>
      </w:r>
      <w:r>
        <w:rPr>
          <w:rFonts w:ascii="휴먼옛체" w:eastAsia="휴먼옛체" w:hint="eastAsia"/>
          <w:spacing w:val="-16"/>
          <w:sz w:val="17"/>
        </w:rPr>
        <w:t> </w:t>
      </w:r>
      <w:r>
        <w:rPr>
          <w:rFonts w:ascii="휴먼옛체" w:eastAsia="휴먼옛체" w:hint="eastAsia"/>
          <w:spacing w:val="-4"/>
          <w:sz w:val="17"/>
        </w:rPr>
        <w:t>회원권,</w:t>
      </w:r>
      <w:r>
        <w:rPr>
          <w:rFonts w:ascii="휴먼옛체" w:eastAsia="휴먼옛체" w:hint="eastAsia"/>
          <w:spacing w:val="-16"/>
          <w:sz w:val="17"/>
        </w:rPr>
        <w:t> </w:t>
      </w:r>
      <w:r>
        <w:rPr>
          <w:rFonts w:ascii="휴먼옛체" w:eastAsia="휴먼옛체" w:hint="eastAsia"/>
          <w:spacing w:val="-4"/>
          <w:sz w:val="17"/>
        </w:rPr>
        <w:t>자동차,</w:t>
      </w:r>
      <w:r>
        <w:rPr>
          <w:rFonts w:ascii="휴먼옛체" w:eastAsia="휴먼옛체" w:hint="eastAsia"/>
          <w:spacing w:val="-17"/>
          <w:sz w:val="17"/>
        </w:rPr>
        <w:t> </w:t>
      </w:r>
      <w:r>
        <w:rPr>
          <w:rFonts w:ascii="휴먼옛체" w:eastAsia="휴먼옛체" w:hint="eastAsia"/>
          <w:spacing w:val="-4"/>
          <w:sz w:val="17"/>
        </w:rPr>
        <w:t>금융재산</w:t>
      </w:r>
    </w:p>
    <w:p>
      <w:pPr>
        <w:pStyle w:val="ListParagraph"/>
        <w:numPr>
          <w:ilvl w:val="0"/>
          <w:numId w:val="51"/>
        </w:numPr>
        <w:tabs>
          <w:tab w:pos="798" w:val="left" w:leader="none"/>
        </w:tabs>
        <w:spacing w:line="247" w:lineRule="exact" w:before="0" w:after="0"/>
        <w:ind w:left="797" w:right="0" w:hanging="331"/>
        <w:jc w:val="left"/>
        <w:rPr>
          <w:rFonts w:ascii="휴먼옛체" w:eastAsia="휴먼옛체" w:hint="eastAsia"/>
          <w:sz w:val="17"/>
        </w:rPr>
      </w:pPr>
      <w:r>
        <w:rPr>
          <w:spacing w:val="-4"/>
          <w:sz w:val="17"/>
        </w:rPr>
        <w:t>｢</w:t>
      </w:r>
      <w:r>
        <w:rPr>
          <w:rFonts w:ascii="휴먼옛체" w:eastAsia="휴먼옛체" w:hint="eastAsia"/>
          <w:spacing w:val="-4"/>
          <w:sz w:val="17"/>
        </w:rPr>
        <w:t>지방세법</w:t>
      </w:r>
      <w:r>
        <w:rPr>
          <w:spacing w:val="-4"/>
          <w:sz w:val="17"/>
        </w:rPr>
        <w:t>｣</w:t>
      </w:r>
      <w:r>
        <w:rPr>
          <w:rFonts w:ascii="휴먼옛체" w:eastAsia="휴먼옛체" w:hint="eastAsia"/>
          <w:spacing w:val="-4"/>
          <w:sz w:val="17"/>
        </w:rPr>
        <w:t>의</w:t>
      </w:r>
      <w:r>
        <w:rPr>
          <w:rFonts w:ascii="휴먼옛체" w:eastAsia="휴먼옛체" w:hint="eastAsia"/>
          <w:spacing w:val="8"/>
          <w:sz w:val="17"/>
        </w:rPr>
        <w:t> </w:t>
      </w:r>
      <w:r>
        <w:rPr>
          <w:rFonts w:ascii="휴먼옛체" w:eastAsia="휴먼옛체" w:hint="eastAsia"/>
          <w:spacing w:val="-4"/>
          <w:sz w:val="17"/>
        </w:rPr>
        <w:t>시가표준액</w:t>
      </w:r>
    </w:p>
    <w:p>
      <w:pPr>
        <w:pStyle w:val="ListParagraph"/>
        <w:numPr>
          <w:ilvl w:val="0"/>
          <w:numId w:val="51"/>
        </w:numPr>
        <w:tabs>
          <w:tab w:pos="798" w:val="left" w:leader="none"/>
        </w:tabs>
        <w:spacing w:line="201" w:lineRule="exact" w:before="0" w:after="0"/>
        <w:ind w:left="797" w:right="0" w:hanging="331"/>
        <w:jc w:val="left"/>
        <w:rPr>
          <w:rFonts w:ascii="휴먼옛체" w:eastAsia="휴먼옛체" w:hint="eastAsia"/>
          <w:sz w:val="17"/>
        </w:rPr>
      </w:pPr>
      <w:r>
        <w:rPr>
          <w:rFonts w:ascii="휴먼옛체" w:eastAsia="휴먼옛체" w:hint="eastAsia"/>
          <w:spacing w:val="-4"/>
          <w:sz w:val="17"/>
        </w:rPr>
        <w:t>재산을 처분하여 </w:t>
      </w:r>
      <w:r>
        <w:rPr>
          <w:rFonts w:ascii="휴먼옛체" w:eastAsia="휴먼옛체" w:hint="eastAsia"/>
          <w:spacing w:val="-3"/>
          <w:sz w:val="17"/>
        </w:rPr>
        <w:t>다른 </w:t>
      </w:r>
      <w:r>
        <w:rPr>
          <w:rFonts w:ascii="휴먼옛체" w:eastAsia="휴먼옛체" w:hint="eastAsia"/>
          <w:spacing w:val="-4"/>
          <w:sz w:val="17"/>
        </w:rPr>
        <w:t>재산을 </w:t>
      </w:r>
      <w:r>
        <w:rPr>
          <w:rFonts w:ascii="휴먼옛체" w:eastAsia="휴먼옛체" w:hint="eastAsia"/>
          <w:spacing w:val="-3"/>
          <w:sz w:val="17"/>
        </w:rPr>
        <w:t>취득한 경우, </w:t>
      </w:r>
      <w:r>
        <w:rPr>
          <w:rFonts w:ascii="휴먼옛체" w:eastAsia="휴먼옛체" w:hint="eastAsia"/>
          <w:spacing w:val="-4"/>
          <w:sz w:val="17"/>
        </w:rPr>
        <w:t>부채를</w:t>
      </w:r>
      <w:r>
        <w:rPr>
          <w:rFonts w:ascii="휴먼옛체" w:eastAsia="휴먼옛체" w:hint="eastAsia"/>
          <w:spacing w:val="16"/>
          <w:sz w:val="17"/>
        </w:rPr>
        <w:t> </w:t>
      </w:r>
      <w:r>
        <w:rPr>
          <w:rFonts w:ascii="휴먼옛체" w:eastAsia="휴먼옛체" w:hint="eastAsia"/>
          <w:spacing w:val="-3"/>
          <w:sz w:val="17"/>
        </w:rPr>
        <w:t>상환한 </w:t>
      </w:r>
      <w:r>
        <w:rPr>
          <w:rFonts w:ascii="휴먼옛체" w:eastAsia="휴먼옛체" w:hint="eastAsia"/>
          <w:sz w:val="17"/>
        </w:rPr>
        <w:t>경우</w:t>
      </w:r>
    </w:p>
    <w:p>
      <w:pPr>
        <w:pStyle w:val="ListParagraph"/>
        <w:numPr>
          <w:ilvl w:val="0"/>
          <w:numId w:val="51"/>
        </w:numPr>
        <w:tabs>
          <w:tab w:pos="781" w:val="left" w:leader="none"/>
        </w:tabs>
        <w:spacing w:line="189" w:lineRule="auto" w:before="15" w:after="0"/>
        <w:ind w:left="780" w:right="1220" w:hanging="314"/>
        <w:jc w:val="left"/>
        <w:rPr>
          <w:rFonts w:ascii="휴먼옛체" w:eastAsia="휴먼옛체" w:hint="eastAsia"/>
          <w:sz w:val="17"/>
        </w:rPr>
      </w:pPr>
      <w:r>
        <w:rPr>
          <w:rFonts w:ascii="휴먼옛체" w:eastAsia="휴먼옛체" w:hint="eastAsia"/>
          <w:spacing w:val="-9"/>
          <w:sz w:val="17"/>
        </w:rPr>
        <w:t>의료비,</w:t>
      </w:r>
      <w:r>
        <w:rPr>
          <w:rFonts w:ascii="휴먼옛체" w:eastAsia="휴먼옛체" w:hint="eastAsia"/>
          <w:spacing w:val="-41"/>
          <w:sz w:val="17"/>
        </w:rPr>
        <w:t> </w:t>
      </w:r>
      <w:r>
        <w:rPr>
          <w:rFonts w:ascii="휴먼옛체" w:eastAsia="휴먼옛체" w:hint="eastAsia"/>
          <w:spacing w:val="-9"/>
          <w:sz w:val="17"/>
        </w:rPr>
        <w:t>교육비,</w:t>
      </w:r>
      <w:r>
        <w:rPr>
          <w:rFonts w:ascii="휴먼옛체" w:eastAsia="휴먼옛체" w:hint="eastAsia"/>
          <w:spacing w:val="-41"/>
          <w:sz w:val="17"/>
        </w:rPr>
        <w:t> </w:t>
      </w:r>
      <w:r>
        <w:rPr>
          <w:rFonts w:ascii="휴먼옛체" w:eastAsia="휴먼옛체" w:hint="eastAsia"/>
          <w:spacing w:val="-9"/>
          <w:sz w:val="17"/>
        </w:rPr>
        <w:t>장례비,</w:t>
      </w:r>
      <w:r>
        <w:rPr>
          <w:rFonts w:ascii="휴먼옛체" w:eastAsia="휴먼옛체" w:hint="eastAsia"/>
          <w:spacing w:val="-41"/>
          <w:sz w:val="17"/>
        </w:rPr>
        <w:t> </w:t>
      </w:r>
      <w:r>
        <w:rPr>
          <w:rFonts w:ascii="휴먼옛체" w:eastAsia="휴먼옛체" w:hint="eastAsia"/>
          <w:spacing w:val="-9"/>
          <w:sz w:val="17"/>
        </w:rPr>
        <w:t>혼례비,</w:t>
      </w:r>
      <w:r>
        <w:rPr>
          <w:rFonts w:ascii="휴먼옛체" w:eastAsia="휴먼옛체" w:hint="eastAsia"/>
          <w:spacing w:val="-40"/>
          <w:sz w:val="17"/>
        </w:rPr>
        <w:t> </w:t>
      </w:r>
      <w:r>
        <w:rPr>
          <w:spacing w:val="-10"/>
          <w:sz w:val="17"/>
        </w:rPr>
        <w:t>｢</w:t>
      </w:r>
      <w:r>
        <w:rPr>
          <w:rFonts w:ascii="휴먼옛체" w:eastAsia="휴먼옛체" w:hint="eastAsia"/>
          <w:spacing w:val="-10"/>
          <w:sz w:val="17"/>
        </w:rPr>
        <w:t>노인장기요양보험법</w:t>
      </w:r>
      <w:r>
        <w:rPr>
          <w:spacing w:val="-10"/>
          <w:sz w:val="17"/>
        </w:rPr>
        <w:t>｣</w:t>
      </w:r>
      <w:r>
        <w:rPr>
          <w:rFonts w:ascii="휴먼옛체" w:eastAsia="휴먼옛체" w:hint="eastAsia"/>
          <w:spacing w:val="-10"/>
          <w:sz w:val="17"/>
        </w:rPr>
        <w:t>에</w:t>
      </w:r>
      <w:r>
        <w:rPr>
          <w:rFonts w:ascii="휴먼옛체" w:eastAsia="휴먼옛체" w:hint="eastAsia"/>
          <w:spacing w:val="-43"/>
          <w:sz w:val="17"/>
        </w:rPr>
        <w:t> </w:t>
      </w:r>
      <w:r>
        <w:rPr>
          <w:rFonts w:ascii="휴먼옛체" w:eastAsia="휴먼옛체" w:hint="eastAsia"/>
          <w:spacing w:val="-6"/>
          <w:sz w:val="17"/>
        </w:rPr>
        <w:t>의한</w:t>
      </w:r>
      <w:r>
        <w:rPr>
          <w:rFonts w:ascii="휴먼옛체" w:eastAsia="휴먼옛체" w:hint="eastAsia"/>
          <w:spacing w:val="-41"/>
          <w:sz w:val="17"/>
        </w:rPr>
        <w:t> </w:t>
      </w:r>
      <w:r>
        <w:rPr>
          <w:rFonts w:ascii="휴먼옛체" w:eastAsia="휴먼옛체" w:hint="eastAsia"/>
          <w:spacing w:val="-6"/>
          <w:sz w:val="17"/>
        </w:rPr>
        <w:t>재가</w:t>
      </w:r>
      <w:r>
        <w:rPr>
          <w:rFonts w:ascii="휴먼옛체" w:eastAsia="휴먼옛체" w:hint="eastAsia"/>
          <w:spacing w:val="-42"/>
          <w:sz w:val="17"/>
        </w:rPr>
        <w:t> </w:t>
      </w:r>
      <w:r>
        <w:rPr>
          <w:rFonts w:ascii="휴먼옛체" w:eastAsia="휴먼옛체" w:hint="eastAsia"/>
          <w:sz w:val="17"/>
        </w:rPr>
        <w:t>및</w:t>
      </w:r>
      <w:r>
        <w:rPr>
          <w:rFonts w:ascii="휴먼옛체" w:eastAsia="휴먼옛체" w:hint="eastAsia"/>
          <w:spacing w:val="-43"/>
          <w:sz w:val="17"/>
        </w:rPr>
        <w:t> </w:t>
      </w:r>
      <w:r>
        <w:rPr>
          <w:rFonts w:ascii="휴먼옛체" w:eastAsia="휴먼옛체" w:hint="eastAsia"/>
          <w:spacing w:val="-10"/>
          <w:sz w:val="17"/>
        </w:rPr>
        <w:t>시설입소비용,</w:t>
      </w:r>
      <w:r>
        <w:rPr>
          <w:rFonts w:ascii="휴먼옛체" w:eastAsia="휴먼옛체" w:hint="eastAsia"/>
          <w:spacing w:val="-40"/>
          <w:sz w:val="17"/>
        </w:rPr>
        <w:t> </w:t>
      </w:r>
      <w:r>
        <w:rPr>
          <w:rFonts w:ascii="휴먼옛체" w:eastAsia="휴먼옛체" w:hint="eastAsia"/>
          <w:spacing w:val="-8"/>
          <w:sz w:val="17"/>
        </w:rPr>
        <w:t>위자료</w:t>
      </w:r>
      <w:r>
        <w:rPr>
          <w:rFonts w:ascii="휴먼옛체" w:eastAsia="휴먼옛체" w:hint="eastAsia"/>
          <w:spacing w:val="-43"/>
          <w:sz w:val="17"/>
        </w:rPr>
        <w:t> </w:t>
      </w:r>
      <w:r>
        <w:rPr>
          <w:rFonts w:ascii="휴먼옛체" w:eastAsia="휴먼옛체" w:hint="eastAsia"/>
          <w:sz w:val="17"/>
        </w:rPr>
        <w:t>및</w:t>
      </w:r>
      <w:r>
        <w:rPr>
          <w:rFonts w:ascii="휴먼옛체" w:eastAsia="휴먼옛체" w:hint="eastAsia"/>
          <w:spacing w:val="-42"/>
          <w:sz w:val="17"/>
        </w:rPr>
        <w:t> </w:t>
      </w:r>
      <w:r>
        <w:rPr>
          <w:rFonts w:ascii="휴먼옛체" w:eastAsia="휴먼옛체" w:hint="eastAsia"/>
          <w:spacing w:val="-8"/>
          <w:sz w:val="17"/>
        </w:rPr>
        <w:t>양육비</w:t>
      </w:r>
      <w:r>
        <w:rPr>
          <w:rFonts w:ascii="휴먼옛체" w:eastAsia="휴먼옛체" w:hint="eastAsia"/>
          <w:spacing w:val="-41"/>
          <w:sz w:val="17"/>
        </w:rPr>
        <w:t> </w:t>
      </w:r>
      <w:r>
        <w:rPr>
          <w:rFonts w:ascii="휴먼옛체" w:eastAsia="휴먼옛체" w:hint="eastAsia"/>
          <w:spacing w:val="-11"/>
          <w:sz w:val="17"/>
        </w:rPr>
        <w:t>지급금, </w:t>
      </w:r>
      <w:r>
        <w:rPr>
          <w:rFonts w:ascii="휴먼옛체" w:eastAsia="휴먼옛체" w:hint="eastAsia"/>
          <w:spacing w:val="-3"/>
          <w:sz w:val="17"/>
        </w:rPr>
        <w:t>법원 </w:t>
      </w:r>
      <w:r>
        <w:rPr>
          <w:rFonts w:ascii="휴먼옛체" w:eastAsia="휴먼옛체" w:hint="eastAsia"/>
          <w:spacing w:val="-4"/>
          <w:sz w:val="17"/>
        </w:rPr>
        <w:t>경매</w:t>
      </w:r>
      <w:r>
        <w:rPr>
          <w:spacing w:val="-4"/>
          <w:sz w:val="17"/>
        </w:rPr>
        <w:t>･</w:t>
      </w:r>
      <w:r>
        <w:rPr>
          <w:rFonts w:ascii="휴먼옛체" w:eastAsia="휴먼옛체" w:hint="eastAsia"/>
          <w:spacing w:val="-4"/>
          <w:sz w:val="17"/>
        </w:rPr>
        <w:t>공매에 </w:t>
      </w:r>
      <w:r>
        <w:rPr>
          <w:rFonts w:ascii="휴먼옛체" w:eastAsia="휴먼옛체" w:hint="eastAsia"/>
          <w:spacing w:val="-3"/>
          <w:sz w:val="17"/>
        </w:rPr>
        <w:t>의한 </w:t>
      </w:r>
      <w:r>
        <w:rPr>
          <w:rFonts w:ascii="휴먼옛체" w:eastAsia="휴먼옛체" w:hint="eastAsia"/>
          <w:spacing w:val="-4"/>
          <w:sz w:val="17"/>
        </w:rPr>
        <w:t>재산처분, 재산처분에 </w:t>
      </w:r>
      <w:r>
        <w:rPr>
          <w:rFonts w:ascii="휴먼옛체" w:eastAsia="휴먼옛체" w:hint="eastAsia"/>
          <w:spacing w:val="-3"/>
          <w:sz w:val="17"/>
        </w:rPr>
        <w:t>따른 세금</w:t>
      </w:r>
      <w:r>
        <w:rPr>
          <w:rFonts w:ascii="휴먼옛체" w:eastAsia="휴먼옛체" w:hint="eastAsia"/>
          <w:spacing w:val="-2"/>
          <w:sz w:val="17"/>
        </w:rPr>
        <w:t> </w:t>
      </w:r>
      <w:r>
        <w:rPr>
          <w:rFonts w:ascii="휴먼옛체" w:eastAsia="휴먼옛체" w:hint="eastAsia"/>
          <w:spacing w:val="-3"/>
          <w:sz w:val="17"/>
        </w:rPr>
        <w:t>납부금</w:t>
      </w:r>
    </w:p>
    <w:p>
      <w:pPr>
        <w:pStyle w:val="ListParagraph"/>
        <w:numPr>
          <w:ilvl w:val="0"/>
          <w:numId w:val="51"/>
        </w:numPr>
        <w:tabs>
          <w:tab w:pos="798" w:val="left" w:leader="none"/>
        </w:tabs>
        <w:spacing w:line="234" w:lineRule="exact" w:before="0" w:after="0"/>
        <w:ind w:left="797" w:right="0" w:hanging="331"/>
        <w:jc w:val="left"/>
        <w:rPr>
          <w:rFonts w:ascii="휴먼옛체" w:eastAsia="휴먼옛체" w:hint="eastAsia"/>
          <w:sz w:val="17"/>
        </w:rPr>
      </w:pPr>
      <w:r>
        <w:rPr>
          <w:rFonts w:ascii="휴먼옛체" w:eastAsia="휴먼옛체" w:hint="eastAsia"/>
          <w:spacing w:val="-4"/>
          <w:sz w:val="17"/>
        </w:rPr>
        <w:t>등기접수일(</w:t>
      </w:r>
      <w:r>
        <w:rPr>
          <w:spacing w:val="-4"/>
          <w:sz w:val="17"/>
        </w:rPr>
        <w:t>｢</w:t>
      </w:r>
      <w:r>
        <w:rPr>
          <w:rFonts w:ascii="휴먼옛체" w:eastAsia="휴먼옛체" w:hint="eastAsia"/>
          <w:spacing w:val="-4"/>
          <w:sz w:val="17"/>
        </w:rPr>
        <w:t>부동산등기법</w:t>
      </w:r>
      <w:r>
        <w:rPr>
          <w:spacing w:val="-4"/>
          <w:sz w:val="17"/>
        </w:rPr>
        <w:t>｣</w:t>
      </w:r>
      <w:r>
        <w:rPr>
          <w:spacing w:val="29"/>
          <w:sz w:val="17"/>
        </w:rPr>
        <w:t> </w:t>
      </w:r>
      <w:r>
        <w:rPr>
          <w:rFonts w:ascii="휴먼옛체" w:eastAsia="휴먼옛체" w:hint="eastAsia"/>
          <w:spacing w:val="-5"/>
          <w:sz w:val="17"/>
        </w:rPr>
        <w:t>제6조제2항)</w:t>
      </w:r>
    </w:p>
    <w:p>
      <w:pPr>
        <w:spacing w:line="237" w:lineRule="exact" w:before="0"/>
        <w:ind w:left="717" w:right="0" w:firstLine="0"/>
        <w:jc w:val="left"/>
        <w:rPr>
          <w:rFonts w:ascii="휴먼옛체" w:hAnsi="휴먼옛체" w:eastAsia="휴먼옛체" w:hint="eastAsia"/>
          <w:sz w:val="17"/>
        </w:rPr>
      </w:pPr>
      <w:r>
        <w:rPr>
          <w:rFonts w:ascii="휴먼옛체" w:hAnsi="휴먼옛체" w:eastAsia="휴먼옛체" w:hint="eastAsia"/>
          <w:sz w:val="17"/>
        </w:rPr>
        <w:t>※ 부동산 매매계약 후 등기접수가 늦어진 경우에는 매매계약서상 잔금 지급일을 처분일로 산정 가능</w:t>
      </w:r>
    </w:p>
    <w:p>
      <w:pPr>
        <w:pStyle w:val="BodyText"/>
        <w:rPr>
          <w:rFonts w:ascii="휴먼옛체"/>
          <w:sz w:val="20"/>
        </w:rPr>
      </w:pPr>
    </w:p>
    <w:p>
      <w:pPr>
        <w:pStyle w:val="BodyText"/>
        <w:spacing w:before="7"/>
        <w:rPr>
          <w:rFonts w:ascii="휴먼옛체"/>
          <w:sz w:val="18"/>
        </w:rPr>
      </w:pPr>
    </w:p>
    <w:p>
      <w:pPr>
        <w:spacing w:before="97"/>
        <w:ind w:left="467" w:right="0" w:firstLine="0"/>
        <w:jc w:val="left"/>
        <w:rPr>
          <w:rFonts w:ascii="Wingdings" w:hAnsi="Wingdings"/>
          <w:sz w:val="21"/>
        </w:rPr>
      </w:pPr>
      <w:r>
        <w:rPr>
          <w:rFonts w:ascii="Tahoma" w:hAnsi="Tahoma"/>
          <w:sz w:val="21"/>
        </w:rPr>
        <w:t>92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81984" coordorigin="1,170" coordsize="11112,14910">
            <v:shape style="position:absolute;left:0;top:170;width:11112;height:14910" type="#_x0000_t75" stroked="false">
              <v:imagedata r:id="rId294" o:title=""/>
            </v:shape>
            <v:shape style="position:absolute;left:10204;top:3968;width:908;height:850" type="#_x0000_t75" stroked="false">
              <v:imagedata r:id="rId125" o:title=""/>
            </v:shape>
            <v:shape style="position:absolute;left:1927;top:2724;width:114;height:106" type="#_x0000_t75" stroked="false">
              <v:imagedata r:id="rId23" o:title=""/>
            </v:shape>
            <v:shape style="position:absolute;left:1927;top:4132;width:114;height:106" type="#_x0000_t75" stroked="false">
              <v:imagedata r:id="rId23" o:title=""/>
            </v:shape>
            <v:shape style="position:absolute;left:1587;top:4796;width:7937;height:6057" type="#_x0000_t75" stroked="false">
              <v:imagedata r:id="rId295" o:title=""/>
            </v:shape>
            <v:shape style="position:absolute;left:1744;top:4978;width:285;height:320" type="#_x0000_t75" stroked="false">
              <v:imagedata r:id="rId31" o:title=""/>
            </v:shape>
            <v:shape style="position:absolute;left:2083;top:5030;width:374;height:261" type="#_x0000_t75" stroked="false">
              <v:imagedata r:id="rId296" o:title=""/>
            </v:shape>
            <v:shape style="position:absolute;left:1587;top:4852;width:7937;height:6057" type="#_x0000_t75" stroked="false">
              <v:imagedata r:id="rId297"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5"/>
        <w:rPr>
          <w:rFonts w:ascii="휴먼옛체"/>
          <w:sz w:val="18"/>
        </w:rPr>
      </w:pPr>
    </w:p>
    <w:p>
      <w:pPr>
        <w:pStyle w:val="Heading7"/>
        <w:spacing w:before="49"/>
      </w:pPr>
      <w:r>
        <w:rPr/>
        <w:t>다. 가액 평가 기준</w:t>
      </w:r>
    </w:p>
    <w:p>
      <w:pPr>
        <w:pStyle w:val="BodyText"/>
        <w:spacing w:line="218" w:lineRule="auto" w:before="120"/>
        <w:ind w:left="1009" w:right="1138"/>
      </w:pPr>
      <w:r>
        <w:rPr>
          <w:spacing w:val="-15"/>
        </w:rPr>
        <w:t>기타(증여)재산의 </w:t>
      </w:r>
      <w:r>
        <w:rPr>
          <w:spacing w:val="-9"/>
        </w:rPr>
        <w:t>가액 </w:t>
      </w:r>
      <w:r>
        <w:rPr>
          <w:spacing w:val="-10"/>
        </w:rPr>
        <w:t>평가 </w:t>
      </w:r>
      <w:r>
        <w:rPr>
          <w:spacing w:val="-9"/>
        </w:rPr>
        <w:t>기준 </w:t>
      </w:r>
      <w:r>
        <w:rPr/>
        <w:t>: </w:t>
      </w:r>
      <w:r>
        <w:rPr>
          <w:spacing w:val="-9"/>
        </w:rPr>
        <w:t>증여 당시 </w:t>
      </w:r>
      <w:r>
        <w:rPr>
          <w:spacing w:val="-15"/>
        </w:rPr>
        <w:t>｢지방세법｣ </w:t>
      </w:r>
      <w:r>
        <w:rPr>
          <w:spacing w:val="-16"/>
        </w:rPr>
        <w:t>시가표준액을 </w:t>
      </w:r>
      <w:r>
        <w:rPr>
          <w:spacing w:val="-14"/>
        </w:rPr>
        <w:t>기준으로 </w:t>
      </w:r>
      <w:r>
        <w:rPr>
          <w:spacing w:val="-9"/>
          <w:w w:val="105"/>
        </w:rPr>
        <w:t>반영</w:t>
      </w:r>
    </w:p>
    <w:p>
      <w:pPr>
        <w:spacing w:line="177" w:lineRule="auto" w:before="57"/>
        <w:ind w:left="1202" w:right="1201" w:hanging="234"/>
        <w:jc w:val="left"/>
        <w:rPr>
          <w:rFonts w:ascii="Yu Gothic" w:hAnsi="Yu Gothic" w:eastAsia="Yu Gothic" w:hint="eastAsia"/>
          <w:sz w:val="19"/>
        </w:rPr>
      </w:pPr>
      <w:r>
        <w:rPr>
          <w:rFonts w:ascii="Yu Gothic" w:hAnsi="Yu Gothic" w:eastAsia="Yu Gothic" w:hint="eastAsia"/>
          <w:sz w:val="19"/>
        </w:rPr>
        <w:t>※</w:t>
      </w:r>
      <w:r>
        <w:rPr>
          <w:rFonts w:ascii="Yu Gothic" w:hAnsi="Yu Gothic" w:eastAsia="Yu Gothic" w:hint="eastAsia"/>
          <w:spacing w:val="-22"/>
          <w:sz w:val="19"/>
        </w:rPr>
        <w:t> </w:t>
      </w:r>
      <w:r>
        <w:rPr>
          <w:rFonts w:ascii="휴먼옛체" w:hAnsi="휴먼옛체" w:eastAsia="휴먼옛체" w:hint="eastAsia"/>
          <w:spacing w:val="-7"/>
          <w:sz w:val="19"/>
        </w:rPr>
        <w:t>단</w:t>
      </w:r>
      <w:r>
        <w:rPr>
          <w:rFonts w:ascii="Yu Gothic" w:hAnsi="Yu Gothic" w:eastAsia="Yu Gothic" w:hint="eastAsia"/>
          <w:spacing w:val="-7"/>
          <w:sz w:val="19"/>
        </w:rPr>
        <w:t>,</w:t>
      </w:r>
      <w:r>
        <w:rPr>
          <w:rFonts w:ascii="Yu Gothic" w:hAnsi="Yu Gothic" w:eastAsia="Yu Gothic" w:hint="eastAsia"/>
          <w:spacing w:val="-18"/>
          <w:sz w:val="19"/>
        </w:rPr>
        <w:t> </w:t>
      </w:r>
      <w:r>
        <w:rPr>
          <w:rFonts w:ascii="휴먼옛체" w:hAnsi="휴먼옛체" w:eastAsia="휴먼옛체" w:hint="eastAsia"/>
          <w:spacing w:val="-12"/>
          <w:sz w:val="19"/>
        </w:rPr>
        <w:t>시가표준액보다</w:t>
      </w:r>
      <w:r>
        <w:rPr>
          <w:rFonts w:ascii="휴먼옛체" w:hAnsi="휴먼옛체" w:eastAsia="휴먼옛체" w:hint="eastAsia"/>
          <w:spacing w:val="-46"/>
          <w:sz w:val="19"/>
        </w:rPr>
        <w:t> </w:t>
      </w:r>
      <w:r>
        <w:rPr>
          <w:rFonts w:ascii="휴먼옛체" w:hAnsi="휴먼옛체" w:eastAsia="휴먼옛체" w:hint="eastAsia"/>
          <w:spacing w:val="-6"/>
          <w:sz w:val="19"/>
        </w:rPr>
        <w:t>낮은</w:t>
      </w:r>
      <w:r>
        <w:rPr>
          <w:rFonts w:ascii="휴먼옛체" w:hAnsi="휴먼옛체" w:eastAsia="휴먼옛체" w:hint="eastAsia"/>
          <w:spacing w:val="-45"/>
          <w:sz w:val="19"/>
        </w:rPr>
        <w:t> </w:t>
      </w:r>
      <w:r>
        <w:rPr>
          <w:rFonts w:ascii="휴먼옛체" w:hAnsi="휴먼옛체" w:eastAsia="휴먼옛체" w:hint="eastAsia"/>
          <w:spacing w:val="-10"/>
          <w:sz w:val="19"/>
        </w:rPr>
        <w:t>가격으로</w:t>
      </w:r>
      <w:r>
        <w:rPr>
          <w:rFonts w:ascii="휴먼옛체" w:hAnsi="휴먼옛체" w:eastAsia="휴먼옛체" w:hint="eastAsia"/>
          <w:spacing w:val="-44"/>
          <w:sz w:val="19"/>
        </w:rPr>
        <w:t> </w:t>
      </w:r>
      <w:r>
        <w:rPr>
          <w:rFonts w:ascii="휴먼옛체" w:hAnsi="휴먼옛체" w:eastAsia="휴먼옛체" w:hint="eastAsia"/>
          <w:spacing w:val="-9"/>
          <w:sz w:val="19"/>
        </w:rPr>
        <w:t>재산을</w:t>
      </w:r>
      <w:r>
        <w:rPr>
          <w:rFonts w:ascii="휴먼옛체" w:hAnsi="휴먼옛체" w:eastAsia="휴먼옛체" w:hint="eastAsia"/>
          <w:spacing w:val="-45"/>
          <w:sz w:val="19"/>
        </w:rPr>
        <w:t> </w:t>
      </w:r>
      <w:r>
        <w:rPr>
          <w:rFonts w:ascii="휴먼옛체" w:hAnsi="휴먼옛체" w:eastAsia="휴먼옛체" w:hint="eastAsia"/>
          <w:spacing w:val="-10"/>
          <w:sz w:val="19"/>
        </w:rPr>
        <w:t>처분하여</w:t>
      </w:r>
      <w:r>
        <w:rPr>
          <w:rFonts w:ascii="휴먼옛체" w:hAnsi="휴먼옛체" w:eastAsia="휴먼옛체" w:hint="eastAsia"/>
          <w:spacing w:val="-45"/>
          <w:sz w:val="19"/>
        </w:rPr>
        <w:t> </w:t>
      </w:r>
      <w:r>
        <w:rPr>
          <w:rFonts w:ascii="휴먼옛체" w:hAnsi="휴먼옛체" w:eastAsia="휴먼옛체" w:hint="eastAsia"/>
          <w:spacing w:val="-10"/>
          <w:sz w:val="19"/>
        </w:rPr>
        <w:t>소명하는</w:t>
      </w:r>
      <w:r>
        <w:rPr>
          <w:rFonts w:ascii="휴먼옛체" w:hAnsi="휴먼옛체" w:eastAsia="휴먼옛체" w:hint="eastAsia"/>
          <w:spacing w:val="-44"/>
          <w:sz w:val="19"/>
        </w:rPr>
        <w:t> </w:t>
      </w:r>
      <w:r>
        <w:rPr>
          <w:rFonts w:ascii="휴먼옛체" w:hAnsi="휴먼옛체" w:eastAsia="휴먼옛체" w:hint="eastAsia"/>
          <w:spacing w:val="-7"/>
          <w:sz w:val="19"/>
        </w:rPr>
        <w:t>경우</w:t>
      </w:r>
      <w:r>
        <w:rPr>
          <w:rFonts w:ascii="휴먼옛체" w:hAnsi="휴먼옛체" w:eastAsia="휴먼옛체" w:hint="eastAsia"/>
          <w:spacing w:val="-44"/>
          <w:sz w:val="19"/>
        </w:rPr>
        <w:t> </w:t>
      </w:r>
      <w:r>
        <w:rPr>
          <w:rFonts w:ascii="휴먼옛체" w:hAnsi="휴먼옛체" w:eastAsia="휴먼옛체" w:hint="eastAsia"/>
          <w:spacing w:val="-7"/>
          <w:sz w:val="19"/>
        </w:rPr>
        <w:t>실제</w:t>
      </w:r>
      <w:r>
        <w:rPr>
          <w:rFonts w:ascii="휴먼옛체" w:hAnsi="휴먼옛체" w:eastAsia="휴먼옛체" w:hint="eastAsia"/>
          <w:spacing w:val="-44"/>
          <w:sz w:val="19"/>
        </w:rPr>
        <w:t> </w:t>
      </w:r>
      <w:r>
        <w:rPr>
          <w:rFonts w:ascii="휴먼옛체" w:hAnsi="휴먼옛체" w:eastAsia="휴먼옛체" w:hint="eastAsia"/>
          <w:spacing w:val="-11"/>
          <w:sz w:val="19"/>
        </w:rPr>
        <w:t>매매가격을</w:t>
      </w:r>
      <w:r>
        <w:rPr>
          <w:rFonts w:ascii="휴먼옛체" w:hAnsi="휴먼옛체" w:eastAsia="휴먼옛체" w:hint="eastAsia"/>
          <w:spacing w:val="-45"/>
          <w:sz w:val="19"/>
        </w:rPr>
        <w:t> </w:t>
      </w:r>
      <w:r>
        <w:rPr>
          <w:rFonts w:ascii="휴먼옛체" w:hAnsi="휴먼옛체" w:eastAsia="휴먼옛체" w:hint="eastAsia"/>
          <w:spacing w:val="-10"/>
          <w:sz w:val="19"/>
        </w:rPr>
        <w:t>기준으로 </w:t>
      </w:r>
      <w:r>
        <w:rPr>
          <w:rFonts w:ascii="휴먼옛체" w:hAnsi="휴먼옛체" w:eastAsia="휴먼옛체" w:hint="eastAsia"/>
          <w:spacing w:val="-11"/>
          <w:sz w:val="19"/>
        </w:rPr>
        <w:t>반영</w:t>
      </w:r>
      <w:r>
        <w:rPr>
          <w:rFonts w:ascii="Yu Gothic" w:hAnsi="Yu Gothic" w:eastAsia="Yu Gothic" w:hint="eastAsia"/>
          <w:spacing w:val="-11"/>
          <w:sz w:val="19"/>
        </w:rPr>
        <w:t>(</w:t>
      </w:r>
      <w:r>
        <w:rPr>
          <w:rFonts w:ascii="휴먼옛체" w:hAnsi="휴먼옛체" w:eastAsia="휴먼옛체" w:hint="eastAsia"/>
          <w:spacing w:val="-11"/>
          <w:sz w:val="19"/>
        </w:rPr>
        <w:t>증빙자료로 매매계약서</w:t>
      </w:r>
      <w:r>
        <w:rPr>
          <w:rFonts w:ascii="Yu Gothic" w:hAnsi="Yu Gothic" w:eastAsia="Yu Gothic" w:hint="eastAsia"/>
          <w:spacing w:val="-11"/>
          <w:sz w:val="19"/>
        </w:rPr>
        <w:t>, </w:t>
      </w:r>
      <w:r>
        <w:rPr>
          <w:rFonts w:ascii="휴먼옛체" w:hAnsi="휴먼옛체" w:eastAsia="휴먼옛체" w:hint="eastAsia"/>
          <w:spacing w:val="-10"/>
          <w:sz w:val="19"/>
        </w:rPr>
        <w:t>실거래가 신고필증</w:t>
      </w:r>
      <w:r>
        <w:rPr>
          <w:rFonts w:ascii="휴먼옛체" w:hAnsi="휴먼옛체" w:eastAsia="휴먼옛체" w:hint="eastAsia"/>
          <w:spacing w:val="-29"/>
          <w:sz w:val="19"/>
        </w:rPr>
        <w:t> </w:t>
      </w:r>
      <w:r>
        <w:rPr>
          <w:rFonts w:ascii="휴먼옛체" w:hAnsi="휴먼옛체" w:eastAsia="휴먼옛체" w:hint="eastAsia"/>
          <w:spacing w:val="-9"/>
          <w:sz w:val="19"/>
        </w:rPr>
        <w:t>징구</w:t>
      </w:r>
      <w:r>
        <w:rPr>
          <w:rFonts w:ascii="Yu Gothic" w:hAnsi="Yu Gothic" w:eastAsia="Yu Gothic" w:hint="eastAsia"/>
          <w:spacing w:val="-9"/>
          <w:sz w:val="19"/>
        </w:rPr>
        <w:t>)</w:t>
      </w:r>
    </w:p>
    <w:p>
      <w:pPr>
        <w:pStyle w:val="BodyText"/>
        <w:spacing w:line="301" w:lineRule="exact" w:before="55"/>
        <w:ind w:left="1046"/>
      </w:pPr>
      <w:r>
        <w:rPr>
          <w:spacing w:val="-4"/>
        </w:rPr>
        <w:t>재산산정 </w:t>
      </w:r>
      <w:r>
        <w:rPr>
          <w:spacing w:val="-3"/>
        </w:rPr>
        <w:t>제외 </w:t>
      </w:r>
      <w:r>
        <w:rPr>
          <w:spacing w:val="-5"/>
        </w:rPr>
        <w:t>자동차(국가유공자,</w:t>
      </w:r>
      <w:r>
        <w:rPr>
          <w:spacing w:val="46"/>
        </w:rPr>
        <w:t> </w:t>
      </w:r>
      <w:r>
        <w:rPr>
          <w:spacing w:val="-4"/>
        </w:rPr>
        <w:t>장애인, 조례에 </w:t>
      </w:r>
      <w:r>
        <w:rPr>
          <w:spacing w:val="-3"/>
        </w:rPr>
        <w:t>의해 </w:t>
      </w:r>
      <w:r>
        <w:rPr>
          <w:spacing w:val="-5"/>
        </w:rPr>
        <w:t>비과세차량 </w:t>
      </w:r>
      <w:r>
        <w:rPr>
          <w:spacing w:val="-3"/>
        </w:rPr>
        <w:t>등)를</w:t>
      </w:r>
    </w:p>
    <w:p>
      <w:pPr>
        <w:pStyle w:val="BodyText"/>
        <w:tabs>
          <w:tab w:pos="9441" w:val="right" w:leader="none"/>
        </w:tabs>
        <w:spacing w:line="471" w:lineRule="exact"/>
        <w:ind w:left="1046"/>
        <w:rPr>
          <w:rFonts w:ascii="맑은 고딕" w:eastAsia="맑은 고딕" w:hint="eastAsia"/>
          <w:b/>
          <w:sz w:val="24"/>
        </w:rPr>
      </w:pPr>
      <w:r>
        <w:rPr>
          <w:spacing w:val="-4"/>
          <w:w w:val="105"/>
        </w:rPr>
        <w:t>증여(또는 </w:t>
      </w:r>
      <w:r>
        <w:rPr>
          <w:spacing w:val="-3"/>
          <w:w w:val="105"/>
        </w:rPr>
        <w:t>처분)한 경우 </w:t>
      </w:r>
      <w:r>
        <w:rPr>
          <w:w w:val="115"/>
        </w:rPr>
        <w:t>: </w:t>
      </w:r>
      <w:r>
        <w:rPr>
          <w:spacing w:val="30"/>
          <w:w w:val="115"/>
        </w:rPr>
        <w:t> </w:t>
      </w:r>
      <w:r>
        <w:rPr>
          <w:spacing w:val="-5"/>
          <w:w w:val="105"/>
        </w:rPr>
        <w:t>기타(증여)재산에서</w:t>
      </w:r>
      <w:r>
        <w:rPr>
          <w:spacing w:val="27"/>
          <w:w w:val="105"/>
        </w:rPr>
        <w:t> </w:t>
      </w:r>
      <w:r>
        <w:rPr>
          <w:spacing w:val="-5"/>
          <w:w w:val="105"/>
        </w:rPr>
        <w:t>제외</w:t>
        <w:tab/>
      </w:r>
      <w:r>
        <w:rPr>
          <w:rFonts w:ascii="맑은 고딕" w:eastAsia="맑은 고딕" w:hint="eastAsia"/>
          <w:b/>
          <w:w w:val="105"/>
          <w:position w:val="15"/>
          <w:sz w:val="24"/>
        </w:rPr>
        <w:t>3</w:t>
      </w:r>
    </w:p>
    <w:p>
      <w:pPr>
        <w:tabs>
          <w:tab w:pos="9246" w:val="left" w:leader="none"/>
        </w:tabs>
        <w:spacing w:line="362" w:lineRule="exact" w:before="231"/>
        <w:ind w:left="993" w:right="0" w:firstLine="0"/>
        <w:jc w:val="left"/>
        <w:rPr>
          <w:rFonts w:ascii="휴먼모음T" w:eastAsia="휴먼모음T" w:hint="eastAsia"/>
          <w:sz w:val="20"/>
        </w:rPr>
      </w:pPr>
      <w:r>
        <w:rPr>
          <w:rFonts w:ascii="맑은 고딕" w:eastAsia="맑은 고딕" w:hint="eastAsia"/>
          <w:b/>
          <w:color w:val="FFFFFF"/>
          <w:w w:val="95"/>
          <w:position w:val="2"/>
          <w:sz w:val="18"/>
        </w:rPr>
        <w:t>주의</w:t>
      </w:r>
      <w:r>
        <w:rPr>
          <w:rFonts w:ascii="맑은 고딕" w:eastAsia="맑은 고딕" w:hint="eastAsia"/>
          <w:b/>
          <w:color w:val="FFFFFF"/>
          <w:spacing w:val="12"/>
          <w:w w:val="95"/>
          <w:position w:val="2"/>
          <w:sz w:val="18"/>
        </w:rPr>
        <w:t> </w:t>
      </w:r>
      <w:r>
        <w:rPr>
          <w:rFonts w:ascii="맑은 고딕" w:eastAsia="맑은 고딕" w:hint="eastAsia"/>
          <w:b/>
          <w:w w:val="95"/>
          <w:sz w:val="21"/>
        </w:rPr>
        <w:t>기타(증여)재산의</w:t>
      </w:r>
      <w:r>
        <w:rPr>
          <w:rFonts w:ascii="맑은 고딕" w:eastAsia="맑은 고딕" w:hint="eastAsia"/>
          <w:b/>
          <w:spacing w:val="-13"/>
          <w:w w:val="95"/>
          <w:sz w:val="21"/>
        </w:rPr>
        <w:t> </w:t>
      </w:r>
      <w:r>
        <w:rPr>
          <w:rFonts w:ascii="맑은 고딕" w:eastAsia="맑은 고딕" w:hint="eastAsia"/>
          <w:b/>
          <w:w w:val="95"/>
          <w:sz w:val="21"/>
        </w:rPr>
        <w:t>예외</w:t>
        <w:tab/>
      </w:r>
      <w:r>
        <w:rPr>
          <w:rFonts w:ascii="휴먼모음T" w:eastAsia="휴먼모음T" w:hint="eastAsia"/>
          <w:position w:val="-2"/>
          <w:sz w:val="20"/>
        </w:rPr>
        <w:t>조</w:t>
      </w:r>
    </w:p>
    <w:p>
      <w:pPr>
        <w:tabs>
          <w:tab w:pos="9246" w:val="left" w:leader="none"/>
        </w:tabs>
        <w:spacing w:line="343" w:lineRule="exact" w:before="0"/>
        <w:ind w:left="624" w:right="0" w:firstLine="0"/>
        <w:jc w:val="left"/>
        <w:rPr>
          <w:rFonts w:ascii="휴먼모음T" w:hAnsi="휴먼모음T" w:eastAsia="휴먼모음T" w:hint="eastAsia"/>
          <w:sz w:val="20"/>
        </w:rPr>
      </w:pPr>
      <w:r>
        <w:rPr>
          <w:w w:val="90"/>
          <w:position w:val="-2"/>
          <w:sz w:val="19"/>
        </w:rPr>
        <w:t>∙</w:t>
      </w:r>
      <w:r>
        <w:rPr>
          <w:spacing w:val="-30"/>
          <w:w w:val="90"/>
          <w:position w:val="-2"/>
          <w:sz w:val="19"/>
        </w:rPr>
        <w:t> </w:t>
      </w:r>
      <w:r>
        <w:rPr>
          <w:rFonts w:ascii="맑은 고딕" w:hAnsi="맑은 고딕" w:eastAsia="맑은 고딕" w:hint="eastAsia"/>
          <w:b/>
          <w:w w:val="95"/>
          <w:sz w:val="19"/>
        </w:rPr>
        <w:t>종중</w:t>
      </w:r>
      <w:r>
        <w:rPr>
          <w:rFonts w:ascii="함초롬돋움" w:hAnsi="함초롬돋움" w:eastAsia="함초롬돋움" w:hint="eastAsia"/>
          <w:b/>
          <w:w w:val="95"/>
          <w:sz w:val="19"/>
        </w:rPr>
        <w:t>･</w:t>
      </w:r>
      <w:r>
        <w:rPr>
          <w:rFonts w:ascii="맑은 고딕" w:hAnsi="맑은 고딕" w:eastAsia="맑은 고딕" w:hint="eastAsia"/>
          <w:b/>
          <w:w w:val="95"/>
          <w:sz w:val="19"/>
        </w:rPr>
        <w:t>문중의</w:t>
      </w:r>
      <w:r>
        <w:rPr>
          <w:rFonts w:ascii="맑은 고딕" w:hAnsi="맑은 고딕" w:eastAsia="맑은 고딕" w:hint="eastAsia"/>
          <w:b/>
          <w:spacing w:val="-19"/>
          <w:w w:val="95"/>
          <w:sz w:val="19"/>
        </w:rPr>
        <w:t> </w:t>
      </w:r>
      <w:r>
        <w:rPr>
          <w:rFonts w:ascii="맑은 고딕" w:hAnsi="맑은 고딕" w:eastAsia="맑은 고딕" w:hint="eastAsia"/>
          <w:b/>
          <w:w w:val="95"/>
          <w:sz w:val="19"/>
        </w:rPr>
        <w:t>금융재산</w:t>
        <w:tab/>
      </w:r>
      <w:r>
        <w:rPr>
          <w:rFonts w:ascii="휴먼모음T" w:hAnsi="휴먼모음T" w:eastAsia="휴먼모음T" w:hint="eastAsia"/>
          <w:w w:val="95"/>
          <w:position w:val="10"/>
          <w:sz w:val="20"/>
        </w:rPr>
        <w:t>사</w:t>
      </w:r>
    </w:p>
    <w:p>
      <w:pPr>
        <w:spacing w:line="192" w:lineRule="auto" w:before="1"/>
        <w:ind w:left="1153" w:right="1367" w:hanging="530"/>
        <w:jc w:val="left"/>
        <w:rPr>
          <w:rFonts w:ascii="휴먼모음T" w:hAnsi="휴먼모음T" w:eastAsia="휴먼모음T" w:hint="eastAsia"/>
          <w:sz w:val="19"/>
        </w:rPr>
      </w:pPr>
      <w:r>
        <w:rPr>
          <w:rFonts w:ascii="맑은 고딕" w:hAnsi="맑은 고딕" w:eastAsia="맑은 고딕" w:hint="eastAsia"/>
          <w:b/>
          <w:w w:val="105"/>
          <w:sz w:val="19"/>
        </w:rPr>
        <w:t>[원칙]</w:t>
      </w:r>
      <w:r>
        <w:rPr>
          <w:rFonts w:ascii="맑은 고딕" w:hAnsi="맑은 고딕" w:eastAsia="맑은 고딕" w:hint="eastAsia"/>
          <w:b/>
          <w:spacing w:val="5"/>
          <w:w w:val="105"/>
          <w:sz w:val="19"/>
        </w:rPr>
        <w:t> </w:t>
      </w:r>
      <w:r>
        <w:rPr>
          <w:w w:val="105"/>
          <w:sz w:val="19"/>
        </w:rPr>
        <w:t>｢</w:t>
      </w:r>
      <w:r>
        <w:rPr>
          <w:rFonts w:ascii="휴먼모음T" w:hAnsi="휴먼모음T" w:eastAsia="휴먼모음T" w:hint="eastAsia"/>
          <w:w w:val="105"/>
          <w:sz w:val="19"/>
        </w:rPr>
        <w:t>부가가치세법</w:t>
      </w:r>
      <w:r>
        <w:rPr>
          <w:w w:val="105"/>
          <w:sz w:val="19"/>
        </w:rPr>
        <w:t>｣</w:t>
      </w:r>
      <w:r>
        <w:rPr>
          <w:rFonts w:ascii="휴먼모음T" w:hAnsi="휴먼모음T" w:eastAsia="휴먼모음T" w:hint="eastAsia"/>
          <w:w w:val="105"/>
          <w:sz w:val="19"/>
        </w:rPr>
        <w:t>에</w:t>
      </w:r>
      <w:r>
        <w:rPr>
          <w:rFonts w:ascii="휴먼모음T" w:hAnsi="휴먼모음T" w:eastAsia="휴먼모음T" w:hint="eastAsia"/>
          <w:spacing w:val="-34"/>
          <w:w w:val="105"/>
          <w:sz w:val="19"/>
        </w:rPr>
        <w:t> </w:t>
      </w:r>
      <w:r>
        <w:rPr>
          <w:rFonts w:ascii="휴먼모음T" w:hAnsi="휴먼모음T" w:eastAsia="휴먼모음T" w:hint="eastAsia"/>
          <w:w w:val="105"/>
          <w:sz w:val="19"/>
        </w:rPr>
        <w:t>의하여</w:t>
      </w:r>
      <w:r>
        <w:rPr>
          <w:rFonts w:ascii="휴먼모음T" w:hAnsi="휴먼모음T" w:eastAsia="휴먼모음T" w:hint="eastAsia"/>
          <w:spacing w:val="-34"/>
          <w:w w:val="105"/>
          <w:sz w:val="19"/>
        </w:rPr>
        <w:t> </w:t>
      </w:r>
      <w:r>
        <w:rPr>
          <w:rFonts w:ascii="휴먼모음T" w:hAnsi="휴먼모음T" w:eastAsia="휴먼모음T" w:hint="eastAsia"/>
          <w:w w:val="105"/>
          <w:sz w:val="19"/>
        </w:rPr>
        <w:t>고유번호</w:t>
      </w:r>
      <w:r>
        <w:rPr>
          <w:rFonts w:ascii="휴먼모음T" w:hAnsi="휴먼모음T" w:eastAsia="휴먼모음T" w:hint="eastAsia"/>
          <w:w w:val="105"/>
          <w:sz w:val="19"/>
          <w:vertAlign w:val="superscript"/>
        </w:rPr>
        <w:t>*</w:t>
      </w:r>
      <w:r>
        <w:rPr>
          <w:rFonts w:ascii="휴먼모음T" w:hAnsi="휴먼모음T" w:eastAsia="휴먼모음T" w:hint="eastAsia"/>
          <w:w w:val="105"/>
          <w:sz w:val="19"/>
          <w:vertAlign w:val="baseline"/>
        </w:rPr>
        <w:t>를</w:t>
      </w:r>
      <w:r>
        <w:rPr>
          <w:rFonts w:ascii="휴먼모음T" w:hAnsi="휴먼모음T" w:eastAsia="휴먼모음T" w:hint="eastAsia"/>
          <w:spacing w:val="-33"/>
          <w:w w:val="105"/>
          <w:sz w:val="19"/>
          <w:vertAlign w:val="baseline"/>
        </w:rPr>
        <w:t> </w:t>
      </w:r>
      <w:r>
        <w:rPr>
          <w:rFonts w:ascii="휴먼모음T" w:hAnsi="휴먼모음T" w:eastAsia="휴먼모음T" w:hint="eastAsia"/>
          <w:w w:val="105"/>
          <w:sz w:val="19"/>
          <w:vertAlign w:val="baseline"/>
        </w:rPr>
        <w:t>부여받아</w:t>
      </w:r>
      <w:r>
        <w:rPr>
          <w:rFonts w:ascii="휴먼모음T" w:hAnsi="휴먼모음T" w:eastAsia="휴먼모음T" w:hint="eastAsia"/>
          <w:spacing w:val="-34"/>
          <w:w w:val="105"/>
          <w:sz w:val="19"/>
          <w:vertAlign w:val="baseline"/>
        </w:rPr>
        <w:t> </w:t>
      </w:r>
      <w:r>
        <w:rPr>
          <w:w w:val="105"/>
          <w:sz w:val="19"/>
          <w:vertAlign w:val="baseline"/>
        </w:rPr>
        <w:t>ʻ</w:t>
      </w:r>
      <w:r>
        <w:rPr>
          <w:rFonts w:ascii="휴먼모음T" w:hAnsi="휴먼모음T" w:eastAsia="휴먼모음T" w:hint="eastAsia"/>
          <w:w w:val="105"/>
          <w:sz w:val="19"/>
          <w:vertAlign w:val="baseline"/>
        </w:rPr>
        <w:t>단체명과</w:t>
      </w:r>
      <w:r>
        <w:rPr>
          <w:rFonts w:ascii="휴먼모음T" w:hAnsi="휴먼모음T" w:eastAsia="휴먼모음T" w:hint="eastAsia"/>
          <w:spacing w:val="-34"/>
          <w:w w:val="105"/>
          <w:sz w:val="19"/>
          <w:vertAlign w:val="baseline"/>
        </w:rPr>
        <w:t> </w:t>
      </w:r>
      <w:r>
        <w:rPr>
          <w:rFonts w:ascii="휴먼모음T" w:hAnsi="휴먼모음T" w:eastAsia="휴먼모음T" w:hint="eastAsia"/>
          <w:w w:val="105"/>
          <w:sz w:val="19"/>
          <w:vertAlign w:val="baseline"/>
        </w:rPr>
        <w:t>고유번호</w:t>
      </w:r>
      <w:r>
        <w:rPr>
          <w:w w:val="105"/>
          <w:sz w:val="19"/>
          <w:vertAlign w:val="baseline"/>
        </w:rPr>
        <w:t>ʼ</w:t>
      </w:r>
      <w:r>
        <w:rPr>
          <w:rFonts w:ascii="휴먼모음T" w:hAnsi="휴먼모음T" w:eastAsia="휴먼모음T" w:hint="eastAsia"/>
          <w:w w:val="105"/>
          <w:sz w:val="19"/>
          <w:vertAlign w:val="baseline"/>
        </w:rPr>
        <w:t>로</w:t>
      </w:r>
      <w:r>
        <w:rPr>
          <w:rFonts w:ascii="휴먼모음T" w:hAnsi="휴먼모음T" w:eastAsia="휴먼모음T" w:hint="eastAsia"/>
          <w:spacing w:val="-34"/>
          <w:w w:val="105"/>
          <w:sz w:val="19"/>
          <w:vertAlign w:val="baseline"/>
        </w:rPr>
        <w:t> </w:t>
      </w:r>
      <w:r>
        <w:rPr>
          <w:rFonts w:ascii="휴먼모음T" w:hAnsi="휴먼모음T" w:eastAsia="휴먼모음T" w:hint="eastAsia"/>
          <w:w w:val="105"/>
          <w:sz w:val="19"/>
          <w:vertAlign w:val="baseline"/>
        </w:rPr>
        <w:t>계좌이체한</w:t>
      </w:r>
      <w:r>
        <w:rPr>
          <w:rFonts w:ascii="휴먼모음T" w:hAnsi="휴먼모음T" w:eastAsia="휴먼모음T" w:hint="eastAsia"/>
          <w:spacing w:val="-34"/>
          <w:w w:val="105"/>
          <w:sz w:val="19"/>
          <w:vertAlign w:val="baseline"/>
        </w:rPr>
        <w:t> </w:t>
      </w:r>
      <w:r>
        <w:rPr>
          <w:rFonts w:ascii="휴먼모음T" w:hAnsi="휴먼모음T" w:eastAsia="휴먼모음T" w:hint="eastAsia"/>
          <w:w w:val="105"/>
          <w:sz w:val="19"/>
          <w:vertAlign w:val="baseline"/>
        </w:rPr>
        <w:t>경우</w:t>
      </w:r>
      <w:r>
        <w:rPr>
          <w:rFonts w:ascii="휴먼모음T" w:hAnsi="휴먼모음T" w:eastAsia="휴먼모음T" w:hint="eastAsia"/>
          <w:spacing w:val="-34"/>
          <w:w w:val="105"/>
          <w:sz w:val="19"/>
          <w:vertAlign w:val="baseline"/>
        </w:rPr>
        <w:t> </w:t>
      </w:r>
      <w:r>
        <w:rPr>
          <w:rFonts w:ascii="휴먼모음T" w:hAnsi="휴먼모음T" w:eastAsia="휴먼모음T" w:hint="eastAsia"/>
          <w:w w:val="105"/>
          <w:sz w:val="19"/>
          <w:vertAlign w:val="baseline"/>
        </w:rPr>
        <w:t>공동 재산으로 인정하여 기타(증여)재산에서</w:t>
      </w:r>
      <w:r>
        <w:rPr>
          <w:rFonts w:ascii="휴먼모음T" w:hAnsi="휴먼모음T" w:eastAsia="휴먼모음T" w:hint="eastAsia"/>
          <w:spacing w:val="-48"/>
          <w:w w:val="105"/>
          <w:sz w:val="19"/>
          <w:vertAlign w:val="baseline"/>
        </w:rPr>
        <w:t> </w:t>
      </w:r>
      <w:r>
        <w:rPr>
          <w:rFonts w:ascii="휴먼모음T" w:hAnsi="휴먼모음T" w:eastAsia="휴먼모음T" w:hint="eastAsia"/>
          <w:w w:val="105"/>
          <w:sz w:val="19"/>
          <w:vertAlign w:val="baseline"/>
        </w:rPr>
        <w:t>제외</w:t>
      </w:r>
    </w:p>
    <w:p>
      <w:pPr>
        <w:spacing w:line="192" w:lineRule="auto" w:before="0"/>
        <w:ind w:left="1249" w:right="1198" w:hanging="117"/>
        <w:jc w:val="left"/>
        <w:rPr>
          <w:rFonts w:ascii="휴먼모음T" w:eastAsia="휴먼모음T" w:hint="eastAsia"/>
          <w:sz w:val="17"/>
        </w:rPr>
      </w:pPr>
      <w:r>
        <w:rPr>
          <w:rFonts w:ascii="휴먼모음T" w:eastAsia="휴먼모음T" w:hint="eastAsia"/>
          <w:w w:val="105"/>
          <w:sz w:val="17"/>
        </w:rPr>
        <w:t>*</w:t>
      </w:r>
      <w:r>
        <w:rPr>
          <w:rFonts w:ascii="휴먼모음T" w:eastAsia="휴먼모음T" w:hint="eastAsia"/>
          <w:spacing w:val="-53"/>
          <w:w w:val="105"/>
          <w:sz w:val="17"/>
        </w:rPr>
        <w:t> </w:t>
      </w:r>
      <w:r>
        <w:rPr>
          <w:rFonts w:ascii="휴먼모음T" w:eastAsia="휴먼모음T" w:hint="eastAsia"/>
          <w:spacing w:val="-5"/>
          <w:w w:val="105"/>
          <w:sz w:val="17"/>
        </w:rPr>
        <w:t>고유번호</w:t>
      </w:r>
      <w:r>
        <w:rPr>
          <w:rFonts w:ascii="휴먼모음T" w:eastAsia="휴먼모음T" w:hint="eastAsia"/>
          <w:spacing w:val="-37"/>
          <w:w w:val="105"/>
          <w:sz w:val="17"/>
        </w:rPr>
        <w:t> </w:t>
      </w:r>
      <w:r>
        <w:rPr>
          <w:rFonts w:ascii="휴먼모음T" w:eastAsia="휴먼모음T" w:hint="eastAsia"/>
          <w:w w:val="105"/>
          <w:sz w:val="17"/>
        </w:rPr>
        <w:t>:</w:t>
      </w:r>
      <w:r>
        <w:rPr>
          <w:rFonts w:ascii="휴먼모음T" w:eastAsia="휴먼모음T" w:hint="eastAsia"/>
          <w:spacing w:val="-30"/>
          <w:w w:val="105"/>
          <w:sz w:val="17"/>
        </w:rPr>
        <w:t> </w:t>
      </w:r>
      <w:r>
        <w:rPr>
          <w:rFonts w:ascii="휴먼모음T" w:eastAsia="휴먼모음T" w:hint="eastAsia"/>
          <w:spacing w:val="-8"/>
          <w:w w:val="105"/>
          <w:sz w:val="17"/>
        </w:rPr>
        <w:t>부가가치세의</w:t>
      </w:r>
      <w:r>
        <w:rPr>
          <w:rFonts w:ascii="휴먼모음T" w:eastAsia="휴먼모음T" w:hint="eastAsia"/>
          <w:spacing w:val="-37"/>
          <w:w w:val="105"/>
          <w:sz w:val="17"/>
        </w:rPr>
        <w:t> </w:t>
      </w:r>
      <w:r>
        <w:rPr>
          <w:rFonts w:ascii="휴먼모음T" w:eastAsia="휴먼모음T" w:hint="eastAsia"/>
          <w:spacing w:val="-8"/>
          <w:w w:val="105"/>
          <w:sz w:val="17"/>
        </w:rPr>
        <w:t>납세의무가</w:t>
      </w:r>
      <w:r>
        <w:rPr>
          <w:rFonts w:ascii="휴먼모음T" w:eastAsia="휴먼모음T" w:hint="eastAsia"/>
          <w:spacing w:val="-37"/>
          <w:w w:val="105"/>
          <w:sz w:val="17"/>
        </w:rPr>
        <w:t> </w:t>
      </w:r>
      <w:r>
        <w:rPr>
          <w:rFonts w:ascii="휴먼모음T" w:eastAsia="휴먼모음T" w:hint="eastAsia"/>
          <w:spacing w:val="-5"/>
          <w:w w:val="105"/>
          <w:sz w:val="17"/>
        </w:rPr>
        <w:t>없는</w:t>
      </w:r>
      <w:r>
        <w:rPr>
          <w:rFonts w:ascii="휴먼모음T" w:eastAsia="휴먼모음T" w:hint="eastAsia"/>
          <w:spacing w:val="-37"/>
          <w:w w:val="105"/>
          <w:sz w:val="17"/>
        </w:rPr>
        <w:t> </w:t>
      </w:r>
      <w:r>
        <w:rPr>
          <w:rFonts w:ascii="휴먼모음T" w:eastAsia="휴먼모음T" w:hint="eastAsia"/>
          <w:spacing w:val="-5"/>
          <w:w w:val="105"/>
          <w:sz w:val="17"/>
        </w:rPr>
        <w:t>자에</w:t>
      </w:r>
      <w:r>
        <w:rPr>
          <w:rFonts w:ascii="휴먼모음T" w:eastAsia="휴먼모음T" w:hint="eastAsia"/>
          <w:spacing w:val="-37"/>
          <w:w w:val="105"/>
          <w:sz w:val="17"/>
        </w:rPr>
        <w:t> </w:t>
      </w:r>
      <w:r>
        <w:rPr>
          <w:rFonts w:ascii="휴먼모음T" w:eastAsia="휴먼모음T" w:hint="eastAsia"/>
          <w:spacing w:val="-7"/>
          <w:w w:val="105"/>
          <w:sz w:val="17"/>
        </w:rPr>
        <w:t>대하여</w:t>
      </w:r>
      <w:r>
        <w:rPr>
          <w:rFonts w:ascii="휴먼모음T" w:eastAsia="휴먼모음T" w:hint="eastAsia"/>
          <w:spacing w:val="-36"/>
          <w:w w:val="105"/>
          <w:sz w:val="17"/>
        </w:rPr>
        <w:t> </w:t>
      </w:r>
      <w:r>
        <w:rPr>
          <w:rFonts w:ascii="휴먼모음T" w:eastAsia="휴먼모음T" w:hint="eastAsia"/>
          <w:spacing w:val="-7"/>
          <w:w w:val="105"/>
          <w:sz w:val="17"/>
        </w:rPr>
        <w:t>세적관리</w:t>
      </w:r>
      <w:r>
        <w:rPr>
          <w:rFonts w:ascii="휴먼모음T" w:eastAsia="휴먼모음T" w:hint="eastAsia"/>
          <w:spacing w:val="-37"/>
          <w:w w:val="105"/>
          <w:sz w:val="17"/>
        </w:rPr>
        <w:t> </w:t>
      </w:r>
      <w:r>
        <w:rPr>
          <w:rFonts w:ascii="휴먼모음T" w:eastAsia="휴먼모음T" w:hint="eastAsia"/>
          <w:w w:val="105"/>
          <w:sz w:val="17"/>
        </w:rPr>
        <w:t>및</w:t>
      </w:r>
      <w:r>
        <w:rPr>
          <w:rFonts w:ascii="휴먼모음T" w:eastAsia="휴먼모음T" w:hint="eastAsia"/>
          <w:spacing w:val="-37"/>
          <w:w w:val="105"/>
          <w:sz w:val="17"/>
        </w:rPr>
        <w:t> </w:t>
      </w:r>
      <w:r>
        <w:rPr>
          <w:rFonts w:ascii="휴먼모음T" w:eastAsia="휴먼모음T" w:hint="eastAsia"/>
          <w:spacing w:val="-8"/>
          <w:w w:val="105"/>
          <w:sz w:val="17"/>
        </w:rPr>
        <w:t>원천징수업무</w:t>
      </w:r>
      <w:r>
        <w:rPr>
          <w:rFonts w:ascii="휴먼모음T" w:eastAsia="휴먼모음T" w:hint="eastAsia"/>
          <w:spacing w:val="-37"/>
          <w:w w:val="105"/>
          <w:sz w:val="17"/>
        </w:rPr>
        <w:t> </w:t>
      </w:r>
      <w:r>
        <w:rPr>
          <w:rFonts w:ascii="휴먼모음T" w:eastAsia="휴먼모음T" w:hint="eastAsia"/>
          <w:spacing w:val="-5"/>
          <w:w w:val="105"/>
          <w:sz w:val="17"/>
        </w:rPr>
        <w:t>또는</w:t>
      </w:r>
      <w:r>
        <w:rPr>
          <w:rFonts w:ascii="휴먼모음T" w:eastAsia="휴먼모음T" w:hint="eastAsia"/>
          <w:spacing w:val="-37"/>
          <w:w w:val="105"/>
          <w:sz w:val="17"/>
        </w:rPr>
        <w:t> </w:t>
      </w:r>
      <w:r>
        <w:rPr>
          <w:rFonts w:ascii="휴먼모음T" w:eastAsia="휴먼모음T" w:hint="eastAsia"/>
          <w:spacing w:val="-7"/>
          <w:w w:val="105"/>
          <w:sz w:val="17"/>
        </w:rPr>
        <w:t>과세자료</w:t>
      </w:r>
      <w:r>
        <w:rPr>
          <w:rFonts w:ascii="휴먼모음T" w:eastAsia="휴먼모음T" w:hint="eastAsia"/>
          <w:spacing w:val="-37"/>
          <w:w w:val="105"/>
          <w:sz w:val="17"/>
        </w:rPr>
        <w:t> </w:t>
      </w:r>
      <w:r>
        <w:rPr>
          <w:rFonts w:ascii="휴먼모음T" w:eastAsia="휴먼모음T" w:hint="eastAsia"/>
          <w:spacing w:val="-7"/>
          <w:w w:val="105"/>
          <w:sz w:val="17"/>
        </w:rPr>
        <w:t>수집업무를 </w:t>
      </w:r>
      <w:r>
        <w:rPr>
          <w:rFonts w:ascii="휴먼모음T" w:eastAsia="휴먼모음T" w:hint="eastAsia"/>
          <w:w w:val="105"/>
          <w:sz w:val="17"/>
        </w:rPr>
        <w:t>효율적으로</w:t>
      </w:r>
      <w:r>
        <w:rPr>
          <w:rFonts w:ascii="휴먼모음T" w:eastAsia="휴먼모음T" w:hint="eastAsia"/>
          <w:spacing w:val="-13"/>
          <w:w w:val="105"/>
          <w:sz w:val="17"/>
        </w:rPr>
        <w:t> </w:t>
      </w:r>
      <w:r>
        <w:rPr>
          <w:rFonts w:ascii="휴먼모음T" w:eastAsia="휴먼모음T" w:hint="eastAsia"/>
          <w:w w:val="105"/>
          <w:sz w:val="17"/>
        </w:rPr>
        <w:t>처리하기</w:t>
      </w:r>
      <w:r>
        <w:rPr>
          <w:rFonts w:ascii="휴먼모음T" w:eastAsia="휴먼모음T" w:hint="eastAsia"/>
          <w:spacing w:val="-13"/>
          <w:w w:val="105"/>
          <w:sz w:val="17"/>
        </w:rPr>
        <w:t> </w:t>
      </w:r>
      <w:r>
        <w:rPr>
          <w:rFonts w:ascii="휴먼모음T" w:eastAsia="휴먼모음T" w:hint="eastAsia"/>
          <w:w w:val="105"/>
          <w:sz w:val="17"/>
        </w:rPr>
        <w:t>위하여</w:t>
      </w:r>
      <w:r>
        <w:rPr>
          <w:rFonts w:ascii="휴먼모음T" w:eastAsia="휴먼모음T" w:hint="eastAsia"/>
          <w:spacing w:val="-13"/>
          <w:w w:val="105"/>
          <w:sz w:val="17"/>
        </w:rPr>
        <w:t> </w:t>
      </w:r>
      <w:r>
        <w:rPr>
          <w:rFonts w:ascii="휴먼모음T" w:eastAsia="휴먼모음T" w:hint="eastAsia"/>
          <w:w w:val="105"/>
          <w:sz w:val="17"/>
        </w:rPr>
        <w:t>부여하는</w:t>
      </w:r>
      <w:r>
        <w:rPr>
          <w:rFonts w:ascii="휴먼모음T" w:eastAsia="휴먼모음T" w:hint="eastAsia"/>
          <w:spacing w:val="-13"/>
          <w:w w:val="105"/>
          <w:sz w:val="17"/>
        </w:rPr>
        <w:t> </w:t>
      </w:r>
      <w:r>
        <w:rPr>
          <w:rFonts w:ascii="휴먼모음T" w:eastAsia="휴먼모음T" w:hint="eastAsia"/>
          <w:w w:val="105"/>
          <w:sz w:val="17"/>
        </w:rPr>
        <w:t>사업자등록번호에</w:t>
      </w:r>
      <w:r>
        <w:rPr>
          <w:rFonts w:ascii="휴먼모음T" w:eastAsia="휴먼모음T" w:hint="eastAsia"/>
          <w:spacing w:val="-13"/>
          <w:w w:val="105"/>
          <w:sz w:val="17"/>
        </w:rPr>
        <w:t> </w:t>
      </w:r>
      <w:r>
        <w:rPr>
          <w:rFonts w:ascii="휴먼모음T" w:eastAsia="휴먼모음T" w:hint="eastAsia"/>
          <w:w w:val="105"/>
          <w:sz w:val="17"/>
        </w:rPr>
        <w:t>준하는</w:t>
      </w:r>
      <w:r>
        <w:rPr>
          <w:rFonts w:ascii="휴먼모음T" w:eastAsia="휴먼모음T" w:hint="eastAsia"/>
          <w:spacing w:val="-13"/>
          <w:w w:val="105"/>
          <w:sz w:val="17"/>
        </w:rPr>
        <w:t> </w:t>
      </w:r>
      <w:r>
        <w:rPr>
          <w:rFonts w:ascii="휴먼모음T" w:eastAsia="휴먼모음T" w:hint="eastAsia"/>
          <w:w w:val="105"/>
          <w:sz w:val="17"/>
        </w:rPr>
        <w:t>납세번호</w:t>
      </w:r>
    </w:p>
    <w:p>
      <w:pPr>
        <w:spacing w:line="192" w:lineRule="auto" w:before="25"/>
        <w:ind w:left="1128" w:right="1364" w:hanging="504"/>
        <w:jc w:val="left"/>
        <w:rPr>
          <w:rFonts w:ascii="휴먼모음T" w:eastAsia="휴먼모음T" w:hint="eastAsia"/>
          <w:sz w:val="19"/>
        </w:rPr>
      </w:pPr>
      <w:r>
        <w:rPr>
          <w:rFonts w:ascii="맑은 고딕" w:eastAsia="맑은 고딕" w:hint="eastAsia"/>
          <w:b/>
          <w:spacing w:val="-4"/>
          <w:w w:val="105"/>
          <w:sz w:val="19"/>
        </w:rPr>
        <w:t>[예외]</w:t>
      </w:r>
      <w:r>
        <w:rPr>
          <w:rFonts w:ascii="맑은 고딕" w:eastAsia="맑은 고딕" w:hint="eastAsia"/>
          <w:b/>
          <w:w w:val="105"/>
          <w:sz w:val="19"/>
        </w:rPr>
        <w:t> </w:t>
      </w:r>
      <w:r>
        <w:rPr>
          <w:rFonts w:ascii="휴먼모음T" w:eastAsia="휴먼모음T" w:hint="eastAsia"/>
          <w:spacing w:val="-12"/>
          <w:w w:val="105"/>
          <w:sz w:val="19"/>
        </w:rPr>
        <w:t>고유번호로</w:t>
      </w:r>
      <w:r>
        <w:rPr>
          <w:rFonts w:ascii="휴먼모음T" w:eastAsia="휴먼모음T" w:hint="eastAsia"/>
          <w:spacing w:val="-51"/>
          <w:w w:val="105"/>
          <w:sz w:val="19"/>
        </w:rPr>
        <w:t> </w:t>
      </w:r>
      <w:r>
        <w:rPr>
          <w:rFonts w:ascii="휴먼모음T" w:eastAsia="휴먼모음T" w:hint="eastAsia"/>
          <w:spacing w:val="-11"/>
          <w:w w:val="105"/>
          <w:sz w:val="19"/>
        </w:rPr>
        <w:t>금융계좌를</w:t>
      </w:r>
      <w:r>
        <w:rPr>
          <w:rFonts w:ascii="휴먼모음T" w:eastAsia="휴먼모음T" w:hint="eastAsia"/>
          <w:spacing w:val="-52"/>
          <w:w w:val="105"/>
          <w:sz w:val="19"/>
        </w:rPr>
        <w:t> </w:t>
      </w:r>
      <w:r>
        <w:rPr>
          <w:rFonts w:ascii="휴먼모음T" w:eastAsia="휴먼모음T" w:hint="eastAsia"/>
          <w:spacing w:val="-9"/>
          <w:w w:val="105"/>
          <w:sz w:val="19"/>
        </w:rPr>
        <w:t>개설할</w:t>
      </w:r>
      <w:r>
        <w:rPr>
          <w:rFonts w:ascii="휴먼모음T" w:eastAsia="휴먼모음T" w:hint="eastAsia"/>
          <w:spacing w:val="-53"/>
          <w:w w:val="105"/>
          <w:sz w:val="19"/>
        </w:rPr>
        <w:t> </w:t>
      </w:r>
      <w:r>
        <w:rPr>
          <w:rFonts w:ascii="휴먼모음T" w:eastAsia="휴먼모음T" w:hint="eastAsia"/>
          <w:w w:val="105"/>
          <w:sz w:val="19"/>
        </w:rPr>
        <w:t>수</w:t>
      </w:r>
      <w:r>
        <w:rPr>
          <w:rFonts w:ascii="휴먼모음T" w:eastAsia="휴먼모음T" w:hint="eastAsia"/>
          <w:spacing w:val="-52"/>
          <w:w w:val="105"/>
          <w:sz w:val="19"/>
        </w:rPr>
        <w:t> </w:t>
      </w:r>
      <w:r>
        <w:rPr>
          <w:rFonts w:ascii="휴먼모음T" w:eastAsia="휴먼모음T" w:hint="eastAsia"/>
          <w:spacing w:val="-7"/>
          <w:w w:val="105"/>
          <w:sz w:val="19"/>
        </w:rPr>
        <w:t>없는</w:t>
      </w:r>
      <w:r>
        <w:rPr>
          <w:rFonts w:ascii="휴먼모음T" w:eastAsia="휴먼모음T" w:hint="eastAsia"/>
          <w:spacing w:val="-51"/>
          <w:w w:val="105"/>
          <w:sz w:val="19"/>
        </w:rPr>
        <w:t> </w:t>
      </w:r>
      <w:r>
        <w:rPr>
          <w:rFonts w:ascii="휴먼모음T" w:eastAsia="휴먼모음T" w:hint="eastAsia"/>
          <w:spacing w:val="-10"/>
          <w:w w:val="105"/>
          <w:sz w:val="19"/>
        </w:rPr>
        <w:t>불가피한</w:t>
      </w:r>
      <w:r>
        <w:rPr>
          <w:rFonts w:ascii="휴먼모음T" w:eastAsia="휴먼모음T" w:hint="eastAsia"/>
          <w:spacing w:val="-53"/>
          <w:w w:val="105"/>
          <w:sz w:val="19"/>
        </w:rPr>
        <w:t> </w:t>
      </w:r>
      <w:r>
        <w:rPr>
          <w:rFonts w:ascii="휴먼모음T" w:eastAsia="휴먼모음T" w:hint="eastAsia"/>
          <w:spacing w:val="-11"/>
          <w:w w:val="105"/>
          <w:sz w:val="19"/>
        </w:rPr>
        <w:t>경우로써,</w:t>
      </w:r>
      <w:r>
        <w:rPr>
          <w:rFonts w:ascii="휴먼모음T" w:eastAsia="휴먼모음T" w:hint="eastAsia"/>
          <w:spacing w:val="-47"/>
          <w:w w:val="105"/>
          <w:sz w:val="19"/>
        </w:rPr>
        <w:t> </w:t>
      </w:r>
      <w:r>
        <w:rPr>
          <w:rFonts w:ascii="휴먼모음T" w:eastAsia="휴먼모음T" w:hint="eastAsia"/>
          <w:spacing w:val="-11"/>
          <w:w w:val="105"/>
          <w:sz w:val="19"/>
        </w:rPr>
        <w:t>종중</w:t>
      </w:r>
      <w:r>
        <w:rPr>
          <w:spacing w:val="-11"/>
          <w:w w:val="105"/>
          <w:sz w:val="19"/>
        </w:rPr>
        <w:t>･</w:t>
      </w:r>
      <w:r>
        <w:rPr>
          <w:rFonts w:ascii="휴먼모음T" w:eastAsia="휴먼모음T" w:hint="eastAsia"/>
          <w:spacing w:val="-11"/>
          <w:w w:val="105"/>
          <w:sz w:val="19"/>
        </w:rPr>
        <w:t>문중재산</w:t>
      </w:r>
      <w:r>
        <w:rPr>
          <w:rFonts w:ascii="휴먼모음T" w:eastAsia="휴먼모음T" w:hint="eastAsia"/>
          <w:spacing w:val="-52"/>
          <w:w w:val="105"/>
          <w:sz w:val="19"/>
        </w:rPr>
        <w:t> </w:t>
      </w:r>
      <w:r>
        <w:rPr>
          <w:rFonts w:ascii="휴먼모음T" w:eastAsia="휴먼모음T" w:hint="eastAsia"/>
          <w:spacing w:val="-10"/>
          <w:w w:val="105"/>
          <w:sz w:val="19"/>
        </w:rPr>
        <w:t>관리인의</w:t>
      </w:r>
      <w:r>
        <w:rPr>
          <w:rFonts w:ascii="휴먼모음T" w:eastAsia="휴먼모음T" w:hint="eastAsia"/>
          <w:spacing w:val="-52"/>
          <w:w w:val="105"/>
          <w:sz w:val="19"/>
        </w:rPr>
        <w:t> </w:t>
      </w:r>
      <w:r>
        <w:rPr>
          <w:rFonts w:ascii="휴먼모음T" w:eastAsia="휴먼모음T" w:hint="eastAsia"/>
          <w:spacing w:val="-9"/>
          <w:w w:val="105"/>
          <w:sz w:val="19"/>
        </w:rPr>
        <w:t>지위를</w:t>
      </w:r>
      <w:r>
        <w:rPr>
          <w:rFonts w:ascii="휴먼모음T" w:eastAsia="휴먼모음T" w:hint="eastAsia"/>
          <w:spacing w:val="-53"/>
          <w:w w:val="105"/>
          <w:sz w:val="19"/>
        </w:rPr>
        <w:t> </w:t>
      </w:r>
      <w:r>
        <w:rPr>
          <w:rFonts w:ascii="휴먼모음T" w:eastAsia="휴먼모음T" w:hint="eastAsia"/>
          <w:spacing w:val="-9"/>
          <w:w w:val="105"/>
          <w:sz w:val="19"/>
        </w:rPr>
        <w:t>타인에게 </w:t>
      </w:r>
      <w:r>
        <w:rPr>
          <w:rFonts w:ascii="휴먼모음T" w:eastAsia="휴먼모음T" w:hint="eastAsia"/>
          <w:w w:val="105"/>
          <w:sz w:val="19"/>
        </w:rPr>
        <w:t>인계하여</w:t>
      </w:r>
      <w:r>
        <w:rPr>
          <w:rFonts w:ascii="휴먼모음T" w:eastAsia="휴먼모음T" w:hint="eastAsia"/>
          <w:spacing w:val="-16"/>
          <w:w w:val="105"/>
          <w:sz w:val="19"/>
        </w:rPr>
        <w:t> </w:t>
      </w:r>
      <w:r>
        <w:rPr>
          <w:rFonts w:ascii="휴먼모음T" w:eastAsia="휴먼모음T" w:hint="eastAsia"/>
          <w:w w:val="105"/>
          <w:sz w:val="19"/>
        </w:rPr>
        <w:t>금융재산을</w:t>
      </w:r>
      <w:r>
        <w:rPr>
          <w:rFonts w:ascii="휴먼모음T" w:eastAsia="휴먼모음T" w:hint="eastAsia"/>
          <w:spacing w:val="-14"/>
          <w:w w:val="105"/>
          <w:sz w:val="19"/>
        </w:rPr>
        <w:t> </w:t>
      </w:r>
      <w:r>
        <w:rPr>
          <w:rFonts w:ascii="휴먼모음T" w:eastAsia="휴먼모음T" w:hint="eastAsia"/>
          <w:w w:val="105"/>
          <w:sz w:val="19"/>
        </w:rPr>
        <w:t>이체한</w:t>
      </w:r>
      <w:r>
        <w:rPr>
          <w:rFonts w:ascii="휴먼모음T" w:eastAsia="휴먼모음T" w:hint="eastAsia"/>
          <w:spacing w:val="-14"/>
          <w:w w:val="105"/>
          <w:sz w:val="19"/>
        </w:rPr>
        <w:t> </w:t>
      </w:r>
      <w:r>
        <w:rPr>
          <w:rFonts w:ascii="휴먼모음T" w:eastAsia="휴먼모음T" w:hint="eastAsia"/>
          <w:w w:val="105"/>
          <w:sz w:val="19"/>
        </w:rPr>
        <w:t>경우</w:t>
      </w:r>
      <w:r>
        <w:rPr>
          <w:rFonts w:ascii="휴먼모음T" w:eastAsia="휴먼모음T" w:hint="eastAsia"/>
          <w:spacing w:val="-15"/>
          <w:w w:val="105"/>
          <w:sz w:val="19"/>
        </w:rPr>
        <w:t> </w:t>
      </w:r>
      <w:r>
        <w:rPr>
          <w:rFonts w:ascii="휴먼모음T" w:eastAsia="휴먼모음T" w:hint="eastAsia"/>
          <w:w w:val="105"/>
          <w:sz w:val="19"/>
        </w:rPr>
        <w:t>다음의</w:t>
      </w:r>
      <w:r>
        <w:rPr>
          <w:rFonts w:ascii="휴먼모음T" w:eastAsia="휴먼모음T" w:hint="eastAsia"/>
          <w:spacing w:val="-14"/>
          <w:w w:val="105"/>
          <w:sz w:val="19"/>
        </w:rPr>
        <w:t> </w:t>
      </w:r>
      <w:r>
        <w:rPr>
          <w:rFonts w:ascii="휴먼모음T" w:eastAsia="휴먼모음T" w:hint="eastAsia"/>
          <w:w w:val="105"/>
          <w:sz w:val="19"/>
        </w:rPr>
        <w:t>절차에</w:t>
      </w:r>
      <w:r>
        <w:rPr>
          <w:rFonts w:ascii="휴먼모음T" w:eastAsia="휴먼모음T" w:hint="eastAsia"/>
          <w:spacing w:val="-14"/>
          <w:w w:val="105"/>
          <w:sz w:val="19"/>
        </w:rPr>
        <w:t> </w:t>
      </w:r>
      <w:r>
        <w:rPr>
          <w:rFonts w:ascii="휴먼모음T" w:eastAsia="휴먼모음T" w:hint="eastAsia"/>
          <w:w w:val="105"/>
          <w:sz w:val="19"/>
        </w:rPr>
        <w:t>따라</w:t>
      </w:r>
      <w:r>
        <w:rPr>
          <w:rFonts w:ascii="휴먼모음T" w:eastAsia="휴먼모음T" w:hint="eastAsia"/>
          <w:spacing w:val="-15"/>
          <w:w w:val="105"/>
          <w:sz w:val="19"/>
        </w:rPr>
        <w:t> </w:t>
      </w:r>
      <w:r>
        <w:rPr>
          <w:rFonts w:ascii="휴먼모음T" w:eastAsia="휴먼모음T" w:hint="eastAsia"/>
          <w:w w:val="105"/>
          <w:sz w:val="19"/>
        </w:rPr>
        <w:t>처리</w:t>
      </w:r>
    </w:p>
    <w:p>
      <w:pPr>
        <w:spacing w:line="265" w:lineRule="exact" w:before="16"/>
        <w:ind w:left="1001" w:right="0" w:firstLine="0"/>
        <w:jc w:val="left"/>
        <w:rPr>
          <w:rFonts w:ascii="휴먼모음T" w:hAnsi="휴먼모음T" w:eastAsia="휴먼모음T" w:hint="eastAsia"/>
          <w:sz w:val="19"/>
        </w:rPr>
      </w:pPr>
      <w:r>
        <w:rPr>
          <w:rFonts w:ascii="휴먼모음T" w:hAnsi="휴먼모음T" w:eastAsia="휴먼모음T" w:hint="eastAsia"/>
          <w:w w:val="105"/>
          <w:sz w:val="19"/>
        </w:rPr>
        <w:t>① 고유번호 발급이 불가능한 경우인지</w:t>
      </w:r>
      <w:r>
        <w:rPr>
          <w:rFonts w:ascii="휴먼모음T" w:hAnsi="휴먼모음T" w:eastAsia="휴먼모음T" w:hint="eastAsia"/>
          <w:spacing w:val="-78"/>
          <w:w w:val="105"/>
          <w:sz w:val="19"/>
        </w:rPr>
        <w:t> </w:t>
      </w:r>
      <w:r>
        <w:rPr>
          <w:rFonts w:ascii="휴먼모음T" w:hAnsi="휴먼모음T" w:eastAsia="휴먼모음T" w:hint="eastAsia"/>
          <w:w w:val="105"/>
          <w:sz w:val="19"/>
        </w:rPr>
        <w:t>확인</w:t>
      </w:r>
    </w:p>
    <w:p>
      <w:pPr>
        <w:spacing w:line="192" w:lineRule="auto" w:before="0"/>
        <w:ind w:left="1413" w:right="1362" w:hanging="196"/>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55"/>
          <w:w w:val="105"/>
          <w:sz w:val="17"/>
        </w:rPr>
        <w:t> </w:t>
      </w:r>
      <w:r>
        <w:rPr>
          <w:rFonts w:ascii="휴먼모음T" w:hAnsi="휴먼모음T" w:eastAsia="휴먼모음T" w:hint="eastAsia"/>
          <w:w w:val="105"/>
          <w:sz w:val="17"/>
        </w:rPr>
        <w:t>세무서에서</w:t>
      </w:r>
      <w:r>
        <w:rPr>
          <w:rFonts w:ascii="휴먼모음T" w:hAnsi="휴먼모음T" w:eastAsia="휴먼모음T" w:hint="eastAsia"/>
          <w:spacing w:val="-22"/>
          <w:w w:val="105"/>
          <w:sz w:val="17"/>
        </w:rPr>
        <w:t> </w:t>
      </w:r>
      <w:r>
        <w:rPr>
          <w:rFonts w:ascii="휴먼모음T" w:hAnsi="휴먼모음T" w:eastAsia="휴먼모음T" w:hint="eastAsia"/>
          <w:w w:val="105"/>
          <w:sz w:val="17"/>
        </w:rPr>
        <w:t>발급된</w:t>
      </w:r>
      <w:r>
        <w:rPr>
          <w:rFonts w:ascii="휴먼모음T" w:hAnsi="휴먼모음T" w:eastAsia="휴먼모음T" w:hint="eastAsia"/>
          <w:spacing w:val="-23"/>
          <w:w w:val="105"/>
          <w:sz w:val="17"/>
        </w:rPr>
        <w:t> </w:t>
      </w:r>
      <w:r>
        <w:rPr>
          <w:w w:val="105"/>
          <w:sz w:val="17"/>
        </w:rPr>
        <w:t>ʻ</w:t>
      </w:r>
      <w:r>
        <w:rPr>
          <w:rFonts w:ascii="휴먼모음T" w:hAnsi="휴먼모음T" w:eastAsia="휴먼모음T" w:hint="eastAsia"/>
          <w:w w:val="105"/>
          <w:sz w:val="17"/>
        </w:rPr>
        <w:t>고유번호증</w:t>
      </w:r>
      <w:r>
        <w:rPr>
          <w:rFonts w:ascii="휴먼모음T" w:hAnsi="휴먼모음T" w:eastAsia="휴먼모음T" w:hint="eastAsia"/>
          <w:spacing w:val="-22"/>
          <w:w w:val="105"/>
          <w:sz w:val="17"/>
        </w:rPr>
        <w:t> </w:t>
      </w:r>
      <w:r>
        <w:rPr>
          <w:rFonts w:ascii="휴먼모음T" w:hAnsi="휴먼모음T" w:eastAsia="휴먼모음T" w:hint="eastAsia"/>
          <w:w w:val="105"/>
          <w:sz w:val="17"/>
        </w:rPr>
        <w:t>발급</w:t>
      </w:r>
      <w:r>
        <w:rPr>
          <w:rFonts w:ascii="휴먼모음T" w:hAnsi="휴먼모음T" w:eastAsia="휴먼모음T" w:hint="eastAsia"/>
          <w:spacing w:val="-22"/>
          <w:w w:val="105"/>
          <w:sz w:val="17"/>
        </w:rPr>
        <w:t> </w:t>
      </w:r>
      <w:r>
        <w:rPr>
          <w:rFonts w:ascii="휴먼모음T" w:hAnsi="휴먼모음T" w:eastAsia="휴먼모음T" w:hint="eastAsia"/>
          <w:w w:val="105"/>
          <w:sz w:val="17"/>
        </w:rPr>
        <w:t>불가</w:t>
      </w:r>
      <w:r>
        <w:rPr>
          <w:w w:val="105"/>
          <w:sz w:val="17"/>
        </w:rPr>
        <w:t>ʼ</w:t>
      </w:r>
      <w:r>
        <w:rPr>
          <w:spacing w:val="22"/>
          <w:w w:val="105"/>
          <w:sz w:val="17"/>
        </w:rPr>
        <w:t> </w:t>
      </w:r>
      <w:r>
        <w:rPr>
          <w:rFonts w:ascii="휴먼모음T" w:hAnsi="휴먼모음T" w:eastAsia="휴먼모음T" w:hint="eastAsia"/>
          <w:w w:val="105"/>
          <w:sz w:val="17"/>
        </w:rPr>
        <w:t>확인서류</w:t>
      </w:r>
      <w:r>
        <w:rPr>
          <w:rFonts w:ascii="휴먼모음T" w:hAnsi="휴먼모음T" w:eastAsia="휴먼모음T" w:hint="eastAsia"/>
          <w:spacing w:val="-22"/>
          <w:w w:val="105"/>
          <w:sz w:val="17"/>
        </w:rPr>
        <w:t> </w:t>
      </w:r>
      <w:r>
        <w:rPr>
          <w:rFonts w:ascii="휴먼모음T" w:hAnsi="휴먼모음T" w:eastAsia="휴먼모음T" w:hint="eastAsia"/>
          <w:w w:val="105"/>
          <w:sz w:val="17"/>
        </w:rPr>
        <w:t>예시</w:t>
      </w:r>
      <w:r>
        <w:rPr>
          <w:rFonts w:ascii="휴먼모음T" w:hAnsi="휴먼모음T" w:eastAsia="휴먼모음T" w:hint="eastAsia"/>
          <w:spacing w:val="-22"/>
          <w:w w:val="105"/>
          <w:sz w:val="17"/>
        </w:rPr>
        <w:t> </w:t>
      </w:r>
      <w:r>
        <w:rPr>
          <w:rFonts w:ascii="휴먼모음T" w:hAnsi="휴먼모음T" w:eastAsia="휴먼모음T" w:hint="eastAsia"/>
          <w:w w:val="105"/>
          <w:sz w:val="17"/>
        </w:rPr>
        <w:t>:</w:t>
      </w:r>
      <w:r>
        <w:rPr>
          <w:rFonts w:ascii="휴먼모음T" w:hAnsi="휴먼모음T" w:eastAsia="휴먼모음T" w:hint="eastAsia"/>
          <w:spacing w:val="-23"/>
          <w:w w:val="105"/>
          <w:sz w:val="17"/>
        </w:rPr>
        <w:t> </w:t>
      </w:r>
      <w:r>
        <w:rPr>
          <w:rFonts w:ascii="휴먼모음T" w:hAnsi="휴먼모음T" w:eastAsia="휴먼모음T" w:hint="eastAsia"/>
          <w:w w:val="105"/>
          <w:sz w:val="17"/>
        </w:rPr>
        <w:t>사업자등록거부통지서</w:t>
      </w:r>
      <w:r>
        <w:rPr>
          <w:rFonts w:ascii="휴먼모음T" w:hAnsi="휴먼모음T" w:eastAsia="휴먼모음T" w:hint="eastAsia"/>
          <w:spacing w:val="-22"/>
          <w:w w:val="105"/>
          <w:sz w:val="17"/>
        </w:rPr>
        <w:t> </w:t>
      </w:r>
      <w:r>
        <w:rPr>
          <w:rFonts w:ascii="휴먼모음T" w:hAnsi="휴먼모음T" w:eastAsia="휴먼모음T" w:hint="eastAsia"/>
          <w:w w:val="105"/>
          <w:sz w:val="17"/>
        </w:rPr>
        <w:t>등</w:t>
      </w:r>
      <w:r>
        <w:rPr>
          <w:rFonts w:ascii="휴먼모음T" w:hAnsi="휴먼모음T" w:eastAsia="휴먼모음T" w:hint="eastAsia"/>
          <w:spacing w:val="-23"/>
          <w:w w:val="105"/>
          <w:sz w:val="17"/>
        </w:rPr>
        <w:t> </w:t>
      </w:r>
      <w:r>
        <w:rPr>
          <w:rFonts w:ascii="휴먼모음T" w:hAnsi="휴먼모음T" w:eastAsia="휴먼모음T" w:hint="eastAsia"/>
          <w:w w:val="105"/>
          <w:sz w:val="17"/>
        </w:rPr>
        <w:t>고유번호</w:t>
      </w:r>
      <w:r>
        <w:rPr>
          <w:rFonts w:ascii="휴먼모음T" w:hAnsi="휴먼모음T" w:eastAsia="휴먼모음T" w:hint="eastAsia"/>
          <w:spacing w:val="-22"/>
          <w:w w:val="105"/>
          <w:sz w:val="17"/>
        </w:rPr>
        <w:t> </w:t>
      </w:r>
      <w:r>
        <w:rPr>
          <w:rFonts w:ascii="휴먼모음T" w:hAnsi="휴먼모음T" w:eastAsia="휴먼모음T" w:hint="eastAsia"/>
          <w:w w:val="105"/>
          <w:sz w:val="17"/>
        </w:rPr>
        <w:t>불가 사유가 명시된 확인서</w:t>
      </w:r>
      <w:r>
        <w:rPr>
          <w:rFonts w:ascii="휴먼모음T" w:hAnsi="휴먼모음T" w:eastAsia="휴먼모음T" w:hint="eastAsia"/>
          <w:spacing w:val="-44"/>
          <w:w w:val="105"/>
          <w:sz w:val="17"/>
        </w:rPr>
        <w:t> </w:t>
      </w:r>
      <w:r>
        <w:rPr>
          <w:rFonts w:ascii="휴먼모음T" w:hAnsi="휴먼모음T" w:eastAsia="휴먼모음T" w:hint="eastAsia"/>
          <w:w w:val="105"/>
          <w:sz w:val="17"/>
        </w:rPr>
        <w:t>등</w:t>
      </w:r>
    </w:p>
    <w:p>
      <w:pPr>
        <w:spacing w:line="192" w:lineRule="auto" w:before="28"/>
        <w:ind w:left="1246" w:right="1198" w:hanging="245"/>
        <w:jc w:val="left"/>
        <w:rPr>
          <w:rFonts w:ascii="휴먼모음T" w:hAnsi="휴먼모음T" w:eastAsia="휴먼모음T" w:hint="eastAsia"/>
          <w:sz w:val="19"/>
        </w:rPr>
      </w:pPr>
      <w:r>
        <w:rPr>
          <w:rFonts w:ascii="휴먼모음T" w:hAnsi="휴먼모음T" w:eastAsia="휴먼모음T" w:hint="eastAsia"/>
          <w:w w:val="105"/>
          <w:sz w:val="19"/>
        </w:rPr>
        <w:t>②</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종중</w:t>
      </w:r>
      <w:r>
        <w:rPr>
          <w:spacing w:val="-3"/>
          <w:w w:val="105"/>
          <w:sz w:val="19"/>
        </w:rPr>
        <w:t>･</w:t>
      </w:r>
      <w:r>
        <w:rPr>
          <w:rFonts w:ascii="휴먼모음T" w:hAnsi="휴먼모음T" w:eastAsia="휴먼모음T" w:hint="eastAsia"/>
          <w:spacing w:val="-3"/>
          <w:w w:val="105"/>
          <w:sz w:val="19"/>
        </w:rPr>
        <w:t>문중</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재산관리인의</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지위를</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타인에게</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인계한</w:t>
      </w:r>
      <w:r>
        <w:rPr>
          <w:rFonts w:ascii="휴먼모음T" w:hAnsi="휴먼모음T" w:eastAsia="휴먼모음T" w:hint="eastAsia"/>
          <w:spacing w:val="-36"/>
          <w:w w:val="105"/>
          <w:sz w:val="19"/>
        </w:rPr>
        <w:t> </w:t>
      </w:r>
      <w:r>
        <w:rPr>
          <w:rFonts w:ascii="휴먼모음T" w:hAnsi="휴먼모음T" w:eastAsia="휴먼모음T" w:hint="eastAsia"/>
          <w:w w:val="105"/>
          <w:sz w:val="19"/>
        </w:rPr>
        <w:t>경우</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지위인계</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사실,</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재산의</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내역</w:t>
      </w:r>
      <w:r>
        <w:rPr>
          <w:spacing w:val="-3"/>
          <w:w w:val="105"/>
          <w:sz w:val="19"/>
        </w:rPr>
        <w:t>･</w:t>
      </w:r>
      <w:r>
        <w:rPr>
          <w:rFonts w:ascii="휴먼모음T" w:hAnsi="휴먼모음T" w:eastAsia="휴먼모음T" w:hint="eastAsia"/>
          <w:spacing w:val="-3"/>
          <w:w w:val="105"/>
          <w:sz w:val="19"/>
        </w:rPr>
        <w:t>운용</w:t>
      </w:r>
      <w:r>
        <w:rPr>
          <w:rFonts w:ascii="휴먼모음T" w:hAnsi="휴먼모음T" w:eastAsia="휴먼모음T" w:hint="eastAsia"/>
          <w:spacing w:val="-35"/>
          <w:w w:val="105"/>
          <w:sz w:val="19"/>
        </w:rPr>
        <w:t> </w:t>
      </w:r>
      <w:r>
        <w:rPr>
          <w:rFonts w:ascii="휴먼모음T" w:hAnsi="휴먼모음T" w:eastAsia="휴먼모음T" w:hint="eastAsia"/>
          <w:w w:val="105"/>
          <w:sz w:val="19"/>
        </w:rPr>
        <w:t>현황 등을</w:t>
      </w:r>
      <w:r>
        <w:rPr>
          <w:rFonts w:ascii="휴먼모음T" w:hAnsi="휴먼모음T" w:eastAsia="휴먼모음T" w:hint="eastAsia"/>
          <w:spacing w:val="-16"/>
          <w:w w:val="105"/>
          <w:sz w:val="19"/>
        </w:rPr>
        <w:t> </w:t>
      </w:r>
      <w:r>
        <w:rPr>
          <w:rFonts w:ascii="휴먼모음T" w:hAnsi="휴먼모음T" w:eastAsia="휴먼모음T" w:hint="eastAsia"/>
          <w:w w:val="105"/>
          <w:sz w:val="19"/>
        </w:rPr>
        <w:t>확인</w:t>
      </w:r>
    </w:p>
    <w:p>
      <w:pPr>
        <w:spacing w:line="172" w:lineRule="auto" w:before="0"/>
        <w:ind w:left="1413" w:right="1371" w:hanging="196"/>
        <w:jc w:val="left"/>
        <w:rPr>
          <w:rFonts w:ascii="휴먼모음T" w:hAnsi="휴먼모음T" w:eastAsia="휴먼모음T" w:hint="eastAsia"/>
          <w:sz w:val="17"/>
        </w:rPr>
      </w:pPr>
      <w:r>
        <w:rPr>
          <w:rFonts w:ascii="휴먼모음T" w:hAnsi="휴먼모음T" w:eastAsia="휴먼모음T" w:hint="eastAsia"/>
          <w:sz w:val="17"/>
        </w:rPr>
        <w:t>※</w:t>
      </w:r>
      <w:r>
        <w:rPr>
          <w:rFonts w:ascii="휴먼모음T" w:hAnsi="휴먼모음T" w:eastAsia="휴먼모음T" w:hint="eastAsia"/>
          <w:spacing w:val="-49"/>
          <w:sz w:val="17"/>
        </w:rPr>
        <w:t> </w:t>
      </w:r>
      <w:r>
        <w:rPr>
          <w:rFonts w:ascii="휴먼모음T" w:hAnsi="휴먼모음T" w:eastAsia="휴먼모음T" w:hint="eastAsia"/>
          <w:spacing w:val="-3"/>
          <w:sz w:val="17"/>
        </w:rPr>
        <w:t>확인서류</w:t>
      </w:r>
      <w:r>
        <w:rPr>
          <w:rFonts w:ascii="휴먼모음T" w:hAnsi="휴먼모음T" w:eastAsia="휴먼모음T" w:hint="eastAsia"/>
          <w:spacing w:val="-14"/>
          <w:sz w:val="17"/>
        </w:rPr>
        <w:t> </w:t>
      </w:r>
      <w:r>
        <w:rPr>
          <w:rFonts w:ascii="휴먼모음T" w:hAnsi="휴먼모음T" w:eastAsia="휴먼모음T" w:hint="eastAsia"/>
          <w:sz w:val="17"/>
        </w:rPr>
        <w:t>:</w:t>
      </w:r>
      <w:r>
        <w:rPr>
          <w:rFonts w:ascii="휴먼모음T" w:hAnsi="휴먼모음T" w:eastAsia="휴먼모음T" w:hint="eastAsia"/>
          <w:spacing w:val="-13"/>
          <w:sz w:val="17"/>
        </w:rPr>
        <w:t> </w:t>
      </w:r>
      <w:r>
        <w:rPr>
          <w:rFonts w:ascii="휴먼모음T" w:hAnsi="휴먼모음T" w:eastAsia="휴먼모음T" w:hint="eastAsia"/>
          <w:spacing w:val="-3"/>
          <w:sz w:val="17"/>
        </w:rPr>
        <w:t>종중</w:t>
      </w:r>
      <w:r>
        <w:rPr>
          <w:spacing w:val="-3"/>
          <w:sz w:val="17"/>
        </w:rPr>
        <w:t>･</w:t>
      </w:r>
      <w:r>
        <w:rPr>
          <w:rFonts w:ascii="휴먼모음T" w:hAnsi="휴먼모음T" w:eastAsia="휴먼모음T" w:hint="eastAsia"/>
          <w:spacing w:val="-3"/>
          <w:sz w:val="17"/>
        </w:rPr>
        <w:t>문중</w:t>
      </w:r>
      <w:r>
        <w:rPr>
          <w:rFonts w:ascii="휴먼모음T" w:hAnsi="휴먼모음T" w:eastAsia="휴먼모음T" w:hint="eastAsia"/>
          <w:spacing w:val="-14"/>
          <w:sz w:val="17"/>
        </w:rPr>
        <w:t> </w:t>
      </w:r>
      <w:r>
        <w:rPr>
          <w:rFonts w:ascii="휴먼모음T" w:hAnsi="휴먼모음T" w:eastAsia="휴먼모음T" w:hint="eastAsia"/>
          <w:spacing w:val="-4"/>
          <w:sz w:val="17"/>
        </w:rPr>
        <w:t>회원명부</w:t>
      </w:r>
      <w:r>
        <w:rPr>
          <w:spacing w:val="-4"/>
          <w:sz w:val="17"/>
        </w:rPr>
        <w:t>･</w:t>
      </w:r>
      <w:r>
        <w:rPr>
          <w:rFonts w:ascii="휴먼모음T" w:hAnsi="휴먼모음T" w:eastAsia="휴먼모음T" w:hint="eastAsia"/>
          <w:spacing w:val="-4"/>
          <w:sz w:val="17"/>
        </w:rPr>
        <w:t>정관,</w:t>
      </w:r>
      <w:r>
        <w:rPr>
          <w:rFonts w:ascii="휴먼모음T" w:hAnsi="휴먼모음T" w:eastAsia="휴먼모음T" w:hint="eastAsia"/>
          <w:spacing w:val="-11"/>
          <w:sz w:val="17"/>
        </w:rPr>
        <w:t> </w:t>
      </w:r>
      <w:r>
        <w:rPr>
          <w:rFonts w:ascii="휴먼모음T" w:hAnsi="휴먼모음T" w:eastAsia="휴먼모음T" w:hint="eastAsia"/>
          <w:sz w:val="17"/>
        </w:rPr>
        <w:t>총회</w:t>
      </w:r>
      <w:r>
        <w:rPr>
          <w:rFonts w:ascii="휴먼모음T" w:hAnsi="휴먼모음T" w:eastAsia="휴먼모음T" w:hint="eastAsia"/>
          <w:spacing w:val="-14"/>
          <w:sz w:val="17"/>
        </w:rPr>
        <w:t> </w:t>
      </w:r>
      <w:r>
        <w:rPr>
          <w:rFonts w:ascii="휴먼모음T" w:hAnsi="휴먼모음T" w:eastAsia="휴먼모음T" w:hint="eastAsia"/>
          <w:spacing w:val="-3"/>
          <w:sz w:val="17"/>
        </w:rPr>
        <w:t>결의서</w:t>
      </w:r>
      <w:r>
        <w:rPr>
          <w:rFonts w:ascii="휴먼모음T" w:hAnsi="휴먼모음T" w:eastAsia="휴먼모음T" w:hint="eastAsia"/>
          <w:spacing w:val="-16"/>
          <w:sz w:val="17"/>
        </w:rPr>
        <w:t> </w:t>
      </w:r>
      <w:r>
        <w:rPr>
          <w:rFonts w:ascii="휴먼모음T" w:hAnsi="휴먼모음T" w:eastAsia="휴먼모음T" w:hint="eastAsia"/>
          <w:sz w:val="17"/>
        </w:rPr>
        <w:t>또는</w:t>
      </w:r>
      <w:r>
        <w:rPr>
          <w:rFonts w:ascii="휴먼모음T" w:hAnsi="휴먼모음T" w:eastAsia="휴먼모음T" w:hint="eastAsia"/>
          <w:spacing w:val="-15"/>
          <w:sz w:val="17"/>
        </w:rPr>
        <w:t> </w:t>
      </w:r>
      <w:r>
        <w:rPr>
          <w:rFonts w:ascii="휴먼모음T" w:hAnsi="휴먼모음T" w:eastAsia="휴먼모음T" w:hint="eastAsia"/>
          <w:spacing w:val="-3"/>
          <w:sz w:val="17"/>
        </w:rPr>
        <w:t>대표자의</w:t>
      </w:r>
      <w:r>
        <w:rPr>
          <w:rFonts w:ascii="휴먼모음T" w:hAnsi="휴먼모음T" w:eastAsia="휴먼모음T" w:hint="eastAsia"/>
          <w:spacing w:val="-14"/>
          <w:sz w:val="17"/>
        </w:rPr>
        <w:t> </w:t>
      </w:r>
      <w:r>
        <w:rPr>
          <w:rFonts w:ascii="휴먼모음T" w:hAnsi="휴먼모음T" w:eastAsia="휴먼모음T" w:hint="eastAsia"/>
          <w:spacing w:val="-3"/>
          <w:sz w:val="17"/>
        </w:rPr>
        <w:t>기명이</w:t>
      </w:r>
      <w:r>
        <w:rPr>
          <w:rFonts w:ascii="휴먼모음T" w:hAnsi="휴먼모음T" w:eastAsia="휴먼모음T" w:hint="eastAsia"/>
          <w:spacing w:val="-15"/>
          <w:sz w:val="17"/>
        </w:rPr>
        <w:t> </w:t>
      </w:r>
      <w:r>
        <w:rPr>
          <w:rFonts w:ascii="휴먼모음T" w:hAnsi="휴먼모음T" w:eastAsia="휴먼모음T" w:hint="eastAsia"/>
          <w:spacing w:val="-3"/>
          <w:sz w:val="17"/>
        </w:rPr>
        <w:t>날인된</w:t>
      </w:r>
      <w:r>
        <w:rPr>
          <w:rFonts w:ascii="휴먼모음T" w:hAnsi="휴먼모음T" w:eastAsia="휴먼모음T" w:hint="eastAsia"/>
          <w:spacing w:val="-14"/>
          <w:sz w:val="17"/>
        </w:rPr>
        <w:t> </w:t>
      </w:r>
      <w:r>
        <w:rPr>
          <w:rFonts w:ascii="휴먼모음T" w:hAnsi="휴먼모음T" w:eastAsia="휴먼모음T" w:hint="eastAsia"/>
          <w:sz w:val="17"/>
        </w:rPr>
        <w:t>총회</w:t>
      </w:r>
      <w:r>
        <w:rPr>
          <w:rFonts w:ascii="휴먼모음T" w:hAnsi="휴먼모음T" w:eastAsia="휴먼모음T" w:hint="eastAsia"/>
          <w:spacing w:val="-14"/>
          <w:sz w:val="17"/>
        </w:rPr>
        <w:t> </w:t>
      </w:r>
      <w:r>
        <w:rPr>
          <w:rFonts w:ascii="휴먼모음T" w:hAnsi="휴먼모음T" w:eastAsia="휴먼모음T" w:hint="eastAsia"/>
          <w:spacing w:val="-3"/>
          <w:sz w:val="17"/>
        </w:rPr>
        <w:t>회의록,</w:t>
      </w:r>
      <w:r>
        <w:rPr>
          <w:rFonts w:ascii="휴먼모음T" w:hAnsi="휴먼모음T" w:eastAsia="휴먼모음T" w:hint="eastAsia"/>
          <w:spacing w:val="-12"/>
          <w:sz w:val="17"/>
        </w:rPr>
        <w:t> </w:t>
      </w:r>
      <w:r>
        <w:rPr>
          <w:rFonts w:ascii="휴먼모음T" w:hAnsi="휴먼모음T" w:eastAsia="휴먼모음T" w:hint="eastAsia"/>
          <w:spacing w:val="-4"/>
          <w:sz w:val="17"/>
        </w:rPr>
        <w:t>종중</w:t>
      </w:r>
      <w:r>
        <w:rPr>
          <w:spacing w:val="-4"/>
          <w:sz w:val="17"/>
        </w:rPr>
        <w:t>･</w:t>
      </w:r>
      <w:r>
        <w:rPr>
          <w:rFonts w:ascii="휴먼모음T" w:hAnsi="휴먼모음T" w:eastAsia="휴먼모음T" w:hint="eastAsia"/>
          <w:spacing w:val="-4"/>
          <w:sz w:val="17"/>
        </w:rPr>
        <w:t>문중 </w:t>
      </w:r>
      <w:r>
        <w:rPr>
          <w:rFonts w:ascii="휴먼모음T" w:hAnsi="휴먼모음T" w:eastAsia="휴먼모음T" w:hint="eastAsia"/>
          <w:spacing w:val="-3"/>
          <w:sz w:val="17"/>
        </w:rPr>
        <w:t>대표자</w:t>
      </w:r>
      <w:r>
        <w:rPr>
          <w:rFonts w:ascii="휴먼모음T" w:hAnsi="휴먼모음T" w:eastAsia="휴먼모음T" w:hint="eastAsia"/>
          <w:spacing w:val="-17"/>
          <w:sz w:val="17"/>
        </w:rPr>
        <w:t> </w:t>
      </w:r>
      <w:r>
        <w:rPr>
          <w:rFonts w:ascii="휴먼모음T" w:hAnsi="휴먼모음T" w:eastAsia="휴먼모음T" w:hint="eastAsia"/>
          <w:spacing w:val="-3"/>
          <w:sz w:val="17"/>
        </w:rPr>
        <w:t>확인서,</w:t>
      </w:r>
      <w:r>
        <w:rPr>
          <w:rFonts w:ascii="휴먼모음T" w:hAnsi="휴먼모음T" w:eastAsia="휴먼모음T" w:hint="eastAsia"/>
          <w:spacing w:val="-14"/>
          <w:sz w:val="17"/>
        </w:rPr>
        <w:t> </w:t>
      </w:r>
      <w:r>
        <w:rPr>
          <w:rFonts w:ascii="휴먼모음T" w:hAnsi="휴먼모음T" w:eastAsia="휴먼모음T" w:hint="eastAsia"/>
          <w:spacing w:val="-3"/>
          <w:sz w:val="17"/>
        </w:rPr>
        <w:t>종중</w:t>
      </w:r>
      <w:r>
        <w:rPr>
          <w:spacing w:val="-3"/>
          <w:sz w:val="17"/>
        </w:rPr>
        <w:t>･</w:t>
      </w:r>
      <w:r>
        <w:rPr>
          <w:rFonts w:ascii="휴먼모음T" w:hAnsi="휴먼모음T" w:eastAsia="휴먼모음T" w:hint="eastAsia"/>
          <w:spacing w:val="-3"/>
          <w:sz w:val="17"/>
        </w:rPr>
        <w:t>문중재산</w:t>
      </w:r>
      <w:r>
        <w:rPr>
          <w:rFonts w:ascii="휴먼모음T" w:hAnsi="휴먼모음T" w:eastAsia="휴먼모음T" w:hint="eastAsia"/>
          <w:spacing w:val="-16"/>
          <w:sz w:val="17"/>
        </w:rPr>
        <w:t> </w:t>
      </w:r>
      <w:r>
        <w:rPr>
          <w:rFonts w:ascii="휴먼모음T" w:hAnsi="휴먼모음T" w:eastAsia="휴먼모음T" w:hint="eastAsia"/>
          <w:spacing w:val="-4"/>
          <w:sz w:val="17"/>
        </w:rPr>
        <w:t>결산내역(규모</w:t>
      </w:r>
      <w:r>
        <w:rPr>
          <w:spacing w:val="-4"/>
          <w:sz w:val="17"/>
        </w:rPr>
        <w:t>･</w:t>
      </w:r>
      <w:r>
        <w:rPr>
          <w:rFonts w:ascii="휴먼모음T" w:hAnsi="휴먼모음T" w:eastAsia="휴먼모음T" w:hint="eastAsia"/>
          <w:spacing w:val="-4"/>
          <w:sz w:val="17"/>
        </w:rPr>
        <w:t>내역</w:t>
      </w:r>
      <w:r>
        <w:rPr>
          <w:spacing w:val="-4"/>
          <w:sz w:val="17"/>
        </w:rPr>
        <w:t>･</w:t>
      </w:r>
      <w:r>
        <w:rPr>
          <w:rFonts w:ascii="휴먼모음T" w:hAnsi="휴먼모음T" w:eastAsia="휴먼모음T" w:hint="eastAsia"/>
          <w:spacing w:val="-4"/>
          <w:sz w:val="17"/>
        </w:rPr>
        <w:t>운영현황</w:t>
      </w:r>
      <w:r>
        <w:rPr>
          <w:rFonts w:ascii="휴먼모음T" w:hAnsi="휴먼모음T" w:eastAsia="휴먼모음T" w:hint="eastAsia"/>
          <w:spacing w:val="-16"/>
          <w:sz w:val="17"/>
        </w:rPr>
        <w:t> </w:t>
      </w:r>
      <w:r>
        <w:rPr>
          <w:rFonts w:ascii="휴먼모음T" w:hAnsi="휴먼모음T" w:eastAsia="휴먼모음T" w:hint="eastAsia"/>
          <w:sz w:val="17"/>
        </w:rPr>
        <w:t>등을</w:t>
      </w:r>
      <w:r>
        <w:rPr>
          <w:rFonts w:ascii="휴먼모음T" w:hAnsi="휴먼모음T" w:eastAsia="휴먼모음T" w:hint="eastAsia"/>
          <w:spacing w:val="-16"/>
          <w:sz w:val="17"/>
        </w:rPr>
        <w:t> </w:t>
      </w:r>
      <w:r>
        <w:rPr>
          <w:rFonts w:ascii="휴먼모음T" w:hAnsi="휴먼모음T" w:eastAsia="휴먼모음T" w:hint="eastAsia"/>
          <w:spacing w:val="-3"/>
          <w:sz w:val="17"/>
        </w:rPr>
        <w:t>파악)</w:t>
      </w:r>
      <w:r>
        <w:rPr>
          <w:rFonts w:ascii="휴먼모음T" w:hAnsi="휴먼모음T" w:eastAsia="휴먼모음T" w:hint="eastAsia"/>
          <w:spacing w:val="-13"/>
          <w:sz w:val="17"/>
        </w:rPr>
        <w:t> </w:t>
      </w:r>
      <w:r>
        <w:rPr>
          <w:rFonts w:ascii="휴먼모음T" w:hAnsi="휴먼모음T" w:eastAsia="휴먼모음T" w:hint="eastAsia"/>
          <w:sz w:val="17"/>
        </w:rPr>
        <w:t>등</w:t>
      </w:r>
    </w:p>
    <w:p>
      <w:pPr>
        <w:spacing w:line="330" w:lineRule="exact" w:before="0"/>
        <w:ind w:left="1001" w:right="0" w:firstLine="0"/>
        <w:jc w:val="left"/>
        <w:rPr>
          <w:rFonts w:ascii="휴먼모음T" w:hAnsi="휴먼모음T" w:eastAsia="휴먼모음T" w:hint="eastAsia"/>
          <w:sz w:val="19"/>
        </w:rPr>
      </w:pPr>
      <w:r>
        <w:rPr>
          <w:rFonts w:ascii="휴먼모음T" w:hAnsi="휴먼모음T" w:eastAsia="휴먼모음T" w:hint="eastAsia"/>
          <w:w w:val="105"/>
          <w:sz w:val="19"/>
        </w:rPr>
        <w:t>③ </w:t>
      </w:r>
      <w:r>
        <w:rPr>
          <w:w w:val="105"/>
          <w:sz w:val="19"/>
        </w:rPr>
        <w:t>ʻ</w:t>
      </w:r>
      <w:r>
        <w:rPr>
          <w:rFonts w:ascii="휴먼모음T" w:hAnsi="휴먼모음T" w:eastAsia="휴먼모음T" w:hint="eastAsia"/>
          <w:w w:val="105"/>
          <w:sz w:val="19"/>
        </w:rPr>
        <w:t>계좌거래내역서</w:t>
      </w:r>
      <w:r>
        <w:rPr>
          <w:w w:val="105"/>
          <w:sz w:val="19"/>
        </w:rPr>
        <w:t>ʼ</w:t>
      </w:r>
      <w:r>
        <w:rPr>
          <w:rFonts w:ascii="휴먼모음T" w:hAnsi="휴먼모음T" w:eastAsia="휴먼모음T" w:hint="eastAsia"/>
          <w:w w:val="105"/>
          <w:sz w:val="19"/>
        </w:rPr>
        <w:t>를 확인하여 인계한 금액만큼 기타(증여)재산에서 제외</w:t>
      </w:r>
    </w:p>
    <w:p>
      <w:pPr>
        <w:pStyle w:val="ListParagraph"/>
        <w:numPr>
          <w:ilvl w:val="0"/>
          <w:numId w:val="145"/>
        </w:numPr>
        <w:tabs>
          <w:tab w:pos="767" w:val="left" w:leader="none"/>
        </w:tabs>
        <w:spacing w:line="177" w:lineRule="auto" w:before="159" w:after="0"/>
        <w:ind w:left="624" w:right="5495" w:firstLine="0"/>
        <w:jc w:val="left"/>
        <w:rPr>
          <w:rFonts w:ascii="휴먼모음T" w:hAnsi="휴먼모음T" w:eastAsia="휴먼모음T" w:hint="eastAsia"/>
          <w:sz w:val="19"/>
        </w:rPr>
      </w:pPr>
      <w:r>
        <w:rPr>
          <w:rFonts w:ascii="맑은 고딕" w:hAnsi="맑은 고딕" w:eastAsia="맑은 고딕" w:hint="eastAsia"/>
          <w:b/>
          <w:sz w:val="19"/>
        </w:rPr>
        <w:t>주택(건물) 신축판매업자의 처분 재산 [원칙] </w:t>
      </w:r>
      <w:r>
        <w:rPr>
          <w:rFonts w:ascii="휴먼모음T" w:hAnsi="휴먼모음T" w:eastAsia="휴먼모음T" w:hint="eastAsia"/>
          <w:sz w:val="19"/>
        </w:rPr>
        <w:t>본인 명의 재산은 본인 재산으로</w:t>
      </w:r>
      <w:r>
        <w:rPr>
          <w:rFonts w:ascii="휴먼모음T" w:hAnsi="휴먼모음T" w:eastAsia="휴먼모음T" w:hint="eastAsia"/>
          <w:spacing w:val="-21"/>
          <w:sz w:val="19"/>
        </w:rPr>
        <w:t> </w:t>
      </w:r>
      <w:r>
        <w:rPr>
          <w:rFonts w:ascii="휴먼모음T" w:hAnsi="휴먼모음T" w:eastAsia="휴먼모음T" w:hint="eastAsia"/>
          <w:spacing w:val="-6"/>
          <w:sz w:val="19"/>
        </w:rPr>
        <w:t>산정</w:t>
      </w:r>
    </w:p>
    <w:p>
      <w:pPr>
        <w:spacing w:line="269" w:lineRule="exact" w:before="0"/>
        <w:ind w:left="624" w:right="0" w:firstLine="0"/>
        <w:jc w:val="left"/>
        <w:rPr>
          <w:rFonts w:ascii="휴먼모음T" w:eastAsia="휴먼모음T" w:hint="eastAsia"/>
          <w:sz w:val="19"/>
        </w:rPr>
      </w:pPr>
      <w:r>
        <w:rPr>
          <w:rFonts w:ascii="맑은 고딕" w:eastAsia="맑은 고딕" w:hint="eastAsia"/>
          <w:b/>
          <w:w w:val="105"/>
          <w:sz w:val="19"/>
        </w:rPr>
        <w:t>[예외] </w:t>
      </w:r>
      <w:r>
        <w:rPr>
          <w:rFonts w:ascii="휴먼모음T" w:eastAsia="휴먼모음T" w:hint="eastAsia"/>
          <w:w w:val="105"/>
          <w:sz w:val="19"/>
        </w:rPr>
        <w:t>주택(건물)신축판매업자에 따른 사업자등록 후 주택(건물)을 신축하여 보존 등기 후 처분한 경우</w:t>
      </w:r>
    </w:p>
    <w:p>
      <w:pPr>
        <w:pStyle w:val="ListParagraph"/>
        <w:numPr>
          <w:ilvl w:val="1"/>
          <w:numId w:val="145"/>
        </w:numPr>
        <w:tabs>
          <w:tab w:pos="1373" w:val="left" w:leader="none"/>
        </w:tabs>
        <w:spacing w:line="192" w:lineRule="auto" w:before="40" w:after="0"/>
        <w:ind w:left="1372" w:right="1366" w:hanging="182"/>
        <w:jc w:val="left"/>
        <w:rPr>
          <w:rFonts w:ascii="휴먼모음T" w:hAnsi="휴먼모음T" w:eastAsia="휴먼모음T" w:hint="eastAsia"/>
          <w:sz w:val="19"/>
        </w:rPr>
      </w:pPr>
      <w:r>
        <w:rPr>
          <w:rFonts w:ascii="휴먼모음T" w:hAnsi="휴먼모음T" w:eastAsia="휴먼모음T" w:hint="eastAsia"/>
          <w:spacing w:val="-5"/>
          <w:w w:val="105"/>
          <w:sz w:val="19"/>
        </w:rPr>
        <w:t>회신된</w:t>
      </w:r>
      <w:r>
        <w:rPr>
          <w:rFonts w:ascii="휴먼모음T" w:hAnsi="휴먼모음T" w:eastAsia="휴먼모음T" w:hint="eastAsia"/>
          <w:spacing w:val="-47"/>
          <w:w w:val="105"/>
          <w:sz w:val="19"/>
        </w:rPr>
        <w:t> </w:t>
      </w:r>
      <w:r>
        <w:rPr>
          <w:rFonts w:ascii="휴먼모음T" w:hAnsi="휴먼모음T" w:eastAsia="휴먼모음T" w:hint="eastAsia"/>
          <w:spacing w:val="-6"/>
          <w:w w:val="105"/>
          <w:sz w:val="19"/>
        </w:rPr>
        <w:t>주택</w:t>
      </w:r>
      <w:r>
        <w:rPr>
          <w:rFonts w:ascii="휴먼모음T" w:hAnsi="휴먼모음T" w:eastAsia="휴먼모음T" w:hint="eastAsia"/>
          <w:spacing w:val="-47"/>
          <w:w w:val="105"/>
          <w:sz w:val="19"/>
        </w:rPr>
        <w:t> </w:t>
      </w:r>
      <w:r>
        <w:rPr>
          <w:rFonts w:ascii="휴먼모음T" w:hAnsi="휴먼모음T" w:eastAsia="휴먼모음T" w:hint="eastAsia"/>
          <w:spacing w:val="-11"/>
          <w:w w:val="105"/>
          <w:sz w:val="19"/>
        </w:rPr>
        <w:t>시가표준액을</w:t>
      </w:r>
      <w:r>
        <w:rPr>
          <w:rFonts w:ascii="휴먼모음T" w:hAnsi="휴먼모음T" w:eastAsia="휴먼모음T" w:hint="eastAsia"/>
          <w:spacing w:val="-45"/>
          <w:w w:val="105"/>
          <w:sz w:val="19"/>
        </w:rPr>
        <w:t> </w:t>
      </w:r>
      <w:r>
        <w:rPr>
          <w:rFonts w:ascii="휴먼모음T" w:hAnsi="휴먼모음T" w:eastAsia="휴먼모음T" w:hint="eastAsia"/>
          <w:spacing w:val="-10"/>
          <w:w w:val="105"/>
          <w:sz w:val="19"/>
        </w:rPr>
        <w:t>삭제하고</w:t>
      </w:r>
      <w:r>
        <w:rPr>
          <w:rFonts w:ascii="휴먼모음T" w:hAnsi="휴먼모음T" w:eastAsia="휴먼모음T" w:hint="eastAsia"/>
          <w:spacing w:val="-47"/>
          <w:w w:val="105"/>
          <w:sz w:val="19"/>
        </w:rPr>
        <w:t> </w:t>
      </w:r>
      <w:r>
        <w:rPr>
          <w:rFonts w:ascii="휴먼모음T" w:hAnsi="휴먼모음T" w:eastAsia="휴먼모음T" w:hint="eastAsia"/>
          <w:spacing w:val="-10"/>
          <w:w w:val="105"/>
          <w:sz w:val="19"/>
        </w:rPr>
        <w:t>주택(건물)신축판매업</w:t>
      </w:r>
      <w:r>
        <w:rPr>
          <w:rFonts w:ascii="휴먼모음T" w:hAnsi="휴먼모음T" w:eastAsia="휴먼모음T" w:hint="eastAsia"/>
          <w:spacing w:val="-47"/>
          <w:w w:val="105"/>
          <w:sz w:val="19"/>
        </w:rPr>
        <w:t> </w:t>
      </w:r>
      <w:r>
        <w:rPr>
          <w:rFonts w:ascii="휴먼모음T" w:hAnsi="휴먼모음T" w:eastAsia="휴먼모음T" w:hint="eastAsia"/>
          <w:spacing w:val="-9"/>
          <w:w w:val="105"/>
          <w:sz w:val="19"/>
        </w:rPr>
        <w:t>폐업시</w:t>
      </w:r>
      <w:r>
        <w:rPr>
          <w:rFonts w:ascii="휴먼모음T" w:hAnsi="휴먼모음T" w:eastAsia="휴먼모음T" w:hint="eastAsia"/>
          <w:spacing w:val="-47"/>
          <w:w w:val="105"/>
          <w:sz w:val="19"/>
        </w:rPr>
        <w:t> </w:t>
      </w:r>
      <w:r>
        <w:rPr>
          <w:rFonts w:ascii="휴먼모음T" w:hAnsi="휴먼모음T" w:eastAsia="휴먼모음T" w:hint="eastAsia"/>
          <w:spacing w:val="-8"/>
          <w:w w:val="105"/>
          <w:sz w:val="19"/>
        </w:rPr>
        <w:t>국세청</w:t>
      </w:r>
      <w:r>
        <w:rPr>
          <w:rFonts w:ascii="휴먼모음T" w:hAnsi="휴먼모음T" w:eastAsia="휴먼모음T" w:hint="eastAsia"/>
          <w:spacing w:val="-46"/>
          <w:w w:val="105"/>
          <w:sz w:val="19"/>
        </w:rPr>
        <w:t> </w:t>
      </w:r>
      <w:r>
        <w:rPr>
          <w:rFonts w:ascii="휴먼모음T" w:hAnsi="휴먼모음T" w:eastAsia="휴먼모음T" w:hint="eastAsia"/>
          <w:spacing w:val="-9"/>
          <w:w w:val="105"/>
          <w:sz w:val="19"/>
        </w:rPr>
        <w:t>신고된</w:t>
      </w:r>
      <w:r>
        <w:rPr>
          <w:rFonts w:ascii="휴먼모음T" w:hAnsi="휴먼모음T" w:eastAsia="휴먼모음T" w:hint="eastAsia"/>
          <w:spacing w:val="-47"/>
          <w:w w:val="105"/>
          <w:sz w:val="19"/>
        </w:rPr>
        <w:t> </w:t>
      </w:r>
      <w:r>
        <w:rPr>
          <w:rFonts w:ascii="휴먼모음T" w:hAnsi="휴먼모음T" w:eastAsia="휴먼모음T" w:hint="eastAsia"/>
          <w:spacing w:val="-11"/>
          <w:w w:val="105"/>
          <w:sz w:val="19"/>
        </w:rPr>
        <w:t>소득정산자료</w:t>
      </w:r>
      <w:r>
        <w:rPr>
          <w:rFonts w:ascii="휴먼모음T" w:hAnsi="휴먼모음T" w:eastAsia="휴먼모음T" w:hint="eastAsia"/>
          <w:spacing w:val="-47"/>
          <w:w w:val="105"/>
          <w:sz w:val="19"/>
        </w:rPr>
        <w:t> </w:t>
      </w:r>
      <w:r>
        <w:rPr>
          <w:rFonts w:ascii="휴먼모음T" w:hAnsi="휴먼모음T" w:eastAsia="휴먼모음T" w:hint="eastAsia"/>
          <w:w w:val="105"/>
          <w:sz w:val="19"/>
        </w:rPr>
        <w:t>상 과세표준액을 금융 기타(증여)재산으로 산정하여 확인</w:t>
      </w:r>
      <w:r>
        <w:rPr>
          <w:rFonts w:ascii="휴먼모음T" w:hAnsi="휴먼모음T" w:eastAsia="휴먼모음T" w:hint="eastAsia"/>
          <w:spacing w:val="-75"/>
          <w:w w:val="105"/>
          <w:sz w:val="19"/>
        </w:rPr>
        <w:t> </w:t>
      </w:r>
      <w:r>
        <w:rPr>
          <w:rFonts w:ascii="휴먼모음T" w:hAnsi="휴먼모음T" w:eastAsia="휴먼모음T" w:hint="eastAsia"/>
          <w:w w:val="105"/>
          <w:sz w:val="19"/>
        </w:rPr>
        <w:t>반영</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0"/>
        <w:rPr>
          <w:rFonts w:ascii="휴먼모음T"/>
          <w:sz w:val="19"/>
        </w:rPr>
      </w:pPr>
    </w:p>
    <w:p>
      <w:pPr>
        <w:pStyle w:val="ListParagraph"/>
        <w:numPr>
          <w:ilvl w:val="2"/>
          <w:numId w:val="145"/>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93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1472" coordorigin="1,170" coordsize="11112,14910">
            <v:shape style="position:absolute;left:0;top:170;width:11112;height:14910" type="#_x0000_t75" stroked="false">
              <v:imagedata r:id="rId298" o:title=""/>
            </v:shape>
            <v:shape style="position:absolute;left:1927;top:2724;width:114;height:106" type="#_x0000_t75" stroked="false">
              <v:imagedata r:id="rId23" o:title=""/>
            </v:shape>
            <v:shape style="position:absolute;left:1927;top:3560;width:114;height:106" type="#_x0000_t75" stroked="false">
              <v:imagedata r:id="rId23" o:title=""/>
            </v:shape>
            <v:shape style="position:absolute;left:1927;top:5825;width:114;height:106" type="#_x0000_t75" stroked="false">
              <v:imagedata r:id="rId23" o:title=""/>
            </v:shape>
            <v:shape style="position:absolute;left:1927;top:6966;width:114;height:106" type="#_x0000_t75" stroked="false">
              <v:imagedata r:id="rId23" o:title=""/>
            </v:shape>
            <v:shape style="position:absolute;left:1587;top:7568;width:7937;height:5290" type="#_x0000_t75" stroked="false">
              <v:imagedata r:id="rId299" o:title=""/>
            </v:shape>
            <v:shape style="position:absolute;left:1744;top:7742;width:285;height:320" type="#_x0000_t75" stroked="false">
              <v:imagedata r:id="rId31" o:title=""/>
            </v:shape>
            <v:shape style="position:absolute;left:2083;top:7794;width:374;height:260" type="#_x0000_t75" stroked="false">
              <v:imagedata r:id="rId164" o:title=""/>
            </v:shape>
            <v:shape style="position:absolute;left:1587;top:7624;width:7937;height:5291" type="#_x0000_t75" stroked="false">
              <v:imagedata r:id="rId300" o:title=""/>
            </v:shape>
            <w10:wrap type="none"/>
          </v:group>
        </w:pict>
      </w:r>
    </w:p>
    <w:p>
      <w:pPr>
        <w:pStyle w:val="BodyText"/>
        <w:rPr>
          <w:rFonts w:ascii="Tahoma"/>
          <w:sz w:val="20"/>
        </w:rPr>
      </w:pPr>
    </w:p>
    <w:p>
      <w:pPr>
        <w:pStyle w:val="Heading7"/>
        <w:spacing w:before="189"/>
      </w:pPr>
      <w:r>
        <w:rPr/>
        <w:t>라. 기타(증여)재산의 범위</w:t>
      </w:r>
    </w:p>
    <w:p>
      <w:pPr>
        <w:pStyle w:val="BodyText"/>
        <w:spacing w:before="6"/>
        <w:rPr>
          <w:rFonts w:ascii="휴먼옛체"/>
          <w:sz w:val="7"/>
        </w:rPr>
      </w:pPr>
    </w:p>
    <w:p>
      <w:pPr>
        <w:pStyle w:val="BodyText"/>
        <w:spacing w:line="218" w:lineRule="auto" w:before="12"/>
        <w:ind w:left="1023" w:right="1194"/>
      </w:pPr>
      <w:r>
        <w:rPr/>
        <w:t>타인 또는 직계존비속에게 무상 양도 또는 단순 명의변경 등을 통해 재산을 양도하는 경우에도 기타(증여)재산으로 산정</w:t>
      </w:r>
    </w:p>
    <w:p>
      <w:pPr>
        <w:pStyle w:val="BodyText"/>
        <w:spacing w:line="218" w:lineRule="auto" w:before="98"/>
        <w:ind w:left="1009" w:right="1138"/>
      </w:pPr>
      <w:r>
        <w:rPr>
          <w:spacing w:val="-12"/>
        </w:rPr>
        <w:t>공익, </w:t>
      </w:r>
      <w:r>
        <w:rPr>
          <w:spacing w:val="-9"/>
        </w:rPr>
        <w:t>자선 </w:t>
      </w:r>
      <w:r>
        <w:rPr>
          <w:spacing w:val="-8"/>
        </w:rPr>
        <w:t>등의 </w:t>
      </w:r>
      <w:r>
        <w:rPr>
          <w:spacing w:val="-13"/>
        </w:rPr>
        <w:t>목적으로 </w:t>
      </w:r>
      <w:r>
        <w:rPr>
          <w:spacing w:val="-9"/>
        </w:rPr>
        <w:t>각종 </w:t>
      </w:r>
      <w:r>
        <w:rPr>
          <w:spacing w:val="-13"/>
        </w:rPr>
        <w:t>종교단체 </w:t>
      </w:r>
      <w:r>
        <w:rPr/>
        <w:t>및 </w:t>
      </w:r>
      <w:r>
        <w:rPr>
          <w:spacing w:val="-14"/>
        </w:rPr>
        <w:t>사회복지법인 </w:t>
      </w:r>
      <w:r>
        <w:rPr>
          <w:spacing w:val="-9"/>
        </w:rPr>
        <w:t>등에 </w:t>
      </w:r>
      <w:r>
        <w:rPr>
          <w:spacing w:val="-12"/>
        </w:rPr>
        <w:t>기부한 </w:t>
      </w:r>
      <w:r>
        <w:rPr>
          <w:spacing w:val="-17"/>
        </w:rPr>
        <w:t>경우에도 </w:t>
      </w:r>
      <w:r>
        <w:rPr>
          <w:spacing w:val="-4"/>
        </w:rPr>
        <w:t>증여에 </w:t>
      </w:r>
      <w:r>
        <w:rPr>
          <w:spacing w:val="-5"/>
        </w:rPr>
        <w:t>해당</w:t>
      </w:r>
    </w:p>
    <w:p>
      <w:pPr>
        <w:spacing w:line="352"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노인 본인의 자산에 대해 고의적으로 축소 또는 은닉하는 것을 막기 위함</w:t>
      </w:r>
    </w:p>
    <w:p>
      <w:pPr>
        <w:pStyle w:val="BodyText"/>
        <w:spacing w:before="8"/>
        <w:rPr>
          <w:rFonts w:ascii="휴먼옛체"/>
          <w:sz w:val="11"/>
        </w:rPr>
      </w:pPr>
    </w:p>
    <w:p>
      <w:pPr>
        <w:pStyle w:val="Heading7"/>
      </w:pPr>
      <w:r>
        <w:rPr/>
        <w:t>마. 조사방법</w:t>
      </w:r>
    </w:p>
    <w:p>
      <w:pPr>
        <w:pStyle w:val="Heading9"/>
        <w:numPr>
          <w:ilvl w:val="0"/>
          <w:numId w:val="146"/>
        </w:numPr>
        <w:tabs>
          <w:tab w:pos="973" w:val="left" w:leader="none"/>
        </w:tabs>
        <w:spacing w:line="240" w:lineRule="auto" w:before="177" w:after="0"/>
        <w:ind w:left="972" w:right="0" w:hanging="305"/>
        <w:jc w:val="left"/>
      </w:pPr>
      <w:r>
        <w:rPr/>
        <w:t>타 </w:t>
      </w:r>
      <w:r>
        <w:rPr>
          <w:spacing w:val="-6"/>
        </w:rPr>
        <w:t>재산 </w:t>
      </w:r>
      <w:r>
        <w:rPr>
          <w:spacing w:val="-8"/>
        </w:rPr>
        <w:t>증가분</w:t>
      </w:r>
      <w:r>
        <w:rPr>
          <w:spacing w:val="9"/>
        </w:rPr>
        <w:t> </w:t>
      </w:r>
      <w:r>
        <w:rPr>
          <w:spacing w:val="-12"/>
        </w:rPr>
        <w:t>확인</w:t>
      </w:r>
    </w:p>
    <w:p>
      <w:pPr>
        <w:pStyle w:val="BodyText"/>
        <w:spacing w:line="218" w:lineRule="auto" w:before="118"/>
        <w:ind w:left="1013" w:right="1198" w:hanging="1"/>
      </w:pPr>
      <w:r>
        <w:rPr>
          <w:spacing w:val="-4"/>
        </w:rPr>
        <w:t>재산을 처분하여 </w:t>
      </w:r>
      <w:r>
        <w:rPr>
          <w:spacing w:val="-3"/>
        </w:rPr>
        <w:t>다른 </w:t>
      </w:r>
      <w:r>
        <w:rPr>
          <w:spacing w:val="-4"/>
        </w:rPr>
        <w:t>재산을 취득한 </w:t>
      </w:r>
      <w:r>
        <w:rPr>
          <w:spacing w:val="-3"/>
        </w:rPr>
        <w:t>경우 </w:t>
      </w:r>
      <w:r>
        <w:rPr>
          <w:w w:val="115"/>
        </w:rPr>
        <w:t>: </w:t>
      </w:r>
      <w:r>
        <w:rPr>
          <w:spacing w:val="-3"/>
        </w:rPr>
        <w:t>새로 </w:t>
      </w:r>
      <w:r>
        <w:rPr>
          <w:spacing w:val="-4"/>
        </w:rPr>
        <w:t>취득한 재산(｢지방세법｣의 </w:t>
      </w:r>
      <w:r>
        <w:rPr>
          <w:spacing w:val="-5"/>
        </w:rPr>
        <w:t>시가표준액 </w:t>
      </w:r>
      <w:r>
        <w:rPr>
          <w:spacing w:val="-3"/>
        </w:rPr>
        <w:t>기준)의 </w:t>
      </w:r>
      <w:r>
        <w:rPr>
          <w:spacing w:val="-4"/>
        </w:rPr>
        <w:t>유형을 확인하여 재산으로 </w:t>
      </w:r>
      <w:r>
        <w:rPr>
          <w:spacing w:val="-5"/>
        </w:rPr>
        <w:t>산정</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주택을 매각하여 전세계약 체결한 경우에는 임차보증금을 재산으로 산정</w:t>
      </w:r>
    </w:p>
    <w:p>
      <w:pPr>
        <w:pStyle w:val="BodyText"/>
        <w:spacing w:line="396" w:lineRule="exact" w:before="26"/>
        <w:ind w:left="1032"/>
      </w:pPr>
      <w:r>
        <w:rPr/>
        <w:t>부채를 상환한 경우 </w:t>
      </w:r>
      <w:r>
        <w:rPr>
          <w:w w:val="115"/>
        </w:rPr>
        <w:t>: </w:t>
      </w:r>
      <w:r>
        <w:rPr/>
        <w:t>부채 상환 금액만큼 감소 처리</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부채는 수급</w:t>
      </w:r>
      <w:r>
        <w:rPr>
          <w:rFonts w:ascii="Yu Gothic" w:hAnsi="Yu Gothic" w:eastAsia="Yu Gothic" w:hint="eastAsia"/>
          <w:sz w:val="19"/>
        </w:rPr>
        <w:t>(</w:t>
      </w:r>
      <w:r>
        <w:rPr>
          <w:rFonts w:ascii="휴먼옛체" w:hAnsi="휴먼옛체" w:eastAsia="휴먼옛체" w:hint="eastAsia"/>
          <w:sz w:val="19"/>
        </w:rPr>
        <w:t>희망</w:t>
      </w:r>
      <w:r>
        <w:rPr>
          <w:rFonts w:ascii="Yu Gothic" w:hAnsi="Yu Gothic" w:eastAsia="Yu Gothic" w:hint="eastAsia"/>
          <w:sz w:val="19"/>
        </w:rPr>
        <w:t>)</w:t>
      </w:r>
      <w:r>
        <w:rPr>
          <w:rFonts w:ascii="휴먼옛체" w:hAnsi="휴먼옛체" w:eastAsia="휴먼옛체" w:hint="eastAsia"/>
          <w:sz w:val="19"/>
        </w:rPr>
        <w:t>자와 그 배우자의 부채로 산정된 범위 내에서 인정</w:t>
      </w:r>
    </w:p>
    <w:p>
      <w:pPr>
        <w:pStyle w:val="BodyText"/>
        <w:spacing w:before="10"/>
        <w:rPr>
          <w:rFonts w:ascii="휴먼옛체"/>
          <w:sz w:val="12"/>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타재산증가분(부채상환)에 대한 예외</w:t>
      </w:r>
    </w:p>
    <w:p>
      <w:pPr>
        <w:spacing w:before="30"/>
        <w:ind w:left="624" w:right="0" w:firstLine="0"/>
        <w:jc w:val="left"/>
        <w:rPr>
          <w:rFonts w:ascii="휴먼모음T" w:eastAsia="휴먼모음T" w:hint="eastAsia"/>
          <w:sz w:val="19"/>
        </w:rPr>
      </w:pPr>
      <w:r>
        <w:rPr>
          <w:rFonts w:ascii="맑은 고딕" w:eastAsia="맑은 고딕" w:hint="eastAsia"/>
          <w:b/>
          <w:w w:val="105"/>
          <w:sz w:val="19"/>
        </w:rPr>
        <w:t>[원칙] </w:t>
      </w:r>
      <w:r>
        <w:rPr>
          <w:rFonts w:ascii="휴먼모음T" w:eastAsia="휴먼모음T" w:hint="eastAsia"/>
          <w:w w:val="105"/>
          <w:sz w:val="19"/>
        </w:rPr>
        <w:t>본인 및 배우자의 부채로 산정된 범위 내에서 인정</w:t>
      </w:r>
    </w:p>
    <w:p>
      <w:pPr>
        <w:spacing w:line="177" w:lineRule="auto" w:before="81"/>
        <w:ind w:left="1163" w:right="1365" w:hanging="539"/>
        <w:jc w:val="left"/>
        <w:rPr>
          <w:rFonts w:ascii="휴먼모음T" w:eastAsia="휴먼모음T" w:hint="eastAsia"/>
          <w:sz w:val="19"/>
        </w:rPr>
      </w:pPr>
      <w:r>
        <w:rPr>
          <w:rFonts w:ascii="맑은 고딕" w:eastAsia="맑은 고딕" w:hint="eastAsia"/>
          <w:b/>
          <w:sz w:val="19"/>
        </w:rPr>
        <w:t>[예외]</w:t>
      </w:r>
      <w:r>
        <w:rPr>
          <w:rFonts w:ascii="맑은 고딕" w:eastAsia="맑은 고딕" w:hint="eastAsia"/>
          <w:b/>
          <w:spacing w:val="27"/>
          <w:sz w:val="19"/>
        </w:rPr>
        <w:t> </w:t>
      </w:r>
      <w:r>
        <w:rPr>
          <w:rFonts w:ascii="휴먼모음T" w:eastAsia="휴먼모음T" w:hint="eastAsia"/>
          <w:spacing w:val="-3"/>
          <w:sz w:val="19"/>
        </w:rPr>
        <w:t>불가피하게</w:t>
      </w:r>
      <w:r>
        <w:rPr>
          <w:rFonts w:ascii="휴먼모음T" w:eastAsia="휴먼모음T" w:hint="eastAsia"/>
          <w:spacing w:val="-20"/>
          <w:sz w:val="19"/>
        </w:rPr>
        <w:t> </w:t>
      </w:r>
      <w:r>
        <w:rPr>
          <w:rFonts w:ascii="휴먼모음T" w:eastAsia="휴먼모음T" w:hint="eastAsia"/>
          <w:spacing w:val="-3"/>
          <w:sz w:val="19"/>
        </w:rPr>
        <w:t>타인의</w:t>
      </w:r>
      <w:r>
        <w:rPr>
          <w:rFonts w:ascii="휴먼모음T" w:eastAsia="휴먼모음T" w:hint="eastAsia"/>
          <w:spacing w:val="-19"/>
          <w:sz w:val="19"/>
        </w:rPr>
        <w:t> </w:t>
      </w:r>
      <w:r>
        <w:rPr>
          <w:rFonts w:ascii="휴먼모음T" w:eastAsia="휴먼모음T" w:hint="eastAsia"/>
          <w:sz w:val="19"/>
        </w:rPr>
        <w:t>부채</w:t>
      </w:r>
      <w:r>
        <w:rPr>
          <w:rFonts w:ascii="휴먼모음T" w:eastAsia="휴먼모음T" w:hint="eastAsia"/>
          <w:spacing w:val="-19"/>
          <w:sz w:val="19"/>
        </w:rPr>
        <w:t> </w:t>
      </w:r>
      <w:r>
        <w:rPr>
          <w:rFonts w:ascii="휴먼모음T" w:eastAsia="휴먼모음T" w:hint="eastAsia"/>
          <w:spacing w:val="-3"/>
          <w:sz w:val="19"/>
        </w:rPr>
        <w:t>상환을</w:t>
      </w:r>
      <w:r>
        <w:rPr>
          <w:rFonts w:ascii="휴먼모음T" w:eastAsia="휴먼모음T" w:hint="eastAsia"/>
          <w:spacing w:val="-21"/>
          <w:sz w:val="19"/>
        </w:rPr>
        <w:t> </w:t>
      </w:r>
      <w:r>
        <w:rPr>
          <w:rFonts w:ascii="휴먼모음T" w:eastAsia="휴먼모음T" w:hint="eastAsia"/>
          <w:sz w:val="19"/>
        </w:rPr>
        <w:t>위해</w:t>
      </w:r>
      <w:r>
        <w:rPr>
          <w:rFonts w:ascii="휴먼모음T" w:eastAsia="휴먼모음T" w:hint="eastAsia"/>
          <w:spacing w:val="-19"/>
          <w:sz w:val="19"/>
        </w:rPr>
        <w:t> </w:t>
      </w:r>
      <w:r>
        <w:rPr>
          <w:rFonts w:ascii="휴먼모음T" w:eastAsia="휴먼모음T" w:hint="eastAsia"/>
          <w:spacing w:val="-3"/>
          <w:sz w:val="19"/>
        </w:rPr>
        <w:t>재산을</w:t>
      </w:r>
      <w:r>
        <w:rPr>
          <w:rFonts w:ascii="휴먼모음T" w:eastAsia="휴먼모음T" w:hint="eastAsia"/>
          <w:spacing w:val="-19"/>
          <w:sz w:val="19"/>
        </w:rPr>
        <w:t> </w:t>
      </w:r>
      <w:r>
        <w:rPr>
          <w:rFonts w:ascii="휴먼모음T" w:eastAsia="휴먼모음T" w:hint="eastAsia"/>
          <w:spacing w:val="-3"/>
          <w:sz w:val="19"/>
        </w:rPr>
        <w:t>처분한</w:t>
      </w:r>
      <w:r>
        <w:rPr>
          <w:rFonts w:ascii="휴먼모음T" w:eastAsia="휴먼모음T" w:hint="eastAsia"/>
          <w:spacing w:val="-20"/>
          <w:sz w:val="19"/>
        </w:rPr>
        <w:t> </w:t>
      </w:r>
      <w:r>
        <w:rPr>
          <w:rFonts w:ascii="휴먼모음T" w:eastAsia="휴먼모음T" w:hint="eastAsia"/>
          <w:spacing w:val="-3"/>
          <w:sz w:val="19"/>
        </w:rPr>
        <w:t>경우로</w:t>
      </w:r>
      <w:r>
        <w:rPr>
          <w:rFonts w:ascii="휴먼모음T" w:eastAsia="휴먼모음T" w:hint="eastAsia"/>
          <w:spacing w:val="-19"/>
          <w:sz w:val="19"/>
        </w:rPr>
        <w:t> </w:t>
      </w:r>
      <w:r>
        <w:rPr>
          <w:rFonts w:ascii="휴먼모음T" w:eastAsia="휴먼모음T" w:hint="eastAsia"/>
          <w:spacing w:val="-3"/>
          <w:sz w:val="19"/>
        </w:rPr>
        <w:t>다음의</w:t>
      </w:r>
      <w:r>
        <w:rPr>
          <w:rFonts w:ascii="휴먼모음T" w:eastAsia="휴먼모음T" w:hint="eastAsia"/>
          <w:spacing w:val="-19"/>
          <w:sz w:val="19"/>
        </w:rPr>
        <w:t> </w:t>
      </w:r>
      <w:r>
        <w:rPr>
          <w:rFonts w:ascii="휴먼모음T" w:eastAsia="휴먼모음T" w:hint="eastAsia"/>
          <w:spacing w:val="-3"/>
          <w:sz w:val="19"/>
        </w:rPr>
        <w:t>요건을</w:t>
      </w:r>
      <w:r>
        <w:rPr>
          <w:rFonts w:ascii="휴먼모음T" w:eastAsia="휴먼모음T" w:hint="eastAsia"/>
          <w:spacing w:val="-19"/>
          <w:sz w:val="19"/>
        </w:rPr>
        <w:t> </w:t>
      </w:r>
      <w:r>
        <w:rPr>
          <w:rFonts w:ascii="휴먼모음T" w:eastAsia="휴먼모음T" w:hint="eastAsia"/>
          <w:spacing w:val="-3"/>
          <w:sz w:val="19"/>
        </w:rPr>
        <w:t>충족하는</w:t>
      </w:r>
      <w:r>
        <w:rPr>
          <w:rFonts w:ascii="휴먼모음T" w:eastAsia="휴먼모음T" w:hint="eastAsia"/>
          <w:spacing w:val="-19"/>
          <w:sz w:val="19"/>
        </w:rPr>
        <w:t> </w:t>
      </w:r>
      <w:r>
        <w:rPr>
          <w:rFonts w:ascii="휴먼모음T" w:eastAsia="휴먼모음T" w:hint="eastAsia"/>
          <w:spacing w:val="-3"/>
          <w:sz w:val="19"/>
        </w:rPr>
        <w:t>경우에</w:t>
      </w:r>
      <w:r>
        <w:rPr>
          <w:rFonts w:ascii="휴먼모음T" w:eastAsia="휴먼모음T" w:hint="eastAsia"/>
          <w:spacing w:val="-22"/>
          <w:sz w:val="19"/>
        </w:rPr>
        <w:t> </w:t>
      </w:r>
      <w:r>
        <w:rPr>
          <w:rFonts w:ascii="휴먼모음T" w:eastAsia="휴먼모음T" w:hint="eastAsia"/>
          <w:sz w:val="19"/>
        </w:rPr>
        <w:t>한해 </w:t>
      </w:r>
      <w:r>
        <w:rPr>
          <w:rFonts w:ascii="휴먼모음T" w:eastAsia="휴먼모음T" w:hint="eastAsia"/>
          <w:spacing w:val="-4"/>
          <w:sz w:val="19"/>
        </w:rPr>
        <w:t>타재산증가분으로</w:t>
      </w:r>
      <w:r>
        <w:rPr>
          <w:rFonts w:ascii="휴먼모음T" w:eastAsia="휴먼모음T" w:hint="eastAsia"/>
          <w:spacing w:val="-19"/>
          <w:sz w:val="19"/>
        </w:rPr>
        <w:t> </w:t>
      </w:r>
      <w:r>
        <w:rPr>
          <w:rFonts w:ascii="휴먼모음T" w:eastAsia="휴먼모음T" w:hint="eastAsia"/>
          <w:spacing w:val="-3"/>
          <w:sz w:val="19"/>
        </w:rPr>
        <w:t>차감가능</w:t>
      </w:r>
    </w:p>
    <w:p>
      <w:pPr>
        <w:spacing w:line="271" w:lineRule="exact" w:before="83"/>
        <w:ind w:left="1001" w:right="0" w:firstLine="0"/>
        <w:jc w:val="left"/>
        <w:rPr>
          <w:rFonts w:ascii="휴먼모음T" w:hAnsi="휴먼모음T" w:eastAsia="휴먼모음T" w:hint="eastAsia"/>
          <w:sz w:val="19"/>
        </w:rPr>
      </w:pPr>
      <w:r>
        <w:rPr>
          <w:rFonts w:ascii="휴먼모음T" w:hAnsi="휴먼모음T" w:eastAsia="휴먼모음T" w:hint="eastAsia"/>
          <w:w w:val="105"/>
          <w:sz w:val="19"/>
        </w:rPr>
        <w:t>① 본인이 주채무자는 아니나, 연대보증 등으로 인한 채권추심에 의하여 해당 부채를 상환한 경우</w:t>
      </w:r>
    </w:p>
    <w:p>
      <w:pPr>
        <w:spacing w:line="175" w:lineRule="auto" w:before="13"/>
        <w:ind w:left="1409" w:right="1198" w:hanging="192"/>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55"/>
          <w:w w:val="105"/>
          <w:sz w:val="17"/>
        </w:rPr>
        <w:t> </w:t>
      </w:r>
      <w:r>
        <w:rPr>
          <w:rFonts w:ascii="휴먼모음T" w:hAnsi="휴먼모음T" w:eastAsia="휴먼모음T" w:hint="eastAsia"/>
          <w:spacing w:val="-8"/>
          <w:w w:val="105"/>
          <w:sz w:val="17"/>
        </w:rPr>
        <w:t>확인서류</w:t>
      </w:r>
      <w:r>
        <w:rPr>
          <w:rFonts w:ascii="휴먼모음T" w:hAnsi="휴먼모음T" w:eastAsia="휴먼모음T" w:hint="eastAsia"/>
          <w:spacing w:val="-37"/>
          <w:w w:val="105"/>
          <w:sz w:val="17"/>
        </w:rPr>
        <w:t> </w:t>
      </w:r>
      <w:r>
        <w:rPr>
          <w:rFonts w:ascii="휴먼모음T" w:hAnsi="휴먼모음T" w:eastAsia="휴먼모음T" w:hint="eastAsia"/>
          <w:w w:val="105"/>
          <w:sz w:val="17"/>
        </w:rPr>
        <w:t>:</w:t>
      </w:r>
      <w:r>
        <w:rPr>
          <w:rFonts w:ascii="휴먼모음T" w:hAnsi="휴먼모음T" w:eastAsia="휴먼모음T" w:hint="eastAsia"/>
          <w:spacing w:val="-32"/>
          <w:w w:val="105"/>
          <w:sz w:val="17"/>
        </w:rPr>
        <w:t> </w:t>
      </w:r>
      <w:r>
        <w:rPr>
          <w:rFonts w:ascii="휴먼모음T" w:hAnsi="휴먼모음T" w:eastAsia="휴먼모음T" w:hint="eastAsia"/>
          <w:spacing w:val="-9"/>
          <w:w w:val="105"/>
          <w:sz w:val="17"/>
        </w:rPr>
        <w:t>채권추심명령서,</w:t>
      </w:r>
      <w:r>
        <w:rPr>
          <w:rFonts w:ascii="휴먼모음T" w:hAnsi="휴먼모음T" w:eastAsia="휴먼모음T" w:hint="eastAsia"/>
          <w:spacing w:val="-32"/>
          <w:w w:val="105"/>
          <w:sz w:val="17"/>
        </w:rPr>
        <w:t> </w:t>
      </w:r>
      <w:r>
        <w:rPr>
          <w:rFonts w:ascii="휴먼모음T" w:hAnsi="휴먼모음T" w:eastAsia="휴먼모음T" w:hint="eastAsia"/>
          <w:spacing w:val="-8"/>
          <w:w w:val="105"/>
          <w:sz w:val="17"/>
        </w:rPr>
        <w:t>부채상환</w:t>
      </w:r>
      <w:r>
        <w:rPr>
          <w:rFonts w:ascii="휴먼모음T" w:hAnsi="휴먼모음T" w:eastAsia="휴먼모음T" w:hint="eastAsia"/>
          <w:spacing w:val="-37"/>
          <w:w w:val="105"/>
          <w:sz w:val="17"/>
        </w:rPr>
        <w:t> </w:t>
      </w:r>
      <w:r>
        <w:rPr>
          <w:rFonts w:ascii="휴먼모음T" w:hAnsi="휴먼모음T" w:eastAsia="휴먼모음T" w:hint="eastAsia"/>
          <w:spacing w:val="-8"/>
          <w:w w:val="105"/>
          <w:sz w:val="17"/>
        </w:rPr>
        <w:t>증명서,</w:t>
      </w:r>
      <w:r>
        <w:rPr>
          <w:rFonts w:ascii="휴먼모음T" w:hAnsi="휴먼모음T" w:eastAsia="휴먼모음T" w:hint="eastAsia"/>
          <w:spacing w:val="-32"/>
          <w:w w:val="105"/>
          <w:sz w:val="17"/>
        </w:rPr>
        <w:t> </w:t>
      </w:r>
      <w:r>
        <w:rPr>
          <w:rFonts w:ascii="휴먼모음T" w:hAnsi="휴먼모음T" w:eastAsia="휴먼모음T" w:hint="eastAsia"/>
          <w:spacing w:val="-8"/>
          <w:w w:val="105"/>
          <w:sz w:val="17"/>
        </w:rPr>
        <w:t>대위변제</w:t>
      </w:r>
      <w:r>
        <w:rPr>
          <w:rFonts w:ascii="휴먼모음T" w:hAnsi="휴먼모음T" w:eastAsia="휴먼모음T" w:hint="eastAsia"/>
          <w:spacing w:val="-37"/>
          <w:w w:val="105"/>
          <w:sz w:val="17"/>
        </w:rPr>
        <w:t> </w:t>
      </w:r>
      <w:r>
        <w:rPr>
          <w:rFonts w:ascii="휴먼모음T" w:hAnsi="휴먼모음T" w:eastAsia="휴먼모음T" w:hint="eastAsia"/>
          <w:spacing w:val="-8"/>
          <w:w w:val="105"/>
          <w:sz w:val="17"/>
        </w:rPr>
        <w:t>확인서(채권에</w:t>
      </w:r>
      <w:r>
        <w:rPr>
          <w:rFonts w:ascii="휴먼모음T" w:hAnsi="휴먼모음T" w:eastAsia="휴먼모음T" w:hint="eastAsia"/>
          <w:spacing w:val="-37"/>
          <w:w w:val="105"/>
          <w:sz w:val="17"/>
        </w:rPr>
        <w:t> </w:t>
      </w:r>
      <w:r>
        <w:rPr>
          <w:rFonts w:ascii="휴먼모음T" w:hAnsi="휴먼모음T" w:eastAsia="휴먼모음T" w:hint="eastAsia"/>
          <w:spacing w:val="-5"/>
          <w:w w:val="105"/>
          <w:sz w:val="17"/>
        </w:rPr>
        <w:t>대한</w:t>
      </w:r>
      <w:r>
        <w:rPr>
          <w:rFonts w:ascii="휴먼모음T" w:hAnsi="휴먼모음T" w:eastAsia="휴먼모음T" w:hint="eastAsia"/>
          <w:spacing w:val="-36"/>
          <w:w w:val="105"/>
          <w:sz w:val="17"/>
        </w:rPr>
        <w:t> </w:t>
      </w:r>
      <w:r>
        <w:rPr>
          <w:rFonts w:ascii="휴먼모음T" w:hAnsi="휴먼모음T" w:eastAsia="휴먼모음T" w:hint="eastAsia"/>
          <w:spacing w:val="-7"/>
          <w:w w:val="105"/>
          <w:sz w:val="17"/>
        </w:rPr>
        <w:t>권리가</w:t>
      </w:r>
      <w:r>
        <w:rPr>
          <w:rFonts w:ascii="휴먼모음T" w:hAnsi="휴먼모음T" w:eastAsia="휴먼모음T" w:hint="eastAsia"/>
          <w:spacing w:val="-37"/>
          <w:w w:val="105"/>
          <w:sz w:val="17"/>
        </w:rPr>
        <w:t> </w:t>
      </w:r>
      <w:r>
        <w:rPr>
          <w:rFonts w:ascii="휴먼모음T" w:hAnsi="휴먼모음T" w:eastAsia="휴먼모음T" w:hint="eastAsia"/>
          <w:spacing w:val="-8"/>
          <w:w w:val="105"/>
          <w:sz w:val="17"/>
        </w:rPr>
        <w:t>채무자에서</w:t>
      </w:r>
      <w:r>
        <w:rPr>
          <w:rFonts w:ascii="휴먼모음T" w:hAnsi="휴먼모음T" w:eastAsia="휴먼모음T" w:hint="eastAsia"/>
          <w:spacing w:val="-37"/>
          <w:w w:val="105"/>
          <w:sz w:val="17"/>
        </w:rPr>
        <w:t> </w:t>
      </w:r>
      <w:r>
        <w:rPr>
          <w:rFonts w:ascii="휴먼모음T" w:hAnsi="휴먼모음T" w:eastAsia="휴먼모음T" w:hint="eastAsia"/>
          <w:spacing w:val="-8"/>
          <w:w w:val="105"/>
          <w:sz w:val="17"/>
        </w:rPr>
        <w:t>변제자에게 </w:t>
      </w:r>
      <w:r>
        <w:rPr>
          <w:rFonts w:ascii="휴먼모음T" w:hAnsi="휴먼모음T" w:eastAsia="휴먼모음T" w:hint="eastAsia"/>
          <w:w w:val="105"/>
          <w:sz w:val="17"/>
        </w:rPr>
        <w:t>이전됨을 증명하는 증서)</w:t>
      </w:r>
      <w:r>
        <w:rPr>
          <w:rFonts w:ascii="휴먼모음T" w:hAnsi="휴먼모음T" w:eastAsia="휴먼모음T" w:hint="eastAsia"/>
          <w:spacing w:val="-43"/>
          <w:w w:val="105"/>
          <w:sz w:val="17"/>
        </w:rPr>
        <w:t> </w:t>
      </w:r>
      <w:r>
        <w:rPr>
          <w:rFonts w:ascii="휴먼모음T" w:hAnsi="휴먼모음T" w:eastAsia="휴먼모음T" w:hint="eastAsia"/>
          <w:w w:val="105"/>
          <w:sz w:val="17"/>
        </w:rPr>
        <w:t>등</w:t>
      </w:r>
    </w:p>
    <w:p>
      <w:pPr>
        <w:spacing w:line="251" w:lineRule="exact" w:before="46"/>
        <w:ind w:left="1001" w:right="0" w:firstLine="0"/>
        <w:jc w:val="left"/>
        <w:rPr>
          <w:rFonts w:ascii="휴먼모음T" w:hAnsi="휴먼모음T" w:eastAsia="휴먼모음T" w:hint="eastAsia"/>
          <w:sz w:val="19"/>
        </w:rPr>
      </w:pPr>
      <w:r>
        <w:rPr>
          <w:rFonts w:ascii="휴먼모음T" w:hAnsi="휴먼모음T" w:eastAsia="휴먼모음T" w:hint="eastAsia"/>
          <w:w w:val="105"/>
          <w:sz w:val="19"/>
        </w:rPr>
        <w:t>② 사망한 배우자 명의 부채를 상환한 경우</w:t>
      </w:r>
    </w:p>
    <w:p>
      <w:pPr>
        <w:pStyle w:val="ListParagraph"/>
        <w:numPr>
          <w:ilvl w:val="0"/>
          <w:numId w:val="147"/>
        </w:numPr>
        <w:tabs>
          <w:tab w:pos="1320" w:val="left" w:leader="none"/>
        </w:tabs>
        <w:spacing w:line="248" w:lineRule="exact" w:before="0" w:after="0"/>
        <w:ind w:left="1319" w:right="0" w:hanging="129"/>
        <w:jc w:val="left"/>
        <w:rPr>
          <w:rFonts w:ascii="휴먼모음T" w:hAnsi="휴먼모음T" w:eastAsia="휴먼모음T" w:hint="eastAsia"/>
          <w:sz w:val="19"/>
        </w:rPr>
      </w:pPr>
      <w:r>
        <w:rPr>
          <w:rFonts w:ascii="휴먼모음T" w:hAnsi="휴먼모음T" w:eastAsia="휴먼모음T" w:hint="eastAsia"/>
          <w:w w:val="105"/>
          <w:sz w:val="19"/>
        </w:rPr>
        <w:t>상속승인,</w:t>
      </w:r>
      <w:r>
        <w:rPr>
          <w:rFonts w:ascii="휴먼모음T" w:hAnsi="휴먼모음T" w:eastAsia="휴먼모음T" w:hint="eastAsia"/>
          <w:spacing w:val="-15"/>
          <w:w w:val="105"/>
          <w:sz w:val="19"/>
        </w:rPr>
        <w:t> </w:t>
      </w:r>
      <w:r>
        <w:rPr>
          <w:rFonts w:ascii="휴먼모음T" w:hAnsi="휴먼모음T" w:eastAsia="휴먼모음T" w:hint="eastAsia"/>
          <w:w w:val="105"/>
          <w:sz w:val="19"/>
        </w:rPr>
        <w:t>한정상속승인</w:t>
      </w:r>
      <w:r>
        <w:rPr>
          <w:rFonts w:ascii="휴먼모음T" w:hAnsi="휴먼모음T" w:eastAsia="휴먼모음T" w:hint="eastAsia"/>
          <w:w w:val="105"/>
          <w:sz w:val="19"/>
          <w:vertAlign w:val="superscript"/>
        </w:rPr>
        <w:t>*</w:t>
      </w:r>
      <w:r>
        <w:rPr>
          <w:rFonts w:ascii="휴먼모음T" w:hAnsi="휴먼모음T" w:eastAsia="휴먼모음T" w:hint="eastAsia"/>
          <w:spacing w:val="-15"/>
          <w:w w:val="105"/>
          <w:sz w:val="19"/>
          <w:vertAlign w:val="baseline"/>
        </w:rPr>
        <w:t> </w:t>
      </w:r>
      <w:r>
        <w:rPr>
          <w:rFonts w:ascii="휴먼모음T" w:hAnsi="휴먼모음T" w:eastAsia="휴먼모음T" w:hint="eastAsia"/>
          <w:w w:val="105"/>
          <w:sz w:val="19"/>
          <w:vertAlign w:val="baseline"/>
        </w:rPr>
        <w:t>등을</w:t>
      </w:r>
      <w:r>
        <w:rPr>
          <w:rFonts w:ascii="휴먼모음T" w:hAnsi="휴먼모음T" w:eastAsia="휴먼모음T" w:hint="eastAsia"/>
          <w:spacing w:val="-14"/>
          <w:w w:val="105"/>
          <w:sz w:val="19"/>
          <w:vertAlign w:val="baseline"/>
        </w:rPr>
        <w:t> </w:t>
      </w:r>
      <w:r>
        <w:rPr>
          <w:rFonts w:ascii="휴먼모음T" w:hAnsi="휴먼모음T" w:eastAsia="휴먼모음T" w:hint="eastAsia"/>
          <w:w w:val="105"/>
          <w:sz w:val="19"/>
          <w:vertAlign w:val="baseline"/>
        </w:rPr>
        <w:t>통해</w:t>
      </w:r>
      <w:r>
        <w:rPr>
          <w:rFonts w:ascii="휴먼모음T" w:hAnsi="휴먼모음T" w:eastAsia="휴먼모음T" w:hint="eastAsia"/>
          <w:spacing w:val="-16"/>
          <w:w w:val="105"/>
          <w:sz w:val="19"/>
          <w:vertAlign w:val="baseline"/>
        </w:rPr>
        <w:t> </w:t>
      </w:r>
      <w:r>
        <w:rPr>
          <w:rFonts w:ascii="휴먼모음T" w:hAnsi="휴먼모음T" w:eastAsia="휴먼모음T" w:hint="eastAsia"/>
          <w:w w:val="105"/>
          <w:sz w:val="19"/>
          <w:vertAlign w:val="baseline"/>
        </w:rPr>
        <w:t>부채까지</w:t>
      </w:r>
      <w:r>
        <w:rPr>
          <w:rFonts w:ascii="휴먼모음T" w:hAnsi="휴먼모음T" w:eastAsia="휴먼모음T" w:hint="eastAsia"/>
          <w:spacing w:val="-14"/>
          <w:w w:val="105"/>
          <w:sz w:val="19"/>
          <w:vertAlign w:val="baseline"/>
        </w:rPr>
        <w:t> </w:t>
      </w:r>
      <w:r>
        <w:rPr>
          <w:rFonts w:ascii="휴먼모음T" w:hAnsi="휴먼모음T" w:eastAsia="휴먼모음T" w:hint="eastAsia"/>
          <w:w w:val="105"/>
          <w:sz w:val="19"/>
          <w:vertAlign w:val="baseline"/>
        </w:rPr>
        <w:t>상속승계</w:t>
      </w:r>
      <w:r>
        <w:rPr>
          <w:rFonts w:ascii="휴먼모음T" w:hAnsi="휴먼모음T" w:eastAsia="휴먼모음T" w:hint="eastAsia"/>
          <w:spacing w:val="-15"/>
          <w:w w:val="105"/>
          <w:sz w:val="19"/>
          <w:vertAlign w:val="baseline"/>
        </w:rPr>
        <w:t> </w:t>
      </w:r>
      <w:r>
        <w:rPr>
          <w:rFonts w:ascii="휴먼모음T" w:hAnsi="휴먼모음T" w:eastAsia="휴먼모음T" w:hint="eastAsia"/>
          <w:w w:val="105"/>
          <w:sz w:val="19"/>
          <w:vertAlign w:val="baseline"/>
        </w:rPr>
        <w:t>받은</w:t>
      </w:r>
      <w:r>
        <w:rPr>
          <w:rFonts w:ascii="휴먼모음T" w:hAnsi="휴먼모음T" w:eastAsia="휴먼모음T" w:hint="eastAsia"/>
          <w:spacing w:val="-15"/>
          <w:w w:val="105"/>
          <w:sz w:val="19"/>
          <w:vertAlign w:val="baseline"/>
        </w:rPr>
        <w:t> </w:t>
      </w:r>
      <w:r>
        <w:rPr>
          <w:rFonts w:ascii="휴먼모음T" w:hAnsi="휴먼모음T" w:eastAsia="휴먼모음T" w:hint="eastAsia"/>
          <w:w w:val="105"/>
          <w:sz w:val="19"/>
          <w:vertAlign w:val="baseline"/>
        </w:rPr>
        <w:t>경우</w:t>
      </w:r>
    </w:p>
    <w:p>
      <w:pPr>
        <w:spacing w:line="212" w:lineRule="exact" w:before="0"/>
        <w:ind w:left="1302" w:right="0" w:firstLine="0"/>
        <w:jc w:val="left"/>
        <w:rPr>
          <w:rFonts w:ascii="휴먼모음T" w:eastAsia="휴먼모음T" w:hint="eastAsia"/>
          <w:sz w:val="17"/>
        </w:rPr>
      </w:pPr>
      <w:r>
        <w:rPr>
          <w:rFonts w:ascii="휴먼모음T" w:eastAsia="휴먼모음T" w:hint="eastAsia"/>
          <w:w w:val="105"/>
          <w:sz w:val="17"/>
        </w:rPr>
        <w:t>*</w:t>
      </w:r>
      <w:r>
        <w:rPr>
          <w:rFonts w:ascii="휴먼모음T" w:eastAsia="휴먼모음T" w:hint="eastAsia"/>
          <w:spacing w:val="-56"/>
          <w:w w:val="105"/>
          <w:sz w:val="17"/>
        </w:rPr>
        <w:t> </w:t>
      </w:r>
      <w:r>
        <w:rPr>
          <w:rFonts w:ascii="휴먼모음T" w:eastAsia="휴먼모음T" w:hint="eastAsia"/>
          <w:w w:val="105"/>
          <w:sz w:val="17"/>
        </w:rPr>
        <w:t>한정상속승인 : 상속받은 재산 범위 내에서 피상속인의 채무를 변제함</w:t>
      </w:r>
    </w:p>
    <w:p>
      <w:pPr>
        <w:pStyle w:val="ListParagraph"/>
        <w:numPr>
          <w:ilvl w:val="0"/>
          <w:numId w:val="147"/>
        </w:numPr>
        <w:tabs>
          <w:tab w:pos="1317" w:val="left" w:leader="none"/>
        </w:tabs>
        <w:spacing w:line="177" w:lineRule="auto" w:before="35" w:after="0"/>
        <w:ind w:left="1315" w:right="1367" w:hanging="125"/>
        <w:jc w:val="left"/>
        <w:rPr>
          <w:rFonts w:ascii="휴먼모음T" w:hAnsi="휴먼모음T" w:eastAsia="휴먼모음T" w:hint="eastAsia"/>
          <w:sz w:val="19"/>
        </w:rPr>
      </w:pPr>
      <w:r>
        <w:rPr>
          <w:spacing w:val="-4"/>
          <w:w w:val="105"/>
          <w:sz w:val="19"/>
        </w:rPr>
        <w:t>｢</w:t>
      </w:r>
      <w:r>
        <w:rPr>
          <w:rFonts w:ascii="휴먼모음T" w:hAnsi="휴먼모음T" w:eastAsia="휴먼모음T" w:hint="eastAsia"/>
          <w:spacing w:val="-4"/>
          <w:w w:val="105"/>
          <w:sz w:val="19"/>
        </w:rPr>
        <w:t>행복e음</w:t>
      </w:r>
      <w:r>
        <w:rPr>
          <w:spacing w:val="-4"/>
          <w:w w:val="105"/>
          <w:sz w:val="19"/>
        </w:rPr>
        <w:t>｣</w:t>
      </w:r>
      <w:r>
        <w:rPr>
          <w:rFonts w:ascii="휴먼모음T" w:hAnsi="휴먼모음T" w:eastAsia="휴먼모음T" w:hint="eastAsia"/>
          <w:spacing w:val="-4"/>
          <w:w w:val="105"/>
          <w:sz w:val="19"/>
        </w:rPr>
        <w:t>상</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배우자의</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명의로</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등록된</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재산</w:t>
      </w:r>
      <w:r>
        <w:rPr>
          <w:rFonts w:ascii="휴먼모음T" w:hAnsi="휴먼모음T" w:eastAsia="휴먼모음T" w:hint="eastAsia"/>
          <w:spacing w:val="-32"/>
          <w:w w:val="105"/>
          <w:sz w:val="19"/>
        </w:rPr>
        <w:t> </w:t>
      </w:r>
      <w:r>
        <w:rPr>
          <w:rFonts w:ascii="휴먼모음T" w:hAnsi="휴먼모음T" w:eastAsia="휴먼모음T" w:hint="eastAsia"/>
          <w:w w:val="105"/>
          <w:sz w:val="19"/>
        </w:rPr>
        <w:t>및</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부채가</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배우자의</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사망과</w:t>
      </w:r>
      <w:r>
        <w:rPr>
          <w:rFonts w:ascii="휴먼모음T" w:hAnsi="휴먼모음T" w:eastAsia="휴먼모음T" w:hint="eastAsia"/>
          <w:spacing w:val="-33"/>
          <w:w w:val="105"/>
          <w:sz w:val="19"/>
        </w:rPr>
        <w:t> </w:t>
      </w:r>
      <w:r>
        <w:rPr>
          <w:rFonts w:ascii="휴먼모음T" w:hAnsi="휴먼모음T" w:eastAsia="휴먼모음T" w:hint="eastAsia"/>
          <w:w w:val="105"/>
          <w:sz w:val="19"/>
        </w:rPr>
        <w:t>함께</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부채는</w:t>
      </w:r>
      <w:r>
        <w:rPr>
          <w:rFonts w:ascii="휴먼모음T" w:hAnsi="휴먼모음T" w:eastAsia="휴먼모음T" w:hint="eastAsia"/>
          <w:spacing w:val="-32"/>
          <w:w w:val="105"/>
          <w:sz w:val="19"/>
        </w:rPr>
        <w:t> </w:t>
      </w:r>
      <w:r>
        <w:rPr>
          <w:rFonts w:ascii="휴먼모음T" w:hAnsi="휴먼모음T" w:eastAsia="휴먼모음T" w:hint="eastAsia"/>
          <w:spacing w:val="-4"/>
          <w:w w:val="105"/>
          <w:sz w:val="19"/>
        </w:rPr>
        <w:t>삭제되고 </w:t>
      </w:r>
      <w:r>
        <w:rPr>
          <w:rFonts w:ascii="휴먼모음T" w:hAnsi="휴먼모음T" w:eastAsia="휴먼모음T" w:hint="eastAsia"/>
          <w:w w:val="105"/>
          <w:sz w:val="19"/>
        </w:rPr>
        <w:t>재산만 수급자에게 산입된 경우</w:t>
      </w:r>
      <w:r>
        <w:rPr>
          <w:rFonts w:ascii="휴먼모음T" w:hAnsi="휴먼모음T" w:eastAsia="휴먼모음T" w:hint="eastAsia"/>
          <w:spacing w:val="-60"/>
          <w:w w:val="105"/>
          <w:sz w:val="19"/>
        </w:rPr>
        <w:t> </w:t>
      </w:r>
      <w:r>
        <w:rPr>
          <w:rFonts w:ascii="휴먼모음T" w:hAnsi="휴먼모음T" w:eastAsia="휴먼모음T" w:hint="eastAsia"/>
          <w:w w:val="105"/>
          <w:sz w:val="19"/>
        </w:rPr>
        <w:t>포함</w:t>
      </w:r>
    </w:p>
    <w:p>
      <w:pPr>
        <w:pStyle w:val="ListParagraph"/>
        <w:numPr>
          <w:ilvl w:val="0"/>
          <w:numId w:val="147"/>
        </w:numPr>
        <w:tabs>
          <w:tab w:pos="1320" w:val="left" w:leader="none"/>
        </w:tabs>
        <w:spacing w:line="175" w:lineRule="auto" w:before="32" w:after="0"/>
        <w:ind w:left="1319" w:right="1368" w:hanging="129"/>
        <w:jc w:val="left"/>
        <w:rPr>
          <w:rFonts w:ascii="휴먼모음T" w:hAnsi="휴먼모음T" w:eastAsia="휴먼모음T" w:hint="eastAsia"/>
          <w:sz w:val="19"/>
        </w:rPr>
      </w:pPr>
      <w:r>
        <w:rPr>
          <w:rFonts w:ascii="휴먼모음T" w:hAnsi="휴먼모음T" w:eastAsia="휴먼모음T" w:hint="eastAsia"/>
          <w:w w:val="105"/>
          <w:sz w:val="19"/>
        </w:rPr>
        <w:t>수급자가 납세의무자로 되어 있거나 또는 상속등기 완료된 경우 재산을 처분하여</w:t>
      </w:r>
      <w:r>
        <w:rPr>
          <w:rFonts w:ascii="휴먼모음T" w:hAnsi="휴먼모음T" w:eastAsia="휴먼모음T" w:hint="eastAsia"/>
          <w:spacing w:val="-77"/>
          <w:w w:val="105"/>
          <w:sz w:val="19"/>
        </w:rPr>
        <w:t> </w:t>
      </w:r>
      <w:r>
        <w:rPr>
          <w:rFonts w:ascii="휴먼모음T" w:hAnsi="휴먼모음T" w:eastAsia="휴먼모음T" w:hint="eastAsia"/>
          <w:w w:val="105"/>
          <w:sz w:val="19"/>
        </w:rPr>
        <w:t>사망한 배우자의</w:t>
      </w:r>
      <w:r>
        <w:rPr>
          <w:rFonts w:ascii="휴먼모음T" w:hAnsi="휴먼모음T" w:eastAsia="휴먼모음T" w:hint="eastAsia"/>
          <w:spacing w:val="-12"/>
          <w:w w:val="105"/>
          <w:sz w:val="19"/>
        </w:rPr>
        <w:t> </w:t>
      </w:r>
      <w:r>
        <w:rPr>
          <w:rFonts w:ascii="휴먼모음T" w:hAnsi="휴먼모음T" w:eastAsia="휴먼모음T" w:hint="eastAsia"/>
          <w:w w:val="105"/>
          <w:sz w:val="19"/>
        </w:rPr>
        <w:t>부채를</w:t>
      </w:r>
      <w:r>
        <w:rPr>
          <w:rFonts w:ascii="휴먼모음T" w:hAnsi="휴먼모음T" w:eastAsia="휴먼모음T" w:hint="eastAsia"/>
          <w:spacing w:val="-13"/>
          <w:w w:val="105"/>
          <w:sz w:val="19"/>
        </w:rPr>
        <w:t> </w:t>
      </w:r>
      <w:r>
        <w:rPr>
          <w:rFonts w:ascii="휴먼모음T" w:hAnsi="휴먼모음T" w:eastAsia="휴먼모음T" w:hint="eastAsia"/>
          <w:w w:val="105"/>
          <w:sz w:val="19"/>
        </w:rPr>
        <w:t>상환하였다면</w:t>
      </w:r>
      <w:r>
        <w:rPr>
          <w:rFonts w:ascii="휴먼모음T" w:hAnsi="휴먼모음T" w:eastAsia="휴먼모음T" w:hint="eastAsia"/>
          <w:spacing w:val="-11"/>
          <w:w w:val="105"/>
          <w:sz w:val="19"/>
        </w:rPr>
        <w:t> </w:t>
      </w:r>
      <w:r>
        <w:rPr>
          <w:rFonts w:ascii="휴먼모음T" w:hAnsi="휴먼모음T" w:eastAsia="휴먼모음T" w:hint="eastAsia"/>
          <w:w w:val="105"/>
          <w:sz w:val="19"/>
        </w:rPr>
        <w:t>부채도</w:t>
      </w:r>
      <w:r>
        <w:rPr>
          <w:rFonts w:ascii="휴먼모음T" w:hAnsi="휴먼모음T" w:eastAsia="휴먼모음T" w:hint="eastAsia"/>
          <w:spacing w:val="-12"/>
          <w:w w:val="105"/>
          <w:sz w:val="19"/>
        </w:rPr>
        <w:t> </w:t>
      </w:r>
      <w:r>
        <w:rPr>
          <w:rFonts w:ascii="휴먼모음T" w:hAnsi="휴먼모음T" w:eastAsia="휴먼모음T" w:hint="eastAsia"/>
          <w:w w:val="105"/>
          <w:sz w:val="19"/>
        </w:rPr>
        <w:t>상속받았다고</w:t>
      </w:r>
      <w:r>
        <w:rPr>
          <w:rFonts w:ascii="휴먼모음T" w:hAnsi="휴먼모음T" w:eastAsia="휴먼모음T" w:hint="eastAsia"/>
          <w:spacing w:val="-12"/>
          <w:w w:val="105"/>
          <w:sz w:val="19"/>
        </w:rPr>
        <w:t> </w:t>
      </w:r>
      <w:r>
        <w:rPr>
          <w:rFonts w:ascii="휴먼모음T" w:hAnsi="휴먼모음T" w:eastAsia="휴먼모음T" w:hint="eastAsia"/>
          <w:w w:val="105"/>
          <w:sz w:val="19"/>
        </w:rPr>
        <w:t>간주하여</w:t>
      </w:r>
      <w:r>
        <w:rPr>
          <w:rFonts w:ascii="휴먼모음T" w:hAnsi="휴먼모음T" w:eastAsia="휴먼모음T" w:hint="eastAsia"/>
          <w:spacing w:val="-12"/>
          <w:w w:val="105"/>
          <w:sz w:val="19"/>
        </w:rPr>
        <w:t> </w:t>
      </w:r>
      <w:r>
        <w:rPr>
          <w:rFonts w:ascii="휴먼모음T" w:hAnsi="휴먼모음T" w:eastAsia="휴먼모음T" w:hint="eastAsia"/>
          <w:w w:val="105"/>
          <w:sz w:val="19"/>
        </w:rPr>
        <w:t>기타(증여)재산에서</w:t>
      </w:r>
      <w:r>
        <w:rPr>
          <w:rFonts w:ascii="휴먼모음T" w:hAnsi="휴먼모음T" w:eastAsia="휴먼모음T" w:hint="eastAsia"/>
          <w:spacing w:val="-12"/>
          <w:w w:val="105"/>
          <w:sz w:val="19"/>
        </w:rPr>
        <w:t> </w:t>
      </w:r>
      <w:r>
        <w:rPr>
          <w:rFonts w:ascii="휴먼모음T" w:hAnsi="휴먼모음T" w:eastAsia="휴먼모음T" w:hint="eastAsia"/>
          <w:w w:val="105"/>
          <w:sz w:val="19"/>
        </w:rPr>
        <w:t>차감</w:t>
      </w:r>
    </w:p>
    <w:p>
      <w:pPr>
        <w:spacing w:line="228" w:lineRule="exact" w:before="0"/>
        <w:ind w:left="1302" w:right="0" w:firstLine="0"/>
        <w:jc w:val="left"/>
        <w:rPr>
          <w:rFonts w:ascii="휴먼모음T" w:hAnsi="휴먼모음T" w:eastAsia="휴먼모음T" w:hint="eastAsia"/>
          <w:sz w:val="17"/>
        </w:rPr>
      </w:pPr>
      <w:r>
        <w:rPr>
          <w:rFonts w:ascii="휴먼모음T" w:hAnsi="휴먼모음T" w:eastAsia="휴먼모음T" w:hint="eastAsia"/>
          <w:sz w:val="17"/>
        </w:rPr>
        <w:t>※</w:t>
      </w:r>
      <w:r>
        <w:rPr>
          <w:rFonts w:ascii="휴먼모음T" w:hAnsi="휴먼모음T" w:eastAsia="휴먼모음T" w:hint="eastAsia"/>
          <w:spacing w:val="-50"/>
          <w:sz w:val="17"/>
        </w:rPr>
        <w:t> </w:t>
      </w:r>
      <w:r>
        <w:rPr>
          <w:rFonts w:ascii="휴먼모음T" w:hAnsi="휴먼모음T" w:eastAsia="휴먼모음T" w:hint="eastAsia"/>
          <w:spacing w:val="-4"/>
          <w:sz w:val="17"/>
        </w:rPr>
        <w:t>확인서류</w:t>
      </w:r>
      <w:r>
        <w:rPr>
          <w:rFonts w:ascii="휴먼모음T" w:hAnsi="휴먼모음T" w:eastAsia="휴먼모음T" w:hint="eastAsia"/>
          <w:spacing w:val="-17"/>
          <w:sz w:val="17"/>
        </w:rPr>
        <w:t> </w:t>
      </w:r>
      <w:r>
        <w:rPr>
          <w:rFonts w:ascii="휴먼모음T" w:hAnsi="휴먼모음T" w:eastAsia="휴먼모음T" w:hint="eastAsia"/>
          <w:sz w:val="17"/>
        </w:rPr>
        <w:t>:</w:t>
      </w:r>
      <w:r>
        <w:rPr>
          <w:rFonts w:ascii="휴먼모음T" w:hAnsi="휴먼모음T" w:eastAsia="휴먼모음T" w:hint="eastAsia"/>
          <w:spacing w:val="-14"/>
          <w:sz w:val="17"/>
        </w:rPr>
        <w:t> </w:t>
      </w:r>
      <w:r>
        <w:rPr>
          <w:rFonts w:ascii="휴먼모음T" w:hAnsi="휴먼모음T" w:eastAsia="휴먼모음T" w:hint="eastAsia"/>
          <w:spacing w:val="-4"/>
          <w:sz w:val="17"/>
        </w:rPr>
        <w:t>상속으로</w:t>
      </w:r>
      <w:r>
        <w:rPr>
          <w:rFonts w:ascii="휴먼모음T" w:hAnsi="휴먼모음T" w:eastAsia="휴먼모음T" w:hint="eastAsia"/>
          <w:spacing w:val="-16"/>
          <w:sz w:val="17"/>
        </w:rPr>
        <w:t> </w:t>
      </w:r>
      <w:r>
        <w:rPr>
          <w:rFonts w:ascii="휴먼모음T" w:hAnsi="휴먼모음T" w:eastAsia="휴먼모음T" w:hint="eastAsia"/>
          <w:spacing w:val="-3"/>
          <w:sz w:val="17"/>
        </w:rPr>
        <w:t>인한</w:t>
      </w:r>
      <w:r>
        <w:rPr>
          <w:rFonts w:ascii="휴먼모음T" w:hAnsi="휴먼모음T" w:eastAsia="휴먼모음T" w:hint="eastAsia"/>
          <w:spacing w:val="-16"/>
          <w:sz w:val="17"/>
        </w:rPr>
        <w:t> </w:t>
      </w:r>
      <w:r>
        <w:rPr>
          <w:rFonts w:ascii="휴먼모음T" w:hAnsi="휴먼모음T" w:eastAsia="휴먼모음T" w:hint="eastAsia"/>
          <w:spacing w:val="-3"/>
          <w:sz w:val="17"/>
        </w:rPr>
        <w:t>부채</w:t>
      </w:r>
      <w:r>
        <w:rPr>
          <w:rFonts w:ascii="휴먼모음T" w:hAnsi="휴먼모음T" w:eastAsia="휴먼모음T" w:hint="eastAsia"/>
          <w:spacing w:val="-16"/>
          <w:sz w:val="17"/>
        </w:rPr>
        <w:t> </w:t>
      </w:r>
      <w:r>
        <w:rPr>
          <w:rFonts w:ascii="휴먼모음T" w:hAnsi="휴먼모음T" w:eastAsia="휴먼모음T" w:hint="eastAsia"/>
          <w:spacing w:val="-3"/>
          <w:sz w:val="17"/>
        </w:rPr>
        <w:t>승계</w:t>
      </w:r>
      <w:r>
        <w:rPr>
          <w:rFonts w:ascii="휴먼모음T" w:hAnsi="휴먼모음T" w:eastAsia="휴먼모음T" w:hint="eastAsia"/>
          <w:spacing w:val="-16"/>
          <w:sz w:val="17"/>
        </w:rPr>
        <w:t> </w:t>
      </w:r>
      <w:r>
        <w:rPr>
          <w:rFonts w:ascii="휴먼모음T" w:hAnsi="휴먼모음T" w:eastAsia="휴먼모음T" w:hint="eastAsia"/>
          <w:spacing w:val="-5"/>
          <w:sz w:val="17"/>
        </w:rPr>
        <w:t>증빙서류,</w:t>
      </w:r>
      <w:r>
        <w:rPr>
          <w:rFonts w:ascii="휴먼모음T" w:hAnsi="휴먼모음T" w:eastAsia="휴먼모음T" w:hint="eastAsia"/>
          <w:spacing w:val="-14"/>
          <w:sz w:val="17"/>
        </w:rPr>
        <w:t> </w:t>
      </w:r>
      <w:r>
        <w:rPr>
          <w:rFonts w:ascii="휴먼모음T" w:hAnsi="휴먼모음T" w:eastAsia="휴먼모음T" w:hint="eastAsia"/>
          <w:spacing w:val="-5"/>
          <w:sz w:val="17"/>
        </w:rPr>
        <w:t>부채증명서,</w:t>
      </w:r>
      <w:r>
        <w:rPr>
          <w:rFonts w:ascii="휴먼모음T" w:hAnsi="휴먼모음T" w:eastAsia="휴먼모음T" w:hint="eastAsia"/>
          <w:spacing w:val="-13"/>
          <w:sz w:val="17"/>
        </w:rPr>
        <w:t> </w:t>
      </w:r>
      <w:r>
        <w:rPr>
          <w:rFonts w:ascii="휴먼모음T" w:hAnsi="휴먼모음T" w:eastAsia="휴먼모음T" w:hint="eastAsia"/>
          <w:spacing w:val="-5"/>
          <w:sz w:val="17"/>
        </w:rPr>
        <w:t>등기부등본,</w:t>
      </w:r>
      <w:r>
        <w:rPr>
          <w:rFonts w:ascii="휴먼모음T" w:hAnsi="휴먼모음T" w:eastAsia="휴먼모음T" w:hint="eastAsia"/>
          <w:spacing w:val="-14"/>
          <w:sz w:val="17"/>
        </w:rPr>
        <w:t> </w:t>
      </w:r>
      <w:r>
        <w:rPr>
          <w:rFonts w:ascii="휴먼모음T" w:hAnsi="휴먼모음T" w:eastAsia="휴먼모음T" w:hint="eastAsia"/>
          <w:spacing w:val="-5"/>
          <w:sz w:val="17"/>
        </w:rPr>
        <w:t>부채완납확인서</w:t>
      </w:r>
      <w:r>
        <w:rPr>
          <w:rFonts w:ascii="휴먼모음T" w:hAnsi="휴먼모음T" w:eastAsia="휴먼모음T" w:hint="eastAsia"/>
          <w:spacing w:val="-17"/>
          <w:sz w:val="17"/>
        </w:rPr>
        <w:t> </w:t>
      </w:r>
      <w:r>
        <w:rPr>
          <w:rFonts w:ascii="휴먼모음T" w:hAnsi="휴먼모음T" w:eastAsia="휴먼모음T" w:hint="eastAsia"/>
          <w:sz w:val="17"/>
        </w:rPr>
        <w:t>등</w:t>
      </w:r>
    </w:p>
    <w:p>
      <w:pPr>
        <w:spacing w:line="370" w:lineRule="atLeast" w:before="0"/>
        <w:ind w:left="624" w:right="2215" w:firstLine="0"/>
        <w:jc w:val="left"/>
        <w:rPr>
          <w:rFonts w:ascii="휴먼모음T" w:eastAsia="휴먼모음T" w:hint="eastAsia"/>
          <w:sz w:val="19"/>
        </w:rPr>
      </w:pPr>
      <w:r>
        <w:rPr>
          <w:rFonts w:ascii="맑은 고딕" w:eastAsia="맑은 고딕" w:hint="eastAsia"/>
          <w:b/>
          <w:w w:val="105"/>
          <w:sz w:val="19"/>
        </w:rPr>
        <w:t>[원칙] </w:t>
      </w:r>
      <w:r>
        <w:rPr>
          <w:rFonts w:ascii="휴먼모음T" w:eastAsia="휴먼모음T" w:hint="eastAsia"/>
          <w:w w:val="105"/>
          <w:sz w:val="19"/>
        </w:rPr>
        <w:t>한도대출(마이너스 통장)에 대하여는 소득인정액 산정시 부채로 인정하지 않음 </w:t>
      </w:r>
      <w:r>
        <w:rPr>
          <w:rFonts w:ascii="맑은 고딕" w:eastAsia="맑은 고딕" w:hint="eastAsia"/>
          <w:b/>
          <w:w w:val="105"/>
          <w:sz w:val="19"/>
        </w:rPr>
        <w:t>[예외]</w:t>
      </w:r>
      <w:r>
        <w:rPr>
          <w:rFonts w:ascii="맑은 고딕" w:eastAsia="맑은 고딕" w:hint="eastAsia"/>
          <w:b/>
          <w:spacing w:val="18"/>
          <w:w w:val="105"/>
          <w:sz w:val="19"/>
        </w:rPr>
        <w:t> </w:t>
      </w:r>
      <w:r>
        <w:rPr>
          <w:rFonts w:ascii="휴먼모음T" w:eastAsia="휴먼모음T" w:hint="eastAsia"/>
          <w:spacing w:val="-9"/>
          <w:w w:val="105"/>
          <w:sz w:val="19"/>
        </w:rPr>
        <w:t>재산</w:t>
      </w:r>
      <w:r>
        <w:rPr>
          <w:rFonts w:ascii="휴먼모음T" w:eastAsia="휴먼모음T" w:hint="eastAsia"/>
          <w:spacing w:val="-48"/>
          <w:w w:val="105"/>
          <w:sz w:val="19"/>
        </w:rPr>
        <w:t> </w:t>
      </w:r>
      <w:r>
        <w:rPr>
          <w:rFonts w:ascii="휴먼모음T" w:eastAsia="휴먼모음T" w:hint="eastAsia"/>
          <w:spacing w:val="-9"/>
          <w:w w:val="105"/>
          <w:sz w:val="19"/>
        </w:rPr>
        <w:t>처분</w:t>
      </w:r>
      <w:r>
        <w:rPr>
          <w:rFonts w:ascii="휴먼모음T" w:eastAsia="휴먼모음T" w:hint="eastAsia"/>
          <w:spacing w:val="-46"/>
          <w:w w:val="105"/>
          <w:sz w:val="19"/>
        </w:rPr>
        <w:t> </w:t>
      </w:r>
      <w:r>
        <w:rPr>
          <w:rFonts w:ascii="휴먼모음T" w:eastAsia="휴먼모음T" w:hint="eastAsia"/>
          <w:w w:val="105"/>
          <w:sz w:val="19"/>
        </w:rPr>
        <w:t>후</w:t>
      </w:r>
      <w:r>
        <w:rPr>
          <w:rFonts w:ascii="휴먼모음T" w:eastAsia="휴먼모음T" w:hint="eastAsia"/>
          <w:spacing w:val="-46"/>
          <w:w w:val="105"/>
          <w:sz w:val="19"/>
        </w:rPr>
        <w:t> </w:t>
      </w:r>
      <w:r>
        <w:rPr>
          <w:rFonts w:ascii="휴먼모음T" w:eastAsia="휴먼모음T" w:hint="eastAsia"/>
          <w:spacing w:val="-14"/>
          <w:w w:val="105"/>
          <w:sz w:val="19"/>
        </w:rPr>
        <w:t>한도대출(마이너스</w:t>
      </w:r>
      <w:r>
        <w:rPr>
          <w:rFonts w:ascii="휴먼모음T" w:eastAsia="휴먼모음T" w:hint="eastAsia"/>
          <w:spacing w:val="-48"/>
          <w:w w:val="105"/>
          <w:sz w:val="19"/>
        </w:rPr>
        <w:t> </w:t>
      </w:r>
      <w:r>
        <w:rPr>
          <w:rFonts w:ascii="휴먼모음T" w:eastAsia="휴먼모음T" w:hint="eastAsia"/>
          <w:spacing w:val="-10"/>
          <w:w w:val="105"/>
          <w:sz w:val="19"/>
        </w:rPr>
        <w:t>통장)에</w:t>
      </w:r>
      <w:r>
        <w:rPr>
          <w:rFonts w:ascii="휴먼모음T" w:eastAsia="휴먼모음T" w:hint="eastAsia"/>
          <w:spacing w:val="-46"/>
          <w:w w:val="105"/>
          <w:sz w:val="19"/>
        </w:rPr>
        <w:t> </w:t>
      </w:r>
      <w:r>
        <w:rPr>
          <w:rFonts w:ascii="휴먼모음T" w:eastAsia="휴먼모음T" w:hint="eastAsia"/>
          <w:spacing w:val="-12"/>
          <w:w w:val="105"/>
          <w:sz w:val="19"/>
        </w:rPr>
        <w:t>대하여</w:t>
      </w:r>
      <w:r>
        <w:rPr>
          <w:rFonts w:ascii="휴먼모음T" w:eastAsia="휴먼모음T" w:hint="eastAsia"/>
          <w:spacing w:val="-46"/>
          <w:w w:val="105"/>
          <w:sz w:val="19"/>
        </w:rPr>
        <w:t> </w:t>
      </w:r>
      <w:r>
        <w:rPr>
          <w:rFonts w:ascii="휴먼모음T" w:eastAsia="휴먼모음T" w:hint="eastAsia"/>
          <w:spacing w:val="-14"/>
          <w:w w:val="105"/>
          <w:sz w:val="19"/>
        </w:rPr>
        <w:t>상환하였을</w:t>
      </w:r>
      <w:r>
        <w:rPr>
          <w:rFonts w:ascii="휴먼모음T" w:eastAsia="휴먼모음T" w:hint="eastAsia"/>
          <w:spacing w:val="-48"/>
          <w:w w:val="105"/>
          <w:sz w:val="19"/>
        </w:rPr>
        <w:t> </w:t>
      </w:r>
      <w:r>
        <w:rPr>
          <w:rFonts w:ascii="휴먼모음T" w:eastAsia="휴먼모음T" w:hint="eastAsia"/>
          <w:spacing w:val="-12"/>
          <w:w w:val="105"/>
          <w:sz w:val="19"/>
        </w:rPr>
        <w:t>시에는</w:t>
      </w:r>
      <w:r>
        <w:rPr>
          <w:rFonts w:ascii="휴먼모음T" w:eastAsia="휴먼모음T" w:hint="eastAsia"/>
          <w:spacing w:val="-46"/>
          <w:w w:val="105"/>
          <w:sz w:val="19"/>
        </w:rPr>
        <w:t> </w:t>
      </w:r>
      <w:r>
        <w:rPr>
          <w:rFonts w:ascii="휴먼모음T" w:eastAsia="휴먼모음T" w:hint="eastAsia"/>
          <w:spacing w:val="-14"/>
          <w:w w:val="105"/>
          <w:sz w:val="19"/>
        </w:rPr>
        <w:t>부채상환의</w:t>
      </w:r>
      <w:r>
        <w:rPr>
          <w:rFonts w:ascii="휴먼모음T" w:eastAsia="휴먼모음T" w:hint="eastAsia"/>
          <w:spacing w:val="-46"/>
          <w:w w:val="105"/>
          <w:sz w:val="19"/>
        </w:rPr>
        <w:t> </w:t>
      </w:r>
      <w:r>
        <w:rPr>
          <w:rFonts w:ascii="휴먼모음T" w:eastAsia="휴먼모음T" w:hint="eastAsia"/>
          <w:spacing w:val="-17"/>
          <w:w w:val="105"/>
          <w:sz w:val="19"/>
        </w:rPr>
        <w:t>예외로서</w:t>
      </w:r>
    </w:p>
    <w:p>
      <w:pPr>
        <w:spacing w:line="225" w:lineRule="exact" w:before="0"/>
        <w:ind w:left="1167" w:right="0" w:firstLine="0"/>
        <w:jc w:val="left"/>
        <w:rPr>
          <w:rFonts w:ascii="휴먼모음T" w:eastAsia="휴먼모음T" w:hint="eastAsia"/>
          <w:sz w:val="19"/>
        </w:rPr>
      </w:pPr>
      <w:r>
        <w:rPr>
          <w:rFonts w:ascii="휴먼모음T" w:eastAsia="휴먼모음T" w:hint="eastAsia"/>
          <w:w w:val="105"/>
          <w:sz w:val="19"/>
        </w:rPr>
        <w:t>해당 금액에 대하여 타재산증가분으로 기타(증여)재산 차감가능</w:t>
      </w:r>
    </w:p>
    <w:p>
      <w:pPr>
        <w:pStyle w:val="BodyText"/>
        <w:rPr>
          <w:rFonts w:ascii="휴먼모음T"/>
          <w:sz w:val="20"/>
        </w:rPr>
      </w:pPr>
    </w:p>
    <w:p>
      <w:pPr>
        <w:pStyle w:val="BodyText"/>
        <w:rPr>
          <w:rFonts w:ascii="휴먼모음T"/>
          <w:sz w:val="20"/>
        </w:rPr>
      </w:pPr>
    </w:p>
    <w:p>
      <w:pPr>
        <w:pStyle w:val="BodyText"/>
        <w:spacing w:before="11"/>
        <w:rPr>
          <w:rFonts w:ascii="휴먼모음T"/>
          <w:sz w:val="14"/>
        </w:rPr>
      </w:pPr>
    </w:p>
    <w:p>
      <w:pPr>
        <w:spacing w:before="97"/>
        <w:ind w:left="467" w:right="0" w:firstLine="0"/>
        <w:jc w:val="left"/>
        <w:rPr>
          <w:rFonts w:ascii="Wingdings" w:hAnsi="Wingdings"/>
          <w:sz w:val="21"/>
        </w:rPr>
      </w:pPr>
      <w:r>
        <w:rPr>
          <w:rFonts w:ascii="Tahoma" w:hAnsi="Tahoma"/>
          <w:sz w:val="21"/>
        </w:rPr>
        <w:t>94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80960" coordorigin="1,170" coordsize="11112,14910">
            <v:shape style="position:absolute;left:0;top:170;width:11112;height:14910" type="#_x0000_t75" stroked="false">
              <v:imagedata r:id="rId301" o:title=""/>
            </v:shape>
            <v:shape style="position:absolute;left:10204;top:3968;width:908;height:850" type="#_x0000_t75" stroked="false">
              <v:imagedata r:id="rId125" o:title=""/>
            </v:shape>
            <v:shape style="position:absolute;left:1927;top:2685;width:114;height:106" type="#_x0000_t75" stroked="false">
              <v:imagedata r:id="rId23" o:title=""/>
            </v:shape>
            <v:shape style="position:absolute;left:1927;top:8198;width:114;height:106" type="#_x0000_t75" stroked="false">
              <v:imagedata r:id="rId23" o:title=""/>
            </v:shape>
            <v:shape style="position:absolute;left:1927;top:10316;width:114;height:106" type="#_x0000_t75" stroked="false">
              <v:imagedata r:id="rId23" o:title=""/>
            </v:shape>
            <v:shape style="position:absolute;left:1927;top:12741;width:114;height:106" type="#_x0000_t75" stroked="false">
              <v:imagedata r:id="rId23"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5"/>
        <w:rPr>
          <w:rFonts w:ascii="휴먼옛체"/>
          <w:sz w:val="18"/>
        </w:rPr>
      </w:pPr>
    </w:p>
    <w:p>
      <w:pPr>
        <w:pStyle w:val="Heading9"/>
        <w:numPr>
          <w:ilvl w:val="0"/>
          <w:numId w:val="146"/>
        </w:numPr>
        <w:tabs>
          <w:tab w:pos="973" w:val="left" w:leader="none"/>
        </w:tabs>
        <w:spacing w:line="240" w:lineRule="auto" w:before="51" w:after="0"/>
        <w:ind w:left="972" w:right="0" w:hanging="305"/>
        <w:jc w:val="left"/>
      </w:pPr>
      <w:r>
        <w:rPr>
          <w:spacing w:val="-10"/>
        </w:rPr>
        <w:t>본인소비분</w:t>
      </w:r>
      <w:r>
        <w:rPr>
          <w:spacing w:val="1"/>
        </w:rPr>
        <w:t> </w:t>
      </w:r>
      <w:r>
        <w:rPr>
          <w:spacing w:val="-12"/>
        </w:rPr>
        <w:t>확인</w:t>
      </w:r>
    </w:p>
    <w:p>
      <w:pPr>
        <w:pStyle w:val="BodyText"/>
        <w:spacing w:line="216" w:lineRule="auto" w:before="96"/>
        <w:ind w:left="1009"/>
      </w:pPr>
      <w:r>
        <w:rPr>
          <w:spacing w:val="-6"/>
        </w:rPr>
        <w:t>본인 </w:t>
      </w:r>
      <w:r>
        <w:rPr/>
        <w:t>및 </w:t>
      </w:r>
      <w:r>
        <w:rPr>
          <w:spacing w:val="-14"/>
        </w:rPr>
        <w:t>배우자의 의료비, 장례비, 혼례비, </w:t>
      </w:r>
      <w:r>
        <w:rPr>
          <w:spacing w:val="-16"/>
        </w:rPr>
        <w:t>｢노인장기요양보험법｣에 </w:t>
      </w:r>
      <w:r>
        <w:rPr>
          <w:spacing w:val="-10"/>
        </w:rPr>
        <w:t>의한 </w:t>
      </w:r>
      <w:r>
        <w:rPr>
          <w:spacing w:val="-9"/>
        </w:rPr>
        <w:t>재가 </w:t>
      </w:r>
      <w:r>
        <w:rPr/>
        <w:t>및 </w:t>
      </w:r>
      <w:r>
        <w:rPr>
          <w:spacing w:val="-5"/>
        </w:rPr>
        <w:t>시설입소비용 </w:t>
      </w:r>
      <w:r>
        <w:rPr>
          <w:spacing w:val="-4"/>
        </w:rPr>
        <w:t>사용액 </w:t>
      </w:r>
      <w:r>
        <w:rPr>
          <w:spacing w:val="-3"/>
        </w:rPr>
        <w:t>확인</w:t>
      </w:r>
    </w:p>
    <w:p>
      <w:pPr>
        <w:pStyle w:val="ListParagraph"/>
        <w:numPr>
          <w:ilvl w:val="1"/>
          <w:numId w:val="146"/>
        </w:numPr>
        <w:tabs>
          <w:tab w:pos="1134" w:val="left" w:leader="none"/>
        </w:tabs>
        <w:spacing w:line="218" w:lineRule="auto" w:before="59" w:after="0"/>
        <w:ind w:left="1133" w:right="1214" w:hanging="126"/>
        <w:jc w:val="both"/>
        <w:rPr>
          <w:sz w:val="23"/>
        </w:rPr>
      </w:pPr>
      <w:r>
        <w:rPr>
          <w:spacing w:val="-7"/>
          <w:w w:val="95"/>
          <w:sz w:val="23"/>
        </w:rPr>
        <w:t>진료비, </w:t>
      </w:r>
      <w:r>
        <w:rPr>
          <w:spacing w:val="-8"/>
          <w:w w:val="95"/>
          <w:sz w:val="23"/>
        </w:rPr>
        <w:t>약제비(한약포함), 장애인보조기구, ｢노인장기요양보험법｣에 </w:t>
      </w:r>
      <w:r>
        <w:rPr>
          <w:spacing w:val="-5"/>
          <w:w w:val="95"/>
          <w:sz w:val="23"/>
        </w:rPr>
        <w:t>의한 </w:t>
      </w:r>
      <w:r>
        <w:rPr>
          <w:spacing w:val="-9"/>
          <w:w w:val="95"/>
          <w:sz w:val="23"/>
        </w:rPr>
        <w:t>복지</w:t>
      </w:r>
      <w:r>
        <w:rPr>
          <w:spacing w:val="47"/>
          <w:w w:val="95"/>
          <w:sz w:val="23"/>
        </w:rPr>
        <w:t> </w:t>
      </w:r>
      <w:r>
        <w:rPr>
          <w:spacing w:val="-3"/>
          <w:sz w:val="23"/>
        </w:rPr>
        <w:t>용구</w:t>
      </w:r>
      <w:r>
        <w:rPr>
          <w:spacing w:val="-42"/>
          <w:sz w:val="23"/>
        </w:rPr>
        <w:t> </w:t>
      </w:r>
      <w:r>
        <w:rPr>
          <w:spacing w:val="-8"/>
          <w:sz w:val="23"/>
        </w:rPr>
        <w:t>구입,</w:t>
      </w:r>
      <w:r>
        <w:rPr>
          <w:spacing w:val="-38"/>
          <w:sz w:val="23"/>
        </w:rPr>
        <w:t> </w:t>
      </w:r>
      <w:r>
        <w:rPr>
          <w:spacing w:val="-10"/>
          <w:sz w:val="23"/>
        </w:rPr>
        <w:t>｢노인장기요양보험법｣에</w:t>
      </w:r>
      <w:r>
        <w:rPr>
          <w:spacing w:val="-42"/>
          <w:sz w:val="23"/>
        </w:rPr>
        <w:t> </w:t>
      </w:r>
      <w:r>
        <w:rPr>
          <w:spacing w:val="-6"/>
          <w:sz w:val="23"/>
        </w:rPr>
        <w:t>의한</w:t>
      </w:r>
      <w:r>
        <w:rPr>
          <w:spacing w:val="-41"/>
          <w:sz w:val="23"/>
        </w:rPr>
        <w:t> </w:t>
      </w:r>
      <w:r>
        <w:rPr>
          <w:spacing w:val="-6"/>
          <w:sz w:val="23"/>
        </w:rPr>
        <w:t>재가</w:t>
      </w:r>
      <w:r>
        <w:rPr>
          <w:spacing w:val="-41"/>
          <w:sz w:val="23"/>
        </w:rPr>
        <w:t> </w:t>
      </w:r>
      <w:r>
        <w:rPr>
          <w:sz w:val="23"/>
        </w:rPr>
        <w:t>및</w:t>
      </w:r>
      <w:r>
        <w:rPr>
          <w:spacing w:val="-41"/>
          <w:sz w:val="23"/>
        </w:rPr>
        <w:t> </w:t>
      </w:r>
      <w:r>
        <w:rPr>
          <w:spacing w:val="-11"/>
          <w:sz w:val="23"/>
        </w:rPr>
        <w:t>시설입소비용,</w:t>
      </w:r>
      <w:r>
        <w:rPr>
          <w:spacing w:val="-39"/>
          <w:sz w:val="23"/>
        </w:rPr>
        <w:t> </w:t>
      </w:r>
      <w:r>
        <w:rPr>
          <w:spacing w:val="-9"/>
          <w:sz w:val="23"/>
        </w:rPr>
        <w:t>장례비,</w:t>
      </w:r>
      <w:r>
        <w:rPr>
          <w:spacing w:val="-39"/>
          <w:sz w:val="23"/>
        </w:rPr>
        <w:t> </w:t>
      </w:r>
      <w:r>
        <w:rPr>
          <w:spacing w:val="-12"/>
          <w:sz w:val="23"/>
        </w:rPr>
        <w:t>혼례식</w:t>
      </w:r>
    </w:p>
    <w:p>
      <w:pPr>
        <w:pStyle w:val="BodyText"/>
        <w:tabs>
          <w:tab w:pos="9441" w:val="right" w:leader="none"/>
        </w:tabs>
        <w:spacing w:line="180" w:lineRule="auto" w:before="17"/>
        <w:ind w:left="1133"/>
        <w:jc w:val="both"/>
        <w:rPr>
          <w:rFonts w:ascii="맑은 고딕" w:eastAsia="맑은 고딕" w:hint="eastAsia"/>
          <w:b/>
          <w:sz w:val="24"/>
        </w:rPr>
      </w:pPr>
      <w:r>
        <w:rPr>
          <w:spacing w:val="-6"/>
        </w:rPr>
        <w:t>등에</w:t>
      </w:r>
      <w:r>
        <w:rPr>
          <w:spacing w:val="22"/>
        </w:rPr>
        <w:t> </w:t>
      </w:r>
      <w:r>
        <w:rPr>
          <w:spacing w:val="-8"/>
        </w:rPr>
        <w:t>사용된</w:t>
      </w:r>
      <w:r>
        <w:rPr>
          <w:spacing w:val="23"/>
        </w:rPr>
        <w:t> </w:t>
      </w:r>
      <w:r>
        <w:rPr>
          <w:spacing w:val="-6"/>
        </w:rPr>
        <w:t>금액</w:t>
        <w:tab/>
      </w:r>
      <w:r>
        <w:rPr>
          <w:rFonts w:ascii="맑은 고딕" w:eastAsia="맑은 고딕" w:hint="eastAsia"/>
          <w:b/>
          <w:position w:val="-13"/>
          <w:sz w:val="24"/>
        </w:rPr>
        <w:t>3</w:t>
      </w:r>
    </w:p>
    <w:p>
      <w:pPr>
        <w:pStyle w:val="ListParagraph"/>
        <w:numPr>
          <w:ilvl w:val="1"/>
          <w:numId w:val="146"/>
        </w:numPr>
        <w:tabs>
          <w:tab w:pos="1134" w:val="left" w:leader="none"/>
        </w:tabs>
        <w:spacing w:line="322" w:lineRule="exact" w:before="0" w:after="0"/>
        <w:ind w:left="1133" w:right="0" w:hanging="127"/>
        <w:jc w:val="left"/>
        <w:rPr>
          <w:sz w:val="23"/>
        </w:rPr>
      </w:pPr>
      <w:r>
        <w:rPr>
          <w:spacing w:val="-23"/>
          <w:w w:val="94"/>
          <w:sz w:val="23"/>
        </w:rPr>
        <w:t>단</w:t>
      </w:r>
      <w:r>
        <w:rPr>
          <w:w w:val="113"/>
          <w:sz w:val="23"/>
        </w:rPr>
        <w:t>,</w:t>
      </w:r>
      <w:r>
        <w:rPr>
          <w:spacing w:val="-3"/>
          <w:sz w:val="23"/>
        </w:rPr>
        <w:t> </w:t>
      </w:r>
      <w:r>
        <w:rPr>
          <w:spacing w:val="-24"/>
          <w:w w:val="94"/>
          <w:sz w:val="23"/>
        </w:rPr>
        <w:t>함</w:t>
      </w:r>
      <w:r>
        <w:rPr>
          <w:w w:val="94"/>
          <w:sz w:val="23"/>
        </w:rPr>
        <w:t>께</w:t>
      </w:r>
      <w:r>
        <w:rPr>
          <w:spacing w:val="-14"/>
          <w:sz w:val="23"/>
        </w:rPr>
        <w:t> </w:t>
      </w:r>
      <w:r>
        <w:rPr>
          <w:spacing w:val="-24"/>
          <w:w w:val="94"/>
          <w:sz w:val="23"/>
        </w:rPr>
        <w:t>동</w:t>
      </w:r>
      <w:r>
        <w:rPr>
          <w:spacing w:val="-23"/>
          <w:w w:val="94"/>
          <w:sz w:val="23"/>
        </w:rPr>
        <w:t>거</w:t>
      </w:r>
      <w:r>
        <w:rPr>
          <w:spacing w:val="-24"/>
          <w:w w:val="94"/>
          <w:sz w:val="23"/>
        </w:rPr>
        <w:t>하</w:t>
      </w:r>
      <w:r>
        <w:rPr>
          <w:w w:val="94"/>
          <w:sz w:val="23"/>
        </w:rPr>
        <w:t>고</w:t>
      </w:r>
      <w:r>
        <w:rPr>
          <w:spacing w:val="-14"/>
          <w:sz w:val="23"/>
        </w:rPr>
        <w:t> </w:t>
      </w:r>
      <w:r>
        <w:rPr>
          <w:spacing w:val="-24"/>
          <w:w w:val="94"/>
          <w:sz w:val="23"/>
        </w:rPr>
        <w:t>있</w:t>
      </w:r>
      <w:r>
        <w:rPr>
          <w:w w:val="94"/>
          <w:sz w:val="23"/>
        </w:rPr>
        <w:t>는</w:t>
      </w:r>
      <w:r>
        <w:rPr>
          <w:spacing w:val="-14"/>
          <w:sz w:val="23"/>
        </w:rPr>
        <w:t> </w:t>
      </w:r>
      <w:r>
        <w:rPr>
          <w:spacing w:val="-24"/>
          <w:w w:val="94"/>
          <w:sz w:val="23"/>
        </w:rPr>
        <w:t>직</w:t>
      </w:r>
      <w:r>
        <w:rPr>
          <w:w w:val="94"/>
          <w:sz w:val="23"/>
        </w:rPr>
        <w:t>계</w:t>
      </w:r>
      <w:r>
        <w:rPr>
          <w:spacing w:val="-14"/>
          <w:sz w:val="23"/>
        </w:rPr>
        <w:t> </w:t>
      </w:r>
      <w:r>
        <w:rPr>
          <w:spacing w:val="-24"/>
          <w:w w:val="94"/>
          <w:sz w:val="23"/>
        </w:rPr>
        <w:t>존비</w:t>
      </w:r>
      <w:r>
        <w:rPr>
          <w:spacing w:val="-23"/>
          <w:w w:val="94"/>
          <w:sz w:val="23"/>
        </w:rPr>
        <w:t>속</w:t>
      </w:r>
      <w:r>
        <w:rPr>
          <w:spacing w:val="-24"/>
          <w:w w:val="94"/>
          <w:sz w:val="23"/>
        </w:rPr>
        <w:t>으로</w:t>
      </w:r>
      <w:r>
        <w:rPr>
          <w:w w:val="94"/>
          <w:sz w:val="23"/>
        </w:rPr>
        <w:t>서</w:t>
      </w:r>
      <w:r>
        <w:rPr>
          <w:spacing w:val="-14"/>
          <w:sz w:val="23"/>
        </w:rPr>
        <w:t> </w:t>
      </w:r>
      <w:r>
        <w:rPr>
          <w:spacing w:val="-24"/>
          <w:w w:val="94"/>
          <w:sz w:val="23"/>
        </w:rPr>
        <w:t>희</w:t>
      </w:r>
      <w:r>
        <w:rPr>
          <w:spacing w:val="-23"/>
          <w:w w:val="94"/>
          <w:sz w:val="23"/>
        </w:rPr>
        <w:t>귀</w:t>
      </w:r>
      <w:r>
        <w:rPr>
          <w:spacing w:val="-24"/>
          <w:w w:val="94"/>
          <w:sz w:val="23"/>
        </w:rPr>
        <w:t>난치</w:t>
      </w:r>
      <w:r>
        <w:rPr>
          <w:spacing w:val="-23"/>
          <w:w w:val="94"/>
          <w:sz w:val="23"/>
        </w:rPr>
        <w:t>성</w:t>
      </w:r>
      <w:r>
        <w:rPr>
          <w:spacing w:val="-24"/>
          <w:w w:val="94"/>
          <w:sz w:val="23"/>
        </w:rPr>
        <w:t>질환</w:t>
      </w:r>
      <w:r>
        <w:rPr>
          <w:w w:val="94"/>
          <w:sz w:val="23"/>
        </w:rPr>
        <w:t>자</w:t>
      </w:r>
      <w:r>
        <w:rPr>
          <w:spacing w:val="-14"/>
          <w:sz w:val="23"/>
        </w:rPr>
        <w:t> </w:t>
      </w:r>
      <w:r>
        <w:rPr>
          <w:w w:val="94"/>
          <w:sz w:val="23"/>
        </w:rPr>
        <w:t>및</w:t>
      </w:r>
      <w:r>
        <w:rPr>
          <w:spacing w:val="-14"/>
          <w:sz w:val="23"/>
        </w:rPr>
        <w:t> </w:t>
      </w:r>
      <w:r>
        <w:rPr>
          <w:w w:val="94"/>
          <w:sz w:val="23"/>
        </w:rPr>
        <w:t>암</w:t>
      </w:r>
      <w:r>
        <w:rPr>
          <w:spacing w:val="-15"/>
          <w:sz w:val="23"/>
        </w:rPr>
        <w:t> </w:t>
      </w:r>
      <w:r>
        <w:rPr>
          <w:w w:val="94"/>
          <w:sz w:val="23"/>
        </w:rPr>
        <w:t>등</w:t>
      </w:r>
      <w:r>
        <w:rPr>
          <w:spacing w:val="-14"/>
          <w:sz w:val="23"/>
        </w:rPr>
        <w:t> </w:t>
      </w:r>
      <w:r>
        <w:rPr>
          <w:spacing w:val="-24"/>
          <w:w w:val="94"/>
          <w:sz w:val="23"/>
        </w:rPr>
        <w:t>중</w:t>
      </w:r>
      <w:r>
        <w:rPr>
          <w:spacing w:val="-23"/>
          <w:w w:val="94"/>
          <w:sz w:val="23"/>
        </w:rPr>
        <w:t>증</w:t>
      </w:r>
      <w:r>
        <w:rPr>
          <w:spacing w:val="-24"/>
          <w:w w:val="94"/>
          <w:sz w:val="23"/>
        </w:rPr>
        <w:t>질환</w:t>
      </w:r>
      <w:r>
        <w:rPr>
          <w:spacing w:val="-8"/>
          <w:w w:val="113"/>
          <w:position w:val="8"/>
          <w:sz w:val="11"/>
        </w:rPr>
        <w:t>*</w:t>
      </w:r>
      <w:r>
        <w:rPr>
          <w:spacing w:val="-24"/>
          <w:w w:val="94"/>
          <w:sz w:val="23"/>
        </w:rPr>
        <w:t>으로</w:t>
      </w:r>
    </w:p>
    <w:p>
      <w:pPr>
        <w:pStyle w:val="BodyText"/>
        <w:spacing w:line="292" w:lineRule="exact"/>
        <w:ind w:left="1133"/>
        <w:jc w:val="both"/>
      </w:pPr>
      <w:r>
        <w:rPr/>
        <w:t>치료･요양･재활 등의 의료비로 지출한 경우 본인소비분으로 차감</w:t>
      </w:r>
    </w:p>
    <w:p>
      <w:pPr>
        <w:spacing w:line="153" w:lineRule="exact" w:before="0"/>
        <w:ind w:left="0" w:right="196" w:firstLine="0"/>
        <w:jc w:val="right"/>
        <w:rPr>
          <w:rFonts w:ascii="휴먼모음T" w:eastAsia="휴먼모음T" w:hint="eastAsia"/>
          <w:sz w:val="20"/>
        </w:rPr>
      </w:pPr>
      <w:r>
        <w:rPr>
          <w:rFonts w:ascii="휴먼모음T" w:eastAsia="휴먼모음T" w:hint="eastAsia"/>
          <w:w w:val="106"/>
          <w:sz w:val="20"/>
        </w:rPr>
        <w:t>조</w:t>
      </w:r>
    </w:p>
    <w:p>
      <w:pPr>
        <w:tabs>
          <w:tab w:pos="9246" w:val="left" w:leader="none"/>
        </w:tabs>
        <w:spacing w:line="163" w:lineRule="auto" w:before="0"/>
        <w:ind w:left="1217" w:right="0" w:firstLine="0"/>
        <w:jc w:val="both"/>
        <w:rPr>
          <w:rFonts w:ascii="휴먼모음T" w:hAnsi="휴먼모음T" w:eastAsia="휴먼모음T" w:hint="eastAsia"/>
          <w:sz w:val="20"/>
        </w:rPr>
      </w:pPr>
      <w:r>
        <w:rPr>
          <w:rFonts w:ascii="Yu Gothic" w:hAnsi="Yu Gothic" w:eastAsia="Yu Gothic" w:hint="eastAsia"/>
          <w:sz w:val="19"/>
        </w:rPr>
        <w:t>*</w:t>
      </w:r>
      <w:r>
        <w:rPr>
          <w:rFonts w:ascii="Yu Gothic" w:hAnsi="Yu Gothic" w:eastAsia="Yu Gothic" w:hint="eastAsia"/>
          <w:spacing w:val="-2"/>
          <w:sz w:val="19"/>
        </w:rPr>
        <w:t> </w:t>
      </w:r>
      <w:r>
        <w:rPr>
          <w:rFonts w:ascii="휴먼옛체" w:hAnsi="휴먼옛체" w:eastAsia="휴먼옛체" w:hint="eastAsia"/>
          <w:spacing w:val="-10"/>
          <w:sz w:val="19"/>
        </w:rPr>
        <w:t>의료급여</w:t>
      </w:r>
      <w:r>
        <w:rPr>
          <w:rFonts w:ascii="휴먼옛체" w:hAnsi="휴먼옛체" w:eastAsia="휴먼옛체" w:hint="eastAsia"/>
          <w:spacing w:val="-29"/>
          <w:sz w:val="19"/>
        </w:rPr>
        <w:t> </w:t>
      </w:r>
      <w:r>
        <w:rPr>
          <w:rFonts w:ascii="휴먼옛체" w:hAnsi="휴먼옛체" w:eastAsia="휴먼옛체" w:hint="eastAsia"/>
          <w:sz w:val="19"/>
        </w:rPr>
        <w:t>및</w:t>
      </w:r>
      <w:r>
        <w:rPr>
          <w:rFonts w:ascii="휴먼옛체" w:hAnsi="휴먼옛체" w:eastAsia="휴먼옛체" w:hint="eastAsia"/>
          <w:spacing w:val="-28"/>
          <w:sz w:val="19"/>
        </w:rPr>
        <w:t> </w:t>
      </w:r>
      <w:r>
        <w:rPr>
          <w:rFonts w:ascii="휴먼옛체" w:hAnsi="휴먼옛체" w:eastAsia="휴먼옛체" w:hint="eastAsia"/>
          <w:spacing w:val="-10"/>
          <w:sz w:val="19"/>
        </w:rPr>
        <w:t>건강보험</w:t>
      </w:r>
      <w:r>
        <w:rPr>
          <w:rFonts w:ascii="휴먼옛체" w:hAnsi="휴먼옛체" w:eastAsia="휴먼옛체" w:hint="eastAsia"/>
          <w:spacing w:val="-28"/>
          <w:sz w:val="19"/>
        </w:rPr>
        <w:t> </w:t>
      </w:r>
      <w:r>
        <w:rPr>
          <w:spacing w:val="-6"/>
          <w:sz w:val="19"/>
        </w:rPr>
        <w:t>ʻ</w:t>
      </w:r>
      <w:r>
        <w:rPr>
          <w:rFonts w:ascii="휴먼옛체" w:hAnsi="휴먼옛체" w:eastAsia="휴먼옛체" w:hint="eastAsia"/>
          <w:spacing w:val="-6"/>
          <w:sz w:val="19"/>
        </w:rPr>
        <w:t>중증</w:t>
      </w:r>
      <w:r>
        <w:rPr>
          <w:rFonts w:ascii="휴먼옛체" w:hAnsi="휴먼옛체" w:eastAsia="휴먼옛체" w:hint="eastAsia"/>
          <w:spacing w:val="-29"/>
          <w:sz w:val="19"/>
        </w:rPr>
        <w:t> </w:t>
      </w:r>
      <w:r>
        <w:rPr>
          <w:rFonts w:ascii="휴먼옛체" w:hAnsi="휴먼옛체" w:eastAsia="휴먼옛체" w:hint="eastAsia"/>
          <w:sz w:val="19"/>
        </w:rPr>
        <w:t>및</w:t>
      </w:r>
      <w:r>
        <w:rPr>
          <w:rFonts w:ascii="휴먼옛체" w:hAnsi="휴먼옛체" w:eastAsia="휴먼옛체" w:hint="eastAsia"/>
          <w:spacing w:val="-28"/>
          <w:sz w:val="19"/>
        </w:rPr>
        <w:t> </w:t>
      </w:r>
      <w:r>
        <w:rPr>
          <w:rFonts w:ascii="휴먼옛체" w:hAnsi="휴먼옛체" w:eastAsia="휴먼옛체" w:hint="eastAsia"/>
          <w:spacing w:val="-12"/>
          <w:sz w:val="19"/>
        </w:rPr>
        <w:t>희귀난치성질환</w:t>
      </w:r>
      <w:r>
        <w:rPr>
          <w:rFonts w:ascii="휴먼옛체" w:hAnsi="휴먼옛체" w:eastAsia="휴먼옛체" w:hint="eastAsia"/>
          <w:spacing w:val="-28"/>
          <w:sz w:val="19"/>
        </w:rPr>
        <w:t> </w:t>
      </w:r>
      <w:r>
        <w:rPr>
          <w:rFonts w:ascii="휴먼옛체" w:hAnsi="휴먼옛체" w:eastAsia="휴먼옛체" w:hint="eastAsia"/>
          <w:spacing w:val="-11"/>
          <w:sz w:val="19"/>
        </w:rPr>
        <w:t>산정특례</w:t>
      </w:r>
      <w:r>
        <w:rPr>
          <w:rFonts w:ascii="Yu Gothic" w:hAnsi="Yu Gothic" w:eastAsia="Yu Gothic" w:hint="eastAsia"/>
          <w:spacing w:val="-11"/>
          <w:sz w:val="19"/>
        </w:rPr>
        <w:t>ʼ</w:t>
      </w:r>
      <w:r>
        <w:rPr>
          <w:rFonts w:ascii="Yu Gothic" w:hAnsi="Yu Gothic" w:eastAsia="Yu Gothic" w:hint="eastAsia"/>
          <w:sz w:val="19"/>
        </w:rPr>
        <w:t> </w:t>
      </w:r>
      <w:r>
        <w:rPr>
          <w:rFonts w:ascii="휴먼옛체" w:hAnsi="휴먼옛체" w:eastAsia="휴먼옛체" w:hint="eastAsia"/>
          <w:spacing w:val="-9"/>
          <w:sz w:val="19"/>
        </w:rPr>
        <w:t>등록된</w:t>
      </w:r>
      <w:r>
        <w:rPr>
          <w:rFonts w:ascii="휴먼옛체" w:hAnsi="휴먼옛체" w:eastAsia="휴먼옛체" w:hint="eastAsia"/>
          <w:spacing w:val="-29"/>
          <w:sz w:val="19"/>
        </w:rPr>
        <w:t> </w:t>
      </w:r>
      <w:r>
        <w:rPr>
          <w:rFonts w:ascii="휴먼옛체" w:hAnsi="휴먼옛체" w:eastAsia="휴먼옛체" w:hint="eastAsia"/>
          <w:sz w:val="19"/>
        </w:rPr>
        <w:t>자</w:t>
        <w:tab/>
      </w:r>
      <w:r>
        <w:rPr>
          <w:rFonts w:ascii="휴먼모음T" w:hAnsi="휴먼모음T" w:eastAsia="휴먼모음T" w:hint="eastAsia"/>
          <w:position w:val="-2"/>
          <w:sz w:val="20"/>
        </w:rPr>
        <w:t>사</w:t>
      </w:r>
    </w:p>
    <w:p>
      <w:pPr>
        <w:pStyle w:val="ListParagraph"/>
        <w:numPr>
          <w:ilvl w:val="2"/>
          <w:numId w:val="146"/>
        </w:numPr>
        <w:tabs>
          <w:tab w:pos="1406" w:val="left" w:leader="none"/>
        </w:tabs>
        <w:spacing w:line="240" w:lineRule="auto" w:before="22" w:after="0"/>
        <w:ind w:left="1405" w:right="0" w:hanging="188"/>
        <w:jc w:val="both"/>
        <w:rPr>
          <w:sz w:val="23"/>
        </w:rPr>
      </w:pPr>
      <w:r>
        <w:rPr>
          <w:spacing w:val="-17"/>
          <w:sz w:val="23"/>
        </w:rPr>
        <w:t>적용기준</w:t>
      </w:r>
      <w:r>
        <w:rPr>
          <w:spacing w:val="-30"/>
          <w:sz w:val="23"/>
        </w:rPr>
        <w:t> </w:t>
      </w:r>
      <w:r>
        <w:rPr>
          <w:w w:val="110"/>
          <w:sz w:val="23"/>
        </w:rPr>
        <w:t>:</w:t>
      </w:r>
      <w:r>
        <w:rPr>
          <w:spacing w:val="-27"/>
          <w:w w:val="110"/>
          <w:sz w:val="23"/>
        </w:rPr>
        <w:t> </w:t>
      </w:r>
      <w:r>
        <w:rPr>
          <w:spacing w:val="-21"/>
          <w:sz w:val="23"/>
        </w:rPr>
        <w:t>의료급여</w:t>
      </w:r>
      <w:r>
        <w:rPr>
          <w:spacing w:val="-31"/>
          <w:sz w:val="23"/>
        </w:rPr>
        <w:t> </w:t>
      </w:r>
      <w:r>
        <w:rPr>
          <w:sz w:val="23"/>
        </w:rPr>
        <w:t>및</w:t>
      </w:r>
      <w:r>
        <w:rPr>
          <w:spacing w:val="-32"/>
          <w:sz w:val="23"/>
        </w:rPr>
        <w:t> </w:t>
      </w:r>
      <w:r>
        <w:rPr>
          <w:spacing w:val="-21"/>
          <w:sz w:val="23"/>
        </w:rPr>
        <w:t>건강보험</w:t>
      </w:r>
      <w:r>
        <w:rPr>
          <w:spacing w:val="-32"/>
          <w:sz w:val="23"/>
        </w:rPr>
        <w:t> </w:t>
      </w:r>
      <w:r>
        <w:rPr>
          <w:spacing w:val="-12"/>
          <w:sz w:val="23"/>
        </w:rPr>
        <w:t>ʻ중증</w:t>
      </w:r>
      <w:r>
        <w:rPr>
          <w:spacing w:val="-32"/>
          <w:sz w:val="23"/>
        </w:rPr>
        <w:t> </w:t>
      </w:r>
      <w:r>
        <w:rPr>
          <w:sz w:val="23"/>
        </w:rPr>
        <w:t>및</w:t>
      </w:r>
      <w:r>
        <w:rPr>
          <w:spacing w:val="-32"/>
          <w:sz w:val="23"/>
        </w:rPr>
        <w:t> </w:t>
      </w:r>
      <w:r>
        <w:rPr>
          <w:spacing w:val="-24"/>
          <w:sz w:val="23"/>
        </w:rPr>
        <w:t>희귀난치성질환</w:t>
      </w:r>
      <w:r>
        <w:rPr>
          <w:spacing w:val="-34"/>
          <w:sz w:val="23"/>
        </w:rPr>
        <w:t> </w:t>
      </w:r>
      <w:r>
        <w:rPr>
          <w:spacing w:val="-20"/>
          <w:sz w:val="23"/>
        </w:rPr>
        <w:t>산정특례ʼ에</w:t>
      </w:r>
      <w:r>
        <w:rPr>
          <w:spacing w:val="-33"/>
          <w:sz w:val="23"/>
        </w:rPr>
        <w:t> </w:t>
      </w:r>
      <w:r>
        <w:rPr>
          <w:spacing w:val="-18"/>
          <w:sz w:val="23"/>
        </w:rPr>
        <w:t>준하여</w:t>
      </w:r>
      <w:r>
        <w:rPr>
          <w:spacing w:val="-30"/>
          <w:sz w:val="23"/>
        </w:rPr>
        <w:t> </w:t>
      </w:r>
      <w:r>
        <w:rPr>
          <w:spacing w:val="-14"/>
          <w:sz w:val="23"/>
        </w:rPr>
        <w:t>적용</w:t>
      </w:r>
    </w:p>
    <w:p>
      <w:pPr>
        <w:pStyle w:val="ListParagraph"/>
        <w:numPr>
          <w:ilvl w:val="2"/>
          <w:numId w:val="146"/>
        </w:numPr>
        <w:tabs>
          <w:tab w:pos="1411" w:val="left" w:leader="none"/>
        </w:tabs>
        <w:spacing w:line="218" w:lineRule="auto" w:before="66" w:after="0"/>
        <w:ind w:left="1410" w:right="1212" w:hanging="192"/>
        <w:jc w:val="both"/>
        <w:rPr>
          <w:sz w:val="23"/>
        </w:rPr>
      </w:pPr>
      <w:r>
        <w:rPr>
          <w:spacing w:val="-14"/>
          <w:w w:val="95"/>
          <w:sz w:val="23"/>
        </w:rPr>
        <w:t>적용기간 </w:t>
      </w:r>
      <w:r>
        <w:rPr>
          <w:w w:val="95"/>
          <w:sz w:val="23"/>
        </w:rPr>
        <w:t>: </w:t>
      </w:r>
      <w:r>
        <w:rPr>
          <w:spacing w:val="-15"/>
          <w:w w:val="95"/>
          <w:sz w:val="23"/>
        </w:rPr>
        <w:t>암･희귀난치성 질환(등록일로부터 </w:t>
      </w:r>
      <w:r>
        <w:rPr>
          <w:spacing w:val="-10"/>
          <w:w w:val="95"/>
          <w:sz w:val="23"/>
        </w:rPr>
        <w:t>5년), </w:t>
      </w:r>
      <w:r>
        <w:rPr>
          <w:spacing w:val="-16"/>
          <w:w w:val="95"/>
          <w:sz w:val="23"/>
        </w:rPr>
        <w:t>중증화상환자(등록일로부터 </w:t>
      </w:r>
      <w:r>
        <w:rPr>
          <w:spacing w:val="-7"/>
          <w:sz w:val="23"/>
        </w:rPr>
        <w:t>1년, 6개월</w:t>
      </w:r>
      <w:r>
        <w:rPr>
          <w:spacing w:val="-2"/>
          <w:sz w:val="23"/>
        </w:rPr>
        <w:t> </w:t>
      </w:r>
      <w:r>
        <w:rPr>
          <w:spacing w:val="-10"/>
          <w:sz w:val="23"/>
        </w:rPr>
        <w:t>연장가능)</w:t>
      </w:r>
    </w:p>
    <w:p>
      <w:pPr>
        <w:pStyle w:val="ListParagraph"/>
        <w:numPr>
          <w:ilvl w:val="1"/>
          <w:numId w:val="146"/>
        </w:numPr>
        <w:tabs>
          <w:tab w:pos="1134" w:val="left" w:leader="none"/>
        </w:tabs>
        <w:spacing w:line="218" w:lineRule="auto" w:before="57" w:after="0"/>
        <w:ind w:left="1133" w:right="1205" w:hanging="126"/>
        <w:jc w:val="both"/>
        <w:rPr>
          <w:sz w:val="23"/>
        </w:rPr>
      </w:pPr>
      <w:r>
        <w:rPr>
          <w:spacing w:val="-18"/>
          <w:w w:val="95"/>
          <w:sz w:val="23"/>
        </w:rPr>
        <w:t>증빙서류 </w:t>
      </w:r>
      <w:r>
        <w:rPr>
          <w:w w:val="95"/>
          <w:sz w:val="23"/>
        </w:rPr>
        <w:t>: </w:t>
      </w:r>
      <w:r>
        <w:rPr>
          <w:spacing w:val="-17"/>
          <w:w w:val="95"/>
          <w:sz w:val="23"/>
        </w:rPr>
        <w:t>진료(약제)비 </w:t>
      </w:r>
      <w:r>
        <w:rPr>
          <w:spacing w:val="-20"/>
          <w:w w:val="95"/>
          <w:sz w:val="23"/>
        </w:rPr>
        <w:t>납입확인서와 납입영수증, </w:t>
      </w:r>
      <w:r>
        <w:rPr>
          <w:spacing w:val="-19"/>
          <w:w w:val="95"/>
          <w:sz w:val="23"/>
        </w:rPr>
        <w:t>장례식장(화장장 </w:t>
      </w:r>
      <w:r>
        <w:rPr>
          <w:spacing w:val="-12"/>
          <w:w w:val="95"/>
          <w:sz w:val="23"/>
        </w:rPr>
        <w:t>등) </w:t>
      </w:r>
      <w:r>
        <w:rPr>
          <w:w w:val="95"/>
          <w:sz w:val="23"/>
        </w:rPr>
        <w:t>및 </w:t>
      </w:r>
      <w:r>
        <w:rPr>
          <w:spacing w:val="-13"/>
          <w:w w:val="95"/>
          <w:sz w:val="23"/>
        </w:rPr>
        <w:t>혼례식장 </w:t>
      </w:r>
      <w:r>
        <w:rPr>
          <w:spacing w:val="-8"/>
          <w:sz w:val="23"/>
        </w:rPr>
        <w:t>영수증 </w:t>
      </w:r>
      <w:r>
        <w:rPr>
          <w:spacing w:val="-10"/>
          <w:sz w:val="23"/>
        </w:rPr>
        <w:t>등(간이세금영수증은 </w:t>
      </w:r>
      <w:r>
        <w:rPr>
          <w:spacing w:val="-9"/>
          <w:sz w:val="23"/>
        </w:rPr>
        <w:t>불인정), 진단서, </w:t>
      </w:r>
      <w:r>
        <w:rPr>
          <w:spacing w:val="-10"/>
          <w:sz w:val="23"/>
        </w:rPr>
        <w:t>중증･희귀난치성질환</w:t>
      </w:r>
      <w:r>
        <w:rPr>
          <w:spacing w:val="-18"/>
          <w:sz w:val="23"/>
        </w:rPr>
        <w:t> </w:t>
      </w:r>
      <w:r>
        <w:rPr>
          <w:spacing w:val="-9"/>
          <w:sz w:val="23"/>
        </w:rPr>
        <w:t>산정특례 등록확인 </w:t>
      </w:r>
      <w:r>
        <w:rPr>
          <w:spacing w:val="-8"/>
          <w:sz w:val="23"/>
        </w:rPr>
        <w:t>요청서 </w:t>
      </w:r>
      <w:r>
        <w:rPr>
          <w:sz w:val="23"/>
        </w:rPr>
        <w:t>및 </w:t>
      </w:r>
      <w:r>
        <w:rPr>
          <w:spacing w:val="-11"/>
          <w:sz w:val="23"/>
        </w:rPr>
        <w:t>확인증(국민건강보험공단)</w:t>
      </w:r>
      <w:r>
        <w:rPr>
          <w:spacing w:val="-30"/>
          <w:sz w:val="23"/>
        </w:rPr>
        <w:t> </w:t>
      </w:r>
      <w:r>
        <w:rPr>
          <w:sz w:val="23"/>
        </w:rPr>
        <w:t>등</w:t>
      </w:r>
    </w:p>
    <w:p>
      <w:pPr>
        <w:pStyle w:val="BodyText"/>
        <w:spacing w:before="72"/>
        <w:ind w:left="1032"/>
      </w:pPr>
      <w:r>
        <w:rPr/>
        <w:t>본인 및 배우자의 교육비 사용액 확인</w:t>
      </w:r>
    </w:p>
    <w:p>
      <w:pPr>
        <w:pStyle w:val="ListParagraph"/>
        <w:numPr>
          <w:ilvl w:val="1"/>
          <w:numId w:val="146"/>
        </w:numPr>
        <w:tabs>
          <w:tab w:pos="1160" w:val="left" w:leader="none"/>
        </w:tabs>
        <w:spacing w:line="240" w:lineRule="auto" w:before="22" w:after="0"/>
        <w:ind w:left="1160" w:right="0" w:hanging="153"/>
        <w:jc w:val="left"/>
        <w:rPr>
          <w:sz w:val="23"/>
        </w:rPr>
      </w:pPr>
      <w:r>
        <w:rPr>
          <w:spacing w:val="-9"/>
          <w:sz w:val="23"/>
        </w:rPr>
        <w:t>학원비, </w:t>
      </w:r>
      <w:r>
        <w:rPr>
          <w:spacing w:val="-8"/>
          <w:sz w:val="23"/>
        </w:rPr>
        <w:t>등록금 </w:t>
      </w:r>
      <w:r>
        <w:rPr>
          <w:sz w:val="23"/>
        </w:rPr>
        <w:t>등 </w:t>
      </w:r>
      <w:r>
        <w:rPr>
          <w:spacing w:val="-6"/>
          <w:sz w:val="23"/>
        </w:rPr>
        <w:t>본인 </w:t>
      </w:r>
      <w:r>
        <w:rPr>
          <w:sz w:val="23"/>
        </w:rPr>
        <w:t>및 </w:t>
      </w:r>
      <w:r>
        <w:rPr>
          <w:spacing w:val="-9"/>
          <w:sz w:val="23"/>
        </w:rPr>
        <w:t>배우자의 </w:t>
      </w:r>
      <w:r>
        <w:rPr>
          <w:spacing w:val="-8"/>
          <w:sz w:val="23"/>
        </w:rPr>
        <w:t>교육을 </w:t>
      </w:r>
      <w:r>
        <w:rPr>
          <w:spacing w:val="-6"/>
          <w:sz w:val="23"/>
        </w:rPr>
        <w:t>위해 </w:t>
      </w:r>
      <w:r>
        <w:rPr>
          <w:spacing w:val="-8"/>
          <w:sz w:val="23"/>
        </w:rPr>
        <w:t>사용된</w:t>
      </w:r>
      <w:r>
        <w:rPr>
          <w:spacing w:val="23"/>
          <w:sz w:val="23"/>
        </w:rPr>
        <w:t> </w:t>
      </w:r>
      <w:r>
        <w:rPr>
          <w:spacing w:val="-6"/>
          <w:sz w:val="23"/>
        </w:rPr>
        <w:t>금액</w:t>
      </w:r>
    </w:p>
    <w:p>
      <w:pPr>
        <w:pStyle w:val="ListParagraph"/>
        <w:numPr>
          <w:ilvl w:val="1"/>
          <w:numId w:val="146"/>
        </w:numPr>
        <w:tabs>
          <w:tab w:pos="1139" w:val="left" w:leader="none"/>
        </w:tabs>
        <w:spacing w:line="218" w:lineRule="auto" w:before="50" w:after="0"/>
        <w:ind w:left="1138" w:right="1208" w:hanging="131"/>
        <w:jc w:val="left"/>
        <w:rPr>
          <w:sz w:val="23"/>
        </w:rPr>
      </w:pPr>
      <w:r>
        <w:rPr>
          <w:spacing w:val="-6"/>
          <w:sz w:val="23"/>
        </w:rPr>
        <w:t>단,</w:t>
      </w:r>
      <w:r>
        <w:rPr>
          <w:spacing w:val="-35"/>
          <w:sz w:val="23"/>
        </w:rPr>
        <w:t> </w:t>
      </w:r>
      <w:r>
        <w:rPr>
          <w:spacing w:val="-6"/>
          <w:sz w:val="23"/>
        </w:rPr>
        <w:t>동거</w:t>
      </w:r>
      <w:r>
        <w:rPr>
          <w:spacing w:val="-38"/>
          <w:sz w:val="23"/>
        </w:rPr>
        <w:t> </w:t>
      </w:r>
      <w:r>
        <w:rPr>
          <w:spacing w:val="-8"/>
          <w:sz w:val="23"/>
        </w:rPr>
        <w:t>자녀의</w:t>
      </w:r>
      <w:r>
        <w:rPr>
          <w:spacing w:val="-37"/>
          <w:sz w:val="23"/>
        </w:rPr>
        <w:t> </w:t>
      </w:r>
      <w:r>
        <w:rPr>
          <w:spacing w:val="-9"/>
          <w:sz w:val="23"/>
        </w:rPr>
        <w:t>고등학교</w:t>
      </w:r>
      <w:r>
        <w:rPr>
          <w:spacing w:val="-38"/>
          <w:sz w:val="23"/>
        </w:rPr>
        <w:t> </w:t>
      </w:r>
      <w:r>
        <w:rPr>
          <w:sz w:val="23"/>
        </w:rPr>
        <w:t>및</w:t>
      </w:r>
      <w:r>
        <w:rPr>
          <w:spacing w:val="-37"/>
          <w:sz w:val="23"/>
        </w:rPr>
        <w:t> </w:t>
      </w:r>
      <w:r>
        <w:rPr>
          <w:spacing w:val="-9"/>
          <w:sz w:val="23"/>
        </w:rPr>
        <w:t>대학교의</w:t>
      </w:r>
      <w:r>
        <w:rPr>
          <w:spacing w:val="-37"/>
          <w:sz w:val="23"/>
        </w:rPr>
        <w:t> </w:t>
      </w:r>
      <w:r>
        <w:rPr>
          <w:spacing w:val="-8"/>
          <w:sz w:val="23"/>
        </w:rPr>
        <w:t>학비로</w:t>
      </w:r>
      <w:r>
        <w:rPr>
          <w:spacing w:val="-37"/>
          <w:sz w:val="23"/>
        </w:rPr>
        <w:t> </w:t>
      </w:r>
      <w:r>
        <w:rPr>
          <w:spacing w:val="-8"/>
          <w:sz w:val="23"/>
        </w:rPr>
        <w:t>사용한</w:t>
      </w:r>
      <w:r>
        <w:rPr>
          <w:spacing w:val="-38"/>
          <w:sz w:val="23"/>
        </w:rPr>
        <w:t> </w:t>
      </w:r>
      <w:r>
        <w:rPr>
          <w:spacing w:val="-6"/>
          <w:sz w:val="23"/>
        </w:rPr>
        <w:t>경우</w:t>
      </w:r>
      <w:r>
        <w:rPr>
          <w:spacing w:val="-38"/>
          <w:sz w:val="23"/>
        </w:rPr>
        <w:t> </w:t>
      </w:r>
      <w:r>
        <w:rPr>
          <w:spacing w:val="-10"/>
          <w:sz w:val="23"/>
        </w:rPr>
        <w:t>본인소비분으로</w:t>
      </w:r>
      <w:r>
        <w:rPr>
          <w:spacing w:val="-37"/>
          <w:sz w:val="23"/>
        </w:rPr>
        <w:t> </w:t>
      </w:r>
      <w:r>
        <w:rPr>
          <w:spacing w:val="-6"/>
          <w:sz w:val="23"/>
        </w:rPr>
        <w:t>차감 </w:t>
      </w:r>
      <w:r>
        <w:rPr>
          <w:spacing w:val="-9"/>
          <w:sz w:val="23"/>
        </w:rPr>
        <w:t>(입학금, 수업료에</w:t>
      </w:r>
      <w:r>
        <w:rPr>
          <w:spacing w:val="1"/>
          <w:sz w:val="23"/>
        </w:rPr>
        <w:t> </w:t>
      </w:r>
      <w:r>
        <w:rPr>
          <w:spacing w:val="-8"/>
          <w:sz w:val="23"/>
        </w:rPr>
        <w:t>한함)</w:t>
      </w:r>
    </w:p>
    <w:p>
      <w:pPr>
        <w:pStyle w:val="ListParagraph"/>
        <w:numPr>
          <w:ilvl w:val="1"/>
          <w:numId w:val="146"/>
        </w:numPr>
        <w:tabs>
          <w:tab w:pos="1160" w:val="left" w:leader="none"/>
        </w:tabs>
        <w:spacing w:line="240" w:lineRule="auto" w:before="32" w:after="0"/>
        <w:ind w:left="1160" w:right="0" w:hanging="153"/>
        <w:jc w:val="left"/>
        <w:rPr>
          <w:sz w:val="23"/>
        </w:rPr>
      </w:pPr>
      <w:r>
        <w:rPr>
          <w:spacing w:val="-11"/>
          <w:sz w:val="23"/>
        </w:rPr>
        <w:t>증빙서류：학원비 </w:t>
      </w:r>
      <w:r>
        <w:rPr>
          <w:spacing w:val="-9"/>
          <w:sz w:val="23"/>
        </w:rPr>
        <w:t>영수증, </w:t>
      </w:r>
      <w:r>
        <w:rPr>
          <w:spacing w:val="-11"/>
          <w:sz w:val="23"/>
        </w:rPr>
        <w:t>등록금납입영수증</w:t>
      </w:r>
      <w:r>
        <w:rPr>
          <w:spacing w:val="-32"/>
          <w:sz w:val="23"/>
        </w:rPr>
        <w:t> </w:t>
      </w:r>
      <w:r>
        <w:rPr>
          <w:sz w:val="23"/>
        </w:rPr>
        <w:t>등</w:t>
      </w:r>
    </w:p>
    <w:p>
      <w:pPr>
        <w:pStyle w:val="BodyText"/>
        <w:spacing w:before="63"/>
        <w:ind w:left="1032"/>
        <w:jc w:val="both"/>
      </w:pPr>
      <w:r>
        <w:rPr/>
        <w:t>이혼에 따른 위자료 및 양육비 지급 여부 확인</w:t>
      </w:r>
    </w:p>
    <w:p>
      <w:pPr>
        <w:pStyle w:val="ListParagraph"/>
        <w:numPr>
          <w:ilvl w:val="1"/>
          <w:numId w:val="146"/>
        </w:numPr>
        <w:tabs>
          <w:tab w:pos="1129" w:val="left" w:leader="none"/>
        </w:tabs>
        <w:spacing w:line="218" w:lineRule="auto" w:before="49" w:after="0"/>
        <w:ind w:left="1128" w:right="1207" w:hanging="122"/>
        <w:jc w:val="both"/>
        <w:rPr>
          <w:sz w:val="23"/>
        </w:rPr>
      </w:pPr>
      <w:r>
        <w:rPr>
          <w:spacing w:val="-13"/>
          <w:w w:val="95"/>
          <w:sz w:val="23"/>
        </w:rPr>
        <w:t>이혼 </w:t>
      </w:r>
      <w:r>
        <w:rPr>
          <w:w w:val="95"/>
          <w:sz w:val="23"/>
        </w:rPr>
        <w:t>시 </w:t>
      </w:r>
      <w:r>
        <w:rPr>
          <w:spacing w:val="-17"/>
          <w:w w:val="95"/>
          <w:sz w:val="23"/>
        </w:rPr>
        <w:t>본인의 재산을 </w:t>
      </w:r>
      <w:r>
        <w:rPr>
          <w:spacing w:val="-19"/>
          <w:w w:val="95"/>
          <w:sz w:val="23"/>
        </w:rPr>
        <w:t>감소시켜 </w:t>
      </w:r>
      <w:r>
        <w:rPr>
          <w:spacing w:val="-17"/>
          <w:w w:val="95"/>
          <w:sz w:val="23"/>
        </w:rPr>
        <w:t>위자료 </w:t>
      </w:r>
      <w:r>
        <w:rPr>
          <w:w w:val="95"/>
          <w:sz w:val="23"/>
        </w:rPr>
        <w:t>및 </w:t>
      </w:r>
      <w:r>
        <w:rPr>
          <w:spacing w:val="-19"/>
          <w:w w:val="95"/>
          <w:sz w:val="23"/>
        </w:rPr>
        <w:t>양육비로 </w:t>
      </w:r>
      <w:r>
        <w:rPr>
          <w:spacing w:val="-17"/>
          <w:w w:val="95"/>
          <w:sz w:val="23"/>
        </w:rPr>
        <w:t>지급한 경우, 위자료 </w:t>
      </w:r>
      <w:r>
        <w:rPr>
          <w:spacing w:val="-20"/>
          <w:w w:val="95"/>
          <w:sz w:val="23"/>
        </w:rPr>
        <w:t>지급금액을 </w:t>
      </w:r>
      <w:r>
        <w:rPr>
          <w:spacing w:val="-18"/>
          <w:sz w:val="23"/>
        </w:rPr>
        <w:t>차감(단,</w:t>
      </w:r>
      <w:r>
        <w:rPr>
          <w:spacing w:val="-47"/>
          <w:sz w:val="23"/>
        </w:rPr>
        <w:t> </w:t>
      </w:r>
      <w:r>
        <w:rPr>
          <w:spacing w:val="-12"/>
          <w:sz w:val="23"/>
        </w:rPr>
        <w:t>재산</w:t>
      </w:r>
      <w:r>
        <w:rPr>
          <w:spacing w:val="-50"/>
          <w:sz w:val="23"/>
        </w:rPr>
        <w:t> </w:t>
      </w:r>
      <w:r>
        <w:rPr>
          <w:spacing w:val="-12"/>
          <w:sz w:val="23"/>
        </w:rPr>
        <w:t>분할</w:t>
      </w:r>
      <w:r>
        <w:rPr>
          <w:spacing w:val="-50"/>
          <w:sz w:val="23"/>
        </w:rPr>
        <w:t> </w:t>
      </w:r>
      <w:r>
        <w:rPr>
          <w:spacing w:val="-16"/>
          <w:sz w:val="23"/>
        </w:rPr>
        <w:t>청구로</w:t>
      </w:r>
      <w:r>
        <w:rPr>
          <w:spacing w:val="-50"/>
          <w:sz w:val="23"/>
        </w:rPr>
        <w:t> </w:t>
      </w:r>
      <w:r>
        <w:rPr>
          <w:spacing w:val="-12"/>
          <w:sz w:val="23"/>
        </w:rPr>
        <w:t>인해</w:t>
      </w:r>
      <w:r>
        <w:rPr>
          <w:spacing w:val="-50"/>
          <w:sz w:val="23"/>
        </w:rPr>
        <w:t> </w:t>
      </w:r>
      <w:r>
        <w:rPr>
          <w:spacing w:val="-19"/>
          <w:sz w:val="23"/>
        </w:rPr>
        <w:t>소득･재산에</w:t>
      </w:r>
      <w:r>
        <w:rPr>
          <w:spacing w:val="-50"/>
          <w:sz w:val="23"/>
        </w:rPr>
        <w:t> </w:t>
      </w:r>
      <w:r>
        <w:rPr>
          <w:spacing w:val="-18"/>
          <w:sz w:val="23"/>
        </w:rPr>
        <w:t>가압류,</w:t>
      </w:r>
      <w:r>
        <w:rPr>
          <w:spacing w:val="-47"/>
          <w:sz w:val="23"/>
        </w:rPr>
        <w:t> </w:t>
      </w:r>
      <w:r>
        <w:rPr>
          <w:spacing w:val="-16"/>
          <w:sz w:val="23"/>
        </w:rPr>
        <w:t>가처분</w:t>
      </w:r>
      <w:r>
        <w:rPr>
          <w:spacing w:val="-50"/>
          <w:sz w:val="23"/>
        </w:rPr>
        <w:t> </w:t>
      </w:r>
      <w:r>
        <w:rPr>
          <w:spacing w:val="-16"/>
          <w:sz w:val="23"/>
        </w:rPr>
        <w:t>신청이</w:t>
      </w:r>
      <w:r>
        <w:rPr>
          <w:spacing w:val="-50"/>
          <w:sz w:val="23"/>
        </w:rPr>
        <w:t> </w:t>
      </w:r>
      <w:r>
        <w:rPr>
          <w:spacing w:val="-18"/>
          <w:sz w:val="23"/>
        </w:rPr>
        <w:t>되어있는</w:t>
      </w:r>
      <w:r>
        <w:rPr>
          <w:spacing w:val="-50"/>
          <w:sz w:val="23"/>
        </w:rPr>
        <w:t> </w:t>
      </w:r>
      <w:r>
        <w:rPr>
          <w:spacing w:val="-16"/>
          <w:sz w:val="23"/>
        </w:rPr>
        <w:t>경우는 </w:t>
      </w:r>
      <w:r>
        <w:rPr>
          <w:spacing w:val="-12"/>
          <w:sz w:val="23"/>
        </w:rPr>
        <w:t>불인정)</w:t>
      </w:r>
    </w:p>
    <w:p>
      <w:pPr>
        <w:pStyle w:val="ListParagraph"/>
        <w:numPr>
          <w:ilvl w:val="1"/>
          <w:numId w:val="146"/>
        </w:numPr>
        <w:tabs>
          <w:tab w:pos="1174" w:val="left" w:leader="none"/>
        </w:tabs>
        <w:spacing w:line="218" w:lineRule="auto" w:before="58" w:after="0"/>
        <w:ind w:left="1173" w:right="1212" w:hanging="166"/>
        <w:jc w:val="both"/>
        <w:rPr>
          <w:sz w:val="23"/>
        </w:rPr>
      </w:pPr>
      <w:r>
        <w:rPr>
          <w:spacing w:val="-11"/>
          <w:sz w:val="23"/>
        </w:rPr>
        <w:t>증빙서류：혼인관계</w:t>
      </w:r>
      <w:r>
        <w:rPr>
          <w:spacing w:val="-24"/>
          <w:sz w:val="23"/>
        </w:rPr>
        <w:t> </w:t>
      </w:r>
      <w:r>
        <w:rPr>
          <w:spacing w:val="-9"/>
          <w:sz w:val="23"/>
        </w:rPr>
        <w:t>증명서,</w:t>
      </w:r>
      <w:r>
        <w:rPr>
          <w:spacing w:val="-21"/>
          <w:sz w:val="23"/>
        </w:rPr>
        <w:t> </w:t>
      </w:r>
      <w:r>
        <w:rPr>
          <w:spacing w:val="-9"/>
          <w:sz w:val="23"/>
        </w:rPr>
        <w:t>등기부,</w:t>
      </w:r>
      <w:r>
        <w:rPr>
          <w:spacing w:val="-21"/>
          <w:sz w:val="23"/>
        </w:rPr>
        <w:t> </w:t>
      </w:r>
      <w:r>
        <w:rPr>
          <w:spacing w:val="-10"/>
          <w:sz w:val="23"/>
        </w:rPr>
        <w:t>이혼합의서(공증),</w:t>
      </w:r>
      <w:r>
        <w:rPr>
          <w:spacing w:val="-20"/>
          <w:sz w:val="23"/>
        </w:rPr>
        <w:t> </w:t>
      </w:r>
      <w:r>
        <w:rPr>
          <w:spacing w:val="-10"/>
          <w:sz w:val="23"/>
        </w:rPr>
        <w:t>법원판결문,</w:t>
      </w:r>
      <w:r>
        <w:rPr>
          <w:spacing w:val="-21"/>
          <w:sz w:val="23"/>
        </w:rPr>
        <w:t> </w:t>
      </w:r>
      <w:r>
        <w:rPr>
          <w:spacing w:val="-9"/>
          <w:sz w:val="23"/>
        </w:rPr>
        <w:t>계좌이체 </w:t>
      </w:r>
      <w:r>
        <w:rPr>
          <w:spacing w:val="-8"/>
          <w:sz w:val="23"/>
        </w:rPr>
        <w:t>내역서</w:t>
      </w:r>
      <w:r>
        <w:rPr>
          <w:spacing w:val="23"/>
          <w:sz w:val="23"/>
        </w:rPr>
        <w:t> </w:t>
      </w:r>
      <w:r>
        <w:rPr>
          <w:sz w:val="23"/>
        </w:rPr>
        <w:t>등</w:t>
      </w:r>
    </w:p>
    <w:p>
      <w:pPr>
        <w:pStyle w:val="BodyText"/>
        <w:spacing w:before="71"/>
        <w:ind w:left="1032"/>
      </w:pPr>
      <w:r>
        <w:rPr/>
        <w:t>법원 경매 또는 공매에 의한 처분 재산 확인</w:t>
      </w:r>
    </w:p>
    <w:p>
      <w:pPr>
        <w:pStyle w:val="BodyText"/>
        <w:rPr>
          <w:sz w:val="20"/>
        </w:rPr>
      </w:pPr>
    </w:p>
    <w:p>
      <w:pPr>
        <w:pStyle w:val="BodyText"/>
        <w:spacing w:before="6"/>
        <w:rPr>
          <w:sz w:val="21"/>
        </w:rPr>
      </w:pPr>
    </w:p>
    <w:p>
      <w:pPr>
        <w:pStyle w:val="ListParagraph"/>
        <w:numPr>
          <w:ilvl w:val="0"/>
          <w:numId w:val="148"/>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95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80448" coordorigin="1,170" coordsize="11112,14910">
            <v:shape style="position:absolute;left:0;top:170;width:11112;height:14910" type="#_x0000_t75" stroked="false">
              <v:imagedata r:id="rId302" o:title=""/>
            </v:shape>
            <v:shape style="position:absolute;left:1927;top:3120;width:114;height:106" type="#_x0000_t75" stroked="false">
              <v:imagedata r:id="rId23" o:title=""/>
            </v:shape>
            <v:shape style="position:absolute;left:1927;top:4443;width:114;height:106" type="#_x0000_t75" stroked="false">
              <v:imagedata r:id="rId23" o:title=""/>
            </v:shape>
            <v:shape style="position:absolute;left:1587;top:4739;width:7937;height:1493" type="#_x0000_t75" stroked="false">
              <v:imagedata r:id="rId303" o:title=""/>
            </v:shape>
            <v:shape style="position:absolute;left:1744;top:4893;width:285;height:320" type="#_x0000_t75" stroked="false">
              <v:imagedata r:id="rId31" o:title=""/>
            </v:shape>
            <v:shape style="position:absolute;left:2083;top:4944;width:374;height:261" type="#_x0000_t75" stroked="false">
              <v:imagedata r:id="rId190" o:title=""/>
            </v:shape>
            <v:shape style="position:absolute;left:1587;top:4796;width:7937;height:1494" type="#_x0000_t75" stroked="false">
              <v:imagedata r:id="rId304" o:title=""/>
            </v:shape>
            <v:shape style="position:absolute;left:1927;top:7104;width:114;height:106" type="#_x0000_t75" stroked="false">
              <v:imagedata r:id="rId23" o:title=""/>
            </v:shape>
            <v:line style="position:absolute" from="1588,11762" to="4423,11762" stroked="true" strokeweight=".36pt" strokecolor="#000000">
              <v:stroke dashstyle="solid"/>
            </v:line>
            <w10:wrap type="none"/>
          </v:group>
        </w:pict>
      </w:r>
    </w:p>
    <w:p>
      <w:pPr>
        <w:pStyle w:val="BodyText"/>
        <w:rPr>
          <w:rFonts w:ascii="Tahoma"/>
          <w:sz w:val="20"/>
        </w:rPr>
      </w:pPr>
    </w:p>
    <w:p>
      <w:pPr>
        <w:pStyle w:val="BodyText"/>
        <w:spacing w:before="3"/>
        <w:rPr>
          <w:rFonts w:ascii="Tahoma"/>
          <w:sz w:val="17"/>
        </w:rPr>
      </w:pPr>
    </w:p>
    <w:p>
      <w:pPr>
        <w:pStyle w:val="ListParagraph"/>
        <w:numPr>
          <w:ilvl w:val="1"/>
          <w:numId w:val="146"/>
        </w:numPr>
        <w:tabs>
          <w:tab w:pos="1136" w:val="left" w:leader="none"/>
        </w:tabs>
        <w:spacing w:line="218" w:lineRule="auto" w:before="26" w:after="0"/>
        <w:ind w:left="1136" w:right="1222" w:hanging="129"/>
        <w:jc w:val="left"/>
        <w:rPr>
          <w:sz w:val="23"/>
        </w:rPr>
      </w:pPr>
      <w:r>
        <w:rPr>
          <w:spacing w:val="-10"/>
          <w:sz w:val="23"/>
        </w:rPr>
        <w:t>법원에</w:t>
      </w:r>
      <w:r>
        <w:rPr>
          <w:spacing w:val="-29"/>
          <w:sz w:val="23"/>
        </w:rPr>
        <w:t> </w:t>
      </w:r>
      <w:r>
        <w:rPr>
          <w:spacing w:val="-7"/>
          <w:sz w:val="23"/>
        </w:rPr>
        <w:t>의한</w:t>
      </w:r>
      <w:r>
        <w:rPr>
          <w:spacing w:val="-29"/>
          <w:sz w:val="23"/>
        </w:rPr>
        <w:t> </w:t>
      </w:r>
      <w:r>
        <w:rPr>
          <w:spacing w:val="-7"/>
          <w:sz w:val="23"/>
        </w:rPr>
        <w:t>경매</w:t>
      </w:r>
      <w:r>
        <w:rPr>
          <w:spacing w:val="-29"/>
          <w:sz w:val="23"/>
        </w:rPr>
        <w:t> </w:t>
      </w:r>
      <w:r>
        <w:rPr>
          <w:spacing w:val="-7"/>
          <w:sz w:val="23"/>
        </w:rPr>
        <w:t>또는</w:t>
      </w:r>
      <w:r>
        <w:rPr>
          <w:spacing w:val="-28"/>
          <w:sz w:val="23"/>
        </w:rPr>
        <w:t> </w:t>
      </w:r>
      <w:r>
        <w:rPr>
          <w:spacing w:val="-10"/>
          <w:sz w:val="23"/>
        </w:rPr>
        <w:t>공매의</w:t>
      </w:r>
      <w:r>
        <w:rPr>
          <w:spacing w:val="-29"/>
          <w:sz w:val="23"/>
        </w:rPr>
        <w:t> </w:t>
      </w:r>
      <w:r>
        <w:rPr>
          <w:spacing w:val="-10"/>
          <w:sz w:val="23"/>
        </w:rPr>
        <w:t>경우,</w:t>
      </w:r>
      <w:r>
        <w:rPr>
          <w:spacing w:val="-24"/>
          <w:sz w:val="23"/>
        </w:rPr>
        <w:t> </w:t>
      </w:r>
      <w:r>
        <w:rPr>
          <w:spacing w:val="-7"/>
          <w:sz w:val="23"/>
        </w:rPr>
        <w:t>해당</w:t>
      </w:r>
      <w:r>
        <w:rPr>
          <w:spacing w:val="-29"/>
          <w:sz w:val="23"/>
        </w:rPr>
        <w:t> </w:t>
      </w:r>
      <w:r>
        <w:rPr>
          <w:spacing w:val="-7"/>
          <w:sz w:val="23"/>
        </w:rPr>
        <w:t>재산</w:t>
      </w:r>
      <w:r>
        <w:rPr>
          <w:spacing w:val="-28"/>
          <w:sz w:val="23"/>
        </w:rPr>
        <w:t> </w:t>
      </w:r>
      <w:r>
        <w:rPr>
          <w:spacing w:val="-10"/>
          <w:sz w:val="23"/>
        </w:rPr>
        <w:t>순위별</w:t>
      </w:r>
      <w:r>
        <w:rPr>
          <w:spacing w:val="-29"/>
          <w:sz w:val="23"/>
        </w:rPr>
        <w:t> </w:t>
      </w:r>
      <w:r>
        <w:rPr>
          <w:spacing w:val="-7"/>
          <w:sz w:val="23"/>
        </w:rPr>
        <w:t>금액</w:t>
      </w:r>
      <w:r>
        <w:rPr>
          <w:spacing w:val="-29"/>
          <w:sz w:val="23"/>
        </w:rPr>
        <w:t> </w:t>
      </w:r>
      <w:r>
        <w:rPr>
          <w:spacing w:val="-7"/>
          <w:sz w:val="23"/>
        </w:rPr>
        <w:t>공제</w:t>
      </w:r>
      <w:r>
        <w:rPr>
          <w:spacing w:val="-29"/>
          <w:sz w:val="23"/>
        </w:rPr>
        <w:t> </w:t>
      </w:r>
      <w:r>
        <w:rPr>
          <w:sz w:val="23"/>
        </w:rPr>
        <w:t>후</w:t>
      </w:r>
      <w:r>
        <w:rPr>
          <w:spacing w:val="-29"/>
          <w:sz w:val="23"/>
        </w:rPr>
        <w:t> </w:t>
      </w:r>
      <w:r>
        <w:rPr>
          <w:spacing w:val="-7"/>
          <w:sz w:val="23"/>
        </w:rPr>
        <w:t>남은</w:t>
      </w:r>
      <w:r>
        <w:rPr>
          <w:spacing w:val="-28"/>
          <w:sz w:val="23"/>
        </w:rPr>
        <w:t> </w:t>
      </w:r>
      <w:r>
        <w:rPr>
          <w:spacing w:val="-14"/>
          <w:sz w:val="23"/>
        </w:rPr>
        <w:t>금액을 </w:t>
      </w:r>
      <w:r>
        <w:rPr>
          <w:spacing w:val="-9"/>
          <w:sz w:val="23"/>
        </w:rPr>
        <w:t>재산(금융)에 포함하여 신청자(수급자)의 재산으로</w:t>
      </w:r>
      <w:r>
        <w:rPr>
          <w:spacing w:val="26"/>
          <w:sz w:val="23"/>
        </w:rPr>
        <w:t> </w:t>
      </w:r>
      <w:r>
        <w:rPr>
          <w:spacing w:val="-6"/>
          <w:sz w:val="23"/>
        </w:rPr>
        <w:t>산정</w:t>
      </w:r>
    </w:p>
    <w:p>
      <w:pPr>
        <w:pStyle w:val="BodyText"/>
        <w:spacing w:before="71"/>
        <w:ind w:left="1032"/>
      </w:pPr>
      <w:r>
        <w:rPr/>
        <w:t>재산 처분에 따른 세금 납부금 확인</w:t>
      </w:r>
    </w:p>
    <w:p>
      <w:pPr>
        <w:pStyle w:val="ListParagraph"/>
        <w:numPr>
          <w:ilvl w:val="1"/>
          <w:numId w:val="146"/>
        </w:numPr>
        <w:tabs>
          <w:tab w:pos="1160" w:val="left" w:leader="none"/>
        </w:tabs>
        <w:spacing w:line="240" w:lineRule="auto" w:before="23" w:after="0"/>
        <w:ind w:left="1160" w:right="0" w:hanging="153"/>
        <w:jc w:val="left"/>
        <w:rPr>
          <w:sz w:val="23"/>
        </w:rPr>
      </w:pPr>
      <w:r>
        <w:rPr>
          <w:spacing w:val="-6"/>
          <w:sz w:val="23"/>
        </w:rPr>
        <w:t>재산</w:t>
      </w:r>
      <w:r>
        <w:rPr>
          <w:spacing w:val="8"/>
          <w:sz w:val="23"/>
        </w:rPr>
        <w:t> </w:t>
      </w:r>
      <w:r>
        <w:rPr>
          <w:spacing w:val="-8"/>
          <w:sz w:val="23"/>
        </w:rPr>
        <w:t>처분에</w:t>
      </w:r>
      <w:r>
        <w:rPr>
          <w:spacing w:val="8"/>
          <w:sz w:val="23"/>
        </w:rPr>
        <w:t> </w:t>
      </w:r>
      <w:r>
        <w:rPr>
          <w:spacing w:val="-6"/>
          <w:sz w:val="23"/>
        </w:rPr>
        <w:t>따른</w:t>
      </w:r>
      <w:r>
        <w:rPr>
          <w:spacing w:val="10"/>
          <w:sz w:val="23"/>
        </w:rPr>
        <w:t> </w:t>
      </w:r>
      <w:r>
        <w:rPr>
          <w:spacing w:val="-6"/>
          <w:sz w:val="23"/>
        </w:rPr>
        <w:t>세금</w:t>
      </w:r>
      <w:r>
        <w:rPr>
          <w:spacing w:val="8"/>
          <w:sz w:val="23"/>
        </w:rPr>
        <w:t> </w:t>
      </w:r>
      <w:r>
        <w:rPr>
          <w:spacing w:val="-10"/>
          <w:sz w:val="23"/>
        </w:rPr>
        <w:t>납부금(양도소득세</w:t>
      </w:r>
      <w:r>
        <w:rPr>
          <w:spacing w:val="9"/>
          <w:sz w:val="23"/>
        </w:rPr>
        <w:t> </w:t>
      </w:r>
      <w:r>
        <w:rPr>
          <w:spacing w:val="-6"/>
          <w:sz w:val="23"/>
        </w:rPr>
        <w:t>등)을</w:t>
      </w:r>
      <w:r>
        <w:rPr>
          <w:spacing w:val="8"/>
          <w:sz w:val="23"/>
        </w:rPr>
        <w:t> </w:t>
      </w:r>
      <w:r>
        <w:rPr>
          <w:spacing w:val="-9"/>
          <w:sz w:val="23"/>
        </w:rPr>
        <w:t>확인하여</w:t>
      </w:r>
      <w:r>
        <w:rPr>
          <w:spacing w:val="10"/>
          <w:sz w:val="23"/>
        </w:rPr>
        <w:t> </w:t>
      </w:r>
      <w:r>
        <w:rPr>
          <w:sz w:val="23"/>
        </w:rPr>
        <w:t>그</w:t>
      </w:r>
      <w:r>
        <w:rPr>
          <w:spacing w:val="8"/>
          <w:sz w:val="23"/>
        </w:rPr>
        <w:t> </w:t>
      </w:r>
      <w:r>
        <w:rPr>
          <w:spacing w:val="-9"/>
          <w:sz w:val="23"/>
        </w:rPr>
        <w:t>금액만큼</w:t>
      </w:r>
      <w:r>
        <w:rPr>
          <w:spacing w:val="9"/>
          <w:sz w:val="23"/>
        </w:rPr>
        <w:t> </w:t>
      </w:r>
      <w:r>
        <w:rPr>
          <w:spacing w:val="-6"/>
          <w:sz w:val="23"/>
        </w:rPr>
        <w:t>차감</w:t>
      </w:r>
    </w:p>
    <w:p>
      <w:pPr>
        <w:pStyle w:val="ListParagraph"/>
        <w:numPr>
          <w:ilvl w:val="1"/>
          <w:numId w:val="146"/>
        </w:numPr>
        <w:tabs>
          <w:tab w:pos="1160" w:val="left" w:leader="none"/>
        </w:tabs>
        <w:spacing w:line="240" w:lineRule="auto" w:before="23" w:after="0"/>
        <w:ind w:left="1160" w:right="0" w:hanging="153"/>
        <w:jc w:val="left"/>
        <w:rPr>
          <w:sz w:val="23"/>
        </w:rPr>
      </w:pPr>
      <w:r>
        <w:rPr>
          <w:spacing w:val="-11"/>
          <w:sz w:val="23"/>
        </w:rPr>
        <w:t>증빙서류：납세증명서, </w:t>
      </w:r>
      <w:r>
        <w:rPr>
          <w:spacing w:val="-6"/>
          <w:sz w:val="23"/>
        </w:rPr>
        <w:t>세금 납부</w:t>
      </w:r>
      <w:r>
        <w:rPr>
          <w:spacing w:val="-34"/>
          <w:sz w:val="23"/>
        </w:rPr>
        <w:t> </w:t>
      </w:r>
      <w:r>
        <w:rPr>
          <w:spacing w:val="-12"/>
          <w:sz w:val="23"/>
        </w:rPr>
        <w:t>영수증</w:t>
      </w:r>
    </w:p>
    <w:p>
      <w:pPr>
        <w:pStyle w:val="BodyText"/>
        <w:spacing w:before="62"/>
        <w:ind w:left="1009"/>
      </w:pPr>
      <w:r>
        <w:rPr>
          <w:spacing w:val="-5"/>
        </w:rPr>
        <w:t>이의신청위원회에서 본인소비분으로 </w:t>
      </w:r>
      <w:r>
        <w:rPr>
          <w:spacing w:val="-4"/>
        </w:rPr>
        <w:t>인정된 재산은 </w:t>
      </w:r>
      <w:r>
        <w:rPr>
          <w:spacing w:val="-5"/>
        </w:rPr>
        <w:t>기타(증여)재산에서</w:t>
      </w:r>
      <w:r>
        <w:rPr>
          <w:spacing w:val="50"/>
        </w:rPr>
        <w:t> </w:t>
      </w:r>
      <w:r>
        <w:rPr>
          <w:spacing w:val="-3"/>
        </w:rPr>
        <w:t>차감</w:t>
      </w:r>
    </w:p>
    <w:p>
      <w:pPr>
        <w:pStyle w:val="BodyText"/>
        <w:spacing w:before="9"/>
        <w:rPr>
          <w:sz w:val="11"/>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임대보증금 기타(증여)재산 산정 방법</w:t>
      </w:r>
    </w:p>
    <w:p>
      <w:pPr>
        <w:pStyle w:val="ListParagraph"/>
        <w:numPr>
          <w:ilvl w:val="0"/>
          <w:numId w:val="145"/>
        </w:numPr>
        <w:tabs>
          <w:tab w:pos="764" w:val="left" w:leader="none"/>
        </w:tabs>
        <w:spacing w:line="220" w:lineRule="auto" w:before="53" w:after="0"/>
        <w:ind w:left="764" w:right="1367" w:hanging="140"/>
        <w:jc w:val="left"/>
        <w:rPr>
          <w:rFonts w:ascii="휴먼모음T" w:hAnsi="휴먼모음T" w:eastAsia="휴먼모음T" w:hint="eastAsia"/>
          <w:sz w:val="19"/>
        </w:rPr>
      </w:pPr>
      <w:r>
        <w:rPr>
          <w:rFonts w:ascii="휴먼모음T" w:hAnsi="휴먼모음T" w:eastAsia="휴먼모음T" w:hint="eastAsia"/>
          <w:spacing w:val="-3"/>
          <w:w w:val="105"/>
          <w:sz w:val="19"/>
        </w:rPr>
        <w:t>임대했던</w:t>
      </w:r>
      <w:r>
        <w:rPr>
          <w:rFonts w:ascii="휴먼모음T" w:hAnsi="휴먼모음T" w:eastAsia="휴먼모음T" w:hint="eastAsia"/>
          <w:spacing w:val="-37"/>
          <w:w w:val="105"/>
          <w:sz w:val="19"/>
        </w:rPr>
        <w:t> </w:t>
      </w:r>
      <w:r>
        <w:rPr>
          <w:rFonts w:ascii="휴먼모음T" w:hAnsi="휴먼모음T" w:eastAsia="휴먼모음T" w:hint="eastAsia"/>
          <w:w w:val="105"/>
          <w:sz w:val="19"/>
        </w:rPr>
        <w:t>주택</w:t>
      </w:r>
      <w:r>
        <w:rPr>
          <w:rFonts w:ascii="휴먼모음T" w:hAnsi="휴먼모음T" w:eastAsia="휴먼모음T" w:hint="eastAsia"/>
          <w:spacing w:val="-35"/>
          <w:w w:val="105"/>
          <w:sz w:val="19"/>
        </w:rPr>
        <w:t> </w:t>
      </w:r>
      <w:r>
        <w:rPr>
          <w:rFonts w:ascii="휴먼모음T" w:hAnsi="휴먼모음T" w:eastAsia="휴먼모음T" w:hint="eastAsia"/>
          <w:w w:val="105"/>
          <w:sz w:val="19"/>
        </w:rPr>
        <w:t>등을</w:t>
      </w:r>
      <w:r>
        <w:rPr>
          <w:rFonts w:ascii="휴먼모음T" w:hAnsi="휴먼모음T" w:eastAsia="휴먼모음T" w:hint="eastAsia"/>
          <w:spacing w:val="-36"/>
          <w:w w:val="105"/>
          <w:sz w:val="19"/>
        </w:rPr>
        <w:t> </w:t>
      </w:r>
      <w:r>
        <w:rPr>
          <w:rFonts w:ascii="휴먼모음T" w:hAnsi="휴먼모음T" w:eastAsia="휴먼모음T" w:hint="eastAsia"/>
          <w:w w:val="105"/>
          <w:sz w:val="19"/>
        </w:rPr>
        <w:t>처분한</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경우,</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임차인에게</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반환하는</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임대보증금(시가표준액</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50%범위</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내)을</w:t>
      </w:r>
      <w:r>
        <w:rPr>
          <w:rFonts w:ascii="휴먼모음T" w:hAnsi="휴먼모음T" w:eastAsia="휴먼모음T" w:hint="eastAsia"/>
          <w:spacing w:val="-35"/>
          <w:w w:val="105"/>
          <w:sz w:val="19"/>
        </w:rPr>
        <w:t> </w:t>
      </w:r>
      <w:r>
        <w:rPr>
          <w:rFonts w:ascii="휴먼모음T" w:hAnsi="휴먼모음T" w:eastAsia="휴먼모음T" w:hint="eastAsia"/>
          <w:w w:val="105"/>
          <w:sz w:val="19"/>
        </w:rPr>
        <w:t>기타 (증여)재산에서 차감</w:t>
      </w:r>
      <w:r>
        <w:rPr>
          <w:rFonts w:ascii="휴먼모음T" w:hAnsi="휴먼모음T" w:eastAsia="휴먼모음T" w:hint="eastAsia"/>
          <w:spacing w:val="-32"/>
          <w:w w:val="105"/>
          <w:sz w:val="19"/>
        </w:rPr>
        <w:t> </w:t>
      </w:r>
      <w:r>
        <w:rPr>
          <w:rFonts w:ascii="휴먼모음T" w:hAnsi="휴먼모음T" w:eastAsia="휴먼모음T" w:hint="eastAsia"/>
          <w:w w:val="105"/>
          <w:sz w:val="19"/>
        </w:rPr>
        <w:t>처리</w:t>
      </w:r>
    </w:p>
    <w:p>
      <w:pPr>
        <w:spacing w:line="295" w:lineRule="exact" w:before="0"/>
        <w:ind w:left="813" w:right="0" w:firstLine="0"/>
        <w:jc w:val="left"/>
        <w:rPr>
          <w:rFonts w:ascii="휴먼모음T" w:eastAsia="휴먼모음T" w:hint="eastAsia"/>
          <w:sz w:val="19"/>
        </w:rPr>
      </w:pPr>
      <w:r>
        <w:rPr>
          <w:rFonts w:ascii="휴먼모음T" w:eastAsia="휴먼모음T" w:hint="eastAsia"/>
          <w:sz w:val="19"/>
        </w:rPr>
        <w:t>*</w:t>
      </w:r>
      <w:r>
        <w:rPr>
          <w:rFonts w:ascii="휴먼모음T" w:eastAsia="휴먼모음T" w:hint="eastAsia"/>
          <w:spacing w:val="-53"/>
          <w:sz w:val="19"/>
        </w:rPr>
        <w:t> </w:t>
      </w:r>
      <w:r>
        <w:rPr>
          <w:rFonts w:ascii="휴먼모음T" w:eastAsia="휴먼모음T" w:hint="eastAsia"/>
          <w:spacing w:val="-11"/>
          <w:sz w:val="19"/>
        </w:rPr>
        <w:t>처분한 주택, </w:t>
      </w:r>
      <w:r>
        <w:rPr>
          <w:rFonts w:ascii="휴먼모음T" w:eastAsia="휴먼모음T" w:hint="eastAsia"/>
          <w:spacing w:val="-8"/>
          <w:sz w:val="19"/>
        </w:rPr>
        <w:t>상가 등이 </w:t>
      </w:r>
      <w:r>
        <w:rPr>
          <w:rFonts w:ascii="휴먼모음T" w:eastAsia="휴먼모음T" w:hint="eastAsia"/>
          <w:sz w:val="19"/>
        </w:rPr>
        <w:t>둘 </w:t>
      </w:r>
      <w:r>
        <w:rPr>
          <w:rFonts w:ascii="휴먼모음T" w:eastAsia="휴먼모음T" w:hint="eastAsia"/>
          <w:spacing w:val="-11"/>
          <w:sz w:val="19"/>
        </w:rPr>
        <w:t>이상인 </w:t>
      </w:r>
      <w:r>
        <w:rPr>
          <w:rFonts w:ascii="휴먼모음T" w:eastAsia="휴먼모음T" w:hint="eastAsia"/>
          <w:spacing w:val="-12"/>
          <w:sz w:val="19"/>
        </w:rPr>
        <w:t>경우에는 </w:t>
      </w:r>
      <w:r>
        <w:rPr>
          <w:rFonts w:ascii="휴먼모음T" w:eastAsia="휴먼모음T" w:hint="eastAsia"/>
          <w:spacing w:val="-11"/>
          <w:sz w:val="19"/>
        </w:rPr>
        <w:t>각각의 </w:t>
      </w:r>
      <w:r>
        <w:rPr>
          <w:rFonts w:ascii="휴먼모음T" w:eastAsia="휴먼모음T" w:hint="eastAsia"/>
          <w:spacing w:val="-13"/>
          <w:sz w:val="19"/>
        </w:rPr>
        <w:t>시가표준액 </w:t>
      </w:r>
      <w:r>
        <w:rPr>
          <w:rFonts w:ascii="휴먼모음T" w:eastAsia="휴먼모음T" w:hint="eastAsia"/>
          <w:spacing w:val="-8"/>
          <w:sz w:val="19"/>
        </w:rPr>
        <w:t>50% 범위 내에 </w:t>
      </w:r>
      <w:r>
        <w:rPr>
          <w:rFonts w:ascii="휴먼모음T" w:eastAsia="휴먼모음T" w:hint="eastAsia"/>
          <w:spacing w:val="-13"/>
          <w:sz w:val="19"/>
        </w:rPr>
        <w:t>기타(증여) </w:t>
      </w:r>
      <w:r>
        <w:rPr>
          <w:rFonts w:ascii="휴먼모음T" w:eastAsia="휴먼모음T" w:hint="eastAsia"/>
          <w:spacing w:val="-12"/>
          <w:sz w:val="19"/>
        </w:rPr>
        <w:t>재산에서 </w:t>
      </w:r>
      <w:r>
        <w:rPr>
          <w:rFonts w:ascii="휴먼모음T" w:eastAsia="휴먼모음T" w:hint="eastAsia"/>
          <w:spacing w:val="-8"/>
          <w:sz w:val="19"/>
        </w:rPr>
        <w:t>차감</w:t>
      </w:r>
    </w:p>
    <w:p>
      <w:pPr>
        <w:pStyle w:val="BodyText"/>
        <w:spacing w:before="6"/>
        <w:rPr>
          <w:rFonts w:ascii="휴먼모음T"/>
          <w:sz w:val="14"/>
        </w:rPr>
      </w:pPr>
    </w:p>
    <w:p>
      <w:pPr>
        <w:pStyle w:val="Heading9"/>
        <w:numPr>
          <w:ilvl w:val="0"/>
          <w:numId w:val="146"/>
        </w:numPr>
        <w:tabs>
          <w:tab w:pos="973" w:val="left" w:leader="none"/>
        </w:tabs>
        <w:spacing w:line="240" w:lineRule="auto" w:before="51" w:after="0"/>
        <w:ind w:left="972" w:right="0" w:hanging="305"/>
        <w:jc w:val="left"/>
      </w:pPr>
      <w:r>
        <w:rPr>
          <w:spacing w:val="-8"/>
        </w:rPr>
        <w:t>자연적 </w:t>
      </w:r>
      <w:r>
        <w:rPr>
          <w:spacing w:val="-9"/>
        </w:rPr>
        <w:t>소비금액</w:t>
      </w:r>
      <w:r>
        <w:rPr>
          <w:spacing w:val="9"/>
        </w:rPr>
        <w:t> </w:t>
      </w:r>
      <w:r>
        <w:rPr>
          <w:spacing w:val="-6"/>
        </w:rPr>
        <w:t>확인</w:t>
      </w:r>
    </w:p>
    <w:p>
      <w:pPr>
        <w:pStyle w:val="BodyText"/>
        <w:spacing w:before="4"/>
        <w:rPr>
          <w:rFonts w:ascii="휴먼옛체"/>
          <w:sz w:val="7"/>
        </w:rPr>
      </w:pPr>
    </w:p>
    <w:p>
      <w:pPr>
        <w:pStyle w:val="BodyText"/>
        <w:spacing w:line="218" w:lineRule="auto" w:before="12"/>
        <w:ind w:left="1058" w:right="1208"/>
        <w:jc w:val="both"/>
      </w:pPr>
      <w:r>
        <w:rPr/>
        <w:t>타 </w:t>
      </w:r>
      <w:r>
        <w:rPr>
          <w:spacing w:val="-3"/>
        </w:rPr>
        <w:t>재산 </w:t>
      </w:r>
      <w:r>
        <w:rPr>
          <w:spacing w:val="-4"/>
        </w:rPr>
        <w:t>증가분, </w:t>
      </w:r>
      <w:r>
        <w:rPr>
          <w:spacing w:val="-5"/>
        </w:rPr>
        <w:t>본인소비분 </w:t>
      </w:r>
      <w:r>
        <w:rPr>
          <w:spacing w:val="-3"/>
        </w:rPr>
        <w:t>항목 </w:t>
      </w:r>
      <w:r>
        <w:rPr>
          <w:spacing w:val="-4"/>
        </w:rPr>
        <w:t>이외의 </w:t>
      </w:r>
      <w:r>
        <w:rPr>
          <w:spacing w:val="-3"/>
        </w:rPr>
        <w:t>곳에 </w:t>
      </w:r>
      <w:r>
        <w:rPr>
          <w:spacing w:val="-4"/>
        </w:rPr>
        <w:t>사용한 경우, </w:t>
      </w:r>
      <w:r>
        <w:rPr>
          <w:spacing w:val="-6"/>
        </w:rPr>
        <w:t>일정금액을 </w:t>
      </w:r>
      <w:r>
        <w:rPr>
          <w:spacing w:val="-4"/>
        </w:rPr>
        <w:t>기본적인 </w:t>
      </w:r>
      <w:r>
        <w:rPr>
          <w:spacing w:val="-5"/>
        </w:rPr>
        <w:t>생활유지에 </w:t>
      </w:r>
      <w:r>
        <w:rPr>
          <w:spacing w:val="-4"/>
        </w:rPr>
        <w:t>사용한 것으로 간주하여 재산을 처분한 </w:t>
      </w:r>
      <w:r>
        <w:rPr>
          <w:spacing w:val="-3"/>
        </w:rPr>
        <w:t>날이 </w:t>
      </w:r>
      <w:r>
        <w:rPr>
          <w:spacing w:val="-6"/>
        </w:rPr>
        <w:t>속하는 달부터 </w:t>
      </w:r>
      <w:r>
        <w:rPr>
          <w:spacing w:val="-7"/>
        </w:rPr>
        <w:t>보장기관이 </w:t>
      </w:r>
      <w:r>
        <w:rPr>
          <w:spacing w:val="-6"/>
        </w:rPr>
        <w:t>확인한 </w:t>
      </w:r>
      <w:r>
        <w:rPr>
          <w:spacing w:val="-4"/>
        </w:rPr>
        <w:t>날이 </w:t>
      </w:r>
      <w:r>
        <w:rPr>
          <w:spacing w:val="-6"/>
        </w:rPr>
        <w:t>속하는 달까지를 반영한 </w:t>
      </w:r>
      <w:r>
        <w:rPr>
          <w:spacing w:val="-5"/>
        </w:rPr>
        <w:t>금액 </w:t>
      </w:r>
      <w:r>
        <w:rPr>
          <w:spacing w:val="-6"/>
        </w:rPr>
        <w:t>차감(음의</w:t>
      </w:r>
      <w:r>
        <w:rPr>
          <w:spacing w:val="-25"/>
        </w:rPr>
        <w:t> </w:t>
      </w:r>
      <w:r>
        <w:rPr>
          <w:spacing w:val="-11"/>
        </w:rPr>
        <w:t>값인 </w:t>
      </w:r>
      <w:r>
        <w:rPr>
          <w:spacing w:val="-3"/>
        </w:rPr>
        <w:t>경우 </w:t>
      </w:r>
      <w:r>
        <w:rPr/>
        <w:t>ʻ0ʼ원</w:t>
      </w:r>
      <w:r>
        <w:rPr>
          <w:spacing w:val="12"/>
        </w:rPr>
        <w:t> </w:t>
      </w:r>
      <w:r>
        <w:rPr>
          <w:spacing w:val="-5"/>
        </w:rPr>
        <w:t>처리)</w:t>
      </w:r>
    </w:p>
    <w:p>
      <w:pPr>
        <w:pStyle w:val="ListParagraph"/>
        <w:numPr>
          <w:ilvl w:val="0"/>
          <w:numId w:val="149"/>
        </w:numPr>
        <w:tabs>
          <w:tab w:pos="1124" w:val="left" w:leader="none"/>
        </w:tabs>
        <w:spacing w:line="177" w:lineRule="auto" w:before="54" w:after="0"/>
        <w:ind w:left="1124" w:right="3623" w:hanging="156"/>
        <w:jc w:val="left"/>
        <w:rPr>
          <w:rFonts w:ascii="Yu Gothic" w:hAnsi="Yu Gothic" w:eastAsia="Yu Gothic" w:hint="eastAsia"/>
          <w:sz w:val="19"/>
        </w:rPr>
      </w:pPr>
      <w:r>
        <w:rPr>
          <w:rFonts w:ascii="휴먼옛체" w:hAnsi="휴먼옛체" w:eastAsia="휴먼옛체" w:hint="eastAsia"/>
          <w:spacing w:val="-14"/>
          <w:w w:val="94"/>
          <w:sz w:val="19"/>
        </w:rPr>
        <w:t>자연</w:t>
      </w:r>
      <w:r>
        <w:rPr>
          <w:rFonts w:ascii="휴먼옛체" w:hAnsi="휴먼옛체" w:eastAsia="휴먼옛체" w:hint="eastAsia"/>
          <w:w w:val="94"/>
          <w:sz w:val="19"/>
        </w:rPr>
        <w:t>적</w:t>
      </w:r>
      <w:r>
        <w:rPr>
          <w:rFonts w:ascii="휴먼옛체" w:hAnsi="휴먼옛체" w:eastAsia="휴먼옛체" w:hint="eastAsia"/>
          <w:spacing w:val="-6"/>
          <w:sz w:val="19"/>
        </w:rPr>
        <w:t> </w:t>
      </w:r>
      <w:r>
        <w:rPr>
          <w:rFonts w:ascii="휴먼옛체" w:hAnsi="휴먼옛체" w:eastAsia="휴먼옛체" w:hint="eastAsia"/>
          <w:spacing w:val="-14"/>
          <w:w w:val="94"/>
          <w:sz w:val="19"/>
        </w:rPr>
        <w:t>소</w:t>
      </w:r>
      <w:r>
        <w:rPr>
          <w:rFonts w:ascii="휴먼옛체" w:hAnsi="휴먼옛체" w:eastAsia="휴먼옛체" w:hint="eastAsia"/>
          <w:spacing w:val="-12"/>
          <w:w w:val="94"/>
          <w:sz w:val="19"/>
        </w:rPr>
        <w:t>비</w:t>
      </w:r>
      <w:r>
        <w:rPr>
          <w:rFonts w:ascii="휴먼옛체" w:hAnsi="휴먼옛체" w:eastAsia="휴먼옛체" w:hint="eastAsia"/>
          <w:spacing w:val="-14"/>
          <w:w w:val="94"/>
          <w:sz w:val="19"/>
        </w:rPr>
        <w:t>금액</w:t>
      </w:r>
      <w:r>
        <w:rPr>
          <w:rFonts w:ascii="맑은 고딕" w:hAnsi="맑은 고딕" w:eastAsia="맑은 고딕" w:hint="eastAsia"/>
          <w:b/>
          <w:w w:val="102"/>
          <w:position w:val="10"/>
          <w:sz w:val="8"/>
        </w:rPr>
        <w:t>34</w:t>
      </w:r>
      <w:r>
        <w:rPr>
          <w:rFonts w:ascii="맑은 고딕" w:hAnsi="맑은 고딕" w:eastAsia="맑은 고딕" w:hint="eastAsia"/>
          <w:b/>
          <w:spacing w:val="-1"/>
          <w:w w:val="102"/>
          <w:position w:val="10"/>
          <w:sz w:val="8"/>
        </w:rPr>
        <w:t>)</w:t>
      </w:r>
      <w:r>
        <w:rPr>
          <w:rFonts w:ascii="Yu Gothic" w:hAnsi="Yu Gothic" w:eastAsia="Yu Gothic" w:hint="eastAsia"/>
          <w:spacing w:val="-5"/>
          <w:w w:val="71"/>
          <w:sz w:val="19"/>
        </w:rPr>
        <w:t>(</w:t>
      </w:r>
      <w:r>
        <w:rPr>
          <w:rFonts w:ascii="휴먼옛체" w:hAnsi="휴먼옛체" w:eastAsia="휴먼옛체" w:hint="eastAsia"/>
          <w:w w:val="94"/>
          <w:sz w:val="19"/>
        </w:rPr>
        <w:t>월</w:t>
      </w:r>
      <w:r>
        <w:rPr>
          <w:rFonts w:ascii="휴먼옛체" w:hAnsi="휴먼옛체" w:eastAsia="휴먼옛체" w:hint="eastAsia"/>
          <w:spacing w:val="-6"/>
          <w:sz w:val="19"/>
        </w:rPr>
        <w:t> </w:t>
      </w:r>
      <w:r>
        <w:rPr>
          <w:rFonts w:ascii="휴먼옛체" w:hAnsi="휴먼옛체" w:eastAsia="휴먼옛체" w:hint="eastAsia"/>
          <w:spacing w:val="-14"/>
          <w:w w:val="94"/>
          <w:sz w:val="19"/>
        </w:rPr>
        <w:t>인정</w:t>
      </w:r>
      <w:r>
        <w:rPr>
          <w:rFonts w:ascii="휴먼옛체" w:hAnsi="휴먼옛체" w:eastAsia="휴먼옛체" w:hint="eastAsia"/>
          <w:spacing w:val="-13"/>
          <w:w w:val="94"/>
          <w:sz w:val="19"/>
        </w:rPr>
        <w:t>액</w:t>
      </w:r>
      <w:r>
        <w:rPr>
          <w:rFonts w:ascii="Yu Gothic" w:hAnsi="Yu Gothic" w:eastAsia="Yu Gothic" w:hint="eastAsia"/>
          <w:spacing w:val="-4"/>
          <w:w w:val="82"/>
          <w:sz w:val="19"/>
        </w:rPr>
        <w:t>)</w:t>
      </w:r>
      <w:r>
        <w:rPr>
          <w:rFonts w:ascii="Yu Gothic" w:hAnsi="Yu Gothic" w:eastAsia="Yu Gothic" w:hint="eastAsia"/>
          <w:spacing w:val="-12"/>
          <w:w w:val="82"/>
          <w:sz w:val="19"/>
        </w:rPr>
        <w:t>：</w:t>
      </w:r>
      <w:r>
        <w:rPr>
          <w:rFonts w:ascii="휴먼옛체" w:hAnsi="휴먼옛체" w:eastAsia="휴먼옛체" w:hint="eastAsia"/>
          <w:spacing w:val="-12"/>
          <w:w w:val="94"/>
          <w:sz w:val="19"/>
        </w:rPr>
        <w:t>해</w:t>
      </w:r>
      <w:r>
        <w:rPr>
          <w:rFonts w:ascii="휴먼옛체" w:hAnsi="휴먼옛체" w:eastAsia="휴먼옛체" w:hint="eastAsia"/>
          <w:w w:val="94"/>
          <w:sz w:val="19"/>
        </w:rPr>
        <w:t>당</w:t>
      </w:r>
      <w:r>
        <w:rPr>
          <w:rFonts w:ascii="휴먼옛체" w:hAnsi="휴먼옛체" w:eastAsia="휴먼옛체" w:hint="eastAsia"/>
          <w:spacing w:val="-7"/>
          <w:sz w:val="19"/>
        </w:rPr>
        <w:t> </w:t>
      </w:r>
      <w:r>
        <w:rPr>
          <w:rFonts w:ascii="휴먼옛체" w:hAnsi="휴먼옛체" w:eastAsia="휴먼옛체" w:hint="eastAsia"/>
          <w:spacing w:val="-12"/>
          <w:w w:val="94"/>
          <w:sz w:val="19"/>
        </w:rPr>
        <w:t>연</w:t>
      </w:r>
      <w:r>
        <w:rPr>
          <w:rFonts w:ascii="휴먼옛체" w:hAnsi="휴먼옛체" w:eastAsia="휴먼옛체" w:hint="eastAsia"/>
          <w:w w:val="94"/>
          <w:sz w:val="19"/>
        </w:rPr>
        <w:t>도</w:t>
      </w:r>
      <w:r>
        <w:rPr>
          <w:rFonts w:ascii="휴먼옛체" w:hAnsi="휴먼옛체" w:eastAsia="휴먼옛체" w:hint="eastAsia"/>
          <w:spacing w:val="-7"/>
          <w:sz w:val="19"/>
        </w:rPr>
        <w:t> </w:t>
      </w:r>
      <w:r>
        <w:rPr>
          <w:rFonts w:ascii="휴먼옛체" w:hAnsi="휴먼옛체" w:eastAsia="휴먼옛체" w:hint="eastAsia"/>
          <w:spacing w:val="-12"/>
          <w:w w:val="94"/>
          <w:sz w:val="19"/>
        </w:rPr>
        <w:t>기</w:t>
      </w:r>
      <w:r>
        <w:rPr>
          <w:rFonts w:ascii="휴먼옛체" w:hAnsi="휴먼옛체" w:eastAsia="휴먼옛체" w:hint="eastAsia"/>
          <w:w w:val="94"/>
          <w:sz w:val="19"/>
        </w:rPr>
        <w:t>준</w:t>
      </w:r>
      <w:r>
        <w:rPr>
          <w:rFonts w:ascii="휴먼옛체" w:hAnsi="휴먼옛체" w:eastAsia="휴먼옛체" w:hint="eastAsia"/>
          <w:spacing w:val="-7"/>
          <w:sz w:val="19"/>
        </w:rPr>
        <w:t> </w:t>
      </w:r>
      <w:r>
        <w:rPr>
          <w:rFonts w:ascii="휴먼옛체" w:hAnsi="휴먼옛체" w:eastAsia="휴먼옛체" w:hint="eastAsia"/>
          <w:spacing w:val="-12"/>
          <w:w w:val="94"/>
          <w:sz w:val="19"/>
        </w:rPr>
        <w:t>중</w:t>
      </w:r>
      <w:r>
        <w:rPr>
          <w:rFonts w:ascii="휴먼옛체" w:hAnsi="휴먼옛체" w:eastAsia="휴먼옛체" w:hint="eastAsia"/>
          <w:spacing w:val="-14"/>
          <w:w w:val="94"/>
          <w:sz w:val="19"/>
        </w:rPr>
        <w:t>위소</w:t>
      </w:r>
      <w:r>
        <w:rPr>
          <w:rFonts w:ascii="휴먼옛체" w:hAnsi="휴먼옛체" w:eastAsia="휴먼옛체" w:hint="eastAsia"/>
          <w:spacing w:val="-12"/>
          <w:w w:val="94"/>
          <w:sz w:val="19"/>
        </w:rPr>
        <w:t>득</w:t>
      </w:r>
      <w:r>
        <w:rPr>
          <w:rFonts w:ascii="휴먼옛체" w:hAnsi="휴먼옛체" w:eastAsia="휴먼옛체" w:hint="eastAsia"/>
          <w:w w:val="94"/>
          <w:sz w:val="19"/>
        </w:rPr>
        <w:t>의</w:t>
      </w:r>
      <w:r>
        <w:rPr>
          <w:rFonts w:ascii="휴먼옛체" w:hAnsi="휴먼옛체" w:eastAsia="휴먼옛체" w:hint="eastAsia"/>
          <w:spacing w:val="-7"/>
          <w:sz w:val="19"/>
        </w:rPr>
        <w:t> </w:t>
      </w:r>
      <w:r>
        <w:rPr>
          <w:rFonts w:ascii="Yu Gothic" w:hAnsi="Yu Gothic" w:eastAsia="Yu Gothic" w:hint="eastAsia"/>
          <w:spacing w:val="-7"/>
          <w:w w:val="93"/>
          <w:sz w:val="19"/>
        </w:rPr>
        <w:t>50% </w:t>
      </w:r>
      <w:r>
        <w:rPr>
          <w:rFonts w:ascii="Yu Gothic" w:hAnsi="Yu Gothic" w:eastAsia="Yu Gothic" w:hint="eastAsia"/>
          <w:spacing w:val="-9"/>
          <w:sz w:val="19"/>
        </w:rPr>
        <w:t>(</w:t>
      </w:r>
      <w:r>
        <w:rPr>
          <w:rFonts w:ascii="휴먼옛체" w:hAnsi="휴먼옛체" w:eastAsia="휴먼옛체" w:hint="eastAsia"/>
          <w:spacing w:val="-9"/>
          <w:sz w:val="19"/>
        </w:rPr>
        <w:t>단독가구 </w:t>
      </w:r>
      <w:r>
        <w:rPr>
          <w:rFonts w:ascii="Yu Gothic" w:hAnsi="Yu Gothic" w:eastAsia="Yu Gothic" w:hint="eastAsia"/>
          <w:sz w:val="19"/>
        </w:rPr>
        <w:t>: </w:t>
      </w:r>
      <w:r>
        <w:rPr>
          <w:rFonts w:ascii="Yu Gothic" w:hAnsi="Yu Gothic" w:eastAsia="Yu Gothic" w:hint="eastAsia"/>
          <w:spacing w:val="-4"/>
          <w:sz w:val="19"/>
        </w:rPr>
        <w:t>3</w:t>
      </w:r>
      <w:r>
        <w:rPr>
          <w:rFonts w:ascii="휴먼옛체" w:hAnsi="휴먼옛체" w:eastAsia="휴먼옛체" w:hint="eastAsia"/>
          <w:spacing w:val="-4"/>
          <w:sz w:val="19"/>
        </w:rPr>
        <w:t>인 </w:t>
      </w:r>
      <w:r>
        <w:rPr>
          <w:rFonts w:ascii="휴먼옛체" w:hAnsi="휴먼옛체" w:eastAsia="휴먼옛체" w:hint="eastAsia"/>
          <w:spacing w:val="-9"/>
          <w:sz w:val="19"/>
        </w:rPr>
        <w:t>가구</w:t>
      </w:r>
      <w:r>
        <w:rPr>
          <w:rFonts w:ascii="Yu Gothic" w:hAnsi="Yu Gothic" w:eastAsia="Yu Gothic" w:hint="eastAsia"/>
          <w:spacing w:val="-9"/>
          <w:sz w:val="19"/>
        </w:rPr>
        <w:t>, </w:t>
      </w:r>
      <w:r>
        <w:rPr>
          <w:rFonts w:ascii="휴먼옛체" w:hAnsi="휴먼옛체" w:eastAsia="휴먼옛체" w:hint="eastAsia"/>
          <w:spacing w:val="-10"/>
          <w:sz w:val="19"/>
        </w:rPr>
        <w:t>부부가구 </w:t>
      </w:r>
      <w:r>
        <w:rPr>
          <w:rFonts w:ascii="Yu Gothic" w:hAnsi="Yu Gothic" w:eastAsia="Yu Gothic" w:hint="eastAsia"/>
          <w:sz w:val="19"/>
        </w:rPr>
        <w:t>: </w:t>
      </w:r>
      <w:r>
        <w:rPr>
          <w:rFonts w:ascii="Yu Gothic" w:hAnsi="Yu Gothic" w:eastAsia="Yu Gothic" w:hint="eastAsia"/>
          <w:spacing w:val="-4"/>
          <w:sz w:val="19"/>
        </w:rPr>
        <w:t>4</w:t>
      </w:r>
      <w:r>
        <w:rPr>
          <w:rFonts w:ascii="휴먼옛체" w:hAnsi="휴먼옛체" w:eastAsia="휴먼옛체" w:hint="eastAsia"/>
          <w:spacing w:val="-4"/>
          <w:sz w:val="19"/>
        </w:rPr>
        <w:t>인</w:t>
      </w:r>
      <w:r>
        <w:rPr>
          <w:rFonts w:ascii="휴먼옛체" w:hAnsi="휴먼옛체" w:eastAsia="휴먼옛체" w:hint="eastAsia"/>
          <w:spacing w:val="-19"/>
          <w:sz w:val="19"/>
        </w:rPr>
        <w:t> </w:t>
      </w:r>
      <w:r>
        <w:rPr>
          <w:rFonts w:ascii="휴먼옛체" w:hAnsi="휴먼옛체" w:eastAsia="휴먼옛체" w:hint="eastAsia"/>
          <w:spacing w:val="-10"/>
          <w:sz w:val="19"/>
        </w:rPr>
        <w:t>가구</w:t>
      </w:r>
      <w:r>
        <w:rPr>
          <w:rFonts w:ascii="Yu Gothic" w:hAnsi="Yu Gothic" w:eastAsia="Yu Gothic" w:hint="eastAsia"/>
          <w:spacing w:val="-10"/>
          <w:sz w:val="19"/>
        </w:rPr>
        <w:t>)</w:t>
      </w:r>
    </w:p>
    <w:p>
      <w:pPr>
        <w:pStyle w:val="ListParagraph"/>
        <w:numPr>
          <w:ilvl w:val="0"/>
          <w:numId w:val="149"/>
        </w:numPr>
        <w:tabs>
          <w:tab w:pos="1111" w:val="left" w:leader="none"/>
        </w:tabs>
        <w:spacing w:line="201" w:lineRule="auto" w:before="15" w:after="0"/>
        <w:ind w:left="1110" w:right="1213" w:hanging="143"/>
        <w:jc w:val="left"/>
        <w:rPr>
          <w:rFonts w:ascii="휴먼옛체" w:hAnsi="휴먼옛체" w:eastAsia="휴먼옛체" w:hint="eastAsia"/>
          <w:sz w:val="19"/>
        </w:rPr>
      </w:pPr>
      <w:r>
        <w:rPr>
          <w:rFonts w:ascii="휴먼옛체" w:hAnsi="휴먼옛체" w:eastAsia="휴먼옛체" w:hint="eastAsia"/>
          <w:spacing w:val="-15"/>
          <w:w w:val="95"/>
          <w:sz w:val="19"/>
        </w:rPr>
        <w:t>가구단위로</w:t>
      </w:r>
      <w:r>
        <w:rPr>
          <w:rFonts w:ascii="휴먼옛체" w:hAnsi="휴먼옛체" w:eastAsia="휴먼옛체" w:hint="eastAsia"/>
          <w:spacing w:val="-28"/>
          <w:w w:val="95"/>
          <w:sz w:val="19"/>
        </w:rPr>
        <w:t> </w:t>
      </w:r>
      <w:r>
        <w:rPr>
          <w:rFonts w:ascii="휴먼옛체" w:hAnsi="휴먼옛체" w:eastAsia="휴먼옛체" w:hint="eastAsia"/>
          <w:spacing w:val="-14"/>
          <w:w w:val="95"/>
          <w:sz w:val="19"/>
        </w:rPr>
        <w:t>인정하고</w:t>
      </w:r>
      <w:r>
        <w:rPr>
          <w:rFonts w:ascii="휴먼옛체" w:hAnsi="휴먼옛체" w:eastAsia="휴먼옛체" w:hint="eastAsia"/>
          <w:spacing w:val="-27"/>
          <w:w w:val="95"/>
          <w:sz w:val="19"/>
        </w:rPr>
        <w:t> </w:t>
      </w:r>
      <w:r>
        <w:rPr>
          <w:rFonts w:ascii="휴먼옛체" w:hAnsi="휴먼옛체" w:eastAsia="휴먼옛체" w:hint="eastAsia"/>
          <w:spacing w:val="-9"/>
          <w:w w:val="95"/>
          <w:sz w:val="19"/>
        </w:rPr>
        <w:t>있어</w:t>
      </w:r>
      <w:r>
        <w:rPr>
          <w:rFonts w:ascii="휴먼옛체" w:hAnsi="휴먼옛체" w:eastAsia="휴먼옛체" w:hint="eastAsia"/>
          <w:spacing w:val="-28"/>
          <w:w w:val="95"/>
          <w:sz w:val="19"/>
        </w:rPr>
        <w:t> </w:t>
      </w:r>
      <w:r>
        <w:rPr>
          <w:rFonts w:ascii="휴먼옛체" w:hAnsi="휴먼옛체" w:eastAsia="휴먼옛체" w:hint="eastAsia"/>
          <w:spacing w:val="-14"/>
          <w:w w:val="95"/>
          <w:sz w:val="19"/>
        </w:rPr>
        <w:t>일반재산</w:t>
      </w:r>
      <w:r>
        <w:rPr>
          <w:rFonts w:ascii="휴먼옛체" w:hAnsi="휴먼옛체" w:eastAsia="휴먼옛체" w:hint="eastAsia"/>
          <w:spacing w:val="-27"/>
          <w:w w:val="95"/>
          <w:sz w:val="19"/>
        </w:rPr>
        <w:t> </w:t>
      </w:r>
      <w:r>
        <w:rPr>
          <w:rFonts w:ascii="휴먼옛체" w:hAnsi="휴먼옛체" w:eastAsia="휴먼옛체" w:hint="eastAsia"/>
          <w:spacing w:val="-15"/>
          <w:w w:val="95"/>
          <w:sz w:val="19"/>
        </w:rPr>
        <w:t>처분</w:t>
      </w:r>
      <w:r>
        <w:rPr>
          <w:rFonts w:ascii="Yu Gothic" w:hAnsi="Yu Gothic" w:eastAsia="Yu Gothic" w:hint="eastAsia"/>
          <w:spacing w:val="-15"/>
          <w:w w:val="95"/>
          <w:sz w:val="19"/>
        </w:rPr>
        <w:t>(</w:t>
      </w:r>
      <w:r>
        <w:rPr>
          <w:rFonts w:ascii="휴먼옛체" w:hAnsi="휴먼옛체" w:eastAsia="휴먼옛체" w:hint="eastAsia"/>
          <w:spacing w:val="-15"/>
          <w:w w:val="95"/>
          <w:sz w:val="19"/>
        </w:rPr>
        <w:t>주택매각</w:t>
      </w:r>
      <w:r>
        <w:rPr>
          <w:rFonts w:ascii="휴먼옛체" w:hAnsi="휴먼옛체" w:eastAsia="휴먼옛체" w:hint="eastAsia"/>
          <w:spacing w:val="-28"/>
          <w:w w:val="95"/>
          <w:sz w:val="19"/>
        </w:rPr>
        <w:t> </w:t>
      </w:r>
      <w:r>
        <w:rPr>
          <w:rFonts w:ascii="휴먼옛체" w:hAnsi="휴먼옛체" w:eastAsia="휴먼옛체" w:hint="eastAsia"/>
          <w:spacing w:val="-8"/>
          <w:w w:val="95"/>
          <w:sz w:val="19"/>
        </w:rPr>
        <w:t>등</w:t>
      </w:r>
      <w:r>
        <w:rPr>
          <w:rFonts w:ascii="Yu Gothic" w:hAnsi="Yu Gothic" w:eastAsia="Yu Gothic" w:hint="eastAsia"/>
          <w:spacing w:val="-8"/>
          <w:w w:val="95"/>
          <w:sz w:val="19"/>
        </w:rPr>
        <w:t>),</w:t>
      </w:r>
      <w:r>
        <w:rPr>
          <w:rFonts w:ascii="Yu Gothic" w:hAnsi="Yu Gothic" w:eastAsia="Yu Gothic" w:hint="eastAsia"/>
          <w:spacing w:val="4"/>
          <w:w w:val="95"/>
          <w:sz w:val="19"/>
        </w:rPr>
        <w:t> </w:t>
      </w:r>
      <w:r>
        <w:rPr>
          <w:rFonts w:ascii="휴먼옛체" w:hAnsi="휴먼옛체" w:eastAsia="휴먼옛체" w:hint="eastAsia"/>
          <w:spacing w:val="-14"/>
          <w:w w:val="95"/>
          <w:sz w:val="19"/>
        </w:rPr>
        <w:t>금융재산</w:t>
      </w:r>
      <w:r>
        <w:rPr>
          <w:rFonts w:ascii="휴먼옛체" w:hAnsi="휴먼옛체" w:eastAsia="휴먼옛체" w:hint="eastAsia"/>
          <w:spacing w:val="-27"/>
          <w:w w:val="95"/>
          <w:sz w:val="19"/>
        </w:rPr>
        <w:t> </w:t>
      </w:r>
      <w:r>
        <w:rPr>
          <w:rFonts w:ascii="휴먼옛체" w:hAnsi="휴먼옛체" w:eastAsia="휴먼옛체" w:hint="eastAsia"/>
          <w:spacing w:val="-13"/>
          <w:w w:val="95"/>
          <w:sz w:val="19"/>
        </w:rPr>
        <w:t>감소가</w:t>
      </w:r>
      <w:r>
        <w:rPr>
          <w:rFonts w:ascii="휴먼옛체" w:hAnsi="휴먼옛체" w:eastAsia="휴먼옛체" w:hint="eastAsia"/>
          <w:spacing w:val="-27"/>
          <w:w w:val="95"/>
          <w:sz w:val="19"/>
        </w:rPr>
        <w:t> </w:t>
      </w:r>
      <w:r>
        <w:rPr>
          <w:rFonts w:ascii="휴먼옛체" w:hAnsi="휴먼옛체" w:eastAsia="휴먼옛체" w:hint="eastAsia"/>
          <w:spacing w:val="-13"/>
          <w:w w:val="95"/>
          <w:sz w:val="19"/>
        </w:rPr>
        <w:t>동시에</w:t>
      </w:r>
      <w:r>
        <w:rPr>
          <w:rFonts w:ascii="휴먼옛체" w:hAnsi="휴먼옛체" w:eastAsia="휴먼옛체" w:hint="eastAsia"/>
          <w:spacing w:val="-27"/>
          <w:w w:val="95"/>
          <w:sz w:val="19"/>
        </w:rPr>
        <w:t> </w:t>
      </w:r>
      <w:r>
        <w:rPr>
          <w:rFonts w:ascii="휴먼옛체" w:hAnsi="휴먼옛체" w:eastAsia="휴먼옛체" w:hint="eastAsia"/>
          <w:spacing w:val="-16"/>
          <w:w w:val="95"/>
          <w:sz w:val="19"/>
        </w:rPr>
        <w:t>진행되더라도</w:t>
      </w:r>
      <w:r>
        <w:rPr>
          <w:rFonts w:ascii="휴먼옛체" w:hAnsi="휴먼옛체" w:eastAsia="휴먼옛체" w:hint="eastAsia"/>
          <w:spacing w:val="-27"/>
          <w:w w:val="95"/>
          <w:sz w:val="19"/>
        </w:rPr>
        <w:t> </w:t>
      </w:r>
      <w:r>
        <w:rPr>
          <w:rFonts w:ascii="휴먼옛체" w:hAnsi="휴먼옛체" w:eastAsia="휴먼옛체" w:hint="eastAsia"/>
          <w:spacing w:val="-10"/>
          <w:w w:val="95"/>
          <w:sz w:val="19"/>
        </w:rPr>
        <w:t>중복 </w:t>
      </w:r>
      <w:r>
        <w:rPr>
          <w:rFonts w:ascii="휴먼옛체" w:hAnsi="휴먼옛체" w:eastAsia="휴먼옛체" w:hint="eastAsia"/>
          <w:spacing w:val="-10"/>
          <w:sz w:val="19"/>
        </w:rPr>
        <w:t>차감되지 않도록</w:t>
      </w:r>
      <w:r>
        <w:rPr>
          <w:rFonts w:ascii="휴먼옛체" w:hAnsi="휴먼옛체" w:eastAsia="휴먼옛체" w:hint="eastAsia"/>
          <w:spacing w:val="-5"/>
          <w:sz w:val="19"/>
        </w:rPr>
        <w:t> </w:t>
      </w:r>
      <w:r>
        <w:rPr>
          <w:rFonts w:ascii="휴먼옛체" w:hAnsi="휴먼옛체" w:eastAsia="휴먼옛체" w:hint="eastAsia"/>
          <w:spacing w:val="-7"/>
          <w:sz w:val="19"/>
        </w:rPr>
        <w:t>주의</w:t>
      </w:r>
    </w:p>
    <w:p>
      <w:pPr>
        <w:pStyle w:val="ListParagraph"/>
        <w:numPr>
          <w:ilvl w:val="1"/>
          <w:numId w:val="146"/>
        </w:numPr>
        <w:tabs>
          <w:tab w:pos="1139" w:val="left" w:leader="none"/>
        </w:tabs>
        <w:spacing w:line="218" w:lineRule="auto" w:before="65" w:after="0"/>
        <w:ind w:left="1138" w:right="1206" w:hanging="131"/>
        <w:jc w:val="both"/>
        <w:rPr>
          <w:sz w:val="23"/>
        </w:rPr>
      </w:pPr>
      <w:r>
        <w:rPr>
          <w:spacing w:val="-10"/>
          <w:sz w:val="23"/>
        </w:rPr>
        <w:t>금융재산의</w:t>
      </w:r>
      <w:r>
        <w:rPr>
          <w:spacing w:val="-40"/>
          <w:sz w:val="23"/>
        </w:rPr>
        <w:t> </w:t>
      </w:r>
      <w:r>
        <w:rPr>
          <w:spacing w:val="-6"/>
          <w:sz w:val="23"/>
        </w:rPr>
        <w:t>경우</w:t>
      </w:r>
      <w:r>
        <w:rPr>
          <w:spacing w:val="-39"/>
          <w:sz w:val="23"/>
        </w:rPr>
        <w:t> </w:t>
      </w:r>
      <w:r>
        <w:rPr>
          <w:spacing w:val="-6"/>
          <w:sz w:val="23"/>
        </w:rPr>
        <w:t>최근</w:t>
      </w:r>
      <w:r>
        <w:rPr>
          <w:spacing w:val="-39"/>
          <w:sz w:val="23"/>
        </w:rPr>
        <w:t> </w:t>
      </w:r>
      <w:r>
        <w:rPr>
          <w:spacing w:val="-10"/>
          <w:sz w:val="23"/>
        </w:rPr>
        <w:t>조사일자의</w:t>
      </w:r>
      <w:r>
        <w:rPr>
          <w:spacing w:val="-40"/>
          <w:sz w:val="23"/>
        </w:rPr>
        <w:t> </w:t>
      </w:r>
      <w:r>
        <w:rPr>
          <w:spacing w:val="-5"/>
          <w:sz w:val="23"/>
        </w:rPr>
        <w:t>ʻ조회</w:t>
      </w:r>
      <w:r>
        <w:rPr>
          <w:spacing w:val="-39"/>
          <w:sz w:val="23"/>
        </w:rPr>
        <w:t> </w:t>
      </w:r>
      <w:r>
        <w:rPr>
          <w:spacing w:val="-8"/>
          <w:sz w:val="23"/>
        </w:rPr>
        <w:t>기준일ʼ을</w:t>
      </w:r>
      <w:r>
        <w:rPr>
          <w:spacing w:val="-39"/>
          <w:sz w:val="23"/>
        </w:rPr>
        <w:t> </w:t>
      </w:r>
      <w:r>
        <w:rPr>
          <w:spacing w:val="-9"/>
          <w:sz w:val="23"/>
        </w:rPr>
        <w:t>기준으로</w:t>
      </w:r>
      <w:r>
        <w:rPr>
          <w:spacing w:val="-39"/>
          <w:sz w:val="23"/>
        </w:rPr>
        <w:t> </w:t>
      </w:r>
      <w:r>
        <w:rPr>
          <w:spacing w:val="-8"/>
          <w:sz w:val="23"/>
        </w:rPr>
        <w:t>하되,</w:t>
      </w:r>
      <w:r>
        <w:rPr>
          <w:spacing w:val="-37"/>
          <w:sz w:val="23"/>
        </w:rPr>
        <w:t> </w:t>
      </w:r>
      <w:r>
        <w:rPr>
          <w:spacing w:val="-9"/>
          <w:sz w:val="23"/>
        </w:rPr>
        <w:t>소명하는</w:t>
      </w:r>
      <w:r>
        <w:rPr>
          <w:spacing w:val="-39"/>
          <w:sz w:val="23"/>
        </w:rPr>
        <w:t> </w:t>
      </w:r>
      <w:r>
        <w:rPr>
          <w:spacing w:val="-6"/>
          <w:sz w:val="23"/>
        </w:rPr>
        <w:t>경우 </w:t>
      </w:r>
      <w:r>
        <w:rPr>
          <w:spacing w:val="-9"/>
          <w:sz w:val="23"/>
        </w:rPr>
        <w:t>‘계좌해지일, 인출일,</w:t>
      </w:r>
      <w:r>
        <w:rPr>
          <w:spacing w:val="23"/>
          <w:sz w:val="23"/>
        </w:rPr>
        <w:t> </w:t>
      </w:r>
      <w:r>
        <w:rPr>
          <w:spacing w:val="-8"/>
          <w:sz w:val="23"/>
        </w:rPr>
        <w:t>이체일 </w:t>
      </w:r>
      <w:r>
        <w:rPr>
          <w:sz w:val="23"/>
        </w:rPr>
        <w:t>등 </w:t>
      </w:r>
      <w:r>
        <w:rPr>
          <w:spacing w:val="-10"/>
          <w:sz w:val="23"/>
        </w:rPr>
        <w:t>거래내역변동일ʼ이 </w:t>
      </w:r>
      <w:r>
        <w:rPr>
          <w:spacing w:val="-6"/>
          <w:sz w:val="23"/>
        </w:rPr>
        <w:t>속한 </w:t>
      </w:r>
      <w:r>
        <w:rPr>
          <w:spacing w:val="-8"/>
          <w:sz w:val="23"/>
        </w:rPr>
        <w:t>달부터 </w:t>
      </w:r>
      <w:r>
        <w:rPr>
          <w:spacing w:val="-12"/>
          <w:sz w:val="23"/>
        </w:rPr>
        <w:t>차감</w:t>
      </w:r>
    </w:p>
    <w:p>
      <w:pPr>
        <w:pStyle w:val="BodyText"/>
        <w:rPr>
          <w:sz w:val="20"/>
        </w:rPr>
      </w:pPr>
    </w:p>
    <w:p>
      <w:pPr>
        <w:pStyle w:val="BodyText"/>
        <w:rPr>
          <w:sz w:val="20"/>
        </w:rPr>
      </w:pPr>
    </w:p>
    <w:p>
      <w:pPr>
        <w:pStyle w:val="BodyText"/>
        <w:rPr>
          <w:sz w:val="20"/>
        </w:rPr>
      </w:pPr>
    </w:p>
    <w:p>
      <w:pPr>
        <w:pStyle w:val="BodyText"/>
        <w:spacing w:before="17"/>
        <w:rPr>
          <w:sz w:val="19"/>
        </w:rPr>
      </w:pPr>
    </w:p>
    <w:p>
      <w:pPr>
        <w:pStyle w:val="ListParagraph"/>
        <w:numPr>
          <w:ilvl w:val="0"/>
          <w:numId w:val="51"/>
        </w:numPr>
        <w:tabs>
          <w:tab w:pos="798" w:val="left" w:leader="none"/>
        </w:tabs>
        <w:spacing w:line="240" w:lineRule="auto" w:before="65" w:after="16"/>
        <w:ind w:left="797" w:right="0" w:hanging="331"/>
        <w:jc w:val="left"/>
        <w:rPr>
          <w:rFonts w:ascii="휴먼옛체" w:eastAsia="휴먼옛체" w:hint="eastAsia"/>
          <w:sz w:val="17"/>
        </w:rPr>
      </w:pPr>
      <w:r>
        <w:rPr>
          <w:rFonts w:ascii="휴먼옛체" w:eastAsia="휴먼옛체" w:hint="eastAsia"/>
          <w:spacing w:val="-4"/>
          <w:sz w:val="17"/>
        </w:rPr>
        <w:t>자연적</w:t>
      </w:r>
      <w:r>
        <w:rPr>
          <w:rFonts w:ascii="휴먼옛체" w:eastAsia="휴먼옛체" w:hint="eastAsia"/>
          <w:spacing w:val="10"/>
          <w:sz w:val="17"/>
        </w:rPr>
        <w:t> </w:t>
      </w:r>
      <w:r>
        <w:rPr>
          <w:rFonts w:ascii="휴먼옛체" w:eastAsia="휴먼옛체" w:hint="eastAsia"/>
          <w:spacing w:val="-4"/>
          <w:sz w:val="17"/>
        </w:rPr>
        <w:t>소비금액</w:t>
      </w:r>
    </w:p>
    <w:tbl>
      <w:tblPr>
        <w:tblW w:w="0" w:type="auto"/>
        <w:jc w:val="left"/>
        <w:tblInd w:w="814" w:type="dxa"/>
        <w:tblBorders>
          <w:top w:val="single" w:sz="8" w:space="0" w:color="5B5B5B"/>
          <w:left w:val="single" w:sz="8" w:space="0" w:color="5B5B5B"/>
          <w:bottom w:val="single" w:sz="8" w:space="0" w:color="5B5B5B"/>
          <w:right w:val="single" w:sz="8" w:space="0" w:color="5B5B5B"/>
          <w:insideH w:val="single" w:sz="8" w:space="0" w:color="5B5B5B"/>
          <w:insideV w:val="single" w:sz="8" w:space="0" w:color="5B5B5B"/>
        </w:tblBorders>
        <w:tblLayout w:type="fixed"/>
        <w:tblCellMar>
          <w:top w:w="0" w:type="dxa"/>
          <w:left w:w="0" w:type="dxa"/>
          <w:bottom w:w="0" w:type="dxa"/>
          <w:right w:w="0" w:type="dxa"/>
        </w:tblCellMar>
        <w:tblLook w:val="01E0"/>
      </w:tblPr>
      <w:tblGrid>
        <w:gridCol w:w="2419"/>
        <w:gridCol w:w="2419"/>
        <w:gridCol w:w="2419"/>
      </w:tblGrid>
      <w:tr>
        <w:trPr>
          <w:trHeight w:val="268" w:hRule="atLeast"/>
        </w:trPr>
        <w:tc>
          <w:tcPr>
            <w:tcW w:w="2419" w:type="dxa"/>
            <w:tcBorders>
              <w:left w:val="nil"/>
              <w:bottom w:val="single" w:sz="4" w:space="0" w:color="5B5B5B"/>
              <w:right w:val="single" w:sz="4" w:space="0" w:color="5B5B5B"/>
            </w:tcBorders>
            <w:shd w:val="clear" w:color="auto" w:fill="EDEDED"/>
          </w:tcPr>
          <w:p>
            <w:pPr>
              <w:pStyle w:val="TableParagraph"/>
              <w:spacing w:line="248" w:lineRule="exact"/>
              <w:ind w:left="258" w:right="254"/>
              <w:jc w:val="center"/>
              <w:rPr>
                <w:rFonts w:ascii="맑은 고딕" w:eastAsia="맑은 고딕" w:hint="eastAsia"/>
                <w:b/>
                <w:sz w:val="17"/>
              </w:rPr>
            </w:pPr>
            <w:r>
              <w:rPr>
                <w:rFonts w:ascii="맑은 고딕" w:eastAsia="맑은 고딕" w:hint="eastAsia"/>
                <w:b/>
                <w:sz w:val="17"/>
              </w:rPr>
              <w:t>구분(원/월)</w:t>
            </w:r>
          </w:p>
        </w:tc>
        <w:tc>
          <w:tcPr>
            <w:tcW w:w="2419" w:type="dxa"/>
            <w:tcBorders>
              <w:left w:val="single" w:sz="4" w:space="0" w:color="5B5B5B"/>
              <w:bottom w:val="single" w:sz="4" w:space="0" w:color="5B5B5B"/>
              <w:right w:val="single" w:sz="4" w:space="0" w:color="5B5B5B"/>
            </w:tcBorders>
            <w:shd w:val="clear" w:color="auto" w:fill="EDEDED"/>
          </w:tcPr>
          <w:p>
            <w:pPr>
              <w:pStyle w:val="TableParagraph"/>
              <w:spacing w:line="248" w:lineRule="exact"/>
              <w:ind w:left="714" w:right="713"/>
              <w:jc w:val="center"/>
              <w:rPr>
                <w:rFonts w:ascii="맑은 고딕" w:eastAsia="맑은 고딕" w:hint="eastAsia"/>
                <w:b/>
                <w:sz w:val="17"/>
              </w:rPr>
            </w:pPr>
            <w:r>
              <w:rPr>
                <w:rFonts w:ascii="맑은 고딕" w:eastAsia="맑은 고딕" w:hint="eastAsia"/>
                <w:b/>
                <w:sz w:val="17"/>
              </w:rPr>
              <w:t>3인 가구</w:t>
            </w:r>
          </w:p>
        </w:tc>
        <w:tc>
          <w:tcPr>
            <w:tcW w:w="2419" w:type="dxa"/>
            <w:tcBorders>
              <w:left w:val="single" w:sz="4" w:space="0" w:color="5B5B5B"/>
              <w:bottom w:val="single" w:sz="4" w:space="0" w:color="5B5B5B"/>
              <w:right w:val="nil"/>
            </w:tcBorders>
            <w:shd w:val="clear" w:color="auto" w:fill="EDEDED"/>
          </w:tcPr>
          <w:p>
            <w:pPr>
              <w:pStyle w:val="TableParagraph"/>
              <w:spacing w:line="248" w:lineRule="exact"/>
              <w:ind w:left="254" w:right="255"/>
              <w:jc w:val="center"/>
              <w:rPr>
                <w:rFonts w:ascii="맑은 고딕" w:eastAsia="맑은 고딕" w:hint="eastAsia"/>
                <w:b/>
                <w:sz w:val="17"/>
              </w:rPr>
            </w:pPr>
            <w:r>
              <w:rPr>
                <w:rFonts w:ascii="맑은 고딕" w:eastAsia="맑은 고딕" w:hint="eastAsia"/>
                <w:b/>
                <w:sz w:val="17"/>
              </w:rPr>
              <w:t>4인 가구</w:t>
            </w:r>
          </w:p>
        </w:tc>
      </w:tr>
      <w:tr>
        <w:trPr>
          <w:trHeight w:val="284" w:hRule="atLeast"/>
        </w:trPr>
        <w:tc>
          <w:tcPr>
            <w:tcW w:w="2419" w:type="dxa"/>
            <w:tcBorders>
              <w:top w:val="single" w:sz="4" w:space="0" w:color="5B5B5B"/>
              <w:left w:val="nil"/>
              <w:bottom w:val="single" w:sz="4" w:space="0" w:color="5B5B5B"/>
              <w:right w:val="single" w:sz="4" w:space="0" w:color="5B5B5B"/>
            </w:tcBorders>
          </w:tcPr>
          <w:p>
            <w:pPr>
              <w:pStyle w:val="TableParagraph"/>
              <w:spacing w:line="243" w:lineRule="exact" w:before="21"/>
              <w:ind w:left="258" w:right="255"/>
              <w:jc w:val="center"/>
              <w:rPr>
                <w:rFonts w:ascii="휴먼옛체" w:eastAsia="휴먼옛체" w:hint="eastAsia"/>
                <w:sz w:val="17"/>
              </w:rPr>
            </w:pPr>
            <w:r>
              <w:rPr>
                <w:rFonts w:ascii="휴먼옛체" w:eastAsia="휴먼옛체" w:hint="eastAsia"/>
                <w:sz w:val="17"/>
              </w:rPr>
              <w:t>2022년도 기준 중위소득</w:t>
            </w:r>
          </w:p>
        </w:tc>
        <w:tc>
          <w:tcPr>
            <w:tcW w:w="2419" w:type="dxa"/>
            <w:tcBorders>
              <w:top w:val="single" w:sz="4" w:space="0" w:color="5B5B5B"/>
              <w:left w:val="single" w:sz="4" w:space="0" w:color="5B5B5B"/>
              <w:bottom w:val="single" w:sz="4" w:space="0" w:color="5B5B5B"/>
              <w:right w:val="single" w:sz="4" w:space="0" w:color="5B5B5B"/>
            </w:tcBorders>
          </w:tcPr>
          <w:p>
            <w:pPr>
              <w:pStyle w:val="TableParagraph"/>
              <w:spacing w:line="243" w:lineRule="exact" w:before="21"/>
              <w:ind w:left="714" w:right="713"/>
              <w:jc w:val="center"/>
              <w:rPr>
                <w:rFonts w:ascii="휴먼옛체" w:eastAsia="휴먼옛체" w:hint="eastAsia"/>
                <w:sz w:val="17"/>
              </w:rPr>
            </w:pPr>
            <w:r>
              <w:rPr>
                <w:rFonts w:ascii="휴먼옛체" w:eastAsia="휴먼옛체" w:hint="eastAsia"/>
                <w:w w:val="105"/>
                <w:sz w:val="17"/>
              </w:rPr>
              <w:t>4,194,701원</w:t>
            </w:r>
          </w:p>
        </w:tc>
        <w:tc>
          <w:tcPr>
            <w:tcW w:w="2419" w:type="dxa"/>
            <w:tcBorders>
              <w:top w:val="single" w:sz="4" w:space="0" w:color="5B5B5B"/>
              <w:left w:val="single" w:sz="4" w:space="0" w:color="5B5B5B"/>
              <w:bottom w:val="single" w:sz="4" w:space="0" w:color="5B5B5B"/>
              <w:right w:val="nil"/>
            </w:tcBorders>
          </w:tcPr>
          <w:p>
            <w:pPr>
              <w:pStyle w:val="TableParagraph"/>
              <w:spacing w:line="243" w:lineRule="exact" w:before="21"/>
              <w:ind w:left="254" w:right="255"/>
              <w:jc w:val="center"/>
              <w:rPr>
                <w:rFonts w:ascii="휴먼옛체" w:eastAsia="휴먼옛체" w:hint="eastAsia"/>
                <w:sz w:val="17"/>
              </w:rPr>
            </w:pPr>
            <w:r>
              <w:rPr>
                <w:rFonts w:ascii="휴먼옛체" w:eastAsia="휴먼옛체" w:hint="eastAsia"/>
                <w:w w:val="105"/>
                <w:sz w:val="17"/>
              </w:rPr>
              <w:t>5,121,080원</w:t>
            </w:r>
          </w:p>
        </w:tc>
      </w:tr>
      <w:tr>
        <w:trPr>
          <w:trHeight w:val="277" w:hRule="atLeast"/>
        </w:trPr>
        <w:tc>
          <w:tcPr>
            <w:tcW w:w="2419" w:type="dxa"/>
            <w:tcBorders>
              <w:top w:val="single" w:sz="4" w:space="0" w:color="5B5B5B"/>
              <w:left w:val="nil"/>
              <w:right w:val="single" w:sz="4" w:space="0" w:color="5B5B5B"/>
            </w:tcBorders>
          </w:tcPr>
          <w:p>
            <w:pPr>
              <w:pStyle w:val="TableParagraph"/>
              <w:spacing w:line="236" w:lineRule="exact" w:before="21"/>
              <w:ind w:left="3"/>
              <w:jc w:val="center"/>
              <w:rPr>
                <w:rFonts w:ascii="휴먼옛체" w:eastAsia="휴먼옛체" w:hint="eastAsia"/>
                <w:sz w:val="17"/>
              </w:rPr>
            </w:pPr>
            <w:r>
              <w:rPr>
                <w:rFonts w:ascii="휴먼옛체" w:eastAsia="휴먼옛체" w:hint="eastAsia"/>
                <w:sz w:val="17"/>
              </w:rPr>
              <w:t>2022년도 기준 중위소득의 50%</w:t>
            </w:r>
          </w:p>
        </w:tc>
        <w:tc>
          <w:tcPr>
            <w:tcW w:w="2419" w:type="dxa"/>
            <w:tcBorders>
              <w:top w:val="single" w:sz="4" w:space="0" w:color="5B5B5B"/>
              <w:left w:val="single" w:sz="4" w:space="0" w:color="5B5B5B"/>
              <w:right w:val="single" w:sz="4" w:space="0" w:color="5B5B5B"/>
            </w:tcBorders>
          </w:tcPr>
          <w:p>
            <w:pPr>
              <w:pStyle w:val="TableParagraph"/>
              <w:spacing w:line="236" w:lineRule="exact" w:before="21"/>
              <w:ind w:left="714" w:right="713"/>
              <w:jc w:val="center"/>
              <w:rPr>
                <w:rFonts w:ascii="휴먼옛체" w:eastAsia="휴먼옛체" w:hint="eastAsia"/>
                <w:sz w:val="17"/>
              </w:rPr>
            </w:pPr>
            <w:r>
              <w:rPr>
                <w:rFonts w:ascii="휴먼옛체" w:eastAsia="휴먼옛체" w:hint="eastAsia"/>
                <w:w w:val="105"/>
                <w:sz w:val="17"/>
              </w:rPr>
              <w:t>2,097,351원</w:t>
            </w:r>
          </w:p>
        </w:tc>
        <w:tc>
          <w:tcPr>
            <w:tcW w:w="2419" w:type="dxa"/>
            <w:tcBorders>
              <w:top w:val="single" w:sz="4" w:space="0" w:color="5B5B5B"/>
              <w:left w:val="single" w:sz="4" w:space="0" w:color="5B5B5B"/>
              <w:right w:val="nil"/>
            </w:tcBorders>
          </w:tcPr>
          <w:p>
            <w:pPr>
              <w:pStyle w:val="TableParagraph"/>
              <w:spacing w:line="236" w:lineRule="exact" w:before="21"/>
              <w:ind w:left="254" w:right="255"/>
              <w:jc w:val="center"/>
              <w:rPr>
                <w:rFonts w:ascii="휴먼옛체" w:eastAsia="휴먼옛체" w:hint="eastAsia"/>
                <w:sz w:val="17"/>
              </w:rPr>
            </w:pPr>
            <w:r>
              <w:rPr>
                <w:rFonts w:ascii="휴먼옛체" w:eastAsia="휴먼옛체" w:hint="eastAsia"/>
                <w:w w:val="105"/>
                <w:sz w:val="17"/>
              </w:rPr>
              <w:t>2,560,540원</w:t>
            </w:r>
          </w:p>
        </w:tc>
      </w:tr>
    </w:tbl>
    <w:p>
      <w:pPr>
        <w:pStyle w:val="BodyText"/>
        <w:rPr>
          <w:rFonts w:ascii="휴먼옛체"/>
          <w:sz w:val="18"/>
        </w:rPr>
      </w:pPr>
    </w:p>
    <w:p>
      <w:pPr>
        <w:pStyle w:val="BodyText"/>
        <w:rPr>
          <w:rFonts w:ascii="휴먼옛체"/>
          <w:sz w:val="18"/>
        </w:rPr>
      </w:pPr>
    </w:p>
    <w:p>
      <w:pPr>
        <w:pStyle w:val="BodyText"/>
        <w:spacing w:before="2"/>
        <w:rPr>
          <w:rFonts w:ascii="휴먼옛체"/>
          <w:sz w:val="19"/>
        </w:rPr>
      </w:pPr>
    </w:p>
    <w:p>
      <w:pPr>
        <w:spacing w:before="0"/>
        <w:ind w:left="467" w:right="0" w:firstLine="0"/>
        <w:jc w:val="left"/>
        <w:rPr>
          <w:rFonts w:ascii="Wingdings" w:hAnsi="Wingdings"/>
          <w:sz w:val="21"/>
        </w:rPr>
      </w:pPr>
      <w:r>
        <w:rPr>
          <w:rFonts w:ascii="Tahoma" w:hAnsi="Tahoma"/>
          <w:sz w:val="21"/>
        </w:rPr>
        <w:t>96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79936" coordorigin="1,170" coordsize="11112,14910">
            <v:shape style="position:absolute;left:0;top:170;width:11112;height:14910" type="#_x0000_t75" stroked="false">
              <v:imagedata r:id="rId305" o:title=""/>
            </v:shape>
            <v:shape style="position:absolute;left:10204;top:3968;width:908;height:850" type="#_x0000_t75" stroked="false">
              <v:imagedata r:id="rId125" o:title=""/>
            </v:shape>
            <v:shape style="position:absolute;left:1927;top:2325;width:114;height:106" type="#_x0000_t75" stroked="false">
              <v:imagedata r:id="rId23" o:title=""/>
            </v:shape>
            <v:shape style="position:absolute;left:1587;top:7401;width:7937;height:3140" type="#_x0000_t75" stroked="false">
              <v:imagedata r:id="rId306" o:title=""/>
            </v:shape>
            <v:shape style="position:absolute;left:1744;top:7514;width:285;height:320" type="#_x0000_t75" stroked="false">
              <v:imagedata r:id="rId31" o:title=""/>
            </v:shape>
            <v:shape style="position:absolute;left:2083;top:7565;width:374;height:261" type="#_x0000_t75" stroked="false">
              <v:imagedata r:id="rId296" o:title=""/>
            </v:shape>
            <v:shape style="position:absolute;left:1587;top:7457;width:7937;height:3140" type="#_x0000_t75" stroked="false">
              <v:imagedata r:id="rId307" o:title=""/>
            </v:shap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0"/>
        <w:rPr>
          <w:rFonts w:ascii="휴먼옛체"/>
          <w:sz w:val="26"/>
        </w:rPr>
      </w:pPr>
    </w:p>
    <w:p>
      <w:pPr>
        <w:pStyle w:val="BodyText"/>
        <w:spacing w:line="218" w:lineRule="auto" w:before="12"/>
        <w:ind w:left="1009" w:right="1138"/>
      </w:pPr>
      <w:r>
        <w:rPr>
          <w:spacing w:val="-3"/>
        </w:rPr>
        <w:t>자연감소분 </w:t>
      </w:r>
      <w:r>
        <w:rPr/>
        <w:t>산정 시 일반의 </w:t>
      </w:r>
      <w:r>
        <w:rPr>
          <w:spacing w:val="-3"/>
        </w:rPr>
        <w:t>배우자가 </w:t>
      </w:r>
      <w:r>
        <w:rPr/>
        <w:t>사망한 달까지 </w:t>
      </w:r>
      <w:r>
        <w:rPr>
          <w:spacing w:val="-6"/>
        </w:rPr>
        <w:t>부부기준으로 </w:t>
      </w:r>
      <w:r>
        <w:rPr>
          <w:spacing w:val="-10"/>
        </w:rPr>
        <w:t>적용하고, </w:t>
      </w:r>
      <w:r>
        <w:rPr>
          <w:spacing w:val="-4"/>
        </w:rPr>
        <w:t>사망한 </w:t>
      </w:r>
      <w:r>
        <w:rPr>
          <w:spacing w:val="-3"/>
        </w:rPr>
        <w:t>다음 </w:t>
      </w:r>
      <w:r>
        <w:rPr>
          <w:spacing w:val="-4"/>
        </w:rPr>
        <w:t>달부터 </w:t>
      </w:r>
      <w:r>
        <w:rPr>
          <w:spacing w:val="-5"/>
        </w:rPr>
        <w:t>단독기준으로 </w:t>
      </w:r>
      <w:r>
        <w:rPr>
          <w:spacing w:val="-3"/>
        </w:rPr>
        <w:t>적용</w:t>
      </w:r>
    </w:p>
    <w:p>
      <w:pPr>
        <w:spacing w:line="352" w:lineRule="exact" w:before="0"/>
        <w:ind w:left="968" w:right="0" w:firstLine="0"/>
        <w:jc w:val="left"/>
        <w:rPr>
          <w:rFonts w:ascii="휴먼옛체" w:hAnsi="휴먼옛체" w:eastAsia="휴먼옛체" w:hint="eastAsia"/>
          <w:sz w:val="19"/>
        </w:rPr>
      </w:pPr>
      <w:r>
        <w:rPr/>
        <w:pict>
          <v:shape style="position:absolute;margin-left:104.82pt;margin-top:18.497425pt;width:371.4pt;height:186.45pt;mso-position-horizontal-relative:page;mso-position-vertical-relative:paragraph;z-index:15820288"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477"/>
                    <w:gridCol w:w="2476"/>
                    <w:gridCol w:w="2476"/>
                  </w:tblGrid>
                  <w:tr>
                    <w:trPr>
                      <w:trHeight w:val="333" w:hRule="atLeast"/>
                    </w:trPr>
                    <w:tc>
                      <w:tcPr>
                        <w:tcW w:w="2477" w:type="dxa"/>
                        <w:tcBorders>
                          <w:left w:val="nil"/>
                          <w:right w:val="single" w:sz="8" w:space="0" w:color="FFFFFF"/>
                        </w:tcBorders>
                        <w:shd w:val="clear" w:color="auto" w:fill="D5D5D5"/>
                      </w:tcPr>
                      <w:p>
                        <w:pPr>
                          <w:pStyle w:val="TableParagraph"/>
                          <w:spacing w:line="314" w:lineRule="exact"/>
                          <w:ind w:left="1005" w:right="996"/>
                          <w:jc w:val="center"/>
                          <w:rPr>
                            <w:rFonts w:ascii="맑은 고딕" w:eastAsia="맑은 고딕" w:hint="eastAsia"/>
                            <w:b/>
                            <w:sz w:val="19"/>
                          </w:rPr>
                        </w:pPr>
                        <w:r>
                          <w:rPr>
                            <w:rFonts w:ascii="맑은 고딕" w:eastAsia="맑은 고딕" w:hint="eastAsia"/>
                            <w:b/>
                            <w:w w:val="95"/>
                            <w:sz w:val="19"/>
                          </w:rPr>
                          <w:t>구 분</w:t>
                        </w:r>
                      </w:p>
                    </w:tc>
                    <w:tc>
                      <w:tcPr>
                        <w:tcW w:w="2476" w:type="dxa"/>
                        <w:tcBorders>
                          <w:left w:val="single" w:sz="8" w:space="0" w:color="FFFFFF"/>
                          <w:right w:val="single" w:sz="8" w:space="0" w:color="FFFFFF"/>
                        </w:tcBorders>
                        <w:shd w:val="clear" w:color="auto" w:fill="D5D5D5"/>
                      </w:tcPr>
                      <w:p>
                        <w:pPr>
                          <w:pStyle w:val="TableParagraph"/>
                          <w:spacing w:line="314" w:lineRule="exact"/>
                          <w:ind w:left="386" w:right="386"/>
                          <w:jc w:val="center"/>
                          <w:rPr>
                            <w:rFonts w:ascii="맑은 고딕" w:eastAsia="맑은 고딕" w:hint="eastAsia"/>
                            <w:b/>
                            <w:sz w:val="19"/>
                          </w:rPr>
                        </w:pPr>
                        <w:r>
                          <w:rPr>
                            <w:rFonts w:ascii="맑은 고딕" w:eastAsia="맑은 고딕" w:hint="eastAsia"/>
                            <w:b/>
                            <w:sz w:val="19"/>
                          </w:rPr>
                          <w:t>3인 가구(단독가구)</w:t>
                        </w:r>
                      </w:p>
                    </w:tc>
                    <w:tc>
                      <w:tcPr>
                        <w:tcW w:w="2476" w:type="dxa"/>
                        <w:tcBorders>
                          <w:left w:val="single" w:sz="8" w:space="0" w:color="FFFFFF"/>
                          <w:right w:val="nil"/>
                        </w:tcBorders>
                        <w:shd w:val="clear" w:color="auto" w:fill="D5D5D5"/>
                      </w:tcPr>
                      <w:p>
                        <w:pPr>
                          <w:pStyle w:val="TableParagraph"/>
                          <w:spacing w:line="314" w:lineRule="exact"/>
                          <w:ind w:left="387" w:right="396"/>
                          <w:jc w:val="center"/>
                          <w:rPr>
                            <w:rFonts w:ascii="맑은 고딕" w:eastAsia="맑은 고딕" w:hint="eastAsia"/>
                            <w:b/>
                            <w:sz w:val="19"/>
                          </w:rPr>
                        </w:pPr>
                        <w:r>
                          <w:rPr>
                            <w:rFonts w:ascii="맑은 고딕" w:eastAsia="맑은 고딕" w:hint="eastAsia"/>
                            <w:b/>
                            <w:sz w:val="19"/>
                          </w:rPr>
                          <w:t>4인 가구(부부가구)</w:t>
                        </w:r>
                      </w:p>
                    </w:tc>
                  </w:tr>
                  <w:tr>
                    <w:trPr>
                      <w:trHeight w:val="350" w:hRule="atLeast"/>
                    </w:trPr>
                    <w:tc>
                      <w:tcPr>
                        <w:tcW w:w="2477" w:type="dxa"/>
                        <w:tcBorders>
                          <w:left w:val="nil"/>
                          <w:bottom w:val="single" w:sz="4" w:space="0" w:color="999999"/>
                          <w:right w:val="single" w:sz="4" w:space="0" w:color="999999"/>
                        </w:tcBorders>
                        <w:shd w:val="clear" w:color="auto" w:fill="E4E4E4"/>
                      </w:tcPr>
                      <w:p>
                        <w:pPr>
                          <w:pStyle w:val="TableParagraph"/>
                          <w:spacing w:before="36"/>
                          <w:ind w:left="919" w:right="915"/>
                          <w:jc w:val="center"/>
                          <w:rPr>
                            <w:rFonts w:ascii="휴먼옛체" w:eastAsia="휴먼옛체" w:hint="eastAsia"/>
                            <w:sz w:val="19"/>
                          </w:rPr>
                        </w:pPr>
                        <w:r>
                          <w:rPr>
                            <w:rFonts w:ascii="휴먼옛체" w:eastAsia="휴먼옛체" w:hint="eastAsia"/>
                            <w:sz w:val="19"/>
                          </w:rPr>
                          <w:t>2014년</w:t>
                        </w:r>
                      </w:p>
                    </w:tc>
                    <w:tc>
                      <w:tcPr>
                        <w:tcW w:w="2476" w:type="dxa"/>
                        <w:tcBorders>
                          <w:left w:val="single" w:sz="4" w:space="0" w:color="999999"/>
                          <w:bottom w:val="single" w:sz="4" w:space="0" w:color="999999"/>
                          <w:right w:val="single" w:sz="4" w:space="0" w:color="999999"/>
                        </w:tcBorders>
                      </w:tcPr>
                      <w:p>
                        <w:pPr>
                          <w:pStyle w:val="TableParagraph"/>
                          <w:spacing w:line="306" w:lineRule="exact" w:before="25"/>
                          <w:ind w:left="387" w:right="387"/>
                          <w:jc w:val="center"/>
                          <w:rPr>
                            <w:sz w:val="19"/>
                          </w:rPr>
                        </w:pPr>
                        <w:r>
                          <w:rPr>
                            <w:w w:val="105"/>
                            <w:sz w:val="19"/>
                          </w:rPr>
                          <w:t>1,594,941원</w:t>
                        </w:r>
                      </w:p>
                    </w:tc>
                    <w:tc>
                      <w:tcPr>
                        <w:tcW w:w="2476" w:type="dxa"/>
                        <w:tcBorders>
                          <w:left w:val="single" w:sz="4" w:space="0" w:color="999999"/>
                          <w:bottom w:val="single" w:sz="4" w:space="0" w:color="999999"/>
                          <w:right w:val="nil"/>
                        </w:tcBorders>
                      </w:tcPr>
                      <w:p>
                        <w:pPr>
                          <w:pStyle w:val="TableParagraph"/>
                          <w:spacing w:line="306" w:lineRule="exact" w:before="25"/>
                          <w:ind w:left="689" w:right="693"/>
                          <w:jc w:val="center"/>
                          <w:rPr>
                            <w:sz w:val="19"/>
                          </w:rPr>
                        </w:pPr>
                        <w:r>
                          <w:rPr>
                            <w:w w:val="105"/>
                            <w:sz w:val="19"/>
                          </w:rPr>
                          <w:t>1,956,984원</w:t>
                        </w:r>
                      </w:p>
                    </w:tc>
                  </w:tr>
                  <w:tr>
                    <w:trPr>
                      <w:trHeight w:val="362" w:hRule="atLeast"/>
                    </w:trPr>
                    <w:tc>
                      <w:tcPr>
                        <w:tcW w:w="2477" w:type="dxa"/>
                        <w:tcBorders>
                          <w:top w:val="single" w:sz="4" w:space="0" w:color="999999"/>
                          <w:left w:val="nil"/>
                          <w:bottom w:val="single" w:sz="4" w:space="0" w:color="999999"/>
                          <w:right w:val="single" w:sz="4" w:space="0" w:color="999999"/>
                        </w:tcBorders>
                        <w:shd w:val="clear" w:color="auto" w:fill="E4E4E4"/>
                      </w:tcPr>
                      <w:p>
                        <w:pPr>
                          <w:pStyle w:val="TableParagraph"/>
                          <w:spacing w:before="46"/>
                          <w:ind w:left="919" w:right="915"/>
                          <w:jc w:val="center"/>
                          <w:rPr>
                            <w:rFonts w:ascii="휴먼옛체" w:eastAsia="휴먼옛체" w:hint="eastAsia"/>
                            <w:sz w:val="19"/>
                          </w:rPr>
                        </w:pPr>
                        <w:r>
                          <w:rPr>
                            <w:rFonts w:ascii="휴먼옛체" w:eastAsia="휴먼옛체" w:hint="eastAsia"/>
                            <w:sz w:val="19"/>
                          </w:rPr>
                          <w:t>2015년</w:t>
                        </w:r>
                      </w:p>
                    </w:tc>
                    <w:tc>
                      <w:tcPr>
                        <w:tcW w:w="2476" w:type="dxa"/>
                        <w:tcBorders>
                          <w:top w:val="single" w:sz="4" w:space="0" w:color="999999"/>
                          <w:left w:val="single" w:sz="4" w:space="0" w:color="999999"/>
                          <w:bottom w:val="single" w:sz="4" w:space="0" w:color="999999"/>
                          <w:right w:val="single" w:sz="4" w:space="0" w:color="999999"/>
                        </w:tcBorders>
                      </w:tcPr>
                      <w:p>
                        <w:pPr>
                          <w:pStyle w:val="TableParagraph"/>
                          <w:spacing w:line="307" w:lineRule="exact" w:before="35"/>
                          <w:ind w:left="387" w:right="387"/>
                          <w:jc w:val="center"/>
                          <w:rPr>
                            <w:sz w:val="19"/>
                          </w:rPr>
                        </w:pPr>
                        <w:r>
                          <w:rPr>
                            <w:w w:val="105"/>
                            <w:sz w:val="19"/>
                          </w:rPr>
                          <w:t>1,631,625원</w:t>
                        </w:r>
                      </w:p>
                    </w:tc>
                    <w:tc>
                      <w:tcPr>
                        <w:tcW w:w="2476" w:type="dxa"/>
                        <w:tcBorders>
                          <w:top w:val="single" w:sz="4" w:space="0" w:color="999999"/>
                          <w:left w:val="single" w:sz="4" w:space="0" w:color="999999"/>
                          <w:bottom w:val="single" w:sz="4" w:space="0" w:color="999999"/>
                          <w:right w:val="nil"/>
                        </w:tcBorders>
                      </w:tcPr>
                      <w:p>
                        <w:pPr>
                          <w:pStyle w:val="TableParagraph"/>
                          <w:spacing w:line="307" w:lineRule="exact" w:before="35"/>
                          <w:ind w:left="689" w:right="693"/>
                          <w:jc w:val="center"/>
                          <w:rPr>
                            <w:sz w:val="19"/>
                          </w:rPr>
                        </w:pPr>
                        <w:r>
                          <w:rPr>
                            <w:w w:val="105"/>
                            <w:sz w:val="19"/>
                          </w:rPr>
                          <w:t>2,001,994원</w:t>
                        </w:r>
                      </w:p>
                    </w:tc>
                  </w:tr>
                  <w:tr>
                    <w:trPr>
                      <w:trHeight w:val="360" w:hRule="atLeast"/>
                    </w:trPr>
                    <w:tc>
                      <w:tcPr>
                        <w:tcW w:w="2477" w:type="dxa"/>
                        <w:tcBorders>
                          <w:top w:val="single" w:sz="4" w:space="0" w:color="999999"/>
                          <w:left w:val="nil"/>
                          <w:bottom w:val="single" w:sz="4" w:space="0" w:color="999999"/>
                          <w:right w:val="single" w:sz="4" w:space="0" w:color="999999"/>
                        </w:tcBorders>
                        <w:shd w:val="clear" w:color="auto" w:fill="E4E4E4"/>
                      </w:tcPr>
                      <w:p>
                        <w:pPr>
                          <w:pStyle w:val="TableParagraph"/>
                          <w:spacing w:before="46"/>
                          <w:ind w:left="919" w:right="915"/>
                          <w:jc w:val="center"/>
                          <w:rPr>
                            <w:rFonts w:ascii="휴먼옛체" w:eastAsia="휴먼옛체" w:hint="eastAsia"/>
                            <w:sz w:val="19"/>
                          </w:rPr>
                        </w:pPr>
                        <w:r>
                          <w:rPr>
                            <w:rFonts w:ascii="휴먼옛체" w:eastAsia="휴먼옛체" w:hint="eastAsia"/>
                            <w:sz w:val="19"/>
                          </w:rPr>
                          <w:t>2016년</w:t>
                        </w:r>
                      </w:p>
                    </w:tc>
                    <w:tc>
                      <w:tcPr>
                        <w:tcW w:w="2476" w:type="dxa"/>
                        <w:tcBorders>
                          <w:top w:val="single" w:sz="4" w:space="0" w:color="999999"/>
                          <w:left w:val="single" w:sz="4" w:space="0" w:color="999999"/>
                          <w:bottom w:val="single" w:sz="4" w:space="0" w:color="999999"/>
                          <w:right w:val="single" w:sz="4" w:space="0" w:color="999999"/>
                        </w:tcBorders>
                      </w:tcPr>
                      <w:p>
                        <w:pPr>
                          <w:pStyle w:val="TableParagraph"/>
                          <w:spacing w:line="306" w:lineRule="exact" w:before="35"/>
                          <w:ind w:left="387" w:right="387"/>
                          <w:jc w:val="center"/>
                          <w:rPr>
                            <w:sz w:val="19"/>
                          </w:rPr>
                        </w:pPr>
                        <w:r>
                          <w:rPr>
                            <w:w w:val="105"/>
                            <w:sz w:val="19"/>
                          </w:rPr>
                          <w:t>1,789,509원</w:t>
                        </w:r>
                      </w:p>
                    </w:tc>
                    <w:tc>
                      <w:tcPr>
                        <w:tcW w:w="2476" w:type="dxa"/>
                        <w:tcBorders>
                          <w:top w:val="single" w:sz="4" w:space="0" w:color="999999"/>
                          <w:left w:val="single" w:sz="4" w:space="0" w:color="999999"/>
                          <w:bottom w:val="single" w:sz="4" w:space="0" w:color="999999"/>
                          <w:right w:val="nil"/>
                        </w:tcBorders>
                      </w:tcPr>
                      <w:p>
                        <w:pPr>
                          <w:pStyle w:val="TableParagraph"/>
                          <w:spacing w:line="306" w:lineRule="exact" w:before="35"/>
                          <w:ind w:left="689" w:right="693"/>
                          <w:jc w:val="center"/>
                          <w:rPr>
                            <w:sz w:val="19"/>
                          </w:rPr>
                        </w:pPr>
                        <w:r>
                          <w:rPr>
                            <w:w w:val="105"/>
                            <w:sz w:val="19"/>
                          </w:rPr>
                          <w:t>2,195,717원</w:t>
                        </w:r>
                      </w:p>
                    </w:tc>
                  </w:tr>
                  <w:tr>
                    <w:trPr>
                      <w:trHeight w:val="362" w:hRule="atLeast"/>
                    </w:trPr>
                    <w:tc>
                      <w:tcPr>
                        <w:tcW w:w="2477" w:type="dxa"/>
                        <w:tcBorders>
                          <w:top w:val="single" w:sz="4" w:space="0" w:color="999999"/>
                          <w:left w:val="nil"/>
                          <w:bottom w:val="single" w:sz="4" w:space="0" w:color="999999"/>
                          <w:right w:val="single" w:sz="4" w:space="0" w:color="999999"/>
                        </w:tcBorders>
                        <w:shd w:val="clear" w:color="auto" w:fill="E4E4E4"/>
                      </w:tcPr>
                      <w:p>
                        <w:pPr>
                          <w:pStyle w:val="TableParagraph"/>
                          <w:spacing w:before="46"/>
                          <w:ind w:left="919" w:right="915"/>
                          <w:jc w:val="center"/>
                          <w:rPr>
                            <w:rFonts w:ascii="휴먼옛체" w:eastAsia="휴먼옛체" w:hint="eastAsia"/>
                            <w:sz w:val="19"/>
                          </w:rPr>
                        </w:pPr>
                        <w:r>
                          <w:rPr>
                            <w:rFonts w:ascii="휴먼옛체" w:eastAsia="휴먼옛체" w:hint="eastAsia"/>
                            <w:sz w:val="19"/>
                          </w:rPr>
                          <w:t>2017년</w:t>
                        </w:r>
                      </w:p>
                    </w:tc>
                    <w:tc>
                      <w:tcPr>
                        <w:tcW w:w="2476" w:type="dxa"/>
                        <w:tcBorders>
                          <w:top w:val="single" w:sz="4" w:space="0" w:color="999999"/>
                          <w:left w:val="single" w:sz="4" w:space="0" w:color="999999"/>
                          <w:bottom w:val="single" w:sz="4" w:space="0" w:color="999999"/>
                          <w:right w:val="single" w:sz="4" w:space="0" w:color="999999"/>
                        </w:tcBorders>
                      </w:tcPr>
                      <w:p>
                        <w:pPr>
                          <w:pStyle w:val="TableParagraph"/>
                          <w:spacing w:line="307" w:lineRule="exact" w:before="35"/>
                          <w:ind w:left="387" w:right="387"/>
                          <w:jc w:val="center"/>
                          <w:rPr>
                            <w:sz w:val="19"/>
                          </w:rPr>
                        </w:pPr>
                        <w:r>
                          <w:rPr>
                            <w:w w:val="105"/>
                            <w:sz w:val="19"/>
                          </w:rPr>
                          <w:t>1,820,457원</w:t>
                        </w:r>
                      </w:p>
                    </w:tc>
                    <w:tc>
                      <w:tcPr>
                        <w:tcW w:w="2476" w:type="dxa"/>
                        <w:tcBorders>
                          <w:top w:val="single" w:sz="4" w:space="0" w:color="999999"/>
                          <w:left w:val="single" w:sz="4" w:space="0" w:color="999999"/>
                          <w:bottom w:val="single" w:sz="4" w:space="0" w:color="999999"/>
                          <w:right w:val="nil"/>
                        </w:tcBorders>
                      </w:tcPr>
                      <w:p>
                        <w:pPr>
                          <w:pStyle w:val="TableParagraph"/>
                          <w:spacing w:line="307" w:lineRule="exact" w:before="35"/>
                          <w:ind w:left="689" w:right="693"/>
                          <w:jc w:val="center"/>
                          <w:rPr>
                            <w:sz w:val="19"/>
                          </w:rPr>
                        </w:pPr>
                        <w:r>
                          <w:rPr>
                            <w:w w:val="105"/>
                            <w:sz w:val="19"/>
                          </w:rPr>
                          <w:t>2,233,690원</w:t>
                        </w:r>
                      </w:p>
                    </w:tc>
                  </w:tr>
                  <w:tr>
                    <w:trPr>
                      <w:trHeight w:val="360" w:hRule="atLeast"/>
                    </w:trPr>
                    <w:tc>
                      <w:tcPr>
                        <w:tcW w:w="2477" w:type="dxa"/>
                        <w:tcBorders>
                          <w:top w:val="single" w:sz="4" w:space="0" w:color="999999"/>
                          <w:left w:val="nil"/>
                          <w:bottom w:val="single" w:sz="4" w:space="0" w:color="999999"/>
                          <w:right w:val="single" w:sz="4" w:space="0" w:color="999999"/>
                        </w:tcBorders>
                        <w:shd w:val="clear" w:color="auto" w:fill="E4E4E4"/>
                      </w:tcPr>
                      <w:p>
                        <w:pPr>
                          <w:pStyle w:val="TableParagraph"/>
                          <w:spacing w:before="46"/>
                          <w:ind w:left="919" w:right="915"/>
                          <w:jc w:val="center"/>
                          <w:rPr>
                            <w:rFonts w:ascii="휴먼옛체" w:eastAsia="휴먼옛체" w:hint="eastAsia"/>
                            <w:sz w:val="19"/>
                          </w:rPr>
                        </w:pPr>
                        <w:r>
                          <w:rPr>
                            <w:rFonts w:ascii="휴먼옛체" w:eastAsia="휴먼옛체" w:hint="eastAsia"/>
                            <w:sz w:val="19"/>
                          </w:rPr>
                          <w:t>2018년</w:t>
                        </w:r>
                      </w:p>
                    </w:tc>
                    <w:tc>
                      <w:tcPr>
                        <w:tcW w:w="2476" w:type="dxa"/>
                        <w:tcBorders>
                          <w:top w:val="single" w:sz="4" w:space="0" w:color="999999"/>
                          <w:left w:val="single" w:sz="4" w:space="0" w:color="999999"/>
                          <w:bottom w:val="single" w:sz="4" w:space="0" w:color="999999"/>
                          <w:right w:val="single" w:sz="4" w:space="0" w:color="999999"/>
                        </w:tcBorders>
                      </w:tcPr>
                      <w:p>
                        <w:pPr>
                          <w:pStyle w:val="TableParagraph"/>
                          <w:spacing w:line="306" w:lineRule="exact" w:before="35"/>
                          <w:ind w:left="387" w:right="387"/>
                          <w:jc w:val="center"/>
                          <w:rPr>
                            <w:sz w:val="19"/>
                          </w:rPr>
                        </w:pPr>
                        <w:r>
                          <w:rPr>
                            <w:w w:val="105"/>
                            <w:sz w:val="19"/>
                          </w:rPr>
                          <w:t>1,841,575원</w:t>
                        </w:r>
                      </w:p>
                    </w:tc>
                    <w:tc>
                      <w:tcPr>
                        <w:tcW w:w="2476" w:type="dxa"/>
                        <w:tcBorders>
                          <w:top w:val="single" w:sz="4" w:space="0" w:color="999999"/>
                          <w:left w:val="single" w:sz="4" w:space="0" w:color="999999"/>
                          <w:bottom w:val="single" w:sz="4" w:space="0" w:color="999999"/>
                          <w:right w:val="nil"/>
                        </w:tcBorders>
                      </w:tcPr>
                      <w:p>
                        <w:pPr>
                          <w:pStyle w:val="TableParagraph"/>
                          <w:spacing w:line="306" w:lineRule="exact" w:before="35"/>
                          <w:ind w:left="689" w:right="693"/>
                          <w:jc w:val="center"/>
                          <w:rPr>
                            <w:sz w:val="19"/>
                          </w:rPr>
                        </w:pPr>
                        <w:r>
                          <w:rPr>
                            <w:w w:val="105"/>
                            <w:sz w:val="19"/>
                          </w:rPr>
                          <w:t>2,259,601원</w:t>
                        </w:r>
                      </w:p>
                    </w:tc>
                  </w:tr>
                  <w:tr>
                    <w:trPr>
                      <w:trHeight w:val="362" w:hRule="atLeast"/>
                    </w:trPr>
                    <w:tc>
                      <w:tcPr>
                        <w:tcW w:w="2477" w:type="dxa"/>
                        <w:tcBorders>
                          <w:top w:val="single" w:sz="4" w:space="0" w:color="999999"/>
                          <w:left w:val="nil"/>
                          <w:bottom w:val="single" w:sz="4" w:space="0" w:color="999999"/>
                          <w:right w:val="single" w:sz="4" w:space="0" w:color="999999"/>
                        </w:tcBorders>
                        <w:shd w:val="clear" w:color="auto" w:fill="E4E4E4"/>
                      </w:tcPr>
                      <w:p>
                        <w:pPr>
                          <w:pStyle w:val="TableParagraph"/>
                          <w:spacing w:before="46"/>
                          <w:ind w:left="919" w:right="915"/>
                          <w:jc w:val="center"/>
                          <w:rPr>
                            <w:rFonts w:ascii="휴먼옛체" w:eastAsia="휴먼옛체" w:hint="eastAsia"/>
                            <w:sz w:val="19"/>
                          </w:rPr>
                        </w:pPr>
                        <w:r>
                          <w:rPr>
                            <w:rFonts w:ascii="휴먼옛체" w:eastAsia="휴먼옛체" w:hint="eastAsia"/>
                            <w:sz w:val="19"/>
                          </w:rPr>
                          <w:t>2019년</w:t>
                        </w:r>
                      </w:p>
                    </w:tc>
                    <w:tc>
                      <w:tcPr>
                        <w:tcW w:w="2476" w:type="dxa"/>
                        <w:tcBorders>
                          <w:top w:val="single" w:sz="4" w:space="0" w:color="999999"/>
                          <w:left w:val="single" w:sz="4" w:space="0" w:color="999999"/>
                          <w:bottom w:val="single" w:sz="4" w:space="0" w:color="999999"/>
                          <w:right w:val="single" w:sz="4" w:space="0" w:color="999999"/>
                        </w:tcBorders>
                      </w:tcPr>
                      <w:p>
                        <w:pPr>
                          <w:pStyle w:val="TableParagraph"/>
                          <w:spacing w:line="307" w:lineRule="exact" w:before="35"/>
                          <w:ind w:left="387" w:right="387"/>
                          <w:jc w:val="center"/>
                          <w:rPr>
                            <w:sz w:val="19"/>
                          </w:rPr>
                        </w:pPr>
                        <w:r>
                          <w:rPr>
                            <w:w w:val="105"/>
                            <w:sz w:val="19"/>
                          </w:rPr>
                          <w:t>1,880,016원</w:t>
                        </w:r>
                      </w:p>
                    </w:tc>
                    <w:tc>
                      <w:tcPr>
                        <w:tcW w:w="2476" w:type="dxa"/>
                        <w:tcBorders>
                          <w:top w:val="single" w:sz="4" w:space="0" w:color="999999"/>
                          <w:left w:val="single" w:sz="4" w:space="0" w:color="999999"/>
                          <w:bottom w:val="single" w:sz="4" w:space="0" w:color="999999"/>
                          <w:right w:val="nil"/>
                        </w:tcBorders>
                      </w:tcPr>
                      <w:p>
                        <w:pPr>
                          <w:pStyle w:val="TableParagraph"/>
                          <w:spacing w:line="307" w:lineRule="exact" w:before="35"/>
                          <w:ind w:left="689" w:right="693"/>
                          <w:jc w:val="center"/>
                          <w:rPr>
                            <w:sz w:val="19"/>
                          </w:rPr>
                        </w:pPr>
                        <w:r>
                          <w:rPr>
                            <w:w w:val="105"/>
                            <w:sz w:val="19"/>
                          </w:rPr>
                          <w:t>2,306,768원</w:t>
                        </w:r>
                      </w:p>
                    </w:tc>
                  </w:tr>
                  <w:tr>
                    <w:trPr>
                      <w:trHeight w:val="360" w:hRule="atLeast"/>
                    </w:trPr>
                    <w:tc>
                      <w:tcPr>
                        <w:tcW w:w="2477" w:type="dxa"/>
                        <w:tcBorders>
                          <w:top w:val="single" w:sz="4" w:space="0" w:color="999999"/>
                          <w:left w:val="nil"/>
                          <w:bottom w:val="single" w:sz="4" w:space="0" w:color="999999"/>
                          <w:right w:val="single" w:sz="4" w:space="0" w:color="999999"/>
                        </w:tcBorders>
                        <w:shd w:val="clear" w:color="auto" w:fill="E4E4E4"/>
                      </w:tcPr>
                      <w:p>
                        <w:pPr>
                          <w:pStyle w:val="TableParagraph"/>
                          <w:spacing w:before="46"/>
                          <w:ind w:left="919" w:right="915"/>
                          <w:jc w:val="center"/>
                          <w:rPr>
                            <w:rFonts w:ascii="휴먼옛체" w:eastAsia="휴먼옛체" w:hint="eastAsia"/>
                            <w:sz w:val="19"/>
                          </w:rPr>
                        </w:pPr>
                        <w:r>
                          <w:rPr>
                            <w:rFonts w:ascii="휴먼옛체" w:eastAsia="휴먼옛체" w:hint="eastAsia"/>
                            <w:sz w:val="19"/>
                          </w:rPr>
                          <w:t>2020년</w:t>
                        </w:r>
                      </w:p>
                    </w:tc>
                    <w:tc>
                      <w:tcPr>
                        <w:tcW w:w="2476" w:type="dxa"/>
                        <w:tcBorders>
                          <w:top w:val="single" w:sz="4" w:space="0" w:color="999999"/>
                          <w:left w:val="single" w:sz="4" w:space="0" w:color="999999"/>
                          <w:bottom w:val="single" w:sz="4" w:space="0" w:color="999999"/>
                          <w:right w:val="single" w:sz="4" w:space="0" w:color="999999"/>
                        </w:tcBorders>
                      </w:tcPr>
                      <w:p>
                        <w:pPr>
                          <w:pStyle w:val="TableParagraph"/>
                          <w:spacing w:line="306" w:lineRule="exact" w:before="35"/>
                          <w:ind w:left="387" w:right="387"/>
                          <w:jc w:val="center"/>
                          <w:rPr>
                            <w:sz w:val="19"/>
                          </w:rPr>
                        </w:pPr>
                        <w:r>
                          <w:rPr>
                            <w:w w:val="105"/>
                            <w:sz w:val="19"/>
                          </w:rPr>
                          <w:t>1,935,288원</w:t>
                        </w:r>
                      </w:p>
                    </w:tc>
                    <w:tc>
                      <w:tcPr>
                        <w:tcW w:w="2476" w:type="dxa"/>
                        <w:tcBorders>
                          <w:top w:val="single" w:sz="4" w:space="0" w:color="999999"/>
                          <w:left w:val="single" w:sz="4" w:space="0" w:color="999999"/>
                          <w:bottom w:val="single" w:sz="4" w:space="0" w:color="999999"/>
                          <w:right w:val="nil"/>
                        </w:tcBorders>
                      </w:tcPr>
                      <w:p>
                        <w:pPr>
                          <w:pStyle w:val="TableParagraph"/>
                          <w:spacing w:line="306" w:lineRule="exact" w:before="35"/>
                          <w:ind w:left="689" w:right="693"/>
                          <w:jc w:val="center"/>
                          <w:rPr>
                            <w:sz w:val="19"/>
                          </w:rPr>
                        </w:pPr>
                        <w:r>
                          <w:rPr>
                            <w:w w:val="105"/>
                            <w:sz w:val="19"/>
                          </w:rPr>
                          <w:t>2,374,587원</w:t>
                        </w:r>
                      </w:p>
                    </w:tc>
                  </w:tr>
                  <w:tr>
                    <w:trPr>
                      <w:trHeight w:val="362" w:hRule="atLeast"/>
                    </w:trPr>
                    <w:tc>
                      <w:tcPr>
                        <w:tcW w:w="2477" w:type="dxa"/>
                        <w:tcBorders>
                          <w:top w:val="single" w:sz="4" w:space="0" w:color="999999"/>
                          <w:left w:val="nil"/>
                          <w:bottom w:val="single" w:sz="4" w:space="0" w:color="999999"/>
                          <w:right w:val="single" w:sz="4" w:space="0" w:color="999999"/>
                        </w:tcBorders>
                        <w:shd w:val="clear" w:color="auto" w:fill="E4E4E4"/>
                      </w:tcPr>
                      <w:p>
                        <w:pPr>
                          <w:pStyle w:val="TableParagraph"/>
                          <w:spacing w:before="46"/>
                          <w:ind w:left="919" w:right="915"/>
                          <w:jc w:val="center"/>
                          <w:rPr>
                            <w:rFonts w:ascii="휴먼옛체" w:eastAsia="휴먼옛체" w:hint="eastAsia"/>
                            <w:sz w:val="19"/>
                          </w:rPr>
                        </w:pPr>
                        <w:r>
                          <w:rPr>
                            <w:rFonts w:ascii="휴먼옛체" w:eastAsia="휴먼옛체" w:hint="eastAsia"/>
                            <w:sz w:val="19"/>
                          </w:rPr>
                          <w:t>2021년</w:t>
                        </w:r>
                      </w:p>
                    </w:tc>
                    <w:tc>
                      <w:tcPr>
                        <w:tcW w:w="2476" w:type="dxa"/>
                        <w:tcBorders>
                          <w:top w:val="single" w:sz="4" w:space="0" w:color="999999"/>
                          <w:left w:val="single" w:sz="4" w:space="0" w:color="999999"/>
                          <w:bottom w:val="single" w:sz="4" w:space="0" w:color="999999"/>
                          <w:right w:val="single" w:sz="4" w:space="0" w:color="999999"/>
                        </w:tcBorders>
                      </w:tcPr>
                      <w:p>
                        <w:pPr>
                          <w:pStyle w:val="TableParagraph"/>
                          <w:spacing w:line="307" w:lineRule="exact" w:before="35"/>
                          <w:ind w:left="387" w:right="387"/>
                          <w:jc w:val="center"/>
                          <w:rPr>
                            <w:sz w:val="19"/>
                          </w:rPr>
                        </w:pPr>
                        <w:r>
                          <w:rPr>
                            <w:w w:val="105"/>
                            <w:sz w:val="19"/>
                          </w:rPr>
                          <w:t>1,991,975원</w:t>
                        </w:r>
                      </w:p>
                    </w:tc>
                    <w:tc>
                      <w:tcPr>
                        <w:tcW w:w="2476" w:type="dxa"/>
                        <w:tcBorders>
                          <w:top w:val="single" w:sz="4" w:space="0" w:color="999999"/>
                          <w:left w:val="single" w:sz="4" w:space="0" w:color="999999"/>
                          <w:bottom w:val="single" w:sz="4" w:space="0" w:color="999999"/>
                          <w:right w:val="nil"/>
                        </w:tcBorders>
                      </w:tcPr>
                      <w:p>
                        <w:pPr>
                          <w:pStyle w:val="TableParagraph"/>
                          <w:spacing w:line="307" w:lineRule="exact" w:before="35"/>
                          <w:ind w:left="689" w:right="693"/>
                          <w:jc w:val="center"/>
                          <w:rPr>
                            <w:sz w:val="19"/>
                          </w:rPr>
                        </w:pPr>
                        <w:r>
                          <w:rPr>
                            <w:w w:val="105"/>
                            <w:sz w:val="19"/>
                          </w:rPr>
                          <w:t>2,438,145원</w:t>
                        </w:r>
                      </w:p>
                    </w:tc>
                  </w:tr>
                  <w:tr>
                    <w:trPr>
                      <w:trHeight w:val="350" w:hRule="atLeast"/>
                    </w:trPr>
                    <w:tc>
                      <w:tcPr>
                        <w:tcW w:w="2477" w:type="dxa"/>
                        <w:tcBorders>
                          <w:top w:val="single" w:sz="4" w:space="0" w:color="999999"/>
                          <w:left w:val="nil"/>
                          <w:right w:val="single" w:sz="4" w:space="0" w:color="999999"/>
                        </w:tcBorders>
                        <w:shd w:val="clear" w:color="auto" w:fill="E4E4E4"/>
                      </w:tcPr>
                      <w:p>
                        <w:pPr>
                          <w:pStyle w:val="TableParagraph"/>
                          <w:spacing w:before="46"/>
                          <w:ind w:left="919" w:right="915"/>
                          <w:jc w:val="center"/>
                          <w:rPr>
                            <w:rFonts w:ascii="휴먼옛체" w:eastAsia="휴먼옛체" w:hint="eastAsia"/>
                            <w:sz w:val="19"/>
                          </w:rPr>
                        </w:pPr>
                        <w:r>
                          <w:rPr>
                            <w:rFonts w:ascii="휴먼옛체" w:eastAsia="휴먼옛체" w:hint="eastAsia"/>
                            <w:sz w:val="19"/>
                          </w:rPr>
                          <w:t>2022년</w:t>
                        </w:r>
                      </w:p>
                    </w:tc>
                    <w:tc>
                      <w:tcPr>
                        <w:tcW w:w="2476" w:type="dxa"/>
                        <w:tcBorders>
                          <w:top w:val="single" w:sz="4" w:space="0" w:color="999999"/>
                          <w:left w:val="single" w:sz="4" w:space="0" w:color="999999"/>
                          <w:right w:val="single" w:sz="4" w:space="0" w:color="999999"/>
                        </w:tcBorders>
                      </w:tcPr>
                      <w:p>
                        <w:pPr>
                          <w:pStyle w:val="TableParagraph"/>
                          <w:spacing w:line="296" w:lineRule="exact" w:before="35"/>
                          <w:ind w:left="387" w:right="387"/>
                          <w:jc w:val="center"/>
                          <w:rPr>
                            <w:sz w:val="19"/>
                          </w:rPr>
                        </w:pPr>
                        <w:r>
                          <w:rPr>
                            <w:w w:val="105"/>
                            <w:sz w:val="19"/>
                          </w:rPr>
                          <w:t>2,097,351원</w:t>
                        </w:r>
                      </w:p>
                    </w:tc>
                    <w:tc>
                      <w:tcPr>
                        <w:tcW w:w="2476" w:type="dxa"/>
                        <w:tcBorders>
                          <w:top w:val="single" w:sz="4" w:space="0" w:color="999999"/>
                          <w:left w:val="single" w:sz="4" w:space="0" w:color="999999"/>
                          <w:right w:val="nil"/>
                        </w:tcBorders>
                      </w:tcPr>
                      <w:p>
                        <w:pPr>
                          <w:pStyle w:val="TableParagraph"/>
                          <w:spacing w:line="296" w:lineRule="exact" w:before="35"/>
                          <w:ind w:left="689" w:right="693"/>
                          <w:jc w:val="center"/>
                          <w:rPr>
                            <w:sz w:val="19"/>
                          </w:rPr>
                        </w:pPr>
                        <w:r>
                          <w:rPr>
                            <w:w w:val="105"/>
                            <w:sz w:val="19"/>
                          </w:rPr>
                          <w:t>2,560,540원</w:t>
                        </w:r>
                      </w:p>
                    </w:tc>
                  </w:tr>
                </w:tbl>
                <w:p>
                  <w:pPr>
                    <w:pStyle w:val="BodyText"/>
                  </w:pPr>
                </w:p>
              </w:txbxContent>
            </v:textbox>
            <w10:wrap type="none"/>
          </v:shape>
        </w:pict>
      </w:r>
      <w:r>
        <w:rPr>
          <w:rFonts w:ascii="Yu Gothic" w:hAnsi="Yu Gothic" w:eastAsia="Yu Gothic" w:hint="eastAsia"/>
          <w:sz w:val="19"/>
        </w:rPr>
        <w:t>※ </w:t>
      </w:r>
      <w:r>
        <w:rPr>
          <w:rFonts w:ascii="휴먼옛체" w:hAnsi="휴먼옛체" w:eastAsia="휴먼옛체" w:hint="eastAsia"/>
          <w:sz w:val="19"/>
        </w:rPr>
        <w:t>연도별 적용 자연적 소비금액</w:t>
      </w:r>
    </w:p>
    <w:p>
      <w:pPr>
        <w:pStyle w:val="BodyText"/>
        <w:rPr>
          <w:rFonts w:ascii="휴먼옛체"/>
          <w:sz w:val="18"/>
        </w:rPr>
      </w:pPr>
    </w:p>
    <w:p>
      <w:pPr>
        <w:pStyle w:val="BodyText"/>
        <w:rPr>
          <w:rFonts w:ascii="휴먼옛체"/>
          <w:sz w:val="18"/>
        </w:rPr>
      </w:pPr>
    </w:p>
    <w:p>
      <w:pPr>
        <w:pStyle w:val="BodyText"/>
        <w:spacing w:before="3"/>
        <w:rPr>
          <w:rFonts w:ascii="휴먼옛체"/>
          <w:sz w:val="25"/>
        </w:rPr>
      </w:pPr>
    </w:p>
    <w:p>
      <w:pPr>
        <w:spacing w:before="1"/>
        <w:ind w:left="9306" w:right="0" w:firstLine="0"/>
        <w:jc w:val="left"/>
        <w:rPr>
          <w:rFonts w:ascii="맑은 고딕"/>
          <w:b/>
          <w:sz w:val="24"/>
        </w:rPr>
      </w:pPr>
      <w:r>
        <w:rPr>
          <w:rFonts w:ascii="맑은 고딕"/>
          <w:b/>
          <w:w w:val="97"/>
          <w:sz w:val="24"/>
        </w:rPr>
        <w:t>3</w:t>
      </w:r>
    </w:p>
    <w:p>
      <w:pPr>
        <w:pStyle w:val="BodyText"/>
        <w:rPr>
          <w:rFonts w:ascii="맑은 고딕"/>
          <w:b/>
          <w:sz w:val="29"/>
        </w:rPr>
      </w:pPr>
    </w:p>
    <w:p>
      <w:pPr>
        <w:spacing w:line="163" w:lineRule="auto" w:before="0"/>
        <w:ind w:left="9246" w:right="181" w:firstLine="0"/>
        <w:jc w:val="left"/>
        <w:rPr>
          <w:rFonts w:ascii="휴먼모음T" w:eastAsia="휴먼모음T" w:hint="eastAsia"/>
          <w:sz w:val="20"/>
        </w:rPr>
      </w:pPr>
      <w:r>
        <w:rPr>
          <w:rFonts w:ascii="휴먼모음T" w:eastAsia="휴먼모음T" w:hint="eastAsia"/>
          <w:w w:val="105"/>
          <w:sz w:val="20"/>
        </w:rPr>
        <w:t>조 사</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13"/>
        <w:rPr>
          <w:rFonts w:ascii="휴먼모음T"/>
          <w:sz w:val="30"/>
        </w:rPr>
      </w:pPr>
    </w:p>
    <w:p>
      <w:pPr>
        <w:spacing w:before="1"/>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자연적 소비금액 산정방법</w:t>
      </w:r>
    </w:p>
    <w:p>
      <w:pPr>
        <w:pStyle w:val="ListParagraph"/>
        <w:numPr>
          <w:ilvl w:val="0"/>
          <w:numId w:val="150"/>
        </w:numPr>
        <w:tabs>
          <w:tab w:pos="792" w:val="left" w:leader="none"/>
        </w:tabs>
        <w:spacing w:line="220" w:lineRule="auto" w:before="53" w:after="0"/>
        <w:ind w:left="791" w:right="1381" w:hanging="167"/>
        <w:jc w:val="left"/>
        <w:rPr>
          <w:rFonts w:ascii="휴먼모음T" w:hAnsi="휴먼모음T" w:eastAsia="휴먼모음T" w:hint="eastAsia"/>
          <w:sz w:val="19"/>
        </w:rPr>
      </w:pPr>
      <w:r>
        <w:rPr>
          <w:rFonts w:ascii="휴먼모음T" w:hAnsi="휴먼모음T" w:eastAsia="휴먼모음T" w:hint="eastAsia"/>
          <w:spacing w:val="-11"/>
          <w:w w:val="105"/>
          <w:sz w:val="19"/>
        </w:rPr>
        <w:t>단독가구</w:t>
      </w:r>
      <w:r>
        <w:rPr>
          <w:rFonts w:ascii="휴먼모음T" w:hAnsi="휴먼모음T" w:eastAsia="휴먼모음T" w:hint="eastAsia"/>
          <w:spacing w:val="-50"/>
          <w:w w:val="105"/>
          <w:sz w:val="19"/>
        </w:rPr>
        <w:t> </w:t>
      </w:r>
      <w:r>
        <w:rPr>
          <w:rFonts w:ascii="휴먼모음T" w:hAnsi="휴먼모음T" w:eastAsia="휴먼모음T" w:hint="eastAsia"/>
          <w:spacing w:val="-6"/>
          <w:w w:val="105"/>
          <w:sz w:val="19"/>
        </w:rPr>
        <w:t>A가</w:t>
      </w:r>
      <w:r>
        <w:rPr>
          <w:rFonts w:ascii="휴먼모음T" w:hAnsi="휴먼모음T" w:eastAsia="휴먼모음T" w:hint="eastAsia"/>
          <w:spacing w:val="-49"/>
          <w:w w:val="105"/>
          <w:sz w:val="19"/>
        </w:rPr>
        <w:t> </w:t>
      </w:r>
      <w:r>
        <w:rPr>
          <w:rFonts w:ascii="휴먼모음T" w:hAnsi="휴먼모음T" w:eastAsia="휴먼모음T" w:hint="eastAsia"/>
          <w:spacing w:val="-9"/>
          <w:w w:val="105"/>
          <w:sz w:val="19"/>
        </w:rPr>
        <w:t>2015년</w:t>
      </w:r>
      <w:r>
        <w:rPr>
          <w:rFonts w:ascii="휴먼모음T" w:hAnsi="휴먼모음T" w:eastAsia="휴먼모음T" w:hint="eastAsia"/>
          <w:spacing w:val="-50"/>
          <w:w w:val="105"/>
          <w:sz w:val="19"/>
        </w:rPr>
        <w:t> </w:t>
      </w:r>
      <w:r>
        <w:rPr>
          <w:rFonts w:ascii="휴먼모음T" w:hAnsi="휴먼모음T" w:eastAsia="휴먼모음T" w:hint="eastAsia"/>
          <w:spacing w:val="-9"/>
          <w:w w:val="105"/>
          <w:sz w:val="19"/>
        </w:rPr>
        <w:t>11월에</w:t>
      </w:r>
      <w:r>
        <w:rPr>
          <w:rFonts w:ascii="휴먼모음T" w:hAnsi="휴먼모음T" w:eastAsia="휴먼모음T" w:hint="eastAsia"/>
          <w:spacing w:val="-49"/>
          <w:w w:val="105"/>
          <w:sz w:val="19"/>
        </w:rPr>
        <w:t> </w:t>
      </w:r>
      <w:r>
        <w:rPr>
          <w:rFonts w:ascii="휴먼모음T" w:hAnsi="휴먼모음T" w:eastAsia="휴먼모음T" w:hint="eastAsia"/>
          <w:spacing w:val="-9"/>
          <w:w w:val="105"/>
          <w:sz w:val="19"/>
        </w:rPr>
        <w:t>주택을</w:t>
      </w:r>
      <w:r>
        <w:rPr>
          <w:rFonts w:ascii="휴먼모음T" w:hAnsi="휴먼모음T" w:eastAsia="휴먼모음T" w:hint="eastAsia"/>
          <w:spacing w:val="-49"/>
          <w:w w:val="105"/>
          <w:sz w:val="19"/>
        </w:rPr>
        <w:t> </w:t>
      </w:r>
      <w:r>
        <w:rPr>
          <w:rFonts w:ascii="휴먼모음T" w:hAnsi="휴먼모음T" w:eastAsia="휴먼모음T" w:hint="eastAsia"/>
          <w:spacing w:val="-9"/>
          <w:w w:val="105"/>
          <w:sz w:val="19"/>
        </w:rPr>
        <w:t>매각한</w:t>
      </w:r>
      <w:r>
        <w:rPr>
          <w:rFonts w:ascii="휴먼모음T" w:hAnsi="휴먼모음T" w:eastAsia="휴먼모음T" w:hint="eastAsia"/>
          <w:spacing w:val="-50"/>
          <w:w w:val="105"/>
          <w:sz w:val="19"/>
        </w:rPr>
        <w:t> </w:t>
      </w:r>
      <w:r>
        <w:rPr>
          <w:rFonts w:ascii="휴먼모음T" w:hAnsi="휴먼모음T" w:eastAsia="휴먼모음T" w:hint="eastAsia"/>
          <w:w w:val="105"/>
          <w:sz w:val="19"/>
        </w:rPr>
        <w:t>후</w:t>
      </w:r>
      <w:r>
        <w:rPr>
          <w:rFonts w:ascii="휴먼모음T" w:hAnsi="휴먼모음T" w:eastAsia="휴먼모음T" w:hint="eastAsia"/>
          <w:spacing w:val="-49"/>
          <w:w w:val="105"/>
          <w:sz w:val="19"/>
        </w:rPr>
        <w:t> </w:t>
      </w:r>
      <w:r>
        <w:rPr>
          <w:rFonts w:ascii="휴먼모음T" w:hAnsi="휴먼모음T" w:eastAsia="휴먼모음T" w:hint="eastAsia"/>
          <w:spacing w:val="-11"/>
          <w:w w:val="105"/>
          <w:sz w:val="19"/>
        </w:rPr>
        <w:t>매각대금을</w:t>
      </w:r>
      <w:r>
        <w:rPr>
          <w:rFonts w:ascii="휴먼모음T" w:hAnsi="휴먼모음T" w:eastAsia="휴먼모음T" w:hint="eastAsia"/>
          <w:spacing w:val="-50"/>
          <w:w w:val="105"/>
          <w:sz w:val="19"/>
        </w:rPr>
        <w:t> </w:t>
      </w:r>
      <w:r>
        <w:rPr>
          <w:rFonts w:ascii="휴먼모음T" w:hAnsi="휴먼모음T" w:eastAsia="휴먼모음T" w:hint="eastAsia"/>
          <w:spacing w:val="-9"/>
          <w:w w:val="105"/>
          <w:sz w:val="19"/>
        </w:rPr>
        <w:t>자녀의</w:t>
      </w:r>
      <w:r>
        <w:rPr>
          <w:rFonts w:ascii="휴먼모음T" w:hAnsi="휴먼모음T" w:eastAsia="휴먼모음T" w:hint="eastAsia"/>
          <w:spacing w:val="-49"/>
          <w:w w:val="105"/>
          <w:sz w:val="19"/>
        </w:rPr>
        <w:t> </w:t>
      </w:r>
      <w:r>
        <w:rPr>
          <w:rFonts w:ascii="휴먼모음T" w:hAnsi="휴먼모음T" w:eastAsia="휴먼모음T" w:hint="eastAsia"/>
          <w:spacing w:val="-11"/>
          <w:w w:val="105"/>
          <w:sz w:val="19"/>
        </w:rPr>
        <w:t>주택구입</w:t>
      </w:r>
      <w:r>
        <w:rPr>
          <w:rFonts w:ascii="휴먼모음T" w:hAnsi="휴먼모음T" w:eastAsia="휴먼모음T" w:hint="eastAsia"/>
          <w:spacing w:val="-49"/>
          <w:w w:val="105"/>
          <w:sz w:val="19"/>
        </w:rPr>
        <w:t> </w:t>
      </w:r>
      <w:r>
        <w:rPr>
          <w:rFonts w:ascii="휴먼모음T" w:hAnsi="휴먼모음T" w:eastAsia="휴먼모음T" w:hint="eastAsia"/>
          <w:spacing w:val="-10"/>
          <w:w w:val="105"/>
          <w:sz w:val="19"/>
        </w:rPr>
        <w:t>비용으로</w:t>
      </w:r>
      <w:r>
        <w:rPr>
          <w:rFonts w:ascii="휴먼모음T" w:hAnsi="휴먼모음T" w:eastAsia="휴먼모음T" w:hint="eastAsia"/>
          <w:spacing w:val="-50"/>
          <w:w w:val="105"/>
          <w:sz w:val="19"/>
        </w:rPr>
        <w:t> </w:t>
      </w:r>
      <w:r>
        <w:rPr>
          <w:rFonts w:ascii="휴먼모음T" w:hAnsi="휴먼모음T" w:eastAsia="휴먼모음T" w:hint="eastAsia"/>
          <w:spacing w:val="-11"/>
          <w:w w:val="105"/>
          <w:sz w:val="19"/>
        </w:rPr>
        <w:t>사용하고,</w:t>
      </w:r>
      <w:r>
        <w:rPr>
          <w:rFonts w:ascii="휴먼모음T" w:hAnsi="휴먼모음T" w:eastAsia="휴먼모음T" w:hint="eastAsia"/>
          <w:spacing w:val="-43"/>
          <w:w w:val="105"/>
          <w:sz w:val="19"/>
        </w:rPr>
        <w:t> </w:t>
      </w:r>
      <w:r>
        <w:rPr>
          <w:rFonts w:ascii="휴먼모음T" w:hAnsi="휴먼모음T" w:eastAsia="휴먼모음T" w:hint="eastAsia"/>
          <w:spacing w:val="-11"/>
          <w:w w:val="105"/>
          <w:sz w:val="19"/>
        </w:rPr>
        <w:t>2021년 </w:t>
      </w:r>
      <w:r>
        <w:rPr>
          <w:rFonts w:ascii="휴먼모음T" w:hAnsi="휴먼모음T" w:eastAsia="휴먼모음T" w:hint="eastAsia"/>
          <w:spacing w:val="-3"/>
          <w:w w:val="105"/>
          <w:sz w:val="19"/>
        </w:rPr>
        <w:t>3월에</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기초연금을</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신청하여</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보장기관이</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확인한</w:t>
      </w:r>
      <w:r>
        <w:rPr>
          <w:rFonts w:ascii="휴먼모음T" w:hAnsi="휴먼모음T" w:eastAsia="휴먼모음T" w:hint="eastAsia"/>
          <w:spacing w:val="-23"/>
          <w:w w:val="105"/>
          <w:sz w:val="19"/>
        </w:rPr>
        <w:t> </w:t>
      </w:r>
      <w:r>
        <w:rPr>
          <w:rFonts w:ascii="휴먼모음T" w:hAnsi="휴먼모음T" w:eastAsia="휴먼모음T" w:hint="eastAsia"/>
          <w:spacing w:val="-5"/>
          <w:w w:val="105"/>
          <w:sz w:val="19"/>
        </w:rPr>
        <w:t>경우</w:t>
      </w:r>
    </w:p>
    <w:p>
      <w:pPr>
        <w:spacing w:line="263"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w:t>
      </w:r>
      <w:r>
        <w:rPr>
          <w:rFonts w:ascii="휴먼모음T" w:hAnsi="휴먼모음T" w:eastAsia="휴먼모음T" w:hint="eastAsia"/>
          <w:spacing w:val="-54"/>
          <w:w w:val="130"/>
          <w:sz w:val="19"/>
        </w:rPr>
        <w:t> </w:t>
      </w:r>
      <w:r>
        <w:rPr>
          <w:rFonts w:ascii="휴먼모음T" w:hAnsi="휴먼모음T" w:eastAsia="휴먼모음T" w:hint="eastAsia"/>
          <w:w w:val="110"/>
          <w:sz w:val="19"/>
        </w:rPr>
        <w:t>2개월(2015년 11월~12월)</w:t>
      </w:r>
      <w:r>
        <w:rPr>
          <w:rFonts w:ascii="휴먼모음T" w:hAnsi="휴먼모음T" w:eastAsia="휴먼모음T" w:hint="eastAsia"/>
          <w:spacing w:val="-75"/>
          <w:w w:val="110"/>
          <w:sz w:val="19"/>
        </w:rPr>
        <w:t> </w:t>
      </w:r>
      <w:r>
        <w:rPr>
          <w:rFonts w:ascii="휴먼모음T" w:hAnsi="휴먼모음T" w:eastAsia="휴먼모음T" w:hint="eastAsia"/>
          <w:w w:val="110"/>
          <w:sz w:val="19"/>
        </w:rPr>
        <w:t>×</w:t>
      </w:r>
      <w:r>
        <w:rPr>
          <w:rFonts w:ascii="휴먼모음T" w:hAnsi="휴먼모음T" w:eastAsia="휴먼모음T" w:hint="eastAsia"/>
          <w:spacing w:val="-73"/>
          <w:w w:val="110"/>
          <w:sz w:val="19"/>
        </w:rPr>
        <w:t> </w:t>
      </w:r>
      <w:r>
        <w:rPr>
          <w:rFonts w:ascii="휴먼모음T" w:hAnsi="휴먼모음T" w:eastAsia="휴먼모음T" w:hint="eastAsia"/>
          <w:w w:val="110"/>
          <w:sz w:val="19"/>
        </w:rPr>
        <w:t>2015년도 최저생계비의 120%(1,631,625원)</w:t>
      </w:r>
    </w:p>
    <w:p>
      <w:pPr>
        <w:spacing w:line="247"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w:t>
      </w:r>
      <w:r>
        <w:rPr>
          <w:rFonts w:ascii="휴먼모음T" w:hAnsi="휴먼모음T" w:eastAsia="휴먼모음T" w:hint="eastAsia"/>
          <w:spacing w:val="-67"/>
          <w:w w:val="130"/>
          <w:sz w:val="19"/>
        </w:rPr>
        <w:t> </w:t>
      </w:r>
      <w:r>
        <w:rPr>
          <w:rFonts w:ascii="휴먼모음T" w:hAnsi="휴먼모음T" w:eastAsia="휴먼모음T" w:hint="eastAsia"/>
          <w:w w:val="105"/>
          <w:sz w:val="19"/>
        </w:rPr>
        <w:t>12개월(2016년</w:t>
      </w:r>
      <w:r>
        <w:rPr>
          <w:rFonts w:ascii="휴먼모음T" w:hAnsi="휴먼모음T" w:eastAsia="휴먼모음T" w:hint="eastAsia"/>
          <w:spacing w:val="-75"/>
          <w:w w:val="105"/>
          <w:sz w:val="19"/>
        </w:rPr>
        <w:t> </w:t>
      </w:r>
      <w:r>
        <w:rPr>
          <w:rFonts w:ascii="휴먼모음T" w:hAnsi="휴먼모음T" w:eastAsia="휴먼모음T" w:hint="eastAsia"/>
          <w:w w:val="105"/>
          <w:sz w:val="19"/>
        </w:rPr>
        <w:t>1월~12월)</w:t>
      </w:r>
      <w:r>
        <w:rPr>
          <w:rFonts w:ascii="휴먼모음T" w:hAnsi="휴먼모음T" w:eastAsia="휴먼모음T" w:hint="eastAsia"/>
          <w:spacing w:val="-76"/>
          <w:w w:val="105"/>
          <w:sz w:val="19"/>
        </w:rPr>
        <w:t> </w:t>
      </w:r>
      <w:r>
        <w:rPr>
          <w:rFonts w:ascii="휴먼모음T" w:hAnsi="휴먼모음T" w:eastAsia="휴먼모음T" w:hint="eastAsia"/>
          <w:w w:val="105"/>
          <w:sz w:val="19"/>
        </w:rPr>
        <w:t>×</w:t>
      </w:r>
      <w:r>
        <w:rPr>
          <w:rFonts w:ascii="휴먼모음T" w:hAnsi="휴먼모음T" w:eastAsia="휴먼모음T" w:hint="eastAsia"/>
          <w:spacing w:val="-77"/>
          <w:w w:val="105"/>
          <w:sz w:val="19"/>
        </w:rPr>
        <w:t> </w:t>
      </w:r>
      <w:r>
        <w:rPr>
          <w:rFonts w:ascii="휴먼모음T" w:hAnsi="휴먼모음T" w:eastAsia="휴먼모음T" w:hint="eastAsia"/>
          <w:w w:val="105"/>
          <w:sz w:val="19"/>
        </w:rPr>
        <w:t>2016년도</w:t>
      </w:r>
      <w:r>
        <w:rPr>
          <w:rFonts w:ascii="휴먼모음T" w:hAnsi="휴먼모음T" w:eastAsia="휴먼모음T" w:hint="eastAsia"/>
          <w:spacing w:val="-40"/>
          <w:w w:val="105"/>
          <w:sz w:val="19"/>
        </w:rPr>
        <w:t> </w:t>
      </w:r>
      <w:r>
        <w:rPr>
          <w:rFonts w:ascii="휴먼모음T" w:hAnsi="휴먼모음T" w:eastAsia="휴먼모음T" w:hint="eastAsia"/>
          <w:w w:val="105"/>
          <w:sz w:val="19"/>
        </w:rPr>
        <w:t>기준</w:t>
      </w:r>
      <w:r>
        <w:rPr>
          <w:rFonts w:ascii="휴먼모음T" w:hAnsi="휴먼모음T" w:eastAsia="휴먼모음T" w:hint="eastAsia"/>
          <w:spacing w:val="-42"/>
          <w:w w:val="105"/>
          <w:sz w:val="19"/>
        </w:rPr>
        <w:t> </w:t>
      </w:r>
      <w:r>
        <w:rPr>
          <w:rFonts w:ascii="휴먼모음T" w:hAnsi="휴먼모음T" w:eastAsia="휴먼모음T" w:hint="eastAsia"/>
          <w:w w:val="105"/>
          <w:sz w:val="19"/>
        </w:rPr>
        <w:t>중위소득의</w:t>
      </w:r>
      <w:r>
        <w:rPr>
          <w:rFonts w:ascii="휴먼모음T" w:hAnsi="휴먼모음T" w:eastAsia="휴먼모음T" w:hint="eastAsia"/>
          <w:spacing w:val="-41"/>
          <w:w w:val="105"/>
          <w:sz w:val="19"/>
        </w:rPr>
        <w:t> </w:t>
      </w:r>
      <w:r>
        <w:rPr>
          <w:rFonts w:ascii="휴먼모음T" w:hAnsi="휴먼모음T" w:eastAsia="휴먼모음T" w:hint="eastAsia"/>
          <w:w w:val="105"/>
          <w:sz w:val="19"/>
        </w:rPr>
        <w:t>50%(1,789,509원)</w:t>
      </w:r>
    </w:p>
    <w:p>
      <w:pPr>
        <w:spacing w:line="247"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w:t>
      </w:r>
      <w:r>
        <w:rPr>
          <w:rFonts w:ascii="휴먼모음T" w:hAnsi="휴먼모음T" w:eastAsia="휴먼모음T" w:hint="eastAsia"/>
          <w:spacing w:val="-67"/>
          <w:w w:val="130"/>
          <w:sz w:val="19"/>
        </w:rPr>
        <w:t> </w:t>
      </w:r>
      <w:r>
        <w:rPr>
          <w:rFonts w:ascii="휴먼모음T" w:hAnsi="휴먼모음T" w:eastAsia="휴먼모음T" w:hint="eastAsia"/>
          <w:w w:val="105"/>
          <w:sz w:val="19"/>
        </w:rPr>
        <w:t>12개월(2017년</w:t>
      </w:r>
      <w:r>
        <w:rPr>
          <w:rFonts w:ascii="휴먼모음T" w:hAnsi="휴먼모음T" w:eastAsia="휴먼모음T" w:hint="eastAsia"/>
          <w:spacing w:val="-75"/>
          <w:w w:val="105"/>
          <w:sz w:val="19"/>
        </w:rPr>
        <w:t> </w:t>
      </w:r>
      <w:r>
        <w:rPr>
          <w:rFonts w:ascii="휴먼모음T" w:hAnsi="휴먼모음T" w:eastAsia="휴먼모음T" w:hint="eastAsia"/>
          <w:w w:val="105"/>
          <w:sz w:val="19"/>
        </w:rPr>
        <w:t>1월~12월)</w:t>
      </w:r>
      <w:r>
        <w:rPr>
          <w:rFonts w:ascii="휴먼모음T" w:hAnsi="휴먼모음T" w:eastAsia="휴먼모음T" w:hint="eastAsia"/>
          <w:spacing w:val="-76"/>
          <w:w w:val="105"/>
          <w:sz w:val="19"/>
        </w:rPr>
        <w:t> </w:t>
      </w:r>
      <w:r>
        <w:rPr>
          <w:rFonts w:ascii="휴먼모음T" w:hAnsi="휴먼모음T" w:eastAsia="휴먼모음T" w:hint="eastAsia"/>
          <w:w w:val="105"/>
          <w:sz w:val="19"/>
        </w:rPr>
        <w:t>×</w:t>
      </w:r>
      <w:r>
        <w:rPr>
          <w:rFonts w:ascii="휴먼모음T" w:hAnsi="휴먼모음T" w:eastAsia="휴먼모음T" w:hint="eastAsia"/>
          <w:spacing w:val="-77"/>
          <w:w w:val="105"/>
          <w:sz w:val="19"/>
        </w:rPr>
        <w:t> </w:t>
      </w:r>
      <w:r>
        <w:rPr>
          <w:rFonts w:ascii="휴먼모음T" w:hAnsi="휴먼모음T" w:eastAsia="휴먼모음T" w:hint="eastAsia"/>
          <w:w w:val="105"/>
          <w:sz w:val="19"/>
        </w:rPr>
        <w:t>2017년도</w:t>
      </w:r>
      <w:r>
        <w:rPr>
          <w:rFonts w:ascii="휴먼모음T" w:hAnsi="휴먼모음T" w:eastAsia="휴먼모음T" w:hint="eastAsia"/>
          <w:spacing w:val="-40"/>
          <w:w w:val="105"/>
          <w:sz w:val="19"/>
        </w:rPr>
        <w:t> </w:t>
      </w:r>
      <w:r>
        <w:rPr>
          <w:rFonts w:ascii="휴먼모음T" w:hAnsi="휴먼모음T" w:eastAsia="휴먼모음T" w:hint="eastAsia"/>
          <w:w w:val="105"/>
          <w:sz w:val="19"/>
        </w:rPr>
        <w:t>기준</w:t>
      </w:r>
      <w:r>
        <w:rPr>
          <w:rFonts w:ascii="휴먼모음T" w:hAnsi="휴먼모음T" w:eastAsia="휴먼모음T" w:hint="eastAsia"/>
          <w:spacing w:val="-42"/>
          <w:w w:val="105"/>
          <w:sz w:val="19"/>
        </w:rPr>
        <w:t> </w:t>
      </w:r>
      <w:r>
        <w:rPr>
          <w:rFonts w:ascii="휴먼모음T" w:hAnsi="휴먼모음T" w:eastAsia="휴먼모음T" w:hint="eastAsia"/>
          <w:w w:val="105"/>
          <w:sz w:val="19"/>
        </w:rPr>
        <w:t>중위소득의</w:t>
      </w:r>
      <w:r>
        <w:rPr>
          <w:rFonts w:ascii="휴먼모음T" w:hAnsi="휴먼모음T" w:eastAsia="휴먼모음T" w:hint="eastAsia"/>
          <w:spacing w:val="-41"/>
          <w:w w:val="105"/>
          <w:sz w:val="19"/>
        </w:rPr>
        <w:t> </w:t>
      </w:r>
      <w:r>
        <w:rPr>
          <w:rFonts w:ascii="휴먼모음T" w:hAnsi="휴먼모음T" w:eastAsia="휴먼모음T" w:hint="eastAsia"/>
          <w:w w:val="105"/>
          <w:sz w:val="19"/>
        </w:rPr>
        <w:t>50%(1,820,457원)</w:t>
      </w:r>
    </w:p>
    <w:p>
      <w:pPr>
        <w:spacing w:line="247"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w:t>
      </w:r>
      <w:r>
        <w:rPr>
          <w:rFonts w:ascii="휴먼모음T" w:hAnsi="휴먼모음T" w:eastAsia="휴먼모음T" w:hint="eastAsia"/>
          <w:spacing w:val="-67"/>
          <w:w w:val="130"/>
          <w:sz w:val="19"/>
        </w:rPr>
        <w:t> </w:t>
      </w:r>
      <w:r>
        <w:rPr>
          <w:rFonts w:ascii="휴먼모음T" w:hAnsi="휴먼모음T" w:eastAsia="휴먼모음T" w:hint="eastAsia"/>
          <w:w w:val="105"/>
          <w:sz w:val="19"/>
        </w:rPr>
        <w:t>12개월(2018년</w:t>
      </w:r>
      <w:r>
        <w:rPr>
          <w:rFonts w:ascii="휴먼모음T" w:hAnsi="휴먼모음T" w:eastAsia="휴먼모음T" w:hint="eastAsia"/>
          <w:spacing w:val="-75"/>
          <w:w w:val="105"/>
          <w:sz w:val="19"/>
        </w:rPr>
        <w:t> </w:t>
      </w:r>
      <w:r>
        <w:rPr>
          <w:rFonts w:ascii="휴먼모음T" w:hAnsi="휴먼모음T" w:eastAsia="휴먼모음T" w:hint="eastAsia"/>
          <w:w w:val="105"/>
          <w:sz w:val="19"/>
        </w:rPr>
        <w:t>1월~12월)</w:t>
      </w:r>
      <w:r>
        <w:rPr>
          <w:rFonts w:ascii="휴먼모음T" w:hAnsi="휴먼모음T" w:eastAsia="휴먼모음T" w:hint="eastAsia"/>
          <w:spacing w:val="-76"/>
          <w:w w:val="105"/>
          <w:sz w:val="19"/>
        </w:rPr>
        <w:t> </w:t>
      </w:r>
      <w:r>
        <w:rPr>
          <w:rFonts w:ascii="휴먼모음T" w:hAnsi="휴먼모음T" w:eastAsia="휴먼모음T" w:hint="eastAsia"/>
          <w:w w:val="105"/>
          <w:sz w:val="19"/>
        </w:rPr>
        <w:t>×</w:t>
      </w:r>
      <w:r>
        <w:rPr>
          <w:rFonts w:ascii="휴먼모음T" w:hAnsi="휴먼모음T" w:eastAsia="휴먼모음T" w:hint="eastAsia"/>
          <w:spacing w:val="-77"/>
          <w:w w:val="105"/>
          <w:sz w:val="19"/>
        </w:rPr>
        <w:t> </w:t>
      </w:r>
      <w:r>
        <w:rPr>
          <w:rFonts w:ascii="휴먼모음T" w:hAnsi="휴먼모음T" w:eastAsia="휴먼모음T" w:hint="eastAsia"/>
          <w:w w:val="105"/>
          <w:sz w:val="19"/>
        </w:rPr>
        <w:t>2018년도</w:t>
      </w:r>
      <w:r>
        <w:rPr>
          <w:rFonts w:ascii="휴먼모음T" w:hAnsi="휴먼모음T" w:eastAsia="휴먼모음T" w:hint="eastAsia"/>
          <w:spacing w:val="-40"/>
          <w:w w:val="105"/>
          <w:sz w:val="19"/>
        </w:rPr>
        <w:t> </w:t>
      </w:r>
      <w:r>
        <w:rPr>
          <w:rFonts w:ascii="휴먼모음T" w:hAnsi="휴먼모음T" w:eastAsia="휴먼모음T" w:hint="eastAsia"/>
          <w:w w:val="105"/>
          <w:sz w:val="19"/>
        </w:rPr>
        <w:t>기준</w:t>
      </w:r>
      <w:r>
        <w:rPr>
          <w:rFonts w:ascii="휴먼모음T" w:hAnsi="휴먼모음T" w:eastAsia="휴먼모음T" w:hint="eastAsia"/>
          <w:spacing w:val="-42"/>
          <w:w w:val="105"/>
          <w:sz w:val="19"/>
        </w:rPr>
        <w:t> </w:t>
      </w:r>
      <w:r>
        <w:rPr>
          <w:rFonts w:ascii="휴먼모음T" w:hAnsi="휴먼모음T" w:eastAsia="휴먼모음T" w:hint="eastAsia"/>
          <w:w w:val="105"/>
          <w:sz w:val="19"/>
        </w:rPr>
        <w:t>중위소득의</w:t>
      </w:r>
      <w:r>
        <w:rPr>
          <w:rFonts w:ascii="휴먼모음T" w:hAnsi="휴먼모음T" w:eastAsia="휴먼모음T" w:hint="eastAsia"/>
          <w:spacing w:val="-41"/>
          <w:w w:val="105"/>
          <w:sz w:val="19"/>
        </w:rPr>
        <w:t> </w:t>
      </w:r>
      <w:r>
        <w:rPr>
          <w:rFonts w:ascii="휴먼모음T" w:hAnsi="휴먼모음T" w:eastAsia="휴먼모음T" w:hint="eastAsia"/>
          <w:w w:val="105"/>
          <w:sz w:val="19"/>
        </w:rPr>
        <w:t>50%(1,841,575원)</w:t>
      </w:r>
    </w:p>
    <w:p>
      <w:pPr>
        <w:spacing w:line="247"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w:t>
      </w:r>
      <w:r>
        <w:rPr>
          <w:rFonts w:ascii="휴먼모음T" w:hAnsi="휴먼모음T" w:eastAsia="휴먼모음T" w:hint="eastAsia"/>
          <w:spacing w:val="-55"/>
          <w:w w:val="130"/>
          <w:sz w:val="19"/>
        </w:rPr>
        <w:t> </w:t>
      </w:r>
      <w:r>
        <w:rPr>
          <w:rFonts w:ascii="휴먼모음T" w:hAnsi="휴먼모음T" w:eastAsia="휴먼모음T" w:hint="eastAsia"/>
          <w:w w:val="110"/>
          <w:sz w:val="19"/>
        </w:rPr>
        <w:t>12개월(2019년</w:t>
      </w:r>
      <w:r>
        <w:rPr>
          <w:rFonts w:ascii="휴먼모음T" w:hAnsi="휴먼모음T" w:eastAsia="휴먼모음T" w:hint="eastAsia"/>
          <w:spacing w:val="-73"/>
          <w:w w:val="110"/>
          <w:sz w:val="19"/>
        </w:rPr>
        <w:t> </w:t>
      </w:r>
      <w:r>
        <w:rPr>
          <w:rFonts w:ascii="휴먼모음T" w:hAnsi="휴먼모음T" w:eastAsia="휴먼모음T" w:hint="eastAsia"/>
          <w:w w:val="110"/>
          <w:sz w:val="19"/>
        </w:rPr>
        <w:t>1월~12월)×</w:t>
      </w:r>
      <w:r>
        <w:rPr>
          <w:rFonts w:ascii="휴먼모음T" w:hAnsi="휴먼모음T" w:eastAsia="휴먼모음T" w:hint="eastAsia"/>
          <w:spacing w:val="-76"/>
          <w:w w:val="110"/>
          <w:sz w:val="19"/>
        </w:rPr>
        <w:t> </w:t>
      </w:r>
      <w:r>
        <w:rPr>
          <w:rFonts w:ascii="휴먼모음T" w:hAnsi="휴먼모음T" w:eastAsia="휴먼모음T" w:hint="eastAsia"/>
          <w:w w:val="110"/>
          <w:sz w:val="19"/>
        </w:rPr>
        <w:t>2019년도 기준 중위소득의 50%(1,880,016원)</w:t>
      </w:r>
    </w:p>
    <w:p>
      <w:pPr>
        <w:spacing w:line="247"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w:t>
      </w:r>
      <w:r>
        <w:rPr>
          <w:rFonts w:ascii="휴먼모음T" w:hAnsi="휴먼모음T" w:eastAsia="휴먼모음T" w:hint="eastAsia"/>
          <w:spacing w:val="-67"/>
          <w:w w:val="130"/>
          <w:sz w:val="19"/>
        </w:rPr>
        <w:t> </w:t>
      </w:r>
      <w:r>
        <w:rPr>
          <w:rFonts w:ascii="휴먼모음T" w:hAnsi="휴먼모음T" w:eastAsia="휴먼모음T" w:hint="eastAsia"/>
          <w:w w:val="105"/>
          <w:sz w:val="19"/>
        </w:rPr>
        <w:t>12개월(2020년</w:t>
      </w:r>
      <w:r>
        <w:rPr>
          <w:rFonts w:ascii="휴먼모음T" w:hAnsi="휴먼모음T" w:eastAsia="휴먼모음T" w:hint="eastAsia"/>
          <w:spacing w:val="-75"/>
          <w:w w:val="105"/>
          <w:sz w:val="19"/>
        </w:rPr>
        <w:t> </w:t>
      </w:r>
      <w:r>
        <w:rPr>
          <w:rFonts w:ascii="휴먼모음T" w:hAnsi="휴먼모음T" w:eastAsia="휴먼모음T" w:hint="eastAsia"/>
          <w:w w:val="105"/>
          <w:sz w:val="19"/>
        </w:rPr>
        <w:t>1월~12월)</w:t>
      </w:r>
      <w:r>
        <w:rPr>
          <w:rFonts w:ascii="휴먼모음T" w:hAnsi="휴먼모음T" w:eastAsia="휴먼모음T" w:hint="eastAsia"/>
          <w:spacing w:val="-76"/>
          <w:w w:val="105"/>
          <w:sz w:val="19"/>
        </w:rPr>
        <w:t> </w:t>
      </w:r>
      <w:r>
        <w:rPr>
          <w:rFonts w:ascii="휴먼모음T" w:hAnsi="휴먼모음T" w:eastAsia="휴먼모음T" w:hint="eastAsia"/>
          <w:w w:val="105"/>
          <w:sz w:val="19"/>
        </w:rPr>
        <w:t>×</w:t>
      </w:r>
      <w:r>
        <w:rPr>
          <w:rFonts w:ascii="휴먼모음T" w:hAnsi="휴먼모음T" w:eastAsia="휴먼모음T" w:hint="eastAsia"/>
          <w:spacing w:val="-77"/>
          <w:w w:val="105"/>
          <w:sz w:val="19"/>
        </w:rPr>
        <w:t> </w:t>
      </w:r>
      <w:r>
        <w:rPr>
          <w:rFonts w:ascii="휴먼모음T" w:hAnsi="휴먼모음T" w:eastAsia="휴먼모음T" w:hint="eastAsia"/>
          <w:w w:val="105"/>
          <w:sz w:val="19"/>
        </w:rPr>
        <w:t>2020년도</w:t>
      </w:r>
      <w:r>
        <w:rPr>
          <w:rFonts w:ascii="휴먼모음T" w:hAnsi="휴먼모음T" w:eastAsia="휴먼모음T" w:hint="eastAsia"/>
          <w:spacing w:val="-40"/>
          <w:w w:val="105"/>
          <w:sz w:val="19"/>
        </w:rPr>
        <w:t> </w:t>
      </w:r>
      <w:r>
        <w:rPr>
          <w:rFonts w:ascii="휴먼모음T" w:hAnsi="휴먼모음T" w:eastAsia="휴먼모음T" w:hint="eastAsia"/>
          <w:w w:val="105"/>
          <w:sz w:val="19"/>
        </w:rPr>
        <w:t>기준</w:t>
      </w:r>
      <w:r>
        <w:rPr>
          <w:rFonts w:ascii="휴먼모음T" w:hAnsi="휴먼모음T" w:eastAsia="휴먼모음T" w:hint="eastAsia"/>
          <w:spacing w:val="-42"/>
          <w:w w:val="105"/>
          <w:sz w:val="19"/>
        </w:rPr>
        <w:t> </w:t>
      </w:r>
      <w:r>
        <w:rPr>
          <w:rFonts w:ascii="휴먼모음T" w:hAnsi="휴먼모음T" w:eastAsia="휴먼모음T" w:hint="eastAsia"/>
          <w:w w:val="105"/>
          <w:sz w:val="19"/>
        </w:rPr>
        <w:t>중위소득의</w:t>
      </w:r>
      <w:r>
        <w:rPr>
          <w:rFonts w:ascii="휴먼모음T" w:hAnsi="휴먼모음T" w:eastAsia="휴먼모음T" w:hint="eastAsia"/>
          <w:spacing w:val="-41"/>
          <w:w w:val="105"/>
          <w:sz w:val="19"/>
        </w:rPr>
        <w:t> </w:t>
      </w:r>
      <w:r>
        <w:rPr>
          <w:rFonts w:ascii="휴먼모음T" w:hAnsi="휴먼모음T" w:eastAsia="휴먼모음T" w:hint="eastAsia"/>
          <w:w w:val="105"/>
          <w:sz w:val="19"/>
        </w:rPr>
        <w:t>50%(1,935,288원)</w:t>
      </w:r>
    </w:p>
    <w:p>
      <w:pPr>
        <w:spacing w:line="247"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w:t>
      </w:r>
      <w:r>
        <w:rPr>
          <w:rFonts w:ascii="휴먼모음T" w:hAnsi="휴먼모음T" w:eastAsia="휴먼모음T" w:hint="eastAsia"/>
          <w:spacing w:val="-67"/>
          <w:w w:val="130"/>
          <w:sz w:val="19"/>
        </w:rPr>
        <w:t> </w:t>
      </w:r>
      <w:r>
        <w:rPr>
          <w:rFonts w:ascii="휴먼모음T" w:hAnsi="휴먼모음T" w:eastAsia="휴먼모음T" w:hint="eastAsia"/>
          <w:w w:val="105"/>
          <w:sz w:val="19"/>
        </w:rPr>
        <w:t>12개월(2021년</w:t>
      </w:r>
      <w:r>
        <w:rPr>
          <w:rFonts w:ascii="휴먼모음T" w:hAnsi="휴먼모음T" w:eastAsia="휴먼모음T" w:hint="eastAsia"/>
          <w:spacing w:val="-75"/>
          <w:w w:val="105"/>
          <w:sz w:val="19"/>
        </w:rPr>
        <w:t> </w:t>
      </w:r>
      <w:r>
        <w:rPr>
          <w:rFonts w:ascii="휴먼모음T" w:hAnsi="휴먼모음T" w:eastAsia="휴먼모음T" w:hint="eastAsia"/>
          <w:w w:val="105"/>
          <w:sz w:val="19"/>
        </w:rPr>
        <w:t>1월~12월)</w:t>
      </w:r>
      <w:r>
        <w:rPr>
          <w:rFonts w:ascii="휴먼모음T" w:hAnsi="휴먼모음T" w:eastAsia="휴먼모음T" w:hint="eastAsia"/>
          <w:spacing w:val="-76"/>
          <w:w w:val="105"/>
          <w:sz w:val="19"/>
        </w:rPr>
        <w:t> </w:t>
      </w:r>
      <w:r>
        <w:rPr>
          <w:rFonts w:ascii="휴먼모음T" w:hAnsi="휴먼모음T" w:eastAsia="휴먼모음T" w:hint="eastAsia"/>
          <w:w w:val="105"/>
          <w:sz w:val="19"/>
        </w:rPr>
        <w:t>×</w:t>
      </w:r>
      <w:r>
        <w:rPr>
          <w:rFonts w:ascii="휴먼모음T" w:hAnsi="휴먼모음T" w:eastAsia="휴먼모음T" w:hint="eastAsia"/>
          <w:spacing w:val="-77"/>
          <w:w w:val="105"/>
          <w:sz w:val="19"/>
        </w:rPr>
        <w:t> </w:t>
      </w:r>
      <w:r>
        <w:rPr>
          <w:rFonts w:ascii="휴먼모음T" w:hAnsi="휴먼모음T" w:eastAsia="휴먼모음T" w:hint="eastAsia"/>
          <w:w w:val="105"/>
          <w:sz w:val="19"/>
        </w:rPr>
        <w:t>2021년도</w:t>
      </w:r>
      <w:r>
        <w:rPr>
          <w:rFonts w:ascii="휴먼모음T" w:hAnsi="휴먼모음T" w:eastAsia="휴먼모음T" w:hint="eastAsia"/>
          <w:spacing w:val="-40"/>
          <w:w w:val="105"/>
          <w:sz w:val="19"/>
        </w:rPr>
        <w:t> </w:t>
      </w:r>
      <w:r>
        <w:rPr>
          <w:rFonts w:ascii="휴먼모음T" w:hAnsi="휴먼모음T" w:eastAsia="휴먼모음T" w:hint="eastAsia"/>
          <w:w w:val="105"/>
          <w:sz w:val="19"/>
        </w:rPr>
        <w:t>기준</w:t>
      </w:r>
      <w:r>
        <w:rPr>
          <w:rFonts w:ascii="휴먼모음T" w:hAnsi="휴먼모음T" w:eastAsia="휴먼모음T" w:hint="eastAsia"/>
          <w:spacing w:val="-42"/>
          <w:w w:val="105"/>
          <w:sz w:val="19"/>
        </w:rPr>
        <w:t> </w:t>
      </w:r>
      <w:r>
        <w:rPr>
          <w:rFonts w:ascii="휴먼모음T" w:hAnsi="휴먼모음T" w:eastAsia="휴먼모음T" w:hint="eastAsia"/>
          <w:w w:val="105"/>
          <w:sz w:val="19"/>
        </w:rPr>
        <w:t>중위소득의</w:t>
      </w:r>
      <w:r>
        <w:rPr>
          <w:rFonts w:ascii="휴먼모음T" w:hAnsi="휴먼모음T" w:eastAsia="휴먼모음T" w:hint="eastAsia"/>
          <w:spacing w:val="-41"/>
          <w:w w:val="105"/>
          <w:sz w:val="19"/>
        </w:rPr>
        <w:t> </w:t>
      </w:r>
      <w:r>
        <w:rPr>
          <w:rFonts w:ascii="휴먼모음T" w:hAnsi="휴먼모음T" w:eastAsia="휴먼모음T" w:hint="eastAsia"/>
          <w:w w:val="105"/>
          <w:sz w:val="19"/>
        </w:rPr>
        <w:t>50%(1,991,975원)</w:t>
      </w:r>
    </w:p>
    <w:p>
      <w:pPr>
        <w:spacing w:line="278"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30"/>
          <w:sz w:val="19"/>
        </w:rPr>
        <w:t>- </w:t>
      </w:r>
      <w:r>
        <w:rPr>
          <w:rFonts w:ascii="휴먼모음T" w:hAnsi="휴먼모음T" w:eastAsia="휴먼모음T" w:hint="eastAsia"/>
          <w:w w:val="105"/>
          <w:sz w:val="19"/>
        </w:rPr>
        <w:t>3개월(2022년</w:t>
      </w:r>
      <w:r>
        <w:rPr>
          <w:rFonts w:ascii="휴먼모음T" w:hAnsi="휴먼모음T" w:eastAsia="휴먼모음T" w:hint="eastAsia"/>
          <w:spacing w:val="-65"/>
          <w:w w:val="105"/>
          <w:sz w:val="19"/>
        </w:rPr>
        <w:t> </w:t>
      </w:r>
      <w:r>
        <w:rPr>
          <w:rFonts w:ascii="휴먼모음T" w:hAnsi="휴먼모음T" w:eastAsia="휴먼모음T" w:hint="eastAsia"/>
          <w:w w:val="105"/>
          <w:sz w:val="19"/>
        </w:rPr>
        <w:t>1월~3월)</w:t>
      </w:r>
      <w:r>
        <w:rPr>
          <w:rFonts w:ascii="휴먼모음T" w:hAnsi="휴먼모음T" w:eastAsia="휴먼모음T" w:hint="eastAsia"/>
          <w:spacing w:val="-65"/>
          <w:w w:val="105"/>
          <w:sz w:val="19"/>
        </w:rPr>
        <w:t> </w:t>
      </w:r>
      <w:r>
        <w:rPr>
          <w:rFonts w:ascii="휴먼모음T" w:hAnsi="휴먼모음T" w:eastAsia="휴먼모음T" w:hint="eastAsia"/>
          <w:w w:val="105"/>
          <w:sz w:val="19"/>
        </w:rPr>
        <w:t>×</w:t>
      </w:r>
      <w:r>
        <w:rPr>
          <w:rFonts w:ascii="휴먼모음T" w:hAnsi="휴먼모음T" w:eastAsia="휴먼모음T" w:hint="eastAsia"/>
          <w:spacing w:val="-66"/>
          <w:w w:val="105"/>
          <w:sz w:val="19"/>
        </w:rPr>
        <w:t> </w:t>
      </w:r>
      <w:r>
        <w:rPr>
          <w:rFonts w:ascii="휴먼모음T" w:hAnsi="휴먼모음T" w:eastAsia="휴먼모음T" w:hint="eastAsia"/>
          <w:w w:val="105"/>
          <w:sz w:val="19"/>
        </w:rPr>
        <w:t>2021년도 기준 중위소득의 50%(2,097,351원)</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5"/>
        <w:rPr>
          <w:rFonts w:ascii="휴먼모음T"/>
          <w:sz w:val="13"/>
        </w:rPr>
      </w:pPr>
    </w:p>
    <w:p>
      <w:pPr>
        <w:pStyle w:val="ListParagraph"/>
        <w:numPr>
          <w:ilvl w:val="1"/>
          <w:numId w:val="150"/>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97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78912" coordorigin="1,170" coordsize="11112,14910">
            <v:shape style="position:absolute;left:0;top:170;width:11112;height:14910" type="#_x0000_t75" stroked="false">
              <v:imagedata r:id="rId308" o:title=""/>
            </v:shape>
            <v:shape style="position:absolute;left:1587;top:2153;width:454;height:454" type="#_x0000_t75" stroked="false">
              <v:imagedata r:id="rId50" o:title=""/>
            </v:shape>
            <v:shape style="position:absolute;left:1927;top:4022;width:114;height:106" type="#_x0000_t75" stroked="false">
              <v:imagedata r:id="rId23" o:title=""/>
            </v:shape>
            <v:shape style="position:absolute;left:1927;top:7014;width:114;height:106" type="#_x0000_t75" stroked="false">
              <v:imagedata r:id="rId23" o:title=""/>
            </v:shape>
            <v:shape style="position:absolute;left:1927;top:7482;width:114;height:106" type="#_x0000_t75" stroked="false">
              <v:imagedata r:id="rId23" o:title=""/>
            </v:shape>
            <v:shape style="position:absolute;left:1927;top:9172;width:114;height:106" type="#_x0000_t75" stroked="false">
              <v:imagedata r:id="rId23" o:title=""/>
            </v:shape>
            <v:shape style="position:absolute;left:2085;top:9833;width:478;height:204" coordorigin="2086,9834" coordsize="478,204" path="m2531,10036l2118,10036,2120,10038,2528,10038,2531,10036xm2536,10035l2113,10035,2116,10036,2533,10036,2536,10035xm2543,10032l2106,10032,2108,10033,2110,10034,2112,10035,2537,10035,2539,10034,2540,10033,2543,10032xm2545,9840l2104,9840,2102,9841,2101,9843,2099,9844,2096,9847,2095,9849,2093,9850,2092,9852,2092,9854,2090,9856,2089,9858,2088,9860,2088,9861,2087,9864,2087,9866,2086,9868,2086,10003,2087,10005,2087,10008,2088,10010,2088,10011,2089,10014,2090,10015,2092,10017,2092,10020,2093,10021,2095,10022,2096,10024,2099,10027,2101,10028,2102,10030,2104,10032,2545,10032,2546,10030,2548,10028,2550,10027,2552,10024,2554,10022,2556,10021,2557,10020,2557,10017,2558,10015,2560,10014,2561,10011,2561,10010,2562,10008,2562,10005,2563,10003,2563,9868,2562,9866,2562,9864,2561,9861,2561,9860,2560,9858,2558,9856,2557,9854,2557,9852,2556,9850,2554,9849,2552,9847,2550,9844,2548,9843,2546,9841,2545,9840xm2537,9836l2112,9836,2110,9837,2108,9838,2106,9840,2543,9840,2540,9838,2539,9837,2537,9836xm2533,9835l2116,9835,2113,9836,2536,9836,2533,9835xm2528,9834l2120,9834,2118,9835,2531,9835,2528,9834xe" filled="true" fillcolor="#7e7e7e" stroked="false">
              <v:path arrowok="t"/>
              <v:fill type="solid"/>
            </v:shape>
            <v:line style="position:absolute" from="1588,11430" to="4423,11430" stroked="true" strokeweight=".36pt" strokecolor="#000000">
              <v:stroke dashstyle="solid"/>
            </v:line>
            <w10:wrap type="none"/>
          </v:group>
        </w:pict>
      </w:r>
    </w:p>
    <w:p>
      <w:pPr>
        <w:pStyle w:val="BodyText"/>
        <w:rPr>
          <w:rFonts w:ascii="Tahoma"/>
          <w:sz w:val="20"/>
        </w:rPr>
      </w:pPr>
    </w:p>
    <w:p>
      <w:pPr>
        <w:pStyle w:val="BodyText"/>
        <w:spacing w:before="11"/>
        <w:rPr>
          <w:rFonts w:ascii="Tahoma"/>
          <w:sz w:val="18"/>
        </w:rPr>
      </w:pPr>
    </w:p>
    <w:p>
      <w:pPr>
        <w:pStyle w:val="ListParagraph"/>
        <w:numPr>
          <w:ilvl w:val="0"/>
          <w:numId w:val="119"/>
        </w:numPr>
        <w:tabs>
          <w:tab w:pos="1020" w:val="left" w:leader="none"/>
          <w:tab w:pos="1021" w:val="left" w:leader="none"/>
        </w:tabs>
        <w:spacing w:line="240" w:lineRule="auto" w:before="4" w:after="0"/>
        <w:ind w:left="1020" w:right="0" w:hanging="464"/>
        <w:jc w:val="left"/>
        <w:rPr>
          <w:rFonts w:ascii="휴먼옛체" w:eastAsia="휴먼옛체" w:hint="eastAsia"/>
          <w:sz w:val="26"/>
        </w:rPr>
      </w:pPr>
      <w:r>
        <w:rPr>
          <w:rFonts w:ascii="휴먼옛체" w:eastAsia="휴먼옛체" w:hint="eastAsia"/>
          <w:spacing w:val="-13"/>
          <w:w w:val="89"/>
          <w:sz w:val="26"/>
        </w:rPr>
        <w:t>부채</w:t>
      </w:r>
      <w:r>
        <w:rPr>
          <w:rFonts w:ascii="휴먼옛체" w:eastAsia="휴먼옛체" w:hint="eastAsia"/>
          <w:spacing w:val="-1"/>
          <w:w w:val="108"/>
          <w:position w:val="12"/>
          <w:sz w:val="10"/>
        </w:rPr>
        <w:t>3</w:t>
      </w:r>
      <w:r>
        <w:rPr>
          <w:rFonts w:ascii="휴먼옛체" w:eastAsia="휴먼옛체" w:hint="eastAsia"/>
          <w:spacing w:val="-2"/>
          <w:w w:val="108"/>
          <w:position w:val="12"/>
          <w:sz w:val="10"/>
        </w:rPr>
        <w:t>5</w:t>
      </w:r>
      <w:r>
        <w:rPr>
          <w:rFonts w:ascii="휴먼옛체" w:eastAsia="휴먼옛체" w:hint="eastAsia"/>
          <w:w w:val="101"/>
          <w:position w:val="12"/>
          <w:sz w:val="10"/>
        </w:rPr>
        <w:t>)</w:t>
      </w:r>
      <w:r>
        <w:rPr>
          <w:rFonts w:ascii="휴먼옛체" w:eastAsia="휴먼옛체" w:hint="eastAsia"/>
          <w:position w:val="12"/>
          <w:sz w:val="10"/>
        </w:rPr>
        <w:t>  </w:t>
      </w:r>
      <w:r>
        <w:rPr>
          <w:rFonts w:ascii="휴먼옛체" w:eastAsia="휴먼옛체" w:hint="eastAsia"/>
          <w:spacing w:val="-1"/>
          <w:position w:val="12"/>
          <w:sz w:val="10"/>
        </w:rPr>
        <w:t> </w:t>
      </w:r>
      <w:r>
        <w:rPr>
          <w:rFonts w:ascii="휴먼옛체" w:eastAsia="휴먼옛체" w:hint="eastAsia"/>
          <w:spacing w:val="-13"/>
          <w:w w:val="89"/>
          <w:sz w:val="26"/>
        </w:rPr>
        <w:t>조</w:t>
      </w:r>
      <w:r>
        <w:rPr>
          <w:rFonts w:ascii="휴먼옛체" w:eastAsia="휴먼옛체" w:hint="eastAsia"/>
          <w:w w:val="89"/>
          <w:sz w:val="26"/>
        </w:rPr>
        <w:t>사</w:t>
      </w:r>
      <w:r>
        <w:rPr>
          <w:rFonts w:ascii="휴먼옛체" w:eastAsia="휴먼옛체" w:hint="eastAsia"/>
          <w:spacing w:val="-57"/>
          <w:sz w:val="26"/>
        </w:rPr>
        <w:t> </w:t>
      </w:r>
      <w:r>
        <w:rPr>
          <w:rFonts w:ascii="휴먼옛체" w:eastAsia="휴먼옛체" w:hint="eastAsia"/>
          <w:spacing w:val="-5"/>
          <w:w w:val="92"/>
          <w:sz w:val="26"/>
        </w:rPr>
        <w:t>[</w:t>
      </w:r>
      <w:r>
        <w:rPr>
          <w:rFonts w:ascii="휴먼옛체" w:eastAsia="휴먼옛체" w:hint="eastAsia"/>
          <w:spacing w:val="-12"/>
          <w:w w:val="89"/>
          <w:sz w:val="26"/>
        </w:rPr>
        <w:t>시행규</w:t>
      </w:r>
      <w:r>
        <w:rPr>
          <w:rFonts w:ascii="휴먼옛체" w:eastAsia="휴먼옛체" w:hint="eastAsia"/>
          <w:w w:val="89"/>
          <w:sz w:val="26"/>
        </w:rPr>
        <w:t>칙</w:t>
      </w:r>
      <w:r>
        <w:rPr>
          <w:rFonts w:ascii="휴먼옛체" w:eastAsia="휴먼옛체" w:hint="eastAsia"/>
          <w:spacing w:val="2"/>
          <w:sz w:val="26"/>
        </w:rPr>
        <w:t> </w:t>
      </w:r>
      <w:r>
        <w:rPr>
          <w:rFonts w:ascii="휴먼옛체" w:eastAsia="휴먼옛체" w:hint="eastAsia"/>
          <w:spacing w:val="-13"/>
          <w:w w:val="89"/>
          <w:sz w:val="26"/>
        </w:rPr>
        <w:t>제</w:t>
      </w:r>
      <w:r>
        <w:rPr>
          <w:rFonts w:ascii="휴먼옛체" w:eastAsia="휴먼옛체" w:hint="eastAsia"/>
          <w:spacing w:val="-8"/>
          <w:w w:val="101"/>
          <w:sz w:val="26"/>
        </w:rPr>
        <w:t>4</w:t>
      </w:r>
      <w:r>
        <w:rPr>
          <w:rFonts w:ascii="휴먼옛체" w:eastAsia="휴먼옛체" w:hint="eastAsia"/>
          <w:spacing w:val="-12"/>
          <w:w w:val="89"/>
          <w:sz w:val="26"/>
        </w:rPr>
        <w:t>조</w:t>
      </w:r>
      <w:r>
        <w:rPr>
          <w:rFonts w:ascii="휴먼옛체" w:eastAsia="휴먼옛체" w:hint="eastAsia"/>
          <w:spacing w:val="-12"/>
          <w:w w:val="93"/>
          <w:sz w:val="26"/>
        </w:rPr>
        <w:t>제</w:t>
      </w:r>
      <w:r>
        <w:rPr>
          <w:rFonts w:ascii="휴먼옛체" w:eastAsia="휴먼옛체" w:hint="eastAsia"/>
          <w:spacing w:val="-8"/>
          <w:w w:val="93"/>
          <w:sz w:val="26"/>
        </w:rPr>
        <w:t>1</w:t>
      </w:r>
      <w:r>
        <w:rPr>
          <w:rFonts w:ascii="휴먼옛체" w:eastAsia="휴먼옛체" w:hint="eastAsia"/>
          <w:spacing w:val="-12"/>
          <w:w w:val="91"/>
          <w:sz w:val="26"/>
        </w:rPr>
        <w:t>항제</w:t>
      </w:r>
      <w:r>
        <w:rPr>
          <w:rFonts w:ascii="휴먼옛체" w:eastAsia="휴먼옛체" w:hint="eastAsia"/>
          <w:spacing w:val="-8"/>
          <w:w w:val="91"/>
          <w:sz w:val="26"/>
        </w:rPr>
        <w:t>3</w:t>
      </w:r>
      <w:r>
        <w:rPr>
          <w:rFonts w:ascii="휴먼옛체" w:eastAsia="휴먼옛체" w:hint="eastAsia"/>
          <w:spacing w:val="-13"/>
          <w:w w:val="89"/>
          <w:sz w:val="26"/>
        </w:rPr>
        <w:t>호</w:t>
      </w:r>
      <w:r>
        <w:rPr>
          <w:rFonts w:ascii="휴먼옛체" w:eastAsia="휴먼옛체" w:hint="eastAsia"/>
          <w:w w:val="92"/>
          <w:sz w:val="26"/>
        </w:rPr>
        <w:t>]</w:t>
      </w:r>
    </w:p>
    <w:p>
      <w:pPr>
        <w:pStyle w:val="Heading7"/>
        <w:spacing w:before="258"/>
      </w:pPr>
      <w:r>
        <w:rPr/>
        <w:t>가. 금융기관 대출금</w:t>
      </w:r>
    </w:p>
    <w:p>
      <w:pPr>
        <w:pStyle w:val="Heading9"/>
        <w:numPr>
          <w:ilvl w:val="0"/>
          <w:numId w:val="151"/>
        </w:numPr>
        <w:tabs>
          <w:tab w:pos="973" w:val="left" w:leader="none"/>
        </w:tabs>
        <w:spacing w:line="240" w:lineRule="auto" w:before="178" w:after="0"/>
        <w:ind w:left="972" w:right="0" w:hanging="305"/>
        <w:jc w:val="left"/>
      </w:pPr>
      <w:r>
        <w:rPr>
          <w:spacing w:val="-6"/>
        </w:rPr>
        <w:t>부채</w:t>
      </w:r>
      <w:r>
        <w:rPr>
          <w:spacing w:val="1"/>
        </w:rPr>
        <w:t> </w:t>
      </w:r>
      <w:r>
        <w:rPr>
          <w:spacing w:val="-12"/>
        </w:rPr>
        <w:t>인정범위</w:t>
      </w:r>
    </w:p>
    <w:p>
      <w:pPr>
        <w:pStyle w:val="BodyText"/>
        <w:spacing w:line="218" w:lineRule="auto" w:before="118"/>
        <w:ind w:left="1009" w:right="1109"/>
      </w:pPr>
      <w:r>
        <w:rPr>
          <w:spacing w:val="-16"/>
        </w:rPr>
        <w:t>｢금융실명거래 </w:t>
      </w:r>
      <w:r>
        <w:rPr/>
        <w:t>및 </w:t>
      </w:r>
      <w:r>
        <w:rPr>
          <w:spacing w:val="-16"/>
        </w:rPr>
        <w:t>비밀보장에 </w:t>
      </w:r>
      <w:r>
        <w:rPr>
          <w:spacing w:val="-10"/>
        </w:rPr>
        <w:t>관한 </w:t>
      </w:r>
      <w:r>
        <w:rPr>
          <w:spacing w:val="-13"/>
        </w:rPr>
        <w:t>법률｣ </w:t>
      </w:r>
      <w:r>
        <w:rPr>
          <w:spacing w:val="-16"/>
        </w:rPr>
        <w:t>제2조제1호에 </w:t>
      </w:r>
      <w:r>
        <w:rPr>
          <w:spacing w:val="-10"/>
        </w:rPr>
        <w:t>따른 </w:t>
      </w:r>
      <w:r>
        <w:rPr>
          <w:spacing w:val="-17"/>
        </w:rPr>
        <w:t>금융회사등으로부터 </w:t>
      </w:r>
      <w:r>
        <w:rPr>
          <w:spacing w:val="-3"/>
        </w:rPr>
        <w:t>받은 </w:t>
      </w:r>
      <w:r>
        <w:rPr>
          <w:spacing w:val="-6"/>
        </w:rPr>
        <w:t>대출금</w:t>
      </w:r>
    </w:p>
    <w:p>
      <w:pPr>
        <w:pStyle w:val="ListParagraph"/>
        <w:numPr>
          <w:ilvl w:val="1"/>
          <w:numId w:val="151"/>
        </w:numPr>
        <w:tabs>
          <w:tab w:pos="1169" w:val="left" w:leader="none"/>
        </w:tabs>
        <w:spacing w:line="218" w:lineRule="auto" w:before="58" w:after="0"/>
        <w:ind w:left="1168" w:right="1213" w:hanging="161"/>
        <w:jc w:val="left"/>
        <w:rPr>
          <w:sz w:val="23"/>
        </w:rPr>
      </w:pPr>
      <w:r>
        <w:rPr>
          <w:spacing w:val="-11"/>
          <w:w w:val="94"/>
          <w:sz w:val="23"/>
        </w:rPr>
        <w:t>금</w:t>
      </w:r>
      <w:r>
        <w:rPr>
          <w:spacing w:val="-12"/>
          <w:w w:val="94"/>
          <w:sz w:val="23"/>
        </w:rPr>
        <w:t>융기</w:t>
      </w:r>
      <w:r>
        <w:rPr>
          <w:w w:val="94"/>
          <w:sz w:val="23"/>
        </w:rPr>
        <w:t>관</w:t>
      </w:r>
      <w:r>
        <w:rPr>
          <w:spacing w:val="34"/>
          <w:sz w:val="23"/>
        </w:rPr>
        <w:t> </w:t>
      </w:r>
      <w:r>
        <w:rPr>
          <w:spacing w:val="-12"/>
          <w:w w:val="94"/>
          <w:sz w:val="23"/>
        </w:rPr>
        <w:t>등에</w:t>
      </w:r>
      <w:r>
        <w:rPr>
          <w:w w:val="94"/>
          <w:sz w:val="23"/>
        </w:rPr>
        <w:t>는</w:t>
      </w:r>
      <w:r>
        <w:rPr>
          <w:spacing w:val="34"/>
          <w:sz w:val="23"/>
        </w:rPr>
        <w:t> </w:t>
      </w:r>
      <w:r>
        <w:rPr>
          <w:spacing w:val="-12"/>
          <w:w w:val="94"/>
          <w:sz w:val="23"/>
        </w:rPr>
        <w:t>제</w:t>
      </w:r>
      <w:r>
        <w:rPr>
          <w:spacing w:val="-7"/>
          <w:w w:val="99"/>
          <w:sz w:val="23"/>
        </w:rPr>
        <w:t>1</w:t>
      </w:r>
      <w:r>
        <w:rPr>
          <w:spacing w:val="-12"/>
          <w:w w:val="94"/>
          <w:sz w:val="23"/>
        </w:rPr>
        <w:t>금융</w:t>
      </w:r>
      <w:r>
        <w:rPr>
          <w:spacing w:val="-11"/>
          <w:w w:val="94"/>
          <w:sz w:val="23"/>
        </w:rPr>
        <w:t>권</w:t>
      </w:r>
      <w:r>
        <w:rPr>
          <w:spacing w:val="-1"/>
          <w:w w:val="110"/>
          <w:position w:val="10"/>
          <w:sz w:val="8"/>
        </w:rPr>
        <w:t>3</w:t>
      </w:r>
      <w:r>
        <w:rPr>
          <w:w w:val="110"/>
          <w:position w:val="10"/>
          <w:sz w:val="8"/>
        </w:rPr>
        <w:t>6</w:t>
      </w:r>
      <w:r>
        <w:rPr>
          <w:spacing w:val="-1"/>
          <w:w w:val="118"/>
          <w:position w:val="10"/>
          <w:sz w:val="8"/>
        </w:rPr>
        <w:t>)</w:t>
      </w:r>
      <w:r>
        <w:rPr>
          <w:w w:val="113"/>
          <w:sz w:val="23"/>
        </w:rPr>
        <w:t>,</w:t>
      </w:r>
      <w:r>
        <w:rPr>
          <w:sz w:val="23"/>
        </w:rPr>
        <w:t> </w:t>
      </w:r>
      <w:r>
        <w:rPr>
          <w:spacing w:val="-29"/>
          <w:sz w:val="23"/>
        </w:rPr>
        <w:t> </w:t>
      </w:r>
      <w:r>
        <w:rPr>
          <w:spacing w:val="-11"/>
          <w:w w:val="95"/>
          <w:sz w:val="23"/>
        </w:rPr>
        <w:t>제</w:t>
      </w:r>
      <w:r>
        <w:rPr>
          <w:spacing w:val="-8"/>
          <w:w w:val="95"/>
          <w:sz w:val="23"/>
        </w:rPr>
        <w:t>2</w:t>
      </w:r>
      <w:r>
        <w:rPr>
          <w:spacing w:val="-11"/>
          <w:w w:val="94"/>
          <w:sz w:val="23"/>
        </w:rPr>
        <w:t>금</w:t>
      </w:r>
      <w:r>
        <w:rPr>
          <w:spacing w:val="-12"/>
          <w:w w:val="94"/>
          <w:sz w:val="23"/>
        </w:rPr>
        <w:t>융권</w:t>
      </w:r>
      <w:r>
        <w:rPr>
          <w:w w:val="112"/>
          <w:position w:val="10"/>
          <w:sz w:val="8"/>
        </w:rPr>
        <w:t>37</w:t>
      </w:r>
      <w:r>
        <w:rPr>
          <w:spacing w:val="-1"/>
          <w:w w:val="112"/>
          <w:position w:val="10"/>
          <w:sz w:val="8"/>
        </w:rPr>
        <w:t>)</w:t>
      </w:r>
      <w:r>
        <w:rPr>
          <w:w w:val="113"/>
          <w:sz w:val="23"/>
        </w:rPr>
        <w:t>,</w:t>
      </w:r>
      <w:r>
        <w:rPr>
          <w:sz w:val="23"/>
        </w:rPr>
        <w:t> </w:t>
      </w:r>
      <w:r>
        <w:rPr>
          <w:spacing w:val="-29"/>
          <w:sz w:val="23"/>
        </w:rPr>
        <w:t> </w:t>
      </w:r>
      <w:r>
        <w:rPr>
          <w:spacing w:val="-6"/>
          <w:w w:val="100"/>
          <w:sz w:val="23"/>
        </w:rPr>
        <w:t>｢</w:t>
      </w:r>
      <w:r>
        <w:rPr>
          <w:spacing w:val="-12"/>
          <w:w w:val="94"/>
          <w:sz w:val="23"/>
        </w:rPr>
        <w:t>대부</w:t>
      </w:r>
      <w:r>
        <w:rPr>
          <w:w w:val="94"/>
          <w:sz w:val="23"/>
        </w:rPr>
        <w:t>업</w:t>
      </w:r>
      <w:r>
        <w:rPr>
          <w:spacing w:val="34"/>
          <w:sz w:val="23"/>
        </w:rPr>
        <w:t> </w:t>
      </w:r>
      <w:r>
        <w:rPr>
          <w:spacing w:val="-12"/>
          <w:w w:val="94"/>
          <w:sz w:val="23"/>
        </w:rPr>
        <w:t>등</w:t>
      </w:r>
      <w:r>
        <w:rPr>
          <w:w w:val="94"/>
          <w:sz w:val="23"/>
        </w:rPr>
        <w:t>의</w:t>
      </w:r>
      <w:r>
        <w:rPr>
          <w:spacing w:val="33"/>
          <w:sz w:val="23"/>
        </w:rPr>
        <w:t> </w:t>
      </w:r>
      <w:r>
        <w:rPr>
          <w:spacing w:val="-11"/>
          <w:w w:val="94"/>
          <w:sz w:val="23"/>
        </w:rPr>
        <w:t>등</w:t>
      </w:r>
      <w:r>
        <w:rPr>
          <w:w w:val="94"/>
          <w:sz w:val="23"/>
        </w:rPr>
        <w:t>록</w:t>
      </w:r>
      <w:r>
        <w:rPr>
          <w:spacing w:val="33"/>
          <w:sz w:val="23"/>
        </w:rPr>
        <w:t> </w:t>
      </w:r>
      <w:r>
        <w:rPr>
          <w:w w:val="94"/>
          <w:sz w:val="23"/>
        </w:rPr>
        <w:t>및</w:t>
      </w:r>
      <w:r>
        <w:rPr>
          <w:spacing w:val="33"/>
          <w:sz w:val="23"/>
        </w:rPr>
        <w:t> </w:t>
      </w:r>
      <w:r>
        <w:rPr>
          <w:spacing w:val="-11"/>
          <w:w w:val="94"/>
          <w:sz w:val="23"/>
        </w:rPr>
        <w:t>금</w:t>
      </w:r>
      <w:r>
        <w:rPr>
          <w:spacing w:val="-12"/>
          <w:w w:val="94"/>
          <w:sz w:val="23"/>
        </w:rPr>
        <w:t>융이</w:t>
      </w:r>
      <w:r>
        <w:rPr>
          <w:spacing w:val="-11"/>
          <w:w w:val="94"/>
          <w:sz w:val="23"/>
        </w:rPr>
        <w:t>용</w:t>
      </w:r>
      <w:r>
        <w:rPr>
          <w:w w:val="94"/>
          <w:sz w:val="23"/>
        </w:rPr>
        <w:t>자 </w:t>
      </w:r>
      <w:r>
        <w:rPr>
          <w:spacing w:val="-8"/>
          <w:sz w:val="23"/>
        </w:rPr>
        <w:t>보호에 </w:t>
      </w:r>
      <w:r>
        <w:rPr>
          <w:spacing w:val="-6"/>
          <w:sz w:val="23"/>
        </w:rPr>
        <w:t>관한 </w:t>
      </w:r>
      <w:r>
        <w:rPr>
          <w:spacing w:val="-8"/>
          <w:sz w:val="23"/>
        </w:rPr>
        <w:t>법률｣ </w:t>
      </w:r>
      <w:r>
        <w:rPr>
          <w:spacing w:val="-9"/>
          <w:sz w:val="23"/>
        </w:rPr>
        <w:t>제2조제1호에 </w:t>
      </w:r>
      <w:r>
        <w:rPr>
          <w:spacing w:val="-6"/>
          <w:sz w:val="23"/>
        </w:rPr>
        <w:t>따른 </w:t>
      </w:r>
      <w:r>
        <w:rPr>
          <w:spacing w:val="-9"/>
          <w:sz w:val="23"/>
        </w:rPr>
        <w:t>대부(중개)업체가</w:t>
      </w:r>
      <w:r>
        <w:rPr>
          <w:spacing w:val="-11"/>
          <w:sz w:val="23"/>
        </w:rPr>
        <w:t> </w:t>
      </w:r>
      <w:r>
        <w:rPr>
          <w:spacing w:val="-6"/>
          <w:sz w:val="23"/>
        </w:rPr>
        <w:t>포함</w:t>
      </w:r>
    </w:p>
    <w:p>
      <w:pPr>
        <w:spacing w:line="189" w:lineRule="auto" w:before="44"/>
        <w:ind w:left="1437" w:right="1208" w:hanging="220"/>
        <w:jc w:val="both"/>
        <w:rPr>
          <w:rFonts w:ascii="휴먼옛체" w:hAnsi="휴먼옛체" w:eastAsia="휴먼옛체" w:hint="eastAsia"/>
          <w:sz w:val="19"/>
        </w:rPr>
      </w:pPr>
      <w:r>
        <w:rPr>
          <w:rFonts w:ascii="Yu Gothic" w:hAnsi="Yu Gothic" w:eastAsia="Yu Gothic" w:hint="eastAsia"/>
          <w:w w:val="90"/>
          <w:sz w:val="19"/>
        </w:rPr>
        <w:t>※ </w:t>
      </w:r>
      <w:r>
        <w:rPr>
          <w:rFonts w:ascii="휴먼옛체" w:hAnsi="휴먼옛체" w:eastAsia="휴먼옛체" w:hint="eastAsia"/>
          <w:spacing w:val="-10"/>
          <w:w w:val="90"/>
          <w:sz w:val="19"/>
        </w:rPr>
        <w:t>제도권 </w:t>
      </w:r>
      <w:r>
        <w:rPr>
          <w:rFonts w:ascii="휴먼옛체" w:hAnsi="휴먼옛체" w:eastAsia="휴먼옛체" w:hint="eastAsia"/>
          <w:spacing w:val="-11"/>
          <w:w w:val="90"/>
          <w:sz w:val="19"/>
        </w:rPr>
        <w:t>금융회사는 </w:t>
      </w:r>
      <w:r>
        <w:rPr>
          <w:rFonts w:ascii="Yu Gothic" w:hAnsi="Yu Gothic" w:eastAsia="Yu Gothic" w:hint="eastAsia"/>
          <w:spacing w:val="-10"/>
          <w:w w:val="90"/>
          <w:sz w:val="19"/>
        </w:rPr>
        <w:t>e-</w:t>
      </w:r>
      <w:r>
        <w:rPr>
          <w:rFonts w:ascii="휴먼옛체" w:hAnsi="휴먼옛체" w:eastAsia="휴먼옛체" w:hint="eastAsia"/>
          <w:spacing w:val="-10"/>
          <w:w w:val="90"/>
          <w:sz w:val="19"/>
        </w:rPr>
        <w:t>금융민원센터</w:t>
      </w:r>
      <w:r>
        <w:rPr>
          <w:rFonts w:ascii="Yu Gothic" w:hAnsi="Yu Gothic" w:eastAsia="Yu Gothic" w:hint="eastAsia"/>
          <w:spacing w:val="-10"/>
          <w:w w:val="90"/>
          <w:sz w:val="19"/>
        </w:rPr>
        <w:t>(http：//</w:t>
      </w:r>
      <w:hyperlink r:id="rId309">
        <w:r>
          <w:rPr>
            <w:rFonts w:ascii="Yu Gothic" w:hAnsi="Yu Gothic" w:eastAsia="Yu Gothic" w:hint="eastAsia"/>
            <w:spacing w:val="-10"/>
            <w:w w:val="90"/>
            <w:sz w:val="19"/>
          </w:rPr>
          <w:t>www.fcsc.kr/</w:t>
        </w:r>
        <w:r>
          <w:rPr>
            <w:rFonts w:ascii="휴먼옛체" w:hAnsi="휴먼옛체" w:eastAsia="휴먼옛체" w:hint="eastAsia"/>
            <w:spacing w:val="-10"/>
            <w:w w:val="90"/>
            <w:sz w:val="19"/>
          </w:rPr>
          <w:t>민원신청</w:t>
        </w:r>
        <w:r>
          <w:rPr>
            <w:rFonts w:ascii="Yu Gothic" w:hAnsi="Yu Gothic" w:eastAsia="Yu Gothic" w:hint="eastAsia"/>
            <w:spacing w:val="-10"/>
            <w:w w:val="90"/>
            <w:sz w:val="19"/>
          </w:rPr>
          <w:t>/</w:t>
        </w:r>
        <w:r>
          <w:rPr>
            <w:rFonts w:ascii="휴먼옛체" w:hAnsi="휴먼옛체" w:eastAsia="휴먼옛체" w:hint="eastAsia"/>
            <w:spacing w:val="-10"/>
            <w:w w:val="90"/>
            <w:sz w:val="19"/>
          </w:rPr>
          <w:t>민원안내</w:t>
        </w:r>
        <w:r>
          <w:rPr>
            <w:rFonts w:ascii="Yu Gothic" w:hAnsi="Yu Gothic" w:eastAsia="Yu Gothic" w:hint="eastAsia"/>
            <w:spacing w:val="-10"/>
            <w:w w:val="90"/>
            <w:sz w:val="19"/>
          </w:rPr>
          <w:t>/</w:t>
        </w:r>
        <w:r>
          <w:rPr>
            <w:rFonts w:ascii="휴먼옛체" w:hAnsi="휴먼옛체" w:eastAsia="휴먼옛체" w:hint="eastAsia"/>
            <w:spacing w:val="-10"/>
            <w:w w:val="90"/>
            <w:sz w:val="19"/>
          </w:rPr>
          <w:t>제도권금융회사</w:t>
        </w:r>
        <w:r>
          <w:rPr>
            <w:rFonts w:ascii="Yu Gothic" w:hAnsi="Yu Gothic" w:eastAsia="Yu Gothic" w:hint="eastAsia"/>
            <w:spacing w:val="-10"/>
            <w:w w:val="90"/>
            <w:sz w:val="19"/>
          </w:rPr>
          <w:t>),</w:t>
        </w:r>
      </w:hyperlink>
      <w:r>
        <w:rPr>
          <w:rFonts w:ascii="Yu Gothic" w:hAnsi="Yu Gothic" w:eastAsia="Yu Gothic" w:hint="eastAsia"/>
          <w:spacing w:val="-10"/>
          <w:w w:val="90"/>
          <w:sz w:val="19"/>
        </w:rPr>
        <w:t> </w:t>
      </w:r>
      <w:r>
        <w:rPr>
          <w:rFonts w:ascii="휴먼옛체" w:hAnsi="휴먼옛체" w:eastAsia="휴먼옛체" w:hint="eastAsia"/>
          <w:spacing w:val="-16"/>
          <w:w w:val="90"/>
          <w:sz w:val="19"/>
        </w:rPr>
        <w:t>대부</w:t>
      </w:r>
      <w:r>
        <w:rPr>
          <w:rFonts w:ascii="Yu Gothic" w:hAnsi="Yu Gothic" w:eastAsia="Yu Gothic" w:hint="eastAsia"/>
          <w:spacing w:val="-16"/>
          <w:w w:val="90"/>
          <w:sz w:val="19"/>
        </w:rPr>
        <w:t>(</w:t>
      </w:r>
      <w:r>
        <w:rPr>
          <w:rFonts w:ascii="휴먼옛체" w:hAnsi="휴먼옛체" w:eastAsia="휴먼옛체" w:hint="eastAsia"/>
          <w:spacing w:val="-16"/>
          <w:w w:val="90"/>
          <w:sz w:val="19"/>
        </w:rPr>
        <w:t>중개</w:t>
      </w:r>
      <w:r>
        <w:rPr>
          <w:rFonts w:ascii="Yu Gothic" w:hAnsi="Yu Gothic" w:eastAsia="Yu Gothic" w:hint="eastAsia"/>
          <w:spacing w:val="-16"/>
          <w:w w:val="90"/>
          <w:sz w:val="19"/>
        </w:rPr>
        <w:t>)</w:t>
      </w:r>
      <w:r>
        <w:rPr>
          <w:rFonts w:ascii="휴먼옛체" w:hAnsi="휴먼옛체" w:eastAsia="휴먼옛체" w:hint="eastAsia"/>
          <w:spacing w:val="-16"/>
          <w:w w:val="90"/>
          <w:sz w:val="19"/>
        </w:rPr>
        <w:t>업체는 </w:t>
      </w:r>
      <w:r>
        <w:rPr>
          <w:rFonts w:ascii="휴먼옛체" w:hAnsi="휴먼옛체" w:eastAsia="휴먼옛체" w:hint="eastAsia"/>
          <w:spacing w:val="-17"/>
          <w:w w:val="90"/>
          <w:sz w:val="19"/>
        </w:rPr>
        <w:t>금융위원회 </w:t>
      </w:r>
      <w:r>
        <w:rPr>
          <w:rFonts w:ascii="휴먼옛체" w:hAnsi="휴먼옛체" w:eastAsia="휴먼옛체" w:hint="eastAsia"/>
          <w:spacing w:val="-18"/>
          <w:w w:val="90"/>
          <w:sz w:val="19"/>
        </w:rPr>
        <w:t>등록대부업체 </w:t>
      </w:r>
      <w:r>
        <w:rPr>
          <w:rFonts w:ascii="휴먼옛체" w:hAnsi="휴먼옛체" w:eastAsia="휴먼옛체" w:hint="eastAsia"/>
          <w:spacing w:val="-13"/>
          <w:w w:val="90"/>
          <w:sz w:val="19"/>
        </w:rPr>
        <w:t>통합조회서비스</w:t>
      </w:r>
      <w:r>
        <w:rPr>
          <w:rFonts w:ascii="Yu Gothic" w:hAnsi="Yu Gothic" w:eastAsia="Yu Gothic" w:hint="eastAsia"/>
          <w:spacing w:val="-13"/>
          <w:w w:val="90"/>
          <w:sz w:val="19"/>
        </w:rPr>
        <w:t>(http：//</w:t>
      </w:r>
      <w:hyperlink r:id="rId310">
        <w:r>
          <w:rPr>
            <w:rFonts w:ascii="Yu Gothic" w:hAnsi="Yu Gothic" w:eastAsia="Yu Gothic" w:hint="eastAsia"/>
            <w:spacing w:val="-13"/>
            <w:w w:val="90"/>
            <w:sz w:val="19"/>
          </w:rPr>
          <w:t>www.clfa.or.kr/</w:t>
        </w:r>
        <w:r>
          <w:rPr>
            <w:rFonts w:ascii="휴먼옛체" w:hAnsi="휴먼옛체" w:eastAsia="휴먼옛체" w:hint="eastAsia"/>
            <w:spacing w:val="-13"/>
            <w:w w:val="90"/>
            <w:sz w:val="19"/>
          </w:rPr>
          <w:t>등록업체조회</w:t>
        </w:r>
        <w:r>
          <w:rPr>
            <w:rFonts w:ascii="Yu Gothic" w:hAnsi="Yu Gothic" w:eastAsia="Yu Gothic" w:hint="eastAsia"/>
            <w:spacing w:val="-13"/>
            <w:w w:val="90"/>
            <w:sz w:val="19"/>
          </w:rPr>
          <w:t>)</w:t>
        </w:r>
      </w:hyperlink>
      <w:r>
        <w:rPr>
          <w:rFonts w:ascii="Yu Gothic" w:hAnsi="Yu Gothic" w:eastAsia="Yu Gothic" w:hint="eastAsia"/>
          <w:spacing w:val="-13"/>
          <w:w w:val="90"/>
          <w:sz w:val="19"/>
        </w:rPr>
        <w:t> </w:t>
      </w:r>
      <w:r>
        <w:rPr>
          <w:rFonts w:ascii="휴먼옛체" w:hAnsi="휴먼옛체" w:eastAsia="휴먼옛체" w:hint="eastAsia"/>
          <w:spacing w:val="-7"/>
          <w:sz w:val="19"/>
        </w:rPr>
        <w:t>에서 조회 </w:t>
      </w:r>
      <w:r>
        <w:rPr>
          <w:rFonts w:ascii="휴먼옛체" w:hAnsi="휴먼옛체" w:eastAsia="휴먼옛체" w:hint="eastAsia"/>
          <w:spacing w:val="-14"/>
          <w:sz w:val="19"/>
        </w:rPr>
        <w:t>가능</w:t>
      </w:r>
    </w:p>
    <w:p>
      <w:pPr>
        <w:pStyle w:val="BodyText"/>
        <w:spacing w:before="2"/>
        <w:rPr>
          <w:rFonts w:ascii="휴먼옛체"/>
          <w:sz w:val="11"/>
        </w:rPr>
      </w:pPr>
    </w:p>
    <w:p>
      <w:pPr>
        <w:pStyle w:val="Heading9"/>
        <w:numPr>
          <w:ilvl w:val="0"/>
          <w:numId w:val="151"/>
        </w:numPr>
        <w:tabs>
          <w:tab w:pos="973" w:val="left" w:leader="none"/>
        </w:tabs>
        <w:spacing w:line="240" w:lineRule="auto" w:before="0" w:after="0"/>
        <w:ind w:left="972" w:right="0" w:hanging="305"/>
        <w:jc w:val="left"/>
      </w:pPr>
      <w:r>
        <w:rPr>
          <w:spacing w:val="-9"/>
        </w:rPr>
        <w:t>조사방법</w:t>
      </w:r>
    </w:p>
    <w:p>
      <w:pPr>
        <w:pStyle w:val="BodyText"/>
        <w:spacing w:before="3"/>
        <w:rPr>
          <w:rFonts w:ascii="휴먼옛체"/>
          <w:sz w:val="7"/>
        </w:rPr>
      </w:pPr>
    </w:p>
    <w:p>
      <w:pPr>
        <w:pStyle w:val="BodyText"/>
        <w:spacing w:line="391" w:lineRule="exact"/>
        <w:ind w:left="1009"/>
      </w:pPr>
      <w:r>
        <w:rPr/>
        <w:t>「행복e음」 공적자료를 통해 제공되는 조사대상자 명의의 금융기관 대출내역 확인</w:t>
      </w:r>
    </w:p>
    <w:p>
      <w:pPr>
        <w:pStyle w:val="BodyText"/>
        <w:spacing w:line="218" w:lineRule="auto" w:before="90"/>
        <w:ind w:left="1009" w:right="1138"/>
      </w:pPr>
      <w:r>
        <w:rPr>
          <w:spacing w:val="-13"/>
        </w:rPr>
        <w:t>금융기관 대출금의 </w:t>
      </w:r>
      <w:r>
        <w:rPr>
          <w:spacing w:val="-15"/>
        </w:rPr>
        <w:t>종류(주택담보대출, </w:t>
      </w:r>
      <w:r>
        <w:rPr>
          <w:spacing w:val="-14"/>
        </w:rPr>
        <w:t>주택연금, </w:t>
      </w:r>
      <w:r>
        <w:rPr>
          <w:spacing w:val="-13"/>
        </w:rPr>
        <w:t>신용대출 </w:t>
      </w:r>
      <w:r>
        <w:rPr>
          <w:spacing w:val="-9"/>
        </w:rPr>
        <w:t>등) </w:t>
      </w:r>
      <w:r>
        <w:rPr/>
        <w:t>및 </w:t>
      </w:r>
      <w:r>
        <w:rPr>
          <w:spacing w:val="-16"/>
        </w:rPr>
        <w:t>용도(주택구입 </w:t>
      </w:r>
      <w:r>
        <w:rPr>
          <w:spacing w:val="-4"/>
        </w:rPr>
        <w:t>자금, </w:t>
      </w:r>
      <w:r>
        <w:rPr>
          <w:spacing w:val="-5"/>
        </w:rPr>
        <w:t>사업자금, </w:t>
      </w:r>
      <w:r>
        <w:rPr>
          <w:spacing w:val="-4"/>
        </w:rPr>
        <w:t>의료비 </w:t>
      </w:r>
      <w:r>
        <w:rPr>
          <w:spacing w:val="-3"/>
        </w:rPr>
        <w:t>등)를 </w:t>
      </w:r>
      <w:r>
        <w:rPr>
          <w:spacing w:val="-4"/>
        </w:rPr>
        <w:t>구분하지 </w:t>
      </w:r>
      <w:r>
        <w:rPr>
          <w:spacing w:val="-3"/>
        </w:rPr>
        <w:t>않고 </w:t>
      </w:r>
      <w:r>
        <w:rPr>
          <w:spacing w:val="-5"/>
        </w:rPr>
        <w:t>인정</w:t>
      </w:r>
    </w:p>
    <w:p>
      <w:pPr>
        <w:pStyle w:val="ListParagraph"/>
        <w:numPr>
          <w:ilvl w:val="1"/>
          <w:numId w:val="151"/>
        </w:numPr>
        <w:tabs>
          <w:tab w:pos="1152" w:val="left" w:leader="none"/>
        </w:tabs>
        <w:spacing w:line="240" w:lineRule="auto" w:before="32" w:after="0"/>
        <w:ind w:left="1151" w:right="0" w:hanging="145"/>
        <w:jc w:val="left"/>
        <w:rPr>
          <w:sz w:val="8"/>
        </w:rPr>
      </w:pPr>
      <w:r>
        <w:rPr>
          <w:spacing w:val="-12"/>
          <w:w w:val="94"/>
          <w:sz w:val="23"/>
        </w:rPr>
        <w:t>저</w:t>
      </w:r>
      <w:r>
        <w:rPr>
          <w:spacing w:val="-11"/>
          <w:w w:val="94"/>
          <w:sz w:val="23"/>
        </w:rPr>
        <w:t>당</w:t>
      </w:r>
      <w:r>
        <w:rPr>
          <w:spacing w:val="-12"/>
          <w:w w:val="94"/>
          <w:sz w:val="23"/>
        </w:rPr>
        <w:t>권</w:t>
      </w:r>
      <w:r>
        <w:rPr>
          <w:spacing w:val="-6"/>
          <w:w w:val="100"/>
          <w:sz w:val="23"/>
        </w:rPr>
        <w:t>･</w:t>
      </w:r>
      <w:r>
        <w:rPr>
          <w:spacing w:val="-12"/>
          <w:w w:val="94"/>
          <w:sz w:val="23"/>
        </w:rPr>
        <w:t>질</w:t>
      </w:r>
      <w:r>
        <w:rPr>
          <w:spacing w:val="-11"/>
          <w:w w:val="94"/>
          <w:sz w:val="23"/>
        </w:rPr>
        <w:t>권</w:t>
      </w:r>
      <w:r>
        <w:rPr>
          <w:w w:val="94"/>
          <w:sz w:val="23"/>
        </w:rPr>
        <w:t>이</w:t>
      </w:r>
      <w:r>
        <w:rPr>
          <w:spacing w:val="15"/>
          <w:sz w:val="23"/>
        </w:rPr>
        <w:t> </w:t>
      </w:r>
      <w:r>
        <w:rPr>
          <w:spacing w:val="-11"/>
          <w:w w:val="94"/>
          <w:sz w:val="23"/>
        </w:rPr>
        <w:t>설</w:t>
      </w:r>
      <w:r>
        <w:rPr>
          <w:spacing w:val="-12"/>
          <w:w w:val="94"/>
          <w:sz w:val="23"/>
        </w:rPr>
        <w:t>정</w:t>
      </w:r>
      <w:r>
        <w:rPr>
          <w:w w:val="94"/>
          <w:sz w:val="23"/>
        </w:rPr>
        <w:t>된</w:t>
      </w:r>
      <w:r>
        <w:rPr>
          <w:spacing w:val="16"/>
          <w:sz w:val="23"/>
        </w:rPr>
        <w:t> </w:t>
      </w:r>
      <w:r>
        <w:rPr>
          <w:spacing w:val="-12"/>
          <w:w w:val="94"/>
          <w:sz w:val="23"/>
        </w:rPr>
        <w:t>경</w:t>
      </w:r>
      <w:r>
        <w:rPr>
          <w:spacing w:val="-11"/>
          <w:w w:val="94"/>
          <w:sz w:val="23"/>
        </w:rPr>
        <w:t>우</w:t>
      </w:r>
      <w:r>
        <w:rPr>
          <w:w w:val="94"/>
          <w:sz w:val="23"/>
        </w:rPr>
        <w:t>는</w:t>
      </w:r>
      <w:r>
        <w:rPr>
          <w:spacing w:val="15"/>
          <w:sz w:val="23"/>
        </w:rPr>
        <w:t> </w:t>
      </w:r>
      <w:r>
        <w:rPr>
          <w:spacing w:val="-11"/>
          <w:w w:val="94"/>
          <w:sz w:val="23"/>
        </w:rPr>
        <w:t>담</w:t>
      </w:r>
      <w:r>
        <w:rPr>
          <w:w w:val="94"/>
          <w:sz w:val="23"/>
        </w:rPr>
        <w:t>보</w:t>
      </w:r>
      <w:r>
        <w:rPr>
          <w:spacing w:val="16"/>
          <w:sz w:val="23"/>
        </w:rPr>
        <w:t> </w:t>
      </w:r>
      <w:r>
        <w:rPr>
          <w:spacing w:val="-12"/>
          <w:w w:val="94"/>
          <w:sz w:val="23"/>
        </w:rPr>
        <w:t>설정</w:t>
      </w:r>
      <w:r>
        <w:rPr>
          <w:spacing w:val="-11"/>
          <w:w w:val="94"/>
          <w:sz w:val="23"/>
        </w:rPr>
        <w:t>액</w:t>
      </w:r>
      <w:r>
        <w:rPr>
          <w:w w:val="94"/>
          <w:sz w:val="23"/>
        </w:rPr>
        <w:t>이</w:t>
      </w:r>
      <w:r>
        <w:rPr>
          <w:spacing w:val="15"/>
          <w:sz w:val="23"/>
        </w:rPr>
        <w:t> </w:t>
      </w:r>
      <w:r>
        <w:rPr>
          <w:spacing w:val="-11"/>
          <w:w w:val="94"/>
          <w:sz w:val="23"/>
        </w:rPr>
        <w:t>아</w:t>
      </w:r>
      <w:r>
        <w:rPr>
          <w:w w:val="94"/>
          <w:sz w:val="23"/>
        </w:rPr>
        <w:t>닌</w:t>
      </w:r>
      <w:r>
        <w:rPr>
          <w:spacing w:val="16"/>
          <w:sz w:val="23"/>
        </w:rPr>
        <w:t> </w:t>
      </w:r>
      <w:r>
        <w:rPr>
          <w:spacing w:val="-12"/>
          <w:w w:val="94"/>
          <w:sz w:val="23"/>
        </w:rPr>
        <w:t>실</w:t>
      </w:r>
      <w:r>
        <w:rPr>
          <w:w w:val="94"/>
          <w:sz w:val="23"/>
        </w:rPr>
        <w:t>제</w:t>
      </w:r>
      <w:r>
        <w:rPr>
          <w:spacing w:val="16"/>
          <w:sz w:val="23"/>
        </w:rPr>
        <w:t> </w:t>
      </w:r>
      <w:r>
        <w:rPr>
          <w:spacing w:val="-12"/>
          <w:w w:val="94"/>
          <w:sz w:val="23"/>
        </w:rPr>
        <w:t>대출</w:t>
      </w:r>
      <w:r>
        <w:rPr>
          <w:spacing w:val="-11"/>
          <w:w w:val="94"/>
          <w:sz w:val="23"/>
        </w:rPr>
        <w:t>금</w:t>
      </w:r>
      <w:r>
        <w:rPr>
          <w:w w:val="94"/>
          <w:sz w:val="23"/>
        </w:rPr>
        <w:t>을</w:t>
      </w:r>
      <w:r>
        <w:rPr>
          <w:spacing w:val="16"/>
          <w:sz w:val="23"/>
        </w:rPr>
        <w:t> </w:t>
      </w:r>
      <w:r>
        <w:rPr>
          <w:spacing w:val="-12"/>
          <w:w w:val="94"/>
          <w:sz w:val="23"/>
        </w:rPr>
        <w:t>부채</w:t>
      </w:r>
      <w:r>
        <w:rPr>
          <w:w w:val="94"/>
          <w:sz w:val="23"/>
        </w:rPr>
        <w:t>로</w:t>
      </w:r>
      <w:r>
        <w:rPr>
          <w:spacing w:val="16"/>
          <w:sz w:val="23"/>
        </w:rPr>
        <w:t> </w:t>
      </w:r>
      <w:r>
        <w:rPr>
          <w:spacing w:val="-12"/>
          <w:w w:val="94"/>
          <w:sz w:val="23"/>
        </w:rPr>
        <w:t>산</w:t>
      </w:r>
      <w:r>
        <w:rPr>
          <w:spacing w:val="-11"/>
          <w:w w:val="94"/>
          <w:sz w:val="23"/>
        </w:rPr>
        <w:t>정</w:t>
      </w:r>
      <w:r>
        <w:rPr>
          <w:spacing w:val="-1"/>
          <w:w w:val="110"/>
          <w:position w:val="10"/>
          <w:sz w:val="8"/>
        </w:rPr>
        <w:t>3</w:t>
      </w:r>
      <w:r>
        <w:rPr>
          <w:w w:val="110"/>
          <w:position w:val="10"/>
          <w:sz w:val="8"/>
        </w:rPr>
        <w:t>8</w:t>
      </w:r>
      <w:r>
        <w:rPr>
          <w:w w:val="118"/>
          <w:position w:val="10"/>
          <w:sz w:val="8"/>
        </w:rPr>
        <w:t>)</w:t>
      </w:r>
    </w:p>
    <w:p>
      <w:pPr>
        <w:pStyle w:val="ListParagraph"/>
        <w:numPr>
          <w:ilvl w:val="1"/>
          <w:numId w:val="151"/>
        </w:numPr>
        <w:tabs>
          <w:tab w:pos="1160" w:val="left" w:leader="none"/>
        </w:tabs>
        <w:spacing w:line="240" w:lineRule="auto" w:before="22" w:after="0"/>
        <w:ind w:left="1160" w:right="0" w:hanging="153"/>
        <w:jc w:val="left"/>
        <w:rPr>
          <w:sz w:val="23"/>
        </w:rPr>
      </w:pPr>
      <w:r>
        <w:rPr>
          <w:spacing w:val="-6"/>
          <w:sz w:val="23"/>
        </w:rPr>
        <w:t>자녀</w:t>
      </w:r>
      <w:r>
        <w:rPr>
          <w:spacing w:val="11"/>
          <w:sz w:val="23"/>
        </w:rPr>
        <w:t> </w:t>
      </w:r>
      <w:r>
        <w:rPr>
          <w:sz w:val="23"/>
        </w:rPr>
        <w:t>등</w:t>
      </w:r>
      <w:r>
        <w:rPr>
          <w:spacing w:val="12"/>
          <w:sz w:val="23"/>
        </w:rPr>
        <w:t> </w:t>
      </w:r>
      <w:r>
        <w:rPr>
          <w:spacing w:val="-8"/>
          <w:sz w:val="23"/>
        </w:rPr>
        <w:t>타인을</w:t>
      </w:r>
      <w:r>
        <w:rPr>
          <w:spacing w:val="12"/>
          <w:sz w:val="23"/>
        </w:rPr>
        <w:t> </w:t>
      </w:r>
      <w:r>
        <w:rPr>
          <w:spacing w:val="-6"/>
          <w:sz w:val="23"/>
        </w:rPr>
        <w:t>위해</w:t>
      </w:r>
      <w:r>
        <w:rPr>
          <w:spacing w:val="12"/>
          <w:sz w:val="23"/>
        </w:rPr>
        <w:t> </w:t>
      </w:r>
      <w:r>
        <w:rPr>
          <w:spacing w:val="-8"/>
          <w:sz w:val="23"/>
        </w:rPr>
        <w:t>사용한</w:t>
      </w:r>
      <w:r>
        <w:rPr>
          <w:spacing w:val="12"/>
          <w:sz w:val="23"/>
        </w:rPr>
        <w:t> </w:t>
      </w:r>
      <w:r>
        <w:rPr>
          <w:spacing w:val="-8"/>
          <w:sz w:val="23"/>
        </w:rPr>
        <w:t>것으로</w:t>
      </w:r>
      <w:r>
        <w:rPr>
          <w:spacing w:val="12"/>
          <w:sz w:val="23"/>
        </w:rPr>
        <w:t> </w:t>
      </w:r>
      <w:r>
        <w:rPr>
          <w:spacing w:val="-8"/>
          <w:sz w:val="23"/>
        </w:rPr>
        <w:t>확인된</w:t>
      </w:r>
      <w:r>
        <w:rPr>
          <w:spacing w:val="12"/>
          <w:sz w:val="23"/>
        </w:rPr>
        <w:t> </w:t>
      </w:r>
      <w:r>
        <w:rPr>
          <w:spacing w:val="-8"/>
          <w:sz w:val="23"/>
        </w:rPr>
        <w:t>금액은</w:t>
      </w:r>
      <w:r>
        <w:rPr>
          <w:spacing w:val="12"/>
          <w:sz w:val="23"/>
        </w:rPr>
        <w:t> </w:t>
      </w:r>
      <w:r>
        <w:rPr>
          <w:spacing w:val="-10"/>
          <w:sz w:val="23"/>
        </w:rPr>
        <w:t>증여재산으로</w:t>
      </w:r>
      <w:r>
        <w:rPr>
          <w:spacing w:val="12"/>
          <w:sz w:val="23"/>
        </w:rPr>
        <w:t> </w:t>
      </w:r>
      <w:r>
        <w:rPr>
          <w:spacing w:val="-6"/>
          <w:sz w:val="23"/>
        </w:rPr>
        <w:t>산정</w:t>
      </w:r>
    </w:p>
    <w:p>
      <w:pPr>
        <w:pStyle w:val="BodyText"/>
        <w:spacing w:line="218" w:lineRule="auto" w:before="90"/>
        <w:ind w:left="1009" w:right="1198"/>
      </w:pPr>
      <w:r>
        <w:rPr>
          <w:spacing w:val="-12"/>
          <w:w w:val="97"/>
        </w:rPr>
        <w:t>주택</w:t>
      </w:r>
      <w:r>
        <w:rPr>
          <w:spacing w:val="-13"/>
          <w:w w:val="97"/>
        </w:rPr>
        <w:t>연</w:t>
      </w:r>
      <w:r>
        <w:rPr>
          <w:spacing w:val="-12"/>
          <w:w w:val="97"/>
        </w:rPr>
        <w:t>금</w:t>
      </w:r>
      <w:r>
        <w:rPr>
          <w:w w:val="112"/>
          <w:position w:val="10"/>
          <w:sz w:val="8"/>
        </w:rPr>
        <w:t>39)</w:t>
      </w:r>
      <w:r>
        <w:rPr>
          <w:position w:val="10"/>
          <w:sz w:val="8"/>
        </w:rPr>
        <w:t>    </w:t>
      </w:r>
      <w:r>
        <w:rPr>
          <w:spacing w:val="-12"/>
          <w:w w:val="97"/>
        </w:rPr>
        <w:t>수령</w:t>
      </w:r>
      <w:r>
        <w:rPr>
          <w:spacing w:val="-13"/>
          <w:w w:val="97"/>
        </w:rPr>
        <w:t>액</w:t>
      </w:r>
      <w:r>
        <w:rPr>
          <w:w w:val="97"/>
        </w:rPr>
        <w:t>은</w:t>
      </w:r>
      <w:r>
        <w:rPr/>
        <w:t> </w:t>
      </w:r>
      <w:r>
        <w:rPr>
          <w:spacing w:val="-12"/>
          <w:w w:val="97"/>
        </w:rPr>
        <w:t>재산담보</w:t>
      </w:r>
      <w:r>
        <w:rPr>
          <w:w w:val="97"/>
        </w:rPr>
        <w:t>부</w:t>
      </w:r>
      <w:r>
        <w:rPr/>
        <w:t> </w:t>
      </w:r>
      <w:r>
        <w:rPr>
          <w:spacing w:val="-12"/>
          <w:w w:val="97"/>
        </w:rPr>
        <w:t>금</w:t>
      </w:r>
      <w:r>
        <w:rPr>
          <w:spacing w:val="-13"/>
          <w:w w:val="97"/>
        </w:rPr>
        <w:t>융</w:t>
      </w:r>
      <w:r>
        <w:rPr>
          <w:spacing w:val="-12"/>
          <w:w w:val="97"/>
        </w:rPr>
        <w:t>부채</w:t>
      </w:r>
      <w:r>
        <w:rPr>
          <w:w w:val="97"/>
        </w:rPr>
        <w:t>의</w:t>
      </w:r>
      <w:r>
        <w:rPr/>
        <w:t> </w:t>
      </w:r>
      <w:r>
        <w:rPr>
          <w:spacing w:val="-12"/>
          <w:w w:val="97"/>
        </w:rPr>
        <w:t>성격</w:t>
      </w:r>
      <w:r>
        <w:rPr>
          <w:w w:val="97"/>
        </w:rPr>
        <w:t>을</w:t>
      </w:r>
      <w:r>
        <w:rPr/>
        <w:t> </w:t>
      </w:r>
      <w:r>
        <w:rPr>
          <w:spacing w:val="-12"/>
          <w:w w:val="97"/>
        </w:rPr>
        <w:t>지</w:t>
      </w:r>
      <w:r>
        <w:rPr>
          <w:spacing w:val="-13"/>
          <w:w w:val="97"/>
        </w:rPr>
        <w:t>니</w:t>
      </w:r>
      <w:r>
        <w:rPr>
          <w:w w:val="97"/>
        </w:rPr>
        <w:t>고</w:t>
      </w:r>
      <w:r>
        <w:rPr/>
        <w:t> </w:t>
      </w:r>
      <w:r>
        <w:rPr>
          <w:spacing w:val="-12"/>
          <w:w w:val="98"/>
        </w:rPr>
        <w:t>있으므로</w:t>
      </w:r>
      <w:r>
        <w:rPr>
          <w:w w:val="98"/>
        </w:rPr>
        <w:t>,</w:t>
      </w:r>
      <w:r>
        <w:rPr/>
        <w:t> </w:t>
      </w:r>
      <w:r>
        <w:rPr>
          <w:spacing w:val="-12"/>
          <w:w w:val="97"/>
        </w:rPr>
        <w:t>소득산정 </w:t>
      </w:r>
      <w:r>
        <w:rPr>
          <w:spacing w:val="-3"/>
        </w:rPr>
        <w:t>없이 </w:t>
      </w:r>
      <w:r>
        <w:rPr>
          <w:spacing w:val="-4"/>
        </w:rPr>
        <w:t>주택연금 수령액 누계를 부채로 </w:t>
      </w:r>
      <w:r>
        <w:rPr>
          <w:spacing w:val="-3"/>
        </w:rPr>
        <w:t>산정</w:t>
      </w:r>
    </w:p>
    <w:p>
      <w:pPr>
        <w:spacing w:line="189" w:lineRule="auto" w:before="50"/>
        <w:ind w:left="1505" w:right="1212" w:hanging="441"/>
        <w:jc w:val="both"/>
        <w:rPr>
          <w:rFonts w:ascii="휴먼옛체" w:hAnsi="휴먼옛체" w:eastAsia="휴먼옛체" w:hint="eastAsia"/>
          <w:sz w:val="19"/>
        </w:rPr>
      </w:pPr>
      <w:r>
        <w:rPr>
          <w:rFonts w:ascii="맑은 고딕" w:hAnsi="맑은 고딕" w:eastAsia="맑은 고딕" w:hint="eastAsia"/>
          <w:b/>
          <w:color w:val="FFFFFF"/>
          <w:position w:val="1"/>
          <w:sz w:val="16"/>
        </w:rPr>
        <w:t>예시</w:t>
      </w:r>
      <w:r>
        <w:rPr>
          <w:rFonts w:ascii="맑은 고딕" w:hAnsi="맑은 고딕" w:eastAsia="맑은 고딕" w:hint="eastAsia"/>
          <w:b/>
          <w:color w:val="FFFFFF"/>
          <w:spacing w:val="-1"/>
          <w:position w:val="1"/>
          <w:sz w:val="16"/>
        </w:rPr>
        <w:t> </w:t>
      </w:r>
      <w:r>
        <w:rPr>
          <w:rFonts w:ascii="휴먼옛체" w:hAnsi="휴먼옛체" w:eastAsia="휴먼옛체" w:hint="eastAsia"/>
          <w:spacing w:val="-14"/>
          <w:sz w:val="19"/>
        </w:rPr>
        <w:t>주택연금에</w:t>
      </w:r>
      <w:r>
        <w:rPr>
          <w:rFonts w:ascii="휴먼옛체" w:hAnsi="휴먼옛체" w:eastAsia="휴먼옛체" w:hint="eastAsia"/>
          <w:spacing w:val="-59"/>
          <w:sz w:val="19"/>
        </w:rPr>
        <w:t> </w:t>
      </w:r>
      <w:r>
        <w:rPr>
          <w:rFonts w:ascii="휴먼옛체" w:hAnsi="휴먼옛체" w:eastAsia="휴먼옛체" w:hint="eastAsia"/>
          <w:spacing w:val="-13"/>
          <w:sz w:val="19"/>
        </w:rPr>
        <w:t>가입하여</w:t>
      </w:r>
      <w:r>
        <w:rPr>
          <w:rFonts w:ascii="휴먼옛체" w:hAnsi="휴먼옛체" w:eastAsia="휴먼옛체" w:hint="eastAsia"/>
          <w:spacing w:val="-60"/>
          <w:sz w:val="19"/>
        </w:rPr>
        <w:t> </w:t>
      </w:r>
      <w:r>
        <w:rPr>
          <w:rFonts w:ascii="휴먼옛체" w:hAnsi="휴먼옛체" w:eastAsia="휴먼옛체" w:hint="eastAsia"/>
          <w:spacing w:val="-9"/>
          <w:sz w:val="19"/>
        </w:rPr>
        <w:t>매월</w:t>
      </w:r>
      <w:r>
        <w:rPr>
          <w:rFonts w:ascii="휴먼옛체" w:hAnsi="휴먼옛체" w:eastAsia="휴먼옛체" w:hint="eastAsia"/>
          <w:spacing w:val="-59"/>
          <w:sz w:val="19"/>
        </w:rPr>
        <w:t> </w:t>
      </w:r>
      <w:r>
        <w:rPr>
          <w:rFonts w:ascii="Yu Gothic" w:hAnsi="Yu Gothic" w:eastAsia="Yu Gothic" w:hint="eastAsia"/>
          <w:spacing w:val="-12"/>
          <w:sz w:val="19"/>
        </w:rPr>
        <w:t>60</w:t>
      </w:r>
      <w:r>
        <w:rPr>
          <w:rFonts w:ascii="휴먼옛체" w:hAnsi="휴먼옛체" w:eastAsia="휴먼옛체" w:hint="eastAsia"/>
          <w:spacing w:val="-12"/>
          <w:sz w:val="19"/>
        </w:rPr>
        <w:t>만원씩</w:t>
      </w:r>
      <w:r>
        <w:rPr>
          <w:rFonts w:ascii="휴먼옛체" w:hAnsi="휴먼옛체" w:eastAsia="휴먼옛체" w:hint="eastAsia"/>
          <w:spacing w:val="-59"/>
          <w:sz w:val="19"/>
        </w:rPr>
        <w:t> </w:t>
      </w:r>
      <w:r>
        <w:rPr>
          <w:rFonts w:ascii="Yu Gothic" w:hAnsi="Yu Gothic" w:eastAsia="Yu Gothic" w:hint="eastAsia"/>
          <w:spacing w:val="-9"/>
          <w:sz w:val="19"/>
        </w:rPr>
        <w:t>1</w:t>
      </w:r>
      <w:r>
        <w:rPr>
          <w:rFonts w:ascii="휴먼옛체" w:hAnsi="휴먼옛체" w:eastAsia="휴먼옛체" w:hint="eastAsia"/>
          <w:spacing w:val="-9"/>
          <w:sz w:val="19"/>
        </w:rPr>
        <w:t>년째</w:t>
      </w:r>
      <w:r>
        <w:rPr>
          <w:rFonts w:ascii="휴먼옛체" w:hAnsi="휴먼옛체" w:eastAsia="휴먼옛체" w:hint="eastAsia"/>
          <w:spacing w:val="-60"/>
          <w:sz w:val="19"/>
        </w:rPr>
        <w:t> </w:t>
      </w:r>
      <w:r>
        <w:rPr>
          <w:rFonts w:ascii="휴먼옛체" w:hAnsi="휴먼옛체" w:eastAsia="휴먼옛체" w:hint="eastAsia"/>
          <w:spacing w:val="-14"/>
          <w:sz w:val="19"/>
        </w:rPr>
        <w:t>주택연금을</w:t>
      </w:r>
      <w:r>
        <w:rPr>
          <w:rFonts w:ascii="휴먼옛체" w:hAnsi="휴먼옛체" w:eastAsia="휴먼옛체" w:hint="eastAsia"/>
          <w:spacing w:val="-59"/>
          <w:sz w:val="19"/>
        </w:rPr>
        <w:t> </w:t>
      </w:r>
      <w:r>
        <w:rPr>
          <w:rFonts w:ascii="휴먼옛체" w:hAnsi="휴먼옛체" w:eastAsia="휴먼옛체" w:hint="eastAsia"/>
          <w:spacing w:val="-13"/>
          <w:sz w:val="19"/>
        </w:rPr>
        <w:t>지급받고</w:t>
      </w:r>
      <w:r>
        <w:rPr>
          <w:rFonts w:ascii="휴먼옛체" w:hAnsi="휴먼옛체" w:eastAsia="휴먼옛체" w:hint="eastAsia"/>
          <w:spacing w:val="-59"/>
          <w:sz w:val="19"/>
        </w:rPr>
        <w:t> </w:t>
      </w:r>
      <w:r>
        <w:rPr>
          <w:rFonts w:ascii="휴먼옛체" w:hAnsi="휴먼옛체" w:eastAsia="휴먼옛체" w:hint="eastAsia"/>
          <w:spacing w:val="-9"/>
          <w:sz w:val="19"/>
        </w:rPr>
        <w:t>있는</w:t>
      </w:r>
      <w:r>
        <w:rPr>
          <w:rFonts w:ascii="휴먼옛체" w:hAnsi="휴먼옛체" w:eastAsia="휴먼옛체" w:hint="eastAsia"/>
          <w:spacing w:val="-60"/>
          <w:sz w:val="19"/>
        </w:rPr>
        <w:t> </w:t>
      </w:r>
      <w:r>
        <w:rPr>
          <w:rFonts w:ascii="Yu Gothic" w:hAnsi="Yu Gothic" w:eastAsia="Yu Gothic" w:hint="eastAsia"/>
          <w:spacing w:val="-7"/>
          <w:sz w:val="19"/>
        </w:rPr>
        <w:t>A</w:t>
      </w:r>
      <w:r>
        <w:rPr>
          <w:rFonts w:ascii="휴먼옛체" w:hAnsi="휴먼옛체" w:eastAsia="휴먼옛체" w:hint="eastAsia"/>
          <w:spacing w:val="-7"/>
          <w:sz w:val="19"/>
        </w:rPr>
        <w:t>가</w:t>
      </w:r>
      <w:r>
        <w:rPr>
          <w:rFonts w:ascii="휴먼옛체" w:hAnsi="휴먼옛체" w:eastAsia="휴먼옛체" w:hint="eastAsia"/>
          <w:spacing w:val="-59"/>
          <w:sz w:val="19"/>
        </w:rPr>
        <w:t> </w:t>
      </w:r>
      <w:r>
        <w:rPr>
          <w:rFonts w:ascii="휴먼옛체" w:hAnsi="휴먼옛체" w:eastAsia="휴먼옛체" w:hint="eastAsia"/>
          <w:spacing w:val="-14"/>
          <w:sz w:val="19"/>
        </w:rPr>
        <w:t>기초연금을</w:t>
      </w:r>
      <w:r>
        <w:rPr>
          <w:rFonts w:ascii="휴먼옛체" w:hAnsi="휴먼옛체" w:eastAsia="휴먼옛체" w:hint="eastAsia"/>
          <w:spacing w:val="-59"/>
          <w:sz w:val="19"/>
        </w:rPr>
        <w:t> </w:t>
      </w:r>
      <w:r>
        <w:rPr>
          <w:rFonts w:ascii="휴먼옛체" w:hAnsi="휴먼옛체" w:eastAsia="휴먼옛체" w:hint="eastAsia"/>
          <w:spacing w:val="-11"/>
          <w:sz w:val="19"/>
        </w:rPr>
        <w:t>신청한 </w:t>
      </w:r>
      <w:r>
        <w:rPr>
          <w:rFonts w:ascii="휴먼옛체" w:hAnsi="휴먼옛체" w:eastAsia="휴먼옛체" w:hint="eastAsia"/>
          <w:spacing w:val="-10"/>
          <w:w w:val="95"/>
          <w:sz w:val="19"/>
        </w:rPr>
        <w:t>경우에는</w:t>
      </w:r>
      <w:r>
        <w:rPr>
          <w:rFonts w:ascii="휴먼옛체" w:hAnsi="휴먼옛체" w:eastAsia="휴먼옛체" w:hint="eastAsia"/>
          <w:spacing w:val="-24"/>
          <w:w w:val="95"/>
          <w:sz w:val="19"/>
        </w:rPr>
        <w:t> </w:t>
      </w:r>
      <w:r>
        <w:rPr>
          <w:rFonts w:ascii="휴먼옛체" w:hAnsi="휴먼옛체" w:eastAsia="휴먼옛체" w:hint="eastAsia"/>
          <w:spacing w:val="-7"/>
          <w:w w:val="95"/>
          <w:sz w:val="19"/>
        </w:rPr>
        <w:t>신청</w:t>
      </w:r>
      <w:r>
        <w:rPr>
          <w:rFonts w:ascii="휴먼옛체" w:hAnsi="휴먼옛체" w:eastAsia="휴먼옛체" w:hint="eastAsia"/>
          <w:spacing w:val="-25"/>
          <w:w w:val="95"/>
          <w:sz w:val="19"/>
        </w:rPr>
        <w:t> </w:t>
      </w:r>
      <w:r>
        <w:rPr>
          <w:rFonts w:ascii="휴먼옛체" w:hAnsi="휴먼옛체" w:eastAsia="휴먼옛체" w:hint="eastAsia"/>
          <w:spacing w:val="-9"/>
          <w:w w:val="95"/>
          <w:sz w:val="19"/>
        </w:rPr>
        <w:t>시까지</w:t>
      </w:r>
      <w:r>
        <w:rPr>
          <w:rFonts w:ascii="휴먼옛체" w:hAnsi="휴먼옛체" w:eastAsia="휴먼옛체" w:hint="eastAsia"/>
          <w:spacing w:val="-24"/>
          <w:w w:val="95"/>
          <w:sz w:val="19"/>
        </w:rPr>
        <w:t> </w:t>
      </w:r>
      <w:r>
        <w:rPr>
          <w:rFonts w:ascii="휴먼옛체" w:hAnsi="휴먼옛체" w:eastAsia="휴먼옛체" w:hint="eastAsia"/>
          <w:spacing w:val="-10"/>
          <w:w w:val="95"/>
          <w:sz w:val="19"/>
        </w:rPr>
        <w:t>수령한</w:t>
      </w:r>
      <w:r>
        <w:rPr>
          <w:rFonts w:ascii="휴먼옛체" w:hAnsi="휴먼옛체" w:eastAsia="휴먼옛체" w:hint="eastAsia"/>
          <w:spacing w:val="-24"/>
          <w:w w:val="95"/>
          <w:sz w:val="19"/>
        </w:rPr>
        <w:t> </w:t>
      </w:r>
      <w:r>
        <w:rPr>
          <w:rFonts w:ascii="휴먼옛체" w:hAnsi="휴먼옛체" w:eastAsia="휴먼옛체" w:hint="eastAsia"/>
          <w:spacing w:val="-11"/>
          <w:w w:val="95"/>
          <w:sz w:val="19"/>
        </w:rPr>
        <w:t>주택연금액</w:t>
      </w:r>
      <w:r>
        <w:rPr>
          <w:rFonts w:ascii="휴먼옛체" w:hAnsi="휴먼옛체" w:eastAsia="휴먼옛체" w:hint="eastAsia"/>
          <w:spacing w:val="-24"/>
          <w:w w:val="95"/>
          <w:sz w:val="19"/>
        </w:rPr>
        <w:t> </w:t>
      </w:r>
      <w:r>
        <w:rPr>
          <w:rFonts w:ascii="휴먼옛체" w:hAnsi="휴먼옛체" w:eastAsia="휴먼옛체" w:hint="eastAsia"/>
          <w:spacing w:val="-10"/>
          <w:w w:val="95"/>
          <w:sz w:val="19"/>
        </w:rPr>
        <w:t>누계</w:t>
      </w:r>
      <w:r>
        <w:rPr>
          <w:rFonts w:ascii="Yu Gothic" w:hAnsi="Yu Gothic" w:eastAsia="Yu Gothic" w:hint="eastAsia"/>
          <w:spacing w:val="-10"/>
          <w:w w:val="95"/>
          <w:sz w:val="19"/>
        </w:rPr>
        <w:t>(60</w:t>
      </w:r>
      <w:r>
        <w:rPr>
          <w:rFonts w:ascii="휴먼옛체" w:hAnsi="휴먼옛체" w:eastAsia="휴먼옛체" w:hint="eastAsia"/>
          <w:spacing w:val="-10"/>
          <w:w w:val="95"/>
          <w:sz w:val="19"/>
        </w:rPr>
        <w:t>만원</w:t>
      </w:r>
      <w:r>
        <w:rPr>
          <w:rFonts w:ascii="Yu Gothic" w:hAnsi="Yu Gothic" w:eastAsia="Yu Gothic" w:hint="eastAsia"/>
          <w:spacing w:val="-10"/>
          <w:w w:val="95"/>
          <w:sz w:val="19"/>
        </w:rPr>
        <w:t>×12</w:t>
      </w:r>
      <w:r>
        <w:rPr>
          <w:rFonts w:ascii="휴먼옛체" w:hAnsi="휴먼옛체" w:eastAsia="휴먼옛체" w:hint="eastAsia"/>
          <w:spacing w:val="-10"/>
          <w:w w:val="95"/>
          <w:sz w:val="19"/>
        </w:rPr>
        <w:t>개월</w:t>
      </w:r>
      <w:r>
        <w:rPr>
          <w:rFonts w:ascii="Yu Gothic" w:hAnsi="Yu Gothic" w:eastAsia="Yu Gothic" w:hint="eastAsia"/>
          <w:spacing w:val="-10"/>
          <w:w w:val="95"/>
          <w:sz w:val="19"/>
        </w:rPr>
        <w:t>)</w:t>
      </w:r>
      <w:r>
        <w:rPr>
          <w:rFonts w:ascii="휴먼옛체" w:hAnsi="휴먼옛체" w:eastAsia="휴먼옛체" w:hint="eastAsia"/>
          <w:spacing w:val="-10"/>
          <w:w w:val="95"/>
          <w:sz w:val="19"/>
        </w:rPr>
        <w:t>를</w:t>
      </w:r>
      <w:r>
        <w:rPr>
          <w:rFonts w:ascii="휴먼옛체" w:hAnsi="휴먼옛체" w:eastAsia="휴먼옛체" w:hint="eastAsia"/>
          <w:spacing w:val="-25"/>
          <w:w w:val="95"/>
          <w:sz w:val="19"/>
        </w:rPr>
        <w:t> </w:t>
      </w:r>
      <w:r>
        <w:rPr>
          <w:rFonts w:ascii="휴먼옛체" w:hAnsi="휴먼옛체" w:eastAsia="휴먼옛체" w:hint="eastAsia"/>
          <w:spacing w:val="-9"/>
          <w:w w:val="95"/>
          <w:sz w:val="19"/>
        </w:rPr>
        <w:t>부채로</w:t>
      </w:r>
      <w:r>
        <w:rPr>
          <w:rFonts w:ascii="휴먼옛체" w:hAnsi="휴먼옛체" w:eastAsia="휴먼옛체" w:hint="eastAsia"/>
          <w:spacing w:val="-24"/>
          <w:w w:val="95"/>
          <w:sz w:val="19"/>
        </w:rPr>
        <w:t> </w:t>
      </w:r>
      <w:r>
        <w:rPr>
          <w:rFonts w:ascii="휴먼옛체" w:hAnsi="휴먼옛체" w:eastAsia="휴먼옛체" w:hint="eastAsia"/>
          <w:spacing w:val="-11"/>
          <w:w w:val="95"/>
          <w:sz w:val="19"/>
        </w:rPr>
        <w:t>산정하고</w:t>
      </w:r>
      <w:r>
        <w:rPr>
          <w:rFonts w:ascii="Yu Gothic" w:hAnsi="Yu Gothic" w:eastAsia="Yu Gothic" w:hint="eastAsia"/>
          <w:spacing w:val="-11"/>
          <w:w w:val="95"/>
          <w:sz w:val="19"/>
        </w:rPr>
        <w:t>,</w:t>
      </w:r>
      <w:r>
        <w:rPr>
          <w:rFonts w:ascii="Yu Gothic" w:hAnsi="Yu Gothic" w:eastAsia="Yu Gothic" w:hint="eastAsia"/>
          <w:spacing w:val="4"/>
          <w:w w:val="95"/>
          <w:sz w:val="19"/>
        </w:rPr>
        <w:t> </w:t>
      </w:r>
      <w:r>
        <w:rPr>
          <w:rFonts w:ascii="휴먼옛체" w:hAnsi="휴먼옛체" w:eastAsia="휴먼옛체" w:hint="eastAsia"/>
          <w:spacing w:val="-9"/>
          <w:w w:val="95"/>
          <w:sz w:val="19"/>
        </w:rPr>
        <w:t>수급자 </w:t>
      </w:r>
      <w:r>
        <w:rPr>
          <w:rFonts w:ascii="휴먼옛체" w:hAnsi="휴먼옛체" w:eastAsia="휴먼옛체" w:hint="eastAsia"/>
          <w:spacing w:val="-7"/>
          <w:sz w:val="19"/>
        </w:rPr>
        <w:t>선정 </w:t>
      </w:r>
      <w:r>
        <w:rPr>
          <w:rFonts w:ascii="휴먼옛체" w:hAnsi="휴먼옛체" w:eastAsia="휴먼옛체" w:hint="eastAsia"/>
          <w:spacing w:val="-10"/>
          <w:sz w:val="19"/>
        </w:rPr>
        <w:t>이후에는 </w:t>
      </w:r>
      <w:r>
        <w:rPr>
          <w:rFonts w:ascii="휴먼옛체" w:hAnsi="휴먼옛체" w:eastAsia="휴먼옛체" w:hint="eastAsia"/>
          <w:spacing w:val="-7"/>
          <w:sz w:val="19"/>
        </w:rPr>
        <w:t>매월 </w:t>
      </w:r>
      <w:r>
        <w:rPr>
          <w:rFonts w:ascii="휴먼옛체" w:hAnsi="휴먼옛체" w:eastAsia="휴먼옛체" w:hint="eastAsia"/>
          <w:spacing w:val="-10"/>
          <w:sz w:val="19"/>
        </w:rPr>
        <w:t>지급받는 연금액을 </w:t>
      </w:r>
      <w:r>
        <w:rPr>
          <w:rFonts w:ascii="휴먼옛체" w:hAnsi="휴먼옛체" w:eastAsia="휴먼옛체" w:hint="eastAsia"/>
          <w:spacing w:val="-9"/>
          <w:sz w:val="19"/>
        </w:rPr>
        <w:t>부채로</w:t>
      </w:r>
      <w:r>
        <w:rPr>
          <w:rFonts w:ascii="휴먼옛체" w:hAnsi="휴먼옛체" w:eastAsia="휴먼옛체" w:hint="eastAsia"/>
          <w:spacing w:val="-26"/>
          <w:sz w:val="19"/>
        </w:rPr>
        <w:t> </w:t>
      </w:r>
      <w:r>
        <w:rPr>
          <w:rFonts w:ascii="휴먼옛체" w:hAnsi="휴먼옛체" w:eastAsia="휴먼옛체" w:hint="eastAsia"/>
          <w:spacing w:val="-14"/>
          <w:sz w:val="19"/>
        </w:rPr>
        <w:t>추가산정</w:t>
      </w:r>
    </w:p>
    <w:p>
      <w:pPr>
        <w:pStyle w:val="BodyText"/>
        <w:rPr>
          <w:rFonts w:ascii="휴먼옛체"/>
          <w:sz w:val="20"/>
        </w:rPr>
      </w:pPr>
    </w:p>
    <w:p>
      <w:pPr>
        <w:pStyle w:val="BodyText"/>
        <w:rPr>
          <w:rFonts w:ascii="휴먼옛체"/>
          <w:sz w:val="20"/>
        </w:rPr>
      </w:pPr>
    </w:p>
    <w:p>
      <w:pPr>
        <w:pStyle w:val="BodyText"/>
        <w:spacing w:before="14"/>
        <w:rPr>
          <w:rFonts w:ascii="휴먼옛체"/>
          <w:sz w:val="17"/>
        </w:rPr>
      </w:pPr>
    </w:p>
    <w:p>
      <w:pPr>
        <w:pStyle w:val="ListParagraph"/>
        <w:numPr>
          <w:ilvl w:val="0"/>
          <w:numId w:val="51"/>
        </w:numPr>
        <w:tabs>
          <w:tab w:pos="798" w:val="left" w:leader="none"/>
        </w:tabs>
        <w:spacing w:line="237" w:lineRule="exact" w:before="65" w:after="0"/>
        <w:ind w:left="797" w:right="0" w:hanging="331"/>
        <w:jc w:val="left"/>
        <w:rPr>
          <w:rFonts w:ascii="휴먼옛체" w:eastAsia="휴먼옛체" w:hint="eastAsia"/>
          <w:sz w:val="17"/>
        </w:rPr>
      </w:pPr>
      <w:r>
        <w:rPr>
          <w:rFonts w:ascii="휴먼옛체" w:eastAsia="휴먼옛체" w:hint="eastAsia"/>
          <w:spacing w:val="-3"/>
          <w:sz w:val="17"/>
        </w:rPr>
        <w:t>(부채의 정의) </w:t>
      </w:r>
      <w:r>
        <w:rPr>
          <w:rFonts w:ascii="휴먼옛체" w:eastAsia="휴먼옛체" w:hint="eastAsia"/>
          <w:spacing w:val="-4"/>
          <w:sz w:val="17"/>
        </w:rPr>
        <w:t>금융기관 대출금, 금융기관 </w:t>
      </w:r>
      <w:r>
        <w:rPr>
          <w:rFonts w:ascii="휴먼옛체" w:eastAsia="휴먼옛체" w:hint="eastAsia"/>
          <w:sz w:val="17"/>
        </w:rPr>
        <w:t>외 </w:t>
      </w:r>
      <w:r>
        <w:rPr>
          <w:rFonts w:ascii="휴먼옛체" w:eastAsia="휴먼옛체" w:hint="eastAsia"/>
          <w:spacing w:val="-4"/>
          <w:sz w:val="17"/>
        </w:rPr>
        <w:t>대출금, 임대보증금 </w:t>
      </w:r>
      <w:r>
        <w:rPr>
          <w:rFonts w:ascii="휴먼옛체" w:eastAsia="휴먼옛체" w:hint="eastAsia"/>
          <w:spacing w:val="-3"/>
          <w:sz w:val="17"/>
        </w:rPr>
        <w:t>등으로 차용한 금액 </w:t>
      </w:r>
      <w:r>
        <w:rPr>
          <w:rFonts w:ascii="휴먼옛체" w:eastAsia="휴먼옛체" w:hint="eastAsia"/>
          <w:sz w:val="17"/>
        </w:rPr>
        <w:t>중</w:t>
      </w:r>
      <w:r>
        <w:rPr>
          <w:rFonts w:ascii="휴먼옛체" w:eastAsia="휴먼옛체" w:hint="eastAsia"/>
          <w:spacing w:val="36"/>
          <w:sz w:val="17"/>
        </w:rPr>
        <w:t> </w:t>
      </w:r>
      <w:r>
        <w:rPr>
          <w:rFonts w:ascii="휴먼옛체" w:eastAsia="휴먼옛체" w:hint="eastAsia"/>
          <w:spacing w:val="-5"/>
          <w:sz w:val="17"/>
        </w:rPr>
        <w:t>미상환액</w:t>
      </w:r>
    </w:p>
    <w:p>
      <w:pPr>
        <w:pStyle w:val="ListParagraph"/>
        <w:numPr>
          <w:ilvl w:val="0"/>
          <w:numId w:val="51"/>
        </w:numPr>
        <w:tabs>
          <w:tab w:pos="798" w:val="left" w:leader="none"/>
        </w:tabs>
        <w:spacing w:line="227" w:lineRule="exact" w:before="0" w:after="0"/>
        <w:ind w:left="797" w:right="0" w:hanging="331"/>
        <w:jc w:val="left"/>
        <w:rPr>
          <w:rFonts w:ascii="휴먼옛체" w:eastAsia="휴먼옛체" w:hint="eastAsia"/>
          <w:sz w:val="17"/>
        </w:rPr>
      </w:pPr>
      <w:r>
        <w:rPr>
          <w:rFonts w:ascii="휴먼옛체" w:eastAsia="휴먼옛체" w:hint="eastAsia"/>
          <w:spacing w:val="-4"/>
          <w:sz w:val="17"/>
        </w:rPr>
        <w:t>특수은행, 일반은행, 지방은행을</w:t>
      </w:r>
      <w:r>
        <w:rPr>
          <w:rFonts w:ascii="휴먼옛체" w:eastAsia="휴먼옛체" w:hint="eastAsia"/>
          <w:spacing w:val="41"/>
          <w:sz w:val="17"/>
        </w:rPr>
        <w:t> </w:t>
      </w:r>
      <w:r>
        <w:rPr>
          <w:rFonts w:ascii="휴먼옛체" w:eastAsia="휴먼옛체" w:hint="eastAsia"/>
          <w:spacing w:val="-3"/>
          <w:sz w:val="17"/>
        </w:rPr>
        <w:t>지칭</w:t>
      </w:r>
    </w:p>
    <w:p>
      <w:pPr>
        <w:pStyle w:val="ListParagraph"/>
        <w:numPr>
          <w:ilvl w:val="0"/>
          <w:numId w:val="51"/>
        </w:numPr>
        <w:tabs>
          <w:tab w:pos="781" w:val="left" w:leader="none"/>
        </w:tabs>
        <w:spacing w:line="230" w:lineRule="auto" w:before="0" w:after="0"/>
        <w:ind w:left="780" w:right="1219" w:hanging="314"/>
        <w:jc w:val="left"/>
        <w:rPr>
          <w:rFonts w:ascii="휴먼옛체" w:eastAsia="휴먼옛체" w:hint="eastAsia"/>
          <w:sz w:val="17"/>
        </w:rPr>
      </w:pPr>
      <w:r>
        <w:rPr>
          <w:rFonts w:ascii="휴먼옛체" w:eastAsia="휴먼옛체" w:hint="eastAsia"/>
          <w:spacing w:val="-12"/>
          <w:w w:val="95"/>
          <w:sz w:val="17"/>
        </w:rPr>
        <w:t>법률용어는</w:t>
      </w:r>
      <w:r>
        <w:rPr>
          <w:rFonts w:ascii="휴먼옛체" w:eastAsia="휴먼옛체" w:hint="eastAsia"/>
          <w:spacing w:val="-27"/>
          <w:w w:val="95"/>
          <w:sz w:val="17"/>
        </w:rPr>
        <w:t> </w:t>
      </w:r>
      <w:r>
        <w:rPr>
          <w:rFonts w:ascii="휴먼옛체" w:eastAsia="휴먼옛체" w:hint="eastAsia"/>
          <w:spacing w:val="-10"/>
          <w:w w:val="95"/>
          <w:sz w:val="17"/>
        </w:rPr>
        <w:t>아니나</w:t>
      </w:r>
      <w:r>
        <w:rPr>
          <w:rFonts w:ascii="휴먼옛체" w:eastAsia="휴먼옛체" w:hint="eastAsia"/>
          <w:spacing w:val="-25"/>
          <w:w w:val="95"/>
          <w:sz w:val="17"/>
        </w:rPr>
        <w:t> </w:t>
      </w:r>
      <w:r>
        <w:rPr>
          <w:rFonts w:ascii="휴먼옛체" w:eastAsia="휴먼옛체" w:hint="eastAsia"/>
          <w:spacing w:val="-12"/>
          <w:w w:val="95"/>
          <w:sz w:val="17"/>
        </w:rPr>
        <w:t>통상적으로</w:t>
      </w:r>
      <w:r>
        <w:rPr>
          <w:rFonts w:ascii="휴먼옛체" w:eastAsia="휴먼옛체" w:hint="eastAsia"/>
          <w:spacing w:val="-25"/>
          <w:w w:val="95"/>
          <w:sz w:val="17"/>
        </w:rPr>
        <w:t> </w:t>
      </w:r>
      <w:r>
        <w:rPr>
          <w:rFonts w:ascii="휴먼옛체" w:eastAsia="휴먼옛체" w:hint="eastAsia"/>
          <w:spacing w:val="-11"/>
          <w:w w:val="95"/>
          <w:sz w:val="17"/>
        </w:rPr>
        <w:t>시중에서</w:t>
      </w:r>
      <w:r>
        <w:rPr>
          <w:rFonts w:ascii="휴먼옛체" w:eastAsia="휴먼옛체" w:hint="eastAsia"/>
          <w:spacing w:val="-26"/>
          <w:w w:val="95"/>
          <w:sz w:val="17"/>
        </w:rPr>
        <w:t> </w:t>
      </w:r>
      <w:r>
        <w:rPr>
          <w:rFonts w:ascii="휴먼옛체" w:eastAsia="휴먼옛체" w:hint="eastAsia"/>
          <w:spacing w:val="-11"/>
          <w:w w:val="95"/>
          <w:sz w:val="17"/>
        </w:rPr>
        <w:t>사용하는</w:t>
      </w:r>
      <w:r>
        <w:rPr>
          <w:rFonts w:ascii="휴먼옛체" w:eastAsia="휴먼옛체" w:hint="eastAsia"/>
          <w:spacing w:val="-25"/>
          <w:w w:val="95"/>
          <w:sz w:val="17"/>
        </w:rPr>
        <w:t> </w:t>
      </w:r>
      <w:r>
        <w:rPr>
          <w:rFonts w:ascii="휴먼옛체" w:eastAsia="휴먼옛체" w:hint="eastAsia"/>
          <w:spacing w:val="-10"/>
          <w:w w:val="95"/>
          <w:sz w:val="17"/>
        </w:rPr>
        <w:t>용어로</w:t>
      </w:r>
      <w:r>
        <w:rPr>
          <w:rFonts w:ascii="휴먼옛체" w:eastAsia="휴먼옛체" w:hint="eastAsia"/>
          <w:spacing w:val="-25"/>
          <w:w w:val="95"/>
          <w:sz w:val="17"/>
        </w:rPr>
        <w:t> </w:t>
      </w:r>
      <w:r>
        <w:rPr>
          <w:rFonts w:ascii="휴먼옛체" w:eastAsia="휴먼옛체" w:hint="eastAsia"/>
          <w:spacing w:val="-12"/>
          <w:w w:val="95"/>
          <w:sz w:val="17"/>
        </w:rPr>
        <w:t>보험회사,</w:t>
      </w:r>
      <w:r>
        <w:rPr>
          <w:rFonts w:ascii="휴먼옛체" w:eastAsia="휴먼옛체" w:hint="eastAsia"/>
          <w:spacing w:val="-21"/>
          <w:w w:val="95"/>
          <w:sz w:val="17"/>
        </w:rPr>
        <w:t> </w:t>
      </w:r>
      <w:r>
        <w:rPr>
          <w:rFonts w:ascii="휴먼옛체" w:eastAsia="휴먼옛체" w:hint="eastAsia"/>
          <w:spacing w:val="-12"/>
          <w:w w:val="95"/>
          <w:sz w:val="17"/>
        </w:rPr>
        <w:t>신탁회사,</w:t>
      </w:r>
      <w:r>
        <w:rPr>
          <w:rFonts w:ascii="휴먼옛체" w:eastAsia="휴먼옛체" w:hint="eastAsia"/>
          <w:spacing w:val="-20"/>
          <w:w w:val="95"/>
          <w:sz w:val="17"/>
        </w:rPr>
        <w:t> </w:t>
      </w:r>
      <w:r>
        <w:rPr>
          <w:rFonts w:ascii="휴먼옛체" w:eastAsia="휴먼옛체" w:hint="eastAsia"/>
          <w:spacing w:val="-11"/>
          <w:w w:val="95"/>
          <w:sz w:val="17"/>
        </w:rPr>
        <w:t>증권사,</w:t>
      </w:r>
      <w:r>
        <w:rPr>
          <w:rFonts w:ascii="휴먼옛체" w:eastAsia="휴먼옛체" w:hint="eastAsia"/>
          <w:spacing w:val="-21"/>
          <w:w w:val="95"/>
          <w:sz w:val="17"/>
        </w:rPr>
        <w:t> </w:t>
      </w:r>
      <w:r>
        <w:rPr>
          <w:rFonts w:ascii="휴먼옛체" w:eastAsia="휴먼옛체" w:hint="eastAsia"/>
          <w:spacing w:val="-12"/>
          <w:w w:val="95"/>
          <w:sz w:val="17"/>
        </w:rPr>
        <w:t>종합금융회사,</w:t>
      </w:r>
      <w:r>
        <w:rPr>
          <w:rFonts w:ascii="휴먼옛체" w:eastAsia="휴먼옛체" w:hint="eastAsia"/>
          <w:spacing w:val="-21"/>
          <w:w w:val="95"/>
          <w:sz w:val="17"/>
        </w:rPr>
        <w:t> </w:t>
      </w:r>
      <w:r>
        <w:rPr>
          <w:rFonts w:ascii="휴먼옛체" w:eastAsia="휴먼옛체" w:hint="eastAsia"/>
          <w:spacing w:val="-14"/>
          <w:w w:val="95"/>
          <w:sz w:val="17"/>
        </w:rPr>
        <w:t>상호저축은행, </w:t>
      </w:r>
      <w:r>
        <w:rPr>
          <w:rFonts w:ascii="휴먼옛체" w:eastAsia="휴먼옛체" w:hint="eastAsia"/>
          <w:spacing w:val="-8"/>
          <w:sz w:val="17"/>
        </w:rPr>
        <w:t>여신금융회사(카드회사, 캐피탈회사, 리스회사, 할부회사, 신기술금융회사)을</w:t>
      </w:r>
      <w:r>
        <w:rPr>
          <w:rFonts w:ascii="휴먼옛체" w:eastAsia="휴먼옛체" w:hint="eastAsia"/>
          <w:spacing w:val="12"/>
          <w:sz w:val="17"/>
        </w:rPr>
        <w:t> </w:t>
      </w:r>
      <w:r>
        <w:rPr>
          <w:rFonts w:ascii="휴먼옛체" w:eastAsia="휴먼옛체" w:hint="eastAsia"/>
          <w:spacing w:val="-9"/>
          <w:sz w:val="17"/>
        </w:rPr>
        <w:t>지칭</w:t>
      </w:r>
    </w:p>
    <w:p>
      <w:pPr>
        <w:pStyle w:val="ListParagraph"/>
        <w:numPr>
          <w:ilvl w:val="0"/>
          <w:numId w:val="51"/>
        </w:numPr>
        <w:tabs>
          <w:tab w:pos="782" w:val="left" w:leader="none"/>
        </w:tabs>
        <w:spacing w:line="224" w:lineRule="exact" w:before="0" w:after="0"/>
        <w:ind w:left="782" w:right="0" w:hanging="315"/>
        <w:jc w:val="left"/>
        <w:rPr>
          <w:rFonts w:ascii="휴먼옛체" w:eastAsia="휴먼옛체" w:hint="eastAsia"/>
          <w:sz w:val="17"/>
        </w:rPr>
      </w:pPr>
      <w:r>
        <w:rPr>
          <w:rFonts w:ascii="휴먼옛체" w:eastAsia="휴먼옛체" w:hint="eastAsia"/>
          <w:spacing w:val="-5"/>
          <w:sz w:val="17"/>
        </w:rPr>
        <w:t>부동산등기부등본</w:t>
      </w:r>
      <w:r>
        <w:rPr>
          <w:rFonts w:ascii="휴먼옛체" w:eastAsia="휴먼옛체" w:hint="eastAsia"/>
          <w:spacing w:val="-21"/>
          <w:sz w:val="17"/>
        </w:rPr>
        <w:t> </w:t>
      </w:r>
      <w:r>
        <w:rPr>
          <w:rFonts w:ascii="휴먼옛체" w:eastAsia="휴먼옛체" w:hint="eastAsia"/>
          <w:sz w:val="17"/>
        </w:rPr>
        <w:t>등의</w:t>
      </w:r>
      <w:r>
        <w:rPr>
          <w:rFonts w:ascii="휴먼옛체" w:eastAsia="휴먼옛체" w:hint="eastAsia"/>
          <w:spacing w:val="-20"/>
          <w:sz w:val="17"/>
        </w:rPr>
        <w:t> </w:t>
      </w:r>
      <w:r>
        <w:rPr>
          <w:rFonts w:ascii="휴먼옛체" w:eastAsia="휴먼옛체" w:hint="eastAsia"/>
          <w:spacing w:val="-3"/>
          <w:sz w:val="17"/>
        </w:rPr>
        <w:t>저당권</w:t>
      </w:r>
      <w:r>
        <w:rPr>
          <w:rFonts w:ascii="휴먼옛체" w:eastAsia="휴먼옛체" w:hint="eastAsia"/>
          <w:spacing w:val="-21"/>
          <w:sz w:val="17"/>
        </w:rPr>
        <w:t> </w:t>
      </w:r>
      <w:r>
        <w:rPr>
          <w:rFonts w:ascii="휴먼옛체" w:eastAsia="휴먼옛체" w:hint="eastAsia"/>
          <w:sz w:val="17"/>
        </w:rPr>
        <w:t>설정</w:t>
      </w:r>
      <w:r>
        <w:rPr>
          <w:rFonts w:ascii="휴먼옛체" w:eastAsia="휴먼옛체" w:hint="eastAsia"/>
          <w:spacing w:val="-20"/>
          <w:sz w:val="17"/>
        </w:rPr>
        <w:t> </w:t>
      </w:r>
      <w:r>
        <w:rPr>
          <w:rFonts w:ascii="휴먼옛체" w:eastAsia="휴먼옛체" w:hint="eastAsia"/>
          <w:spacing w:val="-4"/>
          <w:sz w:val="17"/>
        </w:rPr>
        <w:t>사실만으로</w:t>
      </w:r>
      <w:r>
        <w:rPr>
          <w:rFonts w:ascii="휴먼옛체" w:eastAsia="휴먼옛체" w:hint="eastAsia"/>
          <w:spacing w:val="-20"/>
          <w:sz w:val="17"/>
        </w:rPr>
        <w:t> </w:t>
      </w:r>
      <w:r>
        <w:rPr>
          <w:rFonts w:ascii="휴먼옛체" w:eastAsia="휴먼옛체" w:hint="eastAsia"/>
          <w:spacing w:val="-3"/>
          <w:sz w:val="17"/>
        </w:rPr>
        <w:t>해당</w:t>
      </w:r>
      <w:r>
        <w:rPr>
          <w:rFonts w:ascii="휴먼옛체" w:eastAsia="휴먼옛체" w:hint="eastAsia"/>
          <w:spacing w:val="-20"/>
          <w:sz w:val="17"/>
        </w:rPr>
        <w:t> </w:t>
      </w:r>
      <w:r>
        <w:rPr>
          <w:rFonts w:ascii="휴먼옛체" w:eastAsia="휴먼옛체" w:hint="eastAsia"/>
          <w:spacing w:val="-4"/>
          <w:sz w:val="17"/>
        </w:rPr>
        <w:t>채권최고금액</w:t>
      </w:r>
      <w:r>
        <w:rPr>
          <w:rFonts w:ascii="휴먼옛체" w:eastAsia="휴먼옛체" w:hint="eastAsia"/>
          <w:spacing w:val="-20"/>
          <w:sz w:val="17"/>
        </w:rPr>
        <w:t> </w:t>
      </w:r>
      <w:r>
        <w:rPr>
          <w:rFonts w:ascii="휴먼옛체" w:eastAsia="휴먼옛체" w:hint="eastAsia"/>
          <w:spacing w:val="-3"/>
          <w:sz w:val="17"/>
        </w:rPr>
        <w:t>등을</w:t>
      </w:r>
      <w:r>
        <w:rPr>
          <w:rFonts w:ascii="휴먼옛체" w:eastAsia="휴먼옛체" w:hint="eastAsia"/>
          <w:spacing w:val="-20"/>
          <w:sz w:val="17"/>
        </w:rPr>
        <w:t> </w:t>
      </w:r>
      <w:r>
        <w:rPr>
          <w:rFonts w:ascii="휴먼옛체" w:eastAsia="휴먼옛체" w:hint="eastAsia"/>
          <w:spacing w:val="-3"/>
          <w:sz w:val="17"/>
        </w:rPr>
        <w:t>부채로</w:t>
      </w:r>
      <w:r>
        <w:rPr>
          <w:rFonts w:ascii="휴먼옛체" w:eastAsia="휴먼옛체" w:hint="eastAsia"/>
          <w:spacing w:val="-20"/>
          <w:sz w:val="17"/>
        </w:rPr>
        <w:t> </w:t>
      </w:r>
      <w:r>
        <w:rPr>
          <w:rFonts w:ascii="휴먼옛체" w:eastAsia="휴먼옛체" w:hint="eastAsia"/>
          <w:spacing w:val="-4"/>
          <w:sz w:val="17"/>
        </w:rPr>
        <w:t>산정하지</w:t>
      </w:r>
      <w:r>
        <w:rPr>
          <w:rFonts w:ascii="휴먼옛체" w:eastAsia="휴먼옛체" w:hint="eastAsia"/>
          <w:spacing w:val="-20"/>
          <w:sz w:val="17"/>
        </w:rPr>
        <w:t> </w:t>
      </w:r>
      <w:r>
        <w:rPr>
          <w:rFonts w:ascii="휴먼옛체" w:eastAsia="휴먼옛체" w:hint="eastAsia"/>
          <w:spacing w:val="-4"/>
          <w:sz w:val="17"/>
        </w:rPr>
        <w:t>않음에</w:t>
      </w:r>
      <w:r>
        <w:rPr>
          <w:rFonts w:ascii="휴먼옛체" w:eastAsia="휴먼옛체" w:hint="eastAsia"/>
          <w:spacing w:val="-19"/>
          <w:sz w:val="17"/>
        </w:rPr>
        <w:t> </w:t>
      </w:r>
      <w:r>
        <w:rPr>
          <w:rFonts w:ascii="휴먼옛체" w:eastAsia="휴먼옛체" w:hint="eastAsia"/>
          <w:spacing w:val="-4"/>
          <w:sz w:val="17"/>
        </w:rPr>
        <w:t>유의하고,</w:t>
      </w:r>
    </w:p>
    <w:p>
      <w:pPr>
        <w:spacing w:line="212" w:lineRule="exact" w:before="0"/>
        <w:ind w:left="782" w:right="0" w:firstLine="0"/>
        <w:jc w:val="left"/>
        <w:rPr>
          <w:rFonts w:ascii="휴먼옛체" w:eastAsia="휴먼옛체" w:hint="eastAsia"/>
          <w:sz w:val="17"/>
        </w:rPr>
      </w:pPr>
      <w:r>
        <w:rPr>
          <w:rFonts w:ascii="휴먼옛체" w:eastAsia="휴먼옛체" w:hint="eastAsia"/>
          <w:sz w:val="17"/>
        </w:rPr>
        <w:t>실제 부채를 확인할 수 있는 부채증명서를 징구하여야 함</w:t>
      </w:r>
    </w:p>
    <w:p>
      <w:pPr>
        <w:pStyle w:val="ListParagraph"/>
        <w:numPr>
          <w:ilvl w:val="0"/>
          <w:numId w:val="51"/>
        </w:numPr>
        <w:tabs>
          <w:tab w:pos="781" w:val="left" w:leader="none"/>
        </w:tabs>
        <w:spacing w:line="268" w:lineRule="exact" w:before="0" w:after="0"/>
        <w:ind w:left="780" w:right="0" w:hanging="314"/>
        <w:jc w:val="left"/>
        <w:rPr>
          <w:rFonts w:ascii="휴먼옛체" w:eastAsia="휴먼옛체" w:hint="eastAsia"/>
          <w:sz w:val="17"/>
        </w:rPr>
      </w:pPr>
      <w:r>
        <w:rPr>
          <w:spacing w:val="-9"/>
          <w:sz w:val="17"/>
        </w:rPr>
        <w:t>｢</w:t>
      </w:r>
      <w:r>
        <w:rPr>
          <w:rFonts w:ascii="휴먼옛체" w:eastAsia="휴먼옛체" w:hint="eastAsia"/>
          <w:spacing w:val="-9"/>
          <w:sz w:val="17"/>
        </w:rPr>
        <w:t>한국주택금융공사법</w:t>
      </w:r>
      <w:r>
        <w:rPr>
          <w:spacing w:val="-9"/>
          <w:sz w:val="17"/>
        </w:rPr>
        <w:t>｣</w:t>
      </w:r>
      <w:r>
        <w:rPr>
          <w:rFonts w:ascii="휴먼옛체" w:eastAsia="휴먼옛체" w:hint="eastAsia"/>
          <w:spacing w:val="-9"/>
          <w:sz w:val="17"/>
        </w:rPr>
        <w:t>에</w:t>
      </w:r>
      <w:r>
        <w:rPr>
          <w:rFonts w:ascii="휴먼옛체" w:eastAsia="휴먼옛체" w:hint="eastAsia"/>
          <w:spacing w:val="-29"/>
          <w:sz w:val="17"/>
        </w:rPr>
        <w:t> </w:t>
      </w:r>
      <w:r>
        <w:rPr>
          <w:rFonts w:ascii="휴먼옛체" w:eastAsia="휴먼옛체" w:hint="eastAsia"/>
          <w:spacing w:val="-6"/>
          <w:sz w:val="17"/>
        </w:rPr>
        <w:t>따른</w:t>
      </w:r>
      <w:r>
        <w:rPr>
          <w:rFonts w:ascii="휴먼옛체" w:eastAsia="휴먼옛체" w:hint="eastAsia"/>
          <w:spacing w:val="-28"/>
          <w:sz w:val="17"/>
        </w:rPr>
        <w:t> </w:t>
      </w:r>
      <w:r>
        <w:rPr>
          <w:rFonts w:ascii="휴먼옛체" w:eastAsia="휴먼옛체" w:hint="eastAsia"/>
          <w:spacing w:val="-10"/>
          <w:sz w:val="17"/>
        </w:rPr>
        <w:t>주택담보노후연금보증</w:t>
      </w:r>
      <w:r>
        <w:rPr>
          <w:rFonts w:ascii="휴먼옛체" w:eastAsia="휴먼옛체" w:hint="eastAsia"/>
          <w:spacing w:val="-28"/>
          <w:sz w:val="17"/>
        </w:rPr>
        <w:t> </w:t>
      </w:r>
      <w:r>
        <w:rPr>
          <w:rFonts w:ascii="휴먼옛체" w:eastAsia="휴먼옛체" w:hint="eastAsia"/>
          <w:spacing w:val="-5"/>
          <w:sz w:val="17"/>
        </w:rPr>
        <w:t>등에</w:t>
      </w:r>
      <w:r>
        <w:rPr>
          <w:rFonts w:ascii="휴먼옛체" w:eastAsia="휴먼옛체" w:hint="eastAsia"/>
          <w:spacing w:val="-29"/>
          <w:sz w:val="17"/>
        </w:rPr>
        <w:t> </w:t>
      </w:r>
      <w:r>
        <w:rPr>
          <w:rFonts w:ascii="휴먼옛체" w:eastAsia="휴먼옛체" w:hint="eastAsia"/>
          <w:spacing w:val="-6"/>
          <w:sz w:val="17"/>
        </w:rPr>
        <w:t>따라</w:t>
      </w:r>
      <w:r>
        <w:rPr>
          <w:rFonts w:ascii="휴먼옛체" w:eastAsia="휴먼옛체" w:hint="eastAsia"/>
          <w:spacing w:val="-28"/>
          <w:sz w:val="17"/>
        </w:rPr>
        <w:t> </w:t>
      </w:r>
      <w:r>
        <w:rPr>
          <w:rFonts w:ascii="휴먼옛체" w:eastAsia="휴먼옛체" w:hint="eastAsia"/>
          <w:spacing w:val="-9"/>
          <w:sz w:val="17"/>
        </w:rPr>
        <w:t>정기적으로</w:t>
      </w:r>
      <w:r>
        <w:rPr>
          <w:rFonts w:ascii="휴먼옛체" w:eastAsia="휴먼옛체" w:hint="eastAsia"/>
          <w:spacing w:val="-28"/>
          <w:sz w:val="17"/>
        </w:rPr>
        <w:t> </w:t>
      </w:r>
      <w:r>
        <w:rPr>
          <w:rFonts w:ascii="휴먼옛체" w:eastAsia="휴먼옛체" w:hint="eastAsia"/>
          <w:spacing w:val="-8"/>
          <w:sz w:val="17"/>
        </w:rPr>
        <w:t>금융회사</w:t>
      </w:r>
      <w:r>
        <w:rPr>
          <w:rFonts w:ascii="휴먼옛체" w:eastAsia="휴먼옛체" w:hint="eastAsia"/>
          <w:spacing w:val="-30"/>
          <w:sz w:val="17"/>
        </w:rPr>
        <w:t> </w:t>
      </w:r>
      <w:r>
        <w:rPr>
          <w:rFonts w:ascii="휴먼옛체" w:eastAsia="휴먼옛체" w:hint="eastAsia"/>
          <w:spacing w:val="-9"/>
          <w:sz w:val="17"/>
        </w:rPr>
        <w:t>등으로부터</w:t>
      </w:r>
      <w:r>
        <w:rPr>
          <w:rFonts w:ascii="휴먼옛체" w:eastAsia="휴먼옛체" w:hint="eastAsia"/>
          <w:spacing w:val="-28"/>
          <w:sz w:val="17"/>
        </w:rPr>
        <w:t> </w:t>
      </w:r>
      <w:r>
        <w:rPr>
          <w:rFonts w:ascii="휴먼옛체" w:eastAsia="휴먼옛체" w:hint="eastAsia"/>
          <w:spacing w:val="-8"/>
          <w:sz w:val="17"/>
        </w:rPr>
        <w:t>지급받는</w:t>
      </w:r>
      <w:r>
        <w:rPr>
          <w:rFonts w:ascii="휴먼옛체" w:eastAsia="휴먼옛체" w:hint="eastAsia"/>
          <w:spacing w:val="-29"/>
          <w:sz w:val="17"/>
        </w:rPr>
        <w:t> </w:t>
      </w:r>
      <w:r>
        <w:rPr>
          <w:rFonts w:ascii="휴먼옛체" w:eastAsia="휴먼옛체" w:hint="eastAsia"/>
          <w:spacing w:val="-6"/>
          <w:sz w:val="17"/>
        </w:rPr>
        <w:t>금액</w:t>
      </w:r>
    </w:p>
    <w:p>
      <w:pPr>
        <w:pStyle w:val="BodyText"/>
        <w:rPr>
          <w:rFonts w:ascii="휴먼옛체"/>
          <w:sz w:val="20"/>
        </w:rPr>
      </w:pPr>
    </w:p>
    <w:p>
      <w:pPr>
        <w:pStyle w:val="BodyText"/>
        <w:spacing w:before="7"/>
        <w:rPr>
          <w:rFonts w:ascii="휴먼옛체"/>
          <w:sz w:val="17"/>
        </w:rPr>
      </w:pPr>
    </w:p>
    <w:p>
      <w:pPr>
        <w:spacing w:before="97"/>
        <w:ind w:left="467" w:right="0" w:firstLine="0"/>
        <w:jc w:val="left"/>
        <w:rPr>
          <w:rFonts w:ascii="Wingdings" w:hAnsi="Wingdings"/>
          <w:sz w:val="21"/>
        </w:rPr>
      </w:pPr>
      <w:r>
        <w:rPr>
          <w:rFonts w:ascii="Tahoma" w:hAnsi="Tahoma"/>
          <w:sz w:val="21"/>
        </w:rPr>
        <w:t>98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78400" coordorigin="1,170" coordsize="11112,14910">
            <v:shape style="position:absolute;left:0;top:170;width:11112;height:14910" type="#_x0000_t75" stroked="false">
              <v:imagedata r:id="rId311" o:title=""/>
            </v:shape>
            <v:shape style="position:absolute;left:10204;top:3968;width:908;height:850" type="#_x0000_t75" stroked="false">
              <v:imagedata r:id="rId125" o:title=""/>
            </v:shape>
            <v:shape style="position:absolute;left:1927;top:3120;width:114;height:106" type="#_x0000_t75" stroked="false">
              <v:imagedata r:id="rId23" o:title=""/>
            </v:shape>
            <v:shape style="position:absolute;left:1927;top:4847;width:114;height:106" type="#_x0000_t75" stroked="false">
              <v:imagedata r:id="rId23" o:title=""/>
            </v:shape>
            <v:shape style="position:absolute;left:1927;top:5621;width:114;height:106" type="#_x0000_t75" stroked="false">
              <v:imagedata r:id="rId23" o:title=""/>
            </v:shape>
            <v:shape style="position:absolute;left:1927;top:6088;width:114;height:106" type="#_x0000_t75" stroked="false">
              <v:imagedata r:id="rId23" o:title=""/>
            </v:shape>
            <v:shape style="position:absolute;left:1927;top:6556;width:114;height:106" type="#_x0000_t75" stroked="false">
              <v:imagedata r:id="rId23" o:title=""/>
            </v:shape>
            <v:shape style="position:absolute;left:1927;top:8247;width:114;height:106" type="#_x0000_t75" stroked="false">
              <v:imagedata r:id="rId23" o:title=""/>
            </v:shape>
            <v:shape style="position:absolute;left:1927;top:9239;width:114;height:106" type="#_x0000_t75" stroked="false">
              <v:imagedata r:id="rId23" o:title=""/>
            </v:shape>
            <v:shape style="position:absolute;left:1927;top:9706;width:114;height:106" type="#_x0000_t75" stroked="false">
              <v:imagedata r:id="rId23" o:title=""/>
            </v:shape>
            <v:shape style="position:absolute;left:1927;top:10698;width:114;height:106" type="#_x0000_t75" stroked="false">
              <v:imagedata r:id="rId23" o:title=""/>
            </v:shape>
            <v:shape style="position:absolute;left:1927;top:11165;width:114;height:106" type="#_x0000_t75" stroked="false">
              <v:imagedata r:id="rId23" o:title=""/>
            </v:shape>
            <v:line style="position:absolute" from="1588,11871" to="4423,11871" stroked="true" strokeweight=".36pt" strokecolor="#000000">
              <v:stroke dashstyle="solid"/>
            </v:line>
            <w10:wrap type="none"/>
          </v:group>
        </w:pict>
      </w:r>
      <w:r>
        <w:rPr>
          <w:rFonts w:ascii="휴먼옛체" w:eastAsia="휴먼옛체" w:hint="eastAsia"/>
          <w:w w:val="95"/>
          <w:sz w:val="19"/>
        </w:rPr>
        <w:t>조 사</w:t>
      </w:r>
    </w:p>
    <w:p>
      <w:pPr>
        <w:pStyle w:val="BodyText"/>
        <w:rPr>
          <w:rFonts w:ascii="휴먼옛체"/>
          <w:sz w:val="20"/>
        </w:rPr>
      </w:pPr>
    </w:p>
    <w:p>
      <w:pPr>
        <w:pStyle w:val="BodyText"/>
        <w:spacing w:before="1"/>
        <w:rPr>
          <w:rFonts w:ascii="휴먼옛체"/>
        </w:rPr>
      </w:pPr>
    </w:p>
    <w:p>
      <w:pPr>
        <w:pStyle w:val="BodyText"/>
        <w:spacing w:line="218" w:lineRule="auto" w:before="26"/>
        <w:ind w:left="1142" w:right="1198" w:hanging="135"/>
        <w:rPr>
          <w:sz w:val="8"/>
        </w:rPr>
      </w:pPr>
      <w:r>
        <w:rPr>
          <w:w w:val="85"/>
        </w:rPr>
        <w:t>⁃ </w:t>
      </w:r>
      <w:r>
        <w:rPr>
          <w:spacing w:val="-12"/>
          <w:w w:val="95"/>
        </w:rPr>
        <w:t>주택연금이 기타소득으로 </w:t>
      </w:r>
      <w:r>
        <w:rPr>
          <w:spacing w:val="-11"/>
          <w:w w:val="95"/>
        </w:rPr>
        <w:t>산정되어 </w:t>
      </w:r>
      <w:r>
        <w:rPr>
          <w:spacing w:val="-7"/>
          <w:w w:val="95"/>
        </w:rPr>
        <w:t>있을 </w:t>
      </w:r>
      <w:r>
        <w:rPr>
          <w:spacing w:val="-10"/>
          <w:w w:val="95"/>
        </w:rPr>
        <w:t>시에는 </w:t>
      </w:r>
      <w:r>
        <w:rPr>
          <w:spacing w:val="-11"/>
          <w:w w:val="95"/>
        </w:rPr>
        <w:t>소득에서 제외하고 </w:t>
      </w:r>
      <w:r>
        <w:rPr>
          <w:spacing w:val="-12"/>
          <w:w w:val="95"/>
        </w:rPr>
        <w:t>누적연금액을 </w:t>
      </w:r>
      <w:r>
        <w:rPr>
          <w:spacing w:val="-12"/>
          <w:w w:val="94"/>
        </w:rPr>
        <w:t>부채</w:t>
      </w:r>
      <w:r>
        <w:rPr>
          <w:w w:val="94"/>
        </w:rPr>
        <w:t>로</w:t>
      </w:r>
      <w:r>
        <w:rPr/>
        <w:t> </w:t>
      </w:r>
      <w:r>
        <w:rPr>
          <w:spacing w:val="-12"/>
          <w:w w:val="94"/>
        </w:rPr>
        <w:t>산정</w:t>
      </w:r>
      <w:r>
        <w:rPr>
          <w:w w:val="112"/>
          <w:position w:val="10"/>
          <w:sz w:val="8"/>
        </w:rPr>
        <w:t>40)</w:t>
      </w:r>
    </w:p>
    <w:p>
      <w:pPr>
        <w:pStyle w:val="BodyText"/>
        <w:spacing w:line="218" w:lineRule="auto" w:before="98"/>
        <w:ind w:left="1032" w:right="1216"/>
        <w:jc w:val="both"/>
      </w:pPr>
      <w:r>
        <w:rPr>
          <w:spacing w:val="-4"/>
        </w:rPr>
        <w:t>대부(중개)업체의 </w:t>
      </w:r>
      <w:r>
        <w:rPr>
          <w:spacing w:val="-5"/>
        </w:rPr>
        <w:t>대출정보는</w:t>
      </w:r>
      <w:r>
        <w:rPr>
          <w:spacing w:val="-3"/>
        </w:rPr>
        <w:t> 「</w:t>
      </w:r>
      <w:r>
        <w:rPr>
          <w:spacing w:val="-5"/>
        </w:rPr>
        <w:t>행복e음</w:t>
      </w:r>
      <w:r>
        <w:rPr/>
        <w:t>」</w:t>
      </w:r>
      <w:r>
        <w:rPr>
          <w:spacing w:val="-3"/>
        </w:rPr>
        <w:t>으로 </w:t>
      </w:r>
      <w:r>
        <w:rPr>
          <w:spacing w:val="-4"/>
        </w:rPr>
        <w:t>제공되지 않으므로</w:t>
      </w:r>
      <w:r>
        <w:rPr>
          <w:spacing w:val="-3"/>
        </w:rPr>
        <w:t> 최근 </w:t>
      </w:r>
      <w:r>
        <w:rPr>
          <w:spacing w:val="-5"/>
        </w:rPr>
        <w:t>3개월 </w:t>
      </w:r>
      <w:r>
        <w:rPr>
          <w:spacing w:val="-3"/>
        </w:rPr>
        <w:t>이내 </w:t>
      </w:r>
      <w:r>
        <w:rPr>
          <w:spacing w:val="-4"/>
        </w:rPr>
        <w:t>발급된 대출금 </w:t>
      </w:r>
      <w:r>
        <w:rPr>
          <w:spacing w:val="-5"/>
        </w:rPr>
        <w:t>증빙서류(부채증명서 </w:t>
      </w:r>
      <w:r>
        <w:rPr>
          <w:spacing w:val="-3"/>
        </w:rPr>
        <w:t>등)을 통해 </w:t>
      </w:r>
      <w:r>
        <w:rPr>
          <w:spacing w:val="-5"/>
        </w:rPr>
        <w:t>대출내역을 </w:t>
      </w:r>
      <w:r>
        <w:rPr>
          <w:spacing w:val="-6"/>
        </w:rPr>
        <w:t>확인하고 </w:t>
      </w:r>
      <w:r>
        <w:rPr>
          <w:spacing w:val="-5"/>
        </w:rPr>
        <w:t>주기적으로 </w:t>
      </w:r>
      <w:r>
        <w:rPr>
          <w:spacing w:val="-4"/>
        </w:rPr>
        <w:t>대출내역 </w:t>
      </w:r>
      <w:r>
        <w:rPr>
          <w:spacing w:val="-5"/>
        </w:rPr>
        <w:t>변동사항을 </w:t>
      </w:r>
      <w:r>
        <w:rPr>
          <w:spacing w:val="-4"/>
        </w:rPr>
        <w:t>재확인</w:t>
      </w:r>
    </w:p>
    <w:p>
      <w:pPr>
        <w:pStyle w:val="Heading9"/>
        <w:tabs>
          <w:tab w:pos="9441" w:val="right" w:leader="none"/>
        </w:tabs>
        <w:spacing w:before="80"/>
        <w:ind w:left="668" w:firstLine="0"/>
        <w:rPr>
          <w:rFonts w:ascii="맑은 고딕" w:eastAsia="맑은 고딕" w:hint="eastAsia"/>
          <w:b/>
        </w:rPr>
      </w:pPr>
      <w:r>
        <w:rPr>
          <w:spacing w:val="-4"/>
        </w:rPr>
        <w:t>3) </w:t>
      </w:r>
      <w:r>
        <w:rPr>
          <w:spacing w:val="-8"/>
        </w:rPr>
        <w:t>부채로 </w:t>
      </w:r>
      <w:r>
        <w:rPr>
          <w:spacing w:val="-9"/>
        </w:rPr>
        <w:t>인정되지</w:t>
      </w:r>
      <w:r>
        <w:rPr>
          <w:spacing w:val="16"/>
        </w:rPr>
        <w:t> </w:t>
      </w:r>
      <w:r>
        <w:rPr>
          <w:spacing w:val="-6"/>
        </w:rPr>
        <w:t>않는</w:t>
      </w:r>
      <w:r>
        <w:rPr>
          <w:spacing w:val="-1"/>
        </w:rPr>
        <w:t> </w:t>
      </w:r>
      <w:r>
        <w:rPr>
          <w:spacing w:val="-12"/>
        </w:rPr>
        <w:t>경우</w:t>
        <w:tab/>
      </w:r>
      <w:r>
        <w:rPr>
          <w:rFonts w:ascii="맑은 고딕" w:eastAsia="맑은 고딕" w:hint="eastAsia"/>
          <w:b/>
          <w:position w:val="1"/>
        </w:rPr>
        <w:t>3</w:t>
      </w:r>
    </w:p>
    <w:p>
      <w:pPr>
        <w:pStyle w:val="BodyText"/>
        <w:spacing w:line="392" w:lineRule="exact" w:before="80"/>
        <w:ind w:left="1032"/>
        <w:jc w:val="both"/>
      </w:pPr>
      <w:r>
        <w:rPr/>
        <w:t>연대보증인으로 표기된 경우</w:t>
      </w:r>
    </w:p>
    <w:p>
      <w:pPr>
        <w:tabs>
          <w:tab w:pos="9246" w:val="left" w:leader="none"/>
        </w:tabs>
        <w:spacing w:line="132" w:lineRule="auto" w:before="97"/>
        <w:ind w:left="9246" w:right="196" w:hanging="8279"/>
        <w:jc w:val="right"/>
        <w:rPr>
          <w:rFonts w:ascii="휴먼모음T" w:hAnsi="휴먼모음T" w:eastAsia="휴먼모음T" w:hint="eastAsia"/>
          <w:sz w:val="20"/>
        </w:rPr>
      </w:pPr>
      <w:r>
        <w:rPr>
          <w:rFonts w:ascii="Yu Gothic" w:hAnsi="Yu Gothic" w:eastAsia="Yu Gothic" w:hint="eastAsia"/>
          <w:sz w:val="19"/>
        </w:rPr>
        <w:t>※</w:t>
      </w:r>
      <w:r>
        <w:rPr>
          <w:rFonts w:ascii="Yu Gothic" w:hAnsi="Yu Gothic" w:eastAsia="Yu Gothic" w:hint="eastAsia"/>
          <w:spacing w:val="-17"/>
          <w:sz w:val="19"/>
        </w:rPr>
        <w:t> </w:t>
      </w:r>
      <w:r>
        <w:rPr>
          <w:rFonts w:ascii="휴먼옛체" w:hAnsi="휴먼옛체" w:eastAsia="휴먼옛체" w:hint="eastAsia"/>
          <w:spacing w:val="-7"/>
          <w:sz w:val="19"/>
        </w:rPr>
        <w:t>단</w:t>
      </w:r>
      <w:r>
        <w:rPr>
          <w:rFonts w:ascii="Yu Gothic" w:hAnsi="Yu Gothic" w:eastAsia="Yu Gothic" w:hint="eastAsia"/>
          <w:spacing w:val="-7"/>
          <w:sz w:val="19"/>
        </w:rPr>
        <w:t>,</w:t>
      </w:r>
      <w:r>
        <w:rPr>
          <w:rFonts w:ascii="Yu Gothic" w:hAnsi="Yu Gothic" w:eastAsia="Yu Gothic" w:hint="eastAsia"/>
          <w:spacing w:val="-12"/>
          <w:sz w:val="19"/>
        </w:rPr>
        <w:t> </w:t>
      </w:r>
      <w:r>
        <w:rPr>
          <w:rFonts w:ascii="휴먼옛체" w:hAnsi="휴먼옛체" w:eastAsia="휴먼옛체" w:hint="eastAsia"/>
          <w:spacing w:val="-10"/>
          <w:sz w:val="19"/>
        </w:rPr>
        <w:t>신청자</w:t>
      </w:r>
      <w:r>
        <w:rPr>
          <w:rFonts w:ascii="Yu Gothic" w:hAnsi="Yu Gothic" w:eastAsia="Yu Gothic" w:hint="eastAsia"/>
          <w:spacing w:val="-10"/>
          <w:sz w:val="19"/>
        </w:rPr>
        <w:t>(</w:t>
      </w:r>
      <w:r>
        <w:rPr>
          <w:rFonts w:ascii="휴먼옛체" w:hAnsi="휴먼옛체" w:eastAsia="휴먼옛체" w:hint="eastAsia"/>
          <w:spacing w:val="-10"/>
          <w:sz w:val="19"/>
        </w:rPr>
        <w:t>수급자</w:t>
      </w:r>
      <w:r>
        <w:rPr>
          <w:rFonts w:ascii="Yu Gothic" w:hAnsi="Yu Gothic" w:eastAsia="Yu Gothic" w:hint="eastAsia"/>
          <w:spacing w:val="-10"/>
          <w:sz w:val="19"/>
        </w:rPr>
        <w:t>)</w:t>
      </w:r>
      <w:r>
        <w:rPr>
          <w:rFonts w:ascii="휴먼옛체" w:hAnsi="휴먼옛체" w:eastAsia="휴먼옛체" w:hint="eastAsia"/>
          <w:spacing w:val="-10"/>
          <w:sz w:val="19"/>
        </w:rPr>
        <w:t>가</w:t>
      </w:r>
      <w:r>
        <w:rPr>
          <w:rFonts w:ascii="휴먼옛체" w:hAnsi="휴먼옛체" w:eastAsia="휴먼옛체" w:hint="eastAsia"/>
          <w:spacing w:val="-39"/>
          <w:sz w:val="19"/>
        </w:rPr>
        <w:t> </w:t>
      </w:r>
      <w:r>
        <w:rPr>
          <w:rFonts w:ascii="휴먼옛체" w:hAnsi="휴먼옛체" w:eastAsia="휴먼옛체" w:hint="eastAsia"/>
          <w:spacing w:val="-11"/>
          <w:sz w:val="19"/>
        </w:rPr>
        <w:t>주채무자인</w:t>
      </w:r>
      <w:r>
        <w:rPr>
          <w:rFonts w:ascii="휴먼옛체" w:hAnsi="휴먼옛체" w:eastAsia="휴먼옛체" w:hint="eastAsia"/>
          <w:spacing w:val="-40"/>
          <w:sz w:val="19"/>
        </w:rPr>
        <w:t> </w:t>
      </w:r>
      <w:r>
        <w:rPr>
          <w:rFonts w:ascii="휴먼옛체" w:hAnsi="휴먼옛체" w:eastAsia="휴먼옛체" w:hint="eastAsia"/>
          <w:spacing w:val="-10"/>
          <w:sz w:val="19"/>
        </w:rPr>
        <w:t>경우에는</w:t>
      </w:r>
      <w:r>
        <w:rPr>
          <w:rFonts w:ascii="휴먼옛체" w:hAnsi="휴먼옛체" w:eastAsia="휴먼옛체" w:hint="eastAsia"/>
          <w:spacing w:val="-39"/>
          <w:sz w:val="19"/>
        </w:rPr>
        <w:t> </w:t>
      </w:r>
      <w:r>
        <w:rPr>
          <w:rFonts w:ascii="휴먼옛체" w:hAnsi="휴먼옛체" w:eastAsia="휴먼옛체" w:hint="eastAsia"/>
          <w:spacing w:val="-9"/>
          <w:sz w:val="19"/>
        </w:rPr>
        <w:t>부채로</w:t>
      </w:r>
      <w:r>
        <w:rPr>
          <w:rFonts w:ascii="휴먼옛체" w:hAnsi="휴먼옛체" w:eastAsia="휴먼옛체" w:hint="eastAsia"/>
          <w:spacing w:val="-39"/>
          <w:sz w:val="19"/>
        </w:rPr>
        <w:t> </w:t>
      </w:r>
      <w:r>
        <w:rPr>
          <w:rFonts w:ascii="휴먼옛체" w:hAnsi="휴먼옛체" w:eastAsia="휴먼옛체" w:hint="eastAsia"/>
          <w:spacing w:val="-6"/>
          <w:sz w:val="19"/>
        </w:rPr>
        <w:t>인정</w:t>
        <w:tab/>
        <w:tab/>
      </w:r>
      <w:r>
        <w:rPr>
          <w:rFonts w:ascii="휴먼모음T" w:hAnsi="휴먼모음T" w:eastAsia="휴먼모음T" w:hint="eastAsia"/>
          <w:position w:val="3"/>
          <w:sz w:val="20"/>
        </w:rPr>
        <w:t>조 </w:t>
      </w:r>
      <w:r>
        <w:rPr>
          <w:rFonts w:ascii="휴먼모음T" w:hAnsi="휴먼모음T" w:eastAsia="휴먼모음T" w:hint="eastAsia"/>
          <w:sz w:val="20"/>
        </w:rPr>
        <w:t>사</w:t>
      </w:r>
    </w:p>
    <w:p>
      <w:pPr>
        <w:pStyle w:val="BodyText"/>
        <w:spacing w:line="304" w:lineRule="exact"/>
        <w:ind w:left="1032"/>
        <w:jc w:val="both"/>
        <w:rPr>
          <w:sz w:val="8"/>
        </w:rPr>
      </w:pPr>
      <w:r>
        <w:rPr>
          <w:spacing w:val="-5"/>
          <w:w w:val="97"/>
        </w:rPr>
        <w:t>한</w:t>
      </w:r>
      <w:r>
        <w:rPr>
          <w:w w:val="97"/>
        </w:rPr>
        <w:t>도</w:t>
      </w:r>
      <w:r>
        <w:rPr/>
        <w:t> </w:t>
      </w:r>
      <w:r>
        <w:rPr>
          <w:spacing w:val="-31"/>
        </w:rPr>
        <w:t> </w:t>
      </w:r>
      <w:r>
        <w:rPr>
          <w:spacing w:val="-6"/>
          <w:w w:val="97"/>
        </w:rPr>
        <w:t>대</w:t>
      </w:r>
      <w:r>
        <w:rPr>
          <w:w w:val="97"/>
        </w:rPr>
        <w:t>출</w:t>
      </w:r>
      <w:r>
        <w:rPr/>
        <w:t> </w:t>
      </w:r>
      <w:r>
        <w:rPr>
          <w:spacing w:val="-31"/>
        </w:rPr>
        <w:t> </w:t>
      </w:r>
      <w:r>
        <w:rPr>
          <w:spacing w:val="-2"/>
          <w:w w:val="110"/>
        </w:rPr>
        <w:t>(</w:t>
      </w:r>
      <w:r>
        <w:rPr>
          <w:spacing w:val="-5"/>
          <w:w w:val="97"/>
        </w:rPr>
        <w:t>마이</w:t>
      </w:r>
      <w:r>
        <w:rPr>
          <w:spacing w:val="-6"/>
          <w:w w:val="97"/>
        </w:rPr>
        <w:t>너</w:t>
      </w:r>
      <w:r>
        <w:rPr>
          <w:w w:val="97"/>
        </w:rPr>
        <w:t>스</w:t>
      </w:r>
      <w:r>
        <w:rPr/>
        <w:t> </w:t>
      </w:r>
      <w:r>
        <w:rPr>
          <w:spacing w:val="-31"/>
        </w:rPr>
        <w:t> </w:t>
      </w:r>
      <w:r>
        <w:rPr>
          <w:spacing w:val="-5"/>
          <w:w w:val="98"/>
        </w:rPr>
        <w:t>대출</w:t>
      </w:r>
      <w:r>
        <w:rPr>
          <w:spacing w:val="-2"/>
          <w:w w:val="98"/>
        </w:rPr>
        <w:t>)</w:t>
      </w:r>
      <w:r>
        <w:rPr>
          <w:spacing w:val="-1"/>
          <w:w w:val="110"/>
          <w:position w:val="10"/>
          <w:sz w:val="8"/>
        </w:rPr>
        <w:t>4</w:t>
      </w:r>
      <w:r>
        <w:rPr>
          <w:w w:val="110"/>
          <w:position w:val="10"/>
          <w:sz w:val="8"/>
        </w:rPr>
        <w:t>1</w:t>
      </w:r>
      <w:r>
        <w:rPr>
          <w:w w:val="118"/>
          <w:position w:val="10"/>
          <w:sz w:val="8"/>
        </w:rPr>
        <w:t>)</w:t>
      </w:r>
    </w:p>
    <w:p>
      <w:pPr>
        <w:pStyle w:val="BodyText"/>
        <w:spacing w:before="62"/>
        <w:ind w:left="1032"/>
      </w:pPr>
      <w:r>
        <w:rPr/>
        <w:t>카드론(신용카드회사에서 제공하는 단기간의 신용대출)</w:t>
      </w:r>
    </w:p>
    <w:p>
      <w:pPr>
        <w:pStyle w:val="BodyText"/>
        <w:spacing w:before="63"/>
        <w:ind w:left="1032"/>
      </w:pPr>
      <w:r>
        <w:rPr/>
        <w:t>단기간(1년 이내)의 어음할인에 의한 대출</w:t>
      </w:r>
    </w:p>
    <w:p>
      <w:pPr>
        <w:pStyle w:val="BodyText"/>
        <w:spacing w:before="5"/>
        <w:rPr>
          <w:sz w:val="17"/>
        </w:rPr>
      </w:pPr>
    </w:p>
    <w:p>
      <w:pPr>
        <w:pStyle w:val="Heading7"/>
      </w:pPr>
      <w:r>
        <w:rPr/>
        <w:t>나. 신용카드 미결제금</w:t>
      </w:r>
    </w:p>
    <w:p>
      <w:pPr>
        <w:pStyle w:val="Heading9"/>
        <w:numPr>
          <w:ilvl w:val="0"/>
          <w:numId w:val="152"/>
        </w:numPr>
        <w:tabs>
          <w:tab w:pos="973" w:val="left" w:leader="none"/>
        </w:tabs>
        <w:spacing w:line="240" w:lineRule="auto" w:before="178" w:after="0"/>
        <w:ind w:left="972" w:right="0" w:hanging="305"/>
        <w:jc w:val="left"/>
      </w:pPr>
      <w:r>
        <w:rPr>
          <w:spacing w:val="-6"/>
        </w:rPr>
        <w:t>부채</w:t>
      </w:r>
      <w:r>
        <w:rPr>
          <w:spacing w:val="1"/>
        </w:rPr>
        <w:t> </w:t>
      </w:r>
      <w:r>
        <w:rPr>
          <w:spacing w:val="-12"/>
        </w:rPr>
        <w:t>인정범위</w:t>
      </w:r>
    </w:p>
    <w:p>
      <w:pPr>
        <w:pStyle w:val="BodyText"/>
        <w:spacing w:before="3"/>
        <w:rPr>
          <w:rFonts w:ascii="휴먼옛체"/>
          <w:sz w:val="7"/>
        </w:rPr>
      </w:pPr>
    </w:p>
    <w:p>
      <w:pPr>
        <w:pStyle w:val="BodyText"/>
        <w:spacing w:line="390" w:lineRule="exact"/>
        <w:ind w:left="1032"/>
      </w:pPr>
      <w:r>
        <w:rPr/>
        <w:t>3개월 이상 연체한 50만원 이상의 신용카드 금액</w:t>
      </w:r>
    </w:p>
    <w:p>
      <w:pPr>
        <w:pStyle w:val="Heading9"/>
        <w:numPr>
          <w:ilvl w:val="0"/>
          <w:numId w:val="152"/>
        </w:numPr>
        <w:tabs>
          <w:tab w:pos="973" w:val="left" w:leader="none"/>
        </w:tabs>
        <w:spacing w:line="240" w:lineRule="auto" w:before="146" w:after="0"/>
        <w:ind w:left="972" w:right="0" w:hanging="305"/>
        <w:jc w:val="left"/>
      </w:pPr>
      <w:r>
        <w:rPr>
          <w:spacing w:val="-9"/>
        </w:rPr>
        <w:t>조사방법</w:t>
      </w:r>
    </w:p>
    <w:p>
      <w:pPr>
        <w:pStyle w:val="BodyText"/>
        <w:spacing w:before="4"/>
        <w:rPr>
          <w:rFonts w:ascii="휴먼옛체"/>
          <w:sz w:val="7"/>
        </w:rPr>
      </w:pPr>
    </w:p>
    <w:p>
      <w:pPr>
        <w:pStyle w:val="BodyText"/>
        <w:spacing w:line="391" w:lineRule="exact"/>
        <w:ind w:left="1010"/>
      </w:pPr>
      <w:r>
        <w:rPr/>
        <w:t>조사대상자 명의의 신용카드 연체금(미결제액)은 「행복e음」 공적자료를 통해 제공</w:t>
      </w:r>
    </w:p>
    <w:p>
      <w:pPr>
        <w:pStyle w:val="BodyText"/>
        <w:spacing w:before="62"/>
        <w:ind w:left="1032"/>
      </w:pPr>
      <w:r>
        <w:rPr/>
        <w:t>할부금 연체 시 3개월 이상 연체된 해당 할부회차의 금액만 부채로 반영</w:t>
      </w:r>
    </w:p>
    <w:p>
      <w:pPr>
        <w:pStyle w:val="Heading9"/>
        <w:numPr>
          <w:ilvl w:val="0"/>
          <w:numId w:val="152"/>
        </w:numPr>
        <w:tabs>
          <w:tab w:pos="973" w:val="left" w:leader="none"/>
        </w:tabs>
        <w:spacing w:line="240" w:lineRule="auto" w:before="146" w:after="0"/>
        <w:ind w:left="972" w:right="0" w:hanging="305"/>
        <w:jc w:val="left"/>
      </w:pPr>
      <w:r>
        <w:rPr>
          <w:spacing w:val="-8"/>
        </w:rPr>
        <w:t>부채로 </w:t>
      </w:r>
      <w:r>
        <w:rPr>
          <w:spacing w:val="-9"/>
        </w:rPr>
        <w:t>인정되지 </w:t>
      </w:r>
      <w:r>
        <w:rPr>
          <w:spacing w:val="-6"/>
        </w:rPr>
        <w:t>않는</w:t>
      </w:r>
      <w:r>
        <w:rPr>
          <w:spacing w:val="15"/>
        </w:rPr>
        <w:t> </w:t>
      </w:r>
      <w:r>
        <w:rPr>
          <w:spacing w:val="-12"/>
        </w:rPr>
        <w:t>경우</w:t>
      </w:r>
    </w:p>
    <w:p>
      <w:pPr>
        <w:pStyle w:val="BodyText"/>
        <w:spacing w:before="4"/>
        <w:rPr>
          <w:rFonts w:ascii="휴먼옛체"/>
          <w:sz w:val="7"/>
        </w:rPr>
      </w:pPr>
    </w:p>
    <w:p>
      <w:pPr>
        <w:pStyle w:val="BodyText"/>
        <w:spacing w:line="391" w:lineRule="exact"/>
        <w:ind w:left="1032"/>
      </w:pPr>
      <w:r>
        <w:rPr/>
        <w:t>카드론(신용카드회사에서 제공하는 단기간의 신용대출) 연체</w:t>
      </w:r>
    </w:p>
    <w:p>
      <w:pPr>
        <w:pStyle w:val="BodyText"/>
        <w:spacing w:before="62"/>
        <w:ind w:left="1032"/>
      </w:pPr>
      <w:r>
        <w:rPr/>
        <w:t>신용카드회사에서 제공하는 현금서비스 연체</w:t>
      </w:r>
    </w:p>
    <w:p>
      <w:pPr>
        <w:pStyle w:val="BodyText"/>
        <w:spacing w:before="14"/>
        <w:rPr>
          <w:sz w:val="27"/>
        </w:rPr>
      </w:pPr>
    </w:p>
    <w:p>
      <w:pPr>
        <w:pStyle w:val="ListParagraph"/>
        <w:numPr>
          <w:ilvl w:val="0"/>
          <w:numId w:val="51"/>
        </w:numPr>
        <w:tabs>
          <w:tab w:pos="781" w:val="left" w:leader="none"/>
        </w:tabs>
        <w:spacing w:line="230" w:lineRule="auto" w:before="72" w:after="0"/>
        <w:ind w:left="780" w:right="1211" w:hanging="314"/>
        <w:jc w:val="both"/>
        <w:rPr>
          <w:rFonts w:ascii="휴먼옛체" w:eastAsia="휴먼옛체" w:hint="eastAsia"/>
          <w:sz w:val="17"/>
        </w:rPr>
      </w:pPr>
      <w:r>
        <w:rPr>
          <w:rFonts w:ascii="휴먼옛체" w:eastAsia="휴먼옛체" w:hint="eastAsia"/>
          <w:sz w:val="17"/>
        </w:rPr>
        <w:t>단,</w:t>
      </w:r>
      <w:r>
        <w:rPr>
          <w:rFonts w:ascii="휴먼옛체" w:eastAsia="휴먼옛체" w:hint="eastAsia"/>
          <w:spacing w:val="-42"/>
          <w:sz w:val="17"/>
        </w:rPr>
        <w:t> </w:t>
      </w:r>
      <w:r>
        <w:rPr>
          <w:rFonts w:ascii="휴먼옛체" w:eastAsia="휴먼옛체" w:hint="eastAsia"/>
          <w:spacing w:val="-4"/>
          <w:sz w:val="17"/>
        </w:rPr>
        <w:t>주택연금</w:t>
      </w:r>
      <w:r>
        <w:rPr>
          <w:rFonts w:ascii="휴먼옛체" w:eastAsia="휴먼옛체" w:hint="eastAsia"/>
          <w:spacing w:val="-44"/>
          <w:sz w:val="17"/>
        </w:rPr>
        <w:t> </w:t>
      </w:r>
      <w:r>
        <w:rPr>
          <w:rFonts w:ascii="휴먼옛체" w:eastAsia="휴먼옛체" w:hint="eastAsia"/>
          <w:spacing w:val="-4"/>
          <w:sz w:val="17"/>
        </w:rPr>
        <w:t>누적액이</w:t>
      </w:r>
      <w:r>
        <w:rPr>
          <w:rFonts w:ascii="휴먼옛체" w:eastAsia="휴먼옛체" w:hint="eastAsia"/>
          <w:spacing w:val="-42"/>
          <w:sz w:val="17"/>
        </w:rPr>
        <w:t> </w:t>
      </w:r>
      <w:r>
        <w:rPr>
          <w:rFonts w:ascii="휴먼옛체" w:eastAsia="휴먼옛체" w:hint="eastAsia"/>
          <w:spacing w:val="-4"/>
          <w:sz w:val="17"/>
        </w:rPr>
        <w:t>금융회사</w:t>
      </w:r>
      <w:r>
        <w:rPr>
          <w:rFonts w:ascii="휴먼옛체" w:eastAsia="휴먼옛체" w:hint="eastAsia"/>
          <w:spacing w:val="-43"/>
          <w:sz w:val="17"/>
        </w:rPr>
        <w:t> </w:t>
      </w:r>
      <w:r>
        <w:rPr>
          <w:rFonts w:ascii="휴먼옛체" w:eastAsia="휴먼옛체" w:hint="eastAsia"/>
          <w:spacing w:val="-4"/>
          <w:sz w:val="17"/>
        </w:rPr>
        <w:t>부채(예를</w:t>
      </w:r>
      <w:r>
        <w:rPr>
          <w:rFonts w:ascii="휴먼옛체" w:eastAsia="휴먼옛체" w:hint="eastAsia"/>
          <w:spacing w:val="-43"/>
          <w:sz w:val="17"/>
        </w:rPr>
        <w:t> </w:t>
      </w:r>
      <w:r>
        <w:rPr>
          <w:rFonts w:ascii="휴먼옛체" w:eastAsia="휴먼옛체" w:hint="eastAsia"/>
          <w:spacing w:val="-4"/>
          <w:sz w:val="17"/>
        </w:rPr>
        <w:t>들어,</w:t>
      </w:r>
      <w:r>
        <w:rPr>
          <w:rFonts w:ascii="휴먼옛체" w:eastAsia="휴먼옛체" w:hint="eastAsia"/>
          <w:spacing w:val="-42"/>
          <w:sz w:val="17"/>
        </w:rPr>
        <w:t> </w:t>
      </w:r>
      <w:r>
        <w:rPr>
          <w:rFonts w:ascii="휴먼옛체" w:eastAsia="휴먼옛체" w:hint="eastAsia"/>
          <w:spacing w:val="-4"/>
          <w:sz w:val="17"/>
        </w:rPr>
        <w:t>계좌명이</w:t>
      </w:r>
      <w:r>
        <w:rPr>
          <w:rFonts w:ascii="휴먼옛체" w:eastAsia="휴먼옛체" w:hint="eastAsia"/>
          <w:spacing w:val="-43"/>
          <w:sz w:val="17"/>
        </w:rPr>
        <w:t> </w:t>
      </w:r>
      <w:r>
        <w:rPr>
          <w:rFonts w:ascii="휴먼옛체" w:eastAsia="휴먼옛체" w:hint="eastAsia"/>
          <w:spacing w:val="-4"/>
          <w:sz w:val="17"/>
        </w:rPr>
        <w:t>주택연금대출</w:t>
      </w:r>
      <w:r>
        <w:rPr>
          <w:rFonts w:ascii="휴먼옛체" w:eastAsia="휴먼옛체" w:hint="eastAsia"/>
          <w:spacing w:val="-43"/>
          <w:sz w:val="17"/>
        </w:rPr>
        <w:t> </w:t>
      </w:r>
      <w:r>
        <w:rPr>
          <w:rFonts w:ascii="휴먼옛체" w:eastAsia="휴먼옛체" w:hint="eastAsia"/>
          <w:spacing w:val="-3"/>
          <w:sz w:val="17"/>
        </w:rPr>
        <w:t>등으로</w:t>
      </w:r>
      <w:r>
        <w:rPr>
          <w:rFonts w:ascii="휴먼옛체" w:eastAsia="휴먼옛체" w:hint="eastAsia"/>
          <w:spacing w:val="-43"/>
          <w:sz w:val="17"/>
        </w:rPr>
        <w:t> </w:t>
      </w:r>
      <w:r>
        <w:rPr>
          <w:rFonts w:ascii="휴먼옛체" w:eastAsia="휴먼옛체" w:hint="eastAsia"/>
          <w:spacing w:val="-4"/>
          <w:sz w:val="17"/>
        </w:rPr>
        <w:t>표시되는</w:t>
      </w:r>
      <w:r>
        <w:rPr>
          <w:rFonts w:ascii="휴먼옛체" w:eastAsia="휴먼옛체" w:hint="eastAsia"/>
          <w:spacing w:val="-43"/>
          <w:sz w:val="17"/>
        </w:rPr>
        <w:t> </w:t>
      </w:r>
      <w:r>
        <w:rPr>
          <w:rFonts w:ascii="휴먼옛체" w:eastAsia="휴먼옛체" w:hint="eastAsia"/>
          <w:spacing w:val="-3"/>
          <w:sz w:val="17"/>
        </w:rPr>
        <w:t>부채)로</w:t>
      </w:r>
      <w:r>
        <w:rPr>
          <w:rFonts w:ascii="휴먼옛체" w:eastAsia="휴먼옛체" w:hint="eastAsia"/>
          <w:spacing w:val="-43"/>
          <w:sz w:val="17"/>
        </w:rPr>
        <w:t> </w:t>
      </w:r>
      <w:r>
        <w:rPr>
          <w:rFonts w:ascii="휴먼옛체" w:eastAsia="휴먼옛체" w:hint="eastAsia"/>
          <w:spacing w:val="-4"/>
          <w:sz w:val="17"/>
        </w:rPr>
        <w:t>조회되는 </w:t>
      </w:r>
      <w:r>
        <w:rPr>
          <w:rFonts w:ascii="휴먼옛체" w:eastAsia="휴먼옛체" w:hint="eastAsia"/>
          <w:sz w:val="17"/>
        </w:rPr>
        <w:t>경우</w:t>
      </w:r>
      <w:r>
        <w:rPr>
          <w:rFonts w:ascii="휴먼옛체" w:eastAsia="휴먼옛체" w:hint="eastAsia"/>
          <w:spacing w:val="-22"/>
          <w:sz w:val="17"/>
        </w:rPr>
        <w:t> </w:t>
      </w:r>
      <w:r>
        <w:rPr>
          <w:rFonts w:ascii="휴먼옛체" w:eastAsia="휴먼옛체" w:hint="eastAsia"/>
          <w:spacing w:val="-4"/>
          <w:sz w:val="17"/>
        </w:rPr>
        <w:t>연금누적액이</w:t>
      </w:r>
      <w:r>
        <w:rPr>
          <w:rFonts w:ascii="휴먼옛체" w:eastAsia="휴먼옛체" w:hint="eastAsia"/>
          <w:spacing w:val="-21"/>
          <w:sz w:val="17"/>
        </w:rPr>
        <w:t> </w:t>
      </w:r>
      <w:r>
        <w:rPr>
          <w:rFonts w:ascii="휴먼옛체" w:eastAsia="휴먼옛체" w:hint="eastAsia"/>
          <w:spacing w:val="-3"/>
          <w:sz w:val="17"/>
        </w:rPr>
        <w:t>이미</w:t>
      </w:r>
      <w:r>
        <w:rPr>
          <w:rFonts w:ascii="휴먼옛체" w:eastAsia="휴먼옛체" w:hint="eastAsia"/>
          <w:spacing w:val="-21"/>
          <w:sz w:val="17"/>
        </w:rPr>
        <w:t> </w:t>
      </w:r>
      <w:r>
        <w:rPr>
          <w:rFonts w:ascii="휴먼옛체" w:eastAsia="휴먼옛체" w:hint="eastAsia"/>
          <w:spacing w:val="-4"/>
          <w:sz w:val="17"/>
        </w:rPr>
        <w:t>부채로서</w:t>
      </w:r>
      <w:r>
        <w:rPr>
          <w:rFonts w:ascii="휴먼옛체" w:eastAsia="휴먼옛체" w:hint="eastAsia"/>
          <w:spacing w:val="-21"/>
          <w:sz w:val="17"/>
        </w:rPr>
        <w:t> </w:t>
      </w:r>
      <w:r>
        <w:rPr>
          <w:rFonts w:ascii="휴먼옛체" w:eastAsia="휴먼옛체" w:hint="eastAsia"/>
          <w:spacing w:val="-4"/>
          <w:sz w:val="17"/>
        </w:rPr>
        <w:t>반영되었으므로</w:t>
      </w:r>
      <w:r>
        <w:rPr>
          <w:rFonts w:ascii="휴먼옛체" w:eastAsia="휴먼옛체" w:hint="eastAsia"/>
          <w:spacing w:val="-21"/>
          <w:sz w:val="17"/>
        </w:rPr>
        <w:t> </w:t>
      </w:r>
      <w:r>
        <w:rPr>
          <w:rFonts w:ascii="휴먼옛체" w:eastAsia="휴먼옛체" w:hint="eastAsia"/>
          <w:spacing w:val="-4"/>
          <w:sz w:val="17"/>
        </w:rPr>
        <w:t>연금누적액을</w:t>
      </w:r>
      <w:r>
        <w:rPr>
          <w:rFonts w:ascii="휴먼옛체" w:eastAsia="휴먼옛체" w:hint="eastAsia"/>
          <w:spacing w:val="-22"/>
          <w:sz w:val="17"/>
        </w:rPr>
        <w:t> </w:t>
      </w:r>
      <w:r>
        <w:rPr>
          <w:rFonts w:ascii="휴먼옛체" w:eastAsia="휴먼옛체" w:hint="eastAsia"/>
          <w:spacing w:val="-3"/>
          <w:sz w:val="17"/>
        </w:rPr>
        <w:t>부채로</w:t>
      </w:r>
      <w:r>
        <w:rPr>
          <w:rFonts w:ascii="휴먼옛체" w:eastAsia="휴먼옛체" w:hint="eastAsia"/>
          <w:spacing w:val="-21"/>
          <w:sz w:val="17"/>
        </w:rPr>
        <w:t> </w:t>
      </w:r>
      <w:r>
        <w:rPr>
          <w:rFonts w:ascii="휴먼옛체" w:eastAsia="휴먼옛체" w:hint="eastAsia"/>
          <w:spacing w:val="-3"/>
          <w:sz w:val="17"/>
        </w:rPr>
        <w:t>직권</w:t>
      </w:r>
      <w:r>
        <w:rPr>
          <w:rFonts w:ascii="휴먼옛체" w:eastAsia="휴먼옛체" w:hint="eastAsia"/>
          <w:spacing w:val="-21"/>
          <w:sz w:val="17"/>
        </w:rPr>
        <w:t> </w:t>
      </w:r>
      <w:r>
        <w:rPr>
          <w:rFonts w:ascii="휴먼옛체" w:eastAsia="휴먼옛체" w:hint="eastAsia"/>
          <w:spacing w:val="-4"/>
          <w:sz w:val="17"/>
        </w:rPr>
        <w:t>재입력하지</w:t>
      </w:r>
      <w:r>
        <w:rPr>
          <w:rFonts w:ascii="휴먼옛체" w:eastAsia="휴먼옛체" w:hint="eastAsia"/>
          <w:spacing w:val="-21"/>
          <w:sz w:val="17"/>
        </w:rPr>
        <w:t> </w:t>
      </w:r>
      <w:r>
        <w:rPr>
          <w:rFonts w:ascii="휴먼옛체" w:eastAsia="휴먼옛체" w:hint="eastAsia"/>
          <w:spacing w:val="-4"/>
          <w:sz w:val="17"/>
        </w:rPr>
        <w:t>않도록</w:t>
      </w:r>
      <w:r>
        <w:rPr>
          <w:rFonts w:ascii="휴먼옛체" w:eastAsia="휴먼옛체" w:hint="eastAsia"/>
          <w:spacing w:val="-21"/>
          <w:sz w:val="17"/>
        </w:rPr>
        <w:t> </w:t>
      </w:r>
      <w:r>
        <w:rPr>
          <w:rFonts w:ascii="휴먼옛체" w:eastAsia="휴먼옛체" w:hint="eastAsia"/>
          <w:spacing w:val="-5"/>
          <w:sz w:val="17"/>
        </w:rPr>
        <w:t>유의</w:t>
      </w:r>
    </w:p>
    <w:p>
      <w:pPr>
        <w:pStyle w:val="ListParagraph"/>
        <w:numPr>
          <w:ilvl w:val="0"/>
          <w:numId w:val="51"/>
        </w:numPr>
        <w:tabs>
          <w:tab w:pos="781" w:val="left" w:leader="none"/>
        </w:tabs>
        <w:spacing w:line="230" w:lineRule="auto" w:before="0" w:after="0"/>
        <w:ind w:left="780" w:right="1202" w:hanging="314"/>
        <w:jc w:val="both"/>
        <w:rPr>
          <w:rFonts w:ascii="휴먼옛체" w:eastAsia="휴먼옛체" w:hint="eastAsia"/>
          <w:sz w:val="17"/>
        </w:rPr>
      </w:pPr>
      <w:r>
        <w:rPr>
          <w:rFonts w:ascii="휴먼옛체" w:eastAsia="휴먼옛체" w:hint="eastAsia"/>
          <w:spacing w:val="-13"/>
          <w:w w:val="95"/>
          <w:sz w:val="17"/>
        </w:rPr>
        <w:t>한도대출(마이너스</w:t>
      </w:r>
      <w:r>
        <w:rPr>
          <w:rFonts w:ascii="휴먼옛체" w:eastAsia="휴먼옛체" w:hint="eastAsia"/>
          <w:spacing w:val="-21"/>
          <w:w w:val="95"/>
          <w:sz w:val="17"/>
        </w:rPr>
        <w:t> </w:t>
      </w:r>
      <w:r>
        <w:rPr>
          <w:rFonts w:ascii="휴먼옛체" w:eastAsia="휴먼옛체" w:hint="eastAsia"/>
          <w:spacing w:val="-10"/>
          <w:w w:val="95"/>
          <w:sz w:val="17"/>
        </w:rPr>
        <w:t>통장)에</w:t>
      </w:r>
      <w:r>
        <w:rPr>
          <w:rFonts w:ascii="휴먼옛체" w:eastAsia="휴먼옛체" w:hint="eastAsia"/>
          <w:spacing w:val="-20"/>
          <w:w w:val="95"/>
          <w:sz w:val="17"/>
        </w:rPr>
        <w:t> </w:t>
      </w:r>
      <w:r>
        <w:rPr>
          <w:rFonts w:ascii="휴먼옛체" w:eastAsia="휴먼옛체" w:hint="eastAsia"/>
          <w:spacing w:val="-12"/>
          <w:w w:val="95"/>
          <w:sz w:val="17"/>
        </w:rPr>
        <w:t>대하여는</w:t>
      </w:r>
      <w:r>
        <w:rPr>
          <w:rFonts w:ascii="휴먼옛체" w:eastAsia="휴먼옛체" w:hint="eastAsia"/>
          <w:spacing w:val="-20"/>
          <w:w w:val="95"/>
          <w:sz w:val="17"/>
        </w:rPr>
        <w:t> </w:t>
      </w:r>
      <w:r>
        <w:rPr>
          <w:rFonts w:ascii="휴먼옛체" w:eastAsia="휴먼옛체" w:hint="eastAsia"/>
          <w:spacing w:val="-13"/>
          <w:w w:val="95"/>
          <w:sz w:val="17"/>
        </w:rPr>
        <w:t>소득인정액</w:t>
      </w:r>
      <w:r>
        <w:rPr>
          <w:rFonts w:ascii="휴먼옛체" w:eastAsia="휴먼옛체" w:hint="eastAsia"/>
          <w:spacing w:val="-21"/>
          <w:w w:val="95"/>
          <w:sz w:val="17"/>
        </w:rPr>
        <w:t> </w:t>
      </w:r>
      <w:r>
        <w:rPr>
          <w:rFonts w:ascii="휴먼옛체" w:eastAsia="휴먼옛체" w:hint="eastAsia"/>
          <w:spacing w:val="-8"/>
          <w:w w:val="95"/>
          <w:sz w:val="17"/>
        </w:rPr>
        <w:t>산정</w:t>
      </w:r>
      <w:r>
        <w:rPr>
          <w:rFonts w:ascii="휴먼옛체" w:eastAsia="휴먼옛체" w:hint="eastAsia"/>
          <w:spacing w:val="-20"/>
          <w:w w:val="95"/>
          <w:sz w:val="17"/>
        </w:rPr>
        <w:t> </w:t>
      </w:r>
      <w:r>
        <w:rPr>
          <w:rFonts w:ascii="휴먼옛체" w:eastAsia="휴먼옛체" w:hint="eastAsia"/>
          <w:w w:val="95"/>
          <w:sz w:val="17"/>
        </w:rPr>
        <w:t>시</w:t>
      </w:r>
      <w:r>
        <w:rPr>
          <w:rFonts w:ascii="휴먼옛체" w:eastAsia="휴먼옛체" w:hint="eastAsia"/>
          <w:spacing w:val="-20"/>
          <w:w w:val="95"/>
          <w:sz w:val="17"/>
        </w:rPr>
        <w:t> </w:t>
      </w:r>
      <w:r>
        <w:rPr>
          <w:rFonts w:ascii="휴먼옛체" w:eastAsia="휴먼옛체" w:hint="eastAsia"/>
          <w:spacing w:val="-11"/>
          <w:w w:val="95"/>
          <w:sz w:val="17"/>
        </w:rPr>
        <w:t>부채로</w:t>
      </w:r>
      <w:r>
        <w:rPr>
          <w:rFonts w:ascii="휴먼옛체" w:eastAsia="휴먼옛체" w:hint="eastAsia"/>
          <w:spacing w:val="-20"/>
          <w:w w:val="95"/>
          <w:sz w:val="17"/>
        </w:rPr>
        <w:t> </w:t>
      </w:r>
      <w:r>
        <w:rPr>
          <w:rFonts w:ascii="휴먼옛체" w:eastAsia="휴먼옛체" w:hint="eastAsia"/>
          <w:spacing w:val="-12"/>
          <w:w w:val="95"/>
          <w:sz w:val="17"/>
        </w:rPr>
        <w:t>인정하지</w:t>
      </w:r>
      <w:r>
        <w:rPr>
          <w:rFonts w:ascii="휴먼옛체" w:eastAsia="휴먼옛체" w:hint="eastAsia"/>
          <w:spacing w:val="-21"/>
          <w:w w:val="95"/>
          <w:sz w:val="17"/>
        </w:rPr>
        <w:t> </w:t>
      </w:r>
      <w:r>
        <w:rPr>
          <w:rFonts w:ascii="휴먼옛체" w:eastAsia="휴먼옛체" w:hint="eastAsia"/>
          <w:spacing w:val="-12"/>
          <w:w w:val="95"/>
          <w:sz w:val="17"/>
        </w:rPr>
        <w:t>않으나,</w:t>
      </w:r>
      <w:r>
        <w:rPr>
          <w:rFonts w:ascii="휴먼옛체" w:eastAsia="휴먼옛체" w:hint="eastAsia"/>
          <w:spacing w:val="-14"/>
          <w:w w:val="95"/>
          <w:sz w:val="17"/>
        </w:rPr>
        <w:t> </w:t>
      </w:r>
      <w:r>
        <w:rPr>
          <w:rFonts w:ascii="휴먼옛체" w:eastAsia="휴먼옛체" w:hint="eastAsia"/>
          <w:spacing w:val="-8"/>
          <w:w w:val="95"/>
          <w:sz w:val="17"/>
        </w:rPr>
        <w:t>재산</w:t>
      </w:r>
      <w:r>
        <w:rPr>
          <w:rFonts w:ascii="휴먼옛체" w:eastAsia="휴먼옛체" w:hint="eastAsia"/>
          <w:spacing w:val="-21"/>
          <w:w w:val="95"/>
          <w:sz w:val="17"/>
        </w:rPr>
        <w:t> </w:t>
      </w:r>
      <w:r>
        <w:rPr>
          <w:rFonts w:ascii="휴먼옛체" w:eastAsia="휴먼옛체" w:hint="eastAsia"/>
          <w:spacing w:val="-8"/>
          <w:w w:val="95"/>
          <w:sz w:val="17"/>
        </w:rPr>
        <w:t>처분</w:t>
      </w:r>
      <w:r>
        <w:rPr>
          <w:rFonts w:ascii="휴먼옛체" w:eastAsia="휴먼옛체" w:hint="eastAsia"/>
          <w:spacing w:val="-20"/>
          <w:w w:val="95"/>
          <w:sz w:val="17"/>
        </w:rPr>
        <w:t> </w:t>
      </w:r>
      <w:r>
        <w:rPr>
          <w:rFonts w:ascii="휴먼옛체" w:eastAsia="휴먼옛체" w:hint="eastAsia"/>
          <w:w w:val="95"/>
          <w:sz w:val="17"/>
        </w:rPr>
        <w:t>후</w:t>
      </w:r>
      <w:r>
        <w:rPr>
          <w:rFonts w:ascii="휴먼옛체" w:eastAsia="휴먼옛체" w:hint="eastAsia"/>
          <w:spacing w:val="-20"/>
          <w:w w:val="95"/>
          <w:sz w:val="17"/>
        </w:rPr>
        <w:t> </w:t>
      </w:r>
      <w:r>
        <w:rPr>
          <w:rFonts w:ascii="휴먼옛체" w:eastAsia="휴먼옛체" w:hint="eastAsia"/>
          <w:spacing w:val="-13"/>
          <w:w w:val="95"/>
          <w:sz w:val="17"/>
        </w:rPr>
        <w:t>한도대출(마이너스 </w:t>
      </w:r>
      <w:r>
        <w:rPr>
          <w:rFonts w:ascii="휴먼옛체" w:eastAsia="휴먼옛체" w:hint="eastAsia"/>
          <w:spacing w:val="-8"/>
          <w:w w:val="95"/>
          <w:sz w:val="17"/>
        </w:rPr>
        <w:t>통장)에</w:t>
      </w:r>
      <w:r>
        <w:rPr>
          <w:rFonts w:ascii="휴먼옛체" w:eastAsia="휴먼옛체" w:hint="eastAsia"/>
          <w:spacing w:val="-19"/>
          <w:w w:val="95"/>
          <w:sz w:val="17"/>
        </w:rPr>
        <w:t> </w:t>
      </w:r>
      <w:r>
        <w:rPr>
          <w:rFonts w:ascii="휴먼옛체" w:eastAsia="휴먼옛체" w:hint="eastAsia"/>
          <w:spacing w:val="-8"/>
          <w:w w:val="95"/>
          <w:sz w:val="17"/>
        </w:rPr>
        <w:t>대하여</w:t>
      </w:r>
      <w:r>
        <w:rPr>
          <w:rFonts w:ascii="휴먼옛체" w:eastAsia="휴먼옛체" w:hint="eastAsia"/>
          <w:spacing w:val="-19"/>
          <w:w w:val="95"/>
          <w:sz w:val="17"/>
        </w:rPr>
        <w:t> </w:t>
      </w:r>
      <w:r>
        <w:rPr>
          <w:rFonts w:ascii="휴먼옛체" w:eastAsia="휴먼옛체" w:hint="eastAsia"/>
          <w:spacing w:val="-9"/>
          <w:w w:val="95"/>
          <w:sz w:val="17"/>
        </w:rPr>
        <w:t>상환하였을</w:t>
      </w:r>
      <w:r>
        <w:rPr>
          <w:rFonts w:ascii="휴먼옛체" w:eastAsia="휴먼옛체" w:hint="eastAsia"/>
          <w:spacing w:val="-21"/>
          <w:w w:val="95"/>
          <w:sz w:val="17"/>
        </w:rPr>
        <w:t> </w:t>
      </w:r>
      <w:r>
        <w:rPr>
          <w:rFonts w:ascii="휴먼옛체" w:eastAsia="휴먼옛체" w:hint="eastAsia"/>
          <w:spacing w:val="-8"/>
          <w:w w:val="95"/>
          <w:sz w:val="17"/>
        </w:rPr>
        <w:t>시에는</w:t>
      </w:r>
      <w:r>
        <w:rPr>
          <w:rFonts w:ascii="휴먼옛체" w:eastAsia="휴먼옛체" w:hint="eastAsia"/>
          <w:spacing w:val="-18"/>
          <w:w w:val="95"/>
          <w:sz w:val="17"/>
        </w:rPr>
        <w:t> </w:t>
      </w:r>
      <w:r>
        <w:rPr>
          <w:rFonts w:ascii="휴먼옛체" w:eastAsia="휴먼옛체" w:hint="eastAsia"/>
          <w:spacing w:val="-9"/>
          <w:w w:val="95"/>
          <w:sz w:val="17"/>
        </w:rPr>
        <w:t>부채상환의</w:t>
      </w:r>
      <w:r>
        <w:rPr>
          <w:rFonts w:ascii="휴먼옛체" w:eastAsia="휴먼옛체" w:hint="eastAsia"/>
          <w:spacing w:val="-19"/>
          <w:w w:val="95"/>
          <w:sz w:val="17"/>
        </w:rPr>
        <w:t> </w:t>
      </w:r>
      <w:r>
        <w:rPr>
          <w:rFonts w:ascii="휴먼옛체" w:eastAsia="휴먼옛체" w:hint="eastAsia"/>
          <w:spacing w:val="-9"/>
          <w:w w:val="95"/>
          <w:sz w:val="17"/>
        </w:rPr>
        <w:t>예외로서</w:t>
      </w:r>
      <w:r>
        <w:rPr>
          <w:rFonts w:ascii="휴먼옛체" w:eastAsia="휴먼옛체" w:hint="eastAsia"/>
          <w:spacing w:val="-19"/>
          <w:w w:val="95"/>
          <w:sz w:val="17"/>
        </w:rPr>
        <w:t> </w:t>
      </w:r>
      <w:r>
        <w:rPr>
          <w:rFonts w:ascii="휴먼옛체" w:eastAsia="휴먼옛체" w:hint="eastAsia"/>
          <w:spacing w:val="-9"/>
          <w:w w:val="95"/>
          <w:sz w:val="17"/>
        </w:rPr>
        <w:t>해당금액에</w:t>
      </w:r>
      <w:r>
        <w:rPr>
          <w:rFonts w:ascii="휴먼옛체" w:eastAsia="휴먼옛체" w:hint="eastAsia"/>
          <w:spacing w:val="-19"/>
          <w:w w:val="95"/>
          <w:sz w:val="17"/>
        </w:rPr>
        <w:t> </w:t>
      </w:r>
      <w:r>
        <w:rPr>
          <w:rFonts w:ascii="휴먼옛체" w:eastAsia="휴먼옛체" w:hint="eastAsia"/>
          <w:spacing w:val="-8"/>
          <w:w w:val="95"/>
          <w:sz w:val="17"/>
        </w:rPr>
        <w:t>대하여</w:t>
      </w:r>
      <w:r>
        <w:rPr>
          <w:rFonts w:ascii="휴먼옛체" w:eastAsia="휴먼옛체" w:hint="eastAsia"/>
          <w:spacing w:val="-19"/>
          <w:w w:val="95"/>
          <w:sz w:val="17"/>
        </w:rPr>
        <w:t> </w:t>
      </w:r>
      <w:r>
        <w:rPr>
          <w:rFonts w:ascii="휴먼옛체" w:eastAsia="휴먼옛체" w:hint="eastAsia"/>
          <w:spacing w:val="-10"/>
          <w:w w:val="95"/>
          <w:sz w:val="17"/>
        </w:rPr>
        <w:t>타재산증가분으로</w:t>
      </w:r>
      <w:r>
        <w:rPr>
          <w:rFonts w:ascii="휴먼옛체" w:eastAsia="휴먼옛체" w:hint="eastAsia"/>
          <w:spacing w:val="-20"/>
          <w:w w:val="95"/>
          <w:sz w:val="17"/>
        </w:rPr>
        <w:t> </w:t>
      </w:r>
      <w:r>
        <w:rPr>
          <w:rFonts w:ascii="휴먼옛체" w:eastAsia="휴먼옛체" w:hint="eastAsia"/>
          <w:spacing w:val="-11"/>
          <w:w w:val="95"/>
          <w:sz w:val="17"/>
        </w:rPr>
        <w:t>기타증여재산에서 </w:t>
      </w:r>
      <w:r>
        <w:rPr>
          <w:rFonts w:ascii="휴먼옛체" w:eastAsia="휴먼옛체" w:hint="eastAsia"/>
          <w:spacing w:val="-4"/>
          <w:sz w:val="17"/>
        </w:rPr>
        <w:t>차감이</w:t>
      </w:r>
      <w:r>
        <w:rPr>
          <w:rFonts w:ascii="휴먼옛체" w:eastAsia="휴먼옛체" w:hint="eastAsia"/>
          <w:spacing w:val="10"/>
          <w:sz w:val="17"/>
        </w:rPr>
        <w:t> </w:t>
      </w:r>
      <w:r>
        <w:rPr>
          <w:rFonts w:ascii="휴먼옛체" w:eastAsia="휴먼옛체" w:hint="eastAsia"/>
          <w:spacing w:val="-5"/>
          <w:sz w:val="17"/>
        </w:rPr>
        <w:t>가능</w:t>
      </w:r>
    </w:p>
    <w:p>
      <w:pPr>
        <w:pStyle w:val="BodyText"/>
        <w:rPr>
          <w:rFonts w:ascii="휴먼옛체"/>
          <w:sz w:val="20"/>
        </w:rPr>
      </w:pPr>
    </w:p>
    <w:p>
      <w:pPr>
        <w:pStyle w:val="BodyText"/>
        <w:spacing w:before="13"/>
        <w:rPr>
          <w:rFonts w:ascii="휴먼옛체"/>
          <w:sz w:val="17"/>
        </w:rPr>
      </w:pPr>
    </w:p>
    <w:p>
      <w:pPr>
        <w:pStyle w:val="ListParagraph"/>
        <w:numPr>
          <w:ilvl w:val="1"/>
          <w:numId w:val="51"/>
        </w:numPr>
        <w:tabs>
          <w:tab w:pos="258" w:val="left" w:leader="none"/>
        </w:tabs>
        <w:spacing w:line="240" w:lineRule="auto" w:before="97" w:after="0"/>
        <w:ind w:left="8184" w:right="1212" w:hanging="8185"/>
        <w:jc w:val="right"/>
        <w:rPr>
          <w:rFonts w:ascii="Tahoma" w:hAnsi="Tahoma"/>
          <w:sz w:val="21"/>
        </w:rPr>
      </w:pPr>
      <w:r>
        <w:rPr>
          <w:rFonts w:ascii="Tahoma" w:hAnsi="Tahoma"/>
          <w:w w:val="95"/>
          <w:sz w:val="21"/>
        </w:rPr>
        <w:t>99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77888" coordorigin="1,170" coordsize="11112,14910">
            <v:shape style="position:absolute;left:0;top:170;width:11112;height:14910" type="#_x0000_t75" stroked="false">
              <v:imagedata r:id="rId312" o:title=""/>
            </v:shape>
            <v:shape style="position:absolute;left:1927;top:3249;width:114;height:106" type="#_x0000_t75" stroked="false">
              <v:imagedata r:id="rId23" o:title=""/>
            </v:shape>
            <v:shape style="position:absolute;left:1927;top:3717;width:114;height:106" type="#_x0000_t75" stroked="false">
              <v:imagedata r:id="rId23" o:title=""/>
            </v:shape>
            <v:shape style="position:absolute;left:1927;top:4184;width:114;height:106" type="#_x0000_t75" stroked="false">
              <v:imagedata r:id="rId23" o:title=""/>
            </v:shape>
            <v:shape style="position:absolute;left:1927;top:4652;width:114;height:106" type="#_x0000_t75" stroked="false">
              <v:imagedata r:id="rId23" o:title=""/>
            </v:shape>
            <v:shape style="position:absolute;left:1927;top:5120;width:114;height:106" type="#_x0000_t75" stroked="false">
              <v:imagedata r:id="rId23" o:title=""/>
            </v:shape>
            <v:shape style="position:absolute;left:1927;top:6111;width:114;height:106" type="#_x0000_t75" stroked="false">
              <v:imagedata r:id="rId23" o:title=""/>
            </v:shape>
            <v:shape style="position:absolute;left:1927;top:6946;width:114;height:106" type="#_x0000_t75" stroked="false">
              <v:imagedata r:id="rId23" o:title=""/>
            </v:shape>
            <v:shape style="position:absolute;left:1927;top:7781;width:114;height:106" type="#_x0000_t75" stroked="false">
              <v:imagedata r:id="rId23" o:title=""/>
            </v:shape>
            <v:shape style="position:absolute;left:2085;top:8810;width:478;height:203" coordorigin="2086,8810" coordsize="478,203" path="m2531,9012l2118,9012,2120,9013,2528,9013,2531,9012xm2536,9010l2113,9010,2116,9012,2533,9012,2536,9010xm2543,9007l2106,9007,2108,9008,2110,9009,2112,9010,2537,9010,2539,9009,2540,9008,2543,9007xm2545,8816l2104,8816,2102,8817,2101,8820,2099,8821,2096,8823,2095,8826,2093,8827,2092,8828,2092,8830,2090,8833,2089,8834,2088,8836,2088,8838,2087,8840,2087,8842,2086,8845,2086,8978,2087,8980,2087,8983,2088,8985,2088,8986,2089,8989,2090,8990,2092,8992,2092,8995,2093,8996,2095,8997,2096,9000,2099,9002,2101,9003,2102,9006,2104,9007,2545,9007,2546,9006,2548,9003,2550,9002,2552,9000,2554,8997,2556,8996,2557,8995,2557,8992,2558,8990,2560,8989,2561,8986,2561,8985,2562,8983,2562,8980,2563,8978,2563,8845,2562,8842,2562,8840,2561,8838,2561,8836,2560,8834,2558,8833,2557,8830,2557,8828,2556,8827,2554,8826,2552,8823,2550,8821,2548,8820,2546,8817,2545,8816xm2537,8812l2112,8812,2110,8814,2108,8815,2106,8816,2543,8816,2540,8815,2539,8814,2537,8812xm2533,8811l2116,8811,2113,8812,2536,8812,2533,8811xm2528,8810l2120,8810,2118,8811,2531,8811,2528,8810xe" filled="true" fillcolor="#7e7e7e" stroked="false">
              <v:path arrowok="t"/>
              <v:fill type="solid"/>
            </v:shape>
            <v:shape style="position:absolute;left:1927;top:11054;width:114;height:106" type="#_x0000_t75" stroked="false">
              <v:imagedata r:id="rId23" o:title=""/>
            </v:shape>
            <v:shape style="position:absolute;left:1927;top:11522;width:114;height:106" type="#_x0000_t75" stroked="false">
              <v:imagedata r:id="rId23" o:title=""/>
            </v:shape>
            <v:line style="position:absolute" from="1588,12348" to="4423,12348" stroked="true" strokeweight=".36pt" strokecolor="#000000">
              <v:stroke dashstyle="solid"/>
            </v:line>
            <w10:wrap type="none"/>
          </v:group>
        </w:pict>
      </w:r>
    </w:p>
    <w:p>
      <w:pPr>
        <w:pStyle w:val="BodyText"/>
        <w:rPr>
          <w:rFonts w:ascii="Tahoma"/>
          <w:sz w:val="20"/>
        </w:rPr>
      </w:pPr>
    </w:p>
    <w:p>
      <w:pPr>
        <w:pStyle w:val="Heading7"/>
        <w:spacing w:before="189"/>
      </w:pPr>
      <w:r>
        <w:rPr/>
        <w:t>다. 금융기관 외 대출금</w:t>
      </w:r>
    </w:p>
    <w:p>
      <w:pPr>
        <w:pStyle w:val="Heading9"/>
        <w:numPr>
          <w:ilvl w:val="0"/>
          <w:numId w:val="153"/>
        </w:numPr>
        <w:tabs>
          <w:tab w:pos="973" w:val="left" w:leader="none"/>
        </w:tabs>
        <w:spacing w:line="240" w:lineRule="auto" w:before="178" w:after="0"/>
        <w:ind w:left="972" w:right="0" w:hanging="305"/>
        <w:jc w:val="left"/>
      </w:pPr>
      <w:r>
        <w:rPr>
          <w:spacing w:val="-6"/>
        </w:rPr>
        <w:t>부채</w:t>
      </w:r>
      <w:r>
        <w:rPr>
          <w:spacing w:val="1"/>
        </w:rPr>
        <w:t> </w:t>
      </w:r>
      <w:r>
        <w:rPr>
          <w:spacing w:val="-12"/>
        </w:rPr>
        <w:t>인정범위</w:t>
      </w:r>
    </w:p>
    <w:p>
      <w:pPr>
        <w:pStyle w:val="BodyText"/>
        <w:spacing w:before="2"/>
        <w:rPr>
          <w:rFonts w:ascii="휴먼옛체"/>
          <w:sz w:val="7"/>
        </w:rPr>
      </w:pPr>
    </w:p>
    <w:p>
      <w:pPr>
        <w:spacing w:line="391" w:lineRule="exact" w:before="0"/>
        <w:ind w:left="1032" w:right="0" w:firstLine="0"/>
        <w:jc w:val="left"/>
        <w:rPr>
          <w:sz w:val="23"/>
        </w:rPr>
      </w:pPr>
      <w:r>
        <w:rPr>
          <w:spacing w:val="-5"/>
          <w:w w:val="97"/>
          <w:sz w:val="23"/>
        </w:rPr>
        <w:t>공</w:t>
      </w:r>
      <w:r>
        <w:rPr>
          <w:spacing w:val="-6"/>
          <w:w w:val="97"/>
          <w:sz w:val="23"/>
        </w:rPr>
        <w:t>공</w:t>
      </w:r>
      <w:r>
        <w:rPr>
          <w:spacing w:val="-5"/>
          <w:w w:val="97"/>
          <w:sz w:val="23"/>
        </w:rPr>
        <w:t>기관</w:t>
      </w:r>
      <w:r>
        <w:rPr>
          <w:spacing w:val="-1"/>
          <w:w w:val="110"/>
          <w:position w:val="10"/>
          <w:sz w:val="8"/>
        </w:rPr>
        <w:t>4</w:t>
      </w:r>
      <w:r>
        <w:rPr>
          <w:w w:val="110"/>
          <w:position w:val="10"/>
          <w:sz w:val="8"/>
        </w:rPr>
        <w:t>2</w:t>
      </w:r>
      <w:r>
        <w:rPr>
          <w:w w:val="118"/>
          <w:position w:val="10"/>
          <w:sz w:val="8"/>
        </w:rPr>
        <w:t>)</w:t>
      </w:r>
      <w:r>
        <w:rPr>
          <w:position w:val="10"/>
          <w:sz w:val="8"/>
        </w:rPr>
        <w:t>  </w:t>
      </w:r>
      <w:r>
        <w:rPr>
          <w:spacing w:val="11"/>
          <w:position w:val="10"/>
          <w:sz w:val="8"/>
        </w:rPr>
        <w:t> </w:t>
      </w:r>
      <w:r>
        <w:rPr>
          <w:spacing w:val="-5"/>
          <w:w w:val="97"/>
          <w:sz w:val="23"/>
        </w:rPr>
        <w:t>대출금</w:t>
      </w:r>
    </w:p>
    <w:p>
      <w:pPr>
        <w:spacing w:before="63"/>
        <w:ind w:left="1032" w:right="0" w:firstLine="0"/>
        <w:jc w:val="left"/>
        <w:rPr>
          <w:sz w:val="23"/>
        </w:rPr>
      </w:pPr>
      <w:r>
        <w:rPr>
          <w:spacing w:val="-5"/>
          <w:w w:val="97"/>
          <w:sz w:val="23"/>
        </w:rPr>
        <w:t>법</w:t>
      </w:r>
      <w:r>
        <w:rPr>
          <w:w w:val="97"/>
          <w:sz w:val="23"/>
        </w:rPr>
        <w:t>에</w:t>
      </w:r>
      <w:r>
        <w:rPr>
          <w:sz w:val="23"/>
        </w:rPr>
        <w:t> </w:t>
      </w:r>
      <w:r>
        <w:rPr>
          <w:spacing w:val="-31"/>
          <w:sz w:val="23"/>
        </w:rPr>
        <w:t> </w:t>
      </w:r>
      <w:r>
        <w:rPr>
          <w:spacing w:val="-6"/>
          <w:w w:val="97"/>
          <w:sz w:val="23"/>
        </w:rPr>
        <w:t>근</w:t>
      </w:r>
      <w:r>
        <w:rPr>
          <w:spacing w:val="-5"/>
          <w:w w:val="97"/>
          <w:sz w:val="23"/>
        </w:rPr>
        <w:t>거</w:t>
      </w:r>
      <w:r>
        <w:rPr>
          <w:w w:val="97"/>
          <w:sz w:val="23"/>
        </w:rPr>
        <w:t>한</w:t>
      </w:r>
      <w:r>
        <w:rPr>
          <w:sz w:val="23"/>
        </w:rPr>
        <w:t> </w:t>
      </w:r>
      <w:r>
        <w:rPr>
          <w:spacing w:val="-31"/>
          <w:sz w:val="23"/>
        </w:rPr>
        <w:t> </w:t>
      </w:r>
      <w:r>
        <w:rPr>
          <w:spacing w:val="-5"/>
          <w:w w:val="97"/>
          <w:sz w:val="23"/>
        </w:rPr>
        <w:t>공</w:t>
      </w:r>
      <w:r>
        <w:rPr>
          <w:spacing w:val="-6"/>
          <w:w w:val="97"/>
          <w:sz w:val="23"/>
        </w:rPr>
        <w:t>제</w:t>
      </w:r>
      <w:r>
        <w:rPr>
          <w:spacing w:val="-5"/>
          <w:w w:val="97"/>
          <w:sz w:val="23"/>
        </w:rPr>
        <w:t>회</w:t>
      </w:r>
      <w:r>
        <w:rPr>
          <w:w w:val="110"/>
          <w:position w:val="10"/>
          <w:sz w:val="8"/>
        </w:rPr>
        <w:t>4</w:t>
      </w:r>
      <w:r>
        <w:rPr>
          <w:spacing w:val="-1"/>
          <w:w w:val="110"/>
          <w:position w:val="10"/>
          <w:sz w:val="8"/>
        </w:rPr>
        <w:t>3</w:t>
      </w:r>
      <w:r>
        <w:rPr>
          <w:w w:val="118"/>
          <w:position w:val="10"/>
          <w:sz w:val="8"/>
        </w:rPr>
        <w:t>)</w:t>
      </w:r>
      <w:r>
        <w:rPr>
          <w:position w:val="10"/>
          <w:sz w:val="8"/>
        </w:rPr>
        <w:t>    </w:t>
      </w:r>
      <w:r>
        <w:rPr>
          <w:spacing w:val="-8"/>
          <w:position w:val="10"/>
          <w:sz w:val="8"/>
        </w:rPr>
        <w:t> </w:t>
      </w:r>
      <w:r>
        <w:rPr>
          <w:spacing w:val="-5"/>
          <w:w w:val="97"/>
          <w:sz w:val="23"/>
        </w:rPr>
        <w:t>대</w:t>
      </w:r>
      <w:r>
        <w:rPr>
          <w:spacing w:val="-6"/>
          <w:w w:val="97"/>
          <w:sz w:val="23"/>
        </w:rPr>
        <w:t>출</w:t>
      </w:r>
      <w:r>
        <w:rPr>
          <w:w w:val="97"/>
          <w:sz w:val="23"/>
        </w:rPr>
        <w:t>금</w:t>
      </w:r>
    </w:p>
    <w:p>
      <w:pPr>
        <w:pStyle w:val="BodyText"/>
        <w:spacing w:before="62"/>
        <w:ind w:left="1032"/>
      </w:pPr>
      <w:r>
        <w:rPr>
          <w:spacing w:val="-5"/>
        </w:rPr>
        <w:t>한국자산관리공사(캠코)가 </w:t>
      </w:r>
      <w:r>
        <w:rPr>
          <w:spacing w:val="-4"/>
        </w:rPr>
        <w:t>인수한 </w:t>
      </w:r>
      <w:r>
        <w:rPr>
          <w:spacing w:val="-5"/>
        </w:rPr>
        <w:t>부실채권으로 </w:t>
      </w:r>
      <w:r>
        <w:rPr>
          <w:spacing w:val="-4"/>
        </w:rPr>
        <w:t>공사가 증명한</w:t>
      </w:r>
      <w:r>
        <w:rPr>
          <w:spacing w:val="47"/>
        </w:rPr>
        <w:t> </w:t>
      </w:r>
      <w:r>
        <w:rPr>
          <w:spacing w:val="-5"/>
        </w:rPr>
        <w:t>부채</w:t>
      </w:r>
    </w:p>
    <w:p>
      <w:pPr>
        <w:pStyle w:val="BodyText"/>
        <w:spacing w:before="63"/>
        <w:ind w:left="1032"/>
      </w:pPr>
      <w:r>
        <w:rPr/>
        <w:t>예금보험공사가 인수한 부실채권으로 공사가 증명한 부채</w:t>
      </w:r>
    </w:p>
    <w:p>
      <w:pPr>
        <w:pStyle w:val="BodyText"/>
        <w:spacing w:before="63"/>
        <w:ind w:left="1032"/>
      </w:pPr>
      <w:r>
        <w:rPr/>
        <w:t>서민금융진흥원 대출금</w:t>
      </w:r>
    </w:p>
    <w:p>
      <w:pPr>
        <w:pStyle w:val="Heading9"/>
        <w:numPr>
          <w:ilvl w:val="0"/>
          <w:numId w:val="153"/>
        </w:numPr>
        <w:tabs>
          <w:tab w:pos="973" w:val="left" w:leader="none"/>
        </w:tabs>
        <w:spacing w:line="240" w:lineRule="auto" w:before="147" w:after="0"/>
        <w:ind w:left="972" w:right="0" w:hanging="305"/>
        <w:jc w:val="left"/>
      </w:pPr>
      <w:r>
        <w:rPr>
          <w:spacing w:val="-9"/>
        </w:rPr>
        <w:t>조사방법</w:t>
      </w:r>
    </w:p>
    <w:p>
      <w:pPr>
        <w:pStyle w:val="BodyText"/>
        <w:spacing w:before="3"/>
        <w:rPr>
          <w:rFonts w:ascii="휴먼옛체"/>
          <w:sz w:val="7"/>
        </w:rPr>
      </w:pPr>
    </w:p>
    <w:p>
      <w:pPr>
        <w:pStyle w:val="BodyText"/>
        <w:spacing w:line="218" w:lineRule="auto" w:before="12"/>
        <w:ind w:left="1007" w:right="1138" w:firstLine="2"/>
      </w:pPr>
      <w:r>
        <w:rPr>
          <w:spacing w:val="-4"/>
        </w:rPr>
        <w:t>해당 </w:t>
      </w:r>
      <w:r>
        <w:rPr>
          <w:spacing w:val="-7"/>
        </w:rPr>
        <w:t>기관에서 확인발급한 증빙서류를 제출받아 </w:t>
      </w:r>
      <w:r>
        <w:rPr>
          <w:spacing w:val="-4"/>
        </w:rPr>
        <w:t>실제 </w:t>
      </w:r>
      <w:r>
        <w:rPr>
          <w:spacing w:val="-7"/>
        </w:rPr>
        <w:t>상환하여야 </w:t>
      </w:r>
      <w:r>
        <w:rPr/>
        <w:t>할 </w:t>
      </w:r>
      <w:r>
        <w:rPr>
          <w:spacing w:val="-13"/>
        </w:rPr>
        <w:t>대출금을 </w:t>
      </w:r>
      <w:r>
        <w:rPr>
          <w:spacing w:val="-4"/>
        </w:rPr>
        <w:t>확인하여 부채로 </w:t>
      </w:r>
      <w:r>
        <w:rPr>
          <w:spacing w:val="-5"/>
        </w:rPr>
        <w:t>반영</w:t>
      </w:r>
    </w:p>
    <w:p>
      <w:pPr>
        <w:pStyle w:val="BodyText"/>
        <w:spacing w:line="218" w:lineRule="auto" w:before="98"/>
        <w:ind w:left="1007" w:right="1221" w:firstLine="2"/>
        <w:jc w:val="both"/>
      </w:pPr>
      <w:r>
        <w:rPr>
          <w:spacing w:val="-7"/>
        </w:rPr>
        <w:t>주기적으로 </w:t>
      </w:r>
      <w:r>
        <w:rPr>
          <w:spacing w:val="-6"/>
        </w:rPr>
        <w:t>대출내역 </w:t>
      </w:r>
      <w:r>
        <w:rPr>
          <w:spacing w:val="-7"/>
        </w:rPr>
        <w:t>변동사항을 재확인하여 </w:t>
      </w:r>
      <w:r>
        <w:rPr>
          <w:spacing w:val="-6"/>
        </w:rPr>
        <w:t>부채가 </w:t>
      </w:r>
      <w:r>
        <w:rPr>
          <w:spacing w:val="-4"/>
        </w:rPr>
        <w:t>과다 또는 과소</w:t>
      </w:r>
      <w:r>
        <w:rPr>
          <w:spacing w:val="-52"/>
        </w:rPr>
        <w:t> </w:t>
      </w:r>
      <w:r>
        <w:rPr>
          <w:spacing w:val="-13"/>
        </w:rPr>
        <w:t>계상되지 </w:t>
      </w:r>
      <w:r>
        <w:rPr>
          <w:spacing w:val="-4"/>
        </w:rPr>
        <w:t>않도록</w:t>
      </w:r>
      <w:r>
        <w:rPr>
          <w:spacing w:val="37"/>
        </w:rPr>
        <w:t> </w:t>
      </w:r>
      <w:r>
        <w:rPr>
          <w:spacing w:val="-5"/>
        </w:rPr>
        <w:t>유의</w:t>
      </w:r>
    </w:p>
    <w:p>
      <w:pPr>
        <w:pStyle w:val="BodyText"/>
        <w:spacing w:line="218" w:lineRule="auto" w:before="99"/>
        <w:ind w:left="1009" w:right="1207"/>
        <w:jc w:val="both"/>
      </w:pPr>
      <w:r>
        <w:rPr>
          <w:spacing w:val="-18"/>
        </w:rPr>
        <w:t>｢한국농어촌공사</w:t>
      </w:r>
      <w:r>
        <w:rPr>
          <w:spacing w:val="-31"/>
        </w:rPr>
        <w:t> </w:t>
      </w:r>
      <w:r>
        <w:rPr/>
        <w:t>및</w:t>
      </w:r>
      <w:r>
        <w:rPr>
          <w:spacing w:val="-31"/>
        </w:rPr>
        <w:t> </w:t>
      </w:r>
      <w:r>
        <w:rPr>
          <w:spacing w:val="-16"/>
        </w:rPr>
        <w:t>농지관리</w:t>
      </w:r>
      <w:r>
        <w:rPr>
          <w:spacing w:val="-31"/>
        </w:rPr>
        <w:t> </w:t>
      </w:r>
      <w:r>
        <w:rPr>
          <w:spacing w:val="-16"/>
        </w:rPr>
        <w:t>기금법｣에</w:t>
      </w:r>
      <w:r>
        <w:rPr>
          <w:spacing w:val="-31"/>
        </w:rPr>
        <w:t> </w:t>
      </w:r>
      <w:r>
        <w:rPr>
          <w:spacing w:val="-11"/>
        </w:rPr>
        <w:t>따른</w:t>
      </w:r>
      <w:r>
        <w:rPr>
          <w:spacing w:val="-31"/>
        </w:rPr>
        <w:t> </w:t>
      </w:r>
      <w:r>
        <w:rPr>
          <w:spacing w:val="-16"/>
        </w:rPr>
        <w:t>농지연금</w:t>
      </w:r>
      <w:r>
        <w:rPr>
          <w:spacing w:val="-31"/>
        </w:rPr>
        <w:t> </w:t>
      </w:r>
      <w:r>
        <w:rPr>
          <w:spacing w:val="-17"/>
        </w:rPr>
        <w:t>수령액은</w:t>
      </w:r>
      <w:r>
        <w:rPr>
          <w:spacing w:val="-30"/>
        </w:rPr>
        <w:t> </w:t>
      </w:r>
      <w:r>
        <w:rPr>
          <w:spacing w:val="-20"/>
        </w:rPr>
        <w:t>재산(농지)담보부 금융부채의</w:t>
      </w:r>
      <w:r>
        <w:rPr>
          <w:spacing w:val="-30"/>
        </w:rPr>
        <w:t> </w:t>
      </w:r>
      <w:r>
        <w:rPr>
          <w:spacing w:val="-17"/>
        </w:rPr>
        <w:t>성격을</w:t>
      </w:r>
      <w:r>
        <w:rPr>
          <w:spacing w:val="-30"/>
        </w:rPr>
        <w:t> </w:t>
      </w:r>
      <w:r>
        <w:rPr>
          <w:spacing w:val="-16"/>
        </w:rPr>
        <w:t>지니고</w:t>
      </w:r>
      <w:r>
        <w:rPr>
          <w:spacing w:val="-30"/>
        </w:rPr>
        <w:t> </w:t>
      </w:r>
      <w:r>
        <w:rPr>
          <w:spacing w:val="-20"/>
        </w:rPr>
        <w:t>있으므로,</w:t>
      </w:r>
      <w:r>
        <w:rPr>
          <w:spacing w:val="-24"/>
        </w:rPr>
        <w:t> </w:t>
      </w:r>
      <w:r>
        <w:rPr>
          <w:spacing w:val="-19"/>
        </w:rPr>
        <w:t>소득산정</w:t>
      </w:r>
      <w:r>
        <w:rPr>
          <w:spacing w:val="-30"/>
        </w:rPr>
        <w:t> </w:t>
      </w:r>
      <w:r>
        <w:rPr>
          <w:spacing w:val="-12"/>
        </w:rPr>
        <w:t>없이</w:t>
      </w:r>
      <w:r>
        <w:rPr>
          <w:spacing w:val="-29"/>
        </w:rPr>
        <w:t> </w:t>
      </w:r>
      <w:r>
        <w:rPr>
          <w:spacing w:val="-19"/>
        </w:rPr>
        <w:t>농지연금</w:t>
      </w:r>
      <w:r>
        <w:rPr>
          <w:spacing w:val="-30"/>
        </w:rPr>
        <w:t> </w:t>
      </w:r>
      <w:r>
        <w:rPr>
          <w:spacing w:val="-17"/>
        </w:rPr>
        <w:t>수령액</w:t>
      </w:r>
      <w:r>
        <w:rPr>
          <w:spacing w:val="-30"/>
        </w:rPr>
        <w:t> </w:t>
      </w:r>
      <w:r>
        <w:rPr>
          <w:spacing w:val="-17"/>
        </w:rPr>
        <w:t>누계를</w:t>
      </w:r>
      <w:r>
        <w:rPr>
          <w:spacing w:val="-30"/>
        </w:rPr>
        <w:t> </w:t>
      </w:r>
      <w:r>
        <w:rPr>
          <w:spacing w:val="-17"/>
        </w:rPr>
        <w:t>부채로 산정</w:t>
      </w:r>
    </w:p>
    <w:p>
      <w:pPr>
        <w:spacing w:line="177" w:lineRule="auto" w:before="62"/>
        <w:ind w:left="1505" w:right="1213" w:hanging="441"/>
        <w:jc w:val="both"/>
        <w:rPr>
          <w:rFonts w:ascii="휴먼옛체" w:hAnsi="휴먼옛체" w:eastAsia="휴먼옛체" w:hint="eastAsia"/>
          <w:sz w:val="19"/>
        </w:rPr>
      </w:pPr>
      <w:r>
        <w:rPr>
          <w:rFonts w:ascii="맑은 고딕" w:hAnsi="맑은 고딕" w:eastAsia="맑은 고딕" w:hint="eastAsia"/>
          <w:b/>
          <w:color w:val="FFFFFF"/>
          <w:position w:val="1"/>
          <w:sz w:val="16"/>
        </w:rPr>
        <w:t>예시</w:t>
      </w:r>
      <w:r>
        <w:rPr>
          <w:rFonts w:ascii="맑은 고딕" w:hAnsi="맑은 고딕" w:eastAsia="맑은 고딕" w:hint="eastAsia"/>
          <w:b/>
          <w:color w:val="FFFFFF"/>
          <w:spacing w:val="7"/>
          <w:position w:val="1"/>
          <w:sz w:val="16"/>
        </w:rPr>
        <w:t> </w:t>
      </w:r>
      <w:r>
        <w:rPr>
          <w:rFonts w:ascii="휴먼옛체" w:hAnsi="휴먼옛체" w:eastAsia="휴먼옛체" w:hint="eastAsia"/>
          <w:spacing w:val="-10"/>
          <w:sz w:val="19"/>
        </w:rPr>
        <w:t>소유한</w:t>
      </w:r>
      <w:r>
        <w:rPr>
          <w:rFonts w:ascii="휴먼옛체" w:hAnsi="휴먼옛체" w:eastAsia="휴먼옛체" w:hint="eastAsia"/>
          <w:spacing w:val="-56"/>
          <w:sz w:val="19"/>
        </w:rPr>
        <w:t> </w:t>
      </w:r>
      <w:r>
        <w:rPr>
          <w:rFonts w:ascii="휴먼옛체" w:hAnsi="휴먼옛체" w:eastAsia="휴먼옛체" w:hint="eastAsia"/>
          <w:spacing w:val="-10"/>
          <w:sz w:val="19"/>
        </w:rPr>
        <w:t>농지를</w:t>
      </w:r>
      <w:r>
        <w:rPr>
          <w:rFonts w:ascii="휴먼옛체" w:hAnsi="휴먼옛체" w:eastAsia="휴먼옛체" w:hint="eastAsia"/>
          <w:spacing w:val="-57"/>
          <w:sz w:val="19"/>
        </w:rPr>
        <w:t> </w:t>
      </w:r>
      <w:r>
        <w:rPr>
          <w:rFonts w:ascii="휴먼옛체" w:hAnsi="휴먼옛체" w:eastAsia="휴먼옛체" w:hint="eastAsia"/>
          <w:spacing w:val="-10"/>
          <w:sz w:val="19"/>
        </w:rPr>
        <w:t>담보로</w:t>
      </w:r>
      <w:r>
        <w:rPr>
          <w:rFonts w:ascii="휴먼옛체" w:hAnsi="휴먼옛체" w:eastAsia="휴먼옛체" w:hint="eastAsia"/>
          <w:spacing w:val="-56"/>
          <w:sz w:val="19"/>
        </w:rPr>
        <w:t> </w:t>
      </w:r>
      <w:r>
        <w:rPr>
          <w:rFonts w:ascii="휴먼옛체" w:hAnsi="휴먼옛체" w:eastAsia="휴먼옛체" w:hint="eastAsia"/>
          <w:spacing w:val="-12"/>
          <w:sz w:val="19"/>
        </w:rPr>
        <w:t>농지연금에</w:t>
      </w:r>
      <w:r>
        <w:rPr>
          <w:rFonts w:ascii="휴먼옛체" w:hAnsi="휴먼옛체" w:eastAsia="휴먼옛체" w:hint="eastAsia"/>
          <w:spacing w:val="-56"/>
          <w:sz w:val="19"/>
        </w:rPr>
        <w:t> </w:t>
      </w:r>
      <w:r>
        <w:rPr>
          <w:rFonts w:ascii="휴먼옛체" w:hAnsi="휴먼옛체" w:eastAsia="휴먼옛체" w:hint="eastAsia"/>
          <w:spacing w:val="-11"/>
          <w:sz w:val="19"/>
        </w:rPr>
        <w:t>가입하여</w:t>
      </w:r>
      <w:r>
        <w:rPr>
          <w:rFonts w:ascii="휴먼옛체" w:hAnsi="휴먼옛체" w:eastAsia="휴먼옛체" w:hint="eastAsia"/>
          <w:spacing w:val="-56"/>
          <w:sz w:val="19"/>
        </w:rPr>
        <w:t> </w:t>
      </w:r>
      <w:r>
        <w:rPr>
          <w:rFonts w:ascii="휴먼옛체" w:hAnsi="휴먼옛체" w:eastAsia="휴먼옛체" w:hint="eastAsia"/>
          <w:spacing w:val="-8"/>
          <w:sz w:val="19"/>
        </w:rPr>
        <w:t>매월</w:t>
      </w:r>
      <w:r>
        <w:rPr>
          <w:rFonts w:ascii="휴먼옛체" w:hAnsi="휴먼옛체" w:eastAsia="휴먼옛체" w:hint="eastAsia"/>
          <w:spacing w:val="-56"/>
          <w:sz w:val="19"/>
        </w:rPr>
        <w:t> </w:t>
      </w:r>
      <w:r>
        <w:rPr>
          <w:rFonts w:ascii="Yu Gothic" w:hAnsi="Yu Gothic" w:eastAsia="Yu Gothic" w:hint="eastAsia"/>
          <w:spacing w:val="-10"/>
          <w:sz w:val="19"/>
        </w:rPr>
        <w:t>60</w:t>
      </w:r>
      <w:r>
        <w:rPr>
          <w:rFonts w:ascii="휴먼옛체" w:hAnsi="휴먼옛체" w:eastAsia="휴먼옛체" w:hint="eastAsia"/>
          <w:spacing w:val="-10"/>
          <w:sz w:val="19"/>
        </w:rPr>
        <w:t>만원씩</w:t>
      </w:r>
      <w:r>
        <w:rPr>
          <w:rFonts w:ascii="휴먼옛체" w:hAnsi="휴먼옛체" w:eastAsia="휴먼옛체" w:hint="eastAsia"/>
          <w:spacing w:val="-56"/>
          <w:sz w:val="19"/>
        </w:rPr>
        <w:t> </w:t>
      </w:r>
      <w:r>
        <w:rPr>
          <w:rFonts w:ascii="Yu Gothic" w:hAnsi="Yu Gothic" w:eastAsia="Yu Gothic" w:hint="eastAsia"/>
          <w:spacing w:val="-7"/>
          <w:sz w:val="19"/>
        </w:rPr>
        <w:t>1</w:t>
      </w:r>
      <w:r>
        <w:rPr>
          <w:rFonts w:ascii="휴먼옛체" w:hAnsi="휴먼옛체" w:eastAsia="휴먼옛체" w:hint="eastAsia"/>
          <w:spacing w:val="-7"/>
          <w:sz w:val="19"/>
        </w:rPr>
        <w:t>년째</w:t>
      </w:r>
      <w:r>
        <w:rPr>
          <w:rFonts w:ascii="휴먼옛체" w:hAnsi="휴먼옛체" w:eastAsia="휴먼옛체" w:hint="eastAsia"/>
          <w:spacing w:val="-57"/>
          <w:sz w:val="19"/>
        </w:rPr>
        <w:t> </w:t>
      </w:r>
      <w:r>
        <w:rPr>
          <w:rFonts w:ascii="휴먼옛체" w:hAnsi="휴먼옛체" w:eastAsia="휴먼옛체" w:hint="eastAsia"/>
          <w:spacing w:val="-12"/>
          <w:sz w:val="19"/>
        </w:rPr>
        <w:t>농지연금을</w:t>
      </w:r>
      <w:r>
        <w:rPr>
          <w:rFonts w:ascii="휴먼옛체" w:hAnsi="휴먼옛체" w:eastAsia="휴먼옛체" w:hint="eastAsia"/>
          <w:spacing w:val="-56"/>
          <w:sz w:val="19"/>
        </w:rPr>
        <w:t> </w:t>
      </w:r>
      <w:r>
        <w:rPr>
          <w:rFonts w:ascii="휴먼옛체" w:hAnsi="휴먼옛체" w:eastAsia="휴먼옛체" w:hint="eastAsia"/>
          <w:spacing w:val="-11"/>
          <w:sz w:val="19"/>
        </w:rPr>
        <w:t>지급받고</w:t>
      </w:r>
      <w:r>
        <w:rPr>
          <w:rFonts w:ascii="휴먼옛체" w:hAnsi="휴먼옛체" w:eastAsia="휴먼옛체" w:hint="eastAsia"/>
          <w:spacing w:val="-56"/>
          <w:sz w:val="19"/>
        </w:rPr>
        <w:t> </w:t>
      </w:r>
      <w:r>
        <w:rPr>
          <w:rFonts w:ascii="휴먼옛체" w:hAnsi="휴먼옛체" w:eastAsia="휴먼옛체" w:hint="eastAsia"/>
          <w:spacing w:val="-14"/>
          <w:sz w:val="19"/>
        </w:rPr>
        <w:t>있는 </w:t>
      </w:r>
      <w:r>
        <w:rPr>
          <w:rFonts w:ascii="Yu Gothic" w:hAnsi="Yu Gothic" w:eastAsia="Yu Gothic" w:hint="eastAsia"/>
          <w:spacing w:val="-5"/>
          <w:w w:val="95"/>
          <w:sz w:val="19"/>
        </w:rPr>
        <w:t>A</w:t>
      </w:r>
      <w:r>
        <w:rPr>
          <w:rFonts w:ascii="휴먼옛체" w:hAnsi="휴먼옛체" w:eastAsia="휴먼옛체" w:hint="eastAsia"/>
          <w:spacing w:val="-5"/>
          <w:w w:val="95"/>
          <w:sz w:val="19"/>
        </w:rPr>
        <w:t>가 </w:t>
      </w:r>
      <w:r>
        <w:rPr>
          <w:rFonts w:ascii="휴먼옛체" w:hAnsi="휴먼옛체" w:eastAsia="휴먼옛체" w:hint="eastAsia"/>
          <w:spacing w:val="-11"/>
          <w:w w:val="95"/>
          <w:sz w:val="19"/>
        </w:rPr>
        <w:t>기초연금을 </w:t>
      </w:r>
      <w:r>
        <w:rPr>
          <w:rFonts w:ascii="휴먼옛체" w:hAnsi="휴먼옛체" w:eastAsia="휴먼옛체" w:hint="eastAsia"/>
          <w:spacing w:val="-10"/>
          <w:w w:val="95"/>
          <w:sz w:val="19"/>
        </w:rPr>
        <w:t>신청한 경우에는 </w:t>
      </w:r>
      <w:r>
        <w:rPr>
          <w:rFonts w:ascii="휴먼옛체" w:hAnsi="휴먼옛체" w:eastAsia="휴먼옛체" w:hint="eastAsia"/>
          <w:spacing w:val="-7"/>
          <w:w w:val="95"/>
          <w:sz w:val="19"/>
        </w:rPr>
        <w:t>신청 </w:t>
      </w:r>
      <w:r>
        <w:rPr>
          <w:rFonts w:ascii="휴먼옛체" w:hAnsi="휴먼옛체" w:eastAsia="휴먼옛체" w:hint="eastAsia"/>
          <w:spacing w:val="-9"/>
          <w:w w:val="95"/>
          <w:sz w:val="19"/>
        </w:rPr>
        <w:t>시까지 </w:t>
      </w:r>
      <w:r>
        <w:rPr>
          <w:rFonts w:ascii="휴먼옛체" w:hAnsi="휴먼옛체" w:eastAsia="휴먼옛체" w:hint="eastAsia"/>
          <w:spacing w:val="-10"/>
          <w:w w:val="95"/>
          <w:sz w:val="19"/>
        </w:rPr>
        <w:t>수령한 </w:t>
      </w:r>
      <w:r>
        <w:rPr>
          <w:rFonts w:ascii="휴먼옛체" w:hAnsi="휴먼옛체" w:eastAsia="휴먼옛체" w:hint="eastAsia"/>
          <w:spacing w:val="-11"/>
          <w:w w:val="95"/>
          <w:sz w:val="19"/>
        </w:rPr>
        <w:t>농지연금액 </w:t>
      </w:r>
      <w:r>
        <w:rPr>
          <w:rFonts w:ascii="휴먼옛체" w:hAnsi="휴먼옛체" w:eastAsia="휴먼옛체" w:hint="eastAsia"/>
          <w:spacing w:val="-10"/>
          <w:w w:val="95"/>
          <w:sz w:val="19"/>
        </w:rPr>
        <w:t>누계</w:t>
      </w:r>
      <w:r>
        <w:rPr>
          <w:rFonts w:ascii="Yu Gothic" w:hAnsi="Yu Gothic" w:eastAsia="Yu Gothic" w:hint="eastAsia"/>
          <w:spacing w:val="-10"/>
          <w:w w:val="95"/>
          <w:sz w:val="19"/>
        </w:rPr>
        <w:t>(60</w:t>
      </w:r>
      <w:r>
        <w:rPr>
          <w:rFonts w:ascii="휴먼옛체" w:hAnsi="휴먼옛체" w:eastAsia="휴먼옛체" w:hint="eastAsia"/>
          <w:spacing w:val="-10"/>
          <w:w w:val="95"/>
          <w:sz w:val="19"/>
        </w:rPr>
        <w:t>만원</w:t>
      </w:r>
      <w:r>
        <w:rPr>
          <w:rFonts w:ascii="Yu Gothic" w:hAnsi="Yu Gothic" w:eastAsia="Yu Gothic" w:hint="eastAsia"/>
          <w:spacing w:val="-10"/>
          <w:w w:val="95"/>
          <w:sz w:val="19"/>
        </w:rPr>
        <w:t>×12</w:t>
      </w:r>
      <w:r>
        <w:rPr>
          <w:rFonts w:ascii="휴먼옛체" w:hAnsi="휴먼옛체" w:eastAsia="휴먼옛체" w:hint="eastAsia"/>
          <w:spacing w:val="-10"/>
          <w:w w:val="95"/>
          <w:sz w:val="19"/>
        </w:rPr>
        <w:t>개월</w:t>
      </w:r>
      <w:r>
        <w:rPr>
          <w:rFonts w:ascii="Yu Gothic" w:hAnsi="Yu Gothic" w:eastAsia="Yu Gothic" w:hint="eastAsia"/>
          <w:spacing w:val="-10"/>
          <w:w w:val="95"/>
          <w:sz w:val="19"/>
        </w:rPr>
        <w:t>)</w:t>
      </w:r>
      <w:r>
        <w:rPr>
          <w:rFonts w:ascii="휴먼옛체" w:hAnsi="휴먼옛체" w:eastAsia="휴먼옛체" w:hint="eastAsia"/>
          <w:spacing w:val="-10"/>
          <w:w w:val="95"/>
          <w:sz w:val="19"/>
        </w:rPr>
        <w:t>를 </w:t>
      </w:r>
      <w:r>
        <w:rPr>
          <w:rFonts w:ascii="휴먼옛체" w:hAnsi="휴먼옛체" w:eastAsia="휴먼옛체" w:hint="eastAsia"/>
          <w:spacing w:val="-9"/>
          <w:sz w:val="19"/>
        </w:rPr>
        <w:t>부채로</w:t>
      </w:r>
      <w:r>
        <w:rPr>
          <w:rFonts w:ascii="휴먼옛체" w:hAnsi="휴먼옛체" w:eastAsia="휴먼옛체" w:hint="eastAsia"/>
          <w:spacing w:val="-26"/>
          <w:sz w:val="19"/>
        </w:rPr>
        <w:t> </w:t>
      </w:r>
      <w:r>
        <w:rPr>
          <w:rFonts w:ascii="휴먼옛체" w:hAnsi="휴먼옛체" w:eastAsia="휴먼옛체" w:hint="eastAsia"/>
          <w:spacing w:val="-11"/>
          <w:sz w:val="19"/>
        </w:rPr>
        <w:t>산정하고</w:t>
      </w:r>
      <w:r>
        <w:rPr>
          <w:rFonts w:ascii="Yu Gothic" w:hAnsi="Yu Gothic" w:eastAsia="Yu Gothic" w:hint="eastAsia"/>
          <w:spacing w:val="-11"/>
          <w:sz w:val="19"/>
        </w:rPr>
        <w:t>,</w:t>
      </w:r>
      <w:r>
        <w:rPr>
          <w:rFonts w:ascii="Yu Gothic" w:hAnsi="Yu Gothic" w:eastAsia="Yu Gothic" w:hint="eastAsia"/>
          <w:spacing w:val="4"/>
          <w:sz w:val="19"/>
        </w:rPr>
        <w:t> </w:t>
      </w:r>
      <w:r>
        <w:rPr>
          <w:rFonts w:ascii="휴먼옛체" w:hAnsi="휴먼옛체" w:eastAsia="휴먼옛체" w:hint="eastAsia"/>
          <w:spacing w:val="-9"/>
          <w:sz w:val="19"/>
        </w:rPr>
        <w:t>수급자</w:t>
      </w:r>
      <w:r>
        <w:rPr>
          <w:rFonts w:ascii="휴먼옛체" w:hAnsi="휴먼옛체" w:eastAsia="휴먼옛체" w:hint="eastAsia"/>
          <w:spacing w:val="-25"/>
          <w:sz w:val="19"/>
        </w:rPr>
        <w:t> </w:t>
      </w:r>
      <w:r>
        <w:rPr>
          <w:rFonts w:ascii="휴먼옛체" w:hAnsi="휴먼옛체" w:eastAsia="휴먼옛체" w:hint="eastAsia"/>
          <w:spacing w:val="-7"/>
          <w:sz w:val="19"/>
        </w:rPr>
        <w:t>선정</w:t>
      </w:r>
      <w:r>
        <w:rPr>
          <w:rFonts w:ascii="휴먼옛체" w:hAnsi="휴먼옛체" w:eastAsia="휴먼옛체" w:hint="eastAsia"/>
          <w:spacing w:val="-24"/>
          <w:sz w:val="19"/>
        </w:rPr>
        <w:t> </w:t>
      </w:r>
      <w:r>
        <w:rPr>
          <w:rFonts w:ascii="휴먼옛체" w:hAnsi="휴먼옛체" w:eastAsia="휴먼옛체" w:hint="eastAsia"/>
          <w:spacing w:val="-10"/>
          <w:sz w:val="19"/>
        </w:rPr>
        <w:t>이후에는</w:t>
      </w:r>
      <w:r>
        <w:rPr>
          <w:rFonts w:ascii="휴먼옛체" w:hAnsi="휴먼옛체" w:eastAsia="휴먼옛체" w:hint="eastAsia"/>
          <w:spacing w:val="-26"/>
          <w:sz w:val="19"/>
        </w:rPr>
        <w:t> </w:t>
      </w:r>
      <w:r>
        <w:rPr>
          <w:rFonts w:ascii="휴먼옛체" w:hAnsi="휴먼옛체" w:eastAsia="휴먼옛체" w:hint="eastAsia"/>
          <w:spacing w:val="-6"/>
          <w:sz w:val="19"/>
        </w:rPr>
        <w:t>매월</w:t>
      </w:r>
      <w:r>
        <w:rPr>
          <w:rFonts w:ascii="휴먼옛체" w:hAnsi="휴먼옛체" w:eastAsia="휴먼옛체" w:hint="eastAsia"/>
          <w:spacing w:val="-25"/>
          <w:sz w:val="19"/>
        </w:rPr>
        <w:t> </w:t>
      </w:r>
      <w:r>
        <w:rPr>
          <w:rFonts w:ascii="휴먼옛체" w:hAnsi="휴먼옛체" w:eastAsia="휴먼옛체" w:hint="eastAsia"/>
          <w:spacing w:val="-10"/>
          <w:sz w:val="19"/>
        </w:rPr>
        <w:t>지급받는</w:t>
      </w:r>
      <w:r>
        <w:rPr>
          <w:rFonts w:ascii="휴먼옛체" w:hAnsi="휴먼옛체" w:eastAsia="휴먼옛체" w:hint="eastAsia"/>
          <w:spacing w:val="-24"/>
          <w:sz w:val="19"/>
        </w:rPr>
        <w:t> </w:t>
      </w:r>
      <w:r>
        <w:rPr>
          <w:rFonts w:ascii="휴먼옛체" w:hAnsi="휴먼옛체" w:eastAsia="휴먼옛체" w:hint="eastAsia"/>
          <w:spacing w:val="-10"/>
          <w:sz w:val="19"/>
        </w:rPr>
        <w:t>연금액을</w:t>
      </w:r>
      <w:r>
        <w:rPr>
          <w:rFonts w:ascii="휴먼옛체" w:hAnsi="휴먼옛체" w:eastAsia="휴먼옛체" w:hint="eastAsia"/>
          <w:spacing w:val="-25"/>
          <w:sz w:val="19"/>
        </w:rPr>
        <w:t> </w:t>
      </w:r>
      <w:r>
        <w:rPr>
          <w:rFonts w:ascii="휴먼옛체" w:hAnsi="휴먼옛체" w:eastAsia="휴먼옛체" w:hint="eastAsia"/>
          <w:spacing w:val="-10"/>
          <w:sz w:val="19"/>
        </w:rPr>
        <w:t>부채로</w:t>
      </w:r>
      <w:r>
        <w:rPr>
          <w:rFonts w:ascii="휴먼옛체" w:hAnsi="휴먼옛체" w:eastAsia="휴먼옛체" w:hint="eastAsia"/>
          <w:spacing w:val="-24"/>
          <w:sz w:val="19"/>
        </w:rPr>
        <w:t> </w:t>
      </w:r>
      <w:r>
        <w:rPr>
          <w:rFonts w:ascii="휴먼옛체" w:hAnsi="휴먼옛체" w:eastAsia="휴먼옛체" w:hint="eastAsia"/>
          <w:spacing w:val="-7"/>
          <w:sz w:val="19"/>
        </w:rPr>
        <w:t>추가</w:t>
      </w:r>
      <w:r>
        <w:rPr>
          <w:rFonts w:ascii="휴먼옛체" w:hAnsi="휴먼옛체" w:eastAsia="휴먼옛체" w:hint="eastAsia"/>
          <w:spacing w:val="-25"/>
          <w:sz w:val="19"/>
        </w:rPr>
        <w:t> </w:t>
      </w:r>
      <w:r>
        <w:rPr>
          <w:rFonts w:ascii="휴먼옛체" w:hAnsi="휴먼옛체" w:eastAsia="휴먼옛체" w:hint="eastAsia"/>
          <w:spacing w:val="-14"/>
          <w:sz w:val="19"/>
        </w:rPr>
        <w:t>산정</w:t>
      </w:r>
    </w:p>
    <w:p>
      <w:pPr>
        <w:pStyle w:val="BodyText"/>
        <w:spacing w:before="7"/>
        <w:rPr>
          <w:rFonts w:ascii="휴먼옛체"/>
          <w:sz w:val="20"/>
        </w:rPr>
      </w:pPr>
    </w:p>
    <w:p>
      <w:pPr>
        <w:pStyle w:val="Heading7"/>
      </w:pPr>
      <w:r>
        <w:rPr/>
        <w:t>라. 개인 간 부채(사채)</w:t>
      </w:r>
    </w:p>
    <w:p>
      <w:pPr>
        <w:pStyle w:val="Heading9"/>
        <w:spacing w:before="178"/>
        <w:ind w:left="668" w:firstLine="0"/>
      </w:pPr>
      <w:r>
        <w:rPr/>
        <w:t>1) 부채 인정범위</w:t>
      </w:r>
    </w:p>
    <w:p>
      <w:pPr>
        <w:pStyle w:val="BodyText"/>
        <w:spacing w:before="3"/>
        <w:rPr>
          <w:rFonts w:ascii="휴먼옛체"/>
          <w:sz w:val="7"/>
        </w:rPr>
      </w:pPr>
    </w:p>
    <w:p>
      <w:pPr>
        <w:pStyle w:val="BodyText"/>
        <w:spacing w:line="390" w:lineRule="exact"/>
        <w:ind w:left="1032"/>
      </w:pPr>
      <w:r>
        <w:rPr/>
        <w:t>법원 판결문(지급명령, 지급결정 포함)으로 확인된 사채</w:t>
      </w:r>
    </w:p>
    <w:p>
      <w:pPr>
        <w:pStyle w:val="BodyText"/>
        <w:spacing w:before="63"/>
        <w:ind w:left="1032"/>
      </w:pPr>
      <w:r>
        <w:rPr/>
        <w:t>법원의 화해･조정조서로 확인된 사채</w:t>
      </w:r>
    </w:p>
    <w:p>
      <w:pPr>
        <w:pStyle w:val="BodyText"/>
        <w:rPr>
          <w:sz w:val="20"/>
        </w:rPr>
      </w:pPr>
    </w:p>
    <w:p>
      <w:pPr>
        <w:pStyle w:val="BodyText"/>
        <w:spacing w:before="9"/>
        <w:rPr>
          <w:sz w:val="14"/>
        </w:rPr>
      </w:pPr>
    </w:p>
    <w:p>
      <w:pPr>
        <w:pStyle w:val="ListParagraph"/>
        <w:numPr>
          <w:ilvl w:val="0"/>
          <w:numId w:val="51"/>
        </w:numPr>
        <w:tabs>
          <w:tab w:pos="781" w:val="left" w:leader="none"/>
        </w:tabs>
        <w:spacing w:line="189" w:lineRule="auto" w:before="72" w:after="0"/>
        <w:ind w:left="780" w:right="1209" w:hanging="314"/>
        <w:jc w:val="left"/>
        <w:rPr>
          <w:rFonts w:ascii="휴먼옛체" w:eastAsia="휴먼옛체" w:hint="eastAsia"/>
          <w:sz w:val="17"/>
        </w:rPr>
      </w:pPr>
      <w:r>
        <w:rPr>
          <w:rFonts w:ascii="휴먼옛체" w:eastAsia="휴먼옛체" w:hint="eastAsia"/>
          <w:spacing w:val="-7"/>
          <w:w w:val="95"/>
          <w:sz w:val="17"/>
        </w:rPr>
        <w:t>지방자치단체, 국가보훈처, 공적연금기관, 근로복지공단, 주택공사, 한국장학재단 </w:t>
      </w:r>
      <w:r>
        <w:rPr>
          <w:rFonts w:ascii="휴먼옛체" w:eastAsia="휴먼옛체" w:hint="eastAsia"/>
          <w:w w:val="95"/>
          <w:sz w:val="17"/>
        </w:rPr>
        <w:t>등 </w:t>
      </w:r>
      <w:r>
        <w:rPr>
          <w:spacing w:val="-7"/>
          <w:w w:val="95"/>
          <w:sz w:val="17"/>
        </w:rPr>
        <w:t>｢</w:t>
      </w:r>
      <w:r>
        <w:rPr>
          <w:rFonts w:ascii="휴먼옛체" w:eastAsia="휴먼옛체" w:hint="eastAsia"/>
          <w:spacing w:val="-7"/>
          <w:w w:val="95"/>
          <w:sz w:val="17"/>
        </w:rPr>
        <w:t>공공기관의 </w:t>
      </w:r>
      <w:r>
        <w:rPr>
          <w:rFonts w:ascii="휴먼옛체" w:eastAsia="휴먼옛체" w:hint="eastAsia"/>
          <w:spacing w:val="-6"/>
          <w:w w:val="95"/>
          <w:sz w:val="17"/>
        </w:rPr>
        <w:t>운영에 </w:t>
      </w:r>
      <w:r>
        <w:rPr>
          <w:rFonts w:ascii="휴먼옛체" w:eastAsia="휴먼옛체" w:hint="eastAsia"/>
          <w:spacing w:val="-8"/>
          <w:w w:val="95"/>
          <w:sz w:val="17"/>
        </w:rPr>
        <w:t>관한 </w:t>
      </w:r>
      <w:r>
        <w:rPr>
          <w:rFonts w:ascii="휴먼옛체" w:eastAsia="휴먼옛체" w:hint="eastAsia"/>
          <w:spacing w:val="-4"/>
          <w:sz w:val="17"/>
        </w:rPr>
        <w:t>법률</w:t>
      </w:r>
      <w:r>
        <w:rPr>
          <w:spacing w:val="-4"/>
          <w:sz w:val="17"/>
        </w:rPr>
        <w:t>｣ </w:t>
      </w:r>
      <w:r>
        <w:rPr>
          <w:rFonts w:ascii="휴먼옛체" w:eastAsia="휴먼옛체" w:hint="eastAsia"/>
          <w:spacing w:val="-3"/>
          <w:sz w:val="17"/>
        </w:rPr>
        <w:t>제4조에 따른</w:t>
      </w:r>
      <w:r>
        <w:rPr>
          <w:rFonts w:ascii="휴먼옛체" w:eastAsia="휴먼옛체" w:hint="eastAsia"/>
          <w:spacing w:val="7"/>
          <w:sz w:val="17"/>
        </w:rPr>
        <w:t> </w:t>
      </w:r>
      <w:r>
        <w:rPr>
          <w:rFonts w:ascii="휴먼옛체" w:eastAsia="휴먼옛체" w:hint="eastAsia"/>
          <w:spacing w:val="-4"/>
          <w:sz w:val="17"/>
        </w:rPr>
        <w:t>공공기관</w:t>
      </w:r>
    </w:p>
    <w:p>
      <w:pPr>
        <w:pStyle w:val="ListParagraph"/>
        <w:numPr>
          <w:ilvl w:val="0"/>
          <w:numId w:val="51"/>
        </w:numPr>
        <w:tabs>
          <w:tab w:pos="798" w:val="left" w:leader="none"/>
        </w:tabs>
        <w:spacing w:line="234" w:lineRule="exact" w:before="0" w:after="0"/>
        <w:ind w:left="797" w:right="0" w:hanging="331"/>
        <w:jc w:val="left"/>
        <w:rPr>
          <w:rFonts w:ascii="휴먼옛체" w:eastAsia="휴먼옛체" w:hint="eastAsia"/>
          <w:sz w:val="17"/>
        </w:rPr>
      </w:pPr>
      <w:r>
        <w:rPr>
          <w:rFonts w:ascii="휴먼옛체" w:eastAsia="휴먼옛체" w:hint="eastAsia"/>
          <w:spacing w:val="-4"/>
          <w:sz w:val="17"/>
        </w:rPr>
        <w:t>군인공제회, </w:t>
      </w:r>
      <w:r>
        <w:rPr>
          <w:rFonts w:ascii="휴먼옛체" w:eastAsia="휴먼옛체" w:hint="eastAsia"/>
          <w:spacing w:val="-5"/>
          <w:sz w:val="17"/>
        </w:rPr>
        <w:t>한국교직원공제회, </w:t>
      </w:r>
      <w:r>
        <w:rPr>
          <w:rFonts w:ascii="휴먼옛체" w:eastAsia="휴먼옛체" w:hint="eastAsia"/>
          <w:spacing w:val="-4"/>
          <w:sz w:val="17"/>
        </w:rPr>
        <w:t>지방행정공제회, 소방공제회, 철도공제회</w:t>
      </w:r>
      <w:r>
        <w:rPr>
          <w:rFonts w:ascii="휴먼옛체" w:eastAsia="휴먼옛체" w:hint="eastAsia"/>
          <w:spacing w:val="52"/>
          <w:sz w:val="17"/>
        </w:rPr>
        <w:t> </w:t>
      </w:r>
      <w:r>
        <w:rPr>
          <w:rFonts w:ascii="휴먼옛체" w:eastAsia="휴먼옛체" w:hint="eastAsia"/>
          <w:sz w:val="17"/>
        </w:rPr>
        <w:t>등</w:t>
      </w:r>
    </w:p>
    <w:p>
      <w:pPr>
        <w:pStyle w:val="BodyText"/>
        <w:rPr>
          <w:rFonts w:ascii="휴먼옛체"/>
          <w:sz w:val="20"/>
        </w:rPr>
      </w:pPr>
    </w:p>
    <w:p>
      <w:pPr>
        <w:pStyle w:val="BodyText"/>
        <w:spacing w:before="6"/>
        <w:rPr>
          <w:rFonts w:ascii="휴먼옛체"/>
          <w:sz w:val="18"/>
        </w:rPr>
      </w:pPr>
    </w:p>
    <w:p>
      <w:pPr>
        <w:spacing w:before="97"/>
        <w:ind w:left="467" w:right="0" w:firstLine="0"/>
        <w:jc w:val="left"/>
        <w:rPr>
          <w:rFonts w:ascii="Wingdings" w:hAnsi="Wingdings"/>
          <w:sz w:val="21"/>
        </w:rPr>
      </w:pPr>
      <w:r>
        <w:rPr>
          <w:rFonts w:ascii="Tahoma" w:hAnsi="Tahoma"/>
          <w:sz w:val="21"/>
        </w:rPr>
        <w:t>100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77376" coordorigin="1,170" coordsize="11112,14910">
            <v:shape style="position:absolute;left:0;top:170;width:11112;height:14910" type="#_x0000_t75" stroked="false">
              <v:imagedata r:id="rId313" o:title=""/>
            </v:shape>
            <v:shape style="position:absolute;left:10204;top:3968;width:908;height:850" type="#_x0000_t75" stroked="false">
              <v:imagedata r:id="rId125" o:title=""/>
            </v:shape>
            <v:shape style="position:absolute;left:1927;top:2849;width:114;height:106" type="#_x0000_t75" stroked="false">
              <v:imagedata r:id="rId23" o:title=""/>
            </v:shape>
            <v:shape style="position:absolute;left:1587;top:3144;width:7937;height:1494" type="#_x0000_t75" stroked="false">
              <v:imagedata r:id="rId314" o:title=""/>
            </v:shape>
            <v:shape style="position:absolute;left:1744;top:3299;width:285;height:318" type="#_x0000_t75" stroked="false">
              <v:imagedata r:id="rId31" o:title=""/>
            </v:shape>
            <v:shape style="position:absolute;left:2083;top:3351;width:374;height:260" type="#_x0000_t75" stroked="false">
              <v:imagedata r:id="rId315" o:title=""/>
            </v:shape>
            <v:shape style="position:absolute;left:1587;top:3202;width:7937;height:1493" type="#_x0000_t75" stroked="false">
              <v:imagedata r:id="rId316" o:title=""/>
            </v:shape>
            <v:shape style="position:absolute;left:1927;top:5511;width:114;height:106" type="#_x0000_t75" stroked="false">
              <v:imagedata r:id="rId23" o:title=""/>
            </v:shape>
            <v:shape style="position:absolute;left:1927;top:7202;width:114;height:106" type="#_x0000_t75" stroked="false">
              <v:imagedata r:id="rId23" o:title=""/>
            </v:shape>
            <v:shape style="position:absolute;left:1927;top:8609;width:114;height:106" type="#_x0000_t75" stroked="false">
              <v:imagedata r:id="rId23" o:title=""/>
            </v:shape>
            <v:shape style="position:absolute;left:1927;top:9444;width:114;height:106" type="#_x0000_t75" stroked="false">
              <v:imagedata r:id="rId23" o:title=""/>
            </v:shape>
            <v:shape style="position:absolute;left:1927;top:10280;width:114;height:106" type="#_x0000_t75" stroked="false">
              <v:imagedata r:id="rId23" o:title=""/>
            </v:shape>
            <v:line style="position:absolute" from="1588,12812" to="4423,12812" stroked="true" strokeweight=".36pt" strokecolor="#000000">
              <v:stroke dashstyle="solid"/>
            </v:line>
            <w10:wrap type="none"/>
          </v:group>
        </w:pict>
      </w:r>
      <w:r>
        <w:rPr>
          <w:rFonts w:ascii="휴먼옛체" w:eastAsia="휴먼옛체" w:hint="eastAsia"/>
          <w:w w:val="95"/>
          <w:sz w:val="19"/>
        </w:rPr>
        <w:t>조 사</w:t>
      </w:r>
    </w:p>
    <w:p>
      <w:pPr>
        <w:pStyle w:val="BodyText"/>
        <w:rPr>
          <w:rFonts w:ascii="휴먼옛체"/>
          <w:sz w:val="20"/>
        </w:rPr>
      </w:pPr>
    </w:p>
    <w:p>
      <w:pPr>
        <w:pStyle w:val="BodyText"/>
        <w:rPr>
          <w:rFonts w:ascii="휴먼옛체"/>
          <w:sz w:val="28"/>
        </w:rPr>
      </w:pPr>
    </w:p>
    <w:p>
      <w:pPr>
        <w:pStyle w:val="Heading9"/>
        <w:numPr>
          <w:ilvl w:val="0"/>
          <w:numId w:val="154"/>
        </w:numPr>
        <w:tabs>
          <w:tab w:pos="973" w:val="left" w:leader="none"/>
        </w:tabs>
        <w:spacing w:line="240" w:lineRule="auto" w:before="51" w:after="0"/>
        <w:ind w:left="972" w:right="0" w:hanging="305"/>
        <w:jc w:val="left"/>
      </w:pPr>
      <w:r>
        <w:rPr>
          <w:spacing w:val="-9"/>
        </w:rPr>
        <w:t>조사방법</w:t>
      </w:r>
    </w:p>
    <w:p>
      <w:pPr>
        <w:pStyle w:val="BodyText"/>
        <w:spacing w:before="90"/>
        <w:ind w:left="1009"/>
      </w:pPr>
      <w:r>
        <w:rPr/>
        <w:t>법원의 판결문 또는 화해･조정조서에 따라 채무이행 대상인 대출금액을 확인</w:t>
      </w:r>
    </w:p>
    <w:p>
      <w:pPr>
        <w:pStyle w:val="BodyText"/>
        <w:spacing w:before="9"/>
        <w:rPr>
          <w:sz w:val="11"/>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부채로 인정되지 않는 보증보험 대출금</w:t>
      </w:r>
    </w:p>
    <w:p>
      <w:pPr>
        <w:spacing w:line="220" w:lineRule="auto" w:before="53"/>
        <w:ind w:left="956" w:right="1198" w:hanging="143"/>
        <w:jc w:val="left"/>
        <w:rPr>
          <w:rFonts w:ascii="휴먼모음T" w:hAnsi="휴먼모음T" w:eastAsia="휴먼모음T" w:hint="eastAsia"/>
          <w:sz w:val="19"/>
        </w:rPr>
      </w:pPr>
      <w:r>
        <w:rPr>
          <w:w w:val="90"/>
          <w:sz w:val="19"/>
        </w:rPr>
        <w:t>∙</w:t>
      </w:r>
      <w:r>
        <w:rPr>
          <w:spacing w:val="-2"/>
          <w:w w:val="90"/>
          <w:sz w:val="19"/>
        </w:rPr>
        <w:t> </w:t>
      </w:r>
      <w:r>
        <w:rPr>
          <w:rFonts w:ascii="휴먼모음T" w:hAnsi="휴먼모음T" w:eastAsia="휴먼모음T" w:hint="eastAsia"/>
          <w:w w:val="105"/>
          <w:sz w:val="19"/>
        </w:rPr>
        <w:t>보증보험</w:t>
      </w:r>
      <w:r>
        <w:rPr>
          <w:rFonts w:ascii="휴먼모음T" w:hAnsi="휴먼모음T" w:eastAsia="휴먼모음T" w:hint="eastAsia"/>
          <w:spacing w:val="-29"/>
          <w:w w:val="105"/>
          <w:sz w:val="19"/>
        </w:rPr>
        <w:t> </w:t>
      </w:r>
      <w:r>
        <w:rPr>
          <w:rFonts w:ascii="휴먼모음T" w:hAnsi="휴먼모음T" w:eastAsia="휴먼모음T" w:hint="eastAsia"/>
          <w:w w:val="105"/>
          <w:sz w:val="19"/>
        </w:rPr>
        <w:t>기관의</w:t>
      </w:r>
      <w:r>
        <w:rPr>
          <w:rFonts w:ascii="휴먼모음T" w:hAnsi="휴먼모음T" w:eastAsia="휴먼모음T" w:hint="eastAsia"/>
          <w:spacing w:val="-28"/>
          <w:w w:val="105"/>
          <w:sz w:val="19"/>
        </w:rPr>
        <w:t> </w:t>
      </w:r>
      <w:r>
        <w:rPr>
          <w:rFonts w:ascii="휴먼모음T" w:hAnsi="휴먼모음T" w:eastAsia="휴먼모음T" w:hint="eastAsia"/>
          <w:w w:val="105"/>
          <w:sz w:val="19"/>
        </w:rPr>
        <w:t>대출증명서는</w:t>
      </w:r>
      <w:r>
        <w:rPr>
          <w:rFonts w:ascii="휴먼모음T" w:hAnsi="휴먼모음T" w:eastAsia="휴먼모음T" w:hint="eastAsia"/>
          <w:spacing w:val="-30"/>
          <w:w w:val="105"/>
          <w:sz w:val="19"/>
        </w:rPr>
        <w:t> </w:t>
      </w:r>
      <w:r>
        <w:rPr>
          <w:rFonts w:ascii="휴먼모음T" w:hAnsi="휴먼모음T" w:eastAsia="휴먼모음T" w:hint="eastAsia"/>
          <w:w w:val="105"/>
          <w:sz w:val="19"/>
        </w:rPr>
        <w:t>금융기관의</w:t>
      </w:r>
      <w:r>
        <w:rPr>
          <w:rFonts w:ascii="휴먼모음T" w:hAnsi="휴먼모음T" w:eastAsia="휴먼모음T" w:hint="eastAsia"/>
          <w:spacing w:val="-28"/>
          <w:w w:val="105"/>
          <w:sz w:val="19"/>
        </w:rPr>
        <w:t> </w:t>
      </w:r>
      <w:r>
        <w:rPr>
          <w:rFonts w:ascii="휴먼모음T" w:hAnsi="휴먼모음T" w:eastAsia="휴먼모음T" w:hint="eastAsia"/>
          <w:w w:val="105"/>
          <w:sz w:val="19"/>
        </w:rPr>
        <w:t>대출을</w:t>
      </w:r>
      <w:r>
        <w:rPr>
          <w:rFonts w:ascii="휴먼모음T" w:hAnsi="휴먼모음T" w:eastAsia="휴먼모음T" w:hint="eastAsia"/>
          <w:spacing w:val="-28"/>
          <w:w w:val="105"/>
          <w:sz w:val="19"/>
        </w:rPr>
        <w:t> </w:t>
      </w:r>
      <w:r>
        <w:rPr>
          <w:rFonts w:ascii="휴먼모음T" w:hAnsi="휴먼모음T" w:eastAsia="휴먼모음T" w:hint="eastAsia"/>
          <w:w w:val="105"/>
          <w:sz w:val="19"/>
        </w:rPr>
        <w:t>받는</w:t>
      </w:r>
      <w:r>
        <w:rPr>
          <w:rFonts w:ascii="휴먼모음T" w:hAnsi="휴먼모음T" w:eastAsia="휴먼모음T" w:hint="eastAsia"/>
          <w:spacing w:val="-28"/>
          <w:w w:val="105"/>
          <w:sz w:val="19"/>
        </w:rPr>
        <w:t> </w:t>
      </w:r>
      <w:r>
        <w:rPr>
          <w:rFonts w:ascii="휴먼모음T" w:hAnsi="휴먼모음T" w:eastAsia="휴먼모음T" w:hint="eastAsia"/>
          <w:w w:val="105"/>
          <w:sz w:val="19"/>
        </w:rPr>
        <w:t>개인</w:t>
      </w:r>
      <w:r>
        <w:rPr>
          <w:rFonts w:ascii="휴먼모음T" w:hAnsi="휴먼모음T" w:eastAsia="휴먼모음T" w:hint="eastAsia"/>
          <w:spacing w:val="-29"/>
          <w:w w:val="105"/>
          <w:sz w:val="19"/>
        </w:rPr>
        <w:t> </w:t>
      </w:r>
      <w:r>
        <w:rPr>
          <w:rFonts w:ascii="휴먼모음T" w:hAnsi="휴먼모음T" w:eastAsia="휴먼모음T" w:hint="eastAsia"/>
          <w:w w:val="105"/>
          <w:sz w:val="19"/>
        </w:rPr>
        <w:t>또는</w:t>
      </w:r>
      <w:r>
        <w:rPr>
          <w:rFonts w:ascii="휴먼모음T" w:hAnsi="휴먼모음T" w:eastAsia="휴먼모음T" w:hint="eastAsia"/>
          <w:spacing w:val="-28"/>
          <w:w w:val="105"/>
          <w:sz w:val="19"/>
        </w:rPr>
        <w:t> </w:t>
      </w:r>
      <w:r>
        <w:rPr>
          <w:rFonts w:ascii="휴먼모음T" w:hAnsi="휴먼모음T" w:eastAsia="휴먼모음T" w:hint="eastAsia"/>
          <w:w w:val="105"/>
          <w:sz w:val="19"/>
        </w:rPr>
        <w:t>법인사업자가</w:t>
      </w:r>
      <w:r>
        <w:rPr>
          <w:rFonts w:ascii="휴먼모음T" w:hAnsi="휴먼모음T" w:eastAsia="휴먼모음T" w:hint="eastAsia"/>
          <w:spacing w:val="-29"/>
          <w:w w:val="105"/>
          <w:sz w:val="19"/>
        </w:rPr>
        <w:t> </w:t>
      </w:r>
      <w:r>
        <w:rPr>
          <w:rFonts w:ascii="휴먼모음T" w:hAnsi="휴먼모음T" w:eastAsia="휴먼모음T" w:hint="eastAsia"/>
          <w:w w:val="105"/>
          <w:sz w:val="19"/>
        </w:rPr>
        <w:t>보증</w:t>
      </w:r>
      <w:r>
        <w:rPr>
          <w:rFonts w:ascii="휴먼모음T" w:hAnsi="휴먼모음T" w:eastAsia="휴먼모음T" w:hint="eastAsia"/>
          <w:spacing w:val="-28"/>
          <w:w w:val="105"/>
          <w:sz w:val="19"/>
        </w:rPr>
        <w:t> </w:t>
      </w:r>
      <w:r>
        <w:rPr>
          <w:rFonts w:ascii="휴먼모음T" w:hAnsi="휴먼모음T" w:eastAsia="휴먼모음T" w:hint="eastAsia"/>
          <w:w w:val="105"/>
          <w:sz w:val="19"/>
        </w:rPr>
        <w:t>목적으로 </w:t>
      </w:r>
      <w:r>
        <w:rPr>
          <w:rFonts w:ascii="휴먼모음T" w:hAnsi="휴먼모음T" w:eastAsia="휴먼모음T" w:hint="eastAsia"/>
          <w:spacing w:val="-4"/>
          <w:w w:val="105"/>
          <w:sz w:val="19"/>
        </w:rPr>
        <w:t>보증보험료를</w:t>
      </w:r>
      <w:r>
        <w:rPr>
          <w:rFonts w:ascii="휴먼모음T" w:hAnsi="휴먼모음T" w:eastAsia="휴먼모음T" w:hint="eastAsia"/>
          <w:spacing w:val="-31"/>
          <w:w w:val="105"/>
          <w:sz w:val="19"/>
        </w:rPr>
        <w:t> </w:t>
      </w:r>
      <w:r>
        <w:rPr>
          <w:rFonts w:ascii="휴먼모음T" w:hAnsi="휴먼모음T" w:eastAsia="휴먼모음T" w:hint="eastAsia"/>
          <w:spacing w:val="-4"/>
          <w:w w:val="105"/>
          <w:sz w:val="19"/>
        </w:rPr>
        <w:t>납부하고</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있음을</w:t>
      </w:r>
      <w:r>
        <w:rPr>
          <w:rFonts w:ascii="휴먼모음T" w:hAnsi="휴먼모음T" w:eastAsia="휴먼모음T" w:hint="eastAsia"/>
          <w:spacing w:val="-31"/>
          <w:w w:val="105"/>
          <w:sz w:val="19"/>
        </w:rPr>
        <w:t> </w:t>
      </w:r>
      <w:r>
        <w:rPr>
          <w:rFonts w:ascii="휴먼모음T" w:hAnsi="휴먼모음T" w:eastAsia="휴먼모음T" w:hint="eastAsia"/>
          <w:spacing w:val="-4"/>
          <w:w w:val="105"/>
          <w:sz w:val="19"/>
        </w:rPr>
        <w:t>나타내는</w:t>
      </w:r>
      <w:r>
        <w:rPr>
          <w:rFonts w:ascii="휴먼모음T" w:hAnsi="휴먼모음T" w:eastAsia="휴먼모음T" w:hint="eastAsia"/>
          <w:spacing w:val="-30"/>
          <w:w w:val="105"/>
          <w:sz w:val="19"/>
        </w:rPr>
        <w:t> </w:t>
      </w:r>
      <w:r>
        <w:rPr>
          <w:rFonts w:ascii="휴먼모음T" w:hAnsi="휴먼모음T" w:eastAsia="휴먼모음T" w:hint="eastAsia"/>
          <w:spacing w:val="-3"/>
          <w:w w:val="105"/>
          <w:sz w:val="19"/>
        </w:rPr>
        <w:t>것으로</w:t>
      </w:r>
      <w:r>
        <w:rPr>
          <w:rFonts w:ascii="휴먼모음T" w:hAnsi="휴먼모음T" w:eastAsia="휴먼모음T" w:hint="eastAsia"/>
          <w:spacing w:val="-31"/>
          <w:w w:val="105"/>
          <w:sz w:val="19"/>
        </w:rPr>
        <w:t> </w:t>
      </w:r>
      <w:r>
        <w:rPr>
          <w:rFonts w:ascii="휴먼모음T" w:hAnsi="휴먼모음T" w:eastAsia="휴먼모음T" w:hint="eastAsia"/>
          <w:spacing w:val="-4"/>
          <w:w w:val="105"/>
          <w:sz w:val="19"/>
        </w:rPr>
        <w:t>대출증명서에</w:t>
      </w:r>
      <w:r>
        <w:rPr>
          <w:rFonts w:ascii="휴먼모음T" w:hAnsi="휴먼모음T" w:eastAsia="휴먼모음T" w:hint="eastAsia"/>
          <w:spacing w:val="-31"/>
          <w:w w:val="105"/>
          <w:sz w:val="19"/>
        </w:rPr>
        <w:t> </w:t>
      </w:r>
      <w:r>
        <w:rPr>
          <w:rFonts w:ascii="휴먼모음T" w:hAnsi="휴먼모음T" w:eastAsia="휴먼모음T" w:hint="eastAsia"/>
          <w:spacing w:val="-4"/>
          <w:w w:val="105"/>
          <w:sz w:val="19"/>
        </w:rPr>
        <w:t>상응하는</w:t>
      </w:r>
      <w:r>
        <w:rPr>
          <w:rFonts w:ascii="휴먼모음T" w:hAnsi="휴먼모음T" w:eastAsia="휴먼모음T" w:hint="eastAsia"/>
          <w:spacing w:val="-30"/>
          <w:w w:val="105"/>
          <w:sz w:val="19"/>
        </w:rPr>
        <w:t> </w:t>
      </w:r>
      <w:r>
        <w:rPr>
          <w:rFonts w:ascii="휴먼모음T" w:hAnsi="휴먼모음T" w:eastAsia="휴먼모음T" w:hint="eastAsia"/>
          <w:spacing w:val="-4"/>
          <w:w w:val="105"/>
          <w:sz w:val="19"/>
        </w:rPr>
        <w:t>금융기관의</w:t>
      </w:r>
      <w:r>
        <w:rPr>
          <w:rFonts w:ascii="휴먼모음T" w:hAnsi="휴먼모음T" w:eastAsia="휴먼모음T" w:hint="eastAsia"/>
          <w:spacing w:val="-31"/>
          <w:w w:val="105"/>
          <w:sz w:val="19"/>
        </w:rPr>
        <w:t> </w:t>
      </w:r>
      <w:r>
        <w:rPr>
          <w:rFonts w:ascii="휴먼모음T" w:hAnsi="휴먼모음T" w:eastAsia="휴먼모음T" w:hint="eastAsia"/>
          <w:spacing w:val="-4"/>
          <w:w w:val="105"/>
          <w:sz w:val="19"/>
        </w:rPr>
        <w:t>대출금과</w:t>
      </w:r>
      <w:r>
        <w:rPr>
          <w:rFonts w:ascii="휴먼모음T" w:hAnsi="휴먼모음T" w:eastAsia="휴먼모음T" w:hint="eastAsia"/>
          <w:spacing w:val="-31"/>
          <w:w w:val="105"/>
          <w:sz w:val="19"/>
        </w:rPr>
        <w:t> </w:t>
      </w:r>
      <w:r>
        <w:rPr>
          <w:rFonts w:ascii="휴먼모음T" w:hAnsi="휴먼모음T" w:eastAsia="휴먼모음T" w:hint="eastAsia"/>
          <w:spacing w:val="-4"/>
          <w:w w:val="105"/>
          <w:sz w:val="19"/>
        </w:rPr>
        <w:t>이중</w:t>
      </w:r>
    </w:p>
    <w:p>
      <w:pPr>
        <w:tabs>
          <w:tab w:pos="9441" w:val="right" w:leader="none"/>
        </w:tabs>
        <w:spacing w:line="146" w:lineRule="auto" w:before="0"/>
        <w:ind w:left="956" w:right="0" w:firstLine="0"/>
        <w:jc w:val="left"/>
        <w:rPr>
          <w:rFonts w:ascii="맑은 고딕" w:eastAsia="맑은 고딕" w:hint="eastAsia"/>
          <w:b/>
          <w:sz w:val="24"/>
        </w:rPr>
      </w:pPr>
      <w:r>
        <w:rPr>
          <w:rFonts w:ascii="휴먼모음T" w:eastAsia="휴먼모음T" w:hint="eastAsia"/>
          <w:w w:val="105"/>
          <w:sz w:val="19"/>
        </w:rPr>
        <w:t>계상되므로 부채로</w:t>
      </w:r>
      <w:r>
        <w:rPr>
          <w:rFonts w:ascii="휴먼모음T" w:eastAsia="휴먼모음T" w:hint="eastAsia"/>
          <w:spacing w:val="-32"/>
          <w:w w:val="105"/>
          <w:sz w:val="19"/>
        </w:rPr>
        <w:t> </w:t>
      </w:r>
      <w:r>
        <w:rPr>
          <w:rFonts w:ascii="휴먼모음T" w:eastAsia="휴먼모음T" w:hint="eastAsia"/>
          <w:w w:val="105"/>
          <w:sz w:val="19"/>
        </w:rPr>
        <w:t>인정되지</w:t>
      </w:r>
      <w:r>
        <w:rPr>
          <w:rFonts w:ascii="휴먼모음T" w:eastAsia="휴먼모음T" w:hint="eastAsia"/>
          <w:spacing w:val="-15"/>
          <w:w w:val="105"/>
          <w:sz w:val="19"/>
        </w:rPr>
        <w:t> </w:t>
      </w:r>
      <w:r>
        <w:rPr>
          <w:rFonts w:ascii="휴먼모음T" w:eastAsia="휴먼모음T" w:hint="eastAsia"/>
          <w:w w:val="105"/>
          <w:sz w:val="19"/>
        </w:rPr>
        <w:t>않음</w:t>
        <w:tab/>
      </w:r>
      <w:r>
        <w:rPr>
          <w:rFonts w:ascii="맑은 고딕" w:eastAsia="맑은 고딕" w:hint="eastAsia"/>
          <w:b/>
          <w:w w:val="105"/>
          <w:position w:val="4"/>
          <w:sz w:val="24"/>
        </w:rPr>
        <w:t>3</w:t>
      </w:r>
    </w:p>
    <w:p>
      <w:pPr>
        <w:pStyle w:val="BodyText"/>
        <w:spacing w:before="13"/>
        <w:rPr>
          <w:rFonts w:ascii="맑은 고딕"/>
          <w:b/>
          <w:sz w:val="17"/>
        </w:rPr>
      </w:pPr>
    </w:p>
    <w:p>
      <w:pPr>
        <w:pStyle w:val="Heading9"/>
        <w:numPr>
          <w:ilvl w:val="0"/>
          <w:numId w:val="154"/>
        </w:numPr>
        <w:tabs>
          <w:tab w:pos="973" w:val="left" w:leader="none"/>
          <w:tab w:pos="9246" w:val="left" w:leader="none"/>
        </w:tabs>
        <w:spacing w:line="184" w:lineRule="auto" w:before="1" w:after="0"/>
        <w:ind w:left="972" w:right="0" w:hanging="305"/>
        <w:jc w:val="left"/>
        <w:rPr>
          <w:rFonts w:ascii="휴먼모음T" w:eastAsia="휴먼모음T" w:hint="eastAsia"/>
          <w:sz w:val="20"/>
        </w:rPr>
      </w:pPr>
      <w:r>
        <w:rPr>
          <w:spacing w:val="-8"/>
        </w:rPr>
        <w:t>부채로</w:t>
      </w:r>
      <w:r>
        <w:rPr>
          <w:spacing w:val="-49"/>
        </w:rPr>
        <w:t> </w:t>
      </w:r>
      <w:r>
        <w:rPr>
          <w:spacing w:val="-9"/>
        </w:rPr>
        <w:t>인정되지</w:t>
      </w:r>
      <w:r>
        <w:rPr>
          <w:spacing w:val="-48"/>
        </w:rPr>
        <w:t> </w:t>
      </w:r>
      <w:r>
        <w:rPr>
          <w:spacing w:val="-6"/>
        </w:rPr>
        <w:t>않는</w:t>
      </w:r>
      <w:r>
        <w:rPr>
          <w:spacing w:val="-48"/>
        </w:rPr>
        <w:t> </w:t>
      </w:r>
      <w:r>
        <w:rPr>
          <w:spacing w:val="-6"/>
        </w:rPr>
        <w:t>경우</w:t>
        <w:tab/>
      </w:r>
      <w:r>
        <w:rPr>
          <w:rFonts w:ascii="휴먼모음T" w:eastAsia="휴먼모음T" w:hint="eastAsia"/>
          <w:position w:val="-11"/>
          <w:sz w:val="20"/>
        </w:rPr>
        <w:t>조</w:t>
      </w:r>
    </w:p>
    <w:p>
      <w:pPr>
        <w:pStyle w:val="BodyText"/>
        <w:tabs>
          <w:tab w:pos="9246" w:val="left" w:leader="none"/>
        </w:tabs>
        <w:spacing w:line="419" w:lineRule="exact"/>
        <w:ind w:left="1032"/>
        <w:rPr>
          <w:rFonts w:ascii="휴먼모음T" w:eastAsia="휴먼모음T" w:hint="eastAsia"/>
          <w:sz w:val="20"/>
        </w:rPr>
      </w:pPr>
      <w:r>
        <w:rPr>
          <w:spacing w:val="-4"/>
        </w:rPr>
        <w:t>법원에</w:t>
      </w:r>
      <w:r>
        <w:rPr>
          <w:spacing w:val="25"/>
        </w:rPr>
        <w:t> </w:t>
      </w:r>
      <w:r>
        <w:rPr>
          <w:spacing w:val="-4"/>
        </w:rPr>
        <w:t>의하여</w:t>
      </w:r>
      <w:r>
        <w:rPr>
          <w:spacing w:val="26"/>
        </w:rPr>
        <w:t> </w:t>
      </w:r>
      <w:r>
        <w:rPr>
          <w:spacing w:val="-4"/>
        </w:rPr>
        <w:t>확인된</w:t>
      </w:r>
      <w:r>
        <w:rPr>
          <w:spacing w:val="25"/>
        </w:rPr>
        <w:t> </w:t>
      </w:r>
      <w:r>
        <w:rPr>
          <w:spacing w:val="-3"/>
        </w:rPr>
        <w:t>사채</w:t>
      </w:r>
      <w:r>
        <w:rPr>
          <w:spacing w:val="26"/>
        </w:rPr>
        <w:t> </w:t>
      </w:r>
      <w:r>
        <w:rPr>
          <w:spacing w:val="-4"/>
        </w:rPr>
        <w:t>이외의</w:t>
      </w:r>
      <w:r>
        <w:rPr>
          <w:spacing w:val="25"/>
        </w:rPr>
        <w:t> </w:t>
      </w:r>
      <w:r>
        <w:rPr>
          <w:spacing w:val="-3"/>
        </w:rPr>
        <w:t>모든</w:t>
      </w:r>
      <w:r>
        <w:rPr>
          <w:spacing w:val="26"/>
        </w:rPr>
        <w:t> </w:t>
      </w:r>
      <w:r>
        <w:rPr>
          <w:spacing w:val="-3"/>
        </w:rPr>
        <w:t>개인</w:t>
      </w:r>
      <w:r>
        <w:rPr>
          <w:spacing w:val="25"/>
        </w:rPr>
        <w:t> </w:t>
      </w:r>
      <w:r>
        <w:rPr/>
        <w:t>간</w:t>
      </w:r>
      <w:r>
        <w:rPr>
          <w:spacing w:val="26"/>
        </w:rPr>
        <w:t> </w:t>
      </w:r>
      <w:r>
        <w:rPr>
          <w:spacing w:val="-3"/>
        </w:rPr>
        <w:t>부채</w:t>
        <w:tab/>
      </w:r>
      <w:r>
        <w:rPr>
          <w:rFonts w:ascii="휴먼모음T" w:eastAsia="휴먼모음T" w:hint="eastAsia"/>
          <w:position w:val="14"/>
          <w:sz w:val="20"/>
        </w:rPr>
        <w:t>사</w:t>
      </w:r>
    </w:p>
    <w:p>
      <w:pPr>
        <w:pStyle w:val="Heading7"/>
        <w:spacing w:before="304"/>
      </w:pPr>
      <w:r>
        <w:rPr/>
        <w:t>마. 임대보증금</w:t>
      </w:r>
    </w:p>
    <w:p>
      <w:pPr>
        <w:pStyle w:val="Heading9"/>
        <w:spacing w:before="177"/>
        <w:ind w:left="668" w:firstLine="0"/>
      </w:pPr>
      <w:r>
        <w:rPr/>
        <w:t>1) 부채 인정범위</w:t>
      </w:r>
    </w:p>
    <w:p>
      <w:pPr>
        <w:pStyle w:val="BodyText"/>
        <w:spacing w:before="4"/>
        <w:rPr>
          <w:rFonts w:ascii="휴먼옛체"/>
          <w:sz w:val="7"/>
        </w:rPr>
      </w:pPr>
    </w:p>
    <w:p>
      <w:pPr>
        <w:pStyle w:val="BodyText"/>
        <w:spacing w:line="218" w:lineRule="auto" w:before="13"/>
        <w:ind w:left="1044" w:right="1198"/>
      </w:pPr>
      <w:r>
        <w:rPr>
          <w:spacing w:val="-5"/>
        </w:rPr>
        <w:t>임대보증금에 </w:t>
      </w:r>
      <w:r>
        <w:rPr>
          <w:spacing w:val="-3"/>
        </w:rPr>
        <w:t>대해 주택 </w:t>
      </w:r>
      <w:r>
        <w:rPr/>
        <w:t>등 </w:t>
      </w:r>
      <w:r>
        <w:rPr>
          <w:spacing w:val="-5"/>
        </w:rPr>
        <w:t>시가표준액의 </w:t>
      </w:r>
      <w:r>
        <w:rPr>
          <w:spacing w:val="-3"/>
        </w:rPr>
        <w:t>50% 범위 </w:t>
      </w:r>
      <w:r>
        <w:rPr>
          <w:spacing w:val="-4"/>
        </w:rPr>
        <w:t>내에서 </w:t>
      </w:r>
      <w:r>
        <w:rPr>
          <w:spacing w:val="-5"/>
        </w:rPr>
        <w:t>임대보증금을 </w:t>
      </w:r>
      <w:r>
        <w:rPr>
          <w:spacing w:val="-5"/>
          <w:w w:val="97"/>
        </w:rPr>
        <w:t>부채</w:t>
      </w:r>
      <w:r>
        <w:rPr>
          <w:spacing w:val="-4"/>
          <w:w w:val="113"/>
          <w:position w:val="8"/>
          <w:sz w:val="11"/>
        </w:rPr>
        <w:t>*</w:t>
      </w:r>
      <w:r>
        <w:rPr>
          <w:w w:val="97"/>
        </w:rPr>
        <w:t>로</w:t>
      </w:r>
      <w:r>
        <w:rPr/>
        <w:t> </w:t>
      </w:r>
      <w:r>
        <w:rPr>
          <w:spacing w:val="-31"/>
        </w:rPr>
        <w:t> </w:t>
      </w:r>
      <w:r>
        <w:rPr>
          <w:spacing w:val="-6"/>
          <w:w w:val="97"/>
        </w:rPr>
        <w:t>인</w:t>
      </w:r>
      <w:r>
        <w:rPr>
          <w:spacing w:val="-5"/>
          <w:w w:val="97"/>
        </w:rPr>
        <w:t>정</w:t>
      </w:r>
      <w:r>
        <w:rPr>
          <w:spacing w:val="-2"/>
          <w:w w:val="110"/>
        </w:rPr>
        <w:t>(</w:t>
      </w:r>
      <w:r>
        <w:rPr>
          <w:spacing w:val="-5"/>
          <w:w w:val="97"/>
        </w:rPr>
        <w:t>주</w:t>
      </w:r>
      <w:r>
        <w:rPr>
          <w:spacing w:val="-6"/>
          <w:w w:val="97"/>
        </w:rPr>
        <w:t>택</w:t>
      </w:r>
      <w:r>
        <w:rPr>
          <w:w w:val="117"/>
        </w:rPr>
        <w:t>,</w:t>
      </w:r>
      <w:r>
        <w:rPr/>
        <w:t> </w:t>
      </w:r>
      <w:r>
        <w:rPr>
          <w:spacing w:val="-28"/>
        </w:rPr>
        <w:t> </w:t>
      </w:r>
      <w:r>
        <w:rPr>
          <w:spacing w:val="-6"/>
          <w:w w:val="97"/>
        </w:rPr>
        <w:t>상</w:t>
      </w:r>
      <w:r>
        <w:rPr>
          <w:w w:val="97"/>
        </w:rPr>
        <w:t>가</w:t>
      </w:r>
      <w:r>
        <w:rPr/>
        <w:t> </w:t>
      </w:r>
      <w:r>
        <w:rPr>
          <w:spacing w:val="-31"/>
        </w:rPr>
        <w:t> </w:t>
      </w:r>
      <w:r>
        <w:rPr>
          <w:spacing w:val="-5"/>
          <w:w w:val="97"/>
        </w:rPr>
        <w:t>등</w:t>
      </w:r>
      <w:r>
        <w:rPr>
          <w:w w:val="97"/>
        </w:rPr>
        <w:t>을</w:t>
      </w:r>
      <w:r>
        <w:rPr/>
        <w:t> </w:t>
      </w:r>
      <w:r>
        <w:rPr>
          <w:spacing w:val="-31"/>
        </w:rPr>
        <w:t> </w:t>
      </w:r>
      <w:r>
        <w:rPr>
          <w:spacing w:val="-5"/>
          <w:w w:val="97"/>
        </w:rPr>
        <w:t>여</w:t>
      </w:r>
      <w:r>
        <w:rPr>
          <w:w w:val="97"/>
        </w:rPr>
        <w:t>러</w:t>
      </w:r>
      <w:r>
        <w:rPr/>
        <w:t> </w:t>
      </w:r>
      <w:r>
        <w:rPr>
          <w:spacing w:val="-31"/>
        </w:rPr>
        <w:t> </w:t>
      </w:r>
      <w:r>
        <w:rPr>
          <w:w w:val="97"/>
        </w:rPr>
        <w:t>채</w:t>
      </w:r>
      <w:r>
        <w:rPr/>
        <w:t> </w:t>
      </w:r>
      <w:r>
        <w:rPr>
          <w:spacing w:val="-31"/>
        </w:rPr>
        <w:t> </w:t>
      </w:r>
      <w:r>
        <w:rPr>
          <w:spacing w:val="-6"/>
          <w:w w:val="97"/>
        </w:rPr>
        <w:t>보</w:t>
      </w:r>
      <w:r>
        <w:rPr>
          <w:spacing w:val="-5"/>
          <w:w w:val="97"/>
        </w:rPr>
        <w:t>유</w:t>
      </w:r>
      <w:r>
        <w:rPr>
          <w:w w:val="97"/>
        </w:rPr>
        <w:t>한</w:t>
      </w:r>
      <w:r>
        <w:rPr/>
        <w:t> </w:t>
      </w:r>
      <w:r>
        <w:rPr>
          <w:spacing w:val="-31"/>
        </w:rPr>
        <w:t> </w:t>
      </w:r>
      <w:r>
        <w:rPr>
          <w:spacing w:val="-5"/>
          <w:w w:val="97"/>
        </w:rPr>
        <w:t>경</w:t>
      </w:r>
      <w:r>
        <w:rPr>
          <w:w w:val="97"/>
        </w:rPr>
        <w:t>우</w:t>
      </w:r>
      <w:r>
        <w:rPr/>
        <w:t> </w:t>
      </w:r>
      <w:r>
        <w:rPr>
          <w:spacing w:val="-31"/>
        </w:rPr>
        <w:t> </w:t>
      </w:r>
      <w:r>
        <w:rPr>
          <w:w w:val="97"/>
        </w:rPr>
        <w:t>한</w:t>
      </w:r>
      <w:r>
        <w:rPr/>
        <w:t> </w:t>
      </w:r>
      <w:r>
        <w:rPr>
          <w:spacing w:val="-31"/>
        </w:rPr>
        <w:t> </w:t>
      </w:r>
      <w:r>
        <w:rPr>
          <w:spacing w:val="-6"/>
          <w:w w:val="97"/>
        </w:rPr>
        <w:t>채</w:t>
      </w:r>
      <w:r>
        <w:rPr>
          <w:w w:val="97"/>
        </w:rPr>
        <w:t>에</w:t>
      </w:r>
      <w:r>
        <w:rPr/>
        <w:t> </w:t>
      </w:r>
      <w:r>
        <w:rPr>
          <w:spacing w:val="-31"/>
        </w:rPr>
        <w:t> </w:t>
      </w:r>
      <w:r>
        <w:rPr>
          <w:spacing w:val="-5"/>
          <w:w w:val="97"/>
        </w:rPr>
        <w:t>한해</w:t>
      </w:r>
      <w:r>
        <w:rPr>
          <w:w w:val="97"/>
        </w:rPr>
        <w:t>서</w:t>
      </w:r>
      <w:r>
        <w:rPr/>
        <w:t> </w:t>
      </w:r>
      <w:r>
        <w:rPr>
          <w:spacing w:val="-31"/>
        </w:rPr>
        <w:t> </w:t>
      </w:r>
      <w:r>
        <w:rPr>
          <w:spacing w:val="-6"/>
          <w:w w:val="97"/>
        </w:rPr>
        <w:t>인</w:t>
      </w:r>
      <w:r>
        <w:rPr>
          <w:spacing w:val="-5"/>
          <w:w w:val="100"/>
        </w:rPr>
        <w:t>정)</w:t>
      </w:r>
    </w:p>
    <w:p>
      <w:pPr>
        <w:spacing w:line="305" w:lineRule="exact" w:before="0"/>
        <w:ind w:left="968" w:right="0" w:firstLine="0"/>
        <w:jc w:val="left"/>
        <w:rPr>
          <w:rFonts w:ascii="휴먼옛체" w:eastAsia="휴먼옛체" w:hint="eastAsia"/>
          <w:sz w:val="19"/>
        </w:rPr>
      </w:pPr>
      <w:r>
        <w:rPr>
          <w:rFonts w:ascii="Yu Gothic" w:eastAsia="Yu Gothic" w:hint="eastAsia"/>
          <w:w w:val="87"/>
          <w:sz w:val="19"/>
        </w:rPr>
        <w:t>*</w:t>
      </w:r>
      <w:r>
        <w:rPr>
          <w:rFonts w:ascii="Yu Gothic" w:eastAsia="Yu Gothic" w:hint="eastAsia"/>
          <w:spacing w:val="-20"/>
          <w:sz w:val="19"/>
        </w:rPr>
        <w:t> </w:t>
      </w:r>
      <w:r>
        <w:rPr>
          <w:rFonts w:ascii="휴먼옛체" w:eastAsia="휴먼옛체" w:hint="eastAsia"/>
          <w:spacing w:val="-14"/>
          <w:w w:val="94"/>
          <w:sz w:val="19"/>
        </w:rPr>
        <w:t>전</w:t>
      </w:r>
      <w:r>
        <w:rPr>
          <w:rFonts w:ascii="휴먼옛체" w:eastAsia="휴먼옛체" w:hint="eastAsia"/>
          <w:spacing w:val="-12"/>
          <w:w w:val="94"/>
          <w:sz w:val="19"/>
        </w:rPr>
        <w:t>세</w:t>
      </w:r>
      <w:r>
        <w:rPr>
          <w:rFonts w:ascii="휴먼옛체" w:eastAsia="휴먼옛체" w:hint="eastAsia"/>
          <w:w w:val="94"/>
          <w:sz w:val="19"/>
        </w:rPr>
        <w:t>권</w:t>
      </w:r>
      <w:r>
        <w:rPr>
          <w:rFonts w:ascii="휴먼옛체" w:eastAsia="휴먼옛체" w:hint="eastAsia"/>
          <w:spacing w:val="-11"/>
          <w:sz w:val="19"/>
        </w:rPr>
        <w:t> </w:t>
      </w:r>
      <w:r>
        <w:rPr>
          <w:rFonts w:ascii="휴먼옛체" w:eastAsia="휴먼옛체" w:hint="eastAsia"/>
          <w:spacing w:val="-14"/>
          <w:w w:val="94"/>
          <w:sz w:val="19"/>
        </w:rPr>
        <w:t>설</w:t>
      </w:r>
      <w:r>
        <w:rPr>
          <w:rFonts w:ascii="휴먼옛체" w:eastAsia="휴먼옛체" w:hint="eastAsia"/>
          <w:w w:val="94"/>
          <w:sz w:val="19"/>
        </w:rPr>
        <w:t>정</w:t>
      </w:r>
      <w:r>
        <w:rPr>
          <w:rFonts w:ascii="휴먼옛체" w:eastAsia="휴먼옛체" w:hint="eastAsia"/>
          <w:spacing w:val="-11"/>
          <w:sz w:val="19"/>
        </w:rPr>
        <w:t> </w:t>
      </w:r>
      <w:r>
        <w:rPr>
          <w:rFonts w:ascii="휴먼옛체" w:eastAsia="휴먼옛체" w:hint="eastAsia"/>
          <w:spacing w:val="-12"/>
          <w:w w:val="94"/>
          <w:sz w:val="19"/>
        </w:rPr>
        <w:t>등</w:t>
      </w:r>
      <w:r>
        <w:rPr>
          <w:rFonts w:ascii="휴먼옛체" w:eastAsia="휴먼옛체" w:hint="eastAsia"/>
          <w:spacing w:val="-14"/>
          <w:w w:val="94"/>
          <w:sz w:val="19"/>
        </w:rPr>
        <w:t>기</w:t>
      </w:r>
      <w:r>
        <w:rPr>
          <w:rFonts w:ascii="맑은 고딕" w:eastAsia="맑은 고딕" w:hint="eastAsia"/>
          <w:b/>
          <w:w w:val="104"/>
          <w:position w:val="10"/>
          <w:sz w:val="8"/>
        </w:rPr>
        <w:t>4</w:t>
      </w:r>
      <w:r>
        <w:rPr>
          <w:rFonts w:ascii="맑은 고딕" w:eastAsia="맑은 고딕" w:hint="eastAsia"/>
          <w:b/>
          <w:spacing w:val="-1"/>
          <w:w w:val="104"/>
          <w:position w:val="10"/>
          <w:sz w:val="8"/>
        </w:rPr>
        <w:t>4</w:t>
      </w:r>
      <w:r>
        <w:rPr>
          <w:rFonts w:ascii="맑은 고딕" w:eastAsia="맑은 고딕" w:hint="eastAsia"/>
          <w:b/>
          <w:w w:val="93"/>
          <w:position w:val="10"/>
          <w:sz w:val="8"/>
        </w:rPr>
        <w:t>)</w:t>
      </w:r>
      <w:r>
        <w:rPr>
          <w:rFonts w:ascii="휴먼옛체" w:eastAsia="휴먼옛체" w:hint="eastAsia"/>
          <w:w w:val="94"/>
          <w:sz w:val="19"/>
        </w:rPr>
        <w:t>된</w:t>
      </w:r>
      <w:r>
        <w:rPr>
          <w:rFonts w:ascii="휴먼옛체" w:eastAsia="휴먼옛체" w:hint="eastAsia"/>
          <w:spacing w:val="-11"/>
          <w:sz w:val="19"/>
        </w:rPr>
        <w:t> </w:t>
      </w:r>
      <w:r>
        <w:rPr>
          <w:rFonts w:ascii="휴먼옛체" w:eastAsia="휴먼옛체" w:hint="eastAsia"/>
          <w:spacing w:val="-14"/>
          <w:w w:val="94"/>
          <w:sz w:val="19"/>
        </w:rPr>
        <w:t>금액</w:t>
      </w:r>
      <w:r>
        <w:rPr>
          <w:rFonts w:ascii="Yu Gothic" w:eastAsia="Yu Gothic" w:hint="eastAsia"/>
          <w:w w:val="93"/>
          <w:sz w:val="19"/>
        </w:rPr>
        <w:t>,</w:t>
      </w:r>
      <w:r>
        <w:rPr>
          <w:rFonts w:ascii="Yu Gothic" w:eastAsia="Yu Gothic" w:hint="eastAsia"/>
          <w:spacing w:val="22"/>
          <w:sz w:val="19"/>
        </w:rPr>
        <w:t> </w:t>
      </w:r>
      <w:r>
        <w:rPr>
          <w:rFonts w:ascii="휴먼옛체" w:eastAsia="휴먼옛체" w:hint="eastAsia"/>
          <w:spacing w:val="-14"/>
          <w:w w:val="94"/>
          <w:sz w:val="19"/>
        </w:rPr>
        <w:t>전월</w:t>
      </w:r>
      <w:r>
        <w:rPr>
          <w:rFonts w:ascii="휴먼옛체" w:eastAsia="휴먼옛체" w:hint="eastAsia"/>
          <w:spacing w:val="-12"/>
          <w:w w:val="94"/>
          <w:sz w:val="19"/>
        </w:rPr>
        <w:t>세</w:t>
      </w:r>
      <w:r>
        <w:rPr>
          <w:rFonts w:ascii="휴먼옛체" w:eastAsia="휴먼옛체" w:hint="eastAsia"/>
          <w:spacing w:val="-14"/>
          <w:w w:val="94"/>
          <w:sz w:val="19"/>
        </w:rPr>
        <w:t>신고</w:t>
      </w:r>
      <w:r>
        <w:rPr>
          <w:rFonts w:ascii="휴먼옛체" w:eastAsia="휴먼옛체" w:hint="eastAsia"/>
          <w:spacing w:val="-12"/>
          <w:w w:val="94"/>
          <w:sz w:val="19"/>
        </w:rPr>
        <w:t>필</w:t>
      </w:r>
      <w:r>
        <w:rPr>
          <w:rFonts w:ascii="휴먼옛체" w:eastAsia="휴먼옛체" w:hint="eastAsia"/>
          <w:w w:val="94"/>
          <w:sz w:val="19"/>
        </w:rPr>
        <w:t>증</w:t>
      </w:r>
      <w:r>
        <w:rPr>
          <w:rFonts w:ascii="휴먼옛체" w:eastAsia="휴먼옛체" w:hint="eastAsia"/>
          <w:spacing w:val="-11"/>
          <w:sz w:val="19"/>
        </w:rPr>
        <w:t> </w:t>
      </w:r>
      <w:r>
        <w:rPr>
          <w:rFonts w:ascii="휴먼옛체" w:eastAsia="휴먼옛체" w:hint="eastAsia"/>
          <w:spacing w:val="-14"/>
          <w:w w:val="94"/>
          <w:sz w:val="19"/>
        </w:rPr>
        <w:t>또</w:t>
      </w:r>
      <w:r>
        <w:rPr>
          <w:rFonts w:ascii="휴먼옛체" w:eastAsia="휴먼옛체" w:hint="eastAsia"/>
          <w:w w:val="94"/>
          <w:sz w:val="19"/>
        </w:rPr>
        <w:t>는</w:t>
      </w:r>
      <w:r>
        <w:rPr>
          <w:rFonts w:ascii="휴먼옛체" w:eastAsia="휴먼옛체" w:hint="eastAsia"/>
          <w:spacing w:val="-11"/>
          <w:sz w:val="19"/>
        </w:rPr>
        <w:t> </w:t>
      </w:r>
      <w:r>
        <w:rPr>
          <w:rFonts w:ascii="휴먼옛체" w:eastAsia="휴먼옛체" w:hint="eastAsia"/>
          <w:spacing w:val="-12"/>
          <w:w w:val="94"/>
          <w:sz w:val="19"/>
        </w:rPr>
        <w:t>확</w:t>
      </w:r>
      <w:r>
        <w:rPr>
          <w:rFonts w:ascii="휴먼옛체" w:eastAsia="휴먼옛체" w:hint="eastAsia"/>
          <w:spacing w:val="-14"/>
          <w:w w:val="94"/>
          <w:sz w:val="19"/>
        </w:rPr>
        <w:t>정일</w:t>
      </w:r>
      <w:r>
        <w:rPr>
          <w:rFonts w:ascii="휴먼옛체" w:eastAsia="휴먼옛체" w:hint="eastAsia"/>
          <w:spacing w:val="-12"/>
          <w:w w:val="94"/>
          <w:sz w:val="19"/>
        </w:rPr>
        <w:t>자</w:t>
      </w:r>
      <w:r>
        <w:rPr>
          <w:rFonts w:ascii="휴먼옛체" w:eastAsia="휴먼옛체" w:hint="eastAsia"/>
          <w:w w:val="94"/>
          <w:sz w:val="19"/>
        </w:rPr>
        <w:t>에</w:t>
      </w:r>
      <w:r>
        <w:rPr>
          <w:rFonts w:ascii="휴먼옛체" w:eastAsia="휴먼옛체" w:hint="eastAsia"/>
          <w:spacing w:val="-11"/>
          <w:sz w:val="19"/>
        </w:rPr>
        <w:t> </w:t>
      </w:r>
      <w:r>
        <w:rPr>
          <w:rFonts w:ascii="휴먼옛체" w:eastAsia="휴먼옛체" w:hint="eastAsia"/>
          <w:spacing w:val="-14"/>
          <w:w w:val="94"/>
          <w:sz w:val="19"/>
        </w:rPr>
        <w:t>의</w:t>
      </w:r>
      <w:r>
        <w:rPr>
          <w:rFonts w:ascii="휴먼옛체" w:eastAsia="휴먼옛체" w:hint="eastAsia"/>
          <w:w w:val="94"/>
          <w:sz w:val="19"/>
        </w:rPr>
        <w:t>한</w:t>
      </w:r>
      <w:r>
        <w:rPr>
          <w:rFonts w:ascii="휴먼옛체" w:eastAsia="휴먼옛체" w:hint="eastAsia"/>
          <w:spacing w:val="-11"/>
          <w:sz w:val="19"/>
        </w:rPr>
        <w:t> </w:t>
      </w:r>
      <w:r>
        <w:rPr>
          <w:rFonts w:ascii="휴먼옛체" w:eastAsia="휴먼옛체" w:hint="eastAsia"/>
          <w:spacing w:val="-12"/>
          <w:w w:val="94"/>
          <w:sz w:val="19"/>
        </w:rPr>
        <w:t>임</w:t>
      </w:r>
      <w:r>
        <w:rPr>
          <w:rFonts w:ascii="휴먼옛체" w:eastAsia="휴먼옛체" w:hint="eastAsia"/>
          <w:spacing w:val="-14"/>
          <w:w w:val="94"/>
          <w:sz w:val="19"/>
        </w:rPr>
        <w:t>대보</w:t>
      </w:r>
      <w:r>
        <w:rPr>
          <w:rFonts w:ascii="휴먼옛체" w:eastAsia="휴먼옛체" w:hint="eastAsia"/>
          <w:spacing w:val="-12"/>
          <w:w w:val="94"/>
          <w:sz w:val="19"/>
        </w:rPr>
        <w:t>증</w:t>
      </w:r>
      <w:r>
        <w:rPr>
          <w:rFonts w:ascii="휴먼옛체" w:eastAsia="휴먼옛체" w:hint="eastAsia"/>
          <w:w w:val="94"/>
          <w:sz w:val="19"/>
        </w:rPr>
        <w:t>금</w:t>
      </w:r>
      <w:r>
        <w:rPr>
          <w:rFonts w:ascii="휴먼옛체" w:eastAsia="휴먼옛체" w:hint="eastAsia"/>
          <w:spacing w:val="-11"/>
          <w:sz w:val="19"/>
        </w:rPr>
        <w:t> </w:t>
      </w:r>
      <w:r>
        <w:rPr>
          <w:rFonts w:ascii="휴먼옛체" w:eastAsia="휴먼옛체" w:hint="eastAsia"/>
          <w:w w:val="94"/>
          <w:sz w:val="19"/>
        </w:rPr>
        <w:t>중</w:t>
      </w:r>
      <w:r>
        <w:rPr>
          <w:rFonts w:ascii="휴먼옛체" w:eastAsia="휴먼옛체" w:hint="eastAsia"/>
          <w:spacing w:val="-11"/>
          <w:sz w:val="19"/>
        </w:rPr>
        <w:t> </w:t>
      </w:r>
      <w:r>
        <w:rPr>
          <w:rFonts w:ascii="휴먼옛체" w:eastAsia="휴먼옛체" w:hint="eastAsia"/>
          <w:spacing w:val="-14"/>
          <w:w w:val="94"/>
          <w:sz w:val="19"/>
        </w:rPr>
        <w:t>시</w:t>
      </w:r>
      <w:r>
        <w:rPr>
          <w:rFonts w:ascii="휴먼옛체" w:eastAsia="휴먼옛체" w:hint="eastAsia"/>
          <w:spacing w:val="-12"/>
          <w:w w:val="94"/>
          <w:sz w:val="19"/>
        </w:rPr>
        <w:t>가</w:t>
      </w:r>
      <w:r>
        <w:rPr>
          <w:rFonts w:ascii="휴먼옛체" w:eastAsia="휴먼옛체" w:hint="eastAsia"/>
          <w:spacing w:val="-14"/>
          <w:w w:val="94"/>
          <w:sz w:val="19"/>
        </w:rPr>
        <w:t>표준</w:t>
      </w:r>
      <w:r>
        <w:rPr>
          <w:rFonts w:ascii="휴먼옛체" w:eastAsia="휴먼옛체" w:hint="eastAsia"/>
          <w:spacing w:val="-12"/>
          <w:w w:val="94"/>
          <w:sz w:val="19"/>
        </w:rPr>
        <w:t>액</w:t>
      </w:r>
      <w:r>
        <w:rPr>
          <w:rFonts w:ascii="휴먼옛체" w:eastAsia="휴먼옛체" w:hint="eastAsia"/>
          <w:w w:val="94"/>
          <w:sz w:val="19"/>
        </w:rPr>
        <w:t>의</w:t>
      </w:r>
    </w:p>
    <w:p>
      <w:pPr>
        <w:spacing w:line="313" w:lineRule="exact" w:before="0"/>
        <w:ind w:left="1077" w:right="0" w:firstLine="0"/>
        <w:jc w:val="left"/>
        <w:rPr>
          <w:rFonts w:ascii="휴먼옛체" w:eastAsia="휴먼옛체" w:hint="eastAsia"/>
          <w:sz w:val="19"/>
        </w:rPr>
      </w:pPr>
      <w:r>
        <w:rPr>
          <w:rFonts w:ascii="Yu Gothic" w:eastAsia="Yu Gothic" w:hint="eastAsia"/>
          <w:sz w:val="19"/>
        </w:rPr>
        <w:t>50% </w:t>
      </w:r>
      <w:r>
        <w:rPr>
          <w:rFonts w:ascii="휴먼옛체" w:eastAsia="휴먼옛체" w:hint="eastAsia"/>
          <w:sz w:val="19"/>
        </w:rPr>
        <w:t>범위 내의 금액 인정</w:t>
      </w:r>
    </w:p>
    <w:p>
      <w:pPr>
        <w:pStyle w:val="BodyText"/>
        <w:spacing w:line="218" w:lineRule="auto" w:before="52"/>
        <w:ind w:left="1009" w:right="1208"/>
      </w:pPr>
      <w:r>
        <w:rPr>
          <w:spacing w:val="-9"/>
        </w:rPr>
        <w:t>주택, </w:t>
      </w:r>
      <w:r>
        <w:rPr>
          <w:spacing w:val="-6"/>
        </w:rPr>
        <w:t>상가 등이 </w:t>
      </w:r>
      <w:r>
        <w:rPr>
          <w:spacing w:val="-11"/>
        </w:rPr>
        <w:t>공동지분일 </w:t>
      </w:r>
      <w:r>
        <w:rPr>
          <w:spacing w:val="-7"/>
        </w:rPr>
        <w:t>경우 소유 </w:t>
      </w:r>
      <w:r>
        <w:rPr>
          <w:spacing w:val="-9"/>
        </w:rPr>
        <w:t>지분의 </w:t>
      </w:r>
      <w:r>
        <w:rPr>
          <w:spacing w:val="-11"/>
        </w:rPr>
        <w:t>시가표준액 </w:t>
      </w:r>
      <w:r>
        <w:rPr>
          <w:spacing w:val="-8"/>
        </w:rPr>
        <w:t>50% </w:t>
      </w:r>
      <w:r>
        <w:rPr>
          <w:spacing w:val="-6"/>
        </w:rPr>
        <w:t>범위 내의 </w:t>
      </w:r>
      <w:r>
        <w:rPr>
          <w:spacing w:val="-7"/>
        </w:rPr>
        <w:t>금액 </w:t>
      </w:r>
      <w:r>
        <w:rPr>
          <w:spacing w:val="-5"/>
        </w:rPr>
        <w:t>인정</w:t>
      </w:r>
    </w:p>
    <w:p>
      <w:pPr>
        <w:pStyle w:val="BodyText"/>
        <w:spacing w:line="218" w:lineRule="auto" w:before="98"/>
        <w:ind w:left="1010" w:right="1138" w:hanging="1"/>
      </w:pPr>
      <w:r>
        <w:rPr>
          <w:spacing w:val="-5"/>
        </w:rPr>
        <w:t>｢행복e음｣을 </w:t>
      </w:r>
      <w:r>
        <w:rPr>
          <w:spacing w:val="-3"/>
        </w:rPr>
        <w:t>통해 </w:t>
      </w:r>
      <w:r>
        <w:rPr>
          <w:spacing w:val="-5"/>
        </w:rPr>
        <w:t>제공되는 </w:t>
      </w:r>
      <w:r>
        <w:rPr>
          <w:spacing w:val="-6"/>
        </w:rPr>
        <w:t>전･월세거래정보를 </w:t>
      </w:r>
      <w:r>
        <w:rPr>
          <w:spacing w:val="-5"/>
        </w:rPr>
        <w:t>참고하여, </w:t>
      </w:r>
      <w:r>
        <w:rPr>
          <w:spacing w:val="-3"/>
        </w:rPr>
        <w:t>현재 </w:t>
      </w:r>
      <w:r>
        <w:rPr>
          <w:spacing w:val="-7"/>
        </w:rPr>
        <w:t>임대차계약이 </w:t>
      </w:r>
      <w:r>
        <w:rPr>
          <w:spacing w:val="-4"/>
        </w:rPr>
        <w:t>유효한지 </w:t>
      </w:r>
      <w:r>
        <w:rPr>
          <w:spacing w:val="-3"/>
        </w:rPr>
        <w:t>사실 </w:t>
      </w:r>
      <w:r>
        <w:rPr>
          <w:spacing w:val="-4"/>
        </w:rPr>
        <w:t>확인하여 </w:t>
      </w:r>
      <w:r>
        <w:rPr>
          <w:spacing w:val="-3"/>
        </w:rPr>
        <w:t>반영</w:t>
      </w:r>
    </w:p>
    <w:p>
      <w:pPr>
        <w:pStyle w:val="BodyText"/>
        <w:spacing w:line="396" w:lineRule="exact" w:before="72"/>
        <w:ind w:left="1032"/>
      </w:pPr>
      <w:r>
        <w:rPr/>
        <w:t>재임대 또는 전전세하는 경우에도 위의 규정 준용</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선계약 후 확정일자를 추후에 받은 경우는 확정일자를 받은 날부터 적용</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4"/>
        <w:rPr>
          <w:rFonts w:ascii="휴먼옛체"/>
          <w:sz w:val="15"/>
        </w:rPr>
      </w:pPr>
    </w:p>
    <w:p>
      <w:pPr>
        <w:pStyle w:val="ListParagraph"/>
        <w:numPr>
          <w:ilvl w:val="0"/>
          <w:numId w:val="51"/>
        </w:numPr>
        <w:tabs>
          <w:tab w:pos="798" w:val="left" w:leader="none"/>
        </w:tabs>
        <w:spacing w:line="240" w:lineRule="auto" w:before="26" w:after="0"/>
        <w:ind w:left="797" w:right="0" w:hanging="331"/>
        <w:jc w:val="left"/>
        <w:rPr>
          <w:rFonts w:ascii="휴먼옛체" w:eastAsia="휴먼옛체" w:hint="eastAsia"/>
          <w:sz w:val="17"/>
        </w:rPr>
      </w:pPr>
      <w:r>
        <w:rPr>
          <w:rFonts w:ascii="휴먼옛체" w:eastAsia="휴먼옛체" w:hint="eastAsia"/>
          <w:spacing w:val="-4"/>
          <w:sz w:val="17"/>
        </w:rPr>
        <w:t>부채사항 상담</w:t>
      </w:r>
      <w:r>
        <w:rPr>
          <w:spacing w:val="-4"/>
          <w:sz w:val="17"/>
        </w:rPr>
        <w:t>･</w:t>
      </w:r>
      <w:r>
        <w:rPr>
          <w:rFonts w:ascii="휴먼옛체" w:eastAsia="휴먼옛체" w:hint="eastAsia"/>
          <w:spacing w:val="-4"/>
          <w:sz w:val="17"/>
        </w:rPr>
        <w:t>조사 </w:t>
      </w:r>
      <w:r>
        <w:rPr>
          <w:rFonts w:ascii="휴먼옛체" w:eastAsia="휴먼옛체" w:hint="eastAsia"/>
          <w:sz w:val="17"/>
        </w:rPr>
        <w:t>시 </w:t>
      </w:r>
      <w:r>
        <w:rPr>
          <w:rFonts w:ascii="휴먼옛체" w:eastAsia="휴먼옛체" w:hint="eastAsia"/>
          <w:spacing w:val="-4"/>
          <w:sz w:val="17"/>
        </w:rPr>
        <w:t>e-하나로민원(행정정보공동이용)를 </w:t>
      </w:r>
      <w:r>
        <w:rPr>
          <w:rFonts w:ascii="휴먼옛체" w:eastAsia="휴먼옛체" w:hint="eastAsia"/>
          <w:spacing w:val="-3"/>
          <w:sz w:val="17"/>
        </w:rPr>
        <w:t>통해 </w:t>
      </w:r>
      <w:r>
        <w:rPr>
          <w:rFonts w:ascii="휴먼옛체" w:eastAsia="휴먼옛체" w:hint="eastAsia"/>
          <w:spacing w:val="-4"/>
          <w:sz w:val="17"/>
        </w:rPr>
        <w:t>전세권 </w:t>
      </w:r>
      <w:r>
        <w:rPr>
          <w:rFonts w:ascii="휴먼옛체" w:eastAsia="휴먼옛체" w:hint="eastAsia"/>
          <w:spacing w:val="-3"/>
          <w:sz w:val="17"/>
        </w:rPr>
        <w:t>설정</w:t>
      </w:r>
      <w:r>
        <w:rPr>
          <w:rFonts w:ascii="휴먼옛체" w:eastAsia="휴먼옛체" w:hint="eastAsia"/>
          <w:spacing w:val="42"/>
          <w:sz w:val="17"/>
        </w:rPr>
        <w:t> </w:t>
      </w:r>
      <w:r>
        <w:rPr>
          <w:rFonts w:ascii="휴먼옛체" w:eastAsia="휴먼옛체" w:hint="eastAsia"/>
          <w:spacing w:val="-3"/>
          <w:sz w:val="17"/>
        </w:rPr>
        <w:t>확인</w:t>
      </w:r>
    </w:p>
    <w:p>
      <w:pPr>
        <w:pStyle w:val="BodyText"/>
        <w:rPr>
          <w:rFonts w:ascii="휴먼옛체"/>
          <w:sz w:val="20"/>
        </w:rPr>
      </w:pPr>
    </w:p>
    <w:p>
      <w:pPr>
        <w:pStyle w:val="BodyText"/>
        <w:spacing w:before="10"/>
        <w:rPr>
          <w:rFonts w:ascii="휴먼옛체"/>
          <w:sz w:val="17"/>
        </w:rPr>
      </w:pPr>
    </w:p>
    <w:p>
      <w:pPr>
        <w:pStyle w:val="ListParagraph"/>
        <w:numPr>
          <w:ilvl w:val="1"/>
          <w:numId w:val="51"/>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101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76864" coordorigin="1,170" coordsize="11112,14910">
            <v:shape style="position:absolute;left:0;top:170;width:11112;height:14910" type="#_x0000_t75" stroked="false">
              <v:imagedata r:id="rId317" o:title=""/>
            </v:shape>
            <v:shape style="position:absolute;left:1927;top:2810;width:114;height:106" type="#_x0000_t75" stroked="false">
              <v:imagedata r:id="rId23" o:title=""/>
            </v:shape>
            <v:shape style="position:absolute;left:1927;top:6353;width:114;height:106" type="#_x0000_t75" stroked="false">
              <v:imagedata r:id="rId23" o:title=""/>
            </v:shape>
            <v:shape style="position:absolute;left:2251;top:7869;width:478;height:784" coordorigin="2251,7869" coordsize="478,784" path="m2729,8618l2729,8485,2728,8482,2728,8480,2726,8478,2726,8476,2725,8474,2724,8473,2723,8470,2723,8468,2722,8467,2719,8466,2718,8463,2716,8461,2713,8460,2712,8457,2711,8456,2708,8456,2706,8455,2705,8454,2702,8452,2701,8452,2699,8451,2696,8451,2694,8450,2286,8450,2284,8451,2281,8451,2279,8452,2278,8452,2275,8454,2274,8455,2272,8456,2269,8456,2268,8457,2267,8460,2264,8461,2262,8463,2261,8466,2258,8467,2257,8468,2257,8470,2256,8473,2255,8474,2254,8476,2254,8478,2252,8480,2252,8482,2251,8485,2251,8618,2252,8620,2252,8623,2254,8625,2254,8626,2255,8629,2256,8630,2257,8632,2257,8635,2258,8636,2261,8637,2262,8640,2264,8642,2267,8643,2268,8646,2269,8647,2272,8647,2274,8648,2275,8649,2278,8650,2279,8650,2281,8652,2284,8652,2286,8653,2694,8653,2696,8652,2699,8652,2701,8650,2702,8650,2705,8649,2706,8648,2708,8647,2711,8647,2712,8646,2713,8643,2716,8642,2718,8640,2719,8637,2722,8636,2723,8635,2723,8632,2724,8630,2725,8629,2726,8626,2726,8625,2728,8623,2728,8620,2729,8618xm2729,8037l2729,7904,2728,7902,2728,7899,2726,7897,2726,7896,2725,7893,2724,7892,2723,7890,2723,7887,2722,7886,2719,7885,2718,7882,2716,7880,2713,7879,2712,7876,2711,7875,2708,7875,2706,7874,2705,7873,2702,7872,2701,7872,2699,7870,2696,7870,2694,7869,2286,7869,2284,7870,2281,7870,2279,7872,2278,7872,2275,7873,2274,7874,2272,7875,2269,7875,2268,7876,2267,7879,2264,7880,2262,7882,2261,7885,2258,7886,2257,7887,2257,7890,2256,7892,2255,7893,2254,7896,2254,7897,2252,7899,2252,7902,2251,7904,2251,8037,2252,8040,2252,8042,2254,8044,2254,8046,2255,8048,2256,8049,2257,8052,2257,8054,2258,8055,2261,8056,2262,8059,2264,8061,2267,8062,2268,8065,2269,8066,2272,8066,2274,8067,2275,8068,2278,8070,2279,8070,2281,8071,2284,8071,2286,8072,2694,8072,2696,8071,2699,8071,2701,8070,2702,8070,2705,8068,2706,8067,2708,8066,2711,8066,2712,8065,2713,8062,2716,8061,2718,8059,2719,8056,2722,8055,2723,8054,2723,8052,2724,8049,2725,8048,2726,8046,2726,8044,2728,8042,2728,8040,2729,8037xe" filled="true" fillcolor="#7e7e7e" stroked="false">
              <v:path arrowok="t"/>
              <v:fill type="solid"/>
            </v:shape>
            <v:shape style="position:absolute;left:1927;top:9204;width:114;height:106" type="#_x0000_t75" stroked="false">
              <v:imagedata r:id="rId23" o:title=""/>
            </v:shape>
            <v:line style="position:absolute" from="1588,12348" to="4423,12348" stroked="true" strokeweight=".36pt" strokecolor="#000000">
              <v:stroke dashstyle="solid"/>
            </v:line>
            <w10:wrap type="none"/>
          </v:group>
        </w:pict>
      </w:r>
    </w:p>
    <w:p>
      <w:pPr>
        <w:pStyle w:val="BodyText"/>
        <w:rPr>
          <w:rFonts w:ascii="Tahoma"/>
          <w:sz w:val="20"/>
        </w:rPr>
      </w:pPr>
    </w:p>
    <w:p>
      <w:pPr>
        <w:pStyle w:val="BodyText"/>
        <w:spacing w:before="10"/>
        <w:rPr>
          <w:rFonts w:ascii="Tahoma"/>
          <w:sz w:val="19"/>
        </w:rPr>
      </w:pPr>
    </w:p>
    <w:p>
      <w:pPr>
        <w:pStyle w:val="Heading9"/>
        <w:spacing w:before="51"/>
        <w:ind w:left="668" w:firstLine="0"/>
      </w:pPr>
      <w:r>
        <w:rPr/>
        <w:t>2) 조사방법</w:t>
      </w:r>
    </w:p>
    <w:p>
      <w:pPr>
        <w:pStyle w:val="BodyText"/>
        <w:spacing w:before="4"/>
        <w:rPr>
          <w:rFonts w:ascii="휴먼옛체"/>
          <w:sz w:val="7"/>
        </w:rPr>
      </w:pPr>
    </w:p>
    <w:p>
      <w:pPr>
        <w:pStyle w:val="BodyText"/>
        <w:spacing w:line="391" w:lineRule="exact"/>
        <w:ind w:left="1020"/>
      </w:pPr>
      <w:r>
        <w:rPr/>
        <w:t>임대차계약서는 전세권설정등기 또는 확정일자를 받은 임대차계약서를 인정</w:t>
      </w:r>
    </w:p>
    <w:p>
      <w:pPr>
        <w:pStyle w:val="BodyText"/>
        <w:spacing w:line="395" w:lineRule="exact" w:before="62"/>
        <w:ind w:left="920"/>
      </w:pPr>
      <w:r>
        <w:rPr/>
        <w:t>① (상가 임대보증금) 관할 세무서에서 발급받은 ʻ상가건물임대차현황서ʼ</w:t>
      </w:r>
    </w:p>
    <w:p>
      <w:pPr>
        <w:spacing w:line="201" w:lineRule="auto" w:before="29"/>
        <w:ind w:left="1408" w:right="1204" w:hanging="191"/>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28"/>
          <w:w w:val="95"/>
          <w:sz w:val="19"/>
        </w:rPr>
        <w:t> </w:t>
      </w:r>
      <w:r>
        <w:rPr>
          <w:rFonts w:ascii="휴먼옛체" w:hAnsi="휴먼옛체" w:eastAsia="휴먼옛체" w:hint="eastAsia"/>
          <w:spacing w:val="-15"/>
          <w:w w:val="95"/>
          <w:sz w:val="19"/>
        </w:rPr>
        <w:t>상가임대차보호법상</w:t>
      </w:r>
      <w:r>
        <w:rPr>
          <w:rFonts w:ascii="휴먼옛체" w:hAnsi="휴먼옛체" w:eastAsia="휴먼옛체" w:hint="eastAsia"/>
          <w:spacing w:val="-23"/>
          <w:w w:val="95"/>
          <w:sz w:val="19"/>
        </w:rPr>
        <w:t> </w:t>
      </w:r>
      <w:r>
        <w:rPr>
          <w:rFonts w:ascii="휴먼옛체" w:hAnsi="휴먼옛체" w:eastAsia="휴먼옛체" w:hint="eastAsia"/>
          <w:spacing w:val="-12"/>
          <w:w w:val="95"/>
          <w:sz w:val="19"/>
        </w:rPr>
        <w:t>지역별</w:t>
      </w:r>
      <w:r>
        <w:rPr>
          <w:rFonts w:ascii="휴먼옛체" w:hAnsi="휴먼옛체" w:eastAsia="휴먼옛체" w:hint="eastAsia"/>
          <w:spacing w:val="-24"/>
          <w:w w:val="95"/>
          <w:sz w:val="19"/>
        </w:rPr>
        <w:t> </w:t>
      </w:r>
      <w:r>
        <w:rPr>
          <w:rFonts w:ascii="휴먼옛체" w:hAnsi="휴먼옛체" w:eastAsia="휴먼옛체" w:hint="eastAsia"/>
          <w:spacing w:val="-14"/>
          <w:w w:val="95"/>
          <w:sz w:val="19"/>
        </w:rPr>
        <w:t>환산보증금</w:t>
      </w:r>
      <w:r>
        <w:rPr>
          <w:rFonts w:ascii="휴먼옛체" w:hAnsi="휴먼옛체" w:eastAsia="휴먼옛체" w:hint="eastAsia"/>
          <w:spacing w:val="-24"/>
          <w:w w:val="95"/>
          <w:sz w:val="19"/>
        </w:rPr>
        <w:t> </w:t>
      </w:r>
      <w:r>
        <w:rPr>
          <w:rFonts w:ascii="휴먼옛체" w:hAnsi="휴먼옛체" w:eastAsia="휴먼옛체" w:hint="eastAsia"/>
          <w:spacing w:val="-8"/>
          <w:w w:val="95"/>
          <w:sz w:val="19"/>
        </w:rPr>
        <w:t>초과</w:t>
      </w:r>
      <w:r>
        <w:rPr>
          <w:rFonts w:ascii="휴먼옛체" w:hAnsi="휴먼옛체" w:eastAsia="휴먼옛체" w:hint="eastAsia"/>
          <w:spacing w:val="-25"/>
          <w:w w:val="95"/>
          <w:sz w:val="19"/>
        </w:rPr>
        <w:t> </w:t>
      </w:r>
      <w:r>
        <w:rPr>
          <w:rFonts w:ascii="휴먼옛체" w:hAnsi="휴먼옛체" w:eastAsia="휴먼옛체" w:hint="eastAsia"/>
          <w:w w:val="95"/>
          <w:sz w:val="19"/>
        </w:rPr>
        <w:t>등</w:t>
      </w:r>
      <w:r>
        <w:rPr>
          <w:rFonts w:ascii="휴먼옛체" w:hAnsi="휴먼옛체" w:eastAsia="휴먼옛체" w:hint="eastAsia"/>
          <w:spacing w:val="-25"/>
          <w:w w:val="95"/>
          <w:sz w:val="19"/>
        </w:rPr>
        <w:t> </w:t>
      </w:r>
      <w:r>
        <w:rPr>
          <w:spacing w:val="-14"/>
          <w:w w:val="95"/>
          <w:sz w:val="19"/>
        </w:rPr>
        <w:t>ʻ</w:t>
      </w:r>
      <w:r>
        <w:rPr>
          <w:rFonts w:ascii="휴먼옛체" w:hAnsi="휴먼옛체" w:eastAsia="휴먼옛체" w:hint="eastAsia"/>
          <w:spacing w:val="-14"/>
          <w:w w:val="95"/>
          <w:sz w:val="19"/>
        </w:rPr>
        <w:t>상가건물임대차현황서</w:t>
      </w:r>
      <w:r>
        <w:rPr>
          <w:rFonts w:ascii="Yu Gothic" w:hAnsi="Yu Gothic" w:eastAsia="Yu Gothic" w:hint="eastAsia"/>
          <w:spacing w:val="-14"/>
          <w:w w:val="95"/>
          <w:sz w:val="19"/>
        </w:rPr>
        <w:t>ʼ</w:t>
      </w:r>
      <w:r>
        <w:rPr>
          <w:rFonts w:ascii="휴먼옛체" w:hAnsi="휴먼옛체" w:eastAsia="휴먼옛체" w:hint="eastAsia"/>
          <w:spacing w:val="-14"/>
          <w:w w:val="95"/>
          <w:sz w:val="19"/>
        </w:rPr>
        <w:t>가</w:t>
      </w:r>
      <w:r>
        <w:rPr>
          <w:rFonts w:ascii="휴먼옛체" w:hAnsi="휴먼옛체" w:eastAsia="휴먼옛체" w:hint="eastAsia"/>
          <w:spacing w:val="-24"/>
          <w:w w:val="95"/>
          <w:sz w:val="19"/>
        </w:rPr>
        <w:t> </w:t>
      </w:r>
      <w:r>
        <w:rPr>
          <w:rFonts w:ascii="휴먼옛체" w:hAnsi="휴먼옛체" w:eastAsia="휴먼옛체" w:hint="eastAsia"/>
          <w:spacing w:val="-13"/>
          <w:w w:val="95"/>
          <w:sz w:val="19"/>
        </w:rPr>
        <w:t>발급되지</w:t>
      </w:r>
      <w:r>
        <w:rPr>
          <w:rFonts w:ascii="휴먼옛체" w:hAnsi="휴먼옛체" w:eastAsia="휴먼옛체" w:hint="eastAsia"/>
          <w:spacing w:val="-25"/>
          <w:w w:val="95"/>
          <w:sz w:val="19"/>
        </w:rPr>
        <w:t> </w:t>
      </w:r>
      <w:r>
        <w:rPr>
          <w:rFonts w:ascii="휴먼옛체" w:hAnsi="휴먼옛체" w:eastAsia="휴먼옛체" w:hint="eastAsia"/>
          <w:spacing w:val="-8"/>
          <w:w w:val="95"/>
          <w:sz w:val="19"/>
        </w:rPr>
        <w:t>않은</w:t>
      </w:r>
      <w:r>
        <w:rPr>
          <w:rFonts w:ascii="휴먼옛체" w:hAnsi="휴먼옛체" w:eastAsia="휴먼옛체" w:hint="eastAsia"/>
          <w:spacing w:val="-24"/>
          <w:w w:val="95"/>
          <w:sz w:val="19"/>
        </w:rPr>
        <w:t> </w:t>
      </w:r>
      <w:r>
        <w:rPr>
          <w:rFonts w:ascii="휴먼옛체" w:hAnsi="휴먼옛체" w:eastAsia="휴먼옛체" w:hint="eastAsia"/>
          <w:spacing w:val="-9"/>
          <w:w w:val="95"/>
          <w:sz w:val="19"/>
        </w:rPr>
        <w:t>경우 </w:t>
      </w:r>
      <w:r>
        <w:rPr>
          <w:rFonts w:ascii="휴먼옛체" w:hAnsi="휴먼옛체" w:eastAsia="휴먼옛체" w:hint="eastAsia"/>
          <w:spacing w:val="-12"/>
          <w:sz w:val="19"/>
        </w:rPr>
        <w:t>상가임대차계약서를 </w:t>
      </w:r>
      <w:r>
        <w:rPr>
          <w:rFonts w:ascii="휴먼옛체" w:hAnsi="휴먼옛체" w:eastAsia="휴먼옛체" w:hint="eastAsia"/>
          <w:spacing w:val="-10"/>
          <w:sz w:val="19"/>
        </w:rPr>
        <w:t>확인하여</w:t>
      </w:r>
      <w:r>
        <w:rPr>
          <w:rFonts w:ascii="휴먼옛체" w:hAnsi="휴먼옛체" w:eastAsia="휴먼옛체" w:hint="eastAsia"/>
          <w:spacing w:val="-5"/>
          <w:sz w:val="19"/>
        </w:rPr>
        <w:t> </w:t>
      </w:r>
      <w:r>
        <w:rPr>
          <w:rFonts w:ascii="휴먼옛체" w:hAnsi="휴먼옛체" w:eastAsia="휴먼옛체" w:hint="eastAsia"/>
          <w:spacing w:val="-14"/>
          <w:sz w:val="19"/>
        </w:rPr>
        <w:t>인정</w:t>
      </w:r>
    </w:p>
    <w:p>
      <w:pPr>
        <w:spacing w:line="358"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계약서를 제출하여 임대보증금을 부채 인정시 월세에 대한 임대소득 확인 철저</w:t>
      </w:r>
    </w:p>
    <w:p>
      <w:pPr>
        <w:pStyle w:val="BodyText"/>
        <w:spacing w:before="27"/>
        <w:ind w:left="920"/>
        <w:rPr>
          <w:sz w:val="8"/>
        </w:rPr>
      </w:pPr>
      <w:r>
        <w:rPr>
          <w:w w:val="97"/>
        </w:rPr>
        <w:t>②</w:t>
      </w:r>
      <w:r>
        <w:rPr/>
        <w:t> </w:t>
      </w:r>
      <w:r>
        <w:rPr>
          <w:spacing w:val="-31"/>
        </w:rPr>
        <w:t> </w:t>
      </w:r>
      <w:r>
        <w:rPr>
          <w:spacing w:val="-2"/>
          <w:w w:val="110"/>
        </w:rPr>
        <w:t>(</w:t>
      </w:r>
      <w:r>
        <w:rPr>
          <w:spacing w:val="-6"/>
          <w:w w:val="97"/>
        </w:rPr>
        <w:t>주</w:t>
      </w:r>
      <w:r>
        <w:rPr>
          <w:w w:val="97"/>
        </w:rPr>
        <w:t>택</w:t>
      </w:r>
      <w:r>
        <w:rPr/>
        <w:t> </w:t>
      </w:r>
      <w:r>
        <w:rPr>
          <w:spacing w:val="-31"/>
        </w:rPr>
        <w:t> </w:t>
      </w:r>
      <w:r>
        <w:rPr>
          <w:spacing w:val="-5"/>
          <w:w w:val="97"/>
        </w:rPr>
        <w:t>임대</w:t>
      </w:r>
      <w:r>
        <w:rPr>
          <w:spacing w:val="-6"/>
          <w:w w:val="97"/>
        </w:rPr>
        <w:t>보</w:t>
      </w:r>
      <w:r>
        <w:rPr>
          <w:spacing w:val="-5"/>
          <w:w w:val="98"/>
        </w:rPr>
        <w:t>증금</w:t>
      </w:r>
      <w:r>
        <w:rPr>
          <w:w w:val="98"/>
        </w:rPr>
        <w:t>)</w:t>
      </w:r>
      <w:r>
        <w:rPr/>
        <w:t> </w:t>
      </w:r>
      <w:r>
        <w:rPr>
          <w:spacing w:val="-29"/>
        </w:rPr>
        <w:t> </w:t>
      </w:r>
      <w:r>
        <w:rPr>
          <w:spacing w:val="-5"/>
          <w:w w:val="97"/>
        </w:rPr>
        <w:t>임</w:t>
      </w:r>
      <w:r>
        <w:rPr>
          <w:spacing w:val="-6"/>
          <w:w w:val="97"/>
        </w:rPr>
        <w:t>대</w:t>
      </w:r>
      <w:r>
        <w:rPr>
          <w:spacing w:val="-5"/>
          <w:w w:val="97"/>
        </w:rPr>
        <w:t>차정</w:t>
      </w:r>
      <w:r>
        <w:rPr>
          <w:spacing w:val="-6"/>
          <w:w w:val="97"/>
        </w:rPr>
        <w:t>보</w:t>
      </w:r>
      <w:r>
        <w:rPr>
          <w:spacing w:val="-5"/>
          <w:w w:val="97"/>
        </w:rPr>
        <w:t>제공</w:t>
      </w:r>
      <w:r>
        <w:rPr>
          <w:spacing w:val="-6"/>
          <w:w w:val="97"/>
        </w:rPr>
        <w:t>요</w:t>
      </w:r>
      <w:r>
        <w:rPr>
          <w:spacing w:val="-5"/>
          <w:w w:val="97"/>
        </w:rPr>
        <w:t>청</w:t>
      </w:r>
      <w:r>
        <w:rPr>
          <w:w w:val="110"/>
          <w:position w:val="10"/>
          <w:sz w:val="8"/>
        </w:rPr>
        <w:t>4</w:t>
      </w:r>
      <w:r>
        <w:rPr>
          <w:spacing w:val="-1"/>
          <w:w w:val="110"/>
          <w:position w:val="10"/>
          <w:sz w:val="8"/>
        </w:rPr>
        <w:t>5</w:t>
      </w:r>
      <w:r>
        <w:rPr>
          <w:w w:val="118"/>
          <w:position w:val="10"/>
          <w:sz w:val="8"/>
        </w:rPr>
        <w:t>)</w:t>
      </w:r>
      <w:r>
        <w:rPr>
          <w:w w:val="97"/>
        </w:rPr>
        <w:t>에</w:t>
      </w:r>
      <w:r>
        <w:rPr/>
        <w:t> </w:t>
      </w:r>
      <w:r>
        <w:rPr>
          <w:spacing w:val="-31"/>
        </w:rPr>
        <w:t> </w:t>
      </w:r>
      <w:r>
        <w:rPr>
          <w:spacing w:val="-6"/>
          <w:w w:val="97"/>
        </w:rPr>
        <w:t>따</w:t>
      </w:r>
      <w:r>
        <w:rPr>
          <w:w w:val="97"/>
        </w:rPr>
        <w:t>른</w:t>
      </w:r>
      <w:r>
        <w:rPr/>
        <w:t> </w:t>
      </w:r>
      <w:r>
        <w:rPr>
          <w:spacing w:val="-31"/>
        </w:rPr>
        <w:t> </w:t>
      </w:r>
      <w:r>
        <w:rPr>
          <w:spacing w:val="-5"/>
          <w:w w:val="97"/>
        </w:rPr>
        <w:t>확인</w:t>
      </w:r>
      <w:r>
        <w:rPr>
          <w:spacing w:val="-6"/>
          <w:w w:val="97"/>
        </w:rPr>
        <w:t>서</w:t>
      </w:r>
      <w:r>
        <w:rPr>
          <w:w w:val="112"/>
          <w:position w:val="10"/>
          <w:sz w:val="8"/>
        </w:rPr>
        <w:t>46)</w:t>
      </w:r>
    </w:p>
    <w:p>
      <w:pPr>
        <w:pStyle w:val="ListParagraph"/>
        <w:numPr>
          <w:ilvl w:val="0"/>
          <w:numId w:val="155"/>
        </w:numPr>
        <w:tabs>
          <w:tab w:pos="1134" w:val="left" w:leader="none"/>
        </w:tabs>
        <w:spacing w:line="240" w:lineRule="auto" w:before="22" w:after="0"/>
        <w:ind w:left="1133" w:right="0" w:hanging="127"/>
        <w:jc w:val="left"/>
        <w:rPr>
          <w:sz w:val="23"/>
        </w:rPr>
      </w:pPr>
      <w:r>
        <w:rPr>
          <w:spacing w:val="-13"/>
          <w:sz w:val="23"/>
        </w:rPr>
        <w:t>확정일자</w:t>
      </w:r>
      <w:r>
        <w:rPr>
          <w:spacing w:val="-19"/>
          <w:sz w:val="23"/>
        </w:rPr>
        <w:t> </w:t>
      </w:r>
      <w:r>
        <w:rPr>
          <w:spacing w:val="-11"/>
          <w:sz w:val="23"/>
        </w:rPr>
        <w:t>부여된</w:t>
      </w:r>
      <w:r>
        <w:rPr>
          <w:spacing w:val="-18"/>
          <w:sz w:val="23"/>
        </w:rPr>
        <w:t> </w:t>
      </w:r>
      <w:r>
        <w:rPr>
          <w:spacing w:val="-14"/>
          <w:sz w:val="23"/>
        </w:rPr>
        <w:t>임대차계약서</w:t>
      </w:r>
      <w:r>
        <w:rPr>
          <w:spacing w:val="-18"/>
          <w:sz w:val="23"/>
        </w:rPr>
        <w:t> </w:t>
      </w:r>
      <w:r>
        <w:rPr>
          <w:spacing w:val="-13"/>
          <w:sz w:val="23"/>
        </w:rPr>
        <w:t>미제출시</w:t>
      </w:r>
      <w:r>
        <w:rPr>
          <w:spacing w:val="-19"/>
          <w:sz w:val="23"/>
        </w:rPr>
        <w:t> </w:t>
      </w:r>
      <w:r>
        <w:rPr>
          <w:spacing w:val="-13"/>
          <w:sz w:val="23"/>
        </w:rPr>
        <w:t>임대인이</w:t>
      </w:r>
      <w:r>
        <w:rPr>
          <w:spacing w:val="-18"/>
          <w:sz w:val="23"/>
        </w:rPr>
        <w:t> </w:t>
      </w:r>
      <w:r>
        <w:rPr>
          <w:spacing w:val="-13"/>
          <w:sz w:val="23"/>
        </w:rPr>
        <w:t>확정일자</w:t>
      </w:r>
      <w:r>
        <w:rPr>
          <w:spacing w:val="-18"/>
          <w:sz w:val="23"/>
        </w:rPr>
        <w:t> </w:t>
      </w:r>
      <w:r>
        <w:rPr>
          <w:spacing w:val="-14"/>
          <w:sz w:val="23"/>
        </w:rPr>
        <w:t>부여기관에</w:t>
      </w:r>
      <w:r>
        <w:rPr>
          <w:spacing w:val="-19"/>
          <w:sz w:val="23"/>
        </w:rPr>
        <w:t> </w:t>
      </w:r>
      <w:r>
        <w:rPr>
          <w:spacing w:val="-8"/>
          <w:sz w:val="23"/>
        </w:rPr>
        <w:t>요청</w:t>
      </w:r>
      <w:r>
        <w:rPr>
          <w:spacing w:val="-18"/>
          <w:sz w:val="23"/>
        </w:rPr>
        <w:t> </w:t>
      </w:r>
      <w:r>
        <w:rPr>
          <w:spacing w:val="-16"/>
          <w:sz w:val="23"/>
        </w:rPr>
        <w:t>가능</w:t>
      </w:r>
    </w:p>
    <w:p>
      <w:pPr>
        <w:pStyle w:val="BodyText"/>
        <w:spacing w:line="218" w:lineRule="auto" w:before="90"/>
        <w:ind w:left="1232" w:hanging="312"/>
      </w:pPr>
      <w:r>
        <w:rPr/>
        <w:t>③ </w:t>
      </w:r>
      <w:r>
        <w:rPr>
          <w:spacing w:val="-8"/>
        </w:rPr>
        <w:t>(공공기관과의 </w:t>
      </w:r>
      <w:r>
        <w:rPr>
          <w:spacing w:val="-9"/>
        </w:rPr>
        <w:t>임대차계약) </w:t>
      </w:r>
      <w:r>
        <w:rPr>
          <w:spacing w:val="-8"/>
        </w:rPr>
        <w:t>공공기관과 임대인간 </w:t>
      </w:r>
      <w:r>
        <w:rPr>
          <w:spacing w:val="-7"/>
        </w:rPr>
        <w:t>작성한 </w:t>
      </w:r>
      <w:r>
        <w:rPr>
          <w:spacing w:val="-9"/>
        </w:rPr>
        <w:t>임대차계약서 또는 공공기관에서 </w:t>
      </w:r>
      <w:r>
        <w:rPr>
          <w:spacing w:val="-8"/>
        </w:rPr>
        <w:t>발급받은 </w:t>
      </w:r>
      <w:r>
        <w:rPr>
          <w:spacing w:val="-10"/>
        </w:rPr>
        <w:t>ʻ전세임대계약사실확인원ʼ</w:t>
      </w:r>
    </w:p>
    <w:p>
      <w:pPr>
        <w:pStyle w:val="BodyText"/>
        <w:spacing w:before="72"/>
        <w:ind w:left="1032"/>
      </w:pPr>
      <w:r>
        <w:rPr/>
        <w:t>임대보증금 부채 처리방법</w:t>
      </w:r>
    </w:p>
    <w:p>
      <w:pPr>
        <w:pStyle w:val="ListParagraph"/>
        <w:numPr>
          <w:ilvl w:val="0"/>
          <w:numId w:val="155"/>
        </w:numPr>
        <w:tabs>
          <w:tab w:pos="1155" w:val="left" w:leader="none"/>
        </w:tabs>
        <w:spacing w:line="218" w:lineRule="auto" w:before="49" w:after="0"/>
        <w:ind w:left="1154" w:right="1223" w:hanging="147"/>
        <w:jc w:val="left"/>
        <w:rPr>
          <w:sz w:val="23"/>
        </w:rPr>
      </w:pPr>
      <w:r>
        <w:rPr>
          <w:spacing w:val="-9"/>
          <w:sz w:val="23"/>
        </w:rPr>
        <w:t>｢행복e음｣</w:t>
      </w:r>
      <w:r>
        <w:rPr>
          <w:spacing w:val="-20"/>
          <w:sz w:val="23"/>
        </w:rPr>
        <w:t> </w:t>
      </w:r>
      <w:r>
        <w:rPr>
          <w:spacing w:val="-6"/>
          <w:sz w:val="23"/>
        </w:rPr>
        <w:t>등록</w:t>
      </w:r>
      <w:r>
        <w:rPr>
          <w:spacing w:val="-23"/>
          <w:sz w:val="23"/>
        </w:rPr>
        <w:t> </w:t>
      </w:r>
      <w:r>
        <w:rPr>
          <w:sz w:val="23"/>
        </w:rPr>
        <w:t>시</w:t>
      </w:r>
      <w:r>
        <w:rPr>
          <w:spacing w:val="-23"/>
          <w:sz w:val="23"/>
        </w:rPr>
        <w:t> </w:t>
      </w:r>
      <w:r>
        <w:rPr>
          <w:spacing w:val="-10"/>
          <w:sz w:val="23"/>
        </w:rPr>
        <w:t>임대보증금을</w:t>
      </w:r>
      <w:r>
        <w:rPr>
          <w:spacing w:val="-22"/>
          <w:sz w:val="23"/>
        </w:rPr>
        <w:t> </w:t>
      </w:r>
      <w:r>
        <w:rPr>
          <w:spacing w:val="-10"/>
          <w:sz w:val="23"/>
        </w:rPr>
        <w:t>시가표준액</w:t>
      </w:r>
      <w:r>
        <w:rPr>
          <w:spacing w:val="-23"/>
          <w:sz w:val="23"/>
        </w:rPr>
        <w:t> </w:t>
      </w:r>
      <w:r>
        <w:rPr>
          <w:spacing w:val="-7"/>
          <w:sz w:val="23"/>
        </w:rPr>
        <w:t>50%를</w:t>
      </w:r>
      <w:r>
        <w:rPr>
          <w:spacing w:val="-23"/>
          <w:sz w:val="23"/>
        </w:rPr>
        <w:t> </w:t>
      </w:r>
      <w:r>
        <w:rPr>
          <w:spacing w:val="-6"/>
          <w:sz w:val="23"/>
        </w:rPr>
        <w:t>넘지</w:t>
      </w:r>
      <w:r>
        <w:rPr>
          <w:spacing w:val="-23"/>
          <w:sz w:val="23"/>
        </w:rPr>
        <w:t> </w:t>
      </w:r>
      <w:r>
        <w:rPr>
          <w:spacing w:val="-8"/>
          <w:sz w:val="23"/>
        </w:rPr>
        <w:t>않도록</w:t>
      </w:r>
      <w:r>
        <w:rPr>
          <w:spacing w:val="-23"/>
          <w:sz w:val="23"/>
        </w:rPr>
        <w:t> </w:t>
      </w:r>
      <w:r>
        <w:rPr>
          <w:spacing w:val="-8"/>
          <w:sz w:val="23"/>
        </w:rPr>
        <w:t>하되,</w:t>
      </w:r>
      <w:r>
        <w:rPr>
          <w:spacing w:val="-18"/>
          <w:sz w:val="23"/>
        </w:rPr>
        <w:t> </w:t>
      </w:r>
      <w:r>
        <w:rPr>
          <w:spacing w:val="-12"/>
          <w:sz w:val="23"/>
        </w:rPr>
        <w:t>부채로 </w:t>
      </w:r>
      <w:r>
        <w:rPr>
          <w:spacing w:val="-9"/>
          <w:sz w:val="23"/>
        </w:rPr>
        <w:t>인정되는 금액만큼</w:t>
      </w:r>
      <w:r>
        <w:rPr>
          <w:spacing w:val="-6"/>
          <w:sz w:val="23"/>
        </w:rPr>
        <w:t> 등록</w:t>
      </w:r>
    </w:p>
    <w:p>
      <w:pPr>
        <w:pStyle w:val="ListParagraph"/>
        <w:numPr>
          <w:ilvl w:val="0"/>
          <w:numId w:val="155"/>
        </w:numPr>
        <w:tabs>
          <w:tab w:pos="1161" w:val="left" w:leader="none"/>
        </w:tabs>
        <w:spacing w:line="400" w:lineRule="exact" w:before="32" w:after="0"/>
        <w:ind w:left="1160" w:right="0" w:hanging="154"/>
        <w:jc w:val="left"/>
        <w:rPr>
          <w:sz w:val="23"/>
        </w:rPr>
      </w:pPr>
      <w:r>
        <w:rPr>
          <w:spacing w:val="-10"/>
          <w:sz w:val="23"/>
        </w:rPr>
        <w:t>임대보증금은 세입자에게 돌려주어야 </w:t>
      </w:r>
      <w:r>
        <w:rPr>
          <w:spacing w:val="-6"/>
          <w:sz w:val="23"/>
        </w:rPr>
        <w:t>하는 </w:t>
      </w:r>
      <w:r>
        <w:rPr>
          <w:spacing w:val="-9"/>
          <w:sz w:val="23"/>
        </w:rPr>
        <w:t>금액으로 </w:t>
      </w:r>
      <w:r>
        <w:rPr>
          <w:spacing w:val="-8"/>
          <w:sz w:val="23"/>
        </w:rPr>
        <w:t>부채로</w:t>
      </w:r>
      <w:r>
        <w:rPr>
          <w:spacing w:val="10"/>
          <w:sz w:val="23"/>
        </w:rPr>
        <w:t> </w:t>
      </w:r>
      <w:r>
        <w:rPr>
          <w:spacing w:val="-6"/>
          <w:sz w:val="23"/>
        </w:rPr>
        <w:t>산정</w:t>
      </w:r>
    </w:p>
    <w:p>
      <w:pPr>
        <w:spacing w:line="177" w:lineRule="auto" w:before="59"/>
        <w:ind w:left="1136" w:right="1198" w:firstLine="51"/>
        <w:jc w:val="left"/>
        <w:rPr>
          <w:rFonts w:ascii="휴먼옛체" w:eastAsia="휴먼옛체" w:hint="eastAsia"/>
          <w:sz w:val="19"/>
        </w:rPr>
      </w:pPr>
      <w:r>
        <w:rPr>
          <w:rFonts w:ascii="맑은 고딕" w:eastAsia="맑은 고딕" w:hint="eastAsia"/>
          <w:b/>
          <w:color w:val="FFFFFF"/>
          <w:w w:val="95"/>
          <w:position w:val="1"/>
          <w:sz w:val="16"/>
        </w:rPr>
        <w:t>예시1</w:t>
      </w:r>
      <w:r>
        <w:rPr>
          <w:rFonts w:ascii="맑은 고딕" w:eastAsia="맑은 고딕" w:hint="eastAsia"/>
          <w:b/>
          <w:color w:val="FFFFFF"/>
          <w:spacing w:val="40"/>
          <w:w w:val="95"/>
          <w:position w:val="1"/>
          <w:sz w:val="16"/>
        </w:rPr>
        <w:t> </w:t>
      </w:r>
      <w:r>
        <w:rPr>
          <w:rFonts w:ascii="휴먼옛체" w:eastAsia="휴먼옛체" w:hint="eastAsia"/>
          <w:spacing w:val="-12"/>
          <w:w w:val="95"/>
          <w:sz w:val="19"/>
        </w:rPr>
        <w:t>시가표준액</w:t>
      </w:r>
      <w:r>
        <w:rPr>
          <w:rFonts w:ascii="휴먼옛체" w:eastAsia="휴먼옛체" w:hint="eastAsia"/>
          <w:spacing w:val="-32"/>
          <w:w w:val="95"/>
          <w:sz w:val="19"/>
        </w:rPr>
        <w:t> </w:t>
      </w:r>
      <w:r>
        <w:rPr>
          <w:rFonts w:ascii="Yu Gothic" w:eastAsia="Yu Gothic" w:hint="eastAsia"/>
          <w:spacing w:val="-10"/>
          <w:w w:val="95"/>
          <w:sz w:val="19"/>
        </w:rPr>
        <w:t>2</w:t>
      </w:r>
      <w:r>
        <w:rPr>
          <w:rFonts w:ascii="휴먼옛체" w:eastAsia="휴먼옛체" w:hint="eastAsia"/>
          <w:spacing w:val="-10"/>
          <w:w w:val="95"/>
          <w:sz w:val="19"/>
        </w:rPr>
        <w:t>억원인</w:t>
      </w:r>
      <w:r>
        <w:rPr>
          <w:rFonts w:ascii="휴먼옛체" w:eastAsia="휴먼옛체" w:hint="eastAsia"/>
          <w:spacing w:val="-33"/>
          <w:w w:val="95"/>
          <w:sz w:val="19"/>
        </w:rPr>
        <w:t> </w:t>
      </w:r>
      <w:r>
        <w:rPr>
          <w:rFonts w:ascii="휴먼옛체" w:eastAsia="휴먼옛체" w:hint="eastAsia"/>
          <w:spacing w:val="-10"/>
          <w:w w:val="95"/>
          <w:sz w:val="19"/>
        </w:rPr>
        <w:t>주택을</w:t>
      </w:r>
      <w:r>
        <w:rPr>
          <w:rFonts w:ascii="휴먼옛체" w:eastAsia="휴먼옛체" w:hint="eastAsia"/>
          <w:spacing w:val="-33"/>
          <w:w w:val="95"/>
          <w:sz w:val="19"/>
        </w:rPr>
        <w:t> </w:t>
      </w:r>
      <w:r>
        <w:rPr>
          <w:rFonts w:ascii="Yu Gothic" w:eastAsia="Yu Gothic" w:hint="eastAsia"/>
          <w:spacing w:val="-4"/>
          <w:w w:val="95"/>
          <w:sz w:val="19"/>
        </w:rPr>
        <w:t>1</w:t>
      </w:r>
      <w:r>
        <w:rPr>
          <w:rFonts w:ascii="휴먼옛체" w:eastAsia="휴먼옛체" w:hint="eastAsia"/>
          <w:spacing w:val="-4"/>
          <w:w w:val="95"/>
          <w:sz w:val="19"/>
        </w:rPr>
        <w:t>억</w:t>
      </w:r>
      <w:r>
        <w:rPr>
          <w:rFonts w:ascii="휴먼옛체" w:eastAsia="휴먼옛체" w:hint="eastAsia"/>
          <w:spacing w:val="-33"/>
          <w:w w:val="95"/>
          <w:sz w:val="19"/>
        </w:rPr>
        <w:t> </w:t>
      </w:r>
      <w:r>
        <w:rPr>
          <w:rFonts w:ascii="Yu Gothic" w:eastAsia="Yu Gothic" w:hint="eastAsia"/>
          <w:spacing w:val="-11"/>
          <w:w w:val="95"/>
          <w:sz w:val="19"/>
        </w:rPr>
        <w:t>5</w:t>
      </w:r>
      <w:r>
        <w:rPr>
          <w:rFonts w:ascii="휴먼옛체" w:eastAsia="휴먼옛체" w:hint="eastAsia"/>
          <w:spacing w:val="-11"/>
          <w:w w:val="95"/>
          <w:sz w:val="19"/>
        </w:rPr>
        <w:t>천만원에</w:t>
      </w:r>
      <w:r>
        <w:rPr>
          <w:rFonts w:ascii="휴먼옛체" w:eastAsia="휴먼옛체" w:hint="eastAsia"/>
          <w:spacing w:val="-33"/>
          <w:w w:val="95"/>
          <w:sz w:val="19"/>
        </w:rPr>
        <w:t> </w:t>
      </w:r>
      <w:r>
        <w:rPr>
          <w:rFonts w:ascii="휴먼옛체" w:eastAsia="휴먼옛체" w:hint="eastAsia"/>
          <w:spacing w:val="-10"/>
          <w:w w:val="95"/>
          <w:sz w:val="19"/>
        </w:rPr>
        <w:t>전세를</w:t>
      </w:r>
      <w:r>
        <w:rPr>
          <w:rFonts w:ascii="휴먼옛체" w:eastAsia="휴먼옛체" w:hint="eastAsia"/>
          <w:spacing w:val="-33"/>
          <w:w w:val="95"/>
          <w:sz w:val="19"/>
        </w:rPr>
        <w:t> </w:t>
      </w:r>
      <w:r>
        <w:rPr>
          <w:rFonts w:ascii="휴먼옛체" w:eastAsia="휴먼옛체" w:hint="eastAsia"/>
          <w:w w:val="95"/>
          <w:sz w:val="19"/>
        </w:rPr>
        <w:t>준</w:t>
      </w:r>
      <w:r>
        <w:rPr>
          <w:rFonts w:ascii="휴먼옛체" w:eastAsia="휴먼옛체" w:hint="eastAsia"/>
          <w:spacing w:val="-32"/>
          <w:w w:val="95"/>
          <w:sz w:val="19"/>
        </w:rPr>
        <w:t> </w:t>
      </w:r>
      <w:r>
        <w:rPr>
          <w:rFonts w:ascii="휴먼옛체" w:eastAsia="휴먼옛체" w:hint="eastAsia"/>
          <w:spacing w:val="-12"/>
          <w:w w:val="95"/>
          <w:sz w:val="19"/>
        </w:rPr>
        <w:t>경우에는</w:t>
      </w:r>
      <w:r>
        <w:rPr>
          <w:rFonts w:ascii="휴먼옛체" w:eastAsia="휴먼옛체" w:hint="eastAsia"/>
          <w:spacing w:val="-32"/>
          <w:w w:val="95"/>
          <w:sz w:val="19"/>
        </w:rPr>
        <w:t> </w:t>
      </w:r>
      <w:r>
        <w:rPr>
          <w:rFonts w:ascii="휴먼옛체" w:eastAsia="휴먼옛체" w:hint="eastAsia"/>
          <w:spacing w:val="-13"/>
          <w:w w:val="95"/>
          <w:sz w:val="19"/>
        </w:rPr>
        <w:t>임대보증금으로</w:t>
      </w:r>
      <w:r>
        <w:rPr>
          <w:rFonts w:ascii="휴먼옛체" w:eastAsia="휴먼옛체" w:hint="eastAsia"/>
          <w:spacing w:val="-33"/>
          <w:w w:val="95"/>
          <w:sz w:val="19"/>
        </w:rPr>
        <w:t> </w:t>
      </w:r>
      <w:r>
        <w:rPr>
          <w:rFonts w:ascii="Yu Gothic" w:eastAsia="Yu Gothic" w:hint="eastAsia"/>
          <w:spacing w:val="-13"/>
          <w:w w:val="95"/>
          <w:sz w:val="19"/>
        </w:rPr>
        <w:t>1</w:t>
      </w:r>
      <w:r>
        <w:rPr>
          <w:rFonts w:ascii="휴먼옛체" w:eastAsia="휴먼옛체" w:hint="eastAsia"/>
          <w:spacing w:val="-13"/>
          <w:w w:val="95"/>
          <w:sz w:val="19"/>
        </w:rPr>
        <w:t>억원</w:t>
      </w:r>
      <w:r>
        <w:rPr>
          <w:rFonts w:ascii="Yu Gothic" w:eastAsia="Yu Gothic" w:hint="eastAsia"/>
          <w:spacing w:val="-13"/>
          <w:w w:val="95"/>
          <w:sz w:val="19"/>
        </w:rPr>
        <w:t>(</w:t>
      </w:r>
      <w:r>
        <w:rPr>
          <w:rFonts w:ascii="휴먼옛체" w:eastAsia="휴먼옛체" w:hint="eastAsia"/>
          <w:spacing w:val="-13"/>
          <w:w w:val="95"/>
          <w:sz w:val="19"/>
        </w:rPr>
        <w:t>주택 </w:t>
      </w:r>
      <w:r>
        <w:rPr>
          <w:rFonts w:ascii="휴먼옛체" w:eastAsia="휴먼옛체" w:hint="eastAsia"/>
          <w:spacing w:val="-11"/>
          <w:sz w:val="19"/>
        </w:rPr>
        <w:t>시가표준액 </w:t>
      </w:r>
      <w:r>
        <w:rPr>
          <w:rFonts w:ascii="Yu Gothic" w:eastAsia="Yu Gothic" w:hint="eastAsia"/>
          <w:spacing w:val="-9"/>
          <w:sz w:val="19"/>
        </w:rPr>
        <w:t>2</w:t>
      </w:r>
      <w:r>
        <w:rPr>
          <w:rFonts w:ascii="휴먼옛체" w:eastAsia="휴먼옛체" w:hint="eastAsia"/>
          <w:spacing w:val="-9"/>
          <w:sz w:val="19"/>
        </w:rPr>
        <w:t>억원의 </w:t>
      </w:r>
      <w:r>
        <w:rPr>
          <w:rFonts w:ascii="Yu Gothic" w:eastAsia="Yu Gothic" w:hint="eastAsia"/>
          <w:spacing w:val="-6"/>
          <w:sz w:val="19"/>
        </w:rPr>
        <w:t>50%)</w:t>
      </w:r>
      <w:r>
        <w:rPr>
          <w:rFonts w:ascii="휴먼옛체" w:eastAsia="휴먼옛체" w:hint="eastAsia"/>
          <w:spacing w:val="-6"/>
          <w:sz w:val="19"/>
        </w:rPr>
        <w:t>을 </w:t>
      </w:r>
      <w:r>
        <w:rPr>
          <w:rFonts w:ascii="휴먼옛체" w:eastAsia="휴먼옛체" w:hint="eastAsia"/>
          <w:spacing w:val="-9"/>
          <w:sz w:val="19"/>
        </w:rPr>
        <w:t>부채로</w:t>
      </w:r>
      <w:r>
        <w:rPr>
          <w:rFonts w:ascii="휴먼옛체" w:eastAsia="휴먼옛체" w:hint="eastAsia"/>
          <w:spacing w:val="-12"/>
          <w:sz w:val="19"/>
        </w:rPr>
        <w:t> </w:t>
      </w:r>
      <w:r>
        <w:rPr>
          <w:rFonts w:ascii="휴먼옛체" w:eastAsia="휴먼옛체" w:hint="eastAsia"/>
          <w:spacing w:val="-6"/>
          <w:sz w:val="19"/>
        </w:rPr>
        <w:t>산정</w:t>
      </w:r>
    </w:p>
    <w:p>
      <w:pPr>
        <w:spacing w:line="204" w:lineRule="auto" w:before="21"/>
        <w:ind w:left="1135" w:right="1207" w:firstLine="51"/>
        <w:jc w:val="left"/>
        <w:rPr>
          <w:rFonts w:ascii="휴먼옛체" w:eastAsia="휴먼옛체" w:hint="eastAsia"/>
          <w:sz w:val="19"/>
        </w:rPr>
      </w:pPr>
      <w:r>
        <w:rPr>
          <w:rFonts w:ascii="맑은 고딕" w:eastAsia="맑은 고딕" w:hint="eastAsia"/>
          <w:b/>
          <w:color w:val="FFFFFF"/>
          <w:position w:val="1"/>
          <w:sz w:val="16"/>
        </w:rPr>
        <w:t>예시2</w:t>
      </w:r>
      <w:r>
        <w:rPr>
          <w:rFonts w:ascii="맑은 고딕" w:eastAsia="맑은 고딕" w:hint="eastAsia"/>
          <w:b/>
          <w:color w:val="FFFFFF"/>
          <w:spacing w:val="16"/>
          <w:position w:val="1"/>
          <w:sz w:val="16"/>
        </w:rPr>
        <w:t> </w:t>
      </w:r>
      <w:r>
        <w:rPr>
          <w:rFonts w:ascii="휴먼옛체" w:eastAsia="휴먼옛체" w:hint="eastAsia"/>
          <w:spacing w:val="-11"/>
          <w:sz w:val="19"/>
        </w:rPr>
        <w:t>시가표준액</w:t>
      </w:r>
      <w:r>
        <w:rPr>
          <w:rFonts w:ascii="휴먼옛체" w:eastAsia="휴먼옛체" w:hint="eastAsia"/>
          <w:spacing w:val="-37"/>
          <w:sz w:val="19"/>
        </w:rPr>
        <w:t> </w:t>
      </w:r>
      <w:r>
        <w:rPr>
          <w:rFonts w:ascii="Yu Gothic" w:eastAsia="Yu Gothic" w:hint="eastAsia"/>
          <w:spacing w:val="-9"/>
          <w:sz w:val="19"/>
        </w:rPr>
        <w:t>2</w:t>
      </w:r>
      <w:r>
        <w:rPr>
          <w:rFonts w:ascii="휴먼옛체" w:eastAsia="휴먼옛체" w:hint="eastAsia"/>
          <w:spacing w:val="-9"/>
          <w:sz w:val="19"/>
        </w:rPr>
        <w:t>억원인</w:t>
      </w:r>
      <w:r>
        <w:rPr>
          <w:rFonts w:ascii="휴먼옛체" w:eastAsia="휴먼옛체" w:hint="eastAsia"/>
          <w:spacing w:val="-36"/>
          <w:sz w:val="19"/>
        </w:rPr>
        <w:t> </w:t>
      </w:r>
      <w:r>
        <w:rPr>
          <w:rFonts w:ascii="휴먼옛체" w:eastAsia="휴먼옛체" w:hint="eastAsia"/>
          <w:spacing w:val="-10"/>
          <w:sz w:val="19"/>
        </w:rPr>
        <w:t>주택을</w:t>
      </w:r>
      <w:r>
        <w:rPr>
          <w:rFonts w:ascii="휴먼옛체" w:eastAsia="휴먼옛체" w:hint="eastAsia"/>
          <w:spacing w:val="-36"/>
          <w:sz w:val="19"/>
        </w:rPr>
        <w:t> </w:t>
      </w:r>
      <w:r>
        <w:rPr>
          <w:rFonts w:ascii="Yu Gothic" w:eastAsia="Yu Gothic" w:hint="eastAsia"/>
          <w:spacing w:val="-10"/>
          <w:sz w:val="19"/>
        </w:rPr>
        <w:t>7</w:t>
      </w:r>
      <w:r>
        <w:rPr>
          <w:rFonts w:ascii="휴먼옛체" w:eastAsia="휴먼옛체" w:hint="eastAsia"/>
          <w:spacing w:val="-10"/>
          <w:sz w:val="19"/>
        </w:rPr>
        <w:t>천만원에</w:t>
      </w:r>
      <w:r>
        <w:rPr>
          <w:rFonts w:ascii="휴먼옛체" w:eastAsia="휴먼옛체" w:hint="eastAsia"/>
          <w:spacing w:val="-37"/>
          <w:sz w:val="19"/>
        </w:rPr>
        <w:t> </w:t>
      </w:r>
      <w:r>
        <w:rPr>
          <w:rFonts w:ascii="휴먼옛체" w:eastAsia="휴먼옛체" w:hint="eastAsia"/>
          <w:spacing w:val="-9"/>
          <w:sz w:val="19"/>
        </w:rPr>
        <w:t>전세를</w:t>
      </w:r>
      <w:r>
        <w:rPr>
          <w:rFonts w:ascii="휴먼옛체" w:eastAsia="휴먼옛체" w:hint="eastAsia"/>
          <w:spacing w:val="-36"/>
          <w:sz w:val="19"/>
        </w:rPr>
        <w:t> </w:t>
      </w:r>
      <w:r>
        <w:rPr>
          <w:rFonts w:ascii="휴먼옛체" w:eastAsia="휴먼옛체" w:hint="eastAsia"/>
          <w:sz w:val="19"/>
        </w:rPr>
        <w:t>준</w:t>
      </w:r>
      <w:r>
        <w:rPr>
          <w:rFonts w:ascii="휴먼옛체" w:eastAsia="휴먼옛체" w:hint="eastAsia"/>
          <w:spacing w:val="-37"/>
          <w:sz w:val="19"/>
        </w:rPr>
        <w:t> </w:t>
      </w:r>
      <w:r>
        <w:rPr>
          <w:rFonts w:ascii="휴먼옛체" w:eastAsia="휴먼옛체" w:hint="eastAsia"/>
          <w:spacing w:val="-10"/>
          <w:sz w:val="19"/>
        </w:rPr>
        <w:t>경우에는</w:t>
      </w:r>
      <w:r>
        <w:rPr>
          <w:rFonts w:ascii="휴먼옛체" w:eastAsia="휴먼옛체" w:hint="eastAsia"/>
          <w:spacing w:val="-36"/>
          <w:sz w:val="19"/>
        </w:rPr>
        <w:t> </w:t>
      </w:r>
      <w:r>
        <w:rPr>
          <w:rFonts w:ascii="휴먼옛체" w:eastAsia="휴먼옛체" w:hint="eastAsia"/>
          <w:spacing w:val="-12"/>
          <w:sz w:val="19"/>
        </w:rPr>
        <w:t>임대보증금으로</w:t>
      </w:r>
      <w:r>
        <w:rPr>
          <w:rFonts w:ascii="휴먼옛체" w:eastAsia="휴먼옛체" w:hint="eastAsia"/>
          <w:spacing w:val="-37"/>
          <w:sz w:val="19"/>
        </w:rPr>
        <w:t> </w:t>
      </w:r>
      <w:r>
        <w:rPr>
          <w:rFonts w:ascii="Yu Gothic" w:eastAsia="Yu Gothic" w:hint="eastAsia"/>
          <w:spacing w:val="-10"/>
          <w:sz w:val="19"/>
        </w:rPr>
        <w:t>7</w:t>
      </w:r>
      <w:r>
        <w:rPr>
          <w:rFonts w:ascii="휴먼옛체" w:eastAsia="휴먼옛체" w:hint="eastAsia"/>
          <w:spacing w:val="-10"/>
          <w:sz w:val="19"/>
        </w:rPr>
        <w:t>천만원을 부채로</w:t>
      </w:r>
      <w:r>
        <w:rPr>
          <w:rFonts w:ascii="휴먼옛체" w:eastAsia="휴먼옛체" w:hint="eastAsia"/>
          <w:spacing w:val="-7"/>
          <w:sz w:val="19"/>
        </w:rPr>
        <w:t> 산정</w:t>
      </w:r>
    </w:p>
    <w:p>
      <w:pPr>
        <w:pStyle w:val="BodyText"/>
        <w:spacing w:before="76"/>
        <w:ind w:left="1032"/>
      </w:pPr>
      <w:r>
        <w:rPr/>
        <w:t>다가구 주택의 임대보증금 부채 처리방법</w:t>
      </w:r>
    </w:p>
    <w:p>
      <w:pPr>
        <w:pStyle w:val="BodyText"/>
        <w:spacing w:line="218" w:lineRule="auto" w:before="49"/>
        <w:ind w:left="1141" w:right="1198" w:hanging="135"/>
      </w:pPr>
      <w:r>
        <w:rPr>
          <w:w w:val="85"/>
        </w:rPr>
        <w:t>⁃ </w:t>
      </w:r>
      <w:r>
        <w:rPr>
          <w:spacing w:val="-11"/>
          <w:w w:val="95"/>
        </w:rPr>
        <w:t>다가구 주택에 </w:t>
      </w:r>
      <w:r>
        <w:rPr>
          <w:spacing w:val="-13"/>
          <w:w w:val="95"/>
        </w:rPr>
        <w:t>확정일자부 </w:t>
      </w:r>
      <w:r>
        <w:rPr>
          <w:spacing w:val="-14"/>
          <w:w w:val="95"/>
        </w:rPr>
        <w:t>임대차계약이 </w:t>
      </w:r>
      <w:r>
        <w:rPr>
          <w:spacing w:val="-11"/>
          <w:w w:val="95"/>
        </w:rPr>
        <w:t>다수인 </w:t>
      </w:r>
      <w:r>
        <w:rPr>
          <w:spacing w:val="-13"/>
          <w:w w:val="95"/>
        </w:rPr>
        <w:t>경우에는 </w:t>
      </w:r>
      <w:r>
        <w:rPr>
          <w:spacing w:val="-8"/>
          <w:w w:val="95"/>
        </w:rPr>
        <w:t>주택 </w:t>
      </w:r>
      <w:r>
        <w:rPr>
          <w:spacing w:val="-14"/>
          <w:w w:val="95"/>
        </w:rPr>
        <w:t>시가표준액의 </w:t>
      </w:r>
      <w:r>
        <w:rPr>
          <w:spacing w:val="-8"/>
          <w:w w:val="95"/>
        </w:rPr>
        <w:t>50% </w:t>
      </w:r>
      <w:r>
        <w:rPr>
          <w:spacing w:val="-8"/>
        </w:rPr>
        <w:t>내에서 </w:t>
      </w:r>
      <w:r>
        <w:rPr>
          <w:spacing w:val="-10"/>
        </w:rPr>
        <w:t>임대보증금의 </w:t>
      </w:r>
      <w:r>
        <w:rPr>
          <w:spacing w:val="-9"/>
        </w:rPr>
        <w:t>합계까지 </w:t>
      </w:r>
      <w:r>
        <w:rPr>
          <w:spacing w:val="-8"/>
        </w:rPr>
        <w:t>부채로</w:t>
      </w:r>
      <w:r>
        <w:rPr>
          <w:spacing w:val="43"/>
        </w:rPr>
        <w:t> </w:t>
      </w:r>
      <w:r>
        <w:rPr>
          <w:spacing w:val="-12"/>
        </w:rPr>
        <w:t>인정</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1"/>
        </w:rPr>
      </w:pPr>
    </w:p>
    <w:p>
      <w:pPr>
        <w:pStyle w:val="ListParagraph"/>
        <w:numPr>
          <w:ilvl w:val="0"/>
          <w:numId w:val="51"/>
        </w:numPr>
        <w:tabs>
          <w:tab w:pos="786" w:val="left" w:leader="none"/>
        </w:tabs>
        <w:spacing w:line="263" w:lineRule="exact" w:before="26" w:after="0"/>
        <w:ind w:left="785" w:right="0" w:hanging="319"/>
        <w:jc w:val="left"/>
        <w:rPr>
          <w:rFonts w:ascii="휴먼옛체" w:eastAsia="휴먼옛체" w:hint="eastAsia"/>
          <w:sz w:val="17"/>
        </w:rPr>
      </w:pPr>
      <w:r>
        <w:rPr>
          <w:spacing w:val="-4"/>
          <w:w w:val="95"/>
          <w:sz w:val="17"/>
        </w:rPr>
        <w:t>｢</w:t>
      </w:r>
      <w:r>
        <w:rPr>
          <w:rFonts w:ascii="휴먼옛체" w:eastAsia="휴먼옛체" w:hint="eastAsia"/>
          <w:spacing w:val="-4"/>
          <w:w w:val="95"/>
          <w:sz w:val="17"/>
        </w:rPr>
        <w:t>주택임대차계약증서(상)의 확정일자 </w:t>
      </w:r>
      <w:r>
        <w:rPr>
          <w:rFonts w:ascii="휴먼옛체" w:eastAsia="휴먼옛체" w:hint="eastAsia"/>
          <w:w w:val="95"/>
          <w:sz w:val="17"/>
        </w:rPr>
        <w:t>부여 및 </w:t>
      </w:r>
      <w:r>
        <w:rPr>
          <w:rFonts w:ascii="휴먼옛체" w:eastAsia="휴먼옛체" w:hint="eastAsia"/>
          <w:spacing w:val="-4"/>
          <w:w w:val="95"/>
          <w:sz w:val="17"/>
        </w:rPr>
        <w:t>임대차정보제공에 </w:t>
      </w:r>
      <w:r>
        <w:rPr>
          <w:rFonts w:ascii="휴먼옛체" w:eastAsia="휴먼옛체" w:hint="eastAsia"/>
          <w:spacing w:val="-3"/>
          <w:w w:val="95"/>
          <w:sz w:val="17"/>
        </w:rPr>
        <w:t>관한 </w:t>
      </w:r>
      <w:r>
        <w:rPr>
          <w:rFonts w:ascii="휴먼옛체" w:eastAsia="휴먼옛체" w:hint="eastAsia"/>
          <w:spacing w:val="-4"/>
          <w:w w:val="95"/>
          <w:sz w:val="17"/>
        </w:rPr>
        <w:t>규칙</w:t>
      </w:r>
      <w:r>
        <w:rPr>
          <w:spacing w:val="-4"/>
          <w:w w:val="95"/>
          <w:sz w:val="17"/>
        </w:rPr>
        <w:t>｣  </w:t>
      </w:r>
      <w:r>
        <w:rPr>
          <w:rFonts w:ascii="휴먼옛체" w:eastAsia="휴먼옛체" w:hint="eastAsia"/>
          <w:spacing w:val="-3"/>
          <w:w w:val="95"/>
          <w:sz w:val="17"/>
        </w:rPr>
        <w:t>별지3호</w:t>
      </w:r>
      <w:r>
        <w:rPr>
          <w:rFonts w:ascii="휴먼옛체" w:eastAsia="휴먼옛체" w:hint="eastAsia"/>
          <w:spacing w:val="-43"/>
          <w:w w:val="95"/>
          <w:sz w:val="17"/>
        </w:rPr>
        <w:t> </w:t>
      </w:r>
      <w:r>
        <w:rPr>
          <w:rFonts w:ascii="휴먼옛체" w:eastAsia="휴먼옛체" w:hint="eastAsia"/>
          <w:spacing w:val="-5"/>
          <w:w w:val="95"/>
          <w:sz w:val="17"/>
        </w:rPr>
        <w:t>임대차정보제공요청서</w:t>
      </w:r>
    </w:p>
    <w:p>
      <w:pPr>
        <w:pStyle w:val="ListParagraph"/>
        <w:numPr>
          <w:ilvl w:val="0"/>
          <w:numId w:val="51"/>
        </w:numPr>
        <w:tabs>
          <w:tab w:pos="790" w:val="left" w:leader="none"/>
        </w:tabs>
        <w:spacing w:line="253" w:lineRule="exact" w:before="0" w:after="0"/>
        <w:ind w:left="789" w:right="0" w:hanging="323"/>
        <w:jc w:val="left"/>
        <w:rPr>
          <w:rFonts w:ascii="휴먼옛체" w:eastAsia="휴먼옛체" w:hint="eastAsia"/>
          <w:sz w:val="17"/>
        </w:rPr>
      </w:pPr>
      <w:r>
        <w:rPr>
          <w:rFonts w:ascii="휴먼옛체" w:eastAsia="휴먼옛체" w:hint="eastAsia"/>
          <w:spacing w:val="-4"/>
          <w:sz w:val="17"/>
        </w:rPr>
        <w:t>확정일자</w:t>
      </w:r>
      <w:r>
        <w:rPr>
          <w:rFonts w:ascii="휴먼옛체" w:eastAsia="휴먼옛체" w:hint="eastAsia"/>
          <w:spacing w:val="-29"/>
          <w:sz w:val="17"/>
        </w:rPr>
        <w:t> </w:t>
      </w:r>
      <w:r>
        <w:rPr>
          <w:rFonts w:ascii="휴먼옛체" w:eastAsia="휴먼옛체" w:hint="eastAsia"/>
          <w:spacing w:val="-3"/>
          <w:sz w:val="17"/>
        </w:rPr>
        <w:t>부여</w:t>
      </w:r>
      <w:r>
        <w:rPr>
          <w:rFonts w:ascii="휴먼옛체" w:eastAsia="휴먼옛체" w:hint="eastAsia"/>
          <w:spacing w:val="-28"/>
          <w:sz w:val="17"/>
        </w:rPr>
        <w:t> </w:t>
      </w:r>
      <w:r>
        <w:rPr>
          <w:rFonts w:ascii="휴먼옛체" w:eastAsia="휴먼옛체" w:hint="eastAsia"/>
          <w:spacing w:val="-4"/>
          <w:sz w:val="17"/>
        </w:rPr>
        <w:t>기관(주택</w:t>
      </w:r>
      <w:r>
        <w:rPr>
          <w:rFonts w:ascii="휴먼옛체" w:eastAsia="휴먼옛체" w:hint="eastAsia"/>
          <w:spacing w:val="-28"/>
          <w:sz w:val="17"/>
        </w:rPr>
        <w:t> </w:t>
      </w:r>
      <w:r>
        <w:rPr>
          <w:rFonts w:ascii="휴먼옛체" w:eastAsia="휴먼옛체" w:hint="eastAsia"/>
          <w:spacing w:val="-4"/>
          <w:sz w:val="17"/>
        </w:rPr>
        <w:t>소재지의</w:t>
      </w:r>
      <w:r>
        <w:rPr>
          <w:rFonts w:ascii="휴먼옛체" w:eastAsia="휴먼옛체" w:hint="eastAsia"/>
          <w:spacing w:val="-29"/>
          <w:sz w:val="17"/>
        </w:rPr>
        <w:t> </w:t>
      </w:r>
      <w:r>
        <w:rPr>
          <w:rFonts w:ascii="휴먼옛체" w:eastAsia="휴먼옛체" w:hint="eastAsia"/>
          <w:spacing w:val="-3"/>
          <w:sz w:val="17"/>
        </w:rPr>
        <w:t>읍</w:t>
      </w:r>
      <w:r>
        <w:rPr>
          <w:spacing w:val="-3"/>
          <w:sz w:val="17"/>
        </w:rPr>
        <w:t>･</w:t>
      </w:r>
      <w:r>
        <w:rPr>
          <w:rFonts w:ascii="휴먼옛체" w:eastAsia="휴먼옛체" w:hint="eastAsia"/>
          <w:spacing w:val="-3"/>
          <w:sz w:val="17"/>
        </w:rPr>
        <w:t>면</w:t>
      </w:r>
      <w:r>
        <w:rPr>
          <w:spacing w:val="-3"/>
          <w:sz w:val="17"/>
        </w:rPr>
        <w:t>･</w:t>
      </w:r>
      <w:r>
        <w:rPr>
          <w:rFonts w:ascii="휴먼옛체" w:eastAsia="휴먼옛체" w:hint="eastAsia"/>
          <w:spacing w:val="-3"/>
          <w:sz w:val="17"/>
        </w:rPr>
        <w:t>동</w:t>
      </w:r>
      <w:r>
        <w:rPr>
          <w:rFonts w:ascii="휴먼옛체" w:eastAsia="휴먼옛체" w:hint="eastAsia"/>
          <w:spacing w:val="-29"/>
          <w:sz w:val="17"/>
        </w:rPr>
        <w:t> </w:t>
      </w:r>
      <w:r>
        <w:rPr>
          <w:rFonts w:ascii="휴먼옛체" w:eastAsia="휴먼옛체" w:hint="eastAsia"/>
          <w:spacing w:val="-3"/>
          <w:sz w:val="17"/>
        </w:rPr>
        <w:t>또는</w:t>
      </w:r>
      <w:r>
        <w:rPr>
          <w:rFonts w:ascii="휴먼옛체" w:eastAsia="휴먼옛체" w:hint="eastAsia"/>
          <w:spacing w:val="-28"/>
          <w:sz w:val="17"/>
        </w:rPr>
        <w:t> </w:t>
      </w:r>
      <w:r>
        <w:rPr>
          <w:rFonts w:ascii="휴먼옛체" w:eastAsia="휴먼옛체" w:hint="eastAsia"/>
          <w:spacing w:val="-4"/>
          <w:sz w:val="17"/>
        </w:rPr>
        <w:t>시</w:t>
      </w:r>
      <w:r>
        <w:rPr>
          <w:spacing w:val="-4"/>
          <w:sz w:val="17"/>
        </w:rPr>
        <w:t>･</w:t>
      </w:r>
      <w:r>
        <w:rPr>
          <w:rFonts w:ascii="휴먼옛체" w:eastAsia="휴먼옛체" w:hint="eastAsia"/>
          <w:spacing w:val="-4"/>
          <w:sz w:val="17"/>
        </w:rPr>
        <w:t>군</w:t>
      </w:r>
      <w:r>
        <w:rPr>
          <w:spacing w:val="-4"/>
          <w:sz w:val="17"/>
        </w:rPr>
        <w:t>･</w:t>
      </w:r>
      <w:r>
        <w:rPr>
          <w:rFonts w:ascii="휴먼옛체" w:eastAsia="휴먼옛체" w:hint="eastAsia"/>
          <w:spacing w:val="-4"/>
          <w:sz w:val="17"/>
        </w:rPr>
        <w:t>구의</w:t>
      </w:r>
      <w:r>
        <w:rPr>
          <w:rFonts w:ascii="휴먼옛체" w:eastAsia="휴먼옛체" w:hint="eastAsia"/>
          <w:spacing w:val="-28"/>
          <w:sz w:val="17"/>
        </w:rPr>
        <w:t> </w:t>
      </w:r>
      <w:r>
        <w:rPr>
          <w:rFonts w:ascii="휴먼옛체" w:eastAsia="휴먼옛체" w:hint="eastAsia"/>
          <w:spacing w:val="-4"/>
          <w:sz w:val="17"/>
        </w:rPr>
        <w:t>출장소,</w:t>
      </w:r>
      <w:r>
        <w:rPr>
          <w:rFonts w:ascii="휴먼옛체" w:eastAsia="휴먼옛체" w:hint="eastAsia"/>
          <w:spacing w:val="-27"/>
          <w:sz w:val="17"/>
        </w:rPr>
        <w:t> </w:t>
      </w:r>
      <w:r>
        <w:rPr>
          <w:rFonts w:ascii="휴먼옛체" w:eastAsia="휴먼옛체" w:hint="eastAsia"/>
          <w:spacing w:val="-4"/>
          <w:sz w:val="17"/>
        </w:rPr>
        <w:t>지방법원</w:t>
      </w:r>
      <w:r>
        <w:rPr>
          <w:rFonts w:ascii="휴먼옛체" w:eastAsia="휴먼옛체" w:hint="eastAsia"/>
          <w:spacing w:val="-29"/>
          <w:sz w:val="17"/>
        </w:rPr>
        <w:t> </w:t>
      </w:r>
      <w:r>
        <w:rPr>
          <w:rFonts w:ascii="휴먼옛체" w:eastAsia="휴먼옛체" w:hint="eastAsia"/>
          <w:sz w:val="17"/>
        </w:rPr>
        <w:t>및</w:t>
      </w:r>
      <w:r>
        <w:rPr>
          <w:rFonts w:ascii="휴먼옛체" w:eastAsia="휴먼옛체" w:hint="eastAsia"/>
          <w:spacing w:val="-28"/>
          <w:sz w:val="17"/>
        </w:rPr>
        <w:t> </w:t>
      </w:r>
      <w:r>
        <w:rPr>
          <w:rFonts w:ascii="휴먼옛체" w:eastAsia="휴먼옛체" w:hint="eastAsia"/>
          <w:sz w:val="17"/>
        </w:rPr>
        <w:t>그</w:t>
      </w:r>
      <w:r>
        <w:rPr>
          <w:rFonts w:ascii="휴먼옛체" w:eastAsia="휴먼옛체" w:hint="eastAsia"/>
          <w:spacing w:val="-28"/>
          <w:sz w:val="17"/>
        </w:rPr>
        <w:t> </w:t>
      </w:r>
      <w:r>
        <w:rPr>
          <w:rFonts w:ascii="휴먼옛체" w:eastAsia="휴먼옛체" w:hint="eastAsia"/>
          <w:spacing w:val="-3"/>
          <w:sz w:val="17"/>
        </w:rPr>
        <w:t>지원과</w:t>
      </w:r>
      <w:r>
        <w:rPr>
          <w:rFonts w:ascii="휴먼옛체" w:eastAsia="휴먼옛체" w:hint="eastAsia"/>
          <w:spacing w:val="-29"/>
          <w:sz w:val="17"/>
        </w:rPr>
        <w:t> </w:t>
      </w:r>
      <w:r>
        <w:rPr>
          <w:rFonts w:ascii="휴먼옛체" w:eastAsia="휴먼옛체" w:hint="eastAsia"/>
          <w:spacing w:val="-3"/>
          <w:sz w:val="17"/>
        </w:rPr>
        <w:t>등기소</w:t>
      </w:r>
      <w:r>
        <w:rPr>
          <w:rFonts w:ascii="휴먼옛체" w:eastAsia="휴먼옛체" w:hint="eastAsia"/>
          <w:spacing w:val="-29"/>
          <w:sz w:val="17"/>
        </w:rPr>
        <w:t> </w:t>
      </w:r>
      <w:r>
        <w:rPr>
          <w:rFonts w:ascii="휴먼옛체" w:eastAsia="휴먼옛체" w:hint="eastAsia"/>
          <w:sz w:val="17"/>
        </w:rPr>
        <w:t>또는</w:t>
      </w:r>
    </w:p>
    <w:p>
      <w:pPr>
        <w:spacing w:line="237" w:lineRule="exact" w:before="0"/>
        <w:ind w:left="789" w:right="0" w:firstLine="0"/>
        <w:jc w:val="left"/>
        <w:rPr>
          <w:rFonts w:ascii="휴먼옛체" w:eastAsia="휴먼옛체" w:hint="eastAsia"/>
          <w:sz w:val="17"/>
        </w:rPr>
      </w:pPr>
      <w:r>
        <w:rPr>
          <w:rFonts w:ascii="휴먼옛체" w:eastAsia="휴먼옛체" w:hint="eastAsia"/>
          <w:sz w:val="17"/>
        </w:rPr>
        <w:t>공증인)에서 발급</w:t>
      </w:r>
    </w:p>
    <w:p>
      <w:pPr>
        <w:pStyle w:val="BodyText"/>
        <w:rPr>
          <w:rFonts w:ascii="휴먼옛체"/>
          <w:sz w:val="20"/>
        </w:rPr>
      </w:pPr>
    </w:p>
    <w:p>
      <w:pPr>
        <w:pStyle w:val="BodyText"/>
        <w:spacing w:before="6"/>
        <w:rPr>
          <w:rFonts w:ascii="휴먼옛체"/>
          <w:sz w:val="18"/>
        </w:rPr>
      </w:pPr>
    </w:p>
    <w:p>
      <w:pPr>
        <w:spacing w:before="97"/>
        <w:ind w:left="467" w:right="0" w:firstLine="0"/>
        <w:jc w:val="left"/>
        <w:rPr>
          <w:rFonts w:ascii="Wingdings" w:hAnsi="Wingdings"/>
          <w:sz w:val="21"/>
        </w:rPr>
      </w:pPr>
      <w:r>
        <w:rPr>
          <w:rFonts w:ascii="Tahoma" w:hAnsi="Tahoma"/>
          <w:sz w:val="21"/>
        </w:rPr>
        <w:t>102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조 사</w:t>
      </w:r>
    </w:p>
    <w:p>
      <w:pPr>
        <w:pStyle w:val="BodyText"/>
        <w:rPr>
          <w:rFonts w:ascii="휴먼옛체"/>
          <w:sz w:val="20"/>
        </w:rPr>
      </w:pPr>
    </w:p>
    <w:p>
      <w:pPr>
        <w:pStyle w:val="BodyText"/>
        <w:rPr>
          <w:rFonts w:ascii="휴먼옛체"/>
          <w:sz w:val="20"/>
        </w:rPr>
      </w:pPr>
    </w:p>
    <w:p>
      <w:pPr>
        <w:pStyle w:val="BodyText"/>
        <w:spacing w:before="11"/>
        <w:rPr>
          <w:rFonts w:ascii="휴먼옛체"/>
          <w:sz w:val="13"/>
        </w:rPr>
      </w:pPr>
    </w:p>
    <w:p>
      <w:pPr>
        <w:spacing w:line="381"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다가구 주택과 다세대 주택의 구분</w:t>
      </w: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spacing w:before="1"/>
        <w:rPr>
          <w:rFonts w:ascii="맑은 고딕"/>
          <w:b/>
          <w:sz w:val="24"/>
        </w:rPr>
      </w:pPr>
    </w:p>
    <w:p>
      <w:pPr>
        <w:spacing w:line="421" w:lineRule="exact" w:before="0"/>
        <w:ind w:left="9306" w:right="0" w:firstLine="0"/>
        <w:jc w:val="left"/>
        <w:rPr>
          <w:rFonts w:ascii="맑은 고딕"/>
          <w:b/>
          <w:sz w:val="24"/>
        </w:rPr>
      </w:pPr>
      <w:r>
        <w:rPr>
          <w:rFonts w:ascii="맑은 고딕"/>
          <w:b/>
          <w:w w:val="97"/>
          <w:sz w:val="24"/>
        </w:rPr>
        <w:t>3</w:t>
      </w:r>
    </w:p>
    <w:p>
      <w:pPr>
        <w:pStyle w:val="BodyText"/>
        <w:rPr>
          <w:rFonts w:ascii="맑은 고딕"/>
          <w:b/>
          <w:sz w:val="29"/>
        </w:rPr>
      </w:pPr>
    </w:p>
    <w:p>
      <w:pPr>
        <w:spacing w:line="163" w:lineRule="auto" w:before="1"/>
        <w:ind w:left="9246" w:right="181" w:firstLine="0"/>
        <w:jc w:val="left"/>
        <w:rPr>
          <w:rFonts w:ascii="휴먼모음T" w:eastAsia="휴먼모음T" w:hint="eastAsia"/>
          <w:sz w:val="20"/>
        </w:rPr>
      </w:pPr>
      <w:r>
        <w:rPr>
          <w:rFonts w:ascii="휴먼모음T" w:eastAsia="휴먼모음T" w:hint="eastAsia"/>
          <w:w w:val="105"/>
          <w:sz w:val="20"/>
        </w:rPr>
        <w:t>조 사</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1"/>
        <w:rPr>
          <w:rFonts w:ascii="휴먼모음T"/>
          <w:sz w:val="22"/>
        </w:rPr>
      </w:pPr>
    </w:p>
    <w:p>
      <w:pPr>
        <w:spacing w:after="0"/>
        <w:rPr>
          <w:rFonts w:ascii="휴먼모음T"/>
          <w:sz w:val="22"/>
        </w:rPr>
        <w:sectPr>
          <w:pgSz w:w="11120" w:h="15080"/>
          <w:pgMar w:top="1160" w:bottom="280" w:left="1120" w:right="380"/>
        </w:sectPr>
      </w:pPr>
    </w:p>
    <w:p>
      <w:pPr>
        <w:spacing w:line="192" w:lineRule="auto" w:before="63"/>
        <w:ind w:left="1783" w:right="-15" w:hanging="203"/>
        <w:jc w:val="left"/>
        <w:rPr>
          <w:rFonts w:ascii="휴먼모음T" w:eastAsia="휴먼모음T" w:hint="eastAsia"/>
          <w:sz w:val="19"/>
        </w:rPr>
      </w:pPr>
      <w:r>
        <w:rPr>
          <w:rFonts w:ascii="휴먼모음T" w:eastAsia="휴먼모음T" w:hint="eastAsia"/>
          <w:w w:val="120"/>
          <w:sz w:val="19"/>
        </w:rPr>
        <w:t>-</w:t>
      </w:r>
      <w:r>
        <w:rPr>
          <w:rFonts w:ascii="휴먼모음T" w:eastAsia="휴먼모음T" w:hint="eastAsia"/>
          <w:spacing w:val="-94"/>
          <w:w w:val="120"/>
          <w:sz w:val="19"/>
        </w:rPr>
        <w:t> </w:t>
      </w:r>
      <w:r>
        <w:rPr>
          <w:w w:val="115"/>
          <w:sz w:val="19"/>
        </w:rPr>
        <w:t>｢</w:t>
      </w:r>
      <w:r>
        <w:rPr>
          <w:rFonts w:ascii="휴먼모음T" w:eastAsia="휴먼모음T" w:hint="eastAsia"/>
          <w:w w:val="115"/>
          <w:sz w:val="19"/>
        </w:rPr>
        <w:t>건축법</w:t>
      </w:r>
      <w:r>
        <w:rPr>
          <w:w w:val="115"/>
          <w:sz w:val="19"/>
        </w:rPr>
        <w:t>｣</w:t>
      </w:r>
      <w:r>
        <w:rPr>
          <w:rFonts w:ascii="휴먼모음T" w:eastAsia="휴먼모음T" w:hint="eastAsia"/>
          <w:w w:val="115"/>
          <w:sz w:val="19"/>
        </w:rPr>
        <w:t>상</w:t>
      </w:r>
      <w:r>
        <w:rPr>
          <w:rFonts w:ascii="휴먼모음T" w:eastAsia="휴먼모음T" w:hint="eastAsia"/>
          <w:spacing w:val="-88"/>
          <w:w w:val="115"/>
          <w:sz w:val="19"/>
        </w:rPr>
        <w:t> </w:t>
      </w:r>
      <w:r>
        <w:rPr>
          <w:rFonts w:ascii="휴먼모음T" w:eastAsia="휴먼모음T" w:hint="eastAsia"/>
          <w:w w:val="115"/>
          <w:sz w:val="19"/>
        </w:rPr>
        <w:t>단독주택으로 </w:t>
      </w:r>
      <w:r>
        <w:rPr>
          <w:rFonts w:ascii="휴먼모음T" w:eastAsia="휴먼모음T" w:hint="eastAsia"/>
          <w:w w:val="110"/>
          <w:sz w:val="19"/>
        </w:rPr>
        <w:t>건물전체의</w:t>
      </w:r>
      <w:r>
        <w:rPr>
          <w:rFonts w:ascii="휴먼모음T" w:eastAsia="휴먼모음T" w:hint="eastAsia"/>
          <w:spacing w:val="-52"/>
          <w:w w:val="110"/>
          <w:sz w:val="19"/>
        </w:rPr>
        <w:t> </w:t>
      </w:r>
      <w:r>
        <w:rPr>
          <w:rFonts w:ascii="휴먼모음T" w:eastAsia="휴먼모음T" w:hint="eastAsia"/>
          <w:w w:val="110"/>
          <w:sz w:val="19"/>
        </w:rPr>
        <w:t>소유자가</w:t>
      </w:r>
      <w:r>
        <w:rPr>
          <w:rFonts w:ascii="휴먼모음T" w:eastAsia="휴먼모음T" w:hint="eastAsia"/>
          <w:spacing w:val="-52"/>
          <w:w w:val="110"/>
          <w:sz w:val="19"/>
        </w:rPr>
        <w:t> </w:t>
      </w:r>
      <w:r>
        <w:rPr>
          <w:rFonts w:ascii="휴먼모음T" w:eastAsia="휴먼모음T" w:hint="eastAsia"/>
          <w:spacing w:val="-9"/>
          <w:w w:val="110"/>
          <w:sz w:val="19"/>
        </w:rPr>
        <w:t>1명</w:t>
      </w:r>
    </w:p>
    <w:p>
      <w:pPr>
        <w:spacing w:line="192" w:lineRule="auto" w:before="93"/>
        <w:ind w:left="1351" w:right="2408" w:hanging="203"/>
        <w:jc w:val="left"/>
        <w:rPr>
          <w:rFonts w:ascii="휴먼모음T" w:eastAsia="휴먼모음T" w:hint="eastAsia"/>
          <w:sz w:val="19"/>
        </w:rPr>
      </w:pPr>
      <w:r>
        <w:rPr/>
        <w:br w:type="column"/>
      </w:r>
      <w:r>
        <w:rPr>
          <w:rFonts w:ascii="휴먼모음T" w:eastAsia="휴먼모음T" w:hint="eastAsia"/>
          <w:w w:val="130"/>
          <w:sz w:val="19"/>
        </w:rPr>
        <w:t>-</w:t>
      </w:r>
      <w:r>
        <w:rPr>
          <w:rFonts w:ascii="휴먼모음T" w:eastAsia="휴먼모음T" w:hint="eastAsia"/>
          <w:spacing w:val="-56"/>
          <w:w w:val="130"/>
          <w:sz w:val="19"/>
        </w:rPr>
        <w:t> </w:t>
      </w:r>
      <w:r>
        <w:rPr>
          <w:rFonts w:ascii="휴먼모음T" w:eastAsia="휴먼모음T" w:hint="eastAsia"/>
          <w:w w:val="110"/>
          <w:sz w:val="19"/>
        </w:rPr>
        <w:t>호별로 소유자가 </w:t>
      </w:r>
      <w:r>
        <w:rPr>
          <w:rFonts w:ascii="휴먼모음T" w:eastAsia="휴먼모음T" w:hint="eastAsia"/>
          <w:spacing w:val="-4"/>
          <w:w w:val="110"/>
          <w:sz w:val="19"/>
        </w:rPr>
        <w:t>다르므로 </w:t>
      </w:r>
      <w:r>
        <w:rPr>
          <w:rFonts w:ascii="휴먼모음T" w:eastAsia="휴먼모음T" w:hint="eastAsia"/>
          <w:w w:val="110"/>
          <w:sz w:val="19"/>
        </w:rPr>
        <w:t>여러 채로 간주</w:t>
      </w:r>
    </w:p>
    <w:p>
      <w:pPr>
        <w:spacing w:after="0" w:line="192" w:lineRule="auto"/>
        <w:jc w:val="left"/>
        <w:rPr>
          <w:rFonts w:ascii="휴먼모음T" w:eastAsia="휴먼모음T" w:hint="eastAsia"/>
          <w:sz w:val="19"/>
        </w:rPr>
        <w:sectPr>
          <w:type w:val="continuous"/>
          <w:pgSz w:w="11120" w:h="15080"/>
          <w:pgMar w:top="1020" w:bottom="0" w:left="1120" w:right="380"/>
          <w:cols w:num="2" w:equalWidth="0">
            <w:col w:w="3735" w:space="40"/>
            <w:col w:w="5845"/>
          </w:cols>
        </w:sectPr>
      </w:pPr>
    </w:p>
    <w:p>
      <w:pPr>
        <w:pStyle w:val="BodyText"/>
        <w:spacing w:before="9"/>
        <w:rPr>
          <w:rFonts w:ascii="휴먼모음T"/>
          <w:sz w:val="17"/>
        </w:rPr>
      </w:pPr>
      <w:r>
        <w:rPr/>
        <w:pict>
          <v:group style="position:absolute;margin-left:.029999pt;margin-top:8.504pt;width:555.6pt;height:745.5pt;mso-position-horizontal-relative:page;mso-position-vertical-relative:page;z-index:-32676352" coordorigin="1,170" coordsize="11112,14910">
            <v:shape style="position:absolute;left:0;top:170;width:11112;height:14910" type="#_x0000_t75" stroked="false">
              <v:imagedata r:id="rId318" o:title=""/>
            </v:shape>
            <v:shape style="position:absolute;left:10204;top:3968;width:908;height:850" type="#_x0000_t75" stroked="false">
              <v:imagedata r:id="rId125" o:title=""/>
            </v:shape>
            <v:shape style="position:absolute;left:1587;top:2153;width:7937;height:6084" type="#_x0000_t75" stroked="false">
              <v:imagedata r:id="rId319" o:title=""/>
            </v:shape>
            <v:shape style="position:absolute;left:1744;top:2285;width:285;height:320" type="#_x0000_t75" stroked="false">
              <v:imagedata r:id="rId31" o:title=""/>
            </v:shape>
            <v:shape style="position:absolute;left:2083;top:2337;width:374;height:261" type="#_x0000_t75" stroked="false">
              <v:imagedata r:id="rId320" o:title=""/>
            </v:shape>
            <v:shape style="position:absolute;left:2113;top:2768;width:6886;height:5128" type="#_x0000_t75" stroked="false">
              <v:imagedata r:id="rId321" o:title=""/>
            </v:shape>
            <v:shape style="position:absolute;left:1587;top:2201;width:7937;height:6082" type="#_x0000_t75" stroked="false">
              <v:imagedata r:id="rId322" o:title=""/>
            </v:shape>
            <v:shape style="position:absolute;left:1927;top:9098;width:114;height:106" type="#_x0000_t75" stroked="false">
              <v:imagedata r:id="rId23" o:title=""/>
            </v:shape>
            <v:shape style="position:absolute;left:1927;top:10572;width:114;height:106" type="#_x0000_t75" stroked="false">
              <v:imagedata r:id="rId23" o:title=""/>
            </v:shape>
            <v:shape style="position:absolute;left:1587;top:10968;width:7937;height:1816" type="#_x0000_t75" stroked="false">
              <v:imagedata r:id="rId323" o:title=""/>
            </v:shape>
            <v:shape style="position:absolute;left:1744;top:11199;width:285;height:318" type="#_x0000_t75" stroked="false">
              <v:imagedata r:id="rId31" o:title=""/>
            </v:shape>
            <v:shape style="position:absolute;left:2083;top:11250;width:374;height:260" type="#_x0000_t75" stroked="false">
              <v:imagedata r:id="rId315" o:title=""/>
            </v:shape>
            <v:shape style="position:absolute;left:1587;top:11025;width:7937;height:1816" type="#_x0000_t75" stroked="false">
              <v:imagedata r:id="rId324" o:title=""/>
            </v:shape>
            <w10:wrap type="none"/>
          </v:group>
        </w:pict>
      </w:r>
    </w:p>
    <w:p>
      <w:pPr>
        <w:pStyle w:val="Heading9"/>
        <w:spacing w:before="51"/>
        <w:ind w:left="668" w:firstLine="0"/>
      </w:pPr>
      <w:r>
        <w:rPr/>
        <w:t>3) 부채로 인정되지 않는 경우</w:t>
      </w:r>
    </w:p>
    <w:p>
      <w:pPr>
        <w:pStyle w:val="BodyText"/>
        <w:spacing w:line="218" w:lineRule="auto" w:before="118"/>
        <w:ind w:left="1007" w:right="1257" w:firstLine="22"/>
      </w:pPr>
      <w:r>
        <w:rPr>
          <w:spacing w:val="-3"/>
        </w:rPr>
        <w:t>2007년 10월 15일 </w:t>
      </w:r>
      <w:r>
        <w:rPr/>
        <w:t>이후 </w:t>
      </w:r>
      <w:r>
        <w:rPr>
          <w:spacing w:val="-4"/>
        </w:rPr>
        <w:t>ʻ신청자(수급자) </w:t>
      </w:r>
      <w:r>
        <w:rPr>
          <w:spacing w:val="-3"/>
        </w:rPr>
        <w:t>또는 </w:t>
      </w:r>
      <w:r>
        <w:rPr/>
        <w:t>그 </w:t>
      </w:r>
      <w:r>
        <w:rPr>
          <w:spacing w:val="-4"/>
        </w:rPr>
        <w:t>배우자ʼ와 ʻ직계존비속 </w:t>
      </w:r>
      <w:r>
        <w:rPr/>
        <w:t>및 그 </w:t>
      </w:r>
      <w:r>
        <w:rPr>
          <w:spacing w:val="-4"/>
        </w:rPr>
        <w:t>배우자, 형제･자매 </w:t>
      </w:r>
      <w:r>
        <w:rPr/>
        <w:t>및 그 </w:t>
      </w:r>
      <w:r>
        <w:rPr>
          <w:spacing w:val="-4"/>
        </w:rPr>
        <w:t>배우자ʼ간에 체결한 </w:t>
      </w:r>
      <w:r>
        <w:rPr>
          <w:spacing w:val="-5"/>
        </w:rPr>
        <w:t>임대차계약서의</w:t>
      </w:r>
      <w:r>
        <w:rPr>
          <w:spacing w:val="1"/>
        </w:rPr>
        <w:t> </w:t>
      </w:r>
      <w:r>
        <w:rPr>
          <w:spacing w:val="-6"/>
        </w:rPr>
        <w:t>임대보증금</w:t>
      </w:r>
    </w:p>
    <w:p>
      <w:pPr>
        <w:pStyle w:val="BodyText"/>
        <w:spacing w:before="13"/>
        <w:rPr>
          <w:sz w:val="17"/>
        </w:rPr>
      </w:pPr>
    </w:p>
    <w:p>
      <w:pPr>
        <w:pStyle w:val="Heading7"/>
      </w:pPr>
      <w:r>
        <w:rPr/>
        <w:t>바. 부채 인정 시 유의사항</w:t>
      </w:r>
    </w:p>
    <w:p>
      <w:pPr>
        <w:pStyle w:val="BodyText"/>
        <w:spacing w:before="35"/>
        <w:ind w:left="1032"/>
      </w:pPr>
      <w:r>
        <w:rPr/>
        <w:t>차용금액에 대한 이자는 소득에서 공제할 수 없음</w:t>
      </w:r>
    </w:p>
    <w:p>
      <w:pPr>
        <w:pStyle w:val="BodyText"/>
        <w:spacing w:before="8"/>
        <w:rPr>
          <w:sz w:val="21"/>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채권양도양수계약서에 따른 임차보증금 및 임차보증금 양도 시 부채</w:t>
      </w:r>
      <w:r>
        <w:rPr>
          <w:rFonts w:ascii="맑은 고딕" w:eastAsia="맑은 고딕" w:hint="eastAsia"/>
          <w:b/>
          <w:spacing w:val="55"/>
          <w:w w:val="95"/>
          <w:sz w:val="21"/>
        </w:rPr>
        <w:t> </w:t>
      </w:r>
      <w:r>
        <w:rPr>
          <w:rFonts w:ascii="맑은 고딕" w:eastAsia="맑은 고딕" w:hint="eastAsia"/>
          <w:b/>
          <w:w w:val="95"/>
          <w:sz w:val="21"/>
        </w:rPr>
        <w:t>처리방법</w:t>
      </w:r>
    </w:p>
    <w:p>
      <w:pPr>
        <w:pStyle w:val="ListParagraph"/>
        <w:numPr>
          <w:ilvl w:val="0"/>
          <w:numId w:val="156"/>
        </w:numPr>
        <w:tabs>
          <w:tab w:pos="799" w:val="left" w:leader="none"/>
        </w:tabs>
        <w:spacing w:line="192" w:lineRule="auto" w:before="81" w:after="0"/>
        <w:ind w:left="798" w:right="1379" w:hanging="174"/>
        <w:jc w:val="left"/>
        <w:rPr>
          <w:rFonts w:ascii="휴먼모음T" w:hAnsi="휴먼모음T" w:eastAsia="휴먼모음T" w:hint="eastAsia"/>
          <w:sz w:val="19"/>
        </w:rPr>
      </w:pPr>
      <w:r>
        <w:rPr>
          <w:rFonts w:ascii="휴먼모음T" w:hAnsi="휴먼모음T" w:eastAsia="휴먼모음T" w:hint="eastAsia"/>
          <w:spacing w:val="-8"/>
          <w:w w:val="105"/>
          <w:sz w:val="19"/>
        </w:rPr>
        <w:t>채권양도양수계약서에</w:t>
      </w:r>
      <w:r>
        <w:rPr>
          <w:rFonts w:ascii="휴먼모음T" w:hAnsi="휴먼모음T" w:eastAsia="휴먼모음T" w:hint="eastAsia"/>
          <w:spacing w:val="-37"/>
          <w:w w:val="105"/>
          <w:sz w:val="19"/>
        </w:rPr>
        <w:t> </w:t>
      </w:r>
      <w:r>
        <w:rPr>
          <w:rFonts w:ascii="휴먼모음T" w:hAnsi="휴먼모음T" w:eastAsia="휴먼모음T" w:hint="eastAsia"/>
          <w:spacing w:val="-5"/>
          <w:w w:val="105"/>
          <w:sz w:val="19"/>
        </w:rPr>
        <w:t>따른</w:t>
      </w:r>
      <w:r>
        <w:rPr>
          <w:rFonts w:ascii="휴먼모음T" w:hAnsi="휴먼모음T" w:eastAsia="휴먼모음T" w:hint="eastAsia"/>
          <w:spacing w:val="-36"/>
          <w:w w:val="105"/>
          <w:sz w:val="19"/>
        </w:rPr>
        <w:t> </w:t>
      </w:r>
      <w:r>
        <w:rPr>
          <w:rFonts w:ascii="휴먼모음T" w:hAnsi="휴먼모음T" w:eastAsia="휴먼모음T" w:hint="eastAsia"/>
          <w:spacing w:val="-9"/>
          <w:w w:val="105"/>
          <w:sz w:val="19"/>
        </w:rPr>
        <w:t>임차보증금은</w:t>
      </w:r>
      <w:r>
        <w:rPr>
          <w:rFonts w:ascii="휴먼모음T" w:hAnsi="휴먼모음T" w:eastAsia="휴먼모음T" w:hint="eastAsia"/>
          <w:spacing w:val="-37"/>
          <w:w w:val="105"/>
          <w:sz w:val="19"/>
        </w:rPr>
        <w:t> </w:t>
      </w:r>
      <w:r>
        <w:rPr>
          <w:rFonts w:ascii="휴먼모음T" w:hAnsi="휴먼모음T" w:eastAsia="휴먼모음T" w:hint="eastAsia"/>
          <w:spacing w:val="-7"/>
          <w:w w:val="105"/>
          <w:sz w:val="19"/>
        </w:rPr>
        <w:t>부채가</w:t>
      </w:r>
      <w:r>
        <w:rPr>
          <w:rFonts w:ascii="휴먼모음T" w:hAnsi="휴먼모음T" w:eastAsia="휴먼모음T" w:hint="eastAsia"/>
          <w:spacing w:val="-36"/>
          <w:w w:val="105"/>
          <w:sz w:val="19"/>
        </w:rPr>
        <w:t> </w:t>
      </w:r>
      <w:r>
        <w:rPr>
          <w:rFonts w:ascii="휴먼모음T" w:hAnsi="휴먼모음T" w:eastAsia="휴먼모음T" w:hint="eastAsia"/>
          <w:spacing w:val="-8"/>
          <w:w w:val="105"/>
          <w:sz w:val="19"/>
        </w:rPr>
        <w:t>아니며,</w:t>
      </w:r>
      <w:r>
        <w:rPr>
          <w:rFonts w:ascii="휴먼모음T" w:hAnsi="휴먼모음T" w:eastAsia="휴먼모음T" w:hint="eastAsia"/>
          <w:spacing w:val="-31"/>
          <w:w w:val="105"/>
          <w:sz w:val="19"/>
        </w:rPr>
        <w:t> </w:t>
      </w:r>
      <w:r>
        <w:rPr>
          <w:rFonts w:ascii="휴먼모음T" w:hAnsi="휴먼모음T" w:eastAsia="휴먼모음T" w:hint="eastAsia"/>
          <w:spacing w:val="-9"/>
          <w:w w:val="105"/>
          <w:sz w:val="19"/>
        </w:rPr>
        <w:t>임차보증금을</w:t>
      </w:r>
      <w:r>
        <w:rPr>
          <w:rFonts w:ascii="휴먼모음T" w:hAnsi="휴먼모음T" w:eastAsia="휴먼모음T" w:hint="eastAsia"/>
          <w:spacing w:val="-36"/>
          <w:w w:val="105"/>
          <w:sz w:val="19"/>
        </w:rPr>
        <w:t> </w:t>
      </w:r>
      <w:r>
        <w:rPr>
          <w:rFonts w:ascii="휴먼모음T" w:hAnsi="휴먼모음T" w:eastAsia="휴먼모음T" w:hint="eastAsia"/>
          <w:spacing w:val="-7"/>
          <w:w w:val="105"/>
          <w:sz w:val="19"/>
        </w:rPr>
        <w:t>양도한</w:t>
      </w:r>
      <w:r>
        <w:rPr>
          <w:rFonts w:ascii="휴먼모음T" w:hAnsi="휴먼모음T" w:eastAsia="휴먼모음T" w:hint="eastAsia"/>
          <w:spacing w:val="-37"/>
          <w:w w:val="105"/>
          <w:sz w:val="19"/>
        </w:rPr>
        <w:t> </w:t>
      </w:r>
      <w:r>
        <w:rPr>
          <w:rFonts w:ascii="휴먼모음T" w:hAnsi="휴먼모음T" w:eastAsia="휴먼모음T" w:hint="eastAsia"/>
          <w:spacing w:val="-7"/>
          <w:w w:val="105"/>
          <w:sz w:val="19"/>
        </w:rPr>
        <w:t>경우도</w:t>
      </w:r>
      <w:r>
        <w:rPr>
          <w:rFonts w:ascii="휴먼모음T" w:hAnsi="휴먼모음T" w:eastAsia="휴먼모음T" w:hint="eastAsia"/>
          <w:spacing w:val="-36"/>
          <w:w w:val="105"/>
          <w:sz w:val="19"/>
        </w:rPr>
        <w:t> </w:t>
      </w:r>
      <w:r>
        <w:rPr>
          <w:rFonts w:ascii="휴먼모음T" w:hAnsi="휴먼모음T" w:eastAsia="휴먼모음T" w:hint="eastAsia"/>
          <w:spacing w:val="-5"/>
          <w:w w:val="105"/>
          <w:sz w:val="19"/>
        </w:rPr>
        <w:t>부채</w:t>
      </w:r>
      <w:r>
        <w:rPr>
          <w:rFonts w:ascii="휴먼모음T" w:hAnsi="휴먼모음T" w:eastAsia="휴먼모음T" w:hint="eastAsia"/>
          <w:spacing w:val="-36"/>
          <w:w w:val="105"/>
          <w:sz w:val="19"/>
        </w:rPr>
        <w:t> </w:t>
      </w:r>
      <w:r>
        <w:rPr>
          <w:rFonts w:ascii="휴먼모음T" w:hAnsi="휴먼모음T" w:eastAsia="휴먼모음T" w:hint="eastAsia"/>
          <w:spacing w:val="-10"/>
          <w:w w:val="105"/>
          <w:sz w:val="19"/>
        </w:rPr>
        <w:t>상환금으로 </w:t>
      </w:r>
      <w:r>
        <w:rPr>
          <w:rFonts w:ascii="휴먼모음T" w:hAnsi="휴먼모음T" w:eastAsia="휴먼모음T" w:hint="eastAsia"/>
          <w:w w:val="105"/>
          <w:sz w:val="19"/>
        </w:rPr>
        <w:t>불인정</w:t>
      </w:r>
    </w:p>
    <w:p>
      <w:pPr>
        <w:pStyle w:val="ListParagraph"/>
        <w:numPr>
          <w:ilvl w:val="1"/>
          <w:numId w:val="156"/>
        </w:numPr>
        <w:tabs>
          <w:tab w:pos="976" w:val="left" w:leader="none"/>
        </w:tabs>
        <w:spacing w:line="234" w:lineRule="exact" w:before="0" w:after="0"/>
        <w:ind w:left="975" w:right="0" w:hanging="163"/>
        <w:jc w:val="left"/>
        <w:rPr>
          <w:rFonts w:ascii="휴먼모음T" w:hAnsi="휴먼모음T" w:eastAsia="휴먼모음T" w:hint="eastAsia"/>
          <w:sz w:val="19"/>
        </w:rPr>
      </w:pPr>
      <w:r>
        <w:rPr>
          <w:rFonts w:ascii="휴먼모음T" w:hAnsi="휴먼모음T" w:eastAsia="휴먼모음T" w:hint="eastAsia"/>
          <w:w w:val="105"/>
          <w:sz w:val="19"/>
        </w:rPr>
        <w:t>채권양도양수계약서는</w:t>
      </w:r>
      <w:r>
        <w:rPr>
          <w:rFonts w:ascii="휴먼모음T" w:hAnsi="휴먼모음T" w:eastAsia="휴먼모음T" w:hint="eastAsia"/>
          <w:spacing w:val="-29"/>
          <w:w w:val="105"/>
          <w:sz w:val="19"/>
        </w:rPr>
        <w:t> </w:t>
      </w:r>
      <w:r>
        <w:rPr>
          <w:rFonts w:ascii="휴먼모음T" w:hAnsi="휴먼모음T" w:eastAsia="휴먼모음T" w:hint="eastAsia"/>
          <w:w w:val="105"/>
          <w:sz w:val="19"/>
        </w:rPr>
        <w:t>사인</w:t>
      </w:r>
      <w:r>
        <w:rPr>
          <w:rFonts w:ascii="휴먼모음T" w:hAnsi="휴먼모음T" w:eastAsia="휴먼모음T" w:hint="eastAsia"/>
          <w:spacing w:val="-27"/>
          <w:w w:val="105"/>
          <w:sz w:val="19"/>
        </w:rPr>
        <w:t> </w:t>
      </w:r>
      <w:r>
        <w:rPr>
          <w:rFonts w:ascii="휴먼모음T" w:hAnsi="휴먼모음T" w:eastAsia="휴먼모음T" w:hint="eastAsia"/>
          <w:w w:val="105"/>
          <w:sz w:val="19"/>
        </w:rPr>
        <w:t>간</w:t>
      </w:r>
      <w:r>
        <w:rPr>
          <w:rFonts w:ascii="휴먼모음T" w:hAnsi="휴먼모음T" w:eastAsia="휴먼모음T" w:hint="eastAsia"/>
          <w:spacing w:val="-27"/>
          <w:w w:val="105"/>
          <w:sz w:val="19"/>
        </w:rPr>
        <w:t> </w:t>
      </w:r>
      <w:r>
        <w:rPr>
          <w:rFonts w:ascii="휴먼모음T" w:hAnsi="휴먼모음T" w:eastAsia="휴먼모음T" w:hint="eastAsia"/>
          <w:w w:val="105"/>
          <w:sz w:val="19"/>
        </w:rPr>
        <w:t>금전대차에</w:t>
      </w:r>
      <w:r>
        <w:rPr>
          <w:rFonts w:ascii="휴먼모음T" w:hAnsi="휴먼모음T" w:eastAsia="휴먼모음T" w:hint="eastAsia"/>
          <w:spacing w:val="-29"/>
          <w:w w:val="105"/>
          <w:sz w:val="19"/>
        </w:rPr>
        <w:t> </w:t>
      </w:r>
      <w:r>
        <w:rPr>
          <w:rFonts w:ascii="휴먼모음T" w:hAnsi="휴먼모음T" w:eastAsia="휴먼모음T" w:hint="eastAsia"/>
          <w:w w:val="105"/>
          <w:sz w:val="19"/>
        </w:rPr>
        <w:t>대한</w:t>
      </w:r>
      <w:r>
        <w:rPr>
          <w:rFonts w:ascii="휴먼모음T" w:hAnsi="휴먼모음T" w:eastAsia="휴먼모음T" w:hint="eastAsia"/>
          <w:spacing w:val="-27"/>
          <w:w w:val="105"/>
          <w:sz w:val="19"/>
        </w:rPr>
        <w:t> </w:t>
      </w:r>
      <w:r>
        <w:rPr>
          <w:rFonts w:ascii="휴먼모음T" w:hAnsi="휴먼모음T" w:eastAsia="휴먼모음T" w:hint="eastAsia"/>
          <w:w w:val="105"/>
          <w:sz w:val="19"/>
        </w:rPr>
        <w:t>변제를</w:t>
      </w:r>
      <w:r>
        <w:rPr>
          <w:rFonts w:ascii="휴먼모음T" w:hAnsi="휴먼모음T" w:eastAsia="휴먼모음T" w:hint="eastAsia"/>
          <w:spacing w:val="-26"/>
          <w:w w:val="105"/>
          <w:sz w:val="19"/>
        </w:rPr>
        <w:t> </w:t>
      </w:r>
      <w:r>
        <w:rPr>
          <w:rFonts w:ascii="휴먼모음T" w:hAnsi="휴먼모음T" w:eastAsia="휴먼모음T" w:hint="eastAsia"/>
          <w:w w:val="105"/>
          <w:sz w:val="19"/>
        </w:rPr>
        <w:t>강제</w:t>
      </w:r>
      <w:r>
        <w:rPr>
          <w:w w:val="105"/>
          <w:sz w:val="19"/>
        </w:rPr>
        <w:t>･</w:t>
      </w:r>
      <w:r>
        <w:rPr>
          <w:rFonts w:ascii="휴먼모음T" w:hAnsi="휴먼모음T" w:eastAsia="휴먼모음T" w:hint="eastAsia"/>
          <w:w w:val="105"/>
          <w:sz w:val="19"/>
        </w:rPr>
        <w:t>구속하고자</w:t>
      </w:r>
      <w:r>
        <w:rPr>
          <w:rFonts w:ascii="휴먼모음T" w:hAnsi="휴먼모음T" w:eastAsia="휴먼모음T" w:hint="eastAsia"/>
          <w:spacing w:val="-27"/>
          <w:w w:val="105"/>
          <w:sz w:val="19"/>
        </w:rPr>
        <w:t> </w:t>
      </w:r>
      <w:r>
        <w:rPr>
          <w:rFonts w:ascii="휴먼모음T" w:hAnsi="휴먼모음T" w:eastAsia="휴먼모음T" w:hint="eastAsia"/>
          <w:w w:val="105"/>
          <w:sz w:val="19"/>
        </w:rPr>
        <w:t>하는</w:t>
      </w:r>
      <w:r>
        <w:rPr>
          <w:rFonts w:ascii="휴먼모음T" w:hAnsi="휴먼모음T" w:eastAsia="휴먼모음T" w:hint="eastAsia"/>
          <w:spacing w:val="-29"/>
          <w:w w:val="105"/>
          <w:sz w:val="19"/>
        </w:rPr>
        <w:t> </w:t>
      </w:r>
      <w:r>
        <w:rPr>
          <w:rFonts w:ascii="휴먼모음T" w:hAnsi="휴먼모음T" w:eastAsia="휴먼모음T" w:hint="eastAsia"/>
          <w:w w:val="105"/>
          <w:sz w:val="19"/>
        </w:rPr>
        <w:t>사문서로</w:t>
      </w:r>
      <w:r>
        <w:rPr>
          <w:rFonts w:ascii="휴먼모음T" w:hAnsi="휴먼모음T" w:eastAsia="휴먼모음T" w:hint="eastAsia"/>
          <w:spacing w:val="-27"/>
          <w:w w:val="105"/>
          <w:sz w:val="19"/>
        </w:rPr>
        <w:t> </w:t>
      </w:r>
      <w:r>
        <w:rPr>
          <w:rFonts w:ascii="휴먼모음T" w:hAnsi="휴먼모음T" w:eastAsia="휴먼모음T" w:hint="eastAsia"/>
          <w:w w:val="105"/>
          <w:sz w:val="19"/>
        </w:rPr>
        <w:t>부채가</w:t>
      </w:r>
    </w:p>
    <w:p>
      <w:pPr>
        <w:spacing w:line="278" w:lineRule="exact" w:before="0"/>
        <w:ind w:left="975" w:right="0" w:firstLine="0"/>
        <w:jc w:val="left"/>
        <w:rPr>
          <w:rFonts w:ascii="휴먼모음T" w:eastAsia="휴먼모음T" w:hint="eastAsia"/>
          <w:sz w:val="19"/>
        </w:rPr>
      </w:pPr>
      <w:r>
        <w:rPr>
          <w:rFonts w:ascii="휴먼모음T" w:eastAsia="휴먼모음T" w:hint="eastAsia"/>
          <w:w w:val="105"/>
          <w:sz w:val="19"/>
        </w:rPr>
        <w:t>아니며, 동 계약서를 작성하고 변제되었다 하더라도 부채상환금으로 불인정</w:t>
      </w:r>
    </w:p>
    <w:p>
      <w:pPr>
        <w:pStyle w:val="BodyText"/>
        <w:rPr>
          <w:rFonts w:ascii="휴먼모음T"/>
          <w:sz w:val="20"/>
        </w:rPr>
      </w:pPr>
    </w:p>
    <w:p>
      <w:pPr>
        <w:pStyle w:val="BodyText"/>
        <w:rPr>
          <w:rFonts w:ascii="휴먼모음T"/>
          <w:sz w:val="20"/>
        </w:rPr>
      </w:pPr>
    </w:p>
    <w:p>
      <w:pPr>
        <w:pStyle w:val="BodyText"/>
        <w:spacing w:before="9"/>
        <w:rPr>
          <w:rFonts w:ascii="휴먼모음T"/>
          <w:sz w:val="22"/>
        </w:rPr>
      </w:pPr>
    </w:p>
    <w:p>
      <w:pPr>
        <w:pStyle w:val="ListParagraph"/>
        <w:numPr>
          <w:ilvl w:val="2"/>
          <w:numId w:val="156"/>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103</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75840" coordorigin="1,170" coordsize="11112,14910">
            <v:shape style="position:absolute;left:0;top:170;width:11112;height:14910" type="#_x0000_t75" stroked="false">
              <v:imagedata r:id="rId3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169;width:114;height:106" type="#_x0000_t75" stroked="false">
              <v:imagedata r:id="rId23" o:title=""/>
            </v:shape>
            <v:shape style="position:absolute;left:1927;top:4574;width:114;height:106" type="#_x0000_t75" stroked="false">
              <v:imagedata r:id="rId23" o:title=""/>
            </v:shape>
            <v:shape style="position:absolute;left:1927;top:4979;width:114;height:106" type="#_x0000_t75" stroked="false">
              <v:imagedata r:id="rId23" o:title=""/>
            </v:shape>
            <v:shape style="position:absolute;left:1587;top:5799;width:454;height:454" type="#_x0000_t75" stroked="false">
              <v:imagedata r:id="rId50" o:title=""/>
            </v:shape>
            <v:shape style="position:absolute;left:1927;top:6525;width:114;height:106" type="#_x0000_t75" stroked="false">
              <v:imagedata r:id="rId23" o:title=""/>
            </v:shape>
            <v:shape style="position:absolute;left:1927;top:6929;width:114;height:106" type="#_x0000_t75" stroked="false">
              <v:imagedata r:id="rId23" o:title=""/>
            </v:shape>
            <v:shape style="position:absolute;left:1587;top:10407;width:454;height:453" type="#_x0000_t75" stroked="false">
              <v:imagedata r:id="rId50" o:title=""/>
            </v:shape>
            <v:shape style="position:absolute;left:1927;top:11132;width:114;height:106" type="#_x0000_t75" stroked="false">
              <v:imagedata r:id="rId23" o:title=""/>
            </v:shape>
            <v:shape style="position:absolute;left:1927;top:12573;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pStyle w:val="Heading3"/>
        <w:tabs>
          <w:tab w:pos="1810" w:val="left" w:leader="none"/>
        </w:tabs>
        <w:spacing w:line="623" w:lineRule="exact"/>
      </w:pPr>
      <w:bookmarkStart w:name="_TOC_250022" w:id="32"/>
      <w:r>
        <w:rPr>
          <w:rFonts w:ascii="Times New Roman" w:hAnsi="Times New Roman" w:eastAsia="Times New Roman"/>
          <w:b w:val="0"/>
          <w:position w:val="-8"/>
          <w:sz w:val="38"/>
        </w:rPr>
        <w:t>Ⅵ</w:t>
        <w:tab/>
      </w:r>
      <w:r>
        <w:rPr/>
        <w:t>수급가구 유형</w:t>
      </w:r>
      <w:r>
        <w:rPr>
          <w:spacing w:val="70"/>
        </w:rPr>
        <w:t> </w:t>
      </w:r>
      <w:bookmarkEnd w:id="32"/>
      <w:r>
        <w:rPr/>
        <w:t>확정</w:t>
      </w:r>
    </w:p>
    <w:p>
      <w:pPr>
        <w:pStyle w:val="BodyText"/>
        <w:spacing w:before="13"/>
        <w:rPr>
          <w:rFonts w:ascii="한컴 고딕"/>
          <w:b/>
        </w:rPr>
      </w:pPr>
    </w:p>
    <w:p>
      <w:pPr>
        <w:pStyle w:val="Heading6"/>
        <w:numPr>
          <w:ilvl w:val="0"/>
          <w:numId w:val="157"/>
        </w:numPr>
        <w:tabs>
          <w:tab w:pos="1020" w:val="left" w:leader="none"/>
          <w:tab w:pos="1021" w:val="left" w:leader="none"/>
        </w:tabs>
        <w:spacing w:line="240" w:lineRule="auto" w:before="4" w:after="0"/>
        <w:ind w:left="1020" w:right="0" w:hanging="464"/>
        <w:jc w:val="left"/>
      </w:pPr>
      <w:bookmarkStart w:name="_TOC_250021" w:id="33"/>
      <w:bookmarkEnd w:id="33"/>
      <w:r>
        <w:rPr>
          <w:spacing w:val="-12"/>
        </w:rPr>
        <w:t>단독가구</w:t>
      </w:r>
    </w:p>
    <w:p>
      <w:pPr>
        <w:pStyle w:val="BodyText"/>
        <w:spacing w:before="10"/>
        <w:rPr>
          <w:rFonts w:ascii="휴먼옛체"/>
          <w:sz w:val="7"/>
        </w:rPr>
      </w:pPr>
    </w:p>
    <w:p>
      <w:pPr>
        <w:pStyle w:val="BodyText"/>
        <w:ind w:left="1032" w:right="2947"/>
      </w:pPr>
      <w:r>
        <w:rPr/>
        <w:t>신청자가 만 65세 이상 노인으로 배우자가 없는 경우 부부가구로 조회되지만 사실이혼으로 인정되는 경우</w:t>
      </w:r>
    </w:p>
    <w:p>
      <w:pPr>
        <w:pStyle w:val="BodyText"/>
        <w:spacing w:line="384" w:lineRule="exact"/>
        <w:ind w:left="1032"/>
      </w:pPr>
      <w:r>
        <w:rPr/>
        <w:t>신청자의 배우자가 고유식별번호가 없는 외국인 배우자인 경우</w:t>
      </w:r>
    </w:p>
    <w:p>
      <w:pPr>
        <w:spacing w:line="34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소득</w:t>
      </w:r>
      <w:r>
        <w:rPr>
          <w:sz w:val="19"/>
        </w:rPr>
        <w:t>･</w:t>
      </w:r>
      <w:r>
        <w:rPr>
          <w:rFonts w:ascii="휴먼옛체" w:hAnsi="휴먼옛체" w:eastAsia="휴먼옛체" w:hint="eastAsia"/>
          <w:sz w:val="19"/>
        </w:rPr>
        <w:t>재산 조사 대상에서 제외</w:t>
      </w:r>
    </w:p>
    <w:p>
      <w:pPr>
        <w:pStyle w:val="BodyText"/>
        <w:spacing w:before="1"/>
        <w:rPr>
          <w:rFonts w:ascii="휴먼옛체"/>
          <w:sz w:val="16"/>
        </w:rPr>
      </w:pPr>
    </w:p>
    <w:p>
      <w:pPr>
        <w:pStyle w:val="Heading6"/>
        <w:numPr>
          <w:ilvl w:val="0"/>
          <w:numId w:val="157"/>
        </w:numPr>
        <w:tabs>
          <w:tab w:pos="1020" w:val="left" w:leader="none"/>
          <w:tab w:pos="1021" w:val="left" w:leader="none"/>
        </w:tabs>
        <w:spacing w:line="240" w:lineRule="auto" w:before="4" w:after="0"/>
        <w:ind w:left="1020" w:right="0" w:hanging="464"/>
        <w:jc w:val="left"/>
      </w:pPr>
      <w:bookmarkStart w:name="_TOC_250020" w:id="34"/>
      <w:r>
        <w:rPr>
          <w:spacing w:val="-8"/>
        </w:rPr>
        <w:t>부부1인</w:t>
      </w:r>
      <w:r>
        <w:rPr>
          <w:spacing w:val="-1"/>
        </w:rPr>
        <w:t> </w:t>
      </w:r>
      <w:bookmarkEnd w:id="34"/>
      <w:r>
        <w:rPr>
          <w:spacing w:val="-12"/>
        </w:rPr>
        <w:t>수급가구</w:t>
      </w:r>
    </w:p>
    <w:p>
      <w:pPr>
        <w:pStyle w:val="BodyText"/>
        <w:spacing w:before="10"/>
        <w:rPr>
          <w:rFonts w:ascii="휴먼옛체"/>
          <w:sz w:val="7"/>
        </w:rPr>
      </w:pPr>
    </w:p>
    <w:p>
      <w:pPr>
        <w:pStyle w:val="BodyText"/>
        <w:spacing w:line="390" w:lineRule="exact"/>
        <w:ind w:left="1032"/>
      </w:pPr>
      <w:r>
        <w:rPr/>
        <w:t>신청자가 만 65세 이상 노인으로 배우자가 만 65세 미만인 경우</w:t>
      </w:r>
    </w:p>
    <w:p>
      <w:pPr>
        <w:pStyle w:val="BodyText"/>
        <w:spacing w:line="405" w:lineRule="exact"/>
        <w:ind w:left="1032"/>
      </w:pPr>
      <w:r>
        <w:rPr/>
        <w:t>부부 모두 65세 이상이나 부부1인 수급가구로 적용하는 경우</w:t>
      </w:r>
    </w:p>
    <w:p>
      <w:pPr>
        <w:pStyle w:val="ListParagraph"/>
        <w:numPr>
          <w:ilvl w:val="1"/>
          <w:numId w:val="157"/>
        </w:numPr>
        <w:tabs>
          <w:tab w:pos="1132" w:val="left" w:leader="none"/>
        </w:tabs>
        <w:spacing w:line="204" w:lineRule="auto" w:before="45" w:after="0"/>
        <w:ind w:left="1142" w:right="1228" w:hanging="135"/>
        <w:jc w:val="left"/>
        <w:rPr>
          <w:sz w:val="23"/>
        </w:rPr>
      </w:pPr>
      <w:r>
        <w:rPr>
          <w:spacing w:val="-15"/>
          <w:sz w:val="23"/>
        </w:rPr>
        <w:t>직역연금</w:t>
      </w:r>
      <w:r>
        <w:rPr>
          <w:spacing w:val="-46"/>
          <w:sz w:val="23"/>
        </w:rPr>
        <w:t> </w:t>
      </w:r>
      <w:r>
        <w:rPr>
          <w:spacing w:val="-9"/>
          <w:sz w:val="23"/>
        </w:rPr>
        <w:t>특례</w:t>
      </w:r>
      <w:r>
        <w:rPr>
          <w:spacing w:val="-47"/>
          <w:sz w:val="23"/>
        </w:rPr>
        <w:t> </w:t>
      </w:r>
      <w:r>
        <w:rPr>
          <w:spacing w:val="-15"/>
          <w:sz w:val="23"/>
        </w:rPr>
        <w:t>수급권자</w:t>
      </w:r>
      <w:r>
        <w:rPr>
          <w:spacing w:val="-45"/>
          <w:sz w:val="23"/>
        </w:rPr>
        <w:t> </w:t>
      </w:r>
      <w:r>
        <w:rPr>
          <w:spacing w:val="-15"/>
          <w:sz w:val="23"/>
        </w:rPr>
        <w:t>가구로서</w:t>
      </w:r>
      <w:r>
        <w:rPr>
          <w:spacing w:val="-46"/>
          <w:sz w:val="23"/>
        </w:rPr>
        <w:t> </w:t>
      </w:r>
      <w:r>
        <w:rPr>
          <w:spacing w:val="-9"/>
          <w:sz w:val="23"/>
        </w:rPr>
        <w:t>부부</w:t>
      </w:r>
      <w:r>
        <w:rPr>
          <w:spacing w:val="-47"/>
          <w:sz w:val="23"/>
        </w:rPr>
        <w:t> </w:t>
      </w:r>
      <w:r>
        <w:rPr>
          <w:sz w:val="23"/>
        </w:rPr>
        <w:t>중</w:t>
      </w:r>
      <w:r>
        <w:rPr>
          <w:spacing w:val="-46"/>
          <w:sz w:val="23"/>
        </w:rPr>
        <w:t> </w:t>
      </w:r>
      <w:r>
        <w:rPr>
          <w:spacing w:val="-11"/>
          <w:sz w:val="23"/>
        </w:rPr>
        <w:t>1인이</w:t>
      </w:r>
      <w:r>
        <w:rPr>
          <w:spacing w:val="-46"/>
          <w:sz w:val="23"/>
        </w:rPr>
        <w:t> </w:t>
      </w:r>
      <w:r>
        <w:rPr>
          <w:spacing w:val="-15"/>
          <w:sz w:val="23"/>
        </w:rPr>
        <w:t>기초연금</w:t>
      </w:r>
      <w:r>
        <w:rPr>
          <w:spacing w:val="-46"/>
          <w:sz w:val="23"/>
        </w:rPr>
        <w:t> </w:t>
      </w:r>
      <w:r>
        <w:rPr>
          <w:spacing w:val="-10"/>
          <w:sz w:val="23"/>
        </w:rPr>
        <w:t>또는</w:t>
      </w:r>
      <w:r>
        <w:rPr>
          <w:spacing w:val="-46"/>
          <w:sz w:val="23"/>
        </w:rPr>
        <w:t> </w:t>
      </w:r>
      <w:r>
        <w:rPr>
          <w:spacing w:val="-16"/>
          <w:sz w:val="23"/>
        </w:rPr>
        <w:t>장애인연금을</w:t>
      </w:r>
      <w:r>
        <w:rPr>
          <w:spacing w:val="-46"/>
          <w:sz w:val="23"/>
        </w:rPr>
        <w:t> </w:t>
      </w:r>
      <w:r>
        <w:rPr>
          <w:spacing w:val="-20"/>
          <w:sz w:val="23"/>
        </w:rPr>
        <w:t>받고 </w:t>
      </w:r>
      <w:r>
        <w:rPr>
          <w:spacing w:val="-6"/>
          <w:sz w:val="23"/>
        </w:rPr>
        <w:t>있는</w:t>
      </w:r>
      <w:r>
        <w:rPr>
          <w:spacing w:val="23"/>
          <w:sz w:val="23"/>
        </w:rPr>
        <w:t> </w:t>
      </w:r>
      <w:r>
        <w:rPr>
          <w:spacing w:val="-6"/>
          <w:sz w:val="23"/>
        </w:rPr>
        <w:t>경우</w:t>
      </w:r>
    </w:p>
    <w:p>
      <w:pPr>
        <w:pStyle w:val="ListParagraph"/>
        <w:numPr>
          <w:ilvl w:val="1"/>
          <w:numId w:val="157"/>
        </w:numPr>
        <w:tabs>
          <w:tab w:pos="1160" w:val="left" w:leader="none"/>
        </w:tabs>
        <w:spacing w:line="385" w:lineRule="exact" w:before="18" w:after="0"/>
        <w:ind w:left="1160" w:right="0" w:hanging="153"/>
        <w:jc w:val="left"/>
        <w:rPr>
          <w:sz w:val="23"/>
        </w:rPr>
      </w:pPr>
      <w:r>
        <w:rPr>
          <w:spacing w:val="-10"/>
          <w:sz w:val="23"/>
        </w:rPr>
        <w:t>행방불명, </w:t>
      </w:r>
      <w:r>
        <w:rPr>
          <w:spacing w:val="-9"/>
          <w:sz w:val="23"/>
        </w:rPr>
        <w:t>가출･실종의 </w:t>
      </w:r>
      <w:r>
        <w:rPr>
          <w:spacing w:val="-8"/>
          <w:sz w:val="23"/>
        </w:rPr>
        <w:t>사유로 </w:t>
      </w:r>
      <w:r>
        <w:rPr>
          <w:spacing w:val="-9"/>
          <w:sz w:val="23"/>
        </w:rPr>
        <w:t>배우자의 </w:t>
      </w:r>
      <w:r>
        <w:rPr>
          <w:spacing w:val="-8"/>
          <w:sz w:val="23"/>
        </w:rPr>
        <w:t>부재가 명백히 </w:t>
      </w:r>
      <w:r>
        <w:rPr>
          <w:spacing w:val="-9"/>
          <w:sz w:val="23"/>
        </w:rPr>
        <w:t>입증되는</w:t>
      </w:r>
      <w:r>
        <w:rPr>
          <w:spacing w:val="26"/>
          <w:sz w:val="23"/>
        </w:rPr>
        <w:t> </w:t>
      </w:r>
      <w:r>
        <w:rPr>
          <w:spacing w:val="-12"/>
          <w:sz w:val="23"/>
        </w:rPr>
        <w:t>경우</w:t>
      </w:r>
    </w:p>
    <w:p>
      <w:pPr>
        <w:spacing w:line="323"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금융재산에 한하여 조사대상에서 제외되나</w:t>
      </w:r>
      <w:r>
        <w:rPr>
          <w:rFonts w:ascii="Yu Gothic" w:hAnsi="Yu Gothic" w:eastAsia="Yu Gothic" w:hint="eastAsia"/>
          <w:sz w:val="19"/>
        </w:rPr>
        <w:t>, </w:t>
      </w:r>
      <w:r>
        <w:rPr>
          <w:rFonts w:ascii="휴먼옛체" w:hAnsi="휴먼옛체" w:eastAsia="휴먼옛체" w:hint="eastAsia"/>
          <w:sz w:val="19"/>
        </w:rPr>
        <w:t>중점 사후관리 대상자로 관리됨</w:t>
      </w:r>
    </w:p>
    <w:p>
      <w:pPr>
        <w:pStyle w:val="ListParagraph"/>
        <w:numPr>
          <w:ilvl w:val="1"/>
          <w:numId w:val="157"/>
        </w:numPr>
        <w:tabs>
          <w:tab w:pos="1160" w:val="left" w:leader="none"/>
        </w:tabs>
        <w:spacing w:line="388" w:lineRule="exact" w:before="0" w:after="0"/>
        <w:ind w:left="1160" w:right="0" w:hanging="153"/>
        <w:jc w:val="both"/>
        <w:rPr>
          <w:sz w:val="23"/>
        </w:rPr>
      </w:pPr>
      <w:r>
        <w:rPr>
          <w:spacing w:val="-6"/>
          <w:sz w:val="23"/>
        </w:rPr>
        <w:t>부부 </w:t>
      </w:r>
      <w:r>
        <w:rPr>
          <w:sz w:val="23"/>
        </w:rPr>
        <w:t>중 </w:t>
      </w:r>
      <w:r>
        <w:rPr>
          <w:spacing w:val="-7"/>
          <w:sz w:val="23"/>
        </w:rPr>
        <w:t>1인이 </w:t>
      </w:r>
      <w:r>
        <w:rPr>
          <w:spacing w:val="-9"/>
          <w:sz w:val="23"/>
        </w:rPr>
        <w:t>국외체류 </w:t>
      </w:r>
      <w:r>
        <w:rPr>
          <w:spacing w:val="-5"/>
          <w:sz w:val="23"/>
        </w:rPr>
        <w:t>60일 </w:t>
      </w:r>
      <w:r>
        <w:rPr>
          <w:spacing w:val="-9"/>
          <w:sz w:val="23"/>
        </w:rPr>
        <w:t>이상으로 </w:t>
      </w:r>
      <w:r>
        <w:rPr>
          <w:spacing w:val="-10"/>
          <w:sz w:val="23"/>
        </w:rPr>
        <w:t>신청자격이 </w:t>
      </w:r>
      <w:r>
        <w:rPr>
          <w:spacing w:val="-6"/>
          <w:sz w:val="23"/>
        </w:rPr>
        <w:t>없는</w:t>
      </w:r>
      <w:r>
        <w:rPr>
          <w:spacing w:val="-1"/>
          <w:sz w:val="23"/>
        </w:rPr>
        <w:t> </w:t>
      </w:r>
      <w:r>
        <w:rPr>
          <w:spacing w:val="-6"/>
          <w:sz w:val="23"/>
        </w:rPr>
        <w:t>경우</w:t>
      </w:r>
    </w:p>
    <w:p>
      <w:pPr>
        <w:pStyle w:val="ListParagraph"/>
        <w:numPr>
          <w:ilvl w:val="1"/>
          <w:numId w:val="157"/>
        </w:numPr>
        <w:tabs>
          <w:tab w:pos="1164" w:val="left" w:leader="none"/>
        </w:tabs>
        <w:spacing w:line="204" w:lineRule="auto" w:before="46" w:after="0"/>
        <w:ind w:left="1141" w:right="1212" w:hanging="135"/>
        <w:jc w:val="both"/>
        <w:rPr>
          <w:sz w:val="23"/>
        </w:rPr>
      </w:pPr>
      <w:r>
        <w:rPr>
          <w:spacing w:val="-9"/>
          <w:sz w:val="23"/>
        </w:rPr>
        <w:t>신청자의</w:t>
      </w:r>
      <w:r>
        <w:rPr>
          <w:spacing w:val="-31"/>
          <w:sz w:val="23"/>
        </w:rPr>
        <w:t> </w:t>
      </w:r>
      <w:r>
        <w:rPr>
          <w:spacing w:val="-9"/>
          <w:sz w:val="23"/>
        </w:rPr>
        <w:t>배우자가</w:t>
      </w:r>
      <w:r>
        <w:rPr>
          <w:spacing w:val="-31"/>
          <w:sz w:val="23"/>
        </w:rPr>
        <w:t> </w:t>
      </w:r>
      <w:r>
        <w:rPr>
          <w:spacing w:val="-10"/>
          <w:sz w:val="23"/>
        </w:rPr>
        <w:t>고유식별번호가</w:t>
      </w:r>
      <w:r>
        <w:rPr>
          <w:spacing w:val="-31"/>
          <w:sz w:val="23"/>
        </w:rPr>
        <w:t> </w:t>
      </w:r>
      <w:r>
        <w:rPr>
          <w:spacing w:val="-8"/>
          <w:sz w:val="23"/>
        </w:rPr>
        <w:t>있으며</w:t>
      </w:r>
      <w:r>
        <w:rPr>
          <w:spacing w:val="-30"/>
          <w:sz w:val="23"/>
        </w:rPr>
        <w:t> </w:t>
      </w:r>
      <w:r>
        <w:rPr>
          <w:spacing w:val="-9"/>
          <w:sz w:val="23"/>
        </w:rPr>
        <w:t>혼인신고</w:t>
      </w:r>
      <w:r>
        <w:rPr>
          <w:spacing w:val="-31"/>
          <w:sz w:val="23"/>
        </w:rPr>
        <w:t> </w:t>
      </w:r>
      <w:r>
        <w:rPr>
          <w:sz w:val="23"/>
        </w:rPr>
        <w:t>후</w:t>
      </w:r>
      <w:r>
        <w:rPr>
          <w:spacing w:val="-31"/>
          <w:sz w:val="23"/>
        </w:rPr>
        <w:t> </w:t>
      </w:r>
      <w:r>
        <w:rPr>
          <w:spacing w:val="-10"/>
          <w:sz w:val="23"/>
        </w:rPr>
        <w:t>국내체류기간이</w:t>
      </w:r>
      <w:r>
        <w:rPr>
          <w:spacing w:val="-31"/>
          <w:sz w:val="23"/>
        </w:rPr>
        <w:t> </w:t>
      </w:r>
      <w:r>
        <w:rPr>
          <w:spacing w:val="-7"/>
          <w:sz w:val="23"/>
        </w:rPr>
        <w:t>2년이 </w:t>
      </w:r>
      <w:r>
        <w:rPr>
          <w:spacing w:val="-8"/>
          <w:sz w:val="23"/>
        </w:rPr>
        <w:t>경과한</w:t>
      </w:r>
      <w:r>
        <w:rPr>
          <w:spacing w:val="-23"/>
          <w:sz w:val="23"/>
        </w:rPr>
        <w:t> </w:t>
      </w:r>
      <w:r>
        <w:rPr>
          <w:spacing w:val="-9"/>
          <w:sz w:val="23"/>
        </w:rPr>
        <w:t>날로부터</w:t>
      </w:r>
      <w:r>
        <w:rPr>
          <w:spacing w:val="-22"/>
          <w:sz w:val="23"/>
        </w:rPr>
        <w:t> </w:t>
      </w:r>
      <w:r>
        <w:rPr>
          <w:spacing w:val="-7"/>
          <w:sz w:val="23"/>
        </w:rPr>
        <w:t>1개월</w:t>
      </w:r>
      <w:r>
        <w:rPr>
          <w:spacing w:val="-23"/>
          <w:sz w:val="23"/>
        </w:rPr>
        <w:t> </w:t>
      </w:r>
      <w:r>
        <w:rPr>
          <w:spacing w:val="-8"/>
          <w:sz w:val="23"/>
        </w:rPr>
        <w:t>이내에</w:t>
      </w:r>
      <w:r>
        <w:rPr>
          <w:spacing w:val="-23"/>
          <w:sz w:val="23"/>
        </w:rPr>
        <w:t> </w:t>
      </w:r>
      <w:r>
        <w:rPr>
          <w:spacing w:val="-9"/>
          <w:sz w:val="23"/>
        </w:rPr>
        <w:t>국적취득</w:t>
      </w:r>
      <w:r>
        <w:rPr>
          <w:spacing w:val="-22"/>
          <w:sz w:val="23"/>
        </w:rPr>
        <w:t> </w:t>
      </w:r>
      <w:r>
        <w:rPr>
          <w:spacing w:val="-8"/>
          <w:sz w:val="23"/>
        </w:rPr>
        <w:t>신청을</w:t>
      </w:r>
      <w:r>
        <w:rPr>
          <w:spacing w:val="-22"/>
          <w:sz w:val="23"/>
        </w:rPr>
        <w:t> </w:t>
      </w:r>
      <w:r>
        <w:rPr>
          <w:spacing w:val="-6"/>
          <w:sz w:val="23"/>
        </w:rPr>
        <w:t>하지</w:t>
      </w:r>
      <w:r>
        <w:rPr>
          <w:spacing w:val="-22"/>
          <w:sz w:val="23"/>
        </w:rPr>
        <w:t> </w:t>
      </w:r>
      <w:r>
        <w:rPr>
          <w:spacing w:val="-6"/>
          <w:sz w:val="23"/>
        </w:rPr>
        <w:t>않은</w:t>
      </w:r>
      <w:r>
        <w:rPr>
          <w:spacing w:val="-23"/>
          <w:sz w:val="23"/>
        </w:rPr>
        <w:t> </w:t>
      </w:r>
      <w:r>
        <w:rPr>
          <w:spacing w:val="-9"/>
          <w:sz w:val="23"/>
        </w:rPr>
        <w:t>외국인인</w:t>
      </w:r>
      <w:r>
        <w:rPr>
          <w:spacing w:val="-23"/>
          <w:sz w:val="23"/>
        </w:rPr>
        <w:t> </w:t>
      </w:r>
      <w:r>
        <w:rPr>
          <w:spacing w:val="-8"/>
          <w:sz w:val="23"/>
        </w:rPr>
        <w:t>배우자</w:t>
      </w:r>
      <w:r>
        <w:rPr>
          <w:spacing w:val="-22"/>
          <w:sz w:val="23"/>
        </w:rPr>
        <w:t> </w:t>
      </w:r>
      <w:r>
        <w:rPr>
          <w:sz w:val="23"/>
        </w:rPr>
        <w:t>및 </w:t>
      </w:r>
      <w:r>
        <w:rPr>
          <w:spacing w:val="-9"/>
          <w:sz w:val="23"/>
        </w:rPr>
        <w:t>국적취득 </w:t>
      </w:r>
      <w:r>
        <w:rPr>
          <w:spacing w:val="-6"/>
          <w:sz w:val="23"/>
        </w:rPr>
        <w:t>신청 </w:t>
      </w:r>
      <w:r>
        <w:rPr>
          <w:sz w:val="23"/>
        </w:rPr>
        <w:t>후 </w:t>
      </w:r>
      <w:r>
        <w:rPr>
          <w:spacing w:val="-6"/>
          <w:sz w:val="23"/>
        </w:rPr>
        <w:t>불허 </w:t>
      </w:r>
      <w:r>
        <w:rPr>
          <w:spacing w:val="-9"/>
          <w:sz w:val="23"/>
        </w:rPr>
        <w:t>결정받은 외국인인 배우자인</w:t>
      </w:r>
      <w:r>
        <w:rPr>
          <w:spacing w:val="-43"/>
          <w:sz w:val="23"/>
        </w:rPr>
        <w:t> </w:t>
      </w:r>
      <w:r>
        <w:rPr>
          <w:spacing w:val="-6"/>
          <w:sz w:val="23"/>
        </w:rPr>
        <w:t>경우</w:t>
      </w:r>
    </w:p>
    <w:p>
      <w:pPr>
        <w:pStyle w:val="BodyText"/>
        <w:spacing w:before="1"/>
        <w:rPr>
          <w:sz w:val="17"/>
        </w:rPr>
      </w:pPr>
    </w:p>
    <w:p>
      <w:pPr>
        <w:pStyle w:val="Heading6"/>
        <w:numPr>
          <w:ilvl w:val="0"/>
          <w:numId w:val="157"/>
        </w:numPr>
        <w:tabs>
          <w:tab w:pos="1020" w:val="left" w:leader="none"/>
          <w:tab w:pos="1021" w:val="left" w:leader="none"/>
        </w:tabs>
        <w:spacing w:line="240" w:lineRule="auto" w:before="3" w:after="0"/>
        <w:ind w:left="1020" w:right="0" w:hanging="464"/>
        <w:jc w:val="left"/>
      </w:pPr>
      <w:bookmarkStart w:name="_TOC_250019" w:id="35"/>
      <w:r>
        <w:rPr>
          <w:spacing w:val="-8"/>
        </w:rPr>
        <w:t>부부2인</w:t>
      </w:r>
      <w:r>
        <w:rPr>
          <w:spacing w:val="-1"/>
        </w:rPr>
        <w:t> </w:t>
      </w:r>
      <w:bookmarkEnd w:id="35"/>
      <w:r>
        <w:rPr>
          <w:spacing w:val="-12"/>
        </w:rPr>
        <w:t>수급가구</w:t>
      </w:r>
    </w:p>
    <w:p>
      <w:pPr>
        <w:pStyle w:val="BodyText"/>
        <w:spacing w:before="9"/>
        <w:rPr>
          <w:rFonts w:ascii="휴먼옛체"/>
          <w:sz w:val="7"/>
        </w:rPr>
      </w:pPr>
    </w:p>
    <w:p>
      <w:pPr>
        <w:pStyle w:val="BodyText"/>
        <w:spacing w:line="204" w:lineRule="auto" w:before="31"/>
        <w:ind w:left="1007" w:right="1211" w:firstLine="7"/>
        <w:jc w:val="both"/>
      </w:pPr>
      <w:r>
        <w:rPr>
          <w:spacing w:val="-4"/>
        </w:rPr>
        <w:t>부부(신청자 </w:t>
      </w:r>
      <w:r>
        <w:rPr/>
        <w:t>및 </w:t>
      </w:r>
      <w:r>
        <w:rPr>
          <w:spacing w:val="-4"/>
        </w:rPr>
        <w:t>배우자)가 </w:t>
      </w:r>
      <w:r>
        <w:rPr>
          <w:spacing w:val="-3"/>
        </w:rPr>
        <w:t>모두 </w:t>
      </w:r>
      <w:r>
        <w:rPr/>
        <w:t>만 </w:t>
      </w:r>
      <w:r>
        <w:rPr>
          <w:spacing w:val="-3"/>
        </w:rPr>
        <w:t>65세 </w:t>
      </w:r>
      <w:r>
        <w:rPr>
          <w:spacing w:val="-4"/>
        </w:rPr>
        <w:t>이상인 </w:t>
      </w:r>
      <w:r>
        <w:rPr>
          <w:spacing w:val="-5"/>
        </w:rPr>
        <w:t>경우(고유식별번호가 </w:t>
      </w:r>
      <w:r>
        <w:rPr>
          <w:spacing w:val="-4"/>
        </w:rPr>
        <w:t>있으며 혼인신고 </w:t>
      </w:r>
      <w:r>
        <w:rPr/>
        <w:t>후 </w:t>
      </w:r>
      <w:r>
        <w:rPr>
          <w:spacing w:val="-5"/>
        </w:rPr>
        <w:t>국내체류기간이 </w:t>
      </w:r>
      <w:r>
        <w:rPr/>
        <w:t>2년 </w:t>
      </w:r>
      <w:r>
        <w:rPr>
          <w:spacing w:val="-4"/>
        </w:rPr>
        <w:t>이하인 외국인 배우자 </w:t>
      </w:r>
      <w:r>
        <w:rPr/>
        <w:t>및 </w:t>
      </w:r>
      <w:r>
        <w:rPr>
          <w:spacing w:val="-4"/>
        </w:rPr>
        <w:t>혼인신고 </w:t>
      </w:r>
      <w:r>
        <w:rPr/>
        <w:t>후 </w:t>
      </w:r>
      <w:r>
        <w:rPr>
          <w:spacing w:val="-5"/>
        </w:rPr>
        <w:t>국내체류기간이 </w:t>
      </w:r>
      <w:r>
        <w:rPr>
          <w:spacing w:val="-4"/>
        </w:rPr>
        <w:t>2년이 경과한 날로부터 </w:t>
      </w:r>
      <w:r>
        <w:rPr>
          <w:spacing w:val="-3"/>
        </w:rPr>
        <w:t>1개월 </w:t>
      </w:r>
      <w:r>
        <w:rPr>
          <w:spacing w:val="-4"/>
        </w:rPr>
        <w:t>이내에 국적취득 신청을 </w:t>
      </w:r>
      <w:r>
        <w:rPr/>
        <w:t>한 </w:t>
      </w:r>
      <w:r>
        <w:rPr>
          <w:spacing w:val="-4"/>
        </w:rPr>
        <w:t>배우자 </w:t>
      </w:r>
      <w:r>
        <w:rPr>
          <w:spacing w:val="-5"/>
        </w:rPr>
        <w:t>포함)</w:t>
      </w:r>
    </w:p>
    <w:p>
      <w:pPr>
        <w:pStyle w:val="BodyText"/>
        <w:spacing w:line="204" w:lineRule="auto" w:before="65"/>
        <w:ind w:left="1009" w:right="1226" w:firstLine="20"/>
        <w:jc w:val="both"/>
      </w:pPr>
      <w:r>
        <w:rPr>
          <w:spacing w:val="-11"/>
        </w:rPr>
        <w:t>직역연금 </w:t>
      </w:r>
      <w:r>
        <w:rPr>
          <w:spacing w:val="-3"/>
        </w:rPr>
        <w:t>특례 </w:t>
      </w:r>
      <w:r>
        <w:rPr>
          <w:spacing w:val="-11"/>
        </w:rPr>
        <w:t>수급권자 가구로서 </w:t>
      </w:r>
      <w:r>
        <w:rPr>
          <w:spacing w:val="-7"/>
        </w:rPr>
        <w:t>부부 모두 </w:t>
      </w:r>
      <w:r>
        <w:rPr>
          <w:spacing w:val="-11"/>
        </w:rPr>
        <w:t>예외적으로 기초연금 </w:t>
      </w:r>
      <w:r>
        <w:rPr>
          <w:spacing w:val="-14"/>
        </w:rPr>
        <w:t>지급대상에 </w:t>
      </w:r>
      <w:r>
        <w:rPr>
          <w:spacing w:val="-4"/>
        </w:rPr>
        <w:t>포함되는 </w:t>
      </w:r>
      <w:r>
        <w:rPr>
          <w:spacing w:val="-3"/>
        </w:rPr>
        <w:t>경우</w:t>
      </w:r>
    </w:p>
    <w:p>
      <w:pPr>
        <w:pStyle w:val="BodyText"/>
        <w:rPr>
          <w:sz w:val="20"/>
        </w:rPr>
      </w:pPr>
    </w:p>
    <w:p>
      <w:pPr>
        <w:pStyle w:val="BodyText"/>
        <w:spacing w:before="3"/>
        <w:rPr>
          <w:sz w:val="12"/>
        </w:rPr>
      </w:pPr>
    </w:p>
    <w:p>
      <w:pPr>
        <w:spacing w:before="97"/>
        <w:ind w:left="467" w:right="0" w:firstLine="0"/>
        <w:jc w:val="left"/>
        <w:rPr>
          <w:rFonts w:ascii="Wingdings" w:hAnsi="Wingdings"/>
          <w:sz w:val="21"/>
        </w:rPr>
      </w:pPr>
      <w:r>
        <w:rPr>
          <w:rFonts w:ascii="Tahoma" w:hAnsi="Tahoma"/>
          <w:sz w:val="21"/>
        </w:rPr>
        <w:t>104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pStyle w:val="BodyText"/>
        <w:rPr>
          <w:rFonts w:ascii="Wingdings" w:hAnsi="Wingdings"/>
          <w:sz w:val="20"/>
        </w:rPr>
      </w:pPr>
      <w:r>
        <w:rPr/>
        <w:pict>
          <v:rect style="position:absolute;margin-left:.029999pt;margin-top:-.02pt;width:555.690pt;height:754.02pt;mso-position-horizontal-relative:page;mso-position-vertical-relative:page;z-index:-32675328" filled="true" fillcolor="#e5e5e5" stroked="false">
            <v:fill type="solid"/>
            <w10:wrap type="none"/>
          </v:rect>
        </w:pict>
      </w:r>
      <w:r>
        <w:rPr/>
        <w:pict>
          <v:group style="position:absolute;margin-left:0pt;margin-top:-.016pt;width:555.75pt;height:667.8pt;mso-position-horizontal-relative:page;mso-position-vertical-relative:page;z-index:-32674816"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4"/>
        <w:rPr>
          <w:rFonts w:ascii="Wingdings" w:hAnsi="Wingdings"/>
          <w:sz w:val="22"/>
        </w:rPr>
      </w:pPr>
    </w:p>
    <w:p>
      <w:pPr>
        <w:pStyle w:val="Heading1"/>
      </w:pPr>
      <w:r>
        <w:rPr>
          <w:w w:val="126"/>
        </w:rPr>
        <w:t>4</w:t>
      </w:r>
    </w:p>
    <w:p>
      <w:pPr>
        <w:pStyle w:val="Heading2"/>
        <w:ind w:left="89" w:right="774"/>
        <w:jc w:val="center"/>
      </w:pPr>
      <w:r>
        <w:rPr>
          <w:spacing w:val="-7"/>
        </w:rPr>
        <w:t>기초연금액</w:t>
      </w:r>
      <w:r>
        <w:rPr>
          <w:spacing w:val="60"/>
        </w:rPr>
        <w:t> </w:t>
      </w:r>
      <w:r>
        <w:rPr>
          <w:spacing w:val="-8"/>
        </w:rPr>
        <w:t>결정</w:t>
      </w:r>
    </w:p>
    <w:p>
      <w:pPr>
        <w:pStyle w:val="BodyText"/>
        <w:rPr>
          <w:rFonts w:ascii="맑은 고딕"/>
          <w:b/>
          <w:sz w:val="66"/>
        </w:rPr>
      </w:pPr>
    </w:p>
    <w:p>
      <w:pPr>
        <w:pStyle w:val="BodyText"/>
        <w:rPr>
          <w:rFonts w:ascii="맑은 고딕"/>
          <w:b/>
          <w:sz w:val="66"/>
        </w:rPr>
      </w:pPr>
    </w:p>
    <w:p>
      <w:pPr>
        <w:pStyle w:val="BodyText"/>
        <w:spacing w:before="12"/>
        <w:rPr>
          <w:rFonts w:ascii="맑은 고딕"/>
          <w:b/>
          <w:sz w:val="74"/>
        </w:rPr>
      </w:pPr>
    </w:p>
    <w:p>
      <w:pPr>
        <w:pStyle w:val="Heading9"/>
        <w:ind w:left="3570" w:firstLine="0"/>
      </w:pPr>
      <w:bookmarkStart w:name="_TOC_250018" w:id="36"/>
      <w:r>
        <w:rPr>
          <w:rFonts w:ascii="Times New Roman" w:hAnsi="Times New Roman" w:eastAsia="Times New Roman"/>
          <w:w w:val="190"/>
        </w:rPr>
        <w:t>Ⅰ. </w:t>
      </w:r>
      <w:bookmarkEnd w:id="36"/>
      <w:r>
        <w:rPr>
          <w:w w:val="105"/>
        </w:rPr>
        <w:t>개요</w:t>
      </w:r>
    </w:p>
    <w:p>
      <w:pPr>
        <w:pStyle w:val="Heading9"/>
        <w:spacing w:before="210"/>
        <w:ind w:left="3570" w:firstLine="0"/>
      </w:pPr>
      <w:bookmarkStart w:name="_TOC_250017" w:id="37"/>
      <w:r>
        <w:rPr>
          <w:rFonts w:ascii="Times New Roman" w:hAnsi="Times New Roman" w:eastAsia="Times New Roman"/>
          <w:w w:val="95"/>
        </w:rPr>
        <w:t>Ⅱ.  </w:t>
      </w:r>
      <w:r>
        <w:rPr>
          <w:spacing w:val="-3"/>
          <w:w w:val="95"/>
        </w:rPr>
        <w:t>기초연금액의</w:t>
      </w:r>
      <w:r>
        <w:rPr>
          <w:spacing w:val="-38"/>
          <w:w w:val="95"/>
        </w:rPr>
        <w:t> </w:t>
      </w:r>
      <w:bookmarkEnd w:id="37"/>
      <w:r>
        <w:rPr>
          <w:w w:val="95"/>
        </w:rPr>
        <w:t>산정</w:t>
      </w:r>
    </w:p>
    <w:p>
      <w:pPr>
        <w:spacing w:before="211"/>
        <w:ind w:left="3570" w:right="0" w:firstLine="0"/>
        <w:jc w:val="left"/>
        <w:rPr>
          <w:rFonts w:ascii="휴먼옛체" w:hAnsi="휴먼옛체" w:eastAsia="휴먼옛체" w:hint="eastAsia"/>
          <w:sz w:val="24"/>
        </w:rPr>
      </w:pPr>
      <w:r>
        <w:rPr>
          <w:rFonts w:ascii="Times New Roman" w:hAnsi="Times New Roman" w:eastAsia="Times New Roman"/>
          <w:w w:val="95"/>
          <w:sz w:val="24"/>
        </w:rPr>
        <w:t>Ⅲ. </w:t>
      </w:r>
      <w:r>
        <w:rPr>
          <w:rFonts w:ascii="휴먼옛체" w:hAnsi="휴먼옛체" w:eastAsia="휴먼옛체" w:hint="eastAsia"/>
          <w:spacing w:val="-3"/>
          <w:w w:val="95"/>
          <w:sz w:val="24"/>
        </w:rPr>
        <w:t>기초연금액의</w:t>
      </w:r>
      <w:r>
        <w:rPr>
          <w:rFonts w:ascii="휴먼옛체" w:hAnsi="휴먼옛체" w:eastAsia="휴먼옛체" w:hint="eastAsia"/>
          <w:spacing w:val="-52"/>
          <w:w w:val="95"/>
          <w:sz w:val="24"/>
        </w:rPr>
        <w:t> </w:t>
      </w:r>
      <w:r>
        <w:rPr>
          <w:rFonts w:ascii="휴먼옛체" w:hAnsi="휴먼옛체" w:eastAsia="휴먼옛체" w:hint="eastAsia"/>
          <w:w w:val="95"/>
          <w:sz w:val="24"/>
        </w:rPr>
        <w:t>감액</w:t>
      </w:r>
    </w:p>
    <w:p>
      <w:pPr>
        <w:spacing w:before="210"/>
        <w:ind w:left="3570" w:right="0" w:firstLine="0"/>
        <w:jc w:val="left"/>
        <w:rPr>
          <w:rFonts w:ascii="휴먼옛체" w:hAnsi="휴먼옛체" w:eastAsia="휴먼옛체" w:hint="eastAsia"/>
          <w:sz w:val="24"/>
        </w:rPr>
      </w:pPr>
      <w:r>
        <w:rPr>
          <w:rFonts w:ascii="Times New Roman" w:hAnsi="Times New Roman" w:eastAsia="Times New Roman"/>
          <w:sz w:val="24"/>
        </w:rPr>
        <w:t>Ⅳ. </w:t>
      </w:r>
      <w:r>
        <w:rPr>
          <w:rFonts w:ascii="휴먼옛체" w:hAnsi="휴먼옛체" w:eastAsia="휴먼옛체" w:hint="eastAsia"/>
          <w:sz w:val="24"/>
        </w:rPr>
        <w:t>국민연금 수급권자의 기초연금액 산정</w:t>
      </w:r>
    </w:p>
    <w:p>
      <w:pPr>
        <w:spacing w:after="0"/>
        <w:jc w:val="left"/>
        <w:rPr>
          <w:rFonts w:ascii="휴먼옛체" w:hAnsi="휴먼옛체" w:eastAsia="휴먼옛체" w:hint="eastAsia"/>
          <w:sz w:val="24"/>
        </w:rPr>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0"/>
          <w:sz w:val="19"/>
        </w:rPr>
        <w:t>기초연금액 결정</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275"/>
          <w:position w:val="-8"/>
          <w:sz w:val="38"/>
        </w:rPr>
        <w:t>Ⅰ</w:t>
        <w:tab/>
      </w:r>
      <w:r>
        <w:rPr>
          <w:rFonts w:ascii="한컴 고딕" w:hAnsi="한컴 고딕" w:eastAsia="한컴 고딕" w:hint="eastAsia"/>
          <w:b/>
          <w:w w:val="115"/>
          <w:sz w:val="36"/>
        </w:rPr>
        <w:t>개요</w:t>
      </w:r>
    </w:p>
    <w:p>
      <w:pPr>
        <w:pStyle w:val="BodyText"/>
        <w:spacing w:before="3"/>
        <w:rPr>
          <w:rFonts w:ascii="한컴 고딕"/>
          <w:b/>
          <w:sz w:val="32"/>
        </w:rPr>
      </w:pPr>
    </w:p>
    <w:p>
      <w:pPr>
        <w:spacing w:before="0"/>
        <w:ind w:left="567" w:right="0" w:firstLine="0"/>
        <w:jc w:val="left"/>
        <w:rPr>
          <w:rFonts w:ascii="휴먼옛체" w:eastAsia="휴먼옛체" w:hint="eastAsia"/>
          <w:sz w:val="25"/>
        </w:rPr>
      </w:pPr>
      <w:r>
        <w:rPr>
          <w:rFonts w:ascii="휴먼옛체" w:eastAsia="휴먼옛체" w:hint="eastAsia"/>
          <w:sz w:val="25"/>
        </w:rPr>
        <w:t>가. 결정단위</w:t>
      </w:r>
    </w:p>
    <w:p>
      <w:pPr>
        <w:pStyle w:val="BodyText"/>
        <w:spacing w:before="3"/>
        <w:rPr>
          <w:rFonts w:ascii="휴먼옛체"/>
          <w:sz w:val="26"/>
        </w:rPr>
      </w:pPr>
    </w:p>
    <w:p>
      <w:pPr>
        <w:spacing w:after="0"/>
        <w:rPr>
          <w:rFonts w:ascii="휴먼옛체"/>
          <w:sz w:val="26"/>
        </w:rPr>
        <w:sectPr>
          <w:pgSz w:w="11120" w:h="15080"/>
          <w:pgMar w:top="1160" w:bottom="280" w:left="1120" w:right="380"/>
        </w:sectPr>
      </w:pPr>
    </w:p>
    <w:p>
      <w:pPr>
        <w:spacing w:before="130"/>
        <w:ind w:left="2172" w:right="0" w:firstLine="0"/>
        <w:jc w:val="center"/>
        <w:rPr>
          <w:rFonts w:ascii="맑은 고딕" w:eastAsia="맑은 고딕" w:hint="eastAsia"/>
          <w:b/>
          <w:sz w:val="17"/>
        </w:rPr>
      </w:pPr>
      <w:r>
        <w:rPr/>
        <w:pict>
          <v:shape style="position:absolute;margin-left:99.419998pt;margin-top:2.265482pt;width:48.3pt;height:50.25pt;mso-position-horizontal-relative:page;mso-position-vertical-relative:paragraph;z-index:15825920" type="#_x0000_t202" filled="true" fillcolor="#eeeeee" stroked="false">
            <v:textbox inset="0,0,0,0">
              <w:txbxContent>
                <w:p>
                  <w:pPr>
                    <w:spacing w:before="84"/>
                    <w:ind w:left="144" w:right="0" w:firstLine="0"/>
                    <w:jc w:val="left"/>
                    <w:rPr>
                      <w:rFonts w:ascii="맑은 고딕" w:eastAsia="맑은 고딕" w:hint="eastAsia"/>
                      <w:b/>
                      <w:sz w:val="17"/>
                    </w:rPr>
                  </w:pPr>
                  <w:r>
                    <w:rPr>
                      <w:rFonts w:ascii="맑은 고딕" w:eastAsia="맑은 고딕" w:hint="eastAsia"/>
                      <w:b/>
                      <w:w w:val="95"/>
                      <w:sz w:val="17"/>
                    </w:rPr>
                    <w:t>업무</w:t>
                  </w:r>
                  <w:r>
                    <w:rPr>
                      <w:rFonts w:ascii="맑은 고딕" w:eastAsia="맑은 고딕" w:hint="eastAsia"/>
                      <w:b/>
                      <w:spacing w:val="-26"/>
                      <w:w w:val="95"/>
                      <w:sz w:val="17"/>
                    </w:rPr>
                    <w:t> </w:t>
                  </w:r>
                  <w:r>
                    <w:rPr>
                      <w:rFonts w:ascii="맑은 고딕" w:eastAsia="맑은 고딕" w:hint="eastAsia"/>
                      <w:b/>
                      <w:w w:val="95"/>
                      <w:sz w:val="17"/>
                    </w:rPr>
                    <w:t>단계</w:t>
                  </w:r>
                </w:p>
                <w:p>
                  <w:pPr>
                    <w:pStyle w:val="BodyText"/>
                    <w:spacing w:before="12"/>
                    <w:rPr>
                      <w:rFonts w:ascii="맑은 고딕"/>
                      <w:b/>
                      <w:sz w:val="10"/>
                    </w:rPr>
                  </w:pPr>
                </w:p>
                <w:p>
                  <w:pPr>
                    <w:spacing w:before="0"/>
                    <w:ind w:left="144" w:right="0" w:firstLine="0"/>
                    <w:jc w:val="left"/>
                    <w:rPr>
                      <w:rFonts w:ascii="맑은 고딕" w:eastAsia="맑은 고딕" w:hint="eastAsia"/>
                      <w:b/>
                      <w:sz w:val="17"/>
                    </w:rPr>
                  </w:pPr>
                  <w:r>
                    <w:rPr>
                      <w:rFonts w:ascii="맑은 고딕" w:eastAsia="맑은 고딕" w:hint="eastAsia"/>
                      <w:b/>
                      <w:w w:val="95"/>
                      <w:sz w:val="17"/>
                    </w:rPr>
                    <w:t>결정</w:t>
                  </w:r>
                  <w:r>
                    <w:rPr>
                      <w:rFonts w:ascii="맑은 고딕" w:eastAsia="맑은 고딕" w:hint="eastAsia"/>
                      <w:b/>
                      <w:spacing w:val="-26"/>
                      <w:w w:val="95"/>
                      <w:sz w:val="17"/>
                    </w:rPr>
                    <w:t> </w:t>
                  </w:r>
                  <w:r>
                    <w:rPr>
                      <w:rFonts w:ascii="맑은 고딕" w:eastAsia="맑은 고딕" w:hint="eastAsia"/>
                      <w:b/>
                      <w:w w:val="95"/>
                      <w:sz w:val="17"/>
                    </w:rPr>
                    <w:t>단위</w:t>
                  </w:r>
                </w:p>
              </w:txbxContent>
            </v:textbox>
            <v:fill type="solid"/>
            <w10:wrap type="none"/>
          </v:shape>
        </w:pict>
      </w:r>
      <w:r>
        <w:rPr>
          <w:rFonts w:ascii="맑은 고딕" w:eastAsia="맑은 고딕" w:hint="eastAsia"/>
          <w:b/>
          <w:w w:val="90"/>
          <w:sz w:val="17"/>
        </w:rPr>
        <w:t>대상자 선정</w:t>
      </w:r>
    </w:p>
    <w:p>
      <w:pPr>
        <w:pStyle w:val="BodyText"/>
        <w:spacing w:before="12"/>
        <w:rPr>
          <w:rFonts w:ascii="맑은 고딕"/>
          <w:b/>
          <w:sz w:val="12"/>
        </w:rPr>
      </w:pPr>
    </w:p>
    <w:p>
      <w:pPr>
        <w:spacing w:before="0"/>
        <w:ind w:left="2173" w:right="0" w:firstLine="0"/>
        <w:jc w:val="center"/>
        <w:rPr>
          <w:rFonts w:ascii="휴먼모음T" w:eastAsia="휴먼모음T" w:hint="eastAsia"/>
          <w:sz w:val="17"/>
        </w:rPr>
      </w:pPr>
      <w:r>
        <w:rPr>
          <w:rFonts w:ascii="휴먼모음T" w:eastAsia="휴먼모음T" w:hint="eastAsia"/>
          <w:w w:val="105"/>
          <w:sz w:val="17"/>
        </w:rPr>
        <w:t>가구</w:t>
      </w:r>
    </w:p>
    <w:p>
      <w:pPr>
        <w:spacing w:line="172" w:lineRule="auto" w:before="82"/>
        <w:ind w:left="411" w:right="0" w:firstLine="0"/>
        <w:jc w:val="center"/>
        <w:rPr>
          <w:rFonts w:ascii="맑은 고딕" w:eastAsia="맑은 고딕" w:hint="eastAsia"/>
          <w:b/>
          <w:sz w:val="17"/>
        </w:rPr>
      </w:pPr>
      <w:r>
        <w:rPr/>
        <w:br w:type="column"/>
      </w:r>
      <w:r>
        <w:rPr>
          <w:rFonts w:ascii="맑은 고딕" w:eastAsia="맑은 고딕" w:hint="eastAsia"/>
          <w:b/>
          <w:spacing w:val="-1"/>
          <w:w w:val="85"/>
          <w:sz w:val="17"/>
        </w:rPr>
        <w:t>기초연금액 </w:t>
      </w:r>
      <w:r>
        <w:rPr>
          <w:rFonts w:ascii="맑은 고딕" w:eastAsia="맑은 고딕" w:hint="eastAsia"/>
          <w:b/>
          <w:w w:val="95"/>
          <w:sz w:val="17"/>
        </w:rPr>
        <w:t>산정</w:t>
      </w:r>
    </w:p>
    <w:p>
      <w:pPr>
        <w:spacing w:before="142"/>
        <w:ind w:left="411" w:right="0" w:firstLine="0"/>
        <w:jc w:val="center"/>
        <w:rPr>
          <w:rFonts w:ascii="휴먼모음T" w:eastAsia="휴먼모음T" w:hint="eastAsia"/>
          <w:sz w:val="17"/>
        </w:rPr>
      </w:pPr>
      <w:r>
        <w:rPr>
          <w:rFonts w:ascii="휴먼모음T" w:eastAsia="휴먼모음T" w:hint="eastAsia"/>
          <w:w w:val="105"/>
          <w:sz w:val="17"/>
        </w:rPr>
        <w:t>개인</w:t>
      </w:r>
    </w:p>
    <w:p>
      <w:pPr>
        <w:spacing w:before="130"/>
        <w:ind w:left="526" w:right="0" w:firstLine="0"/>
        <w:jc w:val="center"/>
        <w:rPr>
          <w:rFonts w:ascii="맑은 고딕" w:eastAsia="맑은 고딕" w:hint="eastAsia"/>
          <w:b/>
          <w:sz w:val="17"/>
        </w:rPr>
      </w:pPr>
      <w:r>
        <w:rPr/>
        <w:br w:type="column"/>
      </w:r>
      <w:r>
        <w:rPr>
          <w:rFonts w:ascii="맑은 고딕" w:eastAsia="맑은 고딕" w:hint="eastAsia"/>
          <w:b/>
          <w:w w:val="85"/>
          <w:sz w:val="17"/>
        </w:rPr>
        <w:t>부부감액</w:t>
      </w:r>
    </w:p>
    <w:p>
      <w:pPr>
        <w:pStyle w:val="BodyText"/>
        <w:spacing w:before="12"/>
        <w:rPr>
          <w:rFonts w:ascii="맑은 고딕"/>
          <w:b/>
          <w:sz w:val="12"/>
        </w:rPr>
      </w:pPr>
    </w:p>
    <w:p>
      <w:pPr>
        <w:spacing w:before="0"/>
        <w:ind w:left="527" w:right="0" w:firstLine="0"/>
        <w:jc w:val="center"/>
        <w:rPr>
          <w:rFonts w:ascii="휴먼모음T" w:eastAsia="휴먼모음T" w:hint="eastAsia"/>
          <w:sz w:val="17"/>
        </w:rPr>
      </w:pPr>
      <w:r>
        <w:rPr>
          <w:rFonts w:ascii="휴먼모음T" w:eastAsia="휴먼모음T" w:hint="eastAsia"/>
          <w:w w:val="105"/>
          <w:sz w:val="17"/>
        </w:rPr>
        <w:t>개인</w:t>
      </w:r>
    </w:p>
    <w:p>
      <w:pPr>
        <w:spacing w:line="172" w:lineRule="auto" w:before="82"/>
        <w:ind w:left="602" w:right="44" w:firstLine="0"/>
        <w:jc w:val="left"/>
        <w:rPr>
          <w:rFonts w:ascii="맑은 고딕" w:eastAsia="맑은 고딕" w:hint="eastAsia"/>
          <w:b/>
          <w:sz w:val="17"/>
        </w:rPr>
      </w:pPr>
      <w:r>
        <w:rPr/>
        <w:br w:type="column"/>
      </w:r>
      <w:r>
        <w:rPr>
          <w:rFonts w:ascii="맑은 고딕" w:eastAsia="맑은 고딕" w:hint="eastAsia"/>
          <w:b/>
          <w:w w:val="85"/>
          <w:sz w:val="17"/>
        </w:rPr>
        <w:t>소득역전 방지감액</w:t>
      </w:r>
    </w:p>
    <w:p>
      <w:pPr>
        <w:spacing w:before="142"/>
        <w:ind w:left="552" w:right="0" w:firstLine="0"/>
        <w:jc w:val="left"/>
        <w:rPr>
          <w:rFonts w:ascii="휴먼모음T" w:eastAsia="휴먼모음T" w:hint="eastAsia"/>
          <w:sz w:val="17"/>
        </w:rPr>
      </w:pPr>
      <w:r>
        <w:rPr>
          <w:rFonts w:ascii="휴먼모음T" w:eastAsia="휴먼모음T" w:hint="eastAsia"/>
          <w:w w:val="105"/>
          <w:sz w:val="17"/>
        </w:rPr>
        <w:t>가구+개인</w:t>
      </w:r>
    </w:p>
    <w:p>
      <w:pPr>
        <w:spacing w:line="172" w:lineRule="auto" w:before="82"/>
        <w:ind w:left="436" w:right="1286" w:firstLine="116"/>
        <w:jc w:val="left"/>
        <w:rPr>
          <w:rFonts w:ascii="맑은 고딕" w:eastAsia="맑은 고딕" w:hint="eastAsia"/>
          <w:b/>
          <w:sz w:val="17"/>
        </w:rPr>
      </w:pPr>
      <w:r>
        <w:rPr/>
        <w:br w:type="column"/>
      </w:r>
      <w:r>
        <w:rPr>
          <w:rFonts w:ascii="맑은 고딕" w:eastAsia="맑은 고딕" w:hint="eastAsia"/>
          <w:b/>
          <w:w w:val="95"/>
          <w:sz w:val="17"/>
        </w:rPr>
        <w:t>기초연금 급여액 결정</w:t>
      </w:r>
    </w:p>
    <w:p>
      <w:pPr>
        <w:tabs>
          <w:tab w:pos="2769" w:val="right" w:leader="none"/>
        </w:tabs>
        <w:spacing w:before="142"/>
        <w:ind w:left="700" w:right="0" w:firstLine="0"/>
        <w:jc w:val="left"/>
        <w:rPr>
          <w:rFonts w:ascii="맑은 고딕" w:eastAsia="맑은 고딕" w:hint="eastAsia"/>
          <w:b/>
          <w:sz w:val="24"/>
        </w:rPr>
      </w:pPr>
      <w:r>
        <w:rPr>
          <w:rFonts w:ascii="휴먼모음T" w:eastAsia="휴먼모음T" w:hint="eastAsia"/>
          <w:w w:val="105"/>
          <w:sz w:val="17"/>
        </w:rPr>
        <w:t>개인</w:t>
        <w:tab/>
      </w:r>
      <w:r>
        <w:rPr>
          <w:rFonts w:ascii="맑은 고딕" w:eastAsia="맑은 고딕" w:hint="eastAsia"/>
          <w:b/>
          <w:w w:val="105"/>
          <w:position w:val="-13"/>
          <w:sz w:val="24"/>
        </w:rPr>
        <w:t>4</w:t>
      </w:r>
    </w:p>
    <w:p>
      <w:pPr>
        <w:spacing w:after="0"/>
        <w:jc w:val="left"/>
        <w:rPr>
          <w:rFonts w:ascii="맑은 고딕" w:eastAsia="맑은 고딕" w:hint="eastAsia"/>
          <w:sz w:val="24"/>
        </w:rPr>
        <w:sectPr>
          <w:type w:val="continuous"/>
          <w:pgSz w:w="11120" w:h="15080"/>
          <w:pgMar w:top="1020" w:bottom="0" w:left="1120" w:right="380"/>
          <w:cols w:num="5" w:equalWidth="0">
            <w:col w:w="2998" w:space="40"/>
            <w:col w:w="1153" w:space="39"/>
            <w:col w:w="1119" w:space="39"/>
            <w:col w:w="1244" w:space="39"/>
            <w:col w:w="2949"/>
          </w:cols>
        </w:sectPr>
      </w:pPr>
    </w:p>
    <w:p>
      <w:pPr>
        <w:pStyle w:val="BodyText"/>
        <w:spacing w:before="5"/>
        <w:rPr>
          <w:rFonts w:ascii="맑은 고딕"/>
          <w:b/>
          <w:sz w:val="29"/>
        </w:rPr>
      </w:pPr>
      <w:r>
        <w:rPr/>
        <w:pict>
          <v:group style="position:absolute;margin-left:.029999pt;margin-top:8.504pt;width:555.6pt;height:745.5pt;mso-position-horizontal-relative:page;mso-position-vertical-relative:page;z-index:-32674304" coordorigin="1,170" coordsize="11112,14910">
            <v:shape style="position:absolute;left:0;top:170;width:11112;height:14910" type="#_x0000_t75" stroked="false">
              <v:imagedata r:id="rId326" o:title=""/>
            </v:shape>
            <v:shape style="position:absolute;left:10204;top:4818;width:908;height:850" type="#_x0000_t75" stroked="false">
              <v:imagedata r:id="rId125" o:title=""/>
            </v:shape>
            <v:shape style="position:absolute;left:1587;top:2153;width:7923;height:851" type="#_x0000_t75" stroked="false">
              <v:imagedata r:id="rId49" o:title=""/>
            </v:shape>
            <v:shape style="position:absolute;left:1587;top:4018;width:7937;height:1668" type="#_x0000_t75" stroked="false">
              <v:imagedata r:id="rId327" o:title=""/>
            </v:shape>
            <v:shape style="position:absolute;left:2954;top:4373;width:57;height:1005" type="#_x0000_t75" stroked="false">
              <v:imagedata r:id="rId91" o:title=""/>
            </v:shape>
            <v:shape style="position:absolute;left:1932;top:5378;width:1079;height:57" type="#_x0000_t75" stroked="false">
              <v:imagedata r:id="rId328" o:title=""/>
            </v:shape>
            <v:shape style="position:absolute;left:3165;top:4317;width:1079;height:1061" type="#_x0000_t75" stroked="false">
              <v:imagedata r:id="rId329" o:title=""/>
            </v:shape>
            <v:rect style="position:absolute;left:3223;top:4373;width:965;height:502" filled="true" fillcolor="#eeeeee" stroked="false">
              <v:fill type="solid"/>
            </v:rect>
            <v:shape style="position:absolute;left:3165;top:4373;width:1079;height:1061" type="#_x0000_t75" stroked="false">
              <v:imagedata r:id="rId330" o:title=""/>
            </v:shape>
            <v:shape style="position:absolute;left:4400;top:4317;width:1078;height:1061" type="#_x0000_t75" stroked="false">
              <v:imagedata r:id="rId331" o:title=""/>
            </v:shape>
            <v:rect style="position:absolute;left:4456;top:4373;width:965;height:502" filled="true" fillcolor="#eeeeee" stroked="false">
              <v:fill type="solid"/>
            </v:rect>
            <v:shape style="position:absolute;left:4400;top:4373;width:1078;height:1061" type="#_x0000_t75" stroked="false">
              <v:imagedata r:id="rId332" o:title=""/>
            </v:shape>
            <v:shape style="position:absolute;left:5634;top:4317;width:1078;height:1061" type="#_x0000_t75" stroked="false">
              <v:imagedata r:id="rId331" o:title=""/>
            </v:shape>
            <v:rect style="position:absolute;left:5690;top:4373;width:965;height:502" filled="true" fillcolor="#eeeeee" stroked="false">
              <v:fill type="solid"/>
            </v:rect>
            <v:shape style="position:absolute;left:5634;top:4373;width:1078;height:1061" type="#_x0000_t75" stroked="false">
              <v:imagedata r:id="rId332" o:title=""/>
            </v:shape>
            <v:shape style="position:absolute;left:6867;top:4317;width:1078;height:1061" type="#_x0000_t75" stroked="false">
              <v:imagedata r:id="rId331" o:title=""/>
            </v:shape>
            <v:rect style="position:absolute;left:6924;top:4373;width:965;height:502" filled="true" fillcolor="#eeeeee" stroked="false">
              <v:fill type="solid"/>
            </v:rect>
            <v:shape style="position:absolute;left:6867;top:4373;width:1078;height:1061" type="#_x0000_t75" stroked="false">
              <v:imagedata r:id="rId332" o:title=""/>
            </v:shape>
            <v:shape style="position:absolute;left:8101;top:4317;width:1079;height:1061" type="#_x0000_t75" stroked="false">
              <v:imagedata r:id="rId333" o:title=""/>
            </v:shape>
            <v:rect style="position:absolute;left:8157;top:4373;width:965;height:502" filled="true" fillcolor="#eeeeee" stroked="false">
              <v:fill type="solid"/>
            </v:rect>
            <v:shape style="position:absolute;left:8101;top:4373;width:1079;height:1061" type="#_x0000_t75" stroked="false">
              <v:imagedata r:id="rId334" o:title=""/>
            </v:shape>
            <v:shape style="position:absolute;left:1587;top:4065;width:7937;height:1666" type="#_x0000_t75" stroked="false">
              <v:imagedata r:id="rId335" o:title=""/>
            </v:shape>
            <v:shape style="position:absolute;left:2666;top:7120;width:1928;height:371" type="#_x0000_t75" stroked="false">
              <v:imagedata r:id="rId336" o:title=""/>
            </v:shape>
            <v:shape style="position:absolute;left:4820;top:7120;width:2040;height:371" type="#_x0000_t75" stroked="false">
              <v:imagedata r:id="rId337" o:title=""/>
            </v:shape>
            <v:shape style="position:absolute;left:7087;top:7120;width:2438;height:371" type="#_x0000_t75" stroked="false">
              <v:imagedata r:id="rId338" o:title=""/>
            </v:shape>
            <v:shape style="position:absolute;left:2666;top:7178;width:1928;height:370" type="#_x0000_t75" stroked="false">
              <v:imagedata r:id="rId339" o:title=""/>
            </v:shape>
            <v:shape style="position:absolute;left:4820;top:7178;width:2040;height:370" type="#_x0000_t75" stroked="false">
              <v:imagedata r:id="rId340" o:title=""/>
            </v:shape>
            <v:shape style="position:absolute;left:7087;top:7178;width:2438;height:370" type="#_x0000_t75" stroked="false">
              <v:imagedata r:id="rId341" o:title=""/>
            </v:shape>
            <v:shape style="position:absolute;left:1587;top:7660;width:852;height:1061" type="#_x0000_t75" stroked="false">
              <v:imagedata r:id="rId342" o:title=""/>
            </v:shape>
            <v:shape style="position:absolute;left:2666;top:7660;width:1928;height:1061" type="#_x0000_t75" stroked="false">
              <v:imagedata r:id="rId343" o:title=""/>
            </v:shape>
            <v:shape style="position:absolute;left:4820;top:7660;width:2040;height:1061" type="#_x0000_t75" stroked="false">
              <v:imagedata r:id="rId344" o:title=""/>
            </v:shape>
            <v:shape style="position:absolute;left:7087;top:7660;width:2438;height:1061" type="#_x0000_t75" stroked="false">
              <v:imagedata r:id="rId345" o:title=""/>
            </v:shape>
            <v:shape style="position:absolute;left:1587;top:7716;width:852;height:1062" type="#_x0000_t75" stroked="false">
              <v:imagedata r:id="rId346" o:title=""/>
            </v:shape>
            <v:shape style="position:absolute;left:2666;top:7716;width:1928;height:1062" type="#_x0000_t75" stroked="false">
              <v:imagedata r:id="rId347" o:title=""/>
            </v:shape>
            <v:shape style="position:absolute;left:4820;top:7716;width:2040;height:1062" type="#_x0000_t75" stroked="false">
              <v:imagedata r:id="rId348" o:title=""/>
            </v:shape>
            <v:shape style="position:absolute;left:7087;top:7716;width:2438;height:1062" type="#_x0000_t75" stroked="false">
              <v:imagedata r:id="rId349" o:title=""/>
            </v:shape>
            <v:shape style="position:absolute;left:2666;top:8891;width:1928;height:988" type="#_x0000_t75" stroked="false">
              <v:imagedata r:id="rId350" o:title=""/>
            </v:shape>
            <v:shape style="position:absolute;left:4820;top:8891;width:2040;height:988" type="#_x0000_t75" stroked="false">
              <v:imagedata r:id="rId351" o:title=""/>
            </v:shape>
            <v:shape style="position:absolute;left:2666;top:8948;width:1928;height:988" type="#_x0000_t75" stroked="false">
              <v:imagedata r:id="rId352" o:title=""/>
            </v:shape>
            <v:shape style="position:absolute;left:4820;top:8948;width:2040;height:988" type="#_x0000_t75" stroked="false">
              <v:imagedata r:id="rId353" o:title=""/>
            </v:shape>
            <v:line style="position:absolute" from="1588,11180" to="4423,11180" stroked="true" strokeweight=".36pt" strokecolor="#000000">
              <v:stroke dashstyle="solid"/>
            </v:line>
            <w10:wrap type="none"/>
          </v:group>
        </w:pict>
      </w:r>
    </w:p>
    <w:p>
      <w:pPr>
        <w:spacing w:line="160" w:lineRule="auto" w:before="0"/>
        <w:ind w:left="9246" w:right="181" w:firstLine="0"/>
        <w:jc w:val="left"/>
        <w:rPr>
          <w:rFonts w:ascii="휴먼모음T" w:eastAsia="휴먼모음T" w:hint="eastAsia"/>
          <w:sz w:val="20"/>
        </w:rPr>
      </w:pPr>
      <w:r>
        <w:rPr>
          <w:rFonts w:ascii="휴먼모음T" w:eastAsia="휴먼모음T" w:hint="eastAsia"/>
          <w:w w:val="105"/>
          <w:sz w:val="20"/>
        </w:rPr>
        <w:t>기 초</w:t>
      </w:r>
    </w:p>
    <w:p>
      <w:pPr>
        <w:pStyle w:val="Heading7"/>
        <w:tabs>
          <w:tab w:pos="9246" w:val="left" w:leader="none"/>
        </w:tabs>
        <w:spacing w:line="208" w:lineRule="exact"/>
        <w:rPr>
          <w:rFonts w:ascii="휴먼모음T" w:hAnsi="휴먼모음T" w:eastAsia="휴먼모음T" w:hint="eastAsia"/>
          <w:sz w:val="20"/>
        </w:rPr>
      </w:pPr>
      <w:r>
        <w:rPr>
          <w:spacing w:val="-7"/>
          <w:position w:val="1"/>
        </w:rPr>
        <w:t>나.</w:t>
      </w:r>
      <w:r>
        <w:rPr>
          <w:spacing w:val="-51"/>
          <w:position w:val="1"/>
        </w:rPr>
        <w:t> </w:t>
      </w:r>
      <w:r>
        <w:rPr>
          <w:spacing w:val="-10"/>
          <w:position w:val="1"/>
        </w:rPr>
        <w:t>결정절차</w:t>
      </w:r>
      <w:r>
        <w:rPr>
          <w:spacing w:val="-55"/>
          <w:position w:val="1"/>
        </w:rPr>
        <w:t> </w:t>
      </w:r>
      <w:r>
        <w:rPr>
          <w:rFonts w:ascii="새굴림" w:hAnsi="새굴림" w:eastAsia="새굴림" w:hint="eastAsia"/>
          <w:w w:val="110"/>
        </w:rPr>
        <w:t>:</w:t>
      </w:r>
      <w:r>
        <w:rPr>
          <w:rFonts w:ascii="새굴림" w:hAnsi="새굴림" w:eastAsia="새굴림" w:hint="eastAsia"/>
          <w:spacing w:val="-35"/>
          <w:w w:val="110"/>
        </w:rPr>
        <w:t> </w:t>
      </w:r>
      <w:r>
        <w:rPr>
          <w:rFonts w:ascii="새굴림" w:hAnsi="새굴림" w:eastAsia="새굴림" w:hint="eastAsia"/>
          <w:spacing w:val="-9"/>
        </w:rPr>
        <w:t>개인별</w:t>
      </w:r>
      <w:r>
        <w:rPr>
          <w:rFonts w:ascii="새굴림" w:hAnsi="새굴림" w:eastAsia="새굴림" w:hint="eastAsia"/>
          <w:spacing w:val="-37"/>
        </w:rPr>
        <w:t> </w:t>
      </w:r>
      <w:r>
        <w:rPr>
          <w:rFonts w:ascii="새굴림" w:hAnsi="새굴림" w:eastAsia="새굴림" w:hint="eastAsia"/>
          <w:spacing w:val="-11"/>
        </w:rPr>
        <w:t>기초연금액</w:t>
      </w:r>
      <w:r>
        <w:rPr>
          <w:rFonts w:ascii="새굴림" w:hAnsi="새굴림" w:eastAsia="새굴림" w:hint="eastAsia"/>
          <w:spacing w:val="-35"/>
        </w:rPr>
        <w:t> </w:t>
      </w:r>
      <w:r>
        <w:rPr>
          <w:rFonts w:ascii="새굴림" w:hAnsi="새굴림" w:eastAsia="새굴림" w:hint="eastAsia"/>
          <w:spacing w:val="-7"/>
        </w:rPr>
        <w:t>산정</w:t>
      </w:r>
      <w:r>
        <w:rPr>
          <w:rFonts w:ascii="새굴림" w:hAnsi="새굴림" w:eastAsia="새굴림" w:hint="eastAsia"/>
          <w:spacing w:val="-36"/>
        </w:rPr>
        <w:t> </w:t>
      </w:r>
      <w:r>
        <w:rPr>
          <w:rFonts w:ascii="새굴림" w:hAnsi="새굴림" w:eastAsia="새굴림" w:hint="eastAsia"/>
        </w:rPr>
        <w:t>→</w:t>
      </w:r>
      <w:r>
        <w:rPr>
          <w:rFonts w:ascii="새굴림" w:hAnsi="새굴림" w:eastAsia="새굴림" w:hint="eastAsia"/>
          <w:spacing w:val="-36"/>
        </w:rPr>
        <w:t> </w:t>
      </w:r>
      <w:r>
        <w:rPr>
          <w:rFonts w:ascii="새굴림" w:hAnsi="새굴림" w:eastAsia="새굴림" w:hint="eastAsia"/>
          <w:spacing w:val="-9"/>
        </w:rPr>
        <w:t>유형별</w:t>
      </w:r>
      <w:r>
        <w:rPr>
          <w:rFonts w:ascii="새굴림" w:hAnsi="새굴림" w:eastAsia="새굴림" w:hint="eastAsia"/>
          <w:spacing w:val="-37"/>
        </w:rPr>
        <w:t> </w:t>
      </w:r>
      <w:r>
        <w:rPr>
          <w:rFonts w:ascii="새굴림" w:hAnsi="새굴림" w:eastAsia="새굴림" w:hint="eastAsia"/>
          <w:spacing w:val="-11"/>
        </w:rPr>
        <w:t>기초연금액</w:t>
      </w:r>
      <w:r>
        <w:rPr>
          <w:rFonts w:ascii="새굴림" w:hAnsi="새굴림" w:eastAsia="새굴림" w:hint="eastAsia"/>
          <w:spacing w:val="-36"/>
        </w:rPr>
        <w:t> </w:t>
      </w:r>
      <w:r>
        <w:rPr>
          <w:rFonts w:ascii="새굴림" w:hAnsi="새굴림" w:eastAsia="새굴림" w:hint="eastAsia"/>
          <w:spacing w:val="-7"/>
        </w:rPr>
        <w:t>감액</w:t>
      </w:r>
      <w:r>
        <w:rPr>
          <w:rFonts w:ascii="새굴림" w:hAnsi="새굴림" w:eastAsia="새굴림" w:hint="eastAsia"/>
          <w:spacing w:val="-36"/>
        </w:rPr>
        <w:t> </w:t>
      </w:r>
      <w:r>
        <w:rPr>
          <w:rFonts w:ascii="새굴림" w:hAnsi="새굴림" w:eastAsia="새굴림" w:hint="eastAsia"/>
        </w:rPr>
        <w:t>→</w:t>
      </w:r>
      <w:r>
        <w:rPr>
          <w:rFonts w:ascii="새굴림" w:hAnsi="새굴림" w:eastAsia="새굴림" w:hint="eastAsia"/>
          <w:spacing w:val="-37"/>
        </w:rPr>
        <w:t> </w:t>
      </w:r>
      <w:r>
        <w:rPr>
          <w:rFonts w:ascii="새굴림" w:hAnsi="새굴림" w:eastAsia="새굴림" w:hint="eastAsia"/>
          <w:spacing w:val="-9"/>
        </w:rPr>
        <w:t>개인별</w:t>
        <w:tab/>
      </w:r>
      <w:r>
        <w:rPr>
          <w:rFonts w:ascii="휴먼모음T" w:hAnsi="휴먼모음T" w:eastAsia="휴먼모음T" w:hint="eastAsia"/>
          <w:position w:val="2"/>
          <w:sz w:val="20"/>
        </w:rPr>
        <w:t>연</w:t>
      </w:r>
    </w:p>
    <w:p>
      <w:pPr>
        <w:spacing w:line="180" w:lineRule="exact" w:before="0"/>
        <w:ind w:left="9246" w:right="0" w:firstLine="0"/>
        <w:jc w:val="left"/>
        <w:rPr>
          <w:rFonts w:ascii="휴먼모음T" w:eastAsia="휴먼모음T" w:hint="eastAsia"/>
          <w:sz w:val="20"/>
        </w:rPr>
      </w:pPr>
      <w:r>
        <w:rPr>
          <w:rFonts w:ascii="휴먼모음T" w:eastAsia="휴먼모음T" w:hint="eastAsia"/>
          <w:w w:val="106"/>
          <w:sz w:val="20"/>
        </w:rPr>
        <w:t>금</w:t>
      </w:r>
    </w:p>
    <w:p>
      <w:pPr>
        <w:pStyle w:val="Heading7"/>
        <w:tabs>
          <w:tab w:pos="9246" w:val="left" w:leader="none"/>
        </w:tabs>
        <w:spacing w:line="153" w:lineRule="auto"/>
        <w:ind w:left="2075"/>
        <w:rPr>
          <w:rFonts w:ascii="휴먼모음T" w:eastAsia="휴먼모음T" w:hint="eastAsia"/>
          <w:sz w:val="20"/>
        </w:rPr>
      </w:pPr>
      <w:r>
        <w:rPr>
          <w:rFonts w:ascii="새굴림" w:eastAsia="새굴림" w:hint="eastAsia"/>
          <w:spacing w:val="-10"/>
        </w:rPr>
        <w:t>기초연금</w:t>
      </w:r>
      <w:r>
        <w:rPr>
          <w:rFonts w:ascii="새굴림" w:eastAsia="새굴림" w:hint="eastAsia"/>
          <w:spacing w:val="-12"/>
        </w:rPr>
        <w:t> </w:t>
      </w:r>
      <w:r>
        <w:rPr>
          <w:rFonts w:ascii="새굴림" w:eastAsia="새굴림" w:hint="eastAsia"/>
          <w:spacing w:val="-9"/>
        </w:rPr>
        <w:t>급여액</w:t>
      </w:r>
      <w:r>
        <w:rPr>
          <w:rFonts w:ascii="새굴림" w:eastAsia="새굴림" w:hint="eastAsia"/>
          <w:spacing w:val="-13"/>
        </w:rPr>
        <w:t> </w:t>
      </w:r>
      <w:r>
        <w:rPr>
          <w:rFonts w:ascii="새굴림" w:eastAsia="새굴림" w:hint="eastAsia"/>
          <w:spacing w:val="-6"/>
        </w:rPr>
        <w:t>결정</w:t>
        <w:tab/>
      </w:r>
      <w:r>
        <w:rPr>
          <w:rFonts w:ascii="휴먼모음T" w:eastAsia="휴먼모음T" w:hint="eastAsia"/>
          <w:position w:val="-3"/>
          <w:sz w:val="20"/>
        </w:rPr>
        <w:t>액</w:t>
      </w:r>
    </w:p>
    <w:p>
      <w:pPr>
        <w:tabs>
          <w:tab w:pos="3545" w:val="left" w:leader="none"/>
          <w:tab w:pos="4128" w:val="left" w:leader="none"/>
          <w:tab w:pos="5812" w:val="left" w:leader="none"/>
          <w:tab w:pos="6283" w:val="left" w:leader="none"/>
          <w:tab w:pos="9246" w:val="left" w:leader="none"/>
        </w:tabs>
        <w:spacing w:line="297" w:lineRule="exact" w:before="46"/>
        <w:ind w:left="1820" w:right="0" w:firstLine="0"/>
        <w:jc w:val="left"/>
        <w:rPr>
          <w:rFonts w:ascii="휴먼모음T" w:hAnsi="휴먼모음T" w:eastAsia="휴먼모음T" w:hint="eastAsia"/>
          <w:sz w:val="20"/>
        </w:rPr>
      </w:pPr>
      <w:r>
        <w:rPr>
          <w:rFonts w:ascii="맑은 고딕" w:hAnsi="맑은 고딕" w:eastAsia="맑은 고딕" w:hint="eastAsia"/>
          <w:b/>
          <w:w w:val="87"/>
          <w:sz w:val="19"/>
        </w:rPr>
        <w:t>기초연금액</w:t>
      </w:r>
      <w:r>
        <w:rPr>
          <w:rFonts w:ascii="맑은 고딕" w:hAnsi="맑은 고딕" w:eastAsia="맑은 고딕" w:hint="eastAsia"/>
          <w:b/>
          <w:w w:val="102"/>
          <w:position w:val="10"/>
          <w:sz w:val="8"/>
        </w:rPr>
        <w:t>47)</w:t>
      </w:r>
      <w:r>
        <w:rPr>
          <w:rFonts w:ascii="맑은 고딕" w:hAnsi="맑은 고딕" w:eastAsia="맑은 고딕" w:hint="eastAsia"/>
          <w:b/>
          <w:position w:val="10"/>
          <w:sz w:val="8"/>
        </w:rPr>
        <w:t>  </w:t>
      </w:r>
      <w:r>
        <w:rPr>
          <w:rFonts w:ascii="맑은 고딕" w:hAnsi="맑은 고딕" w:eastAsia="맑은 고딕" w:hint="eastAsia"/>
          <w:b/>
          <w:spacing w:val="10"/>
          <w:position w:val="10"/>
          <w:sz w:val="8"/>
        </w:rPr>
        <w:t> </w:t>
      </w:r>
      <w:r>
        <w:rPr>
          <w:rFonts w:ascii="맑은 고딕" w:hAnsi="맑은 고딕" w:eastAsia="맑은 고딕" w:hint="eastAsia"/>
          <w:b/>
          <w:w w:val="87"/>
          <w:sz w:val="19"/>
        </w:rPr>
        <w:t>산정</w:t>
      </w:r>
      <w:r>
        <w:rPr>
          <w:rFonts w:ascii="맑은 고딕" w:hAnsi="맑은 고딕" w:eastAsia="맑은 고딕" w:hint="eastAsia"/>
          <w:b/>
          <w:sz w:val="19"/>
        </w:rPr>
        <w:tab/>
      </w:r>
      <w:r>
        <w:rPr>
          <w:rFonts w:ascii="휴먼옛체" w:hAnsi="휴먼옛체" w:eastAsia="휴먼옛체" w:hint="eastAsia"/>
          <w:color w:val="999999"/>
          <w:w w:val="90"/>
          <w:sz w:val="16"/>
        </w:rPr>
        <w:t>▶</w:t>
      </w:r>
      <w:r>
        <w:rPr>
          <w:rFonts w:ascii="휴먼옛체" w:hAnsi="휴먼옛체" w:eastAsia="휴먼옛체" w:hint="eastAsia"/>
          <w:color w:val="999999"/>
          <w:sz w:val="16"/>
        </w:rPr>
        <w:tab/>
      </w:r>
      <w:r>
        <w:rPr>
          <w:rFonts w:ascii="맑은 고딕" w:hAnsi="맑은 고딕" w:eastAsia="맑은 고딕" w:hint="eastAsia"/>
          <w:b/>
          <w:w w:val="87"/>
          <w:sz w:val="19"/>
        </w:rPr>
        <w:t>감액</w:t>
      </w:r>
      <w:r>
        <w:rPr>
          <w:rFonts w:ascii="맑은 고딕" w:hAnsi="맑은 고딕" w:eastAsia="맑은 고딕" w:hint="eastAsia"/>
          <w:b/>
          <w:spacing w:val="28"/>
          <w:sz w:val="19"/>
        </w:rPr>
        <w:t> </w:t>
      </w:r>
      <w:r>
        <w:rPr>
          <w:rFonts w:ascii="맑은 고딕" w:hAnsi="맑은 고딕" w:eastAsia="맑은 고딕" w:hint="eastAsia"/>
          <w:b/>
          <w:w w:val="87"/>
          <w:sz w:val="19"/>
        </w:rPr>
        <w:t>기준</w:t>
      </w:r>
      <w:r>
        <w:rPr>
          <w:rFonts w:ascii="맑은 고딕" w:hAnsi="맑은 고딕" w:eastAsia="맑은 고딕" w:hint="eastAsia"/>
          <w:b/>
          <w:spacing w:val="28"/>
          <w:sz w:val="19"/>
        </w:rPr>
        <w:t> </w:t>
      </w:r>
      <w:r>
        <w:rPr>
          <w:rFonts w:ascii="맑은 고딕" w:hAnsi="맑은 고딕" w:eastAsia="맑은 고딕" w:hint="eastAsia"/>
          <w:b/>
          <w:w w:val="87"/>
          <w:sz w:val="19"/>
        </w:rPr>
        <w:t>적용</w:t>
      </w:r>
      <w:r>
        <w:rPr>
          <w:rFonts w:ascii="맑은 고딕" w:hAnsi="맑은 고딕" w:eastAsia="맑은 고딕" w:hint="eastAsia"/>
          <w:b/>
          <w:sz w:val="19"/>
        </w:rPr>
        <w:tab/>
      </w:r>
      <w:r>
        <w:rPr>
          <w:rFonts w:ascii="휴먼옛체" w:hAnsi="휴먼옛체" w:eastAsia="휴먼옛체" w:hint="eastAsia"/>
          <w:color w:val="999999"/>
          <w:w w:val="90"/>
          <w:sz w:val="16"/>
        </w:rPr>
        <w:t>▶</w:t>
      </w:r>
      <w:r>
        <w:rPr>
          <w:rFonts w:ascii="휴먼옛체" w:hAnsi="휴먼옛체" w:eastAsia="휴먼옛체" w:hint="eastAsia"/>
          <w:color w:val="999999"/>
          <w:sz w:val="16"/>
        </w:rPr>
        <w:tab/>
      </w:r>
      <w:r>
        <w:rPr>
          <w:rFonts w:ascii="맑은 고딕" w:hAnsi="맑은 고딕" w:eastAsia="맑은 고딕" w:hint="eastAsia"/>
          <w:b/>
          <w:w w:val="87"/>
          <w:sz w:val="19"/>
        </w:rPr>
        <w:t>기초연금</w:t>
      </w:r>
      <w:r>
        <w:rPr>
          <w:rFonts w:ascii="맑은 고딕" w:hAnsi="맑은 고딕" w:eastAsia="맑은 고딕" w:hint="eastAsia"/>
          <w:b/>
          <w:spacing w:val="28"/>
          <w:sz w:val="19"/>
        </w:rPr>
        <w:t> </w:t>
      </w:r>
      <w:r>
        <w:rPr>
          <w:rFonts w:ascii="맑은 고딕" w:hAnsi="맑은 고딕" w:eastAsia="맑은 고딕" w:hint="eastAsia"/>
          <w:b/>
          <w:w w:val="87"/>
          <w:sz w:val="19"/>
        </w:rPr>
        <w:t>급여액</w:t>
      </w:r>
      <w:r>
        <w:rPr>
          <w:rFonts w:ascii="맑은 고딕" w:hAnsi="맑은 고딕" w:eastAsia="맑은 고딕" w:hint="eastAsia"/>
          <w:b/>
          <w:spacing w:val="-1"/>
          <w:w w:val="104"/>
          <w:position w:val="10"/>
          <w:sz w:val="8"/>
        </w:rPr>
        <w:t>4</w:t>
      </w:r>
      <w:r>
        <w:rPr>
          <w:rFonts w:ascii="맑은 고딕" w:hAnsi="맑은 고딕" w:eastAsia="맑은 고딕" w:hint="eastAsia"/>
          <w:b/>
          <w:w w:val="104"/>
          <w:position w:val="10"/>
          <w:sz w:val="8"/>
        </w:rPr>
        <w:t>8</w:t>
      </w:r>
      <w:r>
        <w:rPr>
          <w:rFonts w:ascii="맑은 고딕" w:hAnsi="맑은 고딕" w:eastAsia="맑은 고딕" w:hint="eastAsia"/>
          <w:b/>
          <w:w w:val="93"/>
          <w:position w:val="10"/>
          <w:sz w:val="8"/>
        </w:rPr>
        <w:t>)</w:t>
      </w:r>
      <w:r>
        <w:rPr>
          <w:rFonts w:ascii="맑은 고딕" w:hAnsi="맑은 고딕" w:eastAsia="맑은 고딕" w:hint="eastAsia"/>
          <w:b/>
          <w:position w:val="10"/>
          <w:sz w:val="8"/>
        </w:rPr>
        <w:t>  </w:t>
      </w:r>
      <w:r>
        <w:rPr>
          <w:rFonts w:ascii="맑은 고딕" w:hAnsi="맑은 고딕" w:eastAsia="맑은 고딕" w:hint="eastAsia"/>
          <w:b/>
          <w:spacing w:val="10"/>
          <w:position w:val="10"/>
          <w:sz w:val="8"/>
        </w:rPr>
        <w:t> </w:t>
      </w:r>
      <w:r>
        <w:rPr>
          <w:rFonts w:ascii="맑은 고딕" w:hAnsi="맑은 고딕" w:eastAsia="맑은 고딕" w:hint="eastAsia"/>
          <w:b/>
          <w:w w:val="87"/>
          <w:sz w:val="19"/>
        </w:rPr>
        <w:t>결정</w:t>
      </w:r>
      <w:r>
        <w:rPr>
          <w:rFonts w:ascii="맑은 고딕" w:hAnsi="맑은 고딕" w:eastAsia="맑은 고딕" w:hint="eastAsia"/>
          <w:b/>
          <w:sz w:val="19"/>
        </w:rPr>
        <w:tab/>
      </w:r>
      <w:r>
        <w:rPr>
          <w:rFonts w:ascii="휴먼모음T" w:hAnsi="휴먼모음T" w:eastAsia="휴먼모음T" w:hint="eastAsia"/>
          <w:w w:val="106"/>
          <w:position w:val="6"/>
          <w:sz w:val="20"/>
        </w:rPr>
        <w:t>결</w:t>
      </w:r>
    </w:p>
    <w:p>
      <w:pPr>
        <w:spacing w:line="247" w:lineRule="exact" w:before="0"/>
        <w:ind w:left="9246" w:right="0" w:firstLine="0"/>
        <w:jc w:val="left"/>
        <w:rPr>
          <w:rFonts w:ascii="휴먼모음T" w:eastAsia="휴먼모음T" w:hint="eastAsia"/>
          <w:sz w:val="20"/>
        </w:rPr>
      </w:pPr>
      <w:r>
        <w:rPr>
          <w:rFonts w:ascii="휴먼모음T" w:eastAsia="휴먼모음T" w:hint="eastAsia"/>
          <w:w w:val="106"/>
          <w:sz w:val="20"/>
        </w:rPr>
        <w:t>정</w:t>
      </w:r>
    </w:p>
    <w:p>
      <w:pPr>
        <w:pStyle w:val="BodyText"/>
        <w:spacing w:before="10"/>
        <w:rPr>
          <w:rFonts w:ascii="휴먼모음T"/>
          <w:sz w:val="22"/>
        </w:rPr>
      </w:pPr>
    </w:p>
    <w:p>
      <w:pPr>
        <w:spacing w:before="0"/>
        <w:ind w:left="562" w:right="0" w:firstLine="0"/>
        <w:jc w:val="left"/>
        <w:rPr>
          <w:rFonts w:ascii="맑은 고딕" w:eastAsia="맑은 고딕" w:hint="eastAsia"/>
          <w:b/>
          <w:sz w:val="19"/>
        </w:rPr>
      </w:pPr>
      <w:r>
        <w:rPr/>
        <w:pict>
          <v:shape style="position:absolute;margin-left:138.619995pt;margin-top:-2.016268pt;width:314.2pt;height:82.95pt;mso-position-horizontal-relative:page;mso-position-vertical-relative:paragraph;z-index:15826432"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34"/>
                    <w:gridCol w:w="2366"/>
                    <w:gridCol w:w="1984"/>
                  </w:tblGrid>
                  <w:tr>
                    <w:trPr>
                      <w:trHeight w:val="232" w:hRule="atLeast"/>
                    </w:trPr>
                    <w:tc>
                      <w:tcPr>
                        <w:tcW w:w="1934" w:type="dxa"/>
                      </w:tcPr>
                      <w:p>
                        <w:pPr>
                          <w:pStyle w:val="TableParagraph"/>
                          <w:spacing w:line="212" w:lineRule="exact"/>
                          <w:ind w:left="26" w:right="290"/>
                          <w:jc w:val="center"/>
                          <w:rPr>
                            <w:sz w:val="19"/>
                          </w:rPr>
                        </w:pPr>
                        <w:r>
                          <w:rPr>
                            <w:w w:val="106"/>
                            <w:sz w:val="19"/>
                          </w:rPr>
                          <w:t>부가연금액</w:t>
                        </w:r>
                        <w:r>
                          <w:rPr>
                            <w:rFonts w:ascii="맑은 고딕" w:eastAsia="맑은 고딕" w:hint="eastAsia"/>
                            <w:b/>
                            <w:spacing w:val="-1"/>
                            <w:w w:val="104"/>
                            <w:position w:val="10"/>
                            <w:sz w:val="8"/>
                          </w:rPr>
                          <w:t>4</w:t>
                        </w:r>
                        <w:r>
                          <w:rPr>
                            <w:rFonts w:ascii="맑은 고딕" w:eastAsia="맑은 고딕" w:hint="eastAsia"/>
                            <w:b/>
                            <w:w w:val="104"/>
                            <w:position w:val="10"/>
                            <w:sz w:val="8"/>
                          </w:rPr>
                          <w:t>9</w:t>
                        </w:r>
                        <w:r>
                          <w:rPr>
                            <w:rFonts w:ascii="맑은 고딕" w:eastAsia="맑은 고딕" w:hint="eastAsia"/>
                            <w:b/>
                            <w:w w:val="93"/>
                            <w:position w:val="10"/>
                            <w:sz w:val="8"/>
                          </w:rPr>
                          <w:t>)</w:t>
                        </w:r>
                        <w:r>
                          <w:rPr>
                            <w:rFonts w:ascii="맑은 고딕" w:eastAsia="맑은 고딕" w:hint="eastAsia"/>
                            <w:b/>
                            <w:position w:val="10"/>
                            <w:sz w:val="8"/>
                          </w:rPr>
                          <w:t> </w:t>
                        </w:r>
                        <w:r>
                          <w:rPr>
                            <w:rFonts w:ascii="맑은 고딕" w:eastAsia="맑은 고딕" w:hint="eastAsia"/>
                            <w:b/>
                            <w:spacing w:val="-12"/>
                            <w:position w:val="10"/>
                            <w:sz w:val="8"/>
                          </w:rPr>
                          <w:t> </w:t>
                        </w:r>
                        <w:r>
                          <w:rPr>
                            <w:w w:val="95"/>
                            <w:sz w:val="19"/>
                          </w:rPr>
                          <w:t>~</w:t>
                        </w:r>
                      </w:p>
                    </w:tc>
                    <w:tc>
                      <w:tcPr>
                        <w:tcW w:w="2366" w:type="dxa"/>
                      </w:tcPr>
                      <w:p>
                        <w:pPr>
                          <w:pStyle w:val="TableParagraph"/>
                          <w:spacing w:line="212" w:lineRule="exact"/>
                          <w:ind w:left="270"/>
                          <w:rPr>
                            <w:sz w:val="19"/>
                          </w:rPr>
                        </w:pPr>
                        <w:r>
                          <w:rPr>
                            <w:rFonts w:ascii="함초롬바탕" w:hAnsi="함초롬바탕" w:eastAsia="함초롬바탕" w:hint="eastAsia"/>
                            <w:w w:val="90"/>
                            <w:sz w:val="19"/>
                          </w:rPr>
                          <w:t>∙ </w:t>
                        </w:r>
                        <w:r>
                          <w:rPr>
                            <w:sz w:val="19"/>
                          </w:rPr>
                          <w:t>부부감액 : 20%</w:t>
                        </w:r>
                      </w:p>
                    </w:tc>
                    <w:tc>
                      <w:tcPr>
                        <w:tcW w:w="1984" w:type="dxa"/>
                      </w:tcPr>
                      <w:p>
                        <w:pPr>
                          <w:pStyle w:val="TableParagraph"/>
                          <w:spacing w:line="212" w:lineRule="exact"/>
                          <w:ind w:left="497" w:right="14"/>
                          <w:jc w:val="center"/>
                          <w:rPr>
                            <w:sz w:val="19"/>
                          </w:rPr>
                        </w:pPr>
                        <w:r>
                          <w:rPr>
                            <w:w w:val="105"/>
                            <w:sz w:val="19"/>
                          </w:rPr>
                          <w:t>기준연금액 10%~</w:t>
                        </w:r>
                      </w:p>
                    </w:tc>
                  </w:tr>
                  <w:tr>
                    <w:trPr>
                      <w:trHeight w:val="477" w:hRule="atLeast"/>
                    </w:trPr>
                    <w:tc>
                      <w:tcPr>
                        <w:tcW w:w="1934" w:type="dxa"/>
                      </w:tcPr>
                      <w:p>
                        <w:pPr>
                          <w:pStyle w:val="TableParagraph"/>
                          <w:spacing w:line="282" w:lineRule="exact"/>
                          <w:ind w:left="26" w:right="243"/>
                          <w:jc w:val="center"/>
                          <w:rPr>
                            <w:rFonts w:ascii="맑은 고딕" w:eastAsia="맑은 고딕" w:hint="eastAsia"/>
                            <w:b/>
                            <w:sz w:val="8"/>
                          </w:rPr>
                        </w:pPr>
                        <w:r>
                          <w:rPr>
                            <w:w w:val="106"/>
                            <w:sz w:val="19"/>
                          </w:rPr>
                          <w:t>기준연금액</w:t>
                        </w:r>
                        <w:r>
                          <w:rPr>
                            <w:rFonts w:ascii="맑은 고딕" w:eastAsia="맑은 고딕" w:hint="eastAsia"/>
                            <w:b/>
                            <w:spacing w:val="-1"/>
                            <w:w w:val="104"/>
                            <w:position w:val="10"/>
                            <w:sz w:val="8"/>
                          </w:rPr>
                          <w:t>5</w:t>
                        </w:r>
                        <w:r>
                          <w:rPr>
                            <w:rFonts w:ascii="맑은 고딕" w:eastAsia="맑은 고딕" w:hint="eastAsia"/>
                            <w:b/>
                            <w:w w:val="104"/>
                            <w:position w:val="10"/>
                            <w:sz w:val="8"/>
                          </w:rPr>
                          <w:t>0</w:t>
                        </w:r>
                        <w:r>
                          <w:rPr>
                            <w:rFonts w:ascii="맑은 고딕" w:eastAsia="맑은 고딕" w:hint="eastAsia"/>
                            <w:b/>
                            <w:w w:val="93"/>
                            <w:position w:val="10"/>
                            <w:sz w:val="8"/>
                          </w:rPr>
                          <w:t>)</w:t>
                        </w:r>
                      </w:p>
                    </w:tc>
                    <w:tc>
                      <w:tcPr>
                        <w:tcW w:w="2366" w:type="dxa"/>
                      </w:tcPr>
                      <w:p>
                        <w:pPr>
                          <w:pStyle w:val="TableParagraph"/>
                          <w:spacing w:line="282" w:lineRule="exact"/>
                          <w:ind w:left="270"/>
                          <w:rPr>
                            <w:sz w:val="19"/>
                          </w:rPr>
                        </w:pPr>
                        <w:r>
                          <w:rPr>
                            <w:rFonts w:ascii="함초롬바탕" w:hAnsi="함초롬바탕" w:eastAsia="함초롬바탕" w:hint="eastAsia"/>
                            <w:w w:val="90"/>
                            <w:sz w:val="19"/>
                          </w:rPr>
                          <w:t>∙ </w:t>
                        </w:r>
                        <w:r>
                          <w:rPr>
                            <w:sz w:val="19"/>
                          </w:rPr>
                          <w:t>소득역전방지 감액</w:t>
                        </w:r>
                      </w:p>
                    </w:tc>
                    <w:tc>
                      <w:tcPr>
                        <w:tcW w:w="1984" w:type="dxa"/>
                      </w:tcPr>
                      <w:p>
                        <w:pPr>
                          <w:pStyle w:val="TableParagraph"/>
                          <w:spacing w:line="282" w:lineRule="exact"/>
                          <w:ind w:left="497" w:right="14"/>
                          <w:jc w:val="center"/>
                          <w:rPr>
                            <w:sz w:val="19"/>
                          </w:rPr>
                        </w:pPr>
                        <w:r>
                          <w:rPr>
                            <w:w w:val="105"/>
                            <w:sz w:val="19"/>
                          </w:rPr>
                          <w:t>기준연금액</w:t>
                        </w:r>
                      </w:p>
                    </w:tc>
                  </w:tr>
                  <w:tr>
                    <w:trPr>
                      <w:trHeight w:val="720" w:hRule="atLeast"/>
                    </w:trPr>
                    <w:tc>
                      <w:tcPr>
                        <w:tcW w:w="1934" w:type="dxa"/>
                      </w:tcPr>
                      <w:p>
                        <w:pPr>
                          <w:pStyle w:val="TableParagraph"/>
                          <w:spacing w:line="313" w:lineRule="exact" w:before="161"/>
                          <w:ind w:left="50"/>
                          <w:rPr>
                            <w:sz w:val="19"/>
                          </w:rPr>
                        </w:pPr>
                        <w:r>
                          <w:rPr>
                            <w:rFonts w:ascii="함초롬바탕" w:hAnsi="함초롬바탕" w:eastAsia="함초롬바탕" w:hint="eastAsia"/>
                            <w:w w:val="90"/>
                            <w:sz w:val="19"/>
                          </w:rPr>
                          <w:t>∙ </w:t>
                        </w:r>
                        <w:r>
                          <w:rPr>
                            <w:sz w:val="19"/>
                          </w:rPr>
                          <w:t>국민연금 급여액등,</w:t>
                        </w:r>
                      </w:p>
                      <w:p>
                        <w:pPr>
                          <w:pStyle w:val="TableParagraph"/>
                          <w:spacing w:line="226" w:lineRule="exact"/>
                          <w:ind w:left="192"/>
                          <w:rPr>
                            <w:sz w:val="19"/>
                          </w:rPr>
                        </w:pPr>
                        <w:r>
                          <w:rPr>
                            <w:w w:val="105"/>
                            <w:sz w:val="19"/>
                          </w:rPr>
                          <w:t>A급여액</w:t>
                        </w:r>
                      </w:p>
                    </w:tc>
                    <w:tc>
                      <w:tcPr>
                        <w:tcW w:w="2366" w:type="dxa"/>
                      </w:tcPr>
                      <w:p>
                        <w:pPr>
                          <w:pStyle w:val="TableParagraph"/>
                          <w:rPr>
                            <w:rFonts w:ascii="Tahoma"/>
                            <w:sz w:val="20"/>
                          </w:rPr>
                        </w:pPr>
                      </w:p>
                      <w:p>
                        <w:pPr>
                          <w:pStyle w:val="TableParagraph"/>
                          <w:spacing w:line="292" w:lineRule="exact" w:before="167"/>
                          <w:ind w:left="270"/>
                          <w:rPr>
                            <w:sz w:val="19"/>
                          </w:rPr>
                        </w:pPr>
                        <w:r>
                          <w:rPr>
                            <w:rFonts w:ascii="함초롬바탕" w:hAnsi="함초롬바탕" w:eastAsia="함초롬바탕" w:hint="eastAsia"/>
                            <w:w w:val="90"/>
                            <w:sz w:val="19"/>
                          </w:rPr>
                          <w:t>∙ </w:t>
                        </w:r>
                        <w:r>
                          <w:rPr>
                            <w:sz w:val="19"/>
                          </w:rPr>
                          <w:t>가구유형</w:t>
                        </w:r>
                      </w:p>
                    </w:tc>
                    <w:tc>
                      <w:tcPr>
                        <w:tcW w:w="1984" w:type="dxa"/>
                      </w:tcPr>
                      <w:p>
                        <w:pPr>
                          <w:pStyle w:val="TableParagraph"/>
                          <w:rPr>
                            <w:rFonts w:ascii="Times New Roman"/>
                            <w:sz w:val="18"/>
                          </w:rPr>
                        </w:pPr>
                      </w:p>
                    </w:tc>
                  </w:tr>
                  <w:tr>
                    <w:trPr>
                      <w:trHeight w:val="228" w:hRule="atLeast"/>
                    </w:trPr>
                    <w:tc>
                      <w:tcPr>
                        <w:tcW w:w="1934" w:type="dxa"/>
                      </w:tcPr>
                      <w:p>
                        <w:pPr>
                          <w:pStyle w:val="TableParagraph"/>
                          <w:spacing w:line="208" w:lineRule="exact"/>
                          <w:ind w:left="26" w:right="243"/>
                          <w:jc w:val="center"/>
                          <w:rPr>
                            <w:sz w:val="19"/>
                          </w:rPr>
                        </w:pPr>
                        <w:r>
                          <w:rPr>
                            <w:rFonts w:ascii="함초롬바탕" w:hAnsi="함초롬바탕" w:eastAsia="함초롬바탕" w:hint="eastAsia"/>
                            <w:w w:val="90"/>
                            <w:sz w:val="19"/>
                          </w:rPr>
                          <w:t>∙ </w:t>
                        </w:r>
                        <w:r>
                          <w:rPr>
                            <w:sz w:val="19"/>
                          </w:rPr>
                          <w:t>장애인연금, 국민기</w:t>
                        </w:r>
                      </w:p>
                    </w:tc>
                    <w:tc>
                      <w:tcPr>
                        <w:tcW w:w="2366" w:type="dxa"/>
                      </w:tcPr>
                      <w:p>
                        <w:pPr>
                          <w:pStyle w:val="TableParagraph"/>
                          <w:spacing w:line="208" w:lineRule="exact"/>
                          <w:ind w:left="270"/>
                          <w:rPr>
                            <w:sz w:val="19"/>
                          </w:rPr>
                        </w:pPr>
                        <w:r>
                          <w:rPr>
                            <w:rFonts w:ascii="함초롬바탕" w:hAnsi="함초롬바탕" w:eastAsia="함초롬바탕" w:hint="eastAsia"/>
                            <w:w w:val="90"/>
                            <w:sz w:val="19"/>
                          </w:rPr>
                          <w:t>∙ </w:t>
                        </w:r>
                        <w:r>
                          <w:rPr>
                            <w:sz w:val="19"/>
                          </w:rPr>
                          <w:t>소득인정액</w:t>
                        </w:r>
                      </w:p>
                    </w:tc>
                    <w:tc>
                      <w:tcPr>
                        <w:tcW w:w="1984" w:type="dxa"/>
                      </w:tcPr>
                      <w:p>
                        <w:pPr>
                          <w:pStyle w:val="TableParagraph"/>
                          <w:rPr>
                            <w:rFonts w:ascii="Times New Roman"/>
                            <w:sz w:val="16"/>
                          </w:rPr>
                        </w:pPr>
                      </w:p>
                    </w:tc>
                  </w:tr>
                </w:tbl>
                <w:p>
                  <w:pPr>
                    <w:pStyle w:val="BodyText"/>
                  </w:pPr>
                </w:p>
              </w:txbxContent>
            </v:textbox>
            <w10:wrap type="none"/>
          </v:shape>
        </w:pict>
      </w:r>
      <w:r>
        <w:rPr>
          <w:rFonts w:ascii="맑은 고딕" w:eastAsia="맑은 고딕" w:hint="eastAsia"/>
          <w:b/>
          <w:color w:val="FFFFFF"/>
          <w:w w:val="95"/>
          <w:sz w:val="19"/>
        </w:rPr>
        <w:t>기초연금</w:t>
      </w:r>
    </w:p>
    <w:p>
      <w:pPr>
        <w:pStyle w:val="BodyText"/>
        <w:rPr>
          <w:rFonts w:ascii="맑은 고딕"/>
          <w:b/>
          <w:sz w:val="20"/>
        </w:rPr>
      </w:pPr>
    </w:p>
    <w:p>
      <w:pPr>
        <w:pStyle w:val="BodyText"/>
        <w:rPr>
          <w:rFonts w:ascii="맑은 고딕"/>
          <w:b/>
          <w:sz w:val="20"/>
        </w:rPr>
      </w:pPr>
    </w:p>
    <w:p>
      <w:pPr>
        <w:pStyle w:val="BodyText"/>
        <w:spacing w:before="10"/>
        <w:rPr>
          <w:rFonts w:ascii="맑은 고딕"/>
          <w:b/>
          <w:sz w:val="29"/>
        </w:rPr>
      </w:pPr>
    </w:p>
    <w:p>
      <w:pPr>
        <w:spacing w:before="0"/>
        <w:ind w:left="1845" w:right="0" w:firstLine="0"/>
        <w:jc w:val="left"/>
        <w:rPr>
          <w:rFonts w:ascii="휴먼모음T" w:eastAsia="휴먼모음T" w:hint="eastAsia"/>
          <w:sz w:val="19"/>
        </w:rPr>
      </w:pPr>
      <w:r>
        <w:rPr>
          <w:rFonts w:ascii="휴먼모음T" w:eastAsia="휴먼모음T" w:hint="eastAsia"/>
          <w:w w:val="105"/>
          <w:sz w:val="19"/>
        </w:rPr>
        <w:t>초수급자</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9"/>
        <w:rPr>
          <w:rFonts w:ascii="휴먼모음T"/>
          <w:sz w:val="16"/>
        </w:rPr>
      </w:pPr>
    </w:p>
    <w:p>
      <w:pPr>
        <w:pStyle w:val="ListParagraph"/>
        <w:numPr>
          <w:ilvl w:val="0"/>
          <w:numId w:val="51"/>
        </w:numPr>
        <w:tabs>
          <w:tab w:pos="798" w:val="left" w:leader="none"/>
        </w:tabs>
        <w:spacing w:line="243" w:lineRule="exact" w:before="65" w:after="0"/>
        <w:ind w:left="797" w:right="0" w:hanging="331"/>
        <w:jc w:val="left"/>
        <w:rPr>
          <w:rFonts w:ascii="휴먼옛체" w:hAnsi="휴먼옛체" w:eastAsia="휴먼옛체" w:hint="eastAsia"/>
          <w:sz w:val="17"/>
        </w:rPr>
      </w:pPr>
      <w:r>
        <w:rPr>
          <w:rFonts w:ascii="휴먼옛체" w:hAnsi="휴먼옛체" w:eastAsia="휴먼옛체" w:hint="eastAsia"/>
          <w:sz w:val="17"/>
        </w:rPr>
        <w:t>① </w:t>
      </w:r>
      <w:r>
        <w:rPr>
          <w:rFonts w:ascii="휴먼옛체" w:hAnsi="휴먼옛체" w:eastAsia="휴먼옛체" w:hint="eastAsia"/>
          <w:spacing w:val="-4"/>
          <w:sz w:val="17"/>
        </w:rPr>
        <w:t>기준연금액, 국민연금 급여액등, 국민연금 A급여액, 부가연금액에 </w:t>
      </w:r>
      <w:r>
        <w:rPr>
          <w:rFonts w:ascii="휴먼옛체" w:hAnsi="휴먼옛체" w:eastAsia="휴먼옛체" w:hint="eastAsia"/>
          <w:spacing w:val="-3"/>
          <w:sz w:val="17"/>
        </w:rPr>
        <w:t>의하여 </w:t>
      </w:r>
      <w:r>
        <w:rPr>
          <w:rFonts w:ascii="휴먼옛체" w:hAnsi="휴먼옛체" w:eastAsia="휴먼옛체" w:hint="eastAsia"/>
          <w:spacing w:val="-4"/>
          <w:sz w:val="17"/>
        </w:rPr>
        <w:t>개인별로 </w:t>
      </w:r>
      <w:r>
        <w:rPr>
          <w:rFonts w:ascii="휴먼옛체" w:hAnsi="휴먼옛체" w:eastAsia="휴먼옛체" w:hint="eastAsia"/>
          <w:spacing w:val="-3"/>
          <w:sz w:val="17"/>
        </w:rPr>
        <w:t>산정된</w:t>
      </w:r>
      <w:r>
        <w:rPr>
          <w:rFonts w:ascii="휴먼옛체" w:hAnsi="휴먼옛체" w:eastAsia="휴먼옛체" w:hint="eastAsia"/>
          <w:spacing w:val="26"/>
          <w:sz w:val="17"/>
        </w:rPr>
        <w:t> </w:t>
      </w:r>
      <w:r>
        <w:rPr>
          <w:rFonts w:ascii="휴먼옛체" w:hAnsi="휴먼옛체" w:eastAsia="휴먼옛체" w:hint="eastAsia"/>
          <w:sz w:val="17"/>
        </w:rPr>
        <w:t>금액</w:t>
      </w:r>
    </w:p>
    <w:p>
      <w:pPr>
        <w:spacing w:line="233" w:lineRule="exact" w:before="0"/>
        <w:ind w:left="797" w:right="0" w:firstLine="0"/>
        <w:jc w:val="left"/>
        <w:rPr>
          <w:rFonts w:ascii="휴먼옛체" w:hAnsi="휴먼옛체" w:eastAsia="휴먼옛체" w:hint="eastAsia"/>
          <w:sz w:val="17"/>
        </w:rPr>
      </w:pPr>
      <w:r>
        <w:rPr>
          <w:rFonts w:ascii="휴먼옛체" w:hAnsi="휴먼옛체" w:eastAsia="휴먼옛체" w:hint="eastAsia"/>
          <w:sz w:val="17"/>
        </w:rPr>
        <w:t>② </w:t>
      </w:r>
      <w:r>
        <w:rPr>
          <w:rFonts w:ascii="휴먼옛체" w:hAnsi="휴먼옛체" w:eastAsia="휴먼옛체" w:hint="eastAsia"/>
          <w:spacing w:val="-4"/>
          <w:sz w:val="17"/>
        </w:rPr>
        <w:t>기초연금액은 부가연금액보다 크거나 </w:t>
      </w:r>
      <w:r>
        <w:rPr>
          <w:rFonts w:ascii="휴먼옛체" w:hAnsi="휴먼옛체" w:eastAsia="휴먼옛체" w:hint="eastAsia"/>
          <w:spacing w:val="-3"/>
          <w:sz w:val="17"/>
        </w:rPr>
        <w:t>같고 </w:t>
      </w:r>
      <w:r>
        <w:rPr>
          <w:rFonts w:ascii="휴먼옛체" w:hAnsi="휴먼옛체" w:eastAsia="휴먼옛체" w:hint="eastAsia"/>
          <w:spacing w:val="-4"/>
          <w:sz w:val="17"/>
        </w:rPr>
        <w:t>기준연금액보다 작거나</w:t>
      </w:r>
      <w:r>
        <w:rPr>
          <w:rFonts w:ascii="휴먼옛체" w:hAnsi="휴먼옛체" w:eastAsia="휴먼옛체" w:hint="eastAsia"/>
          <w:spacing w:val="50"/>
          <w:sz w:val="17"/>
        </w:rPr>
        <w:t> </w:t>
      </w:r>
      <w:r>
        <w:rPr>
          <w:rFonts w:ascii="휴먼옛체" w:hAnsi="휴먼옛체" w:eastAsia="휴먼옛체" w:hint="eastAsia"/>
          <w:spacing w:val="-3"/>
          <w:sz w:val="17"/>
        </w:rPr>
        <w:t>같음</w:t>
      </w:r>
    </w:p>
    <w:p>
      <w:pPr>
        <w:pStyle w:val="ListParagraph"/>
        <w:numPr>
          <w:ilvl w:val="0"/>
          <w:numId w:val="51"/>
        </w:numPr>
        <w:tabs>
          <w:tab w:pos="786" w:val="left" w:leader="none"/>
        </w:tabs>
        <w:spacing w:line="230" w:lineRule="auto" w:before="0" w:after="0"/>
        <w:ind w:left="785" w:right="1217" w:hanging="318"/>
        <w:jc w:val="left"/>
        <w:rPr>
          <w:rFonts w:ascii="휴먼옛체" w:hAnsi="휴먼옛체" w:eastAsia="휴먼옛체" w:hint="eastAsia"/>
          <w:sz w:val="17"/>
        </w:rPr>
      </w:pPr>
      <w:r>
        <w:rPr>
          <w:rFonts w:ascii="휴먼옛체" w:hAnsi="휴먼옛체" w:eastAsia="휴먼옛체" w:hint="eastAsia"/>
          <w:sz w:val="17"/>
        </w:rPr>
        <w:t>①</w:t>
      </w:r>
      <w:r>
        <w:rPr>
          <w:rFonts w:ascii="휴먼옛체" w:hAnsi="휴먼옛체" w:eastAsia="휴먼옛체" w:hint="eastAsia"/>
          <w:spacing w:val="-41"/>
          <w:sz w:val="17"/>
        </w:rPr>
        <w:t> </w:t>
      </w:r>
      <w:r>
        <w:rPr>
          <w:rFonts w:ascii="휴먼옛체" w:hAnsi="휴먼옛체" w:eastAsia="휴먼옛체" w:hint="eastAsia"/>
          <w:spacing w:val="-4"/>
          <w:sz w:val="17"/>
        </w:rPr>
        <w:t>개인별로</w:t>
      </w:r>
      <w:r>
        <w:rPr>
          <w:rFonts w:ascii="휴먼옛체" w:hAnsi="휴먼옛체" w:eastAsia="휴먼옛체" w:hint="eastAsia"/>
          <w:spacing w:val="-42"/>
          <w:sz w:val="17"/>
        </w:rPr>
        <w:t> </w:t>
      </w:r>
      <w:r>
        <w:rPr>
          <w:rFonts w:ascii="휴먼옛체" w:hAnsi="휴먼옛체" w:eastAsia="휴먼옛체" w:hint="eastAsia"/>
          <w:spacing w:val="-3"/>
          <w:sz w:val="17"/>
        </w:rPr>
        <w:t>산정된</w:t>
      </w:r>
      <w:r>
        <w:rPr>
          <w:rFonts w:ascii="휴먼옛체" w:hAnsi="휴먼옛체" w:eastAsia="휴먼옛체" w:hint="eastAsia"/>
          <w:spacing w:val="-41"/>
          <w:sz w:val="17"/>
        </w:rPr>
        <w:t> </w:t>
      </w:r>
      <w:r>
        <w:rPr>
          <w:rFonts w:ascii="휴먼옛체" w:hAnsi="휴먼옛체" w:eastAsia="휴먼옛체" w:hint="eastAsia"/>
          <w:spacing w:val="-4"/>
          <w:sz w:val="17"/>
        </w:rPr>
        <w:t>기초연금액을</w:t>
      </w:r>
      <w:r>
        <w:rPr>
          <w:rFonts w:ascii="휴먼옛체" w:hAnsi="휴먼옛체" w:eastAsia="휴먼옛체" w:hint="eastAsia"/>
          <w:spacing w:val="-42"/>
          <w:sz w:val="17"/>
        </w:rPr>
        <w:t> </w:t>
      </w:r>
      <w:r>
        <w:rPr>
          <w:rFonts w:ascii="휴먼옛체" w:hAnsi="휴먼옛체" w:eastAsia="휴먼옛체" w:hint="eastAsia"/>
          <w:spacing w:val="-4"/>
          <w:sz w:val="17"/>
        </w:rPr>
        <w:t>부부감액</w:t>
      </w:r>
      <w:r>
        <w:rPr>
          <w:rFonts w:ascii="휴먼옛체" w:hAnsi="휴먼옛체" w:eastAsia="휴먼옛체" w:hint="eastAsia"/>
          <w:spacing w:val="-41"/>
          <w:sz w:val="17"/>
        </w:rPr>
        <w:t> </w:t>
      </w:r>
      <w:r>
        <w:rPr>
          <w:rFonts w:ascii="휴먼옛체" w:hAnsi="휴먼옛체" w:eastAsia="휴먼옛체" w:hint="eastAsia"/>
          <w:sz w:val="17"/>
        </w:rPr>
        <w:t>및</w:t>
      </w:r>
      <w:r>
        <w:rPr>
          <w:rFonts w:ascii="휴먼옛체" w:hAnsi="휴먼옛체" w:eastAsia="휴먼옛체" w:hint="eastAsia"/>
          <w:spacing w:val="-41"/>
          <w:sz w:val="17"/>
        </w:rPr>
        <w:t> </w:t>
      </w:r>
      <w:r>
        <w:rPr>
          <w:rFonts w:ascii="휴먼옛체" w:hAnsi="휴먼옛체" w:eastAsia="휴먼옛체" w:hint="eastAsia"/>
          <w:spacing w:val="-4"/>
          <w:sz w:val="17"/>
        </w:rPr>
        <w:t>소득역전방지</w:t>
      </w:r>
      <w:r>
        <w:rPr>
          <w:rFonts w:ascii="휴먼옛체" w:hAnsi="휴먼옛체" w:eastAsia="휴먼옛체" w:hint="eastAsia"/>
          <w:spacing w:val="-41"/>
          <w:sz w:val="17"/>
        </w:rPr>
        <w:t> </w:t>
      </w:r>
      <w:r>
        <w:rPr>
          <w:rFonts w:ascii="휴먼옛체" w:hAnsi="휴먼옛체" w:eastAsia="휴먼옛체" w:hint="eastAsia"/>
          <w:spacing w:val="-3"/>
          <w:sz w:val="17"/>
        </w:rPr>
        <w:t>감액을</w:t>
      </w:r>
      <w:r>
        <w:rPr>
          <w:rFonts w:ascii="휴먼옛체" w:hAnsi="휴먼옛체" w:eastAsia="휴먼옛체" w:hint="eastAsia"/>
          <w:spacing w:val="-42"/>
          <w:sz w:val="17"/>
        </w:rPr>
        <w:t> </w:t>
      </w:r>
      <w:r>
        <w:rPr>
          <w:rFonts w:ascii="휴먼옛체" w:hAnsi="휴먼옛체" w:eastAsia="휴먼옛체" w:hint="eastAsia"/>
          <w:spacing w:val="-3"/>
          <w:sz w:val="17"/>
        </w:rPr>
        <w:t>적용한</w:t>
      </w:r>
      <w:r>
        <w:rPr>
          <w:rFonts w:ascii="휴먼옛체" w:hAnsi="휴먼옛체" w:eastAsia="휴먼옛체" w:hint="eastAsia"/>
          <w:spacing w:val="-41"/>
          <w:sz w:val="17"/>
        </w:rPr>
        <w:t> </w:t>
      </w:r>
      <w:r>
        <w:rPr>
          <w:rFonts w:ascii="휴먼옛체" w:hAnsi="휴먼옛체" w:eastAsia="휴먼옛체" w:hint="eastAsia"/>
          <w:spacing w:val="-4"/>
          <w:sz w:val="17"/>
        </w:rPr>
        <w:t>금액으로</w:t>
      </w:r>
      <w:r>
        <w:rPr>
          <w:rFonts w:ascii="휴먼옛체" w:hAnsi="휴먼옛체" w:eastAsia="휴먼옛체" w:hint="eastAsia"/>
          <w:spacing w:val="-42"/>
          <w:sz w:val="17"/>
        </w:rPr>
        <w:t> </w:t>
      </w:r>
      <w:r>
        <w:rPr>
          <w:rFonts w:ascii="휴먼옛체" w:hAnsi="휴먼옛체" w:eastAsia="휴먼옛체" w:hint="eastAsia"/>
          <w:spacing w:val="-4"/>
          <w:sz w:val="17"/>
        </w:rPr>
        <w:t>기초연금</w:t>
      </w:r>
      <w:r>
        <w:rPr>
          <w:rFonts w:ascii="휴먼옛체" w:hAnsi="휴먼옛체" w:eastAsia="휴먼옛체" w:hint="eastAsia"/>
          <w:spacing w:val="-41"/>
          <w:sz w:val="17"/>
        </w:rPr>
        <w:t> </w:t>
      </w:r>
      <w:r>
        <w:rPr>
          <w:rFonts w:ascii="휴먼옛체" w:hAnsi="휴먼옛체" w:eastAsia="휴먼옛체" w:hint="eastAsia"/>
          <w:spacing w:val="-5"/>
          <w:sz w:val="17"/>
        </w:rPr>
        <w:t>수급권자의 </w:t>
      </w:r>
      <w:r>
        <w:rPr>
          <w:rFonts w:ascii="휴먼옛체" w:hAnsi="휴먼옛체" w:eastAsia="휴먼옛체" w:hint="eastAsia"/>
          <w:sz w:val="17"/>
        </w:rPr>
        <w:t>월</w:t>
      </w:r>
      <w:r>
        <w:rPr>
          <w:rFonts w:ascii="휴먼옛체" w:hAnsi="휴먼옛체" w:eastAsia="휴먼옛체" w:hint="eastAsia"/>
          <w:spacing w:val="-13"/>
          <w:sz w:val="17"/>
        </w:rPr>
        <w:t> </w:t>
      </w:r>
      <w:r>
        <w:rPr>
          <w:rFonts w:ascii="휴먼옛체" w:hAnsi="휴먼옛체" w:eastAsia="휴먼옛체" w:hint="eastAsia"/>
          <w:spacing w:val="-4"/>
          <w:sz w:val="17"/>
        </w:rPr>
        <w:t>급여액을</w:t>
      </w:r>
      <w:r>
        <w:rPr>
          <w:rFonts w:ascii="휴먼옛체" w:hAnsi="휴먼옛체" w:eastAsia="휴먼옛체" w:hint="eastAsia"/>
          <w:spacing w:val="-13"/>
          <w:sz w:val="17"/>
        </w:rPr>
        <w:t> </w:t>
      </w:r>
      <w:r>
        <w:rPr>
          <w:rFonts w:ascii="휴먼옛체" w:hAnsi="휴먼옛체" w:eastAsia="휴먼옛체" w:hint="eastAsia"/>
          <w:spacing w:val="-3"/>
          <w:sz w:val="17"/>
        </w:rPr>
        <w:t>의미</w:t>
      </w:r>
      <w:r>
        <w:rPr>
          <w:rFonts w:ascii="휴먼옛체" w:hAnsi="휴먼옛체" w:eastAsia="휴먼옛체" w:hint="eastAsia"/>
          <w:spacing w:val="-13"/>
          <w:sz w:val="17"/>
        </w:rPr>
        <w:t> </w:t>
      </w:r>
      <w:r>
        <w:rPr>
          <w:rFonts w:ascii="휴먼옛체" w:hAnsi="휴먼옛체" w:eastAsia="휴먼옛체" w:hint="eastAsia"/>
          <w:sz w:val="17"/>
        </w:rPr>
        <w:t>②</w:t>
      </w:r>
      <w:r>
        <w:rPr>
          <w:rFonts w:ascii="휴먼옛체" w:hAnsi="휴먼옛체" w:eastAsia="휴먼옛체" w:hint="eastAsia"/>
          <w:spacing w:val="-12"/>
          <w:sz w:val="17"/>
        </w:rPr>
        <w:t> </w:t>
      </w:r>
      <w:r>
        <w:rPr>
          <w:rFonts w:ascii="휴먼옛체" w:hAnsi="휴먼옛체" w:eastAsia="휴먼옛체" w:hint="eastAsia"/>
          <w:spacing w:val="-3"/>
          <w:sz w:val="17"/>
        </w:rPr>
        <w:t>감액</w:t>
      </w:r>
      <w:r>
        <w:rPr>
          <w:rFonts w:ascii="휴먼옛체" w:hAnsi="휴먼옛체" w:eastAsia="휴먼옛체" w:hint="eastAsia"/>
          <w:spacing w:val="-13"/>
          <w:sz w:val="17"/>
        </w:rPr>
        <w:t> </w:t>
      </w:r>
      <w:r>
        <w:rPr>
          <w:rFonts w:ascii="휴먼옛체" w:hAnsi="휴먼옛체" w:eastAsia="휴먼옛체" w:hint="eastAsia"/>
          <w:spacing w:val="-3"/>
          <w:sz w:val="17"/>
        </w:rPr>
        <w:t>적용</w:t>
      </w:r>
      <w:r>
        <w:rPr>
          <w:rFonts w:ascii="휴먼옛체" w:hAnsi="휴먼옛체" w:eastAsia="휴먼옛체" w:hint="eastAsia"/>
          <w:spacing w:val="-13"/>
          <w:sz w:val="17"/>
        </w:rPr>
        <w:t> </w:t>
      </w:r>
      <w:r>
        <w:rPr>
          <w:rFonts w:ascii="휴먼옛체" w:hAnsi="휴먼옛체" w:eastAsia="휴먼옛체" w:hint="eastAsia"/>
          <w:spacing w:val="-4"/>
          <w:sz w:val="17"/>
        </w:rPr>
        <w:t>대상이</w:t>
      </w:r>
      <w:r>
        <w:rPr>
          <w:rFonts w:ascii="휴먼옛체" w:hAnsi="휴먼옛체" w:eastAsia="휴먼옛체" w:hint="eastAsia"/>
          <w:spacing w:val="-12"/>
          <w:sz w:val="17"/>
        </w:rPr>
        <w:t> </w:t>
      </w:r>
      <w:r>
        <w:rPr>
          <w:rFonts w:ascii="휴먼옛체" w:hAnsi="휴먼옛체" w:eastAsia="휴먼옛체" w:hint="eastAsia"/>
          <w:spacing w:val="-3"/>
          <w:sz w:val="17"/>
        </w:rPr>
        <w:t>아닌</w:t>
      </w:r>
      <w:r>
        <w:rPr>
          <w:rFonts w:ascii="휴먼옛체" w:hAnsi="휴먼옛체" w:eastAsia="휴먼옛체" w:hint="eastAsia"/>
          <w:spacing w:val="-13"/>
          <w:sz w:val="17"/>
        </w:rPr>
        <w:t> </w:t>
      </w:r>
      <w:r>
        <w:rPr>
          <w:rFonts w:ascii="휴먼옛체" w:hAnsi="휴먼옛체" w:eastAsia="휴먼옛체" w:hint="eastAsia"/>
          <w:spacing w:val="-4"/>
          <w:sz w:val="17"/>
        </w:rPr>
        <w:t>수급권자의</w:t>
      </w:r>
      <w:r>
        <w:rPr>
          <w:rFonts w:ascii="휴먼옛체" w:hAnsi="휴먼옛체" w:eastAsia="휴먼옛체" w:hint="eastAsia"/>
          <w:spacing w:val="-13"/>
          <w:sz w:val="17"/>
        </w:rPr>
        <w:t> </w:t>
      </w:r>
      <w:r>
        <w:rPr>
          <w:rFonts w:ascii="휴먼옛체" w:hAnsi="휴먼옛체" w:eastAsia="휴먼옛체" w:hint="eastAsia"/>
          <w:spacing w:val="-3"/>
          <w:sz w:val="17"/>
        </w:rPr>
        <w:t>경우</w:t>
      </w:r>
      <w:r>
        <w:rPr>
          <w:rFonts w:ascii="휴먼옛체" w:hAnsi="휴먼옛체" w:eastAsia="휴먼옛체" w:hint="eastAsia"/>
          <w:spacing w:val="-12"/>
          <w:sz w:val="17"/>
        </w:rPr>
        <w:t> </w:t>
      </w:r>
      <w:r>
        <w:rPr>
          <w:rFonts w:ascii="휴먼옛체" w:hAnsi="휴먼옛체" w:eastAsia="휴먼옛체" w:hint="eastAsia"/>
          <w:spacing w:val="-4"/>
          <w:sz w:val="17"/>
        </w:rPr>
        <w:t>기초연금액과</w:t>
      </w:r>
      <w:r>
        <w:rPr>
          <w:rFonts w:ascii="휴먼옛체" w:hAnsi="휴먼옛체" w:eastAsia="휴먼옛체" w:hint="eastAsia"/>
          <w:spacing w:val="-14"/>
          <w:sz w:val="17"/>
        </w:rPr>
        <w:t> </w:t>
      </w:r>
      <w:r>
        <w:rPr>
          <w:rFonts w:ascii="휴먼옛체" w:hAnsi="휴먼옛체" w:eastAsia="휴먼옛체" w:hint="eastAsia"/>
          <w:spacing w:val="-4"/>
          <w:sz w:val="17"/>
        </w:rPr>
        <w:t>기초연금</w:t>
      </w:r>
      <w:r>
        <w:rPr>
          <w:rFonts w:ascii="휴먼옛체" w:hAnsi="휴먼옛체" w:eastAsia="휴먼옛체" w:hint="eastAsia"/>
          <w:spacing w:val="-12"/>
          <w:sz w:val="17"/>
        </w:rPr>
        <w:t> </w:t>
      </w:r>
      <w:r>
        <w:rPr>
          <w:rFonts w:ascii="휴먼옛체" w:hAnsi="휴먼옛체" w:eastAsia="휴먼옛체" w:hint="eastAsia"/>
          <w:spacing w:val="-4"/>
          <w:sz w:val="17"/>
        </w:rPr>
        <w:t>급여액이</w:t>
      </w:r>
      <w:r>
        <w:rPr>
          <w:rFonts w:ascii="휴먼옛체" w:hAnsi="휴먼옛체" w:eastAsia="휴먼옛체" w:hint="eastAsia"/>
          <w:spacing w:val="-13"/>
          <w:sz w:val="17"/>
        </w:rPr>
        <w:t> </w:t>
      </w:r>
      <w:r>
        <w:rPr>
          <w:rFonts w:ascii="휴먼옛체" w:hAnsi="휴먼옛체" w:eastAsia="휴먼옛체" w:hint="eastAsia"/>
          <w:spacing w:val="-5"/>
          <w:sz w:val="17"/>
        </w:rPr>
        <w:t>동일</w:t>
      </w:r>
    </w:p>
    <w:p>
      <w:pPr>
        <w:pStyle w:val="ListParagraph"/>
        <w:numPr>
          <w:ilvl w:val="0"/>
          <w:numId w:val="51"/>
        </w:numPr>
        <w:tabs>
          <w:tab w:pos="781" w:val="left" w:leader="none"/>
        </w:tabs>
        <w:spacing w:line="230" w:lineRule="exact" w:before="0" w:after="0"/>
        <w:ind w:left="780" w:right="0" w:hanging="314"/>
        <w:jc w:val="left"/>
        <w:rPr>
          <w:rFonts w:ascii="휴먼옛체" w:hAnsi="휴먼옛체" w:eastAsia="휴먼옛체" w:hint="eastAsia"/>
          <w:sz w:val="17"/>
        </w:rPr>
      </w:pPr>
      <w:r>
        <w:rPr>
          <w:rFonts w:ascii="휴먼옛체" w:hAnsi="휴먼옛체" w:eastAsia="휴먼옛체" w:hint="eastAsia"/>
          <w:w w:val="90"/>
          <w:sz w:val="17"/>
        </w:rPr>
        <w:t>①</w:t>
      </w:r>
      <w:r>
        <w:rPr>
          <w:rFonts w:ascii="휴먼옛체" w:hAnsi="휴먼옛체" w:eastAsia="휴먼옛체" w:hint="eastAsia"/>
          <w:spacing w:val="-14"/>
          <w:sz w:val="17"/>
        </w:rPr>
        <w:t> </w:t>
      </w:r>
      <w:r>
        <w:rPr>
          <w:rFonts w:ascii="휴먼옛체" w:hAnsi="휴먼옛체" w:eastAsia="휴먼옛체" w:hint="eastAsia"/>
          <w:spacing w:val="-11"/>
          <w:w w:val="93"/>
          <w:sz w:val="17"/>
        </w:rPr>
        <w:t>국민연</w:t>
      </w:r>
      <w:r>
        <w:rPr>
          <w:rFonts w:ascii="휴먼옛체" w:hAnsi="휴먼옛체" w:eastAsia="휴먼옛체" w:hint="eastAsia"/>
          <w:spacing w:val="-10"/>
          <w:w w:val="93"/>
          <w:sz w:val="17"/>
        </w:rPr>
        <w:t>금</w:t>
      </w:r>
      <w:r>
        <w:rPr>
          <w:spacing w:val="-8"/>
          <w:w w:val="103"/>
          <w:sz w:val="17"/>
        </w:rPr>
        <w:t>･</w:t>
      </w:r>
      <w:r>
        <w:rPr>
          <w:rFonts w:ascii="휴먼옛체" w:hAnsi="휴먼옛체" w:eastAsia="휴먼옛체" w:hint="eastAsia"/>
          <w:spacing w:val="-11"/>
          <w:w w:val="93"/>
          <w:sz w:val="17"/>
        </w:rPr>
        <w:t>연계</w:t>
      </w:r>
      <w:r>
        <w:rPr>
          <w:rFonts w:ascii="휴먼옛체" w:hAnsi="휴먼옛체" w:eastAsia="휴먼옛체" w:hint="eastAsia"/>
          <w:spacing w:val="-10"/>
          <w:w w:val="93"/>
          <w:sz w:val="17"/>
        </w:rPr>
        <w:t>연</w:t>
      </w:r>
      <w:r>
        <w:rPr>
          <w:rFonts w:ascii="휴먼옛체" w:hAnsi="휴먼옛체" w:eastAsia="휴먼옛체" w:hint="eastAsia"/>
          <w:w w:val="93"/>
          <w:sz w:val="17"/>
        </w:rPr>
        <w:t>금</w:t>
      </w:r>
      <w:r>
        <w:rPr>
          <w:rFonts w:ascii="휴먼옛체" w:hAnsi="휴먼옛체" w:eastAsia="휴먼옛체" w:hint="eastAsia"/>
          <w:spacing w:val="-14"/>
          <w:sz w:val="17"/>
        </w:rPr>
        <w:t> </w:t>
      </w:r>
      <w:r>
        <w:rPr>
          <w:rFonts w:ascii="휴먼옛체" w:hAnsi="휴먼옛체" w:eastAsia="휴먼옛체" w:hint="eastAsia"/>
          <w:spacing w:val="-11"/>
          <w:w w:val="93"/>
          <w:sz w:val="17"/>
        </w:rPr>
        <w:t>수급</w:t>
      </w:r>
      <w:r>
        <w:rPr>
          <w:rFonts w:ascii="휴먼옛체" w:hAnsi="휴먼옛체" w:eastAsia="휴먼옛체" w:hint="eastAsia"/>
          <w:w w:val="93"/>
          <w:sz w:val="17"/>
        </w:rPr>
        <w:t>권</w:t>
      </w:r>
      <w:r>
        <w:rPr>
          <w:rFonts w:ascii="휴먼옛체" w:hAnsi="휴먼옛체" w:eastAsia="휴먼옛체" w:hint="eastAsia"/>
          <w:spacing w:val="-14"/>
          <w:sz w:val="17"/>
        </w:rPr>
        <w:t> </w:t>
      </w:r>
      <w:r>
        <w:rPr>
          <w:rFonts w:ascii="휴먼옛체" w:hAnsi="휴먼옛체" w:eastAsia="휴먼옛체" w:hint="eastAsia"/>
          <w:spacing w:val="-11"/>
          <w:w w:val="93"/>
          <w:sz w:val="17"/>
        </w:rPr>
        <w:t>등</w:t>
      </w:r>
      <w:r>
        <w:rPr>
          <w:rFonts w:ascii="휴먼옛체" w:hAnsi="휴먼옛체" w:eastAsia="휴먼옛체" w:hint="eastAsia"/>
          <w:w w:val="93"/>
          <w:sz w:val="17"/>
        </w:rPr>
        <w:t>에</w:t>
      </w:r>
      <w:r>
        <w:rPr>
          <w:rFonts w:ascii="휴먼옛체" w:hAnsi="휴먼옛체" w:eastAsia="휴먼옛체" w:hint="eastAsia"/>
          <w:spacing w:val="-14"/>
          <w:sz w:val="17"/>
        </w:rPr>
        <w:t> </w:t>
      </w:r>
      <w:r>
        <w:rPr>
          <w:rFonts w:ascii="휴먼옛체" w:hAnsi="휴먼옛체" w:eastAsia="휴먼옛체" w:hint="eastAsia"/>
          <w:spacing w:val="-11"/>
          <w:w w:val="93"/>
          <w:sz w:val="17"/>
        </w:rPr>
        <w:t>따</w:t>
      </w:r>
      <w:r>
        <w:rPr>
          <w:rFonts w:ascii="휴먼옛체" w:hAnsi="휴먼옛체" w:eastAsia="휴먼옛체" w:hint="eastAsia"/>
          <w:w w:val="93"/>
          <w:sz w:val="17"/>
        </w:rPr>
        <w:t>라</w:t>
      </w:r>
      <w:r>
        <w:rPr>
          <w:rFonts w:ascii="휴먼옛체" w:hAnsi="휴먼옛체" w:eastAsia="휴먼옛체" w:hint="eastAsia"/>
          <w:spacing w:val="-14"/>
          <w:sz w:val="17"/>
        </w:rPr>
        <w:t> </w:t>
      </w:r>
      <w:r>
        <w:rPr>
          <w:rFonts w:ascii="휴먼옛체" w:hAnsi="휴먼옛체" w:eastAsia="휴먼옛체" w:hint="eastAsia"/>
          <w:spacing w:val="-11"/>
          <w:w w:val="93"/>
          <w:sz w:val="17"/>
        </w:rPr>
        <w:t>산</w:t>
      </w:r>
      <w:r>
        <w:rPr>
          <w:rFonts w:ascii="휴먼옛체" w:hAnsi="휴먼옛체" w:eastAsia="휴먼옛체" w:hint="eastAsia"/>
          <w:spacing w:val="-10"/>
          <w:w w:val="93"/>
          <w:sz w:val="17"/>
        </w:rPr>
        <w:t>정</w:t>
      </w:r>
      <w:r>
        <w:rPr>
          <w:rFonts w:ascii="휴먼옛체" w:hAnsi="휴먼옛체" w:eastAsia="휴먼옛체" w:hint="eastAsia"/>
          <w:w w:val="93"/>
          <w:sz w:val="17"/>
        </w:rPr>
        <w:t>된</w:t>
      </w:r>
      <w:r>
        <w:rPr>
          <w:rFonts w:ascii="휴먼옛체" w:hAnsi="휴먼옛체" w:eastAsia="휴먼옛체" w:hint="eastAsia"/>
          <w:spacing w:val="-14"/>
          <w:sz w:val="17"/>
        </w:rPr>
        <w:t> </w:t>
      </w:r>
      <w:r>
        <w:rPr>
          <w:rFonts w:ascii="휴먼옛체" w:hAnsi="휴먼옛체" w:eastAsia="휴먼옛체" w:hint="eastAsia"/>
          <w:spacing w:val="-11"/>
          <w:w w:val="93"/>
          <w:sz w:val="17"/>
        </w:rPr>
        <w:t>금액</w:t>
      </w:r>
      <w:r>
        <w:rPr>
          <w:rFonts w:ascii="휴먼옛체" w:hAnsi="휴먼옛체" w:eastAsia="휴먼옛체" w:hint="eastAsia"/>
          <w:spacing w:val="-7"/>
          <w:w w:val="93"/>
          <w:sz w:val="17"/>
        </w:rPr>
        <w:t>(</w:t>
      </w:r>
      <w:r>
        <w:rPr>
          <w:rFonts w:ascii="휴먼옛체" w:hAnsi="휴먼옛체" w:eastAsia="휴먼옛체" w:hint="eastAsia"/>
          <w:spacing w:val="-10"/>
          <w:w w:val="93"/>
          <w:sz w:val="17"/>
        </w:rPr>
        <w:t>기</w:t>
      </w:r>
      <w:r>
        <w:rPr>
          <w:rFonts w:ascii="휴먼옛체" w:hAnsi="휴먼옛체" w:eastAsia="휴먼옛체" w:hint="eastAsia"/>
          <w:spacing w:val="-11"/>
          <w:w w:val="93"/>
          <w:sz w:val="17"/>
        </w:rPr>
        <w:t>준연금액</w:t>
      </w:r>
      <w:r>
        <w:rPr>
          <w:spacing w:val="-7"/>
          <w:w w:val="69"/>
          <w:sz w:val="17"/>
        </w:rPr>
        <w:t>–</w:t>
      </w:r>
      <w:r>
        <w:rPr>
          <w:rFonts w:ascii="휴먼옛체" w:hAnsi="휴먼옛체" w:eastAsia="휴먼옛체" w:hint="eastAsia"/>
          <w:spacing w:val="-8"/>
          <w:w w:val="107"/>
          <w:sz w:val="17"/>
        </w:rPr>
        <w:t>2</w:t>
      </w:r>
      <w:r>
        <w:rPr>
          <w:rFonts w:ascii="휴먼옛체" w:hAnsi="휴먼옛체" w:eastAsia="휴먼옛체" w:hint="eastAsia"/>
          <w:spacing w:val="-8"/>
          <w:w w:val="142"/>
          <w:sz w:val="17"/>
        </w:rPr>
        <w:t>/</w:t>
      </w:r>
      <w:r>
        <w:rPr>
          <w:rFonts w:ascii="휴먼옛체" w:hAnsi="휴먼옛체" w:eastAsia="휴먼옛체" w:hint="eastAsia"/>
          <w:w w:val="107"/>
          <w:sz w:val="17"/>
        </w:rPr>
        <w:t>3</w:t>
      </w:r>
      <w:r>
        <w:rPr>
          <w:rFonts w:ascii="휴먼옛체" w:hAnsi="휴먼옛체" w:eastAsia="휴먼옛체" w:hint="eastAsia"/>
          <w:spacing w:val="-11"/>
          <w:sz w:val="17"/>
        </w:rPr>
        <w:t> </w:t>
      </w:r>
      <w:r>
        <w:rPr>
          <w:rFonts w:ascii="휴먼옛체" w:hAnsi="휴먼옛체" w:eastAsia="휴먼옛체" w:hint="eastAsia"/>
          <w:w w:val="90"/>
          <w:sz w:val="17"/>
        </w:rPr>
        <w:t>×</w:t>
      </w:r>
      <w:r>
        <w:rPr>
          <w:rFonts w:ascii="휴먼옛체" w:hAnsi="휴먼옛체" w:eastAsia="휴먼옛체" w:hint="eastAsia"/>
          <w:spacing w:val="-14"/>
          <w:sz w:val="17"/>
        </w:rPr>
        <w:t> </w:t>
      </w:r>
      <w:r>
        <w:rPr>
          <w:rFonts w:ascii="휴먼옛체" w:hAnsi="휴먼옛체" w:eastAsia="휴먼옛체" w:hint="eastAsia"/>
          <w:spacing w:val="-8"/>
          <w:w w:val="108"/>
          <w:sz w:val="17"/>
        </w:rPr>
        <w:t>A</w:t>
      </w:r>
      <w:r>
        <w:rPr>
          <w:rFonts w:ascii="휴먼옛체" w:hAnsi="휴먼옛체" w:eastAsia="휴먼옛체" w:hint="eastAsia"/>
          <w:spacing w:val="-11"/>
          <w:w w:val="93"/>
          <w:sz w:val="17"/>
        </w:rPr>
        <w:t>급여액</w:t>
      </w:r>
      <w:r>
        <w:rPr>
          <w:rFonts w:ascii="휴먼옛체" w:hAnsi="휴먼옛체" w:eastAsia="휴먼옛체" w:hint="eastAsia"/>
          <w:spacing w:val="-6"/>
          <w:w w:val="93"/>
          <w:sz w:val="17"/>
        </w:rPr>
        <w:t>)</w:t>
      </w:r>
      <w:r>
        <w:rPr>
          <w:rFonts w:ascii="휴먼옛체" w:hAnsi="휴먼옛체" w:eastAsia="휴먼옛체" w:hint="eastAsia"/>
          <w:w w:val="93"/>
          <w:sz w:val="17"/>
        </w:rPr>
        <w:t>에</w:t>
      </w:r>
      <w:r>
        <w:rPr>
          <w:rFonts w:ascii="휴먼옛체" w:hAnsi="휴먼옛체" w:eastAsia="휴먼옛체" w:hint="eastAsia"/>
          <w:spacing w:val="-14"/>
          <w:sz w:val="17"/>
        </w:rPr>
        <w:t> </w:t>
      </w:r>
      <w:r>
        <w:rPr>
          <w:rFonts w:ascii="휴먼옛체" w:hAnsi="휴먼옛체" w:eastAsia="휴먼옛체" w:hint="eastAsia"/>
          <w:spacing w:val="-11"/>
          <w:w w:val="93"/>
          <w:sz w:val="17"/>
        </w:rPr>
        <w:t>부가적으</w:t>
      </w:r>
      <w:r>
        <w:rPr>
          <w:rFonts w:ascii="휴먼옛체" w:hAnsi="휴먼옛체" w:eastAsia="휴먼옛체" w:hint="eastAsia"/>
          <w:w w:val="93"/>
          <w:sz w:val="17"/>
        </w:rPr>
        <w:t>로</w:t>
      </w:r>
      <w:r>
        <w:rPr>
          <w:rFonts w:ascii="휴먼옛체" w:hAnsi="휴먼옛체" w:eastAsia="휴먼옛체" w:hint="eastAsia"/>
          <w:spacing w:val="-14"/>
          <w:sz w:val="17"/>
        </w:rPr>
        <w:t> </w:t>
      </w:r>
      <w:r>
        <w:rPr>
          <w:rFonts w:ascii="휴먼옛체" w:hAnsi="휴먼옛체" w:eastAsia="휴먼옛체" w:hint="eastAsia"/>
          <w:spacing w:val="-11"/>
          <w:w w:val="93"/>
          <w:sz w:val="17"/>
        </w:rPr>
        <w:t>더</w:t>
      </w:r>
      <w:r>
        <w:rPr>
          <w:rFonts w:ascii="휴먼옛체" w:hAnsi="휴먼옛체" w:eastAsia="휴먼옛체" w:hint="eastAsia"/>
          <w:w w:val="93"/>
          <w:sz w:val="17"/>
        </w:rPr>
        <w:t>해</w:t>
      </w:r>
      <w:r>
        <w:rPr>
          <w:rFonts w:ascii="휴먼옛체" w:hAnsi="휴먼옛체" w:eastAsia="휴먼옛체" w:hint="eastAsia"/>
          <w:spacing w:val="-14"/>
          <w:sz w:val="17"/>
        </w:rPr>
        <w:t> </w:t>
      </w:r>
      <w:r>
        <w:rPr>
          <w:rFonts w:ascii="휴먼옛체" w:hAnsi="휴먼옛체" w:eastAsia="휴먼옛체" w:hint="eastAsia"/>
          <w:spacing w:val="-10"/>
          <w:w w:val="93"/>
          <w:sz w:val="17"/>
        </w:rPr>
        <w:t>주</w:t>
      </w:r>
      <w:r>
        <w:rPr>
          <w:rFonts w:ascii="휴먼옛체" w:hAnsi="휴먼옛체" w:eastAsia="휴먼옛체" w:hint="eastAsia"/>
          <w:w w:val="93"/>
          <w:sz w:val="17"/>
        </w:rPr>
        <w:t>는</w:t>
      </w:r>
      <w:r>
        <w:rPr>
          <w:rFonts w:ascii="휴먼옛체" w:hAnsi="휴먼옛체" w:eastAsia="휴먼옛체" w:hint="eastAsia"/>
          <w:spacing w:val="-14"/>
          <w:sz w:val="17"/>
        </w:rPr>
        <w:t> </w:t>
      </w:r>
      <w:r>
        <w:rPr>
          <w:rFonts w:ascii="휴먼옛체" w:hAnsi="휴먼옛체" w:eastAsia="휴먼옛체" w:hint="eastAsia"/>
          <w:spacing w:val="-11"/>
          <w:w w:val="93"/>
          <w:sz w:val="17"/>
        </w:rPr>
        <w:t>금액</w:t>
      </w:r>
    </w:p>
    <w:p>
      <w:pPr>
        <w:spacing w:line="227" w:lineRule="exact" w:before="0"/>
        <w:ind w:left="780" w:right="0" w:firstLine="0"/>
        <w:jc w:val="left"/>
        <w:rPr>
          <w:rFonts w:ascii="휴먼옛체" w:hAnsi="휴먼옛체" w:eastAsia="휴먼옛체" w:hint="eastAsia"/>
          <w:sz w:val="17"/>
        </w:rPr>
      </w:pPr>
      <w:r>
        <w:rPr>
          <w:rFonts w:ascii="휴먼옛체" w:hAnsi="휴먼옛체" w:eastAsia="휴먼옛체" w:hint="eastAsia"/>
          <w:sz w:val="17"/>
        </w:rPr>
        <w:t>② 직역연금 수급권자 제외요건의 특례를 적용받는 대상자의 기초연금액 ③ 기준연금액의 1/2에 해당하는 금액</w:t>
      </w:r>
    </w:p>
    <w:p>
      <w:pPr>
        <w:pStyle w:val="ListParagraph"/>
        <w:numPr>
          <w:ilvl w:val="0"/>
          <w:numId w:val="51"/>
        </w:numPr>
        <w:tabs>
          <w:tab w:pos="781" w:val="left" w:leader="none"/>
        </w:tabs>
        <w:spacing w:line="230" w:lineRule="auto" w:before="0" w:after="0"/>
        <w:ind w:left="780" w:right="1206" w:hanging="314"/>
        <w:jc w:val="left"/>
        <w:rPr>
          <w:rFonts w:ascii="휴먼옛체" w:hAnsi="휴먼옛체" w:eastAsia="휴먼옛체" w:hint="eastAsia"/>
          <w:sz w:val="17"/>
        </w:rPr>
      </w:pPr>
      <w:r>
        <w:rPr>
          <w:rFonts w:ascii="휴먼옛체" w:hAnsi="휴먼옛체" w:eastAsia="휴먼옛체" w:hint="eastAsia"/>
          <w:w w:val="95"/>
          <w:sz w:val="17"/>
        </w:rPr>
        <w:t>①</w:t>
      </w:r>
      <w:r>
        <w:rPr>
          <w:rFonts w:ascii="휴먼옛체" w:hAnsi="휴먼옛체" w:eastAsia="휴먼옛체" w:hint="eastAsia"/>
          <w:spacing w:val="-17"/>
          <w:w w:val="95"/>
          <w:sz w:val="17"/>
        </w:rPr>
        <w:t> </w:t>
      </w:r>
      <w:r>
        <w:rPr>
          <w:rFonts w:ascii="휴먼옛체" w:hAnsi="휴먼옛체" w:eastAsia="휴먼옛체" w:hint="eastAsia"/>
          <w:spacing w:val="-10"/>
          <w:w w:val="95"/>
          <w:sz w:val="17"/>
        </w:rPr>
        <w:t>기초연금액</w:t>
      </w:r>
      <w:r>
        <w:rPr>
          <w:rFonts w:ascii="휴먼옛체" w:hAnsi="휴먼옛체" w:eastAsia="휴먼옛체" w:hint="eastAsia"/>
          <w:spacing w:val="-16"/>
          <w:w w:val="95"/>
          <w:sz w:val="17"/>
        </w:rPr>
        <w:t> </w:t>
      </w:r>
      <w:r>
        <w:rPr>
          <w:rFonts w:ascii="휴먼옛체" w:hAnsi="휴먼옛체" w:eastAsia="휴먼옛체" w:hint="eastAsia"/>
          <w:spacing w:val="-8"/>
          <w:w w:val="95"/>
          <w:sz w:val="17"/>
        </w:rPr>
        <w:t>산정의</w:t>
      </w:r>
      <w:r>
        <w:rPr>
          <w:rFonts w:ascii="휴먼옛체" w:hAnsi="휴먼옛체" w:eastAsia="휴먼옛체" w:hint="eastAsia"/>
          <w:spacing w:val="-17"/>
          <w:w w:val="95"/>
          <w:sz w:val="17"/>
        </w:rPr>
        <w:t> </w:t>
      </w:r>
      <w:r>
        <w:rPr>
          <w:rFonts w:ascii="휴먼옛체" w:hAnsi="휴먼옛체" w:eastAsia="휴먼옛체" w:hint="eastAsia"/>
          <w:spacing w:val="-8"/>
          <w:w w:val="95"/>
          <w:sz w:val="17"/>
        </w:rPr>
        <w:t>기준이</w:t>
      </w:r>
      <w:r>
        <w:rPr>
          <w:rFonts w:ascii="휴먼옛체" w:hAnsi="휴먼옛체" w:eastAsia="휴먼옛체" w:hint="eastAsia"/>
          <w:spacing w:val="-16"/>
          <w:w w:val="95"/>
          <w:sz w:val="17"/>
        </w:rPr>
        <w:t> </w:t>
      </w:r>
      <w:r>
        <w:rPr>
          <w:rFonts w:ascii="휴먼옛체" w:hAnsi="휴먼옛체" w:eastAsia="휴먼옛체" w:hint="eastAsia"/>
          <w:spacing w:val="-6"/>
          <w:w w:val="95"/>
          <w:sz w:val="17"/>
        </w:rPr>
        <w:t>되는</w:t>
      </w:r>
      <w:r>
        <w:rPr>
          <w:rFonts w:ascii="휴먼옛체" w:hAnsi="휴먼옛체" w:eastAsia="휴먼옛체" w:hint="eastAsia"/>
          <w:spacing w:val="-16"/>
          <w:w w:val="95"/>
          <w:sz w:val="17"/>
        </w:rPr>
        <w:t> </w:t>
      </w:r>
      <w:r>
        <w:rPr>
          <w:rFonts w:ascii="휴먼옛체" w:hAnsi="휴먼옛체" w:eastAsia="휴먼옛체" w:hint="eastAsia"/>
          <w:spacing w:val="-6"/>
          <w:w w:val="95"/>
          <w:sz w:val="17"/>
        </w:rPr>
        <w:t>금액</w:t>
      </w:r>
      <w:r>
        <w:rPr>
          <w:rFonts w:ascii="휴먼옛체" w:hAnsi="휴먼옛체" w:eastAsia="휴먼옛체" w:hint="eastAsia"/>
          <w:spacing w:val="-17"/>
          <w:w w:val="95"/>
          <w:sz w:val="17"/>
        </w:rPr>
        <w:t> </w:t>
      </w:r>
      <w:r>
        <w:rPr>
          <w:rFonts w:ascii="휴먼옛체" w:hAnsi="휴먼옛체" w:eastAsia="휴먼옛체" w:hint="eastAsia"/>
          <w:w w:val="95"/>
          <w:sz w:val="17"/>
        </w:rPr>
        <w:t>②</w:t>
      </w:r>
      <w:r>
        <w:rPr>
          <w:rFonts w:ascii="휴먼옛체" w:hAnsi="휴먼옛체" w:eastAsia="휴먼옛체" w:hint="eastAsia"/>
          <w:spacing w:val="-16"/>
          <w:w w:val="95"/>
          <w:sz w:val="17"/>
        </w:rPr>
        <w:t> </w:t>
      </w:r>
      <w:r>
        <w:rPr>
          <w:rFonts w:ascii="휴먼옛체" w:hAnsi="휴먼옛체" w:eastAsia="휴먼옛체" w:hint="eastAsia"/>
          <w:spacing w:val="-11"/>
          <w:w w:val="95"/>
          <w:sz w:val="17"/>
        </w:rPr>
        <w:t>기준연금액에서</w:t>
      </w:r>
      <w:r>
        <w:rPr>
          <w:rFonts w:ascii="휴먼옛체" w:hAnsi="휴먼옛체" w:eastAsia="휴먼옛체" w:hint="eastAsia"/>
          <w:spacing w:val="-18"/>
          <w:w w:val="95"/>
          <w:sz w:val="17"/>
        </w:rPr>
        <w:t> </w:t>
      </w:r>
      <w:r>
        <w:rPr>
          <w:rFonts w:ascii="휴먼옛체" w:hAnsi="휴먼옛체" w:eastAsia="휴먼옛체" w:hint="eastAsia"/>
          <w:spacing w:val="-9"/>
          <w:w w:val="95"/>
          <w:sz w:val="17"/>
        </w:rPr>
        <w:t>국민연금</w:t>
      </w:r>
      <w:r>
        <w:rPr>
          <w:rFonts w:ascii="휴먼옛체" w:hAnsi="휴먼옛체" w:eastAsia="휴먼옛체" w:hint="eastAsia"/>
          <w:spacing w:val="-18"/>
          <w:w w:val="95"/>
          <w:sz w:val="17"/>
        </w:rPr>
        <w:t> </w:t>
      </w:r>
      <w:r>
        <w:rPr>
          <w:rFonts w:ascii="휴먼옛체" w:hAnsi="휴먼옛체" w:eastAsia="휴먼옛체" w:hint="eastAsia"/>
          <w:spacing w:val="-9"/>
          <w:w w:val="95"/>
          <w:sz w:val="17"/>
        </w:rPr>
        <w:t>A급여액</w:t>
      </w:r>
      <w:r>
        <w:rPr>
          <w:rFonts w:ascii="휴먼옛체" w:hAnsi="휴먼옛체" w:eastAsia="휴먼옛체" w:hint="eastAsia"/>
          <w:spacing w:val="-17"/>
          <w:w w:val="95"/>
          <w:sz w:val="17"/>
        </w:rPr>
        <w:t> </w:t>
      </w:r>
      <w:r>
        <w:rPr>
          <w:rFonts w:ascii="휴먼옛체" w:hAnsi="휴먼옛체" w:eastAsia="휴먼옛체" w:hint="eastAsia"/>
          <w:spacing w:val="-6"/>
          <w:w w:val="95"/>
          <w:sz w:val="17"/>
        </w:rPr>
        <w:t>등을</w:t>
      </w:r>
      <w:r>
        <w:rPr>
          <w:rFonts w:ascii="휴먼옛체" w:hAnsi="휴먼옛체" w:eastAsia="휴먼옛체" w:hint="eastAsia"/>
          <w:spacing w:val="-18"/>
          <w:w w:val="95"/>
          <w:sz w:val="17"/>
        </w:rPr>
        <w:t> </w:t>
      </w:r>
      <w:r>
        <w:rPr>
          <w:rFonts w:ascii="휴먼옛체" w:hAnsi="휴먼옛체" w:eastAsia="휴먼옛체" w:hint="eastAsia"/>
          <w:spacing w:val="-10"/>
          <w:w w:val="95"/>
          <w:sz w:val="17"/>
        </w:rPr>
        <w:t>반영(차감)하여</w:t>
      </w:r>
      <w:r>
        <w:rPr>
          <w:rFonts w:ascii="휴먼옛체" w:hAnsi="휴먼옛체" w:eastAsia="휴먼옛체" w:hint="eastAsia"/>
          <w:spacing w:val="-16"/>
          <w:w w:val="95"/>
          <w:sz w:val="17"/>
        </w:rPr>
        <w:t> </w:t>
      </w:r>
      <w:r>
        <w:rPr>
          <w:rFonts w:ascii="휴먼옛체" w:hAnsi="휴먼옛체" w:eastAsia="휴먼옛체" w:hint="eastAsia"/>
          <w:spacing w:val="-11"/>
          <w:w w:val="95"/>
          <w:sz w:val="17"/>
        </w:rPr>
        <w:t>기초연금액을 </w:t>
      </w:r>
      <w:r>
        <w:rPr>
          <w:rFonts w:ascii="휴먼옛체" w:hAnsi="휴먼옛체" w:eastAsia="휴먼옛체" w:hint="eastAsia"/>
          <w:spacing w:val="-5"/>
          <w:sz w:val="17"/>
        </w:rPr>
        <w:t>산정하므로, 기초연금 수급권자에게 지급되는 </w:t>
      </w:r>
      <w:r>
        <w:rPr>
          <w:rFonts w:ascii="휴먼옛체" w:hAnsi="휴먼옛체" w:eastAsia="휴먼옛체" w:hint="eastAsia"/>
          <w:spacing w:val="-3"/>
          <w:sz w:val="17"/>
        </w:rPr>
        <w:t>최대</w:t>
      </w:r>
      <w:r>
        <w:rPr>
          <w:rFonts w:ascii="휴먼옛체" w:hAnsi="휴먼옛체" w:eastAsia="휴먼옛체" w:hint="eastAsia"/>
          <w:spacing w:val="40"/>
          <w:sz w:val="17"/>
        </w:rPr>
        <w:t> </w:t>
      </w:r>
      <w:r>
        <w:rPr>
          <w:rFonts w:ascii="휴먼옛체" w:hAnsi="휴먼옛체" w:eastAsia="휴먼옛체" w:hint="eastAsia"/>
          <w:spacing w:val="-6"/>
          <w:sz w:val="17"/>
        </w:rPr>
        <w:t>금액</w:t>
      </w:r>
    </w:p>
    <w:p>
      <w:pPr>
        <w:pStyle w:val="BodyText"/>
        <w:rPr>
          <w:rFonts w:ascii="휴먼옛체"/>
          <w:sz w:val="20"/>
        </w:rPr>
      </w:pPr>
    </w:p>
    <w:p>
      <w:pPr>
        <w:pStyle w:val="BodyText"/>
        <w:spacing w:before="2"/>
        <w:rPr>
          <w:rFonts w:ascii="휴먼옛체"/>
          <w:sz w:val="18"/>
        </w:rPr>
      </w:pPr>
    </w:p>
    <w:p>
      <w:pPr>
        <w:pStyle w:val="ListParagraph"/>
        <w:numPr>
          <w:ilvl w:val="1"/>
          <w:numId w:val="51"/>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107</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72768" coordorigin="1,170" coordsize="11112,14910">
            <v:shape style="position:absolute;left:0;top:170;width:11112;height:14910" type="#_x0000_t75" stroked="false">
              <v:imagedata r:id="rId354" o:title=""/>
            </v:shape>
            <v:shape style="position:absolute;left:1927;top:2724;width:114;height:106" type="#_x0000_t75" stroked="false">
              <v:imagedata r:id="rId23" o:title=""/>
            </v:shape>
            <v:shape style="position:absolute;left:1927;top:3560;width:114;height:106" type="#_x0000_t75" stroked="false">
              <v:imagedata r:id="rId23" o:title=""/>
            </v:shape>
            <v:shape style="position:absolute;left:1927;top:5130;width:114;height:106" type="#_x0000_t75" stroked="false">
              <v:imagedata r:id="rId23" o:title=""/>
            </v:shape>
            <v:shape style="position:absolute;left:1927;top:5598;width:114;height:106" type="#_x0000_t75" stroked="false">
              <v:imagedata r:id="rId23" o:title=""/>
            </v:shape>
            <v:shape style="position:absolute;left:1587;top:6261;width:7942;height:6738" type="#_x0000_t75" stroked="false">
              <v:imagedata r:id="rId355" o:title=""/>
            </v:shape>
            <v:shape style="position:absolute;left:1744;top:6402;width:285;height:318" type="#_x0000_t75" stroked="false">
              <v:imagedata r:id="rId31" o:title=""/>
            </v:shape>
            <v:shape style="position:absolute;left:2083;top:6454;width:374;height:260" type="#_x0000_t75" stroked="false">
              <v:imagedata r:id="rId134" o:title=""/>
            </v:shape>
            <v:shape style="position:absolute;left:1587;top:6345;width:7942;height:6712" type="#_x0000_t75" stroked="false">
              <v:imagedata r:id="rId356" o:title=""/>
            </v:shape>
            <w10:wrap type="none"/>
          </v:group>
        </w:pict>
      </w:r>
    </w:p>
    <w:p>
      <w:pPr>
        <w:pStyle w:val="BodyText"/>
        <w:rPr>
          <w:rFonts w:ascii="Tahoma"/>
          <w:sz w:val="20"/>
        </w:rPr>
      </w:pPr>
    </w:p>
    <w:p>
      <w:pPr>
        <w:pStyle w:val="Heading7"/>
        <w:spacing w:before="189"/>
      </w:pPr>
      <w:r>
        <w:rPr/>
        <w:t>다. 기초연금액 산정</w:t>
      </w:r>
    </w:p>
    <w:p>
      <w:pPr>
        <w:pStyle w:val="BodyText"/>
        <w:spacing w:line="387" w:lineRule="exact" w:before="93"/>
        <w:ind w:left="1009"/>
      </w:pPr>
      <w:r>
        <w:rPr/>
        <w:t>무연금자, 국민연금 유족연금･장애연금 수급권자, 연계노령유족연금 수급권자는</w:t>
      </w:r>
    </w:p>
    <w:p>
      <w:pPr>
        <w:pStyle w:val="BodyText"/>
        <w:spacing w:line="387" w:lineRule="exact"/>
        <w:ind w:left="1009"/>
      </w:pPr>
      <w:r>
        <w:rPr/>
        <w:t>ʻ기준연금액ʼ을 기초연금액으로 산정</w:t>
      </w:r>
    </w:p>
    <w:p>
      <w:pPr>
        <w:pStyle w:val="BodyText"/>
        <w:spacing w:line="218" w:lineRule="auto" w:before="89"/>
        <w:ind w:left="1009" w:right="1194"/>
      </w:pPr>
      <w:r>
        <w:rPr>
          <w:spacing w:val="-15"/>
        </w:rPr>
        <w:t>국민연금</w:t>
      </w:r>
      <w:r>
        <w:rPr>
          <w:spacing w:val="-36"/>
        </w:rPr>
        <w:t> </w:t>
      </w:r>
      <w:r>
        <w:rPr>
          <w:spacing w:val="-18"/>
        </w:rPr>
        <w:t>노령연금･연계노령연금</w:t>
      </w:r>
      <w:r>
        <w:rPr>
          <w:spacing w:val="-36"/>
        </w:rPr>
        <w:t> </w:t>
      </w:r>
      <w:r>
        <w:rPr>
          <w:spacing w:val="-16"/>
        </w:rPr>
        <w:t>수급권자는</w:t>
      </w:r>
      <w:r>
        <w:rPr>
          <w:spacing w:val="-35"/>
        </w:rPr>
        <w:t> </w:t>
      </w:r>
      <w:r>
        <w:rPr>
          <w:spacing w:val="-15"/>
        </w:rPr>
        <w:t>ʻ기준연금액</w:t>
      </w:r>
      <w:r>
        <w:rPr>
          <w:spacing w:val="-36"/>
        </w:rPr>
        <w:t> </w:t>
      </w:r>
      <w:r>
        <w:rPr>
          <w:spacing w:val="-10"/>
        </w:rPr>
        <w:t>산정</w:t>
      </w:r>
      <w:r>
        <w:rPr>
          <w:spacing w:val="-36"/>
        </w:rPr>
        <w:t> </w:t>
      </w:r>
      <w:r>
        <w:rPr>
          <w:spacing w:val="-12"/>
        </w:rPr>
        <w:t>대상ʼ에</w:t>
      </w:r>
      <w:r>
        <w:rPr>
          <w:spacing w:val="-35"/>
        </w:rPr>
        <w:t> </w:t>
      </w:r>
      <w:r>
        <w:rPr>
          <w:spacing w:val="-16"/>
        </w:rPr>
        <w:t>해당하는지 </w:t>
      </w:r>
      <w:r>
        <w:rPr>
          <w:spacing w:val="-11"/>
        </w:rPr>
        <w:t>여부를 </w:t>
      </w:r>
      <w:r>
        <w:rPr>
          <w:spacing w:val="-12"/>
        </w:rPr>
        <w:t>고려한</w:t>
      </w:r>
      <w:r>
        <w:rPr>
          <w:spacing w:val="-7"/>
        </w:rPr>
        <w:t> </w:t>
      </w:r>
      <w:r>
        <w:rPr/>
        <w:t>후</w:t>
      </w:r>
    </w:p>
    <w:p>
      <w:pPr>
        <w:pStyle w:val="ListParagraph"/>
        <w:numPr>
          <w:ilvl w:val="0"/>
          <w:numId w:val="158"/>
        </w:numPr>
        <w:tabs>
          <w:tab w:pos="1160" w:val="left" w:leader="none"/>
        </w:tabs>
        <w:spacing w:line="358" w:lineRule="exact" w:before="0" w:after="0"/>
        <w:ind w:left="1160" w:right="0" w:hanging="153"/>
        <w:jc w:val="left"/>
        <w:rPr>
          <w:sz w:val="23"/>
        </w:rPr>
      </w:pPr>
      <w:r>
        <w:rPr>
          <w:spacing w:val="-6"/>
          <w:sz w:val="23"/>
        </w:rPr>
        <w:t>이에 </w:t>
      </w:r>
      <w:r>
        <w:rPr>
          <w:spacing w:val="-9"/>
          <w:sz w:val="23"/>
        </w:rPr>
        <w:t>해당하는 </w:t>
      </w:r>
      <w:r>
        <w:rPr>
          <w:spacing w:val="-6"/>
          <w:sz w:val="23"/>
        </w:rPr>
        <w:t>자에 </w:t>
      </w:r>
      <w:r>
        <w:rPr>
          <w:spacing w:val="-9"/>
          <w:sz w:val="23"/>
        </w:rPr>
        <w:t>대해서는 </w:t>
      </w:r>
      <w:r>
        <w:rPr>
          <w:spacing w:val="-10"/>
          <w:sz w:val="23"/>
        </w:rPr>
        <w:t>기준연금액을 기초연금액으로</w:t>
      </w:r>
      <w:r>
        <w:rPr>
          <w:spacing w:val="46"/>
          <w:sz w:val="23"/>
        </w:rPr>
        <w:t> </w:t>
      </w:r>
      <w:r>
        <w:rPr>
          <w:spacing w:val="-12"/>
          <w:sz w:val="23"/>
        </w:rPr>
        <w:t>산정하고,</w:t>
      </w:r>
    </w:p>
    <w:p>
      <w:pPr>
        <w:pStyle w:val="ListParagraph"/>
        <w:numPr>
          <w:ilvl w:val="0"/>
          <w:numId w:val="158"/>
        </w:numPr>
        <w:tabs>
          <w:tab w:pos="1134" w:val="left" w:leader="none"/>
        </w:tabs>
        <w:spacing w:line="386" w:lineRule="exact" w:before="0" w:after="0"/>
        <w:ind w:left="1133" w:right="0" w:hanging="127"/>
        <w:jc w:val="left"/>
        <w:rPr>
          <w:sz w:val="23"/>
        </w:rPr>
      </w:pPr>
      <w:r>
        <w:rPr>
          <w:spacing w:val="-17"/>
          <w:sz w:val="23"/>
        </w:rPr>
        <w:t>이에</w:t>
      </w:r>
      <w:r>
        <w:rPr>
          <w:spacing w:val="-39"/>
          <w:sz w:val="23"/>
        </w:rPr>
        <w:t> </w:t>
      </w:r>
      <w:r>
        <w:rPr>
          <w:spacing w:val="-25"/>
          <w:sz w:val="23"/>
        </w:rPr>
        <w:t>해당하지</w:t>
      </w:r>
      <w:r>
        <w:rPr>
          <w:spacing w:val="-39"/>
          <w:sz w:val="23"/>
        </w:rPr>
        <w:t> </w:t>
      </w:r>
      <w:r>
        <w:rPr>
          <w:spacing w:val="-17"/>
          <w:sz w:val="23"/>
        </w:rPr>
        <w:t>않는</w:t>
      </w:r>
      <w:r>
        <w:rPr>
          <w:spacing w:val="-39"/>
          <w:sz w:val="23"/>
        </w:rPr>
        <w:t> </w:t>
      </w:r>
      <w:r>
        <w:rPr>
          <w:spacing w:val="-17"/>
          <w:sz w:val="23"/>
        </w:rPr>
        <w:t>자는</w:t>
      </w:r>
      <w:r>
        <w:rPr>
          <w:spacing w:val="-39"/>
          <w:sz w:val="23"/>
        </w:rPr>
        <w:t> </w:t>
      </w:r>
      <w:r>
        <w:rPr>
          <w:spacing w:val="-28"/>
          <w:sz w:val="23"/>
        </w:rPr>
        <w:t>국민연금･연계연금</w:t>
      </w:r>
      <w:r>
        <w:rPr>
          <w:spacing w:val="-38"/>
          <w:sz w:val="23"/>
        </w:rPr>
        <w:t> </w:t>
      </w:r>
      <w:r>
        <w:rPr>
          <w:spacing w:val="-22"/>
          <w:sz w:val="23"/>
        </w:rPr>
        <w:t>수급권</w:t>
      </w:r>
      <w:r>
        <w:rPr>
          <w:spacing w:val="-39"/>
          <w:sz w:val="23"/>
        </w:rPr>
        <w:t> </w:t>
      </w:r>
      <w:r>
        <w:rPr>
          <w:spacing w:val="-17"/>
          <w:sz w:val="23"/>
        </w:rPr>
        <w:t>등에</w:t>
      </w:r>
      <w:r>
        <w:rPr>
          <w:spacing w:val="-39"/>
          <w:sz w:val="23"/>
        </w:rPr>
        <w:t> </w:t>
      </w:r>
      <w:r>
        <w:rPr>
          <w:spacing w:val="-17"/>
          <w:sz w:val="23"/>
        </w:rPr>
        <w:t>따라</w:t>
      </w:r>
      <w:r>
        <w:rPr>
          <w:spacing w:val="-39"/>
          <w:sz w:val="23"/>
        </w:rPr>
        <w:t> </w:t>
      </w:r>
      <w:r>
        <w:rPr>
          <w:spacing w:val="-22"/>
          <w:sz w:val="23"/>
        </w:rPr>
        <w:t>개인별</w:t>
      </w:r>
      <w:r>
        <w:rPr>
          <w:spacing w:val="-38"/>
          <w:sz w:val="23"/>
        </w:rPr>
        <w:t> </w:t>
      </w:r>
      <w:r>
        <w:rPr>
          <w:spacing w:val="-28"/>
          <w:sz w:val="23"/>
        </w:rPr>
        <w:t>기초연금액을</w:t>
      </w:r>
      <w:r>
        <w:rPr>
          <w:spacing w:val="-35"/>
          <w:sz w:val="23"/>
        </w:rPr>
        <w:t> </w:t>
      </w:r>
      <w:r>
        <w:rPr>
          <w:spacing w:val="-15"/>
          <w:sz w:val="23"/>
        </w:rPr>
        <w:t>산정</w:t>
      </w:r>
    </w:p>
    <w:p>
      <w:pPr>
        <w:pStyle w:val="BodyText"/>
        <w:spacing w:before="63"/>
        <w:ind w:left="1013"/>
      </w:pPr>
      <w:r>
        <w:rPr/>
        <w:t>직역연금 특례대상자는 ʻ기준연금액의 1/2(부가연금액)ʼ을 기초연금액으로 산정</w:t>
      </w:r>
    </w:p>
    <w:p>
      <w:pPr>
        <w:pStyle w:val="BodyText"/>
        <w:spacing w:line="218" w:lineRule="auto" w:before="90"/>
        <w:ind w:left="1009" w:right="1152"/>
      </w:pPr>
      <w:r>
        <w:rPr>
          <w:spacing w:val="-4"/>
        </w:rPr>
        <w:t>산정된 개인별 </w:t>
      </w:r>
      <w:r>
        <w:rPr>
          <w:spacing w:val="-5"/>
        </w:rPr>
        <w:t>기초연금액을 대상자의 가구유형과 소득인정액에 </w:t>
      </w:r>
      <w:r>
        <w:rPr>
          <w:spacing w:val="-3"/>
        </w:rPr>
        <w:t>따라 </w:t>
      </w:r>
      <w:r>
        <w:rPr>
          <w:spacing w:val="-6"/>
        </w:rPr>
        <w:t>일부를 </w:t>
      </w:r>
      <w:r>
        <w:rPr>
          <w:spacing w:val="-4"/>
        </w:rPr>
        <w:t>감액하여 </w:t>
      </w:r>
      <w:r>
        <w:rPr>
          <w:spacing w:val="-3"/>
        </w:rPr>
        <w:t>최종 </w:t>
      </w:r>
      <w:r>
        <w:rPr>
          <w:spacing w:val="-4"/>
        </w:rPr>
        <w:t>기초연금 급여액 </w:t>
      </w:r>
      <w:r>
        <w:rPr>
          <w:spacing w:val="-5"/>
        </w:rPr>
        <w:t>결정</w:t>
      </w:r>
    </w:p>
    <w:p>
      <w:pPr>
        <w:pStyle w:val="BodyText"/>
        <w:spacing w:before="4"/>
        <w:rPr>
          <w:sz w:val="11"/>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구분별 기초연금액 결정</w:t>
      </w: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spacing w:before="5"/>
        <w:rPr>
          <w:rFonts w:ascii="맑은 고딕"/>
          <w:b/>
          <w:sz w:val="22"/>
        </w:rPr>
      </w:pPr>
    </w:p>
    <w:p>
      <w:pPr>
        <w:spacing w:before="97"/>
        <w:ind w:left="467" w:right="0" w:firstLine="0"/>
        <w:jc w:val="left"/>
        <w:rPr>
          <w:rFonts w:ascii="Wingdings" w:hAnsi="Wingdings"/>
          <w:sz w:val="21"/>
        </w:rPr>
      </w:pPr>
      <w:r>
        <w:rPr>
          <w:rFonts w:ascii="Tahoma" w:hAnsi="Tahoma"/>
          <w:sz w:val="21"/>
        </w:rPr>
        <w:t>108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72256" coordorigin="1,170" coordsize="11112,14910">
            <v:shape style="position:absolute;left:0;top:170;width:11112;height:14910" type="#_x0000_t75" stroked="false">
              <v:imagedata r:id="rId357" o:title=""/>
            </v:shape>
            <v:shape style="position:absolute;left:10204;top:4818;width:908;height:850" type="#_x0000_t75" stroked="false">
              <v:imagedata r:id="rId125" o:title=""/>
            </v:shape>
            <v:shape style="position:absolute;left:1927;top:2724;width:114;height:106" type="#_x0000_t75" stroked="false">
              <v:imagedata r:id="rId23" o:title=""/>
            </v:shape>
            <v:shape style="position:absolute;left:1927;top:3192;width:114;height:106" type="#_x0000_t75" stroked="false">
              <v:imagedata r:id="rId23" o:title=""/>
            </v:shape>
            <v:shape style="position:absolute;left:1927;top:5934;width:114;height:106" type="#_x0000_t75" stroked="false">
              <v:imagedata r:id="rId23" o:title=""/>
            </v:shape>
            <v:shape style="position:absolute;left:1927;top:7625;width:114;height:106" type="#_x0000_t75" stroked="false">
              <v:imagedata r:id="rId23" o:title=""/>
            </v:shap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spacing w:before="5"/>
        <w:rPr>
          <w:rFonts w:ascii="휴먼옛체"/>
          <w:sz w:val="18"/>
        </w:rPr>
      </w:pPr>
    </w:p>
    <w:p>
      <w:pPr>
        <w:pStyle w:val="Heading7"/>
        <w:spacing w:before="49"/>
      </w:pPr>
      <w:r>
        <w:rPr/>
        <w:t>라. 기초연금액의 감액</w:t>
      </w:r>
    </w:p>
    <w:p>
      <w:pPr>
        <w:pStyle w:val="BodyText"/>
        <w:spacing w:before="6"/>
        <w:rPr>
          <w:rFonts w:ascii="휴먼옛체"/>
          <w:sz w:val="7"/>
        </w:rPr>
      </w:pPr>
    </w:p>
    <w:p>
      <w:pPr>
        <w:pStyle w:val="BodyText"/>
        <w:spacing w:line="391" w:lineRule="exact"/>
        <w:ind w:left="1032"/>
      </w:pPr>
      <w:r>
        <w:rPr/>
        <w:t>(부부감액) 부부2인 수급 가구의 경우 각각의 기초연금액에서 20%씩 감액</w:t>
      </w:r>
    </w:p>
    <w:p>
      <w:pPr>
        <w:pStyle w:val="BodyText"/>
        <w:spacing w:line="218" w:lineRule="auto" w:before="90"/>
        <w:ind w:left="1007" w:right="1211" w:firstLine="3"/>
        <w:jc w:val="both"/>
      </w:pPr>
      <w:r>
        <w:rPr>
          <w:spacing w:val="-4"/>
        </w:rPr>
        <w:t>(소득역전방지 감액) 가구의 </w:t>
      </w:r>
      <w:r>
        <w:rPr>
          <w:spacing w:val="-5"/>
        </w:rPr>
        <w:t>소득인정액에 가구구성원의</w:t>
      </w:r>
      <w:r>
        <w:rPr>
          <w:spacing w:val="-53"/>
        </w:rPr>
        <w:t> </w:t>
      </w:r>
      <w:r>
        <w:rPr>
          <w:spacing w:val="-5"/>
        </w:rPr>
        <w:t>기초연금액(부부2인 </w:t>
      </w:r>
      <w:r>
        <w:rPr>
          <w:spacing w:val="-9"/>
        </w:rPr>
        <w:t>수급가구는 부부감액 </w:t>
      </w:r>
      <w:r>
        <w:rPr>
          <w:spacing w:val="-6"/>
        </w:rPr>
        <w:t>적용 </w:t>
      </w:r>
      <w:r>
        <w:rPr>
          <w:spacing w:val="-8"/>
        </w:rPr>
        <w:t>이후)을 </w:t>
      </w:r>
      <w:r>
        <w:rPr>
          <w:spacing w:val="-9"/>
        </w:rPr>
        <w:t>합산하였을 </w:t>
      </w:r>
      <w:r>
        <w:rPr/>
        <w:t>때 </w:t>
      </w:r>
      <w:r>
        <w:rPr>
          <w:spacing w:val="-10"/>
        </w:rPr>
        <w:t>선정기준액을 </w:t>
      </w:r>
      <w:r>
        <w:rPr>
          <w:spacing w:val="-9"/>
        </w:rPr>
        <w:t>초과하는</w:t>
      </w:r>
      <w:r>
        <w:rPr>
          <w:spacing w:val="-51"/>
        </w:rPr>
        <w:t> </w:t>
      </w:r>
      <w:r>
        <w:rPr>
          <w:spacing w:val="-11"/>
        </w:rPr>
        <w:t>경우 </w:t>
      </w:r>
      <w:r>
        <w:rPr>
          <w:spacing w:val="-5"/>
        </w:rPr>
        <w:t>감액(선정기준액과 소득인정액의 </w:t>
      </w:r>
      <w:r>
        <w:rPr>
          <w:spacing w:val="-3"/>
        </w:rPr>
        <w:t>차액 </w:t>
      </w:r>
      <w:r>
        <w:rPr>
          <w:spacing w:val="-4"/>
        </w:rPr>
        <w:t>적용)하여 </w:t>
      </w:r>
      <w:r>
        <w:rPr>
          <w:spacing w:val="-3"/>
        </w:rPr>
        <w:t>가구 단위 </w:t>
      </w:r>
      <w:r>
        <w:rPr>
          <w:spacing w:val="-4"/>
        </w:rPr>
        <w:t>기초연금 급여액 </w:t>
      </w:r>
      <w:r>
        <w:rPr>
          <w:spacing w:val="-5"/>
        </w:rPr>
        <w:t>산정</w:t>
      </w:r>
    </w:p>
    <w:p>
      <w:pPr>
        <w:spacing w:line="201" w:lineRule="auto" w:before="29"/>
        <w:ind w:left="1163" w:right="1205" w:hanging="196"/>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43"/>
          <w:sz w:val="19"/>
        </w:rPr>
        <w:t> </w:t>
      </w:r>
      <w:r>
        <w:rPr>
          <w:rFonts w:ascii="휴먼옛체" w:hAnsi="휴먼옛체" w:eastAsia="휴먼옛체" w:hint="eastAsia"/>
          <w:spacing w:val="-11"/>
          <w:sz w:val="19"/>
        </w:rPr>
        <w:t>단독가구</w:t>
      </w:r>
      <w:r>
        <w:rPr>
          <w:rFonts w:ascii="Yu Gothic" w:hAnsi="Yu Gothic" w:eastAsia="Yu Gothic" w:hint="eastAsia"/>
          <w:spacing w:val="-11"/>
          <w:sz w:val="19"/>
        </w:rPr>
        <w:t>,</w:t>
      </w:r>
      <w:r>
        <w:rPr>
          <w:rFonts w:ascii="Yu Gothic" w:hAnsi="Yu Gothic" w:eastAsia="Yu Gothic" w:hint="eastAsia"/>
          <w:spacing w:val="-20"/>
          <w:sz w:val="19"/>
        </w:rPr>
        <w:t> </w:t>
      </w:r>
      <w:r>
        <w:rPr>
          <w:rFonts w:ascii="휴먼옛체" w:hAnsi="휴먼옛체" w:eastAsia="휴먼옛체" w:hint="eastAsia"/>
          <w:spacing w:val="-8"/>
          <w:sz w:val="19"/>
        </w:rPr>
        <w:t>부부</w:t>
      </w:r>
      <w:r>
        <w:rPr>
          <w:rFonts w:ascii="Yu Gothic" w:hAnsi="Yu Gothic" w:eastAsia="Yu Gothic" w:hint="eastAsia"/>
          <w:spacing w:val="-8"/>
          <w:sz w:val="19"/>
        </w:rPr>
        <w:t>1</w:t>
      </w:r>
      <w:r>
        <w:rPr>
          <w:rFonts w:ascii="휴먼옛체" w:hAnsi="휴먼옛체" w:eastAsia="휴먼옛체" w:hint="eastAsia"/>
          <w:spacing w:val="-8"/>
          <w:sz w:val="19"/>
        </w:rPr>
        <w:t>인</w:t>
      </w:r>
      <w:r>
        <w:rPr>
          <w:rFonts w:ascii="휴먼옛체" w:hAnsi="휴먼옛체" w:eastAsia="휴먼옛체" w:hint="eastAsia"/>
          <w:spacing w:val="-45"/>
          <w:sz w:val="19"/>
        </w:rPr>
        <w:t> </w:t>
      </w:r>
      <w:r>
        <w:rPr>
          <w:rFonts w:ascii="휴먼옛체" w:hAnsi="휴먼옛체" w:eastAsia="휴먼옛체" w:hint="eastAsia"/>
          <w:spacing w:val="-7"/>
          <w:sz w:val="19"/>
        </w:rPr>
        <w:t>수급</w:t>
      </w:r>
      <w:r>
        <w:rPr>
          <w:rFonts w:ascii="휴먼옛체" w:hAnsi="휴먼옛체" w:eastAsia="휴먼옛체" w:hint="eastAsia"/>
          <w:spacing w:val="-46"/>
          <w:sz w:val="19"/>
        </w:rPr>
        <w:t> </w:t>
      </w:r>
      <w:r>
        <w:rPr>
          <w:rFonts w:ascii="휴먼옛체" w:hAnsi="휴먼옛체" w:eastAsia="휴먼옛체" w:hint="eastAsia"/>
          <w:spacing w:val="-9"/>
          <w:sz w:val="19"/>
        </w:rPr>
        <w:t>가구는</w:t>
      </w:r>
      <w:r>
        <w:rPr>
          <w:rFonts w:ascii="휴먼옛체" w:hAnsi="휴먼옛체" w:eastAsia="휴먼옛체" w:hint="eastAsia"/>
          <w:spacing w:val="-46"/>
          <w:sz w:val="19"/>
        </w:rPr>
        <w:t> </w:t>
      </w:r>
      <w:r>
        <w:rPr>
          <w:rFonts w:ascii="휴먼옛체" w:hAnsi="휴먼옛체" w:eastAsia="휴먼옛체" w:hint="eastAsia"/>
          <w:spacing w:val="-11"/>
          <w:sz w:val="19"/>
        </w:rPr>
        <w:t>기준연금액의</w:t>
      </w:r>
      <w:r>
        <w:rPr>
          <w:rFonts w:ascii="휴먼옛체" w:hAnsi="휴먼옛체" w:eastAsia="휴먼옛체" w:hint="eastAsia"/>
          <w:spacing w:val="-45"/>
          <w:sz w:val="19"/>
        </w:rPr>
        <w:t> </w:t>
      </w:r>
      <w:r>
        <w:rPr>
          <w:rFonts w:ascii="Yu Gothic" w:hAnsi="Yu Gothic" w:eastAsia="Yu Gothic" w:hint="eastAsia"/>
          <w:spacing w:val="-6"/>
          <w:sz w:val="19"/>
        </w:rPr>
        <w:t>10%,</w:t>
      </w:r>
      <w:r>
        <w:rPr>
          <w:rFonts w:ascii="Yu Gothic" w:hAnsi="Yu Gothic" w:eastAsia="Yu Gothic" w:hint="eastAsia"/>
          <w:spacing w:val="-21"/>
          <w:sz w:val="19"/>
        </w:rPr>
        <w:t> </w:t>
      </w:r>
      <w:r>
        <w:rPr>
          <w:rFonts w:ascii="휴먼옛체" w:hAnsi="휴먼옛체" w:eastAsia="휴먼옛체" w:hint="eastAsia"/>
          <w:spacing w:val="-9"/>
          <w:sz w:val="19"/>
        </w:rPr>
        <w:t>부부</w:t>
      </w:r>
      <w:r>
        <w:rPr>
          <w:rFonts w:ascii="Yu Gothic" w:hAnsi="Yu Gothic" w:eastAsia="Yu Gothic" w:hint="eastAsia"/>
          <w:spacing w:val="-9"/>
          <w:sz w:val="19"/>
        </w:rPr>
        <w:t>2</w:t>
      </w:r>
      <w:r>
        <w:rPr>
          <w:rFonts w:ascii="휴먼옛체" w:hAnsi="휴먼옛체" w:eastAsia="휴먼옛체" w:hint="eastAsia"/>
          <w:spacing w:val="-9"/>
          <w:sz w:val="19"/>
        </w:rPr>
        <w:t>인</w:t>
      </w:r>
      <w:r>
        <w:rPr>
          <w:rFonts w:ascii="휴먼옛체" w:hAnsi="휴먼옛체" w:eastAsia="휴먼옛체" w:hint="eastAsia"/>
          <w:spacing w:val="-45"/>
          <w:sz w:val="19"/>
        </w:rPr>
        <w:t> </w:t>
      </w:r>
      <w:r>
        <w:rPr>
          <w:rFonts w:ascii="휴먼옛체" w:hAnsi="휴먼옛체" w:eastAsia="휴먼옛체" w:hint="eastAsia"/>
          <w:spacing w:val="-7"/>
          <w:sz w:val="19"/>
        </w:rPr>
        <w:t>수급</w:t>
      </w:r>
      <w:r>
        <w:rPr>
          <w:rFonts w:ascii="휴먼옛체" w:hAnsi="휴먼옛체" w:eastAsia="휴먼옛체" w:hint="eastAsia"/>
          <w:spacing w:val="-46"/>
          <w:sz w:val="19"/>
        </w:rPr>
        <w:t> </w:t>
      </w:r>
      <w:r>
        <w:rPr>
          <w:rFonts w:ascii="휴먼옛체" w:hAnsi="휴먼옛체" w:eastAsia="휴먼옛체" w:hint="eastAsia"/>
          <w:spacing w:val="-10"/>
          <w:sz w:val="19"/>
        </w:rPr>
        <w:t>가구는</w:t>
      </w:r>
      <w:r>
        <w:rPr>
          <w:rFonts w:ascii="휴먼옛체" w:hAnsi="휴먼옛체" w:eastAsia="휴먼옛체" w:hint="eastAsia"/>
          <w:spacing w:val="-45"/>
          <w:sz w:val="19"/>
        </w:rPr>
        <w:t> </w:t>
      </w:r>
      <w:r>
        <w:rPr>
          <w:rFonts w:ascii="휴먼옛체" w:hAnsi="휴먼옛체" w:eastAsia="휴먼옛체" w:hint="eastAsia"/>
          <w:spacing w:val="-11"/>
          <w:sz w:val="19"/>
        </w:rPr>
        <w:t>기준연금액의</w:t>
      </w:r>
      <w:r>
        <w:rPr>
          <w:rFonts w:ascii="휴먼옛체" w:hAnsi="휴먼옛체" w:eastAsia="휴먼옛체" w:hint="eastAsia"/>
          <w:spacing w:val="-46"/>
          <w:sz w:val="19"/>
        </w:rPr>
        <w:t> </w:t>
      </w:r>
      <w:r>
        <w:rPr>
          <w:rFonts w:ascii="Yu Gothic" w:hAnsi="Yu Gothic" w:eastAsia="Yu Gothic" w:hint="eastAsia"/>
          <w:spacing w:val="-7"/>
          <w:sz w:val="19"/>
        </w:rPr>
        <w:t>20%</w:t>
      </w:r>
      <w:r>
        <w:rPr>
          <w:rFonts w:ascii="휴먼옛체" w:hAnsi="휴먼옛체" w:eastAsia="휴먼옛체" w:hint="eastAsia"/>
          <w:spacing w:val="-7"/>
          <w:sz w:val="19"/>
        </w:rPr>
        <w:t>를 </w:t>
      </w:r>
      <w:r>
        <w:rPr>
          <w:rFonts w:ascii="휴먼옛체" w:hAnsi="휴먼옛체" w:eastAsia="휴먼옛체" w:hint="eastAsia"/>
          <w:spacing w:val="-12"/>
          <w:sz w:val="19"/>
        </w:rPr>
        <w:t>최저연금액으로</w:t>
      </w:r>
      <w:r>
        <w:rPr>
          <w:rFonts w:ascii="휴먼옛체" w:hAnsi="휴먼옛체" w:eastAsia="휴먼옛체" w:hint="eastAsia"/>
          <w:spacing w:val="-8"/>
          <w:sz w:val="19"/>
        </w:rPr>
        <w:t> </w:t>
      </w:r>
      <w:r>
        <w:rPr>
          <w:rFonts w:ascii="휴먼옛체" w:hAnsi="휴먼옛체" w:eastAsia="휴먼옛체" w:hint="eastAsia"/>
          <w:spacing w:val="-14"/>
          <w:sz w:val="19"/>
        </w:rPr>
        <w:t>지급</w:t>
      </w:r>
    </w:p>
    <w:p>
      <w:pPr>
        <w:pStyle w:val="Heading8"/>
        <w:spacing w:line="291" w:lineRule="exact"/>
      </w:pPr>
      <w:r>
        <w:rPr>
          <w:w w:val="97"/>
        </w:rPr>
        <w:t>4</w:t>
      </w:r>
    </w:p>
    <w:p>
      <w:pPr>
        <w:spacing w:line="293" w:lineRule="exact" w:before="0"/>
        <w:ind w:left="567" w:right="0" w:firstLine="0"/>
        <w:jc w:val="left"/>
        <w:rPr>
          <w:rFonts w:ascii="휴먼옛체" w:eastAsia="휴먼옛체" w:hint="eastAsia"/>
          <w:sz w:val="25"/>
        </w:rPr>
      </w:pPr>
      <w:r>
        <w:rPr>
          <w:rFonts w:ascii="휴먼옛체" w:eastAsia="휴먼옛체" w:hint="eastAsia"/>
          <w:sz w:val="25"/>
        </w:rPr>
        <w:t>마. 기초연금 급여액 생성</w:t>
      </w:r>
    </w:p>
    <w:p>
      <w:pPr>
        <w:pStyle w:val="BodyText"/>
        <w:tabs>
          <w:tab w:pos="9246" w:val="left" w:leader="none"/>
        </w:tabs>
        <w:spacing w:line="412" w:lineRule="exact" w:before="94"/>
        <w:ind w:left="1032"/>
        <w:rPr>
          <w:rFonts w:ascii="휴먼모음T" w:eastAsia="휴먼모음T" w:hint="eastAsia"/>
          <w:sz w:val="20"/>
        </w:rPr>
      </w:pPr>
      <w:r>
        <w:rPr>
          <w:spacing w:val="-5"/>
        </w:rPr>
        <w:t>소득역전방지  </w:t>
      </w:r>
      <w:r>
        <w:rPr>
          <w:spacing w:val="-3"/>
        </w:rPr>
        <w:t>감액 </w:t>
      </w:r>
      <w:r>
        <w:rPr>
          <w:spacing w:val="-4"/>
        </w:rPr>
        <w:t>대상이</w:t>
      </w:r>
      <w:r>
        <w:rPr>
          <w:spacing w:val="12"/>
        </w:rPr>
        <w:t> </w:t>
      </w:r>
      <w:r>
        <w:rPr>
          <w:spacing w:val="-3"/>
        </w:rPr>
        <w:t>아닌</w:t>
      </w:r>
      <w:r>
        <w:rPr>
          <w:spacing w:val="23"/>
        </w:rPr>
        <w:t> </w:t>
      </w:r>
      <w:r>
        <w:rPr>
          <w:spacing w:val="-3"/>
        </w:rPr>
        <w:t>경우</w:t>
        <w:tab/>
      </w:r>
      <w:r>
        <w:rPr>
          <w:rFonts w:ascii="휴먼모음T" w:eastAsia="휴먼모음T" w:hint="eastAsia"/>
          <w:position w:val="-5"/>
          <w:sz w:val="20"/>
        </w:rPr>
        <w:t>기</w:t>
      </w:r>
    </w:p>
    <w:p>
      <w:pPr>
        <w:pStyle w:val="ListParagraph"/>
        <w:numPr>
          <w:ilvl w:val="0"/>
          <w:numId w:val="159"/>
        </w:numPr>
        <w:tabs>
          <w:tab w:pos="1160" w:val="left" w:leader="none"/>
          <w:tab w:pos="9246" w:val="left" w:leader="none"/>
        </w:tabs>
        <w:spacing w:line="405" w:lineRule="exact" w:before="0" w:after="0"/>
        <w:ind w:left="1160" w:right="0" w:hanging="153"/>
        <w:jc w:val="left"/>
        <w:rPr>
          <w:rFonts w:ascii="휴먼모음T" w:hAnsi="휴먼모음T" w:eastAsia="휴먼모음T" w:hint="eastAsia"/>
          <w:sz w:val="20"/>
        </w:rPr>
      </w:pPr>
      <w:r>
        <w:rPr/>
        <w:pict>
          <v:shape style="position:absolute;margin-left:518.340027pt;margin-top:11.020482pt;width:8.75pt;height:11.05pt;mso-position-horizontal-relative:page;mso-position-vertical-relative:paragraph;z-index:-32671744"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연</w:t>
                  </w:r>
                </w:p>
              </w:txbxContent>
            </v:textbox>
            <w10:wrap type="none"/>
          </v:shape>
        </w:pict>
      </w:r>
      <w:r>
        <w:rPr>
          <w:spacing w:val="-10"/>
          <w:sz w:val="23"/>
        </w:rPr>
        <w:t>단독가구･부부1인 </w:t>
      </w:r>
      <w:r>
        <w:rPr>
          <w:spacing w:val="-9"/>
          <w:sz w:val="23"/>
        </w:rPr>
        <w:t>수급가구 </w:t>
      </w:r>
      <w:r>
        <w:rPr>
          <w:w w:val="110"/>
          <w:sz w:val="23"/>
        </w:rPr>
        <w:t>: </w:t>
      </w:r>
      <w:r>
        <w:rPr>
          <w:spacing w:val="-10"/>
          <w:sz w:val="23"/>
        </w:rPr>
        <w:t>기초연금액으로 </w:t>
      </w:r>
      <w:r>
        <w:rPr>
          <w:spacing w:val="-9"/>
          <w:sz w:val="23"/>
        </w:rPr>
        <w:t>기초연금</w:t>
      </w:r>
      <w:r>
        <w:rPr>
          <w:spacing w:val="-45"/>
          <w:sz w:val="23"/>
        </w:rPr>
        <w:t> </w:t>
      </w:r>
      <w:r>
        <w:rPr>
          <w:spacing w:val="-9"/>
          <w:sz w:val="23"/>
        </w:rPr>
        <w:t>급여액을</w:t>
      </w:r>
      <w:r>
        <w:rPr>
          <w:spacing w:val="-15"/>
          <w:sz w:val="23"/>
        </w:rPr>
        <w:t> </w:t>
      </w:r>
      <w:r>
        <w:rPr>
          <w:spacing w:val="-6"/>
          <w:sz w:val="23"/>
        </w:rPr>
        <w:t>결정</w:t>
        <w:tab/>
      </w:r>
      <w:r>
        <w:rPr>
          <w:rFonts w:ascii="휴먼모음T" w:hAnsi="휴먼모음T" w:eastAsia="휴먼모음T" w:hint="eastAsia"/>
          <w:position w:val="14"/>
          <w:sz w:val="20"/>
        </w:rPr>
        <w:t>초</w:t>
      </w:r>
    </w:p>
    <w:p>
      <w:pPr>
        <w:pStyle w:val="ListParagraph"/>
        <w:numPr>
          <w:ilvl w:val="0"/>
          <w:numId w:val="159"/>
        </w:numPr>
        <w:tabs>
          <w:tab w:pos="1163" w:val="left" w:leader="none"/>
          <w:tab w:pos="9246" w:val="left" w:leader="none"/>
        </w:tabs>
        <w:spacing w:line="425" w:lineRule="exact" w:before="0" w:after="0"/>
        <w:ind w:left="1162" w:right="0" w:hanging="156"/>
        <w:jc w:val="left"/>
        <w:rPr>
          <w:rFonts w:ascii="휴먼모음T" w:hAnsi="휴먼모음T" w:eastAsia="휴먼모음T" w:hint="eastAsia"/>
          <w:sz w:val="20"/>
        </w:rPr>
      </w:pPr>
      <w:r>
        <w:rPr/>
        <w:pict>
          <v:shape style="position:absolute;margin-left:518.340027pt;margin-top:12.753801pt;width:8.75pt;height:11.05pt;mso-position-horizontal-relative:page;mso-position-vertical-relative:paragraph;z-index:-32671232"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액</w:t>
                  </w:r>
                </w:p>
              </w:txbxContent>
            </v:textbox>
            <w10:wrap type="none"/>
          </v:shape>
        </w:pict>
      </w:r>
      <w:r>
        <w:rPr>
          <w:spacing w:val="-8"/>
          <w:sz w:val="23"/>
        </w:rPr>
        <w:t>부부2인 </w:t>
      </w:r>
      <w:r>
        <w:rPr>
          <w:spacing w:val="-9"/>
          <w:sz w:val="23"/>
        </w:rPr>
        <w:t>수급가구 </w:t>
      </w:r>
      <w:r>
        <w:rPr>
          <w:w w:val="110"/>
          <w:sz w:val="23"/>
        </w:rPr>
        <w:t>: </w:t>
      </w:r>
      <w:r>
        <w:rPr>
          <w:spacing w:val="-10"/>
          <w:sz w:val="23"/>
        </w:rPr>
        <w:t>기초연금액에 부부감액을 </w:t>
      </w:r>
      <w:r>
        <w:rPr>
          <w:spacing w:val="-9"/>
          <w:sz w:val="23"/>
        </w:rPr>
        <w:t>적용하여 </w:t>
      </w:r>
      <w:r>
        <w:rPr>
          <w:spacing w:val="-6"/>
          <w:sz w:val="23"/>
        </w:rPr>
        <w:t>부부</w:t>
      </w:r>
      <w:r>
        <w:rPr>
          <w:spacing w:val="-17"/>
          <w:sz w:val="23"/>
        </w:rPr>
        <w:t> </w:t>
      </w:r>
      <w:r>
        <w:rPr>
          <w:spacing w:val="-8"/>
          <w:sz w:val="23"/>
        </w:rPr>
        <w:t>각각의</w:t>
      </w:r>
      <w:r>
        <w:rPr>
          <w:spacing w:val="-9"/>
          <w:sz w:val="23"/>
        </w:rPr>
        <w:t> 기초연금</w:t>
        <w:tab/>
      </w:r>
      <w:r>
        <w:rPr>
          <w:rFonts w:ascii="휴먼모음T" w:hAnsi="휴먼모음T" w:eastAsia="휴먼모음T" w:hint="eastAsia"/>
          <w:position w:val="13"/>
          <w:sz w:val="20"/>
        </w:rPr>
        <w:t>금</w:t>
      </w:r>
    </w:p>
    <w:p>
      <w:pPr>
        <w:pStyle w:val="BodyText"/>
        <w:tabs>
          <w:tab w:pos="9246" w:val="left" w:leader="none"/>
        </w:tabs>
        <w:spacing w:line="390" w:lineRule="exact"/>
        <w:ind w:left="1141"/>
        <w:rPr>
          <w:rFonts w:ascii="휴먼모음T" w:eastAsia="휴먼모음T" w:hint="eastAsia"/>
          <w:sz w:val="20"/>
        </w:rPr>
      </w:pPr>
      <w:r>
        <w:rPr>
          <w:spacing w:val="-9"/>
        </w:rPr>
        <w:t>급여액을</w:t>
      </w:r>
      <w:r>
        <w:rPr/>
        <w:t> </w:t>
      </w:r>
      <w:r>
        <w:rPr>
          <w:spacing w:val="-6"/>
        </w:rPr>
        <w:t>결정</w:t>
        <w:tab/>
      </w:r>
      <w:r>
        <w:rPr>
          <w:rFonts w:ascii="휴먼모음T" w:eastAsia="휴먼모음T" w:hint="eastAsia"/>
          <w:position w:val="-5"/>
          <w:sz w:val="20"/>
        </w:rPr>
        <w:t>결</w:t>
      </w:r>
    </w:p>
    <w:p>
      <w:pPr>
        <w:spacing w:line="166" w:lineRule="exact" w:before="0"/>
        <w:ind w:left="9246" w:right="0" w:firstLine="0"/>
        <w:jc w:val="left"/>
        <w:rPr>
          <w:rFonts w:ascii="휴먼모음T" w:eastAsia="휴먼모음T" w:hint="eastAsia"/>
          <w:sz w:val="20"/>
        </w:rPr>
      </w:pPr>
      <w:r>
        <w:rPr>
          <w:rFonts w:ascii="휴먼모음T" w:eastAsia="휴먼모음T" w:hint="eastAsia"/>
          <w:w w:val="106"/>
          <w:sz w:val="20"/>
        </w:rPr>
        <w:t>정</w:t>
      </w:r>
    </w:p>
    <w:p>
      <w:pPr>
        <w:pStyle w:val="BodyText"/>
        <w:spacing w:line="298" w:lineRule="exact"/>
        <w:ind w:left="1032"/>
        <w:jc w:val="both"/>
      </w:pPr>
      <w:r>
        <w:rPr/>
        <w:t>소득역전방지 감액 대상자인 경우</w:t>
      </w:r>
    </w:p>
    <w:p>
      <w:pPr>
        <w:pStyle w:val="ListParagraph"/>
        <w:numPr>
          <w:ilvl w:val="0"/>
          <w:numId w:val="160"/>
        </w:numPr>
        <w:tabs>
          <w:tab w:pos="1160" w:val="left" w:leader="none"/>
        </w:tabs>
        <w:spacing w:line="240" w:lineRule="auto" w:before="22" w:after="55"/>
        <w:ind w:left="1160" w:right="0" w:hanging="153"/>
        <w:jc w:val="both"/>
        <w:rPr>
          <w:sz w:val="23"/>
        </w:rPr>
      </w:pPr>
      <w:r>
        <w:rPr>
          <w:spacing w:val="-10"/>
          <w:sz w:val="23"/>
        </w:rPr>
        <w:t>단독가구･부부1인</w:t>
      </w:r>
      <w:r>
        <w:rPr>
          <w:spacing w:val="21"/>
          <w:sz w:val="23"/>
        </w:rPr>
        <w:t> </w:t>
      </w:r>
      <w:r>
        <w:rPr>
          <w:spacing w:val="-12"/>
          <w:sz w:val="23"/>
        </w:rPr>
        <w:t>수급가구</w:t>
      </w:r>
    </w:p>
    <w:tbl>
      <w:tblPr>
        <w:tblW w:w="0" w:type="auto"/>
        <w:jc w:val="left"/>
        <w:tblInd w:w="814"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966"/>
        <w:gridCol w:w="5636"/>
      </w:tblGrid>
      <w:tr>
        <w:trPr>
          <w:trHeight w:val="415" w:hRule="atLeast"/>
        </w:trPr>
        <w:tc>
          <w:tcPr>
            <w:tcW w:w="1966" w:type="dxa"/>
            <w:tcBorders>
              <w:left w:val="nil"/>
              <w:bottom w:val="single" w:sz="4" w:space="0" w:color="999999"/>
              <w:right w:val="single" w:sz="4" w:space="0" w:color="999999"/>
            </w:tcBorders>
            <w:shd w:val="clear" w:color="auto" w:fill="EFEFEF"/>
          </w:tcPr>
          <w:p>
            <w:pPr>
              <w:pStyle w:val="TableParagraph"/>
              <w:spacing w:before="68"/>
              <w:ind w:left="294" w:right="290"/>
              <w:jc w:val="center"/>
              <w:rPr>
                <w:rFonts w:ascii="휴먼옛체" w:eastAsia="휴먼옛체" w:hint="eastAsia"/>
                <w:sz w:val="19"/>
              </w:rPr>
            </w:pPr>
            <w:r>
              <w:rPr>
                <w:rFonts w:ascii="휴먼옛체" w:eastAsia="휴먼옛체" w:hint="eastAsia"/>
                <w:w w:val="95"/>
                <w:sz w:val="19"/>
              </w:rPr>
              <w:t>감액대상</w:t>
            </w:r>
          </w:p>
        </w:tc>
        <w:tc>
          <w:tcPr>
            <w:tcW w:w="5636" w:type="dxa"/>
            <w:tcBorders>
              <w:left w:val="single" w:sz="4" w:space="0" w:color="999999"/>
              <w:bottom w:val="single" w:sz="4" w:space="0" w:color="999999"/>
              <w:right w:val="nil"/>
            </w:tcBorders>
          </w:tcPr>
          <w:p>
            <w:pPr>
              <w:pStyle w:val="TableParagraph"/>
              <w:spacing w:before="57"/>
              <w:ind w:left="95"/>
              <w:rPr>
                <w:sz w:val="19"/>
              </w:rPr>
            </w:pPr>
            <w:r>
              <w:rPr>
                <w:sz w:val="19"/>
              </w:rPr>
              <w:t>(소득인정액 + 기초연금액) &gt; 선정기준액</w:t>
            </w:r>
          </w:p>
        </w:tc>
      </w:tr>
      <w:tr>
        <w:trPr>
          <w:trHeight w:val="425" w:hRule="atLeast"/>
        </w:trPr>
        <w:tc>
          <w:tcPr>
            <w:tcW w:w="1966" w:type="dxa"/>
            <w:tcBorders>
              <w:top w:val="single" w:sz="4" w:space="0" w:color="999999"/>
              <w:left w:val="nil"/>
              <w:bottom w:val="single" w:sz="4" w:space="0" w:color="999999"/>
              <w:right w:val="single" w:sz="4" w:space="0" w:color="999999"/>
            </w:tcBorders>
            <w:shd w:val="clear" w:color="auto" w:fill="EFEFEF"/>
          </w:tcPr>
          <w:p>
            <w:pPr>
              <w:pStyle w:val="TableParagraph"/>
              <w:spacing w:before="78"/>
              <w:ind w:left="294" w:right="290"/>
              <w:jc w:val="center"/>
              <w:rPr>
                <w:rFonts w:ascii="휴먼옛체" w:eastAsia="휴먼옛체" w:hint="eastAsia"/>
                <w:sz w:val="19"/>
              </w:rPr>
            </w:pPr>
            <w:r>
              <w:rPr>
                <w:rFonts w:ascii="휴먼옛체" w:eastAsia="휴먼옛체" w:hint="eastAsia"/>
                <w:w w:val="95"/>
                <w:sz w:val="19"/>
              </w:rPr>
              <w:t>감액금액</w:t>
            </w:r>
          </w:p>
        </w:tc>
        <w:tc>
          <w:tcPr>
            <w:tcW w:w="5636" w:type="dxa"/>
            <w:tcBorders>
              <w:top w:val="single" w:sz="4" w:space="0" w:color="999999"/>
              <w:left w:val="single" w:sz="4" w:space="0" w:color="999999"/>
              <w:bottom w:val="single" w:sz="4" w:space="0" w:color="999999"/>
              <w:right w:val="nil"/>
            </w:tcBorders>
          </w:tcPr>
          <w:p>
            <w:pPr>
              <w:pStyle w:val="TableParagraph"/>
              <w:spacing w:before="67"/>
              <w:ind w:left="95"/>
              <w:rPr>
                <w:sz w:val="19"/>
              </w:rPr>
            </w:pPr>
            <w:r>
              <w:rPr>
                <w:w w:val="115"/>
                <w:sz w:val="19"/>
              </w:rPr>
              <w:t>(소득인정액 + 기초연금액) </w:t>
            </w:r>
            <w:r>
              <w:rPr>
                <w:w w:val="130"/>
                <w:sz w:val="19"/>
              </w:rPr>
              <w:t>- </w:t>
            </w:r>
            <w:r>
              <w:rPr>
                <w:w w:val="115"/>
                <w:sz w:val="19"/>
              </w:rPr>
              <w:t>선정기준액</w:t>
            </w:r>
          </w:p>
        </w:tc>
      </w:tr>
      <w:tr>
        <w:trPr>
          <w:trHeight w:val="415" w:hRule="atLeast"/>
        </w:trPr>
        <w:tc>
          <w:tcPr>
            <w:tcW w:w="1966" w:type="dxa"/>
            <w:tcBorders>
              <w:top w:val="single" w:sz="4" w:space="0" w:color="999999"/>
              <w:left w:val="nil"/>
              <w:right w:val="single" w:sz="4" w:space="0" w:color="999999"/>
            </w:tcBorders>
            <w:shd w:val="clear" w:color="auto" w:fill="EFEFEF"/>
          </w:tcPr>
          <w:p>
            <w:pPr>
              <w:pStyle w:val="TableParagraph"/>
              <w:spacing w:before="78"/>
              <w:ind w:left="294" w:right="290"/>
              <w:jc w:val="center"/>
              <w:rPr>
                <w:rFonts w:ascii="휴먼옛체" w:eastAsia="휴먼옛체" w:hint="eastAsia"/>
                <w:sz w:val="19"/>
              </w:rPr>
            </w:pPr>
            <w:r>
              <w:rPr>
                <w:rFonts w:ascii="휴먼옛체" w:eastAsia="휴먼옛체" w:hint="eastAsia"/>
                <w:w w:val="95"/>
                <w:sz w:val="19"/>
              </w:rPr>
              <w:t>기초연금 급여액</w:t>
            </w:r>
          </w:p>
        </w:tc>
        <w:tc>
          <w:tcPr>
            <w:tcW w:w="5636" w:type="dxa"/>
            <w:tcBorders>
              <w:top w:val="single" w:sz="4" w:space="0" w:color="999999"/>
              <w:left w:val="single" w:sz="4" w:space="0" w:color="999999"/>
              <w:right w:val="nil"/>
            </w:tcBorders>
          </w:tcPr>
          <w:p>
            <w:pPr>
              <w:pStyle w:val="TableParagraph"/>
              <w:spacing w:before="67"/>
              <w:ind w:left="95"/>
              <w:rPr>
                <w:sz w:val="19"/>
              </w:rPr>
            </w:pPr>
            <w:r>
              <w:rPr>
                <w:w w:val="105"/>
                <w:sz w:val="19"/>
              </w:rPr>
              <w:t>Min(기초연금액, 선정기준액과 소득인정액의 차액)</w:t>
            </w:r>
          </w:p>
        </w:tc>
      </w:tr>
    </w:tbl>
    <w:p>
      <w:pPr>
        <w:pStyle w:val="BodyText"/>
        <w:spacing w:before="14"/>
        <w:rPr>
          <w:sz w:val="21"/>
        </w:rPr>
      </w:pPr>
    </w:p>
    <w:p>
      <w:pPr>
        <w:pStyle w:val="ListParagraph"/>
        <w:numPr>
          <w:ilvl w:val="0"/>
          <w:numId w:val="160"/>
        </w:numPr>
        <w:tabs>
          <w:tab w:pos="1160" w:val="left" w:leader="none"/>
        </w:tabs>
        <w:spacing w:line="240" w:lineRule="auto" w:before="1" w:after="55"/>
        <w:ind w:left="1160" w:right="0" w:hanging="153"/>
        <w:jc w:val="both"/>
        <w:rPr>
          <w:sz w:val="23"/>
        </w:rPr>
      </w:pPr>
      <w:r>
        <w:rPr>
          <w:spacing w:val="-8"/>
          <w:sz w:val="23"/>
        </w:rPr>
        <w:t>부부2인</w:t>
      </w:r>
      <w:r>
        <w:rPr>
          <w:spacing w:val="22"/>
          <w:sz w:val="23"/>
        </w:rPr>
        <w:t> </w:t>
      </w:r>
      <w:r>
        <w:rPr>
          <w:spacing w:val="-9"/>
          <w:sz w:val="23"/>
        </w:rPr>
        <w:t>수급가구</w:t>
      </w:r>
    </w:p>
    <w:tbl>
      <w:tblPr>
        <w:tblW w:w="0" w:type="auto"/>
        <w:jc w:val="left"/>
        <w:tblInd w:w="814"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966"/>
        <w:gridCol w:w="5636"/>
      </w:tblGrid>
      <w:tr>
        <w:trPr>
          <w:trHeight w:val="396" w:hRule="atLeast"/>
        </w:trPr>
        <w:tc>
          <w:tcPr>
            <w:tcW w:w="1966" w:type="dxa"/>
            <w:tcBorders>
              <w:left w:val="nil"/>
              <w:bottom w:val="single" w:sz="4" w:space="0" w:color="999999"/>
              <w:right w:val="single" w:sz="4" w:space="0" w:color="999999"/>
            </w:tcBorders>
            <w:shd w:val="clear" w:color="auto" w:fill="EFEFEF"/>
          </w:tcPr>
          <w:p>
            <w:pPr>
              <w:pStyle w:val="TableParagraph"/>
              <w:spacing w:before="58"/>
              <w:ind w:left="294" w:right="290"/>
              <w:jc w:val="center"/>
              <w:rPr>
                <w:rFonts w:ascii="휴먼옛체" w:eastAsia="휴먼옛체" w:hint="eastAsia"/>
                <w:sz w:val="19"/>
              </w:rPr>
            </w:pPr>
            <w:r>
              <w:rPr>
                <w:rFonts w:ascii="휴먼옛체" w:eastAsia="휴먼옛체" w:hint="eastAsia"/>
                <w:w w:val="95"/>
                <w:sz w:val="19"/>
              </w:rPr>
              <w:t>감액대상</w:t>
            </w:r>
          </w:p>
        </w:tc>
        <w:tc>
          <w:tcPr>
            <w:tcW w:w="5636" w:type="dxa"/>
            <w:tcBorders>
              <w:left w:val="single" w:sz="4" w:space="0" w:color="999999"/>
              <w:bottom w:val="single" w:sz="4" w:space="0" w:color="999999"/>
              <w:right w:val="nil"/>
            </w:tcBorders>
          </w:tcPr>
          <w:p>
            <w:pPr>
              <w:pStyle w:val="TableParagraph"/>
              <w:spacing w:before="48"/>
              <w:ind w:left="41" w:right="48"/>
              <w:jc w:val="center"/>
              <w:rPr>
                <w:sz w:val="19"/>
              </w:rPr>
            </w:pPr>
            <w:r>
              <w:rPr>
                <w:w w:val="105"/>
                <w:sz w:val="19"/>
              </w:rPr>
              <w:t>(소득인정액</w:t>
            </w:r>
            <w:r>
              <w:rPr>
                <w:spacing w:val="-42"/>
                <w:w w:val="105"/>
                <w:sz w:val="19"/>
              </w:rPr>
              <w:t> </w:t>
            </w:r>
            <w:r>
              <w:rPr>
                <w:w w:val="105"/>
                <w:sz w:val="19"/>
              </w:rPr>
              <w:t>+</w:t>
            </w:r>
            <w:r>
              <w:rPr>
                <w:spacing w:val="-42"/>
                <w:w w:val="105"/>
                <w:sz w:val="19"/>
              </w:rPr>
              <w:t> </w:t>
            </w:r>
            <w:r>
              <w:rPr>
                <w:w w:val="105"/>
                <w:sz w:val="19"/>
              </w:rPr>
              <w:t>부부감액을</w:t>
            </w:r>
            <w:r>
              <w:rPr>
                <w:spacing w:val="-41"/>
                <w:w w:val="105"/>
                <w:sz w:val="19"/>
              </w:rPr>
              <w:t> </w:t>
            </w:r>
            <w:r>
              <w:rPr>
                <w:w w:val="105"/>
                <w:sz w:val="19"/>
              </w:rPr>
              <w:t>적용한</w:t>
            </w:r>
            <w:r>
              <w:rPr>
                <w:spacing w:val="-41"/>
                <w:w w:val="105"/>
                <w:sz w:val="19"/>
              </w:rPr>
              <w:t> </w:t>
            </w:r>
            <w:r>
              <w:rPr>
                <w:w w:val="105"/>
                <w:sz w:val="19"/>
              </w:rPr>
              <w:t>기초연금액</w:t>
            </w:r>
            <w:r>
              <w:rPr>
                <w:spacing w:val="-42"/>
                <w:w w:val="105"/>
                <w:sz w:val="19"/>
              </w:rPr>
              <w:t> </w:t>
            </w:r>
            <w:r>
              <w:rPr>
                <w:w w:val="105"/>
                <w:sz w:val="19"/>
              </w:rPr>
              <w:t>부부합산액)</w:t>
            </w:r>
            <w:r>
              <w:rPr>
                <w:spacing w:val="-41"/>
                <w:w w:val="105"/>
                <w:sz w:val="19"/>
              </w:rPr>
              <w:t> </w:t>
            </w:r>
            <w:r>
              <w:rPr>
                <w:w w:val="105"/>
                <w:sz w:val="19"/>
              </w:rPr>
              <w:t>&gt;</w:t>
            </w:r>
            <w:r>
              <w:rPr>
                <w:spacing w:val="-42"/>
                <w:w w:val="105"/>
                <w:sz w:val="19"/>
              </w:rPr>
              <w:t> </w:t>
            </w:r>
            <w:r>
              <w:rPr>
                <w:w w:val="105"/>
                <w:sz w:val="19"/>
              </w:rPr>
              <w:t>선정기준액</w:t>
            </w:r>
          </w:p>
        </w:tc>
      </w:tr>
      <w:tr>
        <w:trPr>
          <w:trHeight w:val="406" w:hRule="atLeast"/>
        </w:trPr>
        <w:tc>
          <w:tcPr>
            <w:tcW w:w="1966" w:type="dxa"/>
            <w:tcBorders>
              <w:top w:val="single" w:sz="4" w:space="0" w:color="999999"/>
              <w:left w:val="nil"/>
              <w:bottom w:val="single" w:sz="4" w:space="0" w:color="999999"/>
              <w:right w:val="single" w:sz="4" w:space="0" w:color="999999"/>
            </w:tcBorders>
            <w:shd w:val="clear" w:color="auto" w:fill="EFEFEF"/>
          </w:tcPr>
          <w:p>
            <w:pPr>
              <w:pStyle w:val="TableParagraph"/>
              <w:spacing w:before="68"/>
              <w:ind w:left="294" w:right="290"/>
              <w:jc w:val="center"/>
              <w:rPr>
                <w:rFonts w:ascii="휴먼옛체" w:eastAsia="휴먼옛체" w:hint="eastAsia"/>
                <w:sz w:val="19"/>
              </w:rPr>
            </w:pPr>
            <w:r>
              <w:rPr>
                <w:rFonts w:ascii="휴먼옛체" w:eastAsia="휴먼옛체" w:hint="eastAsia"/>
                <w:w w:val="95"/>
                <w:sz w:val="19"/>
              </w:rPr>
              <w:t>감액금액</w:t>
            </w:r>
          </w:p>
        </w:tc>
        <w:tc>
          <w:tcPr>
            <w:tcW w:w="5636" w:type="dxa"/>
            <w:tcBorders>
              <w:top w:val="single" w:sz="4" w:space="0" w:color="999999"/>
              <w:left w:val="single" w:sz="4" w:space="0" w:color="999999"/>
              <w:bottom w:val="single" w:sz="4" w:space="0" w:color="999999"/>
              <w:right w:val="nil"/>
            </w:tcBorders>
          </w:tcPr>
          <w:p>
            <w:pPr>
              <w:pStyle w:val="TableParagraph"/>
              <w:spacing w:before="58"/>
              <w:ind w:left="41" w:right="46"/>
              <w:jc w:val="center"/>
              <w:rPr>
                <w:sz w:val="19"/>
              </w:rPr>
            </w:pPr>
            <w:r>
              <w:rPr>
                <w:w w:val="110"/>
                <w:sz w:val="19"/>
              </w:rPr>
              <w:t>(소득인정액</w:t>
            </w:r>
            <w:r>
              <w:rPr>
                <w:spacing w:val="-73"/>
                <w:w w:val="110"/>
                <w:sz w:val="19"/>
              </w:rPr>
              <w:t> </w:t>
            </w:r>
            <w:r>
              <w:rPr>
                <w:w w:val="110"/>
                <w:sz w:val="19"/>
              </w:rPr>
              <w:t>+</w:t>
            </w:r>
            <w:r>
              <w:rPr>
                <w:spacing w:val="-72"/>
                <w:w w:val="110"/>
                <w:sz w:val="19"/>
              </w:rPr>
              <w:t> </w:t>
            </w:r>
            <w:r>
              <w:rPr>
                <w:w w:val="110"/>
                <w:sz w:val="19"/>
              </w:rPr>
              <w:t>부부감액을</w:t>
            </w:r>
            <w:r>
              <w:rPr>
                <w:spacing w:val="-72"/>
                <w:w w:val="110"/>
                <w:sz w:val="19"/>
              </w:rPr>
              <w:t> </w:t>
            </w:r>
            <w:r>
              <w:rPr>
                <w:w w:val="110"/>
                <w:sz w:val="19"/>
              </w:rPr>
              <w:t>적용한</w:t>
            </w:r>
            <w:r>
              <w:rPr>
                <w:spacing w:val="-72"/>
                <w:w w:val="110"/>
                <w:sz w:val="19"/>
              </w:rPr>
              <w:t> </w:t>
            </w:r>
            <w:r>
              <w:rPr>
                <w:w w:val="110"/>
                <w:sz w:val="19"/>
              </w:rPr>
              <w:t>기초연금액</w:t>
            </w:r>
            <w:r>
              <w:rPr>
                <w:spacing w:val="-72"/>
                <w:w w:val="110"/>
                <w:sz w:val="19"/>
              </w:rPr>
              <w:t> </w:t>
            </w:r>
            <w:r>
              <w:rPr>
                <w:w w:val="110"/>
                <w:sz w:val="19"/>
              </w:rPr>
              <w:t>부부합산액)</w:t>
            </w:r>
            <w:r>
              <w:rPr>
                <w:spacing w:val="-72"/>
                <w:w w:val="110"/>
                <w:sz w:val="19"/>
              </w:rPr>
              <w:t> </w:t>
            </w:r>
            <w:r>
              <w:rPr>
                <w:w w:val="130"/>
                <w:sz w:val="19"/>
              </w:rPr>
              <w:t>-</w:t>
            </w:r>
            <w:r>
              <w:rPr>
                <w:spacing w:val="-92"/>
                <w:w w:val="130"/>
                <w:sz w:val="19"/>
              </w:rPr>
              <w:t> </w:t>
            </w:r>
            <w:r>
              <w:rPr>
                <w:w w:val="110"/>
                <w:sz w:val="19"/>
              </w:rPr>
              <w:t>선정기준액</w:t>
            </w:r>
          </w:p>
        </w:tc>
      </w:tr>
      <w:tr>
        <w:trPr>
          <w:trHeight w:val="642" w:hRule="atLeast"/>
        </w:trPr>
        <w:tc>
          <w:tcPr>
            <w:tcW w:w="1966" w:type="dxa"/>
            <w:tcBorders>
              <w:top w:val="single" w:sz="4" w:space="0" w:color="999999"/>
              <w:left w:val="nil"/>
              <w:right w:val="single" w:sz="4" w:space="0" w:color="999999"/>
            </w:tcBorders>
            <w:shd w:val="clear" w:color="auto" w:fill="EFEFEF"/>
          </w:tcPr>
          <w:p>
            <w:pPr>
              <w:pStyle w:val="TableParagraph"/>
              <w:spacing w:before="15"/>
              <w:rPr>
                <w:rFonts w:ascii="함초롬바탕"/>
                <w:sz w:val="10"/>
              </w:rPr>
            </w:pPr>
          </w:p>
          <w:p>
            <w:pPr>
              <w:pStyle w:val="TableParagraph"/>
              <w:ind w:left="294" w:right="290"/>
              <w:jc w:val="center"/>
              <w:rPr>
                <w:rFonts w:ascii="휴먼옛체" w:eastAsia="휴먼옛체" w:hint="eastAsia"/>
                <w:sz w:val="19"/>
              </w:rPr>
            </w:pPr>
            <w:r>
              <w:rPr>
                <w:rFonts w:ascii="휴먼옛체" w:eastAsia="휴먼옛체" w:hint="eastAsia"/>
                <w:w w:val="95"/>
                <w:sz w:val="19"/>
              </w:rPr>
              <w:t>기초연금 급여액</w:t>
            </w:r>
          </w:p>
        </w:tc>
        <w:tc>
          <w:tcPr>
            <w:tcW w:w="5636" w:type="dxa"/>
            <w:tcBorders>
              <w:top w:val="single" w:sz="4" w:space="0" w:color="999999"/>
              <w:left w:val="single" w:sz="4" w:space="0" w:color="999999"/>
              <w:right w:val="nil"/>
            </w:tcBorders>
          </w:tcPr>
          <w:p>
            <w:pPr>
              <w:pStyle w:val="TableParagraph"/>
              <w:spacing w:line="192" w:lineRule="auto" w:before="100"/>
              <w:ind w:left="95"/>
              <w:rPr>
                <w:sz w:val="19"/>
              </w:rPr>
            </w:pPr>
            <w:r>
              <w:rPr>
                <w:spacing w:val="-8"/>
                <w:w w:val="105"/>
                <w:sz w:val="19"/>
              </w:rPr>
              <w:t>Min(부부감액을</w:t>
            </w:r>
            <w:r>
              <w:rPr>
                <w:spacing w:val="-43"/>
                <w:w w:val="105"/>
                <w:sz w:val="19"/>
              </w:rPr>
              <w:t> </w:t>
            </w:r>
            <w:r>
              <w:rPr>
                <w:spacing w:val="-7"/>
                <w:w w:val="105"/>
                <w:sz w:val="19"/>
              </w:rPr>
              <w:t>적용한</w:t>
            </w:r>
            <w:r>
              <w:rPr>
                <w:spacing w:val="-45"/>
                <w:w w:val="105"/>
                <w:sz w:val="19"/>
              </w:rPr>
              <w:t> </w:t>
            </w:r>
            <w:r>
              <w:rPr>
                <w:spacing w:val="-8"/>
                <w:w w:val="105"/>
                <w:sz w:val="19"/>
              </w:rPr>
              <w:t>기초연금액</w:t>
            </w:r>
            <w:r>
              <w:rPr>
                <w:spacing w:val="-45"/>
                <w:w w:val="105"/>
                <w:sz w:val="19"/>
              </w:rPr>
              <w:t> </w:t>
            </w:r>
            <w:r>
              <w:rPr>
                <w:spacing w:val="-8"/>
                <w:w w:val="105"/>
                <w:sz w:val="19"/>
              </w:rPr>
              <w:t>부부합산액,</w:t>
            </w:r>
            <w:r>
              <w:rPr>
                <w:spacing w:val="-40"/>
                <w:w w:val="105"/>
                <w:sz w:val="19"/>
              </w:rPr>
              <w:t> </w:t>
            </w:r>
            <w:r>
              <w:rPr>
                <w:spacing w:val="-8"/>
                <w:w w:val="105"/>
                <w:sz w:val="19"/>
              </w:rPr>
              <w:t>선정기준액과</w:t>
            </w:r>
            <w:r>
              <w:rPr>
                <w:spacing w:val="-45"/>
                <w:w w:val="105"/>
                <w:sz w:val="19"/>
              </w:rPr>
              <w:t> </w:t>
            </w:r>
            <w:r>
              <w:rPr>
                <w:spacing w:val="-10"/>
                <w:w w:val="105"/>
                <w:sz w:val="19"/>
              </w:rPr>
              <w:t>소득인정액의 </w:t>
            </w:r>
            <w:r>
              <w:rPr>
                <w:spacing w:val="-4"/>
                <w:w w:val="105"/>
                <w:sz w:val="19"/>
              </w:rPr>
              <w:t>차액)으로</w:t>
            </w:r>
            <w:r>
              <w:rPr>
                <w:spacing w:val="-21"/>
                <w:w w:val="105"/>
                <w:sz w:val="19"/>
              </w:rPr>
              <w:t> </w:t>
            </w:r>
            <w:r>
              <w:rPr>
                <w:w w:val="105"/>
                <w:sz w:val="19"/>
              </w:rPr>
              <w:t>산정</w:t>
            </w:r>
            <w:r>
              <w:rPr>
                <w:spacing w:val="-20"/>
                <w:w w:val="105"/>
                <w:sz w:val="19"/>
              </w:rPr>
              <w:t> </w:t>
            </w:r>
            <w:r>
              <w:rPr>
                <w:w w:val="105"/>
                <w:sz w:val="19"/>
              </w:rPr>
              <w:t>후</w:t>
            </w:r>
            <w:r>
              <w:rPr>
                <w:spacing w:val="-20"/>
                <w:w w:val="105"/>
                <w:sz w:val="19"/>
              </w:rPr>
              <w:t> </w:t>
            </w:r>
            <w:r>
              <w:rPr>
                <w:w w:val="105"/>
                <w:sz w:val="19"/>
              </w:rPr>
              <w:t>부부</w:t>
            </w:r>
            <w:r>
              <w:rPr>
                <w:spacing w:val="-20"/>
                <w:w w:val="105"/>
                <w:sz w:val="19"/>
              </w:rPr>
              <w:t> </w:t>
            </w:r>
            <w:r>
              <w:rPr>
                <w:w w:val="105"/>
                <w:sz w:val="19"/>
              </w:rPr>
              <w:t>각각에게</w:t>
            </w:r>
            <w:r>
              <w:rPr>
                <w:spacing w:val="-20"/>
                <w:w w:val="105"/>
                <w:sz w:val="19"/>
              </w:rPr>
              <w:t> </w:t>
            </w:r>
            <w:r>
              <w:rPr>
                <w:w w:val="105"/>
                <w:sz w:val="19"/>
              </w:rPr>
              <w:t>배분하여</w:t>
            </w:r>
            <w:r>
              <w:rPr>
                <w:spacing w:val="-20"/>
                <w:w w:val="105"/>
                <w:sz w:val="19"/>
              </w:rPr>
              <w:t> </w:t>
            </w:r>
            <w:r>
              <w:rPr>
                <w:w w:val="105"/>
                <w:sz w:val="19"/>
              </w:rPr>
              <w:t>기초연금</w:t>
            </w:r>
            <w:r>
              <w:rPr>
                <w:spacing w:val="-20"/>
                <w:w w:val="105"/>
                <w:sz w:val="19"/>
              </w:rPr>
              <w:t> </w:t>
            </w:r>
            <w:r>
              <w:rPr>
                <w:w w:val="105"/>
                <w:sz w:val="19"/>
              </w:rPr>
              <w:t>급여액을</w:t>
            </w:r>
            <w:r>
              <w:rPr>
                <w:spacing w:val="-20"/>
                <w:w w:val="105"/>
                <w:sz w:val="19"/>
              </w:rPr>
              <w:t> </w:t>
            </w:r>
            <w:r>
              <w:rPr>
                <w:w w:val="105"/>
                <w:sz w:val="19"/>
              </w:rPr>
              <w:t>결정</w:t>
            </w:r>
          </w:p>
        </w:tc>
      </w:tr>
    </w:tbl>
    <w:p>
      <w:pPr>
        <w:pStyle w:val="BodyText"/>
        <w:rPr>
          <w:sz w:val="24"/>
        </w:rPr>
      </w:pPr>
    </w:p>
    <w:p>
      <w:pPr>
        <w:pStyle w:val="BodyText"/>
        <w:rPr>
          <w:sz w:val="24"/>
        </w:rPr>
      </w:pPr>
    </w:p>
    <w:p>
      <w:pPr>
        <w:pStyle w:val="BodyText"/>
        <w:rPr>
          <w:sz w:val="24"/>
        </w:rPr>
      </w:pPr>
    </w:p>
    <w:p>
      <w:pPr>
        <w:pStyle w:val="BodyText"/>
        <w:spacing w:before="5"/>
        <w:rPr>
          <w:sz w:val="28"/>
        </w:rPr>
      </w:pPr>
    </w:p>
    <w:p>
      <w:pPr>
        <w:pStyle w:val="ListParagraph"/>
        <w:numPr>
          <w:ilvl w:val="1"/>
          <w:numId w:val="160"/>
        </w:numPr>
        <w:tabs>
          <w:tab w:pos="258" w:val="left" w:leader="none"/>
        </w:tabs>
        <w:spacing w:line="240" w:lineRule="auto" w:before="0" w:after="0"/>
        <w:ind w:left="8075" w:right="1213" w:hanging="8076"/>
        <w:jc w:val="right"/>
        <w:rPr>
          <w:rFonts w:ascii="Tahoma" w:hAnsi="Tahoma"/>
          <w:sz w:val="21"/>
        </w:rPr>
      </w:pPr>
      <w:r>
        <w:rPr>
          <w:rFonts w:ascii="Tahoma" w:hAnsi="Tahoma"/>
          <w:spacing w:val="-1"/>
          <w:w w:val="95"/>
          <w:sz w:val="21"/>
        </w:rPr>
        <w:t>109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70720" coordorigin="1,170" coordsize="11112,14910">
            <v:shape style="position:absolute;left:0;top:170;width:11112;height:14910" type="#_x0000_t75" stroked="false">
              <v:imagedata r:id="rId358"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5626;width:114;height:106" type="#_x0000_t75" stroked="false">
              <v:imagedata r:id="rId23" o:title=""/>
            </v:shape>
            <v:shape style="position:absolute;left:1927;top:6094;width:114;height:106" type="#_x0000_t75" stroked="false">
              <v:imagedata r:id="rId23" o:title=""/>
            </v:shape>
            <v:shape style="position:absolute;left:1927;top:7161;width:114;height:106" type="#_x0000_t75" stroked="false">
              <v:imagedata r:id="rId23" o:title=""/>
            </v:shape>
            <v:shape style="position:absolute;left:1927;top:7629;width:114;height:106" type="#_x0000_t75" stroked="false">
              <v:imagedata r:id="rId23" o:title=""/>
            </v:shape>
            <v:shape style="position:absolute;left:1927;top:8464;width:114;height:106" type="#_x0000_t75" stroked="false">
              <v:imagedata r:id="rId23" o:title=""/>
            </v:shape>
            <v:shape style="position:absolute;left:1927;top:9299;width:114;height:106" type="#_x0000_t75" stroked="false">
              <v:imagedata r:id="rId23" o:title=""/>
            </v:shape>
            <v:shape style="position:absolute;left:1927;top:9767;width:114;height:106" type="#_x0000_t75" stroked="false">
              <v:imagedata r:id="rId23" o:title=""/>
            </v:shape>
            <v:shape style="position:absolute;left:1927;top:11234;width:114;height:106" type="#_x0000_t75" stroked="false">
              <v:imagedata r:id="rId23" o:title=""/>
            </v:shape>
            <v:line style="position:absolute" from="1588,12574" to="4423,12574" stroked="true" strokeweight=".36pt" strokecolor="#000000">
              <v:stroke dashstyle="solid"/>
            </v:lin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tabs>
          <w:tab w:pos="1810" w:val="left" w:leader="none"/>
        </w:tabs>
        <w:spacing w:line="623" w:lineRule="exact" w:before="0"/>
        <w:ind w:left="821" w:right="0" w:firstLine="0"/>
        <w:jc w:val="left"/>
        <w:rPr>
          <w:rFonts w:ascii="한컴 고딕" w:hAnsi="한컴 고딕" w:eastAsia="한컴 고딕" w:hint="eastAsia"/>
          <w:b/>
          <w:sz w:val="36"/>
        </w:rPr>
      </w:pPr>
      <w:r>
        <w:rPr>
          <w:rFonts w:ascii="Times New Roman" w:hAnsi="Times New Roman" w:eastAsia="Times New Roman"/>
          <w:w w:val="125"/>
          <w:position w:val="-8"/>
          <w:sz w:val="38"/>
        </w:rPr>
        <w:t>Ⅱ</w:t>
        <w:tab/>
      </w:r>
      <w:r>
        <w:rPr>
          <w:rFonts w:ascii="한컴 고딕" w:hAnsi="한컴 고딕" w:eastAsia="한컴 고딕" w:hint="eastAsia"/>
          <w:b/>
          <w:sz w:val="36"/>
        </w:rPr>
        <w:t>기초연금액의  산정 [법</w:t>
      </w:r>
      <w:r>
        <w:rPr>
          <w:rFonts w:ascii="한컴 고딕" w:hAnsi="한컴 고딕" w:eastAsia="한컴 고딕" w:hint="eastAsia"/>
          <w:b/>
          <w:spacing w:val="-53"/>
          <w:sz w:val="36"/>
        </w:rPr>
        <w:t> </w:t>
      </w:r>
      <w:r>
        <w:rPr>
          <w:rFonts w:ascii="한컴 고딕" w:hAnsi="한컴 고딕" w:eastAsia="한컴 고딕" w:hint="eastAsia"/>
          <w:b/>
          <w:sz w:val="36"/>
        </w:rPr>
        <w:t>제5조]</w:t>
      </w:r>
    </w:p>
    <w:p>
      <w:pPr>
        <w:pStyle w:val="BodyText"/>
        <w:spacing w:before="13"/>
        <w:rPr>
          <w:rFonts w:ascii="한컴 고딕"/>
          <w:b/>
        </w:rPr>
      </w:pPr>
    </w:p>
    <w:p>
      <w:pPr>
        <w:pStyle w:val="Heading6"/>
        <w:numPr>
          <w:ilvl w:val="0"/>
          <w:numId w:val="161"/>
        </w:numPr>
        <w:tabs>
          <w:tab w:pos="1020" w:val="left" w:leader="none"/>
          <w:tab w:pos="1021" w:val="left" w:leader="none"/>
        </w:tabs>
        <w:spacing w:line="240" w:lineRule="auto" w:before="4" w:after="0"/>
        <w:ind w:left="1020" w:right="0" w:hanging="464"/>
        <w:jc w:val="left"/>
      </w:pPr>
      <w:bookmarkStart w:name="_TOC_250016" w:id="38"/>
      <w:r>
        <w:rPr>
          <w:spacing w:val="-10"/>
          <w:w w:val="90"/>
        </w:rPr>
        <w:t>기준연금액을 적용하는 </w:t>
      </w:r>
      <w:r>
        <w:rPr>
          <w:spacing w:val="-9"/>
          <w:w w:val="90"/>
        </w:rPr>
        <w:t>기초연금</w:t>
      </w:r>
      <w:r>
        <w:rPr>
          <w:spacing w:val="22"/>
          <w:w w:val="90"/>
        </w:rPr>
        <w:t> </w:t>
      </w:r>
      <w:bookmarkEnd w:id="38"/>
      <w:r>
        <w:rPr>
          <w:spacing w:val="-12"/>
          <w:w w:val="90"/>
        </w:rPr>
        <w:t>수급대상</w:t>
      </w:r>
    </w:p>
    <w:p>
      <w:pPr>
        <w:pStyle w:val="Heading7"/>
        <w:spacing w:before="259"/>
      </w:pPr>
      <w:r>
        <w:rPr/>
        <w:t>가. 국민연금 급여 등의 수급권이 없는 사람</w:t>
      </w:r>
    </w:p>
    <w:p>
      <w:pPr>
        <w:spacing w:line="177" w:lineRule="auto" w:before="75"/>
        <w:ind w:left="1163" w:right="1213" w:hanging="196"/>
        <w:jc w:val="both"/>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23"/>
          <w:w w:val="95"/>
          <w:sz w:val="19"/>
        </w:rPr>
        <w:t> </w:t>
      </w:r>
      <w:r>
        <w:rPr>
          <w:spacing w:val="-15"/>
          <w:w w:val="95"/>
          <w:sz w:val="19"/>
        </w:rPr>
        <w:t>｢</w:t>
      </w:r>
      <w:r>
        <w:rPr>
          <w:rFonts w:ascii="휴먼옛체" w:hAnsi="휴먼옛체" w:eastAsia="휴먼옛체" w:hint="eastAsia"/>
          <w:spacing w:val="-15"/>
          <w:w w:val="95"/>
          <w:sz w:val="19"/>
        </w:rPr>
        <w:t>국민연금법</w:t>
      </w:r>
      <w:r>
        <w:rPr>
          <w:spacing w:val="-15"/>
          <w:w w:val="95"/>
          <w:sz w:val="19"/>
        </w:rPr>
        <w:t>｣</w:t>
      </w:r>
      <w:r>
        <w:rPr>
          <w:rFonts w:ascii="휴먼옛체" w:hAnsi="휴먼옛체" w:eastAsia="휴먼옛체" w:hint="eastAsia"/>
          <w:spacing w:val="-15"/>
          <w:w w:val="95"/>
          <w:sz w:val="19"/>
        </w:rPr>
        <w:t>에</w:t>
      </w:r>
      <w:r>
        <w:rPr>
          <w:rFonts w:ascii="휴먼옛체" w:hAnsi="휴먼옛체" w:eastAsia="휴먼옛체" w:hint="eastAsia"/>
          <w:spacing w:val="-23"/>
          <w:w w:val="95"/>
          <w:sz w:val="19"/>
        </w:rPr>
        <w:t> </w:t>
      </w:r>
      <w:r>
        <w:rPr>
          <w:rFonts w:ascii="휴먼옛체" w:hAnsi="휴먼옛체" w:eastAsia="휴먼옛체" w:hint="eastAsia"/>
          <w:spacing w:val="-11"/>
          <w:w w:val="95"/>
          <w:sz w:val="19"/>
        </w:rPr>
        <w:t>따른</w:t>
      </w:r>
      <w:r>
        <w:rPr>
          <w:rFonts w:ascii="휴먼옛체" w:hAnsi="휴먼옛체" w:eastAsia="휴먼옛체" w:hint="eastAsia"/>
          <w:spacing w:val="-23"/>
          <w:w w:val="95"/>
          <w:sz w:val="19"/>
        </w:rPr>
        <w:t> </w:t>
      </w:r>
      <w:r>
        <w:rPr>
          <w:rFonts w:ascii="휴먼옛체" w:hAnsi="휴먼옛체" w:eastAsia="휴먼옛체" w:hint="eastAsia"/>
          <w:spacing w:val="-18"/>
          <w:w w:val="95"/>
          <w:sz w:val="19"/>
        </w:rPr>
        <w:t>노령연금</w:t>
      </w:r>
      <w:r>
        <w:rPr>
          <w:spacing w:val="-18"/>
          <w:w w:val="95"/>
          <w:sz w:val="19"/>
        </w:rPr>
        <w:t>･</w:t>
      </w:r>
      <w:r>
        <w:rPr>
          <w:rFonts w:ascii="휴먼옛체" w:hAnsi="휴먼옛체" w:eastAsia="휴먼옛체" w:hint="eastAsia"/>
          <w:spacing w:val="-18"/>
          <w:w w:val="95"/>
          <w:sz w:val="19"/>
        </w:rPr>
        <w:t>분할연금</w:t>
      </w:r>
      <w:r>
        <w:rPr>
          <w:rFonts w:ascii="Yu Gothic" w:hAnsi="Yu Gothic" w:eastAsia="Yu Gothic" w:hint="eastAsia"/>
          <w:spacing w:val="-18"/>
          <w:w w:val="95"/>
          <w:sz w:val="19"/>
        </w:rPr>
        <w:t>,</w:t>
      </w:r>
      <w:r>
        <w:rPr>
          <w:rFonts w:ascii="Yu Gothic" w:hAnsi="Yu Gothic" w:eastAsia="Yu Gothic" w:hint="eastAsia"/>
          <w:spacing w:val="12"/>
          <w:w w:val="95"/>
          <w:sz w:val="19"/>
        </w:rPr>
        <w:t> </w:t>
      </w:r>
      <w:r>
        <w:rPr>
          <w:spacing w:val="-17"/>
          <w:w w:val="95"/>
          <w:sz w:val="19"/>
        </w:rPr>
        <w:t>｢</w:t>
      </w:r>
      <w:r>
        <w:rPr>
          <w:rFonts w:ascii="휴먼옛체" w:hAnsi="휴먼옛체" w:eastAsia="휴먼옛체" w:hint="eastAsia"/>
          <w:spacing w:val="-17"/>
          <w:w w:val="95"/>
          <w:sz w:val="19"/>
        </w:rPr>
        <w:t>북한이탈주민의</w:t>
      </w:r>
      <w:r>
        <w:rPr>
          <w:rFonts w:ascii="휴먼옛체" w:hAnsi="휴먼옛체" w:eastAsia="휴먼옛체" w:hint="eastAsia"/>
          <w:spacing w:val="-23"/>
          <w:w w:val="95"/>
          <w:sz w:val="19"/>
        </w:rPr>
        <w:t> </w:t>
      </w:r>
      <w:r>
        <w:rPr>
          <w:rFonts w:ascii="휴먼옛체" w:hAnsi="휴먼옛체" w:eastAsia="휴먼옛체" w:hint="eastAsia"/>
          <w:spacing w:val="-11"/>
          <w:w w:val="95"/>
          <w:sz w:val="19"/>
        </w:rPr>
        <w:t>보호</w:t>
      </w:r>
      <w:r>
        <w:rPr>
          <w:rFonts w:ascii="휴먼옛체" w:hAnsi="휴먼옛체" w:eastAsia="휴먼옛체" w:hint="eastAsia"/>
          <w:spacing w:val="-24"/>
          <w:w w:val="95"/>
          <w:sz w:val="19"/>
        </w:rPr>
        <w:t> </w:t>
      </w:r>
      <w:r>
        <w:rPr>
          <w:rFonts w:ascii="휴먼옛체" w:hAnsi="휴먼옛체" w:eastAsia="휴먼옛체" w:hint="eastAsia"/>
          <w:w w:val="95"/>
          <w:sz w:val="19"/>
        </w:rPr>
        <w:t>및</w:t>
      </w:r>
      <w:r>
        <w:rPr>
          <w:rFonts w:ascii="휴먼옛체" w:hAnsi="휴먼옛체" w:eastAsia="휴먼옛체" w:hint="eastAsia"/>
          <w:spacing w:val="-22"/>
          <w:w w:val="95"/>
          <w:sz w:val="19"/>
        </w:rPr>
        <w:t> </w:t>
      </w:r>
      <w:r>
        <w:rPr>
          <w:rFonts w:ascii="휴먼옛체" w:hAnsi="휴먼옛체" w:eastAsia="휴먼옛체" w:hint="eastAsia"/>
          <w:spacing w:val="-11"/>
          <w:w w:val="95"/>
          <w:sz w:val="19"/>
        </w:rPr>
        <w:t>정착</w:t>
      </w:r>
      <w:r>
        <w:rPr>
          <w:rFonts w:ascii="휴먼옛체" w:hAnsi="휴먼옛체" w:eastAsia="휴먼옛체" w:hint="eastAsia"/>
          <w:spacing w:val="-24"/>
          <w:w w:val="95"/>
          <w:sz w:val="19"/>
        </w:rPr>
        <w:t> </w:t>
      </w:r>
      <w:r>
        <w:rPr>
          <w:rFonts w:ascii="휴먼옛체" w:hAnsi="휴먼옛체" w:eastAsia="휴먼옛체" w:hint="eastAsia"/>
          <w:spacing w:val="-14"/>
          <w:w w:val="95"/>
          <w:sz w:val="19"/>
        </w:rPr>
        <w:t>지원에</w:t>
      </w:r>
      <w:r>
        <w:rPr>
          <w:rFonts w:ascii="휴먼옛체" w:hAnsi="휴먼옛체" w:eastAsia="휴먼옛체" w:hint="eastAsia"/>
          <w:spacing w:val="-24"/>
          <w:w w:val="95"/>
          <w:sz w:val="19"/>
        </w:rPr>
        <w:t> </w:t>
      </w:r>
      <w:r>
        <w:rPr>
          <w:rFonts w:ascii="휴먼옛체" w:hAnsi="휴먼옛체" w:eastAsia="휴먼옛체" w:hint="eastAsia"/>
          <w:spacing w:val="-10"/>
          <w:w w:val="95"/>
          <w:sz w:val="19"/>
        </w:rPr>
        <w:t>관한</w:t>
      </w:r>
      <w:r>
        <w:rPr>
          <w:rFonts w:ascii="휴먼옛체" w:hAnsi="휴먼옛체" w:eastAsia="휴먼옛체" w:hint="eastAsia"/>
          <w:spacing w:val="-23"/>
          <w:w w:val="95"/>
          <w:sz w:val="19"/>
        </w:rPr>
        <w:t> </w:t>
      </w:r>
      <w:r>
        <w:rPr>
          <w:rFonts w:ascii="휴먼옛체" w:hAnsi="휴먼옛체" w:eastAsia="휴먼옛체" w:hint="eastAsia"/>
          <w:spacing w:val="-13"/>
          <w:w w:val="95"/>
          <w:sz w:val="19"/>
        </w:rPr>
        <w:t>법률</w:t>
      </w:r>
      <w:r>
        <w:rPr>
          <w:spacing w:val="-13"/>
          <w:w w:val="95"/>
          <w:sz w:val="19"/>
        </w:rPr>
        <w:t>｣</w:t>
      </w:r>
      <w:r>
        <w:rPr>
          <w:rFonts w:ascii="휴먼옛체" w:hAnsi="휴먼옛체" w:eastAsia="휴먼옛체" w:hint="eastAsia"/>
          <w:spacing w:val="-13"/>
          <w:w w:val="95"/>
          <w:sz w:val="19"/>
        </w:rPr>
        <w:t>에</w:t>
      </w:r>
      <w:r>
        <w:rPr>
          <w:rFonts w:ascii="휴먼옛체" w:hAnsi="휴먼옛체" w:eastAsia="휴먼옛체" w:hint="eastAsia"/>
          <w:spacing w:val="-23"/>
          <w:w w:val="95"/>
          <w:sz w:val="19"/>
        </w:rPr>
        <w:t> </w:t>
      </w:r>
      <w:r>
        <w:rPr>
          <w:rFonts w:ascii="휴먼옛체" w:hAnsi="휴먼옛체" w:eastAsia="휴먼옛체" w:hint="eastAsia"/>
          <w:spacing w:val="-14"/>
          <w:w w:val="95"/>
          <w:sz w:val="19"/>
        </w:rPr>
        <w:t>따른 국민연금 </w:t>
      </w:r>
      <w:r>
        <w:rPr>
          <w:rFonts w:ascii="휴먼옛체" w:hAnsi="휴먼옛체" w:eastAsia="휴먼옛체" w:hint="eastAsia"/>
          <w:spacing w:val="-15"/>
          <w:w w:val="95"/>
          <w:sz w:val="19"/>
        </w:rPr>
        <w:t>노령연금</w:t>
      </w:r>
      <w:r>
        <w:rPr>
          <w:rFonts w:ascii="Yu Gothic" w:hAnsi="Yu Gothic" w:eastAsia="Yu Gothic" w:hint="eastAsia"/>
          <w:spacing w:val="-15"/>
          <w:w w:val="95"/>
          <w:sz w:val="19"/>
        </w:rPr>
        <w:t>, </w:t>
      </w:r>
      <w:r>
        <w:rPr>
          <w:spacing w:val="-15"/>
          <w:w w:val="95"/>
          <w:sz w:val="19"/>
        </w:rPr>
        <w:t>｢</w:t>
      </w:r>
      <w:r>
        <w:rPr>
          <w:rFonts w:ascii="휴먼옛체" w:hAnsi="휴먼옛체" w:eastAsia="휴먼옛체" w:hint="eastAsia"/>
          <w:spacing w:val="-15"/>
          <w:w w:val="95"/>
          <w:sz w:val="19"/>
        </w:rPr>
        <w:t>국민연금과 </w:t>
      </w:r>
      <w:r>
        <w:rPr>
          <w:rFonts w:ascii="휴먼옛체" w:hAnsi="휴먼옛체" w:eastAsia="휴먼옛체" w:hint="eastAsia"/>
          <w:spacing w:val="-16"/>
          <w:w w:val="95"/>
          <w:sz w:val="19"/>
        </w:rPr>
        <w:t>직역연금의 </w:t>
      </w:r>
      <w:r>
        <w:rPr>
          <w:rFonts w:ascii="휴먼옛체" w:hAnsi="휴먼옛체" w:eastAsia="휴먼옛체" w:hint="eastAsia"/>
          <w:spacing w:val="-12"/>
          <w:w w:val="95"/>
          <w:sz w:val="19"/>
        </w:rPr>
        <w:t>연계에 </w:t>
      </w:r>
      <w:r>
        <w:rPr>
          <w:rFonts w:ascii="휴먼옛체" w:hAnsi="휴먼옛체" w:eastAsia="휴먼옛체" w:hint="eastAsia"/>
          <w:spacing w:val="-9"/>
          <w:w w:val="95"/>
          <w:sz w:val="19"/>
        </w:rPr>
        <w:t>관한 </w:t>
      </w:r>
      <w:r>
        <w:rPr>
          <w:rFonts w:ascii="휴먼옛체" w:hAnsi="휴먼옛체" w:eastAsia="휴먼옛체" w:hint="eastAsia"/>
          <w:spacing w:val="-12"/>
          <w:w w:val="95"/>
          <w:sz w:val="19"/>
        </w:rPr>
        <w:t>법률</w:t>
      </w:r>
      <w:r>
        <w:rPr>
          <w:spacing w:val="-12"/>
          <w:w w:val="95"/>
          <w:sz w:val="19"/>
        </w:rPr>
        <w:t>｣</w:t>
      </w:r>
      <w:r>
        <w:rPr>
          <w:rFonts w:ascii="휴먼옛체" w:hAnsi="휴먼옛체" w:eastAsia="휴먼옛체" w:hint="eastAsia"/>
          <w:spacing w:val="-12"/>
          <w:w w:val="95"/>
          <w:sz w:val="19"/>
        </w:rPr>
        <w:t>에 </w:t>
      </w:r>
      <w:r>
        <w:rPr>
          <w:rFonts w:ascii="휴먼옛체" w:hAnsi="휴먼옛체" w:eastAsia="휴먼옛체" w:hint="eastAsia"/>
          <w:spacing w:val="-10"/>
          <w:w w:val="95"/>
          <w:sz w:val="19"/>
        </w:rPr>
        <w:t>따른 </w:t>
      </w:r>
      <w:r>
        <w:rPr>
          <w:rFonts w:ascii="휴먼옛체" w:hAnsi="휴먼옛체" w:eastAsia="휴먼옛체" w:hint="eastAsia"/>
          <w:spacing w:val="-16"/>
          <w:w w:val="95"/>
          <w:sz w:val="19"/>
        </w:rPr>
        <w:t>연계노령연금 </w:t>
      </w:r>
      <w:r>
        <w:rPr>
          <w:rFonts w:ascii="휴먼옛체" w:hAnsi="휴먼옛체" w:eastAsia="휴먼옛체" w:hint="eastAsia"/>
          <w:spacing w:val="-15"/>
          <w:w w:val="95"/>
          <w:sz w:val="19"/>
        </w:rPr>
        <w:t>수급권</w:t>
      </w:r>
      <w:r>
        <w:rPr>
          <w:rFonts w:ascii="Yu Gothic" w:hAnsi="Yu Gothic" w:eastAsia="Yu Gothic" w:hint="eastAsia"/>
          <w:spacing w:val="-15"/>
          <w:w w:val="95"/>
          <w:sz w:val="19"/>
        </w:rPr>
        <w:t>(</w:t>
      </w:r>
      <w:r>
        <w:rPr>
          <w:rFonts w:ascii="휴먼옛체" w:hAnsi="휴먼옛체" w:eastAsia="휴먼옛체" w:hint="eastAsia"/>
          <w:spacing w:val="-15"/>
          <w:w w:val="95"/>
          <w:sz w:val="19"/>
        </w:rPr>
        <w:t>이하 </w:t>
      </w:r>
      <w:r>
        <w:rPr>
          <w:spacing w:val="-10"/>
          <w:sz w:val="19"/>
        </w:rPr>
        <w:t>ʻʻ</w:t>
      </w:r>
      <w:r>
        <w:rPr>
          <w:rFonts w:ascii="휴먼옛체" w:hAnsi="휴먼옛체" w:eastAsia="휴먼옛체" w:hint="eastAsia"/>
          <w:spacing w:val="-10"/>
          <w:sz w:val="19"/>
        </w:rPr>
        <w:t>국민연금</w:t>
      </w:r>
      <w:r>
        <w:rPr>
          <w:spacing w:val="-10"/>
          <w:sz w:val="19"/>
        </w:rPr>
        <w:t>･</w:t>
      </w:r>
      <w:r>
        <w:rPr>
          <w:rFonts w:ascii="휴먼옛체" w:hAnsi="휴먼옛체" w:eastAsia="휴먼옛체" w:hint="eastAsia"/>
          <w:spacing w:val="-10"/>
          <w:sz w:val="19"/>
        </w:rPr>
        <w:t>연계연금 </w:t>
      </w:r>
      <w:r>
        <w:rPr>
          <w:rFonts w:ascii="휴먼옛체" w:hAnsi="휴먼옛체" w:eastAsia="휴먼옛체" w:hint="eastAsia"/>
          <w:spacing w:val="-9"/>
          <w:sz w:val="19"/>
        </w:rPr>
        <w:t>수급권</w:t>
      </w:r>
      <w:r>
        <w:rPr>
          <w:spacing w:val="-9"/>
          <w:sz w:val="19"/>
        </w:rPr>
        <w:t>ˮ</w:t>
      </w:r>
      <w:r>
        <w:rPr>
          <w:rFonts w:ascii="Yu Gothic" w:hAnsi="Yu Gothic" w:eastAsia="Yu Gothic" w:hint="eastAsia"/>
          <w:spacing w:val="-9"/>
          <w:sz w:val="19"/>
        </w:rPr>
        <w:t>)</w:t>
      </w:r>
      <w:r>
        <w:rPr>
          <w:rFonts w:ascii="휴먼옛체" w:hAnsi="휴먼옛체" w:eastAsia="휴먼옛체" w:hint="eastAsia"/>
          <w:spacing w:val="-9"/>
          <w:sz w:val="19"/>
        </w:rPr>
        <w:t>이 </w:t>
      </w:r>
      <w:r>
        <w:rPr>
          <w:rFonts w:ascii="휴먼옛체" w:hAnsi="휴먼옛체" w:eastAsia="휴먼옛체" w:hint="eastAsia"/>
          <w:spacing w:val="-7"/>
          <w:sz w:val="19"/>
        </w:rPr>
        <w:t>없는</w:t>
      </w:r>
      <w:r>
        <w:rPr>
          <w:rFonts w:ascii="휴먼옛체" w:hAnsi="휴먼옛체" w:eastAsia="휴먼옛체" w:hint="eastAsia"/>
          <w:spacing w:val="-8"/>
          <w:sz w:val="19"/>
        </w:rPr>
        <w:t> </w:t>
      </w:r>
      <w:r>
        <w:rPr>
          <w:rFonts w:ascii="휴먼옛체" w:hAnsi="휴먼옛체" w:eastAsia="휴먼옛체" w:hint="eastAsia"/>
          <w:spacing w:val="-7"/>
          <w:sz w:val="19"/>
        </w:rPr>
        <w:t>사람</w:t>
      </w:r>
    </w:p>
    <w:p>
      <w:pPr>
        <w:pStyle w:val="BodyText"/>
        <w:spacing w:line="278" w:lineRule="auto" w:before="51"/>
        <w:ind w:left="1032" w:right="1534"/>
      </w:pPr>
      <w:r>
        <w:rPr/>
        <w:t>공적연금(국민연금, 직역연금, 연계연금) 수급권이 없는 사람(무연금자) 국민연금･연계연금의 수급권을 포기한 사람</w:t>
      </w:r>
    </w:p>
    <w:p>
      <w:pPr>
        <w:pStyle w:val="Heading7"/>
        <w:spacing w:before="138"/>
      </w:pPr>
      <w:r>
        <w:rPr/>
        <w:t>나. 국민연금 급여의 수급권이 있으나, 다음의 어느 하나에 해당하는 사람</w:t>
      </w:r>
    </w:p>
    <w:p>
      <w:pPr>
        <w:pStyle w:val="BodyText"/>
        <w:spacing w:before="93"/>
        <w:ind w:left="1032"/>
      </w:pPr>
      <w:r>
        <w:rPr/>
        <w:t>｢국민연금법｣에 따른 장애연금･유족연금 수급권자</w:t>
      </w:r>
    </w:p>
    <w:p>
      <w:pPr>
        <w:pStyle w:val="BodyText"/>
        <w:spacing w:line="218" w:lineRule="auto" w:before="90"/>
        <w:ind w:left="1094" w:right="1198" w:hanging="1"/>
      </w:pPr>
      <w:r>
        <w:rPr/>
        <w:t>｢국민연금과 직역연금의 연계에 관한 법률(이하 ʻʻ연금연계법ˮ)｣에 따른 연계노령유족 (퇴직유족)연금 수급권자</w:t>
      </w:r>
    </w:p>
    <w:p>
      <w:pPr>
        <w:pStyle w:val="BodyText"/>
        <w:spacing w:line="218" w:lineRule="auto" w:before="99"/>
        <w:ind w:left="1007" w:right="1130" w:firstLine="2"/>
      </w:pPr>
      <w:r>
        <w:rPr>
          <w:spacing w:val="-8"/>
        </w:rPr>
        <w:t>국민연금 급여액등이 기준연금액의 </w:t>
      </w:r>
      <w:r>
        <w:rPr>
          <w:spacing w:val="-7"/>
        </w:rPr>
        <w:t>150% 이하인 </w:t>
      </w:r>
      <w:r>
        <w:rPr>
          <w:spacing w:val="-8"/>
        </w:rPr>
        <w:t>국민연금 </w:t>
      </w:r>
      <w:r>
        <w:rPr>
          <w:spacing w:val="-9"/>
        </w:rPr>
        <w:t>노령연금･분할연금 </w:t>
      </w:r>
      <w:r>
        <w:rPr>
          <w:spacing w:val="-4"/>
        </w:rPr>
        <w:t>수급권자 </w:t>
      </w:r>
      <w:r>
        <w:rPr/>
        <w:t>및 </w:t>
      </w:r>
      <w:r>
        <w:rPr>
          <w:spacing w:val="-5"/>
        </w:rPr>
        <w:t>연계노령연금･연계퇴직연금 </w:t>
      </w:r>
      <w:r>
        <w:rPr>
          <w:spacing w:val="-4"/>
        </w:rPr>
        <w:t>수급권자</w:t>
      </w:r>
    </w:p>
    <w:p>
      <w:pPr>
        <w:pStyle w:val="BodyText"/>
        <w:spacing w:before="71"/>
        <w:ind w:left="1032"/>
      </w:pPr>
      <w:r>
        <w:rPr/>
        <w:t>｢장애인연금법｣ 제4조에 따른 수급권자</w:t>
      </w:r>
    </w:p>
    <w:p>
      <w:pPr>
        <w:pStyle w:val="BodyText"/>
        <w:spacing w:before="64"/>
        <w:ind w:left="1032"/>
      </w:pPr>
      <w:r>
        <w:rPr/>
        <w:t>｢국민기초생활보장법｣ 제2조제2호에 따른 수급자</w:t>
      </w:r>
    </w:p>
    <w:p>
      <w:pPr>
        <w:pStyle w:val="BodyText"/>
        <w:spacing w:before="8"/>
        <w:rPr>
          <w:sz w:val="12"/>
        </w:rPr>
      </w:pPr>
    </w:p>
    <w:p>
      <w:pPr>
        <w:pStyle w:val="Heading7"/>
        <w:spacing w:line="225" w:lineRule="auto" w:before="1"/>
        <w:ind w:left="932" w:right="1223" w:hanging="365"/>
      </w:pPr>
      <w:r>
        <w:rPr>
          <w:spacing w:val="-6"/>
          <w:w w:val="95"/>
        </w:rPr>
        <w:t>다.</w:t>
      </w:r>
      <w:r>
        <w:rPr>
          <w:spacing w:val="-59"/>
          <w:w w:val="95"/>
        </w:rPr>
        <w:t> </w:t>
      </w:r>
      <w:r>
        <w:rPr>
          <w:spacing w:val="-16"/>
          <w:w w:val="95"/>
        </w:rPr>
        <w:t>국민연금</w:t>
      </w:r>
      <w:r>
        <w:rPr>
          <w:spacing w:val="-66"/>
          <w:w w:val="95"/>
        </w:rPr>
        <w:t> </w:t>
      </w:r>
      <w:r>
        <w:rPr>
          <w:spacing w:val="-14"/>
          <w:w w:val="95"/>
        </w:rPr>
        <w:t>급여의</w:t>
      </w:r>
      <w:r>
        <w:rPr>
          <w:spacing w:val="-67"/>
          <w:w w:val="95"/>
        </w:rPr>
        <w:t> </w:t>
      </w:r>
      <w:r>
        <w:rPr>
          <w:spacing w:val="-15"/>
          <w:w w:val="95"/>
        </w:rPr>
        <w:t>수급권이</w:t>
      </w:r>
      <w:r>
        <w:rPr>
          <w:spacing w:val="-66"/>
          <w:w w:val="95"/>
        </w:rPr>
        <w:t> </w:t>
      </w:r>
      <w:r>
        <w:rPr>
          <w:spacing w:val="-15"/>
          <w:w w:val="95"/>
        </w:rPr>
        <w:t>있으나,</w:t>
      </w:r>
      <w:r>
        <w:rPr>
          <w:spacing w:val="-61"/>
          <w:w w:val="95"/>
        </w:rPr>
        <w:t> </w:t>
      </w:r>
      <w:r>
        <w:rPr>
          <w:spacing w:val="-10"/>
          <w:w w:val="95"/>
        </w:rPr>
        <w:t>다음</w:t>
      </w:r>
      <w:r>
        <w:rPr>
          <w:spacing w:val="-66"/>
          <w:w w:val="95"/>
        </w:rPr>
        <w:t> </w:t>
      </w:r>
      <w:r>
        <w:rPr>
          <w:spacing w:val="-10"/>
          <w:w w:val="95"/>
        </w:rPr>
        <w:t>어느</w:t>
      </w:r>
      <w:r>
        <w:rPr>
          <w:spacing w:val="-67"/>
          <w:w w:val="95"/>
        </w:rPr>
        <w:t> </w:t>
      </w:r>
      <w:r>
        <w:rPr>
          <w:spacing w:val="-14"/>
          <w:w w:val="95"/>
        </w:rPr>
        <w:t>하나의</w:t>
      </w:r>
      <w:r>
        <w:rPr>
          <w:spacing w:val="-66"/>
          <w:w w:val="95"/>
        </w:rPr>
        <w:t> </w:t>
      </w:r>
      <w:r>
        <w:rPr>
          <w:spacing w:val="-14"/>
          <w:w w:val="95"/>
        </w:rPr>
        <w:t>사유로</w:t>
      </w:r>
      <w:r>
        <w:rPr>
          <w:spacing w:val="-66"/>
          <w:w w:val="95"/>
        </w:rPr>
        <w:t> </w:t>
      </w:r>
      <w:r>
        <w:rPr>
          <w:spacing w:val="-10"/>
          <w:w w:val="95"/>
        </w:rPr>
        <w:t>인해</w:t>
      </w:r>
      <w:r>
        <w:rPr>
          <w:spacing w:val="-66"/>
          <w:w w:val="95"/>
        </w:rPr>
        <w:t> </w:t>
      </w:r>
      <w:r>
        <w:rPr>
          <w:spacing w:val="-15"/>
          <w:w w:val="95"/>
        </w:rPr>
        <w:t>지급받고</w:t>
      </w:r>
      <w:r>
        <w:rPr>
          <w:spacing w:val="-66"/>
          <w:w w:val="95"/>
        </w:rPr>
        <w:t> </w:t>
      </w:r>
      <w:r>
        <w:rPr>
          <w:spacing w:val="-20"/>
          <w:w w:val="95"/>
        </w:rPr>
        <w:t>있는 </w:t>
      </w:r>
      <w:r>
        <w:rPr>
          <w:spacing w:val="-11"/>
        </w:rPr>
        <w:t>국민연금</w:t>
      </w:r>
      <w:r>
        <w:rPr>
          <w:rFonts w:ascii="함초롬바탕" w:eastAsia="함초롬바탕" w:hint="eastAsia"/>
          <w:spacing w:val="-11"/>
        </w:rPr>
        <w:t>･</w:t>
      </w:r>
      <w:r>
        <w:rPr>
          <w:spacing w:val="-11"/>
        </w:rPr>
        <w:t>연계연금 </w:t>
      </w:r>
      <w:r>
        <w:rPr>
          <w:spacing w:val="-9"/>
        </w:rPr>
        <w:t>급여액이 </w:t>
      </w:r>
      <w:r>
        <w:rPr>
          <w:spacing w:val="-6"/>
        </w:rPr>
        <w:t>없는</w:t>
      </w:r>
      <w:r>
        <w:rPr>
          <w:spacing w:val="-7"/>
        </w:rPr>
        <w:t> </w:t>
      </w:r>
      <w:r>
        <w:rPr>
          <w:spacing w:val="-12"/>
        </w:rPr>
        <w:t>사람</w:t>
      </w:r>
    </w:p>
    <w:p>
      <w:pPr>
        <w:pStyle w:val="BodyText"/>
        <w:spacing w:before="12"/>
        <w:rPr>
          <w:rFonts w:ascii="휴먼옛체"/>
          <w:sz w:val="6"/>
        </w:rPr>
      </w:pPr>
    </w:p>
    <w:p>
      <w:pPr>
        <w:pStyle w:val="BodyText"/>
        <w:spacing w:line="391" w:lineRule="exact"/>
        <w:ind w:left="1032"/>
      </w:pPr>
      <w:r>
        <w:rPr>
          <w:spacing w:val="-5"/>
          <w:w w:val="97"/>
        </w:rPr>
        <w:t>중</w:t>
      </w:r>
      <w:r>
        <w:rPr>
          <w:spacing w:val="-6"/>
          <w:w w:val="97"/>
        </w:rPr>
        <w:t>복</w:t>
      </w:r>
      <w:r>
        <w:rPr>
          <w:spacing w:val="-5"/>
          <w:w w:val="97"/>
        </w:rPr>
        <w:t>급</w:t>
      </w:r>
      <w:r>
        <w:rPr>
          <w:w w:val="97"/>
        </w:rPr>
        <w:t>여</w:t>
      </w:r>
      <w:r>
        <w:rPr/>
        <w:t> </w:t>
      </w:r>
      <w:r>
        <w:rPr>
          <w:spacing w:val="-31"/>
        </w:rPr>
        <w:t> </w:t>
      </w:r>
      <w:r>
        <w:rPr>
          <w:spacing w:val="-5"/>
          <w:w w:val="97"/>
        </w:rPr>
        <w:t>조</w:t>
      </w:r>
      <w:r>
        <w:rPr>
          <w:spacing w:val="-6"/>
          <w:w w:val="97"/>
        </w:rPr>
        <w:t>정</w:t>
      </w:r>
      <w:r>
        <w:rPr>
          <w:w w:val="112"/>
          <w:position w:val="10"/>
          <w:sz w:val="8"/>
        </w:rPr>
        <w:t>51</w:t>
      </w:r>
      <w:r>
        <w:rPr>
          <w:spacing w:val="-1"/>
          <w:w w:val="112"/>
          <w:position w:val="10"/>
          <w:sz w:val="8"/>
        </w:rPr>
        <w:t>)</w:t>
      </w:r>
      <w:r>
        <w:rPr>
          <w:spacing w:val="-5"/>
          <w:w w:val="97"/>
        </w:rPr>
        <w:t>으</w:t>
      </w:r>
      <w:r>
        <w:rPr>
          <w:w w:val="97"/>
        </w:rPr>
        <w:t>로</w:t>
      </w:r>
      <w:r>
        <w:rPr/>
        <w:t> </w:t>
      </w:r>
      <w:r>
        <w:rPr>
          <w:spacing w:val="-31"/>
        </w:rPr>
        <w:t> </w:t>
      </w:r>
      <w:r>
        <w:rPr>
          <w:spacing w:val="-6"/>
          <w:w w:val="97"/>
        </w:rPr>
        <w:t>국</w:t>
      </w:r>
      <w:r>
        <w:rPr>
          <w:spacing w:val="-5"/>
          <w:w w:val="97"/>
        </w:rPr>
        <w:t>민연</w:t>
      </w:r>
      <w:r>
        <w:rPr>
          <w:spacing w:val="-6"/>
          <w:w w:val="97"/>
        </w:rPr>
        <w:t>금</w:t>
      </w:r>
      <w:r>
        <w:rPr>
          <w:spacing w:val="-3"/>
          <w:w w:val="103"/>
        </w:rPr>
        <w:t>･</w:t>
      </w:r>
      <w:r>
        <w:rPr>
          <w:spacing w:val="-5"/>
          <w:w w:val="97"/>
        </w:rPr>
        <w:t>연계</w:t>
      </w:r>
      <w:r>
        <w:rPr>
          <w:spacing w:val="-6"/>
          <w:w w:val="97"/>
        </w:rPr>
        <w:t>연</w:t>
      </w:r>
      <w:r>
        <w:rPr>
          <w:w w:val="97"/>
        </w:rPr>
        <w:t>금</w:t>
      </w:r>
      <w:r>
        <w:rPr/>
        <w:t> </w:t>
      </w:r>
      <w:r>
        <w:rPr>
          <w:spacing w:val="-31"/>
        </w:rPr>
        <w:t> </w:t>
      </w:r>
      <w:r>
        <w:rPr>
          <w:spacing w:val="-5"/>
          <w:w w:val="97"/>
        </w:rPr>
        <w:t>지급</w:t>
      </w:r>
      <w:r>
        <w:rPr>
          <w:w w:val="97"/>
        </w:rPr>
        <w:t>이</w:t>
      </w:r>
      <w:r>
        <w:rPr/>
        <w:t> </w:t>
      </w:r>
      <w:r>
        <w:rPr>
          <w:spacing w:val="-31"/>
        </w:rPr>
        <w:t> </w:t>
      </w:r>
      <w:r>
        <w:rPr>
          <w:spacing w:val="-6"/>
          <w:w w:val="97"/>
        </w:rPr>
        <w:t>정</w:t>
      </w:r>
      <w:r>
        <w:rPr>
          <w:spacing w:val="-5"/>
          <w:w w:val="97"/>
        </w:rPr>
        <w:t>지</w:t>
      </w:r>
      <w:r>
        <w:rPr>
          <w:w w:val="97"/>
        </w:rPr>
        <w:t>된</w:t>
      </w:r>
      <w:r>
        <w:rPr/>
        <w:t> </w:t>
      </w:r>
      <w:r>
        <w:rPr>
          <w:spacing w:val="-31"/>
        </w:rPr>
        <w:t> </w:t>
      </w:r>
      <w:r>
        <w:rPr>
          <w:spacing w:val="-5"/>
          <w:w w:val="97"/>
        </w:rPr>
        <w:t>사람</w:t>
      </w:r>
    </w:p>
    <w:p>
      <w:pPr>
        <w:pStyle w:val="BodyText"/>
        <w:spacing w:before="22"/>
        <w:ind w:left="1007"/>
      </w:pPr>
      <w:r>
        <w:rPr>
          <w:w w:val="85"/>
        </w:rPr>
        <w:t>⁃ </w:t>
      </w:r>
      <w:r>
        <w:rPr/>
        <w:t>｢국민연금법｣ 제56조에 따라 노령연금･분할연금 지급이 정지된 사람</w:t>
      </w:r>
    </w:p>
    <w:p>
      <w:pPr>
        <w:pStyle w:val="BodyText"/>
        <w:rPr>
          <w:sz w:val="20"/>
        </w:rPr>
      </w:pPr>
    </w:p>
    <w:p>
      <w:pPr>
        <w:pStyle w:val="BodyText"/>
        <w:spacing w:before="9"/>
        <w:rPr>
          <w:sz w:val="19"/>
        </w:rPr>
      </w:pPr>
    </w:p>
    <w:p>
      <w:pPr>
        <w:pStyle w:val="ListParagraph"/>
        <w:numPr>
          <w:ilvl w:val="0"/>
          <w:numId w:val="51"/>
        </w:numPr>
        <w:tabs>
          <w:tab w:pos="781" w:val="left" w:leader="none"/>
        </w:tabs>
        <w:spacing w:line="220" w:lineRule="auto" w:before="43" w:after="0"/>
        <w:ind w:left="855" w:right="1212" w:hanging="388"/>
        <w:jc w:val="left"/>
        <w:rPr>
          <w:rFonts w:ascii="휴먼옛체" w:eastAsia="휴먼옛체" w:hint="eastAsia"/>
          <w:sz w:val="17"/>
        </w:rPr>
      </w:pPr>
      <w:r>
        <w:rPr>
          <w:spacing w:val="-21"/>
          <w:w w:val="95"/>
          <w:sz w:val="17"/>
        </w:rPr>
        <w:t>｢</w:t>
      </w:r>
      <w:r>
        <w:rPr>
          <w:rFonts w:ascii="휴먼옛체" w:eastAsia="휴먼옛체" w:hint="eastAsia"/>
          <w:spacing w:val="-21"/>
          <w:w w:val="95"/>
          <w:sz w:val="17"/>
        </w:rPr>
        <w:t>국민연금법</w:t>
      </w:r>
      <w:r>
        <w:rPr>
          <w:spacing w:val="-21"/>
          <w:w w:val="95"/>
          <w:sz w:val="17"/>
        </w:rPr>
        <w:t>｣</w:t>
      </w:r>
      <w:r>
        <w:rPr>
          <w:spacing w:val="-6"/>
          <w:w w:val="95"/>
          <w:sz w:val="17"/>
        </w:rPr>
        <w:t> </w:t>
      </w:r>
      <w:r>
        <w:rPr>
          <w:rFonts w:ascii="휴먼옛체" w:eastAsia="휴먼옛체" w:hint="eastAsia"/>
          <w:spacing w:val="-16"/>
          <w:w w:val="95"/>
          <w:sz w:val="17"/>
        </w:rPr>
        <w:t>제56조</w:t>
      </w:r>
      <w:r>
        <w:rPr>
          <w:rFonts w:ascii="휴먼옛체" w:eastAsia="휴먼옛체" w:hint="eastAsia"/>
          <w:spacing w:val="-32"/>
          <w:w w:val="95"/>
          <w:sz w:val="17"/>
        </w:rPr>
        <w:t> </w:t>
      </w:r>
      <w:r>
        <w:rPr>
          <w:rFonts w:ascii="휴먼옛체" w:eastAsia="휴먼옛체" w:hint="eastAsia"/>
          <w:w w:val="95"/>
          <w:sz w:val="17"/>
        </w:rPr>
        <w:t>및</w:t>
      </w:r>
      <w:r>
        <w:rPr>
          <w:rFonts w:ascii="휴먼옛체" w:eastAsia="휴먼옛체" w:hint="eastAsia"/>
          <w:spacing w:val="-31"/>
          <w:w w:val="95"/>
          <w:sz w:val="17"/>
        </w:rPr>
        <w:t> </w:t>
      </w:r>
      <w:r>
        <w:rPr>
          <w:spacing w:val="-19"/>
          <w:w w:val="95"/>
          <w:sz w:val="17"/>
        </w:rPr>
        <w:t>｢</w:t>
      </w:r>
      <w:r>
        <w:rPr>
          <w:rFonts w:ascii="휴먼옛체" w:eastAsia="휴먼옛체" w:hint="eastAsia"/>
          <w:spacing w:val="-19"/>
          <w:w w:val="95"/>
          <w:sz w:val="17"/>
        </w:rPr>
        <w:t>연금연계법</w:t>
      </w:r>
      <w:r>
        <w:rPr>
          <w:spacing w:val="-19"/>
          <w:w w:val="95"/>
          <w:sz w:val="17"/>
        </w:rPr>
        <w:t>｣</w:t>
      </w:r>
      <w:r>
        <w:rPr>
          <w:spacing w:val="-8"/>
          <w:w w:val="95"/>
          <w:sz w:val="17"/>
        </w:rPr>
        <w:t> </w:t>
      </w:r>
      <w:r>
        <w:rPr>
          <w:rFonts w:ascii="휴먼옛체" w:eastAsia="휴먼옛체" w:hint="eastAsia"/>
          <w:spacing w:val="-18"/>
          <w:w w:val="95"/>
          <w:sz w:val="17"/>
        </w:rPr>
        <w:t>제18조에</w:t>
      </w:r>
      <w:r>
        <w:rPr>
          <w:rFonts w:ascii="휴먼옛체" w:eastAsia="휴먼옛체" w:hint="eastAsia"/>
          <w:spacing w:val="-31"/>
          <w:w w:val="95"/>
          <w:sz w:val="17"/>
        </w:rPr>
        <w:t> </w:t>
      </w:r>
      <w:r>
        <w:rPr>
          <w:rFonts w:ascii="휴먼옛체" w:eastAsia="휴먼옛체" w:hint="eastAsia"/>
          <w:spacing w:val="-13"/>
          <w:w w:val="95"/>
          <w:sz w:val="17"/>
        </w:rPr>
        <w:t>따라</w:t>
      </w:r>
      <w:r>
        <w:rPr>
          <w:rFonts w:ascii="휴먼옛체" w:eastAsia="휴먼옛체" w:hint="eastAsia"/>
          <w:spacing w:val="-33"/>
          <w:w w:val="95"/>
          <w:sz w:val="17"/>
        </w:rPr>
        <w:t> </w:t>
      </w:r>
      <w:r>
        <w:rPr>
          <w:rFonts w:ascii="휴먼옛체" w:eastAsia="휴먼옛체" w:hint="eastAsia"/>
          <w:spacing w:val="-22"/>
          <w:w w:val="95"/>
          <w:sz w:val="17"/>
        </w:rPr>
        <w:t>수급권자에게</w:t>
      </w:r>
      <w:r>
        <w:rPr>
          <w:rFonts w:ascii="휴먼옛체" w:eastAsia="휴먼옛체" w:hint="eastAsia"/>
          <w:spacing w:val="-32"/>
          <w:w w:val="95"/>
          <w:sz w:val="17"/>
        </w:rPr>
        <w:t> </w:t>
      </w:r>
      <w:r>
        <w:rPr>
          <w:rFonts w:ascii="휴먼옛체" w:eastAsia="휴먼옛체" w:hint="eastAsia"/>
          <w:spacing w:val="-9"/>
          <w:w w:val="95"/>
          <w:sz w:val="17"/>
        </w:rPr>
        <w:t>2개</w:t>
      </w:r>
      <w:r>
        <w:rPr>
          <w:rFonts w:ascii="휴먼옛체" w:eastAsia="휴먼옛체" w:hint="eastAsia"/>
          <w:spacing w:val="-33"/>
          <w:w w:val="95"/>
          <w:sz w:val="17"/>
        </w:rPr>
        <w:t> </w:t>
      </w:r>
      <w:r>
        <w:rPr>
          <w:rFonts w:ascii="휴먼옛체" w:eastAsia="휴먼옛체" w:hint="eastAsia"/>
          <w:spacing w:val="-18"/>
          <w:w w:val="95"/>
          <w:sz w:val="17"/>
        </w:rPr>
        <w:t>이상의</w:t>
      </w:r>
      <w:r>
        <w:rPr>
          <w:rFonts w:ascii="휴먼옛체" w:eastAsia="휴먼옛체" w:hint="eastAsia"/>
          <w:spacing w:val="-31"/>
          <w:w w:val="95"/>
          <w:sz w:val="17"/>
        </w:rPr>
        <w:t> </w:t>
      </w:r>
      <w:r>
        <w:rPr>
          <w:rFonts w:ascii="휴먼옛체" w:eastAsia="휴먼옛체" w:hint="eastAsia"/>
          <w:spacing w:val="-14"/>
          <w:w w:val="95"/>
          <w:sz w:val="17"/>
        </w:rPr>
        <w:t>급여</w:t>
      </w:r>
      <w:r>
        <w:rPr>
          <w:rFonts w:ascii="휴먼옛체" w:eastAsia="휴먼옛체" w:hint="eastAsia"/>
          <w:spacing w:val="-32"/>
          <w:w w:val="95"/>
          <w:sz w:val="17"/>
        </w:rPr>
        <w:t> </w:t>
      </w:r>
      <w:r>
        <w:rPr>
          <w:rFonts w:ascii="휴먼옛체" w:eastAsia="휴먼옛체" w:hint="eastAsia"/>
          <w:spacing w:val="-20"/>
          <w:w w:val="95"/>
          <w:sz w:val="17"/>
        </w:rPr>
        <w:t>수급권이</w:t>
      </w:r>
      <w:r>
        <w:rPr>
          <w:rFonts w:ascii="휴먼옛체" w:eastAsia="휴먼옛체" w:hint="eastAsia"/>
          <w:spacing w:val="-33"/>
          <w:w w:val="95"/>
          <w:sz w:val="17"/>
        </w:rPr>
        <w:t> </w:t>
      </w:r>
      <w:r>
        <w:rPr>
          <w:rFonts w:ascii="휴먼옛체" w:eastAsia="휴먼옛체" w:hint="eastAsia"/>
          <w:spacing w:val="-18"/>
          <w:w w:val="95"/>
          <w:sz w:val="17"/>
        </w:rPr>
        <w:t>생기면</w:t>
      </w:r>
      <w:r>
        <w:rPr>
          <w:rFonts w:ascii="휴먼옛체" w:eastAsia="휴먼옛체" w:hint="eastAsia"/>
          <w:spacing w:val="-28"/>
          <w:w w:val="95"/>
          <w:sz w:val="17"/>
        </w:rPr>
        <w:t> </w:t>
      </w:r>
      <w:r>
        <w:rPr>
          <w:rFonts w:ascii="휴먼옛체" w:eastAsia="휴먼옛체" w:hint="eastAsia"/>
          <w:spacing w:val="-10"/>
          <w:w w:val="95"/>
          <w:sz w:val="17"/>
        </w:rPr>
        <w:t>수급권자의</w:t>
      </w:r>
      <w:r>
        <w:rPr>
          <w:rFonts w:ascii="휴먼옛체" w:eastAsia="휴먼옛체" w:hint="eastAsia"/>
          <w:spacing w:val="-7"/>
          <w:w w:val="95"/>
          <w:sz w:val="17"/>
        </w:rPr>
        <w:t> 선택에 </w:t>
      </w:r>
      <w:r>
        <w:rPr>
          <w:rFonts w:ascii="휴먼옛체" w:eastAsia="휴먼옛체" w:hint="eastAsia"/>
          <w:spacing w:val="-3"/>
          <w:sz w:val="17"/>
        </w:rPr>
        <w:t>따라 </w:t>
      </w:r>
      <w:r>
        <w:rPr>
          <w:rFonts w:ascii="휴먼옛체" w:eastAsia="휴먼옛체" w:hint="eastAsia"/>
          <w:sz w:val="17"/>
        </w:rPr>
        <w:t>그 중 </w:t>
      </w:r>
      <w:r>
        <w:rPr>
          <w:rFonts w:ascii="휴먼옛체" w:eastAsia="휴먼옛체" w:hint="eastAsia"/>
          <w:spacing w:val="-3"/>
          <w:sz w:val="17"/>
        </w:rPr>
        <w:t>하나만 </w:t>
      </w:r>
      <w:r>
        <w:rPr>
          <w:rFonts w:ascii="휴먼옛체" w:eastAsia="휴먼옛체" w:hint="eastAsia"/>
          <w:spacing w:val="-4"/>
          <w:sz w:val="17"/>
        </w:rPr>
        <w:t>지급하고 </w:t>
      </w:r>
      <w:r>
        <w:rPr>
          <w:rFonts w:ascii="휴먼옛체" w:eastAsia="휴먼옛체" w:hint="eastAsia"/>
          <w:sz w:val="17"/>
        </w:rPr>
        <w:t>다른 </w:t>
      </w:r>
      <w:r>
        <w:rPr>
          <w:rFonts w:ascii="휴먼옛체" w:eastAsia="휴먼옛체" w:hint="eastAsia"/>
          <w:spacing w:val="-3"/>
          <w:sz w:val="17"/>
        </w:rPr>
        <w:t>급여는 </w:t>
      </w:r>
      <w:r>
        <w:rPr>
          <w:rFonts w:ascii="휴먼옛체" w:eastAsia="휴먼옛체" w:hint="eastAsia"/>
          <w:spacing w:val="-4"/>
          <w:sz w:val="17"/>
        </w:rPr>
        <w:t>정지하거나 </w:t>
      </w:r>
      <w:r>
        <w:rPr>
          <w:rFonts w:ascii="휴먼옛체" w:eastAsia="휴먼옛체" w:hint="eastAsia"/>
          <w:spacing w:val="-3"/>
          <w:sz w:val="17"/>
        </w:rPr>
        <w:t>일부 </w:t>
      </w:r>
      <w:r>
        <w:rPr>
          <w:rFonts w:ascii="휴먼옛체" w:eastAsia="휴먼옛체" w:hint="eastAsia"/>
          <w:spacing w:val="-4"/>
          <w:sz w:val="17"/>
        </w:rPr>
        <w:t>금액을</w:t>
      </w:r>
      <w:r>
        <w:rPr>
          <w:rFonts w:ascii="휴먼옛체" w:eastAsia="휴먼옛체" w:hint="eastAsia"/>
          <w:spacing w:val="54"/>
          <w:sz w:val="17"/>
        </w:rPr>
        <w:t> </w:t>
      </w:r>
      <w:r>
        <w:rPr>
          <w:rFonts w:ascii="휴먼옛체" w:eastAsia="휴먼옛체" w:hint="eastAsia"/>
          <w:spacing w:val="-3"/>
          <w:sz w:val="17"/>
        </w:rPr>
        <w:t>지급</w:t>
      </w:r>
    </w:p>
    <w:p>
      <w:pPr>
        <w:pStyle w:val="BodyText"/>
        <w:rPr>
          <w:rFonts w:ascii="휴먼옛체"/>
          <w:sz w:val="20"/>
        </w:rPr>
      </w:pPr>
    </w:p>
    <w:p>
      <w:pPr>
        <w:pStyle w:val="BodyText"/>
        <w:spacing w:before="12"/>
        <w:rPr>
          <w:rFonts w:ascii="휴먼옛체"/>
          <w:sz w:val="18"/>
        </w:rPr>
      </w:pPr>
    </w:p>
    <w:p>
      <w:pPr>
        <w:spacing w:before="97"/>
        <w:ind w:left="467" w:right="0" w:firstLine="0"/>
        <w:jc w:val="left"/>
        <w:rPr>
          <w:rFonts w:ascii="Wingdings" w:hAnsi="Wingdings"/>
          <w:sz w:val="21"/>
        </w:rPr>
      </w:pPr>
      <w:r>
        <w:rPr>
          <w:rFonts w:ascii="Tahoma" w:hAnsi="Tahoma"/>
          <w:sz w:val="21"/>
        </w:rPr>
        <w:t>110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70208" coordorigin="1,170" coordsize="11112,14910">
            <v:shape style="position:absolute;left:0;top:170;width:11112;height:14910" type="#_x0000_t75" stroked="false">
              <v:imagedata r:id="rId359" o:title=""/>
            </v:shape>
            <v:shape style="position:absolute;left:10204;top:4818;width:908;height:850" type="#_x0000_t75" stroked="false">
              <v:imagedata r:id="rId125" o:title=""/>
            </v:shape>
            <v:shape style="position:absolute;left:1927;top:4222;width:114;height:106" type="#_x0000_t75" stroked="false">
              <v:imagedata r:id="rId23" o:title=""/>
            </v:shape>
            <v:shape style="position:absolute;left:1927;top:4689;width:114;height:106" type="#_x0000_t75" stroked="false">
              <v:imagedata r:id="rId23" o:title=""/>
            </v:shape>
            <v:shape style="position:absolute;left:1587;top:5352;width:7937;height:2361" type="#_x0000_t75" stroked="false">
              <v:imagedata r:id="rId360" o:title=""/>
            </v:shape>
            <v:shape style="position:absolute;left:1744;top:5561;width:285;height:318" type="#_x0000_t75" stroked="false">
              <v:imagedata r:id="rId31" o:title=""/>
            </v:shape>
            <v:shape style="position:absolute;left:2083;top:5613;width:374;height:260" type="#_x0000_t75" stroked="false">
              <v:imagedata r:id="rId134" o:title=""/>
            </v:shape>
            <v:shape style="position:absolute;left:1587;top:5409;width:7937;height:2361" type="#_x0000_t75" stroked="false">
              <v:imagedata r:id="rId361" o:title=""/>
            </v:shape>
            <v:line style="position:absolute" from="1588,12110" to="4423,12110" stroked="true" strokeweight=".36pt" strokecolor="#000000">
              <v:stroke dashstyle="solid"/>
            </v:lin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spacing w:before="1"/>
        <w:rPr>
          <w:rFonts w:ascii="휴먼옛체"/>
        </w:rPr>
      </w:pPr>
    </w:p>
    <w:p>
      <w:pPr>
        <w:pStyle w:val="ListParagraph"/>
        <w:numPr>
          <w:ilvl w:val="0"/>
          <w:numId w:val="162"/>
        </w:numPr>
        <w:tabs>
          <w:tab w:pos="1136" w:val="left" w:leader="none"/>
        </w:tabs>
        <w:spacing w:line="218" w:lineRule="auto" w:before="26" w:after="0"/>
        <w:ind w:left="1135" w:right="1226" w:hanging="129"/>
        <w:jc w:val="left"/>
        <w:rPr>
          <w:sz w:val="23"/>
        </w:rPr>
      </w:pPr>
      <w:r>
        <w:rPr>
          <w:spacing w:val="-13"/>
          <w:w w:val="95"/>
          <w:sz w:val="23"/>
        </w:rPr>
        <w:t>｢연금연계법｣</w:t>
      </w:r>
      <w:r>
        <w:rPr>
          <w:spacing w:val="-32"/>
          <w:w w:val="95"/>
          <w:sz w:val="23"/>
        </w:rPr>
        <w:t> </w:t>
      </w:r>
      <w:r>
        <w:rPr>
          <w:spacing w:val="-13"/>
          <w:w w:val="95"/>
          <w:sz w:val="23"/>
        </w:rPr>
        <w:t>제18조제1항제1호나목,</w:t>
      </w:r>
      <w:r>
        <w:rPr>
          <w:spacing w:val="-31"/>
          <w:w w:val="95"/>
          <w:sz w:val="23"/>
        </w:rPr>
        <w:t> </w:t>
      </w:r>
      <w:r>
        <w:rPr>
          <w:spacing w:val="-13"/>
          <w:w w:val="95"/>
          <w:sz w:val="23"/>
        </w:rPr>
        <w:t>제18조제2항제1호나목,</w:t>
      </w:r>
      <w:r>
        <w:rPr>
          <w:spacing w:val="-31"/>
          <w:w w:val="95"/>
          <w:sz w:val="23"/>
        </w:rPr>
        <w:t> </w:t>
      </w:r>
      <w:r>
        <w:rPr>
          <w:spacing w:val="-14"/>
          <w:w w:val="95"/>
          <w:sz w:val="23"/>
        </w:rPr>
        <w:t>제18조제2항제5호에 </w:t>
      </w:r>
      <w:r>
        <w:rPr>
          <w:spacing w:val="-7"/>
          <w:sz w:val="23"/>
        </w:rPr>
        <w:t>따라 </w:t>
      </w:r>
      <w:r>
        <w:rPr>
          <w:spacing w:val="-12"/>
          <w:sz w:val="23"/>
        </w:rPr>
        <w:t>연계노령연금 </w:t>
      </w:r>
      <w:r>
        <w:rPr>
          <w:spacing w:val="-9"/>
          <w:sz w:val="23"/>
        </w:rPr>
        <w:t>지급이 정지된</w:t>
      </w:r>
      <w:r>
        <w:rPr>
          <w:spacing w:val="-33"/>
          <w:sz w:val="23"/>
        </w:rPr>
        <w:t> </w:t>
      </w:r>
      <w:r>
        <w:rPr>
          <w:spacing w:val="-7"/>
          <w:sz w:val="23"/>
        </w:rPr>
        <w:t>사람</w:t>
      </w:r>
    </w:p>
    <w:p>
      <w:pPr>
        <w:spacing w:line="344"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다만</w:t>
      </w:r>
      <w:r>
        <w:rPr>
          <w:rFonts w:ascii="Yu Gothic" w:hAnsi="Yu Gothic" w:eastAsia="Yu Gothic" w:hint="eastAsia"/>
          <w:sz w:val="19"/>
        </w:rPr>
        <w:t>, </w:t>
      </w:r>
      <w:r>
        <w:rPr>
          <w:rFonts w:ascii="휴먼옛체" w:hAnsi="휴먼옛체" w:eastAsia="휴먼옛체" w:hint="eastAsia"/>
          <w:sz w:val="19"/>
        </w:rPr>
        <w:t>연계퇴직연금 수급권이 있는 경우에는 연계퇴직연금액의 </w:t>
      </w:r>
      <w:r>
        <w:rPr>
          <w:rFonts w:ascii="Yu Gothic" w:hAnsi="Yu Gothic" w:eastAsia="Yu Gothic" w:hint="eastAsia"/>
          <w:sz w:val="19"/>
        </w:rPr>
        <w:t>1/2</w:t>
      </w:r>
      <w:r>
        <w:rPr>
          <w:rFonts w:ascii="휴먼옛체" w:hAnsi="휴먼옛체" w:eastAsia="휴먼옛체" w:hint="eastAsia"/>
          <w:sz w:val="19"/>
        </w:rPr>
        <w:t>을 반영하여 감액</w:t>
      </w:r>
    </w:p>
    <w:p>
      <w:pPr>
        <w:pStyle w:val="ListParagraph"/>
        <w:numPr>
          <w:ilvl w:val="0"/>
          <w:numId w:val="162"/>
        </w:numPr>
        <w:tabs>
          <w:tab w:pos="1133" w:val="left" w:leader="none"/>
        </w:tabs>
        <w:spacing w:line="218" w:lineRule="auto" w:before="20" w:after="0"/>
        <w:ind w:left="1132" w:right="1206" w:hanging="125"/>
        <w:jc w:val="left"/>
        <w:rPr>
          <w:sz w:val="23"/>
        </w:rPr>
      </w:pPr>
      <w:r>
        <w:rPr>
          <w:spacing w:val="-18"/>
          <w:w w:val="95"/>
          <w:sz w:val="23"/>
        </w:rPr>
        <w:t>｢연금연계법｣ 제18조제2항제4호 </w:t>
      </w:r>
      <w:r>
        <w:rPr>
          <w:spacing w:val="-15"/>
          <w:w w:val="95"/>
          <w:sz w:val="23"/>
        </w:rPr>
        <w:t>가목에 </w:t>
      </w:r>
      <w:r>
        <w:rPr>
          <w:spacing w:val="-11"/>
          <w:w w:val="95"/>
          <w:sz w:val="23"/>
        </w:rPr>
        <w:t>따라 </w:t>
      </w:r>
      <w:r>
        <w:rPr>
          <w:spacing w:val="-15"/>
          <w:w w:val="95"/>
          <w:sz w:val="23"/>
        </w:rPr>
        <w:t>급여의 지급이 정지된 </w:t>
      </w:r>
      <w:r>
        <w:rPr>
          <w:spacing w:val="-18"/>
          <w:w w:val="95"/>
          <w:sz w:val="23"/>
        </w:rPr>
        <w:t>｢국민연금법｣에 </w:t>
      </w:r>
      <w:r>
        <w:rPr>
          <w:spacing w:val="-8"/>
          <w:sz w:val="23"/>
        </w:rPr>
        <w:t>따른 </w:t>
      </w:r>
      <w:r>
        <w:rPr>
          <w:spacing w:val="-12"/>
          <w:sz w:val="23"/>
        </w:rPr>
        <w:t>노령연금</w:t>
      </w:r>
      <w:r>
        <w:rPr>
          <w:spacing w:val="-22"/>
          <w:sz w:val="23"/>
        </w:rPr>
        <w:t> </w:t>
      </w:r>
      <w:r>
        <w:rPr>
          <w:spacing w:val="-16"/>
          <w:sz w:val="23"/>
        </w:rPr>
        <w:t>수급권자</w:t>
      </w:r>
    </w:p>
    <w:p>
      <w:pPr>
        <w:pStyle w:val="BodyText"/>
        <w:spacing w:before="71"/>
        <w:ind w:left="1032"/>
      </w:pPr>
      <w:r>
        <w:rPr>
          <w:spacing w:val="-3"/>
          <w:w w:val="103"/>
        </w:rPr>
        <w:t>｢</w:t>
      </w:r>
      <w:r>
        <w:rPr>
          <w:spacing w:val="-5"/>
          <w:w w:val="97"/>
        </w:rPr>
        <w:t>국</w:t>
      </w:r>
      <w:r>
        <w:rPr>
          <w:spacing w:val="-6"/>
          <w:w w:val="97"/>
        </w:rPr>
        <w:t>민</w:t>
      </w:r>
      <w:r>
        <w:rPr>
          <w:spacing w:val="-5"/>
          <w:w w:val="97"/>
        </w:rPr>
        <w:t>연금</w:t>
      </w:r>
      <w:r>
        <w:rPr>
          <w:spacing w:val="-6"/>
          <w:w w:val="97"/>
        </w:rPr>
        <w:t>법</w:t>
      </w:r>
      <w:r>
        <w:rPr>
          <w:w w:val="103"/>
        </w:rPr>
        <w:t>｣</w:t>
      </w:r>
      <w:r>
        <w:rPr/>
        <w:t> </w:t>
      </w:r>
      <w:r>
        <w:rPr>
          <w:spacing w:val="-28"/>
        </w:rPr>
        <w:t> </w:t>
      </w:r>
      <w:r>
        <w:rPr>
          <w:spacing w:val="-6"/>
          <w:w w:val="98"/>
        </w:rPr>
        <w:t>제</w:t>
      </w:r>
      <w:r>
        <w:rPr>
          <w:spacing w:val="-3"/>
          <w:w w:val="98"/>
        </w:rPr>
        <w:t>1</w:t>
      </w:r>
      <w:r>
        <w:rPr>
          <w:spacing w:val="-4"/>
          <w:w w:val="102"/>
        </w:rPr>
        <w:t>3</w:t>
      </w:r>
      <w:r>
        <w:rPr>
          <w:spacing w:val="-5"/>
          <w:w w:val="97"/>
        </w:rPr>
        <w:t>조</w:t>
      </w:r>
      <w:r>
        <w:rPr>
          <w:w w:val="97"/>
        </w:rPr>
        <w:t>에</w:t>
      </w:r>
      <w:r>
        <w:rPr/>
        <w:t> </w:t>
      </w:r>
      <w:r>
        <w:rPr>
          <w:spacing w:val="-31"/>
        </w:rPr>
        <w:t> </w:t>
      </w:r>
      <w:r>
        <w:rPr>
          <w:spacing w:val="-6"/>
          <w:w w:val="97"/>
        </w:rPr>
        <w:t>따</w:t>
      </w:r>
      <w:r>
        <w:rPr>
          <w:w w:val="97"/>
        </w:rPr>
        <w:t>라</w:t>
      </w:r>
      <w:r>
        <w:rPr/>
        <w:t> </w:t>
      </w:r>
      <w:r>
        <w:rPr>
          <w:spacing w:val="-31"/>
        </w:rPr>
        <w:t> </w:t>
      </w:r>
      <w:r>
        <w:rPr>
          <w:spacing w:val="-5"/>
          <w:w w:val="97"/>
        </w:rPr>
        <w:t>임의</w:t>
      </w:r>
      <w:r>
        <w:rPr>
          <w:spacing w:val="-6"/>
          <w:w w:val="97"/>
        </w:rPr>
        <w:t>계</w:t>
      </w:r>
      <w:r>
        <w:rPr>
          <w:spacing w:val="-5"/>
          <w:w w:val="97"/>
        </w:rPr>
        <w:t>속가</w:t>
      </w:r>
      <w:r>
        <w:rPr>
          <w:spacing w:val="-6"/>
          <w:w w:val="97"/>
        </w:rPr>
        <w:t>입</w:t>
      </w:r>
      <w:r>
        <w:rPr>
          <w:w w:val="112"/>
          <w:position w:val="10"/>
          <w:sz w:val="8"/>
        </w:rPr>
        <w:t>52)</w:t>
      </w:r>
      <w:r>
        <w:rPr>
          <w:position w:val="10"/>
          <w:sz w:val="8"/>
        </w:rPr>
        <w:t>    </w:t>
      </w:r>
      <w:r>
        <w:rPr>
          <w:spacing w:val="-9"/>
          <w:position w:val="10"/>
          <w:sz w:val="8"/>
        </w:rPr>
        <w:t> </w:t>
      </w:r>
      <w:r>
        <w:rPr>
          <w:spacing w:val="-5"/>
          <w:w w:val="97"/>
        </w:rPr>
        <w:t>중</w:t>
      </w:r>
      <w:r>
        <w:rPr>
          <w:w w:val="97"/>
        </w:rPr>
        <w:t>인</w:t>
      </w:r>
      <w:r>
        <w:rPr/>
        <w:t> </w:t>
      </w:r>
      <w:r>
        <w:rPr>
          <w:spacing w:val="-31"/>
        </w:rPr>
        <w:t> </w:t>
      </w:r>
      <w:r>
        <w:rPr>
          <w:spacing w:val="-5"/>
          <w:w w:val="97"/>
        </w:rPr>
        <w:t>사람</w:t>
      </w:r>
    </w:p>
    <w:p>
      <w:pPr>
        <w:pStyle w:val="BodyText"/>
        <w:spacing w:line="387" w:lineRule="exact" w:before="62"/>
        <w:ind w:left="1024"/>
      </w:pPr>
      <w:r>
        <w:rPr>
          <w:spacing w:val="-3"/>
          <w:w w:val="103"/>
        </w:rPr>
        <w:t>｢</w:t>
      </w:r>
      <w:r>
        <w:rPr>
          <w:spacing w:val="-5"/>
          <w:w w:val="97"/>
        </w:rPr>
        <w:t>국민</w:t>
      </w:r>
      <w:r>
        <w:rPr>
          <w:spacing w:val="-6"/>
          <w:w w:val="97"/>
        </w:rPr>
        <w:t>연</w:t>
      </w:r>
      <w:r>
        <w:rPr>
          <w:spacing w:val="-5"/>
          <w:w w:val="97"/>
        </w:rPr>
        <w:t>금법</w:t>
      </w:r>
      <w:r>
        <w:rPr>
          <w:w w:val="103"/>
        </w:rPr>
        <w:t>｣</w:t>
      </w:r>
      <w:r>
        <w:rPr>
          <w:spacing w:val="31"/>
        </w:rPr>
        <w:t> </w:t>
      </w:r>
      <w:r>
        <w:rPr>
          <w:spacing w:val="-5"/>
          <w:w w:val="98"/>
        </w:rPr>
        <w:t>제64조</w:t>
      </w:r>
      <w:r>
        <w:rPr>
          <w:w w:val="98"/>
        </w:rPr>
        <w:t>에</w:t>
      </w:r>
      <w:r>
        <w:rPr>
          <w:spacing w:val="30"/>
        </w:rPr>
        <w:t> </w:t>
      </w:r>
      <w:r>
        <w:rPr>
          <w:spacing w:val="-5"/>
          <w:w w:val="97"/>
        </w:rPr>
        <w:t>따</w:t>
      </w:r>
      <w:r>
        <w:rPr>
          <w:w w:val="97"/>
        </w:rPr>
        <w:t>른</w:t>
      </w:r>
      <w:r>
        <w:rPr>
          <w:spacing w:val="30"/>
        </w:rPr>
        <w:t> </w:t>
      </w:r>
      <w:r>
        <w:rPr>
          <w:spacing w:val="-5"/>
          <w:w w:val="97"/>
        </w:rPr>
        <w:t>분</w:t>
      </w:r>
      <w:r>
        <w:rPr>
          <w:spacing w:val="-6"/>
          <w:w w:val="97"/>
        </w:rPr>
        <w:t>할</w:t>
      </w:r>
      <w:r>
        <w:rPr>
          <w:spacing w:val="-5"/>
          <w:w w:val="97"/>
        </w:rPr>
        <w:t>연금</w:t>
      </w:r>
      <w:r>
        <w:rPr>
          <w:spacing w:val="-6"/>
          <w:w w:val="97"/>
        </w:rPr>
        <w:t>수</w:t>
      </w:r>
      <w:r>
        <w:rPr>
          <w:spacing w:val="-5"/>
          <w:w w:val="97"/>
        </w:rPr>
        <w:t>급권</w:t>
      </w:r>
      <w:r>
        <w:rPr>
          <w:spacing w:val="-6"/>
          <w:w w:val="97"/>
        </w:rPr>
        <w:t>자</w:t>
      </w:r>
      <w:r>
        <w:rPr>
          <w:w w:val="112"/>
          <w:position w:val="10"/>
          <w:sz w:val="8"/>
        </w:rPr>
        <w:t>53</w:t>
      </w:r>
      <w:r>
        <w:rPr>
          <w:spacing w:val="-1"/>
          <w:w w:val="112"/>
          <w:position w:val="10"/>
          <w:sz w:val="8"/>
        </w:rPr>
        <w:t>)</w:t>
      </w:r>
      <w:r>
        <w:rPr>
          <w:spacing w:val="-5"/>
          <w:w w:val="97"/>
        </w:rPr>
        <w:t>로</w:t>
      </w:r>
      <w:r>
        <w:rPr>
          <w:w w:val="97"/>
        </w:rPr>
        <w:t>서</w:t>
      </w:r>
      <w:r>
        <w:rPr>
          <w:spacing w:val="30"/>
        </w:rPr>
        <w:t> </w:t>
      </w:r>
      <w:r>
        <w:rPr>
          <w:spacing w:val="-6"/>
          <w:w w:val="97"/>
        </w:rPr>
        <w:t>해</w:t>
      </w:r>
      <w:r>
        <w:rPr>
          <w:w w:val="97"/>
        </w:rPr>
        <w:t>당</w:t>
      </w:r>
      <w:r>
        <w:rPr>
          <w:spacing w:val="31"/>
        </w:rPr>
        <w:t> </w:t>
      </w:r>
      <w:r>
        <w:rPr>
          <w:spacing w:val="-6"/>
          <w:w w:val="97"/>
        </w:rPr>
        <w:t>급</w:t>
      </w:r>
      <w:r>
        <w:rPr>
          <w:spacing w:val="-5"/>
          <w:w w:val="97"/>
        </w:rPr>
        <w:t>여</w:t>
      </w:r>
      <w:r>
        <w:rPr>
          <w:w w:val="97"/>
        </w:rPr>
        <w:t>를</w:t>
      </w:r>
      <w:r>
        <w:rPr>
          <w:spacing w:val="30"/>
        </w:rPr>
        <w:t> </w:t>
      </w:r>
      <w:r>
        <w:rPr>
          <w:spacing w:val="-5"/>
          <w:w w:val="97"/>
        </w:rPr>
        <w:t>청</w:t>
      </w:r>
      <w:r>
        <w:rPr>
          <w:spacing w:val="-6"/>
          <w:w w:val="97"/>
        </w:rPr>
        <w:t>구</w:t>
      </w:r>
      <w:r>
        <w:rPr>
          <w:spacing w:val="-5"/>
          <w:w w:val="97"/>
        </w:rPr>
        <w:t>하지</w:t>
      </w:r>
    </w:p>
    <w:p>
      <w:pPr>
        <w:pStyle w:val="BodyText"/>
        <w:tabs>
          <w:tab w:pos="9441" w:val="right" w:leader="none"/>
        </w:tabs>
        <w:spacing w:line="208" w:lineRule="auto" w:before="3"/>
        <w:ind w:left="1024"/>
        <w:rPr>
          <w:rFonts w:ascii="맑은 고딕" w:eastAsia="맑은 고딕" w:hint="eastAsia"/>
          <w:b/>
          <w:sz w:val="24"/>
        </w:rPr>
      </w:pPr>
      <w:r>
        <w:rPr>
          <w:spacing w:val="-4"/>
        </w:rPr>
        <w:t>아니한</w:t>
      </w:r>
      <w:r>
        <w:rPr>
          <w:spacing w:val="37"/>
        </w:rPr>
        <w:t> </w:t>
      </w:r>
      <w:r>
        <w:rPr>
          <w:spacing w:val="-3"/>
        </w:rPr>
        <w:t>사람</w:t>
        <w:tab/>
      </w:r>
      <w:r>
        <w:rPr>
          <w:rFonts w:ascii="맑은 고딕" w:eastAsia="맑은 고딕" w:hint="eastAsia"/>
          <w:b/>
          <w:position w:val="-14"/>
          <w:sz w:val="24"/>
        </w:rPr>
        <w:t>4</w:t>
      </w:r>
    </w:p>
    <w:p>
      <w:pPr>
        <w:spacing w:line="370" w:lineRule="exact" w:before="127"/>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기초연금액이 기준연금액으로 산정되는 국민연금액 기준</w:t>
      </w:r>
    </w:p>
    <w:p>
      <w:pPr>
        <w:pStyle w:val="ListParagraph"/>
        <w:numPr>
          <w:ilvl w:val="0"/>
          <w:numId w:val="163"/>
        </w:numPr>
        <w:tabs>
          <w:tab w:pos="815" w:val="left" w:leader="none"/>
          <w:tab w:pos="9246" w:val="left" w:leader="none"/>
        </w:tabs>
        <w:spacing w:line="295" w:lineRule="exact" w:before="0" w:after="0"/>
        <w:ind w:left="814" w:right="0" w:hanging="191"/>
        <w:jc w:val="left"/>
        <w:rPr>
          <w:rFonts w:ascii="휴먼모음T" w:hAnsi="휴먼모음T" w:eastAsia="휴먼모음T" w:hint="eastAsia"/>
          <w:sz w:val="20"/>
        </w:rPr>
      </w:pPr>
      <w:r>
        <w:rPr>
          <w:rFonts w:ascii="맑은 고딕" w:hAnsi="맑은 고딕" w:eastAsia="맑은 고딕" w:hint="eastAsia"/>
          <w:b/>
          <w:w w:val="95"/>
          <w:sz w:val="19"/>
        </w:rPr>
        <w:t>국민연금 수급자가 실제 지급 받는 국민연금액과 다를</w:t>
      </w:r>
      <w:r>
        <w:rPr>
          <w:rFonts w:ascii="맑은 고딕" w:hAnsi="맑은 고딕" w:eastAsia="맑은 고딕" w:hint="eastAsia"/>
          <w:b/>
          <w:spacing w:val="-46"/>
          <w:w w:val="95"/>
          <w:sz w:val="19"/>
        </w:rPr>
        <w:t> </w:t>
      </w:r>
      <w:r>
        <w:rPr>
          <w:rFonts w:ascii="맑은 고딕" w:hAnsi="맑은 고딕" w:eastAsia="맑은 고딕" w:hint="eastAsia"/>
          <w:b/>
          <w:w w:val="95"/>
          <w:sz w:val="19"/>
        </w:rPr>
        <w:t>수</w:t>
      </w:r>
      <w:r>
        <w:rPr>
          <w:rFonts w:ascii="맑은 고딕" w:hAnsi="맑은 고딕" w:eastAsia="맑은 고딕" w:hint="eastAsia"/>
          <w:b/>
          <w:spacing w:val="-6"/>
          <w:w w:val="95"/>
          <w:sz w:val="19"/>
        </w:rPr>
        <w:t> </w:t>
      </w:r>
      <w:r>
        <w:rPr>
          <w:rFonts w:ascii="맑은 고딕" w:hAnsi="맑은 고딕" w:eastAsia="맑은 고딕" w:hint="eastAsia"/>
          <w:b/>
          <w:w w:val="95"/>
          <w:sz w:val="19"/>
        </w:rPr>
        <w:t>있음</w:t>
        <w:tab/>
      </w:r>
      <w:r>
        <w:rPr>
          <w:rFonts w:ascii="휴먼모음T" w:hAnsi="휴먼모음T" w:eastAsia="휴먼모음T" w:hint="eastAsia"/>
          <w:w w:val="95"/>
          <w:position w:val="8"/>
          <w:sz w:val="20"/>
        </w:rPr>
        <w:t>기</w:t>
      </w:r>
    </w:p>
    <w:p>
      <w:pPr>
        <w:pStyle w:val="ListParagraph"/>
        <w:numPr>
          <w:ilvl w:val="1"/>
          <w:numId w:val="163"/>
        </w:numPr>
        <w:tabs>
          <w:tab w:pos="186" w:val="left" w:leader="none"/>
          <w:tab w:pos="8439" w:val="left" w:leader="none"/>
        </w:tabs>
        <w:spacing w:line="234" w:lineRule="exact" w:before="0" w:after="0"/>
        <w:ind w:left="993" w:right="196" w:hanging="994"/>
        <w:jc w:val="right"/>
        <w:rPr>
          <w:rFonts w:ascii="휴먼모음T" w:hAnsi="휴먼모음T" w:eastAsia="휴먼모음T" w:hint="eastAsia"/>
          <w:sz w:val="20"/>
        </w:rPr>
      </w:pPr>
      <w:r>
        <w:rPr>
          <w:rFonts w:ascii="휴먼모음T" w:hAnsi="휴먼모음T" w:eastAsia="휴먼모음T" w:hint="eastAsia"/>
          <w:spacing w:val="-5"/>
          <w:w w:val="105"/>
          <w:sz w:val="19"/>
        </w:rPr>
        <w:t>기초연금액이</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기준연금액으로</w:t>
      </w:r>
      <w:r>
        <w:rPr>
          <w:rFonts w:ascii="휴먼모음T" w:hAnsi="휴먼모음T" w:eastAsia="휴먼모음T" w:hint="eastAsia"/>
          <w:spacing w:val="-25"/>
          <w:w w:val="105"/>
          <w:sz w:val="19"/>
        </w:rPr>
        <w:t> </w:t>
      </w:r>
      <w:r>
        <w:rPr>
          <w:rFonts w:ascii="휴먼모음T" w:hAnsi="휴먼모음T" w:eastAsia="휴먼모음T" w:hint="eastAsia"/>
          <w:spacing w:val="-4"/>
          <w:w w:val="105"/>
          <w:sz w:val="19"/>
        </w:rPr>
        <w:t>산정되는</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국민연금액의</w:t>
      </w:r>
      <w:r>
        <w:rPr>
          <w:rFonts w:ascii="휴먼모음T" w:hAnsi="휴먼모음T" w:eastAsia="휴먼모음T" w:hint="eastAsia"/>
          <w:spacing w:val="-25"/>
          <w:w w:val="105"/>
          <w:sz w:val="19"/>
        </w:rPr>
        <w:t> </w:t>
      </w:r>
      <w:r>
        <w:rPr>
          <w:rFonts w:ascii="휴먼모음T" w:hAnsi="휴먼모음T" w:eastAsia="휴먼모음T" w:hint="eastAsia"/>
          <w:spacing w:val="-4"/>
          <w:w w:val="105"/>
          <w:sz w:val="19"/>
        </w:rPr>
        <w:t>기준은</w:t>
      </w:r>
      <w:r>
        <w:rPr>
          <w:rFonts w:ascii="휴먼모음T" w:hAnsi="휴먼모음T" w:eastAsia="휴먼모음T" w:hint="eastAsia"/>
          <w:spacing w:val="-24"/>
          <w:w w:val="105"/>
          <w:sz w:val="19"/>
        </w:rPr>
        <w:t> </w:t>
      </w:r>
      <w:r>
        <w:rPr>
          <w:rFonts w:ascii="휴먼모음T" w:hAnsi="휴먼모음T" w:eastAsia="휴먼모음T" w:hint="eastAsia"/>
          <w:spacing w:val="-4"/>
          <w:w w:val="105"/>
          <w:sz w:val="19"/>
        </w:rPr>
        <w:t>국민연금</w:t>
      </w:r>
      <w:r>
        <w:rPr>
          <w:rFonts w:ascii="휴먼모음T" w:hAnsi="휴먼모음T" w:eastAsia="휴먼모음T" w:hint="eastAsia"/>
          <w:spacing w:val="-25"/>
          <w:w w:val="105"/>
          <w:sz w:val="19"/>
        </w:rPr>
        <w:t> </w:t>
      </w:r>
      <w:r>
        <w:rPr>
          <w:rFonts w:ascii="휴먼모음T" w:hAnsi="휴먼모음T" w:eastAsia="휴먼모음T" w:hint="eastAsia"/>
          <w:spacing w:val="-4"/>
          <w:w w:val="105"/>
          <w:sz w:val="19"/>
        </w:rPr>
        <w:t>수급권자가</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매월</w:t>
      </w:r>
      <w:r>
        <w:rPr>
          <w:rFonts w:ascii="휴먼모음T" w:hAnsi="휴먼모음T" w:eastAsia="휴먼모음T" w:hint="eastAsia"/>
          <w:spacing w:val="-25"/>
          <w:w w:val="105"/>
          <w:sz w:val="19"/>
        </w:rPr>
        <w:t> </w:t>
      </w:r>
      <w:r>
        <w:rPr>
          <w:rFonts w:ascii="휴먼모음T" w:hAnsi="휴먼모음T" w:eastAsia="휴먼모음T" w:hint="eastAsia"/>
          <w:spacing w:val="-4"/>
          <w:w w:val="105"/>
          <w:sz w:val="19"/>
        </w:rPr>
        <w:t>지급받는</w:t>
        <w:tab/>
      </w:r>
      <w:r>
        <w:rPr>
          <w:rFonts w:ascii="휴먼모음T" w:hAnsi="휴먼모음T" w:eastAsia="휴먼모음T" w:hint="eastAsia"/>
          <w:w w:val="105"/>
          <w:position w:val="11"/>
          <w:sz w:val="20"/>
        </w:rPr>
        <w:t>초</w:t>
      </w:r>
    </w:p>
    <w:p>
      <w:pPr>
        <w:tabs>
          <w:tab w:pos="8253" w:val="left" w:leader="none"/>
        </w:tabs>
        <w:spacing w:line="213" w:lineRule="auto" w:before="0"/>
        <w:ind w:left="0" w:right="196" w:firstLine="0"/>
        <w:jc w:val="right"/>
        <w:rPr>
          <w:rFonts w:ascii="휴먼모음T" w:eastAsia="휴먼모음T" w:hint="eastAsia"/>
          <w:sz w:val="20"/>
        </w:rPr>
      </w:pPr>
      <w:r>
        <w:rPr/>
        <w:pict>
          <v:shape style="position:absolute;margin-left:518.340027pt;margin-top:12.69408pt;width:8.75pt;height:11.05pt;mso-position-horizontal-relative:page;mso-position-vertical-relative:paragraph;z-index:-32669696"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금</w:t>
                  </w:r>
                </w:p>
              </w:txbxContent>
            </v:textbox>
            <w10:wrap type="none"/>
          </v:shape>
        </w:pict>
      </w:r>
      <w:r>
        <w:rPr>
          <w:rFonts w:ascii="휴먼모음T" w:eastAsia="휴먼모음T" w:hint="eastAsia"/>
          <w:spacing w:val="-5"/>
          <w:w w:val="105"/>
          <w:sz w:val="19"/>
        </w:rPr>
        <w:t>국민연금액에</w:t>
      </w:r>
      <w:r>
        <w:rPr>
          <w:rFonts w:ascii="휴먼모음T" w:eastAsia="휴먼모음T" w:hint="eastAsia"/>
          <w:spacing w:val="-16"/>
          <w:w w:val="105"/>
          <w:sz w:val="19"/>
        </w:rPr>
        <w:t> </w:t>
      </w:r>
      <w:r>
        <w:rPr>
          <w:rFonts w:ascii="휴먼모음T" w:eastAsia="휴먼모음T" w:hint="eastAsia"/>
          <w:spacing w:val="-5"/>
          <w:w w:val="105"/>
          <w:sz w:val="19"/>
        </w:rPr>
        <w:t>부양가족연금액과</w:t>
      </w:r>
      <w:r>
        <w:rPr>
          <w:rFonts w:ascii="휴먼모음T" w:eastAsia="휴먼모음T" w:hint="eastAsia"/>
          <w:spacing w:val="-16"/>
          <w:w w:val="105"/>
          <w:sz w:val="19"/>
        </w:rPr>
        <w:t> </w:t>
      </w:r>
      <w:r>
        <w:rPr>
          <w:rFonts w:ascii="휴먼모음T" w:eastAsia="휴먼모음T" w:hint="eastAsia"/>
          <w:spacing w:val="-5"/>
          <w:w w:val="105"/>
          <w:sz w:val="19"/>
        </w:rPr>
        <w:t>소급지급액이</w:t>
      </w:r>
      <w:r>
        <w:rPr>
          <w:rFonts w:ascii="휴먼모음T" w:eastAsia="휴먼모음T" w:hint="eastAsia"/>
          <w:spacing w:val="-16"/>
          <w:w w:val="105"/>
          <w:sz w:val="19"/>
        </w:rPr>
        <w:t> </w:t>
      </w:r>
      <w:r>
        <w:rPr>
          <w:rFonts w:ascii="휴먼모음T" w:eastAsia="휴먼모음T" w:hint="eastAsia"/>
          <w:spacing w:val="-3"/>
          <w:w w:val="105"/>
          <w:sz w:val="19"/>
        </w:rPr>
        <w:t>있을</w:t>
      </w:r>
      <w:r>
        <w:rPr>
          <w:rFonts w:ascii="휴먼모음T" w:eastAsia="휴먼모음T" w:hint="eastAsia"/>
          <w:spacing w:val="-16"/>
          <w:w w:val="105"/>
          <w:sz w:val="19"/>
        </w:rPr>
        <w:t> </w:t>
      </w:r>
      <w:r>
        <w:rPr>
          <w:rFonts w:ascii="휴먼모음T" w:eastAsia="휴먼모음T" w:hint="eastAsia"/>
          <w:spacing w:val="-3"/>
          <w:w w:val="105"/>
          <w:sz w:val="19"/>
        </w:rPr>
        <w:t>경우</w:t>
      </w:r>
      <w:r>
        <w:rPr>
          <w:rFonts w:ascii="휴먼모음T" w:eastAsia="휴먼모음T" w:hint="eastAsia"/>
          <w:spacing w:val="-16"/>
          <w:w w:val="105"/>
          <w:sz w:val="19"/>
        </w:rPr>
        <w:t> </w:t>
      </w:r>
      <w:r>
        <w:rPr>
          <w:rFonts w:ascii="휴먼모음T" w:eastAsia="휴먼모음T" w:hint="eastAsia"/>
          <w:spacing w:val="-3"/>
          <w:w w:val="105"/>
          <w:sz w:val="19"/>
        </w:rPr>
        <w:t>이를</w:t>
      </w:r>
      <w:r>
        <w:rPr>
          <w:rFonts w:ascii="휴먼모음T" w:eastAsia="휴먼모음T" w:hint="eastAsia"/>
          <w:spacing w:val="-16"/>
          <w:w w:val="105"/>
          <w:sz w:val="19"/>
        </w:rPr>
        <w:t> </w:t>
      </w:r>
      <w:r>
        <w:rPr>
          <w:rFonts w:ascii="휴먼모음T" w:eastAsia="휴먼모음T" w:hint="eastAsia"/>
          <w:spacing w:val="-4"/>
          <w:w w:val="105"/>
          <w:sz w:val="19"/>
        </w:rPr>
        <w:t>제외한</w:t>
      </w:r>
      <w:r>
        <w:rPr>
          <w:rFonts w:ascii="휴먼모음T" w:eastAsia="휴먼모음T" w:hint="eastAsia"/>
          <w:spacing w:val="-16"/>
          <w:w w:val="105"/>
          <w:sz w:val="19"/>
        </w:rPr>
        <w:t> </w:t>
      </w:r>
      <w:r>
        <w:rPr>
          <w:rFonts w:ascii="휴먼모음T" w:eastAsia="휴먼모음T" w:hint="eastAsia"/>
          <w:spacing w:val="-4"/>
          <w:w w:val="105"/>
          <w:sz w:val="19"/>
        </w:rPr>
        <w:t>금액으로</w:t>
      </w:r>
      <w:r>
        <w:rPr>
          <w:rFonts w:ascii="휴먼모음T" w:eastAsia="휴먼모음T" w:hint="eastAsia"/>
          <w:spacing w:val="-16"/>
          <w:w w:val="105"/>
          <w:sz w:val="19"/>
        </w:rPr>
        <w:t> </w:t>
      </w:r>
      <w:r>
        <w:rPr>
          <w:rFonts w:ascii="휴먼모음T" w:eastAsia="휴먼모음T" w:hint="eastAsia"/>
          <w:w w:val="105"/>
          <w:sz w:val="19"/>
        </w:rPr>
        <w:t>함</w:t>
        <w:tab/>
      </w:r>
      <w:r>
        <w:rPr>
          <w:rFonts w:ascii="휴먼모음T" w:eastAsia="휴먼모음T" w:hint="eastAsia"/>
          <w:w w:val="105"/>
          <w:position w:val="14"/>
          <w:sz w:val="20"/>
        </w:rPr>
        <w:t>연</w:t>
      </w:r>
    </w:p>
    <w:p>
      <w:pPr>
        <w:tabs>
          <w:tab w:pos="8283" w:val="left" w:leader="none"/>
        </w:tabs>
        <w:spacing w:line="302" w:lineRule="exact" w:before="0"/>
        <w:ind w:left="0" w:right="196" w:firstLine="0"/>
        <w:jc w:val="right"/>
        <w:rPr>
          <w:rFonts w:ascii="휴먼모음T" w:hAnsi="휴먼모음T" w:eastAsia="휴먼모음T" w:hint="eastAsia"/>
          <w:sz w:val="20"/>
        </w:rPr>
      </w:pPr>
      <w:r>
        <w:rPr>
          <w:rFonts w:ascii="휴먼모음T" w:hAnsi="휴먼모음T" w:eastAsia="휴먼모음T" w:hint="eastAsia"/>
          <w:w w:val="105"/>
          <w:sz w:val="17"/>
        </w:rPr>
        <w:t>※</w:t>
      </w:r>
      <w:r>
        <w:rPr>
          <w:rFonts w:ascii="휴먼모음T" w:hAnsi="휴먼모음T" w:eastAsia="휴먼모음T" w:hint="eastAsia"/>
          <w:spacing w:val="-56"/>
          <w:w w:val="105"/>
          <w:sz w:val="17"/>
        </w:rPr>
        <w:t> </w:t>
      </w:r>
      <w:r>
        <w:rPr>
          <w:rFonts w:ascii="휴먼모음T" w:hAnsi="휴먼모음T" w:eastAsia="휴먼모음T" w:hint="eastAsia"/>
          <w:w w:val="105"/>
          <w:sz w:val="17"/>
        </w:rPr>
        <w:t>또한</w:t>
      </w:r>
      <w:r>
        <w:rPr>
          <w:rFonts w:ascii="휴먼모음T" w:hAnsi="휴먼모음T" w:eastAsia="휴먼모음T" w:hint="eastAsia"/>
          <w:spacing w:val="-13"/>
          <w:w w:val="105"/>
          <w:sz w:val="17"/>
        </w:rPr>
        <w:t> </w:t>
      </w:r>
      <w:r>
        <w:rPr>
          <w:rFonts w:ascii="휴먼모음T" w:hAnsi="휴먼모음T" w:eastAsia="휴먼모음T" w:hint="eastAsia"/>
          <w:w w:val="105"/>
          <w:sz w:val="17"/>
        </w:rPr>
        <w:t>환수</w:t>
      </w:r>
      <w:r>
        <w:rPr>
          <w:rFonts w:ascii="휴먼모음T" w:hAnsi="휴먼모음T" w:eastAsia="휴먼모음T" w:hint="eastAsia"/>
          <w:spacing w:val="-12"/>
          <w:w w:val="105"/>
          <w:sz w:val="17"/>
        </w:rPr>
        <w:t> </w:t>
      </w:r>
      <w:r>
        <w:rPr>
          <w:rFonts w:ascii="휴먼모음T" w:hAnsi="휴먼모음T" w:eastAsia="휴먼모음T" w:hint="eastAsia"/>
          <w:w w:val="105"/>
          <w:sz w:val="17"/>
        </w:rPr>
        <w:t>금액이</w:t>
      </w:r>
      <w:r>
        <w:rPr>
          <w:rFonts w:ascii="휴먼모음T" w:hAnsi="휴먼모음T" w:eastAsia="휴먼모음T" w:hint="eastAsia"/>
          <w:spacing w:val="-13"/>
          <w:w w:val="105"/>
          <w:sz w:val="17"/>
        </w:rPr>
        <w:t> </w:t>
      </w:r>
      <w:r>
        <w:rPr>
          <w:rFonts w:ascii="휴먼모음T" w:hAnsi="휴먼모음T" w:eastAsia="휴먼모음T" w:hint="eastAsia"/>
          <w:w w:val="105"/>
          <w:sz w:val="17"/>
        </w:rPr>
        <w:t>있을</w:t>
      </w:r>
      <w:r>
        <w:rPr>
          <w:rFonts w:ascii="휴먼모음T" w:hAnsi="휴먼모음T" w:eastAsia="휴먼모음T" w:hint="eastAsia"/>
          <w:spacing w:val="-13"/>
          <w:w w:val="105"/>
          <w:sz w:val="17"/>
        </w:rPr>
        <w:t> </w:t>
      </w:r>
      <w:r>
        <w:rPr>
          <w:rFonts w:ascii="휴먼모음T" w:hAnsi="휴먼모음T" w:eastAsia="휴먼모음T" w:hint="eastAsia"/>
          <w:w w:val="105"/>
          <w:sz w:val="17"/>
        </w:rPr>
        <w:t>경우에는</w:t>
      </w:r>
      <w:r>
        <w:rPr>
          <w:rFonts w:ascii="휴먼모음T" w:hAnsi="휴먼모음T" w:eastAsia="휴먼모음T" w:hint="eastAsia"/>
          <w:spacing w:val="-12"/>
          <w:w w:val="105"/>
          <w:sz w:val="17"/>
        </w:rPr>
        <w:t> </w:t>
      </w:r>
      <w:r>
        <w:rPr>
          <w:rFonts w:ascii="휴먼모음T" w:hAnsi="휴먼모음T" w:eastAsia="휴먼모음T" w:hint="eastAsia"/>
          <w:w w:val="105"/>
          <w:sz w:val="17"/>
        </w:rPr>
        <w:t>환수</w:t>
      </w:r>
      <w:r>
        <w:rPr>
          <w:rFonts w:ascii="휴먼모음T" w:hAnsi="휴먼모음T" w:eastAsia="휴먼모음T" w:hint="eastAsia"/>
          <w:spacing w:val="-13"/>
          <w:w w:val="105"/>
          <w:sz w:val="17"/>
        </w:rPr>
        <w:t> </w:t>
      </w:r>
      <w:r>
        <w:rPr>
          <w:rFonts w:ascii="휴먼모음T" w:hAnsi="휴먼모음T" w:eastAsia="휴먼모음T" w:hint="eastAsia"/>
          <w:w w:val="105"/>
          <w:sz w:val="17"/>
        </w:rPr>
        <w:t>금액을</w:t>
      </w:r>
      <w:r>
        <w:rPr>
          <w:rFonts w:ascii="휴먼모음T" w:hAnsi="휴먼모음T" w:eastAsia="휴먼모음T" w:hint="eastAsia"/>
          <w:spacing w:val="-13"/>
          <w:w w:val="105"/>
          <w:sz w:val="17"/>
        </w:rPr>
        <w:t> </w:t>
      </w:r>
      <w:r>
        <w:rPr>
          <w:rFonts w:ascii="휴먼모음T" w:hAnsi="휴먼모음T" w:eastAsia="휴먼모음T" w:hint="eastAsia"/>
          <w:w w:val="105"/>
          <w:sz w:val="17"/>
        </w:rPr>
        <w:t>감액하기</w:t>
      </w:r>
      <w:r>
        <w:rPr>
          <w:rFonts w:ascii="휴먼모음T" w:hAnsi="휴먼모음T" w:eastAsia="휴먼모음T" w:hint="eastAsia"/>
          <w:spacing w:val="-12"/>
          <w:w w:val="105"/>
          <w:sz w:val="17"/>
        </w:rPr>
        <w:t> </w:t>
      </w:r>
      <w:r>
        <w:rPr>
          <w:rFonts w:ascii="휴먼모음T" w:hAnsi="휴먼모음T" w:eastAsia="휴먼모음T" w:hint="eastAsia"/>
          <w:w w:val="105"/>
          <w:sz w:val="17"/>
        </w:rPr>
        <w:t>이전</w:t>
      </w:r>
      <w:r>
        <w:rPr>
          <w:rFonts w:ascii="휴먼모음T" w:hAnsi="휴먼모음T" w:eastAsia="휴먼모음T" w:hint="eastAsia"/>
          <w:spacing w:val="-13"/>
          <w:w w:val="105"/>
          <w:sz w:val="17"/>
        </w:rPr>
        <w:t> </w:t>
      </w:r>
      <w:r>
        <w:rPr>
          <w:rFonts w:ascii="휴먼모음T" w:hAnsi="휴먼모음T" w:eastAsia="휴먼모음T" w:hint="eastAsia"/>
          <w:w w:val="105"/>
          <w:sz w:val="17"/>
        </w:rPr>
        <w:t>금액으로</w:t>
      </w:r>
      <w:r>
        <w:rPr>
          <w:rFonts w:ascii="휴먼모음T" w:hAnsi="휴먼모음T" w:eastAsia="휴먼모음T" w:hint="eastAsia"/>
          <w:spacing w:val="-12"/>
          <w:w w:val="105"/>
          <w:sz w:val="17"/>
        </w:rPr>
        <w:t> </w:t>
      </w:r>
      <w:r>
        <w:rPr>
          <w:rFonts w:ascii="휴먼모음T" w:hAnsi="휴먼모음T" w:eastAsia="휴먼모음T" w:hint="eastAsia"/>
          <w:w w:val="105"/>
          <w:sz w:val="17"/>
        </w:rPr>
        <w:t>함</w:t>
        <w:tab/>
      </w:r>
      <w:r>
        <w:rPr>
          <w:rFonts w:ascii="휴먼모음T" w:hAnsi="휴먼모음T" w:eastAsia="휴먼모음T" w:hint="eastAsia"/>
          <w:w w:val="105"/>
          <w:position w:val="-2"/>
          <w:sz w:val="20"/>
        </w:rPr>
        <w:t>액</w:t>
      </w:r>
    </w:p>
    <w:p>
      <w:pPr>
        <w:pStyle w:val="ListParagraph"/>
        <w:numPr>
          <w:ilvl w:val="1"/>
          <w:numId w:val="163"/>
        </w:numPr>
        <w:tabs>
          <w:tab w:pos="196" w:val="left" w:leader="none"/>
          <w:tab w:pos="8437" w:val="left" w:leader="none"/>
        </w:tabs>
        <w:spacing w:line="144" w:lineRule="auto" w:before="0" w:after="0"/>
        <w:ind w:left="1005" w:right="196" w:hanging="1006"/>
        <w:jc w:val="right"/>
        <w:rPr>
          <w:rFonts w:ascii="휴먼모음T" w:hAnsi="휴먼모음T" w:eastAsia="휴먼모음T" w:hint="eastAsia"/>
          <w:sz w:val="20"/>
        </w:rPr>
      </w:pPr>
      <w:r>
        <w:rPr>
          <w:rFonts w:ascii="휴먼모음T" w:hAnsi="휴먼모음T" w:eastAsia="휴먼모음T" w:hint="eastAsia"/>
          <w:spacing w:val="-3"/>
          <w:w w:val="105"/>
          <w:sz w:val="19"/>
        </w:rPr>
        <w:t>국민연금</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수급권이</w:t>
      </w:r>
      <w:r>
        <w:rPr>
          <w:rFonts w:ascii="휴먼모음T" w:hAnsi="휴먼모음T" w:eastAsia="휴먼모음T" w:hint="eastAsia"/>
          <w:spacing w:val="-20"/>
          <w:w w:val="105"/>
          <w:sz w:val="19"/>
        </w:rPr>
        <w:t> </w:t>
      </w:r>
      <w:r>
        <w:rPr>
          <w:rFonts w:ascii="휴먼모음T" w:hAnsi="휴먼모음T" w:eastAsia="휴먼모음T" w:hint="eastAsia"/>
          <w:spacing w:val="-3"/>
          <w:w w:val="105"/>
          <w:sz w:val="19"/>
        </w:rPr>
        <w:t>있으나</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국민연금을</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미신청한</w:t>
      </w:r>
      <w:r>
        <w:rPr>
          <w:rFonts w:ascii="휴먼모음T" w:hAnsi="휴먼모음T" w:eastAsia="휴먼모음T" w:hint="eastAsia"/>
          <w:spacing w:val="-20"/>
          <w:w w:val="105"/>
          <w:sz w:val="19"/>
        </w:rPr>
        <w:t> </w:t>
      </w:r>
      <w:r>
        <w:rPr>
          <w:rFonts w:ascii="휴먼모음T" w:hAnsi="휴먼모음T" w:eastAsia="휴먼모음T" w:hint="eastAsia"/>
          <w:w w:val="105"/>
          <w:sz w:val="19"/>
        </w:rPr>
        <w:t>경우</w:t>
      </w:r>
      <w:r>
        <w:rPr>
          <w:rFonts w:ascii="휴먼모음T" w:hAnsi="휴먼모음T" w:eastAsia="휴먼모음T" w:hint="eastAsia"/>
          <w:spacing w:val="-20"/>
          <w:w w:val="105"/>
          <w:sz w:val="19"/>
        </w:rPr>
        <w:t> </w:t>
      </w:r>
      <w:r>
        <w:rPr>
          <w:rFonts w:ascii="휴먼모음T" w:hAnsi="휴먼모음T" w:eastAsia="휴먼모음T" w:hint="eastAsia"/>
          <w:w w:val="105"/>
          <w:sz w:val="19"/>
        </w:rPr>
        <w:t>또는</w:t>
      </w:r>
      <w:r>
        <w:rPr>
          <w:rFonts w:ascii="휴먼모음T" w:hAnsi="휴먼모음T" w:eastAsia="휴먼모음T" w:hint="eastAsia"/>
          <w:spacing w:val="-20"/>
          <w:w w:val="105"/>
          <w:sz w:val="19"/>
        </w:rPr>
        <w:t> </w:t>
      </w:r>
      <w:r>
        <w:rPr>
          <w:rFonts w:ascii="휴먼모음T" w:hAnsi="휴먼모음T" w:eastAsia="휴먼모음T" w:hint="eastAsia"/>
          <w:spacing w:val="-3"/>
          <w:w w:val="105"/>
          <w:sz w:val="19"/>
        </w:rPr>
        <w:t>연기연금</w:t>
      </w:r>
      <w:r>
        <w:rPr>
          <w:rFonts w:ascii="휴먼모음T" w:hAnsi="휴먼모음T" w:eastAsia="휴먼모음T" w:hint="eastAsia"/>
          <w:spacing w:val="-20"/>
          <w:w w:val="105"/>
          <w:sz w:val="19"/>
        </w:rPr>
        <w:t> </w:t>
      </w:r>
      <w:r>
        <w:rPr>
          <w:rFonts w:ascii="휴먼모음T" w:hAnsi="휴먼모음T" w:eastAsia="휴먼모음T" w:hint="eastAsia"/>
          <w:w w:val="105"/>
          <w:sz w:val="19"/>
        </w:rPr>
        <w:t>신청</w:t>
      </w:r>
      <w:r>
        <w:rPr>
          <w:rFonts w:ascii="휴먼모음T" w:hAnsi="휴먼모음T" w:eastAsia="휴먼모음T" w:hint="eastAsia"/>
          <w:spacing w:val="-21"/>
          <w:w w:val="105"/>
          <w:sz w:val="19"/>
        </w:rPr>
        <w:t> </w:t>
      </w:r>
      <w:r>
        <w:rPr>
          <w:rFonts w:ascii="휴먼모음T" w:hAnsi="휴먼모음T" w:eastAsia="휴먼모음T" w:hint="eastAsia"/>
          <w:w w:val="105"/>
          <w:sz w:val="19"/>
        </w:rPr>
        <w:t>중인</w:t>
      </w:r>
      <w:r>
        <w:rPr>
          <w:rFonts w:ascii="휴먼모음T" w:hAnsi="휴먼모음T" w:eastAsia="휴먼모음T" w:hint="eastAsia"/>
          <w:spacing w:val="-20"/>
          <w:w w:val="105"/>
          <w:sz w:val="19"/>
        </w:rPr>
        <w:t> </w:t>
      </w:r>
      <w:r>
        <w:rPr>
          <w:rFonts w:ascii="휴먼모음T" w:hAnsi="휴먼모음T" w:eastAsia="휴먼모음T" w:hint="eastAsia"/>
          <w:w w:val="105"/>
          <w:sz w:val="19"/>
        </w:rPr>
        <w:t>자는</w:t>
      </w:r>
      <w:r>
        <w:rPr>
          <w:rFonts w:ascii="휴먼모음T" w:hAnsi="휴먼모음T" w:eastAsia="휴먼모음T" w:hint="eastAsia"/>
          <w:spacing w:val="-20"/>
          <w:w w:val="105"/>
          <w:sz w:val="19"/>
        </w:rPr>
        <w:t> </w:t>
      </w:r>
      <w:r>
        <w:rPr>
          <w:rFonts w:ascii="휴먼모음T" w:hAnsi="휴먼모음T" w:eastAsia="휴먼모음T" w:hint="eastAsia"/>
          <w:w w:val="105"/>
          <w:sz w:val="19"/>
        </w:rPr>
        <w:t>실제</w:t>
      </w:r>
      <w:r>
        <w:rPr>
          <w:rFonts w:ascii="휴먼모음T" w:hAnsi="휴먼모음T" w:eastAsia="휴먼모음T" w:hint="eastAsia"/>
          <w:spacing w:val="-20"/>
          <w:w w:val="105"/>
          <w:sz w:val="19"/>
        </w:rPr>
        <w:t> </w:t>
      </w:r>
      <w:r>
        <w:rPr>
          <w:rFonts w:ascii="휴먼모음T" w:hAnsi="휴먼모음T" w:eastAsia="휴먼모음T" w:hint="eastAsia"/>
          <w:w w:val="105"/>
          <w:sz w:val="19"/>
        </w:rPr>
        <w:t>받고</w:t>
        <w:tab/>
      </w:r>
      <w:r>
        <w:rPr>
          <w:rFonts w:ascii="휴먼모음T" w:hAnsi="휴먼모음T" w:eastAsia="휴먼모음T" w:hint="eastAsia"/>
          <w:w w:val="105"/>
          <w:position w:val="-5"/>
          <w:sz w:val="20"/>
        </w:rPr>
        <w:t>결</w:t>
      </w:r>
    </w:p>
    <w:p>
      <w:pPr>
        <w:tabs>
          <w:tab w:pos="8241" w:val="left" w:leader="none"/>
        </w:tabs>
        <w:spacing w:line="158" w:lineRule="auto" w:before="0"/>
        <w:ind w:left="0" w:right="196" w:firstLine="0"/>
        <w:jc w:val="right"/>
        <w:rPr>
          <w:rFonts w:ascii="휴먼모음T" w:eastAsia="휴먼모음T" w:hint="eastAsia"/>
          <w:sz w:val="20"/>
        </w:rPr>
      </w:pPr>
      <w:r>
        <w:rPr>
          <w:rFonts w:ascii="휴먼모음T" w:eastAsia="휴먼모음T" w:hint="eastAsia"/>
          <w:w w:val="105"/>
          <w:sz w:val="19"/>
        </w:rPr>
        <w:t>있는</w:t>
      </w:r>
      <w:r>
        <w:rPr>
          <w:rFonts w:ascii="휴먼모음T" w:eastAsia="휴먼모음T" w:hint="eastAsia"/>
          <w:spacing w:val="-11"/>
          <w:w w:val="105"/>
          <w:sz w:val="19"/>
        </w:rPr>
        <w:t> </w:t>
      </w:r>
      <w:r>
        <w:rPr>
          <w:rFonts w:ascii="휴먼모음T" w:eastAsia="휴먼모음T" w:hint="eastAsia"/>
          <w:w w:val="105"/>
          <w:sz w:val="19"/>
        </w:rPr>
        <w:t>국민연금액이</w:t>
      </w:r>
      <w:r>
        <w:rPr>
          <w:rFonts w:ascii="휴먼모음T" w:eastAsia="휴먼모음T" w:hint="eastAsia"/>
          <w:spacing w:val="-12"/>
          <w:w w:val="105"/>
          <w:sz w:val="19"/>
        </w:rPr>
        <w:t> </w:t>
      </w:r>
      <w:r>
        <w:rPr>
          <w:rFonts w:ascii="휴먼모음T" w:eastAsia="휴먼모음T" w:hint="eastAsia"/>
          <w:w w:val="105"/>
          <w:sz w:val="19"/>
        </w:rPr>
        <w:t>없더라도,</w:t>
      </w:r>
      <w:r>
        <w:rPr>
          <w:rFonts w:ascii="휴먼모음T" w:eastAsia="휴먼모음T" w:hint="eastAsia"/>
          <w:spacing w:val="-12"/>
          <w:w w:val="105"/>
          <w:sz w:val="19"/>
        </w:rPr>
        <w:t> </w:t>
      </w:r>
      <w:r>
        <w:rPr>
          <w:rFonts w:ascii="휴먼모음T" w:eastAsia="휴먼모음T" w:hint="eastAsia"/>
          <w:w w:val="105"/>
          <w:sz w:val="19"/>
        </w:rPr>
        <w:t>수급권에</w:t>
      </w:r>
      <w:r>
        <w:rPr>
          <w:rFonts w:ascii="휴먼모음T" w:eastAsia="휴먼모음T" w:hint="eastAsia"/>
          <w:spacing w:val="-10"/>
          <w:w w:val="105"/>
          <w:sz w:val="19"/>
        </w:rPr>
        <w:t> </w:t>
      </w:r>
      <w:r>
        <w:rPr>
          <w:rFonts w:ascii="휴먼모음T" w:eastAsia="휴먼모음T" w:hint="eastAsia"/>
          <w:w w:val="105"/>
          <w:sz w:val="19"/>
        </w:rPr>
        <w:t>따라</w:t>
      </w:r>
      <w:r>
        <w:rPr>
          <w:rFonts w:ascii="휴먼모음T" w:eastAsia="휴먼모음T" w:hint="eastAsia"/>
          <w:spacing w:val="-11"/>
          <w:w w:val="105"/>
          <w:sz w:val="19"/>
        </w:rPr>
        <w:t> </w:t>
      </w:r>
      <w:r>
        <w:rPr>
          <w:rFonts w:ascii="휴먼모음T" w:eastAsia="휴먼모음T" w:hint="eastAsia"/>
          <w:w w:val="105"/>
          <w:sz w:val="19"/>
        </w:rPr>
        <w:t>받을</w:t>
      </w:r>
      <w:r>
        <w:rPr>
          <w:rFonts w:ascii="휴먼모음T" w:eastAsia="휴먼모음T" w:hint="eastAsia"/>
          <w:spacing w:val="-12"/>
          <w:w w:val="105"/>
          <w:sz w:val="19"/>
        </w:rPr>
        <w:t> </w:t>
      </w:r>
      <w:r>
        <w:rPr>
          <w:rFonts w:ascii="휴먼모음T" w:eastAsia="휴먼모음T" w:hint="eastAsia"/>
          <w:w w:val="105"/>
          <w:sz w:val="19"/>
        </w:rPr>
        <w:t>수</w:t>
      </w:r>
      <w:r>
        <w:rPr>
          <w:rFonts w:ascii="휴먼모음T" w:eastAsia="휴먼모음T" w:hint="eastAsia"/>
          <w:spacing w:val="-10"/>
          <w:w w:val="105"/>
          <w:sz w:val="19"/>
        </w:rPr>
        <w:t> </w:t>
      </w:r>
      <w:r>
        <w:rPr>
          <w:rFonts w:ascii="휴먼모음T" w:eastAsia="휴먼모음T" w:hint="eastAsia"/>
          <w:w w:val="105"/>
          <w:sz w:val="19"/>
        </w:rPr>
        <w:t>있는</w:t>
      </w:r>
      <w:r>
        <w:rPr>
          <w:rFonts w:ascii="휴먼모음T" w:eastAsia="휴먼모음T" w:hint="eastAsia"/>
          <w:spacing w:val="-11"/>
          <w:w w:val="105"/>
          <w:sz w:val="19"/>
        </w:rPr>
        <w:t> </w:t>
      </w:r>
      <w:r>
        <w:rPr>
          <w:rFonts w:ascii="휴먼모음T" w:eastAsia="휴먼모음T" w:hint="eastAsia"/>
          <w:w w:val="105"/>
          <w:sz w:val="19"/>
        </w:rPr>
        <w:t>금액을</w:t>
      </w:r>
      <w:r>
        <w:rPr>
          <w:rFonts w:ascii="휴먼모음T" w:eastAsia="휴먼모음T" w:hint="eastAsia"/>
          <w:spacing w:val="-12"/>
          <w:w w:val="105"/>
          <w:sz w:val="19"/>
        </w:rPr>
        <w:t> </w:t>
      </w:r>
      <w:r>
        <w:rPr>
          <w:rFonts w:ascii="휴먼모음T" w:eastAsia="휴먼모음T" w:hint="eastAsia"/>
          <w:w w:val="105"/>
          <w:sz w:val="19"/>
        </w:rPr>
        <w:t>국민연금액으로</w:t>
      </w:r>
      <w:r>
        <w:rPr>
          <w:rFonts w:ascii="휴먼모음T" w:eastAsia="휴먼모음T" w:hint="eastAsia"/>
          <w:spacing w:val="-10"/>
          <w:w w:val="105"/>
          <w:sz w:val="19"/>
        </w:rPr>
        <w:t> </w:t>
      </w:r>
      <w:r>
        <w:rPr>
          <w:rFonts w:ascii="휴먼모음T" w:eastAsia="휴먼모음T" w:hint="eastAsia"/>
          <w:w w:val="105"/>
          <w:sz w:val="19"/>
        </w:rPr>
        <w:t>산정</w:t>
        <w:tab/>
      </w:r>
      <w:r>
        <w:rPr>
          <w:rFonts w:ascii="휴먼모음T" w:eastAsia="휴먼모음T" w:hint="eastAsia"/>
          <w:w w:val="105"/>
          <w:position w:val="-2"/>
          <w:sz w:val="20"/>
        </w:rPr>
        <w:t>정</w:t>
      </w:r>
    </w:p>
    <w:p>
      <w:pPr>
        <w:pStyle w:val="BodyText"/>
        <w:rPr>
          <w:rFonts w:ascii="휴먼모음T"/>
          <w:sz w:val="9"/>
        </w:rPr>
      </w:pPr>
    </w:p>
    <w:p>
      <w:pPr>
        <w:spacing w:before="13"/>
        <w:ind w:left="467" w:right="0" w:firstLine="0"/>
        <w:jc w:val="left"/>
        <w:rPr>
          <w:rFonts w:ascii="휴먼옛체" w:hAnsi="휴먼옛체" w:eastAsia="휴먼옛체" w:hint="eastAsia"/>
          <w:sz w:val="18"/>
        </w:rPr>
      </w:pPr>
      <w:r>
        <w:rPr>
          <w:rFonts w:ascii="Yu Gothic" w:hAnsi="Yu Gothic" w:eastAsia="Yu Gothic" w:hint="eastAsia"/>
          <w:sz w:val="18"/>
        </w:rPr>
        <w:t>※ </w:t>
      </w:r>
      <w:r>
        <w:rPr>
          <w:rFonts w:ascii="휴먼옛체" w:hAnsi="휴먼옛체" w:eastAsia="휴먼옛체" w:hint="eastAsia"/>
          <w:sz w:val="18"/>
        </w:rPr>
        <w:t>국민연금급여 및 공적연금 연계관련 내용은 부록 참조</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7"/>
        <w:rPr>
          <w:rFonts w:ascii="휴먼옛체"/>
          <w:sz w:val="12"/>
        </w:rPr>
      </w:pPr>
    </w:p>
    <w:p>
      <w:pPr>
        <w:pStyle w:val="ListParagraph"/>
        <w:numPr>
          <w:ilvl w:val="0"/>
          <w:numId w:val="51"/>
        </w:numPr>
        <w:tabs>
          <w:tab w:pos="787" w:val="left" w:leader="none"/>
        </w:tabs>
        <w:spacing w:line="230" w:lineRule="auto" w:before="73" w:after="0"/>
        <w:ind w:left="813" w:right="1215" w:hanging="346"/>
        <w:jc w:val="left"/>
        <w:rPr>
          <w:rFonts w:ascii="휴먼옛체" w:eastAsia="휴먼옛체" w:hint="eastAsia"/>
          <w:sz w:val="17"/>
        </w:rPr>
      </w:pPr>
      <w:r>
        <w:rPr>
          <w:rFonts w:ascii="휴먼옛체" w:eastAsia="휴먼옛체" w:hint="eastAsia"/>
          <w:sz w:val="17"/>
        </w:rPr>
        <w:t>만</w:t>
      </w:r>
      <w:r>
        <w:rPr>
          <w:rFonts w:ascii="휴먼옛체" w:eastAsia="휴먼옛체" w:hint="eastAsia"/>
          <w:spacing w:val="-30"/>
          <w:sz w:val="17"/>
        </w:rPr>
        <w:t> </w:t>
      </w:r>
      <w:r>
        <w:rPr>
          <w:rFonts w:ascii="휴먼옛체" w:eastAsia="휴먼옛체" w:hint="eastAsia"/>
          <w:spacing w:val="-3"/>
          <w:sz w:val="17"/>
        </w:rPr>
        <w:t>60세에</w:t>
      </w:r>
      <w:r>
        <w:rPr>
          <w:rFonts w:ascii="휴먼옛체" w:eastAsia="휴먼옛체" w:hint="eastAsia"/>
          <w:spacing w:val="-29"/>
          <w:sz w:val="17"/>
        </w:rPr>
        <w:t> </w:t>
      </w:r>
      <w:r>
        <w:rPr>
          <w:rFonts w:ascii="휴먼옛체" w:eastAsia="휴먼옛체" w:hint="eastAsia"/>
          <w:spacing w:val="-4"/>
          <w:sz w:val="17"/>
        </w:rPr>
        <w:t>노령연금을</w:t>
      </w:r>
      <w:r>
        <w:rPr>
          <w:rFonts w:ascii="휴먼옛체" w:eastAsia="휴먼옛체" w:hint="eastAsia"/>
          <w:spacing w:val="-29"/>
          <w:sz w:val="17"/>
        </w:rPr>
        <w:t> </w:t>
      </w:r>
      <w:r>
        <w:rPr>
          <w:rFonts w:ascii="휴먼옛체" w:eastAsia="휴먼옛체" w:hint="eastAsia"/>
          <w:sz w:val="17"/>
        </w:rPr>
        <w:t>받기</w:t>
      </w:r>
      <w:r>
        <w:rPr>
          <w:rFonts w:ascii="휴먼옛체" w:eastAsia="휴먼옛체" w:hint="eastAsia"/>
          <w:spacing w:val="-29"/>
          <w:sz w:val="17"/>
        </w:rPr>
        <w:t> </w:t>
      </w:r>
      <w:r>
        <w:rPr>
          <w:rFonts w:ascii="휴먼옛체" w:eastAsia="휴먼옛체" w:hint="eastAsia"/>
          <w:sz w:val="17"/>
        </w:rPr>
        <w:t>위해</w:t>
      </w:r>
      <w:r>
        <w:rPr>
          <w:rFonts w:ascii="휴먼옛체" w:eastAsia="휴먼옛체" w:hint="eastAsia"/>
          <w:spacing w:val="-29"/>
          <w:sz w:val="17"/>
        </w:rPr>
        <w:t> </w:t>
      </w:r>
      <w:r>
        <w:rPr>
          <w:rFonts w:ascii="휴먼옛체" w:eastAsia="휴먼옛체" w:hint="eastAsia"/>
          <w:spacing w:val="-3"/>
          <w:sz w:val="17"/>
        </w:rPr>
        <w:t>필요한</w:t>
      </w:r>
      <w:r>
        <w:rPr>
          <w:rFonts w:ascii="휴먼옛체" w:eastAsia="휴먼옛체" w:hint="eastAsia"/>
          <w:spacing w:val="-30"/>
          <w:sz w:val="17"/>
        </w:rPr>
        <w:t> </w:t>
      </w:r>
      <w:r>
        <w:rPr>
          <w:rFonts w:ascii="휴먼옛체" w:eastAsia="휴먼옛체" w:hint="eastAsia"/>
          <w:sz w:val="17"/>
        </w:rPr>
        <w:t>최소</w:t>
      </w:r>
      <w:r>
        <w:rPr>
          <w:rFonts w:ascii="휴먼옛체" w:eastAsia="휴먼옛체" w:hint="eastAsia"/>
          <w:spacing w:val="-29"/>
          <w:sz w:val="17"/>
        </w:rPr>
        <w:t> </w:t>
      </w:r>
      <w:r>
        <w:rPr>
          <w:rFonts w:ascii="휴먼옛체" w:eastAsia="휴먼옛체" w:hint="eastAsia"/>
          <w:spacing w:val="-4"/>
          <w:sz w:val="17"/>
        </w:rPr>
        <w:t>가입기간을</w:t>
      </w:r>
      <w:r>
        <w:rPr>
          <w:rFonts w:ascii="휴먼옛체" w:eastAsia="휴먼옛체" w:hint="eastAsia"/>
          <w:spacing w:val="-29"/>
          <w:sz w:val="17"/>
        </w:rPr>
        <w:t> </w:t>
      </w:r>
      <w:r>
        <w:rPr>
          <w:rFonts w:ascii="휴먼옛체" w:eastAsia="휴먼옛체" w:hint="eastAsia"/>
          <w:spacing w:val="-4"/>
          <w:sz w:val="17"/>
        </w:rPr>
        <w:t>충족하지</w:t>
      </w:r>
      <w:r>
        <w:rPr>
          <w:rFonts w:ascii="휴먼옛체" w:eastAsia="휴먼옛체" w:hint="eastAsia"/>
          <w:spacing w:val="-29"/>
          <w:sz w:val="17"/>
        </w:rPr>
        <w:t> </w:t>
      </w:r>
      <w:r>
        <w:rPr>
          <w:rFonts w:ascii="휴먼옛체" w:eastAsia="휴먼옛체" w:hint="eastAsia"/>
          <w:spacing w:val="-4"/>
          <w:sz w:val="17"/>
        </w:rPr>
        <w:t>못했거나,</w:t>
      </w:r>
      <w:r>
        <w:rPr>
          <w:rFonts w:ascii="휴먼옛체" w:eastAsia="휴먼옛체" w:hint="eastAsia"/>
          <w:spacing w:val="-28"/>
          <w:sz w:val="17"/>
        </w:rPr>
        <w:t> </w:t>
      </w:r>
      <w:r>
        <w:rPr>
          <w:rFonts w:ascii="휴먼옛체" w:eastAsia="휴먼옛체" w:hint="eastAsia"/>
          <w:sz w:val="17"/>
        </w:rPr>
        <w:t>더</w:t>
      </w:r>
      <w:r>
        <w:rPr>
          <w:rFonts w:ascii="휴먼옛체" w:eastAsia="휴먼옛체" w:hint="eastAsia"/>
          <w:spacing w:val="-28"/>
          <w:sz w:val="17"/>
        </w:rPr>
        <w:t> </w:t>
      </w:r>
      <w:r>
        <w:rPr>
          <w:rFonts w:ascii="휴먼옛체" w:eastAsia="휴먼옛체" w:hint="eastAsia"/>
          <w:spacing w:val="-3"/>
          <w:sz w:val="17"/>
        </w:rPr>
        <w:t>많은</w:t>
      </w:r>
      <w:r>
        <w:rPr>
          <w:rFonts w:ascii="휴먼옛체" w:eastAsia="휴먼옛체" w:hint="eastAsia"/>
          <w:spacing w:val="-29"/>
          <w:sz w:val="17"/>
        </w:rPr>
        <w:t> </w:t>
      </w:r>
      <w:r>
        <w:rPr>
          <w:rFonts w:ascii="휴먼옛체" w:eastAsia="휴먼옛체" w:hint="eastAsia"/>
          <w:spacing w:val="-4"/>
          <w:sz w:val="17"/>
        </w:rPr>
        <w:t>연금을</w:t>
      </w:r>
      <w:r>
        <w:rPr>
          <w:rFonts w:ascii="휴먼옛체" w:eastAsia="휴먼옛체" w:hint="eastAsia"/>
          <w:spacing w:val="-29"/>
          <w:sz w:val="17"/>
        </w:rPr>
        <w:t> </w:t>
      </w:r>
      <w:r>
        <w:rPr>
          <w:rFonts w:ascii="휴먼옛체" w:eastAsia="휴먼옛체" w:hint="eastAsia"/>
          <w:spacing w:val="-4"/>
          <w:sz w:val="17"/>
        </w:rPr>
        <w:t>받고자</w:t>
      </w:r>
      <w:r>
        <w:rPr>
          <w:rFonts w:ascii="휴먼옛체" w:eastAsia="휴먼옛체" w:hint="eastAsia"/>
          <w:spacing w:val="-28"/>
          <w:sz w:val="17"/>
        </w:rPr>
        <w:t> </w:t>
      </w:r>
      <w:r>
        <w:rPr>
          <w:rFonts w:ascii="휴먼옛체" w:eastAsia="휴먼옛체" w:hint="eastAsia"/>
          <w:spacing w:val="-5"/>
          <w:sz w:val="17"/>
        </w:rPr>
        <w:t>원할 </w:t>
      </w:r>
      <w:r>
        <w:rPr>
          <w:rFonts w:ascii="휴먼옛체" w:eastAsia="휴먼옛체" w:hint="eastAsia"/>
          <w:sz w:val="17"/>
        </w:rPr>
        <w:t>경우 60세 </w:t>
      </w:r>
      <w:r>
        <w:rPr>
          <w:rFonts w:ascii="휴먼옛체" w:eastAsia="휴먼옛체" w:hint="eastAsia"/>
          <w:spacing w:val="-4"/>
          <w:sz w:val="17"/>
        </w:rPr>
        <w:t>이후에도 국민연금에 </w:t>
      </w:r>
      <w:r>
        <w:rPr>
          <w:rFonts w:ascii="휴먼옛체" w:eastAsia="휴먼옛체" w:hint="eastAsia"/>
          <w:sz w:val="17"/>
        </w:rPr>
        <w:t>계속 </w:t>
      </w:r>
      <w:r>
        <w:rPr>
          <w:rFonts w:ascii="휴먼옛체" w:eastAsia="휴먼옛체" w:hint="eastAsia"/>
          <w:spacing w:val="-3"/>
          <w:sz w:val="17"/>
        </w:rPr>
        <w:t>가입할 </w:t>
      </w:r>
      <w:r>
        <w:rPr>
          <w:rFonts w:ascii="휴먼옛체" w:eastAsia="휴먼옛체" w:hint="eastAsia"/>
          <w:sz w:val="17"/>
        </w:rPr>
        <w:t>수</w:t>
      </w:r>
      <w:r>
        <w:rPr>
          <w:rFonts w:ascii="휴먼옛체" w:eastAsia="휴먼옛체" w:hint="eastAsia"/>
          <w:spacing w:val="56"/>
          <w:sz w:val="17"/>
        </w:rPr>
        <w:t> </w:t>
      </w:r>
      <w:r>
        <w:rPr>
          <w:rFonts w:ascii="휴먼옛체" w:eastAsia="휴먼옛체" w:hint="eastAsia"/>
          <w:sz w:val="17"/>
        </w:rPr>
        <w:t>있음</w:t>
      </w:r>
    </w:p>
    <w:p>
      <w:pPr>
        <w:pStyle w:val="ListParagraph"/>
        <w:numPr>
          <w:ilvl w:val="0"/>
          <w:numId w:val="51"/>
        </w:numPr>
        <w:tabs>
          <w:tab w:pos="814" w:val="left" w:leader="none"/>
        </w:tabs>
        <w:spacing w:line="224" w:lineRule="exact" w:before="0" w:after="0"/>
        <w:ind w:left="813" w:right="0" w:hanging="347"/>
        <w:jc w:val="left"/>
        <w:rPr>
          <w:rFonts w:ascii="휴먼옛체" w:eastAsia="휴먼옛체" w:hint="eastAsia"/>
          <w:sz w:val="17"/>
        </w:rPr>
      </w:pPr>
      <w:r>
        <w:rPr>
          <w:rFonts w:ascii="휴먼옛체" w:eastAsia="휴먼옛체" w:hint="eastAsia"/>
          <w:spacing w:val="-11"/>
          <w:sz w:val="17"/>
        </w:rPr>
        <w:t>노령연금 </w:t>
      </w:r>
      <w:r>
        <w:rPr>
          <w:rFonts w:ascii="휴먼옛체" w:eastAsia="휴먼옛체" w:hint="eastAsia"/>
          <w:spacing w:val="-12"/>
          <w:sz w:val="17"/>
        </w:rPr>
        <w:t>수급권자와 </w:t>
      </w:r>
      <w:r>
        <w:rPr>
          <w:rFonts w:ascii="휴먼옛체" w:eastAsia="휴먼옛체" w:hint="eastAsia"/>
          <w:spacing w:val="-10"/>
          <w:sz w:val="17"/>
        </w:rPr>
        <w:t>이혼한 </w:t>
      </w:r>
      <w:r>
        <w:rPr>
          <w:rFonts w:ascii="휴먼옛체" w:eastAsia="휴먼옛체" w:hint="eastAsia"/>
          <w:spacing w:val="-12"/>
          <w:sz w:val="17"/>
        </w:rPr>
        <w:t>배우자로서 </w:t>
      </w:r>
      <w:r>
        <w:rPr>
          <w:rFonts w:ascii="휴먼옛체" w:eastAsia="휴먼옛체" w:hint="eastAsia"/>
          <w:spacing w:val="-11"/>
          <w:sz w:val="17"/>
        </w:rPr>
        <w:t>노령연금 </w:t>
      </w:r>
      <w:r>
        <w:rPr>
          <w:rFonts w:ascii="휴먼옛체" w:eastAsia="휴먼옛체" w:hint="eastAsia"/>
          <w:spacing w:val="-12"/>
          <w:sz w:val="17"/>
        </w:rPr>
        <w:t>수급권자의 </w:t>
      </w:r>
      <w:r>
        <w:rPr>
          <w:rFonts w:ascii="휴먼옛체" w:eastAsia="휴먼옛체" w:hint="eastAsia"/>
          <w:spacing w:val="-11"/>
          <w:sz w:val="17"/>
        </w:rPr>
        <w:t>가입기간 </w:t>
      </w:r>
      <w:r>
        <w:rPr>
          <w:rFonts w:ascii="휴먼옛체" w:eastAsia="휴먼옛체" w:hint="eastAsia"/>
          <w:sz w:val="17"/>
        </w:rPr>
        <w:t>중 </w:t>
      </w:r>
      <w:r>
        <w:rPr>
          <w:rFonts w:ascii="휴먼옛체" w:eastAsia="휴먼옛체" w:hint="eastAsia"/>
          <w:spacing w:val="-12"/>
          <w:sz w:val="17"/>
        </w:rPr>
        <w:t>혼인기간이 </w:t>
      </w:r>
      <w:r>
        <w:rPr>
          <w:rFonts w:ascii="휴먼옛체" w:eastAsia="휴먼옛체" w:hint="eastAsia"/>
          <w:spacing w:val="-5"/>
          <w:sz w:val="17"/>
        </w:rPr>
        <w:t>5년 </w:t>
      </w:r>
      <w:r>
        <w:rPr>
          <w:rFonts w:ascii="휴먼옛체" w:eastAsia="휴먼옛체" w:hint="eastAsia"/>
          <w:spacing w:val="-10"/>
          <w:sz w:val="17"/>
        </w:rPr>
        <w:t>이상인</w:t>
      </w:r>
      <w:r>
        <w:rPr>
          <w:rFonts w:ascii="휴먼옛체" w:eastAsia="휴먼옛체" w:hint="eastAsia"/>
          <w:spacing w:val="-3"/>
          <w:sz w:val="17"/>
        </w:rPr>
        <w:t> </w:t>
      </w:r>
      <w:r>
        <w:rPr>
          <w:rFonts w:ascii="휴먼옛체" w:eastAsia="휴먼옛체" w:hint="eastAsia"/>
          <w:spacing w:val="-4"/>
          <w:sz w:val="17"/>
        </w:rPr>
        <w:t>경우에는</w:t>
      </w:r>
    </w:p>
    <w:p>
      <w:pPr>
        <w:spacing w:line="243" w:lineRule="exact" w:before="0"/>
        <w:ind w:left="813" w:right="0" w:firstLine="0"/>
        <w:jc w:val="left"/>
        <w:rPr>
          <w:rFonts w:ascii="휴먼옛체" w:eastAsia="휴먼옛체" w:hint="eastAsia"/>
          <w:sz w:val="17"/>
        </w:rPr>
      </w:pPr>
      <w:r>
        <w:rPr>
          <w:rFonts w:ascii="휴먼옛체" w:eastAsia="휴먼옛체" w:hint="eastAsia"/>
          <w:spacing w:val="-4"/>
          <w:sz w:val="17"/>
        </w:rPr>
        <w:t>혼인기간에 해당하는 노령연금액의 </w:t>
      </w:r>
      <w:r>
        <w:rPr>
          <w:rFonts w:ascii="휴먼옛체" w:eastAsia="휴먼옛체" w:hint="eastAsia"/>
          <w:spacing w:val="-3"/>
          <w:sz w:val="17"/>
        </w:rPr>
        <w:t>분할을 청구할 </w:t>
      </w:r>
      <w:r>
        <w:rPr>
          <w:rFonts w:ascii="휴먼옛체" w:eastAsia="휴먼옛체" w:hint="eastAsia"/>
          <w:sz w:val="17"/>
        </w:rPr>
        <w:t>수</w:t>
      </w:r>
      <w:r>
        <w:rPr>
          <w:rFonts w:ascii="휴먼옛체" w:eastAsia="휴먼옛체" w:hint="eastAsia"/>
          <w:spacing w:val="58"/>
          <w:sz w:val="17"/>
        </w:rPr>
        <w:t> </w:t>
      </w:r>
      <w:r>
        <w:rPr>
          <w:rFonts w:ascii="휴먼옛체" w:eastAsia="휴먼옛체" w:hint="eastAsia"/>
          <w:sz w:val="17"/>
        </w:rPr>
        <w:t>있음</w:t>
      </w:r>
    </w:p>
    <w:p>
      <w:pPr>
        <w:pStyle w:val="BodyText"/>
        <w:rPr>
          <w:rFonts w:ascii="휴먼옛체"/>
          <w:sz w:val="20"/>
        </w:rPr>
      </w:pPr>
    </w:p>
    <w:p>
      <w:pPr>
        <w:pStyle w:val="BodyText"/>
        <w:spacing w:before="6"/>
        <w:rPr>
          <w:rFonts w:ascii="휴먼옛체"/>
          <w:sz w:val="18"/>
        </w:rPr>
      </w:pPr>
    </w:p>
    <w:p>
      <w:pPr>
        <w:pStyle w:val="ListParagraph"/>
        <w:numPr>
          <w:ilvl w:val="1"/>
          <w:numId w:val="51"/>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111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69184" coordorigin="1,170" coordsize="11112,14910">
            <v:shape style="position:absolute;left:0;top:170;width:11112;height:14910" type="#_x0000_t75" stroked="false">
              <v:imagedata r:id="rId362"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4293;width:114;height:106" type="#_x0000_t75" stroked="false">
              <v:imagedata r:id="rId23" o:title=""/>
            </v:shape>
            <v:shape style="position:absolute;left:1927;top:5400;width:114;height:106" type="#_x0000_t75" stroked="false">
              <v:imagedata r:id="rId23" o:title=""/>
            </v:shape>
            <v:shape style="position:absolute;left:1927;top:5868;width:114;height:106" type="#_x0000_t75" stroked="false">
              <v:imagedata r:id="rId23" o:title=""/>
            </v:shape>
            <v:shape style="position:absolute;left:1927;top:6335;width:114;height:106" type="#_x0000_t75" stroked="false">
              <v:imagedata r:id="rId23" o:title=""/>
            </v:shape>
            <v:shape style="position:absolute;left:1587;top:6998;width:7937;height:1109" type="#_x0000_t75" stroked="false">
              <v:imagedata r:id="rId363" o:title=""/>
            </v:shape>
            <v:shape style="position:absolute;left:1744;top:7148;width:285;height:320" type="#_x0000_t75" stroked="false">
              <v:imagedata r:id="rId31" o:title=""/>
            </v:shape>
            <v:shape style="position:absolute;left:2083;top:7199;width:374;height:261" type="#_x0000_t75" stroked="false">
              <v:imagedata r:id="rId364" o:title=""/>
            </v:shape>
            <v:shape style="position:absolute;left:1587;top:7054;width:7937;height:1109" type="#_x0000_t75" stroked="false">
              <v:imagedata r:id="rId365" o:title=""/>
            </v:shape>
            <v:shape style="position:absolute;left:1927;top:9582;width:114;height:106" type="#_x0000_t75" stroked="false">
              <v:imagedata r:id="rId23" o:title=""/>
            </v:shape>
            <v:shape style="position:absolute;left:1927;top:10418;width:114;height:106" type="#_x0000_t75" stroked="false">
              <v:imagedata r:id="rId23" o:title=""/>
            </v:shape>
            <v:shape style="position:absolute;left:1927;top:11253;width:114;height:106" type="#_x0000_t75" stroked="false">
              <v:imagedata r:id="rId23" o:title=""/>
            </v:shape>
            <v:shape style="position:absolute;left:1927;top:11721;width:114;height:106" type="#_x0000_t75" stroked="false">
              <v:imagedata r:id="rId23" o:title=""/>
            </v:shape>
            <v:shape style="position:absolute;left:1927;top:12188;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161"/>
        </w:numPr>
        <w:tabs>
          <w:tab w:pos="1020" w:val="left" w:leader="none"/>
          <w:tab w:pos="1021" w:val="left" w:leader="none"/>
        </w:tabs>
        <w:spacing w:line="475" w:lineRule="exact" w:before="0" w:after="0"/>
        <w:ind w:left="1020" w:right="0" w:hanging="464"/>
        <w:jc w:val="left"/>
      </w:pPr>
      <w:bookmarkStart w:name="_TOC_250015" w:id="39"/>
      <w:r>
        <w:rPr>
          <w:spacing w:val="-11"/>
        </w:rPr>
        <w:t>국민연금</w:t>
      </w:r>
      <w:r>
        <w:rPr>
          <w:rFonts w:ascii="함초롬바탕" w:eastAsia="함초롬바탕" w:hint="eastAsia"/>
          <w:spacing w:val="-11"/>
        </w:rPr>
        <w:t>･</w:t>
      </w:r>
      <w:r>
        <w:rPr>
          <w:spacing w:val="-11"/>
        </w:rPr>
        <w:t>연계연금 </w:t>
      </w:r>
      <w:r>
        <w:rPr>
          <w:spacing w:val="-10"/>
        </w:rPr>
        <w:t>급여액에 </w:t>
      </w:r>
      <w:r>
        <w:rPr>
          <w:spacing w:val="-6"/>
        </w:rPr>
        <w:t>따라</w:t>
      </w:r>
      <w:r>
        <w:rPr/>
        <w:t> </w:t>
      </w:r>
      <w:bookmarkEnd w:id="39"/>
      <w:r>
        <w:rPr>
          <w:spacing w:val="-12"/>
        </w:rPr>
        <w:t>감액</w:t>
      </w:r>
    </w:p>
    <w:p>
      <w:pPr>
        <w:pStyle w:val="Heading7"/>
        <w:spacing w:before="258"/>
      </w:pPr>
      <w:r>
        <w:rPr/>
        <w:t>가. 개 요</w:t>
      </w:r>
    </w:p>
    <w:p>
      <w:pPr>
        <w:pStyle w:val="BodyText"/>
        <w:spacing w:before="7"/>
        <w:rPr>
          <w:rFonts w:ascii="휴먼옛체"/>
          <w:sz w:val="7"/>
        </w:rPr>
      </w:pPr>
    </w:p>
    <w:p>
      <w:pPr>
        <w:pStyle w:val="BodyText"/>
        <w:spacing w:line="218" w:lineRule="auto" w:before="12"/>
        <w:ind w:left="1009" w:right="1198"/>
      </w:pPr>
      <w:r>
        <w:rPr>
          <w:spacing w:val="-17"/>
        </w:rPr>
        <w:t>국민연금</w:t>
      </w:r>
      <w:r>
        <w:rPr>
          <w:spacing w:val="-32"/>
        </w:rPr>
        <w:t> </w:t>
      </w:r>
      <w:r>
        <w:rPr>
          <w:spacing w:val="-18"/>
        </w:rPr>
        <w:t>급여액등의</w:t>
      </w:r>
      <w:r>
        <w:rPr>
          <w:spacing w:val="-32"/>
        </w:rPr>
        <w:t> </w:t>
      </w:r>
      <w:r>
        <w:rPr>
          <w:spacing w:val="-11"/>
        </w:rPr>
        <w:t>수준</w:t>
      </w:r>
      <w:r>
        <w:rPr>
          <w:spacing w:val="-31"/>
        </w:rPr>
        <w:t> </w:t>
      </w:r>
      <w:r>
        <w:rPr>
          <w:spacing w:val="-12"/>
        </w:rPr>
        <w:t>등을</w:t>
      </w:r>
      <w:r>
        <w:rPr>
          <w:spacing w:val="-32"/>
        </w:rPr>
        <w:t> </w:t>
      </w:r>
      <w:r>
        <w:rPr>
          <w:spacing w:val="-17"/>
        </w:rPr>
        <w:t>감안하여</w:t>
      </w:r>
      <w:r>
        <w:rPr>
          <w:spacing w:val="-31"/>
        </w:rPr>
        <w:t> </w:t>
      </w:r>
      <w:r>
        <w:rPr>
          <w:spacing w:val="-18"/>
        </w:rPr>
        <w:t>기초연금액</w:t>
      </w:r>
      <w:r>
        <w:rPr>
          <w:spacing w:val="-32"/>
        </w:rPr>
        <w:t> </w:t>
      </w:r>
      <w:r>
        <w:rPr>
          <w:spacing w:val="-11"/>
        </w:rPr>
        <w:t>결정</w:t>
      </w:r>
      <w:r>
        <w:rPr>
          <w:spacing w:val="-32"/>
        </w:rPr>
        <w:t> </w:t>
      </w:r>
      <w:r>
        <w:rPr>
          <w:spacing w:val="-14"/>
        </w:rPr>
        <w:t>산식에</w:t>
      </w:r>
      <w:r>
        <w:rPr>
          <w:spacing w:val="-32"/>
        </w:rPr>
        <w:t> </w:t>
      </w:r>
      <w:r>
        <w:rPr>
          <w:spacing w:val="-14"/>
        </w:rPr>
        <w:t>개인별</w:t>
      </w:r>
      <w:r>
        <w:rPr>
          <w:spacing w:val="-32"/>
        </w:rPr>
        <w:t> </w:t>
      </w:r>
      <w:r>
        <w:rPr>
          <w:spacing w:val="-15"/>
        </w:rPr>
        <w:t>국민연금 </w:t>
      </w:r>
      <w:r>
        <w:rPr>
          <w:spacing w:val="-13"/>
        </w:rPr>
        <w:t>A급여액을 </w:t>
      </w:r>
      <w:r>
        <w:rPr>
          <w:spacing w:val="-8"/>
        </w:rPr>
        <w:t>넣어 </w:t>
      </w:r>
      <w:r>
        <w:rPr>
          <w:spacing w:val="-14"/>
        </w:rPr>
        <w:t>기초연금액을 </w:t>
      </w:r>
      <w:r>
        <w:rPr>
          <w:spacing w:val="-13"/>
        </w:rPr>
        <w:t>산정하는</w:t>
      </w:r>
      <w:r>
        <w:rPr>
          <w:spacing w:val="-3"/>
        </w:rPr>
        <w:t> </w:t>
      </w:r>
      <w:r>
        <w:rPr>
          <w:spacing w:val="-8"/>
        </w:rPr>
        <w:t>대상</w:t>
      </w:r>
    </w:p>
    <w:p>
      <w:pPr>
        <w:pStyle w:val="BodyText"/>
        <w:spacing w:before="32"/>
        <w:ind w:left="1032"/>
      </w:pPr>
      <w:r>
        <w:rPr/>
        <w:t>국민연금 A급여액이 있는 사람으로 기준연금액 적용 대상은 제외</w:t>
      </w:r>
    </w:p>
    <w:p>
      <w:pPr>
        <w:pStyle w:val="Heading7"/>
        <w:spacing w:before="184"/>
      </w:pPr>
      <w:r>
        <w:rPr/>
        <w:t>나. 적용대상 </w:t>
      </w:r>
      <w:r>
        <w:rPr>
          <w:w w:val="140"/>
        </w:rPr>
        <w:t>: </w:t>
      </w:r>
      <w:r>
        <w:rPr/>
        <w:t>국민연금</w:t>
      </w:r>
      <w:r>
        <w:rPr>
          <w:rFonts w:ascii="함초롬바탕" w:eastAsia="함초롬바탕" w:hint="eastAsia"/>
        </w:rPr>
        <w:t>･</w:t>
      </w:r>
      <w:r>
        <w:rPr/>
        <w:t>연계연금 수급권자</w:t>
      </w:r>
    </w:p>
    <w:p>
      <w:pPr>
        <w:pStyle w:val="BodyText"/>
        <w:spacing w:before="78"/>
        <w:ind w:left="1032"/>
      </w:pPr>
      <w:r>
        <w:rPr/>
        <w:t>｢국민연금법｣ 상 노령연금･분할연금 수급권자</w:t>
      </w:r>
    </w:p>
    <w:p>
      <w:pPr>
        <w:pStyle w:val="BodyText"/>
        <w:spacing w:before="63"/>
        <w:ind w:left="1032"/>
      </w:pPr>
      <w:r>
        <w:rPr/>
        <w:t>｢북한이탈주민 보호법｣ 제26조의2에 따른 국민연금 수급권자</w:t>
      </w:r>
    </w:p>
    <w:p>
      <w:pPr>
        <w:pStyle w:val="BodyText"/>
        <w:spacing w:line="396" w:lineRule="exact" w:before="63"/>
        <w:ind w:left="1009"/>
      </w:pPr>
      <w:r>
        <w:rPr/>
        <w:t>｢연금연계법｣ 제10조에 따른 연계노령연금 수급권자(직역재직기간 10년 미만)</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연계노령연금 수급권자로서 직역재직기간이 </w:t>
      </w:r>
      <w:r>
        <w:rPr>
          <w:rFonts w:ascii="Yu Gothic" w:hAnsi="Yu Gothic" w:eastAsia="Yu Gothic" w:hint="eastAsia"/>
          <w:sz w:val="19"/>
        </w:rPr>
        <w:t>10</w:t>
      </w:r>
      <w:r>
        <w:rPr>
          <w:rFonts w:ascii="휴먼옛체" w:hAnsi="휴먼옛체" w:eastAsia="휴먼옛체" w:hint="eastAsia"/>
          <w:sz w:val="19"/>
        </w:rPr>
        <w:t>년 이상인 자는 기초연금 수급대상에서 제외</w:t>
      </w:r>
    </w:p>
    <w:p>
      <w:pPr>
        <w:pStyle w:val="BodyText"/>
        <w:spacing w:before="12"/>
        <w:rPr>
          <w:rFonts w:ascii="휴먼옛체"/>
          <w:sz w:val="15"/>
        </w:rPr>
      </w:pPr>
    </w:p>
    <w:p>
      <w:pPr>
        <w:spacing w:line="196" w:lineRule="auto" w:before="54"/>
        <w:ind w:left="1409" w:right="1369" w:hanging="417"/>
        <w:jc w:val="both"/>
        <w:rPr>
          <w:rFonts w:ascii="휴먼모음T" w:eastAsia="휴먼모음T" w:hint="eastAsia"/>
          <w:sz w:val="21"/>
        </w:rPr>
      </w:pPr>
      <w:r>
        <w:rPr>
          <w:rFonts w:ascii="맑은 고딕" w:eastAsia="맑은 고딕" w:hint="eastAsia"/>
          <w:b/>
          <w:color w:val="FFFFFF"/>
          <w:w w:val="105"/>
          <w:position w:val="3"/>
          <w:sz w:val="18"/>
        </w:rPr>
        <w:t>주의</w:t>
      </w:r>
      <w:r>
        <w:rPr>
          <w:rFonts w:ascii="맑은 고딕" w:eastAsia="맑은 고딕" w:hint="eastAsia"/>
          <w:b/>
          <w:color w:val="FFFFFF"/>
          <w:spacing w:val="37"/>
          <w:w w:val="105"/>
          <w:position w:val="3"/>
          <w:sz w:val="18"/>
        </w:rPr>
        <w:t> </w:t>
      </w:r>
      <w:r>
        <w:rPr>
          <w:spacing w:val="-9"/>
          <w:w w:val="105"/>
          <w:sz w:val="21"/>
        </w:rPr>
        <w:t>｢</w:t>
      </w:r>
      <w:r>
        <w:rPr>
          <w:rFonts w:ascii="휴먼모음T" w:eastAsia="휴먼모음T" w:hint="eastAsia"/>
          <w:spacing w:val="-9"/>
          <w:w w:val="105"/>
          <w:sz w:val="21"/>
        </w:rPr>
        <w:t>국민연금법</w:t>
      </w:r>
      <w:r>
        <w:rPr>
          <w:spacing w:val="-9"/>
          <w:w w:val="105"/>
          <w:sz w:val="21"/>
        </w:rPr>
        <w:t>｣</w:t>
      </w:r>
      <w:r>
        <w:rPr>
          <w:spacing w:val="9"/>
          <w:w w:val="105"/>
          <w:sz w:val="21"/>
        </w:rPr>
        <w:t> </w:t>
      </w:r>
      <w:r>
        <w:rPr>
          <w:rFonts w:ascii="휴먼모음T" w:eastAsia="휴먼모음T" w:hint="eastAsia"/>
          <w:w w:val="105"/>
          <w:sz w:val="21"/>
        </w:rPr>
        <w:t>및</w:t>
      </w:r>
      <w:r>
        <w:rPr>
          <w:rFonts w:ascii="휴먼모음T" w:eastAsia="휴먼모음T" w:hint="eastAsia"/>
          <w:spacing w:val="-49"/>
          <w:w w:val="105"/>
          <w:sz w:val="21"/>
        </w:rPr>
        <w:t> </w:t>
      </w:r>
      <w:r>
        <w:rPr>
          <w:spacing w:val="-9"/>
          <w:w w:val="105"/>
          <w:sz w:val="21"/>
        </w:rPr>
        <w:t>｢</w:t>
      </w:r>
      <w:r>
        <w:rPr>
          <w:rFonts w:ascii="휴먼모음T" w:eastAsia="휴먼모음T" w:hint="eastAsia"/>
          <w:spacing w:val="-9"/>
          <w:w w:val="105"/>
          <w:sz w:val="21"/>
        </w:rPr>
        <w:t>연금연계법</w:t>
      </w:r>
      <w:r>
        <w:rPr>
          <w:spacing w:val="-9"/>
          <w:w w:val="105"/>
          <w:sz w:val="21"/>
        </w:rPr>
        <w:t>｣</w:t>
      </w:r>
      <w:r>
        <w:rPr>
          <w:rFonts w:ascii="휴먼모음T" w:eastAsia="휴먼모음T" w:hint="eastAsia"/>
          <w:spacing w:val="-9"/>
          <w:w w:val="105"/>
          <w:sz w:val="21"/>
        </w:rPr>
        <w:t>에</w:t>
      </w:r>
      <w:r>
        <w:rPr>
          <w:rFonts w:ascii="휴먼모음T" w:eastAsia="휴먼모음T" w:hint="eastAsia"/>
          <w:spacing w:val="-49"/>
          <w:w w:val="105"/>
          <w:sz w:val="21"/>
        </w:rPr>
        <w:t> </w:t>
      </w:r>
      <w:r>
        <w:rPr>
          <w:rFonts w:ascii="휴먼모음T" w:eastAsia="휴먼모음T" w:hint="eastAsia"/>
          <w:spacing w:val="-6"/>
          <w:w w:val="105"/>
          <w:sz w:val="21"/>
        </w:rPr>
        <w:t>의한</w:t>
      </w:r>
      <w:r>
        <w:rPr>
          <w:rFonts w:ascii="휴먼모음T" w:eastAsia="휴먼모음T" w:hint="eastAsia"/>
          <w:spacing w:val="-49"/>
          <w:w w:val="105"/>
          <w:sz w:val="21"/>
        </w:rPr>
        <w:t> </w:t>
      </w:r>
      <w:r>
        <w:rPr>
          <w:rFonts w:ascii="휴먼모음T" w:eastAsia="휴먼모음T" w:hint="eastAsia"/>
          <w:spacing w:val="-9"/>
          <w:w w:val="105"/>
          <w:sz w:val="21"/>
        </w:rPr>
        <w:t>수급권에</w:t>
      </w:r>
      <w:r>
        <w:rPr>
          <w:rFonts w:ascii="휴먼모음T" w:eastAsia="휴먼모음T" w:hint="eastAsia"/>
          <w:spacing w:val="-50"/>
          <w:w w:val="105"/>
          <w:sz w:val="21"/>
        </w:rPr>
        <w:t> </w:t>
      </w:r>
      <w:r>
        <w:rPr>
          <w:rFonts w:ascii="휴먼모음T" w:eastAsia="휴먼모음T" w:hint="eastAsia"/>
          <w:spacing w:val="-6"/>
          <w:w w:val="105"/>
          <w:sz w:val="21"/>
        </w:rPr>
        <w:t>따라</w:t>
      </w:r>
      <w:r>
        <w:rPr>
          <w:rFonts w:ascii="휴먼모음T" w:eastAsia="휴먼모음T" w:hint="eastAsia"/>
          <w:spacing w:val="-49"/>
          <w:w w:val="105"/>
          <w:sz w:val="21"/>
        </w:rPr>
        <w:t> </w:t>
      </w:r>
      <w:r>
        <w:rPr>
          <w:rFonts w:ascii="휴먼모음T" w:eastAsia="휴먼모음T" w:hint="eastAsia"/>
          <w:spacing w:val="-6"/>
          <w:w w:val="105"/>
          <w:sz w:val="21"/>
        </w:rPr>
        <w:t>매월</w:t>
      </w:r>
      <w:r>
        <w:rPr>
          <w:rFonts w:ascii="휴먼모음T" w:eastAsia="휴먼모음T" w:hint="eastAsia"/>
          <w:spacing w:val="-49"/>
          <w:w w:val="105"/>
          <w:sz w:val="21"/>
        </w:rPr>
        <w:t> </w:t>
      </w:r>
      <w:r>
        <w:rPr>
          <w:rFonts w:ascii="휴먼모음T" w:eastAsia="휴먼모음T" w:hint="eastAsia"/>
          <w:spacing w:val="-6"/>
          <w:w w:val="105"/>
          <w:sz w:val="21"/>
        </w:rPr>
        <w:t>지급</w:t>
      </w:r>
      <w:r>
        <w:rPr>
          <w:rFonts w:ascii="휴먼모음T" w:eastAsia="휴먼모음T" w:hint="eastAsia"/>
          <w:spacing w:val="-49"/>
          <w:w w:val="105"/>
          <w:sz w:val="21"/>
        </w:rPr>
        <w:t> </w:t>
      </w:r>
      <w:r>
        <w:rPr>
          <w:rFonts w:ascii="휴먼모음T" w:eastAsia="휴먼모음T" w:hint="eastAsia"/>
          <w:spacing w:val="-6"/>
          <w:w w:val="105"/>
          <w:sz w:val="21"/>
        </w:rPr>
        <w:t>받을</w:t>
      </w:r>
      <w:r>
        <w:rPr>
          <w:rFonts w:ascii="휴먼모음T" w:eastAsia="휴먼모음T" w:hint="eastAsia"/>
          <w:spacing w:val="-49"/>
          <w:w w:val="105"/>
          <w:sz w:val="21"/>
        </w:rPr>
        <w:t> </w:t>
      </w:r>
      <w:r>
        <w:rPr>
          <w:rFonts w:ascii="휴먼모음T" w:eastAsia="휴먼모음T" w:hint="eastAsia"/>
          <w:w w:val="105"/>
          <w:sz w:val="21"/>
        </w:rPr>
        <w:t>수</w:t>
      </w:r>
      <w:r>
        <w:rPr>
          <w:rFonts w:ascii="휴먼모음T" w:eastAsia="휴먼모음T" w:hint="eastAsia"/>
          <w:spacing w:val="-49"/>
          <w:w w:val="105"/>
          <w:sz w:val="21"/>
        </w:rPr>
        <w:t> </w:t>
      </w:r>
      <w:r>
        <w:rPr>
          <w:rFonts w:ascii="휴먼모음T" w:eastAsia="휴먼모음T" w:hint="eastAsia"/>
          <w:spacing w:val="-6"/>
          <w:w w:val="105"/>
          <w:sz w:val="21"/>
        </w:rPr>
        <w:t>있는</w:t>
      </w:r>
      <w:r>
        <w:rPr>
          <w:rFonts w:ascii="휴먼모음T" w:eastAsia="휴먼모음T" w:hint="eastAsia"/>
          <w:spacing w:val="-50"/>
          <w:w w:val="105"/>
          <w:sz w:val="21"/>
        </w:rPr>
        <w:t> </w:t>
      </w:r>
      <w:r>
        <w:rPr>
          <w:rFonts w:ascii="휴먼모음T" w:eastAsia="휴먼모음T" w:hint="eastAsia"/>
          <w:spacing w:val="-11"/>
          <w:w w:val="105"/>
          <w:sz w:val="21"/>
        </w:rPr>
        <w:t>급여액 </w:t>
      </w:r>
      <w:r>
        <w:rPr>
          <w:rFonts w:ascii="휴먼모음T" w:eastAsia="휴먼모음T" w:hint="eastAsia"/>
          <w:w w:val="105"/>
          <w:sz w:val="21"/>
        </w:rPr>
        <w:t>(부양가족연금액을</w:t>
      </w:r>
      <w:r>
        <w:rPr>
          <w:rFonts w:ascii="휴먼모음T" w:eastAsia="휴먼모음T" w:hint="eastAsia"/>
          <w:spacing w:val="-30"/>
          <w:w w:val="105"/>
          <w:sz w:val="21"/>
        </w:rPr>
        <w:t> </w:t>
      </w:r>
      <w:r>
        <w:rPr>
          <w:rFonts w:ascii="휴먼모음T" w:eastAsia="휴먼모음T" w:hint="eastAsia"/>
          <w:w w:val="105"/>
          <w:sz w:val="21"/>
        </w:rPr>
        <w:t>제외한</w:t>
      </w:r>
      <w:r>
        <w:rPr>
          <w:rFonts w:ascii="휴먼모음T" w:eastAsia="휴먼모음T" w:hint="eastAsia"/>
          <w:spacing w:val="-30"/>
          <w:w w:val="105"/>
          <w:sz w:val="21"/>
        </w:rPr>
        <w:t> </w:t>
      </w:r>
      <w:r>
        <w:rPr>
          <w:rFonts w:ascii="휴먼모음T" w:eastAsia="휴먼모음T" w:hint="eastAsia"/>
          <w:w w:val="105"/>
          <w:sz w:val="21"/>
        </w:rPr>
        <w:t>금액)이</w:t>
      </w:r>
      <w:r>
        <w:rPr>
          <w:rFonts w:ascii="휴먼모음T" w:eastAsia="휴먼모음T" w:hint="eastAsia"/>
          <w:spacing w:val="-29"/>
          <w:w w:val="105"/>
          <w:sz w:val="21"/>
        </w:rPr>
        <w:t> </w:t>
      </w:r>
      <w:r>
        <w:rPr>
          <w:rFonts w:ascii="휴먼모음T" w:eastAsia="휴먼모음T" w:hint="eastAsia"/>
          <w:w w:val="105"/>
          <w:sz w:val="21"/>
        </w:rPr>
        <w:t>기준연금액의</w:t>
      </w:r>
      <w:r>
        <w:rPr>
          <w:rFonts w:ascii="휴먼모음T" w:eastAsia="휴먼모음T" w:hint="eastAsia"/>
          <w:spacing w:val="-30"/>
          <w:w w:val="105"/>
          <w:sz w:val="21"/>
        </w:rPr>
        <w:t> </w:t>
      </w:r>
      <w:r>
        <w:rPr>
          <w:rFonts w:ascii="휴먼모음T" w:eastAsia="휴먼모음T" w:hint="eastAsia"/>
          <w:w w:val="105"/>
          <w:sz w:val="21"/>
        </w:rPr>
        <w:t>150%</w:t>
      </w:r>
      <w:r>
        <w:rPr>
          <w:rFonts w:ascii="휴먼모음T" w:eastAsia="휴먼모음T" w:hint="eastAsia"/>
          <w:spacing w:val="-29"/>
          <w:w w:val="105"/>
          <w:sz w:val="21"/>
        </w:rPr>
        <w:t> </w:t>
      </w:r>
      <w:r>
        <w:rPr>
          <w:rFonts w:ascii="휴먼모음T" w:eastAsia="휴먼모음T" w:hint="eastAsia"/>
          <w:w w:val="105"/>
          <w:sz w:val="21"/>
        </w:rPr>
        <w:t>이하인</w:t>
      </w:r>
      <w:r>
        <w:rPr>
          <w:rFonts w:ascii="휴먼모음T" w:eastAsia="휴먼모음T" w:hint="eastAsia"/>
          <w:spacing w:val="-30"/>
          <w:w w:val="105"/>
          <w:sz w:val="21"/>
        </w:rPr>
        <w:t> </w:t>
      </w:r>
      <w:r>
        <w:rPr>
          <w:rFonts w:ascii="휴먼모음T" w:eastAsia="휴먼모음T" w:hint="eastAsia"/>
          <w:w w:val="105"/>
          <w:sz w:val="21"/>
        </w:rPr>
        <w:t>자의</w:t>
      </w:r>
      <w:r>
        <w:rPr>
          <w:rFonts w:ascii="휴먼모음T" w:eastAsia="휴먼모음T" w:hint="eastAsia"/>
          <w:spacing w:val="-30"/>
          <w:w w:val="105"/>
          <w:sz w:val="21"/>
        </w:rPr>
        <w:t> </w:t>
      </w:r>
      <w:r>
        <w:rPr>
          <w:rFonts w:ascii="휴먼모음T" w:eastAsia="휴먼모음T" w:hint="eastAsia"/>
          <w:w w:val="105"/>
          <w:sz w:val="21"/>
        </w:rPr>
        <w:t>경우</w:t>
      </w:r>
      <w:r>
        <w:rPr>
          <w:rFonts w:ascii="휴먼모음T" w:eastAsia="휴먼모음T" w:hint="eastAsia"/>
          <w:spacing w:val="-29"/>
          <w:w w:val="105"/>
          <w:sz w:val="21"/>
        </w:rPr>
        <w:t> </w:t>
      </w:r>
      <w:r>
        <w:rPr>
          <w:rFonts w:ascii="휴먼모음T" w:eastAsia="휴먼모음T" w:hint="eastAsia"/>
          <w:w w:val="105"/>
          <w:sz w:val="21"/>
        </w:rPr>
        <w:t>A급여 액에 상관없이 기초연금액을 기준연금액으로</w:t>
      </w:r>
      <w:r>
        <w:rPr>
          <w:rFonts w:ascii="휴먼모음T" w:eastAsia="휴먼모음T" w:hint="eastAsia"/>
          <w:spacing w:val="-66"/>
          <w:w w:val="105"/>
          <w:sz w:val="21"/>
        </w:rPr>
        <w:t> </w:t>
      </w:r>
      <w:r>
        <w:rPr>
          <w:rFonts w:ascii="휴먼모음T" w:eastAsia="휴먼모음T" w:hint="eastAsia"/>
          <w:w w:val="105"/>
          <w:sz w:val="21"/>
        </w:rPr>
        <w:t>산정함</w:t>
      </w:r>
    </w:p>
    <w:p>
      <w:pPr>
        <w:pStyle w:val="BodyText"/>
        <w:spacing w:before="4"/>
        <w:rPr>
          <w:rFonts w:ascii="휴먼모음T"/>
          <w:sz w:val="21"/>
        </w:rPr>
      </w:pPr>
    </w:p>
    <w:p>
      <w:pPr>
        <w:pStyle w:val="Heading7"/>
        <w:spacing w:before="48"/>
      </w:pPr>
      <w:r>
        <w:rPr>
          <w:spacing w:val="-6"/>
        </w:rPr>
        <w:t>다. </w:t>
      </w:r>
      <w:r>
        <w:rPr>
          <w:spacing w:val="-9"/>
        </w:rPr>
        <w:t>적용산식 </w:t>
      </w:r>
      <w:r>
        <w:rPr>
          <w:w w:val="140"/>
        </w:rPr>
        <w:t>:</w:t>
      </w:r>
      <w:r>
        <w:rPr>
          <w:spacing w:val="-98"/>
          <w:w w:val="140"/>
        </w:rPr>
        <w:t> </w:t>
      </w:r>
      <w:r>
        <w:rPr>
          <w:spacing w:val="-9"/>
        </w:rPr>
        <w:t>A급여액 </w:t>
      </w:r>
      <w:r>
        <w:rPr/>
        <w:t>및 </w:t>
      </w:r>
      <w:r>
        <w:rPr>
          <w:spacing w:val="-9"/>
        </w:rPr>
        <w:t>국민연금 급여액등 </w:t>
      </w:r>
      <w:r>
        <w:rPr>
          <w:spacing w:val="-6"/>
        </w:rPr>
        <w:t>적용 산식 </w:t>
      </w:r>
      <w:r>
        <w:rPr>
          <w:spacing w:val="-12"/>
        </w:rPr>
        <w:t>계산</w:t>
      </w:r>
    </w:p>
    <w:p>
      <w:pPr>
        <w:pStyle w:val="Heading9"/>
        <w:numPr>
          <w:ilvl w:val="1"/>
          <w:numId w:val="161"/>
        </w:numPr>
        <w:tabs>
          <w:tab w:pos="973" w:val="left" w:leader="none"/>
        </w:tabs>
        <w:spacing w:line="240" w:lineRule="auto" w:before="178" w:after="0"/>
        <w:ind w:left="972" w:right="0" w:hanging="305"/>
        <w:jc w:val="left"/>
      </w:pPr>
      <w:r>
        <w:rPr>
          <w:spacing w:val="-9"/>
        </w:rPr>
        <w:t>A급여액</w:t>
      </w:r>
    </w:p>
    <w:p>
      <w:pPr>
        <w:pStyle w:val="BodyText"/>
        <w:spacing w:line="218" w:lineRule="auto" w:before="81"/>
        <w:ind w:left="1060" w:right="1198"/>
      </w:pPr>
      <w:r>
        <w:rPr/>
        <w:t>국민연금 급여액등에서 소득재분배 기능을 하는 기초연금적 성격을 가진 부분으로, 개인별 기초연금액을 결정하는 기준이 되는 급여</w:t>
      </w:r>
    </w:p>
    <w:p>
      <w:pPr>
        <w:pStyle w:val="BodyText"/>
        <w:spacing w:line="218" w:lineRule="auto" w:before="99"/>
        <w:ind w:left="1009" w:right="1220"/>
      </w:pPr>
      <w:r>
        <w:rPr>
          <w:spacing w:val="-14"/>
        </w:rPr>
        <w:t>국민연금</w:t>
      </w:r>
      <w:r>
        <w:rPr>
          <w:spacing w:val="-36"/>
        </w:rPr>
        <w:t> </w:t>
      </w:r>
      <w:r>
        <w:rPr>
          <w:spacing w:val="-15"/>
        </w:rPr>
        <w:t>노령(분할)연금</w:t>
      </w:r>
      <w:r>
        <w:rPr>
          <w:spacing w:val="-37"/>
        </w:rPr>
        <w:t> </w:t>
      </w:r>
      <w:r>
        <w:rPr>
          <w:spacing w:val="-15"/>
        </w:rPr>
        <w:t>수급권자의</w:t>
      </w:r>
      <w:r>
        <w:rPr>
          <w:spacing w:val="-36"/>
        </w:rPr>
        <w:t> </w:t>
      </w:r>
      <w:r>
        <w:rPr>
          <w:spacing w:val="-15"/>
        </w:rPr>
        <w:t>A급여액을</w:t>
      </w:r>
      <w:r>
        <w:rPr>
          <w:spacing w:val="-35"/>
        </w:rPr>
        <w:t> </w:t>
      </w:r>
      <w:r>
        <w:rPr>
          <w:spacing w:val="-17"/>
        </w:rPr>
        <w:t>국민연금공단에서</w:t>
      </w:r>
      <w:r>
        <w:rPr>
          <w:spacing w:val="-36"/>
        </w:rPr>
        <w:t> </w:t>
      </w:r>
      <w:r>
        <w:rPr>
          <w:spacing w:val="-16"/>
        </w:rPr>
        <w:t>｢행복e음｣으로 </w:t>
      </w:r>
      <w:r>
        <w:rPr>
          <w:spacing w:val="-14"/>
        </w:rPr>
        <w:t>전송</w:t>
      </w:r>
    </w:p>
    <w:p>
      <w:pPr>
        <w:pStyle w:val="BodyText"/>
        <w:spacing w:line="278" w:lineRule="auto" w:before="71"/>
        <w:ind w:left="1032" w:right="3537"/>
      </w:pPr>
      <w:r>
        <w:rPr/>
        <w:t>｢국민연금법｣에 따라 매년 물가상승률에 따라 조정 개인별 A급여액은 ｢행복e음｣을 통해 조회 가능</w:t>
      </w:r>
    </w:p>
    <w:p>
      <w:pPr>
        <w:pStyle w:val="BodyText"/>
        <w:spacing w:line="402" w:lineRule="exact"/>
        <w:ind w:left="1032"/>
      </w:pPr>
      <w:r>
        <w:rPr>
          <w:spacing w:val="-4"/>
          <w:w w:val="105"/>
        </w:rPr>
        <w:t>(적용기간) </w:t>
      </w:r>
      <w:r>
        <w:rPr>
          <w:spacing w:val="-3"/>
          <w:w w:val="105"/>
        </w:rPr>
        <w:t>매년 </w:t>
      </w:r>
      <w:r>
        <w:rPr>
          <w:w w:val="105"/>
        </w:rPr>
        <w:t>1월 1일 </w:t>
      </w:r>
      <w:r>
        <w:rPr>
          <w:w w:val="120"/>
        </w:rPr>
        <w:t>~ </w:t>
      </w:r>
      <w:r>
        <w:rPr>
          <w:spacing w:val="-3"/>
          <w:w w:val="105"/>
        </w:rPr>
        <w:t>12월</w:t>
      </w:r>
      <w:r>
        <w:rPr>
          <w:spacing w:val="49"/>
          <w:w w:val="105"/>
        </w:rPr>
        <w:t> </w:t>
      </w:r>
      <w:r>
        <w:rPr>
          <w:spacing w:val="-3"/>
          <w:w w:val="105"/>
        </w:rPr>
        <w:t>31일</w:t>
      </w:r>
    </w:p>
    <w:p>
      <w:pPr>
        <w:pStyle w:val="BodyText"/>
        <w:rPr>
          <w:sz w:val="20"/>
        </w:rPr>
      </w:pPr>
    </w:p>
    <w:p>
      <w:pPr>
        <w:pStyle w:val="BodyText"/>
        <w:rPr>
          <w:sz w:val="20"/>
        </w:rPr>
      </w:pPr>
    </w:p>
    <w:p>
      <w:pPr>
        <w:pStyle w:val="BodyText"/>
        <w:rPr>
          <w:sz w:val="20"/>
        </w:rPr>
      </w:pPr>
    </w:p>
    <w:p>
      <w:pPr>
        <w:pStyle w:val="BodyText"/>
        <w:spacing w:before="12"/>
        <w:rPr>
          <w:sz w:val="12"/>
        </w:rPr>
      </w:pPr>
    </w:p>
    <w:p>
      <w:pPr>
        <w:spacing w:before="97"/>
        <w:ind w:left="467" w:right="0" w:firstLine="0"/>
        <w:jc w:val="left"/>
        <w:rPr>
          <w:rFonts w:ascii="Wingdings" w:hAnsi="Wingdings"/>
          <w:sz w:val="21"/>
        </w:rPr>
      </w:pPr>
      <w:r>
        <w:rPr>
          <w:rFonts w:ascii="Tahoma" w:hAnsi="Tahoma"/>
          <w:sz w:val="21"/>
        </w:rPr>
        <w:t>112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68672" coordorigin="1,170" coordsize="11112,14910">
            <v:shape style="position:absolute;left:0;top:170;width:11112;height:14910" type="#_x0000_t75" stroked="false">
              <v:imagedata r:id="rId366" o:title=""/>
            </v:shape>
            <v:shape style="position:absolute;left:10204;top:4818;width:908;height:850" type="#_x0000_t75" stroked="false">
              <v:imagedata r:id="rId125" o:title=""/>
            </v:shape>
            <v:shape style="position:absolute;left:2012;top:2781;width:7512;height:795" coordorigin="2012,2781" coordsize="7512,795" path="m9457,3574l2080,3574,2083,3576,9454,3576,9457,3574xm9462,2782l2075,2782,2068,2785,2063,2786,2059,2788,2056,2790,2041,2799,2039,2802,2035,2804,2033,2808,2030,2810,2021,2824,2020,2828,2017,2832,2016,2836,2014,2844,2014,2848,2012,2852,2012,3505,2014,3508,2014,3513,2016,3520,2017,3525,2020,3529,2021,3532,2030,3547,2033,3549,2035,3553,2039,3555,2041,3558,2056,3567,2059,3568,2063,3571,2068,3572,2075,3574,9462,3574,9469,3572,9474,3571,9478,3568,9481,3567,9496,3558,9498,3555,9502,3553,9504,3549,9506,3547,9516,3532,9517,3529,9520,3525,9521,3520,9523,3513,9523,3508,9524,3505,9524,2852,9523,2848,9523,2844,9521,2836,9520,2832,9517,2828,9516,2824,9506,2810,9504,2808,9502,2804,9498,2802,9496,2799,9481,2790,9478,2788,9474,2786,9469,2785,9462,2782xm9454,2781l2083,2781,2080,2782,9457,2782,9454,2781xe" filled="true" fillcolor="#ededed" stroked="false">
              <v:path arrowok="t"/>
              <v:fill type="solid"/>
            </v:shape>
            <v:shape style="position:absolute;left:1587;top:4254;width:7937;height:1883" type="#_x0000_t75" stroked="false">
              <v:imagedata r:id="rId367" o:title=""/>
            </v:shape>
            <v:shape style="position:absolute;left:1744;top:4380;width:285;height:320" type="#_x0000_t75" stroked="false">
              <v:imagedata r:id="rId31" o:title=""/>
            </v:shape>
            <v:shape style="position:absolute;left:2083;top:4432;width:374;height:261" type="#_x0000_t75" stroked="false">
              <v:imagedata r:id="rId320" o:title=""/>
            </v:shape>
            <v:shape style="position:absolute;left:1587;top:4283;width:7937;height:1882" type="#_x0000_t75" stroked="false">
              <v:imagedata r:id="rId368" o:title=""/>
            </v:shape>
            <v:shape style="position:absolute;left:1927;top:6426;width:114;height:106" type="#_x0000_t75" stroked="false">
              <v:imagedata r:id="rId23" o:title=""/>
            </v:shape>
            <v:shape style="position:absolute;left:1587;top:7558;width:7937;height:917" type="#_x0000_t75" stroked="false">
              <v:imagedata r:id="rId369" o:title=""/>
            </v:shape>
            <v:shape style="position:absolute;left:1744;top:7749;width:285;height:318" type="#_x0000_t75" stroked="false">
              <v:imagedata r:id="rId31" o:title=""/>
            </v:shape>
            <v:shape style="position:absolute;left:2083;top:7800;width:374;height:260" type="#_x0000_t75" stroked="false">
              <v:imagedata r:id="rId370" o:title=""/>
            </v:shape>
            <v:shape style="position:absolute;left:1587;top:7614;width:7937;height:917" type="#_x0000_t75" stroked="false">
              <v:imagedata r:id="rId371" o:title=""/>
            </v:shape>
            <v:shape style="position:absolute;left:1927;top:9341;width:114;height:106" type="#_x0000_t75" stroked="false">
              <v:imagedata r:id="rId23" o:title=""/>
            </v:shape>
            <v:shape style="position:absolute;left:1927;top:10085;width:114;height:106" type="#_x0000_t75" stroked="false">
              <v:imagedata r:id="rId23" o:title=""/>
            </v:shape>
            <v:shape style="position:absolute;left:1927;top:10508;width:114;height:106" type="#_x0000_t75" stroked="false">
              <v:imagedata r:id="rId23" o:title=""/>
            </v:shape>
            <v:shape style="position:absolute;left:1927;top:10930;width:114;height:106" type="#_x0000_t75" stroked="false">
              <v:imagedata r:id="rId23" o:title=""/>
            </v:shape>
            <v:line style="position:absolute" from="1588,11883" to="4423,11883" stroked="true" strokeweight=".36pt" strokecolor="#000000">
              <v:stroke dashstyle="solid"/>
            </v:lin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rPr>
          <w:rFonts w:ascii="휴먼옛체"/>
          <w:sz w:val="28"/>
        </w:rPr>
      </w:pPr>
    </w:p>
    <w:p>
      <w:pPr>
        <w:pStyle w:val="Heading9"/>
        <w:numPr>
          <w:ilvl w:val="1"/>
          <w:numId w:val="161"/>
        </w:numPr>
        <w:tabs>
          <w:tab w:pos="973" w:val="left" w:leader="none"/>
        </w:tabs>
        <w:spacing w:line="240" w:lineRule="auto" w:before="51" w:after="0"/>
        <w:ind w:left="972" w:right="0" w:hanging="305"/>
        <w:jc w:val="left"/>
      </w:pPr>
      <w:r>
        <w:rPr>
          <w:spacing w:val="-9"/>
        </w:rPr>
        <w:t>A급여액 </w:t>
      </w:r>
      <w:r>
        <w:rPr>
          <w:spacing w:val="-6"/>
        </w:rPr>
        <w:t>적용</w:t>
      </w:r>
      <w:r>
        <w:rPr>
          <w:spacing w:val="12"/>
        </w:rPr>
        <w:t> </w:t>
      </w:r>
      <w:r>
        <w:rPr>
          <w:spacing w:val="-12"/>
        </w:rPr>
        <w:t>산식</w:t>
      </w:r>
    </w:p>
    <w:p>
      <w:pPr>
        <w:pStyle w:val="BodyText"/>
        <w:spacing w:before="1"/>
        <w:rPr>
          <w:rFonts w:ascii="휴먼옛체"/>
          <w:sz w:val="16"/>
        </w:rPr>
      </w:pPr>
    </w:p>
    <w:p>
      <w:pPr>
        <w:spacing w:before="10"/>
        <w:ind w:left="453" w:right="774" w:firstLine="0"/>
        <w:jc w:val="center"/>
        <w:rPr>
          <w:rFonts w:ascii="맑은 고딕" w:hAnsi="맑은 고딕" w:eastAsia="맑은 고딕" w:hint="eastAsia"/>
          <w:b/>
          <w:sz w:val="19"/>
        </w:rPr>
      </w:pPr>
      <w:r>
        <w:rPr>
          <w:rFonts w:ascii="맑은 고딕" w:hAnsi="맑은 고딕" w:eastAsia="맑은 고딕" w:hint="eastAsia"/>
          <w:b/>
          <w:sz w:val="19"/>
        </w:rPr>
        <w:t>A급여액 적용 산식 = (기준연금액 </w:t>
      </w:r>
      <w:r>
        <w:rPr>
          <w:sz w:val="19"/>
        </w:rPr>
        <w:t>– </w:t>
      </w:r>
      <w:r>
        <w:rPr>
          <w:rFonts w:ascii="맑은 고딕" w:hAnsi="맑은 고딕" w:eastAsia="맑은 고딕" w:hint="eastAsia"/>
          <w:b/>
          <w:sz w:val="19"/>
        </w:rPr>
        <w:t>2/3 × A급여액) + 부가연금액</w:t>
      </w:r>
    </w:p>
    <w:p>
      <w:pPr>
        <w:spacing w:before="49"/>
        <w:ind w:left="993" w:right="0" w:firstLine="0"/>
        <w:jc w:val="left"/>
        <w:rPr>
          <w:rFonts w:ascii="휴먼모음T" w:hAnsi="휴먼모음T" w:eastAsia="휴먼모음T" w:hint="eastAsia"/>
          <w:sz w:val="17"/>
        </w:rPr>
      </w:pPr>
      <w:r>
        <w:rPr>
          <w:rFonts w:ascii="휴먼모음T" w:hAnsi="휴먼모음T" w:eastAsia="휴먼모음T" w:hint="eastAsia"/>
          <w:w w:val="90"/>
          <w:sz w:val="17"/>
        </w:rPr>
        <w:t>※</w:t>
      </w:r>
      <w:r>
        <w:rPr>
          <w:rFonts w:ascii="휴먼모음T" w:hAnsi="휴먼모음T" w:eastAsia="휴먼모음T" w:hint="eastAsia"/>
          <w:spacing w:val="-10"/>
          <w:sz w:val="17"/>
        </w:rPr>
        <w:t> </w:t>
      </w:r>
      <w:r>
        <w:rPr>
          <w:rFonts w:ascii="휴먼모음T" w:hAnsi="휴먼모음T" w:eastAsia="휴먼모음T" w:hint="eastAsia"/>
          <w:spacing w:val="-1"/>
          <w:w w:val="106"/>
          <w:sz w:val="17"/>
        </w:rPr>
        <w:t>괄호</w:t>
      </w:r>
      <w:r>
        <w:rPr>
          <w:rFonts w:ascii="휴먼모음T" w:hAnsi="휴먼모음T" w:eastAsia="휴먼모음T" w:hint="eastAsia"/>
          <w:w w:val="106"/>
          <w:sz w:val="17"/>
        </w:rPr>
        <w:t>의</w:t>
      </w:r>
      <w:r>
        <w:rPr>
          <w:rFonts w:ascii="휴먼모음T" w:hAnsi="휴먼모음T" w:eastAsia="휴먼모음T" w:hint="eastAsia"/>
          <w:spacing w:val="-10"/>
          <w:sz w:val="17"/>
        </w:rPr>
        <w:t> </w:t>
      </w:r>
      <w:r>
        <w:rPr>
          <w:rFonts w:ascii="휴먼모음T" w:hAnsi="휴먼모음T" w:eastAsia="휴먼모음T" w:hint="eastAsia"/>
          <w:w w:val="106"/>
          <w:sz w:val="17"/>
        </w:rPr>
        <w:t>계산</w:t>
      </w:r>
      <w:r>
        <w:rPr>
          <w:rFonts w:ascii="휴먼모음T" w:hAnsi="휴먼모음T" w:eastAsia="휴먼모음T" w:hint="eastAsia"/>
          <w:spacing w:val="-10"/>
          <w:sz w:val="17"/>
        </w:rPr>
        <w:t> </w:t>
      </w:r>
      <w:r>
        <w:rPr>
          <w:rFonts w:ascii="휴먼모음T" w:hAnsi="휴먼모음T" w:eastAsia="휴먼모음T" w:hint="eastAsia"/>
          <w:spacing w:val="-1"/>
          <w:w w:val="106"/>
          <w:sz w:val="17"/>
        </w:rPr>
        <w:t>결과</w:t>
      </w:r>
      <w:r>
        <w:rPr>
          <w:rFonts w:ascii="휴먼모음T" w:hAnsi="휴먼모음T" w:eastAsia="휴먼모음T" w:hint="eastAsia"/>
          <w:w w:val="106"/>
          <w:sz w:val="17"/>
        </w:rPr>
        <w:t>가</w:t>
      </w:r>
      <w:r>
        <w:rPr>
          <w:rFonts w:ascii="휴먼모음T" w:hAnsi="휴먼모음T" w:eastAsia="휴먼모음T" w:hint="eastAsia"/>
          <w:spacing w:val="-10"/>
          <w:sz w:val="17"/>
        </w:rPr>
        <w:t> </w:t>
      </w:r>
      <w:r>
        <w:rPr>
          <w:rFonts w:ascii="휴먼모음T" w:hAnsi="휴먼모음T" w:eastAsia="휴먼모음T" w:hint="eastAsia"/>
          <w:w w:val="106"/>
          <w:sz w:val="17"/>
        </w:rPr>
        <w:t>음</w:t>
      </w:r>
      <w:r>
        <w:rPr>
          <w:rFonts w:ascii="휴먼모음T" w:hAnsi="휴먼모음T" w:eastAsia="휴먼모음T" w:hint="eastAsia"/>
          <w:spacing w:val="-1"/>
          <w:w w:val="123"/>
          <w:sz w:val="17"/>
        </w:rPr>
        <w:t>(</w:t>
      </w:r>
      <w:r>
        <w:rPr>
          <w:rFonts w:ascii="휴먼모음T" w:hAnsi="휴먼모음T" w:eastAsia="휴먼모음T" w:hint="eastAsia"/>
          <w:w w:val="123"/>
          <w:sz w:val="17"/>
        </w:rPr>
        <w:t>-</w:t>
      </w:r>
      <w:r>
        <w:rPr>
          <w:rFonts w:ascii="휴먼모음T" w:hAnsi="휴먼모음T" w:eastAsia="휴먼모음T" w:hint="eastAsia"/>
          <w:spacing w:val="-1"/>
          <w:w w:val="86"/>
          <w:sz w:val="17"/>
        </w:rPr>
        <w:t>)</w:t>
      </w:r>
      <w:r>
        <w:rPr>
          <w:rFonts w:ascii="휴먼모음T" w:hAnsi="휴먼모음T" w:eastAsia="휴먼모음T" w:hint="eastAsia"/>
          <w:w w:val="106"/>
          <w:sz w:val="17"/>
        </w:rPr>
        <w:t>의</w:t>
      </w:r>
      <w:r>
        <w:rPr>
          <w:rFonts w:ascii="휴먼모음T" w:hAnsi="휴먼모음T" w:eastAsia="휴먼모음T" w:hint="eastAsia"/>
          <w:spacing w:val="-10"/>
          <w:sz w:val="17"/>
        </w:rPr>
        <w:t> </w:t>
      </w:r>
      <w:r>
        <w:rPr>
          <w:rFonts w:ascii="휴먼모음T" w:hAnsi="휴먼모음T" w:eastAsia="휴먼모음T" w:hint="eastAsia"/>
          <w:w w:val="106"/>
          <w:sz w:val="17"/>
        </w:rPr>
        <w:t>값일</w:t>
      </w:r>
      <w:r>
        <w:rPr>
          <w:rFonts w:ascii="휴먼모음T" w:hAnsi="휴먼모음T" w:eastAsia="휴먼모음T" w:hint="eastAsia"/>
          <w:spacing w:val="-10"/>
          <w:sz w:val="17"/>
        </w:rPr>
        <w:t> </w:t>
      </w:r>
      <w:r>
        <w:rPr>
          <w:rFonts w:ascii="휴먼모음T" w:hAnsi="휴먼모음T" w:eastAsia="휴먼모음T" w:hint="eastAsia"/>
          <w:spacing w:val="-1"/>
          <w:w w:val="106"/>
          <w:sz w:val="17"/>
        </w:rPr>
        <w:t>경우</w:t>
      </w:r>
      <w:r>
        <w:rPr>
          <w:rFonts w:ascii="휴먼모음T" w:hAnsi="휴먼모음T" w:eastAsia="휴먼모음T" w:hint="eastAsia"/>
          <w:w w:val="106"/>
          <w:sz w:val="17"/>
        </w:rPr>
        <w:t>는</w:t>
      </w:r>
      <w:r>
        <w:rPr>
          <w:rFonts w:ascii="휴먼모음T" w:hAnsi="휴먼모음T" w:eastAsia="휴먼모음T" w:hint="eastAsia"/>
          <w:spacing w:val="-10"/>
          <w:sz w:val="17"/>
        </w:rPr>
        <w:t> </w:t>
      </w:r>
      <w:r>
        <w:rPr>
          <w:rFonts w:ascii="휴먼모음T" w:hAnsi="휴먼모음T" w:eastAsia="휴먼모음T" w:hint="eastAsia"/>
          <w:spacing w:val="-1"/>
          <w:w w:val="29"/>
          <w:sz w:val="17"/>
        </w:rPr>
        <w:t>‘</w:t>
      </w:r>
      <w:r>
        <w:rPr>
          <w:rFonts w:ascii="휴먼모음T" w:hAnsi="휴먼모음T" w:eastAsia="휴먼모음T" w:hint="eastAsia"/>
          <w:spacing w:val="-1"/>
          <w:w w:val="81"/>
          <w:sz w:val="17"/>
        </w:rPr>
        <w:t>0’으</w:t>
      </w:r>
      <w:r>
        <w:rPr>
          <w:rFonts w:ascii="휴먼모음T" w:hAnsi="휴먼모음T" w:eastAsia="휴먼모음T" w:hint="eastAsia"/>
          <w:w w:val="81"/>
          <w:sz w:val="17"/>
        </w:rPr>
        <w:t>로</w:t>
      </w:r>
      <w:r>
        <w:rPr>
          <w:rFonts w:ascii="휴먼모음T" w:hAnsi="휴먼모음T" w:eastAsia="휴먼모음T" w:hint="eastAsia"/>
          <w:spacing w:val="-10"/>
          <w:sz w:val="17"/>
        </w:rPr>
        <w:t> </w:t>
      </w:r>
      <w:r>
        <w:rPr>
          <w:rFonts w:ascii="휴먼모음T" w:hAnsi="휴먼모음T" w:eastAsia="휴먼모음T" w:hint="eastAsia"/>
          <w:w w:val="106"/>
          <w:sz w:val="17"/>
        </w:rPr>
        <w:t>처</w:t>
      </w:r>
      <w:r>
        <w:rPr>
          <w:rFonts w:ascii="휴먼모음T" w:hAnsi="휴먼모음T" w:eastAsia="휴먼모음T" w:hint="eastAsia"/>
          <w:spacing w:val="-1"/>
          <w:w w:val="105"/>
          <w:sz w:val="17"/>
        </w:rPr>
        <w:t>리</w:t>
      </w:r>
      <w:r>
        <w:rPr>
          <w:rFonts w:ascii="휴먼모음T" w:hAnsi="휴먼모음T" w:eastAsia="휴먼모음T" w:hint="eastAsia"/>
          <w:w w:val="105"/>
          <w:sz w:val="17"/>
        </w:rPr>
        <w:t>,</w:t>
      </w:r>
      <w:r>
        <w:rPr>
          <w:rFonts w:ascii="휴먼모음T" w:hAnsi="휴먼모음T" w:eastAsia="휴먼모음T" w:hint="eastAsia"/>
          <w:spacing w:val="-10"/>
          <w:sz w:val="17"/>
        </w:rPr>
        <w:t> </w:t>
      </w:r>
      <w:r>
        <w:rPr>
          <w:rFonts w:ascii="휴먼모음T" w:hAnsi="휴먼모음T" w:eastAsia="휴먼모음T" w:hint="eastAsia"/>
          <w:w w:val="106"/>
          <w:sz w:val="17"/>
        </w:rPr>
        <w:t>기</w:t>
      </w:r>
      <w:r>
        <w:rPr>
          <w:rFonts w:ascii="휴먼모음T" w:hAnsi="휴먼모음T" w:eastAsia="휴먼모음T" w:hint="eastAsia"/>
          <w:spacing w:val="-1"/>
          <w:w w:val="106"/>
          <w:sz w:val="17"/>
        </w:rPr>
        <w:t>초연</w:t>
      </w:r>
      <w:r>
        <w:rPr>
          <w:rFonts w:ascii="휴먼모음T" w:hAnsi="휴먼모음T" w:eastAsia="휴먼모음T" w:hint="eastAsia"/>
          <w:w w:val="106"/>
          <w:sz w:val="17"/>
        </w:rPr>
        <w:t>금</w:t>
      </w:r>
      <w:r>
        <w:rPr>
          <w:rFonts w:ascii="휴먼모음T" w:hAnsi="휴먼모음T" w:eastAsia="휴먼모음T" w:hint="eastAsia"/>
          <w:spacing w:val="-1"/>
          <w:w w:val="106"/>
          <w:sz w:val="17"/>
        </w:rPr>
        <w:t>액</w:t>
      </w:r>
      <w:r>
        <w:rPr>
          <w:rFonts w:ascii="휴먼모음T" w:hAnsi="휴먼모음T" w:eastAsia="휴먼모음T" w:hint="eastAsia"/>
          <w:w w:val="106"/>
          <w:sz w:val="17"/>
        </w:rPr>
        <w:t>의</w:t>
      </w:r>
      <w:r>
        <w:rPr>
          <w:rFonts w:ascii="휴먼모음T" w:hAnsi="휴먼모음T" w:eastAsia="휴먼모음T" w:hint="eastAsia"/>
          <w:spacing w:val="-10"/>
          <w:sz w:val="17"/>
        </w:rPr>
        <w:t> </w:t>
      </w:r>
      <w:r>
        <w:rPr>
          <w:rFonts w:ascii="휴먼모음T" w:hAnsi="휴먼모음T" w:eastAsia="휴먼모음T" w:hint="eastAsia"/>
          <w:spacing w:val="-1"/>
          <w:w w:val="106"/>
          <w:sz w:val="17"/>
        </w:rPr>
        <w:t>최</w:t>
      </w:r>
      <w:r>
        <w:rPr>
          <w:rFonts w:ascii="휴먼모음T" w:hAnsi="휴먼모음T" w:eastAsia="휴먼모음T" w:hint="eastAsia"/>
          <w:w w:val="106"/>
          <w:sz w:val="17"/>
        </w:rPr>
        <w:t>대</w:t>
      </w:r>
      <w:r>
        <w:rPr>
          <w:rFonts w:ascii="휴먼모음T" w:hAnsi="휴먼모음T" w:eastAsia="휴먼모음T" w:hint="eastAsia"/>
          <w:spacing w:val="-1"/>
          <w:w w:val="106"/>
          <w:sz w:val="17"/>
        </w:rPr>
        <w:t>값</w:t>
      </w:r>
      <w:r>
        <w:rPr>
          <w:rFonts w:ascii="휴먼모음T" w:hAnsi="휴먼모음T" w:eastAsia="휴먼모음T" w:hint="eastAsia"/>
          <w:w w:val="106"/>
          <w:sz w:val="17"/>
        </w:rPr>
        <w:t>은</w:t>
      </w:r>
      <w:r>
        <w:rPr>
          <w:rFonts w:ascii="휴먼모음T" w:hAnsi="휴먼모음T" w:eastAsia="휴먼모음T" w:hint="eastAsia"/>
          <w:spacing w:val="-10"/>
          <w:sz w:val="17"/>
        </w:rPr>
        <w:t> </w:t>
      </w:r>
      <w:r>
        <w:rPr>
          <w:rFonts w:ascii="휴먼모음T" w:hAnsi="휴먼모음T" w:eastAsia="휴먼모음T" w:hint="eastAsia"/>
          <w:spacing w:val="-1"/>
          <w:w w:val="106"/>
          <w:sz w:val="17"/>
        </w:rPr>
        <w:t>기</w:t>
      </w:r>
      <w:r>
        <w:rPr>
          <w:rFonts w:ascii="휴먼모음T" w:hAnsi="휴먼모음T" w:eastAsia="휴먼모음T" w:hint="eastAsia"/>
          <w:w w:val="106"/>
          <w:sz w:val="17"/>
        </w:rPr>
        <w:t>준</w:t>
      </w:r>
      <w:r>
        <w:rPr>
          <w:rFonts w:ascii="휴먼모음T" w:hAnsi="휴먼모음T" w:eastAsia="휴먼모음T" w:hint="eastAsia"/>
          <w:spacing w:val="-1"/>
          <w:w w:val="106"/>
          <w:sz w:val="17"/>
        </w:rPr>
        <w:t>연금</w:t>
      </w:r>
      <w:r>
        <w:rPr>
          <w:rFonts w:ascii="휴먼모음T" w:hAnsi="휴먼모음T" w:eastAsia="휴먼모음T" w:hint="eastAsia"/>
          <w:w w:val="106"/>
          <w:sz w:val="17"/>
        </w:rPr>
        <w:t>액</w:t>
      </w:r>
      <w:r>
        <w:rPr>
          <w:rFonts w:ascii="휴먼모음T" w:hAnsi="휴먼모음T" w:eastAsia="휴먼모음T" w:hint="eastAsia"/>
          <w:spacing w:val="-1"/>
          <w:w w:val="106"/>
          <w:sz w:val="17"/>
        </w:rPr>
        <w:t>으</w:t>
      </w:r>
      <w:r>
        <w:rPr>
          <w:rFonts w:ascii="휴먼모음T" w:hAnsi="휴먼모음T" w:eastAsia="휴먼모음T" w:hint="eastAsia"/>
          <w:w w:val="106"/>
          <w:sz w:val="17"/>
        </w:rPr>
        <w:t>로</w:t>
      </w:r>
      <w:r>
        <w:rPr>
          <w:rFonts w:ascii="휴먼모음T" w:hAnsi="휴먼모음T" w:eastAsia="휴먼모음T" w:hint="eastAsia"/>
          <w:spacing w:val="-10"/>
          <w:sz w:val="17"/>
        </w:rPr>
        <w:t> </w:t>
      </w:r>
      <w:r>
        <w:rPr>
          <w:rFonts w:ascii="휴먼모음T" w:hAnsi="휴먼모음T" w:eastAsia="휴먼모음T" w:hint="eastAsia"/>
          <w:w w:val="106"/>
          <w:sz w:val="17"/>
        </w:rPr>
        <w:t>함</w:t>
      </w:r>
    </w:p>
    <w:p>
      <w:pPr>
        <w:pStyle w:val="BodyText"/>
        <w:rPr>
          <w:rFonts w:ascii="휴먼모음T"/>
          <w:sz w:val="10"/>
        </w:rPr>
      </w:pPr>
    </w:p>
    <w:p>
      <w:pPr>
        <w:spacing w:line="177" w:lineRule="auto" w:before="0"/>
        <w:ind w:left="1163" w:right="1221" w:hanging="196"/>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8"/>
          <w:sz w:val="19"/>
        </w:rPr>
        <w:t> </w:t>
      </w:r>
      <w:r>
        <w:rPr>
          <w:rFonts w:ascii="휴먼옛체" w:hAnsi="휴먼옛체" w:eastAsia="휴먼옛체" w:hint="eastAsia"/>
          <w:spacing w:val="-12"/>
          <w:sz w:val="19"/>
        </w:rPr>
        <w:t>국민연금</w:t>
      </w:r>
      <w:r>
        <w:rPr>
          <w:spacing w:val="-12"/>
          <w:sz w:val="19"/>
        </w:rPr>
        <w:t>･</w:t>
      </w:r>
      <w:r>
        <w:rPr>
          <w:rFonts w:ascii="휴먼옛체" w:hAnsi="휴먼옛체" w:eastAsia="휴먼옛체" w:hint="eastAsia"/>
          <w:spacing w:val="-12"/>
          <w:sz w:val="19"/>
        </w:rPr>
        <w:t>연계연금</w:t>
      </w:r>
      <w:r>
        <w:rPr>
          <w:rFonts w:ascii="휴먼옛체" w:hAnsi="휴먼옛체" w:eastAsia="휴먼옛체" w:hint="eastAsia"/>
          <w:spacing w:val="-20"/>
          <w:sz w:val="19"/>
        </w:rPr>
        <w:t> </w:t>
      </w:r>
      <w:r>
        <w:rPr>
          <w:rFonts w:ascii="휴먼옛체" w:hAnsi="휴먼옛체" w:eastAsia="휴먼옛체" w:hint="eastAsia"/>
          <w:spacing w:val="-9"/>
          <w:sz w:val="19"/>
        </w:rPr>
        <w:t>미청구</w:t>
      </w:r>
      <w:r>
        <w:rPr>
          <w:rFonts w:ascii="휴먼옛체" w:hAnsi="휴먼옛체" w:eastAsia="휴먼옛체" w:hint="eastAsia"/>
          <w:spacing w:val="-20"/>
          <w:sz w:val="19"/>
        </w:rPr>
        <w:t> </w:t>
      </w:r>
      <w:r>
        <w:rPr>
          <w:rFonts w:ascii="휴먼옛체" w:hAnsi="휴먼옛체" w:eastAsia="휴먼옛체" w:hint="eastAsia"/>
          <w:spacing w:val="-6"/>
          <w:sz w:val="19"/>
        </w:rPr>
        <w:t>또는</w:t>
      </w:r>
      <w:r>
        <w:rPr>
          <w:rFonts w:ascii="휴먼옛체" w:hAnsi="휴먼옛체" w:eastAsia="휴먼옛체" w:hint="eastAsia"/>
          <w:spacing w:val="-19"/>
          <w:sz w:val="19"/>
        </w:rPr>
        <w:t> </w:t>
      </w:r>
      <w:r>
        <w:rPr>
          <w:rFonts w:ascii="Yu Gothic" w:hAnsi="Yu Gothic" w:eastAsia="Yu Gothic" w:hint="eastAsia"/>
          <w:spacing w:val="-9"/>
          <w:sz w:val="19"/>
        </w:rPr>
        <w:t>(</w:t>
      </w:r>
      <w:r>
        <w:rPr>
          <w:rFonts w:ascii="휴먼옛체" w:hAnsi="휴먼옛체" w:eastAsia="휴먼옛체" w:hint="eastAsia"/>
          <w:spacing w:val="-9"/>
          <w:sz w:val="19"/>
        </w:rPr>
        <w:t>일시</w:t>
      </w:r>
      <w:r>
        <w:rPr>
          <w:rFonts w:ascii="Yu Gothic" w:hAnsi="Yu Gothic" w:eastAsia="Yu Gothic" w:hint="eastAsia"/>
          <w:spacing w:val="-9"/>
          <w:sz w:val="19"/>
        </w:rPr>
        <w:t>)</w:t>
      </w:r>
      <w:r>
        <w:rPr>
          <w:rFonts w:ascii="휴먼옛체" w:hAnsi="휴먼옛체" w:eastAsia="휴먼옛체" w:hint="eastAsia"/>
          <w:spacing w:val="-9"/>
          <w:sz w:val="19"/>
        </w:rPr>
        <w:t>정지</w:t>
      </w:r>
      <w:r>
        <w:rPr>
          <w:rFonts w:ascii="휴먼옛체" w:hAnsi="휴먼옛체" w:eastAsia="휴먼옛체" w:hint="eastAsia"/>
          <w:spacing w:val="-19"/>
          <w:sz w:val="19"/>
        </w:rPr>
        <w:t> </w:t>
      </w:r>
      <w:r>
        <w:rPr>
          <w:rFonts w:ascii="휴먼옛체" w:hAnsi="휴먼옛체" w:eastAsia="휴먼옛체" w:hint="eastAsia"/>
          <w:spacing w:val="-7"/>
          <w:sz w:val="19"/>
        </w:rPr>
        <w:t>등의</w:t>
      </w:r>
      <w:r>
        <w:rPr>
          <w:rFonts w:ascii="휴먼옛체" w:hAnsi="휴먼옛체" w:eastAsia="휴먼옛체" w:hint="eastAsia"/>
          <w:spacing w:val="-18"/>
          <w:sz w:val="19"/>
        </w:rPr>
        <w:t> </w:t>
      </w:r>
      <w:r>
        <w:rPr>
          <w:rFonts w:ascii="휴먼옛체" w:hAnsi="휴먼옛체" w:eastAsia="휴먼옛체" w:hint="eastAsia"/>
          <w:spacing w:val="-10"/>
          <w:sz w:val="19"/>
        </w:rPr>
        <w:t>사유로</w:t>
      </w:r>
      <w:r>
        <w:rPr>
          <w:rFonts w:ascii="휴먼옛체" w:hAnsi="휴먼옛체" w:eastAsia="휴먼옛체" w:hint="eastAsia"/>
          <w:spacing w:val="-19"/>
          <w:sz w:val="19"/>
        </w:rPr>
        <w:t> </w:t>
      </w:r>
      <w:r>
        <w:rPr>
          <w:rFonts w:ascii="휴먼옛체" w:hAnsi="휴먼옛체" w:eastAsia="휴먼옛체" w:hint="eastAsia"/>
          <w:spacing w:val="-7"/>
          <w:sz w:val="19"/>
        </w:rPr>
        <w:t>실제</w:t>
      </w:r>
      <w:r>
        <w:rPr>
          <w:rFonts w:ascii="휴먼옛체" w:hAnsi="휴먼옛체" w:eastAsia="휴먼옛체" w:hint="eastAsia"/>
          <w:spacing w:val="-18"/>
          <w:sz w:val="19"/>
        </w:rPr>
        <w:t> </w:t>
      </w:r>
      <w:r>
        <w:rPr>
          <w:rFonts w:ascii="휴먼옛체" w:hAnsi="휴먼옛체" w:eastAsia="휴먼옛체" w:hint="eastAsia"/>
          <w:spacing w:val="-7"/>
          <w:sz w:val="19"/>
        </w:rPr>
        <w:t>받고</w:t>
      </w:r>
      <w:r>
        <w:rPr>
          <w:rFonts w:ascii="휴먼옛체" w:hAnsi="휴먼옛체" w:eastAsia="휴먼옛체" w:hint="eastAsia"/>
          <w:spacing w:val="-20"/>
          <w:sz w:val="19"/>
        </w:rPr>
        <w:t> </w:t>
      </w:r>
      <w:r>
        <w:rPr>
          <w:rFonts w:ascii="휴먼옛체" w:hAnsi="휴먼옛체" w:eastAsia="휴먼옛체" w:hint="eastAsia"/>
          <w:spacing w:val="-6"/>
          <w:sz w:val="19"/>
        </w:rPr>
        <w:t>있는</w:t>
      </w:r>
      <w:r>
        <w:rPr>
          <w:rFonts w:ascii="휴먼옛체" w:hAnsi="휴먼옛체" w:eastAsia="휴먼옛체" w:hint="eastAsia"/>
          <w:spacing w:val="-19"/>
          <w:sz w:val="19"/>
        </w:rPr>
        <w:t> </w:t>
      </w:r>
      <w:r>
        <w:rPr>
          <w:rFonts w:ascii="Yu Gothic" w:hAnsi="Yu Gothic" w:eastAsia="Yu Gothic" w:hint="eastAsia"/>
          <w:spacing w:val="-12"/>
          <w:sz w:val="19"/>
        </w:rPr>
        <w:t>A</w:t>
      </w:r>
      <w:r>
        <w:rPr>
          <w:rFonts w:ascii="휴먼옛체" w:hAnsi="휴먼옛체" w:eastAsia="휴먼옛체" w:hint="eastAsia"/>
          <w:spacing w:val="-12"/>
          <w:sz w:val="19"/>
        </w:rPr>
        <w:t>급여액</w:t>
      </w:r>
      <w:r>
        <w:rPr>
          <w:rFonts w:ascii="Yu Gothic" w:hAnsi="Yu Gothic" w:eastAsia="Yu Gothic" w:hint="eastAsia"/>
          <w:spacing w:val="-12"/>
          <w:sz w:val="19"/>
        </w:rPr>
        <w:t>(</w:t>
      </w:r>
      <w:r>
        <w:rPr>
          <w:rFonts w:ascii="휴먼옛체" w:hAnsi="휴먼옛체" w:eastAsia="휴먼옛체" w:hint="eastAsia"/>
          <w:spacing w:val="-12"/>
          <w:sz w:val="19"/>
        </w:rPr>
        <w:t>국민연금 </w:t>
      </w:r>
      <w:r>
        <w:rPr>
          <w:rFonts w:ascii="휴먼옛체" w:hAnsi="휴먼옛체" w:eastAsia="휴먼옛체" w:hint="eastAsia"/>
          <w:spacing w:val="-10"/>
          <w:sz w:val="19"/>
        </w:rPr>
        <w:t>급여액등</w:t>
      </w:r>
      <w:r>
        <w:rPr>
          <w:rFonts w:ascii="Yu Gothic" w:hAnsi="Yu Gothic" w:eastAsia="Yu Gothic" w:hint="eastAsia"/>
          <w:spacing w:val="-10"/>
          <w:sz w:val="19"/>
        </w:rPr>
        <w:t>)</w:t>
      </w:r>
      <w:r>
        <w:rPr>
          <w:rFonts w:ascii="휴먼옛체" w:hAnsi="휴먼옛체" w:eastAsia="휴먼옛체" w:hint="eastAsia"/>
          <w:spacing w:val="-10"/>
          <w:sz w:val="19"/>
        </w:rPr>
        <w:t>이 </w:t>
      </w:r>
      <w:r>
        <w:rPr>
          <w:rFonts w:ascii="휴먼옛체" w:hAnsi="휴먼옛체" w:eastAsia="휴먼옛체" w:hint="eastAsia"/>
          <w:spacing w:val="-7"/>
          <w:sz w:val="19"/>
        </w:rPr>
        <w:t>없는 자에 </w:t>
      </w:r>
      <w:r>
        <w:rPr>
          <w:rFonts w:ascii="휴먼옛체" w:hAnsi="휴먼옛체" w:eastAsia="휴먼옛체" w:hint="eastAsia"/>
          <w:spacing w:val="-10"/>
          <w:sz w:val="19"/>
        </w:rPr>
        <w:t>대해서도 수급권에 </w:t>
      </w:r>
      <w:r>
        <w:rPr>
          <w:rFonts w:ascii="휴먼옛체" w:hAnsi="휴먼옛체" w:eastAsia="휴먼옛체" w:hint="eastAsia"/>
          <w:spacing w:val="-9"/>
          <w:sz w:val="19"/>
        </w:rPr>
        <w:t>의하여 </w:t>
      </w:r>
      <w:r>
        <w:rPr>
          <w:rFonts w:ascii="휴먼옛체" w:hAnsi="휴먼옛체" w:eastAsia="휴먼옛체" w:hint="eastAsia"/>
          <w:spacing w:val="-7"/>
          <w:sz w:val="19"/>
        </w:rPr>
        <w:t>동일 </w:t>
      </w:r>
      <w:r>
        <w:rPr>
          <w:rFonts w:ascii="휴먼옛체" w:hAnsi="휴먼옛체" w:eastAsia="휴먼옛체" w:hint="eastAsia"/>
          <w:spacing w:val="-10"/>
          <w:sz w:val="19"/>
        </w:rPr>
        <w:t>산식을</w:t>
      </w:r>
      <w:r>
        <w:rPr>
          <w:rFonts w:ascii="휴먼옛체" w:hAnsi="휴먼옛체" w:eastAsia="휴먼옛체" w:hint="eastAsia"/>
          <w:spacing w:val="-52"/>
          <w:sz w:val="19"/>
        </w:rPr>
        <w:t> </w:t>
      </w:r>
      <w:r>
        <w:rPr>
          <w:rFonts w:ascii="휴먼옛체" w:hAnsi="휴먼옛체" w:eastAsia="휴먼옛체" w:hint="eastAsia"/>
          <w:spacing w:val="-7"/>
          <w:sz w:val="19"/>
        </w:rPr>
        <w:t>적용</w:t>
      </w:r>
    </w:p>
    <w:p>
      <w:pPr>
        <w:pStyle w:val="BodyText"/>
        <w:spacing w:before="7"/>
        <w:rPr>
          <w:rFonts w:ascii="휴먼옛체"/>
          <w:sz w:val="11"/>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w:t>
      </w:r>
      <w:r>
        <w:rPr>
          <w:rFonts w:ascii="맑은 고딕" w:eastAsia="맑은 고딕" w:hint="eastAsia"/>
          <w:b/>
          <w:color w:val="FFFFFF"/>
          <w:spacing w:val="55"/>
          <w:w w:val="95"/>
          <w:position w:val="2"/>
          <w:sz w:val="18"/>
        </w:rPr>
        <w:t> </w:t>
      </w:r>
      <w:r>
        <w:rPr>
          <w:rFonts w:ascii="맑은 고딕" w:eastAsia="맑은 고딕" w:hint="eastAsia"/>
          <w:b/>
          <w:w w:val="95"/>
          <w:sz w:val="21"/>
        </w:rPr>
        <w:t>국민연금 수급권자 및 연계연금 수급권자의 기초연금액 산식</w:t>
      </w:r>
    </w:p>
    <w:p>
      <w:pPr>
        <w:pStyle w:val="ListParagraph"/>
        <w:numPr>
          <w:ilvl w:val="0"/>
          <w:numId w:val="164"/>
        </w:numPr>
        <w:tabs>
          <w:tab w:pos="815" w:val="left" w:leader="none"/>
        </w:tabs>
        <w:spacing w:line="292" w:lineRule="exact" w:before="29" w:after="0"/>
        <w:ind w:left="814" w:right="0" w:hanging="191"/>
        <w:jc w:val="left"/>
        <w:rPr>
          <w:rFonts w:ascii="맑은 고딕" w:hAnsi="맑은 고딕" w:eastAsia="맑은 고딕" w:hint="eastAsia"/>
          <w:b/>
          <w:sz w:val="19"/>
        </w:rPr>
      </w:pPr>
      <w:r>
        <w:rPr>
          <w:rFonts w:ascii="맑은 고딕" w:hAnsi="맑은 고딕" w:eastAsia="맑은 고딕" w:hint="eastAsia"/>
          <w:b/>
          <w:w w:val="95"/>
          <w:sz w:val="19"/>
        </w:rPr>
        <w:t>국민연금</w:t>
      </w:r>
      <w:r>
        <w:rPr>
          <w:rFonts w:ascii="맑은 고딕" w:hAnsi="맑은 고딕" w:eastAsia="맑은 고딕" w:hint="eastAsia"/>
          <w:b/>
          <w:spacing w:val="28"/>
          <w:w w:val="95"/>
          <w:sz w:val="19"/>
        </w:rPr>
        <w:t> </w:t>
      </w:r>
      <w:r>
        <w:rPr>
          <w:rFonts w:ascii="맑은 고딕" w:hAnsi="맑은 고딕" w:eastAsia="맑은 고딕" w:hint="eastAsia"/>
          <w:b/>
          <w:w w:val="95"/>
          <w:sz w:val="19"/>
        </w:rPr>
        <w:t>수급권자</w:t>
      </w:r>
    </w:p>
    <w:p>
      <w:pPr>
        <w:tabs>
          <w:tab w:pos="9441" w:val="right" w:leader="none"/>
        </w:tabs>
        <w:spacing w:line="383" w:lineRule="exact" w:before="0"/>
        <w:ind w:left="813" w:right="0" w:firstLine="0"/>
        <w:jc w:val="left"/>
        <w:rPr>
          <w:rFonts w:ascii="맑은 고딕" w:hAnsi="맑은 고딕" w:eastAsia="맑은 고딕" w:hint="eastAsia"/>
          <w:b/>
          <w:sz w:val="24"/>
        </w:rPr>
      </w:pPr>
      <w:r>
        <w:rPr>
          <w:rFonts w:ascii="휴먼모음T" w:hAnsi="휴먼모음T" w:eastAsia="휴먼모음T" w:hint="eastAsia"/>
          <w:w w:val="118"/>
          <w:sz w:val="19"/>
        </w:rPr>
        <w:t>:</w:t>
      </w:r>
      <w:r>
        <w:rPr>
          <w:rFonts w:ascii="휴먼모음T" w:hAnsi="휴먼모음T" w:eastAsia="휴먼모음T" w:hint="eastAsia"/>
          <w:spacing w:val="-10"/>
          <w:sz w:val="19"/>
        </w:rPr>
        <w:t> </w:t>
      </w:r>
      <w:r>
        <w:rPr>
          <w:rFonts w:ascii="휴먼모음T" w:hAnsi="휴먼모음T" w:eastAsia="휴먼모음T" w:hint="eastAsia"/>
          <w:spacing w:val="-2"/>
          <w:w w:val="86"/>
          <w:sz w:val="19"/>
        </w:rPr>
        <w:t>(</w:t>
      </w:r>
      <w:r>
        <w:rPr>
          <w:rFonts w:ascii="휴먼모음T" w:hAnsi="휴먼모음T" w:eastAsia="휴먼모음T" w:hint="eastAsia"/>
          <w:w w:val="106"/>
          <w:sz w:val="19"/>
        </w:rPr>
        <w:t>기준연금액</w:t>
      </w:r>
      <w:r>
        <w:rPr>
          <w:rFonts w:ascii="맑은 고딕" w:hAnsi="맑은 고딕" w:eastAsia="맑은 고딕" w:hint="eastAsia"/>
          <w:b/>
          <w:w w:val="102"/>
          <w:position w:val="10"/>
          <w:sz w:val="8"/>
        </w:rPr>
        <w:t>54)</w:t>
      </w:r>
      <w:r>
        <w:rPr>
          <w:rFonts w:ascii="맑은 고딕" w:hAnsi="맑은 고딕" w:eastAsia="맑은 고딕" w:hint="eastAsia"/>
          <w:b/>
          <w:position w:val="10"/>
          <w:sz w:val="8"/>
        </w:rPr>
        <w:t>  </w:t>
      </w:r>
      <w:r>
        <w:rPr>
          <w:rFonts w:ascii="맑은 고딕" w:hAnsi="맑은 고딕" w:eastAsia="맑은 고딕" w:hint="eastAsia"/>
          <w:b/>
          <w:spacing w:val="8"/>
          <w:position w:val="10"/>
          <w:sz w:val="8"/>
        </w:rPr>
        <w:t> </w:t>
      </w:r>
      <w:r>
        <w:rPr>
          <w:w w:val="68"/>
          <w:sz w:val="19"/>
        </w:rPr>
        <w:t>–</w:t>
      </w:r>
      <w:r>
        <w:rPr>
          <w:sz w:val="19"/>
        </w:rPr>
        <w:t> </w:t>
      </w:r>
      <w:r>
        <w:rPr>
          <w:spacing w:val="-20"/>
          <w:sz w:val="19"/>
        </w:rPr>
        <w:t> </w:t>
      </w:r>
      <w:r>
        <w:rPr>
          <w:rFonts w:ascii="휴먼모음T" w:hAnsi="휴먼모음T" w:eastAsia="휴먼모음T" w:hint="eastAsia"/>
          <w:w w:val="110"/>
          <w:sz w:val="19"/>
        </w:rPr>
        <w:t>2/3</w:t>
      </w:r>
      <w:r>
        <w:rPr>
          <w:rFonts w:ascii="휴먼모음T" w:hAnsi="휴먼모음T" w:eastAsia="휴먼모음T" w:hint="eastAsia"/>
          <w:spacing w:val="-10"/>
          <w:sz w:val="19"/>
        </w:rPr>
        <w:t> </w:t>
      </w:r>
      <w:r>
        <w:rPr>
          <w:rFonts w:ascii="휴먼모음T" w:hAnsi="휴먼모음T" w:eastAsia="휴먼모음T" w:hint="eastAsia"/>
          <w:w w:val="89"/>
          <w:sz w:val="19"/>
        </w:rPr>
        <w:t>×</w:t>
      </w:r>
      <w:r>
        <w:rPr>
          <w:rFonts w:ascii="휴먼모음T" w:hAnsi="휴먼모음T" w:eastAsia="휴먼모음T" w:hint="eastAsia"/>
          <w:spacing w:val="-11"/>
          <w:sz w:val="19"/>
        </w:rPr>
        <w:t> </w:t>
      </w:r>
      <w:r>
        <w:rPr>
          <w:rFonts w:ascii="휴먼모음T" w:hAnsi="휴먼모음T" w:eastAsia="휴먼모음T" w:hint="eastAsia"/>
          <w:w w:val="104"/>
          <w:sz w:val="19"/>
        </w:rPr>
        <w:t>A급여액)</w:t>
      </w:r>
      <w:r>
        <w:rPr>
          <w:rFonts w:ascii="휴먼모음T" w:hAnsi="휴먼모음T" w:eastAsia="휴먼모음T" w:hint="eastAsia"/>
          <w:spacing w:val="-11"/>
          <w:sz w:val="19"/>
        </w:rPr>
        <w:t> </w:t>
      </w:r>
      <w:r>
        <w:rPr>
          <w:rFonts w:ascii="휴먼모음T" w:hAnsi="휴먼모음T" w:eastAsia="휴먼모음T" w:hint="eastAsia"/>
          <w:w w:val="108"/>
          <w:sz w:val="19"/>
        </w:rPr>
        <w:t>+</w:t>
      </w:r>
      <w:r>
        <w:rPr>
          <w:rFonts w:ascii="휴먼모음T" w:hAnsi="휴먼모음T" w:eastAsia="휴먼모음T" w:hint="eastAsia"/>
          <w:spacing w:val="-11"/>
          <w:sz w:val="19"/>
        </w:rPr>
        <w:t> </w:t>
      </w:r>
      <w:r>
        <w:rPr>
          <w:rFonts w:ascii="휴먼모음T" w:hAnsi="휴먼모음T" w:eastAsia="휴먼모음T" w:hint="eastAsia"/>
          <w:w w:val="106"/>
          <w:sz w:val="19"/>
        </w:rPr>
        <w:t>부가연금액</w:t>
      </w:r>
      <w:r>
        <w:rPr>
          <w:rFonts w:ascii="맑은 고딕" w:hAnsi="맑은 고딕" w:eastAsia="맑은 고딕" w:hint="eastAsia"/>
          <w:b/>
          <w:w w:val="102"/>
          <w:position w:val="10"/>
          <w:sz w:val="8"/>
        </w:rPr>
        <w:t>55)</w:t>
      </w:r>
      <w:r>
        <w:rPr>
          <w:rFonts w:ascii="Times New Roman" w:hAnsi="Times New Roman" w:eastAsia="Times New Roman"/>
          <w:w w:val="108"/>
          <w:position w:val="10"/>
          <w:sz w:val="8"/>
        </w:rPr>
        <w:t> </w:t>
      </w:r>
      <w:r>
        <w:rPr>
          <w:rFonts w:ascii="Times New Roman" w:hAnsi="Times New Roman" w:eastAsia="Times New Roman"/>
          <w:position w:val="10"/>
          <w:sz w:val="8"/>
        </w:rPr>
        <w:tab/>
      </w:r>
      <w:r>
        <w:rPr>
          <w:rFonts w:ascii="맑은 고딕" w:hAnsi="맑은 고딕" w:eastAsia="맑은 고딕" w:hint="eastAsia"/>
          <w:b/>
          <w:w w:val="97"/>
          <w:position w:val="-5"/>
          <w:sz w:val="24"/>
        </w:rPr>
        <w:t>4</w:t>
      </w:r>
    </w:p>
    <w:p>
      <w:pPr>
        <w:pStyle w:val="ListParagraph"/>
        <w:numPr>
          <w:ilvl w:val="0"/>
          <w:numId w:val="164"/>
        </w:numPr>
        <w:tabs>
          <w:tab w:pos="815" w:val="left" w:leader="none"/>
        </w:tabs>
        <w:spacing w:line="298" w:lineRule="exact" w:before="66" w:after="0"/>
        <w:ind w:left="814" w:right="0" w:hanging="191"/>
        <w:jc w:val="left"/>
        <w:rPr>
          <w:rFonts w:ascii="맑은 고딕" w:hAnsi="맑은 고딕" w:eastAsia="맑은 고딕" w:hint="eastAsia"/>
          <w:b/>
          <w:sz w:val="19"/>
        </w:rPr>
      </w:pPr>
      <w:r>
        <w:rPr>
          <w:rFonts w:ascii="맑은 고딕" w:hAnsi="맑은 고딕" w:eastAsia="맑은 고딕" w:hint="eastAsia"/>
          <w:b/>
          <w:w w:val="95"/>
          <w:sz w:val="19"/>
        </w:rPr>
        <w:t>연계연금</w:t>
      </w:r>
      <w:r>
        <w:rPr>
          <w:rFonts w:ascii="맑은 고딕" w:hAnsi="맑은 고딕" w:eastAsia="맑은 고딕" w:hint="eastAsia"/>
          <w:b/>
          <w:spacing w:val="28"/>
          <w:w w:val="95"/>
          <w:sz w:val="19"/>
        </w:rPr>
        <w:t> </w:t>
      </w:r>
      <w:r>
        <w:rPr>
          <w:rFonts w:ascii="맑은 고딕" w:hAnsi="맑은 고딕" w:eastAsia="맑은 고딕" w:hint="eastAsia"/>
          <w:b/>
          <w:w w:val="95"/>
          <w:sz w:val="19"/>
        </w:rPr>
        <w:t>수급권자</w:t>
      </w:r>
    </w:p>
    <w:p>
      <w:pPr>
        <w:spacing w:line="193"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18"/>
          <w:sz w:val="19"/>
        </w:rPr>
        <w:t>:</w:t>
      </w:r>
      <w:r>
        <w:rPr>
          <w:rFonts w:ascii="휴먼모음T" w:hAnsi="휴먼모음T" w:eastAsia="휴먼모음T" w:hint="eastAsia"/>
          <w:spacing w:val="-10"/>
          <w:sz w:val="19"/>
        </w:rPr>
        <w:t> </w:t>
      </w:r>
      <w:r>
        <w:rPr>
          <w:rFonts w:ascii="휴먼모음T" w:hAnsi="휴먼모음T" w:eastAsia="휴먼모음T" w:hint="eastAsia"/>
          <w:spacing w:val="-2"/>
          <w:w w:val="104"/>
          <w:sz w:val="19"/>
        </w:rPr>
        <w:t>{</w:t>
      </w:r>
      <w:r>
        <w:rPr>
          <w:rFonts w:ascii="휴먼모음T" w:hAnsi="휴먼모음T" w:eastAsia="휴먼모음T" w:hint="eastAsia"/>
          <w:w w:val="106"/>
          <w:sz w:val="19"/>
        </w:rPr>
        <w:t>기준연금액</w:t>
      </w:r>
      <w:r>
        <w:rPr>
          <w:rFonts w:ascii="휴먼모음T" w:hAnsi="휴먼모음T" w:eastAsia="휴먼모음T" w:hint="eastAsia"/>
          <w:spacing w:val="-10"/>
          <w:sz w:val="19"/>
        </w:rPr>
        <w:t> </w:t>
      </w:r>
      <w:r>
        <w:rPr>
          <w:w w:val="68"/>
          <w:sz w:val="19"/>
        </w:rPr>
        <w:t>–</w:t>
      </w:r>
      <w:r>
        <w:rPr>
          <w:sz w:val="19"/>
        </w:rPr>
        <w:t> </w:t>
      </w:r>
      <w:r>
        <w:rPr>
          <w:spacing w:val="-20"/>
          <w:sz w:val="19"/>
        </w:rPr>
        <w:t> </w:t>
      </w:r>
      <w:r>
        <w:rPr>
          <w:rFonts w:ascii="휴먼모음T" w:hAnsi="휴먼모음T" w:eastAsia="휴먼모음T" w:hint="eastAsia"/>
          <w:w w:val="110"/>
          <w:sz w:val="19"/>
        </w:rPr>
        <w:t>2/3</w:t>
      </w:r>
      <w:r>
        <w:rPr>
          <w:rFonts w:ascii="휴먼모음T" w:hAnsi="휴먼모음T" w:eastAsia="휴먼모음T" w:hint="eastAsia"/>
          <w:spacing w:val="-11"/>
          <w:sz w:val="19"/>
        </w:rPr>
        <w:t> </w:t>
      </w:r>
      <w:r>
        <w:rPr>
          <w:rFonts w:ascii="휴먼모음T" w:hAnsi="휴먼모음T" w:eastAsia="휴먼모음T" w:hint="eastAsia"/>
          <w:w w:val="89"/>
          <w:sz w:val="19"/>
        </w:rPr>
        <w:t>×</w:t>
      </w:r>
      <w:r>
        <w:rPr>
          <w:rFonts w:ascii="휴먼모음T" w:hAnsi="휴먼모음T" w:eastAsia="휴먼모음T" w:hint="eastAsia"/>
          <w:spacing w:val="-10"/>
          <w:sz w:val="19"/>
        </w:rPr>
        <w:t> </w:t>
      </w:r>
      <w:r>
        <w:rPr>
          <w:rFonts w:ascii="휴먼모음T" w:hAnsi="휴먼모음T" w:eastAsia="휴먼모음T" w:hint="eastAsia"/>
          <w:w w:val="100"/>
          <w:sz w:val="19"/>
        </w:rPr>
        <w:t>(</w:t>
      </w:r>
      <w:r>
        <w:rPr>
          <w:rFonts w:ascii="휴먼모음T" w:hAnsi="휴먼모음T" w:eastAsia="휴먼모음T" w:hint="eastAsia"/>
          <w:spacing w:val="-1"/>
          <w:w w:val="100"/>
          <w:sz w:val="19"/>
        </w:rPr>
        <w:t>A</w:t>
      </w:r>
      <w:r>
        <w:rPr>
          <w:rFonts w:ascii="휴먼모음T" w:hAnsi="휴먼모음T" w:eastAsia="휴먼모음T" w:hint="eastAsia"/>
          <w:w w:val="106"/>
          <w:sz w:val="19"/>
        </w:rPr>
        <w:t>급여액</w:t>
      </w:r>
      <w:r>
        <w:rPr>
          <w:rFonts w:ascii="휴먼모음T" w:hAnsi="휴먼모음T" w:eastAsia="휴먼모음T" w:hint="eastAsia"/>
          <w:spacing w:val="-10"/>
          <w:sz w:val="19"/>
        </w:rPr>
        <w:t> </w:t>
      </w:r>
      <w:r>
        <w:rPr>
          <w:rFonts w:ascii="휴먼모음T" w:hAnsi="휴먼모음T" w:eastAsia="휴먼모음T" w:hint="eastAsia"/>
          <w:w w:val="108"/>
          <w:sz w:val="19"/>
        </w:rPr>
        <w:t>+</w:t>
      </w:r>
      <w:r>
        <w:rPr>
          <w:rFonts w:ascii="휴먼모음T" w:hAnsi="휴먼모음T" w:eastAsia="휴먼모음T" w:hint="eastAsia"/>
          <w:spacing w:val="-10"/>
          <w:sz w:val="19"/>
        </w:rPr>
        <w:t> </w:t>
      </w:r>
      <w:r>
        <w:rPr>
          <w:rFonts w:ascii="휴먼모음T" w:hAnsi="휴먼모음T" w:eastAsia="휴먼모음T" w:hint="eastAsia"/>
          <w:w w:val="106"/>
          <w:sz w:val="19"/>
        </w:rPr>
        <w:t>연계퇴직연금액의</w:t>
      </w:r>
      <w:r>
        <w:rPr>
          <w:rFonts w:ascii="휴먼모음T" w:hAnsi="휴먼모음T" w:eastAsia="휴먼모음T" w:hint="eastAsia"/>
          <w:spacing w:val="-10"/>
          <w:sz w:val="19"/>
        </w:rPr>
        <w:t> </w:t>
      </w:r>
      <w:r>
        <w:rPr>
          <w:rFonts w:ascii="휴먼모음T" w:hAnsi="휴먼모음T" w:eastAsia="휴먼모음T" w:hint="eastAsia"/>
          <w:w w:val="110"/>
          <w:sz w:val="19"/>
        </w:rPr>
        <w:t>1/2</w:t>
      </w:r>
      <w:r>
        <w:rPr>
          <w:rFonts w:ascii="맑은 고딕" w:hAnsi="맑은 고딕" w:eastAsia="맑은 고딕" w:hint="eastAsia"/>
          <w:b/>
          <w:spacing w:val="-1"/>
          <w:w w:val="104"/>
          <w:position w:val="10"/>
          <w:sz w:val="8"/>
        </w:rPr>
        <w:t>5</w:t>
      </w:r>
      <w:r>
        <w:rPr>
          <w:rFonts w:ascii="맑은 고딕" w:hAnsi="맑은 고딕" w:eastAsia="맑은 고딕" w:hint="eastAsia"/>
          <w:b/>
          <w:w w:val="104"/>
          <w:position w:val="10"/>
          <w:sz w:val="8"/>
        </w:rPr>
        <w:t>6</w:t>
      </w:r>
      <w:r>
        <w:rPr>
          <w:rFonts w:ascii="맑은 고딕" w:hAnsi="맑은 고딕" w:eastAsia="맑은 고딕" w:hint="eastAsia"/>
          <w:b/>
          <w:spacing w:val="-1"/>
          <w:w w:val="93"/>
          <w:position w:val="10"/>
          <w:sz w:val="8"/>
        </w:rPr>
        <w:t>)</w:t>
      </w:r>
      <w:r>
        <w:rPr>
          <w:rFonts w:ascii="휴먼모음T" w:hAnsi="휴먼모음T" w:eastAsia="휴먼모음T" w:hint="eastAsia"/>
          <w:w w:val="94"/>
          <w:sz w:val="19"/>
        </w:rPr>
        <w:t>)}</w:t>
      </w:r>
      <w:r>
        <w:rPr>
          <w:rFonts w:ascii="휴먼모음T" w:hAnsi="휴먼모음T" w:eastAsia="휴먼모음T" w:hint="eastAsia"/>
          <w:spacing w:val="-12"/>
          <w:sz w:val="19"/>
        </w:rPr>
        <w:t> </w:t>
      </w:r>
      <w:r>
        <w:rPr>
          <w:rFonts w:ascii="휴먼모음T" w:hAnsi="휴먼모음T" w:eastAsia="휴먼모음T" w:hint="eastAsia"/>
          <w:w w:val="108"/>
          <w:sz w:val="19"/>
        </w:rPr>
        <w:t>+</w:t>
      </w:r>
      <w:r>
        <w:rPr>
          <w:rFonts w:ascii="휴먼모음T" w:hAnsi="휴먼모음T" w:eastAsia="휴먼모음T" w:hint="eastAsia"/>
          <w:spacing w:val="-11"/>
          <w:sz w:val="19"/>
        </w:rPr>
        <w:t> </w:t>
      </w:r>
      <w:r>
        <w:rPr>
          <w:rFonts w:ascii="휴먼모음T" w:hAnsi="휴먼모음T" w:eastAsia="휴먼모음T" w:hint="eastAsia"/>
          <w:w w:val="106"/>
          <w:sz w:val="19"/>
        </w:rPr>
        <w:t>부가연금액</w:t>
      </w:r>
    </w:p>
    <w:p>
      <w:pPr>
        <w:spacing w:line="168" w:lineRule="exact" w:before="0"/>
        <w:ind w:left="9246" w:right="0" w:firstLine="0"/>
        <w:jc w:val="left"/>
        <w:rPr>
          <w:rFonts w:ascii="휴먼모음T" w:eastAsia="휴먼모음T" w:hint="eastAsia"/>
          <w:sz w:val="20"/>
        </w:rPr>
      </w:pPr>
      <w:r>
        <w:rPr>
          <w:rFonts w:ascii="휴먼모음T" w:eastAsia="휴먼모음T" w:hint="eastAsia"/>
          <w:w w:val="106"/>
          <w:sz w:val="20"/>
        </w:rPr>
        <w:t>기</w:t>
      </w:r>
    </w:p>
    <w:p>
      <w:pPr>
        <w:spacing w:line="177" w:lineRule="exact" w:before="0"/>
        <w:ind w:left="9246" w:right="0" w:firstLine="0"/>
        <w:jc w:val="left"/>
        <w:rPr>
          <w:rFonts w:ascii="휴먼모음T" w:eastAsia="휴먼모음T" w:hint="eastAsia"/>
          <w:sz w:val="20"/>
        </w:rPr>
      </w:pPr>
      <w:r>
        <w:rPr>
          <w:rFonts w:ascii="휴먼모음T" w:eastAsia="휴먼모음T" w:hint="eastAsia"/>
          <w:w w:val="106"/>
          <w:sz w:val="20"/>
        </w:rPr>
        <w:t>초</w:t>
      </w:r>
    </w:p>
    <w:p>
      <w:pPr>
        <w:pStyle w:val="BodyText"/>
        <w:tabs>
          <w:tab w:pos="9246" w:val="left" w:leader="none"/>
        </w:tabs>
        <w:spacing w:line="262" w:lineRule="exact"/>
        <w:ind w:left="1009"/>
        <w:rPr>
          <w:rFonts w:ascii="휴먼모음T" w:eastAsia="휴먼모음T" w:hint="eastAsia"/>
          <w:sz w:val="20"/>
        </w:rPr>
      </w:pPr>
      <w:r>
        <w:rPr>
          <w:spacing w:val="-5"/>
          <w:position w:val="1"/>
        </w:rPr>
        <w:t>기준연금액 지급대상에 해당하지 </w:t>
      </w:r>
      <w:r>
        <w:rPr>
          <w:spacing w:val="-4"/>
          <w:position w:val="1"/>
        </w:rPr>
        <w:t>않는 </w:t>
      </w:r>
      <w:r>
        <w:rPr>
          <w:spacing w:val="-6"/>
          <w:position w:val="1"/>
        </w:rPr>
        <w:t>국민연금･연계연금 </w:t>
      </w:r>
      <w:r>
        <w:rPr>
          <w:spacing w:val="-5"/>
          <w:position w:val="1"/>
        </w:rPr>
        <w:t>수급권이</w:t>
      </w:r>
      <w:r>
        <w:rPr>
          <w:spacing w:val="-10"/>
          <w:position w:val="1"/>
        </w:rPr>
        <w:t> </w:t>
      </w:r>
      <w:r>
        <w:rPr>
          <w:spacing w:val="-3"/>
          <w:position w:val="1"/>
        </w:rPr>
        <w:t>2개</w:t>
      </w:r>
      <w:r>
        <w:rPr>
          <w:spacing w:val="-5"/>
          <w:position w:val="1"/>
        </w:rPr>
        <w:t> </w:t>
      </w:r>
      <w:r>
        <w:rPr>
          <w:spacing w:val="-4"/>
          <w:position w:val="1"/>
        </w:rPr>
        <w:t>이상</w:t>
        <w:tab/>
      </w:r>
      <w:r>
        <w:rPr>
          <w:rFonts w:ascii="휴먼모음T" w:eastAsia="휴먼모음T" w:hint="eastAsia"/>
          <w:sz w:val="20"/>
        </w:rPr>
        <w:t>연</w:t>
      </w:r>
    </w:p>
    <w:p>
      <w:pPr>
        <w:pStyle w:val="BodyText"/>
        <w:tabs>
          <w:tab w:pos="9246" w:val="left" w:leader="none"/>
        </w:tabs>
        <w:spacing w:line="396" w:lineRule="exact"/>
        <w:ind w:left="1010"/>
        <w:rPr>
          <w:rFonts w:ascii="휴먼모음T" w:hAnsi="휴먼모음T" w:eastAsia="휴먼모음T" w:hint="eastAsia"/>
          <w:sz w:val="20"/>
        </w:rPr>
      </w:pPr>
      <w:r>
        <w:rPr/>
        <w:pict>
          <v:shape style="position:absolute;margin-left:518.340027pt;margin-top:11.050153pt;width:8.75pt;height:11.05pt;mso-position-horizontal-relative:page;mso-position-vertical-relative:paragraph;z-index:-32668160"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액</w:t>
                  </w:r>
                </w:p>
              </w:txbxContent>
            </v:textbox>
            <w10:wrap type="none"/>
          </v:shape>
        </w:pict>
      </w:r>
      <w:r>
        <w:rPr>
          <w:spacing w:val="-8"/>
        </w:rPr>
        <w:t>발생한 </w:t>
      </w:r>
      <w:r>
        <w:rPr>
          <w:spacing w:val="-7"/>
        </w:rPr>
        <w:t>경우 </w:t>
      </w:r>
      <w:r>
        <w:rPr/>
        <w:t>각 </w:t>
      </w:r>
      <w:r>
        <w:rPr>
          <w:spacing w:val="-9"/>
        </w:rPr>
        <w:t>수급권에 </w:t>
      </w:r>
      <w:r>
        <w:rPr>
          <w:spacing w:val="-10"/>
        </w:rPr>
        <w:t>해당하는 ʻA급여액ʼ </w:t>
      </w:r>
      <w:r>
        <w:rPr/>
        <w:t>및 </w:t>
      </w:r>
      <w:r>
        <w:rPr>
          <w:spacing w:val="-11"/>
        </w:rPr>
        <w:t>ʻ연계퇴직연금액의</w:t>
      </w:r>
      <w:r>
        <w:rPr>
          <w:spacing w:val="13"/>
        </w:rPr>
        <w:t> </w:t>
      </w:r>
      <w:r>
        <w:rPr>
          <w:spacing w:val="-9"/>
        </w:rPr>
        <w:t>1/2ʼ을</w:t>
      </w:r>
      <w:r>
        <w:rPr>
          <w:spacing w:val="-4"/>
        </w:rPr>
        <w:t> </w:t>
      </w:r>
      <w:r>
        <w:rPr>
          <w:spacing w:val="-6"/>
        </w:rPr>
        <w:t>더한</w:t>
        <w:tab/>
      </w:r>
      <w:r>
        <w:rPr>
          <w:rFonts w:ascii="휴먼모음T" w:hAnsi="휴먼모음T" w:eastAsia="휴먼모음T" w:hint="eastAsia"/>
          <w:position w:val="14"/>
          <w:sz w:val="20"/>
        </w:rPr>
        <w:t>금</w:t>
      </w:r>
    </w:p>
    <w:p>
      <w:pPr>
        <w:pStyle w:val="BodyText"/>
        <w:tabs>
          <w:tab w:pos="9246" w:val="left" w:leader="none"/>
        </w:tabs>
        <w:spacing w:line="388" w:lineRule="exact"/>
        <w:ind w:left="1009"/>
        <w:rPr>
          <w:rFonts w:ascii="휴먼모음T" w:eastAsia="휴먼모음T" w:hint="eastAsia"/>
          <w:sz w:val="20"/>
        </w:rPr>
      </w:pPr>
      <w:r>
        <w:rPr>
          <w:spacing w:val="-4"/>
        </w:rPr>
        <w:t>금액을</w:t>
      </w:r>
      <w:r>
        <w:rPr>
          <w:spacing w:val="27"/>
        </w:rPr>
        <w:t> </w:t>
      </w:r>
      <w:r>
        <w:rPr>
          <w:spacing w:val="-3"/>
        </w:rPr>
        <w:t>차감</w:t>
        <w:tab/>
      </w:r>
      <w:r>
        <w:rPr>
          <w:rFonts w:ascii="휴먼모음T" w:eastAsia="휴먼모음T" w:hint="eastAsia"/>
          <w:position w:val="-5"/>
          <w:sz w:val="20"/>
        </w:rPr>
        <w:t>결</w:t>
      </w:r>
    </w:p>
    <w:p>
      <w:pPr>
        <w:spacing w:line="271" w:lineRule="exact" w:before="0"/>
        <w:ind w:left="9246" w:right="0" w:firstLine="0"/>
        <w:jc w:val="left"/>
        <w:rPr>
          <w:rFonts w:ascii="휴먼모음T" w:eastAsia="휴먼모음T" w:hint="eastAsia"/>
          <w:sz w:val="20"/>
        </w:rPr>
      </w:pPr>
      <w:r>
        <w:rPr>
          <w:rFonts w:ascii="휴먼모음T" w:eastAsia="휴먼모음T" w:hint="eastAsia"/>
          <w:w w:val="106"/>
          <w:sz w:val="20"/>
        </w:rPr>
        <w:t>정</w:t>
      </w:r>
    </w:p>
    <w:p>
      <w:pPr>
        <w:spacing w:line="204" w:lineRule="auto" w:before="121"/>
        <w:ind w:left="1413" w:right="1360" w:hanging="420"/>
        <w:jc w:val="left"/>
        <w:rPr>
          <w:rFonts w:ascii="휴먼모음T" w:eastAsia="휴먼모음T" w:hint="eastAsia"/>
          <w:sz w:val="21"/>
        </w:rPr>
      </w:pPr>
      <w:r>
        <w:rPr>
          <w:rFonts w:ascii="맑은 고딕" w:eastAsia="맑은 고딕" w:hint="eastAsia"/>
          <w:b/>
          <w:color w:val="FFFFFF"/>
          <w:w w:val="105"/>
          <w:position w:val="3"/>
          <w:sz w:val="18"/>
        </w:rPr>
        <w:t>예시</w:t>
      </w:r>
      <w:r>
        <w:rPr>
          <w:rFonts w:ascii="맑은 고딕" w:eastAsia="맑은 고딕" w:hint="eastAsia"/>
          <w:b/>
          <w:color w:val="FFFFFF"/>
          <w:spacing w:val="34"/>
          <w:w w:val="105"/>
          <w:position w:val="3"/>
          <w:sz w:val="18"/>
        </w:rPr>
        <w:t> </w:t>
      </w:r>
      <w:r>
        <w:rPr>
          <w:rFonts w:ascii="휴먼모음T" w:eastAsia="휴먼모음T" w:hint="eastAsia"/>
          <w:w w:val="105"/>
          <w:sz w:val="21"/>
        </w:rPr>
        <w:t>국민연금</w:t>
      </w:r>
      <w:r>
        <w:rPr>
          <w:rFonts w:ascii="휴먼모음T" w:eastAsia="휴먼모음T" w:hint="eastAsia"/>
          <w:spacing w:val="-39"/>
          <w:w w:val="105"/>
          <w:sz w:val="21"/>
        </w:rPr>
        <w:t> </w:t>
      </w:r>
      <w:r>
        <w:rPr>
          <w:rFonts w:ascii="휴먼모음T" w:eastAsia="휴먼모음T" w:hint="eastAsia"/>
          <w:w w:val="105"/>
          <w:sz w:val="21"/>
        </w:rPr>
        <w:t>수급자</w:t>
      </w:r>
      <w:r>
        <w:rPr>
          <w:rFonts w:ascii="휴먼모음T" w:eastAsia="휴먼모음T" w:hint="eastAsia"/>
          <w:spacing w:val="-37"/>
          <w:w w:val="105"/>
          <w:sz w:val="21"/>
        </w:rPr>
        <w:t> </w:t>
      </w:r>
      <w:r>
        <w:rPr>
          <w:rFonts w:ascii="휴먼모음T" w:eastAsia="휴먼모음T" w:hint="eastAsia"/>
          <w:w w:val="105"/>
          <w:sz w:val="21"/>
        </w:rPr>
        <w:t>부부가</w:t>
      </w:r>
      <w:r>
        <w:rPr>
          <w:rFonts w:ascii="휴먼모음T" w:eastAsia="휴먼모음T" w:hint="eastAsia"/>
          <w:spacing w:val="-39"/>
          <w:w w:val="105"/>
          <w:sz w:val="21"/>
        </w:rPr>
        <w:t> </w:t>
      </w:r>
      <w:r>
        <w:rPr>
          <w:rFonts w:ascii="휴먼모음T" w:eastAsia="휴먼모음T" w:hint="eastAsia"/>
          <w:w w:val="105"/>
          <w:sz w:val="21"/>
        </w:rPr>
        <w:t>이혼</w:t>
      </w:r>
      <w:r>
        <w:rPr>
          <w:rFonts w:ascii="휴먼모음T" w:eastAsia="휴먼모음T" w:hint="eastAsia"/>
          <w:spacing w:val="-37"/>
          <w:w w:val="105"/>
          <w:sz w:val="21"/>
        </w:rPr>
        <w:t> </w:t>
      </w:r>
      <w:r>
        <w:rPr>
          <w:rFonts w:ascii="휴먼모음T" w:eastAsia="휴먼모음T" w:hint="eastAsia"/>
          <w:w w:val="105"/>
          <w:sz w:val="21"/>
        </w:rPr>
        <w:t>시에는</w:t>
      </w:r>
      <w:r>
        <w:rPr>
          <w:rFonts w:ascii="휴먼모음T" w:eastAsia="휴먼모음T" w:hint="eastAsia"/>
          <w:spacing w:val="-39"/>
          <w:w w:val="105"/>
          <w:sz w:val="21"/>
        </w:rPr>
        <w:t> </w:t>
      </w:r>
      <w:r>
        <w:rPr>
          <w:rFonts w:ascii="휴먼모음T" w:eastAsia="휴먼모음T" w:hint="eastAsia"/>
          <w:w w:val="105"/>
          <w:sz w:val="21"/>
        </w:rPr>
        <w:t>본인의</w:t>
      </w:r>
      <w:r>
        <w:rPr>
          <w:rFonts w:ascii="휴먼모음T" w:eastAsia="휴먼모음T" w:hint="eastAsia"/>
          <w:spacing w:val="-37"/>
          <w:w w:val="105"/>
          <w:sz w:val="21"/>
        </w:rPr>
        <w:t> </w:t>
      </w:r>
      <w:r>
        <w:rPr>
          <w:rFonts w:ascii="휴먼모음T" w:eastAsia="휴먼모음T" w:hint="eastAsia"/>
          <w:w w:val="105"/>
          <w:sz w:val="21"/>
        </w:rPr>
        <w:t>노령연금의</w:t>
      </w:r>
      <w:r>
        <w:rPr>
          <w:rFonts w:ascii="휴먼모음T" w:eastAsia="휴먼모음T" w:hint="eastAsia"/>
          <w:spacing w:val="-39"/>
          <w:w w:val="105"/>
          <w:sz w:val="21"/>
        </w:rPr>
        <w:t> </w:t>
      </w:r>
      <w:r>
        <w:rPr>
          <w:rFonts w:ascii="휴먼모음T" w:eastAsia="휴먼모음T" w:hint="eastAsia"/>
          <w:w w:val="105"/>
          <w:sz w:val="21"/>
        </w:rPr>
        <w:t>A급여액과</w:t>
      </w:r>
      <w:r>
        <w:rPr>
          <w:rFonts w:ascii="휴먼모음T" w:eastAsia="휴먼모음T" w:hint="eastAsia"/>
          <w:spacing w:val="-39"/>
          <w:w w:val="105"/>
          <w:sz w:val="21"/>
        </w:rPr>
        <w:t> </w:t>
      </w:r>
      <w:r>
        <w:rPr>
          <w:rFonts w:ascii="휴먼모음T" w:eastAsia="휴먼모음T" w:hint="eastAsia"/>
          <w:w w:val="105"/>
          <w:sz w:val="21"/>
        </w:rPr>
        <w:t>배우자로부터 받는 분할연금의 A급여액을 합산하여 기초연금액</w:t>
      </w:r>
      <w:r>
        <w:rPr>
          <w:rFonts w:ascii="휴먼모음T" w:eastAsia="휴먼모음T" w:hint="eastAsia"/>
          <w:spacing w:val="-72"/>
          <w:w w:val="105"/>
          <w:sz w:val="21"/>
        </w:rPr>
        <w:t> </w:t>
      </w:r>
      <w:r>
        <w:rPr>
          <w:rFonts w:ascii="휴먼모음T" w:eastAsia="휴먼모음T" w:hint="eastAsia"/>
          <w:w w:val="105"/>
          <w:sz w:val="21"/>
        </w:rPr>
        <w:t>산정</w:t>
      </w:r>
    </w:p>
    <w:p>
      <w:pPr>
        <w:pStyle w:val="BodyText"/>
        <w:spacing w:before="1"/>
        <w:rPr>
          <w:rFonts w:ascii="휴먼모음T"/>
          <w:sz w:val="19"/>
        </w:rPr>
      </w:pPr>
    </w:p>
    <w:p>
      <w:pPr>
        <w:pStyle w:val="Heading9"/>
        <w:numPr>
          <w:ilvl w:val="1"/>
          <w:numId w:val="161"/>
        </w:numPr>
        <w:tabs>
          <w:tab w:pos="973" w:val="left" w:leader="none"/>
        </w:tabs>
        <w:spacing w:line="240" w:lineRule="auto" w:before="51" w:after="0"/>
        <w:ind w:left="972" w:right="0" w:hanging="305"/>
        <w:jc w:val="left"/>
      </w:pPr>
      <w:r>
        <w:rPr>
          <w:spacing w:val="-9"/>
        </w:rPr>
        <w:t>국민연금</w:t>
      </w:r>
      <w:r>
        <w:rPr>
          <w:spacing w:val="1"/>
        </w:rPr>
        <w:t> </w:t>
      </w:r>
      <w:r>
        <w:rPr>
          <w:spacing w:val="-9"/>
        </w:rPr>
        <w:t>급여액등</w:t>
      </w:r>
    </w:p>
    <w:p>
      <w:pPr>
        <w:pStyle w:val="BodyText"/>
        <w:spacing w:line="192" w:lineRule="auto" w:before="114"/>
        <w:ind w:left="1009" w:right="1206" w:firstLine="4"/>
      </w:pPr>
      <w:r>
        <w:rPr>
          <w:spacing w:val="-13"/>
        </w:rPr>
        <w:t>국민연금</w:t>
      </w:r>
      <w:r>
        <w:rPr>
          <w:spacing w:val="-24"/>
        </w:rPr>
        <w:t> </w:t>
      </w:r>
      <w:r>
        <w:rPr>
          <w:spacing w:val="-18"/>
        </w:rPr>
        <w:t>수급권자</w:t>
      </w:r>
      <w:r>
        <w:rPr>
          <w:spacing w:val="-23"/>
        </w:rPr>
        <w:t> </w:t>
      </w:r>
      <w:r>
        <w:rPr/>
        <w:t>및</w:t>
      </w:r>
      <w:r>
        <w:rPr>
          <w:spacing w:val="-24"/>
        </w:rPr>
        <w:t> </w:t>
      </w:r>
      <w:r>
        <w:rPr>
          <w:spacing w:val="-20"/>
        </w:rPr>
        <w:t>연계노령연금</w:t>
      </w:r>
      <w:r>
        <w:rPr>
          <w:spacing w:val="-23"/>
        </w:rPr>
        <w:t> </w:t>
      </w:r>
      <w:r>
        <w:rPr>
          <w:spacing w:val="-19"/>
        </w:rPr>
        <w:t>수급권자가</w:t>
      </w:r>
      <w:r>
        <w:rPr>
          <w:spacing w:val="-23"/>
        </w:rPr>
        <w:t> </w:t>
      </w:r>
      <w:r>
        <w:rPr>
          <w:spacing w:val="-12"/>
        </w:rPr>
        <w:t>매월</w:t>
      </w:r>
      <w:r>
        <w:rPr>
          <w:spacing w:val="-24"/>
        </w:rPr>
        <w:t> </w:t>
      </w:r>
      <w:r>
        <w:rPr>
          <w:spacing w:val="-12"/>
        </w:rPr>
        <w:t>지급</w:t>
      </w:r>
      <w:r>
        <w:rPr>
          <w:spacing w:val="-23"/>
        </w:rPr>
        <w:t> </w:t>
      </w:r>
      <w:r>
        <w:rPr>
          <w:spacing w:val="-12"/>
        </w:rPr>
        <w:t>받을</w:t>
      </w:r>
      <w:r>
        <w:rPr>
          <w:spacing w:val="-24"/>
        </w:rPr>
        <w:t> </w:t>
      </w:r>
      <w:r>
        <w:rPr/>
        <w:t>수</w:t>
      </w:r>
      <w:r>
        <w:rPr>
          <w:spacing w:val="-23"/>
        </w:rPr>
        <w:t> </w:t>
      </w:r>
      <w:r>
        <w:rPr>
          <w:spacing w:val="-12"/>
        </w:rPr>
        <w:t>있는</w:t>
      </w:r>
      <w:r>
        <w:rPr>
          <w:spacing w:val="-23"/>
        </w:rPr>
        <w:t> </w:t>
      </w:r>
      <w:r>
        <w:rPr>
          <w:spacing w:val="-16"/>
        </w:rPr>
        <w:t>급여액</w:t>
      </w:r>
      <w:r>
        <w:rPr>
          <w:spacing w:val="-24"/>
        </w:rPr>
        <w:t> </w:t>
      </w:r>
      <w:r>
        <w:rPr/>
        <w:t>중 </w:t>
      </w:r>
      <w:r>
        <w:rPr>
          <w:spacing w:val="-5"/>
        </w:rPr>
        <w:t>부양가족연금액을 </w:t>
      </w:r>
      <w:r>
        <w:rPr>
          <w:spacing w:val="-4"/>
        </w:rPr>
        <w:t>제외한</w:t>
      </w:r>
      <w:r>
        <w:rPr>
          <w:spacing w:val="13"/>
        </w:rPr>
        <w:t> </w:t>
      </w:r>
      <w:r>
        <w:rPr>
          <w:spacing w:val="-5"/>
        </w:rPr>
        <w:t>금액</w:t>
      </w:r>
    </w:p>
    <w:p>
      <w:pPr>
        <w:pStyle w:val="BodyText"/>
        <w:spacing w:line="249" w:lineRule="auto" w:before="36"/>
        <w:ind w:left="1032" w:right="2947"/>
      </w:pPr>
      <w:r>
        <w:rPr>
          <w:spacing w:val="-5"/>
        </w:rPr>
        <w:t>｢국민연금법｣에 </w:t>
      </w:r>
      <w:r>
        <w:rPr>
          <w:spacing w:val="-3"/>
        </w:rPr>
        <w:t>따라 매년 </w:t>
      </w:r>
      <w:r>
        <w:rPr>
          <w:spacing w:val="-5"/>
        </w:rPr>
        <w:t>물가상승률에 </w:t>
      </w:r>
      <w:r>
        <w:rPr>
          <w:spacing w:val="-3"/>
        </w:rPr>
        <w:t>따라  조정 </w:t>
      </w:r>
      <w:r>
        <w:rPr>
          <w:spacing w:val="-4"/>
        </w:rPr>
        <w:t>개인별 국민연금 </w:t>
      </w:r>
      <w:r>
        <w:rPr>
          <w:spacing w:val="-5"/>
        </w:rPr>
        <w:t>급여액등은 </w:t>
      </w:r>
      <w:r>
        <w:rPr>
          <w:spacing w:val="-4"/>
        </w:rPr>
        <w:t>｢행복e음｣을 </w:t>
      </w:r>
      <w:r>
        <w:rPr>
          <w:spacing w:val="-3"/>
        </w:rPr>
        <w:t>통해 조회 가능 </w:t>
      </w:r>
      <w:r>
        <w:rPr>
          <w:spacing w:val="-4"/>
        </w:rPr>
        <w:t>(적용기간) </w:t>
      </w:r>
      <w:r>
        <w:rPr>
          <w:spacing w:val="-3"/>
        </w:rPr>
        <w:t>매년 </w:t>
      </w:r>
      <w:r>
        <w:rPr/>
        <w:t>1월 1일 </w:t>
      </w:r>
      <w:r>
        <w:rPr>
          <w:w w:val="120"/>
        </w:rPr>
        <w:t>~ </w:t>
      </w:r>
      <w:r>
        <w:rPr>
          <w:spacing w:val="-3"/>
        </w:rPr>
        <w:t>12월</w:t>
      </w:r>
      <w:r>
        <w:rPr>
          <w:spacing w:val="28"/>
        </w:rPr>
        <w:t> </w:t>
      </w:r>
      <w:r>
        <w:rPr>
          <w:spacing w:val="-3"/>
        </w:rPr>
        <w:t>31일</w:t>
      </w:r>
    </w:p>
    <w:p>
      <w:pPr>
        <w:pStyle w:val="BodyText"/>
        <w:rPr>
          <w:sz w:val="20"/>
        </w:rPr>
      </w:pPr>
    </w:p>
    <w:p>
      <w:pPr>
        <w:pStyle w:val="BodyText"/>
        <w:spacing w:before="2"/>
        <w:rPr>
          <w:sz w:val="21"/>
        </w:rPr>
      </w:pPr>
    </w:p>
    <w:p>
      <w:pPr>
        <w:pStyle w:val="ListParagraph"/>
        <w:numPr>
          <w:ilvl w:val="0"/>
          <w:numId w:val="51"/>
        </w:numPr>
        <w:tabs>
          <w:tab w:pos="798" w:val="left" w:leader="none"/>
        </w:tabs>
        <w:spacing w:line="243" w:lineRule="exact" w:before="65" w:after="0"/>
        <w:ind w:left="797" w:right="0" w:hanging="331"/>
        <w:jc w:val="left"/>
        <w:rPr>
          <w:rFonts w:ascii="휴먼옛체" w:eastAsia="휴먼옛체" w:hint="eastAsia"/>
          <w:sz w:val="17"/>
        </w:rPr>
      </w:pPr>
      <w:r>
        <w:rPr>
          <w:rFonts w:ascii="휴먼옛체" w:eastAsia="휴먼옛체" w:hint="eastAsia"/>
          <w:spacing w:val="-5"/>
          <w:sz w:val="17"/>
        </w:rPr>
        <w:t>기준연금액</w:t>
      </w:r>
    </w:p>
    <w:p>
      <w:pPr>
        <w:spacing w:line="232" w:lineRule="exact" w:before="0"/>
        <w:ind w:left="797" w:right="0" w:firstLine="0"/>
        <w:jc w:val="left"/>
        <w:rPr>
          <w:rFonts w:ascii="휴먼옛체" w:hAnsi="휴먼옛체" w:eastAsia="휴먼옛체" w:hint="eastAsia"/>
          <w:sz w:val="17"/>
        </w:rPr>
      </w:pPr>
      <w:r>
        <w:rPr>
          <w:rFonts w:ascii="휴먼옛체" w:hAnsi="휴먼옛체" w:eastAsia="휴먼옛체" w:hint="eastAsia"/>
          <w:w w:val="105"/>
          <w:sz w:val="17"/>
        </w:rPr>
        <w:t>2022년 1월∼2022년 12월 307,500원</w:t>
      </w:r>
    </w:p>
    <w:p>
      <w:pPr>
        <w:pStyle w:val="ListParagraph"/>
        <w:numPr>
          <w:ilvl w:val="0"/>
          <w:numId w:val="51"/>
        </w:numPr>
        <w:tabs>
          <w:tab w:pos="798" w:val="left" w:leader="none"/>
        </w:tabs>
        <w:spacing w:line="232" w:lineRule="exact" w:before="0" w:after="0"/>
        <w:ind w:left="797" w:right="0" w:hanging="331"/>
        <w:jc w:val="left"/>
        <w:rPr>
          <w:rFonts w:ascii="휴먼옛체" w:eastAsia="휴먼옛체" w:hint="eastAsia"/>
          <w:sz w:val="17"/>
        </w:rPr>
      </w:pPr>
      <w:r>
        <w:rPr>
          <w:rFonts w:ascii="휴먼옛체" w:eastAsia="휴먼옛체" w:hint="eastAsia"/>
          <w:spacing w:val="-5"/>
          <w:sz w:val="17"/>
        </w:rPr>
        <w:t>부가연금액</w:t>
      </w:r>
    </w:p>
    <w:p>
      <w:pPr>
        <w:spacing w:line="232" w:lineRule="exact" w:before="0"/>
        <w:ind w:left="797" w:right="0" w:firstLine="0"/>
        <w:jc w:val="left"/>
        <w:rPr>
          <w:rFonts w:ascii="휴먼옛체" w:hAnsi="휴먼옛체" w:eastAsia="휴먼옛체" w:hint="eastAsia"/>
          <w:sz w:val="17"/>
        </w:rPr>
      </w:pPr>
      <w:r>
        <w:rPr>
          <w:rFonts w:ascii="휴먼옛체" w:hAnsi="휴먼옛체" w:eastAsia="휴먼옛체" w:hint="eastAsia"/>
          <w:w w:val="105"/>
          <w:sz w:val="17"/>
        </w:rPr>
        <w:t>2022년 1월∼2022년 12월 153,750원</w:t>
      </w:r>
    </w:p>
    <w:p>
      <w:pPr>
        <w:pStyle w:val="ListParagraph"/>
        <w:numPr>
          <w:ilvl w:val="0"/>
          <w:numId w:val="51"/>
        </w:numPr>
        <w:tabs>
          <w:tab w:pos="798" w:val="left" w:leader="none"/>
        </w:tabs>
        <w:spacing w:line="237" w:lineRule="exact" w:before="0" w:after="0"/>
        <w:ind w:left="797" w:right="0" w:hanging="331"/>
        <w:jc w:val="left"/>
        <w:rPr>
          <w:rFonts w:ascii="휴먼옛체" w:eastAsia="휴먼옛체" w:hint="eastAsia"/>
          <w:sz w:val="17"/>
        </w:rPr>
      </w:pPr>
      <w:r>
        <w:rPr>
          <w:rFonts w:ascii="휴먼옛체" w:eastAsia="휴먼옛체" w:hint="eastAsia"/>
          <w:spacing w:val="-5"/>
          <w:sz w:val="17"/>
        </w:rPr>
        <w:t>연계퇴직연금수급권자(직역재직기간 </w:t>
      </w:r>
      <w:r>
        <w:rPr>
          <w:rFonts w:ascii="휴먼옛체" w:eastAsia="휴먼옛체" w:hint="eastAsia"/>
          <w:sz w:val="17"/>
        </w:rPr>
        <w:t>10년 </w:t>
      </w:r>
      <w:r>
        <w:rPr>
          <w:rFonts w:ascii="휴먼옛체" w:eastAsia="휴먼옛체" w:hint="eastAsia"/>
          <w:spacing w:val="-3"/>
          <w:sz w:val="17"/>
        </w:rPr>
        <w:t>미만)는 </w:t>
      </w:r>
      <w:r>
        <w:rPr>
          <w:rFonts w:ascii="휴먼옛체" w:eastAsia="휴먼옛체" w:hint="eastAsia"/>
          <w:spacing w:val="-5"/>
          <w:sz w:val="17"/>
        </w:rPr>
        <w:t>연계퇴직연금액의 </w:t>
      </w:r>
      <w:r>
        <w:rPr>
          <w:rFonts w:ascii="휴먼옛체" w:eastAsia="휴먼옛체" w:hint="eastAsia"/>
          <w:sz w:val="17"/>
        </w:rPr>
        <w:t>1/2을</w:t>
      </w:r>
      <w:r>
        <w:rPr>
          <w:rFonts w:ascii="휴먼옛체" w:eastAsia="휴먼옛체" w:hint="eastAsia"/>
          <w:spacing w:val="36"/>
          <w:sz w:val="17"/>
        </w:rPr>
        <w:t> </w:t>
      </w:r>
      <w:r>
        <w:rPr>
          <w:rFonts w:ascii="휴먼옛체" w:eastAsia="휴먼옛체" w:hint="eastAsia"/>
          <w:spacing w:val="-3"/>
          <w:sz w:val="17"/>
        </w:rPr>
        <w:t>합산</w:t>
      </w:r>
    </w:p>
    <w:p>
      <w:pPr>
        <w:pStyle w:val="BodyText"/>
        <w:rPr>
          <w:rFonts w:ascii="휴먼옛체"/>
          <w:sz w:val="20"/>
        </w:rPr>
      </w:pPr>
    </w:p>
    <w:p>
      <w:pPr>
        <w:pStyle w:val="BodyText"/>
        <w:spacing w:before="6"/>
        <w:rPr>
          <w:rFonts w:ascii="휴먼옛체"/>
          <w:sz w:val="18"/>
        </w:rPr>
      </w:pPr>
    </w:p>
    <w:p>
      <w:pPr>
        <w:pStyle w:val="ListParagraph"/>
        <w:numPr>
          <w:ilvl w:val="1"/>
          <w:numId w:val="51"/>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113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67648" coordorigin="1,170" coordsize="11112,14910">
            <v:shape style="position:absolute;left:0;top:170;width:11112;height:14910" type="#_x0000_t75" stroked="false">
              <v:imagedata r:id="rId372" o:title=""/>
            </v:shape>
            <v:shape style="position:absolute;left:1788;top:2702;width:7437;height:850" coordorigin="1788,2702" coordsize="7437,850" path="m9157,3549l1855,3549,1865,3552,9148,3552,9157,3549xm9161,2704l1852,2704,1847,2706,1843,2708,1838,2709,1831,2714,1826,2715,1823,2719,1816,2724,1813,2727,1810,2730,1805,2737,1801,2740,1800,2745,1795,2752,1794,2757,1792,2761,1790,2766,1790,2769,1788,2779,1788,3475,1790,3484,1790,3488,1792,3493,1794,3496,1795,3501,1798,3505,1800,3510,1801,3513,1805,3517,1810,3524,1813,3526,1816,3530,1823,3535,1826,3538,1831,3540,1838,3544,1843,3546,1847,3548,1852,3549,9161,3549,9166,3548,9169,3546,9174,3544,9178,3542,9182,3540,9186,3538,9190,3535,9197,3530,9199,3526,9203,3524,9208,3517,9211,3513,9212,3510,9215,3505,9217,3501,9218,3496,9221,3493,9222,3488,9222,3484,9224,3475,9224,2779,9222,2769,9222,2766,9221,2761,9218,2757,9217,2752,9212,2745,9211,2740,9208,2737,9203,2730,9199,2727,9197,2724,9190,2719,9186,2715,9182,2714,9178,2712,9174,2709,9169,2708,9166,2706,9161,2704xm9148,2702l1865,2702,1855,2704,9157,2704,9148,2702xe" filled="true" fillcolor="#ededed" stroked="false">
              <v:path arrowok="t"/>
              <v:fill type="solid"/>
            </v:shape>
            <v:shape style="position:absolute;left:1927;top:3831;width:114;height:106" type="#_x0000_t75" stroked="false">
              <v:imagedata r:id="rId23" o:title=""/>
            </v:shape>
            <v:shape style="position:absolute;left:1788;top:6357;width:7437;height:674" coordorigin="1788,6357" coordsize="7437,674" path="m9168,7029l1844,7029,1848,7030,9164,7030,9168,7029xm9172,6358l1841,6358,1838,6360,1828,6363,1825,6364,1822,6367,1819,6368,1816,6370,1813,6372,1811,6374,1807,6376,1805,6380,1802,6382,1801,6385,1799,6388,1798,6391,1795,6394,1794,6397,1790,6408,1789,6410,1789,6414,1788,6417,1788,6970,1789,6974,1789,6978,1790,6980,1794,6991,1795,6993,1798,6997,1799,6999,1801,7003,1802,7005,1805,7008,1807,7011,1811,7014,1813,7016,1816,7017,1819,7020,1822,7021,1825,7023,1828,7024,1838,7028,1841,7029,9168,7029,9168,7029,9172,7029,9174,7028,9185,7024,9187,7023,9191,7021,9193,7020,9197,7017,9199,7016,9202,7014,9205,7011,9208,7008,9210,7005,9211,7003,9214,6999,9215,6997,9217,6993,9218,6991,9222,6980,9223,6978,9223,6974,9224,6970,9224,6417,9223,6414,9223,6410,9222,6408,9218,6397,9217,6394,9215,6391,9214,6388,9211,6385,9210,6382,9208,6380,9205,6376,9202,6374,9199,6372,9197,6370,9193,6368,9191,6367,9187,6364,9185,6363,9174,6360,9172,6358xm9164,6357l1848,6357,1844,6358,9168,6358,9164,6357xe" filled="true" fillcolor="#ededed" stroked="false">
              <v:path arrowok="t"/>
              <v:fill type="solid"/>
            </v:shape>
            <v:shape style="position:absolute;left:5062;top:6581;width:224;height:224" type="#_x0000_t75" stroked="false">
              <v:imagedata r:id="rId373" o:title=""/>
            </v:shape>
            <v:shape style="position:absolute;left:7747;top:6581;width:224;height:224" type="#_x0000_t75" stroked="false">
              <v:imagedata r:id="rId374" o:title=""/>
            </v:shape>
            <v:shape style="position:absolute;left:1927;top:7834;width:114;height:106" type="#_x0000_t75" stroked="false">
              <v:imagedata r:id="rId23" o:title=""/>
            </v:shape>
            <v:shape style="position:absolute;left:4240;top:7770;width:224;height:224" type="#_x0000_t75" stroked="false">
              <v:imagedata r:id="rId375" o:title=""/>
            </v:shape>
            <v:shape style="position:absolute;left:7833;top:7770;width:224;height:224" type="#_x0000_t75" stroked="false">
              <v:imagedata r:id="rId376" o:title=""/>
            </v:shape>
            <v:shape style="position:absolute;left:1927;top:9192;width:114;height:106" type="#_x0000_t75" stroked="false">
              <v:imagedata r:id="rId23" o:title=""/>
            </v:shape>
            <v:shape style="position:absolute;left:4129;top:9130;width:221;height:224" type="#_x0000_t75" stroked="false">
              <v:imagedata r:id="rId377" o:title=""/>
            </v:shape>
            <w10:wrap type="none"/>
          </v:group>
        </w:pict>
      </w:r>
    </w:p>
    <w:p>
      <w:pPr>
        <w:pStyle w:val="BodyText"/>
        <w:rPr>
          <w:rFonts w:ascii="Tahoma"/>
          <w:sz w:val="20"/>
        </w:rPr>
      </w:pPr>
    </w:p>
    <w:p>
      <w:pPr>
        <w:pStyle w:val="Heading9"/>
        <w:spacing w:before="191"/>
        <w:ind w:left="668" w:firstLine="0"/>
      </w:pPr>
      <w:r>
        <w:rPr/>
        <w:t>4) 국민연금 급여액등 적용 산식</w:t>
      </w:r>
    </w:p>
    <w:p>
      <w:pPr>
        <w:pStyle w:val="BodyText"/>
        <w:spacing w:before="2"/>
        <w:rPr>
          <w:rFonts w:ascii="휴먼옛체"/>
          <w:sz w:val="22"/>
        </w:rPr>
      </w:pPr>
    </w:p>
    <w:p>
      <w:pPr>
        <w:spacing w:before="11"/>
        <w:ind w:left="1092" w:right="1937" w:firstLine="0"/>
        <w:jc w:val="center"/>
        <w:rPr>
          <w:rFonts w:ascii="맑은 고딕" w:hAnsi="맑은 고딕" w:eastAsia="맑은 고딕" w:hint="eastAsia"/>
          <w:b/>
          <w:sz w:val="19"/>
        </w:rPr>
      </w:pPr>
      <w:r>
        <w:rPr>
          <w:rFonts w:ascii="맑은 고딕" w:hAnsi="맑은 고딕" w:eastAsia="맑은 고딕" w:hint="eastAsia"/>
          <w:b/>
          <w:w w:val="95"/>
          <w:sz w:val="19"/>
        </w:rPr>
        <w:t>국민연금 급여액등 적용 산식 = 기준연금액의 250% </w:t>
      </w:r>
      <w:r>
        <w:rPr>
          <w:w w:val="95"/>
          <w:sz w:val="19"/>
        </w:rPr>
        <w:t>– </w:t>
      </w:r>
      <w:r>
        <w:rPr>
          <w:rFonts w:ascii="맑은 고딕" w:hAnsi="맑은 고딕" w:eastAsia="맑은 고딕" w:hint="eastAsia"/>
          <w:b/>
          <w:w w:val="95"/>
          <w:sz w:val="19"/>
        </w:rPr>
        <w:t>국민연금 급여액등</w:t>
      </w:r>
    </w:p>
    <w:p>
      <w:pPr>
        <w:spacing w:before="48"/>
        <w:ind w:left="0" w:right="846" w:firstLine="0"/>
        <w:jc w:val="center"/>
        <w:rPr>
          <w:rFonts w:ascii="휴먼모음T" w:hAnsi="휴먼모음T" w:eastAsia="휴먼모음T" w:hint="eastAsia"/>
          <w:sz w:val="17"/>
        </w:rPr>
      </w:pPr>
      <w:r>
        <w:rPr>
          <w:rFonts w:ascii="휴먼모음T" w:hAnsi="휴먼모음T" w:eastAsia="휴먼모음T" w:hint="eastAsia"/>
          <w:w w:val="90"/>
          <w:sz w:val="17"/>
        </w:rPr>
        <w:t>※</w:t>
      </w:r>
      <w:r>
        <w:rPr>
          <w:rFonts w:ascii="휴먼모음T" w:hAnsi="휴먼모음T" w:eastAsia="휴먼모음T" w:hint="eastAsia"/>
          <w:spacing w:val="-10"/>
          <w:sz w:val="17"/>
        </w:rPr>
        <w:t> </w:t>
      </w:r>
      <w:r>
        <w:rPr>
          <w:rFonts w:ascii="휴먼모음T" w:hAnsi="휴먼모음T" w:eastAsia="휴먼모음T" w:hint="eastAsia"/>
          <w:w w:val="106"/>
          <w:sz w:val="17"/>
        </w:rPr>
        <w:t>계산</w:t>
      </w:r>
      <w:r>
        <w:rPr>
          <w:rFonts w:ascii="휴먼모음T" w:hAnsi="휴먼모음T" w:eastAsia="휴먼모음T" w:hint="eastAsia"/>
          <w:spacing w:val="-10"/>
          <w:sz w:val="17"/>
        </w:rPr>
        <w:t> </w:t>
      </w:r>
      <w:r>
        <w:rPr>
          <w:rFonts w:ascii="휴먼모음T" w:hAnsi="휴먼모음T" w:eastAsia="휴먼모음T" w:hint="eastAsia"/>
          <w:spacing w:val="-1"/>
          <w:w w:val="106"/>
          <w:sz w:val="17"/>
        </w:rPr>
        <w:t>결과</w:t>
      </w:r>
      <w:r>
        <w:rPr>
          <w:rFonts w:ascii="휴먼모음T" w:hAnsi="휴먼모음T" w:eastAsia="휴먼모음T" w:hint="eastAsia"/>
          <w:w w:val="106"/>
          <w:sz w:val="17"/>
        </w:rPr>
        <w:t>가</w:t>
      </w:r>
      <w:r>
        <w:rPr>
          <w:rFonts w:ascii="휴먼모음T" w:hAnsi="휴먼모음T" w:eastAsia="휴먼모음T" w:hint="eastAsia"/>
          <w:spacing w:val="-10"/>
          <w:sz w:val="17"/>
        </w:rPr>
        <w:t> </w:t>
      </w:r>
      <w:r>
        <w:rPr>
          <w:rFonts w:ascii="휴먼모음T" w:hAnsi="휴먼모음T" w:eastAsia="휴먼모음T" w:hint="eastAsia"/>
          <w:w w:val="106"/>
          <w:sz w:val="17"/>
        </w:rPr>
        <w:t>음</w:t>
      </w:r>
      <w:r>
        <w:rPr>
          <w:rFonts w:ascii="휴먼모음T" w:hAnsi="휴먼모음T" w:eastAsia="휴먼모음T" w:hint="eastAsia"/>
          <w:spacing w:val="-1"/>
          <w:w w:val="86"/>
          <w:sz w:val="17"/>
        </w:rPr>
        <w:t>(</w:t>
      </w:r>
      <w:r>
        <w:rPr>
          <w:rFonts w:ascii="휴먼모음T" w:hAnsi="휴먼모음T" w:eastAsia="휴먼모음T" w:hint="eastAsia"/>
          <w:spacing w:val="-2"/>
          <w:w w:val="159"/>
          <w:sz w:val="17"/>
        </w:rPr>
        <w:t>-</w:t>
      </w:r>
      <w:r>
        <w:rPr>
          <w:rFonts w:ascii="휴먼모음T" w:hAnsi="휴먼모음T" w:eastAsia="휴먼모음T" w:hint="eastAsia"/>
          <w:spacing w:val="-1"/>
          <w:w w:val="86"/>
          <w:sz w:val="17"/>
        </w:rPr>
        <w:t>)</w:t>
      </w:r>
      <w:r>
        <w:rPr>
          <w:rFonts w:ascii="휴먼모음T" w:hAnsi="휴먼모음T" w:eastAsia="휴먼모음T" w:hint="eastAsia"/>
          <w:w w:val="106"/>
          <w:sz w:val="17"/>
        </w:rPr>
        <w:t>의</w:t>
      </w:r>
      <w:r>
        <w:rPr>
          <w:rFonts w:ascii="휴먼모음T" w:hAnsi="휴먼모음T" w:eastAsia="휴먼모음T" w:hint="eastAsia"/>
          <w:spacing w:val="-10"/>
          <w:sz w:val="17"/>
        </w:rPr>
        <w:t> </w:t>
      </w:r>
      <w:r>
        <w:rPr>
          <w:rFonts w:ascii="휴먼모음T" w:hAnsi="휴먼모음T" w:eastAsia="휴먼모음T" w:hint="eastAsia"/>
          <w:w w:val="106"/>
          <w:sz w:val="17"/>
        </w:rPr>
        <w:t>값일</w:t>
      </w:r>
      <w:r>
        <w:rPr>
          <w:rFonts w:ascii="휴먼모음T" w:hAnsi="휴먼모음T" w:eastAsia="휴먼모음T" w:hint="eastAsia"/>
          <w:spacing w:val="-10"/>
          <w:sz w:val="17"/>
        </w:rPr>
        <w:t> </w:t>
      </w:r>
      <w:r>
        <w:rPr>
          <w:rFonts w:ascii="휴먼모음T" w:hAnsi="휴먼모음T" w:eastAsia="휴먼모음T" w:hint="eastAsia"/>
          <w:spacing w:val="-1"/>
          <w:w w:val="106"/>
          <w:sz w:val="17"/>
        </w:rPr>
        <w:t>경우</w:t>
      </w:r>
      <w:r>
        <w:rPr>
          <w:rFonts w:ascii="휴먼모음T" w:hAnsi="휴먼모음T" w:eastAsia="휴먼모음T" w:hint="eastAsia"/>
          <w:w w:val="106"/>
          <w:sz w:val="17"/>
        </w:rPr>
        <w:t>는</w:t>
      </w:r>
      <w:r>
        <w:rPr>
          <w:rFonts w:ascii="휴먼모음T" w:hAnsi="휴먼모음T" w:eastAsia="휴먼모음T" w:hint="eastAsia"/>
          <w:spacing w:val="-10"/>
          <w:sz w:val="17"/>
        </w:rPr>
        <w:t> </w:t>
      </w:r>
      <w:r>
        <w:rPr>
          <w:rFonts w:ascii="휴먼모음T" w:hAnsi="휴먼모음T" w:eastAsia="휴먼모음T" w:hint="eastAsia"/>
          <w:spacing w:val="-1"/>
          <w:w w:val="29"/>
          <w:sz w:val="17"/>
        </w:rPr>
        <w:t>‘</w:t>
      </w:r>
      <w:r>
        <w:rPr>
          <w:rFonts w:ascii="휴먼모음T" w:hAnsi="휴먼모음T" w:eastAsia="휴먼모음T" w:hint="eastAsia"/>
          <w:spacing w:val="-1"/>
          <w:w w:val="81"/>
          <w:sz w:val="17"/>
        </w:rPr>
        <w:t>0’으</w:t>
      </w:r>
      <w:r>
        <w:rPr>
          <w:rFonts w:ascii="휴먼모음T" w:hAnsi="휴먼모음T" w:eastAsia="휴먼모음T" w:hint="eastAsia"/>
          <w:w w:val="81"/>
          <w:sz w:val="17"/>
        </w:rPr>
        <w:t>로</w:t>
      </w:r>
      <w:r>
        <w:rPr>
          <w:rFonts w:ascii="휴먼모음T" w:hAnsi="휴먼모음T" w:eastAsia="휴먼모음T" w:hint="eastAsia"/>
          <w:spacing w:val="-10"/>
          <w:sz w:val="17"/>
        </w:rPr>
        <w:t> </w:t>
      </w:r>
      <w:r>
        <w:rPr>
          <w:rFonts w:ascii="휴먼모음T" w:hAnsi="휴먼모음T" w:eastAsia="휴먼모음T" w:hint="eastAsia"/>
          <w:w w:val="106"/>
          <w:sz w:val="17"/>
        </w:rPr>
        <w:t>처</w:t>
      </w:r>
      <w:r>
        <w:rPr>
          <w:rFonts w:ascii="휴먼모음T" w:hAnsi="휴먼모음T" w:eastAsia="휴먼모음T" w:hint="eastAsia"/>
          <w:spacing w:val="-1"/>
          <w:w w:val="105"/>
          <w:sz w:val="17"/>
        </w:rPr>
        <w:t>리</w:t>
      </w:r>
      <w:r>
        <w:rPr>
          <w:rFonts w:ascii="휴먼모음T" w:hAnsi="휴먼모음T" w:eastAsia="휴먼모음T" w:hint="eastAsia"/>
          <w:w w:val="105"/>
          <w:sz w:val="17"/>
        </w:rPr>
        <w:t>,</w:t>
      </w:r>
      <w:r>
        <w:rPr>
          <w:rFonts w:ascii="휴먼모음T" w:hAnsi="휴먼모음T" w:eastAsia="휴먼모음T" w:hint="eastAsia"/>
          <w:spacing w:val="-10"/>
          <w:sz w:val="17"/>
        </w:rPr>
        <w:t> </w:t>
      </w:r>
      <w:r>
        <w:rPr>
          <w:rFonts w:ascii="휴먼모음T" w:hAnsi="휴먼모음T" w:eastAsia="휴먼모음T" w:hint="eastAsia"/>
          <w:w w:val="106"/>
          <w:sz w:val="17"/>
        </w:rPr>
        <w:t>기</w:t>
      </w:r>
      <w:r>
        <w:rPr>
          <w:rFonts w:ascii="휴먼모음T" w:hAnsi="휴먼모음T" w:eastAsia="휴먼모음T" w:hint="eastAsia"/>
          <w:spacing w:val="-1"/>
          <w:w w:val="106"/>
          <w:sz w:val="17"/>
        </w:rPr>
        <w:t>초연</w:t>
      </w:r>
      <w:r>
        <w:rPr>
          <w:rFonts w:ascii="휴먼모음T" w:hAnsi="휴먼모음T" w:eastAsia="휴먼모음T" w:hint="eastAsia"/>
          <w:w w:val="106"/>
          <w:sz w:val="17"/>
        </w:rPr>
        <w:t>금</w:t>
      </w:r>
      <w:r>
        <w:rPr>
          <w:rFonts w:ascii="휴먼모음T" w:hAnsi="휴먼모음T" w:eastAsia="휴먼모음T" w:hint="eastAsia"/>
          <w:spacing w:val="-1"/>
          <w:w w:val="106"/>
          <w:sz w:val="17"/>
        </w:rPr>
        <w:t>액</w:t>
      </w:r>
      <w:r>
        <w:rPr>
          <w:rFonts w:ascii="휴먼모음T" w:hAnsi="휴먼모음T" w:eastAsia="휴먼모음T" w:hint="eastAsia"/>
          <w:w w:val="106"/>
          <w:sz w:val="17"/>
        </w:rPr>
        <w:t>의</w:t>
      </w:r>
      <w:r>
        <w:rPr>
          <w:rFonts w:ascii="휴먼모음T" w:hAnsi="휴먼모음T" w:eastAsia="휴먼모음T" w:hint="eastAsia"/>
          <w:spacing w:val="-10"/>
          <w:sz w:val="17"/>
        </w:rPr>
        <w:t> </w:t>
      </w:r>
      <w:r>
        <w:rPr>
          <w:rFonts w:ascii="휴먼모음T" w:hAnsi="휴먼모음T" w:eastAsia="휴먼모음T" w:hint="eastAsia"/>
          <w:spacing w:val="-1"/>
          <w:w w:val="106"/>
          <w:sz w:val="17"/>
        </w:rPr>
        <w:t>최</w:t>
      </w:r>
      <w:r>
        <w:rPr>
          <w:rFonts w:ascii="휴먼모음T" w:hAnsi="휴먼모음T" w:eastAsia="휴먼모음T" w:hint="eastAsia"/>
          <w:w w:val="106"/>
          <w:sz w:val="17"/>
        </w:rPr>
        <w:t>대</w:t>
      </w:r>
      <w:r>
        <w:rPr>
          <w:rFonts w:ascii="휴먼모음T" w:hAnsi="휴먼모음T" w:eastAsia="휴먼모음T" w:hint="eastAsia"/>
          <w:spacing w:val="-1"/>
          <w:w w:val="106"/>
          <w:sz w:val="17"/>
        </w:rPr>
        <w:t>값</w:t>
      </w:r>
      <w:r>
        <w:rPr>
          <w:rFonts w:ascii="휴먼모음T" w:hAnsi="휴먼모음T" w:eastAsia="휴먼모음T" w:hint="eastAsia"/>
          <w:w w:val="106"/>
          <w:sz w:val="17"/>
        </w:rPr>
        <w:t>은</w:t>
      </w:r>
      <w:r>
        <w:rPr>
          <w:rFonts w:ascii="휴먼모음T" w:hAnsi="휴먼모음T" w:eastAsia="휴먼모음T" w:hint="eastAsia"/>
          <w:spacing w:val="-10"/>
          <w:sz w:val="17"/>
        </w:rPr>
        <w:t> </w:t>
      </w:r>
      <w:r>
        <w:rPr>
          <w:rFonts w:ascii="휴먼모음T" w:hAnsi="휴먼모음T" w:eastAsia="휴먼모음T" w:hint="eastAsia"/>
          <w:spacing w:val="-1"/>
          <w:w w:val="106"/>
          <w:sz w:val="17"/>
        </w:rPr>
        <w:t>기</w:t>
      </w:r>
      <w:r>
        <w:rPr>
          <w:rFonts w:ascii="휴먼모음T" w:hAnsi="휴먼모음T" w:eastAsia="휴먼모음T" w:hint="eastAsia"/>
          <w:w w:val="106"/>
          <w:sz w:val="17"/>
        </w:rPr>
        <w:t>준</w:t>
      </w:r>
      <w:r>
        <w:rPr>
          <w:rFonts w:ascii="휴먼모음T" w:hAnsi="휴먼모음T" w:eastAsia="휴먼모음T" w:hint="eastAsia"/>
          <w:spacing w:val="-1"/>
          <w:w w:val="106"/>
          <w:sz w:val="17"/>
        </w:rPr>
        <w:t>연금</w:t>
      </w:r>
      <w:r>
        <w:rPr>
          <w:rFonts w:ascii="휴먼모음T" w:hAnsi="휴먼모음T" w:eastAsia="휴먼모음T" w:hint="eastAsia"/>
          <w:w w:val="106"/>
          <w:sz w:val="17"/>
        </w:rPr>
        <w:t>액</w:t>
      </w:r>
      <w:r>
        <w:rPr>
          <w:rFonts w:ascii="휴먼모음T" w:hAnsi="휴먼모음T" w:eastAsia="휴먼모음T" w:hint="eastAsia"/>
          <w:spacing w:val="-1"/>
          <w:w w:val="106"/>
          <w:sz w:val="17"/>
        </w:rPr>
        <w:t>으</w:t>
      </w:r>
      <w:r>
        <w:rPr>
          <w:rFonts w:ascii="휴먼모음T" w:hAnsi="휴먼모음T" w:eastAsia="휴먼모음T" w:hint="eastAsia"/>
          <w:w w:val="106"/>
          <w:sz w:val="17"/>
        </w:rPr>
        <w:t>로</w:t>
      </w:r>
      <w:r>
        <w:rPr>
          <w:rFonts w:ascii="휴먼모음T" w:hAnsi="휴먼모음T" w:eastAsia="휴먼모음T" w:hint="eastAsia"/>
          <w:spacing w:val="-10"/>
          <w:sz w:val="17"/>
        </w:rPr>
        <w:t> </w:t>
      </w:r>
      <w:r>
        <w:rPr>
          <w:rFonts w:ascii="휴먼모음T" w:hAnsi="휴먼모음T" w:eastAsia="휴먼모음T" w:hint="eastAsia"/>
          <w:w w:val="106"/>
          <w:sz w:val="17"/>
        </w:rPr>
        <w:t>함</w:t>
      </w:r>
    </w:p>
    <w:p>
      <w:pPr>
        <w:pStyle w:val="BodyText"/>
        <w:spacing w:before="14"/>
        <w:rPr>
          <w:rFonts w:ascii="휴먼모음T"/>
          <w:sz w:val="13"/>
        </w:rPr>
      </w:pPr>
    </w:p>
    <w:p>
      <w:pPr>
        <w:pStyle w:val="BodyText"/>
        <w:spacing w:line="218" w:lineRule="auto" w:before="12"/>
        <w:ind w:left="1015" w:right="1211"/>
        <w:jc w:val="both"/>
      </w:pPr>
      <w:r>
        <w:rPr>
          <w:spacing w:val="-4"/>
        </w:rPr>
        <w:t>국민연금 A급여액 </w:t>
      </w:r>
      <w:r>
        <w:rPr>
          <w:spacing w:val="-3"/>
        </w:rPr>
        <w:t>등을 </w:t>
      </w:r>
      <w:r>
        <w:rPr>
          <w:spacing w:val="-4"/>
        </w:rPr>
        <w:t>산식(A급여액 </w:t>
      </w:r>
      <w:r>
        <w:rPr>
          <w:spacing w:val="-3"/>
        </w:rPr>
        <w:t>적용 산식)을 </w:t>
      </w:r>
      <w:r>
        <w:rPr>
          <w:spacing w:val="-4"/>
        </w:rPr>
        <w:t>적용하여 산정한 금액과 </w:t>
      </w:r>
      <w:r>
        <w:rPr>
          <w:spacing w:val="-10"/>
        </w:rPr>
        <w:t>기준연금액의</w:t>
      </w:r>
      <w:r>
        <w:rPr>
          <w:spacing w:val="-27"/>
        </w:rPr>
        <w:t> </w:t>
      </w:r>
      <w:r>
        <w:rPr>
          <w:spacing w:val="-9"/>
        </w:rPr>
        <w:t>250%에서</w:t>
      </w:r>
      <w:r>
        <w:rPr>
          <w:spacing w:val="-26"/>
        </w:rPr>
        <w:t> </w:t>
      </w:r>
      <w:r>
        <w:rPr>
          <w:spacing w:val="-9"/>
        </w:rPr>
        <w:t>ʻ국민연금</w:t>
      </w:r>
      <w:r>
        <w:rPr>
          <w:spacing w:val="-27"/>
        </w:rPr>
        <w:t> </w:t>
      </w:r>
      <w:r>
        <w:rPr>
          <w:spacing w:val="-11"/>
        </w:rPr>
        <w:t>급여액등(부양가족연금액을</w:t>
      </w:r>
      <w:r>
        <w:rPr>
          <w:spacing w:val="-26"/>
        </w:rPr>
        <w:t> </w:t>
      </w:r>
      <w:r>
        <w:rPr>
          <w:spacing w:val="-8"/>
        </w:rPr>
        <w:t>제외한</w:t>
      </w:r>
      <w:r>
        <w:rPr>
          <w:spacing w:val="-26"/>
        </w:rPr>
        <w:t> </w:t>
      </w:r>
      <w:r>
        <w:rPr>
          <w:spacing w:val="-6"/>
        </w:rPr>
        <w:t>금액)’을 </w:t>
      </w:r>
      <w:r>
        <w:rPr>
          <w:spacing w:val="-4"/>
        </w:rPr>
        <w:t>차감한 금액을 비교하여 </w:t>
      </w:r>
      <w:r>
        <w:rPr/>
        <w:t>둘 중 큰 </w:t>
      </w:r>
      <w:r>
        <w:rPr>
          <w:spacing w:val="-4"/>
        </w:rPr>
        <w:t>금액을 </w:t>
      </w:r>
      <w:r>
        <w:rPr>
          <w:spacing w:val="-5"/>
        </w:rPr>
        <w:t>기초연금액으로 산정</w:t>
      </w:r>
    </w:p>
    <w:p>
      <w:pPr>
        <w:spacing w:line="177" w:lineRule="auto" w:before="54"/>
        <w:ind w:left="1163" w:right="1219" w:hanging="196"/>
        <w:jc w:val="left"/>
        <w:rPr>
          <w:rFonts w:ascii="Yu Gothic" w:hAnsi="Yu Gothic" w:eastAsia="Yu Gothic" w:hint="eastAsia"/>
          <w:sz w:val="19"/>
        </w:rPr>
      </w:pPr>
      <w:r>
        <w:rPr>
          <w:rFonts w:ascii="Yu Gothic" w:hAnsi="Yu Gothic" w:eastAsia="Yu Gothic" w:hint="eastAsia"/>
          <w:sz w:val="19"/>
        </w:rPr>
        <w:t>※</w:t>
      </w:r>
      <w:r>
        <w:rPr>
          <w:rFonts w:ascii="Yu Gothic" w:hAnsi="Yu Gothic" w:eastAsia="Yu Gothic" w:hint="eastAsia"/>
          <w:spacing w:val="-37"/>
          <w:sz w:val="19"/>
        </w:rPr>
        <w:t> </w:t>
      </w:r>
      <w:r>
        <w:rPr>
          <w:rFonts w:ascii="휴먼옛체" w:hAnsi="휴먼옛체" w:eastAsia="휴먼옛체" w:hint="eastAsia"/>
          <w:spacing w:val="-10"/>
          <w:sz w:val="19"/>
        </w:rPr>
        <w:t>국민연금</w:t>
      </w:r>
      <w:r>
        <w:rPr>
          <w:rFonts w:ascii="휴먼옛체" w:hAnsi="휴먼옛체" w:eastAsia="휴먼옛체" w:hint="eastAsia"/>
          <w:spacing w:val="-18"/>
          <w:sz w:val="19"/>
        </w:rPr>
        <w:t> </w:t>
      </w:r>
      <w:r>
        <w:rPr>
          <w:rFonts w:ascii="휴먼옛체" w:hAnsi="휴먼옛체" w:eastAsia="휴먼옛체" w:hint="eastAsia"/>
          <w:spacing w:val="-11"/>
          <w:sz w:val="19"/>
        </w:rPr>
        <w:t>급여액등이</w:t>
      </w:r>
      <w:r>
        <w:rPr>
          <w:rFonts w:ascii="휴먼옛체" w:hAnsi="휴먼옛체" w:eastAsia="휴먼옛체" w:hint="eastAsia"/>
          <w:spacing w:val="-17"/>
          <w:sz w:val="19"/>
        </w:rPr>
        <w:t> </w:t>
      </w:r>
      <w:r>
        <w:rPr>
          <w:rFonts w:ascii="휴먼옛체" w:hAnsi="휴먼옛체" w:eastAsia="휴먼옛체" w:hint="eastAsia"/>
          <w:spacing w:val="-11"/>
          <w:sz w:val="19"/>
        </w:rPr>
        <w:t>기준연금액의</w:t>
      </w:r>
      <w:r>
        <w:rPr>
          <w:rFonts w:ascii="휴먼옛체" w:hAnsi="휴먼옛체" w:eastAsia="휴먼옛체" w:hint="eastAsia"/>
          <w:spacing w:val="-17"/>
          <w:sz w:val="19"/>
        </w:rPr>
        <w:t> </w:t>
      </w:r>
      <w:r>
        <w:rPr>
          <w:rFonts w:ascii="Yu Gothic" w:hAnsi="Yu Gothic" w:eastAsia="Yu Gothic" w:hint="eastAsia"/>
          <w:spacing w:val="-7"/>
          <w:sz w:val="19"/>
        </w:rPr>
        <w:t>200%</w:t>
      </w:r>
      <w:r>
        <w:rPr>
          <w:rFonts w:ascii="휴먼옛체" w:hAnsi="휴먼옛체" w:eastAsia="휴먼옛체" w:hint="eastAsia"/>
          <w:spacing w:val="-7"/>
          <w:sz w:val="19"/>
        </w:rPr>
        <w:t>를</w:t>
      </w:r>
      <w:r>
        <w:rPr>
          <w:rFonts w:ascii="휴먼옛체" w:hAnsi="휴먼옛체" w:eastAsia="휴먼옛체" w:hint="eastAsia"/>
          <w:spacing w:val="-17"/>
          <w:sz w:val="19"/>
        </w:rPr>
        <w:t> </w:t>
      </w:r>
      <w:r>
        <w:rPr>
          <w:rFonts w:ascii="휴먼옛체" w:hAnsi="휴먼옛체" w:eastAsia="휴먼옛체" w:hint="eastAsia"/>
          <w:spacing w:val="-10"/>
          <w:sz w:val="19"/>
        </w:rPr>
        <w:t>초과하는</w:t>
      </w:r>
      <w:r>
        <w:rPr>
          <w:rFonts w:ascii="휴먼옛체" w:hAnsi="휴먼옛체" w:eastAsia="휴먼옛체" w:hint="eastAsia"/>
          <w:spacing w:val="-17"/>
          <w:sz w:val="19"/>
        </w:rPr>
        <w:t> </w:t>
      </w:r>
      <w:r>
        <w:rPr>
          <w:rFonts w:ascii="휴먼옛체" w:hAnsi="휴먼옛체" w:eastAsia="휴먼옛체" w:hint="eastAsia"/>
          <w:spacing w:val="-10"/>
          <w:sz w:val="19"/>
        </w:rPr>
        <w:t>경우에는</w:t>
      </w:r>
      <w:r>
        <w:rPr>
          <w:rFonts w:ascii="휴먼옛체" w:hAnsi="휴먼옛체" w:eastAsia="휴먼옛체" w:hint="eastAsia"/>
          <w:spacing w:val="-17"/>
          <w:sz w:val="19"/>
        </w:rPr>
        <w:t> </w:t>
      </w:r>
      <w:r>
        <w:rPr>
          <w:rFonts w:ascii="휴먼옛체" w:hAnsi="휴먼옛체" w:eastAsia="휴먼옛체" w:hint="eastAsia"/>
          <w:spacing w:val="-7"/>
          <w:sz w:val="19"/>
        </w:rPr>
        <w:t>항상</w:t>
      </w:r>
      <w:r>
        <w:rPr>
          <w:rFonts w:ascii="휴먼옛체" w:hAnsi="휴먼옛체" w:eastAsia="휴먼옛체" w:hint="eastAsia"/>
          <w:spacing w:val="-17"/>
          <w:sz w:val="19"/>
        </w:rPr>
        <w:t> </w:t>
      </w:r>
      <w:r>
        <w:rPr>
          <w:rFonts w:ascii="Yu Gothic" w:hAnsi="Yu Gothic" w:eastAsia="Yu Gothic" w:hint="eastAsia"/>
          <w:spacing w:val="-9"/>
          <w:sz w:val="19"/>
        </w:rPr>
        <w:t>A</w:t>
      </w:r>
      <w:r>
        <w:rPr>
          <w:rFonts w:ascii="휴먼옛체" w:hAnsi="휴먼옛체" w:eastAsia="휴먼옛체" w:hint="eastAsia"/>
          <w:spacing w:val="-9"/>
          <w:sz w:val="19"/>
        </w:rPr>
        <w:t>급여액</w:t>
      </w:r>
      <w:r>
        <w:rPr>
          <w:rFonts w:ascii="휴먼옛체" w:hAnsi="휴먼옛체" w:eastAsia="휴먼옛체" w:hint="eastAsia"/>
          <w:spacing w:val="-17"/>
          <w:sz w:val="19"/>
        </w:rPr>
        <w:t> </w:t>
      </w:r>
      <w:r>
        <w:rPr>
          <w:rFonts w:ascii="휴먼옛체" w:hAnsi="휴먼옛체" w:eastAsia="휴먼옛체" w:hint="eastAsia"/>
          <w:spacing w:val="-6"/>
          <w:sz w:val="19"/>
        </w:rPr>
        <w:t>적용</w:t>
      </w:r>
      <w:r>
        <w:rPr>
          <w:rFonts w:ascii="휴먼옛체" w:hAnsi="휴먼옛체" w:eastAsia="휴먼옛체" w:hint="eastAsia"/>
          <w:spacing w:val="-17"/>
          <w:sz w:val="19"/>
        </w:rPr>
        <w:t> </w:t>
      </w:r>
      <w:r>
        <w:rPr>
          <w:rFonts w:ascii="휴먼옛체" w:hAnsi="휴먼옛체" w:eastAsia="휴먼옛체" w:hint="eastAsia"/>
          <w:spacing w:val="-13"/>
          <w:sz w:val="19"/>
        </w:rPr>
        <w:t>산식을 </w:t>
      </w:r>
      <w:r>
        <w:rPr>
          <w:rFonts w:ascii="휴먼옛체" w:hAnsi="휴먼옛체" w:eastAsia="휴먼옛체" w:hint="eastAsia"/>
          <w:spacing w:val="-10"/>
          <w:sz w:val="19"/>
        </w:rPr>
        <w:t>적용</w:t>
      </w:r>
      <w:r>
        <w:rPr>
          <w:rFonts w:ascii="Yu Gothic" w:hAnsi="Yu Gothic" w:eastAsia="Yu Gothic" w:hint="eastAsia"/>
          <w:spacing w:val="-10"/>
          <w:sz w:val="19"/>
        </w:rPr>
        <w:t>(A</w:t>
      </w:r>
      <w:r>
        <w:rPr>
          <w:rFonts w:ascii="휴먼옛체" w:hAnsi="휴먼옛체" w:eastAsia="휴먼옛체" w:hint="eastAsia"/>
          <w:spacing w:val="-10"/>
          <w:sz w:val="19"/>
        </w:rPr>
        <w:t>급여액 </w:t>
      </w:r>
      <w:r>
        <w:rPr>
          <w:rFonts w:ascii="휴먼옛체" w:hAnsi="휴먼옛체" w:eastAsia="휴먼옛체" w:hint="eastAsia"/>
          <w:spacing w:val="-7"/>
          <w:sz w:val="19"/>
        </w:rPr>
        <w:t>적용 </w:t>
      </w:r>
      <w:r>
        <w:rPr>
          <w:rFonts w:ascii="휴먼옛체" w:hAnsi="휴먼옛체" w:eastAsia="휴먼옛체" w:hint="eastAsia"/>
          <w:spacing w:val="-10"/>
          <w:sz w:val="19"/>
        </w:rPr>
        <w:t>산식에 </w:t>
      </w:r>
      <w:r>
        <w:rPr>
          <w:rFonts w:ascii="휴먼옛체" w:hAnsi="휴먼옛체" w:eastAsia="휴먼옛체" w:hint="eastAsia"/>
          <w:spacing w:val="-9"/>
          <w:sz w:val="19"/>
        </w:rPr>
        <w:t>의하여 산출된 </w:t>
      </w:r>
      <w:r>
        <w:rPr>
          <w:rFonts w:ascii="휴먼옛체" w:hAnsi="휴먼옛체" w:eastAsia="휴먼옛체" w:hint="eastAsia"/>
          <w:spacing w:val="-10"/>
          <w:sz w:val="19"/>
        </w:rPr>
        <w:t>금액이 </w:t>
      </w:r>
      <w:r>
        <w:rPr>
          <w:rFonts w:ascii="휴먼옛체" w:hAnsi="휴먼옛체" w:eastAsia="휴먼옛체" w:hint="eastAsia"/>
          <w:spacing w:val="-7"/>
          <w:sz w:val="19"/>
        </w:rPr>
        <w:t>항상</w:t>
      </w:r>
      <w:r>
        <w:rPr>
          <w:rFonts w:ascii="휴먼옛체" w:hAnsi="휴먼옛체" w:eastAsia="휴먼옛체" w:hint="eastAsia"/>
          <w:spacing w:val="-27"/>
          <w:sz w:val="19"/>
        </w:rPr>
        <w:t> </w:t>
      </w:r>
      <w:r>
        <w:rPr>
          <w:rFonts w:ascii="휴먼옛체" w:hAnsi="휴먼옛체" w:eastAsia="휴먼옛체" w:hint="eastAsia"/>
          <w:spacing w:val="-7"/>
          <w:sz w:val="19"/>
        </w:rPr>
        <w:t>큼</w:t>
      </w:r>
      <w:r>
        <w:rPr>
          <w:rFonts w:ascii="Yu Gothic" w:hAnsi="Yu Gothic" w:eastAsia="Yu Gothic" w:hint="eastAsia"/>
          <w:spacing w:val="-7"/>
          <w:sz w:val="19"/>
        </w:rPr>
        <w:t>)</w:t>
      </w:r>
    </w:p>
    <w:p>
      <w:pPr>
        <w:pStyle w:val="BodyText"/>
        <w:spacing w:before="15"/>
        <w:rPr>
          <w:rFonts w:ascii="Yu Gothic"/>
          <w:sz w:val="16"/>
        </w:rPr>
      </w:pPr>
    </w:p>
    <w:p>
      <w:pPr>
        <w:spacing w:before="0"/>
        <w:ind w:left="567" w:right="0" w:firstLine="0"/>
        <w:jc w:val="left"/>
        <w:rPr>
          <w:rFonts w:ascii="새굴림" w:eastAsia="새굴림" w:hint="eastAsia"/>
          <w:sz w:val="23"/>
        </w:rPr>
      </w:pPr>
      <w:r>
        <w:rPr>
          <w:rFonts w:ascii="휴먼옛체" w:eastAsia="휴먼옛체" w:hint="eastAsia"/>
          <w:position w:val="1"/>
          <w:sz w:val="25"/>
        </w:rPr>
        <w:t>라. 기초연금액 </w:t>
      </w:r>
      <w:r>
        <w:rPr>
          <w:rFonts w:ascii="새굴림" w:eastAsia="새굴림" w:hint="eastAsia"/>
          <w:w w:val="105"/>
          <w:sz w:val="23"/>
        </w:rPr>
        <w:t>: </w:t>
      </w:r>
      <w:r>
        <w:rPr>
          <w:rFonts w:ascii="새굴림" w:eastAsia="새굴림" w:hint="eastAsia"/>
          <w:sz w:val="23"/>
        </w:rPr>
        <w:t>부가연금액 이상 ~ 기준연금액 이하로 산정</w:t>
      </w:r>
    </w:p>
    <w:p>
      <w:pPr>
        <w:pStyle w:val="BodyText"/>
        <w:rPr>
          <w:rFonts w:ascii="새굴림"/>
          <w:sz w:val="20"/>
        </w:rPr>
      </w:pPr>
    </w:p>
    <w:p>
      <w:pPr>
        <w:pStyle w:val="BodyText"/>
        <w:spacing w:before="1"/>
        <w:rPr>
          <w:rFonts w:ascii="새굴림"/>
          <w:sz w:val="15"/>
        </w:rPr>
      </w:pPr>
    </w:p>
    <w:p>
      <w:pPr>
        <w:tabs>
          <w:tab w:pos="4162" w:val="left" w:leader="none"/>
          <w:tab w:pos="6846" w:val="left" w:leader="none"/>
        </w:tabs>
        <w:spacing w:before="9"/>
        <w:ind w:left="1866" w:right="0" w:firstLine="0"/>
        <w:jc w:val="left"/>
        <w:rPr>
          <w:rFonts w:ascii="맑은 고딕" w:eastAsia="맑은 고딕" w:hint="eastAsia"/>
          <w:b/>
          <w:sz w:val="19"/>
        </w:rPr>
      </w:pPr>
      <w:r>
        <w:rPr>
          <w:rFonts w:ascii="맑은 고딕" w:eastAsia="맑은 고딕" w:hint="eastAsia"/>
          <w:b/>
          <w:sz w:val="19"/>
        </w:rPr>
        <w:t>MAX (A급여액</w:t>
      </w:r>
      <w:r>
        <w:rPr>
          <w:rFonts w:ascii="맑은 고딕" w:eastAsia="맑은 고딕" w:hint="eastAsia"/>
          <w:b/>
          <w:spacing w:val="-39"/>
          <w:sz w:val="19"/>
        </w:rPr>
        <w:t> </w:t>
      </w:r>
      <w:r>
        <w:rPr>
          <w:rFonts w:ascii="맑은 고딕" w:eastAsia="맑은 고딕" w:hint="eastAsia"/>
          <w:b/>
          <w:sz w:val="19"/>
        </w:rPr>
        <w:t>적용</w:t>
      </w:r>
      <w:r>
        <w:rPr>
          <w:rFonts w:ascii="맑은 고딕" w:eastAsia="맑은 고딕" w:hint="eastAsia"/>
          <w:b/>
          <w:spacing w:val="-20"/>
          <w:sz w:val="19"/>
        </w:rPr>
        <w:t> </w:t>
      </w:r>
      <w:r>
        <w:rPr>
          <w:rFonts w:ascii="맑은 고딕" w:eastAsia="맑은 고딕" w:hint="eastAsia"/>
          <w:b/>
          <w:sz w:val="19"/>
        </w:rPr>
        <w:t>산식</w:t>
        <w:tab/>
        <w:t>,</w:t>
      </w:r>
      <w:r>
        <w:rPr>
          <w:rFonts w:ascii="맑은 고딕" w:eastAsia="맑은 고딕" w:hint="eastAsia"/>
          <w:b/>
          <w:spacing w:val="-21"/>
          <w:sz w:val="19"/>
        </w:rPr>
        <w:t> </w:t>
      </w:r>
      <w:r>
        <w:rPr>
          <w:rFonts w:ascii="맑은 고딕" w:eastAsia="맑은 고딕" w:hint="eastAsia"/>
          <w:b/>
          <w:sz w:val="19"/>
        </w:rPr>
        <w:t>국민연금</w:t>
      </w:r>
      <w:r>
        <w:rPr>
          <w:rFonts w:ascii="맑은 고딕" w:eastAsia="맑은 고딕" w:hint="eastAsia"/>
          <w:b/>
          <w:spacing w:val="-22"/>
          <w:sz w:val="19"/>
        </w:rPr>
        <w:t> </w:t>
      </w:r>
      <w:r>
        <w:rPr>
          <w:rFonts w:ascii="맑은 고딕" w:eastAsia="맑은 고딕" w:hint="eastAsia"/>
          <w:b/>
          <w:sz w:val="19"/>
        </w:rPr>
        <w:t>급여액등</w:t>
      </w:r>
      <w:r>
        <w:rPr>
          <w:rFonts w:ascii="맑은 고딕" w:eastAsia="맑은 고딕" w:hint="eastAsia"/>
          <w:b/>
          <w:spacing w:val="-23"/>
          <w:sz w:val="19"/>
        </w:rPr>
        <w:t> </w:t>
      </w:r>
      <w:r>
        <w:rPr>
          <w:rFonts w:ascii="맑은 고딕" w:eastAsia="맑은 고딕" w:hint="eastAsia"/>
          <w:b/>
          <w:sz w:val="19"/>
        </w:rPr>
        <w:t>적용</w:t>
      </w:r>
      <w:r>
        <w:rPr>
          <w:rFonts w:ascii="맑은 고딕" w:eastAsia="맑은 고딕" w:hint="eastAsia"/>
          <w:b/>
          <w:spacing w:val="-22"/>
          <w:sz w:val="19"/>
        </w:rPr>
        <w:t> </w:t>
      </w:r>
      <w:r>
        <w:rPr>
          <w:rFonts w:ascii="맑은 고딕" w:eastAsia="맑은 고딕" w:hint="eastAsia"/>
          <w:b/>
          <w:sz w:val="19"/>
        </w:rPr>
        <w:t>산식</w:t>
        <w:tab/>
        <w:t>)</w:t>
      </w:r>
    </w:p>
    <w:p>
      <w:pPr>
        <w:pStyle w:val="BodyText"/>
        <w:spacing w:before="14"/>
        <w:rPr>
          <w:rFonts w:ascii="맑은 고딕"/>
          <w:b/>
          <w:sz w:val="19"/>
        </w:rPr>
      </w:pPr>
    </w:p>
    <w:p>
      <w:pPr>
        <w:pStyle w:val="Heading9"/>
        <w:numPr>
          <w:ilvl w:val="0"/>
          <w:numId w:val="165"/>
        </w:numPr>
        <w:tabs>
          <w:tab w:pos="973" w:val="left" w:leader="none"/>
        </w:tabs>
        <w:spacing w:line="240" w:lineRule="auto" w:before="0" w:after="0"/>
        <w:ind w:left="972" w:right="0" w:hanging="305"/>
        <w:jc w:val="left"/>
      </w:pPr>
      <w:r>
        <w:rPr>
          <w:spacing w:val="-9"/>
        </w:rPr>
        <w:t>국민연금</w:t>
      </w:r>
      <w:r>
        <w:rPr>
          <w:spacing w:val="-22"/>
        </w:rPr>
        <w:t> </w:t>
      </w:r>
      <w:r>
        <w:rPr>
          <w:spacing w:val="-10"/>
        </w:rPr>
        <w:t>급여액등이</w:t>
      </w:r>
      <w:r>
        <w:rPr>
          <w:spacing w:val="-22"/>
        </w:rPr>
        <w:t> </w:t>
      </w:r>
      <w:r>
        <w:rPr>
          <w:spacing w:val="-10"/>
        </w:rPr>
        <w:t>기준연금액의</w:t>
      </w:r>
      <w:r>
        <w:rPr>
          <w:spacing w:val="-21"/>
        </w:rPr>
        <w:t> </w:t>
      </w:r>
      <w:r>
        <w:rPr>
          <w:spacing w:val="-6"/>
        </w:rPr>
        <w:t>150%</w:t>
      </w:r>
      <w:r>
        <w:rPr>
          <w:spacing w:val="-22"/>
        </w:rPr>
        <w:t> </w:t>
      </w:r>
      <w:r>
        <w:rPr>
          <w:spacing w:val="-10"/>
        </w:rPr>
        <w:t>초과이거나</w:t>
      </w:r>
      <w:r>
        <w:rPr>
          <w:spacing w:val="-22"/>
        </w:rPr>
        <w:t> </w:t>
      </w:r>
      <w:r>
        <w:rPr>
          <w:spacing w:val="-6"/>
        </w:rPr>
        <w:t>200%</w:t>
      </w:r>
      <w:r>
        <w:rPr>
          <w:spacing w:val="-21"/>
        </w:rPr>
        <w:t> </w:t>
      </w:r>
      <w:r>
        <w:rPr>
          <w:spacing w:val="-8"/>
        </w:rPr>
        <w:t>이하인</w:t>
      </w:r>
      <w:r>
        <w:rPr>
          <w:spacing w:val="-22"/>
        </w:rPr>
        <w:t> </w:t>
      </w:r>
      <w:r>
        <w:rPr>
          <w:spacing w:val="-6"/>
        </w:rPr>
        <w:t>경우</w:t>
      </w:r>
    </w:p>
    <w:p>
      <w:pPr>
        <w:pStyle w:val="BodyText"/>
        <w:spacing w:before="3"/>
        <w:rPr>
          <w:rFonts w:ascii="휴먼옛체"/>
          <w:sz w:val="7"/>
        </w:rPr>
      </w:pPr>
    </w:p>
    <w:p>
      <w:pPr>
        <w:pStyle w:val="BodyText"/>
        <w:tabs>
          <w:tab w:pos="3340" w:val="left" w:leader="none"/>
          <w:tab w:pos="7054" w:val="left" w:leader="none"/>
        </w:tabs>
        <w:spacing w:line="218" w:lineRule="auto" w:before="12"/>
        <w:ind w:left="1036" w:right="1220"/>
      </w:pPr>
      <w:r>
        <w:rPr>
          <w:spacing w:val="3"/>
        </w:rPr>
        <w:t>A급여액</w:t>
      </w:r>
      <w:r>
        <w:rPr>
          <w:spacing w:val="45"/>
        </w:rPr>
        <w:t> </w:t>
      </w:r>
      <w:r>
        <w:rPr>
          <w:spacing w:val="3"/>
        </w:rPr>
        <w:t>적용</w:t>
      </w:r>
      <w:r>
        <w:rPr>
          <w:spacing w:val="45"/>
        </w:rPr>
        <w:t> </w:t>
      </w:r>
      <w:r>
        <w:rPr>
          <w:spacing w:val="3"/>
        </w:rPr>
        <w:t>산식</w:t>
        <w:tab/>
      </w:r>
      <w:r>
        <w:rPr/>
        <w:t>과  </w:t>
      </w:r>
      <w:r>
        <w:rPr>
          <w:spacing w:val="4"/>
        </w:rPr>
        <w:t>국민연금</w:t>
      </w:r>
      <w:r>
        <w:rPr>
          <w:spacing w:val="9"/>
        </w:rPr>
        <w:t> </w:t>
      </w:r>
      <w:r>
        <w:rPr>
          <w:spacing w:val="4"/>
        </w:rPr>
        <w:t>급여액등</w:t>
      </w:r>
      <w:r>
        <w:rPr>
          <w:spacing w:val="39"/>
        </w:rPr>
        <w:t> </w:t>
      </w:r>
      <w:r>
        <w:rPr>
          <w:spacing w:val="4"/>
        </w:rPr>
        <w:t>적용산식</w:t>
        <w:tab/>
      </w:r>
      <w:r>
        <w:rPr/>
        <w:t>중 큰 금액을 </w:t>
      </w:r>
      <w:r>
        <w:rPr>
          <w:spacing w:val="-5"/>
        </w:rPr>
        <w:t>기초연금액으로</w:t>
      </w:r>
      <w:r>
        <w:rPr>
          <w:spacing w:val="36"/>
        </w:rPr>
        <w:t> </w:t>
      </w:r>
      <w:r>
        <w:rPr>
          <w:spacing w:val="-5"/>
        </w:rPr>
        <w:t>산정</w:t>
      </w:r>
    </w:p>
    <w:p>
      <w:pPr>
        <w:pStyle w:val="Heading9"/>
        <w:numPr>
          <w:ilvl w:val="0"/>
          <w:numId w:val="165"/>
        </w:numPr>
        <w:tabs>
          <w:tab w:pos="973" w:val="left" w:leader="none"/>
        </w:tabs>
        <w:spacing w:line="240" w:lineRule="auto" w:before="155" w:after="0"/>
        <w:ind w:left="972" w:right="0" w:hanging="305"/>
        <w:jc w:val="left"/>
      </w:pPr>
      <w:r>
        <w:rPr>
          <w:spacing w:val="-9"/>
        </w:rPr>
        <w:t>국민연금 </w:t>
      </w:r>
      <w:r>
        <w:rPr>
          <w:spacing w:val="-10"/>
        </w:rPr>
        <w:t>급여액등이 기준연금의 </w:t>
      </w:r>
      <w:r>
        <w:rPr>
          <w:spacing w:val="-7"/>
        </w:rPr>
        <w:t>200%를 </w:t>
      </w:r>
      <w:r>
        <w:rPr>
          <w:spacing w:val="-9"/>
        </w:rPr>
        <w:t>초과하는</w:t>
      </w:r>
      <w:r>
        <w:rPr>
          <w:spacing w:val="-14"/>
        </w:rPr>
        <w:t> </w:t>
      </w:r>
      <w:r>
        <w:rPr>
          <w:spacing w:val="-12"/>
        </w:rPr>
        <w:t>경우</w:t>
      </w:r>
    </w:p>
    <w:p>
      <w:pPr>
        <w:pStyle w:val="BodyText"/>
        <w:spacing w:before="4"/>
        <w:rPr>
          <w:rFonts w:ascii="휴먼옛체"/>
          <w:sz w:val="7"/>
        </w:rPr>
      </w:pPr>
    </w:p>
    <w:p>
      <w:pPr>
        <w:pStyle w:val="BodyText"/>
        <w:tabs>
          <w:tab w:pos="3226" w:val="left" w:leader="none"/>
        </w:tabs>
        <w:spacing w:line="382" w:lineRule="exact"/>
        <w:ind w:left="1032"/>
      </w:pPr>
      <w:r>
        <w:rPr>
          <w:spacing w:val="-4"/>
        </w:rPr>
        <w:t>A급여액</w:t>
      </w:r>
      <w:r>
        <w:rPr>
          <w:spacing w:val="27"/>
        </w:rPr>
        <w:t> </w:t>
      </w:r>
      <w:r>
        <w:rPr>
          <w:spacing w:val="-3"/>
        </w:rPr>
        <w:t>적용</w:t>
      </w:r>
      <w:r>
        <w:rPr>
          <w:spacing w:val="26"/>
        </w:rPr>
        <w:t> </w:t>
      </w:r>
      <w:r>
        <w:rPr>
          <w:spacing w:val="-3"/>
        </w:rPr>
        <w:t>산식</w:t>
        <w:tab/>
      </w:r>
      <w:r>
        <w:rPr/>
        <w:t>에 </w:t>
      </w:r>
      <w:r>
        <w:rPr>
          <w:spacing w:val="-3"/>
        </w:rPr>
        <w:t>따라</w:t>
      </w:r>
      <w:r>
        <w:rPr>
          <w:spacing w:val="6"/>
        </w:rPr>
        <w:t> </w:t>
      </w:r>
      <w:r>
        <w:rPr>
          <w:spacing w:val="-5"/>
        </w:rPr>
        <w:t>산정</w:t>
      </w:r>
    </w:p>
    <w:p>
      <w:pPr>
        <w:spacing w:line="163" w:lineRule="auto" w:before="70"/>
        <w:ind w:left="1163" w:right="1198" w:hanging="196"/>
        <w:jc w:val="left"/>
        <w:rPr>
          <w:rFonts w:ascii="Yu Gothic" w:hAnsi="Yu Gothic" w:eastAsia="Yu Gothic" w:hint="eastAsia"/>
          <w:sz w:val="19"/>
        </w:rPr>
      </w:pPr>
      <w:r>
        <w:rPr>
          <w:rFonts w:ascii="Yu Gothic" w:hAnsi="Yu Gothic" w:eastAsia="Yu Gothic" w:hint="eastAsia"/>
          <w:w w:val="95"/>
          <w:sz w:val="19"/>
        </w:rPr>
        <w:t>※</w:t>
      </w:r>
      <w:r>
        <w:rPr>
          <w:rFonts w:ascii="Yu Gothic" w:hAnsi="Yu Gothic" w:eastAsia="Yu Gothic" w:hint="eastAsia"/>
          <w:spacing w:val="-30"/>
          <w:w w:val="95"/>
          <w:sz w:val="19"/>
        </w:rPr>
        <w:t> </w:t>
      </w:r>
      <w:r>
        <w:rPr>
          <w:rFonts w:ascii="휴먼옛체" w:hAnsi="휴먼옛체" w:eastAsia="휴먼옛체" w:hint="eastAsia"/>
          <w:w w:val="95"/>
          <w:sz w:val="19"/>
        </w:rPr>
        <w:t>국민연금</w:t>
      </w:r>
      <w:r>
        <w:rPr>
          <w:rFonts w:ascii="휴먼옛체" w:hAnsi="휴먼옛체" w:eastAsia="휴먼옛체" w:hint="eastAsia"/>
          <w:spacing w:val="-20"/>
          <w:w w:val="95"/>
          <w:sz w:val="19"/>
        </w:rPr>
        <w:t> </w:t>
      </w:r>
      <w:r>
        <w:rPr>
          <w:rFonts w:ascii="휴먼옛체" w:hAnsi="휴먼옛체" w:eastAsia="휴먼옛체" w:hint="eastAsia"/>
          <w:w w:val="95"/>
          <w:sz w:val="19"/>
        </w:rPr>
        <w:t>급여액등이</w:t>
      </w:r>
      <w:r>
        <w:rPr>
          <w:rFonts w:ascii="휴먼옛체" w:hAnsi="휴먼옛체" w:eastAsia="휴먼옛체" w:hint="eastAsia"/>
          <w:spacing w:val="-20"/>
          <w:w w:val="95"/>
          <w:sz w:val="19"/>
        </w:rPr>
        <w:t> </w:t>
      </w:r>
      <w:r>
        <w:rPr>
          <w:rFonts w:ascii="휴먼옛체" w:hAnsi="휴먼옛체" w:eastAsia="휴먼옛체" w:hint="eastAsia"/>
          <w:w w:val="95"/>
          <w:sz w:val="19"/>
        </w:rPr>
        <w:t>기준연금액의</w:t>
      </w:r>
      <w:r>
        <w:rPr>
          <w:rFonts w:ascii="휴먼옛체" w:hAnsi="휴먼옛체" w:eastAsia="휴먼옛체" w:hint="eastAsia"/>
          <w:spacing w:val="-20"/>
          <w:w w:val="95"/>
          <w:sz w:val="19"/>
        </w:rPr>
        <w:t> </w:t>
      </w:r>
      <w:r>
        <w:rPr>
          <w:rFonts w:ascii="Yu Gothic" w:hAnsi="Yu Gothic" w:eastAsia="Yu Gothic" w:hint="eastAsia"/>
          <w:w w:val="95"/>
          <w:sz w:val="19"/>
        </w:rPr>
        <w:t>200%</w:t>
      </w:r>
      <w:r>
        <w:rPr>
          <w:rFonts w:ascii="휴먼옛체" w:hAnsi="휴먼옛체" w:eastAsia="휴먼옛체" w:hint="eastAsia"/>
          <w:w w:val="95"/>
          <w:sz w:val="19"/>
        </w:rPr>
        <w:t>를</w:t>
      </w:r>
      <w:r>
        <w:rPr>
          <w:rFonts w:ascii="휴먼옛체" w:hAnsi="휴먼옛체" w:eastAsia="휴먼옛체" w:hint="eastAsia"/>
          <w:spacing w:val="-20"/>
          <w:w w:val="95"/>
          <w:sz w:val="19"/>
        </w:rPr>
        <w:t> </w:t>
      </w:r>
      <w:r>
        <w:rPr>
          <w:rFonts w:ascii="휴먼옛체" w:hAnsi="휴먼옛체" w:eastAsia="휴먼옛체" w:hint="eastAsia"/>
          <w:w w:val="95"/>
          <w:sz w:val="19"/>
        </w:rPr>
        <w:t>초과하는</w:t>
      </w:r>
      <w:r>
        <w:rPr>
          <w:rFonts w:ascii="휴먼옛체" w:hAnsi="휴먼옛체" w:eastAsia="휴먼옛체" w:hint="eastAsia"/>
          <w:spacing w:val="-20"/>
          <w:w w:val="95"/>
          <w:sz w:val="19"/>
        </w:rPr>
        <w:t> </w:t>
      </w:r>
      <w:r>
        <w:rPr>
          <w:rFonts w:ascii="휴먼옛체" w:hAnsi="휴먼옛체" w:eastAsia="휴먼옛체" w:hint="eastAsia"/>
          <w:w w:val="95"/>
          <w:sz w:val="19"/>
        </w:rPr>
        <w:t>경우에는</w:t>
      </w:r>
      <w:r>
        <w:rPr>
          <w:rFonts w:ascii="휴먼옛체" w:hAnsi="휴먼옛체" w:eastAsia="휴먼옛체" w:hint="eastAsia"/>
          <w:spacing w:val="-20"/>
          <w:w w:val="95"/>
          <w:sz w:val="19"/>
        </w:rPr>
        <w:t> </w:t>
      </w:r>
      <w:r>
        <w:rPr>
          <w:rFonts w:ascii="휴먼옛체" w:hAnsi="휴먼옛체" w:eastAsia="휴먼옛체" w:hint="eastAsia"/>
          <w:w w:val="95"/>
          <w:sz w:val="19"/>
        </w:rPr>
        <w:t>항상</w:t>
      </w:r>
      <w:r>
        <w:rPr>
          <w:rFonts w:ascii="휴먼옛체" w:hAnsi="휴먼옛체" w:eastAsia="휴먼옛체" w:hint="eastAsia"/>
          <w:spacing w:val="-20"/>
          <w:w w:val="95"/>
          <w:sz w:val="19"/>
        </w:rPr>
        <w:t> </w:t>
      </w:r>
      <w:r>
        <w:rPr>
          <w:rFonts w:ascii="Yu Gothic" w:hAnsi="Yu Gothic" w:eastAsia="Yu Gothic" w:hint="eastAsia"/>
          <w:spacing w:val="-9"/>
          <w:w w:val="95"/>
          <w:sz w:val="19"/>
        </w:rPr>
        <w:t>A</w:t>
      </w:r>
      <w:r>
        <w:rPr>
          <w:rFonts w:ascii="휴먼옛체" w:hAnsi="휴먼옛체" w:eastAsia="휴먼옛체" w:hint="eastAsia"/>
          <w:spacing w:val="-9"/>
          <w:w w:val="95"/>
          <w:sz w:val="19"/>
        </w:rPr>
        <w:t>급여액</w:t>
      </w:r>
      <w:r>
        <w:rPr>
          <w:rFonts w:ascii="휴먼옛체" w:hAnsi="휴먼옛체" w:eastAsia="휴먼옛체" w:hint="eastAsia"/>
          <w:spacing w:val="-35"/>
          <w:w w:val="95"/>
          <w:sz w:val="19"/>
        </w:rPr>
        <w:t> </w:t>
      </w:r>
      <w:r>
        <w:rPr>
          <w:rFonts w:ascii="휴먼옛체" w:hAnsi="휴먼옛체" w:eastAsia="휴먼옛체" w:hint="eastAsia"/>
          <w:spacing w:val="-10"/>
          <w:w w:val="95"/>
          <w:sz w:val="19"/>
        </w:rPr>
        <w:t>산식을</w:t>
      </w:r>
      <w:r>
        <w:rPr>
          <w:rFonts w:ascii="휴먼옛체" w:hAnsi="휴먼옛체" w:eastAsia="휴먼옛체" w:hint="eastAsia"/>
          <w:spacing w:val="-35"/>
          <w:w w:val="95"/>
          <w:sz w:val="19"/>
        </w:rPr>
        <w:t> </w:t>
      </w:r>
      <w:r>
        <w:rPr>
          <w:rFonts w:ascii="휴먼옛체" w:hAnsi="휴먼옛체" w:eastAsia="휴먼옛체" w:hint="eastAsia"/>
          <w:spacing w:val="-11"/>
          <w:w w:val="95"/>
          <w:sz w:val="19"/>
        </w:rPr>
        <w:t>적용</w:t>
      </w:r>
      <w:r>
        <w:rPr>
          <w:rFonts w:ascii="Yu Gothic" w:hAnsi="Yu Gothic" w:eastAsia="Yu Gothic" w:hint="eastAsia"/>
          <w:spacing w:val="-11"/>
          <w:w w:val="95"/>
          <w:sz w:val="19"/>
        </w:rPr>
        <w:t>(A </w:t>
      </w:r>
      <w:r>
        <w:rPr>
          <w:rFonts w:ascii="휴먼옛체" w:hAnsi="휴먼옛체" w:eastAsia="휴먼옛체" w:hint="eastAsia"/>
          <w:spacing w:val="-7"/>
          <w:sz w:val="19"/>
        </w:rPr>
        <w:t>급여액 </w:t>
      </w:r>
      <w:r>
        <w:rPr>
          <w:rFonts w:ascii="휴먼옛체" w:hAnsi="휴먼옛체" w:eastAsia="휴먼옛체" w:hint="eastAsia"/>
          <w:spacing w:val="-6"/>
          <w:sz w:val="19"/>
        </w:rPr>
        <w:t>적용 </w:t>
      </w:r>
      <w:r>
        <w:rPr>
          <w:rFonts w:ascii="휴먼옛체" w:hAnsi="휴먼옛체" w:eastAsia="휴먼옛체" w:hint="eastAsia"/>
          <w:spacing w:val="-8"/>
          <w:sz w:val="19"/>
        </w:rPr>
        <w:t>산식에 </w:t>
      </w:r>
      <w:r>
        <w:rPr>
          <w:rFonts w:ascii="휴먼옛체" w:hAnsi="휴먼옛체" w:eastAsia="휴먼옛체" w:hint="eastAsia"/>
          <w:spacing w:val="-7"/>
          <w:sz w:val="19"/>
        </w:rPr>
        <w:t>의하여 산출된 </w:t>
      </w:r>
      <w:r>
        <w:rPr>
          <w:rFonts w:ascii="휴먼옛체" w:hAnsi="휴먼옛체" w:eastAsia="휴먼옛체" w:hint="eastAsia"/>
          <w:spacing w:val="-8"/>
          <w:sz w:val="19"/>
        </w:rPr>
        <w:t>금액이 </w:t>
      </w:r>
      <w:r>
        <w:rPr>
          <w:rFonts w:ascii="휴먼옛체" w:hAnsi="휴먼옛체" w:eastAsia="휴먼옛체" w:hint="eastAsia"/>
          <w:spacing w:val="-6"/>
          <w:sz w:val="19"/>
        </w:rPr>
        <w:t>항상</w:t>
      </w:r>
      <w:r>
        <w:rPr>
          <w:rFonts w:ascii="휴먼옛체" w:hAnsi="휴먼옛체" w:eastAsia="휴먼옛체" w:hint="eastAsia"/>
          <w:spacing w:val="-16"/>
          <w:sz w:val="19"/>
        </w:rPr>
        <w:t> </w:t>
      </w:r>
      <w:r>
        <w:rPr>
          <w:rFonts w:ascii="휴먼옛체" w:hAnsi="휴먼옛체" w:eastAsia="휴먼옛체" w:hint="eastAsia"/>
          <w:spacing w:val="-6"/>
          <w:sz w:val="19"/>
        </w:rPr>
        <w:t>큼</w:t>
      </w:r>
      <w:r>
        <w:rPr>
          <w:rFonts w:ascii="Yu Gothic" w:hAnsi="Yu Gothic" w:eastAsia="Yu Gothic" w:hint="eastAsia"/>
          <w:spacing w:val="-6"/>
          <w:sz w:val="19"/>
        </w:rPr>
        <w:t>)</w:t>
      </w: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rPr>
          <w:rFonts w:ascii="Yu Gothic"/>
          <w:sz w:val="20"/>
        </w:rPr>
      </w:pPr>
    </w:p>
    <w:p>
      <w:pPr>
        <w:pStyle w:val="BodyText"/>
        <w:spacing w:before="16"/>
        <w:rPr>
          <w:rFonts w:ascii="Yu Gothic"/>
          <w:sz w:val="16"/>
        </w:rPr>
      </w:pPr>
    </w:p>
    <w:p>
      <w:pPr>
        <w:spacing w:before="97"/>
        <w:ind w:left="467" w:right="0" w:firstLine="0"/>
        <w:jc w:val="left"/>
        <w:rPr>
          <w:rFonts w:ascii="Wingdings" w:hAnsi="Wingdings"/>
          <w:sz w:val="21"/>
        </w:rPr>
      </w:pPr>
      <w:r>
        <w:rPr>
          <w:rFonts w:ascii="Tahoma" w:hAnsi="Tahoma"/>
          <w:sz w:val="21"/>
        </w:rPr>
        <w:t>114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0"/>
          <w:sz w:val="19"/>
        </w:rPr>
        <w:t>기초연금액 결정</w:t>
      </w:r>
    </w:p>
    <w:p>
      <w:pPr>
        <w:pStyle w:val="BodyText"/>
        <w:rPr>
          <w:rFonts w:ascii="휴먼옛체"/>
          <w:sz w:val="20"/>
        </w:rPr>
      </w:pPr>
    </w:p>
    <w:p>
      <w:pPr>
        <w:pStyle w:val="BodyText"/>
        <w:rPr>
          <w:rFonts w:ascii="휴먼옛체"/>
          <w:sz w:val="20"/>
        </w:rPr>
      </w:pPr>
    </w:p>
    <w:p>
      <w:pPr>
        <w:pStyle w:val="BodyText"/>
        <w:spacing w:before="13"/>
        <w:rPr>
          <w:rFonts w:ascii="휴먼옛체"/>
          <w:sz w:val="14"/>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w:t>
      </w:r>
      <w:r>
        <w:rPr>
          <w:rFonts w:ascii="맑은 고딕" w:eastAsia="맑은 고딕" w:hint="eastAsia"/>
          <w:b/>
          <w:color w:val="FFFFFF"/>
          <w:spacing w:val="57"/>
          <w:w w:val="95"/>
          <w:position w:val="2"/>
          <w:sz w:val="18"/>
        </w:rPr>
        <w:t> </w:t>
      </w:r>
      <w:r>
        <w:rPr>
          <w:rFonts w:ascii="맑은 고딕" w:eastAsia="맑은 고딕" w:hint="eastAsia"/>
          <w:b/>
          <w:w w:val="95"/>
          <w:sz w:val="21"/>
        </w:rPr>
        <w:t>국민연금급여액 및 A급여액에 따른 기초연금액 산정 예시</w:t>
      </w:r>
    </w:p>
    <w:p>
      <w:pPr>
        <w:pStyle w:val="BodyText"/>
        <w:spacing w:before="16"/>
        <w:rPr>
          <w:rFonts w:ascii="맑은 고딕"/>
          <w:b/>
          <w:sz w:val="22"/>
        </w:rPr>
      </w:pPr>
    </w:p>
    <w:p>
      <w:pPr>
        <w:tabs>
          <w:tab w:pos="3927" w:val="left" w:leader="none"/>
          <w:tab w:pos="6690" w:val="left" w:leader="none"/>
        </w:tabs>
        <w:spacing w:before="57"/>
        <w:ind w:left="1018" w:right="0" w:firstLine="0"/>
        <w:jc w:val="left"/>
        <w:rPr>
          <w:rFonts w:ascii="휴먼모음T" w:eastAsia="휴먼모음T" w:hint="eastAsia"/>
          <w:sz w:val="16"/>
        </w:rPr>
      </w:pPr>
      <w:r>
        <w:rPr>
          <w:rFonts w:ascii="휴먼모음T" w:eastAsia="휴먼모음T" w:hint="eastAsia"/>
          <w:w w:val="105"/>
          <w:sz w:val="16"/>
        </w:rPr>
        <w:t>국민연금급여액</w:t>
      </w:r>
      <w:r>
        <w:rPr>
          <w:rFonts w:ascii="휴먼모음T" w:eastAsia="휴먼모음T" w:hint="eastAsia"/>
          <w:spacing w:val="-18"/>
          <w:w w:val="105"/>
          <w:sz w:val="16"/>
        </w:rPr>
        <w:t> </w:t>
      </w:r>
      <w:r>
        <w:rPr>
          <w:rFonts w:ascii="휴먼모음T" w:eastAsia="휴먼모음T" w:hint="eastAsia"/>
          <w:w w:val="105"/>
          <w:sz w:val="16"/>
        </w:rPr>
        <w:t>기준</w:t>
        <w:tab/>
        <w:t>국민연금</w:t>
      </w:r>
      <w:r>
        <w:rPr>
          <w:rFonts w:ascii="휴먼모음T" w:eastAsia="휴먼모음T" w:hint="eastAsia"/>
          <w:spacing w:val="-15"/>
          <w:w w:val="105"/>
          <w:sz w:val="16"/>
        </w:rPr>
        <w:t> </w:t>
      </w:r>
      <w:r>
        <w:rPr>
          <w:rFonts w:ascii="휴먼모음T" w:eastAsia="휴먼모음T" w:hint="eastAsia"/>
          <w:w w:val="105"/>
          <w:sz w:val="16"/>
        </w:rPr>
        <w:t>A급여액</w:t>
      </w:r>
      <w:r>
        <w:rPr>
          <w:rFonts w:ascii="휴먼모음T" w:eastAsia="휴먼모음T" w:hint="eastAsia"/>
          <w:spacing w:val="-16"/>
          <w:w w:val="105"/>
          <w:sz w:val="16"/>
        </w:rPr>
        <w:t> </w:t>
      </w:r>
      <w:r>
        <w:rPr>
          <w:rFonts w:ascii="휴먼모음T" w:eastAsia="휴먼모음T" w:hint="eastAsia"/>
          <w:w w:val="105"/>
          <w:sz w:val="16"/>
        </w:rPr>
        <w:t>기준</w:t>
        <w:tab/>
        <w:t>기초연금</w:t>
      </w:r>
      <w:r>
        <w:rPr>
          <w:rFonts w:ascii="휴먼모음T" w:eastAsia="휴먼모음T" w:hint="eastAsia"/>
          <w:spacing w:val="-16"/>
          <w:w w:val="105"/>
          <w:sz w:val="16"/>
        </w:rPr>
        <w:t> </w:t>
      </w:r>
      <w:r>
        <w:rPr>
          <w:rFonts w:ascii="휴먼모음T" w:eastAsia="휴먼모음T" w:hint="eastAsia"/>
          <w:w w:val="105"/>
          <w:sz w:val="16"/>
        </w:rPr>
        <w:t>급여수준</w:t>
      </w:r>
    </w:p>
    <w:p>
      <w:pPr>
        <w:pStyle w:val="BodyText"/>
        <w:rPr>
          <w:rFonts w:ascii="휴먼모음T"/>
          <w:sz w:val="13"/>
        </w:rPr>
      </w:pPr>
    </w:p>
    <w:p>
      <w:pPr>
        <w:spacing w:after="0"/>
        <w:rPr>
          <w:rFonts w:ascii="휴먼모음T"/>
          <w:sz w:val="13"/>
        </w:rPr>
        <w:sectPr>
          <w:pgSz w:w="11120" w:h="15080"/>
          <w:pgMar w:top="1160" w:bottom="280" w:left="1120" w:right="380"/>
        </w:sectPr>
      </w:pPr>
    </w:p>
    <w:p>
      <w:pPr>
        <w:spacing w:before="58"/>
        <w:ind w:left="1090" w:right="-2" w:hanging="70"/>
        <w:jc w:val="left"/>
        <w:rPr>
          <w:rFonts w:ascii="휴먼모음T" w:eastAsia="휴먼모음T" w:hint="eastAsia"/>
          <w:sz w:val="16"/>
        </w:rPr>
      </w:pPr>
      <w:r>
        <w:rPr>
          <w:rFonts w:ascii="휴먼모음T" w:eastAsia="휴먼모음T" w:hint="eastAsia"/>
          <w:w w:val="105"/>
          <w:sz w:val="16"/>
        </w:rPr>
        <w:t>기준연금액의</w:t>
      </w:r>
      <w:r>
        <w:rPr>
          <w:rFonts w:ascii="휴먼모음T" w:eastAsia="휴먼모음T" w:hint="eastAsia"/>
          <w:spacing w:val="-30"/>
          <w:w w:val="105"/>
          <w:sz w:val="16"/>
        </w:rPr>
        <w:t> </w:t>
      </w:r>
      <w:r>
        <w:rPr>
          <w:rFonts w:ascii="휴먼모음T" w:eastAsia="휴먼모음T" w:hint="eastAsia"/>
          <w:spacing w:val="-4"/>
          <w:w w:val="105"/>
          <w:sz w:val="16"/>
        </w:rPr>
        <w:t>150% </w:t>
      </w:r>
      <w:r>
        <w:rPr>
          <w:rFonts w:ascii="휴먼모음T" w:eastAsia="휴먼모음T" w:hint="eastAsia"/>
          <w:w w:val="105"/>
          <w:sz w:val="16"/>
        </w:rPr>
        <w:t>(461,250원)</w:t>
      </w:r>
      <w:r>
        <w:rPr>
          <w:rFonts w:ascii="휴먼모음T" w:eastAsia="휴먼모음T" w:hint="eastAsia"/>
          <w:spacing w:val="-37"/>
          <w:w w:val="105"/>
          <w:sz w:val="16"/>
        </w:rPr>
        <w:t> </w:t>
      </w:r>
      <w:r>
        <w:rPr>
          <w:rFonts w:ascii="휴먼모음T" w:eastAsia="휴먼모음T" w:hint="eastAsia"/>
          <w:w w:val="105"/>
          <w:sz w:val="16"/>
        </w:rPr>
        <w:t>이하</w:t>
      </w:r>
    </w:p>
    <w:p>
      <w:pPr>
        <w:tabs>
          <w:tab w:pos="1064" w:val="left" w:leader="none"/>
          <w:tab w:pos="3840" w:val="left" w:leader="none"/>
        </w:tabs>
        <w:spacing w:before="114"/>
        <w:ind w:left="396" w:right="0" w:firstLine="0"/>
        <w:jc w:val="left"/>
        <w:rPr>
          <w:rFonts w:ascii="맑은 고딕" w:hAnsi="맑은 고딕" w:eastAsia="맑은 고딕" w:hint="eastAsia"/>
          <w:sz w:val="20"/>
        </w:rPr>
      </w:pPr>
      <w:r>
        <w:rPr/>
        <w:br w:type="column"/>
      </w:r>
      <w:r>
        <w:rPr>
          <w:rFonts w:ascii="휴먼모음T" w:hAnsi="휴먼모음T" w:eastAsia="휴먼모음T" w:hint="eastAsia"/>
          <w:w w:val="105"/>
          <w:position w:val="2"/>
          <w:sz w:val="15"/>
        </w:rPr>
        <w:t>또는</w:t>
        <w:tab/>
      </w:r>
      <w:r>
        <w:rPr>
          <w:rFonts w:ascii="휴먼모음T" w:hAnsi="휴먼모음T" w:eastAsia="휴먼모음T" w:hint="eastAsia"/>
          <w:w w:val="105"/>
          <w:position w:val="1"/>
          <w:sz w:val="16"/>
        </w:rPr>
        <w:t>기준연금액의 75%</w:t>
      </w:r>
      <w:r>
        <w:rPr>
          <w:rFonts w:ascii="휴먼모음T" w:hAnsi="휴먼모음T" w:eastAsia="휴먼모음T" w:hint="eastAsia"/>
          <w:spacing w:val="-55"/>
          <w:w w:val="105"/>
          <w:position w:val="1"/>
          <w:sz w:val="16"/>
        </w:rPr>
        <w:t> </w:t>
      </w:r>
      <w:r>
        <w:rPr>
          <w:rFonts w:ascii="휴먼모음T" w:hAnsi="휴먼모음T" w:eastAsia="휴먼모음T" w:hint="eastAsia"/>
          <w:w w:val="105"/>
          <w:position w:val="1"/>
          <w:sz w:val="16"/>
        </w:rPr>
        <w:t>(230,625원)</w:t>
      </w:r>
      <w:r>
        <w:rPr>
          <w:rFonts w:ascii="휴먼모음T" w:hAnsi="휴먼모음T" w:eastAsia="휴먼모음T" w:hint="eastAsia"/>
          <w:spacing w:val="-27"/>
          <w:w w:val="105"/>
          <w:position w:val="1"/>
          <w:sz w:val="16"/>
        </w:rPr>
        <w:t> </w:t>
      </w:r>
      <w:r>
        <w:rPr>
          <w:rFonts w:ascii="휴먼모음T" w:hAnsi="휴먼모음T" w:eastAsia="휴먼모음T" w:hint="eastAsia"/>
          <w:w w:val="105"/>
          <w:position w:val="1"/>
          <w:sz w:val="16"/>
        </w:rPr>
        <w:t>이하</w:t>
        <w:tab/>
      </w:r>
      <w:r>
        <w:rPr>
          <w:rFonts w:ascii="맑은 고딕" w:hAnsi="맑은 고딕" w:eastAsia="맑은 고딕" w:hint="eastAsia"/>
          <w:spacing w:val="-20"/>
          <w:w w:val="105"/>
          <w:sz w:val="20"/>
        </w:rPr>
        <w:t>▶</w:t>
      </w:r>
    </w:p>
    <w:p>
      <w:pPr>
        <w:spacing w:before="58"/>
        <w:ind w:left="462" w:right="0" w:firstLine="0"/>
        <w:jc w:val="left"/>
        <w:rPr>
          <w:rFonts w:ascii="휴먼모음T" w:eastAsia="휴먼모음T" w:hint="eastAsia"/>
          <w:sz w:val="16"/>
        </w:rPr>
      </w:pPr>
      <w:r>
        <w:rPr/>
        <w:br w:type="column"/>
      </w:r>
      <w:r>
        <w:rPr>
          <w:rFonts w:ascii="휴먼모음T" w:eastAsia="휴먼모음T" w:hint="eastAsia"/>
          <w:w w:val="105"/>
          <w:sz w:val="16"/>
        </w:rPr>
        <w:t>307,500원</w:t>
      </w:r>
    </w:p>
    <w:p>
      <w:pPr>
        <w:spacing w:before="0"/>
        <w:ind w:left="431" w:right="0" w:firstLine="0"/>
        <w:jc w:val="left"/>
        <w:rPr>
          <w:rFonts w:ascii="휴먼모음T" w:eastAsia="휴먼모음T" w:hint="eastAsia"/>
          <w:sz w:val="16"/>
        </w:rPr>
      </w:pPr>
      <w:r>
        <w:rPr>
          <w:rFonts w:ascii="휴먼모음T" w:eastAsia="휴먼모음T" w:hint="eastAsia"/>
          <w:sz w:val="16"/>
        </w:rPr>
        <w:t>(기준연금액)</w:t>
      </w:r>
    </w:p>
    <w:p>
      <w:pPr>
        <w:spacing w:after="0"/>
        <w:jc w:val="left"/>
        <w:rPr>
          <w:rFonts w:ascii="휴먼모음T" w:eastAsia="휴먼모음T" w:hint="eastAsia"/>
          <w:sz w:val="16"/>
        </w:rPr>
        <w:sectPr>
          <w:type w:val="continuous"/>
          <w:pgSz w:w="11120" w:h="15080"/>
          <w:pgMar w:top="1020" w:bottom="0" w:left="1120" w:right="380"/>
          <w:cols w:num="3" w:equalWidth="0">
            <w:col w:w="2336" w:space="40"/>
            <w:col w:w="4041" w:space="39"/>
            <w:col w:w="3164"/>
          </w:cols>
        </w:sectPr>
      </w:pPr>
    </w:p>
    <w:p>
      <w:pPr>
        <w:spacing w:before="154"/>
        <w:ind w:left="1090" w:right="-2" w:hanging="70"/>
        <w:jc w:val="left"/>
        <w:rPr>
          <w:rFonts w:ascii="휴먼모음T" w:eastAsia="휴먼모음T" w:hint="eastAsia"/>
          <w:sz w:val="16"/>
        </w:rPr>
      </w:pPr>
      <w:r>
        <w:rPr>
          <w:rFonts w:ascii="휴먼모음T" w:eastAsia="휴먼모음T" w:hint="eastAsia"/>
          <w:w w:val="105"/>
          <w:sz w:val="16"/>
        </w:rPr>
        <w:t>기준연금액의</w:t>
      </w:r>
      <w:r>
        <w:rPr>
          <w:rFonts w:ascii="휴먼모음T" w:eastAsia="휴먼모음T" w:hint="eastAsia"/>
          <w:spacing w:val="-30"/>
          <w:w w:val="105"/>
          <w:sz w:val="16"/>
        </w:rPr>
        <w:t> </w:t>
      </w:r>
      <w:r>
        <w:rPr>
          <w:rFonts w:ascii="휴먼모음T" w:eastAsia="휴먼모음T" w:hint="eastAsia"/>
          <w:spacing w:val="-4"/>
          <w:w w:val="105"/>
          <w:sz w:val="16"/>
        </w:rPr>
        <w:t>150% </w:t>
      </w:r>
      <w:r>
        <w:rPr>
          <w:rFonts w:ascii="휴먼모음T" w:eastAsia="휴먼모음T" w:hint="eastAsia"/>
          <w:w w:val="105"/>
          <w:sz w:val="16"/>
        </w:rPr>
        <w:t>(461,250원)</w:t>
      </w:r>
      <w:r>
        <w:rPr>
          <w:rFonts w:ascii="휴먼모음T" w:eastAsia="휴먼모음T" w:hint="eastAsia"/>
          <w:spacing w:val="-37"/>
          <w:w w:val="105"/>
          <w:sz w:val="16"/>
        </w:rPr>
        <w:t> </w:t>
      </w:r>
      <w:r>
        <w:rPr>
          <w:rFonts w:ascii="휴먼모음T" w:eastAsia="휴먼모음T" w:hint="eastAsia"/>
          <w:w w:val="105"/>
          <w:sz w:val="16"/>
        </w:rPr>
        <w:t>초과</w:t>
      </w:r>
    </w:p>
    <w:p>
      <w:pPr>
        <w:spacing w:line="199" w:lineRule="exact" w:before="154"/>
        <w:ind w:left="1165" w:right="0" w:firstLine="0"/>
        <w:jc w:val="left"/>
        <w:rPr>
          <w:rFonts w:ascii="휴먼모음T" w:eastAsia="휴먼모음T" w:hint="eastAsia"/>
          <w:sz w:val="16"/>
        </w:rPr>
      </w:pPr>
      <w:r>
        <w:rPr/>
        <w:br w:type="column"/>
      </w:r>
      <w:r>
        <w:rPr>
          <w:rFonts w:ascii="휴먼모음T" w:eastAsia="휴먼모음T" w:hint="eastAsia"/>
          <w:w w:val="105"/>
          <w:sz w:val="16"/>
        </w:rPr>
        <w:t>기준연금액의75%(230,625원) 초과</w:t>
      </w:r>
    </w:p>
    <w:p>
      <w:pPr>
        <w:spacing w:line="122" w:lineRule="exact" w:before="0"/>
        <w:ind w:left="396" w:right="0" w:firstLine="0"/>
        <w:jc w:val="left"/>
        <w:rPr>
          <w:rFonts w:ascii="휴먼모음T" w:eastAsia="휴먼모음T" w:hint="eastAsia"/>
          <w:sz w:val="15"/>
        </w:rPr>
      </w:pPr>
      <w:r>
        <w:rPr>
          <w:rFonts w:ascii="휴먼모음T" w:eastAsia="휴먼모음T" w:hint="eastAsia"/>
          <w:w w:val="105"/>
          <w:sz w:val="15"/>
        </w:rPr>
        <w:t>이고</w:t>
      </w:r>
    </w:p>
    <w:p>
      <w:pPr>
        <w:spacing w:line="199" w:lineRule="exact" w:before="0"/>
        <w:ind w:left="1037" w:right="0" w:firstLine="0"/>
        <w:jc w:val="left"/>
        <w:rPr>
          <w:rFonts w:ascii="휴먼모음T" w:eastAsia="휴먼모음T" w:hint="eastAsia"/>
          <w:sz w:val="16"/>
        </w:rPr>
      </w:pPr>
      <w:r>
        <w:rPr>
          <w:rFonts w:ascii="휴먼모음T" w:eastAsia="휴먼모음T" w:hint="eastAsia"/>
          <w:sz w:val="16"/>
        </w:rPr>
        <w:t>~ </w:t>
      </w:r>
      <w:r>
        <w:rPr>
          <w:rFonts w:ascii="휴먼모음T" w:eastAsia="휴먼모음T" w:hint="eastAsia"/>
          <w:spacing w:val="-5"/>
          <w:sz w:val="16"/>
        </w:rPr>
        <w:t>기준연금액의 </w:t>
      </w:r>
      <w:r>
        <w:rPr>
          <w:rFonts w:ascii="휴먼모음T" w:eastAsia="휴먼모음T" w:hint="eastAsia"/>
          <w:spacing w:val="-7"/>
          <w:sz w:val="16"/>
        </w:rPr>
        <w:t>150%(461,250원) </w:t>
      </w:r>
      <w:r>
        <w:rPr>
          <w:rFonts w:ascii="휴먼모음T" w:eastAsia="휴먼모음T" w:hint="eastAsia"/>
          <w:spacing w:val="-3"/>
          <w:sz w:val="16"/>
        </w:rPr>
        <w:t>미만</w:t>
      </w:r>
    </w:p>
    <w:p>
      <w:pPr>
        <w:tabs>
          <w:tab w:pos="933" w:val="left" w:leader="none"/>
        </w:tabs>
        <w:spacing w:line="160" w:lineRule="auto" w:before="196"/>
        <w:ind w:left="229" w:right="0" w:firstLine="0"/>
        <w:jc w:val="left"/>
        <w:rPr>
          <w:rFonts w:ascii="휴먼모음T" w:hAnsi="휴먼모음T" w:eastAsia="휴먼모음T" w:hint="eastAsia"/>
          <w:sz w:val="16"/>
        </w:rPr>
      </w:pPr>
      <w:r>
        <w:rPr/>
        <w:br w:type="column"/>
      </w:r>
      <w:r>
        <w:rPr>
          <w:rFonts w:ascii="맑은 고딕" w:hAnsi="맑은 고딕" w:eastAsia="맑은 고딕" w:hint="eastAsia"/>
          <w:position w:val="-13"/>
          <w:sz w:val="20"/>
        </w:rPr>
        <w:t>▶</w:t>
        <w:tab/>
      </w:r>
      <w:r>
        <w:rPr>
          <w:rFonts w:ascii="휴먼모음T" w:hAnsi="휴먼모음T" w:eastAsia="휴먼모음T" w:hint="eastAsia"/>
          <w:sz w:val="16"/>
        </w:rPr>
        <w:t>153,750원</w:t>
      </w:r>
    </w:p>
    <w:p>
      <w:pPr>
        <w:spacing w:line="184" w:lineRule="exact" w:before="0"/>
        <w:ind w:left="675" w:right="0" w:firstLine="0"/>
        <w:jc w:val="left"/>
        <w:rPr>
          <w:rFonts w:ascii="휴먼모음T" w:eastAsia="휴먼모음T" w:hint="eastAsia"/>
          <w:sz w:val="16"/>
        </w:rPr>
      </w:pPr>
      <w:r>
        <w:rPr>
          <w:rFonts w:ascii="휴먼모음T" w:eastAsia="휴먼모음T" w:hint="eastAsia"/>
          <w:sz w:val="16"/>
        </w:rPr>
        <w:t>~ 307,500원 사이</w:t>
      </w:r>
    </w:p>
    <w:p>
      <w:pPr>
        <w:spacing w:after="0" w:line="184" w:lineRule="exact"/>
        <w:jc w:val="left"/>
        <w:rPr>
          <w:rFonts w:ascii="휴먼모음T" w:eastAsia="휴먼모음T" w:hint="eastAsia"/>
          <w:sz w:val="16"/>
        </w:rPr>
        <w:sectPr>
          <w:type w:val="continuous"/>
          <w:pgSz w:w="11120" w:h="15080"/>
          <w:pgMar w:top="1020" w:bottom="0" w:left="1120" w:right="380"/>
          <w:cols w:num="3" w:equalWidth="0">
            <w:col w:w="2336" w:space="40"/>
            <w:col w:w="3571" w:space="39"/>
            <w:col w:w="3634"/>
          </w:cols>
        </w:sectPr>
      </w:pPr>
    </w:p>
    <w:p>
      <w:pPr>
        <w:pStyle w:val="BodyText"/>
        <w:spacing w:before="11"/>
        <w:rPr>
          <w:rFonts w:ascii="휴먼모음T"/>
          <w:sz w:val="8"/>
        </w:rPr>
      </w:pPr>
    </w:p>
    <w:p>
      <w:pPr>
        <w:spacing w:after="0"/>
        <w:rPr>
          <w:rFonts w:ascii="휴먼모음T"/>
          <w:sz w:val="8"/>
        </w:rPr>
        <w:sectPr>
          <w:type w:val="continuous"/>
          <w:pgSz w:w="11120" w:h="15080"/>
          <w:pgMar w:top="1020" w:bottom="0" w:left="1120" w:right="380"/>
        </w:sectPr>
      </w:pPr>
    </w:p>
    <w:p>
      <w:pPr>
        <w:spacing w:before="57"/>
        <w:ind w:left="1090" w:right="-2" w:hanging="70"/>
        <w:jc w:val="left"/>
        <w:rPr>
          <w:rFonts w:ascii="휴먼모음T" w:eastAsia="휴먼모음T" w:hint="eastAsia"/>
          <w:sz w:val="16"/>
        </w:rPr>
      </w:pPr>
      <w:r>
        <w:rPr>
          <w:rFonts w:ascii="휴먼모음T" w:eastAsia="휴먼모음T" w:hint="eastAsia"/>
          <w:w w:val="105"/>
          <w:sz w:val="16"/>
        </w:rPr>
        <w:t>기준연금액의</w:t>
      </w:r>
      <w:r>
        <w:rPr>
          <w:rFonts w:ascii="휴먼모음T" w:eastAsia="휴먼모음T" w:hint="eastAsia"/>
          <w:spacing w:val="-30"/>
          <w:w w:val="105"/>
          <w:sz w:val="16"/>
        </w:rPr>
        <w:t> </w:t>
      </w:r>
      <w:r>
        <w:rPr>
          <w:rFonts w:ascii="휴먼모음T" w:eastAsia="휴먼모음T" w:hint="eastAsia"/>
          <w:spacing w:val="-4"/>
          <w:w w:val="105"/>
          <w:sz w:val="16"/>
        </w:rPr>
        <w:t>200% </w:t>
      </w:r>
      <w:r>
        <w:rPr>
          <w:rFonts w:ascii="휴먼모음T" w:eastAsia="휴먼모음T" w:hint="eastAsia"/>
          <w:w w:val="105"/>
          <w:sz w:val="16"/>
        </w:rPr>
        <w:t>(615,000원)</w:t>
      </w:r>
      <w:r>
        <w:rPr>
          <w:rFonts w:ascii="휴먼모음T" w:eastAsia="휴먼모음T" w:hint="eastAsia"/>
          <w:spacing w:val="-37"/>
          <w:w w:val="105"/>
          <w:sz w:val="16"/>
        </w:rPr>
        <w:t> </w:t>
      </w:r>
      <w:r>
        <w:rPr>
          <w:rFonts w:ascii="휴먼모음T" w:eastAsia="휴먼모음T" w:hint="eastAsia"/>
          <w:w w:val="105"/>
          <w:sz w:val="16"/>
        </w:rPr>
        <w:t>초과</w:t>
      </w:r>
    </w:p>
    <w:p>
      <w:pPr>
        <w:spacing w:line="196" w:lineRule="exact" w:before="57"/>
        <w:ind w:left="4543" w:right="0" w:firstLine="0"/>
        <w:jc w:val="left"/>
        <w:rPr>
          <w:rFonts w:ascii="휴먼모음T" w:eastAsia="휴먼모음T" w:hint="eastAsia"/>
          <w:sz w:val="16"/>
        </w:rPr>
      </w:pPr>
      <w:r>
        <w:rPr/>
        <w:br w:type="column"/>
      </w:r>
      <w:r>
        <w:rPr>
          <w:rFonts w:ascii="휴먼모음T" w:eastAsia="휴먼모음T" w:hint="eastAsia"/>
          <w:w w:val="105"/>
          <w:sz w:val="16"/>
        </w:rPr>
        <w:t>153,750원</w:t>
      </w:r>
    </w:p>
    <w:p>
      <w:pPr>
        <w:tabs>
          <w:tab w:pos="1020" w:val="left" w:leader="none"/>
        </w:tabs>
        <w:spacing w:line="130" w:lineRule="exact" w:before="0"/>
        <w:ind w:left="396" w:right="0" w:firstLine="0"/>
        <w:jc w:val="left"/>
        <w:rPr>
          <w:rFonts w:ascii="휴먼모음T" w:eastAsia="휴먼모음T" w:hint="eastAsia"/>
          <w:sz w:val="16"/>
        </w:rPr>
      </w:pPr>
      <w:r>
        <w:rPr/>
        <w:pict>
          <v:shape style="position:absolute;margin-left:366.779999pt;margin-top:-4.561559pt;width:10.050pt;height:13.35pt;mso-position-horizontal-relative:page;mso-position-vertical-relative:paragraph;z-index:15833088" type="#_x0000_t202" filled="false" stroked="false">
            <v:textbox inset="0,0,0,0">
              <w:txbxContent>
                <w:p>
                  <w:pPr>
                    <w:spacing w:line="267" w:lineRule="exact" w:before="0"/>
                    <w:ind w:left="0" w:right="0" w:firstLine="0"/>
                    <w:jc w:val="left"/>
                    <w:rPr>
                      <w:rFonts w:ascii="맑은 고딕" w:hAnsi="맑은 고딕"/>
                      <w:sz w:val="20"/>
                    </w:rPr>
                  </w:pPr>
                  <w:r>
                    <w:rPr>
                      <w:rFonts w:ascii="맑은 고딕" w:hAnsi="맑은 고딕"/>
                      <w:w w:val="100"/>
                      <w:sz w:val="20"/>
                    </w:rPr>
                    <w:t>▶</w:t>
                  </w:r>
                </w:p>
              </w:txbxContent>
            </v:textbox>
            <w10:wrap type="none"/>
          </v:shape>
        </w:pict>
      </w:r>
      <w:r>
        <w:rPr/>
        <w:pict>
          <v:shape style="position:absolute;margin-left:521.340027pt;margin-top:-6.616002pt;width:6.8pt;height:13.2pt;mso-position-horizontal-relative:page;mso-position-vertical-relative:paragraph;z-index:15833600" type="#_x0000_t202" filled="false" stroked="false">
            <v:textbox inset="0,0,0,0">
              <w:txbxContent>
                <w:p>
                  <w:pPr>
                    <w:spacing w:line="264" w:lineRule="exact" w:before="0"/>
                    <w:ind w:left="0" w:right="0" w:firstLine="0"/>
                    <w:jc w:val="left"/>
                    <w:rPr>
                      <w:rFonts w:ascii="맑은 고딕"/>
                      <w:b/>
                      <w:sz w:val="24"/>
                    </w:rPr>
                  </w:pPr>
                  <w:r>
                    <w:rPr>
                      <w:rFonts w:ascii="맑은 고딕"/>
                      <w:b/>
                      <w:w w:val="97"/>
                      <w:sz w:val="24"/>
                    </w:rPr>
                    <w:t>4</w:t>
                  </w:r>
                </w:p>
              </w:txbxContent>
            </v:textbox>
            <w10:wrap type="none"/>
          </v:shape>
        </w:pict>
      </w:r>
      <w:r>
        <w:rPr>
          <w:rFonts w:ascii="휴먼모음T" w:eastAsia="휴먼모음T" w:hint="eastAsia"/>
          <w:w w:val="105"/>
          <w:sz w:val="15"/>
        </w:rPr>
        <w:t>이고</w:t>
        <w:tab/>
      </w:r>
      <w:r>
        <w:rPr>
          <w:rFonts w:ascii="휴먼모음T" w:eastAsia="휴먼모음T" w:hint="eastAsia"/>
          <w:w w:val="105"/>
          <w:sz w:val="16"/>
        </w:rPr>
        <w:t>기준연금액의 150% (461,250원)</w:t>
      </w:r>
      <w:r>
        <w:rPr>
          <w:rFonts w:ascii="휴먼모음T" w:eastAsia="휴먼모음T" w:hint="eastAsia"/>
          <w:spacing w:val="-50"/>
          <w:w w:val="105"/>
          <w:sz w:val="16"/>
        </w:rPr>
        <w:t> </w:t>
      </w:r>
      <w:r>
        <w:rPr>
          <w:rFonts w:ascii="휴먼모음T" w:eastAsia="휴먼모음T" w:hint="eastAsia"/>
          <w:w w:val="105"/>
          <w:sz w:val="16"/>
        </w:rPr>
        <w:t>초과</w:t>
      </w:r>
    </w:p>
    <w:p>
      <w:pPr>
        <w:spacing w:line="195" w:lineRule="exact" w:before="0"/>
        <w:ind w:left="4512" w:right="0" w:firstLine="0"/>
        <w:jc w:val="left"/>
        <w:rPr>
          <w:rFonts w:ascii="휴먼모음T" w:eastAsia="휴먼모음T" w:hint="eastAsia"/>
          <w:sz w:val="16"/>
        </w:rPr>
      </w:pPr>
      <w:r>
        <w:rPr>
          <w:rFonts w:ascii="휴먼모음T" w:eastAsia="휴먼모음T" w:hint="eastAsia"/>
          <w:sz w:val="16"/>
        </w:rPr>
        <w:t>(부가연금액)</w:t>
      </w:r>
    </w:p>
    <w:p>
      <w:pPr>
        <w:spacing w:after="0" w:line="195" w:lineRule="exact"/>
        <w:jc w:val="left"/>
        <w:rPr>
          <w:rFonts w:ascii="휴먼모음T" w:eastAsia="휴먼모음T" w:hint="eastAsia"/>
          <w:sz w:val="16"/>
        </w:rPr>
        <w:sectPr>
          <w:type w:val="continuous"/>
          <w:pgSz w:w="11120" w:h="15080"/>
          <w:pgMar w:top="1020" w:bottom="0" w:left="1120" w:right="380"/>
          <w:cols w:num="2" w:equalWidth="0">
            <w:col w:w="2336" w:space="40"/>
            <w:col w:w="7244"/>
          </w:cols>
        </w:sectPr>
      </w:pPr>
    </w:p>
    <w:p>
      <w:pPr>
        <w:pStyle w:val="BodyText"/>
        <w:spacing w:before="10"/>
        <w:rPr>
          <w:rFonts w:ascii="휴먼모음T"/>
          <w:sz w:val="16"/>
        </w:rPr>
      </w:pPr>
      <w:r>
        <w:rPr/>
        <w:drawing>
          <wp:anchor distT="0" distB="0" distL="0" distR="0" allowOverlap="1" layoutInCell="1" locked="0" behindDoc="1" simplePos="0" relativeHeight="470649344">
            <wp:simplePos x="0" y="0"/>
            <wp:positionH relativeFrom="page">
              <wp:posOffset>380</wp:posOffset>
            </wp:positionH>
            <wp:positionV relativeFrom="page">
              <wp:posOffset>108000</wp:posOffset>
            </wp:positionV>
            <wp:extent cx="7055739" cy="9467799"/>
            <wp:effectExtent l="0" t="0" r="0" b="0"/>
            <wp:wrapNone/>
            <wp:docPr id="75" name="image372.png"/>
            <wp:cNvGraphicFramePr>
              <a:graphicFrameLocks noChangeAspect="1"/>
            </wp:cNvGraphicFramePr>
            <a:graphic>
              <a:graphicData uri="http://schemas.openxmlformats.org/drawingml/2006/picture">
                <pic:pic>
                  <pic:nvPicPr>
                    <pic:cNvPr id="76" name="image372.png"/>
                    <pic:cNvPicPr/>
                  </pic:nvPicPr>
                  <pic:blipFill>
                    <a:blip r:embed="rId378" cstate="print"/>
                    <a:stretch>
                      <a:fillRect/>
                    </a:stretch>
                  </pic:blipFill>
                  <pic:spPr>
                    <a:xfrm>
                      <a:off x="0" y="0"/>
                      <a:ext cx="7055739" cy="9467799"/>
                    </a:xfrm>
                    <a:prstGeom prst="rect">
                      <a:avLst/>
                    </a:prstGeom>
                  </pic:spPr>
                </pic:pic>
              </a:graphicData>
            </a:graphic>
          </wp:anchor>
        </w:drawing>
      </w:r>
    </w:p>
    <w:p>
      <w:pPr>
        <w:tabs>
          <w:tab w:pos="9246" w:val="left" w:leader="none"/>
        </w:tabs>
        <w:spacing w:line="425" w:lineRule="exact" w:before="51"/>
        <w:ind w:left="699" w:right="0" w:firstLine="0"/>
        <w:jc w:val="left"/>
        <w:rPr>
          <w:rFonts w:ascii="휴먼모음T" w:eastAsia="휴먼모음T" w:hint="eastAsia"/>
          <w:sz w:val="20"/>
        </w:rPr>
      </w:pPr>
      <w:r>
        <w:rPr/>
        <w:pict>
          <v:shape style="position:absolute;margin-left:518.340027pt;margin-top:15.98525pt;width:8.75pt;height:11.05pt;mso-position-horizontal-relative:page;mso-position-vertical-relative:paragraph;z-index:-32665600"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초</w:t>
                  </w:r>
                </w:p>
              </w:txbxContent>
            </v:textbox>
            <w10:wrap type="none"/>
          </v:shape>
        </w:pict>
      </w:r>
      <w:r>
        <w:rPr>
          <w:rFonts w:ascii="맑은 고딕" w:eastAsia="맑은 고딕" w:hint="eastAsia"/>
          <w:b/>
          <w:color w:val="FFFFFF"/>
          <w:w w:val="95"/>
          <w:position w:val="1"/>
          <w:sz w:val="16"/>
        </w:rPr>
        <w:t>예  </w:t>
      </w:r>
      <w:r>
        <w:rPr>
          <w:rFonts w:ascii="맑은 고딕" w:eastAsia="맑은 고딕" w:hint="eastAsia"/>
          <w:b/>
          <w:w w:val="95"/>
          <w:sz w:val="19"/>
        </w:rPr>
        <w:t>국민연금급여액 500,000원(A급여액 270,000원)인 경우 기초연금액</w:t>
      </w:r>
      <w:r>
        <w:rPr>
          <w:rFonts w:ascii="맑은 고딕" w:eastAsia="맑은 고딕" w:hint="eastAsia"/>
          <w:b/>
          <w:spacing w:val="-28"/>
          <w:w w:val="95"/>
          <w:sz w:val="19"/>
        </w:rPr>
        <w:t> </w:t>
      </w:r>
      <w:r>
        <w:rPr>
          <w:rFonts w:ascii="맑은 고딕" w:eastAsia="맑은 고딕" w:hint="eastAsia"/>
          <w:b/>
          <w:w w:val="95"/>
          <w:sz w:val="19"/>
        </w:rPr>
        <w:t>급여</w:t>
      </w:r>
      <w:r>
        <w:rPr>
          <w:rFonts w:ascii="맑은 고딕" w:eastAsia="맑은 고딕" w:hint="eastAsia"/>
          <w:b/>
          <w:spacing w:val="-4"/>
          <w:w w:val="95"/>
          <w:sz w:val="19"/>
        </w:rPr>
        <w:t> </w:t>
      </w:r>
      <w:r>
        <w:rPr>
          <w:rFonts w:ascii="맑은 고딕" w:eastAsia="맑은 고딕" w:hint="eastAsia"/>
          <w:b/>
          <w:w w:val="95"/>
          <w:sz w:val="19"/>
        </w:rPr>
        <w:t>수준</w:t>
        <w:tab/>
      </w:r>
      <w:r>
        <w:rPr>
          <w:rFonts w:ascii="휴먼모음T" w:eastAsia="휴먼모음T" w:hint="eastAsia"/>
          <w:position w:val="12"/>
          <w:sz w:val="20"/>
        </w:rPr>
        <w:t>기</w:t>
      </w:r>
    </w:p>
    <w:p>
      <w:pPr>
        <w:tabs>
          <w:tab w:pos="8621" w:val="left" w:leader="none"/>
        </w:tabs>
        <w:spacing w:line="285" w:lineRule="exact" w:before="0"/>
        <w:ind w:left="0" w:right="196" w:firstLine="0"/>
        <w:jc w:val="right"/>
        <w:rPr>
          <w:rFonts w:ascii="휴먼모음T" w:hAnsi="휴먼모음T" w:eastAsia="휴먼모음T" w:hint="eastAsia"/>
          <w:sz w:val="20"/>
        </w:rPr>
      </w:pPr>
      <w:r>
        <w:rPr>
          <w:w w:val="90"/>
          <w:sz w:val="19"/>
        </w:rPr>
        <w:t>∙  </w:t>
      </w:r>
      <w:r>
        <w:rPr>
          <w:rFonts w:ascii="휴먼모음T" w:hAnsi="휴먼모음T" w:eastAsia="휴먼모음T" w:hint="eastAsia"/>
          <w:sz w:val="19"/>
        </w:rPr>
        <w:t>국민연금급여액이 기준연금액의 150%초과이며, A급여액이 기준연금액의 75%</w:t>
      </w:r>
      <w:r>
        <w:rPr>
          <w:rFonts w:ascii="휴먼모음T" w:hAnsi="휴먼모음T" w:eastAsia="휴먼모음T" w:hint="eastAsia"/>
          <w:spacing w:val="57"/>
          <w:sz w:val="19"/>
        </w:rPr>
        <w:t> </w:t>
      </w:r>
      <w:r>
        <w:rPr>
          <w:rFonts w:ascii="휴먼모음T" w:hAnsi="휴먼모음T" w:eastAsia="휴먼모음T" w:hint="eastAsia"/>
          <w:sz w:val="19"/>
        </w:rPr>
        <w:t>초과로</w:t>
      </w:r>
      <w:r>
        <w:rPr>
          <w:rFonts w:ascii="휴먼모음T" w:hAnsi="휴먼모음T" w:eastAsia="휴먼모음T" w:hint="eastAsia"/>
          <w:spacing w:val="7"/>
          <w:sz w:val="19"/>
        </w:rPr>
        <w:t> </w:t>
      </w:r>
      <w:r>
        <w:rPr>
          <w:rFonts w:ascii="휴먼모음T" w:hAnsi="휴먼모음T" w:eastAsia="휴먼모음T" w:hint="eastAsia"/>
          <w:sz w:val="19"/>
        </w:rPr>
        <w:t>기초연금</w:t>
        <w:tab/>
      </w:r>
      <w:r>
        <w:rPr>
          <w:rFonts w:ascii="휴먼모음T" w:hAnsi="휴먼모음T" w:eastAsia="휴먼모음T" w:hint="eastAsia"/>
          <w:sz w:val="20"/>
        </w:rPr>
        <w:t>연</w:t>
      </w:r>
    </w:p>
    <w:p>
      <w:pPr>
        <w:tabs>
          <w:tab w:pos="8443" w:val="left" w:leader="none"/>
        </w:tabs>
        <w:spacing w:line="231" w:lineRule="exact" w:before="0"/>
        <w:ind w:left="0" w:right="196" w:firstLine="0"/>
        <w:jc w:val="right"/>
        <w:rPr>
          <w:rFonts w:ascii="휴먼모음T" w:eastAsia="휴먼모음T" w:hint="eastAsia"/>
          <w:sz w:val="20"/>
        </w:rPr>
      </w:pPr>
      <w:r>
        <w:rPr>
          <w:rFonts w:ascii="휴먼모음T" w:eastAsia="휴먼모음T" w:hint="eastAsia"/>
          <w:spacing w:val="2"/>
          <w:w w:val="105"/>
          <w:sz w:val="19"/>
        </w:rPr>
        <w:t>급여수준은 153,750원~307,500원</w:t>
      </w:r>
      <w:r>
        <w:rPr>
          <w:rFonts w:ascii="휴먼모음T" w:eastAsia="휴먼모음T" w:hint="eastAsia"/>
          <w:spacing w:val="-22"/>
          <w:w w:val="105"/>
          <w:sz w:val="19"/>
        </w:rPr>
        <w:t> </w:t>
      </w:r>
      <w:r>
        <w:rPr>
          <w:rFonts w:ascii="휴먼모음T" w:eastAsia="휴먼모음T" w:hint="eastAsia"/>
          <w:spacing w:val="4"/>
          <w:w w:val="105"/>
          <w:sz w:val="19"/>
        </w:rPr>
        <w:t>사이로</w:t>
      </w:r>
      <w:r>
        <w:rPr>
          <w:rFonts w:ascii="휴먼모음T" w:eastAsia="휴먼모음T" w:hint="eastAsia"/>
          <w:spacing w:val="-7"/>
          <w:w w:val="105"/>
          <w:sz w:val="19"/>
        </w:rPr>
        <w:t> </w:t>
      </w:r>
      <w:r>
        <w:rPr>
          <w:rFonts w:ascii="휴먼모음T" w:eastAsia="휴먼모음T" w:hint="eastAsia"/>
          <w:spacing w:val="3"/>
          <w:w w:val="105"/>
          <w:sz w:val="19"/>
        </w:rPr>
        <w:t>결정</w:t>
        <w:tab/>
      </w:r>
      <w:r>
        <w:rPr>
          <w:rFonts w:ascii="휴먼모음T" w:eastAsia="휴먼모음T" w:hint="eastAsia"/>
          <w:w w:val="105"/>
          <w:position w:val="3"/>
          <w:sz w:val="20"/>
        </w:rPr>
        <w:t>금</w:t>
      </w:r>
    </w:p>
    <w:p>
      <w:pPr>
        <w:spacing w:line="204" w:lineRule="exact" w:before="0"/>
        <w:ind w:left="0" w:right="196" w:firstLine="0"/>
        <w:jc w:val="right"/>
        <w:rPr>
          <w:rFonts w:ascii="휴먼모음T" w:eastAsia="휴먼모음T" w:hint="eastAsia"/>
          <w:sz w:val="20"/>
        </w:rPr>
      </w:pPr>
      <w:r>
        <w:rPr>
          <w:rFonts w:ascii="휴먼모음T" w:eastAsia="휴먼모음T" w:hint="eastAsia"/>
          <w:w w:val="106"/>
          <w:sz w:val="20"/>
        </w:rPr>
        <w:t>액</w:t>
      </w:r>
    </w:p>
    <w:p>
      <w:pPr>
        <w:tabs>
          <w:tab w:pos="9246" w:val="left" w:leader="none"/>
        </w:tabs>
        <w:spacing w:line="120" w:lineRule="auto" w:before="10"/>
        <w:ind w:left="854" w:right="0" w:firstLine="0"/>
        <w:jc w:val="left"/>
        <w:rPr>
          <w:rFonts w:ascii="휴먼모음T" w:hAnsi="휴먼모음T" w:eastAsia="휴먼모음T" w:hint="eastAsia"/>
          <w:sz w:val="20"/>
        </w:rPr>
      </w:pPr>
      <w:r>
        <w:rPr>
          <w:rFonts w:ascii="휴먼모음T" w:hAnsi="휴먼모음T" w:eastAsia="휴먼모음T" w:hint="eastAsia"/>
          <w:sz w:val="19"/>
        </w:rPr>
        <w:t>(A급여액</w:t>
      </w:r>
      <w:r>
        <w:rPr>
          <w:rFonts w:ascii="휴먼모음T" w:hAnsi="휴먼모음T" w:eastAsia="휴먼모음T" w:hint="eastAsia"/>
          <w:spacing w:val="-24"/>
          <w:sz w:val="19"/>
        </w:rPr>
        <w:t> </w:t>
      </w:r>
      <w:r>
        <w:rPr>
          <w:rFonts w:ascii="휴먼모음T" w:hAnsi="휴먼모음T" w:eastAsia="휴먼모음T" w:hint="eastAsia"/>
          <w:sz w:val="19"/>
        </w:rPr>
        <w:t>적용산식)</w:t>
      </w:r>
      <w:r>
        <w:rPr>
          <w:rFonts w:ascii="휴먼모음T" w:hAnsi="휴먼모음T" w:eastAsia="휴먼모음T" w:hint="eastAsia"/>
          <w:spacing w:val="-24"/>
          <w:sz w:val="19"/>
        </w:rPr>
        <w:t> </w:t>
      </w:r>
      <w:r>
        <w:rPr>
          <w:rFonts w:ascii="휴먼모음T" w:hAnsi="휴먼모음T" w:eastAsia="휴먼모음T" w:hint="eastAsia"/>
          <w:sz w:val="19"/>
        </w:rPr>
        <w:t>{</w:t>
      </w:r>
      <w:r>
        <w:rPr>
          <w:rFonts w:ascii="휴먼모음T" w:hAnsi="휴먼모음T" w:eastAsia="휴먼모음T" w:hint="eastAsia"/>
          <w:spacing w:val="-55"/>
          <w:sz w:val="19"/>
        </w:rPr>
        <w:t> </w:t>
      </w:r>
      <w:r>
        <w:rPr>
          <w:rFonts w:ascii="휴먼모음T" w:hAnsi="휴먼모음T" w:eastAsia="휴먼모음T" w:hint="eastAsia"/>
          <w:spacing w:val="-3"/>
          <w:sz w:val="19"/>
        </w:rPr>
        <w:t>307,500원</w:t>
      </w:r>
      <w:r>
        <w:rPr>
          <w:rFonts w:ascii="휴먼모음T" w:hAnsi="휴먼모음T" w:eastAsia="휴먼모음T" w:hint="eastAsia"/>
          <w:spacing w:val="-23"/>
          <w:sz w:val="19"/>
        </w:rPr>
        <w:t> </w:t>
      </w:r>
      <w:r>
        <w:rPr>
          <w:sz w:val="19"/>
        </w:rPr>
        <w:t>–</w:t>
      </w:r>
      <w:r>
        <w:rPr>
          <w:spacing w:val="25"/>
          <w:sz w:val="19"/>
        </w:rPr>
        <w:t> </w:t>
      </w:r>
      <w:r>
        <w:rPr>
          <w:rFonts w:ascii="휴먼모음T" w:hAnsi="휴먼모음T" w:eastAsia="휴먼모음T" w:hint="eastAsia"/>
          <w:sz w:val="19"/>
        </w:rPr>
        <w:t>(2/3</w:t>
      </w:r>
      <w:r>
        <w:rPr>
          <w:rFonts w:ascii="휴먼모음T" w:hAnsi="휴먼모음T" w:eastAsia="휴먼모음T" w:hint="eastAsia"/>
          <w:spacing w:val="-23"/>
          <w:sz w:val="19"/>
        </w:rPr>
        <w:t> </w:t>
      </w:r>
      <w:r>
        <w:rPr>
          <w:rFonts w:ascii="휴먼모음T" w:hAnsi="휴먼모음T" w:eastAsia="휴먼모음T" w:hint="eastAsia"/>
          <w:sz w:val="19"/>
        </w:rPr>
        <w:t>×</w:t>
      </w:r>
      <w:r>
        <w:rPr>
          <w:rFonts w:ascii="휴먼모음T" w:hAnsi="휴먼모음T" w:eastAsia="휴먼모음T" w:hint="eastAsia"/>
          <w:spacing w:val="-25"/>
          <w:sz w:val="19"/>
        </w:rPr>
        <w:t> </w:t>
      </w:r>
      <w:r>
        <w:rPr>
          <w:rFonts w:ascii="휴먼모음T" w:hAnsi="휴먼모음T" w:eastAsia="휴먼모음T" w:hint="eastAsia"/>
          <w:spacing w:val="-3"/>
          <w:sz w:val="19"/>
        </w:rPr>
        <w:t>270,000원)</w:t>
      </w:r>
      <w:r>
        <w:rPr>
          <w:rFonts w:ascii="휴먼모음T" w:hAnsi="휴먼모음T" w:eastAsia="휴먼모음T" w:hint="eastAsia"/>
          <w:spacing w:val="-55"/>
          <w:sz w:val="19"/>
        </w:rPr>
        <w:t> </w:t>
      </w:r>
      <w:r>
        <w:rPr>
          <w:rFonts w:ascii="휴먼모음T" w:hAnsi="휴먼모음T" w:eastAsia="휴먼모음T" w:hint="eastAsia"/>
          <w:sz w:val="19"/>
        </w:rPr>
        <w:t>}</w:t>
      </w:r>
      <w:r>
        <w:rPr>
          <w:rFonts w:ascii="휴먼모음T" w:hAnsi="휴먼모음T" w:eastAsia="휴먼모음T" w:hint="eastAsia"/>
          <w:spacing w:val="-24"/>
          <w:sz w:val="19"/>
        </w:rPr>
        <w:t> </w:t>
      </w:r>
      <w:r>
        <w:rPr>
          <w:rFonts w:ascii="휴먼모음T" w:hAnsi="휴먼모음T" w:eastAsia="휴먼모음T" w:hint="eastAsia"/>
          <w:sz w:val="19"/>
        </w:rPr>
        <w:t>+</w:t>
      </w:r>
      <w:r>
        <w:rPr>
          <w:rFonts w:ascii="휴먼모음T" w:hAnsi="휴먼모음T" w:eastAsia="휴먼모음T" w:hint="eastAsia"/>
          <w:spacing w:val="-24"/>
          <w:sz w:val="19"/>
        </w:rPr>
        <w:t> </w:t>
      </w:r>
      <w:r>
        <w:rPr>
          <w:rFonts w:ascii="휴먼모음T" w:hAnsi="휴먼모음T" w:eastAsia="휴먼모음T" w:hint="eastAsia"/>
          <w:sz w:val="19"/>
        </w:rPr>
        <w:t>153,750원</w:t>
      </w:r>
      <w:r>
        <w:rPr>
          <w:rFonts w:ascii="휴먼모음T" w:hAnsi="휴먼모음T" w:eastAsia="휴먼모음T" w:hint="eastAsia"/>
          <w:spacing w:val="-25"/>
          <w:sz w:val="19"/>
        </w:rPr>
        <w:t> </w:t>
      </w:r>
      <w:r>
        <w:rPr>
          <w:rFonts w:ascii="휴먼모음T" w:hAnsi="휴먼모음T" w:eastAsia="휴먼모음T" w:hint="eastAsia"/>
          <w:sz w:val="19"/>
        </w:rPr>
        <w:t>=</w:t>
      </w:r>
      <w:r>
        <w:rPr>
          <w:rFonts w:ascii="휴먼모음T" w:hAnsi="휴먼모음T" w:eastAsia="휴먼모음T" w:hint="eastAsia"/>
          <w:spacing w:val="-23"/>
          <w:sz w:val="19"/>
        </w:rPr>
        <w:t> </w:t>
      </w:r>
      <w:r>
        <w:rPr>
          <w:rFonts w:ascii="휴먼모음T" w:hAnsi="휴먼모음T" w:eastAsia="휴먼모음T" w:hint="eastAsia"/>
          <w:spacing w:val="-3"/>
          <w:sz w:val="19"/>
        </w:rPr>
        <w:t>281,250원</w:t>
        <w:tab/>
      </w:r>
      <w:r>
        <w:rPr>
          <w:rFonts w:ascii="휴먼모음T" w:hAnsi="휴먼모음T" w:eastAsia="휴먼모음T" w:hint="eastAsia"/>
          <w:position w:val="-9"/>
          <w:sz w:val="20"/>
        </w:rPr>
        <w:t>결</w:t>
      </w:r>
    </w:p>
    <w:p>
      <w:pPr>
        <w:tabs>
          <w:tab w:pos="9246" w:val="left" w:leader="none"/>
        </w:tabs>
        <w:spacing w:line="141" w:lineRule="auto" w:before="0"/>
        <w:ind w:left="853" w:right="0" w:firstLine="0"/>
        <w:jc w:val="left"/>
        <w:rPr>
          <w:rFonts w:ascii="휴먼모음T" w:hAnsi="휴먼모음T" w:eastAsia="휴먼모음T" w:hint="eastAsia"/>
          <w:sz w:val="20"/>
        </w:rPr>
      </w:pPr>
      <w:r>
        <w:rPr>
          <w:rFonts w:ascii="휴먼모음T" w:hAnsi="휴먼모음T" w:eastAsia="휴먼모음T" w:hint="eastAsia"/>
          <w:sz w:val="19"/>
        </w:rPr>
        <w:t>(국민연금 급여액등 산식) 768,750원 </w:t>
      </w:r>
      <w:r>
        <w:rPr>
          <w:sz w:val="19"/>
        </w:rPr>
        <w:t>–  </w:t>
      </w:r>
      <w:r>
        <w:rPr>
          <w:rFonts w:ascii="휴먼모음T" w:hAnsi="휴먼모음T" w:eastAsia="휴먼모음T" w:hint="eastAsia"/>
          <w:sz w:val="19"/>
        </w:rPr>
        <w:t>500,000원</w:t>
      </w:r>
      <w:r>
        <w:rPr>
          <w:rFonts w:ascii="휴먼모음T" w:hAnsi="휴먼모음T" w:eastAsia="휴먼모음T" w:hint="eastAsia"/>
          <w:spacing w:val="-2"/>
          <w:sz w:val="19"/>
        </w:rPr>
        <w:t> </w:t>
      </w:r>
      <w:r>
        <w:rPr>
          <w:rFonts w:ascii="휴먼모음T" w:hAnsi="휴먼모음T" w:eastAsia="휴먼모음T" w:hint="eastAsia"/>
          <w:sz w:val="19"/>
        </w:rPr>
        <w:t>=</w:t>
      </w:r>
      <w:r>
        <w:rPr>
          <w:rFonts w:ascii="휴먼모음T" w:hAnsi="휴먼모음T" w:eastAsia="휴먼모음T" w:hint="eastAsia"/>
          <w:spacing w:val="2"/>
          <w:sz w:val="19"/>
        </w:rPr>
        <w:t> </w:t>
      </w:r>
      <w:r>
        <w:rPr>
          <w:rFonts w:ascii="휴먼모음T" w:hAnsi="휴먼모음T" w:eastAsia="휴먼모음T" w:hint="eastAsia"/>
          <w:sz w:val="19"/>
        </w:rPr>
        <w:t>268,750원</w:t>
        <w:tab/>
      </w:r>
      <w:r>
        <w:rPr>
          <w:rFonts w:ascii="휴먼모음T" w:hAnsi="휴먼모음T" w:eastAsia="휴먼모음T" w:hint="eastAsia"/>
          <w:position w:val="-7"/>
          <w:sz w:val="20"/>
        </w:rPr>
        <w:t>정</w:t>
      </w:r>
    </w:p>
    <w:p>
      <w:pPr>
        <w:pStyle w:val="ListParagraph"/>
        <w:numPr>
          <w:ilvl w:val="0"/>
          <w:numId w:val="166"/>
        </w:numPr>
        <w:tabs>
          <w:tab w:pos="815" w:val="left" w:leader="none"/>
        </w:tabs>
        <w:spacing w:line="240" w:lineRule="auto" w:before="152"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각</w:t>
      </w:r>
      <w:r>
        <w:rPr>
          <w:rFonts w:ascii="휴먼모음T" w:hAnsi="휴먼모음T" w:eastAsia="휴먼모음T" w:hint="eastAsia"/>
          <w:spacing w:val="-27"/>
          <w:w w:val="105"/>
          <w:sz w:val="19"/>
        </w:rPr>
        <w:t> </w:t>
      </w:r>
      <w:r>
        <w:rPr>
          <w:rFonts w:ascii="휴먼모음T" w:hAnsi="휴먼모음T" w:eastAsia="휴먼모음T" w:hint="eastAsia"/>
          <w:spacing w:val="-5"/>
          <w:w w:val="105"/>
          <w:sz w:val="19"/>
        </w:rPr>
        <w:t>산식에</w:t>
      </w:r>
      <w:r>
        <w:rPr>
          <w:rFonts w:ascii="휴먼모음T" w:hAnsi="휴먼모음T" w:eastAsia="휴먼모음T" w:hint="eastAsia"/>
          <w:spacing w:val="-26"/>
          <w:w w:val="105"/>
          <w:sz w:val="19"/>
        </w:rPr>
        <w:t> </w:t>
      </w:r>
      <w:r>
        <w:rPr>
          <w:rFonts w:ascii="휴먼모음T" w:hAnsi="휴먼모음T" w:eastAsia="휴먼모음T" w:hint="eastAsia"/>
          <w:spacing w:val="-3"/>
          <w:w w:val="105"/>
          <w:sz w:val="19"/>
        </w:rPr>
        <w:t>따른</w:t>
      </w:r>
      <w:r>
        <w:rPr>
          <w:rFonts w:ascii="휴먼모음T" w:hAnsi="휴먼모음T" w:eastAsia="휴먼모음T" w:hint="eastAsia"/>
          <w:spacing w:val="-26"/>
          <w:w w:val="105"/>
          <w:sz w:val="19"/>
        </w:rPr>
        <w:t> </w:t>
      </w:r>
      <w:r>
        <w:rPr>
          <w:rFonts w:ascii="휴먼모음T" w:hAnsi="휴먼모음T" w:eastAsia="휴먼모음T" w:hint="eastAsia"/>
          <w:spacing w:val="-4"/>
          <w:w w:val="105"/>
          <w:sz w:val="19"/>
        </w:rPr>
        <w:t>금액</w:t>
      </w:r>
      <w:r>
        <w:rPr>
          <w:rFonts w:ascii="휴먼모음T" w:hAnsi="휴먼모음T" w:eastAsia="휴먼모음T" w:hint="eastAsia"/>
          <w:spacing w:val="-26"/>
          <w:w w:val="105"/>
          <w:sz w:val="19"/>
        </w:rPr>
        <w:t> </w:t>
      </w:r>
      <w:r>
        <w:rPr>
          <w:rFonts w:ascii="휴먼모음T" w:hAnsi="휴먼모음T" w:eastAsia="휴먼모음T" w:hint="eastAsia"/>
          <w:w w:val="105"/>
          <w:sz w:val="19"/>
        </w:rPr>
        <w:t>중</w:t>
      </w:r>
      <w:r>
        <w:rPr>
          <w:rFonts w:ascii="휴먼모음T" w:hAnsi="휴먼모음T" w:eastAsia="휴먼모음T" w:hint="eastAsia"/>
          <w:spacing w:val="-26"/>
          <w:w w:val="105"/>
          <w:sz w:val="19"/>
        </w:rPr>
        <w:t> </w:t>
      </w:r>
      <w:r>
        <w:rPr>
          <w:rFonts w:ascii="휴먼모음T" w:hAnsi="휴먼모음T" w:eastAsia="휴먼모음T" w:hint="eastAsia"/>
          <w:w w:val="105"/>
          <w:sz w:val="19"/>
        </w:rPr>
        <w:t>큰</w:t>
      </w:r>
      <w:r>
        <w:rPr>
          <w:rFonts w:ascii="휴먼모음T" w:hAnsi="휴먼모음T" w:eastAsia="휴먼모음T" w:hint="eastAsia"/>
          <w:spacing w:val="-26"/>
          <w:w w:val="105"/>
          <w:sz w:val="19"/>
        </w:rPr>
        <w:t> </w:t>
      </w:r>
      <w:r>
        <w:rPr>
          <w:rFonts w:ascii="휴먼모음T" w:hAnsi="휴먼모음T" w:eastAsia="휴먼모음T" w:hint="eastAsia"/>
          <w:spacing w:val="-5"/>
          <w:w w:val="105"/>
          <w:sz w:val="19"/>
        </w:rPr>
        <w:t>금액(281,250원)으로</w:t>
      </w:r>
      <w:r>
        <w:rPr>
          <w:rFonts w:ascii="휴먼모음T" w:hAnsi="휴먼모음T" w:eastAsia="휴먼모음T" w:hint="eastAsia"/>
          <w:spacing w:val="-26"/>
          <w:w w:val="105"/>
          <w:sz w:val="19"/>
        </w:rPr>
        <w:t> </w:t>
      </w:r>
      <w:r>
        <w:rPr>
          <w:rFonts w:ascii="휴먼모음T" w:hAnsi="휴먼모음T" w:eastAsia="휴먼모음T" w:hint="eastAsia"/>
          <w:spacing w:val="-6"/>
          <w:w w:val="105"/>
          <w:sz w:val="19"/>
        </w:rPr>
        <w:t>기초연금액</w:t>
      </w:r>
      <w:r>
        <w:rPr>
          <w:rFonts w:ascii="휴먼모음T" w:hAnsi="휴먼모음T" w:eastAsia="휴먼모음T" w:hint="eastAsia"/>
          <w:spacing w:val="-26"/>
          <w:w w:val="105"/>
          <w:sz w:val="19"/>
        </w:rPr>
        <w:t> </w:t>
      </w:r>
      <w:r>
        <w:rPr>
          <w:rFonts w:ascii="휴먼모음T" w:hAnsi="휴먼모음T" w:eastAsia="휴먼모음T" w:hint="eastAsia"/>
          <w:spacing w:val="-6"/>
          <w:w w:val="105"/>
          <w:sz w:val="19"/>
        </w:rPr>
        <w:t>산정</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6"/>
        <w:rPr>
          <w:rFonts w:ascii="휴먼모음T"/>
          <w:sz w:val="22"/>
        </w:rPr>
      </w:pPr>
    </w:p>
    <w:p>
      <w:pPr>
        <w:pStyle w:val="ListParagraph"/>
        <w:numPr>
          <w:ilvl w:val="1"/>
          <w:numId w:val="166"/>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115</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65088" coordorigin="1,170" coordsize="11112,14910">
            <v:shape style="position:absolute;left:0;top:170;width:11112;height:14910" type="#_x0000_t75" stroked="false">
              <v:imagedata r:id="rId379"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6524;width:114;height:106" type="#_x0000_t75" stroked="false">
              <v:imagedata r:id="rId23" o:title=""/>
            </v:shape>
            <v:shape style="position:absolute;left:1587;top:7139;width:454;height:454" type="#_x0000_t75" stroked="false">
              <v:imagedata r:id="rId50" o:title=""/>
            </v:shape>
            <v:shape style="position:absolute;left:1927;top:7884;width:114;height:106" type="#_x0000_t75" stroked="false">
              <v:imagedata r:id="rId23" o:title=""/>
            </v:shape>
            <v:shape style="position:absolute;left:1927;top:9292;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161"/>
        </w:numPr>
        <w:tabs>
          <w:tab w:pos="1020" w:val="left" w:leader="none"/>
          <w:tab w:pos="1021" w:val="left" w:leader="none"/>
        </w:tabs>
        <w:spacing w:line="240" w:lineRule="auto" w:before="4" w:after="0"/>
        <w:ind w:left="1020" w:right="0" w:hanging="464"/>
        <w:jc w:val="left"/>
      </w:pPr>
      <w:bookmarkStart w:name="_TOC_250014" w:id="40"/>
      <w:r>
        <w:rPr>
          <w:spacing w:val="-8"/>
        </w:rPr>
        <w:t>특례를 </w:t>
      </w:r>
      <w:r>
        <w:rPr>
          <w:spacing w:val="-10"/>
        </w:rPr>
        <w:t>적용받는 </w:t>
      </w:r>
      <w:r>
        <w:rPr>
          <w:spacing w:val="-9"/>
        </w:rPr>
        <w:t>기초연금 수급자에 </w:t>
      </w:r>
      <w:r>
        <w:rPr>
          <w:spacing w:val="-7"/>
        </w:rPr>
        <w:t>대한 </w:t>
      </w:r>
      <w:r>
        <w:rPr>
          <w:spacing w:val="-10"/>
        </w:rPr>
        <w:t>기초연금액</w:t>
      </w:r>
      <w:r>
        <w:rPr>
          <w:spacing w:val="-73"/>
        </w:rPr>
        <w:t> </w:t>
      </w:r>
      <w:bookmarkEnd w:id="40"/>
      <w:r>
        <w:rPr>
          <w:spacing w:val="-7"/>
        </w:rPr>
        <w:t>산정</w:t>
      </w:r>
    </w:p>
    <w:p>
      <w:pPr>
        <w:pStyle w:val="Heading7"/>
        <w:spacing w:before="258"/>
      </w:pPr>
      <w:r>
        <w:rPr/>
        <w:t>가. 적용대상</w:t>
      </w:r>
    </w:p>
    <w:p>
      <w:pPr>
        <w:pStyle w:val="BodyText"/>
        <w:spacing w:before="7"/>
        <w:rPr>
          <w:rFonts w:ascii="휴먼옛체"/>
          <w:sz w:val="7"/>
        </w:rPr>
      </w:pPr>
    </w:p>
    <w:p>
      <w:pPr>
        <w:pStyle w:val="BodyText"/>
        <w:spacing w:line="218" w:lineRule="auto" w:before="12"/>
        <w:ind w:left="1007" w:right="1195" w:firstLine="3"/>
      </w:pPr>
      <w:r>
        <w:rPr>
          <w:spacing w:val="-4"/>
        </w:rPr>
        <w:t>기초연금 </w:t>
      </w:r>
      <w:r>
        <w:rPr>
          <w:spacing w:val="-5"/>
        </w:rPr>
        <w:t>수급대상에서 </w:t>
      </w:r>
      <w:r>
        <w:rPr>
          <w:spacing w:val="-4"/>
        </w:rPr>
        <w:t>제외되는 직역연금 수급권자 </w:t>
      </w:r>
      <w:r>
        <w:rPr/>
        <w:t>및 그 </w:t>
      </w:r>
      <w:r>
        <w:rPr>
          <w:spacing w:val="-4"/>
        </w:rPr>
        <w:t>배우자 </w:t>
      </w:r>
      <w:r>
        <w:rPr/>
        <w:t>중 </w:t>
      </w:r>
      <w:r>
        <w:rPr>
          <w:spacing w:val="-4"/>
        </w:rPr>
        <w:t>아래의 </w:t>
      </w:r>
      <w:r>
        <w:rPr>
          <w:spacing w:val="-3"/>
        </w:rPr>
        <w:t>어느 </w:t>
      </w:r>
      <w:r>
        <w:rPr>
          <w:spacing w:val="-4"/>
        </w:rPr>
        <w:t>하나를 충족하는 </w:t>
      </w:r>
      <w:r>
        <w:rPr/>
        <w:t>자 [법 </w:t>
      </w:r>
      <w:r>
        <w:rPr>
          <w:spacing w:val="-3"/>
        </w:rPr>
        <w:t>부칙 </w:t>
      </w:r>
      <w:r>
        <w:rPr>
          <w:spacing w:val="-4"/>
        </w:rPr>
        <w:t>제5조]</w:t>
      </w:r>
    </w:p>
    <w:p>
      <w:pPr>
        <w:pStyle w:val="BodyText"/>
        <w:spacing w:line="218" w:lineRule="auto" w:before="59"/>
        <w:ind w:left="1294" w:right="1226" w:hanging="287"/>
      </w:pPr>
      <w:r>
        <w:rPr>
          <w:spacing w:val="-13"/>
        </w:rPr>
        <w:t>① </w:t>
      </w:r>
      <w:r>
        <w:rPr>
          <w:spacing w:val="-11"/>
        </w:rPr>
        <w:t>1949년</w:t>
      </w:r>
      <w:r>
        <w:rPr>
          <w:spacing w:val="-31"/>
        </w:rPr>
        <w:t> </w:t>
      </w:r>
      <w:r>
        <w:rPr>
          <w:spacing w:val="-7"/>
        </w:rPr>
        <w:t>6월</w:t>
      </w:r>
      <w:r>
        <w:rPr>
          <w:spacing w:val="-30"/>
        </w:rPr>
        <w:t> </w:t>
      </w:r>
      <w:r>
        <w:rPr>
          <w:spacing w:val="-9"/>
        </w:rPr>
        <w:t>30일</w:t>
      </w:r>
      <w:r>
        <w:rPr>
          <w:spacing w:val="-30"/>
        </w:rPr>
        <w:t> </w:t>
      </w:r>
      <w:r>
        <w:rPr>
          <w:spacing w:val="-12"/>
        </w:rPr>
        <w:t>이전</w:t>
      </w:r>
      <w:r>
        <w:rPr>
          <w:spacing w:val="-30"/>
        </w:rPr>
        <w:t> </w:t>
      </w:r>
      <w:r>
        <w:rPr>
          <w:spacing w:val="-17"/>
        </w:rPr>
        <w:t>출생자로</w:t>
      </w:r>
      <w:r>
        <w:rPr>
          <w:spacing w:val="-31"/>
        </w:rPr>
        <w:t> </w:t>
      </w:r>
      <w:r>
        <w:rPr>
          <w:spacing w:val="-15"/>
        </w:rPr>
        <w:t>종전의</w:t>
      </w:r>
      <w:r>
        <w:rPr>
          <w:spacing w:val="-20"/>
        </w:rPr>
        <w:t> 「</w:t>
      </w:r>
      <w:r>
        <w:rPr>
          <w:spacing w:val="-23"/>
        </w:rPr>
        <w:t>기초노령연금법</w:t>
      </w:r>
      <w:r>
        <w:rPr>
          <w:spacing w:val="-8"/>
        </w:rPr>
        <w:t>」</w:t>
      </w:r>
      <w:r>
        <w:rPr/>
        <w:t>에</w:t>
      </w:r>
      <w:r>
        <w:rPr>
          <w:spacing w:val="-30"/>
        </w:rPr>
        <w:t> </w:t>
      </w:r>
      <w:r>
        <w:rPr>
          <w:spacing w:val="-11"/>
        </w:rPr>
        <w:t>따른</w:t>
      </w:r>
      <w:r>
        <w:rPr>
          <w:spacing w:val="-30"/>
        </w:rPr>
        <w:t> </w:t>
      </w:r>
      <w:r>
        <w:rPr>
          <w:spacing w:val="-23"/>
        </w:rPr>
        <w:t>기초노령연금 </w:t>
      </w:r>
      <w:r>
        <w:rPr>
          <w:spacing w:val="-18"/>
        </w:rPr>
        <w:t>수급권자가 </w:t>
      </w:r>
      <w:r>
        <w:rPr>
          <w:spacing w:val="-10"/>
        </w:rPr>
        <w:t>소득인정액이 선정기준액 </w:t>
      </w:r>
      <w:r>
        <w:rPr>
          <w:spacing w:val="-8"/>
        </w:rPr>
        <w:t>이하인</w:t>
      </w:r>
      <w:r>
        <w:rPr>
          <w:spacing w:val="-31"/>
        </w:rPr>
        <w:t> </w:t>
      </w:r>
      <w:r>
        <w:rPr>
          <w:spacing w:val="-6"/>
        </w:rPr>
        <w:t>경우</w:t>
      </w:r>
    </w:p>
    <w:p>
      <w:pPr>
        <w:pStyle w:val="BodyText"/>
        <w:spacing w:line="218" w:lineRule="auto" w:before="58"/>
        <w:ind w:left="1306" w:right="1195" w:hanging="299"/>
      </w:pPr>
      <w:r>
        <w:rPr>
          <w:spacing w:val="-21"/>
        </w:rPr>
        <w:t>② </w:t>
      </w:r>
      <w:r>
        <w:rPr>
          <w:spacing w:val="-9"/>
        </w:rPr>
        <w:t>1996년</w:t>
      </w:r>
      <w:r>
        <w:rPr>
          <w:spacing w:val="-42"/>
        </w:rPr>
        <w:t> </w:t>
      </w:r>
      <w:r>
        <w:rPr>
          <w:spacing w:val="-5"/>
        </w:rPr>
        <w:t>6월</w:t>
      </w:r>
      <w:r>
        <w:rPr>
          <w:spacing w:val="-42"/>
        </w:rPr>
        <w:t> </w:t>
      </w:r>
      <w:r>
        <w:rPr>
          <w:spacing w:val="-7"/>
        </w:rPr>
        <w:t>30일</w:t>
      </w:r>
      <w:r>
        <w:rPr>
          <w:spacing w:val="-43"/>
        </w:rPr>
        <w:t> </w:t>
      </w:r>
      <w:r>
        <w:rPr>
          <w:spacing w:val="-7"/>
        </w:rPr>
        <w:t>이전</w:t>
      </w:r>
      <w:r>
        <w:rPr>
          <w:spacing w:val="-42"/>
        </w:rPr>
        <w:t> </w:t>
      </w:r>
      <w:r>
        <w:rPr>
          <w:spacing w:val="-11"/>
        </w:rPr>
        <w:t>출생자로</w:t>
      </w:r>
      <w:r>
        <w:rPr>
          <w:spacing w:val="-25"/>
        </w:rPr>
        <w:t> 「</w:t>
      </w:r>
      <w:r>
        <w:rPr>
          <w:spacing w:val="-15"/>
        </w:rPr>
        <w:t>장애인연금법</w:t>
      </w:r>
      <w:r>
        <w:rPr>
          <w:spacing w:val="-20"/>
        </w:rPr>
        <w:t>」 </w:t>
      </w:r>
      <w:r>
        <w:rPr>
          <w:spacing w:val="-8"/>
        </w:rPr>
        <w:t>부칙</w:t>
      </w:r>
      <w:r>
        <w:rPr>
          <w:spacing w:val="-42"/>
        </w:rPr>
        <w:t> </w:t>
      </w:r>
      <w:r>
        <w:rPr>
          <w:spacing w:val="-10"/>
        </w:rPr>
        <w:t>제4조에</w:t>
      </w:r>
      <w:r>
        <w:rPr>
          <w:spacing w:val="-42"/>
        </w:rPr>
        <w:t> </w:t>
      </w:r>
      <w:r>
        <w:rPr>
          <w:spacing w:val="-8"/>
        </w:rPr>
        <w:t>따른</w:t>
      </w:r>
      <w:r>
        <w:rPr>
          <w:spacing w:val="-42"/>
        </w:rPr>
        <w:t> </w:t>
      </w:r>
      <w:r>
        <w:rPr>
          <w:spacing w:val="-15"/>
        </w:rPr>
        <w:t>장애인연금 </w:t>
      </w:r>
      <w:r>
        <w:rPr>
          <w:spacing w:val="-10"/>
        </w:rPr>
        <w:t>특례수급권자가</w:t>
      </w:r>
      <w:r>
        <w:rPr>
          <w:spacing w:val="-37"/>
        </w:rPr>
        <w:t> </w:t>
      </w:r>
      <w:r>
        <w:rPr>
          <w:spacing w:val="-7"/>
        </w:rPr>
        <w:t>65세에</w:t>
      </w:r>
      <w:r>
        <w:rPr>
          <w:spacing w:val="-36"/>
        </w:rPr>
        <w:t> </w:t>
      </w:r>
      <w:r>
        <w:rPr>
          <w:spacing w:val="-8"/>
        </w:rPr>
        <w:t>도달할</w:t>
      </w:r>
      <w:r>
        <w:rPr>
          <w:spacing w:val="-37"/>
        </w:rPr>
        <w:t> </w:t>
      </w:r>
      <w:r>
        <w:rPr>
          <w:spacing w:val="-10"/>
        </w:rPr>
        <w:t>당시의</w:t>
      </w:r>
      <w:r>
        <w:rPr>
          <w:spacing w:val="-38"/>
        </w:rPr>
        <w:t> </w:t>
      </w:r>
      <w:r>
        <w:rPr>
          <w:spacing w:val="-10"/>
        </w:rPr>
        <w:t>소득인정액이</w:t>
      </w:r>
      <w:r>
        <w:rPr>
          <w:spacing w:val="-36"/>
        </w:rPr>
        <w:t> </w:t>
      </w:r>
      <w:r>
        <w:rPr>
          <w:spacing w:val="-10"/>
        </w:rPr>
        <w:t>선정기준액</w:t>
      </w:r>
      <w:r>
        <w:rPr>
          <w:spacing w:val="-36"/>
        </w:rPr>
        <w:t> </w:t>
      </w:r>
      <w:r>
        <w:rPr>
          <w:spacing w:val="-8"/>
        </w:rPr>
        <w:t>이하인</w:t>
      </w:r>
      <w:r>
        <w:rPr>
          <w:spacing w:val="-36"/>
        </w:rPr>
        <w:t> </w:t>
      </w:r>
      <w:r>
        <w:rPr>
          <w:spacing w:val="-6"/>
        </w:rPr>
        <w:t>경우</w:t>
      </w:r>
    </w:p>
    <w:p>
      <w:pPr>
        <w:pStyle w:val="BodyText"/>
        <w:spacing w:before="7"/>
        <w:rPr>
          <w:sz w:val="14"/>
        </w:rPr>
      </w:pPr>
    </w:p>
    <w:p>
      <w:pPr>
        <w:pStyle w:val="Heading7"/>
      </w:pPr>
      <w:r>
        <w:rPr/>
        <w:t>나. 산정방법</w:t>
      </w:r>
    </w:p>
    <w:p>
      <w:pPr>
        <w:pStyle w:val="BodyText"/>
        <w:spacing w:before="54"/>
        <w:ind w:left="1032"/>
      </w:pPr>
      <w:r>
        <w:rPr/>
        <w:t>기준연금액의 50% 또는 장애인연금 기초급여액의 50%에 해당하는 금액으로 산정</w:t>
      </w:r>
    </w:p>
    <w:p>
      <w:pPr>
        <w:pStyle w:val="BodyText"/>
        <w:spacing w:before="12"/>
        <w:rPr>
          <w:sz w:val="20"/>
        </w:rPr>
      </w:pPr>
    </w:p>
    <w:p>
      <w:pPr>
        <w:pStyle w:val="Heading6"/>
        <w:numPr>
          <w:ilvl w:val="0"/>
          <w:numId w:val="161"/>
        </w:numPr>
        <w:tabs>
          <w:tab w:pos="1020" w:val="left" w:leader="none"/>
          <w:tab w:pos="1021" w:val="left" w:leader="none"/>
        </w:tabs>
        <w:spacing w:line="240" w:lineRule="auto" w:before="3" w:after="0"/>
        <w:ind w:left="1020" w:right="0" w:hanging="464"/>
        <w:jc w:val="left"/>
      </w:pPr>
      <w:bookmarkStart w:name="_TOC_250013" w:id="41"/>
      <w:r>
        <w:rPr>
          <w:spacing w:val="-8"/>
        </w:rPr>
        <w:t>개인별 </w:t>
      </w:r>
      <w:r>
        <w:rPr>
          <w:spacing w:val="-10"/>
        </w:rPr>
        <w:t>기초연금액 </w:t>
      </w:r>
      <w:r>
        <w:rPr>
          <w:spacing w:val="-7"/>
        </w:rPr>
        <w:t>산정 </w:t>
      </w:r>
      <w:r>
        <w:rPr/>
        <w:t>및</w:t>
      </w:r>
      <w:r>
        <w:rPr>
          <w:spacing w:val="7"/>
        </w:rPr>
        <w:t> </w:t>
      </w:r>
      <w:bookmarkEnd w:id="41"/>
      <w:r>
        <w:rPr>
          <w:spacing w:val="-12"/>
        </w:rPr>
        <w:t>확인</w:t>
      </w:r>
    </w:p>
    <w:p>
      <w:pPr>
        <w:pStyle w:val="BodyText"/>
        <w:spacing w:before="2"/>
        <w:rPr>
          <w:rFonts w:ascii="휴먼옛체"/>
          <w:sz w:val="8"/>
        </w:rPr>
      </w:pPr>
    </w:p>
    <w:p>
      <w:pPr>
        <w:pStyle w:val="BodyText"/>
        <w:spacing w:line="218" w:lineRule="auto" w:before="26"/>
        <w:ind w:left="1065"/>
      </w:pPr>
      <w:r>
        <w:rPr/>
        <w:t>국민연금공단에서 기초연금 신청자･수급권자 등의 전월말 기준 국민연금 급여액(부양가족연금액 제외), A급여액 등을 매월초 ｢행복e음｣으로 전송</w:t>
      </w:r>
    </w:p>
    <w:p>
      <w:pPr>
        <w:spacing w:line="177" w:lineRule="auto" w:before="55"/>
        <w:ind w:left="1204" w:right="1201" w:hanging="237"/>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22"/>
          <w:sz w:val="19"/>
        </w:rPr>
        <w:t> </w:t>
      </w:r>
      <w:r>
        <w:rPr>
          <w:rFonts w:ascii="휴먼옛체" w:hAnsi="휴먼옛체" w:eastAsia="휴먼옛체" w:hint="eastAsia"/>
          <w:spacing w:val="-3"/>
          <w:sz w:val="19"/>
        </w:rPr>
        <w:t>다만</w:t>
      </w:r>
      <w:r>
        <w:rPr>
          <w:rFonts w:ascii="Yu Gothic" w:hAnsi="Yu Gothic" w:eastAsia="Yu Gothic" w:hint="eastAsia"/>
          <w:spacing w:val="-3"/>
          <w:sz w:val="19"/>
        </w:rPr>
        <w:t>,</w:t>
      </w:r>
      <w:r>
        <w:rPr>
          <w:rFonts w:ascii="Yu Gothic" w:hAnsi="Yu Gothic" w:eastAsia="Yu Gothic" w:hint="eastAsia"/>
          <w:spacing w:val="-15"/>
          <w:sz w:val="19"/>
        </w:rPr>
        <w:t> </w:t>
      </w:r>
      <w:r>
        <w:rPr>
          <w:rFonts w:ascii="휴먼옛체" w:hAnsi="휴먼옛체" w:eastAsia="휴먼옛체" w:hint="eastAsia"/>
          <w:spacing w:val="-4"/>
          <w:sz w:val="19"/>
        </w:rPr>
        <w:t>국민연금</w:t>
      </w:r>
      <w:r>
        <w:rPr>
          <w:rFonts w:ascii="휴먼옛체" w:hAnsi="휴먼옛체" w:eastAsia="휴먼옛체" w:hint="eastAsia"/>
          <w:spacing w:val="-38"/>
          <w:sz w:val="19"/>
        </w:rPr>
        <w:t> </w:t>
      </w:r>
      <w:r>
        <w:rPr>
          <w:rFonts w:ascii="휴먼옛체" w:hAnsi="휴먼옛체" w:eastAsia="휴먼옛체" w:hint="eastAsia"/>
          <w:spacing w:val="-3"/>
          <w:sz w:val="19"/>
        </w:rPr>
        <w:t>급여가</w:t>
      </w:r>
      <w:r>
        <w:rPr>
          <w:rFonts w:ascii="휴먼옛체" w:hAnsi="휴먼옛체" w:eastAsia="휴먼옛체" w:hint="eastAsia"/>
          <w:spacing w:val="-38"/>
          <w:sz w:val="19"/>
        </w:rPr>
        <w:t> </w:t>
      </w:r>
      <w:r>
        <w:rPr>
          <w:rFonts w:ascii="휴먼옛체" w:hAnsi="휴먼옛체" w:eastAsia="휴먼옛체" w:hint="eastAsia"/>
          <w:spacing w:val="-3"/>
          <w:sz w:val="19"/>
        </w:rPr>
        <w:t>일괄</w:t>
      </w:r>
      <w:r>
        <w:rPr>
          <w:rFonts w:ascii="휴먼옛체" w:hAnsi="휴먼옛체" w:eastAsia="휴먼옛체" w:hint="eastAsia"/>
          <w:spacing w:val="-38"/>
          <w:sz w:val="19"/>
        </w:rPr>
        <w:t> </w:t>
      </w:r>
      <w:r>
        <w:rPr>
          <w:rFonts w:ascii="휴먼옛체" w:hAnsi="휴먼옛체" w:eastAsia="휴먼옛체" w:hint="eastAsia"/>
          <w:spacing w:val="-4"/>
          <w:sz w:val="19"/>
        </w:rPr>
        <w:t>조정되는</w:t>
      </w:r>
      <w:r>
        <w:rPr>
          <w:rFonts w:ascii="휴먼옛체" w:hAnsi="휴먼옛체" w:eastAsia="휴먼옛체" w:hint="eastAsia"/>
          <w:spacing w:val="-38"/>
          <w:sz w:val="19"/>
        </w:rPr>
        <w:t> </w:t>
      </w:r>
      <w:r>
        <w:rPr>
          <w:rFonts w:ascii="Yu Gothic" w:hAnsi="Yu Gothic" w:eastAsia="Yu Gothic" w:hint="eastAsia"/>
          <w:spacing w:val="-8"/>
          <w:sz w:val="19"/>
        </w:rPr>
        <w:t>1</w:t>
      </w:r>
      <w:r>
        <w:rPr>
          <w:rFonts w:ascii="휴먼옛체" w:hAnsi="휴먼옛체" w:eastAsia="휴먼옛체" w:hint="eastAsia"/>
          <w:spacing w:val="-8"/>
          <w:sz w:val="19"/>
        </w:rPr>
        <w:t>월에는</w:t>
      </w:r>
      <w:r>
        <w:rPr>
          <w:rFonts w:ascii="휴먼옛체" w:hAnsi="휴먼옛체" w:eastAsia="휴먼옛체" w:hint="eastAsia"/>
          <w:spacing w:val="-48"/>
          <w:sz w:val="19"/>
        </w:rPr>
        <w:t> </w:t>
      </w:r>
      <w:r>
        <w:rPr>
          <w:rFonts w:ascii="휴먼옛체" w:hAnsi="휴먼옛체" w:eastAsia="휴먼옛체" w:hint="eastAsia"/>
          <w:spacing w:val="-12"/>
          <w:sz w:val="19"/>
        </w:rPr>
        <w:t>국민연금공단에서</w:t>
      </w:r>
      <w:r>
        <w:rPr>
          <w:rFonts w:ascii="휴먼옛체" w:hAnsi="휴먼옛체" w:eastAsia="휴먼옛체" w:hint="eastAsia"/>
          <w:spacing w:val="-44"/>
          <w:sz w:val="19"/>
        </w:rPr>
        <w:t> </w:t>
      </w:r>
      <w:r>
        <w:rPr>
          <w:rFonts w:ascii="Yu Gothic" w:hAnsi="Yu Gothic" w:eastAsia="Yu Gothic" w:hint="eastAsia"/>
          <w:spacing w:val="-3"/>
          <w:sz w:val="19"/>
        </w:rPr>
        <w:t>1</w:t>
      </w:r>
      <w:r>
        <w:rPr>
          <w:rFonts w:ascii="휴먼옛체" w:hAnsi="휴먼옛체" w:eastAsia="휴먼옛체" w:hint="eastAsia"/>
          <w:spacing w:val="-3"/>
          <w:sz w:val="19"/>
        </w:rPr>
        <w:t>월</w:t>
      </w:r>
      <w:r>
        <w:rPr>
          <w:rFonts w:ascii="휴먼옛체" w:hAnsi="휴먼옛체" w:eastAsia="휴먼옛체" w:hint="eastAsia"/>
          <w:spacing w:val="-44"/>
          <w:sz w:val="19"/>
        </w:rPr>
        <w:t> </w:t>
      </w:r>
      <w:r>
        <w:rPr>
          <w:rFonts w:ascii="휴먼옛체" w:hAnsi="휴먼옛체" w:eastAsia="휴먼옛체" w:hint="eastAsia"/>
          <w:spacing w:val="-7"/>
          <w:sz w:val="19"/>
        </w:rPr>
        <w:t>기준</w:t>
      </w:r>
      <w:r>
        <w:rPr>
          <w:rFonts w:ascii="휴먼옛체" w:hAnsi="휴먼옛체" w:eastAsia="휴먼옛체" w:hint="eastAsia"/>
          <w:spacing w:val="-44"/>
          <w:sz w:val="19"/>
        </w:rPr>
        <w:t> </w:t>
      </w:r>
      <w:r>
        <w:rPr>
          <w:rFonts w:ascii="휴먼옛체" w:hAnsi="휴먼옛체" w:eastAsia="휴먼옛체" w:hint="eastAsia"/>
          <w:spacing w:val="-10"/>
          <w:sz w:val="19"/>
        </w:rPr>
        <w:t>국민연금</w:t>
      </w:r>
      <w:r>
        <w:rPr>
          <w:rFonts w:ascii="휴먼옛체" w:hAnsi="휴먼옛체" w:eastAsia="휴먼옛체" w:hint="eastAsia"/>
          <w:spacing w:val="-44"/>
          <w:sz w:val="19"/>
        </w:rPr>
        <w:t> </w:t>
      </w:r>
      <w:r>
        <w:rPr>
          <w:rFonts w:ascii="휴먼옛체" w:hAnsi="휴먼옛체" w:eastAsia="휴먼옛체" w:hint="eastAsia"/>
          <w:spacing w:val="-11"/>
          <w:sz w:val="19"/>
        </w:rPr>
        <w:t>급여액</w:t>
      </w:r>
      <w:r>
        <w:rPr>
          <w:rFonts w:ascii="Yu Gothic" w:hAnsi="Yu Gothic" w:eastAsia="Yu Gothic" w:hint="eastAsia"/>
          <w:spacing w:val="-11"/>
          <w:sz w:val="19"/>
        </w:rPr>
        <w:t>, </w:t>
      </w:r>
      <w:r>
        <w:rPr>
          <w:rFonts w:ascii="Yu Gothic" w:hAnsi="Yu Gothic" w:eastAsia="Yu Gothic" w:hint="eastAsia"/>
          <w:spacing w:val="-10"/>
          <w:sz w:val="19"/>
        </w:rPr>
        <w:t>A</w:t>
      </w:r>
      <w:r>
        <w:rPr>
          <w:rFonts w:ascii="휴먼옛체" w:hAnsi="휴먼옛체" w:eastAsia="휴먼옛체" w:hint="eastAsia"/>
          <w:spacing w:val="-10"/>
          <w:sz w:val="19"/>
        </w:rPr>
        <w:t>급여액</w:t>
      </w:r>
      <w:r>
        <w:rPr>
          <w:rFonts w:ascii="휴먼옛체" w:hAnsi="휴먼옛체" w:eastAsia="휴먼옛체" w:hint="eastAsia"/>
          <w:spacing w:val="-20"/>
          <w:sz w:val="19"/>
        </w:rPr>
        <w:t> </w:t>
      </w:r>
      <w:r>
        <w:rPr>
          <w:rFonts w:ascii="휴먼옛체" w:hAnsi="휴먼옛체" w:eastAsia="휴먼옛체" w:hint="eastAsia"/>
          <w:spacing w:val="-7"/>
          <w:sz w:val="19"/>
        </w:rPr>
        <w:t>등을</w:t>
      </w:r>
      <w:r>
        <w:rPr>
          <w:rFonts w:ascii="휴먼옛체" w:hAnsi="휴먼옛체" w:eastAsia="휴먼옛체" w:hint="eastAsia"/>
          <w:spacing w:val="-19"/>
          <w:sz w:val="19"/>
        </w:rPr>
        <w:t> </w:t>
      </w:r>
      <w:r>
        <w:rPr>
          <w:rFonts w:ascii="휴먼옛체" w:hAnsi="휴먼옛체" w:eastAsia="휴먼옛체" w:hint="eastAsia"/>
          <w:spacing w:val="-7"/>
          <w:sz w:val="19"/>
        </w:rPr>
        <w:t>예상</w:t>
      </w:r>
      <w:r>
        <w:rPr>
          <w:rFonts w:ascii="휴먼옛체" w:hAnsi="휴먼옛체" w:eastAsia="휴먼옛체" w:hint="eastAsia"/>
          <w:spacing w:val="-20"/>
          <w:sz w:val="19"/>
        </w:rPr>
        <w:t> </w:t>
      </w:r>
      <w:r>
        <w:rPr>
          <w:rFonts w:ascii="휴먼옛체" w:hAnsi="휴먼옛체" w:eastAsia="휴먼옛체" w:hint="eastAsia"/>
          <w:spacing w:val="-10"/>
          <w:sz w:val="19"/>
        </w:rPr>
        <w:t>산출하여</w:t>
      </w:r>
      <w:r>
        <w:rPr>
          <w:rFonts w:ascii="휴먼옛체" w:hAnsi="휴먼옛체" w:eastAsia="휴먼옛체" w:hint="eastAsia"/>
          <w:spacing w:val="-19"/>
          <w:sz w:val="19"/>
        </w:rPr>
        <w:t> </w:t>
      </w:r>
      <w:r>
        <w:rPr>
          <w:rFonts w:ascii="Yu Gothic" w:hAnsi="Yu Gothic" w:eastAsia="Yu Gothic" w:hint="eastAsia"/>
          <w:spacing w:val="-7"/>
          <w:sz w:val="19"/>
        </w:rPr>
        <w:t>1</w:t>
      </w:r>
      <w:r>
        <w:rPr>
          <w:rFonts w:ascii="휴먼옛체" w:hAnsi="휴먼옛체" w:eastAsia="휴먼옛체" w:hint="eastAsia"/>
          <w:spacing w:val="-7"/>
          <w:sz w:val="19"/>
        </w:rPr>
        <w:t>월초</w:t>
      </w:r>
      <w:r>
        <w:rPr>
          <w:rFonts w:ascii="휴먼옛체" w:hAnsi="휴먼옛체" w:eastAsia="휴먼옛체" w:hint="eastAsia"/>
          <w:spacing w:val="-19"/>
          <w:sz w:val="19"/>
        </w:rPr>
        <w:t> </w:t>
      </w:r>
      <w:r>
        <w:rPr>
          <w:spacing w:val="-10"/>
          <w:sz w:val="19"/>
        </w:rPr>
        <w:t>｢</w:t>
      </w:r>
      <w:r>
        <w:rPr>
          <w:rFonts w:ascii="휴먼옛체" w:hAnsi="휴먼옛체" w:eastAsia="휴먼옛체" w:hint="eastAsia"/>
          <w:spacing w:val="-10"/>
          <w:sz w:val="19"/>
        </w:rPr>
        <w:t>행복</w:t>
      </w:r>
      <w:r>
        <w:rPr>
          <w:rFonts w:ascii="Yu Gothic" w:hAnsi="Yu Gothic" w:eastAsia="Yu Gothic" w:hint="eastAsia"/>
          <w:spacing w:val="-10"/>
          <w:sz w:val="19"/>
        </w:rPr>
        <w:t>e</w:t>
      </w:r>
      <w:r>
        <w:rPr>
          <w:rFonts w:ascii="휴먼옛체" w:hAnsi="휴먼옛체" w:eastAsia="휴먼옛체" w:hint="eastAsia"/>
          <w:spacing w:val="-10"/>
          <w:sz w:val="19"/>
        </w:rPr>
        <w:t>음</w:t>
      </w:r>
      <w:r>
        <w:rPr>
          <w:spacing w:val="-10"/>
          <w:sz w:val="19"/>
        </w:rPr>
        <w:t>｣</w:t>
      </w:r>
      <w:r>
        <w:rPr>
          <w:rFonts w:ascii="휴먼옛체" w:hAnsi="휴먼옛체" w:eastAsia="휴먼옛체" w:hint="eastAsia"/>
          <w:spacing w:val="-10"/>
          <w:sz w:val="19"/>
        </w:rPr>
        <w:t>으로</w:t>
      </w:r>
      <w:r>
        <w:rPr>
          <w:rFonts w:ascii="휴먼옛체" w:hAnsi="휴먼옛체" w:eastAsia="휴먼옛체" w:hint="eastAsia"/>
          <w:spacing w:val="-21"/>
          <w:sz w:val="19"/>
        </w:rPr>
        <w:t> </w:t>
      </w:r>
      <w:r>
        <w:rPr>
          <w:rFonts w:ascii="휴먼옛체" w:hAnsi="휴먼옛체" w:eastAsia="휴먼옛체" w:hint="eastAsia"/>
          <w:spacing w:val="-10"/>
          <w:sz w:val="19"/>
        </w:rPr>
        <w:t>전송되어</w:t>
      </w:r>
      <w:r>
        <w:rPr>
          <w:rFonts w:ascii="휴먼옛체" w:hAnsi="휴먼옛체" w:eastAsia="휴먼옛체" w:hint="eastAsia"/>
          <w:spacing w:val="-19"/>
          <w:sz w:val="19"/>
        </w:rPr>
        <w:t> </w:t>
      </w:r>
      <w:r>
        <w:rPr>
          <w:rFonts w:ascii="Yu Gothic" w:hAnsi="Yu Gothic" w:eastAsia="Yu Gothic" w:hint="eastAsia"/>
          <w:spacing w:val="-3"/>
          <w:sz w:val="19"/>
        </w:rPr>
        <w:t>1</w:t>
      </w:r>
      <w:r>
        <w:rPr>
          <w:rFonts w:ascii="휴먼옛체" w:hAnsi="휴먼옛체" w:eastAsia="휴먼옛체" w:hint="eastAsia"/>
          <w:spacing w:val="-3"/>
          <w:sz w:val="19"/>
        </w:rPr>
        <w:t>월</w:t>
      </w:r>
      <w:r>
        <w:rPr>
          <w:rFonts w:ascii="휴먼옛체" w:hAnsi="휴먼옛체" w:eastAsia="휴먼옛체" w:hint="eastAsia"/>
          <w:spacing w:val="-19"/>
          <w:sz w:val="19"/>
        </w:rPr>
        <w:t> </w:t>
      </w:r>
      <w:r>
        <w:rPr>
          <w:rFonts w:ascii="휴먼옛체" w:hAnsi="휴먼옛체" w:eastAsia="휴먼옛체" w:hint="eastAsia"/>
          <w:spacing w:val="-10"/>
          <w:sz w:val="19"/>
        </w:rPr>
        <w:t>급여에</w:t>
      </w:r>
      <w:r>
        <w:rPr>
          <w:rFonts w:ascii="휴먼옛체" w:hAnsi="휴먼옛체" w:eastAsia="휴먼옛체" w:hint="eastAsia"/>
          <w:spacing w:val="-20"/>
          <w:sz w:val="19"/>
        </w:rPr>
        <w:t> </w:t>
      </w:r>
      <w:r>
        <w:rPr>
          <w:rFonts w:ascii="휴먼옛체" w:hAnsi="휴먼옛체" w:eastAsia="휴먼옛체" w:hint="eastAsia"/>
          <w:spacing w:val="-7"/>
          <w:sz w:val="19"/>
        </w:rPr>
        <w:t>반영</w:t>
      </w:r>
    </w:p>
    <w:p>
      <w:pPr>
        <w:pStyle w:val="BodyText"/>
        <w:spacing w:line="218" w:lineRule="auto" w:before="81"/>
        <w:ind w:left="1060" w:right="1198"/>
      </w:pPr>
      <w:r>
        <w:rPr>
          <w:spacing w:val="-4"/>
        </w:rPr>
        <w:t>｢행복e음｣에서는 </w:t>
      </w:r>
      <w:r>
        <w:rPr>
          <w:spacing w:val="-5"/>
        </w:rPr>
        <w:t>국민연금공단, 공무원연금공단 </w:t>
      </w:r>
      <w:r>
        <w:rPr/>
        <w:t>등 </w:t>
      </w:r>
      <w:r>
        <w:rPr>
          <w:spacing w:val="-6"/>
        </w:rPr>
        <w:t>직역연금공단으로부터 </w:t>
      </w:r>
      <w:r>
        <w:rPr>
          <w:spacing w:val="-4"/>
        </w:rPr>
        <w:t>전송받은</w:t>
      </w:r>
      <w:r>
        <w:rPr>
          <w:spacing w:val="29"/>
        </w:rPr>
        <w:t> </w:t>
      </w:r>
      <w:r>
        <w:rPr>
          <w:spacing w:val="-3"/>
        </w:rPr>
        <w:t>자료</w:t>
      </w:r>
      <w:r>
        <w:rPr>
          <w:spacing w:val="30"/>
        </w:rPr>
        <w:t> </w:t>
      </w:r>
      <w:r>
        <w:rPr>
          <w:spacing w:val="-3"/>
        </w:rPr>
        <w:t>등을</w:t>
      </w:r>
      <w:r>
        <w:rPr>
          <w:spacing w:val="30"/>
        </w:rPr>
        <w:t> </w:t>
      </w:r>
      <w:r>
        <w:rPr>
          <w:spacing w:val="-4"/>
        </w:rPr>
        <w:t>바탕으로</w:t>
      </w:r>
      <w:r>
        <w:rPr>
          <w:spacing w:val="29"/>
        </w:rPr>
        <w:t> </w:t>
      </w:r>
      <w:r>
        <w:rPr>
          <w:spacing w:val="-4"/>
        </w:rPr>
        <w:t>개인별</w:t>
      </w:r>
      <w:r>
        <w:rPr>
          <w:spacing w:val="30"/>
        </w:rPr>
        <w:t> </w:t>
      </w:r>
      <w:r>
        <w:rPr>
          <w:spacing w:val="-5"/>
        </w:rPr>
        <w:t>기초연금액을</w:t>
      </w:r>
      <w:r>
        <w:rPr>
          <w:spacing w:val="30"/>
        </w:rPr>
        <w:t> </w:t>
      </w:r>
      <w:r>
        <w:rPr>
          <w:spacing w:val="-3"/>
        </w:rPr>
        <w:t>자동</w:t>
      </w:r>
      <w:r>
        <w:rPr>
          <w:spacing w:val="29"/>
        </w:rPr>
        <w:t> </w:t>
      </w:r>
      <w:r>
        <w:rPr>
          <w:spacing w:val="-5"/>
        </w:rPr>
        <w:t>계산</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6"/>
        <w:rPr>
          <w:sz w:val="16"/>
        </w:rPr>
      </w:pPr>
    </w:p>
    <w:p>
      <w:pPr>
        <w:spacing w:before="96"/>
        <w:ind w:left="467" w:right="0" w:firstLine="0"/>
        <w:jc w:val="left"/>
        <w:rPr>
          <w:rFonts w:ascii="Wingdings" w:hAnsi="Wingdings"/>
          <w:sz w:val="21"/>
        </w:rPr>
      </w:pPr>
      <w:r>
        <w:rPr>
          <w:rFonts w:ascii="Tahoma" w:hAnsi="Tahoma"/>
          <w:sz w:val="21"/>
        </w:rPr>
        <w:t>116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64576" coordorigin="1,170" coordsize="11112,14910">
            <v:shape style="position:absolute;left:0;top:170;width:11112;height:14910" type="#_x0000_t75" stroked="false">
              <v:imagedata r:id="rId380" o:title=""/>
            </v:shape>
            <v:shape style="position:absolute;left:10204;top:4818;width:908;height:850"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763;width:114;height:106" type="#_x0000_t75" stroked="false">
              <v:imagedata r:id="rId23" o:title=""/>
            </v:shape>
            <v:shape style="position:absolute;left:1927;top:6113;width:114;height:106" type="#_x0000_t75" stroked="false">
              <v:imagedata r:id="rId23" o:title=""/>
            </v:shape>
            <v:shape style="position:absolute;left:1927;top:7096;width:114;height:106" type="#_x0000_t75" stroked="false">
              <v:imagedata r:id="rId23" o:title=""/>
            </v:shape>
            <v:shape style="position:absolute;left:1587;top:7712;width:454;height:454" type="#_x0000_t75" stroked="false">
              <v:imagedata r:id="rId50" o:title=""/>
            </v:shape>
            <v:shape style="position:absolute;left:1927;top:9032;width:114;height:106" type="#_x0000_t75" stroked="false">
              <v:imagedata r:id="rId23" o:title=""/>
            </v:shape>
            <v:shape style="position:absolute;left:1927;top:10467;width:114;height:106" type="#_x0000_t75" stroked="false">
              <v:imagedata r:id="rId23" o:title=""/>
            </v:shape>
            <v:shape style="position:absolute;left:1927;top:12226;width:114;height:106" type="#_x0000_t75" stroked="false">
              <v:imagedata r:id="rId23" o:title=""/>
            </v:shap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r>
        <w:rPr>
          <w:rFonts w:ascii="Times New Roman" w:hAnsi="Times New Roman" w:eastAsia="Times New Roman"/>
          <w:b w:val="0"/>
          <w:position w:val="-8"/>
          <w:sz w:val="38"/>
        </w:rPr>
        <w:t>Ⅲ</w:t>
        <w:tab/>
      </w:r>
      <w:r>
        <w:rPr/>
        <w:t>기초연금액의 감액 [법</w:t>
      </w:r>
      <w:r>
        <w:rPr>
          <w:spacing w:val="57"/>
        </w:rPr>
        <w:t> </w:t>
      </w:r>
      <w:r>
        <w:rPr/>
        <w:t>제8조]</w:t>
      </w:r>
    </w:p>
    <w:p>
      <w:pPr>
        <w:pStyle w:val="BodyText"/>
        <w:spacing w:before="13"/>
        <w:rPr>
          <w:rFonts w:ascii="한컴 고딕"/>
          <w:b/>
        </w:rPr>
      </w:pPr>
    </w:p>
    <w:p>
      <w:pPr>
        <w:pStyle w:val="Heading6"/>
        <w:numPr>
          <w:ilvl w:val="0"/>
          <w:numId w:val="167"/>
        </w:numPr>
        <w:tabs>
          <w:tab w:pos="1020" w:val="left" w:leader="none"/>
          <w:tab w:pos="1021" w:val="left" w:leader="none"/>
        </w:tabs>
        <w:spacing w:line="240" w:lineRule="auto" w:before="4" w:after="0"/>
        <w:ind w:left="1020" w:right="0" w:hanging="464"/>
        <w:jc w:val="left"/>
      </w:pPr>
      <w:r>
        <w:rPr>
          <w:spacing w:val="-9"/>
        </w:rPr>
        <w:t>부부감액 </w:t>
      </w:r>
      <w:r>
        <w:rPr>
          <w:spacing w:val="-3"/>
        </w:rPr>
        <w:t>[법</w:t>
      </w:r>
      <w:r>
        <w:rPr>
          <w:spacing w:val="-52"/>
        </w:rPr>
        <w:t> </w:t>
      </w:r>
      <w:r>
        <w:rPr>
          <w:spacing w:val="-10"/>
        </w:rPr>
        <w:t>제8조제1항]</w:t>
      </w:r>
    </w:p>
    <w:p>
      <w:pPr>
        <w:pStyle w:val="Heading7"/>
        <w:spacing w:before="259"/>
      </w:pPr>
      <w:r>
        <w:rPr/>
        <w:t>가. 개 요</w:t>
      </w:r>
    </w:p>
    <w:p>
      <w:pPr>
        <w:pStyle w:val="BodyText"/>
        <w:spacing w:line="387" w:lineRule="exact" w:before="68"/>
        <w:ind w:left="1009"/>
      </w:pPr>
      <w:r>
        <w:rPr/>
        <w:t>단독가구와 부부가구의 생활비 차이를 감안하여 부부가 모두 기초연금 수급권자인</w:t>
      </w:r>
    </w:p>
    <w:p>
      <w:pPr>
        <w:pStyle w:val="BodyText"/>
        <w:tabs>
          <w:tab w:pos="9441" w:val="right" w:leader="none"/>
        </w:tabs>
        <w:spacing w:line="208" w:lineRule="auto" w:before="12"/>
        <w:ind w:left="1009"/>
        <w:rPr>
          <w:rFonts w:ascii="맑은 고딕" w:eastAsia="맑은 고딕" w:hint="eastAsia"/>
          <w:b/>
          <w:sz w:val="24"/>
        </w:rPr>
      </w:pPr>
      <w:r>
        <w:rPr>
          <w:spacing w:val="-6"/>
        </w:rPr>
        <w:t>경우 </w:t>
      </w:r>
      <w:r>
        <w:rPr>
          <w:spacing w:val="-9"/>
        </w:rPr>
        <w:t>각각의 </w:t>
      </w:r>
      <w:r>
        <w:rPr>
          <w:spacing w:val="-11"/>
        </w:rPr>
        <w:t>기초연금액에서</w:t>
      </w:r>
      <w:r>
        <w:rPr>
          <w:spacing w:val="-33"/>
        </w:rPr>
        <w:t> </w:t>
      </w:r>
      <w:r>
        <w:rPr>
          <w:spacing w:val="-7"/>
        </w:rPr>
        <w:t>20%를</w:t>
      </w:r>
      <w:r>
        <w:rPr>
          <w:spacing w:val="26"/>
        </w:rPr>
        <w:t> </w:t>
      </w:r>
      <w:r>
        <w:rPr>
          <w:spacing w:val="-7"/>
        </w:rPr>
        <w:t>감액</w:t>
        <w:tab/>
      </w:r>
      <w:r>
        <w:rPr>
          <w:rFonts w:ascii="맑은 고딕" w:eastAsia="맑은 고딕" w:hint="eastAsia"/>
          <w:b/>
          <w:position w:val="-6"/>
          <w:sz w:val="24"/>
        </w:rPr>
        <w:t>4</w:t>
      </w:r>
    </w:p>
    <w:p>
      <w:pPr>
        <w:pStyle w:val="Heading7"/>
        <w:spacing w:before="86"/>
      </w:pPr>
      <w:r>
        <w:rPr/>
        <w:t>나. 적용대상</w:t>
      </w:r>
    </w:p>
    <w:p>
      <w:pPr>
        <w:pStyle w:val="BodyText"/>
        <w:tabs>
          <w:tab w:pos="9246" w:val="left" w:leader="none"/>
        </w:tabs>
        <w:spacing w:line="447" w:lineRule="exact" w:before="25"/>
        <w:ind w:left="1032"/>
        <w:rPr>
          <w:rFonts w:ascii="휴먼모음T" w:eastAsia="휴먼모음T" w:hint="eastAsia"/>
          <w:sz w:val="20"/>
        </w:rPr>
      </w:pPr>
      <w:r>
        <w:rPr/>
        <w:pict>
          <v:shape style="position:absolute;margin-left:518.340027pt;margin-top:15.105263pt;width:8.75pt;height:11.05pt;mso-position-horizontal-relative:page;mso-position-vertical-relative:paragraph;z-index:-32664064"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초</w:t>
                  </w:r>
                </w:p>
              </w:txbxContent>
            </v:textbox>
            <w10:wrap type="none"/>
          </v:shape>
        </w:pict>
      </w:r>
      <w:r>
        <w:rPr>
          <w:spacing w:val="-4"/>
        </w:rPr>
        <w:t>부부2인</w:t>
      </w:r>
      <w:r>
        <w:rPr>
          <w:spacing w:val="25"/>
        </w:rPr>
        <w:t> </w:t>
      </w:r>
      <w:r>
        <w:rPr>
          <w:spacing w:val="-4"/>
        </w:rPr>
        <w:t>수급가구</w:t>
        <w:tab/>
      </w:r>
      <w:r>
        <w:rPr>
          <w:rFonts w:ascii="휴먼모음T" w:eastAsia="휴먼모음T" w:hint="eastAsia"/>
          <w:position w:val="12"/>
          <w:sz w:val="20"/>
        </w:rPr>
        <w:t>기</w:t>
      </w:r>
    </w:p>
    <w:p>
      <w:pPr>
        <w:spacing w:line="235" w:lineRule="exact" w:before="0"/>
        <w:ind w:left="9246" w:right="0" w:firstLine="0"/>
        <w:jc w:val="left"/>
        <w:rPr>
          <w:rFonts w:ascii="휴먼모음T" w:eastAsia="휴먼모음T" w:hint="eastAsia"/>
          <w:sz w:val="20"/>
        </w:rPr>
      </w:pPr>
      <w:r>
        <w:rPr>
          <w:rFonts w:ascii="휴먼모음T" w:eastAsia="휴먼모음T" w:hint="eastAsia"/>
          <w:w w:val="106"/>
          <w:sz w:val="20"/>
        </w:rPr>
        <w:t>연</w:t>
      </w:r>
    </w:p>
    <w:p>
      <w:pPr>
        <w:pStyle w:val="Heading7"/>
        <w:tabs>
          <w:tab w:pos="9246" w:val="left" w:leader="none"/>
        </w:tabs>
        <w:spacing w:line="144" w:lineRule="auto" w:before="4"/>
        <w:rPr>
          <w:rFonts w:ascii="휴먼모음T" w:eastAsia="휴먼모음T" w:hint="eastAsia"/>
          <w:sz w:val="20"/>
        </w:rPr>
      </w:pPr>
      <w:r>
        <w:rPr>
          <w:spacing w:val="-6"/>
        </w:rPr>
        <w:t>다.</w:t>
      </w:r>
      <w:r>
        <w:rPr>
          <w:spacing w:val="-59"/>
        </w:rPr>
        <w:t> </w:t>
      </w:r>
      <w:r>
        <w:rPr>
          <w:spacing w:val="-17"/>
        </w:rPr>
        <w:t>적용방법</w:t>
        <w:tab/>
      </w:r>
      <w:r>
        <w:rPr>
          <w:rFonts w:ascii="휴먼모음T" w:eastAsia="휴먼모음T" w:hint="eastAsia"/>
          <w:position w:val="-2"/>
          <w:sz w:val="20"/>
        </w:rPr>
        <w:t>금</w:t>
      </w:r>
    </w:p>
    <w:p>
      <w:pPr>
        <w:spacing w:line="181" w:lineRule="exact" w:before="0"/>
        <w:ind w:left="9246" w:right="0" w:firstLine="0"/>
        <w:jc w:val="left"/>
        <w:rPr>
          <w:rFonts w:ascii="휴먼모음T" w:eastAsia="휴먼모음T" w:hint="eastAsia"/>
          <w:sz w:val="20"/>
        </w:rPr>
      </w:pPr>
      <w:r>
        <w:rPr>
          <w:rFonts w:ascii="휴먼모음T" w:eastAsia="휴먼모음T" w:hint="eastAsia"/>
          <w:w w:val="106"/>
          <w:sz w:val="20"/>
        </w:rPr>
        <w:t>액</w:t>
      </w:r>
    </w:p>
    <w:p>
      <w:pPr>
        <w:pStyle w:val="BodyText"/>
        <w:tabs>
          <w:tab w:pos="9246" w:val="left" w:leader="none"/>
        </w:tabs>
        <w:spacing w:line="165" w:lineRule="auto"/>
        <w:ind w:left="1032"/>
        <w:rPr>
          <w:rFonts w:ascii="휴먼모음T" w:eastAsia="휴먼모음T" w:hint="eastAsia"/>
          <w:sz w:val="20"/>
        </w:rPr>
      </w:pPr>
      <w:r>
        <w:rPr>
          <w:spacing w:val="-4"/>
        </w:rPr>
        <w:t>개인의 </w:t>
      </w:r>
      <w:r>
        <w:rPr>
          <w:spacing w:val="-5"/>
        </w:rPr>
        <w:t>기초연금액에서  </w:t>
      </w:r>
      <w:r>
        <w:rPr>
          <w:spacing w:val="-3"/>
        </w:rPr>
        <w:t>20%를 </w:t>
      </w:r>
      <w:r>
        <w:rPr>
          <w:spacing w:val="-4"/>
        </w:rPr>
        <w:t>감액(개인</w:t>
      </w:r>
      <w:r>
        <w:rPr>
          <w:spacing w:val="35"/>
        </w:rPr>
        <w:t> </w:t>
      </w:r>
      <w:r>
        <w:rPr>
          <w:spacing w:val="-4"/>
        </w:rPr>
        <w:t>단위로</w:t>
      </w:r>
      <w:r>
        <w:rPr>
          <w:spacing w:val="22"/>
        </w:rPr>
        <w:t> </w:t>
      </w:r>
      <w:r>
        <w:rPr>
          <w:spacing w:val="-4"/>
        </w:rPr>
        <w:t>적용)</w:t>
        <w:tab/>
      </w:r>
      <w:r>
        <w:rPr>
          <w:rFonts w:ascii="휴먼모음T" w:eastAsia="휴먼모음T" w:hint="eastAsia"/>
          <w:position w:val="-11"/>
          <w:sz w:val="20"/>
        </w:rPr>
        <w:t>결</w:t>
      </w:r>
    </w:p>
    <w:p>
      <w:pPr>
        <w:spacing w:line="291" w:lineRule="exact" w:before="0"/>
        <w:ind w:left="9246" w:right="0" w:firstLine="0"/>
        <w:jc w:val="left"/>
        <w:rPr>
          <w:rFonts w:ascii="휴먼모음T" w:eastAsia="휴먼모음T" w:hint="eastAsia"/>
          <w:sz w:val="20"/>
        </w:rPr>
      </w:pPr>
      <w:r>
        <w:rPr>
          <w:rFonts w:ascii="휴먼모음T" w:eastAsia="휴먼모음T" w:hint="eastAsia"/>
          <w:w w:val="106"/>
          <w:sz w:val="20"/>
        </w:rPr>
        <w:t>정</w:t>
      </w:r>
    </w:p>
    <w:p>
      <w:pPr>
        <w:pStyle w:val="Heading6"/>
        <w:numPr>
          <w:ilvl w:val="0"/>
          <w:numId w:val="167"/>
        </w:numPr>
        <w:tabs>
          <w:tab w:pos="1020" w:val="left" w:leader="none"/>
          <w:tab w:pos="1021" w:val="left" w:leader="none"/>
        </w:tabs>
        <w:spacing w:line="240" w:lineRule="auto" w:before="0" w:after="0"/>
        <w:ind w:left="1020" w:right="0" w:hanging="464"/>
        <w:jc w:val="left"/>
      </w:pPr>
      <w:r>
        <w:rPr>
          <w:spacing w:val="-10"/>
        </w:rPr>
        <w:t>소득역전방지 </w:t>
      </w:r>
      <w:r>
        <w:rPr>
          <w:spacing w:val="-7"/>
        </w:rPr>
        <w:t>감액 </w:t>
      </w:r>
      <w:r>
        <w:rPr>
          <w:spacing w:val="-3"/>
        </w:rPr>
        <w:t>[법</w:t>
      </w:r>
      <w:r>
        <w:rPr>
          <w:spacing w:val="-72"/>
        </w:rPr>
        <w:t> </w:t>
      </w:r>
      <w:r>
        <w:rPr>
          <w:spacing w:val="-10"/>
        </w:rPr>
        <w:t>제8조제2항</w:t>
      </w:r>
      <w:r>
        <w:rPr>
          <w:rFonts w:ascii="함초롬바탕" w:eastAsia="함초롬바탕" w:hint="eastAsia"/>
          <w:spacing w:val="-10"/>
        </w:rPr>
        <w:t>･</w:t>
      </w:r>
      <w:r>
        <w:rPr>
          <w:spacing w:val="-10"/>
        </w:rPr>
        <w:t>시행령 </w:t>
      </w:r>
      <w:r>
        <w:rPr>
          <w:spacing w:val="-9"/>
        </w:rPr>
        <w:t>제11조]</w:t>
      </w:r>
    </w:p>
    <w:p>
      <w:pPr>
        <w:pStyle w:val="Heading7"/>
        <w:spacing w:before="240"/>
      </w:pPr>
      <w:r>
        <w:rPr/>
        <w:t>가. 개 요</w:t>
      </w:r>
    </w:p>
    <w:p>
      <w:pPr>
        <w:pStyle w:val="BodyText"/>
        <w:spacing w:line="218" w:lineRule="auto" w:before="96"/>
        <w:ind w:left="1032" w:right="1198"/>
      </w:pPr>
      <w:r>
        <w:rPr>
          <w:spacing w:val="-4"/>
        </w:rPr>
        <w:t>기초연금 수급자와 비수급자 </w:t>
      </w:r>
      <w:r>
        <w:rPr>
          <w:spacing w:val="-3"/>
        </w:rPr>
        <w:t>간에 </w:t>
      </w:r>
      <w:r>
        <w:rPr>
          <w:spacing w:val="-4"/>
        </w:rPr>
        <w:t>기초연금 수급으로 </w:t>
      </w:r>
      <w:r>
        <w:rPr>
          <w:spacing w:val="-3"/>
        </w:rPr>
        <w:t>인해 </w:t>
      </w:r>
      <w:r>
        <w:rPr>
          <w:spacing w:val="-4"/>
        </w:rPr>
        <w:t>발생할 </w:t>
      </w:r>
      <w:r>
        <w:rPr/>
        <w:t>수 </w:t>
      </w:r>
      <w:r>
        <w:rPr>
          <w:spacing w:val="-3"/>
        </w:rPr>
        <w:t>있는</w:t>
      </w:r>
      <w:r>
        <w:rPr>
          <w:spacing w:val="63"/>
        </w:rPr>
        <w:t> </w:t>
      </w:r>
      <w:r>
        <w:rPr>
          <w:spacing w:val="-5"/>
        </w:rPr>
        <w:t>소득역전을 최소화하기 </w:t>
      </w:r>
      <w:r>
        <w:rPr>
          <w:spacing w:val="-3"/>
        </w:rPr>
        <w:t>위해 </w:t>
      </w:r>
      <w:r>
        <w:rPr>
          <w:spacing w:val="-4"/>
        </w:rPr>
        <w:t>수급자의 </w:t>
      </w:r>
      <w:r>
        <w:rPr>
          <w:spacing w:val="-5"/>
        </w:rPr>
        <w:t>기초연금액 </w:t>
      </w:r>
      <w:r>
        <w:rPr>
          <w:spacing w:val="-4"/>
        </w:rPr>
        <w:t>일부를 </w:t>
      </w:r>
      <w:r>
        <w:rPr>
          <w:spacing w:val="-5"/>
        </w:rPr>
        <w:t>감액</w:t>
      </w:r>
    </w:p>
    <w:p>
      <w:pPr>
        <w:pStyle w:val="BodyText"/>
        <w:spacing w:before="1"/>
        <w:rPr>
          <w:sz w:val="12"/>
        </w:rPr>
      </w:pPr>
    </w:p>
    <w:p>
      <w:pPr>
        <w:pStyle w:val="Heading7"/>
        <w:spacing w:before="1"/>
      </w:pPr>
      <w:r>
        <w:rPr/>
        <w:t>나. 적용대상</w:t>
      </w:r>
    </w:p>
    <w:p>
      <w:pPr>
        <w:pStyle w:val="BodyText"/>
        <w:spacing w:before="7"/>
        <w:rPr>
          <w:rFonts w:ascii="휴먼옛체"/>
          <w:sz w:val="7"/>
        </w:rPr>
      </w:pPr>
    </w:p>
    <w:p>
      <w:pPr>
        <w:pStyle w:val="BodyText"/>
        <w:spacing w:line="218" w:lineRule="auto" w:before="12"/>
        <w:ind w:left="1039" w:right="1198"/>
      </w:pPr>
      <w:r>
        <w:rPr>
          <w:spacing w:val="-5"/>
        </w:rPr>
        <w:t>소득인정액과 기초연금액(부부2인 </w:t>
      </w:r>
      <w:r>
        <w:rPr>
          <w:spacing w:val="-3"/>
        </w:rPr>
        <w:t>수급 </w:t>
      </w:r>
      <w:r>
        <w:rPr>
          <w:spacing w:val="-4"/>
        </w:rPr>
        <w:t>가구는 </w:t>
      </w:r>
      <w:r>
        <w:rPr>
          <w:spacing w:val="-5"/>
        </w:rPr>
        <w:t>부부감액을 </w:t>
      </w:r>
      <w:r>
        <w:rPr>
          <w:spacing w:val="-4"/>
        </w:rPr>
        <w:t>반영한 </w:t>
      </w:r>
      <w:r>
        <w:rPr>
          <w:spacing w:val="-3"/>
        </w:rPr>
        <w:t>금액)을</w:t>
      </w:r>
      <w:r>
        <w:rPr>
          <w:spacing w:val="63"/>
        </w:rPr>
        <w:t> </w:t>
      </w:r>
      <w:r>
        <w:rPr>
          <w:spacing w:val="-4"/>
        </w:rPr>
        <w:t>합산한 금액이 </w:t>
      </w:r>
      <w:r>
        <w:rPr>
          <w:spacing w:val="-5"/>
        </w:rPr>
        <w:t>선정기준액을 </w:t>
      </w:r>
      <w:r>
        <w:rPr>
          <w:spacing w:val="-4"/>
        </w:rPr>
        <w:t>초과하는 </w:t>
      </w:r>
      <w:r>
        <w:rPr>
          <w:spacing w:val="-5"/>
        </w:rPr>
        <w:t>가구</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w w:val="95"/>
          <w:sz w:val="19"/>
        </w:rPr>
        <w:t>소득인정액 </w:t>
      </w:r>
      <w:r>
        <w:rPr>
          <w:rFonts w:ascii="Yu Gothic" w:hAnsi="Yu Gothic" w:eastAsia="Yu Gothic" w:hint="eastAsia"/>
          <w:w w:val="95"/>
          <w:sz w:val="19"/>
        </w:rPr>
        <w:t>+ </w:t>
      </w:r>
      <w:r>
        <w:rPr>
          <w:rFonts w:ascii="휴먼옛체" w:hAnsi="휴먼옛체" w:eastAsia="휴먼옛체" w:hint="eastAsia"/>
          <w:w w:val="95"/>
          <w:sz w:val="19"/>
        </w:rPr>
        <w:t>기초연금액</w:t>
      </w:r>
      <w:r>
        <w:rPr>
          <w:rFonts w:ascii="Yu Gothic" w:hAnsi="Yu Gothic" w:eastAsia="Yu Gothic" w:hint="eastAsia"/>
          <w:w w:val="95"/>
          <w:sz w:val="19"/>
        </w:rPr>
        <w:t>) &gt; </w:t>
      </w:r>
      <w:r>
        <w:rPr>
          <w:rFonts w:ascii="휴먼옛체" w:hAnsi="휴먼옛체" w:eastAsia="휴먼옛체" w:hint="eastAsia"/>
          <w:w w:val="95"/>
          <w:sz w:val="19"/>
        </w:rPr>
        <w:t>선정기준액</w:t>
      </w:r>
    </w:p>
    <w:p>
      <w:pPr>
        <w:pStyle w:val="BodyText"/>
        <w:spacing w:before="12"/>
        <w:rPr>
          <w:rFonts w:ascii="휴먼옛체"/>
          <w:sz w:val="12"/>
        </w:rPr>
      </w:pPr>
    </w:p>
    <w:p>
      <w:pPr>
        <w:pStyle w:val="Heading7"/>
      </w:pPr>
      <w:r>
        <w:rPr/>
        <w:t>다. 감액금액</w:t>
      </w:r>
    </w:p>
    <w:p>
      <w:pPr>
        <w:pStyle w:val="BodyText"/>
        <w:spacing w:before="7"/>
        <w:rPr>
          <w:rFonts w:ascii="휴먼옛체"/>
          <w:sz w:val="7"/>
        </w:rPr>
      </w:pPr>
    </w:p>
    <w:p>
      <w:pPr>
        <w:pStyle w:val="BodyText"/>
        <w:spacing w:line="218" w:lineRule="auto" w:before="13"/>
        <w:ind w:left="1018" w:right="1198"/>
      </w:pPr>
      <w:r>
        <w:rPr/>
        <w:t>소득인정액과 기초연금액을 합산한 금액이 선정기준액을 초과한 경우 그 초과분을 감액</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소득인정액 </w:t>
      </w:r>
      <w:r>
        <w:rPr>
          <w:rFonts w:ascii="Yu Gothic" w:hAnsi="Yu Gothic" w:eastAsia="Yu Gothic" w:hint="eastAsia"/>
          <w:sz w:val="19"/>
        </w:rPr>
        <w:t>+ </w:t>
      </w:r>
      <w:r>
        <w:rPr>
          <w:rFonts w:ascii="휴먼옛체" w:hAnsi="휴먼옛체" w:eastAsia="휴먼옛체" w:hint="eastAsia"/>
          <w:sz w:val="19"/>
        </w:rPr>
        <w:t>기초연금액</w:t>
      </w:r>
      <w:r>
        <w:rPr>
          <w:rFonts w:ascii="Yu Gothic" w:hAnsi="Yu Gothic" w:eastAsia="Yu Gothic" w:hint="eastAsia"/>
          <w:sz w:val="19"/>
        </w:rPr>
        <w:t>) </w:t>
      </w:r>
      <w:r>
        <w:rPr>
          <w:rFonts w:ascii="Yu Gothic" w:hAnsi="Yu Gothic" w:eastAsia="Yu Gothic" w:hint="eastAsia"/>
          <w:w w:val="105"/>
          <w:sz w:val="19"/>
        </w:rPr>
        <w:t>- </w:t>
      </w:r>
      <w:r>
        <w:rPr>
          <w:rFonts w:ascii="휴먼옛체" w:hAnsi="휴먼옛체" w:eastAsia="휴먼옛체" w:hint="eastAsia"/>
          <w:sz w:val="19"/>
        </w:rPr>
        <w:t>선정기준액</w:t>
      </w:r>
    </w:p>
    <w:p>
      <w:pPr>
        <w:pStyle w:val="BodyText"/>
        <w:rPr>
          <w:rFonts w:ascii="휴먼옛체"/>
          <w:sz w:val="20"/>
        </w:rPr>
      </w:pPr>
    </w:p>
    <w:p>
      <w:pPr>
        <w:pStyle w:val="BodyText"/>
        <w:spacing w:before="6"/>
        <w:rPr>
          <w:rFonts w:ascii="휴먼옛체"/>
          <w:sz w:val="16"/>
        </w:rPr>
      </w:pPr>
    </w:p>
    <w:p>
      <w:pPr>
        <w:pStyle w:val="ListParagraph"/>
        <w:numPr>
          <w:ilvl w:val="1"/>
          <w:numId w:val="16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117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63552" coordorigin="1,170" coordsize="11112,14910">
            <v:shape style="position:absolute;left:0;top:170;width:11112;height:14910" type="#_x0000_t75" stroked="false">
              <v:imagedata r:id="rId381" o:title=""/>
            </v:shape>
            <v:shape style="position:absolute;left:1927;top:2700;width:114;height:106" type="#_x0000_t75" stroked="false">
              <v:imagedata r:id="rId23" o:title=""/>
            </v:shape>
            <v:shape style="position:absolute;left:1587;top:4581;width:454;height:454" type="#_x0000_t75" stroked="false">
              <v:imagedata r:id="rId50" o:title=""/>
            </v:shape>
            <v:shape style="position:absolute;left:1927;top:5882;width:114;height:106" type="#_x0000_t75" stroked="false">
              <v:imagedata r:id="rId23" o:title=""/>
            </v:shape>
            <v:shape style="position:absolute;left:1927;top:6350;width:114;height:106" type="#_x0000_t75" stroked="false">
              <v:imagedata r:id="rId23" o:title=""/>
            </v:shape>
            <v:shape style="position:absolute;left:1587;top:7319;width:7937;height:3144" type="#_x0000_t75" stroked="false">
              <v:imagedata r:id="rId382" o:title=""/>
            </v:shape>
            <v:shape style="position:absolute;left:1744;top:7523;width:285;height:320" type="#_x0000_t75" stroked="false">
              <v:imagedata r:id="rId31" o:title=""/>
            </v:shape>
            <v:shape style="position:absolute;left:2083;top:7576;width:374;height:260" type="#_x0000_t75" stroked="false">
              <v:imagedata r:id="rId164" o:title=""/>
            </v:shape>
            <v:shape style="position:absolute;left:1744;top:9090;width:285;height:320" type="#_x0000_t75" stroked="false">
              <v:imagedata r:id="rId31" o:title=""/>
            </v:shape>
            <v:shape style="position:absolute;left:2083;top:9142;width:374;height:261" type="#_x0000_t75" stroked="false">
              <v:imagedata r:id="rId383" o:title=""/>
            </v:shape>
            <v:shape style="position:absolute;left:1587;top:7376;width:7937;height:3144" type="#_x0000_t75" stroked="false">
              <v:imagedata r:id="rId384" o:title=""/>
            </v:shape>
            <v:shape style="position:absolute;left:1927;top:11411;width:114;height:106" type="#_x0000_t75" stroked="false">
              <v:imagedata r:id="rId23" o:title=""/>
            </v:shape>
            <w10:wrap type="none"/>
          </v:group>
        </w:pict>
      </w:r>
    </w:p>
    <w:p>
      <w:pPr>
        <w:pStyle w:val="BodyText"/>
        <w:rPr>
          <w:rFonts w:ascii="Tahoma"/>
          <w:sz w:val="20"/>
        </w:rPr>
      </w:pPr>
    </w:p>
    <w:p>
      <w:pPr>
        <w:pStyle w:val="Heading7"/>
        <w:spacing w:before="189"/>
      </w:pPr>
      <w:r>
        <w:rPr>
          <w:w w:val="95"/>
        </w:rPr>
        <w:t>라. 적용방법</w:t>
      </w:r>
    </w:p>
    <w:p>
      <w:pPr>
        <w:pStyle w:val="BodyText"/>
        <w:spacing w:before="69"/>
        <w:ind w:left="1009"/>
      </w:pPr>
      <w:r>
        <w:rPr/>
        <w:t>가구 단위로 산정한 기초연금액에서 감액금액만큼 차감한 후 개인 단위로 배분</w:t>
      </w:r>
    </w:p>
    <w:p>
      <w:pPr>
        <w:pStyle w:val="BodyText"/>
        <w:spacing w:line="396" w:lineRule="exact" w:before="23"/>
        <w:ind w:left="1007"/>
      </w:pPr>
      <w:r>
        <w:rPr>
          <w:w w:val="85"/>
        </w:rPr>
        <w:t>⁃ </w:t>
      </w:r>
      <w:r>
        <w:rPr>
          <w:spacing w:val="-6"/>
        </w:rPr>
        <w:t>즉, </w:t>
      </w:r>
      <w:r>
        <w:rPr>
          <w:spacing w:val="-10"/>
        </w:rPr>
        <w:t>선정기준액과 소득인정액의</w:t>
      </w:r>
      <w:r>
        <w:rPr>
          <w:spacing w:val="42"/>
        </w:rPr>
        <w:t> </w:t>
      </w:r>
      <w:r>
        <w:rPr>
          <w:spacing w:val="-9"/>
        </w:rPr>
        <w:t>차액으로 기초연금 </w:t>
      </w:r>
      <w:r>
        <w:rPr>
          <w:spacing w:val="-6"/>
        </w:rPr>
        <w:t>지급</w:t>
      </w:r>
    </w:p>
    <w:p>
      <w:pPr>
        <w:spacing w:line="305" w:lineRule="exact" w:before="0"/>
        <w:ind w:left="1217" w:right="0" w:firstLine="0"/>
        <w:jc w:val="left"/>
        <w:rPr>
          <w:rFonts w:ascii="휴먼옛체" w:hAnsi="휴먼옛체" w:eastAsia="휴먼옛체" w:hint="eastAsia"/>
          <w:sz w:val="19"/>
        </w:rPr>
      </w:pPr>
      <w:r>
        <w:rPr>
          <w:rFonts w:ascii="Yu Gothic" w:hAnsi="Yu Gothic" w:eastAsia="Yu Gothic" w:hint="eastAsia"/>
          <w:w w:val="105"/>
          <w:sz w:val="19"/>
        </w:rPr>
        <w:t>※ </w:t>
      </w:r>
      <w:r>
        <w:rPr>
          <w:rFonts w:ascii="휴먼옛체" w:hAnsi="휴먼옛체" w:eastAsia="휴먼옛체" w:hint="eastAsia"/>
          <w:w w:val="105"/>
          <w:sz w:val="19"/>
        </w:rPr>
        <w:t>기초연금액 </w:t>
      </w:r>
      <w:r>
        <w:rPr>
          <w:rFonts w:ascii="Yu Gothic" w:hAnsi="Yu Gothic" w:eastAsia="Yu Gothic" w:hint="eastAsia"/>
          <w:w w:val="105"/>
          <w:sz w:val="19"/>
        </w:rPr>
        <w:t>- </w:t>
      </w:r>
      <w:r>
        <w:rPr>
          <w:rFonts w:ascii="휴먼옛체" w:hAnsi="휴먼옛체" w:eastAsia="휴먼옛체" w:hint="eastAsia"/>
          <w:w w:val="105"/>
          <w:sz w:val="19"/>
        </w:rPr>
        <w:t>감액금액</w:t>
      </w:r>
    </w:p>
    <w:p>
      <w:pPr>
        <w:spacing w:line="265" w:lineRule="exact" w:before="0"/>
        <w:ind w:left="1413" w:right="0" w:firstLine="0"/>
        <w:jc w:val="left"/>
        <w:rPr>
          <w:rFonts w:ascii="Yu Gothic" w:eastAsia="Yu Gothic" w:hint="eastAsia"/>
          <w:sz w:val="19"/>
        </w:rPr>
      </w:pPr>
      <w:r>
        <w:rPr>
          <w:rFonts w:ascii="Yu Gothic" w:eastAsia="Yu Gothic" w:hint="eastAsia"/>
          <w:sz w:val="19"/>
        </w:rPr>
        <w:t>= </w:t>
      </w:r>
      <w:r>
        <w:rPr>
          <w:rFonts w:ascii="휴먼옛체" w:eastAsia="휴먼옛체" w:hint="eastAsia"/>
          <w:spacing w:val="-11"/>
          <w:sz w:val="19"/>
        </w:rPr>
        <w:t>기초연금액 </w:t>
      </w:r>
      <w:r>
        <w:rPr>
          <w:rFonts w:ascii="Yu Gothic" w:eastAsia="Yu Gothic" w:hint="eastAsia"/>
          <w:w w:val="105"/>
          <w:sz w:val="19"/>
        </w:rPr>
        <w:t>- </w:t>
      </w:r>
      <w:r>
        <w:rPr>
          <w:rFonts w:ascii="Yu Gothic" w:eastAsia="Yu Gothic" w:hint="eastAsia"/>
          <w:spacing w:val="-10"/>
          <w:sz w:val="19"/>
        </w:rPr>
        <w:t>{(</w:t>
      </w:r>
      <w:r>
        <w:rPr>
          <w:rFonts w:ascii="휴먼옛체" w:eastAsia="휴먼옛체" w:hint="eastAsia"/>
          <w:spacing w:val="-10"/>
          <w:sz w:val="19"/>
        </w:rPr>
        <w:t>소득인정액 </w:t>
      </w:r>
      <w:r>
        <w:rPr>
          <w:rFonts w:ascii="Yu Gothic" w:eastAsia="Yu Gothic" w:hint="eastAsia"/>
          <w:sz w:val="19"/>
        </w:rPr>
        <w:t>+ </w:t>
      </w:r>
      <w:r>
        <w:rPr>
          <w:rFonts w:ascii="휴먼옛체" w:eastAsia="휴먼옛체" w:hint="eastAsia"/>
          <w:spacing w:val="-11"/>
          <w:sz w:val="19"/>
        </w:rPr>
        <w:t>기초연금액</w:t>
      </w:r>
      <w:r>
        <w:rPr>
          <w:rFonts w:ascii="Yu Gothic" w:eastAsia="Yu Gothic" w:hint="eastAsia"/>
          <w:spacing w:val="-11"/>
          <w:sz w:val="19"/>
        </w:rPr>
        <w:t>) </w:t>
      </w:r>
      <w:r>
        <w:rPr>
          <w:rFonts w:ascii="Yu Gothic" w:eastAsia="Yu Gothic" w:hint="eastAsia"/>
          <w:w w:val="105"/>
          <w:sz w:val="19"/>
        </w:rPr>
        <w:t>- </w:t>
      </w:r>
      <w:r>
        <w:rPr>
          <w:rFonts w:ascii="휴먼옛체" w:eastAsia="휴먼옛체" w:hint="eastAsia"/>
          <w:spacing w:val="-11"/>
          <w:sz w:val="19"/>
        </w:rPr>
        <w:t>선정기준액</w:t>
      </w:r>
      <w:r>
        <w:rPr>
          <w:rFonts w:ascii="Yu Gothic" w:eastAsia="Yu Gothic" w:hint="eastAsia"/>
          <w:spacing w:val="-11"/>
          <w:sz w:val="19"/>
        </w:rPr>
        <w:t>}</w:t>
      </w:r>
    </w:p>
    <w:p>
      <w:pPr>
        <w:spacing w:line="314" w:lineRule="exact" w:before="0"/>
        <w:ind w:left="1413"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선정기준액 </w:t>
      </w:r>
      <w:r>
        <w:rPr>
          <w:sz w:val="19"/>
        </w:rPr>
        <w:t>– </w:t>
      </w:r>
      <w:r>
        <w:rPr>
          <w:rFonts w:ascii="휴먼옛체" w:hAnsi="휴먼옛체" w:eastAsia="휴먼옛체" w:hint="eastAsia"/>
          <w:sz w:val="19"/>
        </w:rPr>
        <w:t>소득인정액</w:t>
      </w:r>
    </w:p>
    <w:p>
      <w:pPr>
        <w:pStyle w:val="BodyText"/>
        <w:spacing w:before="6"/>
        <w:rPr>
          <w:rFonts w:ascii="휴먼옛체"/>
          <w:sz w:val="22"/>
        </w:rPr>
      </w:pPr>
    </w:p>
    <w:p>
      <w:pPr>
        <w:pStyle w:val="Heading6"/>
        <w:numPr>
          <w:ilvl w:val="0"/>
          <w:numId w:val="167"/>
        </w:numPr>
        <w:tabs>
          <w:tab w:pos="1020" w:val="left" w:leader="none"/>
          <w:tab w:pos="1021" w:val="left" w:leader="none"/>
        </w:tabs>
        <w:spacing w:line="240" w:lineRule="auto" w:before="4" w:after="0"/>
        <w:ind w:left="1020" w:right="0" w:hanging="464"/>
        <w:jc w:val="left"/>
      </w:pPr>
      <w:bookmarkStart w:name="_TOC_250012" w:id="42"/>
      <w:r>
        <w:rPr>
          <w:spacing w:val="-8"/>
        </w:rPr>
        <w:t>감액의 </w:t>
      </w:r>
      <w:r>
        <w:rPr>
          <w:spacing w:val="-10"/>
        </w:rPr>
        <w:t>적용방법 </w:t>
      </w:r>
      <w:r>
        <w:rPr/>
        <w:t>및 </w:t>
      </w:r>
      <w:r>
        <w:rPr>
          <w:spacing w:val="-9"/>
        </w:rPr>
        <w:t>기초연금 </w:t>
      </w:r>
      <w:r>
        <w:rPr>
          <w:spacing w:val="-10"/>
        </w:rPr>
        <w:t>급여액의</w:t>
      </w:r>
      <w:r>
        <w:rPr>
          <w:spacing w:val="-20"/>
        </w:rPr>
        <w:t> </w:t>
      </w:r>
      <w:bookmarkEnd w:id="42"/>
      <w:r>
        <w:rPr>
          <w:spacing w:val="-12"/>
        </w:rPr>
        <w:t>결정</w:t>
      </w:r>
    </w:p>
    <w:p>
      <w:pPr>
        <w:pStyle w:val="Heading7"/>
        <w:spacing w:before="215"/>
      </w:pPr>
      <w:r>
        <w:rPr/>
        <w:t>가. 단독가구와 부부1인 수급가구</w:t>
      </w:r>
    </w:p>
    <w:p>
      <w:pPr>
        <w:pStyle w:val="BodyText"/>
        <w:spacing w:before="7"/>
        <w:rPr>
          <w:rFonts w:ascii="휴먼옛체"/>
          <w:sz w:val="7"/>
        </w:rPr>
      </w:pPr>
    </w:p>
    <w:p>
      <w:pPr>
        <w:pStyle w:val="BodyText"/>
        <w:spacing w:line="390" w:lineRule="exact"/>
        <w:ind w:left="1032"/>
      </w:pPr>
      <w:r>
        <w:rPr/>
        <w:t>선정기준액과 소득인정액의 차액으로 기초연금을 지급</w:t>
      </w:r>
    </w:p>
    <w:p>
      <w:pPr>
        <w:pStyle w:val="BodyText"/>
        <w:spacing w:line="218" w:lineRule="auto" w:before="89"/>
        <w:ind w:left="1009" w:right="1138"/>
      </w:pPr>
      <w:r>
        <w:rPr>
          <w:spacing w:val="-8"/>
        </w:rPr>
        <w:t>다만, </w:t>
      </w:r>
      <w:r>
        <w:rPr>
          <w:spacing w:val="-6"/>
        </w:rPr>
        <w:t>감액 </w:t>
      </w:r>
      <w:r>
        <w:rPr>
          <w:spacing w:val="-8"/>
        </w:rPr>
        <w:t>이전에 산정된 </w:t>
      </w:r>
      <w:r>
        <w:rPr>
          <w:spacing w:val="-10"/>
        </w:rPr>
        <w:t>기초연금액이 선정기준액과 소득인정액의 </w:t>
      </w:r>
      <w:r>
        <w:rPr>
          <w:spacing w:val="-6"/>
        </w:rPr>
        <w:t>차액 </w:t>
      </w:r>
      <w:r>
        <w:rPr>
          <w:spacing w:val="-11"/>
        </w:rPr>
        <w:t>보다 </w:t>
      </w:r>
      <w:r>
        <w:rPr>
          <w:spacing w:val="-3"/>
        </w:rPr>
        <w:t>작을 </w:t>
      </w:r>
      <w:r>
        <w:rPr>
          <w:spacing w:val="-4"/>
        </w:rPr>
        <w:t>경우, </w:t>
      </w:r>
      <w:r>
        <w:rPr>
          <w:spacing w:val="-3"/>
        </w:rPr>
        <w:t>감액 </w:t>
      </w:r>
      <w:r>
        <w:rPr>
          <w:spacing w:val="-4"/>
        </w:rPr>
        <w:t>이전에 산정된 </w:t>
      </w:r>
      <w:r>
        <w:rPr>
          <w:spacing w:val="-5"/>
        </w:rPr>
        <w:t>기초연금액을 </w:t>
      </w:r>
      <w:r>
        <w:rPr>
          <w:spacing w:val="-4"/>
        </w:rPr>
        <w:t>기초연금 </w:t>
      </w:r>
      <w:r>
        <w:rPr>
          <w:spacing w:val="-5"/>
        </w:rPr>
        <w:t>급여액으로 </w:t>
      </w:r>
      <w:r>
        <w:rPr>
          <w:spacing w:val="-3"/>
        </w:rPr>
        <w:t>결정</w:t>
      </w:r>
    </w:p>
    <w:p>
      <w:pPr>
        <w:spacing w:line="352" w:lineRule="exact" w:before="0"/>
        <w:ind w:left="968" w:right="0" w:firstLine="0"/>
        <w:jc w:val="left"/>
        <w:rPr>
          <w:rFonts w:ascii="Yu Gothic" w:hAnsi="Yu Gothic" w:eastAsia="Yu Gothic" w:hint="eastAsia"/>
          <w:sz w:val="19"/>
        </w:rPr>
      </w:pPr>
      <w:r>
        <w:rPr>
          <w:rFonts w:ascii="Yu Gothic" w:hAnsi="Yu Gothic" w:eastAsia="Yu Gothic" w:hint="eastAsia"/>
          <w:sz w:val="19"/>
        </w:rPr>
        <w:t>※ MIN(</w:t>
      </w:r>
      <w:r>
        <w:rPr>
          <w:rFonts w:ascii="휴먼옛체" w:hAnsi="휴먼옛체" w:eastAsia="휴먼옛체" w:hint="eastAsia"/>
          <w:sz w:val="19"/>
        </w:rPr>
        <w:t>기초연금액</w:t>
      </w:r>
      <w:r>
        <w:rPr>
          <w:rFonts w:ascii="Yu Gothic" w:hAnsi="Yu Gothic" w:eastAsia="Yu Gothic" w:hint="eastAsia"/>
          <w:sz w:val="19"/>
        </w:rPr>
        <w:t>, </w:t>
      </w:r>
      <w:r>
        <w:rPr>
          <w:rFonts w:ascii="휴먼옛체" w:hAnsi="휴먼옛체" w:eastAsia="휴먼옛체" w:hint="eastAsia"/>
          <w:sz w:val="19"/>
        </w:rPr>
        <w:t>선정기준액과 소득인정액의 차액</w:t>
      </w:r>
      <w:r>
        <w:rPr>
          <w:rFonts w:ascii="Yu Gothic" w:hAnsi="Yu Gothic" w:eastAsia="Yu Gothic" w:hint="eastAsia"/>
          <w:sz w:val="19"/>
        </w:rPr>
        <w:t>)</w:t>
      </w:r>
    </w:p>
    <w:p>
      <w:pPr>
        <w:pStyle w:val="BodyText"/>
        <w:spacing w:before="6"/>
        <w:rPr>
          <w:rFonts w:ascii="Yu Gothic"/>
          <w:sz w:val="11"/>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산정된 기초연금액이 250,000원인 단독가구의 소득인정액이 1,560,000원인 경우</w:t>
      </w:r>
    </w:p>
    <w:p>
      <w:pPr>
        <w:pStyle w:val="ListParagraph"/>
        <w:numPr>
          <w:ilvl w:val="0"/>
          <w:numId w:val="168"/>
        </w:numPr>
        <w:tabs>
          <w:tab w:pos="1079" w:val="left" w:leader="none"/>
        </w:tabs>
        <w:spacing w:line="288" w:lineRule="exact" w:before="91"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①</w:t>
      </w:r>
      <w:r>
        <w:rPr>
          <w:rFonts w:ascii="휴먼모음T" w:hAnsi="휴먼모음T" w:eastAsia="휴먼모음T" w:hint="eastAsia"/>
          <w:spacing w:val="-24"/>
          <w:w w:val="105"/>
          <w:sz w:val="19"/>
        </w:rPr>
        <w:t> </w:t>
      </w:r>
      <w:r>
        <w:rPr>
          <w:rFonts w:ascii="휴먼모음T" w:hAnsi="휴먼모음T" w:eastAsia="휴먼모음T" w:hint="eastAsia"/>
          <w:w w:val="105"/>
          <w:sz w:val="19"/>
        </w:rPr>
        <w:t>산정된</w:t>
      </w:r>
      <w:r>
        <w:rPr>
          <w:rFonts w:ascii="휴먼모음T" w:hAnsi="휴먼모음T" w:eastAsia="휴먼모음T" w:hint="eastAsia"/>
          <w:spacing w:val="-22"/>
          <w:w w:val="105"/>
          <w:sz w:val="19"/>
        </w:rPr>
        <w:t> </w:t>
      </w:r>
      <w:r>
        <w:rPr>
          <w:rFonts w:ascii="휴먼모음T" w:hAnsi="휴먼모음T" w:eastAsia="휴먼모음T" w:hint="eastAsia"/>
          <w:w w:val="105"/>
          <w:sz w:val="19"/>
        </w:rPr>
        <w:t>기초연금액</w:t>
      </w:r>
      <w:r>
        <w:rPr>
          <w:rFonts w:ascii="휴먼모음T" w:hAnsi="휴먼모음T" w:eastAsia="휴먼모음T" w:hint="eastAsia"/>
          <w:spacing w:val="-23"/>
          <w:w w:val="105"/>
          <w:sz w:val="19"/>
        </w:rPr>
        <w:t> </w:t>
      </w:r>
      <w:r>
        <w:rPr>
          <w:rFonts w:ascii="휴먼모음T" w:hAnsi="휴먼모음T" w:eastAsia="휴먼모음T" w:hint="eastAsia"/>
          <w:w w:val="105"/>
          <w:sz w:val="19"/>
        </w:rPr>
        <w:t>:</w:t>
      </w:r>
      <w:r>
        <w:rPr>
          <w:rFonts w:ascii="휴먼모음T" w:hAnsi="휴먼모음T" w:eastAsia="휴먼모음T" w:hint="eastAsia"/>
          <w:spacing w:val="-23"/>
          <w:w w:val="105"/>
          <w:sz w:val="19"/>
        </w:rPr>
        <w:t> </w:t>
      </w:r>
      <w:r>
        <w:rPr>
          <w:rFonts w:ascii="휴먼모음T" w:hAnsi="휴먼모음T" w:eastAsia="휴먼모음T" w:hint="eastAsia"/>
          <w:w w:val="105"/>
          <w:sz w:val="19"/>
        </w:rPr>
        <w:t>250,000원</w:t>
      </w:r>
    </w:p>
    <w:p>
      <w:pPr>
        <w:spacing w:line="266" w:lineRule="exact" w:before="0"/>
        <w:ind w:left="1078" w:right="0" w:firstLine="0"/>
        <w:jc w:val="left"/>
        <w:rPr>
          <w:rFonts w:ascii="휴먼모음T" w:hAnsi="휴먼모음T" w:eastAsia="휴먼모음T" w:hint="eastAsia"/>
          <w:sz w:val="19"/>
        </w:rPr>
      </w:pPr>
      <w:r>
        <w:rPr>
          <w:rFonts w:ascii="휴먼모음T" w:hAnsi="휴먼모음T" w:eastAsia="휴먼모음T" w:hint="eastAsia"/>
          <w:w w:val="105"/>
          <w:sz w:val="19"/>
        </w:rPr>
        <w:t>②</w:t>
      </w:r>
      <w:r>
        <w:rPr>
          <w:rFonts w:ascii="휴먼모음T" w:hAnsi="휴먼모음T" w:eastAsia="휴먼모음T" w:hint="eastAsia"/>
          <w:spacing w:val="-21"/>
          <w:w w:val="105"/>
          <w:sz w:val="19"/>
        </w:rPr>
        <w:t> </w:t>
      </w:r>
      <w:r>
        <w:rPr>
          <w:rFonts w:ascii="휴먼모음T" w:hAnsi="휴먼모음T" w:eastAsia="휴먼모음T" w:hint="eastAsia"/>
          <w:w w:val="105"/>
          <w:sz w:val="19"/>
        </w:rPr>
        <w:t>선정기준액과</w:t>
      </w:r>
      <w:r>
        <w:rPr>
          <w:rFonts w:ascii="휴먼모음T" w:hAnsi="휴먼모음T" w:eastAsia="휴먼모음T" w:hint="eastAsia"/>
          <w:spacing w:val="-19"/>
          <w:w w:val="105"/>
          <w:sz w:val="19"/>
        </w:rPr>
        <w:t> </w:t>
      </w:r>
      <w:r>
        <w:rPr>
          <w:rFonts w:ascii="휴먼모음T" w:hAnsi="휴먼모음T" w:eastAsia="휴먼모음T" w:hint="eastAsia"/>
          <w:w w:val="105"/>
          <w:sz w:val="19"/>
        </w:rPr>
        <w:t>소득인정액의</w:t>
      </w:r>
      <w:r>
        <w:rPr>
          <w:rFonts w:ascii="휴먼모음T" w:hAnsi="휴먼모음T" w:eastAsia="휴먼모음T" w:hint="eastAsia"/>
          <w:spacing w:val="-19"/>
          <w:w w:val="105"/>
          <w:sz w:val="19"/>
        </w:rPr>
        <w:t> </w:t>
      </w:r>
      <w:r>
        <w:rPr>
          <w:rFonts w:ascii="휴먼모음T" w:hAnsi="휴먼모음T" w:eastAsia="휴먼모음T" w:hint="eastAsia"/>
          <w:w w:val="105"/>
          <w:sz w:val="19"/>
        </w:rPr>
        <w:t>차액</w:t>
      </w:r>
      <w:r>
        <w:rPr>
          <w:rFonts w:ascii="휴먼모음T" w:hAnsi="휴먼모음T" w:eastAsia="휴먼모음T" w:hint="eastAsia"/>
          <w:spacing w:val="-21"/>
          <w:w w:val="105"/>
          <w:sz w:val="19"/>
        </w:rPr>
        <w:t> </w:t>
      </w:r>
      <w:r>
        <w:rPr>
          <w:rFonts w:ascii="휴먼모음T" w:hAnsi="휴먼모음T" w:eastAsia="휴먼모음T" w:hint="eastAsia"/>
          <w:w w:val="105"/>
          <w:sz w:val="19"/>
        </w:rPr>
        <w:t>:</w:t>
      </w:r>
      <w:r>
        <w:rPr>
          <w:rFonts w:ascii="휴먼모음T" w:hAnsi="휴먼모음T" w:eastAsia="휴먼모음T" w:hint="eastAsia"/>
          <w:spacing w:val="-19"/>
          <w:w w:val="105"/>
          <w:sz w:val="19"/>
        </w:rPr>
        <w:t> </w:t>
      </w:r>
      <w:r>
        <w:rPr>
          <w:rFonts w:ascii="휴먼모음T" w:hAnsi="휴먼모음T" w:eastAsia="휴먼모음T" w:hint="eastAsia"/>
          <w:w w:val="105"/>
          <w:sz w:val="19"/>
        </w:rPr>
        <w:t>240,000원</w:t>
      </w:r>
    </w:p>
    <w:p>
      <w:pPr>
        <w:pStyle w:val="ListParagraph"/>
        <w:numPr>
          <w:ilvl w:val="0"/>
          <w:numId w:val="168"/>
        </w:numPr>
        <w:tabs>
          <w:tab w:pos="1079" w:val="left" w:leader="none"/>
        </w:tabs>
        <w:spacing w:line="287" w:lineRule="exact" w:before="0"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①,</w:t>
      </w:r>
      <w:r>
        <w:rPr>
          <w:rFonts w:ascii="휴먼모음T" w:hAnsi="휴먼모음T" w:eastAsia="휴먼모음T" w:hint="eastAsia"/>
          <w:spacing w:val="-17"/>
          <w:w w:val="105"/>
          <w:sz w:val="19"/>
        </w:rPr>
        <w:t> </w:t>
      </w:r>
      <w:r>
        <w:rPr>
          <w:rFonts w:ascii="휴먼모음T" w:hAnsi="휴먼모음T" w:eastAsia="휴먼모음T" w:hint="eastAsia"/>
          <w:w w:val="105"/>
          <w:sz w:val="19"/>
        </w:rPr>
        <w:t>②</w:t>
      </w:r>
      <w:r>
        <w:rPr>
          <w:rFonts w:ascii="휴먼모음T" w:hAnsi="휴먼모음T" w:eastAsia="휴먼모음T" w:hint="eastAsia"/>
          <w:spacing w:val="-18"/>
          <w:w w:val="105"/>
          <w:sz w:val="19"/>
        </w:rPr>
        <w:t> </w:t>
      </w:r>
      <w:r>
        <w:rPr>
          <w:rFonts w:ascii="휴먼모음T" w:hAnsi="휴먼모음T" w:eastAsia="휴먼모음T" w:hint="eastAsia"/>
          <w:w w:val="105"/>
          <w:sz w:val="19"/>
        </w:rPr>
        <w:t>중</w:t>
      </w:r>
      <w:r>
        <w:rPr>
          <w:rFonts w:ascii="휴먼모음T" w:hAnsi="휴먼모음T" w:eastAsia="휴먼모음T" w:hint="eastAsia"/>
          <w:spacing w:val="-16"/>
          <w:w w:val="105"/>
          <w:sz w:val="19"/>
        </w:rPr>
        <w:t> </w:t>
      </w:r>
      <w:r>
        <w:rPr>
          <w:rFonts w:ascii="휴먼모음T" w:hAnsi="휴먼모음T" w:eastAsia="휴먼모음T" w:hint="eastAsia"/>
          <w:w w:val="105"/>
          <w:sz w:val="19"/>
        </w:rPr>
        <w:t>작은</w:t>
      </w:r>
      <w:r>
        <w:rPr>
          <w:rFonts w:ascii="휴먼모음T" w:hAnsi="휴먼모음T" w:eastAsia="휴먼모음T" w:hint="eastAsia"/>
          <w:spacing w:val="-16"/>
          <w:w w:val="105"/>
          <w:sz w:val="19"/>
        </w:rPr>
        <w:t> </w:t>
      </w:r>
      <w:r>
        <w:rPr>
          <w:rFonts w:ascii="휴먼모음T" w:hAnsi="휴먼모음T" w:eastAsia="휴먼모음T" w:hint="eastAsia"/>
          <w:w w:val="105"/>
          <w:sz w:val="19"/>
        </w:rPr>
        <w:t>금액으로</w:t>
      </w:r>
      <w:r>
        <w:rPr>
          <w:rFonts w:ascii="휴먼모음T" w:hAnsi="휴먼모음T" w:eastAsia="휴먼모음T" w:hint="eastAsia"/>
          <w:spacing w:val="-17"/>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7"/>
          <w:w w:val="105"/>
          <w:sz w:val="19"/>
        </w:rPr>
        <w:t> </w:t>
      </w:r>
      <w:r>
        <w:rPr>
          <w:rFonts w:ascii="휴먼모음T" w:hAnsi="휴먼모음T" w:eastAsia="휴먼모음T" w:hint="eastAsia"/>
          <w:w w:val="105"/>
          <w:sz w:val="19"/>
        </w:rPr>
        <w:t>급여액</w:t>
      </w:r>
      <w:r>
        <w:rPr>
          <w:rFonts w:ascii="휴먼모음T" w:hAnsi="휴먼모음T" w:eastAsia="휴먼모음T" w:hint="eastAsia"/>
          <w:spacing w:val="-16"/>
          <w:w w:val="105"/>
          <w:sz w:val="19"/>
        </w:rPr>
        <w:t> </w:t>
      </w:r>
      <w:r>
        <w:rPr>
          <w:rFonts w:ascii="휴먼모음T" w:hAnsi="휴먼모음T" w:eastAsia="휴먼모음T" w:hint="eastAsia"/>
          <w:w w:val="105"/>
          <w:sz w:val="19"/>
        </w:rPr>
        <w:t>결정</w:t>
      </w:r>
      <w:r>
        <w:rPr>
          <w:rFonts w:ascii="휴먼모음T" w:hAnsi="휴먼모음T" w:eastAsia="휴먼모음T" w:hint="eastAsia"/>
          <w:spacing w:val="-17"/>
          <w:w w:val="105"/>
          <w:sz w:val="19"/>
        </w:rPr>
        <w:t> </w:t>
      </w:r>
      <w:r>
        <w:rPr>
          <w:rFonts w:ascii="휴먼모음T" w:hAnsi="휴먼모음T" w:eastAsia="휴먼모음T" w:hint="eastAsia"/>
          <w:w w:val="105"/>
          <w:sz w:val="19"/>
        </w:rPr>
        <w:t>:</w:t>
      </w:r>
      <w:r>
        <w:rPr>
          <w:rFonts w:ascii="휴먼모음T" w:hAnsi="휴먼모음T" w:eastAsia="휴먼모음T" w:hint="eastAsia"/>
          <w:spacing w:val="-16"/>
          <w:w w:val="105"/>
          <w:sz w:val="19"/>
        </w:rPr>
        <w:t> </w:t>
      </w:r>
      <w:r>
        <w:rPr>
          <w:rFonts w:ascii="휴먼모음T" w:hAnsi="휴먼모음T" w:eastAsia="휴먼모음T" w:hint="eastAsia"/>
          <w:w w:val="105"/>
          <w:sz w:val="19"/>
        </w:rPr>
        <w:t>240,000원</w:t>
      </w:r>
    </w:p>
    <w:p>
      <w:pPr>
        <w:pStyle w:val="BodyText"/>
        <w:spacing w:before="11"/>
        <w:rPr>
          <w:rFonts w:ascii="휴먼모음T"/>
          <w:sz w:val="15"/>
        </w:rPr>
      </w:pPr>
    </w:p>
    <w:p>
      <w:pPr>
        <w:spacing w:line="381" w:lineRule="exact" w:before="0"/>
        <w:ind w:left="993" w:right="0" w:firstLine="0"/>
        <w:jc w:val="left"/>
        <w:rPr>
          <w:rFonts w:ascii="맑은 고딕" w:eastAsia="맑은 고딕" w:hint="eastAsia"/>
          <w:b/>
          <w:sz w:val="21"/>
        </w:rPr>
      </w:pPr>
      <w:r>
        <w:rPr>
          <w:rFonts w:ascii="맑은 고딕" w:eastAsia="맑은 고딕" w:hint="eastAsia"/>
          <w:b/>
          <w:color w:val="FFFFFF"/>
          <w:position w:val="2"/>
          <w:sz w:val="18"/>
        </w:rPr>
        <w:t>예시 </w:t>
      </w:r>
      <w:r>
        <w:rPr>
          <w:rFonts w:ascii="맑은 고딕" w:eastAsia="맑은 고딕" w:hint="eastAsia"/>
          <w:b/>
          <w:sz w:val="21"/>
        </w:rPr>
        <w:t>산정된 기초연금액이 150,000원인 부부1인가구의 소득인정액이 2,660,000원인 경우</w:t>
      </w:r>
    </w:p>
    <w:p>
      <w:pPr>
        <w:pStyle w:val="ListParagraph"/>
        <w:numPr>
          <w:ilvl w:val="0"/>
          <w:numId w:val="168"/>
        </w:numPr>
        <w:tabs>
          <w:tab w:pos="1079" w:val="left" w:leader="none"/>
        </w:tabs>
        <w:spacing w:line="287" w:lineRule="exact" w:before="91"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①</w:t>
      </w:r>
      <w:r>
        <w:rPr>
          <w:rFonts w:ascii="휴먼모음T" w:hAnsi="휴먼모음T" w:eastAsia="휴먼모음T" w:hint="eastAsia"/>
          <w:spacing w:val="-24"/>
          <w:w w:val="105"/>
          <w:sz w:val="19"/>
        </w:rPr>
        <w:t> </w:t>
      </w:r>
      <w:r>
        <w:rPr>
          <w:rFonts w:ascii="휴먼모음T" w:hAnsi="휴먼모음T" w:eastAsia="휴먼모음T" w:hint="eastAsia"/>
          <w:w w:val="105"/>
          <w:sz w:val="19"/>
        </w:rPr>
        <w:t>산정된</w:t>
      </w:r>
      <w:r>
        <w:rPr>
          <w:rFonts w:ascii="휴먼모음T" w:hAnsi="휴먼모음T" w:eastAsia="휴먼모음T" w:hint="eastAsia"/>
          <w:spacing w:val="-22"/>
          <w:w w:val="105"/>
          <w:sz w:val="19"/>
        </w:rPr>
        <w:t> </w:t>
      </w:r>
      <w:r>
        <w:rPr>
          <w:rFonts w:ascii="휴먼모음T" w:hAnsi="휴먼모음T" w:eastAsia="휴먼모음T" w:hint="eastAsia"/>
          <w:w w:val="105"/>
          <w:sz w:val="19"/>
        </w:rPr>
        <w:t>기초연금액</w:t>
      </w:r>
      <w:r>
        <w:rPr>
          <w:rFonts w:ascii="휴먼모음T" w:hAnsi="휴먼모음T" w:eastAsia="휴먼모음T" w:hint="eastAsia"/>
          <w:spacing w:val="-23"/>
          <w:w w:val="105"/>
          <w:sz w:val="19"/>
        </w:rPr>
        <w:t> </w:t>
      </w:r>
      <w:r>
        <w:rPr>
          <w:rFonts w:ascii="휴먼모음T" w:hAnsi="휴먼모음T" w:eastAsia="휴먼모음T" w:hint="eastAsia"/>
          <w:w w:val="105"/>
          <w:sz w:val="19"/>
        </w:rPr>
        <w:t>:</w:t>
      </w:r>
      <w:r>
        <w:rPr>
          <w:rFonts w:ascii="휴먼모음T" w:hAnsi="휴먼모음T" w:eastAsia="휴먼모음T" w:hint="eastAsia"/>
          <w:spacing w:val="-23"/>
          <w:w w:val="105"/>
          <w:sz w:val="19"/>
        </w:rPr>
        <w:t> </w:t>
      </w:r>
      <w:r>
        <w:rPr>
          <w:rFonts w:ascii="휴먼모음T" w:hAnsi="휴먼모음T" w:eastAsia="휴먼모음T" w:hint="eastAsia"/>
          <w:w w:val="105"/>
          <w:sz w:val="19"/>
        </w:rPr>
        <w:t>150,000원</w:t>
      </w:r>
    </w:p>
    <w:p>
      <w:pPr>
        <w:spacing w:line="266" w:lineRule="exact" w:before="0"/>
        <w:ind w:left="1078" w:right="0" w:firstLine="0"/>
        <w:jc w:val="left"/>
        <w:rPr>
          <w:rFonts w:ascii="휴먼모음T" w:hAnsi="휴먼모음T" w:eastAsia="휴먼모음T" w:hint="eastAsia"/>
          <w:sz w:val="19"/>
        </w:rPr>
      </w:pPr>
      <w:r>
        <w:rPr>
          <w:rFonts w:ascii="휴먼모음T" w:hAnsi="휴먼모음T" w:eastAsia="휴먼모음T" w:hint="eastAsia"/>
          <w:w w:val="105"/>
          <w:sz w:val="19"/>
        </w:rPr>
        <w:t>②</w:t>
      </w:r>
      <w:r>
        <w:rPr>
          <w:rFonts w:ascii="휴먼모음T" w:hAnsi="휴먼모음T" w:eastAsia="휴먼모음T" w:hint="eastAsia"/>
          <w:spacing w:val="-21"/>
          <w:w w:val="105"/>
          <w:sz w:val="19"/>
        </w:rPr>
        <w:t> </w:t>
      </w:r>
      <w:r>
        <w:rPr>
          <w:rFonts w:ascii="휴먼모음T" w:hAnsi="휴먼모음T" w:eastAsia="휴먼모음T" w:hint="eastAsia"/>
          <w:w w:val="105"/>
          <w:sz w:val="19"/>
        </w:rPr>
        <w:t>선정기준액과</w:t>
      </w:r>
      <w:r>
        <w:rPr>
          <w:rFonts w:ascii="휴먼모음T" w:hAnsi="휴먼모음T" w:eastAsia="휴먼모음T" w:hint="eastAsia"/>
          <w:spacing w:val="-19"/>
          <w:w w:val="105"/>
          <w:sz w:val="19"/>
        </w:rPr>
        <w:t> </w:t>
      </w:r>
      <w:r>
        <w:rPr>
          <w:rFonts w:ascii="휴먼모음T" w:hAnsi="휴먼모음T" w:eastAsia="휴먼모음T" w:hint="eastAsia"/>
          <w:w w:val="105"/>
          <w:sz w:val="19"/>
        </w:rPr>
        <w:t>소득인정액의</w:t>
      </w:r>
      <w:r>
        <w:rPr>
          <w:rFonts w:ascii="휴먼모음T" w:hAnsi="휴먼모음T" w:eastAsia="휴먼모음T" w:hint="eastAsia"/>
          <w:spacing w:val="-19"/>
          <w:w w:val="105"/>
          <w:sz w:val="19"/>
        </w:rPr>
        <w:t> </w:t>
      </w:r>
      <w:r>
        <w:rPr>
          <w:rFonts w:ascii="휴먼모음T" w:hAnsi="휴먼모음T" w:eastAsia="휴먼모음T" w:hint="eastAsia"/>
          <w:w w:val="105"/>
          <w:sz w:val="19"/>
        </w:rPr>
        <w:t>차액</w:t>
      </w:r>
      <w:r>
        <w:rPr>
          <w:rFonts w:ascii="휴먼모음T" w:hAnsi="휴먼모음T" w:eastAsia="휴먼모음T" w:hint="eastAsia"/>
          <w:spacing w:val="-21"/>
          <w:w w:val="105"/>
          <w:sz w:val="19"/>
        </w:rPr>
        <w:t> </w:t>
      </w:r>
      <w:r>
        <w:rPr>
          <w:rFonts w:ascii="휴먼모음T" w:hAnsi="휴먼모음T" w:eastAsia="휴먼모음T" w:hint="eastAsia"/>
          <w:w w:val="105"/>
          <w:sz w:val="19"/>
        </w:rPr>
        <w:t>:</w:t>
      </w:r>
      <w:r>
        <w:rPr>
          <w:rFonts w:ascii="휴먼모음T" w:hAnsi="휴먼모음T" w:eastAsia="휴먼모음T" w:hint="eastAsia"/>
          <w:spacing w:val="-19"/>
          <w:w w:val="105"/>
          <w:sz w:val="19"/>
        </w:rPr>
        <w:t> </w:t>
      </w:r>
      <w:r>
        <w:rPr>
          <w:rFonts w:ascii="휴먼모음T" w:hAnsi="휴먼모음T" w:eastAsia="휴먼모음T" w:hint="eastAsia"/>
          <w:w w:val="105"/>
          <w:sz w:val="19"/>
        </w:rPr>
        <w:t>220,000원</w:t>
      </w:r>
    </w:p>
    <w:p>
      <w:pPr>
        <w:pStyle w:val="ListParagraph"/>
        <w:numPr>
          <w:ilvl w:val="0"/>
          <w:numId w:val="168"/>
        </w:numPr>
        <w:tabs>
          <w:tab w:pos="1079" w:val="left" w:leader="none"/>
        </w:tabs>
        <w:spacing w:line="288" w:lineRule="exact" w:before="0"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①,</w:t>
      </w:r>
      <w:r>
        <w:rPr>
          <w:rFonts w:ascii="휴먼모음T" w:hAnsi="휴먼모음T" w:eastAsia="휴먼모음T" w:hint="eastAsia"/>
          <w:spacing w:val="-17"/>
          <w:w w:val="105"/>
          <w:sz w:val="19"/>
        </w:rPr>
        <w:t> </w:t>
      </w:r>
      <w:r>
        <w:rPr>
          <w:rFonts w:ascii="휴먼모음T" w:hAnsi="휴먼모음T" w:eastAsia="휴먼모음T" w:hint="eastAsia"/>
          <w:w w:val="105"/>
          <w:sz w:val="19"/>
        </w:rPr>
        <w:t>②</w:t>
      </w:r>
      <w:r>
        <w:rPr>
          <w:rFonts w:ascii="휴먼모음T" w:hAnsi="휴먼모음T" w:eastAsia="휴먼모음T" w:hint="eastAsia"/>
          <w:spacing w:val="-18"/>
          <w:w w:val="105"/>
          <w:sz w:val="19"/>
        </w:rPr>
        <w:t> </w:t>
      </w:r>
      <w:r>
        <w:rPr>
          <w:rFonts w:ascii="휴먼모음T" w:hAnsi="휴먼모음T" w:eastAsia="휴먼모음T" w:hint="eastAsia"/>
          <w:w w:val="105"/>
          <w:sz w:val="19"/>
        </w:rPr>
        <w:t>중</w:t>
      </w:r>
      <w:r>
        <w:rPr>
          <w:rFonts w:ascii="휴먼모음T" w:hAnsi="휴먼모음T" w:eastAsia="휴먼모음T" w:hint="eastAsia"/>
          <w:spacing w:val="-16"/>
          <w:w w:val="105"/>
          <w:sz w:val="19"/>
        </w:rPr>
        <w:t> </w:t>
      </w:r>
      <w:r>
        <w:rPr>
          <w:rFonts w:ascii="휴먼모음T" w:hAnsi="휴먼모음T" w:eastAsia="휴먼모음T" w:hint="eastAsia"/>
          <w:w w:val="105"/>
          <w:sz w:val="19"/>
        </w:rPr>
        <w:t>작은</w:t>
      </w:r>
      <w:r>
        <w:rPr>
          <w:rFonts w:ascii="휴먼모음T" w:hAnsi="휴먼모음T" w:eastAsia="휴먼모음T" w:hint="eastAsia"/>
          <w:spacing w:val="-16"/>
          <w:w w:val="105"/>
          <w:sz w:val="19"/>
        </w:rPr>
        <w:t> </w:t>
      </w:r>
      <w:r>
        <w:rPr>
          <w:rFonts w:ascii="휴먼모음T" w:hAnsi="휴먼모음T" w:eastAsia="휴먼모음T" w:hint="eastAsia"/>
          <w:w w:val="105"/>
          <w:sz w:val="19"/>
        </w:rPr>
        <w:t>금액으로</w:t>
      </w:r>
      <w:r>
        <w:rPr>
          <w:rFonts w:ascii="휴먼모음T" w:hAnsi="휴먼모음T" w:eastAsia="휴먼모음T" w:hint="eastAsia"/>
          <w:spacing w:val="-17"/>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7"/>
          <w:w w:val="105"/>
          <w:sz w:val="19"/>
        </w:rPr>
        <w:t> </w:t>
      </w:r>
      <w:r>
        <w:rPr>
          <w:rFonts w:ascii="휴먼모음T" w:hAnsi="휴먼모음T" w:eastAsia="휴먼모음T" w:hint="eastAsia"/>
          <w:w w:val="105"/>
          <w:sz w:val="19"/>
        </w:rPr>
        <w:t>급여액</w:t>
      </w:r>
      <w:r>
        <w:rPr>
          <w:rFonts w:ascii="휴먼모음T" w:hAnsi="휴먼모음T" w:eastAsia="휴먼모음T" w:hint="eastAsia"/>
          <w:spacing w:val="-16"/>
          <w:w w:val="105"/>
          <w:sz w:val="19"/>
        </w:rPr>
        <w:t> </w:t>
      </w:r>
      <w:r>
        <w:rPr>
          <w:rFonts w:ascii="휴먼모음T" w:hAnsi="휴먼모음T" w:eastAsia="휴먼모음T" w:hint="eastAsia"/>
          <w:w w:val="105"/>
          <w:sz w:val="19"/>
        </w:rPr>
        <w:t>결정</w:t>
      </w:r>
      <w:r>
        <w:rPr>
          <w:rFonts w:ascii="휴먼모음T" w:hAnsi="휴먼모음T" w:eastAsia="휴먼모음T" w:hint="eastAsia"/>
          <w:spacing w:val="-17"/>
          <w:w w:val="105"/>
          <w:sz w:val="19"/>
        </w:rPr>
        <w:t> </w:t>
      </w:r>
      <w:r>
        <w:rPr>
          <w:rFonts w:ascii="휴먼모음T" w:hAnsi="휴먼모음T" w:eastAsia="휴먼모음T" w:hint="eastAsia"/>
          <w:w w:val="105"/>
          <w:sz w:val="19"/>
        </w:rPr>
        <w:t>:</w:t>
      </w:r>
      <w:r>
        <w:rPr>
          <w:rFonts w:ascii="휴먼모음T" w:hAnsi="휴먼모음T" w:eastAsia="휴먼모음T" w:hint="eastAsia"/>
          <w:spacing w:val="-16"/>
          <w:w w:val="105"/>
          <w:sz w:val="19"/>
        </w:rPr>
        <w:t> </w:t>
      </w:r>
      <w:r>
        <w:rPr>
          <w:rFonts w:ascii="휴먼모음T" w:hAnsi="휴먼모음T" w:eastAsia="휴먼모음T" w:hint="eastAsia"/>
          <w:w w:val="105"/>
          <w:sz w:val="19"/>
        </w:rPr>
        <w:t>150,000원</w:t>
      </w:r>
    </w:p>
    <w:p>
      <w:pPr>
        <w:pStyle w:val="BodyText"/>
        <w:spacing w:before="3"/>
        <w:rPr>
          <w:rFonts w:ascii="휴먼모음T"/>
          <w:sz w:val="21"/>
        </w:rPr>
      </w:pPr>
    </w:p>
    <w:p>
      <w:pPr>
        <w:pStyle w:val="Heading7"/>
        <w:spacing w:before="49"/>
      </w:pPr>
      <w:r>
        <w:rPr/>
        <w:t>나. 부부2인 수급가구</w:t>
      </w:r>
    </w:p>
    <w:p>
      <w:pPr>
        <w:pStyle w:val="BodyText"/>
        <w:spacing w:before="6"/>
        <w:rPr>
          <w:rFonts w:ascii="휴먼옛체"/>
          <w:sz w:val="7"/>
        </w:rPr>
      </w:pPr>
    </w:p>
    <w:p>
      <w:pPr>
        <w:pStyle w:val="BodyText"/>
        <w:spacing w:line="218" w:lineRule="auto" w:before="12"/>
        <w:ind w:left="1009" w:right="1136"/>
      </w:pPr>
      <w:r>
        <w:rPr>
          <w:spacing w:val="-6"/>
        </w:rPr>
        <w:t>선정기준액과 소득인정액의 </w:t>
      </w:r>
      <w:r>
        <w:rPr>
          <w:spacing w:val="-5"/>
        </w:rPr>
        <w:t>차액을 부부2인 </w:t>
      </w:r>
      <w:r>
        <w:rPr>
          <w:spacing w:val="-6"/>
        </w:rPr>
        <w:t>수급가구의 </w:t>
      </w:r>
      <w:r>
        <w:rPr>
          <w:spacing w:val="-5"/>
        </w:rPr>
        <w:t>기초연금 </w:t>
      </w:r>
      <w:r>
        <w:rPr>
          <w:spacing w:val="-7"/>
        </w:rPr>
        <w:t>급여액으로 </w:t>
      </w:r>
      <w:r>
        <w:rPr>
          <w:spacing w:val="-5"/>
        </w:rPr>
        <w:t>산정</w:t>
      </w:r>
    </w:p>
    <w:p>
      <w:pPr>
        <w:pStyle w:val="BodyText"/>
        <w:spacing w:line="218" w:lineRule="auto" w:before="59"/>
        <w:ind w:left="1133" w:right="1214" w:hanging="126"/>
      </w:pPr>
      <w:r>
        <w:rPr>
          <w:w w:val="85"/>
        </w:rPr>
        <w:t>⁃</w:t>
      </w:r>
      <w:r>
        <w:rPr>
          <w:spacing w:val="-34"/>
          <w:w w:val="85"/>
        </w:rPr>
        <w:t> </w:t>
      </w:r>
      <w:r>
        <w:rPr>
          <w:spacing w:val="-11"/>
          <w:w w:val="95"/>
        </w:rPr>
        <w:t>해당</w:t>
      </w:r>
      <w:r>
        <w:rPr>
          <w:spacing w:val="-46"/>
          <w:w w:val="95"/>
        </w:rPr>
        <w:t> </w:t>
      </w:r>
      <w:r>
        <w:rPr>
          <w:spacing w:val="-14"/>
          <w:w w:val="95"/>
        </w:rPr>
        <w:t>가구의</w:t>
      </w:r>
      <w:r>
        <w:rPr>
          <w:spacing w:val="-46"/>
          <w:w w:val="95"/>
        </w:rPr>
        <w:t> </w:t>
      </w:r>
      <w:r>
        <w:rPr>
          <w:spacing w:val="-16"/>
          <w:w w:val="95"/>
        </w:rPr>
        <w:t>기초연금</w:t>
      </w:r>
      <w:r>
        <w:rPr>
          <w:spacing w:val="-46"/>
          <w:w w:val="95"/>
        </w:rPr>
        <w:t> </w:t>
      </w:r>
      <w:r>
        <w:rPr>
          <w:spacing w:val="-18"/>
          <w:w w:val="95"/>
        </w:rPr>
        <w:t>급여액(선정기준액과</w:t>
      </w:r>
      <w:r>
        <w:rPr>
          <w:spacing w:val="-47"/>
          <w:w w:val="95"/>
        </w:rPr>
        <w:t> </w:t>
      </w:r>
      <w:r>
        <w:rPr>
          <w:spacing w:val="-18"/>
          <w:w w:val="95"/>
        </w:rPr>
        <w:t>소득인정액의</w:t>
      </w:r>
      <w:r>
        <w:rPr>
          <w:spacing w:val="-46"/>
          <w:w w:val="95"/>
        </w:rPr>
        <w:t> </w:t>
      </w:r>
      <w:r>
        <w:rPr>
          <w:spacing w:val="-14"/>
          <w:w w:val="95"/>
        </w:rPr>
        <w:t>차액)을</w:t>
      </w:r>
      <w:r>
        <w:rPr>
          <w:spacing w:val="-46"/>
          <w:w w:val="95"/>
        </w:rPr>
        <w:t> </w:t>
      </w:r>
      <w:r>
        <w:rPr>
          <w:spacing w:val="-14"/>
          <w:w w:val="95"/>
        </w:rPr>
        <w:t>산정된</w:t>
      </w:r>
      <w:r>
        <w:rPr>
          <w:spacing w:val="-47"/>
          <w:w w:val="95"/>
        </w:rPr>
        <w:t> </w:t>
      </w:r>
      <w:r>
        <w:rPr>
          <w:spacing w:val="-21"/>
          <w:w w:val="95"/>
        </w:rPr>
        <w:t>기초연금액에 </w:t>
      </w:r>
      <w:r>
        <w:rPr>
          <w:spacing w:val="-11"/>
        </w:rPr>
        <w:t>부부감액(20%)을 </w:t>
      </w:r>
      <w:r>
        <w:rPr>
          <w:spacing w:val="-10"/>
        </w:rPr>
        <w:t>적용한 </w:t>
      </w:r>
      <w:r>
        <w:rPr>
          <w:spacing w:val="-11"/>
        </w:rPr>
        <w:t>금액의 크기에 </w:t>
      </w:r>
      <w:r>
        <w:rPr>
          <w:spacing w:val="-12"/>
        </w:rPr>
        <w:t>비례하여 개인별로</w:t>
      </w:r>
      <w:r>
        <w:rPr>
          <w:spacing w:val="26"/>
        </w:rPr>
        <w:t> </w:t>
      </w:r>
      <w:r>
        <w:rPr>
          <w:spacing w:val="-15"/>
        </w:rPr>
        <w:t>배분</w:t>
      </w:r>
    </w:p>
    <w:p>
      <w:pPr>
        <w:pStyle w:val="BodyText"/>
        <w:rPr>
          <w:sz w:val="20"/>
        </w:rPr>
      </w:pPr>
    </w:p>
    <w:p>
      <w:pPr>
        <w:pStyle w:val="BodyText"/>
        <w:rPr>
          <w:sz w:val="20"/>
        </w:rPr>
      </w:pPr>
    </w:p>
    <w:p>
      <w:pPr>
        <w:pStyle w:val="BodyText"/>
        <w:spacing w:before="5"/>
        <w:rPr>
          <w:sz w:val="11"/>
        </w:rPr>
      </w:pPr>
    </w:p>
    <w:p>
      <w:pPr>
        <w:spacing w:before="97"/>
        <w:ind w:left="467" w:right="0" w:firstLine="0"/>
        <w:jc w:val="left"/>
        <w:rPr>
          <w:rFonts w:ascii="Wingdings" w:hAnsi="Wingdings"/>
          <w:sz w:val="21"/>
        </w:rPr>
      </w:pPr>
      <w:r>
        <w:rPr>
          <w:rFonts w:ascii="Tahoma" w:hAnsi="Tahoma"/>
          <w:sz w:val="21"/>
        </w:rPr>
        <w:t>118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63040" coordorigin="1,170" coordsize="11112,14910">
            <v:shape style="position:absolute;left:0;top:170;width:11112;height:14910" type="#_x0000_t75" stroked="false">
              <v:imagedata r:id="rId385" o:title=""/>
            </v:shape>
            <v:shape style="position:absolute;left:10204;top:4818;width:908;height:850" type="#_x0000_t75" stroked="false">
              <v:imagedata r:id="rId125" o:title=""/>
            </v:shape>
            <v:shape style="position:absolute;left:1927;top:2325;width:114;height:106" type="#_x0000_t75" stroked="false">
              <v:imagedata r:id="rId23" o:title=""/>
            </v:shape>
            <v:shape style="position:absolute;left:1927;top:3528;width:114;height:106" type="#_x0000_t75" stroked="false">
              <v:imagedata r:id="rId23" o:title=""/>
            </v:shape>
            <v:shape style="position:absolute;left:1587;top:4191;width:7994;height:7029" type="#_x0000_t75" stroked="false">
              <v:imagedata r:id="rId386" o:title=""/>
            </v:shape>
            <v:shape style="position:absolute;left:1744;top:4332;width:285;height:320" type="#_x0000_t75" stroked="false">
              <v:imagedata r:id="rId31" o:title=""/>
            </v:shape>
            <v:shape style="position:absolute;left:2083;top:4384;width:374;height:261" type="#_x0000_t75" stroked="false">
              <v:imagedata r:id="rId383" o:title=""/>
            </v:shape>
            <v:shape style="position:absolute;left:1744;top:6556;width:285;height:320" type="#_x0000_t75" stroked="false">
              <v:imagedata r:id="rId31" o:title=""/>
            </v:shape>
            <v:shape style="position:absolute;left:2083;top:6608;width:374;height:261" type="#_x0000_t75" stroked="false">
              <v:imagedata r:id="rId383" o:title=""/>
            </v:shape>
            <v:shape style="position:absolute;left:1744;top:9002;width:285;height:318" type="#_x0000_t75" stroked="false">
              <v:imagedata r:id="rId31" o:title=""/>
            </v:shape>
            <v:shape style="position:absolute;left:2083;top:9053;width:374;height:260" type="#_x0000_t75" stroked="false">
              <v:imagedata r:id="rId387" o:title=""/>
            </v:shape>
            <v:shape style="position:absolute;left:1587;top:4248;width:7994;height:7029" type="#_x0000_t75" stroked="false">
              <v:imagedata r:id="rId388" o:title=""/>
            </v:shap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spacing w:before="10"/>
        <w:rPr>
          <w:rFonts w:ascii="휴먼옛체"/>
          <w:sz w:val="26"/>
        </w:rPr>
      </w:pPr>
    </w:p>
    <w:p>
      <w:pPr>
        <w:pStyle w:val="BodyText"/>
        <w:spacing w:line="218" w:lineRule="auto" w:before="12"/>
        <w:ind w:left="1009" w:right="1223"/>
        <w:jc w:val="both"/>
      </w:pPr>
      <w:r>
        <w:rPr>
          <w:spacing w:val="-12"/>
        </w:rPr>
        <w:t>다만,</w:t>
      </w:r>
      <w:r>
        <w:rPr>
          <w:spacing w:val="-20"/>
        </w:rPr>
        <w:t> </w:t>
      </w:r>
      <w:r>
        <w:rPr>
          <w:spacing w:val="-14"/>
        </w:rPr>
        <w:t>부부감액(20%)을</w:t>
      </w:r>
      <w:r>
        <w:rPr>
          <w:spacing w:val="-24"/>
        </w:rPr>
        <w:t> </w:t>
      </w:r>
      <w:r>
        <w:rPr>
          <w:spacing w:val="-12"/>
        </w:rPr>
        <w:t>적용한</w:t>
      </w:r>
      <w:r>
        <w:rPr>
          <w:spacing w:val="-24"/>
        </w:rPr>
        <w:t> </w:t>
      </w:r>
      <w:r>
        <w:rPr>
          <w:spacing w:val="-12"/>
        </w:rPr>
        <w:t>부부의</w:t>
      </w:r>
      <w:r>
        <w:rPr>
          <w:spacing w:val="-24"/>
        </w:rPr>
        <w:t> </w:t>
      </w:r>
      <w:r>
        <w:rPr>
          <w:spacing w:val="-16"/>
        </w:rPr>
        <w:t>기초연금액을</w:t>
      </w:r>
      <w:r>
        <w:rPr>
          <w:spacing w:val="-23"/>
        </w:rPr>
        <w:t> </w:t>
      </w:r>
      <w:r>
        <w:rPr>
          <w:spacing w:val="-13"/>
        </w:rPr>
        <w:t>합산한</w:t>
      </w:r>
      <w:r>
        <w:rPr>
          <w:spacing w:val="-22"/>
        </w:rPr>
        <w:t> </w:t>
      </w:r>
      <w:r>
        <w:rPr>
          <w:spacing w:val="-13"/>
        </w:rPr>
        <w:t>금액이</w:t>
      </w:r>
      <w:r>
        <w:rPr>
          <w:spacing w:val="-23"/>
        </w:rPr>
        <w:t> </w:t>
      </w:r>
      <w:r>
        <w:rPr>
          <w:spacing w:val="-19"/>
        </w:rPr>
        <w:t>선정기준액과 </w:t>
      </w:r>
      <w:r>
        <w:rPr>
          <w:spacing w:val="-13"/>
        </w:rPr>
        <w:t>소득인정액의</w:t>
      </w:r>
      <w:r>
        <w:rPr>
          <w:spacing w:val="-17"/>
        </w:rPr>
        <w:t> </w:t>
      </w:r>
      <w:r>
        <w:rPr>
          <w:spacing w:val="-7"/>
        </w:rPr>
        <w:t>차액</w:t>
      </w:r>
      <w:r>
        <w:rPr>
          <w:spacing w:val="-16"/>
        </w:rPr>
        <w:t> </w:t>
      </w:r>
      <w:r>
        <w:rPr>
          <w:spacing w:val="-8"/>
        </w:rPr>
        <w:t>보다</w:t>
      </w:r>
      <w:r>
        <w:rPr>
          <w:spacing w:val="-17"/>
        </w:rPr>
        <w:t> </w:t>
      </w:r>
      <w:r>
        <w:rPr>
          <w:spacing w:val="-7"/>
        </w:rPr>
        <w:t>작을</w:t>
      </w:r>
      <w:r>
        <w:rPr>
          <w:spacing w:val="-16"/>
        </w:rPr>
        <w:t> </w:t>
      </w:r>
      <w:r>
        <w:rPr>
          <w:spacing w:val="-10"/>
        </w:rPr>
        <w:t>경우,</w:t>
      </w:r>
      <w:r>
        <w:rPr>
          <w:spacing w:val="-13"/>
        </w:rPr>
        <w:t> </w:t>
      </w:r>
      <w:r>
        <w:rPr>
          <w:spacing w:val="-12"/>
        </w:rPr>
        <w:t>부부감액(20%)을</w:t>
      </w:r>
      <w:r>
        <w:rPr>
          <w:spacing w:val="-17"/>
        </w:rPr>
        <w:t> </w:t>
      </w:r>
      <w:r>
        <w:rPr>
          <w:spacing w:val="-10"/>
        </w:rPr>
        <w:t>적용한</w:t>
      </w:r>
      <w:r>
        <w:rPr>
          <w:spacing w:val="-16"/>
        </w:rPr>
        <w:t> </w:t>
      </w:r>
      <w:r>
        <w:rPr>
          <w:spacing w:val="-12"/>
        </w:rPr>
        <w:t>기초연금액을</w:t>
      </w:r>
      <w:r>
        <w:rPr>
          <w:spacing w:val="-16"/>
        </w:rPr>
        <w:t> </w:t>
      </w:r>
      <w:r>
        <w:rPr>
          <w:spacing w:val="-15"/>
        </w:rPr>
        <w:t>부부 </w:t>
      </w:r>
      <w:r>
        <w:rPr>
          <w:spacing w:val="-4"/>
        </w:rPr>
        <w:t>각각의 기초연금 </w:t>
      </w:r>
      <w:r>
        <w:rPr>
          <w:spacing w:val="-5"/>
        </w:rPr>
        <w:t>급여액으로</w:t>
      </w:r>
      <w:r>
        <w:rPr>
          <w:spacing w:val="-15"/>
        </w:rPr>
        <w:t> </w:t>
      </w:r>
      <w:r>
        <w:rPr>
          <w:spacing w:val="-5"/>
        </w:rPr>
        <w:t>결정</w:t>
      </w:r>
    </w:p>
    <w:p>
      <w:pPr>
        <w:pStyle w:val="BodyText"/>
        <w:spacing w:line="218" w:lineRule="auto" w:before="99"/>
        <w:ind w:left="1031" w:right="1199"/>
      </w:pPr>
      <w:r>
        <w:rPr/>
        <w:t>부부 중 1인의 급여액이 기준연금액의 10% 이하인 경우에는 기준연금액의 10%에 해당하는 금액을 최저 기초연금액으로 지급</w:t>
      </w:r>
    </w:p>
    <w:p>
      <w:pPr>
        <w:pStyle w:val="BodyText"/>
        <w:spacing w:before="4"/>
        <w:rPr>
          <w:sz w:val="11"/>
        </w:rPr>
      </w:pPr>
    </w:p>
    <w:p>
      <w:pPr>
        <w:spacing w:line="182" w:lineRule="auto" w:before="66"/>
        <w:ind w:left="1437" w:right="0" w:hanging="444"/>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부부의 기초연금액이 각각 A는 240,000원, B는 160,000원이고, 소득인정액이 </w:t>
      </w:r>
      <w:r>
        <w:rPr>
          <w:rFonts w:ascii="맑은 고딕" w:eastAsia="맑은 고딕" w:hint="eastAsia"/>
          <w:b/>
          <w:sz w:val="21"/>
        </w:rPr>
        <w:t>2,480,000원인 경우</w:t>
      </w:r>
    </w:p>
    <w:p>
      <w:pPr>
        <w:tabs>
          <w:tab w:pos="9441" w:val="right" w:leader="none"/>
        </w:tabs>
        <w:spacing w:line="355" w:lineRule="exact" w:before="51"/>
        <w:ind w:left="813" w:right="0" w:firstLine="0"/>
        <w:jc w:val="left"/>
        <w:rPr>
          <w:rFonts w:ascii="맑은 고딕" w:hAnsi="맑은 고딕" w:eastAsia="맑은 고딕" w:hint="eastAsia"/>
          <w:b/>
          <w:sz w:val="24"/>
        </w:rPr>
      </w:pPr>
      <w:r>
        <w:rPr>
          <w:rFonts w:ascii="휴먼모음T" w:hAnsi="휴먼모음T" w:eastAsia="휴먼모음T" w:hint="eastAsia"/>
          <w:sz w:val="19"/>
        </w:rPr>
        <w:t>⇒ ① </w:t>
      </w:r>
      <w:r>
        <w:rPr>
          <w:rFonts w:ascii="휴먼모음T" w:hAnsi="휴먼모음T" w:eastAsia="휴먼모음T" w:hint="eastAsia"/>
          <w:spacing w:val="-3"/>
          <w:sz w:val="19"/>
        </w:rPr>
        <w:t>부부감액을 적용한 기초연금액 부부합산액 </w:t>
      </w:r>
      <w:r>
        <w:rPr>
          <w:rFonts w:ascii="휴먼모음T" w:hAnsi="휴먼모음T" w:eastAsia="휴먼모음T" w:hint="eastAsia"/>
          <w:sz w:val="19"/>
        </w:rPr>
        <w:t>: </w:t>
      </w:r>
      <w:r>
        <w:rPr>
          <w:rFonts w:ascii="휴먼모음T" w:hAnsi="휴먼모음T" w:eastAsia="휴먼모음T" w:hint="eastAsia"/>
          <w:spacing w:val="-3"/>
          <w:sz w:val="19"/>
        </w:rPr>
        <w:t>320,000원(192,000원</w:t>
      </w:r>
      <w:r>
        <w:rPr>
          <w:rFonts w:ascii="휴먼모음T" w:hAnsi="휴먼모음T" w:eastAsia="휴먼모음T" w:hint="eastAsia"/>
          <w:spacing w:val="-44"/>
          <w:sz w:val="19"/>
        </w:rPr>
        <w:t> </w:t>
      </w:r>
      <w:r>
        <w:rPr>
          <w:rFonts w:ascii="휴먼모음T" w:hAnsi="휴먼모음T" w:eastAsia="휴먼모음T" w:hint="eastAsia"/>
          <w:sz w:val="19"/>
        </w:rPr>
        <w:t>+</w:t>
      </w:r>
      <w:r>
        <w:rPr>
          <w:rFonts w:ascii="휴먼모음T" w:hAnsi="휴먼모음T" w:eastAsia="휴먼모음T" w:hint="eastAsia"/>
          <w:spacing w:val="-7"/>
          <w:sz w:val="19"/>
        </w:rPr>
        <w:t> </w:t>
      </w:r>
      <w:r>
        <w:rPr>
          <w:rFonts w:ascii="휴먼모음T" w:hAnsi="휴먼모음T" w:eastAsia="휴먼모음T" w:hint="eastAsia"/>
          <w:spacing w:val="-3"/>
          <w:sz w:val="19"/>
        </w:rPr>
        <w:t>128,000원)</w:t>
        <w:tab/>
      </w:r>
      <w:r>
        <w:rPr>
          <w:rFonts w:ascii="맑은 고딕" w:hAnsi="맑은 고딕" w:eastAsia="맑은 고딕" w:hint="eastAsia"/>
          <w:b/>
          <w:position w:val="-7"/>
          <w:sz w:val="24"/>
        </w:rPr>
        <w:t>4</w:t>
      </w:r>
    </w:p>
    <w:p>
      <w:pPr>
        <w:spacing w:line="198" w:lineRule="exact" w:before="0"/>
        <w:ind w:left="1078" w:right="0" w:firstLine="0"/>
        <w:jc w:val="left"/>
        <w:rPr>
          <w:rFonts w:ascii="휴먼모음T" w:hAnsi="휴먼모음T" w:eastAsia="휴먼모음T" w:hint="eastAsia"/>
          <w:sz w:val="19"/>
        </w:rPr>
      </w:pPr>
      <w:r>
        <w:rPr>
          <w:rFonts w:ascii="휴먼모음T" w:hAnsi="휴먼모음T" w:eastAsia="휴먼모음T" w:hint="eastAsia"/>
          <w:w w:val="105"/>
          <w:sz w:val="19"/>
        </w:rPr>
        <w:t>② 선정기준액과 소득인정액의 차액 :</w:t>
      </w:r>
      <w:r>
        <w:rPr>
          <w:rFonts w:ascii="휴먼모음T" w:hAnsi="휴먼모음T" w:eastAsia="휴먼모음T" w:hint="eastAsia"/>
          <w:spacing w:val="-81"/>
          <w:w w:val="105"/>
          <w:sz w:val="19"/>
        </w:rPr>
        <w:t> </w:t>
      </w:r>
      <w:r>
        <w:rPr>
          <w:rFonts w:ascii="휴먼모음T" w:hAnsi="휴먼모음T" w:eastAsia="휴먼모음T" w:hint="eastAsia"/>
          <w:w w:val="105"/>
          <w:sz w:val="19"/>
        </w:rPr>
        <w:t>400,000원</w:t>
      </w:r>
    </w:p>
    <w:p>
      <w:pPr>
        <w:pStyle w:val="ListParagraph"/>
        <w:numPr>
          <w:ilvl w:val="0"/>
          <w:numId w:val="169"/>
        </w:numPr>
        <w:tabs>
          <w:tab w:pos="1079" w:val="left" w:leader="none"/>
        </w:tabs>
        <w:spacing w:line="247" w:lineRule="exact" w:before="0"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①,</w:t>
      </w:r>
      <w:r>
        <w:rPr>
          <w:rFonts w:ascii="휴먼모음T" w:hAnsi="휴먼모음T" w:eastAsia="휴먼모음T" w:hint="eastAsia"/>
          <w:spacing w:val="-18"/>
          <w:w w:val="105"/>
          <w:sz w:val="19"/>
        </w:rPr>
        <w:t> </w:t>
      </w:r>
      <w:r>
        <w:rPr>
          <w:rFonts w:ascii="휴먼모음T" w:hAnsi="휴먼모음T" w:eastAsia="휴먼모음T" w:hint="eastAsia"/>
          <w:w w:val="105"/>
          <w:sz w:val="19"/>
        </w:rPr>
        <w:t>②</w:t>
      </w:r>
      <w:r>
        <w:rPr>
          <w:rFonts w:ascii="휴먼모음T" w:hAnsi="휴먼모음T" w:eastAsia="휴먼모음T" w:hint="eastAsia"/>
          <w:spacing w:val="-19"/>
          <w:w w:val="105"/>
          <w:sz w:val="19"/>
        </w:rPr>
        <w:t> </w:t>
      </w:r>
      <w:r>
        <w:rPr>
          <w:rFonts w:ascii="휴먼모음T" w:hAnsi="휴먼모음T" w:eastAsia="휴먼모음T" w:hint="eastAsia"/>
          <w:w w:val="105"/>
          <w:sz w:val="19"/>
        </w:rPr>
        <w:t>중</w:t>
      </w:r>
      <w:r>
        <w:rPr>
          <w:rFonts w:ascii="휴먼모음T" w:hAnsi="휴먼모음T" w:eastAsia="휴먼모음T" w:hint="eastAsia"/>
          <w:spacing w:val="-17"/>
          <w:w w:val="105"/>
          <w:sz w:val="19"/>
        </w:rPr>
        <w:t> </w:t>
      </w:r>
      <w:r>
        <w:rPr>
          <w:rFonts w:ascii="휴먼모음T" w:hAnsi="휴먼모음T" w:eastAsia="휴먼모음T" w:hint="eastAsia"/>
          <w:w w:val="105"/>
          <w:sz w:val="19"/>
        </w:rPr>
        <w:t>작은</w:t>
      </w:r>
      <w:r>
        <w:rPr>
          <w:rFonts w:ascii="휴먼모음T" w:hAnsi="휴먼모음T" w:eastAsia="휴먼모음T" w:hint="eastAsia"/>
          <w:spacing w:val="-17"/>
          <w:w w:val="105"/>
          <w:sz w:val="19"/>
        </w:rPr>
        <w:t> </w:t>
      </w:r>
      <w:r>
        <w:rPr>
          <w:rFonts w:ascii="휴먼모음T" w:hAnsi="휴먼모음T" w:eastAsia="휴먼모음T" w:hint="eastAsia"/>
          <w:w w:val="105"/>
          <w:sz w:val="19"/>
        </w:rPr>
        <w:t>금액을</w:t>
      </w:r>
      <w:r>
        <w:rPr>
          <w:rFonts w:ascii="휴먼모음T" w:hAnsi="휴먼모음T" w:eastAsia="휴먼모음T" w:hint="eastAsia"/>
          <w:spacing w:val="-18"/>
          <w:w w:val="105"/>
          <w:sz w:val="19"/>
        </w:rPr>
        <w:t> </w:t>
      </w:r>
      <w:r>
        <w:rPr>
          <w:rFonts w:ascii="휴먼모음T" w:hAnsi="휴먼모음T" w:eastAsia="휴먼모음T" w:hint="eastAsia"/>
          <w:w w:val="105"/>
          <w:sz w:val="19"/>
        </w:rPr>
        <w:t>해당</w:t>
      </w:r>
      <w:r>
        <w:rPr>
          <w:rFonts w:ascii="휴먼모음T" w:hAnsi="휴먼모음T" w:eastAsia="휴먼모음T" w:hint="eastAsia"/>
          <w:spacing w:val="-17"/>
          <w:w w:val="105"/>
          <w:sz w:val="19"/>
        </w:rPr>
        <w:t> </w:t>
      </w:r>
      <w:r>
        <w:rPr>
          <w:rFonts w:ascii="휴먼모음T" w:hAnsi="휴먼모음T" w:eastAsia="휴먼모음T" w:hint="eastAsia"/>
          <w:w w:val="105"/>
          <w:sz w:val="19"/>
        </w:rPr>
        <w:t>가구의</w:t>
      </w:r>
      <w:r>
        <w:rPr>
          <w:rFonts w:ascii="휴먼모음T" w:hAnsi="휴먼모음T" w:eastAsia="휴먼모음T" w:hint="eastAsia"/>
          <w:spacing w:val="-17"/>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8"/>
          <w:w w:val="105"/>
          <w:sz w:val="19"/>
        </w:rPr>
        <w:t> </w:t>
      </w:r>
      <w:r>
        <w:rPr>
          <w:rFonts w:ascii="휴먼모음T" w:hAnsi="휴먼모음T" w:eastAsia="휴먼모음T" w:hint="eastAsia"/>
          <w:w w:val="105"/>
          <w:sz w:val="19"/>
        </w:rPr>
        <w:t>급여액(320,000원)으로</w:t>
      </w:r>
      <w:r>
        <w:rPr>
          <w:rFonts w:ascii="휴먼모음T" w:hAnsi="휴먼모음T" w:eastAsia="휴먼모음T" w:hint="eastAsia"/>
          <w:spacing w:val="-17"/>
          <w:w w:val="105"/>
          <w:sz w:val="19"/>
        </w:rPr>
        <w:t> </w:t>
      </w:r>
      <w:r>
        <w:rPr>
          <w:rFonts w:ascii="휴먼모음T" w:hAnsi="휴먼모음T" w:eastAsia="휴먼모음T" w:hint="eastAsia"/>
          <w:w w:val="105"/>
          <w:sz w:val="19"/>
        </w:rPr>
        <w:t>결정</w:t>
      </w:r>
    </w:p>
    <w:p>
      <w:pPr>
        <w:pStyle w:val="ListParagraph"/>
        <w:numPr>
          <w:ilvl w:val="0"/>
          <w:numId w:val="169"/>
        </w:numPr>
        <w:tabs>
          <w:tab w:pos="1079" w:val="left" w:leader="none"/>
        </w:tabs>
        <w:spacing w:line="183" w:lineRule="exact" w:before="0"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개인별</w:t>
      </w:r>
      <w:r>
        <w:rPr>
          <w:rFonts w:ascii="휴먼모음T" w:hAnsi="휴먼모음T" w:eastAsia="휴먼모음T" w:hint="eastAsia"/>
          <w:spacing w:val="-17"/>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5"/>
          <w:w w:val="105"/>
          <w:sz w:val="19"/>
        </w:rPr>
        <w:t> </w:t>
      </w:r>
      <w:r>
        <w:rPr>
          <w:rFonts w:ascii="휴먼모음T" w:hAnsi="휴먼모음T" w:eastAsia="휴먼모음T" w:hint="eastAsia"/>
          <w:w w:val="105"/>
          <w:sz w:val="19"/>
        </w:rPr>
        <w:t>급여액</w:t>
      </w:r>
      <w:r>
        <w:rPr>
          <w:rFonts w:ascii="휴먼모음T" w:hAnsi="휴먼모음T" w:eastAsia="휴먼모음T" w:hint="eastAsia"/>
          <w:spacing w:val="-16"/>
          <w:w w:val="105"/>
          <w:sz w:val="19"/>
        </w:rPr>
        <w:t> </w:t>
      </w:r>
      <w:r>
        <w:rPr>
          <w:rFonts w:ascii="휴먼모음T" w:hAnsi="휴먼모음T" w:eastAsia="휴먼모음T" w:hint="eastAsia"/>
          <w:w w:val="105"/>
          <w:sz w:val="19"/>
        </w:rPr>
        <w:t>:</w:t>
      </w:r>
      <w:r>
        <w:rPr>
          <w:rFonts w:ascii="휴먼모음T" w:hAnsi="휴먼모음T" w:eastAsia="휴먼모음T" w:hint="eastAsia"/>
          <w:spacing w:val="-16"/>
          <w:w w:val="105"/>
          <w:sz w:val="19"/>
        </w:rPr>
        <w:t> </w:t>
      </w:r>
      <w:r>
        <w:rPr>
          <w:rFonts w:ascii="휴먼모음T" w:hAnsi="휴먼모음T" w:eastAsia="휴먼모음T" w:hint="eastAsia"/>
          <w:w w:val="105"/>
          <w:sz w:val="19"/>
        </w:rPr>
        <w:t>A는</w:t>
      </w:r>
      <w:r>
        <w:rPr>
          <w:rFonts w:ascii="휴먼모음T" w:hAnsi="휴먼모음T" w:eastAsia="휴먼모음T" w:hint="eastAsia"/>
          <w:spacing w:val="-15"/>
          <w:w w:val="105"/>
          <w:sz w:val="19"/>
        </w:rPr>
        <w:t> </w:t>
      </w:r>
      <w:r>
        <w:rPr>
          <w:rFonts w:ascii="휴먼모음T" w:hAnsi="휴먼모음T" w:eastAsia="휴먼모음T" w:hint="eastAsia"/>
          <w:w w:val="105"/>
          <w:sz w:val="19"/>
        </w:rPr>
        <w:t>192,000원,</w:t>
      </w:r>
      <w:r>
        <w:rPr>
          <w:rFonts w:ascii="휴먼모음T" w:hAnsi="휴먼모음T" w:eastAsia="휴먼모음T" w:hint="eastAsia"/>
          <w:spacing w:val="-16"/>
          <w:w w:val="105"/>
          <w:sz w:val="19"/>
        </w:rPr>
        <w:t> </w:t>
      </w:r>
      <w:r>
        <w:rPr>
          <w:rFonts w:ascii="휴먼모음T" w:hAnsi="휴먼모음T" w:eastAsia="휴먼모음T" w:hint="eastAsia"/>
          <w:w w:val="105"/>
          <w:sz w:val="19"/>
        </w:rPr>
        <w:t>B는</w:t>
      </w:r>
      <w:r>
        <w:rPr>
          <w:rFonts w:ascii="휴먼모음T" w:hAnsi="휴먼모음T" w:eastAsia="휴먼모음T" w:hint="eastAsia"/>
          <w:spacing w:val="-16"/>
          <w:w w:val="105"/>
          <w:sz w:val="19"/>
        </w:rPr>
        <w:t> </w:t>
      </w:r>
      <w:r>
        <w:rPr>
          <w:rFonts w:ascii="휴먼모음T" w:hAnsi="휴먼모음T" w:eastAsia="휴먼모음T" w:hint="eastAsia"/>
          <w:w w:val="105"/>
          <w:sz w:val="19"/>
        </w:rPr>
        <w:t>128,000원</w:t>
      </w:r>
    </w:p>
    <w:p>
      <w:pPr>
        <w:tabs>
          <w:tab w:pos="9246" w:val="left" w:leader="none"/>
        </w:tabs>
        <w:spacing w:line="221" w:lineRule="exact" w:before="0"/>
        <w:ind w:left="1133" w:right="0" w:firstLine="0"/>
        <w:jc w:val="left"/>
        <w:rPr>
          <w:rFonts w:ascii="휴먼모음T" w:hAnsi="휴먼모음T" w:eastAsia="휴먼모음T" w:hint="eastAsia"/>
          <w:sz w:val="20"/>
        </w:rPr>
      </w:pPr>
      <w:r>
        <w:rPr>
          <w:rFonts w:ascii="휴먼모음T" w:hAnsi="휴먼모음T" w:eastAsia="휴먼모음T" w:hint="eastAsia"/>
          <w:w w:val="105"/>
          <w:sz w:val="17"/>
        </w:rPr>
        <w:t>※</w:t>
      </w:r>
      <w:r>
        <w:rPr>
          <w:rFonts w:ascii="휴먼모음T" w:hAnsi="휴먼모음T" w:eastAsia="휴먼모음T" w:hint="eastAsia"/>
          <w:spacing w:val="-31"/>
          <w:w w:val="105"/>
          <w:sz w:val="17"/>
        </w:rPr>
        <w:t> </w:t>
      </w:r>
      <w:r>
        <w:rPr>
          <w:rFonts w:ascii="휴먼모음T" w:hAnsi="휴먼모음T" w:eastAsia="휴먼모음T" w:hint="eastAsia"/>
          <w:w w:val="105"/>
          <w:sz w:val="17"/>
        </w:rPr>
        <w:t>부부감액</w:t>
      </w:r>
      <w:r>
        <w:rPr>
          <w:rFonts w:ascii="휴먼모음T" w:hAnsi="휴먼모음T" w:eastAsia="휴먼모음T" w:hint="eastAsia"/>
          <w:spacing w:val="-30"/>
          <w:w w:val="105"/>
          <w:sz w:val="17"/>
        </w:rPr>
        <w:t> </w:t>
      </w:r>
      <w:r>
        <w:rPr>
          <w:rFonts w:ascii="휴먼모음T" w:hAnsi="휴먼모음T" w:eastAsia="휴먼모음T" w:hint="eastAsia"/>
          <w:w w:val="105"/>
          <w:sz w:val="17"/>
        </w:rPr>
        <w:t>적용</w:t>
      </w:r>
      <w:r>
        <w:rPr>
          <w:rFonts w:ascii="휴먼모음T" w:hAnsi="휴먼모음T" w:eastAsia="휴먼모음T" w:hint="eastAsia"/>
          <w:spacing w:val="-30"/>
          <w:w w:val="105"/>
          <w:sz w:val="17"/>
        </w:rPr>
        <w:t> </w:t>
      </w:r>
      <w:r>
        <w:rPr>
          <w:rFonts w:ascii="휴먼모음T" w:hAnsi="휴먼모음T" w:eastAsia="휴먼모음T" w:hint="eastAsia"/>
          <w:w w:val="105"/>
          <w:sz w:val="17"/>
        </w:rPr>
        <w:t>후의</w:t>
      </w:r>
      <w:r>
        <w:rPr>
          <w:rFonts w:ascii="휴먼모음T" w:hAnsi="휴먼모음T" w:eastAsia="휴먼모음T" w:hint="eastAsia"/>
          <w:spacing w:val="-29"/>
          <w:w w:val="105"/>
          <w:sz w:val="17"/>
        </w:rPr>
        <w:t> </w:t>
      </w:r>
      <w:r>
        <w:rPr>
          <w:rFonts w:ascii="휴먼모음T" w:hAnsi="휴먼모음T" w:eastAsia="휴먼모음T" w:hint="eastAsia"/>
          <w:w w:val="105"/>
          <w:sz w:val="17"/>
        </w:rPr>
        <w:t>개인별</w:t>
      </w:r>
      <w:r>
        <w:rPr>
          <w:rFonts w:ascii="휴먼모음T" w:hAnsi="휴먼모음T" w:eastAsia="휴먼모음T" w:hint="eastAsia"/>
          <w:spacing w:val="-29"/>
          <w:w w:val="105"/>
          <w:sz w:val="17"/>
        </w:rPr>
        <w:t> </w:t>
      </w:r>
      <w:r>
        <w:rPr>
          <w:rFonts w:ascii="휴먼모음T" w:hAnsi="휴먼모음T" w:eastAsia="휴먼모음T" w:hint="eastAsia"/>
          <w:w w:val="105"/>
          <w:sz w:val="17"/>
        </w:rPr>
        <w:t>기초연금액(A는</w:t>
      </w:r>
      <w:r>
        <w:rPr>
          <w:rFonts w:ascii="휴먼모음T" w:hAnsi="휴먼모음T" w:eastAsia="휴먼모음T" w:hint="eastAsia"/>
          <w:spacing w:val="-30"/>
          <w:w w:val="105"/>
          <w:sz w:val="17"/>
        </w:rPr>
        <w:t> </w:t>
      </w:r>
      <w:r>
        <w:rPr>
          <w:rFonts w:ascii="휴먼모음T" w:hAnsi="휴먼모음T" w:eastAsia="휴먼모음T" w:hint="eastAsia"/>
          <w:w w:val="105"/>
          <w:sz w:val="17"/>
        </w:rPr>
        <w:t>192,000원,</w:t>
      </w:r>
      <w:r>
        <w:rPr>
          <w:rFonts w:ascii="휴먼모음T" w:hAnsi="휴먼모음T" w:eastAsia="휴먼모음T" w:hint="eastAsia"/>
          <w:spacing w:val="-29"/>
          <w:w w:val="105"/>
          <w:sz w:val="17"/>
        </w:rPr>
        <w:t> </w:t>
      </w:r>
      <w:r>
        <w:rPr>
          <w:rFonts w:ascii="휴먼모음T" w:hAnsi="휴먼모음T" w:eastAsia="휴먼모음T" w:hint="eastAsia"/>
          <w:w w:val="105"/>
          <w:sz w:val="17"/>
        </w:rPr>
        <w:t>B는</w:t>
      </w:r>
      <w:r>
        <w:rPr>
          <w:rFonts w:ascii="휴먼모음T" w:hAnsi="휴먼모음T" w:eastAsia="휴먼모음T" w:hint="eastAsia"/>
          <w:spacing w:val="-30"/>
          <w:w w:val="105"/>
          <w:sz w:val="17"/>
        </w:rPr>
        <w:t> </w:t>
      </w:r>
      <w:r>
        <w:rPr>
          <w:rFonts w:ascii="휴먼모음T" w:hAnsi="휴먼모음T" w:eastAsia="휴먼모음T" w:hint="eastAsia"/>
          <w:w w:val="105"/>
          <w:sz w:val="17"/>
        </w:rPr>
        <w:t>128,000원)으로</w:t>
      </w:r>
      <w:r>
        <w:rPr>
          <w:rFonts w:ascii="휴먼모음T" w:hAnsi="휴먼모음T" w:eastAsia="휴먼모음T" w:hint="eastAsia"/>
          <w:spacing w:val="-29"/>
          <w:w w:val="105"/>
          <w:sz w:val="17"/>
        </w:rPr>
        <w:t> </w:t>
      </w:r>
      <w:r>
        <w:rPr>
          <w:rFonts w:ascii="휴먼모음T" w:hAnsi="휴먼모음T" w:eastAsia="휴먼모음T" w:hint="eastAsia"/>
          <w:w w:val="105"/>
          <w:sz w:val="17"/>
        </w:rPr>
        <w:t>기초연금</w:t>
      </w:r>
      <w:r>
        <w:rPr>
          <w:rFonts w:ascii="휴먼모음T" w:hAnsi="휴먼모음T" w:eastAsia="휴먼모음T" w:hint="eastAsia"/>
          <w:spacing w:val="-30"/>
          <w:w w:val="105"/>
          <w:sz w:val="17"/>
        </w:rPr>
        <w:t> </w:t>
      </w:r>
      <w:r>
        <w:rPr>
          <w:rFonts w:ascii="휴먼모음T" w:hAnsi="휴먼모음T" w:eastAsia="휴먼모음T" w:hint="eastAsia"/>
          <w:w w:val="105"/>
          <w:sz w:val="17"/>
        </w:rPr>
        <w:t>급여액</w:t>
      </w:r>
      <w:r>
        <w:rPr>
          <w:rFonts w:ascii="휴먼모음T" w:hAnsi="휴먼모음T" w:eastAsia="휴먼모음T" w:hint="eastAsia"/>
          <w:spacing w:val="-30"/>
          <w:w w:val="105"/>
          <w:sz w:val="17"/>
        </w:rPr>
        <w:t> </w:t>
      </w:r>
      <w:r>
        <w:rPr>
          <w:rFonts w:ascii="휴먼모음T" w:hAnsi="휴먼모음T" w:eastAsia="휴먼모음T" w:hint="eastAsia"/>
          <w:w w:val="105"/>
          <w:sz w:val="17"/>
        </w:rPr>
        <w:t>결정</w:t>
        <w:tab/>
      </w:r>
      <w:r>
        <w:rPr>
          <w:rFonts w:ascii="휴먼모음T" w:hAnsi="휴먼모음T" w:eastAsia="휴먼모음T" w:hint="eastAsia"/>
          <w:w w:val="105"/>
          <w:position w:val="10"/>
          <w:sz w:val="20"/>
        </w:rPr>
        <w:t>기</w:t>
      </w:r>
    </w:p>
    <w:p>
      <w:pPr>
        <w:spacing w:line="179" w:lineRule="exact" w:before="0"/>
        <w:ind w:left="0" w:right="196" w:firstLine="0"/>
        <w:jc w:val="right"/>
        <w:rPr>
          <w:rFonts w:ascii="휴먼모음T" w:eastAsia="휴먼모음T" w:hint="eastAsia"/>
          <w:sz w:val="20"/>
        </w:rPr>
      </w:pPr>
      <w:r>
        <w:rPr>
          <w:rFonts w:ascii="휴먼모음T" w:eastAsia="휴먼모음T" w:hint="eastAsia"/>
          <w:w w:val="106"/>
          <w:sz w:val="20"/>
        </w:rPr>
        <w:t>초</w:t>
      </w:r>
    </w:p>
    <w:p>
      <w:pPr>
        <w:tabs>
          <w:tab w:pos="8785" w:val="left" w:leader="none"/>
          <w:tab w:pos="9246" w:val="left" w:leader="none"/>
        </w:tabs>
        <w:spacing w:line="160" w:lineRule="auto" w:before="21"/>
        <w:ind w:left="993" w:right="196" w:firstLine="8253"/>
        <w:jc w:val="right"/>
        <w:rPr>
          <w:rFonts w:ascii="휴먼모음T" w:eastAsia="휴먼모음T" w:hint="eastAsia"/>
          <w:sz w:val="20"/>
        </w:rPr>
      </w:pPr>
      <w:r>
        <w:rPr>
          <w:rFonts w:ascii="휴먼모음T" w:eastAsia="휴먼모음T" w:hint="eastAsia"/>
          <w:sz w:val="20"/>
        </w:rPr>
        <w:t>연 </w:t>
      </w:r>
      <w:r>
        <w:rPr>
          <w:rFonts w:ascii="맑은 고딕" w:eastAsia="맑은 고딕" w:hint="eastAsia"/>
          <w:b/>
          <w:color w:val="FFFFFF"/>
          <w:w w:val="95"/>
          <w:position w:val="2"/>
          <w:sz w:val="18"/>
        </w:rPr>
        <w:t>예시  </w:t>
      </w:r>
      <w:r>
        <w:rPr>
          <w:rFonts w:ascii="맑은 고딕" w:eastAsia="맑은 고딕" w:hint="eastAsia"/>
          <w:b/>
          <w:spacing w:val="4"/>
          <w:w w:val="95"/>
          <w:sz w:val="21"/>
        </w:rPr>
        <w:t>부부의 </w:t>
      </w:r>
      <w:r>
        <w:rPr>
          <w:rFonts w:ascii="맑은 고딕" w:eastAsia="맑은 고딕" w:hint="eastAsia"/>
          <w:b/>
          <w:spacing w:val="5"/>
          <w:w w:val="95"/>
          <w:sz w:val="21"/>
        </w:rPr>
        <w:t>기초연금액이 </w:t>
      </w:r>
      <w:r>
        <w:rPr>
          <w:rFonts w:ascii="맑은 고딕" w:eastAsia="맑은 고딕" w:hint="eastAsia"/>
          <w:b/>
          <w:spacing w:val="3"/>
          <w:w w:val="95"/>
          <w:sz w:val="21"/>
        </w:rPr>
        <w:t>각각 </w:t>
      </w:r>
      <w:r>
        <w:rPr>
          <w:rFonts w:ascii="맑은 고딕" w:eastAsia="맑은 고딕" w:hint="eastAsia"/>
          <w:b/>
          <w:spacing w:val="4"/>
          <w:w w:val="95"/>
          <w:sz w:val="21"/>
        </w:rPr>
        <w:t>250,000원인 부부2인</w:t>
      </w:r>
      <w:r>
        <w:rPr>
          <w:rFonts w:ascii="맑은 고딕" w:eastAsia="맑은 고딕" w:hint="eastAsia"/>
          <w:b/>
          <w:spacing w:val="2"/>
          <w:w w:val="95"/>
          <w:sz w:val="21"/>
        </w:rPr>
        <w:t> </w:t>
      </w:r>
      <w:r>
        <w:rPr>
          <w:rFonts w:ascii="맑은 고딕" w:eastAsia="맑은 고딕" w:hint="eastAsia"/>
          <w:b/>
          <w:spacing w:val="5"/>
          <w:w w:val="95"/>
          <w:sz w:val="21"/>
        </w:rPr>
        <w:t>수급가구로,</w:t>
      </w:r>
      <w:r>
        <w:rPr>
          <w:rFonts w:ascii="맑은 고딕" w:eastAsia="맑은 고딕" w:hint="eastAsia"/>
          <w:b/>
          <w:spacing w:val="7"/>
          <w:w w:val="95"/>
          <w:sz w:val="21"/>
        </w:rPr>
        <w:t> </w:t>
      </w:r>
      <w:r>
        <w:rPr>
          <w:rFonts w:ascii="맑은 고딕" w:eastAsia="맑은 고딕" w:hint="eastAsia"/>
          <w:b/>
          <w:spacing w:val="5"/>
          <w:w w:val="95"/>
          <w:sz w:val="21"/>
        </w:rPr>
        <w:t>소득인정액이</w:t>
        <w:tab/>
        <w:tab/>
      </w:r>
      <w:r>
        <w:rPr>
          <w:rFonts w:ascii="휴먼모음T" w:eastAsia="휴먼모음T" w:hint="eastAsia"/>
          <w:spacing w:val="-17"/>
          <w:position w:val="3"/>
          <w:sz w:val="20"/>
        </w:rPr>
        <w:t>금 </w:t>
      </w:r>
      <w:r>
        <w:rPr>
          <w:rFonts w:ascii="맑은 고딕" w:eastAsia="맑은 고딕" w:hint="eastAsia"/>
          <w:b/>
          <w:spacing w:val="3"/>
          <w:sz w:val="21"/>
        </w:rPr>
        <w:t>2,730,000원인</w:t>
      </w:r>
      <w:r>
        <w:rPr>
          <w:rFonts w:ascii="맑은 고딕" w:eastAsia="맑은 고딕" w:hint="eastAsia"/>
          <w:b/>
          <w:spacing w:val="5"/>
          <w:sz w:val="21"/>
        </w:rPr>
        <w:t> </w:t>
      </w:r>
      <w:r>
        <w:rPr>
          <w:rFonts w:ascii="맑은 고딕" w:eastAsia="맑은 고딕" w:hint="eastAsia"/>
          <w:b/>
          <w:spacing w:val="3"/>
          <w:sz w:val="21"/>
        </w:rPr>
        <w:t>경우</w:t>
        <w:tab/>
      </w:r>
      <w:r>
        <w:rPr>
          <w:rFonts w:ascii="휴먼모음T" w:eastAsia="휴먼모음T" w:hint="eastAsia"/>
          <w:position w:val="11"/>
          <w:sz w:val="20"/>
        </w:rPr>
        <w:t>액</w:t>
      </w:r>
    </w:p>
    <w:p>
      <w:pPr>
        <w:tabs>
          <w:tab w:pos="9246" w:val="left" w:leader="none"/>
        </w:tabs>
        <w:spacing w:line="163" w:lineRule="auto" w:before="0"/>
        <w:ind w:left="813" w:right="0" w:firstLine="0"/>
        <w:jc w:val="left"/>
        <w:rPr>
          <w:rFonts w:ascii="휴먼모음T" w:hAnsi="휴먼모음T" w:eastAsia="휴먼모음T" w:hint="eastAsia"/>
          <w:sz w:val="20"/>
        </w:rPr>
      </w:pPr>
      <w:r>
        <w:rPr/>
        <w:pict>
          <v:shape style="position:absolute;margin-left:518.340027pt;margin-top:9.924416pt;width:8.75pt;height:11.05pt;mso-position-horizontal-relative:page;mso-position-vertical-relative:paragraph;z-index:-32662528"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정</w:t>
                  </w:r>
                </w:p>
              </w:txbxContent>
            </v:textbox>
            <w10:wrap type="none"/>
          </v:shape>
        </w:pict>
      </w:r>
      <w:r>
        <w:rPr>
          <w:rFonts w:ascii="휴먼모음T" w:hAnsi="휴먼모음T" w:eastAsia="휴먼모음T" w:hint="eastAsia"/>
          <w:w w:val="105"/>
          <w:sz w:val="19"/>
        </w:rPr>
        <w:t>⇒</w:t>
      </w:r>
      <w:r>
        <w:rPr>
          <w:rFonts w:ascii="휴먼모음T" w:hAnsi="휴먼모음T" w:eastAsia="휴먼모음T" w:hint="eastAsia"/>
          <w:spacing w:val="-25"/>
          <w:w w:val="105"/>
          <w:sz w:val="19"/>
        </w:rPr>
        <w:t> </w:t>
      </w:r>
      <w:r>
        <w:rPr>
          <w:rFonts w:ascii="휴먼모음T" w:hAnsi="휴먼모음T" w:eastAsia="휴먼모음T" w:hint="eastAsia"/>
          <w:w w:val="105"/>
          <w:sz w:val="19"/>
        </w:rPr>
        <w:t>①</w:t>
      </w:r>
      <w:r>
        <w:rPr>
          <w:rFonts w:ascii="휴먼모음T" w:hAnsi="휴먼모음T" w:eastAsia="휴먼모음T" w:hint="eastAsia"/>
          <w:spacing w:val="-26"/>
          <w:w w:val="105"/>
          <w:sz w:val="19"/>
        </w:rPr>
        <w:t> </w:t>
      </w:r>
      <w:r>
        <w:rPr>
          <w:rFonts w:ascii="휴먼모음T" w:hAnsi="휴먼모음T" w:eastAsia="휴먼모음T" w:hint="eastAsia"/>
          <w:w w:val="105"/>
          <w:sz w:val="19"/>
        </w:rPr>
        <w:t>부부감액을</w:t>
      </w:r>
      <w:r>
        <w:rPr>
          <w:rFonts w:ascii="휴먼모음T" w:hAnsi="휴먼모음T" w:eastAsia="휴먼모음T" w:hint="eastAsia"/>
          <w:spacing w:val="-25"/>
          <w:w w:val="105"/>
          <w:sz w:val="19"/>
        </w:rPr>
        <w:t> </w:t>
      </w:r>
      <w:r>
        <w:rPr>
          <w:rFonts w:ascii="휴먼모음T" w:hAnsi="휴먼모음T" w:eastAsia="휴먼모음T" w:hint="eastAsia"/>
          <w:w w:val="105"/>
          <w:sz w:val="19"/>
        </w:rPr>
        <w:t>적용한</w:t>
      </w:r>
      <w:r>
        <w:rPr>
          <w:rFonts w:ascii="휴먼모음T" w:hAnsi="휴먼모음T" w:eastAsia="휴먼모음T" w:hint="eastAsia"/>
          <w:spacing w:val="-24"/>
          <w:w w:val="105"/>
          <w:sz w:val="19"/>
        </w:rPr>
        <w:t> </w:t>
      </w:r>
      <w:r>
        <w:rPr>
          <w:rFonts w:ascii="휴먼모음T" w:hAnsi="휴먼모음T" w:eastAsia="휴먼모음T" w:hint="eastAsia"/>
          <w:w w:val="105"/>
          <w:sz w:val="19"/>
        </w:rPr>
        <w:t>기초연금액</w:t>
      </w:r>
      <w:r>
        <w:rPr>
          <w:rFonts w:ascii="휴먼모음T" w:hAnsi="휴먼모음T" w:eastAsia="휴먼모음T" w:hint="eastAsia"/>
          <w:spacing w:val="-26"/>
          <w:w w:val="105"/>
          <w:sz w:val="19"/>
        </w:rPr>
        <w:t> </w:t>
      </w:r>
      <w:r>
        <w:rPr>
          <w:rFonts w:ascii="휴먼모음T" w:hAnsi="휴먼모음T" w:eastAsia="휴먼모음T" w:hint="eastAsia"/>
          <w:w w:val="105"/>
          <w:sz w:val="19"/>
        </w:rPr>
        <w:t>부부합산액</w:t>
      </w:r>
      <w:r>
        <w:rPr>
          <w:rFonts w:ascii="휴먼모음T" w:hAnsi="휴먼모음T" w:eastAsia="휴먼모음T" w:hint="eastAsia"/>
          <w:spacing w:val="-25"/>
          <w:w w:val="105"/>
          <w:sz w:val="19"/>
        </w:rPr>
        <w:t> </w:t>
      </w:r>
      <w:r>
        <w:rPr>
          <w:rFonts w:ascii="휴먼모음T" w:hAnsi="휴먼모음T" w:eastAsia="휴먼모음T" w:hint="eastAsia"/>
          <w:w w:val="105"/>
          <w:sz w:val="19"/>
        </w:rPr>
        <w:t>:</w:t>
      </w:r>
      <w:r>
        <w:rPr>
          <w:rFonts w:ascii="휴먼모음T" w:hAnsi="휴먼모음T" w:eastAsia="휴먼모음T" w:hint="eastAsia"/>
          <w:spacing w:val="-24"/>
          <w:w w:val="105"/>
          <w:sz w:val="19"/>
        </w:rPr>
        <w:t> </w:t>
      </w:r>
      <w:r>
        <w:rPr>
          <w:rFonts w:ascii="휴먼모음T" w:hAnsi="휴먼모음T" w:eastAsia="휴먼모음T" w:hint="eastAsia"/>
          <w:w w:val="105"/>
          <w:sz w:val="19"/>
        </w:rPr>
        <w:t>400,000원(200,000원</w:t>
      </w:r>
      <w:r>
        <w:rPr>
          <w:rFonts w:ascii="휴먼모음T" w:hAnsi="휴먼모음T" w:eastAsia="휴먼모음T" w:hint="eastAsia"/>
          <w:spacing w:val="-25"/>
          <w:w w:val="105"/>
          <w:sz w:val="19"/>
        </w:rPr>
        <w:t> </w:t>
      </w:r>
      <w:r>
        <w:rPr>
          <w:rFonts w:ascii="휴먼모음T" w:hAnsi="휴먼모음T" w:eastAsia="휴먼모음T" w:hint="eastAsia"/>
          <w:w w:val="105"/>
          <w:sz w:val="19"/>
        </w:rPr>
        <w:t>+</w:t>
      </w:r>
      <w:r>
        <w:rPr>
          <w:rFonts w:ascii="휴먼모음T" w:hAnsi="휴먼모음T" w:eastAsia="휴먼모음T" w:hint="eastAsia"/>
          <w:spacing w:val="-26"/>
          <w:w w:val="105"/>
          <w:sz w:val="19"/>
        </w:rPr>
        <w:t> </w:t>
      </w:r>
      <w:r>
        <w:rPr>
          <w:rFonts w:ascii="휴먼모음T" w:hAnsi="휴먼모음T" w:eastAsia="휴먼모음T" w:hint="eastAsia"/>
          <w:w w:val="105"/>
          <w:sz w:val="19"/>
        </w:rPr>
        <w:t>200,000원)</w:t>
        <w:tab/>
      </w:r>
      <w:r>
        <w:rPr>
          <w:rFonts w:ascii="휴먼모음T" w:hAnsi="휴먼모음T" w:eastAsia="휴먼모음T" w:hint="eastAsia"/>
          <w:w w:val="105"/>
          <w:position w:val="13"/>
          <w:sz w:val="20"/>
        </w:rPr>
        <w:t>결</w:t>
      </w:r>
    </w:p>
    <w:p>
      <w:pPr>
        <w:spacing w:line="247" w:lineRule="exact" w:before="0"/>
        <w:ind w:left="1077" w:right="0" w:firstLine="0"/>
        <w:jc w:val="left"/>
        <w:rPr>
          <w:rFonts w:ascii="휴먼모음T" w:hAnsi="휴먼모음T" w:eastAsia="휴먼모음T" w:hint="eastAsia"/>
          <w:sz w:val="19"/>
        </w:rPr>
      </w:pPr>
      <w:r>
        <w:rPr>
          <w:rFonts w:ascii="휴먼모음T" w:hAnsi="휴먼모음T" w:eastAsia="휴먼모음T" w:hint="eastAsia"/>
          <w:w w:val="105"/>
          <w:sz w:val="19"/>
        </w:rPr>
        <w:t>② 선정기준액과 소득인정액의 차액 :</w:t>
      </w:r>
      <w:r>
        <w:rPr>
          <w:rFonts w:ascii="휴먼모음T" w:hAnsi="휴먼모음T" w:eastAsia="휴먼모음T" w:hint="eastAsia"/>
          <w:spacing w:val="-81"/>
          <w:w w:val="105"/>
          <w:sz w:val="19"/>
        </w:rPr>
        <w:t> </w:t>
      </w:r>
      <w:r>
        <w:rPr>
          <w:rFonts w:ascii="휴먼모음T" w:hAnsi="휴먼모음T" w:eastAsia="휴먼모음T" w:hint="eastAsia"/>
          <w:w w:val="105"/>
          <w:sz w:val="19"/>
        </w:rPr>
        <w:t>150,000원</w:t>
      </w:r>
    </w:p>
    <w:p>
      <w:pPr>
        <w:pStyle w:val="ListParagraph"/>
        <w:numPr>
          <w:ilvl w:val="0"/>
          <w:numId w:val="170"/>
        </w:numPr>
        <w:tabs>
          <w:tab w:pos="1079" w:val="left" w:leader="none"/>
        </w:tabs>
        <w:spacing w:line="247" w:lineRule="exact" w:before="0"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①,</w:t>
      </w:r>
      <w:r>
        <w:rPr>
          <w:rFonts w:ascii="휴먼모음T" w:hAnsi="휴먼모음T" w:eastAsia="휴먼모음T" w:hint="eastAsia"/>
          <w:spacing w:val="-18"/>
          <w:w w:val="105"/>
          <w:sz w:val="19"/>
        </w:rPr>
        <w:t> </w:t>
      </w:r>
      <w:r>
        <w:rPr>
          <w:rFonts w:ascii="휴먼모음T" w:hAnsi="휴먼모음T" w:eastAsia="휴먼모음T" w:hint="eastAsia"/>
          <w:w w:val="105"/>
          <w:sz w:val="19"/>
        </w:rPr>
        <w:t>②</w:t>
      </w:r>
      <w:r>
        <w:rPr>
          <w:rFonts w:ascii="휴먼모음T" w:hAnsi="휴먼모음T" w:eastAsia="휴먼모음T" w:hint="eastAsia"/>
          <w:spacing w:val="-19"/>
          <w:w w:val="105"/>
          <w:sz w:val="19"/>
        </w:rPr>
        <w:t> </w:t>
      </w:r>
      <w:r>
        <w:rPr>
          <w:rFonts w:ascii="휴먼모음T" w:hAnsi="휴먼모음T" w:eastAsia="휴먼모음T" w:hint="eastAsia"/>
          <w:w w:val="105"/>
          <w:sz w:val="19"/>
        </w:rPr>
        <w:t>중</w:t>
      </w:r>
      <w:r>
        <w:rPr>
          <w:rFonts w:ascii="휴먼모음T" w:hAnsi="휴먼모음T" w:eastAsia="휴먼모음T" w:hint="eastAsia"/>
          <w:spacing w:val="-17"/>
          <w:w w:val="105"/>
          <w:sz w:val="19"/>
        </w:rPr>
        <w:t> </w:t>
      </w:r>
      <w:r>
        <w:rPr>
          <w:rFonts w:ascii="휴먼모음T" w:hAnsi="휴먼모음T" w:eastAsia="휴먼모음T" w:hint="eastAsia"/>
          <w:w w:val="105"/>
          <w:sz w:val="19"/>
        </w:rPr>
        <w:t>작은</w:t>
      </w:r>
      <w:r>
        <w:rPr>
          <w:rFonts w:ascii="휴먼모음T" w:hAnsi="휴먼모음T" w:eastAsia="휴먼모음T" w:hint="eastAsia"/>
          <w:spacing w:val="-17"/>
          <w:w w:val="105"/>
          <w:sz w:val="19"/>
        </w:rPr>
        <w:t> </w:t>
      </w:r>
      <w:r>
        <w:rPr>
          <w:rFonts w:ascii="휴먼모음T" w:hAnsi="휴먼모음T" w:eastAsia="휴먼모음T" w:hint="eastAsia"/>
          <w:w w:val="105"/>
          <w:sz w:val="19"/>
        </w:rPr>
        <w:t>금액을</w:t>
      </w:r>
      <w:r>
        <w:rPr>
          <w:rFonts w:ascii="휴먼모음T" w:hAnsi="휴먼모음T" w:eastAsia="휴먼모음T" w:hint="eastAsia"/>
          <w:spacing w:val="-18"/>
          <w:w w:val="105"/>
          <w:sz w:val="19"/>
        </w:rPr>
        <w:t> </w:t>
      </w:r>
      <w:r>
        <w:rPr>
          <w:rFonts w:ascii="휴먼모음T" w:hAnsi="휴먼모음T" w:eastAsia="휴먼모음T" w:hint="eastAsia"/>
          <w:w w:val="105"/>
          <w:sz w:val="19"/>
        </w:rPr>
        <w:t>해당</w:t>
      </w:r>
      <w:r>
        <w:rPr>
          <w:rFonts w:ascii="휴먼모음T" w:hAnsi="휴먼모음T" w:eastAsia="휴먼모음T" w:hint="eastAsia"/>
          <w:spacing w:val="-17"/>
          <w:w w:val="105"/>
          <w:sz w:val="19"/>
        </w:rPr>
        <w:t> </w:t>
      </w:r>
      <w:r>
        <w:rPr>
          <w:rFonts w:ascii="휴먼모음T" w:hAnsi="휴먼모음T" w:eastAsia="휴먼모음T" w:hint="eastAsia"/>
          <w:w w:val="105"/>
          <w:sz w:val="19"/>
        </w:rPr>
        <w:t>가구의</w:t>
      </w:r>
      <w:r>
        <w:rPr>
          <w:rFonts w:ascii="휴먼모음T" w:hAnsi="휴먼모음T" w:eastAsia="휴먼모음T" w:hint="eastAsia"/>
          <w:spacing w:val="-17"/>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8"/>
          <w:w w:val="105"/>
          <w:sz w:val="19"/>
        </w:rPr>
        <w:t> </w:t>
      </w:r>
      <w:r>
        <w:rPr>
          <w:rFonts w:ascii="휴먼모음T" w:hAnsi="휴먼모음T" w:eastAsia="휴먼모음T" w:hint="eastAsia"/>
          <w:w w:val="105"/>
          <w:sz w:val="19"/>
        </w:rPr>
        <w:t>급여액(150,000원)으로</w:t>
      </w:r>
      <w:r>
        <w:rPr>
          <w:rFonts w:ascii="휴먼모음T" w:hAnsi="휴먼모음T" w:eastAsia="휴먼모음T" w:hint="eastAsia"/>
          <w:spacing w:val="-17"/>
          <w:w w:val="105"/>
          <w:sz w:val="19"/>
        </w:rPr>
        <w:t> </w:t>
      </w:r>
      <w:r>
        <w:rPr>
          <w:rFonts w:ascii="휴먼모음T" w:hAnsi="휴먼모음T" w:eastAsia="휴먼모음T" w:hint="eastAsia"/>
          <w:w w:val="105"/>
          <w:sz w:val="19"/>
        </w:rPr>
        <w:t>결정</w:t>
      </w:r>
    </w:p>
    <w:p>
      <w:pPr>
        <w:pStyle w:val="ListParagraph"/>
        <w:numPr>
          <w:ilvl w:val="0"/>
          <w:numId w:val="170"/>
        </w:numPr>
        <w:tabs>
          <w:tab w:pos="1079" w:val="left" w:leader="none"/>
        </w:tabs>
        <w:spacing w:line="249" w:lineRule="exact" w:before="0"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개인별</w:t>
      </w:r>
      <w:r>
        <w:rPr>
          <w:rFonts w:ascii="휴먼모음T" w:hAnsi="휴먼모음T" w:eastAsia="휴먼모음T" w:hint="eastAsia"/>
          <w:spacing w:val="-17"/>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5"/>
          <w:w w:val="105"/>
          <w:sz w:val="19"/>
        </w:rPr>
        <w:t> </w:t>
      </w:r>
      <w:r>
        <w:rPr>
          <w:rFonts w:ascii="휴먼모음T" w:hAnsi="휴먼모음T" w:eastAsia="휴먼모음T" w:hint="eastAsia"/>
          <w:w w:val="105"/>
          <w:sz w:val="19"/>
        </w:rPr>
        <w:t>급여액</w:t>
      </w:r>
      <w:r>
        <w:rPr>
          <w:rFonts w:ascii="휴먼모음T" w:hAnsi="휴먼모음T" w:eastAsia="휴먼모음T" w:hint="eastAsia"/>
          <w:spacing w:val="-15"/>
          <w:w w:val="105"/>
          <w:sz w:val="19"/>
        </w:rPr>
        <w:t> </w:t>
      </w:r>
      <w:r>
        <w:rPr>
          <w:rFonts w:ascii="휴먼모음T" w:hAnsi="휴먼모음T" w:eastAsia="휴먼모음T" w:hint="eastAsia"/>
          <w:w w:val="105"/>
          <w:sz w:val="19"/>
        </w:rPr>
        <w:t>:</w:t>
      </w:r>
      <w:r>
        <w:rPr>
          <w:rFonts w:ascii="휴먼모음T" w:hAnsi="휴먼모음T" w:eastAsia="휴먼모음T" w:hint="eastAsia"/>
          <w:spacing w:val="-16"/>
          <w:w w:val="105"/>
          <w:sz w:val="19"/>
        </w:rPr>
        <w:t> </w:t>
      </w:r>
      <w:r>
        <w:rPr>
          <w:rFonts w:ascii="휴먼모음T" w:hAnsi="휴먼모음T" w:eastAsia="휴먼모음T" w:hint="eastAsia"/>
          <w:w w:val="105"/>
          <w:sz w:val="19"/>
        </w:rPr>
        <w:t>부부</w:t>
      </w:r>
      <w:r>
        <w:rPr>
          <w:rFonts w:ascii="휴먼모음T" w:hAnsi="휴먼모음T" w:eastAsia="휴먼모음T" w:hint="eastAsia"/>
          <w:spacing w:val="-15"/>
          <w:w w:val="105"/>
          <w:sz w:val="19"/>
        </w:rPr>
        <w:t> </w:t>
      </w:r>
      <w:r>
        <w:rPr>
          <w:rFonts w:ascii="휴먼모음T" w:hAnsi="휴먼모음T" w:eastAsia="휴먼모음T" w:hint="eastAsia"/>
          <w:w w:val="105"/>
          <w:sz w:val="19"/>
        </w:rPr>
        <w:t>각각</w:t>
      </w:r>
      <w:r>
        <w:rPr>
          <w:rFonts w:ascii="휴먼모음T" w:hAnsi="휴먼모음T" w:eastAsia="휴먼모음T" w:hint="eastAsia"/>
          <w:spacing w:val="-15"/>
          <w:w w:val="105"/>
          <w:sz w:val="19"/>
        </w:rPr>
        <w:t> </w:t>
      </w:r>
      <w:r>
        <w:rPr>
          <w:rFonts w:ascii="휴먼모음T" w:hAnsi="휴먼모음T" w:eastAsia="휴먼모음T" w:hint="eastAsia"/>
          <w:w w:val="105"/>
          <w:sz w:val="19"/>
        </w:rPr>
        <w:t>75,000원</w:t>
      </w:r>
    </w:p>
    <w:p>
      <w:pPr>
        <w:spacing w:line="192" w:lineRule="auto" w:before="8"/>
        <w:ind w:left="1371" w:right="1198" w:hanging="238"/>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20"/>
          <w:w w:val="105"/>
          <w:sz w:val="17"/>
        </w:rPr>
        <w:t> </w:t>
      </w:r>
      <w:r>
        <w:rPr>
          <w:rFonts w:ascii="휴먼모음T" w:hAnsi="휴먼모음T" w:eastAsia="휴먼모음T" w:hint="eastAsia"/>
          <w:w w:val="105"/>
          <w:sz w:val="17"/>
        </w:rPr>
        <w:t>150,000원을</w:t>
      </w:r>
      <w:r>
        <w:rPr>
          <w:rFonts w:ascii="휴먼모음T" w:hAnsi="휴먼모음T" w:eastAsia="휴먼모음T" w:hint="eastAsia"/>
          <w:spacing w:val="-20"/>
          <w:w w:val="105"/>
          <w:sz w:val="17"/>
        </w:rPr>
        <w:t> </w:t>
      </w:r>
      <w:r>
        <w:rPr>
          <w:rFonts w:ascii="휴먼모음T" w:hAnsi="휴먼모음T" w:eastAsia="휴먼모음T" w:hint="eastAsia"/>
          <w:w w:val="105"/>
          <w:sz w:val="17"/>
        </w:rPr>
        <w:t>부부감액</w:t>
      </w:r>
      <w:r>
        <w:rPr>
          <w:rFonts w:ascii="휴먼모음T" w:hAnsi="휴먼모음T" w:eastAsia="휴먼모음T" w:hint="eastAsia"/>
          <w:spacing w:val="-19"/>
          <w:w w:val="105"/>
          <w:sz w:val="17"/>
        </w:rPr>
        <w:t> </w:t>
      </w:r>
      <w:r>
        <w:rPr>
          <w:rFonts w:ascii="휴먼모음T" w:hAnsi="휴먼모음T" w:eastAsia="휴먼모음T" w:hint="eastAsia"/>
          <w:w w:val="105"/>
          <w:sz w:val="17"/>
        </w:rPr>
        <w:t>적용</w:t>
      </w:r>
      <w:r>
        <w:rPr>
          <w:rFonts w:ascii="휴먼모음T" w:hAnsi="휴먼모음T" w:eastAsia="휴먼모음T" w:hint="eastAsia"/>
          <w:spacing w:val="-20"/>
          <w:w w:val="105"/>
          <w:sz w:val="17"/>
        </w:rPr>
        <w:t> </w:t>
      </w:r>
      <w:r>
        <w:rPr>
          <w:rFonts w:ascii="휴먼모음T" w:hAnsi="휴먼모음T" w:eastAsia="휴먼모음T" w:hint="eastAsia"/>
          <w:w w:val="105"/>
          <w:sz w:val="17"/>
        </w:rPr>
        <w:t>후의</w:t>
      </w:r>
      <w:r>
        <w:rPr>
          <w:rFonts w:ascii="휴먼모음T" w:hAnsi="휴먼모음T" w:eastAsia="휴먼모음T" w:hint="eastAsia"/>
          <w:spacing w:val="-19"/>
          <w:w w:val="105"/>
          <w:sz w:val="17"/>
        </w:rPr>
        <w:t> </w:t>
      </w:r>
      <w:r>
        <w:rPr>
          <w:rFonts w:ascii="휴먼모음T" w:hAnsi="휴먼모음T" w:eastAsia="휴먼모음T" w:hint="eastAsia"/>
          <w:w w:val="105"/>
          <w:sz w:val="17"/>
        </w:rPr>
        <w:t>개인별</w:t>
      </w:r>
      <w:r>
        <w:rPr>
          <w:rFonts w:ascii="휴먼모음T" w:hAnsi="휴먼모음T" w:eastAsia="휴먼모음T" w:hint="eastAsia"/>
          <w:spacing w:val="-20"/>
          <w:w w:val="105"/>
          <w:sz w:val="17"/>
        </w:rPr>
        <w:t> </w:t>
      </w:r>
      <w:r>
        <w:rPr>
          <w:rFonts w:ascii="휴먼모음T" w:hAnsi="휴먼모음T" w:eastAsia="휴먼모음T" w:hint="eastAsia"/>
          <w:w w:val="105"/>
          <w:sz w:val="17"/>
        </w:rPr>
        <w:t>기초연금액(부부</w:t>
      </w:r>
      <w:r>
        <w:rPr>
          <w:rFonts w:ascii="휴먼모음T" w:hAnsi="휴먼모음T" w:eastAsia="휴먼모음T" w:hint="eastAsia"/>
          <w:spacing w:val="-19"/>
          <w:w w:val="105"/>
          <w:sz w:val="17"/>
        </w:rPr>
        <w:t> </w:t>
      </w:r>
      <w:r>
        <w:rPr>
          <w:rFonts w:ascii="휴먼모음T" w:hAnsi="휴먼모음T" w:eastAsia="휴먼모음T" w:hint="eastAsia"/>
          <w:w w:val="105"/>
          <w:sz w:val="17"/>
        </w:rPr>
        <w:t>각각</w:t>
      </w:r>
      <w:r>
        <w:rPr>
          <w:rFonts w:ascii="휴먼모음T" w:hAnsi="휴먼모음T" w:eastAsia="휴먼모음T" w:hint="eastAsia"/>
          <w:spacing w:val="-20"/>
          <w:w w:val="105"/>
          <w:sz w:val="17"/>
        </w:rPr>
        <w:t> </w:t>
      </w:r>
      <w:r>
        <w:rPr>
          <w:rFonts w:ascii="휴먼모음T" w:hAnsi="휴먼모음T" w:eastAsia="휴먼모음T" w:hint="eastAsia"/>
          <w:w w:val="105"/>
          <w:sz w:val="17"/>
        </w:rPr>
        <w:t>200,000원)</w:t>
      </w:r>
      <w:r>
        <w:rPr>
          <w:rFonts w:ascii="휴먼모음T" w:hAnsi="휴먼모음T" w:eastAsia="휴먼모음T" w:hint="eastAsia"/>
          <w:spacing w:val="-18"/>
          <w:w w:val="105"/>
          <w:sz w:val="17"/>
        </w:rPr>
        <w:t> </w:t>
      </w:r>
      <w:r>
        <w:rPr>
          <w:rFonts w:ascii="휴먼모음T" w:hAnsi="휴먼모음T" w:eastAsia="휴먼모음T" w:hint="eastAsia"/>
          <w:w w:val="105"/>
          <w:sz w:val="17"/>
        </w:rPr>
        <w:t>비율에</w:t>
      </w:r>
      <w:r>
        <w:rPr>
          <w:rFonts w:ascii="휴먼모음T" w:hAnsi="휴먼모음T" w:eastAsia="휴먼모음T" w:hint="eastAsia"/>
          <w:spacing w:val="-20"/>
          <w:w w:val="105"/>
          <w:sz w:val="17"/>
        </w:rPr>
        <w:t> </w:t>
      </w:r>
      <w:r>
        <w:rPr>
          <w:rFonts w:ascii="휴먼모음T" w:hAnsi="휴먼모음T" w:eastAsia="휴먼모음T" w:hint="eastAsia"/>
          <w:w w:val="105"/>
          <w:sz w:val="17"/>
        </w:rPr>
        <w:t>따라</w:t>
      </w:r>
      <w:r>
        <w:rPr>
          <w:rFonts w:ascii="휴먼모음T" w:hAnsi="휴먼모음T" w:eastAsia="휴먼모음T" w:hint="eastAsia"/>
          <w:spacing w:val="-19"/>
          <w:w w:val="105"/>
          <w:sz w:val="17"/>
        </w:rPr>
        <w:t> </w:t>
      </w:r>
      <w:r>
        <w:rPr>
          <w:rFonts w:ascii="휴먼모음T" w:hAnsi="휴먼모음T" w:eastAsia="휴먼모음T" w:hint="eastAsia"/>
          <w:w w:val="105"/>
          <w:sz w:val="17"/>
        </w:rPr>
        <w:t>개인별로 비례하여</w:t>
      </w:r>
      <w:r>
        <w:rPr>
          <w:rFonts w:ascii="휴먼모음T" w:hAnsi="휴먼모음T" w:eastAsia="휴먼모음T" w:hint="eastAsia"/>
          <w:spacing w:val="-15"/>
          <w:w w:val="105"/>
          <w:sz w:val="17"/>
        </w:rPr>
        <w:t> </w:t>
      </w:r>
      <w:r>
        <w:rPr>
          <w:rFonts w:ascii="휴먼모음T" w:hAnsi="휴먼모음T" w:eastAsia="휴먼모음T" w:hint="eastAsia"/>
          <w:w w:val="105"/>
          <w:sz w:val="17"/>
        </w:rPr>
        <w:t>배분</w:t>
      </w:r>
    </w:p>
    <w:p>
      <w:pPr>
        <w:pStyle w:val="BodyText"/>
        <w:spacing w:before="5"/>
        <w:rPr>
          <w:rFonts w:ascii="휴먼모음T"/>
          <w:sz w:val="15"/>
        </w:rPr>
      </w:pPr>
    </w:p>
    <w:p>
      <w:pPr>
        <w:spacing w:line="182" w:lineRule="auto" w:before="66"/>
        <w:ind w:left="1419" w:right="1309" w:hanging="426"/>
        <w:jc w:val="left"/>
        <w:rPr>
          <w:rFonts w:ascii="맑은 고딕" w:eastAsia="맑은 고딕" w:hint="eastAsia"/>
          <w:b/>
          <w:sz w:val="21"/>
        </w:rPr>
      </w:pPr>
      <w:r>
        <w:rPr>
          <w:rFonts w:ascii="맑은 고딕" w:eastAsia="맑은 고딕" w:hint="eastAsia"/>
          <w:b/>
          <w:color w:val="FFFFFF"/>
          <w:w w:val="95"/>
          <w:position w:val="2"/>
          <w:sz w:val="18"/>
        </w:rPr>
        <w:t>예시</w:t>
      </w:r>
      <w:r>
        <w:rPr>
          <w:rFonts w:ascii="맑은 고딕" w:eastAsia="맑은 고딕" w:hint="eastAsia"/>
          <w:b/>
          <w:color w:val="FFFFFF"/>
          <w:spacing w:val="1"/>
          <w:w w:val="95"/>
          <w:position w:val="2"/>
          <w:sz w:val="18"/>
        </w:rPr>
        <w:t> </w:t>
      </w:r>
      <w:r>
        <w:rPr>
          <w:rFonts w:ascii="맑은 고딕" w:eastAsia="맑은 고딕" w:hint="eastAsia"/>
          <w:b/>
          <w:spacing w:val="-3"/>
          <w:w w:val="95"/>
          <w:sz w:val="21"/>
        </w:rPr>
        <w:t>부부의</w:t>
      </w:r>
      <w:r>
        <w:rPr>
          <w:rFonts w:ascii="맑은 고딕" w:eastAsia="맑은 고딕" w:hint="eastAsia"/>
          <w:b/>
          <w:spacing w:val="-30"/>
          <w:w w:val="95"/>
          <w:sz w:val="21"/>
        </w:rPr>
        <w:t> </w:t>
      </w:r>
      <w:r>
        <w:rPr>
          <w:rFonts w:ascii="맑은 고딕" w:eastAsia="맑은 고딕" w:hint="eastAsia"/>
          <w:b/>
          <w:spacing w:val="-6"/>
          <w:w w:val="95"/>
          <w:sz w:val="21"/>
        </w:rPr>
        <w:t>기초연금액이</w:t>
      </w:r>
      <w:r>
        <w:rPr>
          <w:rFonts w:ascii="맑은 고딕" w:eastAsia="맑은 고딕" w:hint="eastAsia"/>
          <w:b/>
          <w:spacing w:val="-30"/>
          <w:w w:val="95"/>
          <w:sz w:val="21"/>
        </w:rPr>
        <w:t> </w:t>
      </w:r>
      <w:r>
        <w:rPr>
          <w:rFonts w:ascii="맑은 고딕" w:eastAsia="맑은 고딕" w:hint="eastAsia"/>
          <w:b/>
          <w:spacing w:val="-4"/>
          <w:w w:val="95"/>
          <w:sz w:val="21"/>
        </w:rPr>
        <w:t>각각</w:t>
      </w:r>
      <w:r>
        <w:rPr>
          <w:rFonts w:ascii="맑은 고딕" w:eastAsia="맑은 고딕" w:hint="eastAsia"/>
          <w:b/>
          <w:spacing w:val="-30"/>
          <w:w w:val="95"/>
          <w:sz w:val="21"/>
        </w:rPr>
        <w:t> </w:t>
      </w:r>
      <w:r>
        <w:rPr>
          <w:rFonts w:ascii="맑은 고딕" w:eastAsia="맑은 고딕" w:hint="eastAsia"/>
          <w:b/>
          <w:spacing w:val="-3"/>
          <w:w w:val="95"/>
          <w:sz w:val="21"/>
        </w:rPr>
        <w:t>A는</w:t>
      </w:r>
      <w:r>
        <w:rPr>
          <w:rFonts w:ascii="맑은 고딕" w:eastAsia="맑은 고딕" w:hint="eastAsia"/>
          <w:b/>
          <w:spacing w:val="-30"/>
          <w:w w:val="95"/>
          <w:sz w:val="21"/>
        </w:rPr>
        <w:t> </w:t>
      </w:r>
      <w:r>
        <w:rPr>
          <w:rFonts w:ascii="맑은 고딕" w:eastAsia="맑은 고딕" w:hint="eastAsia"/>
          <w:b/>
          <w:spacing w:val="-4"/>
          <w:w w:val="95"/>
          <w:sz w:val="21"/>
        </w:rPr>
        <w:t>300,000원,</w:t>
      </w:r>
      <w:r>
        <w:rPr>
          <w:rFonts w:ascii="맑은 고딕" w:eastAsia="맑은 고딕" w:hint="eastAsia"/>
          <w:b/>
          <w:spacing w:val="-27"/>
          <w:w w:val="95"/>
          <w:sz w:val="21"/>
        </w:rPr>
        <w:t> </w:t>
      </w:r>
      <w:r>
        <w:rPr>
          <w:rFonts w:ascii="맑은 고딕" w:eastAsia="맑은 고딕" w:hint="eastAsia"/>
          <w:b/>
          <w:spacing w:val="-3"/>
          <w:w w:val="95"/>
          <w:sz w:val="21"/>
        </w:rPr>
        <w:t>B는</w:t>
      </w:r>
      <w:r>
        <w:rPr>
          <w:rFonts w:ascii="맑은 고딕" w:eastAsia="맑은 고딕" w:hint="eastAsia"/>
          <w:b/>
          <w:spacing w:val="-29"/>
          <w:w w:val="95"/>
          <w:sz w:val="21"/>
        </w:rPr>
        <w:t> </w:t>
      </w:r>
      <w:r>
        <w:rPr>
          <w:rFonts w:ascii="맑은 고딕" w:eastAsia="맑은 고딕" w:hint="eastAsia"/>
          <w:b/>
          <w:spacing w:val="-4"/>
          <w:w w:val="95"/>
          <w:sz w:val="21"/>
        </w:rPr>
        <w:t>150,000원인</w:t>
      </w:r>
      <w:r>
        <w:rPr>
          <w:rFonts w:ascii="맑은 고딕" w:eastAsia="맑은 고딕" w:hint="eastAsia"/>
          <w:b/>
          <w:spacing w:val="-30"/>
          <w:w w:val="95"/>
          <w:sz w:val="21"/>
        </w:rPr>
        <w:t> </w:t>
      </w:r>
      <w:r>
        <w:rPr>
          <w:rFonts w:ascii="맑은 고딕" w:eastAsia="맑은 고딕" w:hint="eastAsia"/>
          <w:b/>
          <w:spacing w:val="-5"/>
          <w:w w:val="95"/>
          <w:sz w:val="21"/>
        </w:rPr>
        <w:t>부부2인</w:t>
      </w:r>
      <w:r>
        <w:rPr>
          <w:rFonts w:ascii="맑은 고딕" w:eastAsia="맑은 고딕" w:hint="eastAsia"/>
          <w:b/>
          <w:spacing w:val="-29"/>
          <w:w w:val="95"/>
          <w:sz w:val="21"/>
        </w:rPr>
        <w:t> </w:t>
      </w:r>
      <w:r>
        <w:rPr>
          <w:rFonts w:ascii="맑은 고딕" w:eastAsia="맑은 고딕" w:hint="eastAsia"/>
          <w:b/>
          <w:spacing w:val="-7"/>
          <w:w w:val="95"/>
          <w:sz w:val="21"/>
        </w:rPr>
        <w:t>수급가구로, </w:t>
      </w:r>
      <w:r>
        <w:rPr>
          <w:rFonts w:ascii="맑은 고딕" w:eastAsia="맑은 고딕" w:hint="eastAsia"/>
          <w:b/>
          <w:sz w:val="21"/>
        </w:rPr>
        <w:t>소득인정액이 2,760,000원인</w:t>
      </w:r>
      <w:r>
        <w:rPr>
          <w:rFonts w:ascii="맑은 고딕" w:eastAsia="맑은 고딕" w:hint="eastAsia"/>
          <w:b/>
          <w:spacing w:val="43"/>
          <w:sz w:val="21"/>
        </w:rPr>
        <w:t> </w:t>
      </w:r>
      <w:r>
        <w:rPr>
          <w:rFonts w:ascii="맑은 고딕" w:eastAsia="맑은 고딕" w:hint="eastAsia"/>
          <w:b/>
          <w:sz w:val="21"/>
        </w:rPr>
        <w:t>경우</w:t>
      </w:r>
    </w:p>
    <w:p>
      <w:pPr>
        <w:spacing w:line="278" w:lineRule="exact" w:before="78"/>
        <w:ind w:left="813" w:right="0" w:firstLine="0"/>
        <w:jc w:val="left"/>
        <w:rPr>
          <w:rFonts w:ascii="휴먼모음T" w:hAnsi="휴먼모음T" w:eastAsia="휴먼모음T" w:hint="eastAsia"/>
          <w:sz w:val="19"/>
        </w:rPr>
      </w:pPr>
      <w:r>
        <w:rPr>
          <w:rFonts w:ascii="휴먼모음T" w:hAnsi="휴먼모음T" w:eastAsia="휴먼모음T" w:hint="eastAsia"/>
          <w:sz w:val="19"/>
        </w:rPr>
        <w:t>⇒ ① 부부감액을 적용한 기초연금액 부부합산액 : 360,000원(240,000원 + 120,000원)</w:t>
      </w:r>
    </w:p>
    <w:p>
      <w:pPr>
        <w:spacing w:line="247" w:lineRule="exact" w:before="0"/>
        <w:ind w:left="1078" w:right="0" w:firstLine="0"/>
        <w:jc w:val="left"/>
        <w:rPr>
          <w:rFonts w:ascii="휴먼모음T" w:hAnsi="휴먼모음T" w:eastAsia="휴먼모음T" w:hint="eastAsia"/>
          <w:sz w:val="19"/>
        </w:rPr>
      </w:pPr>
      <w:r>
        <w:rPr>
          <w:rFonts w:ascii="휴먼모음T" w:hAnsi="휴먼모음T" w:eastAsia="휴먼모음T" w:hint="eastAsia"/>
          <w:w w:val="105"/>
          <w:sz w:val="19"/>
        </w:rPr>
        <w:t>② 선정기준액과 소득인정액의 차액 :</w:t>
      </w:r>
      <w:r>
        <w:rPr>
          <w:rFonts w:ascii="휴먼모음T" w:hAnsi="휴먼모음T" w:eastAsia="휴먼모음T" w:hint="eastAsia"/>
          <w:spacing w:val="-81"/>
          <w:w w:val="105"/>
          <w:sz w:val="19"/>
        </w:rPr>
        <w:t> </w:t>
      </w:r>
      <w:r>
        <w:rPr>
          <w:rFonts w:ascii="휴먼모음T" w:hAnsi="휴먼모음T" w:eastAsia="휴먼모음T" w:hint="eastAsia"/>
          <w:w w:val="105"/>
          <w:sz w:val="19"/>
        </w:rPr>
        <w:t>120,000원</w:t>
      </w:r>
    </w:p>
    <w:p>
      <w:pPr>
        <w:pStyle w:val="ListParagraph"/>
        <w:numPr>
          <w:ilvl w:val="0"/>
          <w:numId w:val="171"/>
        </w:numPr>
        <w:tabs>
          <w:tab w:pos="1079" w:val="left" w:leader="none"/>
        </w:tabs>
        <w:spacing w:line="247" w:lineRule="exact" w:before="0"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①,</w:t>
      </w:r>
      <w:r>
        <w:rPr>
          <w:rFonts w:ascii="휴먼모음T" w:hAnsi="휴먼모음T" w:eastAsia="휴먼모음T" w:hint="eastAsia"/>
          <w:spacing w:val="-18"/>
          <w:w w:val="105"/>
          <w:sz w:val="19"/>
        </w:rPr>
        <w:t> </w:t>
      </w:r>
      <w:r>
        <w:rPr>
          <w:rFonts w:ascii="휴먼모음T" w:hAnsi="휴먼모음T" w:eastAsia="휴먼모음T" w:hint="eastAsia"/>
          <w:w w:val="105"/>
          <w:sz w:val="19"/>
        </w:rPr>
        <w:t>②</w:t>
      </w:r>
      <w:r>
        <w:rPr>
          <w:rFonts w:ascii="휴먼모음T" w:hAnsi="휴먼모음T" w:eastAsia="휴먼모음T" w:hint="eastAsia"/>
          <w:spacing w:val="-19"/>
          <w:w w:val="105"/>
          <w:sz w:val="19"/>
        </w:rPr>
        <w:t> </w:t>
      </w:r>
      <w:r>
        <w:rPr>
          <w:rFonts w:ascii="휴먼모음T" w:hAnsi="휴먼모음T" w:eastAsia="휴먼모음T" w:hint="eastAsia"/>
          <w:w w:val="105"/>
          <w:sz w:val="19"/>
        </w:rPr>
        <w:t>중</w:t>
      </w:r>
      <w:r>
        <w:rPr>
          <w:rFonts w:ascii="휴먼모음T" w:hAnsi="휴먼모음T" w:eastAsia="휴먼모음T" w:hint="eastAsia"/>
          <w:spacing w:val="-17"/>
          <w:w w:val="105"/>
          <w:sz w:val="19"/>
        </w:rPr>
        <w:t> </w:t>
      </w:r>
      <w:r>
        <w:rPr>
          <w:rFonts w:ascii="휴먼모음T" w:hAnsi="휴먼모음T" w:eastAsia="휴먼모음T" w:hint="eastAsia"/>
          <w:w w:val="105"/>
          <w:sz w:val="19"/>
        </w:rPr>
        <w:t>작은</w:t>
      </w:r>
      <w:r>
        <w:rPr>
          <w:rFonts w:ascii="휴먼모음T" w:hAnsi="휴먼모음T" w:eastAsia="휴먼모음T" w:hint="eastAsia"/>
          <w:spacing w:val="-17"/>
          <w:w w:val="105"/>
          <w:sz w:val="19"/>
        </w:rPr>
        <w:t> </w:t>
      </w:r>
      <w:r>
        <w:rPr>
          <w:rFonts w:ascii="휴먼모음T" w:hAnsi="휴먼모음T" w:eastAsia="휴먼모음T" w:hint="eastAsia"/>
          <w:w w:val="105"/>
          <w:sz w:val="19"/>
        </w:rPr>
        <w:t>금액을</w:t>
      </w:r>
      <w:r>
        <w:rPr>
          <w:rFonts w:ascii="휴먼모음T" w:hAnsi="휴먼모음T" w:eastAsia="휴먼모음T" w:hint="eastAsia"/>
          <w:spacing w:val="-18"/>
          <w:w w:val="105"/>
          <w:sz w:val="19"/>
        </w:rPr>
        <w:t> </w:t>
      </w:r>
      <w:r>
        <w:rPr>
          <w:rFonts w:ascii="휴먼모음T" w:hAnsi="휴먼모음T" w:eastAsia="휴먼모음T" w:hint="eastAsia"/>
          <w:w w:val="105"/>
          <w:sz w:val="19"/>
        </w:rPr>
        <w:t>해당</w:t>
      </w:r>
      <w:r>
        <w:rPr>
          <w:rFonts w:ascii="휴먼모음T" w:hAnsi="휴먼모음T" w:eastAsia="휴먼모음T" w:hint="eastAsia"/>
          <w:spacing w:val="-17"/>
          <w:w w:val="105"/>
          <w:sz w:val="19"/>
        </w:rPr>
        <w:t> </w:t>
      </w:r>
      <w:r>
        <w:rPr>
          <w:rFonts w:ascii="휴먼모음T" w:hAnsi="휴먼모음T" w:eastAsia="휴먼모음T" w:hint="eastAsia"/>
          <w:w w:val="105"/>
          <w:sz w:val="19"/>
        </w:rPr>
        <w:t>가구의</w:t>
      </w:r>
      <w:r>
        <w:rPr>
          <w:rFonts w:ascii="휴먼모음T" w:hAnsi="휴먼모음T" w:eastAsia="휴먼모음T" w:hint="eastAsia"/>
          <w:spacing w:val="-17"/>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8"/>
          <w:w w:val="105"/>
          <w:sz w:val="19"/>
        </w:rPr>
        <w:t> </w:t>
      </w:r>
      <w:r>
        <w:rPr>
          <w:rFonts w:ascii="휴먼모음T" w:hAnsi="휴먼모음T" w:eastAsia="휴먼모음T" w:hint="eastAsia"/>
          <w:w w:val="105"/>
          <w:sz w:val="19"/>
        </w:rPr>
        <w:t>급여액(120,000원)으로</w:t>
      </w:r>
      <w:r>
        <w:rPr>
          <w:rFonts w:ascii="휴먼모음T" w:hAnsi="휴먼모음T" w:eastAsia="휴먼모음T" w:hint="eastAsia"/>
          <w:spacing w:val="-17"/>
          <w:w w:val="105"/>
          <w:sz w:val="19"/>
        </w:rPr>
        <w:t> </w:t>
      </w:r>
      <w:r>
        <w:rPr>
          <w:rFonts w:ascii="휴먼모음T" w:hAnsi="휴먼모음T" w:eastAsia="휴먼모음T" w:hint="eastAsia"/>
          <w:w w:val="105"/>
          <w:sz w:val="19"/>
        </w:rPr>
        <w:t>결정</w:t>
      </w:r>
    </w:p>
    <w:p>
      <w:pPr>
        <w:pStyle w:val="ListParagraph"/>
        <w:numPr>
          <w:ilvl w:val="0"/>
          <w:numId w:val="171"/>
        </w:numPr>
        <w:tabs>
          <w:tab w:pos="1079" w:val="left" w:leader="none"/>
        </w:tabs>
        <w:spacing w:line="249" w:lineRule="exact" w:before="0" w:after="0"/>
        <w:ind w:left="1078" w:right="0" w:hanging="266"/>
        <w:jc w:val="left"/>
        <w:rPr>
          <w:rFonts w:ascii="휴먼모음T" w:hAnsi="휴먼모음T" w:eastAsia="휴먼모음T" w:hint="eastAsia"/>
          <w:sz w:val="19"/>
        </w:rPr>
      </w:pPr>
      <w:r>
        <w:rPr>
          <w:rFonts w:ascii="휴먼모음T" w:hAnsi="휴먼모음T" w:eastAsia="휴먼모음T" w:hint="eastAsia"/>
          <w:w w:val="105"/>
          <w:sz w:val="19"/>
        </w:rPr>
        <w:t>개인별</w:t>
      </w:r>
      <w:r>
        <w:rPr>
          <w:rFonts w:ascii="휴먼모음T" w:hAnsi="휴먼모음T" w:eastAsia="휴먼모음T" w:hint="eastAsia"/>
          <w:spacing w:val="-17"/>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5"/>
          <w:w w:val="105"/>
          <w:sz w:val="19"/>
        </w:rPr>
        <w:t> </w:t>
      </w:r>
      <w:r>
        <w:rPr>
          <w:rFonts w:ascii="휴먼모음T" w:hAnsi="휴먼모음T" w:eastAsia="휴먼모음T" w:hint="eastAsia"/>
          <w:w w:val="105"/>
          <w:sz w:val="19"/>
        </w:rPr>
        <w:t>급여액</w:t>
      </w:r>
      <w:r>
        <w:rPr>
          <w:rFonts w:ascii="휴먼모음T" w:hAnsi="휴먼모음T" w:eastAsia="휴먼모음T" w:hint="eastAsia"/>
          <w:spacing w:val="-15"/>
          <w:w w:val="105"/>
          <w:sz w:val="19"/>
        </w:rPr>
        <w:t> </w:t>
      </w:r>
      <w:r>
        <w:rPr>
          <w:rFonts w:ascii="휴먼모음T" w:hAnsi="휴먼모음T" w:eastAsia="휴먼모음T" w:hint="eastAsia"/>
          <w:w w:val="105"/>
          <w:sz w:val="19"/>
        </w:rPr>
        <w:t>:</w:t>
      </w:r>
      <w:r>
        <w:rPr>
          <w:rFonts w:ascii="휴먼모음T" w:hAnsi="휴먼모음T" w:eastAsia="휴먼모음T" w:hint="eastAsia"/>
          <w:spacing w:val="-17"/>
          <w:w w:val="105"/>
          <w:sz w:val="19"/>
        </w:rPr>
        <w:t> </w:t>
      </w:r>
      <w:r>
        <w:rPr>
          <w:rFonts w:ascii="휴먼모음T" w:hAnsi="휴먼모음T" w:eastAsia="휴먼모음T" w:hint="eastAsia"/>
          <w:w w:val="105"/>
          <w:sz w:val="19"/>
        </w:rPr>
        <w:t>A는</w:t>
      </w:r>
      <w:r>
        <w:rPr>
          <w:rFonts w:ascii="휴먼모음T" w:hAnsi="휴먼모음T" w:eastAsia="휴먼모음T" w:hint="eastAsia"/>
          <w:spacing w:val="-15"/>
          <w:w w:val="105"/>
          <w:sz w:val="19"/>
        </w:rPr>
        <w:t> </w:t>
      </w:r>
      <w:r>
        <w:rPr>
          <w:rFonts w:ascii="휴먼모음T" w:hAnsi="휴먼모음T" w:eastAsia="휴먼모음T" w:hint="eastAsia"/>
          <w:w w:val="105"/>
          <w:sz w:val="19"/>
        </w:rPr>
        <w:t>80,000원,</w:t>
      </w:r>
      <w:r>
        <w:rPr>
          <w:rFonts w:ascii="휴먼모음T" w:hAnsi="휴먼모음T" w:eastAsia="휴먼모음T" w:hint="eastAsia"/>
          <w:spacing w:val="-16"/>
          <w:w w:val="105"/>
          <w:sz w:val="19"/>
        </w:rPr>
        <w:t> </w:t>
      </w:r>
      <w:r>
        <w:rPr>
          <w:rFonts w:ascii="휴먼모음T" w:hAnsi="휴먼모음T" w:eastAsia="휴먼모음T" w:hint="eastAsia"/>
          <w:w w:val="105"/>
          <w:sz w:val="19"/>
        </w:rPr>
        <w:t>B는</w:t>
      </w:r>
      <w:r>
        <w:rPr>
          <w:rFonts w:ascii="휴먼모음T" w:hAnsi="휴먼모음T" w:eastAsia="휴먼모음T" w:hint="eastAsia"/>
          <w:spacing w:val="-15"/>
          <w:w w:val="105"/>
          <w:sz w:val="19"/>
        </w:rPr>
        <w:t> </w:t>
      </w:r>
      <w:r>
        <w:rPr>
          <w:rFonts w:ascii="휴먼모음T" w:hAnsi="휴먼모음T" w:eastAsia="휴먼모음T" w:hint="eastAsia"/>
          <w:w w:val="105"/>
          <w:sz w:val="19"/>
        </w:rPr>
        <w:t>40,000원</w:t>
      </w:r>
    </w:p>
    <w:p>
      <w:pPr>
        <w:spacing w:line="192" w:lineRule="auto" w:before="9"/>
        <w:ind w:left="1356" w:right="1198" w:hanging="224"/>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36"/>
          <w:w w:val="105"/>
          <w:sz w:val="17"/>
        </w:rPr>
        <w:t> </w:t>
      </w:r>
      <w:r>
        <w:rPr>
          <w:rFonts w:ascii="휴먼모음T" w:hAnsi="휴먼모음T" w:eastAsia="휴먼모음T" w:hint="eastAsia"/>
          <w:w w:val="105"/>
          <w:sz w:val="17"/>
        </w:rPr>
        <w:t>120,000원을</w:t>
      </w:r>
      <w:r>
        <w:rPr>
          <w:rFonts w:ascii="휴먼모음T" w:hAnsi="휴먼모음T" w:eastAsia="휴먼모음T" w:hint="eastAsia"/>
          <w:spacing w:val="-35"/>
          <w:w w:val="105"/>
          <w:sz w:val="17"/>
        </w:rPr>
        <w:t> </w:t>
      </w:r>
      <w:r>
        <w:rPr>
          <w:rFonts w:ascii="휴먼모음T" w:hAnsi="휴먼모음T" w:eastAsia="휴먼모음T" w:hint="eastAsia"/>
          <w:w w:val="105"/>
          <w:sz w:val="17"/>
        </w:rPr>
        <w:t>부부감액</w:t>
      </w:r>
      <w:r>
        <w:rPr>
          <w:rFonts w:ascii="휴먼모음T" w:hAnsi="휴먼모음T" w:eastAsia="휴먼모음T" w:hint="eastAsia"/>
          <w:spacing w:val="-35"/>
          <w:w w:val="105"/>
          <w:sz w:val="17"/>
        </w:rPr>
        <w:t> </w:t>
      </w:r>
      <w:r>
        <w:rPr>
          <w:rFonts w:ascii="휴먼모음T" w:hAnsi="휴먼모음T" w:eastAsia="휴먼모음T" w:hint="eastAsia"/>
          <w:w w:val="105"/>
          <w:sz w:val="17"/>
        </w:rPr>
        <w:t>적용</w:t>
      </w:r>
      <w:r>
        <w:rPr>
          <w:rFonts w:ascii="휴먼모음T" w:hAnsi="휴먼모음T" w:eastAsia="휴먼모음T" w:hint="eastAsia"/>
          <w:spacing w:val="-36"/>
          <w:w w:val="105"/>
          <w:sz w:val="17"/>
        </w:rPr>
        <w:t> </w:t>
      </w:r>
      <w:r>
        <w:rPr>
          <w:rFonts w:ascii="휴먼모음T" w:hAnsi="휴먼모음T" w:eastAsia="휴먼모음T" w:hint="eastAsia"/>
          <w:w w:val="105"/>
          <w:sz w:val="17"/>
        </w:rPr>
        <w:t>후의</w:t>
      </w:r>
      <w:r>
        <w:rPr>
          <w:rFonts w:ascii="휴먼모음T" w:hAnsi="휴먼모음T" w:eastAsia="휴먼모음T" w:hint="eastAsia"/>
          <w:spacing w:val="-35"/>
          <w:w w:val="105"/>
          <w:sz w:val="17"/>
        </w:rPr>
        <w:t> </w:t>
      </w:r>
      <w:r>
        <w:rPr>
          <w:rFonts w:ascii="휴먼모음T" w:hAnsi="휴먼모음T" w:eastAsia="휴먼모음T" w:hint="eastAsia"/>
          <w:w w:val="105"/>
          <w:sz w:val="17"/>
        </w:rPr>
        <w:t>개인별</w:t>
      </w:r>
      <w:r>
        <w:rPr>
          <w:rFonts w:ascii="휴먼모음T" w:hAnsi="휴먼모음T" w:eastAsia="휴먼모음T" w:hint="eastAsia"/>
          <w:spacing w:val="-35"/>
          <w:w w:val="105"/>
          <w:sz w:val="17"/>
        </w:rPr>
        <w:t> </w:t>
      </w:r>
      <w:r>
        <w:rPr>
          <w:rFonts w:ascii="휴먼모음T" w:hAnsi="휴먼모음T" w:eastAsia="휴먼모음T" w:hint="eastAsia"/>
          <w:w w:val="105"/>
          <w:sz w:val="17"/>
        </w:rPr>
        <w:t>기초연금액(A는</w:t>
      </w:r>
      <w:r>
        <w:rPr>
          <w:rFonts w:ascii="휴먼모음T" w:hAnsi="휴먼모음T" w:eastAsia="휴먼모음T" w:hint="eastAsia"/>
          <w:spacing w:val="-35"/>
          <w:w w:val="105"/>
          <w:sz w:val="17"/>
        </w:rPr>
        <w:t> </w:t>
      </w:r>
      <w:r>
        <w:rPr>
          <w:rFonts w:ascii="휴먼모음T" w:hAnsi="휴먼모음T" w:eastAsia="휴먼모음T" w:hint="eastAsia"/>
          <w:w w:val="105"/>
          <w:sz w:val="17"/>
        </w:rPr>
        <w:t>240,000원,</w:t>
      </w:r>
      <w:r>
        <w:rPr>
          <w:rFonts w:ascii="휴먼모음T" w:hAnsi="휴먼모음T" w:eastAsia="휴먼모음T" w:hint="eastAsia"/>
          <w:spacing w:val="-36"/>
          <w:w w:val="105"/>
          <w:sz w:val="17"/>
        </w:rPr>
        <w:t> </w:t>
      </w:r>
      <w:r>
        <w:rPr>
          <w:rFonts w:ascii="휴먼모음T" w:hAnsi="휴먼모음T" w:eastAsia="휴먼모음T" w:hint="eastAsia"/>
          <w:w w:val="105"/>
          <w:sz w:val="17"/>
        </w:rPr>
        <w:t>B는</w:t>
      </w:r>
      <w:r>
        <w:rPr>
          <w:rFonts w:ascii="휴먼모음T" w:hAnsi="휴먼모음T" w:eastAsia="휴먼모음T" w:hint="eastAsia"/>
          <w:spacing w:val="-35"/>
          <w:w w:val="105"/>
          <w:sz w:val="17"/>
        </w:rPr>
        <w:t> </w:t>
      </w:r>
      <w:r>
        <w:rPr>
          <w:rFonts w:ascii="휴먼모음T" w:hAnsi="휴먼모음T" w:eastAsia="휴먼모음T" w:hint="eastAsia"/>
          <w:w w:val="105"/>
          <w:sz w:val="17"/>
        </w:rPr>
        <w:t>120,000원)</w:t>
      </w:r>
      <w:r>
        <w:rPr>
          <w:rFonts w:ascii="휴먼모음T" w:hAnsi="휴먼모음T" w:eastAsia="휴먼모음T" w:hint="eastAsia"/>
          <w:spacing w:val="-34"/>
          <w:w w:val="105"/>
          <w:sz w:val="17"/>
        </w:rPr>
        <w:t> </w:t>
      </w:r>
      <w:r>
        <w:rPr>
          <w:rFonts w:ascii="휴먼모음T" w:hAnsi="휴먼모음T" w:eastAsia="휴먼모음T" w:hint="eastAsia"/>
          <w:w w:val="105"/>
          <w:sz w:val="17"/>
        </w:rPr>
        <w:t>비율에</w:t>
      </w:r>
      <w:r>
        <w:rPr>
          <w:rFonts w:ascii="휴먼모음T" w:hAnsi="휴먼모음T" w:eastAsia="휴먼모음T" w:hint="eastAsia"/>
          <w:spacing w:val="-36"/>
          <w:w w:val="105"/>
          <w:sz w:val="17"/>
        </w:rPr>
        <w:t> </w:t>
      </w:r>
      <w:r>
        <w:rPr>
          <w:rFonts w:ascii="휴먼모음T" w:hAnsi="휴먼모음T" w:eastAsia="휴먼모음T" w:hint="eastAsia"/>
          <w:w w:val="105"/>
          <w:sz w:val="17"/>
        </w:rPr>
        <w:t>따라 개인별로 비례하여</w:t>
      </w:r>
      <w:r>
        <w:rPr>
          <w:rFonts w:ascii="휴먼모음T" w:hAnsi="휴먼모음T" w:eastAsia="휴먼모음T" w:hint="eastAsia"/>
          <w:spacing w:val="-29"/>
          <w:w w:val="105"/>
          <w:sz w:val="17"/>
        </w:rPr>
        <w:t> </w:t>
      </w:r>
      <w:r>
        <w:rPr>
          <w:rFonts w:ascii="휴먼모음T" w:hAnsi="휴먼모음T" w:eastAsia="휴먼모음T" w:hint="eastAsia"/>
          <w:w w:val="105"/>
          <w:sz w:val="17"/>
        </w:rPr>
        <w:t>배분</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3"/>
        <w:rPr>
          <w:rFonts w:ascii="휴먼모음T"/>
          <w:sz w:val="14"/>
        </w:rPr>
      </w:pPr>
    </w:p>
    <w:p>
      <w:pPr>
        <w:pStyle w:val="ListParagraph"/>
        <w:numPr>
          <w:ilvl w:val="1"/>
          <w:numId w:val="171"/>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119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spacing w:before="155"/>
        <w:ind w:left="28" w:right="774" w:firstLine="0"/>
        <w:jc w:val="center"/>
        <w:rPr>
          <w:rFonts w:ascii="맑은 고딕" w:eastAsia="맑은 고딕" w:hint="eastAsia"/>
          <w:b/>
          <w:sz w:val="20"/>
        </w:rPr>
      </w:pPr>
      <w:r>
        <w:rPr>
          <w:rFonts w:ascii="맑은 고딕" w:eastAsia="맑은 고딕" w:hint="eastAsia"/>
          <w:b/>
          <w:w w:val="90"/>
          <w:sz w:val="20"/>
        </w:rPr>
        <w:t>&lt;기초연금  급여액 결정&gt;</w:t>
      </w:r>
    </w:p>
    <w:p>
      <w:pPr>
        <w:pStyle w:val="BodyText"/>
        <w:rPr>
          <w:rFonts w:ascii="맑은 고딕"/>
          <w:b/>
          <w:sz w:val="20"/>
        </w:rPr>
      </w:pPr>
    </w:p>
    <w:p>
      <w:pPr>
        <w:pStyle w:val="BodyText"/>
        <w:spacing w:before="11"/>
        <w:rPr>
          <w:rFonts w:ascii="맑은 고딕"/>
          <w:b/>
          <w:sz w:val="12"/>
        </w:rPr>
      </w:pPr>
    </w:p>
    <w:p>
      <w:pPr>
        <w:tabs>
          <w:tab w:pos="1887" w:val="left" w:leader="none"/>
          <w:tab w:pos="4931" w:val="left" w:leader="none"/>
        </w:tabs>
        <w:spacing w:line="264" w:lineRule="exact" w:before="20"/>
        <w:ind w:left="0" w:right="69" w:firstLine="0"/>
        <w:jc w:val="center"/>
        <w:rPr>
          <w:rFonts w:ascii="맑은 고딕" w:eastAsia="맑은 고딕" w:hint="eastAsia"/>
          <w:b/>
          <w:sz w:val="16"/>
        </w:rPr>
      </w:pPr>
      <w:r>
        <w:rPr>
          <w:rFonts w:ascii="맑은 고딕" w:eastAsia="맑은 고딕" w:hint="eastAsia"/>
          <w:b/>
          <w:spacing w:val="-7"/>
          <w:w w:val="95"/>
          <w:position w:val="1"/>
          <w:sz w:val="16"/>
        </w:rPr>
        <w:t>무연금자</w:t>
        <w:tab/>
      </w:r>
      <w:r>
        <w:rPr>
          <w:rFonts w:ascii="맑은 고딕" w:eastAsia="맑은 고딕" w:hint="eastAsia"/>
          <w:b/>
          <w:spacing w:val="-8"/>
          <w:w w:val="90"/>
          <w:position w:val="1"/>
          <w:sz w:val="16"/>
        </w:rPr>
        <w:t>국민연금수급자</w:t>
        <w:tab/>
      </w:r>
      <w:r>
        <w:rPr>
          <w:rFonts w:ascii="맑은 고딕" w:eastAsia="맑은 고딕" w:hint="eastAsia"/>
          <w:b/>
          <w:color w:val="FFFFFF"/>
          <w:spacing w:val="-7"/>
          <w:w w:val="95"/>
          <w:sz w:val="16"/>
        </w:rPr>
        <w:t>직역연금</w:t>
      </w:r>
      <w:r>
        <w:rPr>
          <w:rFonts w:ascii="맑은 고딕" w:eastAsia="맑은 고딕" w:hint="eastAsia"/>
          <w:b/>
          <w:color w:val="FFFFFF"/>
          <w:spacing w:val="5"/>
          <w:w w:val="95"/>
          <w:sz w:val="16"/>
        </w:rPr>
        <w:t> </w:t>
      </w:r>
      <w:r>
        <w:rPr>
          <w:rFonts w:ascii="맑은 고딕" w:eastAsia="맑은 고딕" w:hint="eastAsia"/>
          <w:b/>
          <w:color w:val="FFFFFF"/>
          <w:spacing w:val="-9"/>
          <w:w w:val="95"/>
          <w:sz w:val="16"/>
        </w:rPr>
        <w:t>특례대상</w:t>
      </w:r>
    </w:p>
    <w:p>
      <w:pPr>
        <w:spacing w:line="218" w:lineRule="exact" w:before="0"/>
        <w:ind w:left="5642" w:right="774" w:firstLine="0"/>
        <w:jc w:val="center"/>
        <w:rPr>
          <w:rFonts w:ascii="맑은 고딕" w:eastAsia="맑은 고딕" w:hint="eastAsia"/>
          <w:b/>
          <w:sz w:val="14"/>
        </w:rPr>
      </w:pPr>
      <w:r>
        <w:rPr>
          <w:rFonts w:ascii="맑은 고딕" w:eastAsia="맑은 고딕" w:hint="eastAsia"/>
          <w:b/>
          <w:color w:val="FFFFFF"/>
          <w:w w:val="95"/>
          <w:sz w:val="14"/>
        </w:rPr>
        <w:t>(기초노령연금, 장애인연금)</w:t>
      </w:r>
    </w:p>
    <w:p>
      <w:pPr>
        <w:spacing w:after="0" w:line="218" w:lineRule="exact"/>
        <w:jc w:val="center"/>
        <w:rPr>
          <w:rFonts w:ascii="맑은 고딕" w:eastAsia="맑은 고딕" w:hint="eastAsia"/>
          <w:sz w:val="14"/>
        </w:rPr>
        <w:sectPr>
          <w:pgSz w:w="11120" w:h="15080"/>
          <w:pgMar w:top="1420" w:bottom="280" w:left="1120" w:right="380"/>
        </w:sectPr>
      </w:pPr>
    </w:p>
    <w:p>
      <w:pPr>
        <w:pStyle w:val="BodyText"/>
        <w:spacing w:before="2"/>
        <w:rPr>
          <w:rFonts w:ascii="맑은 고딕"/>
          <w:b/>
          <w:sz w:val="9"/>
        </w:rPr>
      </w:pPr>
    </w:p>
    <w:p>
      <w:pPr>
        <w:spacing w:line="172" w:lineRule="auto" w:before="1"/>
        <w:ind w:left="1922" w:right="0" w:firstLine="0"/>
        <w:jc w:val="right"/>
        <w:rPr>
          <w:rFonts w:ascii="맑은 고딕" w:eastAsia="맑은 고딕" w:hint="eastAsia"/>
          <w:b/>
          <w:sz w:val="16"/>
        </w:rPr>
      </w:pPr>
      <w:r>
        <w:rPr>
          <w:rFonts w:ascii="맑은 고딕" w:eastAsia="맑은 고딕" w:hint="eastAsia"/>
          <w:b/>
          <w:w w:val="80"/>
          <w:sz w:val="16"/>
        </w:rPr>
        <w:t>유족연금 장애연금</w:t>
      </w:r>
    </w:p>
    <w:p>
      <w:pPr>
        <w:pStyle w:val="BodyText"/>
        <w:spacing w:before="11"/>
        <w:rPr>
          <w:rFonts w:ascii="맑은 고딕"/>
          <w:b/>
          <w:sz w:val="11"/>
        </w:rPr>
      </w:pPr>
      <w:r>
        <w:rPr/>
        <w:br w:type="column"/>
      </w:r>
      <w:r>
        <w:rPr>
          <w:rFonts w:ascii="맑은 고딕"/>
          <w:b/>
          <w:sz w:val="11"/>
        </w:rPr>
      </w:r>
    </w:p>
    <w:p>
      <w:pPr>
        <w:spacing w:before="0"/>
        <w:ind w:left="1522" w:right="0" w:firstLine="0"/>
        <w:jc w:val="left"/>
        <w:rPr>
          <w:rFonts w:ascii="맑은 고딕" w:eastAsia="맑은 고딕" w:hint="eastAsia"/>
          <w:b/>
          <w:sz w:val="16"/>
        </w:rPr>
      </w:pPr>
      <w:r>
        <w:rPr>
          <w:rFonts w:ascii="맑은 고딕" w:eastAsia="맑은 고딕" w:hint="eastAsia"/>
          <w:b/>
          <w:w w:val="95"/>
          <w:sz w:val="16"/>
        </w:rPr>
        <w:t>노령연금</w:t>
      </w:r>
    </w:p>
    <w:p>
      <w:pPr>
        <w:spacing w:after="0"/>
        <w:jc w:val="left"/>
        <w:rPr>
          <w:rFonts w:ascii="맑은 고딕" w:eastAsia="맑은 고딕" w:hint="eastAsia"/>
          <w:sz w:val="16"/>
        </w:rPr>
        <w:sectPr>
          <w:type w:val="continuous"/>
          <w:pgSz w:w="11120" w:h="15080"/>
          <w:pgMar w:top="1020" w:bottom="0" w:left="1120" w:right="380"/>
          <w:cols w:num="2" w:equalWidth="0">
            <w:col w:w="2926" w:space="40"/>
            <w:col w:w="6654"/>
          </w:cols>
        </w:sectPr>
      </w:pPr>
    </w:p>
    <w:p>
      <w:pPr>
        <w:pStyle w:val="BodyText"/>
        <w:spacing w:before="11"/>
        <w:rPr>
          <w:rFonts w:ascii="맑은 고딕"/>
          <w:b/>
          <w:sz w:val="13"/>
        </w:rPr>
      </w:pPr>
    </w:p>
    <w:p>
      <w:pPr>
        <w:spacing w:after="0"/>
        <w:rPr>
          <w:rFonts w:ascii="맑은 고딕"/>
          <w:sz w:val="13"/>
        </w:rPr>
        <w:sectPr>
          <w:type w:val="continuous"/>
          <w:pgSz w:w="11120" w:h="15080"/>
          <w:pgMar w:top="1020" w:bottom="0" w:left="1120" w:right="380"/>
        </w:sectPr>
      </w:pPr>
    </w:p>
    <w:p>
      <w:pPr>
        <w:tabs>
          <w:tab w:pos="3031" w:val="left" w:leader="none"/>
        </w:tabs>
        <w:spacing w:line="273" w:lineRule="exact" w:before="33"/>
        <w:ind w:left="981" w:right="0" w:firstLine="0"/>
        <w:jc w:val="left"/>
        <w:rPr>
          <w:rFonts w:ascii="맑은 고딕" w:eastAsia="맑은 고딕" w:hint="eastAsia"/>
          <w:b/>
          <w:sz w:val="14"/>
        </w:rPr>
      </w:pPr>
      <w:r>
        <w:rPr>
          <w:rFonts w:ascii="맑은 고딕" w:eastAsia="맑은 고딕" w:hint="eastAsia"/>
          <w:b/>
          <w:color w:val="FFFFFF"/>
          <w:w w:val="90"/>
          <w:position w:val="-7"/>
          <w:sz w:val="20"/>
        </w:rPr>
        <w:t>대상</w:t>
        <w:tab/>
      </w:r>
      <w:r>
        <w:rPr>
          <w:rFonts w:ascii="맑은 고딕" w:eastAsia="맑은 고딕" w:hint="eastAsia"/>
          <w:b/>
          <w:spacing w:val="-7"/>
          <w:w w:val="90"/>
          <w:sz w:val="14"/>
        </w:rPr>
        <w:t>장애인연금</w:t>
      </w:r>
    </w:p>
    <w:p>
      <w:pPr>
        <w:spacing w:line="75" w:lineRule="exact" w:before="0"/>
        <w:ind w:left="2722" w:right="0" w:firstLine="0"/>
        <w:jc w:val="left"/>
        <w:rPr>
          <w:rFonts w:ascii="맑은 고딕" w:eastAsia="맑은 고딕" w:hint="eastAsia"/>
          <w:b/>
          <w:sz w:val="14"/>
        </w:rPr>
      </w:pPr>
      <w:r>
        <w:rPr>
          <w:rFonts w:ascii="맑은 고딕" w:eastAsia="맑은 고딕" w:hint="eastAsia"/>
          <w:b/>
          <w:w w:val="90"/>
          <w:sz w:val="14"/>
        </w:rPr>
        <w:t>국민기초생활보장수급자</w:t>
      </w:r>
    </w:p>
    <w:p>
      <w:pPr>
        <w:spacing w:line="263" w:lineRule="exact" w:before="0"/>
        <w:ind w:left="981" w:right="0" w:firstLine="0"/>
        <w:jc w:val="left"/>
        <w:rPr>
          <w:rFonts w:ascii="맑은 고딕" w:eastAsia="맑은 고딕" w:hint="eastAsia"/>
          <w:b/>
          <w:sz w:val="20"/>
        </w:rPr>
      </w:pPr>
      <w:r>
        <w:rPr>
          <w:rFonts w:ascii="맑은 고딕" w:eastAsia="맑은 고딕" w:hint="eastAsia"/>
          <w:b/>
          <w:color w:val="FFFFFF"/>
          <w:w w:val="95"/>
          <w:sz w:val="20"/>
        </w:rPr>
        <w:t>유형</w:t>
      </w:r>
    </w:p>
    <w:p>
      <w:pPr>
        <w:spacing w:line="211" w:lineRule="exact" w:before="0"/>
        <w:ind w:left="3537" w:right="0" w:firstLine="0"/>
        <w:jc w:val="left"/>
        <w:rPr>
          <w:rFonts w:ascii="맑은 고딕" w:eastAsia="맑은 고딕" w:hint="eastAsia"/>
          <w:b/>
          <w:sz w:val="14"/>
        </w:rPr>
      </w:pPr>
      <w:r>
        <w:rPr>
          <w:rFonts w:ascii="맑은 고딕" w:eastAsia="맑은 고딕" w:hint="eastAsia"/>
          <w:b/>
          <w:spacing w:val="-6"/>
          <w:w w:val="85"/>
          <w:sz w:val="14"/>
        </w:rPr>
        <w:t>국민연금급여액 </w:t>
      </w:r>
      <w:r>
        <w:rPr>
          <w:rFonts w:ascii="맑은 고딕" w:eastAsia="맑은 고딕" w:hint="eastAsia"/>
          <w:b/>
          <w:w w:val="85"/>
          <w:sz w:val="14"/>
        </w:rPr>
        <w:t>등</w:t>
      </w:r>
    </w:p>
    <w:p>
      <w:pPr>
        <w:spacing w:line="187" w:lineRule="exact" w:before="0"/>
        <w:ind w:left="3462" w:right="0" w:firstLine="0"/>
        <w:jc w:val="left"/>
        <w:rPr>
          <w:rFonts w:ascii="맑은 고딕" w:eastAsia="맑은 고딕" w:hint="eastAsia"/>
          <w:b/>
          <w:sz w:val="12"/>
        </w:rPr>
      </w:pPr>
      <w:r>
        <w:rPr>
          <w:rFonts w:ascii="맑은 고딕" w:eastAsia="맑은 고딕" w:hint="eastAsia"/>
          <w:b/>
          <w:spacing w:val="-6"/>
          <w:w w:val="90"/>
          <w:sz w:val="12"/>
        </w:rPr>
        <w:t>기준연금액 </w:t>
      </w:r>
      <w:r>
        <w:rPr>
          <w:rFonts w:ascii="맑은 고딕" w:eastAsia="맑은 고딕" w:hint="eastAsia"/>
          <w:b/>
          <w:spacing w:val="-9"/>
          <w:w w:val="90"/>
          <w:sz w:val="12"/>
        </w:rPr>
        <w:t>150%이하</w:t>
      </w:r>
    </w:p>
    <w:p>
      <w:pPr>
        <w:pStyle w:val="BodyText"/>
        <w:rPr>
          <w:rFonts w:ascii="맑은 고딕"/>
          <w:b/>
          <w:sz w:val="14"/>
        </w:rPr>
      </w:pPr>
      <w:r>
        <w:rPr/>
        <w:br w:type="column"/>
      </w:r>
      <w:r>
        <w:rPr>
          <w:rFonts w:ascii="맑은 고딕"/>
          <w:b/>
          <w:sz w:val="14"/>
        </w:rPr>
      </w:r>
    </w:p>
    <w:p>
      <w:pPr>
        <w:pStyle w:val="BodyText"/>
        <w:spacing w:before="15"/>
        <w:rPr>
          <w:rFonts w:ascii="맑은 고딕"/>
          <w:b/>
          <w:sz w:val="20"/>
        </w:rPr>
      </w:pPr>
    </w:p>
    <w:p>
      <w:pPr>
        <w:spacing w:line="223" w:lineRule="exact" w:before="0"/>
        <w:ind w:left="100" w:right="0" w:firstLine="0"/>
        <w:jc w:val="center"/>
        <w:rPr>
          <w:rFonts w:ascii="맑은 고딕" w:eastAsia="맑은 고딕" w:hint="eastAsia"/>
          <w:b/>
          <w:sz w:val="14"/>
        </w:rPr>
      </w:pPr>
      <w:r>
        <w:rPr>
          <w:rFonts w:ascii="맑은 고딕" w:eastAsia="맑은 고딕" w:hint="eastAsia"/>
          <w:b/>
          <w:w w:val="85"/>
          <w:sz w:val="14"/>
        </w:rPr>
        <w:t>국민연금급여액 등</w:t>
      </w:r>
    </w:p>
    <w:p>
      <w:pPr>
        <w:spacing w:line="187" w:lineRule="exact" w:before="0"/>
        <w:ind w:left="100" w:right="0" w:firstLine="0"/>
        <w:jc w:val="center"/>
        <w:rPr>
          <w:rFonts w:ascii="맑은 고딕" w:eastAsia="맑은 고딕" w:hint="eastAsia"/>
          <w:b/>
          <w:sz w:val="12"/>
        </w:rPr>
      </w:pPr>
      <w:r>
        <w:rPr>
          <w:rFonts w:ascii="맑은 고딕" w:eastAsia="맑은 고딕" w:hint="eastAsia"/>
          <w:b/>
          <w:spacing w:val="-7"/>
          <w:w w:val="70"/>
          <w:sz w:val="12"/>
        </w:rPr>
        <w:t>기준연금액 </w:t>
      </w:r>
      <w:r>
        <w:rPr>
          <w:rFonts w:ascii="맑은 고딕" w:eastAsia="맑은 고딕" w:hint="eastAsia"/>
          <w:b/>
          <w:spacing w:val="-8"/>
          <w:w w:val="70"/>
          <w:sz w:val="12"/>
        </w:rPr>
        <w:t>150%초과~200%이하</w:t>
      </w:r>
    </w:p>
    <w:p>
      <w:pPr>
        <w:pStyle w:val="BodyText"/>
        <w:rPr>
          <w:rFonts w:ascii="맑은 고딕"/>
          <w:b/>
          <w:sz w:val="14"/>
        </w:rPr>
      </w:pPr>
      <w:r>
        <w:rPr/>
        <w:br w:type="column"/>
      </w:r>
      <w:r>
        <w:rPr>
          <w:rFonts w:ascii="맑은 고딕"/>
          <w:b/>
          <w:sz w:val="14"/>
        </w:rPr>
      </w:r>
    </w:p>
    <w:p>
      <w:pPr>
        <w:pStyle w:val="BodyText"/>
        <w:spacing w:before="15"/>
        <w:rPr>
          <w:rFonts w:ascii="맑은 고딕"/>
          <w:b/>
          <w:sz w:val="20"/>
        </w:rPr>
      </w:pPr>
    </w:p>
    <w:p>
      <w:pPr>
        <w:spacing w:line="223" w:lineRule="exact" w:before="0"/>
        <w:ind w:left="186" w:right="0" w:firstLine="0"/>
        <w:jc w:val="left"/>
        <w:rPr>
          <w:rFonts w:ascii="맑은 고딕" w:eastAsia="맑은 고딕" w:hint="eastAsia"/>
          <w:b/>
          <w:sz w:val="14"/>
        </w:rPr>
      </w:pPr>
      <w:r>
        <w:rPr>
          <w:rFonts w:ascii="맑은 고딕" w:eastAsia="맑은 고딕" w:hint="eastAsia"/>
          <w:b/>
          <w:w w:val="90"/>
          <w:sz w:val="14"/>
        </w:rPr>
        <w:t>국민연금급여액 등</w:t>
      </w:r>
    </w:p>
    <w:p>
      <w:pPr>
        <w:spacing w:line="187" w:lineRule="exact" w:before="0"/>
        <w:ind w:left="92" w:right="0" w:firstLine="0"/>
        <w:jc w:val="left"/>
        <w:rPr>
          <w:rFonts w:ascii="맑은 고딕" w:eastAsia="맑은 고딕" w:hint="eastAsia"/>
          <w:b/>
          <w:sz w:val="12"/>
        </w:rPr>
      </w:pPr>
      <w:r>
        <w:rPr>
          <w:rFonts w:ascii="맑은 고딕" w:eastAsia="맑은 고딕" w:hint="eastAsia"/>
          <w:b/>
          <w:sz w:val="12"/>
        </w:rPr>
        <w:t>기준연금액 200% 초과</w:t>
      </w:r>
    </w:p>
    <w:p>
      <w:pPr>
        <w:spacing w:after="0" w:line="187" w:lineRule="exact"/>
        <w:jc w:val="left"/>
        <w:rPr>
          <w:rFonts w:ascii="맑은 고딕" w:eastAsia="맑은 고딕" w:hint="eastAsia"/>
          <w:sz w:val="12"/>
        </w:rPr>
        <w:sectPr>
          <w:type w:val="continuous"/>
          <w:pgSz w:w="11120" w:h="15080"/>
          <w:pgMar w:top="1020" w:bottom="0" w:left="1120" w:right="380"/>
          <w:cols w:num="3" w:equalWidth="0">
            <w:col w:w="4497" w:space="40"/>
            <w:col w:w="1266" w:space="39"/>
            <w:col w:w="3778"/>
          </w:cols>
        </w:sectPr>
      </w:pPr>
    </w:p>
    <w:p>
      <w:pPr>
        <w:pStyle w:val="BodyText"/>
        <w:spacing w:before="13"/>
        <w:rPr>
          <w:rFonts w:ascii="맑은 고딕"/>
          <w:b/>
          <w:sz w:val="10"/>
        </w:rPr>
      </w:pPr>
    </w:p>
    <w:p>
      <w:pPr>
        <w:spacing w:after="0"/>
        <w:rPr>
          <w:rFonts w:ascii="맑은 고딕"/>
          <w:sz w:val="10"/>
        </w:rPr>
        <w:sectPr>
          <w:type w:val="continuous"/>
          <w:pgSz w:w="11120" w:h="15080"/>
          <w:pgMar w:top="1020" w:bottom="0" w:left="1120" w:right="380"/>
        </w:sectPr>
      </w:pPr>
    </w:p>
    <w:p>
      <w:pPr>
        <w:spacing w:line="187" w:lineRule="exact" w:before="44"/>
        <w:ind w:left="0" w:right="0" w:firstLine="0"/>
        <w:jc w:val="right"/>
        <w:rPr>
          <w:rFonts w:ascii="맑은 고딕" w:hAnsi="맑은 고딕" w:eastAsia="맑은 고딕" w:hint="eastAsia"/>
          <w:b/>
          <w:sz w:val="12"/>
        </w:rPr>
      </w:pPr>
      <w:r>
        <w:rPr>
          <w:w w:val="75"/>
          <w:sz w:val="12"/>
        </w:rPr>
        <w:t>❶ </w:t>
      </w:r>
      <w:r>
        <w:rPr>
          <w:rFonts w:ascii="맑은 고딕" w:hAnsi="맑은 고딕" w:eastAsia="맑은 고딕" w:hint="eastAsia"/>
          <w:b/>
          <w:spacing w:val="-6"/>
          <w:w w:val="75"/>
          <w:sz w:val="12"/>
        </w:rPr>
        <w:t>기준연금액</w:t>
      </w:r>
      <w:r>
        <w:rPr>
          <w:rFonts w:ascii="맑은 고딕" w:hAnsi="맑은 고딕" w:eastAsia="맑은 고딕" w:hint="eastAsia"/>
          <w:b/>
          <w:spacing w:val="-19"/>
          <w:w w:val="75"/>
          <w:sz w:val="12"/>
        </w:rPr>
        <w:t> </w:t>
      </w:r>
      <w:r>
        <w:rPr>
          <w:rFonts w:ascii="맑은 고딕" w:hAnsi="맑은 고딕" w:eastAsia="맑은 고딕" w:hint="eastAsia"/>
          <w:b/>
          <w:spacing w:val="-4"/>
          <w:w w:val="75"/>
          <w:sz w:val="12"/>
        </w:rPr>
        <w:t>250%</w:t>
      </w:r>
    </w:p>
    <w:p>
      <w:pPr>
        <w:spacing w:line="187" w:lineRule="exact" w:before="0"/>
        <w:ind w:left="0" w:right="3" w:firstLine="0"/>
        <w:jc w:val="right"/>
        <w:rPr>
          <w:rFonts w:ascii="맑은 고딕" w:eastAsia="맑은 고딕" w:hint="eastAsia"/>
          <w:b/>
          <w:sz w:val="12"/>
        </w:rPr>
      </w:pPr>
      <w:r>
        <w:rPr>
          <w:rFonts w:ascii="맑은 고딕" w:eastAsia="맑은 고딕" w:hint="eastAsia"/>
          <w:b/>
          <w:w w:val="75"/>
          <w:sz w:val="12"/>
        </w:rPr>
        <w:t>- </w:t>
      </w:r>
      <w:r>
        <w:rPr>
          <w:rFonts w:ascii="맑은 고딕" w:eastAsia="맑은 고딕" w:hint="eastAsia"/>
          <w:b/>
          <w:spacing w:val="-6"/>
          <w:w w:val="75"/>
          <w:sz w:val="12"/>
        </w:rPr>
        <w:t>국민연금급여액</w:t>
      </w:r>
      <w:r>
        <w:rPr>
          <w:rFonts w:ascii="맑은 고딕" w:eastAsia="맑은 고딕" w:hint="eastAsia"/>
          <w:b/>
          <w:spacing w:val="-22"/>
          <w:w w:val="75"/>
          <w:sz w:val="12"/>
        </w:rPr>
        <w:t> </w:t>
      </w:r>
      <w:r>
        <w:rPr>
          <w:rFonts w:ascii="맑은 고딕" w:eastAsia="맑은 고딕" w:hint="eastAsia"/>
          <w:b/>
          <w:w w:val="75"/>
          <w:sz w:val="12"/>
        </w:rPr>
        <w:t>등</w:t>
      </w:r>
    </w:p>
    <w:p>
      <w:pPr>
        <w:spacing w:line="187" w:lineRule="exact" w:before="44"/>
        <w:ind w:left="29" w:right="3461" w:firstLine="0"/>
        <w:jc w:val="center"/>
        <w:rPr>
          <w:rFonts w:ascii="맑은 고딕" w:hAnsi="맑은 고딕" w:eastAsia="맑은 고딕" w:hint="eastAsia"/>
          <w:b/>
          <w:sz w:val="12"/>
        </w:rPr>
      </w:pPr>
      <w:r>
        <w:rPr/>
        <w:br w:type="column"/>
      </w:r>
      <w:r>
        <w:rPr>
          <w:w w:val="80"/>
          <w:sz w:val="12"/>
        </w:rPr>
        <w:t>❷ </w:t>
      </w:r>
      <w:r>
        <w:rPr>
          <w:rFonts w:ascii="맑은 고딕" w:hAnsi="맑은 고딕" w:eastAsia="맑은 고딕" w:hint="eastAsia"/>
          <w:b/>
          <w:w w:val="80"/>
          <w:sz w:val="12"/>
        </w:rPr>
        <w:t>(기준연급액 </w:t>
      </w:r>
      <w:r>
        <w:rPr>
          <w:w w:val="80"/>
          <w:sz w:val="12"/>
        </w:rPr>
        <w:t>–</w:t>
      </w:r>
      <w:r>
        <w:rPr>
          <w:rFonts w:ascii="맑은 고딕" w:hAnsi="맑은 고딕" w:eastAsia="맑은 고딕" w:hint="eastAsia"/>
          <w:b/>
          <w:w w:val="80"/>
          <w:sz w:val="12"/>
        </w:rPr>
        <w:t>2/3A)</w:t>
      </w:r>
    </w:p>
    <w:p>
      <w:pPr>
        <w:spacing w:line="187" w:lineRule="exact" w:before="0"/>
        <w:ind w:left="27" w:right="3461" w:firstLine="0"/>
        <w:jc w:val="center"/>
        <w:rPr>
          <w:rFonts w:ascii="맑은 고딕" w:eastAsia="맑은 고딕" w:hint="eastAsia"/>
          <w:b/>
          <w:sz w:val="12"/>
        </w:rPr>
      </w:pPr>
      <w:r>
        <w:rPr>
          <w:rFonts w:ascii="맑은 고딕" w:eastAsia="맑은 고딕" w:hint="eastAsia"/>
          <w:b/>
          <w:w w:val="75"/>
          <w:sz w:val="12"/>
        </w:rPr>
        <w:t>+ 부가연금액</w:t>
      </w:r>
    </w:p>
    <w:p>
      <w:pPr>
        <w:spacing w:after="0" w:line="187" w:lineRule="exact"/>
        <w:jc w:val="center"/>
        <w:rPr>
          <w:rFonts w:ascii="맑은 고딕" w:eastAsia="맑은 고딕" w:hint="eastAsia"/>
          <w:sz w:val="12"/>
        </w:rPr>
        <w:sectPr>
          <w:type w:val="continuous"/>
          <w:pgSz w:w="11120" w:h="15080"/>
          <w:pgMar w:top="1020" w:bottom="0" w:left="1120" w:right="380"/>
          <w:cols w:num="2" w:equalWidth="0">
            <w:col w:w="5064" w:space="40"/>
            <w:col w:w="4516"/>
          </w:cols>
        </w:sectPr>
      </w:pPr>
    </w:p>
    <w:p>
      <w:pPr>
        <w:pStyle w:val="BodyText"/>
        <w:spacing w:before="16"/>
        <w:rPr>
          <w:rFonts w:ascii="맑은 고딕"/>
          <w:b/>
          <w:sz w:val="13"/>
        </w:rPr>
      </w:pPr>
    </w:p>
    <w:tbl>
      <w:tblPr>
        <w:tblW w:w="0" w:type="auto"/>
        <w:jc w:val="left"/>
        <w:tblInd w:w="17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38"/>
        <w:gridCol w:w="633"/>
        <w:gridCol w:w="633"/>
        <w:gridCol w:w="599"/>
        <w:gridCol w:w="1447"/>
        <w:gridCol w:w="1742"/>
        <w:gridCol w:w="596"/>
      </w:tblGrid>
      <w:tr>
        <w:trPr>
          <w:trHeight w:val="144" w:hRule="atLeast"/>
        </w:trPr>
        <w:tc>
          <w:tcPr>
            <w:tcW w:w="538" w:type="dxa"/>
          </w:tcPr>
          <w:p>
            <w:pPr>
              <w:pStyle w:val="TableParagraph"/>
              <w:spacing w:line="124" w:lineRule="exact"/>
              <w:ind w:left="123"/>
              <w:rPr>
                <w:rFonts w:ascii="맑은 고딕" w:eastAsia="맑은 고딕" w:hint="eastAsia"/>
                <w:b/>
                <w:sz w:val="10"/>
              </w:rPr>
            </w:pPr>
            <w:r>
              <w:rPr>
                <w:rFonts w:ascii="맑은 고딕" w:eastAsia="맑은 고딕" w:hint="eastAsia"/>
                <w:b/>
                <w:color w:val="FFFFFF"/>
                <w:w w:val="90"/>
                <w:sz w:val="10"/>
              </w:rPr>
              <w:t>1유형</w:t>
            </w:r>
          </w:p>
        </w:tc>
        <w:tc>
          <w:tcPr>
            <w:tcW w:w="633" w:type="dxa"/>
          </w:tcPr>
          <w:p>
            <w:pPr>
              <w:pStyle w:val="TableParagraph"/>
              <w:spacing w:line="124" w:lineRule="exact"/>
              <w:ind w:left="96" w:right="88"/>
              <w:jc w:val="center"/>
              <w:rPr>
                <w:rFonts w:ascii="맑은 고딕" w:eastAsia="맑은 고딕" w:hint="eastAsia"/>
                <w:b/>
                <w:sz w:val="10"/>
              </w:rPr>
            </w:pPr>
            <w:r>
              <w:rPr>
                <w:rFonts w:ascii="맑은 고딕" w:eastAsia="맑은 고딕" w:hint="eastAsia"/>
                <w:b/>
                <w:color w:val="FFFFFF"/>
                <w:w w:val="90"/>
                <w:sz w:val="10"/>
              </w:rPr>
              <w:t>2유형</w:t>
            </w:r>
          </w:p>
        </w:tc>
        <w:tc>
          <w:tcPr>
            <w:tcW w:w="633" w:type="dxa"/>
          </w:tcPr>
          <w:p>
            <w:pPr>
              <w:pStyle w:val="TableParagraph"/>
              <w:spacing w:line="124" w:lineRule="exact"/>
              <w:ind w:left="96" w:right="85"/>
              <w:jc w:val="center"/>
              <w:rPr>
                <w:rFonts w:ascii="맑은 고딕" w:eastAsia="맑은 고딕" w:hint="eastAsia"/>
                <w:b/>
                <w:sz w:val="10"/>
              </w:rPr>
            </w:pPr>
            <w:r>
              <w:rPr>
                <w:rFonts w:ascii="맑은 고딕" w:eastAsia="맑은 고딕" w:hint="eastAsia"/>
                <w:b/>
                <w:color w:val="FFFFFF"/>
                <w:w w:val="90"/>
                <w:sz w:val="10"/>
              </w:rPr>
              <w:t>3유형</w:t>
            </w:r>
          </w:p>
        </w:tc>
        <w:tc>
          <w:tcPr>
            <w:tcW w:w="599" w:type="dxa"/>
          </w:tcPr>
          <w:p>
            <w:pPr>
              <w:pStyle w:val="TableParagraph"/>
              <w:spacing w:line="124" w:lineRule="exact"/>
              <w:ind w:left="218"/>
              <w:rPr>
                <w:rFonts w:ascii="맑은 고딕" w:eastAsia="맑은 고딕" w:hint="eastAsia"/>
                <w:b/>
                <w:sz w:val="10"/>
              </w:rPr>
            </w:pPr>
            <w:r>
              <w:rPr>
                <w:rFonts w:ascii="맑은 고딕" w:eastAsia="맑은 고딕" w:hint="eastAsia"/>
                <w:b/>
                <w:color w:val="FFFFFF"/>
                <w:w w:val="90"/>
                <w:sz w:val="10"/>
              </w:rPr>
              <w:t>4유형</w:t>
            </w:r>
          </w:p>
        </w:tc>
        <w:tc>
          <w:tcPr>
            <w:tcW w:w="1447" w:type="dxa"/>
          </w:tcPr>
          <w:p>
            <w:pPr>
              <w:pStyle w:val="TableParagraph"/>
              <w:spacing w:line="124" w:lineRule="exact"/>
              <w:ind w:left="13" w:right="4"/>
              <w:jc w:val="center"/>
              <w:rPr>
                <w:rFonts w:ascii="맑은 고딕" w:eastAsia="맑은 고딕" w:hint="eastAsia"/>
                <w:b/>
                <w:sz w:val="10"/>
              </w:rPr>
            </w:pPr>
            <w:r>
              <w:rPr>
                <w:rFonts w:ascii="맑은 고딕" w:eastAsia="맑은 고딕" w:hint="eastAsia"/>
                <w:b/>
                <w:color w:val="FFFFFF"/>
                <w:w w:val="90"/>
                <w:sz w:val="10"/>
              </w:rPr>
              <w:t>5유형</w:t>
            </w:r>
          </w:p>
        </w:tc>
        <w:tc>
          <w:tcPr>
            <w:tcW w:w="1742" w:type="dxa"/>
          </w:tcPr>
          <w:p>
            <w:pPr>
              <w:pStyle w:val="TableParagraph"/>
              <w:spacing w:line="124" w:lineRule="exact"/>
              <w:ind w:left="48" w:right="117"/>
              <w:jc w:val="center"/>
              <w:rPr>
                <w:rFonts w:ascii="맑은 고딕" w:eastAsia="맑은 고딕" w:hint="eastAsia"/>
                <w:b/>
                <w:sz w:val="10"/>
              </w:rPr>
            </w:pPr>
            <w:r>
              <w:rPr>
                <w:rFonts w:ascii="맑은 고딕" w:eastAsia="맑은 고딕" w:hint="eastAsia"/>
                <w:b/>
                <w:color w:val="FFFFFF"/>
                <w:w w:val="90"/>
                <w:sz w:val="10"/>
              </w:rPr>
              <w:t>6유형</w:t>
            </w:r>
          </w:p>
        </w:tc>
        <w:tc>
          <w:tcPr>
            <w:tcW w:w="596" w:type="dxa"/>
          </w:tcPr>
          <w:p>
            <w:pPr>
              <w:pStyle w:val="TableParagraph"/>
              <w:spacing w:line="124" w:lineRule="exact"/>
              <w:ind w:left="168" w:right="3"/>
              <w:jc w:val="center"/>
              <w:rPr>
                <w:rFonts w:ascii="맑은 고딕" w:eastAsia="맑은 고딕" w:hint="eastAsia"/>
                <w:b/>
                <w:sz w:val="10"/>
              </w:rPr>
            </w:pPr>
            <w:r>
              <w:rPr>
                <w:rFonts w:ascii="맑은 고딕" w:eastAsia="맑은 고딕" w:hint="eastAsia"/>
                <w:b/>
                <w:color w:val="FFFFFF"/>
                <w:w w:val="90"/>
                <w:sz w:val="10"/>
              </w:rPr>
              <w:t>7유형</w:t>
            </w:r>
          </w:p>
        </w:tc>
      </w:tr>
      <w:tr>
        <w:trPr>
          <w:trHeight w:val="198" w:hRule="atLeast"/>
        </w:trPr>
        <w:tc>
          <w:tcPr>
            <w:tcW w:w="538" w:type="dxa"/>
          </w:tcPr>
          <w:p>
            <w:pPr>
              <w:pStyle w:val="TableParagraph"/>
              <w:spacing w:line="178" w:lineRule="exact"/>
              <w:ind w:right="198"/>
              <w:jc w:val="right"/>
              <w:rPr>
                <w:rFonts w:ascii="맑은 고딕" w:eastAsia="맑은 고딕" w:hint="eastAsia"/>
                <w:b/>
                <w:sz w:val="14"/>
              </w:rPr>
            </w:pPr>
            <w:r>
              <w:rPr>
                <w:rFonts w:ascii="맑은 고딕" w:eastAsia="맑은 고딕" w:hint="eastAsia"/>
                <w:b/>
                <w:w w:val="80"/>
                <w:sz w:val="14"/>
              </w:rPr>
              <w:t>기준</w:t>
            </w:r>
          </w:p>
        </w:tc>
        <w:tc>
          <w:tcPr>
            <w:tcW w:w="633" w:type="dxa"/>
          </w:tcPr>
          <w:p>
            <w:pPr>
              <w:pStyle w:val="TableParagraph"/>
              <w:spacing w:line="178" w:lineRule="exact"/>
              <w:ind w:left="94" w:right="95"/>
              <w:jc w:val="center"/>
              <w:rPr>
                <w:rFonts w:ascii="맑은 고딕" w:eastAsia="맑은 고딕" w:hint="eastAsia"/>
                <w:b/>
                <w:sz w:val="14"/>
              </w:rPr>
            </w:pPr>
            <w:r>
              <w:rPr>
                <w:rFonts w:ascii="맑은 고딕" w:eastAsia="맑은 고딕" w:hint="eastAsia"/>
                <w:b/>
                <w:w w:val="95"/>
                <w:sz w:val="14"/>
              </w:rPr>
              <w:t>기준</w:t>
            </w:r>
          </w:p>
        </w:tc>
        <w:tc>
          <w:tcPr>
            <w:tcW w:w="633" w:type="dxa"/>
          </w:tcPr>
          <w:p>
            <w:pPr>
              <w:pStyle w:val="TableParagraph"/>
              <w:spacing w:line="178" w:lineRule="exact"/>
              <w:ind w:left="96" w:right="92"/>
              <w:jc w:val="center"/>
              <w:rPr>
                <w:rFonts w:ascii="맑은 고딕" w:eastAsia="맑은 고딕" w:hint="eastAsia"/>
                <w:b/>
                <w:sz w:val="14"/>
              </w:rPr>
            </w:pPr>
            <w:r>
              <w:rPr>
                <w:rFonts w:ascii="맑은 고딕" w:eastAsia="맑은 고딕" w:hint="eastAsia"/>
                <w:b/>
                <w:w w:val="95"/>
                <w:sz w:val="14"/>
              </w:rPr>
              <w:t>기준</w:t>
            </w:r>
          </w:p>
        </w:tc>
        <w:tc>
          <w:tcPr>
            <w:tcW w:w="599" w:type="dxa"/>
          </w:tcPr>
          <w:p>
            <w:pPr>
              <w:pStyle w:val="TableParagraph"/>
              <w:spacing w:line="178" w:lineRule="exact"/>
              <w:ind w:left="201"/>
              <w:rPr>
                <w:rFonts w:ascii="맑은 고딕" w:eastAsia="맑은 고딕" w:hint="eastAsia"/>
                <w:b/>
                <w:sz w:val="14"/>
              </w:rPr>
            </w:pPr>
            <w:r>
              <w:rPr>
                <w:rFonts w:ascii="맑은 고딕" w:eastAsia="맑은 고딕" w:hint="eastAsia"/>
                <w:b/>
                <w:w w:val="95"/>
                <w:sz w:val="14"/>
              </w:rPr>
              <w:t>기준</w:t>
            </w:r>
          </w:p>
        </w:tc>
        <w:tc>
          <w:tcPr>
            <w:tcW w:w="1447" w:type="dxa"/>
          </w:tcPr>
          <w:p>
            <w:pPr>
              <w:pStyle w:val="TableParagraph"/>
              <w:spacing w:line="178" w:lineRule="exact"/>
              <w:ind w:left="5" w:right="4"/>
              <w:jc w:val="center"/>
              <w:rPr>
                <w:rFonts w:ascii="맑은 고딕" w:eastAsia="맑은 고딕" w:hint="eastAsia"/>
                <w:b/>
                <w:sz w:val="14"/>
              </w:rPr>
            </w:pPr>
            <w:r>
              <w:rPr>
                <w:rFonts w:ascii="맑은 고딕" w:eastAsia="맑은 고딕" w:hint="eastAsia"/>
                <w:b/>
                <w:w w:val="85"/>
                <w:sz w:val="14"/>
              </w:rPr>
              <w:t>부가연금액~기준연금액</w:t>
            </w:r>
          </w:p>
        </w:tc>
        <w:tc>
          <w:tcPr>
            <w:tcW w:w="1742" w:type="dxa"/>
          </w:tcPr>
          <w:p>
            <w:pPr>
              <w:pStyle w:val="TableParagraph"/>
              <w:spacing w:line="178" w:lineRule="exact"/>
              <w:ind w:left="48" w:right="124"/>
              <w:jc w:val="center"/>
              <w:rPr>
                <w:rFonts w:ascii="맑은 고딕" w:eastAsia="맑은 고딕" w:hint="eastAsia"/>
                <w:b/>
                <w:sz w:val="14"/>
              </w:rPr>
            </w:pPr>
            <w:r>
              <w:rPr>
                <w:rFonts w:ascii="맑은 고딕" w:eastAsia="맑은 고딕" w:hint="eastAsia"/>
                <w:b/>
                <w:w w:val="90"/>
                <w:sz w:val="14"/>
              </w:rPr>
              <w:t>부가연금액~기준연금액</w:t>
            </w:r>
          </w:p>
        </w:tc>
        <w:tc>
          <w:tcPr>
            <w:tcW w:w="596" w:type="dxa"/>
          </w:tcPr>
          <w:p>
            <w:pPr>
              <w:pStyle w:val="TableParagraph"/>
              <w:spacing w:line="178" w:lineRule="exact"/>
              <w:ind w:left="168" w:right="9"/>
              <w:jc w:val="center"/>
              <w:rPr>
                <w:rFonts w:ascii="맑은 고딕" w:eastAsia="맑은 고딕" w:hint="eastAsia"/>
                <w:b/>
                <w:sz w:val="14"/>
              </w:rPr>
            </w:pPr>
            <w:r>
              <w:rPr>
                <w:rFonts w:ascii="맑은 고딕" w:eastAsia="맑은 고딕" w:hint="eastAsia"/>
                <w:b/>
                <w:color w:val="FFFFFF"/>
                <w:w w:val="95"/>
                <w:sz w:val="14"/>
              </w:rPr>
              <w:t>부가</w:t>
            </w:r>
          </w:p>
        </w:tc>
      </w:tr>
      <w:tr>
        <w:trPr>
          <w:trHeight w:val="163" w:hRule="atLeast"/>
        </w:trPr>
        <w:tc>
          <w:tcPr>
            <w:tcW w:w="538" w:type="dxa"/>
          </w:tcPr>
          <w:p>
            <w:pPr>
              <w:pStyle w:val="TableParagraph"/>
              <w:spacing w:line="144" w:lineRule="exact"/>
              <w:ind w:right="140"/>
              <w:jc w:val="right"/>
              <w:rPr>
                <w:rFonts w:ascii="맑은 고딕" w:eastAsia="맑은 고딕" w:hint="eastAsia"/>
                <w:b/>
                <w:sz w:val="14"/>
              </w:rPr>
            </w:pPr>
            <w:r>
              <w:rPr>
                <w:rFonts w:ascii="맑은 고딕" w:eastAsia="맑은 고딕" w:hint="eastAsia"/>
                <w:b/>
                <w:w w:val="80"/>
                <w:sz w:val="14"/>
              </w:rPr>
              <w:t>연금액</w:t>
            </w:r>
          </w:p>
        </w:tc>
        <w:tc>
          <w:tcPr>
            <w:tcW w:w="633" w:type="dxa"/>
          </w:tcPr>
          <w:p>
            <w:pPr>
              <w:pStyle w:val="TableParagraph"/>
              <w:spacing w:line="144" w:lineRule="exact"/>
              <w:ind w:left="94" w:right="95"/>
              <w:jc w:val="center"/>
              <w:rPr>
                <w:rFonts w:ascii="맑은 고딕" w:eastAsia="맑은 고딕" w:hint="eastAsia"/>
                <w:b/>
                <w:sz w:val="14"/>
              </w:rPr>
            </w:pPr>
            <w:r>
              <w:rPr>
                <w:rFonts w:ascii="맑은 고딕" w:eastAsia="맑은 고딕" w:hint="eastAsia"/>
                <w:b/>
                <w:w w:val="95"/>
                <w:sz w:val="14"/>
              </w:rPr>
              <w:t>연금액</w:t>
            </w:r>
          </w:p>
        </w:tc>
        <w:tc>
          <w:tcPr>
            <w:tcW w:w="633" w:type="dxa"/>
          </w:tcPr>
          <w:p>
            <w:pPr>
              <w:pStyle w:val="TableParagraph"/>
              <w:spacing w:line="144" w:lineRule="exact"/>
              <w:ind w:left="96" w:right="92"/>
              <w:jc w:val="center"/>
              <w:rPr>
                <w:rFonts w:ascii="맑은 고딕" w:eastAsia="맑은 고딕" w:hint="eastAsia"/>
                <w:b/>
                <w:sz w:val="14"/>
              </w:rPr>
            </w:pPr>
            <w:r>
              <w:rPr>
                <w:rFonts w:ascii="맑은 고딕" w:eastAsia="맑은 고딕" w:hint="eastAsia"/>
                <w:b/>
                <w:w w:val="95"/>
                <w:sz w:val="14"/>
              </w:rPr>
              <w:t>연금액</w:t>
            </w:r>
          </w:p>
        </w:tc>
        <w:tc>
          <w:tcPr>
            <w:tcW w:w="599" w:type="dxa"/>
          </w:tcPr>
          <w:p>
            <w:pPr>
              <w:pStyle w:val="TableParagraph"/>
              <w:spacing w:line="144" w:lineRule="exact"/>
              <w:ind w:left="144"/>
              <w:rPr>
                <w:rFonts w:ascii="맑은 고딕" w:eastAsia="맑은 고딕" w:hint="eastAsia"/>
                <w:b/>
                <w:sz w:val="14"/>
              </w:rPr>
            </w:pPr>
            <w:r>
              <w:rPr>
                <w:rFonts w:ascii="맑은 고딕" w:eastAsia="맑은 고딕" w:hint="eastAsia"/>
                <w:b/>
                <w:w w:val="95"/>
                <w:sz w:val="14"/>
              </w:rPr>
              <w:t>연금액</w:t>
            </w:r>
          </w:p>
        </w:tc>
        <w:tc>
          <w:tcPr>
            <w:tcW w:w="1447" w:type="dxa"/>
          </w:tcPr>
          <w:p>
            <w:pPr>
              <w:pStyle w:val="TableParagraph"/>
              <w:spacing w:line="144" w:lineRule="exact"/>
              <w:ind w:left="9" w:right="4"/>
              <w:jc w:val="center"/>
              <w:rPr>
                <w:rFonts w:ascii="맑은 고딕" w:hAnsi="맑은 고딕"/>
                <w:b/>
                <w:sz w:val="12"/>
              </w:rPr>
            </w:pPr>
            <w:r>
              <w:rPr>
                <w:rFonts w:ascii="맑은 고딕" w:hAnsi="맑은 고딕"/>
                <w:b/>
                <w:sz w:val="12"/>
              </w:rPr>
              <w:t>MAX(</w:t>
            </w:r>
            <w:r>
              <w:rPr>
                <w:rFonts w:ascii="함초롬바탕" w:hAnsi="함초롬바탕"/>
                <w:sz w:val="12"/>
              </w:rPr>
              <w:t>❶</w:t>
            </w:r>
            <w:r>
              <w:rPr>
                <w:rFonts w:ascii="맑은 고딕" w:hAnsi="맑은 고딕"/>
                <w:b/>
                <w:sz w:val="12"/>
              </w:rPr>
              <w:t>,</w:t>
            </w:r>
            <w:r>
              <w:rPr>
                <w:rFonts w:ascii="함초롬바탕" w:hAnsi="함초롬바탕"/>
                <w:sz w:val="12"/>
              </w:rPr>
              <w:t>❷</w:t>
            </w:r>
            <w:r>
              <w:rPr>
                <w:rFonts w:ascii="맑은 고딕" w:hAnsi="맑은 고딕"/>
                <w:b/>
                <w:sz w:val="12"/>
              </w:rPr>
              <w:t>)</w:t>
            </w:r>
          </w:p>
        </w:tc>
        <w:tc>
          <w:tcPr>
            <w:tcW w:w="1742" w:type="dxa"/>
          </w:tcPr>
          <w:p>
            <w:pPr>
              <w:pStyle w:val="TableParagraph"/>
              <w:spacing w:line="144" w:lineRule="exact"/>
              <w:ind w:left="48" w:right="124"/>
              <w:jc w:val="center"/>
              <w:rPr>
                <w:rFonts w:ascii="맑은 고딕" w:eastAsia="맑은 고딕" w:hint="eastAsia"/>
                <w:b/>
                <w:sz w:val="12"/>
              </w:rPr>
            </w:pPr>
            <w:r>
              <w:rPr>
                <w:rFonts w:ascii="맑은 고딕" w:eastAsia="맑은 고딕" w:hint="eastAsia"/>
                <w:b/>
                <w:w w:val="90"/>
                <w:sz w:val="12"/>
              </w:rPr>
              <w:t>(기준연금액-2/3A)+부가연금액</w:t>
            </w:r>
          </w:p>
        </w:tc>
        <w:tc>
          <w:tcPr>
            <w:tcW w:w="596" w:type="dxa"/>
          </w:tcPr>
          <w:p>
            <w:pPr>
              <w:pStyle w:val="TableParagraph"/>
              <w:spacing w:line="144" w:lineRule="exact"/>
              <w:ind w:left="168" w:right="9"/>
              <w:jc w:val="center"/>
              <w:rPr>
                <w:rFonts w:ascii="맑은 고딕" w:eastAsia="맑은 고딕" w:hint="eastAsia"/>
                <w:b/>
                <w:sz w:val="14"/>
              </w:rPr>
            </w:pPr>
            <w:r>
              <w:rPr>
                <w:rFonts w:ascii="맑은 고딕" w:eastAsia="맑은 고딕" w:hint="eastAsia"/>
                <w:b/>
                <w:color w:val="FFFFFF"/>
                <w:w w:val="90"/>
                <w:sz w:val="14"/>
              </w:rPr>
              <w:t>연금액</w:t>
            </w:r>
          </w:p>
        </w:tc>
      </w:tr>
    </w:tbl>
    <w:p>
      <w:pPr>
        <w:pStyle w:val="BodyText"/>
        <w:spacing w:before="12"/>
        <w:rPr>
          <w:rFonts w:ascii="맑은 고딕"/>
          <w:b/>
          <w:sz w:val="8"/>
        </w:rPr>
      </w:pPr>
    </w:p>
    <w:p>
      <w:pPr>
        <w:spacing w:after="0"/>
        <w:rPr>
          <w:rFonts w:ascii="맑은 고딕"/>
          <w:sz w:val="8"/>
        </w:rPr>
        <w:sectPr>
          <w:type w:val="continuous"/>
          <w:pgSz w:w="11120" w:h="15080"/>
          <w:pgMar w:top="1020" w:bottom="0" w:left="1120" w:right="380"/>
        </w:sectPr>
      </w:pPr>
    </w:p>
    <w:p>
      <w:pPr>
        <w:spacing w:before="5"/>
        <w:ind w:left="756" w:right="0" w:firstLine="0"/>
        <w:jc w:val="left"/>
        <w:rPr>
          <w:rFonts w:ascii="맑은 고딕" w:eastAsia="맑은 고딕" w:hint="eastAsia"/>
          <w:b/>
          <w:sz w:val="20"/>
        </w:rPr>
      </w:pPr>
      <w:r>
        <w:rPr>
          <w:rFonts w:ascii="맑은 고딕" w:eastAsia="맑은 고딕" w:hint="eastAsia"/>
          <w:b/>
          <w:color w:val="FFFFFF"/>
          <w:spacing w:val="-11"/>
          <w:w w:val="85"/>
          <w:sz w:val="20"/>
        </w:rPr>
        <w:t>기초연금액</w:t>
      </w:r>
    </w:p>
    <w:p>
      <w:pPr>
        <w:tabs>
          <w:tab w:pos="3165" w:val="left" w:leader="none"/>
          <w:tab w:pos="5543" w:val="left" w:leader="none"/>
        </w:tabs>
        <w:spacing w:before="36"/>
        <w:ind w:left="756" w:right="0" w:firstLine="0"/>
        <w:jc w:val="left"/>
        <w:rPr>
          <w:rFonts w:ascii="맑은 고딕" w:eastAsia="맑은 고딕" w:hint="eastAsia"/>
          <w:b/>
          <w:sz w:val="18"/>
        </w:rPr>
      </w:pPr>
      <w:r>
        <w:rPr/>
        <w:br w:type="column"/>
      </w:r>
      <w:r>
        <w:rPr>
          <w:rFonts w:ascii="맑은 고딕" w:eastAsia="맑은 고딕" w:hint="eastAsia"/>
          <w:b/>
          <w:spacing w:val="-8"/>
          <w:w w:val="90"/>
          <w:sz w:val="18"/>
        </w:rPr>
        <w:t>기준연금액</w:t>
        <w:tab/>
      </w:r>
      <w:r>
        <w:rPr>
          <w:rFonts w:ascii="맑은 고딕" w:eastAsia="맑은 고딕" w:hint="eastAsia"/>
          <w:b/>
          <w:spacing w:val="-9"/>
          <w:w w:val="80"/>
          <w:sz w:val="18"/>
        </w:rPr>
        <w:t>부가연금액~기준연급액</w:t>
        <w:tab/>
      </w:r>
      <w:r>
        <w:rPr>
          <w:rFonts w:ascii="맑은 고딕" w:eastAsia="맑은 고딕" w:hint="eastAsia"/>
          <w:b/>
          <w:spacing w:val="-10"/>
          <w:w w:val="90"/>
          <w:sz w:val="18"/>
        </w:rPr>
        <w:t>부가연금액</w:t>
      </w:r>
    </w:p>
    <w:p>
      <w:pPr>
        <w:spacing w:after="0"/>
        <w:jc w:val="left"/>
        <w:rPr>
          <w:rFonts w:ascii="맑은 고딕" w:eastAsia="맑은 고딕" w:hint="eastAsia"/>
          <w:sz w:val="18"/>
        </w:rPr>
        <w:sectPr>
          <w:type w:val="continuous"/>
          <w:pgSz w:w="11120" w:h="15080"/>
          <w:pgMar w:top="1020" w:bottom="0" w:left="1120" w:right="380"/>
          <w:cols w:num="2" w:equalWidth="0">
            <w:col w:w="1582" w:space="289"/>
            <w:col w:w="7749"/>
          </w:cols>
        </w:sectPr>
      </w:pPr>
    </w:p>
    <w:p>
      <w:pPr>
        <w:pStyle w:val="BodyText"/>
        <w:spacing w:before="8"/>
        <w:rPr>
          <w:rFonts w:ascii="맑은 고딕"/>
          <w:b/>
          <w:sz w:val="7"/>
        </w:rPr>
      </w:pPr>
    </w:p>
    <w:p>
      <w:pPr>
        <w:spacing w:after="0"/>
        <w:rPr>
          <w:rFonts w:ascii="맑은 고딕"/>
          <w:sz w:val="7"/>
        </w:rPr>
        <w:sectPr>
          <w:type w:val="continuous"/>
          <w:pgSz w:w="11120" w:h="15080"/>
          <w:pgMar w:top="1020" w:bottom="0" w:left="1120" w:right="380"/>
        </w:sectPr>
      </w:pPr>
    </w:p>
    <w:p>
      <w:pPr>
        <w:spacing w:before="13"/>
        <w:ind w:left="3402" w:right="0" w:firstLine="0"/>
        <w:jc w:val="center"/>
        <w:rPr>
          <w:rFonts w:ascii="맑은 고딕" w:eastAsia="맑은 고딕" w:hint="eastAsia"/>
          <w:b/>
          <w:sz w:val="18"/>
        </w:rPr>
      </w:pPr>
      <w:r>
        <w:rPr>
          <w:rFonts w:ascii="맑은 고딕" w:eastAsia="맑은 고딕" w:hint="eastAsia"/>
          <w:b/>
          <w:w w:val="95"/>
          <w:sz w:val="18"/>
        </w:rPr>
        <w:t>1인 수급</w:t>
      </w:r>
    </w:p>
    <w:p>
      <w:pPr>
        <w:spacing w:line="172" w:lineRule="auto" w:before="90"/>
        <w:ind w:left="3402" w:right="0" w:firstLine="0"/>
        <w:jc w:val="center"/>
        <w:rPr>
          <w:rFonts w:ascii="맑은 고딕" w:eastAsia="맑은 고딕" w:hint="eastAsia"/>
          <w:b/>
          <w:sz w:val="18"/>
        </w:rPr>
      </w:pPr>
      <w:r>
        <w:rPr>
          <w:rFonts w:ascii="맑은 고딕" w:eastAsia="맑은 고딕" w:hint="eastAsia"/>
          <w:b/>
          <w:spacing w:val="-4"/>
          <w:w w:val="95"/>
          <w:sz w:val="18"/>
        </w:rPr>
        <w:t>노인 </w:t>
      </w:r>
      <w:r>
        <w:rPr>
          <w:rFonts w:ascii="맑은 고딕" w:eastAsia="맑은 고딕" w:hint="eastAsia"/>
          <w:b/>
          <w:spacing w:val="-6"/>
          <w:w w:val="95"/>
          <w:sz w:val="18"/>
        </w:rPr>
        <w:t>단독가구 </w:t>
      </w:r>
      <w:r>
        <w:rPr>
          <w:rFonts w:ascii="맑은 고딕" w:eastAsia="맑은 고딕" w:hint="eastAsia"/>
          <w:b/>
          <w:spacing w:val="-4"/>
          <w:w w:val="90"/>
          <w:sz w:val="18"/>
        </w:rPr>
        <w:t>부부 </w:t>
      </w:r>
      <w:r>
        <w:rPr>
          <w:rFonts w:ascii="맑은 고딕" w:eastAsia="맑은 고딕" w:hint="eastAsia"/>
          <w:b/>
          <w:spacing w:val="-3"/>
          <w:w w:val="90"/>
          <w:sz w:val="18"/>
        </w:rPr>
        <w:t>1인 </w:t>
      </w:r>
      <w:r>
        <w:rPr>
          <w:rFonts w:ascii="맑은 고딕" w:eastAsia="맑은 고딕" w:hint="eastAsia"/>
          <w:b/>
          <w:spacing w:val="-10"/>
          <w:w w:val="90"/>
          <w:sz w:val="18"/>
        </w:rPr>
        <w:t>수급가구</w:t>
      </w:r>
    </w:p>
    <w:p>
      <w:pPr>
        <w:spacing w:line="343" w:lineRule="auto" w:before="13"/>
        <w:ind w:left="1384" w:right="2181" w:firstLine="337"/>
        <w:jc w:val="left"/>
        <w:rPr>
          <w:rFonts w:ascii="맑은 고딕" w:eastAsia="맑은 고딕" w:hint="eastAsia"/>
          <w:b/>
          <w:sz w:val="18"/>
        </w:rPr>
      </w:pPr>
      <w:r>
        <w:rPr/>
        <w:br w:type="column"/>
      </w:r>
      <w:r>
        <w:rPr>
          <w:rFonts w:ascii="맑은 고딕" w:eastAsia="맑은 고딕" w:hint="eastAsia"/>
          <w:b/>
          <w:w w:val="95"/>
          <w:sz w:val="18"/>
        </w:rPr>
        <w:t>2인 </w:t>
      </w:r>
      <w:r>
        <w:rPr>
          <w:rFonts w:ascii="맑은 고딕" w:eastAsia="맑은 고딕" w:hint="eastAsia"/>
          <w:b/>
          <w:spacing w:val="-3"/>
          <w:w w:val="95"/>
          <w:sz w:val="18"/>
        </w:rPr>
        <w:t>수급 </w:t>
      </w:r>
      <w:r>
        <w:rPr>
          <w:rFonts w:ascii="맑은 고딕" w:eastAsia="맑은 고딕" w:hint="eastAsia"/>
          <w:b/>
          <w:spacing w:val="-3"/>
          <w:w w:val="90"/>
          <w:sz w:val="18"/>
        </w:rPr>
        <w:t>부부 </w:t>
      </w:r>
      <w:r>
        <w:rPr>
          <w:rFonts w:ascii="맑은 고딕" w:eastAsia="맑은 고딕" w:hint="eastAsia"/>
          <w:b/>
          <w:w w:val="90"/>
          <w:sz w:val="18"/>
        </w:rPr>
        <w:t>2인 </w:t>
      </w:r>
      <w:r>
        <w:rPr>
          <w:rFonts w:ascii="맑은 고딕" w:eastAsia="맑은 고딕" w:hint="eastAsia"/>
          <w:b/>
          <w:spacing w:val="-9"/>
          <w:w w:val="90"/>
          <w:sz w:val="18"/>
        </w:rPr>
        <w:t>수급가구</w:t>
      </w:r>
    </w:p>
    <w:p>
      <w:pPr>
        <w:spacing w:after="0" w:line="343" w:lineRule="auto"/>
        <w:jc w:val="left"/>
        <w:rPr>
          <w:rFonts w:ascii="맑은 고딕" w:eastAsia="맑은 고딕" w:hint="eastAsia"/>
          <w:sz w:val="18"/>
        </w:rPr>
        <w:sectPr>
          <w:type w:val="continuous"/>
          <w:pgSz w:w="11120" w:h="15080"/>
          <w:pgMar w:top="1020" w:bottom="0" w:left="1120" w:right="380"/>
          <w:cols w:num="2" w:equalWidth="0">
            <w:col w:w="4698" w:space="40"/>
            <w:col w:w="4882"/>
          </w:cols>
        </w:sectPr>
      </w:pPr>
    </w:p>
    <w:p>
      <w:pPr>
        <w:tabs>
          <w:tab w:pos="3828" w:val="left" w:leader="none"/>
          <w:tab w:pos="6622" w:val="left" w:leader="none"/>
        </w:tabs>
        <w:spacing w:line="341" w:lineRule="exact" w:before="104"/>
        <w:ind w:left="1924" w:right="0" w:firstLine="0"/>
        <w:jc w:val="left"/>
        <w:rPr>
          <w:rFonts w:ascii="맑은 고딕" w:eastAsia="맑은 고딕" w:hint="eastAsia"/>
          <w:b/>
          <w:sz w:val="18"/>
        </w:rPr>
      </w:pPr>
      <w:r>
        <w:rPr>
          <w:rFonts w:ascii="맑은 고딕" w:eastAsia="맑은 고딕" w:hint="eastAsia"/>
          <w:b/>
          <w:spacing w:val="-5"/>
          <w:w w:val="95"/>
          <w:sz w:val="18"/>
        </w:rPr>
        <w:t>부부감액</w:t>
        <w:tab/>
      </w:r>
      <w:r>
        <w:rPr>
          <w:rFonts w:ascii="맑은 고딕" w:eastAsia="맑은 고딕" w:hint="eastAsia"/>
          <w:b/>
          <w:spacing w:val="-4"/>
          <w:w w:val="95"/>
          <w:sz w:val="18"/>
        </w:rPr>
        <w:t>미적용</w:t>
        <w:tab/>
      </w:r>
      <w:r>
        <w:rPr>
          <w:rFonts w:ascii="맑은 고딕" w:eastAsia="맑은 고딕" w:hint="eastAsia"/>
          <w:b/>
          <w:spacing w:val="-5"/>
          <w:w w:val="95"/>
          <w:position w:val="12"/>
          <w:sz w:val="18"/>
        </w:rPr>
        <w:t>적용</w:t>
      </w:r>
    </w:p>
    <w:p>
      <w:pPr>
        <w:spacing w:line="221" w:lineRule="exact" w:before="0"/>
        <w:ind w:left="5614" w:right="0" w:firstLine="0"/>
        <w:jc w:val="left"/>
        <w:rPr>
          <w:rFonts w:ascii="맑은 고딕" w:eastAsia="맑은 고딕" w:hint="eastAsia"/>
          <w:b/>
          <w:sz w:val="18"/>
        </w:rPr>
      </w:pPr>
      <w:r>
        <w:rPr>
          <w:rFonts w:ascii="맑은 고딕" w:eastAsia="맑은 고딕" w:hint="eastAsia"/>
          <w:b/>
          <w:w w:val="95"/>
          <w:sz w:val="18"/>
        </w:rPr>
        <w:t>(개인별 기초연금액의 20% 감액)</w:t>
      </w:r>
    </w:p>
    <w:p>
      <w:pPr>
        <w:pStyle w:val="BodyText"/>
        <w:spacing w:before="7"/>
        <w:rPr>
          <w:rFonts w:ascii="맑은 고딕"/>
          <w:b/>
          <w:sz w:val="7"/>
        </w:rPr>
      </w:pPr>
    </w:p>
    <w:p>
      <w:pPr>
        <w:spacing w:after="0"/>
        <w:rPr>
          <w:rFonts w:ascii="맑은 고딕"/>
          <w:sz w:val="7"/>
        </w:rPr>
        <w:sectPr>
          <w:type w:val="continuous"/>
          <w:pgSz w:w="11120" w:h="15080"/>
          <w:pgMar w:top="1020" w:bottom="0" w:left="1120" w:right="380"/>
        </w:sectPr>
      </w:pPr>
    </w:p>
    <w:p>
      <w:pPr>
        <w:tabs>
          <w:tab w:pos="1805" w:val="left" w:leader="none"/>
        </w:tabs>
        <w:spacing w:line="175" w:lineRule="auto" w:before="130"/>
        <w:ind w:left="992" w:right="0" w:firstLine="0"/>
        <w:jc w:val="left"/>
        <w:rPr>
          <w:rFonts w:ascii="맑은 고딕" w:eastAsia="맑은 고딕" w:hint="eastAsia"/>
          <w:b/>
          <w:sz w:val="18"/>
        </w:rPr>
      </w:pPr>
      <w:r>
        <w:rPr>
          <w:rFonts w:ascii="맑은 고딕" w:eastAsia="맑은 고딕" w:hint="eastAsia"/>
          <w:b/>
          <w:color w:val="FFFFFF"/>
          <w:spacing w:val="-5"/>
          <w:w w:val="95"/>
          <w:position w:val="-9"/>
          <w:sz w:val="20"/>
        </w:rPr>
        <w:t>감액</w:t>
        <w:tab/>
      </w:r>
      <w:r>
        <w:rPr>
          <w:rFonts w:ascii="맑은 고딕" w:eastAsia="맑은 고딕" w:hint="eastAsia"/>
          <w:b/>
          <w:spacing w:val="-15"/>
          <w:w w:val="85"/>
          <w:sz w:val="18"/>
        </w:rPr>
        <w:t>소득</w:t>
      </w:r>
    </w:p>
    <w:p>
      <w:pPr>
        <w:tabs>
          <w:tab w:pos="1805" w:val="left" w:leader="none"/>
        </w:tabs>
        <w:spacing w:line="321" w:lineRule="exact" w:before="0"/>
        <w:ind w:left="992" w:right="0" w:firstLine="0"/>
        <w:jc w:val="left"/>
        <w:rPr>
          <w:rFonts w:ascii="맑은 고딕" w:eastAsia="맑은 고딕" w:hint="eastAsia"/>
          <w:b/>
          <w:sz w:val="18"/>
        </w:rPr>
      </w:pPr>
      <w:r>
        <w:rPr>
          <w:rFonts w:ascii="맑은 고딕" w:eastAsia="맑은 고딕" w:hint="eastAsia"/>
          <w:b/>
          <w:color w:val="FFFFFF"/>
          <w:spacing w:val="-5"/>
          <w:w w:val="95"/>
          <w:position w:val="2"/>
          <w:sz w:val="20"/>
        </w:rPr>
        <w:t>적용</w:t>
        <w:tab/>
      </w:r>
      <w:r>
        <w:rPr>
          <w:rFonts w:ascii="맑은 고딕" w:eastAsia="맑은 고딕" w:hint="eastAsia"/>
          <w:b/>
          <w:spacing w:val="-15"/>
          <w:w w:val="85"/>
          <w:sz w:val="18"/>
        </w:rPr>
        <w:t>역전</w:t>
      </w:r>
    </w:p>
    <w:p>
      <w:pPr>
        <w:spacing w:line="278" w:lineRule="auto" w:before="51"/>
        <w:ind w:left="1805" w:right="-2" w:firstLine="0"/>
        <w:jc w:val="left"/>
        <w:rPr>
          <w:rFonts w:ascii="맑은 고딕" w:eastAsia="맑은 고딕" w:hint="eastAsia"/>
          <w:b/>
          <w:sz w:val="18"/>
        </w:rPr>
      </w:pPr>
      <w:r>
        <w:rPr>
          <w:rFonts w:ascii="맑은 고딕" w:eastAsia="맑은 고딕" w:hint="eastAsia"/>
          <w:b/>
          <w:spacing w:val="-5"/>
          <w:w w:val="80"/>
          <w:sz w:val="18"/>
        </w:rPr>
        <w:t>방지 감액</w:t>
      </w:r>
    </w:p>
    <w:p>
      <w:pPr>
        <w:spacing w:before="13"/>
        <w:ind w:left="132" w:right="0" w:firstLine="0"/>
        <w:jc w:val="left"/>
        <w:rPr>
          <w:rFonts w:ascii="맑은 고딕" w:eastAsia="맑은 고딕" w:hint="eastAsia"/>
          <w:b/>
          <w:sz w:val="18"/>
        </w:rPr>
      </w:pPr>
      <w:r>
        <w:rPr/>
        <w:br w:type="column"/>
      </w:r>
      <w:r>
        <w:rPr>
          <w:rFonts w:ascii="맑은 고딕" w:eastAsia="맑은 고딕" w:hint="eastAsia"/>
          <w:b/>
          <w:spacing w:val="-5"/>
          <w:w w:val="85"/>
          <w:sz w:val="18"/>
        </w:rPr>
        <w:t>1단계</w:t>
      </w:r>
    </w:p>
    <w:p>
      <w:pPr>
        <w:pStyle w:val="BodyText"/>
        <w:spacing w:before="16"/>
        <w:rPr>
          <w:rFonts w:ascii="맑은 고딕"/>
          <w:b/>
          <w:sz w:val="10"/>
        </w:rPr>
      </w:pPr>
    </w:p>
    <w:p>
      <w:pPr>
        <w:spacing w:before="0"/>
        <w:ind w:left="132" w:right="0" w:firstLine="0"/>
        <w:jc w:val="left"/>
        <w:rPr>
          <w:rFonts w:ascii="맑은 고딕" w:eastAsia="맑은 고딕" w:hint="eastAsia"/>
          <w:b/>
          <w:sz w:val="18"/>
        </w:rPr>
      </w:pPr>
      <w:r>
        <w:rPr>
          <w:rFonts w:ascii="맑은 고딕" w:eastAsia="맑은 고딕" w:hint="eastAsia"/>
          <w:b/>
          <w:spacing w:val="-5"/>
          <w:w w:val="85"/>
          <w:sz w:val="18"/>
        </w:rPr>
        <w:t>2단계</w:t>
      </w:r>
    </w:p>
    <w:p>
      <w:pPr>
        <w:pStyle w:val="BodyText"/>
        <w:spacing w:before="15"/>
        <w:rPr>
          <w:rFonts w:ascii="맑은 고딕"/>
          <w:b/>
          <w:sz w:val="17"/>
        </w:rPr>
      </w:pPr>
    </w:p>
    <w:p>
      <w:pPr>
        <w:spacing w:before="0"/>
        <w:ind w:left="132" w:right="0" w:firstLine="0"/>
        <w:jc w:val="left"/>
        <w:rPr>
          <w:rFonts w:ascii="맑은 고딕" w:eastAsia="맑은 고딕" w:hint="eastAsia"/>
          <w:b/>
          <w:sz w:val="18"/>
        </w:rPr>
      </w:pPr>
      <w:r>
        <w:rPr>
          <w:rFonts w:ascii="맑은 고딕" w:eastAsia="맑은 고딕" w:hint="eastAsia"/>
          <w:b/>
          <w:spacing w:val="-5"/>
          <w:w w:val="85"/>
          <w:sz w:val="18"/>
        </w:rPr>
        <w:t>3단계</w:t>
      </w:r>
    </w:p>
    <w:p>
      <w:pPr>
        <w:spacing w:before="13"/>
        <w:ind w:left="78" w:right="1404" w:firstLine="0"/>
        <w:jc w:val="center"/>
        <w:rPr>
          <w:rFonts w:ascii="맑은 고딕" w:eastAsia="맑은 고딕" w:hint="eastAsia"/>
          <w:b/>
          <w:sz w:val="18"/>
        </w:rPr>
      </w:pPr>
      <w:r>
        <w:rPr/>
        <w:br w:type="column"/>
      </w:r>
      <w:r>
        <w:rPr>
          <w:rFonts w:ascii="맑은 고딕" w:eastAsia="맑은 고딕" w:hint="eastAsia"/>
          <w:b/>
          <w:w w:val="95"/>
          <w:sz w:val="18"/>
        </w:rPr>
        <w:t>선정기준액과 소득인정금액의 차액 계산</w:t>
      </w:r>
    </w:p>
    <w:p>
      <w:pPr>
        <w:spacing w:line="281" w:lineRule="exact" w:before="79"/>
        <w:ind w:left="83" w:right="1404" w:firstLine="0"/>
        <w:jc w:val="center"/>
        <w:rPr>
          <w:rFonts w:ascii="맑은 고딕" w:eastAsia="맑은 고딕" w:hint="eastAsia"/>
          <w:b/>
          <w:sz w:val="18"/>
        </w:rPr>
      </w:pPr>
      <w:r>
        <w:rPr>
          <w:rFonts w:ascii="맑은 고딕" w:eastAsia="맑은 고딕" w:hint="eastAsia"/>
          <w:b/>
          <w:w w:val="95"/>
          <w:sz w:val="18"/>
        </w:rPr>
        <w:t>가구별 기초연금 급여액 결정</w:t>
      </w:r>
    </w:p>
    <w:p>
      <w:pPr>
        <w:spacing w:line="281" w:lineRule="exact" w:before="0"/>
        <w:ind w:left="83" w:right="1404" w:firstLine="0"/>
        <w:jc w:val="center"/>
        <w:rPr>
          <w:rFonts w:ascii="맑은 고딕" w:hAnsi="맑은 고딕" w:eastAsia="맑은 고딕" w:hint="eastAsia"/>
          <w:b/>
          <w:sz w:val="18"/>
        </w:rPr>
      </w:pPr>
      <w:r>
        <w:rPr>
          <w:rFonts w:ascii="맑은 고딕" w:hAnsi="맑은 고딕" w:eastAsia="맑은 고딕" w:hint="eastAsia"/>
          <w:b/>
          <w:w w:val="85"/>
          <w:sz w:val="18"/>
        </w:rPr>
        <w:t>=Min(‘선정기준액-소득인정액’(1단계), 기초연금액 부부합산액(부부감액적용))</w:t>
      </w:r>
    </w:p>
    <w:p>
      <w:pPr>
        <w:spacing w:line="172" w:lineRule="auto" w:before="157"/>
        <w:ind w:left="3320" w:right="1097" w:hanging="338"/>
        <w:jc w:val="left"/>
        <w:rPr>
          <w:rFonts w:ascii="맑은 고딕" w:eastAsia="맑은 고딕" w:hint="eastAsia"/>
          <w:b/>
          <w:sz w:val="18"/>
        </w:rPr>
      </w:pPr>
      <w:r>
        <w:rPr>
          <w:rFonts w:ascii="맑은 고딕" w:eastAsia="맑은 고딕" w:hint="eastAsia"/>
          <w:b/>
          <w:spacing w:val="-4"/>
          <w:w w:val="90"/>
          <w:sz w:val="18"/>
        </w:rPr>
        <w:t>개인별 </w:t>
      </w:r>
      <w:r>
        <w:rPr>
          <w:rFonts w:ascii="맑은 고딕" w:eastAsia="맑은 고딕" w:hint="eastAsia"/>
          <w:b/>
          <w:spacing w:val="-5"/>
          <w:w w:val="90"/>
          <w:sz w:val="18"/>
        </w:rPr>
        <w:t>기초연금의 </w:t>
      </w:r>
      <w:r>
        <w:rPr>
          <w:rFonts w:ascii="맑은 고딕" w:eastAsia="맑은 고딕" w:hint="eastAsia"/>
          <w:b/>
          <w:spacing w:val="-4"/>
          <w:w w:val="90"/>
          <w:sz w:val="18"/>
        </w:rPr>
        <w:t>비율에 </w:t>
      </w:r>
      <w:r>
        <w:rPr>
          <w:rFonts w:ascii="맑은 고딕" w:eastAsia="맑은 고딕" w:hint="eastAsia"/>
          <w:b/>
          <w:spacing w:val="-10"/>
          <w:w w:val="90"/>
          <w:sz w:val="18"/>
        </w:rPr>
        <w:t>따라 </w:t>
      </w:r>
      <w:r>
        <w:rPr>
          <w:rFonts w:ascii="맑은 고딕" w:eastAsia="맑은 고딕" w:hint="eastAsia"/>
          <w:b/>
          <w:spacing w:val="-5"/>
          <w:w w:val="95"/>
          <w:sz w:val="18"/>
        </w:rPr>
        <w:t>기초연금 </w:t>
      </w:r>
      <w:r>
        <w:rPr>
          <w:rFonts w:ascii="맑은 고딕" w:eastAsia="맑은 고딕" w:hint="eastAsia"/>
          <w:b/>
          <w:spacing w:val="-4"/>
          <w:w w:val="95"/>
          <w:sz w:val="18"/>
        </w:rPr>
        <w:t>급여액 </w:t>
      </w:r>
      <w:r>
        <w:rPr>
          <w:rFonts w:ascii="맑은 고딕" w:eastAsia="맑은 고딕" w:hint="eastAsia"/>
          <w:b/>
          <w:spacing w:val="-3"/>
          <w:w w:val="95"/>
          <w:sz w:val="18"/>
        </w:rPr>
        <w:t>결정</w:t>
      </w:r>
    </w:p>
    <w:p>
      <w:pPr>
        <w:spacing w:after="0" w:line="172" w:lineRule="auto"/>
        <w:jc w:val="left"/>
        <w:rPr>
          <w:rFonts w:ascii="맑은 고딕" w:eastAsia="맑은 고딕" w:hint="eastAsia"/>
          <w:sz w:val="18"/>
        </w:rPr>
        <w:sectPr>
          <w:type w:val="continuous"/>
          <w:pgSz w:w="11120" w:h="15080"/>
          <w:pgMar w:top="1020" w:bottom="0" w:left="1120" w:right="380"/>
          <w:cols w:num="3" w:equalWidth="0">
            <w:col w:w="2101" w:space="40"/>
            <w:col w:w="522" w:space="39"/>
            <w:col w:w="6918"/>
          </w:cols>
        </w:sectPr>
      </w:pPr>
    </w:p>
    <w:p>
      <w:pPr>
        <w:pStyle w:val="BodyText"/>
        <w:spacing w:before="13"/>
        <w:rPr>
          <w:rFonts w:ascii="맑은 고딕"/>
          <w:b/>
          <w:sz w:val="17"/>
        </w:rPr>
      </w:pPr>
    </w:p>
    <w:p>
      <w:pPr>
        <w:spacing w:after="0"/>
        <w:rPr>
          <w:rFonts w:ascii="맑은 고딕"/>
          <w:sz w:val="17"/>
        </w:rPr>
        <w:sectPr>
          <w:type w:val="continuous"/>
          <w:pgSz w:w="11120" w:h="15080"/>
          <w:pgMar w:top="1020" w:bottom="0" w:left="1120" w:right="380"/>
        </w:sectPr>
      </w:pPr>
    </w:p>
    <w:p>
      <w:pPr>
        <w:spacing w:line="172" w:lineRule="auto" w:before="79"/>
        <w:ind w:left="913" w:right="9" w:hanging="78"/>
        <w:jc w:val="left"/>
        <w:rPr>
          <w:rFonts w:ascii="맑은 고딕" w:eastAsia="맑은 고딕" w:hint="eastAsia"/>
          <w:b/>
          <w:sz w:val="20"/>
        </w:rPr>
      </w:pPr>
      <w:r>
        <w:rPr>
          <w:rFonts w:ascii="맑은 고딕" w:eastAsia="맑은 고딕" w:hint="eastAsia"/>
          <w:b/>
          <w:color w:val="FFFFFF"/>
          <w:w w:val="80"/>
          <w:sz w:val="20"/>
        </w:rPr>
        <w:t>기초연금 </w:t>
      </w:r>
      <w:r>
        <w:rPr>
          <w:rFonts w:ascii="맑은 고딕" w:eastAsia="맑은 고딕" w:hint="eastAsia"/>
          <w:b/>
          <w:color w:val="FFFFFF"/>
          <w:w w:val="90"/>
          <w:sz w:val="20"/>
        </w:rPr>
        <w:t>급여액</w:t>
      </w:r>
    </w:p>
    <w:p>
      <w:pPr>
        <w:pStyle w:val="BodyText"/>
        <w:spacing w:before="9"/>
        <w:rPr>
          <w:rFonts w:ascii="맑은 고딕"/>
          <w:b/>
          <w:sz w:val="17"/>
        </w:rPr>
      </w:pPr>
      <w:r>
        <w:rPr/>
        <w:br w:type="column"/>
      </w:r>
      <w:r>
        <w:rPr>
          <w:rFonts w:ascii="맑은 고딕"/>
          <w:b/>
          <w:sz w:val="17"/>
        </w:rPr>
      </w:r>
    </w:p>
    <w:p>
      <w:pPr>
        <w:spacing w:before="0"/>
        <w:ind w:left="835" w:right="0" w:firstLine="0"/>
        <w:jc w:val="left"/>
        <w:rPr>
          <w:rFonts w:ascii="맑은 고딕" w:eastAsia="맑은 고딕" w:hint="eastAsia"/>
          <w:b/>
          <w:sz w:val="22"/>
        </w:rPr>
      </w:pPr>
      <w:r>
        <w:rPr>
          <w:rFonts w:ascii="맑은 고딕" w:eastAsia="맑은 고딕" w:hint="eastAsia"/>
          <w:b/>
          <w:spacing w:val="-5"/>
          <w:w w:val="90"/>
          <w:sz w:val="22"/>
        </w:rPr>
        <w:t>기준연금액 </w:t>
      </w:r>
      <w:r>
        <w:rPr>
          <w:rFonts w:ascii="맑은 고딕" w:eastAsia="맑은 고딕" w:hint="eastAsia"/>
          <w:b/>
          <w:spacing w:val="-3"/>
          <w:w w:val="90"/>
          <w:sz w:val="22"/>
        </w:rPr>
        <w:t>10% </w:t>
      </w:r>
      <w:r>
        <w:rPr>
          <w:rFonts w:ascii="맑은 고딕" w:eastAsia="맑은 고딕" w:hint="eastAsia"/>
          <w:b/>
          <w:w w:val="90"/>
          <w:sz w:val="22"/>
        </w:rPr>
        <w:t>~ </w:t>
      </w:r>
      <w:r>
        <w:rPr>
          <w:rFonts w:ascii="맑은 고딕" w:eastAsia="맑은 고딕" w:hint="eastAsia"/>
          <w:b/>
          <w:spacing w:val="-6"/>
          <w:w w:val="90"/>
          <w:sz w:val="22"/>
        </w:rPr>
        <w:t>기준연금액</w:t>
      </w:r>
    </w:p>
    <w:p>
      <w:pPr>
        <w:pStyle w:val="BodyText"/>
        <w:spacing w:before="6"/>
        <w:rPr>
          <w:rFonts w:ascii="맑은 고딕"/>
          <w:b/>
          <w:sz w:val="18"/>
        </w:rPr>
      </w:pPr>
      <w:r>
        <w:rPr/>
        <w:br w:type="column"/>
      </w:r>
      <w:r>
        <w:rPr>
          <w:rFonts w:ascii="맑은 고딕"/>
          <w:b/>
          <w:sz w:val="18"/>
        </w:rPr>
      </w:r>
    </w:p>
    <w:p>
      <w:pPr>
        <w:spacing w:line="172" w:lineRule="auto" w:before="0"/>
        <w:ind w:left="1039" w:right="798" w:hanging="204"/>
        <w:jc w:val="left"/>
        <w:rPr>
          <w:rFonts w:ascii="맑은 고딕" w:eastAsia="맑은 고딕" w:hint="eastAsia"/>
          <w:b/>
          <w:sz w:val="16"/>
        </w:rPr>
      </w:pPr>
      <w:r>
        <w:rPr>
          <w:rFonts w:ascii="맑은 고딕" w:eastAsia="맑은 고딕" w:hint="eastAsia"/>
          <w:b/>
          <w:w w:val="80"/>
          <w:sz w:val="16"/>
        </w:rPr>
        <w:t>기준연금액 10%~ </w:t>
      </w:r>
      <w:r>
        <w:rPr>
          <w:rFonts w:ascii="맑은 고딕" w:eastAsia="맑은 고딕" w:hint="eastAsia"/>
          <w:b/>
          <w:w w:val="90"/>
          <w:sz w:val="16"/>
        </w:rPr>
        <w:t>부가연금액</w:t>
      </w:r>
    </w:p>
    <w:p>
      <w:pPr>
        <w:spacing w:after="0" w:line="172" w:lineRule="auto"/>
        <w:jc w:val="left"/>
        <w:rPr>
          <w:rFonts w:ascii="맑은 고딕" w:eastAsia="맑은 고딕" w:hint="eastAsia"/>
          <w:sz w:val="16"/>
        </w:rPr>
        <w:sectPr>
          <w:type w:val="continuous"/>
          <w:pgSz w:w="11120" w:h="15080"/>
          <w:pgMar w:top="1020" w:bottom="0" w:left="1120" w:right="380"/>
          <w:cols w:num="3" w:equalWidth="0">
            <w:col w:w="1504" w:space="651"/>
            <w:col w:w="3507" w:space="587"/>
            <w:col w:w="3371"/>
          </w:cols>
        </w:sectPr>
      </w:pPr>
    </w:p>
    <w:p>
      <w:pPr>
        <w:pStyle w:val="BodyText"/>
        <w:rPr>
          <w:rFonts w:ascii="맑은 고딕"/>
          <w:b/>
          <w:sz w:val="17"/>
        </w:rPr>
      </w:pPr>
      <w:r>
        <w:rPr/>
        <w:pict>
          <v:group style="position:absolute;margin-left:.029999pt;margin-top:8.504pt;width:555.6pt;height:745.5pt;mso-position-horizontal-relative:page;mso-position-vertical-relative:page;z-index:-32662016" coordorigin="1,170" coordsize="11112,14910">
            <v:shape style="position:absolute;left:0;top:170;width:11112;height:14910" type="#_x0000_t75" stroked="false">
              <v:imagedata r:id="rId389" o:title=""/>
            </v:shape>
            <v:shape style="position:absolute;left:1587;top:2793;width:7937;height:9276" type="#_x0000_t75" stroked="false">
              <v:imagedata r:id="rId390" o:title=""/>
            </v:shape>
            <v:shape style="position:absolute;left:1758;top:2955;width:7596;height:9016" type="#_x0000_t75" stroked="false">
              <v:imagedata r:id="rId61" o:title=""/>
            </v:shape>
            <v:shape style="position:absolute;left:2989;top:6219;width:288;height:161" type="#_x0000_t75" stroked="false">
              <v:imagedata r:id="rId391" o:title=""/>
            </v:shape>
            <v:shape style="position:absolute;left:3621;top:6219;width:288;height:161" type="#_x0000_t75" stroked="false">
              <v:imagedata r:id="rId391" o:title=""/>
            </v:shape>
            <v:shape style="position:absolute;left:4256;top:6219;width:288;height:161" type="#_x0000_t75" stroked="false">
              <v:imagedata r:id="rId391" o:title=""/>
            </v:shape>
            <v:shape style="position:absolute;left:4887;top:6219;width:290;height:161" type="#_x0000_t75" stroked="false">
              <v:imagedata r:id="rId392" o:title=""/>
            </v:shape>
            <v:shape style="position:absolute;left:5894;top:6230;width:288;height:161" type="#_x0000_t75" stroked="false">
              <v:imagedata r:id="rId391" o:title=""/>
            </v:shape>
            <v:shape style="position:absolute;left:7448;top:6230;width:288;height:161" type="#_x0000_t75" stroked="false">
              <v:imagedata r:id="rId393" o:title=""/>
            </v:shape>
            <v:shape style="position:absolute;left:8736;top:6219;width:288;height:161" type="#_x0000_t75" stroked="false">
              <v:imagedata r:id="rId391" o:title=""/>
            </v:shape>
            <v:shape style="position:absolute;left:1587;top:2856;width:7937;height:9276" type="#_x0000_t75" stroked="false">
              <v:imagedata r:id="rId394" o:title=""/>
            </v:shape>
            <w10:wrap type="none"/>
          </v:group>
        </w:pict>
      </w:r>
    </w:p>
    <w:p>
      <w:pPr>
        <w:spacing w:line="175" w:lineRule="auto" w:before="82"/>
        <w:ind w:left="676" w:right="1203" w:hanging="209"/>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41"/>
          <w:sz w:val="19"/>
        </w:rPr>
        <w:t> </w:t>
      </w:r>
      <w:r>
        <w:rPr>
          <w:spacing w:val="-11"/>
          <w:sz w:val="19"/>
        </w:rPr>
        <w:t>｢</w:t>
      </w:r>
      <w:r>
        <w:rPr>
          <w:rFonts w:ascii="휴먼옛체" w:hAnsi="휴먼옛체" w:eastAsia="휴먼옛체" w:hint="eastAsia"/>
          <w:spacing w:val="-11"/>
          <w:sz w:val="19"/>
        </w:rPr>
        <w:t>국민연금법</w:t>
      </w:r>
      <w:r>
        <w:rPr>
          <w:spacing w:val="-11"/>
          <w:sz w:val="19"/>
        </w:rPr>
        <w:t>｣</w:t>
      </w:r>
      <w:r>
        <w:rPr>
          <w:spacing w:val="-29"/>
          <w:sz w:val="19"/>
        </w:rPr>
        <w:t> </w:t>
      </w:r>
      <w:r>
        <w:rPr>
          <w:rFonts w:ascii="휴먼옛체" w:hAnsi="휴먼옛체" w:eastAsia="휴먼옛체" w:hint="eastAsia"/>
          <w:sz w:val="19"/>
        </w:rPr>
        <w:t>및</w:t>
      </w:r>
      <w:r>
        <w:rPr>
          <w:rFonts w:ascii="휴먼옛체" w:hAnsi="휴먼옛체" w:eastAsia="휴먼옛체" w:hint="eastAsia"/>
          <w:spacing w:val="-52"/>
          <w:sz w:val="19"/>
        </w:rPr>
        <w:t> </w:t>
      </w:r>
      <w:r>
        <w:rPr>
          <w:spacing w:val="-10"/>
          <w:sz w:val="19"/>
        </w:rPr>
        <w:t>｢</w:t>
      </w:r>
      <w:r>
        <w:rPr>
          <w:rFonts w:ascii="휴먼옛체" w:hAnsi="휴먼옛체" w:eastAsia="휴먼옛체" w:hint="eastAsia"/>
          <w:spacing w:val="-10"/>
          <w:sz w:val="19"/>
        </w:rPr>
        <w:t>국민연금과</w:t>
      </w:r>
      <w:r>
        <w:rPr>
          <w:rFonts w:ascii="휴먼옛체" w:hAnsi="휴먼옛체" w:eastAsia="휴먼옛체" w:hint="eastAsia"/>
          <w:spacing w:val="-51"/>
          <w:sz w:val="19"/>
        </w:rPr>
        <w:t> </w:t>
      </w:r>
      <w:r>
        <w:rPr>
          <w:rFonts w:ascii="휴먼옛체" w:hAnsi="휴먼옛체" w:eastAsia="휴먼옛체" w:hint="eastAsia"/>
          <w:spacing w:val="-11"/>
          <w:sz w:val="19"/>
        </w:rPr>
        <w:t>직역연금의</w:t>
      </w:r>
      <w:r>
        <w:rPr>
          <w:rFonts w:ascii="휴먼옛체" w:hAnsi="휴먼옛체" w:eastAsia="휴먼옛체" w:hint="eastAsia"/>
          <w:spacing w:val="-52"/>
          <w:sz w:val="19"/>
        </w:rPr>
        <w:t> </w:t>
      </w:r>
      <w:r>
        <w:rPr>
          <w:rFonts w:ascii="휴먼옛체" w:hAnsi="휴먼옛체" w:eastAsia="휴먼옛체" w:hint="eastAsia"/>
          <w:spacing w:val="-9"/>
          <w:sz w:val="19"/>
        </w:rPr>
        <w:t>연계에</w:t>
      </w:r>
      <w:r>
        <w:rPr>
          <w:rFonts w:ascii="휴먼옛체" w:hAnsi="휴먼옛체" w:eastAsia="휴먼옛체" w:hint="eastAsia"/>
          <w:spacing w:val="-51"/>
          <w:sz w:val="19"/>
        </w:rPr>
        <w:t> </w:t>
      </w:r>
      <w:r>
        <w:rPr>
          <w:rFonts w:ascii="휴먼옛체" w:hAnsi="휴먼옛체" w:eastAsia="휴먼옛체" w:hint="eastAsia"/>
          <w:spacing w:val="-7"/>
          <w:sz w:val="19"/>
        </w:rPr>
        <w:t>관한</w:t>
      </w:r>
      <w:r>
        <w:rPr>
          <w:rFonts w:ascii="휴먼옛체" w:hAnsi="휴먼옛체" w:eastAsia="휴먼옛체" w:hint="eastAsia"/>
          <w:spacing w:val="-52"/>
          <w:sz w:val="19"/>
        </w:rPr>
        <w:t> </w:t>
      </w:r>
      <w:r>
        <w:rPr>
          <w:rFonts w:ascii="휴먼옛체" w:hAnsi="휴먼옛체" w:eastAsia="휴먼옛체" w:hint="eastAsia"/>
          <w:spacing w:val="-9"/>
          <w:sz w:val="19"/>
        </w:rPr>
        <w:t>법률</w:t>
      </w:r>
      <w:r>
        <w:rPr>
          <w:spacing w:val="-9"/>
          <w:sz w:val="19"/>
        </w:rPr>
        <w:t>｣</w:t>
      </w:r>
      <w:r>
        <w:rPr>
          <w:rFonts w:ascii="휴먼옛체" w:hAnsi="휴먼옛체" w:eastAsia="휴먼옛체" w:hint="eastAsia"/>
          <w:spacing w:val="-9"/>
          <w:sz w:val="19"/>
        </w:rPr>
        <w:t>에</w:t>
      </w:r>
      <w:r>
        <w:rPr>
          <w:rFonts w:ascii="휴먼옛체" w:hAnsi="휴먼옛체" w:eastAsia="휴먼옛체" w:hint="eastAsia"/>
          <w:spacing w:val="-51"/>
          <w:sz w:val="19"/>
        </w:rPr>
        <w:t> </w:t>
      </w:r>
      <w:r>
        <w:rPr>
          <w:rFonts w:ascii="휴먼옛체" w:hAnsi="휴먼옛체" w:eastAsia="휴먼옛체" w:hint="eastAsia"/>
          <w:spacing w:val="-7"/>
          <w:sz w:val="19"/>
        </w:rPr>
        <w:t>의한</w:t>
      </w:r>
      <w:r>
        <w:rPr>
          <w:rFonts w:ascii="휴먼옛체" w:hAnsi="휴먼옛체" w:eastAsia="휴먼옛체" w:hint="eastAsia"/>
          <w:spacing w:val="-50"/>
          <w:sz w:val="19"/>
        </w:rPr>
        <w:t> </w:t>
      </w:r>
      <w:r>
        <w:rPr>
          <w:rFonts w:ascii="휴먼옛체" w:hAnsi="휴먼옛체" w:eastAsia="휴먼옛체" w:hint="eastAsia"/>
          <w:spacing w:val="-10"/>
          <w:sz w:val="19"/>
        </w:rPr>
        <w:t>수급권에</w:t>
      </w:r>
      <w:r>
        <w:rPr>
          <w:rFonts w:ascii="휴먼옛체" w:hAnsi="휴먼옛체" w:eastAsia="휴먼옛체" w:hint="eastAsia"/>
          <w:spacing w:val="-52"/>
          <w:sz w:val="19"/>
        </w:rPr>
        <w:t> </w:t>
      </w:r>
      <w:r>
        <w:rPr>
          <w:rFonts w:ascii="휴먼옛체" w:hAnsi="휴먼옛체" w:eastAsia="휴먼옛체" w:hint="eastAsia"/>
          <w:spacing w:val="-6"/>
          <w:sz w:val="19"/>
        </w:rPr>
        <w:t>따라</w:t>
      </w:r>
      <w:r>
        <w:rPr>
          <w:rFonts w:ascii="휴먼옛체" w:hAnsi="휴먼옛체" w:eastAsia="휴먼옛체" w:hint="eastAsia"/>
          <w:spacing w:val="-52"/>
          <w:sz w:val="19"/>
        </w:rPr>
        <w:t> </w:t>
      </w:r>
      <w:r>
        <w:rPr>
          <w:rFonts w:ascii="휴먼옛체" w:hAnsi="휴먼옛체" w:eastAsia="휴먼옛체" w:hint="eastAsia"/>
          <w:spacing w:val="-7"/>
          <w:sz w:val="19"/>
        </w:rPr>
        <w:t>매월</w:t>
      </w:r>
      <w:r>
        <w:rPr>
          <w:rFonts w:ascii="휴먼옛체" w:hAnsi="휴먼옛체" w:eastAsia="휴먼옛체" w:hint="eastAsia"/>
          <w:spacing w:val="-51"/>
          <w:sz w:val="19"/>
        </w:rPr>
        <w:t> </w:t>
      </w:r>
      <w:r>
        <w:rPr>
          <w:rFonts w:ascii="휴먼옛체" w:hAnsi="휴먼옛체" w:eastAsia="휴먼옛체" w:hint="eastAsia"/>
          <w:spacing w:val="-7"/>
          <w:sz w:val="19"/>
        </w:rPr>
        <w:t>지급</w:t>
      </w:r>
      <w:r>
        <w:rPr>
          <w:rFonts w:ascii="휴먼옛체" w:hAnsi="휴먼옛체" w:eastAsia="휴먼옛체" w:hint="eastAsia"/>
          <w:spacing w:val="-51"/>
          <w:sz w:val="19"/>
        </w:rPr>
        <w:t> </w:t>
      </w:r>
      <w:r>
        <w:rPr>
          <w:rFonts w:ascii="휴먼옛체" w:hAnsi="휴먼옛체" w:eastAsia="휴먼옛체" w:hint="eastAsia"/>
          <w:spacing w:val="-7"/>
          <w:sz w:val="19"/>
        </w:rPr>
        <w:t>받을</w:t>
      </w:r>
      <w:r>
        <w:rPr>
          <w:rFonts w:ascii="휴먼옛체" w:hAnsi="휴먼옛체" w:eastAsia="휴먼옛체" w:hint="eastAsia"/>
          <w:spacing w:val="-51"/>
          <w:sz w:val="19"/>
        </w:rPr>
        <w:t> </w:t>
      </w:r>
      <w:r>
        <w:rPr>
          <w:rFonts w:ascii="휴먼옛체" w:hAnsi="휴먼옛체" w:eastAsia="휴먼옛체" w:hint="eastAsia"/>
          <w:sz w:val="19"/>
        </w:rPr>
        <w:t>수 </w:t>
      </w:r>
      <w:r>
        <w:rPr>
          <w:rFonts w:ascii="휴먼옛체" w:hAnsi="휴먼옛체" w:eastAsia="휴먼옛체" w:hint="eastAsia"/>
          <w:spacing w:val="-7"/>
          <w:sz w:val="19"/>
        </w:rPr>
        <w:t>있는</w:t>
      </w:r>
      <w:r>
        <w:rPr>
          <w:rFonts w:ascii="휴먼옛체" w:hAnsi="휴먼옛체" w:eastAsia="휴먼옛체" w:hint="eastAsia"/>
          <w:spacing w:val="-33"/>
          <w:sz w:val="19"/>
        </w:rPr>
        <w:t> </w:t>
      </w:r>
      <w:r>
        <w:rPr>
          <w:rFonts w:ascii="휴먼옛체" w:hAnsi="휴먼옛체" w:eastAsia="휴먼옛체" w:hint="eastAsia"/>
          <w:spacing w:val="-11"/>
          <w:sz w:val="19"/>
        </w:rPr>
        <w:t>급여액</w:t>
      </w:r>
      <w:r>
        <w:rPr>
          <w:rFonts w:ascii="Yu Gothic" w:hAnsi="Yu Gothic" w:eastAsia="Yu Gothic" w:hint="eastAsia"/>
          <w:spacing w:val="-11"/>
          <w:sz w:val="19"/>
        </w:rPr>
        <w:t>(</w:t>
      </w:r>
      <w:r>
        <w:rPr>
          <w:spacing w:val="-11"/>
          <w:sz w:val="19"/>
        </w:rPr>
        <w:t>｢</w:t>
      </w:r>
      <w:r>
        <w:rPr>
          <w:rFonts w:ascii="휴먼옛체" w:hAnsi="휴먼옛체" w:eastAsia="휴먼옛체" w:hint="eastAsia"/>
          <w:spacing w:val="-11"/>
          <w:sz w:val="19"/>
        </w:rPr>
        <w:t>국민연금법</w:t>
      </w:r>
      <w:r>
        <w:rPr>
          <w:spacing w:val="-11"/>
          <w:sz w:val="19"/>
        </w:rPr>
        <w:t>｣</w:t>
      </w:r>
      <w:r>
        <w:rPr>
          <w:spacing w:val="-10"/>
          <w:sz w:val="19"/>
        </w:rPr>
        <w:t> </w:t>
      </w:r>
      <w:r>
        <w:rPr>
          <w:rFonts w:ascii="휴먼옛체" w:hAnsi="휴먼옛체" w:eastAsia="휴먼옛체" w:hint="eastAsia"/>
          <w:spacing w:val="-9"/>
          <w:sz w:val="19"/>
        </w:rPr>
        <w:t>제</w:t>
      </w:r>
      <w:r>
        <w:rPr>
          <w:rFonts w:ascii="Yu Gothic" w:hAnsi="Yu Gothic" w:eastAsia="Yu Gothic" w:hint="eastAsia"/>
          <w:spacing w:val="-9"/>
          <w:sz w:val="19"/>
        </w:rPr>
        <w:t>52</w:t>
      </w:r>
      <w:r>
        <w:rPr>
          <w:rFonts w:ascii="휴먼옛체" w:hAnsi="휴먼옛체" w:eastAsia="휴먼옛체" w:hint="eastAsia"/>
          <w:spacing w:val="-9"/>
          <w:sz w:val="19"/>
        </w:rPr>
        <w:t>조에</w:t>
      </w:r>
      <w:r>
        <w:rPr>
          <w:rFonts w:ascii="휴먼옛체" w:hAnsi="휴먼옛체" w:eastAsia="휴먼옛체" w:hint="eastAsia"/>
          <w:spacing w:val="-33"/>
          <w:sz w:val="19"/>
        </w:rPr>
        <w:t> </w:t>
      </w:r>
      <w:r>
        <w:rPr>
          <w:rFonts w:ascii="휴먼옛체" w:hAnsi="휴먼옛체" w:eastAsia="휴먼옛체" w:hint="eastAsia"/>
          <w:spacing w:val="-7"/>
          <w:sz w:val="19"/>
        </w:rPr>
        <w:t>따른</w:t>
      </w:r>
      <w:r>
        <w:rPr>
          <w:rFonts w:ascii="휴먼옛체" w:hAnsi="휴먼옛체" w:eastAsia="휴먼옛체" w:hint="eastAsia"/>
          <w:spacing w:val="-32"/>
          <w:sz w:val="19"/>
        </w:rPr>
        <w:t> </w:t>
      </w:r>
      <w:r>
        <w:rPr>
          <w:rFonts w:ascii="휴먼옛체" w:hAnsi="휴먼옛체" w:eastAsia="휴먼옛체" w:hint="eastAsia"/>
          <w:spacing w:val="-10"/>
          <w:sz w:val="19"/>
        </w:rPr>
        <w:t>부양가족</w:t>
      </w:r>
      <w:r>
        <w:rPr>
          <w:rFonts w:ascii="휴먼옛체" w:hAnsi="휴먼옛체" w:eastAsia="휴먼옛체" w:hint="eastAsia"/>
          <w:spacing w:val="-34"/>
          <w:sz w:val="19"/>
        </w:rPr>
        <w:t> </w:t>
      </w:r>
      <w:r>
        <w:rPr>
          <w:rFonts w:ascii="휴먼옛체" w:hAnsi="휴먼옛체" w:eastAsia="휴먼옛체" w:hint="eastAsia"/>
          <w:spacing w:val="-10"/>
          <w:sz w:val="19"/>
        </w:rPr>
        <w:t>연금액을</w:t>
      </w:r>
      <w:r>
        <w:rPr>
          <w:rFonts w:ascii="휴먼옛체" w:hAnsi="휴먼옛체" w:eastAsia="휴먼옛체" w:hint="eastAsia"/>
          <w:spacing w:val="-32"/>
          <w:sz w:val="19"/>
        </w:rPr>
        <w:t> </w:t>
      </w:r>
      <w:r>
        <w:rPr>
          <w:rFonts w:ascii="휴먼옛체" w:hAnsi="휴먼옛체" w:eastAsia="휴먼옛체" w:hint="eastAsia"/>
          <w:spacing w:val="-9"/>
          <w:sz w:val="19"/>
        </w:rPr>
        <w:t>제외한</w:t>
      </w:r>
      <w:r>
        <w:rPr>
          <w:rFonts w:ascii="휴먼옛체" w:hAnsi="휴먼옛체" w:eastAsia="휴먼옛체" w:hint="eastAsia"/>
          <w:spacing w:val="-34"/>
          <w:sz w:val="19"/>
        </w:rPr>
        <w:t> </w:t>
      </w:r>
      <w:r>
        <w:rPr>
          <w:rFonts w:ascii="휴먼옛체" w:hAnsi="휴먼옛체" w:eastAsia="휴먼옛체" w:hint="eastAsia"/>
          <w:spacing w:val="-9"/>
          <w:sz w:val="19"/>
        </w:rPr>
        <w:t>금액</w:t>
      </w:r>
      <w:r>
        <w:rPr>
          <w:rFonts w:ascii="Yu Gothic" w:hAnsi="Yu Gothic" w:eastAsia="Yu Gothic" w:hint="eastAsia"/>
          <w:spacing w:val="-9"/>
          <w:sz w:val="19"/>
        </w:rPr>
        <w:t>)</w:t>
      </w:r>
      <w:r>
        <w:rPr>
          <w:rFonts w:ascii="Yu Gothic" w:hAnsi="Yu Gothic" w:eastAsia="Yu Gothic" w:hint="eastAsia"/>
          <w:spacing w:val="-5"/>
          <w:sz w:val="19"/>
        </w:rPr>
        <w:t> </w:t>
      </w:r>
      <w:r>
        <w:rPr>
          <w:rFonts w:ascii="Yu Gothic" w:hAnsi="Yu Gothic" w:eastAsia="Yu Gothic" w:hint="eastAsia"/>
          <w:sz w:val="19"/>
        </w:rPr>
        <w:t>:</w:t>
      </w:r>
      <w:r>
        <w:rPr>
          <w:rFonts w:ascii="Yu Gothic" w:hAnsi="Yu Gothic" w:eastAsia="Yu Gothic" w:hint="eastAsia"/>
          <w:spacing w:val="-5"/>
          <w:sz w:val="19"/>
        </w:rPr>
        <w:t> </w:t>
      </w:r>
      <w:r>
        <w:rPr>
          <w:rFonts w:ascii="휴먼옛체" w:hAnsi="휴먼옛체" w:eastAsia="휴먼옛체" w:hint="eastAsia"/>
          <w:spacing w:val="-10"/>
          <w:sz w:val="19"/>
        </w:rPr>
        <w:t>국민연금</w:t>
      </w:r>
      <w:r>
        <w:rPr>
          <w:rFonts w:ascii="휴먼옛체" w:hAnsi="휴먼옛체" w:eastAsia="휴먼옛체" w:hint="eastAsia"/>
          <w:spacing w:val="-32"/>
          <w:sz w:val="19"/>
        </w:rPr>
        <w:t> </w:t>
      </w:r>
      <w:r>
        <w:rPr>
          <w:rFonts w:ascii="휴먼옛체" w:hAnsi="휴먼옛체" w:eastAsia="휴먼옛체" w:hint="eastAsia"/>
          <w:spacing w:val="-10"/>
          <w:sz w:val="19"/>
        </w:rPr>
        <w:t>급여액등</w:t>
      </w:r>
    </w:p>
    <w:p>
      <w:pPr>
        <w:pStyle w:val="BodyText"/>
        <w:rPr>
          <w:rFonts w:ascii="휴먼옛체"/>
          <w:sz w:val="20"/>
        </w:rPr>
      </w:pPr>
    </w:p>
    <w:p>
      <w:pPr>
        <w:pStyle w:val="BodyText"/>
        <w:rPr>
          <w:rFonts w:ascii="휴먼옛체"/>
          <w:sz w:val="20"/>
        </w:rPr>
      </w:pPr>
    </w:p>
    <w:p>
      <w:pPr>
        <w:pStyle w:val="BodyText"/>
        <w:spacing w:before="2"/>
        <w:rPr>
          <w:rFonts w:ascii="휴먼옛체"/>
          <w:sz w:val="24"/>
        </w:rPr>
      </w:pPr>
    </w:p>
    <w:p>
      <w:pPr>
        <w:spacing w:before="97"/>
        <w:ind w:left="467" w:right="0" w:firstLine="0"/>
        <w:jc w:val="left"/>
        <w:rPr>
          <w:rFonts w:ascii="Wingdings" w:hAnsi="Wingdings"/>
          <w:sz w:val="21"/>
        </w:rPr>
      </w:pPr>
      <w:r>
        <w:rPr>
          <w:rFonts w:ascii="Tahoma" w:hAnsi="Tahoma"/>
          <w:sz w:val="21"/>
        </w:rPr>
        <w:t>120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0"/>
          <w:sz w:val="19"/>
        </w:rPr>
        <w:t>기초연금액 결정</w:t>
      </w:r>
    </w:p>
    <w:p>
      <w:pPr>
        <w:pStyle w:val="BodyText"/>
        <w:rPr>
          <w:rFonts w:ascii="휴먼옛체"/>
          <w:sz w:val="20"/>
        </w:rPr>
      </w:pPr>
    </w:p>
    <w:p>
      <w:pPr>
        <w:pStyle w:val="BodyText"/>
        <w:spacing w:before="1"/>
        <w:rPr>
          <w:rFonts w:ascii="휴먼옛체"/>
          <w:sz w:val="19"/>
        </w:rPr>
      </w:pPr>
    </w:p>
    <w:p>
      <w:pPr>
        <w:spacing w:before="5"/>
        <w:ind w:left="3148" w:right="0" w:firstLine="0"/>
        <w:jc w:val="left"/>
        <w:rPr>
          <w:rFonts w:ascii="맑은 고딕" w:eastAsia="맑은 고딕" w:hint="eastAsia"/>
          <w:b/>
          <w:sz w:val="20"/>
        </w:rPr>
      </w:pPr>
      <w:r>
        <w:rPr>
          <w:rFonts w:ascii="맑은 고딕" w:eastAsia="맑은 고딕" w:hint="eastAsia"/>
          <w:b/>
          <w:w w:val="90"/>
          <w:sz w:val="20"/>
        </w:rPr>
        <w:t>&lt;기초연금 급여액 결정적용 사례&gt;</w:t>
      </w:r>
    </w:p>
    <w:p>
      <w:pPr>
        <w:pStyle w:val="BodyText"/>
        <w:spacing w:before="18"/>
        <w:rPr>
          <w:rFonts w:ascii="맑은 고딕"/>
          <w:b/>
          <w:sz w:val="14"/>
        </w:rPr>
      </w:pPr>
    </w:p>
    <w:p>
      <w:pPr>
        <w:pStyle w:val="ListParagraph"/>
        <w:numPr>
          <w:ilvl w:val="0"/>
          <w:numId w:val="172"/>
        </w:numPr>
        <w:tabs>
          <w:tab w:pos="748" w:val="left" w:leader="none"/>
        </w:tabs>
        <w:spacing w:line="240" w:lineRule="auto" w:before="0" w:after="0"/>
        <w:ind w:left="747" w:right="0" w:hanging="281"/>
        <w:jc w:val="left"/>
        <w:rPr>
          <w:rFonts w:ascii="맑은 고딕" w:eastAsia="맑은 고딕" w:hint="eastAsia"/>
          <w:b/>
          <w:sz w:val="21"/>
        </w:rPr>
      </w:pPr>
      <w:r>
        <w:rPr>
          <w:rFonts w:ascii="맑은 고딕" w:eastAsia="맑은 고딕" w:hint="eastAsia"/>
          <w:b/>
          <w:spacing w:val="-6"/>
          <w:w w:val="95"/>
          <w:sz w:val="21"/>
        </w:rPr>
        <w:t>기준연금액을 </w:t>
      </w:r>
      <w:r>
        <w:rPr>
          <w:rFonts w:ascii="맑은 고딕" w:eastAsia="맑은 고딕" w:hint="eastAsia"/>
          <w:b/>
          <w:spacing w:val="-5"/>
          <w:w w:val="95"/>
          <w:sz w:val="21"/>
        </w:rPr>
        <w:t>적용하는</w:t>
      </w:r>
      <w:r>
        <w:rPr>
          <w:rFonts w:ascii="맑은 고딕" w:eastAsia="맑은 고딕" w:hint="eastAsia"/>
          <w:b/>
          <w:spacing w:val="-16"/>
          <w:w w:val="95"/>
          <w:sz w:val="21"/>
        </w:rPr>
        <w:t> </w:t>
      </w:r>
      <w:r>
        <w:rPr>
          <w:rFonts w:ascii="맑은 고딕" w:eastAsia="맑은 고딕" w:hint="eastAsia"/>
          <w:b/>
          <w:spacing w:val="-7"/>
          <w:w w:val="95"/>
          <w:sz w:val="21"/>
        </w:rPr>
        <w:t>수급대상</w:t>
      </w:r>
    </w:p>
    <w:p>
      <w:pPr>
        <w:pStyle w:val="BodyText"/>
        <w:spacing w:before="13"/>
        <w:rPr>
          <w:rFonts w:ascii="맑은 고딕"/>
          <w:b/>
          <w:sz w:val="6"/>
        </w:rPr>
      </w:pPr>
    </w:p>
    <w:p>
      <w:pPr>
        <w:spacing w:after="0"/>
        <w:rPr>
          <w:rFonts w:ascii="맑은 고딕"/>
          <w:sz w:val="6"/>
        </w:rPr>
        <w:sectPr>
          <w:pgSz w:w="11120" w:h="15080"/>
          <w:pgMar w:top="1160" w:bottom="280" w:left="1120" w:right="380"/>
        </w:sectPr>
      </w:pPr>
    </w:p>
    <w:p>
      <w:pPr>
        <w:pStyle w:val="BodyText"/>
        <w:spacing w:before="15"/>
        <w:rPr>
          <w:rFonts w:ascii="맑은 고딕"/>
          <w:b/>
          <w:sz w:val="13"/>
        </w:rPr>
      </w:pPr>
    </w:p>
    <w:p>
      <w:pPr>
        <w:tabs>
          <w:tab w:pos="1697" w:val="left" w:leader="none"/>
        </w:tabs>
        <w:spacing w:before="0"/>
        <w:ind w:left="720" w:right="0" w:firstLine="0"/>
        <w:jc w:val="left"/>
        <w:rPr>
          <w:rFonts w:ascii="맑은 고딕" w:eastAsia="맑은 고딕" w:hint="eastAsia"/>
          <w:b/>
          <w:sz w:val="18"/>
        </w:rPr>
      </w:pPr>
      <w:r>
        <w:rPr>
          <w:rFonts w:ascii="맑은 고딕" w:eastAsia="맑은 고딕" w:hint="eastAsia"/>
          <w:b/>
          <w:w w:val="95"/>
          <w:sz w:val="18"/>
        </w:rPr>
        <w:t>대상유형</w:t>
        <w:tab/>
      </w:r>
      <w:r>
        <w:rPr>
          <w:rFonts w:ascii="맑은 고딕" w:eastAsia="맑은 고딕" w:hint="eastAsia"/>
          <w:b/>
          <w:color w:val="FFFFFF"/>
          <w:spacing w:val="-8"/>
          <w:w w:val="80"/>
          <w:sz w:val="18"/>
        </w:rPr>
        <w:t>1유형</w:t>
      </w:r>
    </w:p>
    <w:p>
      <w:pPr>
        <w:spacing w:line="170" w:lineRule="auto" w:before="81"/>
        <w:ind w:left="241" w:right="2849" w:firstLine="0"/>
        <w:jc w:val="left"/>
        <w:rPr>
          <w:rFonts w:ascii="휴먼모음T" w:eastAsia="휴먼모음T" w:hint="eastAsia"/>
          <w:sz w:val="18"/>
        </w:rPr>
      </w:pPr>
      <w:r>
        <w:rPr/>
        <w:br w:type="column"/>
      </w:r>
      <w:r>
        <w:rPr>
          <w:rFonts w:ascii="맑은 고딕" w:eastAsia="맑은 고딕" w:hint="eastAsia"/>
          <w:b/>
          <w:sz w:val="18"/>
        </w:rPr>
        <w:t>(본 인) </w:t>
      </w:r>
      <w:r>
        <w:rPr>
          <w:rFonts w:ascii="휴먼모음T" w:eastAsia="휴먼모음T" w:hint="eastAsia"/>
          <w:sz w:val="18"/>
        </w:rPr>
        <w:t>국민연금 급여 등의 수급권이 없는 무연금자 </w:t>
      </w:r>
      <w:r>
        <w:rPr>
          <w:rFonts w:ascii="맑은 고딕" w:eastAsia="맑은 고딕" w:hint="eastAsia"/>
          <w:b/>
          <w:sz w:val="18"/>
        </w:rPr>
        <w:t>(배우자) </w:t>
      </w:r>
      <w:r>
        <w:rPr>
          <w:rFonts w:ascii="휴먼모음T" w:eastAsia="휴먼모음T" w:hint="eastAsia"/>
          <w:sz w:val="18"/>
        </w:rPr>
        <w:t>국민연금 급여 등의 수급권이 없는 무연금자</w:t>
      </w:r>
    </w:p>
    <w:p>
      <w:pPr>
        <w:spacing w:line="258" w:lineRule="exact" w:before="0"/>
        <w:ind w:left="241" w:right="0" w:firstLine="0"/>
        <w:jc w:val="left"/>
        <w:rPr>
          <w:rFonts w:ascii="휴먼모음T" w:eastAsia="휴먼모음T" w:hint="eastAsia"/>
          <w:sz w:val="18"/>
        </w:rPr>
      </w:pPr>
      <w:r>
        <w:rPr>
          <w:rFonts w:ascii="맑은 고딕" w:eastAsia="맑은 고딕" w:hint="eastAsia"/>
          <w:b/>
          <w:w w:val="105"/>
          <w:sz w:val="18"/>
        </w:rPr>
        <w:t>(소득인정액) </w:t>
      </w:r>
      <w:r>
        <w:rPr>
          <w:rFonts w:ascii="휴먼모음T" w:eastAsia="휴먼모음T" w:hint="eastAsia"/>
          <w:w w:val="105"/>
          <w:sz w:val="18"/>
        </w:rPr>
        <w:t>부부2인 수급가구로 가구의 소득인정액</w:t>
      </w:r>
      <w:r>
        <w:rPr>
          <w:rFonts w:ascii="휴먼모음T" w:eastAsia="휴먼모음T" w:hint="eastAsia"/>
          <w:spacing w:val="-70"/>
          <w:w w:val="105"/>
          <w:sz w:val="18"/>
        </w:rPr>
        <w:t> </w:t>
      </w:r>
      <w:r>
        <w:rPr>
          <w:rFonts w:ascii="휴먼모음T" w:eastAsia="휴먼모음T" w:hint="eastAsia"/>
          <w:w w:val="105"/>
          <w:sz w:val="18"/>
        </w:rPr>
        <w:t>2,700,000원</w:t>
      </w:r>
    </w:p>
    <w:p>
      <w:pPr>
        <w:spacing w:after="0" w:line="258" w:lineRule="exact"/>
        <w:jc w:val="left"/>
        <w:rPr>
          <w:rFonts w:ascii="휴먼모음T" w:eastAsia="휴먼모음T" w:hint="eastAsia"/>
          <w:sz w:val="18"/>
        </w:rPr>
        <w:sectPr>
          <w:type w:val="continuous"/>
          <w:pgSz w:w="11120" w:h="15080"/>
          <w:pgMar w:top="1020" w:bottom="0" w:left="1120" w:right="380"/>
          <w:cols w:num="2" w:equalWidth="0">
            <w:col w:w="2072" w:space="40"/>
            <w:col w:w="7508"/>
          </w:cols>
        </w:sectPr>
      </w:pPr>
    </w:p>
    <w:p>
      <w:pPr>
        <w:pStyle w:val="BodyText"/>
        <w:spacing w:before="9"/>
        <w:rPr>
          <w:rFonts w:ascii="휴먼모음T"/>
          <w:sz w:val="8"/>
        </w:rPr>
      </w:pPr>
    </w:p>
    <w:p>
      <w:pPr>
        <w:tabs>
          <w:tab w:pos="1672" w:val="left" w:leader="none"/>
        </w:tabs>
        <w:spacing w:line="124" w:lineRule="auto" w:before="71"/>
        <w:ind w:left="1672" w:right="5023" w:hanging="1056"/>
        <w:jc w:val="left"/>
        <w:rPr>
          <w:rFonts w:ascii="휴먼모음T" w:eastAsia="휴먼모음T" w:hint="eastAsia"/>
          <w:sz w:val="18"/>
        </w:rPr>
      </w:pPr>
      <w:r>
        <w:rPr>
          <w:rFonts w:ascii="맑은 고딕" w:eastAsia="맑은 고딕" w:hint="eastAsia"/>
          <w:b/>
          <w:spacing w:val="-10"/>
          <w:w w:val="95"/>
          <w:position w:val="-11"/>
          <w:sz w:val="18"/>
        </w:rPr>
        <w:t>기초연금액</w:t>
        <w:tab/>
      </w:r>
      <w:r>
        <w:rPr>
          <w:rFonts w:ascii="맑은 고딕" w:eastAsia="맑은 고딕" w:hint="eastAsia"/>
          <w:b/>
          <w:sz w:val="18"/>
        </w:rPr>
        <w:t>본 인 </w:t>
      </w:r>
      <w:r>
        <w:rPr>
          <w:rFonts w:ascii="휴먼모음T" w:eastAsia="휴먼모음T" w:hint="eastAsia"/>
          <w:sz w:val="18"/>
        </w:rPr>
        <w:t>: 307,500원 (기준연금액 적용) </w:t>
      </w:r>
      <w:r>
        <w:rPr>
          <w:rFonts w:ascii="맑은 고딕" w:eastAsia="맑은 고딕" w:hint="eastAsia"/>
          <w:b/>
          <w:sz w:val="18"/>
        </w:rPr>
        <w:t>배우자 </w:t>
      </w:r>
      <w:r>
        <w:rPr>
          <w:rFonts w:ascii="휴먼모음T" w:eastAsia="휴먼모음T" w:hint="eastAsia"/>
          <w:sz w:val="18"/>
        </w:rPr>
        <w:t>: 307,500원 (기준연금액</w:t>
      </w:r>
      <w:r>
        <w:rPr>
          <w:rFonts w:ascii="휴먼모음T" w:eastAsia="휴먼모음T" w:hint="eastAsia"/>
          <w:spacing w:val="-62"/>
          <w:sz w:val="18"/>
        </w:rPr>
        <w:t> </w:t>
      </w:r>
      <w:r>
        <w:rPr>
          <w:rFonts w:ascii="휴먼모음T" w:eastAsia="휴먼모음T" w:hint="eastAsia"/>
          <w:sz w:val="18"/>
        </w:rPr>
        <w:t>적용)</w:t>
      </w:r>
    </w:p>
    <w:p>
      <w:pPr>
        <w:pStyle w:val="BodyText"/>
        <w:spacing w:before="8"/>
        <w:rPr>
          <w:rFonts w:ascii="휴먼모음T"/>
          <w:sz w:val="9"/>
        </w:rPr>
      </w:pPr>
    </w:p>
    <w:p>
      <w:pPr>
        <w:tabs>
          <w:tab w:pos="2409" w:val="left" w:leader="none"/>
        </w:tabs>
        <w:spacing w:line="241" w:lineRule="exact" w:before="16"/>
        <w:ind w:left="1698" w:right="0" w:firstLine="0"/>
        <w:jc w:val="left"/>
        <w:rPr>
          <w:rFonts w:ascii="휴먼모음T" w:eastAsia="휴먼모음T" w:hint="eastAsia"/>
          <w:sz w:val="17"/>
        </w:rPr>
      </w:pPr>
      <w:r>
        <w:rPr>
          <w:rFonts w:ascii="맑은 고딕" w:eastAsia="맑은 고딕" w:hint="eastAsia"/>
          <w:b/>
          <w:w w:val="105"/>
          <w:sz w:val="18"/>
        </w:rPr>
        <w:t>부부</w:t>
        <w:tab/>
      </w:r>
      <w:r>
        <w:rPr>
          <w:rFonts w:ascii="휴먼모음T" w:eastAsia="휴먼모음T" w:hint="eastAsia"/>
          <w:spacing w:val="-11"/>
          <w:w w:val="105"/>
          <w:sz w:val="17"/>
        </w:rPr>
        <w:t>적용(부부2인</w:t>
      </w:r>
      <w:r>
        <w:rPr>
          <w:rFonts w:ascii="휴먼모음T" w:eastAsia="휴먼모음T" w:hint="eastAsia"/>
          <w:spacing w:val="-36"/>
          <w:w w:val="105"/>
          <w:sz w:val="17"/>
        </w:rPr>
        <w:t> </w:t>
      </w:r>
      <w:r>
        <w:rPr>
          <w:rFonts w:ascii="휴먼모음T" w:eastAsia="휴먼모음T" w:hint="eastAsia"/>
          <w:spacing w:val="-12"/>
          <w:w w:val="105"/>
          <w:sz w:val="17"/>
        </w:rPr>
        <w:t>수급가구로</w:t>
      </w:r>
      <w:r>
        <w:rPr>
          <w:rFonts w:ascii="휴먼모음T" w:eastAsia="휴먼모음T" w:hint="eastAsia"/>
          <w:spacing w:val="-36"/>
          <w:w w:val="105"/>
          <w:sz w:val="17"/>
        </w:rPr>
        <w:t> </w:t>
      </w:r>
      <w:r>
        <w:rPr>
          <w:rFonts w:ascii="휴먼모음T" w:eastAsia="휴먼모음T" w:hint="eastAsia"/>
          <w:spacing w:val="-12"/>
          <w:w w:val="105"/>
          <w:sz w:val="17"/>
        </w:rPr>
        <w:t>부부감액을</w:t>
      </w:r>
      <w:r>
        <w:rPr>
          <w:rFonts w:ascii="휴먼모음T" w:eastAsia="휴먼모음T" w:hint="eastAsia"/>
          <w:spacing w:val="-35"/>
          <w:w w:val="105"/>
          <w:sz w:val="17"/>
        </w:rPr>
        <w:t> </w:t>
      </w:r>
      <w:r>
        <w:rPr>
          <w:rFonts w:ascii="휴먼모음T" w:eastAsia="휴먼모음T" w:hint="eastAsia"/>
          <w:spacing w:val="-12"/>
          <w:w w:val="105"/>
          <w:sz w:val="17"/>
        </w:rPr>
        <w:t>적용하여</w:t>
      </w:r>
      <w:r>
        <w:rPr>
          <w:rFonts w:ascii="휴먼모음T" w:eastAsia="휴먼모음T" w:hint="eastAsia"/>
          <w:spacing w:val="-36"/>
          <w:w w:val="105"/>
          <w:sz w:val="17"/>
        </w:rPr>
        <w:t> </w:t>
      </w:r>
      <w:r>
        <w:rPr>
          <w:rFonts w:ascii="휴먼모음T" w:eastAsia="휴먼모음T" w:hint="eastAsia"/>
          <w:spacing w:val="-10"/>
          <w:w w:val="105"/>
          <w:sz w:val="17"/>
        </w:rPr>
        <w:t>각각의</w:t>
      </w:r>
      <w:r>
        <w:rPr>
          <w:rFonts w:ascii="휴먼모음T" w:eastAsia="휴먼모음T" w:hint="eastAsia"/>
          <w:spacing w:val="-36"/>
          <w:w w:val="105"/>
          <w:sz w:val="17"/>
        </w:rPr>
        <w:t> </w:t>
      </w:r>
      <w:r>
        <w:rPr>
          <w:rFonts w:ascii="휴먼모음T" w:eastAsia="휴먼모음T" w:hint="eastAsia"/>
          <w:spacing w:val="-13"/>
          <w:w w:val="105"/>
          <w:sz w:val="17"/>
        </w:rPr>
        <w:t>기초연금액에서</w:t>
      </w:r>
      <w:r>
        <w:rPr>
          <w:rFonts w:ascii="휴먼모음T" w:eastAsia="휴먼모음T" w:hint="eastAsia"/>
          <w:spacing w:val="-35"/>
          <w:w w:val="105"/>
          <w:sz w:val="17"/>
        </w:rPr>
        <w:t> </w:t>
      </w:r>
      <w:r>
        <w:rPr>
          <w:rFonts w:ascii="휴먼모음T" w:eastAsia="휴먼모음T" w:hint="eastAsia"/>
          <w:spacing w:val="-9"/>
          <w:w w:val="105"/>
          <w:sz w:val="17"/>
        </w:rPr>
        <w:t>20%를</w:t>
      </w:r>
      <w:r>
        <w:rPr>
          <w:rFonts w:ascii="휴먼모음T" w:eastAsia="휴먼모음T" w:hint="eastAsia"/>
          <w:spacing w:val="-36"/>
          <w:w w:val="105"/>
          <w:sz w:val="17"/>
        </w:rPr>
        <w:t> </w:t>
      </w:r>
      <w:r>
        <w:rPr>
          <w:rFonts w:ascii="휴먼모음T" w:eastAsia="휴먼모음T" w:hint="eastAsia"/>
          <w:spacing w:val="-15"/>
          <w:w w:val="105"/>
          <w:sz w:val="17"/>
        </w:rPr>
        <w:t>감액)</w:t>
      </w:r>
    </w:p>
    <w:p>
      <w:pPr>
        <w:tabs>
          <w:tab w:pos="2409" w:val="left" w:leader="none"/>
          <w:tab w:pos="9441" w:val="right" w:leader="none"/>
        </w:tabs>
        <w:spacing w:line="350" w:lineRule="exact" w:before="0"/>
        <w:ind w:left="1698" w:right="0" w:firstLine="0"/>
        <w:jc w:val="left"/>
        <w:rPr>
          <w:rFonts w:ascii="맑은 고딕" w:hAnsi="맑은 고딕" w:eastAsia="맑은 고딕" w:hint="eastAsia"/>
          <w:b/>
          <w:sz w:val="24"/>
        </w:rPr>
      </w:pPr>
      <w:r>
        <w:rPr>
          <w:rFonts w:ascii="맑은 고딕" w:hAnsi="맑은 고딕" w:eastAsia="맑은 고딕" w:hint="eastAsia"/>
          <w:b/>
          <w:sz w:val="18"/>
        </w:rPr>
        <w:t>감액</w:t>
        <w:tab/>
      </w:r>
      <w:r>
        <w:rPr>
          <w:rFonts w:ascii="휴먼모음T" w:hAnsi="휴먼모음T" w:eastAsia="휴먼모음T" w:hint="eastAsia"/>
          <w:spacing w:val="-13"/>
          <w:position w:val="1"/>
          <w:sz w:val="17"/>
        </w:rPr>
        <w:t>감액된</w:t>
      </w:r>
      <w:r>
        <w:rPr>
          <w:rFonts w:ascii="휴먼모음T" w:hAnsi="휴먼모음T" w:eastAsia="휴먼모음T" w:hint="eastAsia"/>
          <w:spacing w:val="-47"/>
          <w:position w:val="1"/>
          <w:sz w:val="17"/>
        </w:rPr>
        <w:t> </w:t>
      </w:r>
      <w:r>
        <w:rPr>
          <w:rFonts w:ascii="휴먼모음T" w:hAnsi="휴먼모음T" w:eastAsia="휴먼모음T" w:hint="eastAsia"/>
          <w:spacing w:val="-16"/>
          <w:position w:val="1"/>
          <w:sz w:val="17"/>
        </w:rPr>
        <w:t>기초연금액</w:t>
      </w:r>
      <w:r>
        <w:rPr>
          <w:rFonts w:ascii="휴먼모음T" w:hAnsi="휴먼모음T" w:eastAsia="휴먼모음T" w:hint="eastAsia"/>
          <w:spacing w:val="-46"/>
          <w:position w:val="1"/>
          <w:sz w:val="17"/>
        </w:rPr>
        <w:t> </w:t>
      </w:r>
      <w:r>
        <w:rPr>
          <w:rFonts w:ascii="휴먼모음T" w:hAnsi="휴먼모음T" w:eastAsia="휴먼모음T" w:hint="eastAsia"/>
          <w:position w:val="1"/>
          <w:sz w:val="17"/>
        </w:rPr>
        <w:t>:</w:t>
      </w:r>
      <w:r>
        <w:rPr>
          <w:rFonts w:ascii="휴먼모음T" w:hAnsi="휴먼모음T" w:eastAsia="휴먼모음T" w:hint="eastAsia"/>
          <w:spacing w:val="-34"/>
          <w:position w:val="1"/>
          <w:sz w:val="17"/>
        </w:rPr>
        <w:t> </w:t>
      </w:r>
      <w:r>
        <w:rPr>
          <w:rFonts w:ascii="휴먼모음T" w:hAnsi="휴먼모음T" w:eastAsia="휴먼모음T" w:hint="eastAsia"/>
          <w:spacing w:val="-10"/>
          <w:position w:val="1"/>
          <w:sz w:val="17"/>
        </w:rPr>
        <w:t>본인</w:t>
      </w:r>
      <w:r>
        <w:rPr>
          <w:rFonts w:ascii="휴먼모음T" w:hAnsi="휴먼모음T" w:eastAsia="휴먼모음T" w:hint="eastAsia"/>
          <w:spacing w:val="-46"/>
          <w:position w:val="1"/>
          <w:sz w:val="17"/>
        </w:rPr>
        <w:t> </w:t>
      </w:r>
      <w:r>
        <w:rPr>
          <w:rFonts w:ascii="휴먼모음T" w:hAnsi="휴먼모음T" w:eastAsia="휴먼모음T" w:hint="eastAsia"/>
          <w:position w:val="1"/>
          <w:sz w:val="17"/>
        </w:rPr>
        <w:t>및</w:t>
      </w:r>
      <w:r>
        <w:rPr>
          <w:rFonts w:ascii="휴먼모음T" w:hAnsi="휴먼모음T" w:eastAsia="휴먼모음T" w:hint="eastAsia"/>
          <w:spacing w:val="-46"/>
          <w:position w:val="1"/>
          <w:sz w:val="17"/>
        </w:rPr>
        <w:t> </w:t>
      </w:r>
      <w:r>
        <w:rPr>
          <w:rFonts w:ascii="휴먼모음T" w:hAnsi="휴먼모음T" w:eastAsia="휴먼모음T" w:hint="eastAsia"/>
          <w:spacing w:val="-13"/>
          <w:position w:val="1"/>
          <w:sz w:val="17"/>
        </w:rPr>
        <w:t>배우자</w:t>
      </w:r>
      <w:r>
        <w:rPr>
          <w:rFonts w:ascii="휴먼모음T" w:hAnsi="휴먼모음T" w:eastAsia="휴먼모음T" w:hint="eastAsia"/>
          <w:spacing w:val="-46"/>
          <w:position w:val="1"/>
          <w:sz w:val="17"/>
        </w:rPr>
        <w:t> </w:t>
      </w:r>
      <w:r>
        <w:rPr>
          <w:rFonts w:ascii="휴먼모음T" w:hAnsi="휴먼모음T" w:eastAsia="휴먼모음T" w:hint="eastAsia"/>
          <w:spacing w:val="-10"/>
          <w:position w:val="1"/>
          <w:sz w:val="17"/>
        </w:rPr>
        <w:t>각각</w:t>
      </w:r>
      <w:r>
        <w:rPr>
          <w:rFonts w:ascii="휴먼모음T" w:hAnsi="휴먼모음T" w:eastAsia="휴먼모음T" w:hint="eastAsia"/>
          <w:spacing w:val="-46"/>
          <w:position w:val="1"/>
          <w:sz w:val="17"/>
        </w:rPr>
        <w:t> </w:t>
      </w:r>
      <w:r>
        <w:rPr>
          <w:rFonts w:ascii="휴먼모음T" w:hAnsi="휴먼모음T" w:eastAsia="휴먼모음T" w:hint="eastAsia"/>
          <w:spacing w:val="-12"/>
          <w:position w:val="1"/>
          <w:sz w:val="17"/>
        </w:rPr>
        <w:t>246,000원으로</w:t>
      </w:r>
      <w:r>
        <w:rPr>
          <w:rFonts w:ascii="휴먼모음T" w:hAnsi="휴먼모음T" w:eastAsia="휴먼모음T" w:hint="eastAsia"/>
          <w:spacing w:val="-46"/>
          <w:position w:val="1"/>
          <w:sz w:val="17"/>
        </w:rPr>
        <w:t> </w:t>
      </w:r>
      <w:r>
        <w:rPr>
          <w:rFonts w:ascii="휴먼모음T" w:hAnsi="휴먼모음T" w:eastAsia="휴먼모음T" w:hint="eastAsia"/>
          <w:spacing w:val="-13"/>
          <w:position w:val="1"/>
          <w:sz w:val="17"/>
        </w:rPr>
        <w:t>가구별</w:t>
      </w:r>
      <w:r>
        <w:rPr>
          <w:rFonts w:ascii="휴먼모음T" w:hAnsi="휴먼모음T" w:eastAsia="휴먼모음T" w:hint="eastAsia"/>
          <w:spacing w:val="-47"/>
          <w:position w:val="1"/>
          <w:sz w:val="17"/>
        </w:rPr>
        <w:t> </w:t>
      </w:r>
      <w:r>
        <w:rPr>
          <w:rFonts w:ascii="휴먼모음T" w:hAnsi="휴먼모음T" w:eastAsia="휴먼모음T" w:hint="eastAsia"/>
          <w:spacing w:val="-16"/>
          <w:position w:val="1"/>
          <w:sz w:val="17"/>
        </w:rPr>
        <w:t>기초연금액은</w:t>
      </w:r>
      <w:r>
        <w:rPr>
          <w:rFonts w:ascii="휴먼모음T" w:hAnsi="휴먼모음T" w:eastAsia="휴먼모음T" w:hint="eastAsia"/>
          <w:spacing w:val="-46"/>
          <w:position w:val="1"/>
          <w:sz w:val="17"/>
        </w:rPr>
        <w:t> </w:t>
      </w:r>
      <w:r>
        <w:rPr>
          <w:rFonts w:ascii="휴먼모음T" w:hAnsi="휴먼모음T" w:eastAsia="휴먼모음T" w:hint="eastAsia"/>
          <w:spacing w:val="-11"/>
          <w:position w:val="1"/>
          <w:sz w:val="17"/>
        </w:rPr>
        <w:t>492,000원(ⓐ)</w:t>
        <w:tab/>
      </w:r>
      <w:r>
        <w:rPr>
          <w:rFonts w:ascii="맑은 고딕" w:hAnsi="맑은 고딕" w:eastAsia="맑은 고딕" w:hint="eastAsia"/>
          <w:b/>
          <w:sz w:val="24"/>
        </w:rPr>
        <w:t>4</w:t>
      </w:r>
    </w:p>
    <w:p>
      <w:pPr>
        <w:spacing w:after="0" w:line="350" w:lineRule="exact"/>
        <w:jc w:val="left"/>
        <w:rPr>
          <w:rFonts w:ascii="맑은 고딕" w:hAnsi="맑은 고딕" w:eastAsia="맑은 고딕" w:hint="eastAsia"/>
          <w:sz w:val="24"/>
        </w:rPr>
        <w:sectPr>
          <w:type w:val="continuous"/>
          <w:pgSz w:w="11120" w:h="15080"/>
          <w:pgMar w:top="1020" w:bottom="0" w:left="1120" w:right="380"/>
        </w:sectPr>
      </w:pPr>
    </w:p>
    <w:p>
      <w:pPr>
        <w:spacing w:before="328"/>
        <w:ind w:left="635" w:right="0" w:firstLine="0"/>
        <w:jc w:val="left"/>
        <w:rPr>
          <w:rFonts w:ascii="맑은 고딕" w:eastAsia="맑은 고딕" w:hint="eastAsia"/>
          <w:b/>
          <w:sz w:val="18"/>
        </w:rPr>
      </w:pPr>
      <w:r>
        <w:rPr>
          <w:rFonts w:ascii="맑은 고딕" w:eastAsia="맑은 고딕" w:hint="eastAsia"/>
          <w:b/>
          <w:w w:val="85"/>
          <w:sz w:val="18"/>
        </w:rPr>
        <w:t>감액적용</w:t>
      </w:r>
    </w:p>
    <w:p>
      <w:pPr>
        <w:pStyle w:val="BodyText"/>
        <w:rPr>
          <w:rFonts w:ascii="맑은 고딕"/>
          <w:b/>
          <w:sz w:val="20"/>
        </w:rPr>
      </w:pPr>
    </w:p>
    <w:p>
      <w:pPr>
        <w:pStyle w:val="BodyText"/>
        <w:rPr>
          <w:rFonts w:ascii="맑은 고딕"/>
          <w:b/>
          <w:sz w:val="20"/>
        </w:rPr>
      </w:pPr>
    </w:p>
    <w:p>
      <w:pPr>
        <w:pStyle w:val="BodyText"/>
        <w:spacing w:before="18"/>
        <w:rPr>
          <w:rFonts w:ascii="맑은 고딕"/>
          <w:b/>
          <w:sz w:val="17"/>
        </w:rPr>
      </w:pPr>
    </w:p>
    <w:p>
      <w:pPr>
        <w:spacing w:line="207" w:lineRule="exact" w:before="0"/>
        <w:ind w:left="635" w:right="0" w:firstLine="0"/>
        <w:jc w:val="left"/>
        <w:rPr>
          <w:rFonts w:ascii="맑은 고딕" w:eastAsia="맑은 고딕" w:hint="eastAsia"/>
          <w:b/>
          <w:sz w:val="18"/>
        </w:rPr>
      </w:pPr>
      <w:r>
        <w:rPr>
          <w:rFonts w:ascii="맑은 고딕" w:eastAsia="맑은 고딕" w:hint="eastAsia"/>
          <w:b/>
          <w:w w:val="85"/>
          <w:sz w:val="18"/>
        </w:rPr>
        <w:t>기초연금</w:t>
      </w:r>
    </w:p>
    <w:p>
      <w:pPr>
        <w:spacing w:line="230" w:lineRule="exact" w:before="137"/>
        <w:ind w:left="1106" w:right="0" w:firstLine="0"/>
        <w:jc w:val="left"/>
        <w:rPr>
          <w:rFonts w:ascii="휴먼모음T" w:hAnsi="휴먼모음T" w:eastAsia="휴먼모음T" w:hint="eastAsia"/>
          <w:sz w:val="17"/>
        </w:rPr>
      </w:pPr>
      <w:r>
        <w:rPr/>
        <w:br w:type="column"/>
      </w:r>
      <w:r>
        <w:rPr>
          <w:rFonts w:ascii="휴먼모음T" w:hAnsi="휴먼모음T" w:eastAsia="휴먼모음T" w:hint="eastAsia"/>
          <w:sz w:val="17"/>
        </w:rPr>
        <w:t>[1단계] 선정기준액과 소득인정액의 차액인 180,000원(ⓑ)</w:t>
      </w:r>
    </w:p>
    <w:p>
      <w:pPr>
        <w:spacing w:line="186" w:lineRule="exact" w:before="0"/>
        <w:ind w:left="395" w:right="0" w:firstLine="0"/>
        <w:jc w:val="left"/>
        <w:rPr>
          <w:rFonts w:ascii="맑은 고딕" w:eastAsia="맑은 고딕" w:hint="eastAsia"/>
          <w:b/>
          <w:sz w:val="18"/>
        </w:rPr>
      </w:pPr>
      <w:r>
        <w:rPr>
          <w:rFonts w:ascii="맑은 고딕" w:eastAsia="맑은 고딕" w:hint="eastAsia"/>
          <w:b/>
          <w:w w:val="95"/>
          <w:sz w:val="18"/>
        </w:rPr>
        <w:t>소득</w:t>
      </w:r>
    </w:p>
    <w:p>
      <w:pPr>
        <w:tabs>
          <w:tab w:pos="1105" w:val="left" w:leader="none"/>
          <w:tab w:pos="7943" w:val="left" w:leader="none"/>
        </w:tabs>
        <w:spacing w:line="139" w:lineRule="auto" w:before="0"/>
        <w:ind w:left="395" w:right="0" w:firstLine="0"/>
        <w:jc w:val="left"/>
        <w:rPr>
          <w:rFonts w:ascii="휴먼모음T" w:hAnsi="휴먼모음T" w:eastAsia="휴먼모음T" w:hint="eastAsia"/>
          <w:sz w:val="20"/>
        </w:rPr>
      </w:pPr>
      <w:r>
        <w:rPr/>
        <w:pict>
          <v:shape style="position:absolute;margin-left:518.340027pt;margin-top:8.937261pt;width:8.75pt;height:11.05pt;mso-position-horizontal-relative:page;mso-position-vertical-relative:paragraph;z-index:-32660992"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초</w:t>
                  </w:r>
                </w:p>
              </w:txbxContent>
            </v:textbox>
            <w10:wrap type="none"/>
          </v:shape>
        </w:pict>
      </w:r>
      <w:r>
        <w:rPr>
          <w:rFonts w:ascii="맑은 고딕" w:hAnsi="맑은 고딕" w:eastAsia="맑은 고딕" w:hint="eastAsia"/>
          <w:b/>
          <w:position w:val="-1"/>
          <w:sz w:val="18"/>
        </w:rPr>
        <w:t>역전</w:t>
        <w:tab/>
      </w:r>
      <w:r>
        <w:rPr>
          <w:rFonts w:ascii="휴먼모음T" w:hAnsi="휴먼모음T" w:eastAsia="휴먼모음T" w:hint="eastAsia"/>
          <w:spacing w:val="-4"/>
          <w:sz w:val="17"/>
        </w:rPr>
        <w:t>[2단계]</w:t>
      </w:r>
      <w:r>
        <w:rPr>
          <w:rFonts w:ascii="휴먼모음T" w:hAnsi="휴먼모음T" w:eastAsia="휴먼모음T" w:hint="eastAsia"/>
          <w:spacing w:val="-8"/>
          <w:sz w:val="17"/>
        </w:rPr>
        <w:t> </w:t>
      </w:r>
      <w:r>
        <w:rPr>
          <w:rFonts w:ascii="휴먼모음T" w:hAnsi="휴먼모음T" w:eastAsia="휴먼모음T" w:hint="eastAsia"/>
          <w:spacing w:val="-3"/>
          <w:sz w:val="17"/>
        </w:rPr>
        <w:t>가구별</w:t>
      </w:r>
      <w:r>
        <w:rPr>
          <w:rFonts w:ascii="휴먼모음T" w:hAnsi="휴먼모음T" w:eastAsia="휴먼모음T" w:hint="eastAsia"/>
          <w:spacing w:val="-29"/>
          <w:sz w:val="17"/>
        </w:rPr>
        <w:t> </w:t>
      </w:r>
      <w:r>
        <w:rPr>
          <w:rFonts w:ascii="휴먼모음T" w:hAnsi="휴먼모음T" w:eastAsia="휴먼모음T" w:hint="eastAsia"/>
          <w:spacing w:val="-12"/>
          <w:sz w:val="17"/>
        </w:rPr>
        <w:t>기초연금</w:t>
      </w:r>
      <w:r>
        <w:rPr>
          <w:rFonts w:ascii="휴먼모음T" w:hAnsi="휴먼모음T" w:eastAsia="휴먼모음T" w:hint="eastAsia"/>
          <w:spacing w:val="-31"/>
          <w:sz w:val="17"/>
        </w:rPr>
        <w:t> </w:t>
      </w:r>
      <w:r>
        <w:rPr>
          <w:rFonts w:ascii="휴먼모음T" w:hAnsi="휴먼모음T" w:eastAsia="휴먼모음T" w:hint="eastAsia"/>
          <w:spacing w:val="-12"/>
          <w:sz w:val="17"/>
        </w:rPr>
        <w:t>급여액은</w:t>
      </w:r>
      <w:r>
        <w:rPr>
          <w:rFonts w:ascii="휴먼모음T" w:hAnsi="휴먼모음T" w:eastAsia="휴먼모음T" w:hint="eastAsia"/>
          <w:spacing w:val="-32"/>
          <w:sz w:val="17"/>
        </w:rPr>
        <w:t> </w:t>
      </w:r>
      <w:r>
        <w:rPr>
          <w:rFonts w:ascii="휴먼모음T" w:hAnsi="휴먼모음T" w:eastAsia="휴먼모음T" w:hint="eastAsia"/>
          <w:spacing w:val="-13"/>
          <w:sz w:val="17"/>
        </w:rPr>
        <w:t>선정기준액과</w:t>
      </w:r>
      <w:r>
        <w:rPr>
          <w:rFonts w:ascii="휴먼모음T" w:hAnsi="휴먼모음T" w:eastAsia="휴먼모음T" w:hint="eastAsia"/>
          <w:spacing w:val="-29"/>
          <w:sz w:val="17"/>
        </w:rPr>
        <w:t> </w:t>
      </w:r>
      <w:r>
        <w:rPr>
          <w:rFonts w:ascii="휴먼모음T" w:hAnsi="휴먼모음T" w:eastAsia="휴먼모음T" w:hint="eastAsia"/>
          <w:spacing w:val="-13"/>
          <w:sz w:val="17"/>
        </w:rPr>
        <w:t>소득인정액의</w:t>
      </w:r>
      <w:r>
        <w:rPr>
          <w:rFonts w:ascii="휴먼모음T" w:hAnsi="휴먼모음T" w:eastAsia="휴먼모음T" w:hint="eastAsia"/>
          <w:spacing w:val="-32"/>
          <w:sz w:val="17"/>
        </w:rPr>
        <w:t> </w:t>
      </w:r>
      <w:r>
        <w:rPr>
          <w:rFonts w:ascii="휴먼모음T" w:hAnsi="휴먼모음T" w:eastAsia="휴먼모음T" w:hint="eastAsia"/>
          <w:spacing w:val="-11"/>
          <w:sz w:val="17"/>
        </w:rPr>
        <w:t>차액(ⓑ)인</w:t>
      </w:r>
      <w:r>
        <w:rPr>
          <w:rFonts w:ascii="휴먼모음T" w:hAnsi="휴먼모음T" w:eastAsia="휴먼모음T" w:hint="eastAsia"/>
          <w:spacing w:val="-30"/>
          <w:sz w:val="17"/>
        </w:rPr>
        <w:t> </w:t>
      </w:r>
      <w:r>
        <w:rPr>
          <w:rFonts w:ascii="휴먼모음T" w:hAnsi="휴먼모음T" w:eastAsia="휴먼모음T" w:hint="eastAsia"/>
          <w:spacing w:val="-11"/>
          <w:sz w:val="17"/>
        </w:rPr>
        <w:t>180,000원으로</w:t>
      </w:r>
      <w:r>
        <w:rPr>
          <w:rFonts w:ascii="휴먼모음T" w:hAnsi="휴먼모음T" w:eastAsia="휴먼모음T" w:hint="eastAsia"/>
          <w:spacing w:val="-29"/>
          <w:sz w:val="17"/>
        </w:rPr>
        <w:t> </w:t>
      </w:r>
      <w:r>
        <w:rPr>
          <w:rFonts w:ascii="휴먼모음T" w:hAnsi="휴먼모음T" w:eastAsia="휴먼모음T" w:hint="eastAsia"/>
          <w:spacing w:val="-8"/>
          <w:sz w:val="17"/>
        </w:rPr>
        <w:t>결정</w:t>
        <w:tab/>
      </w:r>
      <w:r>
        <w:rPr>
          <w:rFonts w:ascii="휴먼모음T" w:hAnsi="휴먼모음T" w:eastAsia="휴먼모음T" w:hint="eastAsia"/>
          <w:position w:val="9"/>
          <w:sz w:val="20"/>
        </w:rPr>
        <w:t>기</w:t>
      </w:r>
    </w:p>
    <w:p>
      <w:pPr>
        <w:tabs>
          <w:tab w:pos="1105" w:val="left" w:leader="none"/>
          <w:tab w:pos="7943" w:val="left" w:leader="none"/>
        </w:tabs>
        <w:spacing w:line="115" w:lineRule="auto" w:before="19"/>
        <w:ind w:left="395" w:right="0" w:firstLine="0"/>
        <w:jc w:val="left"/>
        <w:rPr>
          <w:rFonts w:ascii="휴먼모음T" w:hAnsi="휴먼모음T" w:eastAsia="휴먼모음T" w:hint="eastAsia"/>
          <w:sz w:val="20"/>
        </w:rPr>
      </w:pPr>
      <w:r>
        <w:rPr>
          <w:rFonts w:ascii="맑은 고딕" w:hAnsi="맑은 고딕" w:eastAsia="맑은 고딕" w:hint="eastAsia"/>
          <w:b/>
          <w:sz w:val="18"/>
        </w:rPr>
        <w:t>방지</w:t>
        <w:tab/>
      </w:r>
      <w:r>
        <w:rPr>
          <w:rFonts w:ascii="휴먼모음T" w:hAnsi="휴먼모음T" w:eastAsia="휴먼모음T" w:hint="eastAsia"/>
          <w:sz w:val="17"/>
        </w:rPr>
        <w:t>※</w:t>
      </w:r>
      <w:r>
        <w:rPr>
          <w:rFonts w:ascii="휴먼모음T" w:hAnsi="휴먼모음T" w:eastAsia="휴먼모음T" w:hint="eastAsia"/>
          <w:spacing w:val="-26"/>
          <w:sz w:val="17"/>
        </w:rPr>
        <w:t> </w:t>
      </w:r>
      <w:r>
        <w:rPr>
          <w:rFonts w:ascii="휴먼모음T" w:hAnsi="휴먼모음T" w:eastAsia="휴먼모음T" w:hint="eastAsia"/>
          <w:spacing w:val="-10"/>
          <w:sz w:val="17"/>
        </w:rPr>
        <w:t>Min(ⓐ</w:t>
      </w:r>
      <w:r>
        <w:rPr>
          <w:rFonts w:ascii="휴먼모음T" w:hAnsi="휴먼모음T" w:eastAsia="휴먼모음T" w:hint="eastAsia"/>
          <w:spacing w:val="-25"/>
          <w:sz w:val="17"/>
        </w:rPr>
        <w:t> </w:t>
      </w:r>
      <w:r>
        <w:rPr>
          <w:rFonts w:ascii="휴먼모음T" w:hAnsi="휴먼모음T" w:eastAsia="휴먼모음T" w:hint="eastAsia"/>
          <w:spacing w:val="-14"/>
          <w:sz w:val="17"/>
        </w:rPr>
        <w:t>산정된</w:t>
      </w:r>
      <w:r>
        <w:rPr>
          <w:rFonts w:ascii="휴먼모음T" w:hAnsi="휴먼모음T" w:eastAsia="휴먼모음T" w:hint="eastAsia"/>
          <w:spacing w:val="-23"/>
          <w:sz w:val="17"/>
        </w:rPr>
        <w:t> </w:t>
      </w:r>
      <w:r>
        <w:rPr>
          <w:rFonts w:ascii="휴먼모음T" w:hAnsi="휴먼모음T" w:eastAsia="휴먼모음T" w:hint="eastAsia"/>
          <w:spacing w:val="-17"/>
          <w:sz w:val="17"/>
        </w:rPr>
        <w:t>기초연금액</w:t>
      </w:r>
      <w:r>
        <w:rPr>
          <w:rFonts w:ascii="휴먼모음T" w:hAnsi="휴먼모음T" w:eastAsia="휴먼모음T" w:hint="eastAsia"/>
          <w:spacing w:val="-24"/>
          <w:sz w:val="17"/>
        </w:rPr>
        <w:t> </w:t>
      </w:r>
      <w:r>
        <w:rPr>
          <w:rFonts w:ascii="휴먼모음T" w:hAnsi="휴먼모음T" w:eastAsia="휴먼모음T" w:hint="eastAsia"/>
          <w:spacing w:val="-12"/>
          <w:sz w:val="17"/>
        </w:rPr>
        <w:t>492,000원,</w:t>
      </w:r>
      <w:r>
        <w:rPr>
          <w:rFonts w:ascii="휴먼모음T" w:hAnsi="휴먼모음T" w:eastAsia="휴먼모음T" w:hint="eastAsia"/>
          <w:spacing w:val="-8"/>
          <w:sz w:val="17"/>
        </w:rPr>
        <w:t> </w:t>
      </w:r>
      <w:r>
        <w:rPr>
          <w:rFonts w:ascii="휴먼모음T" w:hAnsi="휴먼모음T" w:eastAsia="휴먼모음T" w:hint="eastAsia"/>
          <w:sz w:val="17"/>
        </w:rPr>
        <w:t>ⓑ</w:t>
      </w:r>
      <w:r>
        <w:rPr>
          <w:rFonts w:ascii="휴먼모음T" w:hAnsi="휴먼모음T" w:eastAsia="휴먼모음T" w:hint="eastAsia"/>
          <w:spacing w:val="-25"/>
          <w:sz w:val="17"/>
        </w:rPr>
        <w:t> </w:t>
      </w:r>
      <w:r>
        <w:rPr>
          <w:rFonts w:ascii="휴먼모음T" w:hAnsi="휴먼모음T" w:eastAsia="휴먼모음T" w:hint="eastAsia"/>
          <w:spacing w:val="-17"/>
          <w:sz w:val="17"/>
        </w:rPr>
        <w:t>선정기준액과</w:t>
      </w:r>
      <w:r>
        <w:rPr>
          <w:rFonts w:ascii="휴먼모음T" w:hAnsi="휴먼모음T" w:eastAsia="휴먼모음T" w:hint="eastAsia"/>
          <w:spacing w:val="-24"/>
          <w:sz w:val="17"/>
        </w:rPr>
        <w:t> </w:t>
      </w:r>
      <w:r>
        <w:rPr>
          <w:rFonts w:ascii="휴먼모음T" w:hAnsi="휴먼모음T" w:eastAsia="휴먼모음T" w:hint="eastAsia"/>
          <w:spacing w:val="-18"/>
          <w:sz w:val="17"/>
        </w:rPr>
        <w:t>소득인정액의</w:t>
      </w:r>
      <w:r>
        <w:rPr>
          <w:rFonts w:ascii="휴먼모음T" w:hAnsi="휴먼모음T" w:eastAsia="휴먼모음T" w:hint="eastAsia"/>
          <w:spacing w:val="-24"/>
          <w:sz w:val="17"/>
        </w:rPr>
        <w:t> </w:t>
      </w:r>
      <w:r>
        <w:rPr>
          <w:rFonts w:ascii="휴먼모음T" w:hAnsi="휴먼모음T" w:eastAsia="휴먼모음T" w:hint="eastAsia"/>
          <w:spacing w:val="-11"/>
          <w:sz w:val="17"/>
        </w:rPr>
        <w:t>차액</w:t>
      </w:r>
      <w:r>
        <w:rPr>
          <w:rFonts w:ascii="휴먼모음T" w:hAnsi="휴먼모음T" w:eastAsia="휴먼모음T" w:hint="eastAsia"/>
          <w:spacing w:val="-24"/>
          <w:sz w:val="17"/>
        </w:rPr>
        <w:t> </w:t>
      </w:r>
      <w:r>
        <w:rPr>
          <w:rFonts w:ascii="휴먼모음T" w:hAnsi="휴먼모음T" w:eastAsia="휴먼모음T" w:hint="eastAsia"/>
          <w:spacing w:val="-12"/>
          <w:sz w:val="17"/>
        </w:rPr>
        <w:t>180,000원)</w:t>
        <w:tab/>
      </w:r>
      <w:r>
        <w:rPr>
          <w:rFonts w:ascii="휴먼모음T" w:hAnsi="휴먼모음T" w:eastAsia="휴먼모음T" w:hint="eastAsia"/>
          <w:position w:val="-8"/>
          <w:sz w:val="20"/>
        </w:rPr>
        <w:t>연</w:t>
      </w:r>
    </w:p>
    <w:p>
      <w:pPr>
        <w:tabs>
          <w:tab w:pos="7943" w:val="left" w:leader="none"/>
        </w:tabs>
        <w:spacing w:line="139" w:lineRule="auto" w:before="0"/>
        <w:ind w:left="395" w:right="0" w:firstLine="0"/>
        <w:jc w:val="left"/>
        <w:rPr>
          <w:rFonts w:ascii="휴먼모음T" w:eastAsia="휴먼모음T" w:hint="eastAsia"/>
          <w:sz w:val="20"/>
        </w:rPr>
      </w:pPr>
      <w:r>
        <w:rPr>
          <w:rFonts w:ascii="맑은 고딕" w:eastAsia="맑은 고딕" w:hint="eastAsia"/>
          <w:b/>
          <w:sz w:val="18"/>
        </w:rPr>
        <w:t>감액</w:t>
        <w:tab/>
      </w:r>
      <w:r>
        <w:rPr>
          <w:rFonts w:ascii="휴먼모음T" w:eastAsia="휴먼모음T" w:hint="eastAsia"/>
          <w:position w:val="-6"/>
          <w:sz w:val="20"/>
        </w:rPr>
        <w:t>금</w:t>
      </w:r>
    </w:p>
    <w:p>
      <w:pPr>
        <w:tabs>
          <w:tab w:pos="7943" w:val="left" w:leader="none"/>
        </w:tabs>
        <w:spacing w:line="132" w:lineRule="auto" w:before="0"/>
        <w:ind w:left="1106" w:right="0" w:firstLine="0"/>
        <w:jc w:val="left"/>
        <w:rPr>
          <w:rFonts w:ascii="휴먼모음T" w:eastAsia="휴먼모음T" w:hint="eastAsia"/>
          <w:sz w:val="20"/>
        </w:rPr>
      </w:pPr>
      <w:r>
        <w:rPr>
          <w:rFonts w:ascii="휴먼모음T" w:eastAsia="휴먼모음T" w:hint="eastAsia"/>
          <w:w w:val="105"/>
          <w:sz w:val="17"/>
        </w:rPr>
        <w:t>[3단계]</w:t>
      </w:r>
      <w:r>
        <w:rPr>
          <w:rFonts w:ascii="휴먼모음T" w:eastAsia="휴먼모음T" w:hint="eastAsia"/>
          <w:spacing w:val="-12"/>
          <w:w w:val="105"/>
          <w:sz w:val="17"/>
        </w:rPr>
        <w:t> </w:t>
      </w:r>
      <w:r>
        <w:rPr>
          <w:rFonts w:ascii="휴먼모음T" w:eastAsia="휴먼모음T" w:hint="eastAsia"/>
          <w:w w:val="105"/>
          <w:sz w:val="17"/>
        </w:rPr>
        <w:t>개인별</w:t>
      </w:r>
      <w:r>
        <w:rPr>
          <w:rFonts w:ascii="휴먼모음T" w:eastAsia="휴먼모음T" w:hint="eastAsia"/>
          <w:spacing w:val="-13"/>
          <w:w w:val="105"/>
          <w:sz w:val="17"/>
        </w:rPr>
        <w:t> </w:t>
      </w:r>
      <w:r>
        <w:rPr>
          <w:rFonts w:ascii="휴먼모음T" w:eastAsia="휴먼모음T" w:hint="eastAsia"/>
          <w:w w:val="105"/>
          <w:sz w:val="17"/>
        </w:rPr>
        <w:t>기초연금</w:t>
      </w:r>
      <w:r>
        <w:rPr>
          <w:rFonts w:ascii="휴먼모음T" w:eastAsia="휴먼모음T" w:hint="eastAsia"/>
          <w:spacing w:val="-13"/>
          <w:w w:val="105"/>
          <w:sz w:val="17"/>
        </w:rPr>
        <w:t> </w:t>
      </w:r>
      <w:r>
        <w:rPr>
          <w:rFonts w:ascii="휴먼모음T" w:eastAsia="휴먼모음T" w:hint="eastAsia"/>
          <w:w w:val="105"/>
          <w:sz w:val="17"/>
        </w:rPr>
        <w:t>급여액은</w:t>
      </w:r>
      <w:r>
        <w:rPr>
          <w:rFonts w:ascii="휴먼모음T" w:eastAsia="휴먼모음T" w:hint="eastAsia"/>
          <w:spacing w:val="-13"/>
          <w:w w:val="105"/>
          <w:sz w:val="17"/>
        </w:rPr>
        <w:t> </w:t>
      </w:r>
      <w:r>
        <w:rPr>
          <w:rFonts w:ascii="휴먼모음T" w:eastAsia="휴먼모음T" w:hint="eastAsia"/>
          <w:w w:val="105"/>
          <w:sz w:val="17"/>
        </w:rPr>
        <w:t>각각의</w:t>
      </w:r>
      <w:r>
        <w:rPr>
          <w:rFonts w:ascii="휴먼모음T" w:eastAsia="휴먼모음T" w:hint="eastAsia"/>
          <w:spacing w:val="-13"/>
          <w:w w:val="105"/>
          <w:sz w:val="17"/>
        </w:rPr>
        <w:t> </w:t>
      </w:r>
      <w:r>
        <w:rPr>
          <w:rFonts w:ascii="휴먼모음T" w:eastAsia="휴먼모음T" w:hint="eastAsia"/>
          <w:w w:val="105"/>
          <w:sz w:val="17"/>
        </w:rPr>
        <w:t>기초연금액의</w:t>
      </w:r>
      <w:r>
        <w:rPr>
          <w:rFonts w:ascii="휴먼모음T" w:eastAsia="휴먼모음T" w:hint="eastAsia"/>
          <w:spacing w:val="-13"/>
          <w:w w:val="105"/>
          <w:sz w:val="17"/>
        </w:rPr>
        <w:t> </w:t>
      </w:r>
      <w:r>
        <w:rPr>
          <w:rFonts w:ascii="휴먼모음T" w:eastAsia="휴먼모음T" w:hint="eastAsia"/>
          <w:w w:val="105"/>
          <w:sz w:val="17"/>
        </w:rPr>
        <w:t>비율에</w:t>
      </w:r>
      <w:r>
        <w:rPr>
          <w:rFonts w:ascii="휴먼모음T" w:eastAsia="휴먼모음T" w:hint="eastAsia"/>
          <w:spacing w:val="-13"/>
          <w:w w:val="105"/>
          <w:sz w:val="17"/>
        </w:rPr>
        <w:t> </w:t>
      </w:r>
      <w:r>
        <w:rPr>
          <w:rFonts w:ascii="휴먼모음T" w:eastAsia="휴먼모음T" w:hint="eastAsia"/>
          <w:w w:val="105"/>
          <w:sz w:val="17"/>
        </w:rPr>
        <w:t>따라</w:t>
      </w:r>
      <w:r>
        <w:rPr>
          <w:rFonts w:ascii="휴먼모음T" w:eastAsia="휴먼모음T" w:hint="eastAsia"/>
          <w:spacing w:val="-13"/>
          <w:w w:val="105"/>
          <w:sz w:val="17"/>
        </w:rPr>
        <w:t> </w:t>
      </w:r>
      <w:r>
        <w:rPr>
          <w:rFonts w:ascii="휴먼모음T" w:eastAsia="휴먼모음T" w:hint="eastAsia"/>
          <w:w w:val="105"/>
          <w:sz w:val="17"/>
        </w:rPr>
        <w:t>배분</w:t>
        <w:tab/>
      </w:r>
      <w:r>
        <w:rPr>
          <w:rFonts w:ascii="휴먼모음T" w:eastAsia="휴먼모음T" w:hint="eastAsia"/>
          <w:w w:val="105"/>
          <w:position w:val="-6"/>
          <w:sz w:val="20"/>
        </w:rPr>
        <w:t>액</w:t>
      </w:r>
    </w:p>
    <w:p>
      <w:pPr>
        <w:spacing w:line="238" w:lineRule="exact" w:before="58"/>
        <w:ind w:left="0" w:right="196" w:firstLine="0"/>
        <w:jc w:val="right"/>
        <w:rPr>
          <w:rFonts w:ascii="휴먼모음T" w:eastAsia="휴먼모음T" w:hint="eastAsia"/>
          <w:sz w:val="20"/>
        </w:rPr>
      </w:pPr>
      <w:r>
        <w:rPr>
          <w:rFonts w:ascii="휴먼모음T" w:eastAsia="휴먼모음T" w:hint="eastAsia"/>
          <w:w w:val="106"/>
          <w:sz w:val="20"/>
        </w:rPr>
        <w:t>결</w:t>
      </w:r>
    </w:p>
    <w:p>
      <w:pPr>
        <w:spacing w:after="0" w:line="238" w:lineRule="exact"/>
        <w:jc w:val="right"/>
        <w:rPr>
          <w:rFonts w:ascii="휴먼모음T" w:eastAsia="휴먼모음T" w:hint="eastAsia"/>
          <w:sz w:val="20"/>
        </w:rPr>
        <w:sectPr>
          <w:type w:val="continuous"/>
          <w:pgSz w:w="11120" w:h="15080"/>
          <w:pgMar w:top="1020" w:bottom="0" w:left="1120" w:right="380"/>
          <w:cols w:num="2" w:equalWidth="0">
            <w:col w:w="1264" w:space="40"/>
            <w:col w:w="8316"/>
          </w:cols>
        </w:sectPr>
      </w:pPr>
    </w:p>
    <w:p>
      <w:pPr>
        <w:tabs>
          <w:tab w:pos="1672" w:val="left" w:leader="none"/>
          <w:tab w:pos="9246" w:val="left" w:leader="none"/>
        </w:tabs>
        <w:spacing w:line="144" w:lineRule="auto" w:before="2"/>
        <w:ind w:left="713" w:right="0" w:firstLine="0"/>
        <w:jc w:val="left"/>
        <w:rPr>
          <w:rFonts w:ascii="휴먼모음T" w:eastAsia="휴먼모음T" w:hint="eastAsia"/>
          <w:sz w:val="20"/>
        </w:rPr>
      </w:pPr>
      <w:r>
        <w:rPr>
          <w:rFonts w:ascii="맑은 고딕" w:eastAsia="맑은 고딕" w:hint="eastAsia"/>
          <w:b/>
          <w:w w:val="105"/>
          <w:position w:val="-11"/>
          <w:sz w:val="18"/>
        </w:rPr>
        <w:t>급여액</w:t>
        <w:tab/>
      </w:r>
      <w:r>
        <w:rPr>
          <w:rFonts w:ascii="휴먼모음T" w:eastAsia="휴먼모음T" w:hint="eastAsia"/>
          <w:w w:val="105"/>
          <w:sz w:val="17"/>
        </w:rPr>
        <w:t>부부의 기초연금 급여액은 각각</w:t>
      </w:r>
      <w:r>
        <w:rPr>
          <w:rFonts w:ascii="휴먼모음T" w:eastAsia="휴먼모음T" w:hint="eastAsia"/>
          <w:spacing w:val="-51"/>
          <w:w w:val="105"/>
          <w:sz w:val="17"/>
        </w:rPr>
        <w:t> </w:t>
      </w:r>
      <w:r>
        <w:rPr>
          <w:rFonts w:ascii="휴먼모음T" w:eastAsia="휴먼모음T" w:hint="eastAsia"/>
          <w:w w:val="105"/>
          <w:sz w:val="17"/>
        </w:rPr>
        <w:t>90,000원으로</w:t>
      </w:r>
      <w:r>
        <w:rPr>
          <w:rFonts w:ascii="휴먼모음T" w:eastAsia="휴먼모음T" w:hint="eastAsia"/>
          <w:spacing w:val="-13"/>
          <w:w w:val="105"/>
          <w:sz w:val="17"/>
        </w:rPr>
        <w:t> </w:t>
      </w:r>
      <w:r>
        <w:rPr>
          <w:rFonts w:ascii="휴먼모음T" w:eastAsia="휴먼모음T" w:hint="eastAsia"/>
          <w:w w:val="105"/>
          <w:sz w:val="17"/>
        </w:rPr>
        <w:t>결정</w:t>
        <w:tab/>
      </w:r>
      <w:r>
        <w:rPr>
          <w:rFonts w:ascii="휴먼모음T" w:eastAsia="휴먼모음T" w:hint="eastAsia"/>
          <w:w w:val="105"/>
          <w:position w:val="-5"/>
          <w:sz w:val="20"/>
        </w:rPr>
        <w:t>정</w:t>
      </w:r>
    </w:p>
    <w:p>
      <w:pPr>
        <w:pStyle w:val="BodyText"/>
        <w:spacing w:before="8"/>
        <w:rPr>
          <w:rFonts w:ascii="휴먼모음T"/>
          <w:sz w:val="19"/>
        </w:rPr>
      </w:pPr>
    </w:p>
    <w:p>
      <w:pPr>
        <w:spacing w:after="0"/>
        <w:rPr>
          <w:rFonts w:ascii="휴먼모음T"/>
          <w:sz w:val="19"/>
        </w:rPr>
        <w:sectPr>
          <w:type w:val="continuous"/>
          <w:pgSz w:w="11120" w:h="15080"/>
          <w:pgMar w:top="1020" w:bottom="0" w:left="1120" w:right="380"/>
        </w:sectPr>
      </w:pPr>
    </w:p>
    <w:p>
      <w:pPr>
        <w:pStyle w:val="BodyText"/>
        <w:spacing w:before="4"/>
        <w:rPr>
          <w:rFonts w:ascii="휴먼모음T"/>
          <w:sz w:val="15"/>
        </w:rPr>
      </w:pPr>
    </w:p>
    <w:p>
      <w:pPr>
        <w:tabs>
          <w:tab w:pos="1697" w:val="left" w:leader="none"/>
        </w:tabs>
        <w:spacing w:before="0"/>
        <w:ind w:left="720" w:right="0" w:firstLine="0"/>
        <w:jc w:val="left"/>
        <w:rPr>
          <w:rFonts w:ascii="맑은 고딕" w:eastAsia="맑은 고딕" w:hint="eastAsia"/>
          <w:b/>
          <w:sz w:val="18"/>
        </w:rPr>
      </w:pPr>
      <w:r>
        <w:rPr>
          <w:rFonts w:ascii="맑은 고딕" w:eastAsia="맑은 고딕" w:hint="eastAsia"/>
          <w:b/>
          <w:w w:val="95"/>
          <w:sz w:val="18"/>
        </w:rPr>
        <w:t>대상유형</w:t>
        <w:tab/>
      </w:r>
      <w:r>
        <w:rPr>
          <w:rFonts w:ascii="맑은 고딕" w:eastAsia="맑은 고딕" w:hint="eastAsia"/>
          <w:b/>
          <w:color w:val="FFFFFF"/>
          <w:spacing w:val="-8"/>
          <w:w w:val="80"/>
          <w:sz w:val="18"/>
        </w:rPr>
        <w:t>2유형</w:t>
      </w:r>
    </w:p>
    <w:p>
      <w:pPr>
        <w:spacing w:line="170" w:lineRule="auto" w:before="82"/>
        <w:ind w:left="241" w:right="1759" w:firstLine="0"/>
        <w:jc w:val="left"/>
        <w:rPr>
          <w:rFonts w:ascii="휴먼모음T" w:eastAsia="휴먼모음T" w:hint="eastAsia"/>
          <w:sz w:val="18"/>
        </w:rPr>
      </w:pPr>
      <w:r>
        <w:rPr/>
        <w:br w:type="column"/>
      </w:r>
      <w:r>
        <w:rPr>
          <w:rFonts w:ascii="맑은 고딕" w:eastAsia="맑은 고딕" w:hint="eastAsia"/>
          <w:b/>
          <w:sz w:val="18"/>
        </w:rPr>
        <w:t>(본 인) </w:t>
      </w:r>
      <w:r>
        <w:rPr>
          <w:rFonts w:ascii="휴먼모음T" w:eastAsia="휴먼모음T" w:hint="eastAsia"/>
          <w:sz w:val="18"/>
        </w:rPr>
        <w:t>국민연금 급여액이 500,000원인 국민연금 유족연금 수급자 </w:t>
      </w:r>
      <w:r>
        <w:rPr>
          <w:rFonts w:ascii="맑은 고딕" w:eastAsia="맑은 고딕" w:hint="eastAsia"/>
          <w:b/>
          <w:sz w:val="18"/>
        </w:rPr>
        <w:t>(배우자) </w:t>
      </w:r>
      <w:r>
        <w:rPr>
          <w:rFonts w:ascii="휴먼모음T" w:eastAsia="휴먼모음T" w:hint="eastAsia"/>
          <w:sz w:val="18"/>
        </w:rPr>
        <w:t>없음</w:t>
      </w:r>
    </w:p>
    <w:p>
      <w:pPr>
        <w:spacing w:line="259" w:lineRule="exact" w:before="0"/>
        <w:ind w:left="241" w:right="0" w:firstLine="0"/>
        <w:jc w:val="left"/>
        <w:rPr>
          <w:rFonts w:ascii="휴먼모음T" w:eastAsia="휴먼모음T" w:hint="eastAsia"/>
          <w:sz w:val="18"/>
        </w:rPr>
      </w:pPr>
      <w:r>
        <w:rPr>
          <w:rFonts w:ascii="맑은 고딕" w:eastAsia="맑은 고딕" w:hint="eastAsia"/>
          <w:b/>
          <w:sz w:val="18"/>
        </w:rPr>
        <w:t>(소득인정액) </w:t>
      </w:r>
      <w:r>
        <w:rPr>
          <w:rFonts w:ascii="휴먼모음T" w:eastAsia="휴먼모음T" w:hint="eastAsia"/>
          <w:sz w:val="18"/>
        </w:rPr>
        <w:t>단독가구로 가구의 소득인정액</w:t>
      </w:r>
      <w:r>
        <w:rPr>
          <w:rFonts w:ascii="휴먼모음T" w:eastAsia="휴먼모음T" w:hint="eastAsia"/>
          <w:spacing w:val="-65"/>
          <w:sz w:val="18"/>
        </w:rPr>
        <w:t> </w:t>
      </w:r>
      <w:r>
        <w:rPr>
          <w:rFonts w:ascii="휴먼모음T" w:eastAsia="휴먼모음T" w:hint="eastAsia"/>
          <w:sz w:val="18"/>
        </w:rPr>
        <w:t>1,600,000원</w:t>
      </w:r>
    </w:p>
    <w:p>
      <w:pPr>
        <w:spacing w:after="0" w:line="259" w:lineRule="exact"/>
        <w:jc w:val="left"/>
        <w:rPr>
          <w:rFonts w:ascii="휴먼모음T" w:eastAsia="휴먼모음T" w:hint="eastAsia"/>
          <w:sz w:val="18"/>
        </w:rPr>
        <w:sectPr>
          <w:type w:val="continuous"/>
          <w:pgSz w:w="11120" w:h="15080"/>
          <w:pgMar w:top="1020" w:bottom="0" w:left="1120" w:right="380"/>
          <w:cols w:num="2" w:equalWidth="0">
            <w:col w:w="2072" w:space="40"/>
            <w:col w:w="7508"/>
          </w:cols>
        </w:sectPr>
      </w:pPr>
    </w:p>
    <w:p>
      <w:pPr>
        <w:pStyle w:val="BodyText"/>
        <w:spacing w:before="7"/>
        <w:rPr>
          <w:rFonts w:ascii="휴먼모음T"/>
          <w:sz w:val="6"/>
        </w:rPr>
      </w:pPr>
    </w:p>
    <w:p>
      <w:pPr>
        <w:tabs>
          <w:tab w:pos="1672" w:val="left" w:leader="none"/>
        </w:tabs>
        <w:spacing w:before="21"/>
        <w:ind w:left="552" w:right="0" w:firstLine="0"/>
        <w:jc w:val="left"/>
        <w:rPr>
          <w:rFonts w:ascii="휴먼모음T" w:eastAsia="휴먼모음T" w:hint="eastAsia"/>
          <w:sz w:val="18"/>
        </w:rPr>
      </w:pPr>
      <w:r>
        <w:rPr>
          <w:rFonts w:ascii="Times New Roman" w:eastAsia="Times New Roman"/>
          <w:w w:val="90"/>
          <w:sz w:val="18"/>
          <w:shd w:fill="EDEDED" w:color="auto" w:val="clear"/>
        </w:rPr>
        <w:t> </w:t>
      </w:r>
      <w:r>
        <w:rPr>
          <w:rFonts w:ascii="Times New Roman" w:eastAsia="Times New Roman"/>
          <w:spacing w:val="-23"/>
          <w:sz w:val="18"/>
          <w:shd w:fill="EDEDED" w:color="auto" w:val="clear"/>
        </w:rPr>
        <w:t> </w:t>
      </w:r>
      <w:r>
        <w:rPr>
          <w:rFonts w:ascii="맑은 고딕" w:eastAsia="맑은 고딕" w:hint="eastAsia"/>
          <w:b/>
          <w:spacing w:val="-10"/>
          <w:w w:val="90"/>
          <w:sz w:val="18"/>
          <w:shd w:fill="EDEDED" w:color="auto" w:val="clear"/>
        </w:rPr>
        <w:t>기초연금액</w:t>
      </w:r>
      <w:r>
        <w:rPr>
          <w:rFonts w:ascii="맑은 고딕" w:eastAsia="맑은 고딕" w:hint="eastAsia"/>
          <w:b/>
          <w:spacing w:val="-10"/>
          <w:w w:val="90"/>
          <w:sz w:val="18"/>
        </w:rPr>
        <w:tab/>
      </w:r>
      <w:r>
        <w:rPr>
          <w:rFonts w:ascii="맑은 고딕" w:eastAsia="맑은 고딕" w:hint="eastAsia"/>
          <w:b/>
          <w:sz w:val="18"/>
        </w:rPr>
        <w:t>본 인 </w:t>
      </w:r>
      <w:r>
        <w:rPr>
          <w:rFonts w:ascii="휴먼모음T" w:eastAsia="휴먼모음T" w:hint="eastAsia"/>
          <w:sz w:val="18"/>
        </w:rPr>
        <w:t>: 307,500원 (국민연금 유족연금 수급권자로 기준연금액</w:t>
      </w:r>
      <w:r>
        <w:rPr>
          <w:rFonts w:ascii="휴먼모음T" w:eastAsia="휴먼모음T" w:hint="eastAsia"/>
          <w:spacing w:val="-28"/>
          <w:sz w:val="18"/>
        </w:rPr>
        <w:t> </w:t>
      </w:r>
      <w:r>
        <w:rPr>
          <w:rFonts w:ascii="휴먼모음T" w:eastAsia="휴먼모음T" w:hint="eastAsia"/>
          <w:sz w:val="18"/>
        </w:rPr>
        <w:t>적용)</w:t>
      </w:r>
    </w:p>
    <w:p>
      <w:pPr>
        <w:pStyle w:val="BodyText"/>
        <w:spacing w:before="14"/>
        <w:rPr>
          <w:rFonts w:ascii="휴먼모음T"/>
          <w:sz w:val="6"/>
        </w:rPr>
      </w:pPr>
    </w:p>
    <w:p>
      <w:pPr>
        <w:tabs>
          <w:tab w:pos="2409" w:val="left" w:leader="none"/>
        </w:tabs>
        <w:spacing w:line="344" w:lineRule="exact" w:before="12"/>
        <w:ind w:left="1698" w:right="0" w:firstLine="0"/>
        <w:jc w:val="left"/>
        <w:rPr>
          <w:rFonts w:ascii="휴먼모음T" w:hAnsi="휴먼모음T" w:eastAsia="휴먼모음T" w:hint="eastAsia"/>
          <w:sz w:val="17"/>
        </w:rPr>
      </w:pPr>
      <w:r>
        <w:rPr>
          <w:rFonts w:ascii="맑은 고딕" w:hAnsi="맑은 고딕" w:eastAsia="맑은 고딕" w:hint="eastAsia"/>
          <w:b/>
          <w:w w:val="105"/>
          <w:position w:val="12"/>
          <w:sz w:val="18"/>
        </w:rPr>
        <w:t>부부</w:t>
        <w:tab/>
      </w:r>
      <w:r>
        <w:rPr>
          <w:rFonts w:ascii="휴먼모음T" w:hAnsi="휴먼모음T" w:eastAsia="휴먼모음T" w:hint="eastAsia"/>
          <w:w w:val="105"/>
          <w:sz w:val="17"/>
        </w:rPr>
        <w:t>단독가구로</w:t>
      </w:r>
      <w:r>
        <w:rPr>
          <w:rFonts w:ascii="휴먼모음T" w:hAnsi="휴먼모음T" w:eastAsia="휴먼모음T" w:hint="eastAsia"/>
          <w:spacing w:val="-16"/>
          <w:w w:val="105"/>
          <w:sz w:val="17"/>
        </w:rPr>
        <w:t> </w:t>
      </w:r>
      <w:r>
        <w:rPr>
          <w:rFonts w:ascii="휴먼모음T" w:hAnsi="휴먼모음T" w:eastAsia="휴먼모음T" w:hint="eastAsia"/>
          <w:w w:val="105"/>
          <w:sz w:val="17"/>
        </w:rPr>
        <w:t>부부감액</w:t>
      </w:r>
      <w:r>
        <w:rPr>
          <w:rFonts w:ascii="휴먼모음T" w:hAnsi="휴먼모음T" w:eastAsia="휴먼모음T" w:hint="eastAsia"/>
          <w:spacing w:val="-16"/>
          <w:w w:val="105"/>
          <w:sz w:val="17"/>
        </w:rPr>
        <w:t> </w:t>
      </w:r>
      <w:r>
        <w:rPr>
          <w:rFonts w:ascii="휴먼모음T" w:hAnsi="휴먼모음T" w:eastAsia="휴먼모음T" w:hint="eastAsia"/>
          <w:w w:val="105"/>
          <w:sz w:val="17"/>
        </w:rPr>
        <w:t>미적용.</w:t>
      </w:r>
      <w:r>
        <w:rPr>
          <w:rFonts w:ascii="휴먼모음T" w:hAnsi="휴먼모음T" w:eastAsia="휴먼모음T" w:hint="eastAsia"/>
          <w:spacing w:val="-13"/>
          <w:w w:val="105"/>
          <w:sz w:val="17"/>
        </w:rPr>
        <w:t> </w:t>
      </w:r>
      <w:r>
        <w:rPr>
          <w:rFonts w:ascii="휴먼모음T" w:hAnsi="휴먼모음T" w:eastAsia="휴먼모음T" w:hint="eastAsia"/>
          <w:w w:val="105"/>
          <w:sz w:val="17"/>
        </w:rPr>
        <w:t>따라서,</w:t>
      </w:r>
      <w:r>
        <w:rPr>
          <w:rFonts w:ascii="휴먼모음T" w:hAnsi="휴먼모음T" w:eastAsia="휴먼모음T" w:hint="eastAsia"/>
          <w:spacing w:val="-16"/>
          <w:w w:val="105"/>
          <w:sz w:val="17"/>
        </w:rPr>
        <w:t> </w:t>
      </w:r>
      <w:r>
        <w:rPr>
          <w:rFonts w:ascii="휴먼모음T" w:hAnsi="휴먼모음T" w:eastAsia="휴먼모음T" w:hint="eastAsia"/>
          <w:w w:val="105"/>
          <w:sz w:val="17"/>
        </w:rPr>
        <w:t>기초연금액은</w:t>
      </w:r>
      <w:r>
        <w:rPr>
          <w:rFonts w:ascii="휴먼모음T" w:hAnsi="휴먼모음T" w:eastAsia="휴먼모음T" w:hint="eastAsia"/>
          <w:spacing w:val="-16"/>
          <w:w w:val="105"/>
          <w:sz w:val="17"/>
        </w:rPr>
        <w:t> </w:t>
      </w:r>
      <w:r>
        <w:rPr>
          <w:rFonts w:ascii="휴먼모음T" w:hAnsi="휴먼모음T" w:eastAsia="휴먼모음T" w:hint="eastAsia"/>
          <w:w w:val="105"/>
          <w:sz w:val="17"/>
        </w:rPr>
        <w:t>307,500</w:t>
      </w:r>
      <w:r>
        <w:rPr>
          <w:rFonts w:ascii="휴먼모음T" w:hAnsi="휴먼모음T" w:eastAsia="휴먼모음T" w:hint="eastAsia"/>
          <w:w w:val="105"/>
          <w:sz w:val="18"/>
        </w:rPr>
        <w:t>원</w:t>
      </w:r>
      <w:r>
        <w:rPr>
          <w:rFonts w:ascii="휴먼모음T" w:hAnsi="휴먼모음T" w:eastAsia="휴먼모음T" w:hint="eastAsia"/>
          <w:w w:val="105"/>
          <w:sz w:val="17"/>
        </w:rPr>
        <w:t>(ⓐ)</w:t>
      </w:r>
    </w:p>
    <w:p>
      <w:pPr>
        <w:spacing w:line="219" w:lineRule="exact" w:before="0"/>
        <w:ind w:left="1698" w:right="0" w:firstLine="0"/>
        <w:jc w:val="left"/>
        <w:rPr>
          <w:rFonts w:ascii="맑은 고딕" w:eastAsia="맑은 고딕" w:hint="eastAsia"/>
          <w:b/>
          <w:sz w:val="18"/>
        </w:rPr>
      </w:pPr>
      <w:r>
        <w:rPr>
          <w:rFonts w:ascii="맑은 고딕" w:eastAsia="맑은 고딕" w:hint="eastAsia"/>
          <w:b/>
          <w:w w:val="95"/>
          <w:sz w:val="18"/>
        </w:rPr>
        <w:t>감액</w:t>
      </w:r>
    </w:p>
    <w:p>
      <w:pPr>
        <w:pStyle w:val="BodyText"/>
        <w:spacing w:before="8"/>
        <w:rPr>
          <w:rFonts w:ascii="맑은 고딕"/>
          <w:b/>
          <w:sz w:val="6"/>
        </w:rPr>
      </w:pPr>
    </w:p>
    <w:p>
      <w:pPr>
        <w:spacing w:after="0"/>
        <w:rPr>
          <w:rFonts w:ascii="맑은 고딕"/>
          <w:sz w:val="6"/>
        </w:rPr>
        <w:sectPr>
          <w:type w:val="continuous"/>
          <w:pgSz w:w="11120" w:h="15080"/>
          <w:pgMar w:top="1020" w:bottom="0" w:left="1120" w:right="380"/>
        </w:sectPr>
      </w:pPr>
    </w:p>
    <w:p>
      <w:pPr>
        <w:pStyle w:val="BodyText"/>
        <w:spacing w:before="9"/>
        <w:rPr>
          <w:rFonts w:ascii="맑은 고딕"/>
          <w:b/>
          <w:sz w:val="13"/>
        </w:rPr>
      </w:pPr>
    </w:p>
    <w:p>
      <w:pPr>
        <w:spacing w:before="0"/>
        <w:ind w:left="635" w:right="0" w:firstLine="0"/>
        <w:jc w:val="left"/>
        <w:rPr>
          <w:rFonts w:ascii="맑은 고딕" w:eastAsia="맑은 고딕" w:hint="eastAsia"/>
          <w:b/>
          <w:sz w:val="18"/>
        </w:rPr>
      </w:pPr>
      <w:r>
        <w:rPr>
          <w:rFonts w:ascii="맑은 고딕" w:eastAsia="맑은 고딕" w:hint="eastAsia"/>
          <w:b/>
          <w:w w:val="85"/>
          <w:sz w:val="18"/>
        </w:rPr>
        <w:t>감액적용</w:t>
      </w:r>
    </w:p>
    <w:p>
      <w:pPr>
        <w:spacing w:line="240" w:lineRule="exact" w:before="52"/>
        <w:ind w:left="1106" w:right="0" w:firstLine="0"/>
        <w:jc w:val="left"/>
        <w:rPr>
          <w:rFonts w:ascii="휴먼모음T" w:hAnsi="휴먼모음T" w:eastAsia="휴먼모음T" w:hint="eastAsia"/>
          <w:sz w:val="17"/>
        </w:rPr>
      </w:pPr>
      <w:r>
        <w:rPr/>
        <w:br w:type="column"/>
      </w:r>
      <w:r>
        <w:rPr>
          <w:rFonts w:ascii="휴먼모음T" w:hAnsi="휴먼모음T" w:eastAsia="휴먼모음T" w:hint="eastAsia"/>
          <w:w w:val="105"/>
          <w:sz w:val="17"/>
        </w:rPr>
        <w:t>[1단계] 단독가구의 선정기준액과 소득인정액의 차액인 200,000</w:t>
      </w:r>
      <w:r>
        <w:rPr>
          <w:rFonts w:ascii="휴먼모음T" w:hAnsi="휴먼모음T" w:eastAsia="휴먼모음T" w:hint="eastAsia"/>
          <w:w w:val="105"/>
          <w:sz w:val="18"/>
        </w:rPr>
        <w:t>원</w:t>
      </w:r>
      <w:r>
        <w:rPr>
          <w:rFonts w:ascii="휴먼모음T" w:hAnsi="휴먼모음T" w:eastAsia="휴먼모음T" w:hint="eastAsia"/>
          <w:w w:val="105"/>
          <w:sz w:val="17"/>
        </w:rPr>
        <w:t>(ⓑ)</w:t>
      </w:r>
    </w:p>
    <w:p>
      <w:pPr>
        <w:spacing w:line="227" w:lineRule="exact" w:before="0"/>
        <w:ind w:left="395" w:right="0" w:firstLine="0"/>
        <w:jc w:val="left"/>
        <w:rPr>
          <w:rFonts w:ascii="맑은 고딕" w:eastAsia="맑은 고딕" w:hint="eastAsia"/>
          <w:b/>
          <w:sz w:val="18"/>
        </w:rPr>
      </w:pPr>
      <w:r>
        <w:rPr>
          <w:rFonts w:ascii="맑은 고딕" w:eastAsia="맑은 고딕" w:hint="eastAsia"/>
          <w:b/>
          <w:w w:val="95"/>
          <w:sz w:val="18"/>
        </w:rPr>
        <w:t>소득</w:t>
      </w:r>
    </w:p>
    <w:p>
      <w:pPr>
        <w:tabs>
          <w:tab w:pos="1105" w:val="left" w:leader="none"/>
        </w:tabs>
        <w:spacing w:line="237" w:lineRule="exact" w:before="0"/>
        <w:ind w:left="395" w:right="0" w:firstLine="0"/>
        <w:jc w:val="left"/>
        <w:rPr>
          <w:rFonts w:ascii="휴먼모음T" w:eastAsia="휴먼모음T" w:hint="eastAsia"/>
          <w:sz w:val="17"/>
        </w:rPr>
      </w:pPr>
      <w:r>
        <w:rPr>
          <w:rFonts w:ascii="맑은 고딕" w:eastAsia="맑은 고딕" w:hint="eastAsia"/>
          <w:b/>
          <w:sz w:val="18"/>
        </w:rPr>
        <w:t>역전</w:t>
        <w:tab/>
      </w:r>
      <w:r>
        <w:rPr>
          <w:rFonts w:ascii="휴먼모음T" w:eastAsia="휴먼모음T" w:hint="eastAsia"/>
          <w:sz w:val="17"/>
        </w:rPr>
        <w:t>[2단계] 가구별 기초연금 급여액은 200</w:t>
      </w:r>
      <w:r>
        <w:rPr>
          <w:rFonts w:ascii="휴먼모음T" w:eastAsia="휴먼모음T" w:hint="eastAsia"/>
          <w:sz w:val="18"/>
        </w:rPr>
        <w:t>,000원</w:t>
      </w:r>
      <w:r>
        <w:rPr>
          <w:rFonts w:ascii="휴먼모음T" w:eastAsia="휴먼모음T" w:hint="eastAsia"/>
          <w:sz w:val="17"/>
        </w:rPr>
        <w:t>으로</w:t>
      </w:r>
      <w:r>
        <w:rPr>
          <w:rFonts w:ascii="휴먼모음T" w:eastAsia="휴먼모음T" w:hint="eastAsia"/>
          <w:spacing w:val="-34"/>
          <w:sz w:val="17"/>
        </w:rPr>
        <w:t> </w:t>
      </w:r>
      <w:r>
        <w:rPr>
          <w:rFonts w:ascii="휴먼모음T" w:eastAsia="휴먼모음T" w:hint="eastAsia"/>
          <w:sz w:val="17"/>
        </w:rPr>
        <w:t>결정</w:t>
      </w:r>
    </w:p>
    <w:p>
      <w:pPr>
        <w:tabs>
          <w:tab w:pos="1105" w:val="left" w:leader="none"/>
        </w:tabs>
        <w:spacing w:line="235" w:lineRule="exact" w:before="0"/>
        <w:ind w:left="395" w:right="0" w:firstLine="0"/>
        <w:jc w:val="left"/>
        <w:rPr>
          <w:rFonts w:ascii="휴먼모음T" w:hAnsi="휴먼모음T" w:eastAsia="휴먼모음T" w:hint="eastAsia"/>
          <w:sz w:val="17"/>
        </w:rPr>
      </w:pPr>
      <w:r>
        <w:rPr>
          <w:rFonts w:ascii="맑은 고딕" w:hAnsi="맑은 고딕" w:eastAsia="맑은 고딕" w:hint="eastAsia"/>
          <w:b/>
          <w:sz w:val="18"/>
        </w:rPr>
        <w:t>방지</w:t>
        <w:tab/>
      </w:r>
      <w:r>
        <w:rPr>
          <w:rFonts w:ascii="휴먼모음T" w:hAnsi="휴먼모음T" w:eastAsia="휴먼모음T" w:hint="eastAsia"/>
          <w:sz w:val="17"/>
        </w:rPr>
        <w:t>※</w:t>
      </w:r>
      <w:r>
        <w:rPr>
          <w:rFonts w:ascii="휴먼모음T" w:hAnsi="휴먼모음T" w:eastAsia="휴먼모음T" w:hint="eastAsia"/>
          <w:spacing w:val="-2"/>
          <w:sz w:val="17"/>
        </w:rPr>
        <w:t> </w:t>
      </w:r>
      <w:r>
        <w:rPr>
          <w:rFonts w:ascii="휴먼모음T" w:hAnsi="휴먼모음T" w:eastAsia="휴먼모음T" w:hint="eastAsia"/>
          <w:spacing w:val="-13"/>
          <w:sz w:val="17"/>
        </w:rPr>
        <w:t>Min(산정된</w:t>
      </w:r>
      <w:r>
        <w:rPr>
          <w:rFonts w:ascii="휴먼모음T" w:hAnsi="휴먼모음T" w:eastAsia="휴먼모음T" w:hint="eastAsia"/>
          <w:spacing w:val="-44"/>
          <w:sz w:val="17"/>
        </w:rPr>
        <w:t> </w:t>
      </w:r>
      <w:r>
        <w:rPr>
          <w:rFonts w:ascii="휴먼모음T" w:hAnsi="휴먼모음T" w:eastAsia="휴먼모음T" w:hint="eastAsia"/>
          <w:spacing w:val="-20"/>
          <w:sz w:val="17"/>
        </w:rPr>
        <w:t>기초연금액</w:t>
      </w:r>
      <w:r>
        <w:rPr>
          <w:rFonts w:ascii="휴먼모음T" w:hAnsi="휴먼모음T" w:eastAsia="휴먼모음T" w:hint="eastAsia"/>
          <w:spacing w:val="-44"/>
          <w:sz w:val="17"/>
        </w:rPr>
        <w:t> </w:t>
      </w:r>
      <w:r>
        <w:rPr>
          <w:rFonts w:ascii="휴먼모음T" w:hAnsi="휴먼모음T" w:eastAsia="휴먼모음T" w:hint="eastAsia"/>
          <w:sz w:val="17"/>
        </w:rPr>
        <w:t>ⓐ</w:t>
      </w:r>
      <w:r>
        <w:rPr>
          <w:rFonts w:ascii="휴먼모음T" w:hAnsi="휴먼모음T" w:eastAsia="휴먼모음T" w:hint="eastAsia"/>
          <w:spacing w:val="-43"/>
          <w:sz w:val="17"/>
        </w:rPr>
        <w:t> </w:t>
      </w:r>
      <w:r>
        <w:rPr>
          <w:rFonts w:ascii="휴먼모음T" w:hAnsi="휴먼모음T" w:eastAsia="휴먼모음T" w:hint="eastAsia"/>
          <w:spacing w:val="-12"/>
          <w:sz w:val="17"/>
        </w:rPr>
        <w:t>307,500</w:t>
      </w:r>
      <w:r>
        <w:rPr>
          <w:rFonts w:ascii="휴먼모음T" w:hAnsi="휴먼모음T" w:eastAsia="휴먼모음T" w:hint="eastAsia"/>
          <w:spacing w:val="-12"/>
          <w:sz w:val="18"/>
        </w:rPr>
        <w:t>원</w:t>
      </w:r>
      <w:r>
        <w:rPr>
          <w:rFonts w:ascii="휴먼모음T" w:hAnsi="휴먼모음T" w:eastAsia="휴먼모음T" w:hint="eastAsia"/>
          <w:spacing w:val="-12"/>
          <w:sz w:val="17"/>
        </w:rPr>
        <w:t>,</w:t>
      </w:r>
      <w:r>
        <w:rPr>
          <w:rFonts w:ascii="휴먼모음T" w:hAnsi="휴먼모음T" w:eastAsia="휴먼모음T" w:hint="eastAsia"/>
          <w:spacing w:val="-25"/>
          <w:sz w:val="17"/>
        </w:rPr>
        <w:t> </w:t>
      </w:r>
      <w:r>
        <w:rPr>
          <w:rFonts w:ascii="휴먼모음T" w:hAnsi="휴먼모음T" w:eastAsia="휴먼모음T" w:hint="eastAsia"/>
          <w:spacing w:val="-21"/>
          <w:sz w:val="17"/>
        </w:rPr>
        <w:t>선정기준액과</w:t>
      </w:r>
      <w:r>
        <w:rPr>
          <w:rFonts w:ascii="휴먼모음T" w:hAnsi="휴먼모음T" w:eastAsia="휴먼모음T" w:hint="eastAsia"/>
          <w:spacing w:val="-43"/>
          <w:sz w:val="17"/>
        </w:rPr>
        <w:t> </w:t>
      </w:r>
      <w:r>
        <w:rPr>
          <w:rFonts w:ascii="휴먼모음T" w:hAnsi="휴먼모음T" w:eastAsia="휴먼모음T" w:hint="eastAsia"/>
          <w:spacing w:val="-21"/>
          <w:sz w:val="17"/>
        </w:rPr>
        <w:t>소득인정액의</w:t>
      </w:r>
      <w:r>
        <w:rPr>
          <w:rFonts w:ascii="휴먼모음T" w:hAnsi="휴먼모음T" w:eastAsia="휴먼모음T" w:hint="eastAsia"/>
          <w:spacing w:val="-42"/>
          <w:sz w:val="17"/>
        </w:rPr>
        <w:t> </w:t>
      </w:r>
      <w:r>
        <w:rPr>
          <w:rFonts w:ascii="휴먼모음T" w:hAnsi="휴먼모음T" w:eastAsia="휴먼모음T" w:hint="eastAsia"/>
          <w:spacing w:val="-13"/>
          <w:sz w:val="17"/>
        </w:rPr>
        <w:t>차액</w:t>
      </w:r>
      <w:r>
        <w:rPr>
          <w:rFonts w:ascii="휴먼모음T" w:hAnsi="휴먼모음T" w:eastAsia="휴먼모음T" w:hint="eastAsia"/>
          <w:spacing w:val="-43"/>
          <w:sz w:val="17"/>
        </w:rPr>
        <w:t> </w:t>
      </w:r>
      <w:r>
        <w:rPr>
          <w:rFonts w:ascii="휴먼모음T" w:hAnsi="휴먼모음T" w:eastAsia="휴먼모음T" w:hint="eastAsia"/>
          <w:sz w:val="17"/>
        </w:rPr>
        <w:t>ⓑ</w:t>
      </w:r>
      <w:r>
        <w:rPr>
          <w:rFonts w:ascii="휴먼모음T" w:hAnsi="휴먼모음T" w:eastAsia="휴먼모음T" w:hint="eastAsia"/>
          <w:spacing w:val="-43"/>
          <w:sz w:val="17"/>
        </w:rPr>
        <w:t> </w:t>
      </w:r>
      <w:r>
        <w:rPr>
          <w:rFonts w:ascii="휴먼모음T" w:hAnsi="휴먼모음T" w:eastAsia="휴먼모음T" w:hint="eastAsia"/>
          <w:spacing w:val="-12"/>
          <w:sz w:val="17"/>
        </w:rPr>
        <w:t>200,000</w:t>
      </w:r>
      <w:r>
        <w:rPr>
          <w:rFonts w:ascii="휴먼모음T" w:hAnsi="휴먼모음T" w:eastAsia="휴먼모음T" w:hint="eastAsia"/>
          <w:spacing w:val="-12"/>
          <w:sz w:val="18"/>
        </w:rPr>
        <w:t>원</w:t>
      </w:r>
      <w:r>
        <w:rPr>
          <w:rFonts w:ascii="휴먼모음T" w:hAnsi="휴먼모음T" w:eastAsia="휴먼모음T" w:hint="eastAsia"/>
          <w:spacing w:val="-12"/>
          <w:sz w:val="17"/>
        </w:rPr>
        <w:t>)</w:t>
      </w:r>
    </w:p>
    <w:p>
      <w:pPr>
        <w:spacing w:line="249" w:lineRule="exact" w:before="0"/>
        <w:ind w:left="395" w:right="0" w:firstLine="0"/>
        <w:jc w:val="left"/>
        <w:rPr>
          <w:rFonts w:ascii="맑은 고딕" w:eastAsia="맑은 고딕" w:hint="eastAsia"/>
          <w:b/>
          <w:sz w:val="18"/>
        </w:rPr>
      </w:pPr>
      <w:r>
        <w:rPr>
          <w:rFonts w:ascii="맑은 고딕" w:eastAsia="맑은 고딕" w:hint="eastAsia"/>
          <w:b/>
          <w:w w:val="95"/>
          <w:sz w:val="18"/>
        </w:rPr>
        <w:t>감액</w:t>
      </w:r>
    </w:p>
    <w:p>
      <w:pPr>
        <w:spacing w:line="248" w:lineRule="exact" w:before="0"/>
        <w:ind w:left="1106" w:right="0" w:firstLine="0"/>
        <w:jc w:val="left"/>
        <w:rPr>
          <w:rFonts w:ascii="휴먼모음T" w:eastAsia="휴먼모음T" w:hint="eastAsia"/>
          <w:sz w:val="17"/>
        </w:rPr>
      </w:pPr>
      <w:r>
        <w:rPr>
          <w:rFonts w:ascii="휴먼모음T" w:eastAsia="휴먼모음T" w:hint="eastAsia"/>
          <w:w w:val="105"/>
          <w:sz w:val="17"/>
        </w:rPr>
        <w:t>[3단계] 단독가구로 미적용</w:t>
      </w:r>
    </w:p>
    <w:p>
      <w:pPr>
        <w:spacing w:after="0" w:line="248" w:lineRule="exact"/>
        <w:jc w:val="left"/>
        <w:rPr>
          <w:rFonts w:ascii="휴먼모음T" w:eastAsia="휴먼모음T" w:hint="eastAsia"/>
          <w:sz w:val="17"/>
        </w:rPr>
        <w:sectPr>
          <w:type w:val="continuous"/>
          <w:pgSz w:w="11120" w:h="15080"/>
          <w:pgMar w:top="1020" w:bottom="0" w:left="1120" w:right="380"/>
          <w:cols w:num="2" w:equalWidth="0">
            <w:col w:w="1264" w:space="40"/>
            <w:col w:w="8316"/>
          </w:cols>
        </w:sectPr>
      </w:pPr>
    </w:p>
    <w:p>
      <w:pPr>
        <w:pStyle w:val="BodyText"/>
        <w:spacing w:before="9"/>
        <w:rPr>
          <w:rFonts w:ascii="휴먼모음T"/>
          <w:sz w:val="7"/>
        </w:rPr>
      </w:pPr>
    </w:p>
    <w:p>
      <w:pPr>
        <w:spacing w:after="0"/>
        <w:rPr>
          <w:rFonts w:ascii="휴먼모음T"/>
          <w:sz w:val="7"/>
        </w:rPr>
        <w:sectPr>
          <w:type w:val="continuous"/>
          <w:pgSz w:w="11120" w:h="15080"/>
          <w:pgMar w:top="1020" w:bottom="0" w:left="1120" w:right="380"/>
        </w:sectPr>
      </w:pPr>
    </w:p>
    <w:p>
      <w:pPr>
        <w:spacing w:line="172" w:lineRule="auto" w:before="81"/>
        <w:ind w:left="713" w:right="-3" w:hanging="78"/>
        <w:jc w:val="left"/>
        <w:rPr>
          <w:rFonts w:ascii="맑은 고딕" w:eastAsia="맑은 고딕" w:hint="eastAsia"/>
          <w:b/>
          <w:sz w:val="18"/>
        </w:rPr>
      </w:pPr>
      <w:r>
        <w:rPr>
          <w:rFonts w:ascii="맑은 고딕" w:eastAsia="맑은 고딕" w:hint="eastAsia"/>
          <w:b/>
          <w:w w:val="85"/>
          <w:sz w:val="18"/>
        </w:rPr>
        <w:t>기초연금 </w:t>
      </w:r>
      <w:r>
        <w:rPr>
          <w:rFonts w:ascii="맑은 고딕" w:eastAsia="맑은 고딕" w:hint="eastAsia"/>
          <w:b/>
          <w:w w:val="95"/>
          <w:sz w:val="18"/>
        </w:rPr>
        <w:t>급여액</w:t>
      </w:r>
    </w:p>
    <w:p>
      <w:pPr>
        <w:spacing w:before="170"/>
        <w:ind w:left="369" w:right="0" w:firstLine="0"/>
        <w:jc w:val="left"/>
        <w:rPr>
          <w:rFonts w:ascii="휴먼모음T" w:eastAsia="휴먼모음T" w:hint="eastAsia"/>
          <w:sz w:val="17"/>
        </w:rPr>
      </w:pPr>
      <w:r>
        <w:rPr/>
        <w:br w:type="column"/>
      </w:r>
      <w:r>
        <w:rPr>
          <w:rFonts w:ascii="휴먼모음T" w:eastAsia="휴먼모음T" w:hint="eastAsia"/>
          <w:w w:val="105"/>
          <w:sz w:val="17"/>
        </w:rPr>
        <w:t>기초연금 급여액은 200,000</w:t>
      </w:r>
      <w:r>
        <w:rPr>
          <w:rFonts w:ascii="휴먼모음T" w:eastAsia="휴먼모음T" w:hint="eastAsia"/>
          <w:w w:val="105"/>
          <w:sz w:val="18"/>
        </w:rPr>
        <w:t>원</w:t>
      </w:r>
      <w:r>
        <w:rPr>
          <w:rFonts w:ascii="휴먼모음T" w:eastAsia="휴먼모음T" w:hint="eastAsia"/>
          <w:w w:val="105"/>
          <w:sz w:val="17"/>
        </w:rPr>
        <w:t>으로 결정</w:t>
      </w:r>
    </w:p>
    <w:p>
      <w:pPr>
        <w:spacing w:after="0"/>
        <w:jc w:val="left"/>
        <w:rPr>
          <w:rFonts w:ascii="휴먼모음T" w:eastAsia="휴먼모음T" w:hint="eastAsia"/>
          <w:sz w:val="17"/>
        </w:rPr>
        <w:sectPr>
          <w:type w:val="continuous"/>
          <w:pgSz w:w="11120" w:h="15080"/>
          <w:pgMar w:top="1020" w:bottom="0" w:left="1120" w:right="380"/>
          <w:cols w:num="2" w:equalWidth="0">
            <w:col w:w="1264" w:space="40"/>
            <w:col w:w="8316"/>
          </w:cols>
        </w:sectPr>
      </w:pPr>
    </w:p>
    <w:p>
      <w:pPr>
        <w:pStyle w:val="BodyText"/>
        <w:rPr>
          <w:rFonts w:ascii="휴먼모음T"/>
          <w:sz w:val="20"/>
        </w:rPr>
      </w:pPr>
      <w:r>
        <w:rPr/>
        <w:pict>
          <v:group style="position:absolute;margin-left:.029999pt;margin-top:8.504pt;width:555.6pt;height:745.5pt;mso-position-horizontal-relative:page;mso-position-vertical-relative:page;z-index:-32661504" coordorigin="1,170" coordsize="11112,14910">
            <v:shape style="position:absolute;left:0;top:170;width:11112;height:14910" type="#_x0000_t75" stroked="false">
              <v:imagedata r:id="rId395" o:title=""/>
            </v:shape>
            <v:shape style="position:absolute;left:10204;top:4818;width:908;height:850" type="#_x0000_t75" stroked="false">
              <v:imagedata r:id="rId125" o:title=""/>
            </v:shape>
            <v:shape style="position:absolute;left:1616;top:3158;width:7936;height:867" type="#_x0000_t75" stroked="false">
              <v:imagedata r:id="rId396" o:title=""/>
            </v:shape>
            <v:rect style="position:absolute;left:1672;top:3214;width:964;height:810" filled="true" fillcolor="#d4d4d4" stroked="false">
              <v:fill type="solid"/>
            </v:rect>
            <v:rect style="position:absolute;left:2636;top:3214;width:736;height:810" filled="true" fillcolor="#4b4b4b" stroked="false">
              <v:fill type="solid"/>
            </v:rect>
            <v:rect style="position:absolute;left:3372;top:3214;width:6124;height:810" filled="true" fillcolor="#d4d4d4" stroked="false">
              <v:fill type="solid"/>
            </v:rect>
            <v:shape style="position:absolute;left:1616;top:3214;width:7936;height:1500" type="#_x0000_t75" stroked="false">
              <v:imagedata r:id="rId397" o:title=""/>
            </v:shape>
            <v:rect style="position:absolute;left:1672;top:4194;width:794;height:520" filled="true" fillcolor="#ededed" stroked="false">
              <v:fill type="solid"/>
            </v:rect>
            <v:shape style="position:absolute;left:1616;top:4194;width:906;height:2819" type="#_x0000_t75" stroked="false">
              <v:imagedata r:id="rId398" o:title=""/>
            </v:shape>
            <v:shape style="position:absolute;left:2636;top:4194;width:6916;height:1209" type="#_x0000_t75" stroked="false">
              <v:imagedata r:id="rId399" o:title=""/>
            </v:shape>
            <v:rect style="position:absolute;left:1672;top:4883;width:794;height:2130" filled="true" fillcolor="#ededed" stroked="false">
              <v:fill type="solid"/>
            </v:rect>
            <v:shape style="position:absolute;left:2636;top:4883;width:6916;height:2130" type="#_x0000_t75" stroked="false">
              <v:imagedata r:id="rId400" o:title=""/>
            </v:shape>
            <v:shape style="position:absolute;left:3259;top:5573;width:6293;height:1440" type="#_x0000_t75" stroked="false">
              <v:imagedata r:id="rId401" o:title=""/>
            </v:shape>
            <v:shape style="position:absolute;left:1616;top:4883;width:906;height:2819" type="#_x0000_t75" stroked="false">
              <v:imagedata r:id="rId402" o:title=""/>
            </v:shape>
            <v:shape style="position:absolute;left:3372;top:6018;width:6180;height:995" type="#_x0000_t75" stroked="false">
              <v:imagedata r:id="rId403" o:title=""/>
            </v:shape>
            <v:shape style="position:absolute;left:2636;top:6718;width:6916;height:984" type="#_x0000_t75" stroked="false">
              <v:imagedata r:id="rId404" o:title=""/>
            </v:shape>
            <v:shape style="position:absolute;left:1616;top:7182;width:906;height:576" type="#_x0000_t75" stroked="false">
              <v:imagedata r:id="rId405" o:title=""/>
            </v:shape>
            <v:shape style="position:absolute;left:2636;top:7182;width:6916;height:576" type="#_x0000_t75" stroked="false">
              <v:imagedata r:id="rId406" o:title=""/>
            </v:shape>
            <v:shape style="position:absolute;left:1616;top:7935;width:7936;height:814" type="#_x0000_t75" stroked="false">
              <v:imagedata r:id="rId407" o:title=""/>
            </v:shape>
            <v:rect style="position:absolute;left:1672;top:7992;width:964;height:756" filled="true" fillcolor="#d4d4d4" stroked="false">
              <v:fill type="solid"/>
            </v:rect>
            <v:rect style="position:absolute;left:2636;top:7992;width:736;height:756" filled="true" fillcolor="#4b4b4b" stroked="false">
              <v:fill type="solid"/>
            </v:rect>
            <v:rect style="position:absolute;left:3372;top:7992;width:6124;height:756" filled="true" fillcolor="#d4d4d4" stroked="false">
              <v:fill type="solid"/>
            </v:rect>
            <v:shape style="position:absolute;left:1616;top:7992;width:7936;height:1214" type="#_x0000_t75" stroked="false">
              <v:imagedata r:id="rId408" o:title=""/>
            </v:shape>
            <v:shape style="position:absolute;left:1616;top:8918;width:906;height:2591" type="#_x0000_t75" stroked="false">
              <v:imagedata r:id="rId409" o:title=""/>
            </v:shape>
            <v:shape style="position:absolute;left:2636;top:8918;width:6916;height:981" type="#_x0000_t75" stroked="false">
              <v:imagedata r:id="rId410" o:title=""/>
            </v:shape>
            <v:rect style="position:absolute;left:1672;top:9376;width:794;height:2133" filled="true" fillcolor="#ededed" stroked="false">
              <v:fill type="solid"/>
            </v:rect>
            <v:shape style="position:absolute;left:2636;top:9376;width:6916;height:2133" type="#_x0000_t75" stroked="false">
              <v:imagedata r:id="rId411" o:title=""/>
            </v:shape>
            <v:shape style="position:absolute;left:3259;top:10067;width:6293;height:1442" type="#_x0000_t75" stroked="false">
              <v:imagedata r:id="rId412" o:title=""/>
            </v:shape>
            <v:shape style="position:absolute;left:1616;top:9376;width:906;height:2825" type="#_x0000_t75" stroked="false">
              <v:imagedata r:id="rId413" o:title=""/>
            </v:shape>
            <v:shape style="position:absolute;left:3372;top:10524;width:6180;height:984" type="#_x0000_t75" stroked="false">
              <v:imagedata r:id="rId414" o:title=""/>
            </v:shape>
            <v:shape style="position:absolute;left:2636;top:11217;width:6916;height:984" type="#_x0000_t75" stroked="false">
              <v:imagedata r:id="rId415" o:title=""/>
            </v:shape>
            <v:shape style="position:absolute;left:1616;top:11679;width:906;height:579" type="#_x0000_t75" stroked="false">
              <v:imagedata r:id="rId405" o:title=""/>
            </v:shape>
            <v:shape style="position:absolute;left:2636;top:11679;width:6916;height:579" type="#_x0000_t75" stroked="false">
              <v:imagedata r:id="rId406" o:title=""/>
            </v:shape>
            <w10:wrap type="none"/>
          </v:group>
        </w:pic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2"/>
        <w:rPr>
          <w:rFonts w:ascii="휴먼모음T"/>
          <w:sz w:val="13"/>
        </w:rPr>
      </w:pPr>
    </w:p>
    <w:p>
      <w:pPr>
        <w:pStyle w:val="ListParagraph"/>
        <w:numPr>
          <w:ilvl w:val="1"/>
          <w:numId w:val="172"/>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121</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p>
    <w:p>
      <w:pPr>
        <w:pStyle w:val="BodyText"/>
        <w:rPr>
          <w:rFonts w:ascii="Tahoma"/>
          <w:sz w:val="20"/>
        </w:rPr>
      </w:pPr>
    </w:p>
    <w:p>
      <w:pPr>
        <w:pStyle w:val="BodyText"/>
        <w:spacing w:before="11"/>
        <w:rPr>
          <w:rFonts w:ascii="Tahoma"/>
          <w:sz w:val="28"/>
        </w:rPr>
      </w:pPr>
    </w:p>
    <w:p>
      <w:pPr>
        <w:spacing w:after="0"/>
        <w:rPr>
          <w:rFonts w:ascii="Tahoma"/>
          <w:sz w:val="28"/>
        </w:rPr>
        <w:sectPr>
          <w:pgSz w:w="11120" w:h="15080"/>
          <w:pgMar w:top="1420" w:bottom="280" w:left="1120" w:right="380"/>
        </w:sectPr>
      </w:pPr>
    </w:p>
    <w:p>
      <w:pPr>
        <w:pStyle w:val="BodyText"/>
        <w:rPr>
          <w:rFonts w:ascii="Tahoma"/>
          <w:sz w:val="20"/>
        </w:rPr>
      </w:pPr>
    </w:p>
    <w:p>
      <w:pPr>
        <w:tabs>
          <w:tab w:pos="1697" w:val="left" w:leader="none"/>
        </w:tabs>
        <w:spacing w:before="128"/>
        <w:ind w:left="720" w:right="0" w:firstLine="0"/>
        <w:jc w:val="left"/>
        <w:rPr>
          <w:rFonts w:ascii="맑은 고딕" w:eastAsia="맑은 고딕" w:hint="eastAsia"/>
          <w:b/>
          <w:sz w:val="18"/>
        </w:rPr>
      </w:pPr>
      <w:r>
        <w:rPr>
          <w:rFonts w:ascii="맑은 고딕" w:eastAsia="맑은 고딕" w:hint="eastAsia"/>
          <w:b/>
          <w:w w:val="95"/>
          <w:sz w:val="18"/>
        </w:rPr>
        <w:t>대상유형</w:t>
        <w:tab/>
      </w:r>
      <w:r>
        <w:rPr>
          <w:rFonts w:ascii="맑은 고딕" w:eastAsia="맑은 고딕" w:hint="eastAsia"/>
          <w:b/>
          <w:color w:val="FFFFFF"/>
          <w:spacing w:val="-8"/>
          <w:w w:val="80"/>
          <w:sz w:val="18"/>
        </w:rPr>
        <w:t>3유형</w:t>
      </w:r>
    </w:p>
    <w:p>
      <w:pPr>
        <w:spacing w:line="170" w:lineRule="auto" w:before="82"/>
        <w:ind w:left="859" w:right="1333" w:hanging="618"/>
        <w:jc w:val="left"/>
        <w:rPr>
          <w:rFonts w:ascii="맑은 고딕" w:eastAsia="맑은 고딕" w:hint="eastAsia"/>
          <w:b/>
          <w:sz w:val="18"/>
        </w:rPr>
      </w:pPr>
      <w:r>
        <w:rPr/>
        <w:br w:type="column"/>
      </w:r>
      <w:r>
        <w:rPr>
          <w:rFonts w:ascii="맑은 고딕" w:eastAsia="맑은 고딕" w:hint="eastAsia"/>
          <w:b/>
          <w:sz w:val="18"/>
        </w:rPr>
        <w:t>(본</w:t>
      </w:r>
      <w:r>
        <w:rPr>
          <w:rFonts w:ascii="맑은 고딕" w:eastAsia="맑은 고딕" w:hint="eastAsia"/>
          <w:b/>
          <w:spacing w:val="-4"/>
          <w:sz w:val="18"/>
        </w:rPr>
        <w:t> </w:t>
      </w:r>
      <w:r>
        <w:rPr>
          <w:rFonts w:ascii="맑은 고딕" w:eastAsia="맑은 고딕" w:hint="eastAsia"/>
          <w:b/>
          <w:spacing w:val="-3"/>
          <w:sz w:val="18"/>
        </w:rPr>
        <w:t>인)</w:t>
      </w:r>
      <w:r>
        <w:rPr>
          <w:rFonts w:ascii="맑은 고딕" w:eastAsia="맑은 고딕" w:hint="eastAsia"/>
          <w:b/>
          <w:spacing w:val="-32"/>
          <w:sz w:val="18"/>
        </w:rPr>
        <w:t> </w:t>
      </w:r>
      <w:r>
        <w:rPr>
          <w:rFonts w:ascii="휴먼모음T" w:eastAsia="휴먼모음T" w:hint="eastAsia"/>
          <w:spacing w:val="-3"/>
          <w:sz w:val="18"/>
        </w:rPr>
        <w:t>국민연금</w:t>
      </w:r>
      <w:r>
        <w:rPr>
          <w:rFonts w:ascii="휴먼모음T" w:eastAsia="휴먼모음T" w:hint="eastAsia"/>
          <w:spacing w:val="-68"/>
          <w:sz w:val="18"/>
        </w:rPr>
        <w:t> </w:t>
      </w:r>
      <w:r>
        <w:rPr>
          <w:rFonts w:ascii="휴먼모음T" w:eastAsia="휴먼모음T" w:hint="eastAsia"/>
          <w:spacing w:val="-3"/>
          <w:sz w:val="18"/>
        </w:rPr>
        <w:t>급여액이</w:t>
      </w:r>
      <w:r>
        <w:rPr>
          <w:rFonts w:ascii="휴먼모음T" w:eastAsia="휴먼모음T" w:hint="eastAsia"/>
          <w:spacing w:val="-69"/>
          <w:sz w:val="18"/>
        </w:rPr>
        <w:t> </w:t>
      </w:r>
      <w:r>
        <w:rPr>
          <w:rFonts w:ascii="휴먼모음T" w:eastAsia="휴먼모음T" w:hint="eastAsia"/>
          <w:sz w:val="18"/>
        </w:rPr>
        <w:t>500,000원인</w:t>
      </w:r>
      <w:r>
        <w:rPr>
          <w:rFonts w:ascii="휴먼모음T" w:eastAsia="휴먼모음T" w:hint="eastAsia"/>
          <w:spacing w:val="-67"/>
          <w:sz w:val="18"/>
        </w:rPr>
        <w:t> </w:t>
      </w:r>
      <w:r>
        <w:rPr>
          <w:rFonts w:ascii="맑은 고딕" w:eastAsia="맑은 고딕" w:hint="eastAsia"/>
          <w:b/>
          <w:spacing w:val="-3"/>
          <w:sz w:val="18"/>
        </w:rPr>
        <w:t>국민연금</w:t>
      </w:r>
      <w:r>
        <w:rPr>
          <w:rFonts w:ascii="맑은 고딕" w:eastAsia="맑은 고딕" w:hint="eastAsia"/>
          <w:b/>
          <w:spacing w:val="-33"/>
          <w:sz w:val="18"/>
        </w:rPr>
        <w:t> </w:t>
      </w:r>
      <w:r>
        <w:rPr>
          <w:rFonts w:ascii="맑은 고딕" w:eastAsia="맑은 고딕" w:hint="eastAsia"/>
          <w:b/>
          <w:spacing w:val="-3"/>
          <w:sz w:val="18"/>
        </w:rPr>
        <w:t>노령연금</w:t>
      </w:r>
      <w:r>
        <w:rPr>
          <w:rFonts w:ascii="맑은 고딕" w:eastAsia="맑은 고딕" w:hint="eastAsia"/>
          <w:b/>
          <w:spacing w:val="-32"/>
          <w:sz w:val="18"/>
        </w:rPr>
        <w:t> </w:t>
      </w:r>
      <w:r>
        <w:rPr>
          <w:rFonts w:ascii="맑은 고딕" w:eastAsia="맑은 고딕" w:hint="eastAsia"/>
          <w:b/>
          <w:spacing w:val="-3"/>
          <w:sz w:val="18"/>
        </w:rPr>
        <w:t>수급자이고,</w:t>
      </w:r>
      <w:r>
        <w:rPr>
          <w:rFonts w:ascii="맑은 고딕" w:eastAsia="맑은 고딕" w:hint="eastAsia"/>
          <w:b/>
          <w:spacing w:val="-31"/>
          <w:sz w:val="18"/>
        </w:rPr>
        <w:t> </w:t>
      </w:r>
      <w:r>
        <w:rPr>
          <w:rFonts w:ascii="맑은 고딕" w:eastAsia="맑은 고딕" w:hint="eastAsia"/>
          <w:b/>
          <w:spacing w:val="-3"/>
          <w:sz w:val="18"/>
        </w:rPr>
        <w:t>국민기초 </w:t>
      </w:r>
      <w:r>
        <w:rPr>
          <w:rFonts w:ascii="맑은 고딕" w:eastAsia="맑은 고딕" w:hint="eastAsia"/>
          <w:b/>
          <w:sz w:val="18"/>
        </w:rPr>
        <w:t>생활보장</w:t>
      </w:r>
      <w:r>
        <w:rPr>
          <w:rFonts w:ascii="맑은 고딕" w:eastAsia="맑은 고딕" w:hint="eastAsia"/>
          <w:b/>
          <w:spacing w:val="14"/>
          <w:sz w:val="18"/>
        </w:rPr>
        <w:t> </w:t>
      </w:r>
      <w:r>
        <w:rPr>
          <w:rFonts w:ascii="맑은 고딕" w:eastAsia="맑은 고딕" w:hint="eastAsia"/>
          <w:b/>
          <w:spacing w:val="-6"/>
          <w:sz w:val="18"/>
        </w:rPr>
        <w:t>수급권자</w:t>
      </w:r>
    </w:p>
    <w:p>
      <w:pPr>
        <w:spacing w:line="215" w:lineRule="exact" w:before="0"/>
        <w:ind w:left="241" w:right="0" w:firstLine="0"/>
        <w:jc w:val="left"/>
        <w:rPr>
          <w:rFonts w:ascii="휴먼모음T" w:eastAsia="휴먼모음T" w:hint="eastAsia"/>
          <w:sz w:val="18"/>
        </w:rPr>
      </w:pPr>
      <w:r>
        <w:rPr>
          <w:rFonts w:ascii="맑은 고딕" w:eastAsia="맑은 고딕" w:hint="eastAsia"/>
          <w:b/>
          <w:sz w:val="18"/>
        </w:rPr>
        <w:t>(배우자) </w:t>
      </w:r>
      <w:r>
        <w:rPr>
          <w:rFonts w:ascii="휴먼모음T" w:eastAsia="휴먼모음T" w:hint="eastAsia"/>
          <w:sz w:val="18"/>
        </w:rPr>
        <w:t>없음</w:t>
      </w:r>
    </w:p>
    <w:p>
      <w:pPr>
        <w:spacing w:line="283" w:lineRule="exact" w:before="0"/>
        <w:ind w:left="241" w:right="0" w:firstLine="0"/>
        <w:jc w:val="left"/>
        <w:rPr>
          <w:rFonts w:ascii="휴먼모음T" w:eastAsia="휴먼모음T" w:hint="eastAsia"/>
          <w:sz w:val="18"/>
        </w:rPr>
      </w:pPr>
      <w:r>
        <w:rPr>
          <w:rFonts w:ascii="맑은 고딕" w:eastAsia="맑은 고딕" w:hint="eastAsia"/>
          <w:b/>
          <w:spacing w:val="-5"/>
          <w:sz w:val="18"/>
        </w:rPr>
        <w:t>(소득인정액) </w:t>
      </w:r>
      <w:r>
        <w:rPr>
          <w:rFonts w:ascii="휴먼모음T" w:eastAsia="휴먼모음T" w:hint="eastAsia"/>
          <w:spacing w:val="-5"/>
          <w:sz w:val="18"/>
        </w:rPr>
        <w:t>단독가구로 </w:t>
      </w:r>
      <w:r>
        <w:rPr>
          <w:rFonts w:ascii="휴먼모음T" w:eastAsia="휴먼모음T" w:hint="eastAsia"/>
          <w:spacing w:val="-4"/>
          <w:sz w:val="18"/>
        </w:rPr>
        <w:t>가구의 </w:t>
      </w:r>
      <w:r>
        <w:rPr>
          <w:rFonts w:ascii="휴먼모음T" w:eastAsia="휴먼모음T" w:hint="eastAsia"/>
          <w:spacing w:val="-5"/>
          <w:sz w:val="18"/>
        </w:rPr>
        <w:t>소득인정액</w:t>
      </w:r>
      <w:r>
        <w:rPr>
          <w:rFonts w:ascii="휴먼모음T" w:eastAsia="휴먼모음T" w:hint="eastAsia"/>
          <w:spacing w:val="-73"/>
          <w:sz w:val="18"/>
        </w:rPr>
        <w:t> </w:t>
      </w:r>
      <w:r>
        <w:rPr>
          <w:rFonts w:ascii="휴먼모음T" w:eastAsia="휴먼모음T" w:hint="eastAsia"/>
          <w:spacing w:val="-3"/>
          <w:sz w:val="18"/>
        </w:rPr>
        <w:t>1,610,000원</w:t>
      </w:r>
    </w:p>
    <w:p>
      <w:pPr>
        <w:spacing w:after="0" w:line="283" w:lineRule="exact"/>
        <w:jc w:val="left"/>
        <w:rPr>
          <w:rFonts w:ascii="휴먼모음T" w:eastAsia="휴먼모음T" w:hint="eastAsia"/>
          <w:sz w:val="18"/>
        </w:rPr>
        <w:sectPr>
          <w:type w:val="continuous"/>
          <w:pgSz w:w="11120" w:h="15080"/>
          <w:pgMar w:top="1020" w:bottom="0" w:left="1120" w:right="380"/>
          <w:cols w:num="2" w:equalWidth="0">
            <w:col w:w="2072" w:space="40"/>
            <w:col w:w="7508"/>
          </w:cols>
        </w:sectPr>
      </w:pPr>
    </w:p>
    <w:p>
      <w:pPr>
        <w:pStyle w:val="BodyText"/>
        <w:spacing w:before="3"/>
        <w:rPr>
          <w:rFonts w:ascii="휴먼모음T"/>
          <w:sz w:val="14"/>
        </w:rPr>
      </w:pPr>
    </w:p>
    <w:p>
      <w:pPr>
        <w:tabs>
          <w:tab w:pos="1672" w:val="left" w:leader="none"/>
        </w:tabs>
        <w:spacing w:before="13"/>
        <w:ind w:left="616" w:right="0" w:firstLine="0"/>
        <w:jc w:val="left"/>
        <w:rPr>
          <w:rFonts w:ascii="휴먼모음T" w:eastAsia="휴먼모음T" w:hint="eastAsia"/>
          <w:sz w:val="18"/>
        </w:rPr>
      </w:pPr>
      <w:r>
        <w:rPr>
          <w:rFonts w:ascii="맑은 고딕" w:eastAsia="맑은 고딕" w:hint="eastAsia"/>
          <w:b/>
          <w:spacing w:val="-10"/>
          <w:w w:val="90"/>
          <w:sz w:val="18"/>
        </w:rPr>
        <w:t>기초연금액</w:t>
        <w:tab/>
      </w:r>
      <w:r>
        <w:rPr>
          <w:rFonts w:ascii="맑은 고딕" w:eastAsia="맑은 고딕" w:hint="eastAsia"/>
          <w:b/>
          <w:sz w:val="18"/>
        </w:rPr>
        <w:t>본 인 </w:t>
      </w:r>
      <w:r>
        <w:rPr>
          <w:rFonts w:ascii="휴먼모음T" w:eastAsia="휴먼모음T" w:hint="eastAsia"/>
          <w:sz w:val="18"/>
        </w:rPr>
        <w:t>: 307,500원(국민기초생활보장 수급권자로 기준연금액</w:t>
      </w:r>
      <w:r>
        <w:rPr>
          <w:rFonts w:ascii="휴먼모음T" w:eastAsia="휴먼모음T" w:hint="eastAsia"/>
          <w:spacing w:val="-19"/>
          <w:sz w:val="18"/>
        </w:rPr>
        <w:t> </w:t>
      </w:r>
      <w:r>
        <w:rPr>
          <w:rFonts w:ascii="휴먼모음T" w:eastAsia="휴먼모음T" w:hint="eastAsia"/>
          <w:sz w:val="18"/>
        </w:rPr>
        <w:t>적용)</w:t>
      </w:r>
    </w:p>
    <w:p>
      <w:pPr>
        <w:pStyle w:val="BodyText"/>
        <w:spacing w:before="3"/>
        <w:rPr>
          <w:rFonts w:ascii="휴먼모음T"/>
          <w:sz w:val="14"/>
        </w:rPr>
      </w:pPr>
    </w:p>
    <w:p>
      <w:pPr>
        <w:tabs>
          <w:tab w:pos="2409" w:val="left" w:leader="none"/>
        </w:tabs>
        <w:spacing w:line="344" w:lineRule="exact" w:before="12"/>
        <w:ind w:left="1698" w:right="0" w:firstLine="0"/>
        <w:jc w:val="left"/>
        <w:rPr>
          <w:rFonts w:ascii="휴먼모음T" w:hAnsi="휴먼모음T" w:eastAsia="휴먼모음T" w:hint="eastAsia"/>
          <w:sz w:val="17"/>
        </w:rPr>
      </w:pPr>
      <w:r>
        <w:rPr>
          <w:rFonts w:ascii="맑은 고딕" w:hAnsi="맑은 고딕" w:eastAsia="맑은 고딕" w:hint="eastAsia"/>
          <w:b/>
          <w:w w:val="105"/>
          <w:position w:val="12"/>
          <w:sz w:val="18"/>
        </w:rPr>
        <w:t>부부</w:t>
        <w:tab/>
      </w:r>
      <w:r>
        <w:rPr>
          <w:rFonts w:ascii="휴먼모음T" w:hAnsi="휴먼모음T" w:eastAsia="휴먼모음T" w:hint="eastAsia"/>
          <w:w w:val="105"/>
          <w:sz w:val="17"/>
        </w:rPr>
        <w:t>단독가구로</w:t>
      </w:r>
      <w:r>
        <w:rPr>
          <w:rFonts w:ascii="휴먼모음T" w:hAnsi="휴먼모음T" w:eastAsia="휴먼모음T" w:hint="eastAsia"/>
          <w:spacing w:val="-16"/>
          <w:w w:val="105"/>
          <w:sz w:val="17"/>
        </w:rPr>
        <w:t> </w:t>
      </w:r>
      <w:r>
        <w:rPr>
          <w:rFonts w:ascii="휴먼모음T" w:hAnsi="휴먼모음T" w:eastAsia="휴먼모음T" w:hint="eastAsia"/>
          <w:w w:val="105"/>
          <w:sz w:val="17"/>
        </w:rPr>
        <w:t>부부감액</w:t>
      </w:r>
      <w:r>
        <w:rPr>
          <w:rFonts w:ascii="휴먼모음T" w:hAnsi="휴먼모음T" w:eastAsia="휴먼모음T" w:hint="eastAsia"/>
          <w:spacing w:val="-16"/>
          <w:w w:val="105"/>
          <w:sz w:val="17"/>
        </w:rPr>
        <w:t> </w:t>
      </w:r>
      <w:r>
        <w:rPr>
          <w:rFonts w:ascii="휴먼모음T" w:hAnsi="휴먼모음T" w:eastAsia="휴먼모음T" w:hint="eastAsia"/>
          <w:w w:val="105"/>
          <w:sz w:val="17"/>
        </w:rPr>
        <w:t>미적용.</w:t>
      </w:r>
      <w:r>
        <w:rPr>
          <w:rFonts w:ascii="휴먼모음T" w:hAnsi="휴먼모음T" w:eastAsia="휴먼모음T" w:hint="eastAsia"/>
          <w:spacing w:val="-13"/>
          <w:w w:val="105"/>
          <w:sz w:val="17"/>
        </w:rPr>
        <w:t> </w:t>
      </w:r>
      <w:r>
        <w:rPr>
          <w:rFonts w:ascii="휴먼모음T" w:hAnsi="휴먼모음T" w:eastAsia="휴먼모음T" w:hint="eastAsia"/>
          <w:w w:val="105"/>
          <w:sz w:val="17"/>
        </w:rPr>
        <w:t>따라서,</w:t>
      </w:r>
      <w:r>
        <w:rPr>
          <w:rFonts w:ascii="휴먼모음T" w:hAnsi="휴먼모음T" w:eastAsia="휴먼모음T" w:hint="eastAsia"/>
          <w:spacing w:val="-16"/>
          <w:w w:val="105"/>
          <w:sz w:val="17"/>
        </w:rPr>
        <w:t> </w:t>
      </w:r>
      <w:r>
        <w:rPr>
          <w:rFonts w:ascii="휴먼모음T" w:hAnsi="휴먼모음T" w:eastAsia="휴먼모음T" w:hint="eastAsia"/>
          <w:w w:val="105"/>
          <w:sz w:val="17"/>
        </w:rPr>
        <w:t>기초연금액은</w:t>
      </w:r>
      <w:r>
        <w:rPr>
          <w:rFonts w:ascii="휴먼모음T" w:hAnsi="휴먼모음T" w:eastAsia="휴먼모음T" w:hint="eastAsia"/>
          <w:spacing w:val="-16"/>
          <w:w w:val="105"/>
          <w:sz w:val="17"/>
        </w:rPr>
        <w:t> </w:t>
      </w:r>
      <w:r>
        <w:rPr>
          <w:rFonts w:ascii="휴먼모음T" w:hAnsi="휴먼모음T" w:eastAsia="휴먼모음T" w:hint="eastAsia"/>
          <w:w w:val="105"/>
          <w:sz w:val="17"/>
        </w:rPr>
        <w:t>307,500</w:t>
      </w:r>
      <w:r>
        <w:rPr>
          <w:rFonts w:ascii="휴먼모음T" w:hAnsi="휴먼모음T" w:eastAsia="휴먼모음T" w:hint="eastAsia"/>
          <w:w w:val="105"/>
          <w:sz w:val="18"/>
        </w:rPr>
        <w:t>원</w:t>
      </w:r>
      <w:r>
        <w:rPr>
          <w:rFonts w:ascii="휴먼모음T" w:hAnsi="휴먼모음T" w:eastAsia="휴먼모음T" w:hint="eastAsia"/>
          <w:w w:val="105"/>
          <w:sz w:val="17"/>
        </w:rPr>
        <w:t>(ⓐ)</w:t>
      </w:r>
    </w:p>
    <w:p>
      <w:pPr>
        <w:spacing w:line="219" w:lineRule="exact" w:before="0"/>
        <w:ind w:left="1698" w:right="0" w:firstLine="0"/>
        <w:jc w:val="left"/>
        <w:rPr>
          <w:rFonts w:ascii="맑은 고딕" w:eastAsia="맑은 고딕" w:hint="eastAsia"/>
          <w:b/>
          <w:sz w:val="18"/>
        </w:rPr>
      </w:pPr>
      <w:r>
        <w:rPr>
          <w:rFonts w:ascii="맑은 고딕" w:eastAsia="맑은 고딕" w:hint="eastAsia"/>
          <w:b/>
          <w:w w:val="95"/>
          <w:sz w:val="18"/>
        </w:rPr>
        <w:t>감액</w:t>
      </w:r>
    </w:p>
    <w:p>
      <w:pPr>
        <w:pStyle w:val="BodyText"/>
        <w:rPr>
          <w:rFonts w:ascii="맑은 고딕"/>
          <w:b/>
          <w:sz w:val="13"/>
        </w:rPr>
      </w:pPr>
    </w:p>
    <w:p>
      <w:pPr>
        <w:spacing w:after="0"/>
        <w:rPr>
          <w:rFonts w:ascii="맑은 고딕"/>
          <w:sz w:val="13"/>
        </w:rPr>
        <w:sectPr>
          <w:type w:val="continuous"/>
          <w:pgSz w:w="11120" w:h="15080"/>
          <w:pgMar w:top="1020" w:bottom="0" w:left="1120" w:right="380"/>
        </w:sectPr>
      </w:pPr>
    </w:p>
    <w:p>
      <w:pPr>
        <w:pStyle w:val="BodyText"/>
        <w:spacing w:before="13"/>
        <w:rPr>
          <w:rFonts w:ascii="맑은 고딕"/>
          <w:b/>
          <w:sz w:val="15"/>
        </w:rPr>
      </w:pPr>
    </w:p>
    <w:p>
      <w:pPr>
        <w:spacing w:before="0"/>
        <w:ind w:left="635" w:right="0" w:firstLine="0"/>
        <w:jc w:val="left"/>
        <w:rPr>
          <w:rFonts w:ascii="맑은 고딕" w:eastAsia="맑은 고딕" w:hint="eastAsia"/>
          <w:b/>
          <w:sz w:val="18"/>
        </w:rPr>
      </w:pPr>
      <w:r>
        <w:rPr>
          <w:rFonts w:ascii="맑은 고딕" w:eastAsia="맑은 고딕" w:hint="eastAsia"/>
          <w:b/>
          <w:w w:val="85"/>
          <w:sz w:val="18"/>
        </w:rPr>
        <w:t>감액적용</w:t>
      </w:r>
    </w:p>
    <w:p>
      <w:pPr>
        <w:spacing w:before="55"/>
        <w:ind w:left="1106" w:right="0" w:firstLine="0"/>
        <w:jc w:val="both"/>
        <w:rPr>
          <w:rFonts w:ascii="휴먼모음T" w:hAnsi="휴먼모음T" w:eastAsia="휴먼모음T" w:hint="eastAsia"/>
          <w:sz w:val="17"/>
        </w:rPr>
      </w:pPr>
      <w:r>
        <w:rPr/>
        <w:br w:type="column"/>
      </w:r>
      <w:r>
        <w:rPr>
          <w:rFonts w:ascii="휴먼모음T" w:hAnsi="휴먼모음T" w:eastAsia="휴먼모음T" w:hint="eastAsia"/>
          <w:w w:val="105"/>
          <w:sz w:val="17"/>
        </w:rPr>
        <w:t>[1단계] 단독가구의 선정기준액과 소득인정액의 차액인 190,000원(ⓑ)</w:t>
      </w:r>
    </w:p>
    <w:p>
      <w:pPr>
        <w:spacing w:line="280" w:lineRule="exact" w:before="7"/>
        <w:ind w:left="395" w:right="0" w:firstLine="0"/>
        <w:jc w:val="left"/>
        <w:rPr>
          <w:rFonts w:ascii="맑은 고딕" w:eastAsia="맑은 고딕" w:hint="eastAsia"/>
          <w:b/>
          <w:sz w:val="18"/>
        </w:rPr>
      </w:pPr>
      <w:r>
        <w:rPr>
          <w:rFonts w:ascii="맑은 고딕" w:eastAsia="맑은 고딕" w:hint="eastAsia"/>
          <w:b/>
          <w:w w:val="95"/>
          <w:sz w:val="18"/>
        </w:rPr>
        <w:t>소득</w:t>
      </w:r>
    </w:p>
    <w:p>
      <w:pPr>
        <w:spacing w:line="172" w:lineRule="auto" w:before="21"/>
        <w:ind w:left="395" w:right="1334" w:firstLine="0"/>
        <w:jc w:val="both"/>
        <w:rPr>
          <w:rFonts w:ascii="맑은 고딕" w:hAnsi="맑은 고딕" w:eastAsia="맑은 고딕" w:hint="eastAsia"/>
          <w:b/>
          <w:sz w:val="18"/>
        </w:rPr>
      </w:pPr>
      <w:r>
        <w:rPr>
          <w:rFonts w:ascii="맑은 고딕" w:hAnsi="맑은 고딕" w:eastAsia="맑은 고딕" w:hint="eastAsia"/>
          <w:b/>
          <w:sz w:val="18"/>
        </w:rPr>
        <w:t>역전</w:t>
      </w:r>
      <w:r>
        <w:rPr>
          <w:rFonts w:ascii="맑은 고딕" w:hAnsi="맑은 고딕" w:eastAsia="맑은 고딕" w:hint="eastAsia"/>
          <w:b/>
          <w:spacing w:val="48"/>
          <w:sz w:val="18"/>
        </w:rPr>
        <w:t> </w:t>
      </w:r>
      <w:r>
        <w:rPr>
          <w:rFonts w:ascii="휴먼모음T" w:hAnsi="휴먼모음T" w:eastAsia="휴먼모음T" w:hint="eastAsia"/>
          <w:spacing w:val="-6"/>
          <w:sz w:val="17"/>
        </w:rPr>
        <w:t>[2단계]</w:t>
      </w:r>
      <w:r>
        <w:rPr>
          <w:rFonts w:ascii="휴먼모음T" w:hAnsi="휴먼모음T" w:eastAsia="휴먼모음T" w:hint="eastAsia"/>
          <w:spacing w:val="-38"/>
          <w:sz w:val="17"/>
        </w:rPr>
        <w:t> </w:t>
      </w:r>
      <w:r>
        <w:rPr>
          <w:rFonts w:ascii="휴먼모음T" w:hAnsi="휴먼모음T" w:eastAsia="휴먼모음T" w:hint="eastAsia"/>
          <w:spacing w:val="-6"/>
          <w:sz w:val="17"/>
        </w:rPr>
        <w:t>가구별</w:t>
      </w:r>
      <w:r>
        <w:rPr>
          <w:rFonts w:ascii="휴먼모음T" w:hAnsi="휴먼모음T" w:eastAsia="휴먼모음T" w:hint="eastAsia"/>
          <w:spacing w:val="-43"/>
          <w:sz w:val="17"/>
        </w:rPr>
        <w:t> </w:t>
      </w:r>
      <w:r>
        <w:rPr>
          <w:rFonts w:ascii="휴먼모음T" w:hAnsi="휴먼모음T" w:eastAsia="휴먼모음T" w:hint="eastAsia"/>
          <w:spacing w:val="-7"/>
          <w:sz w:val="17"/>
        </w:rPr>
        <w:t>기초연금</w:t>
      </w:r>
      <w:r>
        <w:rPr>
          <w:rFonts w:ascii="휴먼모음T" w:hAnsi="휴먼모음T" w:eastAsia="휴먼모음T" w:hint="eastAsia"/>
          <w:spacing w:val="-44"/>
          <w:sz w:val="17"/>
        </w:rPr>
        <w:t> </w:t>
      </w:r>
      <w:r>
        <w:rPr>
          <w:rFonts w:ascii="휴먼모음T" w:hAnsi="휴먼모음T" w:eastAsia="휴먼모음T" w:hint="eastAsia"/>
          <w:spacing w:val="-7"/>
          <w:sz w:val="17"/>
        </w:rPr>
        <w:t>급여액은</w:t>
      </w:r>
      <w:r>
        <w:rPr>
          <w:rFonts w:ascii="휴먼모음T" w:hAnsi="휴먼모음T" w:eastAsia="휴먼모음T" w:hint="eastAsia"/>
          <w:spacing w:val="-43"/>
          <w:sz w:val="17"/>
        </w:rPr>
        <w:t> </w:t>
      </w:r>
      <w:r>
        <w:rPr>
          <w:rFonts w:ascii="휴먼모음T" w:hAnsi="휴먼모음T" w:eastAsia="휴먼모음T" w:hint="eastAsia"/>
          <w:spacing w:val="-7"/>
          <w:sz w:val="17"/>
        </w:rPr>
        <w:t>선정기준액과</w:t>
      </w:r>
      <w:r>
        <w:rPr>
          <w:rFonts w:ascii="휴먼모음T" w:hAnsi="휴먼모음T" w:eastAsia="휴먼모음T" w:hint="eastAsia"/>
          <w:spacing w:val="-43"/>
          <w:sz w:val="17"/>
        </w:rPr>
        <w:t> </w:t>
      </w:r>
      <w:r>
        <w:rPr>
          <w:rFonts w:ascii="휴먼모음T" w:hAnsi="휴먼모음T" w:eastAsia="휴먼모음T" w:hint="eastAsia"/>
          <w:spacing w:val="-7"/>
          <w:sz w:val="17"/>
        </w:rPr>
        <w:t>소득인정액의</w:t>
      </w:r>
      <w:r>
        <w:rPr>
          <w:rFonts w:ascii="휴먼모음T" w:hAnsi="휴먼모음T" w:eastAsia="휴먼모음T" w:hint="eastAsia"/>
          <w:spacing w:val="-43"/>
          <w:sz w:val="17"/>
        </w:rPr>
        <w:t> </w:t>
      </w:r>
      <w:r>
        <w:rPr>
          <w:rFonts w:ascii="휴먼모음T" w:hAnsi="휴먼모음T" w:eastAsia="휴먼모음T" w:hint="eastAsia"/>
          <w:spacing w:val="-6"/>
          <w:sz w:val="17"/>
        </w:rPr>
        <w:t>차액(ⓑ)인</w:t>
      </w:r>
      <w:r>
        <w:rPr>
          <w:rFonts w:ascii="휴먼모음T" w:hAnsi="휴먼모음T" w:eastAsia="휴먼모음T" w:hint="eastAsia"/>
          <w:spacing w:val="-44"/>
          <w:sz w:val="17"/>
        </w:rPr>
        <w:t> </w:t>
      </w:r>
      <w:r>
        <w:rPr>
          <w:rFonts w:ascii="휴먼모음T" w:hAnsi="휴먼모음T" w:eastAsia="휴먼모음T" w:hint="eastAsia"/>
          <w:spacing w:val="-6"/>
          <w:sz w:val="17"/>
        </w:rPr>
        <w:t>190,000원으로</w:t>
      </w:r>
      <w:r>
        <w:rPr>
          <w:rFonts w:ascii="휴먼모음T" w:hAnsi="휴먼모음T" w:eastAsia="휴먼모음T" w:hint="eastAsia"/>
          <w:spacing w:val="-44"/>
          <w:sz w:val="17"/>
        </w:rPr>
        <w:t> </w:t>
      </w:r>
      <w:r>
        <w:rPr>
          <w:rFonts w:ascii="휴먼모음T" w:hAnsi="휴먼모음T" w:eastAsia="휴먼모음T" w:hint="eastAsia"/>
          <w:spacing w:val="-4"/>
          <w:sz w:val="17"/>
        </w:rPr>
        <w:t>결정 </w:t>
      </w:r>
      <w:r>
        <w:rPr>
          <w:rFonts w:ascii="맑은 고딕" w:hAnsi="맑은 고딕" w:eastAsia="맑은 고딕" w:hint="eastAsia"/>
          <w:b/>
          <w:sz w:val="18"/>
        </w:rPr>
        <w:t>방지</w:t>
      </w:r>
      <w:r>
        <w:rPr>
          <w:rFonts w:ascii="맑은 고딕" w:hAnsi="맑은 고딕" w:eastAsia="맑은 고딕" w:hint="eastAsia"/>
          <w:b/>
          <w:spacing w:val="38"/>
          <w:sz w:val="18"/>
        </w:rPr>
        <w:t> </w:t>
      </w:r>
      <w:r>
        <w:rPr>
          <w:rFonts w:ascii="휴먼모음T" w:hAnsi="휴먼모음T" w:eastAsia="휴먼모음T" w:hint="eastAsia"/>
          <w:position w:val="1"/>
          <w:sz w:val="17"/>
        </w:rPr>
        <w:t>※</w:t>
      </w:r>
      <w:r>
        <w:rPr>
          <w:rFonts w:ascii="휴먼모음T" w:hAnsi="휴먼모음T" w:eastAsia="휴먼모음T" w:hint="eastAsia"/>
          <w:spacing w:val="-40"/>
          <w:position w:val="1"/>
          <w:sz w:val="17"/>
        </w:rPr>
        <w:t> </w:t>
      </w:r>
      <w:r>
        <w:rPr>
          <w:rFonts w:ascii="휴먼모음T" w:hAnsi="휴먼모음T" w:eastAsia="휴먼모음T" w:hint="eastAsia"/>
          <w:spacing w:val="-3"/>
          <w:position w:val="1"/>
          <w:sz w:val="17"/>
        </w:rPr>
        <w:t>Min(산정된</w:t>
      </w:r>
      <w:r>
        <w:rPr>
          <w:rFonts w:ascii="휴먼모음T" w:hAnsi="휴먼모음T" w:eastAsia="휴먼모음T" w:hint="eastAsia"/>
          <w:spacing w:val="-41"/>
          <w:position w:val="1"/>
          <w:sz w:val="17"/>
        </w:rPr>
        <w:t> </w:t>
      </w:r>
      <w:r>
        <w:rPr>
          <w:rFonts w:ascii="휴먼모음T" w:hAnsi="휴먼모음T" w:eastAsia="휴먼모음T" w:hint="eastAsia"/>
          <w:spacing w:val="-4"/>
          <w:position w:val="1"/>
          <w:sz w:val="17"/>
        </w:rPr>
        <w:t>기초연금액</w:t>
      </w:r>
      <w:r>
        <w:rPr>
          <w:rFonts w:ascii="휴먼모음T" w:hAnsi="휴먼모음T" w:eastAsia="휴먼모음T" w:hint="eastAsia"/>
          <w:spacing w:val="-42"/>
          <w:position w:val="1"/>
          <w:sz w:val="17"/>
        </w:rPr>
        <w:t> </w:t>
      </w:r>
      <w:r>
        <w:rPr>
          <w:rFonts w:ascii="휴먼모음T" w:hAnsi="휴먼모음T" w:eastAsia="휴먼모음T" w:hint="eastAsia"/>
          <w:position w:val="1"/>
          <w:sz w:val="17"/>
        </w:rPr>
        <w:t>ⓐ</w:t>
      </w:r>
      <w:r>
        <w:rPr>
          <w:rFonts w:ascii="휴먼모음T" w:hAnsi="휴먼모음T" w:eastAsia="휴먼모음T" w:hint="eastAsia"/>
          <w:spacing w:val="-41"/>
          <w:position w:val="1"/>
          <w:sz w:val="17"/>
        </w:rPr>
        <w:t> </w:t>
      </w:r>
      <w:r>
        <w:rPr>
          <w:rFonts w:ascii="휴먼모음T" w:hAnsi="휴먼모음T" w:eastAsia="휴먼모음T" w:hint="eastAsia"/>
          <w:spacing w:val="-3"/>
          <w:position w:val="1"/>
          <w:sz w:val="17"/>
        </w:rPr>
        <w:t>307,500원,</w:t>
      </w:r>
      <w:r>
        <w:rPr>
          <w:rFonts w:ascii="휴먼모음T" w:hAnsi="휴먼모음T" w:eastAsia="휴먼모음T" w:hint="eastAsia"/>
          <w:spacing w:val="-40"/>
          <w:position w:val="1"/>
          <w:sz w:val="17"/>
        </w:rPr>
        <w:t> </w:t>
      </w:r>
      <w:r>
        <w:rPr>
          <w:rFonts w:ascii="휴먼모음T" w:hAnsi="휴먼모음T" w:eastAsia="휴먼모음T" w:hint="eastAsia"/>
          <w:spacing w:val="-4"/>
          <w:position w:val="1"/>
          <w:sz w:val="17"/>
        </w:rPr>
        <w:t>선정기준액과</w:t>
      </w:r>
      <w:r>
        <w:rPr>
          <w:rFonts w:ascii="휴먼모음T" w:hAnsi="휴먼모음T" w:eastAsia="휴먼모음T" w:hint="eastAsia"/>
          <w:spacing w:val="-41"/>
          <w:position w:val="1"/>
          <w:sz w:val="17"/>
        </w:rPr>
        <w:t> </w:t>
      </w:r>
      <w:r>
        <w:rPr>
          <w:rFonts w:ascii="휴먼모음T" w:hAnsi="휴먼모음T" w:eastAsia="휴먼모음T" w:hint="eastAsia"/>
          <w:spacing w:val="-4"/>
          <w:position w:val="1"/>
          <w:sz w:val="17"/>
        </w:rPr>
        <w:t>소득인정액의</w:t>
      </w:r>
      <w:r>
        <w:rPr>
          <w:rFonts w:ascii="휴먼모음T" w:hAnsi="휴먼모음T" w:eastAsia="휴먼모음T" w:hint="eastAsia"/>
          <w:spacing w:val="-42"/>
          <w:position w:val="1"/>
          <w:sz w:val="17"/>
        </w:rPr>
        <w:t> </w:t>
      </w:r>
      <w:r>
        <w:rPr>
          <w:rFonts w:ascii="휴먼모음T" w:hAnsi="휴먼모음T" w:eastAsia="휴먼모음T" w:hint="eastAsia"/>
          <w:spacing w:val="-3"/>
          <w:position w:val="1"/>
          <w:sz w:val="17"/>
        </w:rPr>
        <w:t>차액</w:t>
      </w:r>
      <w:r>
        <w:rPr>
          <w:rFonts w:ascii="휴먼모음T" w:hAnsi="휴먼모음T" w:eastAsia="휴먼모음T" w:hint="eastAsia"/>
          <w:spacing w:val="-42"/>
          <w:position w:val="1"/>
          <w:sz w:val="17"/>
        </w:rPr>
        <w:t> </w:t>
      </w:r>
      <w:r>
        <w:rPr>
          <w:rFonts w:ascii="휴먼모음T" w:hAnsi="휴먼모음T" w:eastAsia="휴먼모음T" w:hint="eastAsia"/>
          <w:position w:val="1"/>
          <w:sz w:val="17"/>
        </w:rPr>
        <w:t>ⓑ</w:t>
      </w:r>
      <w:r>
        <w:rPr>
          <w:rFonts w:ascii="휴먼모음T" w:hAnsi="휴먼모음T" w:eastAsia="휴먼모음T" w:hint="eastAsia"/>
          <w:spacing w:val="-41"/>
          <w:position w:val="1"/>
          <w:sz w:val="17"/>
        </w:rPr>
        <w:t> </w:t>
      </w:r>
      <w:r>
        <w:rPr>
          <w:rFonts w:ascii="휴먼모음T" w:hAnsi="휴먼모음T" w:eastAsia="휴먼모음T" w:hint="eastAsia"/>
          <w:spacing w:val="-3"/>
          <w:position w:val="1"/>
          <w:sz w:val="17"/>
        </w:rPr>
        <w:t>190,000원) </w:t>
      </w:r>
      <w:r>
        <w:rPr>
          <w:rFonts w:ascii="맑은 고딕" w:hAnsi="맑은 고딕" w:eastAsia="맑은 고딕" w:hint="eastAsia"/>
          <w:b/>
          <w:sz w:val="18"/>
        </w:rPr>
        <w:t>감액</w:t>
      </w:r>
    </w:p>
    <w:p>
      <w:pPr>
        <w:spacing w:before="69"/>
        <w:ind w:left="1106" w:right="0" w:firstLine="0"/>
        <w:jc w:val="both"/>
        <w:rPr>
          <w:rFonts w:ascii="휴먼모음T" w:eastAsia="휴먼모음T" w:hint="eastAsia"/>
          <w:sz w:val="17"/>
        </w:rPr>
      </w:pPr>
      <w:r>
        <w:rPr>
          <w:rFonts w:ascii="휴먼모음T" w:eastAsia="휴먼모음T" w:hint="eastAsia"/>
          <w:w w:val="105"/>
          <w:sz w:val="17"/>
        </w:rPr>
        <w:t>[3단계] 단독가구로 미적용</w:t>
      </w:r>
    </w:p>
    <w:p>
      <w:pPr>
        <w:spacing w:after="0"/>
        <w:jc w:val="both"/>
        <w:rPr>
          <w:rFonts w:ascii="휴먼모음T" w:eastAsia="휴먼모음T" w:hint="eastAsia"/>
          <w:sz w:val="17"/>
        </w:rPr>
        <w:sectPr>
          <w:type w:val="continuous"/>
          <w:pgSz w:w="11120" w:h="15080"/>
          <w:pgMar w:top="1020" w:bottom="0" w:left="1120" w:right="380"/>
          <w:cols w:num="2" w:equalWidth="0">
            <w:col w:w="1264" w:space="40"/>
            <w:col w:w="8316"/>
          </w:cols>
        </w:sectPr>
      </w:pPr>
    </w:p>
    <w:p>
      <w:pPr>
        <w:pStyle w:val="BodyText"/>
        <w:spacing w:before="11"/>
        <w:rPr>
          <w:rFonts w:ascii="휴먼모음T"/>
          <w:sz w:val="14"/>
        </w:rPr>
      </w:pPr>
    </w:p>
    <w:p>
      <w:pPr>
        <w:spacing w:after="0"/>
        <w:rPr>
          <w:rFonts w:ascii="휴먼모음T"/>
          <w:sz w:val="14"/>
        </w:rPr>
        <w:sectPr>
          <w:type w:val="continuous"/>
          <w:pgSz w:w="11120" w:h="15080"/>
          <w:pgMar w:top="1020" w:bottom="0" w:left="1120" w:right="380"/>
        </w:sectPr>
      </w:pPr>
    </w:p>
    <w:p>
      <w:pPr>
        <w:spacing w:line="172" w:lineRule="auto" w:before="81"/>
        <w:ind w:left="713" w:right="-3" w:hanging="78"/>
        <w:jc w:val="left"/>
        <w:rPr>
          <w:rFonts w:ascii="맑은 고딕" w:eastAsia="맑은 고딕" w:hint="eastAsia"/>
          <w:b/>
          <w:sz w:val="18"/>
        </w:rPr>
      </w:pPr>
      <w:r>
        <w:rPr>
          <w:rFonts w:ascii="맑은 고딕" w:eastAsia="맑은 고딕" w:hint="eastAsia"/>
          <w:b/>
          <w:w w:val="85"/>
          <w:sz w:val="18"/>
        </w:rPr>
        <w:t>기초연금 </w:t>
      </w:r>
      <w:r>
        <w:rPr>
          <w:rFonts w:ascii="맑은 고딕" w:eastAsia="맑은 고딕" w:hint="eastAsia"/>
          <w:b/>
          <w:w w:val="95"/>
          <w:sz w:val="18"/>
        </w:rPr>
        <w:t>급여액</w:t>
      </w:r>
    </w:p>
    <w:p>
      <w:pPr>
        <w:pStyle w:val="BodyText"/>
        <w:spacing w:before="13"/>
        <w:rPr>
          <w:rFonts w:ascii="맑은 고딕"/>
          <w:b/>
          <w:sz w:val="9"/>
        </w:rPr>
      </w:pPr>
      <w:r>
        <w:rPr/>
        <w:br w:type="column"/>
      </w:r>
      <w:r>
        <w:rPr>
          <w:rFonts w:ascii="맑은 고딕"/>
          <w:b/>
          <w:sz w:val="9"/>
        </w:rPr>
      </w:r>
    </w:p>
    <w:p>
      <w:pPr>
        <w:spacing w:before="0"/>
        <w:ind w:left="369" w:right="0" w:firstLine="0"/>
        <w:jc w:val="left"/>
        <w:rPr>
          <w:rFonts w:ascii="휴먼모음T" w:eastAsia="휴먼모음T" w:hint="eastAsia"/>
          <w:sz w:val="17"/>
        </w:rPr>
      </w:pPr>
      <w:r>
        <w:rPr>
          <w:rFonts w:ascii="휴먼모음T" w:eastAsia="휴먼모음T" w:hint="eastAsia"/>
          <w:w w:val="105"/>
          <w:sz w:val="17"/>
        </w:rPr>
        <w:t>기초연금 급여액은 190,000원으로 결정</w:t>
      </w:r>
    </w:p>
    <w:p>
      <w:pPr>
        <w:spacing w:after="0"/>
        <w:jc w:val="left"/>
        <w:rPr>
          <w:rFonts w:ascii="휴먼모음T" w:eastAsia="휴먼모음T" w:hint="eastAsia"/>
          <w:sz w:val="17"/>
        </w:rPr>
        <w:sectPr>
          <w:type w:val="continuous"/>
          <w:pgSz w:w="11120" w:h="15080"/>
          <w:pgMar w:top="1020" w:bottom="0" w:left="1120" w:right="380"/>
          <w:cols w:num="2" w:equalWidth="0">
            <w:col w:w="1264" w:space="40"/>
            <w:col w:w="8316"/>
          </w:cols>
        </w:sectPr>
      </w:pPr>
    </w:p>
    <w:p>
      <w:pPr>
        <w:pStyle w:val="BodyText"/>
        <w:rPr>
          <w:rFonts w:ascii="휴먼모음T"/>
          <w:sz w:val="20"/>
        </w:rPr>
      </w:pPr>
    </w:p>
    <w:p>
      <w:pPr>
        <w:pStyle w:val="BodyText"/>
        <w:spacing w:before="12"/>
        <w:rPr>
          <w:rFonts w:ascii="휴먼모음T"/>
          <w:sz w:val="12"/>
        </w:rPr>
      </w:pPr>
    </w:p>
    <w:p>
      <w:pPr>
        <w:spacing w:after="0"/>
        <w:rPr>
          <w:rFonts w:ascii="휴먼모음T"/>
          <w:sz w:val="12"/>
        </w:rPr>
        <w:sectPr>
          <w:type w:val="continuous"/>
          <w:pgSz w:w="11120" w:h="15080"/>
          <w:pgMar w:top="1020" w:bottom="0" w:left="1120" w:right="380"/>
        </w:sectPr>
      </w:pPr>
    </w:p>
    <w:p>
      <w:pPr>
        <w:pStyle w:val="BodyText"/>
        <w:spacing w:before="7"/>
        <w:rPr>
          <w:rFonts w:ascii="휴먼모음T"/>
          <w:sz w:val="15"/>
        </w:rPr>
      </w:pPr>
    </w:p>
    <w:p>
      <w:pPr>
        <w:tabs>
          <w:tab w:pos="1697" w:val="left" w:leader="none"/>
        </w:tabs>
        <w:spacing w:before="0"/>
        <w:ind w:left="720" w:right="0" w:firstLine="0"/>
        <w:jc w:val="left"/>
        <w:rPr>
          <w:rFonts w:ascii="맑은 고딕" w:eastAsia="맑은 고딕" w:hint="eastAsia"/>
          <w:b/>
          <w:sz w:val="18"/>
        </w:rPr>
      </w:pPr>
      <w:r>
        <w:rPr>
          <w:rFonts w:ascii="맑은 고딕" w:eastAsia="맑은 고딕" w:hint="eastAsia"/>
          <w:b/>
          <w:w w:val="95"/>
          <w:sz w:val="18"/>
        </w:rPr>
        <w:t>대상유형</w:t>
        <w:tab/>
      </w:r>
      <w:r>
        <w:rPr>
          <w:rFonts w:ascii="맑은 고딕" w:eastAsia="맑은 고딕" w:hint="eastAsia"/>
          <w:b/>
          <w:color w:val="FFFFFF"/>
          <w:spacing w:val="-8"/>
          <w:w w:val="80"/>
          <w:sz w:val="18"/>
        </w:rPr>
        <w:t>4유형</w:t>
      </w:r>
    </w:p>
    <w:p>
      <w:pPr>
        <w:spacing w:line="170" w:lineRule="auto" w:before="82"/>
        <w:ind w:left="241" w:right="1759" w:firstLine="0"/>
        <w:jc w:val="left"/>
        <w:rPr>
          <w:rFonts w:ascii="휴먼모음T" w:eastAsia="휴먼모음T" w:hint="eastAsia"/>
          <w:sz w:val="18"/>
        </w:rPr>
      </w:pPr>
      <w:r>
        <w:rPr/>
        <w:br w:type="column"/>
      </w:r>
      <w:r>
        <w:rPr>
          <w:rFonts w:ascii="맑은 고딕" w:eastAsia="맑은 고딕" w:hint="eastAsia"/>
          <w:b/>
          <w:sz w:val="18"/>
        </w:rPr>
        <w:t>(본 인) </w:t>
      </w:r>
      <w:r>
        <w:rPr>
          <w:rFonts w:ascii="휴먼모음T" w:eastAsia="휴먼모음T" w:hint="eastAsia"/>
          <w:sz w:val="18"/>
        </w:rPr>
        <w:t>국민연금 급여액이 440,000원인 국민연금 노령연금 수급권자 </w:t>
      </w:r>
      <w:r>
        <w:rPr>
          <w:rFonts w:ascii="맑은 고딕" w:eastAsia="맑은 고딕" w:hint="eastAsia"/>
          <w:b/>
          <w:sz w:val="18"/>
        </w:rPr>
        <w:t>(배우자) </w:t>
      </w:r>
      <w:r>
        <w:rPr>
          <w:rFonts w:ascii="휴먼모음T" w:eastAsia="휴먼모음T" w:hint="eastAsia"/>
          <w:sz w:val="18"/>
        </w:rPr>
        <w:t>없음</w:t>
      </w:r>
    </w:p>
    <w:p>
      <w:pPr>
        <w:spacing w:line="258" w:lineRule="exact" w:before="0"/>
        <w:ind w:left="241" w:right="0" w:firstLine="0"/>
        <w:jc w:val="left"/>
        <w:rPr>
          <w:rFonts w:ascii="휴먼모음T" w:eastAsia="휴먼모음T" w:hint="eastAsia"/>
          <w:sz w:val="18"/>
        </w:rPr>
      </w:pPr>
      <w:r>
        <w:rPr>
          <w:rFonts w:ascii="맑은 고딕" w:eastAsia="맑은 고딕" w:hint="eastAsia"/>
          <w:b/>
          <w:sz w:val="18"/>
        </w:rPr>
        <w:t>(소득인정액) </w:t>
      </w:r>
      <w:r>
        <w:rPr>
          <w:rFonts w:ascii="휴먼모음T" w:eastAsia="휴먼모음T" w:hint="eastAsia"/>
          <w:sz w:val="18"/>
        </w:rPr>
        <w:t>단독가구로 가구의 소득인정액</w:t>
      </w:r>
      <w:r>
        <w:rPr>
          <w:rFonts w:ascii="휴먼모음T" w:eastAsia="휴먼모음T" w:hint="eastAsia"/>
          <w:spacing w:val="-65"/>
          <w:sz w:val="18"/>
        </w:rPr>
        <w:t> </w:t>
      </w:r>
      <w:r>
        <w:rPr>
          <w:rFonts w:ascii="휴먼모음T" w:eastAsia="휴먼모음T" w:hint="eastAsia"/>
          <w:sz w:val="18"/>
        </w:rPr>
        <w:t>1,700,000원</w:t>
      </w:r>
    </w:p>
    <w:p>
      <w:pPr>
        <w:spacing w:after="0" w:line="258" w:lineRule="exact"/>
        <w:jc w:val="left"/>
        <w:rPr>
          <w:rFonts w:ascii="휴먼모음T" w:eastAsia="휴먼모음T" w:hint="eastAsia"/>
          <w:sz w:val="18"/>
        </w:rPr>
        <w:sectPr>
          <w:type w:val="continuous"/>
          <w:pgSz w:w="11120" w:h="15080"/>
          <w:pgMar w:top="1020" w:bottom="0" w:left="1120" w:right="380"/>
          <w:cols w:num="2" w:equalWidth="0">
            <w:col w:w="2072" w:space="40"/>
            <w:col w:w="7508"/>
          </w:cols>
        </w:sectPr>
      </w:pPr>
    </w:p>
    <w:p>
      <w:pPr>
        <w:pStyle w:val="BodyText"/>
        <w:spacing w:before="10"/>
        <w:rPr>
          <w:rFonts w:ascii="휴먼모음T"/>
          <w:sz w:val="14"/>
        </w:rPr>
      </w:pPr>
    </w:p>
    <w:p>
      <w:pPr>
        <w:tabs>
          <w:tab w:pos="1672" w:val="left" w:leader="none"/>
        </w:tabs>
        <w:spacing w:before="14"/>
        <w:ind w:left="616" w:right="0" w:firstLine="0"/>
        <w:jc w:val="left"/>
        <w:rPr>
          <w:rFonts w:ascii="휴먼모음T" w:hAnsi="휴먼모음T" w:eastAsia="휴먼모음T" w:hint="eastAsia"/>
          <w:sz w:val="18"/>
        </w:rPr>
      </w:pPr>
      <w:r>
        <w:rPr>
          <w:rFonts w:ascii="맑은 고딕" w:hAnsi="맑은 고딕" w:eastAsia="맑은 고딕" w:hint="eastAsia"/>
          <w:b/>
          <w:spacing w:val="-12"/>
          <w:w w:val="78"/>
          <w:sz w:val="18"/>
        </w:rPr>
        <w:t>기</w:t>
      </w:r>
      <w:r>
        <w:rPr>
          <w:rFonts w:ascii="맑은 고딕" w:hAnsi="맑은 고딕" w:eastAsia="맑은 고딕" w:hint="eastAsia"/>
          <w:b/>
          <w:spacing w:val="-10"/>
          <w:w w:val="78"/>
          <w:sz w:val="18"/>
        </w:rPr>
        <w:t>초</w:t>
      </w:r>
      <w:r>
        <w:rPr>
          <w:rFonts w:ascii="맑은 고딕" w:hAnsi="맑은 고딕" w:eastAsia="맑은 고딕" w:hint="eastAsia"/>
          <w:b/>
          <w:spacing w:val="-12"/>
          <w:w w:val="78"/>
          <w:sz w:val="18"/>
        </w:rPr>
        <w:t>연금</w:t>
      </w:r>
      <w:r>
        <w:rPr>
          <w:rFonts w:ascii="맑은 고딕" w:hAnsi="맑은 고딕" w:eastAsia="맑은 고딕" w:hint="eastAsia"/>
          <w:b/>
          <w:w w:val="78"/>
          <w:sz w:val="18"/>
        </w:rPr>
        <w:t>액</w:t>
      </w:r>
      <w:r>
        <w:rPr>
          <w:rFonts w:ascii="맑은 고딕" w:hAnsi="맑은 고딕" w:eastAsia="맑은 고딕" w:hint="eastAsia"/>
          <w:b/>
          <w:sz w:val="18"/>
        </w:rPr>
        <w:tab/>
      </w:r>
      <w:r>
        <w:rPr>
          <w:rFonts w:ascii="맑은 고딕" w:hAnsi="맑은 고딕" w:eastAsia="맑은 고딕" w:hint="eastAsia"/>
          <w:b/>
          <w:w w:val="87"/>
          <w:sz w:val="18"/>
        </w:rPr>
        <w:t>본</w:t>
      </w:r>
      <w:r>
        <w:rPr>
          <w:rFonts w:ascii="맑은 고딕" w:hAnsi="맑은 고딕" w:eastAsia="맑은 고딕" w:hint="eastAsia"/>
          <w:b/>
          <w:sz w:val="18"/>
        </w:rPr>
        <w:t>  </w:t>
      </w:r>
      <w:r>
        <w:rPr>
          <w:rFonts w:ascii="맑은 고딕" w:hAnsi="맑은 고딕" w:eastAsia="맑은 고딕" w:hint="eastAsia"/>
          <w:b/>
          <w:spacing w:val="-29"/>
          <w:sz w:val="18"/>
        </w:rPr>
        <w:t> </w:t>
      </w:r>
      <w:r>
        <w:rPr>
          <w:rFonts w:ascii="맑은 고딕" w:hAnsi="맑은 고딕" w:eastAsia="맑은 고딕" w:hint="eastAsia"/>
          <w:b/>
          <w:w w:val="87"/>
          <w:sz w:val="18"/>
        </w:rPr>
        <w:t>인</w:t>
      </w:r>
      <w:r>
        <w:rPr>
          <w:rFonts w:ascii="맑은 고딕" w:hAnsi="맑은 고딕" w:eastAsia="맑은 고딕" w:hint="eastAsia"/>
          <w:b/>
          <w:spacing w:val="24"/>
          <w:sz w:val="18"/>
        </w:rPr>
        <w:t> </w:t>
      </w:r>
      <w:r>
        <w:rPr>
          <w:rFonts w:ascii="휴먼모음T" w:hAnsi="휴먼모음T" w:eastAsia="휴먼모음T" w:hint="eastAsia"/>
          <w:w w:val="118"/>
          <w:sz w:val="18"/>
        </w:rPr>
        <w:t>:</w:t>
      </w:r>
      <w:r>
        <w:rPr>
          <w:rFonts w:ascii="휴먼모음T" w:hAnsi="휴먼모음T" w:eastAsia="휴먼모음T" w:hint="eastAsia"/>
          <w:spacing w:val="-13"/>
          <w:sz w:val="18"/>
        </w:rPr>
        <w:t> </w:t>
      </w:r>
      <w:r>
        <w:rPr>
          <w:rFonts w:ascii="휴먼모음T" w:hAnsi="휴먼모음T" w:eastAsia="휴먼모음T" w:hint="eastAsia"/>
          <w:spacing w:val="-1"/>
          <w:w w:val="102"/>
          <w:sz w:val="18"/>
        </w:rPr>
        <w:t>307,500</w:t>
      </w:r>
      <w:r>
        <w:rPr>
          <w:rFonts w:ascii="휴먼모음T" w:hAnsi="휴먼모음T" w:eastAsia="휴먼모음T" w:hint="eastAsia"/>
          <w:spacing w:val="-1"/>
          <w:w w:val="106"/>
          <w:sz w:val="17"/>
        </w:rPr>
        <w:t>원</w:t>
      </w:r>
      <w:r>
        <w:rPr>
          <w:rFonts w:ascii="휴먼모음T" w:hAnsi="휴먼모음T" w:eastAsia="휴먼모음T" w:hint="eastAsia"/>
          <w:spacing w:val="-6"/>
          <w:w w:val="86"/>
          <w:sz w:val="18"/>
        </w:rPr>
        <w:t>(</w:t>
      </w:r>
      <w:r>
        <w:rPr>
          <w:rFonts w:ascii="휴먼모음T" w:hAnsi="휴먼모음T" w:eastAsia="휴먼모음T" w:hint="eastAsia"/>
          <w:spacing w:val="-6"/>
          <w:w w:val="29"/>
          <w:sz w:val="18"/>
        </w:rPr>
        <w:t>‘</w:t>
      </w:r>
      <w:r>
        <w:rPr>
          <w:rFonts w:ascii="휴먼모음T" w:hAnsi="휴먼모음T" w:eastAsia="휴먼모음T" w:hint="eastAsia"/>
          <w:spacing w:val="-17"/>
          <w:w w:val="106"/>
          <w:sz w:val="18"/>
        </w:rPr>
        <w:t>국</w:t>
      </w:r>
      <w:r>
        <w:rPr>
          <w:rFonts w:ascii="휴먼모음T" w:hAnsi="휴먼모음T" w:eastAsia="휴먼모음T" w:hint="eastAsia"/>
          <w:spacing w:val="-16"/>
          <w:w w:val="106"/>
          <w:sz w:val="18"/>
        </w:rPr>
        <w:t>민</w:t>
      </w:r>
      <w:r>
        <w:rPr>
          <w:rFonts w:ascii="휴먼모음T" w:hAnsi="휴먼모음T" w:eastAsia="휴먼모음T" w:hint="eastAsia"/>
          <w:spacing w:val="-17"/>
          <w:w w:val="106"/>
          <w:sz w:val="18"/>
        </w:rPr>
        <w:t>연</w:t>
      </w:r>
      <w:r>
        <w:rPr>
          <w:rFonts w:ascii="휴먼모음T" w:hAnsi="휴먼모음T" w:eastAsia="휴먼모음T" w:hint="eastAsia"/>
          <w:w w:val="106"/>
          <w:sz w:val="18"/>
        </w:rPr>
        <w:t>금</w:t>
      </w:r>
      <w:r>
        <w:rPr>
          <w:rFonts w:ascii="휴먼모음T" w:hAnsi="휴먼모음T" w:eastAsia="휴먼모음T" w:hint="eastAsia"/>
          <w:spacing w:val="-35"/>
          <w:sz w:val="18"/>
        </w:rPr>
        <w:t> </w:t>
      </w:r>
      <w:r>
        <w:rPr>
          <w:rFonts w:ascii="휴먼모음T" w:hAnsi="휴먼모음T" w:eastAsia="휴먼모음T" w:hint="eastAsia"/>
          <w:spacing w:val="-17"/>
          <w:w w:val="106"/>
          <w:sz w:val="18"/>
        </w:rPr>
        <w:t>급여</w:t>
      </w:r>
      <w:r>
        <w:rPr>
          <w:rFonts w:ascii="휴먼모음T" w:hAnsi="휴먼모음T" w:eastAsia="휴먼모음T" w:hint="eastAsia"/>
          <w:spacing w:val="-16"/>
          <w:w w:val="106"/>
          <w:sz w:val="18"/>
        </w:rPr>
        <w:t>액</w:t>
      </w:r>
      <w:r>
        <w:rPr>
          <w:rFonts w:ascii="휴먼모음T" w:hAnsi="휴먼모음T" w:eastAsia="휴먼모음T" w:hint="eastAsia"/>
          <w:spacing w:val="-17"/>
          <w:w w:val="106"/>
          <w:sz w:val="18"/>
        </w:rPr>
        <w:t>등</w:t>
      </w:r>
      <w:r>
        <w:rPr>
          <w:rFonts w:ascii="휴먼모음T" w:hAnsi="휴먼모음T" w:eastAsia="휴먼모음T" w:hint="eastAsia"/>
          <w:spacing w:val="-6"/>
          <w:w w:val="29"/>
          <w:sz w:val="18"/>
        </w:rPr>
        <w:t>’</w:t>
      </w:r>
      <w:r>
        <w:rPr>
          <w:rFonts w:ascii="휴먼모음T" w:hAnsi="휴먼모음T" w:eastAsia="휴먼모음T" w:hint="eastAsia"/>
          <w:w w:val="106"/>
          <w:sz w:val="18"/>
        </w:rPr>
        <w:t>이</w:t>
      </w:r>
      <w:r>
        <w:rPr>
          <w:rFonts w:ascii="휴먼모음T" w:hAnsi="휴먼모음T" w:eastAsia="휴먼모음T" w:hint="eastAsia"/>
          <w:spacing w:val="-36"/>
          <w:sz w:val="18"/>
        </w:rPr>
        <w:t> </w:t>
      </w:r>
      <w:r>
        <w:rPr>
          <w:rFonts w:ascii="휴먼모음T" w:hAnsi="휴먼모음T" w:eastAsia="휴먼모음T" w:hint="eastAsia"/>
          <w:spacing w:val="-16"/>
          <w:w w:val="106"/>
          <w:sz w:val="18"/>
        </w:rPr>
        <w:t>기</w:t>
      </w:r>
      <w:r>
        <w:rPr>
          <w:rFonts w:ascii="휴먼모음T" w:hAnsi="휴먼모음T" w:eastAsia="휴먼모음T" w:hint="eastAsia"/>
          <w:spacing w:val="-17"/>
          <w:w w:val="106"/>
          <w:sz w:val="18"/>
        </w:rPr>
        <w:t>준연</w:t>
      </w:r>
      <w:r>
        <w:rPr>
          <w:rFonts w:ascii="휴먼모음T" w:hAnsi="휴먼모음T" w:eastAsia="휴먼모음T" w:hint="eastAsia"/>
          <w:spacing w:val="-16"/>
          <w:w w:val="106"/>
          <w:sz w:val="18"/>
        </w:rPr>
        <w:t>금</w:t>
      </w:r>
      <w:r>
        <w:rPr>
          <w:rFonts w:ascii="휴먼모음T" w:hAnsi="휴먼모음T" w:eastAsia="휴먼모음T" w:hint="eastAsia"/>
          <w:spacing w:val="-17"/>
          <w:w w:val="106"/>
          <w:sz w:val="18"/>
        </w:rPr>
        <w:t>액</w:t>
      </w:r>
      <w:r>
        <w:rPr>
          <w:rFonts w:ascii="휴먼모음T" w:hAnsi="휴먼모음T" w:eastAsia="휴먼모음T" w:hint="eastAsia"/>
          <w:w w:val="106"/>
          <w:sz w:val="18"/>
        </w:rPr>
        <w:t>의</w:t>
      </w:r>
      <w:r>
        <w:rPr>
          <w:rFonts w:ascii="휴먼모음T" w:hAnsi="휴먼모음T" w:eastAsia="휴먼모음T" w:hint="eastAsia"/>
          <w:spacing w:val="-35"/>
          <w:sz w:val="18"/>
        </w:rPr>
        <w:t> </w:t>
      </w:r>
      <w:r>
        <w:rPr>
          <w:rFonts w:ascii="휴먼모음T" w:hAnsi="휴먼모음T" w:eastAsia="휴먼모음T" w:hint="eastAsia"/>
          <w:spacing w:val="-11"/>
          <w:w w:val="101"/>
          <w:sz w:val="18"/>
        </w:rPr>
        <w:t>150</w:t>
      </w:r>
      <w:r>
        <w:rPr>
          <w:rFonts w:ascii="휴먼모음T" w:hAnsi="휴먼모음T" w:eastAsia="휴먼모음T" w:hint="eastAsia"/>
          <w:w w:val="101"/>
          <w:sz w:val="18"/>
        </w:rPr>
        <w:t>%</w:t>
      </w:r>
      <w:r>
        <w:rPr>
          <w:rFonts w:ascii="휴먼모음T" w:hAnsi="휴먼모음T" w:eastAsia="휴먼모음T" w:hint="eastAsia"/>
          <w:spacing w:val="-35"/>
          <w:sz w:val="18"/>
        </w:rPr>
        <w:t> </w:t>
      </w:r>
      <w:r>
        <w:rPr>
          <w:rFonts w:ascii="휴먼모음T" w:hAnsi="휴먼모음T" w:eastAsia="휴먼모음T" w:hint="eastAsia"/>
          <w:spacing w:val="-17"/>
          <w:w w:val="106"/>
          <w:sz w:val="18"/>
        </w:rPr>
        <w:t>이</w:t>
      </w:r>
      <w:r>
        <w:rPr>
          <w:rFonts w:ascii="휴먼모음T" w:hAnsi="휴먼모음T" w:eastAsia="휴먼모음T" w:hint="eastAsia"/>
          <w:spacing w:val="-16"/>
          <w:w w:val="106"/>
          <w:sz w:val="18"/>
        </w:rPr>
        <w:t>하</w:t>
      </w:r>
      <w:r>
        <w:rPr>
          <w:rFonts w:ascii="휴먼모음T" w:hAnsi="휴먼모음T" w:eastAsia="휴먼모음T" w:hint="eastAsia"/>
          <w:w w:val="106"/>
          <w:sz w:val="18"/>
        </w:rPr>
        <w:t>로</w:t>
      </w:r>
      <w:r>
        <w:rPr>
          <w:rFonts w:ascii="휴먼모음T" w:hAnsi="휴먼모음T" w:eastAsia="휴먼모음T" w:hint="eastAsia"/>
          <w:spacing w:val="-36"/>
          <w:sz w:val="18"/>
        </w:rPr>
        <w:t> </w:t>
      </w:r>
      <w:r>
        <w:rPr>
          <w:rFonts w:ascii="휴먼모음T" w:hAnsi="휴먼모음T" w:eastAsia="휴먼모음T" w:hint="eastAsia"/>
          <w:spacing w:val="-16"/>
          <w:w w:val="106"/>
          <w:sz w:val="18"/>
        </w:rPr>
        <w:t>기</w:t>
      </w:r>
      <w:r>
        <w:rPr>
          <w:rFonts w:ascii="휴먼모음T" w:hAnsi="휴먼모음T" w:eastAsia="휴먼모음T" w:hint="eastAsia"/>
          <w:spacing w:val="-17"/>
          <w:w w:val="106"/>
          <w:sz w:val="18"/>
        </w:rPr>
        <w:t>준연</w:t>
      </w:r>
      <w:r>
        <w:rPr>
          <w:rFonts w:ascii="휴먼모음T" w:hAnsi="휴먼모음T" w:eastAsia="휴먼모음T" w:hint="eastAsia"/>
          <w:spacing w:val="-16"/>
          <w:w w:val="106"/>
          <w:sz w:val="18"/>
        </w:rPr>
        <w:t>금</w:t>
      </w:r>
      <w:r>
        <w:rPr>
          <w:rFonts w:ascii="휴먼모음T" w:hAnsi="휴먼모음T" w:eastAsia="휴먼모음T" w:hint="eastAsia"/>
          <w:w w:val="106"/>
          <w:sz w:val="18"/>
        </w:rPr>
        <w:t>액</w:t>
      </w:r>
      <w:r>
        <w:rPr>
          <w:rFonts w:ascii="휴먼모음T" w:hAnsi="휴먼모음T" w:eastAsia="휴먼모음T" w:hint="eastAsia"/>
          <w:spacing w:val="-36"/>
          <w:sz w:val="18"/>
        </w:rPr>
        <w:t> </w:t>
      </w:r>
      <w:r>
        <w:rPr>
          <w:rFonts w:ascii="휴먼모음T" w:hAnsi="휴먼모음T" w:eastAsia="휴먼모음T" w:hint="eastAsia"/>
          <w:spacing w:val="-16"/>
          <w:w w:val="106"/>
          <w:sz w:val="18"/>
        </w:rPr>
        <w:t>적</w:t>
      </w:r>
      <w:r>
        <w:rPr>
          <w:rFonts w:ascii="휴먼모음T" w:hAnsi="휴먼모음T" w:eastAsia="휴먼모음T" w:hint="eastAsia"/>
          <w:spacing w:val="-17"/>
          <w:w w:val="106"/>
          <w:sz w:val="18"/>
        </w:rPr>
        <w:t>용</w:t>
      </w:r>
      <w:r>
        <w:rPr>
          <w:rFonts w:ascii="휴먼모음T" w:hAnsi="휴먼모음T" w:eastAsia="휴먼모음T" w:hint="eastAsia"/>
          <w:w w:val="86"/>
          <w:sz w:val="18"/>
        </w:rPr>
        <w:t>)</w:t>
      </w:r>
    </w:p>
    <w:p>
      <w:pPr>
        <w:pStyle w:val="BodyText"/>
        <w:spacing w:before="9"/>
        <w:rPr>
          <w:rFonts w:ascii="휴먼모음T"/>
          <w:sz w:val="14"/>
        </w:rPr>
      </w:pPr>
    </w:p>
    <w:p>
      <w:pPr>
        <w:tabs>
          <w:tab w:pos="2409" w:val="left" w:leader="none"/>
        </w:tabs>
        <w:spacing w:line="333" w:lineRule="exact" w:before="17"/>
        <w:ind w:left="1698" w:right="0" w:firstLine="0"/>
        <w:jc w:val="left"/>
        <w:rPr>
          <w:rFonts w:ascii="휴먼모음T" w:hAnsi="휴먼모음T" w:eastAsia="휴먼모음T" w:hint="eastAsia"/>
          <w:sz w:val="17"/>
        </w:rPr>
      </w:pPr>
      <w:r>
        <w:rPr>
          <w:rFonts w:ascii="맑은 고딕" w:hAnsi="맑은 고딕" w:eastAsia="맑은 고딕" w:hint="eastAsia"/>
          <w:b/>
          <w:w w:val="105"/>
          <w:position w:val="11"/>
          <w:sz w:val="18"/>
        </w:rPr>
        <w:t>부부</w:t>
        <w:tab/>
      </w:r>
      <w:r>
        <w:rPr>
          <w:rFonts w:ascii="휴먼모음T" w:hAnsi="휴먼모음T" w:eastAsia="휴먼모음T" w:hint="eastAsia"/>
          <w:w w:val="105"/>
          <w:sz w:val="17"/>
        </w:rPr>
        <w:t>단독가구로</w:t>
      </w:r>
      <w:r>
        <w:rPr>
          <w:rFonts w:ascii="휴먼모음T" w:hAnsi="휴먼모음T" w:eastAsia="휴먼모음T" w:hint="eastAsia"/>
          <w:spacing w:val="-16"/>
          <w:w w:val="105"/>
          <w:sz w:val="17"/>
        </w:rPr>
        <w:t> </w:t>
      </w:r>
      <w:r>
        <w:rPr>
          <w:rFonts w:ascii="휴먼모음T" w:hAnsi="휴먼모음T" w:eastAsia="휴먼모음T" w:hint="eastAsia"/>
          <w:w w:val="105"/>
          <w:sz w:val="17"/>
        </w:rPr>
        <w:t>부부감액</w:t>
      </w:r>
      <w:r>
        <w:rPr>
          <w:rFonts w:ascii="휴먼모음T" w:hAnsi="휴먼모음T" w:eastAsia="휴먼모음T" w:hint="eastAsia"/>
          <w:spacing w:val="-16"/>
          <w:w w:val="105"/>
          <w:sz w:val="17"/>
        </w:rPr>
        <w:t> </w:t>
      </w:r>
      <w:r>
        <w:rPr>
          <w:rFonts w:ascii="휴먼모음T" w:hAnsi="휴먼모음T" w:eastAsia="휴먼모음T" w:hint="eastAsia"/>
          <w:w w:val="105"/>
          <w:sz w:val="17"/>
        </w:rPr>
        <w:t>미적용.</w:t>
      </w:r>
      <w:r>
        <w:rPr>
          <w:rFonts w:ascii="휴먼모음T" w:hAnsi="휴먼모음T" w:eastAsia="휴먼모음T" w:hint="eastAsia"/>
          <w:spacing w:val="-13"/>
          <w:w w:val="105"/>
          <w:sz w:val="17"/>
        </w:rPr>
        <w:t> </w:t>
      </w:r>
      <w:r>
        <w:rPr>
          <w:rFonts w:ascii="휴먼모음T" w:hAnsi="휴먼모음T" w:eastAsia="휴먼모음T" w:hint="eastAsia"/>
          <w:w w:val="105"/>
          <w:sz w:val="17"/>
        </w:rPr>
        <w:t>따라서,</w:t>
      </w:r>
      <w:r>
        <w:rPr>
          <w:rFonts w:ascii="휴먼모음T" w:hAnsi="휴먼모음T" w:eastAsia="휴먼모음T" w:hint="eastAsia"/>
          <w:spacing w:val="-16"/>
          <w:w w:val="105"/>
          <w:sz w:val="17"/>
        </w:rPr>
        <w:t> </w:t>
      </w:r>
      <w:r>
        <w:rPr>
          <w:rFonts w:ascii="휴먼모음T" w:hAnsi="휴먼모음T" w:eastAsia="휴먼모음T" w:hint="eastAsia"/>
          <w:w w:val="105"/>
          <w:sz w:val="17"/>
        </w:rPr>
        <w:t>기초연금액은</w:t>
      </w:r>
      <w:r>
        <w:rPr>
          <w:rFonts w:ascii="휴먼모음T" w:hAnsi="휴먼모음T" w:eastAsia="휴먼모음T" w:hint="eastAsia"/>
          <w:spacing w:val="-16"/>
          <w:w w:val="105"/>
          <w:sz w:val="17"/>
        </w:rPr>
        <w:t> </w:t>
      </w:r>
      <w:r>
        <w:rPr>
          <w:rFonts w:ascii="휴먼모음T" w:hAnsi="휴먼모음T" w:eastAsia="휴먼모음T" w:hint="eastAsia"/>
          <w:w w:val="105"/>
          <w:sz w:val="17"/>
        </w:rPr>
        <w:t>307,500원(ⓐ)</w:t>
      </w:r>
    </w:p>
    <w:p>
      <w:pPr>
        <w:spacing w:line="223" w:lineRule="exact" w:before="0"/>
        <w:ind w:left="1698" w:right="0" w:firstLine="0"/>
        <w:jc w:val="left"/>
        <w:rPr>
          <w:rFonts w:ascii="맑은 고딕" w:eastAsia="맑은 고딕" w:hint="eastAsia"/>
          <w:b/>
          <w:sz w:val="18"/>
        </w:rPr>
      </w:pPr>
      <w:r>
        <w:rPr>
          <w:rFonts w:ascii="맑은 고딕" w:eastAsia="맑은 고딕" w:hint="eastAsia"/>
          <w:b/>
          <w:w w:val="95"/>
          <w:sz w:val="18"/>
        </w:rPr>
        <w:t>감액</w:t>
      </w:r>
    </w:p>
    <w:p>
      <w:pPr>
        <w:pStyle w:val="BodyText"/>
        <w:spacing w:before="6"/>
        <w:rPr>
          <w:rFonts w:ascii="맑은 고딕"/>
          <w:b/>
          <w:sz w:val="13"/>
        </w:rPr>
      </w:pPr>
    </w:p>
    <w:p>
      <w:pPr>
        <w:spacing w:after="0"/>
        <w:rPr>
          <w:rFonts w:ascii="맑은 고딕"/>
          <w:sz w:val="13"/>
        </w:rPr>
        <w:sectPr>
          <w:type w:val="continuous"/>
          <w:pgSz w:w="11120" w:h="15080"/>
          <w:pgMar w:top="1020" w:bottom="0" w:left="1120" w:right="380"/>
        </w:sectPr>
      </w:pPr>
    </w:p>
    <w:p>
      <w:pPr>
        <w:pStyle w:val="BodyText"/>
        <w:spacing w:before="3"/>
        <w:rPr>
          <w:rFonts w:ascii="맑은 고딕"/>
          <w:b/>
          <w:sz w:val="16"/>
        </w:rPr>
      </w:pPr>
    </w:p>
    <w:p>
      <w:pPr>
        <w:spacing w:before="1"/>
        <w:ind w:left="635" w:right="0" w:firstLine="0"/>
        <w:jc w:val="left"/>
        <w:rPr>
          <w:rFonts w:ascii="맑은 고딕" w:eastAsia="맑은 고딕" w:hint="eastAsia"/>
          <w:b/>
          <w:sz w:val="18"/>
        </w:rPr>
      </w:pPr>
      <w:r>
        <w:rPr>
          <w:rFonts w:ascii="맑은 고딕" w:eastAsia="맑은 고딕" w:hint="eastAsia"/>
          <w:b/>
          <w:w w:val="85"/>
          <w:sz w:val="18"/>
        </w:rPr>
        <w:t>감액적용</w:t>
      </w:r>
    </w:p>
    <w:p>
      <w:pPr>
        <w:spacing w:before="56"/>
        <w:ind w:left="1106" w:right="0" w:firstLine="0"/>
        <w:jc w:val="both"/>
        <w:rPr>
          <w:rFonts w:ascii="휴먼모음T" w:hAnsi="휴먼모음T" w:eastAsia="휴먼모음T" w:hint="eastAsia"/>
          <w:sz w:val="17"/>
        </w:rPr>
      </w:pPr>
      <w:r>
        <w:rPr/>
        <w:br w:type="column"/>
      </w:r>
      <w:r>
        <w:rPr>
          <w:rFonts w:ascii="휴먼모음T" w:hAnsi="휴먼모음T" w:eastAsia="휴먼모음T" w:hint="eastAsia"/>
          <w:sz w:val="17"/>
        </w:rPr>
        <w:t>[1단계] 단독가구의 선정기준액과 소득인정액의 차액인 100,000원(ⓑ)</w:t>
      </w:r>
    </w:p>
    <w:p>
      <w:pPr>
        <w:spacing w:line="281" w:lineRule="exact" w:before="18"/>
        <w:ind w:left="395" w:right="0" w:firstLine="0"/>
        <w:jc w:val="left"/>
        <w:rPr>
          <w:rFonts w:ascii="맑은 고딕" w:eastAsia="맑은 고딕" w:hint="eastAsia"/>
          <w:b/>
          <w:sz w:val="18"/>
        </w:rPr>
      </w:pPr>
      <w:r>
        <w:rPr>
          <w:rFonts w:ascii="맑은 고딕" w:eastAsia="맑은 고딕" w:hint="eastAsia"/>
          <w:b/>
          <w:w w:val="95"/>
          <w:sz w:val="18"/>
        </w:rPr>
        <w:t>소득</w:t>
      </w:r>
    </w:p>
    <w:p>
      <w:pPr>
        <w:spacing w:line="172" w:lineRule="auto" w:before="21"/>
        <w:ind w:left="395" w:right="1335" w:firstLine="0"/>
        <w:jc w:val="both"/>
        <w:rPr>
          <w:rFonts w:ascii="맑은 고딕" w:hAnsi="맑은 고딕" w:eastAsia="맑은 고딕" w:hint="eastAsia"/>
          <w:b/>
          <w:sz w:val="18"/>
        </w:rPr>
      </w:pPr>
      <w:r>
        <w:rPr>
          <w:rFonts w:ascii="맑은 고딕" w:hAnsi="맑은 고딕" w:eastAsia="맑은 고딕" w:hint="eastAsia"/>
          <w:b/>
          <w:sz w:val="18"/>
        </w:rPr>
        <w:t>역전</w:t>
      </w:r>
      <w:r>
        <w:rPr>
          <w:rFonts w:ascii="맑은 고딕" w:hAnsi="맑은 고딕" w:eastAsia="맑은 고딕" w:hint="eastAsia"/>
          <w:b/>
          <w:spacing w:val="45"/>
          <w:sz w:val="18"/>
        </w:rPr>
        <w:t> </w:t>
      </w:r>
      <w:r>
        <w:rPr>
          <w:rFonts w:ascii="휴먼모음T" w:hAnsi="휴먼모음T" w:eastAsia="휴먼모음T" w:hint="eastAsia"/>
          <w:spacing w:val="-5"/>
          <w:position w:val="1"/>
          <w:sz w:val="17"/>
        </w:rPr>
        <w:t>[2단계] 가구별 </w:t>
      </w:r>
      <w:r>
        <w:rPr>
          <w:rFonts w:ascii="휴먼모음T" w:hAnsi="휴먼모음T" w:eastAsia="휴먼모음T" w:hint="eastAsia"/>
          <w:spacing w:val="-6"/>
          <w:position w:val="1"/>
          <w:sz w:val="17"/>
        </w:rPr>
        <w:t>기초연금 급여액은 선정기준액과 소득인정액의 </w:t>
      </w:r>
      <w:r>
        <w:rPr>
          <w:rFonts w:ascii="휴먼모음T" w:hAnsi="휴먼모음T" w:eastAsia="휴먼모음T" w:hint="eastAsia"/>
          <w:spacing w:val="-5"/>
          <w:position w:val="1"/>
          <w:sz w:val="17"/>
        </w:rPr>
        <w:t>차액인 </w:t>
      </w:r>
      <w:r>
        <w:rPr>
          <w:rFonts w:ascii="휴먼모음T" w:hAnsi="휴먼모음T" w:eastAsia="휴먼모음T" w:hint="eastAsia"/>
          <w:spacing w:val="-6"/>
          <w:position w:val="1"/>
          <w:sz w:val="17"/>
        </w:rPr>
        <w:t>100,000원으로 </w:t>
      </w:r>
      <w:r>
        <w:rPr>
          <w:rFonts w:ascii="휴먼모음T" w:hAnsi="휴먼모음T" w:eastAsia="휴먼모음T" w:hint="eastAsia"/>
          <w:spacing w:val="-4"/>
          <w:position w:val="1"/>
          <w:sz w:val="17"/>
        </w:rPr>
        <w:t>결정 </w:t>
      </w:r>
      <w:r>
        <w:rPr>
          <w:rFonts w:ascii="맑은 고딕" w:hAnsi="맑은 고딕" w:eastAsia="맑은 고딕" w:hint="eastAsia"/>
          <w:b/>
          <w:position w:val="-1"/>
          <w:sz w:val="18"/>
        </w:rPr>
        <w:t>방지</w:t>
      </w:r>
      <w:r>
        <w:rPr>
          <w:rFonts w:ascii="맑은 고딕" w:hAnsi="맑은 고딕" w:eastAsia="맑은 고딕" w:hint="eastAsia"/>
          <w:b/>
          <w:spacing w:val="14"/>
          <w:position w:val="-1"/>
          <w:sz w:val="18"/>
        </w:rPr>
        <w:t> </w:t>
      </w:r>
      <w:r>
        <w:rPr>
          <w:rFonts w:ascii="휴먼모음T" w:hAnsi="휴먼모음T" w:eastAsia="휴먼모음T" w:hint="eastAsia"/>
          <w:sz w:val="17"/>
        </w:rPr>
        <w:t>※</w:t>
      </w:r>
      <w:r>
        <w:rPr>
          <w:rFonts w:ascii="휴먼모음T" w:hAnsi="휴먼모음T" w:eastAsia="휴먼모음T" w:hint="eastAsia"/>
          <w:spacing w:val="-36"/>
          <w:sz w:val="17"/>
        </w:rPr>
        <w:t> </w:t>
      </w:r>
      <w:r>
        <w:rPr>
          <w:rFonts w:ascii="휴먼모음T" w:hAnsi="휴먼모음T" w:eastAsia="휴먼모음T" w:hint="eastAsia"/>
          <w:spacing w:val="-6"/>
          <w:sz w:val="17"/>
        </w:rPr>
        <w:t>Min(산정된</w:t>
      </w:r>
      <w:r>
        <w:rPr>
          <w:rFonts w:ascii="휴먼모음T" w:hAnsi="휴먼모음T" w:eastAsia="휴먼모음T" w:hint="eastAsia"/>
          <w:spacing w:val="-37"/>
          <w:sz w:val="17"/>
        </w:rPr>
        <w:t> </w:t>
      </w:r>
      <w:r>
        <w:rPr>
          <w:rFonts w:ascii="휴먼모음T" w:hAnsi="휴먼모음T" w:eastAsia="휴먼모음T" w:hint="eastAsia"/>
          <w:spacing w:val="-7"/>
          <w:sz w:val="17"/>
        </w:rPr>
        <w:t>기초연금액</w:t>
      </w:r>
      <w:r>
        <w:rPr>
          <w:rFonts w:ascii="휴먼모음T" w:hAnsi="휴먼모음T" w:eastAsia="휴먼모음T" w:hint="eastAsia"/>
          <w:spacing w:val="-39"/>
          <w:sz w:val="17"/>
        </w:rPr>
        <w:t> </w:t>
      </w:r>
      <w:r>
        <w:rPr>
          <w:rFonts w:ascii="휴먼모음T" w:hAnsi="휴먼모음T" w:eastAsia="휴먼모음T" w:hint="eastAsia"/>
          <w:sz w:val="17"/>
        </w:rPr>
        <w:t>ⓐ</w:t>
      </w:r>
      <w:r>
        <w:rPr>
          <w:rFonts w:ascii="휴먼모음T" w:hAnsi="휴먼모음T" w:eastAsia="휴먼모음T" w:hint="eastAsia"/>
          <w:spacing w:val="-38"/>
          <w:sz w:val="17"/>
        </w:rPr>
        <w:t> </w:t>
      </w:r>
      <w:r>
        <w:rPr>
          <w:rFonts w:ascii="휴먼모음T" w:hAnsi="휴먼모음T" w:eastAsia="휴먼모음T" w:hint="eastAsia"/>
          <w:spacing w:val="-3"/>
          <w:sz w:val="17"/>
        </w:rPr>
        <w:t>307,500원,</w:t>
      </w:r>
      <w:r>
        <w:rPr>
          <w:rFonts w:ascii="휴먼모음T" w:hAnsi="휴먼모음T" w:eastAsia="휴먼모음T" w:hint="eastAsia"/>
          <w:spacing w:val="-35"/>
          <w:sz w:val="17"/>
        </w:rPr>
        <w:t> </w:t>
      </w:r>
      <w:r>
        <w:rPr>
          <w:rFonts w:ascii="휴먼모음T" w:hAnsi="휴먼모음T" w:eastAsia="휴먼모음T" w:hint="eastAsia"/>
          <w:spacing w:val="-7"/>
          <w:sz w:val="17"/>
        </w:rPr>
        <w:t>선정기준액과</w:t>
      </w:r>
      <w:r>
        <w:rPr>
          <w:rFonts w:ascii="휴먼모음T" w:hAnsi="휴먼모음T" w:eastAsia="휴먼모음T" w:hint="eastAsia"/>
          <w:spacing w:val="-37"/>
          <w:sz w:val="17"/>
        </w:rPr>
        <w:t> </w:t>
      </w:r>
      <w:r>
        <w:rPr>
          <w:rFonts w:ascii="휴먼모음T" w:hAnsi="휴먼모음T" w:eastAsia="휴먼모음T" w:hint="eastAsia"/>
          <w:spacing w:val="-7"/>
          <w:sz w:val="17"/>
        </w:rPr>
        <w:t>소득인정액의</w:t>
      </w:r>
      <w:r>
        <w:rPr>
          <w:rFonts w:ascii="휴먼모음T" w:hAnsi="휴먼모음T" w:eastAsia="휴먼모음T" w:hint="eastAsia"/>
          <w:spacing w:val="-38"/>
          <w:sz w:val="17"/>
        </w:rPr>
        <w:t> </w:t>
      </w:r>
      <w:r>
        <w:rPr>
          <w:rFonts w:ascii="휴먼모음T" w:hAnsi="휴먼모음T" w:eastAsia="휴먼모음T" w:hint="eastAsia"/>
          <w:spacing w:val="-4"/>
          <w:sz w:val="17"/>
        </w:rPr>
        <w:t>차액</w:t>
      </w:r>
      <w:r>
        <w:rPr>
          <w:rFonts w:ascii="휴먼모음T" w:hAnsi="휴먼모음T" w:eastAsia="휴먼모음T" w:hint="eastAsia"/>
          <w:spacing w:val="-39"/>
          <w:sz w:val="17"/>
        </w:rPr>
        <w:t> </w:t>
      </w:r>
      <w:r>
        <w:rPr>
          <w:rFonts w:ascii="휴먼모음T" w:hAnsi="휴먼모음T" w:eastAsia="휴먼모음T" w:hint="eastAsia"/>
          <w:sz w:val="17"/>
        </w:rPr>
        <w:t>ⓑ</w:t>
      </w:r>
      <w:r>
        <w:rPr>
          <w:rFonts w:ascii="휴먼모음T" w:hAnsi="휴먼모음T" w:eastAsia="휴먼모음T" w:hint="eastAsia"/>
          <w:spacing w:val="-39"/>
          <w:sz w:val="17"/>
        </w:rPr>
        <w:t> </w:t>
      </w:r>
      <w:r>
        <w:rPr>
          <w:rFonts w:ascii="휴먼모음T" w:hAnsi="휴먼모음T" w:eastAsia="휴먼모음T" w:hint="eastAsia"/>
          <w:spacing w:val="-5"/>
          <w:sz w:val="17"/>
        </w:rPr>
        <w:t>100,000원) </w:t>
      </w:r>
      <w:r>
        <w:rPr>
          <w:rFonts w:ascii="맑은 고딕" w:hAnsi="맑은 고딕" w:eastAsia="맑은 고딕" w:hint="eastAsia"/>
          <w:b/>
          <w:sz w:val="18"/>
        </w:rPr>
        <w:t>감액</w:t>
      </w:r>
    </w:p>
    <w:p>
      <w:pPr>
        <w:spacing w:before="81"/>
        <w:ind w:left="1106" w:right="0" w:firstLine="0"/>
        <w:jc w:val="both"/>
        <w:rPr>
          <w:rFonts w:ascii="휴먼모음T" w:eastAsia="휴먼모음T" w:hint="eastAsia"/>
          <w:sz w:val="17"/>
        </w:rPr>
      </w:pPr>
      <w:r>
        <w:rPr>
          <w:rFonts w:ascii="휴먼모음T" w:eastAsia="휴먼모음T" w:hint="eastAsia"/>
          <w:w w:val="105"/>
          <w:sz w:val="17"/>
        </w:rPr>
        <w:t>[3단계] 단독가구로 미적용</w:t>
      </w:r>
    </w:p>
    <w:p>
      <w:pPr>
        <w:spacing w:after="0"/>
        <w:jc w:val="both"/>
        <w:rPr>
          <w:rFonts w:ascii="휴먼모음T" w:eastAsia="휴먼모음T" w:hint="eastAsia"/>
          <w:sz w:val="17"/>
        </w:rPr>
        <w:sectPr>
          <w:type w:val="continuous"/>
          <w:pgSz w:w="11120" w:h="15080"/>
          <w:pgMar w:top="1020" w:bottom="0" w:left="1120" w:right="380"/>
          <w:cols w:num="2" w:equalWidth="0">
            <w:col w:w="1264" w:space="40"/>
            <w:col w:w="8316"/>
          </w:cols>
        </w:sectPr>
      </w:pPr>
    </w:p>
    <w:p>
      <w:pPr>
        <w:pStyle w:val="BodyText"/>
        <w:rPr>
          <w:rFonts w:ascii="휴먼모음T"/>
          <w:sz w:val="15"/>
        </w:rPr>
      </w:pPr>
    </w:p>
    <w:p>
      <w:pPr>
        <w:spacing w:after="0"/>
        <w:rPr>
          <w:rFonts w:ascii="휴먼모음T"/>
          <w:sz w:val="15"/>
        </w:rPr>
        <w:sectPr>
          <w:type w:val="continuous"/>
          <w:pgSz w:w="11120" w:h="15080"/>
          <w:pgMar w:top="1020" w:bottom="0" w:left="1120" w:right="380"/>
        </w:sectPr>
      </w:pPr>
    </w:p>
    <w:p>
      <w:pPr>
        <w:spacing w:line="172" w:lineRule="auto" w:before="81"/>
        <w:ind w:left="713" w:right="-3" w:hanging="78"/>
        <w:jc w:val="left"/>
        <w:rPr>
          <w:rFonts w:ascii="맑은 고딕" w:eastAsia="맑은 고딕" w:hint="eastAsia"/>
          <w:b/>
          <w:sz w:val="18"/>
        </w:rPr>
      </w:pPr>
      <w:r>
        <w:rPr>
          <w:rFonts w:ascii="맑은 고딕" w:eastAsia="맑은 고딕" w:hint="eastAsia"/>
          <w:b/>
          <w:w w:val="85"/>
          <w:sz w:val="18"/>
        </w:rPr>
        <w:t>기초연금 </w:t>
      </w:r>
      <w:r>
        <w:rPr>
          <w:rFonts w:ascii="맑은 고딕" w:eastAsia="맑은 고딕" w:hint="eastAsia"/>
          <w:b/>
          <w:w w:val="95"/>
          <w:sz w:val="18"/>
        </w:rPr>
        <w:t>급여액</w:t>
      </w:r>
    </w:p>
    <w:p>
      <w:pPr>
        <w:pStyle w:val="BodyText"/>
        <w:spacing w:before="14"/>
        <w:rPr>
          <w:rFonts w:ascii="맑은 고딕"/>
          <w:b/>
          <w:sz w:val="9"/>
        </w:rPr>
      </w:pPr>
      <w:r>
        <w:rPr/>
        <w:br w:type="column"/>
      </w:r>
      <w:r>
        <w:rPr>
          <w:rFonts w:ascii="맑은 고딕"/>
          <w:b/>
          <w:sz w:val="9"/>
        </w:rPr>
      </w:r>
    </w:p>
    <w:p>
      <w:pPr>
        <w:spacing w:before="0"/>
        <w:ind w:left="369" w:right="0" w:firstLine="0"/>
        <w:jc w:val="left"/>
        <w:rPr>
          <w:rFonts w:ascii="휴먼모음T" w:eastAsia="휴먼모음T" w:hint="eastAsia"/>
          <w:sz w:val="17"/>
        </w:rPr>
      </w:pPr>
      <w:r>
        <w:rPr>
          <w:rFonts w:ascii="휴먼모음T" w:eastAsia="휴먼모음T" w:hint="eastAsia"/>
          <w:w w:val="105"/>
          <w:sz w:val="17"/>
        </w:rPr>
        <w:t>기초연금 급여액은 100,000원으로 결정</w:t>
      </w:r>
    </w:p>
    <w:p>
      <w:pPr>
        <w:spacing w:after="0"/>
        <w:jc w:val="left"/>
        <w:rPr>
          <w:rFonts w:ascii="휴먼모음T" w:eastAsia="휴먼모음T" w:hint="eastAsia"/>
          <w:sz w:val="17"/>
        </w:rPr>
        <w:sectPr>
          <w:type w:val="continuous"/>
          <w:pgSz w:w="11120" w:h="15080"/>
          <w:pgMar w:top="1020" w:bottom="0" w:left="1120" w:right="380"/>
          <w:cols w:num="2" w:equalWidth="0">
            <w:col w:w="1264" w:space="40"/>
            <w:col w:w="8316"/>
          </w:cols>
        </w:sectPr>
      </w:pPr>
    </w:p>
    <w:p>
      <w:pPr>
        <w:pStyle w:val="BodyText"/>
        <w:rPr>
          <w:rFonts w:ascii="휴먼모음T"/>
          <w:sz w:val="20"/>
        </w:rPr>
      </w:pPr>
      <w:r>
        <w:rPr/>
        <w:pict>
          <v:group style="position:absolute;margin-left:.029999pt;margin-top:8.504pt;width:555.6pt;height:745.5pt;mso-position-horizontal-relative:page;mso-position-vertical-relative:page;z-index:-32660480" coordorigin="1,170" coordsize="11112,14910">
            <v:shape style="position:absolute;left:0;top:170;width:11112;height:14910" type="#_x0000_t75" stroked="false">
              <v:imagedata r:id="rId416" o:title=""/>
            </v:shape>
            <v:shape style="position:absolute;left:1616;top:2182;width:7936;height:1166" type="#_x0000_t75" stroked="false">
              <v:imagedata r:id="rId417" o:title=""/>
            </v:shape>
            <v:rect style="position:absolute;left:1672;top:2238;width:964;height:1109" filled="true" fillcolor="#d4d4d4" stroked="false">
              <v:fill type="solid"/>
            </v:rect>
            <v:rect style="position:absolute;left:2636;top:2238;width:736;height:1109" filled="true" fillcolor="#4b4b4b" stroked="false">
              <v:fill type="solid"/>
            </v:rect>
            <v:rect style="position:absolute;left:3372;top:2238;width:6124;height:1109" filled="true" fillcolor="#d4d4d4" stroked="false">
              <v:fill type="solid"/>
            </v:rect>
            <v:shape style="position:absolute;left:1616;top:2238;width:7936;height:1686" type="#_x0000_t75" stroked="false">
              <v:imagedata r:id="rId418" o:title=""/>
            </v:shape>
            <v:rect style="position:absolute;left:1672;top:3518;width:794;height:407" filled="true" fillcolor="#ededed" stroked="false">
              <v:fill type="solid"/>
            </v:rect>
            <v:shape style="position:absolute;left:2636;top:3518;width:6916;height:1217" type="#_x0000_t75" stroked="false">
              <v:imagedata r:id="rId419" o:title=""/>
            </v:shape>
            <v:shape style="position:absolute;left:1616;top:3518;width:906;height:3146" type="#_x0000_t75" stroked="false">
              <v:imagedata r:id="rId420" o:title=""/>
            </v:shape>
            <v:rect style="position:absolute;left:1672;top:4094;width:794;height:2570" filled="true" fillcolor="#ededed" stroked="false">
              <v:fill type="solid"/>
            </v:rect>
            <v:shape style="position:absolute;left:2636;top:4094;width:6916;height:2570" type="#_x0000_t75" stroked="false">
              <v:imagedata r:id="rId421" o:title=""/>
            </v:shape>
            <v:shape style="position:absolute;left:3259;top:4905;width:6293;height:1758" type="#_x0000_t75" stroked="false">
              <v:imagedata r:id="rId422" o:title=""/>
            </v:shape>
            <v:shape style="position:absolute;left:1616;top:4094;width:906;height:3381" type="#_x0000_t75" stroked="false">
              <v:imagedata r:id="rId423" o:title=""/>
            </v:shape>
            <v:shape style="position:absolute;left:3372;top:5470;width:6180;height:1193" type="#_x0000_t75" stroked="false">
              <v:imagedata r:id="rId424" o:title=""/>
            </v:shape>
            <v:shape style="position:absolute;left:2636;top:6258;width:6916;height:1216" type="#_x0000_t75" stroked="false">
              <v:imagedata r:id="rId425" o:title=""/>
            </v:shape>
            <v:shape style="position:absolute;left:1616;top:6833;width:906;height:698" type="#_x0000_t75" stroked="false">
              <v:imagedata r:id="rId426" o:title=""/>
            </v:shape>
            <v:shape style="position:absolute;left:2636;top:6833;width:6916;height:698" type="#_x0000_t75" stroked="false">
              <v:imagedata r:id="rId427" o:title=""/>
            </v:shape>
            <v:shape style="position:absolute;left:1616;top:7857;width:7936;height:939" type="#_x0000_t75" stroked="false">
              <v:imagedata r:id="rId428" o:title=""/>
            </v:shape>
            <v:rect style="position:absolute;left:1672;top:7913;width:964;height:882" filled="true" fillcolor="#d4d4d4" stroked="false">
              <v:fill type="solid"/>
            </v:rect>
            <v:rect style="position:absolute;left:2636;top:7913;width:736;height:882" filled="true" fillcolor="#4b4b4b" stroked="false">
              <v:fill type="solid"/>
            </v:rect>
            <v:rect style="position:absolute;left:3372;top:7913;width:6124;height:882" filled="true" fillcolor="#d4d4d4" stroked="false">
              <v:fill type="solid"/>
            </v:rect>
            <v:shape style="position:absolute;left:1616;top:7913;width:7936;height:1464" type="#_x0000_t75" stroked="false">
              <v:imagedata r:id="rId429" o:title=""/>
            </v:shape>
            <v:rect style="position:absolute;left:1672;top:8964;width:794;height:413" filled="true" fillcolor="#ededed" stroked="false">
              <v:fill type="solid"/>
            </v:rect>
            <v:shape style="position:absolute;left:1616;top:8964;width:906;height:3188" type="#_x0000_t75" stroked="false">
              <v:imagedata r:id="rId430" o:title=""/>
            </v:shape>
            <v:shape style="position:absolute;left:2636;top:8964;width:6916;height:1229" type="#_x0000_t75" stroked="false">
              <v:imagedata r:id="rId431" o:title=""/>
            </v:shape>
            <v:rect style="position:absolute;left:1672;top:9546;width:794;height:2606" filled="true" fillcolor="#ededed" stroked="false">
              <v:fill type="solid"/>
            </v:rect>
            <v:shape style="position:absolute;left:2636;top:9546;width:6916;height:2606" type="#_x0000_t75" stroked="false">
              <v:imagedata r:id="rId432" o:title=""/>
            </v:shape>
            <v:shape style="position:absolute;left:3259;top:10364;width:6293;height:1788" type="#_x0000_t75" stroked="false">
              <v:imagedata r:id="rId433" o:title=""/>
            </v:shape>
            <v:shape style="position:absolute;left:1616;top:9546;width:906;height:3422" type="#_x0000_t75" stroked="false">
              <v:imagedata r:id="rId434" o:title=""/>
            </v:shape>
            <v:shape style="position:absolute;left:3372;top:10936;width:6180;height:1216" type="#_x0000_t75" stroked="false">
              <v:imagedata r:id="rId435" o:title=""/>
            </v:shape>
            <v:shape style="position:absolute;left:2636;top:11729;width:6916;height:1239" type="#_x0000_t75" stroked="false">
              <v:imagedata r:id="rId436" o:title=""/>
            </v:shape>
            <v:shape style="position:absolute;left:1616;top:12321;width:906;height:705" type="#_x0000_t75" stroked="false">
              <v:imagedata r:id="rId437" o:title=""/>
            </v:shape>
            <v:shape style="position:absolute;left:2636;top:12321;width:6916;height:705" type="#_x0000_t75" stroked="false">
              <v:imagedata r:id="rId427" o:title=""/>
            </v:shape>
            <w10:wrap type="none"/>
          </v:group>
        </w:pict>
      </w:r>
    </w:p>
    <w:p>
      <w:pPr>
        <w:pStyle w:val="BodyText"/>
        <w:spacing w:before="11"/>
        <w:rPr>
          <w:rFonts w:ascii="휴먼모음T"/>
          <w:sz w:val="29"/>
        </w:rPr>
      </w:pPr>
    </w:p>
    <w:p>
      <w:pPr>
        <w:spacing w:before="97"/>
        <w:ind w:left="467" w:right="0" w:firstLine="0"/>
        <w:jc w:val="left"/>
        <w:rPr>
          <w:rFonts w:ascii="Wingdings" w:hAnsi="Wingdings"/>
          <w:sz w:val="21"/>
        </w:rPr>
      </w:pPr>
      <w:r>
        <w:rPr>
          <w:rFonts w:ascii="Tahoma" w:hAnsi="Tahoma"/>
          <w:sz w:val="21"/>
        </w:rPr>
        <w:t>122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0"/>
          <w:sz w:val="19"/>
        </w:rPr>
        <w:t>기초연금액 결정</w:t>
      </w:r>
    </w:p>
    <w:p>
      <w:pPr>
        <w:pStyle w:val="BodyText"/>
        <w:rPr>
          <w:rFonts w:ascii="휴먼옛체"/>
          <w:sz w:val="20"/>
        </w:rPr>
      </w:pPr>
    </w:p>
    <w:p>
      <w:pPr>
        <w:pStyle w:val="BodyText"/>
        <w:spacing w:before="1"/>
        <w:rPr>
          <w:rFonts w:ascii="휴먼옛체"/>
          <w:sz w:val="19"/>
        </w:rPr>
      </w:pPr>
    </w:p>
    <w:p>
      <w:pPr>
        <w:pStyle w:val="ListParagraph"/>
        <w:numPr>
          <w:ilvl w:val="0"/>
          <w:numId w:val="172"/>
        </w:numPr>
        <w:tabs>
          <w:tab w:pos="742" w:val="left" w:leader="none"/>
        </w:tabs>
        <w:spacing w:line="240" w:lineRule="auto" w:before="0" w:after="0"/>
        <w:ind w:left="741" w:right="0" w:hanging="275"/>
        <w:jc w:val="left"/>
        <w:rPr>
          <w:rFonts w:ascii="맑은 고딕" w:eastAsia="맑은 고딕" w:hint="eastAsia"/>
          <w:b/>
          <w:sz w:val="21"/>
        </w:rPr>
      </w:pPr>
      <w:r>
        <w:rPr>
          <w:rFonts w:ascii="맑은 고딕" w:eastAsia="맑은 고딕" w:hint="eastAsia"/>
          <w:b/>
          <w:spacing w:val="-8"/>
          <w:w w:val="95"/>
          <w:sz w:val="21"/>
        </w:rPr>
        <w:t>국민연금 </w:t>
      </w:r>
      <w:r>
        <w:rPr>
          <w:rFonts w:ascii="맑은 고딕" w:eastAsia="맑은 고딕" w:hint="eastAsia"/>
          <w:b/>
          <w:spacing w:val="-9"/>
          <w:w w:val="95"/>
          <w:sz w:val="21"/>
        </w:rPr>
        <w:t>A급여액등에 </w:t>
      </w:r>
      <w:r>
        <w:rPr>
          <w:rFonts w:ascii="맑은 고딕" w:eastAsia="맑은 고딕" w:hint="eastAsia"/>
          <w:b/>
          <w:spacing w:val="-6"/>
          <w:w w:val="95"/>
          <w:sz w:val="21"/>
        </w:rPr>
        <w:t>따른 산정</w:t>
      </w:r>
      <w:r>
        <w:rPr>
          <w:rFonts w:ascii="맑은 고딕" w:eastAsia="맑은 고딕" w:hint="eastAsia"/>
          <w:b/>
          <w:spacing w:val="22"/>
          <w:w w:val="95"/>
          <w:sz w:val="21"/>
        </w:rPr>
        <w:t> </w:t>
      </w:r>
      <w:r>
        <w:rPr>
          <w:rFonts w:ascii="맑은 고딕" w:eastAsia="맑은 고딕" w:hint="eastAsia"/>
          <w:b/>
          <w:spacing w:val="-6"/>
          <w:w w:val="95"/>
          <w:sz w:val="21"/>
        </w:rPr>
        <w:t>대상</w:t>
      </w:r>
    </w:p>
    <w:p>
      <w:pPr>
        <w:pStyle w:val="BodyText"/>
        <w:spacing w:before="5"/>
        <w:rPr>
          <w:rFonts w:ascii="맑은 고딕"/>
          <w:b/>
          <w:sz w:val="6"/>
        </w:rPr>
      </w:pPr>
    </w:p>
    <w:p>
      <w:pPr>
        <w:spacing w:after="0"/>
        <w:rPr>
          <w:rFonts w:ascii="맑은 고딕"/>
          <w:sz w:val="6"/>
        </w:rPr>
        <w:sectPr>
          <w:pgSz w:w="11120" w:h="15080"/>
          <w:pgMar w:top="1160" w:bottom="280" w:left="1120" w:right="380"/>
        </w:sectPr>
      </w:pPr>
    </w:p>
    <w:p>
      <w:pPr>
        <w:pStyle w:val="BodyText"/>
        <w:spacing w:before="16"/>
        <w:rPr>
          <w:rFonts w:ascii="맑은 고딕"/>
          <w:b/>
          <w:sz w:val="12"/>
        </w:rPr>
      </w:pPr>
    </w:p>
    <w:p>
      <w:pPr>
        <w:tabs>
          <w:tab w:pos="1697" w:val="left" w:leader="none"/>
        </w:tabs>
        <w:spacing w:before="0"/>
        <w:ind w:left="720" w:right="0" w:firstLine="0"/>
        <w:jc w:val="left"/>
        <w:rPr>
          <w:rFonts w:ascii="맑은 고딕" w:eastAsia="맑은 고딕" w:hint="eastAsia"/>
          <w:b/>
          <w:sz w:val="18"/>
        </w:rPr>
      </w:pPr>
      <w:r>
        <w:rPr>
          <w:rFonts w:ascii="맑은 고딕" w:eastAsia="맑은 고딕" w:hint="eastAsia"/>
          <w:b/>
          <w:w w:val="95"/>
          <w:sz w:val="18"/>
        </w:rPr>
        <w:t>대상유형</w:t>
        <w:tab/>
      </w:r>
      <w:r>
        <w:rPr>
          <w:rFonts w:ascii="맑은 고딕" w:eastAsia="맑은 고딕" w:hint="eastAsia"/>
          <w:b/>
          <w:color w:val="FFFFFF"/>
          <w:spacing w:val="-8"/>
          <w:w w:val="80"/>
          <w:sz w:val="18"/>
        </w:rPr>
        <w:t>5유형</w:t>
      </w:r>
    </w:p>
    <w:p>
      <w:pPr>
        <w:spacing w:line="156" w:lineRule="auto" w:before="96"/>
        <w:ind w:left="241" w:right="631" w:firstLine="0"/>
        <w:jc w:val="left"/>
        <w:rPr>
          <w:rFonts w:ascii="휴먼모음T" w:eastAsia="휴먼모음T" w:hint="eastAsia"/>
          <w:sz w:val="18"/>
        </w:rPr>
      </w:pPr>
      <w:r>
        <w:rPr/>
        <w:br w:type="column"/>
      </w:r>
      <w:r>
        <w:rPr>
          <w:rFonts w:ascii="맑은 고딕" w:eastAsia="맑은 고딕" w:hint="eastAsia"/>
          <w:b/>
          <w:w w:val="105"/>
          <w:sz w:val="18"/>
        </w:rPr>
        <w:t>(본 </w:t>
      </w:r>
      <w:r>
        <w:rPr>
          <w:rFonts w:ascii="맑은 고딕" w:eastAsia="맑은 고딕" w:hint="eastAsia"/>
          <w:b/>
          <w:spacing w:val="-3"/>
          <w:w w:val="105"/>
          <w:sz w:val="18"/>
        </w:rPr>
        <w:t>인) </w:t>
      </w:r>
      <w:r>
        <w:rPr>
          <w:rFonts w:ascii="휴먼모음T" w:eastAsia="휴먼모음T" w:hint="eastAsia"/>
          <w:spacing w:val="-4"/>
          <w:w w:val="105"/>
          <w:sz w:val="18"/>
        </w:rPr>
        <w:t>국민연금 급여액 50만원(A급여액 18만원)인 국민연금 노령연금 수급권자 </w:t>
      </w:r>
      <w:r>
        <w:rPr>
          <w:rFonts w:ascii="맑은 고딕" w:eastAsia="맑은 고딕" w:hint="eastAsia"/>
          <w:b/>
          <w:w w:val="105"/>
          <w:sz w:val="18"/>
        </w:rPr>
        <w:t>(배우자) </w:t>
      </w:r>
      <w:r>
        <w:rPr>
          <w:rFonts w:ascii="휴먼모음T" w:eastAsia="휴먼모음T" w:hint="eastAsia"/>
          <w:spacing w:val="-4"/>
          <w:w w:val="105"/>
          <w:sz w:val="18"/>
        </w:rPr>
        <w:t>국민연금 </w:t>
      </w:r>
      <w:r>
        <w:rPr>
          <w:rFonts w:ascii="휴먼모음T" w:eastAsia="휴먼모음T" w:hint="eastAsia"/>
          <w:spacing w:val="-3"/>
          <w:w w:val="105"/>
          <w:sz w:val="18"/>
        </w:rPr>
        <w:t>급여 등의 </w:t>
      </w:r>
      <w:r>
        <w:rPr>
          <w:rFonts w:ascii="휴먼모음T" w:eastAsia="휴먼모음T" w:hint="eastAsia"/>
          <w:spacing w:val="-4"/>
          <w:w w:val="105"/>
          <w:sz w:val="18"/>
        </w:rPr>
        <w:t>수급권이 </w:t>
      </w:r>
      <w:r>
        <w:rPr>
          <w:rFonts w:ascii="휴먼모음T" w:eastAsia="휴먼모음T" w:hint="eastAsia"/>
          <w:spacing w:val="-3"/>
          <w:w w:val="105"/>
          <w:sz w:val="18"/>
        </w:rPr>
        <w:t>없는 </w:t>
      </w:r>
      <w:r>
        <w:rPr>
          <w:rFonts w:ascii="휴먼모음T" w:eastAsia="휴먼모음T" w:hint="eastAsia"/>
          <w:spacing w:val="-6"/>
          <w:w w:val="105"/>
          <w:sz w:val="18"/>
        </w:rPr>
        <w:t>무연금자</w:t>
      </w:r>
    </w:p>
    <w:p>
      <w:pPr>
        <w:spacing w:line="247" w:lineRule="exact" w:before="0"/>
        <w:ind w:left="241" w:right="0" w:firstLine="0"/>
        <w:jc w:val="left"/>
        <w:rPr>
          <w:rFonts w:ascii="휴먼모음T" w:eastAsia="휴먼모음T" w:hint="eastAsia"/>
          <w:sz w:val="18"/>
        </w:rPr>
      </w:pPr>
      <w:r>
        <w:rPr>
          <w:rFonts w:ascii="맑은 고딕" w:eastAsia="맑은 고딕" w:hint="eastAsia"/>
          <w:b/>
          <w:spacing w:val="-5"/>
          <w:sz w:val="18"/>
        </w:rPr>
        <w:t>(소득인정액) </w:t>
      </w:r>
      <w:r>
        <w:rPr>
          <w:rFonts w:ascii="휴먼모음T" w:eastAsia="휴먼모음T" w:hint="eastAsia"/>
          <w:spacing w:val="-5"/>
          <w:sz w:val="18"/>
        </w:rPr>
        <w:t>부부가구로 </w:t>
      </w:r>
      <w:r>
        <w:rPr>
          <w:rFonts w:ascii="휴먼모음T" w:eastAsia="휴먼모음T" w:hint="eastAsia"/>
          <w:spacing w:val="-4"/>
          <w:sz w:val="18"/>
        </w:rPr>
        <w:t>가구의 </w:t>
      </w:r>
      <w:r>
        <w:rPr>
          <w:rFonts w:ascii="휴먼모음T" w:eastAsia="휴먼모음T" w:hint="eastAsia"/>
          <w:spacing w:val="-5"/>
          <w:sz w:val="18"/>
        </w:rPr>
        <w:t>소득인정액</w:t>
      </w:r>
      <w:r>
        <w:rPr>
          <w:rFonts w:ascii="휴먼모음T" w:eastAsia="휴먼모음T" w:hint="eastAsia"/>
          <w:spacing w:val="-73"/>
          <w:sz w:val="18"/>
        </w:rPr>
        <w:t> </w:t>
      </w:r>
      <w:r>
        <w:rPr>
          <w:rFonts w:ascii="휴먼모음T" w:eastAsia="휴먼모음T" w:hint="eastAsia"/>
          <w:spacing w:val="-3"/>
          <w:sz w:val="18"/>
        </w:rPr>
        <w:t>2,640,000원</w:t>
      </w:r>
    </w:p>
    <w:p>
      <w:pPr>
        <w:spacing w:after="0" w:line="247" w:lineRule="exact"/>
        <w:jc w:val="left"/>
        <w:rPr>
          <w:rFonts w:ascii="휴먼모음T" w:eastAsia="휴먼모음T" w:hint="eastAsia"/>
          <w:sz w:val="18"/>
        </w:rPr>
        <w:sectPr>
          <w:type w:val="continuous"/>
          <w:pgSz w:w="11120" w:h="15080"/>
          <w:pgMar w:top="1020" w:bottom="0" w:left="1120" w:right="380"/>
          <w:cols w:num="2" w:equalWidth="0">
            <w:col w:w="2072" w:space="40"/>
            <w:col w:w="7508"/>
          </w:cols>
        </w:sectPr>
      </w:pPr>
    </w:p>
    <w:p>
      <w:pPr>
        <w:pStyle w:val="BodyText"/>
        <w:rPr>
          <w:rFonts w:ascii="휴먼모음T"/>
          <w:sz w:val="20"/>
        </w:rPr>
      </w:pPr>
    </w:p>
    <w:p>
      <w:pPr>
        <w:pStyle w:val="BodyText"/>
        <w:rPr>
          <w:rFonts w:ascii="휴먼모음T"/>
          <w:sz w:val="20"/>
        </w:rPr>
      </w:pPr>
    </w:p>
    <w:p>
      <w:pPr>
        <w:pStyle w:val="BodyText"/>
        <w:spacing w:before="8"/>
        <w:rPr>
          <w:rFonts w:ascii="휴먼모음T"/>
          <w:sz w:val="17"/>
        </w:rPr>
      </w:pPr>
    </w:p>
    <w:p>
      <w:pPr>
        <w:spacing w:before="1"/>
        <w:ind w:left="616" w:right="0" w:firstLine="0"/>
        <w:jc w:val="left"/>
        <w:rPr>
          <w:rFonts w:ascii="맑은 고딕" w:eastAsia="맑은 고딕" w:hint="eastAsia"/>
          <w:b/>
          <w:sz w:val="18"/>
        </w:rPr>
      </w:pPr>
      <w:r>
        <w:rPr>
          <w:rFonts w:ascii="맑은 고딕" w:eastAsia="맑은 고딕" w:hint="eastAsia"/>
          <w:b/>
          <w:spacing w:val="-12"/>
          <w:w w:val="75"/>
          <w:sz w:val="18"/>
        </w:rPr>
        <w:t>기초연금액</w:t>
      </w:r>
    </w:p>
    <w:p>
      <w:pPr>
        <w:spacing w:line="267" w:lineRule="exact" w:before="112"/>
        <w:ind w:left="360" w:right="0" w:firstLine="0"/>
        <w:jc w:val="left"/>
        <w:rPr>
          <w:rFonts w:ascii="휴먼모음T" w:eastAsia="휴먼모음T" w:hint="eastAsia"/>
          <w:sz w:val="17"/>
        </w:rPr>
      </w:pPr>
      <w:r>
        <w:rPr/>
        <w:br w:type="column"/>
      </w:r>
      <w:r>
        <w:rPr>
          <w:rFonts w:ascii="맑은 고딕" w:eastAsia="맑은 고딕" w:hint="eastAsia"/>
          <w:b/>
          <w:sz w:val="18"/>
        </w:rPr>
        <w:t>본 인 </w:t>
      </w:r>
      <w:r>
        <w:rPr>
          <w:rFonts w:ascii="휴먼모음T" w:eastAsia="휴먼모음T" w:hint="eastAsia"/>
          <w:sz w:val="18"/>
        </w:rPr>
        <w:t>: 307,500</w:t>
      </w:r>
      <w:r>
        <w:rPr>
          <w:rFonts w:ascii="휴먼모음T" w:eastAsia="휴먼모음T" w:hint="eastAsia"/>
          <w:sz w:val="17"/>
        </w:rPr>
        <w:t>원</w:t>
      </w:r>
    </w:p>
    <w:p>
      <w:pPr>
        <w:spacing w:line="242" w:lineRule="exact" w:before="0"/>
        <w:ind w:left="360" w:right="0" w:firstLine="0"/>
        <w:jc w:val="left"/>
        <w:rPr>
          <w:rFonts w:ascii="휴먼모음T" w:hAnsi="휴먼모음T" w:eastAsia="휴먼모음T" w:hint="eastAsia"/>
          <w:sz w:val="18"/>
        </w:rPr>
      </w:pPr>
      <w:r>
        <w:rPr>
          <w:rFonts w:ascii="휴먼모음T" w:hAnsi="휴먼모음T" w:eastAsia="휴먼모음T" w:hint="eastAsia"/>
          <w:w w:val="90"/>
          <w:sz w:val="18"/>
        </w:rPr>
        <w:t>※</w:t>
      </w:r>
      <w:r>
        <w:rPr>
          <w:rFonts w:ascii="휴먼모음T" w:hAnsi="휴먼모음T" w:eastAsia="휴먼모음T" w:hint="eastAsia"/>
          <w:spacing w:val="-5"/>
          <w:sz w:val="18"/>
        </w:rPr>
        <w:t> </w:t>
      </w:r>
      <w:r>
        <w:rPr>
          <w:spacing w:val="-2"/>
          <w:w w:val="101"/>
          <w:sz w:val="18"/>
        </w:rPr>
        <w:t>ʻ</w:t>
      </w:r>
      <w:r>
        <w:rPr>
          <w:rFonts w:ascii="휴먼모음T" w:hAnsi="휴먼모음T" w:eastAsia="휴먼모음T" w:hint="eastAsia"/>
          <w:spacing w:val="-3"/>
          <w:w w:val="98"/>
          <w:sz w:val="18"/>
        </w:rPr>
        <w:t>국</w:t>
      </w:r>
      <w:r>
        <w:rPr>
          <w:rFonts w:ascii="휴먼모음T" w:hAnsi="휴먼모음T" w:eastAsia="휴먼모음T" w:hint="eastAsia"/>
          <w:spacing w:val="-15"/>
          <w:w w:val="98"/>
          <w:sz w:val="18"/>
        </w:rPr>
        <w:t>민연</w:t>
      </w:r>
      <w:r>
        <w:rPr>
          <w:rFonts w:ascii="휴먼모음T" w:hAnsi="휴먼모음T" w:eastAsia="휴먼모음T" w:hint="eastAsia"/>
          <w:w w:val="98"/>
          <w:sz w:val="18"/>
        </w:rPr>
        <w:t>금</w:t>
      </w:r>
      <w:r>
        <w:rPr>
          <w:rFonts w:ascii="휴먼모음T" w:hAnsi="휴먼모음T" w:eastAsia="휴먼모음T" w:hint="eastAsia"/>
          <w:spacing w:val="-39"/>
          <w:sz w:val="18"/>
        </w:rPr>
        <w:t> </w:t>
      </w:r>
      <w:r>
        <w:rPr>
          <w:rFonts w:ascii="휴먼모음T" w:hAnsi="휴먼모음T" w:eastAsia="휴먼모음T" w:hint="eastAsia"/>
          <w:spacing w:val="-14"/>
          <w:w w:val="98"/>
          <w:sz w:val="18"/>
        </w:rPr>
        <w:t>급</w:t>
      </w:r>
      <w:r>
        <w:rPr>
          <w:rFonts w:ascii="휴먼모음T" w:hAnsi="휴먼모음T" w:eastAsia="휴먼모음T" w:hint="eastAsia"/>
          <w:spacing w:val="-15"/>
          <w:w w:val="98"/>
          <w:sz w:val="18"/>
        </w:rPr>
        <w:t>여액</w:t>
      </w:r>
      <w:r>
        <w:rPr>
          <w:rFonts w:ascii="휴먼모음T" w:hAnsi="휴먼모음T" w:eastAsia="휴먼모음T" w:hint="eastAsia"/>
          <w:spacing w:val="-14"/>
          <w:w w:val="98"/>
          <w:sz w:val="18"/>
        </w:rPr>
        <w:t>등</w:t>
      </w:r>
      <w:r>
        <w:rPr>
          <w:rFonts w:ascii="휴먼모음T" w:hAnsi="휴먼모음T" w:eastAsia="휴먼모음T" w:hint="eastAsia"/>
          <w:spacing w:val="-6"/>
          <w:w w:val="26"/>
          <w:sz w:val="18"/>
        </w:rPr>
        <w:t>’</w:t>
      </w:r>
      <w:r>
        <w:rPr>
          <w:rFonts w:ascii="휴먼모음T" w:hAnsi="휴먼모음T" w:eastAsia="휴먼모음T" w:hint="eastAsia"/>
          <w:w w:val="98"/>
          <w:sz w:val="18"/>
        </w:rPr>
        <w:t>이</w:t>
      </w:r>
      <w:r>
        <w:rPr>
          <w:rFonts w:ascii="휴먼모음T" w:hAnsi="휴먼모음T" w:eastAsia="휴먼모음T" w:hint="eastAsia"/>
          <w:spacing w:val="-39"/>
          <w:sz w:val="18"/>
        </w:rPr>
        <w:t> </w:t>
      </w:r>
      <w:r>
        <w:rPr>
          <w:rFonts w:ascii="휴먼모음T" w:hAnsi="휴먼모음T" w:eastAsia="휴먼모음T" w:hint="eastAsia"/>
          <w:spacing w:val="-15"/>
          <w:w w:val="98"/>
          <w:sz w:val="18"/>
        </w:rPr>
        <w:t>기준</w:t>
      </w:r>
      <w:r>
        <w:rPr>
          <w:rFonts w:ascii="휴먼모음T" w:hAnsi="휴먼모음T" w:eastAsia="휴먼모음T" w:hint="eastAsia"/>
          <w:spacing w:val="-14"/>
          <w:w w:val="98"/>
          <w:sz w:val="18"/>
        </w:rPr>
        <w:t>연</w:t>
      </w:r>
      <w:r>
        <w:rPr>
          <w:rFonts w:ascii="휴먼모음T" w:hAnsi="휴먼모음T" w:eastAsia="휴먼모음T" w:hint="eastAsia"/>
          <w:spacing w:val="-15"/>
          <w:w w:val="98"/>
          <w:sz w:val="18"/>
        </w:rPr>
        <w:t>금액</w:t>
      </w:r>
      <w:r>
        <w:rPr>
          <w:rFonts w:ascii="휴먼모음T" w:hAnsi="휴먼모음T" w:eastAsia="휴먼모음T" w:hint="eastAsia"/>
          <w:w w:val="98"/>
          <w:sz w:val="18"/>
        </w:rPr>
        <w:t>의</w:t>
      </w:r>
      <w:r>
        <w:rPr>
          <w:rFonts w:ascii="휴먼모음T" w:hAnsi="휴먼모음T" w:eastAsia="휴먼모음T" w:hint="eastAsia"/>
          <w:spacing w:val="-39"/>
          <w:sz w:val="18"/>
        </w:rPr>
        <w:t> </w:t>
      </w:r>
      <w:r>
        <w:rPr>
          <w:rFonts w:ascii="휴먼모음T" w:hAnsi="휴먼모음T" w:eastAsia="휴먼모음T" w:hint="eastAsia"/>
          <w:spacing w:val="-10"/>
          <w:w w:val="94"/>
          <w:sz w:val="18"/>
        </w:rPr>
        <w:t>15</w:t>
      </w:r>
      <w:r>
        <w:rPr>
          <w:rFonts w:ascii="휴먼모음T" w:hAnsi="휴먼모음T" w:eastAsia="휴먼모음T" w:hint="eastAsia"/>
          <w:spacing w:val="-9"/>
          <w:w w:val="94"/>
          <w:sz w:val="18"/>
        </w:rPr>
        <w:t>0</w:t>
      </w:r>
      <w:r>
        <w:rPr>
          <w:rFonts w:ascii="휴먼모음T" w:hAnsi="휴먼모음T" w:eastAsia="휴먼모음T" w:hint="eastAsia"/>
          <w:spacing w:val="-15"/>
          <w:w w:val="92"/>
          <w:sz w:val="18"/>
        </w:rPr>
        <w:t>%</w:t>
      </w:r>
      <w:r>
        <w:rPr>
          <w:rFonts w:ascii="휴먼모음T" w:hAnsi="휴먼모음T" w:eastAsia="휴먼모음T" w:hint="eastAsia"/>
          <w:spacing w:val="-7"/>
          <w:w w:val="80"/>
          <w:sz w:val="18"/>
        </w:rPr>
        <w:t>(</w:t>
      </w:r>
      <w:r>
        <w:rPr>
          <w:rFonts w:ascii="휴먼모음T" w:hAnsi="휴먼모음T" w:eastAsia="휴먼모음T" w:hint="eastAsia"/>
          <w:spacing w:val="-10"/>
          <w:w w:val="94"/>
          <w:sz w:val="18"/>
        </w:rPr>
        <w:t>461</w:t>
      </w:r>
      <w:r>
        <w:rPr>
          <w:rFonts w:ascii="휴먼모음T" w:hAnsi="휴먼모음T" w:eastAsia="휴먼모음T" w:hint="eastAsia"/>
          <w:spacing w:val="-5"/>
          <w:w w:val="94"/>
          <w:sz w:val="18"/>
        </w:rPr>
        <w:t>,</w:t>
      </w:r>
      <w:r>
        <w:rPr>
          <w:rFonts w:ascii="휴먼모음T" w:hAnsi="휴먼모음T" w:eastAsia="휴먼모음T" w:hint="eastAsia"/>
          <w:spacing w:val="-10"/>
          <w:w w:val="95"/>
          <w:sz w:val="18"/>
        </w:rPr>
        <w:t>250</w:t>
      </w:r>
      <w:r>
        <w:rPr>
          <w:rFonts w:ascii="휴먼모음T" w:hAnsi="휴먼모음T" w:eastAsia="휴먼모음T" w:hint="eastAsia"/>
          <w:spacing w:val="-15"/>
          <w:w w:val="95"/>
          <w:sz w:val="18"/>
        </w:rPr>
        <w:t>원</w:t>
      </w:r>
      <w:r>
        <w:rPr>
          <w:rFonts w:ascii="휴먼모음T" w:hAnsi="휴먼모음T" w:eastAsia="휴먼모음T" w:hint="eastAsia"/>
          <w:w w:val="80"/>
          <w:sz w:val="18"/>
        </w:rPr>
        <w:t>)</w:t>
      </w:r>
      <w:r>
        <w:rPr>
          <w:rFonts w:ascii="휴먼모음T" w:hAnsi="휴먼모음T" w:eastAsia="휴먼모음T" w:hint="eastAsia"/>
          <w:spacing w:val="-30"/>
          <w:sz w:val="18"/>
        </w:rPr>
        <w:t> </w:t>
      </w:r>
      <w:r>
        <w:rPr>
          <w:rFonts w:ascii="휴먼모음T" w:hAnsi="휴먼모음T" w:eastAsia="휴먼모음T" w:hint="eastAsia"/>
          <w:spacing w:val="-14"/>
          <w:w w:val="98"/>
          <w:sz w:val="18"/>
        </w:rPr>
        <w:t>초</w:t>
      </w:r>
      <w:r>
        <w:rPr>
          <w:rFonts w:ascii="휴먼모음T" w:hAnsi="휴먼모음T" w:eastAsia="휴먼모음T" w:hint="eastAsia"/>
          <w:w w:val="98"/>
          <w:sz w:val="18"/>
        </w:rPr>
        <w:t>과</w:t>
      </w:r>
      <w:r>
        <w:rPr>
          <w:rFonts w:ascii="휴먼모음T" w:hAnsi="휴먼모음T" w:eastAsia="휴먼모음T" w:hint="eastAsia"/>
          <w:spacing w:val="-39"/>
          <w:sz w:val="18"/>
        </w:rPr>
        <w:t> </w:t>
      </w:r>
      <w:r>
        <w:rPr>
          <w:rFonts w:ascii="휴먼모음T" w:hAnsi="휴먼모음T" w:eastAsia="휴먼모음T" w:hint="eastAsia"/>
          <w:spacing w:val="-10"/>
          <w:w w:val="93"/>
          <w:sz w:val="18"/>
        </w:rPr>
        <w:t>200</w:t>
      </w:r>
      <w:r>
        <w:rPr>
          <w:rFonts w:ascii="휴먼모음T" w:hAnsi="휴먼모음T" w:eastAsia="휴먼모음T" w:hint="eastAsia"/>
          <w:spacing w:val="-15"/>
          <w:w w:val="93"/>
          <w:sz w:val="18"/>
        </w:rPr>
        <w:t>%</w:t>
      </w:r>
      <w:r>
        <w:rPr>
          <w:rFonts w:ascii="휴먼모음T" w:hAnsi="휴먼모음T" w:eastAsia="휴먼모음T" w:hint="eastAsia"/>
          <w:spacing w:val="-5"/>
          <w:w w:val="80"/>
          <w:sz w:val="18"/>
        </w:rPr>
        <w:t>(</w:t>
      </w:r>
      <w:r>
        <w:rPr>
          <w:rFonts w:ascii="휴먼모음T" w:hAnsi="휴먼모음T" w:eastAsia="휴먼모음T" w:hint="eastAsia"/>
          <w:spacing w:val="-10"/>
          <w:w w:val="94"/>
          <w:sz w:val="18"/>
        </w:rPr>
        <w:t>61</w:t>
      </w:r>
      <w:r>
        <w:rPr>
          <w:rFonts w:ascii="휴먼모음T" w:hAnsi="휴먼모음T" w:eastAsia="휴먼모음T" w:hint="eastAsia"/>
          <w:spacing w:val="-12"/>
          <w:w w:val="94"/>
          <w:sz w:val="18"/>
        </w:rPr>
        <w:t>5</w:t>
      </w:r>
      <w:r>
        <w:rPr>
          <w:rFonts w:ascii="휴먼모음T" w:hAnsi="휴먼모음T" w:eastAsia="휴먼모음T" w:hint="eastAsia"/>
          <w:spacing w:val="-5"/>
          <w:w w:val="96"/>
          <w:sz w:val="18"/>
        </w:rPr>
        <w:t>,</w:t>
      </w:r>
      <w:r>
        <w:rPr>
          <w:rFonts w:ascii="휴먼모음T" w:hAnsi="휴먼모음T" w:eastAsia="휴먼모음T" w:hint="eastAsia"/>
          <w:spacing w:val="-10"/>
          <w:w w:val="95"/>
          <w:sz w:val="18"/>
        </w:rPr>
        <w:t>000</w:t>
      </w:r>
      <w:r>
        <w:rPr>
          <w:rFonts w:ascii="휴먼모음T" w:hAnsi="휴먼모음T" w:eastAsia="휴먼모음T" w:hint="eastAsia"/>
          <w:spacing w:val="-15"/>
          <w:w w:val="95"/>
          <w:sz w:val="18"/>
        </w:rPr>
        <w:t>원</w:t>
      </w:r>
      <w:r>
        <w:rPr>
          <w:rFonts w:ascii="휴먼모음T" w:hAnsi="휴먼모음T" w:eastAsia="휴먼모음T" w:hint="eastAsia"/>
          <w:w w:val="80"/>
          <w:sz w:val="18"/>
        </w:rPr>
        <w:t>)</w:t>
      </w:r>
      <w:r>
        <w:rPr>
          <w:rFonts w:ascii="휴먼모음T" w:hAnsi="휴먼모음T" w:eastAsia="휴먼모음T" w:hint="eastAsia"/>
          <w:spacing w:val="-29"/>
          <w:sz w:val="18"/>
        </w:rPr>
        <w:t> </w:t>
      </w:r>
      <w:r>
        <w:rPr>
          <w:rFonts w:ascii="휴먼모음T" w:hAnsi="휴먼모음T" w:eastAsia="휴먼모음T" w:hint="eastAsia"/>
          <w:spacing w:val="-15"/>
          <w:w w:val="98"/>
          <w:sz w:val="18"/>
        </w:rPr>
        <w:t>이하</w:t>
      </w:r>
      <w:r>
        <w:rPr>
          <w:rFonts w:ascii="휴먼모음T" w:hAnsi="휴먼모음T" w:eastAsia="휴먼모음T" w:hint="eastAsia"/>
          <w:w w:val="98"/>
          <w:sz w:val="18"/>
        </w:rPr>
        <w:t>인</w:t>
      </w:r>
      <w:r>
        <w:rPr>
          <w:rFonts w:ascii="휴먼모음T" w:hAnsi="휴먼모음T" w:eastAsia="휴먼모음T" w:hint="eastAsia"/>
          <w:spacing w:val="-39"/>
          <w:sz w:val="18"/>
        </w:rPr>
        <w:t> </w:t>
      </w:r>
      <w:r>
        <w:rPr>
          <w:rFonts w:ascii="휴먼모음T" w:hAnsi="휴먼모음T" w:eastAsia="휴먼모음T" w:hint="eastAsia"/>
          <w:spacing w:val="-14"/>
          <w:w w:val="98"/>
          <w:sz w:val="18"/>
        </w:rPr>
        <w:t>경</w:t>
      </w:r>
      <w:r>
        <w:rPr>
          <w:rFonts w:ascii="휴먼모음T" w:hAnsi="휴먼모음T" w:eastAsia="휴먼모음T" w:hint="eastAsia"/>
          <w:spacing w:val="-15"/>
          <w:w w:val="98"/>
          <w:sz w:val="18"/>
        </w:rPr>
        <w:t>우</w:t>
      </w:r>
      <w:r>
        <w:rPr>
          <w:rFonts w:ascii="휴먼모음T" w:hAnsi="휴먼모음T" w:eastAsia="휴먼모음T" w:hint="eastAsia"/>
          <w:w w:val="98"/>
          <w:sz w:val="18"/>
        </w:rPr>
        <w:t>로</w:t>
      </w:r>
    </w:p>
    <w:p>
      <w:pPr>
        <w:pStyle w:val="ListParagraph"/>
        <w:numPr>
          <w:ilvl w:val="0"/>
          <w:numId w:val="173"/>
        </w:numPr>
        <w:tabs>
          <w:tab w:pos="811" w:val="left" w:leader="none"/>
          <w:tab w:pos="3928" w:val="left" w:leader="none"/>
        </w:tabs>
        <w:spacing w:line="296" w:lineRule="exact" w:before="0" w:after="0"/>
        <w:ind w:left="810" w:right="0" w:hanging="100"/>
        <w:jc w:val="left"/>
        <w:rPr>
          <w:rFonts w:ascii="휴먼옛체" w:hAnsi="휴먼옛체" w:eastAsia="휴먼옛체" w:hint="eastAsia"/>
          <w:sz w:val="16"/>
        </w:rPr>
      </w:pPr>
      <w:r>
        <w:rPr>
          <w:rFonts w:ascii="휴먼옛체" w:hAnsi="휴먼옛체" w:eastAsia="휴먼옛체" w:hint="eastAsia"/>
          <w:spacing w:val="-8"/>
          <w:position w:val="5"/>
          <w:sz w:val="16"/>
        </w:rPr>
        <w:t>A급여액</w:t>
      </w:r>
      <w:r>
        <w:rPr>
          <w:rFonts w:ascii="휴먼옛체" w:hAnsi="휴먼옛체" w:eastAsia="휴먼옛체" w:hint="eastAsia"/>
          <w:spacing w:val="-40"/>
          <w:position w:val="5"/>
          <w:sz w:val="16"/>
        </w:rPr>
        <w:t> </w:t>
      </w:r>
      <w:r>
        <w:rPr>
          <w:rFonts w:ascii="휴먼옛체" w:hAnsi="휴먼옛체" w:eastAsia="휴먼옛체" w:hint="eastAsia"/>
          <w:spacing w:val="-6"/>
          <w:position w:val="5"/>
          <w:sz w:val="16"/>
        </w:rPr>
        <w:t>적용</w:t>
      </w:r>
      <w:r>
        <w:rPr>
          <w:rFonts w:ascii="휴먼옛체" w:hAnsi="휴먼옛체" w:eastAsia="휴먼옛체" w:hint="eastAsia"/>
          <w:spacing w:val="-40"/>
          <w:position w:val="5"/>
          <w:sz w:val="16"/>
        </w:rPr>
        <w:t> </w:t>
      </w:r>
      <w:r>
        <w:rPr>
          <w:rFonts w:ascii="휴먼옛체" w:hAnsi="휴먼옛체" w:eastAsia="휴먼옛체" w:hint="eastAsia"/>
          <w:spacing w:val="-6"/>
          <w:position w:val="5"/>
          <w:sz w:val="16"/>
        </w:rPr>
        <w:t>산식</w:t>
      </w:r>
      <w:r>
        <w:rPr>
          <w:rFonts w:ascii="휴먼옛체" w:hAnsi="휴먼옛체" w:eastAsia="휴먼옛체" w:hint="eastAsia"/>
          <w:spacing w:val="-6"/>
          <w:position w:val="12"/>
          <w:sz w:val="10"/>
        </w:rPr>
        <w:t>1)</w:t>
      </w:r>
      <w:r>
        <w:rPr>
          <w:rFonts w:ascii="휴먼옛체" w:hAnsi="휴먼옛체" w:eastAsia="휴먼옛체" w:hint="eastAsia"/>
          <w:spacing w:val="-6"/>
          <w:position w:val="5"/>
          <w:sz w:val="16"/>
        </w:rPr>
        <w:t>과</w:t>
        <w:tab/>
      </w:r>
      <w:r>
        <w:rPr>
          <w:rFonts w:ascii="휴먼옛체" w:hAnsi="휴먼옛체" w:eastAsia="휴먼옛체" w:hint="eastAsia"/>
          <w:sz w:val="16"/>
        </w:rPr>
        <w:t>에</w:t>
      </w:r>
      <w:r>
        <w:rPr>
          <w:rFonts w:ascii="휴먼옛체" w:hAnsi="휴먼옛체" w:eastAsia="휴먼옛체" w:hint="eastAsia"/>
          <w:spacing w:val="-23"/>
          <w:sz w:val="16"/>
        </w:rPr>
        <w:t> </w:t>
      </w:r>
      <w:r>
        <w:rPr>
          <w:rFonts w:ascii="휴먼옛체" w:hAnsi="휴먼옛체" w:eastAsia="휴먼옛체" w:hint="eastAsia"/>
          <w:spacing w:val="-8"/>
          <w:sz w:val="16"/>
        </w:rPr>
        <w:t>따라</w:t>
      </w:r>
      <w:r>
        <w:rPr>
          <w:rFonts w:ascii="휴먼옛체" w:hAnsi="휴먼옛체" w:eastAsia="휴먼옛체" w:hint="eastAsia"/>
          <w:spacing w:val="-24"/>
          <w:sz w:val="16"/>
        </w:rPr>
        <w:t> </w:t>
      </w:r>
      <w:r>
        <w:rPr>
          <w:rFonts w:ascii="휴먼옛체" w:hAnsi="휴먼옛체" w:eastAsia="휴먼옛체" w:hint="eastAsia"/>
          <w:spacing w:val="-11"/>
          <w:sz w:val="16"/>
        </w:rPr>
        <w:t>계산된</w:t>
      </w:r>
      <w:r>
        <w:rPr>
          <w:rFonts w:ascii="휴먼옛체" w:hAnsi="휴먼옛체" w:eastAsia="휴먼옛체" w:hint="eastAsia"/>
          <w:spacing w:val="-23"/>
          <w:sz w:val="16"/>
        </w:rPr>
        <w:t> </w:t>
      </w:r>
      <w:r>
        <w:rPr>
          <w:rFonts w:ascii="휴먼옛체" w:hAnsi="휴먼옛체" w:eastAsia="휴먼옛체" w:hint="eastAsia"/>
          <w:spacing w:val="-8"/>
          <w:sz w:val="16"/>
        </w:rPr>
        <w:t>금액</w:t>
      </w:r>
      <w:r>
        <w:rPr>
          <w:rFonts w:ascii="휴먼옛체" w:hAnsi="휴먼옛체" w:eastAsia="휴먼옛체" w:hint="eastAsia"/>
          <w:spacing w:val="-23"/>
          <w:sz w:val="16"/>
        </w:rPr>
        <w:t> </w:t>
      </w:r>
      <w:r>
        <w:rPr>
          <w:rFonts w:ascii="휴먼옛체" w:hAnsi="휴먼옛체" w:eastAsia="휴먼옛체" w:hint="eastAsia"/>
          <w:sz w:val="16"/>
        </w:rPr>
        <w:t>중</w:t>
      </w:r>
      <w:r>
        <w:rPr>
          <w:rFonts w:ascii="휴먼옛체" w:hAnsi="휴먼옛체" w:eastAsia="휴먼옛체" w:hint="eastAsia"/>
          <w:spacing w:val="-23"/>
          <w:sz w:val="16"/>
        </w:rPr>
        <w:t> </w:t>
      </w:r>
      <w:r>
        <w:rPr>
          <w:rFonts w:ascii="휴먼옛체" w:hAnsi="휴먼옛체" w:eastAsia="휴먼옛체" w:hint="eastAsia"/>
          <w:sz w:val="16"/>
        </w:rPr>
        <w:t>큰</w:t>
      </w:r>
      <w:r>
        <w:rPr>
          <w:rFonts w:ascii="휴먼옛체" w:hAnsi="휴먼옛체" w:eastAsia="휴먼옛체" w:hint="eastAsia"/>
          <w:spacing w:val="-23"/>
          <w:sz w:val="16"/>
        </w:rPr>
        <w:t> </w:t>
      </w:r>
      <w:r>
        <w:rPr>
          <w:rFonts w:ascii="휴먼옛체" w:hAnsi="휴먼옛체" w:eastAsia="휴먼옛체" w:hint="eastAsia"/>
          <w:spacing w:val="-11"/>
          <w:sz w:val="16"/>
        </w:rPr>
        <w:t>금액인</w:t>
      </w:r>
      <w:r>
        <w:rPr>
          <w:rFonts w:ascii="휴먼옛체" w:hAnsi="휴먼옛체" w:eastAsia="휴먼옛체" w:hint="eastAsia"/>
          <w:spacing w:val="-23"/>
          <w:sz w:val="16"/>
        </w:rPr>
        <w:t> </w:t>
      </w:r>
      <w:r>
        <w:rPr>
          <w:rFonts w:ascii="휴먼옛체" w:hAnsi="휴먼옛체" w:eastAsia="휴먼옛체" w:hint="eastAsia"/>
          <w:spacing w:val="-9"/>
          <w:sz w:val="16"/>
        </w:rPr>
        <w:t>307,500원을</w:t>
      </w:r>
    </w:p>
    <w:p>
      <w:pPr>
        <w:pStyle w:val="ListParagraph"/>
        <w:numPr>
          <w:ilvl w:val="0"/>
          <w:numId w:val="173"/>
        </w:numPr>
        <w:tabs>
          <w:tab w:pos="811" w:val="left" w:leader="none"/>
          <w:tab w:pos="3697" w:val="left" w:leader="none"/>
        </w:tabs>
        <w:spacing w:line="287" w:lineRule="exact" w:before="0" w:after="0"/>
        <w:ind w:left="810" w:right="0" w:hanging="100"/>
        <w:jc w:val="left"/>
        <w:rPr>
          <w:rFonts w:ascii="휴먼옛체" w:hAnsi="휴먼옛체" w:eastAsia="휴먼옛체" w:hint="eastAsia"/>
          <w:sz w:val="16"/>
        </w:rPr>
      </w:pPr>
      <w:r>
        <w:rPr>
          <w:rFonts w:ascii="휴먼옛체" w:hAnsi="휴먼옛체" w:eastAsia="휴먼옛체" w:hint="eastAsia"/>
          <w:spacing w:val="-9"/>
          <w:sz w:val="16"/>
        </w:rPr>
        <w:t>국민연금</w:t>
      </w:r>
      <w:r>
        <w:rPr>
          <w:rFonts w:ascii="휴먼옛체" w:hAnsi="휴먼옛체" w:eastAsia="휴먼옛체" w:hint="eastAsia"/>
          <w:spacing w:val="-44"/>
          <w:sz w:val="16"/>
        </w:rPr>
        <w:t> </w:t>
      </w:r>
      <w:r>
        <w:rPr>
          <w:rFonts w:ascii="휴먼옛체" w:hAnsi="휴먼옛체" w:eastAsia="휴먼옛체" w:hint="eastAsia"/>
          <w:spacing w:val="-9"/>
          <w:sz w:val="16"/>
        </w:rPr>
        <w:t>급여액등</w:t>
      </w:r>
      <w:r>
        <w:rPr>
          <w:rFonts w:ascii="휴먼옛체" w:hAnsi="휴먼옛체" w:eastAsia="휴먼옛체" w:hint="eastAsia"/>
          <w:spacing w:val="-43"/>
          <w:sz w:val="16"/>
        </w:rPr>
        <w:t> </w:t>
      </w:r>
      <w:r>
        <w:rPr>
          <w:rFonts w:ascii="휴먼옛체" w:hAnsi="휴먼옛체" w:eastAsia="휴먼옛체" w:hint="eastAsia"/>
          <w:spacing w:val="-6"/>
          <w:sz w:val="16"/>
        </w:rPr>
        <w:t>적용</w:t>
      </w:r>
      <w:r>
        <w:rPr>
          <w:rFonts w:ascii="휴먼옛체" w:hAnsi="휴먼옛체" w:eastAsia="휴먼옛체" w:hint="eastAsia"/>
          <w:spacing w:val="-43"/>
          <w:sz w:val="16"/>
        </w:rPr>
        <w:t> </w:t>
      </w:r>
      <w:r>
        <w:rPr>
          <w:rFonts w:ascii="휴먼옛체" w:hAnsi="휴먼옛체" w:eastAsia="휴먼옛체" w:hint="eastAsia"/>
          <w:spacing w:val="-7"/>
          <w:sz w:val="16"/>
        </w:rPr>
        <w:t>산식</w:t>
      </w:r>
      <w:r>
        <w:rPr>
          <w:rFonts w:ascii="휴먼옛체" w:hAnsi="휴먼옛체" w:eastAsia="휴먼옛체" w:hint="eastAsia"/>
          <w:spacing w:val="-7"/>
          <w:sz w:val="16"/>
          <w:vertAlign w:val="superscript"/>
        </w:rPr>
        <w:t>2)</w:t>
      </w:r>
      <w:r>
        <w:rPr>
          <w:rFonts w:ascii="휴먼옛체" w:hAnsi="휴먼옛체" w:eastAsia="휴먼옛체" w:hint="eastAsia"/>
          <w:spacing w:val="-7"/>
          <w:sz w:val="16"/>
          <w:vertAlign w:val="baseline"/>
        </w:rPr>
        <w:tab/>
      </w:r>
      <w:r>
        <w:rPr>
          <w:rFonts w:ascii="휴먼옛체" w:hAnsi="휴먼옛체" w:eastAsia="휴먼옛체" w:hint="eastAsia"/>
          <w:spacing w:val="-7"/>
          <w:sz w:val="16"/>
          <w:u w:val="single"/>
          <w:vertAlign w:val="superscript"/>
        </w:rPr>
        <w:t> </w:t>
      </w:r>
      <w:r>
        <w:rPr>
          <w:rFonts w:ascii="휴먼옛체" w:hAnsi="휴먼옛체" w:eastAsia="휴먼옛체" w:hint="eastAsia"/>
          <w:spacing w:val="-14"/>
          <w:position w:val="5"/>
          <w:sz w:val="16"/>
          <w:vertAlign w:val="baseline"/>
        </w:rPr>
        <w:t>기초연금액으로</w:t>
      </w:r>
      <w:r>
        <w:rPr>
          <w:rFonts w:ascii="휴먼옛체" w:hAnsi="휴먼옛체" w:eastAsia="휴먼옛체" w:hint="eastAsia"/>
          <w:spacing w:val="-20"/>
          <w:position w:val="5"/>
          <w:sz w:val="16"/>
          <w:vertAlign w:val="baseline"/>
        </w:rPr>
        <w:t> </w:t>
      </w:r>
      <w:r>
        <w:rPr>
          <w:rFonts w:ascii="휴먼옛체" w:hAnsi="휴먼옛체" w:eastAsia="휴먼옛체" w:hint="eastAsia"/>
          <w:spacing w:val="-16"/>
          <w:position w:val="5"/>
          <w:sz w:val="16"/>
          <w:vertAlign w:val="baseline"/>
        </w:rPr>
        <w:t>산정</w:t>
      </w:r>
    </w:p>
    <w:p>
      <w:pPr>
        <w:spacing w:line="246" w:lineRule="exact" w:before="0"/>
        <w:ind w:left="360" w:right="0" w:firstLine="0"/>
        <w:jc w:val="left"/>
        <w:rPr>
          <w:rFonts w:ascii="휴먼모음T" w:hAnsi="휴먼모음T" w:eastAsia="휴먼모음T" w:hint="eastAsia"/>
          <w:sz w:val="18"/>
        </w:rPr>
      </w:pPr>
      <w:r>
        <w:rPr>
          <w:rFonts w:ascii="휴먼모음T" w:hAnsi="휴먼모음T" w:eastAsia="휴먼모음T" w:hint="eastAsia"/>
          <w:spacing w:val="-4"/>
          <w:w w:val="105"/>
          <w:sz w:val="18"/>
        </w:rPr>
        <w:t>1) </w:t>
      </w:r>
      <w:r>
        <w:rPr>
          <w:rFonts w:ascii="휴먼모음T" w:hAnsi="휴먼모음T" w:eastAsia="휴먼모음T" w:hint="eastAsia"/>
          <w:spacing w:val="-10"/>
          <w:w w:val="105"/>
          <w:sz w:val="18"/>
        </w:rPr>
        <w:t>(기준연금액 </w:t>
      </w:r>
      <w:r>
        <w:rPr>
          <w:rFonts w:ascii="휴먼모음T" w:hAnsi="휴먼모음T" w:eastAsia="휴먼모음T" w:hint="eastAsia"/>
          <w:w w:val="130"/>
          <w:sz w:val="18"/>
        </w:rPr>
        <w:t>-</w:t>
      </w:r>
      <w:r>
        <w:rPr>
          <w:rFonts w:ascii="휴먼모음T" w:hAnsi="휴먼모음T" w:eastAsia="휴먼모음T" w:hint="eastAsia"/>
          <w:spacing w:val="-56"/>
          <w:w w:val="130"/>
          <w:sz w:val="18"/>
        </w:rPr>
        <w:t> </w:t>
      </w:r>
      <w:r>
        <w:rPr>
          <w:rFonts w:ascii="휴먼모음T" w:hAnsi="휴먼모음T" w:eastAsia="휴먼모음T" w:hint="eastAsia"/>
          <w:w w:val="105"/>
          <w:sz w:val="18"/>
        </w:rPr>
        <w:t>⅔ × </w:t>
      </w:r>
      <w:r>
        <w:rPr>
          <w:rFonts w:ascii="휴먼모음T" w:hAnsi="휴먼모음T" w:eastAsia="휴먼모음T" w:hint="eastAsia"/>
          <w:spacing w:val="-5"/>
          <w:w w:val="105"/>
          <w:sz w:val="18"/>
        </w:rPr>
        <w:t>A) </w:t>
      </w:r>
      <w:r>
        <w:rPr>
          <w:rFonts w:ascii="휴먼모음T" w:hAnsi="휴먼모음T" w:eastAsia="휴먼모음T" w:hint="eastAsia"/>
          <w:w w:val="105"/>
          <w:sz w:val="18"/>
        </w:rPr>
        <w:t>+ </w:t>
      </w:r>
      <w:r>
        <w:rPr>
          <w:rFonts w:ascii="휴먼모음T" w:hAnsi="휴먼모음T" w:eastAsia="휴먼모음T" w:hint="eastAsia"/>
          <w:spacing w:val="-13"/>
          <w:w w:val="105"/>
          <w:sz w:val="18"/>
        </w:rPr>
        <w:t>부가연금액</w:t>
      </w:r>
    </w:p>
    <w:p>
      <w:pPr>
        <w:spacing w:line="182" w:lineRule="exact" w:before="0"/>
        <w:ind w:left="580" w:right="0" w:firstLine="0"/>
        <w:jc w:val="left"/>
        <w:rPr>
          <w:rFonts w:ascii="휴먼모음T" w:hAnsi="휴먼모음T" w:eastAsia="휴먼모음T" w:hint="eastAsia"/>
          <w:sz w:val="18"/>
        </w:rPr>
      </w:pPr>
      <w:r>
        <w:rPr>
          <w:rFonts w:ascii="휴먼모음T" w:hAnsi="휴먼모음T" w:eastAsia="휴먼모음T" w:hint="eastAsia"/>
          <w:w w:val="105"/>
          <w:sz w:val="18"/>
        </w:rPr>
        <w:t>= </w:t>
      </w:r>
      <w:r>
        <w:rPr>
          <w:rFonts w:ascii="휴먼모음T" w:hAnsi="휴먼모음T" w:eastAsia="휴먼모음T" w:hint="eastAsia"/>
          <w:spacing w:val="-7"/>
          <w:w w:val="105"/>
          <w:sz w:val="18"/>
        </w:rPr>
        <w:t>(307,500원 </w:t>
      </w:r>
      <w:r>
        <w:rPr>
          <w:rFonts w:ascii="휴먼모음T" w:hAnsi="휴먼모음T" w:eastAsia="휴먼모음T" w:hint="eastAsia"/>
          <w:w w:val="130"/>
          <w:sz w:val="18"/>
        </w:rPr>
        <w:t>-</w:t>
      </w:r>
      <w:r>
        <w:rPr>
          <w:rFonts w:ascii="휴먼모음T" w:hAnsi="휴먼모음T" w:eastAsia="휴먼모음T" w:hint="eastAsia"/>
          <w:spacing w:val="-71"/>
          <w:w w:val="130"/>
          <w:sz w:val="18"/>
        </w:rPr>
        <w:t> </w:t>
      </w:r>
      <w:r>
        <w:rPr>
          <w:rFonts w:ascii="휴먼모음T" w:hAnsi="휴먼모음T" w:eastAsia="휴먼모음T" w:hint="eastAsia"/>
          <w:w w:val="105"/>
          <w:sz w:val="18"/>
        </w:rPr>
        <w:t>⅔</w:t>
      </w:r>
      <w:r>
        <w:rPr>
          <w:rFonts w:ascii="휴먼모음T" w:hAnsi="휴먼모음T" w:eastAsia="휴먼모음T" w:hint="eastAsia"/>
          <w:spacing w:val="-54"/>
          <w:w w:val="105"/>
          <w:sz w:val="18"/>
        </w:rPr>
        <w:t> </w:t>
      </w:r>
      <w:r>
        <w:rPr>
          <w:rFonts w:ascii="휴먼모음T" w:hAnsi="휴먼모음T" w:eastAsia="휴먼모음T" w:hint="eastAsia"/>
          <w:w w:val="105"/>
          <w:sz w:val="18"/>
        </w:rPr>
        <w:t>×</w:t>
      </w:r>
      <w:r>
        <w:rPr>
          <w:rFonts w:ascii="휴먼모음T" w:hAnsi="휴먼모음T" w:eastAsia="휴먼모음T" w:hint="eastAsia"/>
          <w:spacing w:val="-55"/>
          <w:w w:val="105"/>
          <w:sz w:val="18"/>
        </w:rPr>
        <w:t> </w:t>
      </w:r>
      <w:r>
        <w:rPr>
          <w:rFonts w:ascii="휴먼모음T" w:hAnsi="휴먼모음T" w:eastAsia="휴먼모음T" w:hint="eastAsia"/>
          <w:spacing w:val="-14"/>
          <w:w w:val="105"/>
          <w:sz w:val="18"/>
        </w:rPr>
        <w:t>180,000원) </w:t>
      </w:r>
      <w:r>
        <w:rPr>
          <w:rFonts w:ascii="휴먼모음T" w:hAnsi="휴먼모음T" w:eastAsia="휴먼모음T" w:hint="eastAsia"/>
          <w:w w:val="105"/>
          <w:sz w:val="18"/>
        </w:rPr>
        <w:t>+ </w:t>
      </w:r>
      <w:r>
        <w:rPr>
          <w:rFonts w:ascii="휴먼모음T" w:hAnsi="휴먼모음T" w:eastAsia="휴먼모음T" w:hint="eastAsia"/>
          <w:spacing w:val="-13"/>
          <w:w w:val="105"/>
          <w:sz w:val="18"/>
        </w:rPr>
        <w:t>153,750원 </w:t>
      </w:r>
      <w:r>
        <w:rPr>
          <w:rFonts w:ascii="휴먼모음T" w:hAnsi="휴먼모음T" w:eastAsia="휴먼모음T" w:hint="eastAsia"/>
          <w:w w:val="105"/>
          <w:sz w:val="18"/>
        </w:rPr>
        <w:t>= </w:t>
      </w:r>
      <w:r>
        <w:rPr>
          <w:rFonts w:ascii="휴먼모음T" w:hAnsi="휴먼모음T" w:eastAsia="휴먼모음T" w:hint="eastAsia"/>
          <w:spacing w:val="-12"/>
          <w:w w:val="105"/>
          <w:sz w:val="18"/>
        </w:rPr>
        <w:t>341,250 </w:t>
      </w:r>
      <w:r>
        <w:rPr>
          <w:rFonts w:ascii="휴먼모음T" w:hAnsi="휴먼모음T" w:eastAsia="휴먼모음T" w:hint="eastAsia"/>
          <w:w w:val="105"/>
          <w:sz w:val="18"/>
        </w:rPr>
        <w:t>☞</w:t>
      </w:r>
      <w:r>
        <w:rPr>
          <w:rFonts w:ascii="휴먼모음T" w:hAnsi="휴먼모음T" w:eastAsia="휴먼모음T" w:hint="eastAsia"/>
          <w:spacing w:val="-55"/>
          <w:w w:val="105"/>
          <w:sz w:val="18"/>
        </w:rPr>
        <w:t> </w:t>
      </w:r>
      <w:r>
        <w:rPr>
          <w:rFonts w:ascii="휴먼모음T" w:hAnsi="휴먼모음T" w:eastAsia="휴먼모음T" w:hint="eastAsia"/>
          <w:spacing w:val="-15"/>
          <w:w w:val="105"/>
          <w:sz w:val="18"/>
        </w:rPr>
        <w:t>307,500원</w:t>
      </w:r>
    </w:p>
    <w:p>
      <w:pPr>
        <w:spacing w:line="157" w:lineRule="exact" w:before="0"/>
        <w:ind w:left="360" w:right="0" w:firstLine="0"/>
        <w:jc w:val="left"/>
        <w:rPr>
          <w:rFonts w:ascii="휴먼모음T" w:hAnsi="휴먼모음T" w:eastAsia="휴먼모음T" w:hint="eastAsia"/>
          <w:sz w:val="18"/>
        </w:rPr>
      </w:pPr>
      <w:r>
        <w:rPr>
          <w:rFonts w:ascii="휴먼모음T" w:hAnsi="휴먼모음T" w:eastAsia="휴먼모음T" w:hint="eastAsia"/>
          <w:spacing w:val="-4"/>
          <w:w w:val="105"/>
          <w:sz w:val="18"/>
        </w:rPr>
        <w:t>2) </w:t>
      </w:r>
      <w:r>
        <w:rPr>
          <w:rFonts w:ascii="휴먼모음T" w:hAnsi="휴먼모음T" w:eastAsia="휴먼모음T" w:hint="eastAsia"/>
          <w:spacing w:val="-11"/>
          <w:w w:val="105"/>
          <w:sz w:val="18"/>
        </w:rPr>
        <w:t>기준연금액의 </w:t>
      </w:r>
      <w:r>
        <w:rPr>
          <w:rFonts w:ascii="휴먼모음T" w:hAnsi="휴먼모음T" w:eastAsia="휴먼모음T" w:hint="eastAsia"/>
          <w:spacing w:val="-6"/>
          <w:w w:val="105"/>
          <w:sz w:val="18"/>
        </w:rPr>
        <w:t>250% </w:t>
      </w:r>
      <w:r>
        <w:rPr>
          <w:rFonts w:ascii="휴먼모음T" w:hAnsi="휴먼모음T" w:eastAsia="휴먼모음T" w:hint="eastAsia"/>
          <w:w w:val="130"/>
          <w:sz w:val="18"/>
        </w:rPr>
        <w:t>-</w:t>
      </w:r>
      <w:r>
        <w:rPr>
          <w:rFonts w:ascii="휴먼모음T" w:hAnsi="휴먼모음T" w:eastAsia="휴먼모음T" w:hint="eastAsia"/>
          <w:spacing w:val="-56"/>
          <w:w w:val="130"/>
          <w:sz w:val="18"/>
        </w:rPr>
        <w:t> </w:t>
      </w:r>
      <w:r>
        <w:rPr>
          <w:rFonts w:ascii="휴먼모음T" w:hAnsi="휴먼모음T" w:eastAsia="휴먼모음T" w:hint="eastAsia"/>
          <w:spacing w:val="-10"/>
          <w:w w:val="105"/>
          <w:sz w:val="18"/>
        </w:rPr>
        <w:t>국민연금 급여액등 </w:t>
      </w:r>
      <w:r>
        <w:rPr>
          <w:rFonts w:ascii="휴먼모음T" w:hAnsi="휴먼모음T" w:eastAsia="휴먼모음T" w:hint="eastAsia"/>
          <w:w w:val="105"/>
          <w:sz w:val="18"/>
        </w:rPr>
        <w:t>= </w:t>
      </w:r>
      <w:r>
        <w:rPr>
          <w:rFonts w:ascii="휴먼모음T" w:hAnsi="휴먼모음T" w:eastAsia="휴먼모음T" w:hint="eastAsia"/>
          <w:spacing w:val="-7"/>
          <w:w w:val="105"/>
          <w:sz w:val="18"/>
        </w:rPr>
        <w:t>768,750원 </w:t>
      </w:r>
      <w:r>
        <w:rPr>
          <w:sz w:val="18"/>
        </w:rPr>
        <w:t>– </w:t>
      </w:r>
      <w:r>
        <w:rPr>
          <w:rFonts w:ascii="휴먼모음T" w:hAnsi="휴먼모음T" w:eastAsia="휴먼모음T" w:hint="eastAsia"/>
          <w:spacing w:val="-7"/>
          <w:w w:val="105"/>
          <w:sz w:val="18"/>
        </w:rPr>
        <w:t>500,000원 </w:t>
      </w:r>
      <w:r>
        <w:rPr>
          <w:rFonts w:ascii="휴먼모음T" w:hAnsi="휴먼모음T" w:eastAsia="휴먼모음T" w:hint="eastAsia"/>
          <w:w w:val="105"/>
          <w:sz w:val="18"/>
        </w:rPr>
        <w:t>= </w:t>
      </w:r>
      <w:r>
        <w:rPr>
          <w:rFonts w:ascii="휴먼모음T" w:hAnsi="휴먼모음T" w:eastAsia="휴먼모음T" w:hint="eastAsia"/>
          <w:spacing w:val="-8"/>
          <w:w w:val="105"/>
          <w:sz w:val="18"/>
        </w:rPr>
        <w:t>268,750원</w:t>
      </w:r>
    </w:p>
    <w:p>
      <w:pPr>
        <w:tabs>
          <w:tab w:pos="8130" w:val="right" w:leader="none"/>
        </w:tabs>
        <w:spacing w:line="330" w:lineRule="exact" w:before="0"/>
        <w:ind w:left="360" w:right="0" w:firstLine="0"/>
        <w:jc w:val="left"/>
        <w:rPr>
          <w:rFonts w:ascii="맑은 고딕" w:eastAsia="맑은 고딕" w:hint="eastAsia"/>
          <w:b/>
          <w:sz w:val="24"/>
        </w:rPr>
      </w:pPr>
      <w:r>
        <w:rPr>
          <w:rFonts w:ascii="맑은 고딕" w:eastAsia="맑은 고딕" w:hint="eastAsia"/>
          <w:b/>
          <w:w w:val="105"/>
          <w:sz w:val="18"/>
        </w:rPr>
        <w:t>배우자</w:t>
      </w:r>
      <w:r>
        <w:rPr>
          <w:rFonts w:ascii="맑은 고딕" w:eastAsia="맑은 고딕" w:hint="eastAsia"/>
          <w:b/>
          <w:spacing w:val="13"/>
          <w:w w:val="105"/>
          <w:sz w:val="18"/>
        </w:rPr>
        <w:t> </w:t>
      </w:r>
      <w:r>
        <w:rPr>
          <w:rFonts w:ascii="휴먼모음T" w:eastAsia="휴먼모음T" w:hint="eastAsia"/>
          <w:w w:val="105"/>
          <w:sz w:val="18"/>
        </w:rPr>
        <w:t>:</w:t>
      </w:r>
      <w:r>
        <w:rPr>
          <w:rFonts w:ascii="휴먼모음T" w:eastAsia="휴먼모음T" w:hint="eastAsia"/>
          <w:spacing w:val="-24"/>
          <w:w w:val="105"/>
          <w:sz w:val="18"/>
        </w:rPr>
        <w:t> </w:t>
      </w:r>
      <w:r>
        <w:rPr>
          <w:rFonts w:ascii="휴먼모음T" w:eastAsia="휴먼모음T" w:hint="eastAsia"/>
          <w:w w:val="105"/>
          <w:sz w:val="18"/>
        </w:rPr>
        <w:t>307,500원</w:t>
      </w:r>
      <w:r>
        <w:rPr>
          <w:rFonts w:ascii="휴먼모음T" w:eastAsia="휴먼모음T" w:hint="eastAsia"/>
          <w:spacing w:val="-24"/>
          <w:w w:val="105"/>
          <w:sz w:val="18"/>
        </w:rPr>
        <w:t> </w:t>
      </w:r>
      <w:r>
        <w:rPr>
          <w:rFonts w:ascii="휴먼모음T" w:eastAsia="휴먼모음T" w:hint="eastAsia"/>
          <w:spacing w:val="-9"/>
          <w:w w:val="105"/>
          <w:sz w:val="18"/>
        </w:rPr>
        <w:t>(국민연금</w:t>
      </w:r>
      <w:r>
        <w:rPr>
          <w:rFonts w:ascii="휴먼모음T" w:eastAsia="휴먼모음T" w:hint="eastAsia"/>
          <w:spacing w:val="-45"/>
          <w:w w:val="105"/>
          <w:sz w:val="18"/>
        </w:rPr>
        <w:t> </w:t>
      </w:r>
      <w:r>
        <w:rPr>
          <w:rFonts w:ascii="휴먼모음T" w:eastAsia="휴먼모음T" w:hint="eastAsia"/>
          <w:spacing w:val="-6"/>
          <w:w w:val="105"/>
          <w:sz w:val="18"/>
        </w:rPr>
        <w:t>급여</w:t>
      </w:r>
      <w:r>
        <w:rPr>
          <w:rFonts w:ascii="휴먼모음T" w:eastAsia="휴먼모음T" w:hint="eastAsia"/>
          <w:spacing w:val="-45"/>
          <w:w w:val="105"/>
          <w:sz w:val="18"/>
        </w:rPr>
        <w:t> </w:t>
      </w:r>
      <w:r>
        <w:rPr>
          <w:rFonts w:ascii="휴먼모음T" w:eastAsia="휴먼모음T" w:hint="eastAsia"/>
          <w:spacing w:val="-7"/>
          <w:w w:val="105"/>
          <w:sz w:val="18"/>
        </w:rPr>
        <w:t>등의</w:t>
      </w:r>
      <w:r>
        <w:rPr>
          <w:rFonts w:ascii="휴먼모음T" w:eastAsia="휴먼모음T" w:hint="eastAsia"/>
          <w:spacing w:val="-43"/>
          <w:w w:val="105"/>
          <w:sz w:val="18"/>
        </w:rPr>
        <w:t> </w:t>
      </w:r>
      <w:r>
        <w:rPr>
          <w:rFonts w:ascii="휴먼모음T" w:eastAsia="휴먼모음T" w:hint="eastAsia"/>
          <w:spacing w:val="-10"/>
          <w:w w:val="105"/>
          <w:sz w:val="18"/>
        </w:rPr>
        <w:t>수급권이</w:t>
      </w:r>
      <w:r>
        <w:rPr>
          <w:rFonts w:ascii="휴먼모음T" w:eastAsia="휴먼모음T" w:hint="eastAsia"/>
          <w:spacing w:val="-45"/>
          <w:w w:val="105"/>
          <w:sz w:val="18"/>
        </w:rPr>
        <w:t> </w:t>
      </w:r>
      <w:r>
        <w:rPr>
          <w:rFonts w:ascii="휴먼모음T" w:eastAsia="휴먼모음T" w:hint="eastAsia"/>
          <w:spacing w:val="-7"/>
          <w:w w:val="105"/>
          <w:sz w:val="18"/>
        </w:rPr>
        <w:t>없는</w:t>
      </w:r>
      <w:r>
        <w:rPr>
          <w:rFonts w:ascii="휴먼모음T" w:eastAsia="휴먼모음T" w:hint="eastAsia"/>
          <w:spacing w:val="-43"/>
          <w:w w:val="105"/>
          <w:sz w:val="18"/>
        </w:rPr>
        <w:t> </w:t>
      </w:r>
      <w:r>
        <w:rPr>
          <w:rFonts w:ascii="휴먼모음T" w:eastAsia="휴먼모음T" w:hint="eastAsia"/>
          <w:spacing w:val="-10"/>
          <w:w w:val="105"/>
          <w:sz w:val="18"/>
        </w:rPr>
        <w:t>무연금자로</w:t>
      </w:r>
      <w:r>
        <w:rPr>
          <w:rFonts w:ascii="휴먼모음T" w:eastAsia="휴먼모음T" w:hint="eastAsia"/>
          <w:spacing w:val="-45"/>
          <w:w w:val="105"/>
          <w:sz w:val="18"/>
        </w:rPr>
        <w:t> </w:t>
      </w:r>
      <w:r>
        <w:rPr>
          <w:rFonts w:ascii="휴먼모음T" w:eastAsia="휴먼모음T" w:hint="eastAsia"/>
          <w:spacing w:val="-10"/>
          <w:w w:val="105"/>
          <w:sz w:val="18"/>
        </w:rPr>
        <w:t>기준연금액</w:t>
      </w:r>
      <w:r>
        <w:rPr>
          <w:rFonts w:ascii="휴먼모음T" w:eastAsia="휴먼모음T" w:hint="eastAsia"/>
          <w:spacing w:val="-45"/>
          <w:w w:val="105"/>
          <w:sz w:val="18"/>
        </w:rPr>
        <w:t> </w:t>
      </w:r>
      <w:r>
        <w:rPr>
          <w:rFonts w:ascii="휴먼모음T" w:eastAsia="휴먼모음T" w:hint="eastAsia"/>
          <w:spacing w:val="-8"/>
          <w:w w:val="105"/>
          <w:sz w:val="18"/>
        </w:rPr>
        <w:t>적용)</w:t>
        <w:tab/>
      </w:r>
      <w:r>
        <w:rPr>
          <w:rFonts w:ascii="맑은 고딕" w:eastAsia="맑은 고딕" w:hint="eastAsia"/>
          <w:b/>
          <w:w w:val="105"/>
          <w:sz w:val="24"/>
        </w:rPr>
        <w:t>4</w:t>
      </w:r>
    </w:p>
    <w:p>
      <w:pPr>
        <w:spacing w:after="0" w:line="330" w:lineRule="exact"/>
        <w:jc w:val="left"/>
        <w:rPr>
          <w:rFonts w:ascii="맑은 고딕" w:eastAsia="맑은 고딕" w:hint="eastAsia"/>
          <w:sz w:val="24"/>
        </w:rPr>
        <w:sectPr>
          <w:type w:val="continuous"/>
          <w:pgSz w:w="11120" w:h="15080"/>
          <w:pgMar w:top="1020" w:bottom="0" w:left="1120" w:right="380"/>
          <w:cols w:num="2" w:equalWidth="0">
            <w:col w:w="1272" w:space="40"/>
            <w:col w:w="8308"/>
          </w:cols>
        </w:sectPr>
      </w:pPr>
    </w:p>
    <w:p>
      <w:pPr>
        <w:spacing w:before="794"/>
        <w:ind w:left="635" w:right="0" w:firstLine="0"/>
        <w:jc w:val="left"/>
        <w:rPr>
          <w:rFonts w:ascii="맑은 고딕" w:eastAsia="맑은 고딕" w:hint="eastAsia"/>
          <w:b/>
          <w:sz w:val="18"/>
        </w:rPr>
      </w:pPr>
      <w:r>
        <w:rPr>
          <w:rFonts w:ascii="맑은 고딕" w:eastAsia="맑은 고딕" w:hint="eastAsia"/>
          <w:b/>
          <w:w w:val="85"/>
          <w:sz w:val="18"/>
        </w:rPr>
        <w:t>감액적용</w:t>
      </w:r>
    </w:p>
    <w:p>
      <w:pPr>
        <w:tabs>
          <w:tab w:pos="1105" w:val="left" w:leader="none"/>
        </w:tabs>
        <w:spacing w:line="261" w:lineRule="exact" w:before="31"/>
        <w:ind w:left="395" w:right="0" w:firstLine="0"/>
        <w:jc w:val="left"/>
        <w:rPr>
          <w:rFonts w:ascii="휴먼모음T" w:eastAsia="휴먼모음T" w:hint="eastAsia"/>
          <w:sz w:val="17"/>
        </w:rPr>
      </w:pPr>
      <w:r>
        <w:rPr/>
        <w:br w:type="column"/>
      </w:r>
      <w:r>
        <w:rPr>
          <w:rFonts w:ascii="맑은 고딕" w:eastAsia="맑은 고딕" w:hint="eastAsia"/>
          <w:b/>
          <w:sz w:val="18"/>
        </w:rPr>
        <w:t>부부</w:t>
        <w:tab/>
      </w:r>
      <w:r>
        <w:rPr>
          <w:rFonts w:ascii="휴먼모음T" w:eastAsia="휴먼모음T" w:hint="eastAsia"/>
          <w:spacing w:val="-11"/>
          <w:sz w:val="17"/>
        </w:rPr>
        <w:t>적용(부부2인</w:t>
      </w:r>
      <w:r>
        <w:rPr>
          <w:rFonts w:ascii="휴먼모음T" w:eastAsia="휴먼모음T" w:hint="eastAsia"/>
          <w:spacing w:val="-55"/>
          <w:sz w:val="17"/>
        </w:rPr>
        <w:t> </w:t>
      </w:r>
      <w:r>
        <w:rPr>
          <w:rFonts w:ascii="휴먼모음T" w:eastAsia="휴먼모음T" w:hint="eastAsia"/>
          <w:spacing w:val="-12"/>
          <w:sz w:val="17"/>
        </w:rPr>
        <w:t>수급가구로</w:t>
      </w:r>
      <w:r>
        <w:rPr>
          <w:rFonts w:ascii="휴먼모음T" w:eastAsia="휴먼모음T" w:hint="eastAsia"/>
          <w:spacing w:val="-55"/>
          <w:sz w:val="17"/>
        </w:rPr>
        <w:t> </w:t>
      </w:r>
      <w:r>
        <w:rPr>
          <w:rFonts w:ascii="휴먼모음T" w:eastAsia="휴먼모음T" w:hint="eastAsia"/>
          <w:spacing w:val="-12"/>
          <w:sz w:val="17"/>
        </w:rPr>
        <w:t>부부감액을</w:t>
      </w:r>
      <w:r>
        <w:rPr>
          <w:rFonts w:ascii="휴먼모음T" w:eastAsia="휴먼모음T" w:hint="eastAsia"/>
          <w:spacing w:val="-54"/>
          <w:sz w:val="17"/>
        </w:rPr>
        <w:t> </w:t>
      </w:r>
      <w:r>
        <w:rPr>
          <w:rFonts w:ascii="휴먼모음T" w:eastAsia="휴먼모음T" w:hint="eastAsia"/>
          <w:spacing w:val="-11"/>
          <w:sz w:val="17"/>
        </w:rPr>
        <w:t>적용하여</w:t>
      </w:r>
      <w:r>
        <w:rPr>
          <w:rFonts w:ascii="휴먼모음T" w:eastAsia="휴먼모음T" w:hint="eastAsia"/>
          <w:spacing w:val="-55"/>
          <w:sz w:val="17"/>
        </w:rPr>
        <w:t> </w:t>
      </w:r>
      <w:r>
        <w:rPr>
          <w:rFonts w:ascii="휴먼모음T" w:eastAsia="휴먼모음T" w:hint="eastAsia"/>
          <w:spacing w:val="-10"/>
          <w:sz w:val="17"/>
        </w:rPr>
        <w:t>각각의</w:t>
      </w:r>
      <w:r>
        <w:rPr>
          <w:rFonts w:ascii="휴먼모음T" w:eastAsia="휴먼모음T" w:hint="eastAsia"/>
          <w:spacing w:val="-55"/>
          <w:sz w:val="17"/>
        </w:rPr>
        <w:t> </w:t>
      </w:r>
      <w:r>
        <w:rPr>
          <w:rFonts w:ascii="휴먼모음T" w:eastAsia="휴먼모음T" w:hint="eastAsia"/>
          <w:spacing w:val="-12"/>
          <w:sz w:val="17"/>
        </w:rPr>
        <w:t>기초연금액에서</w:t>
      </w:r>
      <w:r>
        <w:rPr>
          <w:rFonts w:ascii="휴먼모음T" w:eastAsia="휴먼모음T" w:hint="eastAsia"/>
          <w:spacing w:val="-55"/>
          <w:sz w:val="17"/>
        </w:rPr>
        <w:t> </w:t>
      </w:r>
      <w:r>
        <w:rPr>
          <w:rFonts w:ascii="휴먼모음T" w:eastAsia="휴먼모음T" w:hint="eastAsia"/>
          <w:spacing w:val="-9"/>
          <w:sz w:val="17"/>
        </w:rPr>
        <w:t>20%를</w:t>
      </w:r>
      <w:r>
        <w:rPr>
          <w:rFonts w:ascii="휴먼모음T" w:eastAsia="휴먼모음T" w:hint="eastAsia"/>
          <w:spacing w:val="-55"/>
          <w:sz w:val="17"/>
        </w:rPr>
        <w:t> </w:t>
      </w:r>
      <w:r>
        <w:rPr>
          <w:rFonts w:ascii="휴먼모음T" w:eastAsia="휴먼모음T" w:hint="eastAsia"/>
          <w:spacing w:val="-10"/>
          <w:sz w:val="17"/>
        </w:rPr>
        <w:t>감액)</w:t>
      </w:r>
      <w:r>
        <w:rPr>
          <w:rFonts w:ascii="휴먼모음T" w:eastAsia="휴먼모음T" w:hint="eastAsia"/>
          <w:spacing w:val="-47"/>
          <w:sz w:val="17"/>
        </w:rPr>
        <w:t> </w:t>
      </w:r>
      <w:r>
        <w:rPr>
          <w:rFonts w:ascii="휴먼모음T" w:eastAsia="휴먼모음T" w:hint="eastAsia"/>
          <w:spacing w:val="-10"/>
          <w:sz w:val="17"/>
        </w:rPr>
        <w:t>감액된</w:t>
      </w:r>
      <w:r>
        <w:rPr>
          <w:rFonts w:ascii="휴먼모음T" w:eastAsia="휴먼모음T" w:hint="eastAsia"/>
          <w:spacing w:val="-55"/>
          <w:sz w:val="17"/>
        </w:rPr>
        <w:t> </w:t>
      </w:r>
      <w:r>
        <w:rPr>
          <w:rFonts w:ascii="휴먼모음T" w:eastAsia="휴먼모음T" w:hint="eastAsia"/>
          <w:spacing w:val="-14"/>
          <w:sz w:val="17"/>
        </w:rPr>
        <w:t>기초연금액</w:t>
      </w:r>
    </w:p>
    <w:p>
      <w:pPr>
        <w:tabs>
          <w:tab w:pos="1105" w:val="left" w:leader="none"/>
        </w:tabs>
        <w:spacing w:line="212" w:lineRule="exact" w:before="0"/>
        <w:ind w:left="395" w:right="0" w:firstLine="0"/>
        <w:jc w:val="left"/>
        <w:rPr>
          <w:rFonts w:ascii="휴먼모음T" w:hAnsi="휴먼모음T" w:eastAsia="휴먼모음T" w:hint="eastAsia"/>
          <w:sz w:val="17"/>
        </w:rPr>
      </w:pPr>
      <w:r>
        <w:rPr>
          <w:rFonts w:ascii="맑은 고딕" w:hAnsi="맑은 고딕" w:eastAsia="맑은 고딕" w:hint="eastAsia"/>
          <w:b/>
          <w:sz w:val="18"/>
        </w:rPr>
        <w:t>감액</w:t>
        <w:tab/>
      </w:r>
      <w:r>
        <w:rPr>
          <w:rFonts w:ascii="휴먼모음T" w:hAnsi="휴먼모음T" w:eastAsia="휴먼모음T" w:hint="eastAsia"/>
          <w:position w:val="1"/>
          <w:sz w:val="17"/>
        </w:rPr>
        <w:t>:</w:t>
      </w:r>
      <w:r>
        <w:rPr>
          <w:rFonts w:ascii="휴먼모음T" w:hAnsi="휴먼모음T" w:eastAsia="휴먼모음T" w:hint="eastAsia"/>
          <w:spacing w:val="-33"/>
          <w:position w:val="1"/>
          <w:sz w:val="17"/>
        </w:rPr>
        <w:t> </w:t>
      </w:r>
      <w:r>
        <w:rPr>
          <w:rFonts w:ascii="휴먼모음T" w:hAnsi="휴먼모음T" w:eastAsia="휴먼모음T" w:hint="eastAsia"/>
          <w:spacing w:val="-7"/>
          <w:position w:val="1"/>
          <w:sz w:val="17"/>
        </w:rPr>
        <w:t>본인</w:t>
      </w:r>
      <w:r>
        <w:rPr>
          <w:rFonts w:ascii="휴먼모음T" w:hAnsi="휴먼모음T" w:eastAsia="휴먼모음T" w:hint="eastAsia"/>
          <w:spacing w:val="-40"/>
          <w:position w:val="1"/>
          <w:sz w:val="17"/>
        </w:rPr>
        <w:t> </w:t>
      </w:r>
      <w:r>
        <w:rPr>
          <w:rFonts w:ascii="휴먼모음T" w:hAnsi="휴먼모음T" w:eastAsia="휴먼모음T" w:hint="eastAsia"/>
          <w:position w:val="1"/>
          <w:sz w:val="17"/>
        </w:rPr>
        <w:t>및</w:t>
      </w:r>
      <w:r>
        <w:rPr>
          <w:rFonts w:ascii="휴먼모음T" w:hAnsi="휴먼모음T" w:eastAsia="휴먼모음T" w:hint="eastAsia"/>
          <w:spacing w:val="-41"/>
          <w:position w:val="1"/>
          <w:sz w:val="17"/>
        </w:rPr>
        <w:t> </w:t>
      </w:r>
      <w:r>
        <w:rPr>
          <w:rFonts w:ascii="휴먼모음T" w:hAnsi="휴먼모음T" w:eastAsia="휴먼모음T" w:hint="eastAsia"/>
          <w:spacing w:val="-10"/>
          <w:position w:val="1"/>
          <w:sz w:val="17"/>
        </w:rPr>
        <w:t>배우자</w:t>
      </w:r>
      <w:r>
        <w:rPr>
          <w:rFonts w:ascii="휴먼모음T" w:hAnsi="휴먼모음T" w:eastAsia="휴먼모음T" w:hint="eastAsia"/>
          <w:spacing w:val="-41"/>
          <w:position w:val="1"/>
          <w:sz w:val="17"/>
        </w:rPr>
        <w:t> </w:t>
      </w:r>
      <w:r>
        <w:rPr>
          <w:rFonts w:ascii="휴먼모음T" w:hAnsi="휴먼모음T" w:eastAsia="휴먼모음T" w:hint="eastAsia"/>
          <w:spacing w:val="-7"/>
          <w:position w:val="1"/>
          <w:sz w:val="17"/>
        </w:rPr>
        <w:t>각각</w:t>
      </w:r>
      <w:r>
        <w:rPr>
          <w:rFonts w:ascii="휴먼모음T" w:hAnsi="휴먼모음T" w:eastAsia="휴먼모음T" w:hint="eastAsia"/>
          <w:spacing w:val="-40"/>
          <w:position w:val="1"/>
          <w:sz w:val="17"/>
        </w:rPr>
        <w:t> </w:t>
      </w:r>
      <w:r>
        <w:rPr>
          <w:rFonts w:ascii="휴먼모음T" w:hAnsi="휴먼모음T" w:eastAsia="휴먼모음T" w:hint="eastAsia"/>
          <w:spacing w:val="-10"/>
          <w:position w:val="1"/>
          <w:sz w:val="17"/>
        </w:rPr>
        <w:t>246,000원으로</w:t>
      </w:r>
      <w:r>
        <w:rPr>
          <w:rFonts w:ascii="휴먼모음T" w:hAnsi="휴먼모음T" w:eastAsia="휴먼모음T" w:hint="eastAsia"/>
          <w:spacing w:val="-41"/>
          <w:position w:val="1"/>
          <w:sz w:val="17"/>
        </w:rPr>
        <w:t> </w:t>
      </w:r>
      <w:r>
        <w:rPr>
          <w:rFonts w:ascii="휴먼모음T" w:hAnsi="휴먼모음T" w:eastAsia="휴먼모음T" w:hint="eastAsia"/>
          <w:spacing w:val="-10"/>
          <w:position w:val="1"/>
          <w:sz w:val="17"/>
        </w:rPr>
        <w:t>가구별</w:t>
      </w:r>
      <w:r>
        <w:rPr>
          <w:rFonts w:ascii="휴먼모음T" w:hAnsi="휴먼모음T" w:eastAsia="휴먼모음T" w:hint="eastAsia"/>
          <w:spacing w:val="-40"/>
          <w:position w:val="1"/>
          <w:sz w:val="17"/>
        </w:rPr>
        <w:t> </w:t>
      </w:r>
      <w:r>
        <w:rPr>
          <w:rFonts w:ascii="휴먼모음T" w:hAnsi="휴먼모음T" w:eastAsia="휴먼모음T" w:hint="eastAsia"/>
          <w:spacing w:val="-12"/>
          <w:position w:val="1"/>
          <w:sz w:val="17"/>
        </w:rPr>
        <w:t>기초연금액은</w:t>
      </w:r>
      <w:r>
        <w:rPr>
          <w:rFonts w:ascii="휴먼모음T" w:hAnsi="휴먼모음T" w:eastAsia="휴먼모음T" w:hint="eastAsia"/>
          <w:spacing w:val="-41"/>
          <w:position w:val="1"/>
          <w:sz w:val="17"/>
        </w:rPr>
        <w:t> </w:t>
      </w:r>
      <w:r>
        <w:rPr>
          <w:rFonts w:ascii="휴먼모음T" w:hAnsi="휴먼모음T" w:eastAsia="휴먼모음T" w:hint="eastAsia"/>
          <w:spacing w:val="-9"/>
          <w:position w:val="1"/>
          <w:sz w:val="17"/>
        </w:rPr>
        <w:t>492,000원(ⓐ)</w:t>
      </w:r>
    </w:p>
    <w:p>
      <w:pPr>
        <w:spacing w:line="213" w:lineRule="exact" w:before="0"/>
        <w:ind w:left="0" w:right="196" w:firstLine="0"/>
        <w:jc w:val="right"/>
        <w:rPr>
          <w:rFonts w:ascii="휴먼모음T" w:eastAsia="휴먼모음T" w:hint="eastAsia"/>
          <w:sz w:val="20"/>
        </w:rPr>
      </w:pPr>
      <w:r>
        <w:rPr>
          <w:rFonts w:ascii="휴먼모음T" w:eastAsia="휴먼모음T" w:hint="eastAsia"/>
          <w:w w:val="106"/>
          <w:sz w:val="20"/>
        </w:rPr>
        <w:t>기</w:t>
      </w:r>
    </w:p>
    <w:p>
      <w:pPr>
        <w:tabs>
          <w:tab w:pos="6837" w:val="left" w:leader="none"/>
        </w:tabs>
        <w:spacing w:line="76" w:lineRule="auto" w:before="54"/>
        <w:ind w:left="0" w:right="196" w:firstLine="0"/>
        <w:jc w:val="right"/>
        <w:rPr>
          <w:rFonts w:ascii="휴먼모음T" w:hAnsi="휴먼모음T" w:eastAsia="휴먼모음T" w:hint="eastAsia"/>
          <w:sz w:val="20"/>
        </w:rPr>
      </w:pPr>
      <w:r>
        <w:rPr>
          <w:rFonts w:ascii="휴먼모음T" w:hAnsi="휴먼모음T" w:eastAsia="휴먼모음T" w:hint="eastAsia"/>
          <w:spacing w:val="-6"/>
          <w:sz w:val="17"/>
        </w:rPr>
        <w:t>[1단계]</w:t>
      </w:r>
      <w:r>
        <w:rPr>
          <w:rFonts w:ascii="휴먼모음T" w:hAnsi="휴먼모음T" w:eastAsia="휴먼모음T" w:hint="eastAsia"/>
          <w:spacing w:val="-43"/>
          <w:sz w:val="17"/>
        </w:rPr>
        <w:t> </w:t>
      </w:r>
      <w:r>
        <w:rPr>
          <w:rFonts w:ascii="휴먼모음T" w:hAnsi="휴먼모음T" w:eastAsia="휴먼모음T" w:hint="eastAsia"/>
          <w:spacing w:val="-12"/>
          <w:sz w:val="17"/>
        </w:rPr>
        <w:t>부부가구의</w:t>
      </w:r>
      <w:r>
        <w:rPr>
          <w:rFonts w:ascii="휴먼모음T" w:hAnsi="휴먼모음T" w:eastAsia="휴먼모음T" w:hint="eastAsia"/>
          <w:spacing w:val="-56"/>
          <w:sz w:val="17"/>
        </w:rPr>
        <w:t> </w:t>
      </w:r>
      <w:r>
        <w:rPr>
          <w:rFonts w:ascii="휴먼모음T" w:hAnsi="휴먼모음T" w:eastAsia="휴먼모음T" w:hint="eastAsia"/>
          <w:spacing w:val="-12"/>
          <w:sz w:val="17"/>
        </w:rPr>
        <w:t>선정기준액과</w:t>
      </w:r>
      <w:r>
        <w:rPr>
          <w:rFonts w:ascii="휴먼모음T" w:hAnsi="휴먼모음T" w:eastAsia="휴먼모음T" w:hint="eastAsia"/>
          <w:spacing w:val="-57"/>
          <w:sz w:val="17"/>
        </w:rPr>
        <w:t> </w:t>
      </w:r>
      <w:r>
        <w:rPr>
          <w:rFonts w:ascii="휴먼모음T" w:hAnsi="휴먼모음T" w:eastAsia="휴먼모음T" w:hint="eastAsia"/>
          <w:spacing w:val="-12"/>
          <w:sz w:val="17"/>
        </w:rPr>
        <w:t>소득인정액의</w:t>
      </w:r>
      <w:r>
        <w:rPr>
          <w:rFonts w:ascii="휴먼모음T" w:hAnsi="휴먼모음T" w:eastAsia="휴먼모음T" w:hint="eastAsia"/>
          <w:spacing w:val="-55"/>
          <w:sz w:val="17"/>
        </w:rPr>
        <w:t> </w:t>
      </w:r>
      <w:r>
        <w:rPr>
          <w:rFonts w:ascii="휴먼모음T" w:hAnsi="휴먼모음T" w:eastAsia="휴먼모음T" w:hint="eastAsia"/>
          <w:spacing w:val="-10"/>
          <w:sz w:val="17"/>
        </w:rPr>
        <w:t>차액인</w:t>
      </w:r>
      <w:r>
        <w:rPr>
          <w:rFonts w:ascii="휴먼모음T" w:hAnsi="휴먼모음T" w:eastAsia="휴먼모음T" w:hint="eastAsia"/>
          <w:spacing w:val="-56"/>
          <w:sz w:val="17"/>
        </w:rPr>
        <w:t> </w:t>
      </w:r>
      <w:r>
        <w:rPr>
          <w:rFonts w:ascii="휴먼모음T" w:hAnsi="휴먼모음T" w:eastAsia="휴먼모음T" w:hint="eastAsia"/>
          <w:spacing w:val="-9"/>
          <w:sz w:val="17"/>
        </w:rPr>
        <w:t>240,000원(ⓑ)</w:t>
        <w:tab/>
      </w:r>
      <w:r>
        <w:rPr>
          <w:rFonts w:ascii="휴먼모음T" w:hAnsi="휴먼모음T" w:eastAsia="휴먼모음T" w:hint="eastAsia"/>
          <w:position w:val="-4"/>
          <w:sz w:val="20"/>
        </w:rPr>
        <w:t>초</w:t>
      </w:r>
    </w:p>
    <w:p>
      <w:pPr>
        <w:tabs>
          <w:tab w:pos="7943" w:val="left" w:leader="none"/>
        </w:tabs>
        <w:spacing w:line="93" w:lineRule="auto" w:before="0"/>
        <w:ind w:left="395" w:right="0" w:firstLine="0"/>
        <w:jc w:val="left"/>
        <w:rPr>
          <w:rFonts w:ascii="휴먼모음T" w:eastAsia="휴먼모음T" w:hint="eastAsia"/>
          <w:sz w:val="20"/>
        </w:rPr>
      </w:pPr>
      <w:r>
        <w:rPr>
          <w:rFonts w:ascii="맑은 고딕" w:eastAsia="맑은 고딕" w:hint="eastAsia"/>
          <w:b/>
          <w:sz w:val="18"/>
        </w:rPr>
        <w:t>소득</w:t>
        <w:tab/>
      </w:r>
      <w:r>
        <w:rPr>
          <w:rFonts w:ascii="휴먼모음T" w:eastAsia="휴먼모음T" w:hint="eastAsia"/>
          <w:position w:val="-8"/>
          <w:sz w:val="20"/>
        </w:rPr>
        <w:t>연</w:t>
      </w:r>
    </w:p>
    <w:p>
      <w:pPr>
        <w:tabs>
          <w:tab w:pos="1105" w:val="left" w:leader="none"/>
        </w:tabs>
        <w:spacing w:line="146" w:lineRule="exact" w:before="0"/>
        <w:ind w:left="395" w:right="0" w:firstLine="0"/>
        <w:jc w:val="left"/>
        <w:rPr>
          <w:rFonts w:ascii="휴먼모음T" w:hAnsi="휴먼모음T" w:eastAsia="휴먼모음T" w:hint="eastAsia"/>
          <w:sz w:val="17"/>
        </w:rPr>
      </w:pPr>
      <w:r>
        <w:rPr/>
        <w:pict>
          <v:shape style="position:absolute;margin-left:518.340027pt;margin-top:3.212158pt;width:8.75pt;height:11.05pt;mso-position-horizontal-relative:page;mso-position-vertical-relative:paragraph;z-index:15840768"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금</w:t>
                  </w:r>
                </w:p>
              </w:txbxContent>
            </v:textbox>
            <w10:wrap type="none"/>
          </v:shape>
        </w:pict>
      </w:r>
      <w:r>
        <w:rPr>
          <w:rFonts w:ascii="맑은 고딕" w:hAnsi="맑은 고딕" w:eastAsia="맑은 고딕" w:hint="eastAsia"/>
          <w:b/>
          <w:sz w:val="18"/>
        </w:rPr>
        <w:t>역전</w:t>
        <w:tab/>
      </w:r>
      <w:r>
        <w:rPr>
          <w:rFonts w:ascii="휴먼모음T" w:hAnsi="휴먼모음T" w:eastAsia="휴먼모음T" w:hint="eastAsia"/>
          <w:spacing w:val="-4"/>
          <w:position w:val="1"/>
          <w:sz w:val="17"/>
        </w:rPr>
        <w:t>[2단계] 가구별 </w:t>
      </w:r>
      <w:r>
        <w:rPr>
          <w:rFonts w:ascii="휴먼모음T" w:hAnsi="휴먼모음T" w:eastAsia="휴먼모음T" w:hint="eastAsia"/>
          <w:spacing w:val="-5"/>
          <w:position w:val="1"/>
          <w:sz w:val="17"/>
        </w:rPr>
        <w:t>기초연금 </w:t>
      </w:r>
      <w:r>
        <w:rPr>
          <w:rFonts w:ascii="휴먼모음T" w:hAnsi="휴먼모음T" w:eastAsia="휴먼모음T" w:hint="eastAsia"/>
          <w:spacing w:val="-6"/>
          <w:position w:val="1"/>
          <w:sz w:val="17"/>
        </w:rPr>
        <w:t>급여액은 </w:t>
      </w:r>
      <w:r>
        <w:rPr>
          <w:rFonts w:ascii="휴먼모음T" w:hAnsi="휴먼모음T" w:eastAsia="휴먼모음T" w:hint="eastAsia"/>
          <w:spacing w:val="-7"/>
          <w:position w:val="1"/>
          <w:sz w:val="17"/>
        </w:rPr>
        <w:t>산정된 </w:t>
      </w:r>
      <w:r>
        <w:rPr>
          <w:rFonts w:ascii="휴먼모음T" w:hAnsi="휴먼모음T" w:eastAsia="휴먼모음T" w:hint="eastAsia"/>
          <w:spacing w:val="-8"/>
          <w:position w:val="1"/>
          <w:sz w:val="17"/>
        </w:rPr>
        <w:t>기초연금액(ⓐ)인 </w:t>
      </w:r>
      <w:r>
        <w:rPr>
          <w:rFonts w:ascii="휴먼모음T" w:hAnsi="휴먼모음T" w:eastAsia="휴먼모음T" w:hint="eastAsia"/>
          <w:spacing w:val="-9"/>
          <w:position w:val="1"/>
          <w:sz w:val="17"/>
        </w:rPr>
        <w:t>240,000원으로</w:t>
      </w:r>
      <w:r>
        <w:rPr>
          <w:rFonts w:ascii="휴먼모음T" w:hAnsi="휴먼모음T" w:eastAsia="휴먼모음T" w:hint="eastAsia"/>
          <w:spacing w:val="-70"/>
          <w:position w:val="1"/>
          <w:sz w:val="17"/>
        </w:rPr>
        <w:t> </w:t>
      </w:r>
      <w:r>
        <w:rPr>
          <w:rFonts w:ascii="휴먼모음T" w:hAnsi="휴먼모음T" w:eastAsia="휴먼모음T" w:hint="eastAsia"/>
          <w:spacing w:val="-10"/>
          <w:position w:val="1"/>
          <w:sz w:val="17"/>
        </w:rPr>
        <w:t>결정</w:t>
      </w:r>
    </w:p>
    <w:p>
      <w:pPr>
        <w:tabs>
          <w:tab w:pos="1105" w:val="left" w:leader="none"/>
        </w:tabs>
        <w:spacing w:line="172" w:lineRule="exact" w:before="0"/>
        <w:ind w:left="395" w:right="0" w:firstLine="0"/>
        <w:jc w:val="left"/>
        <w:rPr>
          <w:rFonts w:ascii="휴먼모음T" w:hAnsi="휴먼모음T" w:eastAsia="휴먼모음T" w:hint="eastAsia"/>
          <w:sz w:val="17"/>
        </w:rPr>
      </w:pPr>
      <w:r>
        <w:rPr>
          <w:rFonts w:ascii="맑은 고딕" w:hAnsi="맑은 고딕" w:eastAsia="맑은 고딕" w:hint="eastAsia"/>
          <w:b/>
          <w:sz w:val="18"/>
        </w:rPr>
        <w:t>방지</w:t>
        <w:tab/>
      </w:r>
      <w:r>
        <w:rPr>
          <w:rFonts w:ascii="휴먼모음T" w:hAnsi="휴먼모음T" w:eastAsia="휴먼모음T" w:hint="eastAsia"/>
          <w:position w:val="2"/>
          <w:sz w:val="17"/>
        </w:rPr>
        <w:t>※</w:t>
      </w:r>
      <w:r>
        <w:rPr>
          <w:rFonts w:ascii="휴먼모음T" w:hAnsi="휴먼모음T" w:eastAsia="휴먼모음T" w:hint="eastAsia"/>
          <w:spacing w:val="-26"/>
          <w:position w:val="2"/>
          <w:sz w:val="17"/>
        </w:rPr>
        <w:t> </w:t>
      </w:r>
      <w:r>
        <w:rPr>
          <w:rFonts w:ascii="휴먼모음T" w:hAnsi="휴먼모음T" w:eastAsia="휴먼모음T" w:hint="eastAsia"/>
          <w:spacing w:val="-4"/>
          <w:position w:val="2"/>
          <w:sz w:val="17"/>
        </w:rPr>
        <w:t>Min(산정된</w:t>
      </w:r>
      <w:r>
        <w:rPr>
          <w:rFonts w:ascii="휴먼모음T" w:hAnsi="휴먼모음T" w:eastAsia="휴먼모음T" w:hint="eastAsia"/>
          <w:spacing w:val="-28"/>
          <w:position w:val="2"/>
          <w:sz w:val="17"/>
        </w:rPr>
        <w:t> </w:t>
      </w:r>
      <w:r>
        <w:rPr>
          <w:rFonts w:ascii="휴먼모음T" w:hAnsi="휴먼모음T" w:eastAsia="휴먼모음T" w:hint="eastAsia"/>
          <w:spacing w:val="-5"/>
          <w:position w:val="2"/>
          <w:sz w:val="17"/>
        </w:rPr>
        <w:t>기초연금액</w:t>
      </w:r>
      <w:r>
        <w:rPr>
          <w:rFonts w:ascii="휴먼모음T" w:hAnsi="휴먼모음T" w:eastAsia="휴먼모음T" w:hint="eastAsia"/>
          <w:spacing w:val="-27"/>
          <w:position w:val="2"/>
          <w:sz w:val="17"/>
        </w:rPr>
        <w:t> </w:t>
      </w:r>
      <w:r>
        <w:rPr>
          <w:rFonts w:ascii="휴먼모음T" w:hAnsi="휴먼모음T" w:eastAsia="휴먼모음T" w:hint="eastAsia"/>
          <w:position w:val="2"/>
          <w:sz w:val="17"/>
        </w:rPr>
        <w:t>ⓐ</w:t>
      </w:r>
      <w:r>
        <w:rPr>
          <w:rFonts w:ascii="휴먼모음T" w:hAnsi="휴먼모음T" w:eastAsia="휴먼모음T" w:hint="eastAsia"/>
          <w:spacing w:val="-28"/>
          <w:position w:val="2"/>
          <w:sz w:val="17"/>
        </w:rPr>
        <w:t> </w:t>
      </w:r>
      <w:r>
        <w:rPr>
          <w:rFonts w:ascii="휴먼모음T" w:hAnsi="휴먼모음T" w:eastAsia="휴먼모음T" w:hint="eastAsia"/>
          <w:spacing w:val="-8"/>
          <w:position w:val="2"/>
          <w:sz w:val="17"/>
        </w:rPr>
        <w:t>492,000원,</w:t>
      </w:r>
      <w:r>
        <w:rPr>
          <w:rFonts w:ascii="휴먼모음T" w:hAnsi="휴먼모음T" w:eastAsia="휴먼모음T" w:hint="eastAsia"/>
          <w:spacing w:val="-25"/>
          <w:position w:val="2"/>
          <w:sz w:val="17"/>
        </w:rPr>
        <w:t> </w:t>
      </w:r>
      <w:r>
        <w:rPr>
          <w:rFonts w:ascii="휴먼모음T" w:hAnsi="휴먼모음T" w:eastAsia="휴먼모음T" w:hint="eastAsia"/>
          <w:spacing w:val="-5"/>
          <w:position w:val="2"/>
          <w:sz w:val="17"/>
        </w:rPr>
        <w:t>선정기준액과</w:t>
      </w:r>
      <w:r>
        <w:rPr>
          <w:rFonts w:ascii="휴먼모음T" w:hAnsi="휴먼모음T" w:eastAsia="휴먼모음T" w:hint="eastAsia"/>
          <w:spacing w:val="-27"/>
          <w:position w:val="2"/>
          <w:sz w:val="17"/>
        </w:rPr>
        <w:t> </w:t>
      </w:r>
      <w:r>
        <w:rPr>
          <w:rFonts w:ascii="휴먼모음T" w:hAnsi="휴먼모음T" w:eastAsia="휴먼모음T" w:hint="eastAsia"/>
          <w:spacing w:val="-5"/>
          <w:position w:val="2"/>
          <w:sz w:val="17"/>
        </w:rPr>
        <w:t>소득인정액의</w:t>
      </w:r>
      <w:r>
        <w:rPr>
          <w:rFonts w:ascii="휴먼모음T" w:hAnsi="휴먼모음T" w:eastAsia="휴먼모음T" w:hint="eastAsia"/>
          <w:spacing w:val="-28"/>
          <w:position w:val="2"/>
          <w:sz w:val="17"/>
        </w:rPr>
        <w:t> </w:t>
      </w:r>
      <w:r>
        <w:rPr>
          <w:rFonts w:ascii="휴먼모음T" w:hAnsi="휴먼모음T" w:eastAsia="휴먼모음T" w:hint="eastAsia"/>
          <w:spacing w:val="-3"/>
          <w:position w:val="2"/>
          <w:sz w:val="17"/>
        </w:rPr>
        <w:t>차액</w:t>
      </w:r>
      <w:r>
        <w:rPr>
          <w:rFonts w:ascii="휴먼모음T" w:hAnsi="휴먼모음T" w:eastAsia="휴먼모음T" w:hint="eastAsia"/>
          <w:spacing w:val="-27"/>
          <w:position w:val="2"/>
          <w:sz w:val="17"/>
        </w:rPr>
        <w:t> </w:t>
      </w:r>
      <w:r>
        <w:rPr>
          <w:rFonts w:ascii="휴먼모음T" w:hAnsi="휴먼모음T" w:eastAsia="휴먼모음T" w:hint="eastAsia"/>
          <w:position w:val="2"/>
          <w:sz w:val="17"/>
        </w:rPr>
        <w:t>ⓑ</w:t>
      </w:r>
      <w:r>
        <w:rPr>
          <w:rFonts w:ascii="휴먼모음T" w:hAnsi="휴먼모음T" w:eastAsia="휴먼모음T" w:hint="eastAsia"/>
          <w:spacing w:val="-29"/>
          <w:position w:val="2"/>
          <w:sz w:val="17"/>
        </w:rPr>
        <w:t> </w:t>
      </w:r>
      <w:r>
        <w:rPr>
          <w:rFonts w:ascii="휴먼모음T" w:hAnsi="휴먼모음T" w:eastAsia="휴먼모음T" w:hint="eastAsia"/>
          <w:spacing w:val="-9"/>
          <w:position w:val="2"/>
          <w:sz w:val="17"/>
        </w:rPr>
        <w:t>240,000원)</w:t>
      </w:r>
    </w:p>
    <w:p>
      <w:pPr>
        <w:tabs>
          <w:tab w:pos="7943" w:val="left" w:leader="none"/>
        </w:tabs>
        <w:spacing w:line="238" w:lineRule="exact" w:before="0"/>
        <w:ind w:left="395" w:right="0" w:firstLine="0"/>
        <w:jc w:val="left"/>
        <w:rPr>
          <w:rFonts w:ascii="휴먼모음T" w:eastAsia="휴먼모음T" w:hint="eastAsia"/>
          <w:sz w:val="20"/>
        </w:rPr>
      </w:pPr>
      <w:r>
        <w:rPr>
          <w:rFonts w:ascii="맑은 고딕" w:eastAsia="맑은 고딕" w:hint="eastAsia"/>
          <w:b/>
          <w:sz w:val="18"/>
        </w:rPr>
        <w:t>감액</w:t>
        <w:tab/>
      </w:r>
      <w:r>
        <w:rPr>
          <w:rFonts w:ascii="휴먼모음T" w:eastAsia="휴먼모음T" w:hint="eastAsia"/>
          <w:position w:val="7"/>
          <w:sz w:val="20"/>
        </w:rPr>
        <w:t>액</w:t>
      </w:r>
    </w:p>
    <w:p>
      <w:pPr>
        <w:tabs>
          <w:tab w:pos="7943" w:val="left" w:leader="none"/>
        </w:tabs>
        <w:spacing w:line="148" w:lineRule="auto" w:before="0"/>
        <w:ind w:left="1106" w:right="0" w:firstLine="0"/>
        <w:jc w:val="left"/>
        <w:rPr>
          <w:rFonts w:ascii="휴먼모음T" w:eastAsia="휴먼모음T" w:hint="eastAsia"/>
          <w:sz w:val="20"/>
        </w:rPr>
      </w:pPr>
      <w:r>
        <w:rPr>
          <w:rFonts w:ascii="휴먼모음T" w:eastAsia="휴먼모음T" w:hint="eastAsia"/>
          <w:w w:val="105"/>
          <w:sz w:val="17"/>
        </w:rPr>
        <w:t>[3단계]</w:t>
      </w:r>
      <w:r>
        <w:rPr>
          <w:rFonts w:ascii="휴먼모음T" w:eastAsia="휴먼모음T" w:hint="eastAsia"/>
          <w:spacing w:val="-12"/>
          <w:w w:val="105"/>
          <w:sz w:val="17"/>
        </w:rPr>
        <w:t> </w:t>
      </w:r>
      <w:r>
        <w:rPr>
          <w:rFonts w:ascii="휴먼모음T" w:eastAsia="휴먼모음T" w:hint="eastAsia"/>
          <w:w w:val="105"/>
          <w:sz w:val="17"/>
        </w:rPr>
        <w:t>개인별</w:t>
      </w:r>
      <w:r>
        <w:rPr>
          <w:rFonts w:ascii="휴먼모음T" w:eastAsia="휴먼모음T" w:hint="eastAsia"/>
          <w:spacing w:val="-14"/>
          <w:w w:val="105"/>
          <w:sz w:val="17"/>
        </w:rPr>
        <w:t> </w:t>
      </w:r>
      <w:r>
        <w:rPr>
          <w:rFonts w:ascii="휴먼모음T" w:eastAsia="휴먼모음T" w:hint="eastAsia"/>
          <w:w w:val="105"/>
          <w:sz w:val="17"/>
        </w:rPr>
        <w:t>기초연금</w:t>
      </w:r>
      <w:r>
        <w:rPr>
          <w:rFonts w:ascii="휴먼모음T" w:eastAsia="휴먼모음T" w:hint="eastAsia"/>
          <w:spacing w:val="-13"/>
          <w:w w:val="105"/>
          <w:sz w:val="17"/>
        </w:rPr>
        <w:t> </w:t>
      </w:r>
      <w:r>
        <w:rPr>
          <w:rFonts w:ascii="휴먼모음T" w:eastAsia="휴먼모음T" w:hint="eastAsia"/>
          <w:w w:val="105"/>
          <w:sz w:val="17"/>
        </w:rPr>
        <w:t>급여액은</w:t>
      </w:r>
      <w:r>
        <w:rPr>
          <w:rFonts w:ascii="휴먼모음T" w:eastAsia="휴먼모음T" w:hint="eastAsia"/>
          <w:spacing w:val="-13"/>
          <w:w w:val="105"/>
          <w:sz w:val="17"/>
        </w:rPr>
        <w:t> </w:t>
      </w:r>
      <w:r>
        <w:rPr>
          <w:rFonts w:ascii="휴먼모음T" w:eastAsia="휴먼모음T" w:hint="eastAsia"/>
          <w:w w:val="105"/>
          <w:sz w:val="17"/>
        </w:rPr>
        <w:t>각각의</w:t>
      </w:r>
      <w:r>
        <w:rPr>
          <w:rFonts w:ascii="휴먼모음T" w:eastAsia="휴먼모음T" w:hint="eastAsia"/>
          <w:spacing w:val="-13"/>
          <w:w w:val="105"/>
          <w:sz w:val="17"/>
        </w:rPr>
        <w:t> </w:t>
      </w:r>
      <w:r>
        <w:rPr>
          <w:rFonts w:ascii="휴먼모음T" w:eastAsia="휴먼모음T" w:hint="eastAsia"/>
          <w:w w:val="105"/>
          <w:sz w:val="17"/>
        </w:rPr>
        <w:t>기초연금액의</w:t>
      </w:r>
      <w:r>
        <w:rPr>
          <w:rFonts w:ascii="휴먼모음T" w:eastAsia="휴먼모음T" w:hint="eastAsia"/>
          <w:spacing w:val="-13"/>
          <w:w w:val="105"/>
          <w:sz w:val="17"/>
        </w:rPr>
        <w:t> </w:t>
      </w:r>
      <w:r>
        <w:rPr>
          <w:rFonts w:ascii="휴먼모음T" w:eastAsia="휴먼모음T" w:hint="eastAsia"/>
          <w:w w:val="105"/>
          <w:sz w:val="17"/>
        </w:rPr>
        <w:t>비율에</w:t>
      </w:r>
      <w:r>
        <w:rPr>
          <w:rFonts w:ascii="휴먼모음T" w:eastAsia="휴먼모음T" w:hint="eastAsia"/>
          <w:spacing w:val="-13"/>
          <w:w w:val="105"/>
          <w:sz w:val="17"/>
        </w:rPr>
        <w:t> </w:t>
      </w:r>
      <w:r>
        <w:rPr>
          <w:rFonts w:ascii="휴먼모음T" w:eastAsia="휴먼모음T" w:hint="eastAsia"/>
          <w:w w:val="105"/>
          <w:sz w:val="17"/>
        </w:rPr>
        <w:t>따라</w:t>
      </w:r>
      <w:r>
        <w:rPr>
          <w:rFonts w:ascii="휴먼모음T" w:eastAsia="휴먼모음T" w:hint="eastAsia"/>
          <w:spacing w:val="-13"/>
          <w:w w:val="105"/>
          <w:sz w:val="17"/>
        </w:rPr>
        <w:t> </w:t>
      </w:r>
      <w:r>
        <w:rPr>
          <w:rFonts w:ascii="휴먼모음T" w:eastAsia="휴먼모음T" w:hint="eastAsia"/>
          <w:w w:val="105"/>
          <w:sz w:val="17"/>
        </w:rPr>
        <w:t>배분</w:t>
        <w:tab/>
      </w:r>
      <w:r>
        <w:rPr>
          <w:rFonts w:ascii="휴먼모음T" w:eastAsia="휴먼모음T" w:hint="eastAsia"/>
          <w:w w:val="105"/>
          <w:position w:val="-9"/>
          <w:sz w:val="20"/>
        </w:rPr>
        <w:t>결</w:t>
      </w:r>
    </w:p>
    <w:p>
      <w:pPr>
        <w:spacing w:after="0" w:line="148" w:lineRule="auto"/>
        <w:jc w:val="left"/>
        <w:rPr>
          <w:rFonts w:ascii="휴먼모음T" w:eastAsia="휴먼모음T" w:hint="eastAsia"/>
          <w:sz w:val="20"/>
        </w:rPr>
        <w:sectPr>
          <w:type w:val="continuous"/>
          <w:pgSz w:w="11120" w:h="15080"/>
          <w:pgMar w:top="1020" w:bottom="0" w:left="1120" w:right="380"/>
          <w:cols w:num="2" w:equalWidth="0">
            <w:col w:w="1264" w:space="40"/>
            <w:col w:w="8316"/>
          </w:cols>
        </w:sectPr>
      </w:pPr>
    </w:p>
    <w:p>
      <w:pPr>
        <w:spacing w:line="146" w:lineRule="auto" w:before="91"/>
        <w:ind w:left="713" w:right="-3" w:hanging="78"/>
        <w:jc w:val="left"/>
        <w:rPr>
          <w:rFonts w:ascii="맑은 고딕" w:eastAsia="맑은 고딕" w:hint="eastAsia"/>
          <w:b/>
          <w:sz w:val="18"/>
        </w:rPr>
      </w:pPr>
      <w:r>
        <w:rPr>
          <w:rFonts w:ascii="맑은 고딕" w:eastAsia="맑은 고딕" w:hint="eastAsia"/>
          <w:b/>
          <w:w w:val="85"/>
          <w:sz w:val="18"/>
        </w:rPr>
        <w:t>기초연금 </w:t>
      </w:r>
      <w:r>
        <w:rPr>
          <w:rFonts w:ascii="맑은 고딕" w:eastAsia="맑은 고딕" w:hint="eastAsia"/>
          <w:b/>
          <w:w w:val="95"/>
          <w:sz w:val="18"/>
        </w:rPr>
        <w:t>급여액</w:t>
      </w:r>
    </w:p>
    <w:p>
      <w:pPr>
        <w:spacing w:line="207" w:lineRule="exact" w:before="0"/>
        <w:ind w:left="7943" w:right="0" w:firstLine="0"/>
        <w:jc w:val="left"/>
        <w:rPr>
          <w:rFonts w:ascii="휴먼모음T" w:eastAsia="휴먼모음T" w:hint="eastAsia"/>
          <w:sz w:val="20"/>
        </w:rPr>
      </w:pPr>
      <w:r>
        <w:rPr/>
        <w:br w:type="column"/>
      </w:r>
      <w:r>
        <w:rPr>
          <w:rFonts w:ascii="휴먼모음T" w:eastAsia="휴먼모음T" w:hint="eastAsia"/>
          <w:w w:val="105"/>
          <w:sz w:val="20"/>
        </w:rPr>
        <w:t>정</w:t>
      </w:r>
    </w:p>
    <w:p>
      <w:pPr>
        <w:spacing w:line="212" w:lineRule="exact" w:before="0"/>
        <w:ind w:left="369" w:right="0" w:firstLine="0"/>
        <w:jc w:val="left"/>
        <w:rPr>
          <w:rFonts w:ascii="휴먼모음T" w:eastAsia="휴먼모음T" w:hint="eastAsia"/>
          <w:sz w:val="17"/>
        </w:rPr>
      </w:pPr>
      <w:r>
        <w:rPr>
          <w:rFonts w:ascii="휴먼모음T" w:eastAsia="휴먼모음T" w:hint="eastAsia"/>
          <w:w w:val="105"/>
          <w:sz w:val="17"/>
        </w:rPr>
        <w:t>부부의 기초연금 급여액은 각각</w:t>
      </w:r>
      <w:r>
        <w:rPr>
          <w:rFonts w:ascii="휴먼모음T" w:eastAsia="휴먼모음T" w:hint="eastAsia"/>
          <w:spacing w:val="-70"/>
          <w:w w:val="105"/>
          <w:sz w:val="17"/>
        </w:rPr>
        <w:t> </w:t>
      </w:r>
      <w:r>
        <w:rPr>
          <w:rFonts w:ascii="휴먼모음T" w:eastAsia="휴먼모음T" w:hint="eastAsia"/>
          <w:spacing w:val="-7"/>
          <w:w w:val="105"/>
          <w:sz w:val="17"/>
        </w:rPr>
        <w:t>120,000원으로 </w:t>
      </w:r>
      <w:r>
        <w:rPr>
          <w:rFonts w:ascii="휴먼모음T" w:eastAsia="휴먼모음T" w:hint="eastAsia"/>
          <w:w w:val="105"/>
          <w:sz w:val="17"/>
        </w:rPr>
        <w:t>결정</w:t>
      </w:r>
    </w:p>
    <w:p>
      <w:pPr>
        <w:spacing w:after="0" w:line="212" w:lineRule="exact"/>
        <w:jc w:val="left"/>
        <w:rPr>
          <w:rFonts w:ascii="휴먼모음T" w:eastAsia="휴먼모음T" w:hint="eastAsia"/>
          <w:sz w:val="17"/>
        </w:rPr>
        <w:sectPr>
          <w:type w:val="continuous"/>
          <w:pgSz w:w="11120" w:h="15080"/>
          <w:pgMar w:top="1020" w:bottom="0" w:left="1120" w:right="380"/>
          <w:cols w:num="2" w:equalWidth="0">
            <w:col w:w="1264" w:space="40"/>
            <w:col w:w="8316"/>
          </w:cols>
        </w:sectPr>
      </w:pPr>
    </w:p>
    <w:p>
      <w:pPr>
        <w:pStyle w:val="BodyText"/>
        <w:spacing w:before="11"/>
        <w:rPr>
          <w:rFonts w:ascii="휴먼모음T"/>
          <w:sz w:val="15"/>
        </w:rPr>
      </w:pPr>
    </w:p>
    <w:p>
      <w:pPr>
        <w:spacing w:after="0"/>
        <w:rPr>
          <w:rFonts w:ascii="휴먼모음T"/>
          <w:sz w:val="15"/>
        </w:rPr>
        <w:sectPr>
          <w:type w:val="continuous"/>
          <w:pgSz w:w="11120" w:h="15080"/>
          <w:pgMar w:top="1020" w:bottom="0" w:left="1120" w:right="380"/>
        </w:sectPr>
      </w:pPr>
    </w:p>
    <w:p>
      <w:pPr>
        <w:pStyle w:val="BodyText"/>
        <w:spacing w:before="6"/>
        <w:rPr>
          <w:rFonts w:ascii="휴먼모음T"/>
          <w:sz w:val="14"/>
        </w:rPr>
      </w:pPr>
    </w:p>
    <w:p>
      <w:pPr>
        <w:tabs>
          <w:tab w:pos="1584" w:val="left" w:leader="none"/>
        </w:tabs>
        <w:spacing w:before="0"/>
        <w:ind w:left="663" w:right="0" w:firstLine="0"/>
        <w:jc w:val="left"/>
        <w:rPr>
          <w:rFonts w:ascii="맑은 고딕" w:eastAsia="맑은 고딕" w:hint="eastAsia"/>
          <w:b/>
          <w:sz w:val="18"/>
        </w:rPr>
      </w:pPr>
      <w:r>
        <w:rPr>
          <w:rFonts w:ascii="맑은 고딕" w:eastAsia="맑은 고딕" w:hint="eastAsia"/>
          <w:b/>
          <w:w w:val="95"/>
          <w:sz w:val="18"/>
        </w:rPr>
        <w:t>대상유형</w:t>
        <w:tab/>
      </w:r>
      <w:r>
        <w:rPr>
          <w:rFonts w:ascii="맑은 고딕" w:eastAsia="맑은 고딕" w:hint="eastAsia"/>
          <w:b/>
          <w:color w:val="FFFFFF"/>
          <w:spacing w:val="-7"/>
          <w:w w:val="80"/>
          <w:sz w:val="18"/>
        </w:rPr>
        <w:t>6유형</w:t>
      </w:r>
    </w:p>
    <w:p>
      <w:pPr>
        <w:spacing w:line="156" w:lineRule="auto" w:before="96"/>
        <w:ind w:left="240" w:right="1249" w:firstLine="0"/>
        <w:jc w:val="left"/>
        <w:rPr>
          <w:rFonts w:ascii="휴먼모음T" w:eastAsia="휴먼모음T" w:hint="eastAsia"/>
          <w:sz w:val="18"/>
        </w:rPr>
      </w:pPr>
      <w:r>
        <w:rPr/>
        <w:br w:type="column"/>
      </w:r>
      <w:r>
        <w:rPr>
          <w:rFonts w:ascii="맑은 고딕" w:eastAsia="맑은 고딕" w:hint="eastAsia"/>
          <w:b/>
          <w:sz w:val="18"/>
        </w:rPr>
        <w:t>(본 </w:t>
      </w:r>
      <w:r>
        <w:rPr>
          <w:rFonts w:ascii="맑은 고딕" w:eastAsia="맑은 고딕" w:hint="eastAsia"/>
          <w:b/>
          <w:spacing w:val="-7"/>
          <w:sz w:val="18"/>
        </w:rPr>
        <w:t>인) </w:t>
      </w:r>
      <w:r>
        <w:rPr>
          <w:rFonts w:ascii="휴먼모음T" w:eastAsia="휴먼모음T" w:hint="eastAsia"/>
          <w:spacing w:val="-8"/>
          <w:sz w:val="18"/>
        </w:rPr>
        <w:t>국민연금 </w:t>
      </w:r>
      <w:r>
        <w:rPr>
          <w:rFonts w:ascii="휴먼모음T" w:eastAsia="휴먼모음T" w:hint="eastAsia"/>
          <w:spacing w:val="-7"/>
          <w:sz w:val="18"/>
        </w:rPr>
        <w:t>급여액 800,000원(A급여액 405,000원)인 </w:t>
      </w:r>
      <w:r>
        <w:rPr>
          <w:rFonts w:ascii="휴먼모음T" w:eastAsia="휴먼모음T" w:hint="eastAsia"/>
          <w:spacing w:val="-8"/>
          <w:sz w:val="18"/>
        </w:rPr>
        <w:t>국민연금 노령연금 </w:t>
      </w:r>
      <w:r>
        <w:rPr>
          <w:rFonts w:ascii="휴먼모음T" w:eastAsia="휴먼모음T" w:hint="eastAsia"/>
          <w:spacing w:val="-10"/>
          <w:sz w:val="18"/>
        </w:rPr>
        <w:t>수급권자 </w:t>
      </w:r>
      <w:r>
        <w:rPr>
          <w:rFonts w:ascii="맑은 고딕" w:eastAsia="맑은 고딕" w:hint="eastAsia"/>
          <w:b/>
          <w:sz w:val="18"/>
        </w:rPr>
        <w:t>(배우자) </w:t>
      </w:r>
      <w:r>
        <w:rPr>
          <w:rFonts w:ascii="휴먼모음T" w:eastAsia="휴먼모음T" w:hint="eastAsia"/>
          <w:sz w:val="18"/>
        </w:rPr>
        <w:t>국민연금 급여액이 300,000원인 국민연금 노령연금 수급권자 </w:t>
      </w:r>
      <w:r>
        <w:rPr>
          <w:rFonts w:ascii="맑은 고딕" w:eastAsia="맑은 고딕" w:hint="eastAsia"/>
          <w:b/>
          <w:sz w:val="18"/>
        </w:rPr>
        <w:t>(소득인정액) </w:t>
      </w:r>
      <w:r>
        <w:rPr>
          <w:rFonts w:ascii="휴먼모음T" w:eastAsia="휴먼모음T" w:hint="eastAsia"/>
          <w:sz w:val="18"/>
        </w:rPr>
        <w:t>부부가구로 가구의 소득인정액</w:t>
      </w:r>
      <w:r>
        <w:rPr>
          <w:rFonts w:ascii="휴먼모음T" w:eastAsia="휴먼모음T" w:hint="eastAsia"/>
          <w:spacing w:val="-66"/>
          <w:sz w:val="18"/>
        </w:rPr>
        <w:t> </w:t>
      </w:r>
      <w:r>
        <w:rPr>
          <w:rFonts w:ascii="휴먼모음T" w:eastAsia="휴먼모음T" w:hint="eastAsia"/>
          <w:sz w:val="18"/>
        </w:rPr>
        <w:t>2,744,000원</w:t>
      </w:r>
    </w:p>
    <w:p>
      <w:pPr>
        <w:spacing w:after="0" w:line="156" w:lineRule="auto"/>
        <w:jc w:val="left"/>
        <w:rPr>
          <w:rFonts w:ascii="휴먼모음T" w:eastAsia="휴먼모음T" w:hint="eastAsia"/>
          <w:sz w:val="18"/>
        </w:rPr>
        <w:sectPr>
          <w:type w:val="continuous"/>
          <w:pgSz w:w="11120" w:h="15080"/>
          <w:pgMar w:top="1020" w:bottom="0" w:left="1120" w:right="380"/>
          <w:cols w:num="2" w:equalWidth="0">
            <w:col w:w="1959" w:space="40"/>
            <w:col w:w="7621"/>
          </w:cols>
        </w:sectPr>
      </w:pPr>
    </w:p>
    <w:p>
      <w:pPr>
        <w:pStyle w:val="BodyText"/>
        <w:spacing w:before="15"/>
        <w:rPr>
          <w:rFonts w:ascii="휴먼모음T"/>
          <w:sz w:val="7"/>
        </w:rPr>
      </w:pPr>
    </w:p>
    <w:p>
      <w:pPr>
        <w:spacing w:after="0"/>
        <w:rPr>
          <w:rFonts w:ascii="휴먼모음T"/>
          <w:sz w:val="7"/>
        </w:rPr>
        <w:sectPr>
          <w:type w:val="continuous"/>
          <w:pgSz w:w="11120" w:h="15080"/>
          <w:pgMar w:top="1020" w:bottom="0" w:left="1120" w:right="380"/>
        </w:sectPr>
      </w:pPr>
    </w:p>
    <w:p>
      <w:pPr>
        <w:pStyle w:val="BodyText"/>
        <w:rPr>
          <w:rFonts w:ascii="휴먼모음T"/>
          <w:sz w:val="20"/>
        </w:rPr>
      </w:pPr>
    </w:p>
    <w:p>
      <w:pPr>
        <w:pStyle w:val="BodyText"/>
        <w:spacing w:before="3"/>
        <w:rPr>
          <w:rFonts w:ascii="휴먼모음T"/>
          <w:sz w:val="14"/>
        </w:rPr>
      </w:pPr>
    </w:p>
    <w:p>
      <w:pPr>
        <w:spacing w:before="0"/>
        <w:ind w:left="587" w:right="0" w:firstLine="0"/>
        <w:jc w:val="left"/>
        <w:rPr>
          <w:rFonts w:ascii="맑은 고딕" w:eastAsia="맑은 고딕" w:hint="eastAsia"/>
          <w:b/>
          <w:sz w:val="18"/>
        </w:rPr>
      </w:pPr>
      <w:r>
        <w:rPr>
          <w:rFonts w:ascii="맑은 고딕" w:eastAsia="맑은 고딕" w:hint="eastAsia"/>
          <w:b/>
          <w:spacing w:val="-9"/>
          <w:w w:val="75"/>
          <w:sz w:val="18"/>
        </w:rPr>
        <w:t>기초연금액</w:t>
      </w:r>
    </w:p>
    <w:p>
      <w:pPr>
        <w:spacing w:line="267" w:lineRule="exact" w:before="13"/>
        <w:ind w:left="264" w:right="0" w:firstLine="0"/>
        <w:jc w:val="left"/>
        <w:rPr>
          <w:rFonts w:ascii="휴먼모음T" w:eastAsia="휴먼모음T" w:hint="eastAsia"/>
          <w:sz w:val="18"/>
        </w:rPr>
      </w:pPr>
      <w:r>
        <w:rPr/>
        <w:br w:type="column"/>
      </w:r>
      <w:r>
        <w:rPr>
          <w:rFonts w:ascii="맑은 고딕" w:eastAsia="맑은 고딕" w:hint="eastAsia"/>
          <w:b/>
          <w:sz w:val="18"/>
        </w:rPr>
        <w:t>본 인 </w:t>
      </w:r>
      <w:r>
        <w:rPr>
          <w:rFonts w:ascii="휴먼모음T" w:eastAsia="휴먼모음T" w:hint="eastAsia"/>
          <w:sz w:val="18"/>
        </w:rPr>
        <w:t>: 191,250원</w:t>
      </w:r>
    </w:p>
    <w:p>
      <w:pPr>
        <w:spacing w:line="231" w:lineRule="exact" w:before="0"/>
        <w:ind w:left="264" w:right="0" w:firstLine="0"/>
        <w:jc w:val="left"/>
        <w:rPr>
          <w:rFonts w:ascii="휴먼모음T" w:hAnsi="휴먼모음T" w:eastAsia="휴먼모음T" w:hint="eastAsia"/>
          <w:sz w:val="18"/>
        </w:rPr>
      </w:pPr>
      <w:r>
        <w:rPr>
          <w:rFonts w:ascii="휴먼모음T" w:hAnsi="휴먼모음T" w:eastAsia="휴먼모음T" w:hint="eastAsia"/>
          <w:sz w:val="18"/>
        </w:rPr>
        <w:t>※ </w:t>
      </w:r>
      <w:r>
        <w:rPr>
          <w:sz w:val="18"/>
        </w:rPr>
        <w:t>ʻ</w:t>
      </w:r>
      <w:r>
        <w:rPr>
          <w:rFonts w:ascii="휴먼모음T" w:hAnsi="휴먼모음T" w:eastAsia="휴먼모음T" w:hint="eastAsia"/>
          <w:sz w:val="18"/>
        </w:rPr>
        <w:t>국민연금 급여액등’이 기준연금액의 200%(615,000원) 초과한 경우로</w:t>
      </w:r>
    </w:p>
    <w:p>
      <w:pPr>
        <w:spacing w:line="239" w:lineRule="exact" w:before="0"/>
        <w:ind w:left="304" w:right="0" w:firstLine="0"/>
        <w:jc w:val="left"/>
        <w:rPr>
          <w:rFonts w:ascii="휴먼옛체" w:hAnsi="휴먼옛체" w:eastAsia="휴먼옛체" w:hint="eastAsia"/>
          <w:sz w:val="16"/>
        </w:rPr>
      </w:pPr>
      <w:r>
        <w:rPr>
          <w:w w:val="85"/>
          <w:sz w:val="16"/>
        </w:rPr>
        <w:t>∙ </w:t>
      </w:r>
      <w:r>
        <w:rPr>
          <w:rFonts w:ascii="휴먼옛체" w:hAnsi="휴먼옛체" w:eastAsia="휴먼옛체" w:hint="eastAsia"/>
          <w:w w:val="95"/>
          <w:sz w:val="16"/>
        </w:rPr>
        <w:t>A급여액 적용 산식</w:t>
      </w:r>
      <w:r>
        <w:rPr>
          <w:rFonts w:ascii="휴먼옛체" w:hAnsi="휴먼옛체" w:eastAsia="휴먼옛체" w:hint="eastAsia"/>
          <w:w w:val="95"/>
          <w:sz w:val="16"/>
          <w:vertAlign w:val="superscript"/>
        </w:rPr>
        <w:t>1)</w:t>
      </w:r>
      <w:r>
        <w:rPr>
          <w:rFonts w:ascii="휴먼옛체" w:hAnsi="휴먼옛체" w:eastAsia="휴먼옛체" w:hint="eastAsia"/>
          <w:w w:val="95"/>
          <w:sz w:val="16"/>
          <w:vertAlign w:val="baseline"/>
        </w:rPr>
        <w:t>에 따라 계산된 금액인 191,250원을 기초연금액으로 산정</w:t>
      </w:r>
    </w:p>
    <w:p>
      <w:pPr>
        <w:pStyle w:val="ListParagraph"/>
        <w:numPr>
          <w:ilvl w:val="0"/>
          <w:numId w:val="174"/>
        </w:numPr>
        <w:tabs>
          <w:tab w:pos="492" w:val="left" w:leader="none"/>
        </w:tabs>
        <w:spacing w:line="235" w:lineRule="exact" w:before="0" w:after="0"/>
        <w:ind w:left="491" w:right="0" w:hanging="228"/>
        <w:jc w:val="left"/>
        <w:rPr>
          <w:rFonts w:ascii="휴먼모음T" w:hAnsi="휴먼모음T" w:eastAsia="휴먼모음T" w:hint="eastAsia"/>
          <w:sz w:val="18"/>
        </w:rPr>
      </w:pPr>
      <w:r>
        <w:rPr>
          <w:rFonts w:ascii="휴먼모음T" w:hAnsi="휴먼모음T" w:eastAsia="휴먼모음T" w:hint="eastAsia"/>
          <w:spacing w:val="-10"/>
          <w:w w:val="110"/>
          <w:sz w:val="18"/>
        </w:rPr>
        <w:t>(기준연금액</w:t>
      </w:r>
      <w:r>
        <w:rPr>
          <w:rFonts w:ascii="휴먼모음T" w:hAnsi="휴먼모음T" w:eastAsia="휴먼모음T" w:hint="eastAsia"/>
          <w:spacing w:val="-43"/>
          <w:w w:val="110"/>
          <w:sz w:val="18"/>
        </w:rPr>
        <w:t> </w:t>
      </w:r>
      <w:r>
        <w:rPr>
          <w:rFonts w:ascii="휴먼모음T" w:hAnsi="휴먼모음T" w:eastAsia="휴먼모음T" w:hint="eastAsia"/>
          <w:w w:val="130"/>
          <w:sz w:val="18"/>
        </w:rPr>
        <w:t>-</w:t>
      </w:r>
      <w:r>
        <w:rPr>
          <w:rFonts w:ascii="휴먼모음T" w:hAnsi="휴먼모음T" w:eastAsia="휴먼모음T" w:hint="eastAsia"/>
          <w:spacing w:val="-57"/>
          <w:w w:val="130"/>
          <w:sz w:val="18"/>
        </w:rPr>
        <w:t> </w:t>
      </w:r>
      <w:r>
        <w:rPr>
          <w:rFonts w:ascii="휴먼모음T" w:hAnsi="휴먼모음T" w:eastAsia="휴먼모음T" w:hint="eastAsia"/>
          <w:w w:val="110"/>
          <w:sz w:val="18"/>
        </w:rPr>
        <w:t>⅔</w:t>
      </w:r>
      <w:r>
        <w:rPr>
          <w:rFonts w:ascii="휴먼모음T" w:hAnsi="휴먼모음T" w:eastAsia="휴먼모음T" w:hint="eastAsia"/>
          <w:spacing w:val="-41"/>
          <w:w w:val="110"/>
          <w:sz w:val="18"/>
        </w:rPr>
        <w:t> </w:t>
      </w:r>
      <w:r>
        <w:rPr>
          <w:rFonts w:ascii="휴먼모음T" w:hAnsi="휴먼모음T" w:eastAsia="휴먼모음T" w:hint="eastAsia"/>
          <w:w w:val="110"/>
          <w:sz w:val="18"/>
        </w:rPr>
        <w:t>×</w:t>
      </w:r>
      <w:r>
        <w:rPr>
          <w:rFonts w:ascii="휴먼모음T" w:hAnsi="휴먼모음T" w:eastAsia="휴먼모음T" w:hint="eastAsia"/>
          <w:spacing w:val="-42"/>
          <w:w w:val="110"/>
          <w:sz w:val="18"/>
        </w:rPr>
        <w:t> </w:t>
      </w:r>
      <w:r>
        <w:rPr>
          <w:rFonts w:ascii="휴먼모음T" w:hAnsi="휴먼모음T" w:eastAsia="휴먼모음T" w:hint="eastAsia"/>
          <w:spacing w:val="-5"/>
          <w:w w:val="110"/>
          <w:sz w:val="18"/>
        </w:rPr>
        <w:t>A)</w:t>
      </w:r>
      <w:r>
        <w:rPr>
          <w:rFonts w:ascii="휴먼모음T" w:hAnsi="휴먼모음T" w:eastAsia="휴먼모음T" w:hint="eastAsia"/>
          <w:spacing w:val="-33"/>
          <w:w w:val="110"/>
          <w:sz w:val="18"/>
        </w:rPr>
        <w:t> </w:t>
      </w:r>
      <w:r>
        <w:rPr>
          <w:rFonts w:ascii="휴먼모음T" w:hAnsi="휴먼모음T" w:eastAsia="휴먼모음T" w:hint="eastAsia"/>
          <w:w w:val="110"/>
          <w:sz w:val="18"/>
        </w:rPr>
        <w:t>+</w:t>
      </w:r>
      <w:r>
        <w:rPr>
          <w:rFonts w:ascii="휴먼모음T" w:hAnsi="휴먼모음T" w:eastAsia="휴먼모음T" w:hint="eastAsia"/>
          <w:spacing w:val="-37"/>
          <w:w w:val="110"/>
          <w:sz w:val="18"/>
        </w:rPr>
        <w:t> </w:t>
      </w:r>
      <w:r>
        <w:rPr>
          <w:rFonts w:ascii="휴먼모음T" w:hAnsi="휴먼모음T" w:eastAsia="휴먼모음T" w:hint="eastAsia"/>
          <w:spacing w:val="-13"/>
          <w:w w:val="110"/>
          <w:sz w:val="18"/>
        </w:rPr>
        <w:t>부가연금액</w:t>
      </w:r>
    </w:p>
    <w:p>
      <w:pPr>
        <w:spacing w:line="179" w:lineRule="exact" w:before="0"/>
        <w:ind w:left="482" w:right="0" w:firstLine="0"/>
        <w:jc w:val="left"/>
        <w:rPr>
          <w:rFonts w:ascii="휴먼모음T" w:hAnsi="휴먼모음T" w:eastAsia="휴먼모음T" w:hint="eastAsia"/>
          <w:sz w:val="18"/>
        </w:rPr>
      </w:pPr>
      <w:r>
        <w:rPr>
          <w:rFonts w:ascii="휴먼모음T" w:hAnsi="휴먼모음T" w:eastAsia="휴먼모음T" w:hint="eastAsia"/>
          <w:w w:val="105"/>
          <w:sz w:val="18"/>
        </w:rPr>
        <w:t>= </w:t>
      </w:r>
      <w:r>
        <w:rPr>
          <w:rFonts w:ascii="휴먼모음T" w:hAnsi="휴먼모음T" w:eastAsia="휴먼모음T" w:hint="eastAsia"/>
          <w:spacing w:val="-7"/>
          <w:w w:val="105"/>
          <w:sz w:val="18"/>
        </w:rPr>
        <w:t>(307,500원 </w:t>
      </w:r>
      <w:r>
        <w:rPr>
          <w:rFonts w:ascii="휴먼모음T" w:hAnsi="휴먼모음T" w:eastAsia="휴먼모음T" w:hint="eastAsia"/>
          <w:w w:val="130"/>
          <w:sz w:val="18"/>
        </w:rPr>
        <w:t>-</w:t>
      </w:r>
      <w:r>
        <w:rPr>
          <w:rFonts w:ascii="휴먼모음T" w:hAnsi="휴먼모음T" w:eastAsia="휴먼모음T" w:hint="eastAsia"/>
          <w:spacing w:val="-70"/>
          <w:w w:val="130"/>
          <w:sz w:val="18"/>
        </w:rPr>
        <w:t> </w:t>
      </w:r>
      <w:r>
        <w:rPr>
          <w:rFonts w:ascii="휴먼모음T" w:hAnsi="휴먼모음T" w:eastAsia="휴먼모음T" w:hint="eastAsia"/>
          <w:w w:val="105"/>
          <w:sz w:val="18"/>
        </w:rPr>
        <w:t>⅔</w:t>
      </w:r>
      <w:r>
        <w:rPr>
          <w:rFonts w:ascii="휴먼모음T" w:hAnsi="휴먼모음T" w:eastAsia="휴먼모음T" w:hint="eastAsia"/>
          <w:spacing w:val="-53"/>
          <w:w w:val="105"/>
          <w:sz w:val="18"/>
        </w:rPr>
        <w:t> </w:t>
      </w:r>
      <w:r>
        <w:rPr>
          <w:rFonts w:ascii="휴먼모음T" w:hAnsi="휴먼모음T" w:eastAsia="휴먼모음T" w:hint="eastAsia"/>
          <w:w w:val="105"/>
          <w:sz w:val="18"/>
        </w:rPr>
        <w:t>×</w:t>
      </w:r>
      <w:r>
        <w:rPr>
          <w:rFonts w:ascii="휴먼모음T" w:hAnsi="휴먼모음T" w:eastAsia="휴먼모음T" w:hint="eastAsia"/>
          <w:spacing w:val="-54"/>
          <w:w w:val="105"/>
          <w:sz w:val="18"/>
        </w:rPr>
        <w:t> </w:t>
      </w:r>
      <w:r>
        <w:rPr>
          <w:rFonts w:ascii="휴먼모음T" w:hAnsi="휴먼모음T" w:eastAsia="휴먼모음T" w:hint="eastAsia"/>
          <w:spacing w:val="-14"/>
          <w:w w:val="105"/>
          <w:sz w:val="18"/>
        </w:rPr>
        <w:t>405,000원) </w:t>
      </w:r>
      <w:r>
        <w:rPr>
          <w:rFonts w:ascii="휴먼모음T" w:hAnsi="휴먼모음T" w:eastAsia="휴먼모음T" w:hint="eastAsia"/>
          <w:w w:val="105"/>
          <w:sz w:val="18"/>
        </w:rPr>
        <w:t>+ </w:t>
      </w:r>
      <w:r>
        <w:rPr>
          <w:rFonts w:ascii="휴먼모음T" w:hAnsi="휴먼모음T" w:eastAsia="휴먼모음T" w:hint="eastAsia"/>
          <w:spacing w:val="-13"/>
          <w:w w:val="105"/>
          <w:sz w:val="18"/>
        </w:rPr>
        <w:t>153,750원 </w:t>
      </w:r>
      <w:r>
        <w:rPr>
          <w:rFonts w:ascii="휴먼모음T" w:hAnsi="휴먼모음T" w:eastAsia="휴먼모음T" w:hint="eastAsia"/>
          <w:w w:val="105"/>
          <w:sz w:val="18"/>
        </w:rPr>
        <w:t>= </w:t>
      </w:r>
      <w:r>
        <w:rPr>
          <w:rFonts w:ascii="휴먼모음T" w:hAnsi="휴먼모음T" w:eastAsia="휴먼모음T" w:hint="eastAsia"/>
          <w:spacing w:val="-15"/>
          <w:w w:val="105"/>
          <w:sz w:val="18"/>
        </w:rPr>
        <w:t>191,250원</w:t>
      </w:r>
    </w:p>
    <w:p>
      <w:pPr>
        <w:spacing w:line="265" w:lineRule="exact" w:before="0"/>
        <w:ind w:left="264" w:right="0" w:firstLine="0"/>
        <w:jc w:val="left"/>
        <w:rPr>
          <w:rFonts w:ascii="휴먼모음T" w:hAnsi="휴먼모음T" w:eastAsia="휴먼모음T" w:hint="eastAsia"/>
          <w:sz w:val="18"/>
        </w:rPr>
      </w:pPr>
      <w:r>
        <w:rPr>
          <w:rFonts w:ascii="맑은 고딕" w:hAnsi="맑은 고딕" w:eastAsia="맑은 고딕" w:hint="eastAsia"/>
          <w:b/>
          <w:spacing w:val="-1"/>
          <w:w w:val="87"/>
          <w:sz w:val="18"/>
        </w:rPr>
        <w:t>배</w:t>
      </w:r>
      <w:r>
        <w:rPr>
          <w:rFonts w:ascii="맑은 고딕" w:hAnsi="맑은 고딕" w:eastAsia="맑은 고딕" w:hint="eastAsia"/>
          <w:b/>
          <w:w w:val="87"/>
          <w:sz w:val="18"/>
        </w:rPr>
        <w:t>우자</w:t>
      </w:r>
      <w:r>
        <w:rPr>
          <w:rFonts w:ascii="맑은 고딕" w:hAnsi="맑은 고딕" w:eastAsia="맑은 고딕" w:hint="eastAsia"/>
          <w:b/>
          <w:spacing w:val="16"/>
          <w:sz w:val="18"/>
        </w:rPr>
        <w:t> </w:t>
      </w:r>
      <w:r>
        <w:rPr>
          <w:rFonts w:ascii="휴먼모음T" w:hAnsi="휴먼모음T" w:eastAsia="휴먼모음T" w:hint="eastAsia"/>
          <w:w w:val="118"/>
          <w:sz w:val="18"/>
        </w:rPr>
        <w:t>:</w:t>
      </w:r>
      <w:r>
        <w:rPr>
          <w:rFonts w:ascii="휴먼모음T" w:hAnsi="휴먼모음T" w:eastAsia="휴먼모음T" w:hint="eastAsia"/>
          <w:spacing w:val="-15"/>
          <w:sz w:val="18"/>
        </w:rPr>
        <w:t> </w:t>
      </w:r>
      <w:r>
        <w:rPr>
          <w:rFonts w:ascii="휴먼모음T" w:hAnsi="휴먼모음T" w:eastAsia="휴먼모음T" w:hint="eastAsia"/>
          <w:spacing w:val="-8"/>
          <w:w w:val="102"/>
          <w:sz w:val="18"/>
        </w:rPr>
        <w:t>307</w:t>
      </w:r>
      <w:r>
        <w:rPr>
          <w:rFonts w:ascii="휴먼모음T" w:hAnsi="휴먼모음T" w:eastAsia="휴먼모음T" w:hint="eastAsia"/>
          <w:spacing w:val="-4"/>
          <w:w w:val="102"/>
          <w:sz w:val="18"/>
        </w:rPr>
        <w:t>,</w:t>
      </w:r>
      <w:r>
        <w:rPr>
          <w:rFonts w:ascii="휴먼모음T" w:hAnsi="휴먼모음T" w:eastAsia="휴먼모음T" w:hint="eastAsia"/>
          <w:spacing w:val="-8"/>
          <w:w w:val="102"/>
          <w:sz w:val="18"/>
        </w:rPr>
        <w:t>500</w:t>
      </w:r>
      <w:r>
        <w:rPr>
          <w:rFonts w:ascii="휴먼모음T" w:hAnsi="휴먼모음T" w:eastAsia="휴먼모음T" w:hint="eastAsia"/>
          <w:spacing w:val="-13"/>
          <w:w w:val="96"/>
          <w:sz w:val="18"/>
        </w:rPr>
        <w:t>원</w:t>
      </w:r>
      <w:r>
        <w:rPr>
          <w:rFonts w:ascii="휴먼모음T" w:hAnsi="휴먼모음T" w:eastAsia="휴먼모음T" w:hint="eastAsia"/>
          <w:spacing w:val="-6"/>
          <w:w w:val="96"/>
          <w:sz w:val="18"/>
        </w:rPr>
        <w:t>(</w:t>
      </w:r>
      <w:r>
        <w:rPr>
          <w:rFonts w:ascii="휴먼모음T" w:hAnsi="휴먼모음T" w:eastAsia="휴먼모음T" w:hint="eastAsia"/>
          <w:spacing w:val="-4"/>
          <w:w w:val="27"/>
          <w:sz w:val="18"/>
        </w:rPr>
        <w:t>‘</w:t>
      </w:r>
      <w:r>
        <w:rPr>
          <w:rFonts w:ascii="휴먼모음T" w:hAnsi="휴먼모음T" w:eastAsia="휴먼모음T" w:hint="eastAsia"/>
          <w:spacing w:val="-13"/>
          <w:w w:val="101"/>
          <w:sz w:val="18"/>
        </w:rPr>
        <w:t>국민</w:t>
      </w:r>
      <w:r>
        <w:rPr>
          <w:rFonts w:ascii="휴먼모음T" w:hAnsi="휴먼모음T" w:eastAsia="휴먼모음T" w:hint="eastAsia"/>
          <w:spacing w:val="-11"/>
          <w:w w:val="101"/>
          <w:sz w:val="18"/>
        </w:rPr>
        <w:t>연</w:t>
      </w:r>
      <w:r>
        <w:rPr>
          <w:rFonts w:ascii="휴먼모음T" w:hAnsi="휴먼모음T" w:eastAsia="휴먼모음T" w:hint="eastAsia"/>
          <w:w w:val="101"/>
          <w:sz w:val="18"/>
        </w:rPr>
        <w:t>금</w:t>
      </w:r>
      <w:r>
        <w:rPr>
          <w:rFonts w:ascii="휴먼모음T" w:hAnsi="휴먼모음T" w:eastAsia="휴먼모음T" w:hint="eastAsia"/>
          <w:spacing w:val="-33"/>
          <w:sz w:val="18"/>
        </w:rPr>
        <w:t> </w:t>
      </w:r>
      <w:r>
        <w:rPr>
          <w:rFonts w:ascii="휴먼모음T" w:hAnsi="휴먼모음T" w:eastAsia="휴먼모음T" w:hint="eastAsia"/>
          <w:spacing w:val="-13"/>
          <w:w w:val="101"/>
          <w:sz w:val="18"/>
        </w:rPr>
        <w:t>급</w:t>
      </w:r>
      <w:r>
        <w:rPr>
          <w:rFonts w:ascii="휴먼모음T" w:hAnsi="휴먼모음T" w:eastAsia="휴먼모음T" w:hint="eastAsia"/>
          <w:spacing w:val="-11"/>
          <w:w w:val="101"/>
          <w:sz w:val="18"/>
        </w:rPr>
        <w:t>여</w:t>
      </w:r>
      <w:r>
        <w:rPr>
          <w:rFonts w:ascii="휴먼모음T" w:hAnsi="휴먼모음T" w:eastAsia="휴먼모음T" w:hint="eastAsia"/>
          <w:spacing w:val="-13"/>
          <w:w w:val="73"/>
          <w:sz w:val="18"/>
        </w:rPr>
        <w:t>액등</w:t>
      </w:r>
      <w:r>
        <w:rPr>
          <w:rFonts w:ascii="휴먼모음T" w:hAnsi="휴먼모음T" w:eastAsia="휴먼모음T" w:hint="eastAsia"/>
          <w:spacing w:val="-5"/>
          <w:w w:val="73"/>
          <w:sz w:val="18"/>
        </w:rPr>
        <w:t>’</w:t>
      </w:r>
      <w:r>
        <w:rPr>
          <w:rFonts w:ascii="휴먼모음T" w:hAnsi="휴먼모음T" w:eastAsia="휴먼모음T" w:hint="eastAsia"/>
          <w:w w:val="101"/>
          <w:sz w:val="18"/>
        </w:rPr>
        <w:t>이</w:t>
      </w:r>
      <w:r>
        <w:rPr>
          <w:rFonts w:ascii="휴먼모음T" w:hAnsi="휴먼모음T" w:eastAsia="휴먼모음T" w:hint="eastAsia"/>
          <w:spacing w:val="-31"/>
          <w:sz w:val="18"/>
        </w:rPr>
        <w:t> </w:t>
      </w:r>
      <w:r>
        <w:rPr>
          <w:rFonts w:ascii="휴먼모음T" w:hAnsi="휴먼모음T" w:eastAsia="휴먼모음T" w:hint="eastAsia"/>
          <w:spacing w:val="-13"/>
          <w:w w:val="101"/>
          <w:sz w:val="18"/>
        </w:rPr>
        <w:t>기준</w:t>
      </w:r>
      <w:r>
        <w:rPr>
          <w:rFonts w:ascii="휴먼모음T" w:hAnsi="휴먼모음T" w:eastAsia="휴먼모음T" w:hint="eastAsia"/>
          <w:spacing w:val="-11"/>
          <w:w w:val="101"/>
          <w:sz w:val="18"/>
        </w:rPr>
        <w:t>연</w:t>
      </w:r>
      <w:r>
        <w:rPr>
          <w:rFonts w:ascii="휴먼모음T" w:hAnsi="휴먼모음T" w:eastAsia="휴먼모음T" w:hint="eastAsia"/>
          <w:spacing w:val="-13"/>
          <w:w w:val="101"/>
          <w:sz w:val="18"/>
        </w:rPr>
        <w:t>금액</w:t>
      </w:r>
      <w:r>
        <w:rPr>
          <w:rFonts w:ascii="휴먼모음T" w:hAnsi="휴먼모음T" w:eastAsia="휴먼모음T" w:hint="eastAsia"/>
          <w:w w:val="101"/>
          <w:sz w:val="18"/>
        </w:rPr>
        <w:t>의</w:t>
      </w:r>
      <w:r>
        <w:rPr>
          <w:rFonts w:ascii="휴먼모음T" w:hAnsi="휴먼모음T" w:eastAsia="휴먼모음T" w:hint="eastAsia"/>
          <w:spacing w:val="-31"/>
          <w:sz w:val="18"/>
        </w:rPr>
        <w:t> </w:t>
      </w:r>
      <w:r>
        <w:rPr>
          <w:rFonts w:ascii="휴먼모음T" w:hAnsi="휴먼모음T" w:eastAsia="휴먼모음T" w:hint="eastAsia"/>
          <w:spacing w:val="-9"/>
          <w:w w:val="97"/>
          <w:sz w:val="18"/>
        </w:rPr>
        <w:t>150</w:t>
      </w:r>
      <w:r>
        <w:rPr>
          <w:rFonts w:ascii="휴먼모음T" w:hAnsi="휴먼모음T" w:eastAsia="휴먼모음T" w:hint="eastAsia"/>
          <w:w w:val="95"/>
          <w:sz w:val="18"/>
        </w:rPr>
        <w:t>%</w:t>
      </w:r>
      <w:r>
        <w:rPr>
          <w:rFonts w:ascii="휴먼모음T" w:hAnsi="휴먼모음T" w:eastAsia="휴먼모음T" w:hint="eastAsia"/>
          <w:spacing w:val="-33"/>
          <w:sz w:val="18"/>
        </w:rPr>
        <w:t> </w:t>
      </w:r>
      <w:r>
        <w:rPr>
          <w:rFonts w:ascii="휴먼모음T" w:hAnsi="휴먼모음T" w:eastAsia="휴먼모음T" w:hint="eastAsia"/>
          <w:spacing w:val="-13"/>
          <w:w w:val="101"/>
          <w:sz w:val="18"/>
        </w:rPr>
        <w:t>이</w:t>
      </w:r>
      <w:r>
        <w:rPr>
          <w:rFonts w:ascii="휴먼모음T" w:hAnsi="휴먼모음T" w:eastAsia="휴먼모음T" w:hint="eastAsia"/>
          <w:spacing w:val="-11"/>
          <w:w w:val="101"/>
          <w:sz w:val="18"/>
        </w:rPr>
        <w:t>하</w:t>
      </w:r>
      <w:r>
        <w:rPr>
          <w:rFonts w:ascii="휴먼모음T" w:hAnsi="휴먼모음T" w:eastAsia="휴먼모음T" w:hint="eastAsia"/>
          <w:w w:val="101"/>
          <w:sz w:val="18"/>
        </w:rPr>
        <w:t>로</w:t>
      </w:r>
      <w:r>
        <w:rPr>
          <w:rFonts w:ascii="휴먼모음T" w:hAnsi="휴먼모음T" w:eastAsia="휴먼모음T" w:hint="eastAsia"/>
          <w:spacing w:val="-33"/>
          <w:sz w:val="18"/>
        </w:rPr>
        <w:t> </w:t>
      </w:r>
      <w:r>
        <w:rPr>
          <w:rFonts w:ascii="휴먼모음T" w:hAnsi="휴먼모음T" w:eastAsia="휴먼모음T" w:hint="eastAsia"/>
          <w:spacing w:val="-13"/>
          <w:w w:val="101"/>
          <w:sz w:val="18"/>
        </w:rPr>
        <w:t>기</w:t>
      </w:r>
      <w:r>
        <w:rPr>
          <w:rFonts w:ascii="휴먼모음T" w:hAnsi="휴먼모음T" w:eastAsia="휴먼모음T" w:hint="eastAsia"/>
          <w:spacing w:val="-11"/>
          <w:w w:val="101"/>
          <w:sz w:val="18"/>
        </w:rPr>
        <w:t>준</w:t>
      </w:r>
      <w:r>
        <w:rPr>
          <w:rFonts w:ascii="휴먼모음T" w:hAnsi="휴먼모음T" w:eastAsia="휴먼모음T" w:hint="eastAsia"/>
          <w:spacing w:val="-13"/>
          <w:w w:val="101"/>
          <w:sz w:val="18"/>
        </w:rPr>
        <w:t>연금</w:t>
      </w:r>
      <w:r>
        <w:rPr>
          <w:rFonts w:ascii="휴먼모음T" w:hAnsi="휴먼모음T" w:eastAsia="휴먼모음T" w:hint="eastAsia"/>
          <w:w w:val="101"/>
          <w:sz w:val="18"/>
        </w:rPr>
        <w:t>액</w:t>
      </w:r>
      <w:r>
        <w:rPr>
          <w:rFonts w:ascii="휴먼모음T" w:hAnsi="휴먼모음T" w:eastAsia="휴먼모음T" w:hint="eastAsia"/>
          <w:spacing w:val="-31"/>
          <w:sz w:val="18"/>
        </w:rPr>
        <w:t> </w:t>
      </w:r>
      <w:r>
        <w:rPr>
          <w:rFonts w:ascii="휴먼모음T" w:hAnsi="휴먼모음T" w:eastAsia="휴먼모음T" w:hint="eastAsia"/>
          <w:spacing w:val="-13"/>
          <w:w w:val="98"/>
          <w:sz w:val="18"/>
        </w:rPr>
        <w:t>적용)</w:t>
      </w:r>
    </w:p>
    <w:p>
      <w:pPr>
        <w:spacing w:after="0" w:line="265" w:lineRule="exact"/>
        <w:jc w:val="left"/>
        <w:rPr>
          <w:rFonts w:ascii="휴먼모음T" w:hAnsi="휴먼모음T" w:eastAsia="휴먼모음T" w:hint="eastAsia"/>
          <w:sz w:val="18"/>
        </w:rPr>
        <w:sectPr>
          <w:type w:val="continuous"/>
          <w:pgSz w:w="11120" w:h="15080"/>
          <w:pgMar w:top="1020" w:bottom="0" w:left="1120" w:right="380"/>
          <w:cols w:num="2" w:equalWidth="0">
            <w:col w:w="1256" w:space="40"/>
            <w:col w:w="8324"/>
          </w:cols>
        </w:sectPr>
      </w:pPr>
    </w:p>
    <w:p>
      <w:pPr>
        <w:tabs>
          <w:tab w:pos="2296" w:val="left" w:leader="none"/>
        </w:tabs>
        <w:spacing w:line="262" w:lineRule="exact" w:before="58"/>
        <w:ind w:left="1586" w:right="0" w:firstLine="0"/>
        <w:jc w:val="left"/>
        <w:rPr>
          <w:rFonts w:ascii="휴먼모음T" w:eastAsia="휴먼모음T" w:hint="eastAsia"/>
          <w:sz w:val="17"/>
        </w:rPr>
      </w:pPr>
      <w:r>
        <w:rPr/>
        <w:pict>
          <v:shape style="position:absolute;margin-left:83.639999pt;margin-top:6.170498pt;width:36.85pt;height:87.75pt;mso-position-horizontal-relative:page;mso-position-vertical-relative:paragraph;z-index:15840256" type="#_x0000_t202" filled="false" stroked="false">
            <v:textbox inset="0,0,0,0">
              <w:txbxContent>
                <w:p>
                  <w:pPr>
                    <w:pStyle w:val="BodyText"/>
                    <w:rPr>
                      <w:rFonts w:ascii="Tahoma"/>
                      <w:sz w:val="20"/>
                    </w:rPr>
                  </w:pPr>
                </w:p>
                <w:p>
                  <w:pPr>
                    <w:pStyle w:val="BodyText"/>
                    <w:rPr>
                      <w:rFonts w:ascii="Tahoma"/>
                      <w:sz w:val="20"/>
                    </w:rPr>
                  </w:pPr>
                </w:p>
                <w:p>
                  <w:pPr>
                    <w:pStyle w:val="BodyText"/>
                    <w:rPr>
                      <w:rFonts w:ascii="Tahoma"/>
                      <w:sz w:val="18"/>
                    </w:rPr>
                  </w:pPr>
                </w:p>
                <w:p>
                  <w:pPr>
                    <w:spacing w:before="0"/>
                    <w:ind w:left="54" w:right="0" w:firstLine="0"/>
                    <w:jc w:val="left"/>
                    <w:rPr>
                      <w:rFonts w:ascii="맑은 고딕" w:eastAsia="맑은 고딕" w:hint="eastAsia"/>
                      <w:b/>
                      <w:sz w:val="18"/>
                    </w:rPr>
                  </w:pPr>
                  <w:r>
                    <w:rPr>
                      <w:rFonts w:ascii="맑은 고딕" w:eastAsia="맑은 고딕" w:hint="eastAsia"/>
                      <w:b/>
                      <w:w w:val="90"/>
                      <w:sz w:val="18"/>
                    </w:rPr>
                    <w:t>감액적용</w:t>
                  </w:r>
                </w:p>
              </w:txbxContent>
            </v:textbox>
            <w10:wrap type="none"/>
          </v:shape>
        </w:pict>
      </w:r>
      <w:r>
        <w:rPr>
          <w:rFonts w:ascii="맑은 고딕" w:eastAsia="맑은 고딕" w:hint="eastAsia"/>
          <w:b/>
          <w:w w:val="105"/>
          <w:sz w:val="18"/>
        </w:rPr>
        <w:t>부부</w:t>
        <w:tab/>
      </w:r>
      <w:r>
        <w:rPr>
          <w:rFonts w:ascii="휴먼모음T" w:eastAsia="휴먼모음T" w:hint="eastAsia"/>
          <w:spacing w:val="-14"/>
          <w:w w:val="105"/>
          <w:sz w:val="17"/>
        </w:rPr>
        <w:t>적용(부부2인</w:t>
      </w:r>
      <w:r>
        <w:rPr>
          <w:rFonts w:ascii="휴먼모음T" w:eastAsia="휴먼모음T" w:hint="eastAsia"/>
          <w:spacing w:val="-45"/>
          <w:w w:val="105"/>
          <w:sz w:val="17"/>
        </w:rPr>
        <w:t> </w:t>
      </w:r>
      <w:r>
        <w:rPr>
          <w:rFonts w:ascii="휴먼모음T" w:eastAsia="휴먼모음T" w:hint="eastAsia"/>
          <w:spacing w:val="-16"/>
          <w:w w:val="105"/>
          <w:sz w:val="17"/>
        </w:rPr>
        <w:t>수급가구로</w:t>
      </w:r>
      <w:r>
        <w:rPr>
          <w:rFonts w:ascii="휴먼모음T" w:eastAsia="휴먼모음T" w:hint="eastAsia"/>
          <w:spacing w:val="-45"/>
          <w:w w:val="105"/>
          <w:sz w:val="17"/>
        </w:rPr>
        <w:t> </w:t>
      </w:r>
      <w:r>
        <w:rPr>
          <w:rFonts w:ascii="휴먼모음T" w:eastAsia="휴먼모음T" w:hint="eastAsia"/>
          <w:spacing w:val="-16"/>
          <w:w w:val="105"/>
          <w:sz w:val="17"/>
        </w:rPr>
        <w:t>부부감액을</w:t>
      </w:r>
      <w:r>
        <w:rPr>
          <w:rFonts w:ascii="휴먼모음T" w:eastAsia="휴먼모음T" w:hint="eastAsia"/>
          <w:spacing w:val="-45"/>
          <w:w w:val="105"/>
          <w:sz w:val="17"/>
        </w:rPr>
        <w:t> </w:t>
      </w:r>
      <w:r>
        <w:rPr>
          <w:rFonts w:ascii="휴먼모음T" w:eastAsia="휴먼모음T" w:hint="eastAsia"/>
          <w:spacing w:val="-16"/>
          <w:w w:val="105"/>
          <w:sz w:val="17"/>
        </w:rPr>
        <w:t>적용하여</w:t>
      </w:r>
      <w:r>
        <w:rPr>
          <w:rFonts w:ascii="휴먼모음T" w:eastAsia="휴먼모음T" w:hint="eastAsia"/>
          <w:spacing w:val="-43"/>
          <w:w w:val="105"/>
          <w:sz w:val="17"/>
        </w:rPr>
        <w:t> </w:t>
      </w:r>
      <w:r>
        <w:rPr>
          <w:rFonts w:ascii="휴먼모음T" w:eastAsia="휴먼모음T" w:hint="eastAsia"/>
          <w:spacing w:val="-14"/>
          <w:w w:val="105"/>
          <w:sz w:val="17"/>
        </w:rPr>
        <w:t>각각의</w:t>
      </w:r>
      <w:r>
        <w:rPr>
          <w:rFonts w:ascii="휴먼모음T" w:eastAsia="휴먼모음T" w:hint="eastAsia"/>
          <w:spacing w:val="-45"/>
          <w:w w:val="105"/>
          <w:sz w:val="17"/>
        </w:rPr>
        <w:t> </w:t>
      </w:r>
      <w:r>
        <w:rPr>
          <w:rFonts w:ascii="휴먼모음T" w:eastAsia="휴먼모음T" w:hint="eastAsia"/>
          <w:spacing w:val="-18"/>
          <w:w w:val="105"/>
          <w:sz w:val="17"/>
        </w:rPr>
        <w:t>기초연금액에서</w:t>
      </w:r>
      <w:r>
        <w:rPr>
          <w:rFonts w:ascii="휴먼모음T" w:eastAsia="휴먼모음T" w:hint="eastAsia"/>
          <w:spacing w:val="-44"/>
          <w:w w:val="105"/>
          <w:sz w:val="17"/>
        </w:rPr>
        <w:t> </w:t>
      </w:r>
      <w:r>
        <w:rPr>
          <w:rFonts w:ascii="휴먼모음T" w:eastAsia="휴먼모음T" w:hint="eastAsia"/>
          <w:spacing w:val="-12"/>
          <w:w w:val="105"/>
          <w:sz w:val="17"/>
        </w:rPr>
        <w:t>20%를</w:t>
      </w:r>
      <w:r>
        <w:rPr>
          <w:rFonts w:ascii="휴먼모음T" w:eastAsia="휴먼모음T" w:hint="eastAsia"/>
          <w:spacing w:val="-43"/>
          <w:w w:val="105"/>
          <w:sz w:val="17"/>
        </w:rPr>
        <w:t> </w:t>
      </w:r>
      <w:r>
        <w:rPr>
          <w:rFonts w:ascii="휴먼모음T" w:eastAsia="휴먼모음T" w:hint="eastAsia"/>
          <w:spacing w:val="-21"/>
          <w:w w:val="105"/>
          <w:sz w:val="17"/>
        </w:rPr>
        <w:t>감액)</w:t>
      </w:r>
    </w:p>
    <w:p>
      <w:pPr>
        <w:tabs>
          <w:tab w:pos="2296" w:val="left" w:leader="none"/>
        </w:tabs>
        <w:spacing w:line="262" w:lineRule="exact" w:before="0"/>
        <w:ind w:left="1586" w:right="0" w:firstLine="0"/>
        <w:jc w:val="left"/>
        <w:rPr>
          <w:rFonts w:ascii="휴먼모음T" w:hAnsi="휴먼모음T" w:eastAsia="휴먼모음T" w:hint="eastAsia"/>
          <w:sz w:val="17"/>
        </w:rPr>
      </w:pPr>
      <w:r>
        <w:rPr>
          <w:rFonts w:ascii="맑은 고딕" w:hAnsi="맑은 고딕" w:eastAsia="맑은 고딕" w:hint="eastAsia"/>
          <w:b/>
          <w:sz w:val="18"/>
        </w:rPr>
        <w:t>감액</w:t>
        <w:tab/>
      </w:r>
      <w:r>
        <w:rPr>
          <w:rFonts w:ascii="휴먼모음T" w:hAnsi="휴먼모음T" w:eastAsia="휴먼모음T" w:hint="eastAsia"/>
          <w:spacing w:val="-12"/>
          <w:position w:val="1"/>
          <w:sz w:val="17"/>
        </w:rPr>
        <w:t>감액된</w:t>
      </w:r>
      <w:r>
        <w:rPr>
          <w:rFonts w:ascii="휴먼모음T" w:hAnsi="휴먼모음T" w:eastAsia="휴먼모음T" w:hint="eastAsia"/>
          <w:spacing w:val="-58"/>
          <w:position w:val="1"/>
          <w:sz w:val="17"/>
        </w:rPr>
        <w:t> </w:t>
      </w:r>
      <w:r>
        <w:rPr>
          <w:rFonts w:ascii="휴먼모음T" w:hAnsi="휴먼모음T" w:eastAsia="휴먼모음T" w:hint="eastAsia"/>
          <w:spacing w:val="-18"/>
          <w:position w:val="1"/>
          <w:sz w:val="17"/>
        </w:rPr>
        <w:t>기초연금액</w:t>
      </w:r>
      <w:r>
        <w:rPr>
          <w:rFonts w:ascii="휴먼모음T" w:hAnsi="휴먼모음T" w:eastAsia="휴먼모음T" w:hint="eastAsia"/>
          <w:spacing w:val="-58"/>
          <w:position w:val="1"/>
          <w:sz w:val="17"/>
        </w:rPr>
        <w:t> </w:t>
      </w:r>
      <w:r>
        <w:rPr>
          <w:rFonts w:ascii="휴먼모음T" w:hAnsi="휴먼모음T" w:eastAsia="휴먼모음T" w:hint="eastAsia"/>
          <w:position w:val="1"/>
          <w:sz w:val="17"/>
        </w:rPr>
        <w:t>:</w:t>
      </w:r>
      <w:r>
        <w:rPr>
          <w:rFonts w:ascii="휴먼모음T" w:hAnsi="휴먼모음T" w:eastAsia="휴먼모음T" w:hint="eastAsia"/>
          <w:spacing w:val="-46"/>
          <w:position w:val="1"/>
          <w:sz w:val="17"/>
        </w:rPr>
        <w:t> </w:t>
      </w:r>
      <w:r>
        <w:rPr>
          <w:rFonts w:ascii="휴먼모음T" w:hAnsi="휴먼모음T" w:eastAsia="휴먼모음T" w:hint="eastAsia"/>
          <w:spacing w:val="-12"/>
          <w:position w:val="1"/>
          <w:sz w:val="17"/>
        </w:rPr>
        <w:t>본인</w:t>
      </w:r>
      <w:r>
        <w:rPr>
          <w:rFonts w:ascii="휴먼모음T" w:hAnsi="휴먼모음T" w:eastAsia="휴먼모음T" w:hint="eastAsia"/>
          <w:spacing w:val="-58"/>
          <w:position w:val="1"/>
          <w:sz w:val="17"/>
        </w:rPr>
        <w:t> </w:t>
      </w:r>
      <w:r>
        <w:rPr>
          <w:rFonts w:ascii="휴먼모음T" w:hAnsi="휴먼모음T" w:eastAsia="휴먼모음T" w:hint="eastAsia"/>
          <w:spacing w:val="-14"/>
          <w:position w:val="1"/>
          <w:sz w:val="17"/>
        </w:rPr>
        <w:t>153,000원,</w:t>
      </w:r>
      <w:r>
        <w:rPr>
          <w:rFonts w:ascii="휴먼모음T" w:hAnsi="휴먼모음T" w:eastAsia="휴먼모음T" w:hint="eastAsia"/>
          <w:spacing w:val="-45"/>
          <w:position w:val="1"/>
          <w:sz w:val="17"/>
        </w:rPr>
        <w:t> </w:t>
      </w:r>
      <w:r>
        <w:rPr>
          <w:rFonts w:ascii="휴먼모음T" w:hAnsi="휴먼모음T" w:eastAsia="휴먼모음T" w:hint="eastAsia"/>
          <w:spacing w:val="-15"/>
          <w:position w:val="1"/>
          <w:sz w:val="17"/>
        </w:rPr>
        <w:t>배우자</w:t>
      </w:r>
      <w:r>
        <w:rPr>
          <w:rFonts w:ascii="휴먼모음T" w:hAnsi="휴먼모음T" w:eastAsia="휴먼모음T" w:hint="eastAsia"/>
          <w:spacing w:val="-58"/>
          <w:position w:val="1"/>
          <w:sz w:val="17"/>
        </w:rPr>
        <w:t> </w:t>
      </w:r>
      <w:r>
        <w:rPr>
          <w:rFonts w:ascii="휴먼모음T" w:hAnsi="휴먼모음T" w:eastAsia="휴먼모음T" w:hint="eastAsia"/>
          <w:spacing w:val="-11"/>
          <w:position w:val="1"/>
          <w:sz w:val="17"/>
        </w:rPr>
        <w:t>246,000원으로</w:t>
      </w:r>
      <w:r>
        <w:rPr>
          <w:rFonts w:ascii="휴먼모음T" w:hAnsi="휴먼모음T" w:eastAsia="휴먼모음T" w:hint="eastAsia"/>
          <w:spacing w:val="-58"/>
          <w:position w:val="1"/>
          <w:sz w:val="17"/>
        </w:rPr>
        <w:t> </w:t>
      </w:r>
      <w:r>
        <w:rPr>
          <w:rFonts w:ascii="휴먼모음T" w:hAnsi="휴먼모음T" w:eastAsia="휴먼모음T" w:hint="eastAsia"/>
          <w:spacing w:val="-16"/>
          <w:position w:val="1"/>
          <w:sz w:val="17"/>
        </w:rPr>
        <w:t>가구별</w:t>
      </w:r>
      <w:r>
        <w:rPr>
          <w:rFonts w:ascii="휴먼모음T" w:hAnsi="휴먼모음T" w:eastAsia="휴먼모음T" w:hint="eastAsia"/>
          <w:spacing w:val="-58"/>
          <w:position w:val="1"/>
          <w:sz w:val="17"/>
        </w:rPr>
        <w:t> </w:t>
      </w:r>
      <w:r>
        <w:rPr>
          <w:rFonts w:ascii="휴먼모음T" w:hAnsi="휴먼모음T" w:eastAsia="휴먼모음T" w:hint="eastAsia"/>
          <w:spacing w:val="-19"/>
          <w:position w:val="1"/>
          <w:sz w:val="17"/>
        </w:rPr>
        <w:t>기초연금액은</w:t>
      </w:r>
      <w:r>
        <w:rPr>
          <w:rFonts w:ascii="휴먼모음T" w:hAnsi="휴먼모음T" w:eastAsia="휴먼모음T" w:hint="eastAsia"/>
          <w:spacing w:val="-58"/>
          <w:position w:val="1"/>
          <w:sz w:val="17"/>
        </w:rPr>
        <w:t> </w:t>
      </w:r>
      <w:r>
        <w:rPr>
          <w:rFonts w:ascii="휴먼모음T" w:hAnsi="휴먼모음T" w:eastAsia="휴먼모음T" w:hint="eastAsia"/>
          <w:spacing w:val="-14"/>
          <w:position w:val="1"/>
          <w:sz w:val="17"/>
        </w:rPr>
        <w:t>399,000원(ⓐ)</w:t>
      </w:r>
    </w:p>
    <w:p>
      <w:pPr>
        <w:spacing w:line="206" w:lineRule="exact" w:before="101"/>
        <w:ind w:left="2296" w:right="0" w:firstLine="0"/>
        <w:jc w:val="left"/>
        <w:rPr>
          <w:rFonts w:ascii="휴먼모음T" w:hAnsi="휴먼모음T" w:eastAsia="휴먼모음T" w:hint="eastAsia"/>
          <w:sz w:val="17"/>
        </w:rPr>
      </w:pPr>
      <w:r>
        <w:rPr>
          <w:rFonts w:ascii="휴먼모음T" w:hAnsi="휴먼모음T" w:eastAsia="휴먼모음T" w:hint="eastAsia"/>
          <w:w w:val="105"/>
          <w:sz w:val="17"/>
        </w:rPr>
        <w:t>[1단계] 부부가구의 선정기준액과 소득인정액의 차액인 136,000원(ⓑ)</w:t>
      </w:r>
    </w:p>
    <w:p>
      <w:pPr>
        <w:spacing w:line="193" w:lineRule="exact" w:before="0"/>
        <w:ind w:left="1586" w:right="0" w:firstLine="0"/>
        <w:jc w:val="left"/>
        <w:rPr>
          <w:rFonts w:ascii="맑은 고딕" w:eastAsia="맑은 고딕" w:hint="eastAsia"/>
          <w:b/>
          <w:sz w:val="18"/>
        </w:rPr>
      </w:pPr>
      <w:r>
        <w:rPr>
          <w:rFonts w:ascii="맑은 고딕" w:eastAsia="맑은 고딕" w:hint="eastAsia"/>
          <w:b/>
          <w:w w:val="95"/>
          <w:sz w:val="18"/>
        </w:rPr>
        <w:t>소득</w:t>
      </w:r>
    </w:p>
    <w:p>
      <w:pPr>
        <w:tabs>
          <w:tab w:pos="2296" w:val="left" w:leader="none"/>
        </w:tabs>
        <w:spacing w:line="146" w:lineRule="auto" w:before="30"/>
        <w:ind w:left="1586" w:right="1904" w:firstLine="0"/>
        <w:jc w:val="left"/>
        <w:rPr>
          <w:rFonts w:ascii="맑은 고딕" w:hAnsi="맑은 고딕" w:eastAsia="맑은 고딕" w:hint="eastAsia"/>
          <w:b/>
          <w:sz w:val="18"/>
        </w:rPr>
      </w:pPr>
      <w:r>
        <w:rPr>
          <w:rFonts w:ascii="맑은 고딕" w:hAnsi="맑은 고딕" w:eastAsia="맑은 고딕" w:hint="eastAsia"/>
          <w:b/>
          <w:sz w:val="18"/>
        </w:rPr>
        <w:t>역전</w:t>
        <w:tab/>
      </w:r>
      <w:r>
        <w:rPr>
          <w:rFonts w:ascii="휴먼모음T" w:hAnsi="휴먼모음T" w:eastAsia="휴먼모음T" w:hint="eastAsia"/>
          <w:spacing w:val="-6"/>
          <w:position w:val="1"/>
          <w:sz w:val="17"/>
        </w:rPr>
        <w:t>[2단계] </w:t>
      </w:r>
      <w:r>
        <w:rPr>
          <w:rFonts w:ascii="휴먼모음T" w:hAnsi="휴먼모음T" w:eastAsia="휴먼모음T" w:hint="eastAsia"/>
          <w:spacing w:val="-9"/>
          <w:position w:val="1"/>
          <w:sz w:val="17"/>
        </w:rPr>
        <w:t>가구별 </w:t>
      </w:r>
      <w:r>
        <w:rPr>
          <w:rFonts w:ascii="휴먼모음T" w:hAnsi="휴먼모음T" w:eastAsia="휴먼모음T" w:hint="eastAsia"/>
          <w:spacing w:val="-10"/>
          <w:position w:val="1"/>
          <w:sz w:val="17"/>
        </w:rPr>
        <w:t>기초연금 급여액은 </w:t>
      </w:r>
      <w:r>
        <w:rPr>
          <w:rFonts w:ascii="휴먼모음T" w:hAnsi="휴먼모음T" w:eastAsia="휴먼모음T" w:hint="eastAsia"/>
          <w:spacing w:val="-9"/>
          <w:position w:val="1"/>
          <w:sz w:val="17"/>
        </w:rPr>
        <w:t>산정된 </w:t>
      </w:r>
      <w:r>
        <w:rPr>
          <w:rFonts w:ascii="휴먼모음T" w:hAnsi="휴먼모음T" w:eastAsia="휴먼모음T" w:hint="eastAsia"/>
          <w:spacing w:val="-10"/>
          <w:position w:val="1"/>
          <w:sz w:val="17"/>
        </w:rPr>
        <w:t>기초연금액(ⓑ)인 </w:t>
      </w:r>
      <w:r>
        <w:rPr>
          <w:rFonts w:ascii="휴먼모음T" w:hAnsi="휴먼모음T" w:eastAsia="휴먼모음T" w:hint="eastAsia"/>
          <w:spacing w:val="-9"/>
          <w:position w:val="1"/>
          <w:sz w:val="17"/>
        </w:rPr>
        <w:t>136,000원으로 </w:t>
      </w:r>
      <w:r>
        <w:rPr>
          <w:rFonts w:ascii="휴먼모음T" w:hAnsi="휴먼모음T" w:eastAsia="휴먼모음T" w:hint="eastAsia"/>
          <w:spacing w:val="-6"/>
          <w:position w:val="1"/>
          <w:sz w:val="17"/>
        </w:rPr>
        <w:t>결정 </w:t>
      </w:r>
      <w:r>
        <w:rPr>
          <w:rFonts w:ascii="맑은 고딕" w:hAnsi="맑은 고딕" w:eastAsia="맑은 고딕" w:hint="eastAsia"/>
          <w:b/>
          <w:sz w:val="18"/>
        </w:rPr>
        <w:t>방지</w:t>
        <w:tab/>
      </w:r>
      <w:r>
        <w:rPr>
          <w:rFonts w:ascii="휴먼모음T" w:hAnsi="휴먼모음T" w:eastAsia="휴먼모음T" w:hint="eastAsia"/>
          <w:position w:val="2"/>
          <w:sz w:val="17"/>
        </w:rPr>
        <w:t>※</w:t>
      </w:r>
      <w:r>
        <w:rPr>
          <w:rFonts w:ascii="휴먼모음T" w:hAnsi="휴먼모음T" w:eastAsia="휴먼모음T" w:hint="eastAsia"/>
          <w:spacing w:val="29"/>
          <w:position w:val="2"/>
          <w:sz w:val="17"/>
        </w:rPr>
        <w:t> </w:t>
      </w:r>
      <w:r>
        <w:rPr>
          <w:rFonts w:ascii="휴먼모음T" w:hAnsi="휴먼모음T" w:eastAsia="휴먼모음T" w:hint="eastAsia"/>
          <w:spacing w:val="-14"/>
          <w:position w:val="2"/>
          <w:sz w:val="17"/>
        </w:rPr>
        <w:t>Min(산정된</w:t>
      </w:r>
      <w:r>
        <w:rPr>
          <w:rFonts w:ascii="휴먼모음T" w:hAnsi="휴먼모음T" w:eastAsia="휴먼모음T" w:hint="eastAsia"/>
          <w:spacing w:val="-32"/>
          <w:position w:val="2"/>
          <w:sz w:val="17"/>
        </w:rPr>
        <w:t> </w:t>
      </w:r>
      <w:r>
        <w:rPr>
          <w:rFonts w:ascii="휴먼모음T" w:hAnsi="휴먼모음T" w:eastAsia="휴먼모음T" w:hint="eastAsia"/>
          <w:spacing w:val="-23"/>
          <w:position w:val="2"/>
          <w:sz w:val="17"/>
        </w:rPr>
        <w:t>기초연금액</w:t>
      </w:r>
      <w:r>
        <w:rPr>
          <w:rFonts w:ascii="휴먼모음T" w:hAnsi="휴먼모음T" w:eastAsia="휴먼모음T" w:hint="eastAsia"/>
          <w:spacing w:val="-31"/>
          <w:position w:val="2"/>
          <w:sz w:val="17"/>
        </w:rPr>
        <w:t> </w:t>
      </w:r>
      <w:r>
        <w:rPr>
          <w:rFonts w:ascii="휴먼모음T" w:hAnsi="휴먼모음T" w:eastAsia="휴먼모음T" w:hint="eastAsia"/>
          <w:position w:val="2"/>
          <w:sz w:val="17"/>
        </w:rPr>
        <w:t>ⓐ</w:t>
      </w:r>
      <w:r>
        <w:rPr>
          <w:rFonts w:ascii="휴먼모음T" w:hAnsi="휴먼모음T" w:eastAsia="휴먼모음T" w:hint="eastAsia"/>
          <w:spacing w:val="-34"/>
          <w:position w:val="2"/>
          <w:sz w:val="17"/>
        </w:rPr>
        <w:t> </w:t>
      </w:r>
      <w:r>
        <w:rPr>
          <w:rFonts w:ascii="휴먼모음T" w:hAnsi="휴먼모음T" w:eastAsia="휴먼모음T" w:hint="eastAsia"/>
          <w:spacing w:val="-16"/>
          <w:position w:val="2"/>
          <w:sz w:val="17"/>
        </w:rPr>
        <w:t>399,000원,</w:t>
      </w:r>
      <w:r>
        <w:rPr>
          <w:rFonts w:ascii="휴먼모음T" w:hAnsi="휴먼모음T" w:eastAsia="휴먼모음T" w:hint="eastAsia"/>
          <w:spacing w:val="-6"/>
          <w:position w:val="2"/>
          <w:sz w:val="17"/>
        </w:rPr>
        <w:t> </w:t>
      </w:r>
      <w:r>
        <w:rPr>
          <w:rFonts w:ascii="휴먼모음T" w:hAnsi="휴먼모음T" w:eastAsia="휴먼모음T" w:hint="eastAsia"/>
          <w:spacing w:val="-24"/>
          <w:position w:val="2"/>
          <w:sz w:val="17"/>
        </w:rPr>
        <w:t>선정기준액과</w:t>
      </w:r>
      <w:r>
        <w:rPr>
          <w:rFonts w:ascii="휴먼모음T" w:hAnsi="휴먼모음T" w:eastAsia="휴먼모음T" w:hint="eastAsia"/>
          <w:spacing w:val="-30"/>
          <w:position w:val="2"/>
          <w:sz w:val="17"/>
        </w:rPr>
        <w:t> </w:t>
      </w:r>
      <w:r>
        <w:rPr>
          <w:rFonts w:ascii="휴먼모음T" w:hAnsi="휴먼모음T" w:eastAsia="휴먼모음T" w:hint="eastAsia"/>
          <w:spacing w:val="-24"/>
          <w:position w:val="2"/>
          <w:sz w:val="17"/>
        </w:rPr>
        <w:t>소득인정액의</w:t>
      </w:r>
      <w:r>
        <w:rPr>
          <w:rFonts w:ascii="휴먼모음T" w:hAnsi="휴먼모음T" w:eastAsia="휴먼모음T" w:hint="eastAsia"/>
          <w:spacing w:val="-31"/>
          <w:position w:val="2"/>
          <w:sz w:val="17"/>
        </w:rPr>
        <w:t> </w:t>
      </w:r>
      <w:r>
        <w:rPr>
          <w:rFonts w:ascii="휴먼모음T" w:hAnsi="휴먼모음T" w:eastAsia="휴먼모음T" w:hint="eastAsia"/>
          <w:spacing w:val="-14"/>
          <w:position w:val="2"/>
          <w:sz w:val="17"/>
        </w:rPr>
        <w:t>차액</w:t>
      </w:r>
      <w:r>
        <w:rPr>
          <w:rFonts w:ascii="휴먼모음T" w:hAnsi="휴먼모음T" w:eastAsia="휴먼모음T" w:hint="eastAsia"/>
          <w:spacing w:val="-32"/>
          <w:position w:val="2"/>
          <w:sz w:val="17"/>
        </w:rPr>
        <w:t> </w:t>
      </w:r>
      <w:r>
        <w:rPr>
          <w:rFonts w:ascii="휴먼모음T" w:hAnsi="휴먼모음T" w:eastAsia="휴먼모음T" w:hint="eastAsia"/>
          <w:position w:val="2"/>
          <w:sz w:val="17"/>
        </w:rPr>
        <w:t>ⓑ</w:t>
      </w:r>
      <w:r>
        <w:rPr>
          <w:rFonts w:ascii="휴먼모음T" w:hAnsi="휴먼모음T" w:eastAsia="휴먼모음T" w:hint="eastAsia"/>
          <w:spacing w:val="-33"/>
          <w:position w:val="2"/>
          <w:sz w:val="17"/>
        </w:rPr>
        <w:t> </w:t>
      </w:r>
      <w:r>
        <w:rPr>
          <w:rFonts w:ascii="휴먼모음T" w:hAnsi="휴먼모음T" w:eastAsia="휴먼모음T" w:hint="eastAsia"/>
          <w:spacing w:val="-13"/>
          <w:position w:val="2"/>
          <w:sz w:val="17"/>
        </w:rPr>
        <w:t>136,000원) </w:t>
      </w:r>
      <w:r>
        <w:rPr>
          <w:rFonts w:ascii="맑은 고딕" w:hAnsi="맑은 고딕" w:eastAsia="맑은 고딕" w:hint="eastAsia"/>
          <w:b/>
          <w:sz w:val="18"/>
        </w:rPr>
        <w:t>감액</w:t>
      </w:r>
    </w:p>
    <w:p>
      <w:pPr>
        <w:spacing w:line="208" w:lineRule="exact" w:before="0"/>
        <w:ind w:left="2296" w:right="0" w:firstLine="0"/>
        <w:jc w:val="left"/>
        <w:rPr>
          <w:rFonts w:ascii="휴먼모음T" w:eastAsia="휴먼모음T" w:hint="eastAsia"/>
          <w:sz w:val="17"/>
        </w:rPr>
      </w:pPr>
      <w:r>
        <w:rPr>
          <w:rFonts w:ascii="휴먼모음T" w:eastAsia="휴먼모음T" w:hint="eastAsia"/>
          <w:w w:val="105"/>
          <w:sz w:val="17"/>
        </w:rPr>
        <w:t>[3단계] 개인별 기초연금 급여액은 각각의 기초연금액의 비율에 따라 배분</w:t>
      </w:r>
    </w:p>
    <w:p>
      <w:pPr>
        <w:spacing w:after="0" w:line="208" w:lineRule="exact"/>
        <w:jc w:val="left"/>
        <w:rPr>
          <w:rFonts w:ascii="휴먼모음T" w:eastAsia="휴먼모음T" w:hint="eastAsia"/>
          <w:sz w:val="17"/>
        </w:rPr>
        <w:sectPr>
          <w:type w:val="continuous"/>
          <w:pgSz w:w="11120" w:h="15080"/>
          <w:pgMar w:top="1020" w:bottom="0" w:left="1120" w:right="380"/>
        </w:sectPr>
      </w:pPr>
    </w:p>
    <w:p>
      <w:pPr>
        <w:spacing w:line="146" w:lineRule="auto" w:before="156"/>
        <w:ind w:left="686" w:right="-3" w:hanging="80"/>
        <w:jc w:val="left"/>
        <w:rPr>
          <w:rFonts w:ascii="맑은 고딕" w:eastAsia="맑은 고딕" w:hint="eastAsia"/>
          <w:b/>
          <w:sz w:val="18"/>
        </w:rPr>
      </w:pPr>
      <w:r>
        <w:rPr>
          <w:rFonts w:ascii="맑은 고딕" w:eastAsia="맑은 고딕" w:hint="eastAsia"/>
          <w:b/>
          <w:w w:val="85"/>
          <w:sz w:val="18"/>
        </w:rPr>
        <w:t>기초연금 </w:t>
      </w:r>
      <w:r>
        <w:rPr>
          <w:rFonts w:ascii="맑은 고딕" w:eastAsia="맑은 고딕" w:hint="eastAsia"/>
          <w:b/>
          <w:w w:val="95"/>
          <w:sz w:val="18"/>
        </w:rPr>
        <w:t>급여액</w:t>
      </w:r>
    </w:p>
    <w:p>
      <w:pPr>
        <w:pStyle w:val="BodyText"/>
        <w:spacing w:before="8"/>
        <w:rPr>
          <w:rFonts w:ascii="맑은 고딕"/>
          <w:b/>
          <w:sz w:val="11"/>
        </w:rPr>
      </w:pPr>
      <w:r>
        <w:rPr/>
        <w:br w:type="column"/>
      </w:r>
      <w:r>
        <w:rPr>
          <w:rFonts w:ascii="맑은 고딕"/>
          <w:b/>
          <w:sz w:val="11"/>
        </w:rPr>
      </w:r>
    </w:p>
    <w:p>
      <w:pPr>
        <w:spacing w:before="1"/>
        <w:ind w:left="285" w:right="0" w:firstLine="0"/>
        <w:jc w:val="left"/>
        <w:rPr>
          <w:rFonts w:ascii="휴먼모음T" w:eastAsia="휴먼모음T" w:hint="eastAsia"/>
          <w:sz w:val="17"/>
        </w:rPr>
      </w:pPr>
      <w:r>
        <w:rPr>
          <w:rFonts w:ascii="휴먼모음T" w:eastAsia="휴먼모음T" w:hint="eastAsia"/>
          <w:w w:val="105"/>
          <w:sz w:val="17"/>
        </w:rPr>
        <w:t>부부의 기초연금 급여액은 본인 51,680원, 배우자 84,320원으로 결정</w:t>
      </w:r>
    </w:p>
    <w:p>
      <w:pPr>
        <w:spacing w:after="0"/>
        <w:jc w:val="left"/>
        <w:rPr>
          <w:rFonts w:ascii="휴먼모음T" w:eastAsia="휴먼모음T" w:hint="eastAsia"/>
          <w:sz w:val="17"/>
        </w:rPr>
        <w:sectPr>
          <w:type w:val="continuous"/>
          <w:pgSz w:w="11120" w:h="15080"/>
          <w:pgMar w:top="1020" w:bottom="0" w:left="1120" w:right="380"/>
          <w:cols w:num="2" w:equalWidth="0">
            <w:col w:w="1235" w:space="40"/>
            <w:col w:w="8345"/>
          </w:cols>
        </w:sectPr>
      </w:pPr>
    </w:p>
    <w:p>
      <w:pPr>
        <w:pStyle w:val="BodyText"/>
        <w:rPr>
          <w:rFonts w:ascii="휴먼모음T"/>
          <w:sz w:val="20"/>
        </w:rPr>
      </w:pPr>
      <w:r>
        <w:rPr/>
        <w:pict>
          <v:group style="position:absolute;margin-left:.029999pt;margin-top:8.504pt;width:555.6pt;height:745.5pt;mso-position-horizontal-relative:page;mso-position-vertical-relative:page;z-index:-32659968" coordorigin="1,170" coordsize="11112,14910">
            <v:shape style="position:absolute;left:0;top:170;width:11112;height:14910" type="#_x0000_t75" stroked="false">
              <v:imagedata r:id="rId438" o:title=""/>
            </v:shape>
            <v:shape style="position:absolute;left:10204;top:4818;width:908;height:850" type="#_x0000_t75" stroked="false">
              <v:imagedata r:id="rId125" o:title=""/>
            </v:shape>
            <v:shape style="position:absolute;left:1616;top:2517;width:7936;height:819" type="#_x0000_t75" stroked="false">
              <v:imagedata r:id="rId439" o:title=""/>
            </v:shape>
            <v:rect style="position:absolute;left:1672;top:2573;width:964;height:762" filled="true" fillcolor="#d4d4d4" stroked="false">
              <v:fill type="solid"/>
            </v:rect>
            <v:rect style="position:absolute;left:2636;top:2573;width:736;height:762" filled="true" fillcolor="#4b4b4b" stroked="false">
              <v:fill type="solid"/>
            </v:rect>
            <v:rect style="position:absolute;left:3372;top:2573;width:6124;height:762" filled="true" fillcolor="#d4d4d4" stroked="false">
              <v:fill type="solid"/>
            </v:rect>
            <v:shape style="position:absolute;left:1616;top:2573;width:7936;height:2798" type="#_x0000_t75" stroked="false">
              <v:imagedata r:id="rId440" o:title=""/>
            </v:shape>
            <v:rect style="position:absolute;left:1672;top:3504;width:794;height:1866" filled="true" fillcolor="#ededed" stroked="false">
              <v:fill type="solid"/>
            </v:rect>
            <v:line style="position:absolute" from="2876,4080" to="2876,4399" stroked="true" strokeweight=".36pt" strokecolor="#000000">
              <v:stroke dashstyle="solid"/>
            </v:line>
            <v:line style="position:absolute" from="6304,4080" to="6304,4399" stroked="true" strokeweight=".36pt" strokecolor="#000000">
              <v:stroke dashstyle="solid"/>
            </v:line>
            <v:line style="position:absolute" from="2873,4080" to="3050,4080" stroked="true" strokeweight=".36pt" strokecolor="#000000">
              <v:stroke dashstyle="solid"/>
            </v:line>
            <v:line style="position:absolute" from="6130,4080" to="6307,4080" stroked="true" strokeweight=".36pt" strokecolor="#000000">
              <v:stroke dashstyle="solid"/>
            </v:line>
            <v:line style="position:absolute" from="2873,4399" to="3050,4399" stroked="true" strokeweight=".36pt" strokecolor="#000000">
              <v:stroke dashstyle="solid"/>
            </v:line>
            <v:line style="position:absolute" from="6304,4080" to="6304,4399" stroked="true" strokeweight=".36pt" strokecolor="#000000">
              <v:stroke dashstyle="solid"/>
            </v:line>
            <v:line style="position:absolute" from="2876,4080" to="2876,4399" stroked="true" strokeweight=".36pt" strokecolor="#000000">
              <v:stroke dashstyle="solid"/>
            </v:line>
            <v:line style="position:absolute" from="2873,4399" to="3050,4399" stroked="true" strokeweight=".36pt" strokecolor="#000000">
              <v:stroke dashstyle="solid"/>
            </v:line>
            <v:line style="position:absolute" from="6130,4080" to="6307,4080" stroked="true" strokeweight=".36pt" strokecolor="#000000">
              <v:stroke dashstyle="solid"/>
            </v:line>
            <v:line style="position:absolute" from="2873,4080" to="3050,4080" stroked="true" strokeweight=".36pt" strokecolor="#000000">
              <v:stroke dashstyle="solid"/>
            </v:line>
            <v:shape style="position:absolute;left:1616;top:3504;width:906;height:3785" type="#_x0000_t75" stroked="false">
              <v:imagedata r:id="rId441" o:title=""/>
            </v:shape>
            <v:shape style="position:absolute;left:2636;top:3504;width:6916;height:2451" type="#_x0000_t75" stroked="false">
              <v:imagedata r:id="rId442" o:title=""/>
            </v:shape>
            <v:rect style="position:absolute;left:1672;top:5540;width:794;height:1750" filled="true" fillcolor="#ededed" stroked="false">
              <v:fill type="solid"/>
            </v:rect>
            <v:shape style="position:absolute;left:2636;top:5540;width:6916;height:1750" type="#_x0000_t75" stroked="false">
              <v:imagedata r:id="rId443" o:title=""/>
            </v:shape>
            <v:shape style="position:absolute;left:3259;top:6124;width:6293;height:1166" type="#_x0000_t75" stroked="false">
              <v:imagedata r:id="rId444" o:title=""/>
            </v:shape>
            <v:shape style="position:absolute;left:1616;top:5540;width:906;height:2333" type="#_x0000_t75" stroked="false">
              <v:imagedata r:id="rId445" o:title=""/>
            </v:shape>
            <v:shape style="position:absolute;left:3372;top:6500;width:6180;height:790" type="#_x0000_t75" stroked="false">
              <v:imagedata r:id="rId446" o:title=""/>
            </v:shape>
            <v:shape style="position:absolute;left:2636;top:7062;width:6916;height:810" type="#_x0000_t75" stroked="false">
              <v:imagedata r:id="rId447" o:title=""/>
            </v:shape>
            <v:shape style="position:absolute;left:1616;top:7458;width:906;height:472" type="#_x0000_t75" stroked="false">
              <v:imagedata r:id="rId448" o:title=""/>
            </v:shape>
            <v:shape style="position:absolute;left:2636;top:7458;width:6916;height:472" type="#_x0000_t75" stroked="false">
              <v:imagedata r:id="rId449" o:title=""/>
            </v:shape>
            <v:shape style="position:absolute;left:1616;top:8106;width:7936;height:819" type="#_x0000_t75" stroked="false">
              <v:imagedata r:id="rId439" o:title=""/>
            </v:shape>
            <v:rect style="position:absolute;left:1672;top:8163;width:850;height:762" filled="true" fillcolor="#d4d4d4" stroked="false">
              <v:fill type="solid"/>
            </v:rect>
            <v:rect style="position:absolute;left:2522;top:8163;width:737;height:762" filled="true" fillcolor="#4b4b4b" stroked="false">
              <v:fill type="solid"/>
            </v:rect>
            <v:rect style="position:absolute;left:3259;top:8163;width:6237;height:762" filled="true" fillcolor="#d4d4d4" stroked="false">
              <v:fill type="solid"/>
            </v:rect>
            <v:shape style="position:absolute;left:1616;top:8163;width:7936;height:2235" type="#_x0000_t75" stroked="false">
              <v:imagedata r:id="rId450" o:title=""/>
            </v:shape>
            <v:rect style="position:absolute;left:1672;top:9095;width:737;height:1302" filled="true" fillcolor="#ededed" stroked="false">
              <v:fill type="solid"/>
            </v:rect>
            <v:shape style="position:absolute;left:1616;top:9095;width:7936;height:3226" type="#_x0000_t75" stroked="false">
              <v:imagedata r:id="rId451" o:title=""/>
            </v:shape>
            <v:rect style="position:absolute;left:1672;top:10566;width:737;height:1755" filled="true" fillcolor="#ededed" stroked="false">
              <v:fill type="solid"/>
            </v:rect>
            <v:shape style="position:absolute;left:2409;top:10566;width:7143;height:1755" type="#_x0000_t75" stroked="false">
              <v:imagedata r:id="rId452" o:title=""/>
            </v:shape>
            <v:shape style="position:absolute;left:3146;top:11152;width:6406;height:1169" type="#_x0000_t75" stroked="false">
              <v:imagedata r:id="rId453" o:title=""/>
            </v:shape>
            <v:shape style="position:absolute;left:3259;top:11529;width:6293;height:792" type="#_x0000_t75" stroked="false">
              <v:imagedata r:id="rId454" o:title=""/>
            </v:shape>
            <v:shape style="position:absolute;left:1616;top:12093;width:7936;height:813" type="#_x0000_t75" stroked="false">
              <v:imagedata r:id="rId455" o:title=""/>
            </v:shape>
            <v:shape style="position:absolute;left:1616;top:12490;width:7936;height:473" type="#_x0000_t75" stroked="false">
              <v:imagedata r:id="rId456" o:title=""/>
            </v:shape>
            <w10:wrap type="none"/>
          </v:group>
        </w:pict>
      </w:r>
    </w:p>
    <w:p>
      <w:pPr>
        <w:pStyle w:val="BodyText"/>
        <w:spacing w:before="2"/>
        <w:rPr>
          <w:rFonts w:ascii="휴먼모음T"/>
          <w:sz w:val="28"/>
        </w:rPr>
      </w:pPr>
    </w:p>
    <w:p>
      <w:pPr>
        <w:pStyle w:val="ListParagraph"/>
        <w:numPr>
          <w:ilvl w:val="1"/>
          <w:numId w:val="174"/>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123</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p>
    <w:p>
      <w:pPr>
        <w:pStyle w:val="BodyText"/>
        <w:rPr>
          <w:rFonts w:ascii="Tahoma"/>
          <w:sz w:val="20"/>
        </w:rPr>
      </w:pPr>
    </w:p>
    <w:p>
      <w:pPr>
        <w:pStyle w:val="ListParagraph"/>
        <w:numPr>
          <w:ilvl w:val="0"/>
          <w:numId w:val="175"/>
        </w:numPr>
        <w:tabs>
          <w:tab w:pos="742" w:val="left" w:leader="none"/>
        </w:tabs>
        <w:spacing w:line="240" w:lineRule="auto" w:before="150" w:after="0"/>
        <w:ind w:left="741" w:right="0" w:hanging="275"/>
        <w:jc w:val="left"/>
        <w:rPr>
          <w:rFonts w:ascii="맑은 고딕" w:eastAsia="맑은 고딕" w:hint="eastAsia"/>
          <w:b/>
          <w:sz w:val="21"/>
        </w:rPr>
      </w:pPr>
      <w:r>
        <w:rPr>
          <w:rFonts w:ascii="맑은 고딕" w:eastAsia="맑은 고딕" w:hint="eastAsia"/>
          <w:b/>
          <w:spacing w:val="-8"/>
          <w:w w:val="95"/>
          <w:sz w:val="21"/>
        </w:rPr>
        <w:t>직역연금 </w:t>
      </w:r>
      <w:r>
        <w:rPr>
          <w:rFonts w:ascii="맑은 고딕" w:eastAsia="맑은 고딕" w:hint="eastAsia"/>
          <w:b/>
          <w:spacing w:val="-9"/>
          <w:w w:val="95"/>
          <w:sz w:val="21"/>
        </w:rPr>
        <w:t>특례적용자에 </w:t>
      </w:r>
      <w:r>
        <w:rPr>
          <w:rFonts w:ascii="맑은 고딕" w:eastAsia="맑은 고딕" w:hint="eastAsia"/>
          <w:b/>
          <w:spacing w:val="-5"/>
          <w:w w:val="95"/>
          <w:sz w:val="21"/>
        </w:rPr>
        <w:t>대한</w:t>
      </w:r>
      <w:r>
        <w:rPr>
          <w:rFonts w:ascii="맑은 고딕" w:eastAsia="맑은 고딕" w:hint="eastAsia"/>
          <w:b/>
          <w:spacing w:val="-2"/>
          <w:w w:val="95"/>
          <w:sz w:val="21"/>
        </w:rPr>
        <w:t> </w:t>
      </w:r>
      <w:r>
        <w:rPr>
          <w:rFonts w:ascii="맑은 고딕" w:eastAsia="맑은 고딕" w:hint="eastAsia"/>
          <w:b/>
          <w:spacing w:val="-10"/>
          <w:w w:val="95"/>
          <w:sz w:val="21"/>
        </w:rPr>
        <w:t>산정</w:t>
      </w:r>
    </w:p>
    <w:p>
      <w:pPr>
        <w:spacing w:after="0" w:line="240" w:lineRule="auto"/>
        <w:jc w:val="left"/>
        <w:rPr>
          <w:rFonts w:ascii="맑은 고딕" w:eastAsia="맑은 고딕" w:hint="eastAsia"/>
          <w:sz w:val="21"/>
        </w:rPr>
        <w:sectPr>
          <w:pgSz w:w="11120" w:h="15080"/>
          <w:pgMar w:top="1420" w:bottom="280" w:left="1120" w:right="380"/>
        </w:sectPr>
      </w:pPr>
    </w:p>
    <w:p>
      <w:pPr>
        <w:pStyle w:val="BodyText"/>
        <w:spacing w:before="12"/>
        <w:rPr>
          <w:rFonts w:ascii="맑은 고딕"/>
          <w:b/>
          <w:sz w:val="17"/>
        </w:rPr>
      </w:pPr>
    </w:p>
    <w:p>
      <w:pPr>
        <w:tabs>
          <w:tab w:pos="1668" w:val="left" w:leader="none"/>
        </w:tabs>
        <w:spacing w:before="0"/>
        <w:ind w:left="691" w:right="0" w:firstLine="0"/>
        <w:jc w:val="left"/>
        <w:rPr>
          <w:rFonts w:ascii="맑은 고딕" w:eastAsia="맑은 고딕" w:hint="eastAsia"/>
          <w:b/>
          <w:sz w:val="18"/>
        </w:rPr>
      </w:pPr>
      <w:r>
        <w:rPr>
          <w:rFonts w:ascii="맑은 고딕" w:eastAsia="맑은 고딕" w:hint="eastAsia"/>
          <w:b/>
          <w:w w:val="95"/>
          <w:sz w:val="18"/>
        </w:rPr>
        <w:t>대상유형</w:t>
        <w:tab/>
      </w:r>
      <w:r>
        <w:rPr>
          <w:rFonts w:ascii="맑은 고딕" w:eastAsia="맑은 고딕" w:hint="eastAsia"/>
          <w:b/>
          <w:color w:val="FFFFFF"/>
          <w:spacing w:val="-7"/>
          <w:w w:val="80"/>
          <w:sz w:val="18"/>
        </w:rPr>
        <w:t>7유형</w:t>
      </w:r>
    </w:p>
    <w:p>
      <w:pPr>
        <w:spacing w:line="170" w:lineRule="auto" w:before="151"/>
        <w:ind w:left="240" w:right="2085" w:firstLine="0"/>
        <w:jc w:val="left"/>
        <w:rPr>
          <w:rFonts w:ascii="휴먼모음T" w:eastAsia="휴먼모음T" w:hint="eastAsia"/>
          <w:sz w:val="18"/>
        </w:rPr>
      </w:pPr>
      <w:r>
        <w:rPr/>
        <w:br w:type="column"/>
      </w:r>
      <w:r>
        <w:rPr>
          <w:rFonts w:ascii="맑은 고딕" w:eastAsia="맑은 고딕" w:hint="eastAsia"/>
          <w:b/>
          <w:w w:val="105"/>
          <w:sz w:val="18"/>
        </w:rPr>
        <w:t>(본 인) </w:t>
      </w:r>
      <w:r>
        <w:rPr>
          <w:rFonts w:ascii="휴먼모음T" w:eastAsia="휴먼모음T" w:hint="eastAsia"/>
          <w:w w:val="105"/>
          <w:sz w:val="18"/>
        </w:rPr>
        <w:t>공무원연금 수급권자로 기초연금 수급 특례를 인정받은 자 </w:t>
      </w:r>
      <w:r>
        <w:rPr>
          <w:rFonts w:ascii="맑은 고딕" w:eastAsia="맑은 고딕" w:hint="eastAsia"/>
          <w:b/>
          <w:w w:val="105"/>
          <w:sz w:val="18"/>
        </w:rPr>
        <w:t>(배우자)</w:t>
      </w:r>
      <w:r>
        <w:rPr>
          <w:rFonts w:ascii="맑은 고딕" w:eastAsia="맑은 고딕" w:hint="eastAsia"/>
          <w:b/>
          <w:spacing w:val="12"/>
          <w:w w:val="105"/>
          <w:sz w:val="18"/>
        </w:rPr>
        <w:t> </w:t>
      </w:r>
      <w:r>
        <w:rPr>
          <w:rFonts w:ascii="휴먼모음T" w:eastAsia="휴먼모음T" w:hint="eastAsia"/>
          <w:w w:val="105"/>
          <w:sz w:val="18"/>
        </w:rPr>
        <w:t>만</w:t>
      </w:r>
      <w:r>
        <w:rPr>
          <w:rFonts w:ascii="휴먼모음T" w:eastAsia="휴먼모음T" w:hint="eastAsia"/>
          <w:spacing w:val="-24"/>
          <w:w w:val="105"/>
          <w:sz w:val="18"/>
        </w:rPr>
        <w:t> </w:t>
      </w:r>
      <w:r>
        <w:rPr>
          <w:rFonts w:ascii="휴먼모음T" w:eastAsia="휴먼모음T" w:hint="eastAsia"/>
          <w:w w:val="105"/>
          <w:sz w:val="18"/>
        </w:rPr>
        <w:t>65세</w:t>
      </w:r>
      <w:r>
        <w:rPr>
          <w:rFonts w:ascii="휴먼모음T" w:eastAsia="휴먼모음T" w:hint="eastAsia"/>
          <w:spacing w:val="-25"/>
          <w:w w:val="105"/>
          <w:sz w:val="18"/>
        </w:rPr>
        <w:t> </w:t>
      </w:r>
      <w:r>
        <w:rPr>
          <w:rFonts w:ascii="휴먼모음T" w:eastAsia="휴먼모음T" w:hint="eastAsia"/>
          <w:w w:val="105"/>
          <w:sz w:val="18"/>
        </w:rPr>
        <w:t>미만의</w:t>
      </w:r>
      <w:r>
        <w:rPr>
          <w:rFonts w:ascii="휴먼모음T" w:eastAsia="휴먼모음T" w:hint="eastAsia"/>
          <w:spacing w:val="-25"/>
          <w:w w:val="105"/>
          <w:sz w:val="18"/>
        </w:rPr>
        <w:t> </w:t>
      </w:r>
      <w:r>
        <w:rPr>
          <w:rFonts w:ascii="휴먼모음T" w:eastAsia="휴먼모음T" w:hint="eastAsia"/>
          <w:w w:val="105"/>
          <w:sz w:val="18"/>
        </w:rPr>
        <w:t>국민연금</w:t>
      </w:r>
      <w:r>
        <w:rPr>
          <w:rFonts w:ascii="휴먼모음T" w:eastAsia="휴먼모음T" w:hint="eastAsia"/>
          <w:spacing w:val="-25"/>
          <w:w w:val="105"/>
          <w:sz w:val="18"/>
        </w:rPr>
        <w:t> </w:t>
      </w:r>
      <w:r>
        <w:rPr>
          <w:rFonts w:ascii="휴먼모음T" w:eastAsia="휴먼모음T" w:hint="eastAsia"/>
          <w:w w:val="105"/>
          <w:sz w:val="18"/>
        </w:rPr>
        <w:t>급여</w:t>
      </w:r>
      <w:r>
        <w:rPr>
          <w:rFonts w:ascii="휴먼모음T" w:eastAsia="휴먼모음T" w:hint="eastAsia"/>
          <w:spacing w:val="-26"/>
          <w:w w:val="105"/>
          <w:sz w:val="18"/>
        </w:rPr>
        <w:t> </w:t>
      </w:r>
      <w:r>
        <w:rPr>
          <w:rFonts w:ascii="휴먼모음T" w:eastAsia="휴먼모음T" w:hint="eastAsia"/>
          <w:w w:val="105"/>
          <w:sz w:val="18"/>
        </w:rPr>
        <w:t>등의</w:t>
      </w:r>
      <w:r>
        <w:rPr>
          <w:rFonts w:ascii="휴먼모음T" w:eastAsia="휴먼모음T" w:hint="eastAsia"/>
          <w:spacing w:val="-25"/>
          <w:w w:val="105"/>
          <w:sz w:val="18"/>
        </w:rPr>
        <w:t> </w:t>
      </w:r>
      <w:r>
        <w:rPr>
          <w:rFonts w:ascii="휴먼모음T" w:eastAsia="휴먼모음T" w:hint="eastAsia"/>
          <w:w w:val="105"/>
          <w:sz w:val="18"/>
        </w:rPr>
        <w:t>수급권이</w:t>
      </w:r>
      <w:r>
        <w:rPr>
          <w:rFonts w:ascii="휴먼모음T" w:eastAsia="휴먼모음T" w:hint="eastAsia"/>
          <w:spacing w:val="-24"/>
          <w:w w:val="105"/>
          <w:sz w:val="18"/>
        </w:rPr>
        <w:t> </w:t>
      </w:r>
      <w:r>
        <w:rPr>
          <w:rFonts w:ascii="휴먼모음T" w:eastAsia="휴먼모음T" w:hint="eastAsia"/>
          <w:w w:val="105"/>
          <w:sz w:val="18"/>
        </w:rPr>
        <w:t>없는</w:t>
      </w:r>
      <w:r>
        <w:rPr>
          <w:rFonts w:ascii="휴먼모음T" w:eastAsia="휴먼모음T" w:hint="eastAsia"/>
          <w:spacing w:val="-23"/>
          <w:w w:val="105"/>
          <w:sz w:val="18"/>
        </w:rPr>
        <w:t> </w:t>
      </w:r>
      <w:r>
        <w:rPr>
          <w:rFonts w:ascii="휴먼모음T" w:eastAsia="휴먼모음T" w:hint="eastAsia"/>
          <w:w w:val="105"/>
          <w:sz w:val="18"/>
        </w:rPr>
        <w:t>무연금자 </w:t>
      </w:r>
      <w:r>
        <w:rPr>
          <w:rFonts w:ascii="맑은 고딕" w:eastAsia="맑은 고딕" w:hint="eastAsia"/>
          <w:b/>
          <w:w w:val="105"/>
          <w:sz w:val="18"/>
        </w:rPr>
        <w:t>(소득인정액) </w:t>
      </w:r>
      <w:r>
        <w:rPr>
          <w:rFonts w:ascii="휴먼모음T" w:eastAsia="휴먼모음T" w:hint="eastAsia"/>
          <w:w w:val="105"/>
          <w:sz w:val="18"/>
        </w:rPr>
        <w:t>부부가구로 가구의 소득인정액</w:t>
      </w:r>
      <w:r>
        <w:rPr>
          <w:rFonts w:ascii="휴먼모음T" w:eastAsia="휴먼모음T" w:hint="eastAsia"/>
          <w:spacing w:val="-73"/>
          <w:w w:val="105"/>
          <w:sz w:val="18"/>
        </w:rPr>
        <w:t> </w:t>
      </w:r>
      <w:r>
        <w:rPr>
          <w:rFonts w:ascii="휴먼모음T" w:eastAsia="휴먼모음T" w:hint="eastAsia"/>
          <w:w w:val="105"/>
          <w:sz w:val="18"/>
        </w:rPr>
        <w:t>2,200,000원</w:t>
      </w:r>
    </w:p>
    <w:p>
      <w:pPr>
        <w:spacing w:after="0" w:line="170" w:lineRule="auto"/>
        <w:jc w:val="left"/>
        <w:rPr>
          <w:rFonts w:ascii="휴먼모음T" w:eastAsia="휴먼모음T" w:hint="eastAsia"/>
          <w:sz w:val="18"/>
        </w:rPr>
        <w:sectPr>
          <w:type w:val="continuous"/>
          <w:pgSz w:w="11120" w:h="15080"/>
          <w:pgMar w:top="1020" w:bottom="0" w:left="1120" w:right="380"/>
          <w:cols w:num="2" w:equalWidth="0">
            <w:col w:w="2044" w:space="40"/>
            <w:col w:w="7536"/>
          </w:cols>
        </w:sectPr>
      </w:pPr>
    </w:p>
    <w:p>
      <w:pPr>
        <w:pStyle w:val="BodyText"/>
        <w:rPr>
          <w:rFonts w:ascii="휴먼모음T"/>
          <w:sz w:val="12"/>
        </w:rPr>
      </w:pPr>
    </w:p>
    <w:p>
      <w:pPr>
        <w:tabs>
          <w:tab w:pos="1644" w:val="left" w:leader="none"/>
        </w:tabs>
        <w:spacing w:before="14"/>
        <w:ind w:left="588" w:right="0" w:firstLine="0"/>
        <w:jc w:val="left"/>
        <w:rPr>
          <w:rFonts w:ascii="휴먼모음T" w:eastAsia="휴먼모음T" w:hint="eastAsia"/>
          <w:sz w:val="18"/>
        </w:rPr>
      </w:pPr>
      <w:r>
        <w:rPr>
          <w:rFonts w:ascii="맑은 고딕" w:eastAsia="맑은 고딕" w:hint="eastAsia"/>
          <w:b/>
          <w:spacing w:val="-10"/>
          <w:w w:val="90"/>
          <w:sz w:val="18"/>
        </w:rPr>
        <w:t>기초연금액</w:t>
        <w:tab/>
      </w:r>
      <w:r>
        <w:rPr>
          <w:rFonts w:ascii="맑은 고딕" w:eastAsia="맑은 고딕" w:hint="eastAsia"/>
          <w:b/>
          <w:sz w:val="18"/>
        </w:rPr>
        <w:t>본 인 </w:t>
      </w:r>
      <w:r>
        <w:rPr>
          <w:rFonts w:ascii="휴먼모음T" w:eastAsia="휴먼모음T" w:hint="eastAsia"/>
          <w:sz w:val="18"/>
        </w:rPr>
        <w:t>: 153,750원(부가연금액</w:t>
      </w:r>
      <w:r>
        <w:rPr>
          <w:rFonts w:ascii="휴먼모음T" w:eastAsia="휴먼모음T" w:hint="eastAsia"/>
          <w:spacing w:val="-23"/>
          <w:sz w:val="18"/>
        </w:rPr>
        <w:t> </w:t>
      </w:r>
      <w:r>
        <w:rPr>
          <w:rFonts w:ascii="휴먼모음T" w:eastAsia="휴먼모음T" w:hint="eastAsia"/>
          <w:sz w:val="18"/>
        </w:rPr>
        <w:t>적용)</w:t>
      </w:r>
    </w:p>
    <w:p>
      <w:pPr>
        <w:pStyle w:val="BodyText"/>
        <w:spacing w:before="11"/>
        <w:rPr>
          <w:rFonts w:ascii="휴먼모음T"/>
          <w:sz w:val="10"/>
        </w:rPr>
      </w:pPr>
    </w:p>
    <w:p>
      <w:pPr>
        <w:tabs>
          <w:tab w:pos="2380" w:val="left" w:leader="none"/>
        </w:tabs>
        <w:spacing w:line="345" w:lineRule="exact" w:before="11"/>
        <w:ind w:left="1671" w:right="0" w:firstLine="0"/>
        <w:jc w:val="left"/>
        <w:rPr>
          <w:rFonts w:ascii="휴먼모음T" w:hAnsi="휴먼모음T" w:eastAsia="휴먼모음T" w:hint="eastAsia"/>
          <w:sz w:val="17"/>
        </w:rPr>
      </w:pPr>
      <w:r>
        <w:rPr>
          <w:rFonts w:ascii="맑은 고딕" w:hAnsi="맑은 고딕" w:eastAsia="맑은 고딕" w:hint="eastAsia"/>
          <w:b/>
          <w:w w:val="105"/>
          <w:position w:val="12"/>
          <w:sz w:val="18"/>
        </w:rPr>
        <w:t>부부</w:t>
        <w:tab/>
      </w:r>
      <w:r>
        <w:rPr>
          <w:rFonts w:ascii="휴먼모음T" w:hAnsi="휴먼모음T" w:eastAsia="휴먼모음T" w:hint="eastAsia"/>
          <w:w w:val="105"/>
          <w:sz w:val="17"/>
        </w:rPr>
        <w:t>부부1인</w:t>
      </w:r>
      <w:r>
        <w:rPr>
          <w:rFonts w:ascii="휴먼모음T" w:hAnsi="휴먼모음T" w:eastAsia="휴먼모음T" w:hint="eastAsia"/>
          <w:spacing w:val="-16"/>
          <w:w w:val="105"/>
          <w:sz w:val="17"/>
        </w:rPr>
        <w:t> </w:t>
      </w:r>
      <w:r>
        <w:rPr>
          <w:rFonts w:ascii="휴먼모음T" w:hAnsi="휴먼모음T" w:eastAsia="휴먼모음T" w:hint="eastAsia"/>
          <w:w w:val="105"/>
          <w:sz w:val="17"/>
        </w:rPr>
        <w:t>수급가구로</w:t>
      </w:r>
      <w:r>
        <w:rPr>
          <w:rFonts w:ascii="휴먼모음T" w:hAnsi="휴먼모음T" w:eastAsia="휴먼모음T" w:hint="eastAsia"/>
          <w:spacing w:val="-16"/>
          <w:w w:val="105"/>
          <w:sz w:val="17"/>
        </w:rPr>
        <w:t> </w:t>
      </w:r>
      <w:r>
        <w:rPr>
          <w:rFonts w:ascii="휴먼모음T" w:hAnsi="휴먼모음T" w:eastAsia="휴먼모음T" w:hint="eastAsia"/>
          <w:w w:val="105"/>
          <w:sz w:val="17"/>
        </w:rPr>
        <w:t>부부감액</w:t>
      </w:r>
      <w:r>
        <w:rPr>
          <w:rFonts w:ascii="휴먼모음T" w:hAnsi="휴먼모음T" w:eastAsia="휴먼모음T" w:hint="eastAsia"/>
          <w:spacing w:val="-16"/>
          <w:w w:val="105"/>
          <w:sz w:val="17"/>
        </w:rPr>
        <w:t> </w:t>
      </w:r>
      <w:r>
        <w:rPr>
          <w:rFonts w:ascii="휴먼모음T" w:hAnsi="휴먼모음T" w:eastAsia="휴먼모음T" w:hint="eastAsia"/>
          <w:w w:val="105"/>
          <w:sz w:val="17"/>
        </w:rPr>
        <w:t>미적용.</w:t>
      </w:r>
      <w:r>
        <w:rPr>
          <w:rFonts w:ascii="휴먼모음T" w:hAnsi="휴먼모음T" w:eastAsia="휴먼모음T" w:hint="eastAsia"/>
          <w:spacing w:val="-15"/>
          <w:w w:val="105"/>
          <w:sz w:val="17"/>
        </w:rPr>
        <w:t> </w:t>
      </w:r>
      <w:r>
        <w:rPr>
          <w:rFonts w:ascii="휴먼모음T" w:hAnsi="휴먼모음T" w:eastAsia="휴먼모음T" w:hint="eastAsia"/>
          <w:w w:val="105"/>
          <w:sz w:val="17"/>
        </w:rPr>
        <w:t>따라서,</w:t>
      </w:r>
      <w:r>
        <w:rPr>
          <w:rFonts w:ascii="휴먼모음T" w:hAnsi="휴먼모음T" w:eastAsia="휴먼모음T" w:hint="eastAsia"/>
          <w:spacing w:val="-16"/>
          <w:w w:val="105"/>
          <w:sz w:val="17"/>
        </w:rPr>
        <w:t> </w:t>
      </w:r>
      <w:r>
        <w:rPr>
          <w:rFonts w:ascii="휴먼모음T" w:hAnsi="휴먼모음T" w:eastAsia="휴먼모음T" w:hint="eastAsia"/>
          <w:w w:val="105"/>
          <w:sz w:val="17"/>
        </w:rPr>
        <w:t>기초연금액은</w:t>
      </w:r>
      <w:r>
        <w:rPr>
          <w:rFonts w:ascii="휴먼모음T" w:hAnsi="휴먼모음T" w:eastAsia="휴먼모음T" w:hint="eastAsia"/>
          <w:spacing w:val="-16"/>
          <w:w w:val="105"/>
          <w:sz w:val="17"/>
        </w:rPr>
        <w:t> </w:t>
      </w:r>
      <w:r>
        <w:rPr>
          <w:rFonts w:ascii="휴먼모음T" w:hAnsi="휴먼모음T" w:eastAsia="휴먼모음T" w:hint="eastAsia"/>
          <w:w w:val="105"/>
          <w:sz w:val="18"/>
        </w:rPr>
        <w:t>153,750원</w:t>
      </w:r>
      <w:r>
        <w:rPr>
          <w:rFonts w:ascii="휴먼모음T" w:hAnsi="휴먼모음T" w:eastAsia="휴먼모음T" w:hint="eastAsia"/>
          <w:w w:val="105"/>
          <w:sz w:val="17"/>
        </w:rPr>
        <w:t>(ⓐ)</w:t>
      </w:r>
    </w:p>
    <w:p>
      <w:pPr>
        <w:spacing w:line="219" w:lineRule="exact" w:before="0"/>
        <w:ind w:left="1671" w:right="0" w:firstLine="0"/>
        <w:jc w:val="left"/>
        <w:rPr>
          <w:rFonts w:ascii="맑은 고딕" w:eastAsia="맑은 고딕" w:hint="eastAsia"/>
          <w:b/>
          <w:sz w:val="18"/>
        </w:rPr>
      </w:pPr>
      <w:r>
        <w:rPr>
          <w:rFonts w:ascii="맑은 고딕" w:eastAsia="맑은 고딕" w:hint="eastAsia"/>
          <w:b/>
          <w:w w:val="95"/>
          <w:sz w:val="18"/>
        </w:rPr>
        <w:t>감액</w:t>
      </w:r>
    </w:p>
    <w:p>
      <w:pPr>
        <w:pStyle w:val="BodyText"/>
        <w:spacing w:before="13"/>
        <w:rPr>
          <w:rFonts w:ascii="맑은 고딕"/>
          <w:b/>
          <w:sz w:val="6"/>
        </w:rPr>
      </w:pPr>
    </w:p>
    <w:p>
      <w:pPr>
        <w:spacing w:after="0"/>
        <w:rPr>
          <w:rFonts w:ascii="맑은 고딕"/>
          <w:sz w:val="6"/>
        </w:rPr>
        <w:sectPr>
          <w:type w:val="continuous"/>
          <w:pgSz w:w="11120" w:h="15080"/>
          <w:pgMar w:top="1020" w:bottom="0" w:left="1120" w:right="380"/>
        </w:sectPr>
      </w:pPr>
    </w:p>
    <w:p>
      <w:pPr>
        <w:pStyle w:val="BodyText"/>
        <w:spacing w:before="10"/>
        <w:rPr>
          <w:rFonts w:ascii="맑은 고딕"/>
          <w:b/>
          <w:sz w:val="14"/>
        </w:rPr>
      </w:pPr>
    </w:p>
    <w:p>
      <w:pPr>
        <w:spacing w:before="0"/>
        <w:ind w:left="608" w:right="0" w:firstLine="0"/>
        <w:jc w:val="left"/>
        <w:rPr>
          <w:rFonts w:ascii="맑은 고딕" w:eastAsia="맑은 고딕" w:hint="eastAsia"/>
          <w:b/>
          <w:sz w:val="18"/>
        </w:rPr>
      </w:pPr>
      <w:r>
        <w:rPr>
          <w:rFonts w:ascii="맑은 고딕" w:eastAsia="맑은 고딕" w:hint="eastAsia"/>
          <w:b/>
          <w:w w:val="85"/>
          <w:sz w:val="18"/>
        </w:rPr>
        <w:t>감액적용</w:t>
      </w:r>
    </w:p>
    <w:p>
      <w:pPr>
        <w:spacing w:line="241" w:lineRule="exact" w:before="56"/>
        <w:ind w:left="1104" w:right="0" w:firstLine="0"/>
        <w:jc w:val="left"/>
        <w:rPr>
          <w:rFonts w:ascii="휴먼모음T" w:hAnsi="휴먼모음T" w:eastAsia="휴먼모음T" w:hint="eastAsia"/>
          <w:sz w:val="17"/>
        </w:rPr>
      </w:pPr>
      <w:r>
        <w:rPr/>
        <w:br w:type="column"/>
      </w:r>
      <w:r>
        <w:rPr>
          <w:rFonts w:ascii="휴먼모음T" w:hAnsi="휴먼모음T" w:eastAsia="휴먼모음T" w:hint="eastAsia"/>
          <w:sz w:val="17"/>
        </w:rPr>
        <w:t>[1단계] 부부1인 수급가구의 선정기준액과 소득인정액의 차액인 307,500원(ⓑ)</w:t>
      </w:r>
    </w:p>
    <w:p>
      <w:pPr>
        <w:spacing w:line="246" w:lineRule="exact" w:before="0"/>
        <w:ind w:left="395" w:right="0" w:firstLine="0"/>
        <w:jc w:val="left"/>
        <w:rPr>
          <w:rFonts w:ascii="맑은 고딕" w:eastAsia="맑은 고딕" w:hint="eastAsia"/>
          <w:b/>
          <w:sz w:val="18"/>
        </w:rPr>
      </w:pPr>
      <w:r>
        <w:rPr>
          <w:rFonts w:ascii="맑은 고딕" w:eastAsia="맑은 고딕" w:hint="eastAsia"/>
          <w:b/>
          <w:w w:val="95"/>
          <w:sz w:val="18"/>
        </w:rPr>
        <w:t>소득</w:t>
      </w:r>
    </w:p>
    <w:p>
      <w:pPr>
        <w:tabs>
          <w:tab w:pos="1104" w:val="left" w:leader="none"/>
        </w:tabs>
        <w:spacing w:line="233" w:lineRule="exact" w:before="0"/>
        <w:ind w:left="395" w:right="0" w:firstLine="0"/>
        <w:jc w:val="left"/>
        <w:rPr>
          <w:rFonts w:ascii="휴먼모음T" w:hAnsi="휴먼모음T" w:eastAsia="휴먼모음T" w:hint="eastAsia"/>
          <w:sz w:val="17"/>
        </w:rPr>
      </w:pPr>
      <w:r>
        <w:rPr>
          <w:rFonts w:ascii="맑은 고딕" w:hAnsi="맑은 고딕" w:eastAsia="맑은 고딕" w:hint="eastAsia"/>
          <w:b/>
          <w:w w:val="105"/>
          <w:position w:val="-2"/>
          <w:sz w:val="18"/>
        </w:rPr>
        <w:t>역전</w:t>
        <w:tab/>
      </w:r>
      <w:r>
        <w:rPr>
          <w:rFonts w:ascii="휴먼모음T" w:hAnsi="휴먼모음T" w:eastAsia="휴먼모음T" w:hint="eastAsia"/>
          <w:spacing w:val="-6"/>
          <w:w w:val="105"/>
          <w:sz w:val="17"/>
        </w:rPr>
        <w:t>[2단계]</w:t>
      </w:r>
      <w:r>
        <w:rPr>
          <w:rFonts w:ascii="휴먼모음T" w:hAnsi="휴먼모음T" w:eastAsia="휴먼모음T" w:hint="eastAsia"/>
          <w:spacing w:val="-26"/>
          <w:w w:val="105"/>
          <w:sz w:val="17"/>
        </w:rPr>
        <w:t> </w:t>
      </w:r>
      <w:r>
        <w:rPr>
          <w:rFonts w:ascii="휴먼모음T" w:hAnsi="휴먼모음T" w:eastAsia="휴먼모음T" w:hint="eastAsia"/>
          <w:spacing w:val="-9"/>
          <w:w w:val="105"/>
          <w:sz w:val="17"/>
        </w:rPr>
        <w:t>가구별</w:t>
      </w:r>
      <w:r>
        <w:rPr>
          <w:rFonts w:ascii="휴먼모음T" w:hAnsi="휴먼모음T" w:eastAsia="휴먼모음T" w:hint="eastAsia"/>
          <w:spacing w:val="-34"/>
          <w:w w:val="105"/>
          <w:sz w:val="17"/>
        </w:rPr>
        <w:t> </w:t>
      </w:r>
      <w:r>
        <w:rPr>
          <w:rFonts w:ascii="휴먼모음T" w:hAnsi="휴먼모음T" w:eastAsia="휴먼모음T" w:hint="eastAsia"/>
          <w:spacing w:val="-10"/>
          <w:w w:val="105"/>
          <w:sz w:val="17"/>
        </w:rPr>
        <w:t>기초연금</w:t>
      </w:r>
      <w:r>
        <w:rPr>
          <w:rFonts w:ascii="휴먼모음T" w:hAnsi="휴먼모음T" w:eastAsia="휴먼모음T" w:hint="eastAsia"/>
          <w:spacing w:val="-34"/>
          <w:w w:val="105"/>
          <w:sz w:val="17"/>
        </w:rPr>
        <w:t> </w:t>
      </w:r>
      <w:r>
        <w:rPr>
          <w:rFonts w:ascii="휴먼모음T" w:hAnsi="휴먼모음T" w:eastAsia="휴먼모음T" w:hint="eastAsia"/>
          <w:spacing w:val="-10"/>
          <w:w w:val="105"/>
          <w:sz w:val="17"/>
        </w:rPr>
        <w:t>급여액은</w:t>
      </w:r>
      <w:r>
        <w:rPr>
          <w:rFonts w:ascii="휴먼모음T" w:hAnsi="휴먼모음T" w:eastAsia="휴먼모음T" w:hint="eastAsia"/>
          <w:spacing w:val="-34"/>
          <w:w w:val="105"/>
          <w:sz w:val="17"/>
        </w:rPr>
        <w:t> </w:t>
      </w:r>
      <w:r>
        <w:rPr>
          <w:rFonts w:ascii="휴먼모음T" w:hAnsi="휴먼모음T" w:eastAsia="휴먼모음T" w:hint="eastAsia"/>
          <w:spacing w:val="-9"/>
          <w:w w:val="105"/>
          <w:sz w:val="17"/>
        </w:rPr>
        <w:t>산정된</w:t>
      </w:r>
      <w:r>
        <w:rPr>
          <w:rFonts w:ascii="휴먼모음T" w:hAnsi="휴먼모음T" w:eastAsia="휴먼모음T" w:hint="eastAsia"/>
          <w:spacing w:val="-35"/>
          <w:w w:val="105"/>
          <w:sz w:val="17"/>
        </w:rPr>
        <w:t> </w:t>
      </w:r>
      <w:r>
        <w:rPr>
          <w:rFonts w:ascii="휴먼모음T" w:hAnsi="휴먼모음T" w:eastAsia="휴먼모음T" w:hint="eastAsia"/>
          <w:spacing w:val="-10"/>
          <w:w w:val="105"/>
          <w:sz w:val="17"/>
        </w:rPr>
        <w:t>기초연금액(ⓐ)인</w:t>
      </w:r>
      <w:r>
        <w:rPr>
          <w:rFonts w:ascii="휴먼모음T" w:hAnsi="휴먼모음T" w:eastAsia="휴먼모음T" w:hint="eastAsia"/>
          <w:spacing w:val="-34"/>
          <w:w w:val="105"/>
          <w:sz w:val="17"/>
        </w:rPr>
        <w:t> </w:t>
      </w:r>
      <w:r>
        <w:rPr>
          <w:rFonts w:ascii="휴먼모음T" w:hAnsi="휴먼모음T" w:eastAsia="휴먼모음T" w:hint="eastAsia"/>
          <w:w w:val="105"/>
          <w:sz w:val="18"/>
        </w:rPr>
        <w:t>153,750원</w:t>
      </w:r>
      <w:r>
        <w:rPr>
          <w:rFonts w:ascii="휴먼모음T" w:hAnsi="휴먼모음T" w:eastAsia="휴먼모음T" w:hint="eastAsia"/>
          <w:w w:val="105"/>
          <w:sz w:val="17"/>
        </w:rPr>
        <w:t>으로</w:t>
      </w:r>
      <w:r>
        <w:rPr>
          <w:rFonts w:ascii="휴먼모음T" w:hAnsi="휴먼모음T" w:eastAsia="휴먼모음T" w:hint="eastAsia"/>
          <w:spacing w:val="-35"/>
          <w:w w:val="105"/>
          <w:sz w:val="17"/>
        </w:rPr>
        <w:t> </w:t>
      </w:r>
      <w:r>
        <w:rPr>
          <w:rFonts w:ascii="휴먼모음T" w:hAnsi="휴먼모음T" w:eastAsia="휴먼모음T" w:hint="eastAsia"/>
          <w:spacing w:val="-6"/>
          <w:w w:val="105"/>
          <w:sz w:val="17"/>
        </w:rPr>
        <w:t>결정</w:t>
      </w:r>
    </w:p>
    <w:p>
      <w:pPr>
        <w:tabs>
          <w:tab w:pos="1104" w:val="left" w:leader="none"/>
        </w:tabs>
        <w:spacing w:line="241" w:lineRule="exact" w:before="0"/>
        <w:ind w:left="395" w:right="0" w:firstLine="0"/>
        <w:jc w:val="left"/>
        <w:rPr>
          <w:rFonts w:ascii="휴먼모음T" w:hAnsi="휴먼모음T" w:eastAsia="휴먼모음T" w:hint="eastAsia"/>
          <w:sz w:val="17"/>
        </w:rPr>
      </w:pPr>
      <w:r>
        <w:rPr>
          <w:rFonts w:ascii="맑은 고딕" w:hAnsi="맑은 고딕" w:eastAsia="맑은 고딕" w:hint="eastAsia"/>
          <w:b/>
          <w:position w:val="1"/>
          <w:sz w:val="18"/>
        </w:rPr>
        <w:t>방지</w:t>
        <w:tab/>
      </w:r>
      <w:r>
        <w:rPr>
          <w:rFonts w:ascii="휴먼모음T" w:hAnsi="휴먼모음T" w:eastAsia="휴먼모음T" w:hint="eastAsia"/>
          <w:sz w:val="17"/>
        </w:rPr>
        <w:t>※</w:t>
      </w:r>
      <w:r>
        <w:rPr>
          <w:rFonts w:ascii="휴먼모음T" w:hAnsi="휴먼모음T" w:eastAsia="휴먼모음T" w:hint="eastAsia"/>
          <w:spacing w:val="-1"/>
          <w:sz w:val="17"/>
        </w:rPr>
        <w:t> </w:t>
      </w:r>
      <w:r>
        <w:rPr>
          <w:rFonts w:ascii="휴먼모음T" w:hAnsi="휴먼모음T" w:eastAsia="휴먼모음T" w:hint="eastAsia"/>
          <w:spacing w:val="-14"/>
          <w:sz w:val="17"/>
        </w:rPr>
        <w:t>Min(산정된</w:t>
      </w:r>
      <w:r>
        <w:rPr>
          <w:rFonts w:ascii="휴먼모음T" w:hAnsi="휴먼모음T" w:eastAsia="휴먼모음T" w:hint="eastAsia"/>
          <w:spacing w:val="-39"/>
          <w:sz w:val="17"/>
        </w:rPr>
        <w:t> </w:t>
      </w:r>
      <w:r>
        <w:rPr>
          <w:rFonts w:ascii="휴먼모음T" w:hAnsi="휴먼모음T" w:eastAsia="휴먼모음T" w:hint="eastAsia"/>
          <w:spacing w:val="-18"/>
          <w:sz w:val="17"/>
        </w:rPr>
        <w:t>기초연금액</w:t>
      </w:r>
      <w:r>
        <w:rPr>
          <w:rFonts w:ascii="휴먼모음T" w:hAnsi="휴먼모음T" w:eastAsia="휴먼모음T" w:hint="eastAsia"/>
          <w:spacing w:val="-36"/>
          <w:sz w:val="17"/>
        </w:rPr>
        <w:t> </w:t>
      </w:r>
      <w:r>
        <w:rPr>
          <w:rFonts w:ascii="휴먼모음T" w:hAnsi="휴먼모음T" w:eastAsia="휴먼모음T" w:hint="eastAsia"/>
          <w:sz w:val="17"/>
        </w:rPr>
        <w:t>ⓐ</w:t>
      </w:r>
      <w:r>
        <w:rPr>
          <w:rFonts w:ascii="휴먼모음T" w:hAnsi="휴먼모음T" w:eastAsia="휴먼모음T" w:hint="eastAsia"/>
          <w:spacing w:val="-39"/>
          <w:sz w:val="17"/>
        </w:rPr>
        <w:t> </w:t>
      </w:r>
      <w:r>
        <w:rPr>
          <w:rFonts w:ascii="휴먼모음T" w:hAnsi="휴먼모음T" w:eastAsia="휴먼모음T" w:hint="eastAsia"/>
          <w:sz w:val="18"/>
        </w:rPr>
        <w:t>153,750원</w:t>
      </w:r>
      <w:r>
        <w:rPr>
          <w:rFonts w:ascii="휴먼모음T" w:hAnsi="휴먼모음T" w:eastAsia="휴먼모음T" w:hint="eastAsia"/>
          <w:sz w:val="17"/>
        </w:rPr>
        <w:t>,</w:t>
      </w:r>
      <w:r>
        <w:rPr>
          <w:rFonts w:ascii="휴먼모음T" w:hAnsi="휴먼모음T" w:eastAsia="휴먼모음T" w:hint="eastAsia"/>
          <w:spacing w:val="-22"/>
          <w:sz w:val="17"/>
        </w:rPr>
        <w:t> </w:t>
      </w:r>
      <w:r>
        <w:rPr>
          <w:rFonts w:ascii="휴먼모음T" w:hAnsi="휴먼모음T" w:eastAsia="휴먼모음T" w:hint="eastAsia"/>
          <w:spacing w:val="-19"/>
          <w:sz w:val="17"/>
        </w:rPr>
        <w:t>선정기준액과</w:t>
      </w:r>
      <w:r>
        <w:rPr>
          <w:rFonts w:ascii="휴먼모음T" w:hAnsi="휴먼모음T" w:eastAsia="휴먼모음T" w:hint="eastAsia"/>
          <w:spacing w:val="-36"/>
          <w:sz w:val="17"/>
        </w:rPr>
        <w:t> </w:t>
      </w:r>
      <w:r>
        <w:rPr>
          <w:rFonts w:ascii="휴먼모음T" w:hAnsi="휴먼모음T" w:eastAsia="휴먼모음T" w:hint="eastAsia"/>
          <w:spacing w:val="-19"/>
          <w:sz w:val="17"/>
        </w:rPr>
        <w:t>소득인정액의</w:t>
      </w:r>
      <w:r>
        <w:rPr>
          <w:rFonts w:ascii="휴먼모음T" w:hAnsi="휴먼모음T" w:eastAsia="휴먼모음T" w:hint="eastAsia"/>
          <w:spacing w:val="-37"/>
          <w:sz w:val="17"/>
        </w:rPr>
        <w:t> </w:t>
      </w:r>
      <w:r>
        <w:rPr>
          <w:rFonts w:ascii="휴먼모음T" w:hAnsi="휴먼모음T" w:eastAsia="휴먼모음T" w:hint="eastAsia"/>
          <w:spacing w:val="-11"/>
          <w:sz w:val="17"/>
        </w:rPr>
        <w:t>차액</w:t>
      </w:r>
      <w:r>
        <w:rPr>
          <w:rFonts w:ascii="휴먼모음T" w:hAnsi="휴먼모음T" w:eastAsia="휴먼모음T" w:hint="eastAsia"/>
          <w:spacing w:val="-38"/>
          <w:sz w:val="17"/>
        </w:rPr>
        <w:t> </w:t>
      </w:r>
      <w:r>
        <w:rPr>
          <w:rFonts w:ascii="휴먼모음T" w:hAnsi="휴먼모음T" w:eastAsia="휴먼모음T" w:hint="eastAsia"/>
          <w:sz w:val="17"/>
        </w:rPr>
        <w:t>ⓑ</w:t>
      </w:r>
      <w:r>
        <w:rPr>
          <w:rFonts w:ascii="휴먼모음T" w:hAnsi="휴먼모음T" w:eastAsia="휴먼모음T" w:hint="eastAsia"/>
          <w:spacing w:val="-39"/>
          <w:sz w:val="17"/>
        </w:rPr>
        <w:t> </w:t>
      </w:r>
      <w:r>
        <w:rPr>
          <w:rFonts w:ascii="휴먼모음T" w:hAnsi="휴먼모음T" w:eastAsia="휴먼모음T" w:hint="eastAsia"/>
          <w:spacing w:val="-9"/>
          <w:sz w:val="17"/>
        </w:rPr>
        <w:t>307,500원)</w:t>
      </w:r>
    </w:p>
    <w:p>
      <w:pPr>
        <w:spacing w:line="258" w:lineRule="exact" w:before="0"/>
        <w:ind w:left="395" w:right="0" w:firstLine="0"/>
        <w:jc w:val="left"/>
        <w:rPr>
          <w:rFonts w:ascii="맑은 고딕" w:eastAsia="맑은 고딕" w:hint="eastAsia"/>
          <w:b/>
          <w:sz w:val="18"/>
        </w:rPr>
      </w:pPr>
      <w:r>
        <w:rPr>
          <w:rFonts w:ascii="맑은 고딕" w:eastAsia="맑은 고딕" w:hint="eastAsia"/>
          <w:b/>
          <w:w w:val="95"/>
          <w:sz w:val="18"/>
        </w:rPr>
        <w:t>감액</w:t>
      </w:r>
    </w:p>
    <w:p>
      <w:pPr>
        <w:spacing w:line="261" w:lineRule="exact" w:before="0"/>
        <w:ind w:left="1104" w:right="0" w:firstLine="0"/>
        <w:jc w:val="left"/>
        <w:rPr>
          <w:rFonts w:ascii="휴먼모음T" w:eastAsia="휴먼모음T" w:hint="eastAsia"/>
          <w:sz w:val="17"/>
        </w:rPr>
      </w:pPr>
      <w:r>
        <w:rPr>
          <w:rFonts w:ascii="휴먼모음T" w:eastAsia="휴먼모음T" w:hint="eastAsia"/>
          <w:w w:val="105"/>
          <w:sz w:val="17"/>
        </w:rPr>
        <w:t>[3단계] 부부1인 수급가구로 미적용</w:t>
      </w:r>
    </w:p>
    <w:p>
      <w:pPr>
        <w:spacing w:after="0" w:line="261" w:lineRule="exact"/>
        <w:jc w:val="left"/>
        <w:rPr>
          <w:rFonts w:ascii="휴먼모음T" w:eastAsia="휴먼모음T" w:hint="eastAsia"/>
          <w:sz w:val="17"/>
        </w:rPr>
        <w:sectPr>
          <w:type w:val="continuous"/>
          <w:pgSz w:w="11120" w:h="15080"/>
          <w:pgMar w:top="1020" w:bottom="0" w:left="1120" w:right="380"/>
          <w:cols w:num="2" w:equalWidth="0">
            <w:col w:w="1236" w:space="40"/>
            <w:col w:w="8344"/>
          </w:cols>
        </w:sectPr>
      </w:pPr>
    </w:p>
    <w:p>
      <w:pPr>
        <w:pStyle w:val="BodyText"/>
        <w:spacing w:before="1"/>
        <w:rPr>
          <w:rFonts w:ascii="휴먼모음T"/>
          <w:sz w:val="11"/>
        </w:rPr>
      </w:pPr>
    </w:p>
    <w:p>
      <w:pPr>
        <w:spacing w:after="0"/>
        <w:rPr>
          <w:rFonts w:ascii="휴먼모음T"/>
          <w:sz w:val="11"/>
        </w:rPr>
        <w:sectPr>
          <w:type w:val="continuous"/>
          <w:pgSz w:w="11120" w:h="15080"/>
          <w:pgMar w:top="1020" w:bottom="0" w:left="1120" w:right="380"/>
        </w:sectPr>
      </w:pPr>
    </w:p>
    <w:p>
      <w:pPr>
        <w:spacing w:line="172" w:lineRule="auto" w:before="81"/>
        <w:ind w:left="685" w:right="-3" w:hanging="78"/>
        <w:jc w:val="left"/>
        <w:rPr>
          <w:rFonts w:ascii="맑은 고딕" w:eastAsia="맑은 고딕" w:hint="eastAsia"/>
          <w:b/>
          <w:sz w:val="18"/>
        </w:rPr>
      </w:pPr>
      <w:r>
        <w:rPr>
          <w:rFonts w:ascii="맑은 고딕" w:eastAsia="맑은 고딕" w:hint="eastAsia"/>
          <w:b/>
          <w:w w:val="85"/>
          <w:sz w:val="18"/>
        </w:rPr>
        <w:t>기초연금 </w:t>
      </w:r>
      <w:r>
        <w:rPr>
          <w:rFonts w:ascii="맑은 고딕" w:eastAsia="맑은 고딕" w:hint="eastAsia"/>
          <w:b/>
          <w:w w:val="95"/>
          <w:sz w:val="18"/>
        </w:rPr>
        <w:t>급여액</w:t>
      </w:r>
    </w:p>
    <w:p>
      <w:pPr>
        <w:spacing w:before="170"/>
        <w:ind w:left="369" w:right="0" w:firstLine="0"/>
        <w:jc w:val="left"/>
        <w:rPr>
          <w:rFonts w:ascii="휴먼모음T" w:eastAsia="휴먼모음T" w:hint="eastAsia"/>
          <w:sz w:val="17"/>
        </w:rPr>
      </w:pPr>
      <w:r>
        <w:rPr/>
        <w:br w:type="column"/>
      </w:r>
      <w:r>
        <w:rPr>
          <w:rFonts w:ascii="휴먼모음T" w:eastAsia="휴먼모음T" w:hint="eastAsia"/>
          <w:w w:val="105"/>
          <w:sz w:val="17"/>
        </w:rPr>
        <w:t>기초연금 급여액은 </w:t>
      </w:r>
      <w:r>
        <w:rPr>
          <w:rFonts w:ascii="휴먼모음T" w:eastAsia="휴먼모음T" w:hint="eastAsia"/>
          <w:w w:val="105"/>
          <w:sz w:val="18"/>
        </w:rPr>
        <w:t>153,750원으로 </w:t>
      </w:r>
      <w:r>
        <w:rPr>
          <w:rFonts w:ascii="휴먼모음T" w:eastAsia="휴먼모음T" w:hint="eastAsia"/>
          <w:w w:val="105"/>
          <w:sz w:val="17"/>
        </w:rPr>
        <w:t>결정</w:t>
      </w:r>
    </w:p>
    <w:p>
      <w:pPr>
        <w:spacing w:after="0"/>
        <w:jc w:val="left"/>
        <w:rPr>
          <w:rFonts w:ascii="휴먼모음T" w:eastAsia="휴먼모음T" w:hint="eastAsia"/>
          <w:sz w:val="17"/>
        </w:rPr>
        <w:sectPr>
          <w:type w:val="continuous"/>
          <w:pgSz w:w="11120" w:h="15080"/>
          <w:pgMar w:top="1020" w:bottom="0" w:left="1120" w:right="380"/>
          <w:cols w:num="2" w:equalWidth="0">
            <w:col w:w="1236" w:space="40"/>
            <w:col w:w="8344"/>
          </w:cols>
        </w:sectPr>
      </w:pPr>
    </w:p>
    <w:p>
      <w:pPr>
        <w:pStyle w:val="BodyText"/>
        <w:rPr>
          <w:rFonts w:ascii="휴먼모음T"/>
          <w:sz w:val="20"/>
        </w:rPr>
      </w:pPr>
      <w:r>
        <w:rPr/>
        <w:pict>
          <v:group style="position:absolute;margin-left:.029999pt;margin-top:8.504pt;width:555.6pt;height:745.5pt;mso-position-horizontal-relative:page;mso-position-vertical-relative:page;z-index:-32658432" coordorigin="1,170" coordsize="11112,14910">
            <v:shape style="position:absolute;left:0;top:170;width:11112;height:14910" type="#_x0000_t75" stroked="false">
              <v:imagedata r:id="rId457" o:title=""/>
            </v:shape>
            <v:shape style="position:absolute;left:1587;top:2489;width:7936;height:819" type="#_x0000_t75" stroked="false">
              <v:imagedata r:id="rId439" o:title=""/>
            </v:shape>
            <v:shape style="position:absolute;left:1587;top:2546;width:7936;height:819" type="#_x0000_t75" stroked="false">
              <v:imagedata r:id="rId458" o:title=""/>
            </v:shape>
            <v:shape style="position:absolute;left:1587;top:3477;width:908;height:351" type="#_x0000_t75" stroked="false">
              <v:imagedata r:id="rId459" o:title=""/>
            </v:shape>
            <v:shape style="position:absolute;left:2607;top:3477;width:6916;height:351" type="#_x0000_t75" stroked="false">
              <v:imagedata r:id="rId460" o:title=""/>
            </v:shape>
            <v:shape style="position:absolute;left:1587;top:3534;width:908;height:350" type="#_x0000_t75" stroked="false">
              <v:imagedata r:id="rId461" o:title=""/>
            </v:shape>
            <v:shape style="position:absolute;left:2607;top:3534;width:6916;height:350" type="#_x0000_t75" stroked="false">
              <v:imagedata r:id="rId462" o:title=""/>
            </v:shape>
            <v:shape style="position:absolute;left:1587;top:3996;width:908;height:2244" type="#_x0000_t75" stroked="false">
              <v:imagedata r:id="rId463" o:title=""/>
            </v:shape>
            <v:shape style="position:absolute;left:2607;top:3996;width:6916;height:585" type="#_x0000_t75" stroked="false">
              <v:imagedata r:id="rId464" o:title=""/>
            </v:shape>
            <v:shape style="position:absolute;left:1587;top:4054;width:908;height:2243" type="#_x0000_t75" stroked="false">
              <v:imagedata r:id="rId465" o:title=""/>
            </v:shape>
            <v:shape style="position:absolute;left:2607;top:4054;width:6916;height:2187" type="#_x0000_t75" stroked="false">
              <v:imagedata r:id="rId466" o:title=""/>
            </v:shape>
            <v:shape style="position:absolute;left:3231;top:4751;width:6292;height:1490" type="#_x0000_t75" stroked="false">
              <v:imagedata r:id="rId467" o:title=""/>
            </v:shape>
            <v:shape style="position:absolute;left:3344;top:5204;width:6179;height:1037" type="#_x0000_t75" stroked="false">
              <v:imagedata r:id="rId468" o:title=""/>
            </v:shape>
            <v:shape style="position:absolute;left:2607;top:5937;width:6916;height:360" type="#_x0000_t75" stroked="false">
              <v:imagedata r:id="rId469" o:title=""/>
            </v:shape>
            <v:shape style="position:absolute;left:1587;top:6411;width:908;height:584" type="#_x0000_t75" stroked="false">
              <v:imagedata r:id="rId470" o:title=""/>
            </v:shape>
            <v:shape style="position:absolute;left:2607;top:6411;width:6916;height:584" type="#_x0000_t75" stroked="false">
              <v:imagedata r:id="rId471" o:title=""/>
            </v:shape>
            <v:shape style="position:absolute;left:1587;top:6467;width:908;height:585" type="#_x0000_t75" stroked="false">
              <v:imagedata r:id="rId472" o:title=""/>
            </v:shape>
            <v:shape style="position:absolute;left:2607;top:6467;width:6916;height:585" type="#_x0000_t75" stroked="false">
              <v:imagedata r:id="rId406" o:title=""/>
            </v:shape>
            <w10:wrap type="none"/>
          </v:group>
        </w:pic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5"/>
        <w:rPr>
          <w:rFonts w:ascii="휴먼모음T"/>
          <w:sz w:val="13"/>
        </w:rPr>
      </w:pPr>
    </w:p>
    <w:p>
      <w:pPr>
        <w:spacing w:before="96"/>
        <w:ind w:left="467" w:right="0" w:firstLine="0"/>
        <w:jc w:val="left"/>
        <w:rPr>
          <w:rFonts w:ascii="Wingdings" w:hAnsi="Wingdings"/>
          <w:sz w:val="21"/>
        </w:rPr>
      </w:pPr>
      <w:r>
        <w:rPr>
          <w:rFonts w:ascii="Tahoma" w:hAnsi="Tahoma"/>
          <w:sz w:val="21"/>
        </w:rPr>
        <w:t>124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57920" coordorigin="1,170" coordsize="11112,14910">
            <v:shape style="position:absolute;left:0;top:170;width:11112;height:14910" type="#_x0000_t75" stroked="false">
              <v:imagedata r:id="rId473" o:title=""/>
            </v:shape>
            <v:shape style="position:absolute;left:10204;top:4818;width:908;height:850" type="#_x0000_t75" stroked="false">
              <v:imagedata r:id="rId125" o:title=""/>
            </v:shape>
            <v:shape style="position:absolute;left:1587;top:2153;width:7923;height:851" type="#_x0000_t75" stroked="false">
              <v:imagedata r:id="rId49" o:title=""/>
            </v:shape>
            <v:shape style="position:absolute;left:1587;top:4084;width:454;height:454" type="#_x0000_t75" stroked="false">
              <v:imagedata r:id="rId50" o:title=""/>
            </v:shape>
            <v:shape style="position:absolute;left:1587;top:4658;width:7937;height:6614" type="#_x0000_t75" stroked="false">
              <v:imagedata r:id="rId474" o:title=""/>
            </v:shape>
            <v:shape style="position:absolute;left:1744;top:4829;width:285;height:318" type="#_x0000_t75" stroked="false">
              <v:imagedata r:id="rId31" o:title=""/>
            </v:shape>
            <v:shape style="position:absolute;left:2083;top:4881;width:374;height:260" type="#_x0000_t75" stroked="false">
              <v:imagedata r:id="rId475" o:title=""/>
            </v:shape>
            <v:shape style="position:absolute;left:1803;top:5289;width:7505;height:4986" type="#_x0000_t75" stroked="false">
              <v:imagedata r:id="rId476" o:title=""/>
            </v:shape>
            <v:shape style="position:absolute;left:1587;top:4714;width:7937;height:6615" type="#_x0000_t75" stroked="false">
              <v:imagedata r:id="rId477" o:title=""/>
            </v:shape>
            <v:shape style="position:absolute;left:1927;top:11620;width:114;height:106" type="#_x0000_t75" stroked="false">
              <v:imagedata r:id="rId23" o:title=""/>
            </v:shape>
            <v:line style="position:absolute" from="1588,12337" to="4423,12337" stroked="true" strokeweight=".36pt" strokecolor="#000000">
              <v:stroke dashstyle="solid"/>
            </v:lin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bookmarkStart w:name="_TOC_250011" w:id="43"/>
      <w:r>
        <w:rPr>
          <w:rFonts w:ascii="Times New Roman" w:hAnsi="Times New Roman" w:eastAsia="Times New Roman"/>
          <w:b w:val="0"/>
          <w:position w:val="-8"/>
          <w:sz w:val="38"/>
        </w:rPr>
        <w:t>Ⅳ</w:t>
        <w:tab/>
      </w:r>
      <w:r>
        <w:rPr/>
        <w:t>국민연금 수급권자의 기초연금액</w:t>
      </w:r>
      <w:r>
        <w:rPr>
          <w:spacing w:val="38"/>
        </w:rPr>
        <w:t> </w:t>
      </w:r>
      <w:bookmarkEnd w:id="43"/>
      <w:r>
        <w:rPr/>
        <w:t>산정</w:t>
      </w:r>
    </w:p>
    <w:p>
      <w:pPr>
        <w:spacing w:line="187" w:lineRule="auto" w:before="321"/>
        <w:ind w:left="695" w:right="1199" w:hanging="228"/>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3"/>
          <w:sz w:val="19"/>
        </w:rPr>
        <w:t> </w:t>
      </w:r>
      <w:r>
        <w:rPr>
          <w:rFonts w:ascii="휴먼옛체" w:hAnsi="휴먼옛체" w:eastAsia="휴먼옛체" w:hint="eastAsia"/>
          <w:spacing w:val="-8"/>
          <w:sz w:val="19"/>
        </w:rPr>
        <w:t>국민연금공단에서</w:t>
      </w:r>
      <w:r>
        <w:rPr>
          <w:rFonts w:ascii="휴먼옛체" w:hAnsi="휴먼옛체" w:eastAsia="휴먼옛체" w:hint="eastAsia"/>
          <w:spacing w:val="-55"/>
          <w:sz w:val="19"/>
        </w:rPr>
        <w:t> </w:t>
      </w:r>
      <w:r>
        <w:rPr>
          <w:rFonts w:ascii="휴먼옛체" w:hAnsi="휴먼옛체" w:eastAsia="휴먼옛체" w:hint="eastAsia"/>
          <w:spacing w:val="-7"/>
          <w:sz w:val="19"/>
        </w:rPr>
        <w:t>산출하여</w:t>
      </w:r>
      <w:r>
        <w:rPr>
          <w:rFonts w:ascii="휴먼옛체" w:hAnsi="휴먼옛체" w:eastAsia="휴먼옛체" w:hint="eastAsia"/>
          <w:spacing w:val="-55"/>
          <w:sz w:val="19"/>
        </w:rPr>
        <w:t> </w:t>
      </w:r>
      <w:r>
        <w:rPr>
          <w:rFonts w:ascii="휴먼옛체" w:hAnsi="휴먼옛체" w:eastAsia="휴먼옛체" w:hint="eastAsia"/>
          <w:spacing w:val="-7"/>
          <w:sz w:val="19"/>
        </w:rPr>
        <w:t>전송하는</w:t>
      </w:r>
      <w:r>
        <w:rPr>
          <w:rFonts w:ascii="휴먼옛체" w:hAnsi="휴먼옛체" w:eastAsia="휴먼옛체" w:hint="eastAsia"/>
          <w:spacing w:val="-55"/>
          <w:sz w:val="19"/>
        </w:rPr>
        <w:t> </w:t>
      </w:r>
      <w:r>
        <w:rPr>
          <w:rFonts w:ascii="Yu Gothic" w:hAnsi="Yu Gothic" w:eastAsia="Yu Gothic" w:hint="eastAsia"/>
          <w:spacing w:val="-6"/>
          <w:sz w:val="19"/>
        </w:rPr>
        <w:t>A</w:t>
      </w:r>
      <w:r>
        <w:rPr>
          <w:rFonts w:ascii="휴먼옛체" w:hAnsi="휴먼옛체" w:eastAsia="휴먼옛체" w:hint="eastAsia"/>
          <w:spacing w:val="-6"/>
          <w:sz w:val="19"/>
        </w:rPr>
        <w:t>급여액</w:t>
      </w:r>
      <w:r>
        <w:rPr>
          <w:rFonts w:ascii="휴먼옛체" w:hAnsi="휴먼옛체" w:eastAsia="휴먼옛체" w:hint="eastAsia"/>
          <w:spacing w:val="-54"/>
          <w:sz w:val="19"/>
        </w:rPr>
        <w:t> </w:t>
      </w:r>
      <w:r>
        <w:rPr>
          <w:rFonts w:ascii="휴먼옛체" w:hAnsi="휴먼옛체" w:eastAsia="휴먼옛체" w:hint="eastAsia"/>
          <w:sz w:val="19"/>
        </w:rPr>
        <w:t>및</w:t>
      </w:r>
      <w:r>
        <w:rPr>
          <w:rFonts w:ascii="휴먼옛체" w:hAnsi="휴먼옛체" w:eastAsia="휴먼옛체" w:hint="eastAsia"/>
          <w:spacing w:val="-55"/>
          <w:sz w:val="19"/>
        </w:rPr>
        <w:t> </w:t>
      </w:r>
      <w:r>
        <w:rPr>
          <w:rFonts w:ascii="휴먼옛체" w:hAnsi="휴먼옛체" w:eastAsia="휴먼옛체" w:hint="eastAsia"/>
          <w:spacing w:val="-7"/>
          <w:sz w:val="19"/>
        </w:rPr>
        <w:t>국민연금</w:t>
      </w:r>
      <w:r>
        <w:rPr>
          <w:rFonts w:ascii="휴먼옛체" w:hAnsi="휴먼옛체" w:eastAsia="휴먼옛체" w:hint="eastAsia"/>
          <w:spacing w:val="-55"/>
          <w:sz w:val="19"/>
        </w:rPr>
        <w:t> </w:t>
      </w:r>
      <w:r>
        <w:rPr>
          <w:rFonts w:ascii="휴먼옛체" w:hAnsi="휴먼옛체" w:eastAsia="휴먼옛체" w:hint="eastAsia"/>
          <w:spacing w:val="-7"/>
          <w:sz w:val="19"/>
        </w:rPr>
        <w:t>급여액을</w:t>
      </w:r>
      <w:r>
        <w:rPr>
          <w:rFonts w:ascii="휴먼옛체" w:hAnsi="휴먼옛체" w:eastAsia="휴먼옛체" w:hint="eastAsia"/>
          <w:spacing w:val="-55"/>
          <w:sz w:val="19"/>
        </w:rPr>
        <w:t> </w:t>
      </w:r>
      <w:r>
        <w:rPr>
          <w:spacing w:val="-7"/>
          <w:sz w:val="19"/>
        </w:rPr>
        <w:t>｢</w:t>
      </w:r>
      <w:r>
        <w:rPr>
          <w:rFonts w:ascii="휴먼옛체" w:hAnsi="휴먼옛체" w:eastAsia="휴먼옛체" w:hint="eastAsia"/>
          <w:spacing w:val="-7"/>
          <w:sz w:val="19"/>
        </w:rPr>
        <w:t>행복</w:t>
      </w:r>
      <w:r>
        <w:rPr>
          <w:rFonts w:ascii="Yu Gothic" w:hAnsi="Yu Gothic" w:eastAsia="Yu Gothic" w:hint="eastAsia"/>
          <w:spacing w:val="-7"/>
          <w:sz w:val="19"/>
        </w:rPr>
        <w:t>e</w:t>
      </w:r>
      <w:r>
        <w:rPr>
          <w:rFonts w:ascii="휴먼옛체" w:hAnsi="휴먼옛체" w:eastAsia="휴먼옛체" w:hint="eastAsia"/>
          <w:spacing w:val="-7"/>
          <w:sz w:val="19"/>
        </w:rPr>
        <w:t>음</w:t>
      </w:r>
      <w:r>
        <w:rPr>
          <w:spacing w:val="-7"/>
          <w:sz w:val="19"/>
        </w:rPr>
        <w:t>｣</w:t>
      </w:r>
      <w:r>
        <w:rPr>
          <w:rFonts w:ascii="휴먼옛체" w:hAnsi="휴먼옛체" w:eastAsia="휴먼옛체" w:hint="eastAsia"/>
          <w:spacing w:val="-7"/>
          <w:sz w:val="19"/>
        </w:rPr>
        <w:t>에서</w:t>
      </w:r>
      <w:r>
        <w:rPr>
          <w:rFonts w:ascii="휴먼옛체" w:hAnsi="휴먼옛체" w:eastAsia="휴먼옛체" w:hint="eastAsia"/>
          <w:spacing w:val="-55"/>
          <w:sz w:val="19"/>
        </w:rPr>
        <w:t> </w:t>
      </w:r>
      <w:r>
        <w:rPr>
          <w:rFonts w:ascii="휴먼옛체" w:hAnsi="휴먼옛체" w:eastAsia="휴먼옛체" w:hint="eastAsia"/>
          <w:spacing w:val="-4"/>
          <w:sz w:val="19"/>
        </w:rPr>
        <w:t>자동</w:t>
      </w:r>
      <w:r>
        <w:rPr>
          <w:rFonts w:ascii="휴먼옛체" w:hAnsi="휴먼옛체" w:eastAsia="휴먼옛체" w:hint="eastAsia"/>
          <w:spacing w:val="-55"/>
          <w:sz w:val="19"/>
        </w:rPr>
        <w:t> </w:t>
      </w:r>
      <w:r>
        <w:rPr>
          <w:rFonts w:ascii="휴먼옛체" w:hAnsi="휴먼옛체" w:eastAsia="휴먼옛체" w:hint="eastAsia"/>
          <w:spacing w:val="-7"/>
          <w:sz w:val="19"/>
        </w:rPr>
        <w:t>적용하여 </w:t>
      </w:r>
      <w:r>
        <w:rPr>
          <w:rFonts w:ascii="휴먼옛체" w:hAnsi="휴먼옛체" w:eastAsia="휴먼옛체" w:hint="eastAsia"/>
          <w:spacing w:val="-5"/>
          <w:sz w:val="19"/>
        </w:rPr>
        <w:t>기초연금액</w:t>
      </w:r>
      <w:r>
        <w:rPr>
          <w:rFonts w:ascii="휴먼옛체" w:hAnsi="휴먼옛체" w:eastAsia="휴먼옛체" w:hint="eastAsia"/>
          <w:spacing w:val="4"/>
          <w:sz w:val="19"/>
        </w:rPr>
        <w:t> </w:t>
      </w:r>
      <w:r>
        <w:rPr>
          <w:rFonts w:ascii="휴먼옛체" w:hAnsi="휴먼옛체" w:eastAsia="휴먼옛체" w:hint="eastAsia"/>
          <w:spacing w:val="-6"/>
          <w:sz w:val="19"/>
        </w:rPr>
        <w:t>산출</w:t>
      </w:r>
    </w:p>
    <w:p>
      <w:pPr>
        <w:pStyle w:val="BodyText"/>
        <w:spacing w:before="9"/>
        <w:rPr>
          <w:rFonts w:ascii="휴먼옛체"/>
          <w:sz w:val="18"/>
        </w:rPr>
      </w:pPr>
    </w:p>
    <w:p>
      <w:pPr>
        <w:pStyle w:val="Heading6"/>
        <w:numPr>
          <w:ilvl w:val="1"/>
          <w:numId w:val="175"/>
        </w:numPr>
        <w:tabs>
          <w:tab w:pos="1020" w:val="left" w:leader="none"/>
          <w:tab w:pos="1021" w:val="left" w:leader="none"/>
        </w:tabs>
        <w:spacing w:line="240" w:lineRule="auto" w:before="4" w:after="0"/>
        <w:ind w:left="1020" w:right="0" w:hanging="464"/>
        <w:jc w:val="left"/>
      </w:pPr>
      <w:bookmarkStart w:name="_TOC_250010" w:id="44"/>
      <w:r>
        <w:rPr>
          <w:spacing w:val="-10"/>
        </w:rPr>
        <w:t>국민연금 </w:t>
      </w:r>
      <w:r>
        <w:rPr>
          <w:spacing w:val="-9"/>
        </w:rPr>
        <w:t>급여의</w:t>
      </w:r>
      <w:r>
        <w:rPr>
          <w:spacing w:val="6"/>
        </w:rPr>
        <w:t> </w:t>
      </w:r>
      <w:bookmarkEnd w:id="44"/>
      <w:r>
        <w:rPr>
          <w:spacing w:val="-13"/>
        </w:rPr>
        <w:t>구성</w:t>
      </w:r>
    </w:p>
    <w:p>
      <w:pPr>
        <w:pStyle w:val="BodyText"/>
        <w:spacing w:before="11"/>
        <w:rPr>
          <w:rFonts w:ascii="휴먼옛체"/>
          <w:sz w:val="18"/>
        </w:rPr>
      </w:pPr>
    </w:p>
    <w:p>
      <w:pPr>
        <w:spacing w:line="289"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국민연금 급여의 구성</w:t>
      </w:r>
    </w:p>
    <w:p>
      <w:pPr>
        <w:pStyle w:val="Heading8"/>
        <w:spacing w:line="344" w:lineRule="exact"/>
      </w:pPr>
      <w:r>
        <w:rPr>
          <w:w w:val="97"/>
        </w:rPr>
        <w:t>4</w:t>
      </w:r>
    </w:p>
    <w:p>
      <w:pPr>
        <w:pStyle w:val="BodyText"/>
        <w:rPr>
          <w:rFonts w:ascii="맑은 고딕"/>
          <w:b/>
          <w:sz w:val="29"/>
        </w:rPr>
      </w:pPr>
    </w:p>
    <w:p>
      <w:pPr>
        <w:spacing w:line="163" w:lineRule="auto" w:before="1"/>
        <w:ind w:left="9246" w:right="196" w:firstLine="0"/>
        <w:jc w:val="both"/>
        <w:rPr>
          <w:rFonts w:ascii="휴먼모음T" w:eastAsia="휴먼모음T" w:hint="eastAsia"/>
          <w:sz w:val="20"/>
        </w:rPr>
      </w:pPr>
      <w:r>
        <w:rPr>
          <w:rFonts w:ascii="휴먼모음T" w:eastAsia="휴먼모음T" w:hint="eastAsia"/>
          <w:w w:val="105"/>
          <w:sz w:val="20"/>
        </w:rPr>
        <w:t>기 초 연 금 액</w:t>
      </w:r>
    </w:p>
    <w:p>
      <w:pPr>
        <w:spacing w:line="160" w:lineRule="auto" w:before="116"/>
        <w:ind w:left="9246" w:right="181" w:firstLine="0"/>
        <w:jc w:val="left"/>
        <w:rPr>
          <w:rFonts w:ascii="휴먼모음T" w:eastAsia="휴먼모음T" w:hint="eastAsia"/>
          <w:sz w:val="20"/>
        </w:rPr>
      </w:pPr>
      <w:r>
        <w:rPr>
          <w:rFonts w:ascii="휴먼모음T" w:eastAsia="휴먼모음T" w:hint="eastAsia"/>
          <w:w w:val="105"/>
          <w:sz w:val="20"/>
        </w:rPr>
        <w:t>결 정</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3"/>
        <w:rPr>
          <w:rFonts w:ascii="휴먼모음T"/>
          <w:sz w:val="14"/>
        </w:rPr>
      </w:pPr>
    </w:p>
    <w:p>
      <w:pPr>
        <w:spacing w:before="67"/>
        <w:ind w:left="1256" w:right="193" w:firstLine="0"/>
        <w:jc w:val="center"/>
        <w:rPr>
          <w:rFonts w:ascii="맑은 고딕"/>
          <w:b/>
          <w:sz w:val="8"/>
        </w:rPr>
      </w:pPr>
      <w:r>
        <w:rPr>
          <w:rFonts w:ascii="맑은 고딕"/>
          <w:b/>
          <w:sz w:val="8"/>
        </w:rPr>
        <w:t>57)</w:t>
      </w:r>
    </w:p>
    <w:p>
      <w:pPr>
        <w:pStyle w:val="BodyText"/>
        <w:rPr>
          <w:rFonts w:ascii="맑은 고딕"/>
          <w:b/>
          <w:sz w:val="10"/>
        </w:rPr>
      </w:pPr>
    </w:p>
    <w:p>
      <w:pPr>
        <w:pStyle w:val="BodyText"/>
        <w:spacing w:before="1"/>
        <w:rPr>
          <w:rFonts w:ascii="맑은 고딕"/>
          <w:b/>
          <w:sz w:val="9"/>
        </w:rPr>
      </w:pPr>
    </w:p>
    <w:p>
      <w:pPr>
        <w:spacing w:line="177" w:lineRule="auto" w:before="0"/>
        <w:ind w:left="968" w:right="4281" w:hanging="244"/>
        <w:jc w:val="both"/>
        <w:rPr>
          <w:rFonts w:ascii="휴먼모음T" w:eastAsia="휴먼모음T" w:hint="eastAsia"/>
          <w:sz w:val="17"/>
        </w:rPr>
      </w:pPr>
      <w:r>
        <w:rPr>
          <w:rFonts w:ascii="휴먼모음T" w:eastAsia="휴먼모음T" w:hint="eastAsia"/>
          <w:w w:val="105"/>
          <w:sz w:val="17"/>
        </w:rPr>
        <w:t>*</w:t>
      </w:r>
      <w:r>
        <w:rPr>
          <w:rFonts w:ascii="휴먼모음T" w:eastAsia="휴먼모음T" w:hint="eastAsia"/>
          <w:spacing w:val="-58"/>
          <w:w w:val="105"/>
          <w:sz w:val="17"/>
        </w:rPr>
        <w:t> </w:t>
      </w:r>
      <w:r>
        <w:rPr>
          <w:rFonts w:ascii="휴먼모음T" w:eastAsia="휴먼모음T" w:hint="eastAsia"/>
          <w:w w:val="105"/>
          <w:sz w:val="17"/>
        </w:rPr>
        <w:t>1.2</w:t>
      </w:r>
      <w:r>
        <w:rPr>
          <w:rFonts w:ascii="휴먼모음T" w:eastAsia="휴먼모음T" w:hint="eastAsia"/>
          <w:spacing w:val="-12"/>
          <w:w w:val="105"/>
          <w:sz w:val="17"/>
        </w:rPr>
        <w:t> : </w:t>
      </w:r>
      <w:r>
        <w:rPr>
          <w:rFonts w:ascii="휴먼모음T" w:eastAsia="휴먼모음T" w:hint="eastAsia"/>
          <w:w w:val="105"/>
          <w:sz w:val="17"/>
        </w:rPr>
        <w:t>비례상수(2028년</w:t>
      </w:r>
      <w:r>
        <w:rPr>
          <w:rFonts w:ascii="휴먼모음T" w:eastAsia="휴먼모음T" w:hint="eastAsia"/>
          <w:spacing w:val="-17"/>
          <w:w w:val="105"/>
          <w:sz w:val="17"/>
        </w:rPr>
        <w:t> </w:t>
      </w:r>
      <w:r>
        <w:rPr>
          <w:rFonts w:ascii="휴먼모음T" w:eastAsia="휴먼모음T" w:hint="eastAsia"/>
          <w:w w:val="105"/>
          <w:sz w:val="17"/>
        </w:rPr>
        <w:t>이후</w:t>
      </w:r>
      <w:r>
        <w:rPr>
          <w:rFonts w:ascii="휴먼모음T" w:eastAsia="휴먼모음T" w:hint="eastAsia"/>
          <w:spacing w:val="-18"/>
          <w:w w:val="105"/>
          <w:sz w:val="17"/>
        </w:rPr>
        <w:t> </w:t>
      </w:r>
      <w:r>
        <w:rPr>
          <w:rFonts w:ascii="휴먼모음T" w:eastAsia="휴먼모음T" w:hint="eastAsia"/>
          <w:w w:val="105"/>
          <w:sz w:val="17"/>
        </w:rPr>
        <w:t>국민연금</w:t>
      </w:r>
      <w:r>
        <w:rPr>
          <w:rFonts w:ascii="휴먼모음T" w:eastAsia="휴먼모음T" w:hint="eastAsia"/>
          <w:spacing w:val="-17"/>
          <w:w w:val="105"/>
          <w:sz w:val="17"/>
        </w:rPr>
        <w:t> </w:t>
      </w:r>
      <w:r>
        <w:rPr>
          <w:rFonts w:ascii="휴먼모음T" w:eastAsia="휴먼모음T" w:hint="eastAsia"/>
          <w:w w:val="105"/>
          <w:sz w:val="17"/>
        </w:rPr>
        <w:t>가입기간에</w:t>
      </w:r>
      <w:r>
        <w:rPr>
          <w:rFonts w:ascii="휴먼모음T" w:eastAsia="휴먼모음T" w:hint="eastAsia"/>
          <w:spacing w:val="-18"/>
          <w:w w:val="105"/>
          <w:sz w:val="17"/>
        </w:rPr>
        <w:t> </w:t>
      </w:r>
      <w:r>
        <w:rPr>
          <w:rFonts w:ascii="휴먼모음T" w:eastAsia="휴먼모음T" w:hint="eastAsia"/>
          <w:w w:val="105"/>
          <w:sz w:val="17"/>
        </w:rPr>
        <w:t>대하여</w:t>
      </w:r>
      <w:r>
        <w:rPr>
          <w:rFonts w:ascii="휴먼모음T" w:eastAsia="휴먼모음T" w:hint="eastAsia"/>
          <w:spacing w:val="-17"/>
          <w:w w:val="105"/>
          <w:sz w:val="17"/>
        </w:rPr>
        <w:t> </w:t>
      </w:r>
      <w:r>
        <w:rPr>
          <w:rFonts w:ascii="휴먼모음T" w:eastAsia="휴먼모음T" w:hint="eastAsia"/>
          <w:w w:val="105"/>
          <w:sz w:val="17"/>
        </w:rPr>
        <w:t>적용) A</w:t>
      </w:r>
      <w:r>
        <w:rPr>
          <w:rFonts w:ascii="휴먼모음T" w:eastAsia="휴먼모음T" w:hint="eastAsia"/>
          <w:spacing w:val="-2"/>
          <w:w w:val="105"/>
          <w:sz w:val="17"/>
        </w:rPr>
        <w:t> : </w:t>
      </w:r>
      <w:r>
        <w:rPr>
          <w:rFonts w:ascii="휴먼모음T" w:eastAsia="휴먼모음T" w:hint="eastAsia"/>
          <w:w w:val="105"/>
          <w:sz w:val="17"/>
        </w:rPr>
        <w:t>연금</w:t>
      </w:r>
      <w:r>
        <w:rPr>
          <w:rFonts w:ascii="휴먼모음T" w:eastAsia="휴먼모음T" w:hint="eastAsia"/>
          <w:spacing w:val="-12"/>
          <w:w w:val="105"/>
          <w:sz w:val="17"/>
        </w:rPr>
        <w:t> </w:t>
      </w:r>
      <w:r>
        <w:rPr>
          <w:rFonts w:ascii="휴먼모음T" w:eastAsia="휴먼모음T" w:hint="eastAsia"/>
          <w:w w:val="105"/>
          <w:sz w:val="17"/>
        </w:rPr>
        <w:t>수급</w:t>
      </w:r>
      <w:r>
        <w:rPr>
          <w:rFonts w:ascii="휴먼모음T" w:eastAsia="휴먼모음T" w:hint="eastAsia"/>
          <w:spacing w:val="-8"/>
          <w:w w:val="105"/>
          <w:sz w:val="17"/>
        </w:rPr>
        <w:t> 前 </w:t>
      </w:r>
      <w:r>
        <w:rPr>
          <w:rFonts w:ascii="휴먼모음T" w:eastAsia="휴먼모음T" w:hint="eastAsia"/>
          <w:w w:val="105"/>
          <w:sz w:val="17"/>
        </w:rPr>
        <w:t>3개년도</w:t>
      </w:r>
      <w:r>
        <w:rPr>
          <w:rFonts w:ascii="휴먼모음T" w:eastAsia="휴먼모음T" w:hint="eastAsia"/>
          <w:spacing w:val="-12"/>
          <w:w w:val="105"/>
          <w:sz w:val="17"/>
        </w:rPr>
        <w:t> </w:t>
      </w:r>
      <w:r>
        <w:rPr>
          <w:rFonts w:ascii="휴먼모음T" w:eastAsia="휴먼모음T" w:hint="eastAsia"/>
          <w:w w:val="105"/>
          <w:sz w:val="17"/>
        </w:rPr>
        <w:t>전체가입자의</w:t>
      </w:r>
      <w:r>
        <w:rPr>
          <w:rFonts w:ascii="휴먼모음T" w:eastAsia="휴먼모음T" w:hint="eastAsia"/>
          <w:spacing w:val="-12"/>
          <w:w w:val="105"/>
          <w:sz w:val="17"/>
        </w:rPr>
        <w:t> </w:t>
      </w:r>
      <w:r>
        <w:rPr>
          <w:rFonts w:ascii="휴먼모음T" w:eastAsia="휴먼모음T" w:hint="eastAsia"/>
          <w:w w:val="105"/>
          <w:sz w:val="17"/>
        </w:rPr>
        <w:t>평균소득월액</w:t>
      </w:r>
      <w:r>
        <w:rPr>
          <w:rFonts w:ascii="휴먼모음T" w:eastAsia="휴먼모음T" w:hint="eastAsia"/>
          <w:spacing w:val="-12"/>
          <w:w w:val="105"/>
          <w:sz w:val="17"/>
        </w:rPr>
        <w:t> </w:t>
      </w:r>
      <w:r>
        <w:rPr>
          <w:rFonts w:ascii="휴먼모음T" w:eastAsia="휴먼모음T" w:hint="eastAsia"/>
          <w:spacing w:val="-5"/>
          <w:w w:val="105"/>
          <w:sz w:val="17"/>
        </w:rPr>
        <w:t>평균액 </w:t>
      </w:r>
      <w:r>
        <w:rPr>
          <w:rFonts w:ascii="휴먼모음T" w:eastAsia="휴먼모음T" w:hint="eastAsia"/>
          <w:w w:val="105"/>
          <w:sz w:val="17"/>
        </w:rPr>
        <w:t>B : 가입자의 국민연금 가입기간 중 기준소득월액</w:t>
      </w:r>
      <w:r>
        <w:rPr>
          <w:rFonts w:ascii="휴먼모음T" w:eastAsia="휴먼모음T" w:hint="eastAsia"/>
          <w:spacing w:val="-53"/>
          <w:w w:val="105"/>
          <w:sz w:val="17"/>
        </w:rPr>
        <w:t> </w:t>
      </w:r>
      <w:r>
        <w:rPr>
          <w:rFonts w:ascii="휴먼모음T" w:eastAsia="휴먼모음T" w:hint="eastAsia"/>
          <w:w w:val="105"/>
          <w:sz w:val="17"/>
        </w:rPr>
        <w:t>평균액</w:t>
      </w:r>
    </w:p>
    <w:p>
      <w:pPr>
        <w:spacing w:line="224" w:lineRule="exact" w:before="0"/>
        <w:ind w:left="974" w:right="0" w:firstLine="0"/>
        <w:jc w:val="both"/>
        <w:rPr>
          <w:rFonts w:ascii="휴먼모음T" w:eastAsia="휴먼모음T" w:hint="eastAsia"/>
          <w:sz w:val="17"/>
        </w:rPr>
      </w:pPr>
      <w:r>
        <w:rPr>
          <w:rFonts w:ascii="휴먼모음T" w:eastAsia="휴먼모음T" w:hint="eastAsia"/>
          <w:w w:val="105"/>
          <w:sz w:val="17"/>
        </w:rPr>
        <w:t>n : 20년을 초과하는 국민연금 가입기간</w:t>
      </w:r>
      <w:r>
        <w:rPr>
          <w:rFonts w:ascii="휴먼모음T" w:eastAsia="휴먼모음T" w:hint="eastAsia"/>
          <w:spacing w:val="-56"/>
          <w:w w:val="105"/>
          <w:sz w:val="17"/>
        </w:rPr>
        <w:t> </w:t>
      </w:r>
      <w:r>
        <w:rPr>
          <w:rFonts w:ascii="휴먼모음T" w:eastAsia="휴먼모음T" w:hint="eastAsia"/>
          <w:w w:val="105"/>
          <w:sz w:val="17"/>
        </w:rPr>
        <w:t>(월)</w:t>
      </w:r>
    </w:p>
    <w:p>
      <w:pPr>
        <w:pStyle w:val="BodyText"/>
        <w:spacing w:before="14"/>
        <w:rPr>
          <w:rFonts w:ascii="휴먼모음T"/>
          <w:sz w:val="14"/>
        </w:rPr>
      </w:pPr>
    </w:p>
    <w:p>
      <w:pPr>
        <w:pStyle w:val="BodyText"/>
        <w:spacing w:line="218" w:lineRule="auto" w:before="12"/>
        <w:ind w:left="1088" w:right="1198"/>
      </w:pPr>
      <w:r>
        <w:rPr/>
        <w:t>국민연금 급여(기본연금액)는 전체 가입자의 소득수준에 따라 결정되는 공통적인 부분과 개인별 소득에 비례하여 정해지는 부분으로 구성</w:t>
      </w:r>
    </w:p>
    <w:p>
      <w:pPr>
        <w:pStyle w:val="BodyText"/>
        <w:spacing w:before="1"/>
        <w:rPr>
          <w:sz w:val="8"/>
        </w:rPr>
      </w:pPr>
    </w:p>
    <w:p>
      <w:pPr>
        <w:pStyle w:val="ListParagraph"/>
        <w:numPr>
          <w:ilvl w:val="0"/>
          <w:numId w:val="176"/>
        </w:numPr>
        <w:tabs>
          <w:tab w:pos="785" w:val="left" w:leader="none"/>
        </w:tabs>
        <w:spacing w:line="230" w:lineRule="auto" w:before="72" w:after="0"/>
        <w:ind w:left="784" w:right="1211" w:hanging="317"/>
        <w:jc w:val="both"/>
        <w:rPr>
          <w:rFonts w:ascii="휴먼옛체" w:eastAsia="휴먼옛체" w:hint="eastAsia"/>
          <w:sz w:val="17"/>
        </w:rPr>
      </w:pPr>
      <w:r>
        <w:rPr>
          <w:rFonts w:ascii="휴먼옛체" w:eastAsia="휴먼옛체" w:hint="eastAsia"/>
          <w:spacing w:val="-11"/>
          <w:w w:val="95"/>
          <w:sz w:val="17"/>
        </w:rPr>
        <w:t>A급여액은</w:t>
      </w:r>
      <w:r>
        <w:rPr>
          <w:rFonts w:ascii="휴먼옛체" w:eastAsia="휴먼옛체" w:hint="eastAsia"/>
          <w:spacing w:val="-18"/>
          <w:w w:val="95"/>
          <w:sz w:val="17"/>
        </w:rPr>
        <w:t> </w:t>
      </w:r>
      <w:r>
        <w:rPr>
          <w:rFonts w:ascii="휴먼옛체" w:eastAsia="휴먼옛체" w:hint="eastAsia"/>
          <w:spacing w:val="-11"/>
          <w:w w:val="95"/>
          <w:sz w:val="17"/>
        </w:rPr>
        <w:t>국민연금</w:t>
      </w:r>
      <w:r>
        <w:rPr>
          <w:rFonts w:ascii="휴먼옛체" w:eastAsia="휴먼옛체" w:hint="eastAsia"/>
          <w:spacing w:val="-19"/>
          <w:w w:val="95"/>
          <w:sz w:val="17"/>
        </w:rPr>
        <w:t> </w:t>
      </w:r>
      <w:r>
        <w:rPr>
          <w:rFonts w:ascii="휴먼옛체" w:eastAsia="휴먼옛체" w:hint="eastAsia"/>
          <w:spacing w:val="-11"/>
          <w:w w:val="95"/>
          <w:sz w:val="17"/>
        </w:rPr>
        <w:t>가입기간</w:t>
      </w:r>
      <w:r>
        <w:rPr>
          <w:rFonts w:ascii="휴먼옛체" w:eastAsia="휴먼옛체" w:hint="eastAsia"/>
          <w:spacing w:val="-18"/>
          <w:w w:val="95"/>
          <w:sz w:val="17"/>
        </w:rPr>
        <w:t> </w:t>
      </w:r>
      <w:r>
        <w:rPr>
          <w:rFonts w:ascii="휴먼옛체" w:eastAsia="휴먼옛체" w:hint="eastAsia"/>
          <w:w w:val="95"/>
          <w:sz w:val="17"/>
        </w:rPr>
        <w:t>및</w:t>
      </w:r>
      <w:r>
        <w:rPr>
          <w:rFonts w:ascii="휴먼옛체" w:eastAsia="휴먼옛체" w:hint="eastAsia"/>
          <w:spacing w:val="-18"/>
          <w:w w:val="95"/>
          <w:sz w:val="17"/>
        </w:rPr>
        <w:t> </w:t>
      </w:r>
      <w:r>
        <w:rPr>
          <w:rFonts w:ascii="휴먼옛체" w:eastAsia="휴먼옛체" w:hint="eastAsia"/>
          <w:spacing w:val="-12"/>
          <w:w w:val="95"/>
          <w:sz w:val="17"/>
        </w:rPr>
        <w:t>전체가입자</w:t>
      </w:r>
      <w:r>
        <w:rPr>
          <w:rFonts w:ascii="휴먼옛체" w:eastAsia="휴먼옛체" w:hint="eastAsia"/>
          <w:spacing w:val="-18"/>
          <w:w w:val="95"/>
          <w:sz w:val="17"/>
        </w:rPr>
        <w:t> </w:t>
      </w:r>
      <w:r>
        <w:rPr>
          <w:rFonts w:ascii="휴먼옛체" w:eastAsia="휴먼옛체" w:hint="eastAsia"/>
          <w:spacing w:val="-13"/>
          <w:w w:val="95"/>
          <w:sz w:val="17"/>
        </w:rPr>
        <w:t>평균소득월액</w:t>
      </w:r>
      <w:r>
        <w:rPr>
          <w:rFonts w:ascii="휴먼옛체" w:eastAsia="휴먼옛체" w:hint="eastAsia"/>
          <w:spacing w:val="-18"/>
          <w:w w:val="95"/>
          <w:sz w:val="17"/>
        </w:rPr>
        <w:t> </w:t>
      </w:r>
      <w:r>
        <w:rPr>
          <w:rFonts w:ascii="휴먼옛체" w:eastAsia="휴먼옛체" w:hint="eastAsia"/>
          <w:spacing w:val="-10"/>
          <w:w w:val="95"/>
          <w:sz w:val="17"/>
        </w:rPr>
        <w:t>평균액(A값)에</w:t>
      </w:r>
      <w:r>
        <w:rPr>
          <w:rFonts w:ascii="휴먼옛체" w:eastAsia="휴먼옛체" w:hint="eastAsia"/>
          <w:spacing w:val="-18"/>
          <w:w w:val="95"/>
          <w:sz w:val="17"/>
        </w:rPr>
        <w:t> </w:t>
      </w:r>
      <w:r>
        <w:rPr>
          <w:rFonts w:ascii="휴먼옛체" w:eastAsia="휴먼옛체" w:hint="eastAsia"/>
          <w:spacing w:val="-11"/>
          <w:w w:val="95"/>
          <w:sz w:val="17"/>
        </w:rPr>
        <w:t>비례하여</w:t>
      </w:r>
      <w:r>
        <w:rPr>
          <w:rFonts w:ascii="휴먼옛체" w:eastAsia="휴먼옛체" w:hint="eastAsia"/>
          <w:spacing w:val="-18"/>
          <w:w w:val="95"/>
          <w:sz w:val="17"/>
        </w:rPr>
        <w:t> </w:t>
      </w:r>
      <w:r>
        <w:rPr>
          <w:rFonts w:ascii="휴먼옛체" w:eastAsia="휴먼옛체" w:hint="eastAsia"/>
          <w:spacing w:val="-10"/>
          <w:w w:val="95"/>
          <w:sz w:val="17"/>
        </w:rPr>
        <w:t>개인별</w:t>
      </w:r>
      <w:r>
        <w:rPr>
          <w:rFonts w:ascii="휴먼옛체" w:eastAsia="휴먼옛체" w:hint="eastAsia"/>
          <w:spacing w:val="-18"/>
          <w:w w:val="95"/>
          <w:sz w:val="17"/>
        </w:rPr>
        <w:t> </w:t>
      </w:r>
      <w:r>
        <w:rPr>
          <w:rFonts w:ascii="휴먼옛체" w:eastAsia="휴먼옛체" w:hint="eastAsia"/>
          <w:spacing w:val="-10"/>
          <w:w w:val="95"/>
          <w:sz w:val="17"/>
        </w:rPr>
        <w:t>소득에</w:t>
      </w:r>
      <w:r>
        <w:rPr>
          <w:rFonts w:ascii="휴먼옛체" w:eastAsia="휴먼옛체" w:hint="eastAsia"/>
          <w:spacing w:val="-4"/>
          <w:w w:val="95"/>
          <w:sz w:val="17"/>
        </w:rPr>
        <w:t> </w:t>
      </w:r>
      <w:r>
        <w:rPr>
          <w:rFonts w:ascii="휴먼옛체" w:eastAsia="휴먼옛체" w:hint="eastAsia"/>
          <w:spacing w:val="-9"/>
          <w:w w:val="95"/>
          <w:sz w:val="17"/>
        </w:rPr>
        <w:t>관계없이</w:t>
      </w:r>
      <w:r>
        <w:rPr>
          <w:rFonts w:ascii="휴먼옛체" w:eastAsia="휴먼옛체" w:hint="eastAsia"/>
          <w:spacing w:val="-14"/>
          <w:w w:val="95"/>
          <w:sz w:val="17"/>
        </w:rPr>
        <w:t> </w:t>
      </w:r>
      <w:r>
        <w:rPr>
          <w:rFonts w:ascii="휴먼옛체" w:eastAsia="휴먼옛체" w:hint="eastAsia"/>
          <w:spacing w:val="-6"/>
          <w:w w:val="95"/>
          <w:sz w:val="17"/>
        </w:rPr>
        <w:t>모든 </w:t>
      </w:r>
      <w:r>
        <w:rPr>
          <w:rFonts w:ascii="휴먼옛체" w:eastAsia="휴먼옛체" w:hint="eastAsia"/>
          <w:spacing w:val="-12"/>
          <w:w w:val="95"/>
          <w:sz w:val="17"/>
        </w:rPr>
        <w:t>가입자에게</w:t>
      </w:r>
      <w:r>
        <w:rPr>
          <w:rFonts w:ascii="휴먼옛체" w:eastAsia="휴먼옛체" w:hint="eastAsia"/>
          <w:spacing w:val="-20"/>
          <w:w w:val="95"/>
          <w:sz w:val="17"/>
        </w:rPr>
        <w:t> </w:t>
      </w:r>
      <w:r>
        <w:rPr>
          <w:rFonts w:ascii="휴먼옛체" w:eastAsia="휴먼옛체" w:hint="eastAsia"/>
          <w:spacing w:val="-11"/>
          <w:w w:val="95"/>
          <w:sz w:val="17"/>
        </w:rPr>
        <w:t>동일하게</w:t>
      </w:r>
      <w:r>
        <w:rPr>
          <w:rFonts w:ascii="휴먼옛체" w:eastAsia="휴먼옛체" w:hint="eastAsia"/>
          <w:spacing w:val="-21"/>
          <w:w w:val="95"/>
          <w:sz w:val="17"/>
        </w:rPr>
        <w:t> </w:t>
      </w:r>
      <w:r>
        <w:rPr>
          <w:rFonts w:ascii="휴먼옛체" w:eastAsia="휴먼옛체" w:hint="eastAsia"/>
          <w:spacing w:val="-10"/>
          <w:w w:val="95"/>
          <w:sz w:val="17"/>
        </w:rPr>
        <w:t>산정.</w:t>
      </w:r>
      <w:r>
        <w:rPr>
          <w:rFonts w:ascii="휴먼옛체" w:eastAsia="휴먼옛체" w:hint="eastAsia"/>
          <w:spacing w:val="-14"/>
          <w:w w:val="95"/>
          <w:sz w:val="17"/>
        </w:rPr>
        <w:t> </w:t>
      </w:r>
      <w:r>
        <w:rPr>
          <w:rFonts w:ascii="휴먼옛체" w:eastAsia="휴먼옛체" w:hint="eastAsia"/>
          <w:spacing w:val="-8"/>
          <w:w w:val="95"/>
          <w:sz w:val="17"/>
        </w:rPr>
        <w:t>이는</w:t>
      </w:r>
      <w:r>
        <w:rPr>
          <w:rFonts w:ascii="휴먼옛체" w:eastAsia="휴먼옛체" w:hint="eastAsia"/>
          <w:spacing w:val="-20"/>
          <w:w w:val="95"/>
          <w:sz w:val="17"/>
        </w:rPr>
        <w:t> </w:t>
      </w:r>
      <w:r>
        <w:rPr>
          <w:rFonts w:ascii="휴먼옛체" w:eastAsia="휴먼옛체" w:hint="eastAsia"/>
          <w:spacing w:val="-12"/>
          <w:w w:val="95"/>
          <w:sz w:val="17"/>
        </w:rPr>
        <w:t>경제활동시의</w:t>
      </w:r>
      <w:r>
        <w:rPr>
          <w:rFonts w:ascii="휴먼옛체" w:eastAsia="휴먼옛체" w:hint="eastAsia"/>
          <w:spacing w:val="-21"/>
          <w:w w:val="95"/>
          <w:sz w:val="17"/>
        </w:rPr>
        <w:t> </w:t>
      </w:r>
      <w:r>
        <w:rPr>
          <w:rFonts w:ascii="휴먼옛체" w:eastAsia="휴먼옛체" w:hint="eastAsia"/>
          <w:spacing w:val="-7"/>
          <w:w w:val="95"/>
          <w:sz w:val="17"/>
        </w:rPr>
        <w:t>소득</w:t>
      </w:r>
      <w:r>
        <w:rPr>
          <w:rFonts w:ascii="휴먼옛체" w:eastAsia="휴먼옛체" w:hint="eastAsia"/>
          <w:spacing w:val="-21"/>
          <w:w w:val="95"/>
          <w:sz w:val="17"/>
        </w:rPr>
        <w:t> </w:t>
      </w:r>
      <w:r>
        <w:rPr>
          <w:rFonts w:ascii="휴먼옛체" w:eastAsia="휴먼옛체" w:hint="eastAsia"/>
          <w:spacing w:val="-10"/>
          <w:w w:val="95"/>
          <w:sz w:val="17"/>
        </w:rPr>
        <w:t>차이를</w:t>
      </w:r>
      <w:r>
        <w:rPr>
          <w:rFonts w:ascii="휴먼옛체" w:eastAsia="휴먼옛체" w:hint="eastAsia"/>
          <w:spacing w:val="-20"/>
          <w:w w:val="95"/>
          <w:sz w:val="17"/>
        </w:rPr>
        <w:t> </w:t>
      </w:r>
      <w:r>
        <w:rPr>
          <w:rFonts w:ascii="휴먼옛체" w:eastAsia="휴먼옛체" w:hint="eastAsia"/>
          <w:spacing w:val="-7"/>
          <w:w w:val="95"/>
          <w:sz w:val="17"/>
        </w:rPr>
        <w:t>연금</w:t>
      </w:r>
      <w:r>
        <w:rPr>
          <w:rFonts w:ascii="휴먼옛체" w:eastAsia="휴먼옛체" w:hint="eastAsia"/>
          <w:spacing w:val="-21"/>
          <w:w w:val="95"/>
          <w:sz w:val="17"/>
        </w:rPr>
        <w:t> </w:t>
      </w:r>
      <w:r>
        <w:rPr>
          <w:rFonts w:ascii="휴먼옛체" w:eastAsia="휴먼옛체" w:hint="eastAsia"/>
          <w:spacing w:val="-10"/>
          <w:w w:val="95"/>
          <w:sz w:val="17"/>
        </w:rPr>
        <w:t>지급시</w:t>
      </w:r>
      <w:r>
        <w:rPr>
          <w:rFonts w:ascii="휴먼옛체" w:eastAsia="휴먼옛체" w:hint="eastAsia"/>
          <w:spacing w:val="-20"/>
          <w:w w:val="95"/>
          <w:sz w:val="17"/>
        </w:rPr>
        <w:t> </w:t>
      </w:r>
      <w:r>
        <w:rPr>
          <w:rFonts w:ascii="휴먼옛체" w:eastAsia="휴먼옛체" w:hint="eastAsia"/>
          <w:spacing w:val="-11"/>
          <w:w w:val="95"/>
          <w:sz w:val="17"/>
        </w:rPr>
        <w:t>완화하는</w:t>
      </w:r>
      <w:r>
        <w:rPr>
          <w:rFonts w:ascii="휴먼옛체" w:eastAsia="휴먼옛체" w:hint="eastAsia"/>
          <w:spacing w:val="-12"/>
          <w:w w:val="95"/>
          <w:sz w:val="17"/>
        </w:rPr>
        <w:t> </w:t>
      </w:r>
      <w:r>
        <w:rPr>
          <w:rFonts w:ascii="휴먼옛체" w:eastAsia="휴먼옛체" w:hint="eastAsia"/>
          <w:spacing w:val="-6"/>
          <w:w w:val="95"/>
          <w:sz w:val="17"/>
        </w:rPr>
        <w:t>장치로서</w:t>
      </w:r>
      <w:r>
        <w:rPr>
          <w:rFonts w:ascii="휴먼옛체" w:eastAsia="휴먼옛체" w:hint="eastAsia"/>
          <w:spacing w:val="-13"/>
          <w:w w:val="95"/>
          <w:sz w:val="17"/>
        </w:rPr>
        <w:t> </w:t>
      </w:r>
      <w:r>
        <w:rPr>
          <w:rFonts w:ascii="휴먼옛체" w:eastAsia="휴먼옛체" w:hint="eastAsia"/>
          <w:spacing w:val="-7"/>
          <w:w w:val="95"/>
          <w:sz w:val="17"/>
        </w:rPr>
        <w:t>기초연금과</w:t>
      </w:r>
      <w:r>
        <w:rPr>
          <w:rFonts w:ascii="휴먼옛체" w:eastAsia="휴먼옛체" w:hint="eastAsia"/>
          <w:spacing w:val="-13"/>
          <w:w w:val="95"/>
          <w:sz w:val="17"/>
        </w:rPr>
        <w:t> </w:t>
      </w:r>
      <w:r>
        <w:rPr>
          <w:rFonts w:ascii="휴먼옛체" w:eastAsia="휴먼옛체" w:hint="eastAsia"/>
          <w:spacing w:val="-8"/>
          <w:w w:val="95"/>
          <w:sz w:val="17"/>
        </w:rPr>
        <w:t>동일하게 </w:t>
      </w:r>
      <w:r>
        <w:rPr>
          <w:rFonts w:ascii="휴먼옛체" w:eastAsia="휴먼옛체" w:hint="eastAsia"/>
          <w:spacing w:val="-4"/>
          <w:sz w:val="17"/>
        </w:rPr>
        <w:t>후세대로부터 이전되는 소득이 포함되어</w:t>
      </w:r>
      <w:r>
        <w:rPr>
          <w:rFonts w:ascii="휴먼옛체" w:eastAsia="휴먼옛체" w:hint="eastAsia"/>
          <w:spacing w:val="42"/>
          <w:sz w:val="17"/>
        </w:rPr>
        <w:t> </w:t>
      </w:r>
      <w:r>
        <w:rPr>
          <w:rFonts w:ascii="휴먼옛체" w:eastAsia="휴먼옛체" w:hint="eastAsia"/>
          <w:spacing w:val="-5"/>
          <w:sz w:val="17"/>
        </w:rPr>
        <w:t>있음</w:t>
      </w:r>
    </w:p>
    <w:p>
      <w:pPr>
        <w:pStyle w:val="BodyText"/>
        <w:rPr>
          <w:rFonts w:ascii="휴먼옛체"/>
          <w:sz w:val="20"/>
        </w:rPr>
      </w:pPr>
    </w:p>
    <w:p>
      <w:pPr>
        <w:pStyle w:val="BodyText"/>
        <w:spacing w:before="9"/>
        <w:rPr>
          <w:rFonts w:ascii="휴먼옛체"/>
          <w:sz w:val="18"/>
        </w:rPr>
      </w:pPr>
    </w:p>
    <w:p>
      <w:pPr>
        <w:pStyle w:val="ListParagraph"/>
        <w:numPr>
          <w:ilvl w:val="1"/>
          <w:numId w:val="176"/>
        </w:numPr>
        <w:tabs>
          <w:tab w:pos="258" w:val="left" w:leader="none"/>
        </w:tabs>
        <w:spacing w:line="240" w:lineRule="auto" w:before="96" w:after="0"/>
        <w:ind w:left="8075" w:right="1213" w:hanging="8076"/>
        <w:jc w:val="right"/>
        <w:rPr>
          <w:rFonts w:ascii="Tahoma" w:hAnsi="Tahoma"/>
          <w:sz w:val="21"/>
        </w:rPr>
      </w:pPr>
      <w:r>
        <w:rPr>
          <w:rFonts w:ascii="Tahoma" w:hAnsi="Tahoma"/>
          <w:spacing w:val="-1"/>
          <w:w w:val="95"/>
          <w:sz w:val="21"/>
        </w:rPr>
        <w:t>125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57408" coordorigin="1,170" coordsize="11112,14910">
            <v:shape style="position:absolute;left:0;top:170;width:11112;height:14910" type="#_x0000_t75" stroked="false">
              <v:imagedata r:id="rId478" o:title=""/>
            </v:shape>
            <v:shape style="position:absolute;left:1927;top:2325;width:114;height:106" type="#_x0000_t75" stroked="false">
              <v:imagedata r:id="rId23" o:title=""/>
            </v:shape>
            <v:shape style="position:absolute;left:1587;top:3880;width:454;height:454" type="#_x0000_t75" stroked="false">
              <v:imagedata r:id="rId50" o:title=""/>
            </v:shape>
            <v:shape style="position:absolute;left:1587;top:4454;width:7937;height:1456" type="#_x0000_t75" stroked="false">
              <v:imagedata r:id="rId479" o:title=""/>
            </v:shape>
            <v:shape style="position:absolute;left:1587;top:4510;width:7937;height:1456" type="#_x0000_t75" stroked="false">
              <v:imagedata r:id="rId480" o:title=""/>
            </v:shape>
            <v:shape style="position:absolute;left:1927;top:6857;width:114;height:106" type="#_x0000_t75" stroked="false">
              <v:imagedata r:id="rId23" o:title=""/>
            </v:shape>
            <v:shape style="position:absolute;left:1927;top:7924;width:114;height:106" type="#_x0000_t75" stroked="false">
              <v:imagedata r:id="rId23" o:title=""/>
            </v:shape>
            <v:shape style="position:absolute;left:1927;top:10088;width:114;height:106" type="#_x0000_t75" stroked="false">
              <v:imagedata r:id="rId23" o:title=""/>
            </v:shape>
            <v:shape style="position:absolute;left:1927;top:10923;width:114;height:106" type="#_x0000_t75" stroked="false">
              <v:imagedata r:id="rId23" o:title=""/>
            </v:shape>
            <v:line style="position:absolute" from="1588,11679" to="4423,11679" stroked="true" strokeweight=".36pt" strokecolor="#000000">
              <v:stroke dashstyle="solid"/>
            </v:line>
            <w10:wrap type="none"/>
          </v:group>
        </w:pict>
      </w:r>
    </w:p>
    <w:p>
      <w:pPr>
        <w:pStyle w:val="BodyText"/>
        <w:rPr>
          <w:rFonts w:ascii="Tahoma"/>
          <w:sz w:val="20"/>
        </w:rPr>
      </w:pPr>
    </w:p>
    <w:p>
      <w:pPr>
        <w:pStyle w:val="BodyText"/>
        <w:spacing w:before="8"/>
        <w:rPr>
          <w:rFonts w:ascii="Tahoma"/>
          <w:sz w:val="21"/>
        </w:rPr>
      </w:pPr>
    </w:p>
    <w:p>
      <w:pPr>
        <w:pStyle w:val="BodyText"/>
        <w:spacing w:line="218" w:lineRule="auto" w:before="12"/>
        <w:ind w:left="1009" w:right="1197"/>
      </w:pPr>
      <w:r>
        <w:rPr/>
        <w:t>이</w:t>
      </w:r>
      <w:r>
        <w:rPr>
          <w:spacing w:val="-24"/>
        </w:rPr>
        <w:t> </w:t>
      </w:r>
      <w:r>
        <w:rPr/>
        <w:t>중</w:t>
      </w:r>
      <w:r>
        <w:rPr>
          <w:spacing w:val="-22"/>
        </w:rPr>
        <w:t> </w:t>
      </w:r>
      <w:r>
        <w:rPr>
          <w:spacing w:val="-10"/>
        </w:rPr>
        <w:t>전체</w:t>
      </w:r>
      <w:r>
        <w:rPr>
          <w:spacing w:val="-23"/>
        </w:rPr>
        <w:t> </w:t>
      </w:r>
      <w:r>
        <w:rPr>
          <w:spacing w:val="-15"/>
        </w:rPr>
        <w:t>가입자의</w:t>
      </w:r>
      <w:r>
        <w:rPr>
          <w:spacing w:val="-24"/>
        </w:rPr>
        <w:t> </w:t>
      </w:r>
      <w:r>
        <w:rPr>
          <w:spacing w:val="-16"/>
        </w:rPr>
        <w:t>소득수준에</w:t>
      </w:r>
      <w:r>
        <w:rPr>
          <w:spacing w:val="-23"/>
        </w:rPr>
        <w:t> </w:t>
      </w:r>
      <w:r>
        <w:rPr>
          <w:spacing w:val="-10"/>
        </w:rPr>
        <w:t>따라</w:t>
      </w:r>
      <w:r>
        <w:rPr>
          <w:spacing w:val="-23"/>
        </w:rPr>
        <w:t> </w:t>
      </w:r>
      <w:r>
        <w:rPr>
          <w:spacing w:val="-15"/>
        </w:rPr>
        <w:t>결정되는</w:t>
      </w:r>
      <w:r>
        <w:rPr>
          <w:spacing w:val="-23"/>
        </w:rPr>
        <w:t> </w:t>
      </w:r>
      <w:r>
        <w:rPr>
          <w:spacing w:val="-15"/>
        </w:rPr>
        <w:t>공통적인</w:t>
      </w:r>
      <w:r>
        <w:rPr>
          <w:spacing w:val="-23"/>
        </w:rPr>
        <w:t> </w:t>
      </w:r>
      <w:r>
        <w:rPr>
          <w:spacing w:val="-14"/>
        </w:rPr>
        <w:t>부분에</w:t>
      </w:r>
      <w:r>
        <w:rPr>
          <w:spacing w:val="-23"/>
        </w:rPr>
        <w:t> </w:t>
      </w:r>
      <w:r>
        <w:rPr>
          <w:spacing w:val="-14"/>
        </w:rPr>
        <w:t>개인별</w:t>
      </w:r>
      <w:r>
        <w:rPr>
          <w:spacing w:val="-23"/>
        </w:rPr>
        <w:t> </w:t>
      </w:r>
      <w:r>
        <w:rPr>
          <w:spacing w:val="-11"/>
        </w:rPr>
        <w:t>국민연금 </w:t>
      </w:r>
      <w:r>
        <w:rPr>
          <w:spacing w:val="-5"/>
          <w:w w:val="97"/>
        </w:rPr>
        <w:t>가</w:t>
      </w:r>
      <w:r>
        <w:rPr>
          <w:spacing w:val="-6"/>
          <w:w w:val="97"/>
        </w:rPr>
        <w:t>입</w:t>
      </w:r>
      <w:r>
        <w:rPr>
          <w:spacing w:val="-5"/>
          <w:w w:val="97"/>
        </w:rPr>
        <w:t>기간</w:t>
      </w:r>
      <w:r>
        <w:rPr>
          <w:w w:val="97"/>
        </w:rPr>
        <w:t>별</w:t>
      </w:r>
      <w:r>
        <w:rPr/>
        <w:t> </w:t>
      </w:r>
      <w:r>
        <w:rPr>
          <w:spacing w:val="-31"/>
        </w:rPr>
        <w:t> </w:t>
      </w:r>
      <w:r>
        <w:rPr>
          <w:spacing w:val="-6"/>
          <w:w w:val="97"/>
        </w:rPr>
        <w:t>지</w:t>
      </w:r>
      <w:r>
        <w:rPr>
          <w:spacing w:val="-5"/>
          <w:w w:val="97"/>
        </w:rPr>
        <w:t>급률</w:t>
      </w:r>
      <w:r>
        <w:rPr>
          <w:spacing w:val="-4"/>
          <w:w w:val="113"/>
          <w:position w:val="8"/>
          <w:sz w:val="11"/>
        </w:rPr>
        <w:t>*</w:t>
      </w:r>
      <w:r>
        <w:rPr>
          <w:w w:val="97"/>
        </w:rPr>
        <w:t>을</w:t>
      </w:r>
      <w:r>
        <w:rPr/>
        <w:t> </w:t>
      </w:r>
      <w:r>
        <w:rPr>
          <w:spacing w:val="-31"/>
        </w:rPr>
        <w:t> </w:t>
      </w:r>
      <w:r>
        <w:rPr>
          <w:spacing w:val="-6"/>
          <w:w w:val="97"/>
        </w:rPr>
        <w:t>곱</w:t>
      </w:r>
      <w:r>
        <w:rPr>
          <w:w w:val="97"/>
        </w:rPr>
        <w:t>한</w:t>
      </w:r>
      <w:r>
        <w:rPr/>
        <w:t> </w:t>
      </w:r>
      <w:r>
        <w:rPr>
          <w:spacing w:val="-31"/>
        </w:rPr>
        <w:t> </w:t>
      </w:r>
      <w:r>
        <w:rPr>
          <w:spacing w:val="-5"/>
          <w:w w:val="97"/>
        </w:rPr>
        <w:t>금액</w:t>
      </w:r>
      <w:r>
        <w:rPr>
          <w:w w:val="97"/>
        </w:rPr>
        <w:t>이</w:t>
      </w:r>
      <w:r>
        <w:rPr/>
        <w:t> </w:t>
      </w:r>
      <w:r>
        <w:rPr>
          <w:spacing w:val="-31"/>
        </w:rPr>
        <w:t> </w:t>
      </w:r>
      <w:r>
        <w:rPr>
          <w:spacing w:val="-4"/>
          <w:w w:val="99"/>
        </w:rPr>
        <w:t>A</w:t>
      </w:r>
      <w:r>
        <w:rPr>
          <w:spacing w:val="-6"/>
          <w:w w:val="97"/>
        </w:rPr>
        <w:t>급</w:t>
      </w:r>
      <w:r>
        <w:rPr>
          <w:spacing w:val="-5"/>
          <w:w w:val="97"/>
        </w:rPr>
        <w:t>여액임</w:t>
      </w:r>
    </w:p>
    <w:p>
      <w:pPr>
        <w:spacing w:line="305" w:lineRule="exact" w:before="0"/>
        <w:ind w:left="968"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가입기간이 </w:t>
      </w:r>
      <w:r>
        <w:rPr>
          <w:rFonts w:ascii="Yu Gothic" w:eastAsia="Yu Gothic" w:hint="eastAsia"/>
          <w:sz w:val="19"/>
        </w:rPr>
        <w:t>20</w:t>
      </w:r>
      <w:r>
        <w:rPr>
          <w:rFonts w:ascii="휴먼옛체" w:eastAsia="휴먼옛체" w:hint="eastAsia"/>
          <w:sz w:val="19"/>
        </w:rPr>
        <w:t>년이면 </w:t>
      </w:r>
      <w:r>
        <w:rPr>
          <w:rFonts w:ascii="Yu Gothic" w:eastAsia="Yu Gothic" w:hint="eastAsia"/>
          <w:sz w:val="19"/>
        </w:rPr>
        <w:t>100%, 20</w:t>
      </w:r>
      <w:r>
        <w:rPr>
          <w:rFonts w:ascii="휴먼옛체" w:eastAsia="휴먼옛체" w:hint="eastAsia"/>
          <w:sz w:val="19"/>
        </w:rPr>
        <w:t>년 미만이면 매 </w:t>
      </w:r>
      <w:r>
        <w:rPr>
          <w:rFonts w:ascii="Yu Gothic" w:eastAsia="Yu Gothic" w:hint="eastAsia"/>
          <w:sz w:val="19"/>
        </w:rPr>
        <w:t>1</w:t>
      </w:r>
      <w:r>
        <w:rPr>
          <w:rFonts w:ascii="휴먼옛체" w:eastAsia="휴먼옛체" w:hint="eastAsia"/>
          <w:sz w:val="19"/>
        </w:rPr>
        <w:t>개월 당 </w:t>
      </w:r>
      <w:r>
        <w:rPr>
          <w:rFonts w:ascii="Yu Gothic" w:eastAsia="Yu Gothic" w:hint="eastAsia"/>
          <w:sz w:val="19"/>
        </w:rPr>
        <w:t>5%/12 </w:t>
      </w:r>
      <w:r>
        <w:rPr>
          <w:rFonts w:ascii="휴먼옛체" w:eastAsia="휴먼옛체" w:hint="eastAsia"/>
          <w:sz w:val="19"/>
        </w:rPr>
        <w:t>차감</w:t>
      </w:r>
      <w:r>
        <w:rPr>
          <w:rFonts w:ascii="Yu Gothic" w:eastAsia="Yu Gothic" w:hint="eastAsia"/>
          <w:sz w:val="19"/>
        </w:rPr>
        <w:t>, 20</w:t>
      </w:r>
      <w:r>
        <w:rPr>
          <w:rFonts w:ascii="휴먼옛체" w:eastAsia="휴먼옛체" w:hint="eastAsia"/>
          <w:sz w:val="19"/>
        </w:rPr>
        <w:t>년 이상이면 매 </w:t>
      </w:r>
      <w:r>
        <w:rPr>
          <w:rFonts w:ascii="Yu Gothic" w:eastAsia="Yu Gothic" w:hint="eastAsia"/>
          <w:sz w:val="19"/>
        </w:rPr>
        <w:t>1</w:t>
      </w:r>
      <w:r>
        <w:rPr>
          <w:rFonts w:ascii="휴먼옛체" w:eastAsia="휴먼옛체" w:hint="eastAsia"/>
          <w:sz w:val="19"/>
        </w:rPr>
        <w:t>개월 당</w:t>
      </w:r>
    </w:p>
    <w:p>
      <w:pPr>
        <w:spacing w:line="312" w:lineRule="exact" w:before="0"/>
        <w:ind w:left="1114" w:right="0" w:firstLine="0"/>
        <w:jc w:val="left"/>
        <w:rPr>
          <w:rFonts w:ascii="휴먼옛체" w:eastAsia="휴먼옛체" w:hint="eastAsia"/>
          <w:sz w:val="19"/>
        </w:rPr>
      </w:pPr>
      <w:r>
        <w:rPr>
          <w:rFonts w:ascii="Yu Gothic" w:eastAsia="Yu Gothic" w:hint="eastAsia"/>
          <w:sz w:val="19"/>
        </w:rPr>
        <w:t>5%/12 </w:t>
      </w:r>
      <w:r>
        <w:rPr>
          <w:rFonts w:ascii="휴먼옛체" w:eastAsia="휴먼옛체" w:hint="eastAsia"/>
          <w:sz w:val="19"/>
        </w:rPr>
        <w:t>가산</w:t>
      </w:r>
    </w:p>
    <w:p>
      <w:pPr>
        <w:pStyle w:val="BodyText"/>
        <w:spacing w:before="7"/>
        <w:rPr>
          <w:rFonts w:ascii="휴먼옛체"/>
          <w:sz w:val="22"/>
        </w:rPr>
      </w:pPr>
    </w:p>
    <w:p>
      <w:pPr>
        <w:pStyle w:val="Heading6"/>
        <w:numPr>
          <w:ilvl w:val="1"/>
          <w:numId w:val="175"/>
        </w:numPr>
        <w:tabs>
          <w:tab w:pos="1020" w:val="left" w:leader="none"/>
          <w:tab w:pos="1021" w:val="left" w:leader="none"/>
        </w:tabs>
        <w:spacing w:line="240" w:lineRule="auto" w:before="4" w:after="0"/>
        <w:ind w:left="1020" w:right="0" w:hanging="464"/>
        <w:jc w:val="left"/>
      </w:pPr>
      <w:bookmarkStart w:name="_TOC_250009" w:id="45"/>
      <w:r>
        <w:rPr>
          <w:spacing w:val="-9"/>
        </w:rPr>
        <w:t>국민연금 </w:t>
      </w:r>
      <w:r>
        <w:rPr>
          <w:spacing w:val="-10"/>
        </w:rPr>
        <w:t>수급권자의 기초연금액</w:t>
      </w:r>
      <w:r>
        <w:rPr>
          <w:spacing w:val="-4"/>
        </w:rPr>
        <w:t> </w:t>
      </w:r>
      <w:bookmarkEnd w:id="45"/>
      <w:r>
        <w:rPr>
          <w:spacing w:val="-12"/>
        </w:rPr>
        <w:t>산정</w:t>
      </w:r>
    </w:p>
    <w:p>
      <w:pPr>
        <w:pStyle w:val="BodyText"/>
        <w:spacing w:before="6"/>
        <w:rPr>
          <w:rFonts w:ascii="휴먼옛체"/>
          <w:sz w:val="9"/>
        </w:rPr>
      </w:pPr>
    </w:p>
    <w:p>
      <w:pPr>
        <w:pStyle w:val="ListParagraph"/>
        <w:numPr>
          <w:ilvl w:val="0"/>
          <w:numId w:val="177"/>
        </w:numPr>
        <w:tabs>
          <w:tab w:pos="815" w:val="left" w:leader="none"/>
        </w:tabs>
        <w:spacing w:line="298" w:lineRule="exact" w:before="10" w:after="0"/>
        <w:ind w:left="814" w:right="0" w:hanging="191"/>
        <w:jc w:val="left"/>
        <w:rPr>
          <w:rFonts w:ascii="맑은 고딕" w:hAnsi="맑은 고딕" w:eastAsia="맑은 고딕" w:hint="eastAsia"/>
          <w:b/>
          <w:sz w:val="19"/>
        </w:rPr>
      </w:pPr>
      <w:r>
        <w:rPr>
          <w:rFonts w:ascii="맑은 고딕" w:hAnsi="맑은 고딕" w:eastAsia="맑은 고딕" w:hint="eastAsia"/>
          <w:b/>
          <w:sz w:val="19"/>
        </w:rPr>
        <w:t>A급여액 적용</w:t>
      </w:r>
      <w:r>
        <w:rPr>
          <w:rFonts w:ascii="맑은 고딕" w:hAnsi="맑은 고딕" w:eastAsia="맑은 고딕" w:hint="eastAsia"/>
          <w:b/>
          <w:spacing w:val="-16"/>
          <w:sz w:val="19"/>
        </w:rPr>
        <w:t> </w:t>
      </w:r>
      <w:r>
        <w:rPr>
          <w:rFonts w:ascii="맑은 고딕" w:hAnsi="맑은 고딕" w:eastAsia="맑은 고딕" w:hint="eastAsia"/>
          <w:b/>
          <w:sz w:val="19"/>
        </w:rPr>
        <w:t>산식</w:t>
      </w:r>
    </w:p>
    <w:p>
      <w:pPr>
        <w:spacing w:line="278" w:lineRule="exact" w:before="0"/>
        <w:ind w:left="813" w:right="0" w:firstLine="0"/>
        <w:jc w:val="left"/>
        <w:rPr>
          <w:rFonts w:ascii="휴먼모음T" w:hAnsi="휴먼모음T" w:eastAsia="휴먼모음T" w:hint="eastAsia"/>
          <w:sz w:val="19"/>
        </w:rPr>
      </w:pPr>
      <w:r>
        <w:rPr>
          <w:rFonts w:ascii="휴먼모음T" w:hAnsi="휴먼모음T" w:eastAsia="휴먼모음T" w:hint="eastAsia"/>
          <w:sz w:val="19"/>
        </w:rPr>
        <w:t>{기준연금액 </w:t>
      </w:r>
      <w:r>
        <w:rPr>
          <w:sz w:val="19"/>
        </w:rPr>
        <w:t>– </w:t>
      </w:r>
      <w:r>
        <w:rPr>
          <w:rFonts w:ascii="휴먼모음T" w:hAnsi="휴먼모음T" w:eastAsia="휴먼모음T" w:hint="eastAsia"/>
          <w:sz w:val="19"/>
        </w:rPr>
        <w:t>2/3 × (A급여액 + 연계퇴직연금액의 1/2)} +</w:t>
      </w:r>
      <w:r>
        <w:rPr>
          <w:rFonts w:ascii="휴먼모음T" w:hAnsi="휴먼모음T" w:eastAsia="휴먼모음T" w:hint="eastAsia"/>
          <w:spacing w:val="-61"/>
          <w:sz w:val="19"/>
        </w:rPr>
        <w:t> </w:t>
      </w:r>
      <w:r>
        <w:rPr>
          <w:rFonts w:ascii="휴먼모음T" w:hAnsi="휴먼모음T" w:eastAsia="휴먼모음T" w:hint="eastAsia"/>
          <w:sz w:val="19"/>
        </w:rPr>
        <w:t>부가연금액</w:t>
      </w:r>
    </w:p>
    <w:p>
      <w:pPr>
        <w:spacing w:line="257" w:lineRule="exact" w:before="0"/>
        <w:ind w:left="794" w:right="0" w:firstLine="0"/>
        <w:jc w:val="left"/>
        <w:rPr>
          <w:rFonts w:ascii="휴먼모음T" w:hAnsi="휴먼모음T" w:eastAsia="휴먼모음T" w:hint="eastAsia"/>
          <w:sz w:val="17"/>
        </w:rPr>
      </w:pPr>
      <w:r>
        <w:rPr>
          <w:rFonts w:ascii="휴먼모음T" w:hAnsi="휴먼모음T" w:eastAsia="휴먼모음T" w:hint="eastAsia"/>
          <w:sz w:val="17"/>
        </w:rPr>
        <w:t>※</w:t>
      </w:r>
      <w:r>
        <w:rPr>
          <w:rFonts w:ascii="휴먼모음T" w:hAnsi="휴먼모음T" w:eastAsia="휴먼모음T" w:hint="eastAsia"/>
          <w:spacing w:val="-53"/>
          <w:sz w:val="17"/>
        </w:rPr>
        <w:t> </w:t>
      </w:r>
      <w:r>
        <w:rPr>
          <w:rFonts w:ascii="휴먼모음T" w:hAnsi="휴먼모음T" w:eastAsia="휴먼모음T" w:hint="eastAsia"/>
          <w:sz w:val="17"/>
        </w:rPr>
        <w:t>괄호의 계산 결과가 음(-)의 값인 경우에는 ‘0’으로 처리</w:t>
      </w:r>
    </w:p>
    <w:p>
      <w:pPr>
        <w:pStyle w:val="ListParagraph"/>
        <w:numPr>
          <w:ilvl w:val="0"/>
          <w:numId w:val="177"/>
        </w:numPr>
        <w:tabs>
          <w:tab w:pos="767" w:val="left" w:leader="none"/>
        </w:tabs>
        <w:spacing w:line="316" w:lineRule="exact" w:before="7" w:after="0"/>
        <w:ind w:left="766" w:right="0" w:hanging="143"/>
        <w:jc w:val="left"/>
        <w:rPr>
          <w:rFonts w:ascii="맑은 고딕" w:hAnsi="맑은 고딕" w:eastAsia="맑은 고딕" w:hint="eastAsia"/>
          <w:b/>
          <w:sz w:val="19"/>
        </w:rPr>
      </w:pPr>
      <w:r>
        <w:rPr>
          <w:rFonts w:ascii="맑은 고딕" w:hAnsi="맑은 고딕" w:eastAsia="맑은 고딕" w:hint="eastAsia"/>
          <w:b/>
          <w:w w:val="95"/>
          <w:sz w:val="19"/>
        </w:rPr>
        <w:t>국민연금 급여액 적용</w:t>
      </w:r>
      <w:r>
        <w:rPr>
          <w:rFonts w:ascii="맑은 고딕" w:hAnsi="맑은 고딕" w:eastAsia="맑은 고딕" w:hint="eastAsia"/>
          <w:b/>
          <w:spacing w:val="22"/>
          <w:w w:val="95"/>
          <w:sz w:val="19"/>
        </w:rPr>
        <w:t> </w:t>
      </w:r>
      <w:r>
        <w:rPr>
          <w:rFonts w:ascii="맑은 고딕" w:hAnsi="맑은 고딕" w:eastAsia="맑은 고딕" w:hint="eastAsia"/>
          <w:b/>
          <w:w w:val="95"/>
          <w:sz w:val="19"/>
        </w:rPr>
        <w:t>산식</w:t>
      </w:r>
    </w:p>
    <w:p>
      <w:pPr>
        <w:spacing w:line="281" w:lineRule="exact" w:before="0"/>
        <w:ind w:left="813" w:right="0" w:firstLine="0"/>
        <w:jc w:val="left"/>
        <w:rPr>
          <w:rFonts w:ascii="휴먼모음T" w:eastAsia="휴먼모음T" w:hint="eastAsia"/>
          <w:sz w:val="19"/>
        </w:rPr>
      </w:pPr>
      <w:r>
        <w:rPr>
          <w:rFonts w:ascii="휴먼모음T" w:eastAsia="휴먼모음T" w:hint="eastAsia"/>
          <w:w w:val="115"/>
          <w:sz w:val="19"/>
        </w:rPr>
        <w:t>기준연금액의 250% </w:t>
      </w:r>
      <w:r>
        <w:rPr>
          <w:rFonts w:ascii="휴먼모음T" w:eastAsia="휴먼모음T" w:hint="eastAsia"/>
          <w:w w:val="130"/>
          <w:sz w:val="19"/>
        </w:rPr>
        <w:t>- </w:t>
      </w:r>
      <w:r>
        <w:rPr>
          <w:rFonts w:ascii="휴먼모음T" w:eastAsia="휴먼모음T" w:hint="eastAsia"/>
          <w:w w:val="115"/>
          <w:sz w:val="19"/>
        </w:rPr>
        <w:t>국민연금 급여액등</w:t>
      </w:r>
    </w:p>
    <w:p>
      <w:pPr>
        <w:pStyle w:val="BodyText"/>
        <w:spacing w:before="13"/>
        <w:rPr>
          <w:rFonts w:ascii="휴먼모음T"/>
          <w:sz w:val="15"/>
        </w:rPr>
      </w:pPr>
    </w:p>
    <w:p>
      <w:pPr>
        <w:pStyle w:val="Heading7"/>
        <w:spacing w:before="48"/>
      </w:pPr>
      <w:r>
        <w:rPr>
          <w:spacing w:val="-6"/>
        </w:rPr>
        <w:t>가. </w:t>
      </w:r>
      <w:r>
        <w:rPr>
          <w:spacing w:val="-9"/>
        </w:rPr>
        <w:t>국민연금 </w:t>
      </w:r>
      <w:r>
        <w:rPr>
          <w:spacing w:val="-10"/>
        </w:rPr>
        <w:t>급여액등이 기준연금액의 </w:t>
      </w:r>
      <w:r>
        <w:rPr>
          <w:spacing w:val="-6"/>
        </w:rPr>
        <w:t>150% 초과 </w:t>
      </w:r>
      <w:r>
        <w:rPr>
          <w:w w:val="140"/>
        </w:rPr>
        <w:t>~</w:t>
      </w:r>
      <w:r>
        <w:rPr>
          <w:spacing w:val="-78"/>
          <w:w w:val="140"/>
        </w:rPr>
        <w:t> </w:t>
      </w:r>
      <w:r>
        <w:rPr>
          <w:spacing w:val="-6"/>
        </w:rPr>
        <w:t>200% 이하</w:t>
      </w:r>
    </w:p>
    <w:p>
      <w:pPr>
        <w:pStyle w:val="BodyText"/>
        <w:spacing w:before="8"/>
        <w:rPr>
          <w:rFonts w:ascii="휴먼옛체"/>
          <w:sz w:val="7"/>
        </w:rPr>
      </w:pPr>
    </w:p>
    <w:p>
      <w:pPr>
        <w:pStyle w:val="BodyText"/>
        <w:spacing w:line="390" w:lineRule="exact"/>
        <w:ind w:left="1009"/>
      </w:pPr>
      <w:r>
        <w:rPr/>
        <w:t>A급여액 적용 산식과 국민연금 급여액등 적용산식 중 큰 금액을 기초연금액으로 산정</w:t>
      </w:r>
    </w:p>
    <w:p>
      <w:pPr>
        <w:pStyle w:val="BodyText"/>
        <w:spacing w:before="10"/>
        <w:rPr>
          <w:sz w:val="11"/>
        </w:rPr>
      </w:pPr>
    </w:p>
    <w:p>
      <w:pPr>
        <w:pStyle w:val="Heading7"/>
      </w:pPr>
      <w:r>
        <w:rPr/>
        <w:t>나. 국민연금 급여액등이 기준연금의 200%를 초과</w:t>
      </w:r>
    </w:p>
    <w:p>
      <w:pPr>
        <w:pStyle w:val="BodyText"/>
        <w:spacing w:before="6"/>
        <w:rPr>
          <w:rFonts w:ascii="휴먼옛체"/>
          <w:sz w:val="7"/>
        </w:rPr>
      </w:pPr>
    </w:p>
    <w:p>
      <w:pPr>
        <w:pStyle w:val="BodyText"/>
        <w:spacing w:line="383" w:lineRule="exact"/>
        <w:ind w:left="1032"/>
      </w:pPr>
      <w:r>
        <w:rPr/>
        <w:t>A급여액 적용 산식에 따라 산정</w:t>
      </w:r>
    </w:p>
    <w:p>
      <w:pPr>
        <w:spacing w:line="177" w:lineRule="auto" w:before="55"/>
        <w:ind w:left="1158" w:right="1219" w:hanging="191"/>
        <w:jc w:val="left"/>
        <w:rPr>
          <w:rFonts w:ascii="Yu Gothic" w:hAnsi="Yu Gothic" w:eastAsia="Yu Gothic" w:hint="eastAsia"/>
          <w:sz w:val="19"/>
        </w:rPr>
      </w:pPr>
      <w:r>
        <w:rPr>
          <w:rFonts w:ascii="Yu Gothic" w:hAnsi="Yu Gothic" w:eastAsia="Yu Gothic" w:hint="eastAsia"/>
          <w:w w:val="95"/>
          <w:sz w:val="19"/>
        </w:rPr>
        <w:t>※</w:t>
      </w:r>
      <w:r>
        <w:rPr>
          <w:rFonts w:ascii="Yu Gothic" w:hAnsi="Yu Gothic" w:eastAsia="Yu Gothic" w:hint="eastAsia"/>
          <w:spacing w:val="-28"/>
          <w:w w:val="95"/>
          <w:sz w:val="19"/>
        </w:rPr>
        <w:t> </w:t>
      </w:r>
      <w:r>
        <w:rPr>
          <w:rFonts w:ascii="휴먼옛체" w:hAnsi="휴먼옛체" w:eastAsia="휴먼옛체" w:hint="eastAsia"/>
          <w:spacing w:val="-14"/>
          <w:w w:val="95"/>
          <w:sz w:val="19"/>
        </w:rPr>
        <w:t>국민연금</w:t>
      </w:r>
      <w:r>
        <w:rPr>
          <w:rFonts w:ascii="휴먼옛체" w:hAnsi="휴먼옛체" w:eastAsia="휴먼옛체" w:hint="eastAsia"/>
          <w:spacing w:val="-29"/>
          <w:w w:val="95"/>
          <w:sz w:val="19"/>
        </w:rPr>
        <w:t> </w:t>
      </w:r>
      <w:r>
        <w:rPr>
          <w:rFonts w:ascii="휴먼옛체" w:hAnsi="휴먼옛체" w:eastAsia="휴먼옛체" w:hint="eastAsia"/>
          <w:spacing w:val="-15"/>
          <w:w w:val="95"/>
          <w:sz w:val="19"/>
        </w:rPr>
        <w:t>급여액등이</w:t>
      </w:r>
      <w:r>
        <w:rPr>
          <w:rFonts w:ascii="휴먼옛체" w:hAnsi="휴먼옛체" w:eastAsia="휴먼옛체" w:hint="eastAsia"/>
          <w:spacing w:val="-28"/>
          <w:w w:val="95"/>
          <w:sz w:val="19"/>
        </w:rPr>
        <w:t> </w:t>
      </w:r>
      <w:r>
        <w:rPr>
          <w:rFonts w:ascii="휴먼옛체" w:hAnsi="휴먼옛체" w:eastAsia="휴먼옛체" w:hint="eastAsia"/>
          <w:spacing w:val="-15"/>
          <w:w w:val="95"/>
          <w:sz w:val="19"/>
        </w:rPr>
        <w:t>기준연금액의</w:t>
      </w:r>
      <w:r>
        <w:rPr>
          <w:rFonts w:ascii="휴먼옛체" w:hAnsi="휴먼옛체" w:eastAsia="휴먼옛체" w:hint="eastAsia"/>
          <w:spacing w:val="-28"/>
          <w:w w:val="95"/>
          <w:sz w:val="19"/>
        </w:rPr>
        <w:t> </w:t>
      </w:r>
      <w:r>
        <w:rPr>
          <w:rFonts w:ascii="Yu Gothic" w:hAnsi="Yu Gothic" w:eastAsia="Yu Gothic" w:hint="eastAsia"/>
          <w:spacing w:val="-11"/>
          <w:w w:val="95"/>
          <w:sz w:val="19"/>
        </w:rPr>
        <w:t>200%</w:t>
      </w:r>
      <w:r>
        <w:rPr>
          <w:rFonts w:ascii="휴먼옛체" w:hAnsi="휴먼옛체" w:eastAsia="휴먼옛체" w:hint="eastAsia"/>
          <w:spacing w:val="-11"/>
          <w:w w:val="95"/>
          <w:sz w:val="19"/>
        </w:rPr>
        <w:t>를</w:t>
      </w:r>
      <w:r>
        <w:rPr>
          <w:rFonts w:ascii="휴먼옛체" w:hAnsi="휴먼옛체" w:eastAsia="휴먼옛체" w:hint="eastAsia"/>
          <w:spacing w:val="-28"/>
          <w:w w:val="95"/>
          <w:sz w:val="19"/>
        </w:rPr>
        <w:t> </w:t>
      </w:r>
      <w:r>
        <w:rPr>
          <w:rFonts w:ascii="휴먼옛체" w:hAnsi="휴먼옛체" w:eastAsia="휴먼옛체" w:hint="eastAsia"/>
          <w:spacing w:val="-14"/>
          <w:w w:val="95"/>
          <w:sz w:val="19"/>
        </w:rPr>
        <w:t>초과하는</w:t>
      </w:r>
      <w:r>
        <w:rPr>
          <w:rFonts w:ascii="휴먼옛체" w:hAnsi="휴먼옛체" w:eastAsia="휴먼옛체" w:hint="eastAsia"/>
          <w:spacing w:val="-29"/>
          <w:w w:val="95"/>
          <w:sz w:val="19"/>
        </w:rPr>
        <w:t> </w:t>
      </w:r>
      <w:r>
        <w:rPr>
          <w:rFonts w:ascii="휴먼옛체" w:hAnsi="휴먼옛체" w:eastAsia="휴먼옛체" w:hint="eastAsia"/>
          <w:spacing w:val="-14"/>
          <w:w w:val="95"/>
          <w:sz w:val="19"/>
        </w:rPr>
        <w:t>경우에는</w:t>
      </w:r>
      <w:r>
        <w:rPr>
          <w:rFonts w:ascii="휴먼옛체" w:hAnsi="휴먼옛체" w:eastAsia="휴먼옛체" w:hint="eastAsia"/>
          <w:spacing w:val="-28"/>
          <w:w w:val="95"/>
          <w:sz w:val="19"/>
        </w:rPr>
        <w:t> </w:t>
      </w:r>
      <w:r>
        <w:rPr>
          <w:rFonts w:ascii="휴먼옛체" w:hAnsi="휴먼옛체" w:eastAsia="휴먼옛체" w:hint="eastAsia"/>
          <w:spacing w:val="-9"/>
          <w:w w:val="95"/>
          <w:sz w:val="19"/>
        </w:rPr>
        <w:t>항상</w:t>
      </w:r>
      <w:r>
        <w:rPr>
          <w:rFonts w:ascii="휴먼옛체" w:hAnsi="휴먼옛체" w:eastAsia="휴먼옛체" w:hint="eastAsia"/>
          <w:spacing w:val="-29"/>
          <w:w w:val="95"/>
          <w:sz w:val="19"/>
        </w:rPr>
        <w:t> </w:t>
      </w:r>
      <w:r>
        <w:rPr>
          <w:rFonts w:ascii="Yu Gothic" w:hAnsi="Yu Gothic" w:eastAsia="Yu Gothic" w:hint="eastAsia"/>
          <w:spacing w:val="-13"/>
          <w:w w:val="95"/>
          <w:sz w:val="19"/>
        </w:rPr>
        <w:t>A</w:t>
      </w:r>
      <w:r>
        <w:rPr>
          <w:rFonts w:ascii="휴먼옛체" w:hAnsi="휴먼옛체" w:eastAsia="휴먼옛체" w:hint="eastAsia"/>
          <w:spacing w:val="-13"/>
          <w:w w:val="95"/>
          <w:sz w:val="19"/>
        </w:rPr>
        <w:t>급여액</w:t>
      </w:r>
      <w:r>
        <w:rPr>
          <w:rFonts w:ascii="휴먼옛체" w:hAnsi="휴먼옛체" w:eastAsia="휴먼옛체" w:hint="eastAsia"/>
          <w:spacing w:val="-28"/>
          <w:w w:val="95"/>
          <w:sz w:val="19"/>
        </w:rPr>
        <w:t> </w:t>
      </w:r>
      <w:r>
        <w:rPr>
          <w:rFonts w:ascii="휴먼옛체" w:hAnsi="휴먼옛체" w:eastAsia="휴먼옛체" w:hint="eastAsia"/>
          <w:spacing w:val="-12"/>
          <w:w w:val="95"/>
          <w:sz w:val="19"/>
        </w:rPr>
        <w:t>산식을</w:t>
      </w:r>
      <w:r>
        <w:rPr>
          <w:rFonts w:ascii="휴먼옛체" w:hAnsi="휴먼옛체" w:eastAsia="휴먼옛체" w:hint="eastAsia"/>
          <w:spacing w:val="-29"/>
          <w:w w:val="95"/>
          <w:sz w:val="19"/>
        </w:rPr>
        <w:t> </w:t>
      </w:r>
      <w:r>
        <w:rPr>
          <w:rFonts w:ascii="휴먼옛체" w:hAnsi="휴먼옛체" w:eastAsia="휴먼옛체" w:hint="eastAsia"/>
          <w:spacing w:val="-17"/>
          <w:w w:val="95"/>
          <w:sz w:val="19"/>
        </w:rPr>
        <w:t>적용</w:t>
      </w:r>
      <w:r>
        <w:rPr>
          <w:rFonts w:ascii="Yu Gothic" w:hAnsi="Yu Gothic" w:eastAsia="Yu Gothic" w:hint="eastAsia"/>
          <w:spacing w:val="-17"/>
          <w:w w:val="95"/>
          <w:sz w:val="19"/>
        </w:rPr>
        <w:t>(A</w:t>
      </w:r>
      <w:r>
        <w:rPr>
          <w:rFonts w:ascii="휴먼옛체" w:hAnsi="휴먼옛체" w:eastAsia="휴먼옛체" w:hint="eastAsia"/>
          <w:spacing w:val="-17"/>
          <w:w w:val="95"/>
          <w:sz w:val="19"/>
        </w:rPr>
        <w:t>급여액 </w:t>
      </w:r>
      <w:r>
        <w:rPr>
          <w:rFonts w:ascii="휴먼옛체" w:hAnsi="휴먼옛체" w:eastAsia="휴먼옛체" w:hint="eastAsia"/>
          <w:spacing w:val="-7"/>
          <w:sz w:val="19"/>
        </w:rPr>
        <w:t>적용 </w:t>
      </w:r>
      <w:r>
        <w:rPr>
          <w:rFonts w:ascii="휴먼옛체" w:hAnsi="휴먼옛체" w:eastAsia="휴먼옛체" w:hint="eastAsia"/>
          <w:spacing w:val="-9"/>
          <w:sz w:val="19"/>
        </w:rPr>
        <w:t>산식에 의하여 </w:t>
      </w:r>
      <w:r>
        <w:rPr>
          <w:rFonts w:ascii="휴먼옛체" w:hAnsi="휴먼옛체" w:eastAsia="휴먼옛체" w:hint="eastAsia"/>
          <w:spacing w:val="-10"/>
          <w:sz w:val="19"/>
        </w:rPr>
        <w:t>산출된 </w:t>
      </w:r>
      <w:r>
        <w:rPr>
          <w:rFonts w:ascii="휴먼옛체" w:hAnsi="휴먼옛체" w:eastAsia="휴먼옛체" w:hint="eastAsia"/>
          <w:spacing w:val="-9"/>
          <w:sz w:val="19"/>
        </w:rPr>
        <w:t>금액이 </w:t>
      </w:r>
      <w:r>
        <w:rPr>
          <w:rFonts w:ascii="휴먼옛체" w:hAnsi="휴먼옛체" w:eastAsia="휴먼옛체" w:hint="eastAsia"/>
          <w:spacing w:val="-6"/>
          <w:sz w:val="19"/>
        </w:rPr>
        <w:t>항상</w:t>
      </w:r>
      <w:r>
        <w:rPr>
          <w:rFonts w:ascii="휴먼옛체" w:hAnsi="휴먼옛체" w:eastAsia="휴먼옛체" w:hint="eastAsia"/>
          <w:spacing w:val="-14"/>
          <w:sz w:val="19"/>
        </w:rPr>
        <w:t> </w:t>
      </w:r>
      <w:r>
        <w:rPr>
          <w:rFonts w:ascii="휴먼옛체" w:hAnsi="휴먼옛체" w:eastAsia="휴먼옛체" w:hint="eastAsia"/>
          <w:spacing w:val="-7"/>
          <w:sz w:val="19"/>
        </w:rPr>
        <w:t>큼</w:t>
      </w:r>
      <w:r>
        <w:rPr>
          <w:rFonts w:ascii="Yu Gothic" w:hAnsi="Yu Gothic" w:eastAsia="Yu Gothic" w:hint="eastAsia"/>
          <w:spacing w:val="-7"/>
          <w:sz w:val="19"/>
        </w:rPr>
        <w:t>)</w:t>
      </w:r>
    </w:p>
    <w:p>
      <w:pPr>
        <w:pStyle w:val="BodyText"/>
        <w:spacing w:before="9"/>
        <w:rPr>
          <w:rFonts w:ascii="Yu Gothic"/>
          <w:sz w:val="10"/>
        </w:rPr>
      </w:pPr>
    </w:p>
    <w:p>
      <w:pPr>
        <w:pStyle w:val="Heading7"/>
      </w:pPr>
      <w:r>
        <w:rPr/>
        <w:t>다. A급여액과 국민연금 급여액등에 따라 기초연금액을 산정하는 대상</w:t>
      </w:r>
    </w:p>
    <w:p>
      <w:pPr>
        <w:pStyle w:val="Heading9"/>
        <w:numPr>
          <w:ilvl w:val="2"/>
          <w:numId w:val="175"/>
        </w:numPr>
        <w:tabs>
          <w:tab w:pos="973" w:val="left" w:leader="none"/>
        </w:tabs>
        <w:spacing w:line="240" w:lineRule="auto" w:before="120" w:after="0"/>
        <w:ind w:left="972" w:right="0" w:hanging="305"/>
        <w:jc w:val="left"/>
      </w:pPr>
      <w:r>
        <w:rPr>
          <w:rFonts w:ascii="함초롬바탕" w:eastAsia="함초롬바탕" w:hint="eastAsia"/>
          <w:spacing w:val="-10"/>
        </w:rPr>
        <w:t>｢</w:t>
      </w:r>
      <w:r>
        <w:rPr>
          <w:spacing w:val="-10"/>
        </w:rPr>
        <w:t>국민연금법</w:t>
      </w:r>
      <w:r>
        <w:rPr>
          <w:rFonts w:ascii="함초롬바탕" w:eastAsia="함초롬바탕" w:hint="eastAsia"/>
          <w:spacing w:val="-10"/>
        </w:rPr>
        <w:t>｣ </w:t>
      </w:r>
      <w:r>
        <w:rPr>
          <w:spacing w:val="-8"/>
        </w:rPr>
        <w:t>제61조에 </w:t>
      </w:r>
      <w:r>
        <w:rPr>
          <w:spacing w:val="-6"/>
        </w:rPr>
        <w:t>따른 </w:t>
      </w:r>
      <w:r>
        <w:rPr>
          <w:spacing w:val="-9"/>
        </w:rPr>
        <w:t>노령연금</w:t>
      </w:r>
      <w:r>
        <w:rPr>
          <w:spacing w:val="-34"/>
        </w:rPr>
        <w:t> </w:t>
      </w:r>
      <w:r>
        <w:rPr>
          <w:spacing w:val="-9"/>
        </w:rPr>
        <w:t>수급권자</w:t>
      </w:r>
    </w:p>
    <w:p>
      <w:pPr>
        <w:pStyle w:val="BodyText"/>
        <w:spacing w:line="218" w:lineRule="auto" w:before="102"/>
        <w:ind w:left="1007" w:right="1198" w:firstLine="2"/>
      </w:pPr>
      <w:r>
        <w:rPr>
          <w:spacing w:val="-4"/>
        </w:rPr>
        <w:t>국민연금 가입기간 10년 </w:t>
      </w:r>
      <w:r>
        <w:rPr>
          <w:spacing w:val="-3"/>
        </w:rPr>
        <w:t>이상 </w:t>
      </w:r>
      <w:r>
        <w:rPr/>
        <w:t>및 </w:t>
      </w:r>
      <w:r>
        <w:rPr>
          <w:spacing w:val="-5"/>
        </w:rPr>
        <w:t>60세(수급개시연령, 이하동일) </w:t>
      </w:r>
      <w:r>
        <w:rPr>
          <w:spacing w:val="-4"/>
        </w:rPr>
        <w:t>도달을 </w:t>
      </w:r>
      <w:r>
        <w:rPr>
          <w:spacing w:val="-5"/>
        </w:rPr>
        <w:t>모두 </w:t>
      </w:r>
      <w:r>
        <w:rPr>
          <w:spacing w:val="-4"/>
        </w:rPr>
        <w:t>충족한 </w:t>
      </w:r>
      <w:r>
        <w:rPr>
          <w:spacing w:val="-5"/>
        </w:rPr>
        <w:t>사람</w:t>
      </w:r>
    </w:p>
    <w:p>
      <w:pPr>
        <w:pStyle w:val="BodyText"/>
        <w:spacing w:line="218" w:lineRule="auto" w:before="99"/>
        <w:ind w:left="1007" w:right="1198" w:firstLine="2"/>
      </w:pPr>
      <w:r>
        <w:rPr>
          <w:spacing w:val="-12"/>
          <w:w w:val="97"/>
        </w:rPr>
        <w:t>노령</w:t>
      </w:r>
      <w:r>
        <w:rPr>
          <w:spacing w:val="-13"/>
          <w:w w:val="97"/>
        </w:rPr>
        <w:t>연</w:t>
      </w:r>
      <w:r>
        <w:rPr>
          <w:spacing w:val="-12"/>
          <w:w w:val="97"/>
        </w:rPr>
        <w:t>금</w:t>
      </w:r>
      <w:r>
        <w:rPr>
          <w:w w:val="97"/>
        </w:rPr>
        <w:t>을</w:t>
      </w:r>
      <w:r>
        <w:rPr>
          <w:spacing w:val="8"/>
        </w:rPr>
        <w:t> </w:t>
      </w:r>
      <w:r>
        <w:rPr>
          <w:spacing w:val="-12"/>
          <w:w w:val="97"/>
        </w:rPr>
        <w:t>조기</w:t>
      </w:r>
      <w:r>
        <w:rPr>
          <w:w w:val="97"/>
        </w:rPr>
        <w:t>에</w:t>
      </w:r>
      <w:r>
        <w:rPr>
          <w:spacing w:val="8"/>
        </w:rPr>
        <w:t> </w:t>
      </w:r>
      <w:r>
        <w:rPr>
          <w:spacing w:val="-12"/>
          <w:w w:val="97"/>
        </w:rPr>
        <w:t>지급</w:t>
      </w:r>
      <w:r>
        <w:rPr>
          <w:spacing w:val="-1"/>
          <w:w w:val="110"/>
          <w:position w:val="10"/>
          <w:sz w:val="8"/>
        </w:rPr>
        <w:t>5</w:t>
      </w:r>
      <w:r>
        <w:rPr>
          <w:w w:val="110"/>
          <w:position w:val="10"/>
          <w:sz w:val="8"/>
        </w:rPr>
        <w:t>8</w:t>
      </w:r>
      <w:r>
        <w:rPr>
          <w:spacing w:val="-1"/>
          <w:w w:val="118"/>
          <w:position w:val="10"/>
          <w:sz w:val="8"/>
        </w:rPr>
        <w:t>)</w:t>
      </w:r>
      <w:r>
        <w:rPr>
          <w:spacing w:val="-12"/>
          <w:w w:val="97"/>
        </w:rPr>
        <w:t>받</w:t>
      </w:r>
      <w:r>
        <w:rPr>
          <w:w w:val="97"/>
        </w:rPr>
        <w:t>고</w:t>
      </w:r>
      <w:r>
        <w:rPr>
          <w:spacing w:val="8"/>
        </w:rPr>
        <w:t> </w:t>
      </w:r>
      <w:r>
        <w:rPr>
          <w:spacing w:val="-12"/>
          <w:w w:val="97"/>
        </w:rPr>
        <w:t>있거</w:t>
      </w:r>
      <w:r>
        <w:rPr>
          <w:w w:val="97"/>
        </w:rPr>
        <w:t>나</w:t>
      </w:r>
      <w:r>
        <w:rPr>
          <w:spacing w:val="8"/>
        </w:rPr>
        <w:t> </w:t>
      </w:r>
      <w:r>
        <w:rPr>
          <w:w w:val="97"/>
        </w:rPr>
        <w:t>그</w:t>
      </w:r>
      <w:r>
        <w:rPr>
          <w:spacing w:val="8"/>
        </w:rPr>
        <w:t> </w:t>
      </w:r>
      <w:r>
        <w:rPr>
          <w:spacing w:val="-13"/>
          <w:w w:val="97"/>
        </w:rPr>
        <w:t>지</w:t>
      </w:r>
      <w:r>
        <w:rPr>
          <w:spacing w:val="-12"/>
          <w:w w:val="97"/>
        </w:rPr>
        <w:t>급</w:t>
      </w:r>
      <w:r>
        <w:rPr>
          <w:w w:val="97"/>
        </w:rPr>
        <w:t>을</w:t>
      </w:r>
      <w:r>
        <w:rPr>
          <w:spacing w:val="8"/>
        </w:rPr>
        <w:t> </w:t>
      </w:r>
      <w:r>
        <w:rPr>
          <w:spacing w:val="-12"/>
          <w:w w:val="97"/>
        </w:rPr>
        <w:t>연기</w:t>
      </w:r>
      <w:r>
        <w:rPr>
          <w:w w:val="110"/>
          <w:position w:val="10"/>
          <w:sz w:val="8"/>
        </w:rPr>
        <w:t>5</w:t>
      </w:r>
      <w:r>
        <w:rPr>
          <w:spacing w:val="-1"/>
          <w:w w:val="110"/>
          <w:position w:val="10"/>
          <w:sz w:val="8"/>
        </w:rPr>
        <w:t>9</w:t>
      </w:r>
      <w:r>
        <w:rPr>
          <w:w w:val="118"/>
          <w:position w:val="10"/>
          <w:sz w:val="8"/>
        </w:rPr>
        <w:t>)</w:t>
      </w:r>
      <w:r>
        <w:rPr>
          <w:position w:val="10"/>
          <w:sz w:val="8"/>
        </w:rPr>
        <w:t>   </w:t>
      </w:r>
      <w:r>
        <w:rPr>
          <w:spacing w:val="-7"/>
          <w:position w:val="10"/>
          <w:sz w:val="8"/>
        </w:rPr>
        <w:t> </w:t>
      </w:r>
      <w:r>
        <w:rPr>
          <w:spacing w:val="-13"/>
          <w:w w:val="97"/>
        </w:rPr>
        <w:t>중</w:t>
      </w:r>
      <w:r>
        <w:rPr>
          <w:w w:val="97"/>
        </w:rPr>
        <w:t>인</w:t>
      </w:r>
      <w:r>
        <w:rPr>
          <w:spacing w:val="8"/>
        </w:rPr>
        <w:t> </w:t>
      </w:r>
      <w:r>
        <w:rPr>
          <w:spacing w:val="-12"/>
          <w:w w:val="97"/>
        </w:rPr>
        <w:t>사</w:t>
      </w:r>
      <w:r>
        <w:rPr>
          <w:w w:val="97"/>
        </w:rPr>
        <w:t>람</w:t>
      </w:r>
      <w:r>
        <w:rPr>
          <w:spacing w:val="8"/>
        </w:rPr>
        <w:t> </w:t>
      </w:r>
      <w:r>
        <w:rPr>
          <w:w w:val="97"/>
        </w:rPr>
        <w:t>및</w:t>
      </w:r>
      <w:r>
        <w:rPr>
          <w:spacing w:val="8"/>
        </w:rPr>
        <w:t> </w:t>
      </w:r>
      <w:r>
        <w:rPr>
          <w:spacing w:val="-12"/>
          <w:w w:val="97"/>
        </w:rPr>
        <w:t>소</w:t>
      </w:r>
      <w:r>
        <w:rPr>
          <w:w w:val="97"/>
        </w:rPr>
        <w:t>득</w:t>
      </w:r>
      <w:r>
        <w:rPr>
          <w:spacing w:val="8"/>
        </w:rPr>
        <w:t> </w:t>
      </w:r>
      <w:r>
        <w:rPr>
          <w:spacing w:val="-12"/>
          <w:w w:val="97"/>
        </w:rPr>
        <w:t>있는 </w:t>
      </w:r>
      <w:r>
        <w:rPr>
          <w:spacing w:val="-5"/>
          <w:w w:val="97"/>
        </w:rPr>
        <w:t>업</w:t>
      </w:r>
      <w:r>
        <w:rPr>
          <w:w w:val="97"/>
        </w:rPr>
        <w:t>무</w:t>
      </w:r>
      <w:r>
        <w:rPr/>
        <w:t> </w:t>
      </w:r>
      <w:r>
        <w:rPr>
          <w:spacing w:val="-31"/>
        </w:rPr>
        <w:t> </w:t>
      </w:r>
      <w:r>
        <w:rPr>
          <w:spacing w:val="-6"/>
          <w:w w:val="97"/>
        </w:rPr>
        <w:t>종</w:t>
      </w:r>
      <w:r>
        <w:rPr>
          <w:spacing w:val="-5"/>
          <w:w w:val="97"/>
        </w:rPr>
        <w:t>사</w:t>
      </w:r>
      <w:r>
        <w:rPr>
          <w:w w:val="97"/>
        </w:rPr>
        <w:t>로</w:t>
      </w:r>
      <w:r>
        <w:rPr/>
        <w:t> </w:t>
      </w:r>
      <w:r>
        <w:rPr>
          <w:spacing w:val="-31"/>
        </w:rPr>
        <w:t> </w:t>
      </w:r>
      <w:r>
        <w:rPr>
          <w:spacing w:val="-5"/>
          <w:w w:val="97"/>
        </w:rPr>
        <w:t>감</w:t>
      </w:r>
      <w:r>
        <w:rPr>
          <w:spacing w:val="-6"/>
          <w:w w:val="97"/>
        </w:rPr>
        <w:t>액</w:t>
      </w:r>
      <w:r>
        <w:rPr>
          <w:w w:val="97"/>
        </w:rPr>
        <w:t>된</w:t>
      </w:r>
      <w:r>
        <w:rPr/>
        <w:t> </w:t>
      </w:r>
      <w:r>
        <w:rPr>
          <w:spacing w:val="-31"/>
        </w:rPr>
        <w:t> </w:t>
      </w:r>
      <w:r>
        <w:rPr>
          <w:spacing w:val="-5"/>
          <w:w w:val="97"/>
        </w:rPr>
        <w:t>노령</w:t>
      </w:r>
      <w:r>
        <w:rPr>
          <w:spacing w:val="-6"/>
          <w:w w:val="97"/>
        </w:rPr>
        <w:t>연</w:t>
      </w:r>
      <w:r>
        <w:rPr>
          <w:spacing w:val="-5"/>
          <w:w w:val="97"/>
        </w:rPr>
        <w:t>금액</w:t>
      </w:r>
      <w:r>
        <w:rPr>
          <w:w w:val="97"/>
        </w:rPr>
        <w:t>을</w:t>
      </w:r>
      <w:r>
        <w:rPr/>
        <w:t> </w:t>
      </w:r>
      <w:r>
        <w:rPr>
          <w:spacing w:val="-31"/>
        </w:rPr>
        <w:t> </w:t>
      </w:r>
      <w:r>
        <w:rPr>
          <w:spacing w:val="-6"/>
          <w:w w:val="97"/>
        </w:rPr>
        <w:t>받</w:t>
      </w:r>
      <w:r>
        <w:rPr>
          <w:w w:val="97"/>
        </w:rPr>
        <w:t>고</w:t>
      </w:r>
      <w:r>
        <w:rPr/>
        <w:t> </w:t>
      </w:r>
      <w:r>
        <w:rPr>
          <w:spacing w:val="-31"/>
        </w:rPr>
        <w:t> </w:t>
      </w:r>
      <w:r>
        <w:rPr>
          <w:spacing w:val="-5"/>
          <w:w w:val="97"/>
        </w:rPr>
        <w:t>있</w:t>
      </w:r>
      <w:r>
        <w:rPr>
          <w:w w:val="97"/>
        </w:rPr>
        <w:t>는</w:t>
      </w:r>
      <w:r>
        <w:rPr/>
        <w:t> </w:t>
      </w:r>
      <w:r>
        <w:rPr>
          <w:spacing w:val="-31"/>
        </w:rPr>
        <w:t> </w:t>
      </w:r>
      <w:r>
        <w:rPr>
          <w:spacing w:val="-5"/>
          <w:w w:val="97"/>
        </w:rPr>
        <w:t>사</w:t>
      </w:r>
      <w:r>
        <w:rPr>
          <w:spacing w:val="-6"/>
          <w:w w:val="97"/>
        </w:rPr>
        <w:t>람</w:t>
      </w:r>
      <w:r>
        <w:rPr>
          <w:w w:val="112"/>
          <w:position w:val="10"/>
          <w:sz w:val="8"/>
        </w:rPr>
        <w:t>60</w:t>
      </w:r>
      <w:r>
        <w:rPr>
          <w:spacing w:val="-1"/>
          <w:w w:val="112"/>
          <w:position w:val="10"/>
          <w:sz w:val="8"/>
        </w:rPr>
        <w:t>)</w:t>
      </w:r>
      <w:r>
        <w:rPr>
          <w:w w:val="97"/>
        </w:rPr>
        <w:t>을</w:t>
      </w:r>
      <w:r>
        <w:rPr/>
        <w:t> </w:t>
      </w:r>
      <w:r>
        <w:rPr>
          <w:spacing w:val="-31"/>
        </w:rPr>
        <w:t> </w:t>
      </w:r>
      <w:r>
        <w:rPr>
          <w:spacing w:val="-5"/>
          <w:w w:val="97"/>
        </w:rPr>
        <w:t>포함</w:t>
      </w:r>
    </w:p>
    <w:p>
      <w:pPr>
        <w:pStyle w:val="BodyText"/>
        <w:spacing w:before="3"/>
        <w:rPr>
          <w:sz w:val="10"/>
        </w:rPr>
      </w:pPr>
    </w:p>
    <w:p>
      <w:pPr>
        <w:pStyle w:val="ListParagraph"/>
        <w:numPr>
          <w:ilvl w:val="0"/>
          <w:numId w:val="178"/>
        </w:numPr>
        <w:tabs>
          <w:tab w:pos="787" w:val="left" w:leader="none"/>
        </w:tabs>
        <w:spacing w:line="206" w:lineRule="auto" w:before="56" w:after="0"/>
        <w:ind w:left="786" w:right="1210" w:hanging="320"/>
        <w:jc w:val="left"/>
        <w:rPr>
          <w:rFonts w:ascii="휴먼옛체" w:eastAsia="휴먼옛체" w:hint="eastAsia"/>
          <w:sz w:val="17"/>
        </w:rPr>
      </w:pPr>
      <w:r>
        <w:rPr>
          <w:rFonts w:ascii="휴먼옛체" w:eastAsia="휴먼옛체" w:hint="eastAsia"/>
          <w:spacing w:val="-10"/>
          <w:sz w:val="17"/>
        </w:rPr>
        <w:t>국민연금</w:t>
      </w:r>
      <w:r>
        <w:rPr>
          <w:rFonts w:ascii="휴먼옛체" w:eastAsia="휴먼옛체" w:hint="eastAsia"/>
          <w:spacing w:val="-43"/>
          <w:sz w:val="17"/>
        </w:rPr>
        <w:t> </w:t>
      </w:r>
      <w:r>
        <w:rPr>
          <w:rFonts w:ascii="휴먼옛체" w:eastAsia="휴먼옛체" w:hint="eastAsia"/>
          <w:spacing w:val="-10"/>
          <w:sz w:val="17"/>
        </w:rPr>
        <w:t>가입기간</w:t>
      </w:r>
      <w:r>
        <w:rPr>
          <w:rFonts w:ascii="휴먼옛체" w:eastAsia="휴먼옛체" w:hint="eastAsia"/>
          <w:spacing w:val="-42"/>
          <w:sz w:val="17"/>
        </w:rPr>
        <w:t> </w:t>
      </w:r>
      <w:r>
        <w:rPr>
          <w:rFonts w:ascii="휴먼옛체" w:eastAsia="휴먼옛체" w:hint="eastAsia"/>
          <w:spacing w:val="-6"/>
          <w:sz w:val="17"/>
        </w:rPr>
        <w:t>10년</w:t>
      </w:r>
      <w:r>
        <w:rPr>
          <w:rFonts w:ascii="휴먼옛체" w:eastAsia="휴먼옛체" w:hint="eastAsia"/>
          <w:spacing w:val="-42"/>
          <w:sz w:val="17"/>
        </w:rPr>
        <w:t> </w:t>
      </w:r>
      <w:r>
        <w:rPr>
          <w:rFonts w:ascii="휴먼옛체" w:eastAsia="휴먼옛체" w:hint="eastAsia"/>
          <w:spacing w:val="-9"/>
          <w:sz w:val="17"/>
        </w:rPr>
        <w:t>이상인</w:t>
      </w:r>
      <w:r>
        <w:rPr>
          <w:rFonts w:ascii="휴먼옛체" w:eastAsia="휴먼옛체" w:hint="eastAsia"/>
          <w:spacing w:val="-42"/>
          <w:sz w:val="17"/>
        </w:rPr>
        <w:t> </w:t>
      </w:r>
      <w:r>
        <w:rPr>
          <w:rFonts w:ascii="휴먼옛체" w:eastAsia="휴먼옛체" w:hint="eastAsia"/>
          <w:spacing w:val="-8"/>
          <w:sz w:val="17"/>
        </w:rPr>
        <w:t>사람이</w:t>
      </w:r>
      <w:r>
        <w:rPr>
          <w:rFonts w:ascii="휴먼옛체" w:eastAsia="휴먼옛체" w:hint="eastAsia"/>
          <w:spacing w:val="-42"/>
          <w:sz w:val="17"/>
        </w:rPr>
        <w:t> </w:t>
      </w:r>
      <w:r>
        <w:rPr>
          <w:spacing w:val="-10"/>
          <w:sz w:val="17"/>
        </w:rPr>
        <w:t>｢</w:t>
      </w:r>
      <w:r>
        <w:rPr>
          <w:rFonts w:ascii="휴먼옛체" w:eastAsia="휴먼옛체" w:hint="eastAsia"/>
          <w:spacing w:val="-10"/>
          <w:sz w:val="17"/>
        </w:rPr>
        <w:t>국민연금법</w:t>
      </w:r>
      <w:r>
        <w:rPr>
          <w:spacing w:val="-10"/>
          <w:sz w:val="17"/>
        </w:rPr>
        <w:t>｣</w:t>
      </w:r>
      <w:r>
        <w:rPr>
          <w:rFonts w:ascii="휴먼옛체" w:eastAsia="휴먼옛체" w:hint="eastAsia"/>
          <w:spacing w:val="-10"/>
          <w:sz w:val="17"/>
        </w:rPr>
        <w:t>상</w:t>
      </w:r>
      <w:r>
        <w:rPr>
          <w:rFonts w:ascii="휴먼옛체" w:eastAsia="휴먼옛체" w:hint="eastAsia"/>
          <w:spacing w:val="-42"/>
          <w:sz w:val="17"/>
        </w:rPr>
        <w:t> </w:t>
      </w:r>
      <w:r>
        <w:rPr>
          <w:rFonts w:ascii="휴먼옛체" w:eastAsia="휴먼옛체" w:hint="eastAsia"/>
          <w:spacing w:val="-7"/>
          <w:sz w:val="17"/>
        </w:rPr>
        <w:t>소득</w:t>
      </w:r>
      <w:r>
        <w:rPr>
          <w:rFonts w:ascii="휴먼옛체" w:eastAsia="휴먼옛체" w:hint="eastAsia"/>
          <w:spacing w:val="-42"/>
          <w:sz w:val="17"/>
        </w:rPr>
        <w:t> </w:t>
      </w:r>
      <w:r>
        <w:rPr>
          <w:rFonts w:ascii="휴먼옛체" w:eastAsia="휴먼옛체" w:hint="eastAsia"/>
          <w:spacing w:val="-6"/>
          <w:sz w:val="17"/>
        </w:rPr>
        <w:t>있는</w:t>
      </w:r>
      <w:r>
        <w:rPr>
          <w:rFonts w:ascii="휴먼옛체" w:eastAsia="휴먼옛체" w:hint="eastAsia"/>
          <w:spacing w:val="-42"/>
          <w:sz w:val="17"/>
        </w:rPr>
        <w:t> </w:t>
      </w:r>
      <w:r>
        <w:rPr>
          <w:rFonts w:ascii="휴먼옛체" w:eastAsia="휴먼옛체" w:hint="eastAsia"/>
          <w:spacing w:val="-9"/>
          <w:sz w:val="17"/>
        </w:rPr>
        <w:t>업무에</w:t>
      </w:r>
      <w:r>
        <w:rPr>
          <w:rFonts w:ascii="휴먼옛체" w:eastAsia="휴먼옛체" w:hint="eastAsia"/>
          <w:spacing w:val="-42"/>
          <w:sz w:val="17"/>
        </w:rPr>
        <w:t> </w:t>
      </w:r>
      <w:r>
        <w:rPr>
          <w:rFonts w:ascii="휴먼옛체" w:eastAsia="휴먼옛체" w:hint="eastAsia"/>
          <w:spacing w:val="-10"/>
          <w:sz w:val="17"/>
        </w:rPr>
        <w:t>종사하지</w:t>
      </w:r>
      <w:r>
        <w:rPr>
          <w:rFonts w:ascii="휴먼옛체" w:eastAsia="휴먼옛체" w:hint="eastAsia"/>
          <w:spacing w:val="-43"/>
          <w:sz w:val="17"/>
        </w:rPr>
        <w:t> </w:t>
      </w:r>
      <w:r>
        <w:rPr>
          <w:rFonts w:ascii="휴먼옛체" w:eastAsia="휴먼옛체" w:hint="eastAsia"/>
          <w:spacing w:val="-7"/>
          <w:sz w:val="17"/>
        </w:rPr>
        <w:t>않는</w:t>
      </w:r>
      <w:r>
        <w:rPr>
          <w:rFonts w:ascii="휴먼옛체" w:eastAsia="휴먼옛체" w:hint="eastAsia"/>
          <w:spacing w:val="-42"/>
          <w:sz w:val="17"/>
        </w:rPr>
        <w:t> </w:t>
      </w:r>
      <w:r>
        <w:rPr>
          <w:rFonts w:ascii="휴먼옛체" w:eastAsia="휴먼옛체" w:hint="eastAsia"/>
          <w:spacing w:val="-10"/>
          <w:sz w:val="17"/>
        </w:rPr>
        <w:t>경우에는</w:t>
      </w:r>
      <w:r>
        <w:rPr>
          <w:rFonts w:ascii="휴먼옛체" w:eastAsia="휴먼옛체" w:hint="eastAsia"/>
          <w:spacing w:val="-36"/>
          <w:sz w:val="17"/>
        </w:rPr>
        <w:t> </w:t>
      </w:r>
      <w:r>
        <w:rPr>
          <w:rFonts w:ascii="휴먼옛체" w:eastAsia="휴먼옛체" w:hint="eastAsia"/>
          <w:spacing w:val="-3"/>
          <w:sz w:val="17"/>
        </w:rPr>
        <w:t>본인</w:t>
      </w:r>
      <w:r>
        <w:rPr>
          <w:rFonts w:ascii="휴먼옛체" w:eastAsia="휴먼옛체" w:hint="eastAsia"/>
          <w:spacing w:val="-37"/>
          <w:sz w:val="17"/>
        </w:rPr>
        <w:t> </w:t>
      </w:r>
      <w:r>
        <w:rPr>
          <w:rFonts w:ascii="휴먼옛체" w:eastAsia="휴먼옛체" w:hint="eastAsia"/>
          <w:spacing w:val="-3"/>
          <w:sz w:val="17"/>
        </w:rPr>
        <w:t>희망에 따라 </w:t>
      </w:r>
      <w:r>
        <w:rPr>
          <w:rFonts w:ascii="휴먼옛체" w:eastAsia="휴먼옛체" w:hint="eastAsia"/>
          <w:spacing w:val="-4"/>
          <w:sz w:val="17"/>
        </w:rPr>
        <w:t>55세(수급개시연령 </w:t>
      </w:r>
      <w:r>
        <w:rPr>
          <w:rFonts w:ascii="휴먼옛체" w:eastAsia="휴먼옛체" w:hint="eastAsia"/>
          <w:sz w:val="17"/>
        </w:rPr>
        <w:t>5년 </w:t>
      </w:r>
      <w:r>
        <w:rPr>
          <w:rFonts w:ascii="휴먼옛체" w:eastAsia="휴먼옛체" w:hint="eastAsia"/>
          <w:spacing w:val="-3"/>
          <w:sz w:val="17"/>
        </w:rPr>
        <w:t>전)부터 </w:t>
      </w:r>
      <w:r>
        <w:rPr>
          <w:rFonts w:ascii="휴먼옛체" w:eastAsia="휴먼옛체" w:hint="eastAsia"/>
          <w:spacing w:val="-4"/>
          <w:sz w:val="17"/>
        </w:rPr>
        <w:t>노령연금 </w:t>
      </w:r>
      <w:r>
        <w:rPr>
          <w:rFonts w:ascii="휴먼옛체" w:eastAsia="휴먼옛체" w:hint="eastAsia"/>
          <w:spacing w:val="-3"/>
          <w:sz w:val="17"/>
        </w:rPr>
        <w:t>수급이</w:t>
      </w:r>
      <w:r>
        <w:rPr>
          <w:rFonts w:ascii="휴먼옛체" w:eastAsia="휴먼옛체" w:hint="eastAsia"/>
          <w:spacing w:val="30"/>
          <w:sz w:val="17"/>
        </w:rPr>
        <w:t> </w:t>
      </w:r>
      <w:r>
        <w:rPr>
          <w:rFonts w:ascii="휴먼옛체" w:eastAsia="휴먼옛체" w:hint="eastAsia"/>
          <w:spacing w:val="-5"/>
          <w:sz w:val="17"/>
        </w:rPr>
        <w:t>가능(조기노령연금)</w:t>
      </w:r>
    </w:p>
    <w:p>
      <w:pPr>
        <w:pStyle w:val="ListParagraph"/>
        <w:numPr>
          <w:ilvl w:val="0"/>
          <w:numId w:val="178"/>
        </w:numPr>
        <w:tabs>
          <w:tab w:pos="798" w:val="left" w:leader="none"/>
        </w:tabs>
        <w:spacing w:line="213" w:lineRule="auto" w:before="7" w:after="0"/>
        <w:ind w:left="797" w:right="1210" w:hanging="330"/>
        <w:jc w:val="left"/>
        <w:rPr>
          <w:rFonts w:ascii="휴먼옛체" w:eastAsia="휴먼옛체" w:hint="eastAsia"/>
          <w:sz w:val="17"/>
        </w:rPr>
      </w:pPr>
      <w:r>
        <w:rPr>
          <w:rFonts w:ascii="휴먼옛체" w:eastAsia="휴먼옛체" w:hint="eastAsia"/>
          <w:spacing w:val="-9"/>
          <w:sz w:val="17"/>
        </w:rPr>
        <w:t>노령연금</w:t>
      </w:r>
      <w:r>
        <w:rPr>
          <w:rFonts w:ascii="휴먼옛체" w:eastAsia="휴먼옛체" w:hint="eastAsia"/>
          <w:spacing w:val="-28"/>
          <w:sz w:val="17"/>
        </w:rPr>
        <w:t> </w:t>
      </w:r>
      <w:r>
        <w:rPr>
          <w:rFonts w:ascii="휴먼옛체" w:eastAsia="휴먼옛체" w:hint="eastAsia"/>
          <w:spacing w:val="-9"/>
          <w:sz w:val="17"/>
        </w:rPr>
        <w:t>수급권자는</w:t>
      </w:r>
      <w:r>
        <w:rPr>
          <w:rFonts w:ascii="휴먼옛체" w:eastAsia="휴먼옛체" w:hint="eastAsia"/>
          <w:spacing w:val="-27"/>
          <w:sz w:val="17"/>
        </w:rPr>
        <w:t> </w:t>
      </w:r>
      <w:r>
        <w:rPr>
          <w:rFonts w:ascii="휴먼옛체" w:eastAsia="휴먼옛체" w:hint="eastAsia"/>
          <w:spacing w:val="-7"/>
          <w:sz w:val="17"/>
        </w:rPr>
        <w:t>60~64세의</w:t>
      </w:r>
      <w:r>
        <w:rPr>
          <w:rFonts w:ascii="휴먼옛체" w:eastAsia="휴먼옛체" w:hint="eastAsia"/>
          <w:spacing w:val="-28"/>
          <w:sz w:val="17"/>
        </w:rPr>
        <w:t> </w:t>
      </w:r>
      <w:r>
        <w:rPr>
          <w:rFonts w:ascii="휴먼옛체" w:eastAsia="휴먼옛체" w:hint="eastAsia"/>
          <w:spacing w:val="-6"/>
          <w:sz w:val="17"/>
        </w:rPr>
        <w:t>기간</w:t>
      </w:r>
      <w:r>
        <w:rPr>
          <w:rFonts w:ascii="휴먼옛체" w:eastAsia="휴먼옛체" w:hint="eastAsia"/>
          <w:spacing w:val="-27"/>
          <w:sz w:val="17"/>
        </w:rPr>
        <w:t> </w:t>
      </w:r>
      <w:r>
        <w:rPr>
          <w:rFonts w:ascii="휴먼옛체" w:eastAsia="휴먼옛체" w:hint="eastAsia"/>
          <w:sz w:val="17"/>
        </w:rPr>
        <w:t>중</w:t>
      </w:r>
      <w:r>
        <w:rPr>
          <w:rFonts w:ascii="휴먼옛체" w:eastAsia="휴먼옛체" w:hint="eastAsia"/>
          <w:spacing w:val="-27"/>
          <w:sz w:val="17"/>
        </w:rPr>
        <w:t> </w:t>
      </w:r>
      <w:r>
        <w:rPr>
          <w:rFonts w:ascii="휴먼옛체" w:eastAsia="휴먼옛체" w:hint="eastAsia"/>
          <w:spacing w:val="-6"/>
          <w:sz w:val="17"/>
        </w:rPr>
        <w:t>1회에</w:t>
      </w:r>
      <w:r>
        <w:rPr>
          <w:rFonts w:ascii="휴먼옛체" w:eastAsia="휴먼옛체" w:hint="eastAsia"/>
          <w:spacing w:val="-28"/>
          <w:sz w:val="17"/>
        </w:rPr>
        <w:t> </w:t>
      </w:r>
      <w:r>
        <w:rPr>
          <w:rFonts w:ascii="휴먼옛체" w:eastAsia="휴먼옛체" w:hint="eastAsia"/>
          <w:spacing w:val="-6"/>
          <w:sz w:val="17"/>
        </w:rPr>
        <w:t>한해</w:t>
      </w:r>
      <w:r>
        <w:rPr>
          <w:rFonts w:ascii="휴먼옛체" w:eastAsia="휴먼옛체" w:hint="eastAsia"/>
          <w:spacing w:val="-27"/>
          <w:sz w:val="17"/>
        </w:rPr>
        <w:t> </w:t>
      </w:r>
      <w:r>
        <w:rPr>
          <w:rFonts w:ascii="휴먼옛체" w:eastAsia="휴먼옛체" w:hint="eastAsia"/>
          <w:spacing w:val="-6"/>
          <w:sz w:val="17"/>
        </w:rPr>
        <w:t>본인</w:t>
      </w:r>
      <w:r>
        <w:rPr>
          <w:rFonts w:ascii="휴먼옛체" w:eastAsia="휴먼옛체" w:hint="eastAsia"/>
          <w:spacing w:val="-28"/>
          <w:sz w:val="17"/>
        </w:rPr>
        <w:t> </w:t>
      </w:r>
      <w:r>
        <w:rPr>
          <w:rFonts w:ascii="휴먼옛체" w:eastAsia="휴먼옛체" w:hint="eastAsia"/>
          <w:spacing w:val="-8"/>
          <w:sz w:val="17"/>
        </w:rPr>
        <w:t>희망에</w:t>
      </w:r>
      <w:r>
        <w:rPr>
          <w:rFonts w:ascii="휴먼옛체" w:eastAsia="휴먼옛체" w:hint="eastAsia"/>
          <w:spacing w:val="-27"/>
          <w:sz w:val="17"/>
        </w:rPr>
        <w:t> </w:t>
      </w:r>
      <w:r>
        <w:rPr>
          <w:rFonts w:ascii="휴먼옛체" w:eastAsia="휴먼옛체" w:hint="eastAsia"/>
          <w:spacing w:val="-6"/>
          <w:sz w:val="17"/>
        </w:rPr>
        <w:t>따라</w:t>
      </w:r>
      <w:r>
        <w:rPr>
          <w:rFonts w:ascii="휴먼옛체" w:eastAsia="휴먼옛체" w:hint="eastAsia"/>
          <w:spacing w:val="-28"/>
          <w:sz w:val="17"/>
        </w:rPr>
        <w:t> </w:t>
      </w:r>
      <w:r>
        <w:rPr>
          <w:rFonts w:ascii="휴먼옛체" w:eastAsia="휴먼옛체" w:hint="eastAsia"/>
          <w:spacing w:val="-9"/>
          <w:sz w:val="17"/>
        </w:rPr>
        <w:t>노령연금의</w:t>
      </w:r>
      <w:r>
        <w:rPr>
          <w:rFonts w:ascii="휴먼옛체" w:eastAsia="휴먼옛체" w:hint="eastAsia"/>
          <w:spacing w:val="-27"/>
          <w:sz w:val="17"/>
        </w:rPr>
        <w:t> </w:t>
      </w:r>
      <w:r>
        <w:rPr>
          <w:rFonts w:ascii="휴먼옛체" w:eastAsia="휴먼옛체" w:hint="eastAsia"/>
          <w:spacing w:val="-8"/>
          <w:sz w:val="17"/>
        </w:rPr>
        <w:t>지급을</w:t>
      </w:r>
      <w:r>
        <w:rPr>
          <w:rFonts w:ascii="휴먼옛체" w:eastAsia="휴먼옛체" w:hint="eastAsia"/>
          <w:spacing w:val="-27"/>
          <w:sz w:val="17"/>
        </w:rPr>
        <w:t> </w:t>
      </w:r>
      <w:r>
        <w:rPr>
          <w:rFonts w:ascii="휴먼옛체" w:eastAsia="휴먼옛체" w:hint="eastAsia"/>
          <w:spacing w:val="-5"/>
          <w:sz w:val="17"/>
        </w:rPr>
        <w:t>연기하고,</w:t>
      </w:r>
      <w:r>
        <w:rPr>
          <w:rFonts w:ascii="휴먼옛체" w:eastAsia="휴먼옛체" w:hint="eastAsia"/>
          <w:spacing w:val="-20"/>
          <w:sz w:val="17"/>
        </w:rPr>
        <w:t> </w:t>
      </w:r>
      <w:r>
        <w:rPr>
          <w:rFonts w:ascii="휴먼옛체" w:eastAsia="휴먼옛체" w:hint="eastAsia"/>
          <w:spacing w:val="-3"/>
          <w:sz w:val="17"/>
        </w:rPr>
        <w:t>종료시 </w:t>
      </w:r>
      <w:r>
        <w:rPr>
          <w:rFonts w:ascii="휴먼옛체" w:eastAsia="휴먼옛체" w:hint="eastAsia"/>
          <w:spacing w:val="-4"/>
          <w:sz w:val="17"/>
        </w:rPr>
        <w:t>연기기간에 </w:t>
      </w:r>
      <w:r>
        <w:rPr>
          <w:rFonts w:ascii="휴먼옛체" w:eastAsia="휴먼옛체" w:hint="eastAsia"/>
          <w:spacing w:val="-3"/>
          <w:sz w:val="17"/>
        </w:rPr>
        <w:t>따라 </w:t>
      </w:r>
      <w:r>
        <w:rPr>
          <w:rFonts w:ascii="휴먼옛체" w:eastAsia="휴먼옛체" w:hint="eastAsia"/>
          <w:spacing w:val="-4"/>
          <w:sz w:val="17"/>
        </w:rPr>
        <w:t>증액된 노령연금액을 </w:t>
      </w:r>
      <w:r>
        <w:rPr>
          <w:rFonts w:ascii="휴먼옛체" w:eastAsia="휴먼옛체" w:hint="eastAsia"/>
          <w:sz w:val="17"/>
        </w:rPr>
        <w:t>받을 수</w:t>
      </w:r>
      <w:r>
        <w:rPr>
          <w:rFonts w:ascii="휴먼옛체" w:eastAsia="휴먼옛체" w:hint="eastAsia"/>
          <w:spacing w:val="55"/>
          <w:sz w:val="17"/>
        </w:rPr>
        <w:t> </w:t>
      </w:r>
      <w:r>
        <w:rPr>
          <w:rFonts w:ascii="휴먼옛체" w:eastAsia="휴먼옛체" w:hint="eastAsia"/>
          <w:spacing w:val="-5"/>
          <w:sz w:val="17"/>
        </w:rPr>
        <w:t>있음</w:t>
      </w:r>
    </w:p>
    <w:p>
      <w:pPr>
        <w:pStyle w:val="ListParagraph"/>
        <w:numPr>
          <w:ilvl w:val="0"/>
          <w:numId w:val="178"/>
        </w:numPr>
        <w:tabs>
          <w:tab w:pos="798" w:val="left" w:leader="none"/>
        </w:tabs>
        <w:spacing w:line="235" w:lineRule="exact" w:before="0" w:after="0"/>
        <w:ind w:left="797" w:right="0" w:hanging="331"/>
        <w:jc w:val="left"/>
        <w:rPr>
          <w:rFonts w:ascii="휴먼옛체" w:eastAsia="휴먼옛체" w:hint="eastAsia"/>
          <w:sz w:val="17"/>
        </w:rPr>
      </w:pPr>
      <w:r>
        <w:rPr>
          <w:rFonts w:ascii="휴먼옛체" w:eastAsia="휴먼옛체" w:hint="eastAsia"/>
          <w:spacing w:val="-9"/>
          <w:sz w:val="17"/>
        </w:rPr>
        <w:t>노령연금</w:t>
      </w:r>
      <w:r>
        <w:rPr>
          <w:rFonts w:ascii="휴먼옛체" w:eastAsia="휴먼옛체" w:hint="eastAsia"/>
          <w:spacing w:val="-16"/>
          <w:sz w:val="17"/>
        </w:rPr>
        <w:t> </w:t>
      </w:r>
      <w:r>
        <w:rPr>
          <w:rFonts w:ascii="휴먼옛체" w:eastAsia="휴먼옛체" w:hint="eastAsia"/>
          <w:spacing w:val="-9"/>
          <w:sz w:val="17"/>
        </w:rPr>
        <w:t>수급권자가</w:t>
      </w:r>
      <w:r>
        <w:rPr>
          <w:rFonts w:ascii="휴먼옛체" w:eastAsia="휴먼옛체" w:hint="eastAsia"/>
          <w:spacing w:val="-16"/>
          <w:sz w:val="17"/>
        </w:rPr>
        <w:t> </w:t>
      </w:r>
      <w:r>
        <w:rPr>
          <w:rFonts w:ascii="휴먼옛체" w:eastAsia="휴먼옛체" w:hint="eastAsia"/>
          <w:spacing w:val="-8"/>
          <w:sz w:val="17"/>
        </w:rPr>
        <w:t>60세~64세의</w:t>
      </w:r>
      <w:r>
        <w:rPr>
          <w:rFonts w:ascii="휴먼옛체" w:eastAsia="휴먼옛체" w:hint="eastAsia"/>
          <w:spacing w:val="-15"/>
          <w:sz w:val="17"/>
        </w:rPr>
        <w:t> </w:t>
      </w:r>
      <w:r>
        <w:rPr>
          <w:rFonts w:ascii="휴먼옛체" w:eastAsia="휴먼옛체" w:hint="eastAsia"/>
          <w:spacing w:val="-6"/>
          <w:sz w:val="17"/>
        </w:rPr>
        <w:t>기간</w:t>
      </w:r>
      <w:r>
        <w:rPr>
          <w:rFonts w:ascii="휴먼옛체" w:eastAsia="휴먼옛체" w:hint="eastAsia"/>
          <w:spacing w:val="-16"/>
          <w:sz w:val="17"/>
        </w:rPr>
        <w:t> </w:t>
      </w:r>
      <w:r>
        <w:rPr>
          <w:rFonts w:ascii="휴먼옛체" w:eastAsia="휴먼옛체" w:hint="eastAsia"/>
          <w:sz w:val="17"/>
        </w:rPr>
        <w:t>중</w:t>
      </w:r>
      <w:r>
        <w:rPr>
          <w:rFonts w:ascii="휴먼옛체" w:eastAsia="휴먼옛체" w:hint="eastAsia"/>
          <w:spacing w:val="-14"/>
          <w:sz w:val="17"/>
        </w:rPr>
        <w:t> </w:t>
      </w:r>
      <w:r>
        <w:rPr>
          <w:spacing w:val="-9"/>
          <w:sz w:val="17"/>
        </w:rPr>
        <w:t>｢</w:t>
      </w:r>
      <w:r>
        <w:rPr>
          <w:rFonts w:ascii="휴먼옛체" w:eastAsia="휴먼옛체" w:hint="eastAsia"/>
          <w:spacing w:val="-9"/>
          <w:sz w:val="17"/>
        </w:rPr>
        <w:t>국민연금법</w:t>
      </w:r>
      <w:r>
        <w:rPr>
          <w:spacing w:val="-9"/>
          <w:sz w:val="17"/>
        </w:rPr>
        <w:t>｣</w:t>
      </w:r>
      <w:r>
        <w:rPr>
          <w:rFonts w:ascii="휴먼옛체" w:eastAsia="휴먼옛체" w:hint="eastAsia"/>
          <w:spacing w:val="-9"/>
          <w:sz w:val="17"/>
        </w:rPr>
        <w:t>상의</w:t>
      </w:r>
      <w:r>
        <w:rPr>
          <w:rFonts w:ascii="휴먼옛체" w:eastAsia="휴먼옛체" w:hint="eastAsia"/>
          <w:spacing w:val="-15"/>
          <w:sz w:val="17"/>
        </w:rPr>
        <w:t> </w:t>
      </w:r>
      <w:r>
        <w:rPr>
          <w:rFonts w:ascii="휴먼옛체" w:eastAsia="휴먼옛체" w:hint="eastAsia"/>
          <w:spacing w:val="-6"/>
          <w:sz w:val="17"/>
        </w:rPr>
        <w:t>소득</w:t>
      </w:r>
      <w:r>
        <w:rPr>
          <w:rFonts w:ascii="휴먼옛체" w:eastAsia="휴먼옛체" w:hint="eastAsia"/>
          <w:spacing w:val="-16"/>
          <w:sz w:val="17"/>
        </w:rPr>
        <w:t> </w:t>
      </w:r>
      <w:r>
        <w:rPr>
          <w:rFonts w:ascii="휴먼옛체" w:eastAsia="휴먼옛체" w:hint="eastAsia"/>
          <w:spacing w:val="-6"/>
          <w:sz w:val="17"/>
        </w:rPr>
        <w:t>있는</w:t>
      </w:r>
      <w:r>
        <w:rPr>
          <w:rFonts w:ascii="휴먼옛체" w:eastAsia="휴먼옛체" w:hint="eastAsia"/>
          <w:spacing w:val="-16"/>
          <w:sz w:val="17"/>
        </w:rPr>
        <w:t> </w:t>
      </w:r>
      <w:r>
        <w:rPr>
          <w:rFonts w:ascii="휴먼옛체" w:eastAsia="휴먼옛체" w:hint="eastAsia"/>
          <w:spacing w:val="-8"/>
          <w:sz w:val="17"/>
        </w:rPr>
        <w:t>업무에</w:t>
      </w:r>
      <w:r>
        <w:rPr>
          <w:rFonts w:ascii="휴먼옛체" w:eastAsia="휴먼옛체" w:hint="eastAsia"/>
          <w:spacing w:val="-14"/>
          <w:sz w:val="17"/>
        </w:rPr>
        <w:t> </w:t>
      </w:r>
      <w:r>
        <w:rPr>
          <w:rFonts w:ascii="휴먼옛체" w:eastAsia="휴먼옛체" w:hint="eastAsia"/>
          <w:spacing w:val="-8"/>
          <w:sz w:val="17"/>
        </w:rPr>
        <w:t>종사할</w:t>
      </w:r>
      <w:r>
        <w:rPr>
          <w:rFonts w:ascii="휴먼옛체" w:eastAsia="휴먼옛체" w:hint="eastAsia"/>
          <w:spacing w:val="-15"/>
          <w:sz w:val="17"/>
        </w:rPr>
        <w:t> </w:t>
      </w:r>
      <w:r>
        <w:rPr>
          <w:rFonts w:ascii="휴먼옛체" w:eastAsia="휴먼옛체" w:hint="eastAsia"/>
          <w:spacing w:val="-9"/>
          <w:sz w:val="17"/>
        </w:rPr>
        <w:t>경우에는</w:t>
      </w:r>
      <w:r>
        <w:rPr>
          <w:rFonts w:ascii="휴먼옛체" w:eastAsia="휴먼옛체" w:hint="eastAsia"/>
          <w:spacing w:val="-8"/>
          <w:sz w:val="17"/>
        </w:rPr>
        <w:t> </w:t>
      </w:r>
      <w:r>
        <w:rPr>
          <w:rFonts w:ascii="휴먼옛체" w:eastAsia="휴먼옛체" w:hint="eastAsia"/>
          <w:spacing w:val="-4"/>
          <w:sz w:val="17"/>
        </w:rPr>
        <w:t>수급연령에</w:t>
      </w:r>
    </w:p>
    <w:p>
      <w:pPr>
        <w:spacing w:line="237" w:lineRule="exact" w:before="0"/>
        <w:ind w:left="797" w:right="0" w:firstLine="0"/>
        <w:jc w:val="left"/>
        <w:rPr>
          <w:rFonts w:ascii="휴먼옛체" w:eastAsia="휴먼옛체" w:hint="eastAsia"/>
          <w:sz w:val="17"/>
        </w:rPr>
      </w:pPr>
      <w:r>
        <w:rPr>
          <w:rFonts w:ascii="휴먼옛체" w:eastAsia="휴먼옛체" w:hint="eastAsia"/>
          <w:sz w:val="17"/>
        </w:rPr>
        <w:t>따라 일부 감액된 노령연금을 지급받음(재직자노령연금)</w:t>
      </w:r>
    </w:p>
    <w:p>
      <w:pPr>
        <w:pStyle w:val="BodyText"/>
        <w:rPr>
          <w:rFonts w:ascii="휴먼옛체"/>
          <w:sz w:val="20"/>
        </w:rPr>
      </w:pPr>
    </w:p>
    <w:p>
      <w:pPr>
        <w:pStyle w:val="BodyText"/>
        <w:spacing w:before="7"/>
        <w:rPr>
          <w:rFonts w:ascii="휴먼옛체"/>
          <w:sz w:val="18"/>
        </w:rPr>
      </w:pPr>
    </w:p>
    <w:p>
      <w:pPr>
        <w:spacing w:before="97"/>
        <w:ind w:left="467" w:right="0" w:firstLine="0"/>
        <w:jc w:val="left"/>
        <w:rPr>
          <w:rFonts w:ascii="Wingdings" w:hAnsi="Wingdings"/>
          <w:sz w:val="21"/>
        </w:rPr>
      </w:pPr>
      <w:r>
        <w:rPr>
          <w:rFonts w:ascii="Tahoma" w:hAnsi="Tahoma"/>
          <w:sz w:val="21"/>
        </w:rPr>
        <w:t>126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56896" coordorigin="1,170" coordsize="11112,14910">
            <v:shape style="position:absolute;left:0;top:170;width:11112;height:14910" type="#_x0000_t75" stroked="false">
              <v:imagedata r:id="rId481" o:title=""/>
            </v:shape>
            <v:shape style="position:absolute;left:10204;top:4818;width:908;height:850" type="#_x0000_t75" stroked="false">
              <v:imagedata r:id="rId125" o:title=""/>
            </v:shape>
            <v:shape style="position:absolute;left:1927;top:3233;width:114;height:106" type="#_x0000_t75" stroked="false">
              <v:imagedata r:id="rId23" o:title=""/>
            </v:shape>
            <v:shape style="position:absolute;left:1927;top:5946;width:114;height:106" type="#_x0000_t75" stroked="false">
              <v:imagedata r:id="rId23" o:title=""/>
            </v:shape>
            <v:shape style="position:absolute;left:1587;top:7133;width:7937;height:2318" type="#_x0000_t75" stroked="false">
              <v:imagedata r:id="rId482" o:title=""/>
            </v:shape>
            <v:shape style="position:absolute;left:1744;top:7360;width:285;height:320" type="#_x0000_t75" stroked="false">
              <v:imagedata r:id="rId31" o:title=""/>
            </v:shape>
            <v:shape style="position:absolute;left:2083;top:7412;width:374;height:261" type="#_x0000_t75" stroked="false">
              <v:imagedata r:id="rId242" o:title=""/>
            </v:shape>
            <v:shape style="position:absolute;left:1744;top:8115;width:285;height:320" type="#_x0000_t75" stroked="false">
              <v:imagedata r:id="rId31" o:title=""/>
            </v:shape>
            <v:shape style="position:absolute;left:2083;top:8168;width:374;height:260" type="#_x0000_t75" stroked="false">
              <v:imagedata r:id="rId387" o:title=""/>
            </v:shape>
            <v:shape style="position:absolute;left:1587;top:7191;width:7937;height:2316" type="#_x0000_t75" stroked="false">
              <v:imagedata r:id="rId483" o:title=""/>
            </v:shape>
            <v:shape style="position:absolute;left:1587;top:9947;width:454;height:454" type="#_x0000_t75" stroked="false">
              <v:imagedata r:id="rId50" o:title=""/>
            </v:shape>
            <v:shape style="position:absolute;left:1927;top:11292;width:114;height:106" type="#_x0000_t75" stroked="false">
              <v:imagedata r:id="rId23" o:title=""/>
            </v:shap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spacing w:before="13"/>
        <w:rPr>
          <w:rFonts w:ascii="휴먼옛체"/>
          <w:sz w:val="27"/>
        </w:rPr>
      </w:pPr>
    </w:p>
    <w:p>
      <w:pPr>
        <w:pStyle w:val="Heading9"/>
        <w:numPr>
          <w:ilvl w:val="1"/>
          <w:numId w:val="178"/>
        </w:numPr>
        <w:tabs>
          <w:tab w:pos="967" w:val="left" w:leader="none"/>
        </w:tabs>
        <w:spacing w:line="252" w:lineRule="auto" w:before="0" w:after="0"/>
        <w:ind w:left="966" w:right="1213" w:hanging="299"/>
        <w:jc w:val="left"/>
      </w:pPr>
      <w:r>
        <w:rPr>
          <w:rFonts w:ascii="함초롬바탕" w:eastAsia="함초롬바탕" w:hint="eastAsia"/>
          <w:w w:val="95"/>
        </w:rPr>
        <w:t>｢</w:t>
      </w:r>
      <w:r>
        <w:rPr>
          <w:w w:val="95"/>
        </w:rPr>
        <w:t>법률</w:t>
      </w:r>
      <w:r>
        <w:rPr>
          <w:spacing w:val="-68"/>
          <w:w w:val="95"/>
        </w:rPr>
        <w:t> </w:t>
      </w:r>
      <w:r>
        <w:rPr>
          <w:w w:val="95"/>
        </w:rPr>
        <w:t>제8541호</w:t>
      </w:r>
      <w:r>
        <w:rPr>
          <w:spacing w:val="-68"/>
          <w:w w:val="95"/>
        </w:rPr>
        <w:t> </w:t>
      </w:r>
      <w:r>
        <w:rPr>
          <w:w w:val="95"/>
        </w:rPr>
        <w:t>국민연금법</w:t>
      </w:r>
      <w:r>
        <w:rPr>
          <w:spacing w:val="-67"/>
          <w:w w:val="95"/>
        </w:rPr>
        <w:t> </w:t>
      </w:r>
      <w:r>
        <w:rPr>
          <w:w w:val="95"/>
        </w:rPr>
        <w:t>전부개정법률</w:t>
      </w:r>
      <w:r>
        <w:rPr>
          <w:rFonts w:ascii="함초롬바탕" w:eastAsia="함초롬바탕" w:hint="eastAsia"/>
          <w:w w:val="95"/>
        </w:rPr>
        <w:t>｣</w:t>
      </w:r>
      <w:r>
        <w:rPr>
          <w:rFonts w:ascii="함초롬바탕" w:eastAsia="함초롬바탕" w:hint="eastAsia"/>
          <w:spacing w:val="-22"/>
          <w:w w:val="95"/>
        </w:rPr>
        <w:t> </w:t>
      </w:r>
      <w:r>
        <w:rPr>
          <w:w w:val="95"/>
        </w:rPr>
        <w:t>부칙</w:t>
      </w:r>
      <w:r>
        <w:rPr>
          <w:spacing w:val="-46"/>
          <w:w w:val="95"/>
        </w:rPr>
        <w:t> </w:t>
      </w:r>
      <w:r>
        <w:rPr>
          <w:w w:val="95"/>
        </w:rPr>
        <w:t>제2조</w:t>
      </w:r>
      <w:r>
        <w:rPr>
          <w:rFonts w:ascii="함초롬바탕" w:eastAsia="함초롬바탕" w:hint="eastAsia"/>
          <w:w w:val="95"/>
        </w:rPr>
        <w:t>･</w:t>
      </w:r>
      <w:r>
        <w:rPr>
          <w:w w:val="95"/>
        </w:rPr>
        <w:t>제6조</w:t>
      </w:r>
      <w:r>
        <w:rPr>
          <w:rFonts w:ascii="함초롬바탕" w:eastAsia="함초롬바탕" w:hint="eastAsia"/>
          <w:w w:val="95"/>
        </w:rPr>
        <w:t>･</w:t>
      </w:r>
      <w:r>
        <w:rPr>
          <w:w w:val="95"/>
        </w:rPr>
        <w:t>제9조에</w:t>
      </w:r>
      <w:r>
        <w:rPr>
          <w:spacing w:val="-46"/>
          <w:w w:val="95"/>
        </w:rPr>
        <w:t> </w:t>
      </w:r>
      <w:r>
        <w:rPr>
          <w:w w:val="95"/>
        </w:rPr>
        <w:t>따른 </w:t>
      </w:r>
      <w:r>
        <w:rPr>
          <w:spacing w:val="-10"/>
        </w:rPr>
        <w:t>수급권자</w:t>
      </w:r>
    </w:p>
    <w:p>
      <w:pPr>
        <w:pStyle w:val="BodyText"/>
        <w:spacing w:line="218" w:lineRule="auto" w:before="93"/>
        <w:ind w:left="1007" w:right="1147" w:firstLine="2"/>
      </w:pPr>
      <w:r>
        <w:rPr>
          <w:spacing w:val="-11"/>
        </w:rPr>
        <w:t>국민연금 도입･확대 </w:t>
      </w:r>
      <w:r>
        <w:rPr>
          <w:spacing w:val="-8"/>
        </w:rPr>
        <w:t>당시 </w:t>
      </w:r>
      <w:r>
        <w:rPr>
          <w:spacing w:val="-11"/>
        </w:rPr>
        <w:t>노령연금 </w:t>
      </w:r>
      <w:r>
        <w:rPr>
          <w:spacing w:val="-7"/>
        </w:rPr>
        <w:t>수급 </w:t>
      </w:r>
      <w:r>
        <w:rPr>
          <w:spacing w:val="-13"/>
        </w:rPr>
        <w:t>최소가입기간을 </w:t>
      </w:r>
      <w:r>
        <w:rPr>
          <w:spacing w:val="-10"/>
        </w:rPr>
        <w:t>충족할 </w:t>
      </w:r>
      <w:r>
        <w:rPr/>
        <w:t>수 </w:t>
      </w:r>
      <w:r>
        <w:rPr>
          <w:spacing w:val="-7"/>
        </w:rPr>
        <w:t>없는 </w:t>
      </w:r>
      <w:r>
        <w:rPr>
          <w:spacing w:val="-14"/>
        </w:rPr>
        <w:t>자로서 </w:t>
      </w:r>
      <w:r>
        <w:rPr>
          <w:spacing w:val="-3"/>
        </w:rPr>
        <w:t>60세 </w:t>
      </w:r>
      <w:r>
        <w:rPr>
          <w:spacing w:val="-4"/>
        </w:rPr>
        <w:t>도달, 가입기간 </w:t>
      </w:r>
      <w:r>
        <w:rPr/>
        <w:t>5년 </w:t>
      </w:r>
      <w:r>
        <w:rPr>
          <w:spacing w:val="-4"/>
        </w:rPr>
        <w:t>이상을 </w:t>
      </w:r>
      <w:r>
        <w:rPr>
          <w:spacing w:val="-3"/>
        </w:rPr>
        <w:t>모두 </w:t>
      </w:r>
      <w:r>
        <w:rPr>
          <w:spacing w:val="-4"/>
        </w:rPr>
        <w:t>충족한 </w:t>
      </w:r>
      <w:r>
        <w:rPr>
          <w:spacing w:val="-5"/>
        </w:rPr>
        <w:t>사람(특례노령연금)</w:t>
      </w:r>
    </w:p>
    <w:p>
      <w:pPr>
        <w:pStyle w:val="BodyText"/>
        <w:spacing w:before="14"/>
        <w:rPr>
          <w:sz w:val="5"/>
        </w:rPr>
      </w:pPr>
    </w:p>
    <w:p>
      <w:pPr>
        <w:pStyle w:val="Heading9"/>
        <w:numPr>
          <w:ilvl w:val="1"/>
          <w:numId w:val="178"/>
        </w:numPr>
        <w:tabs>
          <w:tab w:pos="973" w:val="left" w:leader="none"/>
        </w:tabs>
        <w:spacing w:line="416" w:lineRule="exact" w:before="0" w:after="0"/>
        <w:ind w:left="972" w:right="0" w:hanging="305"/>
        <w:jc w:val="left"/>
      </w:pPr>
      <w:r>
        <w:rPr>
          <w:rFonts w:ascii="함초롬바탕" w:eastAsia="함초롬바탕" w:hint="eastAsia"/>
          <w:spacing w:val="-10"/>
          <w:w w:val="95"/>
        </w:rPr>
        <w:t>｢</w:t>
      </w:r>
      <w:r>
        <w:rPr>
          <w:spacing w:val="-10"/>
          <w:w w:val="95"/>
        </w:rPr>
        <w:t>국민연금법</w:t>
      </w:r>
      <w:r>
        <w:rPr>
          <w:rFonts w:ascii="함초롬바탕" w:eastAsia="함초롬바탕" w:hint="eastAsia"/>
          <w:spacing w:val="-10"/>
          <w:w w:val="95"/>
        </w:rPr>
        <w:t>｣</w:t>
      </w:r>
      <w:r>
        <w:rPr>
          <w:rFonts w:ascii="함초롬바탕" w:eastAsia="함초롬바탕" w:hint="eastAsia"/>
          <w:spacing w:val="-18"/>
          <w:w w:val="95"/>
        </w:rPr>
        <w:t> </w:t>
      </w:r>
      <w:r>
        <w:rPr>
          <w:spacing w:val="-8"/>
          <w:w w:val="95"/>
        </w:rPr>
        <w:t>제64조에</w:t>
      </w:r>
      <w:r>
        <w:rPr>
          <w:spacing w:val="-44"/>
          <w:w w:val="95"/>
        </w:rPr>
        <w:t> </w:t>
      </w:r>
      <w:r>
        <w:rPr>
          <w:spacing w:val="-6"/>
          <w:w w:val="95"/>
        </w:rPr>
        <w:t>의한</w:t>
      </w:r>
      <w:r>
        <w:rPr>
          <w:spacing w:val="-43"/>
          <w:w w:val="95"/>
        </w:rPr>
        <w:t> </w:t>
      </w:r>
      <w:r>
        <w:rPr>
          <w:spacing w:val="-9"/>
          <w:w w:val="95"/>
        </w:rPr>
        <w:t>분할연금</w:t>
      </w:r>
      <w:r>
        <w:rPr>
          <w:spacing w:val="-43"/>
          <w:w w:val="95"/>
        </w:rPr>
        <w:t> </w:t>
      </w:r>
      <w:r>
        <w:rPr>
          <w:spacing w:val="-9"/>
          <w:w w:val="95"/>
        </w:rPr>
        <w:t>수급권자</w:t>
      </w:r>
    </w:p>
    <w:p>
      <w:pPr>
        <w:spacing w:line="358" w:lineRule="exact" w:before="0"/>
        <w:ind w:left="968" w:right="0" w:firstLine="0"/>
        <w:jc w:val="left"/>
        <w:rPr>
          <w:rFonts w:ascii="Yu Gothic" w:eastAsia="Yu Gothic" w:hint="eastAsia"/>
          <w:sz w:val="19"/>
        </w:rPr>
      </w:pPr>
      <w:r>
        <w:rPr>
          <w:rFonts w:ascii="Yu Gothic" w:eastAsia="Yu Gothic" w:hint="eastAsia"/>
          <w:spacing w:val="-7"/>
          <w:sz w:val="19"/>
        </w:rPr>
        <w:t>(</w:t>
      </w:r>
      <w:r>
        <w:rPr>
          <w:rFonts w:ascii="휴먼옛체" w:eastAsia="휴먼옛체" w:hint="eastAsia"/>
          <w:spacing w:val="-7"/>
          <w:sz w:val="19"/>
        </w:rPr>
        <w:t>단</w:t>
      </w:r>
      <w:r>
        <w:rPr>
          <w:rFonts w:ascii="Yu Gothic" w:eastAsia="Yu Gothic" w:hint="eastAsia"/>
          <w:spacing w:val="-7"/>
          <w:sz w:val="19"/>
        </w:rPr>
        <w:t>,</w:t>
      </w:r>
      <w:r>
        <w:rPr>
          <w:rFonts w:ascii="Yu Gothic" w:eastAsia="Yu Gothic" w:hint="eastAsia"/>
          <w:spacing w:val="-19"/>
          <w:sz w:val="19"/>
        </w:rPr>
        <w:t> </w:t>
      </w:r>
      <w:r>
        <w:rPr>
          <w:rFonts w:ascii="휴먼옛체" w:eastAsia="휴먼옛체" w:hint="eastAsia"/>
          <w:spacing w:val="-10"/>
          <w:sz w:val="19"/>
        </w:rPr>
        <w:t>분할연금</w:t>
      </w:r>
      <w:r>
        <w:rPr>
          <w:rFonts w:ascii="휴먼옛체" w:eastAsia="휴먼옛체" w:hint="eastAsia"/>
          <w:spacing w:val="-46"/>
          <w:sz w:val="19"/>
        </w:rPr>
        <w:t> </w:t>
      </w:r>
      <w:r>
        <w:rPr>
          <w:rFonts w:ascii="휴먼옛체" w:eastAsia="휴먼옛체" w:hint="eastAsia"/>
          <w:spacing w:val="-10"/>
          <w:sz w:val="19"/>
        </w:rPr>
        <w:t>수급권이</w:t>
      </w:r>
      <w:r>
        <w:rPr>
          <w:rFonts w:ascii="휴먼옛체" w:eastAsia="휴먼옛체" w:hint="eastAsia"/>
          <w:spacing w:val="-45"/>
          <w:sz w:val="19"/>
        </w:rPr>
        <w:t> </w:t>
      </w:r>
      <w:r>
        <w:rPr>
          <w:rFonts w:ascii="휴먼옛체" w:eastAsia="휴먼옛체" w:hint="eastAsia"/>
          <w:spacing w:val="-12"/>
          <w:sz w:val="19"/>
        </w:rPr>
        <w:t>발생하였으나</w:t>
      </w:r>
      <w:r>
        <w:rPr>
          <w:rFonts w:ascii="Yu Gothic" w:eastAsia="Yu Gothic" w:hint="eastAsia"/>
          <w:spacing w:val="-12"/>
          <w:sz w:val="19"/>
        </w:rPr>
        <w:t>,</w:t>
      </w:r>
      <w:r>
        <w:rPr>
          <w:rFonts w:ascii="Yu Gothic" w:eastAsia="Yu Gothic" w:hint="eastAsia"/>
          <w:spacing w:val="-18"/>
          <w:sz w:val="19"/>
        </w:rPr>
        <w:t> </w:t>
      </w:r>
      <w:r>
        <w:rPr>
          <w:rFonts w:ascii="휴먼옛체" w:eastAsia="휴먼옛체" w:hint="eastAsia"/>
          <w:spacing w:val="-7"/>
          <w:sz w:val="19"/>
        </w:rPr>
        <w:t>이를</w:t>
      </w:r>
      <w:r>
        <w:rPr>
          <w:rFonts w:ascii="휴먼옛체" w:eastAsia="휴먼옛체" w:hint="eastAsia"/>
          <w:spacing w:val="-45"/>
          <w:sz w:val="19"/>
        </w:rPr>
        <w:t> </w:t>
      </w:r>
      <w:r>
        <w:rPr>
          <w:rFonts w:ascii="휴먼옛체" w:eastAsia="휴먼옛체" w:hint="eastAsia"/>
          <w:spacing w:val="-10"/>
          <w:sz w:val="19"/>
        </w:rPr>
        <w:t>청구하지</w:t>
      </w:r>
      <w:r>
        <w:rPr>
          <w:rFonts w:ascii="휴먼옛체" w:eastAsia="휴먼옛체" w:hint="eastAsia"/>
          <w:spacing w:val="-46"/>
          <w:sz w:val="19"/>
        </w:rPr>
        <w:t> </w:t>
      </w:r>
      <w:r>
        <w:rPr>
          <w:rFonts w:ascii="휴먼옛체" w:eastAsia="휴먼옛체" w:hint="eastAsia"/>
          <w:spacing w:val="-6"/>
          <w:sz w:val="19"/>
        </w:rPr>
        <w:t>않은</w:t>
      </w:r>
      <w:r>
        <w:rPr>
          <w:rFonts w:ascii="휴먼옛체" w:eastAsia="휴먼옛체" w:hint="eastAsia"/>
          <w:spacing w:val="-45"/>
          <w:sz w:val="19"/>
        </w:rPr>
        <w:t> </w:t>
      </w:r>
      <w:r>
        <w:rPr>
          <w:rFonts w:ascii="휴먼옛체" w:eastAsia="휴먼옛체" w:hint="eastAsia"/>
          <w:spacing w:val="-9"/>
          <w:sz w:val="19"/>
        </w:rPr>
        <w:t>사람은</w:t>
      </w:r>
      <w:r>
        <w:rPr>
          <w:rFonts w:ascii="휴먼옛체" w:eastAsia="휴먼옛체" w:hint="eastAsia"/>
          <w:spacing w:val="-45"/>
          <w:sz w:val="19"/>
        </w:rPr>
        <w:t> </w:t>
      </w:r>
      <w:r>
        <w:rPr>
          <w:rFonts w:ascii="휴먼옛체" w:eastAsia="휴먼옛체" w:hint="eastAsia"/>
          <w:spacing w:val="-10"/>
          <w:sz w:val="19"/>
        </w:rPr>
        <w:t>제외</w:t>
      </w:r>
      <w:r>
        <w:rPr>
          <w:rFonts w:ascii="Yu Gothic" w:eastAsia="Yu Gothic" w:hint="eastAsia"/>
          <w:spacing w:val="-10"/>
          <w:sz w:val="19"/>
        </w:rPr>
        <w:t>)</w:t>
      </w:r>
    </w:p>
    <w:p>
      <w:pPr>
        <w:pStyle w:val="Heading9"/>
        <w:numPr>
          <w:ilvl w:val="1"/>
          <w:numId w:val="178"/>
        </w:numPr>
        <w:tabs>
          <w:tab w:pos="973" w:val="left" w:leader="none"/>
        </w:tabs>
        <w:spacing w:line="341" w:lineRule="exact" w:before="52" w:after="0"/>
        <w:ind w:left="972" w:right="0" w:hanging="305"/>
        <w:jc w:val="left"/>
      </w:pPr>
      <w:r>
        <w:rPr>
          <w:rFonts w:ascii="함초롬바탕" w:eastAsia="함초롬바탕" w:hint="eastAsia"/>
          <w:spacing w:val="-10"/>
        </w:rPr>
        <w:t>｢</w:t>
      </w:r>
      <w:r>
        <w:rPr>
          <w:spacing w:val="-10"/>
        </w:rPr>
        <w:t>국민연금법</w:t>
      </w:r>
      <w:r>
        <w:rPr>
          <w:rFonts w:ascii="함초롬바탕" w:eastAsia="함초롬바탕" w:hint="eastAsia"/>
          <w:spacing w:val="-10"/>
        </w:rPr>
        <w:t>｣</w:t>
      </w:r>
      <w:r>
        <w:rPr>
          <w:rFonts w:ascii="함초롬바탕" w:eastAsia="함초롬바탕" w:hint="eastAsia"/>
          <w:spacing w:val="-2"/>
        </w:rPr>
        <w:t> </w:t>
      </w:r>
      <w:r>
        <w:rPr>
          <w:spacing w:val="-9"/>
        </w:rPr>
        <w:t>제127조(외국과의</w:t>
      </w:r>
      <w:r>
        <w:rPr>
          <w:spacing w:val="-28"/>
        </w:rPr>
        <w:t> </w:t>
      </w:r>
      <w:r>
        <w:rPr>
          <w:spacing w:val="-10"/>
        </w:rPr>
        <w:t>사회보장협정)에</w:t>
      </w:r>
      <w:r>
        <w:rPr>
          <w:spacing w:val="-29"/>
        </w:rPr>
        <w:t> </w:t>
      </w:r>
      <w:r>
        <w:rPr>
          <w:spacing w:val="-6"/>
        </w:rPr>
        <w:t>의한</w:t>
      </w:r>
      <w:r>
        <w:rPr>
          <w:spacing w:val="-28"/>
        </w:rPr>
        <w:t> </w:t>
      </w:r>
      <w:r>
        <w:rPr>
          <w:spacing w:val="-9"/>
        </w:rPr>
        <w:t>노령연금</w:t>
      </w:r>
      <w:r>
        <w:rPr>
          <w:spacing w:val="-29"/>
        </w:rPr>
        <w:t> </w:t>
      </w:r>
      <w:r>
        <w:rPr>
          <w:spacing w:val="-12"/>
        </w:rPr>
        <w:t>수급권자</w:t>
      </w:r>
    </w:p>
    <w:p>
      <w:pPr>
        <w:spacing w:line="269" w:lineRule="exact" w:before="0"/>
        <w:ind w:left="0" w:right="176" w:firstLine="0"/>
        <w:jc w:val="right"/>
        <w:rPr>
          <w:rFonts w:ascii="맑은 고딕"/>
          <w:b/>
          <w:sz w:val="24"/>
        </w:rPr>
      </w:pPr>
      <w:r>
        <w:rPr>
          <w:rFonts w:ascii="맑은 고딕"/>
          <w:b/>
          <w:w w:val="97"/>
          <w:sz w:val="24"/>
        </w:rPr>
        <w:t>4</w:t>
      </w:r>
    </w:p>
    <w:p>
      <w:pPr>
        <w:pStyle w:val="ListParagraph"/>
        <w:numPr>
          <w:ilvl w:val="1"/>
          <w:numId w:val="178"/>
        </w:numPr>
        <w:tabs>
          <w:tab w:pos="948" w:val="left" w:leader="none"/>
        </w:tabs>
        <w:spacing w:line="337" w:lineRule="exact" w:before="0" w:after="0"/>
        <w:ind w:left="947" w:right="0" w:hanging="280"/>
        <w:jc w:val="left"/>
        <w:rPr>
          <w:rFonts w:ascii="휴먼옛체" w:eastAsia="휴먼옛체" w:hint="eastAsia"/>
          <w:sz w:val="24"/>
        </w:rPr>
      </w:pPr>
      <w:r>
        <w:rPr>
          <w:spacing w:val="-16"/>
          <w:sz w:val="24"/>
        </w:rPr>
        <w:t>｢</w:t>
      </w:r>
      <w:r>
        <w:rPr>
          <w:rFonts w:ascii="휴먼옛체" w:eastAsia="휴먼옛체" w:hint="eastAsia"/>
          <w:spacing w:val="-16"/>
          <w:sz w:val="24"/>
        </w:rPr>
        <w:t>북한이탈주민의보호및정착지원에관한법률</w:t>
      </w:r>
      <w:r>
        <w:rPr>
          <w:spacing w:val="-16"/>
          <w:sz w:val="24"/>
        </w:rPr>
        <w:t>｣</w:t>
      </w:r>
      <w:r>
        <w:rPr>
          <w:spacing w:val="-38"/>
          <w:sz w:val="24"/>
        </w:rPr>
        <w:t> </w:t>
      </w:r>
      <w:r>
        <w:rPr>
          <w:rFonts w:ascii="휴먼옛체" w:eastAsia="휴먼옛체" w:hint="eastAsia"/>
          <w:spacing w:val="-12"/>
          <w:sz w:val="24"/>
        </w:rPr>
        <w:t>제26조의2에</w:t>
      </w:r>
      <w:r>
        <w:rPr>
          <w:rFonts w:ascii="휴먼옛체" w:eastAsia="휴먼옛체" w:hint="eastAsia"/>
          <w:spacing w:val="-66"/>
          <w:sz w:val="24"/>
        </w:rPr>
        <w:t> </w:t>
      </w:r>
      <w:r>
        <w:rPr>
          <w:rFonts w:ascii="휴먼옛체" w:eastAsia="휴먼옛체" w:hint="eastAsia"/>
          <w:spacing w:val="-9"/>
          <w:sz w:val="24"/>
        </w:rPr>
        <w:t>따른</w:t>
      </w:r>
      <w:r>
        <w:rPr>
          <w:rFonts w:ascii="휴먼옛체" w:eastAsia="휴먼옛체" w:hint="eastAsia"/>
          <w:spacing w:val="-65"/>
          <w:sz w:val="24"/>
        </w:rPr>
        <w:t> </w:t>
      </w:r>
      <w:r>
        <w:rPr>
          <w:rFonts w:ascii="휴먼옛체" w:eastAsia="휴먼옛체" w:hint="eastAsia"/>
          <w:spacing w:val="-13"/>
          <w:sz w:val="24"/>
        </w:rPr>
        <w:t>국민연금</w:t>
      </w:r>
      <w:r>
        <w:rPr>
          <w:rFonts w:ascii="휴먼옛체" w:eastAsia="휴먼옛체" w:hint="eastAsia"/>
          <w:spacing w:val="-65"/>
          <w:sz w:val="24"/>
        </w:rPr>
        <w:t> </w:t>
      </w:r>
      <w:r>
        <w:rPr>
          <w:rFonts w:ascii="휴먼옛체" w:eastAsia="휴먼옛체" w:hint="eastAsia"/>
          <w:spacing w:val="-18"/>
          <w:sz w:val="24"/>
        </w:rPr>
        <w:t>수급권자</w:t>
      </w:r>
    </w:p>
    <w:p>
      <w:pPr>
        <w:pStyle w:val="BodyText"/>
        <w:tabs>
          <w:tab w:pos="9246" w:val="left" w:leader="none"/>
        </w:tabs>
        <w:spacing w:line="397" w:lineRule="exact" w:before="75"/>
        <w:ind w:left="1012"/>
        <w:rPr>
          <w:rFonts w:ascii="휴먼모음T" w:eastAsia="휴먼모음T" w:hint="eastAsia"/>
          <w:sz w:val="20"/>
        </w:rPr>
      </w:pPr>
      <w:r>
        <w:rPr>
          <w:spacing w:val="-4"/>
        </w:rPr>
        <w:t>보호결정 </w:t>
      </w:r>
      <w:r>
        <w:rPr>
          <w:spacing w:val="-3"/>
        </w:rPr>
        <w:t>당시 50세 이상 60세 </w:t>
      </w:r>
      <w:r>
        <w:rPr>
          <w:spacing w:val="-4"/>
        </w:rPr>
        <w:t>미만인 </w:t>
      </w:r>
      <w:r>
        <w:rPr>
          <w:spacing w:val="-5"/>
        </w:rPr>
        <w:t>보호대상자로서 </w:t>
      </w:r>
      <w:r>
        <w:rPr>
          <w:spacing w:val="-4"/>
        </w:rPr>
        <w:t>60세 </w:t>
      </w:r>
      <w:r>
        <w:rPr>
          <w:spacing w:val="9"/>
        </w:rPr>
        <w:t> </w:t>
      </w:r>
      <w:r>
        <w:rPr>
          <w:spacing w:val="-4"/>
        </w:rPr>
        <w:t>도달,</w:t>
      </w:r>
      <w:r>
        <w:rPr>
          <w:spacing w:val="8"/>
        </w:rPr>
        <w:t> </w:t>
      </w:r>
      <w:r>
        <w:rPr>
          <w:spacing w:val="-4"/>
        </w:rPr>
        <w:t>가입기간</w:t>
        <w:tab/>
      </w:r>
      <w:r>
        <w:rPr>
          <w:rFonts w:ascii="휴먼모음T" w:eastAsia="휴먼모음T" w:hint="eastAsia"/>
          <w:position w:val="-4"/>
          <w:sz w:val="20"/>
        </w:rPr>
        <w:t>기</w:t>
      </w:r>
    </w:p>
    <w:p>
      <w:pPr>
        <w:pStyle w:val="BodyText"/>
        <w:tabs>
          <w:tab w:pos="9246" w:val="left" w:leader="none"/>
        </w:tabs>
        <w:spacing w:line="273" w:lineRule="exact"/>
        <w:ind w:left="1007"/>
        <w:rPr>
          <w:rFonts w:ascii="휴먼모음T" w:eastAsia="휴먼모음T" w:hint="eastAsia"/>
          <w:sz w:val="20"/>
        </w:rPr>
      </w:pPr>
      <w:r>
        <w:rPr>
          <w:spacing w:val="-3"/>
        </w:rPr>
        <w:t>5년 </w:t>
      </w:r>
      <w:r>
        <w:rPr>
          <w:spacing w:val="-4"/>
        </w:rPr>
        <w:t>이상을  </w:t>
      </w:r>
      <w:r>
        <w:rPr>
          <w:spacing w:val="-3"/>
        </w:rPr>
        <w:t>모두</w:t>
      </w:r>
      <w:r>
        <w:rPr>
          <w:spacing w:val="25"/>
        </w:rPr>
        <w:t> </w:t>
      </w:r>
      <w:r>
        <w:rPr>
          <w:spacing w:val="-4"/>
        </w:rPr>
        <w:t>충족한</w:t>
      </w:r>
      <w:r>
        <w:rPr>
          <w:spacing w:val="27"/>
        </w:rPr>
        <w:t> </w:t>
      </w:r>
      <w:r>
        <w:rPr>
          <w:spacing w:val="-3"/>
        </w:rPr>
        <w:t>사람</w:t>
        <w:tab/>
      </w:r>
      <w:r>
        <w:rPr>
          <w:rFonts w:ascii="휴먼모음T" w:eastAsia="휴먼모음T" w:hint="eastAsia"/>
          <w:position w:val="10"/>
          <w:sz w:val="20"/>
        </w:rPr>
        <w:t>초</w:t>
      </w:r>
    </w:p>
    <w:p>
      <w:pPr>
        <w:spacing w:line="171" w:lineRule="exact" w:before="0"/>
        <w:ind w:left="9246" w:right="0" w:firstLine="0"/>
        <w:jc w:val="left"/>
        <w:rPr>
          <w:rFonts w:ascii="휴먼모음T" w:eastAsia="휴먼모음T" w:hint="eastAsia"/>
          <w:sz w:val="20"/>
        </w:rPr>
      </w:pPr>
      <w:r>
        <w:rPr>
          <w:rFonts w:ascii="휴먼모음T" w:eastAsia="휴먼모음T" w:hint="eastAsia"/>
          <w:w w:val="106"/>
          <w:sz w:val="20"/>
        </w:rPr>
        <w:t>연</w:t>
      </w:r>
    </w:p>
    <w:p>
      <w:pPr>
        <w:pStyle w:val="Heading9"/>
        <w:numPr>
          <w:ilvl w:val="1"/>
          <w:numId w:val="178"/>
        </w:numPr>
        <w:tabs>
          <w:tab w:pos="973" w:val="left" w:leader="none"/>
          <w:tab w:pos="9246" w:val="left" w:leader="none"/>
        </w:tabs>
        <w:spacing w:line="442" w:lineRule="exact" w:before="0" w:after="0"/>
        <w:ind w:left="972" w:right="0" w:hanging="305"/>
        <w:jc w:val="left"/>
      </w:pPr>
      <w:r>
        <w:rPr/>
        <w:pict>
          <v:shape style="position:absolute;margin-left:518.340027pt;margin-top:10.920392pt;width:8.75pt;height:11.05pt;mso-position-horizontal-relative:page;mso-position-vertical-relative:paragraph;z-index:-32656384"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액</w:t>
                  </w:r>
                </w:p>
              </w:txbxContent>
            </v:textbox>
            <w10:wrap type="none"/>
          </v:shape>
        </w:pict>
      </w:r>
      <w:r>
        <w:rPr>
          <w:rFonts w:ascii="함초롬바탕" w:eastAsia="함초롬바탕" w:hint="eastAsia"/>
          <w:spacing w:val="-10"/>
          <w:w w:val="95"/>
        </w:rPr>
        <w:t>｢</w:t>
      </w:r>
      <w:r>
        <w:rPr>
          <w:spacing w:val="-10"/>
          <w:w w:val="95"/>
        </w:rPr>
        <w:t>연금연계법</w:t>
      </w:r>
      <w:r>
        <w:rPr>
          <w:rFonts w:ascii="함초롬바탕" w:eastAsia="함초롬바탕" w:hint="eastAsia"/>
          <w:spacing w:val="-10"/>
          <w:w w:val="95"/>
        </w:rPr>
        <w:t>｣</w:t>
      </w:r>
      <w:r>
        <w:rPr>
          <w:rFonts w:ascii="함초롬바탕" w:eastAsia="함초롬바탕" w:hint="eastAsia"/>
          <w:spacing w:val="-6"/>
          <w:w w:val="95"/>
        </w:rPr>
        <w:t> </w:t>
      </w:r>
      <w:r>
        <w:rPr>
          <w:spacing w:val="-8"/>
          <w:w w:val="95"/>
        </w:rPr>
        <w:t>제10조에</w:t>
      </w:r>
      <w:r>
        <w:rPr>
          <w:spacing w:val="-32"/>
          <w:w w:val="95"/>
        </w:rPr>
        <w:t> </w:t>
      </w:r>
      <w:r>
        <w:rPr>
          <w:spacing w:val="-6"/>
          <w:w w:val="95"/>
        </w:rPr>
        <w:t>의한</w:t>
      </w:r>
      <w:r>
        <w:rPr>
          <w:spacing w:val="-32"/>
          <w:w w:val="95"/>
        </w:rPr>
        <w:t> </w:t>
      </w:r>
      <w:r>
        <w:rPr>
          <w:spacing w:val="-10"/>
          <w:w w:val="95"/>
        </w:rPr>
        <w:t>연계노령연금</w:t>
      </w:r>
      <w:r>
        <w:rPr>
          <w:spacing w:val="-31"/>
          <w:w w:val="95"/>
        </w:rPr>
        <w:t> </w:t>
      </w:r>
      <w:r>
        <w:rPr>
          <w:spacing w:val="-10"/>
          <w:w w:val="95"/>
        </w:rPr>
        <w:t>수급권자(직역재직기간</w:t>
      </w:r>
      <w:r>
        <w:rPr>
          <w:spacing w:val="-32"/>
          <w:w w:val="95"/>
        </w:rPr>
        <w:t> </w:t>
      </w:r>
      <w:r>
        <w:rPr>
          <w:spacing w:val="-5"/>
          <w:w w:val="95"/>
        </w:rPr>
        <w:t>10년</w:t>
      </w:r>
      <w:r>
        <w:rPr>
          <w:spacing w:val="-32"/>
          <w:w w:val="95"/>
        </w:rPr>
        <w:t> </w:t>
      </w:r>
      <w:r>
        <w:rPr>
          <w:spacing w:val="-8"/>
          <w:w w:val="95"/>
        </w:rPr>
        <w:t>미만)</w:t>
        <w:tab/>
      </w:r>
      <w:r>
        <w:rPr>
          <w:rFonts w:ascii="휴먼모음T" w:eastAsia="휴먼모음T" w:hint="eastAsia"/>
          <w:position w:val="16"/>
          <w:sz w:val="20"/>
        </w:rPr>
        <w:t>금</w:t>
      </w:r>
    </w:p>
    <w:p>
      <w:pPr>
        <w:spacing w:line="272" w:lineRule="exact" w:before="65"/>
        <w:ind w:left="9246" w:right="0" w:firstLine="0"/>
        <w:jc w:val="left"/>
        <w:rPr>
          <w:rFonts w:ascii="휴먼모음T" w:eastAsia="휴먼모음T" w:hint="eastAsia"/>
          <w:sz w:val="20"/>
        </w:rPr>
      </w:pPr>
      <w:r>
        <w:rPr>
          <w:rFonts w:ascii="휴먼모음T" w:eastAsia="휴먼모음T" w:hint="eastAsia"/>
          <w:w w:val="106"/>
          <w:sz w:val="20"/>
        </w:rPr>
        <w:t>결</w:t>
      </w:r>
    </w:p>
    <w:p>
      <w:pPr>
        <w:tabs>
          <w:tab w:pos="8253" w:val="left" w:leader="none"/>
        </w:tabs>
        <w:spacing w:line="285" w:lineRule="exact" w:before="0"/>
        <w:ind w:left="0" w:right="196" w:firstLine="0"/>
        <w:jc w:val="right"/>
        <w:rPr>
          <w:rFonts w:ascii="휴먼모음T" w:eastAsia="휴먼모음T" w:hint="eastAsia"/>
          <w:sz w:val="20"/>
        </w:rPr>
      </w:pPr>
      <w:r>
        <w:rPr>
          <w:rFonts w:ascii="맑은 고딕" w:eastAsia="맑은 고딕" w:hint="eastAsia"/>
          <w:b/>
          <w:color w:val="FFFFFF"/>
          <w:w w:val="95"/>
          <w:position w:val="2"/>
          <w:sz w:val="18"/>
        </w:rPr>
        <w:t>참고</w:t>
      </w:r>
      <w:r>
        <w:rPr>
          <w:rFonts w:ascii="맑은 고딕" w:eastAsia="맑은 고딕" w:hint="eastAsia"/>
          <w:b/>
          <w:color w:val="FFFFFF"/>
          <w:spacing w:val="-1"/>
          <w:w w:val="95"/>
          <w:position w:val="2"/>
          <w:sz w:val="18"/>
        </w:rPr>
        <w:t> </w:t>
      </w:r>
      <w:r>
        <w:rPr>
          <w:rFonts w:ascii="맑은 고딕" w:eastAsia="맑은 고딕" w:hint="eastAsia"/>
          <w:b/>
          <w:spacing w:val="-4"/>
          <w:w w:val="95"/>
          <w:sz w:val="21"/>
        </w:rPr>
        <w:t>1952년</w:t>
      </w:r>
      <w:r>
        <w:rPr>
          <w:rFonts w:ascii="맑은 고딕" w:eastAsia="맑은 고딕" w:hint="eastAsia"/>
          <w:b/>
          <w:spacing w:val="-29"/>
          <w:w w:val="95"/>
          <w:sz w:val="21"/>
        </w:rPr>
        <w:t> </w:t>
      </w:r>
      <w:r>
        <w:rPr>
          <w:rFonts w:ascii="맑은 고딕" w:eastAsia="맑은 고딕" w:hint="eastAsia"/>
          <w:b/>
          <w:spacing w:val="-3"/>
          <w:w w:val="95"/>
          <w:sz w:val="21"/>
        </w:rPr>
        <w:t>이전</w:t>
      </w:r>
      <w:r>
        <w:rPr>
          <w:rFonts w:ascii="맑은 고딕" w:eastAsia="맑은 고딕" w:hint="eastAsia"/>
          <w:b/>
          <w:spacing w:val="-30"/>
          <w:w w:val="95"/>
          <w:sz w:val="21"/>
        </w:rPr>
        <w:t> </w:t>
      </w:r>
      <w:r>
        <w:rPr>
          <w:rFonts w:ascii="맑은 고딕" w:eastAsia="맑은 고딕" w:hint="eastAsia"/>
          <w:b/>
          <w:spacing w:val="-5"/>
          <w:w w:val="95"/>
          <w:sz w:val="21"/>
        </w:rPr>
        <w:t>출생자는</w:t>
      </w:r>
      <w:r>
        <w:rPr>
          <w:rFonts w:ascii="맑은 고딕" w:eastAsia="맑은 고딕" w:hint="eastAsia"/>
          <w:b/>
          <w:spacing w:val="-30"/>
          <w:w w:val="95"/>
          <w:sz w:val="21"/>
        </w:rPr>
        <w:t> </w:t>
      </w:r>
      <w:r>
        <w:rPr>
          <w:rFonts w:ascii="맑은 고딕" w:eastAsia="맑은 고딕" w:hint="eastAsia"/>
          <w:b/>
          <w:spacing w:val="-5"/>
          <w:w w:val="95"/>
          <w:sz w:val="21"/>
        </w:rPr>
        <w:t>60세부터</w:t>
      </w:r>
      <w:r>
        <w:rPr>
          <w:rFonts w:ascii="맑은 고딕" w:eastAsia="맑은 고딕" w:hint="eastAsia"/>
          <w:b/>
          <w:spacing w:val="-29"/>
          <w:w w:val="95"/>
          <w:sz w:val="21"/>
        </w:rPr>
        <w:t> </w:t>
      </w:r>
      <w:r>
        <w:rPr>
          <w:rFonts w:ascii="맑은 고딕" w:eastAsia="맑은 고딕" w:hint="eastAsia"/>
          <w:b/>
          <w:spacing w:val="-6"/>
          <w:w w:val="95"/>
          <w:sz w:val="21"/>
        </w:rPr>
        <w:t>노령연금을</w:t>
      </w:r>
      <w:r>
        <w:rPr>
          <w:rFonts w:ascii="맑은 고딕" w:eastAsia="맑은 고딕" w:hint="eastAsia"/>
          <w:b/>
          <w:spacing w:val="-30"/>
          <w:w w:val="95"/>
          <w:sz w:val="21"/>
        </w:rPr>
        <w:t> </w:t>
      </w:r>
      <w:r>
        <w:rPr>
          <w:rFonts w:ascii="맑은 고딕" w:eastAsia="맑은 고딕" w:hint="eastAsia"/>
          <w:b/>
          <w:spacing w:val="-6"/>
          <w:w w:val="95"/>
          <w:sz w:val="21"/>
        </w:rPr>
        <w:t>지급하되,</w:t>
      </w:r>
      <w:r>
        <w:rPr>
          <w:rFonts w:ascii="맑은 고딕" w:eastAsia="맑은 고딕" w:hint="eastAsia"/>
          <w:b/>
          <w:spacing w:val="-27"/>
          <w:w w:val="95"/>
          <w:sz w:val="21"/>
        </w:rPr>
        <w:t> </w:t>
      </w:r>
      <w:r>
        <w:rPr>
          <w:rFonts w:ascii="맑은 고딕" w:eastAsia="맑은 고딕" w:hint="eastAsia"/>
          <w:b/>
          <w:spacing w:val="-4"/>
          <w:w w:val="95"/>
          <w:sz w:val="21"/>
        </w:rPr>
        <w:t>1953년</w:t>
      </w:r>
      <w:r>
        <w:rPr>
          <w:rFonts w:ascii="맑은 고딕" w:eastAsia="맑은 고딕" w:hint="eastAsia"/>
          <w:b/>
          <w:spacing w:val="-30"/>
          <w:w w:val="95"/>
          <w:sz w:val="21"/>
        </w:rPr>
        <w:t> </w:t>
      </w:r>
      <w:r>
        <w:rPr>
          <w:rFonts w:ascii="맑은 고딕" w:eastAsia="맑은 고딕" w:hint="eastAsia"/>
          <w:b/>
          <w:spacing w:val="-4"/>
          <w:w w:val="95"/>
          <w:sz w:val="21"/>
        </w:rPr>
        <w:t>이후</w:t>
      </w:r>
      <w:r>
        <w:rPr>
          <w:rFonts w:ascii="맑은 고딕" w:eastAsia="맑은 고딕" w:hint="eastAsia"/>
          <w:b/>
          <w:spacing w:val="-30"/>
          <w:w w:val="95"/>
          <w:sz w:val="21"/>
        </w:rPr>
        <w:t> </w:t>
      </w:r>
      <w:r>
        <w:rPr>
          <w:rFonts w:ascii="맑은 고딕" w:eastAsia="맑은 고딕" w:hint="eastAsia"/>
          <w:b/>
          <w:spacing w:val="-6"/>
          <w:w w:val="95"/>
          <w:sz w:val="21"/>
        </w:rPr>
        <w:t>출생자부터는</w:t>
        <w:tab/>
      </w:r>
      <w:r>
        <w:rPr>
          <w:rFonts w:ascii="휴먼모음T" w:eastAsia="휴먼모음T" w:hint="eastAsia"/>
          <w:position w:val="6"/>
          <w:sz w:val="20"/>
        </w:rPr>
        <w:t>정</w:t>
      </w:r>
    </w:p>
    <w:p>
      <w:pPr>
        <w:spacing w:line="335" w:lineRule="exact" w:before="0"/>
        <w:ind w:left="1419" w:right="0" w:firstLine="0"/>
        <w:jc w:val="left"/>
        <w:rPr>
          <w:rFonts w:ascii="맑은 고딕" w:eastAsia="맑은 고딕" w:hint="eastAsia"/>
          <w:b/>
          <w:sz w:val="21"/>
        </w:rPr>
      </w:pPr>
      <w:r>
        <w:rPr>
          <w:rFonts w:ascii="맑은 고딕" w:eastAsia="맑은 고딕" w:hint="eastAsia"/>
          <w:b/>
          <w:w w:val="95"/>
          <w:sz w:val="21"/>
        </w:rPr>
        <w:t>출생연도별로 1~5세의 연령을 상향조정</w:t>
      </w:r>
    </w:p>
    <w:p>
      <w:pPr>
        <w:spacing w:before="85"/>
        <w:ind w:left="993" w:right="0" w:firstLine="0"/>
        <w:jc w:val="left"/>
        <w:rPr>
          <w:rFonts w:ascii="맑은 고딕" w:eastAsia="맑은 고딕" w:hint="eastAsia"/>
          <w:b/>
          <w:sz w:val="21"/>
        </w:rPr>
      </w:pPr>
      <w:r>
        <w:rPr>
          <w:rFonts w:ascii="맑은 고딕" w:eastAsia="맑은 고딕" w:hint="eastAsia"/>
          <w:b/>
          <w:color w:val="FFFFFF"/>
          <w:position w:val="2"/>
          <w:sz w:val="18"/>
        </w:rPr>
        <w:t>주의 </w:t>
      </w:r>
      <w:r>
        <w:rPr>
          <w:rFonts w:ascii="맑은 고딕" w:eastAsia="맑은 고딕" w:hint="eastAsia"/>
          <w:b/>
          <w:sz w:val="21"/>
        </w:rPr>
        <w:t>노령연금</w:t>
      </w:r>
      <w:r>
        <w:rPr>
          <w:sz w:val="21"/>
        </w:rPr>
        <w:t>･</w:t>
      </w:r>
      <w:r>
        <w:rPr>
          <w:rFonts w:ascii="맑은 고딕" w:eastAsia="맑은 고딕" w:hint="eastAsia"/>
          <w:b/>
          <w:sz w:val="21"/>
        </w:rPr>
        <w:t>분할연금 수급권자의 범위</w:t>
      </w:r>
    </w:p>
    <w:p>
      <w:pPr>
        <w:spacing w:line="192" w:lineRule="auto" w:before="83"/>
        <w:ind w:left="808" w:right="1369" w:hanging="184"/>
        <w:jc w:val="both"/>
        <w:rPr>
          <w:rFonts w:ascii="휴먼모음T" w:hAnsi="휴먼모음T" w:eastAsia="휴먼모음T" w:hint="eastAsia"/>
          <w:sz w:val="19"/>
        </w:rPr>
      </w:pPr>
      <w:r>
        <w:rPr>
          <w:w w:val="90"/>
          <w:sz w:val="19"/>
        </w:rPr>
        <w:t>∙</w:t>
      </w:r>
      <w:r>
        <w:rPr>
          <w:spacing w:val="36"/>
          <w:w w:val="90"/>
          <w:sz w:val="19"/>
        </w:rPr>
        <w:t> </w:t>
      </w:r>
      <w:r>
        <w:rPr>
          <w:rFonts w:ascii="휴먼모음T" w:hAnsi="휴먼모음T" w:eastAsia="휴먼모음T" w:hint="eastAsia"/>
          <w:w w:val="105"/>
          <w:sz w:val="19"/>
        </w:rPr>
        <w:t>노령연금</w:t>
      </w:r>
      <w:r>
        <w:rPr>
          <w:rFonts w:ascii="휴먼모음T" w:hAnsi="휴먼모음T" w:eastAsia="휴먼모음T" w:hint="eastAsia"/>
          <w:spacing w:val="-21"/>
          <w:w w:val="105"/>
          <w:sz w:val="19"/>
        </w:rPr>
        <w:t> </w:t>
      </w:r>
      <w:r>
        <w:rPr>
          <w:rFonts w:ascii="휴먼모음T" w:hAnsi="휴먼모음T" w:eastAsia="휴먼모음T" w:hint="eastAsia"/>
          <w:w w:val="105"/>
          <w:sz w:val="19"/>
        </w:rPr>
        <w:t>수급권을</w:t>
      </w:r>
      <w:r>
        <w:rPr>
          <w:rFonts w:ascii="휴먼모음T" w:hAnsi="휴먼모음T" w:eastAsia="휴먼모음T" w:hint="eastAsia"/>
          <w:spacing w:val="-22"/>
          <w:w w:val="105"/>
          <w:sz w:val="19"/>
        </w:rPr>
        <w:t> </w:t>
      </w:r>
      <w:r>
        <w:rPr>
          <w:rFonts w:ascii="휴먼모음T" w:hAnsi="휴먼모음T" w:eastAsia="휴먼모음T" w:hint="eastAsia"/>
          <w:w w:val="105"/>
          <w:sz w:val="19"/>
        </w:rPr>
        <w:t>취득하였으나</w:t>
      </w:r>
      <w:r>
        <w:rPr>
          <w:rFonts w:ascii="휴먼모음T" w:hAnsi="휴먼모음T" w:eastAsia="휴먼모음T" w:hint="eastAsia"/>
          <w:spacing w:val="-21"/>
          <w:w w:val="105"/>
          <w:sz w:val="19"/>
        </w:rPr>
        <w:t> </w:t>
      </w:r>
      <w:r>
        <w:rPr>
          <w:rFonts w:ascii="휴먼모음T" w:hAnsi="휴먼모음T" w:eastAsia="휴먼모음T" w:hint="eastAsia"/>
          <w:w w:val="105"/>
          <w:sz w:val="19"/>
        </w:rPr>
        <w:t>미청구한</w:t>
      </w:r>
      <w:r>
        <w:rPr>
          <w:rFonts w:ascii="휴먼모음T" w:hAnsi="휴먼모음T" w:eastAsia="휴먼모음T" w:hint="eastAsia"/>
          <w:spacing w:val="-21"/>
          <w:w w:val="105"/>
          <w:sz w:val="19"/>
        </w:rPr>
        <w:t> </w:t>
      </w:r>
      <w:r>
        <w:rPr>
          <w:rFonts w:ascii="휴먼모음T" w:hAnsi="휴먼모음T" w:eastAsia="휴먼모음T" w:hint="eastAsia"/>
          <w:w w:val="105"/>
          <w:sz w:val="19"/>
        </w:rPr>
        <w:t>자</w:t>
      </w:r>
      <w:r>
        <w:rPr>
          <w:rFonts w:ascii="휴먼모음T" w:hAnsi="휴먼모음T" w:eastAsia="휴먼모음T" w:hint="eastAsia"/>
          <w:spacing w:val="-22"/>
          <w:w w:val="105"/>
          <w:sz w:val="19"/>
        </w:rPr>
        <w:t> </w:t>
      </w:r>
      <w:r>
        <w:rPr>
          <w:rFonts w:ascii="휴먼모음T" w:hAnsi="휴먼모음T" w:eastAsia="휴먼모음T" w:hint="eastAsia"/>
          <w:w w:val="105"/>
          <w:sz w:val="19"/>
        </w:rPr>
        <w:t>및</w:t>
      </w:r>
      <w:r>
        <w:rPr>
          <w:rFonts w:ascii="휴먼모음T" w:hAnsi="휴먼모음T" w:eastAsia="휴먼모음T" w:hint="eastAsia"/>
          <w:spacing w:val="-21"/>
          <w:w w:val="105"/>
          <w:sz w:val="19"/>
        </w:rPr>
        <w:t> </w:t>
      </w:r>
      <w:r>
        <w:rPr>
          <w:rFonts w:ascii="휴먼모음T" w:hAnsi="휴먼모음T" w:eastAsia="휴먼모음T" w:hint="eastAsia"/>
          <w:w w:val="105"/>
          <w:sz w:val="19"/>
        </w:rPr>
        <w:t>본인</w:t>
      </w:r>
      <w:r>
        <w:rPr>
          <w:rFonts w:ascii="휴먼모음T" w:hAnsi="휴먼모음T" w:eastAsia="휴먼모음T" w:hint="eastAsia"/>
          <w:spacing w:val="-21"/>
          <w:w w:val="105"/>
          <w:sz w:val="19"/>
        </w:rPr>
        <w:t> </w:t>
      </w:r>
      <w:r>
        <w:rPr>
          <w:rFonts w:ascii="휴먼모음T" w:hAnsi="휴먼모음T" w:eastAsia="휴먼모음T" w:hint="eastAsia"/>
          <w:w w:val="105"/>
          <w:sz w:val="19"/>
        </w:rPr>
        <w:t>귀책사유로</w:t>
      </w:r>
      <w:r>
        <w:rPr>
          <w:rFonts w:ascii="휴먼모음T" w:hAnsi="휴먼모음T" w:eastAsia="휴먼모음T" w:hint="eastAsia"/>
          <w:spacing w:val="-22"/>
          <w:w w:val="105"/>
          <w:sz w:val="19"/>
        </w:rPr>
        <w:t> </w:t>
      </w:r>
      <w:r>
        <w:rPr>
          <w:rFonts w:ascii="휴먼모음T" w:hAnsi="휴먼모음T" w:eastAsia="휴먼모음T" w:hint="eastAsia"/>
          <w:w w:val="105"/>
          <w:sz w:val="19"/>
        </w:rPr>
        <w:t>지급이</w:t>
      </w:r>
      <w:r>
        <w:rPr>
          <w:rFonts w:ascii="휴먼모음T" w:hAnsi="휴먼모음T" w:eastAsia="휴먼모음T" w:hint="eastAsia"/>
          <w:spacing w:val="-21"/>
          <w:w w:val="105"/>
          <w:sz w:val="19"/>
        </w:rPr>
        <w:t> </w:t>
      </w:r>
      <w:r>
        <w:rPr>
          <w:rFonts w:ascii="휴먼모음T" w:hAnsi="휴먼모음T" w:eastAsia="휴먼모음T" w:hint="eastAsia"/>
          <w:w w:val="105"/>
          <w:sz w:val="19"/>
        </w:rPr>
        <w:t>정지된</w:t>
      </w:r>
      <w:r>
        <w:rPr>
          <w:rFonts w:ascii="휴먼모음T" w:hAnsi="휴먼모음T" w:eastAsia="휴먼모음T" w:hint="eastAsia"/>
          <w:spacing w:val="-21"/>
          <w:w w:val="105"/>
          <w:sz w:val="19"/>
        </w:rPr>
        <w:t> </w:t>
      </w:r>
      <w:r>
        <w:rPr>
          <w:rFonts w:ascii="휴먼모음T" w:hAnsi="휴먼모음T" w:eastAsia="휴먼모음T" w:hint="eastAsia"/>
          <w:w w:val="105"/>
          <w:sz w:val="19"/>
        </w:rPr>
        <w:t>자는</w:t>
      </w:r>
      <w:r>
        <w:rPr>
          <w:rFonts w:ascii="휴먼모음T" w:hAnsi="휴먼모음T" w:eastAsia="휴먼모음T" w:hint="eastAsia"/>
          <w:spacing w:val="-22"/>
          <w:w w:val="105"/>
          <w:sz w:val="19"/>
        </w:rPr>
        <w:t> </w:t>
      </w:r>
      <w:r>
        <w:rPr>
          <w:rFonts w:ascii="휴먼모음T" w:hAnsi="휴먼모음T" w:eastAsia="휴먼모음T" w:hint="eastAsia"/>
          <w:w w:val="105"/>
          <w:sz w:val="19"/>
        </w:rPr>
        <w:t>노령연금 </w:t>
      </w:r>
      <w:r>
        <w:rPr>
          <w:rFonts w:ascii="휴먼모음T" w:hAnsi="휴먼모음T" w:eastAsia="휴먼모음T" w:hint="eastAsia"/>
          <w:spacing w:val="-5"/>
          <w:w w:val="105"/>
          <w:sz w:val="19"/>
        </w:rPr>
        <w:t>수급권자에</w:t>
      </w:r>
      <w:r>
        <w:rPr>
          <w:rFonts w:ascii="휴먼모음T" w:hAnsi="휴먼모음T" w:eastAsia="휴먼모음T" w:hint="eastAsia"/>
          <w:spacing w:val="-33"/>
          <w:w w:val="105"/>
          <w:sz w:val="19"/>
        </w:rPr>
        <w:t> </w:t>
      </w:r>
      <w:r>
        <w:rPr>
          <w:rFonts w:ascii="휴먼모음T" w:hAnsi="휴먼모음T" w:eastAsia="휴먼모음T" w:hint="eastAsia"/>
          <w:spacing w:val="-5"/>
          <w:w w:val="105"/>
          <w:sz w:val="19"/>
        </w:rPr>
        <w:t>포함(A급여액에</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따라</w:t>
      </w:r>
      <w:r>
        <w:rPr>
          <w:rFonts w:ascii="휴먼모음T" w:hAnsi="휴먼모음T" w:eastAsia="휴먼모음T" w:hint="eastAsia"/>
          <w:spacing w:val="-32"/>
          <w:w w:val="105"/>
          <w:sz w:val="19"/>
        </w:rPr>
        <w:t> </w:t>
      </w:r>
      <w:r>
        <w:rPr>
          <w:rFonts w:ascii="휴먼모음T" w:hAnsi="휴먼모음T" w:eastAsia="휴먼모음T" w:hint="eastAsia"/>
          <w:spacing w:val="-6"/>
          <w:w w:val="105"/>
          <w:sz w:val="19"/>
        </w:rPr>
        <w:t>기초연금액</w:t>
      </w:r>
      <w:r>
        <w:rPr>
          <w:rFonts w:ascii="휴먼모음T" w:hAnsi="휴먼모음T" w:eastAsia="휴먼모음T" w:hint="eastAsia"/>
          <w:spacing w:val="-31"/>
          <w:w w:val="105"/>
          <w:sz w:val="19"/>
        </w:rPr>
        <w:t> </w:t>
      </w:r>
      <w:r>
        <w:rPr>
          <w:rFonts w:ascii="휴먼모음T" w:hAnsi="휴먼모음T" w:eastAsia="휴먼모음T" w:hint="eastAsia"/>
          <w:spacing w:val="-5"/>
          <w:w w:val="105"/>
          <w:sz w:val="19"/>
        </w:rPr>
        <w:t>산정)하나,</w:t>
      </w:r>
      <w:r>
        <w:rPr>
          <w:rFonts w:ascii="휴먼모음T" w:hAnsi="휴먼모음T" w:eastAsia="휴먼모음T" w:hint="eastAsia"/>
          <w:spacing w:val="-27"/>
          <w:w w:val="105"/>
          <w:sz w:val="19"/>
        </w:rPr>
        <w:t> </w:t>
      </w:r>
      <w:r>
        <w:rPr>
          <w:rFonts w:ascii="휴먼모음T" w:hAnsi="휴먼모음T" w:eastAsia="휴먼모음T" w:hint="eastAsia"/>
          <w:spacing w:val="-5"/>
          <w:w w:val="105"/>
          <w:sz w:val="19"/>
        </w:rPr>
        <w:t>분할연금</w:t>
      </w:r>
      <w:r>
        <w:rPr>
          <w:rFonts w:ascii="휴먼모음T" w:hAnsi="휴먼모음T" w:eastAsia="휴먼모음T" w:hint="eastAsia"/>
          <w:spacing w:val="-33"/>
          <w:w w:val="105"/>
          <w:sz w:val="19"/>
        </w:rPr>
        <w:t> </w:t>
      </w:r>
      <w:r>
        <w:rPr>
          <w:rFonts w:ascii="휴먼모음T" w:hAnsi="휴먼모음T" w:eastAsia="휴먼모음T" w:hint="eastAsia"/>
          <w:spacing w:val="-5"/>
          <w:w w:val="105"/>
          <w:sz w:val="19"/>
        </w:rPr>
        <w:t>미청구자는</w:t>
      </w:r>
      <w:r>
        <w:rPr>
          <w:rFonts w:ascii="휴먼모음T" w:hAnsi="휴먼모음T" w:eastAsia="휴먼모음T" w:hint="eastAsia"/>
          <w:spacing w:val="-32"/>
          <w:w w:val="105"/>
          <w:sz w:val="19"/>
        </w:rPr>
        <w:t> </w:t>
      </w:r>
      <w:r>
        <w:rPr>
          <w:rFonts w:ascii="휴먼모음T" w:hAnsi="휴먼모음T" w:eastAsia="휴먼모음T" w:hint="eastAsia"/>
          <w:spacing w:val="-5"/>
          <w:w w:val="105"/>
          <w:sz w:val="19"/>
        </w:rPr>
        <w:t>국민연금</w:t>
      </w:r>
      <w:r>
        <w:rPr>
          <w:rFonts w:ascii="휴먼모음T" w:hAnsi="휴먼모음T" w:eastAsia="휴먼모음T" w:hint="eastAsia"/>
          <w:spacing w:val="-32"/>
          <w:w w:val="105"/>
          <w:sz w:val="19"/>
        </w:rPr>
        <w:t> </w:t>
      </w:r>
      <w:r>
        <w:rPr>
          <w:rFonts w:ascii="휴먼모음T" w:hAnsi="휴먼모음T" w:eastAsia="휴먼모음T" w:hint="eastAsia"/>
          <w:spacing w:val="-6"/>
          <w:w w:val="105"/>
          <w:sz w:val="19"/>
        </w:rPr>
        <w:t>수급권자에서 </w:t>
      </w:r>
      <w:r>
        <w:rPr>
          <w:rFonts w:ascii="휴먼모음T" w:hAnsi="휴먼모음T" w:eastAsia="휴먼모음T" w:hint="eastAsia"/>
          <w:w w:val="105"/>
          <w:sz w:val="19"/>
        </w:rPr>
        <w:t>제외(기준연금액을</w:t>
      </w:r>
      <w:r>
        <w:rPr>
          <w:rFonts w:ascii="휴먼모음T" w:hAnsi="휴먼모음T" w:eastAsia="휴먼모음T" w:hint="eastAsia"/>
          <w:spacing w:val="-17"/>
          <w:w w:val="105"/>
          <w:sz w:val="19"/>
        </w:rPr>
        <w:t> </w:t>
      </w:r>
      <w:r>
        <w:rPr>
          <w:rFonts w:ascii="휴먼모음T" w:hAnsi="휴먼모음T" w:eastAsia="휴먼모음T" w:hint="eastAsia"/>
          <w:w w:val="105"/>
          <w:sz w:val="19"/>
        </w:rPr>
        <w:t>적용)</w:t>
      </w:r>
    </w:p>
    <w:p>
      <w:pPr>
        <w:pStyle w:val="BodyText"/>
        <w:rPr>
          <w:rFonts w:ascii="휴먼모음T"/>
          <w:sz w:val="20"/>
        </w:rPr>
      </w:pPr>
    </w:p>
    <w:p>
      <w:pPr>
        <w:pStyle w:val="BodyText"/>
        <w:spacing w:before="7"/>
        <w:rPr>
          <w:rFonts w:ascii="휴먼모음T"/>
          <w:sz w:val="16"/>
        </w:rPr>
      </w:pPr>
    </w:p>
    <w:p>
      <w:pPr>
        <w:pStyle w:val="Heading6"/>
        <w:numPr>
          <w:ilvl w:val="1"/>
          <w:numId w:val="175"/>
        </w:numPr>
        <w:tabs>
          <w:tab w:pos="1020" w:val="left" w:leader="none"/>
          <w:tab w:pos="1021" w:val="left" w:leader="none"/>
        </w:tabs>
        <w:spacing w:line="240" w:lineRule="auto" w:before="4" w:after="0"/>
        <w:ind w:left="1020" w:right="0" w:hanging="464"/>
        <w:jc w:val="left"/>
      </w:pPr>
      <w:bookmarkStart w:name="_TOC_250008" w:id="46"/>
      <w:r>
        <w:rPr>
          <w:spacing w:val="-9"/>
        </w:rPr>
        <w:t>A급여액 </w:t>
      </w:r>
      <w:r>
        <w:rPr/>
        <w:t>및 </w:t>
      </w:r>
      <w:r>
        <w:rPr>
          <w:spacing w:val="-9"/>
        </w:rPr>
        <w:t>국민연금 </w:t>
      </w:r>
      <w:r>
        <w:rPr>
          <w:spacing w:val="-10"/>
        </w:rPr>
        <w:t>급여액등</w:t>
      </w:r>
      <w:r>
        <w:rPr>
          <w:spacing w:val="-3"/>
        </w:rPr>
        <w:t> </w:t>
      </w:r>
      <w:bookmarkEnd w:id="46"/>
      <w:r>
        <w:rPr>
          <w:spacing w:val="-12"/>
        </w:rPr>
        <w:t>계산</w:t>
      </w:r>
    </w:p>
    <w:p>
      <w:pPr>
        <w:pStyle w:val="Heading7"/>
        <w:spacing w:before="258"/>
      </w:pPr>
      <w:r>
        <w:rPr/>
        <w:t>가. A급여액의 계산 [법 제5조제4항]</w:t>
      </w:r>
    </w:p>
    <w:p>
      <w:pPr>
        <w:pStyle w:val="BodyText"/>
        <w:spacing w:before="7"/>
        <w:rPr>
          <w:rFonts w:ascii="휴먼옛체"/>
          <w:sz w:val="7"/>
        </w:rPr>
      </w:pPr>
    </w:p>
    <w:p>
      <w:pPr>
        <w:pStyle w:val="BodyText"/>
        <w:spacing w:line="372" w:lineRule="exact"/>
        <w:ind w:left="1009"/>
      </w:pPr>
      <w:r>
        <w:rPr/>
        <w:t>(노령연금 수급권자) 국민연금수급권자가 매월 지급받을 수 있는 연금의 금액 중</w:t>
      </w:r>
    </w:p>
    <w:p>
      <w:pPr>
        <w:pStyle w:val="BodyText"/>
        <w:spacing w:line="386" w:lineRule="exact"/>
        <w:ind w:left="1009"/>
      </w:pPr>
      <w:r>
        <w:rPr/>
        <w:t>｢국민연금법｣ 제51조제1항제1호의 금액(이하 ʻA값’)을 기초로 산정</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
        <w:rPr>
          <w:sz w:val="22"/>
        </w:rPr>
      </w:pPr>
    </w:p>
    <w:p>
      <w:pPr>
        <w:pStyle w:val="ListParagraph"/>
        <w:numPr>
          <w:ilvl w:val="0"/>
          <w:numId w:val="179"/>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127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pStyle w:val="BodyText"/>
        <w:rPr>
          <w:rFonts w:ascii="Tahoma"/>
          <w:sz w:val="20"/>
        </w:rPr>
      </w:pPr>
    </w:p>
    <w:p>
      <w:pPr>
        <w:spacing w:before="177"/>
        <w:ind w:left="993" w:right="0" w:firstLine="0"/>
        <w:jc w:val="left"/>
        <w:rPr>
          <w:rFonts w:ascii="맑은 고딕" w:eastAsia="맑은 고딕" w:hint="eastAsia"/>
          <w:b/>
          <w:sz w:val="8"/>
        </w:rPr>
      </w:pPr>
      <w:r>
        <w:rPr>
          <w:rFonts w:ascii="맑은 고딕" w:eastAsia="맑은 고딕" w:hint="eastAsia"/>
          <w:b/>
          <w:color w:val="FFFFFF"/>
          <w:spacing w:val="-1"/>
          <w:w w:val="87"/>
          <w:position w:val="2"/>
          <w:sz w:val="18"/>
        </w:rPr>
        <w:t>참</w:t>
      </w:r>
      <w:r>
        <w:rPr>
          <w:rFonts w:ascii="맑은 고딕" w:eastAsia="맑은 고딕" w:hint="eastAsia"/>
          <w:b/>
          <w:color w:val="FFFFFF"/>
          <w:w w:val="87"/>
          <w:position w:val="2"/>
          <w:sz w:val="18"/>
        </w:rPr>
        <w:t>고</w:t>
      </w:r>
      <w:r>
        <w:rPr>
          <w:rFonts w:ascii="맑은 고딕" w:eastAsia="맑은 고딕" w:hint="eastAsia"/>
          <w:b/>
          <w:color w:val="FFFFFF"/>
          <w:position w:val="2"/>
          <w:sz w:val="18"/>
        </w:rPr>
        <w:t> </w:t>
      </w:r>
      <w:r>
        <w:rPr>
          <w:rFonts w:ascii="맑은 고딕" w:eastAsia="맑은 고딕" w:hint="eastAsia"/>
          <w:b/>
          <w:color w:val="FFFFFF"/>
          <w:spacing w:val="5"/>
          <w:position w:val="2"/>
          <w:sz w:val="18"/>
        </w:rPr>
        <w:t> </w:t>
      </w:r>
      <w:r>
        <w:rPr>
          <w:rFonts w:ascii="맑은 고딕" w:eastAsia="맑은 고딕" w:hint="eastAsia"/>
          <w:b/>
          <w:spacing w:val="-1"/>
          <w:w w:val="87"/>
          <w:sz w:val="21"/>
        </w:rPr>
        <w:t>구체적</w:t>
      </w:r>
      <w:r>
        <w:rPr>
          <w:rFonts w:ascii="맑은 고딕" w:eastAsia="맑은 고딕" w:hint="eastAsia"/>
          <w:b/>
          <w:w w:val="87"/>
          <w:sz w:val="21"/>
        </w:rPr>
        <w:t>인</w:t>
      </w:r>
      <w:r>
        <w:rPr>
          <w:rFonts w:ascii="맑은 고딕" w:eastAsia="맑은 고딕" w:hint="eastAsia"/>
          <w:b/>
          <w:spacing w:val="31"/>
          <w:sz w:val="21"/>
        </w:rPr>
        <w:t> </w:t>
      </w:r>
      <w:r>
        <w:rPr>
          <w:rFonts w:ascii="맑은 고딕" w:eastAsia="맑은 고딕" w:hint="eastAsia"/>
          <w:b/>
          <w:spacing w:val="-1"/>
          <w:w w:val="88"/>
          <w:sz w:val="21"/>
        </w:rPr>
        <w:t>A급여액</w:t>
      </w:r>
      <w:r>
        <w:rPr>
          <w:rFonts w:ascii="맑은 고딕" w:eastAsia="맑은 고딕" w:hint="eastAsia"/>
          <w:b/>
          <w:w w:val="88"/>
          <w:sz w:val="21"/>
        </w:rPr>
        <w:t>의</w:t>
      </w:r>
      <w:r>
        <w:rPr>
          <w:rFonts w:ascii="맑은 고딕" w:eastAsia="맑은 고딕" w:hint="eastAsia"/>
          <w:b/>
          <w:spacing w:val="29"/>
          <w:sz w:val="21"/>
        </w:rPr>
        <w:t> </w:t>
      </w:r>
      <w:r>
        <w:rPr>
          <w:rFonts w:ascii="맑은 고딕" w:eastAsia="맑은 고딕" w:hint="eastAsia"/>
          <w:b/>
          <w:spacing w:val="-1"/>
          <w:w w:val="87"/>
          <w:sz w:val="21"/>
        </w:rPr>
        <w:t>산정방법</w:t>
      </w:r>
      <w:r>
        <w:rPr>
          <w:rFonts w:ascii="맑은 고딕" w:eastAsia="맑은 고딕" w:hint="eastAsia"/>
          <w:b/>
          <w:w w:val="102"/>
          <w:position w:val="9"/>
          <w:sz w:val="8"/>
        </w:rPr>
        <w:t>61)</w:t>
      </w:r>
    </w:p>
    <w:p>
      <w:pPr>
        <w:pStyle w:val="BodyText"/>
        <w:spacing w:before="12"/>
        <w:rPr>
          <w:rFonts w:ascii="맑은 고딕"/>
          <w:b/>
          <w:sz w:val="5"/>
        </w:rPr>
      </w:pPr>
    </w:p>
    <w:p>
      <w:pPr>
        <w:spacing w:after="0"/>
        <w:rPr>
          <w:rFonts w:ascii="맑은 고딕"/>
          <w:sz w:val="5"/>
        </w:rPr>
        <w:sectPr>
          <w:pgSz w:w="11120" w:h="15080"/>
          <w:pgMar w:top="1420" w:bottom="280" w:left="1120" w:right="380"/>
        </w:sectPr>
      </w:pPr>
    </w:p>
    <w:p>
      <w:pPr>
        <w:pStyle w:val="BodyText"/>
        <w:spacing w:before="4"/>
        <w:rPr>
          <w:rFonts w:ascii="맑은 고딕"/>
          <w:b/>
          <w:sz w:val="11"/>
        </w:rPr>
      </w:pPr>
    </w:p>
    <w:p>
      <w:pPr>
        <w:spacing w:line="192" w:lineRule="auto" w:before="0"/>
        <w:ind w:left="1005" w:right="0" w:hanging="2"/>
        <w:jc w:val="center"/>
        <w:rPr>
          <w:rFonts w:ascii="휴먼모음T" w:eastAsia="휴먼모음T" w:hint="eastAsia"/>
          <w:sz w:val="17"/>
        </w:rPr>
      </w:pPr>
      <w:r>
        <w:rPr>
          <w:rFonts w:ascii="휴먼모음T" w:eastAsia="휴먼모음T" w:hint="eastAsia"/>
          <w:w w:val="105"/>
          <w:sz w:val="17"/>
        </w:rPr>
        <w:t>국민연금 가입기간별 비례상수</w:t>
      </w:r>
    </w:p>
    <w:p>
      <w:pPr>
        <w:spacing w:line="192" w:lineRule="auto" w:before="93"/>
        <w:ind w:left="1005" w:right="553" w:firstLine="0"/>
        <w:jc w:val="center"/>
        <w:rPr>
          <w:rFonts w:ascii="휴먼모음T" w:eastAsia="휴먼모음T" w:hint="eastAsia"/>
          <w:sz w:val="17"/>
        </w:rPr>
      </w:pPr>
      <w:r>
        <w:rPr/>
        <w:br w:type="column"/>
      </w:r>
      <w:r>
        <w:rPr>
          <w:rFonts w:ascii="휴먼모음T" w:eastAsia="휴먼모음T" w:hint="eastAsia"/>
          <w:w w:val="105"/>
          <w:sz w:val="17"/>
        </w:rPr>
        <w:t>국민연금 지급사유 발생 당시에 적용하는</w:t>
      </w:r>
    </w:p>
    <w:p>
      <w:pPr>
        <w:tabs>
          <w:tab w:pos="835" w:val="left" w:leader="none"/>
          <w:tab w:pos="2943" w:val="left" w:leader="none"/>
        </w:tabs>
        <w:spacing w:line="120" w:lineRule="auto" w:before="0"/>
        <w:ind w:left="449" w:right="0" w:firstLine="0"/>
        <w:jc w:val="center"/>
        <w:rPr>
          <w:rFonts w:ascii="휴먼모음T" w:hAnsi="휴먼모음T" w:eastAsia="휴먼모음T" w:hint="eastAsia"/>
          <w:sz w:val="17"/>
        </w:rPr>
      </w:pPr>
      <w:r>
        <w:rPr>
          <w:rFonts w:ascii="휴먼모음T" w:hAnsi="휴먼모음T" w:eastAsia="휴먼모음T" w:hint="eastAsia"/>
          <w:position w:val="11"/>
          <w:sz w:val="17"/>
        </w:rPr>
        <w:t>×</w:t>
        <w:tab/>
      </w:r>
      <w:r>
        <w:rPr>
          <w:sz w:val="17"/>
        </w:rPr>
        <w:t>｢</w:t>
      </w:r>
      <w:r>
        <w:rPr>
          <w:rFonts w:ascii="휴먼모음T" w:hAnsi="휴먼모음T" w:eastAsia="휴먼모음T" w:hint="eastAsia"/>
          <w:sz w:val="17"/>
        </w:rPr>
        <w:t>국민연금법</w:t>
      </w:r>
      <w:r>
        <w:rPr>
          <w:sz w:val="17"/>
        </w:rPr>
        <w:t>｣ </w:t>
      </w:r>
      <w:r>
        <w:rPr>
          <w:spacing w:val="6"/>
          <w:sz w:val="17"/>
        </w:rPr>
        <w:t> </w:t>
      </w:r>
      <w:r>
        <w:rPr>
          <w:rFonts w:ascii="휴먼모음T" w:hAnsi="휴먼모음T" w:eastAsia="휴먼모음T" w:hint="eastAsia"/>
          <w:sz w:val="17"/>
        </w:rPr>
        <w:t>제51조제1항</w:t>
        <w:tab/>
      </w:r>
      <w:r>
        <w:rPr>
          <w:rFonts w:ascii="휴먼모음T" w:hAnsi="휴먼모음T" w:eastAsia="휴먼모음T" w:hint="eastAsia"/>
          <w:spacing w:val="-20"/>
          <w:w w:val="90"/>
          <w:position w:val="11"/>
          <w:sz w:val="17"/>
        </w:rPr>
        <w:t>×</w:t>
      </w:r>
    </w:p>
    <w:p>
      <w:pPr>
        <w:spacing w:line="265" w:lineRule="exact" w:before="0"/>
        <w:ind w:left="1001" w:right="553" w:firstLine="0"/>
        <w:jc w:val="center"/>
        <w:rPr>
          <w:sz w:val="17"/>
        </w:rPr>
      </w:pPr>
      <w:r>
        <w:rPr>
          <w:rFonts w:ascii="휴먼모음T" w:eastAsia="휴먼모음T" w:hint="eastAsia"/>
          <w:w w:val="105"/>
          <w:sz w:val="17"/>
        </w:rPr>
        <w:t>제1호에 따른 금액</w:t>
      </w:r>
      <w:r>
        <w:rPr>
          <w:w w:val="105"/>
          <w:sz w:val="17"/>
        </w:rPr>
        <w:t>｣</w:t>
      </w:r>
    </w:p>
    <w:p>
      <w:pPr>
        <w:spacing w:line="192" w:lineRule="auto" w:before="93"/>
        <w:ind w:left="347" w:right="0" w:hanging="3"/>
        <w:jc w:val="center"/>
        <w:rPr>
          <w:rFonts w:ascii="휴먼모음T" w:eastAsia="휴먼모음T" w:hint="eastAsia"/>
          <w:sz w:val="17"/>
        </w:rPr>
      </w:pPr>
      <w:r>
        <w:rPr/>
        <w:br w:type="column"/>
      </w:r>
      <w:r>
        <w:rPr>
          <w:rFonts w:ascii="휴먼모음T" w:eastAsia="휴먼모음T" w:hint="eastAsia"/>
          <w:w w:val="105"/>
          <w:sz w:val="17"/>
        </w:rPr>
        <w:t>국민연금 지급사유 발생시점부터 기초연금 지급시점까지의 전국 소비자물가변동률</w:t>
      </w:r>
    </w:p>
    <w:p>
      <w:pPr>
        <w:pStyle w:val="BodyText"/>
        <w:rPr>
          <w:rFonts w:ascii="휴먼모음T"/>
          <w:sz w:val="19"/>
        </w:rPr>
      </w:pPr>
      <w:r>
        <w:rPr/>
        <w:br w:type="column"/>
      </w:r>
      <w:r>
        <w:rPr>
          <w:rFonts w:ascii="휴먼모음T"/>
          <w:sz w:val="19"/>
        </w:rPr>
      </w:r>
    </w:p>
    <w:p>
      <w:pPr>
        <w:tabs>
          <w:tab w:pos="894" w:val="left" w:leader="none"/>
        </w:tabs>
        <w:spacing w:line="136" w:lineRule="auto" w:before="1"/>
        <w:ind w:left="347" w:right="0" w:firstLine="0"/>
        <w:jc w:val="left"/>
        <w:rPr>
          <w:rFonts w:ascii="휴먼모음T" w:hAnsi="휴먼모음T"/>
          <w:sz w:val="17"/>
        </w:rPr>
      </w:pPr>
      <w:r>
        <w:rPr>
          <w:rFonts w:ascii="휴먼모음T" w:hAnsi="휴먼모음T"/>
          <w:position w:val="-10"/>
          <w:sz w:val="17"/>
        </w:rPr>
        <w:t>÷</w:t>
        <w:tab/>
      </w:r>
      <w:r>
        <w:rPr>
          <w:rFonts w:ascii="휴먼모음T" w:hAnsi="휴먼모음T"/>
          <w:sz w:val="17"/>
        </w:rPr>
        <w:t>12</w:t>
      </w:r>
    </w:p>
    <w:p>
      <w:pPr>
        <w:spacing w:line="194" w:lineRule="exact" w:before="0"/>
        <w:ind w:left="861" w:right="0" w:firstLine="0"/>
        <w:jc w:val="left"/>
        <w:rPr>
          <w:rFonts w:ascii="휴먼모음T" w:eastAsia="휴먼모음T" w:hint="eastAsia"/>
          <w:sz w:val="17"/>
        </w:rPr>
      </w:pPr>
      <w:r>
        <w:rPr>
          <w:rFonts w:ascii="휴먼모음T" w:eastAsia="휴먼모음T" w:hint="eastAsia"/>
          <w:spacing w:val="-1"/>
          <w:w w:val="85"/>
          <w:sz w:val="17"/>
        </w:rPr>
        <w:t>(月)</w:t>
      </w:r>
    </w:p>
    <w:p>
      <w:pPr>
        <w:spacing w:after="0" w:line="194" w:lineRule="exact"/>
        <w:jc w:val="left"/>
        <w:rPr>
          <w:rFonts w:ascii="휴먼모음T" w:eastAsia="휴먼모음T" w:hint="eastAsia"/>
          <w:sz w:val="17"/>
        </w:rPr>
        <w:sectPr>
          <w:type w:val="continuous"/>
          <w:pgSz w:w="11120" w:h="15080"/>
          <w:pgMar w:top="1020" w:bottom="0" w:left="1120" w:right="380"/>
          <w:cols w:num="4" w:equalWidth="0">
            <w:col w:w="1745" w:space="40"/>
            <w:col w:w="3097" w:space="39"/>
            <w:col w:w="1914" w:space="39"/>
            <w:col w:w="2746"/>
          </w:cols>
        </w:sectPr>
      </w:pPr>
    </w:p>
    <w:p>
      <w:pPr>
        <w:pStyle w:val="ListParagraph"/>
        <w:numPr>
          <w:ilvl w:val="0"/>
          <w:numId w:val="180"/>
        </w:numPr>
        <w:tabs>
          <w:tab w:pos="815" w:val="left" w:leader="none"/>
        </w:tabs>
        <w:spacing w:line="310" w:lineRule="exact" w:before="0" w:after="0"/>
        <w:ind w:left="814" w:right="0" w:hanging="191"/>
        <w:jc w:val="left"/>
        <w:rPr>
          <w:rFonts w:ascii="휴먼모음T" w:hAnsi="휴먼모음T" w:eastAsia="휴먼모음T" w:hint="eastAsia"/>
          <w:sz w:val="19"/>
        </w:rPr>
      </w:pPr>
      <w:r>
        <w:rPr/>
        <w:drawing>
          <wp:anchor distT="0" distB="0" distL="0" distR="0" allowOverlap="1" layoutInCell="1" locked="0" behindDoc="1" simplePos="0" relativeHeight="470660608">
            <wp:simplePos x="0" y="0"/>
            <wp:positionH relativeFrom="page">
              <wp:posOffset>380</wp:posOffset>
            </wp:positionH>
            <wp:positionV relativeFrom="page">
              <wp:posOffset>108000</wp:posOffset>
            </wp:positionV>
            <wp:extent cx="7055739" cy="9467799"/>
            <wp:effectExtent l="0" t="0" r="0" b="0"/>
            <wp:wrapNone/>
            <wp:docPr id="77" name="image478.png"/>
            <wp:cNvGraphicFramePr>
              <a:graphicFrameLocks noChangeAspect="1"/>
            </wp:cNvGraphicFramePr>
            <a:graphic>
              <a:graphicData uri="http://schemas.openxmlformats.org/drawingml/2006/picture">
                <pic:pic>
                  <pic:nvPicPr>
                    <pic:cNvPr id="78" name="image478.png"/>
                    <pic:cNvPicPr/>
                  </pic:nvPicPr>
                  <pic:blipFill>
                    <a:blip r:embed="rId484" cstate="print"/>
                    <a:stretch>
                      <a:fillRect/>
                    </a:stretch>
                  </pic:blipFill>
                  <pic:spPr>
                    <a:xfrm>
                      <a:off x="0" y="0"/>
                      <a:ext cx="7055739" cy="9467799"/>
                    </a:xfrm>
                    <a:prstGeom prst="rect">
                      <a:avLst/>
                    </a:prstGeom>
                  </pic:spPr>
                </pic:pic>
              </a:graphicData>
            </a:graphic>
          </wp:anchor>
        </w:drawing>
      </w:r>
      <w:r>
        <w:rPr>
          <w:rFonts w:ascii="휴먼모음T" w:hAnsi="휴먼모음T" w:eastAsia="휴먼모음T" w:hint="eastAsia"/>
          <w:w w:val="105"/>
          <w:sz w:val="19"/>
        </w:rPr>
        <w:t>국민연금 가입기간별</w:t>
      </w:r>
      <w:r>
        <w:rPr>
          <w:rFonts w:ascii="휴먼모음T" w:hAnsi="휴먼모음T" w:eastAsia="휴먼모음T" w:hint="eastAsia"/>
          <w:spacing w:val="-31"/>
          <w:w w:val="105"/>
          <w:sz w:val="19"/>
        </w:rPr>
        <w:t> </w:t>
      </w:r>
      <w:r>
        <w:rPr>
          <w:rFonts w:ascii="휴먼모음T" w:hAnsi="휴먼모음T" w:eastAsia="휴먼모음T" w:hint="eastAsia"/>
          <w:w w:val="105"/>
          <w:sz w:val="19"/>
        </w:rPr>
        <w:t>비례상수</w:t>
      </w:r>
    </w:p>
    <w:tbl>
      <w:tblPr>
        <w:tblW w:w="0" w:type="auto"/>
        <w:jc w:val="left"/>
        <w:tblInd w:w="674"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513"/>
        <w:gridCol w:w="1514"/>
        <w:gridCol w:w="1513"/>
        <w:gridCol w:w="1514"/>
        <w:gridCol w:w="1513"/>
      </w:tblGrid>
      <w:tr>
        <w:trPr>
          <w:trHeight w:val="267" w:hRule="atLeast"/>
        </w:trPr>
        <w:tc>
          <w:tcPr>
            <w:tcW w:w="1513" w:type="dxa"/>
            <w:tcBorders>
              <w:left w:val="nil"/>
              <w:right w:val="single" w:sz="8" w:space="0" w:color="FFFFFF"/>
            </w:tcBorders>
          </w:tcPr>
          <w:p>
            <w:pPr>
              <w:pStyle w:val="TableParagraph"/>
              <w:spacing w:line="248" w:lineRule="exact"/>
              <w:ind w:right="436"/>
              <w:jc w:val="right"/>
              <w:rPr>
                <w:rFonts w:ascii="맑은 고딕" w:eastAsia="맑은 고딕" w:hint="eastAsia"/>
                <w:b/>
                <w:sz w:val="17"/>
              </w:rPr>
            </w:pPr>
            <w:r>
              <w:rPr>
                <w:rFonts w:ascii="맑은 고딕" w:eastAsia="맑은 고딕" w:hint="eastAsia"/>
                <w:b/>
                <w:w w:val="85"/>
                <w:sz w:val="17"/>
              </w:rPr>
              <w:t>가입기간</w:t>
            </w:r>
          </w:p>
        </w:tc>
        <w:tc>
          <w:tcPr>
            <w:tcW w:w="1514" w:type="dxa"/>
            <w:tcBorders>
              <w:left w:val="single" w:sz="8" w:space="0" w:color="FFFFFF"/>
              <w:right w:val="single" w:sz="8" w:space="0" w:color="FFFFFF"/>
            </w:tcBorders>
          </w:tcPr>
          <w:p>
            <w:pPr>
              <w:pStyle w:val="TableParagraph"/>
              <w:spacing w:line="248" w:lineRule="exact"/>
              <w:ind w:left="198" w:right="175"/>
              <w:jc w:val="center"/>
              <w:rPr>
                <w:rFonts w:ascii="맑은 고딕" w:eastAsia="맑은 고딕" w:hint="eastAsia"/>
                <w:b/>
                <w:sz w:val="17"/>
              </w:rPr>
            </w:pPr>
            <w:r>
              <w:rPr>
                <w:rFonts w:ascii="맑은 고딕" w:eastAsia="맑은 고딕" w:hint="eastAsia"/>
                <w:b/>
                <w:sz w:val="17"/>
              </w:rPr>
              <w:t>1988~1998년</w:t>
            </w:r>
          </w:p>
        </w:tc>
        <w:tc>
          <w:tcPr>
            <w:tcW w:w="1513" w:type="dxa"/>
            <w:tcBorders>
              <w:left w:val="single" w:sz="8" w:space="0" w:color="FFFFFF"/>
              <w:right w:val="single" w:sz="8" w:space="0" w:color="FFFFFF"/>
            </w:tcBorders>
          </w:tcPr>
          <w:p>
            <w:pPr>
              <w:pStyle w:val="TableParagraph"/>
              <w:spacing w:line="248" w:lineRule="exact"/>
              <w:ind w:left="197" w:right="175"/>
              <w:jc w:val="center"/>
              <w:rPr>
                <w:rFonts w:ascii="맑은 고딕" w:eastAsia="맑은 고딕" w:hint="eastAsia"/>
                <w:b/>
                <w:sz w:val="17"/>
              </w:rPr>
            </w:pPr>
            <w:r>
              <w:rPr>
                <w:rFonts w:ascii="맑은 고딕" w:eastAsia="맑은 고딕" w:hint="eastAsia"/>
                <w:b/>
                <w:sz w:val="17"/>
              </w:rPr>
              <w:t>1999~2007년</w:t>
            </w:r>
          </w:p>
        </w:tc>
        <w:tc>
          <w:tcPr>
            <w:tcW w:w="1514" w:type="dxa"/>
            <w:tcBorders>
              <w:left w:val="single" w:sz="8" w:space="0" w:color="FFFFFF"/>
              <w:right w:val="single" w:sz="8" w:space="0" w:color="FFFFFF"/>
            </w:tcBorders>
          </w:tcPr>
          <w:p>
            <w:pPr>
              <w:pStyle w:val="TableParagraph"/>
              <w:spacing w:line="248" w:lineRule="exact"/>
              <w:ind w:left="260"/>
              <w:rPr>
                <w:rFonts w:ascii="맑은 고딕" w:eastAsia="맑은 고딕" w:hint="eastAsia"/>
                <w:b/>
                <w:sz w:val="17"/>
              </w:rPr>
            </w:pPr>
            <w:r>
              <w:rPr>
                <w:rFonts w:ascii="맑은 고딕" w:eastAsia="맑은 고딕" w:hint="eastAsia"/>
                <w:b/>
                <w:sz w:val="17"/>
              </w:rPr>
              <w:t>2008~2027년</w:t>
            </w:r>
          </w:p>
        </w:tc>
        <w:tc>
          <w:tcPr>
            <w:tcW w:w="1513" w:type="dxa"/>
            <w:tcBorders>
              <w:left w:val="single" w:sz="8" w:space="0" w:color="FFFFFF"/>
              <w:right w:val="nil"/>
            </w:tcBorders>
          </w:tcPr>
          <w:p>
            <w:pPr>
              <w:pStyle w:val="TableParagraph"/>
              <w:spacing w:line="248" w:lineRule="exact"/>
              <w:ind w:left="256" w:right="242"/>
              <w:jc w:val="center"/>
              <w:rPr>
                <w:rFonts w:ascii="맑은 고딕" w:eastAsia="맑은 고딕" w:hint="eastAsia"/>
                <w:b/>
                <w:sz w:val="17"/>
              </w:rPr>
            </w:pPr>
            <w:r>
              <w:rPr>
                <w:rFonts w:ascii="맑은 고딕" w:eastAsia="맑은 고딕" w:hint="eastAsia"/>
                <w:b/>
                <w:sz w:val="17"/>
              </w:rPr>
              <w:t>2028년 이후</w:t>
            </w:r>
          </w:p>
        </w:tc>
      </w:tr>
      <w:tr>
        <w:trPr>
          <w:trHeight w:val="418" w:hRule="atLeast"/>
        </w:trPr>
        <w:tc>
          <w:tcPr>
            <w:tcW w:w="1513" w:type="dxa"/>
            <w:tcBorders>
              <w:left w:val="nil"/>
              <w:right w:val="single" w:sz="4" w:space="0" w:color="999999"/>
            </w:tcBorders>
          </w:tcPr>
          <w:p>
            <w:pPr>
              <w:pStyle w:val="TableParagraph"/>
              <w:spacing w:before="56"/>
              <w:ind w:right="441"/>
              <w:jc w:val="right"/>
              <w:rPr>
                <w:sz w:val="17"/>
              </w:rPr>
            </w:pPr>
            <w:r>
              <w:rPr>
                <w:w w:val="105"/>
                <w:sz w:val="17"/>
              </w:rPr>
              <w:t>비례상수</w:t>
            </w:r>
          </w:p>
        </w:tc>
        <w:tc>
          <w:tcPr>
            <w:tcW w:w="1514" w:type="dxa"/>
            <w:tcBorders>
              <w:left w:val="single" w:sz="4" w:space="0" w:color="999999"/>
              <w:right w:val="single" w:sz="4" w:space="0" w:color="999999"/>
            </w:tcBorders>
          </w:tcPr>
          <w:p>
            <w:pPr>
              <w:pStyle w:val="TableParagraph"/>
              <w:spacing w:before="56"/>
              <w:ind w:left="29" w:right="7"/>
              <w:jc w:val="center"/>
              <w:rPr>
                <w:sz w:val="17"/>
              </w:rPr>
            </w:pPr>
            <w:r>
              <w:rPr>
                <w:w w:val="105"/>
                <w:sz w:val="17"/>
              </w:rPr>
              <w:t>2.4</w:t>
            </w:r>
          </w:p>
        </w:tc>
        <w:tc>
          <w:tcPr>
            <w:tcW w:w="1513" w:type="dxa"/>
            <w:tcBorders>
              <w:left w:val="single" w:sz="4" w:space="0" w:color="999999"/>
              <w:right w:val="single" w:sz="4" w:space="0" w:color="999999"/>
            </w:tcBorders>
          </w:tcPr>
          <w:p>
            <w:pPr>
              <w:pStyle w:val="TableParagraph"/>
              <w:spacing w:before="56"/>
              <w:ind w:left="256" w:right="231"/>
              <w:jc w:val="center"/>
              <w:rPr>
                <w:sz w:val="17"/>
              </w:rPr>
            </w:pPr>
            <w:r>
              <w:rPr>
                <w:w w:val="105"/>
                <w:sz w:val="17"/>
              </w:rPr>
              <w:t>1.8</w:t>
            </w:r>
          </w:p>
        </w:tc>
        <w:tc>
          <w:tcPr>
            <w:tcW w:w="1514" w:type="dxa"/>
            <w:tcBorders>
              <w:left w:val="single" w:sz="4" w:space="0" w:color="999999"/>
              <w:right w:val="single" w:sz="4" w:space="0" w:color="999999"/>
            </w:tcBorders>
          </w:tcPr>
          <w:p>
            <w:pPr>
              <w:pStyle w:val="TableParagraph"/>
              <w:spacing w:line="194" w:lineRule="exact"/>
              <w:ind w:left="29" w:right="43"/>
              <w:jc w:val="center"/>
              <w:rPr>
                <w:sz w:val="17"/>
              </w:rPr>
            </w:pPr>
            <w:r>
              <w:rPr>
                <w:sz w:val="17"/>
              </w:rPr>
              <w:t>1.5 ~ 1.215</w:t>
            </w:r>
          </w:p>
          <w:p>
            <w:pPr>
              <w:pStyle w:val="TableParagraph"/>
              <w:spacing w:line="205" w:lineRule="exact"/>
              <w:ind w:left="29" w:right="5"/>
              <w:jc w:val="center"/>
              <w:rPr>
                <w:sz w:val="17"/>
              </w:rPr>
            </w:pPr>
            <w:r>
              <w:rPr>
                <w:sz w:val="17"/>
              </w:rPr>
              <w:t>(매년 0.015씩 감소)</w:t>
            </w:r>
          </w:p>
        </w:tc>
        <w:tc>
          <w:tcPr>
            <w:tcW w:w="1513" w:type="dxa"/>
            <w:tcBorders>
              <w:left w:val="single" w:sz="4" w:space="0" w:color="999999"/>
              <w:right w:val="nil"/>
            </w:tcBorders>
          </w:tcPr>
          <w:p>
            <w:pPr>
              <w:pStyle w:val="TableParagraph"/>
              <w:spacing w:before="56"/>
              <w:ind w:left="620" w:right="599"/>
              <w:jc w:val="center"/>
              <w:rPr>
                <w:sz w:val="17"/>
              </w:rPr>
            </w:pPr>
            <w:r>
              <w:rPr>
                <w:w w:val="105"/>
                <w:sz w:val="17"/>
              </w:rPr>
              <w:t>1.2</w:t>
            </w:r>
          </w:p>
        </w:tc>
      </w:tr>
    </w:tbl>
    <w:p>
      <w:pPr>
        <w:pStyle w:val="ListParagraph"/>
        <w:numPr>
          <w:ilvl w:val="0"/>
          <w:numId w:val="180"/>
        </w:numPr>
        <w:tabs>
          <w:tab w:pos="815" w:val="left" w:leader="none"/>
        </w:tabs>
        <w:spacing w:line="249" w:lineRule="exact" w:before="0" w:after="0"/>
        <w:ind w:left="814" w:right="0" w:hanging="191"/>
        <w:jc w:val="left"/>
        <w:rPr>
          <w:rFonts w:ascii="휴먼모음T" w:hAnsi="휴먼모음T" w:eastAsia="휴먼모음T" w:hint="eastAsia"/>
          <w:sz w:val="19"/>
        </w:rPr>
      </w:pPr>
      <w:r>
        <w:rPr>
          <w:rFonts w:ascii="휴먼모음T" w:hAnsi="휴먼모음T" w:eastAsia="휴먼모음T" w:hint="eastAsia"/>
          <w:w w:val="110"/>
          <w:sz w:val="19"/>
        </w:rPr>
        <w:t>A값</w:t>
      </w:r>
    </w:p>
    <w:p>
      <w:pPr>
        <w:spacing w:line="256"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05"/>
          <w:sz w:val="19"/>
        </w:rPr>
        <w:t>① 2001년 2월 이전 국민연금 지급사유 발생 : 연금수급 전년도의 평균소득월액</w:t>
      </w:r>
    </w:p>
    <w:p>
      <w:pPr>
        <w:spacing w:line="266"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05"/>
          <w:sz w:val="19"/>
        </w:rPr>
        <w:t>② 2001년 3월 이후 국민연금 지급사유 발생 : 연금수급 전 3개년도의 평균소득월액 평균액</w:t>
      </w:r>
    </w:p>
    <w:p>
      <w:pPr>
        <w:spacing w:line="206" w:lineRule="auto" w:before="8"/>
        <w:ind w:left="1056" w:right="1198" w:hanging="244"/>
        <w:jc w:val="left"/>
        <w:rPr>
          <w:rFonts w:ascii="휴먼모음T" w:hAnsi="휴먼모음T" w:eastAsia="휴먼모음T" w:hint="eastAsia"/>
          <w:sz w:val="19"/>
        </w:rPr>
      </w:pPr>
      <w:r>
        <w:rPr>
          <w:rFonts w:ascii="휴먼모음T" w:hAnsi="휴먼모음T" w:eastAsia="휴먼모음T" w:hint="eastAsia"/>
          <w:w w:val="105"/>
          <w:sz w:val="19"/>
        </w:rPr>
        <w:t>③</w:t>
      </w:r>
      <w:r>
        <w:rPr>
          <w:rFonts w:ascii="휴먼모음T" w:hAnsi="휴먼모음T" w:eastAsia="휴먼모음T" w:hint="eastAsia"/>
          <w:spacing w:val="-42"/>
          <w:w w:val="105"/>
          <w:sz w:val="19"/>
        </w:rPr>
        <w:t> </w:t>
      </w:r>
      <w:r>
        <w:rPr>
          <w:rFonts w:ascii="휴먼모음T" w:hAnsi="휴먼모음T" w:eastAsia="휴먼모음T" w:hint="eastAsia"/>
          <w:spacing w:val="-5"/>
          <w:w w:val="105"/>
          <w:sz w:val="19"/>
        </w:rPr>
        <w:t>①,</w:t>
      </w:r>
      <w:r>
        <w:rPr>
          <w:rFonts w:ascii="휴먼모음T" w:hAnsi="휴먼모음T" w:eastAsia="휴먼모음T" w:hint="eastAsia"/>
          <w:spacing w:val="-48"/>
          <w:w w:val="105"/>
          <w:sz w:val="19"/>
        </w:rPr>
        <w:t> </w:t>
      </w:r>
      <w:r>
        <w:rPr>
          <w:rFonts w:ascii="휴먼모음T" w:hAnsi="휴먼모음T" w:eastAsia="휴먼모음T" w:hint="eastAsia"/>
          <w:spacing w:val="-7"/>
          <w:w w:val="105"/>
          <w:sz w:val="19"/>
        </w:rPr>
        <w:t>②에도</w:t>
      </w:r>
      <w:r>
        <w:rPr>
          <w:rFonts w:ascii="휴먼모음T" w:hAnsi="휴먼모음T" w:eastAsia="휴먼모음T" w:hint="eastAsia"/>
          <w:spacing w:val="-51"/>
          <w:w w:val="105"/>
          <w:sz w:val="19"/>
        </w:rPr>
        <w:t> </w:t>
      </w:r>
      <w:r>
        <w:rPr>
          <w:rFonts w:ascii="휴먼모음T" w:hAnsi="휴먼모음T" w:eastAsia="휴먼모음T" w:hint="eastAsia"/>
          <w:spacing w:val="-7"/>
          <w:w w:val="105"/>
          <w:sz w:val="19"/>
        </w:rPr>
        <w:t>불구하고</w:t>
      </w:r>
      <w:r>
        <w:rPr>
          <w:rFonts w:ascii="휴먼모음T" w:hAnsi="휴먼모음T" w:eastAsia="휴먼모음T" w:hint="eastAsia"/>
          <w:spacing w:val="-51"/>
          <w:w w:val="105"/>
          <w:sz w:val="19"/>
        </w:rPr>
        <w:t> </w:t>
      </w:r>
      <w:r>
        <w:rPr>
          <w:rFonts w:ascii="휴먼모음T" w:hAnsi="휴먼모음T" w:eastAsia="휴먼모음T" w:hint="eastAsia"/>
          <w:spacing w:val="-6"/>
          <w:w w:val="105"/>
          <w:sz w:val="19"/>
        </w:rPr>
        <w:t>2000년</w:t>
      </w:r>
      <w:r>
        <w:rPr>
          <w:rFonts w:ascii="휴먼모음T" w:hAnsi="휴먼모음T" w:eastAsia="휴먼모음T" w:hint="eastAsia"/>
          <w:spacing w:val="-50"/>
          <w:w w:val="105"/>
          <w:sz w:val="19"/>
        </w:rPr>
        <w:t> </w:t>
      </w:r>
      <w:r>
        <w:rPr>
          <w:rFonts w:ascii="휴먼모음T" w:hAnsi="휴먼모음T" w:eastAsia="휴먼모음T" w:hint="eastAsia"/>
          <w:spacing w:val="-7"/>
          <w:w w:val="105"/>
          <w:sz w:val="19"/>
        </w:rPr>
        <w:t>3월부터</w:t>
      </w:r>
      <w:r>
        <w:rPr>
          <w:rFonts w:ascii="휴먼모음T" w:hAnsi="휴먼모음T" w:eastAsia="휴먼모음T" w:hint="eastAsia"/>
          <w:spacing w:val="-51"/>
          <w:w w:val="105"/>
          <w:sz w:val="19"/>
        </w:rPr>
        <w:t> </w:t>
      </w:r>
      <w:r>
        <w:rPr>
          <w:rFonts w:ascii="휴먼모음T" w:hAnsi="휴먼모음T" w:eastAsia="휴먼모음T" w:hint="eastAsia"/>
          <w:spacing w:val="-6"/>
          <w:w w:val="105"/>
          <w:sz w:val="19"/>
        </w:rPr>
        <w:t>2002년</w:t>
      </w:r>
      <w:r>
        <w:rPr>
          <w:rFonts w:ascii="휴먼모음T" w:hAnsi="휴먼모음T" w:eastAsia="휴먼모음T" w:hint="eastAsia"/>
          <w:spacing w:val="-51"/>
          <w:w w:val="105"/>
          <w:sz w:val="19"/>
        </w:rPr>
        <w:t> </w:t>
      </w:r>
      <w:r>
        <w:rPr>
          <w:rFonts w:ascii="휴먼모음T" w:hAnsi="휴먼모음T" w:eastAsia="휴먼모음T" w:hint="eastAsia"/>
          <w:spacing w:val="-6"/>
          <w:w w:val="105"/>
          <w:sz w:val="19"/>
        </w:rPr>
        <w:t>2월까지</w:t>
      </w:r>
      <w:r>
        <w:rPr>
          <w:rFonts w:ascii="휴먼모음T" w:hAnsi="휴먼모음T" w:eastAsia="휴먼모음T" w:hint="eastAsia"/>
          <w:spacing w:val="-51"/>
          <w:w w:val="105"/>
          <w:sz w:val="19"/>
        </w:rPr>
        <w:t> </w:t>
      </w:r>
      <w:r>
        <w:rPr>
          <w:rFonts w:ascii="휴먼모음T" w:hAnsi="휴먼모음T" w:eastAsia="휴먼모음T" w:hint="eastAsia"/>
          <w:spacing w:val="-7"/>
          <w:w w:val="105"/>
          <w:sz w:val="19"/>
        </w:rPr>
        <w:t>국민연금</w:t>
      </w:r>
      <w:r>
        <w:rPr>
          <w:rFonts w:ascii="휴먼모음T" w:hAnsi="휴먼모음T" w:eastAsia="휴먼모음T" w:hint="eastAsia"/>
          <w:spacing w:val="-50"/>
          <w:w w:val="105"/>
          <w:sz w:val="19"/>
        </w:rPr>
        <w:t> </w:t>
      </w:r>
      <w:r>
        <w:rPr>
          <w:rFonts w:ascii="휴먼모음T" w:hAnsi="휴먼모음T" w:eastAsia="휴먼모음T" w:hint="eastAsia"/>
          <w:spacing w:val="-8"/>
          <w:w w:val="105"/>
          <w:sz w:val="19"/>
        </w:rPr>
        <w:t>지급사유가</w:t>
      </w:r>
      <w:r>
        <w:rPr>
          <w:rFonts w:ascii="휴먼모음T" w:hAnsi="휴먼모음T" w:eastAsia="휴먼모음T" w:hint="eastAsia"/>
          <w:spacing w:val="-51"/>
          <w:w w:val="105"/>
          <w:sz w:val="19"/>
        </w:rPr>
        <w:t> </w:t>
      </w:r>
      <w:r>
        <w:rPr>
          <w:rFonts w:ascii="휴먼모음T" w:hAnsi="휴먼모음T" w:eastAsia="휴먼모음T" w:hint="eastAsia"/>
          <w:spacing w:val="-6"/>
          <w:w w:val="105"/>
          <w:sz w:val="19"/>
        </w:rPr>
        <w:t>발생한</w:t>
      </w:r>
      <w:r>
        <w:rPr>
          <w:rFonts w:ascii="휴먼모음T" w:hAnsi="휴먼모음T" w:eastAsia="휴먼모음T" w:hint="eastAsia"/>
          <w:spacing w:val="-51"/>
          <w:w w:val="105"/>
          <w:sz w:val="19"/>
        </w:rPr>
        <w:t> </w:t>
      </w:r>
      <w:r>
        <w:rPr>
          <w:rFonts w:ascii="휴먼모음T" w:hAnsi="휴먼모음T" w:eastAsia="휴먼모음T" w:hint="eastAsia"/>
          <w:spacing w:val="-5"/>
          <w:w w:val="105"/>
          <w:sz w:val="19"/>
        </w:rPr>
        <w:t>자에</w:t>
      </w:r>
      <w:r>
        <w:rPr>
          <w:rFonts w:ascii="휴먼모음T" w:hAnsi="휴먼모음T" w:eastAsia="휴먼모음T" w:hint="eastAsia"/>
          <w:spacing w:val="-51"/>
          <w:w w:val="105"/>
          <w:sz w:val="19"/>
        </w:rPr>
        <w:t> </w:t>
      </w:r>
      <w:r>
        <w:rPr>
          <w:rFonts w:ascii="휴먼모음T" w:hAnsi="휴먼모음T" w:eastAsia="휴먼모음T" w:hint="eastAsia"/>
          <w:spacing w:val="-10"/>
          <w:w w:val="105"/>
          <w:sz w:val="19"/>
        </w:rPr>
        <w:t>대해서는 </w:t>
      </w:r>
      <w:r>
        <w:rPr>
          <w:rFonts w:ascii="휴먼모음T" w:hAnsi="휴먼모음T" w:eastAsia="휴먼모음T" w:hint="eastAsia"/>
          <w:w w:val="105"/>
          <w:sz w:val="19"/>
        </w:rPr>
        <w:t>1,271,595원을</w:t>
      </w:r>
      <w:r>
        <w:rPr>
          <w:rFonts w:ascii="휴먼모음T" w:hAnsi="휴먼모음T" w:eastAsia="휴먼모음T" w:hint="eastAsia"/>
          <w:spacing w:val="-17"/>
          <w:w w:val="105"/>
          <w:sz w:val="19"/>
        </w:rPr>
        <w:t> </w:t>
      </w:r>
      <w:r>
        <w:rPr>
          <w:rFonts w:ascii="휴먼모음T" w:hAnsi="휴먼모음T" w:eastAsia="휴먼모음T" w:hint="eastAsia"/>
          <w:w w:val="105"/>
          <w:sz w:val="19"/>
        </w:rPr>
        <w:t>적용</w:t>
      </w:r>
    </w:p>
    <w:p>
      <w:pPr>
        <w:pStyle w:val="ListParagraph"/>
        <w:numPr>
          <w:ilvl w:val="0"/>
          <w:numId w:val="181"/>
        </w:numPr>
        <w:tabs>
          <w:tab w:pos="815" w:val="left" w:leader="none"/>
        </w:tabs>
        <w:spacing w:line="231" w:lineRule="exact" w:before="0"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국민연금 가입기간이 20년을 초과하는</w:t>
      </w:r>
      <w:r>
        <w:rPr>
          <w:rFonts w:ascii="휴먼모음T" w:hAnsi="휴먼모음T" w:eastAsia="휴먼모음T" w:hint="eastAsia"/>
          <w:spacing w:val="-61"/>
          <w:w w:val="105"/>
          <w:sz w:val="19"/>
        </w:rPr>
        <w:t> </w:t>
      </w:r>
      <w:r>
        <w:rPr>
          <w:rFonts w:ascii="휴먼모음T" w:hAnsi="휴먼모음T" w:eastAsia="휴먼모음T" w:hint="eastAsia"/>
          <w:w w:val="105"/>
          <w:sz w:val="19"/>
        </w:rPr>
        <w:t>경우</w:t>
      </w:r>
    </w:p>
    <w:p>
      <w:pPr>
        <w:pStyle w:val="ListParagraph"/>
        <w:numPr>
          <w:ilvl w:val="1"/>
          <w:numId w:val="181"/>
        </w:numPr>
        <w:tabs>
          <w:tab w:pos="979" w:val="left" w:leader="none"/>
        </w:tabs>
        <w:spacing w:line="274" w:lineRule="exact" w:before="0" w:after="0"/>
        <w:ind w:left="978" w:right="0" w:hanging="166"/>
        <w:jc w:val="left"/>
        <w:rPr>
          <w:rFonts w:ascii="휴먼모음T" w:hAnsi="휴먼모음T" w:eastAsia="휴먼모음T" w:hint="eastAsia"/>
          <w:sz w:val="19"/>
        </w:rPr>
      </w:pPr>
      <w:r>
        <w:rPr>
          <w:rFonts w:ascii="휴먼모음T" w:hAnsi="휴먼모음T" w:eastAsia="휴먼모음T" w:hint="eastAsia"/>
          <w:spacing w:val="-4"/>
          <w:w w:val="105"/>
          <w:sz w:val="19"/>
        </w:rPr>
        <w:t>A값에</w:t>
      </w:r>
      <w:r>
        <w:rPr>
          <w:rFonts w:ascii="휴먼모음T" w:hAnsi="휴먼모음T" w:eastAsia="휴먼모음T" w:hint="eastAsia"/>
          <w:spacing w:val="-37"/>
          <w:w w:val="105"/>
          <w:sz w:val="19"/>
        </w:rPr>
        <w:t> </w:t>
      </w:r>
      <w:r>
        <w:rPr>
          <w:rFonts w:ascii="휴먼모음T" w:hAnsi="휴먼모음T" w:eastAsia="휴먼모음T" w:hint="eastAsia"/>
          <w:spacing w:val="-4"/>
          <w:w w:val="105"/>
          <w:sz w:val="19"/>
        </w:rPr>
        <w:t>20년을</w:t>
      </w:r>
      <w:r>
        <w:rPr>
          <w:rFonts w:ascii="휴먼모음T" w:hAnsi="휴먼모음T" w:eastAsia="휴먼모음T" w:hint="eastAsia"/>
          <w:spacing w:val="-36"/>
          <w:w w:val="105"/>
          <w:sz w:val="19"/>
        </w:rPr>
        <w:t> </w:t>
      </w:r>
      <w:r>
        <w:rPr>
          <w:rFonts w:ascii="휴먼모음T" w:hAnsi="휴먼모음T" w:eastAsia="휴먼모음T" w:hint="eastAsia"/>
          <w:spacing w:val="-5"/>
          <w:w w:val="105"/>
          <w:sz w:val="19"/>
        </w:rPr>
        <w:t>초과하는</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1년(1년</w:t>
      </w:r>
      <w:r>
        <w:rPr>
          <w:rFonts w:ascii="휴먼모음T" w:hAnsi="휴먼모음T" w:eastAsia="휴먼모음T" w:hint="eastAsia"/>
          <w:spacing w:val="-36"/>
          <w:w w:val="105"/>
          <w:sz w:val="19"/>
        </w:rPr>
        <w:t> </w:t>
      </w:r>
      <w:r>
        <w:rPr>
          <w:rFonts w:ascii="휴먼모음T" w:hAnsi="휴먼모음T" w:eastAsia="휴먼모음T" w:hint="eastAsia"/>
          <w:spacing w:val="-5"/>
          <w:w w:val="105"/>
          <w:sz w:val="19"/>
        </w:rPr>
        <w:t>미만이면</w:t>
      </w:r>
      <w:r>
        <w:rPr>
          <w:rFonts w:ascii="휴먼모음T" w:hAnsi="휴먼모음T" w:eastAsia="휴먼모음T" w:hint="eastAsia"/>
          <w:spacing w:val="-36"/>
          <w:w w:val="105"/>
          <w:sz w:val="19"/>
        </w:rPr>
        <w:t> </w:t>
      </w:r>
      <w:r>
        <w:rPr>
          <w:rFonts w:ascii="휴먼모음T" w:hAnsi="휴먼모음T" w:eastAsia="휴먼모음T" w:hint="eastAsia"/>
          <w:w w:val="105"/>
          <w:sz w:val="19"/>
        </w:rPr>
        <w:t>매</w:t>
      </w:r>
      <w:r>
        <w:rPr>
          <w:rFonts w:ascii="휴먼모음T" w:hAnsi="휴먼모음T" w:eastAsia="휴먼모음T" w:hint="eastAsia"/>
          <w:spacing w:val="-36"/>
          <w:w w:val="105"/>
          <w:sz w:val="19"/>
        </w:rPr>
        <w:t> </w:t>
      </w:r>
      <w:r>
        <w:rPr>
          <w:rFonts w:ascii="휴먼모음T" w:hAnsi="휴먼모음T" w:eastAsia="휴먼모음T" w:hint="eastAsia"/>
          <w:spacing w:val="-5"/>
          <w:w w:val="105"/>
          <w:sz w:val="19"/>
        </w:rPr>
        <w:t>1개월을</w:t>
      </w:r>
      <w:r>
        <w:rPr>
          <w:rFonts w:ascii="휴먼모음T" w:hAnsi="휴먼모음T" w:eastAsia="휴먼모음T" w:hint="eastAsia"/>
          <w:spacing w:val="-36"/>
          <w:w w:val="105"/>
          <w:sz w:val="19"/>
        </w:rPr>
        <w:t> </w:t>
      </w:r>
      <w:r>
        <w:rPr>
          <w:rFonts w:ascii="휴먼모음T" w:hAnsi="휴먼모음T" w:eastAsia="휴먼모음T" w:hint="eastAsia"/>
          <w:spacing w:val="-5"/>
          <w:w w:val="105"/>
          <w:sz w:val="19"/>
        </w:rPr>
        <w:t>1/12년으로</w:t>
      </w:r>
      <w:r>
        <w:rPr>
          <w:rFonts w:ascii="휴먼모음T" w:hAnsi="휴먼모음T" w:eastAsia="휴먼모음T" w:hint="eastAsia"/>
          <w:spacing w:val="-36"/>
          <w:w w:val="105"/>
          <w:sz w:val="19"/>
        </w:rPr>
        <w:t> </w:t>
      </w:r>
      <w:r>
        <w:rPr>
          <w:rFonts w:ascii="휴먼모음T" w:hAnsi="휴먼모음T" w:eastAsia="휴먼모음T" w:hint="eastAsia"/>
          <w:spacing w:val="-5"/>
          <w:w w:val="105"/>
          <w:sz w:val="19"/>
        </w:rPr>
        <w:t>계산)</w:t>
      </w:r>
      <w:r>
        <w:rPr>
          <w:rFonts w:ascii="휴먼모음T" w:hAnsi="휴먼모음T" w:eastAsia="휴먼모음T" w:hint="eastAsia"/>
          <w:spacing w:val="-32"/>
          <w:w w:val="105"/>
          <w:sz w:val="19"/>
        </w:rPr>
        <w:t> </w:t>
      </w:r>
      <w:r>
        <w:rPr>
          <w:rFonts w:ascii="휴먼모음T" w:hAnsi="휴먼모음T" w:eastAsia="휴먼모음T" w:hint="eastAsia"/>
          <w:spacing w:val="-3"/>
          <w:w w:val="105"/>
          <w:sz w:val="19"/>
        </w:rPr>
        <w:t>마다</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A값에</w:t>
      </w:r>
      <w:r>
        <w:rPr>
          <w:rFonts w:ascii="휴먼모음T" w:hAnsi="휴먼모음T" w:eastAsia="휴먼모음T" w:hint="eastAsia"/>
          <w:spacing w:val="-35"/>
          <w:w w:val="105"/>
          <w:sz w:val="19"/>
        </w:rPr>
        <w:t> </w:t>
      </w:r>
      <w:r>
        <w:rPr>
          <w:rFonts w:ascii="휴먼모음T" w:hAnsi="휴먼모음T" w:eastAsia="휴먼모음T" w:hint="eastAsia"/>
          <w:spacing w:val="-4"/>
          <w:w w:val="105"/>
          <w:sz w:val="19"/>
        </w:rPr>
        <w:t>5%를</w:t>
      </w:r>
      <w:r>
        <w:rPr>
          <w:rFonts w:ascii="휴먼모음T" w:hAnsi="휴먼모음T" w:eastAsia="휴먼모음T" w:hint="eastAsia"/>
          <w:spacing w:val="-30"/>
          <w:w w:val="105"/>
          <w:sz w:val="19"/>
        </w:rPr>
        <w:t> </w:t>
      </w:r>
      <w:r>
        <w:rPr>
          <w:rFonts w:ascii="휴먼모음T" w:hAnsi="휴먼모음T" w:eastAsia="휴먼모음T" w:hint="eastAsia"/>
          <w:w w:val="105"/>
          <w:sz w:val="19"/>
        </w:rPr>
        <w:t>곱한</w:t>
      </w:r>
    </w:p>
    <w:p>
      <w:pPr>
        <w:spacing w:line="248" w:lineRule="exact" w:before="0"/>
        <w:ind w:left="978" w:right="0" w:firstLine="0"/>
        <w:jc w:val="left"/>
        <w:rPr>
          <w:rFonts w:ascii="휴먼모음T" w:hAnsi="휴먼모음T" w:eastAsia="휴먼모음T" w:hint="eastAsia"/>
          <w:sz w:val="19"/>
        </w:rPr>
      </w:pPr>
      <w:r>
        <w:rPr>
          <w:rFonts w:ascii="휴먼모음T" w:hAnsi="휴먼모음T" w:eastAsia="휴먼모음T" w:hint="eastAsia"/>
          <w:spacing w:val="3"/>
          <w:sz w:val="19"/>
        </w:rPr>
        <w:t>금액을 </w:t>
      </w:r>
      <w:r>
        <w:rPr>
          <w:rFonts w:ascii="휴먼모음T" w:hAnsi="휴먼모음T" w:eastAsia="휴먼모음T" w:hint="eastAsia"/>
          <w:sz w:val="19"/>
        </w:rPr>
        <w:t>가산하여 산정 ⇒ A ×</w:t>
      </w:r>
      <w:r>
        <w:rPr>
          <w:rFonts w:ascii="휴먼모음T" w:hAnsi="휴먼모음T" w:eastAsia="휴먼모음T" w:hint="eastAsia"/>
          <w:spacing w:val="-69"/>
          <w:sz w:val="19"/>
        </w:rPr>
        <w:t> </w:t>
      </w:r>
      <w:r>
        <w:rPr>
          <w:rFonts w:ascii="휴먼모음T" w:hAnsi="휴먼모음T" w:eastAsia="휴먼모음T" w:hint="eastAsia"/>
          <w:sz w:val="19"/>
        </w:rPr>
        <w:t>(1+0.05×α)</w:t>
      </w:r>
    </w:p>
    <w:p>
      <w:pPr>
        <w:pStyle w:val="ListParagraph"/>
        <w:numPr>
          <w:ilvl w:val="0"/>
          <w:numId w:val="181"/>
        </w:numPr>
        <w:tabs>
          <w:tab w:pos="815" w:val="left" w:leader="none"/>
        </w:tabs>
        <w:spacing w:line="257" w:lineRule="exact" w:before="0"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국민연금 가입기간이 20년에 미치지 못하는</w:t>
      </w:r>
      <w:r>
        <w:rPr>
          <w:rFonts w:ascii="휴먼모음T" w:hAnsi="휴먼모음T" w:eastAsia="휴먼모음T" w:hint="eastAsia"/>
          <w:spacing w:val="-77"/>
          <w:w w:val="105"/>
          <w:sz w:val="19"/>
        </w:rPr>
        <w:t> </w:t>
      </w:r>
      <w:r>
        <w:rPr>
          <w:rFonts w:ascii="휴먼모음T" w:hAnsi="휴먼모음T" w:eastAsia="휴먼모음T" w:hint="eastAsia"/>
          <w:w w:val="105"/>
          <w:sz w:val="19"/>
        </w:rPr>
        <w:t>경우</w:t>
      </w:r>
    </w:p>
    <w:p>
      <w:pPr>
        <w:pStyle w:val="ListParagraph"/>
        <w:numPr>
          <w:ilvl w:val="1"/>
          <w:numId w:val="181"/>
        </w:numPr>
        <w:tabs>
          <w:tab w:pos="985" w:val="left" w:leader="none"/>
        </w:tabs>
        <w:spacing w:line="184" w:lineRule="auto" w:before="6" w:after="0"/>
        <w:ind w:left="984" w:right="1368" w:hanging="172"/>
        <w:jc w:val="left"/>
        <w:rPr>
          <w:rFonts w:ascii="휴먼모음T" w:hAnsi="휴먼모음T" w:eastAsia="휴먼모음T" w:hint="eastAsia"/>
          <w:sz w:val="19"/>
        </w:rPr>
      </w:pPr>
      <w:r>
        <w:rPr>
          <w:rFonts w:ascii="휴먼모음T" w:hAnsi="휴먼모음T" w:eastAsia="휴먼모음T" w:hint="eastAsia"/>
          <w:spacing w:val="-5"/>
          <w:sz w:val="19"/>
        </w:rPr>
        <w:t>A값에 20년을 </w:t>
      </w:r>
      <w:r>
        <w:rPr>
          <w:rFonts w:ascii="휴먼모음T" w:hAnsi="휴먼모음T" w:eastAsia="휴먼모음T" w:hint="eastAsia"/>
          <w:spacing w:val="-6"/>
          <w:sz w:val="19"/>
        </w:rPr>
        <w:t>미치지 못하는 </w:t>
      </w:r>
      <w:r>
        <w:rPr>
          <w:rFonts w:ascii="휴먼모음T" w:hAnsi="휴먼모음T" w:eastAsia="휴먼모음T" w:hint="eastAsia"/>
          <w:spacing w:val="-5"/>
          <w:sz w:val="19"/>
        </w:rPr>
        <w:t>1년(1년 </w:t>
      </w:r>
      <w:r>
        <w:rPr>
          <w:rFonts w:ascii="휴먼모음T" w:hAnsi="휴먼모음T" w:eastAsia="휴먼모음T" w:hint="eastAsia"/>
          <w:spacing w:val="-7"/>
          <w:sz w:val="19"/>
        </w:rPr>
        <w:t>미만이면 </w:t>
      </w:r>
      <w:r>
        <w:rPr>
          <w:rFonts w:ascii="휴먼모음T" w:hAnsi="휴먼모음T" w:eastAsia="휴먼모음T" w:hint="eastAsia"/>
          <w:sz w:val="19"/>
        </w:rPr>
        <w:t>매 </w:t>
      </w:r>
      <w:r>
        <w:rPr>
          <w:rFonts w:ascii="휴먼모음T" w:hAnsi="휴먼모음T" w:eastAsia="휴먼모음T" w:hint="eastAsia"/>
          <w:spacing w:val="-6"/>
          <w:sz w:val="19"/>
        </w:rPr>
        <w:t>1개월을 1/12년으로 계산) </w:t>
      </w:r>
      <w:r>
        <w:rPr>
          <w:rFonts w:ascii="휴먼모음T" w:hAnsi="휴먼모음T" w:eastAsia="휴먼모음T" w:hint="eastAsia"/>
          <w:spacing w:val="-5"/>
          <w:sz w:val="19"/>
        </w:rPr>
        <w:t>마다 </w:t>
      </w:r>
      <w:r>
        <w:rPr>
          <w:rFonts w:ascii="휴먼모음T" w:hAnsi="휴먼모음T" w:eastAsia="휴먼모음T" w:hint="eastAsia"/>
          <w:spacing w:val="-6"/>
          <w:sz w:val="19"/>
        </w:rPr>
        <w:t>A값에 </w:t>
      </w:r>
      <w:r>
        <w:rPr>
          <w:rFonts w:ascii="휴먼모음T" w:hAnsi="휴먼모음T" w:eastAsia="휴먼모음T" w:hint="eastAsia"/>
          <w:spacing w:val="-3"/>
          <w:sz w:val="19"/>
        </w:rPr>
        <w:t>5%를 </w:t>
      </w:r>
      <w:r>
        <w:rPr>
          <w:rFonts w:ascii="휴먼모음T" w:hAnsi="휴먼모음T" w:eastAsia="휴먼모음T" w:hint="eastAsia"/>
          <w:sz w:val="19"/>
        </w:rPr>
        <w:t>곱한</w:t>
      </w:r>
      <w:r>
        <w:rPr>
          <w:rFonts w:ascii="휴먼모음T" w:hAnsi="휴먼모음T" w:eastAsia="휴먼모음T" w:hint="eastAsia"/>
          <w:spacing w:val="-12"/>
          <w:sz w:val="19"/>
        </w:rPr>
        <w:t> </w:t>
      </w:r>
      <w:r>
        <w:rPr>
          <w:rFonts w:ascii="휴먼모음T" w:hAnsi="휴먼모음T" w:eastAsia="휴먼모음T" w:hint="eastAsia"/>
          <w:sz w:val="19"/>
        </w:rPr>
        <w:t>금액을</w:t>
      </w:r>
      <w:r>
        <w:rPr>
          <w:rFonts w:ascii="휴먼모음T" w:hAnsi="휴먼모음T" w:eastAsia="휴먼모음T" w:hint="eastAsia"/>
          <w:spacing w:val="-12"/>
          <w:sz w:val="19"/>
        </w:rPr>
        <w:t> </w:t>
      </w:r>
      <w:r>
        <w:rPr>
          <w:rFonts w:ascii="휴먼모음T" w:hAnsi="휴먼모음T" w:eastAsia="휴먼모음T" w:hint="eastAsia"/>
          <w:sz w:val="19"/>
        </w:rPr>
        <w:t>차감하여</w:t>
      </w:r>
      <w:r>
        <w:rPr>
          <w:rFonts w:ascii="휴먼모음T" w:hAnsi="휴먼모음T" w:eastAsia="휴먼모음T" w:hint="eastAsia"/>
          <w:spacing w:val="-11"/>
          <w:sz w:val="19"/>
        </w:rPr>
        <w:t> </w:t>
      </w:r>
      <w:r>
        <w:rPr>
          <w:rFonts w:ascii="휴먼모음T" w:hAnsi="휴먼모음T" w:eastAsia="휴먼모음T" w:hint="eastAsia"/>
          <w:sz w:val="19"/>
        </w:rPr>
        <w:t>산정</w:t>
      </w:r>
      <w:r>
        <w:rPr>
          <w:rFonts w:ascii="휴먼모음T" w:hAnsi="휴먼모음T" w:eastAsia="휴먼모음T" w:hint="eastAsia"/>
          <w:spacing w:val="-12"/>
          <w:sz w:val="19"/>
        </w:rPr>
        <w:t> </w:t>
      </w:r>
      <w:r>
        <w:rPr>
          <w:rFonts w:ascii="휴먼모음T" w:hAnsi="휴먼모음T" w:eastAsia="휴먼모음T" w:hint="eastAsia"/>
          <w:sz w:val="19"/>
        </w:rPr>
        <w:t>⇒</w:t>
      </w:r>
      <w:r>
        <w:rPr>
          <w:rFonts w:ascii="휴먼모음T" w:hAnsi="휴먼모음T" w:eastAsia="휴먼모음T" w:hint="eastAsia"/>
          <w:spacing w:val="-12"/>
          <w:sz w:val="19"/>
        </w:rPr>
        <w:t> </w:t>
      </w:r>
      <w:r>
        <w:rPr>
          <w:rFonts w:ascii="휴먼모음T" w:hAnsi="휴먼모음T" w:eastAsia="휴먼모음T" w:hint="eastAsia"/>
          <w:sz w:val="19"/>
        </w:rPr>
        <w:t>A</w:t>
      </w:r>
      <w:r>
        <w:rPr>
          <w:rFonts w:ascii="휴먼모음T" w:hAnsi="휴먼모음T" w:eastAsia="휴먼모음T" w:hint="eastAsia"/>
          <w:spacing w:val="-11"/>
          <w:sz w:val="19"/>
        </w:rPr>
        <w:t> </w:t>
      </w:r>
      <w:r>
        <w:rPr>
          <w:rFonts w:ascii="휴먼모음T" w:hAnsi="휴먼모음T" w:eastAsia="휴먼모음T" w:hint="eastAsia"/>
          <w:sz w:val="19"/>
        </w:rPr>
        <w:t>×</w:t>
      </w:r>
      <w:r>
        <w:rPr>
          <w:rFonts w:ascii="휴먼모음T" w:hAnsi="휴먼모음T" w:eastAsia="휴먼모음T" w:hint="eastAsia"/>
          <w:spacing w:val="-12"/>
          <w:sz w:val="19"/>
        </w:rPr>
        <w:t> </w:t>
      </w:r>
      <w:r>
        <w:rPr>
          <w:rFonts w:ascii="휴먼모음T" w:hAnsi="휴먼모음T" w:eastAsia="휴먼모음T" w:hint="eastAsia"/>
          <w:sz w:val="19"/>
        </w:rPr>
        <w:t>(1</w:t>
      </w:r>
      <w:r>
        <w:rPr>
          <w:rFonts w:ascii="휴먼모음T" w:hAnsi="휴먼모음T" w:eastAsia="휴먼모음T" w:hint="eastAsia"/>
          <w:spacing w:val="-59"/>
          <w:sz w:val="19"/>
        </w:rPr>
        <w:t> </w:t>
      </w:r>
      <w:r>
        <w:rPr>
          <w:sz w:val="19"/>
        </w:rPr>
        <w:t>–</w:t>
      </w:r>
      <w:r>
        <w:rPr>
          <w:spacing w:val="-12"/>
          <w:sz w:val="19"/>
        </w:rPr>
        <w:t> </w:t>
      </w:r>
      <w:r>
        <w:rPr>
          <w:rFonts w:ascii="휴먼모음T" w:hAnsi="휴먼모음T" w:eastAsia="휴먼모음T" w:hint="eastAsia"/>
          <w:sz w:val="19"/>
        </w:rPr>
        <w:t>0.05×α)</w:t>
      </w:r>
    </w:p>
    <w:p>
      <w:pPr>
        <w:pStyle w:val="BodyText"/>
        <w:spacing w:before="10"/>
        <w:rPr>
          <w:rFonts w:ascii="휴먼모음T"/>
          <w:sz w:val="26"/>
        </w:rPr>
      </w:pPr>
    </w:p>
    <w:p>
      <w:pPr>
        <w:pStyle w:val="ListParagraph"/>
        <w:numPr>
          <w:ilvl w:val="0"/>
          <w:numId w:val="178"/>
        </w:numPr>
        <w:tabs>
          <w:tab w:pos="798" w:val="left" w:leader="none"/>
        </w:tabs>
        <w:spacing w:line="261" w:lineRule="exact" w:before="25" w:after="0"/>
        <w:ind w:left="797" w:right="0" w:hanging="331"/>
        <w:jc w:val="left"/>
        <w:rPr>
          <w:rFonts w:ascii="휴먼옛체" w:hAnsi="휴먼옛체" w:eastAsia="휴먼옛체" w:hint="eastAsia"/>
          <w:sz w:val="17"/>
        </w:rPr>
      </w:pPr>
      <w:r>
        <w:rPr>
          <w:rFonts w:ascii="휴먼옛체" w:hAnsi="휴먼옛체" w:eastAsia="휴먼옛체" w:hint="eastAsia"/>
          <w:spacing w:val="-3"/>
          <w:w w:val="105"/>
          <w:sz w:val="17"/>
        </w:rPr>
        <w:t>1954년 1월생 </w:t>
      </w:r>
      <w:r>
        <w:rPr>
          <w:rFonts w:ascii="휴먼옛체" w:hAnsi="휴먼옛체" w:eastAsia="휴먼옛체" w:hint="eastAsia"/>
          <w:spacing w:val="-4"/>
          <w:w w:val="105"/>
          <w:sz w:val="17"/>
        </w:rPr>
        <w:t>A급여액 </w:t>
      </w:r>
      <w:r>
        <w:rPr>
          <w:rFonts w:ascii="휴먼옛체" w:hAnsi="휴먼옛체" w:eastAsia="휴먼옛체" w:hint="eastAsia"/>
          <w:spacing w:val="-3"/>
          <w:w w:val="105"/>
          <w:sz w:val="17"/>
        </w:rPr>
        <w:t>산정 </w:t>
      </w:r>
      <w:r>
        <w:rPr>
          <w:rFonts w:ascii="휴먼옛체" w:hAnsi="휴먼옛체" w:eastAsia="휴먼옛체" w:hint="eastAsia"/>
          <w:spacing w:val="-4"/>
          <w:w w:val="105"/>
          <w:sz w:val="17"/>
        </w:rPr>
        <w:t>예시</w:t>
      </w:r>
      <w:r>
        <w:rPr>
          <w:spacing w:val="-4"/>
          <w:w w:val="105"/>
          <w:sz w:val="17"/>
        </w:rPr>
        <w:t>▸</w:t>
      </w:r>
      <w:r>
        <w:rPr>
          <w:rFonts w:ascii="휴먼옛체" w:hAnsi="휴먼옛체" w:eastAsia="휴먼옛체" w:hint="eastAsia"/>
          <w:spacing w:val="-4"/>
          <w:w w:val="105"/>
          <w:sz w:val="17"/>
        </w:rPr>
        <w:t>국민연금 </w:t>
      </w:r>
      <w:r>
        <w:rPr>
          <w:rFonts w:ascii="휴먼옛체" w:hAnsi="휴먼옛체" w:eastAsia="휴먼옛체" w:hint="eastAsia"/>
          <w:spacing w:val="-3"/>
          <w:w w:val="105"/>
          <w:sz w:val="17"/>
        </w:rPr>
        <w:t>가입 </w:t>
      </w:r>
      <w:r>
        <w:rPr>
          <w:rFonts w:ascii="휴먼옛체" w:hAnsi="휴먼옛체" w:eastAsia="휴먼옛체" w:hint="eastAsia"/>
          <w:w w:val="105"/>
          <w:sz w:val="17"/>
        </w:rPr>
        <w:t>: </w:t>
      </w:r>
      <w:r>
        <w:rPr>
          <w:rFonts w:ascii="휴먼옛체" w:hAnsi="휴먼옛체" w:eastAsia="휴먼옛체" w:hint="eastAsia"/>
          <w:spacing w:val="-3"/>
          <w:w w:val="105"/>
          <w:sz w:val="17"/>
        </w:rPr>
        <w:t>1998년 </w:t>
      </w:r>
      <w:r>
        <w:rPr>
          <w:rFonts w:ascii="휴먼옛체" w:hAnsi="휴먼옛체" w:eastAsia="휴먼옛체" w:hint="eastAsia"/>
          <w:w w:val="105"/>
          <w:sz w:val="17"/>
        </w:rPr>
        <w:t>9월 ~ </w:t>
      </w:r>
      <w:r>
        <w:rPr>
          <w:rFonts w:ascii="휴먼옛체" w:hAnsi="휴먼옛체" w:eastAsia="휴먼옛체" w:hint="eastAsia"/>
          <w:spacing w:val="-3"/>
          <w:w w:val="105"/>
          <w:sz w:val="17"/>
        </w:rPr>
        <w:t>2014년</w:t>
      </w:r>
      <w:r>
        <w:rPr>
          <w:rFonts w:ascii="휴먼옛체" w:hAnsi="휴먼옛체" w:eastAsia="휴먼옛체" w:hint="eastAsia"/>
          <w:spacing w:val="9"/>
          <w:w w:val="105"/>
          <w:sz w:val="17"/>
        </w:rPr>
        <w:t> </w:t>
      </w:r>
      <w:r>
        <w:rPr>
          <w:rFonts w:ascii="휴먼옛체" w:hAnsi="휴먼옛체" w:eastAsia="휴먼옛체" w:hint="eastAsia"/>
          <w:spacing w:val="-4"/>
          <w:w w:val="105"/>
          <w:sz w:val="17"/>
        </w:rPr>
        <w:t>1월(185개월)</w:t>
      </w:r>
    </w:p>
    <w:p>
      <w:pPr>
        <w:spacing w:line="242" w:lineRule="exact" w:before="0"/>
        <w:ind w:left="789"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국민연금 지급사유발생(60세 도달) : 2014년 1월 13일</w:t>
      </w:r>
      <w:r>
        <w:rPr>
          <w:sz w:val="17"/>
        </w:rPr>
        <w:t>▸</w:t>
      </w:r>
      <w:r>
        <w:rPr>
          <w:rFonts w:ascii="휴먼옛체" w:hAnsi="휴먼옛체" w:eastAsia="휴먼옛체" w:hint="eastAsia"/>
          <w:sz w:val="17"/>
        </w:rPr>
        <w:t>기초연금 신청 : 2019년 1월 25일</w:t>
      </w:r>
    </w:p>
    <w:p>
      <w:pPr>
        <w:spacing w:line="229" w:lineRule="exact" w:before="0" w:after="57"/>
        <w:ind w:left="800" w:right="0" w:firstLine="0"/>
        <w:jc w:val="left"/>
        <w:rPr>
          <w:rFonts w:ascii="휴먼옛체" w:hAnsi="휴먼옛체" w:eastAsia="휴먼옛체" w:hint="eastAsia"/>
          <w:sz w:val="17"/>
        </w:rPr>
      </w:pPr>
      <w:r>
        <w:rPr>
          <w:rFonts w:ascii="휴먼옛체" w:hAnsi="휴먼옛체" w:eastAsia="휴먼옛체" w:hint="eastAsia"/>
          <w:sz w:val="17"/>
        </w:rPr>
        <w:t>⇒ 국민연금 가입기간별 비례상수</w:t>
      </w:r>
    </w:p>
    <w:tbl>
      <w:tblPr>
        <w:tblW w:w="0" w:type="auto"/>
        <w:jc w:val="left"/>
        <w:tblInd w:w="928" w:type="dxa"/>
        <w:tblBorders>
          <w:top w:val="single" w:sz="8" w:space="0" w:color="5B5B5B"/>
          <w:left w:val="single" w:sz="8" w:space="0" w:color="5B5B5B"/>
          <w:bottom w:val="single" w:sz="8" w:space="0" w:color="5B5B5B"/>
          <w:right w:val="single" w:sz="8" w:space="0" w:color="5B5B5B"/>
          <w:insideH w:val="single" w:sz="8" w:space="0" w:color="5B5B5B"/>
          <w:insideV w:val="single" w:sz="8" w:space="0" w:color="5B5B5B"/>
        </w:tblBorders>
        <w:tblLayout w:type="fixed"/>
        <w:tblCellMar>
          <w:top w:w="0" w:type="dxa"/>
          <w:left w:w="0" w:type="dxa"/>
          <w:bottom w:w="0" w:type="dxa"/>
          <w:right w:w="0" w:type="dxa"/>
        </w:tblCellMar>
        <w:tblLook w:val="01E0"/>
      </w:tblPr>
      <w:tblGrid>
        <w:gridCol w:w="1045"/>
        <w:gridCol w:w="1275"/>
        <w:gridCol w:w="1276"/>
        <w:gridCol w:w="1276"/>
        <w:gridCol w:w="1275"/>
        <w:gridCol w:w="1276"/>
      </w:tblGrid>
      <w:tr>
        <w:trPr>
          <w:trHeight w:val="362" w:hRule="atLeast"/>
        </w:trPr>
        <w:tc>
          <w:tcPr>
            <w:tcW w:w="1045" w:type="dxa"/>
            <w:tcBorders>
              <w:left w:val="nil"/>
              <w:bottom w:val="single" w:sz="4" w:space="0" w:color="5B5B5B"/>
              <w:right w:val="single" w:sz="4" w:space="0" w:color="5B5B5B"/>
            </w:tcBorders>
            <w:shd w:val="clear" w:color="auto" w:fill="EDEDED"/>
          </w:tcPr>
          <w:p>
            <w:pPr>
              <w:pStyle w:val="TableParagraph"/>
              <w:spacing w:before="22"/>
              <w:ind w:left="198" w:right="193"/>
              <w:jc w:val="center"/>
              <w:rPr>
                <w:rFonts w:ascii="맑은 고딕" w:eastAsia="맑은 고딕" w:hint="eastAsia"/>
                <w:b/>
                <w:sz w:val="16"/>
              </w:rPr>
            </w:pPr>
            <w:r>
              <w:rPr>
                <w:rFonts w:ascii="맑은 고딕" w:eastAsia="맑은 고딕" w:hint="eastAsia"/>
                <w:b/>
                <w:w w:val="95"/>
                <w:sz w:val="16"/>
              </w:rPr>
              <w:t>구 분</w:t>
            </w:r>
          </w:p>
        </w:tc>
        <w:tc>
          <w:tcPr>
            <w:tcW w:w="1275" w:type="dxa"/>
            <w:tcBorders>
              <w:left w:val="single" w:sz="4" w:space="0" w:color="5B5B5B"/>
              <w:bottom w:val="single" w:sz="4" w:space="0" w:color="5B5B5B"/>
              <w:right w:val="single" w:sz="4" w:space="0" w:color="5B5B5B"/>
            </w:tcBorders>
            <w:shd w:val="clear" w:color="auto" w:fill="EDEDED"/>
          </w:tcPr>
          <w:p>
            <w:pPr>
              <w:pStyle w:val="TableParagraph"/>
              <w:spacing w:before="22"/>
              <w:jc w:val="center"/>
              <w:rPr>
                <w:rFonts w:ascii="맑은 고딕" w:eastAsia="맑은 고딕" w:hint="eastAsia"/>
                <w:b/>
                <w:sz w:val="16"/>
              </w:rPr>
            </w:pPr>
            <w:r>
              <w:rPr>
                <w:rFonts w:ascii="맑은 고딕" w:eastAsia="맑은 고딕" w:hint="eastAsia"/>
                <w:b/>
                <w:w w:val="86"/>
                <w:sz w:val="16"/>
              </w:rPr>
              <w:t>계</w:t>
            </w:r>
          </w:p>
        </w:tc>
        <w:tc>
          <w:tcPr>
            <w:tcW w:w="1276" w:type="dxa"/>
            <w:tcBorders>
              <w:left w:val="single" w:sz="4" w:space="0" w:color="5B5B5B"/>
              <w:bottom w:val="single" w:sz="4" w:space="0" w:color="5B5B5B"/>
              <w:right w:val="single" w:sz="4" w:space="0" w:color="5B5B5B"/>
            </w:tcBorders>
            <w:shd w:val="clear" w:color="auto" w:fill="EDEDED"/>
          </w:tcPr>
          <w:p>
            <w:pPr>
              <w:pStyle w:val="TableParagraph"/>
              <w:spacing w:line="167" w:lineRule="exact"/>
              <w:ind w:left="269"/>
              <w:rPr>
                <w:rFonts w:ascii="맑은 고딕" w:eastAsia="맑은 고딕" w:hint="eastAsia"/>
                <w:b/>
                <w:sz w:val="16"/>
              </w:rPr>
            </w:pPr>
            <w:r>
              <w:rPr>
                <w:rFonts w:ascii="맑은 고딕" w:eastAsia="맑은 고딕" w:hint="eastAsia"/>
                <w:b/>
                <w:sz w:val="16"/>
              </w:rPr>
              <w:t>1988년1월</w:t>
            </w:r>
          </w:p>
          <w:p>
            <w:pPr>
              <w:pStyle w:val="TableParagraph"/>
              <w:spacing w:line="176" w:lineRule="exact"/>
              <w:ind w:left="181"/>
              <w:rPr>
                <w:rFonts w:ascii="맑은 고딕" w:eastAsia="맑은 고딕" w:hint="eastAsia"/>
                <w:b/>
                <w:sz w:val="16"/>
              </w:rPr>
            </w:pPr>
            <w:r>
              <w:rPr>
                <w:rFonts w:ascii="맑은 고딕" w:eastAsia="맑은 고딕" w:hint="eastAsia"/>
                <w:b/>
                <w:sz w:val="16"/>
              </w:rPr>
              <w:t>~1998년12월</w:t>
            </w:r>
          </w:p>
        </w:tc>
        <w:tc>
          <w:tcPr>
            <w:tcW w:w="1276" w:type="dxa"/>
            <w:tcBorders>
              <w:left w:val="single" w:sz="4" w:space="0" w:color="5B5B5B"/>
              <w:bottom w:val="single" w:sz="4" w:space="0" w:color="5B5B5B"/>
              <w:right w:val="single" w:sz="4" w:space="0" w:color="5B5B5B"/>
            </w:tcBorders>
            <w:shd w:val="clear" w:color="auto" w:fill="EDEDED"/>
          </w:tcPr>
          <w:p>
            <w:pPr>
              <w:pStyle w:val="TableParagraph"/>
              <w:spacing w:line="167" w:lineRule="exact"/>
              <w:ind w:left="229"/>
              <w:rPr>
                <w:rFonts w:ascii="맑은 고딕" w:eastAsia="맑은 고딕" w:hint="eastAsia"/>
                <w:b/>
                <w:sz w:val="16"/>
              </w:rPr>
            </w:pPr>
            <w:r>
              <w:rPr>
                <w:rFonts w:ascii="맑은 고딕" w:eastAsia="맑은 고딕" w:hint="eastAsia"/>
                <w:b/>
                <w:sz w:val="16"/>
              </w:rPr>
              <w:t>1999년 1월</w:t>
            </w:r>
          </w:p>
          <w:p>
            <w:pPr>
              <w:pStyle w:val="TableParagraph"/>
              <w:spacing w:line="176" w:lineRule="exact"/>
              <w:ind w:left="141"/>
              <w:rPr>
                <w:rFonts w:ascii="맑은 고딕" w:eastAsia="맑은 고딕" w:hint="eastAsia"/>
                <w:b/>
                <w:sz w:val="16"/>
              </w:rPr>
            </w:pPr>
            <w:r>
              <w:rPr>
                <w:rFonts w:ascii="맑은 고딕" w:eastAsia="맑은 고딕" w:hint="eastAsia"/>
                <w:b/>
                <w:sz w:val="16"/>
              </w:rPr>
              <w:t>~2007년 12월</w:t>
            </w:r>
          </w:p>
        </w:tc>
        <w:tc>
          <w:tcPr>
            <w:tcW w:w="1275" w:type="dxa"/>
            <w:tcBorders>
              <w:left w:val="single" w:sz="4" w:space="0" w:color="5B5B5B"/>
              <w:bottom w:val="single" w:sz="4" w:space="0" w:color="5B5B5B"/>
              <w:right w:val="single" w:sz="4" w:space="0" w:color="5B5B5B"/>
            </w:tcBorders>
            <w:shd w:val="clear" w:color="auto" w:fill="EDEDED"/>
          </w:tcPr>
          <w:p>
            <w:pPr>
              <w:pStyle w:val="TableParagraph"/>
              <w:spacing w:line="167" w:lineRule="exact"/>
              <w:ind w:left="230"/>
              <w:rPr>
                <w:rFonts w:ascii="맑은 고딕" w:eastAsia="맑은 고딕" w:hint="eastAsia"/>
                <w:b/>
                <w:sz w:val="16"/>
              </w:rPr>
            </w:pPr>
            <w:r>
              <w:rPr>
                <w:rFonts w:ascii="맑은 고딕" w:eastAsia="맑은 고딕" w:hint="eastAsia"/>
                <w:b/>
                <w:sz w:val="16"/>
              </w:rPr>
              <w:t>2008년 1월</w:t>
            </w:r>
          </w:p>
          <w:p>
            <w:pPr>
              <w:pStyle w:val="TableParagraph"/>
              <w:spacing w:line="176" w:lineRule="exact"/>
              <w:ind w:left="142"/>
              <w:rPr>
                <w:rFonts w:ascii="맑은 고딕" w:eastAsia="맑은 고딕" w:hint="eastAsia"/>
                <w:b/>
                <w:sz w:val="16"/>
              </w:rPr>
            </w:pPr>
            <w:r>
              <w:rPr>
                <w:rFonts w:ascii="맑은 고딕" w:eastAsia="맑은 고딕" w:hint="eastAsia"/>
                <w:b/>
                <w:sz w:val="16"/>
              </w:rPr>
              <w:t>~2008년 12월</w:t>
            </w:r>
          </w:p>
        </w:tc>
        <w:tc>
          <w:tcPr>
            <w:tcW w:w="1276" w:type="dxa"/>
            <w:tcBorders>
              <w:left w:val="single" w:sz="4" w:space="0" w:color="5B5B5B"/>
              <w:bottom w:val="single" w:sz="4" w:space="0" w:color="5B5B5B"/>
              <w:right w:val="nil"/>
            </w:tcBorders>
            <w:shd w:val="clear" w:color="auto" w:fill="EDEDED"/>
          </w:tcPr>
          <w:p>
            <w:pPr>
              <w:pStyle w:val="TableParagraph"/>
              <w:spacing w:line="167" w:lineRule="exact"/>
              <w:ind w:left="230"/>
              <w:rPr>
                <w:rFonts w:ascii="맑은 고딕" w:eastAsia="맑은 고딕" w:hint="eastAsia"/>
                <w:b/>
                <w:sz w:val="16"/>
              </w:rPr>
            </w:pPr>
            <w:r>
              <w:rPr>
                <w:rFonts w:ascii="맑은 고딕" w:eastAsia="맑은 고딕" w:hint="eastAsia"/>
                <w:b/>
                <w:sz w:val="16"/>
              </w:rPr>
              <w:t>2009년 1월</w:t>
            </w:r>
          </w:p>
          <w:p>
            <w:pPr>
              <w:pStyle w:val="TableParagraph"/>
              <w:spacing w:line="176" w:lineRule="exact"/>
              <w:ind w:left="144"/>
              <w:rPr>
                <w:rFonts w:ascii="맑은 고딕" w:eastAsia="맑은 고딕" w:hint="eastAsia"/>
                <w:b/>
                <w:sz w:val="16"/>
              </w:rPr>
            </w:pPr>
            <w:r>
              <w:rPr>
                <w:rFonts w:ascii="맑은 고딕" w:eastAsia="맑은 고딕" w:hint="eastAsia"/>
                <w:b/>
                <w:sz w:val="16"/>
              </w:rPr>
              <w:t>~2009년 12월</w:t>
            </w:r>
          </w:p>
        </w:tc>
      </w:tr>
      <w:tr>
        <w:trPr>
          <w:trHeight w:val="196" w:hRule="atLeast"/>
        </w:trPr>
        <w:tc>
          <w:tcPr>
            <w:tcW w:w="1045" w:type="dxa"/>
            <w:tcBorders>
              <w:top w:val="single" w:sz="4" w:space="0" w:color="5B5B5B"/>
              <w:left w:val="nil"/>
              <w:bottom w:val="single" w:sz="4" w:space="0" w:color="5B5B5B"/>
              <w:right w:val="single" w:sz="4" w:space="0" w:color="5B5B5B"/>
            </w:tcBorders>
          </w:tcPr>
          <w:p>
            <w:pPr>
              <w:pStyle w:val="TableParagraph"/>
              <w:spacing w:line="176" w:lineRule="exact"/>
              <w:ind w:left="198" w:right="194"/>
              <w:jc w:val="center"/>
              <w:rPr>
                <w:rFonts w:ascii="휴먼옛체" w:eastAsia="휴먼옛체" w:hint="eastAsia"/>
                <w:sz w:val="16"/>
              </w:rPr>
            </w:pPr>
            <w:r>
              <w:rPr>
                <w:rFonts w:ascii="휴먼옛체" w:eastAsia="휴먼옛체" w:hint="eastAsia"/>
                <w:w w:val="95"/>
                <w:sz w:val="16"/>
              </w:rPr>
              <w:t>비례상수</w:t>
            </w:r>
          </w:p>
        </w:tc>
        <w:tc>
          <w:tcPr>
            <w:tcW w:w="1275" w:type="dxa"/>
            <w:tcBorders>
              <w:top w:val="single" w:sz="4" w:space="0" w:color="5B5B5B"/>
              <w:left w:val="single" w:sz="4" w:space="0" w:color="5B5B5B"/>
              <w:bottom w:val="single" w:sz="4" w:space="0" w:color="5B5B5B"/>
              <w:right w:val="single" w:sz="4" w:space="0" w:color="5B5B5B"/>
            </w:tcBorders>
          </w:tcPr>
          <w:p>
            <w:pPr>
              <w:pStyle w:val="TableParagraph"/>
              <w:spacing w:line="176" w:lineRule="exact"/>
              <w:ind w:right="78"/>
              <w:jc w:val="center"/>
              <w:rPr>
                <w:rFonts w:ascii="함초롬바탕" w:hAnsi="함초롬바탕"/>
                <w:sz w:val="16"/>
              </w:rPr>
            </w:pPr>
            <w:r>
              <w:rPr>
                <w:rFonts w:ascii="함초롬바탕" w:hAnsi="함초롬바탕"/>
                <w:w w:val="68"/>
                <w:sz w:val="16"/>
              </w:rPr>
              <w:t>–</w:t>
            </w:r>
          </w:p>
        </w:tc>
        <w:tc>
          <w:tcPr>
            <w:tcW w:w="1276" w:type="dxa"/>
            <w:tcBorders>
              <w:top w:val="single" w:sz="4" w:space="0" w:color="5B5B5B"/>
              <w:left w:val="single" w:sz="4" w:space="0" w:color="5B5B5B"/>
              <w:bottom w:val="single" w:sz="4" w:space="0" w:color="5B5B5B"/>
              <w:right w:val="single" w:sz="4" w:space="0" w:color="5B5B5B"/>
            </w:tcBorders>
          </w:tcPr>
          <w:p>
            <w:pPr>
              <w:pStyle w:val="TableParagraph"/>
              <w:spacing w:line="176" w:lineRule="exact"/>
              <w:ind w:left="2"/>
              <w:jc w:val="center"/>
              <w:rPr>
                <w:sz w:val="16"/>
              </w:rPr>
            </w:pPr>
            <w:r>
              <w:rPr>
                <w:w w:val="105"/>
                <w:sz w:val="16"/>
              </w:rPr>
              <w:t>2.4</w:t>
            </w:r>
          </w:p>
        </w:tc>
        <w:tc>
          <w:tcPr>
            <w:tcW w:w="1276" w:type="dxa"/>
            <w:tcBorders>
              <w:top w:val="single" w:sz="4" w:space="0" w:color="5B5B5B"/>
              <w:left w:val="single" w:sz="4" w:space="0" w:color="5B5B5B"/>
              <w:bottom w:val="single" w:sz="4" w:space="0" w:color="5B5B5B"/>
              <w:right w:val="single" w:sz="4" w:space="0" w:color="5B5B5B"/>
            </w:tcBorders>
          </w:tcPr>
          <w:p>
            <w:pPr>
              <w:pStyle w:val="TableParagraph"/>
              <w:spacing w:line="176" w:lineRule="exact"/>
              <w:ind w:left="2"/>
              <w:jc w:val="center"/>
              <w:rPr>
                <w:sz w:val="16"/>
              </w:rPr>
            </w:pPr>
            <w:r>
              <w:rPr>
                <w:w w:val="105"/>
                <w:sz w:val="16"/>
              </w:rPr>
              <w:t>1.8</w:t>
            </w:r>
          </w:p>
        </w:tc>
        <w:tc>
          <w:tcPr>
            <w:tcW w:w="1275" w:type="dxa"/>
            <w:tcBorders>
              <w:top w:val="single" w:sz="4" w:space="0" w:color="5B5B5B"/>
              <w:left w:val="single" w:sz="4" w:space="0" w:color="5B5B5B"/>
              <w:bottom w:val="single" w:sz="4" w:space="0" w:color="5B5B5B"/>
              <w:right w:val="single" w:sz="4" w:space="0" w:color="5B5B5B"/>
            </w:tcBorders>
          </w:tcPr>
          <w:p>
            <w:pPr>
              <w:pStyle w:val="TableParagraph"/>
              <w:spacing w:line="176" w:lineRule="exact"/>
              <w:ind w:left="200" w:right="196"/>
              <w:jc w:val="center"/>
              <w:rPr>
                <w:sz w:val="16"/>
              </w:rPr>
            </w:pPr>
            <w:r>
              <w:rPr>
                <w:w w:val="105"/>
                <w:sz w:val="16"/>
              </w:rPr>
              <w:t>1.5</w:t>
            </w:r>
          </w:p>
        </w:tc>
        <w:tc>
          <w:tcPr>
            <w:tcW w:w="1276" w:type="dxa"/>
            <w:tcBorders>
              <w:top w:val="single" w:sz="4" w:space="0" w:color="5B5B5B"/>
              <w:left w:val="single" w:sz="4" w:space="0" w:color="5B5B5B"/>
              <w:bottom w:val="single" w:sz="4" w:space="0" w:color="5B5B5B"/>
              <w:right w:val="nil"/>
            </w:tcBorders>
          </w:tcPr>
          <w:p>
            <w:pPr>
              <w:pStyle w:val="TableParagraph"/>
              <w:spacing w:line="176" w:lineRule="exact"/>
              <w:ind w:left="199" w:right="199"/>
              <w:jc w:val="center"/>
              <w:rPr>
                <w:sz w:val="16"/>
              </w:rPr>
            </w:pPr>
            <w:r>
              <w:rPr>
                <w:w w:val="105"/>
                <w:sz w:val="16"/>
              </w:rPr>
              <w:t>1.485</w:t>
            </w:r>
          </w:p>
        </w:tc>
      </w:tr>
      <w:tr>
        <w:trPr>
          <w:trHeight w:val="197" w:hRule="atLeast"/>
        </w:trPr>
        <w:tc>
          <w:tcPr>
            <w:tcW w:w="1045" w:type="dxa"/>
            <w:tcBorders>
              <w:top w:val="single" w:sz="4" w:space="0" w:color="5B5B5B"/>
              <w:left w:val="nil"/>
              <w:bottom w:val="single" w:sz="4" w:space="0" w:color="5B5B5B"/>
              <w:right w:val="single" w:sz="4" w:space="0" w:color="5B5B5B"/>
            </w:tcBorders>
          </w:tcPr>
          <w:p>
            <w:pPr>
              <w:pStyle w:val="TableParagraph"/>
              <w:spacing w:line="178" w:lineRule="exact"/>
              <w:ind w:left="198" w:right="194"/>
              <w:jc w:val="center"/>
              <w:rPr>
                <w:rFonts w:ascii="휴먼옛체" w:eastAsia="휴먼옛체" w:hint="eastAsia"/>
                <w:sz w:val="16"/>
              </w:rPr>
            </w:pPr>
            <w:r>
              <w:rPr>
                <w:rFonts w:ascii="휴먼옛체" w:eastAsia="휴먼옛체" w:hint="eastAsia"/>
                <w:w w:val="95"/>
                <w:sz w:val="16"/>
              </w:rPr>
              <w:t>가입기간</w:t>
            </w:r>
          </w:p>
        </w:tc>
        <w:tc>
          <w:tcPr>
            <w:tcW w:w="1275" w:type="dxa"/>
            <w:tcBorders>
              <w:top w:val="single" w:sz="4" w:space="0" w:color="5B5B5B"/>
              <w:left w:val="single" w:sz="4" w:space="0" w:color="5B5B5B"/>
              <w:bottom w:val="single" w:sz="4" w:space="0" w:color="5B5B5B"/>
              <w:right w:val="single" w:sz="4" w:space="0" w:color="5B5B5B"/>
            </w:tcBorders>
          </w:tcPr>
          <w:p>
            <w:pPr>
              <w:pStyle w:val="TableParagraph"/>
              <w:spacing w:line="178" w:lineRule="exact"/>
              <w:ind w:right="355"/>
              <w:jc w:val="right"/>
              <w:rPr>
                <w:sz w:val="16"/>
              </w:rPr>
            </w:pPr>
            <w:r>
              <w:rPr>
                <w:sz w:val="16"/>
              </w:rPr>
              <w:t>185개월</w:t>
            </w:r>
          </w:p>
        </w:tc>
        <w:tc>
          <w:tcPr>
            <w:tcW w:w="1276" w:type="dxa"/>
            <w:tcBorders>
              <w:top w:val="single" w:sz="4" w:space="0" w:color="5B5B5B"/>
              <w:left w:val="single" w:sz="4" w:space="0" w:color="5B5B5B"/>
              <w:bottom w:val="single" w:sz="4" w:space="0" w:color="5B5B5B"/>
              <w:right w:val="single" w:sz="4" w:space="0" w:color="5B5B5B"/>
            </w:tcBorders>
          </w:tcPr>
          <w:p>
            <w:pPr>
              <w:pStyle w:val="TableParagraph"/>
              <w:spacing w:line="178" w:lineRule="exact"/>
              <w:ind w:left="2"/>
              <w:jc w:val="center"/>
              <w:rPr>
                <w:sz w:val="16"/>
              </w:rPr>
            </w:pPr>
            <w:r>
              <w:rPr>
                <w:w w:val="105"/>
                <w:sz w:val="16"/>
              </w:rPr>
              <w:t>4개월</w:t>
            </w:r>
          </w:p>
        </w:tc>
        <w:tc>
          <w:tcPr>
            <w:tcW w:w="1276" w:type="dxa"/>
            <w:tcBorders>
              <w:top w:val="single" w:sz="4" w:space="0" w:color="5B5B5B"/>
              <w:left w:val="single" w:sz="4" w:space="0" w:color="5B5B5B"/>
              <w:bottom w:val="single" w:sz="4" w:space="0" w:color="5B5B5B"/>
              <w:right w:val="single" w:sz="4" w:space="0" w:color="5B5B5B"/>
            </w:tcBorders>
          </w:tcPr>
          <w:p>
            <w:pPr>
              <w:pStyle w:val="TableParagraph"/>
              <w:spacing w:line="178" w:lineRule="exact"/>
              <w:ind w:left="4"/>
              <w:jc w:val="center"/>
              <w:rPr>
                <w:sz w:val="16"/>
              </w:rPr>
            </w:pPr>
            <w:r>
              <w:rPr>
                <w:w w:val="105"/>
                <w:sz w:val="16"/>
              </w:rPr>
              <w:t>108개월</w:t>
            </w:r>
          </w:p>
        </w:tc>
        <w:tc>
          <w:tcPr>
            <w:tcW w:w="1275" w:type="dxa"/>
            <w:tcBorders>
              <w:top w:val="single" w:sz="4" w:space="0" w:color="5B5B5B"/>
              <w:left w:val="single" w:sz="4" w:space="0" w:color="5B5B5B"/>
              <w:bottom w:val="single" w:sz="4" w:space="0" w:color="5B5B5B"/>
              <w:right w:val="single" w:sz="4" w:space="0" w:color="5B5B5B"/>
            </w:tcBorders>
          </w:tcPr>
          <w:p>
            <w:pPr>
              <w:pStyle w:val="TableParagraph"/>
              <w:spacing w:line="178" w:lineRule="exact"/>
              <w:ind w:left="200" w:right="195"/>
              <w:jc w:val="center"/>
              <w:rPr>
                <w:sz w:val="16"/>
              </w:rPr>
            </w:pPr>
            <w:r>
              <w:rPr>
                <w:w w:val="105"/>
                <w:sz w:val="16"/>
              </w:rPr>
              <w:t>12개월</w:t>
            </w:r>
          </w:p>
        </w:tc>
        <w:tc>
          <w:tcPr>
            <w:tcW w:w="1276" w:type="dxa"/>
            <w:tcBorders>
              <w:top w:val="single" w:sz="4" w:space="0" w:color="5B5B5B"/>
              <w:left w:val="single" w:sz="4" w:space="0" w:color="5B5B5B"/>
              <w:bottom w:val="single" w:sz="4" w:space="0" w:color="5B5B5B"/>
              <w:right w:val="nil"/>
            </w:tcBorders>
          </w:tcPr>
          <w:p>
            <w:pPr>
              <w:pStyle w:val="TableParagraph"/>
              <w:spacing w:line="178" w:lineRule="exact"/>
              <w:ind w:left="200" w:right="199"/>
              <w:jc w:val="center"/>
              <w:rPr>
                <w:sz w:val="16"/>
              </w:rPr>
            </w:pPr>
            <w:r>
              <w:rPr>
                <w:w w:val="105"/>
                <w:sz w:val="16"/>
              </w:rPr>
              <w:t>12개월</w:t>
            </w:r>
          </w:p>
        </w:tc>
      </w:tr>
      <w:tr>
        <w:trPr>
          <w:trHeight w:val="366" w:hRule="atLeast"/>
        </w:trPr>
        <w:tc>
          <w:tcPr>
            <w:tcW w:w="1045" w:type="dxa"/>
            <w:tcBorders>
              <w:top w:val="single" w:sz="4" w:space="0" w:color="5B5B5B"/>
              <w:left w:val="nil"/>
              <w:bottom w:val="single" w:sz="4" w:space="0" w:color="5B5B5B"/>
              <w:right w:val="single" w:sz="4" w:space="0" w:color="5B5B5B"/>
            </w:tcBorders>
            <w:shd w:val="clear" w:color="auto" w:fill="EDEDED"/>
          </w:tcPr>
          <w:p>
            <w:pPr>
              <w:pStyle w:val="TableParagraph"/>
              <w:spacing w:before="70"/>
              <w:ind w:left="198" w:right="193"/>
              <w:jc w:val="center"/>
              <w:rPr>
                <w:rFonts w:ascii="휴먼옛체" w:eastAsia="휴먼옛체" w:hint="eastAsia"/>
                <w:sz w:val="16"/>
              </w:rPr>
            </w:pPr>
            <w:r>
              <w:rPr>
                <w:rFonts w:ascii="휴먼옛체" w:eastAsia="휴먼옛체" w:hint="eastAsia"/>
                <w:w w:val="95"/>
                <w:sz w:val="16"/>
              </w:rPr>
              <w:t>구 분</w:t>
            </w:r>
          </w:p>
        </w:tc>
        <w:tc>
          <w:tcPr>
            <w:tcW w:w="1275" w:type="dxa"/>
            <w:tcBorders>
              <w:top w:val="single" w:sz="4" w:space="0" w:color="5B5B5B"/>
              <w:left w:val="single" w:sz="4" w:space="0" w:color="5B5B5B"/>
              <w:bottom w:val="single" w:sz="4" w:space="0" w:color="5B5B5B"/>
              <w:right w:val="single" w:sz="4" w:space="0" w:color="5B5B5B"/>
            </w:tcBorders>
            <w:shd w:val="clear" w:color="auto" w:fill="EDEDED"/>
          </w:tcPr>
          <w:p>
            <w:pPr>
              <w:pStyle w:val="TableParagraph"/>
              <w:spacing w:line="191" w:lineRule="exact"/>
              <w:ind w:left="228"/>
              <w:rPr>
                <w:sz w:val="16"/>
              </w:rPr>
            </w:pPr>
            <w:r>
              <w:rPr>
                <w:w w:val="105"/>
                <w:sz w:val="16"/>
              </w:rPr>
              <w:t>2010년 1월</w:t>
            </w:r>
          </w:p>
          <w:p>
            <w:pPr>
              <w:pStyle w:val="TableParagraph"/>
              <w:spacing w:line="156" w:lineRule="exact"/>
              <w:ind w:left="140"/>
              <w:rPr>
                <w:sz w:val="16"/>
              </w:rPr>
            </w:pPr>
            <w:r>
              <w:rPr>
                <w:w w:val="105"/>
                <w:sz w:val="16"/>
              </w:rPr>
              <w:t>~2010년 12월</w:t>
            </w:r>
          </w:p>
        </w:tc>
        <w:tc>
          <w:tcPr>
            <w:tcW w:w="1276" w:type="dxa"/>
            <w:tcBorders>
              <w:top w:val="single" w:sz="4" w:space="0" w:color="5B5B5B"/>
              <w:left w:val="single" w:sz="4" w:space="0" w:color="5B5B5B"/>
              <w:bottom w:val="single" w:sz="4" w:space="0" w:color="5B5B5B"/>
              <w:right w:val="single" w:sz="4" w:space="0" w:color="5B5B5B"/>
            </w:tcBorders>
            <w:shd w:val="clear" w:color="auto" w:fill="EDEDED"/>
          </w:tcPr>
          <w:p>
            <w:pPr>
              <w:pStyle w:val="TableParagraph"/>
              <w:spacing w:line="191" w:lineRule="exact"/>
              <w:ind w:left="228"/>
              <w:rPr>
                <w:sz w:val="16"/>
              </w:rPr>
            </w:pPr>
            <w:r>
              <w:rPr>
                <w:w w:val="105"/>
                <w:sz w:val="16"/>
              </w:rPr>
              <w:t>2011년 1월</w:t>
            </w:r>
          </w:p>
          <w:p>
            <w:pPr>
              <w:pStyle w:val="TableParagraph"/>
              <w:spacing w:line="156" w:lineRule="exact"/>
              <w:ind w:left="142"/>
              <w:rPr>
                <w:sz w:val="16"/>
              </w:rPr>
            </w:pPr>
            <w:r>
              <w:rPr>
                <w:w w:val="105"/>
                <w:sz w:val="16"/>
              </w:rPr>
              <w:t>~2011년 12월</w:t>
            </w:r>
          </w:p>
        </w:tc>
        <w:tc>
          <w:tcPr>
            <w:tcW w:w="1276" w:type="dxa"/>
            <w:tcBorders>
              <w:top w:val="single" w:sz="4" w:space="0" w:color="5B5B5B"/>
              <w:left w:val="single" w:sz="4" w:space="0" w:color="5B5B5B"/>
              <w:bottom w:val="single" w:sz="4" w:space="0" w:color="5B5B5B"/>
              <w:right w:val="single" w:sz="4" w:space="0" w:color="5B5B5B"/>
            </w:tcBorders>
            <w:shd w:val="clear" w:color="auto" w:fill="EDEDED"/>
          </w:tcPr>
          <w:p>
            <w:pPr>
              <w:pStyle w:val="TableParagraph"/>
              <w:spacing w:line="191" w:lineRule="exact"/>
              <w:ind w:left="229"/>
              <w:rPr>
                <w:sz w:val="16"/>
              </w:rPr>
            </w:pPr>
            <w:r>
              <w:rPr>
                <w:w w:val="105"/>
                <w:sz w:val="16"/>
              </w:rPr>
              <w:t>2012년 1월</w:t>
            </w:r>
          </w:p>
          <w:p>
            <w:pPr>
              <w:pStyle w:val="TableParagraph"/>
              <w:spacing w:line="156" w:lineRule="exact"/>
              <w:ind w:left="141"/>
              <w:rPr>
                <w:sz w:val="16"/>
              </w:rPr>
            </w:pPr>
            <w:r>
              <w:rPr>
                <w:sz w:val="16"/>
              </w:rPr>
              <w:t>~2012년 12월</w:t>
            </w:r>
          </w:p>
        </w:tc>
        <w:tc>
          <w:tcPr>
            <w:tcW w:w="1275" w:type="dxa"/>
            <w:tcBorders>
              <w:top w:val="single" w:sz="4" w:space="0" w:color="5B5B5B"/>
              <w:left w:val="single" w:sz="4" w:space="0" w:color="5B5B5B"/>
              <w:bottom w:val="single" w:sz="4" w:space="0" w:color="5B5B5B"/>
              <w:right w:val="single" w:sz="4" w:space="0" w:color="5B5B5B"/>
            </w:tcBorders>
            <w:shd w:val="clear" w:color="auto" w:fill="EDEDED"/>
          </w:tcPr>
          <w:p>
            <w:pPr>
              <w:pStyle w:val="TableParagraph"/>
              <w:spacing w:line="191" w:lineRule="exact"/>
              <w:ind w:left="230"/>
              <w:rPr>
                <w:sz w:val="16"/>
              </w:rPr>
            </w:pPr>
            <w:r>
              <w:rPr>
                <w:w w:val="105"/>
                <w:sz w:val="16"/>
              </w:rPr>
              <w:t>2013년 1월</w:t>
            </w:r>
          </w:p>
          <w:p>
            <w:pPr>
              <w:pStyle w:val="TableParagraph"/>
              <w:spacing w:line="156" w:lineRule="exact"/>
              <w:ind w:left="142"/>
              <w:rPr>
                <w:sz w:val="16"/>
              </w:rPr>
            </w:pPr>
            <w:r>
              <w:rPr>
                <w:w w:val="105"/>
                <w:sz w:val="16"/>
              </w:rPr>
              <w:t>~2013년 12월</w:t>
            </w:r>
          </w:p>
        </w:tc>
        <w:tc>
          <w:tcPr>
            <w:tcW w:w="1276" w:type="dxa"/>
            <w:tcBorders>
              <w:top w:val="single" w:sz="4" w:space="0" w:color="5B5B5B"/>
              <w:left w:val="single" w:sz="4" w:space="0" w:color="5B5B5B"/>
              <w:bottom w:val="single" w:sz="4" w:space="0" w:color="5B5B5B"/>
              <w:right w:val="nil"/>
            </w:tcBorders>
            <w:shd w:val="clear" w:color="auto" w:fill="EDEDED"/>
          </w:tcPr>
          <w:p>
            <w:pPr>
              <w:pStyle w:val="TableParagraph"/>
              <w:spacing w:before="61"/>
              <w:ind w:left="200" w:right="199"/>
              <w:jc w:val="center"/>
              <w:rPr>
                <w:sz w:val="16"/>
              </w:rPr>
            </w:pPr>
            <w:r>
              <w:rPr>
                <w:w w:val="105"/>
                <w:sz w:val="16"/>
              </w:rPr>
              <w:t>2014년 1월</w:t>
            </w:r>
          </w:p>
        </w:tc>
      </w:tr>
      <w:tr>
        <w:trPr>
          <w:trHeight w:val="197" w:hRule="atLeast"/>
        </w:trPr>
        <w:tc>
          <w:tcPr>
            <w:tcW w:w="1045" w:type="dxa"/>
            <w:tcBorders>
              <w:top w:val="single" w:sz="4" w:space="0" w:color="5B5B5B"/>
              <w:left w:val="nil"/>
              <w:bottom w:val="single" w:sz="4" w:space="0" w:color="5B5B5B"/>
              <w:right w:val="single" w:sz="4" w:space="0" w:color="5B5B5B"/>
            </w:tcBorders>
          </w:tcPr>
          <w:p>
            <w:pPr>
              <w:pStyle w:val="TableParagraph"/>
              <w:spacing w:line="178" w:lineRule="exact"/>
              <w:ind w:left="198" w:right="194"/>
              <w:jc w:val="center"/>
              <w:rPr>
                <w:rFonts w:ascii="휴먼옛체" w:eastAsia="휴먼옛체" w:hint="eastAsia"/>
                <w:sz w:val="16"/>
              </w:rPr>
            </w:pPr>
            <w:r>
              <w:rPr>
                <w:rFonts w:ascii="휴먼옛체" w:eastAsia="휴먼옛체" w:hint="eastAsia"/>
                <w:w w:val="95"/>
                <w:sz w:val="16"/>
              </w:rPr>
              <w:t>비례상수</w:t>
            </w:r>
          </w:p>
        </w:tc>
        <w:tc>
          <w:tcPr>
            <w:tcW w:w="1275" w:type="dxa"/>
            <w:tcBorders>
              <w:top w:val="single" w:sz="4" w:space="0" w:color="5B5B5B"/>
              <w:left w:val="single" w:sz="4" w:space="0" w:color="5B5B5B"/>
              <w:bottom w:val="single" w:sz="4" w:space="0" w:color="5B5B5B"/>
              <w:right w:val="single" w:sz="4" w:space="0" w:color="5B5B5B"/>
            </w:tcBorders>
          </w:tcPr>
          <w:p>
            <w:pPr>
              <w:pStyle w:val="TableParagraph"/>
              <w:spacing w:line="178" w:lineRule="exact"/>
              <w:ind w:right="471"/>
              <w:jc w:val="right"/>
              <w:rPr>
                <w:sz w:val="16"/>
              </w:rPr>
            </w:pPr>
            <w:r>
              <w:rPr>
                <w:sz w:val="16"/>
              </w:rPr>
              <w:t>1.47</w:t>
            </w:r>
          </w:p>
        </w:tc>
        <w:tc>
          <w:tcPr>
            <w:tcW w:w="1276" w:type="dxa"/>
            <w:tcBorders>
              <w:top w:val="single" w:sz="4" w:space="0" w:color="5B5B5B"/>
              <w:left w:val="single" w:sz="4" w:space="0" w:color="5B5B5B"/>
              <w:bottom w:val="single" w:sz="4" w:space="0" w:color="5B5B5B"/>
              <w:right w:val="single" w:sz="4" w:space="0" w:color="5B5B5B"/>
            </w:tcBorders>
          </w:tcPr>
          <w:p>
            <w:pPr>
              <w:pStyle w:val="TableParagraph"/>
              <w:spacing w:line="178" w:lineRule="exact"/>
              <w:ind w:left="1"/>
              <w:jc w:val="center"/>
              <w:rPr>
                <w:sz w:val="16"/>
              </w:rPr>
            </w:pPr>
            <w:r>
              <w:rPr>
                <w:sz w:val="16"/>
              </w:rPr>
              <w:t>1.455</w:t>
            </w:r>
          </w:p>
        </w:tc>
        <w:tc>
          <w:tcPr>
            <w:tcW w:w="1276" w:type="dxa"/>
            <w:tcBorders>
              <w:top w:val="single" w:sz="4" w:space="0" w:color="5B5B5B"/>
              <w:left w:val="single" w:sz="4" w:space="0" w:color="5B5B5B"/>
              <w:bottom w:val="single" w:sz="4" w:space="0" w:color="5B5B5B"/>
              <w:right w:val="single" w:sz="4" w:space="0" w:color="5B5B5B"/>
            </w:tcBorders>
          </w:tcPr>
          <w:p>
            <w:pPr>
              <w:pStyle w:val="TableParagraph"/>
              <w:spacing w:line="178" w:lineRule="exact"/>
              <w:ind w:left="2"/>
              <w:jc w:val="center"/>
              <w:rPr>
                <w:sz w:val="16"/>
              </w:rPr>
            </w:pPr>
            <w:r>
              <w:rPr>
                <w:w w:val="105"/>
                <w:sz w:val="16"/>
              </w:rPr>
              <w:t>1.44</w:t>
            </w:r>
          </w:p>
        </w:tc>
        <w:tc>
          <w:tcPr>
            <w:tcW w:w="1275" w:type="dxa"/>
            <w:tcBorders>
              <w:top w:val="single" w:sz="4" w:space="0" w:color="5B5B5B"/>
              <w:left w:val="single" w:sz="4" w:space="0" w:color="5B5B5B"/>
              <w:bottom w:val="single" w:sz="4" w:space="0" w:color="5B5B5B"/>
              <w:right w:val="single" w:sz="4" w:space="0" w:color="5B5B5B"/>
            </w:tcBorders>
          </w:tcPr>
          <w:p>
            <w:pPr>
              <w:pStyle w:val="TableParagraph"/>
              <w:spacing w:line="178" w:lineRule="exact"/>
              <w:ind w:left="200" w:right="195"/>
              <w:jc w:val="center"/>
              <w:rPr>
                <w:sz w:val="16"/>
              </w:rPr>
            </w:pPr>
            <w:r>
              <w:rPr>
                <w:sz w:val="16"/>
              </w:rPr>
              <w:t>1.425</w:t>
            </w:r>
          </w:p>
        </w:tc>
        <w:tc>
          <w:tcPr>
            <w:tcW w:w="1276" w:type="dxa"/>
            <w:tcBorders>
              <w:top w:val="single" w:sz="4" w:space="0" w:color="5B5B5B"/>
              <w:left w:val="single" w:sz="4" w:space="0" w:color="5B5B5B"/>
              <w:bottom w:val="single" w:sz="4" w:space="0" w:color="5B5B5B"/>
              <w:right w:val="nil"/>
            </w:tcBorders>
          </w:tcPr>
          <w:p>
            <w:pPr>
              <w:pStyle w:val="TableParagraph"/>
              <w:spacing w:line="178" w:lineRule="exact"/>
              <w:ind w:left="200" w:right="199"/>
              <w:jc w:val="center"/>
              <w:rPr>
                <w:sz w:val="16"/>
              </w:rPr>
            </w:pPr>
            <w:r>
              <w:rPr>
                <w:w w:val="105"/>
                <w:sz w:val="16"/>
              </w:rPr>
              <w:t>1.41</w:t>
            </w:r>
          </w:p>
        </w:tc>
      </w:tr>
      <w:tr>
        <w:trPr>
          <w:trHeight w:val="192" w:hRule="atLeast"/>
        </w:trPr>
        <w:tc>
          <w:tcPr>
            <w:tcW w:w="1045" w:type="dxa"/>
            <w:tcBorders>
              <w:top w:val="single" w:sz="4" w:space="0" w:color="5B5B5B"/>
              <w:left w:val="nil"/>
              <w:right w:val="single" w:sz="4" w:space="0" w:color="5B5B5B"/>
            </w:tcBorders>
          </w:tcPr>
          <w:p>
            <w:pPr>
              <w:pStyle w:val="TableParagraph"/>
              <w:spacing w:line="173" w:lineRule="exact"/>
              <w:ind w:left="198" w:right="194"/>
              <w:jc w:val="center"/>
              <w:rPr>
                <w:rFonts w:ascii="휴먼옛체" w:eastAsia="휴먼옛체" w:hint="eastAsia"/>
                <w:sz w:val="16"/>
              </w:rPr>
            </w:pPr>
            <w:r>
              <w:rPr>
                <w:rFonts w:ascii="휴먼옛체" w:eastAsia="휴먼옛체" w:hint="eastAsia"/>
                <w:w w:val="95"/>
                <w:sz w:val="16"/>
              </w:rPr>
              <w:t>가입기간</w:t>
            </w:r>
          </w:p>
        </w:tc>
        <w:tc>
          <w:tcPr>
            <w:tcW w:w="1275" w:type="dxa"/>
            <w:tcBorders>
              <w:top w:val="single" w:sz="4" w:space="0" w:color="5B5B5B"/>
              <w:left w:val="single" w:sz="4" w:space="0" w:color="5B5B5B"/>
              <w:right w:val="single" w:sz="4" w:space="0" w:color="5B5B5B"/>
            </w:tcBorders>
          </w:tcPr>
          <w:p>
            <w:pPr>
              <w:pStyle w:val="TableParagraph"/>
              <w:spacing w:line="173" w:lineRule="exact"/>
              <w:ind w:right="400"/>
              <w:jc w:val="right"/>
              <w:rPr>
                <w:sz w:val="16"/>
              </w:rPr>
            </w:pPr>
            <w:r>
              <w:rPr>
                <w:sz w:val="16"/>
              </w:rPr>
              <w:t>12개월</w:t>
            </w:r>
          </w:p>
        </w:tc>
        <w:tc>
          <w:tcPr>
            <w:tcW w:w="1276" w:type="dxa"/>
            <w:tcBorders>
              <w:top w:val="single" w:sz="4" w:space="0" w:color="5B5B5B"/>
              <w:left w:val="single" w:sz="4" w:space="0" w:color="5B5B5B"/>
              <w:right w:val="single" w:sz="4" w:space="0" w:color="5B5B5B"/>
            </w:tcBorders>
          </w:tcPr>
          <w:p>
            <w:pPr>
              <w:pStyle w:val="TableParagraph"/>
              <w:spacing w:line="173" w:lineRule="exact"/>
              <w:ind w:left="2"/>
              <w:jc w:val="center"/>
              <w:rPr>
                <w:sz w:val="16"/>
              </w:rPr>
            </w:pPr>
            <w:r>
              <w:rPr>
                <w:w w:val="105"/>
                <w:sz w:val="16"/>
              </w:rPr>
              <w:t>12개월</w:t>
            </w:r>
          </w:p>
        </w:tc>
        <w:tc>
          <w:tcPr>
            <w:tcW w:w="1276" w:type="dxa"/>
            <w:tcBorders>
              <w:top w:val="single" w:sz="4" w:space="0" w:color="5B5B5B"/>
              <w:left w:val="single" w:sz="4" w:space="0" w:color="5B5B5B"/>
              <w:right w:val="single" w:sz="4" w:space="0" w:color="5B5B5B"/>
            </w:tcBorders>
          </w:tcPr>
          <w:p>
            <w:pPr>
              <w:pStyle w:val="TableParagraph"/>
              <w:spacing w:line="173" w:lineRule="exact"/>
              <w:ind w:left="2"/>
              <w:jc w:val="center"/>
              <w:rPr>
                <w:sz w:val="16"/>
              </w:rPr>
            </w:pPr>
            <w:r>
              <w:rPr>
                <w:w w:val="105"/>
                <w:sz w:val="16"/>
              </w:rPr>
              <w:t>12개월</w:t>
            </w:r>
          </w:p>
        </w:tc>
        <w:tc>
          <w:tcPr>
            <w:tcW w:w="1275" w:type="dxa"/>
            <w:tcBorders>
              <w:top w:val="single" w:sz="4" w:space="0" w:color="5B5B5B"/>
              <w:left w:val="single" w:sz="4" w:space="0" w:color="5B5B5B"/>
              <w:right w:val="single" w:sz="4" w:space="0" w:color="5B5B5B"/>
            </w:tcBorders>
          </w:tcPr>
          <w:p>
            <w:pPr>
              <w:pStyle w:val="TableParagraph"/>
              <w:spacing w:line="173" w:lineRule="exact"/>
              <w:ind w:left="200" w:right="195"/>
              <w:jc w:val="center"/>
              <w:rPr>
                <w:sz w:val="16"/>
              </w:rPr>
            </w:pPr>
            <w:r>
              <w:rPr>
                <w:w w:val="105"/>
                <w:sz w:val="16"/>
              </w:rPr>
              <w:t>12개월</w:t>
            </w:r>
          </w:p>
        </w:tc>
        <w:tc>
          <w:tcPr>
            <w:tcW w:w="1276" w:type="dxa"/>
            <w:tcBorders>
              <w:top w:val="single" w:sz="4" w:space="0" w:color="5B5B5B"/>
              <w:left w:val="single" w:sz="4" w:space="0" w:color="5B5B5B"/>
              <w:right w:val="nil"/>
            </w:tcBorders>
          </w:tcPr>
          <w:p>
            <w:pPr>
              <w:pStyle w:val="TableParagraph"/>
              <w:spacing w:line="173" w:lineRule="exact"/>
              <w:ind w:left="200" w:right="199"/>
              <w:jc w:val="center"/>
              <w:rPr>
                <w:sz w:val="16"/>
              </w:rPr>
            </w:pPr>
            <w:r>
              <w:rPr>
                <w:w w:val="105"/>
                <w:sz w:val="16"/>
              </w:rPr>
              <w:t>1개월</w:t>
            </w:r>
          </w:p>
        </w:tc>
      </w:tr>
    </w:tbl>
    <w:p>
      <w:pPr>
        <w:spacing w:line="234" w:lineRule="exact" w:before="44"/>
        <w:ind w:left="799" w:right="0" w:firstLine="0"/>
        <w:jc w:val="left"/>
        <w:rPr>
          <w:rFonts w:ascii="휴먼옛체" w:hAnsi="휴먼옛체" w:eastAsia="휴먼옛체" w:hint="eastAsia"/>
          <w:sz w:val="17"/>
        </w:rPr>
      </w:pPr>
      <w:r>
        <w:rPr>
          <w:rFonts w:ascii="휴먼옛체" w:hAnsi="휴먼옛체" w:eastAsia="휴먼옛체" w:hint="eastAsia"/>
          <w:sz w:val="17"/>
        </w:rPr>
        <w:t>⇒ A급여액 227,855.28원</w:t>
      </w:r>
    </w:p>
    <w:p>
      <w:pPr>
        <w:spacing w:line="216" w:lineRule="auto" w:before="5"/>
        <w:ind w:left="958" w:right="0" w:hanging="159"/>
        <w:jc w:val="left"/>
        <w:rPr>
          <w:rFonts w:ascii="휴먼옛체" w:hAnsi="휴먼옛체" w:eastAsia="휴먼옛체" w:hint="eastAsia"/>
          <w:sz w:val="17"/>
        </w:rPr>
      </w:pPr>
      <w:r>
        <w:rPr>
          <w:rFonts w:ascii="휴먼옛체" w:hAnsi="휴먼옛체" w:eastAsia="휴먼옛체" w:hint="eastAsia"/>
          <w:sz w:val="17"/>
        </w:rPr>
        <w:t>=</w:t>
      </w:r>
      <w:r>
        <w:rPr>
          <w:rFonts w:ascii="휴먼옛체" w:hAnsi="휴먼옛체" w:eastAsia="휴먼옛체" w:hint="eastAsia"/>
          <w:spacing w:val="28"/>
          <w:sz w:val="17"/>
        </w:rPr>
        <w:t> </w:t>
      </w:r>
      <w:r>
        <w:rPr>
          <w:rFonts w:ascii="휴먼옛체" w:hAnsi="휴먼옛체" w:eastAsia="휴먼옛체" w:hint="eastAsia"/>
          <w:sz w:val="17"/>
        </w:rPr>
        <w:t>(</w:t>
      </w:r>
      <w:r>
        <w:rPr>
          <w:rFonts w:ascii="휴먼옛체" w:hAnsi="휴먼옛체" w:eastAsia="휴먼옛체" w:hint="eastAsia"/>
          <w:spacing w:val="-41"/>
          <w:sz w:val="17"/>
        </w:rPr>
        <w:t> </w:t>
      </w:r>
      <w:r>
        <w:rPr>
          <w:rFonts w:ascii="휴먼옛체" w:hAnsi="휴먼옛체" w:eastAsia="휴먼옛체" w:hint="eastAsia"/>
          <w:spacing w:val="11"/>
          <w:sz w:val="17"/>
        </w:rPr>
        <w:t>2.4×4개월+1.8×108개월+1.</w:t>
      </w:r>
      <w:r>
        <w:rPr>
          <w:rFonts w:ascii="휴먼옛체" w:hAnsi="휴먼옛체" w:eastAsia="휴먼옛체" w:hint="eastAsia"/>
          <w:spacing w:val="-39"/>
          <w:sz w:val="17"/>
        </w:rPr>
        <w:t> </w:t>
      </w:r>
      <w:r>
        <w:rPr>
          <w:rFonts w:ascii="휴먼옛체" w:hAnsi="휴먼옛체" w:eastAsia="휴먼옛체" w:hint="eastAsia"/>
          <w:spacing w:val="11"/>
          <w:sz w:val="17"/>
        </w:rPr>
        <w:t>5×12개월+1.</w:t>
      </w:r>
      <w:r>
        <w:rPr>
          <w:rFonts w:ascii="휴먼옛체" w:hAnsi="휴먼옛체" w:eastAsia="휴먼옛체" w:hint="eastAsia"/>
          <w:spacing w:val="-39"/>
          <w:sz w:val="17"/>
        </w:rPr>
        <w:t> </w:t>
      </w:r>
      <w:r>
        <w:rPr>
          <w:rFonts w:ascii="휴먼옛체" w:hAnsi="휴먼옛체" w:eastAsia="휴먼옛체" w:hint="eastAsia"/>
          <w:spacing w:val="11"/>
          <w:sz w:val="17"/>
        </w:rPr>
        <w:t>485×12개월+1.</w:t>
      </w:r>
      <w:r>
        <w:rPr>
          <w:rFonts w:ascii="휴먼옛체" w:hAnsi="휴먼옛체" w:eastAsia="휴먼옛체" w:hint="eastAsia"/>
          <w:spacing w:val="-39"/>
          <w:sz w:val="17"/>
        </w:rPr>
        <w:t> </w:t>
      </w:r>
      <w:r>
        <w:rPr>
          <w:rFonts w:ascii="휴먼옛체" w:hAnsi="휴먼옛체" w:eastAsia="휴먼옛체" w:hint="eastAsia"/>
          <w:spacing w:val="11"/>
          <w:sz w:val="17"/>
        </w:rPr>
        <w:t>47×12개월+1.455×12개월+ </w:t>
      </w:r>
      <w:r>
        <w:rPr>
          <w:rFonts w:ascii="휴먼옛체" w:hAnsi="휴먼옛체" w:eastAsia="휴먼옛체" w:hint="eastAsia"/>
          <w:spacing w:val="-7"/>
          <w:w w:val="110"/>
          <w:sz w:val="17"/>
        </w:rPr>
        <w:t>1.44×12개월+1.425×12개월+1.41×1개월)</w:t>
      </w:r>
      <w:r>
        <w:rPr>
          <w:rFonts w:ascii="휴먼옛체" w:hAnsi="휴먼옛체" w:eastAsia="휴먼옛체" w:hint="eastAsia"/>
          <w:spacing w:val="-42"/>
          <w:w w:val="110"/>
          <w:sz w:val="17"/>
        </w:rPr>
        <w:t> </w:t>
      </w:r>
      <w:r>
        <w:rPr>
          <w:rFonts w:ascii="휴먼옛체" w:hAnsi="휴먼옛체" w:eastAsia="휴먼옛체" w:hint="eastAsia"/>
          <w:w w:val="110"/>
          <w:sz w:val="17"/>
        </w:rPr>
        <w:t>/</w:t>
      </w:r>
    </w:p>
    <w:p>
      <w:pPr>
        <w:spacing w:line="198" w:lineRule="exact" w:before="0"/>
        <w:ind w:left="958" w:right="0" w:firstLine="0"/>
        <w:jc w:val="left"/>
        <w:rPr>
          <w:rFonts w:ascii="휴먼옛체" w:hAnsi="휴먼옛체" w:eastAsia="휴먼옛체" w:hint="eastAsia"/>
          <w:sz w:val="17"/>
        </w:rPr>
      </w:pPr>
      <w:r>
        <w:rPr>
          <w:rFonts w:ascii="휴먼옛체" w:hAnsi="휴먼옛체" w:eastAsia="휴먼옛체" w:hint="eastAsia"/>
          <w:sz w:val="17"/>
        </w:rPr>
        <w:t>185개월 × A × {1</w:t>
      </w:r>
      <w:r>
        <w:rPr>
          <w:sz w:val="17"/>
        </w:rPr>
        <w:t>–</w:t>
      </w:r>
      <w:r>
        <w:rPr>
          <w:rFonts w:ascii="휴먼옛체" w:hAnsi="휴먼옛체" w:eastAsia="휴먼옛체" w:hint="eastAsia"/>
          <w:sz w:val="17"/>
        </w:rPr>
        <w:t>0.05÷12×(240-185개월)} × 1.0656÷ 12(월)</w:t>
      </w:r>
    </w:p>
    <w:p>
      <w:pPr>
        <w:spacing w:line="221" w:lineRule="exact" w:before="0"/>
        <w:ind w:left="884" w:right="0" w:firstLine="0"/>
        <w:jc w:val="left"/>
        <w:rPr>
          <w:rFonts w:ascii="휴먼옛체" w:hAnsi="휴먼옛체" w:eastAsia="휴먼옛체" w:hint="eastAsia"/>
          <w:sz w:val="17"/>
        </w:rPr>
      </w:pPr>
      <w:r>
        <w:rPr>
          <w:spacing w:val="-3"/>
          <w:w w:val="110"/>
          <w:sz w:val="17"/>
        </w:rPr>
        <w:t>▸</w:t>
      </w:r>
      <w:r>
        <w:rPr>
          <w:rFonts w:ascii="휴먼옛체" w:hAnsi="휴먼옛체" w:eastAsia="휴먼옛체" w:hint="eastAsia"/>
          <w:spacing w:val="-3"/>
          <w:w w:val="110"/>
          <w:sz w:val="17"/>
        </w:rPr>
        <w:t>2.4, </w:t>
      </w:r>
      <w:r>
        <w:rPr>
          <w:rFonts w:ascii="휴먼옛체" w:hAnsi="휴먼옛체" w:eastAsia="휴먼옛체" w:hint="eastAsia"/>
          <w:w w:val="110"/>
          <w:sz w:val="17"/>
        </w:rPr>
        <w:t>1.8, 1.5, 1.485, 1.47, 1.455, 1.44, 1.425, 1.41 :</w:t>
      </w:r>
      <w:r>
        <w:rPr>
          <w:rFonts w:ascii="휴먼옛체" w:hAnsi="휴먼옛체" w:eastAsia="휴먼옛체" w:hint="eastAsia"/>
          <w:spacing w:val="-53"/>
          <w:w w:val="110"/>
          <w:sz w:val="17"/>
        </w:rPr>
        <w:t> </w:t>
      </w:r>
      <w:r>
        <w:rPr>
          <w:rFonts w:ascii="휴먼옛체" w:hAnsi="휴먼옛체" w:eastAsia="휴먼옛체" w:hint="eastAsia"/>
          <w:spacing w:val="-4"/>
          <w:w w:val="110"/>
          <w:sz w:val="17"/>
        </w:rPr>
        <w:t>국민연금 가입기간별 </w:t>
      </w:r>
      <w:r>
        <w:rPr>
          <w:rFonts w:ascii="휴먼옛체" w:hAnsi="휴먼옛체" w:eastAsia="휴먼옛체" w:hint="eastAsia"/>
          <w:spacing w:val="-5"/>
          <w:w w:val="110"/>
          <w:sz w:val="17"/>
        </w:rPr>
        <w:t>비례상수</w:t>
      </w:r>
    </w:p>
    <w:p>
      <w:pPr>
        <w:spacing w:line="206" w:lineRule="auto" w:before="0"/>
        <w:ind w:left="1049" w:right="1198" w:hanging="166"/>
        <w:jc w:val="left"/>
        <w:rPr>
          <w:rFonts w:ascii="휴먼옛체" w:hAnsi="휴먼옛체" w:eastAsia="휴먼옛체" w:hint="eastAsia"/>
          <w:sz w:val="17"/>
        </w:rPr>
      </w:pPr>
      <w:r>
        <w:rPr>
          <w:spacing w:val="-8"/>
          <w:sz w:val="17"/>
        </w:rPr>
        <w:t>▸</w:t>
      </w:r>
      <w:r>
        <w:rPr>
          <w:rFonts w:ascii="휴먼옛체" w:hAnsi="휴먼옛체" w:eastAsia="휴먼옛체" w:hint="eastAsia"/>
          <w:spacing w:val="-8"/>
          <w:sz w:val="17"/>
        </w:rPr>
        <w:t>4개월,</w:t>
      </w:r>
      <w:r>
        <w:rPr>
          <w:rFonts w:ascii="휴먼옛체" w:hAnsi="휴먼옛체" w:eastAsia="휴먼옛체" w:hint="eastAsia"/>
          <w:spacing w:val="-19"/>
          <w:sz w:val="17"/>
        </w:rPr>
        <w:t> </w:t>
      </w:r>
      <w:r>
        <w:rPr>
          <w:rFonts w:ascii="휴먼옛체" w:hAnsi="휴먼옛체" w:eastAsia="휴먼옛체" w:hint="eastAsia"/>
          <w:spacing w:val="-8"/>
          <w:sz w:val="17"/>
        </w:rPr>
        <w:t>108개월,</w:t>
      </w:r>
      <w:r>
        <w:rPr>
          <w:rFonts w:ascii="휴먼옛체" w:hAnsi="휴먼옛체" w:eastAsia="휴먼옛체" w:hint="eastAsia"/>
          <w:spacing w:val="-18"/>
          <w:sz w:val="17"/>
        </w:rPr>
        <w:t> </w:t>
      </w:r>
      <w:r>
        <w:rPr>
          <w:rFonts w:ascii="휴먼옛체" w:hAnsi="휴먼옛체" w:eastAsia="휴먼옛체" w:hint="eastAsia"/>
          <w:spacing w:val="-8"/>
          <w:sz w:val="17"/>
        </w:rPr>
        <w:t>12개월,</w:t>
      </w:r>
      <w:r>
        <w:rPr>
          <w:rFonts w:ascii="휴먼옛체" w:hAnsi="휴먼옛체" w:eastAsia="휴먼옛체" w:hint="eastAsia"/>
          <w:spacing w:val="-18"/>
          <w:sz w:val="17"/>
        </w:rPr>
        <w:t> </w:t>
      </w:r>
      <w:r>
        <w:rPr>
          <w:rFonts w:ascii="휴먼옛체" w:hAnsi="휴먼옛체" w:eastAsia="휴먼옛체" w:hint="eastAsia"/>
          <w:spacing w:val="-8"/>
          <w:sz w:val="17"/>
        </w:rPr>
        <w:t>12개월,</w:t>
      </w:r>
      <w:r>
        <w:rPr>
          <w:rFonts w:ascii="휴먼옛체" w:hAnsi="휴먼옛체" w:eastAsia="휴먼옛체" w:hint="eastAsia"/>
          <w:spacing w:val="-18"/>
          <w:sz w:val="17"/>
        </w:rPr>
        <w:t> </w:t>
      </w:r>
      <w:r>
        <w:rPr>
          <w:rFonts w:ascii="휴먼옛체" w:hAnsi="휴먼옛체" w:eastAsia="휴먼옛체" w:hint="eastAsia"/>
          <w:spacing w:val="-8"/>
          <w:sz w:val="17"/>
        </w:rPr>
        <w:t>12개월,</w:t>
      </w:r>
      <w:r>
        <w:rPr>
          <w:rFonts w:ascii="휴먼옛체" w:hAnsi="휴먼옛체" w:eastAsia="휴먼옛체" w:hint="eastAsia"/>
          <w:spacing w:val="-17"/>
          <w:sz w:val="17"/>
        </w:rPr>
        <w:t> </w:t>
      </w:r>
      <w:r>
        <w:rPr>
          <w:rFonts w:ascii="휴먼옛체" w:hAnsi="휴먼옛체" w:eastAsia="휴먼옛체" w:hint="eastAsia"/>
          <w:spacing w:val="-8"/>
          <w:sz w:val="17"/>
        </w:rPr>
        <w:t>12개월,</w:t>
      </w:r>
      <w:r>
        <w:rPr>
          <w:rFonts w:ascii="휴먼옛체" w:hAnsi="휴먼옛체" w:eastAsia="휴먼옛체" w:hint="eastAsia"/>
          <w:spacing w:val="-19"/>
          <w:sz w:val="17"/>
        </w:rPr>
        <w:t> </w:t>
      </w:r>
      <w:r>
        <w:rPr>
          <w:rFonts w:ascii="휴먼옛체" w:hAnsi="휴먼옛체" w:eastAsia="휴먼옛체" w:hint="eastAsia"/>
          <w:spacing w:val="-8"/>
          <w:sz w:val="17"/>
        </w:rPr>
        <w:t>12개월,</w:t>
      </w:r>
      <w:r>
        <w:rPr>
          <w:rFonts w:ascii="휴먼옛체" w:hAnsi="휴먼옛체" w:eastAsia="휴먼옛체" w:hint="eastAsia"/>
          <w:spacing w:val="-17"/>
          <w:sz w:val="17"/>
        </w:rPr>
        <w:t> </w:t>
      </w:r>
      <w:r>
        <w:rPr>
          <w:rFonts w:ascii="휴먼옛체" w:hAnsi="휴먼옛체" w:eastAsia="휴먼옛체" w:hint="eastAsia"/>
          <w:spacing w:val="-8"/>
          <w:sz w:val="17"/>
        </w:rPr>
        <w:t>12개월,</w:t>
      </w:r>
      <w:r>
        <w:rPr>
          <w:rFonts w:ascii="휴먼옛체" w:hAnsi="휴먼옛체" w:eastAsia="휴먼옛체" w:hint="eastAsia"/>
          <w:spacing w:val="-18"/>
          <w:sz w:val="17"/>
        </w:rPr>
        <w:t> </w:t>
      </w:r>
      <w:r>
        <w:rPr>
          <w:rFonts w:ascii="휴먼옛체" w:hAnsi="휴먼옛체" w:eastAsia="휴먼옛체" w:hint="eastAsia"/>
          <w:spacing w:val="-7"/>
          <w:sz w:val="17"/>
        </w:rPr>
        <w:t>1개월</w:t>
      </w:r>
      <w:r>
        <w:rPr>
          <w:rFonts w:ascii="휴먼옛체" w:hAnsi="휴먼옛체" w:eastAsia="휴먼옛체" w:hint="eastAsia"/>
          <w:spacing w:val="-21"/>
          <w:sz w:val="17"/>
        </w:rPr>
        <w:t> </w:t>
      </w:r>
      <w:r>
        <w:rPr>
          <w:rFonts w:ascii="휴먼옛체" w:hAnsi="휴먼옛체" w:eastAsia="휴먼옛체" w:hint="eastAsia"/>
          <w:sz w:val="17"/>
        </w:rPr>
        <w:t>:</w:t>
      </w:r>
      <w:r>
        <w:rPr>
          <w:rFonts w:ascii="휴먼옛체" w:hAnsi="휴먼옛체" w:eastAsia="휴먼옛체" w:hint="eastAsia"/>
          <w:spacing w:val="-19"/>
          <w:sz w:val="17"/>
        </w:rPr>
        <w:t> </w:t>
      </w:r>
      <w:r>
        <w:rPr>
          <w:rFonts w:ascii="휴먼옛체" w:hAnsi="휴먼옛체" w:eastAsia="휴먼옛체" w:hint="eastAsia"/>
          <w:spacing w:val="-8"/>
          <w:sz w:val="17"/>
        </w:rPr>
        <w:t>국민연금</w:t>
      </w:r>
      <w:r>
        <w:rPr>
          <w:rFonts w:ascii="휴먼옛체" w:hAnsi="휴먼옛체" w:eastAsia="휴먼옛체" w:hint="eastAsia"/>
          <w:spacing w:val="-21"/>
          <w:sz w:val="17"/>
        </w:rPr>
        <w:t> </w:t>
      </w:r>
      <w:r>
        <w:rPr>
          <w:rFonts w:ascii="휴먼옛체" w:hAnsi="휴먼옛체" w:eastAsia="휴먼옛체" w:hint="eastAsia"/>
          <w:spacing w:val="-9"/>
          <w:sz w:val="17"/>
        </w:rPr>
        <w:t>가입연도별</w:t>
      </w:r>
      <w:r>
        <w:rPr>
          <w:rFonts w:ascii="휴먼옛체" w:hAnsi="휴먼옛체" w:eastAsia="휴먼옛체" w:hint="eastAsia"/>
          <w:spacing w:val="-21"/>
          <w:sz w:val="17"/>
        </w:rPr>
        <w:t> </w:t>
      </w:r>
      <w:r>
        <w:rPr>
          <w:rFonts w:ascii="휴먼옛체" w:hAnsi="휴먼옛체" w:eastAsia="휴먼옛체" w:hint="eastAsia"/>
          <w:spacing w:val="-11"/>
          <w:sz w:val="17"/>
        </w:rPr>
        <w:t>가입기간 </w:t>
      </w:r>
      <w:r>
        <w:rPr>
          <w:rFonts w:ascii="휴먼옛체" w:hAnsi="휴먼옛체" w:eastAsia="휴먼옛체" w:hint="eastAsia"/>
          <w:spacing w:val="-3"/>
          <w:sz w:val="17"/>
        </w:rPr>
        <w:t>(합계</w:t>
      </w:r>
      <w:r>
        <w:rPr>
          <w:rFonts w:ascii="휴먼옛체" w:hAnsi="휴먼옛체" w:eastAsia="휴먼옛체" w:hint="eastAsia"/>
          <w:spacing w:val="7"/>
          <w:sz w:val="17"/>
        </w:rPr>
        <w:t> </w:t>
      </w:r>
      <w:r>
        <w:rPr>
          <w:rFonts w:ascii="휴먼옛체" w:hAnsi="휴먼옛체" w:eastAsia="휴먼옛체" w:hint="eastAsia"/>
          <w:spacing w:val="-6"/>
          <w:sz w:val="17"/>
        </w:rPr>
        <w:t>185개월)</w:t>
      </w:r>
    </w:p>
    <w:p>
      <w:pPr>
        <w:spacing w:line="221" w:lineRule="exact" w:before="0"/>
        <w:ind w:left="884"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A : 국민연금 지급사유발생일 당시에 적용하는 A값(1,981,975원)에 기초연금 신청시점까지의 소비자물가</w:t>
      </w:r>
    </w:p>
    <w:p>
      <w:pPr>
        <w:spacing w:line="196" w:lineRule="exact" w:before="0"/>
        <w:ind w:left="1292" w:right="0" w:firstLine="0"/>
        <w:jc w:val="left"/>
        <w:rPr>
          <w:rFonts w:ascii="휴먼옛체" w:eastAsia="휴먼옛체" w:hint="eastAsia"/>
          <w:sz w:val="17"/>
        </w:rPr>
      </w:pPr>
      <w:r>
        <w:rPr>
          <w:rFonts w:ascii="휴먼옛체" w:eastAsia="휴먼옛체" w:hint="eastAsia"/>
          <w:sz w:val="17"/>
        </w:rPr>
        <w:t>변동률</w:t>
      </w:r>
      <w:r>
        <w:rPr>
          <w:rFonts w:ascii="휴먼옛체" w:eastAsia="휴먼옛체" w:hint="eastAsia"/>
          <w:sz w:val="17"/>
          <w:vertAlign w:val="superscript"/>
        </w:rPr>
        <w:t>*</w:t>
      </w:r>
      <w:r>
        <w:rPr>
          <w:rFonts w:ascii="휴먼옛체" w:eastAsia="휴먼옛체" w:hint="eastAsia"/>
          <w:sz w:val="17"/>
          <w:vertAlign w:val="baseline"/>
        </w:rPr>
        <w:t>을 적용한 A값(2,112,021원)</w:t>
      </w:r>
    </w:p>
    <w:p>
      <w:pPr>
        <w:spacing w:line="226" w:lineRule="exact" w:before="0"/>
        <w:ind w:left="1049" w:right="0" w:firstLine="0"/>
        <w:jc w:val="left"/>
        <w:rPr>
          <w:rFonts w:ascii="휴먼옛체" w:hAnsi="휴먼옛체" w:eastAsia="휴먼옛체" w:hint="eastAsia"/>
          <w:sz w:val="17"/>
        </w:rPr>
      </w:pPr>
      <w:r>
        <w:rPr>
          <w:rFonts w:ascii="휴먼옛체" w:hAnsi="휴먼옛체" w:eastAsia="휴먼옛체" w:hint="eastAsia"/>
          <w:sz w:val="17"/>
        </w:rPr>
        <w:t>* 국민연금 지급사유발생시점부터 기초연금 신청시점까지의 소비자물가변동률(</w:t>
      </w:r>
      <w:r>
        <w:rPr>
          <w:sz w:val="17"/>
        </w:rPr>
        <w:t>ʼ</w:t>
      </w:r>
      <w:r>
        <w:rPr>
          <w:rFonts w:ascii="휴먼옛체" w:hAnsi="휴먼옛체" w:eastAsia="휴먼옛체" w:hint="eastAsia"/>
          <w:sz w:val="17"/>
        </w:rPr>
        <w:t>14∼</w:t>
      </w:r>
      <w:r>
        <w:rPr>
          <w:sz w:val="17"/>
        </w:rPr>
        <w:t>ʼ</w:t>
      </w:r>
      <w:r>
        <w:rPr>
          <w:rFonts w:ascii="휴먼옛체" w:hAnsi="휴먼옛체" w:eastAsia="휴먼옛체" w:hint="eastAsia"/>
          <w:sz w:val="17"/>
        </w:rPr>
        <w:t>19) : 1.0656</w:t>
      </w:r>
    </w:p>
    <w:p>
      <w:pPr>
        <w:spacing w:line="260" w:lineRule="exact" w:before="0"/>
        <w:ind w:left="883"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[1-{0.05÷12×(240-185개월)}] : 20년을 미치지 못하는 가입기간(55개월)에 대한 감액 비율</w:t>
      </w:r>
    </w:p>
    <w:p>
      <w:pPr>
        <w:pStyle w:val="BodyText"/>
        <w:rPr>
          <w:rFonts w:ascii="휴먼옛체"/>
          <w:sz w:val="20"/>
        </w:rPr>
      </w:pPr>
    </w:p>
    <w:p>
      <w:pPr>
        <w:pStyle w:val="BodyText"/>
        <w:spacing w:before="2"/>
        <w:rPr>
          <w:rFonts w:ascii="휴먼옛체"/>
          <w:sz w:val="17"/>
        </w:rPr>
      </w:pPr>
    </w:p>
    <w:p>
      <w:pPr>
        <w:spacing w:before="97"/>
        <w:ind w:left="467" w:right="0" w:firstLine="0"/>
        <w:jc w:val="left"/>
        <w:rPr>
          <w:rFonts w:ascii="Wingdings" w:hAnsi="Wingdings"/>
          <w:sz w:val="21"/>
        </w:rPr>
      </w:pPr>
      <w:r>
        <w:rPr>
          <w:rFonts w:ascii="Tahoma" w:hAnsi="Tahoma"/>
          <w:sz w:val="21"/>
        </w:rPr>
        <w:t>128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55360" coordorigin="1,170" coordsize="11112,14910">
            <v:shape style="position:absolute;left:0;top:170;width:11112;height:14910" type="#_x0000_t75" stroked="false">
              <v:imagedata r:id="rId485" o:title=""/>
            </v:shape>
            <v:shape style="position:absolute;left:10204;top:4818;width:908;height:850" type="#_x0000_t75" stroked="false">
              <v:imagedata r:id="rId125" o:title=""/>
            </v:shape>
            <v:shape style="position:absolute;left:1927;top:2325;width:114;height:106" type="#_x0000_t75" stroked="false">
              <v:imagedata r:id="rId23" o:title=""/>
            </v:shape>
            <v:shape style="position:absolute;left:1927;top:5229;width:114;height:106" type="#_x0000_t75" stroked="false">
              <v:imagedata r:id="rId23" o:title=""/>
            </v:shape>
            <v:shape style="position:absolute;left:1927;top:5697;width:114;height:106" type="#_x0000_t75" stroked="false">
              <v:imagedata r:id="rId23" o:title=""/>
            </v:shape>
            <v:shape style="position:absolute;left:1587;top:6312;width:454;height:454" type="#_x0000_t75" stroked="false">
              <v:imagedata r:id="rId50" o:title=""/>
            </v:shape>
            <v:shape style="position:absolute;left:1927;top:8056;width:114;height:106" type="#_x0000_t75" stroked="false">
              <v:imagedata r:id="rId23" o:title=""/>
            </v:shape>
            <v:shape style="position:absolute;left:1927;top:9747;width:114;height:106" type="#_x0000_t75" stroked="false">
              <v:imagedata r:id="rId23" o:title=""/>
            </v:shape>
            <v:shape style="position:absolute;left:1927;top:11669;width:114;height:106" type="#_x0000_t75" stroked="false">
              <v:imagedata r:id="rId23" o:title=""/>
            </v:shape>
            <v:shape style="position:absolute;left:1927;top:12504;width:114;height:106" type="#_x0000_t75" stroked="false">
              <v:imagedata r:id="rId23" o:title=""/>
            </v:shap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spacing w:before="10"/>
        <w:rPr>
          <w:rFonts w:ascii="휴먼옛체"/>
          <w:sz w:val="26"/>
        </w:rPr>
      </w:pPr>
    </w:p>
    <w:p>
      <w:pPr>
        <w:pStyle w:val="BodyText"/>
        <w:spacing w:line="218" w:lineRule="auto" w:before="12"/>
        <w:ind w:left="1027" w:right="1213" w:hanging="14"/>
        <w:jc w:val="both"/>
      </w:pPr>
      <w:r>
        <w:rPr>
          <w:spacing w:val="-4"/>
        </w:rPr>
        <w:t>(분할연금 </w:t>
      </w:r>
      <w:r>
        <w:rPr>
          <w:spacing w:val="-5"/>
        </w:rPr>
        <w:t>수급권자) 배우자였던 </w:t>
      </w:r>
      <w:r>
        <w:rPr>
          <w:spacing w:val="-3"/>
        </w:rPr>
        <w:t>자의 </w:t>
      </w:r>
      <w:r>
        <w:rPr>
          <w:spacing w:val="-4"/>
        </w:rPr>
        <w:t>노령연금 지급사유 발생일을 </w:t>
      </w:r>
      <w:r>
        <w:rPr>
          <w:spacing w:val="-6"/>
        </w:rPr>
        <w:t>기준으로 </w:t>
      </w:r>
      <w:r>
        <w:rPr>
          <w:spacing w:val="-4"/>
        </w:rPr>
        <w:t>계산한 A급여액 </w:t>
      </w:r>
      <w:r>
        <w:rPr/>
        <w:t>중 </w:t>
      </w:r>
      <w:r>
        <w:rPr>
          <w:spacing w:val="-5"/>
        </w:rPr>
        <w:t>혼인기간에 </w:t>
      </w:r>
      <w:r>
        <w:rPr>
          <w:spacing w:val="-4"/>
        </w:rPr>
        <w:t>해당하는 A급여액의 50퍼센트를 적용(단, </w:t>
      </w:r>
      <w:r>
        <w:rPr>
          <w:spacing w:val="-5"/>
        </w:rPr>
        <w:t>국민연금의 </w:t>
      </w:r>
      <w:r>
        <w:rPr>
          <w:spacing w:val="-4"/>
        </w:rPr>
        <w:t>분할이 별도로 결정된 경우는 </w:t>
      </w:r>
      <w:r>
        <w:rPr/>
        <w:t>그 </w:t>
      </w:r>
      <w:r>
        <w:rPr>
          <w:spacing w:val="-3"/>
        </w:rPr>
        <w:t>분할 </w:t>
      </w:r>
      <w:r>
        <w:rPr>
          <w:spacing w:val="-4"/>
        </w:rPr>
        <w:t>비율로 적용)</w:t>
      </w:r>
    </w:p>
    <w:p>
      <w:pPr>
        <w:pStyle w:val="BodyText"/>
        <w:spacing w:line="218" w:lineRule="auto" w:before="58"/>
        <w:ind w:left="1134" w:right="1210" w:hanging="128"/>
        <w:jc w:val="both"/>
      </w:pPr>
      <w:r>
        <w:rPr>
          <w:w w:val="85"/>
        </w:rPr>
        <w:t>⁃ </w:t>
      </w:r>
      <w:r>
        <w:rPr>
          <w:w w:val="95"/>
        </w:rPr>
        <w:t>이 </w:t>
      </w:r>
      <w:r>
        <w:rPr>
          <w:spacing w:val="-8"/>
          <w:w w:val="95"/>
        </w:rPr>
        <w:t>경우 </w:t>
      </w:r>
      <w:r>
        <w:rPr>
          <w:spacing w:val="-12"/>
          <w:w w:val="95"/>
        </w:rPr>
        <w:t>배우자였던 </w:t>
      </w:r>
      <w:r>
        <w:rPr>
          <w:spacing w:val="-14"/>
          <w:w w:val="95"/>
        </w:rPr>
        <w:t>노령연금수급권자는 </w:t>
      </w:r>
      <w:r>
        <w:rPr>
          <w:spacing w:val="-11"/>
          <w:w w:val="95"/>
        </w:rPr>
        <w:t>원래의 </w:t>
      </w:r>
      <w:r>
        <w:rPr>
          <w:spacing w:val="-13"/>
          <w:w w:val="95"/>
        </w:rPr>
        <w:t>A급여액에서 </w:t>
      </w:r>
      <w:r>
        <w:rPr>
          <w:spacing w:val="-8"/>
          <w:w w:val="95"/>
        </w:rPr>
        <w:t>해당 </w:t>
      </w:r>
      <w:r>
        <w:rPr>
          <w:spacing w:val="-10"/>
          <w:w w:val="95"/>
        </w:rPr>
        <w:t>금액을 </w:t>
      </w:r>
      <w:r>
        <w:rPr>
          <w:spacing w:val="-11"/>
          <w:w w:val="95"/>
        </w:rPr>
        <w:t>차감한 </w:t>
      </w:r>
      <w:r>
        <w:rPr>
          <w:spacing w:val="-9"/>
        </w:rPr>
        <w:t>금액으로 A급여액을 </w:t>
      </w:r>
      <w:r>
        <w:rPr>
          <w:spacing w:val="-8"/>
        </w:rPr>
        <w:t>재계산</w:t>
      </w:r>
    </w:p>
    <w:p>
      <w:pPr>
        <w:spacing w:line="352" w:lineRule="exact" w:before="0"/>
        <w:ind w:left="1217" w:right="0" w:firstLine="0"/>
        <w:jc w:val="left"/>
        <w:rPr>
          <w:rFonts w:ascii="Yu Gothic" w:hAnsi="Yu Gothic" w:eastAsia="Yu Gothic" w:hint="eastAsia"/>
          <w:sz w:val="19"/>
        </w:rPr>
      </w:pPr>
      <w:r>
        <w:rPr>
          <w:rFonts w:ascii="Yu Gothic" w:hAnsi="Yu Gothic" w:eastAsia="Yu Gothic" w:hint="eastAsia"/>
          <w:sz w:val="19"/>
        </w:rPr>
        <w:t>※ </w:t>
      </w:r>
      <w:r>
        <w:rPr>
          <w:rFonts w:ascii="휴먼옛체" w:hAnsi="휴먼옛체" w:eastAsia="휴먼옛체" w:hint="eastAsia"/>
          <w:sz w:val="19"/>
        </w:rPr>
        <w:t>분할연금 미신청자는 </w:t>
      </w:r>
      <w:r>
        <w:rPr>
          <w:rFonts w:ascii="Yu Gothic" w:hAnsi="Yu Gothic" w:eastAsia="Yu Gothic" w:hint="eastAsia"/>
          <w:sz w:val="19"/>
        </w:rPr>
        <w:t>A</w:t>
      </w:r>
      <w:r>
        <w:rPr>
          <w:rFonts w:ascii="휴먼옛체" w:hAnsi="휴먼옛체" w:eastAsia="휴먼옛체" w:hint="eastAsia"/>
          <w:sz w:val="19"/>
        </w:rPr>
        <w:t>급여액을 계산하지 않음</w:t>
      </w:r>
      <w:r>
        <w:rPr>
          <w:rFonts w:ascii="Yu Gothic" w:hAnsi="Yu Gothic" w:eastAsia="Yu Gothic" w:hint="eastAsia"/>
          <w:sz w:val="19"/>
        </w:rPr>
        <w:t>(</w:t>
      </w:r>
      <w:r>
        <w:rPr>
          <w:rFonts w:ascii="휴먼옛체" w:hAnsi="휴먼옛체" w:eastAsia="휴먼옛체" w:hint="eastAsia"/>
          <w:sz w:val="19"/>
        </w:rPr>
        <w:t>기준연금액 적용</w:t>
      </w:r>
      <w:r>
        <w:rPr>
          <w:rFonts w:ascii="Yu Gothic" w:hAnsi="Yu Gothic" w:eastAsia="Yu Gothic" w:hint="eastAsia"/>
          <w:sz w:val="19"/>
        </w:rPr>
        <w:t>)</w:t>
      </w:r>
    </w:p>
    <w:p>
      <w:pPr>
        <w:pStyle w:val="BodyText"/>
        <w:spacing w:before="6"/>
        <w:rPr>
          <w:rFonts w:ascii="Yu Gothic"/>
          <w:sz w:val="6"/>
        </w:rPr>
      </w:pPr>
    </w:p>
    <w:p>
      <w:pPr>
        <w:pStyle w:val="Heading7"/>
        <w:spacing w:before="48"/>
      </w:pPr>
      <w:r>
        <w:rPr/>
        <w:t>나. 국민연금 급여액등 계산 [법 제6조제1항]</w:t>
      </w:r>
    </w:p>
    <w:p>
      <w:pPr>
        <w:pStyle w:val="BodyText"/>
        <w:tabs>
          <w:tab w:pos="9441" w:val="right" w:leader="none"/>
        </w:tabs>
        <w:spacing w:before="43"/>
        <w:ind w:left="1032"/>
        <w:rPr>
          <w:rFonts w:ascii="맑은 고딕" w:eastAsia="맑은 고딕" w:hint="eastAsia"/>
          <w:b/>
          <w:sz w:val="24"/>
        </w:rPr>
      </w:pPr>
      <w:r>
        <w:rPr>
          <w:spacing w:val="-5"/>
        </w:rPr>
        <w:t>｢국민연금법｣</w:t>
      </w:r>
      <w:r>
        <w:rPr>
          <w:spacing w:val="34"/>
        </w:rPr>
        <w:t> </w:t>
      </w:r>
      <w:r>
        <w:rPr/>
        <w:t>및</w:t>
      </w:r>
      <w:r>
        <w:rPr>
          <w:spacing w:val="31"/>
        </w:rPr>
        <w:t> </w:t>
      </w:r>
      <w:r>
        <w:rPr>
          <w:spacing w:val="-5"/>
        </w:rPr>
        <w:t>｢연금연계법｣에</w:t>
      </w:r>
      <w:r>
        <w:rPr>
          <w:spacing w:val="31"/>
        </w:rPr>
        <w:t> </w:t>
      </w:r>
      <w:r>
        <w:rPr>
          <w:spacing w:val="-3"/>
        </w:rPr>
        <w:t>따라</w:t>
      </w:r>
      <w:r>
        <w:rPr>
          <w:spacing w:val="31"/>
        </w:rPr>
        <w:t> </w:t>
      </w:r>
      <w:r>
        <w:rPr>
          <w:spacing w:val="-3"/>
        </w:rPr>
        <w:t>매월</w:t>
      </w:r>
      <w:r>
        <w:rPr>
          <w:spacing w:val="32"/>
        </w:rPr>
        <w:t> </w:t>
      </w:r>
      <w:r>
        <w:rPr>
          <w:spacing w:val="-3"/>
        </w:rPr>
        <w:t>지급</w:t>
      </w:r>
      <w:r>
        <w:rPr>
          <w:spacing w:val="31"/>
        </w:rPr>
        <w:t> </w:t>
      </w:r>
      <w:r>
        <w:rPr>
          <w:spacing w:val="-3"/>
        </w:rPr>
        <w:t>받을</w:t>
      </w:r>
      <w:r>
        <w:rPr>
          <w:spacing w:val="31"/>
        </w:rPr>
        <w:t> </w:t>
      </w:r>
      <w:r>
        <w:rPr/>
        <w:t>수</w:t>
      </w:r>
      <w:r>
        <w:rPr>
          <w:spacing w:val="31"/>
        </w:rPr>
        <w:t> </w:t>
      </w:r>
      <w:r>
        <w:rPr>
          <w:spacing w:val="-3"/>
        </w:rPr>
        <w:t>있는</w:t>
      </w:r>
      <w:r>
        <w:rPr>
          <w:spacing w:val="32"/>
        </w:rPr>
        <w:t> </w:t>
      </w:r>
      <w:r>
        <w:rPr>
          <w:spacing w:val="-5"/>
        </w:rPr>
        <w:t>급여액</w:t>
        <w:tab/>
      </w:r>
      <w:r>
        <w:rPr>
          <w:rFonts w:ascii="맑은 고딕" w:eastAsia="맑은 고딕" w:hint="eastAsia"/>
          <w:b/>
          <w:position w:val="3"/>
          <w:sz w:val="24"/>
        </w:rPr>
        <w:t>4</w:t>
      </w:r>
    </w:p>
    <w:p>
      <w:pPr>
        <w:pStyle w:val="BodyText"/>
        <w:spacing w:line="391" w:lineRule="exact" w:before="64"/>
        <w:ind w:left="1032"/>
      </w:pPr>
      <w:r>
        <w:rPr/>
        <w:t>｢국민연금법｣ 제52조에 따른 부양가족연금액을 제외</w:t>
      </w:r>
    </w:p>
    <w:p>
      <w:pPr>
        <w:spacing w:line="160" w:lineRule="auto" w:before="59"/>
        <w:ind w:left="9099" w:right="196" w:firstLine="0"/>
        <w:jc w:val="right"/>
        <w:rPr>
          <w:rFonts w:ascii="휴먼모음T" w:eastAsia="휴먼모음T" w:hint="eastAsia"/>
          <w:sz w:val="20"/>
        </w:rPr>
      </w:pPr>
      <w:r>
        <w:rPr>
          <w:rFonts w:ascii="휴먼모음T" w:eastAsia="휴먼모음T" w:hint="eastAsia"/>
          <w:w w:val="105"/>
          <w:sz w:val="20"/>
        </w:rPr>
        <w:t>기 초</w:t>
      </w:r>
    </w:p>
    <w:p>
      <w:pPr>
        <w:pStyle w:val="Heading6"/>
        <w:numPr>
          <w:ilvl w:val="1"/>
          <w:numId w:val="175"/>
        </w:numPr>
        <w:tabs>
          <w:tab w:pos="1020" w:val="left" w:leader="none"/>
          <w:tab w:pos="1021" w:val="left" w:leader="none"/>
          <w:tab w:pos="9246" w:val="left" w:leader="none"/>
        </w:tabs>
        <w:spacing w:line="105" w:lineRule="auto" w:before="69" w:after="0"/>
        <w:ind w:left="9246" w:right="196" w:hanging="8690"/>
        <w:jc w:val="right"/>
        <w:rPr>
          <w:rFonts w:ascii="휴먼모음T" w:eastAsia="휴먼모음T" w:hint="eastAsia"/>
          <w:sz w:val="20"/>
        </w:rPr>
      </w:pPr>
      <w:r>
        <w:rPr>
          <w:spacing w:val="-9"/>
        </w:rPr>
        <w:t>A급여액</w:t>
      </w:r>
      <w:r>
        <w:rPr>
          <w:spacing w:val="-64"/>
        </w:rPr>
        <w:t> </w:t>
      </w:r>
      <w:r>
        <w:rPr/>
        <w:t>및</w:t>
      </w:r>
      <w:r>
        <w:rPr>
          <w:spacing w:val="-64"/>
        </w:rPr>
        <w:t> </w:t>
      </w:r>
      <w:r>
        <w:rPr>
          <w:spacing w:val="-10"/>
        </w:rPr>
        <w:t>국민연금</w:t>
      </w:r>
      <w:r>
        <w:rPr>
          <w:spacing w:val="-64"/>
        </w:rPr>
        <w:t> </w:t>
      </w:r>
      <w:r>
        <w:rPr>
          <w:spacing w:val="-10"/>
        </w:rPr>
        <w:t>급여액등</w:t>
      </w:r>
      <w:r>
        <w:rPr>
          <w:spacing w:val="-64"/>
        </w:rPr>
        <w:t> </w:t>
      </w:r>
      <w:r>
        <w:rPr>
          <w:spacing w:val="-7"/>
        </w:rPr>
        <w:t>계산</w:t>
      </w:r>
      <w:r>
        <w:rPr>
          <w:spacing w:val="-64"/>
        </w:rPr>
        <w:t> </w:t>
      </w:r>
      <w:r>
        <w:rPr/>
        <w:t>시</w:t>
      </w:r>
      <w:r>
        <w:rPr>
          <w:spacing w:val="-64"/>
        </w:rPr>
        <w:t> </w:t>
      </w:r>
      <w:r>
        <w:rPr>
          <w:spacing w:val="-10"/>
        </w:rPr>
        <w:t>적용기준</w:t>
        <w:tab/>
        <w:tab/>
      </w:r>
      <w:r>
        <w:rPr>
          <w:rFonts w:ascii="휴먼모음T" w:eastAsia="휴먼모음T" w:hint="eastAsia"/>
          <w:position w:val="6"/>
          <w:sz w:val="20"/>
        </w:rPr>
        <w:t>연</w:t>
      </w:r>
      <w:r>
        <w:rPr>
          <w:rFonts w:ascii="휴먼모음T" w:eastAsia="휴먼모음T" w:hint="eastAsia"/>
          <w:sz w:val="20"/>
        </w:rPr>
        <w:t> 금</w:t>
      </w:r>
    </w:p>
    <w:p>
      <w:pPr>
        <w:pStyle w:val="Heading7"/>
        <w:tabs>
          <w:tab w:pos="8865" w:val="left" w:leader="none"/>
          <w:tab w:pos="9246" w:val="left" w:leader="none"/>
        </w:tabs>
        <w:spacing w:line="177" w:lineRule="auto" w:before="9"/>
        <w:ind w:right="196" w:firstLine="8679"/>
        <w:jc w:val="right"/>
        <w:rPr>
          <w:rFonts w:ascii="휴먼모음T" w:eastAsia="휴먼모음T" w:hint="eastAsia"/>
          <w:sz w:val="20"/>
        </w:rPr>
      </w:pPr>
      <w:r>
        <w:rPr>
          <w:rFonts w:ascii="휴먼모음T" w:eastAsia="휴먼모음T" w:hint="eastAsia"/>
          <w:sz w:val="20"/>
        </w:rPr>
        <w:t>액 </w:t>
      </w:r>
      <w:r>
        <w:rPr>
          <w:spacing w:val="-6"/>
          <w:w w:val="95"/>
        </w:rPr>
        <w:t>가.</w:t>
      </w:r>
      <w:r>
        <w:rPr>
          <w:spacing w:val="-39"/>
          <w:w w:val="95"/>
        </w:rPr>
        <w:t> </w:t>
      </w:r>
      <w:r>
        <w:rPr>
          <w:rFonts w:ascii="함초롬바탕" w:eastAsia="함초롬바탕" w:hint="eastAsia"/>
          <w:spacing w:val="-10"/>
          <w:w w:val="95"/>
        </w:rPr>
        <w:t>｢</w:t>
      </w:r>
      <w:r>
        <w:rPr>
          <w:spacing w:val="-10"/>
          <w:w w:val="95"/>
        </w:rPr>
        <w:t>국민연금법</w:t>
      </w:r>
      <w:r>
        <w:rPr>
          <w:rFonts w:ascii="함초롬바탕" w:eastAsia="함초롬바탕" w:hint="eastAsia"/>
          <w:spacing w:val="-10"/>
          <w:w w:val="95"/>
        </w:rPr>
        <w:t>｣</w:t>
      </w:r>
      <w:r>
        <w:rPr>
          <w:rFonts w:ascii="함초롬바탕" w:eastAsia="함초롬바탕" w:hint="eastAsia"/>
          <w:spacing w:val="-18"/>
          <w:w w:val="95"/>
        </w:rPr>
        <w:t> </w:t>
      </w:r>
      <w:r>
        <w:rPr>
          <w:spacing w:val="-8"/>
          <w:w w:val="95"/>
        </w:rPr>
        <w:t>제62조에</w:t>
      </w:r>
      <w:r>
        <w:rPr>
          <w:spacing w:val="-44"/>
          <w:w w:val="95"/>
        </w:rPr>
        <w:t> </w:t>
      </w:r>
      <w:r>
        <w:rPr>
          <w:spacing w:val="-6"/>
          <w:w w:val="95"/>
        </w:rPr>
        <w:t>따라</w:t>
      </w:r>
      <w:r>
        <w:rPr>
          <w:spacing w:val="-44"/>
          <w:w w:val="95"/>
        </w:rPr>
        <w:t> </w:t>
      </w:r>
      <w:r>
        <w:rPr>
          <w:spacing w:val="-10"/>
          <w:w w:val="95"/>
        </w:rPr>
        <w:t>노령연금의</w:t>
      </w:r>
      <w:r>
        <w:rPr>
          <w:spacing w:val="-45"/>
          <w:w w:val="95"/>
        </w:rPr>
        <w:t> </w:t>
      </w:r>
      <w:r>
        <w:rPr>
          <w:spacing w:val="-6"/>
          <w:w w:val="95"/>
        </w:rPr>
        <w:t>전부</w:t>
      </w:r>
      <w:r>
        <w:rPr>
          <w:spacing w:val="-44"/>
          <w:w w:val="95"/>
        </w:rPr>
        <w:t> </w:t>
      </w:r>
      <w:r>
        <w:rPr>
          <w:spacing w:val="-6"/>
          <w:w w:val="95"/>
        </w:rPr>
        <w:t>또는</w:t>
      </w:r>
      <w:r>
        <w:rPr>
          <w:spacing w:val="-44"/>
          <w:w w:val="95"/>
        </w:rPr>
        <w:t> </w:t>
      </w:r>
      <w:r>
        <w:rPr>
          <w:spacing w:val="-8"/>
          <w:w w:val="95"/>
        </w:rPr>
        <w:t>일부에</w:t>
      </w:r>
      <w:r>
        <w:rPr>
          <w:spacing w:val="-44"/>
          <w:w w:val="95"/>
        </w:rPr>
        <w:t> </w:t>
      </w:r>
      <w:r>
        <w:rPr>
          <w:spacing w:val="-6"/>
          <w:w w:val="95"/>
        </w:rPr>
        <w:t>대해</w:t>
      </w:r>
      <w:r>
        <w:rPr>
          <w:spacing w:val="-44"/>
          <w:w w:val="95"/>
        </w:rPr>
        <w:t> </w:t>
      </w:r>
      <w:r>
        <w:rPr>
          <w:spacing w:val="-6"/>
          <w:w w:val="95"/>
        </w:rPr>
        <w:t>지급</w:t>
      </w:r>
      <w:r>
        <w:rPr>
          <w:spacing w:val="-45"/>
          <w:w w:val="95"/>
        </w:rPr>
        <w:t> </w:t>
      </w:r>
      <w:r>
        <w:rPr>
          <w:spacing w:val="-8"/>
          <w:w w:val="95"/>
        </w:rPr>
        <w:t>연기를</w:t>
        <w:tab/>
        <w:tab/>
      </w:r>
      <w:r>
        <w:rPr>
          <w:rFonts w:ascii="휴먼모음T" w:eastAsia="휴먼모음T" w:hint="eastAsia"/>
          <w:spacing w:val="-17"/>
          <w:position w:val="-4"/>
          <w:sz w:val="20"/>
        </w:rPr>
        <w:t>결 </w:t>
      </w:r>
      <w:r>
        <w:rPr>
          <w:spacing w:val="-6"/>
        </w:rPr>
        <w:t>적용</w:t>
      </w:r>
      <w:r>
        <w:rPr>
          <w:spacing w:val="-35"/>
        </w:rPr>
        <w:t> </w:t>
      </w:r>
      <w:r>
        <w:rPr>
          <w:spacing w:val="-6"/>
        </w:rPr>
        <w:t>받는</w:t>
      </w:r>
      <w:r>
        <w:rPr>
          <w:spacing w:val="-33"/>
        </w:rPr>
        <w:t> </w:t>
      </w:r>
      <w:r>
        <w:rPr>
          <w:spacing w:val="-6"/>
        </w:rPr>
        <w:t>경우</w:t>
        <w:tab/>
      </w:r>
      <w:r>
        <w:rPr>
          <w:rFonts w:ascii="휴먼모음T" w:eastAsia="휴먼모음T" w:hint="eastAsia"/>
          <w:position w:val="13"/>
          <w:sz w:val="20"/>
        </w:rPr>
        <w:t>정</w:t>
      </w:r>
    </w:p>
    <w:p>
      <w:pPr>
        <w:pStyle w:val="BodyText"/>
        <w:spacing w:before="84"/>
        <w:ind w:left="1032"/>
      </w:pPr>
      <w:r>
        <w:rPr/>
        <w:t>노령연금의 전부 또는 일부에 대해 지급 연기 중인 경우</w:t>
      </w:r>
    </w:p>
    <w:p>
      <w:pPr>
        <w:pStyle w:val="ListParagraph"/>
        <w:numPr>
          <w:ilvl w:val="0"/>
          <w:numId w:val="182"/>
        </w:numPr>
        <w:tabs>
          <w:tab w:pos="1139" w:val="left" w:leader="none"/>
        </w:tabs>
        <w:spacing w:line="218" w:lineRule="auto" w:before="49" w:after="0"/>
        <w:ind w:left="1138" w:right="1219" w:hanging="131"/>
        <w:jc w:val="left"/>
        <w:rPr>
          <w:sz w:val="23"/>
        </w:rPr>
      </w:pPr>
      <w:r>
        <w:rPr>
          <w:spacing w:val="-9"/>
          <w:sz w:val="23"/>
        </w:rPr>
        <w:t>(A급여액)</w:t>
      </w:r>
      <w:r>
        <w:rPr>
          <w:spacing w:val="-38"/>
          <w:sz w:val="23"/>
        </w:rPr>
        <w:t> </w:t>
      </w:r>
      <w:r>
        <w:rPr>
          <w:spacing w:val="-6"/>
          <w:sz w:val="23"/>
        </w:rPr>
        <w:t>연기</w:t>
      </w:r>
      <w:r>
        <w:rPr>
          <w:spacing w:val="-41"/>
          <w:sz w:val="23"/>
        </w:rPr>
        <w:t> </w:t>
      </w:r>
      <w:r>
        <w:rPr>
          <w:spacing w:val="-6"/>
          <w:sz w:val="23"/>
        </w:rPr>
        <w:t>중인</w:t>
      </w:r>
      <w:r>
        <w:rPr>
          <w:spacing w:val="-40"/>
          <w:sz w:val="23"/>
        </w:rPr>
        <w:t> </w:t>
      </w:r>
      <w:r>
        <w:rPr>
          <w:spacing w:val="-8"/>
          <w:sz w:val="23"/>
        </w:rPr>
        <w:t>기간에</w:t>
      </w:r>
      <w:r>
        <w:rPr>
          <w:spacing w:val="-41"/>
          <w:sz w:val="23"/>
        </w:rPr>
        <w:t> </w:t>
      </w:r>
      <w:r>
        <w:rPr>
          <w:spacing w:val="-6"/>
          <w:sz w:val="23"/>
        </w:rPr>
        <w:t>대해</w:t>
      </w:r>
      <w:r>
        <w:rPr>
          <w:spacing w:val="-40"/>
          <w:sz w:val="23"/>
        </w:rPr>
        <w:t> </w:t>
      </w:r>
      <w:r>
        <w:rPr>
          <w:spacing w:val="-6"/>
          <w:sz w:val="23"/>
        </w:rPr>
        <w:t>연기</w:t>
      </w:r>
      <w:r>
        <w:rPr>
          <w:spacing w:val="-41"/>
          <w:sz w:val="23"/>
        </w:rPr>
        <w:t> </w:t>
      </w:r>
      <w:r>
        <w:rPr>
          <w:spacing w:val="-8"/>
          <w:sz w:val="23"/>
        </w:rPr>
        <w:t>직전의</w:t>
      </w:r>
      <w:r>
        <w:rPr>
          <w:spacing w:val="-41"/>
          <w:sz w:val="23"/>
        </w:rPr>
        <w:t> </w:t>
      </w:r>
      <w:r>
        <w:rPr>
          <w:spacing w:val="-9"/>
          <w:sz w:val="23"/>
        </w:rPr>
        <w:t>연금액을</w:t>
      </w:r>
      <w:r>
        <w:rPr>
          <w:spacing w:val="-41"/>
          <w:sz w:val="23"/>
        </w:rPr>
        <w:t> </w:t>
      </w:r>
      <w:r>
        <w:rPr>
          <w:spacing w:val="-9"/>
          <w:sz w:val="23"/>
        </w:rPr>
        <w:t>기준으로</w:t>
      </w:r>
      <w:r>
        <w:rPr>
          <w:spacing w:val="-40"/>
          <w:sz w:val="23"/>
        </w:rPr>
        <w:t> </w:t>
      </w:r>
      <w:r>
        <w:rPr>
          <w:spacing w:val="-11"/>
          <w:sz w:val="23"/>
        </w:rPr>
        <w:t>계산(노령연금 </w:t>
      </w:r>
      <w:r>
        <w:rPr>
          <w:spacing w:val="-8"/>
          <w:sz w:val="23"/>
        </w:rPr>
        <w:t>종류에 </w:t>
      </w:r>
      <w:r>
        <w:rPr>
          <w:spacing w:val="-9"/>
          <w:sz w:val="23"/>
        </w:rPr>
        <w:t>관계없이 </w:t>
      </w:r>
      <w:r>
        <w:rPr>
          <w:spacing w:val="-10"/>
          <w:sz w:val="23"/>
        </w:rPr>
        <w:t>가입기간에</w:t>
      </w:r>
      <w:r>
        <w:rPr>
          <w:spacing w:val="-40"/>
          <w:sz w:val="23"/>
        </w:rPr>
        <w:t> </w:t>
      </w:r>
      <w:r>
        <w:rPr>
          <w:spacing w:val="-12"/>
          <w:sz w:val="23"/>
        </w:rPr>
        <w:t>비례)</w:t>
      </w:r>
    </w:p>
    <w:p>
      <w:pPr>
        <w:pStyle w:val="ListParagraph"/>
        <w:numPr>
          <w:ilvl w:val="0"/>
          <w:numId w:val="182"/>
        </w:numPr>
        <w:tabs>
          <w:tab w:pos="1160" w:val="left" w:leader="none"/>
        </w:tabs>
        <w:spacing w:line="240" w:lineRule="auto" w:before="32" w:after="0"/>
        <w:ind w:left="1160" w:right="0" w:hanging="153"/>
        <w:jc w:val="left"/>
        <w:rPr>
          <w:sz w:val="23"/>
        </w:rPr>
      </w:pPr>
      <w:r>
        <w:rPr>
          <w:spacing w:val="-8"/>
          <w:sz w:val="23"/>
        </w:rPr>
        <w:t>(국민연금 </w:t>
      </w:r>
      <w:r>
        <w:rPr>
          <w:spacing w:val="-10"/>
          <w:sz w:val="23"/>
        </w:rPr>
        <w:t>급여액등) </w:t>
      </w:r>
      <w:r>
        <w:rPr>
          <w:spacing w:val="-9"/>
          <w:sz w:val="23"/>
        </w:rPr>
        <w:t>A급여액 </w:t>
      </w:r>
      <w:r>
        <w:rPr>
          <w:spacing w:val="-10"/>
          <w:sz w:val="23"/>
        </w:rPr>
        <w:t>계산방법과</w:t>
      </w:r>
      <w:r>
        <w:rPr>
          <w:spacing w:val="-4"/>
          <w:sz w:val="23"/>
        </w:rPr>
        <w:t> </w:t>
      </w:r>
      <w:r>
        <w:rPr>
          <w:spacing w:val="-6"/>
          <w:sz w:val="23"/>
        </w:rPr>
        <w:t>동일</w:t>
      </w:r>
    </w:p>
    <w:p>
      <w:pPr>
        <w:pStyle w:val="BodyText"/>
        <w:spacing w:before="62"/>
        <w:ind w:left="1032"/>
      </w:pPr>
      <w:r>
        <w:rPr/>
        <w:t>노령연금의 전부 또는 일부에 대해 지급 연기 후 연금을 지급받는 경우</w:t>
      </w:r>
    </w:p>
    <w:p>
      <w:pPr>
        <w:pStyle w:val="ListParagraph"/>
        <w:numPr>
          <w:ilvl w:val="0"/>
          <w:numId w:val="182"/>
        </w:numPr>
        <w:tabs>
          <w:tab w:pos="1160" w:val="left" w:leader="none"/>
        </w:tabs>
        <w:spacing w:line="240" w:lineRule="auto" w:before="24" w:after="0"/>
        <w:ind w:left="1160" w:right="0" w:hanging="153"/>
        <w:jc w:val="left"/>
        <w:rPr>
          <w:sz w:val="23"/>
        </w:rPr>
      </w:pPr>
      <w:r>
        <w:rPr>
          <w:spacing w:val="-9"/>
          <w:sz w:val="23"/>
        </w:rPr>
        <w:t>(A급여액) </w:t>
      </w:r>
      <w:r>
        <w:rPr>
          <w:spacing w:val="-10"/>
          <w:sz w:val="23"/>
        </w:rPr>
        <w:t>연기기간의 </w:t>
      </w:r>
      <w:r>
        <w:rPr>
          <w:spacing w:val="-8"/>
          <w:sz w:val="23"/>
        </w:rPr>
        <w:t>종료에 </w:t>
      </w:r>
      <w:r>
        <w:rPr>
          <w:spacing w:val="-6"/>
          <w:sz w:val="23"/>
        </w:rPr>
        <w:t>따른 </w:t>
      </w:r>
      <w:r>
        <w:rPr>
          <w:spacing w:val="-8"/>
          <w:sz w:val="23"/>
        </w:rPr>
        <w:t>연금액 가산은 </w:t>
      </w:r>
      <w:r>
        <w:rPr>
          <w:spacing w:val="-9"/>
          <w:sz w:val="23"/>
        </w:rPr>
        <w:t>적용하지</w:t>
      </w:r>
      <w:r>
        <w:rPr>
          <w:spacing w:val="43"/>
          <w:sz w:val="23"/>
        </w:rPr>
        <w:t> </w:t>
      </w:r>
      <w:r>
        <w:rPr>
          <w:spacing w:val="-12"/>
          <w:sz w:val="23"/>
        </w:rPr>
        <w:t>않음</w:t>
      </w:r>
    </w:p>
    <w:p>
      <w:pPr>
        <w:pStyle w:val="ListParagraph"/>
        <w:numPr>
          <w:ilvl w:val="0"/>
          <w:numId w:val="182"/>
        </w:numPr>
        <w:tabs>
          <w:tab w:pos="1160" w:val="left" w:leader="none"/>
        </w:tabs>
        <w:spacing w:line="240" w:lineRule="auto" w:before="22" w:after="0"/>
        <w:ind w:left="1160" w:right="0" w:hanging="153"/>
        <w:jc w:val="left"/>
        <w:rPr>
          <w:sz w:val="23"/>
        </w:rPr>
      </w:pPr>
      <w:r>
        <w:rPr>
          <w:spacing w:val="-8"/>
          <w:sz w:val="23"/>
        </w:rPr>
        <w:t>(국민연금 </w:t>
      </w:r>
      <w:r>
        <w:rPr>
          <w:spacing w:val="-10"/>
          <w:sz w:val="23"/>
        </w:rPr>
        <w:t>급여액등) 연기기간의 </w:t>
      </w:r>
      <w:r>
        <w:rPr>
          <w:spacing w:val="-8"/>
          <w:sz w:val="23"/>
        </w:rPr>
        <w:t>종료에 </w:t>
      </w:r>
      <w:r>
        <w:rPr>
          <w:spacing w:val="-6"/>
          <w:sz w:val="23"/>
        </w:rPr>
        <w:t>따른 </w:t>
      </w:r>
      <w:r>
        <w:rPr>
          <w:spacing w:val="-8"/>
          <w:sz w:val="23"/>
        </w:rPr>
        <w:t>연금액 </w:t>
      </w:r>
      <w:r>
        <w:rPr>
          <w:spacing w:val="-6"/>
          <w:sz w:val="23"/>
        </w:rPr>
        <w:t>가산</w:t>
      </w:r>
      <w:r>
        <w:rPr>
          <w:spacing w:val="46"/>
          <w:sz w:val="23"/>
        </w:rPr>
        <w:t> </w:t>
      </w:r>
      <w:r>
        <w:rPr>
          <w:spacing w:val="-12"/>
          <w:sz w:val="23"/>
        </w:rPr>
        <w:t>적용</w:t>
      </w:r>
    </w:p>
    <w:p>
      <w:pPr>
        <w:pStyle w:val="Heading7"/>
        <w:spacing w:before="144"/>
      </w:pPr>
      <w:r>
        <w:rPr/>
        <w:t>나. </w:t>
      </w:r>
      <w:r>
        <w:rPr>
          <w:rFonts w:ascii="함초롬바탕" w:eastAsia="함초롬바탕" w:hint="eastAsia"/>
        </w:rPr>
        <w:t>｢</w:t>
      </w:r>
      <w:r>
        <w:rPr/>
        <w:t>국민연금법</w:t>
      </w:r>
      <w:r>
        <w:rPr>
          <w:rFonts w:ascii="함초롬바탕" w:eastAsia="함초롬바탕" w:hint="eastAsia"/>
        </w:rPr>
        <w:t>｣</w:t>
      </w:r>
      <w:r>
        <w:rPr/>
        <w:t>에 따라 노령연금이 조기 지급되는 경우</w:t>
      </w:r>
    </w:p>
    <w:p>
      <w:pPr>
        <w:pStyle w:val="BodyText"/>
        <w:spacing w:line="218" w:lineRule="auto" w:before="105"/>
        <w:ind w:left="1009" w:right="1138"/>
      </w:pPr>
      <w:r>
        <w:rPr>
          <w:spacing w:val="-11"/>
        </w:rPr>
        <w:t>(A급여액) </w:t>
      </w:r>
      <w:r>
        <w:rPr>
          <w:spacing w:val="-7"/>
        </w:rPr>
        <w:t>조기 </w:t>
      </w:r>
      <w:r>
        <w:rPr>
          <w:spacing w:val="-10"/>
        </w:rPr>
        <w:t>지급･소득 </w:t>
      </w:r>
      <w:r>
        <w:rPr>
          <w:spacing w:val="-7"/>
        </w:rPr>
        <w:t>있는 업무 </w:t>
      </w:r>
      <w:r>
        <w:rPr>
          <w:spacing w:val="-9"/>
        </w:rPr>
        <w:t>종사에 </w:t>
      </w:r>
      <w:r>
        <w:rPr>
          <w:spacing w:val="-7"/>
        </w:rPr>
        <w:t>따른 </w:t>
      </w:r>
      <w:r>
        <w:rPr>
          <w:spacing w:val="-9"/>
        </w:rPr>
        <w:t>감액은 </w:t>
      </w:r>
      <w:r>
        <w:rPr>
          <w:spacing w:val="-10"/>
        </w:rPr>
        <w:t>적용하지 </w:t>
      </w:r>
      <w:r>
        <w:rPr>
          <w:spacing w:val="-11"/>
        </w:rPr>
        <w:t>않음(연령별 </w:t>
      </w:r>
      <w:r>
        <w:rPr>
          <w:spacing w:val="-4"/>
        </w:rPr>
        <w:t>지급율 </w:t>
      </w:r>
      <w:r>
        <w:rPr/>
        <w:t>및 </w:t>
      </w:r>
      <w:r>
        <w:rPr>
          <w:spacing w:val="-5"/>
        </w:rPr>
        <w:t>소득활동에 </w:t>
      </w:r>
      <w:r>
        <w:rPr>
          <w:spacing w:val="-3"/>
        </w:rPr>
        <w:t>따른 </w:t>
      </w:r>
      <w:r>
        <w:rPr>
          <w:spacing w:val="-4"/>
        </w:rPr>
        <w:t>연령별 지급률 미적용)</w:t>
      </w:r>
    </w:p>
    <w:p>
      <w:pPr>
        <w:pStyle w:val="BodyText"/>
        <w:spacing w:line="218" w:lineRule="auto" w:before="98"/>
        <w:ind w:left="1010" w:right="1198" w:hanging="1"/>
      </w:pPr>
      <w:r>
        <w:rPr>
          <w:spacing w:val="-7"/>
        </w:rPr>
        <w:t>(국민연금 급여액등) </w:t>
      </w:r>
      <w:r>
        <w:rPr>
          <w:spacing w:val="-5"/>
        </w:rPr>
        <w:t>조기 </w:t>
      </w:r>
      <w:r>
        <w:rPr>
          <w:spacing w:val="-7"/>
        </w:rPr>
        <w:t>지급･소득 </w:t>
      </w:r>
      <w:r>
        <w:rPr>
          <w:spacing w:val="-4"/>
        </w:rPr>
        <w:t>있는 업무 </w:t>
      </w:r>
      <w:r>
        <w:rPr>
          <w:spacing w:val="-6"/>
        </w:rPr>
        <w:t>종사에 </w:t>
      </w:r>
      <w:r>
        <w:rPr>
          <w:spacing w:val="-4"/>
        </w:rPr>
        <w:t>따른 </w:t>
      </w:r>
      <w:r>
        <w:rPr>
          <w:spacing w:val="-5"/>
        </w:rPr>
        <w:t>감액 </w:t>
      </w:r>
      <w:r>
        <w:rPr>
          <w:spacing w:val="-10"/>
        </w:rPr>
        <w:t>적용(연령별 </w:t>
      </w:r>
      <w:r>
        <w:rPr>
          <w:spacing w:val="-4"/>
        </w:rPr>
        <w:t>지급률 </w:t>
      </w:r>
      <w:r>
        <w:rPr/>
        <w:t>및 </w:t>
      </w:r>
      <w:r>
        <w:rPr>
          <w:spacing w:val="-5"/>
        </w:rPr>
        <w:t>소득활동에 </w:t>
      </w:r>
      <w:r>
        <w:rPr>
          <w:spacing w:val="-3"/>
        </w:rPr>
        <w:t>따른 </w:t>
      </w:r>
      <w:r>
        <w:rPr>
          <w:spacing w:val="-4"/>
        </w:rPr>
        <w:t>연령별 지급률 </w:t>
      </w:r>
      <w:r>
        <w:rPr>
          <w:spacing w:val="-5"/>
        </w:rPr>
        <w:t>적용)</w:t>
      </w:r>
    </w:p>
    <w:p>
      <w:pPr>
        <w:pStyle w:val="BodyText"/>
        <w:rPr>
          <w:sz w:val="20"/>
        </w:rPr>
      </w:pPr>
    </w:p>
    <w:p>
      <w:pPr>
        <w:pStyle w:val="BodyText"/>
        <w:spacing w:before="7"/>
        <w:rPr>
          <w:sz w:val="14"/>
        </w:rPr>
      </w:pPr>
    </w:p>
    <w:p>
      <w:pPr>
        <w:pStyle w:val="ListParagraph"/>
        <w:numPr>
          <w:ilvl w:val="1"/>
          <w:numId w:val="182"/>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129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54848" coordorigin="1,170" coordsize="11112,14910">
            <v:shape style="position:absolute;left:0;top:170;width:11112;height:14910" type="#_x0000_t75" stroked="false">
              <v:imagedata r:id="rId486" o:title=""/>
            </v:shape>
            <v:shape style="position:absolute;left:1927;top:3124;width:114;height:106" type="#_x0000_t75" stroked="false">
              <v:imagedata r:id="rId23" o:title=""/>
            </v:shape>
            <v:shape style="position:absolute;left:1587;top:5151;width:7937;height:1108" type="#_x0000_t75" stroked="false">
              <v:imagedata r:id="rId487" o:title=""/>
            </v:shape>
            <v:shape style="position:absolute;left:1744;top:5301;width:285;height:318" type="#_x0000_t75" stroked="false">
              <v:imagedata r:id="rId31" o:title=""/>
            </v:shape>
            <v:shape style="position:absolute;left:2083;top:5352;width:374;height:260" type="#_x0000_t75" stroked="false">
              <v:imagedata r:id="rId387" o:title=""/>
            </v:shape>
            <v:shape style="position:absolute;left:1587;top:5207;width:7937;height:1109" type="#_x0000_t75" stroked="false">
              <v:imagedata r:id="rId488" o:title=""/>
            </v:shape>
            <v:shape style="position:absolute;left:1587;top:7599;width:7937;height:729" type="#_x0000_t75" stroked="false">
              <v:imagedata r:id="rId489" o:title=""/>
            </v:shape>
            <v:shape style="position:absolute;left:1744;top:7832;width:285;height:320" type="#_x0000_t75" stroked="false">
              <v:imagedata r:id="rId31" o:title=""/>
            </v:shape>
            <v:shape style="position:absolute;left:2083;top:7883;width:374;height:261" type="#_x0000_t75" stroked="false">
              <v:imagedata r:id="rId490" o:title=""/>
            </v:shape>
            <v:shape style="position:absolute;left:1587;top:7655;width:7937;height:729" type="#_x0000_t75" stroked="false">
              <v:imagedata r:id="rId491" o:title=""/>
            </v:shape>
            <v:shape style="position:absolute;left:1927;top:9275;width:114;height:106" type="#_x0000_t75" stroked="false">
              <v:imagedata r:id="rId23" o:title=""/>
            </v:shape>
            <v:shape style="position:absolute;left:1927;top:10110;width:114;height:106" type="#_x0000_t75" stroked="false">
              <v:imagedata r:id="rId23" o:title=""/>
            </v:shape>
            <v:line style="position:absolute" from="1588,12574" to="4423,12574" stroked="true" strokeweight=".36pt" strokecolor="#000000">
              <v:stroke dashstyle="solid"/>
            </v:line>
            <w10:wrap type="none"/>
          </v:group>
        </w:pict>
      </w:r>
    </w:p>
    <w:p>
      <w:pPr>
        <w:pStyle w:val="BodyText"/>
        <w:rPr>
          <w:rFonts w:ascii="Tahoma"/>
          <w:sz w:val="20"/>
        </w:rPr>
      </w:pPr>
    </w:p>
    <w:p>
      <w:pPr>
        <w:pStyle w:val="Heading7"/>
        <w:spacing w:line="252" w:lineRule="auto" w:before="128"/>
        <w:ind w:left="933" w:right="1222" w:hanging="366"/>
      </w:pPr>
      <w:r>
        <w:rPr>
          <w:spacing w:val="-6"/>
          <w:w w:val="90"/>
        </w:rPr>
        <w:t>다.</w:t>
      </w:r>
      <w:r>
        <w:rPr>
          <w:spacing w:val="-27"/>
          <w:w w:val="90"/>
        </w:rPr>
        <w:t> </w:t>
      </w:r>
      <w:r>
        <w:rPr>
          <w:spacing w:val="-17"/>
          <w:w w:val="90"/>
        </w:rPr>
        <w:t>노령연금</w:t>
      </w:r>
      <w:r>
        <w:rPr>
          <w:rFonts w:ascii="함초롬바탕" w:eastAsia="함초롬바탕" w:hint="eastAsia"/>
          <w:spacing w:val="-17"/>
          <w:w w:val="90"/>
        </w:rPr>
        <w:t>･</w:t>
      </w:r>
      <w:r>
        <w:rPr>
          <w:spacing w:val="-17"/>
          <w:w w:val="90"/>
        </w:rPr>
        <w:t>연계노령연금</w:t>
      </w:r>
      <w:r>
        <w:rPr>
          <w:spacing w:val="-41"/>
          <w:w w:val="90"/>
        </w:rPr>
        <w:t> </w:t>
      </w:r>
      <w:r>
        <w:rPr>
          <w:spacing w:val="-15"/>
          <w:w w:val="90"/>
        </w:rPr>
        <w:t>미청구,</w:t>
      </w:r>
      <w:r>
        <w:rPr>
          <w:spacing w:val="-33"/>
          <w:w w:val="90"/>
        </w:rPr>
        <w:t> </w:t>
      </w:r>
      <w:r>
        <w:rPr>
          <w:spacing w:val="-12"/>
          <w:w w:val="90"/>
        </w:rPr>
        <w:t>(일시)정지</w:t>
      </w:r>
      <w:r>
        <w:rPr>
          <w:spacing w:val="-41"/>
          <w:w w:val="90"/>
        </w:rPr>
        <w:t> </w:t>
      </w:r>
      <w:r>
        <w:rPr>
          <w:spacing w:val="-13"/>
          <w:w w:val="90"/>
        </w:rPr>
        <w:t>등으로</w:t>
      </w:r>
      <w:r>
        <w:rPr>
          <w:spacing w:val="-41"/>
          <w:w w:val="90"/>
        </w:rPr>
        <w:t> </w:t>
      </w:r>
      <w:r>
        <w:rPr>
          <w:spacing w:val="-15"/>
          <w:w w:val="90"/>
        </w:rPr>
        <w:t>지급받는</w:t>
      </w:r>
      <w:r>
        <w:rPr>
          <w:spacing w:val="-41"/>
          <w:w w:val="90"/>
        </w:rPr>
        <w:t> </w:t>
      </w:r>
      <w:r>
        <w:rPr>
          <w:spacing w:val="-15"/>
          <w:w w:val="90"/>
        </w:rPr>
        <w:t>국민연금</w:t>
      </w:r>
      <w:r>
        <w:rPr>
          <w:spacing w:val="-41"/>
          <w:w w:val="90"/>
        </w:rPr>
        <w:t> </w:t>
      </w:r>
      <w:r>
        <w:rPr>
          <w:spacing w:val="-19"/>
          <w:w w:val="90"/>
        </w:rPr>
        <w:t>급여액등이 </w:t>
      </w:r>
      <w:r>
        <w:rPr>
          <w:spacing w:val="-10"/>
        </w:rPr>
        <w:t>없는</w:t>
      </w:r>
      <w:r>
        <w:rPr>
          <w:spacing w:val="-13"/>
        </w:rPr>
        <w:t> </w:t>
      </w:r>
      <w:r>
        <w:rPr>
          <w:spacing w:val="-19"/>
        </w:rPr>
        <w:t>경우</w:t>
      </w:r>
    </w:p>
    <w:p>
      <w:pPr>
        <w:pStyle w:val="BodyText"/>
        <w:spacing w:before="74"/>
        <w:ind w:left="1032"/>
      </w:pPr>
      <w:r>
        <w:rPr>
          <w:spacing w:val="-4"/>
        </w:rPr>
        <w:t>(A급여액 </w:t>
      </w:r>
      <w:r>
        <w:rPr/>
        <w:t>및 </w:t>
      </w:r>
      <w:r>
        <w:rPr>
          <w:spacing w:val="-4"/>
        </w:rPr>
        <w:t>국민연금 </w:t>
      </w:r>
      <w:r>
        <w:rPr>
          <w:spacing w:val="-5"/>
        </w:rPr>
        <w:t>급여액등) </w:t>
      </w:r>
      <w:r>
        <w:rPr>
          <w:spacing w:val="-4"/>
        </w:rPr>
        <w:t>노령연금 </w:t>
      </w:r>
      <w:r>
        <w:rPr>
          <w:spacing w:val="-5"/>
        </w:rPr>
        <w:t>수급권자의 계산방법을</w:t>
      </w:r>
      <w:r>
        <w:rPr>
          <w:spacing w:val="48"/>
        </w:rPr>
        <w:t> </w:t>
      </w:r>
      <w:r>
        <w:rPr>
          <w:spacing w:val="-3"/>
        </w:rPr>
        <w:t>준용</w:t>
      </w:r>
    </w:p>
    <w:p>
      <w:pPr>
        <w:pStyle w:val="ListParagraph"/>
        <w:numPr>
          <w:ilvl w:val="0"/>
          <w:numId w:val="182"/>
        </w:numPr>
        <w:tabs>
          <w:tab w:pos="1136" w:val="left" w:leader="none"/>
        </w:tabs>
        <w:spacing w:line="218" w:lineRule="auto" w:before="50" w:after="0"/>
        <w:ind w:left="1136" w:right="1209" w:hanging="129"/>
        <w:jc w:val="left"/>
        <w:rPr>
          <w:sz w:val="23"/>
        </w:rPr>
      </w:pPr>
      <w:r>
        <w:rPr>
          <w:spacing w:val="-11"/>
          <w:w w:val="95"/>
          <w:sz w:val="23"/>
        </w:rPr>
        <w:t>노령연금 수급권이 </w:t>
      </w:r>
      <w:r>
        <w:rPr>
          <w:spacing w:val="-12"/>
          <w:w w:val="95"/>
          <w:sz w:val="23"/>
        </w:rPr>
        <w:t>발생하였으나 </w:t>
      </w:r>
      <w:r>
        <w:rPr>
          <w:spacing w:val="-7"/>
          <w:w w:val="95"/>
          <w:sz w:val="23"/>
        </w:rPr>
        <w:t>이를 </w:t>
      </w:r>
      <w:r>
        <w:rPr>
          <w:spacing w:val="-11"/>
          <w:w w:val="95"/>
          <w:sz w:val="23"/>
        </w:rPr>
        <w:t>청구하지 </w:t>
      </w:r>
      <w:r>
        <w:rPr>
          <w:spacing w:val="-7"/>
          <w:w w:val="95"/>
          <w:sz w:val="23"/>
        </w:rPr>
        <w:t>않은 </w:t>
      </w:r>
      <w:r>
        <w:rPr>
          <w:spacing w:val="-11"/>
          <w:w w:val="95"/>
          <w:sz w:val="23"/>
        </w:rPr>
        <w:t>경우에는 </w:t>
      </w:r>
      <w:r>
        <w:rPr>
          <w:spacing w:val="-13"/>
          <w:w w:val="95"/>
          <w:sz w:val="23"/>
        </w:rPr>
        <w:t>지급사유발생일을 </w:t>
      </w:r>
      <w:r>
        <w:rPr>
          <w:spacing w:val="-9"/>
          <w:sz w:val="23"/>
        </w:rPr>
        <w:t>기준으로</w:t>
      </w:r>
      <w:r>
        <w:rPr>
          <w:spacing w:val="22"/>
          <w:sz w:val="23"/>
        </w:rPr>
        <w:t> </w:t>
      </w:r>
      <w:r>
        <w:rPr>
          <w:spacing w:val="-6"/>
          <w:sz w:val="23"/>
        </w:rPr>
        <w:t>계산</w:t>
      </w:r>
    </w:p>
    <w:p>
      <w:pPr>
        <w:pStyle w:val="ListParagraph"/>
        <w:numPr>
          <w:ilvl w:val="0"/>
          <w:numId w:val="182"/>
        </w:numPr>
        <w:tabs>
          <w:tab w:pos="1130" w:val="left" w:leader="none"/>
        </w:tabs>
        <w:spacing w:line="218" w:lineRule="auto" w:before="58" w:after="0"/>
        <w:ind w:left="1130" w:right="1230" w:hanging="123"/>
        <w:jc w:val="left"/>
        <w:rPr>
          <w:sz w:val="23"/>
        </w:rPr>
      </w:pPr>
      <w:r>
        <w:rPr>
          <w:spacing w:val="-8"/>
          <w:w w:val="95"/>
          <w:sz w:val="23"/>
        </w:rPr>
        <w:t>2개 </w:t>
      </w:r>
      <w:r>
        <w:rPr>
          <w:spacing w:val="-14"/>
          <w:w w:val="95"/>
          <w:sz w:val="23"/>
        </w:rPr>
        <w:t>이상의 </w:t>
      </w:r>
      <w:r>
        <w:rPr>
          <w:spacing w:val="-17"/>
          <w:w w:val="95"/>
          <w:sz w:val="23"/>
        </w:rPr>
        <w:t>급여수급권이 발생하였으나 기초연금을 </w:t>
      </w:r>
      <w:r>
        <w:rPr>
          <w:spacing w:val="-14"/>
          <w:w w:val="95"/>
          <w:sz w:val="23"/>
        </w:rPr>
        <w:t>신청할 때까지 급여를 </w:t>
      </w:r>
      <w:r>
        <w:rPr>
          <w:spacing w:val="-20"/>
          <w:w w:val="95"/>
          <w:sz w:val="23"/>
        </w:rPr>
        <w:t>선택하지 </w:t>
      </w:r>
      <w:r>
        <w:rPr>
          <w:spacing w:val="-6"/>
          <w:sz w:val="23"/>
        </w:rPr>
        <w:t>않은 </w:t>
      </w:r>
      <w:r>
        <w:rPr>
          <w:spacing w:val="-8"/>
          <w:sz w:val="23"/>
        </w:rPr>
        <w:t>경우를</w:t>
      </w:r>
      <w:r>
        <w:rPr>
          <w:spacing w:val="-12"/>
          <w:sz w:val="23"/>
        </w:rPr>
        <w:t> </w:t>
      </w:r>
      <w:r>
        <w:rPr>
          <w:spacing w:val="-6"/>
          <w:sz w:val="23"/>
        </w:rPr>
        <w:t>포함</w:t>
      </w:r>
    </w:p>
    <w:p>
      <w:pPr>
        <w:pStyle w:val="BodyText"/>
        <w:spacing w:before="4"/>
        <w:rPr>
          <w:sz w:val="20"/>
        </w:rPr>
      </w:pPr>
    </w:p>
    <w:p>
      <w:pPr>
        <w:spacing w:line="204" w:lineRule="auto" w:before="45"/>
        <w:ind w:left="1421" w:right="1198" w:hanging="429"/>
        <w:jc w:val="left"/>
        <w:rPr>
          <w:rFonts w:ascii="휴먼모음T" w:eastAsia="휴먼모음T" w:hint="eastAsia"/>
          <w:sz w:val="21"/>
        </w:rPr>
      </w:pPr>
      <w:r>
        <w:rPr>
          <w:rFonts w:ascii="맑은 고딕" w:eastAsia="맑은 고딕" w:hint="eastAsia"/>
          <w:b/>
          <w:color w:val="FFFFFF"/>
          <w:w w:val="105"/>
          <w:position w:val="3"/>
          <w:sz w:val="18"/>
        </w:rPr>
        <w:t>예시</w:t>
      </w:r>
      <w:r>
        <w:rPr>
          <w:rFonts w:ascii="맑은 고딕" w:eastAsia="맑은 고딕" w:hint="eastAsia"/>
          <w:b/>
          <w:color w:val="FFFFFF"/>
          <w:spacing w:val="51"/>
          <w:w w:val="105"/>
          <w:position w:val="3"/>
          <w:sz w:val="18"/>
        </w:rPr>
        <w:t> </w:t>
      </w:r>
      <w:r>
        <w:rPr>
          <w:rFonts w:ascii="휴먼모음T" w:eastAsia="휴먼모음T" w:hint="eastAsia"/>
          <w:spacing w:val="-8"/>
          <w:w w:val="105"/>
          <w:sz w:val="21"/>
        </w:rPr>
        <w:t>노령연금</w:t>
      </w:r>
      <w:r>
        <w:rPr>
          <w:rFonts w:ascii="휴먼모음T" w:eastAsia="휴먼모음T" w:hint="eastAsia"/>
          <w:spacing w:val="-37"/>
          <w:w w:val="105"/>
          <w:sz w:val="21"/>
        </w:rPr>
        <w:t> </w:t>
      </w:r>
      <w:r>
        <w:rPr>
          <w:rFonts w:ascii="휴먼모음T" w:eastAsia="휴먼모음T" w:hint="eastAsia"/>
          <w:spacing w:val="-7"/>
          <w:w w:val="105"/>
          <w:sz w:val="21"/>
        </w:rPr>
        <w:t>미청구</w:t>
      </w:r>
      <w:r>
        <w:rPr>
          <w:rFonts w:ascii="휴먼모음T" w:eastAsia="휴먼모음T" w:hint="eastAsia"/>
          <w:spacing w:val="-37"/>
          <w:w w:val="105"/>
          <w:sz w:val="21"/>
        </w:rPr>
        <w:t> </w:t>
      </w:r>
      <w:r>
        <w:rPr>
          <w:rFonts w:ascii="휴먼모음T" w:eastAsia="휴먼모음T" w:hint="eastAsia"/>
          <w:spacing w:val="-8"/>
          <w:w w:val="105"/>
          <w:sz w:val="21"/>
        </w:rPr>
        <w:t>상태에서</w:t>
      </w:r>
      <w:r>
        <w:rPr>
          <w:rFonts w:ascii="휴먼모음T" w:eastAsia="휴먼모음T" w:hint="eastAsia"/>
          <w:spacing w:val="-37"/>
          <w:w w:val="105"/>
          <w:sz w:val="21"/>
        </w:rPr>
        <w:t> </w:t>
      </w:r>
      <w:r>
        <w:rPr>
          <w:rFonts w:ascii="휴먼모음T" w:eastAsia="휴먼모음T" w:hint="eastAsia"/>
          <w:spacing w:val="-8"/>
          <w:w w:val="105"/>
          <w:sz w:val="21"/>
        </w:rPr>
        <w:t>유족연금</w:t>
      </w:r>
      <w:r>
        <w:rPr>
          <w:rFonts w:ascii="휴먼모음T" w:eastAsia="휴먼모음T" w:hint="eastAsia"/>
          <w:spacing w:val="-36"/>
          <w:w w:val="105"/>
          <w:sz w:val="21"/>
        </w:rPr>
        <w:t> </w:t>
      </w:r>
      <w:r>
        <w:rPr>
          <w:rFonts w:ascii="휴먼모음T" w:eastAsia="휴먼모음T" w:hint="eastAsia"/>
          <w:spacing w:val="-8"/>
          <w:w w:val="105"/>
          <w:sz w:val="21"/>
        </w:rPr>
        <w:t>수급권이</w:t>
      </w:r>
      <w:r>
        <w:rPr>
          <w:rFonts w:ascii="휴먼모음T" w:eastAsia="휴먼모음T" w:hint="eastAsia"/>
          <w:spacing w:val="-37"/>
          <w:w w:val="105"/>
          <w:sz w:val="21"/>
        </w:rPr>
        <w:t> </w:t>
      </w:r>
      <w:r>
        <w:rPr>
          <w:rFonts w:ascii="휴먼모음T" w:eastAsia="휴먼모음T" w:hint="eastAsia"/>
          <w:spacing w:val="-9"/>
          <w:w w:val="105"/>
          <w:sz w:val="21"/>
        </w:rPr>
        <w:t>발생하였으나</w:t>
      </w:r>
      <w:r>
        <w:rPr>
          <w:rFonts w:ascii="휴먼모음T" w:eastAsia="휴먼모음T" w:hint="eastAsia"/>
          <w:spacing w:val="-37"/>
          <w:w w:val="105"/>
          <w:sz w:val="21"/>
        </w:rPr>
        <w:t> </w:t>
      </w:r>
      <w:r>
        <w:rPr>
          <w:rFonts w:ascii="휴먼모음T" w:eastAsia="휴먼모음T" w:hint="eastAsia"/>
          <w:spacing w:val="-7"/>
          <w:w w:val="105"/>
          <w:sz w:val="21"/>
        </w:rPr>
        <w:t>급여를</w:t>
      </w:r>
      <w:r>
        <w:rPr>
          <w:rFonts w:ascii="휴먼모음T" w:eastAsia="휴먼모음T" w:hint="eastAsia"/>
          <w:spacing w:val="-36"/>
          <w:w w:val="105"/>
          <w:sz w:val="21"/>
        </w:rPr>
        <w:t> </w:t>
      </w:r>
      <w:r>
        <w:rPr>
          <w:rFonts w:ascii="휴먼모음T" w:eastAsia="휴먼모음T" w:hint="eastAsia"/>
          <w:spacing w:val="-8"/>
          <w:w w:val="105"/>
          <w:sz w:val="21"/>
        </w:rPr>
        <w:t>선택하지</w:t>
      </w:r>
      <w:r>
        <w:rPr>
          <w:rFonts w:ascii="휴먼모음T" w:eastAsia="휴먼모음T" w:hint="eastAsia"/>
          <w:spacing w:val="-37"/>
          <w:w w:val="105"/>
          <w:sz w:val="21"/>
        </w:rPr>
        <w:t> </w:t>
      </w:r>
      <w:r>
        <w:rPr>
          <w:rFonts w:ascii="휴먼모음T" w:eastAsia="휴먼모음T" w:hint="eastAsia"/>
          <w:spacing w:val="-7"/>
          <w:w w:val="105"/>
          <w:sz w:val="21"/>
        </w:rPr>
        <w:t>아니한 </w:t>
      </w:r>
      <w:r>
        <w:rPr>
          <w:rFonts w:ascii="휴먼모음T" w:eastAsia="휴먼모음T" w:hint="eastAsia"/>
          <w:spacing w:val="-5"/>
          <w:w w:val="105"/>
          <w:sz w:val="21"/>
        </w:rPr>
        <w:t>경우</w:t>
      </w:r>
      <w:r>
        <w:rPr>
          <w:rFonts w:ascii="휴먼모음T" w:eastAsia="휴먼모음T" w:hint="eastAsia"/>
          <w:spacing w:val="-37"/>
          <w:w w:val="105"/>
          <w:sz w:val="21"/>
        </w:rPr>
        <w:t> </w:t>
      </w:r>
      <w:r>
        <w:rPr>
          <w:rFonts w:ascii="휴먼모음T" w:eastAsia="휴먼모음T" w:hint="eastAsia"/>
          <w:spacing w:val="-11"/>
          <w:w w:val="105"/>
          <w:sz w:val="21"/>
        </w:rPr>
        <w:t>노령연금</w:t>
      </w:r>
      <w:r>
        <w:rPr>
          <w:rFonts w:ascii="휴먼모음T" w:eastAsia="휴먼모음T" w:hint="eastAsia"/>
          <w:spacing w:val="-37"/>
          <w:w w:val="105"/>
          <w:sz w:val="21"/>
        </w:rPr>
        <w:t> </w:t>
      </w:r>
      <w:r>
        <w:rPr>
          <w:rFonts w:ascii="휴먼모음T" w:eastAsia="휴먼모음T" w:hint="eastAsia"/>
          <w:spacing w:val="-11"/>
          <w:w w:val="105"/>
          <w:sz w:val="21"/>
        </w:rPr>
        <w:t>수급권에</w:t>
      </w:r>
      <w:r>
        <w:rPr>
          <w:rFonts w:ascii="휴먼모음T" w:eastAsia="휴먼모음T" w:hint="eastAsia"/>
          <w:spacing w:val="-36"/>
          <w:w w:val="105"/>
          <w:sz w:val="21"/>
        </w:rPr>
        <w:t> </w:t>
      </w:r>
      <w:r>
        <w:rPr>
          <w:rFonts w:ascii="휴먼모음T" w:eastAsia="휴먼모음T" w:hint="eastAsia"/>
          <w:spacing w:val="-9"/>
          <w:w w:val="105"/>
          <w:sz w:val="21"/>
        </w:rPr>
        <w:t>대하여</w:t>
      </w:r>
      <w:r>
        <w:rPr>
          <w:rFonts w:ascii="휴먼모음T" w:eastAsia="휴먼모음T" w:hint="eastAsia"/>
          <w:spacing w:val="-37"/>
          <w:w w:val="105"/>
          <w:sz w:val="21"/>
        </w:rPr>
        <w:t> </w:t>
      </w:r>
      <w:r>
        <w:rPr>
          <w:rFonts w:ascii="휴먼모음T" w:eastAsia="휴먼모음T" w:hint="eastAsia"/>
          <w:spacing w:val="-11"/>
          <w:w w:val="105"/>
          <w:sz w:val="21"/>
        </w:rPr>
        <w:t>A급여액을</w:t>
      </w:r>
      <w:r>
        <w:rPr>
          <w:rFonts w:ascii="휴먼모음T" w:eastAsia="휴먼모음T" w:hint="eastAsia"/>
          <w:spacing w:val="-38"/>
          <w:w w:val="105"/>
          <w:sz w:val="21"/>
        </w:rPr>
        <w:t> </w:t>
      </w:r>
      <w:r>
        <w:rPr>
          <w:rFonts w:ascii="휴먼모음T" w:eastAsia="휴먼모음T" w:hint="eastAsia"/>
          <w:spacing w:val="-9"/>
          <w:w w:val="105"/>
          <w:sz w:val="21"/>
        </w:rPr>
        <w:t>산정함</w:t>
      </w:r>
    </w:p>
    <w:p>
      <w:pPr>
        <w:spacing w:line="289" w:lineRule="exact" w:before="0"/>
        <w:ind w:left="1421" w:right="0" w:firstLine="0"/>
        <w:jc w:val="left"/>
        <w:rPr>
          <w:rFonts w:ascii="휴먼모음T" w:eastAsia="휴먼모음T" w:hint="eastAsia"/>
          <w:sz w:val="21"/>
        </w:rPr>
      </w:pPr>
      <w:r>
        <w:rPr>
          <w:rFonts w:ascii="휴먼모음T" w:eastAsia="휴먼모음T" w:hint="eastAsia"/>
          <w:w w:val="105"/>
          <w:sz w:val="21"/>
        </w:rPr>
        <w:t>(다만, 유족연금 선택시 그 때부터 중복급여 조정에 따른 노령연금정지자로 적용)</w:t>
      </w:r>
    </w:p>
    <w:p>
      <w:pPr>
        <w:pStyle w:val="BodyText"/>
        <w:spacing w:before="6"/>
        <w:rPr>
          <w:rFonts w:ascii="휴먼모음T"/>
          <w:sz w:val="9"/>
        </w:rPr>
      </w:pPr>
    </w:p>
    <w:p>
      <w:pPr>
        <w:pStyle w:val="ListParagraph"/>
        <w:numPr>
          <w:ilvl w:val="0"/>
          <w:numId w:val="182"/>
        </w:numPr>
        <w:tabs>
          <w:tab w:pos="1155" w:val="left" w:leader="none"/>
        </w:tabs>
        <w:spacing w:line="218" w:lineRule="auto" w:before="26" w:after="0"/>
        <w:ind w:left="1170" w:right="1221" w:hanging="164"/>
        <w:jc w:val="both"/>
        <w:rPr>
          <w:sz w:val="23"/>
        </w:rPr>
      </w:pPr>
      <w:r>
        <w:rPr>
          <w:spacing w:val="-10"/>
          <w:sz w:val="23"/>
        </w:rPr>
        <w:t>｢국민연금법｣</w:t>
      </w:r>
      <w:r>
        <w:rPr>
          <w:spacing w:val="-29"/>
          <w:sz w:val="23"/>
        </w:rPr>
        <w:t> </w:t>
      </w:r>
      <w:r>
        <w:rPr>
          <w:spacing w:val="-9"/>
          <w:sz w:val="23"/>
        </w:rPr>
        <w:t>제86조제1항,</w:t>
      </w:r>
      <w:r>
        <w:rPr>
          <w:spacing w:val="-27"/>
          <w:sz w:val="23"/>
        </w:rPr>
        <w:t> </w:t>
      </w:r>
      <w:r>
        <w:rPr>
          <w:spacing w:val="-9"/>
          <w:sz w:val="23"/>
        </w:rPr>
        <w:t>제122조의2제3항</w:t>
      </w:r>
      <w:r>
        <w:rPr>
          <w:spacing w:val="-30"/>
          <w:sz w:val="23"/>
        </w:rPr>
        <w:t> </w:t>
      </w:r>
      <w:r>
        <w:rPr>
          <w:sz w:val="23"/>
        </w:rPr>
        <w:t>및</w:t>
      </w:r>
      <w:r>
        <w:rPr>
          <w:spacing w:val="-31"/>
          <w:sz w:val="23"/>
        </w:rPr>
        <w:t> </w:t>
      </w:r>
      <w:r>
        <w:rPr>
          <w:spacing w:val="-10"/>
          <w:sz w:val="23"/>
        </w:rPr>
        <w:t>｢연금연계법｣</w:t>
      </w:r>
      <w:r>
        <w:rPr>
          <w:spacing w:val="-28"/>
          <w:sz w:val="23"/>
        </w:rPr>
        <w:t> </w:t>
      </w:r>
      <w:r>
        <w:rPr>
          <w:spacing w:val="-8"/>
          <w:sz w:val="23"/>
        </w:rPr>
        <w:t>제21조에</w:t>
      </w:r>
      <w:r>
        <w:rPr>
          <w:spacing w:val="-30"/>
          <w:sz w:val="23"/>
        </w:rPr>
        <w:t> </w:t>
      </w:r>
      <w:r>
        <w:rPr>
          <w:spacing w:val="-11"/>
          <w:sz w:val="23"/>
        </w:rPr>
        <w:t>따라 </w:t>
      </w:r>
      <w:r>
        <w:rPr>
          <w:spacing w:val="-21"/>
          <w:w w:val="94"/>
          <w:sz w:val="23"/>
        </w:rPr>
        <w:t>본인</w:t>
      </w:r>
      <w:r>
        <w:rPr>
          <w:w w:val="94"/>
          <w:sz w:val="23"/>
        </w:rPr>
        <w:t>의</w:t>
      </w:r>
      <w:r>
        <w:rPr>
          <w:spacing w:val="-7"/>
          <w:sz w:val="23"/>
        </w:rPr>
        <w:t> </w:t>
      </w:r>
      <w:r>
        <w:rPr>
          <w:spacing w:val="-21"/>
          <w:w w:val="94"/>
          <w:sz w:val="23"/>
        </w:rPr>
        <w:t>귀책사유</w:t>
      </w:r>
      <w:r>
        <w:rPr>
          <w:w w:val="94"/>
          <w:sz w:val="23"/>
        </w:rPr>
        <w:t>로</w:t>
      </w:r>
      <w:r>
        <w:rPr>
          <w:spacing w:val="-7"/>
          <w:sz w:val="23"/>
        </w:rPr>
        <w:t> </w:t>
      </w:r>
      <w:r>
        <w:rPr>
          <w:spacing w:val="-21"/>
          <w:w w:val="94"/>
          <w:sz w:val="23"/>
        </w:rPr>
        <w:t>노령연</w:t>
      </w:r>
      <w:r>
        <w:rPr>
          <w:w w:val="94"/>
          <w:sz w:val="23"/>
        </w:rPr>
        <w:t>금</w:t>
      </w:r>
      <w:r>
        <w:rPr>
          <w:spacing w:val="-6"/>
          <w:sz w:val="23"/>
        </w:rPr>
        <w:t> </w:t>
      </w:r>
      <w:r>
        <w:rPr>
          <w:spacing w:val="-21"/>
          <w:w w:val="94"/>
          <w:sz w:val="23"/>
        </w:rPr>
        <w:t>지급</w:t>
      </w:r>
      <w:r>
        <w:rPr>
          <w:w w:val="94"/>
          <w:sz w:val="23"/>
        </w:rPr>
        <w:t>이</w:t>
      </w:r>
      <w:r>
        <w:rPr>
          <w:spacing w:val="-7"/>
          <w:sz w:val="23"/>
        </w:rPr>
        <w:t> </w:t>
      </w:r>
      <w:r>
        <w:rPr>
          <w:spacing w:val="-21"/>
          <w:w w:val="94"/>
          <w:sz w:val="23"/>
        </w:rPr>
        <w:t>정</w:t>
      </w:r>
      <w:r>
        <w:rPr>
          <w:w w:val="94"/>
          <w:sz w:val="23"/>
        </w:rPr>
        <w:t>지</w:t>
      </w:r>
      <w:r>
        <w:rPr>
          <w:spacing w:val="-7"/>
          <w:sz w:val="23"/>
        </w:rPr>
        <w:t> </w:t>
      </w:r>
      <w:r>
        <w:rPr>
          <w:spacing w:val="-21"/>
          <w:w w:val="94"/>
          <w:sz w:val="23"/>
        </w:rPr>
        <w:t>중</w:t>
      </w:r>
      <w:r>
        <w:rPr>
          <w:w w:val="94"/>
          <w:sz w:val="23"/>
        </w:rPr>
        <w:t>인</w:t>
      </w:r>
      <w:r>
        <w:rPr>
          <w:spacing w:val="-6"/>
          <w:sz w:val="23"/>
        </w:rPr>
        <w:t> </w:t>
      </w:r>
      <w:r>
        <w:rPr>
          <w:spacing w:val="-21"/>
          <w:w w:val="94"/>
          <w:sz w:val="23"/>
        </w:rPr>
        <w:t>경우</w:t>
      </w:r>
      <w:r>
        <w:rPr>
          <w:spacing w:val="-1"/>
          <w:w w:val="110"/>
          <w:position w:val="10"/>
          <w:sz w:val="8"/>
        </w:rPr>
        <w:t>6</w:t>
      </w:r>
      <w:r>
        <w:rPr>
          <w:w w:val="110"/>
          <w:position w:val="10"/>
          <w:sz w:val="8"/>
        </w:rPr>
        <w:t>2</w:t>
      </w:r>
      <w:r>
        <w:rPr>
          <w:spacing w:val="-1"/>
          <w:w w:val="118"/>
          <w:position w:val="10"/>
          <w:sz w:val="8"/>
        </w:rPr>
        <w:t>)</w:t>
      </w:r>
      <w:r>
        <w:rPr>
          <w:spacing w:val="-21"/>
          <w:w w:val="94"/>
          <w:sz w:val="23"/>
        </w:rPr>
        <w:t>에</w:t>
      </w:r>
      <w:r>
        <w:rPr>
          <w:w w:val="94"/>
          <w:sz w:val="23"/>
        </w:rPr>
        <w:t>는</w:t>
      </w:r>
      <w:r>
        <w:rPr>
          <w:spacing w:val="-6"/>
          <w:sz w:val="23"/>
        </w:rPr>
        <w:t> </w:t>
      </w:r>
      <w:r>
        <w:rPr>
          <w:spacing w:val="-21"/>
          <w:w w:val="94"/>
          <w:sz w:val="23"/>
        </w:rPr>
        <w:t>정</w:t>
      </w:r>
      <w:r>
        <w:rPr>
          <w:w w:val="94"/>
          <w:sz w:val="23"/>
        </w:rPr>
        <w:t>지</w:t>
      </w:r>
      <w:r>
        <w:rPr>
          <w:spacing w:val="-7"/>
          <w:sz w:val="23"/>
        </w:rPr>
        <w:t> </w:t>
      </w:r>
      <w:r>
        <w:rPr>
          <w:w w:val="94"/>
          <w:sz w:val="23"/>
        </w:rPr>
        <w:t>전</w:t>
      </w:r>
      <w:r>
        <w:rPr>
          <w:spacing w:val="-7"/>
          <w:sz w:val="23"/>
        </w:rPr>
        <w:t> </w:t>
      </w:r>
      <w:r>
        <w:rPr>
          <w:spacing w:val="-21"/>
          <w:w w:val="94"/>
          <w:sz w:val="23"/>
        </w:rPr>
        <w:t>금액</w:t>
      </w:r>
      <w:r>
        <w:rPr>
          <w:w w:val="94"/>
          <w:sz w:val="23"/>
        </w:rPr>
        <w:t>을</w:t>
      </w:r>
      <w:r>
        <w:rPr>
          <w:spacing w:val="-6"/>
          <w:sz w:val="23"/>
        </w:rPr>
        <w:t> </w:t>
      </w:r>
      <w:r>
        <w:rPr>
          <w:spacing w:val="-21"/>
          <w:w w:val="94"/>
          <w:sz w:val="23"/>
        </w:rPr>
        <w:t>기준으로 </w:t>
      </w:r>
      <w:r>
        <w:rPr>
          <w:spacing w:val="-12"/>
          <w:sz w:val="23"/>
        </w:rPr>
        <w:t>계산</w:t>
      </w:r>
    </w:p>
    <w:p>
      <w:pPr>
        <w:pStyle w:val="BodyText"/>
        <w:spacing w:before="16"/>
        <w:rPr>
          <w:sz w:val="16"/>
        </w:rPr>
      </w:pPr>
    </w:p>
    <w:p>
      <w:pPr>
        <w:spacing w:before="8"/>
        <w:ind w:left="993" w:right="0" w:firstLine="0"/>
        <w:jc w:val="left"/>
        <w:rPr>
          <w:rFonts w:ascii="휴먼모음T" w:eastAsia="휴먼모음T" w:hint="eastAsia"/>
          <w:sz w:val="21"/>
        </w:rPr>
      </w:pPr>
      <w:r>
        <w:rPr>
          <w:rFonts w:ascii="맑은 고딕" w:eastAsia="맑은 고딕" w:hint="eastAsia"/>
          <w:b/>
          <w:color w:val="FFFFFF"/>
          <w:position w:val="3"/>
          <w:sz w:val="18"/>
        </w:rPr>
        <w:t>주의</w:t>
      </w:r>
      <w:r>
        <w:rPr>
          <w:rFonts w:ascii="맑은 고딕" w:eastAsia="맑은 고딕" w:hint="eastAsia"/>
          <w:b/>
          <w:color w:val="FFFFFF"/>
          <w:spacing w:val="54"/>
          <w:position w:val="3"/>
          <w:sz w:val="18"/>
        </w:rPr>
        <w:t> </w:t>
      </w:r>
      <w:r>
        <w:rPr>
          <w:spacing w:val="-7"/>
          <w:sz w:val="21"/>
        </w:rPr>
        <w:t>｢</w:t>
      </w:r>
      <w:r>
        <w:rPr>
          <w:rFonts w:ascii="휴먼모음T" w:eastAsia="휴먼모음T" w:hint="eastAsia"/>
          <w:spacing w:val="-7"/>
          <w:sz w:val="21"/>
        </w:rPr>
        <w:t>국민연금법</w:t>
      </w:r>
      <w:r>
        <w:rPr>
          <w:spacing w:val="-7"/>
          <w:sz w:val="21"/>
        </w:rPr>
        <w:t>｣ </w:t>
      </w:r>
      <w:r>
        <w:rPr>
          <w:rFonts w:ascii="휴먼모음T" w:eastAsia="휴먼모음T" w:hint="eastAsia"/>
          <w:spacing w:val="-7"/>
          <w:sz w:val="21"/>
        </w:rPr>
        <w:t>제56조제1항에 </w:t>
      </w:r>
      <w:r>
        <w:rPr>
          <w:rFonts w:ascii="휴먼모음T" w:eastAsia="휴먼모음T" w:hint="eastAsia"/>
          <w:spacing w:val="-4"/>
          <w:sz w:val="21"/>
        </w:rPr>
        <w:t>따른 </w:t>
      </w:r>
      <w:r>
        <w:rPr>
          <w:rFonts w:ascii="휴먼모음T" w:eastAsia="휴먼모음T" w:hint="eastAsia"/>
          <w:spacing w:val="-7"/>
          <w:sz w:val="21"/>
        </w:rPr>
        <w:t>노령연금 지급정지와 </w:t>
      </w:r>
      <w:r>
        <w:rPr>
          <w:rFonts w:ascii="휴먼모음T" w:eastAsia="휴먼모음T" w:hint="eastAsia"/>
          <w:spacing w:val="-5"/>
          <w:sz w:val="21"/>
        </w:rPr>
        <w:t>구분</w:t>
      </w:r>
      <w:r>
        <w:rPr>
          <w:rFonts w:ascii="휴먼모음T" w:eastAsia="휴먼모음T" w:hint="eastAsia"/>
          <w:spacing w:val="-75"/>
          <w:sz w:val="21"/>
        </w:rPr>
        <w:t> </w:t>
      </w:r>
      <w:r>
        <w:rPr>
          <w:rFonts w:ascii="휴먼모음T" w:eastAsia="휴먼모음T" w:hint="eastAsia"/>
          <w:sz w:val="21"/>
        </w:rPr>
        <w:t>[법 </w:t>
      </w:r>
      <w:r>
        <w:rPr>
          <w:rFonts w:ascii="휴먼모음T" w:eastAsia="휴먼모음T" w:hint="eastAsia"/>
          <w:spacing w:val="-8"/>
          <w:sz w:val="21"/>
        </w:rPr>
        <w:t>제5조제6항제2호가목]</w:t>
      </w:r>
    </w:p>
    <w:p>
      <w:pPr>
        <w:pStyle w:val="BodyText"/>
        <w:spacing w:before="8"/>
        <w:rPr>
          <w:rFonts w:ascii="휴먼모음T"/>
        </w:rPr>
      </w:pPr>
    </w:p>
    <w:p>
      <w:pPr>
        <w:pStyle w:val="Heading7"/>
        <w:spacing w:before="48"/>
      </w:pPr>
      <w:r>
        <w:rPr/>
        <w:t>라. 연금의 소급지급 또는 환수금 충당의 경우</w:t>
      </w:r>
    </w:p>
    <w:p>
      <w:pPr>
        <w:pStyle w:val="BodyText"/>
        <w:spacing w:before="7"/>
        <w:rPr>
          <w:rFonts w:ascii="휴먼옛체"/>
          <w:sz w:val="7"/>
        </w:rPr>
      </w:pPr>
    </w:p>
    <w:p>
      <w:pPr>
        <w:pStyle w:val="BodyText"/>
        <w:spacing w:line="218" w:lineRule="auto" w:before="13"/>
        <w:ind w:left="1009" w:right="1198" w:firstLine="31"/>
      </w:pPr>
      <w:r>
        <w:rPr/>
        <w:t>지연청구 등으로 2개월분 이상의 연금이 소급하여 지급되는 경우 1개월분 연금액을 기준으로 계산</w:t>
      </w:r>
    </w:p>
    <w:p>
      <w:pPr>
        <w:pStyle w:val="BodyText"/>
        <w:spacing w:line="218" w:lineRule="auto" w:before="98"/>
        <w:ind w:left="1026" w:right="1207" w:hanging="14"/>
      </w:pPr>
      <w:r>
        <w:rPr>
          <w:spacing w:val="-3"/>
        </w:rPr>
        <w:t>연금 </w:t>
      </w:r>
      <w:r>
        <w:rPr>
          <w:spacing w:val="-5"/>
        </w:rPr>
        <w:t>급여액에서 </w:t>
      </w:r>
      <w:r>
        <w:rPr>
          <w:spacing w:val="-4"/>
        </w:rPr>
        <w:t>환수금을 충당하는 경우(전액 충당으로 지급된 금액이 </w:t>
      </w:r>
      <w:r>
        <w:rPr>
          <w:spacing w:val="-3"/>
        </w:rPr>
        <w:t>없는 경우 </w:t>
      </w:r>
      <w:r>
        <w:rPr>
          <w:spacing w:val="-4"/>
        </w:rPr>
        <w:t>포함) </w:t>
      </w:r>
      <w:r>
        <w:rPr>
          <w:spacing w:val="-3"/>
        </w:rPr>
        <w:t>충당 </w:t>
      </w:r>
      <w:r>
        <w:rPr/>
        <w:t>전 </w:t>
      </w:r>
      <w:r>
        <w:rPr>
          <w:spacing w:val="-4"/>
        </w:rPr>
        <w:t>금액을 기준으로 </w:t>
      </w:r>
      <w:r>
        <w:rPr>
          <w:spacing w:val="-5"/>
        </w:rPr>
        <w:t>계산</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ListParagraph"/>
        <w:numPr>
          <w:ilvl w:val="0"/>
          <w:numId w:val="178"/>
        </w:numPr>
        <w:tabs>
          <w:tab w:pos="798" w:val="left" w:leader="none"/>
        </w:tabs>
        <w:spacing w:line="222" w:lineRule="exact" w:before="65" w:after="0"/>
        <w:ind w:left="797" w:right="0" w:hanging="331"/>
        <w:jc w:val="left"/>
        <w:rPr>
          <w:rFonts w:ascii="휴먼옛체" w:hAnsi="휴먼옛체" w:eastAsia="휴먼옛체" w:hint="eastAsia"/>
          <w:sz w:val="17"/>
        </w:rPr>
      </w:pPr>
      <w:r>
        <w:rPr>
          <w:rFonts w:ascii="휴먼옛체" w:hAnsi="휴먼옛체" w:eastAsia="휴먼옛체" w:hint="eastAsia"/>
          <w:sz w:val="17"/>
        </w:rPr>
        <w:t>①</w:t>
      </w:r>
      <w:r>
        <w:rPr>
          <w:rFonts w:ascii="휴먼옛체" w:hAnsi="휴먼옛체" w:eastAsia="휴먼옛체" w:hint="eastAsia"/>
          <w:spacing w:val="3"/>
          <w:sz w:val="17"/>
        </w:rPr>
        <w:t> </w:t>
      </w:r>
      <w:r>
        <w:rPr>
          <w:rFonts w:ascii="휴먼옛체" w:hAnsi="휴먼옛체" w:eastAsia="휴먼옛체" w:hint="eastAsia"/>
          <w:spacing w:val="-4"/>
          <w:sz w:val="17"/>
        </w:rPr>
        <w:t>정당한</w:t>
      </w:r>
      <w:r>
        <w:rPr>
          <w:rFonts w:ascii="휴먼옛체" w:hAnsi="휴먼옛체" w:eastAsia="휴먼옛체" w:hint="eastAsia"/>
          <w:spacing w:val="3"/>
          <w:sz w:val="17"/>
        </w:rPr>
        <w:t> </w:t>
      </w:r>
      <w:r>
        <w:rPr>
          <w:rFonts w:ascii="휴먼옛체" w:hAnsi="휴먼옛체" w:eastAsia="휴먼옛체" w:hint="eastAsia"/>
          <w:spacing w:val="-3"/>
          <w:sz w:val="17"/>
        </w:rPr>
        <w:t>사유</w:t>
      </w:r>
      <w:r>
        <w:rPr>
          <w:rFonts w:ascii="휴먼옛체" w:hAnsi="휴먼옛체" w:eastAsia="휴먼옛체" w:hint="eastAsia"/>
          <w:spacing w:val="3"/>
          <w:sz w:val="17"/>
        </w:rPr>
        <w:t> </w:t>
      </w:r>
      <w:r>
        <w:rPr>
          <w:rFonts w:ascii="휴먼옛체" w:hAnsi="휴먼옛체" w:eastAsia="휴먼옛체" w:hint="eastAsia"/>
          <w:spacing w:val="-3"/>
          <w:sz w:val="17"/>
        </w:rPr>
        <w:t>없이</w:t>
      </w:r>
      <w:r>
        <w:rPr>
          <w:rFonts w:ascii="휴먼옛체" w:hAnsi="휴먼옛체" w:eastAsia="휴먼옛체" w:hint="eastAsia"/>
          <w:spacing w:val="3"/>
          <w:sz w:val="17"/>
        </w:rPr>
        <w:t> </w:t>
      </w:r>
      <w:r>
        <w:rPr>
          <w:rFonts w:ascii="휴먼옛체" w:hAnsi="휴먼옛체" w:eastAsia="휴먼옛체" w:hint="eastAsia"/>
          <w:spacing w:val="-3"/>
          <w:sz w:val="17"/>
        </w:rPr>
        <w:t>수급권</w:t>
      </w:r>
      <w:r>
        <w:rPr>
          <w:rFonts w:ascii="휴먼옛체" w:hAnsi="휴먼옛체" w:eastAsia="휴먼옛체" w:hint="eastAsia"/>
          <w:spacing w:val="3"/>
          <w:sz w:val="17"/>
        </w:rPr>
        <w:t> </w:t>
      </w:r>
      <w:r>
        <w:rPr>
          <w:rFonts w:ascii="휴먼옛체" w:hAnsi="휴먼옛체" w:eastAsia="휴먼옛체" w:hint="eastAsia"/>
          <w:spacing w:val="-3"/>
          <w:sz w:val="17"/>
        </w:rPr>
        <w:t>확인을</w:t>
      </w:r>
      <w:r>
        <w:rPr>
          <w:rFonts w:ascii="휴먼옛체" w:hAnsi="휴먼옛체" w:eastAsia="휴먼옛체" w:hint="eastAsia"/>
          <w:spacing w:val="3"/>
          <w:sz w:val="17"/>
        </w:rPr>
        <w:t> </w:t>
      </w:r>
      <w:r>
        <w:rPr>
          <w:rFonts w:ascii="휴먼옛체" w:hAnsi="휴먼옛체" w:eastAsia="휴먼옛체" w:hint="eastAsia"/>
          <w:spacing w:val="-3"/>
          <w:sz w:val="17"/>
        </w:rPr>
        <w:t>위한</w:t>
      </w:r>
      <w:r>
        <w:rPr>
          <w:rFonts w:ascii="휴먼옛체" w:hAnsi="휴먼옛체" w:eastAsia="휴먼옛체" w:hint="eastAsia"/>
          <w:spacing w:val="3"/>
          <w:sz w:val="17"/>
        </w:rPr>
        <w:t> </w:t>
      </w:r>
      <w:r>
        <w:rPr>
          <w:rFonts w:ascii="휴먼옛체" w:hAnsi="휴먼옛체" w:eastAsia="휴먼옛체" w:hint="eastAsia"/>
          <w:spacing w:val="-4"/>
          <w:sz w:val="17"/>
        </w:rPr>
        <w:t>서류,</w:t>
      </w:r>
      <w:r>
        <w:rPr>
          <w:rFonts w:ascii="휴먼옛체" w:hAnsi="휴먼옛체" w:eastAsia="휴먼옛체" w:hint="eastAsia"/>
          <w:spacing w:val="6"/>
          <w:sz w:val="17"/>
        </w:rPr>
        <w:t> </w:t>
      </w:r>
      <w:r>
        <w:rPr>
          <w:rFonts w:ascii="휴먼옛체" w:hAnsi="휴먼옛체" w:eastAsia="휴먼옛체" w:hint="eastAsia"/>
          <w:sz w:val="17"/>
        </w:rPr>
        <w:t>그</w:t>
      </w:r>
      <w:r>
        <w:rPr>
          <w:rFonts w:ascii="휴먼옛체" w:hAnsi="휴먼옛체" w:eastAsia="휴먼옛체" w:hint="eastAsia"/>
          <w:spacing w:val="3"/>
          <w:sz w:val="17"/>
        </w:rPr>
        <w:t> </w:t>
      </w:r>
      <w:r>
        <w:rPr>
          <w:rFonts w:ascii="휴먼옛체" w:hAnsi="휴먼옛체" w:eastAsia="휴먼옛체" w:hint="eastAsia"/>
          <w:spacing w:val="-3"/>
          <w:sz w:val="17"/>
        </w:rPr>
        <w:t>밖에</w:t>
      </w:r>
      <w:r>
        <w:rPr>
          <w:rFonts w:ascii="휴먼옛체" w:hAnsi="휴먼옛체" w:eastAsia="휴먼옛체" w:hint="eastAsia"/>
          <w:spacing w:val="3"/>
          <w:sz w:val="17"/>
        </w:rPr>
        <w:t> </w:t>
      </w:r>
      <w:r>
        <w:rPr>
          <w:rFonts w:ascii="휴먼옛체" w:hAnsi="휴먼옛체" w:eastAsia="휴먼옛체" w:hint="eastAsia"/>
          <w:spacing w:val="-3"/>
          <w:sz w:val="17"/>
        </w:rPr>
        <w:t>자료</w:t>
      </w:r>
      <w:r>
        <w:rPr>
          <w:rFonts w:ascii="휴먼옛체" w:hAnsi="휴먼옛체" w:eastAsia="휴먼옛체" w:hint="eastAsia"/>
          <w:spacing w:val="4"/>
          <w:sz w:val="17"/>
        </w:rPr>
        <w:t> </w:t>
      </w:r>
      <w:r>
        <w:rPr>
          <w:rFonts w:ascii="휴먼옛체" w:hAnsi="휴먼옛체" w:eastAsia="휴먼옛체" w:hint="eastAsia"/>
          <w:spacing w:val="-3"/>
          <w:sz w:val="17"/>
        </w:rPr>
        <w:t>제출</w:t>
      </w:r>
      <w:r>
        <w:rPr>
          <w:rFonts w:ascii="휴먼옛체" w:hAnsi="휴먼옛체" w:eastAsia="휴먼옛체" w:hint="eastAsia"/>
          <w:spacing w:val="3"/>
          <w:sz w:val="17"/>
        </w:rPr>
        <w:t> </w:t>
      </w:r>
      <w:r>
        <w:rPr>
          <w:rFonts w:ascii="휴먼옛체" w:hAnsi="휴먼옛체" w:eastAsia="휴먼옛체" w:hint="eastAsia"/>
          <w:spacing w:val="-4"/>
          <w:sz w:val="17"/>
        </w:rPr>
        <w:t>요구에</w:t>
      </w:r>
      <w:r>
        <w:rPr>
          <w:rFonts w:ascii="휴먼옛체" w:hAnsi="휴먼옛체" w:eastAsia="휴먼옛체" w:hint="eastAsia"/>
          <w:spacing w:val="3"/>
          <w:sz w:val="17"/>
        </w:rPr>
        <w:t> </w:t>
      </w:r>
      <w:r>
        <w:rPr>
          <w:rFonts w:ascii="휴먼옛체" w:hAnsi="휴먼옛체" w:eastAsia="휴먼옛체" w:hint="eastAsia"/>
          <w:spacing w:val="-4"/>
          <w:sz w:val="17"/>
        </w:rPr>
        <w:t>불응하는</w:t>
      </w:r>
      <w:r>
        <w:rPr>
          <w:rFonts w:ascii="휴먼옛체" w:hAnsi="휴먼옛체" w:eastAsia="휴먼옛체" w:hint="eastAsia"/>
          <w:spacing w:val="3"/>
          <w:sz w:val="17"/>
        </w:rPr>
        <w:t> </w:t>
      </w:r>
      <w:r>
        <w:rPr>
          <w:rFonts w:ascii="휴먼옛체" w:hAnsi="휴먼옛체" w:eastAsia="휴먼옛체" w:hint="eastAsia"/>
          <w:spacing w:val="-5"/>
          <w:sz w:val="17"/>
        </w:rPr>
        <w:t>경우</w:t>
      </w:r>
    </w:p>
    <w:p>
      <w:pPr>
        <w:spacing w:line="274" w:lineRule="exact" w:before="0"/>
        <w:ind w:left="797" w:right="0" w:firstLine="0"/>
        <w:jc w:val="left"/>
        <w:rPr>
          <w:rFonts w:ascii="휴먼옛체" w:hAnsi="휴먼옛체" w:eastAsia="휴먼옛체" w:hint="eastAsia"/>
          <w:sz w:val="17"/>
        </w:rPr>
      </w:pPr>
      <w:r>
        <w:rPr>
          <w:rFonts w:ascii="휴먼옛체" w:hAnsi="휴먼옛체" w:eastAsia="휴먼옛체" w:hint="eastAsia"/>
          <w:sz w:val="17"/>
        </w:rPr>
        <w:t>② </w:t>
      </w:r>
      <w:r>
        <w:rPr>
          <w:rFonts w:ascii="휴먼옛체" w:hAnsi="휴먼옛체" w:eastAsia="휴먼옛체" w:hint="eastAsia"/>
          <w:spacing w:val="-4"/>
          <w:sz w:val="17"/>
        </w:rPr>
        <w:t>국민연금 수급자에 </w:t>
      </w:r>
      <w:r>
        <w:rPr>
          <w:rFonts w:ascii="휴먼옛체" w:hAnsi="휴먼옛체" w:eastAsia="휴먼옛체" w:hint="eastAsia"/>
          <w:spacing w:val="-3"/>
          <w:sz w:val="17"/>
        </w:rPr>
        <w:t>대한 공단의 </w:t>
      </w:r>
      <w:r>
        <w:rPr>
          <w:rFonts w:ascii="휴먼옛체" w:hAnsi="휴먼옛체" w:eastAsia="휴먼옛체" w:hint="eastAsia"/>
          <w:sz w:val="17"/>
        </w:rPr>
        <w:t>확인 </w:t>
      </w:r>
      <w:r>
        <w:rPr>
          <w:rFonts w:ascii="휴먼옛체" w:hAnsi="휴먼옛체" w:eastAsia="휴먼옛체" w:hint="eastAsia"/>
          <w:spacing w:val="-3"/>
          <w:sz w:val="17"/>
        </w:rPr>
        <w:t>조사를 </w:t>
      </w:r>
      <w:r>
        <w:rPr>
          <w:rFonts w:ascii="휴먼옛체" w:hAnsi="휴먼옛체" w:eastAsia="휴먼옛체" w:hint="eastAsia"/>
          <w:sz w:val="17"/>
        </w:rPr>
        <w:t>두 번 </w:t>
      </w:r>
      <w:r>
        <w:rPr>
          <w:rFonts w:ascii="휴먼옛체" w:hAnsi="휴먼옛체" w:eastAsia="휴먼옛체" w:hint="eastAsia"/>
          <w:spacing w:val="-3"/>
          <w:sz w:val="17"/>
        </w:rPr>
        <w:t>이상 </w:t>
      </w:r>
      <w:r>
        <w:rPr>
          <w:rFonts w:ascii="휴먼옛체" w:hAnsi="휴먼옛체" w:eastAsia="휴먼옛체" w:hint="eastAsia"/>
          <w:spacing w:val="-4"/>
          <w:sz w:val="17"/>
        </w:rPr>
        <w:t>거부</w:t>
      </w:r>
      <w:r>
        <w:rPr>
          <w:spacing w:val="-4"/>
          <w:sz w:val="17"/>
        </w:rPr>
        <w:t>･</w:t>
      </w:r>
      <w:r>
        <w:rPr>
          <w:rFonts w:ascii="휴먼옛체" w:hAnsi="휴먼옛체" w:eastAsia="휴먼옛체" w:hint="eastAsia"/>
          <w:spacing w:val="-4"/>
          <w:sz w:val="17"/>
        </w:rPr>
        <w:t>방해 </w:t>
      </w:r>
      <w:r>
        <w:rPr>
          <w:rFonts w:ascii="휴먼옛체" w:hAnsi="휴먼옛체" w:eastAsia="휴먼옛체" w:hint="eastAsia"/>
          <w:spacing w:val="-3"/>
          <w:sz w:val="17"/>
        </w:rPr>
        <w:t>또는 </w:t>
      </w:r>
      <w:r>
        <w:rPr>
          <w:rFonts w:ascii="휴먼옛체" w:hAnsi="휴먼옛체" w:eastAsia="휴먼옛체" w:hint="eastAsia"/>
          <w:spacing w:val="-4"/>
          <w:sz w:val="17"/>
        </w:rPr>
        <w:t>기피하는</w:t>
      </w:r>
      <w:r>
        <w:rPr>
          <w:rFonts w:ascii="휴먼옛체" w:hAnsi="휴먼옛체" w:eastAsia="휴먼옛체" w:hint="eastAsia"/>
          <w:spacing w:val="52"/>
          <w:sz w:val="17"/>
        </w:rPr>
        <w:t> </w:t>
      </w:r>
      <w:r>
        <w:rPr>
          <w:rFonts w:ascii="휴먼옛체" w:hAnsi="휴먼옛체" w:eastAsia="휴먼옛체" w:hint="eastAsia"/>
          <w:spacing w:val="-3"/>
          <w:sz w:val="17"/>
        </w:rPr>
        <w:t>경우</w:t>
      </w:r>
    </w:p>
    <w:p>
      <w:pPr>
        <w:pStyle w:val="BodyText"/>
        <w:rPr>
          <w:rFonts w:ascii="휴먼옛체"/>
          <w:sz w:val="20"/>
        </w:rPr>
      </w:pPr>
    </w:p>
    <w:p>
      <w:pPr>
        <w:pStyle w:val="BodyText"/>
        <w:spacing w:before="11"/>
        <w:rPr>
          <w:rFonts w:ascii="휴먼옛체"/>
          <w:sz w:val="17"/>
        </w:rPr>
      </w:pPr>
    </w:p>
    <w:p>
      <w:pPr>
        <w:spacing w:before="97"/>
        <w:ind w:left="467" w:right="0" w:firstLine="0"/>
        <w:jc w:val="left"/>
        <w:rPr>
          <w:rFonts w:ascii="Wingdings" w:hAnsi="Wingdings"/>
          <w:sz w:val="21"/>
        </w:rPr>
      </w:pPr>
      <w:r>
        <w:rPr>
          <w:rFonts w:ascii="Tahoma" w:hAnsi="Tahoma"/>
          <w:sz w:val="21"/>
        </w:rPr>
        <w:t>130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54336" coordorigin="1,170" coordsize="11112,14910">
            <v:shape style="position:absolute;left:0;top:170;width:11112;height:14910" type="#_x0000_t75" stroked="false">
              <v:imagedata r:id="rId492" o:title=""/>
            </v:shape>
            <v:shape style="position:absolute;left:10204;top:4818;width:908;height:850" type="#_x0000_t75" stroked="false">
              <v:imagedata r:id="rId125" o:title=""/>
            </v:shape>
            <v:shape style="position:absolute;left:1927;top:3375;width:114;height:106" type="#_x0000_t75" stroked="false">
              <v:imagedata r:id="rId23" o:title=""/>
            </v:shape>
            <v:shape style="position:absolute;left:1927;top:3820;width:114;height:106" type="#_x0000_t75" stroked="false">
              <v:imagedata r:id="rId23" o:title=""/>
            </v:shape>
            <v:shape style="position:absolute;left:1927;top:4611;width:114;height:106" type="#_x0000_t75" stroked="false">
              <v:imagedata r:id="rId23" o:title=""/>
            </v:shape>
            <v:shape style="position:absolute;left:1927;top:5402;width:114;height:106" type="#_x0000_t75" stroked="false">
              <v:imagedata r:id="rId23" o:title=""/>
            </v:shape>
            <v:line style="position:absolute" from="1588,12337" to="4423,12337" stroked="true" strokeweight=".36pt" strokecolor="#000000">
              <v:stroke dashstyle="solid"/>
            </v:lin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spacing w:before="5"/>
        <w:rPr>
          <w:rFonts w:ascii="휴먼옛체"/>
          <w:sz w:val="18"/>
        </w:rPr>
      </w:pPr>
    </w:p>
    <w:p>
      <w:pPr>
        <w:pStyle w:val="Heading7"/>
        <w:spacing w:line="208" w:lineRule="auto" w:before="83"/>
        <w:ind w:left="935" w:right="1212" w:hanging="369"/>
        <w:jc w:val="both"/>
      </w:pPr>
      <w:r>
        <w:rPr>
          <w:spacing w:val="-6"/>
          <w:w w:val="90"/>
        </w:rPr>
        <w:t>마.</w:t>
      </w:r>
      <w:r>
        <w:rPr>
          <w:spacing w:val="-5"/>
          <w:w w:val="90"/>
        </w:rPr>
        <w:t> </w:t>
      </w:r>
      <w:r>
        <w:rPr>
          <w:spacing w:val="-18"/>
          <w:w w:val="90"/>
        </w:rPr>
        <w:t>지급사유발생</w:t>
      </w:r>
      <w:r>
        <w:rPr>
          <w:spacing w:val="-29"/>
          <w:w w:val="90"/>
        </w:rPr>
        <w:t> </w:t>
      </w:r>
      <w:r>
        <w:rPr>
          <w:spacing w:val="-16"/>
          <w:w w:val="90"/>
        </w:rPr>
        <w:t>당시의</w:t>
      </w:r>
      <w:r>
        <w:rPr>
          <w:spacing w:val="-29"/>
          <w:w w:val="90"/>
        </w:rPr>
        <w:t> </w:t>
      </w:r>
      <w:r>
        <w:rPr>
          <w:spacing w:val="-19"/>
          <w:w w:val="90"/>
        </w:rPr>
        <w:t>가입기간이</w:t>
      </w:r>
      <w:r>
        <w:rPr>
          <w:spacing w:val="-29"/>
          <w:w w:val="90"/>
        </w:rPr>
        <w:t> </w:t>
      </w:r>
      <w:r>
        <w:rPr>
          <w:spacing w:val="-18"/>
          <w:w w:val="90"/>
        </w:rPr>
        <w:t>변동하는</w:t>
      </w:r>
      <w:r>
        <w:rPr>
          <w:spacing w:val="-29"/>
          <w:w w:val="90"/>
        </w:rPr>
        <w:t> </w:t>
      </w:r>
      <w:r>
        <w:rPr>
          <w:spacing w:val="-12"/>
          <w:w w:val="90"/>
        </w:rPr>
        <w:t>경우</w:t>
      </w:r>
      <w:r>
        <w:rPr>
          <w:spacing w:val="-29"/>
          <w:w w:val="90"/>
        </w:rPr>
        <w:t> </w:t>
      </w:r>
      <w:r>
        <w:rPr>
          <w:spacing w:val="-16"/>
          <w:w w:val="90"/>
        </w:rPr>
        <w:t>A급여액</w:t>
      </w:r>
      <w:r>
        <w:rPr>
          <w:spacing w:val="-28"/>
          <w:w w:val="90"/>
        </w:rPr>
        <w:t> </w:t>
      </w:r>
      <w:r>
        <w:rPr>
          <w:w w:val="90"/>
        </w:rPr>
        <w:t>및</w:t>
      </w:r>
      <w:r>
        <w:rPr>
          <w:spacing w:val="-29"/>
          <w:w w:val="90"/>
        </w:rPr>
        <w:t> </w:t>
      </w:r>
      <w:r>
        <w:rPr>
          <w:spacing w:val="-18"/>
          <w:w w:val="90"/>
        </w:rPr>
        <w:t>국민연금</w:t>
      </w:r>
      <w:r>
        <w:rPr>
          <w:spacing w:val="-30"/>
          <w:w w:val="90"/>
        </w:rPr>
        <w:t> </w:t>
      </w:r>
      <w:r>
        <w:rPr>
          <w:spacing w:val="-21"/>
          <w:w w:val="90"/>
        </w:rPr>
        <w:t>급여액등을 </w:t>
      </w:r>
      <w:r>
        <w:rPr>
          <w:spacing w:val="-5"/>
          <w:w w:val="95"/>
        </w:rPr>
        <w:t>재계산하며,</w:t>
      </w:r>
      <w:r>
        <w:rPr>
          <w:spacing w:val="-49"/>
          <w:w w:val="95"/>
        </w:rPr>
        <w:t> </w:t>
      </w:r>
      <w:r>
        <w:rPr>
          <w:w w:val="95"/>
        </w:rPr>
        <w:t>이</w:t>
      </w:r>
      <w:r>
        <w:rPr>
          <w:spacing w:val="-50"/>
          <w:w w:val="95"/>
        </w:rPr>
        <w:t> </w:t>
      </w:r>
      <w:r>
        <w:rPr>
          <w:spacing w:val="-3"/>
          <w:w w:val="95"/>
        </w:rPr>
        <w:t>경우</w:t>
      </w:r>
      <w:r>
        <w:rPr>
          <w:spacing w:val="-49"/>
          <w:w w:val="95"/>
        </w:rPr>
        <w:t> </w:t>
      </w:r>
      <w:r>
        <w:rPr>
          <w:spacing w:val="-4"/>
          <w:w w:val="95"/>
        </w:rPr>
        <w:t>A급여액</w:t>
      </w:r>
      <w:r>
        <w:rPr>
          <w:spacing w:val="-50"/>
          <w:w w:val="95"/>
        </w:rPr>
        <w:t> </w:t>
      </w:r>
      <w:r>
        <w:rPr>
          <w:w w:val="95"/>
        </w:rPr>
        <w:t>및</w:t>
      </w:r>
      <w:r>
        <w:rPr>
          <w:spacing w:val="-50"/>
          <w:w w:val="95"/>
        </w:rPr>
        <w:t> </w:t>
      </w:r>
      <w:r>
        <w:rPr>
          <w:spacing w:val="-4"/>
          <w:w w:val="95"/>
        </w:rPr>
        <w:t>국민연금</w:t>
      </w:r>
      <w:r>
        <w:rPr>
          <w:spacing w:val="-48"/>
          <w:w w:val="95"/>
        </w:rPr>
        <w:t> </w:t>
      </w:r>
      <w:r>
        <w:rPr>
          <w:spacing w:val="-4"/>
          <w:w w:val="95"/>
        </w:rPr>
        <w:t>급여액등은</w:t>
      </w:r>
      <w:r>
        <w:rPr>
          <w:spacing w:val="-50"/>
          <w:w w:val="95"/>
        </w:rPr>
        <w:t> </w:t>
      </w:r>
      <w:r>
        <w:rPr>
          <w:rFonts w:ascii="함초롬바탕" w:eastAsia="함초롬바탕" w:hint="eastAsia"/>
          <w:spacing w:val="-3"/>
          <w:w w:val="95"/>
        </w:rPr>
        <w:t>｢</w:t>
      </w:r>
      <w:r>
        <w:rPr>
          <w:spacing w:val="-3"/>
          <w:w w:val="95"/>
        </w:rPr>
        <w:t>행복e음</w:t>
      </w:r>
      <w:r>
        <w:rPr>
          <w:rFonts w:ascii="함초롬바탕" w:eastAsia="함초롬바탕" w:hint="eastAsia"/>
          <w:spacing w:val="-3"/>
          <w:w w:val="95"/>
        </w:rPr>
        <w:t>｣</w:t>
      </w:r>
      <w:r>
        <w:rPr>
          <w:spacing w:val="-3"/>
          <w:w w:val="95"/>
        </w:rPr>
        <w:t>으로</w:t>
      </w:r>
      <w:r>
        <w:rPr>
          <w:spacing w:val="-48"/>
          <w:w w:val="95"/>
        </w:rPr>
        <w:t> </w:t>
      </w:r>
      <w:r>
        <w:rPr>
          <w:spacing w:val="-4"/>
          <w:w w:val="95"/>
        </w:rPr>
        <w:t>변동 </w:t>
      </w:r>
      <w:r>
        <w:rPr>
          <w:spacing w:val="-5"/>
        </w:rPr>
        <w:t>사항이 </w:t>
      </w:r>
      <w:r>
        <w:rPr>
          <w:spacing w:val="-9"/>
        </w:rPr>
        <w:t>통보(확인)된 </w:t>
      </w:r>
      <w:r>
        <w:rPr>
          <w:spacing w:val="-8"/>
        </w:rPr>
        <w:t>달부터</w:t>
      </w:r>
      <w:r>
        <w:rPr>
          <w:spacing w:val="-3"/>
        </w:rPr>
        <w:t> </w:t>
      </w:r>
      <w:r>
        <w:rPr>
          <w:spacing w:val="-12"/>
        </w:rPr>
        <w:t>적용</w:t>
      </w:r>
    </w:p>
    <w:p>
      <w:pPr>
        <w:pStyle w:val="BodyText"/>
        <w:spacing w:before="57"/>
        <w:ind w:left="1032"/>
      </w:pPr>
      <w:r>
        <w:rPr/>
        <w:t>체납보험료 납부, 자격변동 등으로 연금액(가입기간)이 변경된 경우</w:t>
      </w:r>
    </w:p>
    <w:p>
      <w:pPr>
        <w:pStyle w:val="BodyText"/>
        <w:spacing w:line="204" w:lineRule="auto" w:before="86"/>
        <w:ind w:left="1061" w:hanging="50"/>
      </w:pPr>
      <w:r>
        <w:rPr>
          <w:spacing w:val="-4"/>
        </w:rPr>
        <w:t>노령연금 수급권이 </w:t>
      </w:r>
      <w:r>
        <w:rPr>
          <w:spacing w:val="-5"/>
        </w:rPr>
        <w:t>발생(가입기간･연령 </w:t>
      </w:r>
      <w:r>
        <w:rPr>
          <w:spacing w:val="-3"/>
        </w:rPr>
        <w:t>요건 </w:t>
      </w:r>
      <w:r>
        <w:rPr>
          <w:spacing w:val="-5"/>
        </w:rPr>
        <w:t>충족)하였으나 </w:t>
      </w:r>
      <w:r>
        <w:rPr>
          <w:spacing w:val="-4"/>
        </w:rPr>
        <w:t>임의계속 </w:t>
      </w:r>
      <w:r>
        <w:rPr>
          <w:spacing w:val="-5"/>
        </w:rPr>
        <w:t>가입한 경우(임의계속자격상실일을 </w:t>
      </w:r>
      <w:r>
        <w:rPr>
          <w:spacing w:val="-4"/>
        </w:rPr>
        <w:t>기준으로 A급여액 </w:t>
      </w:r>
      <w:r>
        <w:rPr>
          <w:spacing w:val="-6"/>
        </w:rPr>
        <w:t>재계산)</w:t>
      </w:r>
    </w:p>
    <w:p>
      <w:pPr>
        <w:pStyle w:val="BodyText"/>
        <w:spacing w:line="204" w:lineRule="auto" w:before="102"/>
        <w:ind w:left="1009" w:right="1198" w:firstLine="31"/>
      </w:pPr>
      <w:r>
        <w:rPr/>
        <w:t>조기노령연금 수급권자가 소득 있는 업무 종사로 지급정지(재가입)된 후에 재수급할 경우(정지 전후의 가입기간을 합산하여 A급여액 재계산)</w:t>
      </w:r>
    </w:p>
    <w:p>
      <w:pPr>
        <w:pStyle w:val="Heading8"/>
        <w:spacing w:line="166" w:lineRule="exact"/>
      </w:pPr>
      <w:r>
        <w:rPr>
          <w:w w:val="97"/>
        </w:rPr>
        <w:t>4</w:t>
      </w:r>
    </w:p>
    <w:p>
      <w:pPr>
        <w:pStyle w:val="BodyText"/>
        <w:spacing w:line="266" w:lineRule="exact"/>
        <w:ind w:left="1009"/>
      </w:pPr>
      <w:r>
        <w:rPr>
          <w:spacing w:val="-8"/>
          <w:w w:val="97"/>
        </w:rPr>
        <w:t>반</w:t>
      </w:r>
      <w:r>
        <w:rPr>
          <w:spacing w:val="-9"/>
          <w:w w:val="97"/>
        </w:rPr>
        <w:t>납</w:t>
      </w:r>
      <w:r>
        <w:rPr>
          <w:w w:val="97"/>
        </w:rPr>
        <w:t>금</w:t>
      </w:r>
      <w:r>
        <w:rPr>
          <w:spacing w:val="12"/>
        </w:rPr>
        <w:t> </w:t>
      </w:r>
      <w:r>
        <w:rPr>
          <w:spacing w:val="-8"/>
          <w:w w:val="97"/>
        </w:rPr>
        <w:t>또</w:t>
      </w:r>
      <w:r>
        <w:rPr>
          <w:w w:val="97"/>
        </w:rPr>
        <w:t>는</w:t>
      </w:r>
      <w:r>
        <w:rPr>
          <w:spacing w:val="12"/>
        </w:rPr>
        <w:t> </w:t>
      </w:r>
      <w:r>
        <w:rPr>
          <w:spacing w:val="-9"/>
          <w:w w:val="97"/>
        </w:rPr>
        <w:t>추</w:t>
      </w:r>
      <w:r>
        <w:rPr>
          <w:spacing w:val="-8"/>
          <w:w w:val="97"/>
        </w:rPr>
        <w:t>납보</w:t>
      </w:r>
      <w:r>
        <w:rPr>
          <w:spacing w:val="-9"/>
          <w:w w:val="97"/>
        </w:rPr>
        <w:t>험</w:t>
      </w:r>
      <w:r>
        <w:rPr>
          <w:spacing w:val="-8"/>
          <w:w w:val="97"/>
        </w:rPr>
        <w:t>료</w:t>
      </w:r>
      <w:r>
        <w:rPr>
          <w:w w:val="110"/>
          <w:position w:val="10"/>
          <w:sz w:val="8"/>
        </w:rPr>
        <w:t>6</w:t>
      </w:r>
      <w:r>
        <w:rPr>
          <w:spacing w:val="-1"/>
          <w:w w:val="110"/>
          <w:position w:val="10"/>
          <w:sz w:val="8"/>
        </w:rPr>
        <w:t>3</w:t>
      </w:r>
      <w:r>
        <w:rPr>
          <w:w w:val="118"/>
          <w:position w:val="10"/>
          <w:sz w:val="8"/>
        </w:rPr>
        <w:t>)</w:t>
      </w:r>
      <w:r>
        <w:rPr>
          <w:position w:val="10"/>
          <w:sz w:val="8"/>
        </w:rPr>
        <w:t>   </w:t>
      </w:r>
      <w:r>
        <w:rPr>
          <w:spacing w:val="-7"/>
          <w:position w:val="10"/>
          <w:sz w:val="8"/>
        </w:rPr>
        <w:t> </w:t>
      </w:r>
      <w:r>
        <w:rPr>
          <w:spacing w:val="-9"/>
          <w:w w:val="97"/>
        </w:rPr>
        <w:t>분</w:t>
      </w:r>
      <w:r>
        <w:rPr>
          <w:spacing w:val="-8"/>
          <w:w w:val="97"/>
        </w:rPr>
        <w:t>할납</w:t>
      </w:r>
      <w:r>
        <w:rPr>
          <w:w w:val="97"/>
        </w:rPr>
        <w:t>부</w:t>
      </w:r>
      <w:r>
        <w:rPr>
          <w:spacing w:val="10"/>
        </w:rPr>
        <w:t> </w:t>
      </w:r>
      <w:r>
        <w:rPr>
          <w:spacing w:val="-8"/>
          <w:w w:val="97"/>
        </w:rPr>
        <w:t>중</w:t>
      </w:r>
      <w:r>
        <w:rPr>
          <w:w w:val="97"/>
        </w:rPr>
        <w:t>인</w:t>
      </w:r>
      <w:r>
        <w:rPr>
          <w:spacing w:val="12"/>
        </w:rPr>
        <w:t> </w:t>
      </w:r>
      <w:r>
        <w:rPr>
          <w:spacing w:val="-8"/>
          <w:w w:val="97"/>
        </w:rPr>
        <w:t>자</w:t>
      </w:r>
      <w:r>
        <w:rPr>
          <w:spacing w:val="-9"/>
          <w:w w:val="97"/>
        </w:rPr>
        <w:t>로</w:t>
      </w:r>
      <w:r>
        <w:rPr>
          <w:w w:val="97"/>
        </w:rPr>
        <w:t>서</w:t>
      </w:r>
      <w:r>
        <w:rPr>
          <w:spacing w:val="12"/>
        </w:rPr>
        <w:t> </w:t>
      </w:r>
      <w:r>
        <w:rPr>
          <w:spacing w:val="-8"/>
          <w:w w:val="97"/>
        </w:rPr>
        <w:t>노</w:t>
      </w:r>
      <w:r>
        <w:rPr>
          <w:spacing w:val="-9"/>
          <w:w w:val="97"/>
        </w:rPr>
        <w:t>령</w:t>
      </w:r>
      <w:r>
        <w:rPr>
          <w:spacing w:val="-8"/>
          <w:w w:val="97"/>
        </w:rPr>
        <w:t>연</w:t>
      </w:r>
      <w:r>
        <w:rPr>
          <w:w w:val="97"/>
        </w:rPr>
        <w:t>금</w:t>
      </w:r>
      <w:r>
        <w:rPr>
          <w:spacing w:val="12"/>
        </w:rPr>
        <w:t> </w:t>
      </w:r>
      <w:r>
        <w:rPr>
          <w:spacing w:val="-8"/>
          <w:w w:val="97"/>
        </w:rPr>
        <w:t>수</w:t>
      </w:r>
      <w:r>
        <w:rPr>
          <w:spacing w:val="-9"/>
          <w:w w:val="97"/>
        </w:rPr>
        <w:t>급</w:t>
      </w:r>
      <w:r>
        <w:rPr>
          <w:w w:val="97"/>
        </w:rPr>
        <w:t>권</w:t>
      </w:r>
      <w:r>
        <w:rPr>
          <w:spacing w:val="12"/>
        </w:rPr>
        <w:t> </w:t>
      </w:r>
      <w:r>
        <w:rPr>
          <w:spacing w:val="-8"/>
          <w:w w:val="97"/>
        </w:rPr>
        <w:t>발</w:t>
      </w:r>
      <w:r>
        <w:rPr>
          <w:w w:val="97"/>
        </w:rPr>
        <w:t>생</w:t>
      </w:r>
      <w:r>
        <w:rPr>
          <w:spacing w:val="12"/>
        </w:rPr>
        <w:t> </w:t>
      </w:r>
      <w:r>
        <w:rPr>
          <w:spacing w:val="-9"/>
          <w:w w:val="97"/>
        </w:rPr>
        <w:t>이</w:t>
      </w:r>
      <w:r>
        <w:rPr>
          <w:spacing w:val="-8"/>
          <w:w w:val="97"/>
        </w:rPr>
        <w:t>후에</w:t>
      </w:r>
    </w:p>
    <w:p>
      <w:pPr>
        <w:pStyle w:val="BodyText"/>
        <w:spacing w:line="336" w:lineRule="exact"/>
        <w:ind w:left="1036"/>
      </w:pPr>
      <w:r>
        <w:rPr/>
        <w:t>추가로 납부한 경우</w:t>
      </w:r>
    </w:p>
    <w:p>
      <w:pPr>
        <w:spacing w:line="235" w:lineRule="exact" w:before="0"/>
        <w:ind w:left="9246" w:right="0" w:firstLine="0"/>
        <w:jc w:val="left"/>
        <w:rPr>
          <w:rFonts w:ascii="휴먼모음T" w:eastAsia="휴먼모음T" w:hint="eastAsia"/>
          <w:sz w:val="20"/>
        </w:rPr>
      </w:pPr>
      <w:r>
        <w:rPr>
          <w:rFonts w:ascii="휴먼모음T" w:eastAsia="휴먼모음T" w:hint="eastAsia"/>
          <w:w w:val="106"/>
          <w:sz w:val="20"/>
        </w:rPr>
        <w:t>기</w:t>
      </w:r>
    </w:p>
    <w:p>
      <w:pPr>
        <w:pStyle w:val="Heading7"/>
        <w:tabs>
          <w:tab w:pos="8679" w:val="left" w:leader="none"/>
        </w:tabs>
        <w:spacing w:line="259" w:lineRule="exact"/>
        <w:ind w:left="0" w:right="196"/>
        <w:jc w:val="right"/>
        <w:rPr>
          <w:rFonts w:ascii="휴먼모음T" w:eastAsia="휴먼모음T" w:hint="eastAsia"/>
          <w:sz w:val="20"/>
        </w:rPr>
      </w:pPr>
      <w:r>
        <w:rPr>
          <w:spacing w:val="-6"/>
          <w:w w:val="95"/>
        </w:rPr>
        <w:t>바.</w:t>
      </w:r>
      <w:r>
        <w:rPr>
          <w:spacing w:val="-46"/>
          <w:w w:val="95"/>
        </w:rPr>
        <w:t> </w:t>
      </w:r>
      <w:r>
        <w:rPr>
          <w:spacing w:val="-9"/>
          <w:w w:val="95"/>
        </w:rPr>
        <w:t>분할연금</w:t>
      </w:r>
      <w:r>
        <w:rPr>
          <w:spacing w:val="-52"/>
          <w:w w:val="95"/>
        </w:rPr>
        <w:t> </w:t>
      </w:r>
      <w:r>
        <w:rPr>
          <w:spacing w:val="-10"/>
          <w:w w:val="95"/>
        </w:rPr>
        <w:t>수급권자의</w:t>
      </w:r>
      <w:r>
        <w:rPr>
          <w:spacing w:val="-50"/>
          <w:w w:val="95"/>
        </w:rPr>
        <w:t> </w:t>
      </w:r>
      <w:r>
        <w:rPr>
          <w:spacing w:val="-6"/>
          <w:w w:val="95"/>
        </w:rPr>
        <w:t>경우</w:t>
      </w:r>
      <w:r>
        <w:rPr>
          <w:spacing w:val="-51"/>
          <w:w w:val="95"/>
        </w:rPr>
        <w:t> </w:t>
      </w:r>
      <w:r>
        <w:rPr>
          <w:spacing w:val="-9"/>
          <w:w w:val="95"/>
        </w:rPr>
        <w:t>A급여액</w:t>
      </w:r>
      <w:r>
        <w:rPr>
          <w:spacing w:val="-51"/>
          <w:w w:val="95"/>
        </w:rPr>
        <w:t> </w:t>
      </w:r>
      <w:r>
        <w:rPr>
          <w:w w:val="95"/>
        </w:rPr>
        <w:t>및</w:t>
      </w:r>
      <w:r>
        <w:rPr>
          <w:spacing w:val="-50"/>
          <w:w w:val="95"/>
        </w:rPr>
        <w:t> </w:t>
      </w:r>
      <w:r>
        <w:rPr>
          <w:spacing w:val="-9"/>
          <w:w w:val="95"/>
        </w:rPr>
        <w:t>국민연금</w:t>
      </w:r>
      <w:r>
        <w:rPr>
          <w:spacing w:val="-52"/>
          <w:w w:val="95"/>
        </w:rPr>
        <w:t> </w:t>
      </w:r>
      <w:r>
        <w:rPr>
          <w:spacing w:val="-10"/>
          <w:w w:val="95"/>
        </w:rPr>
        <w:t>급여액등은</w:t>
      </w:r>
      <w:r>
        <w:rPr>
          <w:spacing w:val="-50"/>
          <w:w w:val="95"/>
        </w:rPr>
        <w:t> </w:t>
      </w:r>
      <w:r>
        <w:rPr>
          <w:spacing w:val="-10"/>
          <w:w w:val="95"/>
        </w:rPr>
        <w:t>배우자였던</w:t>
      </w:r>
      <w:r>
        <w:rPr>
          <w:spacing w:val="-51"/>
          <w:w w:val="95"/>
        </w:rPr>
        <w:t> </w:t>
      </w:r>
      <w:r>
        <w:rPr>
          <w:spacing w:val="-6"/>
          <w:w w:val="95"/>
        </w:rPr>
        <w:t>자의</w:t>
        <w:tab/>
      </w:r>
      <w:r>
        <w:rPr>
          <w:rFonts w:ascii="휴먼모음T" w:eastAsia="휴먼모음T" w:hint="eastAsia"/>
          <w:position w:val="8"/>
          <w:sz w:val="20"/>
        </w:rPr>
        <w:t>초</w:t>
      </w:r>
    </w:p>
    <w:p>
      <w:pPr>
        <w:spacing w:line="150" w:lineRule="exact" w:before="0"/>
        <w:ind w:left="0" w:right="196" w:firstLine="0"/>
        <w:jc w:val="right"/>
        <w:rPr>
          <w:rFonts w:ascii="휴먼모음T" w:eastAsia="휴먼모음T" w:hint="eastAsia"/>
          <w:sz w:val="20"/>
        </w:rPr>
      </w:pPr>
      <w:r>
        <w:rPr>
          <w:rFonts w:ascii="휴먼모음T" w:eastAsia="휴먼모음T" w:hint="eastAsia"/>
          <w:w w:val="106"/>
          <w:sz w:val="20"/>
        </w:rPr>
        <w:t>연</w:t>
      </w:r>
    </w:p>
    <w:p>
      <w:pPr>
        <w:pStyle w:val="Heading7"/>
        <w:tabs>
          <w:tab w:pos="8307" w:val="left" w:leader="none"/>
        </w:tabs>
        <w:spacing w:line="277" w:lineRule="exact"/>
        <w:ind w:left="0" w:right="196"/>
        <w:jc w:val="right"/>
        <w:rPr>
          <w:rFonts w:ascii="휴먼모음T" w:eastAsia="휴먼모음T" w:hint="eastAsia"/>
          <w:sz w:val="20"/>
        </w:rPr>
      </w:pPr>
      <w:r>
        <w:rPr>
          <w:spacing w:val="-15"/>
          <w:w w:val="90"/>
        </w:rPr>
        <w:t>노령연금</w:t>
      </w:r>
      <w:r>
        <w:rPr>
          <w:spacing w:val="-31"/>
          <w:w w:val="90"/>
        </w:rPr>
        <w:t> </w:t>
      </w:r>
      <w:r>
        <w:rPr>
          <w:spacing w:val="-16"/>
          <w:w w:val="90"/>
        </w:rPr>
        <w:t>종별(조기</w:t>
      </w:r>
      <w:r>
        <w:rPr>
          <w:rFonts w:ascii="함초롬바탕" w:eastAsia="함초롬바탕" w:hint="eastAsia"/>
          <w:spacing w:val="-16"/>
          <w:w w:val="90"/>
        </w:rPr>
        <w:t>･</w:t>
      </w:r>
      <w:r>
        <w:rPr>
          <w:spacing w:val="-16"/>
          <w:w w:val="90"/>
        </w:rPr>
        <w:t>재직자</w:t>
      </w:r>
      <w:r>
        <w:rPr>
          <w:rFonts w:ascii="함초롬바탕" w:eastAsia="함초롬바탕" w:hint="eastAsia"/>
          <w:spacing w:val="-16"/>
          <w:w w:val="90"/>
        </w:rPr>
        <w:t>･</w:t>
      </w:r>
      <w:r>
        <w:rPr>
          <w:spacing w:val="-16"/>
          <w:w w:val="90"/>
        </w:rPr>
        <w:t>연기</w:t>
      </w:r>
      <w:r>
        <w:rPr>
          <w:rFonts w:ascii="함초롬바탕" w:eastAsia="함초롬바탕" w:hint="eastAsia"/>
          <w:spacing w:val="-16"/>
          <w:w w:val="90"/>
        </w:rPr>
        <w:t>･</w:t>
      </w:r>
      <w:r>
        <w:rPr>
          <w:spacing w:val="-16"/>
          <w:w w:val="90"/>
        </w:rPr>
        <w:t>특례)에</w:t>
      </w:r>
      <w:r>
        <w:rPr>
          <w:spacing w:val="-31"/>
          <w:w w:val="90"/>
        </w:rPr>
        <w:t> </w:t>
      </w:r>
      <w:r>
        <w:rPr>
          <w:spacing w:val="-15"/>
          <w:w w:val="90"/>
        </w:rPr>
        <w:t>관계없이</w:t>
      </w:r>
      <w:r>
        <w:rPr>
          <w:spacing w:val="-31"/>
          <w:w w:val="90"/>
        </w:rPr>
        <w:t> </w:t>
      </w:r>
      <w:r>
        <w:rPr>
          <w:spacing w:val="-10"/>
          <w:w w:val="90"/>
        </w:rPr>
        <w:t>혼인</w:t>
      </w:r>
      <w:r>
        <w:rPr>
          <w:spacing w:val="-31"/>
          <w:w w:val="90"/>
        </w:rPr>
        <w:t> </w:t>
      </w:r>
      <w:r>
        <w:rPr>
          <w:w w:val="90"/>
        </w:rPr>
        <w:t>중</w:t>
      </w:r>
      <w:r>
        <w:rPr>
          <w:spacing w:val="-31"/>
          <w:w w:val="90"/>
        </w:rPr>
        <w:t> </w:t>
      </w:r>
      <w:r>
        <w:rPr>
          <w:spacing w:val="-16"/>
          <w:w w:val="90"/>
        </w:rPr>
        <w:t>가입기간에</w:t>
      </w:r>
      <w:r>
        <w:rPr>
          <w:spacing w:val="-31"/>
          <w:w w:val="90"/>
        </w:rPr>
        <w:t> </w:t>
      </w:r>
      <w:r>
        <w:rPr>
          <w:spacing w:val="-15"/>
          <w:w w:val="90"/>
        </w:rPr>
        <w:t>비례하여</w:t>
        <w:tab/>
      </w:r>
      <w:r>
        <w:rPr>
          <w:rFonts w:ascii="휴먼모음T" w:eastAsia="휴먼모음T" w:hint="eastAsia"/>
          <w:position w:val="4"/>
          <w:sz w:val="20"/>
        </w:rPr>
        <w:t>금</w:t>
      </w:r>
    </w:p>
    <w:p>
      <w:pPr>
        <w:spacing w:line="173" w:lineRule="exact" w:before="0"/>
        <w:ind w:left="0" w:right="196" w:firstLine="0"/>
        <w:jc w:val="right"/>
        <w:rPr>
          <w:rFonts w:ascii="휴먼모음T" w:eastAsia="휴먼모음T" w:hint="eastAsia"/>
          <w:sz w:val="20"/>
        </w:rPr>
      </w:pPr>
      <w:r>
        <w:rPr>
          <w:rFonts w:ascii="휴먼모음T" w:eastAsia="휴먼모음T" w:hint="eastAsia"/>
          <w:w w:val="106"/>
          <w:sz w:val="20"/>
        </w:rPr>
        <w:t>액</w:t>
      </w:r>
    </w:p>
    <w:p>
      <w:pPr>
        <w:pStyle w:val="Heading7"/>
        <w:tabs>
          <w:tab w:pos="9246" w:val="left" w:leader="none"/>
        </w:tabs>
        <w:spacing w:line="172" w:lineRule="auto"/>
        <w:ind w:left="939"/>
        <w:rPr>
          <w:rFonts w:ascii="휴먼모음T" w:eastAsia="휴먼모음T" w:hint="eastAsia"/>
          <w:sz w:val="20"/>
        </w:rPr>
      </w:pPr>
      <w:r>
        <w:rPr>
          <w:spacing w:val="-6"/>
        </w:rPr>
        <w:t>5:5로</w:t>
      </w:r>
      <w:r>
        <w:rPr>
          <w:spacing w:val="-51"/>
        </w:rPr>
        <w:t> </w:t>
      </w:r>
      <w:r>
        <w:rPr>
          <w:spacing w:val="-9"/>
        </w:rPr>
        <w:t>결정(단,</w:t>
      </w:r>
      <w:r>
        <w:rPr>
          <w:spacing w:val="-46"/>
        </w:rPr>
        <w:t> </w:t>
      </w:r>
      <w:r>
        <w:rPr>
          <w:spacing w:val="-6"/>
        </w:rPr>
        <w:t>분할</w:t>
      </w:r>
      <w:r>
        <w:rPr>
          <w:spacing w:val="-50"/>
        </w:rPr>
        <w:t> </w:t>
      </w:r>
      <w:r>
        <w:rPr>
          <w:spacing w:val="-8"/>
        </w:rPr>
        <w:t>비율을</w:t>
      </w:r>
      <w:r>
        <w:rPr>
          <w:spacing w:val="-51"/>
        </w:rPr>
        <w:t> </w:t>
      </w:r>
      <w:r>
        <w:rPr>
          <w:spacing w:val="-6"/>
        </w:rPr>
        <w:t>5:5가</w:t>
      </w:r>
      <w:r>
        <w:rPr>
          <w:spacing w:val="-50"/>
        </w:rPr>
        <w:t> </w:t>
      </w:r>
      <w:r>
        <w:rPr>
          <w:spacing w:val="-6"/>
        </w:rPr>
        <w:t>아닌</w:t>
      </w:r>
      <w:r>
        <w:rPr>
          <w:spacing w:val="-51"/>
        </w:rPr>
        <w:t> </w:t>
      </w:r>
      <w:r>
        <w:rPr>
          <w:spacing w:val="-8"/>
        </w:rPr>
        <w:t>별도로</w:t>
      </w:r>
      <w:r>
        <w:rPr>
          <w:spacing w:val="-51"/>
        </w:rPr>
        <w:t> </w:t>
      </w:r>
      <w:r>
        <w:rPr>
          <w:spacing w:val="-6"/>
        </w:rPr>
        <w:t>정한</w:t>
      </w:r>
      <w:r>
        <w:rPr>
          <w:spacing w:val="-50"/>
        </w:rPr>
        <w:t> </w:t>
      </w:r>
      <w:r>
        <w:rPr>
          <w:spacing w:val="-9"/>
        </w:rPr>
        <w:t>경우에는</w:t>
      </w:r>
      <w:r>
        <w:rPr>
          <w:spacing w:val="-50"/>
        </w:rPr>
        <w:t> </w:t>
      </w:r>
      <w:r>
        <w:rPr>
          <w:spacing w:val="-6"/>
        </w:rPr>
        <w:t>그에</w:t>
      </w:r>
      <w:r>
        <w:rPr>
          <w:spacing w:val="-51"/>
        </w:rPr>
        <w:t> </w:t>
      </w:r>
      <w:r>
        <w:rPr>
          <w:spacing w:val="-8"/>
        </w:rPr>
        <w:t>따름)</w:t>
        <w:tab/>
      </w:r>
      <w:r>
        <w:rPr>
          <w:rFonts w:ascii="휴먼모음T" w:eastAsia="휴먼모음T" w:hint="eastAsia"/>
          <w:position w:val="-11"/>
          <w:sz w:val="20"/>
        </w:rPr>
        <w:t>결</w:t>
      </w:r>
    </w:p>
    <w:p>
      <w:pPr>
        <w:spacing w:line="199" w:lineRule="exact" w:before="0"/>
        <w:ind w:left="0" w:right="196" w:firstLine="0"/>
        <w:jc w:val="right"/>
        <w:rPr>
          <w:rFonts w:ascii="휴먼모음T" w:eastAsia="휴먼모음T" w:hint="eastAsia"/>
          <w:sz w:val="20"/>
        </w:rPr>
      </w:pPr>
      <w:r>
        <w:rPr>
          <w:rFonts w:ascii="휴먼모음T" w:eastAsia="휴먼모음T" w:hint="eastAsia"/>
          <w:w w:val="106"/>
          <w:sz w:val="20"/>
        </w:rPr>
        <w:t>정</w:t>
      </w:r>
    </w:p>
    <w:p>
      <w:pPr>
        <w:pStyle w:val="Heading9"/>
        <w:numPr>
          <w:ilvl w:val="0"/>
          <w:numId w:val="183"/>
        </w:numPr>
        <w:tabs>
          <w:tab w:pos="973" w:val="left" w:leader="none"/>
        </w:tabs>
        <w:spacing w:line="267" w:lineRule="exact" w:before="0" w:after="0"/>
        <w:ind w:left="972" w:right="0" w:hanging="305"/>
        <w:jc w:val="left"/>
      </w:pPr>
      <w:r>
        <w:rPr>
          <w:spacing w:val="-10"/>
        </w:rPr>
        <w:t>분할연금을 지연신청한 </w:t>
      </w:r>
      <w:r>
        <w:rPr>
          <w:spacing w:val="-8"/>
        </w:rPr>
        <w:t>경우의 </w:t>
      </w:r>
      <w:r>
        <w:rPr>
          <w:spacing w:val="-9"/>
        </w:rPr>
        <w:t>A급여액 </w:t>
      </w:r>
      <w:r>
        <w:rPr/>
        <w:t>및 </w:t>
      </w:r>
      <w:r>
        <w:rPr>
          <w:spacing w:val="-9"/>
        </w:rPr>
        <w:t>국민연금</w:t>
      </w:r>
      <w:r>
        <w:rPr>
          <w:spacing w:val="-51"/>
        </w:rPr>
        <w:t> </w:t>
      </w:r>
      <w:r>
        <w:rPr>
          <w:spacing w:val="-12"/>
        </w:rPr>
        <w:t>급여액등</w:t>
      </w:r>
    </w:p>
    <w:p>
      <w:pPr>
        <w:pStyle w:val="ListParagraph"/>
        <w:numPr>
          <w:ilvl w:val="1"/>
          <w:numId w:val="183"/>
        </w:numPr>
        <w:tabs>
          <w:tab w:pos="1133" w:val="left" w:leader="none"/>
        </w:tabs>
        <w:spacing w:line="204" w:lineRule="auto" w:before="38" w:after="0"/>
        <w:ind w:left="1132" w:right="1224" w:hanging="125"/>
        <w:jc w:val="left"/>
        <w:rPr>
          <w:sz w:val="23"/>
        </w:rPr>
      </w:pPr>
      <w:r>
        <w:rPr>
          <w:spacing w:val="-14"/>
          <w:w w:val="95"/>
          <w:sz w:val="23"/>
        </w:rPr>
        <w:t>분할연금 미신청자가 </w:t>
      </w:r>
      <w:r>
        <w:rPr>
          <w:spacing w:val="-15"/>
          <w:w w:val="95"/>
          <w:sz w:val="23"/>
        </w:rPr>
        <w:t>제척기간(5년) </w:t>
      </w:r>
      <w:r>
        <w:rPr>
          <w:spacing w:val="-9"/>
          <w:w w:val="95"/>
          <w:sz w:val="23"/>
        </w:rPr>
        <w:t>경과 전에 </w:t>
      </w:r>
      <w:r>
        <w:rPr>
          <w:spacing w:val="-15"/>
          <w:w w:val="95"/>
          <w:sz w:val="23"/>
        </w:rPr>
        <w:t>분할연금을 </w:t>
      </w:r>
      <w:r>
        <w:rPr>
          <w:spacing w:val="-12"/>
          <w:w w:val="95"/>
          <w:sz w:val="23"/>
        </w:rPr>
        <w:t>신청할 </w:t>
      </w:r>
      <w:r>
        <w:rPr>
          <w:spacing w:val="-9"/>
          <w:w w:val="95"/>
          <w:sz w:val="23"/>
        </w:rPr>
        <w:t>경우 </w:t>
      </w:r>
      <w:r>
        <w:rPr>
          <w:spacing w:val="-18"/>
          <w:w w:val="95"/>
          <w:sz w:val="23"/>
        </w:rPr>
        <w:t>해당월부터 </w:t>
      </w:r>
      <w:r>
        <w:rPr>
          <w:spacing w:val="-9"/>
          <w:sz w:val="23"/>
        </w:rPr>
        <w:t>A급여액 </w:t>
      </w:r>
      <w:r>
        <w:rPr>
          <w:sz w:val="23"/>
        </w:rPr>
        <w:t>및 </w:t>
      </w:r>
      <w:r>
        <w:rPr>
          <w:spacing w:val="-9"/>
          <w:sz w:val="23"/>
        </w:rPr>
        <w:t>국민연금 </w:t>
      </w:r>
      <w:r>
        <w:rPr>
          <w:spacing w:val="-10"/>
          <w:sz w:val="23"/>
        </w:rPr>
        <w:t>급여액등을</w:t>
      </w:r>
      <w:r>
        <w:rPr>
          <w:spacing w:val="-26"/>
          <w:sz w:val="23"/>
        </w:rPr>
        <w:t> </w:t>
      </w:r>
      <w:r>
        <w:rPr>
          <w:spacing w:val="-10"/>
          <w:sz w:val="23"/>
        </w:rPr>
        <w:t>적용하며,</w:t>
      </w:r>
    </w:p>
    <w:p>
      <w:pPr>
        <w:pStyle w:val="ListParagraph"/>
        <w:numPr>
          <w:ilvl w:val="1"/>
          <w:numId w:val="183"/>
        </w:numPr>
        <w:tabs>
          <w:tab w:pos="1133" w:val="left" w:leader="none"/>
        </w:tabs>
        <w:spacing w:line="204" w:lineRule="auto" w:before="63" w:after="0"/>
        <w:ind w:left="1132" w:right="1226" w:hanging="125"/>
        <w:jc w:val="left"/>
        <w:rPr>
          <w:sz w:val="23"/>
        </w:rPr>
      </w:pPr>
      <w:r>
        <w:rPr>
          <w:spacing w:val="-17"/>
          <w:w w:val="95"/>
          <w:sz w:val="23"/>
        </w:rPr>
        <w:t>배우자였던 </w:t>
      </w:r>
      <w:r>
        <w:rPr>
          <w:spacing w:val="-19"/>
          <w:w w:val="95"/>
          <w:sz w:val="23"/>
        </w:rPr>
        <w:t>노령연금수급권자에 </w:t>
      </w:r>
      <w:r>
        <w:rPr>
          <w:spacing w:val="-16"/>
          <w:w w:val="95"/>
          <w:sz w:val="23"/>
        </w:rPr>
        <w:t>대해서도 </w:t>
      </w:r>
      <w:r>
        <w:rPr>
          <w:spacing w:val="-11"/>
          <w:w w:val="95"/>
          <w:sz w:val="23"/>
        </w:rPr>
        <w:t>해당 </w:t>
      </w:r>
      <w:r>
        <w:rPr>
          <w:spacing w:val="-14"/>
          <w:w w:val="95"/>
          <w:sz w:val="23"/>
        </w:rPr>
        <w:t>월부터 변경된 </w:t>
      </w:r>
      <w:r>
        <w:rPr>
          <w:spacing w:val="-15"/>
          <w:w w:val="95"/>
          <w:sz w:val="23"/>
        </w:rPr>
        <w:t>A급여액 </w:t>
      </w:r>
      <w:r>
        <w:rPr>
          <w:w w:val="95"/>
          <w:sz w:val="23"/>
        </w:rPr>
        <w:t>및 </w:t>
      </w:r>
      <w:r>
        <w:rPr>
          <w:spacing w:val="-21"/>
          <w:w w:val="95"/>
          <w:sz w:val="23"/>
        </w:rPr>
        <w:t>국민연금 </w:t>
      </w:r>
      <w:r>
        <w:rPr>
          <w:spacing w:val="-12"/>
          <w:sz w:val="23"/>
        </w:rPr>
        <w:t>급여액등을</w:t>
      </w:r>
      <w:r>
        <w:rPr>
          <w:spacing w:val="19"/>
          <w:sz w:val="23"/>
        </w:rPr>
        <w:t> </w:t>
      </w:r>
      <w:r>
        <w:rPr>
          <w:spacing w:val="-14"/>
          <w:sz w:val="23"/>
        </w:rPr>
        <w:t>적용(미소급)</w:t>
      </w:r>
    </w:p>
    <w:p>
      <w:pPr>
        <w:pStyle w:val="Heading9"/>
        <w:numPr>
          <w:ilvl w:val="0"/>
          <w:numId w:val="183"/>
        </w:numPr>
        <w:tabs>
          <w:tab w:pos="954" w:val="left" w:leader="none"/>
        </w:tabs>
        <w:spacing w:line="247" w:lineRule="auto" w:before="142" w:after="0"/>
        <w:ind w:left="953" w:right="1211" w:hanging="286"/>
        <w:jc w:val="left"/>
      </w:pPr>
      <w:r>
        <w:rPr>
          <w:spacing w:val="-9"/>
          <w:w w:val="95"/>
        </w:rPr>
        <w:t>분할연금</w:t>
      </w:r>
      <w:r>
        <w:rPr>
          <w:spacing w:val="-65"/>
          <w:w w:val="95"/>
        </w:rPr>
        <w:t> </w:t>
      </w:r>
      <w:r>
        <w:rPr>
          <w:spacing w:val="-10"/>
          <w:w w:val="95"/>
        </w:rPr>
        <w:t>수급권자가</w:t>
      </w:r>
      <w:r>
        <w:rPr>
          <w:spacing w:val="-64"/>
          <w:w w:val="95"/>
        </w:rPr>
        <w:t> </w:t>
      </w:r>
      <w:r>
        <w:rPr>
          <w:spacing w:val="-9"/>
          <w:w w:val="95"/>
        </w:rPr>
        <w:t>분할연금</w:t>
      </w:r>
      <w:r>
        <w:rPr>
          <w:spacing w:val="-65"/>
          <w:w w:val="95"/>
        </w:rPr>
        <w:t> </w:t>
      </w:r>
      <w:r>
        <w:rPr>
          <w:spacing w:val="-9"/>
          <w:w w:val="95"/>
        </w:rPr>
        <w:t>수급권을</w:t>
      </w:r>
      <w:r>
        <w:rPr>
          <w:spacing w:val="-64"/>
          <w:w w:val="95"/>
        </w:rPr>
        <w:t> </w:t>
      </w:r>
      <w:r>
        <w:rPr>
          <w:spacing w:val="-8"/>
          <w:w w:val="95"/>
        </w:rPr>
        <w:t>포기할</w:t>
      </w:r>
      <w:r>
        <w:rPr>
          <w:spacing w:val="-65"/>
          <w:w w:val="95"/>
        </w:rPr>
        <w:t> </w:t>
      </w:r>
      <w:r>
        <w:rPr>
          <w:spacing w:val="-6"/>
          <w:w w:val="95"/>
        </w:rPr>
        <w:t>경우</w:t>
      </w:r>
      <w:r>
        <w:rPr>
          <w:spacing w:val="-64"/>
          <w:w w:val="95"/>
        </w:rPr>
        <w:t> </w:t>
      </w:r>
      <w:r>
        <w:rPr>
          <w:spacing w:val="-10"/>
          <w:w w:val="95"/>
        </w:rPr>
        <w:t>배우자였던</w:t>
      </w:r>
      <w:r>
        <w:rPr>
          <w:spacing w:val="-65"/>
          <w:w w:val="95"/>
        </w:rPr>
        <w:t> </w:t>
      </w:r>
      <w:r>
        <w:rPr>
          <w:spacing w:val="-9"/>
          <w:w w:val="95"/>
        </w:rPr>
        <w:t>노령연금</w:t>
      </w:r>
      <w:r>
        <w:rPr>
          <w:spacing w:val="-64"/>
          <w:w w:val="95"/>
        </w:rPr>
        <w:t> </w:t>
      </w:r>
      <w:r>
        <w:rPr>
          <w:spacing w:val="-6"/>
          <w:w w:val="95"/>
        </w:rPr>
        <w:t>수급 </w:t>
      </w:r>
      <w:r>
        <w:rPr>
          <w:spacing w:val="-8"/>
        </w:rPr>
        <w:t>권자의 A급여액 </w:t>
      </w:r>
      <w:r>
        <w:rPr/>
        <w:t>및 </w:t>
      </w:r>
      <w:r>
        <w:rPr>
          <w:spacing w:val="-9"/>
        </w:rPr>
        <w:t>국민연금</w:t>
      </w:r>
      <w:r>
        <w:rPr>
          <w:spacing w:val="-4"/>
        </w:rPr>
        <w:t> </w:t>
      </w:r>
      <w:r>
        <w:rPr>
          <w:spacing w:val="-12"/>
        </w:rPr>
        <w:t>급여액등</w:t>
      </w:r>
    </w:p>
    <w:p>
      <w:pPr>
        <w:pStyle w:val="ListParagraph"/>
        <w:numPr>
          <w:ilvl w:val="1"/>
          <w:numId w:val="183"/>
        </w:numPr>
        <w:tabs>
          <w:tab w:pos="1130" w:val="left" w:leader="none"/>
        </w:tabs>
        <w:spacing w:line="204" w:lineRule="auto" w:before="60" w:after="0"/>
        <w:ind w:left="1130" w:right="1225" w:hanging="123"/>
        <w:jc w:val="left"/>
        <w:rPr>
          <w:sz w:val="23"/>
        </w:rPr>
      </w:pPr>
      <w:r>
        <w:rPr>
          <w:spacing w:val="-15"/>
          <w:sz w:val="23"/>
        </w:rPr>
        <w:t>분할연금</w:t>
      </w:r>
      <w:r>
        <w:rPr>
          <w:spacing w:val="-48"/>
          <w:sz w:val="23"/>
        </w:rPr>
        <w:t> </w:t>
      </w:r>
      <w:r>
        <w:rPr>
          <w:spacing w:val="-10"/>
          <w:sz w:val="23"/>
        </w:rPr>
        <w:t>청구</w:t>
      </w:r>
      <w:r>
        <w:rPr>
          <w:spacing w:val="-47"/>
          <w:sz w:val="23"/>
        </w:rPr>
        <w:t> </w:t>
      </w:r>
      <w:r>
        <w:rPr>
          <w:spacing w:val="-10"/>
          <w:sz w:val="23"/>
        </w:rPr>
        <w:t>전에</w:t>
      </w:r>
      <w:r>
        <w:rPr>
          <w:spacing w:val="-47"/>
          <w:sz w:val="23"/>
        </w:rPr>
        <w:t> </w:t>
      </w:r>
      <w:r>
        <w:rPr>
          <w:spacing w:val="-10"/>
          <w:sz w:val="23"/>
        </w:rPr>
        <w:t>포기</w:t>
      </w:r>
      <w:r>
        <w:rPr>
          <w:spacing w:val="-47"/>
          <w:sz w:val="23"/>
        </w:rPr>
        <w:t> </w:t>
      </w:r>
      <w:r>
        <w:rPr>
          <w:sz w:val="23"/>
        </w:rPr>
        <w:t>→</w:t>
      </w:r>
      <w:r>
        <w:rPr>
          <w:spacing w:val="-47"/>
          <w:sz w:val="23"/>
        </w:rPr>
        <w:t> </w:t>
      </w:r>
      <w:r>
        <w:rPr>
          <w:spacing w:val="-15"/>
          <w:sz w:val="23"/>
        </w:rPr>
        <w:t>노령연금</w:t>
      </w:r>
      <w:r>
        <w:rPr>
          <w:spacing w:val="-47"/>
          <w:sz w:val="23"/>
        </w:rPr>
        <w:t> </w:t>
      </w:r>
      <w:r>
        <w:rPr>
          <w:spacing w:val="-17"/>
          <w:sz w:val="23"/>
        </w:rPr>
        <w:t>수급권자의</w:t>
      </w:r>
      <w:r>
        <w:rPr>
          <w:spacing w:val="-47"/>
          <w:sz w:val="23"/>
        </w:rPr>
        <w:t> </w:t>
      </w:r>
      <w:r>
        <w:rPr>
          <w:spacing w:val="-15"/>
          <w:sz w:val="23"/>
        </w:rPr>
        <w:t>A급여액</w:t>
      </w:r>
      <w:r>
        <w:rPr>
          <w:spacing w:val="-47"/>
          <w:sz w:val="23"/>
        </w:rPr>
        <w:t> </w:t>
      </w:r>
      <w:r>
        <w:rPr>
          <w:sz w:val="23"/>
        </w:rPr>
        <w:t>및</w:t>
      </w:r>
      <w:r>
        <w:rPr>
          <w:spacing w:val="-48"/>
          <w:sz w:val="23"/>
        </w:rPr>
        <w:t> </w:t>
      </w:r>
      <w:r>
        <w:rPr>
          <w:spacing w:val="-15"/>
          <w:sz w:val="23"/>
        </w:rPr>
        <w:t>국민연금</w:t>
      </w:r>
      <w:r>
        <w:rPr>
          <w:spacing w:val="-47"/>
          <w:sz w:val="23"/>
        </w:rPr>
        <w:t> </w:t>
      </w:r>
      <w:r>
        <w:rPr>
          <w:spacing w:val="-21"/>
          <w:sz w:val="23"/>
        </w:rPr>
        <w:t>급여액등은 </w:t>
      </w:r>
      <w:r>
        <w:rPr>
          <w:spacing w:val="-6"/>
          <w:sz w:val="23"/>
        </w:rPr>
        <w:t>변동 없이</w:t>
      </w:r>
      <w:r>
        <w:rPr>
          <w:spacing w:val="-10"/>
          <w:sz w:val="23"/>
        </w:rPr>
        <w:t> </w:t>
      </w:r>
      <w:r>
        <w:rPr>
          <w:spacing w:val="-6"/>
          <w:sz w:val="23"/>
        </w:rPr>
        <w:t>적용</w:t>
      </w:r>
    </w:p>
    <w:p>
      <w:pPr>
        <w:pStyle w:val="ListParagraph"/>
        <w:numPr>
          <w:ilvl w:val="1"/>
          <w:numId w:val="183"/>
        </w:numPr>
        <w:tabs>
          <w:tab w:pos="1130" w:val="left" w:leader="none"/>
        </w:tabs>
        <w:spacing w:line="204" w:lineRule="auto" w:before="62" w:after="0"/>
        <w:ind w:left="1130" w:right="1225" w:hanging="123"/>
        <w:jc w:val="left"/>
        <w:rPr>
          <w:sz w:val="23"/>
        </w:rPr>
      </w:pPr>
      <w:r>
        <w:rPr>
          <w:spacing w:val="-16"/>
          <w:sz w:val="23"/>
        </w:rPr>
        <w:t>분할연금을</w:t>
      </w:r>
      <w:r>
        <w:rPr>
          <w:spacing w:val="-47"/>
          <w:sz w:val="23"/>
        </w:rPr>
        <w:t> </w:t>
      </w:r>
      <w:r>
        <w:rPr>
          <w:spacing w:val="-16"/>
          <w:sz w:val="23"/>
        </w:rPr>
        <w:t>지급받던</w:t>
      </w:r>
      <w:r>
        <w:rPr>
          <w:spacing w:val="-47"/>
          <w:sz w:val="23"/>
        </w:rPr>
        <w:t> </w:t>
      </w:r>
      <w:r>
        <w:rPr>
          <w:sz w:val="23"/>
        </w:rPr>
        <w:t>중</w:t>
      </w:r>
      <w:r>
        <w:rPr>
          <w:spacing w:val="-47"/>
          <w:sz w:val="23"/>
        </w:rPr>
        <w:t> </w:t>
      </w:r>
      <w:r>
        <w:rPr>
          <w:spacing w:val="-11"/>
          <w:sz w:val="23"/>
        </w:rPr>
        <w:t>포기</w:t>
      </w:r>
      <w:r>
        <w:rPr>
          <w:spacing w:val="-46"/>
          <w:sz w:val="23"/>
        </w:rPr>
        <w:t> </w:t>
      </w:r>
      <w:r>
        <w:rPr>
          <w:sz w:val="23"/>
        </w:rPr>
        <w:t>→</w:t>
      </w:r>
      <w:r>
        <w:rPr>
          <w:spacing w:val="-47"/>
          <w:sz w:val="23"/>
        </w:rPr>
        <w:t> </w:t>
      </w:r>
      <w:r>
        <w:rPr>
          <w:spacing w:val="-16"/>
          <w:sz w:val="23"/>
        </w:rPr>
        <w:t>노령연금</w:t>
      </w:r>
      <w:r>
        <w:rPr>
          <w:spacing w:val="-47"/>
          <w:sz w:val="23"/>
        </w:rPr>
        <w:t> </w:t>
      </w:r>
      <w:r>
        <w:rPr>
          <w:spacing w:val="-16"/>
          <w:sz w:val="23"/>
        </w:rPr>
        <w:t>수급권자의</w:t>
      </w:r>
      <w:r>
        <w:rPr>
          <w:spacing w:val="-47"/>
          <w:sz w:val="23"/>
        </w:rPr>
        <w:t> </w:t>
      </w:r>
      <w:r>
        <w:rPr>
          <w:spacing w:val="-15"/>
          <w:sz w:val="23"/>
        </w:rPr>
        <w:t>A급여액</w:t>
      </w:r>
      <w:r>
        <w:rPr>
          <w:spacing w:val="-46"/>
          <w:sz w:val="23"/>
        </w:rPr>
        <w:t> </w:t>
      </w:r>
      <w:r>
        <w:rPr>
          <w:sz w:val="23"/>
        </w:rPr>
        <w:t>및</w:t>
      </w:r>
      <w:r>
        <w:rPr>
          <w:spacing w:val="-47"/>
          <w:sz w:val="23"/>
        </w:rPr>
        <w:t> </w:t>
      </w:r>
      <w:r>
        <w:rPr>
          <w:spacing w:val="-16"/>
          <w:sz w:val="23"/>
        </w:rPr>
        <w:t>국민연금</w:t>
      </w:r>
      <w:r>
        <w:rPr>
          <w:spacing w:val="-47"/>
          <w:sz w:val="23"/>
        </w:rPr>
        <w:t> </w:t>
      </w:r>
      <w:r>
        <w:rPr>
          <w:spacing w:val="-20"/>
          <w:sz w:val="23"/>
        </w:rPr>
        <w:t>급여액 </w:t>
      </w:r>
      <w:r>
        <w:rPr>
          <w:spacing w:val="-6"/>
          <w:sz w:val="23"/>
        </w:rPr>
        <w:t>등은 </w:t>
      </w:r>
      <w:r>
        <w:rPr>
          <w:spacing w:val="-8"/>
          <w:sz w:val="23"/>
        </w:rPr>
        <w:t>수급권 </w:t>
      </w:r>
      <w:r>
        <w:rPr>
          <w:spacing w:val="-6"/>
          <w:sz w:val="23"/>
        </w:rPr>
        <w:t>포기 </w:t>
      </w:r>
      <w:r>
        <w:rPr>
          <w:sz w:val="23"/>
        </w:rPr>
        <w:t>전 </w:t>
      </w:r>
      <w:r>
        <w:rPr>
          <w:spacing w:val="-8"/>
          <w:sz w:val="23"/>
        </w:rPr>
        <w:t>금액을 </w:t>
      </w:r>
      <w:r>
        <w:rPr>
          <w:spacing w:val="-6"/>
          <w:sz w:val="23"/>
        </w:rPr>
        <w:t>계속</w:t>
      </w:r>
      <w:r>
        <w:rPr>
          <w:spacing w:val="-36"/>
          <w:sz w:val="23"/>
        </w:rPr>
        <w:t> </w:t>
      </w:r>
      <w:r>
        <w:rPr>
          <w:spacing w:val="-6"/>
          <w:sz w:val="23"/>
        </w:rPr>
        <w:t>적용</w:t>
      </w:r>
    </w:p>
    <w:p>
      <w:pPr>
        <w:pStyle w:val="BodyText"/>
        <w:rPr>
          <w:sz w:val="20"/>
        </w:rPr>
      </w:pPr>
    </w:p>
    <w:p>
      <w:pPr>
        <w:pStyle w:val="BodyText"/>
        <w:spacing w:before="14"/>
        <w:rPr>
          <w:sz w:val="15"/>
        </w:rPr>
      </w:pPr>
    </w:p>
    <w:p>
      <w:pPr>
        <w:pStyle w:val="ListParagraph"/>
        <w:numPr>
          <w:ilvl w:val="0"/>
          <w:numId w:val="178"/>
        </w:numPr>
        <w:tabs>
          <w:tab w:pos="781" w:val="left" w:leader="none"/>
        </w:tabs>
        <w:spacing w:line="230" w:lineRule="auto" w:before="73" w:after="0"/>
        <w:ind w:left="780" w:right="1213" w:hanging="314"/>
        <w:jc w:val="both"/>
        <w:rPr>
          <w:rFonts w:ascii="휴먼옛체" w:eastAsia="휴먼옛체" w:hint="eastAsia"/>
          <w:sz w:val="17"/>
        </w:rPr>
      </w:pPr>
      <w:r>
        <w:rPr>
          <w:rFonts w:ascii="휴먼옛체" w:eastAsia="휴먼옛체" w:hint="eastAsia"/>
          <w:spacing w:val="-8"/>
          <w:w w:val="95"/>
          <w:sz w:val="17"/>
        </w:rPr>
        <w:t>반환일시금을</w:t>
      </w:r>
      <w:r>
        <w:rPr>
          <w:rFonts w:ascii="휴먼옛체" w:eastAsia="휴먼옛체" w:hint="eastAsia"/>
          <w:spacing w:val="-14"/>
          <w:w w:val="95"/>
          <w:sz w:val="17"/>
        </w:rPr>
        <w:t> </w:t>
      </w:r>
      <w:r>
        <w:rPr>
          <w:rFonts w:ascii="휴먼옛체" w:eastAsia="휴먼옛체" w:hint="eastAsia"/>
          <w:spacing w:val="-6"/>
          <w:w w:val="95"/>
          <w:sz w:val="17"/>
        </w:rPr>
        <w:t>수령한</w:t>
      </w:r>
      <w:r>
        <w:rPr>
          <w:rFonts w:ascii="휴먼옛체" w:eastAsia="휴먼옛체" w:hint="eastAsia"/>
          <w:spacing w:val="-14"/>
          <w:w w:val="95"/>
          <w:sz w:val="17"/>
        </w:rPr>
        <w:t> </w:t>
      </w:r>
      <w:r>
        <w:rPr>
          <w:rFonts w:ascii="휴먼옛체" w:eastAsia="휴먼옛체" w:hint="eastAsia"/>
          <w:spacing w:val="-4"/>
          <w:w w:val="95"/>
          <w:sz w:val="17"/>
        </w:rPr>
        <w:t>자가</w:t>
      </w:r>
      <w:r>
        <w:rPr>
          <w:rFonts w:ascii="휴먼옛체" w:eastAsia="휴먼옛체" w:hint="eastAsia"/>
          <w:spacing w:val="-14"/>
          <w:w w:val="95"/>
          <w:sz w:val="17"/>
        </w:rPr>
        <w:t> </w:t>
      </w:r>
      <w:r>
        <w:rPr>
          <w:rFonts w:ascii="휴먼옛체" w:eastAsia="휴먼옛체" w:hint="eastAsia"/>
          <w:spacing w:val="-5"/>
          <w:w w:val="95"/>
          <w:sz w:val="17"/>
        </w:rPr>
        <w:t>다시</w:t>
      </w:r>
      <w:r>
        <w:rPr>
          <w:rFonts w:ascii="휴먼옛체" w:eastAsia="휴먼옛체" w:hint="eastAsia"/>
          <w:spacing w:val="-15"/>
          <w:w w:val="95"/>
          <w:sz w:val="17"/>
        </w:rPr>
        <w:t> </w:t>
      </w:r>
      <w:r>
        <w:rPr>
          <w:rFonts w:ascii="휴먼옛체" w:eastAsia="휴먼옛체" w:hint="eastAsia"/>
          <w:spacing w:val="-7"/>
          <w:w w:val="95"/>
          <w:sz w:val="17"/>
        </w:rPr>
        <w:t>가입하여</w:t>
      </w:r>
      <w:r>
        <w:rPr>
          <w:rFonts w:ascii="휴먼옛체" w:eastAsia="휴먼옛체" w:hint="eastAsia"/>
          <w:spacing w:val="-14"/>
          <w:w w:val="95"/>
          <w:sz w:val="17"/>
        </w:rPr>
        <w:t> </w:t>
      </w:r>
      <w:r>
        <w:rPr>
          <w:rFonts w:ascii="휴먼옛체" w:eastAsia="휴먼옛체" w:hint="eastAsia"/>
          <w:spacing w:val="-6"/>
          <w:w w:val="95"/>
          <w:sz w:val="17"/>
        </w:rPr>
        <w:t>종전에</w:t>
      </w:r>
      <w:r>
        <w:rPr>
          <w:rFonts w:ascii="휴먼옛체" w:eastAsia="휴먼옛체" w:hint="eastAsia"/>
          <w:spacing w:val="-14"/>
          <w:w w:val="95"/>
          <w:sz w:val="17"/>
        </w:rPr>
        <w:t> </w:t>
      </w:r>
      <w:r>
        <w:rPr>
          <w:rFonts w:ascii="휴먼옛체" w:eastAsia="휴먼옛체" w:hint="eastAsia"/>
          <w:spacing w:val="-7"/>
          <w:w w:val="95"/>
          <w:sz w:val="17"/>
        </w:rPr>
        <w:t>지급받은</w:t>
      </w:r>
      <w:r>
        <w:rPr>
          <w:rFonts w:ascii="휴먼옛체" w:eastAsia="휴먼옛체" w:hint="eastAsia"/>
          <w:spacing w:val="-13"/>
          <w:w w:val="95"/>
          <w:sz w:val="17"/>
        </w:rPr>
        <w:t> </w:t>
      </w:r>
      <w:r>
        <w:rPr>
          <w:rFonts w:ascii="휴먼옛체" w:eastAsia="휴먼옛체" w:hint="eastAsia"/>
          <w:spacing w:val="-8"/>
          <w:w w:val="95"/>
          <w:sz w:val="17"/>
        </w:rPr>
        <w:t>반환일시금을</w:t>
      </w:r>
      <w:r>
        <w:rPr>
          <w:rFonts w:ascii="휴먼옛체" w:eastAsia="휴먼옛체" w:hint="eastAsia"/>
          <w:spacing w:val="-15"/>
          <w:w w:val="95"/>
          <w:sz w:val="17"/>
        </w:rPr>
        <w:t> </w:t>
      </w:r>
      <w:r>
        <w:rPr>
          <w:rFonts w:ascii="휴먼옛체" w:eastAsia="휴먼옛체" w:hint="eastAsia"/>
          <w:spacing w:val="-7"/>
          <w:w w:val="95"/>
          <w:sz w:val="17"/>
        </w:rPr>
        <w:t>반납하면</w:t>
      </w:r>
      <w:r>
        <w:rPr>
          <w:rFonts w:ascii="휴먼옛체" w:eastAsia="휴먼옛체" w:hint="eastAsia"/>
          <w:spacing w:val="-13"/>
          <w:w w:val="95"/>
          <w:sz w:val="17"/>
        </w:rPr>
        <w:t> </w:t>
      </w:r>
      <w:r>
        <w:rPr>
          <w:rFonts w:ascii="휴먼옛체" w:eastAsia="휴먼옛체" w:hint="eastAsia"/>
          <w:spacing w:val="-7"/>
          <w:w w:val="95"/>
          <w:sz w:val="17"/>
        </w:rPr>
        <w:t>상응하는</w:t>
      </w:r>
      <w:r>
        <w:rPr>
          <w:rFonts w:ascii="휴먼옛체" w:eastAsia="휴먼옛체" w:hint="eastAsia"/>
          <w:spacing w:val="-13"/>
          <w:w w:val="95"/>
          <w:sz w:val="17"/>
        </w:rPr>
        <w:t> </w:t>
      </w:r>
      <w:r>
        <w:rPr>
          <w:rFonts w:ascii="휴먼옛체" w:eastAsia="휴먼옛체" w:hint="eastAsia"/>
          <w:spacing w:val="-12"/>
          <w:w w:val="95"/>
          <w:sz w:val="17"/>
        </w:rPr>
        <w:t>기간을</w:t>
      </w:r>
      <w:r>
        <w:rPr>
          <w:rFonts w:ascii="휴먼옛체" w:eastAsia="휴먼옛체" w:hint="eastAsia"/>
          <w:spacing w:val="-27"/>
          <w:w w:val="95"/>
          <w:sz w:val="17"/>
        </w:rPr>
        <w:t> </w:t>
      </w:r>
      <w:r>
        <w:rPr>
          <w:rFonts w:ascii="휴먼옛체" w:eastAsia="휴먼옛체" w:hint="eastAsia"/>
          <w:spacing w:val="-18"/>
          <w:w w:val="95"/>
          <w:sz w:val="17"/>
        </w:rPr>
        <w:t>가입기간에 </w:t>
      </w:r>
      <w:r>
        <w:rPr>
          <w:rFonts w:ascii="휴먼옛체" w:eastAsia="휴먼옛체" w:hint="eastAsia"/>
          <w:spacing w:val="-11"/>
          <w:sz w:val="17"/>
        </w:rPr>
        <w:t>산입(반납)</w:t>
      </w:r>
      <w:r>
        <w:rPr>
          <w:rFonts w:ascii="휴먼옛체" w:eastAsia="휴먼옛체" w:hint="eastAsia"/>
          <w:spacing w:val="-16"/>
          <w:sz w:val="17"/>
        </w:rPr>
        <w:t> </w:t>
      </w:r>
      <w:r>
        <w:rPr>
          <w:rFonts w:ascii="휴먼옛체" w:eastAsia="휴먼옛체" w:hint="eastAsia"/>
          <w:spacing w:val="-7"/>
          <w:sz w:val="17"/>
        </w:rPr>
        <w:t>또는</w:t>
      </w:r>
      <w:r>
        <w:rPr>
          <w:rFonts w:ascii="휴먼옛체" w:eastAsia="휴먼옛체" w:hint="eastAsia"/>
          <w:spacing w:val="-21"/>
          <w:sz w:val="17"/>
        </w:rPr>
        <w:t> </w:t>
      </w:r>
      <w:r>
        <w:rPr>
          <w:rFonts w:ascii="휴먼옛체" w:eastAsia="휴먼옛체" w:hint="eastAsia"/>
          <w:spacing w:val="-11"/>
          <w:sz w:val="17"/>
        </w:rPr>
        <w:t>국민연금</w:t>
      </w:r>
      <w:r>
        <w:rPr>
          <w:rFonts w:ascii="휴먼옛체" w:eastAsia="휴먼옛체" w:hint="eastAsia"/>
          <w:spacing w:val="-20"/>
          <w:sz w:val="17"/>
        </w:rPr>
        <w:t> </w:t>
      </w:r>
      <w:r>
        <w:rPr>
          <w:rFonts w:ascii="휴먼옛체" w:eastAsia="휴먼옛체" w:hint="eastAsia"/>
          <w:spacing w:val="-8"/>
          <w:sz w:val="17"/>
        </w:rPr>
        <w:t>가입</w:t>
      </w:r>
      <w:r>
        <w:rPr>
          <w:rFonts w:ascii="휴먼옛체" w:eastAsia="휴먼옛체" w:hint="eastAsia"/>
          <w:spacing w:val="-20"/>
          <w:sz w:val="17"/>
        </w:rPr>
        <w:t> </w:t>
      </w:r>
      <w:r>
        <w:rPr>
          <w:rFonts w:ascii="휴먼옛체" w:eastAsia="휴먼옛체" w:hint="eastAsia"/>
          <w:sz w:val="17"/>
        </w:rPr>
        <w:t>중</w:t>
      </w:r>
      <w:r>
        <w:rPr>
          <w:rFonts w:ascii="휴먼옛체" w:eastAsia="휴먼옛체" w:hint="eastAsia"/>
          <w:spacing w:val="-21"/>
          <w:sz w:val="17"/>
        </w:rPr>
        <w:t> </w:t>
      </w:r>
      <w:r>
        <w:rPr>
          <w:rFonts w:ascii="휴먼옛체" w:eastAsia="휴먼옛체" w:hint="eastAsia"/>
          <w:spacing w:val="-8"/>
          <w:sz w:val="17"/>
        </w:rPr>
        <w:t>실직</w:t>
      </w:r>
      <w:r>
        <w:rPr>
          <w:rFonts w:ascii="휴먼옛체" w:eastAsia="휴먼옛체" w:hint="eastAsia"/>
          <w:spacing w:val="-21"/>
          <w:sz w:val="17"/>
        </w:rPr>
        <w:t> </w:t>
      </w:r>
      <w:r>
        <w:rPr>
          <w:rFonts w:ascii="휴먼옛체" w:eastAsia="휴먼옛체" w:hint="eastAsia"/>
          <w:spacing w:val="-10"/>
          <w:sz w:val="17"/>
        </w:rPr>
        <w:t>등으로</w:t>
      </w:r>
      <w:r>
        <w:rPr>
          <w:rFonts w:ascii="휴먼옛체" w:eastAsia="휴먼옛체" w:hint="eastAsia"/>
          <w:spacing w:val="-20"/>
          <w:sz w:val="17"/>
        </w:rPr>
        <w:t> </w:t>
      </w:r>
      <w:r>
        <w:rPr>
          <w:rFonts w:ascii="휴먼옛체" w:eastAsia="휴먼옛체" w:hint="eastAsia"/>
          <w:spacing w:val="-13"/>
          <w:sz w:val="17"/>
        </w:rPr>
        <w:t>연금보험료를</w:t>
      </w:r>
      <w:r>
        <w:rPr>
          <w:rFonts w:ascii="휴먼옛체" w:eastAsia="휴먼옛체" w:hint="eastAsia"/>
          <w:spacing w:val="-21"/>
          <w:sz w:val="17"/>
        </w:rPr>
        <w:t> </w:t>
      </w:r>
      <w:r>
        <w:rPr>
          <w:rFonts w:ascii="휴먼옛체" w:eastAsia="휴먼옛체" w:hint="eastAsia"/>
          <w:spacing w:val="-10"/>
          <w:sz w:val="17"/>
        </w:rPr>
        <w:t>납부할</w:t>
      </w:r>
      <w:r>
        <w:rPr>
          <w:rFonts w:ascii="휴먼옛체" w:eastAsia="휴먼옛체" w:hint="eastAsia"/>
          <w:spacing w:val="-21"/>
          <w:sz w:val="17"/>
        </w:rPr>
        <w:t> </w:t>
      </w:r>
      <w:r>
        <w:rPr>
          <w:rFonts w:ascii="휴먼옛체" w:eastAsia="휴먼옛체" w:hint="eastAsia"/>
          <w:sz w:val="17"/>
        </w:rPr>
        <w:t>수</w:t>
      </w:r>
      <w:r>
        <w:rPr>
          <w:rFonts w:ascii="휴먼옛체" w:eastAsia="휴먼옛체" w:hint="eastAsia"/>
          <w:spacing w:val="-21"/>
          <w:sz w:val="17"/>
        </w:rPr>
        <w:t> </w:t>
      </w:r>
      <w:r>
        <w:rPr>
          <w:rFonts w:ascii="휴먼옛체" w:eastAsia="휴먼옛체" w:hint="eastAsia"/>
          <w:spacing w:val="-7"/>
          <w:sz w:val="17"/>
        </w:rPr>
        <w:t>없었던</w:t>
      </w:r>
      <w:r>
        <w:rPr>
          <w:rFonts w:ascii="휴먼옛체" w:eastAsia="휴먼옛체" w:hint="eastAsia"/>
          <w:spacing w:val="-11"/>
          <w:sz w:val="17"/>
        </w:rPr>
        <w:t> </w:t>
      </w:r>
      <w:r>
        <w:rPr>
          <w:rFonts w:ascii="휴먼옛체" w:eastAsia="휴먼옛체" w:hint="eastAsia"/>
          <w:spacing w:val="-4"/>
          <w:sz w:val="17"/>
        </w:rPr>
        <w:t>납부예외</w:t>
      </w:r>
      <w:r>
        <w:rPr>
          <w:rFonts w:ascii="휴먼옛체" w:eastAsia="휴먼옛체" w:hint="eastAsia"/>
          <w:spacing w:val="-11"/>
          <w:sz w:val="17"/>
        </w:rPr>
        <w:t> </w:t>
      </w:r>
      <w:r>
        <w:rPr>
          <w:rFonts w:ascii="휴먼옛체" w:eastAsia="휴먼옛체" w:hint="eastAsia"/>
          <w:spacing w:val="-4"/>
          <w:sz w:val="17"/>
        </w:rPr>
        <w:t>기간에</w:t>
      </w:r>
      <w:r>
        <w:rPr>
          <w:rFonts w:ascii="휴먼옛체" w:eastAsia="휴먼옛체" w:hint="eastAsia"/>
          <w:spacing w:val="-11"/>
          <w:sz w:val="17"/>
        </w:rPr>
        <w:t> </w:t>
      </w:r>
      <w:r>
        <w:rPr>
          <w:rFonts w:ascii="휴먼옛체" w:eastAsia="휴먼옛체" w:hint="eastAsia"/>
          <w:spacing w:val="-3"/>
          <w:sz w:val="17"/>
        </w:rPr>
        <w:t>대해</w:t>
      </w:r>
      <w:r>
        <w:rPr>
          <w:rFonts w:ascii="휴먼옛체" w:eastAsia="휴먼옛체" w:hint="eastAsia"/>
          <w:spacing w:val="-11"/>
          <w:sz w:val="17"/>
        </w:rPr>
        <w:t> </w:t>
      </w:r>
      <w:r>
        <w:rPr>
          <w:rFonts w:ascii="휴먼옛체" w:eastAsia="휴먼옛체" w:hint="eastAsia"/>
          <w:spacing w:val="-3"/>
          <w:sz w:val="17"/>
        </w:rPr>
        <w:t>이후 </w:t>
      </w:r>
      <w:r>
        <w:rPr>
          <w:rFonts w:ascii="휴먼옛체" w:eastAsia="휴먼옛체" w:hint="eastAsia"/>
          <w:spacing w:val="-4"/>
          <w:sz w:val="17"/>
        </w:rPr>
        <w:t>연금보험료를 납부하면 </w:t>
      </w:r>
      <w:r>
        <w:rPr>
          <w:rFonts w:ascii="휴먼옛체" w:eastAsia="휴먼옛체" w:hint="eastAsia"/>
          <w:spacing w:val="-3"/>
          <w:sz w:val="17"/>
        </w:rPr>
        <w:t>이를 </w:t>
      </w:r>
      <w:r>
        <w:rPr>
          <w:rFonts w:ascii="휴먼옛체" w:eastAsia="휴먼옛체" w:hint="eastAsia"/>
          <w:spacing w:val="-4"/>
          <w:sz w:val="17"/>
        </w:rPr>
        <w:t>가입기간에</w:t>
      </w:r>
      <w:r>
        <w:rPr>
          <w:rFonts w:ascii="휴먼옛체" w:eastAsia="휴먼옛체" w:hint="eastAsia"/>
          <w:spacing w:val="38"/>
          <w:sz w:val="17"/>
        </w:rPr>
        <w:t> </w:t>
      </w:r>
      <w:r>
        <w:rPr>
          <w:rFonts w:ascii="휴먼옛체" w:eastAsia="휴먼옛체" w:hint="eastAsia"/>
          <w:spacing w:val="-5"/>
          <w:sz w:val="17"/>
        </w:rPr>
        <w:t>산입(추납)</w:t>
      </w:r>
    </w:p>
    <w:p>
      <w:pPr>
        <w:pStyle w:val="BodyText"/>
        <w:rPr>
          <w:rFonts w:ascii="휴먼옛체"/>
          <w:sz w:val="20"/>
        </w:rPr>
      </w:pPr>
    </w:p>
    <w:p>
      <w:pPr>
        <w:pStyle w:val="BodyText"/>
        <w:spacing w:before="8"/>
        <w:rPr>
          <w:rFonts w:ascii="휴먼옛체"/>
          <w:sz w:val="18"/>
        </w:rPr>
      </w:pPr>
    </w:p>
    <w:p>
      <w:pPr>
        <w:pStyle w:val="ListParagraph"/>
        <w:numPr>
          <w:ilvl w:val="0"/>
          <w:numId w:val="184"/>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131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53824" coordorigin="1,170" coordsize="11112,14910">
            <v:shape style="position:absolute;left:0;top:170;width:11112;height:14910" type="#_x0000_t75" stroked="false">
              <v:imagedata r:id="rId493" o:title=""/>
            </v:shape>
            <v:shape style="position:absolute;left:1587;top:3520;width:7937;height:759" type="#_x0000_t75" stroked="false">
              <v:imagedata r:id="rId494" o:title=""/>
            </v:shape>
            <v:shape style="position:absolute;left:1587;top:3578;width:7937;height:758" type="#_x0000_t75" stroked="false">
              <v:imagedata r:id="rId495" o:title=""/>
            </v:shape>
            <v:shape style="position:absolute;left:2251;top:4452;width:478;height:204" coordorigin="2251,4453" coordsize="478,204" path="m2696,4656l2284,4656,2286,4657,2694,4657,2696,4656xm2701,4654l2279,4654,2281,4656,2699,4656,2701,4654xm2708,4651l2272,4651,2274,4652,2275,4653,2278,4654,2702,4654,2705,4653,2706,4652,2708,4651xm2711,4459l2269,4459,2268,4460,2267,4462,2264,4464,2262,4466,2261,4468,2258,4470,2257,4471,2257,4473,2256,4476,2255,4477,2254,4479,2254,4480,2252,4483,2252,4485,2251,4488,2251,4622,2252,4624,2252,4627,2254,4629,2254,4630,2255,4633,2256,4634,2257,4636,2257,4639,2258,4640,2261,4641,2262,4644,2264,4646,2267,4647,2268,4650,2269,4651,2711,4651,2712,4650,2713,4647,2716,4646,2718,4644,2719,4641,2722,4640,2723,4639,2723,4636,2724,4634,2725,4633,2726,4630,2726,4629,2728,4627,2728,4624,2729,4622,2729,4488,2728,4485,2728,4483,2726,4480,2726,4479,2725,4477,2724,4476,2723,4473,2723,4471,2722,4470,2719,4468,2718,4466,2716,4464,2713,4462,2712,4460,2711,4459xm2702,4455l2278,4455,2275,4456,2274,4458,2272,4459,2708,4459,2706,4458,2705,4456,2702,4455xm2699,4454l2281,4454,2279,4455,2701,4455,2699,4454xm2694,4453l2286,4453,2284,4454,2696,4454,2694,4453xe" filled="true" fillcolor="#7e7e7e" stroked="false">
              <v:path arrowok="t"/>
              <v:fill type="solid"/>
            </v:shape>
            <v:shape style="position:absolute;left:1927;top:8230;width:114;height:106" type="#_x0000_t75" stroked="false">
              <v:imagedata r:id="rId23" o:title=""/>
            </v:shape>
            <v:shape style="position:absolute;left:1927;top:9065;width:114;height:106" type="#_x0000_t75" stroked="false">
              <v:imagedata r:id="rId23" o:title=""/>
            </v:shape>
            <v:shape style="position:absolute;left:1587;top:10156;width:7937;height:1371" type="#_x0000_t75" stroked="false">
              <v:imagedata r:id="rId496" o:title=""/>
            </v:shape>
            <v:shape style="position:absolute;left:1587;top:10212;width:7937;height:1371" type="#_x0000_t75" stroked="false">
              <v:imagedata r:id="rId497" o:title=""/>
            </v:shape>
            <v:line style="position:absolute" from="1588,12574" to="4423,12574" stroked="true" strokeweight=".36pt" strokecolor="#000000">
              <v:stroke dashstyle="solid"/>
            </v:line>
            <w10:wrap type="none"/>
          </v:group>
        </w:pict>
      </w:r>
    </w:p>
    <w:p>
      <w:pPr>
        <w:pStyle w:val="BodyText"/>
        <w:rPr>
          <w:rFonts w:ascii="Tahoma"/>
          <w:sz w:val="20"/>
        </w:rPr>
      </w:pPr>
    </w:p>
    <w:p>
      <w:pPr>
        <w:pStyle w:val="BodyText"/>
        <w:spacing w:before="3"/>
        <w:rPr>
          <w:rFonts w:ascii="Tahoma"/>
          <w:sz w:val="17"/>
        </w:rPr>
      </w:pPr>
    </w:p>
    <w:p>
      <w:pPr>
        <w:pStyle w:val="BodyText"/>
        <w:spacing w:line="218" w:lineRule="auto" w:before="26"/>
        <w:ind w:left="1134" w:right="1196" w:hanging="128"/>
      </w:pPr>
      <w:r>
        <w:rPr>
          <w:w w:val="85"/>
        </w:rPr>
        <w:t>⁃</w:t>
      </w:r>
      <w:r>
        <w:rPr>
          <w:spacing w:val="-28"/>
          <w:w w:val="85"/>
        </w:rPr>
        <w:t> </w:t>
      </w:r>
      <w:r>
        <w:rPr>
          <w:spacing w:val="-13"/>
        </w:rPr>
        <w:t>분할연금을</w:t>
      </w:r>
      <w:r>
        <w:rPr>
          <w:spacing w:val="-42"/>
        </w:rPr>
        <w:t> </w:t>
      </w:r>
      <w:r>
        <w:rPr>
          <w:spacing w:val="-8"/>
        </w:rPr>
        <w:t>지급</w:t>
      </w:r>
      <w:r>
        <w:rPr>
          <w:spacing w:val="-42"/>
        </w:rPr>
        <w:t> </w:t>
      </w:r>
      <w:r>
        <w:rPr>
          <w:spacing w:val="-8"/>
        </w:rPr>
        <w:t>받던</w:t>
      </w:r>
      <w:r>
        <w:rPr>
          <w:spacing w:val="-41"/>
        </w:rPr>
        <w:t> </w:t>
      </w:r>
      <w:r>
        <w:rPr/>
        <w:t>중</w:t>
      </w:r>
      <w:r>
        <w:rPr>
          <w:spacing w:val="-43"/>
        </w:rPr>
        <w:t> </w:t>
      </w:r>
      <w:r>
        <w:rPr>
          <w:spacing w:val="-11"/>
        </w:rPr>
        <w:t>이혼한</w:t>
      </w:r>
      <w:r>
        <w:rPr>
          <w:spacing w:val="-41"/>
        </w:rPr>
        <w:t> </w:t>
      </w:r>
      <w:r>
        <w:rPr>
          <w:spacing w:val="-11"/>
        </w:rPr>
        <w:t>부부가</w:t>
      </w:r>
      <w:r>
        <w:rPr>
          <w:spacing w:val="-42"/>
        </w:rPr>
        <w:t> </w:t>
      </w:r>
      <w:r>
        <w:rPr>
          <w:spacing w:val="-13"/>
        </w:rPr>
        <w:t>재결합하여</w:t>
      </w:r>
      <w:r>
        <w:rPr>
          <w:spacing w:val="-42"/>
        </w:rPr>
        <w:t> </w:t>
      </w:r>
      <w:r>
        <w:rPr>
          <w:spacing w:val="-8"/>
        </w:rPr>
        <w:t>포기</w:t>
      </w:r>
      <w:r>
        <w:rPr>
          <w:spacing w:val="-42"/>
        </w:rPr>
        <w:t> </w:t>
      </w:r>
      <w:r>
        <w:rPr/>
        <w:t>→</w:t>
      </w:r>
      <w:r>
        <w:rPr>
          <w:spacing w:val="-41"/>
        </w:rPr>
        <w:t> </w:t>
      </w:r>
      <w:r>
        <w:rPr>
          <w:spacing w:val="-12"/>
        </w:rPr>
        <w:t>노령연금</w:t>
      </w:r>
      <w:r>
        <w:rPr>
          <w:spacing w:val="-42"/>
        </w:rPr>
        <w:t> </w:t>
      </w:r>
      <w:r>
        <w:rPr>
          <w:spacing w:val="-13"/>
        </w:rPr>
        <w:t>수급권자의 </w:t>
      </w:r>
      <w:r>
        <w:rPr>
          <w:spacing w:val="-9"/>
        </w:rPr>
        <w:t>A급여액 </w:t>
      </w:r>
      <w:r>
        <w:rPr/>
        <w:t>및 </w:t>
      </w:r>
      <w:r>
        <w:rPr>
          <w:spacing w:val="-9"/>
        </w:rPr>
        <w:t>국민연금 </w:t>
      </w:r>
      <w:r>
        <w:rPr>
          <w:spacing w:val="-8"/>
        </w:rPr>
        <w:t>급여액 </w:t>
      </w:r>
      <w:r>
        <w:rPr>
          <w:spacing w:val="-6"/>
        </w:rPr>
        <w:t>등은 분할 </w:t>
      </w:r>
      <w:r>
        <w:rPr/>
        <w:t>전 </w:t>
      </w:r>
      <w:r>
        <w:rPr>
          <w:spacing w:val="-9"/>
        </w:rPr>
        <w:t>금액으로</w:t>
      </w:r>
      <w:r>
        <w:rPr>
          <w:spacing w:val="-27"/>
        </w:rPr>
        <w:t> </w:t>
      </w:r>
      <w:r>
        <w:rPr>
          <w:spacing w:val="-6"/>
        </w:rPr>
        <w:t>복원</w:t>
      </w:r>
    </w:p>
    <w:p>
      <w:pPr>
        <w:spacing w:line="177" w:lineRule="auto" w:before="55"/>
        <w:ind w:left="1413" w:right="1211" w:hanging="196"/>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31"/>
          <w:w w:val="95"/>
          <w:sz w:val="19"/>
        </w:rPr>
        <w:t> </w:t>
      </w:r>
      <w:r>
        <w:rPr>
          <w:rFonts w:ascii="휴먼옛체" w:hAnsi="휴먼옛체" w:eastAsia="휴먼옛체" w:hint="eastAsia"/>
          <w:spacing w:val="-7"/>
          <w:w w:val="95"/>
          <w:sz w:val="19"/>
        </w:rPr>
        <w:t>시행일</w:t>
      </w:r>
      <w:r>
        <w:rPr>
          <w:rFonts w:ascii="Yu Gothic" w:hAnsi="Yu Gothic" w:eastAsia="Yu Gothic" w:hint="eastAsia"/>
          <w:spacing w:val="-7"/>
          <w:w w:val="95"/>
          <w:sz w:val="19"/>
        </w:rPr>
        <w:t>(2021.1.1.)</w:t>
      </w:r>
      <w:r>
        <w:rPr>
          <w:rFonts w:ascii="Yu Gothic" w:hAnsi="Yu Gothic" w:eastAsia="Yu Gothic" w:hint="eastAsia"/>
          <w:spacing w:val="5"/>
          <w:w w:val="95"/>
          <w:sz w:val="19"/>
        </w:rPr>
        <w:t> </w:t>
      </w:r>
      <w:r>
        <w:rPr>
          <w:rFonts w:ascii="휴먼옛체" w:hAnsi="휴먼옛체" w:eastAsia="휴먼옛체" w:hint="eastAsia"/>
          <w:spacing w:val="-6"/>
          <w:w w:val="95"/>
          <w:sz w:val="19"/>
        </w:rPr>
        <w:t>이후</w:t>
      </w:r>
      <w:r>
        <w:rPr>
          <w:rFonts w:ascii="휴먼옛체" w:hAnsi="휴먼옛체" w:eastAsia="휴먼옛체" w:hint="eastAsia"/>
          <w:spacing w:val="-23"/>
          <w:w w:val="95"/>
          <w:sz w:val="19"/>
        </w:rPr>
        <w:t> </w:t>
      </w:r>
      <w:r>
        <w:rPr>
          <w:rFonts w:ascii="휴먼옛체" w:hAnsi="휴먼옛체" w:eastAsia="휴먼옛체" w:hint="eastAsia"/>
          <w:spacing w:val="-11"/>
          <w:w w:val="95"/>
          <w:sz w:val="19"/>
        </w:rPr>
        <w:t>기초연금을</w:t>
      </w:r>
      <w:r>
        <w:rPr>
          <w:rFonts w:ascii="휴먼옛체" w:hAnsi="휴먼옛체" w:eastAsia="휴먼옛체" w:hint="eastAsia"/>
          <w:spacing w:val="-23"/>
          <w:w w:val="95"/>
          <w:sz w:val="19"/>
        </w:rPr>
        <w:t> </w:t>
      </w:r>
      <w:r>
        <w:rPr>
          <w:rFonts w:ascii="휴먼옛체" w:hAnsi="휴먼옛체" w:eastAsia="휴먼옛체" w:hint="eastAsia"/>
          <w:spacing w:val="-9"/>
          <w:w w:val="95"/>
          <w:sz w:val="19"/>
        </w:rPr>
        <w:t>신청한</w:t>
      </w:r>
      <w:r>
        <w:rPr>
          <w:rFonts w:ascii="휴먼옛체" w:hAnsi="휴먼옛체" w:eastAsia="휴먼옛체" w:hint="eastAsia"/>
          <w:spacing w:val="-22"/>
          <w:w w:val="95"/>
          <w:sz w:val="19"/>
        </w:rPr>
        <w:t> </w:t>
      </w:r>
      <w:r>
        <w:rPr>
          <w:rFonts w:ascii="휴먼옛체" w:hAnsi="휴먼옛체" w:eastAsia="휴먼옛체" w:hint="eastAsia"/>
          <w:spacing w:val="-10"/>
          <w:w w:val="95"/>
          <w:sz w:val="19"/>
        </w:rPr>
        <w:t>자와</w:t>
      </w:r>
      <w:r>
        <w:rPr>
          <w:rFonts w:ascii="Yu Gothic" w:hAnsi="Yu Gothic" w:eastAsia="Yu Gothic" w:hint="eastAsia"/>
          <w:spacing w:val="-10"/>
          <w:w w:val="95"/>
          <w:sz w:val="19"/>
        </w:rPr>
        <w:t>,</w:t>
      </w:r>
      <w:r>
        <w:rPr>
          <w:rFonts w:ascii="Yu Gothic" w:hAnsi="Yu Gothic" w:eastAsia="Yu Gothic" w:hint="eastAsia"/>
          <w:spacing w:val="6"/>
          <w:w w:val="95"/>
          <w:sz w:val="19"/>
        </w:rPr>
        <w:t> </w:t>
      </w:r>
      <w:r>
        <w:rPr>
          <w:rFonts w:ascii="휴먼옛체" w:hAnsi="휴먼옛체" w:eastAsia="휴먼옛체" w:hint="eastAsia"/>
          <w:spacing w:val="-11"/>
          <w:w w:val="95"/>
          <w:sz w:val="19"/>
        </w:rPr>
        <w:t>수급자</w:t>
      </w:r>
      <w:r>
        <w:rPr>
          <w:rFonts w:ascii="Yu Gothic" w:hAnsi="Yu Gothic" w:eastAsia="Yu Gothic" w:hint="eastAsia"/>
          <w:spacing w:val="-11"/>
          <w:w w:val="95"/>
          <w:sz w:val="19"/>
        </w:rPr>
        <w:t>(</w:t>
      </w:r>
      <w:r>
        <w:rPr>
          <w:rFonts w:ascii="휴먼옛체" w:hAnsi="휴먼옛체" w:eastAsia="휴먼옛체" w:hint="eastAsia"/>
          <w:spacing w:val="-11"/>
          <w:w w:val="95"/>
          <w:sz w:val="19"/>
        </w:rPr>
        <w:t>신청중인</w:t>
      </w:r>
      <w:r>
        <w:rPr>
          <w:rFonts w:ascii="휴먼옛체" w:hAnsi="휴먼옛체" w:eastAsia="휴먼옛체" w:hint="eastAsia"/>
          <w:spacing w:val="-22"/>
          <w:w w:val="95"/>
          <w:sz w:val="19"/>
        </w:rPr>
        <w:t> </w:t>
      </w:r>
      <w:r>
        <w:rPr>
          <w:rFonts w:ascii="휴먼옛체" w:hAnsi="휴먼옛체" w:eastAsia="휴먼옛체" w:hint="eastAsia"/>
          <w:w w:val="95"/>
          <w:sz w:val="19"/>
        </w:rPr>
        <w:t>자</w:t>
      </w:r>
      <w:r>
        <w:rPr>
          <w:rFonts w:ascii="휴먼옛체" w:hAnsi="휴먼옛체" w:eastAsia="휴먼옛체" w:hint="eastAsia"/>
          <w:spacing w:val="-23"/>
          <w:w w:val="95"/>
          <w:sz w:val="19"/>
        </w:rPr>
        <w:t> </w:t>
      </w:r>
      <w:r>
        <w:rPr>
          <w:rFonts w:ascii="휴먼옛체" w:hAnsi="휴먼옛체" w:eastAsia="휴먼옛체" w:hint="eastAsia"/>
          <w:spacing w:val="-9"/>
          <w:w w:val="95"/>
          <w:sz w:val="19"/>
        </w:rPr>
        <w:t>포함</w:t>
      </w:r>
      <w:r>
        <w:rPr>
          <w:rFonts w:ascii="Yu Gothic" w:hAnsi="Yu Gothic" w:eastAsia="Yu Gothic" w:hint="eastAsia"/>
          <w:spacing w:val="-9"/>
          <w:w w:val="95"/>
          <w:sz w:val="19"/>
        </w:rPr>
        <w:t>)</w:t>
      </w:r>
      <w:r>
        <w:rPr>
          <w:rFonts w:ascii="Yu Gothic" w:hAnsi="Yu Gothic" w:eastAsia="Yu Gothic" w:hint="eastAsia"/>
          <w:spacing w:val="4"/>
          <w:w w:val="95"/>
          <w:sz w:val="19"/>
        </w:rPr>
        <w:t> </w:t>
      </w:r>
      <w:r>
        <w:rPr>
          <w:rFonts w:ascii="휴먼옛체" w:hAnsi="휴먼옛체" w:eastAsia="휴먼옛체" w:hint="eastAsia"/>
          <w:w w:val="95"/>
          <w:sz w:val="19"/>
        </w:rPr>
        <w:t>중</w:t>
      </w:r>
      <w:r>
        <w:rPr>
          <w:rFonts w:ascii="휴먼옛체" w:hAnsi="휴먼옛체" w:eastAsia="휴먼옛체" w:hint="eastAsia"/>
          <w:spacing w:val="-22"/>
          <w:w w:val="95"/>
          <w:sz w:val="19"/>
        </w:rPr>
        <w:t> </w:t>
      </w:r>
      <w:r>
        <w:rPr>
          <w:rFonts w:ascii="휴먼옛체" w:hAnsi="휴먼옛체" w:eastAsia="휴먼옛체" w:hint="eastAsia"/>
          <w:spacing w:val="-9"/>
          <w:w w:val="95"/>
          <w:sz w:val="19"/>
        </w:rPr>
        <w:t>시행일</w:t>
      </w:r>
      <w:r>
        <w:rPr>
          <w:rFonts w:ascii="휴먼옛체" w:hAnsi="휴먼옛체" w:eastAsia="휴먼옛체" w:hint="eastAsia"/>
          <w:spacing w:val="-22"/>
          <w:w w:val="95"/>
          <w:sz w:val="19"/>
        </w:rPr>
        <w:t> </w:t>
      </w:r>
      <w:r>
        <w:rPr>
          <w:rFonts w:ascii="휴먼옛체" w:hAnsi="휴먼옛체" w:eastAsia="휴먼옛체" w:hint="eastAsia"/>
          <w:spacing w:val="-9"/>
          <w:w w:val="95"/>
          <w:sz w:val="19"/>
        </w:rPr>
        <w:t>이후에 </w:t>
      </w:r>
      <w:r>
        <w:rPr>
          <w:rFonts w:ascii="휴먼옛체" w:hAnsi="휴먼옛체" w:eastAsia="휴먼옛체" w:hint="eastAsia"/>
          <w:spacing w:val="-9"/>
          <w:sz w:val="19"/>
        </w:rPr>
        <w:t>재결합</w:t>
      </w:r>
      <w:r>
        <w:rPr>
          <w:rFonts w:ascii="휴먼옛체" w:hAnsi="휴먼옛체" w:eastAsia="휴먼옛체" w:hint="eastAsia"/>
          <w:spacing w:val="-22"/>
          <w:sz w:val="19"/>
        </w:rPr>
        <w:t> </w:t>
      </w:r>
      <w:r>
        <w:rPr>
          <w:rFonts w:ascii="휴먼옛체" w:hAnsi="휴먼옛체" w:eastAsia="휴먼옛체" w:hint="eastAsia"/>
          <w:spacing w:val="-9"/>
          <w:sz w:val="19"/>
        </w:rPr>
        <w:t>사유로</w:t>
      </w:r>
      <w:r>
        <w:rPr>
          <w:rFonts w:ascii="휴먼옛체" w:hAnsi="휴먼옛체" w:eastAsia="휴먼옛체" w:hint="eastAsia"/>
          <w:spacing w:val="-21"/>
          <w:sz w:val="19"/>
        </w:rPr>
        <w:t> </w:t>
      </w:r>
      <w:r>
        <w:rPr>
          <w:rFonts w:ascii="휴먼옛체" w:hAnsi="휴먼옛체" w:eastAsia="휴먼옛체" w:hint="eastAsia"/>
          <w:spacing w:val="-11"/>
          <w:sz w:val="19"/>
        </w:rPr>
        <w:t>분할연금을</w:t>
      </w:r>
      <w:r>
        <w:rPr>
          <w:rFonts w:ascii="휴먼옛체" w:hAnsi="휴먼옛체" w:eastAsia="휴먼옛체" w:hint="eastAsia"/>
          <w:spacing w:val="-21"/>
          <w:sz w:val="19"/>
        </w:rPr>
        <w:t> </w:t>
      </w:r>
      <w:r>
        <w:rPr>
          <w:rFonts w:ascii="휴먼옛체" w:hAnsi="휴먼옛체" w:eastAsia="휴먼옛체" w:hint="eastAsia"/>
          <w:spacing w:val="-10"/>
          <w:sz w:val="19"/>
        </w:rPr>
        <w:t>포기하는</w:t>
      </w:r>
      <w:r>
        <w:rPr>
          <w:rFonts w:ascii="휴먼옛체" w:hAnsi="휴먼옛체" w:eastAsia="휴먼옛체" w:hint="eastAsia"/>
          <w:spacing w:val="-21"/>
          <w:sz w:val="19"/>
        </w:rPr>
        <w:t> </w:t>
      </w:r>
      <w:r>
        <w:rPr>
          <w:rFonts w:ascii="휴먼옛체" w:hAnsi="휴먼옛체" w:eastAsia="휴먼옛체" w:hint="eastAsia"/>
          <w:spacing w:val="-6"/>
          <w:sz w:val="19"/>
        </w:rPr>
        <w:t>자의</w:t>
      </w:r>
      <w:r>
        <w:rPr>
          <w:rFonts w:ascii="휴먼옛체" w:hAnsi="휴먼옛체" w:eastAsia="휴먼옛체" w:hint="eastAsia"/>
          <w:spacing w:val="-22"/>
          <w:sz w:val="19"/>
        </w:rPr>
        <w:t> </w:t>
      </w:r>
      <w:r>
        <w:rPr>
          <w:rFonts w:ascii="휴먼옛체" w:hAnsi="휴먼옛체" w:eastAsia="휴먼옛체" w:hint="eastAsia"/>
          <w:spacing w:val="-11"/>
          <w:sz w:val="19"/>
        </w:rPr>
        <w:t>배우자</w:t>
      </w:r>
      <w:r>
        <w:rPr>
          <w:rFonts w:ascii="Yu Gothic" w:hAnsi="Yu Gothic" w:eastAsia="Yu Gothic" w:hint="eastAsia"/>
          <w:spacing w:val="-11"/>
          <w:sz w:val="19"/>
        </w:rPr>
        <w:t>(</w:t>
      </w:r>
      <w:r>
        <w:rPr>
          <w:rFonts w:ascii="휴먼옛체" w:hAnsi="휴먼옛체" w:eastAsia="휴먼옛체" w:hint="eastAsia"/>
          <w:spacing w:val="-11"/>
          <w:sz w:val="19"/>
        </w:rPr>
        <w:t>노령연금</w:t>
      </w:r>
      <w:r>
        <w:rPr>
          <w:rFonts w:ascii="휴먼옛체" w:hAnsi="휴먼옛체" w:eastAsia="휴먼옛체" w:hint="eastAsia"/>
          <w:spacing w:val="-21"/>
          <w:sz w:val="19"/>
        </w:rPr>
        <w:t> </w:t>
      </w:r>
      <w:r>
        <w:rPr>
          <w:rFonts w:ascii="휴먼옛체" w:hAnsi="휴먼옛체" w:eastAsia="휴먼옛체" w:hint="eastAsia"/>
          <w:spacing w:val="-10"/>
          <w:sz w:val="19"/>
        </w:rPr>
        <w:t>수급자</w:t>
      </w:r>
      <w:r>
        <w:rPr>
          <w:rFonts w:ascii="Yu Gothic" w:hAnsi="Yu Gothic" w:eastAsia="Yu Gothic" w:hint="eastAsia"/>
          <w:spacing w:val="-10"/>
          <w:sz w:val="19"/>
        </w:rPr>
        <w:t>)</w:t>
      </w:r>
      <w:r>
        <w:rPr>
          <w:rFonts w:ascii="휴먼옛체" w:hAnsi="휴먼옛체" w:eastAsia="휴먼옛체" w:hint="eastAsia"/>
          <w:spacing w:val="-10"/>
          <w:sz w:val="19"/>
        </w:rPr>
        <w:t>에게</w:t>
      </w:r>
      <w:r>
        <w:rPr>
          <w:rFonts w:ascii="휴먼옛체" w:hAnsi="휴먼옛체" w:eastAsia="휴먼옛체" w:hint="eastAsia"/>
          <w:spacing w:val="-21"/>
          <w:sz w:val="19"/>
        </w:rPr>
        <w:t> </w:t>
      </w:r>
      <w:r>
        <w:rPr>
          <w:rFonts w:ascii="휴먼옛체" w:hAnsi="휴먼옛체" w:eastAsia="휴먼옛체" w:hint="eastAsia"/>
          <w:spacing w:val="-7"/>
          <w:sz w:val="19"/>
        </w:rPr>
        <w:t>적용</w:t>
      </w:r>
    </w:p>
    <w:p>
      <w:pPr>
        <w:pStyle w:val="BodyText"/>
        <w:spacing w:before="12"/>
        <w:rPr>
          <w:rFonts w:ascii="휴먼옛체"/>
          <w:sz w:val="8"/>
        </w:rPr>
      </w:pPr>
    </w:p>
    <w:p>
      <w:pPr>
        <w:spacing w:line="220" w:lineRule="auto" w:before="35"/>
        <w:ind w:left="842" w:right="1198" w:hanging="218"/>
        <w:jc w:val="left"/>
        <w:rPr>
          <w:rFonts w:ascii="휴먼모음T" w:hAnsi="휴먼모음T" w:eastAsia="휴먼모음T" w:hint="eastAsia"/>
          <w:sz w:val="19"/>
        </w:rPr>
      </w:pPr>
      <w:r>
        <w:rPr>
          <w:rFonts w:ascii="휴먼모음T" w:hAnsi="휴먼모음T" w:eastAsia="휴먼모음T" w:hint="eastAsia"/>
          <w:w w:val="105"/>
          <w:sz w:val="19"/>
        </w:rPr>
        <w:t>※</w:t>
      </w:r>
      <w:r>
        <w:rPr>
          <w:rFonts w:ascii="휴먼모음T" w:hAnsi="휴먼모음T" w:eastAsia="휴먼모음T" w:hint="eastAsia"/>
          <w:spacing w:val="-61"/>
          <w:w w:val="105"/>
          <w:sz w:val="19"/>
        </w:rPr>
        <w:t> </w:t>
      </w:r>
      <w:r>
        <w:rPr>
          <w:rFonts w:ascii="휴먼모음T" w:hAnsi="휴먼모음T" w:eastAsia="휴먼모음T" w:hint="eastAsia"/>
          <w:w w:val="105"/>
          <w:sz w:val="19"/>
        </w:rPr>
        <w:t>그</w:t>
      </w:r>
      <w:r>
        <w:rPr>
          <w:rFonts w:ascii="휴먼모음T" w:hAnsi="휴먼모음T" w:eastAsia="휴먼모음T" w:hint="eastAsia"/>
          <w:spacing w:val="-42"/>
          <w:w w:val="105"/>
          <w:sz w:val="19"/>
        </w:rPr>
        <w:t> </w:t>
      </w:r>
      <w:r>
        <w:rPr>
          <w:rFonts w:ascii="휴먼모음T" w:hAnsi="휴먼모음T" w:eastAsia="휴먼모음T" w:hint="eastAsia"/>
          <w:spacing w:val="-8"/>
          <w:w w:val="105"/>
          <w:sz w:val="19"/>
        </w:rPr>
        <w:t>밖의</w:t>
      </w:r>
      <w:r>
        <w:rPr>
          <w:rFonts w:ascii="휴먼모음T" w:hAnsi="휴먼모음T" w:eastAsia="휴먼모음T" w:hint="eastAsia"/>
          <w:spacing w:val="-42"/>
          <w:w w:val="105"/>
          <w:sz w:val="19"/>
        </w:rPr>
        <w:t> </w:t>
      </w:r>
      <w:r>
        <w:rPr>
          <w:rFonts w:ascii="휴먼모음T" w:hAnsi="휴먼모음T" w:eastAsia="휴먼모음T" w:hint="eastAsia"/>
          <w:spacing w:val="-14"/>
          <w:w w:val="105"/>
          <w:sz w:val="19"/>
        </w:rPr>
        <w:t>노령연금</w:t>
      </w:r>
      <w:r>
        <w:rPr>
          <w:spacing w:val="-14"/>
          <w:w w:val="105"/>
          <w:sz w:val="19"/>
        </w:rPr>
        <w:t>･</w:t>
      </w:r>
      <w:r>
        <w:rPr>
          <w:rFonts w:ascii="휴먼모음T" w:hAnsi="휴먼모음T" w:eastAsia="휴먼모음T" w:hint="eastAsia"/>
          <w:spacing w:val="-14"/>
          <w:w w:val="105"/>
          <w:sz w:val="19"/>
        </w:rPr>
        <w:t>분할연금</w:t>
      </w:r>
      <w:r>
        <w:rPr>
          <w:rFonts w:ascii="휴먼모음T" w:hAnsi="휴먼모음T" w:eastAsia="휴먼모음T" w:hint="eastAsia"/>
          <w:spacing w:val="-42"/>
          <w:w w:val="105"/>
          <w:sz w:val="19"/>
        </w:rPr>
        <w:t> </w:t>
      </w:r>
      <w:r>
        <w:rPr>
          <w:rFonts w:ascii="휴먼모음T" w:hAnsi="휴먼모음T" w:eastAsia="휴먼모음T" w:hint="eastAsia"/>
          <w:spacing w:val="-13"/>
          <w:w w:val="105"/>
          <w:sz w:val="19"/>
        </w:rPr>
        <w:t>수급권자의</w:t>
      </w:r>
      <w:r>
        <w:rPr>
          <w:rFonts w:ascii="휴먼모음T" w:hAnsi="휴먼모음T" w:eastAsia="휴먼모음T" w:hint="eastAsia"/>
          <w:spacing w:val="-41"/>
          <w:w w:val="105"/>
          <w:sz w:val="19"/>
        </w:rPr>
        <w:t> </w:t>
      </w:r>
      <w:r>
        <w:rPr>
          <w:rFonts w:ascii="휴먼모음T" w:hAnsi="휴먼모음T" w:eastAsia="휴먼모음T" w:hint="eastAsia"/>
          <w:spacing w:val="-11"/>
          <w:w w:val="105"/>
          <w:sz w:val="19"/>
        </w:rPr>
        <w:t>A급여액</w:t>
      </w:r>
      <w:r>
        <w:rPr>
          <w:rFonts w:ascii="휴먼모음T" w:hAnsi="휴먼모음T" w:eastAsia="휴먼모음T" w:hint="eastAsia"/>
          <w:spacing w:val="-42"/>
          <w:w w:val="105"/>
          <w:sz w:val="19"/>
        </w:rPr>
        <w:t> </w:t>
      </w:r>
      <w:r>
        <w:rPr>
          <w:rFonts w:ascii="휴먼모음T" w:hAnsi="휴먼모음T" w:eastAsia="휴먼모음T" w:hint="eastAsia"/>
          <w:spacing w:val="-11"/>
          <w:w w:val="105"/>
          <w:sz w:val="19"/>
        </w:rPr>
        <w:t>산정은</w:t>
      </w:r>
      <w:r>
        <w:rPr>
          <w:rFonts w:ascii="휴먼모음T" w:hAnsi="휴먼모음T" w:eastAsia="휴먼모음T" w:hint="eastAsia"/>
          <w:spacing w:val="-42"/>
          <w:w w:val="105"/>
          <w:sz w:val="19"/>
        </w:rPr>
        <w:t> </w:t>
      </w:r>
      <w:r>
        <w:rPr>
          <w:rFonts w:ascii="휴먼모음T" w:hAnsi="휴먼모음T" w:eastAsia="휴먼모음T" w:hint="eastAsia"/>
          <w:spacing w:val="-12"/>
          <w:w w:val="105"/>
          <w:sz w:val="19"/>
        </w:rPr>
        <w:t>국민연금</w:t>
      </w:r>
      <w:r>
        <w:rPr>
          <w:rFonts w:ascii="휴먼모음T" w:hAnsi="휴먼모음T" w:eastAsia="휴먼모음T" w:hint="eastAsia"/>
          <w:spacing w:val="-44"/>
          <w:w w:val="105"/>
          <w:sz w:val="19"/>
        </w:rPr>
        <w:t> </w:t>
      </w:r>
      <w:r>
        <w:rPr>
          <w:rFonts w:ascii="휴먼모음T" w:hAnsi="휴먼모음T" w:eastAsia="휴먼모음T" w:hint="eastAsia"/>
          <w:spacing w:val="-14"/>
          <w:w w:val="105"/>
          <w:sz w:val="19"/>
        </w:rPr>
        <w:t>급여산정기준에</w:t>
      </w:r>
      <w:r>
        <w:rPr>
          <w:rFonts w:ascii="휴먼모음T" w:hAnsi="휴먼모음T" w:eastAsia="휴먼모음T" w:hint="eastAsia"/>
          <w:spacing w:val="-42"/>
          <w:w w:val="105"/>
          <w:sz w:val="19"/>
        </w:rPr>
        <w:t> </w:t>
      </w:r>
      <w:r>
        <w:rPr>
          <w:rFonts w:ascii="휴먼모음T" w:hAnsi="휴먼모음T" w:eastAsia="휴먼모음T" w:hint="eastAsia"/>
          <w:spacing w:val="-8"/>
          <w:w w:val="105"/>
          <w:sz w:val="19"/>
        </w:rPr>
        <w:t>따라</w:t>
      </w:r>
      <w:r>
        <w:rPr>
          <w:rFonts w:ascii="휴먼모음T" w:hAnsi="휴먼모음T" w:eastAsia="휴먼모음T" w:hint="eastAsia"/>
          <w:spacing w:val="-44"/>
          <w:w w:val="105"/>
          <w:sz w:val="19"/>
        </w:rPr>
        <w:t> </w:t>
      </w:r>
      <w:r>
        <w:rPr>
          <w:rFonts w:ascii="휴먼모음T" w:hAnsi="휴먼모음T" w:eastAsia="휴먼모음T" w:hint="eastAsia"/>
          <w:spacing w:val="-11"/>
          <w:w w:val="105"/>
          <w:sz w:val="19"/>
        </w:rPr>
        <w:t>계산된</w:t>
      </w:r>
      <w:r>
        <w:rPr>
          <w:rFonts w:ascii="휴먼모음T" w:hAnsi="휴먼모음T" w:eastAsia="휴먼모음T" w:hint="eastAsia"/>
          <w:spacing w:val="-39"/>
          <w:w w:val="105"/>
          <w:sz w:val="19"/>
        </w:rPr>
        <w:t> </w:t>
      </w:r>
      <w:r>
        <w:rPr>
          <w:rFonts w:ascii="휴먼모음T" w:hAnsi="휴먼모음T" w:eastAsia="휴먼모음T" w:hint="eastAsia"/>
          <w:spacing w:val="-7"/>
          <w:w w:val="105"/>
          <w:sz w:val="19"/>
        </w:rPr>
        <w:t>급여액</w:t>
      </w:r>
      <w:r>
        <w:rPr>
          <w:rFonts w:ascii="휴먼모음T" w:hAnsi="휴먼모음T" w:eastAsia="휴먼모음T" w:hint="eastAsia"/>
          <w:spacing w:val="-33"/>
          <w:w w:val="105"/>
          <w:sz w:val="19"/>
        </w:rPr>
        <w:t> </w:t>
      </w:r>
      <w:r>
        <w:rPr>
          <w:rFonts w:ascii="휴먼모음T" w:hAnsi="휴먼모음T" w:eastAsia="휴먼모음T" w:hint="eastAsia"/>
          <w:w w:val="105"/>
          <w:sz w:val="19"/>
        </w:rPr>
        <w:t>중 A급여액에 상응하는 금액에 따라</w:t>
      </w:r>
      <w:r>
        <w:rPr>
          <w:rFonts w:ascii="휴먼모음T" w:hAnsi="휴먼모음T" w:eastAsia="휴먼모음T" w:hint="eastAsia"/>
          <w:spacing w:val="-61"/>
          <w:w w:val="105"/>
          <w:sz w:val="19"/>
        </w:rPr>
        <w:t> </w:t>
      </w:r>
      <w:r>
        <w:rPr>
          <w:rFonts w:ascii="휴먼모음T" w:hAnsi="휴먼모음T" w:eastAsia="휴먼모음T" w:hint="eastAsia"/>
          <w:w w:val="105"/>
          <w:sz w:val="19"/>
        </w:rPr>
        <w:t>계산</w:t>
      </w:r>
    </w:p>
    <w:p>
      <w:pPr>
        <w:pStyle w:val="BodyText"/>
        <w:spacing w:before="3"/>
        <w:rPr>
          <w:rFonts w:ascii="휴먼모음T"/>
          <w:sz w:val="9"/>
        </w:rPr>
      </w:pPr>
    </w:p>
    <w:p>
      <w:pPr>
        <w:spacing w:line="270" w:lineRule="exact" w:before="23"/>
        <w:ind w:left="1231" w:right="0" w:firstLine="0"/>
        <w:jc w:val="left"/>
        <w:rPr>
          <w:rFonts w:ascii="맑은 고딕" w:eastAsia="맑은 고딕" w:hint="eastAsia"/>
          <w:b/>
          <w:sz w:val="16"/>
        </w:rPr>
      </w:pPr>
      <w:r>
        <w:rPr>
          <w:rFonts w:ascii="맑은 고딕" w:eastAsia="맑은 고딕" w:hint="eastAsia"/>
          <w:b/>
          <w:color w:val="FFFFFF"/>
          <w:w w:val="95"/>
          <w:sz w:val="16"/>
        </w:rPr>
        <w:t>예시</w:t>
      </w:r>
    </w:p>
    <w:p>
      <w:pPr>
        <w:spacing w:line="339" w:lineRule="exact" w:before="0" w:after="42"/>
        <w:ind w:left="1136" w:right="0" w:firstLine="0"/>
        <w:jc w:val="left"/>
        <w:rPr>
          <w:rFonts w:ascii="휴먼옛체" w:eastAsia="휴먼옛체" w:hint="eastAsia"/>
          <w:sz w:val="19"/>
        </w:rPr>
      </w:pPr>
      <w:r>
        <w:rPr>
          <w:rFonts w:ascii="Yu Gothic" w:eastAsia="Yu Gothic" w:hint="eastAsia"/>
          <w:sz w:val="19"/>
        </w:rPr>
        <w:t>(</w:t>
      </w:r>
      <w:r>
        <w:rPr>
          <w:rFonts w:ascii="휴먼옛체" w:eastAsia="휴먼옛체" w:hint="eastAsia"/>
          <w:sz w:val="19"/>
        </w:rPr>
        <w:t>현행</w:t>
      </w:r>
      <w:r>
        <w:rPr>
          <w:rFonts w:ascii="Yu Gothic" w:eastAsia="Yu Gothic" w:hint="eastAsia"/>
          <w:sz w:val="19"/>
        </w:rPr>
        <w:t>) A</w:t>
      </w:r>
      <w:r>
        <w:rPr>
          <w:rFonts w:ascii="휴먼옛체" w:eastAsia="휴먼옛체" w:hint="eastAsia"/>
          <w:sz w:val="19"/>
        </w:rPr>
        <w:t>급여액을 균등</w:t>
      </w:r>
      <w:r>
        <w:rPr>
          <w:rFonts w:ascii="Yu Gothic" w:eastAsia="Yu Gothic" w:hint="eastAsia"/>
          <w:sz w:val="19"/>
        </w:rPr>
        <w:t>(5:5) </w:t>
      </w:r>
      <w:r>
        <w:rPr>
          <w:rFonts w:ascii="휴먼옛체" w:eastAsia="휴먼옛체" w:hint="eastAsia"/>
          <w:sz w:val="19"/>
        </w:rPr>
        <w:t>분할</w:t>
      </w:r>
    </w:p>
    <w:tbl>
      <w:tblPr>
        <w:tblW w:w="0" w:type="auto"/>
        <w:jc w:val="left"/>
        <w:tblInd w:w="1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1"/>
        <w:gridCol w:w="1800"/>
        <w:gridCol w:w="1801"/>
        <w:gridCol w:w="1799"/>
      </w:tblGrid>
      <w:tr>
        <w:trPr>
          <w:trHeight w:val="216" w:hRule="atLeast"/>
        </w:trPr>
        <w:tc>
          <w:tcPr>
            <w:tcW w:w="1801" w:type="dxa"/>
            <w:shd w:val="clear" w:color="auto" w:fill="EDEDED"/>
          </w:tcPr>
          <w:p>
            <w:pPr>
              <w:pStyle w:val="TableParagraph"/>
              <w:spacing w:line="197" w:lineRule="exact"/>
              <w:ind w:left="287" w:right="280"/>
              <w:jc w:val="center"/>
              <w:rPr>
                <w:sz w:val="17"/>
              </w:rPr>
            </w:pPr>
            <w:r>
              <w:rPr>
                <w:w w:val="105"/>
                <w:sz w:val="17"/>
              </w:rPr>
              <w:t>수급자</w:t>
            </w:r>
          </w:p>
        </w:tc>
        <w:tc>
          <w:tcPr>
            <w:tcW w:w="1800" w:type="dxa"/>
            <w:shd w:val="clear" w:color="auto" w:fill="EDEDED"/>
          </w:tcPr>
          <w:p>
            <w:pPr>
              <w:pStyle w:val="TableParagraph"/>
              <w:spacing w:line="197" w:lineRule="exact"/>
              <w:ind w:left="287" w:right="280"/>
              <w:jc w:val="center"/>
              <w:rPr>
                <w:sz w:val="17"/>
              </w:rPr>
            </w:pPr>
            <w:r>
              <w:rPr>
                <w:w w:val="105"/>
                <w:sz w:val="17"/>
              </w:rPr>
              <w:t>분할 전 A급여액</w:t>
            </w:r>
          </w:p>
        </w:tc>
        <w:tc>
          <w:tcPr>
            <w:tcW w:w="1801" w:type="dxa"/>
            <w:shd w:val="clear" w:color="auto" w:fill="EDEDED"/>
          </w:tcPr>
          <w:p>
            <w:pPr>
              <w:pStyle w:val="TableParagraph"/>
              <w:spacing w:line="197" w:lineRule="exact"/>
              <w:ind w:left="287" w:right="279"/>
              <w:jc w:val="center"/>
              <w:rPr>
                <w:sz w:val="17"/>
              </w:rPr>
            </w:pPr>
            <w:r>
              <w:rPr>
                <w:w w:val="105"/>
                <w:sz w:val="17"/>
              </w:rPr>
              <w:t>분할 후 A급여액</w:t>
            </w:r>
          </w:p>
        </w:tc>
        <w:tc>
          <w:tcPr>
            <w:tcW w:w="1799" w:type="dxa"/>
            <w:shd w:val="clear" w:color="auto" w:fill="EDEDED"/>
          </w:tcPr>
          <w:p>
            <w:pPr>
              <w:pStyle w:val="TableParagraph"/>
              <w:spacing w:line="197" w:lineRule="exact"/>
              <w:ind w:left="484" w:right="476"/>
              <w:jc w:val="center"/>
              <w:rPr>
                <w:sz w:val="17"/>
              </w:rPr>
            </w:pPr>
            <w:r>
              <w:rPr>
                <w:w w:val="105"/>
                <w:sz w:val="17"/>
              </w:rPr>
              <w:t>기초연금액</w:t>
            </w:r>
          </w:p>
        </w:tc>
      </w:tr>
      <w:tr>
        <w:trPr>
          <w:trHeight w:val="215" w:hRule="atLeast"/>
        </w:trPr>
        <w:tc>
          <w:tcPr>
            <w:tcW w:w="1801" w:type="dxa"/>
          </w:tcPr>
          <w:p>
            <w:pPr>
              <w:pStyle w:val="TableParagraph"/>
              <w:spacing w:line="196" w:lineRule="exact"/>
              <w:ind w:left="8"/>
              <w:jc w:val="center"/>
              <w:rPr>
                <w:sz w:val="17"/>
              </w:rPr>
            </w:pPr>
            <w:r>
              <w:rPr>
                <w:w w:val="106"/>
                <w:sz w:val="17"/>
              </w:rPr>
              <w:t>갑</w:t>
            </w:r>
          </w:p>
        </w:tc>
        <w:tc>
          <w:tcPr>
            <w:tcW w:w="1800" w:type="dxa"/>
          </w:tcPr>
          <w:p>
            <w:pPr>
              <w:pStyle w:val="TableParagraph"/>
              <w:spacing w:line="196" w:lineRule="exact"/>
              <w:ind w:left="287" w:right="279"/>
              <w:jc w:val="center"/>
              <w:rPr>
                <w:sz w:val="17"/>
              </w:rPr>
            </w:pPr>
            <w:r>
              <w:rPr>
                <w:w w:val="105"/>
                <w:sz w:val="17"/>
              </w:rPr>
              <w:t>467,780원</w:t>
            </w:r>
          </w:p>
        </w:tc>
        <w:tc>
          <w:tcPr>
            <w:tcW w:w="1801" w:type="dxa"/>
          </w:tcPr>
          <w:p>
            <w:pPr>
              <w:pStyle w:val="TableParagraph"/>
              <w:spacing w:line="196" w:lineRule="exact"/>
              <w:ind w:left="287" w:right="279"/>
              <w:jc w:val="center"/>
              <w:rPr>
                <w:sz w:val="17"/>
              </w:rPr>
            </w:pPr>
            <w:r>
              <w:rPr>
                <w:w w:val="105"/>
                <w:sz w:val="17"/>
              </w:rPr>
              <w:t>233,890원</w:t>
            </w:r>
          </w:p>
        </w:tc>
        <w:tc>
          <w:tcPr>
            <w:tcW w:w="1799" w:type="dxa"/>
          </w:tcPr>
          <w:p>
            <w:pPr>
              <w:pStyle w:val="TableParagraph"/>
              <w:spacing w:line="196" w:lineRule="exact"/>
              <w:ind w:left="484" w:right="477"/>
              <w:jc w:val="center"/>
              <w:rPr>
                <w:sz w:val="17"/>
              </w:rPr>
            </w:pPr>
            <w:r>
              <w:rPr>
                <w:w w:val="105"/>
                <w:sz w:val="17"/>
              </w:rPr>
              <w:t>305,320원</w:t>
            </w:r>
          </w:p>
        </w:tc>
      </w:tr>
      <w:tr>
        <w:trPr>
          <w:trHeight w:val="216" w:hRule="atLeast"/>
        </w:trPr>
        <w:tc>
          <w:tcPr>
            <w:tcW w:w="1801" w:type="dxa"/>
          </w:tcPr>
          <w:p>
            <w:pPr>
              <w:pStyle w:val="TableParagraph"/>
              <w:spacing w:line="197" w:lineRule="exact"/>
              <w:ind w:left="8"/>
              <w:jc w:val="center"/>
              <w:rPr>
                <w:sz w:val="17"/>
              </w:rPr>
            </w:pPr>
            <w:r>
              <w:rPr>
                <w:w w:val="106"/>
                <w:sz w:val="17"/>
              </w:rPr>
              <w:t>을</w:t>
            </w:r>
          </w:p>
        </w:tc>
        <w:tc>
          <w:tcPr>
            <w:tcW w:w="1800" w:type="dxa"/>
          </w:tcPr>
          <w:p>
            <w:pPr>
              <w:pStyle w:val="TableParagraph"/>
              <w:spacing w:line="197" w:lineRule="exact"/>
              <w:ind w:left="7"/>
              <w:jc w:val="center"/>
              <w:rPr>
                <w:sz w:val="17"/>
              </w:rPr>
            </w:pPr>
            <w:r>
              <w:rPr>
                <w:w w:val="102"/>
                <w:sz w:val="17"/>
              </w:rPr>
              <w:t>0</w:t>
            </w:r>
          </w:p>
        </w:tc>
        <w:tc>
          <w:tcPr>
            <w:tcW w:w="1801" w:type="dxa"/>
          </w:tcPr>
          <w:p>
            <w:pPr>
              <w:pStyle w:val="TableParagraph"/>
              <w:spacing w:line="197" w:lineRule="exact"/>
              <w:ind w:left="287" w:right="280"/>
              <w:jc w:val="center"/>
              <w:rPr>
                <w:sz w:val="17"/>
              </w:rPr>
            </w:pPr>
            <w:r>
              <w:rPr>
                <w:w w:val="105"/>
                <w:sz w:val="17"/>
              </w:rPr>
              <w:t>233,980원</w:t>
            </w:r>
          </w:p>
        </w:tc>
        <w:tc>
          <w:tcPr>
            <w:tcW w:w="1799" w:type="dxa"/>
          </w:tcPr>
          <w:p>
            <w:pPr>
              <w:pStyle w:val="TableParagraph"/>
              <w:spacing w:line="197" w:lineRule="exact"/>
              <w:ind w:left="484" w:right="477"/>
              <w:jc w:val="center"/>
              <w:rPr>
                <w:sz w:val="17"/>
              </w:rPr>
            </w:pPr>
            <w:r>
              <w:rPr>
                <w:w w:val="105"/>
                <w:sz w:val="17"/>
              </w:rPr>
              <w:t>305,320원</w:t>
            </w:r>
          </w:p>
        </w:tc>
      </w:tr>
    </w:tbl>
    <w:p>
      <w:pPr>
        <w:spacing w:before="46" w:after="42"/>
        <w:ind w:left="1136" w:right="0" w:firstLine="0"/>
        <w:jc w:val="left"/>
        <w:rPr>
          <w:rFonts w:ascii="휴먼옛체" w:eastAsia="휴먼옛체" w:hint="eastAsia"/>
          <w:sz w:val="19"/>
        </w:rPr>
      </w:pPr>
      <w:r>
        <w:rPr>
          <w:rFonts w:ascii="Yu Gothic" w:eastAsia="Yu Gothic" w:hint="eastAsia"/>
          <w:sz w:val="19"/>
        </w:rPr>
        <w:t>(</w:t>
      </w:r>
      <w:r>
        <w:rPr>
          <w:rFonts w:ascii="휴먼옛체" w:eastAsia="휴먼옛체" w:hint="eastAsia"/>
          <w:sz w:val="19"/>
        </w:rPr>
        <w:t>개정</w:t>
      </w:r>
      <w:r>
        <w:rPr>
          <w:rFonts w:ascii="Yu Gothic" w:eastAsia="Yu Gothic" w:hint="eastAsia"/>
          <w:sz w:val="19"/>
        </w:rPr>
        <w:t>) A</w:t>
      </w:r>
      <w:r>
        <w:rPr>
          <w:rFonts w:ascii="휴먼옛체" w:eastAsia="휴먼옛체" w:hint="eastAsia"/>
          <w:sz w:val="19"/>
        </w:rPr>
        <w:t>급여액을 별도비율</w:t>
      </w:r>
      <w:r>
        <w:rPr>
          <w:rFonts w:ascii="Yu Gothic" w:eastAsia="Yu Gothic" w:hint="eastAsia"/>
          <w:sz w:val="19"/>
        </w:rPr>
        <w:t>(4:6)</w:t>
      </w:r>
      <w:r>
        <w:rPr>
          <w:rFonts w:ascii="휴먼옛체" w:eastAsia="휴먼옛체" w:hint="eastAsia"/>
          <w:sz w:val="19"/>
        </w:rPr>
        <w:t>로 분할</w:t>
      </w:r>
    </w:p>
    <w:tbl>
      <w:tblPr>
        <w:tblW w:w="0" w:type="auto"/>
        <w:jc w:val="left"/>
        <w:tblInd w:w="1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0"/>
        <w:gridCol w:w="1801"/>
        <w:gridCol w:w="1800"/>
        <w:gridCol w:w="1800"/>
      </w:tblGrid>
      <w:tr>
        <w:trPr>
          <w:trHeight w:val="216" w:hRule="atLeast"/>
        </w:trPr>
        <w:tc>
          <w:tcPr>
            <w:tcW w:w="1800" w:type="dxa"/>
            <w:shd w:val="clear" w:color="auto" w:fill="EDEDED"/>
          </w:tcPr>
          <w:p>
            <w:pPr>
              <w:pStyle w:val="TableParagraph"/>
              <w:spacing w:line="197" w:lineRule="exact"/>
              <w:ind w:left="287" w:right="279"/>
              <w:jc w:val="center"/>
              <w:rPr>
                <w:sz w:val="17"/>
              </w:rPr>
            </w:pPr>
            <w:r>
              <w:rPr>
                <w:w w:val="105"/>
                <w:sz w:val="17"/>
              </w:rPr>
              <w:t>수급자</w:t>
            </w:r>
          </w:p>
        </w:tc>
        <w:tc>
          <w:tcPr>
            <w:tcW w:w="1801" w:type="dxa"/>
            <w:shd w:val="clear" w:color="auto" w:fill="EDEDED"/>
          </w:tcPr>
          <w:p>
            <w:pPr>
              <w:pStyle w:val="TableParagraph"/>
              <w:spacing w:line="197" w:lineRule="exact"/>
              <w:ind w:left="286" w:right="280"/>
              <w:jc w:val="center"/>
              <w:rPr>
                <w:sz w:val="17"/>
              </w:rPr>
            </w:pPr>
            <w:r>
              <w:rPr>
                <w:w w:val="105"/>
                <w:sz w:val="17"/>
              </w:rPr>
              <w:t>분할 전 A급여액</w:t>
            </w:r>
          </w:p>
        </w:tc>
        <w:tc>
          <w:tcPr>
            <w:tcW w:w="1800" w:type="dxa"/>
            <w:shd w:val="clear" w:color="auto" w:fill="EDEDED"/>
          </w:tcPr>
          <w:p>
            <w:pPr>
              <w:pStyle w:val="TableParagraph"/>
              <w:spacing w:line="197" w:lineRule="exact"/>
              <w:ind w:left="287" w:right="280"/>
              <w:jc w:val="center"/>
              <w:rPr>
                <w:sz w:val="17"/>
              </w:rPr>
            </w:pPr>
            <w:r>
              <w:rPr>
                <w:w w:val="105"/>
                <w:sz w:val="17"/>
              </w:rPr>
              <w:t>분할 후 A급여액</w:t>
            </w:r>
          </w:p>
        </w:tc>
        <w:tc>
          <w:tcPr>
            <w:tcW w:w="1800" w:type="dxa"/>
            <w:shd w:val="clear" w:color="auto" w:fill="EDEDED"/>
          </w:tcPr>
          <w:p>
            <w:pPr>
              <w:pStyle w:val="TableParagraph"/>
              <w:spacing w:line="197" w:lineRule="exact"/>
              <w:ind w:left="287" w:right="280"/>
              <w:jc w:val="center"/>
              <w:rPr>
                <w:sz w:val="17"/>
              </w:rPr>
            </w:pPr>
            <w:r>
              <w:rPr>
                <w:w w:val="105"/>
                <w:sz w:val="17"/>
              </w:rPr>
              <w:t>기초연금액</w:t>
            </w:r>
          </w:p>
        </w:tc>
      </w:tr>
      <w:tr>
        <w:trPr>
          <w:trHeight w:val="216" w:hRule="atLeast"/>
        </w:trPr>
        <w:tc>
          <w:tcPr>
            <w:tcW w:w="1800" w:type="dxa"/>
          </w:tcPr>
          <w:p>
            <w:pPr>
              <w:pStyle w:val="TableParagraph"/>
              <w:spacing w:line="197" w:lineRule="exact"/>
              <w:ind w:left="6"/>
              <w:jc w:val="center"/>
              <w:rPr>
                <w:sz w:val="17"/>
              </w:rPr>
            </w:pPr>
            <w:r>
              <w:rPr>
                <w:w w:val="106"/>
                <w:sz w:val="17"/>
              </w:rPr>
              <w:t>갑</w:t>
            </w:r>
          </w:p>
        </w:tc>
        <w:tc>
          <w:tcPr>
            <w:tcW w:w="1801" w:type="dxa"/>
          </w:tcPr>
          <w:p>
            <w:pPr>
              <w:pStyle w:val="TableParagraph"/>
              <w:spacing w:line="197" w:lineRule="exact"/>
              <w:ind w:left="286" w:right="280"/>
              <w:jc w:val="center"/>
              <w:rPr>
                <w:sz w:val="17"/>
              </w:rPr>
            </w:pPr>
            <w:r>
              <w:rPr>
                <w:w w:val="105"/>
                <w:sz w:val="17"/>
              </w:rPr>
              <w:t>467,780원</w:t>
            </w:r>
          </w:p>
        </w:tc>
        <w:tc>
          <w:tcPr>
            <w:tcW w:w="1800" w:type="dxa"/>
          </w:tcPr>
          <w:p>
            <w:pPr>
              <w:pStyle w:val="TableParagraph"/>
              <w:spacing w:line="197" w:lineRule="exact"/>
              <w:ind w:left="287" w:right="279"/>
              <w:jc w:val="center"/>
              <w:rPr>
                <w:sz w:val="17"/>
              </w:rPr>
            </w:pPr>
            <w:r>
              <w:rPr>
                <w:w w:val="105"/>
                <w:sz w:val="17"/>
              </w:rPr>
              <w:t>187,780원</w:t>
            </w:r>
          </w:p>
        </w:tc>
        <w:tc>
          <w:tcPr>
            <w:tcW w:w="1800" w:type="dxa"/>
          </w:tcPr>
          <w:p>
            <w:pPr>
              <w:pStyle w:val="TableParagraph"/>
              <w:spacing w:line="197" w:lineRule="exact"/>
              <w:ind w:left="287" w:right="279"/>
              <w:jc w:val="center"/>
              <w:rPr>
                <w:sz w:val="17"/>
              </w:rPr>
            </w:pPr>
            <w:r>
              <w:rPr>
                <w:w w:val="105"/>
                <w:sz w:val="17"/>
              </w:rPr>
              <w:t>307,500원</w:t>
            </w:r>
          </w:p>
        </w:tc>
      </w:tr>
      <w:tr>
        <w:trPr>
          <w:trHeight w:val="215" w:hRule="atLeast"/>
        </w:trPr>
        <w:tc>
          <w:tcPr>
            <w:tcW w:w="1800" w:type="dxa"/>
          </w:tcPr>
          <w:p>
            <w:pPr>
              <w:pStyle w:val="TableParagraph"/>
              <w:spacing w:line="196" w:lineRule="exact"/>
              <w:ind w:left="6"/>
              <w:jc w:val="center"/>
              <w:rPr>
                <w:sz w:val="17"/>
              </w:rPr>
            </w:pPr>
            <w:r>
              <w:rPr>
                <w:w w:val="106"/>
                <w:sz w:val="17"/>
              </w:rPr>
              <w:t>을</w:t>
            </w:r>
          </w:p>
        </w:tc>
        <w:tc>
          <w:tcPr>
            <w:tcW w:w="1801" w:type="dxa"/>
          </w:tcPr>
          <w:p>
            <w:pPr>
              <w:pStyle w:val="TableParagraph"/>
              <w:spacing w:line="196" w:lineRule="exact"/>
              <w:ind w:left="8"/>
              <w:jc w:val="center"/>
              <w:rPr>
                <w:sz w:val="17"/>
              </w:rPr>
            </w:pPr>
            <w:r>
              <w:rPr>
                <w:w w:val="102"/>
                <w:sz w:val="17"/>
              </w:rPr>
              <w:t>0</w:t>
            </w:r>
          </w:p>
        </w:tc>
        <w:tc>
          <w:tcPr>
            <w:tcW w:w="1800" w:type="dxa"/>
          </w:tcPr>
          <w:p>
            <w:pPr>
              <w:pStyle w:val="TableParagraph"/>
              <w:spacing w:line="196" w:lineRule="exact"/>
              <w:ind w:left="287" w:right="279"/>
              <w:jc w:val="center"/>
              <w:rPr>
                <w:sz w:val="17"/>
              </w:rPr>
            </w:pPr>
            <w:r>
              <w:rPr>
                <w:w w:val="105"/>
                <w:sz w:val="17"/>
              </w:rPr>
              <w:t>280,670원</w:t>
            </w:r>
          </w:p>
        </w:tc>
        <w:tc>
          <w:tcPr>
            <w:tcW w:w="1800" w:type="dxa"/>
          </w:tcPr>
          <w:p>
            <w:pPr>
              <w:pStyle w:val="TableParagraph"/>
              <w:spacing w:line="196" w:lineRule="exact"/>
              <w:ind w:left="287" w:right="279"/>
              <w:jc w:val="center"/>
              <w:rPr>
                <w:sz w:val="17"/>
              </w:rPr>
            </w:pPr>
            <w:r>
              <w:rPr>
                <w:w w:val="105"/>
                <w:sz w:val="17"/>
              </w:rPr>
              <w:t>274,130원</w:t>
            </w:r>
          </w:p>
        </w:tc>
      </w:tr>
    </w:tbl>
    <w:p>
      <w:pPr>
        <w:pStyle w:val="BodyText"/>
        <w:spacing w:before="4"/>
        <w:rPr>
          <w:rFonts w:ascii="휴먼옛체"/>
          <w:sz w:val="18"/>
        </w:rPr>
      </w:pPr>
    </w:p>
    <w:p>
      <w:pPr>
        <w:pStyle w:val="Heading7"/>
        <w:spacing w:line="252" w:lineRule="auto"/>
        <w:ind w:left="944" w:right="1205" w:hanging="377"/>
      </w:pPr>
      <w:r>
        <w:rPr>
          <w:spacing w:val="-6"/>
          <w:w w:val="95"/>
        </w:rPr>
        <w:t>사.</w:t>
      </w:r>
      <w:r>
        <w:rPr>
          <w:spacing w:val="-44"/>
          <w:w w:val="95"/>
        </w:rPr>
        <w:t> </w:t>
      </w:r>
      <w:r>
        <w:rPr>
          <w:rFonts w:ascii="함초롬바탕" w:eastAsia="함초롬바탕" w:hint="eastAsia"/>
          <w:spacing w:val="-22"/>
          <w:w w:val="95"/>
        </w:rPr>
        <w:t>｢</w:t>
      </w:r>
      <w:r>
        <w:rPr>
          <w:spacing w:val="-22"/>
          <w:w w:val="95"/>
        </w:rPr>
        <w:t>국민연금법</w:t>
      </w:r>
      <w:r>
        <w:rPr>
          <w:rFonts w:ascii="함초롬바탕" w:eastAsia="함초롬바탕" w:hint="eastAsia"/>
          <w:spacing w:val="-22"/>
          <w:w w:val="95"/>
        </w:rPr>
        <w:t>｣</w:t>
      </w:r>
      <w:r>
        <w:rPr>
          <w:rFonts w:ascii="함초롬바탕" w:eastAsia="함초롬바탕" w:hint="eastAsia"/>
          <w:spacing w:val="-31"/>
          <w:w w:val="95"/>
        </w:rPr>
        <w:t> </w:t>
      </w:r>
      <w:r>
        <w:rPr>
          <w:spacing w:val="-18"/>
          <w:w w:val="95"/>
        </w:rPr>
        <w:t>제53조에</w:t>
      </w:r>
      <w:r>
        <w:rPr>
          <w:spacing w:val="-60"/>
          <w:w w:val="95"/>
        </w:rPr>
        <w:t> </w:t>
      </w:r>
      <w:r>
        <w:rPr>
          <w:spacing w:val="-14"/>
          <w:w w:val="95"/>
        </w:rPr>
        <w:t>따른</w:t>
      </w:r>
      <w:r>
        <w:rPr>
          <w:spacing w:val="-60"/>
          <w:w w:val="95"/>
        </w:rPr>
        <w:t> </w:t>
      </w:r>
      <w:r>
        <w:rPr>
          <w:spacing w:val="-19"/>
          <w:w w:val="95"/>
        </w:rPr>
        <w:t>연금액</w:t>
      </w:r>
      <w:r>
        <w:rPr>
          <w:spacing w:val="-61"/>
          <w:w w:val="95"/>
        </w:rPr>
        <w:t> </w:t>
      </w:r>
      <w:r>
        <w:rPr>
          <w:spacing w:val="-14"/>
          <w:w w:val="95"/>
        </w:rPr>
        <w:t>상한</w:t>
      </w:r>
      <w:r>
        <w:rPr>
          <w:spacing w:val="-60"/>
          <w:w w:val="95"/>
        </w:rPr>
        <w:t> </w:t>
      </w:r>
      <w:r>
        <w:rPr>
          <w:spacing w:val="-19"/>
          <w:w w:val="95"/>
        </w:rPr>
        <w:t>적용자</w:t>
      </w:r>
      <w:r>
        <w:rPr>
          <w:spacing w:val="-60"/>
          <w:w w:val="95"/>
        </w:rPr>
        <w:t> </w:t>
      </w:r>
      <w:r>
        <w:rPr>
          <w:w w:val="95"/>
        </w:rPr>
        <w:t>및</w:t>
      </w:r>
      <w:r>
        <w:rPr>
          <w:spacing w:val="-61"/>
          <w:w w:val="95"/>
        </w:rPr>
        <w:t> </w:t>
      </w:r>
      <w:r>
        <w:rPr>
          <w:w w:val="95"/>
        </w:rPr>
        <w:t>법</w:t>
      </w:r>
      <w:r>
        <w:rPr>
          <w:spacing w:val="-60"/>
          <w:w w:val="95"/>
        </w:rPr>
        <w:t> </w:t>
      </w:r>
      <w:r>
        <w:rPr>
          <w:spacing w:val="-18"/>
          <w:w w:val="95"/>
        </w:rPr>
        <w:t>제127조에</w:t>
      </w:r>
      <w:r>
        <w:rPr>
          <w:spacing w:val="-61"/>
          <w:w w:val="95"/>
        </w:rPr>
        <w:t> </w:t>
      </w:r>
      <w:r>
        <w:rPr>
          <w:spacing w:val="-14"/>
          <w:w w:val="95"/>
        </w:rPr>
        <w:t>따른</w:t>
      </w:r>
      <w:r>
        <w:rPr>
          <w:spacing w:val="-60"/>
          <w:w w:val="95"/>
        </w:rPr>
        <w:t> </w:t>
      </w:r>
      <w:r>
        <w:rPr>
          <w:spacing w:val="-17"/>
          <w:w w:val="95"/>
        </w:rPr>
        <w:t>외국과의 </w:t>
      </w:r>
      <w:r>
        <w:rPr>
          <w:spacing w:val="-11"/>
        </w:rPr>
        <w:t>사회보장협정에 </w:t>
      </w:r>
      <w:r>
        <w:rPr>
          <w:spacing w:val="-6"/>
        </w:rPr>
        <w:t>따른 </w:t>
      </w:r>
      <w:r>
        <w:rPr>
          <w:spacing w:val="-9"/>
        </w:rPr>
        <w:t>노령연금</w:t>
      </w:r>
      <w:r>
        <w:rPr>
          <w:spacing w:val="-13"/>
        </w:rPr>
        <w:t> </w:t>
      </w:r>
      <w:r>
        <w:rPr>
          <w:spacing w:val="-12"/>
        </w:rPr>
        <w:t>수급권자</w:t>
      </w:r>
    </w:p>
    <w:p>
      <w:pPr>
        <w:pStyle w:val="BodyText"/>
        <w:spacing w:line="218" w:lineRule="auto" w:before="101"/>
        <w:ind w:left="1010" w:right="1138" w:hanging="1"/>
      </w:pPr>
      <w:r>
        <w:rPr>
          <w:spacing w:val="-10"/>
          <w:w w:val="110"/>
        </w:rPr>
        <w:t>(</w:t>
      </w:r>
      <w:r>
        <w:rPr>
          <w:spacing w:val="-13"/>
          <w:w w:val="98"/>
        </w:rPr>
        <w:t>A급여액</w:t>
      </w:r>
      <w:r>
        <w:rPr>
          <w:w w:val="98"/>
        </w:rPr>
        <w:t>)</w:t>
      </w:r>
      <w:r>
        <w:rPr/>
        <w:t> </w:t>
      </w:r>
      <w:r>
        <w:rPr>
          <w:spacing w:val="-10"/>
          <w:w w:val="103"/>
        </w:rPr>
        <w:t>｢</w:t>
      </w:r>
      <w:r>
        <w:rPr>
          <w:spacing w:val="-13"/>
          <w:w w:val="97"/>
        </w:rPr>
        <w:t>국민연금법</w:t>
      </w:r>
      <w:r>
        <w:rPr>
          <w:w w:val="103"/>
        </w:rPr>
        <w:t>｣</w:t>
      </w:r>
      <w:r>
        <w:rPr/>
        <w:t> </w:t>
      </w:r>
      <w:r>
        <w:rPr>
          <w:spacing w:val="-13"/>
          <w:w w:val="98"/>
        </w:rPr>
        <w:t>제</w:t>
      </w:r>
      <w:r>
        <w:rPr>
          <w:spacing w:val="-11"/>
          <w:w w:val="98"/>
        </w:rPr>
        <w:t>5</w:t>
      </w:r>
      <w:r>
        <w:rPr>
          <w:spacing w:val="-11"/>
          <w:w w:val="102"/>
        </w:rPr>
        <w:t>3</w:t>
      </w:r>
      <w:r>
        <w:rPr>
          <w:spacing w:val="-13"/>
          <w:w w:val="97"/>
        </w:rPr>
        <w:t>조</w:t>
      </w:r>
      <w:r>
        <w:rPr>
          <w:w w:val="97"/>
        </w:rPr>
        <w:t>에</w:t>
      </w:r>
      <w:r>
        <w:rPr/>
        <w:t> </w:t>
      </w:r>
      <w:r>
        <w:rPr>
          <w:spacing w:val="-12"/>
          <w:w w:val="97"/>
        </w:rPr>
        <w:t>따</w:t>
      </w:r>
      <w:r>
        <w:rPr>
          <w:w w:val="97"/>
        </w:rPr>
        <w:t>른</w:t>
      </w:r>
      <w:r>
        <w:rPr/>
        <w:t> </w:t>
      </w:r>
      <w:r>
        <w:rPr>
          <w:spacing w:val="-13"/>
          <w:w w:val="97"/>
        </w:rPr>
        <w:t>연금</w:t>
      </w:r>
      <w:r>
        <w:rPr>
          <w:w w:val="97"/>
        </w:rPr>
        <w:t>액</w:t>
      </w:r>
      <w:r>
        <w:rPr/>
        <w:t> </w:t>
      </w:r>
      <w:r>
        <w:rPr>
          <w:spacing w:val="-13"/>
          <w:w w:val="97"/>
        </w:rPr>
        <w:t>상한</w:t>
      </w:r>
      <w:r>
        <w:rPr>
          <w:w w:val="110"/>
          <w:position w:val="10"/>
          <w:sz w:val="8"/>
        </w:rPr>
        <w:t>6</w:t>
      </w:r>
      <w:r>
        <w:rPr>
          <w:spacing w:val="-1"/>
          <w:w w:val="110"/>
          <w:position w:val="10"/>
          <w:sz w:val="8"/>
        </w:rPr>
        <w:t>4</w:t>
      </w:r>
      <w:r>
        <w:rPr>
          <w:w w:val="118"/>
          <w:position w:val="10"/>
          <w:sz w:val="8"/>
        </w:rPr>
        <w:t>)</w:t>
      </w:r>
      <w:r>
        <w:rPr>
          <w:position w:val="10"/>
          <w:sz w:val="8"/>
        </w:rPr>
        <w:t>    </w:t>
      </w:r>
      <w:r>
        <w:rPr>
          <w:spacing w:val="-13"/>
          <w:w w:val="97"/>
        </w:rPr>
        <w:t>적용자</w:t>
      </w:r>
      <w:r>
        <w:rPr>
          <w:w w:val="97"/>
        </w:rPr>
        <w:t>는</w:t>
      </w:r>
      <w:r>
        <w:rPr/>
        <w:t> </w:t>
      </w:r>
      <w:r>
        <w:rPr>
          <w:spacing w:val="-12"/>
          <w:w w:val="97"/>
        </w:rPr>
        <w:t>상</w:t>
      </w:r>
      <w:r>
        <w:rPr>
          <w:w w:val="97"/>
        </w:rPr>
        <w:t>한</w:t>
      </w:r>
      <w:r>
        <w:rPr/>
        <w:t> </w:t>
      </w:r>
      <w:r>
        <w:rPr>
          <w:spacing w:val="-13"/>
          <w:w w:val="97"/>
        </w:rPr>
        <w:t>적</w:t>
      </w:r>
      <w:r>
        <w:rPr>
          <w:w w:val="97"/>
        </w:rPr>
        <w:t>용</w:t>
      </w:r>
      <w:r>
        <w:rPr/>
        <w:t> </w:t>
      </w:r>
      <w:r>
        <w:rPr>
          <w:spacing w:val="-12"/>
          <w:w w:val="97"/>
        </w:rPr>
        <w:t>전</w:t>
      </w:r>
      <w:r>
        <w:rPr>
          <w:w w:val="97"/>
        </w:rPr>
        <w:t>의 </w:t>
      </w:r>
      <w:r>
        <w:rPr>
          <w:spacing w:val="-8"/>
        </w:rPr>
        <w:t>연금액에서 A급여액이 </w:t>
      </w:r>
      <w:r>
        <w:rPr>
          <w:spacing w:val="-7"/>
        </w:rPr>
        <w:t>차지하는 </w:t>
      </w:r>
      <w:r>
        <w:rPr>
          <w:spacing w:val="-6"/>
        </w:rPr>
        <w:t>비율을 </w:t>
      </w:r>
      <w:r>
        <w:rPr>
          <w:spacing w:val="-5"/>
        </w:rPr>
        <w:t>상한 적용 후의 </w:t>
      </w:r>
      <w:r>
        <w:rPr>
          <w:spacing w:val="-7"/>
        </w:rPr>
        <w:t>연금액에 </w:t>
      </w:r>
      <w:r>
        <w:rPr>
          <w:spacing w:val="-6"/>
        </w:rPr>
        <w:t>곱하여 </w:t>
      </w:r>
      <w:r>
        <w:rPr>
          <w:spacing w:val="-9"/>
        </w:rPr>
        <w:t>계산</w:t>
      </w:r>
    </w:p>
    <w:p>
      <w:pPr>
        <w:pStyle w:val="BodyText"/>
        <w:spacing w:before="72"/>
        <w:ind w:left="1032"/>
      </w:pPr>
      <w:r>
        <w:rPr/>
        <w:t>외국과의 사회보장협정에 따른 노령연금 수급권자</w:t>
      </w:r>
    </w:p>
    <w:p>
      <w:pPr>
        <w:pStyle w:val="BodyText"/>
        <w:spacing w:line="218" w:lineRule="auto" w:before="49"/>
        <w:ind w:left="1144" w:right="1210" w:hanging="137"/>
      </w:pPr>
      <w:r>
        <w:rPr>
          <w:w w:val="85"/>
        </w:rPr>
        <w:t>⁃</w:t>
      </w:r>
      <w:r>
        <w:rPr>
          <w:spacing w:val="-20"/>
          <w:w w:val="85"/>
        </w:rPr>
        <w:t> </w:t>
      </w:r>
      <w:r>
        <w:rPr>
          <w:spacing w:val="-8"/>
        </w:rPr>
        <w:t>(A급여액</w:t>
      </w:r>
      <w:r>
        <w:rPr>
          <w:spacing w:val="-33"/>
        </w:rPr>
        <w:t> </w:t>
      </w:r>
      <w:r>
        <w:rPr/>
        <w:t>및</w:t>
      </w:r>
      <w:r>
        <w:rPr>
          <w:spacing w:val="-34"/>
        </w:rPr>
        <w:t> </w:t>
      </w:r>
      <w:r>
        <w:rPr>
          <w:spacing w:val="-9"/>
        </w:rPr>
        <w:t>국민연금</w:t>
      </w:r>
      <w:r>
        <w:rPr>
          <w:spacing w:val="-33"/>
        </w:rPr>
        <w:t> </w:t>
      </w:r>
      <w:r>
        <w:rPr>
          <w:spacing w:val="-10"/>
        </w:rPr>
        <w:t>급여액등)</w:t>
      </w:r>
      <w:r>
        <w:rPr>
          <w:spacing w:val="-31"/>
        </w:rPr>
        <w:t> </w:t>
      </w:r>
      <w:r>
        <w:rPr>
          <w:spacing w:val="-8"/>
        </w:rPr>
        <w:t>협정에</w:t>
      </w:r>
      <w:r>
        <w:rPr>
          <w:spacing w:val="-34"/>
        </w:rPr>
        <w:t> </w:t>
      </w:r>
      <w:r>
        <w:rPr>
          <w:spacing w:val="-6"/>
        </w:rPr>
        <w:t>따라</w:t>
      </w:r>
      <w:r>
        <w:rPr>
          <w:spacing w:val="-33"/>
        </w:rPr>
        <w:t> </w:t>
      </w:r>
      <w:r>
        <w:rPr>
          <w:spacing w:val="-8"/>
        </w:rPr>
        <w:t>산정된</w:t>
      </w:r>
      <w:r>
        <w:rPr>
          <w:spacing w:val="-34"/>
        </w:rPr>
        <w:t> </w:t>
      </w:r>
      <w:r>
        <w:rPr>
          <w:spacing w:val="-9"/>
        </w:rPr>
        <w:t>국민연금</w:t>
      </w:r>
      <w:r>
        <w:rPr>
          <w:spacing w:val="-33"/>
        </w:rPr>
        <w:t> </w:t>
      </w:r>
      <w:r>
        <w:rPr>
          <w:spacing w:val="-9"/>
        </w:rPr>
        <w:t>급여액을</w:t>
      </w:r>
      <w:r>
        <w:rPr>
          <w:spacing w:val="-33"/>
        </w:rPr>
        <w:t> </w:t>
      </w:r>
      <w:r>
        <w:rPr>
          <w:spacing w:val="-12"/>
        </w:rPr>
        <w:t>기초로 계산</w:t>
      </w:r>
    </w:p>
    <w:p>
      <w:pPr>
        <w:pStyle w:val="BodyText"/>
        <w:spacing w:before="3"/>
        <w:rPr>
          <w:sz w:val="8"/>
        </w:rPr>
      </w:pPr>
    </w:p>
    <w:p>
      <w:pPr>
        <w:pStyle w:val="ListParagraph"/>
        <w:numPr>
          <w:ilvl w:val="0"/>
          <w:numId w:val="185"/>
        </w:numPr>
        <w:tabs>
          <w:tab w:pos="767" w:val="left" w:leader="none"/>
        </w:tabs>
        <w:spacing w:line="206" w:lineRule="auto" w:before="49" w:after="0"/>
        <w:ind w:left="766" w:right="1374" w:hanging="142"/>
        <w:jc w:val="left"/>
        <w:rPr>
          <w:rFonts w:ascii="휴먼모음T" w:hAnsi="휴먼모음T" w:eastAsia="휴먼모음T" w:hint="eastAsia"/>
          <w:sz w:val="19"/>
        </w:rPr>
      </w:pPr>
      <w:r>
        <w:rPr>
          <w:rFonts w:ascii="휴먼모음T" w:hAnsi="휴먼모음T" w:eastAsia="휴먼모음T" w:hint="eastAsia"/>
          <w:w w:val="105"/>
          <w:sz w:val="19"/>
        </w:rPr>
        <w:t>양</w:t>
      </w:r>
      <w:r>
        <w:rPr>
          <w:rFonts w:ascii="휴먼모음T" w:hAnsi="휴먼모음T" w:eastAsia="휴먼모음T" w:hint="eastAsia"/>
          <w:spacing w:val="-26"/>
          <w:w w:val="105"/>
          <w:sz w:val="19"/>
        </w:rPr>
        <w:t> </w:t>
      </w:r>
      <w:r>
        <w:rPr>
          <w:rFonts w:ascii="휴먼모음T" w:hAnsi="휴먼모음T" w:eastAsia="휴먼모음T" w:hint="eastAsia"/>
          <w:spacing w:val="-5"/>
          <w:w w:val="105"/>
          <w:sz w:val="19"/>
        </w:rPr>
        <w:t>체약당사자의</w:t>
      </w:r>
      <w:r>
        <w:rPr>
          <w:rFonts w:ascii="휴먼모음T" w:hAnsi="휴먼모음T" w:eastAsia="휴먼모음T" w:hint="eastAsia"/>
          <w:spacing w:val="-26"/>
          <w:w w:val="105"/>
          <w:sz w:val="19"/>
        </w:rPr>
        <w:t> </w:t>
      </w:r>
      <w:r>
        <w:rPr>
          <w:rFonts w:ascii="휴먼모음T" w:hAnsi="휴먼모음T" w:eastAsia="휴먼모음T" w:hint="eastAsia"/>
          <w:spacing w:val="-4"/>
          <w:w w:val="105"/>
          <w:sz w:val="19"/>
        </w:rPr>
        <w:t>법령에</w:t>
      </w:r>
      <w:r>
        <w:rPr>
          <w:rFonts w:ascii="휴먼모음T" w:hAnsi="휴먼모음T" w:eastAsia="휴먼모음T" w:hint="eastAsia"/>
          <w:spacing w:val="-27"/>
          <w:w w:val="105"/>
          <w:sz w:val="19"/>
        </w:rPr>
        <w:t> </w:t>
      </w:r>
      <w:r>
        <w:rPr>
          <w:rFonts w:ascii="휴먼모음T" w:hAnsi="휴먼모음T" w:eastAsia="휴먼모음T" w:hint="eastAsia"/>
          <w:spacing w:val="-3"/>
          <w:w w:val="105"/>
          <w:sz w:val="19"/>
        </w:rPr>
        <w:t>따라</w:t>
      </w:r>
      <w:r>
        <w:rPr>
          <w:rFonts w:ascii="휴먼모음T" w:hAnsi="휴먼모음T" w:eastAsia="휴먼모음T" w:hint="eastAsia"/>
          <w:spacing w:val="-26"/>
          <w:w w:val="105"/>
          <w:sz w:val="19"/>
        </w:rPr>
        <w:t> </w:t>
      </w:r>
      <w:r>
        <w:rPr>
          <w:rFonts w:ascii="휴먼모음T" w:hAnsi="휴먼모음T" w:eastAsia="휴먼모음T" w:hint="eastAsia"/>
          <w:spacing w:val="-4"/>
          <w:w w:val="105"/>
          <w:sz w:val="19"/>
        </w:rPr>
        <w:t>인정된</w:t>
      </w:r>
      <w:r>
        <w:rPr>
          <w:rFonts w:ascii="휴먼모음T" w:hAnsi="휴먼모음T" w:eastAsia="휴먼모음T" w:hint="eastAsia"/>
          <w:spacing w:val="-27"/>
          <w:w w:val="105"/>
          <w:sz w:val="19"/>
        </w:rPr>
        <w:t> </w:t>
      </w:r>
      <w:r>
        <w:rPr>
          <w:rFonts w:ascii="휴먼모음T" w:hAnsi="휴먼모음T" w:eastAsia="휴먼모음T" w:hint="eastAsia"/>
          <w:w w:val="105"/>
          <w:sz w:val="19"/>
        </w:rPr>
        <w:t>총</w:t>
      </w:r>
      <w:r>
        <w:rPr>
          <w:rFonts w:ascii="휴먼모음T" w:hAnsi="휴먼모음T" w:eastAsia="휴먼모음T" w:hint="eastAsia"/>
          <w:spacing w:val="-26"/>
          <w:w w:val="105"/>
          <w:sz w:val="19"/>
        </w:rPr>
        <w:t> </w:t>
      </w:r>
      <w:r>
        <w:rPr>
          <w:rFonts w:ascii="휴먼모음T" w:hAnsi="휴먼모음T" w:eastAsia="휴먼모음T" w:hint="eastAsia"/>
          <w:spacing w:val="-4"/>
          <w:w w:val="105"/>
          <w:sz w:val="19"/>
        </w:rPr>
        <w:t>가입기간이</w:t>
      </w:r>
      <w:r>
        <w:rPr>
          <w:rFonts w:ascii="휴먼모음T" w:hAnsi="휴먼모음T" w:eastAsia="휴먼모음T" w:hint="eastAsia"/>
          <w:spacing w:val="-28"/>
          <w:w w:val="105"/>
          <w:sz w:val="19"/>
        </w:rPr>
        <w:t> </w:t>
      </w:r>
      <w:r>
        <w:rPr>
          <w:rFonts w:ascii="휴먼모음T" w:hAnsi="휴먼모음T" w:eastAsia="휴먼모음T" w:hint="eastAsia"/>
          <w:spacing w:val="-4"/>
          <w:w w:val="105"/>
          <w:sz w:val="19"/>
        </w:rPr>
        <w:t>한국에서</w:t>
      </w:r>
      <w:r>
        <w:rPr>
          <w:rFonts w:ascii="휴먼모음T" w:hAnsi="휴먼모음T" w:eastAsia="휴먼모음T" w:hint="eastAsia"/>
          <w:spacing w:val="-27"/>
          <w:w w:val="105"/>
          <w:sz w:val="19"/>
        </w:rPr>
        <w:t> </w:t>
      </w:r>
      <w:r>
        <w:rPr>
          <w:rFonts w:ascii="휴먼모음T" w:hAnsi="휴먼모음T" w:eastAsia="휴먼모음T" w:hint="eastAsia"/>
          <w:spacing w:val="-4"/>
          <w:w w:val="105"/>
          <w:sz w:val="19"/>
        </w:rPr>
        <w:t>완성된</w:t>
      </w:r>
      <w:r>
        <w:rPr>
          <w:rFonts w:ascii="휴먼모음T" w:hAnsi="휴먼모음T" w:eastAsia="휴먼모음T" w:hint="eastAsia"/>
          <w:spacing w:val="-26"/>
          <w:w w:val="105"/>
          <w:sz w:val="19"/>
        </w:rPr>
        <w:t> </w:t>
      </w:r>
      <w:r>
        <w:rPr>
          <w:rFonts w:ascii="휴먼모음T" w:hAnsi="휴먼모음T" w:eastAsia="휴먼모음T" w:hint="eastAsia"/>
          <w:spacing w:val="-5"/>
          <w:w w:val="105"/>
          <w:sz w:val="19"/>
        </w:rPr>
        <w:t>가입기간으로</w:t>
      </w:r>
      <w:r>
        <w:rPr>
          <w:rFonts w:ascii="휴먼모음T" w:hAnsi="휴먼모음T" w:eastAsia="휴먼모음T" w:hint="eastAsia"/>
          <w:spacing w:val="-27"/>
          <w:w w:val="105"/>
          <w:sz w:val="19"/>
        </w:rPr>
        <w:t> </w:t>
      </w:r>
      <w:r>
        <w:rPr>
          <w:rFonts w:ascii="휴먼모음T" w:hAnsi="휴먼모음T" w:eastAsia="휴먼모음T" w:hint="eastAsia"/>
          <w:spacing w:val="-4"/>
          <w:w w:val="105"/>
          <w:sz w:val="19"/>
        </w:rPr>
        <w:t>가상하였을</w:t>
      </w:r>
      <w:r>
        <w:rPr>
          <w:rFonts w:ascii="휴먼모음T" w:hAnsi="휴먼모음T" w:eastAsia="휴먼모음T" w:hint="eastAsia"/>
          <w:spacing w:val="-26"/>
          <w:w w:val="105"/>
          <w:sz w:val="19"/>
        </w:rPr>
        <w:t> </w:t>
      </w:r>
      <w:r>
        <w:rPr>
          <w:rFonts w:ascii="휴먼모음T" w:hAnsi="휴먼모음T" w:eastAsia="휴먼모음T" w:hint="eastAsia"/>
          <w:spacing w:val="-5"/>
          <w:w w:val="105"/>
          <w:sz w:val="19"/>
        </w:rPr>
        <w:t>때의 </w:t>
      </w:r>
      <w:r>
        <w:rPr>
          <w:rFonts w:ascii="휴먼모음T" w:hAnsi="휴먼모음T" w:eastAsia="휴먼모음T" w:hint="eastAsia"/>
          <w:spacing w:val="-4"/>
          <w:w w:val="105"/>
          <w:sz w:val="19"/>
        </w:rPr>
        <w:t>연금액을</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산정</w:t>
      </w:r>
    </w:p>
    <w:p>
      <w:pPr>
        <w:pStyle w:val="ListParagraph"/>
        <w:numPr>
          <w:ilvl w:val="0"/>
          <w:numId w:val="185"/>
        </w:numPr>
        <w:tabs>
          <w:tab w:pos="767" w:val="left" w:leader="none"/>
        </w:tabs>
        <w:spacing w:line="184" w:lineRule="auto" w:before="91" w:after="0"/>
        <w:ind w:left="766" w:right="1368" w:hanging="142"/>
        <w:jc w:val="left"/>
        <w:rPr>
          <w:rFonts w:ascii="휴먼모음T" w:hAnsi="휴먼모음T" w:eastAsia="휴먼모음T" w:hint="eastAsia"/>
          <w:sz w:val="19"/>
        </w:rPr>
      </w:pPr>
      <w:r>
        <w:rPr>
          <w:rFonts w:ascii="휴먼모음T" w:hAnsi="휴먼모음T" w:eastAsia="휴먼모음T" w:hint="eastAsia"/>
          <w:w w:val="105"/>
          <w:sz w:val="19"/>
        </w:rPr>
        <w:t>산정된</w:t>
      </w:r>
      <w:r>
        <w:rPr>
          <w:rFonts w:ascii="휴먼모음T" w:hAnsi="휴먼모음T" w:eastAsia="휴먼모음T" w:hint="eastAsia"/>
          <w:spacing w:val="-19"/>
          <w:w w:val="105"/>
          <w:sz w:val="19"/>
        </w:rPr>
        <w:t> </w:t>
      </w:r>
      <w:r>
        <w:rPr>
          <w:rFonts w:ascii="휴먼모음T" w:hAnsi="휴먼모음T" w:eastAsia="휴먼모음T" w:hint="eastAsia"/>
          <w:w w:val="105"/>
          <w:sz w:val="19"/>
        </w:rPr>
        <w:t>연금액을</w:t>
      </w:r>
      <w:r>
        <w:rPr>
          <w:rFonts w:ascii="휴먼모음T" w:hAnsi="휴먼모음T" w:eastAsia="휴먼모음T" w:hint="eastAsia"/>
          <w:spacing w:val="-19"/>
          <w:w w:val="105"/>
          <w:sz w:val="19"/>
        </w:rPr>
        <w:t> </w:t>
      </w:r>
      <w:r>
        <w:rPr>
          <w:rFonts w:ascii="휴먼모음T" w:hAnsi="휴먼모음T" w:eastAsia="휴먼모음T" w:hint="eastAsia"/>
          <w:w w:val="105"/>
          <w:sz w:val="19"/>
        </w:rPr>
        <w:t>기초로</w:t>
      </w:r>
      <w:r>
        <w:rPr>
          <w:rFonts w:ascii="휴먼모음T" w:hAnsi="휴먼모음T" w:eastAsia="휴먼모음T" w:hint="eastAsia"/>
          <w:spacing w:val="-19"/>
          <w:w w:val="105"/>
          <w:sz w:val="19"/>
        </w:rPr>
        <w:t> </w:t>
      </w:r>
      <w:r>
        <w:rPr>
          <w:spacing w:val="2"/>
          <w:w w:val="105"/>
          <w:sz w:val="19"/>
        </w:rPr>
        <w:t>｢</w:t>
      </w:r>
      <w:r>
        <w:rPr>
          <w:rFonts w:ascii="휴먼모음T" w:hAnsi="휴먼모음T" w:eastAsia="휴먼모음T" w:hint="eastAsia"/>
          <w:spacing w:val="2"/>
          <w:w w:val="105"/>
          <w:sz w:val="19"/>
        </w:rPr>
        <w:t>국민연금법</w:t>
      </w:r>
      <w:r>
        <w:rPr>
          <w:spacing w:val="2"/>
          <w:w w:val="105"/>
          <w:sz w:val="19"/>
        </w:rPr>
        <w:t>｣</w:t>
      </w:r>
      <w:r>
        <w:rPr>
          <w:rFonts w:ascii="휴먼모음T" w:hAnsi="휴먼모음T" w:eastAsia="휴먼모음T" w:hint="eastAsia"/>
          <w:spacing w:val="2"/>
          <w:w w:val="105"/>
          <w:sz w:val="19"/>
        </w:rPr>
        <w:t>에</w:t>
      </w:r>
      <w:r>
        <w:rPr>
          <w:rFonts w:ascii="휴먼모음T" w:hAnsi="휴먼모음T" w:eastAsia="휴먼모음T" w:hint="eastAsia"/>
          <w:spacing w:val="-19"/>
          <w:w w:val="105"/>
          <w:sz w:val="19"/>
        </w:rPr>
        <w:t> </w:t>
      </w:r>
      <w:r>
        <w:rPr>
          <w:rFonts w:ascii="휴먼모음T" w:hAnsi="휴먼모음T" w:eastAsia="휴먼모음T" w:hint="eastAsia"/>
          <w:w w:val="105"/>
          <w:sz w:val="19"/>
        </w:rPr>
        <w:t>따른</w:t>
      </w:r>
      <w:r>
        <w:rPr>
          <w:rFonts w:ascii="휴먼모음T" w:hAnsi="휴먼모음T" w:eastAsia="휴먼모음T" w:hint="eastAsia"/>
          <w:spacing w:val="-18"/>
          <w:w w:val="105"/>
          <w:sz w:val="19"/>
        </w:rPr>
        <w:t> </w:t>
      </w:r>
      <w:r>
        <w:rPr>
          <w:rFonts w:ascii="휴먼모음T" w:hAnsi="휴먼모음T" w:eastAsia="휴먼모음T" w:hint="eastAsia"/>
          <w:spacing w:val="2"/>
          <w:w w:val="105"/>
          <w:sz w:val="19"/>
        </w:rPr>
        <w:t>가입기간과</w:t>
      </w:r>
      <w:r>
        <w:rPr>
          <w:rFonts w:ascii="휴먼모음T" w:hAnsi="휴먼모음T" w:eastAsia="휴먼모음T" w:hint="eastAsia"/>
          <w:spacing w:val="-19"/>
          <w:w w:val="105"/>
          <w:sz w:val="19"/>
        </w:rPr>
        <w:t> </w:t>
      </w:r>
      <w:r>
        <w:rPr>
          <w:rFonts w:ascii="휴먼모음T" w:hAnsi="휴먼모음T" w:eastAsia="휴먼모음T" w:hint="eastAsia"/>
          <w:w w:val="105"/>
          <w:sz w:val="19"/>
        </w:rPr>
        <w:t>양</w:t>
      </w:r>
      <w:r>
        <w:rPr>
          <w:rFonts w:ascii="휴먼모음T" w:hAnsi="휴먼모음T" w:eastAsia="휴먼모음T" w:hint="eastAsia"/>
          <w:spacing w:val="-19"/>
          <w:w w:val="105"/>
          <w:sz w:val="19"/>
        </w:rPr>
        <w:t> </w:t>
      </w:r>
      <w:r>
        <w:rPr>
          <w:rFonts w:ascii="휴먼모음T" w:hAnsi="휴먼모음T" w:eastAsia="휴먼모음T" w:hint="eastAsia"/>
          <w:spacing w:val="2"/>
          <w:w w:val="105"/>
          <w:sz w:val="19"/>
        </w:rPr>
        <w:t>체약당사자의</w:t>
      </w:r>
      <w:r>
        <w:rPr>
          <w:rFonts w:ascii="휴먼모음T" w:hAnsi="휴먼모음T" w:eastAsia="휴먼모음T" w:hint="eastAsia"/>
          <w:spacing w:val="-18"/>
          <w:w w:val="105"/>
          <w:sz w:val="19"/>
        </w:rPr>
        <w:t> </w:t>
      </w:r>
      <w:r>
        <w:rPr>
          <w:rFonts w:ascii="휴먼모음T" w:hAnsi="휴먼모음T" w:eastAsia="휴먼모음T" w:hint="eastAsia"/>
          <w:w w:val="105"/>
          <w:sz w:val="19"/>
        </w:rPr>
        <w:t>법령에</w:t>
      </w:r>
      <w:r>
        <w:rPr>
          <w:rFonts w:ascii="휴먼모음T" w:hAnsi="휴먼모음T" w:eastAsia="휴먼모음T" w:hint="eastAsia"/>
          <w:spacing w:val="-19"/>
          <w:w w:val="105"/>
          <w:sz w:val="19"/>
        </w:rPr>
        <w:t> </w:t>
      </w:r>
      <w:r>
        <w:rPr>
          <w:rFonts w:ascii="휴먼모음T" w:hAnsi="휴먼모음T" w:eastAsia="휴먼모음T" w:hint="eastAsia"/>
          <w:w w:val="105"/>
          <w:sz w:val="19"/>
        </w:rPr>
        <w:t>따른</w:t>
      </w:r>
      <w:r>
        <w:rPr>
          <w:rFonts w:ascii="휴먼모음T" w:hAnsi="휴먼모음T" w:eastAsia="휴먼모음T" w:hint="eastAsia"/>
          <w:spacing w:val="-18"/>
          <w:w w:val="105"/>
          <w:sz w:val="19"/>
        </w:rPr>
        <w:t> </w:t>
      </w:r>
      <w:r>
        <w:rPr>
          <w:rFonts w:ascii="휴먼모음T" w:hAnsi="휴먼모음T" w:eastAsia="휴먼모음T" w:hint="eastAsia"/>
          <w:w w:val="105"/>
          <w:sz w:val="19"/>
        </w:rPr>
        <w:t>총</w:t>
      </w:r>
      <w:r>
        <w:rPr>
          <w:rFonts w:ascii="휴먼모음T" w:hAnsi="휴먼모음T" w:eastAsia="휴먼모음T" w:hint="eastAsia"/>
          <w:spacing w:val="-19"/>
          <w:w w:val="105"/>
          <w:sz w:val="19"/>
        </w:rPr>
        <w:t> </w:t>
      </w:r>
      <w:r>
        <w:rPr>
          <w:rFonts w:ascii="휴먼모음T" w:hAnsi="휴먼모음T" w:eastAsia="휴먼모음T" w:hint="eastAsia"/>
          <w:w w:val="105"/>
          <w:sz w:val="19"/>
        </w:rPr>
        <w:t>가입 기간의</w:t>
      </w:r>
      <w:r>
        <w:rPr>
          <w:rFonts w:ascii="휴먼모음T" w:hAnsi="휴먼모음T" w:eastAsia="휴먼모음T" w:hint="eastAsia"/>
          <w:spacing w:val="-14"/>
          <w:w w:val="105"/>
          <w:sz w:val="19"/>
        </w:rPr>
        <w:t> </w:t>
      </w:r>
      <w:r>
        <w:rPr>
          <w:rFonts w:ascii="휴먼모음T" w:hAnsi="휴먼모음T" w:eastAsia="휴먼모음T" w:hint="eastAsia"/>
          <w:w w:val="105"/>
          <w:sz w:val="19"/>
        </w:rPr>
        <w:t>비율에</w:t>
      </w:r>
      <w:r>
        <w:rPr>
          <w:rFonts w:ascii="휴먼모음T" w:hAnsi="휴먼모음T" w:eastAsia="휴먼모음T" w:hint="eastAsia"/>
          <w:spacing w:val="-14"/>
          <w:w w:val="105"/>
          <w:sz w:val="19"/>
        </w:rPr>
        <w:t> </w:t>
      </w:r>
      <w:r>
        <w:rPr>
          <w:rFonts w:ascii="휴먼모음T" w:hAnsi="휴먼모음T" w:eastAsia="휴먼모음T" w:hint="eastAsia"/>
          <w:w w:val="105"/>
          <w:sz w:val="19"/>
        </w:rPr>
        <w:t>비례하여</w:t>
      </w:r>
      <w:r>
        <w:rPr>
          <w:rFonts w:ascii="휴먼모음T" w:hAnsi="휴먼모음T" w:eastAsia="휴먼모음T" w:hint="eastAsia"/>
          <w:spacing w:val="-15"/>
          <w:w w:val="105"/>
          <w:sz w:val="19"/>
        </w:rPr>
        <w:t> </w:t>
      </w:r>
      <w:r>
        <w:rPr>
          <w:w w:val="105"/>
          <w:sz w:val="19"/>
        </w:rPr>
        <w:t>｢</w:t>
      </w:r>
      <w:r>
        <w:rPr>
          <w:rFonts w:ascii="휴먼모음T" w:hAnsi="휴먼모음T" w:eastAsia="휴먼모음T" w:hint="eastAsia"/>
          <w:w w:val="105"/>
          <w:sz w:val="19"/>
        </w:rPr>
        <w:t>국민연금법</w:t>
      </w:r>
      <w:r>
        <w:rPr>
          <w:w w:val="105"/>
          <w:sz w:val="19"/>
        </w:rPr>
        <w:t>｣</w:t>
      </w:r>
      <w:r>
        <w:rPr>
          <w:rFonts w:ascii="휴먼모음T" w:hAnsi="휴먼모음T" w:eastAsia="휴먼모음T" w:hint="eastAsia"/>
          <w:w w:val="105"/>
          <w:sz w:val="19"/>
        </w:rPr>
        <w:t>에</w:t>
      </w:r>
      <w:r>
        <w:rPr>
          <w:rFonts w:ascii="휴먼모음T" w:hAnsi="휴먼모음T" w:eastAsia="휴먼모음T" w:hint="eastAsia"/>
          <w:spacing w:val="-13"/>
          <w:w w:val="105"/>
          <w:sz w:val="19"/>
        </w:rPr>
        <w:t> </w:t>
      </w:r>
      <w:r>
        <w:rPr>
          <w:rFonts w:ascii="휴먼모음T" w:hAnsi="휴먼모음T" w:eastAsia="휴먼모음T" w:hint="eastAsia"/>
          <w:w w:val="105"/>
          <w:sz w:val="19"/>
        </w:rPr>
        <w:t>따라</w:t>
      </w:r>
      <w:r>
        <w:rPr>
          <w:rFonts w:ascii="휴먼모음T" w:hAnsi="휴먼모음T" w:eastAsia="휴먼모음T" w:hint="eastAsia"/>
          <w:spacing w:val="-15"/>
          <w:w w:val="105"/>
          <w:sz w:val="19"/>
        </w:rPr>
        <w:t> </w:t>
      </w:r>
      <w:r>
        <w:rPr>
          <w:rFonts w:ascii="휴먼모음T" w:hAnsi="휴먼모음T" w:eastAsia="휴먼모음T" w:hint="eastAsia"/>
          <w:w w:val="105"/>
          <w:sz w:val="19"/>
        </w:rPr>
        <w:t>지급될</w:t>
      </w:r>
      <w:r>
        <w:rPr>
          <w:rFonts w:ascii="휴먼모음T" w:hAnsi="휴먼모음T" w:eastAsia="휴먼모음T" w:hint="eastAsia"/>
          <w:spacing w:val="-14"/>
          <w:w w:val="105"/>
          <w:sz w:val="19"/>
        </w:rPr>
        <w:t> </w:t>
      </w:r>
      <w:r>
        <w:rPr>
          <w:rFonts w:ascii="휴먼모음T" w:hAnsi="휴먼모음T" w:eastAsia="휴먼모음T" w:hint="eastAsia"/>
          <w:w w:val="105"/>
          <w:sz w:val="19"/>
        </w:rPr>
        <w:t>부분급여를</w:t>
      </w:r>
      <w:r>
        <w:rPr>
          <w:rFonts w:ascii="휴먼모음T" w:hAnsi="휴먼모음T" w:eastAsia="휴먼모음T" w:hint="eastAsia"/>
          <w:spacing w:val="-13"/>
          <w:w w:val="105"/>
          <w:sz w:val="19"/>
        </w:rPr>
        <w:t> </w:t>
      </w:r>
      <w:r>
        <w:rPr>
          <w:rFonts w:ascii="휴먼모음T" w:hAnsi="휴먼모음T" w:eastAsia="휴먼모음T" w:hint="eastAsia"/>
          <w:w w:val="105"/>
          <w:sz w:val="19"/>
        </w:rPr>
        <w:t>산정</w:t>
      </w:r>
    </w:p>
    <w:p>
      <w:pPr>
        <w:pStyle w:val="BodyText"/>
        <w:rPr>
          <w:rFonts w:ascii="휴먼모음T"/>
          <w:sz w:val="20"/>
        </w:rPr>
      </w:pPr>
    </w:p>
    <w:p>
      <w:pPr>
        <w:pStyle w:val="BodyText"/>
        <w:rPr>
          <w:rFonts w:ascii="휴먼모음T"/>
          <w:sz w:val="20"/>
        </w:rPr>
      </w:pPr>
    </w:p>
    <w:p>
      <w:pPr>
        <w:pStyle w:val="BodyText"/>
        <w:spacing w:before="2"/>
        <w:rPr>
          <w:rFonts w:ascii="휴먼모음T"/>
          <w:sz w:val="29"/>
        </w:rPr>
      </w:pPr>
    </w:p>
    <w:p>
      <w:pPr>
        <w:pStyle w:val="ListParagraph"/>
        <w:numPr>
          <w:ilvl w:val="0"/>
          <w:numId w:val="178"/>
        </w:numPr>
        <w:tabs>
          <w:tab w:pos="781" w:val="left" w:leader="none"/>
        </w:tabs>
        <w:spacing w:line="196" w:lineRule="auto" w:before="98" w:after="0"/>
        <w:ind w:left="780" w:right="1222" w:hanging="314"/>
        <w:jc w:val="left"/>
        <w:rPr>
          <w:rFonts w:ascii="휴먼옛체" w:eastAsia="휴먼옛체" w:hint="eastAsia"/>
          <w:sz w:val="17"/>
        </w:rPr>
      </w:pPr>
      <w:r>
        <w:rPr>
          <w:rFonts w:ascii="휴먼옛체" w:eastAsia="휴먼옛체" w:hint="eastAsia"/>
          <w:spacing w:val="-11"/>
          <w:w w:val="95"/>
          <w:sz w:val="17"/>
        </w:rPr>
        <w:t>국민연금</w:t>
      </w:r>
      <w:r>
        <w:rPr>
          <w:rFonts w:ascii="휴먼옛체" w:eastAsia="휴먼옛체" w:hint="eastAsia"/>
          <w:spacing w:val="-18"/>
          <w:w w:val="95"/>
          <w:sz w:val="17"/>
        </w:rPr>
        <w:t> </w:t>
      </w:r>
      <w:r>
        <w:rPr>
          <w:rFonts w:ascii="휴먼옛체" w:eastAsia="휴먼옛체" w:hint="eastAsia"/>
          <w:spacing w:val="-12"/>
          <w:w w:val="95"/>
          <w:sz w:val="17"/>
        </w:rPr>
        <w:t>수급권자의</w:t>
      </w:r>
      <w:r>
        <w:rPr>
          <w:rFonts w:ascii="휴먼옛체" w:eastAsia="휴먼옛체" w:hint="eastAsia"/>
          <w:spacing w:val="-18"/>
          <w:w w:val="95"/>
          <w:sz w:val="17"/>
        </w:rPr>
        <w:t> </w:t>
      </w:r>
      <w:r>
        <w:rPr>
          <w:rFonts w:ascii="휴먼옛체" w:eastAsia="휴먼옛체" w:hint="eastAsia"/>
          <w:w w:val="95"/>
          <w:sz w:val="17"/>
        </w:rPr>
        <w:t>월</w:t>
      </w:r>
      <w:r>
        <w:rPr>
          <w:rFonts w:ascii="휴먼옛체" w:eastAsia="휴먼옛체" w:hint="eastAsia"/>
          <w:spacing w:val="-18"/>
          <w:w w:val="95"/>
          <w:sz w:val="17"/>
        </w:rPr>
        <w:t> </w:t>
      </w:r>
      <w:r>
        <w:rPr>
          <w:rFonts w:ascii="휴먼옛체" w:eastAsia="휴먼옛체" w:hint="eastAsia"/>
          <w:spacing w:val="-11"/>
          <w:w w:val="95"/>
          <w:sz w:val="17"/>
        </w:rPr>
        <w:t>연금액은</w:t>
      </w:r>
      <w:r>
        <w:rPr>
          <w:rFonts w:ascii="휴먼옛체" w:eastAsia="휴먼옛체" w:hint="eastAsia"/>
          <w:spacing w:val="-18"/>
          <w:w w:val="95"/>
          <w:sz w:val="17"/>
        </w:rPr>
        <w:t> </w:t>
      </w:r>
      <w:r>
        <w:rPr>
          <w:rFonts w:ascii="휴먼옛체" w:eastAsia="휴먼옛체" w:hint="eastAsia"/>
          <w:spacing w:val="-7"/>
          <w:w w:val="95"/>
          <w:sz w:val="17"/>
        </w:rPr>
        <w:t>해당</w:t>
      </w:r>
      <w:r>
        <w:rPr>
          <w:rFonts w:ascii="휴먼옛체" w:eastAsia="휴먼옛체" w:hint="eastAsia"/>
          <w:spacing w:val="-18"/>
          <w:w w:val="95"/>
          <w:sz w:val="17"/>
        </w:rPr>
        <w:t> </w:t>
      </w:r>
      <w:r>
        <w:rPr>
          <w:rFonts w:ascii="휴먼옛체" w:eastAsia="휴먼옛체" w:hint="eastAsia"/>
          <w:spacing w:val="-11"/>
          <w:w w:val="95"/>
          <w:sz w:val="17"/>
        </w:rPr>
        <w:t>가입자의</w:t>
      </w:r>
      <w:r>
        <w:rPr>
          <w:rFonts w:ascii="휴먼옛체" w:eastAsia="휴먼옛체" w:hint="eastAsia"/>
          <w:spacing w:val="-18"/>
          <w:w w:val="95"/>
          <w:sz w:val="17"/>
        </w:rPr>
        <w:t> </w:t>
      </w:r>
      <w:r>
        <w:rPr>
          <w:rFonts w:ascii="휴먼옛체" w:eastAsia="휴먼옛체" w:hint="eastAsia"/>
          <w:spacing w:val="-7"/>
          <w:w w:val="95"/>
          <w:sz w:val="17"/>
        </w:rPr>
        <w:t>최종</w:t>
      </w:r>
      <w:r>
        <w:rPr>
          <w:rFonts w:ascii="휴먼옛체" w:eastAsia="휴먼옛체" w:hint="eastAsia"/>
          <w:spacing w:val="-17"/>
          <w:w w:val="95"/>
          <w:sz w:val="17"/>
        </w:rPr>
        <w:t> </w:t>
      </w:r>
      <w:r>
        <w:rPr>
          <w:rFonts w:ascii="휴먼옛체" w:eastAsia="휴먼옛체" w:hint="eastAsia"/>
          <w:spacing w:val="-10"/>
          <w:w w:val="95"/>
          <w:sz w:val="17"/>
        </w:rPr>
        <w:t>5년간의</w:t>
      </w:r>
      <w:r>
        <w:rPr>
          <w:rFonts w:ascii="휴먼옛체" w:eastAsia="휴먼옛체" w:hint="eastAsia"/>
          <w:spacing w:val="-18"/>
          <w:w w:val="95"/>
          <w:sz w:val="17"/>
        </w:rPr>
        <w:t> </w:t>
      </w:r>
      <w:r>
        <w:rPr>
          <w:rFonts w:ascii="휴먼옛체" w:eastAsia="휴먼옛체" w:hint="eastAsia"/>
          <w:spacing w:val="-12"/>
          <w:w w:val="95"/>
          <w:sz w:val="17"/>
        </w:rPr>
        <w:t>평균소득월액과</w:t>
      </w:r>
      <w:r>
        <w:rPr>
          <w:rFonts w:ascii="휴먼옛체" w:eastAsia="휴먼옛체" w:hint="eastAsia"/>
          <w:spacing w:val="-18"/>
          <w:w w:val="95"/>
          <w:sz w:val="17"/>
        </w:rPr>
        <w:t> </w:t>
      </w:r>
      <w:r>
        <w:rPr>
          <w:rFonts w:ascii="휴먼옛체" w:eastAsia="휴먼옛체" w:hint="eastAsia"/>
          <w:spacing w:val="-7"/>
          <w:w w:val="95"/>
          <w:sz w:val="17"/>
        </w:rPr>
        <w:t>전체</w:t>
      </w:r>
      <w:r>
        <w:rPr>
          <w:rFonts w:ascii="휴먼옛체" w:eastAsia="휴먼옛체" w:hint="eastAsia"/>
          <w:spacing w:val="-19"/>
          <w:w w:val="95"/>
          <w:sz w:val="17"/>
        </w:rPr>
        <w:t> </w:t>
      </w:r>
      <w:r>
        <w:rPr>
          <w:rFonts w:ascii="휴먼옛체" w:eastAsia="휴먼옛체" w:hint="eastAsia"/>
          <w:spacing w:val="-10"/>
          <w:w w:val="95"/>
          <w:sz w:val="17"/>
        </w:rPr>
        <w:t>가입기간</w:t>
      </w:r>
      <w:r>
        <w:rPr>
          <w:rFonts w:ascii="휴먼옛체" w:eastAsia="휴먼옛체" w:hint="eastAsia"/>
          <w:spacing w:val="-18"/>
          <w:w w:val="95"/>
          <w:sz w:val="17"/>
        </w:rPr>
        <w:t> </w:t>
      </w:r>
      <w:r>
        <w:rPr>
          <w:rFonts w:ascii="휴먼옛체" w:eastAsia="휴먼옛체" w:hint="eastAsia"/>
          <w:spacing w:val="-7"/>
          <w:w w:val="95"/>
          <w:sz w:val="17"/>
        </w:rPr>
        <w:t>중의</w:t>
      </w:r>
      <w:r>
        <w:rPr>
          <w:rFonts w:ascii="휴먼옛체" w:eastAsia="휴먼옛체" w:hint="eastAsia"/>
          <w:spacing w:val="-18"/>
          <w:w w:val="95"/>
          <w:sz w:val="17"/>
        </w:rPr>
        <w:t> </w:t>
      </w:r>
      <w:r>
        <w:rPr>
          <w:rFonts w:ascii="휴먼옛체" w:eastAsia="휴먼옛체" w:hint="eastAsia"/>
          <w:spacing w:val="-14"/>
          <w:w w:val="95"/>
          <w:sz w:val="17"/>
        </w:rPr>
        <w:t>평균소득월액 </w:t>
      </w:r>
      <w:r>
        <w:rPr>
          <w:rFonts w:ascii="휴먼옛체" w:eastAsia="휴먼옛체" w:hint="eastAsia"/>
          <w:sz w:val="17"/>
        </w:rPr>
        <w:t>중 </w:t>
      </w:r>
      <w:r>
        <w:rPr>
          <w:rFonts w:ascii="휴먼옛체" w:eastAsia="휴먼옛체" w:hint="eastAsia"/>
          <w:spacing w:val="-3"/>
          <w:sz w:val="17"/>
        </w:rPr>
        <w:t>많은 것을 </w:t>
      </w:r>
      <w:r>
        <w:rPr>
          <w:rFonts w:ascii="휴먼옛체" w:eastAsia="휴먼옛체" w:hint="eastAsia"/>
          <w:spacing w:val="-4"/>
          <w:sz w:val="17"/>
        </w:rPr>
        <w:t>초과할 </w:t>
      </w:r>
      <w:r>
        <w:rPr>
          <w:rFonts w:ascii="휴먼옛체" w:eastAsia="휴먼옛체" w:hint="eastAsia"/>
          <w:sz w:val="17"/>
        </w:rPr>
        <w:t>수 </w:t>
      </w:r>
      <w:r>
        <w:rPr>
          <w:rFonts w:ascii="휴먼옛체" w:eastAsia="휴먼옛체" w:hint="eastAsia"/>
          <w:spacing w:val="-5"/>
          <w:sz w:val="17"/>
        </w:rPr>
        <w:t>없음(</w:t>
      </w:r>
      <w:r>
        <w:rPr>
          <w:spacing w:val="-5"/>
          <w:sz w:val="17"/>
        </w:rPr>
        <w:t>｢</w:t>
      </w:r>
      <w:r>
        <w:rPr>
          <w:rFonts w:ascii="휴먼옛체" w:eastAsia="휴먼옛체" w:hint="eastAsia"/>
          <w:spacing w:val="-5"/>
          <w:sz w:val="17"/>
        </w:rPr>
        <w:t>국민연금법</w:t>
      </w:r>
      <w:r>
        <w:rPr>
          <w:spacing w:val="-5"/>
          <w:sz w:val="17"/>
        </w:rPr>
        <w:t>｣</w:t>
      </w:r>
      <w:r>
        <w:rPr>
          <w:spacing w:val="12"/>
          <w:sz w:val="17"/>
        </w:rPr>
        <w:t> </w:t>
      </w:r>
      <w:r>
        <w:rPr>
          <w:rFonts w:ascii="휴먼옛체" w:eastAsia="휴먼옛체" w:hint="eastAsia"/>
          <w:spacing w:val="-5"/>
          <w:sz w:val="17"/>
        </w:rPr>
        <w:t>제53조)</w:t>
      </w:r>
    </w:p>
    <w:p>
      <w:pPr>
        <w:pStyle w:val="BodyText"/>
        <w:rPr>
          <w:rFonts w:ascii="휴먼옛체"/>
          <w:sz w:val="20"/>
        </w:rPr>
      </w:pPr>
    </w:p>
    <w:p>
      <w:pPr>
        <w:pStyle w:val="BodyText"/>
        <w:spacing w:before="10"/>
        <w:rPr>
          <w:rFonts w:ascii="휴먼옛체"/>
          <w:sz w:val="18"/>
        </w:rPr>
      </w:pPr>
    </w:p>
    <w:p>
      <w:pPr>
        <w:spacing w:before="97"/>
        <w:ind w:left="467" w:right="0" w:firstLine="0"/>
        <w:jc w:val="left"/>
        <w:rPr>
          <w:rFonts w:ascii="Wingdings" w:hAnsi="Wingdings"/>
          <w:sz w:val="21"/>
        </w:rPr>
      </w:pPr>
      <w:r>
        <w:rPr>
          <w:rFonts w:ascii="Tahoma" w:hAnsi="Tahoma"/>
          <w:sz w:val="21"/>
        </w:rPr>
        <w:t>132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53312" coordorigin="1,170" coordsize="11112,14910">
            <v:shape style="position:absolute;left:0;top:170;width:11112;height:14910" type="#_x0000_t75" stroked="false">
              <v:imagedata r:id="rId498" o:title=""/>
            </v:shape>
            <v:shape style="position:absolute;left:10204;top:4818;width:908;height:850" type="#_x0000_t75" stroked="false">
              <v:imagedata r:id="rId125" o:title=""/>
            </v:shape>
            <v:shape style="position:absolute;left:1587;top:2153;width:7937;height:5613" type="#_x0000_t75" stroked="false">
              <v:imagedata r:id="rId499" o:title=""/>
            </v:shape>
            <v:shape style="position:absolute;left:1744;top:2380;width:285;height:318" type="#_x0000_t75" stroked="false">
              <v:imagedata r:id="rId31" o:title=""/>
            </v:shape>
            <v:shape style="position:absolute;left:2083;top:2432;width:374;height:260" type="#_x0000_t75" stroked="false">
              <v:imagedata r:id="rId134" o:title=""/>
            </v:shape>
            <v:shape style="position:absolute;left:1758;top:2891;width:7596;height:392" coordorigin="1758,2892" coordsize="7596,392" path="m9354,2892l8334,2892,5783,2892,3288,2892,1758,2892,1758,3283,3288,3283,5783,3283,8334,3283,9354,3283,9354,2892xe" filled="true" fillcolor="#d5d5d5" stroked="false">
              <v:path arrowok="t"/>
              <v:fill type="solid"/>
            </v:shape>
            <v:shape style="position:absolute;left:1587;top:2210;width:7937;height:5613" type="#_x0000_t75" stroked="false">
              <v:imagedata r:id="rId500" o:title=""/>
            </v:shape>
            <v:shape style="position:absolute;left:1587;top:8261;width:454;height:454" type="#_x0000_t75" stroked="false">
              <v:imagedata r:id="rId50" o:title=""/>
            </v:shape>
            <v:shape style="position:absolute;left:1927;top:9606;width:114;height:106" type="#_x0000_t75" stroked="false">
              <v:imagedata r:id="rId23" o:title=""/>
            </v:shape>
            <v:shape style="position:absolute;left:1927;top:10442;width:114;height:106" type="#_x0000_t75" stroked="false">
              <v:imagedata r:id="rId23" o:title=""/>
            </v:shape>
            <v:line style="position:absolute" from="1588,12098" to="4423,12098" stroked="true" strokeweight=".36pt" strokecolor="#000000">
              <v:stroke dashstyle="solid"/>
            </v:lin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rPr>
          <w:rFonts w:ascii="휴먼옛체"/>
          <w:sz w:val="20"/>
        </w:rPr>
      </w:pPr>
    </w:p>
    <w:p>
      <w:pPr>
        <w:pStyle w:val="BodyText"/>
        <w:spacing w:before="2"/>
        <w:rPr>
          <w:rFonts w:ascii="휴먼옛체"/>
          <w:sz w:val="20"/>
        </w:rPr>
      </w:pPr>
    </w:p>
    <w:p>
      <w:pPr>
        <w:spacing w:before="1"/>
        <w:ind w:left="993" w:right="0" w:firstLine="0"/>
        <w:jc w:val="left"/>
        <w:rPr>
          <w:rFonts w:ascii="맑은 고딕" w:eastAsia="맑은 고딕" w:hint="eastAsia"/>
          <w:b/>
          <w:sz w:val="21"/>
        </w:rPr>
      </w:pPr>
      <w:r>
        <w:rPr/>
        <w:pict>
          <v:shape style="position:absolute;margin-left:87.900002pt;margin-top:24.485508pt;width:379.8pt;height:237.85pt;mso-position-horizontal-relative:page;mso-position-vertical-relative:paragraph;z-index:15846912"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397"/>
                    <w:gridCol w:w="283"/>
                    <w:gridCol w:w="849"/>
                    <w:gridCol w:w="2494"/>
                    <w:gridCol w:w="2550"/>
                    <w:gridCol w:w="1019"/>
                  </w:tblGrid>
                  <w:tr>
                    <w:trPr>
                      <w:trHeight w:val="421" w:hRule="atLeast"/>
                    </w:trPr>
                    <w:tc>
                      <w:tcPr>
                        <w:tcW w:w="1529" w:type="dxa"/>
                        <w:gridSpan w:val="3"/>
                        <w:tcBorders>
                          <w:left w:val="nil"/>
                          <w:right w:val="single" w:sz="8" w:space="0" w:color="FFFFFF"/>
                        </w:tcBorders>
                      </w:tcPr>
                      <w:p>
                        <w:pPr>
                          <w:pStyle w:val="TableParagraph"/>
                          <w:spacing w:before="44"/>
                          <w:ind w:left="526" w:right="515"/>
                          <w:jc w:val="center"/>
                          <w:rPr>
                            <w:rFonts w:ascii="맑은 고딕" w:eastAsia="맑은 고딕" w:hint="eastAsia"/>
                            <w:b/>
                            <w:sz w:val="17"/>
                          </w:rPr>
                        </w:pPr>
                        <w:r>
                          <w:rPr>
                            <w:rFonts w:ascii="맑은 고딕" w:eastAsia="맑은 고딕" w:hint="eastAsia"/>
                            <w:b/>
                            <w:w w:val="95"/>
                            <w:sz w:val="17"/>
                          </w:rPr>
                          <w:t>구  분</w:t>
                        </w:r>
                      </w:p>
                    </w:tc>
                    <w:tc>
                      <w:tcPr>
                        <w:tcW w:w="2494" w:type="dxa"/>
                        <w:tcBorders>
                          <w:left w:val="single" w:sz="8" w:space="0" w:color="FFFFFF"/>
                          <w:right w:val="single" w:sz="8" w:space="0" w:color="FFFFFF"/>
                        </w:tcBorders>
                      </w:tcPr>
                      <w:p>
                        <w:pPr>
                          <w:pStyle w:val="TableParagraph"/>
                          <w:spacing w:line="213" w:lineRule="exact"/>
                          <w:ind w:left="143" w:right="141"/>
                          <w:jc w:val="center"/>
                          <w:rPr>
                            <w:rFonts w:ascii="맑은 고딕" w:eastAsia="맑은 고딕" w:hint="eastAsia"/>
                            <w:b/>
                            <w:sz w:val="17"/>
                          </w:rPr>
                        </w:pPr>
                        <w:r>
                          <w:rPr>
                            <w:rFonts w:ascii="맑은 고딕" w:eastAsia="맑은 고딕" w:hint="eastAsia"/>
                            <w:b/>
                            <w:sz w:val="17"/>
                          </w:rPr>
                          <w:t>A급여액</w:t>
                        </w:r>
                      </w:p>
                      <w:p>
                        <w:pPr>
                          <w:pStyle w:val="TableParagraph"/>
                          <w:spacing w:line="188" w:lineRule="exact"/>
                          <w:ind w:left="144" w:right="141"/>
                          <w:jc w:val="center"/>
                          <w:rPr>
                            <w:rFonts w:ascii="맑은 고딕" w:eastAsia="맑은 고딕" w:hint="eastAsia"/>
                            <w:b/>
                            <w:sz w:val="15"/>
                          </w:rPr>
                        </w:pPr>
                        <w:r>
                          <w:rPr>
                            <w:rFonts w:ascii="맑은 고딕" w:eastAsia="맑은 고딕" w:hint="eastAsia"/>
                            <w:b/>
                            <w:sz w:val="15"/>
                          </w:rPr>
                          <w:t>(B급여액, 부양가족연금액 제외)</w:t>
                        </w:r>
                      </w:p>
                    </w:tc>
                    <w:tc>
                      <w:tcPr>
                        <w:tcW w:w="2550" w:type="dxa"/>
                        <w:tcBorders>
                          <w:left w:val="single" w:sz="8" w:space="0" w:color="FFFFFF"/>
                          <w:right w:val="single" w:sz="8" w:space="0" w:color="FFFFFF"/>
                        </w:tcBorders>
                      </w:tcPr>
                      <w:p>
                        <w:pPr>
                          <w:pStyle w:val="TableParagraph"/>
                          <w:spacing w:line="213" w:lineRule="exact"/>
                          <w:ind w:left="632"/>
                          <w:rPr>
                            <w:rFonts w:ascii="맑은 고딕" w:eastAsia="맑은 고딕" w:hint="eastAsia"/>
                            <w:b/>
                            <w:sz w:val="17"/>
                          </w:rPr>
                        </w:pPr>
                        <w:r>
                          <w:rPr>
                            <w:rFonts w:ascii="맑은 고딕" w:eastAsia="맑은 고딕" w:hint="eastAsia"/>
                            <w:b/>
                            <w:w w:val="90"/>
                            <w:sz w:val="17"/>
                          </w:rPr>
                          <w:t>국민연금</w:t>
                        </w:r>
                        <w:r>
                          <w:rPr>
                            <w:rFonts w:ascii="맑은 고딕" w:eastAsia="맑은 고딕" w:hint="eastAsia"/>
                            <w:b/>
                            <w:spacing w:val="-11"/>
                            <w:w w:val="90"/>
                            <w:sz w:val="17"/>
                          </w:rPr>
                          <w:t> </w:t>
                        </w:r>
                        <w:r>
                          <w:rPr>
                            <w:rFonts w:ascii="맑은 고딕" w:eastAsia="맑은 고딕" w:hint="eastAsia"/>
                            <w:b/>
                            <w:w w:val="90"/>
                            <w:sz w:val="17"/>
                          </w:rPr>
                          <w:t>급여액등</w:t>
                        </w:r>
                      </w:p>
                      <w:p>
                        <w:pPr>
                          <w:pStyle w:val="TableParagraph"/>
                          <w:spacing w:line="188" w:lineRule="exact"/>
                          <w:ind w:left="596"/>
                          <w:rPr>
                            <w:rFonts w:ascii="맑은 고딕" w:eastAsia="맑은 고딕" w:hint="eastAsia"/>
                            <w:b/>
                            <w:sz w:val="15"/>
                          </w:rPr>
                        </w:pPr>
                        <w:r>
                          <w:rPr>
                            <w:rFonts w:ascii="맑은 고딕" w:eastAsia="맑은 고딕" w:hint="eastAsia"/>
                            <w:b/>
                            <w:w w:val="90"/>
                            <w:sz w:val="15"/>
                          </w:rPr>
                          <w:t>(부양가족연금액</w:t>
                        </w:r>
                        <w:r>
                          <w:rPr>
                            <w:rFonts w:ascii="맑은 고딕" w:eastAsia="맑은 고딕" w:hint="eastAsia"/>
                            <w:b/>
                            <w:spacing w:val="-22"/>
                            <w:w w:val="90"/>
                            <w:sz w:val="15"/>
                          </w:rPr>
                          <w:t> </w:t>
                        </w:r>
                        <w:r>
                          <w:rPr>
                            <w:rFonts w:ascii="맑은 고딕" w:eastAsia="맑은 고딕" w:hint="eastAsia"/>
                            <w:b/>
                            <w:w w:val="90"/>
                            <w:sz w:val="15"/>
                          </w:rPr>
                          <w:t>제외)</w:t>
                        </w:r>
                      </w:p>
                    </w:tc>
                    <w:tc>
                      <w:tcPr>
                        <w:tcW w:w="1019" w:type="dxa"/>
                        <w:tcBorders>
                          <w:left w:val="single" w:sz="8" w:space="0" w:color="FFFFFF"/>
                          <w:right w:val="nil"/>
                        </w:tcBorders>
                      </w:tcPr>
                      <w:p>
                        <w:pPr>
                          <w:pStyle w:val="TableParagraph"/>
                          <w:spacing w:line="199" w:lineRule="exact"/>
                          <w:ind w:left="132"/>
                          <w:rPr>
                            <w:rFonts w:ascii="맑은 고딕" w:eastAsia="맑은 고딕" w:hint="eastAsia"/>
                            <w:b/>
                            <w:sz w:val="17"/>
                          </w:rPr>
                        </w:pPr>
                        <w:r>
                          <w:rPr>
                            <w:rFonts w:ascii="맑은 고딕" w:eastAsia="맑은 고딕" w:hint="eastAsia"/>
                            <w:b/>
                            <w:w w:val="95"/>
                            <w:sz w:val="17"/>
                          </w:rPr>
                          <w:t>소득인정액</w:t>
                        </w:r>
                      </w:p>
                      <w:p>
                        <w:pPr>
                          <w:pStyle w:val="TableParagraph"/>
                          <w:spacing w:line="203" w:lineRule="exact"/>
                          <w:ind w:left="206"/>
                          <w:rPr>
                            <w:rFonts w:ascii="맑은 고딕" w:eastAsia="맑은 고딕" w:hint="eastAsia"/>
                            <w:b/>
                            <w:sz w:val="17"/>
                          </w:rPr>
                        </w:pPr>
                        <w:r>
                          <w:rPr>
                            <w:rFonts w:ascii="맑은 고딕" w:eastAsia="맑은 고딕" w:hint="eastAsia"/>
                            <w:b/>
                            <w:w w:val="95"/>
                            <w:sz w:val="17"/>
                          </w:rPr>
                          <w:t>포함여부</w:t>
                        </w:r>
                      </w:p>
                    </w:tc>
                  </w:tr>
                  <w:tr>
                    <w:trPr>
                      <w:trHeight w:val="558" w:hRule="atLeast"/>
                    </w:trPr>
                    <w:tc>
                      <w:tcPr>
                        <w:tcW w:w="397" w:type="dxa"/>
                        <w:vMerge w:val="restart"/>
                        <w:tcBorders>
                          <w:left w:val="nil"/>
                          <w:bottom w:val="single" w:sz="4" w:space="0" w:color="999999"/>
                          <w:right w:val="single" w:sz="4" w:space="0" w:color="999999"/>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line="213" w:lineRule="auto" w:before="134"/>
                          <w:ind w:left="50" w:right="33"/>
                          <w:rPr>
                            <w:rFonts w:ascii="휴먼옛체" w:eastAsia="휴먼옛체" w:hint="eastAsia"/>
                            <w:sz w:val="17"/>
                          </w:rPr>
                        </w:pPr>
                        <w:r>
                          <w:rPr>
                            <w:rFonts w:ascii="휴먼옛체" w:eastAsia="휴먼옛체" w:hint="eastAsia"/>
                            <w:w w:val="85"/>
                            <w:sz w:val="17"/>
                          </w:rPr>
                          <w:t>노령 연금</w:t>
                        </w:r>
                      </w:p>
                    </w:tc>
                    <w:tc>
                      <w:tcPr>
                        <w:tcW w:w="1132" w:type="dxa"/>
                        <w:gridSpan w:val="2"/>
                        <w:tcBorders>
                          <w:left w:val="single" w:sz="4" w:space="0" w:color="999999"/>
                          <w:bottom w:val="single" w:sz="4" w:space="0" w:color="999999"/>
                          <w:right w:val="single" w:sz="4" w:space="0" w:color="999999"/>
                        </w:tcBorders>
                      </w:tcPr>
                      <w:p>
                        <w:pPr>
                          <w:pStyle w:val="TableParagraph"/>
                          <w:spacing w:before="154"/>
                          <w:ind w:left="191"/>
                          <w:rPr>
                            <w:rFonts w:ascii="휴먼옛체" w:eastAsia="휴먼옛체" w:hint="eastAsia"/>
                            <w:sz w:val="17"/>
                          </w:rPr>
                        </w:pPr>
                        <w:r>
                          <w:rPr>
                            <w:rFonts w:ascii="휴먼옛체" w:eastAsia="휴먼옛체" w:hint="eastAsia"/>
                            <w:w w:val="95"/>
                            <w:sz w:val="17"/>
                          </w:rPr>
                          <w:t>일반수급자</w:t>
                        </w:r>
                      </w:p>
                    </w:tc>
                    <w:tc>
                      <w:tcPr>
                        <w:tcW w:w="2494" w:type="dxa"/>
                        <w:tcBorders>
                          <w:left w:val="single" w:sz="4" w:space="0" w:color="999999"/>
                          <w:bottom w:val="single" w:sz="4" w:space="0" w:color="999999"/>
                          <w:right w:val="single" w:sz="4" w:space="0" w:color="999999"/>
                        </w:tcBorders>
                      </w:tcPr>
                      <w:p>
                        <w:pPr>
                          <w:pStyle w:val="TableParagraph"/>
                          <w:spacing w:line="192" w:lineRule="auto" w:before="72"/>
                          <w:ind w:left="109" w:right="102" w:firstLine="763"/>
                          <w:rPr>
                            <w:sz w:val="17"/>
                          </w:rPr>
                        </w:pPr>
                        <w:r>
                          <w:rPr>
                            <w:w w:val="105"/>
                            <w:sz w:val="17"/>
                          </w:rPr>
                          <w:t>지급연금액 (기본연금액</w:t>
                        </w:r>
                        <w:r>
                          <w:rPr>
                            <w:spacing w:val="-64"/>
                            <w:w w:val="105"/>
                            <w:sz w:val="17"/>
                          </w:rPr>
                          <w:t> </w:t>
                        </w:r>
                        <w:r>
                          <w:rPr>
                            <w:w w:val="105"/>
                            <w:sz w:val="17"/>
                          </w:rPr>
                          <w:t>×</w:t>
                        </w:r>
                        <w:r>
                          <w:rPr>
                            <w:spacing w:val="-63"/>
                            <w:w w:val="105"/>
                            <w:sz w:val="17"/>
                          </w:rPr>
                          <w:t> </w:t>
                        </w:r>
                        <w:r>
                          <w:rPr>
                            <w:spacing w:val="-3"/>
                            <w:w w:val="105"/>
                            <w:sz w:val="17"/>
                          </w:rPr>
                          <w:t>가입기간별지급률)</w:t>
                        </w:r>
                      </w:p>
                    </w:tc>
                    <w:tc>
                      <w:tcPr>
                        <w:tcW w:w="2550" w:type="dxa"/>
                        <w:tcBorders>
                          <w:left w:val="single" w:sz="4" w:space="0" w:color="999999"/>
                          <w:bottom w:val="single" w:sz="4" w:space="0" w:color="999999"/>
                          <w:right w:val="single" w:sz="4" w:space="0" w:color="999999"/>
                        </w:tcBorders>
                      </w:tcPr>
                      <w:p>
                        <w:pPr>
                          <w:pStyle w:val="TableParagraph"/>
                          <w:spacing w:before="144"/>
                          <w:ind w:left="714" w:right="710"/>
                          <w:jc w:val="center"/>
                          <w:rPr>
                            <w:sz w:val="17"/>
                          </w:rPr>
                        </w:pPr>
                        <w:r>
                          <w:rPr>
                            <w:w w:val="105"/>
                            <w:sz w:val="17"/>
                          </w:rPr>
                          <w:t>좌동</w:t>
                        </w:r>
                      </w:p>
                    </w:tc>
                    <w:tc>
                      <w:tcPr>
                        <w:tcW w:w="1019" w:type="dxa"/>
                        <w:tcBorders>
                          <w:left w:val="single" w:sz="4" w:space="0" w:color="999999"/>
                          <w:bottom w:val="single" w:sz="4" w:space="0" w:color="999999"/>
                          <w:right w:val="nil"/>
                        </w:tcBorders>
                      </w:tcPr>
                      <w:p>
                        <w:pPr>
                          <w:pStyle w:val="TableParagraph"/>
                          <w:spacing w:before="144"/>
                          <w:ind w:right="427"/>
                          <w:jc w:val="right"/>
                          <w:rPr>
                            <w:sz w:val="17"/>
                          </w:rPr>
                        </w:pPr>
                        <w:r>
                          <w:rPr>
                            <w:w w:val="90"/>
                            <w:sz w:val="17"/>
                          </w:rPr>
                          <w:t>○</w:t>
                        </w:r>
                      </w:p>
                    </w:tc>
                  </w:tr>
                  <w:tr>
                    <w:trPr>
                      <w:trHeight w:val="396" w:hRule="atLeast"/>
                    </w:trPr>
                    <w:tc>
                      <w:tcPr>
                        <w:tcW w:w="397" w:type="dxa"/>
                        <w:vMerge/>
                        <w:tcBorders>
                          <w:top w:val="nil"/>
                          <w:left w:val="nil"/>
                          <w:bottom w:val="single" w:sz="4" w:space="0" w:color="999999"/>
                          <w:right w:val="single" w:sz="4" w:space="0" w:color="999999"/>
                        </w:tcBorders>
                      </w:tcPr>
                      <w:p>
                        <w:pPr>
                          <w:rPr>
                            <w:sz w:val="2"/>
                            <w:szCs w:val="2"/>
                          </w:rPr>
                        </w:pPr>
                      </w:p>
                    </w:tc>
                    <w:tc>
                      <w:tcPr>
                        <w:tcW w:w="113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78"/>
                          <w:ind w:left="339"/>
                          <w:rPr>
                            <w:rFonts w:ascii="휴먼옛체" w:eastAsia="휴먼옛체" w:hint="eastAsia"/>
                            <w:sz w:val="17"/>
                          </w:rPr>
                        </w:pPr>
                        <w:r>
                          <w:rPr>
                            <w:rFonts w:ascii="휴먼옛체" w:eastAsia="휴먼옛체" w:hint="eastAsia"/>
                            <w:w w:val="95"/>
                            <w:sz w:val="17"/>
                          </w:rPr>
                          <w:t>미청구</w:t>
                        </w:r>
                      </w:p>
                    </w:tc>
                    <w:tc>
                      <w:tcPr>
                        <w:tcW w:w="2494" w:type="dxa"/>
                        <w:tcBorders>
                          <w:top w:val="single" w:sz="4" w:space="0" w:color="999999"/>
                          <w:left w:val="single" w:sz="4" w:space="0" w:color="999999"/>
                          <w:bottom w:val="single" w:sz="4" w:space="0" w:color="999999"/>
                          <w:right w:val="single" w:sz="4" w:space="0" w:color="999999"/>
                        </w:tcBorders>
                      </w:tcPr>
                      <w:p>
                        <w:pPr>
                          <w:pStyle w:val="TableParagraph"/>
                          <w:spacing w:before="68"/>
                          <w:ind w:left="288" w:right="285"/>
                          <w:jc w:val="center"/>
                          <w:rPr>
                            <w:sz w:val="17"/>
                          </w:rPr>
                        </w:pPr>
                        <w:r>
                          <w:rPr>
                            <w:w w:val="105"/>
                            <w:sz w:val="17"/>
                          </w:rPr>
                          <w:t>예상연금액</w:t>
                        </w:r>
                      </w:p>
                    </w:tc>
                    <w:tc>
                      <w:tcPr>
                        <w:tcW w:w="2550" w:type="dxa"/>
                        <w:tcBorders>
                          <w:top w:val="single" w:sz="4" w:space="0" w:color="999999"/>
                          <w:left w:val="single" w:sz="4" w:space="0" w:color="999999"/>
                          <w:bottom w:val="single" w:sz="4" w:space="0" w:color="999999"/>
                          <w:right w:val="single" w:sz="4" w:space="0" w:color="999999"/>
                        </w:tcBorders>
                      </w:tcPr>
                      <w:p>
                        <w:pPr>
                          <w:pStyle w:val="TableParagraph"/>
                          <w:spacing w:before="68"/>
                          <w:ind w:left="714" w:right="710"/>
                          <w:jc w:val="center"/>
                          <w:rPr>
                            <w:sz w:val="17"/>
                          </w:rPr>
                        </w:pPr>
                        <w:r>
                          <w:rPr>
                            <w:w w:val="105"/>
                            <w:sz w:val="17"/>
                          </w:rPr>
                          <w:t>좌동</w:t>
                        </w:r>
                      </w:p>
                    </w:tc>
                    <w:tc>
                      <w:tcPr>
                        <w:tcW w:w="1019" w:type="dxa"/>
                        <w:tcBorders>
                          <w:top w:val="single" w:sz="4" w:space="0" w:color="999999"/>
                          <w:left w:val="single" w:sz="4" w:space="0" w:color="999999"/>
                          <w:bottom w:val="single" w:sz="4" w:space="0" w:color="999999"/>
                          <w:right w:val="nil"/>
                        </w:tcBorders>
                      </w:tcPr>
                      <w:p>
                        <w:pPr>
                          <w:pStyle w:val="TableParagraph"/>
                          <w:spacing w:before="68"/>
                          <w:ind w:right="427"/>
                          <w:jc w:val="right"/>
                          <w:rPr>
                            <w:sz w:val="17"/>
                          </w:rPr>
                        </w:pPr>
                        <w:r>
                          <w:rPr>
                            <w:w w:val="90"/>
                            <w:sz w:val="17"/>
                          </w:rPr>
                          <w:t>×</w:t>
                        </w:r>
                      </w:p>
                    </w:tc>
                  </w:tr>
                  <w:tr>
                    <w:trPr>
                      <w:trHeight w:val="396" w:hRule="atLeast"/>
                    </w:trPr>
                    <w:tc>
                      <w:tcPr>
                        <w:tcW w:w="397" w:type="dxa"/>
                        <w:vMerge/>
                        <w:tcBorders>
                          <w:top w:val="nil"/>
                          <w:left w:val="nil"/>
                          <w:bottom w:val="single" w:sz="4" w:space="0" w:color="999999"/>
                          <w:right w:val="single" w:sz="4" w:space="0" w:color="999999"/>
                        </w:tcBorders>
                      </w:tcPr>
                      <w:p>
                        <w:pPr>
                          <w:rPr>
                            <w:sz w:val="2"/>
                            <w:szCs w:val="2"/>
                          </w:rPr>
                        </w:pPr>
                      </w:p>
                    </w:tc>
                    <w:tc>
                      <w:tcPr>
                        <w:tcW w:w="113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78"/>
                          <w:ind w:left="49"/>
                          <w:rPr>
                            <w:rFonts w:ascii="휴먼옛체" w:eastAsia="휴먼옛체" w:hint="eastAsia"/>
                            <w:sz w:val="17"/>
                          </w:rPr>
                        </w:pPr>
                        <w:r>
                          <w:rPr>
                            <w:rFonts w:ascii="휴먼옛체" w:eastAsia="휴먼옛체" w:hint="eastAsia"/>
                            <w:w w:val="95"/>
                            <w:sz w:val="17"/>
                          </w:rPr>
                          <w:t>일시중지,</w:t>
                        </w:r>
                        <w:r>
                          <w:rPr>
                            <w:rFonts w:ascii="휴먼옛체" w:eastAsia="휴먼옛체" w:hint="eastAsia"/>
                            <w:spacing w:val="-27"/>
                            <w:w w:val="95"/>
                            <w:sz w:val="17"/>
                          </w:rPr>
                          <w:t> </w:t>
                        </w:r>
                        <w:r>
                          <w:rPr>
                            <w:rFonts w:ascii="휴먼옛체" w:eastAsia="휴먼옛체" w:hint="eastAsia"/>
                            <w:w w:val="95"/>
                            <w:sz w:val="17"/>
                          </w:rPr>
                          <w:t>정지</w:t>
                        </w:r>
                      </w:p>
                    </w:tc>
                    <w:tc>
                      <w:tcPr>
                        <w:tcW w:w="2494" w:type="dxa"/>
                        <w:tcBorders>
                          <w:top w:val="single" w:sz="4" w:space="0" w:color="999999"/>
                          <w:left w:val="single" w:sz="4" w:space="0" w:color="999999"/>
                          <w:bottom w:val="single" w:sz="4" w:space="0" w:color="999999"/>
                          <w:right w:val="single" w:sz="4" w:space="0" w:color="999999"/>
                        </w:tcBorders>
                      </w:tcPr>
                      <w:p>
                        <w:pPr>
                          <w:pStyle w:val="TableParagraph"/>
                          <w:spacing w:before="68"/>
                          <w:ind w:left="288" w:right="285"/>
                          <w:jc w:val="center"/>
                          <w:rPr>
                            <w:sz w:val="17"/>
                          </w:rPr>
                        </w:pPr>
                        <w:r>
                          <w:rPr>
                            <w:w w:val="105"/>
                            <w:sz w:val="17"/>
                          </w:rPr>
                          <w:t>정지 전 연금액</w:t>
                        </w:r>
                      </w:p>
                    </w:tc>
                    <w:tc>
                      <w:tcPr>
                        <w:tcW w:w="2550" w:type="dxa"/>
                        <w:tcBorders>
                          <w:top w:val="single" w:sz="4" w:space="0" w:color="999999"/>
                          <w:left w:val="single" w:sz="4" w:space="0" w:color="999999"/>
                          <w:bottom w:val="single" w:sz="4" w:space="0" w:color="999999"/>
                          <w:right w:val="single" w:sz="4" w:space="0" w:color="999999"/>
                        </w:tcBorders>
                      </w:tcPr>
                      <w:p>
                        <w:pPr>
                          <w:pStyle w:val="TableParagraph"/>
                          <w:spacing w:before="68"/>
                          <w:ind w:left="714" w:right="710"/>
                          <w:jc w:val="center"/>
                          <w:rPr>
                            <w:sz w:val="17"/>
                          </w:rPr>
                        </w:pPr>
                        <w:r>
                          <w:rPr>
                            <w:w w:val="105"/>
                            <w:sz w:val="17"/>
                          </w:rPr>
                          <w:t>좌동</w:t>
                        </w:r>
                      </w:p>
                    </w:tc>
                    <w:tc>
                      <w:tcPr>
                        <w:tcW w:w="1019" w:type="dxa"/>
                        <w:tcBorders>
                          <w:top w:val="single" w:sz="4" w:space="0" w:color="999999"/>
                          <w:left w:val="single" w:sz="4" w:space="0" w:color="999999"/>
                          <w:bottom w:val="single" w:sz="4" w:space="0" w:color="999999"/>
                          <w:right w:val="nil"/>
                        </w:tcBorders>
                      </w:tcPr>
                      <w:p>
                        <w:pPr>
                          <w:pStyle w:val="TableParagraph"/>
                          <w:spacing w:before="68"/>
                          <w:ind w:right="427"/>
                          <w:jc w:val="right"/>
                          <w:rPr>
                            <w:sz w:val="17"/>
                          </w:rPr>
                        </w:pPr>
                        <w:r>
                          <w:rPr>
                            <w:w w:val="90"/>
                            <w:sz w:val="17"/>
                          </w:rPr>
                          <w:t>×</w:t>
                        </w:r>
                      </w:p>
                    </w:tc>
                  </w:tr>
                  <w:tr>
                    <w:trPr>
                      <w:trHeight w:val="623" w:hRule="atLeast"/>
                    </w:trPr>
                    <w:tc>
                      <w:tcPr>
                        <w:tcW w:w="397" w:type="dxa"/>
                        <w:vMerge/>
                        <w:tcBorders>
                          <w:top w:val="nil"/>
                          <w:left w:val="nil"/>
                          <w:bottom w:val="single" w:sz="4" w:space="0" w:color="999999"/>
                          <w:right w:val="single" w:sz="4" w:space="0" w:color="999999"/>
                        </w:tcBorders>
                      </w:tcPr>
                      <w:p>
                        <w:pPr>
                          <w:rPr>
                            <w:sz w:val="2"/>
                            <w:szCs w:val="2"/>
                          </w:rPr>
                        </w:pPr>
                      </w:p>
                    </w:tc>
                    <w:tc>
                      <w:tcPr>
                        <w:tcW w:w="113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10"/>
                          <w:rPr>
                            <w:rFonts w:ascii="Tahoma"/>
                            <w:sz w:val="15"/>
                          </w:rPr>
                        </w:pPr>
                      </w:p>
                      <w:p>
                        <w:pPr>
                          <w:pStyle w:val="TableParagraph"/>
                          <w:ind w:left="265"/>
                          <w:rPr>
                            <w:rFonts w:ascii="휴먼옛체" w:eastAsia="휴먼옛체" w:hint="eastAsia"/>
                            <w:sz w:val="17"/>
                          </w:rPr>
                        </w:pPr>
                        <w:r>
                          <w:rPr>
                            <w:rFonts w:ascii="휴먼옛체" w:eastAsia="휴먼옛체" w:hint="eastAsia"/>
                            <w:w w:val="95"/>
                            <w:sz w:val="17"/>
                          </w:rPr>
                          <w:t>조기지급</w:t>
                        </w:r>
                      </w:p>
                    </w:tc>
                    <w:tc>
                      <w:tcPr>
                        <w:tcW w:w="2494"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108"/>
                          <w:ind w:left="439" w:right="212" w:firstLine="274"/>
                          <w:rPr>
                            <w:sz w:val="17"/>
                          </w:rPr>
                        </w:pPr>
                        <w:r>
                          <w:rPr>
                            <w:w w:val="105"/>
                            <w:sz w:val="17"/>
                          </w:rPr>
                          <w:t>감액 전 연금액 (연령별 지급률 미적용)</w:t>
                        </w:r>
                      </w:p>
                    </w:tc>
                    <w:tc>
                      <w:tcPr>
                        <w:tcW w:w="2550"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108"/>
                          <w:ind w:left="542" w:right="239" w:firstLine="200"/>
                          <w:rPr>
                            <w:sz w:val="17"/>
                          </w:rPr>
                        </w:pPr>
                        <w:r>
                          <w:rPr>
                            <w:w w:val="105"/>
                            <w:sz w:val="17"/>
                          </w:rPr>
                          <w:t>감액 후 연금액 (연령별 지급률 적용)</w:t>
                        </w:r>
                      </w:p>
                    </w:tc>
                    <w:tc>
                      <w:tcPr>
                        <w:tcW w:w="1019" w:type="dxa"/>
                        <w:tcBorders>
                          <w:top w:val="single" w:sz="4" w:space="0" w:color="999999"/>
                          <w:left w:val="single" w:sz="4" w:space="0" w:color="999999"/>
                          <w:bottom w:val="single" w:sz="4" w:space="0" w:color="999999"/>
                          <w:right w:val="nil"/>
                        </w:tcBorders>
                      </w:tcPr>
                      <w:p>
                        <w:pPr>
                          <w:pStyle w:val="TableParagraph"/>
                          <w:spacing w:before="1"/>
                          <w:rPr>
                            <w:rFonts w:ascii="Tahoma"/>
                            <w:sz w:val="15"/>
                          </w:rPr>
                        </w:pPr>
                      </w:p>
                      <w:p>
                        <w:pPr>
                          <w:pStyle w:val="TableParagraph"/>
                          <w:ind w:right="427"/>
                          <w:jc w:val="right"/>
                          <w:rPr>
                            <w:sz w:val="17"/>
                          </w:rPr>
                        </w:pPr>
                        <w:r>
                          <w:rPr>
                            <w:w w:val="90"/>
                            <w:sz w:val="17"/>
                          </w:rPr>
                          <w:t>○</w:t>
                        </w:r>
                      </w:p>
                    </w:tc>
                  </w:tr>
                  <w:tr>
                    <w:trPr>
                      <w:trHeight w:val="396" w:hRule="atLeast"/>
                    </w:trPr>
                    <w:tc>
                      <w:tcPr>
                        <w:tcW w:w="397" w:type="dxa"/>
                        <w:vMerge/>
                        <w:tcBorders>
                          <w:top w:val="nil"/>
                          <w:left w:val="nil"/>
                          <w:bottom w:val="single" w:sz="4" w:space="0" w:color="999999"/>
                          <w:right w:val="single" w:sz="4" w:space="0" w:color="999999"/>
                        </w:tcBorders>
                      </w:tcPr>
                      <w:p>
                        <w:pPr>
                          <w:rPr>
                            <w:sz w:val="2"/>
                            <w:szCs w:val="2"/>
                          </w:rPr>
                        </w:pPr>
                      </w:p>
                    </w:tc>
                    <w:tc>
                      <w:tcPr>
                        <w:tcW w:w="283" w:type="dxa"/>
                        <w:vMerge w:val="restart"/>
                        <w:tcBorders>
                          <w:top w:val="single" w:sz="4" w:space="0" w:color="999999"/>
                          <w:left w:val="single" w:sz="4" w:space="0" w:color="999999"/>
                          <w:bottom w:val="single" w:sz="4" w:space="0" w:color="999999"/>
                          <w:right w:val="single" w:sz="4" w:space="0" w:color="999999"/>
                        </w:tcBorders>
                      </w:tcPr>
                      <w:p>
                        <w:pPr>
                          <w:pStyle w:val="TableParagraph"/>
                          <w:rPr>
                            <w:rFonts w:ascii="Tahoma"/>
                            <w:sz w:val="18"/>
                          </w:rPr>
                        </w:pPr>
                      </w:p>
                      <w:p>
                        <w:pPr>
                          <w:pStyle w:val="TableParagraph"/>
                          <w:spacing w:line="213" w:lineRule="auto"/>
                          <w:ind w:left="64" w:right="44"/>
                          <w:rPr>
                            <w:rFonts w:ascii="휴먼옛체" w:eastAsia="휴먼옛체" w:hint="eastAsia"/>
                            <w:sz w:val="17"/>
                          </w:rPr>
                        </w:pPr>
                        <w:r>
                          <w:rPr>
                            <w:rFonts w:ascii="휴먼옛체" w:eastAsia="휴먼옛체" w:hint="eastAsia"/>
                            <w:w w:val="85"/>
                            <w:sz w:val="17"/>
                          </w:rPr>
                          <w:t>연 기</w:t>
                        </w:r>
                      </w:p>
                    </w:tc>
                    <w:tc>
                      <w:tcPr>
                        <w:tcW w:w="849" w:type="dxa"/>
                        <w:tcBorders>
                          <w:top w:val="single" w:sz="4" w:space="0" w:color="999999"/>
                          <w:left w:val="single" w:sz="4" w:space="0" w:color="999999"/>
                          <w:bottom w:val="single" w:sz="4" w:space="0" w:color="999999"/>
                          <w:right w:val="single" w:sz="4" w:space="0" w:color="999999"/>
                        </w:tcBorders>
                      </w:tcPr>
                      <w:p>
                        <w:pPr>
                          <w:pStyle w:val="TableParagraph"/>
                          <w:spacing w:before="78"/>
                          <w:ind w:left="76" w:right="75"/>
                          <w:jc w:val="center"/>
                          <w:rPr>
                            <w:rFonts w:ascii="휴먼옛체" w:eastAsia="휴먼옛체" w:hint="eastAsia"/>
                            <w:sz w:val="17"/>
                          </w:rPr>
                        </w:pPr>
                        <w:r>
                          <w:rPr>
                            <w:rFonts w:ascii="휴먼옛체" w:eastAsia="휴먼옛체" w:hint="eastAsia"/>
                            <w:w w:val="95"/>
                            <w:sz w:val="17"/>
                          </w:rPr>
                          <w:t>연기 중</w:t>
                        </w:r>
                      </w:p>
                    </w:tc>
                    <w:tc>
                      <w:tcPr>
                        <w:tcW w:w="2494" w:type="dxa"/>
                        <w:tcBorders>
                          <w:top w:val="single" w:sz="4" w:space="0" w:color="999999"/>
                          <w:left w:val="single" w:sz="4" w:space="0" w:color="999999"/>
                          <w:bottom w:val="single" w:sz="4" w:space="0" w:color="999999"/>
                          <w:right w:val="single" w:sz="4" w:space="0" w:color="999999"/>
                        </w:tcBorders>
                      </w:tcPr>
                      <w:p>
                        <w:pPr>
                          <w:pStyle w:val="TableParagraph"/>
                          <w:spacing w:before="68"/>
                          <w:ind w:left="288" w:right="285"/>
                          <w:jc w:val="center"/>
                          <w:rPr>
                            <w:sz w:val="17"/>
                          </w:rPr>
                        </w:pPr>
                        <w:r>
                          <w:rPr>
                            <w:w w:val="105"/>
                            <w:sz w:val="17"/>
                          </w:rPr>
                          <w:t>연기 전 연금액</w:t>
                        </w:r>
                      </w:p>
                    </w:tc>
                    <w:tc>
                      <w:tcPr>
                        <w:tcW w:w="2550" w:type="dxa"/>
                        <w:tcBorders>
                          <w:top w:val="single" w:sz="4" w:space="0" w:color="999999"/>
                          <w:left w:val="single" w:sz="4" w:space="0" w:color="999999"/>
                          <w:bottom w:val="single" w:sz="4" w:space="0" w:color="999999"/>
                          <w:right w:val="single" w:sz="4" w:space="0" w:color="999999"/>
                        </w:tcBorders>
                      </w:tcPr>
                      <w:p>
                        <w:pPr>
                          <w:pStyle w:val="TableParagraph"/>
                          <w:spacing w:before="68"/>
                          <w:ind w:left="714" w:right="710"/>
                          <w:jc w:val="center"/>
                          <w:rPr>
                            <w:sz w:val="17"/>
                          </w:rPr>
                        </w:pPr>
                        <w:r>
                          <w:rPr>
                            <w:w w:val="105"/>
                            <w:sz w:val="17"/>
                          </w:rPr>
                          <w:t>좌동</w:t>
                        </w:r>
                      </w:p>
                    </w:tc>
                    <w:tc>
                      <w:tcPr>
                        <w:tcW w:w="1019" w:type="dxa"/>
                        <w:tcBorders>
                          <w:top w:val="single" w:sz="4" w:space="0" w:color="999999"/>
                          <w:left w:val="single" w:sz="4" w:space="0" w:color="999999"/>
                          <w:bottom w:val="single" w:sz="4" w:space="0" w:color="999999"/>
                          <w:right w:val="nil"/>
                        </w:tcBorders>
                      </w:tcPr>
                      <w:p>
                        <w:pPr>
                          <w:pStyle w:val="TableParagraph"/>
                          <w:spacing w:before="68"/>
                          <w:ind w:right="427"/>
                          <w:jc w:val="right"/>
                          <w:rPr>
                            <w:sz w:val="17"/>
                          </w:rPr>
                        </w:pPr>
                        <w:r>
                          <w:rPr>
                            <w:w w:val="90"/>
                            <w:sz w:val="17"/>
                          </w:rPr>
                          <w:t>×</w:t>
                        </w:r>
                      </w:p>
                    </w:tc>
                  </w:tr>
                  <w:tr>
                    <w:trPr>
                      <w:trHeight w:val="449" w:hRule="atLeast"/>
                    </w:trPr>
                    <w:tc>
                      <w:tcPr>
                        <w:tcW w:w="397" w:type="dxa"/>
                        <w:vMerge/>
                        <w:tcBorders>
                          <w:top w:val="nil"/>
                          <w:left w:val="nil"/>
                          <w:bottom w:val="single" w:sz="4" w:space="0" w:color="999999"/>
                          <w:right w:val="single" w:sz="4" w:space="0" w:color="999999"/>
                        </w:tcBorders>
                      </w:tcPr>
                      <w:p>
                        <w:pPr>
                          <w:rPr>
                            <w:sz w:val="2"/>
                            <w:szCs w:val="2"/>
                          </w:rPr>
                        </w:pPr>
                      </w:p>
                    </w:tc>
                    <w:tc>
                      <w:tcPr>
                        <w:tcW w:w="283" w:type="dxa"/>
                        <w:vMerge/>
                        <w:tcBorders>
                          <w:top w:val="nil"/>
                          <w:left w:val="single" w:sz="4" w:space="0" w:color="999999"/>
                          <w:bottom w:val="single" w:sz="4" w:space="0" w:color="999999"/>
                          <w:right w:val="single" w:sz="4" w:space="0" w:color="999999"/>
                        </w:tcBorders>
                      </w:tcPr>
                      <w:p>
                        <w:pPr>
                          <w:rPr>
                            <w:sz w:val="2"/>
                            <w:szCs w:val="2"/>
                          </w:rPr>
                        </w:pPr>
                      </w:p>
                    </w:tc>
                    <w:tc>
                      <w:tcPr>
                        <w:tcW w:w="849" w:type="dxa"/>
                        <w:tcBorders>
                          <w:top w:val="single" w:sz="4" w:space="0" w:color="999999"/>
                          <w:left w:val="single" w:sz="4" w:space="0" w:color="999999"/>
                          <w:bottom w:val="single" w:sz="4" w:space="0" w:color="999999"/>
                          <w:right w:val="single" w:sz="4" w:space="0" w:color="999999"/>
                        </w:tcBorders>
                      </w:tcPr>
                      <w:p>
                        <w:pPr>
                          <w:pStyle w:val="TableParagraph"/>
                          <w:spacing w:before="104"/>
                          <w:ind w:left="76" w:right="76"/>
                          <w:jc w:val="center"/>
                          <w:rPr>
                            <w:rFonts w:ascii="휴먼옛체" w:eastAsia="휴먼옛체" w:hint="eastAsia"/>
                            <w:sz w:val="17"/>
                          </w:rPr>
                        </w:pPr>
                        <w:r>
                          <w:rPr>
                            <w:rFonts w:ascii="휴먼옛체" w:eastAsia="휴먼옛체" w:hint="eastAsia"/>
                            <w:w w:val="95"/>
                            <w:sz w:val="17"/>
                          </w:rPr>
                          <w:t>연기종료</w:t>
                        </w:r>
                      </w:p>
                    </w:tc>
                    <w:tc>
                      <w:tcPr>
                        <w:tcW w:w="2494" w:type="dxa"/>
                        <w:tcBorders>
                          <w:top w:val="single" w:sz="4" w:space="0" w:color="999999"/>
                          <w:left w:val="single" w:sz="4" w:space="0" w:color="999999"/>
                          <w:bottom w:val="single" w:sz="4" w:space="0" w:color="999999"/>
                          <w:right w:val="single" w:sz="4" w:space="0" w:color="999999"/>
                        </w:tcBorders>
                      </w:tcPr>
                      <w:p>
                        <w:pPr>
                          <w:pStyle w:val="TableParagraph"/>
                          <w:spacing w:before="94"/>
                          <w:ind w:left="288" w:right="285"/>
                          <w:jc w:val="center"/>
                          <w:rPr>
                            <w:sz w:val="17"/>
                          </w:rPr>
                        </w:pPr>
                        <w:r>
                          <w:rPr>
                            <w:w w:val="105"/>
                            <w:sz w:val="17"/>
                          </w:rPr>
                          <w:t>가산 전 연금액</w:t>
                        </w:r>
                      </w:p>
                    </w:tc>
                    <w:tc>
                      <w:tcPr>
                        <w:tcW w:w="2550" w:type="dxa"/>
                        <w:tcBorders>
                          <w:top w:val="single" w:sz="4" w:space="0" w:color="999999"/>
                          <w:left w:val="single" w:sz="4" w:space="0" w:color="999999"/>
                          <w:bottom w:val="single" w:sz="4" w:space="0" w:color="999999"/>
                          <w:right w:val="single" w:sz="4" w:space="0" w:color="999999"/>
                        </w:tcBorders>
                      </w:tcPr>
                      <w:p>
                        <w:pPr>
                          <w:pStyle w:val="TableParagraph"/>
                          <w:spacing w:before="94"/>
                          <w:ind w:left="714" w:right="710"/>
                          <w:jc w:val="center"/>
                          <w:rPr>
                            <w:sz w:val="17"/>
                          </w:rPr>
                        </w:pPr>
                        <w:r>
                          <w:rPr>
                            <w:w w:val="105"/>
                            <w:sz w:val="17"/>
                          </w:rPr>
                          <w:t>가산 후 연금액</w:t>
                        </w:r>
                      </w:p>
                    </w:tc>
                    <w:tc>
                      <w:tcPr>
                        <w:tcW w:w="1019" w:type="dxa"/>
                        <w:tcBorders>
                          <w:top w:val="single" w:sz="4" w:space="0" w:color="999999"/>
                          <w:left w:val="single" w:sz="4" w:space="0" w:color="999999"/>
                          <w:bottom w:val="single" w:sz="4" w:space="0" w:color="999999"/>
                          <w:right w:val="nil"/>
                        </w:tcBorders>
                      </w:tcPr>
                      <w:p>
                        <w:pPr>
                          <w:pStyle w:val="TableParagraph"/>
                          <w:spacing w:before="94"/>
                          <w:ind w:right="427"/>
                          <w:jc w:val="right"/>
                          <w:rPr>
                            <w:sz w:val="17"/>
                          </w:rPr>
                        </w:pPr>
                        <w:r>
                          <w:rPr>
                            <w:w w:val="90"/>
                            <w:sz w:val="17"/>
                          </w:rPr>
                          <w:t>○</w:t>
                        </w:r>
                      </w:p>
                    </w:tc>
                  </w:tr>
                  <w:tr>
                    <w:trPr>
                      <w:trHeight w:val="557" w:hRule="atLeast"/>
                    </w:trPr>
                    <w:tc>
                      <w:tcPr>
                        <w:tcW w:w="397" w:type="dxa"/>
                        <w:vMerge w:val="restart"/>
                        <w:tcBorders>
                          <w:top w:val="single" w:sz="4" w:space="0" w:color="999999"/>
                          <w:left w:val="nil"/>
                          <w:right w:val="single" w:sz="4" w:space="0" w:color="999999"/>
                        </w:tcBorders>
                      </w:tcPr>
                      <w:p>
                        <w:pPr>
                          <w:pStyle w:val="TableParagraph"/>
                          <w:rPr>
                            <w:rFonts w:ascii="Tahoma"/>
                            <w:sz w:val="18"/>
                          </w:rPr>
                        </w:pPr>
                      </w:p>
                      <w:p>
                        <w:pPr>
                          <w:pStyle w:val="TableParagraph"/>
                          <w:spacing w:before="8"/>
                          <w:rPr>
                            <w:rFonts w:ascii="Tahoma"/>
                            <w:sz w:val="21"/>
                          </w:rPr>
                        </w:pPr>
                      </w:p>
                      <w:p>
                        <w:pPr>
                          <w:pStyle w:val="TableParagraph"/>
                          <w:spacing w:line="213" w:lineRule="auto"/>
                          <w:ind w:left="50" w:right="33"/>
                          <w:rPr>
                            <w:rFonts w:ascii="휴먼옛체" w:eastAsia="휴먼옛체" w:hint="eastAsia"/>
                            <w:sz w:val="17"/>
                          </w:rPr>
                        </w:pPr>
                        <w:r>
                          <w:rPr>
                            <w:rFonts w:ascii="휴먼옛체" w:eastAsia="휴먼옛체" w:hint="eastAsia"/>
                            <w:w w:val="85"/>
                            <w:sz w:val="17"/>
                          </w:rPr>
                          <w:t>분할 연금</w:t>
                        </w:r>
                      </w:p>
                    </w:tc>
                    <w:tc>
                      <w:tcPr>
                        <w:tcW w:w="113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6"/>
                          <w:rPr>
                            <w:rFonts w:ascii="Tahoma"/>
                            <w:sz w:val="13"/>
                          </w:rPr>
                        </w:pPr>
                      </w:p>
                      <w:p>
                        <w:pPr>
                          <w:pStyle w:val="TableParagraph"/>
                          <w:ind w:left="339"/>
                          <w:rPr>
                            <w:rFonts w:ascii="휴먼옛체" w:eastAsia="휴먼옛체" w:hint="eastAsia"/>
                            <w:sz w:val="17"/>
                          </w:rPr>
                        </w:pPr>
                        <w:r>
                          <w:rPr>
                            <w:rFonts w:ascii="휴먼옛체" w:eastAsia="휴먼옛체" w:hint="eastAsia"/>
                            <w:w w:val="95"/>
                            <w:sz w:val="17"/>
                          </w:rPr>
                          <w:t>수급자</w:t>
                        </w:r>
                      </w:p>
                    </w:tc>
                    <w:tc>
                      <w:tcPr>
                        <w:tcW w:w="2494"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81"/>
                          <w:ind w:left="774" w:right="102" w:hanging="579"/>
                          <w:rPr>
                            <w:sz w:val="17"/>
                          </w:rPr>
                        </w:pPr>
                        <w:r>
                          <w:rPr>
                            <w:w w:val="105"/>
                            <w:sz w:val="17"/>
                          </w:rPr>
                          <w:t>혼인기간에 해당하는 배우자의 A급여액 균분</w:t>
                        </w:r>
                      </w:p>
                    </w:tc>
                    <w:tc>
                      <w:tcPr>
                        <w:tcW w:w="2550"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81"/>
                          <w:ind w:left="521" w:hanging="297"/>
                          <w:rPr>
                            <w:sz w:val="17"/>
                          </w:rPr>
                        </w:pPr>
                        <w:r>
                          <w:rPr>
                            <w:w w:val="105"/>
                            <w:sz w:val="17"/>
                          </w:rPr>
                          <w:t>혼인기간에 해당하는 배우자의 국민연금 급여액 균분</w:t>
                        </w:r>
                      </w:p>
                    </w:tc>
                    <w:tc>
                      <w:tcPr>
                        <w:tcW w:w="1019" w:type="dxa"/>
                        <w:tcBorders>
                          <w:top w:val="single" w:sz="4" w:space="0" w:color="999999"/>
                          <w:left w:val="single" w:sz="4" w:space="0" w:color="999999"/>
                          <w:bottom w:val="single" w:sz="4" w:space="0" w:color="999999"/>
                          <w:right w:val="nil"/>
                        </w:tcBorders>
                      </w:tcPr>
                      <w:p>
                        <w:pPr>
                          <w:pStyle w:val="TableParagraph"/>
                          <w:spacing w:before="153"/>
                          <w:ind w:right="427"/>
                          <w:jc w:val="right"/>
                          <w:rPr>
                            <w:sz w:val="17"/>
                          </w:rPr>
                        </w:pPr>
                        <w:r>
                          <w:rPr>
                            <w:w w:val="90"/>
                            <w:sz w:val="17"/>
                          </w:rPr>
                          <w:t>○</w:t>
                        </w:r>
                      </w:p>
                    </w:tc>
                  </w:tr>
                  <w:tr>
                    <w:trPr>
                      <w:trHeight w:val="376" w:hRule="atLeast"/>
                    </w:trPr>
                    <w:tc>
                      <w:tcPr>
                        <w:tcW w:w="397" w:type="dxa"/>
                        <w:vMerge/>
                        <w:tcBorders>
                          <w:top w:val="nil"/>
                          <w:left w:val="nil"/>
                          <w:right w:val="single" w:sz="4" w:space="0" w:color="999999"/>
                        </w:tcBorders>
                      </w:tcPr>
                      <w:p>
                        <w:pPr>
                          <w:rPr>
                            <w:sz w:val="2"/>
                            <w:szCs w:val="2"/>
                          </w:rPr>
                        </w:pPr>
                      </w:p>
                    </w:tc>
                    <w:tc>
                      <w:tcPr>
                        <w:tcW w:w="113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68"/>
                          <w:ind w:left="265"/>
                          <w:rPr>
                            <w:rFonts w:ascii="휴먼옛체" w:eastAsia="휴먼옛체" w:hint="eastAsia"/>
                            <w:sz w:val="17"/>
                          </w:rPr>
                        </w:pPr>
                        <w:r>
                          <w:rPr>
                            <w:rFonts w:ascii="휴먼옛체" w:eastAsia="휴먼옛체" w:hint="eastAsia"/>
                            <w:w w:val="95"/>
                            <w:sz w:val="17"/>
                          </w:rPr>
                          <w:t>미청구자</w:t>
                        </w:r>
                      </w:p>
                    </w:tc>
                    <w:tc>
                      <w:tcPr>
                        <w:tcW w:w="2494" w:type="dxa"/>
                        <w:tcBorders>
                          <w:top w:val="single" w:sz="4" w:space="0" w:color="999999"/>
                          <w:left w:val="single" w:sz="4" w:space="0" w:color="999999"/>
                          <w:bottom w:val="single" w:sz="4" w:space="0" w:color="999999"/>
                          <w:right w:val="single" w:sz="4" w:space="0" w:color="999999"/>
                        </w:tcBorders>
                      </w:tcPr>
                      <w:p>
                        <w:pPr>
                          <w:pStyle w:val="TableParagraph"/>
                          <w:spacing w:before="58"/>
                          <w:ind w:left="288" w:right="287"/>
                          <w:jc w:val="center"/>
                          <w:rPr>
                            <w:sz w:val="17"/>
                          </w:rPr>
                        </w:pPr>
                        <w:r>
                          <w:rPr>
                            <w:w w:val="105"/>
                            <w:sz w:val="17"/>
                          </w:rPr>
                          <w:t>미산정(→기준연금액 적용)</w:t>
                        </w:r>
                      </w:p>
                    </w:tc>
                    <w:tc>
                      <w:tcPr>
                        <w:tcW w:w="2550" w:type="dxa"/>
                        <w:tcBorders>
                          <w:top w:val="single" w:sz="4" w:space="0" w:color="999999"/>
                          <w:left w:val="single" w:sz="4" w:space="0" w:color="999999"/>
                          <w:bottom w:val="single" w:sz="4" w:space="0" w:color="999999"/>
                          <w:right w:val="single" w:sz="4" w:space="0" w:color="999999"/>
                        </w:tcBorders>
                      </w:tcPr>
                      <w:p>
                        <w:pPr>
                          <w:pStyle w:val="TableParagraph"/>
                          <w:spacing w:before="58"/>
                          <w:ind w:left="714" w:right="710"/>
                          <w:jc w:val="center"/>
                          <w:rPr>
                            <w:sz w:val="17"/>
                          </w:rPr>
                        </w:pPr>
                        <w:r>
                          <w:rPr>
                            <w:w w:val="105"/>
                            <w:sz w:val="17"/>
                          </w:rPr>
                          <w:t>좌동</w:t>
                        </w:r>
                      </w:p>
                    </w:tc>
                    <w:tc>
                      <w:tcPr>
                        <w:tcW w:w="1019" w:type="dxa"/>
                        <w:tcBorders>
                          <w:top w:val="single" w:sz="4" w:space="0" w:color="999999"/>
                          <w:left w:val="single" w:sz="4" w:space="0" w:color="999999"/>
                          <w:bottom w:val="single" w:sz="4" w:space="0" w:color="999999"/>
                          <w:right w:val="nil"/>
                        </w:tcBorders>
                      </w:tcPr>
                      <w:p>
                        <w:pPr>
                          <w:pStyle w:val="TableParagraph"/>
                          <w:spacing w:before="58"/>
                          <w:ind w:right="427"/>
                          <w:jc w:val="right"/>
                          <w:rPr>
                            <w:sz w:val="17"/>
                          </w:rPr>
                        </w:pPr>
                        <w:r>
                          <w:rPr>
                            <w:w w:val="90"/>
                            <w:sz w:val="17"/>
                          </w:rPr>
                          <w:t>×</w:t>
                        </w:r>
                      </w:p>
                    </w:tc>
                  </w:tr>
                  <w:tr>
                    <w:trPr>
                      <w:trHeight w:val="376" w:hRule="atLeast"/>
                    </w:trPr>
                    <w:tc>
                      <w:tcPr>
                        <w:tcW w:w="397" w:type="dxa"/>
                        <w:vMerge/>
                        <w:tcBorders>
                          <w:top w:val="nil"/>
                          <w:left w:val="nil"/>
                          <w:right w:val="single" w:sz="4" w:space="0" w:color="999999"/>
                        </w:tcBorders>
                      </w:tcPr>
                      <w:p>
                        <w:pPr>
                          <w:rPr>
                            <w:sz w:val="2"/>
                            <w:szCs w:val="2"/>
                          </w:rPr>
                        </w:pPr>
                      </w:p>
                    </w:tc>
                    <w:tc>
                      <w:tcPr>
                        <w:tcW w:w="1132" w:type="dxa"/>
                        <w:gridSpan w:val="2"/>
                        <w:tcBorders>
                          <w:top w:val="single" w:sz="4" w:space="0" w:color="999999"/>
                          <w:left w:val="single" w:sz="4" w:space="0" w:color="999999"/>
                          <w:right w:val="single" w:sz="4" w:space="0" w:color="999999"/>
                        </w:tcBorders>
                      </w:tcPr>
                      <w:p>
                        <w:pPr>
                          <w:pStyle w:val="TableParagraph"/>
                          <w:spacing w:before="68"/>
                          <w:ind w:left="191"/>
                          <w:rPr>
                            <w:rFonts w:ascii="휴먼옛체" w:eastAsia="휴먼옛체" w:hint="eastAsia"/>
                            <w:sz w:val="17"/>
                          </w:rPr>
                        </w:pPr>
                        <w:r>
                          <w:rPr>
                            <w:rFonts w:ascii="휴먼옛체" w:eastAsia="휴먼옛체" w:hint="eastAsia"/>
                            <w:w w:val="95"/>
                            <w:sz w:val="17"/>
                          </w:rPr>
                          <w:t>지급정지자</w:t>
                        </w:r>
                      </w:p>
                    </w:tc>
                    <w:tc>
                      <w:tcPr>
                        <w:tcW w:w="2494" w:type="dxa"/>
                        <w:tcBorders>
                          <w:top w:val="single" w:sz="4" w:space="0" w:color="999999"/>
                          <w:left w:val="single" w:sz="4" w:space="0" w:color="999999"/>
                          <w:right w:val="single" w:sz="4" w:space="0" w:color="999999"/>
                        </w:tcBorders>
                      </w:tcPr>
                      <w:p>
                        <w:pPr>
                          <w:pStyle w:val="TableParagraph"/>
                          <w:spacing w:before="58"/>
                          <w:ind w:left="288" w:right="285"/>
                          <w:jc w:val="center"/>
                          <w:rPr>
                            <w:sz w:val="17"/>
                          </w:rPr>
                        </w:pPr>
                        <w:r>
                          <w:rPr>
                            <w:w w:val="105"/>
                            <w:sz w:val="17"/>
                          </w:rPr>
                          <w:t>정지 전 연금액</w:t>
                        </w:r>
                      </w:p>
                    </w:tc>
                    <w:tc>
                      <w:tcPr>
                        <w:tcW w:w="2550" w:type="dxa"/>
                        <w:tcBorders>
                          <w:top w:val="single" w:sz="4" w:space="0" w:color="999999"/>
                          <w:left w:val="single" w:sz="4" w:space="0" w:color="999999"/>
                          <w:right w:val="single" w:sz="4" w:space="0" w:color="999999"/>
                        </w:tcBorders>
                      </w:tcPr>
                      <w:p>
                        <w:pPr>
                          <w:pStyle w:val="TableParagraph"/>
                          <w:spacing w:before="58"/>
                          <w:ind w:left="714" w:right="710"/>
                          <w:jc w:val="center"/>
                          <w:rPr>
                            <w:sz w:val="17"/>
                          </w:rPr>
                        </w:pPr>
                        <w:r>
                          <w:rPr>
                            <w:w w:val="105"/>
                            <w:sz w:val="17"/>
                          </w:rPr>
                          <w:t>좌동</w:t>
                        </w:r>
                      </w:p>
                    </w:tc>
                    <w:tc>
                      <w:tcPr>
                        <w:tcW w:w="1019" w:type="dxa"/>
                        <w:tcBorders>
                          <w:top w:val="single" w:sz="4" w:space="0" w:color="999999"/>
                          <w:left w:val="single" w:sz="4" w:space="0" w:color="999999"/>
                          <w:right w:val="nil"/>
                        </w:tcBorders>
                      </w:tcPr>
                      <w:p>
                        <w:pPr>
                          <w:pStyle w:val="TableParagraph"/>
                          <w:spacing w:before="58"/>
                          <w:ind w:right="427"/>
                          <w:jc w:val="right"/>
                          <w:rPr>
                            <w:sz w:val="17"/>
                          </w:rPr>
                        </w:pPr>
                        <w:r>
                          <w:rPr>
                            <w:w w:val="90"/>
                            <w:sz w:val="17"/>
                          </w:rPr>
                          <w:t>×</w:t>
                        </w:r>
                      </w:p>
                    </w:tc>
                  </w:tr>
                </w:tbl>
                <w:p>
                  <w:pPr>
                    <w:pStyle w:val="BodyText"/>
                  </w:pPr>
                </w:p>
              </w:txbxContent>
            </v:textbox>
            <w10:wrap type="none"/>
          </v:shape>
        </w:pict>
      </w:r>
      <w:r>
        <w:rPr>
          <w:rFonts w:ascii="맑은 고딕" w:eastAsia="맑은 고딕" w:hint="eastAsia"/>
          <w:b/>
          <w:color w:val="FFFFFF"/>
          <w:position w:val="2"/>
          <w:sz w:val="18"/>
        </w:rPr>
        <w:t>참고 </w:t>
      </w:r>
      <w:r>
        <w:rPr>
          <w:sz w:val="21"/>
        </w:rPr>
        <w:t>｢</w:t>
      </w:r>
      <w:r>
        <w:rPr>
          <w:rFonts w:ascii="맑은 고딕" w:eastAsia="맑은 고딕" w:hint="eastAsia"/>
          <w:b/>
          <w:sz w:val="21"/>
        </w:rPr>
        <w:t>A급여액</w:t>
      </w:r>
      <w:r>
        <w:rPr>
          <w:sz w:val="21"/>
        </w:rPr>
        <w:t>｣</w:t>
      </w:r>
      <w:r>
        <w:rPr>
          <w:rFonts w:ascii="맑은 고딕" w:eastAsia="맑은 고딕" w:hint="eastAsia"/>
          <w:b/>
          <w:sz w:val="21"/>
        </w:rPr>
        <w:t>과 </w:t>
      </w:r>
      <w:r>
        <w:rPr>
          <w:sz w:val="21"/>
        </w:rPr>
        <w:t>｢</w:t>
      </w:r>
      <w:r>
        <w:rPr>
          <w:rFonts w:ascii="맑은 고딕" w:eastAsia="맑은 고딕" w:hint="eastAsia"/>
          <w:b/>
          <w:sz w:val="21"/>
        </w:rPr>
        <w:t>국민연금 급여액등</w:t>
      </w:r>
      <w:r>
        <w:rPr>
          <w:sz w:val="21"/>
        </w:rPr>
        <w:t>｣ </w:t>
      </w:r>
      <w:r>
        <w:rPr>
          <w:rFonts w:ascii="맑은 고딕" w:eastAsia="맑은 고딕" w:hint="eastAsia"/>
          <w:b/>
          <w:sz w:val="21"/>
        </w:rPr>
        <w:t>적용기준 비교</w:t>
      </w:r>
    </w:p>
    <w:p>
      <w:pPr>
        <w:pStyle w:val="BodyText"/>
        <w:rPr>
          <w:rFonts w:ascii="맑은 고딕"/>
          <w:b/>
          <w:sz w:val="22"/>
        </w:rPr>
      </w:pPr>
    </w:p>
    <w:p>
      <w:pPr>
        <w:pStyle w:val="BodyText"/>
        <w:rPr>
          <w:rFonts w:ascii="맑은 고딕"/>
          <w:b/>
          <w:sz w:val="22"/>
        </w:rPr>
      </w:pPr>
    </w:p>
    <w:p>
      <w:pPr>
        <w:pStyle w:val="BodyText"/>
        <w:rPr>
          <w:rFonts w:ascii="맑은 고딕"/>
          <w:b/>
          <w:sz w:val="22"/>
        </w:rPr>
      </w:pPr>
    </w:p>
    <w:p>
      <w:pPr>
        <w:pStyle w:val="BodyText"/>
        <w:rPr>
          <w:rFonts w:ascii="맑은 고딕"/>
          <w:b/>
          <w:sz w:val="22"/>
        </w:rPr>
      </w:pPr>
    </w:p>
    <w:p>
      <w:pPr>
        <w:pStyle w:val="BodyText"/>
        <w:rPr>
          <w:rFonts w:ascii="맑은 고딕"/>
          <w:b/>
          <w:sz w:val="22"/>
        </w:rPr>
      </w:pPr>
    </w:p>
    <w:p>
      <w:pPr>
        <w:pStyle w:val="BodyText"/>
        <w:spacing w:before="17"/>
        <w:rPr>
          <w:rFonts w:ascii="맑은 고딕"/>
          <w:b/>
          <w:sz w:val="14"/>
        </w:rPr>
      </w:pPr>
    </w:p>
    <w:p>
      <w:pPr>
        <w:pStyle w:val="Heading8"/>
        <w:spacing w:before="1"/>
      </w:pPr>
      <w:r>
        <w:rPr>
          <w:w w:val="97"/>
        </w:rPr>
        <w:t>4</w:t>
      </w:r>
    </w:p>
    <w:p>
      <w:pPr>
        <w:pStyle w:val="BodyText"/>
        <w:rPr>
          <w:rFonts w:ascii="맑은 고딕"/>
          <w:b/>
          <w:sz w:val="29"/>
        </w:rPr>
      </w:pPr>
    </w:p>
    <w:p>
      <w:pPr>
        <w:spacing w:line="163" w:lineRule="auto" w:before="0"/>
        <w:ind w:left="9246" w:right="196" w:firstLine="0"/>
        <w:jc w:val="both"/>
        <w:rPr>
          <w:rFonts w:ascii="휴먼모음T" w:eastAsia="휴먼모음T" w:hint="eastAsia"/>
          <w:sz w:val="20"/>
        </w:rPr>
      </w:pPr>
      <w:r>
        <w:rPr>
          <w:rFonts w:ascii="휴먼모음T" w:eastAsia="휴먼모음T" w:hint="eastAsia"/>
          <w:w w:val="105"/>
          <w:sz w:val="20"/>
        </w:rPr>
        <w:t>기 초 연 금 액</w:t>
      </w:r>
    </w:p>
    <w:p>
      <w:pPr>
        <w:spacing w:line="160" w:lineRule="auto" w:before="117"/>
        <w:ind w:left="9246" w:right="181" w:firstLine="0"/>
        <w:jc w:val="left"/>
        <w:rPr>
          <w:rFonts w:ascii="휴먼모음T" w:eastAsia="휴먼모음T" w:hint="eastAsia"/>
          <w:sz w:val="20"/>
        </w:rPr>
      </w:pPr>
      <w:r>
        <w:rPr>
          <w:rFonts w:ascii="휴먼모음T" w:eastAsia="휴먼모음T" w:hint="eastAsia"/>
          <w:w w:val="105"/>
          <w:sz w:val="20"/>
        </w:rPr>
        <w:t>결 정</w:t>
      </w:r>
    </w:p>
    <w:p>
      <w:pPr>
        <w:pStyle w:val="BodyText"/>
        <w:rPr>
          <w:rFonts w:ascii="휴먼모음T"/>
          <w:sz w:val="20"/>
        </w:rPr>
      </w:pPr>
    </w:p>
    <w:p>
      <w:pPr>
        <w:pStyle w:val="BodyText"/>
        <w:spacing w:before="8"/>
        <w:rPr>
          <w:rFonts w:ascii="휴먼모음T"/>
          <w:sz w:val="17"/>
        </w:rPr>
      </w:pPr>
    </w:p>
    <w:p>
      <w:pPr>
        <w:pStyle w:val="Heading6"/>
        <w:numPr>
          <w:ilvl w:val="1"/>
          <w:numId w:val="175"/>
        </w:numPr>
        <w:tabs>
          <w:tab w:pos="1020" w:val="left" w:leader="none"/>
          <w:tab w:pos="1021" w:val="left" w:leader="none"/>
        </w:tabs>
        <w:spacing w:line="240" w:lineRule="auto" w:before="4" w:after="0"/>
        <w:ind w:left="1020" w:right="0" w:hanging="464"/>
        <w:jc w:val="left"/>
      </w:pPr>
      <w:bookmarkStart w:name="_TOC_250007" w:id="47"/>
      <w:r>
        <w:rPr>
          <w:spacing w:val="-9"/>
        </w:rPr>
        <w:t>중복급여 </w:t>
      </w:r>
      <w:r>
        <w:rPr>
          <w:spacing w:val="-10"/>
        </w:rPr>
        <w:t>수급권자의 </w:t>
      </w:r>
      <w:r>
        <w:rPr>
          <w:spacing w:val="-9"/>
        </w:rPr>
        <w:t>A급여액 </w:t>
      </w:r>
      <w:r>
        <w:rPr/>
        <w:t>및 </w:t>
      </w:r>
      <w:r>
        <w:rPr>
          <w:spacing w:val="-10"/>
        </w:rPr>
        <w:t>국민연금</w:t>
      </w:r>
      <w:r>
        <w:rPr>
          <w:spacing w:val="-41"/>
        </w:rPr>
        <w:t> </w:t>
      </w:r>
      <w:bookmarkEnd w:id="47"/>
      <w:r>
        <w:rPr>
          <w:spacing w:val="-12"/>
        </w:rPr>
        <w:t>급여액등</w:t>
      </w:r>
    </w:p>
    <w:p>
      <w:pPr>
        <w:pStyle w:val="Heading7"/>
        <w:spacing w:before="259"/>
      </w:pPr>
      <w:r>
        <w:rPr/>
        <w:t>가. 개 요</w:t>
      </w:r>
    </w:p>
    <w:p>
      <w:pPr>
        <w:pStyle w:val="BodyText"/>
        <w:spacing w:line="218" w:lineRule="auto" w:before="120"/>
        <w:ind w:left="1041" w:right="1198" w:hanging="1"/>
        <w:rPr>
          <w:sz w:val="8"/>
        </w:rPr>
      </w:pPr>
      <w:r>
        <w:rPr/>
        <w:t>동일한 기초연금 수급권자에게 ｢국민연금법｣ 및 ｢연금연계법｣에 따른 2개 </w:t>
      </w:r>
      <w:r>
        <w:rPr>
          <w:w w:val="97"/>
        </w:rPr>
        <w:t>이상의</w:t>
      </w:r>
      <w:r>
        <w:rPr/>
        <w:t>  </w:t>
      </w:r>
      <w:r>
        <w:rPr>
          <w:w w:val="97"/>
        </w:rPr>
        <w:t>급여</w:t>
      </w:r>
      <w:r>
        <w:rPr/>
        <w:t>  </w:t>
      </w:r>
      <w:r>
        <w:rPr>
          <w:w w:val="97"/>
        </w:rPr>
        <w:t>수급권이</w:t>
      </w:r>
      <w:r>
        <w:rPr/>
        <w:t>  </w:t>
      </w:r>
      <w:r>
        <w:rPr>
          <w:w w:val="97"/>
        </w:rPr>
        <w:t>중복하여</w:t>
      </w:r>
      <w:r>
        <w:rPr/>
        <w:t>  </w:t>
      </w:r>
      <w:r>
        <w:rPr>
          <w:w w:val="97"/>
        </w:rPr>
        <w:t>생길</w:t>
      </w:r>
      <w:r>
        <w:rPr/>
        <w:t>  </w:t>
      </w:r>
      <w:r>
        <w:rPr>
          <w:w w:val="97"/>
        </w:rPr>
        <w:t>수</w:t>
      </w:r>
      <w:r>
        <w:rPr/>
        <w:t>  </w:t>
      </w:r>
      <w:r>
        <w:rPr>
          <w:w w:val="97"/>
        </w:rPr>
        <w:t>있음</w:t>
      </w:r>
      <w:r>
        <w:rPr>
          <w:w w:val="112"/>
          <w:position w:val="10"/>
          <w:sz w:val="8"/>
        </w:rPr>
        <w:t>65)</w:t>
      </w:r>
    </w:p>
    <w:p>
      <w:pPr>
        <w:pStyle w:val="BodyText"/>
        <w:spacing w:line="218" w:lineRule="auto" w:before="99"/>
        <w:ind w:left="1007" w:right="1198" w:firstLine="25"/>
      </w:pPr>
      <w:r>
        <w:rPr/>
        <w:t>그 경우 각각의 해당 법령에서 정하고 있는 중복급여 조정방법을 감안하여 A급여액 및 국민연금 급여액등을 산정</w:t>
      </w:r>
    </w:p>
    <w:p>
      <w:pPr>
        <w:pStyle w:val="BodyText"/>
        <w:rPr>
          <w:sz w:val="20"/>
        </w:rPr>
      </w:pPr>
    </w:p>
    <w:p>
      <w:pPr>
        <w:pStyle w:val="BodyText"/>
        <w:rPr>
          <w:sz w:val="20"/>
        </w:rPr>
      </w:pPr>
    </w:p>
    <w:p>
      <w:pPr>
        <w:pStyle w:val="BodyText"/>
        <w:spacing w:before="7"/>
        <w:rPr>
          <w:sz w:val="21"/>
        </w:rPr>
      </w:pPr>
    </w:p>
    <w:p>
      <w:pPr>
        <w:pStyle w:val="ListParagraph"/>
        <w:numPr>
          <w:ilvl w:val="0"/>
          <w:numId w:val="178"/>
        </w:numPr>
        <w:tabs>
          <w:tab w:pos="798" w:val="left" w:leader="none"/>
        </w:tabs>
        <w:spacing w:line="243" w:lineRule="exact" w:before="65" w:after="0"/>
        <w:ind w:left="797" w:right="0" w:hanging="331"/>
        <w:jc w:val="left"/>
        <w:rPr>
          <w:rFonts w:ascii="휴먼옛체" w:eastAsia="휴먼옛체" w:hint="eastAsia"/>
          <w:sz w:val="17"/>
        </w:rPr>
      </w:pPr>
      <w:r>
        <w:rPr>
          <w:rFonts w:ascii="휴먼옛체" w:eastAsia="휴먼옛체" w:hint="eastAsia"/>
          <w:spacing w:val="-4"/>
          <w:sz w:val="17"/>
        </w:rPr>
        <w:t>중복급여 </w:t>
      </w:r>
      <w:r>
        <w:rPr>
          <w:rFonts w:ascii="휴먼옛체" w:eastAsia="휴먼옛체" w:hint="eastAsia"/>
          <w:spacing w:val="-3"/>
          <w:sz w:val="17"/>
        </w:rPr>
        <w:t>수급권 발생</w:t>
      </w:r>
      <w:r>
        <w:rPr>
          <w:rFonts w:ascii="휴먼옛체" w:eastAsia="휴먼옛체" w:hint="eastAsia"/>
          <w:spacing w:val="35"/>
          <w:sz w:val="17"/>
        </w:rPr>
        <w:t> </w:t>
      </w:r>
      <w:r>
        <w:rPr>
          <w:rFonts w:ascii="휴먼옛체" w:eastAsia="휴먼옛체" w:hint="eastAsia"/>
          <w:spacing w:val="-3"/>
          <w:sz w:val="17"/>
        </w:rPr>
        <w:t>예시</w:t>
      </w:r>
    </w:p>
    <w:p>
      <w:pPr>
        <w:spacing w:line="238" w:lineRule="exact" w:before="0"/>
        <w:ind w:left="799" w:right="0" w:firstLine="0"/>
        <w:jc w:val="left"/>
        <w:rPr>
          <w:rFonts w:ascii="휴먼옛체" w:hAnsi="휴먼옛체" w:eastAsia="휴먼옛체" w:hint="eastAsia"/>
          <w:sz w:val="17"/>
        </w:rPr>
      </w:pPr>
      <w:r>
        <w:rPr>
          <w:rFonts w:ascii="휴먼옛체" w:hAnsi="휴먼옛체" w:eastAsia="휴먼옛체" w:hint="eastAsia"/>
          <w:sz w:val="17"/>
        </w:rPr>
        <w:t>① </w:t>
      </w:r>
      <w:r>
        <w:rPr>
          <w:rFonts w:ascii="휴먼옛체" w:hAnsi="휴먼옛체" w:eastAsia="휴먼옛체" w:hint="eastAsia"/>
          <w:spacing w:val="-3"/>
          <w:sz w:val="17"/>
        </w:rPr>
        <w:t>(국민연금 </w:t>
      </w:r>
      <w:r>
        <w:rPr>
          <w:rFonts w:ascii="휴먼옛체" w:hAnsi="휴먼옛체" w:eastAsia="휴먼옛체" w:hint="eastAsia"/>
          <w:spacing w:val="-4"/>
          <w:sz w:val="17"/>
        </w:rPr>
        <w:t>중복수급) 노령연금 수급자에게 </w:t>
      </w:r>
      <w:r>
        <w:rPr>
          <w:rFonts w:ascii="휴먼옛체" w:hAnsi="휴먼옛체" w:eastAsia="휴먼옛체" w:hint="eastAsia"/>
          <w:spacing w:val="-3"/>
          <w:sz w:val="17"/>
        </w:rPr>
        <w:t>배우자 사망에 따른 </w:t>
      </w:r>
      <w:r>
        <w:rPr>
          <w:rFonts w:ascii="휴먼옛체" w:hAnsi="휴먼옛체" w:eastAsia="휴먼옛체" w:hint="eastAsia"/>
          <w:spacing w:val="-4"/>
          <w:sz w:val="17"/>
        </w:rPr>
        <w:t>유족연금 </w:t>
      </w:r>
      <w:r>
        <w:rPr>
          <w:rFonts w:ascii="휴먼옛체" w:hAnsi="휴먼옛체" w:eastAsia="휴먼옛체" w:hint="eastAsia"/>
          <w:spacing w:val="-3"/>
          <w:sz w:val="17"/>
        </w:rPr>
        <w:t>수급권 </w:t>
      </w:r>
      <w:r>
        <w:rPr>
          <w:rFonts w:ascii="휴먼옛체" w:hAnsi="휴먼옛체" w:eastAsia="휴먼옛체" w:hint="eastAsia"/>
          <w:spacing w:val="-5"/>
          <w:sz w:val="17"/>
        </w:rPr>
        <w:t>발생</w:t>
      </w:r>
    </w:p>
    <w:p>
      <w:pPr>
        <w:spacing w:line="238" w:lineRule="exact" w:before="0"/>
        <w:ind w:left="799" w:right="0" w:firstLine="0"/>
        <w:jc w:val="left"/>
        <w:rPr>
          <w:rFonts w:ascii="휴먼옛체" w:hAnsi="휴먼옛체" w:eastAsia="휴먼옛체" w:hint="eastAsia"/>
          <w:sz w:val="17"/>
        </w:rPr>
      </w:pPr>
      <w:r>
        <w:rPr>
          <w:rFonts w:ascii="휴먼옛체" w:hAnsi="휴먼옛체" w:eastAsia="휴먼옛체" w:hint="eastAsia"/>
          <w:sz w:val="17"/>
        </w:rPr>
        <w:t>② (연계급여 중복수급) 연계노령연금 수급자에게 연계노령유족연금 수급권 발생</w:t>
      </w:r>
    </w:p>
    <w:p>
      <w:pPr>
        <w:spacing w:line="243" w:lineRule="exact" w:before="0"/>
        <w:ind w:left="799" w:right="0" w:firstLine="0"/>
        <w:jc w:val="left"/>
        <w:rPr>
          <w:rFonts w:ascii="휴먼옛체" w:hAnsi="휴먼옛체" w:eastAsia="휴먼옛체" w:hint="eastAsia"/>
          <w:sz w:val="17"/>
        </w:rPr>
      </w:pPr>
      <w:r>
        <w:rPr>
          <w:rFonts w:ascii="휴먼옛체" w:hAnsi="휴먼옛체" w:eastAsia="휴먼옛체" w:hint="eastAsia"/>
          <w:sz w:val="17"/>
        </w:rPr>
        <w:t>③ (국민연금+연계급여) 노령연금 수급자에게 연계노령유족연금 수급권 발생</w:t>
      </w:r>
    </w:p>
    <w:p>
      <w:pPr>
        <w:pStyle w:val="BodyText"/>
        <w:rPr>
          <w:rFonts w:ascii="휴먼옛체"/>
          <w:sz w:val="20"/>
        </w:rPr>
      </w:pPr>
    </w:p>
    <w:p>
      <w:pPr>
        <w:pStyle w:val="BodyText"/>
        <w:spacing w:before="6"/>
        <w:rPr>
          <w:rFonts w:ascii="휴먼옛체"/>
          <w:sz w:val="18"/>
        </w:rPr>
      </w:pPr>
    </w:p>
    <w:p>
      <w:pPr>
        <w:pStyle w:val="ListParagraph"/>
        <w:numPr>
          <w:ilvl w:val="0"/>
          <w:numId w:val="186"/>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133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52288" coordorigin="1,170" coordsize="11112,14910">
            <v:shape style="position:absolute;left:0;top:170;width:11112;height:14910" type="#_x0000_t75" stroked="false">
              <v:imagedata r:id="rId501" o:title=""/>
            </v:shape>
            <v:shape style="position:absolute;left:1927;top:2865;width:114;height:106" type="#_x0000_t75" stroked="false">
              <v:imagedata r:id="rId23" o:title=""/>
            </v:shape>
            <v:shape style="position:absolute;left:1927;top:4028;width:114;height:106" type="#_x0000_t75" stroked="false">
              <v:imagedata r:id="rId23" o:title=""/>
            </v:shape>
            <v:shape style="position:absolute;left:1927;top:7413;width:114;height:106" type="#_x0000_t75" stroked="false">
              <v:imagedata r:id="rId23" o:title=""/>
            </v:shape>
            <v:shape style="position:absolute;left:1927;top:9543;width:114;height:106" type="#_x0000_t75" stroked="false">
              <v:imagedata r:id="rId23" o:title=""/>
            </v:shape>
            <v:shape style="position:absolute;left:1927;top:10317;width:114;height:106" type="#_x0000_t75" stroked="false">
              <v:imagedata r:id="rId23" o:title=""/>
            </v:shape>
            <v:shape style="position:absolute;left:1927;top:10744;width:114;height:106" type="#_x0000_t75" stroked="false">
              <v:imagedata r:id="rId23" o:title=""/>
            </v:shape>
            <v:shape style="position:absolute;left:1927;top:11696;width:114;height:106" type="#_x0000_t75" stroked="false">
              <v:imagedata r:id="rId23" o:title=""/>
            </v:shape>
            <w10:wrap type="none"/>
          </v:group>
        </w:pict>
      </w:r>
    </w:p>
    <w:p>
      <w:pPr>
        <w:pStyle w:val="BodyText"/>
        <w:rPr>
          <w:rFonts w:ascii="Tahoma"/>
          <w:sz w:val="20"/>
        </w:rPr>
      </w:pPr>
    </w:p>
    <w:p>
      <w:pPr>
        <w:pStyle w:val="BodyText"/>
        <w:spacing w:before="2"/>
        <w:rPr>
          <w:rFonts w:ascii="Tahoma"/>
          <w:sz w:val="28"/>
        </w:rPr>
      </w:pPr>
    </w:p>
    <w:p>
      <w:pPr>
        <w:pStyle w:val="Heading7"/>
        <w:spacing w:before="49"/>
      </w:pPr>
      <w:r>
        <w:rPr/>
        <w:t>나. 기본방향</w:t>
      </w:r>
    </w:p>
    <w:p>
      <w:pPr>
        <w:pStyle w:val="BodyText"/>
        <w:spacing w:line="218" w:lineRule="auto" w:before="60"/>
        <w:ind w:left="1079" w:right="1219" w:hanging="26"/>
        <w:jc w:val="both"/>
      </w:pPr>
      <w:r>
        <w:rPr>
          <w:spacing w:val="-15"/>
        </w:rPr>
        <w:t>국민연금･연계연금(직역재직기간 </w:t>
      </w:r>
      <w:r>
        <w:rPr>
          <w:spacing w:val="-7"/>
        </w:rPr>
        <w:t>10년 </w:t>
      </w:r>
      <w:r>
        <w:rPr>
          <w:spacing w:val="-11"/>
        </w:rPr>
        <w:t>미만) </w:t>
      </w:r>
      <w:r>
        <w:rPr>
          <w:spacing w:val="-13"/>
        </w:rPr>
        <w:t>수급권이 </w:t>
      </w:r>
      <w:r>
        <w:rPr>
          <w:spacing w:val="-5"/>
        </w:rPr>
        <w:t>2개 </w:t>
      </w:r>
      <w:r>
        <w:rPr>
          <w:spacing w:val="-8"/>
        </w:rPr>
        <w:t>이상 </w:t>
      </w:r>
      <w:r>
        <w:rPr>
          <w:spacing w:val="-11"/>
        </w:rPr>
        <w:t>발생한 </w:t>
      </w:r>
      <w:r>
        <w:rPr>
          <w:spacing w:val="-17"/>
        </w:rPr>
        <w:t>경우 </w:t>
      </w:r>
      <w:r>
        <w:rPr>
          <w:spacing w:val="-5"/>
        </w:rPr>
        <w:t>각각의 </w:t>
      </w:r>
      <w:r>
        <w:rPr>
          <w:spacing w:val="-6"/>
        </w:rPr>
        <w:t>수급권에 </w:t>
      </w:r>
      <w:r>
        <w:rPr>
          <w:spacing w:val="-4"/>
        </w:rPr>
        <w:t>따라 </w:t>
      </w:r>
      <w:r>
        <w:rPr>
          <w:spacing w:val="-5"/>
        </w:rPr>
        <w:t>계산된 A급여액 </w:t>
      </w:r>
      <w:r>
        <w:rPr/>
        <w:t>및 </w:t>
      </w:r>
      <w:r>
        <w:rPr>
          <w:spacing w:val="-6"/>
        </w:rPr>
        <w:t>국민연금 급여액등을 </w:t>
      </w:r>
      <w:r>
        <w:rPr>
          <w:spacing w:val="-8"/>
        </w:rPr>
        <w:t>기준으로</w:t>
      </w:r>
      <w:r>
        <w:rPr>
          <w:spacing w:val="53"/>
        </w:rPr>
        <w:t> </w:t>
      </w:r>
      <w:r>
        <w:rPr>
          <w:spacing w:val="-6"/>
        </w:rPr>
        <w:t>기초연금액을 </w:t>
      </w:r>
      <w:r>
        <w:rPr>
          <w:spacing w:val="-4"/>
        </w:rPr>
        <w:t>산정(법 </w:t>
      </w:r>
      <w:r>
        <w:rPr>
          <w:spacing w:val="-5"/>
        </w:rPr>
        <w:t>제5조제5항, 제6조제1항)</w:t>
      </w:r>
    </w:p>
    <w:p>
      <w:pPr>
        <w:pStyle w:val="BodyText"/>
        <w:spacing w:line="218" w:lineRule="auto" w:before="58"/>
        <w:ind w:left="1031" w:right="1212"/>
        <w:jc w:val="both"/>
      </w:pPr>
      <w:r>
        <w:rPr>
          <w:spacing w:val="-8"/>
        </w:rPr>
        <w:t>다만, </w:t>
      </w:r>
      <w:r>
        <w:rPr/>
        <w:t>각 </w:t>
      </w:r>
      <w:r>
        <w:rPr>
          <w:spacing w:val="-8"/>
        </w:rPr>
        <w:t>법령의 </w:t>
      </w:r>
      <w:r>
        <w:rPr>
          <w:spacing w:val="-10"/>
        </w:rPr>
        <w:t>중복급여 </w:t>
      </w:r>
      <w:r>
        <w:rPr>
          <w:spacing w:val="-6"/>
        </w:rPr>
        <w:t>조정 </w:t>
      </w:r>
      <w:r>
        <w:rPr>
          <w:spacing w:val="-8"/>
        </w:rPr>
        <w:t>규정에 </w:t>
      </w:r>
      <w:r>
        <w:rPr>
          <w:spacing w:val="-6"/>
        </w:rPr>
        <w:t>따라 </w:t>
      </w:r>
      <w:r>
        <w:rPr>
          <w:spacing w:val="-9"/>
        </w:rPr>
        <w:t>A급여액 </w:t>
      </w:r>
      <w:r>
        <w:rPr>
          <w:spacing w:val="-7"/>
        </w:rPr>
        <w:t>산식 </w:t>
      </w:r>
      <w:r>
        <w:rPr>
          <w:spacing w:val="-6"/>
        </w:rPr>
        <w:t>적용 </w:t>
      </w:r>
      <w:r>
        <w:rPr>
          <w:spacing w:val="-8"/>
        </w:rPr>
        <w:t>대상이 </w:t>
      </w:r>
      <w:r>
        <w:rPr>
          <w:spacing w:val="-6"/>
        </w:rPr>
        <w:t>되는 </w:t>
      </w:r>
      <w:r>
        <w:rPr>
          <w:spacing w:val="-4"/>
        </w:rPr>
        <w:t>급여가 </w:t>
      </w:r>
      <w:r>
        <w:rPr>
          <w:spacing w:val="-5"/>
        </w:rPr>
        <w:t>지급정지되는 </w:t>
      </w:r>
      <w:r>
        <w:rPr>
          <w:spacing w:val="-4"/>
        </w:rPr>
        <w:t>경우에는 </w:t>
      </w:r>
      <w:r>
        <w:rPr>
          <w:spacing w:val="-5"/>
        </w:rPr>
        <w:t>기준연금액으로 산정</w:t>
      </w:r>
    </w:p>
    <w:p>
      <w:pPr>
        <w:pStyle w:val="ListParagraph"/>
        <w:numPr>
          <w:ilvl w:val="0"/>
          <w:numId w:val="187"/>
        </w:numPr>
        <w:tabs>
          <w:tab w:pos="1181" w:val="left" w:leader="none"/>
        </w:tabs>
        <w:spacing w:line="218" w:lineRule="auto" w:before="59" w:after="0"/>
        <w:ind w:left="1180" w:right="1213" w:hanging="173"/>
        <w:jc w:val="both"/>
        <w:rPr>
          <w:sz w:val="23"/>
        </w:rPr>
      </w:pPr>
      <w:r>
        <w:rPr>
          <w:spacing w:val="-5"/>
          <w:sz w:val="23"/>
        </w:rPr>
        <w:t>｢국민연금법｣ 제56조제1항에 </w:t>
      </w:r>
      <w:r>
        <w:rPr>
          <w:spacing w:val="-3"/>
          <w:sz w:val="23"/>
        </w:rPr>
        <w:t>따라 </w:t>
      </w:r>
      <w:r>
        <w:rPr>
          <w:spacing w:val="-4"/>
          <w:sz w:val="23"/>
        </w:rPr>
        <w:t>노령연금 </w:t>
      </w:r>
      <w:r>
        <w:rPr>
          <w:spacing w:val="-3"/>
          <w:sz w:val="23"/>
        </w:rPr>
        <w:t>또는 </w:t>
      </w:r>
      <w:r>
        <w:rPr>
          <w:spacing w:val="-4"/>
          <w:sz w:val="23"/>
        </w:rPr>
        <w:t>분할연금 지급이 정지된 경우(법</w:t>
      </w:r>
      <w:r>
        <w:rPr>
          <w:spacing w:val="30"/>
          <w:sz w:val="23"/>
        </w:rPr>
        <w:t> </w:t>
      </w:r>
      <w:r>
        <w:rPr>
          <w:spacing w:val="-9"/>
          <w:sz w:val="23"/>
        </w:rPr>
        <w:t>제5조제6항제2호가목)</w:t>
      </w:r>
    </w:p>
    <w:p>
      <w:pPr>
        <w:pStyle w:val="ListParagraph"/>
        <w:numPr>
          <w:ilvl w:val="0"/>
          <w:numId w:val="187"/>
        </w:numPr>
        <w:tabs>
          <w:tab w:pos="1132" w:val="left" w:leader="none"/>
        </w:tabs>
        <w:spacing w:line="218" w:lineRule="auto" w:before="58" w:after="0"/>
        <w:ind w:left="1131" w:right="1206" w:hanging="124"/>
        <w:jc w:val="both"/>
        <w:rPr>
          <w:sz w:val="23"/>
        </w:rPr>
      </w:pPr>
      <w:r>
        <w:rPr>
          <w:spacing w:val="-18"/>
          <w:w w:val="95"/>
          <w:sz w:val="23"/>
        </w:rPr>
        <w:t>｢연금연계법｣ </w:t>
      </w:r>
      <w:r>
        <w:rPr>
          <w:spacing w:val="-16"/>
          <w:w w:val="95"/>
          <w:sz w:val="23"/>
        </w:rPr>
        <w:t>제18조에 </w:t>
      </w:r>
      <w:r>
        <w:rPr>
          <w:spacing w:val="-11"/>
          <w:w w:val="95"/>
          <w:sz w:val="23"/>
        </w:rPr>
        <w:t>따라 </w:t>
      </w:r>
      <w:r>
        <w:rPr>
          <w:spacing w:val="-19"/>
          <w:w w:val="95"/>
          <w:sz w:val="23"/>
        </w:rPr>
        <w:t>연계노령연금 </w:t>
      </w:r>
      <w:r>
        <w:rPr>
          <w:spacing w:val="-15"/>
          <w:w w:val="95"/>
          <w:sz w:val="23"/>
        </w:rPr>
        <w:t>지급이 정지된 경우. 다만, </w:t>
      </w:r>
      <w:r>
        <w:rPr>
          <w:spacing w:val="-18"/>
          <w:w w:val="95"/>
          <w:sz w:val="23"/>
        </w:rPr>
        <w:t>연계퇴직연금 </w:t>
      </w:r>
      <w:r>
        <w:rPr>
          <w:spacing w:val="-11"/>
          <w:sz w:val="23"/>
        </w:rPr>
        <w:t>수급권이 </w:t>
      </w:r>
      <w:r>
        <w:rPr>
          <w:spacing w:val="-7"/>
          <w:sz w:val="23"/>
        </w:rPr>
        <w:t>없는 </w:t>
      </w:r>
      <w:r>
        <w:rPr>
          <w:spacing w:val="-10"/>
          <w:sz w:val="23"/>
        </w:rPr>
        <w:t>경우에</w:t>
      </w:r>
      <w:r>
        <w:rPr>
          <w:spacing w:val="16"/>
          <w:sz w:val="23"/>
        </w:rPr>
        <w:t> </w:t>
      </w:r>
      <w:r>
        <w:rPr>
          <w:spacing w:val="-15"/>
          <w:sz w:val="23"/>
        </w:rPr>
        <w:t>한함</w:t>
      </w:r>
    </w:p>
    <w:p>
      <w:pPr>
        <w:spacing w:line="175" w:lineRule="auto" w:before="59"/>
        <w:ind w:left="1446" w:right="1216" w:hanging="230"/>
        <w:jc w:val="left"/>
        <w:rPr>
          <w:rFonts w:ascii="Yu Gothic" w:hAnsi="Yu Gothic" w:eastAsia="Yu Gothic" w:hint="eastAsia"/>
          <w:sz w:val="19"/>
        </w:rPr>
      </w:pPr>
      <w:r>
        <w:rPr>
          <w:rFonts w:ascii="Yu Gothic" w:hAnsi="Yu Gothic" w:eastAsia="Yu Gothic" w:hint="eastAsia"/>
          <w:w w:val="95"/>
          <w:sz w:val="19"/>
        </w:rPr>
        <w:t>※ </w:t>
      </w:r>
      <w:r>
        <w:rPr>
          <w:rFonts w:ascii="휴먼옛체" w:hAnsi="휴먼옛체" w:eastAsia="휴먼옛체" w:hint="eastAsia"/>
          <w:spacing w:val="-10"/>
          <w:w w:val="95"/>
          <w:sz w:val="19"/>
        </w:rPr>
        <w:t>국민연금 </w:t>
      </w:r>
      <w:r>
        <w:rPr>
          <w:rFonts w:ascii="휴먼옛체" w:hAnsi="휴먼옛체" w:eastAsia="휴먼옛체" w:hint="eastAsia"/>
          <w:w w:val="95"/>
          <w:sz w:val="19"/>
        </w:rPr>
        <w:t>및 </w:t>
      </w:r>
      <w:r>
        <w:rPr>
          <w:rFonts w:ascii="휴먼옛체" w:hAnsi="휴먼옛체" w:eastAsia="휴먼옛체" w:hint="eastAsia"/>
          <w:spacing w:val="-10"/>
          <w:w w:val="95"/>
          <w:sz w:val="19"/>
        </w:rPr>
        <w:t>연계연금 </w:t>
      </w:r>
      <w:r>
        <w:rPr>
          <w:rFonts w:ascii="휴먼옛체" w:hAnsi="휴먼옛체" w:eastAsia="휴먼옛체" w:hint="eastAsia"/>
          <w:spacing w:val="-11"/>
          <w:w w:val="95"/>
          <w:sz w:val="19"/>
        </w:rPr>
        <w:t>수급권자가 </w:t>
      </w:r>
      <w:r>
        <w:rPr>
          <w:rFonts w:ascii="휴먼옛체" w:hAnsi="휴먼옛체" w:eastAsia="휴먼옛체" w:hint="eastAsia"/>
          <w:spacing w:val="-12"/>
          <w:w w:val="95"/>
          <w:sz w:val="19"/>
        </w:rPr>
        <w:t>사회보장급여</w:t>
      </w:r>
      <w:r>
        <w:rPr>
          <w:rFonts w:ascii="Yu Gothic" w:hAnsi="Yu Gothic" w:eastAsia="Yu Gothic" w:hint="eastAsia"/>
          <w:spacing w:val="-12"/>
          <w:w w:val="95"/>
          <w:sz w:val="19"/>
        </w:rPr>
        <w:t>(</w:t>
      </w:r>
      <w:r>
        <w:rPr>
          <w:rFonts w:ascii="휴먼옛체" w:hAnsi="휴먼옛체" w:eastAsia="휴먼옛체" w:hint="eastAsia"/>
          <w:spacing w:val="-12"/>
          <w:w w:val="95"/>
          <w:sz w:val="19"/>
        </w:rPr>
        <w:t>장애인연금</w:t>
      </w:r>
      <w:r>
        <w:rPr>
          <w:rFonts w:ascii="Yu Gothic" w:hAnsi="Yu Gothic" w:eastAsia="Yu Gothic" w:hint="eastAsia"/>
          <w:spacing w:val="-12"/>
          <w:w w:val="95"/>
          <w:sz w:val="19"/>
        </w:rPr>
        <w:t>, </w:t>
      </w:r>
      <w:r>
        <w:rPr>
          <w:rFonts w:ascii="휴먼옛체" w:hAnsi="휴먼옛체" w:eastAsia="휴먼옛체" w:hint="eastAsia"/>
          <w:spacing w:val="-12"/>
          <w:w w:val="95"/>
          <w:sz w:val="19"/>
        </w:rPr>
        <w:t>국민기초생활급여</w:t>
      </w:r>
      <w:r>
        <w:rPr>
          <w:rFonts w:ascii="Yu Gothic" w:hAnsi="Yu Gothic" w:eastAsia="Yu Gothic" w:hint="eastAsia"/>
          <w:spacing w:val="-12"/>
          <w:w w:val="95"/>
          <w:sz w:val="19"/>
        </w:rPr>
        <w:t>)</w:t>
      </w:r>
      <w:r>
        <w:rPr>
          <w:rFonts w:ascii="휴먼옛체" w:hAnsi="휴먼옛체" w:eastAsia="휴먼옛체" w:hint="eastAsia"/>
          <w:spacing w:val="-12"/>
          <w:w w:val="95"/>
          <w:sz w:val="19"/>
        </w:rPr>
        <w:t>를 </w:t>
      </w:r>
      <w:r>
        <w:rPr>
          <w:rFonts w:ascii="휴먼옛체" w:hAnsi="휴먼옛체" w:eastAsia="휴먼옛체" w:hint="eastAsia"/>
          <w:spacing w:val="-14"/>
          <w:w w:val="95"/>
          <w:sz w:val="19"/>
        </w:rPr>
        <w:t>지급받는 </w:t>
      </w:r>
      <w:r>
        <w:rPr>
          <w:rFonts w:ascii="휴먼옛체" w:hAnsi="휴먼옛체" w:eastAsia="휴먼옛체" w:hint="eastAsia"/>
          <w:spacing w:val="-10"/>
          <w:sz w:val="19"/>
        </w:rPr>
        <w:t>경우에도 </w:t>
      </w:r>
      <w:r>
        <w:rPr>
          <w:rFonts w:ascii="휴먼옛체" w:hAnsi="휴먼옛체" w:eastAsia="휴먼옛체" w:hint="eastAsia"/>
          <w:spacing w:val="-12"/>
          <w:sz w:val="19"/>
        </w:rPr>
        <w:t>기준연금액으로 기초연금액을 </w:t>
      </w:r>
      <w:r>
        <w:rPr>
          <w:rFonts w:ascii="휴먼옛체" w:hAnsi="휴먼옛체" w:eastAsia="휴먼옛체" w:hint="eastAsia"/>
          <w:spacing w:val="-8"/>
          <w:sz w:val="19"/>
        </w:rPr>
        <w:t>산정</w:t>
      </w:r>
      <w:r>
        <w:rPr>
          <w:rFonts w:ascii="Yu Gothic" w:hAnsi="Yu Gothic" w:eastAsia="Yu Gothic" w:hint="eastAsia"/>
          <w:spacing w:val="-8"/>
          <w:sz w:val="19"/>
        </w:rPr>
        <w:t>(</w:t>
      </w:r>
      <w:r>
        <w:rPr>
          <w:rFonts w:ascii="휴먼옛체" w:hAnsi="휴먼옛체" w:eastAsia="휴먼옛체" w:hint="eastAsia"/>
          <w:spacing w:val="-8"/>
          <w:sz w:val="19"/>
        </w:rPr>
        <w:t>법 </w:t>
      </w:r>
      <w:r>
        <w:rPr>
          <w:rFonts w:ascii="휴먼옛체" w:hAnsi="휴먼옛체" w:eastAsia="휴먼옛체" w:hint="eastAsia"/>
          <w:spacing w:val="-11"/>
          <w:sz w:val="19"/>
        </w:rPr>
        <w:t>제</w:t>
      </w:r>
      <w:r>
        <w:rPr>
          <w:rFonts w:ascii="Yu Gothic" w:hAnsi="Yu Gothic" w:eastAsia="Yu Gothic" w:hint="eastAsia"/>
          <w:spacing w:val="-11"/>
          <w:sz w:val="19"/>
        </w:rPr>
        <w:t>5</w:t>
      </w:r>
      <w:r>
        <w:rPr>
          <w:rFonts w:ascii="휴먼옛체" w:hAnsi="휴먼옛체" w:eastAsia="휴먼옛체" w:hint="eastAsia"/>
          <w:spacing w:val="-11"/>
          <w:sz w:val="19"/>
        </w:rPr>
        <w:t>조제</w:t>
      </w:r>
      <w:r>
        <w:rPr>
          <w:rFonts w:ascii="Yu Gothic" w:hAnsi="Yu Gothic" w:eastAsia="Yu Gothic" w:hint="eastAsia"/>
          <w:spacing w:val="-11"/>
          <w:sz w:val="19"/>
        </w:rPr>
        <w:t>6</w:t>
      </w:r>
      <w:r>
        <w:rPr>
          <w:rFonts w:ascii="휴먼옛체" w:hAnsi="휴먼옛체" w:eastAsia="휴먼옛체" w:hint="eastAsia"/>
          <w:spacing w:val="-11"/>
          <w:sz w:val="19"/>
        </w:rPr>
        <w:t>항제</w:t>
      </w:r>
      <w:r>
        <w:rPr>
          <w:rFonts w:ascii="Yu Gothic" w:hAnsi="Yu Gothic" w:eastAsia="Yu Gothic" w:hint="eastAsia"/>
          <w:spacing w:val="-11"/>
          <w:sz w:val="19"/>
        </w:rPr>
        <w:t>2</w:t>
      </w:r>
      <w:r>
        <w:rPr>
          <w:rFonts w:ascii="휴먼옛체" w:hAnsi="휴먼옛체" w:eastAsia="휴먼옛체" w:hint="eastAsia"/>
          <w:spacing w:val="-11"/>
          <w:sz w:val="19"/>
        </w:rPr>
        <w:t>호나목</w:t>
      </w:r>
      <w:r>
        <w:rPr>
          <w:spacing w:val="-11"/>
          <w:sz w:val="19"/>
        </w:rPr>
        <w:t>･</w:t>
      </w:r>
      <w:r>
        <w:rPr>
          <w:rFonts w:ascii="휴먼옛체" w:hAnsi="휴먼옛체" w:eastAsia="휴먼옛체" w:hint="eastAsia"/>
          <w:spacing w:val="-11"/>
          <w:sz w:val="19"/>
        </w:rPr>
        <w:t>다목</w:t>
      </w:r>
      <w:r>
        <w:rPr>
          <w:rFonts w:ascii="Yu Gothic" w:hAnsi="Yu Gothic" w:eastAsia="Yu Gothic" w:hint="eastAsia"/>
          <w:spacing w:val="-11"/>
          <w:sz w:val="19"/>
        </w:rPr>
        <w:t>)</w:t>
      </w:r>
    </w:p>
    <w:p>
      <w:pPr>
        <w:pStyle w:val="ListParagraph"/>
        <w:numPr>
          <w:ilvl w:val="0"/>
          <w:numId w:val="187"/>
        </w:numPr>
        <w:tabs>
          <w:tab w:pos="1138" w:val="left" w:leader="none"/>
        </w:tabs>
        <w:spacing w:line="235" w:lineRule="auto" w:before="24" w:after="0"/>
        <w:ind w:left="1027" w:right="1210" w:hanging="21"/>
        <w:jc w:val="both"/>
        <w:rPr>
          <w:sz w:val="23"/>
        </w:rPr>
      </w:pPr>
      <w:r>
        <w:rPr>
          <w:spacing w:val="-10"/>
          <w:w w:val="95"/>
          <w:sz w:val="23"/>
        </w:rPr>
        <w:t>｢연금연계법｣ </w:t>
      </w:r>
      <w:r>
        <w:rPr>
          <w:spacing w:val="-8"/>
          <w:w w:val="95"/>
          <w:sz w:val="23"/>
        </w:rPr>
        <w:t>제18조에 </w:t>
      </w:r>
      <w:r>
        <w:rPr>
          <w:spacing w:val="-6"/>
          <w:w w:val="95"/>
          <w:sz w:val="23"/>
        </w:rPr>
        <w:t>따라 </w:t>
      </w:r>
      <w:r>
        <w:rPr>
          <w:spacing w:val="-9"/>
          <w:w w:val="95"/>
          <w:sz w:val="23"/>
        </w:rPr>
        <w:t>｢국민연금법｣에 </w:t>
      </w:r>
      <w:r>
        <w:rPr>
          <w:spacing w:val="-6"/>
          <w:w w:val="95"/>
          <w:sz w:val="23"/>
        </w:rPr>
        <w:t>따른 </w:t>
      </w:r>
      <w:r>
        <w:rPr>
          <w:spacing w:val="-9"/>
          <w:w w:val="95"/>
          <w:sz w:val="23"/>
        </w:rPr>
        <w:t>노령연금 </w:t>
      </w:r>
      <w:r>
        <w:rPr>
          <w:spacing w:val="-8"/>
          <w:w w:val="95"/>
          <w:sz w:val="23"/>
        </w:rPr>
        <w:t>지급이 정지된 </w:t>
      </w:r>
      <w:r>
        <w:rPr>
          <w:spacing w:val="-12"/>
          <w:w w:val="95"/>
          <w:sz w:val="23"/>
        </w:rPr>
        <w:t>경우 </w:t>
      </w:r>
      <w:r>
        <w:rPr>
          <w:spacing w:val="-13"/>
          <w:sz w:val="23"/>
        </w:rPr>
        <w:t>A급여액 </w:t>
      </w:r>
      <w:r>
        <w:rPr>
          <w:spacing w:val="-9"/>
          <w:sz w:val="23"/>
        </w:rPr>
        <w:t>산식 적용 </w:t>
      </w:r>
      <w:r>
        <w:rPr>
          <w:spacing w:val="-13"/>
          <w:sz w:val="23"/>
        </w:rPr>
        <w:t>대상이 </w:t>
      </w:r>
      <w:r>
        <w:rPr>
          <w:spacing w:val="-9"/>
          <w:sz w:val="23"/>
        </w:rPr>
        <w:t>아닌 </w:t>
      </w:r>
      <w:r>
        <w:rPr>
          <w:spacing w:val="-10"/>
          <w:sz w:val="23"/>
        </w:rPr>
        <w:t>급여 </w:t>
      </w:r>
      <w:r>
        <w:rPr>
          <w:spacing w:val="-14"/>
          <w:sz w:val="23"/>
        </w:rPr>
        <w:t>수급자가 </w:t>
      </w:r>
      <w:r>
        <w:rPr>
          <w:spacing w:val="-13"/>
          <w:sz w:val="23"/>
        </w:rPr>
        <w:t>A급여액 </w:t>
      </w:r>
      <w:r>
        <w:rPr>
          <w:spacing w:val="-10"/>
          <w:sz w:val="23"/>
        </w:rPr>
        <w:t>산식 </w:t>
      </w:r>
      <w:r>
        <w:rPr>
          <w:spacing w:val="-9"/>
          <w:sz w:val="23"/>
        </w:rPr>
        <w:t>적용 </w:t>
      </w:r>
      <w:r>
        <w:rPr>
          <w:spacing w:val="-13"/>
          <w:sz w:val="23"/>
        </w:rPr>
        <w:t>대상이 </w:t>
      </w:r>
      <w:r>
        <w:rPr>
          <w:spacing w:val="-9"/>
          <w:sz w:val="23"/>
        </w:rPr>
        <w:t>되는 급여</w:t>
      </w:r>
      <w:r>
        <w:rPr>
          <w:spacing w:val="-20"/>
          <w:sz w:val="23"/>
        </w:rPr>
        <w:t> </w:t>
      </w:r>
      <w:r>
        <w:rPr>
          <w:spacing w:val="-14"/>
          <w:sz w:val="23"/>
        </w:rPr>
        <w:t>미청구로</w:t>
      </w:r>
      <w:r>
        <w:rPr>
          <w:spacing w:val="-19"/>
          <w:sz w:val="23"/>
        </w:rPr>
        <w:t> </w:t>
      </w:r>
      <w:r>
        <w:rPr>
          <w:spacing w:val="-15"/>
          <w:sz w:val="23"/>
        </w:rPr>
        <w:t>급여선택이</w:t>
      </w:r>
      <w:r>
        <w:rPr>
          <w:spacing w:val="-20"/>
          <w:sz w:val="23"/>
        </w:rPr>
        <w:t> </w:t>
      </w:r>
      <w:r>
        <w:rPr>
          <w:spacing w:val="-13"/>
          <w:sz w:val="23"/>
        </w:rPr>
        <w:t>없었던</w:t>
      </w:r>
      <w:r>
        <w:rPr>
          <w:spacing w:val="-19"/>
          <w:sz w:val="23"/>
        </w:rPr>
        <w:t> </w:t>
      </w:r>
      <w:r>
        <w:rPr>
          <w:spacing w:val="-14"/>
          <w:sz w:val="23"/>
        </w:rPr>
        <w:t>경우에는</w:t>
      </w:r>
      <w:r>
        <w:rPr>
          <w:spacing w:val="-20"/>
          <w:sz w:val="23"/>
        </w:rPr>
        <w:t> </w:t>
      </w:r>
      <w:r>
        <w:rPr>
          <w:spacing w:val="-10"/>
          <w:sz w:val="23"/>
        </w:rPr>
        <w:t>현재</w:t>
      </w:r>
      <w:r>
        <w:rPr>
          <w:spacing w:val="-19"/>
          <w:sz w:val="23"/>
        </w:rPr>
        <w:t> </w:t>
      </w:r>
      <w:r>
        <w:rPr>
          <w:spacing w:val="-14"/>
          <w:sz w:val="23"/>
        </w:rPr>
        <w:t>수급중인</w:t>
      </w:r>
      <w:r>
        <w:rPr>
          <w:spacing w:val="-20"/>
          <w:sz w:val="23"/>
        </w:rPr>
        <w:t> </w:t>
      </w:r>
      <w:r>
        <w:rPr>
          <w:spacing w:val="-13"/>
          <w:sz w:val="23"/>
        </w:rPr>
        <w:t>급여를</w:t>
      </w:r>
      <w:r>
        <w:rPr>
          <w:spacing w:val="-19"/>
          <w:sz w:val="23"/>
        </w:rPr>
        <w:t> </w:t>
      </w:r>
      <w:r>
        <w:rPr>
          <w:spacing w:val="-14"/>
          <w:sz w:val="23"/>
        </w:rPr>
        <w:t>기준으로</w:t>
      </w:r>
      <w:r>
        <w:rPr>
          <w:spacing w:val="-20"/>
          <w:sz w:val="23"/>
        </w:rPr>
        <w:t> </w:t>
      </w:r>
      <w:r>
        <w:rPr>
          <w:spacing w:val="-19"/>
          <w:sz w:val="23"/>
        </w:rPr>
        <w:t>적용</w:t>
      </w:r>
    </w:p>
    <w:p>
      <w:pPr>
        <w:pStyle w:val="ListParagraph"/>
        <w:numPr>
          <w:ilvl w:val="0"/>
          <w:numId w:val="187"/>
        </w:numPr>
        <w:tabs>
          <w:tab w:pos="1140" w:val="left" w:leader="none"/>
        </w:tabs>
        <w:spacing w:line="218" w:lineRule="auto" w:before="53" w:after="0"/>
        <w:ind w:left="1142" w:right="1223" w:hanging="135"/>
        <w:jc w:val="both"/>
        <w:rPr>
          <w:sz w:val="23"/>
        </w:rPr>
      </w:pPr>
      <w:r>
        <w:rPr>
          <w:spacing w:val="-9"/>
          <w:sz w:val="23"/>
        </w:rPr>
        <w:t>급여선택</w:t>
      </w:r>
      <w:r>
        <w:rPr>
          <w:spacing w:val="-43"/>
          <w:sz w:val="23"/>
        </w:rPr>
        <w:t> </w:t>
      </w:r>
      <w:r>
        <w:rPr>
          <w:spacing w:val="-8"/>
          <w:sz w:val="23"/>
        </w:rPr>
        <w:t>후에는</w:t>
      </w:r>
      <w:r>
        <w:rPr>
          <w:spacing w:val="-42"/>
          <w:sz w:val="23"/>
        </w:rPr>
        <w:t> </w:t>
      </w:r>
      <w:r>
        <w:rPr>
          <w:spacing w:val="-8"/>
          <w:sz w:val="23"/>
        </w:rPr>
        <w:t>선택된</w:t>
      </w:r>
      <w:r>
        <w:rPr>
          <w:spacing w:val="-42"/>
          <w:sz w:val="23"/>
        </w:rPr>
        <w:t> </w:t>
      </w:r>
      <w:r>
        <w:rPr>
          <w:spacing w:val="-8"/>
          <w:sz w:val="23"/>
        </w:rPr>
        <w:t>급여에</w:t>
      </w:r>
      <w:r>
        <w:rPr>
          <w:spacing w:val="-42"/>
          <w:sz w:val="23"/>
        </w:rPr>
        <w:t> </w:t>
      </w:r>
      <w:r>
        <w:rPr>
          <w:spacing w:val="-6"/>
          <w:sz w:val="23"/>
        </w:rPr>
        <w:t>따라</w:t>
      </w:r>
      <w:r>
        <w:rPr>
          <w:spacing w:val="-42"/>
          <w:sz w:val="23"/>
        </w:rPr>
        <w:t> </w:t>
      </w:r>
      <w:r>
        <w:rPr>
          <w:spacing w:val="-9"/>
          <w:sz w:val="23"/>
        </w:rPr>
        <w:t>A급여액</w:t>
      </w:r>
      <w:r>
        <w:rPr>
          <w:spacing w:val="-42"/>
          <w:sz w:val="23"/>
        </w:rPr>
        <w:t> </w:t>
      </w:r>
      <w:r>
        <w:rPr>
          <w:sz w:val="23"/>
        </w:rPr>
        <w:t>및</w:t>
      </w:r>
      <w:r>
        <w:rPr>
          <w:spacing w:val="-42"/>
          <w:sz w:val="23"/>
        </w:rPr>
        <w:t> </w:t>
      </w:r>
      <w:r>
        <w:rPr>
          <w:spacing w:val="-9"/>
          <w:sz w:val="23"/>
        </w:rPr>
        <w:t>국민연금</w:t>
      </w:r>
      <w:r>
        <w:rPr>
          <w:spacing w:val="-43"/>
          <w:sz w:val="23"/>
        </w:rPr>
        <w:t> </w:t>
      </w:r>
      <w:r>
        <w:rPr>
          <w:spacing w:val="-10"/>
          <w:sz w:val="23"/>
        </w:rPr>
        <w:t>급여액등을</w:t>
      </w:r>
      <w:r>
        <w:rPr>
          <w:spacing w:val="-42"/>
          <w:sz w:val="23"/>
        </w:rPr>
        <w:t> </w:t>
      </w:r>
      <w:r>
        <w:rPr>
          <w:spacing w:val="-12"/>
          <w:sz w:val="23"/>
        </w:rPr>
        <w:t>계산하고 </w:t>
      </w:r>
      <w:r>
        <w:rPr>
          <w:spacing w:val="-10"/>
          <w:sz w:val="23"/>
        </w:rPr>
        <w:t>적용시기는 </w:t>
      </w:r>
      <w:r>
        <w:rPr>
          <w:spacing w:val="-8"/>
          <w:sz w:val="23"/>
        </w:rPr>
        <w:t>확인된 때부터</w:t>
      </w:r>
      <w:r>
        <w:rPr>
          <w:spacing w:val="-41"/>
          <w:sz w:val="23"/>
        </w:rPr>
        <w:t> </w:t>
      </w:r>
      <w:r>
        <w:rPr>
          <w:spacing w:val="-6"/>
          <w:sz w:val="23"/>
        </w:rPr>
        <w:t>적용</w:t>
      </w:r>
    </w:p>
    <w:p>
      <w:pPr>
        <w:pStyle w:val="BodyText"/>
        <w:spacing w:before="2"/>
        <w:rPr>
          <w:sz w:val="12"/>
        </w:rPr>
      </w:pPr>
    </w:p>
    <w:p>
      <w:pPr>
        <w:pStyle w:val="Heading7"/>
        <w:spacing w:line="361" w:lineRule="exact"/>
      </w:pPr>
      <w:r>
        <w:rPr/>
        <w:t>다. 적용대상</w:t>
      </w:r>
    </w:p>
    <w:p>
      <w:pPr>
        <w:pStyle w:val="BodyText"/>
        <w:spacing w:line="393" w:lineRule="exact"/>
        <w:ind w:left="1032"/>
        <w:jc w:val="both"/>
      </w:pPr>
      <w:r>
        <w:rPr/>
        <w:t>｢국민연금법｣에 따른 노령연금 수급권자･분할연금 수급권자</w:t>
      </w:r>
    </w:p>
    <w:p>
      <w:pPr>
        <w:spacing w:line="351"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단</w:t>
      </w:r>
      <w:r>
        <w:rPr>
          <w:rFonts w:ascii="Yu Gothic" w:hAnsi="Yu Gothic" w:eastAsia="Yu Gothic" w:hint="eastAsia"/>
          <w:sz w:val="19"/>
        </w:rPr>
        <w:t>, </w:t>
      </w:r>
      <w:r>
        <w:rPr>
          <w:rFonts w:ascii="휴먼옛체" w:hAnsi="휴먼옛체" w:eastAsia="휴먼옛체" w:hint="eastAsia"/>
          <w:sz w:val="19"/>
        </w:rPr>
        <w:t>분할연금 수급권이 발생하였으나 이를 청구하지 않은 자는 제외</w:t>
      </w:r>
    </w:p>
    <w:p>
      <w:pPr>
        <w:pStyle w:val="BodyText"/>
        <w:spacing w:before="27"/>
        <w:ind w:left="1032"/>
        <w:jc w:val="both"/>
      </w:pPr>
      <w:r>
        <w:rPr>
          <w:spacing w:val="-5"/>
        </w:rPr>
        <w:t>｢북한이탈주민의보호및정착지원에관한법률｣에</w:t>
      </w:r>
      <w:r>
        <w:rPr>
          <w:spacing w:val="-24"/>
        </w:rPr>
        <w:t> </w:t>
      </w:r>
      <w:r>
        <w:rPr>
          <w:spacing w:val="-3"/>
        </w:rPr>
        <w:t>따른</w:t>
      </w:r>
      <w:r>
        <w:rPr>
          <w:spacing w:val="-24"/>
        </w:rPr>
        <w:t> </w:t>
      </w:r>
      <w:r>
        <w:rPr>
          <w:spacing w:val="-4"/>
        </w:rPr>
        <w:t>국민연금</w:t>
      </w:r>
      <w:r>
        <w:rPr>
          <w:spacing w:val="-24"/>
        </w:rPr>
        <w:t> </w:t>
      </w:r>
      <w:r>
        <w:rPr>
          <w:spacing w:val="-4"/>
        </w:rPr>
        <w:t>수급권자</w:t>
      </w:r>
    </w:p>
    <w:p>
      <w:pPr>
        <w:pStyle w:val="BodyText"/>
        <w:spacing w:before="22"/>
        <w:ind w:left="1032"/>
        <w:jc w:val="both"/>
      </w:pPr>
      <w:r>
        <w:rPr>
          <w:spacing w:val="-5"/>
        </w:rPr>
        <w:t>｢연금연계법｣에 </w:t>
      </w:r>
      <w:r>
        <w:rPr>
          <w:spacing w:val="-3"/>
        </w:rPr>
        <w:t>따른 </w:t>
      </w:r>
      <w:r>
        <w:rPr>
          <w:spacing w:val="-5"/>
        </w:rPr>
        <w:t>연계노령연금 수급권자(직역재직기간 </w:t>
      </w:r>
      <w:r>
        <w:rPr>
          <w:spacing w:val="-3"/>
        </w:rPr>
        <w:t>10년 </w:t>
      </w:r>
      <w:r>
        <w:rPr>
          <w:spacing w:val="13"/>
        </w:rPr>
        <w:t> </w:t>
      </w:r>
      <w:r>
        <w:rPr>
          <w:spacing w:val="-4"/>
        </w:rPr>
        <w:t>미만)</w:t>
      </w:r>
    </w:p>
    <w:p>
      <w:pPr>
        <w:pStyle w:val="Heading7"/>
        <w:spacing w:line="353" w:lineRule="exact" w:before="204"/>
      </w:pPr>
      <w:r>
        <w:rPr/>
        <w:t>라. 중복급여 수급권자의 A급여액 계산 및 적용</w:t>
      </w:r>
    </w:p>
    <w:p>
      <w:pPr>
        <w:pStyle w:val="BodyText"/>
        <w:spacing w:line="218" w:lineRule="auto" w:before="16"/>
        <w:ind w:left="1007" w:right="1221" w:firstLine="2"/>
        <w:jc w:val="both"/>
      </w:pPr>
      <w:r>
        <w:rPr>
          <w:spacing w:val="-9"/>
        </w:rPr>
        <w:t>중복하여 수급권이 </w:t>
      </w:r>
      <w:r>
        <w:rPr>
          <w:spacing w:val="-8"/>
        </w:rPr>
        <w:t>발생한 </w:t>
      </w:r>
      <w:r>
        <w:rPr>
          <w:spacing w:val="-6"/>
        </w:rPr>
        <w:t>급여 </w:t>
      </w:r>
      <w:r>
        <w:rPr>
          <w:spacing w:val="-8"/>
        </w:rPr>
        <w:t>가운데 실제로 </w:t>
      </w:r>
      <w:r>
        <w:rPr>
          <w:spacing w:val="-9"/>
        </w:rPr>
        <w:t>지급되는 급여액이 </w:t>
      </w:r>
      <w:r>
        <w:rPr>
          <w:spacing w:val="-6"/>
        </w:rPr>
        <w:t>있는</w:t>
      </w:r>
      <w:r>
        <w:rPr>
          <w:spacing w:val="-47"/>
        </w:rPr>
        <w:t> </w:t>
      </w:r>
      <w:r>
        <w:rPr>
          <w:spacing w:val="-12"/>
        </w:rPr>
        <w:t>급여에 </w:t>
      </w:r>
      <w:r>
        <w:rPr>
          <w:spacing w:val="-4"/>
        </w:rPr>
        <w:t>대해서만</w:t>
      </w:r>
      <w:r>
        <w:rPr>
          <w:spacing w:val="34"/>
        </w:rPr>
        <w:t> </w:t>
      </w:r>
      <w:r>
        <w:rPr>
          <w:spacing w:val="-5"/>
        </w:rPr>
        <w:t>A급여액에</w:t>
      </w:r>
      <w:r>
        <w:rPr>
          <w:spacing w:val="35"/>
        </w:rPr>
        <w:t> </w:t>
      </w:r>
      <w:r>
        <w:rPr>
          <w:spacing w:val="-3"/>
        </w:rPr>
        <w:t>따라</w:t>
      </w:r>
      <w:r>
        <w:rPr>
          <w:spacing w:val="34"/>
        </w:rPr>
        <w:t> </w:t>
      </w:r>
      <w:r>
        <w:rPr>
          <w:spacing w:val="-5"/>
        </w:rPr>
        <w:t>기초연금액을</w:t>
      </w:r>
      <w:r>
        <w:rPr>
          <w:spacing w:val="35"/>
        </w:rPr>
        <w:t> </w:t>
      </w:r>
      <w:r>
        <w:rPr>
          <w:spacing w:val="-5"/>
        </w:rPr>
        <w:t>산정</w:t>
      </w:r>
    </w:p>
    <w:p>
      <w:pPr>
        <w:pStyle w:val="BodyText"/>
        <w:spacing w:line="218" w:lineRule="auto" w:before="59"/>
        <w:ind w:left="1135" w:right="1225" w:hanging="129"/>
        <w:jc w:val="both"/>
      </w:pPr>
      <w:r>
        <w:rPr>
          <w:w w:val="85"/>
        </w:rPr>
        <w:t>⁃</w:t>
      </w:r>
      <w:r>
        <w:rPr>
          <w:spacing w:val="-30"/>
          <w:w w:val="85"/>
        </w:rPr>
        <w:t> </w:t>
      </w:r>
      <w:r>
        <w:rPr>
          <w:spacing w:val="-11"/>
        </w:rPr>
        <w:t>｢국민연금법｣</w:t>
      </w:r>
      <w:r>
        <w:rPr>
          <w:spacing w:val="-40"/>
        </w:rPr>
        <w:t> </w:t>
      </w:r>
      <w:r>
        <w:rPr>
          <w:spacing w:val="-8"/>
        </w:rPr>
        <w:t>제56조</w:t>
      </w:r>
      <w:r>
        <w:rPr>
          <w:spacing w:val="-43"/>
        </w:rPr>
        <w:t> </w:t>
      </w:r>
      <w:r>
        <w:rPr>
          <w:spacing w:val="-7"/>
        </w:rPr>
        <w:t>또는</w:t>
      </w:r>
      <w:r>
        <w:rPr>
          <w:spacing w:val="-43"/>
        </w:rPr>
        <w:t> </w:t>
      </w:r>
      <w:r>
        <w:rPr>
          <w:spacing w:val="-11"/>
        </w:rPr>
        <w:t>｢연금연계법｣</w:t>
      </w:r>
      <w:r>
        <w:rPr>
          <w:spacing w:val="-40"/>
        </w:rPr>
        <w:t> </w:t>
      </w:r>
      <w:r>
        <w:rPr>
          <w:spacing w:val="-10"/>
        </w:rPr>
        <w:t>제18조의</w:t>
      </w:r>
      <w:r>
        <w:rPr>
          <w:spacing w:val="-43"/>
        </w:rPr>
        <w:t> </w:t>
      </w:r>
      <w:r>
        <w:rPr>
          <w:spacing w:val="-10"/>
        </w:rPr>
        <w:t>규정에</w:t>
      </w:r>
      <w:r>
        <w:rPr>
          <w:spacing w:val="-43"/>
        </w:rPr>
        <w:t> </w:t>
      </w:r>
      <w:r>
        <w:rPr>
          <w:spacing w:val="-7"/>
        </w:rPr>
        <w:t>따라</w:t>
      </w:r>
      <w:r>
        <w:rPr>
          <w:spacing w:val="-42"/>
        </w:rPr>
        <w:t> </w:t>
      </w:r>
      <w:r>
        <w:rPr>
          <w:spacing w:val="-10"/>
        </w:rPr>
        <w:t>지급이</w:t>
      </w:r>
      <w:r>
        <w:rPr>
          <w:spacing w:val="-43"/>
        </w:rPr>
        <w:t> </w:t>
      </w:r>
      <w:r>
        <w:rPr>
          <w:spacing w:val="-14"/>
        </w:rPr>
        <w:t>정지되는 </w:t>
      </w:r>
      <w:r>
        <w:rPr>
          <w:spacing w:val="-8"/>
        </w:rPr>
        <w:t>급여는 </w:t>
      </w:r>
      <w:r>
        <w:rPr>
          <w:spacing w:val="-9"/>
        </w:rPr>
        <w:t>A급여액 </w:t>
      </w:r>
      <w:r>
        <w:rPr>
          <w:spacing w:val="-6"/>
        </w:rPr>
        <w:t>계산 </w:t>
      </w:r>
      <w:r>
        <w:rPr/>
        <w:t>및 </w:t>
      </w:r>
      <w:r>
        <w:rPr>
          <w:spacing w:val="-10"/>
        </w:rPr>
        <w:t>적용대상에서</w:t>
      </w:r>
      <w:r>
        <w:rPr>
          <w:spacing w:val="-1"/>
        </w:rPr>
        <w:t> </w:t>
      </w:r>
      <w:r>
        <w:rPr>
          <w:spacing w:val="-6"/>
        </w:rPr>
        <w:t>제외</w:t>
      </w:r>
    </w:p>
    <w:p>
      <w:pPr>
        <w:pStyle w:val="BodyText"/>
        <w:rPr>
          <w:sz w:val="20"/>
        </w:rPr>
      </w:pPr>
    </w:p>
    <w:p>
      <w:pPr>
        <w:pStyle w:val="BodyText"/>
        <w:spacing w:before="2"/>
        <w:rPr>
          <w:sz w:val="15"/>
        </w:rPr>
      </w:pPr>
    </w:p>
    <w:p>
      <w:pPr>
        <w:spacing w:before="97"/>
        <w:ind w:left="467" w:right="0" w:firstLine="0"/>
        <w:jc w:val="left"/>
        <w:rPr>
          <w:rFonts w:ascii="Wingdings" w:hAnsi="Wingdings"/>
          <w:sz w:val="21"/>
        </w:rPr>
      </w:pPr>
      <w:r>
        <w:rPr>
          <w:rFonts w:ascii="Tahoma" w:hAnsi="Tahoma"/>
          <w:sz w:val="21"/>
        </w:rPr>
        <w:t>134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51776" coordorigin="1,170" coordsize="11112,14910">
            <v:shape style="position:absolute;left:0;top:170;width:11112;height:14910" type="#_x0000_t75" stroked="false">
              <v:imagedata r:id="rId502" o:title=""/>
            </v:shape>
            <v:shape style="position:absolute;left:10204;top:4818;width:908;height:850" type="#_x0000_t75" stroked="false">
              <v:imagedata r:id="rId125" o:title=""/>
            </v:shape>
            <v:shape style="position:absolute;left:1587;top:2153;width:7937;height:1472" type="#_x0000_t75" stroked="false">
              <v:imagedata r:id="rId503" o:title=""/>
            </v:shape>
            <v:shape style="position:absolute;left:1744;top:2314;width:285;height:320" type="#_x0000_t75" stroked="false">
              <v:imagedata r:id="rId31" o:title=""/>
            </v:shape>
            <v:shape style="position:absolute;left:2083;top:2367;width:374;height:260" type="#_x0000_t75" stroked="false">
              <v:imagedata r:id="rId504" o:title=""/>
            </v:shape>
            <v:shape style="position:absolute;left:1587;top:2210;width:7937;height:1473" type="#_x0000_t75" stroked="false">
              <v:imagedata r:id="rId505" o:title=""/>
            </v:shape>
            <v:shape style="position:absolute;left:1927;top:3962;width:114;height:106" type="#_x0000_t75" stroked="false">
              <v:imagedata r:id="rId23" o:title=""/>
            </v:shape>
            <v:shape style="position:absolute;left:1927;top:5591;width:114;height:106" type="#_x0000_t75" stroked="false">
              <v:imagedata r:id="rId23" o:title=""/>
            </v:shape>
            <v:shape style="position:absolute;left:1927;top:8141;width:114;height:106" type="#_x0000_t75" stroked="false">
              <v:imagedata r:id="rId23" o:title=""/>
            </v:shape>
            <v:shape style="position:absolute;left:1927;top:10199;width:114;height:106" type="#_x0000_t75" stroked="false">
              <v:imagedata r:id="rId23" o:title=""/>
            </v:shape>
            <v:line style="position:absolute" from="1588,11384" to="4423,11384" stroked="true" strokeweight=".36pt" strokecolor="#000000">
              <v:stroke dashstyle="solid"/>
            </v:lin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rPr>
          <w:rFonts w:ascii="휴먼옛체"/>
          <w:sz w:val="20"/>
        </w:rPr>
      </w:pPr>
    </w:p>
    <w:p>
      <w:pPr>
        <w:pStyle w:val="BodyText"/>
        <w:spacing w:before="11"/>
        <w:rPr>
          <w:rFonts w:ascii="휴먼옛체"/>
          <w:sz w:val="15"/>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position w:val="2"/>
          <w:sz w:val="18"/>
        </w:rPr>
        <w:t>주의 </w:t>
      </w:r>
      <w:r>
        <w:rPr>
          <w:rFonts w:ascii="맑은 고딕" w:eastAsia="맑은 고딕" w:hint="eastAsia"/>
          <w:b/>
          <w:sz w:val="21"/>
        </w:rPr>
        <w:t>지급되는 급여액이 없으나, A급여액을 적용하여 기초연금액을 산정하는 경우</w:t>
      </w:r>
    </w:p>
    <w:p>
      <w:pPr>
        <w:pStyle w:val="ListParagraph"/>
        <w:numPr>
          <w:ilvl w:val="0"/>
          <w:numId w:val="188"/>
        </w:numPr>
        <w:tabs>
          <w:tab w:pos="767" w:val="left" w:leader="none"/>
        </w:tabs>
        <w:spacing w:line="192" w:lineRule="auto" w:before="83" w:after="0"/>
        <w:ind w:left="766" w:right="2078" w:hanging="142"/>
        <w:jc w:val="left"/>
        <w:rPr>
          <w:rFonts w:ascii="휴먼모음T" w:hAnsi="휴먼모음T" w:eastAsia="휴먼모음T" w:hint="eastAsia"/>
          <w:sz w:val="19"/>
        </w:rPr>
      </w:pPr>
      <w:r>
        <w:rPr>
          <w:w w:val="105"/>
          <w:sz w:val="19"/>
        </w:rPr>
        <w:t>｢</w:t>
      </w:r>
      <w:r>
        <w:rPr>
          <w:rFonts w:ascii="휴먼모음T" w:hAnsi="휴먼모음T" w:eastAsia="휴먼모음T" w:hint="eastAsia"/>
          <w:w w:val="105"/>
          <w:sz w:val="19"/>
        </w:rPr>
        <w:t>국민연금법</w:t>
      </w:r>
      <w:r>
        <w:rPr>
          <w:w w:val="105"/>
          <w:sz w:val="19"/>
        </w:rPr>
        <w:t>｣</w:t>
      </w:r>
      <w:r>
        <w:rPr>
          <w:rFonts w:ascii="휴먼모음T" w:hAnsi="휴먼모음T" w:eastAsia="휴먼모음T" w:hint="eastAsia"/>
          <w:w w:val="105"/>
          <w:sz w:val="19"/>
        </w:rPr>
        <w:t>에</w:t>
      </w:r>
      <w:r>
        <w:rPr>
          <w:rFonts w:ascii="휴먼모음T" w:hAnsi="휴먼모음T" w:eastAsia="휴먼모음T" w:hint="eastAsia"/>
          <w:spacing w:val="-17"/>
          <w:w w:val="105"/>
          <w:sz w:val="19"/>
        </w:rPr>
        <w:t> </w:t>
      </w:r>
      <w:r>
        <w:rPr>
          <w:rFonts w:ascii="휴먼모음T" w:hAnsi="휴먼모음T" w:eastAsia="휴먼모음T" w:hint="eastAsia"/>
          <w:w w:val="105"/>
          <w:sz w:val="19"/>
        </w:rPr>
        <w:t>따라</w:t>
      </w:r>
      <w:r>
        <w:rPr>
          <w:rFonts w:ascii="휴먼모음T" w:hAnsi="휴먼모음T" w:eastAsia="휴먼모음T" w:hint="eastAsia"/>
          <w:spacing w:val="-16"/>
          <w:w w:val="105"/>
          <w:sz w:val="19"/>
        </w:rPr>
        <w:t> </w:t>
      </w:r>
      <w:r>
        <w:rPr>
          <w:rFonts w:ascii="휴먼모음T" w:hAnsi="휴먼모음T" w:eastAsia="휴먼모음T" w:hint="eastAsia"/>
          <w:w w:val="105"/>
          <w:sz w:val="19"/>
        </w:rPr>
        <w:t>노령연금</w:t>
      </w:r>
      <w:r>
        <w:rPr>
          <w:rFonts w:ascii="휴먼모음T" w:hAnsi="휴먼모음T" w:eastAsia="휴먼모음T" w:hint="eastAsia"/>
          <w:spacing w:val="-16"/>
          <w:w w:val="105"/>
          <w:sz w:val="19"/>
        </w:rPr>
        <w:t> </w:t>
      </w:r>
      <w:r>
        <w:rPr>
          <w:rFonts w:ascii="휴먼모음T" w:hAnsi="휴먼모음T" w:eastAsia="휴먼모음T" w:hint="eastAsia"/>
          <w:w w:val="105"/>
          <w:sz w:val="19"/>
        </w:rPr>
        <w:t>지급을</w:t>
      </w:r>
      <w:r>
        <w:rPr>
          <w:rFonts w:ascii="휴먼모음T" w:hAnsi="휴먼모음T" w:eastAsia="휴먼모음T" w:hint="eastAsia"/>
          <w:spacing w:val="-16"/>
          <w:w w:val="105"/>
          <w:sz w:val="19"/>
        </w:rPr>
        <w:t> </w:t>
      </w:r>
      <w:r>
        <w:rPr>
          <w:rFonts w:ascii="휴먼모음T" w:hAnsi="휴먼모음T" w:eastAsia="휴먼모음T" w:hint="eastAsia"/>
          <w:w w:val="105"/>
          <w:sz w:val="19"/>
        </w:rPr>
        <w:t>청구하지</w:t>
      </w:r>
      <w:r>
        <w:rPr>
          <w:rFonts w:ascii="휴먼모음T" w:hAnsi="휴먼모음T" w:eastAsia="휴먼모음T" w:hint="eastAsia"/>
          <w:spacing w:val="-18"/>
          <w:w w:val="105"/>
          <w:sz w:val="19"/>
        </w:rPr>
        <w:t> </w:t>
      </w:r>
      <w:r>
        <w:rPr>
          <w:rFonts w:ascii="휴먼모음T" w:hAnsi="휴먼모음T" w:eastAsia="휴먼모음T" w:hint="eastAsia"/>
          <w:w w:val="105"/>
          <w:sz w:val="19"/>
        </w:rPr>
        <w:t>않거나</w:t>
      </w:r>
      <w:r>
        <w:rPr>
          <w:rFonts w:ascii="휴먼모음T" w:hAnsi="휴먼모음T" w:eastAsia="휴먼모음T" w:hint="eastAsia"/>
          <w:spacing w:val="-18"/>
          <w:w w:val="105"/>
          <w:sz w:val="19"/>
        </w:rPr>
        <w:t> </w:t>
      </w:r>
      <w:r>
        <w:rPr>
          <w:rFonts w:ascii="휴먼모음T" w:hAnsi="휴먼모음T" w:eastAsia="휴먼모음T" w:hint="eastAsia"/>
          <w:w w:val="105"/>
          <w:sz w:val="19"/>
        </w:rPr>
        <w:t>수급자의</w:t>
      </w:r>
      <w:r>
        <w:rPr>
          <w:rFonts w:ascii="휴먼모음T" w:hAnsi="휴먼모음T" w:eastAsia="휴먼모음T" w:hint="eastAsia"/>
          <w:spacing w:val="-17"/>
          <w:w w:val="105"/>
          <w:sz w:val="19"/>
        </w:rPr>
        <w:t> </w:t>
      </w:r>
      <w:r>
        <w:rPr>
          <w:rFonts w:ascii="휴먼모음T" w:hAnsi="휴먼모음T" w:eastAsia="휴먼모음T" w:hint="eastAsia"/>
          <w:w w:val="105"/>
          <w:sz w:val="19"/>
        </w:rPr>
        <w:t>귀책사유</w:t>
      </w:r>
      <w:r>
        <w:rPr>
          <w:rFonts w:ascii="휴먼모음T" w:hAnsi="휴먼모음T" w:eastAsia="휴먼모음T" w:hint="eastAsia"/>
          <w:spacing w:val="-16"/>
          <w:w w:val="105"/>
          <w:sz w:val="19"/>
        </w:rPr>
        <w:t> </w:t>
      </w:r>
      <w:r>
        <w:rPr>
          <w:rFonts w:ascii="휴먼모음T" w:hAnsi="휴먼모음T" w:eastAsia="휴먼모음T" w:hint="eastAsia"/>
          <w:w w:val="105"/>
          <w:sz w:val="19"/>
        </w:rPr>
        <w:t>등으로</w:t>
      </w:r>
      <w:r>
        <w:rPr>
          <w:rFonts w:ascii="휴먼모음T" w:hAnsi="휴먼모음T" w:eastAsia="휴먼모음T" w:hint="eastAsia"/>
          <w:spacing w:val="-16"/>
          <w:w w:val="105"/>
          <w:sz w:val="19"/>
        </w:rPr>
        <w:t> </w:t>
      </w:r>
      <w:r>
        <w:rPr>
          <w:rFonts w:ascii="휴먼모음T" w:hAnsi="휴먼모음T" w:eastAsia="휴먼모음T" w:hint="eastAsia"/>
          <w:w w:val="105"/>
          <w:sz w:val="19"/>
        </w:rPr>
        <w:t>인해 국민연금</w:t>
      </w:r>
      <w:r>
        <w:rPr>
          <w:rFonts w:ascii="휴먼모음T" w:hAnsi="휴먼모음T" w:eastAsia="휴먼모음T" w:hint="eastAsia"/>
          <w:spacing w:val="-15"/>
          <w:w w:val="105"/>
          <w:sz w:val="19"/>
        </w:rPr>
        <w:t> </w:t>
      </w:r>
      <w:r>
        <w:rPr>
          <w:rFonts w:ascii="휴먼모음T" w:hAnsi="휴먼모음T" w:eastAsia="휴먼모음T" w:hint="eastAsia"/>
          <w:w w:val="105"/>
          <w:sz w:val="19"/>
        </w:rPr>
        <w:t>지급이</w:t>
      </w:r>
      <w:r>
        <w:rPr>
          <w:rFonts w:ascii="휴먼모음T" w:hAnsi="휴먼모음T" w:eastAsia="휴먼모음T" w:hint="eastAsia"/>
          <w:spacing w:val="-14"/>
          <w:w w:val="105"/>
          <w:sz w:val="19"/>
        </w:rPr>
        <w:t> </w:t>
      </w:r>
      <w:r>
        <w:rPr>
          <w:rFonts w:ascii="휴먼모음T" w:hAnsi="휴먼모음T" w:eastAsia="휴먼모음T" w:hint="eastAsia"/>
          <w:w w:val="105"/>
          <w:sz w:val="19"/>
        </w:rPr>
        <w:t>정지</w:t>
      </w:r>
      <w:r>
        <w:rPr>
          <w:rFonts w:ascii="휴먼모음T" w:hAnsi="휴먼모음T" w:eastAsia="휴먼모음T" w:hint="eastAsia"/>
          <w:spacing w:val="-16"/>
          <w:w w:val="105"/>
          <w:sz w:val="19"/>
        </w:rPr>
        <w:t> </w:t>
      </w:r>
      <w:r>
        <w:rPr>
          <w:rFonts w:ascii="휴먼모음T" w:hAnsi="휴먼모음T" w:eastAsia="휴먼모음T" w:hint="eastAsia"/>
          <w:w w:val="105"/>
          <w:sz w:val="19"/>
        </w:rPr>
        <w:t>또는</w:t>
      </w:r>
      <w:r>
        <w:rPr>
          <w:rFonts w:ascii="휴먼모음T" w:hAnsi="휴먼모음T" w:eastAsia="휴먼모음T" w:hint="eastAsia"/>
          <w:spacing w:val="-14"/>
          <w:w w:val="105"/>
          <w:sz w:val="19"/>
        </w:rPr>
        <w:t> </w:t>
      </w:r>
      <w:r>
        <w:rPr>
          <w:rFonts w:ascii="휴먼모음T" w:hAnsi="휴먼모음T" w:eastAsia="휴먼모음T" w:hint="eastAsia"/>
          <w:w w:val="105"/>
          <w:sz w:val="19"/>
        </w:rPr>
        <w:t>일시정지</w:t>
      </w:r>
      <w:r>
        <w:rPr>
          <w:rFonts w:ascii="휴먼모음T" w:hAnsi="휴먼모음T" w:eastAsia="휴먼모음T" w:hint="eastAsia"/>
          <w:spacing w:val="-15"/>
          <w:w w:val="105"/>
          <w:sz w:val="19"/>
        </w:rPr>
        <w:t> </w:t>
      </w:r>
      <w:r>
        <w:rPr>
          <w:rFonts w:ascii="휴먼모음T" w:hAnsi="휴먼모음T" w:eastAsia="휴먼모음T" w:hint="eastAsia"/>
          <w:w w:val="105"/>
          <w:sz w:val="19"/>
        </w:rPr>
        <w:t>되는</w:t>
      </w:r>
      <w:r>
        <w:rPr>
          <w:rFonts w:ascii="휴먼모음T" w:hAnsi="휴먼모음T" w:eastAsia="휴먼모음T" w:hint="eastAsia"/>
          <w:spacing w:val="-15"/>
          <w:w w:val="105"/>
          <w:sz w:val="19"/>
        </w:rPr>
        <w:t> </w:t>
      </w:r>
      <w:r>
        <w:rPr>
          <w:rFonts w:ascii="휴먼모음T" w:hAnsi="휴먼모음T" w:eastAsia="휴먼모음T" w:hint="eastAsia"/>
          <w:w w:val="105"/>
          <w:sz w:val="19"/>
        </w:rPr>
        <w:t>경우</w:t>
      </w:r>
    </w:p>
    <w:p>
      <w:pPr>
        <w:pStyle w:val="ListParagraph"/>
        <w:numPr>
          <w:ilvl w:val="0"/>
          <w:numId w:val="188"/>
        </w:numPr>
        <w:tabs>
          <w:tab w:pos="767" w:val="left" w:leader="none"/>
        </w:tabs>
        <w:spacing w:line="305" w:lineRule="exact" w:before="0" w:after="0"/>
        <w:ind w:left="766" w:right="0" w:hanging="143"/>
        <w:jc w:val="left"/>
        <w:rPr>
          <w:rFonts w:ascii="휴먼모음T" w:hAnsi="휴먼모음T" w:eastAsia="휴먼모음T" w:hint="eastAsia"/>
          <w:sz w:val="19"/>
        </w:rPr>
      </w:pPr>
      <w:r>
        <w:rPr>
          <w:rFonts w:ascii="휴먼모음T" w:hAnsi="휴먼모음T" w:eastAsia="휴먼모음T" w:hint="eastAsia"/>
          <w:spacing w:val="-3"/>
          <w:w w:val="105"/>
          <w:sz w:val="19"/>
        </w:rPr>
        <w:t>중복급여</w:t>
      </w:r>
      <w:r>
        <w:rPr>
          <w:rFonts w:ascii="휴먼모음T" w:hAnsi="휴먼모음T" w:eastAsia="휴먼모음T" w:hint="eastAsia"/>
          <w:spacing w:val="-36"/>
          <w:w w:val="105"/>
          <w:sz w:val="19"/>
        </w:rPr>
        <w:t> </w:t>
      </w:r>
      <w:r>
        <w:rPr>
          <w:rFonts w:ascii="휴먼모음T" w:hAnsi="휴먼모음T" w:eastAsia="휴먼모음T" w:hint="eastAsia"/>
          <w:w w:val="105"/>
          <w:sz w:val="19"/>
        </w:rPr>
        <w:t>조정</w:t>
      </w:r>
      <w:r>
        <w:rPr>
          <w:rFonts w:ascii="휴먼모음T" w:hAnsi="휴먼모음T" w:eastAsia="휴먼모음T" w:hint="eastAsia"/>
          <w:spacing w:val="-36"/>
          <w:w w:val="105"/>
          <w:sz w:val="19"/>
        </w:rPr>
        <w:t> </w:t>
      </w:r>
      <w:r>
        <w:rPr>
          <w:rFonts w:ascii="휴먼모음T" w:hAnsi="휴먼모음T" w:eastAsia="휴먼모음T" w:hint="eastAsia"/>
          <w:w w:val="105"/>
          <w:sz w:val="19"/>
        </w:rPr>
        <w:t>사유</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이외에</w:t>
      </w:r>
      <w:r>
        <w:rPr>
          <w:rFonts w:ascii="휴먼모음T" w:hAnsi="휴먼모음T" w:eastAsia="휴먼모음T" w:hint="eastAsia"/>
          <w:spacing w:val="-36"/>
          <w:w w:val="105"/>
          <w:sz w:val="19"/>
        </w:rPr>
        <w:t> </w:t>
      </w:r>
      <w:r>
        <w:rPr>
          <w:rFonts w:ascii="휴먼모음T" w:hAnsi="휴먼모음T" w:eastAsia="휴먼모음T" w:hint="eastAsia"/>
          <w:w w:val="105"/>
          <w:sz w:val="19"/>
        </w:rPr>
        <w:t>각</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직역연금법의</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규정을</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준용하여</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연계퇴직연금의</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지급이</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정지되는</w:t>
      </w:r>
      <w:r>
        <w:rPr>
          <w:rFonts w:ascii="휴먼모음T" w:hAnsi="휴먼모음T" w:eastAsia="휴먼모음T" w:hint="eastAsia"/>
          <w:spacing w:val="-37"/>
          <w:w w:val="105"/>
          <w:sz w:val="19"/>
        </w:rPr>
        <w:t> </w:t>
      </w:r>
      <w:r>
        <w:rPr>
          <w:rFonts w:ascii="휴먼모음T" w:hAnsi="휴먼모음T" w:eastAsia="휴먼모음T" w:hint="eastAsia"/>
          <w:spacing w:val="-4"/>
          <w:w w:val="105"/>
          <w:sz w:val="19"/>
        </w:rPr>
        <w:t>경우</w:t>
      </w:r>
    </w:p>
    <w:p>
      <w:pPr>
        <w:pStyle w:val="BodyText"/>
        <w:rPr>
          <w:rFonts w:ascii="휴먼모음T"/>
          <w:sz w:val="13"/>
        </w:rPr>
      </w:pPr>
    </w:p>
    <w:p>
      <w:pPr>
        <w:pStyle w:val="BodyText"/>
        <w:spacing w:line="218" w:lineRule="auto" w:before="13"/>
        <w:ind w:left="1009" w:right="1201"/>
      </w:pPr>
      <w:r>
        <w:rPr>
          <w:spacing w:val="-14"/>
        </w:rPr>
        <w:t>중복급여로서</w:t>
      </w:r>
      <w:r>
        <w:rPr>
          <w:spacing w:val="-30"/>
        </w:rPr>
        <w:t> </w:t>
      </w:r>
      <w:r>
        <w:rPr>
          <w:spacing w:val="-14"/>
        </w:rPr>
        <w:t>직역재직기간</w:t>
      </w:r>
      <w:r>
        <w:rPr>
          <w:spacing w:val="-29"/>
        </w:rPr>
        <w:t> </w:t>
      </w:r>
      <w:r>
        <w:rPr>
          <w:spacing w:val="-8"/>
        </w:rPr>
        <w:t>10년</w:t>
      </w:r>
      <w:r>
        <w:rPr>
          <w:spacing w:val="-29"/>
        </w:rPr>
        <w:t> </w:t>
      </w:r>
      <w:r>
        <w:rPr>
          <w:spacing w:val="-12"/>
        </w:rPr>
        <w:t>이상인</w:t>
      </w:r>
      <w:r>
        <w:rPr>
          <w:spacing w:val="-29"/>
        </w:rPr>
        <w:t> </w:t>
      </w:r>
      <w:r>
        <w:rPr>
          <w:spacing w:val="-14"/>
        </w:rPr>
        <w:t>연계퇴직연금</w:t>
      </w:r>
      <w:r>
        <w:rPr>
          <w:spacing w:val="-29"/>
        </w:rPr>
        <w:t> </w:t>
      </w:r>
      <w:r>
        <w:rPr>
          <w:spacing w:val="-9"/>
        </w:rPr>
        <w:t>또는</w:t>
      </w:r>
      <w:r>
        <w:rPr>
          <w:spacing w:val="-29"/>
        </w:rPr>
        <w:t> </w:t>
      </w:r>
      <w:r>
        <w:rPr>
          <w:spacing w:val="-15"/>
        </w:rPr>
        <w:t>연계퇴직유족연금이 </w:t>
      </w:r>
      <w:r>
        <w:rPr>
          <w:spacing w:val="-4"/>
        </w:rPr>
        <w:t>지급되는 경우에는 </w:t>
      </w:r>
      <w:r>
        <w:rPr>
          <w:spacing w:val="-5"/>
        </w:rPr>
        <w:t>수급대상에서 </w:t>
      </w:r>
      <w:r>
        <w:rPr>
          <w:spacing w:val="-3"/>
        </w:rPr>
        <w:t>제외(법</w:t>
      </w:r>
      <w:r>
        <w:rPr>
          <w:spacing w:val="8"/>
        </w:rPr>
        <w:t> </w:t>
      </w:r>
      <w:r>
        <w:rPr>
          <w:spacing w:val="-5"/>
        </w:rPr>
        <w:t>제3조제3항제4호)</w:t>
      </w:r>
    </w:p>
    <w:p>
      <w:pPr>
        <w:pStyle w:val="BodyText"/>
        <w:tabs>
          <w:tab w:pos="9441" w:val="right" w:leader="none"/>
        </w:tabs>
        <w:spacing w:line="218" w:lineRule="auto" w:before="59"/>
        <w:ind w:left="1141" w:right="176" w:hanging="135"/>
        <w:rPr>
          <w:rFonts w:ascii="맑은 고딕" w:hAnsi="맑은 고딕" w:eastAsia="맑은 고딕" w:hint="eastAsia"/>
          <w:b/>
          <w:sz w:val="24"/>
        </w:rPr>
      </w:pPr>
      <w:r>
        <w:rPr>
          <w:w w:val="85"/>
        </w:rPr>
        <w:t>⁃ </w:t>
      </w:r>
      <w:r>
        <w:rPr>
          <w:spacing w:val="-9"/>
        </w:rPr>
        <w:t>국민연금 </w:t>
      </w:r>
      <w:r>
        <w:rPr/>
        <w:t>및 </w:t>
      </w:r>
      <w:r>
        <w:rPr>
          <w:spacing w:val="-9"/>
        </w:rPr>
        <w:t>연계연금 </w:t>
      </w:r>
      <w:r>
        <w:rPr>
          <w:spacing w:val="-10"/>
        </w:rPr>
        <w:t>수급권자에게 </w:t>
      </w:r>
      <w:r>
        <w:rPr/>
        <w:t>법 </w:t>
      </w:r>
      <w:r>
        <w:rPr>
          <w:spacing w:val="-10"/>
        </w:rPr>
        <w:t>제3조제3항제1호에서 </w:t>
      </w:r>
      <w:r>
        <w:rPr>
          <w:spacing w:val="-8"/>
        </w:rPr>
        <w:t>제3호에 </w:t>
      </w:r>
      <w:r>
        <w:rPr>
          <w:spacing w:val="-9"/>
        </w:rPr>
        <w:t>해당하는 </w:t>
      </w:r>
      <w:r>
        <w:rPr>
          <w:spacing w:val="-10"/>
        </w:rPr>
        <w:t>직역연금이 </w:t>
      </w:r>
      <w:r>
        <w:rPr>
          <w:spacing w:val="-9"/>
        </w:rPr>
        <w:t>지급되는 경우에도</w:t>
      </w:r>
      <w:r>
        <w:rPr>
          <w:spacing w:val="-43"/>
        </w:rPr>
        <w:t> </w:t>
      </w:r>
      <w:r>
        <w:rPr>
          <w:spacing w:val="-9"/>
        </w:rPr>
        <w:t>동일하게</w:t>
      </w:r>
      <w:r>
        <w:rPr>
          <w:spacing w:val="19"/>
        </w:rPr>
        <w:t> </w:t>
      </w:r>
      <w:r>
        <w:rPr>
          <w:spacing w:val="-6"/>
        </w:rPr>
        <w:t>적용</w:t>
        <w:tab/>
      </w:r>
      <w:r>
        <w:rPr>
          <w:rFonts w:ascii="맑은 고딕" w:hAnsi="맑은 고딕" w:eastAsia="맑은 고딕" w:hint="eastAsia"/>
          <w:b/>
          <w:position w:val="-7"/>
          <w:sz w:val="24"/>
        </w:rPr>
        <w:t>4</w:t>
      </w:r>
    </w:p>
    <w:p>
      <w:pPr>
        <w:pStyle w:val="BodyText"/>
        <w:spacing w:line="370" w:lineRule="exact"/>
        <w:ind w:left="1009"/>
      </w:pPr>
      <w:r>
        <w:rPr>
          <w:spacing w:val="-6"/>
        </w:rPr>
        <w:t>2개 </w:t>
      </w:r>
      <w:r>
        <w:rPr>
          <w:spacing w:val="-9"/>
        </w:rPr>
        <w:t>이상의 </w:t>
      </w:r>
      <w:r>
        <w:rPr>
          <w:spacing w:val="-13"/>
        </w:rPr>
        <w:t>국민연금･연계연금이 </w:t>
      </w:r>
      <w:r>
        <w:rPr>
          <w:spacing w:val="-11"/>
        </w:rPr>
        <w:t>지급되는 경우에는 </w:t>
      </w:r>
      <w:r>
        <w:rPr/>
        <w:t>각 </w:t>
      </w:r>
      <w:r>
        <w:rPr>
          <w:spacing w:val="-9"/>
        </w:rPr>
        <w:t>급여에 </w:t>
      </w:r>
      <w:r>
        <w:rPr>
          <w:spacing w:val="-7"/>
        </w:rPr>
        <w:t>대한</w:t>
      </w:r>
      <w:r>
        <w:rPr>
          <w:spacing w:val="51"/>
        </w:rPr>
        <w:t> </w:t>
      </w:r>
      <w:r>
        <w:rPr>
          <w:spacing w:val="-11"/>
        </w:rPr>
        <w:t>A급여액을</w:t>
      </w:r>
    </w:p>
    <w:p>
      <w:pPr>
        <w:tabs>
          <w:tab w:pos="9246" w:val="left" w:leader="none"/>
        </w:tabs>
        <w:spacing w:line="369" w:lineRule="exact" w:before="0"/>
        <w:ind w:left="1007" w:right="0" w:firstLine="0"/>
        <w:jc w:val="left"/>
        <w:rPr>
          <w:rFonts w:ascii="휴먼모음T" w:eastAsia="휴먼모음T" w:hint="eastAsia"/>
          <w:sz w:val="20"/>
        </w:rPr>
      </w:pPr>
      <w:r>
        <w:rPr>
          <w:spacing w:val="-5"/>
          <w:w w:val="97"/>
          <w:sz w:val="23"/>
        </w:rPr>
        <w:t>합</w:t>
      </w:r>
      <w:r>
        <w:rPr>
          <w:spacing w:val="-6"/>
          <w:w w:val="97"/>
          <w:sz w:val="23"/>
        </w:rPr>
        <w:t>산</w:t>
      </w:r>
      <w:r>
        <w:rPr>
          <w:spacing w:val="-5"/>
          <w:w w:val="97"/>
          <w:sz w:val="23"/>
        </w:rPr>
        <w:t>하</w:t>
      </w:r>
      <w:r>
        <w:rPr>
          <w:w w:val="97"/>
          <w:sz w:val="23"/>
        </w:rPr>
        <w:t>여</w:t>
      </w:r>
      <w:r>
        <w:rPr>
          <w:sz w:val="23"/>
        </w:rPr>
        <w:t> </w:t>
      </w:r>
      <w:r>
        <w:rPr>
          <w:spacing w:val="-31"/>
          <w:sz w:val="23"/>
        </w:rPr>
        <w:t> </w:t>
      </w:r>
      <w:r>
        <w:rPr>
          <w:spacing w:val="-5"/>
          <w:w w:val="97"/>
          <w:sz w:val="23"/>
        </w:rPr>
        <w:t>기</w:t>
      </w:r>
      <w:r>
        <w:rPr>
          <w:spacing w:val="-6"/>
          <w:w w:val="97"/>
          <w:sz w:val="23"/>
        </w:rPr>
        <w:t>초</w:t>
      </w:r>
      <w:r>
        <w:rPr>
          <w:spacing w:val="-5"/>
          <w:w w:val="97"/>
          <w:sz w:val="23"/>
        </w:rPr>
        <w:t>연금</w:t>
      </w:r>
      <w:r>
        <w:rPr>
          <w:spacing w:val="-6"/>
          <w:w w:val="97"/>
          <w:sz w:val="23"/>
        </w:rPr>
        <w:t>액</w:t>
      </w:r>
      <w:r>
        <w:rPr>
          <w:w w:val="97"/>
          <w:sz w:val="23"/>
        </w:rPr>
        <w:t>을</w:t>
      </w:r>
      <w:r>
        <w:rPr>
          <w:sz w:val="23"/>
        </w:rPr>
        <w:t> </w:t>
      </w:r>
      <w:r>
        <w:rPr>
          <w:spacing w:val="-31"/>
          <w:sz w:val="23"/>
        </w:rPr>
        <w:t> </w:t>
      </w:r>
      <w:r>
        <w:rPr>
          <w:spacing w:val="-5"/>
          <w:w w:val="97"/>
          <w:sz w:val="23"/>
        </w:rPr>
        <w:t>산정</w:t>
      </w:r>
      <w:r>
        <w:rPr>
          <w:spacing w:val="-1"/>
          <w:w w:val="110"/>
          <w:position w:val="10"/>
          <w:sz w:val="8"/>
        </w:rPr>
        <w:t>6</w:t>
      </w:r>
      <w:r>
        <w:rPr>
          <w:w w:val="110"/>
          <w:position w:val="10"/>
          <w:sz w:val="8"/>
        </w:rPr>
        <w:t>6</w:t>
      </w:r>
      <w:r>
        <w:rPr>
          <w:w w:val="118"/>
          <w:position w:val="10"/>
          <w:sz w:val="8"/>
        </w:rPr>
        <w:t>)</w:t>
      </w:r>
      <w:r>
        <w:rPr>
          <w:position w:val="10"/>
          <w:sz w:val="8"/>
        </w:rPr>
        <w:tab/>
      </w:r>
      <w:r>
        <w:rPr>
          <w:rFonts w:ascii="휴먼모음T" w:eastAsia="휴먼모음T" w:hint="eastAsia"/>
          <w:w w:val="106"/>
          <w:position w:val="-3"/>
          <w:sz w:val="20"/>
        </w:rPr>
        <w:t>기</w:t>
      </w:r>
    </w:p>
    <w:p>
      <w:pPr>
        <w:spacing w:line="156" w:lineRule="exact" w:before="0"/>
        <w:ind w:left="9246" w:right="0" w:firstLine="0"/>
        <w:jc w:val="left"/>
        <w:rPr>
          <w:rFonts w:ascii="휴먼모음T" w:eastAsia="휴먼모음T" w:hint="eastAsia"/>
          <w:sz w:val="20"/>
        </w:rPr>
      </w:pPr>
      <w:r>
        <w:rPr>
          <w:rFonts w:ascii="휴먼모음T" w:eastAsia="휴먼모음T" w:hint="eastAsia"/>
          <w:w w:val="106"/>
          <w:sz w:val="20"/>
        </w:rPr>
        <w:t>초</w:t>
      </w:r>
    </w:p>
    <w:p>
      <w:pPr>
        <w:pStyle w:val="BodyText"/>
        <w:tabs>
          <w:tab w:pos="8239" w:val="left" w:leader="none"/>
        </w:tabs>
        <w:spacing w:line="146" w:lineRule="auto"/>
        <w:ind w:right="196"/>
        <w:jc w:val="right"/>
        <w:rPr>
          <w:rFonts w:ascii="휴먼모음T" w:hAnsi="휴먼모음T" w:eastAsia="휴먼모음T" w:hint="eastAsia"/>
          <w:sz w:val="20"/>
        </w:rPr>
      </w:pPr>
      <w:r>
        <w:rPr>
          <w:w w:val="85"/>
        </w:rPr>
        <w:t>⁃</w:t>
      </w:r>
      <w:r>
        <w:rPr>
          <w:spacing w:val="-17"/>
          <w:w w:val="85"/>
        </w:rPr>
        <w:t> </w:t>
      </w:r>
      <w:r>
        <w:rPr/>
        <w:t>이</w:t>
      </w:r>
      <w:r>
        <w:rPr>
          <w:spacing w:val="-32"/>
        </w:rPr>
        <w:t> </w:t>
      </w:r>
      <w:r>
        <w:rPr>
          <w:spacing w:val="-6"/>
        </w:rPr>
        <w:t>경우</w:t>
      </w:r>
      <w:r>
        <w:rPr>
          <w:spacing w:val="-33"/>
        </w:rPr>
        <w:t> </w:t>
      </w:r>
      <w:r>
        <w:rPr>
          <w:spacing w:val="-9"/>
        </w:rPr>
        <w:t>｢국민연금법｣에</w:t>
      </w:r>
      <w:r>
        <w:rPr>
          <w:spacing w:val="-31"/>
        </w:rPr>
        <w:t> </w:t>
      </w:r>
      <w:r>
        <w:rPr>
          <w:spacing w:val="-6"/>
        </w:rPr>
        <w:t>따른</w:t>
      </w:r>
      <w:r>
        <w:rPr>
          <w:spacing w:val="-32"/>
        </w:rPr>
        <w:t> </w:t>
      </w:r>
      <w:r>
        <w:rPr>
          <w:spacing w:val="-10"/>
        </w:rPr>
        <w:t>노령･분할연금</w:t>
      </w:r>
      <w:r>
        <w:rPr>
          <w:spacing w:val="-31"/>
        </w:rPr>
        <w:t> </w:t>
      </w:r>
      <w:r>
        <w:rPr/>
        <w:t>및</w:t>
      </w:r>
      <w:r>
        <w:rPr>
          <w:spacing w:val="-32"/>
        </w:rPr>
        <w:t> </w:t>
      </w:r>
      <w:r>
        <w:rPr>
          <w:spacing w:val="-9"/>
        </w:rPr>
        <w:t>｢연금연계법｣에</w:t>
      </w:r>
      <w:r>
        <w:rPr>
          <w:spacing w:val="-32"/>
        </w:rPr>
        <w:t> </w:t>
      </w:r>
      <w:r>
        <w:rPr>
          <w:spacing w:val="-6"/>
        </w:rPr>
        <w:t>따른</w:t>
      </w:r>
      <w:r>
        <w:rPr>
          <w:spacing w:val="-31"/>
        </w:rPr>
        <w:t> </w:t>
      </w:r>
      <w:r>
        <w:rPr>
          <w:spacing w:val="-10"/>
        </w:rPr>
        <w:t>연계노령･</w:t>
        <w:tab/>
      </w:r>
      <w:r>
        <w:rPr>
          <w:rFonts w:ascii="휴먼모음T" w:hAnsi="휴먼모음T" w:eastAsia="휴먼모음T" w:hint="eastAsia"/>
          <w:position w:val="-4"/>
          <w:sz w:val="20"/>
        </w:rPr>
        <w:t>연</w:t>
      </w:r>
    </w:p>
    <w:p>
      <w:pPr>
        <w:pStyle w:val="BodyText"/>
        <w:tabs>
          <w:tab w:pos="9246" w:val="left" w:leader="none"/>
        </w:tabs>
        <w:spacing w:line="88" w:lineRule="auto" w:before="123"/>
        <w:ind w:left="9246" w:right="196" w:hanging="8105"/>
        <w:jc w:val="right"/>
        <w:rPr>
          <w:rFonts w:ascii="휴먼모음T" w:eastAsia="휴먼모음T" w:hint="eastAsia"/>
          <w:sz w:val="20"/>
        </w:rPr>
      </w:pPr>
      <w:r>
        <w:rPr>
          <w:spacing w:val="-10"/>
        </w:rPr>
        <w:t>연계퇴직연금 </w:t>
      </w:r>
      <w:r>
        <w:rPr>
          <w:spacing w:val="-8"/>
        </w:rPr>
        <w:t>이외에 </w:t>
      </w:r>
      <w:r>
        <w:rPr>
          <w:spacing w:val="-9"/>
        </w:rPr>
        <w:t>지급되는 </w:t>
      </w:r>
      <w:r>
        <w:rPr>
          <w:spacing w:val="-8"/>
        </w:rPr>
        <w:t>급여는</w:t>
      </w:r>
      <w:r>
        <w:rPr>
          <w:spacing w:val="-28"/>
        </w:rPr>
        <w:t> </w:t>
      </w:r>
      <w:r>
        <w:rPr>
          <w:spacing w:val="-9"/>
        </w:rPr>
        <w:t>고려하지</w:t>
      </w:r>
      <w:r>
        <w:rPr>
          <w:spacing w:val="-14"/>
        </w:rPr>
        <w:t> </w:t>
      </w:r>
      <w:r>
        <w:rPr>
          <w:spacing w:val="-6"/>
        </w:rPr>
        <w:t>않음</w:t>
        <w:tab/>
        <w:tab/>
      </w:r>
      <w:r>
        <w:rPr>
          <w:rFonts w:ascii="휴먼모음T" w:eastAsia="휴먼모음T" w:hint="eastAsia"/>
          <w:position w:val="10"/>
          <w:sz w:val="20"/>
        </w:rPr>
        <w:t>금 </w:t>
      </w:r>
      <w:r>
        <w:rPr>
          <w:rFonts w:ascii="휴먼모음T" w:eastAsia="휴먼모음T" w:hint="eastAsia"/>
          <w:sz w:val="20"/>
        </w:rPr>
        <w:t>액</w:t>
      </w:r>
    </w:p>
    <w:p>
      <w:pPr>
        <w:spacing w:line="160" w:lineRule="auto" w:before="154"/>
        <w:ind w:left="9246" w:right="181" w:firstLine="0"/>
        <w:jc w:val="left"/>
        <w:rPr>
          <w:rFonts w:ascii="휴먼모음T" w:eastAsia="휴먼모음T" w:hint="eastAsia"/>
          <w:sz w:val="20"/>
        </w:rPr>
      </w:pPr>
      <w:r>
        <w:rPr>
          <w:rFonts w:ascii="휴먼모음T" w:eastAsia="휴먼모음T" w:hint="eastAsia"/>
          <w:w w:val="105"/>
          <w:sz w:val="20"/>
        </w:rPr>
        <w:t>결 정</w:t>
      </w:r>
    </w:p>
    <w:p>
      <w:pPr>
        <w:pStyle w:val="Heading7"/>
        <w:spacing w:line="244" w:lineRule="exact"/>
      </w:pPr>
      <w:r>
        <w:rPr/>
        <w:t>마. 중복급여 수급권자의 국민연금 급여액등 계산 및 적용</w:t>
      </w:r>
    </w:p>
    <w:p>
      <w:pPr>
        <w:pStyle w:val="BodyText"/>
        <w:spacing w:before="7"/>
        <w:rPr>
          <w:rFonts w:ascii="휴먼옛체"/>
          <w:sz w:val="7"/>
        </w:rPr>
      </w:pPr>
    </w:p>
    <w:p>
      <w:pPr>
        <w:pStyle w:val="BodyText"/>
        <w:spacing w:line="391" w:lineRule="exact"/>
        <w:ind w:left="1032"/>
      </w:pPr>
      <w:r>
        <w:rPr/>
        <w:t>2개 이상의 급여를 지급받는 경우에는 각각의 급여액을 합산한 금액</w:t>
      </w:r>
    </w:p>
    <w:p>
      <w:pPr>
        <w:pStyle w:val="ListParagraph"/>
        <w:numPr>
          <w:ilvl w:val="0"/>
          <w:numId w:val="189"/>
        </w:numPr>
        <w:tabs>
          <w:tab w:pos="1150" w:val="left" w:leader="none"/>
        </w:tabs>
        <w:spacing w:line="218" w:lineRule="auto" w:before="49" w:after="0"/>
        <w:ind w:left="1141" w:right="1210" w:hanging="135"/>
        <w:jc w:val="left"/>
        <w:rPr>
          <w:sz w:val="23"/>
        </w:rPr>
      </w:pPr>
      <w:r>
        <w:rPr>
          <w:spacing w:val="-9"/>
          <w:sz w:val="23"/>
        </w:rPr>
        <w:t>A급여액</w:t>
      </w:r>
      <w:r>
        <w:rPr>
          <w:spacing w:val="-26"/>
          <w:sz w:val="23"/>
        </w:rPr>
        <w:t> </w:t>
      </w:r>
      <w:r>
        <w:rPr>
          <w:spacing w:val="-6"/>
          <w:sz w:val="23"/>
        </w:rPr>
        <w:t>산식</w:t>
      </w:r>
      <w:r>
        <w:rPr>
          <w:spacing w:val="-27"/>
          <w:sz w:val="23"/>
        </w:rPr>
        <w:t> </w:t>
      </w:r>
      <w:r>
        <w:rPr>
          <w:spacing w:val="-6"/>
          <w:sz w:val="23"/>
        </w:rPr>
        <w:t>적용</w:t>
      </w:r>
      <w:r>
        <w:rPr>
          <w:spacing w:val="-27"/>
          <w:sz w:val="23"/>
        </w:rPr>
        <w:t> </w:t>
      </w:r>
      <w:r>
        <w:rPr>
          <w:spacing w:val="-8"/>
          <w:sz w:val="23"/>
        </w:rPr>
        <w:t>대상인</w:t>
      </w:r>
      <w:r>
        <w:rPr>
          <w:spacing w:val="-27"/>
          <w:sz w:val="23"/>
        </w:rPr>
        <w:t> </w:t>
      </w:r>
      <w:r>
        <w:rPr>
          <w:spacing w:val="-8"/>
          <w:sz w:val="23"/>
        </w:rPr>
        <w:t>급여와</w:t>
      </w:r>
      <w:r>
        <w:rPr>
          <w:spacing w:val="-26"/>
          <w:sz w:val="23"/>
        </w:rPr>
        <w:t> </w:t>
      </w:r>
      <w:r>
        <w:rPr>
          <w:spacing w:val="-6"/>
          <w:sz w:val="23"/>
        </w:rPr>
        <w:t>아닌</w:t>
      </w:r>
      <w:r>
        <w:rPr>
          <w:spacing w:val="-26"/>
          <w:sz w:val="23"/>
        </w:rPr>
        <w:t> </w:t>
      </w:r>
      <w:r>
        <w:rPr>
          <w:spacing w:val="-8"/>
          <w:sz w:val="23"/>
        </w:rPr>
        <w:t>급여의</w:t>
      </w:r>
      <w:r>
        <w:rPr>
          <w:spacing w:val="-26"/>
          <w:sz w:val="23"/>
        </w:rPr>
        <w:t> </w:t>
      </w:r>
      <w:r>
        <w:rPr>
          <w:spacing w:val="-8"/>
          <w:sz w:val="23"/>
        </w:rPr>
        <w:t>일부가</w:t>
      </w:r>
      <w:r>
        <w:rPr>
          <w:spacing w:val="-26"/>
          <w:sz w:val="23"/>
        </w:rPr>
        <w:t> </w:t>
      </w:r>
      <w:r>
        <w:rPr>
          <w:spacing w:val="-6"/>
          <w:sz w:val="23"/>
        </w:rPr>
        <w:t>함께</w:t>
      </w:r>
      <w:r>
        <w:rPr>
          <w:spacing w:val="-26"/>
          <w:sz w:val="23"/>
        </w:rPr>
        <w:t> </w:t>
      </w:r>
      <w:r>
        <w:rPr>
          <w:spacing w:val="-9"/>
          <w:sz w:val="23"/>
        </w:rPr>
        <w:t>지급되는</w:t>
      </w:r>
      <w:r>
        <w:rPr>
          <w:spacing w:val="-26"/>
          <w:sz w:val="23"/>
        </w:rPr>
        <w:t> </w:t>
      </w:r>
      <w:r>
        <w:rPr>
          <w:spacing w:val="-9"/>
          <w:sz w:val="23"/>
        </w:rPr>
        <w:t>경우에는 </w:t>
      </w:r>
      <w:r>
        <w:rPr>
          <w:spacing w:val="-6"/>
          <w:sz w:val="23"/>
        </w:rPr>
        <w:t>일부 </w:t>
      </w:r>
      <w:r>
        <w:rPr>
          <w:spacing w:val="-9"/>
          <w:sz w:val="23"/>
        </w:rPr>
        <w:t>지급되는 급여액을 </w:t>
      </w:r>
      <w:r>
        <w:rPr>
          <w:spacing w:val="-8"/>
          <w:sz w:val="23"/>
        </w:rPr>
        <w:t>합산한</w:t>
      </w:r>
      <w:r>
        <w:rPr>
          <w:spacing w:val="-16"/>
          <w:sz w:val="23"/>
        </w:rPr>
        <w:t> </w:t>
      </w:r>
      <w:r>
        <w:rPr>
          <w:spacing w:val="-12"/>
          <w:sz w:val="23"/>
        </w:rPr>
        <w:t>금액</w:t>
      </w:r>
    </w:p>
    <w:p>
      <w:pPr>
        <w:pStyle w:val="ListParagraph"/>
        <w:numPr>
          <w:ilvl w:val="0"/>
          <w:numId w:val="189"/>
        </w:numPr>
        <w:tabs>
          <w:tab w:pos="1182" w:val="left" w:leader="none"/>
        </w:tabs>
        <w:spacing w:line="218" w:lineRule="auto" w:before="59" w:after="0"/>
        <w:ind w:left="1141" w:right="1212" w:hanging="135"/>
        <w:jc w:val="left"/>
        <w:rPr>
          <w:sz w:val="23"/>
        </w:rPr>
      </w:pPr>
      <w:r>
        <w:rPr>
          <w:spacing w:val="-10"/>
          <w:sz w:val="23"/>
        </w:rPr>
        <w:t>｢국민연금법｣ </w:t>
      </w:r>
      <w:r>
        <w:rPr>
          <w:spacing w:val="-8"/>
          <w:sz w:val="23"/>
        </w:rPr>
        <w:t>제73조에 </w:t>
      </w:r>
      <w:r>
        <w:rPr>
          <w:spacing w:val="-6"/>
          <w:sz w:val="23"/>
        </w:rPr>
        <w:t>따라 </w:t>
      </w:r>
      <w:r>
        <w:rPr>
          <w:spacing w:val="-8"/>
          <w:sz w:val="23"/>
        </w:rPr>
        <w:t>동순위 유족의 </w:t>
      </w:r>
      <w:r>
        <w:rPr>
          <w:sz w:val="23"/>
        </w:rPr>
        <w:t>수 </w:t>
      </w:r>
      <w:r>
        <w:rPr>
          <w:spacing w:val="-6"/>
          <w:sz w:val="23"/>
        </w:rPr>
        <w:t>만큼 </w:t>
      </w:r>
      <w:r>
        <w:rPr>
          <w:spacing w:val="-10"/>
          <w:sz w:val="23"/>
        </w:rPr>
        <w:t>유족연금액을 </w:t>
      </w:r>
      <w:r>
        <w:rPr>
          <w:spacing w:val="-9"/>
          <w:sz w:val="23"/>
        </w:rPr>
        <w:t>균분하여 지급받는 경우에는 </w:t>
      </w:r>
      <w:r>
        <w:rPr>
          <w:spacing w:val="-8"/>
          <w:sz w:val="23"/>
        </w:rPr>
        <w:t>균분된 </w:t>
      </w:r>
      <w:r>
        <w:rPr>
          <w:spacing w:val="-10"/>
          <w:sz w:val="23"/>
        </w:rPr>
        <w:t>유족연금액의 </w:t>
      </w:r>
      <w:r>
        <w:rPr>
          <w:spacing w:val="-7"/>
          <w:sz w:val="23"/>
        </w:rPr>
        <w:t>30%를 </w:t>
      </w:r>
      <w:r>
        <w:rPr>
          <w:spacing w:val="-8"/>
          <w:sz w:val="23"/>
        </w:rPr>
        <w:t>합산한</w:t>
      </w:r>
      <w:r>
        <w:rPr>
          <w:spacing w:val="50"/>
          <w:sz w:val="23"/>
        </w:rPr>
        <w:t> </w:t>
      </w:r>
      <w:r>
        <w:rPr>
          <w:spacing w:val="-6"/>
          <w:sz w:val="23"/>
        </w:rPr>
        <w:t>금액</w:t>
      </w:r>
    </w:p>
    <w:p>
      <w:pPr>
        <w:pStyle w:val="BodyText"/>
        <w:spacing w:line="218" w:lineRule="auto" w:before="98"/>
        <w:ind w:left="1007" w:right="1198" w:firstLine="11"/>
      </w:pPr>
      <w:r>
        <w:rPr>
          <w:spacing w:val="-5"/>
        </w:rPr>
        <w:t>｢국민연금법｣ 제82조제2항･제86조에 </w:t>
      </w:r>
      <w:r>
        <w:rPr>
          <w:spacing w:val="-3"/>
        </w:rPr>
        <w:t>따라 </w:t>
      </w:r>
      <w:r>
        <w:rPr>
          <w:spacing w:val="-4"/>
        </w:rPr>
        <w:t>급여의 </w:t>
      </w:r>
      <w:r>
        <w:rPr>
          <w:spacing w:val="-3"/>
        </w:rPr>
        <w:t>전부 또는 </w:t>
      </w:r>
      <w:r>
        <w:rPr>
          <w:spacing w:val="-4"/>
        </w:rPr>
        <w:t>일부가 제한된 </w:t>
      </w:r>
      <w:r>
        <w:rPr>
          <w:spacing w:val="-3"/>
        </w:rPr>
        <w:t>경우 </w:t>
      </w:r>
      <w:r>
        <w:rPr>
          <w:spacing w:val="-4"/>
        </w:rPr>
        <w:t>제한된 급여액을 기준으로 </w:t>
      </w:r>
      <w:r>
        <w:rPr>
          <w:spacing w:val="-5"/>
        </w:rPr>
        <w:t>계산</w:t>
      </w:r>
    </w:p>
    <w:p>
      <w:pPr>
        <w:pStyle w:val="BodyText"/>
        <w:rPr>
          <w:sz w:val="20"/>
        </w:rPr>
      </w:pPr>
    </w:p>
    <w:p>
      <w:pPr>
        <w:pStyle w:val="BodyText"/>
        <w:spacing w:before="10"/>
        <w:rPr>
          <w:sz w:val="14"/>
        </w:rPr>
      </w:pPr>
    </w:p>
    <w:p>
      <w:pPr>
        <w:pStyle w:val="ListParagraph"/>
        <w:numPr>
          <w:ilvl w:val="0"/>
          <w:numId w:val="178"/>
        </w:numPr>
        <w:tabs>
          <w:tab w:pos="798" w:val="left" w:leader="none"/>
        </w:tabs>
        <w:spacing w:line="243" w:lineRule="exact" w:before="65" w:after="0"/>
        <w:ind w:left="797" w:right="0" w:hanging="331"/>
        <w:jc w:val="left"/>
        <w:rPr>
          <w:rFonts w:ascii="휴먼옛체" w:eastAsia="휴먼옛체" w:hint="eastAsia"/>
          <w:sz w:val="17"/>
        </w:rPr>
      </w:pPr>
      <w:r>
        <w:rPr>
          <w:rFonts w:ascii="휴먼옛체" w:eastAsia="휴먼옛체" w:hint="eastAsia"/>
          <w:spacing w:val="-4"/>
          <w:sz w:val="17"/>
        </w:rPr>
        <w:t>중복급여 수급자의 A급여액 </w:t>
      </w:r>
      <w:r>
        <w:rPr>
          <w:rFonts w:ascii="휴먼옛체" w:eastAsia="휴먼옛체" w:hint="eastAsia"/>
          <w:spacing w:val="-3"/>
          <w:sz w:val="17"/>
        </w:rPr>
        <w:t>산정</w:t>
      </w:r>
      <w:r>
        <w:rPr>
          <w:rFonts w:ascii="휴먼옛체" w:eastAsia="휴먼옛체" w:hint="eastAsia"/>
          <w:spacing w:val="48"/>
          <w:sz w:val="17"/>
        </w:rPr>
        <w:t> </w:t>
      </w:r>
      <w:r>
        <w:rPr>
          <w:rFonts w:ascii="휴먼옛체" w:eastAsia="휴먼옛체" w:hint="eastAsia"/>
          <w:spacing w:val="-3"/>
          <w:sz w:val="17"/>
        </w:rPr>
        <w:t>예시</w:t>
      </w:r>
    </w:p>
    <w:p>
      <w:pPr>
        <w:spacing w:line="238" w:lineRule="exact" w:before="0"/>
        <w:ind w:left="799" w:right="0" w:firstLine="0"/>
        <w:jc w:val="left"/>
        <w:rPr>
          <w:rFonts w:ascii="휴먼옛체" w:hAnsi="휴먼옛체" w:eastAsia="휴먼옛체" w:hint="eastAsia"/>
          <w:sz w:val="17"/>
        </w:rPr>
      </w:pPr>
      <w:r>
        <w:rPr>
          <w:rFonts w:ascii="휴먼옛체" w:hAnsi="휴먼옛체" w:eastAsia="휴먼옛체" w:hint="eastAsia"/>
          <w:sz w:val="17"/>
        </w:rPr>
        <w:t>① </w:t>
      </w:r>
      <w:r>
        <w:rPr>
          <w:rFonts w:ascii="휴먼옛체" w:hAnsi="휴먼옛체" w:eastAsia="휴먼옛체" w:hint="eastAsia"/>
          <w:spacing w:val="-4"/>
          <w:sz w:val="17"/>
        </w:rPr>
        <w:t>국민연금 노령연금 수급권자에게 국민연금 유족연금액의 </w:t>
      </w:r>
      <w:r>
        <w:rPr>
          <w:rFonts w:ascii="휴먼옛체" w:hAnsi="휴먼옛체" w:eastAsia="휴먼옛체" w:hint="eastAsia"/>
          <w:spacing w:val="-3"/>
          <w:sz w:val="17"/>
        </w:rPr>
        <w:t>30%를 추가</w:t>
      </w:r>
      <w:r>
        <w:rPr>
          <w:rFonts w:ascii="휴먼옛체" w:hAnsi="휴먼옛체" w:eastAsia="휴먼옛체" w:hint="eastAsia"/>
          <w:spacing w:val="61"/>
          <w:sz w:val="17"/>
        </w:rPr>
        <w:t> </w:t>
      </w:r>
      <w:r>
        <w:rPr>
          <w:rFonts w:ascii="휴먼옛체" w:hAnsi="휴먼옛체" w:eastAsia="휴먼옛체" w:hint="eastAsia"/>
          <w:spacing w:val="-3"/>
          <w:sz w:val="17"/>
        </w:rPr>
        <w:t>지급</w:t>
      </w:r>
    </w:p>
    <w:p>
      <w:pPr>
        <w:spacing w:line="238" w:lineRule="exact" w:before="0"/>
        <w:ind w:left="1049" w:right="0" w:firstLine="0"/>
        <w:jc w:val="left"/>
        <w:rPr>
          <w:rFonts w:ascii="휴먼옛체" w:eastAsia="휴먼옛체" w:hint="eastAsia"/>
          <w:sz w:val="17"/>
        </w:rPr>
      </w:pPr>
      <w:r>
        <w:rPr>
          <w:rFonts w:ascii="휴먼옛체" w:eastAsia="휴먼옛체" w:hint="eastAsia"/>
          <w:sz w:val="17"/>
        </w:rPr>
        <w:t>: 노령연금 A급여액</w:t>
      </w:r>
    </w:p>
    <w:p>
      <w:pPr>
        <w:spacing w:line="238" w:lineRule="exact" w:before="0"/>
        <w:ind w:left="799" w:right="0" w:firstLine="0"/>
        <w:jc w:val="left"/>
        <w:rPr>
          <w:rFonts w:ascii="휴먼옛체" w:hAnsi="휴먼옛체" w:eastAsia="휴먼옛체" w:hint="eastAsia"/>
          <w:sz w:val="17"/>
        </w:rPr>
      </w:pPr>
      <w:r>
        <w:rPr>
          <w:rFonts w:ascii="휴먼옛체" w:hAnsi="휴먼옛체" w:eastAsia="휴먼옛체" w:hint="eastAsia"/>
          <w:sz w:val="17"/>
        </w:rPr>
        <w:t>② </w:t>
      </w:r>
      <w:r>
        <w:rPr>
          <w:rFonts w:ascii="휴먼옛체" w:hAnsi="휴먼옛체" w:eastAsia="휴먼옛체" w:hint="eastAsia"/>
          <w:spacing w:val="-4"/>
          <w:sz w:val="17"/>
        </w:rPr>
        <w:t>국민연금 노령연금 수급권자에게 국민연금 분할연금을</w:t>
      </w:r>
      <w:r>
        <w:rPr>
          <w:rFonts w:ascii="휴먼옛체" w:hAnsi="휴먼옛체" w:eastAsia="휴먼옛체" w:hint="eastAsia"/>
          <w:spacing w:val="54"/>
          <w:sz w:val="17"/>
        </w:rPr>
        <w:t> </w:t>
      </w:r>
      <w:r>
        <w:rPr>
          <w:rFonts w:ascii="휴먼옛체" w:hAnsi="휴먼옛체" w:eastAsia="휴먼옛체" w:hint="eastAsia"/>
          <w:spacing w:val="-5"/>
          <w:sz w:val="17"/>
        </w:rPr>
        <w:t>지급</w:t>
      </w:r>
    </w:p>
    <w:p>
      <w:pPr>
        <w:spacing w:line="218" w:lineRule="exact" w:before="0"/>
        <w:ind w:left="1049" w:right="0" w:firstLine="0"/>
        <w:jc w:val="left"/>
        <w:rPr>
          <w:rFonts w:ascii="휴먼옛체" w:eastAsia="휴먼옛체" w:hint="eastAsia"/>
          <w:sz w:val="17"/>
        </w:rPr>
      </w:pPr>
      <w:r>
        <w:rPr>
          <w:rFonts w:ascii="휴먼옛체" w:eastAsia="휴먼옛체" w:hint="eastAsia"/>
          <w:sz w:val="17"/>
        </w:rPr>
        <w:t>: </w:t>
      </w:r>
      <w:r>
        <w:rPr>
          <w:rFonts w:ascii="휴먼옛체" w:eastAsia="휴먼옛체" w:hint="eastAsia"/>
          <w:spacing w:val="-4"/>
          <w:sz w:val="17"/>
        </w:rPr>
        <w:t>노령연금 A급여액 </w:t>
      </w:r>
      <w:r>
        <w:rPr>
          <w:rFonts w:ascii="휴먼옛체" w:eastAsia="휴먼옛체" w:hint="eastAsia"/>
          <w:sz w:val="17"/>
        </w:rPr>
        <w:t>+ </w:t>
      </w:r>
      <w:r>
        <w:rPr>
          <w:rFonts w:ascii="휴먼옛체" w:eastAsia="휴먼옛체" w:hint="eastAsia"/>
          <w:spacing w:val="-4"/>
          <w:sz w:val="17"/>
        </w:rPr>
        <w:t>분할연금</w:t>
      </w:r>
      <w:r>
        <w:rPr>
          <w:rFonts w:ascii="휴먼옛체" w:eastAsia="휴먼옛체" w:hint="eastAsia"/>
          <w:spacing w:val="59"/>
          <w:sz w:val="17"/>
        </w:rPr>
        <w:t> </w:t>
      </w:r>
      <w:r>
        <w:rPr>
          <w:rFonts w:ascii="휴먼옛체" w:eastAsia="휴먼옛체" w:hint="eastAsia"/>
          <w:spacing w:val="-4"/>
          <w:sz w:val="17"/>
        </w:rPr>
        <w:t>A급여액</w:t>
      </w:r>
    </w:p>
    <w:p>
      <w:pPr>
        <w:spacing w:line="263" w:lineRule="exact" w:before="0"/>
        <w:ind w:left="0" w:right="3664" w:firstLine="0"/>
        <w:jc w:val="right"/>
        <w:rPr>
          <w:rFonts w:ascii="휴먼옛체" w:hAnsi="휴먼옛체" w:eastAsia="휴먼옛체" w:hint="eastAsia"/>
          <w:sz w:val="17"/>
        </w:rPr>
      </w:pPr>
      <w:r>
        <w:rPr>
          <w:rFonts w:ascii="휴먼옛체" w:hAnsi="휴먼옛체" w:eastAsia="휴먼옛체" w:hint="eastAsia"/>
          <w:w w:val="95"/>
          <w:sz w:val="17"/>
        </w:rPr>
        <w:t>③ </w:t>
      </w:r>
      <w:r>
        <w:rPr>
          <w:rFonts w:ascii="휴먼옛체" w:hAnsi="휴먼옛체" w:eastAsia="휴먼옛체" w:hint="eastAsia"/>
          <w:spacing w:val="-5"/>
          <w:w w:val="95"/>
          <w:sz w:val="17"/>
        </w:rPr>
        <w:t>연계노령연금</w:t>
      </w:r>
      <w:r>
        <w:rPr>
          <w:spacing w:val="-5"/>
          <w:w w:val="95"/>
          <w:sz w:val="17"/>
        </w:rPr>
        <w:t>･</w:t>
      </w:r>
      <w:r>
        <w:rPr>
          <w:rFonts w:ascii="휴먼옛체" w:hAnsi="휴먼옛체" w:eastAsia="휴먼옛체" w:hint="eastAsia"/>
          <w:spacing w:val="-5"/>
          <w:w w:val="95"/>
          <w:sz w:val="17"/>
        </w:rPr>
        <w:t>연계퇴직연금 </w:t>
      </w:r>
      <w:r>
        <w:rPr>
          <w:rFonts w:ascii="휴먼옛체" w:hAnsi="휴먼옛체" w:eastAsia="휴먼옛체" w:hint="eastAsia"/>
          <w:spacing w:val="-4"/>
          <w:w w:val="95"/>
          <w:sz w:val="17"/>
        </w:rPr>
        <w:t>수급권자에게 국민연금 분할연금을</w:t>
      </w:r>
      <w:r>
        <w:rPr>
          <w:rFonts w:ascii="휴먼옛체" w:hAnsi="휴먼옛체" w:eastAsia="휴먼옛체" w:hint="eastAsia"/>
          <w:spacing w:val="40"/>
          <w:w w:val="95"/>
          <w:sz w:val="17"/>
        </w:rPr>
        <w:t> </w:t>
      </w:r>
      <w:r>
        <w:rPr>
          <w:rFonts w:ascii="휴먼옛체" w:hAnsi="휴먼옛체" w:eastAsia="휴먼옛체" w:hint="eastAsia"/>
          <w:spacing w:val="-3"/>
          <w:w w:val="95"/>
          <w:sz w:val="17"/>
        </w:rPr>
        <w:t>지급</w:t>
      </w:r>
    </w:p>
    <w:p>
      <w:pPr>
        <w:spacing w:line="237" w:lineRule="exact" w:before="0"/>
        <w:ind w:left="0" w:right="3624" w:firstLine="0"/>
        <w:jc w:val="right"/>
        <w:rPr>
          <w:rFonts w:ascii="휴먼옛체" w:eastAsia="휴먼옛체" w:hint="eastAsia"/>
          <w:sz w:val="17"/>
        </w:rPr>
      </w:pPr>
      <w:r>
        <w:rPr>
          <w:rFonts w:ascii="휴먼옛체" w:eastAsia="휴먼옛체" w:hint="eastAsia"/>
          <w:sz w:val="17"/>
        </w:rPr>
        <w:t>: </w:t>
      </w:r>
      <w:r>
        <w:rPr>
          <w:rFonts w:ascii="휴먼옛체" w:eastAsia="휴먼옛체" w:hint="eastAsia"/>
          <w:spacing w:val="-4"/>
          <w:sz w:val="17"/>
        </w:rPr>
        <w:t>연계노령연금 A급여액+ </w:t>
      </w:r>
      <w:r>
        <w:rPr>
          <w:rFonts w:ascii="휴먼옛체" w:eastAsia="휴먼옛체" w:hint="eastAsia"/>
          <w:spacing w:val="-5"/>
          <w:sz w:val="17"/>
        </w:rPr>
        <w:t>연계퇴직연금액의 </w:t>
      </w:r>
      <w:r>
        <w:rPr>
          <w:rFonts w:ascii="휴먼옛체" w:eastAsia="휴먼옛체" w:hint="eastAsia"/>
          <w:spacing w:val="-4"/>
          <w:sz w:val="17"/>
        </w:rPr>
        <w:t>1/2+분할연금</w:t>
      </w:r>
      <w:r>
        <w:rPr>
          <w:rFonts w:ascii="휴먼옛체" w:eastAsia="휴먼옛체" w:hint="eastAsia"/>
          <w:spacing w:val="-26"/>
          <w:sz w:val="17"/>
        </w:rPr>
        <w:t> </w:t>
      </w:r>
      <w:r>
        <w:rPr>
          <w:rFonts w:ascii="휴먼옛체" w:eastAsia="휴먼옛체" w:hint="eastAsia"/>
          <w:spacing w:val="-4"/>
          <w:sz w:val="17"/>
        </w:rPr>
        <w:t>A급여액</w:t>
      </w:r>
    </w:p>
    <w:p>
      <w:pPr>
        <w:pStyle w:val="BodyText"/>
        <w:rPr>
          <w:rFonts w:ascii="휴먼옛체"/>
          <w:sz w:val="20"/>
        </w:rPr>
      </w:pPr>
    </w:p>
    <w:p>
      <w:pPr>
        <w:pStyle w:val="BodyText"/>
        <w:spacing w:before="6"/>
        <w:rPr>
          <w:rFonts w:ascii="휴먼옛체"/>
          <w:sz w:val="18"/>
        </w:rPr>
      </w:pPr>
    </w:p>
    <w:p>
      <w:pPr>
        <w:pStyle w:val="ListParagraph"/>
        <w:numPr>
          <w:ilvl w:val="0"/>
          <w:numId w:val="190"/>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135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51264" coordorigin="1,170" coordsize="11112,14910">
            <v:shape style="position:absolute;left:0;top:170;width:11112;height:14910" type="#_x0000_t75" stroked="false">
              <v:imagedata r:id="rId506" o:title=""/>
            </v:shape>
            <v:shape style="position:absolute;left:1927;top:2325;width:114;height:106" type="#_x0000_t75" stroked="false">
              <v:imagedata r:id="rId23" o:title=""/>
            </v:shape>
            <v:shape style="position:absolute;left:1927;top:3160;width:114;height:106" type="#_x0000_t75" stroked="false">
              <v:imagedata r:id="rId23" o:title=""/>
            </v:shape>
            <v:shape style="position:absolute;left:1927;top:3995;width:114;height:106" type="#_x0000_t75" stroked="false">
              <v:imagedata r:id="rId23" o:title=""/>
            </v:shape>
            <v:shape style="position:absolute;left:1587;top:4292;width:7937;height:2578" type="#_x0000_t75" stroked="false">
              <v:imagedata r:id="rId507" o:title=""/>
            </v:shape>
            <v:shape style="position:absolute;left:1744;top:4487;width:285;height:320" type="#_x0000_t75" stroked="false">
              <v:imagedata r:id="rId31" o:title=""/>
            </v:shape>
            <v:shape style="position:absolute;left:2083;top:4539;width:374;height:261" type="#_x0000_t75" stroked="false">
              <v:imagedata r:id="rId242" o:title=""/>
            </v:shape>
            <v:shape style="position:absolute;left:1587;top:4348;width:7937;height:2578" type="#_x0000_t75" stroked="false">
              <v:imagedata r:id="rId508" o:title=""/>
            </v:shape>
            <w10:wrap type="none"/>
          </v:group>
        </w:pict>
      </w:r>
    </w:p>
    <w:p>
      <w:pPr>
        <w:pStyle w:val="BodyText"/>
        <w:rPr>
          <w:rFonts w:ascii="Tahoma"/>
          <w:sz w:val="20"/>
        </w:rPr>
      </w:pPr>
    </w:p>
    <w:p>
      <w:pPr>
        <w:pStyle w:val="BodyText"/>
        <w:spacing w:before="6"/>
        <w:rPr>
          <w:rFonts w:ascii="Tahoma"/>
          <w:sz w:val="20"/>
        </w:rPr>
      </w:pPr>
    </w:p>
    <w:p>
      <w:pPr>
        <w:pStyle w:val="BodyText"/>
        <w:spacing w:line="218" w:lineRule="auto" w:before="26"/>
        <w:ind w:left="1009" w:right="1138"/>
      </w:pPr>
      <w:r>
        <w:rPr>
          <w:spacing w:val="-10"/>
        </w:rPr>
        <w:t>｢국민연금법｣ </w:t>
      </w:r>
      <w:r>
        <w:rPr>
          <w:spacing w:val="-9"/>
        </w:rPr>
        <w:t>제113조에 </w:t>
      </w:r>
      <w:r>
        <w:rPr>
          <w:spacing w:val="-5"/>
        </w:rPr>
        <w:t>따라 </w:t>
      </w:r>
      <w:r>
        <w:rPr>
          <w:spacing w:val="-10"/>
        </w:rPr>
        <w:t>유족연금･장애연금이 </w:t>
      </w:r>
      <w:r>
        <w:rPr>
          <w:spacing w:val="-8"/>
        </w:rPr>
        <w:t>연금의 </w:t>
      </w:r>
      <w:r>
        <w:rPr>
          <w:spacing w:val="-10"/>
        </w:rPr>
        <w:t>중복급여의 </w:t>
      </w:r>
      <w:r>
        <w:rPr>
          <w:spacing w:val="-8"/>
        </w:rPr>
        <w:t>조정이 </w:t>
      </w:r>
      <w:r>
        <w:rPr>
          <w:spacing w:val="-4"/>
        </w:rPr>
        <w:t>적용된 경우에는 </w:t>
      </w:r>
      <w:r>
        <w:rPr>
          <w:spacing w:val="-5"/>
        </w:rPr>
        <w:t>중복조정된 </w:t>
      </w:r>
      <w:r>
        <w:rPr>
          <w:spacing w:val="-4"/>
        </w:rPr>
        <w:t>급여액을 기준으로 </w:t>
      </w:r>
      <w:r>
        <w:rPr>
          <w:spacing w:val="-5"/>
        </w:rPr>
        <w:t>계산</w:t>
      </w:r>
    </w:p>
    <w:p>
      <w:pPr>
        <w:pStyle w:val="BodyText"/>
        <w:spacing w:line="218" w:lineRule="auto" w:before="99"/>
        <w:ind w:left="1009" w:right="1138"/>
      </w:pPr>
      <w:r>
        <w:rPr>
          <w:spacing w:val="-7"/>
        </w:rPr>
        <w:t>｢국민연금법｣ </w:t>
      </w:r>
      <w:r>
        <w:rPr>
          <w:spacing w:val="-8"/>
        </w:rPr>
        <w:t>제114조제2항에 </w:t>
      </w:r>
      <w:r>
        <w:rPr>
          <w:spacing w:val="-5"/>
        </w:rPr>
        <w:t>따라 </w:t>
      </w:r>
      <w:r>
        <w:rPr>
          <w:spacing w:val="-8"/>
        </w:rPr>
        <w:t>유족연금･장애연금이 </w:t>
      </w:r>
      <w:r>
        <w:rPr>
          <w:spacing w:val="-7"/>
        </w:rPr>
        <w:t>지급정지 </w:t>
      </w:r>
      <w:r>
        <w:rPr>
          <w:spacing w:val="-4"/>
        </w:rPr>
        <w:t>중인 </w:t>
      </w:r>
      <w:r>
        <w:rPr>
          <w:spacing w:val="-9"/>
        </w:rPr>
        <w:t>경우 </w:t>
      </w:r>
      <w:r>
        <w:rPr>
          <w:spacing w:val="-4"/>
        </w:rPr>
        <w:t>국민연금 </w:t>
      </w:r>
      <w:r>
        <w:rPr>
          <w:spacing w:val="-5"/>
        </w:rPr>
        <w:t>급여액등을 </w:t>
      </w:r>
      <w:r>
        <w:rPr>
          <w:spacing w:val="-4"/>
        </w:rPr>
        <w:t>계산하지 </w:t>
      </w:r>
      <w:r>
        <w:rPr>
          <w:spacing w:val="-3"/>
        </w:rPr>
        <w:t>않음</w:t>
      </w:r>
    </w:p>
    <w:p>
      <w:pPr>
        <w:pStyle w:val="BodyText"/>
        <w:spacing w:before="71"/>
        <w:ind w:left="1032"/>
      </w:pPr>
      <w:r>
        <w:rPr/>
        <w:t>일시금의 형태로 지급되는 장애일시보상금(장애4급)은 제외</w:t>
      </w:r>
    </w:p>
    <w:p>
      <w:pPr>
        <w:pStyle w:val="BodyText"/>
        <w:spacing w:before="14"/>
        <w:rPr>
          <w:sz w:val="13"/>
        </w:rPr>
      </w:pPr>
    </w:p>
    <w:p>
      <w:pPr>
        <w:spacing w:before="1"/>
        <w:ind w:left="993" w:right="0" w:firstLine="0"/>
        <w:jc w:val="left"/>
        <w:rPr>
          <w:rFonts w:ascii="맑은 고딕" w:eastAsia="맑은 고딕" w:hint="eastAsia"/>
          <w:b/>
          <w:sz w:val="21"/>
        </w:rPr>
      </w:pPr>
      <w:r>
        <w:rPr>
          <w:rFonts w:ascii="맑은 고딕" w:eastAsia="맑은 고딕" w:hint="eastAsia"/>
          <w:b/>
          <w:color w:val="FFFFFF"/>
          <w:position w:val="2"/>
          <w:sz w:val="18"/>
        </w:rPr>
        <w:t>참고 </w:t>
      </w:r>
      <w:r>
        <w:rPr>
          <w:sz w:val="21"/>
        </w:rPr>
        <w:t>｢</w:t>
      </w:r>
      <w:r>
        <w:rPr>
          <w:rFonts w:ascii="맑은 고딕" w:eastAsia="맑은 고딕" w:hint="eastAsia"/>
          <w:b/>
          <w:sz w:val="21"/>
        </w:rPr>
        <w:t>연금연계법</w:t>
      </w:r>
      <w:r>
        <w:rPr>
          <w:sz w:val="21"/>
        </w:rPr>
        <w:t>｣ </w:t>
      </w:r>
      <w:r>
        <w:rPr>
          <w:rFonts w:ascii="맑은 고딕" w:eastAsia="맑은 고딕" w:hint="eastAsia"/>
          <w:b/>
          <w:sz w:val="21"/>
        </w:rPr>
        <w:t>제4조제2항 및 제5조제2항 관련</w:t>
      </w:r>
    </w:p>
    <w:p>
      <w:pPr>
        <w:pStyle w:val="ListParagraph"/>
        <w:numPr>
          <w:ilvl w:val="0"/>
          <w:numId w:val="191"/>
        </w:numPr>
        <w:tabs>
          <w:tab w:pos="815" w:val="left" w:leader="none"/>
        </w:tabs>
        <w:spacing w:line="240" w:lineRule="auto" w:before="130" w:after="0"/>
        <w:ind w:left="814" w:right="0" w:hanging="191"/>
        <w:jc w:val="left"/>
        <w:rPr>
          <w:rFonts w:ascii="맑은 고딕" w:hAnsi="맑은 고딕" w:eastAsia="맑은 고딕" w:hint="eastAsia"/>
          <w:b/>
          <w:sz w:val="19"/>
        </w:rPr>
      </w:pPr>
      <w:r>
        <w:rPr>
          <w:rFonts w:ascii="함초롬돋움" w:hAnsi="함초롬돋움" w:eastAsia="함초롬돋움" w:hint="eastAsia"/>
          <w:b/>
          <w:sz w:val="19"/>
        </w:rPr>
        <w:t>｢</w:t>
      </w:r>
      <w:r>
        <w:rPr>
          <w:rFonts w:ascii="맑은 고딕" w:hAnsi="맑은 고딕" w:eastAsia="맑은 고딕" w:hint="eastAsia"/>
          <w:b/>
          <w:sz w:val="19"/>
        </w:rPr>
        <w:t>연금연계법</w:t>
      </w:r>
      <w:r>
        <w:rPr>
          <w:rFonts w:ascii="함초롬돋움" w:hAnsi="함초롬돋움" w:eastAsia="함초롬돋움" w:hint="eastAsia"/>
          <w:b/>
          <w:sz w:val="19"/>
        </w:rPr>
        <w:t>｣ </w:t>
      </w:r>
      <w:r>
        <w:rPr>
          <w:rFonts w:ascii="맑은 고딕" w:hAnsi="맑은 고딕" w:eastAsia="맑은 고딕" w:hint="eastAsia"/>
          <w:b/>
          <w:sz w:val="19"/>
        </w:rPr>
        <w:t>제4조(</w:t>
      </w:r>
      <w:r>
        <w:rPr>
          <w:rFonts w:ascii="함초롬돋움" w:hAnsi="함초롬돋움" w:eastAsia="함초롬돋움" w:hint="eastAsia"/>
          <w:b/>
          <w:sz w:val="19"/>
        </w:rPr>
        <w:t>｢</w:t>
      </w:r>
      <w:r>
        <w:rPr>
          <w:rFonts w:ascii="맑은 고딕" w:hAnsi="맑은 고딕" w:eastAsia="맑은 고딕" w:hint="eastAsia"/>
          <w:b/>
          <w:sz w:val="19"/>
        </w:rPr>
        <w:t>국민연금법</w:t>
      </w:r>
      <w:r>
        <w:rPr>
          <w:rFonts w:ascii="함초롬돋움" w:hAnsi="함초롬돋움" w:eastAsia="함초롬돋움" w:hint="eastAsia"/>
          <w:b/>
          <w:sz w:val="19"/>
        </w:rPr>
        <w:t>｣</w:t>
      </w:r>
      <w:r>
        <w:rPr>
          <w:rFonts w:ascii="맑은 고딕" w:hAnsi="맑은 고딕" w:eastAsia="맑은 고딕" w:hint="eastAsia"/>
          <w:b/>
          <w:sz w:val="19"/>
        </w:rPr>
        <w:t>과의</w:t>
      </w:r>
      <w:r>
        <w:rPr>
          <w:rFonts w:ascii="맑은 고딕" w:hAnsi="맑은 고딕" w:eastAsia="맑은 고딕" w:hint="eastAsia"/>
          <w:b/>
          <w:spacing w:val="-10"/>
          <w:sz w:val="19"/>
        </w:rPr>
        <w:t> </w:t>
      </w:r>
      <w:r>
        <w:rPr>
          <w:rFonts w:ascii="맑은 고딕" w:hAnsi="맑은 고딕" w:eastAsia="맑은 고딕" w:hint="eastAsia"/>
          <w:b/>
          <w:sz w:val="19"/>
        </w:rPr>
        <w:t>관계)제2항</w:t>
      </w:r>
    </w:p>
    <w:p>
      <w:pPr>
        <w:pStyle w:val="ListParagraph"/>
        <w:numPr>
          <w:ilvl w:val="1"/>
          <w:numId w:val="191"/>
        </w:numPr>
        <w:tabs>
          <w:tab w:pos="969" w:val="left" w:leader="none"/>
        </w:tabs>
        <w:spacing w:line="296" w:lineRule="exact" w:before="5" w:after="0"/>
        <w:ind w:left="968" w:right="0" w:hanging="156"/>
        <w:jc w:val="left"/>
        <w:rPr>
          <w:rFonts w:ascii="휴먼모음T" w:hAnsi="휴먼모음T" w:eastAsia="휴먼모음T" w:hint="eastAsia"/>
          <w:sz w:val="19"/>
        </w:rPr>
      </w:pPr>
      <w:r>
        <w:rPr>
          <w:rFonts w:ascii="휴먼모음T" w:hAnsi="휴먼모음T" w:eastAsia="휴먼모음T" w:hint="eastAsia"/>
          <w:spacing w:val="5"/>
          <w:w w:val="105"/>
          <w:sz w:val="19"/>
        </w:rPr>
        <w:t>국민연금가입기간이</w:t>
      </w:r>
      <w:r>
        <w:rPr>
          <w:rFonts w:ascii="휴먼모음T" w:hAnsi="휴먼모음T" w:eastAsia="휴먼모음T" w:hint="eastAsia"/>
          <w:spacing w:val="-20"/>
          <w:w w:val="105"/>
          <w:sz w:val="19"/>
        </w:rPr>
        <w:t> </w:t>
      </w:r>
      <w:r>
        <w:rPr>
          <w:rFonts w:ascii="휴먼모음T" w:hAnsi="휴먼모음T" w:eastAsia="휴먼모음T" w:hint="eastAsia"/>
          <w:w w:val="105"/>
          <w:sz w:val="19"/>
        </w:rPr>
        <w:t>1년</w:t>
      </w:r>
      <w:r>
        <w:rPr>
          <w:rFonts w:ascii="휴먼모음T" w:hAnsi="휴먼모음T" w:eastAsia="휴먼모음T" w:hint="eastAsia"/>
          <w:spacing w:val="-20"/>
          <w:w w:val="105"/>
          <w:sz w:val="19"/>
        </w:rPr>
        <w:t> </w:t>
      </w:r>
      <w:r>
        <w:rPr>
          <w:rFonts w:ascii="휴먼모음T" w:hAnsi="휴먼모음T" w:eastAsia="휴먼모음T" w:hint="eastAsia"/>
          <w:spacing w:val="4"/>
          <w:w w:val="105"/>
          <w:sz w:val="19"/>
        </w:rPr>
        <w:t>미만인</w:t>
      </w:r>
      <w:r>
        <w:rPr>
          <w:rFonts w:ascii="휴먼모음T" w:hAnsi="휴먼모음T" w:eastAsia="휴먼모음T" w:hint="eastAsia"/>
          <w:spacing w:val="-20"/>
          <w:w w:val="105"/>
          <w:sz w:val="19"/>
        </w:rPr>
        <w:t> </w:t>
      </w:r>
      <w:r>
        <w:rPr>
          <w:rFonts w:ascii="휴먼모음T" w:hAnsi="휴먼모음T" w:eastAsia="휴먼모음T" w:hint="eastAsia"/>
          <w:spacing w:val="4"/>
          <w:w w:val="105"/>
          <w:sz w:val="19"/>
        </w:rPr>
        <w:t>국민연금</w:t>
      </w:r>
      <w:r>
        <w:rPr>
          <w:rFonts w:ascii="휴먼모음T" w:hAnsi="휴먼모음T" w:eastAsia="휴먼모음T" w:hint="eastAsia"/>
          <w:spacing w:val="-20"/>
          <w:w w:val="105"/>
          <w:sz w:val="19"/>
        </w:rPr>
        <w:t> </w:t>
      </w:r>
      <w:r>
        <w:rPr>
          <w:rFonts w:ascii="휴먼모음T" w:hAnsi="휴먼모음T" w:eastAsia="휴먼모음T" w:hint="eastAsia"/>
          <w:spacing w:val="4"/>
          <w:w w:val="105"/>
          <w:sz w:val="19"/>
        </w:rPr>
        <w:t>가입자가</w:t>
      </w:r>
      <w:r>
        <w:rPr>
          <w:rFonts w:ascii="휴먼모음T" w:hAnsi="휴먼모음T" w:eastAsia="휴먼모음T" w:hint="eastAsia"/>
          <w:spacing w:val="-19"/>
          <w:w w:val="105"/>
          <w:sz w:val="19"/>
        </w:rPr>
        <w:t> </w:t>
      </w:r>
      <w:r>
        <w:rPr>
          <w:rFonts w:ascii="휴먼모음T" w:hAnsi="휴먼모음T" w:eastAsia="휴먼모음T" w:hint="eastAsia"/>
          <w:spacing w:val="5"/>
          <w:w w:val="105"/>
          <w:sz w:val="19"/>
        </w:rPr>
        <w:t>연계노령연금의</w:t>
      </w:r>
      <w:r>
        <w:rPr>
          <w:rFonts w:ascii="휴먼모음T" w:hAnsi="휴먼모음T" w:eastAsia="휴먼모음T" w:hint="eastAsia"/>
          <w:spacing w:val="-20"/>
          <w:w w:val="105"/>
          <w:sz w:val="19"/>
        </w:rPr>
        <w:t> </w:t>
      </w:r>
      <w:r>
        <w:rPr>
          <w:rFonts w:ascii="휴먼모음T" w:hAnsi="휴먼모음T" w:eastAsia="휴먼모음T" w:hint="eastAsia"/>
          <w:spacing w:val="5"/>
          <w:w w:val="105"/>
          <w:sz w:val="19"/>
        </w:rPr>
        <w:t>수급권자가</w:t>
      </w:r>
      <w:r>
        <w:rPr>
          <w:rFonts w:ascii="휴먼모음T" w:hAnsi="휴먼모음T" w:eastAsia="휴먼모음T" w:hint="eastAsia"/>
          <w:spacing w:val="-19"/>
          <w:w w:val="105"/>
          <w:sz w:val="19"/>
        </w:rPr>
        <w:t> </w:t>
      </w:r>
      <w:r>
        <w:rPr>
          <w:rFonts w:ascii="휴먼모음T" w:hAnsi="휴먼모음T" w:eastAsia="휴먼모음T" w:hint="eastAsia"/>
          <w:w w:val="105"/>
          <w:sz w:val="19"/>
        </w:rPr>
        <w:t>된</w:t>
      </w:r>
      <w:r>
        <w:rPr>
          <w:rFonts w:ascii="휴먼모음T" w:hAnsi="휴먼모음T" w:eastAsia="휴먼모음T" w:hint="eastAsia"/>
          <w:spacing w:val="-20"/>
          <w:w w:val="105"/>
          <w:sz w:val="19"/>
        </w:rPr>
        <w:t> </w:t>
      </w:r>
      <w:r>
        <w:rPr>
          <w:rFonts w:ascii="휴먼모음T" w:hAnsi="휴먼모음T" w:eastAsia="휴먼모음T" w:hint="eastAsia"/>
          <w:spacing w:val="6"/>
          <w:w w:val="105"/>
          <w:sz w:val="19"/>
        </w:rPr>
        <w:t>경우에는</w:t>
      </w:r>
    </w:p>
    <w:p>
      <w:pPr>
        <w:spacing w:line="294" w:lineRule="exact" w:before="0"/>
        <w:ind w:left="941" w:right="0" w:firstLine="0"/>
        <w:jc w:val="left"/>
        <w:rPr>
          <w:rFonts w:ascii="휴먼모음T" w:eastAsia="휴먼모음T" w:hint="eastAsia"/>
          <w:sz w:val="19"/>
        </w:rPr>
      </w:pPr>
      <w:r>
        <w:rPr>
          <w:w w:val="105"/>
          <w:sz w:val="19"/>
        </w:rPr>
        <w:t>｢</w:t>
      </w:r>
      <w:r>
        <w:rPr>
          <w:rFonts w:ascii="휴먼모음T" w:eastAsia="휴먼모음T" w:hint="eastAsia"/>
          <w:w w:val="105"/>
          <w:sz w:val="19"/>
        </w:rPr>
        <w:t>국민연금법</w:t>
      </w:r>
      <w:r>
        <w:rPr>
          <w:w w:val="105"/>
          <w:sz w:val="19"/>
        </w:rPr>
        <w:t>｣ </w:t>
      </w:r>
      <w:r>
        <w:rPr>
          <w:rFonts w:ascii="휴먼모음T" w:eastAsia="휴먼모음T" w:hint="eastAsia"/>
          <w:w w:val="105"/>
          <w:sz w:val="19"/>
        </w:rPr>
        <w:t>제77조에 따른 반환일시금을</w:t>
      </w:r>
      <w:r>
        <w:rPr>
          <w:rFonts w:ascii="휴먼모음T" w:eastAsia="휴먼모음T" w:hint="eastAsia"/>
          <w:spacing w:val="-71"/>
          <w:w w:val="105"/>
          <w:sz w:val="19"/>
        </w:rPr>
        <w:t> </w:t>
      </w:r>
      <w:r>
        <w:rPr>
          <w:rFonts w:ascii="휴먼모음T" w:eastAsia="휴먼모음T" w:hint="eastAsia"/>
          <w:w w:val="105"/>
          <w:sz w:val="19"/>
        </w:rPr>
        <w:t>지급</w:t>
      </w:r>
    </w:p>
    <w:p>
      <w:pPr>
        <w:pStyle w:val="ListParagraph"/>
        <w:numPr>
          <w:ilvl w:val="0"/>
          <w:numId w:val="191"/>
        </w:numPr>
        <w:tabs>
          <w:tab w:pos="815" w:val="left" w:leader="none"/>
        </w:tabs>
        <w:spacing w:line="316" w:lineRule="exact" w:before="0" w:after="0"/>
        <w:ind w:left="814" w:right="0" w:hanging="191"/>
        <w:jc w:val="left"/>
        <w:rPr>
          <w:rFonts w:ascii="맑은 고딕" w:hAnsi="맑은 고딕" w:eastAsia="맑은 고딕" w:hint="eastAsia"/>
          <w:b/>
          <w:sz w:val="19"/>
        </w:rPr>
      </w:pPr>
      <w:r>
        <w:rPr>
          <w:rFonts w:ascii="함초롬돋움" w:hAnsi="함초롬돋움" w:eastAsia="함초롬돋움" w:hint="eastAsia"/>
          <w:b/>
          <w:sz w:val="19"/>
        </w:rPr>
        <w:t>｢</w:t>
      </w:r>
      <w:r>
        <w:rPr>
          <w:rFonts w:ascii="맑은 고딕" w:hAnsi="맑은 고딕" w:eastAsia="맑은 고딕" w:hint="eastAsia"/>
          <w:b/>
          <w:sz w:val="19"/>
        </w:rPr>
        <w:t>연금연계법</w:t>
      </w:r>
      <w:r>
        <w:rPr>
          <w:rFonts w:ascii="함초롬돋움" w:hAnsi="함초롬돋움" w:eastAsia="함초롬돋움" w:hint="eastAsia"/>
          <w:b/>
          <w:sz w:val="19"/>
        </w:rPr>
        <w:t>｣ </w:t>
      </w:r>
      <w:r>
        <w:rPr>
          <w:rFonts w:ascii="맑은 고딕" w:hAnsi="맑은 고딕" w:eastAsia="맑은 고딕" w:hint="eastAsia"/>
          <w:b/>
          <w:sz w:val="19"/>
        </w:rPr>
        <w:t>제5조(직역연금법과의</w:t>
      </w:r>
      <w:r>
        <w:rPr>
          <w:rFonts w:ascii="맑은 고딕" w:hAnsi="맑은 고딕" w:eastAsia="맑은 고딕" w:hint="eastAsia"/>
          <w:b/>
          <w:spacing w:val="-9"/>
          <w:sz w:val="19"/>
        </w:rPr>
        <w:t> </w:t>
      </w:r>
      <w:r>
        <w:rPr>
          <w:rFonts w:ascii="맑은 고딕" w:hAnsi="맑은 고딕" w:eastAsia="맑은 고딕" w:hint="eastAsia"/>
          <w:b/>
          <w:sz w:val="19"/>
        </w:rPr>
        <w:t>관계)제2항</w:t>
      </w:r>
    </w:p>
    <w:p>
      <w:pPr>
        <w:pStyle w:val="ListParagraph"/>
        <w:numPr>
          <w:ilvl w:val="1"/>
          <w:numId w:val="191"/>
        </w:numPr>
        <w:tabs>
          <w:tab w:pos="970" w:val="left" w:leader="none"/>
        </w:tabs>
        <w:spacing w:line="192" w:lineRule="auto" w:before="21" w:after="0"/>
        <w:ind w:left="969" w:right="1370" w:hanging="156"/>
        <w:jc w:val="left"/>
        <w:rPr>
          <w:rFonts w:ascii="휴먼모음T" w:hAnsi="휴먼모음T" w:eastAsia="휴먼모음T" w:hint="eastAsia"/>
          <w:sz w:val="19"/>
        </w:rPr>
      </w:pPr>
      <w:r>
        <w:rPr>
          <w:rFonts w:ascii="휴먼모음T" w:hAnsi="휴먼모음T" w:eastAsia="휴먼모음T" w:hint="eastAsia"/>
          <w:w w:val="105"/>
          <w:sz w:val="19"/>
        </w:rPr>
        <w:t>직역재직기간이</w:t>
      </w:r>
      <w:r>
        <w:rPr>
          <w:rFonts w:ascii="휴먼모음T" w:hAnsi="휴먼모음T" w:eastAsia="휴먼모음T" w:hint="eastAsia"/>
          <w:spacing w:val="-32"/>
          <w:w w:val="105"/>
          <w:sz w:val="19"/>
        </w:rPr>
        <w:t> </w:t>
      </w:r>
      <w:r>
        <w:rPr>
          <w:rFonts w:ascii="휴먼모음T" w:hAnsi="휴먼모음T" w:eastAsia="휴먼모음T" w:hint="eastAsia"/>
          <w:w w:val="105"/>
          <w:sz w:val="19"/>
        </w:rPr>
        <w:t>1년</w:t>
      </w:r>
      <w:r>
        <w:rPr>
          <w:rFonts w:ascii="휴먼모음T" w:hAnsi="휴먼모음T" w:eastAsia="휴먼모음T" w:hint="eastAsia"/>
          <w:spacing w:val="-31"/>
          <w:w w:val="105"/>
          <w:sz w:val="19"/>
        </w:rPr>
        <w:t> </w:t>
      </w:r>
      <w:r>
        <w:rPr>
          <w:rFonts w:ascii="휴먼모음T" w:hAnsi="휴먼모음T" w:eastAsia="휴먼모음T" w:hint="eastAsia"/>
          <w:w w:val="105"/>
          <w:sz w:val="19"/>
        </w:rPr>
        <w:t>미만인</w:t>
      </w:r>
      <w:r>
        <w:rPr>
          <w:rFonts w:ascii="휴먼모음T" w:hAnsi="휴먼모음T" w:eastAsia="휴먼모음T" w:hint="eastAsia"/>
          <w:spacing w:val="-32"/>
          <w:w w:val="105"/>
          <w:sz w:val="19"/>
        </w:rPr>
        <w:t> </w:t>
      </w:r>
      <w:r>
        <w:rPr>
          <w:rFonts w:ascii="휴먼모음T" w:hAnsi="휴먼모음T" w:eastAsia="휴먼모음T" w:hint="eastAsia"/>
          <w:w w:val="105"/>
          <w:sz w:val="19"/>
        </w:rPr>
        <w:t>직역연금</w:t>
      </w:r>
      <w:r>
        <w:rPr>
          <w:rFonts w:ascii="휴먼모음T" w:hAnsi="휴먼모음T" w:eastAsia="휴먼모음T" w:hint="eastAsia"/>
          <w:spacing w:val="-31"/>
          <w:w w:val="105"/>
          <w:sz w:val="19"/>
        </w:rPr>
        <w:t> </w:t>
      </w:r>
      <w:r>
        <w:rPr>
          <w:rFonts w:ascii="휴먼모음T" w:hAnsi="휴먼모음T" w:eastAsia="휴먼모음T" w:hint="eastAsia"/>
          <w:w w:val="105"/>
          <w:sz w:val="19"/>
        </w:rPr>
        <w:t>가입자가</w:t>
      </w:r>
      <w:r>
        <w:rPr>
          <w:rFonts w:ascii="휴먼모음T" w:hAnsi="휴먼모음T" w:eastAsia="휴먼모음T" w:hint="eastAsia"/>
          <w:spacing w:val="-32"/>
          <w:w w:val="105"/>
          <w:sz w:val="19"/>
        </w:rPr>
        <w:t> </w:t>
      </w:r>
      <w:r>
        <w:rPr>
          <w:rFonts w:ascii="휴먼모음T" w:hAnsi="휴먼모음T" w:eastAsia="휴먼모음T" w:hint="eastAsia"/>
          <w:w w:val="105"/>
          <w:sz w:val="19"/>
        </w:rPr>
        <w:t>연계퇴직연금의</w:t>
      </w:r>
      <w:r>
        <w:rPr>
          <w:rFonts w:ascii="휴먼모음T" w:hAnsi="휴먼모음T" w:eastAsia="휴먼모음T" w:hint="eastAsia"/>
          <w:spacing w:val="-31"/>
          <w:w w:val="105"/>
          <w:sz w:val="19"/>
        </w:rPr>
        <w:t> </w:t>
      </w:r>
      <w:r>
        <w:rPr>
          <w:rFonts w:ascii="휴먼모음T" w:hAnsi="휴먼모음T" w:eastAsia="휴먼모음T" w:hint="eastAsia"/>
          <w:w w:val="105"/>
          <w:sz w:val="19"/>
        </w:rPr>
        <w:t>수급권자가</w:t>
      </w:r>
      <w:r>
        <w:rPr>
          <w:rFonts w:ascii="휴먼모음T" w:hAnsi="휴먼모음T" w:eastAsia="휴먼모음T" w:hint="eastAsia"/>
          <w:spacing w:val="-32"/>
          <w:w w:val="105"/>
          <w:sz w:val="19"/>
        </w:rPr>
        <w:t> </w:t>
      </w:r>
      <w:r>
        <w:rPr>
          <w:rFonts w:ascii="휴먼모음T" w:hAnsi="휴먼모음T" w:eastAsia="휴먼모음T" w:hint="eastAsia"/>
          <w:w w:val="105"/>
          <w:sz w:val="19"/>
        </w:rPr>
        <w:t>된</w:t>
      </w:r>
      <w:r>
        <w:rPr>
          <w:rFonts w:ascii="휴먼모음T" w:hAnsi="휴먼모음T" w:eastAsia="휴먼모음T" w:hint="eastAsia"/>
          <w:spacing w:val="-31"/>
          <w:w w:val="105"/>
          <w:sz w:val="19"/>
        </w:rPr>
        <w:t> </w:t>
      </w:r>
      <w:r>
        <w:rPr>
          <w:rFonts w:ascii="휴먼모음T" w:hAnsi="휴먼모음T" w:eastAsia="휴먼모음T" w:hint="eastAsia"/>
          <w:w w:val="105"/>
          <w:sz w:val="19"/>
        </w:rPr>
        <w:t>경우에는</w:t>
      </w:r>
      <w:r>
        <w:rPr>
          <w:rFonts w:ascii="휴먼모음T" w:hAnsi="휴먼모음T" w:eastAsia="휴먼모음T" w:hint="eastAsia"/>
          <w:spacing w:val="-32"/>
          <w:w w:val="105"/>
          <w:sz w:val="19"/>
        </w:rPr>
        <w:t> </w:t>
      </w:r>
      <w:r>
        <w:rPr>
          <w:rFonts w:ascii="휴먼모음T" w:hAnsi="휴먼모음T" w:eastAsia="휴먼모음T" w:hint="eastAsia"/>
          <w:w w:val="105"/>
          <w:sz w:val="19"/>
        </w:rPr>
        <w:t>각</w:t>
      </w:r>
      <w:r>
        <w:rPr>
          <w:rFonts w:ascii="휴먼모음T" w:hAnsi="휴먼모음T" w:eastAsia="휴먼모음T" w:hint="eastAsia"/>
          <w:spacing w:val="-31"/>
          <w:w w:val="105"/>
          <w:sz w:val="19"/>
        </w:rPr>
        <w:t> </w:t>
      </w:r>
      <w:r>
        <w:rPr>
          <w:rFonts w:ascii="휴먼모음T" w:hAnsi="휴먼모음T" w:eastAsia="휴먼모음T" w:hint="eastAsia"/>
          <w:spacing w:val="-8"/>
          <w:w w:val="105"/>
          <w:sz w:val="19"/>
        </w:rPr>
        <w:t>직역 </w:t>
      </w:r>
      <w:r>
        <w:rPr>
          <w:rFonts w:ascii="휴먼모음T" w:hAnsi="휴먼모음T" w:eastAsia="휴먼모음T" w:hint="eastAsia"/>
          <w:w w:val="105"/>
          <w:sz w:val="19"/>
        </w:rPr>
        <w:t>연금법의 해당 규정에 따른 퇴직일시금을</w:t>
      </w:r>
      <w:r>
        <w:rPr>
          <w:rFonts w:ascii="휴먼모음T" w:hAnsi="휴먼모음T" w:eastAsia="휴먼모음T" w:hint="eastAsia"/>
          <w:spacing w:val="-75"/>
          <w:w w:val="105"/>
          <w:sz w:val="19"/>
        </w:rPr>
        <w:t> </w:t>
      </w:r>
      <w:r>
        <w:rPr>
          <w:rFonts w:ascii="휴먼모음T" w:hAnsi="휴먼모음T" w:eastAsia="휴먼모음T" w:hint="eastAsia"/>
          <w:w w:val="105"/>
          <w:sz w:val="19"/>
        </w:rPr>
        <w:t>지급</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2"/>
        <w:rPr>
          <w:rFonts w:ascii="휴먼모음T"/>
          <w:sz w:val="25"/>
        </w:rPr>
      </w:pPr>
    </w:p>
    <w:p>
      <w:pPr>
        <w:spacing w:before="97"/>
        <w:ind w:left="467" w:right="0" w:firstLine="0"/>
        <w:jc w:val="left"/>
        <w:rPr>
          <w:rFonts w:ascii="Wingdings" w:hAnsi="Wingdings"/>
          <w:sz w:val="21"/>
        </w:rPr>
      </w:pPr>
      <w:r>
        <w:rPr>
          <w:rFonts w:ascii="Tahoma" w:hAnsi="Tahoma"/>
          <w:sz w:val="21"/>
        </w:rPr>
        <w:t>136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50752" coordorigin="1,170" coordsize="11112,14910">
            <v:shape style="position:absolute;left:0;top:170;width:11112;height:14910" type="#_x0000_t75" stroked="false">
              <v:imagedata r:id="rId509" o:title=""/>
            </v:shape>
            <v:shape style="position:absolute;left:10204;top:4818;width:908;height:850" type="#_x0000_t75" stroked="false">
              <v:imagedata r:id="rId125" o:title=""/>
            </v:shape>
            <v:shape style="position:absolute;left:1587;top:2153;width:7937;height:10901" type="#_x0000_t75" stroked="false">
              <v:imagedata r:id="rId510" o:title=""/>
            </v:shape>
            <v:shape style="position:absolute;left:1744;top:2266;width:285;height:320" type="#_x0000_t75" stroked="false">
              <v:imagedata r:id="rId31" o:title=""/>
            </v:shape>
            <v:shape style="position:absolute;left:1758;top:3244;width:7596;height:3552" coordorigin="1758,3244" coordsize="7596,3552" path="m4762,6310l3061,6310,1758,6310,1758,6796,3061,6796,4762,6796,4762,6310xm4762,3244l3061,3244,1758,3244,1758,3732,3061,3732,4762,3732,4762,3244xm9354,6310l7002,6310,4762,6310,4762,6796,7002,6796,9354,6796,9354,6310xm9354,3244l7058,3244,4762,3244,4762,3732,7058,3732,9354,3732,9354,3244xe" filled="true" fillcolor="#d5d5d5" stroked="false">
              <v:path arrowok="t"/>
              <v:fill type="solid"/>
            </v:shape>
            <v:rect style="position:absolute;left:1749;top:6796;width:17;height:30" filled="true" fillcolor="#ffffff" stroked="false">
              <v:fill type="solid"/>
            </v:rect>
            <v:shape style="position:absolute;left:1587;top:2210;width:7937;height:10901" type="#_x0000_t75" stroked="false">
              <v:imagedata r:id="rId511" o:title=""/>
            </v:shape>
            <w10:wrap type="none"/>
          </v:group>
        </w:pict>
      </w:r>
      <w:r>
        <w:rPr>
          <w:rFonts w:ascii="휴먼옛체" w:eastAsia="휴먼옛체" w:hint="eastAsia"/>
          <w:w w:val="90"/>
          <w:sz w:val="19"/>
        </w:rPr>
        <w:t>기초연금액 결정</w:t>
      </w:r>
    </w:p>
    <w:p>
      <w:pPr>
        <w:pStyle w:val="BodyText"/>
        <w:rPr>
          <w:rFonts w:ascii="휴먼옛체"/>
          <w:sz w:val="20"/>
        </w:rPr>
      </w:pPr>
    </w:p>
    <w:p>
      <w:pPr>
        <w:pStyle w:val="BodyText"/>
        <w:rPr>
          <w:rFonts w:ascii="휴먼옛체"/>
          <w:sz w:val="20"/>
        </w:rPr>
      </w:pPr>
    </w:p>
    <w:p>
      <w:pPr>
        <w:pStyle w:val="BodyText"/>
        <w:spacing w:before="6"/>
        <w:rPr>
          <w:rFonts w:ascii="휴먼옛체"/>
          <w:sz w:val="12"/>
        </w:rPr>
      </w:pPr>
    </w:p>
    <w:p>
      <w:pPr>
        <w:spacing w:before="0"/>
        <w:ind w:left="965" w:right="0" w:firstLine="0"/>
        <w:jc w:val="left"/>
        <w:rPr>
          <w:rFonts w:ascii="맑은 고딕" w:eastAsia="맑은 고딕" w:hint="eastAsia"/>
          <w:b/>
          <w:sz w:val="21"/>
        </w:rPr>
      </w:pPr>
      <w:r>
        <w:rPr>
          <w:rFonts w:ascii="맑은 고딕" w:eastAsia="맑은 고딕" w:hint="eastAsia"/>
          <w:b/>
          <w:w w:val="95"/>
          <w:sz w:val="21"/>
        </w:rPr>
        <w:t>각 연금법에 따른 중복급여 수급권자의 A급여액 및 국민연금급여액등 적용 사례</w:t>
      </w:r>
    </w:p>
    <w:p>
      <w:pPr>
        <w:pStyle w:val="BodyText"/>
        <w:spacing w:before="11"/>
        <w:rPr>
          <w:rFonts w:ascii="맑은 고딕"/>
          <w:b/>
          <w:sz w:val="12"/>
        </w:rPr>
      </w:pPr>
    </w:p>
    <w:p>
      <w:pPr>
        <w:pStyle w:val="ListParagraph"/>
        <w:numPr>
          <w:ilvl w:val="0"/>
          <w:numId w:val="192"/>
        </w:numPr>
        <w:tabs>
          <w:tab w:pos="767" w:val="left" w:leader="none"/>
        </w:tabs>
        <w:spacing w:line="240" w:lineRule="auto" w:before="0" w:after="0"/>
        <w:ind w:left="766" w:right="0" w:hanging="143"/>
        <w:jc w:val="left"/>
        <w:rPr>
          <w:rFonts w:ascii="휴먼모음T" w:hAnsi="휴먼모음T" w:eastAsia="휴먼모음T" w:hint="eastAsia"/>
          <w:sz w:val="19"/>
        </w:rPr>
      </w:pPr>
      <w:r>
        <w:rPr/>
        <w:pict>
          <v:shape style="position:absolute;margin-left:87.900002pt;margin-top:17.285469pt;width:379.8pt;height:127.35pt;mso-position-horizontal-relative:page;mso-position-vertical-relative:paragraph;z-index:15849472"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10"/>
                    <w:gridCol w:w="793"/>
                    <w:gridCol w:w="1700"/>
                    <w:gridCol w:w="2296"/>
                    <w:gridCol w:w="2295"/>
                  </w:tblGrid>
                  <w:tr>
                    <w:trPr>
                      <w:trHeight w:val="517" w:hRule="atLeast"/>
                    </w:trPr>
                    <w:tc>
                      <w:tcPr>
                        <w:tcW w:w="1303" w:type="dxa"/>
                        <w:gridSpan w:val="2"/>
                        <w:tcBorders>
                          <w:left w:val="nil"/>
                          <w:right w:val="single" w:sz="8" w:space="0" w:color="FFFFFF"/>
                        </w:tcBorders>
                      </w:tcPr>
                      <w:p>
                        <w:pPr>
                          <w:pStyle w:val="TableParagraph"/>
                          <w:spacing w:before="92"/>
                          <w:ind w:left="111"/>
                          <w:rPr>
                            <w:rFonts w:ascii="맑은 고딕" w:eastAsia="맑은 고딕" w:hint="eastAsia"/>
                            <w:b/>
                            <w:sz w:val="17"/>
                          </w:rPr>
                        </w:pPr>
                        <w:r>
                          <w:rPr>
                            <w:rFonts w:ascii="맑은 고딕" w:eastAsia="맑은 고딕" w:hint="eastAsia"/>
                            <w:b/>
                            <w:w w:val="95"/>
                            <w:sz w:val="17"/>
                          </w:rPr>
                          <w:t>중복급여</w:t>
                        </w:r>
                        <w:r>
                          <w:rPr>
                            <w:rFonts w:ascii="맑은 고딕" w:eastAsia="맑은 고딕" w:hint="eastAsia"/>
                            <w:b/>
                            <w:spacing w:val="-42"/>
                            <w:w w:val="95"/>
                            <w:sz w:val="17"/>
                          </w:rPr>
                          <w:t> </w:t>
                        </w:r>
                        <w:r>
                          <w:rPr>
                            <w:rFonts w:ascii="맑은 고딕" w:eastAsia="맑은 고딕" w:hint="eastAsia"/>
                            <w:b/>
                            <w:w w:val="95"/>
                            <w:sz w:val="17"/>
                          </w:rPr>
                          <w:t>수급권</w:t>
                        </w:r>
                      </w:p>
                    </w:tc>
                    <w:tc>
                      <w:tcPr>
                        <w:tcW w:w="1700" w:type="dxa"/>
                        <w:tcBorders>
                          <w:left w:val="single" w:sz="8" w:space="0" w:color="FFFFFF"/>
                          <w:right w:val="single" w:sz="8" w:space="0" w:color="FFFFFF"/>
                        </w:tcBorders>
                      </w:tcPr>
                      <w:p>
                        <w:pPr>
                          <w:pStyle w:val="TableParagraph"/>
                          <w:spacing w:before="92"/>
                          <w:ind w:left="196" w:right="196"/>
                          <w:jc w:val="center"/>
                          <w:rPr>
                            <w:rFonts w:ascii="맑은 고딕" w:eastAsia="맑은 고딕" w:hint="eastAsia"/>
                            <w:b/>
                            <w:sz w:val="17"/>
                          </w:rPr>
                        </w:pPr>
                        <w:r>
                          <w:rPr>
                            <w:rFonts w:ascii="맑은 고딕" w:eastAsia="맑은 고딕" w:hint="eastAsia"/>
                            <w:b/>
                            <w:w w:val="95"/>
                            <w:sz w:val="17"/>
                          </w:rPr>
                          <w:t>선택급여(지급액)</w:t>
                        </w:r>
                      </w:p>
                    </w:tc>
                    <w:tc>
                      <w:tcPr>
                        <w:tcW w:w="2296" w:type="dxa"/>
                        <w:tcBorders>
                          <w:left w:val="single" w:sz="8" w:space="0" w:color="FFFFFF"/>
                          <w:right w:val="single" w:sz="8" w:space="0" w:color="FFFFFF"/>
                        </w:tcBorders>
                      </w:tcPr>
                      <w:p>
                        <w:pPr>
                          <w:pStyle w:val="TableParagraph"/>
                          <w:spacing w:before="92"/>
                          <w:ind w:left="803" w:right="803"/>
                          <w:jc w:val="center"/>
                          <w:rPr>
                            <w:rFonts w:ascii="맑은 고딕" w:eastAsia="맑은 고딕" w:hint="eastAsia"/>
                            <w:b/>
                            <w:sz w:val="17"/>
                          </w:rPr>
                        </w:pPr>
                        <w:r>
                          <w:rPr>
                            <w:rFonts w:ascii="맑은 고딕" w:eastAsia="맑은 고딕" w:hint="eastAsia"/>
                            <w:b/>
                            <w:sz w:val="17"/>
                          </w:rPr>
                          <w:t>A급여액</w:t>
                        </w:r>
                      </w:p>
                    </w:tc>
                    <w:tc>
                      <w:tcPr>
                        <w:tcW w:w="2295" w:type="dxa"/>
                        <w:tcBorders>
                          <w:left w:val="single" w:sz="8" w:space="0" w:color="FFFFFF"/>
                          <w:right w:val="nil"/>
                        </w:tcBorders>
                      </w:tcPr>
                      <w:p>
                        <w:pPr>
                          <w:pStyle w:val="TableParagraph"/>
                          <w:spacing w:line="261" w:lineRule="exact"/>
                          <w:ind w:left="505"/>
                          <w:rPr>
                            <w:rFonts w:ascii="맑은 고딕" w:eastAsia="맑은 고딕" w:hint="eastAsia"/>
                            <w:b/>
                            <w:sz w:val="17"/>
                          </w:rPr>
                        </w:pPr>
                        <w:r>
                          <w:rPr>
                            <w:rFonts w:ascii="맑은 고딕" w:eastAsia="맑은 고딕" w:hint="eastAsia"/>
                            <w:b/>
                            <w:w w:val="90"/>
                            <w:sz w:val="17"/>
                          </w:rPr>
                          <w:t>국민연금</w:t>
                        </w:r>
                        <w:r>
                          <w:rPr>
                            <w:rFonts w:ascii="맑은 고딕" w:eastAsia="맑은 고딕" w:hint="eastAsia"/>
                            <w:b/>
                            <w:spacing w:val="-10"/>
                            <w:w w:val="90"/>
                            <w:sz w:val="17"/>
                          </w:rPr>
                          <w:t> </w:t>
                        </w:r>
                        <w:r>
                          <w:rPr>
                            <w:rFonts w:ascii="맑은 고딕" w:eastAsia="맑은 고딕" w:hint="eastAsia"/>
                            <w:b/>
                            <w:w w:val="90"/>
                            <w:sz w:val="17"/>
                          </w:rPr>
                          <w:t>급여액등</w:t>
                        </w:r>
                      </w:p>
                      <w:p>
                        <w:pPr>
                          <w:pStyle w:val="TableParagraph"/>
                          <w:spacing w:line="233" w:lineRule="exact"/>
                          <w:ind w:left="468"/>
                          <w:rPr>
                            <w:rFonts w:ascii="맑은 고딕" w:eastAsia="맑은 고딕" w:hint="eastAsia"/>
                            <w:b/>
                            <w:sz w:val="15"/>
                          </w:rPr>
                        </w:pPr>
                        <w:r>
                          <w:rPr>
                            <w:rFonts w:ascii="맑은 고딕" w:eastAsia="맑은 고딕" w:hint="eastAsia"/>
                            <w:b/>
                            <w:w w:val="90"/>
                            <w:sz w:val="15"/>
                          </w:rPr>
                          <w:t>(부양가족연금액</w:t>
                        </w:r>
                        <w:r>
                          <w:rPr>
                            <w:rFonts w:ascii="맑은 고딕" w:eastAsia="맑은 고딕" w:hint="eastAsia"/>
                            <w:b/>
                            <w:spacing w:val="-23"/>
                            <w:w w:val="90"/>
                            <w:sz w:val="15"/>
                          </w:rPr>
                          <w:t> </w:t>
                        </w:r>
                        <w:r>
                          <w:rPr>
                            <w:rFonts w:ascii="맑은 고딕" w:eastAsia="맑은 고딕" w:hint="eastAsia"/>
                            <w:b/>
                            <w:w w:val="90"/>
                            <w:sz w:val="15"/>
                          </w:rPr>
                          <w:t>제외)</w:t>
                        </w:r>
                      </w:p>
                    </w:tc>
                  </w:tr>
                  <w:tr>
                    <w:trPr>
                      <w:trHeight w:val="542" w:hRule="atLeast"/>
                    </w:trPr>
                    <w:tc>
                      <w:tcPr>
                        <w:tcW w:w="510" w:type="dxa"/>
                        <w:vMerge w:val="restart"/>
                        <w:tcBorders>
                          <w:left w:val="nil"/>
                          <w:right w:val="single" w:sz="4" w:space="0" w:color="999999"/>
                        </w:tcBorders>
                      </w:tcPr>
                      <w:p>
                        <w:pPr>
                          <w:pStyle w:val="TableParagraph"/>
                          <w:rPr>
                            <w:rFonts w:ascii="Tahoma"/>
                            <w:sz w:val="18"/>
                          </w:rPr>
                        </w:pPr>
                      </w:p>
                      <w:p>
                        <w:pPr>
                          <w:pStyle w:val="TableParagraph"/>
                          <w:rPr>
                            <w:rFonts w:ascii="Tahoma"/>
                            <w:sz w:val="18"/>
                          </w:rPr>
                        </w:pPr>
                      </w:p>
                      <w:p>
                        <w:pPr>
                          <w:pStyle w:val="TableParagraph"/>
                          <w:spacing w:before="11"/>
                          <w:rPr>
                            <w:rFonts w:ascii="Tahoma"/>
                            <w:sz w:val="17"/>
                          </w:rPr>
                        </w:pPr>
                      </w:p>
                      <w:p>
                        <w:pPr>
                          <w:pStyle w:val="TableParagraph"/>
                          <w:spacing w:line="213" w:lineRule="auto" w:before="1"/>
                          <w:ind w:left="53" w:right="49" w:firstLine="52"/>
                          <w:jc w:val="both"/>
                          <w:rPr>
                            <w:rFonts w:ascii="휴먼옛체" w:eastAsia="휴먼옛체" w:hint="eastAsia"/>
                            <w:sz w:val="17"/>
                          </w:rPr>
                        </w:pPr>
                        <w:r>
                          <w:rPr>
                            <w:rFonts w:ascii="휴먼옛체" w:eastAsia="휴먼옛체" w:hint="eastAsia"/>
                            <w:w w:val="95"/>
                            <w:sz w:val="17"/>
                          </w:rPr>
                          <w:t>노령 </w:t>
                        </w:r>
                        <w:r>
                          <w:rPr>
                            <w:rFonts w:ascii="휴먼옛체" w:eastAsia="휴먼옛체" w:hint="eastAsia"/>
                            <w:w w:val="85"/>
                            <w:sz w:val="17"/>
                          </w:rPr>
                          <w:t>(분할) </w:t>
                        </w:r>
                        <w:r>
                          <w:rPr>
                            <w:rFonts w:ascii="휴먼옛체" w:eastAsia="휴먼옛체" w:hint="eastAsia"/>
                            <w:sz w:val="17"/>
                          </w:rPr>
                          <w:t>연금</w:t>
                        </w:r>
                      </w:p>
                    </w:tc>
                    <w:tc>
                      <w:tcPr>
                        <w:tcW w:w="793" w:type="dxa"/>
                        <w:tcBorders>
                          <w:left w:val="single" w:sz="4" w:space="0" w:color="999999"/>
                          <w:bottom w:val="single" w:sz="4" w:space="0" w:color="999999"/>
                          <w:right w:val="single" w:sz="4" w:space="0" w:color="999999"/>
                        </w:tcBorders>
                      </w:tcPr>
                      <w:p>
                        <w:pPr>
                          <w:pStyle w:val="TableParagraph"/>
                          <w:spacing w:before="150"/>
                          <w:ind w:left="95"/>
                          <w:rPr>
                            <w:rFonts w:ascii="휴먼옛체" w:eastAsia="휴먼옛체" w:hint="eastAsia"/>
                            <w:sz w:val="17"/>
                          </w:rPr>
                        </w:pPr>
                        <w:r>
                          <w:rPr>
                            <w:rFonts w:ascii="휴먼옛체" w:eastAsia="휴먼옛체" w:hint="eastAsia"/>
                            <w:w w:val="95"/>
                            <w:sz w:val="17"/>
                          </w:rPr>
                          <w:t>분할연금</w:t>
                        </w:r>
                      </w:p>
                    </w:tc>
                    <w:tc>
                      <w:tcPr>
                        <w:tcW w:w="1700" w:type="dxa"/>
                        <w:tcBorders>
                          <w:left w:val="single" w:sz="4" w:space="0" w:color="999999"/>
                          <w:bottom w:val="single" w:sz="4" w:space="0" w:color="999999"/>
                          <w:right w:val="single" w:sz="4" w:space="0" w:color="999999"/>
                        </w:tcBorders>
                      </w:tcPr>
                      <w:p>
                        <w:pPr>
                          <w:pStyle w:val="TableParagraph"/>
                          <w:spacing w:before="141"/>
                          <w:ind w:left="46" w:right="45"/>
                          <w:jc w:val="center"/>
                          <w:rPr>
                            <w:sz w:val="17"/>
                          </w:rPr>
                        </w:pPr>
                        <w:r>
                          <w:rPr>
                            <w:w w:val="105"/>
                            <w:sz w:val="17"/>
                          </w:rPr>
                          <w:t>노령(분할)+분할</w:t>
                        </w:r>
                      </w:p>
                    </w:tc>
                    <w:tc>
                      <w:tcPr>
                        <w:tcW w:w="2296" w:type="dxa"/>
                        <w:tcBorders>
                          <w:left w:val="single" w:sz="4" w:space="0" w:color="999999"/>
                          <w:bottom w:val="single" w:sz="4" w:space="0" w:color="999999"/>
                          <w:right w:val="single" w:sz="4" w:space="0" w:color="999999"/>
                        </w:tcBorders>
                      </w:tcPr>
                      <w:p>
                        <w:pPr>
                          <w:pStyle w:val="TableParagraph"/>
                          <w:spacing w:line="192" w:lineRule="auto" w:before="68"/>
                          <w:ind w:left="676" w:right="77" w:hanging="294"/>
                          <w:rPr>
                            <w:sz w:val="17"/>
                          </w:rPr>
                        </w:pPr>
                        <w:r>
                          <w:rPr>
                            <w:w w:val="105"/>
                            <w:sz w:val="17"/>
                          </w:rPr>
                          <w:t>노령(분할) A급여액 + 분할 A급여액</w:t>
                        </w:r>
                      </w:p>
                    </w:tc>
                    <w:tc>
                      <w:tcPr>
                        <w:tcW w:w="2295" w:type="dxa"/>
                        <w:tcBorders>
                          <w:left w:val="single" w:sz="4" w:space="0" w:color="999999"/>
                          <w:bottom w:val="single" w:sz="4" w:space="0" w:color="999999"/>
                          <w:right w:val="nil"/>
                        </w:tcBorders>
                      </w:tcPr>
                      <w:p>
                        <w:pPr>
                          <w:pStyle w:val="TableParagraph"/>
                          <w:spacing w:before="141"/>
                          <w:ind w:left="83" w:right="84"/>
                          <w:jc w:val="center"/>
                          <w:rPr>
                            <w:sz w:val="17"/>
                          </w:rPr>
                        </w:pPr>
                        <w:r>
                          <w:rPr>
                            <w:w w:val="105"/>
                            <w:sz w:val="17"/>
                          </w:rPr>
                          <w:t>노령(분할) + 분할</w:t>
                        </w:r>
                      </w:p>
                    </w:tc>
                  </w:tr>
                  <w:tr>
                    <w:trPr>
                      <w:trHeight w:val="320" w:hRule="atLeast"/>
                    </w:trPr>
                    <w:tc>
                      <w:tcPr>
                        <w:tcW w:w="510" w:type="dxa"/>
                        <w:vMerge/>
                        <w:tcBorders>
                          <w:top w:val="nil"/>
                          <w:left w:val="nil"/>
                          <w:right w:val="single" w:sz="4" w:space="0" w:color="999999"/>
                        </w:tcBorders>
                      </w:tcPr>
                      <w:p>
                        <w:pPr>
                          <w:rPr>
                            <w:sz w:val="2"/>
                            <w:szCs w:val="2"/>
                          </w:rPr>
                        </w:pPr>
                      </w:p>
                    </w:tc>
                    <w:tc>
                      <w:tcPr>
                        <w:tcW w:w="793" w:type="dxa"/>
                        <w:vMerge w:val="restart"/>
                        <w:tcBorders>
                          <w:top w:val="single" w:sz="4" w:space="0" w:color="999999"/>
                          <w:left w:val="single" w:sz="4" w:space="0" w:color="999999"/>
                          <w:bottom w:val="single" w:sz="4" w:space="0" w:color="999999"/>
                          <w:right w:val="single" w:sz="4" w:space="0" w:color="999999"/>
                        </w:tcBorders>
                      </w:tcPr>
                      <w:p>
                        <w:pPr>
                          <w:pStyle w:val="TableParagraph"/>
                          <w:spacing w:before="10"/>
                          <w:rPr>
                            <w:rFonts w:ascii="Tahoma"/>
                            <w:sz w:val="17"/>
                          </w:rPr>
                        </w:pPr>
                      </w:p>
                      <w:p>
                        <w:pPr>
                          <w:pStyle w:val="TableParagraph"/>
                          <w:ind w:left="95"/>
                          <w:rPr>
                            <w:rFonts w:ascii="휴먼옛체" w:eastAsia="휴먼옛체" w:hint="eastAsia"/>
                            <w:sz w:val="17"/>
                          </w:rPr>
                        </w:pPr>
                        <w:r>
                          <w:rPr>
                            <w:rFonts w:ascii="휴먼옛체" w:eastAsia="휴먼옛체" w:hint="eastAsia"/>
                            <w:w w:val="95"/>
                            <w:sz w:val="17"/>
                          </w:rPr>
                          <w:t>유족연금</w:t>
                        </w:r>
                      </w:p>
                    </w:tc>
                    <w:tc>
                      <w:tcPr>
                        <w:tcW w:w="1700" w:type="dxa"/>
                        <w:tcBorders>
                          <w:top w:val="single" w:sz="4" w:space="0" w:color="999999"/>
                          <w:left w:val="single" w:sz="4" w:space="0" w:color="999999"/>
                          <w:bottom w:val="dotted" w:sz="4" w:space="0" w:color="999999"/>
                          <w:right w:val="single" w:sz="4" w:space="0" w:color="999999"/>
                        </w:tcBorders>
                      </w:tcPr>
                      <w:p>
                        <w:pPr>
                          <w:pStyle w:val="TableParagraph"/>
                          <w:spacing w:line="270" w:lineRule="exact" w:before="30"/>
                          <w:ind w:left="46" w:right="46"/>
                          <w:jc w:val="center"/>
                          <w:rPr>
                            <w:sz w:val="17"/>
                          </w:rPr>
                        </w:pPr>
                        <w:r>
                          <w:rPr>
                            <w:sz w:val="17"/>
                          </w:rPr>
                          <w:t>노령(분할)+유족×30%</w:t>
                        </w:r>
                      </w:p>
                    </w:tc>
                    <w:tc>
                      <w:tcPr>
                        <w:tcW w:w="2296" w:type="dxa"/>
                        <w:tcBorders>
                          <w:top w:val="single" w:sz="4" w:space="0" w:color="999999"/>
                          <w:left w:val="single" w:sz="4" w:space="0" w:color="999999"/>
                          <w:bottom w:val="dotted" w:sz="4" w:space="0" w:color="999999"/>
                          <w:right w:val="single" w:sz="4" w:space="0" w:color="999999"/>
                        </w:tcBorders>
                      </w:tcPr>
                      <w:p>
                        <w:pPr>
                          <w:pStyle w:val="TableParagraph"/>
                          <w:spacing w:line="270" w:lineRule="exact" w:before="30"/>
                          <w:ind w:left="81" w:right="81"/>
                          <w:jc w:val="center"/>
                          <w:rPr>
                            <w:sz w:val="17"/>
                          </w:rPr>
                        </w:pPr>
                        <w:r>
                          <w:rPr>
                            <w:w w:val="105"/>
                            <w:sz w:val="17"/>
                          </w:rPr>
                          <w:t>노령(분할) A급여액</w:t>
                        </w:r>
                      </w:p>
                    </w:tc>
                    <w:tc>
                      <w:tcPr>
                        <w:tcW w:w="2295" w:type="dxa"/>
                        <w:tcBorders>
                          <w:top w:val="single" w:sz="4" w:space="0" w:color="999999"/>
                          <w:left w:val="single" w:sz="4" w:space="0" w:color="999999"/>
                          <w:bottom w:val="dotted" w:sz="4" w:space="0" w:color="999999"/>
                          <w:right w:val="nil"/>
                        </w:tcBorders>
                      </w:tcPr>
                      <w:p>
                        <w:pPr>
                          <w:pStyle w:val="TableParagraph"/>
                          <w:spacing w:line="270" w:lineRule="exact" w:before="30"/>
                          <w:ind w:left="84" w:right="84"/>
                          <w:jc w:val="center"/>
                          <w:rPr>
                            <w:sz w:val="17"/>
                          </w:rPr>
                        </w:pPr>
                        <w:r>
                          <w:rPr>
                            <w:w w:val="105"/>
                            <w:sz w:val="17"/>
                          </w:rPr>
                          <w:t>노령(분할) + 유족</w:t>
                        </w:r>
                        <w:r>
                          <w:rPr>
                            <w:spacing w:val="-56"/>
                            <w:w w:val="105"/>
                            <w:sz w:val="17"/>
                          </w:rPr>
                          <w:t> </w:t>
                        </w:r>
                        <w:r>
                          <w:rPr>
                            <w:w w:val="105"/>
                            <w:sz w:val="17"/>
                          </w:rPr>
                          <w:t>30%</w:t>
                        </w:r>
                      </w:p>
                    </w:tc>
                  </w:tr>
                  <w:tr>
                    <w:trPr>
                      <w:trHeight w:val="321" w:hRule="atLeast"/>
                    </w:trPr>
                    <w:tc>
                      <w:tcPr>
                        <w:tcW w:w="510" w:type="dxa"/>
                        <w:vMerge/>
                        <w:tcBorders>
                          <w:top w:val="nil"/>
                          <w:left w:val="nil"/>
                          <w:right w:val="single" w:sz="4" w:space="0" w:color="999999"/>
                        </w:tcBorders>
                      </w:tcPr>
                      <w:p>
                        <w:pPr>
                          <w:rPr>
                            <w:sz w:val="2"/>
                            <w:szCs w:val="2"/>
                          </w:rPr>
                        </w:pPr>
                      </w:p>
                    </w:tc>
                    <w:tc>
                      <w:tcPr>
                        <w:tcW w:w="793" w:type="dxa"/>
                        <w:vMerge/>
                        <w:tcBorders>
                          <w:top w:val="nil"/>
                          <w:left w:val="single" w:sz="4" w:space="0" w:color="999999"/>
                          <w:bottom w:val="single" w:sz="4" w:space="0" w:color="999999"/>
                          <w:right w:val="single" w:sz="4" w:space="0" w:color="999999"/>
                        </w:tcBorders>
                      </w:tcPr>
                      <w:p>
                        <w:pPr>
                          <w:rPr>
                            <w:sz w:val="2"/>
                            <w:szCs w:val="2"/>
                          </w:rPr>
                        </w:pPr>
                      </w:p>
                    </w:tc>
                    <w:tc>
                      <w:tcPr>
                        <w:tcW w:w="1700" w:type="dxa"/>
                        <w:tcBorders>
                          <w:top w:val="dotted" w:sz="4" w:space="0" w:color="999999"/>
                          <w:left w:val="single" w:sz="4" w:space="0" w:color="999999"/>
                          <w:bottom w:val="single" w:sz="4" w:space="0" w:color="999999"/>
                          <w:right w:val="single" w:sz="4" w:space="0" w:color="999999"/>
                        </w:tcBorders>
                      </w:tcPr>
                      <w:p>
                        <w:pPr>
                          <w:pStyle w:val="TableParagraph"/>
                          <w:spacing w:line="271" w:lineRule="exact" w:before="30"/>
                          <w:ind w:left="46" w:right="46"/>
                          <w:jc w:val="center"/>
                          <w:rPr>
                            <w:sz w:val="17"/>
                          </w:rPr>
                        </w:pPr>
                        <w:r>
                          <w:rPr>
                            <w:w w:val="105"/>
                            <w:sz w:val="17"/>
                          </w:rPr>
                          <w:t>유족</w:t>
                        </w:r>
                      </w:p>
                    </w:tc>
                    <w:tc>
                      <w:tcPr>
                        <w:tcW w:w="2296" w:type="dxa"/>
                        <w:tcBorders>
                          <w:top w:val="dotted" w:sz="4" w:space="0" w:color="999999"/>
                          <w:left w:val="single" w:sz="4" w:space="0" w:color="999999"/>
                          <w:bottom w:val="single" w:sz="4" w:space="0" w:color="999999"/>
                          <w:right w:val="single" w:sz="4" w:space="0" w:color="999999"/>
                        </w:tcBorders>
                      </w:tcPr>
                      <w:p>
                        <w:pPr>
                          <w:pStyle w:val="TableParagraph"/>
                          <w:spacing w:line="271" w:lineRule="exact" w:before="30"/>
                          <w:ind w:left="82" w:right="80"/>
                          <w:jc w:val="center"/>
                          <w:rPr>
                            <w:sz w:val="17"/>
                          </w:rPr>
                        </w:pPr>
                        <w:r>
                          <w:rPr>
                            <w:w w:val="105"/>
                            <w:sz w:val="17"/>
                          </w:rPr>
                          <w:t>미적용 (기준연금액 적용대상)</w:t>
                        </w:r>
                      </w:p>
                    </w:tc>
                    <w:tc>
                      <w:tcPr>
                        <w:tcW w:w="2295" w:type="dxa"/>
                        <w:tcBorders>
                          <w:top w:val="dotted" w:sz="4" w:space="0" w:color="999999"/>
                          <w:left w:val="single" w:sz="4" w:space="0" w:color="999999"/>
                          <w:bottom w:val="single" w:sz="4" w:space="0" w:color="999999"/>
                          <w:right w:val="nil"/>
                        </w:tcBorders>
                      </w:tcPr>
                      <w:p>
                        <w:pPr>
                          <w:pStyle w:val="TableParagraph"/>
                          <w:spacing w:line="271" w:lineRule="exact" w:before="30"/>
                          <w:ind w:left="84" w:right="84"/>
                          <w:jc w:val="center"/>
                          <w:rPr>
                            <w:sz w:val="17"/>
                          </w:rPr>
                        </w:pPr>
                        <w:r>
                          <w:rPr>
                            <w:w w:val="105"/>
                            <w:sz w:val="17"/>
                          </w:rPr>
                          <w:t>미적용 (기준연금액 적용대상)</w:t>
                        </w:r>
                      </w:p>
                    </w:tc>
                  </w:tr>
                  <w:tr>
                    <w:trPr>
                      <w:trHeight w:val="320" w:hRule="atLeast"/>
                    </w:trPr>
                    <w:tc>
                      <w:tcPr>
                        <w:tcW w:w="510" w:type="dxa"/>
                        <w:vMerge/>
                        <w:tcBorders>
                          <w:top w:val="nil"/>
                          <w:left w:val="nil"/>
                          <w:right w:val="single" w:sz="4" w:space="0" w:color="999999"/>
                        </w:tcBorders>
                      </w:tcPr>
                      <w:p>
                        <w:pPr>
                          <w:rPr>
                            <w:sz w:val="2"/>
                            <w:szCs w:val="2"/>
                          </w:rPr>
                        </w:pPr>
                      </w:p>
                    </w:tc>
                    <w:tc>
                      <w:tcPr>
                        <w:tcW w:w="793" w:type="dxa"/>
                        <w:vMerge w:val="restart"/>
                        <w:tcBorders>
                          <w:top w:val="single" w:sz="4" w:space="0" w:color="999999"/>
                          <w:left w:val="single" w:sz="4" w:space="0" w:color="999999"/>
                          <w:right w:val="single" w:sz="4" w:space="0" w:color="999999"/>
                        </w:tcBorders>
                      </w:tcPr>
                      <w:p>
                        <w:pPr>
                          <w:pStyle w:val="TableParagraph"/>
                          <w:spacing w:before="10"/>
                          <w:rPr>
                            <w:rFonts w:ascii="Tahoma"/>
                            <w:sz w:val="17"/>
                          </w:rPr>
                        </w:pPr>
                      </w:p>
                      <w:p>
                        <w:pPr>
                          <w:pStyle w:val="TableParagraph"/>
                          <w:ind w:left="95"/>
                          <w:rPr>
                            <w:rFonts w:ascii="휴먼옛체" w:eastAsia="휴먼옛체" w:hint="eastAsia"/>
                            <w:sz w:val="17"/>
                          </w:rPr>
                        </w:pPr>
                        <w:r>
                          <w:rPr>
                            <w:rFonts w:ascii="휴먼옛체" w:eastAsia="휴먼옛체" w:hint="eastAsia"/>
                            <w:w w:val="95"/>
                            <w:sz w:val="17"/>
                          </w:rPr>
                          <w:t>장애연금</w:t>
                        </w:r>
                      </w:p>
                    </w:tc>
                    <w:tc>
                      <w:tcPr>
                        <w:tcW w:w="1700" w:type="dxa"/>
                        <w:tcBorders>
                          <w:top w:val="single" w:sz="4" w:space="0" w:color="999999"/>
                          <w:left w:val="single" w:sz="4" w:space="0" w:color="999999"/>
                          <w:bottom w:val="dotted" w:sz="4" w:space="0" w:color="999999"/>
                          <w:right w:val="single" w:sz="4" w:space="0" w:color="999999"/>
                        </w:tcBorders>
                      </w:tcPr>
                      <w:p>
                        <w:pPr>
                          <w:pStyle w:val="TableParagraph"/>
                          <w:spacing w:line="270" w:lineRule="exact" w:before="30"/>
                          <w:ind w:left="46" w:right="46"/>
                          <w:jc w:val="center"/>
                          <w:rPr>
                            <w:sz w:val="17"/>
                          </w:rPr>
                        </w:pPr>
                        <w:r>
                          <w:rPr>
                            <w:sz w:val="17"/>
                          </w:rPr>
                          <w:t>노령(분할)</w:t>
                        </w:r>
                      </w:p>
                    </w:tc>
                    <w:tc>
                      <w:tcPr>
                        <w:tcW w:w="2296" w:type="dxa"/>
                        <w:tcBorders>
                          <w:top w:val="single" w:sz="4" w:space="0" w:color="999999"/>
                          <w:left w:val="single" w:sz="4" w:space="0" w:color="999999"/>
                          <w:bottom w:val="dotted" w:sz="4" w:space="0" w:color="999999"/>
                          <w:right w:val="single" w:sz="4" w:space="0" w:color="999999"/>
                        </w:tcBorders>
                      </w:tcPr>
                      <w:p>
                        <w:pPr>
                          <w:pStyle w:val="TableParagraph"/>
                          <w:spacing w:line="270" w:lineRule="exact" w:before="30"/>
                          <w:ind w:left="81" w:right="81"/>
                          <w:jc w:val="center"/>
                          <w:rPr>
                            <w:sz w:val="17"/>
                          </w:rPr>
                        </w:pPr>
                        <w:r>
                          <w:rPr>
                            <w:w w:val="105"/>
                            <w:sz w:val="17"/>
                          </w:rPr>
                          <w:t>노령(분할) A급여액</w:t>
                        </w:r>
                      </w:p>
                    </w:tc>
                    <w:tc>
                      <w:tcPr>
                        <w:tcW w:w="2295" w:type="dxa"/>
                        <w:tcBorders>
                          <w:top w:val="single" w:sz="4" w:space="0" w:color="999999"/>
                          <w:left w:val="single" w:sz="4" w:space="0" w:color="999999"/>
                          <w:bottom w:val="dotted" w:sz="4" w:space="0" w:color="999999"/>
                          <w:right w:val="nil"/>
                        </w:tcBorders>
                      </w:tcPr>
                      <w:p>
                        <w:pPr>
                          <w:pStyle w:val="TableParagraph"/>
                          <w:spacing w:line="270" w:lineRule="exact" w:before="30"/>
                          <w:ind w:left="83" w:right="84"/>
                          <w:jc w:val="center"/>
                          <w:rPr>
                            <w:sz w:val="17"/>
                          </w:rPr>
                        </w:pPr>
                        <w:r>
                          <w:rPr>
                            <w:sz w:val="17"/>
                          </w:rPr>
                          <w:t>노령(분할)</w:t>
                        </w:r>
                      </w:p>
                    </w:tc>
                  </w:tr>
                  <w:tr>
                    <w:trPr>
                      <w:trHeight w:val="321" w:hRule="atLeast"/>
                    </w:trPr>
                    <w:tc>
                      <w:tcPr>
                        <w:tcW w:w="510" w:type="dxa"/>
                        <w:vMerge/>
                        <w:tcBorders>
                          <w:top w:val="nil"/>
                          <w:left w:val="nil"/>
                          <w:right w:val="single" w:sz="4" w:space="0" w:color="999999"/>
                        </w:tcBorders>
                      </w:tcPr>
                      <w:p>
                        <w:pPr>
                          <w:rPr>
                            <w:sz w:val="2"/>
                            <w:szCs w:val="2"/>
                          </w:rPr>
                        </w:pPr>
                      </w:p>
                    </w:tc>
                    <w:tc>
                      <w:tcPr>
                        <w:tcW w:w="793" w:type="dxa"/>
                        <w:vMerge/>
                        <w:tcBorders>
                          <w:top w:val="nil"/>
                          <w:left w:val="single" w:sz="4" w:space="0" w:color="999999"/>
                          <w:right w:val="single" w:sz="4" w:space="0" w:color="999999"/>
                        </w:tcBorders>
                      </w:tcPr>
                      <w:p>
                        <w:pPr>
                          <w:rPr>
                            <w:sz w:val="2"/>
                            <w:szCs w:val="2"/>
                          </w:rPr>
                        </w:pPr>
                      </w:p>
                    </w:tc>
                    <w:tc>
                      <w:tcPr>
                        <w:tcW w:w="1700" w:type="dxa"/>
                        <w:tcBorders>
                          <w:top w:val="dotted" w:sz="4" w:space="0" w:color="999999"/>
                          <w:left w:val="single" w:sz="4" w:space="0" w:color="999999"/>
                          <w:right w:val="single" w:sz="4" w:space="0" w:color="999999"/>
                        </w:tcBorders>
                      </w:tcPr>
                      <w:p>
                        <w:pPr>
                          <w:pStyle w:val="TableParagraph"/>
                          <w:spacing w:line="271" w:lineRule="exact" w:before="30"/>
                          <w:ind w:left="46" w:right="46"/>
                          <w:jc w:val="center"/>
                          <w:rPr>
                            <w:sz w:val="17"/>
                          </w:rPr>
                        </w:pPr>
                        <w:r>
                          <w:rPr>
                            <w:w w:val="105"/>
                            <w:sz w:val="17"/>
                          </w:rPr>
                          <w:t>장애</w:t>
                        </w:r>
                      </w:p>
                    </w:tc>
                    <w:tc>
                      <w:tcPr>
                        <w:tcW w:w="2296" w:type="dxa"/>
                        <w:tcBorders>
                          <w:top w:val="dotted" w:sz="4" w:space="0" w:color="999999"/>
                          <w:left w:val="single" w:sz="4" w:space="0" w:color="999999"/>
                          <w:right w:val="single" w:sz="4" w:space="0" w:color="999999"/>
                        </w:tcBorders>
                      </w:tcPr>
                      <w:p>
                        <w:pPr>
                          <w:pStyle w:val="TableParagraph"/>
                          <w:spacing w:line="271" w:lineRule="exact" w:before="30"/>
                          <w:ind w:left="82" w:right="80"/>
                          <w:jc w:val="center"/>
                          <w:rPr>
                            <w:sz w:val="17"/>
                          </w:rPr>
                        </w:pPr>
                        <w:r>
                          <w:rPr>
                            <w:w w:val="105"/>
                            <w:sz w:val="17"/>
                          </w:rPr>
                          <w:t>미적용 (기준연금액 적용대상)</w:t>
                        </w:r>
                      </w:p>
                    </w:tc>
                    <w:tc>
                      <w:tcPr>
                        <w:tcW w:w="2295" w:type="dxa"/>
                        <w:tcBorders>
                          <w:top w:val="dotted" w:sz="4" w:space="0" w:color="999999"/>
                          <w:left w:val="single" w:sz="4" w:space="0" w:color="999999"/>
                          <w:right w:val="nil"/>
                        </w:tcBorders>
                      </w:tcPr>
                      <w:p>
                        <w:pPr>
                          <w:pStyle w:val="TableParagraph"/>
                          <w:spacing w:line="271" w:lineRule="exact" w:before="30"/>
                          <w:ind w:left="84" w:right="84"/>
                          <w:jc w:val="center"/>
                          <w:rPr>
                            <w:sz w:val="17"/>
                          </w:rPr>
                        </w:pPr>
                        <w:r>
                          <w:rPr>
                            <w:w w:val="105"/>
                            <w:sz w:val="17"/>
                          </w:rPr>
                          <w:t>미적용 (기준연금액 적용대상)</w:t>
                        </w:r>
                      </w:p>
                    </w:tc>
                  </w:tr>
                </w:tbl>
                <w:p>
                  <w:pPr>
                    <w:pStyle w:val="BodyText"/>
                  </w:pPr>
                </w:p>
              </w:txbxContent>
            </v:textbox>
            <w10:wrap type="none"/>
          </v:shape>
        </w:pict>
      </w:r>
      <w:r>
        <w:rPr>
          <w:rFonts w:ascii="함초롬돋움" w:hAnsi="함초롬돋움" w:eastAsia="함초롬돋움" w:hint="eastAsia"/>
          <w:b/>
          <w:w w:val="105"/>
          <w:sz w:val="19"/>
        </w:rPr>
        <w:t>｢</w:t>
      </w:r>
      <w:r>
        <w:rPr>
          <w:rFonts w:ascii="맑은 고딕" w:hAnsi="맑은 고딕" w:eastAsia="맑은 고딕" w:hint="eastAsia"/>
          <w:b/>
          <w:w w:val="105"/>
          <w:sz w:val="19"/>
        </w:rPr>
        <w:t>국민연금법</w:t>
      </w:r>
      <w:r>
        <w:rPr>
          <w:rFonts w:ascii="함초롬돋움" w:hAnsi="함초롬돋움" w:eastAsia="함초롬돋움" w:hint="eastAsia"/>
          <w:b/>
          <w:w w:val="105"/>
          <w:sz w:val="19"/>
        </w:rPr>
        <w:t>｣</w:t>
      </w:r>
      <w:r>
        <w:rPr>
          <w:rFonts w:ascii="휴먼모음T" w:hAnsi="휴먼모음T" w:eastAsia="휴먼모음T" w:hint="eastAsia"/>
          <w:w w:val="105"/>
          <w:sz w:val="19"/>
        </w:rPr>
        <w:t>에</w:t>
      </w:r>
      <w:r>
        <w:rPr>
          <w:rFonts w:ascii="휴먼모음T" w:hAnsi="휴먼모음T" w:eastAsia="휴먼모음T" w:hint="eastAsia"/>
          <w:spacing w:val="-18"/>
          <w:w w:val="105"/>
          <w:sz w:val="19"/>
        </w:rPr>
        <w:t> </w:t>
      </w:r>
      <w:r>
        <w:rPr>
          <w:rFonts w:ascii="휴먼모음T" w:hAnsi="휴먼모음T" w:eastAsia="휴먼모음T" w:hint="eastAsia"/>
          <w:w w:val="105"/>
          <w:sz w:val="19"/>
        </w:rPr>
        <w:t>따른</w:t>
      </w:r>
      <w:r>
        <w:rPr>
          <w:rFonts w:ascii="휴먼모음T" w:hAnsi="휴먼모음T" w:eastAsia="휴먼모음T" w:hint="eastAsia"/>
          <w:spacing w:val="-19"/>
          <w:w w:val="105"/>
          <w:sz w:val="19"/>
        </w:rPr>
        <w:t> </w:t>
      </w:r>
      <w:r>
        <w:rPr>
          <w:rFonts w:ascii="휴먼모음T" w:hAnsi="휴먼모음T" w:eastAsia="휴먼모음T" w:hint="eastAsia"/>
          <w:w w:val="105"/>
          <w:sz w:val="19"/>
        </w:rPr>
        <w:t>중복급여</w:t>
      </w:r>
      <w:r>
        <w:rPr>
          <w:rFonts w:ascii="휴먼모음T" w:hAnsi="휴먼모음T" w:eastAsia="휴먼모음T" w:hint="eastAsia"/>
          <w:spacing w:val="-18"/>
          <w:w w:val="105"/>
          <w:sz w:val="19"/>
        </w:rPr>
        <w:t> </w:t>
      </w:r>
      <w:r>
        <w:rPr>
          <w:rFonts w:ascii="휴먼모음T" w:hAnsi="휴먼모음T" w:eastAsia="휴먼모음T" w:hint="eastAsia"/>
          <w:w w:val="105"/>
          <w:sz w:val="19"/>
        </w:rPr>
        <w:t>수급권이</w:t>
      </w:r>
      <w:r>
        <w:rPr>
          <w:rFonts w:ascii="휴먼모음T" w:hAnsi="휴먼모음T" w:eastAsia="휴먼모음T" w:hint="eastAsia"/>
          <w:spacing w:val="-18"/>
          <w:w w:val="105"/>
          <w:sz w:val="19"/>
        </w:rPr>
        <w:t> </w:t>
      </w:r>
      <w:r>
        <w:rPr>
          <w:rFonts w:ascii="휴먼모음T" w:hAnsi="휴먼모음T" w:eastAsia="휴먼모음T" w:hint="eastAsia"/>
          <w:w w:val="105"/>
          <w:sz w:val="19"/>
        </w:rPr>
        <w:t>발생한</w:t>
      </w:r>
      <w:r>
        <w:rPr>
          <w:rFonts w:ascii="휴먼모음T" w:hAnsi="휴먼모음T" w:eastAsia="휴먼모음T" w:hint="eastAsia"/>
          <w:spacing w:val="-19"/>
          <w:w w:val="105"/>
          <w:sz w:val="19"/>
        </w:rPr>
        <w:t> </w:t>
      </w:r>
      <w:r>
        <w:rPr>
          <w:rFonts w:ascii="휴먼모음T" w:hAnsi="휴먼모음T" w:eastAsia="휴먼모음T" w:hint="eastAsia"/>
          <w:w w:val="105"/>
          <w:sz w:val="19"/>
        </w:rPr>
        <w:t>경우</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Heading8"/>
        <w:spacing w:before="174"/>
      </w:pPr>
      <w:r>
        <w:rPr>
          <w:w w:val="97"/>
        </w:rPr>
        <w:t>4</w:t>
      </w:r>
    </w:p>
    <w:p>
      <w:pPr>
        <w:pStyle w:val="BodyText"/>
        <w:spacing w:before="14"/>
        <w:rPr>
          <w:rFonts w:ascii="맑은 고딕"/>
          <w:b/>
          <w:sz w:val="30"/>
        </w:rPr>
      </w:pPr>
    </w:p>
    <w:p>
      <w:pPr>
        <w:pStyle w:val="ListParagraph"/>
        <w:numPr>
          <w:ilvl w:val="0"/>
          <w:numId w:val="192"/>
        </w:numPr>
        <w:tabs>
          <w:tab w:pos="767" w:val="left" w:leader="none"/>
          <w:tab w:pos="9246" w:val="left" w:leader="none"/>
        </w:tabs>
        <w:spacing w:line="144" w:lineRule="auto" w:before="1" w:after="0"/>
        <w:ind w:left="9246" w:right="196" w:hanging="8622"/>
        <w:jc w:val="both"/>
        <w:rPr>
          <w:rFonts w:ascii="휴먼모음T" w:hAnsi="휴먼모음T" w:eastAsia="휴먼모음T" w:hint="eastAsia"/>
          <w:sz w:val="20"/>
        </w:rPr>
      </w:pPr>
      <w:r>
        <w:rPr/>
        <w:pict>
          <v:shape style="position:absolute;margin-left:87.900002pt;margin-top:13.405465pt;width:379.8pt;height:300.9pt;mso-position-horizontal-relative:page;mso-position-vertical-relative:paragraph;z-index:15849984"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10"/>
                    <w:gridCol w:w="793"/>
                    <w:gridCol w:w="1700"/>
                    <w:gridCol w:w="2240"/>
                    <w:gridCol w:w="2352"/>
                  </w:tblGrid>
                  <w:tr>
                    <w:trPr>
                      <w:trHeight w:val="506" w:hRule="atLeast"/>
                    </w:trPr>
                    <w:tc>
                      <w:tcPr>
                        <w:tcW w:w="1303" w:type="dxa"/>
                        <w:gridSpan w:val="2"/>
                        <w:tcBorders>
                          <w:left w:val="nil"/>
                          <w:right w:val="single" w:sz="8" w:space="0" w:color="FFFFFF"/>
                        </w:tcBorders>
                      </w:tcPr>
                      <w:p>
                        <w:pPr>
                          <w:pStyle w:val="TableParagraph"/>
                          <w:spacing w:before="91"/>
                          <w:ind w:left="111"/>
                          <w:rPr>
                            <w:rFonts w:ascii="맑은 고딕" w:eastAsia="맑은 고딕" w:hint="eastAsia"/>
                            <w:b/>
                            <w:sz w:val="17"/>
                          </w:rPr>
                        </w:pPr>
                        <w:r>
                          <w:rPr>
                            <w:rFonts w:ascii="맑은 고딕" w:eastAsia="맑은 고딕" w:hint="eastAsia"/>
                            <w:b/>
                            <w:w w:val="95"/>
                            <w:sz w:val="17"/>
                          </w:rPr>
                          <w:t>중복급여</w:t>
                        </w:r>
                        <w:r>
                          <w:rPr>
                            <w:rFonts w:ascii="맑은 고딕" w:eastAsia="맑은 고딕" w:hint="eastAsia"/>
                            <w:b/>
                            <w:spacing w:val="-42"/>
                            <w:w w:val="95"/>
                            <w:sz w:val="17"/>
                          </w:rPr>
                          <w:t> </w:t>
                        </w:r>
                        <w:r>
                          <w:rPr>
                            <w:rFonts w:ascii="맑은 고딕" w:eastAsia="맑은 고딕" w:hint="eastAsia"/>
                            <w:b/>
                            <w:w w:val="95"/>
                            <w:sz w:val="17"/>
                          </w:rPr>
                          <w:t>수급권</w:t>
                        </w:r>
                      </w:p>
                    </w:tc>
                    <w:tc>
                      <w:tcPr>
                        <w:tcW w:w="1700" w:type="dxa"/>
                        <w:tcBorders>
                          <w:left w:val="single" w:sz="8" w:space="0" w:color="FFFFFF"/>
                          <w:right w:val="single" w:sz="8" w:space="0" w:color="FFFFFF"/>
                        </w:tcBorders>
                      </w:tcPr>
                      <w:p>
                        <w:pPr>
                          <w:pStyle w:val="TableParagraph"/>
                          <w:spacing w:before="91"/>
                          <w:ind w:left="196" w:right="196"/>
                          <w:jc w:val="center"/>
                          <w:rPr>
                            <w:rFonts w:ascii="맑은 고딕" w:eastAsia="맑은 고딕" w:hint="eastAsia"/>
                            <w:b/>
                            <w:sz w:val="17"/>
                          </w:rPr>
                        </w:pPr>
                        <w:r>
                          <w:rPr>
                            <w:rFonts w:ascii="맑은 고딕" w:eastAsia="맑은 고딕" w:hint="eastAsia"/>
                            <w:b/>
                            <w:w w:val="95"/>
                            <w:sz w:val="17"/>
                          </w:rPr>
                          <w:t>선택급여(지급액)</w:t>
                        </w:r>
                      </w:p>
                    </w:tc>
                    <w:tc>
                      <w:tcPr>
                        <w:tcW w:w="2240" w:type="dxa"/>
                        <w:tcBorders>
                          <w:left w:val="single" w:sz="8" w:space="0" w:color="FFFFFF"/>
                          <w:right w:val="single" w:sz="8" w:space="0" w:color="FFFFFF"/>
                        </w:tcBorders>
                      </w:tcPr>
                      <w:p>
                        <w:pPr>
                          <w:pStyle w:val="TableParagraph"/>
                          <w:spacing w:before="91"/>
                          <w:ind w:left="776" w:right="774"/>
                          <w:jc w:val="center"/>
                          <w:rPr>
                            <w:rFonts w:ascii="맑은 고딕" w:eastAsia="맑은 고딕" w:hint="eastAsia"/>
                            <w:b/>
                            <w:sz w:val="17"/>
                          </w:rPr>
                        </w:pPr>
                        <w:r>
                          <w:rPr>
                            <w:rFonts w:ascii="맑은 고딕" w:eastAsia="맑은 고딕" w:hint="eastAsia"/>
                            <w:b/>
                            <w:sz w:val="17"/>
                          </w:rPr>
                          <w:t>A급여액</w:t>
                        </w:r>
                      </w:p>
                    </w:tc>
                    <w:tc>
                      <w:tcPr>
                        <w:tcW w:w="2352" w:type="dxa"/>
                        <w:tcBorders>
                          <w:left w:val="single" w:sz="8" w:space="0" w:color="FFFFFF"/>
                          <w:right w:val="nil"/>
                        </w:tcBorders>
                      </w:tcPr>
                      <w:p>
                        <w:pPr>
                          <w:pStyle w:val="TableParagraph"/>
                          <w:spacing w:line="245" w:lineRule="exact"/>
                          <w:ind w:left="334" w:right="341"/>
                          <w:jc w:val="center"/>
                          <w:rPr>
                            <w:rFonts w:ascii="맑은 고딕" w:eastAsia="맑은 고딕" w:hint="eastAsia"/>
                            <w:b/>
                            <w:sz w:val="17"/>
                          </w:rPr>
                        </w:pPr>
                        <w:r>
                          <w:rPr>
                            <w:rFonts w:ascii="맑은 고딕" w:eastAsia="맑은 고딕" w:hint="eastAsia"/>
                            <w:b/>
                            <w:w w:val="95"/>
                            <w:sz w:val="17"/>
                          </w:rPr>
                          <w:t>국민연금 급여액등</w:t>
                        </w:r>
                      </w:p>
                      <w:p>
                        <w:pPr>
                          <w:pStyle w:val="TableParagraph"/>
                          <w:spacing w:line="241" w:lineRule="exact"/>
                          <w:ind w:left="334" w:right="342"/>
                          <w:jc w:val="center"/>
                          <w:rPr>
                            <w:rFonts w:ascii="맑은 고딕" w:eastAsia="맑은 고딕" w:hint="eastAsia"/>
                            <w:b/>
                            <w:sz w:val="17"/>
                          </w:rPr>
                        </w:pPr>
                        <w:r>
                          <w:rPr>
                            <w:rFonts w:ascii="맑은 고딕" w:eastAsia="맑은 고딕" w:hint="eastAsia"/>
                            <w:b/>
                            <w:w w:val="95"/>
                            <w:sz w:val="17"/>
                          </w:rPr>
                          <w:t>(부양가족연금액 제외)</w:t>
                        </w:r>
                      </w:p>
                    </w:tc>
                  </w:tr>
                  <w:tr>
                    <w:trPr>
                      <w:trHeight w:val="505" w:hRule="atLeast"/>
                    </w:trPr>
                    <w:tc>
                      <w:tcPr>
                        <w:tcW w:w="510" w:type="dxa"/>
                        <w:vMerge w:val="restart"/>
                        <w:tcBorders>
                          <w:left w:val="nil"/>
                          <w:bottom w:val="single" w:sz="4" w:space="0" w:color="999999"/>
                          <w:right w:val="single" w:sz="4" w:space="0" w:color="999999"/>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before="6"/>
                          <w:rPr>
                            <w:rFonts w:ascii="Tahoma"/>
                            <w:sz w:val="19"/>
                          </w:rPr>
                        </w:pPr>
                      </w:p>
                      <w:p>
                        <w:pPr>
                          <w:pStyle w:val="TableParagraph"/>
                          <w:spacing w:line="213" w:lineRule="auto"/>
                          <w:ind w:left="106" w:right="101"/>
                          <w:jc w:val="both"/>
                          <w:rPr>
                            <w:rFonts w:ascii="휴먼옛체" w:eastAsia="휴먼옛체" w:hint="eastAsia"/>
                            <w:sz w:val="17"/>
                          </w:rPr>
                        </w:pPr>
                        <w:r>
                          <w:rPr>
                            <w:rFonts w:ascii="휴먼옛체" w:eastAsia="휴먼옛체" w:hint="eastAsia"/>
                            <w:w w:val="85"/>
                            <w:sz w:val="17"/>
                          </w:rPr>
                          <w:t>연계 노령 연금</w:t>
                        </w:r>
                      </w:p>
                    </w:tc>
                    <w:tc>
                      <w:tcPr>
                        <w:tcW w:w="793" w:type="dxa"/>
                        <w:vMerge w:val="restart"/>
                        <w:tcBorders>
                          <w:left w:val="single" w:sz="4" w:space="0" w:color="999999"/>
                          <w:bottom w:val="single" w:sz="4" w:space="0" w:color="999999"/>
                          <w:right w:val="single" w:sz="4" w:space="0" w:color="999999"/>
                        </w:tcBorders>
                      </w:tcPr>
                      <w:p>
                        <w:pPr>
                          <w:pStyle w:val="TableParagraph"/>
                          <w:spacing w:before="7"/>
                          <w:rPr>
                            <w:rFonts w:ascii="Tahoma"/>
                            <w:sz w:val="24"/>
                          </w:rPr>
                        </w:pPr>
                      </w:p>
                      <w:p>
                        <w:pPr>
                          <w:pStyle w:val="TableParagraph"/>
                          <w:spacing w:line="216" w:lineRule="auto"/>
                          <w:ind w:left="95" w:right="90"/>
                          <w:rPr>
                            <w:rFonts w:ascii="휴먼옛체" w:eastAsia="휴먼옛체" w:hint="eastAsia"/>
                            <w:sz w:val="17"/>
                          </w:rPr>
                        </w:pPr>
                        <w:r>
                          <w:rPr>
                            <w:rFonts w:ascii="휴먼옛체" w:eastAsia="휴먼옛체" w:hint="eastAsia"/>
                            <w:w w:val="85"/>
                            <w:sz w:val="17"/>
                          </w:rPr>
                          <w:t>연계노령 유족연금</w:t>
                        </w:r>
                      </w:p>
                    </w:tc>
                    <w:tc>
                      <w:tcPr>
                        <w:tcW w:w="1700" w:type="dxa"/>
                        <w:tcBorders>
                          <w:left w:val="single" w:sz="4" w:space="0" w:color="999999"/>
                          <w:bottom w:val="dotted" w:sz="4" w:space="0" w:color="999999"/>
                          <w:right w:val="single" w:sz="4" w:space="0" w:color="999999"/>
                        </w:tcBorders>
                      </w:tcPr>
                      <w:p>
                        <w:pPr>
                          <w:pStyle w:val="TableParagraph"/>
                          <w:spacing w:line="249" w:lineRule="exact" w:before="12"/>
                          <w:ind w:left="46" w:right="46"/>
                          <w:jc w:val="center"/>
                          <w:rPr>
                            <w:sz w:val="17"/>
                          </w:rPr>
                        </w:pPr>
                        <w:r>
                          <w:rPr>
                            <w:w w:val="105"/>
                            <w:sz w:val="17"/>
                          </w:rPr>
                          <w:t>연계노령 +</w:t>
                        </w:r>
                      </w:p>
                      <w:p>
                        <w:pPr>
                          <w:pStyle w:val="TableParagraph"/>
                          <w:spacing w:line="224" w:lineRule="exact"/>
                          <w:ind w:left="46" w:right="45"/>
                          <w:jc w:val="center"/>
                          <w:rPr>
                            <w:sz w:val="17"/>
                          </w:rPr>
                        </w:pPr>
                        <w:r>
                          <w:rPr>
                            <w:sz w:val="17"/>
                          </w:rPr>
                          <w:t>연계노령유족×30%</w:t>
                        </w:r>
                      </w:p>
                    </w:tc>
                    <w:tc>
                      <w:tcPr>
                        <w:tcW w:w="2240" w:type="dxa"/>
                        <w:tcBorders>
                          <w:left w:val="single" w:sz="4" w:space="0" w:color="999999"/>
                          <w:bottom w:val="dotted" w:sz="4" w:space="0" w:color="999999"/>
                          <w:right w:val="single" w:sz="4" w:space="0" w:color="999999"/>
                        </w:tcBorders>
                      </w:tcPr>
                      <w:p>
                        <w:pPr>
                          <w:pStyle w:val="TableParagraph"/>
                          <w:spacing w:before="122"/>
                          <w:ind w:left="103" w:right="102"/>
                          <w:jc w:val="center"/>
                          <w:rPr>
                            <w:sz w:val="17"/>
                          </w:rPr>
                        </w:pPr>
                        <w:r>
                          <w:rPr>
                            <w:sz w:val="17"/>
                          </w:rPr>
                          <w:t>연계노령 A급여액</w:t>
                        </w:r>
                      </w:p>
                    </w:tc>
                    <w:tc>
                      <w:tcPr>
                        <w:tcW w:w="2352" w:type="dxa"/>
                        <w:tcBorders>
                          <w:left w:val="single" w:sz="4" w:space="0" w:color="999999"/>
                          <w:bottom w:val="dotted" w:sz="4" w:space="0" w:color="999999"/>
                          <w:right w:val="nil"/>
                        </w:tcBorders>
                      </w:tcPr>
                      <w:p>
                        <w:pPr>
                          <w:pStyle w:val="TableParagraph"/>
                          <w:spacing w:line="249" w:lineRule="exact" w:before="12"/>
                          <w:ind w:left="72"/>
                          <w:rPr>
                            <w:sz w:val="17"/>
                          </w:rPr>
                        </w:pPr>
                        <w:r>
                          <w:rPr>
                            <w:spacing w:val="-4"/>
                            <w:sz w:val="17"/>
                          </w:rPr>
                          <w:t>연계노령 </w:t>
                        </w:r>
                        <w:r>
                          <w:rPr>
                            <w:sz w:val="17"/>
                          </w:rPr>
                          <w:t>+ </w:t>
                        </w:r>
                        <w:r>
                          <w:rPr>
                            <w:spacing w:val="-4"/>
                            <w:sz w:val="17"/>
                          </w:rPr>
                          <w:t>연계노령유족 </w:t>
                        </w:r>
                        <w:r>
                          <w:rPr>
                            <w:sz w:val="17"/>
                          </w:rPr>
                          <w:t>30%</w:t>
                        </w:r>
                        <w:r>
                          <w:rPr>
                            <w:spacing w:val="-55"/>
                            <w:sz w:val="17"/>
                          </w:rPr>
                          <w:t> </w:t>
                        </w:r>
                        <w:r>
                          <w:rPr>
                            <w:sz w:val="17"/>
                          </w:rPr>
                          <w:t>+</w:t>
                        </w:r>
                      </w:p>
                      <w:p>
                        <w:pPr>
                          <w:pStyle w:val="TableParagraph"/>
                          <w:spacing w:line="224" w:lineRule="exact"/>
                          <w:ind w:left="124"/>
                          <w:rPr>
                            <w:sz w:val="17"/>
                          </w:rPr>
                        </w:pPr>
                        <w:r>
                          <w:rPr>
                            <w:spacing w:val="-4"/>
                            <w:w w:val="105"/>
                            <w:sz w:val="17"/>
                          </w:rPr>
                          <w:t>연계퇴직 </w:t>
                        </w:r>
                        <w:r>
                          <w:rPr>
                            <w:w w:val="105"/>
                            <w:sz w:val="17"/>
                          </w:rPr>
                          <w:t>+ </w:t>
                        </w:r>
                        <w:r>
                          <w:rPr>
                            <w:spacing w:val="-4"/>
                            <w:w w:val="105"/>
                            <w:sz w:val="17"/>
                          </w:rPr>
                          <w:t>연계퇴직유족의 </w:t>
                        </w:r>
                        <w:r>
                          <w:rPr>
                            <w:w w:val="105"/>
                            <w:sz w:val="17"/>
                          </w:rPr>
                          <w:t>1/2</w:t>
                        </w:r>
                      </w:p>
                    </w:tc>
                  </w:tr>
                  <w:tr>
                    <w:trPr>
                      <w:trHeight w:val="505" w:hRule="atLeast"/>
                    </w:trPr>
                    <w:tc>
                      <w:tcPr>
                        <w:tcW w:w="510" w:type="dxa"/>
                        <w:vMerge/>
                        <w:tcBorders>
                          <w:top w:val="nil"/>
                          <w:left w:val="nil"/>
                          <w:bottom w:val="single" w:sz="4" w:space="0" w:color="999999"/>
                          <w:right w:val="single" w:sz="4" w:space="0" w:color="999999"/>
                        </w:tcBorders>
                      </w:tcPr>
                      <w:p>
                        <w:pPr>
                          <w:rPr>
                            <w:sz w:val="2"/>
                            <w:szCs w:val="2"/>
                          </w:rPr>
                        </w:pPr>
                      </w:p>
                    </w:tc>
                    <w:tc>
                      <w:tcPr>
                        <w:tcW w:w="793" w:type="dxa"/>
                        <w:vMerge/>
                        <w:tcBorders>
                          <w:top w:val="nil"/>
                          <w:left w:val="single" w:sz="4" w:space="0" w:color="999999"/>
                          <w:bottom w:val="single" w:sz="4" w:space="0" w:color="999999"/>
                          <w:right w:val="single" w:sz="4" w:space="0" w:color="999999"/>
                        </w:tcBorders>
                      </w:tcPr>
                      <w:p>
                        <w:pPr>
                          <w:rPr>
                            <w:sz w:val="2"/>
                            <w:szCs w:val="2"/>
                          </w:rPr>
                        </w:pPr>
                      </w:p>
                    </w:tc>
                    <w:tc>
                      <w:tcPr>
                        <w:tcW w:w="1700" w:type="dxa"/>
                        <w:tcBorders>
                          <w:top w:val="dotted" w:sz="4" w:space="0" w:color="999999"/>
                          <w:left w:val="single" w:sz="4" w:space="0" w:color="999999"/>
                          <w:bottom w:val="single" w:sz="4" w:space="0" w:color="999999"/>
                          <w:right w:val="single" w:sz="4" w:space="0" w:color="999999"/>
                        </w:tcBorders>
                      </w:tcPr>
                      <w:p>
                        <w:pPr>
                          <w:pStyle w:val="TableParagraph"/>
                          <w:spacing w:before="122"/>
                          <w:ind w:left="46" w:right="45"/>
                          <w:jc w:val="center"/>
                          <w:rPr>
                            <w:sz w:val="17"/>
                          </w:rPr>
                        </w:pPr>
                        <w:r>
                          <w:rPr>
                            <w:sz w:val="17"/>
                          </w:rPr>
                          <w:t>연계노령유족</w:t>
                        </w:r>
                      </w:p>
                    </w:tc>
                    <w:tc>
                      <w:tcPr>
                        <w:tcW w:w="2240" w:type="dxa"/>
                        <w:tcBorders>
                          <w:top w:val="dotted" w:sz="4" w:space="0" w:color="999999"/>
                          <w:left w:val="single" w:sz="4" w:space="0" w:color="999999"/>
                          <w:bottom w:val="single" w:sz="4" w:space="0" w:color="999999"/>
                          <w:right w:val="single" w:sz="4" w:space="0" w:color="999999"/>
                        </w:tcBorders>
                      </w:tcPr>
                      <w:p>
                        <w:pPr>
                          <w:pStyle w:val="TableParagraph"/>
                          <w:spacing w:before="122"/>
                          <w:ind w:left="103" w:right="103"/>
                          <w:jc w:val="center"/>
                          <w:rPr>
                            <w:sz w:val="17"/>
                          </w:rPr>
                        </w:pPr>
                        <w:r>
                          <w:rPr>
                            <w:sz w:val="17"/>
                          </w:rPr>
                          <w:t>미적용 (기준연금액 적용대상)</w:t>
                        </w:r>
                      </w:p>
                    </w:tc>
                    <w:tc>
                      <w:tcPr>
                        <w:tcW w:w="2352" w:type="dxa"/>
                        <w:tcBorders>
                          <w:top w:val="dotted" w:sz="4" w:space="0" w:color="999999"/>
                          <w:left w:val="single" w:sz="4" w:space="0" w:color="999999"/>
                          <w:bottom w:val="single" w:sz="4" w:space="0" w:color="999999"/>
                          <w:right w:val="nil"/>
                        </w:tcBorders>
                      </w:tcPr>
                      <w:p>
                        <w:pPr>
                          <w:pStyle w:val="TableParagraph"/>
                          <w:spacing w:line="222" w:lineRule="exact" w:before="23"/>
                          <w:ind w:left="525" w:right="267" w:hanging="255"/>
                          <w:rPr>
                            <w:sz w:val="17"/>
                          </w:rPr>
                        </w:pPr>
                        <w:r>
                          <w:rPr>
                            <w:spacing w:val="-4"/>
                            <w:w w:val="105"/>
                            <w:sz w:val="17"/>
                          </w:rPr>
                          <w:t>연계노령유족</w:t>
                        </w:r>
                        <w:r>
                          <w:rPr>
                            <w:spacing w:val="-38"/>
                            <w:w w:val="105"/>
                            <w:sz w:val="17"/>
                          </w:rPr>
                          <w:t> </w:t>
                        </w:r>
                        <w:r>
                          <w:rPr>
                            <w:w w:val="105"/>
                            <w:sz w:val="17"/>
                          </w:rPr>
                          <w:t>+</w:t>
                        </w:r>
                        <w:r>
                          <w:rPr>
                            <w:spacing w:val="-37"/>
                            <w:w w:val="105"/>
                            <w:sz w:val="17"/>
                          </w:rPr>
                          <w:t> </w:t>
                        </w:r>
                        <w:r>
                          <w:rPr>
                            <w:spacing w:val="-4"/>
                            <w:w w:val="105"/>
                            <w:sz w:val="17"/>
                          </w:rPr>
                          <w:t>연계퇴직</w:t>
                        </w:r>
                        <w:r>
                          <w:rPr>
                            <w:spacing w:val="-38"/>
                            <w:w w:val="105"/>
                            <w:sz w:val="17"/>
                          </w:rPr>
                          <w:t> </w:t>
                        </w:r>
                        <w:r>
                          <w:rPr>
                            <w:spacing w:val="-11"/>
                            <w:w w:val="105"/>
                            <w:sz w:val="17"/>
                          </w:rPr>
                          <w:t>+ </w:t>
                        </w:r>
                        <w:r>
                          <w:rPr>
                            <w:spacing w:val="-4"/>
                            <w:w w:val="105"/>
                            <w:sz w:val="17"/>
                          </w:rPr>
                          <w:t>연계퇴직유족의</w:t>
                        </w:r>
                        <w:r>
                          <w:rPr>
                            <w:spacing w:val="-32"/>
                            <w:w w:val="105"/>
                            <w:sz w:val="17"/>
                          </w:rPr>
                          <w:t> </w:t>
                        </w:r>
                        <w:r>
                          <w:rPr>
                            <w:w w:val="105"/>
                            <w:sz w:val="17"/>
                          </w:rPr>
                          <w:t>1/2</w:t>
                        </w:r>
                      </w:p>
                    </w:tc>
                  </w:tr>
                  <w:tr>
                    <w:trPr>
                      <w:trHeight w:val="284" w:hRule="atLeast"/>
                    </w:trPr>
                    <w:tc>
                      <w:tcPr>
                        <w:tcW w:w="510" w:type="dxa"/>
                        <w:vMerge/>
                        <w:tcBorders>
                          <w:top w:val="nil"/>
                          <w:left w:val="nil"/>
                          <w:bottom w:val="single" w:sz="4" w:space="0" w:color="999999"/>
                          <w:right w:val="single" w:sz="4" w:space="0" w:color="999999"/>
                        </w:tcBorders>
                      </w:tcPr>
                      <w:p>
                        <w:pPr>
                          <w:rPr>
                            <w:sz w:val="2"/>
                            <w:szCs w:val="2"/>
                          </w:rPr>
                        </w:pPr>
                      </w:p>
                    </w:tc>
                    <w:tc>
                      <w:tcPr>
                        <w:tcW w:w="793" w:type="dxa"/>
                        <w:vMerge w:val="restart"/>
                        <w:tcBorders>
                          <w:top w:val="single" w:sz="4" w:space="0" w:color="999999"/>
                          <w:left w:val="single" w:sz="4" w:space="0" w:color="999999"/>
                          <w:bottom w:val="single" w:sz="4" w:space="0" w:color="999999"/>
                          <w:right w:val="single" w:sz="4" w:space="0" w:color="999999"/>
                        </w:tcBorders>
                      </w:tcPr>
                      <w:p>
                        <w:pPr>
                          <w:pStyle w:val="TableParagraph"/>
                          <w:spacing w:before="7"/>
                          <w:rPr>
                            <w:rFonts w:ascii="Tahoma"/>
                            <w:sz w:val="15"/>
                          </w:rPr>
                        </w:pPr>
                      </w:p>
                      <w:p>
                        <w:pPr>
                          <w:pStyle w:val="TableParagraph"/>
                          <w:spacing w:line="213" w:lineRule="auto"/>
                          <w:ind w:left="42" w:firstLine="52"/>
                          <w:rPr>
                            <w:rFonts w:ascii="휴먼옛체" w:eastAsia="휴먼옛체" w:hint="eastAsia"/>
                            <w:sz w:val="17"/>
                          </w:rPr>
                        </w:pPr>
                        <w:r>
                          <w:rPr>
                            <w:rFonts w:ascii="휴먼옛체" w:eastAsia="휴먼옛체" w:hint="eastAsia"/>
                            <w:w w:val="90"/>
                            <w:sz w:val="17"/>
                          </w:rPr>
                          <w:t>유족연금 </w:t>
                        </w:r>
                        <w:r>
                          <w:rPr>
                            <w:rFonts w:ascii="휴먼옛체" w:eastAsia="휴먼옛체" w:hint="eastAsia"/>
                            <w:w w:val="85"/>
                            <w:sz w:val="17"/>
                          </w:rPr>
                          <w:t>(국민연금)</w:t>
                        </w:r>
                      </w:p>
                    </w:tc>
                    <w:tc>
                      <w:tcPr>
                        <w:tcW w:w="1700" w:type="dxa"/>
                        <w:tcBorders>
                          <w:top w:val="single" w:sz="4" w:space="0" w:color="999999"/>
                          <w:left w:val="single" w:sz="4" w:space="0" w:color="999999"/>
                          <w:bottom w:val="dotted" w:sz="4" w:space="0" w:color="999999"/>
                          <w:right w:val="single" w:sz="4" w:space="0" w:color="999999"/>
                        </w:tcBorders>
                      </w:tcPr>
                      <w:p>
                        <w:pPr>
                          <w:pStyle w:val="TableParagraph"/>
                          <w:spacing w:line="252" w:lineRule="exact" w:before="12"/>
                          <w:ind w:left="46" w:right="44"/>
                          <w:jc w:val="center"/>
                          <w:rPr>
                            <w:sz w:val="17"/>
                          </w:rPr>
                        </w:pPr>
                        <w:r>
                          <w:rPr>
                            <w:sz w:val="17"/>
                          </w:rPr>
                          <w:t>연계노령+유족×30%</w:t>
                        </w:r>
                      </w:p>
                    </w:tc>
                    <w:tc>
                      <w:tcPr>
                        <w:tcW w:w="2240" w:type="dxa"/>
                        <w:tcBorders>
                          <w:top w:val="single" w:sz="4" w:space="0" w:color="999999"/>
                          <w:left w:val="single" w:sz="4" w:space="0" w:color="999999"/>
                          <w:bottom w:val="dotted" w:sz="4" w:space="0" w:color="999999"/>
                          <w:right w:val="single" w:sz="4" w:space="0" w:color="999999"/>
                        </w:tcBorders>
                      </w:tcPr>
                      <w:p>
                        <w:pPr>
                          <w:pStyle w:val="TableParagraph"/>
                          <w:spacing w:line="252" w:lineRule="exact" w:before="12"/>
                          <w:ind w:left="103" w:right="102"/>
                          <w:jc w:val="center"/>
                          <w:rPr>
                            <w:sz w:val="17"/>
                          </w:rPr>
                        </w:pPr>
                        <w:r>
                          <w:rPr>
                            <w:sz w:val="17"/>
                          </w:rPr>
                          <w:t>연계노령 A급여액</w:t>
                        </w:r>
                      </w:p>
                    </w:tc>
                    <w:tc>
                      <w:tcPr>
                        <w:tcW w:w="2352" w:type="dxa"/>
                        <w:tcBorders>
                          <w:top w:val="single" w:sz="4" w:space="0" w:color="999999"/>
                          <w:left w:val="single" w:sz="4" w:space="0" w:color="999999"/>
                          <w:bottom w:val="dotted" w:sz="4" w:space="0" w:color="999999"/>
                          <w:right w:val="nil"/>
                        </w:tcBorders>
                      </w:tcPr>
                      <w:p>
                        <w:pPr>
                          <w:pStyle w:val="TableParagraph"/>
                          <w:spacing w:line="252" w:lineRule="exact" w:before="12"/>
                          <w:ind w:left="18" w:right="19"/>
                          <w:jc w:val="center"/>
                          <w:rPr>
                            <w:sz w:val="17"/>
                          </w:rPr>
                        </w:pPr>
                        <w:r>
                          <w:rPr>
                            <w:spacing w:val="-4"/>
                            <w:sz w:val="17"/>
                          </w:rPr>
                          <w:t>연계노령</w:t>
                        </w:r>
                        <w:r>
                          <w:rPr>
                            <w:spacing w:val="-17"/>
                            <w:sz w:val="17"/>
                          </w:rPr>
                          <w:t> </w:t>
                        </w:r>
                        <w:r>
                          <w:rPr>
                            <w:sz w:val="17"/>
                          </w:rPr>
                          <w:t>+</w:t>
                        </w:r>
                        <w:r>
                          <w:rPr>
                            <w:spacing w:val="-16"/>
                            <w:sz w:val="17"/>
                          </w:rPr>
                          <w:t> </w:t>
                        </w:r>
                        <w:r>
                          <w:rPr>
                            <w:sz w:val="17"/>
                          </w:rPr>
                          <w:t>유족</w:t>
                        </w:r>
                        <w:r>
                          <w:rPr>
                            <w:spacing w:val="-18"/>
                            <w:sz w:val="17"/>
                          </w:rPr>
                          <w:t> </w:t>
                        </w:r>
                        <w:r>
                          <w:rPr>
                            <w:sz w:val="17"/>
                          </w:rPr>
                          <w:t>30%</w:t>
                        </w:r>
                        <w:r>
                          <w:rPr>
                            <w:spacing w:val="-16"/>
                            <w:sz w:val="17"/>
                          </w:rPr>
                          <w:t> </w:t>
                        </w:r>
                        <w:r>
                          <w:rPr>
                            <w:sz w:val="17"/>
                          </w:rPr>
                          <w:t>+</w:t>
                        </w:r>
                        <w:r>
                          <w:rPr>
                            <w:spacing w:val="-16"/>
                            <w:sz w:val="17"/>
                          </w:rPr>
                          <w:t> </w:t>
                        </w:r>
                        <w:r>
                          <w:rPr>
                            <w:spacing w:val="-4"/>
                            <w:sz w:val="17"/>
                          </w:rPr>
                          <w:t>연계퇴직</w:t>
                        </w:r>
                      </w:p>
                    </w:tc>
                  </w:tr>
                  <w:tr>
                    <w:trPr>
                      <w:trHeight w:val="505" w:hRule="atLeast"/>
                    </w:trPr>
                    <w:tc>
                      <w:tcPr>
                        <w:tcW w:w="510" w:type="dxa"/>
                        <w:vMerge/>
                        <w:tcBorders>
                          <w:top w:val="nil"/>
                          <w:left w:val="nil"/>
                          <w:bottom w:val="single" w:sz="4" w:space="0" w:color="999999"/>
                          <w:right w:val="single" w:sz="4" w:space="0" w:color="999999"/>
                        </w:tcBorders>
                      </w:tcPr>
                      <w:p>
                        <w:pPr>
                          <w:rPr>
                            <w:sz w:val="2"/>
                            <w:szCs w:val="2"/>
                          </w:rPr>
                        </w:pPr>
                      </w:p>
                    </w:tc>
                    <w:tc>
                      <w:tcPr>
                        <w:tcW w:w="793" w:type="dxa"/>
                        <w:vMerge/>
                        <w:tcBorders>
                          <w:top w:val="nil"/>
                          <w:left w:val="single" w:sz="4" w:space="0" w:color="999999"/>
                          <w:bottom w:val="single" w:sz="4" w:space="0" w:color="999999"/>
                          <w:right w:val="single" w:sz="4" w:space="0" w:color="999999"/>
                        </w:tcBorders>
                      </w:tcPr>
                      <w:p>
                        <w:pPr>
                          <w:rPr>
                            <w:sz w:val="2"/>
                            <w:szCs w:val="2"/>
                          </w:rPr>
                        </w:pPr>
                      </w:p>
                    </w:tc>
                    <w:tc>
                      <w:tcPr>
                        <w:tcW w:w="1700" w:type="dxa"/>
                        <w:tcBorders>
                          <w:top w:val="dotted" w:sz="4" w:space="0" w:color="999999"/>
                          <w:left w:val="single" w:sz="4" w:space="0" w:color="999999"/>
                          <w:bottom w:val="single" w:sz="4" w:space="0" w:color="999999"/>
                          <w:right w:val="single" w:sz="4" w:space="0" w:color="999999"/>
                        </w:tcBorders>
                      </w:tcPr>
                      <w:p>
                        <w:pPr>
                          <w:pStyle w:val="TableParagraph"/>
                          <w:spacing w:before="122"/>
                          <w:ind w:left="46" w:right="46"/>
                          <w:jc w:val="center"/>
                          <w:rPr>
                            <w:sz w:val="17"/>
                          </w:rPr>
                        </w:pPr>
                        <w:r>
                          <w:rPr>
                            <w:sz w:val="17"/>
                          </w:rPr>
                          <w:t>유족</w:t>
                        </w:r>
                      </w:p>
                    </w:tc>
                    <w:tc>
                      <w:tcPr>
                        <w:tcW w:w="2240" w:type="dxa"/>
                        <w:tcBorders>
                          <w:top w:val="dotted" w:sz="4" w:space="0" w:color="999999"/>
                          <w:left w:val="single" w:sz="4" w:space="0" w:color="999999"/>
                          <w:bottom w:val="single" w:sz="4" w:space="0" w:color="999999"/>
                          <w:right w:val="single" w:sz="4" w:space="0" w:color="999999"/>
                        </w:tcBorders>
                      </w:tcPr>
                      <w:p>
                        <w:pPr>
                          <w:pStyle w:val="TableParagraph"/>
                          <w:spacing w:before="122"/>
                          <w:ind w:left="103" w:right="103"/>
                          <w:jc w:val="center"/>
                          <w:rPr>
                            <w:sz w:val="17"/>
                          </w:rPr>
                        </w:pPr>
                        <w:r>
                          <w:rPr>
                            <w:sz w:val="17"/>
                          </w:rPr>
                          <w:t>미적용 (기준연금액 적용대상)</w:t>
                        </w:r>
                      </w:p>
                    </w:tc>
                    <w:tc>
                      <w:tcPr>
                        <w:tcW w:w="2352" w:type="dxa"/>
                        <w:tcBorders>
                          <w:top w:val="dotted" w:sz="4" w:space="0" w:color="999999"/>
                          <w:left w:val="single" w:sz="4" w:space="0" w:color="999999"/>
                          <w:bottom w:val="single" w:sz="4" w:space="0" w:color="999999"/>
                          <w:right w:val="nil"/>
                        </w:tcBorders>
                      </w:tcPr>
                      <w:p>
                        <w:pPr>
                          <w:pStyle w:val="TableParagraph"/>
                          <w:spacing w:line="222" w:lineRule="exact" w:before="23"/>
                          <w:ind w:left="286" w:right="198" w:firstLine="168"/>
                          <w:rPr>
                            <w:sz w:val="17"/>
                          </w:rPr>
                        </w:pPr>
                        <w:r>
                          <w:rPr>
                            <w:sz w:val="17"/>
                          </w:rPr>
                          <w:t>유족 + 연계퇴직 또는 유족(연계퇴직이 없는 경우)</w:t>
                        </w:r>
                      </w:p>
                    </w:tc>
                  </w:tr>
                  <w:tr>
                    <w:trPr>
                      <w:trHeight w:val="284" w:hRule="atLeast"/>
                    </w:trPr>
                    <w:tc>
                      <w:tcPr>
                        <w:tcW w:w="510" w:type="dxa"/>
                        <w:vMerge/>
                        <w:tcBorders>
                          <w:top w:val="nil"/>
                          <w:left w:val="nil"/>
                          <w:bottom w:val="single" w:sz="4" w:space="0" w:color="999999"/>
                          <w:right w:val="single" w:sz="4" w:space="0" w:color="999999"/>
                        </w:tcBorders>
                      </w:tcPr>
                      <w:p>
                        <w:pPr>
                          <w:rPr>
                            <w:sz w:val="2"/>
                            <w:szCs w:val="2"/>
                          </w:rPr>
                        </w:pPr>
                      </w:p>
                    </w:tc>
                    <w:tc>
                      <w:tcPr>
                        <w:tcW w:w="793" w:type="dxa"/>
                        <w:vMerge w:val="restart"/>
                        <w:tcBorders>
                          <w:top w:val="single" w:sz="4" w:space="0" w:color="999999"/>
                          <w:left w:val="single" w:sz="4" w:space="0" w:color="999999"/>
                          <w:bottom w:val="single" w:sz="4" w:space="0" w:color="999999"/>
                          <w:right w:val="single" w:sz="4" w:space="0" w:color="999999"/>
                        </w:tcBorders>
                      </w:tcPr>
                      <w:p>
                        <w:pPr>
                          <w:pStyle w:val="TableParagraph"/>
                          <w:spacing w:line="216" w:lineRule="auto" w:before="75"/>
                          <w:ind w:left="42" w:firstLine="52"/>
                          <w:rPr>
                            <w:rFonts w:ascii="휴먼옛체" w:eastAsia="휴먼옛체" w:hint="eastAsia"/>
                            <w:sz w:val="17"/>
                          </w:rPr>
                        </w:pPr>
                        <w:r>
                          <w:rPr>
                            <w:rFonts w:ascii="휴먼옛체" w:eastAsia="휴먼옛체" w:hint="eastAsia"/>
                            <w:w w:val="90"/>
                            <w:sz w:val="17"/>
                          </w:rPr>
                          <w:t>장애연금 </w:t>
                        </w:r>
                        <w:r>
                          <w:rPr>
                            <w:rFonts w:ascii="휴먼옛체" w:eastAsia="휴먼옛체" w:hint="eastAsia"/>
                            <w:w w:val="85"/>
                            <w:sz w:val="17"/>
                          </w:rPr>
                          <w:t>(국민연금)</w:t>
                        </w:r>
                      </w:p>
                    </w:tc>
                    <w:tc>
                      <w:tcPr>
                        <w:tcW w:w="1700" w:type="dxa"/>
                        <w:tcBorders>
                          <w:top w:val="single" w:sz="4" w:space="0" w:color="999999"/>
                          <w:left w:val="single" w:sz="4" w:space="0" w:color="999999"/>
                          <w:bottom w:val="dotted" w:sz="4" w:space="0" w:color="999999"/>
                          <w:right w:val="single" w:sz="4" w:space="0" w:color="999999"/>
                        </w:tcBorders>
                      </w:tcPr>
                      <w:p>
                        <w:pPr>
                          <w:pStyle w:val="TableParagraph"/>
                          <w:spacing w:line="252" w:lineRule="exact" w:before="12"/>
                          <w:ind w:left="45" w:right="46"/>
                          <w:jc w:val="center"/>
                          <w:rPr>
                            <w:sz w:val="17"/>
                          </w:rPr>
                        </w:pPr>
                        <w:r>
                          <w:rPr>
                            <w:sz w:val="17"/>
                          </w:rPr>
                          <w:t>연계노령</w:t>
                        </w:r>
                      </w:p>
                    </w:tc>
                    <w:tc>
                      <w:tcPr>
                        <w:tcW w:w="2240" w:type="dxa"/>
                        <w:tcBorders>
                          <w:top w:val="single" w:sz="4" w:space="0" w:color="999999"/>
                          <w:left w:val="single" w:sz="4" w:space="0" w:color="999999"/>
                          <w:bottom w:val="dotted" w:sz="4" w:space="0" w:color="999999"/>
                          <w:right w:val="single" w:sz="4" w:space="0" w:color="999999"/>
                        </w:tcBorders>
                      </w:tcPr>
                      <w:p>
                        <w:pPr>
                          <w:pStyle w:val="TableParagraph"/>
                          <w:spacing w:line="252" w:lineRule="exact" w:before="12"/>
                          <w:ind w:left="103" w:right="102"/>
                          <w:jc w:val="center"/>
                          <w:rPr>
                            <w:sz w:val="17"/>
                          </w:rPr>
                        </w:pPr>
                        <w:r>
                          <w:rPr>
                            <w:sz w:val="17"/>
                          </w:rPr>
                          <w:t>연계노령 A급여액</w:t>
                        </w:r>
                      </w:p>
                    </w:tc>
                    <w:tc>
                      <w:tcPr>
                        <w:tcW w:w="2352" w:type="dxa"/>
                        <w:tcBorders>
                          <w:top w:val="single" w:sz="4" w:space="0" w:color="999999"/>
                          <w:left w:val="single" w:sz="4" w:space="0" w:color="999999"/>
                          <w:bottom w:val="dotted" w:sz="4" w:space="0" w:color="999999"/>
                          <w:right w:val="nil"/>
                        </w:tcBorders>
                      </w:tcPr>
                      <w:p>
                        <w:pPr>
                          <w:pStyle w:val="TableParagraph"/>
                          <w:spacing w:line="252" w:lineRule="exact" w:before="12"/>
                          <w:ind w:left="15" w:right="19"/>
                          <w:jc w:val="center"/>
                          <w:rPr>
                            <w:sz w:val="17"/>
                          </w:rPr>
                        </w:pPr>
                        <w:r>
                          <w:rPr>
                            <w:sz w:val="17"/>
                          </w:rPr>
                          <w:t>연계노령 + 연계퇴직</w:t>
                        </w:r>
                      </w:p>
                    </w:tc>
                  </w:tr>
                  <w:tr>
                    <w:trPr>
                      <w:trHeight w:val="283" w:hRule="atLeast"/>
                    </w:trPr>
                    <w:tc>
                      <w:tcPr>
                        <w:tcW w:w="510" w:type="dxa"/>
                        <w:vMerge/>
                        <w:tcBorders>
                          <w:top w:val="nil"/>
                          <w:left w:val="nil"/>
                          <w:bottom w:val="single" w:sz="4" w:space="0" w:color="999999"/>
                          <w:right w:val="single" w:sz="4" w:space="0" w:color="999999"/>
                        </w:tcBorders>
                      </w:tcPr>
                      <w:p>
                        <w:pPr>
                          <w:rPr>
                            <w:sz w:val="2"/>
                            <w:szCs w:val="2"/>
                          </w:rPr>
                        </w:pPr>
                      </w:p>
                    </w:tc>
                    <w:tc>
                      <w:tcPr>
                        <w:tcW w:w="793" w:type="dxa"/>
                        <w:vMerge/>
                        <w:tcBorders>
                          <w:top w:val="nil"/>
                          <w:left w:val="single" w:sz="4" w:space="0" w:color="999999"/>
                          <w:bottom w:val="single" w:sz="4" w:space="0" w:color="999999"/>
                          <w:right w:val="single" w:sz="4" w:space="0" w:color="999999"/>
                        </w:tcBorders>
                      </w:tcPr>
                      <w:p>
                        <w:pPr>
                          <w:rPr>
                            <w:sz w:val="2"/>
                            <w:szCs w:val="2"/>
                          </w:rPr>
                        </w:pPr>
                      </w:p>
                    </w:tc>
                    <w:tc>
                      <w:tcPr>
                        <w:tcW w:w="1700" w:type="dxa"/>
                        <w:tcBorders>
                          <w:top w:val="dotted" w:sz="4" w:space="0" w:color="999999"/>
                          <w:left w:val="single" w:sz="4" w:space="0" w:color="999999"/>
                          <w:bottom w:val="single" w:sz="4" w:space="0" w:color="999999"/>
                          <w:right w:val="single" w:sz="4" w:space="0" w:color="999999"/>
                        </w:tcBorders>
                      </w:tcPr>
                      <w:p>
                        <w:pPr>
                          <w:pStyle w:val="TableParagraph"/>
                          <w:spacing w:line="252" w:lineRule="exact" w:before="12"/>
                          <w:ind w:left="46" w:right="46"/>
                          <w:jc w:val="center"/>
                          <w:rPr>
                            <w:sz w:val="17"/>
                          </w:rPr>
                        </w:pPr>
                        <w:r>
                          <w:rPr>
                            <w:sz w:val="17"/>
                          </w:rPr>
                          <w:t>장애</w:t>
                        </w:r>
                      </w:p>
                    </w:tc>
                    <w:tc>
                      <w:tcPr>
                        <w:tcW w:w="2240" w:type="dxa"/>
                        <w:tcBorders>
                          <w:top w:val="dotted" w:sz="4" w:space="0" w:color="999999"/>
                          <w:left w:val="single" w:sz="4" w:space="0" w:color="999999"/>
                          <w:bottom w:val="single" w:sz="4" w:space="0" w:color="999999"/>
                          <w:right w:val="single" w:sz="4" w:space="0" w:color="999999"/>
                        </w:tcBorders>
                      </w:tcPr>
                      <w:p>
                        <w:pPr>
                          <w:pStyle w:val="TableParagraph"/>
                          <w:spacing w:line="252" w:lineRule="exact" w:before="12"/>
                          <w:ind w:left="103" w:right="103"/>
                          <w:jc w:val="center"/>
                          <w:rPr>
                            <w:sz w:val="17"/>
                          </w:rPr>
                        </w:pPr>
                        <w:r>
                          <w:rPr>
                            <w:sz w:val="17"/>
                          </w:rPr>
                          <w:t>미적용 (기준연금액 적용대상)</w:t>
                        </w:r>
                      </w:p>
                    </w:tc>
                    <w:tc>
                      <w:tcPr>
                        <w:tcW w:w="2352" w:type="dxa"/>
                        <w:tcBorders>
                          <w:top w:val="dotted" w:sz="4" w:space="0" w:color="999999"/>
                          <w:left w:val="single" w:sz="4" w:space="0" w:color="999999"/>
                          <w:bottom w:val="single" w:sz="4" w:space="0" w:color="999999"/>
                          <w:right w:val="nil"/>
                        </w:tcBorders>
                      </w:tcPr>
                      <w:p>
                        <w:pPr>
                          <w:pStyle w:val="TableParagraph"/>
                          <w:spacing w:line="252" w:lineRule="exact" w:before="12"/>
                          <w:ind w:left="13" w:right="19"/>
                          <w:jc w:val="center"/>
                          <w:rPr>
                            <w:sz w:val="17"/>
                          </w:rPr>
                        </w:pPr>
                        <w:r>
                          <w:rPr>
                            <w:sz w:val="17"/>
                          </w:rPr>
                          <w:t>장애 + 연계퇴직</w:t>
                        </w:r>
                      </w:p>
                    </w:tc>
                  </w:tr>
                  <w:tr>
                    <w:trPr>
                      <w:trHeight w:val="726" w:hRule="atLeast"/>
                    </w:trPr>
                    <w:tc>
                      <w:tcPr>
                        <w:tcW w:w="510" w:type="dxa"/>
                        <w:tcBorders>
                          <w:top w:val="single" w:sz="4" w:space="0" w:color="999999"/>
                          <w:left w:val="nil"/>
                          <w:bottom w:val="single" w:sz="4" w:space="0" w:color="999999"/>
                          <w:right w:val="single" w:sz="4" w:space="0" w:color="999999"/>
                        </w:tcBorders>
                      </w:tcPr>
                      <w:p>
                        <w:pPr>
                          <w:pStyle w:val="TableParagraph"/>
                          <w:spacing w:line="213" w:lineRule="auto" w:before="42"/>
                          <w:ind w:left="106" w:right="102"/>
                          <w:jc w:val="both"/>
                          <w:rPr>
                            <w:rFonts w:ascii="휴먼옛체" w:eastAsia="휴먼옛체" w:hint="eastAsia"/>
                            <w:sz w:val="17"/>
                          </w:rPr>
                        </w:pPr>
                        <w:r>
                          <w:rPr>
                            <w:rFonts w:ascii="휴먼옛체" w:eastAsia="휴먼옛체" w:hint="eastAsia"/>
                            <w:w w:val="85"/>
                            <w:sz w:val="17"/>
                          </w:rPr>
                          <w:t>연계 퇴직 연금</w:t>
                        </w:r>
                      </w:p>
                    </w:tc>
                    <w:tc>
                      <w:tcPr>
                        <w:tcW w:w="793" w:type="dxa"/>
                        <w:tcBorders>
                          <w:top w:val="single" w:sz="4" w:space="0" w:color="999999"/>
                          <w:left w:val="single" w:sz="4" w:space="0" w:color="999999"/>
                          <w:bottom w:val="single" w:sz="4" w:space="0" w:color="999999"/>
                          <w:right w:val="single" w:sz="4" w:space="0" w:color="999999"/>
                        </w:tcBorders>
                      </w:tcPr>
                      <w:p>
                        <w:pPr>
                          <w:pStyle w:val="TableParagraph"/>
                          <w:spacing w:line="213" w:lineRule="auto" w:before="153"/>
                          <w:ind w:left="95" w:right="90"/>
                          <w:rPr>
                            <w:rFonts w:ascii="휴먼옛체" w:eastAsia="휴먼옛체" w:hint="eastAsia"/>
                            <w:sz w:val="17"/>
                          </w:rPr>
                        </w:pPr>
                        <w:r>
                          <w:rPr>
                            <w:rFonts w:ascii="휴먼옛체" w:eastAsia="휴먼옛체" w:hint="eastAsia"/>
                            <w:w w:val="85"/>
                            <w:sz w:val="17"/>
                          </w:rPr>
                          <w:t>연계퇴직 유족연금</w:t>
                        </w:r>
                      </w:p>
                    </w:tc>
                    <w:tc>
                      <w:tcPr>
                        <w:tcW w:w="1700"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161"/>
                          <w:ind w:left="201" w:right="193" w:firstLine="280"/>
                          <w:rPr>
                            <w:sz w:val="17"/>
                          </w:rPr>
                        </w:pPr>
                        <w:r>
                          <w:rPr>
                            <w:sz w:val="17"/>
                          </w:rPr>
                          <w:t>연계퇴직 + </w:t>
                        </w:r>
                        <w:r>
                          <w:rPr>
                            <w:w w:val="95"/>
                            <w:sz w:val="17"/>
                          </w:rPr>
                          <w:t>연계퇴직유족×50%</w:t>
                        </w:r>
                      </w:p>
                    </w:tc>
                    <w:tc>
                      <w:tcPr>
                        <w:tcW w:w="2240"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51"/>
                          <w:ind w:left="169" w:right="149" w:firstLine="231"/>
                          <w:rPr>
                            <w:sz w:val="17"/>
                          </w:rPr>
                        </w:pPr>
                        <w:r>
                          <w:rPr>
                            <w:spacing w:val="-5"/>
                            <w:sz w:val="17"/>
                          </w:rPr>
                          <w:t>연계퇴직연금액의 </w:t>
                        </w:r>
                        <w:r>
                          <w:rPr>
                            <w:sz w:val="17"/>
                          </w:rPr>
                          <w:t>1/2 (2개 급여 모두</w:t>
                        </w:r>
                        <w:r>
                          <w:rPr>
                            <w:spacing w:val="-56"/>
                            <w:sz w:val="17"/>
                          </w:rPr>
                          <w:t> </w:t>
                        </w:r>
                        <w:r>
                          <w:rPr>
                            <w:spacing w:val="-7"/>
                            <w:sz w:val="17"/>
                          </w:rPr>
                          <w:t>직역재직기간</w:t>
                        </w:r>
                      </w:p>
                      <w:p>
                        <w:pPr>
                          <w:pStyle w:val="TableParagraph"/>
                          <w:spacing w:line="213" w:lineRule="exact"/>
                          <w:ind w:left="509"/>
                          <w:rPr>
                            <w:sz w:val="17"/>
                          </w:rPr>
                        </w:pPr>
                        <w:r>
                          <w:rPr>
                            <w:sz w:val="17"/>
                          </w:rPr>
                          <w:t>10년 미만인 경우)</w:t>
                        </w:r>
                      </w:p>
                    </w:tc>
                    <w:tc>
                      <w:tcPr>
                        <w:tcW w:w="2352" w:type="dxa"/>
                        <w:tcBorders>
                          <w:top w:val="single" w:sz="4" w:space="0" w:color="999999"/>
                          <w:left w:val="single" w:sz="4" w:space="0" w:color="999999"/>
                          <w:bottom w:val="single" w:sz="4" w:space="0" w:color="999999"/>
                          <w:right w:val="nil"/>
                        </w:tcBorders>
                      </w:tcPr>
                      <w:p>
                        <w:pPr>
                          <w:pStyle w:val="TableParagraph"/>
                          <w:spacing w:before="4"/>
                          <w:rPr>
                            <w:rFonts w:ascii="Tahoma"/>
                            <w:sz w:val="19"/>
                          </w:rPr>
                        </w:pPr>
                      </w:p>
                      <w:p>
                        <w:pPr>
                          <w:pStyle w:val="TableParagraph"/>
                          <w:ind w:left="18" w:right="19"/>
                          <w:jc w:val="center"/>
                          <w:rPr>
                            <w:sz w:val="17"/>
                          </w:rPr>
                        </w:pPr>
                        <w:r>
                          <w:rPr>
                            <w:w w:val="105"/>
                            <w:sz w:val="17"/>
                          </w:rPr>
                          <w:t>연계퇴직 + 연계퇴직유족의 1/2</w:t>
                        </w:r>
                      </w:p>
                    </w:tc>
                  </w:tr>
                  <w:tr>
                    <w:trPr>
                      <w:trHeight w:val="496" w:hRule="atLeast"/>
                    </w:trPr>
                    <w:tc>
                      <w:tcPr>
                        <w:tcW w:w="510" w:type="dxa"/>
                        <w:vMerge w:val="restart"/>
                        <w:tcBorders>
                          <w:top w:val="single" w:sz="4" w:space="0" w:color="999999"/>
                          <w:left w:val="nil"/>
                          <w:right w:val="single" w:sz="4" w:space="0" w:color="999999"/>
                        </w:tcBorders>
                      </w:tcPr>
                      <w:p>
                        <w:pPr>
                          <w:pStyle w:val="TableParagraph"/>
                          <w:rPr>
                            <w:rFonts w:ascii="Tahoma"/>
                            <w:sz w:val="18"/>
                          </w:rPr>
                        </w:pPr>
                      </w:p>
                      <w:p>
                        <w:pPr>
                          <w:pStyle w:val="TableParagraph"/>
                          <w:rPr>
                            <w:rFonts w:ascii="Tahoma"/>
                            <w:sz w:val="18"/>
                          </w:rPr>
                        </w:pPr>
                      </w:p>
                      <w:p>
                        <w:pPr>
                          <w:pStyle w:val="TableParagraph"/>
                          <w:spacing w:before="3"/>
                          <w:rPr>
                            <w:rFonts w:ascii="Tahoma"/>
                            <w:sz w:val="22"/>
                          </w:rPr>
                        </w:pPr>
                      </w:p>
                      <w:p>
                        <w:pPr>
                          <w:pStyle w:val="TableParagraph"/>
                          <w:spacing w:line="213" w:lineRule="auto"/>
                          <w:ind w:left="106" w:right="102"/>
                          <w:jc w:val="both"/>
                          <w:rPr>
                            <w:rFonts w:ascii="휴먼옛체" w:eastAsia="휴먼옛체" w:hint="eastAsia"/>
                            <w:sz w:val="17"/>
                          </w:rPr>
                        </w:pPr>
                        <w:r>
                          <w:rPr>
                            <w:rFonts w:ascii="휴먼옛체" w:eastAsia="휴먼옛체" w:hint="eastAsia"/>
                            <w:w w:val="85"/>
                            <w:sz w:val="17"/>
                          </w:rPr>
                          <w:t>연계 노령 유족 연금</w:t>
                        </w:r>
                      </w:p>
                    </w:tc>
                    <w:tc>
                      <w:tcPr>
                        <w:tcW w:w="793" w:type="dxa"/>
                        <w:tcBorders>
                          <w:top w:val="single" w:sz="4" w:space="0" w:color="999999"/>
                          <w:left w:val="single" w:sz="4" w:space="0" w:color="999999"/>
                          <w:bottom w:val="single" w:sz="4" w:space="0" w:color="999999"/>
                          <w:right w:val="single" w:sz="4" w:space="0" w:color="999999"/>
                        </w:tcBorders>
                      </w:tcPr>
                      <w:p>
                        <w:pPr>
                          <w:pStyle w:val="TableParagraph"/>
                          <w:spacing w:line="220" w:lineRule="exact" w:before="26"/>
                          <w:ind w:left="95" w:right="90"/>
                          <w:rPr>
                            <w:rFonts w:ascii="휴먼옛체" w:eastAsia="휴먼옛체" w:hint="eastAsia"/>
                            <w:sz w:val="17"/>
                          </w:rPr>
                        </w:pPr>
                        <w:r>
                          <w:rPr>
                            <w:rFonts w:ascii="휴먼옛체" w:eastAsia="휴먼옛체" w:hint="eastAsia"/>
                            <w:w w:val="85"/>
                            <w:sz w:val="17"/>
                          </w:rPr>
                          <w:t>연계노령 유족연금</w:t>
                        </w:r>
                      </w:p>
                    </w:tc>
                    <w:tc>
                      <w:tcPr>
                        <w:tcW w:w="1700" w:type="dxa"/>
                        <w:tcBorders>
                          <w:top w:val="single" w:sz="4" w:space="0" w:color="999999"/>
                          <w:left w:val="single" w:sz="4" w:space="0" w:color="999999"/>
                          <w:bottom w:val="single" w:sz="4" w:space="0" w:color="999999"/>
                          <w:right w:val="single" w:sz="4" w:space="0" w:color="999999"/>
                        </w:tcBorders>
                      </w:tcPr>
                      <w:p>
                        <w:pPr>
                          <w:pStyle w:val="TableParagraph"/>
                          <w:spacing w:line="249" w:lineRule="exact" w:before="13"/>
                          <w:ind w:left="45" w:right="46"/>
                          <w:jc w:val="center"/>
                          <w:rPr>
                            <w:sz w:val="17"/>
                          </w:rPr>
                        </w:pPr>
                        <w:r>
                          <w:rPr>
                            <w:sz w:val="17"/>
                          </w:rPr>
                          <w:t>연계노령유족+</w:t>
                        </w:r>
                      </w:p>
                      <w:p>
                        <w:pPr>
                          <w:pStyle w:val="TableParagraph"/>
                          <w:spacing w:line="214" w:lineRule="exact"/>
                          <w:ind w:left="46" w:right="45"/>
                          <w:jc w:val="center"/>
                          <w:rPr>
                            <w:sz w:val="17"/>
                          </w:rPr>
                        </w:pPr>
                        <w:r>
                          <w:rPr>
                            <w:sz w:val="17"/>
                          </w:rPr>
                          <w:t>연계노령유족×30%</w:t>
                        </w:r>
                      </w:p>
                    </w:tc>
                    <w:tc>
                      <w:tcPr>
                        <w:tcW w:w="2240" w:type="dxa"/>
                        <w:tcBorders>
                          <w:top w:val="single" w:sz="4" w:space="0" w:color="999999"/>
                          <w:left w:val="single" w:sz="4" w:space="0" w:color="999999"/>
                          <w:bottom w:val="single" w:sz="4" w:space="0" w:color="999999"/>
                          <w:right w:val="single" w:sz="4" w:space="0" w:color="999999"/>
                        </w:tcBorders>
                      </w:tcPr>
                      <w:p>
                        <w:pPr>
                          <w:pStyle w:val="TableParagraph"/>
                          <w:spacing w:before="123"/>
                          <w:ind w:left="103" w:right="103"/>
                          <w:jc w:val="center"/>
                          <w:rPr>
                            <w:sz w:val="17"/>
                          </w:rPr>
                        </w:pPr>
                        <w:r>
                          <w:rPr>
                            <w:sz w:val="17"/>
                          </w:rPr>
                          <w:t>미적용 (기준연금액 적용대상)</w:t>
                        </w:r>
                      </w:p>
                    </w:tc>
                    <w:tc>
                      <w:tcPr>
                        <w:tcW w:w="2352" w:type="dxa"/>
                        <w:tcBorders>
                          <w:top w:val="single" w:sz="4" w:space="0" w:color="999999"/>
                          <w:left w:val="single" w:sz="4" w:space="0" w:color="999999"/>
                          <w:bottom w:val="single" w:sz="4" w:space="0" w:color="999999"/>
                          <w:right w:val="nil"/>
                        </w:tcBorders>
                      </w:tcPr>
                      <w:p>
                        <w:pPr>
                          <w:pStyle w:val="TableParagraph"/>
                          <w:spacing w:before="123"/>
                          <w:ind w:left="14" w:right="19"/>
                          <w:jc w:val="center"/>
                          <w:rPr>
                            <w:sz w:val="17"/>
                          </w:rPr>
                        </w:pPr>
                        <w:r>
                          <w:rPr>
                            <w:sz w:val="17"/>
                          </w:rPr>
                          <w:t>좌동</w:t>
                        </w:r>
                      </w:p>
                    </w:tc>
                  </w:tr>
                  <w:tr>
                    <w:trPr>
                      <w:trHeight w:val="264" w:hRule="atLeast"/>
                    </w:trPr>
                    <w:tc>
                      <w:tcPr>
                        <w:tcW w:w="510" w:type="dxa"/>
                        <w:vMerge/>
                        <w:tcBorders>
                          <w:top w:val="nil"/>
                          <w:left w:val="nil"/>
                          <w:right w:val="single" w:sz="4" w:space="0" w:color="999999"/>
                        </w:tcBorders>
                      </w:tcPr>
                      <w:p>
                        <w:pPr>
                          <w:rPr>
                            <w:sz w:val="2"/>
                            <w:szCs w:val="2"/>
                          </w:rPr>
                        </w:pPr>
                      </w:p>
                    </w:tc>
                    <w:tc>
                      <w:tcPr>
                        <w:tcW w:w="793" w:type="dxa"/>
                        <w:vMerge w:val="restart"/>
                        <w:tcBorders>
                          <w:top w:val="single" w:sz="4" w:space="0" w:color="999999"/>
                          <w:left w:val="single" w:sz="4" w:space="0" w:color="999999"/>
                          <w:bottom w:val="single" w:sz="4" w:space="0" w:color="999999"/>
                          <w:right w:val="single" w:sz="4" w:space="0" w:color="999999"/>
                        </w:tcBorders>
                      </w:tcPr>
                      <w:p>
                        <w:pPr>
                          <w:pStyle w:val="TableParagraph"/>
                          <w:spacing w:line="213" w:lineRule="auto" w:before="68"/>
                          <w:ind w:left="42" w:firstLine="52"/>
                          <w:rPr>
                            <w:rFonts w:ascii="휴먼옛체" w:eastAsia="휴먼옛체" w:hint="eastAsia"/>
                            <w:sz w:val="17"/>
                          </w:rPr>
                        </w:pPr>
                        <w:r>
                          <w:rPr>
                            <w:rFonts w:ascii="휴먼옛체" w:eastAsia="휴먼옛체" w:hint="eastAsia"/>
                            <w:w w:val="90"/>
                            <w:sz w:val="17"/>
                          </w:rPr>
                          <w:t>유족연금 </w:t>
                        </w:r>
                        <w:r>
                          <w:rPr>
                            <w:rFonts w:ascii="휴먼옛체" w:eastAsia="휴먼옛체" w:hint="eastAsia"/>
                            <w:w w:val="85"/>
                            <w:sz w:val="17"/>
                          </w:rPr>
                          <w:t>(국민연금)</w:t>
                        </w:r>
                      </w:p>
                    </w:tc>
                    <w:tc>
                      <w:tcPr>
                        <w:tcW w:w="1700" w:type="dxa"/>
                        <w:tcBorders>
                          <w:top w:val="single" w:sz="4" w:space="0" w:color="999999"/>
                          <w:left w:val="single" w:sz="4" w:space="0" w:color="999999"/>
                          <w:bottom w:val="dotted" w:sz="4" w:space="0" w:color="999999"/>
                          <w:right w:val="single" w:sz="4" w:space="0" w:color="999999"/>
                        </w:tcBorders>
                      </w:tcPr>
                      <w:p>
                        <w:pPr>
                          <w:pStyle w:val="TableParagraph"/>
                          <w:spacing w:line="242" w:lineRule="exact" w:before="2"/>
                          <w:ind w:left="1"/>
                          <w:jc w:val="center"/>
                          <w:rPr>
                            <w:sz w:val="17"/>
                          </w:rPr>
                        </w:pPr>
                        <w:r>
                          <w:rPr>
                            <w:spacing w:val="-4"/>
                            <w:sz w:val="17"/>
                          </w:rPr>
                          <w:t>연계노령유족+유족×30%</w:t>
                        </w:r>
                      </w:p>
                    </w:tc>
                    <w:tc>
                      <w:tcPr>
                        <w:tcW w:w="2240" w:type="dxa"/>
                        <w:tcBorders>
                          <w:top w:val="single" w:sz="4" w:space="0" w:color="999999"/>
                          <w:left w:val="single" w:sz="4" w:space="0" w:color="999999"/>
                          <w:bottom w:val="dotted" w:sz="4" w:space="0" w:color="999999"/>
                          <w:right w:val="single" w:sz="4" w:space="0" w:color="999999"/>
                        </w:tcBorders>
                      </w:tcPr>
                      <w:p>
                        <w:pPr>
                          <w:pStyle w:val="TableParagraph"/>
                          <w:spacing w:line="242" w:lineRule="exact" w:before="2"/>
                          <w:ind w:left="103" w:right="103"/>
                          <w:jc w:val="center"/>
                          <w:rPr>
                            <w:sz w:val="17"/>
                          </w:rPr>
                        </w:pPr>
                        <w:r>
                          <w:rPr>
                            <w:sz w:val="17"/>
                          </w:rPr>
                          <w:t>미적용 (기준연금액 적용대상)</w:t>
                        </w:r>
                      </w:p>
                    </w:tc>
                    <w:tc>
                      <w:tcPr>
                        <w:tcW w:w="2352" w:type="dxa"/>
                        <w:tcBorders>
                          <w:top w:val="single" w:sz="4" w:space="0" w:color="999999"/>
                          <w:left w:val="single" w:sz="4" w:space="0" w:color="999999"/>
                          <w:bottom w:val="dotted" w:sz="4" w:space="0" w:color="999999"/>
                          <w:right w:val="nil"/>
                        </w:tcBorders>
                      </w:tcPr>
                      <w:p>
                        <w:pPr>
                          <w:pStyle w:val="TableParagraph"/>
                          <w:spacing w:line="242" w:lineRule="exact" w:before="2"/>
                          <w:ind w:left="14" w:right="19"/>
                          <w:jc w:val="center"/>
                          <w:rPr>
                            <w:sz w:val="17"/>
                          </w:rPr>
                        </w:pPr>
                        <w:r>
                          <w:rPr>
                            <w:sz w:val="17"/>
                          </w:rPr>
                          <w:t>좌동</w:t>
                        </w:r>
                      </w:p>
                    </w:tc>
                  </w:tr>
                  <w:tr>
                    <w:trPr>
                      <w:trHeight w:val="265" w:hRule="atLeast"/>
                    </w:trPr>
                    <w:tc>
                      <w:tcPr>
                        <w:tcW w:w="510" w:type="dxa"/>
                        <w:vMerge/>
                        <w:tcBorders>
                          <w:top w:val="nil"/>
                          <w:left w:val="nil"/>
                          <w:right w:val="single" w:sz="4" w:space="0" w:color="999999"/>
                        </w:tcBorders>
                      </w:tcPr>
                      <w:p>
                        <w:pPr>
                          <w:rPr>
                            <w:sz w:val="2"/>
                            <w:szCs w:val="2"/>
                          </w:rPr>
                        </w:pPr>
                      </w:p>
                    </w:tc>
                    <w:tc>
                      <w:tcPr>
                        <w:tcW w:w="793" w:type="dxa"/>
                        <w:vMerge/>
                        <w:tcBorders>
                          <w:top w:val="nil"/>
                          <w:left w:val="single" w:sz="4" w:space="0" w:color="999999"/>
                          <w:bottom w:val="single" w:sz="4" w:space="0" w:color="999999"/>
                          <w:right w:val="single" w:sz="4" w:space="0" w:color="999999"/>
                        </w:tcBorders>
                      </w:tcPr>
                      <w:p>
                        <w:pPr>
                          <w:rPr>
                            <w:sz w:val="2"/>
                            <w:szCs w:val="2"/>
                          </w:rPr>
                        </w:pPr>
                      </w:p>
                    </w:tc>
                    <w:tc>
                      <w:tcPr>
                        <w:tcW w:w="1700" w:type="dxa"/>
                        <w:tcBorders>
                          <w:top w:val="dotted" w:sz="4" w:space="0" w:color="999999"/>
                          <w:left w:val="single" w:sz="4" w:space="0" w:color="999999"/>
                          <w:bottom w:val="single" w:sz="4" w:space="0" w:color="999999"/>
                          <w:right w:val="single" w:sz="4" w:space="0" w:color="999999"/>
                        </w:tcBorders>
                      </w:tcPr>
                      <w:p>
                        <w:pPr>
                          <w:pStyle w:val="TableParagraph"/>
                          <w:spacing w:line="242" w:lineRule="exact" w:before="3"/>
                          <w:ind w:left="1"/>
                          <w:jc w:val="center"/>
                          <w:rPr>
                            <w:sz w:val="17"/>
                          </w:rPr>
                        </w:pPr>
                        <w:r>
                          <w:rPr>
                            <w:spacing w:val="-4"/>
                            <w:sz w:val="17"/>
                          </w:rPr>
                          <w:t>유족+연계노령유족×30%</w:t>
                        </w:r>
                      </w:p>
                    </w:tc>
                    <w:tc>
                      <w:tcPr>
                        <w:tcW w:w="2240" w:type="dxa"/>
                        <w:tcBorders>
                          <w:top w:val="dotted" w:sz="4" w:space="0" w:color="999999"/>
                          <w:left w:val="single" w:sz="4" w:space="0" w:color="999999"/>
                          <w:bottom w:val="single" w:sz="4" w:space="0" w:color="999999"/>
                          <w:right w:val="single" w:sz="4" w:space="0" w:color="999999"/>
                        </w:tcBorders>
                      </w:tcPr>
                      <w:p>
                        <w:pPr>
                          <w:pStyle w:val="TableParagraph"/>
                          <w:spacing w:line="242" w:lineRule="exact" w:before="3"/>
                          <w:ind w:left="102" w:right="103"/>
                          <w:jc w:val="center"/>
                          <w:rPr>
                            <w:sz w:val="17"/>
                          </w:rPr>
                        </w:pPr>
                        <w:r>
                          <w:rPr>
                            <w:sz w:val="17"/>
                          </w:rPr>
                          <w:t>미적용 (기준연금액 적용대상)</w:t>
                        </w:r>
                      </w:p>
                    </w:tc>
                    <w:tc>
                      <w:tcPr>
                        <w:tcW w:w="2352" w:type="dxa"/>
                        <w:tcBorders>
                          <w:top w:val="dotted" w:sz="4" w:space="0" w:color="999999"/>
                          <w:left w:val="single" w:sz="4" w:space="0" w:color="999999"/>
                          <w:bottom w:val="single" w:sz="4" w:space="0" w:color="999999"/>
                          <w:right w:val="nil"/>
                        </w:tcBorders>
                      </w:tcPr>
                      <w:p>
                        <w:pPr>
                          <w:pStyle w:val="TableParagraph"/>
                          <w:spacing w:line="242" w:lineRule="exact" w:before="3"/>
                          <w:ind w:left="15" w:right="19"/>
                          <w:jc w:val="center"/>
                          <w:rPr>
                            <w:sz w:val="17"/>
                          </w:rPr>
                        </w:pPr>
                        <w:r>
                          <w:rPr>
                            <w:sz w:val="17"/>
                          </w:rPr>
                          <w:t>좌동</w:t>
                        </w:r>
                      </w:p>
                    </w:tc>
                  </w:tr>
                  <w:tr>
                    <w:trPr>
                      <w:trHeight w:val="264" w:hRule="atLeast"/>
                    </w:trPr>
                    <w:tc>
                      <w:tcPr>
                        <w:tcW w:w="510" w:type="dxa"/>
                        <w:vMerge/>
                        <w:tcBorders>
                          <w:top w:val="nil"/>
                          <w:left w:val="nil"/>
                          <w:right w:val="single" w:sz="4" w:space="0" w:color="999999"/>
                        </w:tcBorders>
                      </w:tcPr>
                      <w:p>
                        <w:pPr>
                          <w:rPr>
                            <w:sz w:val="2"/>
                            <w:szCs w:val="2"/>
                          </w:rPr>
                        </w:pPr>
                      </w:p>
                    </w:tc>
                    <w:tc>
                      <w:tcPr>
                        <w:tcW w:w="793" w:type="dxa"/>
                        <w:vMerge w:val="restart"/>
                        <w:tcBorders>
                          <w:top w:val="single" w:sz="4" w:space="0" w:color="999999"/>
                          <w:left w:val="single" w:sz="4" w:space="0" w:color="999999"/>
                          <w:bottom w:val="single" w:sz="4" w:space="0" w:color="999999"/>
                          <w:right w:val="single" w:sz="4" w:space="0" w:color="999999"/>
                        </w:tcBorders>
                      </w:tcPr>
                      <w:p>
                        <w:pPr>
                          <w:pStyle w:val="TableParagraph"/>
                          <w:spacing w:line="216" w:lineRule="auto" w:before="65"/>
                          <w:ind w:left="42" w:firstLine="52"/>
                          <w:rPr>
                            <w:rFonts w:ascii="휴먼옛체" w:eastAsia="휴먼옛체" w:hint="eastAsia"/>
                            <w:sz w:val="17"/>
                          </w:rPr>
                        </w:pPr>
                        <w:r>
                          <w:rPr>
                            <w:rFonts w:ascii="휴먼옛체" w:eastAsia="휴먼옛체" w:hint="eastAsia"/>
                            <w:w w:val="90"/>
                            <w:sz w:val="17"/>
                          </w:rPr>
                          <w:t>노령연금 </w:t>
                        </w:r>
                        <w:r>
                          <w:rPr>
                            <w:rFonts w:ascii="휴먼옛체" w:eastAsia="휴먼옛체" w:hint="eastAsia"/>
                            <w:w w:val="85"/>
                            <w:sz w:val="17"/>
                          </w:rPr>
                          <w:t>(국민연금)</w:t>
                        </w:r>
                      </w:p>
                    </w:tc>
                    <w:tc>
                      <w:tcPr>
                        <w:tcW w:w="1700" w:type="dxa"/>
                        <w:tcBorders>
                          <w:top w:val="single" w:sz="4" w:space="0" w:color="999999"/>
                          <w:left w:val="single" w:sz="4" w:space="0" w:color="999999"/>
                          <w:bottom w:val="dotted" w:sz="4" w:space="0" w:color="999999"/>
                          <w:right w:val="single" w:sz="4" w:space="0" w:color="999999"/>
                        </w:tcBorders>
                      </w:tcPr>
                      <w:p>
                        <w:pPr>
                          <w:pStyle w:val="TableParagraph"/>
                          <w:spacing w:line="242" w:lineRule="exact" w:before="2"/>
                          <w:ind w:left="46" w:right="45"/>
                          <w:jc w:val="center"/>
                          <w:rPr>
                            <w:sz w:val="17"/>
                          </w:rPr>
                        </w:pPr>
                        <w:r>
                          <w:rPr>
                            <w:sz w:val="17"/>
                          </w:rPr>
                          <w:t>연계노령유족</w:t>
                        </w:r>
                      </w:p>
                    </w:tc>
                    <w:tc>
                      <w:tcPr>
                        <w:tcW w:w="2240" w:type="dxa"/>
                        <w:tcBorders>
                          <w:top w:val="single" w:sz="4" w:space="0" w:color="999999"/>
                          <w:left w:val="single" w:sz="4" w:space="0" w:color="999999"/>
                          <w:bottom w:val="dotted" w:sz="4" w:space="0" w:color="999999"/>
                          <w:right w:val="single" w:sz="4" w:space="0" w:color="999999"/>
                        </w:tcBorders>
                      </w:tcPr>
                      <w:p>
                        <w:pPr>
                          <w:pStyle w:val="TableParagraph"/>
                          <w:spacing w:line="242" w:lineRule="exact" w:before="2"/>
                          <w:ind w:left="103" w:right="103"/>
                          <w:jc w:val="center"/>
                          <w:rPr>
                            <w:sz w:val="17"/>
                          </w:rPr>
                        </w:pPr>
                        <w:r>
                          <w:rPr>
                            <w:sz w:val="17"/>
                          </w:rPr>
                          <w:t>미적용 (기준연금액 적용대상)</w:t>
                        </w:r>
                      </w:p>
                    </w:tc>
                    <w:tc>
                      <w:tcPr>
                        <w:tcW w:w="2352" w:type="dxa"/>
                        <w:tcBorders>
                          <w:top w:val="single" w:sz="4" w:space="0" w:color="999999"/>
                          <w:left w:val="single" w:sz="4" w:space="0" w:color="999999"/>
                          <w:bottom w:val="dotted" w:sz="4" w:space="0" w:color="999999"/>
                          <w:right w:val="nil"/>
                        </w:tcBorders>
                      </w:tcPr>
                      <w:p>
                        <w:pPr>
                          <w:pStyle w:val="TableParagraph"/>
                          <w:spacing w:line="242" w:lineRule="exact" w:before="2"/>
                          <w:ind w:left="14" w:right="19"/>
                          <w:jc w:val="center"/>
                          <w:rPr>
                            <w:sz w:val="17"/>
                          </w:rPr>
                        </w:pPr>
                        <w:r>
                          <w:rPr>
                            <w:sz w:val="17"/>
                          </w:rPr>
                          <w:t>좌동</w:t>
                        </w:r>
                      </w:p>
                    </w:tc>
                  </w:tr>
                  <w:tr>
                    <w:trPr>
                      <w:trHeight w:val="263" w:hRule="atLeast"/>
                    </w:trPr>
                    <w:tc>
                      <w:tcPr>
                        <w:tcW w:w="510" w:type="dxa"/>
                        <w:vMerge/>
                        <w:tcBorders>
                          <w:top w:val="nil"/>
                          <w:left w:val="nil"/>
                          <w:right w:val="single" w:sz="4" w:space="0" w:color="999999"/>
                        </w:tcBorders>
                      </w:tcPr>
                      <w:p>
                        <w:pPr>
                          <w:rPr>
                            <w:sz w:val="2"/>
                            <w:szCs w:val="2"/>
                          </w:rPr>
                        </w:pPr>
                      </w:p>
                    </w:tc>
                    <w:tc>
                      <w:tcPr>
                        <w:tcW w:w="793" w:type="dxa"/>
                        <w:vMerge/>
                        <w:tcBorders>
                          <w:top w:val="nil"/>
                          <w:left w:val="single" w:sz="4" w:space="0" w:color="999999"/>
                          <w:bottom w:val="single" w:sz="4" w:space="0" w:color="999999"/>
                          <w:right w:val="single" w:sz="4" w:space="0" w:color="999999"/>
                        </w:tcBorders>
                      </w:tcPr>
                      <w:p>
                        <w:pPr>
                          <w:rPr>
                            <w:sz w:val="2"/>
                            <w:szCs w:val="2"/>
                          </w:rPr>
                        </w:pPr>
                      </w:p>
                    </w:tc>
                    <w:tc>
                      <w:tcPr>
                        <w:tcW w:w="1700" w:type="dxa"/>
                        <w:tcBorders>
                          <w:top w:val="dotted" w:sz="4" w:space="0" w:color="999999"/>
                          <w:left w:val="single" w:sz="4" w:space="0" w:color="999999"/>
                          <w:bottom w:val="single" w:sz="4" w:space="0" w:color="999999"/>
                          <w:right w:val="single" w:sz="4" w:space="0" w:color="999999"/>
                        </w:tcBorders>
                      </w:tcPr>
                      <w:p>
                        <w:pPr>
                          <w:pStyle w:val="TableParagraph"/>
                          <w:spacing w:line="242" w:lineRule="exact" w:before="2"/>
                          <w:ind w:left="1"/>
                          <w:jc w:val="center"/>
                          <w:rPr>
                            <w:sz w:val="17"/>
                          </w:rPr>
                        </w:pPr>
                        <w:r>
                          <w:rPr>
                            <w:spacing w:val="-4"/>
                            <w:sz w:val="17"/>
                          </w:rPr>
                          <w:t>노령+연계노령유족×30%</w:t>
                        </w:r>
                      </w:p>
                    </w:tc>
                    <w:tc>
                      <w:tcPr>
                        <w:tcW w:w="2240" w:type="dxa"/>
                        <w:tcBorders>
                          <w:top w:val="dotted" w:sz="4" w:space="0" w:color="999999"/>
                          <w:left w:val="single" w:sz="4" w:space="0" w:color="999999"/>
                          <w:bottom w:val="single" w:sz="4" w:space="0" w:color="999999"/>
                          <w:right w:val="single" w:sz="4" w:space="0" w:color="999999"/>
                        </w:tcBorders>
                      </w:tcPr>
                      <w:p>
                        <w:pPr>
                          <w:pStyle w:val="TableParagraph"/>
                          <w:spacing w:line="242" w:lineRule="exact" w:before="2"/>
                          <w:ind w:left="103" w:right="103"/>
                          <w:jc w:val="center"/>
                          <w:rPr>
                            <w:sz w:val="17"/>
                          </w:rPr>
                        </w:pPr>
                        <w:r>
                          <w:rPr>
                            <w:sz w:val="17"/>
                          </w:rPr>
                          <w:t>노령</w:t>
                        </w:r>
                        <w:r>
                          <w:rPr>
                            <w:spacing w:val="-60"/>
                            <w:sz w:val="17"/>
                          </w:rPr>
                          <w:t> </w:t>
                        </w:r>
                        <w:r>
                          <w:rPr>
                            <w:spacing w:val="-4"/>
                            <w:sz w:val="17"/>
                          </w:rPr>
                          <w:t>A급여액</w:t>
                        </w:r>
                      </w:p>
                    </w:tc>
                    <w:tc>
                      <w:tcPr>
                        <w:tcW w:w="2352" w:type="dxa"/>
                        <w:tcBorders>
                          <w:top w:val="dotted" w:sz="4" w:space="0" w:color="999999"/>
                          <w:left w:val="single" w:sz="4" w:space="0" w:color="999999"/>
                          <w:bottom w:val="single" w:sz="4" w:space="0" w:color="999999"/>
                          <w:right w:val="nil"/>
                        </w:tcBorders>
                      </w:tcPr>
                      <w:p>
                        <w:pPr>
                          <w:pStyle w:val="TableParagraph"/>
                          <w:spacing w:line="242" w:lineRule="exact" w:before="2"/>
                          <w:ind w:left="17" w:right="19"/>
                          <w:jc w:val="center"/>
                          <w:rPr>
                            <w:sz w:val="17"/>
                          </w:rPr>
                        </w:pPr>
                        <w:r>
                          <w:rPr>
                            <w:sz w:val="17"/>
                          </w:rPr>
                          <w:t>노령+연계노령유족 30%</w:t>
                        </w:r>
                      </w:p>
                    </w:tc>
                  </w:tr>
                  <w:tr>
                    <w:trPr>
                      <w:trHeight w:val="265" w:hRule="atLeast"/>
                    </w:trPr>
                    <w:tc>
                      <w:tcPr>
                        <w:tcW w:w="510" w:type="dxa"/>
                        <w:vMerge/>
                        <w:tcBorders>
                          <w:top w:val="nil"/>
                          <w:left w:val="nil"/>
                          <w:right w:val="single" w:sz="4" w:space="0" w:color="999999"/>
                        </w:tcBorders>
                      </w:tcPr>
                      <w:p>
                        <w:pPr>
                          <w:rPr>
                            <w:sz w:val="2"/>
                            <w:szCs w:val="2"/>
                          </w:rPr>
                        </w:pPr>
                      </w:p>
                    </w:tc>
                    <w:tc>
                      <w:tcPr>
                        <w:tcW w:w="793" w:type="dxa"/>
                        <w:vMerge w:val="restart"/>
                        <w:tcBorders>
                          <w:top w:val="single" w:sz="4" w:space="0" w:color="999999"/>
                          <w:left w:val="single" w:sz="4" w:space="0" w:color="999999"/>
                          <w:right w:val="single" w:sz="4" w:space="0" w:color="999999"/>
                        </w:tcBorders>
                      </w:tcPr>
                      <w:p>
                        <w:pPr>
                          <w:pStyle w:val="TableParagraph"/>
                          <w:spacing w:line="213" w:lineRule="auto" w:before="68"/>
                          <w:ind w:left="42" w:firstLine="52"/>
                          <w:rPr>
                            <w:rFonts w:ascii="휴먼옛체" w:eastAsia="휴먼옛체" w:hint="eastAsia"/>
                            <w:sz w:val="17"/>
                          </w:rPr>
                        </w:pPr>
                        <w:r>
                          <w:rPr>
                            <w:rFonts w:ascii="휴먼옛체" w:eastAsia="휴먼옛체" w:hint="eastAsia"/>
                            <w:w w:val="90"/>
                            <w:sz w:val="17"/>
                          </w:rPr>
                          <w:t>장애연금 </w:t>
                        </w:r>
                        <w:r>
                          <w:rPr>
                            <w:rFonts w:ascii="휴먼옛체" w:eastAsia="휴먼옛체" w:hint="eastAsia"/>
                            <w:w w:val="85"/>
                            <w:sz w:val="17"/>
                          </w:rPr>
                          <w:t>(국민연금)</w:t>
                        </w:r>
                      </w:p>
                    </w:tc>
                    <w:tc>
                      <w:tcPr>
                        <w:tcW w:w="1700" w:type="dxa"/>
                        <w:tcBorders>
                          <w:top w:val="single" w:sz="4" w:space="0" w:color="999999"/>
                          <w:left w:val="single" w:sz="4" w:space="0" w:color="999999"/>
                          <w:bottom w:val="dotted" w:sz="4" w:space="0" w:color="999999"/>
                          <w:right w:val="single" w:sz="4" w:space="0" w:color="999999"/>
                        </w:tcBorders>
                      </w:tcPr>
                      <w:p>
                        <w:pPr>
                          <w:pStyle w:val="TableParagraph"/>
                          <w:spacing w:line="242" w:lineRule="exact" w:before="3"/>
                          <w:ind w:left="46" w:right="45"/>
                          <w:jc w:val="center"/>
                          <w:rPr>
                            <w:sz w:val="17"/>
                          </w:rPr>
                        </w:pPr>
                        <w:r>
                          <w:rPr>
                            <w:sz w:val="17"/>
                          </w:rPr>
                          <w:t>연계노령유족</w:t>
                        </w:r>
                      </w:p>
                    </w:tc>
                    <w:tc>
                      <w:tcPr>
                        <w:tcW w:w="2240" w:type="dxa"/>
                        <w:tcBorders>
                          <w:top w:val="single" w:sz="4" w:space="0" w:color="999999"/>
                          <w:left w:val="single" w:sz="4" w:space="0" w:color="999999"/>
                          <w:bottom w:val="dotted" w:sz="4" w:space="0" w:color="999999"/>
                          <w:right w:val="single" w:sz="4" w:space="0" w:color="999999"/>
                        </w:tcBorders>
                      </w:tcPr>
                      <w:p>
                        <w:pPr>
                          <w:pStyle w:val="TableParagraph"/>
                          <w:spacing w:line="242" w:lineRule="exact" w:before="3"/>
                          <w:ind w:left="103" w:right="103"/>
                          <w:jc w:val="center"/>
                          <w:rPr>
                            <w:sz w:val="17"/>
                          </w:rPr>
                        </w:pPr>
                        <w:r>
                          <w:rPr>
                            <w:sz w:val="17"/>
                          </w:rPr>
                          <w:t>미적용 (기준연금액 적용대상)</w:t>
                        </w:r>
                      </w:p>
                    </w:tc>
                    <w:tc>
                      <w:tcPr>
                        <w:tcW w:w="2352" w:type="dxa"/>
                        <w:tcBorders>
                          <w:top w:val="single" w:sz="4" w:space="0" w:color="999999"/>
                          <w:left w:val="single" w:sz="4" w:space="0" w:color="999999"/>
                          <w:bottom w:val="dotted" w:sz="4" w:space="0" w:color="999999"/>
                          <w:right w:val="nil"/>
                        </w:tcBorders>
                      </w:tcPr>
                      <w:p>
                        <w:pPr>
                          <w:pStyle w:val="TableParagraph"/>
                          <w:spacing w:line="242" w:lineRule="exact" w:before="3"/>
                          <w:ind w:left="14" w:right="19"/>
                          <w:jc w:val="center"/>
                          <w:rPr>
                            <w:sz w:val="17"/>
                          </w:rPr>
                        </w:pPr>
                        <w:r>
                          <w:rPr>
                            <w:sz w:val="17"/>
                          </w:rPr>
                          <w:t>좌동</w:t>
                        </w:r>
                      </w:p>
                    </w:tc>
                  </w:tr>
                  <w:tr>
                    <w:trPr>
                      <w:trHeight w:val="263" w:hRule="atLeast"/>
                    </w:trPr>
                    <w:tc>
                      <w:tcPr>
                        <w:tcW w:w="510" w:type="dxa"/>
                        <w:vMerge/>
                        <w:tcBorders>
                          <w:top w:val="nil"/>
                          <w:left w:val="nil"/>
                          <w:right w:val="single" w:sz="4" w:space="0" w:color="999999"/>
                        </w:tcBorders>
                      </w:tcPr>
                      <w:p>
                        <w:pPr>
                          <w:rPr>
                            <w:sz w:val="2"/>
                            <w:szCs w:val="2"/>
                          </w:rPr>
                        </w:pPr>
                      </w:p>
                    </w:tc>
                    <w:tc>
                      <w:tcPr>
                        <w:tcW w:w="793" w:type="dxa"/>
                        <w:vMerge/>
                        <w:tcBorders>
                          <w:top w:val="nil"/>
                          <w:left w:val="single" w:sz="4" w:space="0" w:color="999999"/>
                          <w:right w:val="single" w:sz="4" w:space="0" w:color="999999"/>
                        </w:tcBorders>
                      </w:tcPr>
                      <w:p>
                        <w:pPr>
                          <w:rPr>
                            <w:sz w:val="2"/>
                            <w:szCs w:val="2"/>
                          </w:rPr>
                        </w:pPr>
                      </w:p>
                    </w:tc>
                    <w:tc>
                      <w:tcPr>
                        <w:tcW w:w="1700" w:type="dxa"/>
                        <w:tcBorders>
                          <w:top w:val="dotted" w:sz="4" w:space="0" w:color="999999"/>
                          <w:left w:val="single" w:sz="4" w:space="0" w:color="999999"/>
                          <w:right w:val="single" w:sz="4" w:space="0" w:color="999999"/>
                        </w:tcBorders>
                      </w:tcPr>
                      <w:p>
                        <w:pPr>
                          <w:pStyle w:val="TableParagraph"/>
                          <w:spacing w:line="242" w:lineRule="exact" w:before="2"/>
                          <w:ind w:left="1"/>
                          <w:jc w:val="center"/>
                          <w:rPr>
                            <w:sz w:val="17"/>
                          </w:rPr>
                        </w:pPr>
                        <w:r>
                          <w:rPr>
                            <w:spacing w:val="-4"/>
                            <w:sz w:val="17"/>
                          </w:rPr>
                          <w:t>장애+연계노령유족×30%</w:t>
                        </w:r>
                      </w:p>
                    </w:tc>
                    <w:tc>
                      <w:tcPr>
                        <w:tcW w:w="2240" w:type="dxa"/>
                        <w:tcBorders>
                          <w:top w:val="dotted" w:sz="4" w:space="0" w:color="999999"/>
                          <w:left w:val="single" w:sz="4" w:space="0" w:color="999999"/>
                          <w:right w:val="single" w:sz="4" w:space="0" w:color="999999"/>
                        </w:tcBorders>
                      </w:tcPr>
                      <w:p>
                        <w:pPr>
                          <w:pStyle w:val="TableParagraph"/>
                          <w:spacing w:line="242" w:lineRule="exact" w:before="2"/>
                          <w:ind w:left="103" w:right="103"/>
                          <w:jc w:val="center"/>
                          <w:rPr>
                            <w:sz w:val="17"/>
                          </w:rPr>
                        </w:pPr>
                        <w:r>
                          <w:rPr>
                            <w:sz w:val="17"/>
                          </w:rPr>
                          <w:t>미적용 (기준연금액 적용대상)</w:t>
                        </w:r>
                      </w:p>
                    </w:tc>
                    <w:tc>
                      <w:tcPr>
                        <w:tcW w:w="2352" w:type="dxa"/>
                        <w:tcBorders>
                          <w:top w:val="dotted" w:sz="4" w:space="0" w:color="999999"/>
                          <w:left w:val="single" w:sz="4" w:space="0" w:color="999999"/>
                          <w:right w:val="nil"/>
                        </w:tcBorders>
                      </w:tcPr>
                      <w:p>
                        <w:pPr>
                          <w:pStyle w:val="TableParagraph"/>
                          <w:spacing w:line="242" w:lineRule="exact" w:before="2"/>
                          <w:ind w:left="14" w:right="19"/>
                          <w:jc w:val="center"/>
                          <w:rPr>
                            <w:sz w:val="17"/>
                          </w:rPr>
                        </w:pPr>
                        <w:r>
                          <w:rPr>
                            <w:sz w:val="17"/>
                          </w:rPr>
                          <w:t>좌동</w:t>
                        </w:r>
                      </w:p>
                    </w:tc>
                  </w:tr>
                </w:tbl>
                <w:p>
                  <w:pPr>
                    <w:pStyle w:val="BodyText"/>
                  </w:pPr>
                </w:p>
              </w:txbxContent>
            </v:textbox>
            <w10:wrap type="none"/>
          </v:shape>
        </w:pict>
      </w:r>
      <w:r>
        <w:rPr>
          <w:rFonts w:ascii="함초롬돋움" w:hAnsi="함초롬돋움" w:eastAsia="함초롬돋움" w:hint="eastAsia"/>
          <w:b/>
          <w:sz w:val="19"/>
        </w:rPr>
        <w:t>｢</w:t>
      </w:r>
      <w:r>
        <w:rPr>
          <w:rFonts w:ascii="맑은 고딕" w:hAnsi="맑은 고딕" w:eastAsia="맑은 고딕" w:hint="eastAsia"/>
          <w:b/>
          <w:sz w:val="19"/>
        </w:rPr>
        <w:t>국민연금과</w:t>
      </w:r>
      <w:r>
        <w:rPr>
          <w:rFonts w:ascii="맑은 고딕" w:hAnsi="맑은 고딕" w:eastAsia="맑은 고딕" w:hint="eastAsia"/>
          <w:b/>
          <w:spacing w:val="-35"/>
          <w:sz w:val="19"/>
        </w:rPr>
        <w:t> </w:t>
      </w:r>
      <w:r>
        <w:rPr>
          <w:rFonts w:ascii="맑은 고딕" w:hAnsi="맑은 고딕" w:eastAsia="맑은 고딕" w:hint="eastAsia"/>
          <w:b/>
          <w:sz w:val="19"/>
        </w:rPr>
        <w:t>직역연금의</w:t>
      </w:r>
      <w:r>
        <w:rPr>
          <w:rFonts w:ascii="맑은 고딕" w:hAnsi="맑은 고딕" w:eastAsia="맑은 고딕" w:hint="eastAsia"/>
          <w:b/>
          <w:spacing w:val="-34"/>
          <w:sz w:val="19"/>
        </w:rPr>
        <w:t> </w:t>
      </w:r>
      <w:r>
        <w:rPr>
          <w:rFonts w:ascii="맑은 고딕" w:hAnsi="맑은 고딕" w:eastAsia="맑은 고딕" w:hint="eastAsia"/>
          <w:b/>
          <w:sz w:val="19"/>
        </w:rPr>
        <w:t>연계에</w:t>
      </w:r>
      <w:r>
        <w:rPr>
          <w:rFonts w:ascii="맑은 고딕" w:hAnsi="맑은 고딕" w:eastAsia="맑은 고딕" w:hint="eastAsia"/>
          <w:b/>
          <w:spacing w:val="-34"/>
          <w:sz w:val="19"/>
        </w:rPr>
        <w:t> </w:t>
      </w:r>
      <w:r>
        <w:rPr>
          <w:rFonts w:ascii="맑은 고딕" w:hAnsi="맑은 고딕" w:eastAsia="맑은 고딕" w:hint="eastAsia"/>
          <w:b/>
          <w:sz w:val="19"/>
        </w:rPr>
        <w:t>관한</w:t>
      </w:r>
      <w:r>
        <w:rPr>
          <w:rFonts w:ascii="맑은 고딕" w:hAnsi="맑은 고딕" w:eastAsia="맑은 고딕" w:hint="eastAsia"/>
          <w:b/>
          <w:spacing w:val="-34"/>
          <w:sz w:val="19"/>
        </w:rPr>
        <w:t> </w:t>
      </w:r>
      <w:r>
        <w:rPr>
          <w:rFonts w:ascii="맑은 고딕" w:hAnsi="맑은 고딕" w:eastAsia="맑은 고딕" w:hint="eastAsia"/>
          <w:b/>
          <w:sz w:val="19"/>
        </w:rPr>
        <w:t>법률</w:t>
      </w:r>
      <w:r>
        <w:rPr>
          <w:rFonts w:ascii="함초롬돋움" w:hAnsi="함초롬돋움" w:eastAsia="함초롬돋움" w:hint="eastAsia"/>
          <w:b/>
          <w:sz w:val="19"/>
        </w:rPr>
        <w:t>｣</w:t>
      </w:r>
      <w:r>
        <w:rPr>
          <w:rFonts w:ascii="휴먼모음T" w:hAnsi="휴먼모음T" w:eastAsia="휴먼모음T" w:hint="eastAsia"/>
          <w:sz w:val="19"/>
        </w:rPr>
        <w:t>에</w:t>
      </w:r>
      <w:r>
        <w:rPr>
          <w:rFonts w:ascii="휴먼모음T" w:hAnsi="휴먼모음T" w:eastAsia="휴먼모음T" w:hint="eastAsia"/>
          <w:spacing w:val="-39"/>
          <w:sz w:val="19"/>
        </w:rPr>
        <w:t> </w:t>
      </w:r>
      <w:r>
        <w:rPr>
          <w:rFonts w:ascii="휴먼모음T" w:hAnsi="휴먼모음T" w:eastAsia="휴먼모음T" w:hint="eastAsia"/>
          <w:sz w:val="19"/>
        </w:rPr>
        <w:t>따른</w:t>
      </w:r>
      <w:r>
        <w:rPr>
          <w:rFonts w:ascii="휴먼모음T" w:hAnsi="휴먼모음T" w:eastAsia="휴먼모음T" w:hint="eastAsia"/>
          <w:spacing w:val="-39"/>
          <w:sz w:val="19"/>
        </w:rPr>
        <w:t> </w:t>
      </w:r>
      <w:r>
        <w:rPr>
          <w:rFonts w:ascii="휴먼모음T" w:hAnsi="휴먼모음T" w:eastAsia="휴먼모음T" w:hint="eastAsia"/>
          <w:sz w:val="19"/>
        </w:rPr>
        <w:t>중복급여</w:t>
      </w:r>
      <w:r>
        <w:rPr>
          <w:rFonts w:ascii="휴먼모음T" w:hAnsi="휴먼모음T" w:eastAsia="휴먼모음T" w:hint="eastAsia"/>
          <w:spacing w:val="-39"/>
          <w:sz w:val="19"/>
        </w:rPr>
        <w:t> </w:t>
      </w:r>
      <w:r>
        <w:rPr>
          <w:rFonts w:ascii="휴먼모음T" w:hAnsi="휴먼모음T" w:eastAsia="휴먼모음T" w:hint="eastAsia"/>
          <w:sz w:val="19"/>
        </w:rPr>
        <w:t>수급권이</w:t>
      </w:r>
      <w:r>
        <w:rPr>
          <w:rFonts w:ascii="휴먼모음T" w:hAnsi="휴먼모음T" w:eastAsia="휴먼모음T" w:hint="eastAsia"/>
          <w:spacing w:val="-39"/>
          <w:sz w:val="19"/>
        </w:rPr>
        <w:t> </w:t>
      </w:r>
      <w:r>
        <w:rPr>
          <w:rFonts w:ascii="휴먼모음T" w:hAnsi="휴먼모음T" w:eastAsia="휴먼모음T" w:hint="eastAsia"/>
          <w:sz w:val="19"/>
        </w:rPr>
        <w:t>발생한</w:t>
      </w:r>
      <w:r>
        <w:rPr>
          <w:rFonts w:ascii="휴먼모음T" w:hAnsi="휴먼모음T" w:eastAsia="휴먼모음T" w:hint="eastAsia"/>
          <w:spacing w:val="-39"/>
          <w:sz w:val="19"/>
        </w:rPr>
        <w:t> </w:t>
      </w:r>
      <w:r>
        <w:rPr>
          <w:rFonts w:ascii="휴먼모음T" w:hAnsi="휴먼모음T" w:eastAsia="휴먼모음T" w:hint="eastAsia"/>
          <w:sz w:val="19"/>
        </w:rPr>
        <w:t>경우</w:t>
        <w:tab/>
      </w:r>
      <w:r>
        <w:rPr>
          <w:rFonts w:ascii="휴먼모음T" w:hAnsi="휴먼모음T" w:eastAsia="휴먼모음T" w:hint="eastAsia"/>
          <w:position w:val="5"/>
          <w:sz w:val="20"/>
        </w:rPr>
        <w:t>기</w:t>
      </w:r>
      <w:r>
        <w:rPr>
          <w:rFonts w:ascii="휴먼모음T" w:hAnsi="휴먼모음T" w:eastAsia="휴먼모음T" w:hint="eastAsia"/>
          <w:sz w:val="20"/>
        </w:rPr>
        <w:t> 초 연</w:t>
      </w:r>
    </w:p>
    <w:p>
      <w:pPr>
        <w:spacing w:line="160" w:lineRule="auto" w:before="7"/>
        <w:ind w:left="9246" w:right="181" w:firstLine="0"/>
        <w:jc w:val="left"/>
        <w:rPr>
          <w:rFonts w:ascii="휴먼모음T" w:eastAsia="휴먼모음T" w:hint="eastAsia"/>
          <w:sz w:val="20"/>
        </w:rPr>
      </w:pPr>
      <w:r>
        <w:rPr>
          <w:rFonts w:ascii="휴먼모음T" w:eastAsia="휴먼모음T" w:hint="eastAsia"/>
          <w:w w:val="105"/>
          <w:sz w:val="20"/>
        </w:rPr>
        <w:t>금 액</w:t>
      </w:r>
    </w:p>
    <w:p>
      <w:pPr>
        <w:spacing w:line="160" w:lineRule="auto" w:before="125"/>
        <w:ind w:left="9246" w:right="181" w:firstLine="0"/>
        <w:jc w:val="left"/>
        <w:rPr>
          <w:rFonts w:ascii="휴먼모음T" w:eastAsia="휴먼모음T" w:hint="eastAsia"/>
          <w:sz w:val="20"/>
        </w:rPr>
      </w:pPr>
      <w:r>
        <w:rPr>
          <w:rFonts w:ascii="휴먼모음T" w:eastAsia="휴먼모음T" w:hint="eastAsia"/>
          <w:w w:val="105"/>
          <w:sz w:val="20"/>
        </w:rPr>
        <w:t>결 정</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6"/>
        <w:rPr>
          <w:rFonts w:ascii="휴먼모음T"/>
        </w:rPr>
      </w:pPr>
    </w:p>
    <w:p>
      <w:pPr>
        <w:pStyle w:val="ListParagraph"/>
        <w:numPr>
          <w:ilvl w:val="0"/>
          <w:numId w:val="193"/>
        </w:numPr>
        <w:tabs>
          <w:tab w:pos="743" w:val="left" w:leader="none"/>
        </w:tabs>
        <w:spacing w:line="206" w:lineRule="auto" w:before="0" w:after="0"/>
        <w:ind w:left="742" w:right="1368" w:hanging="118"/>
        <w:jc w:val="both"/>
        <w:rPr>
          <w:rFonts w:ascii="휴먼모음T" w:hAnsi="휴먼모음T" w:eastAsia="휴먼모음T" w:hint="eastAsia"/>
          <w:sz w:val="17"/>
        </w:rPr>
      </w:pPr>
      <w:r>
        <w:rPr>
          <w:spacing w:val="-3"/>
          <w:w w:val="105"/>
          <w:sz w:val="17"/>
        </w:rPr>
        <w:t>｢</w:t>
      </w:r>
      <w:r>
        <w:rPr>
          <w:rFonts w:ascii="휴먼모음T" w:hAnsi="휴먼모음T" w:eastAsia="휴먼모음T" w:hint="eastAsia"/>
          <w:spacing w:val="-3"/>
          <w:w w:val="105"/>
          <w:sz w:val="17"/>
        </w:rPr>
        <w:t>국민연금과</w:t>
      </w:r>
      <w:r>
        <w:rPr>
          <w:rFonts w:ascii="휴먼모음T" w:hAnsi="휴먼모음T" w:eastAsia="휴먼모음T" w:hint="eastAsia"/>
          <w:spacing w:val="-56"/>
          <w:w w:val="105"/>
          <w:sz w:val="17"/>
        </w:rPr>
        <w:t> </w:t>
      </w:r>
      <w:r>
        <w:rPr>
          <w:rFonts w:ascii="휴먼모음T" w:hAnsi="휴먼모음T" w:eastAsia="휴먼모음T" w:hint="eastAsia"/>
          <w:spacing w:val="-3"/>
          <w:w w:val="105"/>
          <w:sz w:val="17"/>
        </w:rPr>
        <w:t>직역연금의</w:t>
      </w:r>
      <w:r>
        <w:rPr>
          <w:rFonts w:ascii="휴먼모음T" w:hAnsi="휴먼모음T" w:eastAsia="휴먼모음T" w:hint="eastAsia"/>
          <w:spacing w:val="-55"/>
          <w:w w:val="105"/>
          <w:sz w:val="17"/>
        </w:rPr>
        <w:t> </w:t>
      </w:r>
      <w:r>
        <w:rPr>
          <w:rFonts w:ascii="휴먼모음T" w:hAnsi="휴먼모음T" w:eastAsia="휴먼모음T" w:hint="eastAsia"/>
          <w:w w:val="105"/>
          <w:sz w:val="17"/>
        </w:rPr>
        <w:t>연계에</w:t>
      </w:r>
      <w:r>
        <w:rPr>
          <w:rFonts w:ascii="휴먼모음T" w:hAnsi="휴먼모음T" w:eastAsia="휴먼모음T" w:hint="eastAsia"/>
          <w:spacing w:val="-58"/>
          <w:w w:val="105"/>
          <w:sz w:val="17"/>
        </w:rPr>
        <w:t> </w:t>
      </w:r>
      <w:r>
        <w:rPr>
          <w:rFonts w:ascii="휴먼모음T" w:hAnsi="휴먼모음T" w:eastAsia="휴먼모음T" w:hint="eastAsia"/>
          <w:w w:val="105"/>
          <w:sz w:val="17"/>
        </w:rPr>
        <w:t>관한</w:t>
      </w:r>
      <w:r>
        <w:rPr>
          <w:rFonts w:ascii="휴먼모음T" w:hAnsi="휴먼모음T" w:eastAsia="휴먼모음T" w:hint="eastAsia"/>
          <w:spacing w:val="-55"/>
          <w:w w:val="105"/>
          <w:sz w:val="17"/>
        </w:rPr>
        <w:t> </w:t>
      </w:r>
      <w:r>
        <w:rPr>
          <w:rFonts w:ascii="휴먼모음T" w:hAnsi="휴먼모음T" w:eastAsia="휴먼모음T" w:hint="eastAsia"/>
          <w:w w:val="105"/>
          <w:sz w:val="17"/>
        </w:rPr>
        <w:t>법률</w:t>
      </w:r>
      <w:r>
        <w:rPr>
          <w:w w:val="105"/>
          <w:sz w:val="17"/>
        </w:rPr>
        <w:t>｣</w:t>
      </w:r>
      <w:r>
        <w:rPr>
          <w:spacing w:val="34"/>
          <w:w w:val="105"/>
          <w:sz w:val="17"/>
        </w:rPr>
        <w:t> </w:t>
      </w:r>
      <w:r>
        <w:rPr>
          <w:rFonts w:ascii="휴먼모음T" w:hAnsi="휴먼모음T" w:eastAsia="휴먼모음T" w:hint="eastAsia"/>
          <w:spacing w:val="-3"/>
          <w:w w:val="105"/>
          <w:sz w:val="17"/>
        </w:rPr>
        <w:t>제5조제2항에</w:t>
      </w:r>
      <w:r>
        <w:rPr>
          <w:rFonts w:ascii="휴먼모음T" w:hAnsi="휴먼모음T" w:eastAsia="휴먼모음T" w:hint="eastAsia"/>
          <w:spacing w:val="-12"/>
          <w:w w:val="105"/>
          <w:sz w:val="17"/>
        </w:rPr>
        <w:t> </w:t>
      </w:r>
      <w:r>
        <w:rPr>
          <w:rFonts w:ascii="휴먼모음T" w:hAnsi="휴먼모음T" w:eastAsia="휴먼모음T" w:hint="eastAsia"/>
          <w:w w:val="105"/>
          <w:sz w:val="17"/>
        </w:rPr>
        <w:t>따라</w:t>
      </w:r>
      <w:r>
        <w:rPr>
          <w:rFonts w:ascii="휴먼모음T" w:hAnsi="휴먼모음T" w:eastAsia="휴먼모음T" w:hint="eastAsia"/>
          <w:spacing w:val="-13"/>
          <w:w w:val="105"/>
          <w:sz w:val="17"/>
        </w:rPr>
        <w:t> </w:t>
      </w:r>
      <w:r>
        <w:rPr>
          <w:rFonts w:ascii="휴먼모음T" w:hAnsi="휴먼모음T" w:eastAsia="휴먼모음T" w:hint="eastAsia"/>
          <w:spacing w:val="-3"/>
          <w:w w:val="105"/>
          <w:sz w:val="17"/>
        </w:rPr>
        <w:t>직역재직기간이</w:t>
      </w:r>
      <w:r>
        <w:rPr>
          <w:rFonts w:ascii="휴먼모음T" w:hAnsi="휴먼모음T" w:eastAsia="휴먼모음T" w:hint="eastAsia"/>
          <w:spacing w:val="-10"/>
          <w:w w:val="105"/>
          <w:sz w:val="17"/>
        </w:rPr>
        <w:t> </w:t>
      </w:r>
      <w:r>
        <w:rPr>
          <w:rFonts w:ascii="휴먼모음T" w:hAnsi="휴먼모음T" w:eastAsia="휴먼모음T" w:hint="eastAsia"/>
          <w:w w:val="105"/>
          <w:sz w:val="17"/>
        </w:rPr>
        <w:t>1년</w:t>
      </w:r>
      <w:r>
        <w:rPr>
          <w:rFonts w:ascii="휴먼모음T" w:hAnsi="휴먼모음T" w:eastAsia="휴먼모음T" w:hint="eastAsia"/>
          <w:spacing w:val="-10"/>
          <w:w w:val="105"/>
          <w:sz w:val="17"/>
        </w:rPr>
        <w:t> </w:t>
      </w:r>
      <w:r>
        <w:rPr>
          <w:rFonts w:ascii="휴먼모음T" w:hAnsi="휴먼모음T" w:eastAsia="휴먼모음T" w:hint="eastAsia"/>
          <w:w w:val="105"/>
          <w:sz w:val="17"/>
        </w:rPr>
        <w:t>미만인</w:t>
      </w:r>
      <w:r>
        <w:rPr>
          <w:rFonts w:ascii="휴먼모음T" w:hAnsi="휴먼모음T" w:eastAsia="휴먼모음T" w:hint="eastAsia"/>
          <w:spacing w:val="-12"/>
          <w:w w:val="105"/>
          <w:sz w:val="17"/>
        </w:rPr>
        <w:t> </w:t>
      </w:r>
      <w:r>
        <w:rPr>
          <w:rFonts w:ascii="휴먼모음T" w:hAnsi="휴먼모음T" w:eastAsia="휴먼모음T" w:hint="eastAsia"/>
          <w:w w:val="105"/>
          <w:sz w:val="17"/>
        </w:rPr>
        <w:t>국민연금</w:t>
      </w:r>
      <w:r>
        <w:rPr>
          <w:rFonts w:ascii="휴먼모음T" w:hAnsi="휴먼모음T" w:eastAsia="휴먼모음T" w:hint="eastAsia"/>
          <w:spacing w:val="-8"/>
          <w:w w:val="105"/>
          <w:sz w:val="17"/>
        </w:rPr>
        <w:t> </w:t>
      </w:r>
      <w:r>
        <w:rPr>
          <w:rFonts w:ascii="휴먼모음T" w:hAnsi="휴먼모음T" w:eastAsia="휴먼모음T" w:hint="eastAsia"/>
          <w:w w:val="105"/>
          <w:sz w:val="17"/>
        </w:rPr>
        <w:t>가입자가 </w:t>
      </w:r>
      <w:r>
        <w:rPr>
          <w:rFonts w:ascii="휴먼모음T" w:hAnsi="휴먼모음T" w:eastAsia="휴먼모음T" w:hint="eastAsia"/>
          <w:spacing w:val="-6"/>
          <w:w w:val="105"/>
          <w:sz w:val="17"/>
        </w:rPr>
        <w:t>연계퇴직연금</w:t>
      </w:r>
      <w:r>
        <w:rPr>
          <w:rFonts w:ascii="휴먼모음T" w:hAnsi="휴먼모음T" w:eastAsia="휴먼모음T" w:hint="eastAsia"/>
          <w:spacing w:val="-32"/>
          <w:w w:val="105"/>
          <w:sz w:val="17"/>
        </w:rPr>
        <w:t> </w:t>
      </w:r>
      <w:r>
        <w:rPr>
          <w:rFonts w:ascii="휴먼모음T" w:hAnsi="휴먼모음T" w:eastAsia="휴먼모음T" w:hint="eastAsia"/>
          <w:spacing w:val="-5"/>
          <w:w w:val="105"/>
          <w:sz w:val="17"/>
        </w:rPr>
        <w:t>수급권자가</w:t>
      </w:r>
      <w:r>
        <w:rPr>
          <w:rFonts w:ascii="휴먼모음T" w:hAnsi="휴먼모음T" w:eastAsia="휴먼모음T" w:hint="eastAsia"/>
          <w:spacing w:val="-30"/>
          <w:w w:val="105"/>
          <w:sz w:val="17"/>
        </w:rPr>
        <w:t> </w:t>
      </w:r>
      <w:r>
        <w:rPr>
          <w:rFonts w:ascii="휴먼모음T" w:hAnsi="휴먼모음T" w:eastAsia="휴먼모음T" w:hint="eastAsia"/>
          <w:w w:val="105"/>
          <w:sz w:val="17"/>
        </w:rPr>
        <w:t>된</w:t>
      </w:r>
      <w:r>
        <w:rPr>
          <w:rFonts w:ascii="휴먼모음T" w:hAnsi="휴먼모음T" w:eastAsia="휴먼모음T" w:hint="eastAsia"/>
          <w:spacing w:val="-30"/>
          <w:w w:val="105"/>
          <w:sz w:val="17"/>
        </w:rPr>
        <w:t> </w:t>
      </w:r>
      <w:r>
        <w:rPr>
          <w:rFonts w:ascii="휴먼모음T" w:hAnsi="휴먼모음T" w:eastAsia="휴먼모음T" w:hint="eastAsia"/>
          <w:spacing w:val="-5"/>
          <w:w w:val="105"/>
          <w:sz w:val="17"/>
        </w:rPr>
        <w:t>경우에는</w:t>
      </w:r>
      <w:r>
        <w:rPr>
          <w:rFonts w:ascii="휴먼모음T" w:hAnsi="휴먼모음T" w:eastAsia="휴먼모음T" w:hint="eastAsia"/>
          <w:spacing w:val="-30"/>
          <w:w w:val="105"/>
          <w:sz w:val="17"/>
        </w:rPr>
        <w:t> </w:t>
      </w:r>
      <w:r>
        <w:rPr>
          <w:rFonts w:ascii="휴먼모음T" w:hAnsi="휴먼모음T" w:eastAsia="휴먼모음T" w:hint="eastAsia"/>
          <w:w w:val="105"/>
          <w:sz w:val="17"/>
        </w:rPr>
        <w:t>각</w:t>
      </w:r>
      <w:r>
        <w:rPr>
          <w:rFonts w:ascii="휴먼모음T" w:hAnsi="휴먼모음T" w:eastAsia="휴먼모음T" w:hint="eastAsia"/>
          <w:spacing w:val="-31"/>
          <w:w w:val="105"/>
          <w:sz w:val="17"/>
        </w:rPr>
        <w:t> </w:t>
      </w:r>
      <w:r>
        <w:rPr>
          <w:rFonts w:ascii="휴먼모음T" w:hAnsi="휴먼모음T" w:eastAsia="휴먼모음T" w:hint="eastAsia"/>
          <w:spacing w:val="-6"/>
          <w:w w:val="105"/>
          <w:sz w:val="17"/>
        </w:rPr>
        <w:t>직역연금법에</w:t>
      </w:r>
      <w:r>
        <w:rPr>
          <w:rFonts w:ascii="휴먼모음T" w:hAnsi="휴먼모음T" w:eastAsia="휴먼모음T" w:hint="eastAsia"/>
          <w:spacing w:val="-30"/>
          <w:w w:val="105"/>
          <w:sz w:val="17"/>
        </w:rPr>
        <w:t> </w:t>
      </w:r>
      <w:r>
        <w:rPr>
          <w:rFonts w:ascii="휴먼모음T" w:hAnsi="휴먼모음T" w:eastAsia="휴먼모음T" w:hint="eastAsia"/>
          <w:spacing w:val="-4"/>
          <w:w w:val="105"/>
          <w:sz w:val="17"/>
        </w:rPr>
        <w:t>따라</w:t>
      </w:r>
      <w:r>
        <w:rPr>
          <w:rFonts w:ascii="휴먼모음T" w:hAnsi="휴먼모음T" w:eastAsia="휴먼모음T" w:hint="eastAsia"/>
          <w:spacing w:val="-31"/>
          <w:w w:val="105"/>
          <w:sz w:val="17"/>
        </w:rPr>
        <w:t> </w:t>
      </w:r>
      <w:r>
        <w:rPr>
          <w:rFonts w:ascii="휴먼모음T" w:hAnsi="휴먼모음T" w:eastAsia="휴먼모음T" w:hint="eastAsia"/>
          <w:spacing w:val="-6"/>
          <w:w w:val="105"/>
          <w:sz w:val="17"/>
        </w:rPr>
        <w:t>퇴직일시금을</w:t>
      </w:r>
      <w:r>
        <w:rPr>
          <w:rFonts w:ascii="휴먼모음T" w:hAnsi="휴먼모음T" w:eastAsia="휴먼모음T" w:hint="eastAsia"/>
          <w:spacing w:val="-30"/>
          <w:w w:val="105"/>
          <w:sz w:val="17"/>
        </w:rPr>
        <w:t> </w:t>
      </w:r>
      <w:r>
        <w:rPr>
          <w:rFonts w:ascii="휴먼모음T" w:hAnsi="휴먼모음T" w:eastAsia="휴먼모음T" w:hint="eastAsia"/>
          <w:spacing w:val="-4"/>
          <w:w w:val="105"/>
          <w:sz w:val="17"/>
        </w:rPr>
        <w:t>지급(연계퇴직연금</w:t>
      </w:r>
      <w:r>
        <w:rPr>
          <w:rFonts w:ascii="휴먼모음T" w:hAnsi="휴먼모음T" w:eastAsia="휴먼모음T" w:hint="eastAsia"/>
          <w:spacing w:val="-25"/>
          <w:w w:val="105"/>
          <w:sz w:val="17"/>
        </w:rPr>
        <w:t> </w:t>
      </w:r>
      <w:r>
        <w:rPr>
          <w:rFonts w:ascii="휴먼모음T" w:hAnsi="휴먼모음T" w:eastAsia="휴먼모음T" w:hint="eastAsia"/>
          <w:spacing w:val="-4"/>
          <w:w w:val="105"/>
          <w:sz w:val="17"/>
        </w:rPr>
        <w:t>지급하지</w:t>
      </w:r>
      <w:r>
        <w:rPr>
          <w:rFonts w:ascii="휴먼모음T" w:hAnsi="휴먼모음T" w:eastAsia="휴먼모음T" w:hint="eastAsia"/>
          <w:spacing w:val="-25"/>
          <w:w w:val="105"/>
          <w:sz w:val="17"/>
        </w:rPr>
        <w:t> </w:t>
      </w:r>
      <w:r>
        <w:rPr>
          <w:rFonts w:ascii="휴먼모음T" w:hAnsi="휴먼모음T" w:eastAsia="휴먼모음T" w:hint="eastAsia"/>
          <w:w w:val="105"/>
          <w:sz w:val="17"/>
        </w:rPr>
        <w:t>않음)하게 되므로 이 경우 국민연금 급여액등을 산정하지 않고 기준연금액을</w:t>
      </w:r>
      <w:r>
        <w:rPr>
          <w:rFonts w:ascii="휴먼모음T" w:hAnsi="휴먼모음T" w:eastAsia="휴먼모음T" w:hint="eastAsia"/>
          <w:spacing w:val="-62"/>
          <w:w w:val="105"/>
          <w:sz w:val="17"/>
        </w:rPr>
        <w:t> </w:t>
      </w:r>
      <w:r>
        <w:rPr>
          <w:rFonts w:ascii="휴먼모음T" w:hAnsi="휴먼모음T" w:eastAsia="휴먼모음T" w:hint="eastAsia"/>
          <w:w w:val="105"/>
          <w:sz w:val="17"/>
        </w:rPr>
        <w:t>적용</w:t>
      </w:r>
    </w:p>
    <w:p>
      <w:pPr>
        <w:pStyle w:val="BodyText"/>
        <w:rPr>
          <w:rFonts w:ascii="휴먼모음T"/>
          <w:sz w:val="20"/>
        </w:rPr>
      </w:pPr>
    </w:p>
    <w:p>
      <w:pPr>
        <w:pStyle w:val="BodyText"/>
        <w:spacing w:before="1"/>
        <w:rPr>
          <w:rFonts w:ascii="휴먼모음T"/>
          <w:sz w:val="20"/>
        </w:rPr>
      </w:pPr>
    </w:p>
    <w:p>
      <w:pPr>
        <w:pStyle w:val="ListParagraph"/>
        <w:numPr>
          <w:ilvl w:val="1"/>
          <w:numId w:val="193"/>
        </w:numPr>
        <w:tabs>
          <w:tab w:pos="258" w:val="left" w:leader="none"/>
        </w:tabs>
        <w:spacing w:line="240" w:lineRule="auto" w:before="96" w:after="0"/>
        <w:ind w:left="8075" w:right="1213" w:hanging="8076"/>
        <w:jc w:val="right"/>
        <w:rPr>
          <w:rFonts w:ascii="Tahoma" w:hAnsi="Tahoma"/>
          <w:sz w:val="21"/>
        </w:rPr>
      </w:pPr>
      <w:r>
        <w:rPr>
          <w:rFonts w:ascii="Tahoma" w:hAnsi="Tahoma"/>
          <w:spacing w:val="-1"/>
          <w:w w:val="95"/>
          <w:sz w:val="21"/>
        </w:rPr>
        <w:t>137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49216" coordorigin="1,170" coordsize="11112,14910">
            <v:shape style="position:absolute;left:0;top:170;width:11112;height:14910" type="#_x0000_t75" stroked="false">
              <v:imagedata r:id="rId512" o:title=""/>
            </v:shape>
            <v:shape style="position:absolute;left:1587;top:2153;width:7937;height:10772" type="#_x0000_t75" stroked="false">
              <v:imagedata r:id="rId513" o:title=""/>
            </v:shape>
            <v:shape style="position:absolute;left:1744;top:2687;width:7610;height:3952" coordorigin="1745,2688" coordsize="7610,3952" path="m4762,2688l3061,2688,1758,2688,1758,3135,3061,3135,4762,3135,4762,2688xm9284,6356l6476,6356,1745,6356,1745,6639,6476,6639,9284,6639,9284,6356xm9354,2688l7058,2688,4762,2688,4762,3135,7058,3135,9354,3135,9354,2688xe" filled="true" fillcolor="#d5d5d5" stroked="false">
              <v:path arrowok="t"/>
              <v:fill type="solid"/>
            </v:shape>
            <v:shape style="position:absolute;left:1587;top:2210;width:7937;height:10772" type="#_x0000_t75" stroked="false">
              <v:imagedata r:id="rId514" o:title=""/>
            </v:shape>
            <w10:wrap type="none"/>
          </v:group>
        </w:pict>
      </w:r>
    </w:p>
    <w:p>
      <w:pPr>
        <w:pStyle w:val="BodyText"/>
        <w:rPr>
          <w:rFonts w:ascii="Tahoma"/>
          <w:sz w:val="20"/>
        </w:rPr>
      </w:pPr>
    </w:p>
    <w:p>
      <w:pPr>
        <w:pStyle w:val="BodyText"/>
        <w:rPr>
          <w:rFonts w:ascii="Tahoma"/>
          <w:sz w:val="20"/>
        </w:rPr>
      </w:pPr>
    </w:p>
    <w:p>
      <w:pPr>
        <w:spacing w:before="156" w:after="11"/>
        <w:ind w:left="624" w:right="0" w:firstLine="0"/>
        <w:jc w:val="left"/>
        <w:rPr>
          <w:rFonts w:ascii="맑은 고딕" w:hAnsi="맑은 고딕" w:eastAsia="맑은 고딕" w:hint="eastAsia"/>
          <w:b/>
          <w:sz w:val="19"/>
        </w:rPr>
      </w:pPr>
      <w:r>
        <w:rPr>
          <w:w w:val="90"/>
          <w:sz w:val="19"/>
        </w:rPr>
        <w:t>∙ </w:t>
      </w:r>
      <w:r>
        <w:rPr>
          <w:rFonts w:ascii="맑은 고딕" w:hAnsi="맑은 고딕" w:eastAsia="맑은 고딕" w:hint="eastAsia"/>
          <w:b/>
          <w:w w:val="90"/>
          <w:sz w:val="19"/>
        </w:rPr>
        <w:t>각 연금법에 따른 중복급여 수급권이 발생하였으나 급여를 선택하지 않은 경우</w:t>
      </w:r>
    </w:p>
    <w:tbl>
      <w:tblPr>
        <w:tblW w:w="0" w:type="auto"/>
        <w:jc w:val="left"/>
        <w:tblInd w:w="64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303"/>
        <w:gridCol w:w="1700"/>
        <w:gridCol w:w="2296"/>
        <w:gridCol w:w="2295"/>
      </w:tblGrid>
      <w:tr>
        <w:trPr>
          <w:trHeight w:val="468" w:hRule="atLeast"/>
        </w:trPr>
        <w:tc>
          <w:tcPr>
            <w:tcW w:w="1303" w:type="dxa"/>
            <w:tcBorders>
              <w:left w:val="nil"/>
              <w:right w:val="single" w:sz="4" w:space="0" w:color="999999"/>
            </w:tcBorders>
          </w:tcPr>
          <w:p>
            <w:pPr>
              <w:pStyle w:val="TableParagraph"/>
              <w:spacing w:before="62"/>
              <w:ind w:left="91" w:right="87"/>
              <w:jc w:val="center"/>
              <w:rPr>
                <w:rFonts w:ascii="맑은 고딕" w:eastAsia="맑은 고딕" w:hint="eastAsia"/>
                <w:b/>
                <w:sz w:val="17"/>
              </w:rPr>
            </w:pPr>
            <w:r>
              <w:rPr>
                <w:rFonts w:ascii="맑은 고딕" w:eastAsia="맑은 고딕" w:hint="eastAsia"/>
                <w:b/>
                <w:w w:val="95"/>
                <w:sz w:val="17"/>
              </w:rPr>
              <w:t>수급중인 급여</w:t>
            </w:r>
          </w:p>
        </w:tc>
        <w:tc>
          <w:tcPr>
            <w:tcW w:w="1700" w:type="dxa"/>
            <w:tcBorders>
              <w:left w:val="single" w:sz="4" w:space="0" w:color="999999"/>
              <w:right w:val="single" w:sz="4" w:space="0" w:color="999999"/>
            </w:tcBorders>
          </w:tcPr>
          <w:p>
            <w:pPr>
              <w:pStyle w:val="TableParagraph"/>
              <w:spacing w:before="62"/>
              <w:ind w:left="46" w:right="45"/>
              <w:jc w:val="center"/>
              <w:rPr>
                <w:rFonts w:ascii="맑은 고딕" w:eastAsia="맑은 고딕" w:hint="eastAsia"/>
                <w:b/>
                <w:sz w:val="17"/>
              </w:rPr>
            </w:pPr>
            <w:r>
              <w:rPr>
                <w:rFonts w:ascii="맑은 고딕" w:eastAsia="맑은 고딕" w:hint="eastAsia"/>
                <w:b/>
                <w:w w:val="95"/>
                <w:sz w:val="17"/>
              </w:rPr>
              <w:t>중복급여</w:t>
            </w:r>
          </w:p>
        </w:tc>
        <w:tc>
          <w:tcPr>
            <w:tcW w:w="2296" w:type="dxa"/>
            <w:tcBorders>
              <w:left w:val="single" w:sz="4" w:space="0" w:color="999999"/>
              <w:right w:val="single" w:sz="4" w:space="0" w:color="999999"/>
            </w:tcBorders>
          </w:tcPr>
          <w:p>
            <w:pPr>
              <w:pStyle w:val="TableParagraph"/>
              <w:spacing w:before="62"/>
              <w:ind w:left="81" w:right="81"/>
              <w:jc w:val="center"/>
              <w:rPr>
                <w:rFonts w:ascii="맑은 고딕" w:eastAsia="맑은 고딕" w:hint="eastAsia"/>
                <w:b/>
                <w:sz w:val="17"/>
              </w:rPr>
            </w:pPr>
            <w:r>
              <w:rPr>
                <w:rFonts w:ascii="맑은 고딕" w:eastAsia="맑은 고딕" w:hint="eastAsia"/>
                <w:b/>
                <w:sz w:val="17"/>
              </w:rPr>
              <w:t>A급여액</w:t>
            </w:r>
          </w:p>
        </w:tc>
        <w:tc>
          <w:tcPr>
            <w:tcW w:w="2295" w:type="dxa"/>
            <w:tcBorders>
              <w:left w:val="single" w:sz="4" w:space="0" w:color="999999"/>
              <w:right w:val="nil"/>
            </w:tcBorders>
          </w:tcPr>
          <w:p>
            <w:pPr>
              <w:pStyle w:val="TableParagraph"/>
              <w:spacing w:line="231" w:lineRule="exact"/>
              <w:ind w:left="510"/>
              <w:rPr>
                <w:rFonts w:ascii="맑은 고딕" w:eastAsia="맑은 고딕" w:hint="eastAsia"/>
                <w:b/>
                <w:sz w:val="17"/>
              </w:rPr>
            </w:pPr>
            <w:r>
              <w:rPr>
                <w:rFonts w:ascii="맑은 고딕" w:eastAsia="맑은 고딕" w:hint="eastAsia"/>
                <w:b/>
                <w:w w:val="90"/>
                <w:sz w:val="17"/>
              </w:rPr>
              <w:t>국민연금</w:t>
            </w:r>
            <w:r>
              <w:rPr>
                <w:rFonts w:ascii="맑은 고딕" w:eastAsia="맑은 고딕" w:hint="eastAsia"/>
                <w:b/>
                <w:spacing w:val="-10"/>
                <w:w w:val="90"/>
                <w:sz w:val="17"/>
              </w:rPr>
              <w:t> </w:t>
            </w:r>
            <w:r>
              <w:rPr>
                <w:rFonts w:ascii="맑은 고딕" w:eastAsia="맑은 고딕" w:hint="eastAsia"/>
                <w:b/>
                <w:w w:val="90"/>
                <w:sz w:val="17"/>
              </w:rPr>
              <w:t>급여액등</w:t>
            </w:r>
          </w:p>
          <w:p>
            <w:pPr>
              <w:pStyle w:val="TableParagraph"/>
              <w:spacing w:line="217" w:lineRule="exact"/>
              <w:ind w:left="473"/>
              <w:rPr>
                <w:rFonts w:ascii="맑은 고딕" w:eastAsia="맑은 고딕" w:hint="eastAsia"/>
                <w:b/>
                <w:sz w:val="15"/>
              </w:rPr>
            </w:pPr>
            <w:r>
              <w:rPr>
                <w:rFonts w:ascii="맑은 고딕" w:eastAsia="맑은 고딕" w:hint="eastAsia"/>
                <w:b/>
                <w:w w:val="90"/>
                <w:sz w:val="15"/>
              </w:rPr>
              <w:t>(부양가족연금액</w:t>
            </w:r>
            <w:r>
              <w:rPr>
                <w:rFonts w:ascii="맑은 고딕" w:eastAsia="맑은 고딕" w:hint="eastAsia"/>
                <w:b/>
                <w:spacing w:val="-23"/>
                <w:w w:val="90"/>
                <w:sz w:val="15"/>
              </w:rPr>
              <w:t> </w:t>
            </w:r>
            <w:r>
              <w:rPr>
                <w:rFonts w:ascii="맑은 고딕" w:eastAsia="맑은 고딕" w:hint="eastAsia"/>
                <w:b/>
                <w:w w:val="90"/>
                <w:sz w:val="15"/>
              </w:rPr>
              <w:t>제외)</w:t>
            </w:r>
          </w:p>
        </w:tc>
      </w:tr>
      <w:tr>
        <w:trPr>
          <w:trHeight w:val="337" w:hRule="atLeast"/>
        </w:trPr>
        <w:tc>
          <w:tcPr>
            <w:tcW w:w="1303" w:type="dxa"/>
            <w:tcBorders>
              <w:left w:val="nil"/>
              <w:bottom w:val="single" w:sz="4" w:space="0" w:color="999999"/>
              <w:right w:val="single" w:sz="4" w:space="0" w:color="999999"/>
            </w:tcBorders>
          </w:tcPr>
          <w:p>
            <w:pPr>
              <w:pStyle w:val="TableParagraph"/>
              <w:spacing w:before="44"/>
              <w:ind w:left="91" w:right="87"/>
              <w:jc w:val="center"/>
              <w:rPr>
                <w:rFonts w:ascii="휴먼옛체" w:eastAsia="휴먼옛체" w:hint="eastAsia"/>
                <w:sz w:val="17"/>
              </w:rPr>
            </w:pPr>
            <w:r>
              <w:rPr>
                <w:rFonts w:ascii="휴먼옛체" w:eastAsia="휴먼옛체" w:hint="eastAsia"/>
                <w:w w:val="95"/>
                <w:sz w:val="17"/>
              </w:rPr>
              <w:t>노령(분할)연금</w:t>
            </w:r>
          </w:p>
        </w:tc>
        <w:tc>
          <w:tcPr>
            <w:tcW w:w="1700" w:type="dxa"/>
            <w:vMerge w:val="restart"/>
            <w:tcBorders>
              <w:left w:val="single" w:sz="4" w:space="0" w:color="999999"/>
              <w:bottom w:val="single" w:sz="4" w:space="0" w:color="999999"/>
              <w:right w:val="single" w:sz="4" w:space="0" w:color="999999"/>
            </w:tcBorders>
          </w:tcPr>
          <w:p>
            <w:pPr>
              <w:pStyle w:val="TableParagraph"/>
              <w:spacing w:line="192" w:lineRule="auto" w:before="112"/>
              <w:ind w:left="253" w:right="245" w:firstLine="105"/>
              <w:rPr>
                <w:sz w:val="17"/>
              </w:rPr>
            </w:pPr>
            <w:r>
              <w:rPr>
                <w:w w:val="105"/>
                <w:sz w:val="17"/>
              </w:rPr>
              <w:t>유족</w:t>
            </w:r>
            <w:r>
              <w:rPr>
                <w:rFonts w:ascii="함초롬바탕" w:eastAsia="함초롬바탕" w:hint="eastAsia"/>
                <w:w w:val="105"/>
                <w:sz w:val="17"/>
              </w:rPr>
              <w:t>･</w:t>
            </w:r>
            <w:r>
              <w:rPr>
                <w:w w:val="105"/>
                <w:sz w:val="17"/>
              </w:rPr>
              <w:t>장애연금 연계노령유족연금</w:t>
            </w:r>
          </w:p>
        </w:tc>
        <w:tc>
          <w:tcPr>
            <w:tcW w:w="2296" w:type="dxa"/>
            <w:tcBorders>
              <w:left w:val="single" w:sz="4" w:space="0" w:color="999999"/>
              <w:bottom w:val="single" w:sz="4" w:space="0" w:color="999999"/>
              <w:right w:val="single" w:sz="4" w:space="0" w:color="999999"/>
            </w:tcBorders>
          </w:tcPr>
          <w:p>
            <w:pPr>
              <w:pStyle w:val="TableParagraph"/>
              <w:spacing w:before="34"/>
              <w:ind w:left="82" w:right="80"/>
              <w:jc w:val="center"/>
              <w:rPr>
                <w:sz w:val="17"/>
              </w:rPr>
            </w:pPr>
            <w:r>
              <w:rPr>
                <w:w w:val="105"/>
                <w:sz w:val="17"/>
              </w:rPr>
              <w:t>노령(분할)</w:t>
            </w:r>
          </w:p>
        </w:tc>
        <w:tc>
          <w:tcPr>
            <w:tcW w:w="2295" w:type="dxa"/>
            <w:tcBorders>
              <w:left w:val="single" w:sz="4" w:space="0" w:color="999999"/>
              <w:bottom w:val="single" w:sz="4" w:space="0" w:color="999999"/>
              <w:right w:val="nil"/>
            </w:tcBorders>
          </w:tcPr>
          <w:p>
            <w:pPr>
              <w:pStyle w:val="TableParagraph"/>
              <w:spacing w:before="34"/>
              <w:ind w:left="83" w:right="84"/>
              <w:jc w:val="center"/>
              <w:rPr>
                <w:sz w:val="17"/>
              </w:rPr>
            </w:pPr>
            <w:r>
              <w:rPr>
                <w:w w:val="105"/>
                <w:sz w:val="17"/>
              </w:rPr>
              <w:t>좌동</w:t>
            </w:r>
          </w:p>
        </w:tc>
      </w:tr>
      <w:tr>
        <w:trPr>
          <w:trHeight w:val="346" w:hRule="atLeast"/>
        </w:trPr>
        <w:tc>
          <w:tcPr>
            <w:tcW w:w="1303" w:type="dxa"/>
            <w:tcBorders>
              <w:top w:val="single" w:sz="4" w:space="0" w:color="999999"/>
              <w:left w:val="nil"/>
              <w:bottom w:val="single" w:sz="4" w:space="0" w:color="999999"/>
              <w:right w:val="single" w:sz="4" w:space="0" w:color="999999"/>
            </w:tcBorders>
          </w:tcPr>
          <w:p>
            <w:pPr>
              <w:pStyle w:val="TableParagraph"/>
              <w:spacing w:before="52"/>
              <w:ind w:left="90" w:right="87"/>
              <w:jc w:val="center"/>
              <w:rPr>
                <w:rFonts w:ascii="휴먼옛체" w:eastAsia="휴먼옛체" w:hint="eastAsia"/>
                <w:sz w:val="17"/>
              </w:rPr>
            </w:pPr>
            <w:r>
              <w:rPr>
                <w:rFonts w:ascii="휴먼옛체" w:eastAsia="휴먼옛체" w:hint="eastAsia"/>
                <w:w w:val="95"/>
                <w:sz w:val="17"/>
              </w:rPr>
              <w:t>연계노령연금</w:t>
            </w:r>
          </w:p>
        </w:tc>
        <w:tc>
          <w:tcPr>
            <w:tcW w:w="1700" w:type="dxa"/>
            <w:vMerge/>
            <w:tcBorders>
              <w:top w:val="nil"/>
              <w:left w:val="single" w:sz="4" w:space="0" w:color="999999"/>
              <w:bottom w:val="single" w:sz="4" w:space="0" w:color="999999"/>
              <w:right w:val="single" w:sz="4" w:space="0" w:color="999999"/>
            </w:tcBorders>
          </w:tcPr>
          <w:p>
            <w:pPr>
              <w:rPr>
                <w:sz w:val="2"/>
                <w:szCs w:val="2"/>
              </w:rPr>
            </w:pPr>
          </w:p>
        </w:tc>
        <w:tc>
          <w:tcPr>
            <w:tcW w:w="2296" w:type="dxa"/>
            <w:tcBorders>
              <w:top w:val="single" w:sz="4" w:space="0" w:color="999999"/>
              <w:left w:val="single" w:sz="4" w:space="0" w:color="999999"/>
              <w:bottom w:val="single" w:sz="4" w:space="0" w:color="999999"/>
              <w:right w:val="single" w:sz="4" w:space="0" w:color="999999"/>
            </w:tcBorders>
          </w:tcPr>
          <w:p>
            <w:pPr>
              <w:pStyle w:val="TableParagraph"/>
              <w:spacing w:before="43"/>
              <w:ind w:left="81" w:right="81"/>
              <w:jc w:val="center"/>
              <w:rPr>
                <w:sz w:val="17"/>
              </w:rPr>
            </w:pPr>
            <w:r>
              <w:rPr>
                <w:w w:val="105"/>
                <w:sz w:val="17"/>
              </w:rPr>
              <w:t>연계노령</w:t>
            </w:r>
          </w:p>
        </w:tc>
        <w:tc>
          <w:tcPr>
            <w:tcW w:w="2295" w:type="dxa"/>
            <w:tcBorders>
              <w:top w:val="single" w:sz="4" w:space="0" w:color="999999"/>
              <w:left w:val="single" w:sz="4" w:space="0" w:color="999999"/>
              <w:bottom w:val="single" w:sz="4" w:space="0" w:color="999999"/>
              <w:right w:val="nil"/>
            </w:tcBorders>
          </w:tcPr>
          <w:p>
            <w:pPr>
              <w:pStyle w:val="TableParagraph"/>
              <w:spacing w:before="43"/>
              <w:ind w:left="84" w:right="84"/>
              <w:jc w:val="center"/>
              <w:rPr>
                <w:sz w:val="17"/>
              </w:rPr>
            </w:pPr>
            <w:r>
              <w:rPr>
                <w:w w:val="105"/>
                <w:sz w:val="17"/>
              </w:rPr>
              <w:t>좌동</w:t>
            </w:r>
          </w:p>
        </w:tc>
      </w:tr>
      <w:tr>
        <w:trPr>
          <w:trHeight w:val="347" w:hRule="atLeast"/>
        </w:trPr>
        <w:tc>
          <w:tcPr>
            <w:tcW w:w="1303" w:type="dxa"/>
            <w:vMerge w:val="restart"/>
            <w:tcBorders>
              <w:top w:val="single" w:sz="4" w:space="0" w:color="999999"/>
              <w:left w:val="nil"/>
              <w:bottom w:val="single" w:sz="4" w:space="0" w:color="999999"/>
              <w:right w:val="single" w:sz="4" w:space="0" w:color="999999"/>
            </w:tcBorders>
          </w:tcPr>
          <w:p>
            <w:pPr>
              <w:pStyle w:val="TableParagraph"/>
              <w:spacing w:before="10"/>
              <w:rPr>
                <w:rFonts w:ascii="맑은 고딕"/>
                <w:b/>
                <w:sz w:val="10"/>
              </w:rPr>
            </w:pPr>
          </w:p>
          <w:p>
            <w:pPr>
              <w:pStyle w:val="TableParagraph"/>
              <w:ind w:left="164"/>
              <w:rPr>
                <w:rFonts w:ascii="휴먼옛체" w:eastAsia="휴먼옛체" w:hint="eastAsia"/>
                <w:sz w:val="17"/>
              </w:rPr>
            </w:pPr>
            <w:r>
              <w:rPr>
                <w:rFonts w:ascii="휴먼옛체" w:eastAsia="휴먼옛체" w:hint="eastAsia"/>
                <w:w w:val="95"/>
                <w:sz w:val="17"/>
              </w:rPr>
              <w:t>유족</w:t>
            </w:r>
            <w:r>
              <w:rPr>
                <w:rFonts w:ascii="함초롬바탕" w:eastAsia="함초롬바탕" w:hint="eastAsia"/>
                <w:w w:val="95"/>
                <w:sz w:val="17"/>
              </w:rPr>
              <w:t>･</w:t>
            </w:r>
            <w:r>
              <w:rPr>
                <w:rFonts w:ascii="휴먼옛체" w:eastAsia="휴먼옛체" w:hint="eastAsia"/>
                <w:w w:val="95"/>
                <w:sz w:val="17"/>
              </w:rPr>
              <w:t>장애연금</w:t>
            </w:r>
          </w:p>
        </w:tc>
        <w:tc>
          <w:tcPr>
            <w:tcW w:w="1700" w:type="dxa"/>
            <w:tcBorders>
              <w:top w:val="single" w:sz="4" w:space="0" w:color="999999"/>
              <w:left w:val="single" w:sz="4" w:space="0" w:color="999999"/>
              <w:bottom w:val="single" w:sz="4" w:space="0" w:color="999999"/>
              <w:right w:val="single" w:sz="4" w:space="0" w:color="999999"/>
            </w:tcBorders>
          </w:tcPr>
          <w:p>
            <w:pPr>
              <w:pStyle w:val="TableParagraph"/>
              <w:spacing w:before="44"/>
              <w:ind w:left="46" w:right="46"/>
              <w:jc w:val="center"/>
              <w:rPr>
                <w:sz w:val="17"/>
              </w:rPr>
            </w:pPr>
            <w:r>
              <w:rPr>
                <w:sz w:val="17"/>
              </w:rPr>
              <w:t>노령(분할)연금</w:t>
            </w:r>
          </w:p>
        </w:tc>
        <w:tc>
          <w:tcPr>
            <w:tcW w:w="2296" w:type="dxa"/>
            <w:tcBorders>
              <w:top w:val="single" w:sz="4" w:space="0" w:color="999999"/>
              <w:left w:val="single" w:sz="4" w:space="0" w:color="999999"/>
              <w:bottom w:val="single" w:sz="4" w:space="0" w:color="999999"/>
              <w:right w:val="single" w:sz="4" w:space="0" w:color="999999"/>
            </w:tcBorders>
          </w:tcPr>
          <w:p>
            <w:pPr>
              <w:pStyle w:val="TableParagraph"/>
              <w:spacing w:before="44"/>
              <w:ind w:left="82" w:right="81"/>
              <w:jc w:val="center"/>
              <w:rPr>
                <w:sz w:val="17"/>
              </w:rPr>
            </w:pPr>
            <w:r>
              <w:rPr>
                <w:w w:val="105"/>
                <w:sz w:val="17"/>
              </w:rPr>
              <w:t>미적용 (기준연금액 적용대상)</w:t>
            </w:r>
          </w:p>
        </w:tc>
        <w:tc>
          <w:tcPr>
            <w:tcW w:w="2295" w:type="dxa"/>
            <w:tcBorders>
              <w:top w:val="single" w:sz="4" w:space="0" w:color="999999"/>
              <w:left w:val="single" w:sz="4" w:space="0" w:color="999999"/>
              <w:bottom w:val="single" w:sz="4" w:space="0" w:color="999999"/>
              <w:right w:val="nil"/>
            </w:tcBorders>
          </w:tcPr>
          <w:p>
            <w:pPr>
              <w:pStyle w:val="TableParagraph"/>
              <w:spacing w:before="44"/>
              <w:ind w:left="83" w:right="84"/>
              <w:jc w:val="center"/>
              <w:rPr>
                <w:sz w:val="17"/>
              </w:rPr>
            </w:pPr>
            <w:r>
              <w:rPr>
                <w:w w:val="105"/>
                <w:sz w:val="17"/>
              </w:rPr>
              <w:t>좌동</w:t>
            </w:r>
          </w:p>
        </w:tc>
      </w:tr>
      <w:tr>
        <w:trPr>
          <w:trHeight w:val="347" w:hRule="atLeast"/>
        </w:trPr>
        <w:tc>
          <w:tcPr>
            <w:tcW w:w="1303" w:type="dxa"/>
            <w:vMerge/>
            <w:tcBorders>
              <w:top w:val="nil"/>
              <w:left w:val="nil"/>
              <w:bottom w:val="single" w:sz="4" w:space="0" w:color="999999"/>
              <w:right w:val="single" w:sz="4" w:space="0" w:color="999999"/>
            </w:tcBorders>
          </w:tcPr>
          <w:p>
            <w:pPr>
              <w:rPr>
                <w:sz w:val="2"/>
                <w:szCs w:val="2"/>
              </w:rPr>
            </w:pPr>
          </w:p>
        </w:tc>
        <w:tc>
          <w:tcPr>
            <w:tcW w:w="1700" w:type="dxa"/>
            <w:tcBorders>
              <w:top w:val="single" w:sz="4" w:space="0" w:color="999999"/>
              <w:left w:val="single" w:sz="4" w:space="0" w:color="999999"/>
              <w:bottom w:val="single" w:sz="4" w:space="0" w:color="999999"/>
              <w:right w:val="single" w:sz="4" w:space="0" w:color="999999"/>
            </w:tcBorders>
          </w:tcPr>
          <w:p>
            <w:pPr>
              <w:pStyle w:val="TableParagraph"/>
              <w:spacing w:before="44"/>
              <w:ind w:left="46" w:right="46"/>
              <w:jc w:val="center"/>
              <w:rPr>
                <w:sz w:val="17"/>
              </w:rPr>
            </w:pPr>
            <w:r>
              <w:rPr>
                <w:w w:val="105"/>
                <w:sz w:val="17"/>
              </w:rPr>
              <w:t>연계노령연금</w:t>
            </w:r>
          </w:p>
        </w:tc>
        <w:tc>
          <w:tcPr>
            <w:tcW w:w="2296" w:type="dxa"/>
            <w:tcBorders>
              <w:top w:val="single" w:sz="4" w:space="0" w:color="999999"/>
              <w:left w:val="single" w:sz="4" w:space="0" w:color="999999"/>
              <w:bottom w:val="single" w:sz="4" w:space="0" w:color="999999"/>
              <w:right w:val="single" w:sz="4" w:space="0" w:color="999999"/>
            </w:tcBorders>
          </w:tcPr>
          <w:p>
            <w:pPr>
              <w:pStyle w:val="TableParagraph"/>
              <w:spacing w:before="44"/>
              <w:ind w:left="82" w:right="81"/>
              <w:jc w:val="center"/>
              <w:rPr>
                <w:sz w:val="17"/>
              </w:rPr>
            </w:pPr>
            <w:r>
              <w:rPr>
                <w:w w:val="105"/>
                <w:sz w:val="17"/>
              </w:rPr>
              <w:t>미적용 (기준연금액 적용대상)</w:t>
            </w:r>
          </w:p>
        </w:tc>
        <w:tc>
          <w:tcPr>
            <w:tcW w:w="2295" w:type="dxa"/>
            <w:tcBorders>
              <w:top w:val="single" w:sz="4" w:space="0" w:color="999999"/>
              <w:left w:val="single" w:sz="4" w:space="0" w:color="999999"/>
              <w:bottom w:val="single" w:sz="4" w:space="0" w:color="999999"/>
              <w:right w:val="nil"/>
            </w:tcBorders>
          </w:tcPr>
          <w:p>
            <w:pPr>
              <w:pStyle w:val="TableParagraph"/>
              <w:spacing w:before="44"/>
              <w:ind w:left="83" w:right="84"/>
              <w:jc w:val="center"/>
              <w:rPr>
                <w:sz w:val="17"/>
              </w:rPr>
            </w:pPr>
            <w:r>
              <w:rPr>
                <w:w w:val="105"/>
                <w:sz w:val="17"/>
              </w:rPr>
              <w:t>좌동</w:t>
            </w:r>
          </w:p>
        </w:tc>
      </w:tr>
      <w:tr>
        <w:trPr>
          <w:trHeight w:val="336" w:hRule="atLeast"/>
        </w:trPr>
        <w:tc>
          <w:tcPr>
            <w:tcW w:w="1303" w:type="dxa"/>
            <w:vMerge w:val="restart"/>
            <w:tcBorders>
              <w:top w:val="single" w:sz="4" w:space="0" w:color="999999"/>
              <w:left w:val="nil"/>
              <w:right w:val="single" w:sz="4" w:space="0" w:color="999999"/>
            </w:tcBorders>
          </w:tcPr>
          <w:p>
            <w:pPr>
              <w:pStyle w:val="TableParagraph"/>
              <w:spacing w:before="13"/>
              <w:rPr>
                <w:rFonts w:ascii="맑은 고딕"/>
                <w:b/>
                <w:sz w:val="12"/>
              </w:rPr>
            </w:pPr>
          </w:p>
          <w:p>
            <w:pPr>
              <w:pStyle w:val="TableParagraph"/>
              <w:spacing w:before="1"/>
              <w:ind w:left="207"/>
              <w:rPr>
                <w:rFonts w:ascii="휴먼옛체" w:eastAsia="휴먼옛체" w:hint="eastAsia"/>
                <w:sz w:val="17"/>
              </w:rPr>
            </w:pPr>
            <w:r>
              <w:rPr>
                <w:rFonts w:ascii="휴먼옛체" w:eastAsia="휴먼옛체" w:hint="eastAsia"/>
                <w:w w:val="95"/>
                <w:sz w:val="17"/>
              </w:rPr>
              <w:t>연계노령유족</w:t>
            </w:r>
          </w:p>
        </w:tc>
        <w:tc>
          <w:tcPr>
            <w:tcW w:w="1700" w:type="dxa"/>
            <w:tcBorders>
              <w:top w:val="single" w:sz="4" w:space="0" w:color="999999"/>
              <w:left w:val="single" w:sz="4" w:space="0" w:color="999999"/>
              <w:bottom w:val="single" w:sz="4" w:space="0" w:color="999999"/>
              <w:right w:val="single" w:sz="4" w:space="0" w:color="999999"/>
            </w:tcBorders>
          </w:tcPr>
          <w:p>
            <w:pPr>
              <w:pStyle w:val="TableParagraph"/>
              <w:spacing w:line="273" w:lineRule="exact" w:before="43"/>
              <w:ind w:left="46" w:right="46"/>
              <w:jc w:val="center"/>
              <w:rPr>
                <w:sz w:val="17"/>
              </w:rPr>
            </w:pPr>
            <w:r>
              <w:rPr>
                <w:sz w:val="17"/>
              </w:rPr>
              <w:t>노령(분할)연금</w:t>
            </w:r>
          </w:p>
        </w:tc>
        <w:tc>
          <w:tcPr>
            <w:tcW w:w="2296" w:type="dxa"/>
            <w:tcBorders>
              <w:top w:val="single" w:sz="4" w:space="0" w:color="999999"/>
              <w:left w:val="single" w:sz="4" w:space="0" w:color="999999"/>
              <w:bottom w:val="single" w:sz="4" w:space="0" w:color="999999"/>
              <w:right w:val="single" w:sz="4" w:space="0" w:color="999999"/>
            </w:tcBorders>
          </w:tcPr>
          <w:p>
            <w:pPr>
              <w:pStyle w:val="TableParagraph"/>
              <w:spacing w:line="273" w:lineRule="exact" w:before="43"/>
              <w:ind w:left="82" w:right="81"/>
              <w:jc w:val="center"/>
              <w:rPr>
                <w:sz w:val="17"/>
              </w:rPr>
            </w:pPr>
            <w:r>
              <w:rPr>
                <w:w w:val="105"/>
                <w:sz w:val="17"/>
              </w:rPr>
              <w:t>미적용 (기준연금액 적용대상)</w:t>
            </w:r>
          </w:p>
        </w:tc>
        <w:tc>
          <w:tcPr>
            <w:tcW w:w="2295" w:type="dxa"/>
            <w:tcBorders>
              <w:top w:val="single" w:sz="4" w:space="0" w:color="999999"/>
              <w:left w:val="single" w:sz="4" w:space="0" w:color="999999"/>
              <w:bottom w:val="single" w:sz="4" w:space="0" w:color="999999"/>
              <w:right w:val="nil"/>
            </w:tcBorders>
          </w:tcPr>
          <w:p>
            <w:pPr>
              <w:pStyle w:val="TableParagraph"/>
              <w:spacing w:line="273" w:lineRule="exact" w:before="43"/>
              <w:ind w:left="83" w:right="84"/>
              <w:jc w:val="center"/>
              <w:rPr>
                <w:sz w:val="17"/>
              </w:rPr>
            </w:pPr>
            <w:r>
              <w:rPr>
                <w:w w:val="105"/>
                <w:sz w:val="17"/>
              </w:rPr>
              <w:t>좌동</w:t>
            </w:r>
          </w:p>
        </w:tc>
      </w:tr>
      <w:tr>
        <w:trPr>
          <w:trHeight w:val="327" w:hRule="atLeast"/>
        </w:trPr>
        <w:tc>
          <w:tcPr>
            <w:tcW w:w="1303" w:type="dxa"/>
            <w:vMerge/>
            <w:tcBorders>
              <w:top w:val="nil"/>
              <w:left w:val="nil"/>
              <w:right w:val="single" w:sz="4" w:space="0" w:color="999999"/>
            </w:tcBorders>
          </w:tcPr>
          <w:p>
            <w:pPr>
              <w:rPr>
                <w:sz w:val="2"/>
                <w:szCs w:val="2"/>
              </w:rPr>
            </w:pPr>
          </w:p>
        </w:tc>
        <w:tc>
          <w:tcPr>
            <w:tcW w:w="1700" w:type="dxa"/>
            <w:tcBorders>
              <w:top w:val="single" w:sz="4" w:space="0" w:color="999999"/>
              <w:left w:val="single" w:sz="4" w:space="0" w:color="999999"/>
              <w:right w:val="single" w:sz="4" w:space="0" w:color="999999"/>
            </w:tcBorders>
          </w:tcPr>
          <w:p>
            <w:pPr>
              <w:pStyle w:val="TableParagraph"/>
              <w:spacing w:line="273" w:lineRule="exact" w:before="34"/>
              <w:ind w:left="46" w:right="46"/>
              <w:jc w:val="center"/>
              <w:rPr>
                <w:sz w:val="17"/>
              </w:rPr>
            </w:pPr>
            <w:r>
              <w:rPr>
                <w:w w:val="105"/>
                <w:sz w:val="17"/>
              </w:rPr>
              <w:t>연계노령연금</w:t>
            </w:r>
          </w:p>
        </w:tc>
        <w:tc>
          <w:tcPr>
            <w:tcW w:w="2296" w:type="dxa"/>
            <w:tcBorders>
              <w:top w:val="single" w:sz="4" w:space="0" w:color="999999"/>
              <w:left w:val="single" w:sz="4" w:space="0" w:color="999999"/>
              <w:right w:val="single" w:sz="4" w:space="0" w:color="999999"/>
            </w:tcBorders>
          </w:tcPr>
          <w:p>
            <w:pPr>
              <w:pStyle w:val="TableParagraph"/>
              <w:spacing w:line="273" w:lineRule="exact" w:before="34"/>
              <w:ind w:left="82" w:right="81"/>
              <w:jc w:val="center"/>
              <w:rPr>
                <w:sz w:val="17"/>
              </w:rPr>
            </w:pPr>
            <w:r>
              <w:rPr>
                <w:w w:val="105"/>
                <w:sz w:val="17"/>
              </w:rPr>
              <w:t>미적용 (기준연금액 적용대상)</w:t>
            </w:r>
          </w:p>
        </w:tc>
        <w:tc>
          <w:tcPr>
            <w:tcW w:w="2295" w:type="dxa"/>
            <w:tcBorders>
              <w:top w:val="single" w:sz="4" w:space="0" w:color="999999"/>
              <w:left w:val="single" w:sz="4" w:space="0" w:color="999999"/>
              <w:right w:val="nil"/>
            </w:tcBorders>
          </w:tcPr>
          <w:p>
            <w:pPr>
              <w:pStyle w:val="TableParagraph"/>
              <w:spacing w:line="273" w:lineRule="exact" w:before="34"/>
              <w:ind w:left="83" w:right="84"/>
              <w:jc w:val="center"/>
              <w:rPr>
                <w:sz w:val="17"/>
              </w:rPr>
            </w:pPr>
            <w:r>
              <w:rPr>
                <w:w w:val="105"/>
                <w:sz w:val="17"/>
              </w:rPr>
              <w:t>좌동</w:t>
            </w:r>
          </w:p>
        </w:tc>
      </w:tr>
    </w:tbl>
    <w:p>
      <w:pPr>
        <w:pStyle w:val="ListParagraph"/>
        <w:numPr>
          <w:ilvl w:val="0"/>
          <w:numId w:val="193"/>
        </w:numPr>
        <w:tabs>
          <w:tab w:pos="739" w:val="left" w:leader="none"/>
        </w:tabs>
        <w:spacing w:line="206" w:lineRule="auto" w:before="18" w:after="0"/>
        <w:ind w:left="738" w:right="1375" w:hanging="115"/>
        <w:jc w:val="left"/>
        <w:rPr>
          <w:rFonts w:ascii="휴먼모음T" w:hAnsi="휴먼모음T" w:eastAsia="휴먼모음T" w:hint="eastAsia"/>
          <w:sz w:val="17"/>
        </w:rPr>
      </w:pPr>
      <w:r>
        <w:rPr>
          <w:rFonts w:ascii="휴먼모음T" w:hAnsi="휴먼모음T" w:eastAsia="휴먼모음T" w:hint="eastAsia"/>
          <w:spacing w:val="-5"/>
          <w:w w:val="105"/>
          <w:sz w:val="17"/>
        </w:rPr>
        <w:t>노령(분할)연금</w:t>
      </w:r>
      <w:r>
        <w:rPr>
          <w:spacing w:val="-5"/>
          <w:w w:val="105"/>
          <w:sz w:val="17"/>
        </w:rPr>
        <w:t>･</w:t>
      </w:r>
      <w:r>
        <w:rPr>
          <w:rFonts w:ascii="휴먼모음T" w:hAnsi="휴먼모음T" w:eastAsia="휴먼모음T" w:hint="eastAsia"/>
          <w:spacing w:val="-5"/>
          <w:w w:val="105"/>
          <w:sz w:val="17"/>
        </w:rPr>
        <w:t>연계노령연금</w:t>
      </w:r>
      <w:r>
        <w:rPr>
          <w:rFonts w:ascii="휴먼모음T" w:hAnsi="휴먼모음T" w:eastAsia="휴먼모음T" w:hint="eastAsia"/>
          <w:spacing w:val="-21"/>
          <w:w w:val="105"/>
          <w:sz w:val="17"/>
        </w:rPr>
        <w:t> </w:t>
      </w:r>
      <w:r>
        <w:rPr>
          <w:rFonts w:ascii="휴먼모음T" w:hAnsi="휴먼모음T" w:eastAsia="휴먼모음T" w:hint="eastAsia"/>
          <w:spacing w:val="-5"/>
          <w:w w:val="105"/>
          <w:sz w:val="17"/>
        </w:rPr>
        <w:t>수급권자에게</w:t>
      </w:r>
      <w:r>
        <w:rPr>
          <w:rFonts w:ascii="휴먼모음T" w:hAnsi="휴먼모음T" w:eastAsia="휴먼모음T" w:hint="eastAsia"/>
          <w:spacing w:val="-18"/>
          <w:w w:val="105"/>
          <w:sz w:val="17"/>
        </w:rPr>
        <w:t> </w:t>
      </w:r>
      <w:r>
        <w:rPr>
          <w:rFonts w:ascii="휴먼모음T" w:hAnsi="휴먼모음T" w:eastAsia="휴먼모음T" w:hint="eastAsia"/>
          <w:spacing w:val="-5"/>
          <w:w w:val="105"/>
          <w:sz w:val="17"/>
        </w:rPr>
        <w:t>유족연금</w:t>
      </w:r>
      <w:r>
        <w:rPr>
          <w:spacing w:val="-5"/>
          <w:w w:val="105"/>
          <w:sz w:val="17"/>
        </w:rPr>
        <w:t>･</w:t>
      </w:r>
      <w:r>
        <w:rPr>
          <w:rFonts w:ascii="휴먼모음T" w:hAnsi="휴먼모음T" w:eastAsia="휴먼모음T" w:hint="eastAsia"/>
          <w:spacing w:val="-5"/>
          <w:w w:val="105"/>
          <w:sz w:val="17"/>
        </w:rPr>
        <w:t>장애연금</w:t>
      </w:r>
      <w:r>
        <w:rPr>
          <w:rFonts w:ascii="휴먼모음T" w:hAnsi="휴먼모음T" w:eastAsia="휴먼모음T" w:hint="eastAsia"/>
          <w:spacing w:val="-20"/>
          <w:w w:val="105"/>
          <w:sz w:val="17"/>
        </w:rPr>
        <w:t> </w:t>
      </w:r>
      <w:r>
        <w:rPr>
          <w:rFonts w:ascii="휴먼모음T" w:hAnsi="휴먼모음T" w:eastAsia="휴먼모음T" w:hint="eastAsia"/>
          <w:spacing w:val="-3"/>
          <w:w w:val="105"/>
          <w:sz w:val="17"/>
        </w:rPr>
        <w:t>또는</w:t>
      </w:r>
      <w:r>
        <w:rPr>
          <w:rFonts w:ascii="휴먼모음T" w:hAnsi="휴먼모음T" w:eastAsia="휴먼모음T" w:hint="eastAsia"/>
          <w:spacing w:val="-20"/>
          <w:w w:val="105"/>
          <w:sz w:val="17"/>
        </w:rPr>
        <w:t> </w:t>
      </w:r>
      <w:r>
        <w:rPr>
          <w:rFonts w:ascii="휴먼모음T" w:hAnsi="휴먼모음T" w:eastAsia="휴먼모음T" w:hint="eastAsia"/>
          <w:spacing w:val="-5"/>
          <w:w w:val="105"/>
          <w:sz w:val="17"/>
        </w:rPr>
        <w:t>연계노령유족연금</w:t>
      </w:r>
      <w:r>
        <w:rPr>
          <w:rFonts w:ascii="휴먼모음T" w:hAnsi="휴먼모음T" w:eastAsia="휴먼모음T" w:hint="eastAsia"/>
          <w:spacing w:val="-20"/>
          <w:w w:val="105"/>
          <w:sz w:val="17"/>
        </w:rPr>
        <w:t> </w:t>
      </w:r>
      <w:r>
        <w:rPr>
          <w:rFonts w:ascii="휴먼모음T" w:hAnsi="휴먼모음T" w:eastAsia="휴먼모음T" w:hint="eastAsia"/>
          <w:spacing w:val="-5"/>
          <w:w w:val="105"/>
          <w:sz w:val="17"/>
        </w:rPr>
        <w:t>지급사유가</w:t>
      </w:r>
      <w:r>
        <w:rPr>
          <w:rFonts w:ascii="휴먼모음T" w:hAnsi="휴먼모음T" w:eastAsia="휴먼모음T" w:hint="eastAsia"/>
          <w:spacing w:val="-20"/>
          <w:w w:val="105"/>
          <w:sz w:val="17"/>
        </w:rPr>
        <w:t> </w:t>
      </w:r>
      <w:r>
        <w:rPr>
          <w:rFonts w:ascii="휴먼모음T" w:hAnsi="휴먼모음T" w:eastAsia="휴먼모음T" w:hint="eastAsia"/>
          <w:spacing w:val="-3"/>
          <w:w w:val="105"/>
          <w:sz w:val="17"/>
        </w:rPr>
        <w:t>발생</w:t>
      </w:r>
      <w:r>
        <w:rPr>
          <w:rFonts w:ascii="휴먼모음T" w:hAnsi="휴먼모음T" w:eastAsia="휴먼모음T" w:hint="eastAsia"/>
          <w:spacing w:val="-21"/>
          <w:w w:val="105"/>
          <w:sz w:val="17"/>
        </w:rPr>
        <w:t> </w:t>
      </w:r>
      <w:r>
        <w:rPr>
          <w:rFonts w:ascii="휴먼모음T" w:hAnsi="휴먼모음T" w:eastAsia="휴먼모음T" w:hint="eastAsia"/>
          <w:spacing w:val="-6"/>
          <w:w w:val="105"/>
          <w:sz w:val="17"/>
        </w:rPr>
        <w:t>하더라도 </w:t>
      </w:r>
      <w:r>
        <w:rPr>
          <w:rFonts w:ascii="휴먼모음T" w:hAnsi="휴먼모음T" w:eastAsia="휴먼모음T" w:hint="eastAsia"/>
          <w:spacing w:val="-3"/>
          <w:w w:val="105"/>
          <w:sz w:val="17"/>
        </w:rPr>
        <w:t>실제</w:t>
      </w:r>
      <w:r>
        <w:rPr>
          <w:rFonts w:ascii="휴먼모음T" w:hAnsi="휴먼모음T" w:eastAsia="휴먼모음T" w:hint="eastAsia"/>
          <w:spacing w:val="-18"/>
          <w:w w:val="105"/>
          <w:sz w:val="17"/>
        </w:rPr>
        <w:t> </w:t>
      </w:r>
      <w:r>
        <w:rPr>
          <w:rFonts w:ascii="휴먼모음T" w:hAnsi="휴먼모음T" w:eastAsia="휴먼모음T" w:hint="eastAsia"/>
          <w:spacing w:val="-4"/>
          <w:w w:val="105"/>
          <w:sz w:val="17"/>
        </w:rPr>
        <w:t>수급권</w:t>
      </w:r>
      <w:r>
        <w:rPr>
          <w:rFonts w:ascii="휴먼모음T" w:hAnsi="휴먼모음T" w:eastAsia="휴먼모음T" w:hint="eastAsia"/>
          <w:spacing w:val="-17"/>
          <w:w w:val="105"/>
          <w:sz w:val="17"/>
        </w:rPr>
        <w:t> </w:t>
      </w:r>
      <w:r>
        <w:rPr>
          <w:rFonts w:ascii="휴먼모음T" w:hAnsi="휴먼모음T" w:eastAsia="휴먼모음T" w:hint="eastAsia"/>
          <w:spacing w:val="-5"/>
          <w:w w:val="105"/>
          <w:sz w:val="17"/>
        </w:rPr>
        <w:t>발생여부는</w:t>
      </w:r>
      <w:r>
        <w:rPr>
          <w:rFonts w:ascii="휴먼모음T" w:hAnsi="휴먼모음T" w:eastAsia="휴먼모음T" w:hint="eastAsia"/>
          <w:spacing w:val="-17"/>
          <w:w w:val="105"/>
          <w:sz w:val="17"/>
        </w:rPr>
        <w:t> </w:t>
      </w:r>
      <w:r>
        <w:rPr>
          <w:rFonts w:ascii="휴먼모음T" w:hAnsi="휴먼모음T" w:eastAsia="휴먼모음T" w:hint="eastAsia"/>
          <w:spacing w:val="-4"/>
          <w:w w:val="105"/>
          <w:sz w:val="17"/>
        </w:rPr>
        <w:t>심사를</w:t>
      </w:r>
      <w:r>
        <w:rPr>
          <w:rFonts w:ascii="휴먼모음T" w:hAnsi="휴먼모음T" w:eastAsia="휴먼모음T" w:hint="eastAsia"/>
          <w:spacing w:val="-17"/>
          <w:w w:val="105"/>
          <w:sz w:val="17"/>
        </w:rPr>
        <w:t> </w:t>
      </w:r>
      <w:r>
        <w:rPr>
          <w:rFonts w:ascii="휴먼모음T" w:hAnsi="휴먼모음T" w:eastAsia="휴먼모음T" w:hint="eastAsia"/>
          <w:spacing w:val="-4"/>
          <w:w w:val="105"/>
          <w:sz w:val="17"/>
        </w:rPr>
        <w:t>통하여</w:t>
      </w:r>
      <w:r>
        <w:rPr>
          <w:rFonts w:ascii="휴먼모음T" w:hAnsi="휴먼모음T" w:eastAsia="휴먼모음T" w:hint="eastAsia"/>
          <w:spacing w:val="-17"/>
          <w:w w:val="105"/>
          <w:sz w:val="17"/>
        </w:rPr>
        <w:t> </w:t>
      </w:r>
      <w:r>
        <w:rPr>
          <w:rFonts w:ascii="휴먼모음T" w:hAnsi="휴먼모음T" w:eastAsia="휴먼모음T" w:hint="eastAsia"/>
          <w:spacing w:val="-5"/>
          <w:w w:val="105"/>
          <w:sz w:val="17"/>
        </w:rPr>
        <w:t>결정되므로</w:t>
      </w:r>
      <w:r>
        <w:rPr>
          <w:rFonts w:ascii="휴먼모음T" w:hAnsi="휴먼모음T" w:eastAsia="휴먼모음T" w:hint="eastAsia"/>
          <w:spacing w:val="-17"/>
          <w:w w:val="105"/>
          <w:sz w:val="17"/>
        </w:rPr>
        <w:t> </w:t>
      </w:r>
      <w:r>
        <w:rPr>
          <w:rFonts w:ascii="휴먼모음T" w:hAnsi="휴먼모음T" w:eastAsia="휴먼모음T" w:hint="eastAsia"/>
          <w:spacing w:val="-3"/>
          <w:w w:val="105"/>
          <w:sz w:val="17"/>
        </w:rPr>
        <w:t>청구</w:t>
      </w:r>
      <w:r>
        <w:rPr>
          <w:rFonts w:ascii="휴먼모음T" w:hAnsi="휴먼모음T" w:eastAsia="휴먼모음T" w:hint="eastAsia"/>
          <w:spacing w:val="-18"/>
          <w:w w:val="105"/>
          <w:sz w:val="17"/>
        </w:rPr>
        <w:t> </w:t>
      </w:r>
      <w:r>
        <w:rPr>
          <w:rFonts w:ascii="휴먼모음T" w:hAnsi="휴먼모음T" w:eastAsia="휴먼모음T" w:hint="eastAsia"/>
          <w:spacing w:val="-4"/>
          <w:w w:val="105"/>
          <w:sz w:val="17"/>
        </w:rPr>
        <w:t>전에는</w:t>
      </w:r>
      <w:r>
        <w:rPr>
          <w:rFonts w:ascii="휴먼모음T" w:hAnsi="휴먼모음T" w:eastAsia="휴먼모음T" w:hint="eastAsia"/>
          <w:spacing w:val="-17"/>
          <w:w w:val="105"/>
          <w:sz w:val="17"/>
        </w:rPr>
        <w:t> </w:t>
      </w:r>
      <w:r>
        <w:rPr>
          <w:rFonts w:ascii="휴먼모음T" w:hAnsi="휴먼모음T" w:eastAsia="휴먼모음T" w:hint="eastAsia"/>
          <w:spacing w:val="-5"/>
          <w:w w:val="105"/>
          <w:sz w:val="17"/>
        </w:rPr>
        <w:t>중복급여</w:t>
      </w:r>
      <w:r>
        <w:rPr>
          <w:rFonts w:ascii="휴먼모음T" w:hAnsi="휴먼모음T" w:eastAsia="휴먼모음T" w:hint="eastAsia"/>
          <w:spacing w:val="-17"/>
          <w:w w:val="105"/>
          <w:sz w:val="17"/>
        </w:rPr>
        <w:t> </w:t>
      </w:r>
      <w:r>
        <w:rPr>
          <w:rFonts w:ascii="휴먼모음T" w:hAnsi="휴먼모음T" w:eastAsia="휴먼모음T" w:hint="eastAsia"/>
          <w:spacing w:val="-5"/>
          <w:w w:val="105"/>
          <w:sz w:val="17"/>
        </w:rPr>
        <w:t>수급권이</w:t>
      </w:r>
      <w:r>
        <w:rPr>
          <w:rFonts w:ascii="휴먼모음T" w:hAnsi="휴먼모음T" w:eastAsia="휴먼모음T" w:hint="eastAsia"/>
          <w:spacing w:val="-17"/>
          <w:w w:val="105"/>
          <w:sz w:val="17"/>
        </w:rPr>
        <w:t> </w:t>
      </w:r>
      <w:r>
        <w:rPr>
          <w:rFonts w:ascii="휴먼모음T" w:hAnsi="휴먼모음T" w:eastAsia="휴먼모음T" w:hint="eastAsia"/>
          <w:spacing w:val="-4"/>
          <w:w w:val="105"/>
          <w:sz w:val="17"/>
        </w:rPr>
        <w:t>발생할</w:t>
      </w:r>
      <w:r>
        <w:rPr>
          <w:rFonts w:ascii="휴먼모음T" w:hAnsi="휴먼모음T" w:eastAsia="휴먼모음T" w:hint="eastAsia"/>
          <w:spacing w:val="-17"/>
          <w:w w:val="105"/>
          <w:sz w:val="17"/>
        </w:rPr>
        <w:t> </w:t>
      </w:r>
      <w:r>
        <w:rPr>
          <w:rFonts w:ascii="휴먼모음T" w:hAnsi="휴먼모음T" w:eastAsia="휴먼모음T" w:hint="eastAsia"/>
          <w:w w:val="105"/>
          <w:sz w:val="17"/>
        </w:rPr>
        <w:t>수</w:t>
      </w:r>
      <w:r>
        <w:rPr>
          <w:rFonts w:ascii="휴먼모음T" w:hAnsi="휴먼모음T" w:eastAsia="휴먼모음T" w:hint="eastAsia"/>
          <w:spacing w:val="-17"/>
          <w:w w:val="105"/>
          <w:sz w:val="17"/>
        </w:rPr>
        <w:t> </w:t>
      </w:r>
      <w:r>
        <w:rPr>
          <w:rFonts w:ascii="휴먼모음T" w:hAnsi="휴먼모음T" w:eastAsia="휴먼모음T" w:hint="eastAsia"/>
          <w:spacing w:val="-6"/>
          <w:w w:val="105"/>
          <w:sz w:val="17"/>
        </w:rPr>
        <w:t>없음</w:t>
      </w:r>
    </w:p>
    <w:p>
      <w:pPr>
        <w:spacing w:before="127"/>
        <w:ind w:left="624" w:right="0" w:firstLine="0"/>
        <w:jc w:val="left"/>
        <w:rPr>
          <w:rFonts w:ascii="맑은 고딕" w:hAnsi="맑은 고딕" w:eastAsia="맑은 고딕" w:hint="eastAsia"/>
          <w:b/>
          <w:sz w:val="19"/>
        </w:rPr>
      </w:pPr>
      <w:r>
        <w:rPr>
          <w:w w:val="80"/>
          <w:sz w:val="19"/>
        </w:rPr>
        <w:t>∙ </w:t>
      </w:r>
      <w:r>
        <w:rPr>
          <w:rFonts w:ascii="맑은 고딕" w:hAnsi="맑은 고딕" w:eastAsia="맑은 고딕" w:hint="eastAsia"/>
          <w:b/>
          <w:w w:val="85"/>
          <w:sz w:val="19"/>
        </w:rPr>
        <w:t>기 타</w:t>
      </w:r>
    </w:p>
    <w:tbl>
      <w:tblPr>
        <w:tblW w:w="0" w:type="auto"/>
        <w:jc w:val="left"/>
        <w:tblInd w:w="632"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252"/>
        <w:gridCol w:w="2479"/>
        <w:gridCol w:w="2808"/>
      </w:tblGrid>
      <w:tr>
        <w:trPr>
          <w:trHeight w:val="313" w:hRule="atLeast"/>
        </w:trPr>
        <w:tc>
          <w:tcPr>
            <w:tcW w:w="2252" w:type="dxa"/>
            <w:tcBorders>
              <w:left w:val="nil"/>
              <w:right w:val="nil"/>
            </w:tcBorders>
          </w:tcPr>
          <w:p>
            <w:pPr>
              <w:pStyle w:val="TableParagraph"/>
              <w:spacing w:line="293" w:lineRule="exact"/>
              <w:ind w:right="42"/>
              <w:jc w:val="right"/>
              <w:rPr>
                <w:rFonts w:ascii="맑은 고딕" w:eastAsia="맑은 고딕" w:hint="eastAsia"/>
                <w:b/>
                <w:sz w:val="17"/>
              </w:rPr>
            </w:pPr>
            <w:r>
              <w:rPr>
                <w:rFonts w:ascii="맑은 고딕" w:eastAsia="맑은 고딕" w:hint="eastAsia"/>
                <w:b/>
                <w:w w:val="85"/>
                <w:sz w:val="17"/>
              </w:rPr>
              <w:t>중복급여</w:t>
            </w:r>
          </w:p>
        </w:tc>
        <w:tc>
          <w:tcPr>
            <w:tcW w:w="2479" w:type="dxa"/>
            <w:tcBorders>
              <w:left w:val="nil"/>
              <w:right w:val="single" w:sz="8" w:space="0" w:color="FFFFFF"/>
            </w:tcBorders>
          </w:tcPr>
          <w:p>
            <w:pPr>
              <w:pStyle w:val="TableParagraph"/>
              <w:spacing w:line="293" w:lineRule="exact"/>
              <w:ind w:left="39"/>
              <w:rPr>
                <w:rFonts w:ascii="맑은 고딕" w:eastAsia="맑은 고딕" w:hint="eastAsia"/>
                <w:b/>
                <w:sz w:val="17"/>
              </w:rPr>
            </w:pPr>
            <w:r>
              <w:rPr>
                <w:rFonts w:ascii="맑은 고딕" w:eastAsia="맑은 고딕" w:hint="eastAsia"/>
                <w:b/>
                <w:w w:val="95"/>
                <w:sz w:val="17"/>
              </w:rPr>
              <w:t>수급권 발생</w:t>
            </w:r>
          </w:p>
        </w:tc>
        <w:tc>
          <w:tcPr>
            <w:tcW w:w="2808" w:type="dxa"/>
            <w:tcBorders>
              <w:left w:val="single" w:sz="8" w:space="0" w:color="FFFFFF"/>
              <w:right w:val="nil"/>
            </w:tcBorders>
          </w:tcPr>
          <w:p>
            <w:pPr>
              <w:pStyle w:val="TableParagraph"/>
              <w:spacing w:line="293" w:lineRule="exact"/>
              <w:ind w:left="781" w:right="789"/>
              <w:jc w:val="center"/>
              <w:rPr>
                <w:rFonts w:ascii="맑은 고딕" w:eastAsia="맑은 고딕" w:hint="eastAsia"/>
                <w:b/>
                <w:sz w:val="17"/>
              </w:rPr>
            </w:pPr>
            <w:r>
              <w:rPr>
                <w:rFonts w:ascii="맑은 고딕" w:eastAsia="맑은 고딕" w:hint="eastAsia"/>
                <w:b/>
                <w:w w:val="95"/>
                <w:sz w:val="17"/>
              </w:rPr>
              <w:t>기초연금액 산정</w:t>
            </w:r>
          </w:p>
        </w:tc>
      </w:tr>
      <w:tr>
        <w:trPr>
          <w:trHeight w:val="1001" w:hRule="atLeast"/>
        </w:trPr>
        <w:tc>
          <w:tcPr>
            <w:tcW w:w="2252" w:type="dxa"/>
            <w:tcBorders>
              <w:left w:val="nil"/>
              <w:bottom w:val="nil"/>
              <w:right w:val="single" w:sz="4" w:space="0" w:color="999999"/>
            </w:tcBorders>
          </w:tcPr>
          <w:p>
            <w:pPr>
              <w:pStyle w:val="TableParagraph"/>
              <w:spacing w:line="233" w:lineRule="exact" w:before="102"/>
              <w:ind w:left="813" w:right="807"/>
              <w:jc w:val="center"/>
              <w:rPr>
                <w:sz w:val="17"/>
              </w:rPr>
            </w:pPr>
            <w:r>
              <w:rPr>
                <w:w w:val="105"/>
                <w:sz w:val="17"/>
              </w:rPr>
              <w:t>국민연금</w:t>
            </w:r>
          </w:p>
          <w:p>
            <w:pPr>
              <w:pStyle w:val="TableParagraph"/>
              <w:spacing w:line="232" w:lineRule="exact"/>
              <w:ind w:left="5"/>
              <w:jc w:val="center"/>
              <w:rPr>
                <w:rFonts w:ascii="함초롬바탕" w:eastAsia="함초롬바탕" w:hint="eastAsia"/>
                <w:sz w:val="17"/>
              </w:rPr>
            </w:pPr>
            <w:r>
              <w:rPr>
                <w:rFonts w:ascii="함초롬바탕" w:eastAsia="함초롬바탕" w:hint="eastAsia"/>
                <w:w w:val="103"/>
                <w:sz w:val="17"/>
              </w:rPr>
              <w:t>･</w:t>
            </w:r>
          </w:p>
          <w:p>
            <w:pPr>
              <w:pStyle w:val="TableParagraph"/>
              <w:spacing w:line="210" w:lineRule="exact"/>
              <w:ind w:left="813" w:right="807"/>
              <w:jc w:val="center"/>
              <w:rPr>
                <w:sz w:val="17"/>
              </w:rPr>
            </w:pPr>
            <w:r>
              <w:rPr>
                <w:w w:val="105"/>
                <w:sz w:val="17"/>
              </w:rPr>
              <w:t>연계급여</w:t>
            </w:r>
          </w:p>
          <w:p>
            <w:pPr>
              <w:pStyle w:val="TableParagraph"/>
              <w:spacing w:line="203" w:lineRule="exact"/>
              <w:ind w:left="5"/>
              <w:jc w:val="center"/>
              <w:rPr>
                <w:rFonts w:ascii="함초롬바탕" w:eastAsia="함초롬바탕" w:hint="eastAsia"/>
                <w:sz w:val="17"/>
              </w:rPr>
            </w:pPr>
            <w:r>
              <w:rPr>
                <w:rFonts w:ascii="함초롬바탕" w:eastAsia="함초롬바탕" w:hint="eastAsia"/>
                <w:w w:val="103"/>
                <w:sz w:val="17"/>
              </w:rPr>
              <w:t>･</w:t>
            </w:r>
          </w:p>
        </w:tc>
        <w:tc>
          <w:tcPr>
            <w:tcW w:w="2479" w:type="dxa"/>
            <w:tcBorders>
              <w:left w:val="single" w:sz="4" w:space="0" w:color="999999"/>
              <w:bottom w:val="single" w:sz="4" w:space="0" w:color="999999"/>
              <w:right w:val="single" w:sz="4" w:space="0" w:color="999999"/>
            </w:tcBorders>
          </w:tcPr>
          <w:p>
            <w:pPr>
              <w:pStyle w:val="TableParagraph"/>
              <w:spacing w:line="271" w:lineRule="exact"/>
              <w:ind w:left="360" w:right="360"/>
              <w:jc w:val="center"/>
              <w:rPr>
                <w:rFonts w:ascii="맑은 고딕" w:eastAsia="맑은 고딕" w:hint="eastAsia"/>
                <w:b/>
                <w:sz w:val="17"/>
              </w:rPr>
            </w:pPr>
            <w:r>
              <w:rPr>
                <w:sz w:val="17"/>
              </w:rPr>
              <w:t>직역연금</w:t>
            </w:r>
            <w:r>
              <w:rPr>
                <w:rFonts w:ascii="맑은 고딕" w:eastAsia="맑은 고딕" w:hint="eastAsia"/>
                <w:b/>
                <w:sz w:val="17"/>
                <w:vertAlign w:val="superscript"/>
              </w:rPr>
              <w:t>1)</w:t>
            </w:r>
          </w:p>
          <w:p>
            <w:pPr>
              <w:pStyle w:val="TableParagraph"/>
              <w:spacing w:line="235" w:lineRule="exact"/>
              <w:ind w:left="2"/>
              <w:jc w:val="center"/>
              <w:rPr>
                <w:rFonts w:ascii="함초롬바탕" w:eastAsia="함초롬바탕" w:hint="eastAsia"/>
                <w:sz w:val="17"/>
              </w:rPr>
            </w:pPr>
            <w:r>
              <w:rPr>
                <w:rFonts w:ascii="함초롬바탕" w:eastAsia="함초롬바탕" w:hint="eastAsia"/>
                <w:w w:val="103"/>
                <w:sz w:val="17"/>
              </w:rPr>
              <w:t>･</w:t>
            </w:r>
          </w:p>
          <w:p>
            <w:pPr>
              <w:pStyle w:val="TableParagraph"/>
              <w:spacing w:line="192" w:lineRule="auto" w:before="14"/>
              <w:ind w:left="364" w:right="360"/>
              <w:jc w:val="center"/>
              <w:rPr>
                <w:sz w:val="17"/>
              </w:rPr>
            </w:pPr>
            <w:r>
              <w:rPr>
                <w:w w:val="105"/>
                <w:sz w:val="17"/>
              </w:rPr>
              <w:t>직역재직기간 10년 이상 연계퇴직(유족)연금</w:t>
            </w:r>
          </w:p>
        </w:tc>
        <w:tc>
          <w:tcPr>
            <w:tcW w:w="2808" w:type="dxa"/>
            <w:tcBorders>
              <w:left w:val="single" w:sz="4" w:space="0" w:color="999999"/>
              <w:bottom w:val="single" w:sz="4" w:space="0" w:color="999999"/>
              <w:right w:val="nil"/>
            </w:tcBorders>
          </w:tcPr>
          <w:p>
            <w:pPr>
              <w:pStyle w:val="TableParagraph"/>
              <w:spacing w:before="2"/>
              <w:rPr>
                <w:rFonts w:ascii="맑은 고딕"/>
                <w:b/>
                <w:sz w:val="20"/>
              </w:rPr>
            </w:pPr>
          </w:p>
          <w:p>
            <w:pPr>
              <w:pStyle w:val="TableParagraph"/>
              <w:ind w:left="403" w:right="406"/>
              <w:jc w:val="center"/>
              <w:rPr>
                <w:sz w:val="17"/>
              </w:rPr>
            </w:pPr>
            <w:r>
              <w:rPr>
                <w:w w:val="105"/>
                <w:sz w:val="17"/>
              </w:rPr>
              <w:t>기초연금 수급대상에서 제외</w:t>
            </w:r>
          </w:p>
        </w:tc>
      </w:tr>
      <w:tr>
        <w:trPr>
          <w:trHeight w:val="337" w:hRule="atLeast"/>
        </w:trPr>
        <w:tc>
          <w:tcPr>
            <w:tcW w:w="2252" w:type="dxa"/>
            <w:tcBorders>
              <w:top w:val="nil"/>
              <w:left w:val="nil"/>
              <w:right w:val="single" w:sz="4" w:space="0" w:color="999999"/>
            </w:tcBorders>
          </w:tcPr>
          <w:p>
            <w:pPr>
              <w:pStyle w:val="TableParagraph"/>
              <w:spacing w:line="252" w:lineRule="exact"/>
              <w:ind w:left="607"/>
              <w:rPr>
                <w:sz w:val="17"/>
              </w:rPr>
            </w:pPr>
            <w:r>
              <w:rPr>
                <w:w w:val="105"/>
                <w:sz w:val="17"/>
              </w:rPr>
              <w:t>사회보장급여2)</w:t>
            </w:r>
          </w:p>
        </w:tc>
        <w:tc>
          <w:tcPr>
            <w:tcW w:w="2479" w:type="dxa"/>
            <w:tcBorders>
              <w:top w:val="single" w:sz="4" w:space="0" w:color="999999"/>
              <w:left w:val="single" w:sz="4" w:space="0" w:color="999999"/>
              <w:right w:val="single" w:sz="4" w:space="0" w:color="999999"/>
            </w:tcBorders>
          </w:tcPr>
          <w:p>
            <w:pPr>
              <w:pStyle w:val="TableParagraph"/>
              <w:spacing w:line="307" w:lineRule="exact" w:before="10"/>
              <w:ind w:left="740"/>
              <w:rPr>
                <w:rFonts w:ascii="맑은 고딕" w:eastAsia="맑은 고딕" w:hint="eastAsia"/>
                <w:b/>
                <w:sz w:val="17"/>
              </w:rPr>
            </w:pPr>
            <w:r>
              <w:rPr>
                <w:w w:val="105"/>
                <w:sz w:val="17"/>
              </w:rPr>
              <w:t>사회보장급여</w:t>
            </w:r>
            <w:r>
              <w:rPr>
                <w:rFonts w:ascii="맑은 고딕" w:eastAsia="맑은 고딕" w:hint="eastAsia"/>
                <w:b/>
                <w:w w:val="105"/>
                <w:sz w:val="17"/>
                <w:vertAlign w:val="superscript"/>
              </w:rPr>
              <w:t>2)</w:t>
            </w:r>
          </w:p>
        </w:tc>
        <w:tc>
          <w:tcPr>
            <w:tcW w:w="2808" w:type="dxa"/>
            <w:tcBorders>
              <w:top w:val="single" w:sz="4" w:space="0" w:color="999999"/>
              <w:left w:val="single" w:sz="4" w:space="0" w:color="999999"/>
              <w:right w:val="nil"/>
            </w:tcBorders>
          </w:tcPr>
          <w:p>
            <w:pPr>
              <w:pStyle w:val="TableParagraph"/>
              <w:spacing w:line="273" w:lineRule="exact" w:before="44"/>
              <w:ind w:left="403" w:right="405"/>
              <w:jc w:val="center"/>
              <w:rPr>
                <w:sz w:val="17"/>
              </w:rPr>
            </w:pPr>
            <w:r>
              <w:rPr>
                <w:w w:val="105"/>
                <w:sz w:val="17"/>
              </w:rPr>
              <w:t>기준연금액</w:t>
            </w:r>
          </w:p>
        </w:tc>
      </w:tr>
    </w:tbl>
    <w:p>
      <w:pPr>
        <w:pStyle w:val="ListParagraph"/>
        <w:numPr>
          <w:ilvl w:val="0"/>
          <w:numId w:val="194"/>
        </w:numPr>
        <w:tabs>
          <w:tab w:pos="1058" w:val="left" w:leader="none"/>
        </w:tabs>
        <w:spacing w:line="270" w:lineRule="exact" w:before="114" w:after="0"/>
        <w:ind w:left="1058" w:right="0" w:hanging="251"/>
        <w:jc w:val="both"/>
        <w:rPr>
          <w:rFonts w:ascii="휴먼모음T" w:eastAsia="휴먼모음T" w:hint="eastAsia"/>
          <w:sz w:val="19"/>
        </w:rPr>
      </w:pPr>
      <w:r>
        <w:rPr>
          <w:rFonts w:ascii="휴먼모음T" w:eastAsia="휴먼모음T" w:hint="eastAsia"/>
          <w:spacing w:val="-4"/>
          <w:w w:val="105"/>
          <w:sz w:val="19"/>
        </w:rPr>
        <w:t>직역연금(법</w:t>
      </w:r>
      <w:r>
        <w:rPr>
          <w:rFonts w:ascii="휴먼모음T" w:eastAsia="휴먼모음T" w:hint="eastAsia"/>
          <w:spacing w:val="-23"/>
          <w:w w:val="105"/>
          <w:sz w:val="19"/>
        </w:rPr>
        <w:t> </w:t>
      </w:r>
      <w:r>
        <w:rPr>
          <w:rFonts w:ascii="휴먼모음T" w:eastAsia="휴먼모음T" w:hint="eastAsia"/>
          <w:spacing w:val="-4"/>
          <w:w w:val="105"/>
          <w:sz w:val="19"/>
        </w:rPr>
        <w:t>제3조제3항)</w:t>
      </w:r>
      <w:r>
        <w:rPr>
          <w:rFonts w:ascii="휴먼모음T" w:eastAsia="휴먼모음T" w:hint="eastAsia"/>
          <w:spacing w:val="-20"/>
          <w:w w:val="105"/>
          <w:sz w:val="19"/>
        </w:rPr>
        <w:t> </w:t>
      </w:r>
      <w:r>
        <w:rPr>
          <w:rFonts w:ascii="휴먼모음T" w:eastAsia="휴먼모음T" w:hint="eastAsia"/>
          <w:w w:val="105"/>
          <w:sz w:val="19"/>
        </w:rPr>
        <w:t>:</w:t>
      </w:r>
      <w:r>
        <w:rPr>
          <w:rFonts w:ascii="휴먼모음T" w:eastAsia="휴먼모음T" w:hint="eastAsia"/>
          <w:spacing w:val="-21"/>
          <w:w w:val="105"/>
          <w:sz w:val="19"/>
        </w:rPr>
        <w:t> </w:t>
      </w:r>
      <w:r>
        <w:rPr>
          <w:rFonts w:ascii="휴먼모음T" w:eastAsia="휴먼모음T" w:hint="eastAsia"/>
          <w:spacing w:val="-4"/>
          <w:w w:val="105"/>
          <w:sz w:val="19"/>
        </w:rPr>
        <w:t>다음의</w:t>
      </w:r>
      <w:r>
        <w:rPr>
          <w:rFonts w:ascii="휴먼모음T" w:eastAsia="휴먼모음T" w:hint="eastAsia"/>
          <w:spacing w:val="-23"/>
          <w:w w:val="105"/>
          <w:sz w:val="19"/>
        </w:rPr>
        <w:t> </w:t>
      </w:r>
      <w:r>
        <w:rPr>
          <w:rFonts w:ascii="휴먼모음T" w:eastAsia="휴먼모음T" w:hint="eastAsia"/>
          <w:spacing w:val="-3"/>
          <w:w w:val="105"/>
          <w:sz w:val="19"/>
        </w:rPr>
        <w:t>어느</w:t>
      </w:r>
      <w:r>
        <w:rPr>
          <w:rFonts w:ascii="휴먼모음T" w:eastAsia="휴먼모음T" w:hint="eastAsia"/>
          <w:spacing w:val="-23"/>
          <w:w w:val="105"/>
          <w:sz w:val="19"/>
        </w:rPr>
        <w:t> </w:t>
      </w:r>
      <w:r>
        <w:rPr>
          <w:rFonts w:ascii="휴먼모음T" w:eastAsia="휴먼모음T" w:hint="eastAsia"/>
          <w:spacing w:val="-4"/>
          <w:w w:val="105"/>
          <w:sz w:val="19"/>
        </w:rPr>
        <w:t>하나에</w:t>
      </w:r>
      <w:r>
        <w:rPr>
          <w:rFonts w:ascii="휴먼모음T" w:eastAsia="휴먼모음T" w:hint="eastAsia"/>
          <w:spacing w:val="-22"/>
          <w:w w:val="105"/>
          <w:sz w:val="19"/>
        </w:rPr>
        <w:t> </w:t>
      </w:r>
      <w:r>
        <w:rPr>
          <w:rFonts w:ascii="휴먼모음T" w:eastAsia="휴먼모음T" w:hint="eastAsia"/>
          <w:spacing w:val="-4"/>
          <w:w w:val="105"/>
          <w:sz w:val="19"/>
        </w:rPr>
        <w:t>해당하는</w:t>
      </w:r>
      <w:r>
        <w:rPr>
          <w:rFonts w:ascii="휴먼모음T" w:eastAsia="휴먼모음T" w:hint="eastAsia"/>
          <w:spacing w:val="-23"/>
          <w:w w:val="105"/>
          <w:sz w:val="19"/>
        </w:rPr>
        <w:t> </w:t>
      </w:r>
      <w:r>
        <w:rPr>
          <w:rFonts w:ascii="휴먼모음T" w:eastAsia="휴먼모음T" w:hint="eastAsia"/>
          <w:spacing w:val="-5"/>
          <w:w w:val="105"/>
          <w:sz w:val="19"/>
        </w:rPr>
        <w:t>연금</w:t>
      </w:r>
    </w:p>
    <w:p>
      <w:pPr>
        <w:pStyle w:val="ListParagraph"/>
        <w:numPr>
          <w:ilvl w:val="0"/>
          <w:numId w:val="195"/>
        </w:numPr>
        <w:tabs>
          <w:tab w:pos="1123" w:val="left" w:leader="none"/>
        </w:tabs>
        <w:spacing w:line="206" w:lineRule="auto" w:before="0" w:after="0"/>
        <w:ind w:left="1123" w:right="1365" w:hanging="135"/>
        <w:jc w:val="both"/>
        <w:rPr>
          <w:rFonts w:ascii="휴먼모음T" w:hAnsi="휴먼모음T" w:eastAsia="휴먼모음T" w:hint="eastAsia"/>
          <w:sz w:val="19"/>
        </w:rPr>
      </w:pPr>
      <w:r>
        <w:rPr>
          <w:spacing w:val="-10"/>
          <w:w w:val="105"/>
          <w:sz w:val="19"/>
        </w:rPr>
        <w:t>｢</w:t>
      </w:r>
      <w:r>
        <w:rPr>
          <w:rFonts w:ascii="휴먼모음T" w:hAnsi="휴먼모음T" w:eastAsia="휴먼모음T" w:hint="eastAsia"/>
          <w:spacing w:val="-10"/>
          <w:w w:val="105"/>
          <w:sz w:val="19"/>
        </w:rPr>
        <w:t>공무원연금법</w:t>
      </w:r>
      <w:r>
        <w:rPr>
          <w:spacing w:val="-10"/>
          <w:w w:val="105"/>
          <w:sz w:val="19"/>
        </w:rPr>
        <w:t>｣</w:t>
      </w:r>
      <w:r>
        <w:rPr>
          <w:spacing w:val="7"/>
          <w:w w:val="105"/>
          <w:sz w:val="19"/>
        </w:rPr>
        <w:t> </w:t>
      </w:r>
      <w:r>
        <w:rPr>
          <w:rFonts w:ascii="휴먼모음T" w:hAnsi="휴먼모음T" w:eastAsia="휴먼모음T" w:hint="eastAsia"/>
          <w:spacing w:val="-9"/>
          <w:w w:val="105"/>
          <w:sz w:val="19"/>
        </w:rPr>
        <w:t>제28조,</w:t>
      </w:r>
      <w:r>
        <w:rPr>
          <w:rFonts w:ascii="휴먼모음T" w:hAnsi="휴먼모음T" w:eastAsia="휴먼모음T" w:hint="eastAsia"/>
          <w:spacing w:val="-41"/>
          <w:w w:val="105"/>
          <w:sz w:val="19"/>
        </w:rPr>
        <w:t> </w:t>
      </w:r>
      <w:r>
        <w:rPr>
          <w:spacing w:val="-8"/>
          <w:w w:val="105"/>
          <w:sz w:val="19"/>
        </w:rPr>
        <w:t>｢</w:t>
      </w:r>
      <w:r>
        <w:rPr>
          <w:rFonts w:ascii="휴먼모음T" w:hAnsi="휴먼모음T" w:eastAsia="휴먼모음T" w:hint="eastAsia"/>
          <w:spacing w:val="-8"/>
          <w:w w:val="105"/>
          <w:sz w:val="19"/>
        </w:rPr>
        <w:t>공무원</w:t>
      </w:r>
      <w:r>
        <w:rPr>
          <w:rFonts w:ascii="휴먼모음T" w:hAnsi="휴먼모음T" w:eastAsia="휴먼모음T" w:hint="eastAsia"/>
          <w:spacing w:val="-46"/>
          <w:w w:val="105"/>
          <w:sz w:val="19"/>
        </w:rPr>
        <w:t> </w:t>
      </w:r>
      <w:r>
        <w:rPr>
          <w:rFonts w:ascii="휴먼모음T" w:hAnsi="휴먼모음T" w:eastAsia="휴먼모음T" w:hint="eastAsia"/>
          <w:spacing w:val="-10"/>
          <w:w w:val="105"/>
          <w:sz w:val="19"/>
        </w:rPr>
        <w:t>재해보상법</w:t>
      </w:r>
      <w:r>
        <w:rPr>
          <w:spacing w:val="-10"/>
          <w:w w:val="105"/>
          <w:sz w:val="19"/>
        </w:rPr>
        <w:t>｣</w:t>
      </w:r>
      <w:r>
        <w:rPr>
          <w:spacing w:val="7"/>
          <w:w w:val="105"/>
          <w:sz w:val="19"/>
        </w:rPr>
        <w:t> </w:t>
      </w:r>
      <w:r>
        <w:rPr>
          <w:rFonts w:ascii="휴먼모음T" w:hAnsi="휴먼모음T" w:eastAsia="휴먼모음T" w:hint="eastAsia"/>
          <w:spacing w:val="-7"/>
          <w:w w:val="105"/>
          <w:sz w:val="19"/>
        </w:rPr>
        <w:t>제8조</w:t>
      </w:r>
      <w:r>
        <w:rPr>
          <w:rFonts w:ascii="휴먼모음T" w:hAnsi="휴먼모음T" w:eastAsia="휴먼모음T" w:hint="eastAsia"/>
          <w:spacing w:val="-46"/>
          <w:w w:val="105"/>
          <w:sz w:val="19"/>
        </w:rPr>
        <w:t> </w:t>
      </w:r>
      <w:r>
        <w:rPr>
          <w:rFonts w:ascii="휴먼모음T" w:hAnsi="휴먼모음T" w:eastAsia="휴먼모음T" w:hint="eastAsia"/>
          <w:spacing w:val="-6"/>
          <w:w w:val="105"/>
          <w:sz w:val="19"/>
        </w:rPr>
        <w:t>또는</w:t>
      </w:r>
      <w:r>
        <w:rPr>
          <w:rFonts w:ascii="휴먼모음T" w:hAnsi="휴먼모음T" w:eastAsia="휴먼모음T" w:hint="eastAsia"/>
          <w:spacing w:val="-45"/>
          <w:w w:val="105"/>
          <w:sz w:val="19"/>
        </w:rPr>
        <w:t> </w:t>
      </w:r>
      <w:r>
        <w:rPr>
          <w:spacing w:val="-10"/>
          <w:w w:val="105"/>
          <w:sz w:val="19"/>
        </w:rPr>
        <w:t>｢</w:t>
      </w:r>
      <w:r>
        <w:rPr>
          <w:rFonts w:ascii="휴먼모음T" w:hAnsi="휴먼모음T" w:eastAsia="휴먼모음T" w:hint="eastAsia"/>
          <w:spacing w:val="-10"/>
          <w:w w:val="105"/>
          <w:sz w:val="19"/>
        </w:rPr>
        <w:t>사립학교교직원</w:t>
      </w:r>
      <w:r>
        <w:rPr>
          <w:rFonts w:ascii="휴먼모음T" w:hAnsi="휴먼모음T" w:eastAsia="휴먼모음T" w:hint="eastAsia"/>
          <w:spacing w:val="-44"/>
          <w:w w:val="105"/>
          <w:sz w:val="19"/>
        </w:rPr>
        <w:t> </w:t>
      </w:r>
      <w:r>
        <w:rPr>
          <w:rFonts w:ascii="휴먼모음T" w:hAnsi="휴먼모음T" w:eastAsia="휴먼모음T" w:hint="eastAsia"/>
          <w:spacing w:val="-9"/>
          <w:w w:val="105"/>
          <w:sz w:val="19"/>
        </w:rPr>
        <w:t>연금법</w:t>
      </w:r>
      <w:r>
        <w:rPr>
          <w:spacing w:val="-9"/>
          <w:w w:val="105"/>
          <w:sz w:val="19"/>
        </w:rPr>
        <w:t>｣</w:t>
      </w:r>
      <w:r>
        <w:rPr>
          <w:spacing w:val="7"/>
          <w:w w:val="105"/>
          <w:sz w:val="19"/>
        </w:rPr>
        <w:t> </w:t>
      </w:r>
      <w:r>
        <w:rPr>
          <w:rFonts w:ascii="휴먼모음T" w:hAnsi="휴먼모음T" w:eastAsia="휴먼모음T" w:hint="eastAsia"/>
          <w:spacing w:val="-10"/>
          <w:w w:val="105"/>
          <w:sz w:val="19"/>
        </w:rPr>
        <w:t>제42조제1항에 </w:t>
      </w:r>
      <w:r>
        <w:rPr>
          <w:rFonts w:ascii="휴먼모음T" w:hAnsi="휴먼모음T" w:eastAsia="휴먼모음T" w:hint="eastAsia"/>
          <w:spacing w:val="-5"/>
          <w:w w:val="105"/>
          <w:sz w:val="19"/>
        </w:rPr>
        <w:t>따른</w:t>
      </w:r>
      <w:r>
        <w:rPr>
          <w:rFonts w:ascii="휴먼모음T" w:hAnsi="휴먼모음T" w:eastAsia="휴먼모음T" w:hint="eastAsia"/>
          <w:spacing w:val="-37"/>
          <w:w w:val="105"/>
          <w:sz w:val="19"/>
        </w:rPr>
        <w:t> </w:t>
      </w:r>
      <w:r>
        <w:rPr>
          <w:rFonts w:ascii="휴먼모음T" w:hAnsi="휴먼모음T" w:eastAsia="휴먼모음T" w:hint="eastAsia"/>
          <w:spacing w:val="-8"/>
          <w:w w:val="105"/>
          <w:sz w:val="19"/>
        </w:rPr>
        <w:t>퇴직연금,</w:t>
      </w:r>
      <w:r>
        <w:rPr>
          <w:rFonts w:ascii="휴먼모음T" w:hAnsi="휴먼모음T" w:eastAsia="휴먼모음T" w:hint="eastAsia"/>
          <w:spacing w:val="-33"/>
          <w:w w:val="105"/>
          <w:sz w:val="19"/>
        </w:rPr>
        <w:t> </w:t>
      </w:r>
      <w:r>
        <w:rPr>
          <w:rFonts w:ascii="휴먼모음T" w:hAnsi="휴먼모음T" w:eastAsia="휴먼모음T" w:hint="eastAsia"/>
          <w:spacing w:val="-8"/>
          <w:w w:val="105"/>
          <w:sz w:val="19"/>
        </w:rPr>
        <w:t>퇴직연금일시금,</w:t>
      </w:r>
      <w:r>
        <w:rPr>
          <w:rFonts w:ascii="휴먼모음T" w:hAnsi="휴먼모음T" w:eastAsia="휴먼모음T" w:hint="eastAsia"/>
          <w:spacing w:val="-33"/>
          <w:w w:val="105"/>
          <w:sz w:val="19"/>
        </w:rPr>
        <w:t> </w:t>
      </w:r>
      <w:r>
        <w:rPr>
          <w:rFonts w:ascii="휴먼모음T" w:hAnsi="휴먼모음T" w:eastAsia="휴먼모음T" w:hint="eastAsia"/>
          <w:spacing w:val="-9"/>
          <w:w w:val="105"/>
          <w:sz w:val="19"/>
        </w:rPr>
        <w:t>퇴직연금공제일시금,</w:t>
      </w:r>
      <w:r>
        <w:rPr>
          <w:rFonts w:ascii="휴먼모음T" w:hAnsi="휴먼모음T" w:eastAsia="휴먼모음T" w:hint="eastAsia"/>
          <w:spacing w:val="-32"/>
          <w:w w:val="105"/>
          <w:sz w:val="19"/>
        </w:rPr>
        <w:t> </w:t>
      </w:r>
      <w:r>
        <w:rPr>
          <w:rFonts w:ascii="휴먼모음T" w:hAnsi="휴먼모음T" w:eastAsia="휴먼모음T" w:hint="eastAsia"/>
          <w:spacing w:val="-8"/>
          <w:w w:val="105"/>
          <w:sz w:val="19"/>
        </w:rPr>
        <w:t>장해연금,</w:t>
      </w:r>
      <w:r>
        <w:rPr>
          <w:rFonts w:ascii="휴먼모음T" w:hAnsi="휴먼모음T" w:eastAsia="휴먼모음T" w:hint="eastAsia"/>
          <w:spacing w:val="-33"/>
          <w:w w:val="105"/>
          <w:sz w:val="19"/>
        </w:rPr>
        <w:t> </w:t>
      </w:r>
      <w:r>
        <w:rPr>
          <w:rFonts w:ascii="휴먼모음T" w:hAnsi="휴먼모음T" w:eastAsia="휴먼모음T" w:hint="eastAsia"/>
          <w:spacing w:val="-7"/>
          <w:w w:val="105"/>
          <w:sz w:val="19"/>
        </w:rPr>
        <w:t>비공무상</w:t>
      </w:r>
      <w:r>
        <w:rPr>
          <w:rFonts w:ascii="휴먼모음T" w:hAnsi="휴먼모음T" w:eastAsia="휴먼모음T" w:hint="eastAsia"/>
          <w:spacing w:val="-35"/>
          <w:w w:val="105"/>
          <w:sz w:val="19"/>
        </w:rPr>
        <w:t> </w:t>
      </w:r>
      <w:r>
        <w:rPr>
          <w:rFonts w:ascii="휴먼모음T" w:hAnsi="휴먼모음T" w:eastAsia="휴먼모음T" w:hint="eastAsia"/>
          <w:spacing w:val="-8"/>
          <w:w w:val="105"/>
          <w:sz w:val="19"/>
        </w:rPr>
        <w:t>장해연금,</w:t>
      </w:r>
      <w:r>
        <w:rPr>
          <w:rFonts w:ascii="휴먼모음T" w:hAnsi="휴먼모음T" w:eastAsia="휴먼모음T" w:hint="eastAsia"/>
          <w:spacing w:val="-33"/>
          <w:w w:val="105"/>
          <w:sz w:val="19"/>
        </w:rPr>
        <w:t> </w:t>
      </w:r>
      <w:r>
        <w:rPr>
          <w:rFonts w:ascii="휴먼모음T" w:hAnsi="휴먼모음T" w:eastAsia="휴먼모음T" w:hint="eastAsia"/>
          <w:spacing w:val="-7"/>
          <w:w w:val="105"/>
          <w:sz w:val="19"/>
        </w:rPr>
        <w:t>비직무상</w:t>
      </w:r>
      <w:r>
        <w:rPr>
          <w:rFonts w:ascii="휴먼모음T" w:hAnsi="휴먼모음T" w:eastAsia="휴먼모음T" w:hint="eastAsia"/>
          <w:spacing w:val="-37"/>
          <w:w w:val="105"/>
          <w:sz w:val="19"/>
        </w:rPr>
        <w:t> </w:t>
      </w:r>
      <w:r>
        <w:rPr>
          <w:rFonts w:ascii="휴먼모음T" w:hAnsi="휴먼모음T" w:eastAsia="휴먼모음T" w:hint="eastAsia"/>
          <w:spacing w:val="-9"/>
          <w:w w:val="105"/>
          <w:sz w:val="19"/>
        </w:rPr>
        <w:t>장해 연금,</w:t>
      </w:r>
      <w:r>
        <w:rPr>
          <w:rFonts w:ascii="휴먼모음T" w:hAnsi="휴먼모음T" w:eastAsia="휴먼모음T" w:hint="eastAsia"/>
          <w:spacing w:val="-38"/>
          <w:w w:val="105"/>
          <w:sz w:val="19"/>
        </w:rPr>
        <w:t> </w:t>
      </w:r>
      <w:r>
        <w:rPr>
          <w:rFonts w:ascii="휴먼모음T" w:hAnsi="휴먼모음T" w:eastAsia="휴먼모음T" w:hint="eastAsia"/>
          <w:spacing w:val="-11"/>
          <w:w w:val="105"/>
          <w:sz w:val="19"/>
        </w:rPr>
        <w:t>장해일시금,</w:t>
      </w:r>
      <w:r>
        <w:rPr>
          <w:rFonts w:ascii="휴먼모음T" w:hAnsi="휴먼모음T" w:eastAsia="휴먼모음T" w:hint="eastAsia"/>
          <w:spacing w:val="-38"/>
          <w:w w:val="105"/>
          <w:sz w:val="19"/>
        </w:rPr>
        <w:t> </w:t>
      </w:r>
      <w:r>
        <w:rPr>
          <w:rFonts w:ascii="휴먼모음T" w:hAnsi="휴먼모음T" w:eastAsia="휴먼모음T" w:hint="eastAsia"/>
          <w:spacing w:val="-10"/>
          <w:w w:val="105"/>
          <w:sz w:val="19"/>
        </w:rPr>
        <w:t>비공무상</w:t>
      </w:r>
      <w:r>
        <w:rPr>
          <w:rFonts w:ascii="휴먼모음T" w:hAnsi="휴먼모음T" w:eastAsia="휴먼모음T" w:hint="eastAsia"/>
          <w:spacing w:val="-44"/>
          <w:w w:val="105"/>
          <w:sz w:val="19"/>
        </w:rPr>
        <w:t> </w:t>
      </w:r>
      <w:r>
        <w:rPr>
          <w:rFonts w:ascii="휴먼모음T" w:hAnsi="휴먼모음T" w:eastAsia="휴먼모음T" w:hint="eastAsia"/>
          <w:spacing w:val="-11"/>
          <w:w w:val="105"/>
          <w:sz w:val="19"/>
        </w:rPr>
        <w:t>장해일시금,</w:t>
      </w:r>
      <w:r>
        <w:rPr>
          <w:rFonts w:ascii="휴먼모음T" w:hAnsi="휴먼모음T" w:eastAsia="휴먼모음T" w:hint="eastAsia"/>
          <w:spacing w:val="-37"/>
          <w:w w:val="105"/>
          <w:sz w:val="19"/>
        </w:rPr>
        <w:t> </w:t>
      </w:r>
      <w:r>
        <w:rPr>
          <w:rFonts w:ascii="휴먼모음T" w:hAnsi="휴먼모음T" w:eastAsia="휴먼모음T" w:hint="eastAsia"/>
          <w:spacing w:val="-10"/>
          <w:w w:val="105"/>
          <w:sz w:val="19"/>
        </w:rPr>
        <w:t>비직무상</w:t>
      </w:r>
      <w:r>
        <w:rPr>
          <w:rFonts w:ascii="휴먼모음T" w:hAnsi="휴먼모음T" w:eastAsia="휴먼모음T" w:hint="eastAsia"/>
          <w:spacing w:val="-45"/>
          <w:w w:val="105"/>
          <w:sz w:val="19"/>
        </w:rPr>
        <w:t> </w:t>
      </w:r>
      <w:r>
        <w:rPr>
          <w:rFonts w:ascii="휴먼모음T" w:hAnsi="휴먼모음T" w:eastAsia="휴먼모음T" w:hint="eastAsia"/>
          <w:spacing w:val="-11"/>
          <w:w w:val="105"/>
          <w:sz w:val="19"/>
        </w:rPr>
        <w:t>장해일시금,</w:t>
      </w:r>
      <w:r>
        <w:rPr>
          <w:rFonts w:ascii="휴먼모음T" w:hAnsi="휴먼모음T" w:eastAsia="휴먼모음T" w:hint="eastAsia"/>
          <w:spacing w:val="-38"/>
          <w:w w:val="105"/>
          <w:sz w:val="19"/>
        </w:rPr>
        <w:t> </w:t>
      </w:r>
      <w:r>
        <w:rPr>
          <w:rFonts w:ascii="휴먼모음T" w:hAnsi="휴먼모음T" w:eastAsia="휴먼모음T" w:hint="eastAsia"/>
          <w:spacing w:val="-11"/>
          <w:w w:val="105"/>
          <w:sz w:val="19"/>
        </w:rPr>
        <w:t>퇴직유족연금,</w:t>
      </w:r>
      <w:r>
        <w:rPr>
          <w:rFonts w:ascii="휴먼모음T" w:hAnsi="휴먼모음T" w:eastAsia="휴먼모음T" w:hint="eastAsia"/>
          <w:spacing w:val="-37"/>
          <w:w w:val="105"/>
          <w:sz w:val="19"/>
        </w:rPr>
        <w:t> </w:t>
      </w:r>
      <w:r>
        <w:rPr>
          <w:rFonts w:ascii="휴먼모음T" w:hAnsi="휴먼모음T" w:eastAsia="휴먼모음T" w:hint="eastAsia"/>
          <w:spacing w:val="-11"/>
          <w:w w:val="105"/>
          <w:sz w:val="19"/>
        </w:rPr>
        <w:t>장해유족연금,</w:t>
      </w:r>
      <w:r>
        <w:rPr>
          <w:rFonts w:ascii="휴먼모음T" w:hAnsi="휴먼모음T" w:eastAsia="휴먼모음T" w:hint="eastAsia"/>
          <w:spacing w:val="-38"/>
          <w:w w:val="105"/>
          <w:sz w:val="19"/>
        </w:rPr>
        <w:t> </w:t>
      </w:r>
      <w:r>
        <w:rPr>
          <w:rFonts w:ascii="휴먼모음T" w:hAnsi="휴먼모음T" w:eastAsia="휴먼모음T" w:hint="eastAsia"/>
          <w:spacing w:val="-13"/>
          <w:w w:val="105"/>
          <w:sz w:val="19"/>
        </w:rPr>
        <w:t>순직유족 </w:t>
      </w:r>
      <w:r>
        <w:rPr>
          <w:rFonts w:ascii="휴먼모음T" w:hAnsi="휴먼모음T" w:eastAsia="휴먼모음T" w:hint="eastAsia"/>
          <w:spacing w:val="-4"/>
          <w:w w:val="105"/>
          <w:sz w:val="19"/>
        </w:rPr>
        <w:t>연금,</w:t>
      </w:r>
      <w:r>
        <w:rPr>
          <w:rFonts w:ascii="휴먼모음T" w:hAnsi="휴먼모음T" w:eastAsia="휴먼모음T" w:hint="eastAsia"/>
          <w:spacing w:val="-28"/>
          <w:w w:val="105"/>
          <w:sz w:val="19"/>
        </w:rPr>
        <w:t> </w:t>
      </w:r>
      <w:r>
        <w:rPr>
          <w:rFonts w:ascii="휴먼모음T" w:hAnsi="휴먼모음T" w:eastAsia="휴먼모음T" w:hint="eastAsia"/>
          <w:spacing w:val="-6"/>
          <w:w w:val="105"/>
          <w:sz w:val="19"/>
        </w:rPr>
        <w:t>직무상유족연금,</w:t>
      </w:r>
      <w:r>
        <w:rPr>
          <w:rFonts w:ascii="휴먼모음T" w:hAnsi="휴먼모음T" w:eastAsia="휴먼모음T" w:hint="eastAsia"/>
          <w:spacing w:val="-27"/>
          <w:w w:val="105"/>
          <w:sz w:val="19"/>
        </w:rPr>
        <w:t> </w:t>
      </w:r>
      <w:r>
        <w:rPr>
          <w:rFonts w:ascii="휴먼모음T" w:hAnsi="휴먼모음T" w:eastAsia="휴먼모음T" w:hint="eastAsia"/>
          <w:spacing w:val="-6"/>
          <w:w w:val="105"/>
          <w:sz w:val="19"/>
        </w:rPr>
        <w:t>위험직무순직유족연금,</w:t>
      </w:r>
      <w:r>
        <w:rPr>
          <w:rFonts w:ascii="휴먼모음T" w:hAnsi="휴먼모음T" w:eastAsia="휴먼모음T" w:hint="eastAsia"/>
          <w:spacing w:val="-28"/>
          <w:w w:val="105"/>
          <w:sz w:val="19"/>
        </w:rPr>
        <w:t> </w:t>
      </w:r>
      <w:r>
        <w:rPr>
          <w:rFonts w:ascii="휴먼모음T" w:hAnsi="휴먼모음T" w:eastAsia="휴먼모음T" w:hint="eastAsia"/>
          <w:spacing w:val="-6"/>
          <w:w w:val="105"/>
          <w:sz w:val="19"/>
        </w:rPr>
        <w:t>퇴직유족연금일시금</w:t>
      </w:r>
      <w:r>
        <w:rPr>
          <w:rFonts w:ascii="휴먼모음T" w:hAnsi="휴먼모음T" w:eastAsia="휴먼모음T" w:hint="eastAsia"/>
          <w:spacing w:val="-31"/>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31"/>
          <w:w w:val="105"/>
          <w:sz w:val="19"/>
        </w:rPr>
        <w:t> </w:t>
      </w:r>
      <w:r>
        <w:rPr>
          <w:rFonts w:ascii="휴먼모음T" w:hAnsi="휴먼모음T" w:eastAsia="휴먼모음T" w:hint="eastAsia"/>
          <w:spacing w:val="-6"/>
          <w:w w:val="105"/>
          <w:sz w:val="19"/>
        </w:rPr>
        <w:t>퇴직유족일시금[순직유족 </w:t>
      </w:r>
      <w:r>
        <w:rPr>
          <w:rFonts w:ascii="휴먼모음T" w:hAnsi="휴먼모음T" w:eastAsia="휴먼모음T" w:hint="eastAsia"/>
          <w:spacing w:val="-7"/>
          <w:w w:val="105"/>
          <w:sz w:val="19"/>
        </w:rPr>
        <w:t>연금의</w:t>
      </w:r>
      <w:r>
        <w:rPr>
          <w:rFonts w:ascii="휴먼모음T" w:hAnsi="휴먼모음T" w:eastAsia="휴먼모음T" w:hint="eastAsia"/>
          <w:spacing w:val="-38"/>
          <w:w w:val="105"/>
          <w:sz w:val="19"/>
        </w:rPr>
        <w:t> </w:t>
      </w:r>
      <w:r>
        <w:rPr>
          <w:rFonts w:ascii="휴먼모음T" w:hAnsi="휴먼모음T" w:eastAsia="휴먼모음T" w:hint="eastAsia"/>
          <w:spacing w:val="-8"/>
          <w:w w:val="105"/>
          <w:sz w:val="19"/>
        </w:rPr>
        <w:t>수급권자가</w:t>
      </w:r>
      <w:r>
        <w:rPr>
          <w:rFonts w:ascii="휴먼모음T" w:hAnsi="휴먼모음T" w:eastAsia="휴먼모음T" w:hint="eastAsia"/>
          <w:spacing w:val="-38"/>
          <w:w w:val="105"/>
          <w:sz w:val="19"/>
        </w:rPr>
        <w:t> </w:t>
      </w:r>
      <w:r>
        <w:rPr>
          <w:rFonts w:ascii="휴먼모음T" w:hAnsi="휴먼모음T" w:eastAsia="휴먼모음T" w:hint="eastAsia"/>
          <w:spacing w:val="-9"/>
          <w:w w:val="105"/>
          <w:sz w:val="19"/>
        </w:rPr>
        <w:t>순직유족연금을</w:t>
      </w:r>
      <w:r>
        <w:rPr>
          <w:rFonts w:ascii="휴먼모음T" w:hAnsi="휴먼모음T" w:eastAsia="휴먼모음T" w:hint="eastAsia"/>
          <w:spacing w:val="-36"/>
          <w:w w:val="105"/>
          <w:sz w:val="19"/>
        </w:rPr>
        <w:t> </w:t>
      </w:r>
      <w:r>
        <w:rPr>
          <w:rFonts w:ascii="휴먼모음T" w:hAnsi="휴먼모음T" w:eastAsia="휴먼모음T" w:hint="eastAsia"/>
          <w:spacing w:val="-8"/>
          <w:w w:val="105"/>
          <w:sz w:val="19"/>
        </w:rPr>
        <w:t>갈음하여</w:t>
      </w:r>
      <w:r>
        <w:rPr>
          <w:rFonts w:ascii="휴먼모음T" w:hAnsi="휴먼모음T" w:eastAsia="휴먼모음T" w:hint="eastAsia"/>
          <w:spacing w:val="-38"/>
          <w:w w:val="105"/>
          <w:sz w:val="19"/>
        </w:rPr>
        <w:t> </w:t>
      </w:r>
      <w:r>
        <w:rPr>
          <w:rFonts w:ascii="휴먼모음T" w:hAnsi="휴먼모음T" w:eastAsia="휴먼모음T" w:hint="eastAsia"/>
          <w:spacing w:val="-7"/>
          <w:w w:val="105"/>
          <w:sz w:val="19"/>
        </w:rPr>
        <w:t>선택한</w:t>
      </w:r>
      <w:r>
        <w:rPr>
          <w:rFonts w:ascii="휴먼모음T" w:hAnsi="휴먼모음T" w:eastAsia="휴먼모음T" w:hint="eastAsia"/>
          <w:spacing w:val="-37"/>
          <w:w w:val="105"/>
          <w:sz w:val="19"/>
        </w:rPr>
        <w:t> </w:t>
      </w:r>
      <w:r>
        <w:rPr>
          <w:rFonts w:ascii="휴먼모음T" w:hAnsi="휴먼모음T" w:eastAsia="휴먼모음T" w:hint="eastAsia"/>
          <w:spacing w:val="-9"/>
          <w:w w:val="105"/>
          <w:sz w:val="19"/>
        </w:rPr>
        <w:t>경우(직무상유족연금의</w:t>
      </w:r>
      <w:r>
        <w:rPr>
          <w:rFonts w:ascii="휴먼모음T" w:hAnsi="휴먼모음T" w:eastAsia="휴먼모음T" w:hint="eastAsia"/>
          <w:spacing w:val="-38"/>
          <w:w w:val="105"/>
          <w:sz w:val="19"/>
        </w:rPr>
        <w:t> </w:t>
      </w:r>
      <w:r>
        <w:rPr>
          <w:rFonts w:ascii="휴먼모음T" w:hAnsi="휴먼모음T" w:eastAsia="휴먼모음T" w:hint="eastAsia"/>
          <w:spacing w:val="-8"/>
          <w:w w:val="105"/>
          <w:sz w:val="19"/>
        </w:rPr>
        <w:t>수급권자가</w:t>
      </w:r>
      <w:r>
        <w:rPr>
          <w:rFonts w:ascii="휴먼모음T" w:hAnsi="휴먼모음T" w:eastAsia="휴먼모음T" w:hint="eastAsia"/>
          <w:spacing w:val="-37"/>
          <w:w w:val="105"/>
          <w:sz w:val="19"/>
        </w:rPr>
        <w:t> </w:t>
      </w:r>
      <w:r>
        <w:rPr>
          <w:rFonts w:ascii="휴먼모음T" w:hAnsi="휴먼모음T" w:eastAsia="휴먼모음T" w:hint="eastAsia"/>
          <w:spacing w:val="-10"/>
          <w:w w:val="105"/>
          <w:sz w:val="19"/>
        </w:rPr>
        <w:t>직무상유족 </w:t>
      </w:r>
      <w:r>
        <w:rPr>
          <w:rFonts w:ascii="휴먼모음T" w:hAnsi="휴먼모음T" w:eastAsia="휴먼모음T" w:hint="eastAsia"/>
          <w:spacing w:val="-8"/>
          <w:w w:val="105"/>
          <w:sz w:val="19"/>
        </w:rPr>
        <w:t>연금을</w:t>
      </w:r>
      <w:r>
        <w:rPr>
          <w:rFonts w:ascii="휴먼모음T" w:hAnsi="휴먼모음T" w:eastAsia="휴먼모음T" w:hint="eastAsia"/>
          <w:spacing w:val="-42"/>
          <w:w w:val="105"/>
          <w:sz w:val="19"/>
        </w:rPr>
        <w:t> </w:t>
      </w:r>
      <w:r>
        <w:rPr>
          <w:rFonts w:ascii="휴먼모음T" w:hAnsi="휴먼모음T" w:eastAsia="휴먼모음T" w:hint="eastAsia"/>
          <w:spacing w:val="-9"/>
          <w:w w:val="105"/>
          <w:sz w:val="19"/>
        </w:rPr>
        <w:t>갈음하여</w:t>
      </w:r>
      <w:r>
        <w:rPr>
          <w:rFonts w:ascii="휴먼모음T" w:hAnsi="휴먼모음T" w:eastAsia="휴먼모음T" w:hint="eastAsia"/>
          <w:spacing w:val="-41"/>
          <w:w w:val="105"/>
          <w:sz w:val="19"/>
        </w:rPr>
        <w:t> </w:t>
      </w:r>
      <w:r>
        <w:rPr>
          <w:rFonts w:ascii="휴먼모음T" w:hAnsi="휴먼모음T" w:eastAsia="휴먼모음T" w:hint="eastAsia"/>
          <w:spacing w:val="-8"/>
          <w:w w:val="105"/>
          <w:sz w:val="19"/>
        </w:rPr>
        <w:t>선택한</w:t>
      </w:r>
      <w:r>
        <w:rPr>
          <w:rFonts w:ascii="휴먼모음T" w:hAnsi="휴먼모음T" w:eastAsia="휴먼모음T" w:hint="eastAsia"/>
          <w:spacing w:val="-42"/>
          <w:w w:val="105"/>
          <w:sz w:val="19"/>
        </w:rPr>
        <w:t> </w:t>
      </w:r>
      <w:r>
        <w:rPr>
          <w:rFonts w:ascii="휴먼모음T" w:hAnsi="휴먼모음T" w:eastAsia="휴먼모음T" w:hint="eastAsia"/>
          <w:spacing w:val="-6"/>
          <w:w w:val="105"/>
          <w:sz w:val="19"/>
        </w:rPr>
        <w:t>경우</w:t>
      </w:r>
      <w:r>
        <w:rPr>
          <w:rFonts w:ascii="휴먼모음T" w:hAnsi="휴먼모음T" w:eastAsia="휴먼모음T" w:hint="eastAsia"/>
          <w:spacing w:val="-41"/>
          <w:w w:val="105"/>
          <w:sz w:val="19"/>
        </w:rPr>
        <w:t> </w:t>
      </w:r>
      <w:r>
        <w:rPr>
          <w:rFonts w:ascii="휴먼모음T" w:hAnsi="휴먼모음T" w:eastAsia="휴먼모음T" w:hint="eastAsia"/>
          <w:spacing w:val="-8"/>
          <w:w w:val="105"/>
          <w:sz w:val="19"/>
        </w:rPr>
        <w:t>포함)</w:t>
      </w:r>
      <w:r>
        <w:rPr>
          <w:rFonts w:ascii="휴먼모음T" w:hAnsi="휴먼모음T" w:eastAsia="휴먼모음T" w:hint="eastAsia"/>
          <w:spacing w:val="-38"/>
          <w:w w:val="105"/>
          <w:sz w:val="19"/>
        </w:rPr>
        <w:t> </w:t>
      </w:r>
      <w:r>
        <w:rPr>
          <w:rFonts w:ascii="휴먼모음T" w:hAnsi="휴먼모음T" w:eastAsia="휴먼모음T" w:hint="eastAsia"/>
          <w:w w:val="105"/>
          <w:sz w:val="19"/>
        </w:rPr>
        <w:t>및</w:t>
      </w:r>
      <w:r>
        <w:rPr>
          <w:rFonts w:ascii="휴먼모음T" w:hAnsi="휴먼모음T" w:eastAsia="휴먼모음T" w:hint="eastAsia"/>
          <w:spacing w:val="-41"/>
          <w:w w:val="105"/>
          <w:sz w:val="19"/>
        </w:rPr>
        <w:t> </w:t>
      </w:r>
      <w:r>
        <w:rPr>
          <w:rFonts w:ascii="휴먼모음T" w:hAnsi="휴먼모음T" w:eastAsia="휴먼모음T" w:hint="eastAsia"/>
          <w:spacing w:val="-11"/>
          <w:w w:val="105"/>
          <w:sz w:val="19"/>
        </w:rPr>
        <w:t>위험직무순직유족연금의</w:t>
      </w:r>
      <w:r>
        <w:rPr>
          <w:rFonts w:ascii="휴먼모음T" w:hAnsi="휴먼모음T" w:eastAsia="휴먼모음T" w:hint="eastAsia"/>
          <w:spacing w:val="-41"/>
          <w:w w:val="105"/>
          <w:sz w:val="19"/>
        </w:rPr>
        <w:t> </w:t>
      </w:r>
      <w:r>
        <w:rPr>
          <w:rFonts w:ascii="휴먼모음T" w:hAnsi="휴먼모음T" w:eastAsia="휴먼모음T" w:hint="eastAsia"/>
          <w:spacing w:val="-9"/>
          <w:w w:val="105"/>
          <w:sz w:val="19"/>
        </w:rPr>
        <w:t>수급권자가</w:t>
      </w:r>
      <w:r>
        <w:rPr>
          <w:rFonts w:ascii="휴먼모음T" w:hAnsi="휴먼모음T" w:eastAsia="휴먼모음T" w:hint="eastAsia"/>
          <w:spacing w:val="-41"/>
          <w:w w:val="105"/>
          <w:sz w:val="19"/>
        </w:rPr>
        <w:t> </w:t>
      </w:r>
      <w:r>
        <w:rPr>
          <w:rFonts w:ascii="휴먼모음T" w:hAnsi="휴먼모음T" w:eastAsia="휴먼모음T" w:hint="eastAsia"/>
          <w:spacing w:val="-10"/>
          <w:w w:val="105"/>
          <w:sz w:val="19"/>
        </w:rPr>
        <w:t>위험직무순직유족연금을 </w:t>
      </w:r>
      <w:r>
        <w:rPr>
          <w:rFonts w:ascii="휴먼모음T" w:hAnsi="휴먼모음T" w:eastAsia="휴먼모음T" w:hint="eastAsia"/>
          <w:spacing w:val="-4"/>
          <w:w w:val="105"/>
          <w:sz w:val="19"/>
        </w:rPr>
        <w:t>갈음하여 선택한 경우로</w:t>
      </w:r>
      <w:r>
        <w:rPr>
          <w:rFonts w:ascii="휴먼모음T" w:hAnsi="휴먼모음T" w:eastAsia="휴먼모음T" w:hint="eastAsia"/>
          <w:spacing w:val="-62"/>
          <w:w w:val="105"/>
          <w:sz w:val="19"/>
        </w:rPr>
        <w:t> </w:t>
      </w:r>
      <w:r>
        <w:rPr>
          <w:rFonts w:ascii="휴먼모음T" w:hAnsi="휴먼모음T" w:eastAsia="휴먼모음T" w:hint="eastAsia"/>
          <w:spacing w:val="-5"/>
          <w:w w:val="105"/>
          <w:sz w:val="19"/>
        </w:rPr>
        <w:t>한정]</w:t>
      </w:r>
    </w:p>
    <w:p>
      <w:pPr>
        <w:pStyle w:val="ListParagraph"/>
        <w:numPr>
          <w:ilvl w:val="0"/>
          <w:numId w:val="195"/>
        </w:numPr>
        <w:tabs>
          <w:tab w:pos="1127" w:val="left" w:leader="none"/>
        </w:tabs>
        <w:spacing w:line="194" w:lineRule="auto" w:before="75" w:after="0"/>
        <w:ind w:left="1126" w:right="1362" w:hanging="137"/>
        <w:jc w:val="both"/>
        <w:rPr>
          <w:rFonts w:ascii="휴먼모음T" w:hAnsi="휴먼모음T" w:eastAsia="휴먼모음T" w:hint="eastAsia"/>
          <w:sz w:val="19"/>
        </w:rPr>
      </w:pPr>
      <w:r>
        <w:rPr>
          <w:spacing w:val="-4"/>
          <w:w w:val="105"/>
          <w:sz w:val="19"/>
        </w:rPr>
        <w:t>｢</w:t>
      </w:r>
      <w:r>
        <w:rPr>
          <w:rFonts w:ascii="휴먼모음T" w:hAnsi="휴먼모음T" w:eastAsia="휴먼모음T" w:hint="eastAsia"/>
          <w:spacing w:val="-4"/>
          <w:w w:val="105"/>
          <w:sz w:val="19"/>
        </w:rPr>
        <w:t>군인연금법</w:t>
      </w:r>
      <w:r>
        <w:rPr>
          <w:spacing w:val="-4"/>
          <w:w w:val="105"/>
          <w:sz w:val="19"/>
        </w:rPr>
        <w:t>｣</w:t>
      </w:r>
      <w:r>
        <w:rPr>
          <w:spacing w:val="19"/>
          <w:w w:val="105"/>
          <w:sz w:val="19"/>
        </w:rPr>
        <w:t> </w:t>
      </w:r>
      <w:r>
        <w:rPr>
          <w:rFonts w:ascii="휴먼모음T" w:hAnsi="휴먼모음T" w:eastAsia="휴먼모음T" w:hint="eastAsia"/>
          <w:spacing w:val="-4"/>
          <w:w w:val="105"/>
          <w:sz w:val="19"/>
        </w:rPr>
        <w:t>제7조에</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따른</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퇴역연금,</w:t>
      </w:r>
      <w:r>
        <w:rPr>
          <w:rFonts w:ascii="휴먼모음T" w:hAnsi="휴먼모음T" w:eastAsia="휴먼모음T" w:hint="eastAsia"/>
          <w:spacing w:val="-30"/>
          <w:w w:val="105"/>
          <w:sz w:val="19"/>
        </w:rPr>
        <w:t> </w:t>
      </w:r>
      <w:r>
        <w:rPr>
          <w:rFonts w:ascii="휴먼모음T" w:hAnsi="휴먼모음T" w:eastAsia="휴먼모음T" w:hint="eastAsia"/>
          <w:spacing w:val="-5"/>
          <w:w w:val="105"/>
          <w:sz w:val="19"/>
        </w:rPr>
        <w:t>퇴역연금일시금,</w:t>
      </w:r>
      <w:r>
        <w:rPr>
          <w:rFonts w:ascii="휴먼모음T" w:hAnsi="휴먼모음T" w:eastAsia="휴먼모음T" w:hint="eastAsia"/>
          <w:spacing w:val="-30"/>
          <w:w w:val="105"/>
          <w:sz w:val="19"/>
        </w:rPr>
        <w:t> </w:t>
      </w:r>
      <w:r>
        <w:rPr>
          <w:rFonts w:ascii="휴먼모음T" w:hAnsi="휴먼모음T" w:eastAsia="휴먼모음T" w:hint="eastAsia"/>
          <w:spacing w:val="-5"/>
          <w:w w:val="105"/>
          <w:sz w:val="19"/>
        </w:rPr>
        <w:t>퇴역연금공제일시금,</w:t>
      </w:r>
      <w:r>
        <w:rPr>
          <w:rFonts w:ascii="휴먼모음T" w:hAnsi="휴먼모음T" w:eastAsia="휴먼모음T" w:hint="eastAsia"/>
          <w:spacing w:val="-30"/>
          <w:w w:val="105"/>
          <w:sz w:val="19"/>
        </w:rPr>
        <w:t> </w:t>
      </w:r>
      <w:r>
        <w:rPr>
          <w:rFonts w:ascii="휴먼모음T" w:hAnsi="휴먼모음T" w:eastAsia="휴먼모음T" w:hint="eastAsia"/>
          <w:spacing w:val="-5"/>
          <w:w w:val="105"/>
          <w:sz w:val="19"/>
        </w:rPr>
        <w:t>퇴역유족연금,</w:t>
      </w:r>
      <w:r>
        <w:rPr>
          <w:rFonts w:ascii="휴먼모음T" w:hAnsi="휴먼모음T" w:eastAsia="휴먼모음T" w:hint="eastAsia"/>
          <w:spacing w:val="-30"/>
          <w:w w:val="105"/>
          <w:sz w:val="19"/>
        </w:rPr>
        <w:t> </w:t>
      </w:r>
      <w:r>
        <w:rPr>
          <w:rFonts w:ascii="휴먼모음T" w:hAnsi="휴먼모음T" w:eastAsia="휴먼모음T" w:hint="eastAsia"/>
          <w:spacing w:val="-3"/>
          <w:w w:val="105"/>
          <w:sz w:val="19"/>
        </w:rPr>
        <w:t>퇴역 </w:t>
      </w:r>
      <w:r>
        <w:rPr>
          <w:rFonts w:ascii="휴먼모음T" w:hAnsi="휴먼모음T" w:eastAsia="휴먼모음T" w:hint="eastAsia"/>
          <w:spacing w:val="-5"/>
          <w:w w:val="105"/>
          <w:sz w:val="19"/>
        </w:rPr>
        <w:t>유족연금일시금 </w:t>
      </w:r>
      <w:r>
        <w:rPr>
          <w:rFonts w:ascii="휴먼모음T" w:hAnsi="휴먼모음T" w:eastAsia="휴먼모음T" w:hint="eastAsia"/>
          <w:spacing w:val="-3"/>
          <w:w w:val="105"/>
          <w:sz w:val="19"/>
        </w:rPr>
        <w:t>또는 </w:t>
      </w:r>
      <w:r>
        <w:rPr>
          <w:spacing w:val="-3"/>
          <w:w w:val="105"/>
          <w:sz w:val="19"/>
        </w:rPr>
        <w:t>｢</w:t>
      </w:r>
      <w:r>
        <w:rPr>
          <w:rFonts w:ascii="휴먼모음T" w:hAnsi="휴먼모음T" w:eastAsia="휴먼모음T" w:hint="eastAsia"/>
          <w:spacing w:val="-3"/>
          <w:w w:val="105"/>
          <w:sz w:val="19"/>
        </w:rPr>
        <w:t>군인 </w:t>
      </w:r>
      <w:r>
        <w:rPr>
          <w:rFonts w:ascii="휴먼모음T" w:hAnsi="휴먼모음T" w:eastAsia="휴먼모음T" w:hint="eastAsia"/>
          <w:spacing w:val="-5"/>
          <w:w w:val="105"/>
          <w:sz w:val="19"/>
        </w:rPr>
        <w:t>재해보상법</w:t>
      </w:r>
      <w:r>
        <w:rPr>
          <w:spacing w:val="-5"/>
          <w:w w:val="105"/>
          <w:sz w:val="19"/>
        </w:rPr>
        <w:t>｣ </w:t>
      </w:r>
      <w:r>
        <w:rPr>
          <w:rFonts w:ascii="휴먼모음T" w:hAnsi="휴먼모음T" w:eastAsia="휴먼모음T" w:hint="eastAsia"/>
          <w:spacing w:val="-4"/>
          <w:w w:val="105"/>
          <w:sz w:val="19"/>
        </w:rPr>
        <w:t>제7조에 </w:t>
      </w:r>
      <w:r>
        <w:rPr>
          <w:rFonts w:ascii="휴먼모음T" w:hAnsi="휴먼모음T" w:eastAsia="휴먼모음T" w:hint="eastAsia"/>
          <w:spacing w:val="-3"/>
          <w:w w:val="105"/>
          <w:sz w:val="19"/>
        </w:rPr>
        <w:t>따른 </w:t>
      </w:r>
      <w:r>
        <w:rPr>
          <w:rFonts w:ascii="휴먼모음T" w:hAnsi="휴먼모음T" w:eastAsia="휴먼모음T" w:hint="eastAsia"/>
          <w:spacing w:val="-4"/>
          <w:w w:val="105"/>
          <w:sz w:val="19"/>
        </w:rPr>
        <w:t>상이연금, </w:t>
      </w:r>
      <w:r>
        <w:rPr>
          <w:rFonts w:ascii="휴먼모음T" w:hAnsi="휴먼모음T" w:eastAsia="휴먼모음T" w:hint="eastAsia"/>
          <w:spacing w:val="-5"/>
          <w:w w:val="105"/>
          <w:sz w:val="19"/>
        </w:rPr>
        <w:t>상이유족연금,</w:t>
      </w:r>
      <w:r>
        <w:rPr>
          <w:rFonts w:ascii="휴먼모음T" w:hAnsi="휴먼모음T" w:eastAsia="휴먼모음T" w:hint="eastAsia"/>
          <w:spacing w:val="-51"/>
          <w:w w:val="105"/>
          <w:sz w:val="19"/>
        </w:rPr>
        <w:t> </w:t>
      </w:r>
      <w:r>
        <w:rPr>
          <w:rFonts w:ascii="휴먼모음T" w:hAnsi="휴먼모음T" w:eastAsia="휴먼모음T" w:hint="eastAsia"/>
          <w:spacing w:val="-5"/>
          <w:w w:val="105"/>
          <w:sz w:val="19"/>
        </w:rPr>
        <w:t>순직유족연금, 순직유족연금일시금</w:t>
      </w:r>
    </w:p>
    <w:p>
      <w:pPr>
        <w:pStyle w:val="ListParagraph"/>
        <w:numPr>
          <w:ilvl w:val="0"/>
          <w:numId w:val="195"/>
        </w:numPr>
        <w:tabs>
          <w:tab w:pos="1127" w:val="left" w:leader="none"/>
        </w:tabs>
        <w:spacing w:line="206" w:lineRule="auto" w:before="74" w:after="0"/>
        <w:ind w:left="1126" w:right="1374" w:hanging="137"/>
        <w:jc w:val="both"/>
        <w:rPr>
          <w:rFonts w:ascii="휴먼모음T" w:hAnsi="휴먼모음T" w:eastAsia="휴먼모음T" w:hint="eastAsia"/>
          <w:sz w:val="19"/>
        </w:rPr>
      </w:pPr>
      <w:r>
        <w:rPr>
          <w:spacing w:val="-5"/>
          <w:w w:val="105"/>
          <w:sz w:val="19"/>
        </w:rPr>
        <w:t>｢</w:t>
      </w:r>
      <w:r>
        <w:rPr>
          <w:rFonts w:ascii="휴먼모음T" w:hAnsi="휴먼모음T" w:eastAsia="휴먼모음T" w:hint="eastAsia"/>
          <w:spacing w:val="-5"/>
          <w:w w:val="105"/>
          <w:sz w:val="19"/>
        </w:rPr>
        <w:t>별정우체국법</w:t>
      </w:r>
      <w:r>
        <w:rPr>
          <w:spacing w:val="-5"/>
          <w:w w:val="105"/>
          <w:sz w:val="19"/>
        </w:rPr>
        <w:t>｣ </w:t>
      </w:r>
      <w:r>
        <w:rPr>
          <w:rFonts w:ascii="휴먼모음T" w:hAnsi="휴먼모음T" w:eastAsia="휴먼모음T" w:hint="eastAsia"/>
          <w:spacing w:val="-4"/>
          <w:w w:val="105"/>
          <w:sz w:val="19"/>
        </w:rPr>
        <w:t>제24조제2항에 </w:t>
      </w:r>
      <w:r>
        <w:rPr>
          <w:rFonts w:ascii="휴먼모음T" w:hAnsi="휴먼모음T" w:eastAsia="휴먼모음T" w:hint="eastAsia"/>
          <w:spacing w:val="-3"/>
          <w:w w:val="105"/>
          <w:sz w:val="19"/>
        </w:rPr>
        <w:t>따른 </w:t>
      </w:r>
      <w:r>
        <w:rPr>
          <w:rFonts w:ascii="휴먼모음T" w:hAnsi="휴먼모음T" w:eastAsia="휴먼모음T" w:hint="eastAsia"/>
          <w:spacing w:val="-4"/>
          <w:w w:val="105"/>
          <w:sz w:val="19"/>
        </w:rPr>
        <w:t>퇴직연금, </w:t>
      </w:r>
      <w:r>
        <w:rPr>
          <w:rFonts w:ascii="휴먼모음T" w:hAnsi="휴먼모음T" w:eastAsia="휴먼모음T" w:hint="eastAsia"/>
          <w:spacing w:val="-5"/>
          <w:w w:val="105"/>
          <w:sz w:val="19"/>
        </w:rPr>
        <w:t>퇴직연금일시금, 퇴직연금공제일시금,</w:t>
      </w:r>
      <w:r>
        <w:rPr>
          <w:rFonts w:ascii="휴먼모음T" w:hAnsi="휴먼모음T" w:eastAsia="휴먼모음T" w:hint="eastAsia"/>
          <w:spacing w:val="-40"/>
          <w:w w:val="105"/>
          <w:sz w:val="19"/>
        </w:rPr>
        <w:t> </w:t>
      </w:r>
      <w:r>
        <w:rPr>
          <w:rFonts w:ascii="휴먼모음T" w:hAnsi="휴먼모음T" w:eastAsia="휴먼모음T" w:hint="eastAsia"/>
          <w:spacing w:val="-5"/>
          <w:w w:val="105"/>
          <w:sz w:val="19"/>
        </w:rPr>
        <w:t>유족연금 </w:t>
      </w:r>
      <w:r>
        <w:rPr>
          <w:rFonts w:ascii="휴먼모음T" w:hAnsi="휴먼모음T" w:eastAsia="휴먼모음T" w:hint="eastAsia"/>
          <w:spacing w:val="-3"/>
          <w:w w:val="105"/>
          <w:sz w:val="19"/>
        </w:rPr>
        <w:t>또는</w:t>
      </w:r>
      <w:r>
        <w:rPr>
          <w:rFonts w:ascii="휴먼모음T" w:hAnsi="휴먼모음T" w:eastAsia="휴먼모음T" w:hint="eastAsia"/>
          <w:spacing w:val="-23"/>
          <w:w w:val="105"/>
          <w:sz w:val="19"/>
        </w:rPr>
        <w:t> </w:t>
      </w:r>
      <w:r>
        <w:rPr>
          <w:rFonts w:ascii="휴먼모음T" w:hAnsi="휴먼모음T" w:eastAsia="휴먼모음T" w:hint="eastAsia"/>
          <w:spacing w:val="-5"/>
          <w:w w:val="105"/>
          <w:sz w:val="19"/>
        </w:rPr>
        <w:t>유족연금일시금</w:t>
      </w:r>
    </w:p>
    <w:p>
      <w:pPr>
        <w:pStyle w:val="ListParagraph"/>
        <w:numPr>
          <w:ilvl w:val="0"/>
          <w:numId w:val="194"/>
        </w:numPr>
        <w:tabs>
          <w:tab w:pos="1058" w:val="left" w:leader="none"/>
        </w:tabs>
        <w:spacing w:line="305" w:lineRule="exact" w:before="76" w:after="0"/>
        <w:ind w:left="1058" w:right="0" w:hanging="251"/>
        <w:jc w:val="both"/>
        <w:rPr>
          <w:rFonts w:ascii="휴먼모음T" w:eastAsia="휴먼모음T" w:hint="eastAsia"/>
          <w:sz w:val="19"/>
        </w:rPr>
      </w:pPr>
      <w:r>
        <w:rPr>
          <w:rFonts w:ascii="휴먼모음T" w:eastAsia="휴먼모음T" w:hint="eastAsia"/>
          <w:spacing w:val="-5"/>
          <w:w w:val="105"/>
          <w:sz w:val="19"/>
        </w:rPr>
        <w:t>사회보장급여(법</w:t>
      </w:r>
      <w:r>
        <w:rPr>
          <w:rFonts w:ascii="휴먼모음T" w:eastAsia="휴먼모음T" w:hint="eastAsia"/>
          <w:spacing w:val="-24"/>
          <w:w w:val="105"/>
          <w:sz w:val="19"/>
        </w:rPr>
        <w:t> </w:t>
      </w:r>
      <w:r>
        <w:rPr>
          <w:rFonts w:ascii="휴먼모음T" w:eastAsia="휴먼모음T" w:hint="eastAsia"/>
          <w:spacing w:val="-5"/>
          <w:w w:val="105"/>
          <w:sz w:val="19"/>
        </w:rPr>
        <w:t>제5조제6항제2호나목</w:t>
      </w:r>
      <w:r>
        <w:rPr>
          <w:spacing w:val="-5"/>
          <w:w w:val="105"/>
          <w:sz w:val="19"/>
        </w:rPr>
        <w:t>･</w:t>
      </w:r>
      <w:r>
        <w:rPr>
          <w:rFonts w:ascii="휴먼모음T" w:eastAsia="휴먼모음T" w:hint="eastAsia"/>
          <w:spacing w:val="-5"/>
          <w:w w:val="105"/>
          <w:sz w:val="19"/>
        </w:rPr>
        <w:t>다목)</w:t>
      </w:r>
    </w:p>
    <w:p>
      <w:pPr>
        <w:pStyle w:val="ListParagraph"/>
        <w:numPr>
          <w:ilvl w:val="1"/>
          <w:numId w:val="194"/>
        </w:numPr>
        <w:tabs>
          <w:tab w:pos="1127" w:val="left" w:leader="none"/>
        </w:tabs>
        <w:spacing w:line="266" w:lineRule="exact" w:before="0" w:after="0"/>
        <w:ind w:left="1126" w:right="0" w:hanging="138"/>
        <w:jc w:val="both"/>
        <w:rPr>
          <w:rFonts w:ascii="휴먼모음T" w:hAnsi="휴먼모음T" w:eastAsia="휴먼모음T" w:hint="eastAsia"/>
          <w:sz w:val="19"/>
        </w:rPr>
      </w:pPr>
      <w:r>
        <w:rPr>
          <w:spacing w:val="-5"/>
          <w:w w:val="105"/>
          <w:sz w:val="19"/>
        </w:rPr>
        <w:t>｢</w:t>
      </w:r>
      <w:r>
        <w:rPr>
          <w:rFonts w:ascii="휴먼모음T" w:hAnsi="휴먼모음T" w:eastAsia="휴먼모음T" w:hint="eastAsia"/>
          <w:spacing w:val="-5"/>
          <w:w w:val="105"/>
          <w:sz w:val="19"/>
        </w:rPr>
        <w:t>장애인연금법</w:t>
      </w:r>
      <w:r>
        <w:rPr>
          <w:spacing w:val="-5"/>
          <w:w w:val="105"/>
          <w:sz w:val="19"/>
        </w:rPr>
        <w:t>｣  </w:t>
      </w:r>
      <w:r>
        <w:rPr>
          <w:rFonts w:ascii="휴먼모음T" w:hAnsi="휴먼모음T" w:eastAsia="휴먼모음T" w:hint="eastAsia"/>
          <w:spacing w:val="-4"/>
          <w:w w:val="105"/>
          <w:sz w:val="19"/>
        </w:rPr>
        <w:t>제4조에 </w:t>
      </w:r>
      <w:r>
        <w:rPr>
          <w:rFonts w:ascii="휴먼모음T" w:hAnsi="휴먼모음T" w:eastAsia="휴먼모음T" w:hint="eastAsia"/>
          <w:spacing w:val="-3"/>
          <w:w w:val="105"/>
          <w:sz w:val="19"/>
        </w:rPr>
        <w:t>따른</w:t>
      </w:r>
      <w:r>
        <w:rPr>
          <w:rFonts w:ascii="휴먼모음T" w:hAnsi="휴먼모음T" w:eastAsia="휴먼모음T" w:hint="eastAsia"/>
          <w:spacing w:val="-37"/>
          <w:w w:val="105"/>
          <w:sz w:val="19"/>
        </w:rPr>
        <w:t> </w:t>
      </w:r>
      <w:r>
        <w:rPr>
          <w:rFonts w:ascii="휴먼모음T" w:hAnsi="휴먼모음T" w:eastAsia="휴먼모음T" w:hint="eastAsia"/>
          <w:spacing w:val="-5"/>
          <w:w w:val="105"/>
          <w:sz w:val="19"/>
        </w:rPr>
        <w:t>수급권자</w:t>
      </w:r>
    </w:p>
    <w:p>
      <w:pPr>
        <w:pStyle w:val="ListParagraph"/>
        <w:numPr>
          <w:ilvl w:val="1"/>
          <w:numId w:val="194"/>
        </w:numPr>
        <w:tabs>
          <w:tab w:pos="1127" w:val="left" w:leader="none"/>
        </w:tabs>
        <w:spacing w:line="305" w:lineRule="exact" w:before="0" w:after="0"/>
        <w:ind w:left="1126" w:right="0" w:hanging="138"/>
        <w:jc w:val="both"/>
        <w:rPr>
          <w:rFonts w:ascii="휴먼모음T" w:hAnsi="휴먼모음T" w:eastAsia="휴먼모음T" w:hint="eastAsia"/>
          <w:sz w:val="19"/>
        </w:rPr>
      </w:pPr>
      <w:r>
        <w:rPr>
          <w:spacing w:val="-5"/>
          <w:w w:val="105"/>
          <w:sz w:val="19"/>
        </w:rPr>
        <w:t>｢</w:t>
      </w:r>
      <w:r>
        <w:rPr>
          <w:rFonts w:ascii="휴먼모음T" w:hAnsi="휴먼모음T" w:eastAsia="휴먼모음T" w:hint="eastAsia"/>
          <w:spacing w:val="-5"/>
          <w:w w:val="105"/>
          <w:sz w:val="19"/>
        </w:rPr>
        <w:t>국민기초생활보장법</w:t>
      </w:r>
      <w:r>
        <w:rPr>
          <w:spacing w:val="-5"/>
          <w:w w:val="105"/>
          <w:sz w:val="19"/>
        </w:rPr>
        <w:t>｣</w:t>
      </w:r>
      <w:r>
        <w:rPr>
          <w:rFonts w:ascii="휴먼모음T" w:hAnsi="휴먼모음T" w:eastAsia="휴먼모음T" w:hint="eastAsia"/>
          <w:spacing w:val="-5"/>
          <w:w w:val="105"/>
          <w:sz w:val="19"/>
        </w:rPr>
        <w:t>에 </w:t>
      </w:r>
      <w:r>
        <w:rPr>
          <w:rFonts w:ascii="휴먼모음T" w:hAnsi="휴먼모음T" w:eastAsia="휴먼모음T" w:hint="eastAsia"/>
          <w:spacing w:val="-3"/>
          <w:w w:val="105"/>
          <w:sz w:val="19"/>
        </w:rPr>
        <w:t>따른</w:t>
      </w:r>
      <w:r>
        <w:rPr>
          <w:rFonts w:ascii="휴먼모음T" w:hAnsi="휴먼모음T" w:eastAsia="휴먼모음T" w:hint="eastAsia"/>
          <w:spacing w:val="-9"/>
          <w:w w:val="105"/>
          <w:sz w:val="19"/>
        </w:rPr>
        <w:t> </w:t>
      </w:r>
      <w:r>
        <w:rPr>
          <w:rFonts w:ascii="휴먼모음T" w:hAnsi="휴먼모음T" w:eastAsia="휴먼모음T" w:hint="eastAsia"/>
          <w:spacing w:val="-5"/>
          <w:w w:val="105"/>
          <w:sz w:val="19"/>
        </w:rPr>
        <w:t>수급권자</w:t>
      </w:r>
    </w:p>
    <w:p>
      <w:pPr>
        <w:pStyle w:val="BodyText"/>
        <w:rPr>
          <w:rFonts w:ascii="휴먼모음T"/>
          <w:sz w:val="20"/>
        </w:rPr>
      </w:pPr>
    </w:p>
    <w:p>
      <w:pPr>
        <w:pStyle w:val="BodyText"/>
        <w:rPr>
          <w:rFonts w:ascii="휴먼모음T"/>
          <w:sz w:val="20"/>
        </w:rPr>
      </w:pPr>
    </w:p>
    <w:p>
      <w:pPr>
        <w:pStyle w:val="BodyText"/>
        <w:spacing w:before="7"/>
        <w:rPr>
          <w:rFonts w:ascii="휴먼모음T"/>
          <w:sz w:val="14"/>
        </w:rPr>
      </w:pPr>
    </w:p>
    <w:p>
      <w:pPr>
        <w:spacing w:before="97"/>
        <w:ind w:left="467" w:right="0" w:firstLine="0"/>
        <w:jc w:val="left"/>
        <w:rPr>
          <w:rFonts w:ascii="Wingdings" w:hAnsi="Wingdings"/>
          <w:sz w:val="21"/>
        </w:rPr>
      </w:pPr>
      <w:r>
        <w:rPr>
          <w:rFonts w:ascii="Tahoma" w:hAnsi="Tahoma"/>
          <w:sz w:val="21"/>
        </w:rPr>
        <w:t>138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pStyle w:val="BodyText"/>
        <w:rPr>
          <w:rFonts w:ascii="Wingdings" w:hAnsi="Wingdings"/>
          <w:sz w:val="20"/>
        </w:rPr>
      </w:pPr>
      <w:r>
        <w:rPr/>
        <w:pict>
          <v:rect style="position:absolute;margin-left:.029999pt;margin-top:-.02pt;width:555.690pt;height:754.02pt;mso-position-horizontal-relative:page;mso-position-vertical-relative:page;z-index:-32648704" filled="true" fillcolor="#e5e5e5" stroked="false">
            <v:fill type="solid"/>
            <w10:wrap type="none"/>
          </v:rect>
        </w:pict>
      </w:r>
      <w:r>
        <w:rPr/>
        <w:pict>
          <v:group style="position:absolute;margin-left:0pt;margin-top:-.016pt;width:555.75pt;height:667.8pt;mso-position-horizontal-relative:page;mso-position-vertical-relative:page;z-index:-32648192"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4"/>
        <w:rPr>
          <w:rFonts w:ascii="Wingdings" w:hAnsi="Wingdings"/>
          <w:sz w:val="22"/>
        </w:rPr>
      </w:pPr>
    </w:p>
    <w:p>
      <w:pPr>
        <w:pStyle w:val="Heading1"/>
      </w:pPr>
      <w:r>
        <w:rPr>
          <w:w w:val="126"/>
        </w:rPr>
        <w:t>5</w:t>
      </w:r>
    </w:p>
    <w:p>
      <w:pPr>
        <w:pStyle w:val="Heading2"/>
        <w:spacing w:line="225" w:lineRule="auto" w:before="678"/>
        <w:ind w:left="3357" w:right="1198" w:hanging="951"/>
      </w:pPr>
      <w:r>
        <w:rPr/>
        <w:t>수급자 결정 및 연금의 지급</w:t>
      </w:r>
    </w:p>
    <w:p>
      <w:pPr>
        <w:pStyle w:val="BodyText"/>
        <w:rPr>
          <w:rFonts w:ascii="맑은 고딕"/>
          <w:b/>
          <w:sz w:val="66"/>
        </w:rPr>
      </w:pPr>
    </w:p>
    <w:p>
      <w:pPr>
        <w:pStyle w:val="BodyText"/>
        <w:rPr>
          <w:rFonts w:ascii="맑은 고딕"/>
          <w:b/>
          <w:sz w:val="66"/>
        </w:rPr>
      </w:pPr>
    </w:p>
    <w:p>
      <w:pPr>
        <w:pStyle w:val="BodyText"/>
        <w:spacing w:before="12"/>
        <w:rPr>
          <w:rFonts w:ascii="맑은 고딕"/>
          <w:b/>
          <w:sz w:val="44"/>
        </w:rPr>
      </w:pPr>
    </w:p>
    <w:p>
      <w:pPr>
        <w:pStyle w:val="Heading9"/>
        <w:spacing w:line="384" w:lineRule="auto"/>
        <w:ind w:left="3570" w:right="3828" w:firstLine="0"/>
      </w:pPr>
      <w:r>
        <w:rPr>
          <w:rFonts w:ascii="Times New Roman" w:hAnsi="Times New Roman" w:eastAsia="Times New Roman"/>
          <w:w w:val="180"/>
        </w:rPr>
        <w:t>Ⅰ.</w:t>
      </w:r>
      <w:r>
        <w:rPr>
          <w:rFonts w:ascii="Times New Roman" w:hAnsi="Times New Roman" w:eastAsia="Times New Roman"/>
          <w:spacing w:val="-35"/>
          <w:w w:val="180"/>
        </w:rPr>
        <w:t> </w:t>
      </w:r>
      <w:r>
        <w:rPr/>
        <w:t>지급</w:t>
      </w:r>
      <w:r>
        <w:rPr>
          <w:spacing w:val="-24"/>
        </w:rPr>
        <w:t> </w:t>
      </w:r>
      <w:r>
        <w:rPr/>
        <w:t>결정</w:t>
      </w:r>
      <w:r>
        <w:rPr>
          <w:spacing w:val="-25"/>
        </w:rPr>
        <w:t> </w:t>
      </w:r>
      <w:r>
        <w:rPr/>
        <w:t>및</w:t>
      </w:r>
      <w:r>
        <w:rPr>
          <w:spacing w:val="-23"/>
        </w:rPr>
        <w:t> </w:t>
      </w:r>
      <w:r>
        <w:rPr>
          <w:spacing w:val="-10"/>
        </w:rPr>
        <w:t>통지 </w:t>
      </w:r>
      <w:r>
        <w:rPr>
          <w:rFonts w:ascii="Times New Roman" w:hAnsi="Times New Roman" w:eastAsia="Times New Roman"/>
          <w:w w:val="115"/>
        </w:rPr>
        <w:t>Ⅱ. </w:t>
      </w:r>
      <w:r>
        <w:rPr/>
        <w:t>기초연금의 지급 </w:t>
      </w:r>
      <w:r>
        <w:rPr>
          <w:rFonts w:ascii="Times New Roman" w:hAnsi="Times New Roman" w:eastAsia="Times New Roman"/>
        </w:rPr>
        <w:t>Ⅲ. </w:t>
      </w:r>
      <w:r>
        <w:rPr/>
        <w:t>미지급 </w:t>
      </w:r>
      <w:r>
        <w:rPr>
          <w:spacing w:val="-3"/>
        </w:rPr>
        <w:t>기초연금 </w:t>
      </w:r>
      <w:r>
        <w:rPr>
          <w:rFonts w:ascii="Times New Roman" w:hAnsi="Times New Roman" w:eastAsia="Times New Roman"/>
        </w:rPr>
        <w:t>Ⅳ. </w:t>
      </w:r>
      <w:r>
        <w:rPr>
          <w:spacing w:val="-3"/>
        </w:rPr>
        <w:t>수급권의</w:t>
      </w:r>
      <w:r>
        <w:rPr>
          <w:spacing w:val="-53"/>
        </w:rPr>
        <w:t> </w:t>
      </w:r>
      <w:r>
        <w:rPr>
          <w:spacing w:val="-3"/>
        </w:rPr>
        <w:t>보호</w:t>
      </w:r>
    </w:p>
    <w:p>
      <w:pPr>
        <w:spacing w:after="0" w:line="384" w:lineRule="auto"/>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6122" w:right="0" w:firstLine="0"/>
        <w:jc w:val="left"/>
        <w:rPr>
          <w:rFonts w:ascii="휴먼옛체" w:eastAsia="휴먼옛체" w:hint="eastAsia"/>
          <w:sz w:val="19"/>
        </w:rPr>
      </w:pPr>
      <w:r>
        <w:rPr/>
        <w:pict>
          <v:group style="position:absolute;margin-left:.029999pt;margin-top:8.504pt;width:555.6pt;height:745.5pt;mso-position-horizontal-relative:page;mso-position-vertical-relative:page;z-index:-32647680" coordorigin="1,170" coordsize="11112,14910">
            <v:shape style="position:absolute;left:0;top:170;width:11112;height:14910" type="#_x0000_t75" stroked="false">
              <v:imagedata r:id="rId515" o:title=""/>
            </v:shape>
            <v:shape style="position:absolute;left:10204;top:5668;width:908;height:851" type="#_x0000_t75" stroked="false">
              <v:imagedata r:id="rId125" o:title=""/>
            </v:shape>
            <v:shape style="position:absolute;left:1587;top:2153;width:7923;height:851" type="#_x0000_t75" stroked="false">
              <v:imagedata r:id="rId49" o:title=""/>
            </v:shape>
            <v:shape style="position:absolute;left:1587;top:3670;width:454;height:454" type="#_x0000_t75" stroked="false">
              <v:imagedata r:id="rId50" o:title=""/>
            </v:shape>
            <v:shape style="position:absolute;left:1927;top:4415;width:114;height:106" type="#_x0000_t75" stroked="false">
              <v:imagedata r:id="rId23" o:title=""/>
            </v:shape>
            <v:shape style="position:absolute;left:1927;top:5556;width:114;height:106" type="#_x0000_t75" stroked="false">
              <v:imagedata r:id="rId23" o:title=""/>
            </v:shape>
            <v:shape style="position:absolute;left:1587;top:6874;width:454;height:454" type="#_x0000_t75" stroked="false">
              <v:imagedata r:id="rId50" o:title=""/>
            </v:shape>
            <v:shape style="position:absolute;left:1927;top:8219;width:114;height:106" type="#_x0000_t75" stroked="false">
              <v:imagedata r:id="rId23" o:title=""/>
            </v:shape>
            <v:shape style="position:absolute;left:1927;top:11165;width:114;height:106" type="#_x0000_t75" stroked="false">
              <v:imagedata r:id="rId23" o:title=""/>
            </v:shape>
            <v:shape style="position:absolute;left:1927;top:12000;width:114;height:106" type="#_x0000_t75" stroked="false">
              <v:imagedata r:id="rId23" o:title=""/>
            </v:shape>
            <w10:wrap type="none"/>
          </v:group>
        </w:pict>
      </w:r>
      <w:r>
        <w:rPr>
          <w:rFonts w:ascii="휴먼옛체" w:eastAsia="휴먼옛체" w:hint="eastAsia"/>
          <w:w w:val="95"/>
          <w:sz w:val="19"/>
        </w:rPr>
        <w:t>수급자 결정 및 연금의 지급</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265"/>
          <w:position w:val="-8"/>
          <w:sz w:val="38"/>
        </w:rPr>
        <w:t>Ⅰ</w:t>
        <w:tab/>
      </w:r>
      <w:r>
        <w:rPr>
          <w:rFonts w:ascii="한컴 고딕" w:hAnsi="한컴 고딕" w:eastAsia="한컴 고딕" w:hint="eastAsia"/>
          <w:b/>
          <w:w w:val="110"/>
          <w:sz w:val="36"/>
        </w:rPr>
        <w:t>지급 결정 및 통지 [법</w:t>
      </w:r>
      <w:r>
        <w:rPr>
          <w:rFonts w:ascii="한컴 고딕" w:hAnsi="한컴 고딕" w:eastAsia="한컴 고딕" w:hint="eastAsia"/>
          <w:b/>
          <w:spacing w:val="78"/>
          <w:w w:val="110"/>
          <w:sz w:val="36"/>
        </w:rPr>
        <w:t> </w:t>
      </w:r>
      <w:r>
        <w:rPr>
          <w:rFonts w:ascii="한컴 고딕" w:hAnsi="한컴 고딕" w:eastAsia="한컴 고딕" w:hint="eastAsia"/>
          <w:b/>
          <w:w w:val="110"/>
          <w:sz w:val="36"/>
        </w:rPr>
        <w:t>제13조]</w:t>
      </w:r>
    </w:p>
    <w:p>
      <w:pPr>
        <w:pStyle w:val="BodyText"/>
        <w:rPr>
          <w:rFonts w:ascii="한컴 고딕"/>
          <w:b/>
          <w:sz w:val="20"/>
        </w:rPr>
      </w:pPr>
    </w:p>
    <w:p>
      <w:pPr>
        <w:pStyle w:val="BodyText"/>
        <w:spacing w:before="12"/>
        <w:rPr>
          <w:rFonts w:ascii="한컴 고딕"/>
          <w:b/>
          <w:sz w:val="15"/>
        </w:rPr>
      </w:pPr>
    </w:p>
    <w:p>
      <w:pPr>
        <w:pStyle w:val="Heading6"/>
        <w:numPr>
          <w:ilvl w:val="0"/>
          <w:numId w:val="196"/>
        </w:numPr>
        <w:tabs>
          <w:tab w:pos="1020" w:val="left" w:leader="none"/>
          <w:tab w:pos="1021" w:val="left" w:leader="none"/>
        </w:tabs>
        <w:spacing w:line="240" w:lineRule="auto" w:before="4" w:after="0"/>
        <w:ind w:left="1020" w:right="0" w:hanging="464"/>
        <w:jc w:val="left"/>
      </w:pPr>
      <w:bookmarkStart w:name="_TOC_250006" w:id="48"/>
      <w:r>
        <w:rPr>
          <w:spacing w:val="-7"/>
        </w:rPr>
        <w:t>지급</w:t>
      </w:r>
      <w:r>
        <w:rPr>
          <w:spacing w:val="1"/>
        </w:rPr>
        <w:t> </w:t>
      </w:r>
      <w:bookmarkEnd w:id="48"/>
      <w:r>
        <w:rPr>
          <w:spacing w:val="-13"/>
        </w:rPr>
        <w:t>결정</w:t>
      </w:r>
    </w:p>
    <w:p>
      <w:pPr>
        <w:pStyle w:val="BodyText"/>
        <w:spacing w:before="1"/>
        <w:rPr>
          <w:rFonts w:ascii="휴먼옛체"/>
          <w:sz w:val="8"/>
        </w:rPr>
      </w:pPr>
    </w:p>
    <w:p>
      <w:pPr>
        <w:pStyle w:val="BodyText"/>
        <w:spacing w:line="218" w:lineRule="auto" w:before="26"/>
        <w:ind w:left="1010" w:right="1196" w:hanging="1"/>
      </w:pPr>
      <w:r>
        <w:rPr>
          <w:spacing w:val="-5"/>
        </w:rPr>
        <w:t>시･군･구 </w:t>
      </w:r>
      <w:r>
        <w:rPr>
          <w:spacing w:val="-7"/>
        </w:rPr>
        <w:t>통합조사관리팀에서 </w:t>
      </w:r>
      <w:r>
        <w:rPr>
          <w:spacing w:val="-6"/>
        </w:rPr>
        <w:t>｢행복e음｣을 </w:t>
      </w:r>
      <w:r>
        <w:rPr>
          <w:spacing w:val="-4"/>
        </w:rPr>
        <w:t>통해 </w:t>
      </w:r>
      <w:r>
        <w:rPr>
          <w:spacing w:val="-6"/>
        </w:rPr>
        <w:t>조사자결정을 </w:t>
      </w:r>
      <w:r>
        <w:rPr>
          <w:spacing w:val="-4"/>
        </w:rPr>
        <w:t>하면</w:t>
      </w:r>
      <w:r>
        <w:rPr>
          <w:spacing w:val="-47"/>
        </w:rPr>
        <w:t> </w:t>
      </w:r>
      <w:r>
        <w:rPr>
          <w:spacing w:val="-5"/>
        </w:rPr>
        <w:t>시･군･구 </w:t>
      </w:r>
      <w:r>
        <w:rPr>
          <w:spacing w:val="-11"/>
        </w:rPr>
        <w:t>사업과에서는</w:t>
      </w:r>
      <w:r>
        <w:rPr>
          <w:spacing w:val="-23"/>
        </w:rPr>
        <w:t> </w:t>
      </w:r>
      <w:r>
        <w:rPr>
          <w:spacing w:val="-14"/>
        </w:rPr>
        <w:t>해당</w:t>
      </w:r>
      <w:r>
        <w:rPr>
          <w:spacing w:val="-31"/>
        </w:rPr>
        <w:t> </w:t>
      </w:r>
      <w:r>
        <w:rPr>
          <w:spacing w:val="-18"/>
        </w:rPr>
        <w:t>내용을</w:t>
      </w:r>
      <w:r>
        <w:rPr>
          <w:spacing w:val="-32"/>
        </w:rPr>
        <w:t> </w:t>
      </w:r>
      <w:r>
        <w:rPr>
          <w:spacing w:val="-20"/>
        </w:rPr>
        <w:t>검토하여</w:t>
      </w:r>
      <w:r>
        <w:rPr>
          <w:spacing w:val="-32"/>
        </w:rPr>
        <w:t> </w:t>
      </w:r>
      <w:r>
        <w:rPr>
          <w:spacing w:val="-20"/>
        </w:rPr>
        <w:t>기초연금</w:t>
      </w:r>
      <w:r>
        <w:rPr>
          <w:spacing w:val="-32"/>
        </w:rPr>
        <w:t> </w:t>
      </w:r>
      <w:r>
        <w:rPr>
          <w:spacing w:val="-20"/>
        </w:rPr>
        <w:t>수급권의</w:t>
      </w:r>
      <w:r>
        <w:rPr>
          <w:spacing w:val="-30"/>
        </w:rPr>
        <w:t> </w:t>
      </w:r>
      <w:r>
        <w:rPr>
          <w:spacing w:val="-16"/>
        </w:rPr>
        <w:t>발생･</w:t>
      </w:r>
      <w:r>
        <w:rPr>
          <w:spacing w:val="-24"/>
        </w:rPr>
        <w:t> </w:t>
      </w:r>
      <w:r>
        <w:rPr>
          <w:spacing w:val="-15"/>
        </w:rPr>
        <w:t>변경･상실</w:t>
      </w:r>
      <w:r>
        <w:rPr>
          <w:spacing w:val="-25"/>
        </w:rPr>
        <w:t> </w:t>
      </w:r>
      <w:r>
        <w:rPr>
          <w:spacing w:val="-10"/>
        </w:rPr>
        <w:t>등을</w:t>
      </w:r>
      <w:r>
        <w:rPr>
          <w:spacing w:val="-26"/>
        </w:rPr>
        <w:t> </w:t>
      </w:r>
      <w:r>
        <w:rPr>
          <w:spacing w:val="-20"/>
        </w:rPr>
        <w:t>결정</w:t>
      </w:r>
    </w:p>
    <w:p>
      <w:pPr>
        <w:spacing w:line="352"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기초연금 지급 결정 전에 사망한 경우에는 조사결과와 상관없이 제외</w:t>
      </w:r>
    </w:p>
    <w:p>
      <w:pPr>
        <w:pStyle w:val="BodyText"/>
        <w:spacing w:before="25"/>
        <w:ind w:left="1032"/>
      </w:pPr>
      <w:r>
        <w:rPr>
          <w:spacing w:val="-4"/>
        </w:rPr>
        <w:t>연금지급 결정일 </w:t>
      </w:r>
      <w:r>
        <w:rPr/>
        <w:t>및 </w:t>
      </w:r>
      <w:r>
        <w:rPr>
          <w:spacing w:val="-4"/>
        </w:rPr>
        <w:t>결정내용 </w:t>
      </w:r>
      <w:r>
        <w:rPr>
          <w:spacing w:val="-3"/>
        </w:rPr>
        <w:t>등은</w:t>
      </w:r>
      <w:r>
        <w:rPr>
          <w:spacing w:val="50"/>
        </w:rPr>
        <w:t> </w:t>
      </w:r>
      <w:r>
        <w:rPr>
          <w:spacing w:val="-4"/>
        </w:rPr>
        <w:t>｢행복e음｣ </w:t>
      </w:r>
      <w:r>
        <w:rPr>
          <w:spacing w:val="-5"/>
        </w:rPr>
        <w:t>통합상담관리에 </w:t>
      </w:r>
      <w:r>
        <w:rPr>
          <w:spacing w:val="-3"/>
        </w:rPr>
        <w:t>기재</w:t>
      </w:r>
    </w:p>
    <w:p>
      <w:pPr>
        <w:pStyle w:val="BodyText"/>
        <w:tabs>
          <w:tab w:pos="9441" w:val="right" w:leader="none"/>
        </w:tabs>
        <w:spacing w:line="426" w:lineRule="exact" w:before="24"/>
        <w:ind w:left="1007"/>
        <w:rPr>
          <w:rFonts w:ascii="맑은 고딕" w:hAnsi="맑은 고딕" w:eastAsia="맑은 고딕" w:hint="eastAsia"/>
          <w:b/>
          <w:sz w:val="24"/>
        </w:rPr>
      </w:pPr>
      <w:r>
        <w:rPr>
          <w:w w:val="85"/>
        </w:rPr>
        <w:t>⁃ </w:t>
      </w:r>
      <w:r>
        <w:rPr>
          <w:spacing w:val="-10"/>
        </w:rPr>
        <w:t>｢행복e음｣의 </w:t>
      </w:r>
      <w:r>
        <w:rPr>
          <w:spacing w:val="-11"/>
        </w:rPr>
        <w:t>ʻ복지대상자 </w:t>
      </w:r>
      <w:r>
        <w:rPr>
          <w:spacing w:val="-12"/>
        </w:rPr>
        <w:t>통합조사표ʼ </w:t>
      </w:r>
      <w:r>
        <w:rPr/>
        <w:t>및 </w:t>
      </w:r>
      <w:r>
        <w:rPr>
          <w:spacing w:val="-11"/>
        </w:rPr>
        <w:t>ʻ복지대상자</w:t>
      </w:r>
      <w:r>
        <w:rPr>
          <w:spacing w:val="-53"/>
        </w:rPr>
        <w:t> </w:t>
      </w:r>
      <w:r>
        <w:rPr>
          <w:spacing w:val="-13"/>
        </w:rPr>
        <w:t>통합관리카드ʼ </w:t>
      </w:r>
      <w:r>
        <w:rPr/>
        <w:t>를</w:t>
      </w:r>
      <w:r>
        <w:rPr>
          <w:spacing w:val="-18"/>
        </w:rPr>
        <w:t> </w:t>
      </w:r>
      <w:r>
        <w:rPr>
          <w:spacing w:val="-12"/>
        </w:rPr>
        <w:t>생성(ʻ복지</w:t>
        <w:tab/>
      </w:r>
      <w:r>
        <w:rPr>
          <w:rFonts w:ascii="맑은 고딕" w:hAnsi="맑은 고딕" w:eastAsia="맑은 고딕" w:hint="eastAsia"/>
          <w:b/>
          <w:position w:val="-6"/>
          <w:sz w:val="24"/>
        </w:rPr>
        <w:t>5</w:t>
      </w:r>
    </w:p>
    <w:p>
      <w:pPr>
        <w:pStyle w:val="BodyText"/>
        <w:spacing w:line="346" w:lineRule="exact"/>
        <w:ind w:left="1136"/>
      </w:pPr>
      <w:r>
        <w:rPr/>
        <w:t>대상자 통합관리카드ʼ 출력 가능)</w:t>
      </w:r>
    </w:p>
    <w:p>
      <w:pPr>
        <w:spacing w:line="216" w:lineRule="exact" w:before="168"/>
        <w:ind w:left="0" w:right="196" w:firstLine="0"/>
        <w:jc w:val="right"/>
        <w:rPr>
          <w:rFonts w:ascii="휴먼모음T" w:eastAsia="휴먼모음T" w:hint="eastAsia"/>
          <w:sz w:val="20"/>
        </w:rPr>
      </w:pPr>
      <w:r>
        <w:rPr>
          <w:rFonts w:ascii="휴먼모음T" w:eastAsia="휴먼모음T" w:hint="eastAsia"/>
          <w:w w:val="106"/>
          <w:sz w:val="20"/>
        </w:rPr>
        <w:t>수</w:t>
      </w:r>
    </w:p>
    <w:p>
      <w:pPr>
        <w:pStyle w:val="ListParagraph"/>
        <w:numPr>
          <w:ilvl w:val="0"/>
          <w:numId w:val="196"/>
        </w:numPr>
        <w:tabs>
          <w:tab w:pos="1020" w:val="left" w:leader="none"/>
          <w:tab w:pos="1021" w:val="left" w:leader="none"/>
          <w:tab w:pos="9246" w:val="left" w:leader="none"/>
        </w:tabs>
        <w:spacing w:line="293" w:lineRule="exact" w:before="0" w:after="0"/>
        <w:ind w:left="1020" w:right="0" w:hanging="464"/>
        <w:jc w:val="left"/>
        <w:rPr>
          <w:rFonts w:ascii="휴먼모음T" w:eastAsia="휴먼모음T" w:hint="eastAsia"/>
          <w:sz w:val="20"/>
        </w:rPr>
      </w:pPr>
      <w:r>
        <w:rPr>
          <w:rFonts w:ascii="휴먼옛체" w:eastAsia="휴먼옛체" w:hint="eastAsia"/>
          <w:spacing w:val="-7"/>
          <w:sz w:val="26"/>
        </w:rPr>
        <w:t>통지</w:t>
        <w:tab/>
      </w:r>
      <w:r>
        <w:rPr>
          <w:rFonts w:ascii="휴먼모음T" w:eastAsia="휴먼모음T" w:hint="eastAsia"/>
          <w:position w:val="0"/>
          <w:sz w:val="20"/>
        </w:rPr>
        <w:t>급</w:t>
      </w:r>
    </w:p>
    <w:p>
      <w:pPr>
        <w:spacing w:line="256" w:lineRule="exact" w:before="0"/>
        <w:ind w:left="0" w:right="196" w:firstLine="0"/>
        <w:jc w:val="right"/>
        <w:rPr>
          <w:rFonts w:ascii="휴먼모음T" w:eastAsia="휴먼모음T" w:hint="eastAsia"/>
          <w:sz w:val="20"/>
        </w:rPr>
      </w:pPr>
      <w:r>
        <w:rPr>
          <w:rFonts w:ascii="휴먼모음T" w:eastAsia="휴먼모음T" w:hint="eastAsia"/>
          <w:w w:val="106"/>
          <w:sz w:val="20"/>
        </w:rPr>
        <w:t>자</w:t>
      </w:r>
    </w:p>
    <w:p>
      <w:pPr>
        <w:pStyle w:val="Heading7"/>
        <w:tabs>
          <w:tab w:pos="9246" w:val="left" w:leader="none"/>
        </w:tabs>
        <w:spacing w:line="323" w:lineRule="exact" w:before="12"/>
        <w:rPr>
          <w:rFonts w:ascii="휴먼모음T" w:eastAsia="휴먼모음T" w:hint="eastAsia"/>
          <w:sz w:val="20"/>
        </w:rPr>
      </w:pPr>
      <w:r>
        <w:rPr>
          <w:spacing w:val="-6"/>
        </w:rPr>
        <w:t>가.</w:t>
      </w:r>
      <w:r>
        <w:rPr>
          <w:spacing w:val="-36"/>
        </w:rPr>
        <w:t> </w:t>
      </w:r>
      <w:r>
        <w:rPr>
          <w:spacing w:val="-9"/>
        </w:rPr>
        <w:t>통지방법</w:t>
        <w:tab/>
      </w:r>
      <w:r>
        <w:rPr>
          <w:rFonts w:ascii="휴먼모음T" w:eastAsia="휴먼모음T" w:hint="eastAsia"/>
          <w:position w:val="10"/>
          <w:sz w:val="20"/>
        </w:rPr>
        <w:t>결</w:t>
      </w:r>
    </w:p>
    <w:p>
      <w:pPr>
        <w:spacing w:line="210" w:lineRule="exact" w:before="0"/>
        <w:ind w:left="0" w:right="196" w:firstLine="0"/>
        <w:jc w:val="right"/>
        <w:rPr>
          <w:rFonts w:ascii="휴먼모음T" w:eastAsia="휴먼모음T" w:hint="eastAsia"/>
          <w:sz w:val="20"/>
        </w:rPr>
      </w:pPr>
      <w:r>
        <w:rPr>
          <w:rFonts w:ascii="휴먼모음T" w:eastAsia="휴먼모음T" w:hint="eastAsia"/>
          <w:w w:val="106"/>
          <w:sz w:val="20"/>
        </w:rPr>
        <w:t>정</w:t>
      </w:r>
    </w:p>
    <w:p>
      <w:pPr>
        <w:pStyle w:val="BodyText"/>
        <w:tabs>
          <w:tab w:pos="9246" w:val="left" w:leader="none"/>
        </w:tabs>
        <w:spacing w:line="371" w:lineRule="exact"/>
        <w:ind w:left="1017"/>
        <w:rPr>
          <w:rFonts w:ascii="휴먼모음T" w:eastAsia="휴먼모음T" w:hint="eastAsia"/>
          <w:sz w:val="20"/>
        </w:rPr>
      </w:pPr>
      <w:r>
        <w:rPr>
          <w:spacing w:val="-5"/>
        </w:rPr>
        <w:t>시･군･구에서는 </w:t>
      </w:r>
      <w:r>
        <w:rPr>
          <w:spacing w:val="-6"/>
        </w:rPr>
        <w:t>기초연금 </w:t>
      </w:r>
      <w:r>
        <w:rPr>
          <w:spacing w:val="-7"/>
        </w:rPr>
        <w:t>지급대상자, </w:t>
      </w:r>
      <w:r>
        <w:rPr>
          <w:spacing w:val="-15"/>
        </w:rPr>
        <w:t>지급예정 </w:t>
      </w:r>
      <w:r>
        <w:rPr>
          <w:spacing w:val="-13"/>
        </w:rPr>
        <w:t>연금액 </w:t>
      </w:r>
      <w:r>
        <w:rPr/>
        <w:t>등 </w:t>
      </w:r>
      <w:r>
        <w:rPr>
          <w:spacing w:val="-10"/>
        </w:rPr>
        <w:t>결정</w:t>
      </w:r>
      <w:r>
        <w:rPr>
          <w:spacing w:val="8"/>
        </w:rPr>
        <w:t> </w:t>
      </w:r>
      <w:r>
        <w:rPr>
          <w:spacing w:val="-13"/>
        </w:rPr>
        <w:t>내용을</w:t>
      </w:r>
      <w:r>
        <w:rPr>
          <w:spacing w:val="-12"/>
        </w:rPr>
        <w:t> </w:t>
      </w:r>
      <w:r>
        <w:rPr>
          <w:spacing w:val="-13"/>
        </w:rPr>
        <w:t>명시한</w:t>
        <w:tab/>
      </w:r>
      <w:r>
        <w:rPr>
          <w:rFonts w:ascii="휴먼모음T" w:eastAsia="휴먼모음T" w:hint="eastAsia"/>
          <w:position w:val="3"/>
          <w:sz w:val="20"/>
        </w:rPr>
        <w:t>및</w:t>
      </w:r>
    </w:p>
    <w:p>
      <w:pPr>
        <w:pStyle w:val="BodyText"/>
        <w:tabs>
          <w:tab w:pos="9246" w:val="left" w:leader="none"/>
        </w:tabs>
        <w:spacing w:line="303" w:lineRule="exact"/>
        <w:ind w:left="1017"/>
        <w:rPr>
          <w:rFonts w:ascii="휴먼모음T" w:hAnsi="휴먼모음T" w:eastAsia="휴먼모음T" w:hint="eastAsia"/>
          <w:sz w:val="20"/>
        </w:rPr>
      </w:pPr>
      <w:r>
        <w:rPr>
          <w:spacing w:val="-15"/>
        </w:rPr>
        <w:t>ʻ사회보장급여 </w:t>
      </w:r>
      <w:r>
        <w:rPr>
          <w:spacing w:val="-10"/>
        </w:rPr>
        <w:t>결정 </w:t>
      </w:r>
      <w:r>
        <w:rPr>
          <w:spacing w:val="-14"/>
        </w:rPr>
        <w:t>통지서(서식6호)ʼ를 </w:t>
      </w:r>
      <w:r>
        <w:rPr>
          <w:spacing w:val="-4"/>
        </w:rPr>
        <w:t>신청자 </w:t>
      </w:r>
      <w:r>
        <w:rPr>
          <w:spacing w:val="-3"/>
        </w:rPr>
        <w:t>등에 통지</w:t>
      </w:r>
      <w:r>
        <w:rPr>
          <w:spacing w:val="-9"/>
        </w:rPr>
        <w:t> </w:t>
      </w:r>
      <w:r>
        <w:rPr>
          <w:spacing w:val="-5"/>
        </w:rPr>
        <w:t>(이의신청제도</w:t>
      </w:r>
      <w:r>
        <w:rPr>
          <w:spacing w:val="-1"/>
        </w:rPr>
        <w:t> </w:t>
      </w:r>
      <w:r>
        <w:rPr>
          <w:spacing w:val="-4"/>
        </w:rPr>
        <w:t>안내도</w:t>
        <w:tab/>
      </w:r>
      <w:r>
        <w:rPr>
          <w:rFonts w:ascii="휴먼모음T" w:hAnsi="휴먼모음T" w:eastAsia="휴먼모음T" w:hint="eastAsia"/>
          <w:position w:val="6"/>
          <w:sz w:val="20"/>
        </w:rPr>
        <w:t>연</w:t>
      </w:r>
    </w:p>
    <w:p>
      <w:pPr>
        <w:spacing w:line="146" w:lineRule="exact" w:before="0"/>
        <w:ind w:left="0" w:right="196" w:firstLine="0"/>
        <w:jc w:val="right"/>
        <w:rPr>
          <w:rFonts w:ascii="휴먼모음T" w:eastAsia="휴먼모음T" w:hint="eastAsia"/>
          <w:sz w:val="20"/>
        </w:rPr>
      </w:pPr>
      <w:r>
        <w:rPr>
          <w:rFonts w:ascii="휴먼모음T" w:eastAsia="휴먼모음T" w:hint="eastAsia"/>
          <w:w w:val="106"/>
          <w:sz w:val="20"/>
        </w:rPr>
        <w:t>금</w:t>
      </w:r>
    </w:p>
    <w:p>
      <w:pPr>
        <w:pStyle w:val="BodyText"/>
        <w:tabs>
          <w:tab w:pos="9246" w:val="left" w:leader="none"/>
        </w:tabs>
        <w:spacing w:line="302" w:lineRule="exact"/>
        <w:ind w:left="1017"/>
        <w:rPr>
          <w:rFonts w:ascii="휴먼모음T" w:eastAsia="휴먼모음T" w:hint="eastAsia"/>
          <w:sz w:val="20"/>
        </w:rPr>
      </w:pPr>
      <w:r>
        <w:rPr>
          <w:spacing w:val="-4"/>
          <w:w w:val="105"/>
          <w:position w:val="1"/>
        </w:rPr>
        <w:t>포함)</w:t>
        <w:tab/>
      </w:r>
      <w:r>
        <w:rPr>
          <w:rFonts w:ascii="휴먼모음T" w:eastAsia="휴먼모음T" w:hint="eastAsia"/>
          <w:w w:val="105"/>
          <w:sz w:val="20"/>
        </w:rPr>
        <w:t>의</w:t>
      </w:r>
    </w:p>
    <w:p>
      <w:pPr>
        <w:tabs>
          <w:tab w:pos="8278" w:val="left" w:leader="none"/>
        </w:tabs>
        <w:spacing w:line="299" w:lineRule="exact" w:before="0"/>
        <w:ind w:left="0" w:right="196" w:firstLine="0"/>
        <w:jc w:val="right"/>
        <w:rPr>
          <w:rFonts w:ascii="휴먼모음T" w:hAnsi="휴먼모음T" w:eastAsia="휴먼모음T" w:hint="eastAsia"/>
          <w:sz w:val="20"/>
        </w:rPr>
      </w:pPr>
      <w:r>
        <w:rPr>
          <w:rFonts w:ascii="Yu Gothic" w:hAnsi="Yu Gothic" w:eastAsia="Yu Gothic" w:hint="eastAsia"/>
          <w:sz w:val="19"/>
        </w:rPr>
        <w:t>※</w:t>
      </w:r>
      <w:r>
        <w:rPr>
          <w:rFonts w:ascii="Yu Gothic" w:hAnsi="Yu Gothic" w:eastAsia="Yu Gothic" w:hint="eastAsia"/>
          <w:spacing w:val="-37"/>
          <w:sz w:val="19"/>
        </w:rPr>
        <w:t> </w:t>
      </w:r>
      <w:r>
        <w:rPr>
          <w:rFonts w:ascii="휴먼옛체" w:hAnsi="휴먼옛체" w:eastAsia="휴먼옛체" w:hint="eastAsia"/>
          <w:spacing w:val="-8"/>
          <w:sz w:val="19"/>
        </w:rPr>
        <w:t>서면통지를</w:t>
      </w:r>
      <w:r>
        <w:rPr>
          <w:rFonts w:ascii="휴먼옛체" w:hAnsi="휴먼옛체" w:eastAsia="휴먼옛체" w:hint="eastAsia"/>
          <w:spacing w:val="-53"/>
          <w:sz w:val="19"/>
        </w:rPr>
        <w:t> </w:t>
      </w:r>
      <w:r>
        <w:rPr>
          <w:rFonts w:ascii="휴먼옛체" w:hAnsi="휴먼옛체" w:eastAsia="휴먼옛체" w:hint="eastAsia"/>
          <w:spacing w:val="-8"/>
          <w:sz w:val="19"/>
        </w:rPr>
        <w:t>원칙으로</w:t>
      </w:r>
      <w:r>
        <w:rPr>
          <w:rFonts w:ascii="휴먼옛체" w:hAnsi="휴먼옛체" w:eastAsia="휴먼옛체" w:hint="eastAsia"/>
          <w:spacing w:val="-52"/>
          <w:sz w:val="19"/>
        </w:rPr>
        <w:t> </w:t>
      </w:r>
      <w:r>
        <w:rPr>
          <w:rFonts w:ascii="휴먼옛체" w:hAnsi="휴먼옛체" w:eastAsia="휴먼옛체" w:hint="eastAsia"/>
          <w:spacing w:val="-7"/>
          <w:sz w:val="19"/>
        </w:rPr>
        <w:t>하나</w:t>
      </w:r>
      <w:r>
        <w:rPr>
          <w:rFonts w:ascii="Yu Gothic" w:hAnsi="Yu Gothic" w:eastAsia="Yu Gothic" w:hint="eastAsia"/>
          <w:spacing w:val="-7"/>
          <w:sz w:val="19"/>
        </w:rPr>
        <w:t>,</w:t>
      </w:r>
      <w:r>
        <w:rPr>
          <w:rFonts w:ascii="Yu Gothic" w:hAnsi="Yu Gothic" w:eastAsia="Yu Gothic" w:hint="eastAsia"/>
          <w:spacing w:val="-30"/>
          <w:sz w:val="19"/>
        </w:rPr>
        <w:t> </w:t>
      </w:r>
      <w:r>
        <w:rPr>
          <w:rFonts w:ascii="휴먼옛체" w:hAnsi="휴먼옛체" w:eastAsia="휴먼옛체" w:hint="eastAsia"/>
          <w:spacing w:val="-8"/>
          <w:sz w:val="19"/>
        </w:rPr>
        <w:t>신청자의</w:t>
      </w:r>
      <w:r>
        <w:rPr>
          <w:rFonts w:ascii="휴먼옛체" w:hAnsi="휴먼옛체" w:eastAsia="휴먼옛체" w:hint="eastAsia"/>
          <w:spacing w:val="-54"/>
          <w:sz w:val="19"/>
        </w:rPr>
        <w:t> </w:t>
      </w:r>
      <w:r>
        <w:rPr>
          <w:rFonts w:ascii="휴먼옛체" w:hAnsi="휴먼옛체" w:eastAsia="휴먼옛체" w:hint="eastAsia"/>
          <w:spacing w:val="-7"/>
          <w:sz w:val="19"/>
        </w:rPr>
        <w:t>요청이</w:t>
      </w:r>
      <w:r>
        <w:rPr>
          <w:rFonts w:ascii="휴먼옛체" w:hAnsi="휴먼옛체" w:eastAsia="휴먼옛체" w:hint="eastAsia"/>
          <w:spacing w:val="-53"/>
          <w:sz w:val="19"/>
        </w:rPr>
        <w:t> </w:t>
      </w:r>
      <w:r>
        <w:rPr>
          <w:rFonts w:ascii="휴먼옛체" w:hAnsi="휴먼옛체" w:eastAsia="휴먼옛체" w:hint="eastAsia"/>
          <w:spacing w:val="-5"/>
          <w:sz w:val="19"/>
        </w:rPr>
        <w:t>있는</w:t>
      </w:r>
      <w:r>
        <w:rPr>
          <w:rFonts w:ascii="휴먼옛체" w:hAnsi="휴먼옛체" w:eastAsia="휴먼옛체" w:hint="eastAsia"/>
          <w:spacing w:val="-53"/>
          <w:sz w:val="19"/>
        </w:rPr>
        <w:t> </w:t>
      </w:r>
      <w:r>
        <w:rPr>
          <w:rFonts w:ascii="휴먼옛체" w:hAnsi="휴먼옛체" w:eastAsia="휴먼옛체" w:hint="eastAsia"/>
          <w:spacing w:val="-5"/>
          <w:sz w:val="19"/>
        </w:rPr>
        <w:t>경우</w:t>
      </w:r>
      <w:r>
        <w:rPr>
          <w:rFonts w:ascii="휴먼옛체" w:hAnsi="휴먼옛체" w:eastAsia="휴먼옛체" w:hint="eastAsia"/>
          <w:spacing w:val="-53"/>
          <w:sz w:val="19"/>
        </w:rPr>
        <w:t> </w:t>
      </w:r>
      <w:r>
        <w:rPr>
          <w:rFonts w:ascii="휴먼옛체" w:hAnsi="휴먼옛체" w:eastAsia="휴먼옛체" w:hint="eastAsia"/>
          <w:spacing w:val="-9"/>
          <w:sz w:val="19"/>
        </w:rPr>
        <w:t>문자메시지서비스</w:t>
      </w:r>
      <w:r>
        <w:rPr>
          <w:rFonts w:ascii="Yu Gothic" w:hAnsi="Yu Gothic" w:eastAsia="Yu Gothic" w:hint="eastAsia"/>
          <w:spacing w:val="-9"/>
          <w:sz w:val="19"/>
        </w:rPr>
        <w:t>(SMS)</w:t>
      </w:r>
      <w:r>
        <w:rPr>
          <w:rFonts w:ascii="Yu Gothic" w:hAnsi="Yu Gothic" w:eastAsia="Yu Gothic" w:hint="eastAsia"/>
          <w:spacing w:val="-31"/>
          <w:sz w:val="19"/>
        </w:rPr>
        <w:t> </w:t>
      </w:r>
      <w:r>
        <w:rPr>
          <w:rFonts w:ascii="휴먼옛체" w:hAnsi="휴먼옛체" w:eastAsia="휴먼옛체" w:hint="eastAsia"/>
          <w:spacing w:val="-5"/>
          <w:sz w:val="19"/>
        </w:rPr>
        <w:t>또는</w:t>
      </w:r>
      <w:r>
        <w:rPr>
          <w:rFonts w:ascii="휴먼옛체" w:hAnsi="휴먼옛체" w:eastAsia="휴먼옛체" w:hint="eastAsia"/>
          <w:spacing w:val="-53"/>
          <w:sz w:val="19"/>
        </w:rPr>
        <w:t> </w:t>
      </w:r>
      <w:r>
        <w:rPr>
          <w:rFonts w:ascii="휴먼옛체" w:hAnsi="휴먼옛체" w:eastAsia="휴먼옛체" w:hint="eastAsia"/>
          <w:spacing w:val="-8"/>
          <w:sz w:val="19"/>
        </w:rPr>
        <w:t>전자우편</w:t>
        <w:tab/>
      </w:r>
      <w:r>
        <w:rPr>
          <w:rFonts w:ascii="휴먼모음T" w:hAnsi="휴먼모음T" w:eastAsia="휴먼모음T" w:hint="eastAsia"/>
          <w:position w:val="-1"/>
          <w:sz w:val="20"/>
        </w:rPr>
        <w:t>지</w:t>
      </w:r>
    </w:p>
    <w:p>
      <w:pPr>
        <w:tabs>
          <w:tab w:pos="8065" w:val="left" w:leader="none"/>
        </w:tabs>
        <w:spacing w:line="182" w:lineRule="auto" w:before="2"/>
        <w:ind w:left="0" w:right="196" w:firstLine="0"/>
        <w:jc w:val="right"/>
        <w:rPr>
          <w:rFonts w:ascii="휴먼모음T" w:hAnsi="휴먼모음T" w:eastAsia="휴먼모음T" w:hint="eastAsia"/>
          <w:sz w:val="20"/>
        </w:rPr>
      </w:pPr>
      <w:r>
        <w:rPr>
          <w:rFonts w:ascii="Yu Gothic" w:hAnsi="Yu Gothic" w:eastAsia="Yu Gothic" w:hint="eastAsia"/>
          <w:spacing w:val="-4"/>
          <w:sz w:val="19"/>
        </w:rPr>
        <w:t>(e</w:t>
      </w:r>
      <w:r>
        <w:rPr>
          <w:spacing w:val="-4"/>
          <w:sz w:val="19"/>
        </w:rPr>
        <w:t>–</w:t>
      </w:r>
      <w:r>
        <w:rPr>
          <w:rFonts w:ascii="휴먼옛체" w:hAnsi="휴먼옛체" w:eastAsia="휴먼옛체" w:hint="eastAsia"/>
          <w:spacing w:val="-4"/>
          <w:sz w:val="19"/>
        </w:rPr>
        <w:t>메일</w:t>
      </w:r>
      <w:r>
        <w:rPr>
          <w:rFonts w:ascii="Yu Gothic" w:hAnsi="Yu Gothic" w:eastAsia="Yu Gothic" w:hint="eastAsia"/>
          <w:spacing w:val="-4"/>
          <w:sz w:val="19"/>
        </w:rPr>
        <w:t>)</w:t>
      </w:r>
      <w:r>
        <w:rPr>
          <w:rFonts w:ascii="Yu Gothic" w:hAnsi="Yu Gothic" w:eastAsia="Yu Gothic" w:hint="eastAsia"/>
          <w:spacing w:val="-7"/>
          <w:sz w:val="19"/>
        </w:rPr>
        <w:t> </w:t>
      </w:r>
      <w:r>
        <w:rPr>
          <w:rFonts w:ascii="휴먼옛체" w:hAnsi="휴먼옛체" w:eastAsia="휴먼옛체" w:hint="eastAsia"/>
          <w:sz w:val="19"/>
        </w:rPr>
        <w:t>등</w:t>
      </w:r>
      <w:r>
        <w:rPr>
          <w:rFonts w:ascii="휴먼옛체" w:hAnsi="휴먼옛체" w:eastAsia="휴먼옛체" w:hint="eastAsia"/>
          <w:spacing w:val="-33"/>
          <w:sz w:val="19"/>
        </w:rPr>
        <w:t> </w:t>
      </w:r>
      <w:r>
        <w:rPr>
          <w:rFonts w:ascii="휴먼옛체" w:hAnsi="휴먼옛체" w:eastAsia="휴먼옛체" w:hint="eastAsia"/>
          <w:spacing w:val="-9"/>
          <w:sz w:val="19"/>
        </w:rPr>
        <w:t>전자적</w:t>
      </w:r>
      <w:r>
        <w:rPr>
          <w:rFonts w:ascii="휴먼옛체" w:hAnsi="휴먼옛체" w:eastAsia="휴먼옛체" w:hint="eastAsia"/>
          <w:spacing w:val="-33"/>
          <w:sz w:val="19"/>
        </w:rPr>
        <w:t> </w:t>
      </w:r>
      <w:r>
        <w:rPr>
          <w:rFonts w:ascii="휴먼옛체" w:hAnsi="휴먼옛체" w:eastAsia="휴먼옛체" w:hint="eastAsia"/>
          <w:spacing w:val="-9"/>
          <w:sz w:val="19"/>
        </w:rPr>
        <w:t>방법에</w:t>
      </w:r>
      <w:r>
        <w:rPr>
          <w:rFonts w:ascii="휴먼옛체" w:hAnsi="휴먼옛체" w:eastAsia="휴먼옛체" w:hint="eastAsia"/>
          <w:spacing w:val="-33"/>
          <w:sz w:val="19"/>
        </w:rPr>
        <w:t> </w:t>
      </w:r>
      <w:r>
        <w:rPr>
          <w:rFonts w:ascii="휴먼옛체" w:hAnsi="휴먼옛체" w:eastAsia="휴먼옛체" w:hint="eastAsia"/>
          <w:spacing w:val="-7"/>
          <w:sz w:val="19"/>
        </w:rPr>
        <w:t>의한</w:t>
      </w:r>
      <w:r>
        <w:rPr>
          <w:rFonts w:ascii="휴먼옛체" w:hAnsi="휴먼옛체" w:eastAsia="휴먼옛체" w:hint="eastAsia"/>
          <w:spacing w:val="-33"/>
          <w:sz w:val="19"/>
        </w:rPr>
        <w:t> </w:t>
      </w:r>
      <w:r>
        <w:rPr>
          <w:rFonts w:ascii="휴먼옛체" w:hAnsi="휴먼옛체" w:eastAsia="휴먼옛체" w:hint="eastAsia"/>
          <w:spacing w:val="-7"/>
          <w:sz w:val="19"/>
        </w:rPr>
        <w:t>통지</w:t>
      </w:r>
      <w:r>
        <w:rPr>
          <w:rFonts w:ascii="휴먼옛체" w:hAnsi="휴먼옛체" w:eastAsia="휴먼옛체" w:hint="eastAsia"/>
          <w:spacing w:val="-33"/>
          <w:sz w:val="19"/>
        </w:rPr>
        <w:t> </w:t>
      </w:r>
      <w:r>
        <w:rPr>
          <w:rFonts w:ascii="휴먼옛체" w:hAnsi="휴먼옛체" w:eastAsia="휴먼옛체" w:hint="eastAsia"/>
          <w:spacing w:val="-7"/>
          <w:sz w:val="19"/>
        </w:rPr>
        <w:t>가능</w:t>
        <w:tab/>
      </w:r>
      <w:r>
        <w:rPr>
          <w:rFonts w:ascii="휴먼모음T" w:hAnsi="휴먼모음T" w:eastAsia="휴먼모음T" w:hint="eastAsia"/>
          <w:position w:val="3"/>
          <w:sz w:val="20"/>
        </w:rPr>
        <w:t>급</w:t>
      </w:r>
    </w:p>
    <w:p>
      <w:pPr>
        <w:spacing w:line="177" w:lineRule="auto" w:before="36"/>
        <w:ind w:left="1191" w:right="1201" w:hanging="224"/>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3"/>
          <w:sz w:val="19"/>
        </w:rPr>
        <w:t> </w:t>
      </w:r>
      <w:r>
        <w:rPr>
          <w:rFonts w:ascii="휴먼옛체" w:hAnsi="휴먼옛체" w:eastAsia="휴먼옛체" w:hint="eastAsia"/>
          <w:spacing w:val="-5"/>
          <w:sz w:val="19"/>
        </w:rPr>
        <w:t>신청자가</w:t>
      </w:r>
      <w:r>
        <w:rPr>
          <w:rFonts w:ascii="휴먼옛체" w:hAnsi="휴먼옛체" w:eastAsia="휴먼옛체" w:hint="eastAsia"/>
          <w:spacing w:val="-50"/>
          <w:sz w:val="19"/>
        </w:rPr>
        <w:t> </w:t>
      </w:r>
      <w:r>
        <w:rPr>
          <w:rFonts w:ascii="휴먼옛체" w:hAnsi="휴먼옛체" w:eastAsia="휴먼옛체" w:hint="eastAsia"/>
          <w:spacing w:val="-4"/>
          <w:sz w:val="19"/>
        </w:rPr>
        <w:t>통지서</w:t>
      </w:r>
      <w:r>
        <w:rPr>
          <w:rFonts w:ascii="휴먼옛체" w:hAnsi="휴먼옛체" w:eastAsia="휴먼옛체" w:hint="eastAsia"/>
          <w:spacing w:val="-51"/>
          <w:sz w:val="19"/>
        </w:rPr>
        <w:t> </w:t>
      </w:r>
      <w:r>
        <w:rPr>
          <w:rFonts w:ascii="휴먼옛체" w:hAnsi="휴먼옛체" w:eastAsia="휴먼옛체" w:hint="eastAsia"/>
          <w:spacing w:val="-3"/>
          <w:sz w:val="19"/>
        </w:rPr>
        <w:t>발송</w:t>
      </w:r>
      <w:r>
        <w:rPr>
          <w:rFonts w:ascii="휴먼옛체" w:hAnsi="휴먼옛체" w:eastAsia="휴먼옛체" w:hint="eastAsia"/>
          <w:spacing w:val="-51"/>
          <w:sz w:val="19"/>
        </w:rPr>
        <w:t> </w:t>
      </w:r>
      <w:r>
        <w:rPr>
          <w:rFonts w:ascii="휴먼옛체" w:hAnsi="휴먼옛체" w:eastAsia="휴먼옛체" w:hint="eastAsia"/>
          <w:spacing w:val="-3"/>
          <w:sz w:val="19"/>
        </w:rPr>
        <w:t>전에</w:t>
      </w:r>
      <w:r>
        <w:rPr>
          <w:rFonts w:ascii="휴먼옛체" w:hAnsi="휴먼옛체" w:eastAsia="휴먼옛체" w:hint="eastAsia"/>
          <w:spacing w:val="-50"/>
          <w:sz w:val="19"/>
        </w:rPr>
        <w:t> </w:t>
      </w:r>
      <w:r>
        <w:rPr>
          <w:rFonts w:ascii="휴먼옛체" w:hAnsi="휴먼옛체" w:eastAsia="휴먼옛체" w:hint="eastAsia"/>
          <w:spacing w:val="-5"/>
          <w:sz w:val="19"/>
        </w:rPr>
        <w:t>신청철회</w:t>
      </w:r>
      <w:r>
        <w:rPr>
          <w:rFonts w:ascii="휴먼옛체" w:hAnsi="휴먼옛체" w:eastAsia="휴먼옛체" w:hint="eastAsia"/>
          <w:spacing w:val="-51"/>
          <w:sz w:val="19"/>
        </w:rPr>
        <w:t> </w:t>
      </w:r>
      <w:r>
        <w:rPr>
          <w:rFonts w:ascii="휴먼옛체" w:hAnsi="휴먼옛체" w:eastAsia="휴먼옛체" w:hint="eastAsia"/>
          <w:spacing w:val="-4"/>
          <w:sz w:val="19"/>
        </w:rPr>
        <w:t>의사를</w:t>
      </w:r>
      <w:r>
        <w:rPr>
          <w:rFonts w:ascii="휴먼옛체" w:hAnsi="휴먼옛체" w:eastAsia="휴먼옛체" w:hint="eastAsia"/>
          <w:spacing w:val="-50"/>
          <w:sz w:val="19"/>
        </w:rPr>
        <w:t> </w:t>
      </w:r>
      <w:r>
        <w:rPr>
          <w:rFonts w:ascii="휴먼옛체" w:hAnsi="휴먼옛체" w:eastAsia="휴먼옛체" w:hint="eastAsia"/>
          <w:spacing w:val="-5"/>
          <w:sz w:val="19"/>
        </w:rPr>
        <w:t>표시하는</w:t>
      </w:r>
      <w:r>
        <w:rPr>
          <w:rFonts w:ascii="휴먼옛체" w:hAnsi="휴먼옛체" w:eastAsia="휴먼옛체" w:hint="eastAsia"/>
          <w:spacing w:val="-51"/>
          <w:sz w:val="19"/>
        </w:rPr>
        <w:t> </w:t>
      </w:r>
      <w:r>
        <w:rPr>
          <w:rFonts w:ascii="휴먼옛체" w:hAnsi="휴먼옛체" w:eastAsia="휴먼옛체" w:hint="eastAsia"/>
          <w:spacing w:val="-3"/>
          <w:sz w:val="19"/>
        </w:rPr>
        <w:t>경우</w:t>
      </w:r>
      <w:r>
        <w:rPr>
          <w:rFonts w:ascii="휴먼옛체" w:hAnsi="휴먼옛체" w:eastAsia="휴먼옛체" w:hint="eastAsia"/>
          <w:spacing w:val="-50"/>
          <w:sz w:val="19"/>
        </w:rPr>
        <w:t> </w:t>
      </w:r>
      <w:r>
        <w:rPr>
          <w:rFonts w:ascii="휴먼옛체" w:hAnsi="휴먼옛체" w:eastAsia="휴먼옛체" w:hint="eastAsia"/>
          <w:spacing w:val="-4"/>
          <w:sz w:val="19"/>
        </w:rPr>
        <w:t>자필로</w:t>
      </w:r>
      <w:r>
        <w:rPr>
          <w:rFonts w:ascii="휴먼옛체" w:hAnsi="휴먼옛체" w:eastAsia="휴먼옛체" w:hint="eastAsia"/>
          <w:spacing w:val="-51"/>
          <w:sz w:val="19"/>
        </w:rPr>
        <w:t> </w:t>
      </w:r>
      <w:r>
        <w:rPr>
          <w:rFonts w:ascii="휴먼옛체" w:hAnsi="휴먼옛체" w:eastAsia="휴먼옛체" w:hint="eastAsia"/>
          <w:spacing w:val="-6"/>
          <w:sz w:val="19"/>
        </w:rPr>
        <w:t>신청취하서</w:t>
      </w:r>
      <w:r>
        <w:rPr>
          <w:rFonts w:ascii="Yu Gothic" w:hAnsi="Yu Gothic" w:eastAsia="Yu Gothic" w:hint="eastAsia"/>
          <w:spacing w:val="-6"/>
          <w:sz w:val="19"/>
        </w:rPr>
        <w:t>(</w:t>
      </w:r>
      <w:r>
        <w:rPr>
          <w:rFonts w:ascii="휴먼옛체" w:hAnsi="휴먼옛체" w:eastAsia="휴먼옛체" w:hint="eastAsia"/>
          <w:spacing w:val="-6"/>
          <w:sz w:val="19"/>
        </w:rPr>
        <w:t>임의서식</w:t>
      </w:r>
      <w:r>
        <w:rPr>
          <w:rFonts w:ascii="Yu Gothic" w:hAnsi="Yu Gothic" w:eastAsia="Yu Gothic" w:hint="eastAsia"/>
          <w:spacing w:val="-6"/>
          <w:sz w:val="19"/>
        </w:rPr>
        <w:t>)</w:t>
      </w:r>
      <w:r>
        <w:rPr>
          <w:rFonts w:ascii="휴먼옛체" w:hAnsi="휴먼옛체" w:eastAsia="휴먼옛체" w:hint="eastAsia"/>
          <w:spacing w:val="-6"/>
          <w:sz w:val="19"/>
        </w:rPr>
        <w:t>를 </w:t>
      </w:r>
      <w:r>
        <w:rPr>
          <w:rFonts w:ascii="휴먼옛체" w:hAnsi="휴먼옛체" w:eastAsia="휴먼옛체" w:hint="eastAsia"/>
          <w:spacing w:val="-10"/>
          <w:sz w:val="19"/>
        </w:rPr>
        <w:t>작성토록 </w:t>
      </w:r>
      <w:r>
        <w:rPr>
          <w:rFonts w:ascii="휴먼옛체" w:hAnsi="휴먼옛체" w:eastAsia="휴먼옛체" w:hint="eastAsia"/>
          <w:spacing w:val="-6"/>
          <w:sz w:val="19"/>
        </w:rPr>
        <w:t>하여 </w:t>
      </w:r>
      <w:r>
        <w:rPr>
          <w:rFonts w:ascii="휴먼옛체" w:hAnsi="휴먼옛체" w:eastAsia="휴먼옛체" w:hint="eastAsia"/>
          <w:spacing w:val="-9"/>
          <w:sz w:val="19"/>
        </w:rPr>
        <w:t>시</w:t>
      </w:r>
      <w:r>
        <w:rPr>
          <w:spacing w:val="-9"/>
          <w:sz w:val="19"/>
        </w:rPr>
        <w:t>･</w:t>
      </w:r>
      <w:r>
        <w:rPr>
          <w:rFonts w:ascii="휴먼옛체" w:hAnsi="휴먼옛체" w:eastAsia="휴먼옛체" w:hint="eastAsia"/>
          <w:spacing w:val="-9"/>
          <w:sz w:val="19"/>
        </w:rPr>
        <w:t>군</w:t>
      </w:r>
      <w:r>
        <w:rPr>
          <w:spacing w:val="-9"/>
          <w:sz w:val="19"/>
        </w:rPr>
        <w:t>･</w:t>
      </w:r>
      <w:r>
        <w:rPr>
          <w:rFonts w:ascii="휴먼옛체" w:hAnsi="휴먼옛체" w:eastAsia="휴먼옛체" w:hint="eastAsia"/>
          <w:spacing w:val="-9"/>
          <w:sz w:val="19"/>
        </w:rPr>
        <w:t>구로</w:t>
      </w:r>
      <w:r>
        <w:rPr>
          <w:rFonts w:ascii="휴먼옛체" w:hAnsi="휴먼옛체" w:eastAsia="휴먼옛체" w:hint="eastAsia"/>
          <w:spacing w:val="-10"/>
          <w:sz w:val="19"/>
        </w:rPr>
        <w:t> </w:t>
      </w:r>
      <w:r>
        <w:rPr>
          <w:rFonts w:ascii="휴먼옛체" w:hAnsi="휴먼옛체" w:eastAsia="휴먼옛체" w:hint="eastAsia"/>
          <w:spacing w:val="-14"/>
          <w:sz w:val="19"/>
        </w:rPr>
        <w:t>이송</w:t>
      </w:r>
    </w:p>
    <w:p>
      <w:pPr>
        <w:pStyle w:val="BodyText"/>
        <w:spacing w:before="13"/>
        <w:rPr>
          <w:rFonts w:ascii="휴먼옛체"/>
          <w:sz w:val="14"/>
        </w:rPr>
      </w:pPr>
    </w:p>
    <w:p>
      <w:pPr>
        <w:pStyle w:val="Heading7"/>
      </w:pPr>
      <w:r>
        <w:rPr/>
        <w:t>나. 통지기한</w:t>
      </w:r>
    </w:p>
    <w:p>
      <w:pPr>
        <w:pStyle w:val="BodyText"/>
        <w:spacing w:before="6"/>
        <w:rPr>
          <w:rFonts w:ascii="휴먼옛체"/>
          <w:sz w:val="7"/>
        </w:rPr>
      </w:pPr>
    </w:p>
    <w:p>
      <w:pPr>
        <w:pStyle w:val="BodyText"/>
        <w:spacing w:line="218" w:lineRule="auto" w:before="12"/>
        <w:ind w:left="1031" w:right="1198"/>
      </w:pPr>
      <w:r>
        <w:rPr/>
        <w:t>접수일로부터 30일 이내에 통지하되, 조사에 시일을 요하는 특별한 사유가 있는 경우 60일 이내에 통지할 수 있음(이 경우 사유를 명시하여 통지)</w:t>
      </w:r>
    </w:p>
    <w:p>
      <w:pPr>
        <w:pStyle w:val="BodyText"/>
        <w:spacing w:before="72"/>
        <w:ind w:left="1032"/>
      </w:pPr>
      <w:r>
        <w:rPr/>
        <w:t>확인조사 결과 기초연금 수급권 변동 등의 사유가 발생한 경우에는 즉시 통지</w:t>
      </w:r>
    </w:p>
    <w:p>
      <w:pPr>
        <w:pStyle w:val="BodyText"/>
        <w:rPr>
          <w:sz w:val="20"/>
        </w:rPr>
      </w:pPr>
    </w:p>
    <w:p>
      <w:pPr>
        <w:pStyle w:val="BodyText"/>
        <w:rPr>
          <w:sz w:val="20"/>
        </w:rPr>
      </w:pPr>
    </w:p>
    <w:p>
      <w:pPr>
        <w:pStyle w:val="BodyText"/>
        <w:rPr>
          <w:sz w:val="20"/>
        </w:rPr>
      </w:pPr>
    </w:p>
    <w:p>
      <w:pPr>
        <w:pStyle w:val="BodyText"/>
        <w:spacing w:before="6"/>
      </w:pPr>
    </w:p>
    <w:p>
      <w:pPr>
        <w:pStyle w:val="ListParagraph"/>
        <w:numPr>
          <w:ilvl w:val="1"/>
          <w:numId w:val="196"/>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141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47168" coordorigin="1,170" coordsize="11112,14910">
            <v:shape style="position:absolute;left:0;top:170;width:11112;height:14910" type="#_x0000_t75" stroked="false">
              <v:imagedata r:id="rId516" o:title=""/>
            </v:shape>
            <v:shape style="position:absolute;left:1927;top:2724;width:114;height:106" type="#_x0000_t75" stroked="false">
              <v:imagedata r:id="rId23" o:title=""/>
            </v:shape>
            <w10:wrap type="none"/>
          </v:group>
        </w:pict>
      </w:r>
    </w:p>
    <w:p>
      <w:pPr>
        <w:pStyle w:val="BodyText"/>
        <w:rPr>
          <w:rFonts w:ascii="Tahoma"/>
          <w:sz w:val="20"/>
        </w:rPr>
      </w:pPr>
    </w:p>
    <w:p>
      <w:pPr>
        <w:pStyle w:val="Heading7"/>
        <w:spacing w:before="189"/>
      </w:pPr>
      <w:r>
        <w:rPr/>
        <w:t>다. 유의사항</w:t>
      </w:r>
    </w:p>
    <w:p>
      <w:pPr>
        <w:pStyle w:val="BodyText"/>
        <w:spacing w:before="6"/>
        <w:rPr>
          <w:rFonts w:ascii="휴먼옛체"/>
          <w:sz w:val="7"/>
        </w:rPr>
      </w:pPr>
    </w:p>
    <w:p>
      <w:pPr>
        <w:pStyle w:val="BodyText"/>
        <w:spacing w:line="390" w:lineRule="exact"/>
        <w:ind w:left="1023"/>
        <w:jc w:val="both"/>
      </w:pPr>
      <w:r>
        <w:rPr/>
        <w:t>기초연금 지급 결정 사항에 대한 세부적인 내용을 요청할 경우 본인에게 직접 제공</w:t>
      </w:r>
    </w:p>
    <w:p>
      <w:pPr>
        <w:pStyle w:val="BodyText"/>
        <w:spacing w:line="218" w:lineRule="auto" w:before="50"/>
        <w:ind w:left="1142" w:right="1210" w:hanging="135"/>
        <w:jc w:val="both"/>
      </w:pPr>
      <w:r>
        <w:rPr>
          <w:w w:val="85"/>
        </w:rPr>
        <w:t>⁃ </w:t>
      </w:r>
      <w:r>
        <w:rPr>
          <w:spacing w:val="-8"/>
        </w:rPr>
        <w:t>다만, 부득이 </w:t>
      </w:r>
      <w:r>
        <w:rPr>
          <w:spacing w:val="-6"/>
        </w:rPr>
        <w:t>본인 </w:t>
      </w:r>
      <w:r>
        <w:rPr>
          <w:spacing w:val="-8"/>
        </w:rPr>
        <w:t>이외의 </w:t>
      </w:r>
      <w:r>
        <w:rPr>
          <w:spacing w:val="-9"/>
        </w:rPr>
        <w:t>제3자(배우자 </w:t>
      </w:r>
      <w:r>
        <w:rPr>
          <w:spacing w:val="-8"/>
        </w:rPr>
        <w:t>포함)에게 </w:t>
      </w:r>
      <w:r>
        <w:rPr>
          <w:spacing w:val="-9"/>
        </w:rPr>
        <w:t>제공하는 경우에는 </w:t>
      </w:r>
      <w:r>
        <w:rPr>
          <w:spacing w:val="-12"/>
        </w:rPr>
        <w:t>본인의 동의를</w:t>
      </w:r>
      <w:r>
        <w:rPr>
          <w:spacing w:val="-43"/>
        </w:rPr>
        <w:t> </w:t>
      </w:r>
      <w:r>
        <w:rPr>
          <w:spacing w:val="-9"/>
        </w:rPr>
        <w:t>받은</w:t>
      </w:r>
      <w:r>
        <w:rPr>
          <w:spacing w:val="-43"/>
        </w:rPr>
        <w:t> </w:t>
      </w:r>
      <w:r>
        <w:rPr/>
        <w:t>후</w:t>
      </w:r>
      <w:r>
        <w:rPr>
          <w:spacing w:val="-44"/>
        </w:rPr>
        <w:t> </w:t>
      </w:r>
      <w:r>
        <w:rPr>
          <w:spacing w:val="-14"/>
        </w:rPr>
        <w:t>제공(｢행복e음｣</w:t>
      </w:r>
      <w:r>
        <w:rPr>
          <w:spacing w:val="-41"/>
        </w:rPr>
        <w:t> </w:t>
      </w:r>
      <w:r>
        <w:rPr>
          <w:spacing w:val="-15"/>
        </w:rPr>
        <w:t>통합상담관리에</w:t>
      </w:r>
      <w:r>
        <w:rPr>
          <w:spacing w:val="-43"/>
        </w:rPr>
        <w:t> </w:t>
      </w:r>
      <w:r>
        <w:rPr>
          <w:spacing w:val="-9"/>
        </w:rPr>
        <w:t>동의</w:t>
      </w:r>
      <w:r>
        <w:rPr>
          <w:spacing w:val="-43"/>
        </w:rPr>
        <w:t> </w:t>
      </w:r>
      <w:r>
        <w:rPr>
          <w:spacing w:val="-12"/>
        </w:rPr>
        <w:t>여부,</w:t>
      </w:r>
      <w:r>
        <w:rPr>
          <w:spacing w:val="-41"/>
        </w:rPr>
        <w:t> </w:t>
      </w:r>
      <w:r>
        <w:rPr>
          <w:spacing w:val="-13"/>
        </w:rPr>
        <w:t>제공받은</w:t>
      </w:r>
      <w:r>
        <w:rPr>
          <w:spacing w:val="-43"/>
        </w:rPr>
        <w:t> </w:t>
      </w:r>
      <w:r>
        <w:rPr>
          <w:spacing w:val="-9"/>
        </w:rPr>
        <w:t>자,</w:t>
      </w:r>
      <w:r>
        <w:rPr>
          <w:spacing w:val="-41"/>
        </w:rPr>
        <w:t> </w:t>
      </w:r>
      <w:r>
        <w:rPr>
          <w:spacing w:val="-13"/>
        </w:rPr>
        <w:t>제공내용 </w:t>
      </w:r>
      <w:r>
        <w:rPr>
          <w:spacing w:val="-6"/>
        </w:rPr>
        <w:t>등을</w:t>
      </w:r>
      <w:r>
        <w:rPr>
          <w:spacing w:val="23"/>
        </w:rPr>
        <w:t> </w:t>
      </w:r>
      <w:r>
        <w:rPr>
          <w:spacing w:val="-8"/>
        </w:rPr>
        <w:t>기록)</w:t>
      </w:r>
    </w:p>
    <w:p>
      <w:pPr>
        <w:spacing w:line="201" w:lineRule="auto" w:before="30"/>
        <w:ind w:left="1436" w:right="1201" w:hanging="219"/>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2"/>
          <w:sz w:val="19"/>
        </w:rPr>
        <w:t> </w:t>
      </w:r>
      <w:r>
        <w:rPr>
          <w:rFonts w:ascii="휴먼옛체" w:hAnsi="휴먼옛체" w:eastAsia="휴먼옛체" w:hint="eastAsia"/>
          <w:spacing w:val="-12"/>
          <w:sz w:val="19"/>
        </w:rPr>
        <w:t>기초연금</w:t>
      </w:r>
      <w:r>
        <w:rPr>
          <w:rFonts w:ascii="휴먼옛체" w:hAnsi="휴먼옛체" w:eastAsia="휴먼옛체" w:hint="eastAsia"/>
          <w:spacing w:val="-55"/>
          <w:sz w:val="19"/>
        </w:rPr>
        <w:t> </w:t>
      </w:r>
      <w:r>
        <w:rPr>
          <w:rFonts w:ascii="휴먼옛체" w:hAnsi="휴먼옛체" w:eastAsia="휴먼옛체" w:hint="eastAsia"/>
          <w:spacing w:val="-11"/>
          <w:sz w:val="19"/>
        </w:rPr>
        <w:t>신청</w:t>
      </w:r>
      <w:r>
        <w:rPr>
          <w:rFonts w:ascii="Yu Gothic" w:hAnsi="Yu Gothic" w:eastAsia="Yu Gothic" w:hint="eastAsia"/>
          <w:spacing w:val="-11"/>
          <w:sz w:val="19"/>
        </w:rPr>
        <w:t>,</w:t>
      </w:r>
      <w:r>
        <w:rPr>
          <w:rFonts w:ascii="Yu Gothic" w:hAnsi="Yu Gothic" w:eastAsia="Yu Gothic" w:hint="eastAsia"/>
          <w:spacing w:val="-29"/>
          <w:sz w:val="19"/>
        </w:rPr>
        <w:t> </w:t>
      </w:r>
      <w:r>
        <w:rPr>
          <w:rFonts w:ascii="휴먼옛체" w:hAnsi="휴먼옛체" w:eastAsia="휴먼옛체" w:hint="eastAsia"/>
          <w:spacing w:val="-11"/>
          <w:sz w:val="19"/>
        </w:rPr>
        <w:t>조사</w:t>
      </w:r>
      <w:r>
        <w:rPr>
          <w:rFonts w:ascii="Yu Gothic" w:hAnsi="Yu Gothic" w:eastAsia="Yu Gothic" w:hint="eastAsia"/>
          <w:spacing w:val="-11"/>
          <w:sz w:val="19"/>
        </w:rPr>
        <w:t>,</w:t>
      </w:r>
      <w:r>
        <w:rPr>
          <w:rFonts w:ascii="Yu Gothic" w:hAnsi="Yu Gothic" w:eastAsia="Yu Gothic" w:hint="eastAsia"/>
          <w:spacing w:val="-29"/>
          <w:sz w:val="19"/>
        </w:rPr>
        <w:t> </w:t>
      </w:r>
      <w:r>
        <w:rPr>
          <w:rFonts w:ascii="휴먼옛체" w:hAnsi="휴먼옛체" w:eastAsia="휴먼옛체" w:hint="eastAsia"/>
          <w:spacing w:val="-10"/>
          <w:sz w:val="19"/>
        </w:rPr>
        <w:t>수급</w:t>
      </w:r>
      <w:r>
        <w:rPr>
          <w:rFonts w:ascii="Yu Gothic" w:hAnsi="Yu Gothic" w:eastAsia="Yu Gothic" w:hint="eastAsia"/>
          <w:spacing w:val="-10"/>
          <w:sz w:val="19"/>
        </w:rPr>
        <w:t>(</w:t>
      </w:r>
      <w:r>
        <w:rPr>
          <w:rFonts w:ascii="휴먼옛체" w:hAnsi="휴먼옛체" w:eastAsia="휴먼옛체" w:hint="eastAsia"/>
          <w:spacing w:val="-10"/>
          <w:sz w:val="19"/>
        </w:rPr>
        <w:t>권</w:t>
      </w:r>
      <w:r>
        <w:rPr>
          <w:rFonts w:ascii="Yu Gothic" w:hAnsi="Yu Gothic" w:eastAsia="Yu Gothic" w:hint="eastAsia"/>
          <w:spacing w:val="-10"/>
          <w:sz w:val="19"/>
        </w:rPr>
        <w:t>)</w:t>
      </w:r>
      <w:r>
        <w:rPr>
          <w:rFonts w:ascii="휴먼옛체" w:hAnsi="휴먼옛체" w:eastAsia="휴먼옛체" w:hint="eastAsia"/>
          <w:spacing w:val="-10"/>
          <w:sz w:val="19"/>
        </w:rPr>
        <w:t>자</w:t>
      </w:r>
      <w:r>
        <w:rPr>
          <w:rFonts w:ascii="휴먼옛체" w:hAnsi="휴먼옛체" w:eastAsia="휴먼옛체" w:hint="eastAsia"/>
          <w:spacing w:val="-54"/>
          <w:sz w:val="19"/>
        </w:rPr>
        <w:t> </w:t>
      </w:r>
      <w:r>
        <w:rPr>
          <w:rFonts w:ascii="휴먼옛체" w:hAnsi="휴먼옛체" w:eastAsia="휴먼옛체" w:hint="eastAsia"/>
          <w:spacing w:val="-8"/>
          <w:sz w:val="19"/>
        </w:rPr>
        <w:t>선정</w:t>
      </w:r>
      <w:r>
        <w:rPr>
          <w:rFonts w:ascii="휴먼옛체" w:hAnsi="휴먼옛체" w:eastAsia="휴먼옛체" w:hint="eastAsia"/>
          <w:spacing w:val="-55"/>
          <w:sz w:val="19"/>
        </w:rPr>
        <w:t> </w:t>
      </w:r>
      <w:r>
        <w:rPr>
          <w:rFonts w:ascii="휴먼옛체" w:hAnsi="휴먼옛체" w:eastAsia="휴먼옛체" w:hint="eastAsia"/>
          <w:spacing w:val="-8"/>
          <w:sz w:val="19"/>
        </w:rPr>
        <w:t>등의</w:t>
      </w:r>
      <w:r>
        <w:rPr>
          <w:rFonts w:ascii="휴먼옛체" w:hAnsi="휴먼옛체" w:eastAsia="휴먼옛체" w:hint="eastAsia"/>
          <w:spacing w:val="-55"/>
          <w:sz w:val="19"/>
        </w:rPr>
        <w:t> </w:t>
      </w:r>
      <w:r>
        <w:rPr>
          <w:rFonts w:ascii="휴먼옛체" w:hAnsi="휴먼옛체" w:eastAsia="휴먼옛체" w:hint="eastAsia"/>
          <w:spacing w:val="-12"/>
          <w:sz w:val="19"/>
        </w:rPr>
        <w:t>과정에서</w:t>
      </w:r>
      <w:r>
        <w:rPr>
          <w:rFonts w:ascii="휴먼옛체" w:hAnsi="휴먼옛체" w:eastAsia="휴먼옛체" w:hint="eastAsia"/>
          <w:spacing w:val="-55"/>
          <w:sz w:val="19"/>
        </w:rPr>
        <w:t> </w:t>
      </w:r>
      <w:r>
        <w:rPr>
          <w:rFonts w:ascii="휴먼옛체" w:hAnsi="휴먼옛체" w:eastAsia="휴먼옛체" w:hint="eastAsia"/>
          <w:spacing w:val="-8"/>
          <w:sz w:val="19"/>
        </w:rPr>
        <w:t>얻은</w:t>
      </w:r>
      <w:r>
        <w:rPr>
          <w:rFonts w:ascii="휴먼옛체" w:hAnsi="휴먼옛체" w:eastAsia="휴먼옛체" w:hint="eastAsia"/>
          <w:spacing w:val="-55"/>
          <w:sz w:val="19"/>
        </w:rPr>
        <w:t> </w:t>
      </w:r>
      <w:r>
        <w:rPr>
          <w:rFonts w:ascii="휴먼옛체" w:hAnsi="휴먼옛체" w:eastAsia="휴먼옛체" w:hint="eastAsia"/>
          <w:spacing w:val="-11"/>
          <w:sz w:val="19"/>
        </w:rPr>
        <w:t>정보와</w:t>
      </w:r>
      <w:r>
        <w:rPr>
          <w:rFonts w:ascii="휴먼옛체" w:hAnsi="휴먼옛체" w:eastAsia="휴먼옛체" w:hint="eastAsia"/>
          <w:spacing w:val="-55"/>
          <w:sz w:val="19"/>
        </w:rPr>
        <w:t> </w:t>
      </w:r>
      <w:r>
        <w:rPr>
          <w:rFonts w:ascii="휴먼옛체" w:hAnsi="휴먼옛체" w:eastAsia="휴먼옛체" w:hint="eastAsia"/>
          <w:spacing w:val="-11"/>
          <w:sz w:val="19"/>
        </w:rPr>
        <w:t>자료를</w:t>
      </w:r>
      <w:r>
        <w:rPr>
          <w:rFonts w:ascii="휴먼옛체" w:hAnsi="휴먼옛체" w:eastAsia="휴먼옛체" w:hint="eastAsia"/>
          <w:spacing w:val="-54"/>
          <w:sz w:val="19"/>
        </w:rPr>
        <w:t> </w:t>
      </w:r>
      <w:r>
        <w:rPr>
          <w:rFonts w:ascii="휴먼옛체" w:hAnsi="휴먼옛체" w:eastAsia="휴먼옛체" w:hint="eastAsia"/>
          <w:spacing w:val="-8"/>
          <w:sz w:val="19"/>
        </w:rPr>
        <w:t>법이</w:t>
      </w:r>
      <w:r>
        <w:rPr>
          <w:rFonts w:ascii="휴먼옛체" w:hAnsi="휴먼옛체" w:eastAsia="휴먼옛체" w:hint="eastAsia"/>
          <w:spacing w:val="-55"/>
          <w:sz w:val="19"/>
        </w:rPr>
        <w:t> </w:t>
      </w:r>
      <w:r>
        <w:rPr>
          <w:rFonts w:ascii="휴먼옛체" w:hAnsi="휴먼옛체" w:eastAsia="휴먼옛체" w:hint="eastAsia"/>
          <w:spacing w:val="-8"/>
          <w:sz w:val="19"/>
        </w:rPr>
        <w:t>정한</w:t>
      </w:r>
      <w:r>
        <w:rPr>
          <w:rFonts w:ascii="휴먼옛체" w:hAnsi="휴먼옛체" w:eastAsia="휴먼옛체" w:hint="eastAsia"/>
          <w:spacing w:val="-55"/>
          <w:sz w:val="19"/>
        </w:rPr>
        <w:t> </w:t>
      </w:r>
      <w:r>
        <w:rPr>
          <w:rFonts w:ascii="휴먼옛체" w:hAnsi="휴먼옛체" w:eastAsia="휴먼옛체" w:hint="eastAsia"/>
          <w:spacing w:val="-8"/>
          <w:sz w:val="19"/>
        </w:rPr>
        <w:t>보장</w:t>
      </w:r>
      <w:r>
        <w:rPr>
          <w:rFonts w:ascii="휴먼옛체" w:hAnsi="휴먼옛체" w:eastAsia="휴먼옛체" w:hint="eastAsia"/>
          <w:spacing w:val="-55"/>
          <w:sz w:val="19"/>
        </w:rPr>
        <w:t> </w:t>
      </w:r>
      <w:r>
        <w:rPr>
          <w:rFonts w:ascii="휴먼옛체" w:hAnsi="휴먼옛체" w:eastAsia="휴먼옛체" w:hint="eastAsia"/>
          <w:spacing w:val="-8"/>
          <w:sz w:val="19"/>
        </w:rPr>
        <w:t>목적 </w:t>
      </w:r>
      <w:r>
        <w:rPr>
          <w:rFonts w:ascii="휴먼옛체" w:hAnsi="휴먼옛체" w:eastAsia="휴먼옛체" w:hint="eastAsia"/>
          <w:spacing w:val="-6"/>
          <w:sz w:val="19"/>
        </w:rPr>
        <w:t>외에</w:t>
      </w:r>
      <w:r>
        <w:rPr>
          <w:rFonts w:ascii="휴먼옛체" w:hAnsi="휴먼옛체" w:eastAsia="휴먼옛체" w:hint="eastAsia"/>
          <w:spacing w:val="-17"/>
          <w:sz w:val="19"/>
        </w:rPr>
        <w:t> </w:t>
      </w:r>
      <w:r>
        <w:rPr>
          <w:rFonts w:ascii="휴먼옛체" w:hAnsi="휴먼옛체" w:eastAsia="휴먼옛체" w:hint="eastAsia"/>
          <w:spacing w:val="-6"/>
          <w:sz w:val="19"/>
        </w:rPr>
        <w:t>다른</w:t>
      </w:r>
      <w:r>
        <w:rPr>
          <w:rFonts w:ascii="휴먼옛체" w:hAnsi="휴먼옛체" w:eastAsia="휴먼옛체" w:hint="eastAsia"/>
          <w:spacing w:val="-17"/>
          <w:sz w:val="19"/>
        </w:rPr>
        <w:t> </w:t>
      </w:r>
      <w:r>
        <w:rPr>
          <w:rFonts w:ascii="휴먼옛체" w:hAnsi="휴먼옛체" w:eastAsia="휴먼옛체" w:hint="eastAsia"/>
          <w:spacing w:val="-9"/>
          <w:sz w:val="19"/>
        </w:rPr>
        <w:t>용도로</w:t>
      </w:r>
      <w:r>
        <w:rPr>
          <w:rFonts w:ascii="휴먼옛체" w:hAnsi="휴먼옛체" w:eastAsia="휴먼옛체" w:hint="eastAsia"/>
          <w:spacing w:val="-16"/>
          <w:sz w:val="19"/>
        </w:rPr>
        <w:t> </w:t>
      </w:r>
      <w:r>
        <w:rPr>
          <w:rFonts w:ascii="휴먼옛체" w:hAnsi="휴먼옛체" w:eastAsia="휴먼옛체" w:hint="eastAsia"/>
          <w:spacing w:val="-11"/>
          <w:sz w:val="19"/>
        </w:rPr>
        <w:t>사용하거나</w:t>
      </w:r>
      <w:r>
        <w:rPr>
          <w:rFonts w:ascii="휴먼옛체" w:hAnsi="휴먼옛체" w:eastAsia="휴먼옛체" w:hint="eastAsia"/>
          <w:spacing w:val="-16"/>
          <w:sz w:val="19"/>
        </w:rPr>
        <w:t> </w:t>
      </w:r>
      <w:r>
        <w:rPr>
          <w:rFonts w:ascii="휴먼옛체" w:hAnsi="휴먼옛체" w:eastAsia="휴먼옛체" w:hint="eastAsia"/>
          <w:spacing w:val="-7"/>
          <w:sz w:val="19"/>
        </w:rPr>
        <w:t>다른</w:t>
      </w:r>
      <w:r>
        <w:rPr>
          <w:rFonts w:ascii="휴먼옛체" w:hAnsi="휴먼옛체" w:eastAsia="휴먼옛체" w:hint="eastAsia"/>
          <w:spacing w:val="-16"/>
          <w:sz w:val="19"/>
        </w:rPr>
        <w:t> </w:t>
      </w:r>
      <w:r>
        <w:rPr>
          <w:rFonts w:ascii="휴먼옛체" w:hAnsi="휴먼옛체" w:eastAsia="휴먼옛체" w:hint="eastAsia"/>
          <w:spacing w:val="-7"/>
          <w:sz w:val="19"/>
        </w:rPr>
        <w:t>사람</w:t>
      </w:r>
      <w:r>
        <w:rPr>
          <w:rFonts w:ascii="휴먼옛체" w:hAnsi="휴먼옛체" w:eastAsia="휴먼옛체" w:hint="eastAsia"/>
          <w:spacing w:val="-16"/>
          <w:sz w:val="19"/>
        </w:rPr>
        <w:t> </w:t>
      </w:r>
      <w:r>
        <w:rPr>
          <w:rFonts w:ascii="휴먼옛체" w:hAnsi="휴먼옛체" w:eastAsia="휴먼옛체" w:hint="eastAsia"/>
          <w:spacing w:val="-7"/>
          <w:sz w:val="19"/>
        </w:rPr>
        <w:t>또는</w:t>
      </w:r>
      <w:r>
        <w:rPr>
          <w:rFonts w:ascii="휴먼옛체" w:hAnsi="휴먼옛체" w:eastAsia="휴먼옛체" w:hint="eastAsia"/>
          <w:spacing w:val="-16"/>
          <w:sz w:val="19"/>
        </w:rPr>
        <w:t> </w:t>
      </w:r>
      <w:r>
        <w:rPr>
          <w:rFonts w:ascii="휴먼옛체" w:hAnsi="휴먼옛체" w:eastAsia="휴먼옛체" w:hint="eastAsia"/>
          <w:spacing w:val="-10"/>
          <w:sz w:val="19"/>
        </w:rPr>
        <w:t>기관에</w:t>
      </w:r>
      <w:r>
        <w:rPr>
          <w:rFonts w:ascii="휴먼옛체" w:hAnsi="휴먼옛체" w:eastAsia="휴먼옛체" w:hint="eastAsia"/>
          <w:spacing w:val="-16"/>
          <w:sz w:val="19"/>
        </w:rPr>
        <w:t> </w:t>
      </w:r>
      <w:r>
        <w:rPr>
          <w:rFonts w:ascii="휴먼옛체" w:hAnsi="휴먼옛체" w:eastAsia="휴먼옛체" w:hint="eastAsia"/>
          <w:spacing w:val="-11"/>
          <w:sz w:val="19"/>
        </w:rPr>
        <w:t>제공하여서는</w:t>
      </w:r>
      <w:r>
        <w:rPr>
          <w:rFonts w:ascii="휴먼옛체" w:hAnsi="휴먼옛체" w:eastAsia="휴먼옛체" w:hint="eastAsia"/>
          <w:spacing w:val="-17"/>
          <w:sz w:val="19"/>
        </w:rPr>
        <w:t> </w:t>
      </w:r>
      <w:r>
        <w:rPr>
          <w:rFonts w:ascii="휴먼옛체" w:hAnsi="휴먼옛체" w:eastAsia="휴먼옛체" w:hint="eastAsia"/>
          <w:spacing w:val="-6"/>
          <w:sz w:val="19"/>
        </w:rPr>
        <w:t>안됨</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spacing w:before="97"/>
        <w:ind w:left="467" w:right="0" w:firstLine="0"/>
        <w:jc w:val="left"/>
        <w:rPr>
          <w:rFonts w:ascii="Wingdings" w:hAnsi="Wingdings"/>
          <w:sz w:val="21"/>
        </w:rPr>
      </w:pPr>
      <w:r>
        <w:rPr>
          <w:rFonts w:ascii="Tahoma" w:hAnsi="Tahoma"/>
          <w:sz w:val="21"/>
        </w:rPr>
        <w:t>142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6122" w:right="0" w:firstLine="0"/>
        <w:jc w:val="left"/>
        <w:rPr>
          <w:rFonts w:ascii="휴먼옛체" w:eastAsia="휴먼옛체" w:hint="eastAsia"/>
          <w:sz w:val="19"/>
        </w:rPr>
      </w:pPr>
      <w:r>
        <w:rPr/>
        <w:pict>
          <v:group style="position:absolute;margin-left:.029999pt;margin-top:8.504pt;width:555.6pt;height:745.5pt;mso-position-horizontal-relative:page;mso-position-vertical-relative:page;z-index:-32646656" coordorigin="1,170" coordsize="11112,14910">
            <v:shape style="position:absolute;left:0;top:170;width:11112;height:14910" type="#_x0000_t75" stroked="false">
              <v:imagedata r:id="rId517" o:title=""/>
            </v:shape>
            <v:shape style="position:absolute;left:10204;top:5668;width:908;height:851"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788;width:114;height:106" type="#_x0000_t75" stroked="false">
              <v:imagedata r:id="rId23" o:title=""/>
            </v:shape>
            <v:shape style="position:absolute;left:1927;top:5990;width:114;height:106" type="#_x0000_t75" stroked="false">
              <v:imagedata r:id="rId23" o:title=""/>
            </v:shape>
            <v:shape style="position:absolute;left:1927;top:7252;width:114;height:106" type="#_x0000_t75" stroked="false">
              <v:imagedata r:id="rId23" o:title=""/>
            </v:shape>
            <v:shape style="position:absolute;left:1927;top:8516;width:114;height:106" type="#_x0000_t75" stroked="false">
              <v:imagedata r:id="rId23" o:title=""/>
            </v:shape>
            <v:shape style="position:absolute;left:1587;top:8850;width:7937;height:4139" type="#_x0000_t75" stroked="false">
              <v:imagedata r:id="rId518" o:title=""/>
            </v:shape>
            <v:shape style="position:absolute;left:1744;top:9029;width:285;height:320" type="#_x0000_t75" stroked="false">
              <v:imagedata r:id="rId31" o:title=""/>
            </v:shape>
            <v:shape style="position:absolute;left:2083;top:9082;width:374;height:260" type="#_x0000_t75" stroked="false">
              <v:imagedata r:id="rId504" o:title=""/>
            </v:shape>
            <v:shape style="position:absolute;left:1744;top:10499;width:285;height:318" type="#_x0000_t75" stroked="false">
              <v:imagedata r:id="rId31" o:title=""/>
            </v:shape>
            <v:shape style="position:absolute;left:2083;top:10551;width:374;height:260" type="#_x0000_t75" stroked="false">
              <v:imagedata r:id="rId504" o:title=""/>
            </v:shape>
            <v:shape style="position:absolute;left:1744;top:11721;width:285;height:320" type="#_x0000_t75" stroked="false">
              <v:imagedata r:id="rId31" o:title=""/>
            </v:shape>
            <v:shape style="position:absolute;left:2083;top:11774;width:374;height:260" type="#_x0000_t75" stroked="false">
              <v:imagedata r:id="rId504" o:title=""/>
            </v:shape>
            <v:shape style="position:absolute;left:1587;top:8908;width:7937;height:4138" type="#_x0000_t75" stroked="false">
              <v:imagedata r:id="rId519" o:title=""/>
            </v:shape>
            <w10:wrap type="none"/>
          </v:group>
        </w:pict>
      </w:r>
      <w:r>
        <w:rPr>
          <w:rFonts w:ascii="휴먼옛체" w:eastAsia="휴먼옛체" w:hint="eastAsia"/>
          <w:w w:val="95"/>
          <w:sz w:val="19"/>
        </w:rPr>
        <w:t>수급자 결정 및 연금의 지급</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r>
        <w:rPr>
          <w:rFonts w:ascii="Times New Roman" w:hAnsi="Times New Roman" w:eastAsia="Times New Roman"/>
          <w:b w:val="0"/>
          <w:w w:val="125"/>
          <w:position w:val="-8"/>
          <w:sz w:val="38"/>
        </w:rPr>
        <w:t>Ⅱ</w:t>
        <w:tab/>
      </w:r>
      <w:r>
        <w:rPr>
          <w:w w:val="110"/>
        </w:rPr>
        <w:t>기초연금의 지급 [법</w:t>
      </w:r>
      <w:r>
        <w:rPr>
          <w:spacing w:val="-26"/>
          <w:w w:val="110"/>
        </w:rPr>
        <w:t> </w:t>
      </w:r>
      <w:r>
        <w:rPr>
          <w:w w:val="110"/>
        </w:rPr>
        <w:t>제14조]</w:t>
      </w:r>
    </w:p>
    <w:p>
      <w:pPr>
        <w:pStyle w:val="BodyText"/>
        <w:spacing w:before="13"/>
        <w:rPr>
          <w:rFonts w:ascii="한컴 고딕"/>
          <w:b/>
        </w:rPr>
      </w:pPr>
    </w:p>
    <w:p>
      <w:pPr>
        <w:pStyle w:val="Heading6"/>
        <w:numPr>
          <w:ilvl w:val="0"/>
          <w:numId w:val="197"/>
        </w:numPr>
        <w:tabs>
          <w:tab w:pos="1020" w:val="left" w:leader="none"/>
          <w:tab w:pos="1021" w:val="left" w:leader="none"/>
        </w:tabs>
        <w:spacing w:line="240" w:lineRule="auto" w:before="4" w:after="0"/>
        <w:ind w:left="1020" w:right="0" w:hanging="464"/>
        <w:jc w:val="left"/>
      </w:pPr>
      <w:bookmarkStart w:name="_TOC_250005" w:id="49"/>
      <w:r>
        <w:rPr>
          <w:spacing w:val="-7"/>
        </w:rPr>
        <w:t>지급</w:t>
      </w:r>
      <w:r>
        <w:rPr>
          <w:spacing w:val="1"/>
        </w:rPr>
        <w:t> </w:t>
      </w:r>
      <w:bookmarkEnd w:id="49"/>
      <w:r>
        <w:rPr>
          <w:spacing w:val="-13"/>
        </w:rPr>
        <w:t>방식</w:t>
      </w:r>
    </w:p>
    <w:p>
      <w:pPr>
        <w:pStyle w:val="Heading7"/>
        <w:spacing w:before="259"/>
      </w:pPr>
      <w:r>
        <w:rPr/>
        <w:t>가. 지급 기준</w:t>
      </w:r>
    </w:p>
    <w:p>
      <w:pPr>
        <w:pStyle w:val="BodyText"/>
        <w:spacing w:before="6"/>
        <w:rPr>
          <w:rFonts w:ascii="휴먼옛체"/>
          <w:sz w:val="7"/>
        </w:rPr>
      </w:pPr>
    </w:p>
    <w:p>
      <w:pPr>
        <w:pStyle w:val="BodyText"/>
        <w:spacing w:line="391" w:lineRule="exact"/>
        <w:ind w:left="1032"/>
      </w:pPr>
      <w:r>
        <w:rPr/>
        <w:t>신청일이 속하는 달부터 지급</w:t>
      </w:r>
    </w:p>
    <w:p>
      <w:pPr>
        <w:pStyle w:val="ListParagraph"/>
        <w:numPr>
          <w:ilvl w:val="1"/>
          <w:numId w:val="197"/>
        </w:numPr>
        <w:tabs>
          <w:tab w:pos="1160" w:val="left" w:leader="none"/>
        </w:tabs>
        <w:spacing w:line="396" w:lineRule="exact" w:before="22" w:after="0"/>
        <w:ind w:left="1160" w:right="0" w:hanging="153"/>
        <w:jc w:val="left"/>
        <w:rPr>
          <w:sz w:val="23"/>
        </w:rPr>
      </w:pPr>
      <w:r>
        <w:rPr>
          <w:spacing w:val="-10"/>
          <w:sz w:val="23"/>
        </w:rPr>
        <w:t>사전신청의 </w:t>
      </w:r>
      <w:r>
        <w:rPr>
          <w:spacing w:val="-6"/>
          <w:sz w:val="23"/>
        </w:rPr>
        <w:t>경우 </w:t>
      </w:r>
      <w:r>
        <w:rPr>
          <w:sz w:val="23"/>
        </w:rPr>
        <w:t>만 </w:t>
      </w:r>
      <w:r>
        <w:rPr>
          <w:spacing w:val="-5"/>
          <w:sz w:val="23"/>
        </w:rPr>
        <w:t>65세 </w:t>
      </w:r>
      <w:r>
        <w:rPr>
          <w:spacing w:val="-8"/>
          <w:sz w:val="23"/>
        </w:rPr>
        <w:t>생일이 </w:t>
      </w:r>
      <w:r>
        <w:rPr>
          <w:spacing w:val="-6"/>
          <w:sz w:val="23"/>
        </w:rPr>
        <w:t>속한 </w:t>
      </w:r>
      <w:r>
        <w:rPr>
          <w:spacing w:val="-8"/>
          <w:sz w:val="23"/>
        </w:rPr>
        <w:t>달부터</w:t>
      </w:r>
      <w:r>
        <w:rPr>
          <w:spacing w:val="-12"/>
          <w:sz w:val="23"/>
        </w:rPr>
        <w:t> </w:t>
      </w:r>
      <w:r>
        <w:rPr>
          <w:spacing w:val="-6"/>
          <w:sz w:val="23"/>
        </w:rPr>
        <w:t>지급</w:t>
      </w:r>
    </w:p>
    <w:p>
      <w:pPr>
        <w:spacing w:line="351"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신청일이 속하는 달 이후에 지급 결정이 된 경우에는 신청일이 속하는 달부터 소급하여 지급</w:t>
      </w:r>
    </w:p>
    <w:p>
      <w:pPr>
        <w:pStyle w:val="BodyText"/>
        <w:tabs>
          <w:tab w:pos="9441" w:val="right" w:leader="none"/>
        </w:tabs>
        <w:spacing w:line="206" w:lineRule="auto" w:before="63"/>
        <w:ind w:left="1032"/>
        <w:rPr>
          <w:rFonts w:ascii="맑은 고딕" w:eastAsia="맑은 고딕" w:hint="eastAsia"/>
          <w:b/>
          <w:sz w:val="24"/>
        </w:rPr>
      </w:pPr>
      <w:r>
        <w:rPr>
          <w:spacing w:val="-4"/>
        </w:rPr>
        <w:t>수급권을</w:t>
      </w:r>
      <w:r>
        <w:rPr>
          <w:spacing w:val="35"/>
        </w:rPr>
        <w:t> </w:t>
      </w:r>
      <w:r>
        <w:rPr>
          <w:spacing w:val="-4"/>
        </w:rPr>
        <w:t>상실한</w:t>
      </w:r>
      <w:r>
        <w:rPr>
          <w:spacing w:val="35"/>
        </w:rPr>
        <w:t> </w:t>
      </w:r>
      <w:r>
        <w:rPr>
          <w:spacing w:val="-3"/>
        </w:rPr>
        <w:t>날이</w:t>
      </w:r>
      <w:r>
        <w:rPr>
          <w:spacing w:val="36"/>
        </w:rPr>
        <w:t> </w:t>
      </w:r>
      <w:r>
        <w:rPr>
          <w:spacing w:val="-4"/>
        </w:rPr>
        <w:t>속하는</w:t>
      </w:r>
      <w:r>
        <w:rPr>
          <w:spacing w:val="35"/>
        </w:rPr>
        <w:t> </w:t>
      </w:r>
      <w:r>
        <w:rPr>
          <w:spacing w:val="-4"/>
        </w:rPr>
        <w:t>달까지</w:t>
      </w:r>
      <w:r>
        <w:rPr>
          <w:spacing w:val="36"/>
        </w:rPr>
        <w:t> </w:t>
      </w:r>
      <w:r>
        <w:rPr>
          <w:spacing w:val="-3"/>
        </w:rPr>
        <w:t>지급</w:t>
        <w:tab/>
      </w:r>
      <w:r>
        <w:rPr>
          <w:rFonts w:ascii="맑은 고딕" w:eastAsia="맑은 고딕" w:hint="eastAsia"/>
          <w:b/>
          <w:position w:val="-5"/>
          <w:sz w:val="24"/>
        </w:rPr>
        <w:t>5</w:t>
      </w:r>
    </w:p>
    <w:p>
      <w:pPr>
        <w:pStyle w:val="ListParagraph"/>
        <w:numPr>
          <w:ilvl w:val="1"/>
          <w:numId w:val="197"/>
        </w:numPr>
        <w:tabs>
          <w:tab w:pos="1133" w:val="left" w:leader="none"/>
        </w:tabs>
        <w:spacing w:line="363" w:lineRule="exact" w:before="0" w:after="0"/>
        <w:ind w:left="1132" w:right="0" w:hanging="126"/>
        <w:jc w:val="left"/>
        <w:rPr>
          <w:sz w:val="23"/>
        </w:rPr>
      </w:pPr>
      <w:r>
        <w:rPr>
          <w:spacing w:val="-9"/>
          <w:sz w:val="23"/>
        </w:rPr>
        <w:t>단,</w:t>
      </w:r>
      <w:r>
        <w:rPr>
          <w:spacing w:val="-43"/>
          <w:sz w:val="23"/>
        </w:rPr>
        <w:t> </w:t>
      </w:r>
      <w:r>
        <w:rPr>
          <w:spacing w:val="-12"/>
          <w:sz w:val="23"/>
        </w:rPr>
        <w:t>무연고</w:t>
      </w:r>
      <w:r>
        <w:rPr>
          <w:spacing w:val="-44"/>
          <w:sz w:val="23"/>
        </w:rPr>
        <w:t> </w:t>
      </w:r>
      <w:r>
        <w:rPr>
          <w:spacing w:val="-14"/>
          <w:sz w:val="23"/>
        </w:rPr>
        <w:t>독거노인</w:t>
      </w:r>
      <w:r>
        <w:rPr>
          <w:spacing w:val="-45"/>
          <w:sz w:val="23"/>
        </w:rPr>
        <w:t> </w:t>
      </w:r>
      <w:r>
        <w:rPr>
          <w:spacing w:val="-9"/>
          <w:sz w:val="23"/>
        </w:rPr>
        <w:t>사망</w:t>
      </w:r>
      <w:r>
        <w:rPr>
          <w:spacing w:val="-45"/>
          <w:sz w:val="23"/>
        </w:rPr>
        <w:t> </w:t>
      </w:r>
      <w:r>
        <w:rPr>
          <w:spacing w:val="-9"/>
          <w:sz w:val="23"/>
        </w:rPr>
        <w:t>또는</w:t>
      </w:r>
      <w:r>
        <w:rPr>
          <w:spacing w:val="-44"/>
          <w:sz w:val="23"/>
        </w:rPr>
        <w:t> </w:t>
      </w:r>
      <w:r>
        <w:rPr>
          <w:spacing w:val="-12"/>
          <w:sz w:val="23"/>
        </w:rPr>
        <w:t>국적을</w:t>
      </w:r>
      <w:r>
        <w:rPr>
          <w:spacing w:val="-45"/>
          <w:sz w:val="23"/>
        </w:rPr>
        <w:t> </w:t>
      </w:r>
      <w:r>
        <w:rPr>
          <w:spacing w:val="-14"/>
          <w:sz w:val="23"/>
        </w:rPr>
        <w:t>상실하거나</w:t>
      </w:r>
      <w:r>
        <w:rPr>
          <w:spacing w:val="-45"/>
          <w:sz w:val="23"/>
        </w:rPr>
        <w:t> </w:t>
      </w:r>
      <w:r>
        <w:rPr>
          <w:spacing w:val="-12"/>
          <w:sz w:val="23"/>
        </w:rPr>
        <w:t>국외로</w:t>
      </w:r>
      <w:r>
        <w:rPr>
          <w:spacing w:val="-45"/>
          <w:sz w:val="23"/>
        </w:rPr>
        <w:t> </w:t>
      </w:r>
      <w:r>
        <w:rPr>
          <w:spacing w:val="-13"/>
          <w:sz w:val="23"/>
        </w:rPr>
        <w:t>이주하여</w:t>
      </w:r>
      <w:r>
        <w:rPr>
          <w:spacing w:val="-44"/>
          <w:sz w:val="23"/>
        </w:rPr>
        <w:t> </w:t>
      </w:r>
      <w:r>
        <w:rPr>
          <w:spacing w:val="-12"/>
          <w:sz w:val="23"/>
        </w:rPr>
        <w:t>연금을</w:t>
      </w:r>
      <w:r>
        <w:rPr>
          <w:spacing w:val="-45"/>
          <w:sz w:val="23"/>
        </w:rPr>
        <w:t> </w:t>
      </w:r>
      <w:r>
        <w:rPr>
          <w:spacing w:val="-12"/>
          <w:sz w:val="23"/>
        </w:rPr>
        <w:t>지급할</w:t>
      </w:r>
    </w:p>
    <w:p>
      <w:pPr>
        <w:pStyle w:val="BodyText"/>
        <w:tabs>
          <w:tab w:pos="9246" w:val="left" w:leader="none"/>
        </w:tabs>
        <w:spacing w:line="175" w:lineRule="auto" w:before="47"/>
        <w:ind w:left="9246" w:right="196" w:hanging="8115"/>
        <w:jc w:val="right"/>
        <w:rPr>
          <w:rFonts w:ascii="휴먼모음T" w:eastAsia="휴먼모음T" w:hint="eastAsia"/>
          <w:sz w:val="20"/>
        </w:rPr>
      </w:pPr>
      <w:r>
        <w:rPr/>
        <w:t>수 </w:t>
      </w:r>
      <w:r>
        <w:rPr>
          <w:spacing w:val="-6"/>
        </w:rPr>
        <w:t>없는 </w:t>
      </w:r>
      <w:r>
        <w:rPr>
          <w:spacing w:val="-9"/>
        </w:rPr>
        <w:t>경우에는 지급하지 </w:t>
      </w:r>
      <w:r>
        <w:rPr>
          <w:spacing w:val="-8"/>
        </w:rPr>
        <w:t>아니할</w:t>
      </w:r>
      <w:r>
        <w:rPr>
          <w:spacing w:val="12"/>
        </w:rPr>
        <w:t> </w:t>
      </w:r>
      <w:r>
        <w:rPr/>
        <w:t>수</w:t>
      </w:r>
      <w:r>
        <w:rPr>
          <w:spacing w:val="-2"/>
        </w:rPr>
        <w:t> </w:t>
      </w:r>
      <w:r>
        <w:rPr>
          <w:spacing w:val="-6"/>
        </w:rPr>
        <w:t>있음</w:t>
        <w:tab/>
        <w:tab/>
      </w:r>
      <w:r>
        <w:rPr>
          <w:rFonts w:ascii="휴먼모음T" w:eastAsia="휴먼모음T" w:hint="eastAsia"/>
          <w:position w:val="-5"/>
          <w:sz w:val="20"/>
        </w:rPr>
        <w:t>수 </w:t>
      </w:r>
      <w:r>
        <w:rPr>
          <w:rFonts w:ascii="휴먼모음T" w:eastAsia="휴먼모음T" w:hint="eastAsia"/>
          <w:sz w:val="20"/>
        </w:rPr>
        <w:t>급</w:t>
      </w:r>
    </w:p>
    <w:p>
      <w:pPr>
        <w:pStyle w:val="BodyText"/>
        <w:tabs>
          <w:tab w:pos="8213" w:val="left" w:leader="none"/>
        </w:tabs>
        <w:spacing w:line="88" w:lineRule="auto"/>
        <w:ind w:right="196"/>
        <w:jc w:val="right"/>
        <w:rPr>
          <w:rFonts w:ascii="휴먼모음T" w:eastAsia="휴먼모음T" w:hint="eastAsia"/>
          <w:sz w:val="20"/>
        </w:rPr>
      </w:pPr>
      <w:r>
        <w:rPr>
          <w:spacing w:val="-4"/>
        </w:rPr>
        <w:t>수급자의  배우자가  </w:t>
      </w:r>
      <w:r>
        <w:rPr/>
        <w:t>만 </w:t>
      </w:r>
      <w:r>
        <w:rPr>
          <w:spacing w:val="-4"/>
        </w:rPr>
        <w:t>65세가</w:t>
      </w:r>
      <w:r>
        <w:rPr>
          <w:spacing w:val="-21"/>
        </w:rPr>
        <w:t> </w:t>
      </w:r>
      <w:r>
        <w:rPr>
          <w:spacing w:val="-3"/>
        </w:rPr>
        <w:t>되는</w:t>
      </w:r>
      <w:r>
        <w:rPr>
          <w:spacing w:val="25"/>
        </w:rPr>
        <w:t> </w:t>
      </w:r>
      <w:r>
        <w:rPr>
          <w:spacing w:val="-3"/>
        </w:rPr>
        <w:t>경우</w:t>
        <w:tab/>
      </w:r>
      <w:r>
        <w:rPr>
          <w:rFonts w:ascii="휴먼모음T" w:eastAsia="휴먼모음T" w:hint="eastAsia"/>
          <w:position w:val="-3"/>
          <w:sz w:val="20"/>
        </w:rPr>
        <w:t>자</w:t>
      </w:r>
    </w:p>
    <w:p>
      <w:pPr>
        <w:pStyle w:val="ListParagraph"/>
        <w:numPr>
          <w:ilvl w:val="1"/>
          <w:numId w:val="197"/>
        </w:numPr>
        <w:tabs>
          <w:tab w:pos="183" w:val="left" w:leader="none"/>
          <w:tab w:pos="8239" w:val="left" w:leader="none"/>
        </w:tabs>
        <w:spacing w:line="324" w:lineRule="exact" w:before="54" w:after="0"/>
        <w:ind w:left="1190" w:right="196" w:hanging="1190"/>
        <w:jc w:val="right"/>
        <w:rPr>
          <w:rFonts w:ascii="휴먼모음T" w:hAnsi="휴먼모음T" w:eastAsia="휴먼모음T" w:hint="eastAsia"/>
          <w:sz w:val="20"/>
        </w:rPr>
      </w:pPr>
      <w:r>
        <w:rPr>
          <w:spacing w:val="-9"/>
          <w:sz w:val="23"/>
        </w:rPr>
        <w:t>배우자의 </w:t>
      </w:r>
      <w:r>
        <w:rPr>
          <w:spacing w:val="-8"/>
          <w:sz w:val="23"/>
        </w:rPr>
        <w:t>신청에 의해서 부부1인 </w:t>
      </w:r>
      <w:r>
        <w:rPr>
          <w:spacing w:val="-10"/>
          <w:sz w:val="23"/>
        </w:rPr>
        <w:t>수급가구를 </w:t>
      </w:r>
      <w:r>
        <w:rPr>
          <w:spacing w:val="-8"/>
          <w:sz w:val="23"/>
        </w:rPr>
        <w:t>부부2인</w:t>
      </w:r>
      <w:r>
        <w:rPr>
          <w:spacing w:val="40"/>
          <w:sz w:val="23"/>
        </w:rPr>
        <w:t> </w:t>
      </w:r>
      <w:r>
        <w:rPr>
          <w:spacing w:val="-10"/>
          <w:sz w:val="23"/>
        </w:rPr>
        <w:t>수급가구로</w:t>
      </w:r>
      <w:r>
        <w:rPr>
          <w:sz w:val="23"/>
        </w:rPr>
        <w:t> </w:t>
      </w:r>
      <w:r>
        <w:rPr>
          <w:spacing w:val="-10"/>
          <w:sz w:val="23"/>
        </w:rPr>
        <w:t>전환하고,</w:t>
        <w:tab/>
      </w:r>
      <w:r>
        <w:rPr>
          <w:rFonts w:ascii="휴먼모음T" w:hAnsi="휴먼모음T" w:eastAsia="휴먼모음T" w:hint="eastAsia"/>
          <w:position w:val="5"/>
          <w:sz w:val="20"/>
        </w:rPr>
        <w:t>결</w:t>
      </w:r>
    </w:p>
    <w:p>
      <w:pPr>
        <w:spacing w:line="144" w:lineRule="exact" w:before="0"/>
        <w:ind w:left="9246" w:right="0" w:firstLine="0"/>
        <w:jc w:val="left"/>
        <w:rPr>
          <w:rFonts w:ascii="휴먼모음T" w:eastAsia="휴먼모음T" w:hint="eastAsia"/>
          <w:sz w:val="20"/>
        </w:rPr>
      </w:pPr>
      <w:r>
        <w:rPr>
          <w:rFonts w:ascii="휴먼모음T" w:eastAsia="휴먼모음T" w:hint="eastAsia"/>
          <w:w w:val="106"/>
          <w:sz w:val="20"/>
        </w:rPr>
        <w:t>정</w:t>
      </w:r>
    </w:p>
    <w:p>
      <w:pPr>
        <w:pStyle w:val="BodyText"/>
        <w:spacing w:line="210" w:lineRule="exact"/>
        <w:ind w:left="1189"/>
      </w:pPr>
      <w:r>
        <w:rPr/>
        <w:t>신청일이 속하는 달부터 지급하되, 사전신청자는 생일이 속한 달부터 지급</w:t>
      </w:r>
    </w:p>
    <w:p>
      <w:pPr>
        <w:spacing w:line="196" w:lineRule="exact" w:before="0"/>
        <w:ind w:left="9246" w:right="0" w:firstLine="0"/>
        <w:jc w:val="left"/>
        <w:rPr>
          <w:rFonts w:ascii="휴먼모음T" w:eastAsia="휴먼모음T" w:hint="eastAsia"/>
          <w:sz w:val="20"/>
        </w:rPr>
      </w:pPr>
      <w:r>
        <w:rPr>
          <w:rFonts w:ascii="휴먼모음T" w:eastAsia="휴먼모음T" w:hint="eastAsia"/>
          <w:w w:val="106"/>
          <w:sz w:val="20"/>
        </w:rPr>
        <w:t>및</w:t>
      </w:r>
    </w:p>
    <w:p>
      <w:pPr>
        <w:pStyle w:val="BodyText"/>
        <w:tabs>
          <w:tab w:pos="9246" w:val="left" w:leader="none"/>
        </w:tabs>
        <w:spacing w:line="160" w:lineRule="auto" w:before="65"/>
        <w:ind w:left="9246" w:right="196" w:hanging="8214"/>
        <w:jc w:val="both"/>
        <w:rPr>
          <w:rFonts w:ascii="휴먼모음T" w:eastAsia="휴먼모음T" w:hint="eastAsia"/>
          <w:sz w:val="20"/>
        </w:rPr>
      </w:pPr>
      <w:r>
        <w:rPr>
          <w:spacing w:val="-5"/>
          <w:position w:val="1"/>
        </w:rPr>
        <w:t>기초연금의  </w:t>
      </w:r>
      <w:r>
        <w:rPr>
          <w:spacing w:val="-4"/>
          <w:position w:val="1"/>
        </w:rPr>
        <w:t>지급이 정지된 기간에는 </w:t>
      </w:r>
      <w:r>
        <w:rPr>
          <w:spacing w:val="-5"/>
          <w:position w:val="1"/>
        </w:rPr>
        <w:t>기초연금을</w:t>
      </w:r>
      <w:r>
        <w:rPr>
          <w:spacing w:val="42"/>
          <w:position w:val="1"/>
        </w:rPr>
        <w:t> </w:t>
      </w:r>
      <w:r>
        <w:rPr>
          <w:spacing w:val="-4"/>
          <w:position w:val="1"/>
        </w:rPr>
        <w:t>지급하지</w:t>
      </w:r>
      <w:r>
        <w:rPr>
          <w:spacing w:val="18"/>
          <w:position w:val="1"/>
        </w:rPr>
        <w:t> </w:t>
      </w:r>
      <w:r>
        <w:rPr>
          <w:spacing w:val="-3"/>
          <w:position w:val="1"/>
        </w:rPr>
        <w:t>않음</w:t>
        <w:tab/>
      </w:r>
      <w:r>
        <w:rPr>
          <w:rFonts w:ascii="휴먼모음T" w:eastAsia="휴먼모음T" w:hint="eastAsia"/>
          <w:sz w:val="20"/>
        </w:rPr>
        <w:t>연 금 의</w:t>
      </w:r>
    </w:p>
    <w:p>
      <w:pPr>
        <w:tabs>
          <w:tab w:pos="9246" w:val="left" w:leader="none"/>
        </w:tabs>
        <w:spacing w:line="112" w:lineRule="auto" w:before="0"/>
        <w:ind w:left="993" w:right="0" w:firstLine="0"/>
        <w:jc w:val="left"/>
        <w:rPr>
          <w:rFonts w:ascii="휴먼모음T" w:eastAsia="휴먼모음T" w:hint="eastAsia"/>
          <w:sz w:val="20"/>
        </w:rPr>
      </w:pPr>
      <w:r>
        <w:rPr>
          <w:rFonts w:ascii="맑은 고딕" w:eastAsia="맑은 고딕" w:hint="eastAsia"/>
          <w:b/>
          <w:color w:val="FFFFFF"/>
          <w:position w:val="2"/>
          <w:sz w:val="18"/>
        </w:rPr>
        <w:t>주의</w:t>
      </w:r>
      <w:r>
        <w:rPr>
          <w:rFonts w:ascii="맑은 고딕" w:eastAsia="맑은 고딕" w:hint="eastAsia"/>
          <w:b/>
          <w:color w:val="FFFFFF"/>
          <w:spacing w:val="19"/>
          <w:position w:val="2"/>
          <w:sz w:val="18"/>
        </w:rPr>
        <w:t> </w:t>
      </w:r>
      <w:r>
        <w:rPr>
          <w:rFonts w:ascii="맑은 고딕" w:eastAsia="맑은 고딕" w:hint="eastAsia"/>
          <w:b/>
          <w:sz w:val="21"/>
        </w:rPr>
        <w:t>수급권</w:t>
      </w:r>
      <w:r>
        <w:rPr>
          <w:rFonts w:ascii="맑은 고딕" w:eastAsia="맑은 고딕" w:hint="eastAsia"/>
          <w:b/>
          <w:spacing w:val="-8"/>
          <w:sz w:val="21"/>
        </w:rPr>
        <w:t> </w:t>
      </w:r>
      <w:r>
        <w:rPr>
          <w:rFonts w:ascii="맑은 고딕" w:eastAsia="맑은 고딕" w:hint="eastAsia"/>
          <w:b/>
          <w:sz w:val="21"/>
        </w:rPr>
        <w:t>포기</w:t>
        <w:tab/>
      </w:r>
      <w:r>
        <w:rPr>
          <w:rFonts w:ascii="휴먼모음T" w:eastAsia="휴먼모음T" w:hint="eastAsia"/>
          <w:position w:val="-13"/>
          <w:sz w:val="20"/>
        </w:rPr>
        <w:t>지</w:t>
      </w:r>
    </w:p>
    <w:p>
      <w:pPr>
        <w:pStyle w:val="ListParagraph"/>
        <w:numPr>
          <w:ilvl w:val="0"/>
          <w:numId w:val="198"/>
        </w:numPr>
        <w:tabs>
          <w:tab w:pos="788" w:val="left" w:leader="none"/>
          <w:tab w:pos="9246" w:val="left" w:leader="none"/>
        </w:tabs>
        <w:spacing w:line="313" w:lineRule="exact" w:before="0" w:after="0"/>
        <w:ind w:left="788" w:right="0" w:hanging="164"/>
        <w:jc w:val="left"/>
        <w:rPr>
          <w:rFonts w:ascii="휴먼모음T" w:hAnsi="휴먼모음T" w:eastAsia="휴먼모음T" w:hint="eastAsia"/>
          <w:sz w:val="20"/>
        </w:rPr>
      </w:pPr>
      <w:r>
        <w:rPr>
          <w:rFonts w:ascii="휴먼모음T" w:hAnsi="휴먼모음T" w:eastAsia="휴먼모음T" w:hint="eastAsia"/>
          <w:spacing w:val="-7"/>
          <w:w w:val="105"/>
          <w:sz w:val="19"/>
        </w:rPr>
        <w:t>수급자가</w:t>
      </w:r>
      <w:r>
        <w:rPr>
          <w:rFonts w:ascii="휴먼모음T" w:hAnsi="휴먼모음T" w:eastAsia="휴먼모음T" w:hint="eastAsia"/>
          <w:spacing w:val="-40"/>
          <w:w w:val="105"/>
          <w:sz w:val="19"/>
        </w:rPr>
        <w:t> </w:t>
      </w:r>
      <w:r>
        <w:rPr>
          <w:rFonts w:ascii="휴먼모음T" w:hAnsi="휴먼모음T" w:eastAsia="휴먼모음T" w:hint="eastAsia"/>
          <w:spacing w:val="-6"/>
          <w:w w:val="105"/>
          <w:sz w:val="19"/>
        </w:rPr>
        <w:t>수급권</w:t>
      </w:r>
      <w:r>
        <w:rPr>
          <w:rFonts w:ascii="휴먼모음T" w:hAnsi="휴먼모음T" w:eastAsia="휴먼모음T" w:hint="eastAsia"/>
          <w:spacing w:val="-38"/>
          <w:w w:val="105"/>
          <w:sz w:val="19"/>
        </w:rPr>
        <w:t> </w:t>
      </w:r>
      <w:r>
        <w:rPr>
          <w:rFonts w:ascii="휴먼모음T" w:hAnsi="휴먼모음T" w:eastAsia="휴먼모음T" w:hint="eastAsia"/>
          <w:spacing w:val="-6"/>
          <w:w w:val="105"/>
          <w:sz w:val="19"/>
        </w:rPr>
        <w:t>포기를</w:t>
      </w:r>
      <w:r>
        <w:rPr>
          <w:rFonts w:ascii="휴먼모음T" w:hAnsi="휴먼모음T" w:eastAsia="휴먼모음T" w:hint="eastAsia"/>
          <w:spacing w:val="-40"/>
          <w:w w:val="105"/>
          <w:sz w:val="19"/>
        </w:rPr>
        <w:t> </w:t>
      </w:r>
      <w:r>
        <w:rPr>
          <w:rFonts w:ascii="휴먼모음T" w:hAnsi="휴먼모음T" w:eastAsia="휴먼모음T" w:hint="eastAsia"/>
          <w:spacing w:val="-6"/>
          <w:w w:val="105"/>
          <w:sz w:val="19"/>
        </w:rPr>
        <w:t>희망할</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경우</w:t>
      </w:r>
      <w:r>
        <w:rPr>
          <w:rFonts w:ascii="휴먼모음T" w:hAnsi="휴먼모음T" w:eastAsia="휴먼모음T" w:hint="eastAsia"/>
          <w:spacing w:val="-39"/>
          <w:w w:val="105"/>
          <w:sz w:val="19"/>
        </w:rPr>
        <w:t> </w:t>
      </w:r>
      <w:r>
        <w:rPr>
          <w:rFonts w:ascii="휴먼모음T" w:hAnsi="휴먼모음T" w:eastAsia="휴먼모음T" w:hint="eastAsia"/>
          <w:spacing w:val="-8"/>
          <w:w w:val="105"/>
          <w:sz w:val="19"/>
        </w:rPr>
        <w:t>수급권포기서(임의서식)를</w:t>
      </w:r>
      <w:r>
        <w:rPr>
          <w:rFonts w:ascii="휴먼모음T" w:hAnsi="휴먼모음T" w:eastAsia="휴먼모음T" w:hint="eastAsia"/>
          <w:spacing w:val="-38"/>
          <w:w w:val="105"/>
          <w:sz w:val="19"/>
        </w:rPr>
        <w:t> </w:t>
      </w:r>
      <w:r>
        <w:rPr>
          <w:rFonts w:ascii="휴먼모음T" w:hAnsi="휴먼모음T" w:eastAsia="휴먼모음T" w:hint="eastAsia"/>
          <w:spacing w:val="-7"/>
          <w:w w:val="105"/>
          <w:sz w:val="19"/>
        </w:rPr>
        <w:t>제출받아</w:t>
      </w:r>
      <w:r>
        <w:rPr>
          <w:rFonts w:ascii="휴먼모음T" w:hAnsi="휴먼모음T" w:eastAsia="휴먼모음T" w:hint="eastAsia"/>
          <w:spacing w:val="-40"/>
          <w:w w:val="105"/>
          <w:sz w:val="19"/>
        </w:rPr>
        <w:t> </w:t>
      </w:r>
      <w:r>
        <w:rPr>
          <w:rFonts w:ascii="휴먼모음T" w:hAnsi="휴먼모음T" w:eastAsia="휴먼모음T" w:hint="eastAsia"/>
          <w:spacing w:val="-6"/>
          <w:w w:val="105"/>
          <w:sz w:val="19"/>
        </w:rPr>
        <w:t>수급권</w:t>
      </w:r>
      <w:r>
        <w:rPr>
          <w:rFonts w:ascii="휴먼모음T" w:hAnsi="휴먼모음T" w:eastAsia="휴먼모음T" w:hint="eastAsia"/>
          <w:spacing w:val="-39"/>
          <w:w w:val="105"/>
          <w:sz w:val="19"/>
        </w:rPr>
        <w:t> </w:t>
      </w:r>
      <w:r>
        <w:rPr>
          <w:rFonts w:ascii="휴먼모음T" w:hAnsi="휴먼모음T" w:eastAsia="휴먼모음T" w:hint="eastAsia"/>
          <w:spacing w:val="-7"/>
          <w:w w:val="105"/>
          <w:sz w:val="19"/>
        </w:rPr>
        <w:t>상실처리</w:t>
      </w:r>
      <w:r>
        <w:rPr>
          <w:rFonts w:ascii="휴먼모음T" w:hAnsi="휴먼모음T" w:eastAsia="휴먼모음T" w:hint="eastAsia"/>
          <w:spacing w:val="-39"/>
          <w:w w:val="105"/>
          <w:sz w:val="19"/>
        </w:rPr>
        <w:t> </w:t>
      </w:r>
      <w:r>
        <w:rPr>
          <w:rFonts w:ascii="휴먼모음T" w:hAnsi="휴먼모음T" w:eastAsia="휴먼모음T" w:hint="eastAsia"/>
          <w:w w:val="105"/>
          <w:sz w:val="19"/>
        </w:rPr>
        <w:t>후</w:t>
      </w:r>
      <w:r>
        <w:rPr>
          <w:rFonts w:ascii="휴먼모음T" w:hAnsi="휴먼모음T" w:eastAsia="휴먼모음T" w:hint="eastAsia"/>
          <w:spacing w:val="-40"/>
          <w:w w:val="105"/>
          <w:sz w:val="19"/>
        </w:rPr>
        <w:t> </w:t>
      </w:r>
      <w:r>
        <w:rPr>
          <w:rFonts w:ascii="휴먼모음T" w:hAnsi="휴먼모음T" w:eastAsia="휴먼모음T" w:hint="eastAsia"/>
          <w:spacing w:val="-7"/>
          <w:w w:val="105"/>
          <w:sz w:val="19"/>
        </w:rPr>
        <w:t>수급권을</w:t>
        <w:tab/>
      </w:r>
      <w:r>
        <w:rPr>
          <w:rFonts w:ascii="휴먼모음T" w:hAnsi="휴먼모음T" w:eastAsia="휴먼모음T" w:hint="eastAsia"/>
          <w:w w:val="105"/>
          <w:position w:val="2"/>
          <w:sz w:val="20"/>
        </w:rPr>
        <w:t>급</w:t>
      </w:r>
    </w:p>
    <w:p>
      <w:pPr>
        <w:spacing w:line="192" w:lineRule="auto" w:before="0"/>
        <w:ind w:left="788" w:right="1198" w:firstLine="0"/>
        <w:jc w:val="left"/>
        <w:rPr>
          <w:rFonts w:ascii="휴먼모음T" w:eastAsia="휴먼모음T" w:hint="eastAsia"/>
          <w:sz w:val="19"/>
        </w:rPr>
      </w:pPr>
      <w:r>
        <w:rPr>
          <w:rFonts w:ascii="휴먼모음T" w:eastAsia="휴먼모음T" w:hint="eastAsia"/>
          <w:spacing w:val="-4"/>
          <w:w w:val="105"/>
          <w:sz w:val="19"/>
        </w:rPr>
        <w:t>포기한</w:t>
      </w:r>
      <w:r>
        <w:rPr>
          <w:rFonts w:ascii="휴먼모음T" w:eastAsia="휴먼모음T" w:hint="eastAsia"/>
          <w:spacing w:val="-33"/>
          <w:w w:val="105"/>
          <w:sz w:val="19"/>
        </w:rPr>
        <w:t> </w:t>
      </w:r>
      <w:r>
        <w:rPr>
          <w:rFonts w:ascii="휴먼모음T" w:eastAsia="휴먼모음T" w:hint="eastAsia"/>
          <w:w w:val="105"/>
          <w:sz w:val="19"/>
        </w:rPr>
        <w:t>그</w:t>
      </w:r>
      <w:r>
        <w:rPr>
          <w:rFonts w:ascii="휴먼모음T" w:eastAsia="휴먼모음T" w:hint="eastAsia"/>
          <w:spacing w:val="-35"/>
          <w:w w:val="105"/>
          <w:sz w:val="19"/>
        </w:rPr>
        <w:t> </w:t>
      </w:r>
      <w:r>
        <w:rPr>
          <w:rFonts w:ascii="휴먼모음T" w:eastAsia="휴먼모음T" w:hint="eastAsia"/>
          <w:spacing w:val="-4"/>
          <w:w w:val="105"/>
          <w:sz w:val="19"/>
        </w:rPr>
        <w:t>달까지</w:t>
      </w:r>
      <w:r>
        <w:rPr>
          <w:rFonts w:ascii="휴먼모음T" w:eastAsia="휴먼모음T" w:hint="eastAsia"/>
          <w:spacing w:val="-33"/>
          <w:w w:val="105"/>
          <w:sz w:val="19"/>
        </w:rPr>
        <w:t> </w:t>
      </w:r>
      <w:r>
        <w:rPr>
          <w:rFonts w:ascii="휴먼모음T" w:eastAsia="휴먼모음T" w:hint="eastAsia"/>
          <w:spacing w:val="-4"/>
          <w:w w:val="105"/>
          <w:sz w:val="19"/>
        </w:rPr>
        <w:t>연금을</w:t>
      </w:r>
      <w:r>
        <w:rPr>
          <w:rFonts w:ascii="휴먼모음T" w:eastAsia="휴먼모음T" w:hint="eastAsia"/>
          <w:spacing w:val="-32"/>
          <w:w w:val="105"/>
          <w:sz w:val="19"/>
        </w:rPr>
        <w:t> </w:t>
      </w:r>
      <w:r>
        <w:rPr>
          <w:rFonts w:ascii="휴먼모음T" w:eastAsia="휴먼모음T" w:hint="eastAsia"/>
          <w:spacing w:val="-4"/>
          <w:w w:val="105"/>
          <w:sz w:val="19"/>
        </w:rPr>
        <w:t>지급함.</w:t>
      </w:r>
      <w:r>
        <w:rPr>
          <w:rFonts w:ascii="휴먼모음T" w:eastAsia="휴먼모음T" w:hint="eastAsia"/>
          <w:spacing w:val="-35"/>
          <w:w w:val="105"/>
          <w:sz w:val="19"/>
        </w:rPr>
        <w:t> </w:t>
      </w:r>
      <w:r>
        <w:rPr>
          <w:rFonts w:ascii="휴먼모음T" w:eastAsia="휴먼모음T" w:hint="eastAsia"/>
          <w:spacing w:val="-3"/>
          <w:w w:val="105"/>
          <w:sz w:val="19"/>
        </w:rPr>
        <w:t>다만</w:t>
      </w:r>
      <w:r>
        <w:rPr>
          <w:rFonts w:ascii="휴먼모음T" w:eastAsia="휴먼모음T" w:hint="eastAsia"/>
          <w:spacing w:val="-33"/>
          <w:w w:val="105"/>
          <w:sz w:val="19"/>
        </w:rPr>
        <w:t> </w:t>
      </w:r>
      <w:r>
        <w:rPr>
          <w:rFonts w:ascii="휴먼모음T" w:eastAsia="휴먼모음T" w:hint="eastAsia"/>
          <w:spacing w:val="-3"/>
          <w:w w:val="105"/>
          <w:sz w:val="19"/>
        </w:rPr>
        <w:t>급여</w:t>
      </w:r>
      <w:r>
        <w:rPr>
          <w:rFonts w:ascii="휴먼모음T" w:eastAsia="휴먼모음T" w:hint="eastAsia"/>
          <w:spacing w:val="-34"/>
          <w:w w:val="105"/>
          <w:sz w:val="19"/>
        </w:rPr>
        <w:t> </w:t>
      </w:r>
      <w:r>
        <w:rPr>
          <w:rFonts w:ascii="휴먼모음T" w:eastAsia="휴먼모음T" w:hint="eastAsia"/>
          <w:spacing w:val="-3"/>
          <w:w w:val="105"/>
          <w:sz w:val="19"/>
        </w:rPr>
        <w:t>생성</w:t>
      </w:r>
      <w:r>
        <w:rPr>
          <w:rFonts w:ascii="휴먼모음T" w:eastAsia="휴먼모음T" w:hint="eastAsia"/>
          <w:spacing w:val="-33"/>
          <w:w w:val="105"/>
          <w:sz w:val="19"/>
        </w:rPr>
        <w:t> </w:t>
      </w:r>
      <w:r>
        <w:rPr>
          <w:rFonts w:ascii="휴먼모음T" w:eastAsia="휴먼모음T" w:hint="eastAsia"/>
          <w:spacing w:val="-4"/>
          <w:w w:val="105"/>
          <w:sz w:val="19"/>
        </w:rPr>
        <w:t>이전에</w:t>
      </w:r>
      <w:r>
        <w:rPr>
          <w:rFonts w:ascii="휴먼모음T" w:eastAsia="휴먼모음T" w:hint="eastAsia"/>
          <w:spacing w:val="-34"/>
          <w:w w:val="105"/>
          <w:sz w:val="19"/>
        </w:rPr>
        <w:t> </w:t>
      </w:r>
      <w:r>
        <w:rPr>
          <w:rFonts w:ascii="휴먼모음T" w:eastAsia="휴먼모음T" w:hint="eastAsia"/>
          <w:spacing w:val="-4"/>
          <w:w w:val="105"/>
          <w:sz w:val="19"/>
        </w:rPr>
        <w:t>포기하면서</w:t>
      </w:r>
      <w:r>
        <w:rPr>
          <w:rFonts w:ascii="휴먼모음T" w:eastAsia="휴먼모음T" w:hint="eastAsia"/>
          <w:spacing w:val="-34"/>
          <w:w w:val="105"/>
          <w:sz w:val="19"/>
        </w:rPr>
        <w:t> </w:t>
      </w:r>
      <w:r>
        <w:rPr>
          <w:rFonts w:ascii="휴먼모음T" w:eastAsia="휴먼모음T" w:hint="eastAsia"/>
          <w:spacing w:val="-4"/>
          <w:w w:val="105"/>
          <w:sz w:val="19"/>
        </w:rPr>
        <w:t>포기한</w:t>
      </w:r>
      <w:r>
        <w:rPr>
          <w:rFonts w:ascii="휴먼모음T" w:eastAsia="휴먼모음T" w:hint="eastAsia"/>
          <w:spacing w:val="-33"/>
          <w:w w:val="105"/>
          <w:sz w:val="19"/>
        </w:rPr>
        <w:t> </w:t>
      </w:r>
      <w:r>
        <w:rPr>
          <w:rFonts w:ascii="휴먼모음T" w:eastAsia="휴먼모음T" w:hint="eastAsia"/>
          <w:spacing w:val="-4"/>
          <w:w w:val="105"/>
          <w:sz w:val="19"/>
        </w:rPr>
        <w:t>달부터</w:t>
      </w:r>
      <w:r>
        <w:rPr>
          <w:rFonts w:ascii="휴먼모음T" w:eastAsia="휴먼모음T" w:hint="eastAsia"/>
          <w:spacing w:val="-33"/>
          <w:w w:val="105"/>
          <w:sz w:val="19"/>
        </w:rPr>
        <w:t> </w:t>
      </w:r>
      <w:r>
        <w:rPr>
          <w:rFonts w:ascii="휴먼모음T" w:eastAsia="휴먼모음T" w:hint="eastAsia"/>
          <w:spacing w:val="-4"/>
          <w:w w:val="105"/>
          <w:sz w:val="19"/>
        </w:rPr>
        <w:t>연금을</w:t>
      </w:r>
      <w:r>
        <w:rPr>
          <w:rFonts w:ascii="휴먼모음T" w:eastAsia="휴먼모음T" w:hint="eastAsia"/>
          <w:spacing w:val="-34"/>
          <w:w w:val="105"/>
          <w:sz w:val="19"/>
        </w:rPr>
        <w:t> </w:t>
      </w:r>
      <w:r>
        <w:rPr>
          <w:rFonts w:ascii="휴먼모음T" w:eastAsia="휴먼모음T" w:hint="eastAsia"/>
          <w:spacing w:val="-5"/>
          <w:w w:val="105"/>
          <w:sz w:val="19"/>
        </w:rPr>
        <w:t>지급받지 </w:t>
      </w:r>
      <w:r>
        <w:rPr>
          <w:rFonts w:ascii="휴먼모음T" w:eastAsia="휴먼모음T" w:hint="eastAsia"/>
          <w:w w:val="105"/>
          <w:sz w:val="19"/>
        </w:rPr>
        <w:t>않겠다고</w:t>
      </w:r>
      <w:r>
        <w:rPr>
          <w:rFonts w:ascii="휴먼모음T" w:eastAsia="휴먼모음T" w:hint="eastAsia"/>
          <w:spacing w:val="-15"/>
          <w:w w:val="105"/>
          <w:sz w:val="19"/>
        </w:rPr>
        <w:t> </w:t>
      </w:r>
      <w:r>
        <w:rPr>
          <w:rFonts w:ascii="휴먼모음T" w:eastAsia="휴먼모음T" w:hint="eastAsia"/>
          <w:w w:val="105"/>
          <w:sz w:val="19"/>
        </w:rPr>
        <w:t>하는</w:t>
      </w:r>
      <w:r>
        <w:rPr>
          <w:rFonts w:ascii="휴먼모음T" w:eastAsia="휴먼모음T" w:hint="eastAsia"/>
          <w:spacing w:val="-14"/>
          <w:w w:val="105"/>
          <w:sz w:val="19"/>
        </w:rPr>
        <w:t> </w:t>
      </w:r>
      <w:r>
        <w:rPr>
          <w:rFonts w:ascii="휴먼모음T" w:eastAsia="휴먼모음T" w:hint="eastAsia"/>
          <w:w w:val="105"/>
          <w:sz w:val="19"/>
        </w:rPr>
        <w:t>경우에는</w:t>
      </w:r>
      <w:r>
        <w:rPr>
          <w:rFonts w:ascii="휴먼모음T" w:eastAsia="휴먼모음T" w:hint="eastAsia"/>
          <w:spacing w:val="-15"/>
          <w:w w:val="105"/>
          <w:sz w:val="19"/>
        </w:rPr>
        <w:t> </w:t>
      </w:r>
      <w:r>
        <w:rPr>
          <w:rFonts w:ascii="휴먼모음T" w:eastAsia="휴먼모음T" w:hint="eastAsia"/>
          <w:w w:val="105"/>
          <w:sz w:val="19"/>
        </w:rPr>
        <w:t>그</w:t>
      </w:r>
      <w:r>
        <w:rPr>
          <w:rFonts w:ascii="휴먼모음T" w:eastAsia="휴먼모음T" w:hint="eastAsia"/>
          <w:spacing w:val="-14"/>
          <w:w w:val="105"/>
          <w:sz w:val="19"/>
        </w:rPr>
        <w:t> </w:t>
      </w:r>
      <w:r>
        <w:rPr>
          <w:rFonts w:ascii="휴먼모음T" w:eastAsia="휴먼모음T" w:hint="eastAsia"/>
          <w:w w:val="105"/>
          <w:sz w:val="19"/>
        </w:rPr>
        <w:t>달부터</w:t>
      </w:r>
      <w:r>
        <w:rPr>
          <w:rFonts w:ascii="휴먼모음T" w:eastAsia="휴먼모음T" w:hint="eastAsia"/>
          <w:spacing w:val="-15"/>
          <w:w w:val="105"/>
          <w:sz w:val="19"/>
        </w:rPr>
        <w:t> </w:t>
      </w:r>
      <w:r>
        <w:rPr>
          <w:rFonts w:ascii="휴먼모음T" w:eastAsia="휴먼모음T" w:hint="eastAsia"/>
          <w:w w:val="105"/>
          <w:sz w:val="19"/>
        </w:rPr>
        <w:t>지급하지</w:t>
      </w:r>
      <w:r>
        <w:rPr>
          <w:rFonts w:ascii="휴먼모음T" w:eastAsia="휴먼모음T" w:hint="eastAsia"/>
          <w:spacing w:val="-15"/>
          <w:w w:val="105"/>
          <w:sz w:val="19"/>
        </w:rPr>
        <w:t> </w:t>
      </w:r>
      <w:r>
        <w:rPr>
          <w:rFonts w:ascii="휴먼모음T" w:eastAsia="휴먼모음T" w:hint="eastAsia"/>
          <w:w w:val="105"/>
          <w:sz w:val="19"/>
        </w:rPr>
        <w:t>않을</w:t>
      </w:r>
      <w:r>
        <w:rPr>
          <w:rFonts w:ascii="휴먼모음T" w:eastAsia="휴먼모음T" w:hint="eastAsia"/>
          <w:spacing w:val="-14"/>
          <w:w w:val="105"/>
          <w:sz w:val="19"/>
        </w:rPr>
        <w:t> </w:t>
      </w:r>
      <w:r>
        <w:rPr>
          <w:rFonts w:ascii="휴먼모음T" w:eastAsia="휴먼모음T" w:hint="eastAsia"/>
          <w:w w:val="105"/>
          <w:sz w:val="19"/>
        </w:rPr>
        <w:t>수</w:t>
      </w:r>
      <w:r>
        <w:rPr>
          <w:rFonts w:ascii="휴먼모음T" w:eastAsia="휴먼모음T" w:hint="eastAsia"/>
          <w:spacing w:val="-14"/>
          <w:w w:val="105"/>
          <w:sz w:val="19"/>
        </w:rPr>
        <w:t> </w:t>
      </w:r>
      <w:r>
        <w:rPr>
          <w:rFonts w:ascii="휴먼모음T" w:eastAsia="휴먼모음T" w:hint="eastAsia"/>
          <w:w w:val="105"/>
          <w:sz w:val="19"/>
        </w:rPr>
        <w:t>있음</w:t>
      </w:r>
    </w:p>
    <w:p>
      <w:pPr>
        <w:pStyle w:val="BodyText"/>
        <w:spacing w:before="1"/>
        <w:rPr>
          <w:rFonts w:ascii="휴먼모음T"/>
          <w:sz w:val="12"/>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주민등록말소자</w:t>
      </w:r>
    </w:p>
    <w:p>
      <w:pPr>
        <w:pStyle w:val="ListParagraph"/>
        <w:numPr>
          <w:ilvl w:val="0"/>
          <w:numId w:val="198"/>
        </w:numPr>
        <w:tabs>
          <w:tab w:pos="793" w:val="left" w:leader="none"/>
        </w:tabs>
        <w:spacing w:line="192" w:lineRule="auto" w:before="81" w:after="0"/>
        <w:ind w:left="792" w:right="1369" w:hanging="168"/>
        <w:jc w:val="left"/>
        <w:rPr>
          <w:rFonts w:ascii="휴먼모음T" w:hAnsi="휴먼모음T" w:eastAsia="휴먼모음T" w:hint="eastAsia"/>
          <w:sz w:val="19"/>
        </w:rPr>
      </w:pPr>
      <w:r>
        <w:rPr>
          <w:rFonts w:ascii="휴먼모음T" w:hAnsi="휴먼모음T" w:eastAsia="휴먼모음T" w:hint="eastAsia"/>
          <w:spacing w:val="-5"/>
          <w:w w:val="105"/>
          <w:sz w:val="19"/>
        </w:rPr>
        <w:t>주민등록말소자의</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경우</w:t>
      </w:r>
      <w:r>
        <w:rPr>
          <w:rFonts w:ascii="휴먼모음T" w:hAnsi="휴먼모음T" w:eastAsia="휴먼모음T" w:hint="eastAsia"/>
          <w:spacing w:val="-32"/>
          <w:w w:val="105"/>
          <w:sz w:val="19"/>
        </w:rPr>
        <w:t> </w:t>
      </w:r>
      <w:r>
        <w:rPr>
          <w:rFonts w:ascii="휴먼모음T" w:hAnsi="휴먼모음T" w:eastAsia="휴먼모음T" w:hint="eastAsia"/>
          <w:spacing w:val="-4"/>
          <w:w w:val="105"/>
          <w:sz w:val="19"/>
        </w:rPr>
        <w:t>말소일이</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속한</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달에</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수급권</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상실</w:t>
      </w:r>
      <w:r>
        <w:rPr>
          <w:rFonts w:ascii="휴먼모음T" w:hAnsi="휴먼모음T" w:eastAsia="휴먼모음T" w:hint="eastAsia"/>
          <w:spacing w:val="-34"/>
          <w:w w:val="105"/>
          <w:sz w:val="19"/>
        </w:rPr>
        <w:t> </w:t>
      </w:r>
      <w:r>
        <w:rPr>
          <w:rFonts w:ascii="휴먼모음T" w:hAnsi="휴먼모음T" w:eastAsia="휴먼모음T" w:hint="eastAsia"/>
          <w:spacing w:val="-5"/>
          <w:w w:val="105"/>
          <w:sz w:val="19"/>
        </w:rPr>
        <w:t>처리하되,</w:t>
      </w:r>
      <w:r>
        <w:rPr>
          <w:rFonts w:ascii="휴먼모음T" w:hAnsi="휴먼모음T" w:eastAsia="휴먼모음T" w:hint="eastAsia"/>
          <w:spacing w:val="-32"/>
          <w:w w:val="105"/>
          <w:sz w:val="19"/>
        </w:rPr>
        <w:t> </w:t>
      </w:r>
      <w:r>
        <w:rPr>
          <w:rFonts w:ascii="휴먼모음T" w:hAnsi="휴먼모음T" w:eastAsia="휴먼모음T" w:hint="eastAsia"/>
          <w:spacing w:val="-4"/>
          <w:w w:val="105"/>
          <w:sz w:val="19"/>
        </w:rPr>
        <w:t>기초연금</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급여는</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말소일이</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속하는 </w:t>
      </w:r>
      <w:r>
        <w:rPr>
          <w:rFonts w:ascii="휴먼모음T" w:hAnsi="휴먼모음T" w:eastAsia="휴먼모음T" w:hint="eastAsia"/>
          <w:w w:val="105"/>
          <w:sz w:val="19"/>
        </w:rPr>
        <w:t>달까지</w:t>
      </w:r>
      <w:r>
        <w:rPr>
          <w:rFonts w:ascii="휴먼모음T" w:hAnsi="휴먼모음T" w:eastAsia="휴먼모음T" w:hint="eastAsia"/>
          <w:spacing w:val="-16"/>
          <w:w w:val="105"/>
          <w:sz w:val="19"/>
        </w:rPr>
        <w:t> </w:t>
      </w:r>
      <w:r>
        <w:rPr>
          <w:rFonts w:ascii="휴먼모음T" w:hAnsi="휴먼모음T" w:eastAsia="휴먼모음T" w:hint="eastAsia"/>
          <w:w w:val="105"/>
          <w:sz w:val="19"/>
        </w:rPr>
        <w:t>지급</w:t>
      </w:r>
    </w:p>
    <w:p>
      <w:pPr>
        <w:pStyle w:val="BodyText"/>
        <w:spacing w:before="8"/>
        <w:rPr>
          <w:rFonts w:ascii="휴먼모음T"/>
          <w:sz w:val="14"/>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주소지 변경에 따른 지급</w:t>
      </w:r>
      <w:r>
        <w:rPr>
          <w:rFonts w:ascii="맑은 고딕" w:eastAsia="맑은 고딕" w:hint="eastAsia"/>
          <w:b/>
          <w:spacing w:val="55"/>
          <w:w w:val="95"/>
          <w:sz w:val="21"/>
        </w:rPr>
        <w:t> </w:t>
      </w:r>
      <w:r>
        <w:rPr>
          <w:rFonts w:ascii="맑은 고딕" w:eastAsia="맑은 고딕" w:hint="eastAsia"/>
          <w:b/>
          <w:w w:val="95"/>
          <w:sz w:val="21"/>
        </w:rPr>
        <w:t>기준</w:t>
      </w:r>
    </w:p>
    <w:p>
      <w:pPr>
        <w:pStyle w:val="ListParagraph"/>
        <w:numPr>
          <w:ilvl w:val="0"/>
          <w:numId w:val="198"/>
        </w:numPr>
        <w:tabs>
          <w:tab w:pos="815" w:val="left" w:leader="none"/>
        </w:tabs>
        <w:spacing w:line="295" w:lineRule="exact" w:before="35"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전입일이</w:t>
      </w:r>
      <w:r>
        <w:rPr>
          <w:rFonts w:ascii="휴먼모음T" w:hAnsi="휴먼모음T" w:eastAsia="휴먼모음T" w:hint="eastAsia"/>
          <w:spacing w:val="-15"/>
          <w:w w:val="105"/>
          <w:sz w:val="19"/>
        </w:rPr>
        <w:t> </w:t>
      </w:r>
      <w:r>
        <w:rPr>
          <w:rFonts w:ascii="휴먼모음T" w:hAnsi="휴먼모음T" w:eastAsia="휴먼모음T" w:hint="eastAsia"/>
          <w:w w:val="105"/>
          <w:sz w:val="19"/>
        </w:rPr>
        <w:t>15일</w:t>
      </w:r>
      <w:r>
        <w:rPr>
          <w:rFonts w:ascii="휴먼모음T" w:hAnsi="휴먼모음T" w:eastAsia="휴먼모음T" w:hint="eastAsia"/>
          <w:spacing w:val="-15"/>
          <w:w w:val="105"/>
          <w:sz w:val="19"/>
        </w:rPr>
        <w:t> </w:t>
      </w:r>
      <w:r>
        <w:rPr>
          <w:rFonts w:ascii="휴먼모음T" w:hAnsi="휴먼모음T" w:eastAsia="휴먼모음T" w:hint="eastAsia"/>
          <w:w w:val="105"/>
          <w:sz w:val="19"/>
        </w:rPr>
        <w:t>이전인</w:t>
      </w:r>
      <w:r>
        <w:rPr>
          <w:rFonts w:ascii="휴먼모음T" w:hAnsi="휴먼모음T" w:eastAsia="휴먼모음T" w:hint="eastAsia"/>
          <w:spacing w:val="-14"/>
          <w:w w:val="105"/>
          <w:sz w:val="19"/>
        </w:rPr>
        <w:t> </w:t>
      </w:r>
      <w:r>
        <w:rPr>
          <w:rFonts w:ascii="휴먼모음T" w:hAnsi="휴먼모음T" w:eastAsia="휴먼모음T" w:hint="eastAsia"/>
          <w:w w:val="105"/>
          <w:sz w:val="19"/>
        </w:rPr>
        <w:t>경우</w:t>
      </w:r>
      <w:r>
        <w:rPr>
          <w:rFonts w:ascii="휴먼모음T" w:hAnsi="휴먼모음T" w:eastAsia="휴먼모음T" w:hint="eastAsia"/>
          <w:spacing w:val="-14"/>
          <w:w w:val="105"/>
          <w:sz w:val="19"/>
        </w:rPr>
        <w:t> </w:t>
      </w:r>
      <w:r>
        <w:rPr>
          <w:rFonts w:ascii="휴먼모음T" w:hAnsi="휴먼모음T" w:eastAsia="휴먼모음T" w:hint="eastAsia"/>
          <w:w w:val="105"/>
          <w:sz w:val="19"/>
        </w:rPr>
        <w:t>:</w:t>
      </w:r>
      <w:r>
        <w:rPr>
          <w:rFonts w:ascii="휴먼모음T" w:hAnsi="휴먼모음T" w:eastAsia="휴먼모음T" w:hint="eastAsia"/>
          <w:spacing w:val="-15"/>
          <w:w w:val="105"/>
          <w:sz w:val="19"/>
        </w:rPr>
        <w:t> </w:t>
      </w:r>
      <w:r>
        <w:rPr>
          <w:rFonts w:ascii="휴먼모음T" w:hAnsi="휴먼모음T" w:eastAsia="휴먼모음T" w:hint="eastAsia"/>
          <w:w w:val="105"/>
          <w:sz w:val="19"/>
        </w:rPr>
        <w:t>현</w:t>
      </w:r>
      <w:r>
        <w:rPr>
          <w:rFonts w:ascii="휴먼모음T" w:hAnsi="휴먼모음T" w:eastAsia="휴먼모음T" w:hint="eastAsia"/>
          <w:spacing w:val="-14"/>
          <w:w w:val="105"/>
          <w:sz w:val="19"/>
        </w:rPr>
        <w:t> </w:t>
      </w:r>
      <w:r>
        <w:rPr>
          <w:rFonts w:ascii="휴먼모음T" w:hAnsi="휴먼모음T" w:eastAsia="휴먼모음T" w:hint="eastAsia"/>
          <w:w w:val="105"/>
          <w:sz w:val="19"/>
        </w:rPr>
        <w:t>주소지(전입지)에서</w:t>
      </w:r>
      <w:r>
        <w:rPr>
          <w:rFonts w:ascii="휴먼모음T" w:hAnsi="휴먼모음T" w:eastAsia="휴먼모음T" w:hint="eastAsia"/>
          <w:spacing w:val="-14"/>
          <w:w w:val="105"/>
          <w:sz w:val="19"/>
        </w:rPr>
        <w:t> </w:t>
      </w:r>
      <w:r>
        <w:rPr>
          <w:rFonts w:ascii="휴먼모음T" w:hAnsi="휴먼모음T" w:eastAsia="휴먼모음T" w:hint="eastAsia"/>
          <w:w w:val="105"/>
          <w:sz w:val="19"/>
        </w:rPr>
        <w:t>지급</w:t>
      </w:r>
    </w:p>
    <w:p>
      <w:pPr>
        <w:pStyle w:val="ListParagraph"/>
        <w:numPr>
          <w:ilvl w:val="0"/>
          <w:numId w:val="198"/>
        </w:numPr>
        <w:tabs>
          <w:tab w:pos="815" w:val="left" w:leader="none"/>
        </w:tabs>
        <w:spacing w:line="251" w:lineRule="exact" w:before="0"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전입일이</w:t>
      </w:r>
      <w:r>
        <w:rPr>
          <w:rFonts w:ascii="휴먼모음T" w:hAnsi="휴먼모음T" w:eastAsia="휴먼모음T" w:hint="eastAsia"/>
          <w:spacing w:val="-15"/>
          <w:w w:val="105"/>
          <w:sz w:val="19"/>
        </w:rPr>
        <w:t> </w:t>
      </w:r>
      <w:r>
        <w:rPr>
          <w:rFonts w:ascii="휴먼모음T" w:hAnsi="휴먼모음T" w:eastAsia="휴먼모음T" w:hint="eastAsia"/>
          <w:w w:val="105"/>
          <w:sz w:val="19"/>
        </w:rPr>
        <w:t>16일</w:t>
      </w:r>
      <w:r>
        <w:rPr>
          <w:rFonts w:ascii="휴먼모음T" w:hAnsi="휴먼모음T" w:eastAsia="휴먼모음T" w:hint="eastAsia"/>
          <w:spacing w:val="-15"/>
          <w:w w:val="105"/>
          <w:sz w:val="19"/>
        </w:rPr>
        <w:t> </w:t>
      </w:r>
      <w:r>
        <w:rPr>
          <w:rFonts w:ascii="휴먼모음T" w:hAnsi="휴먼모음T" w:eastAsia="휴먼모음T" w:hint="eastAsia"/>
          <w:w w:val="105"/>
          <w:sz w:val="19"/>
        </w:rPr>
        <w:t>이후인</w:t>
      </w:r>
      <w:r>
        <w:rPr>
          <w:rFonts w:ascii="휴먼모음T" w:hAnsi="휴먼모음T" w:eastAsia="휴먼모음T" w:hint="eastAsia"/>
          <w:spacing w:val="-14"/>
          <w:w w:val="105"/>
          <w:sz w:val="19"/>
        </w:rPr>
        <w:t> </w:t>
      </w:r>
      <w:r>
        <w:rPr>
          <w:rFonts w:ascii="휴먼모음T" w:hAnsi="휴먼모음T" w:eastAsia="휴먼모음T" w:hint="eastAsia"/>
          <w:w w:val="105"/>
          <w:sz w:val="19"/>
        </w:rPr>
        <w:t>경우</w:t>
      </w:r>
      <w:r>
        <w:rPr>
          <w:rFonts w:ascii="휴먼모음T" w:hAnsi="휴먼모음T" w:eastAsia="휴먼모음T" w:hint="eastAsia"/>
          <w:spacing w:val="-14"/>
          <w:w w:val="105"/>
          <w:sz w:val="19"/>
        </w:rPr>
        <w:t> </w:t>
      </w:r>
      <w:r>
        <w:rPr>
          <w:rFonts w:ascii="휴먼모음T" w:hAnsi="휴먼모음T" w:eastAsia="휴먼모음T" w:hint="eastAsia"/>
          <w:w w:val="105"/>
          <w:sz w:val="19"/>
        </w:rPr>
        <w:t>:</w:t>
      </w:r>
      <w:r>
        <w:rPr>
          <w:rFonts w:ascii="휴먼모음T" w:hAnsi="휴먼모음T" w:eastAsia="휴먼모음T" w:hint="eastAsia"/>
          <w:spacing w:val="-15"/>
          <w:w w:val="105"/>
          <w:sz w:val="19"/>
        </w:rPr>
        <w:t> </w:t>
      </w:r>
      <w:r>
        <w:rPr>
          <w:rFonts w:ascii="휴먼모음T" w:hAnsi="휴먼모음T" w:eastAsia="휴먼모음T" w:hint="eastAsia"/>
          <w:w w:val="105"/>
          <w:sz w:val="19"/>
        </w:rPr>
        <w:t>전</w:t>
      </w:r>
      <w:r>
        <w:rPr>
          <w:rFonts w:ascii="휴먼모음T" w:hAnsi="휴먼모음T" w:eastAsia="휴먼모음T" w:hint="eastAsia"/>
          <w:spacing w:val="-14"/>
          <w:w w:val="105"/>
          <w:sz w:val="19"/>
        </w:rPr>
        <w:t> </w:t>
      </w:r>
      <w:r>
        <w:rPr>
          <w:rFonts w:ascii="휴먼모음T" w:hAnsi="휴먼모음T" w:eastAsia="휴먼모음T" w:hint="eastAsia"/>
          <w:w w:val="105"/>
          <w:sz w:val="19"/>
        </w:rPr>
        <w:t>주소지(전출지)에서</w:t>
      </w:r>
      <w:r>
        <w:rPr>
          <w:rFonts w:ascii="휴먼모음T" w:hAnsi="휴먼모음T" w:eastAsia="휴먼모음T" w:hint="eastAsia"/>
          <w:spacing w:val="-14"/>
          <w:w w:val="105"/>
          <w:sz w:val="19"/>
        </w:rPr>
        <w:t> </w:t>
      </w:r>
      <w:r>
        <w:rPr>
          <w:rFonts w:ascii="휴먼모음T" w:hAnsi="휴먼모음T" w:eastAsia="휴먼모음T" w:hint="eastAsia"/>
          <w:w w:val="105"/>
          <w:sz w:val="19"/>
        </w:rPr>
        <w:t>지급</w:t>
      </w:r>
    </w:p>
    <w:p>
      <w:pPr>
        <w:spacing w:line="264" w:lineRule="exact" w:before="0"/>
        <w:ind w:left="794" w:right="0" w:firstLine="0"/>
        <w:jc w:val="left"/>
        <w:rPr>
          <w:rFonts w:ascii="휴먼모음T" w:hAnsi="휴먼모음T" w:eastAsia="휴먼모음T" w:hint="eastAsia"/>
          <w:sz w:val="17"/>
        </w:rPr>
      </w:pPr>
      <w:r>
        <w:rPr>
          <w:rFonts w:ascii="휴먼모음T" w:hAnsi="휴먼모음T" w:eastAsia="휴먼모음T" w:hint="eastAsia"/>
          <w:w w:val="105"/>
          <w:sz w:val="17"/>
        </w:rPr>
        <w:t>※ 거주지가 변경되었으나 </w:t>
      </w:r>
      <w:r>
        <w:rPr>
          <w:w w:val="105"/>
          <w:sz w:val="17"/>
        </w:rPr>
        <w:t>｢</w:t>
      </w:r>
      <w:r>
        <w:rPr>
          <w:rFonts w:ascii="휴먼모음T" w:hAnsi="휴먼모음T" w:eastAsia="휴먼모음T" w:hint="eastAsia"/>
          <w:w w:val="105"/>
          <w:sz w:val="17"/>
        </w:rPr>
        <w:t>행복e음</w:t>
      </w:r>
      <w:r>
        <w:rPr>
          <w:w w:val="105"/>
          <w:sz w:val="17"/>
        </w:rPr>
        <w:t>｣</w:t>
      </w:r>
      <w:r>
        <w:rPr>
          <w:rFonts w:ascii="휴먼모음T" w:hAnsi="휴먼모음T" w:eastAsia="휴먼모음T" w:hint="eastAsia"/>
          <w:w w:val="105"/>
          <w:sz w:val="17"/>
        </w:rPr>
        <w:t>에서 급여 확정된 경우에는 급여 확정된 보장기관에서 급여 지급</w:t>
      </w:r>
    </w:p>
    <w:p>
      <w:pPr>
        <w:pStyle w:val="BodyText"/>
        <w:rPr>
          <w:rFonts w:ascii="휴먼모음T"/>
          <w:sz w:val="20"/>
        </w:rPr>
      </w:pPr>
    </w:p>
    <w:p>
      <w:pPr>
        <w:pStyle w:val="BodyText"/>
        <w:spacing w:before="4"/>
        <w:rPr>
          <w:rFonts w:ascii="휴먼모음T"/>
          <w:sz w:val="27"/>
        </w:rPr>
      </w:pPr>
    </w:p>
    <w:p>
      <w:pPr>
        <w:pStyle w:val="ListParagraph"/>
        <w:numPr>
          <w:ilvl w:val="1"/>
          <w:numId w:val="198"/>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143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46144" coordorigin="1,170" coordsize="11112,14910">
            <v:shape style="position:absolute;left:0;top:170;width:11112;height:14910" type="#_x0000_t75" stroked="false">
              <v:imagedata r:id="rId520" o:title=""/>
            </v:shape>
            <v:shape style="position:absolute;left:1587;top:2153;width:7937;height:2632" type="#_x0000_t75" stroked="false">
              <v:imagedata r:id="rId521" o:title=""/>
            </v:shape>
            <v:shape style="position:absolute;left:1744;top:2408;width:285;height:320" type="#_x0000_t75" stroked="false">
              <v:imagedata r:id="rId31" o:title=""/>
            </v:shape>
            <v:shape style="position:absolute;left:2083;top:2459;width:374;height:261" type="#_x0000_t75" stroked="false">
              <v:imagedata r:id="rId522" o:title=""/>
            </v:shape>
            <v:shape style="position:absolute;left:1587;top:2210;width:7937;height:2633" type="#_x0000_t75" stroked="false">
              <v:imagedata r:id="rId523" o:title=""/>
            </v:shape>
            <v:shape style="position:absolute;left:1927;top:6537;width:114;height:106" type="#_x0000_t75" stroked="false">
              <v:imagedata r:id="rId23" o:title=""/>
            </v:shape>
            <v:shape style="position:absolute;left:1927;top:7956;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pStyle w:val="BodyText"/>
        <w:spacing w:before="4"/>
        <w:rPr>
          <w:rFonts w:ascii="Tahoma"/>
          <w:sz w:val="20"/>
        </w:rPr>
      </w:pPr>
    </w:p>
    <w:p>
      <w:pPr>
        <w:spacing w:line="182" w:lineRule="auto" w:before="66"/>
        <w:ind w:left="1418" w:right="1198" w:hanging="425"/>
        <w:jc w:val="left"/>
        <w:rPr>
          <w:rFonts w:ascii="맑은 고딕" w:eastAsia="맑은 고딕" w:hint="eastAsia"/>
          <w:b/>
          <w:sz w:val="21"/>
        </w:rPr>
      </w:pPr>
      <w:r>
        <w:rPr>
          <w:rFonts w:ascii="맑은 고딕" w:eastAsia="맑은 고딕" w:hint="eastAsia"/>
          <w:b/>
          <w:color w:val="FFFFFF"/>
          <w:w w:val="90"/>
          <w:position w:val="2"/>
          <w:sz w:val="18"/>
        </w:rPr>
        <w:t>주의 </w:t>
      </w:r>
      <w:r>
        <w:rPr>
          <w:rFonts w:ascii="맑은 고딕" w:eastAsia="맑은 고딕" w:hint="eastAsia"/>
          <w:b/>
          <w:spacing w:val="-8"/>
          <w:w w:val="90"/>
          <w:sz w:val="21"/>
        </w:rPr>
        <w:t>수급(희망)자와 </w:t>
      </w:r>
      <w:r>
        <w:rPr>
          <w:rFonts w:ascii="맑은 고딕" w:eastAsia="맑은 고딕" w:hint="eastAsia"/>
          <w:b/>
          <w:w w:val="90"/>
          <w:sz w:val="21"/>
        </w:rPr>
        <w:t>그 </w:t>
      </w:r>
      <w:r>
        <w:rPr>
          <w:rFonts w:ascii="맑은 고딕" w:eastAsia="맑은 고딕" w:hint="eastAsia"/>
          <w:b/>
          <w:spacing w:val="-7"/>
          <w:w w:val="90"/>
          <w:sz w:val="21"/>
        </w:rPr>
        <w:t>배우자가 </w:t>
      </w:r>
      <w:r>
        <w:rPr>
          <w:rFonts w:ascii="맑은 고딕" w:eastAsia="맑은 고딕" w:hint="eastAsia"/>
          <w:b/>
          <w:spacing w:val="-6"/>
          <w:w w:val="90"/>
          <w:sz w:val="21"/>
        </w:rPr>
        <w:t>동시에 </w:t>
      </w:r>
      <w:r>
        <w:rPr>
          <w:rFonts w:ascii="맑은 고딕" w:eastAsia="맑은 고딕" w:hint="eastAsia"/>
          <w:b/>
          <w:spacing w:val="-9"/>
          <w:w w:val="90"/>
          <w:sz w:val="21"/>
        </w:rPr>
        <w:t>신청하였으나, </w:t>
      </w:r>
      <w:r>
        <w:rPr>
          <w:rFonts w:ascii="맑은 고딕" w:eastAsia="맑은 고딕" w:hint="eastAsia"/>
          <w:b/>
          <w:spacing w:val="-5"/>
          <w:w w:val="90"/>
          <w:sz w:val="21"/>
        </w:rPr>
        <w:t>각자 </w:t>
      </w:r>
      <w:r>
        <w:rPr>
          <w:rFonts w:ascii="맑은 고딕" w:eastAsia="맑은 고딕" w:hint="eastAsia"/>
          <w:b/>
          <w:spacing w:val="-8"/>
          <w:w w:val="90"/>
          <w:sz w:val="21"/>
        </w:rPr>
        <w:t>주민등록이 </w:t>
      </w:r>
      <w:r>
        <w:rPr>
          <w:rFonts w:ascii="맑은 고딕" w:eastAsia="맑은 고딕" w:hint="eastAsia"/>
          <w:b/>
          <w:spacing w:val="-5"/>
          <w:w w:val="90"/>
          <w:sz w:val="21"/>
        </w:rPr>
        <w:t>되어 있는 </w:t>
      </w:r>
      <w:r>
        <w:rPr>
          <w:rFonts w:ascii="맑은 고딕" w:eastAsia="맑은 고딕" w:hint="eastAsia"/>
          <w:b/>
          <w:spacing w:val="-10"/>
          <w:w w:val="90"/>
          <w:sz w:val="21"/>
        </w:rPr>
        <w:t>주소가 </w:t>
      </w:r>
      <w:r>
        <w:rPr>
          <w:rFonts w:ascii="맑은 고딕" w:eastAsia="맑은 고딕" w:hint="eastAsia"/>
          <w:b/>
          <w:w w:val="95"/>
          <w:sz w:val="21"/>
        </w:rPr>
        <w:t>다른 경우</w:t>
      </w:r>
    </w:p>
    <w:p>
      <w:pPr>
        <w:pStyle w:val="ListParagraph"/>
        <w:numPr>
          <w:ilvl w:val="0"/>
          <w:numId w:val="198"/>
        </w:numPr>
        <w:tabs>
          <w:tab w:pos="790" w:val="left" w:leader="none"/>
        </w:tabs>
        <w:spacing w:line="313" w:lineRule="exact" w:before="43" w:after="0"/>
        <w:ind w:left="789" w:right="0" w:hanging="166"/>
        <w:jc w:val="left"/>
        <w:rPr>
          <w:rFonts w:ascii="휴먼모음T" w:hAnsi="휴먼모음T" w:eastAsia="휴먼모음T" w:hint="eastAsia"/>
          <w:sz w:val="19"/>
        </w:rPr>
      </w:pPr>
      <w:r>
        <w:rPr>
          <w:rFonts w:ascii="휴먼모음T" w:hAnsi="휴먼모음T" w:eastAsia="휴먼모음T" w:hint="eastAsia"/>
          <w:spacing w:val="-4"/>
          <w:w w:val="105"/>
          <w:sz w:val="19"/>
        </w:rPr>
        <w:t>동일한</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보장가구의</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가구원</w:t>
      </w:r>
      <w:r>
        <w:rPr>
          <w:rFonts w:ascii="휴먼모음T" w:hAnsi="휴먼모음T" w:eastAsia="휴먼모음T" w:hint="eastAsia"/>
          <w:spacing w:val="-39"/>
          <w:w w:val="105"/>
          <w:sz w:val="19"/>
        </w:rPr>
        <w:t> </w:t>
      </w:r>
      <w:r>
        <w:rPr>
          <w:rFonts w:ascii="휴먼모음T" w:hAnsi="휴먼모음T" w:eastAsia="휴먼모음T" w:hint="eastAsia"/>
          <w:w w:val="105"/>
          <w:sz w:val="19"/>
        </w:rPr>
        <w:t>중</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일부가</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보장기관이</w:t>
      </w:r>
      <w:r>
        <w:rPr>
          <w:rFonts w:ascii="휴먼모음T" w:hAnsi="휴먼모음T" w:eastAsia="휴먼모음T" w:hint="eastAsia"/>
          <w:spacing w:val="-38"/>
          <w:w w:val="105"/>
          <w:sz w:val="19"/>
        </w:rPr>
        <w:t> </w:t>
      </w:r>
      <w:r>
        <w:rPr>
          <w:rFonts w:ascii="휴먼모음T" w:hAnsi="휴먼모음T" w:eastAsia="휴먼모음T" w:hint="eastAsia"/>
          <w:spacing w:val="-3"/>
          <w:w w:val="105"/>
          <w:sz w:val="19"/>
        </w:rPr>
        <w:t>다른</w:t>
      </w:r>
      <w:r>
        <w:rPr>
          <w:rFonts w:ascii="휴먼모음T" w:hAnsi="휴먼모음T" w:eastAsia="휴먼모음T" w:hint="eastAsia"/>
          <w:spacing w:val="-39"/>
          <w:w w:val="105"/>
          <w:sz w:val="19"/>
        </w:rPr>
        <w:t> </w:t>
      </w:r>
      <w:r>
        <w:rPr>
          <w:rFonts w:ascii="휴먼모음T" w:hAnsi="휴먼모음T" w:eastAsia="휴먼모음T" w:hint="eastAsia"/>
          <w:spacing w:val="-4"/>
          <w:w w:val="105"/>
          <w:sz w:val="19"/>
        </w:rPr>
        <w:t>경우는</w:t>
      </w:r>
      <w:r>
        <w:rPr>
          <w:rFonts w:ascii="휴먼모음T" w:hAnsi="휴먼모음T" w:eastAsia="휴먼모음T" w:hint="eastAsia"/>
          <w:spacing w:val="-38"/>
          <w:w w:val="105"/>
          <w:sz w:val="19"/>
        </w:rPr>
        <w:t> </w:t>
      </w:r>
      <w:r>
        <w:rPr>
          <w:rFonts w:ascii="휴먼모음T" w:hAnsi="휴먼모음T" w:eastAsia="휴먼모음T" w:hint="eastAsia"/>
          <w:spacing w:val="-3"/>
          <w:w w:val="105"/>
          <w:sz w:val="19"/>
        </w:rPr>
        <w:t>먼저</w:t>
      </w:r>
      <w:r>
        <w:rPr>
          <w:rFonts w:ascii="휴먼모음T" w:hAnsi="휴먼모음T" w:eastAsia="휴먼모음T" w:hint="eastAsia"/>
          <w:spacing w:val="-39"/>
          <w:w w:val="105"/>
          <w:sz w:val="19"/>
        </w:rPr>
        <w:t> </w:t>
      </w:r>
      <w:r>
        <w:rPr>
          <w:rFonts w:ascii="휴먼모음T" w:hAnsi="휴먼모음T" w:eastAsia="휴먼모음T" w:hint="eastAsia"/>
          <w:spacing w:val="-3"/>
          <w:w w:val="105"/>
          <w:sz w:val="19"/>
        </w:rPr>
        <w:t>신청</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접수된</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보장기관이</w:t>
      </w:r>
      <w:r>
        <w:rPr>
          <w:rFonts w:ascii="휴먼모음T" w:hAnsi="휴먼모음T" w:eastAsia="휴먼모음T" w:hint="eastAsia"/>
          <w:spacing w:val="-38"/>
          <w:w w:val="105"/>
          <w:sz w:val="19"/>
        </w:rPr>
        <w:t> </w:t>
      </w:r>
      <w:r>
        <w:rPr>
          <w:rFonts w:ascii="휴먼모음T" w:hAnsi="휴먼모음T" w:eastAsia="휴먼모음T" w:hint="eastAsia"/>
          <w:spacing w:val="-5"/>
          <w:w w:val="105"/>
          <w:sz w:val="19"/>
        </w:rPr>
        <w:t>보장결정</w:t>
      </w:r>
    </w:p>
    <w:p>
      <w:pPr>
        <w:pStyle w:val="ListParagraph"/>
        <w:numPr>
          <w:ilvl w:val="0"/>
          <w:numId w:val="199"/>
        </w:numPr>
        <w:tabs>
          <w:tab w:pos="999" w:val="left" w:leader="none"/>
        </w:tabs>
        <w:spacing w:line="192" w:lineRule="auto" w:before="12" w:after="0"/>
        <w:ind w:left="999" w:right="1370" w:hanging="186"/>
        <w:jc w:val="left"/>
        <w:rPr>
          <w:rFonts w:ascii="휴먼모음T" w:hAnsi="휴먼모음T" w:eastAsia="휴먼모음T" w:hint="eastAsia"/>
          <w:sz w:val="19"/>
        </w:rPr>
      </w:pPr>
      <w:r>
        <w:rPr>
          <w:rFonts w:ascii="휴먼모음T" w:hAnsi="휴먼모음T" w:eastAsia="휴먼모음T" w:hint="eastAsia"/>
          <w:w w:val="105"/>
          <w:sz w:val="19"/>
        </w:rPr>
        <w:t>신청자</w:t>
      </w:r>
      <w:r>
        <w:rPr>
          <w:rFonts w:ascii="휴먼모음T" w:hAnsi="휴먼모음T" w:eastAsia="휴먼모음T" w:hint="eastAsia"/>
          <w:spacing w:val="-32"/>
          <w:w w:val="105"/>
          <w:sz w:val="19"/>
        </w:rPr>
        <w:t> </w:t>
      </w:r>
      <w:r>
        <w:rPr>
          <w:rFonts w:ascii="휴먼모음T" w:hAnsi="휴먼모음T" w:eastAsia="휴먼모음T" w:hint="eastAsia"/>
          <w:w w:val="105"/>
          <w:sz w:val="19"/>
        </w:rPr>
        <w:t>및</w:t>
      </w:r>
      <w:r>
        <w:rPr>
          <w:rFonts w:ascii="휴먼모음T" w:hAnsi="휴먼모음T" w:eastAsia="휴먼모음T" w:hint="eastAsia"/>
          <w:spacing w:val="-32"/>
          <w:w w:val="105"/>
          <w:sz w:val="19"/>
        </w:rPr>
        <w:t> </w:t>
      </w:r>
      <w:r>
        <w:rPr>
          <w:rFonts w:ascii="휴먼모음T" w:hAnsi="휴먼모음T" w:eastAsia="휴먼모음T" w:hint="eastAsia"/>
          <w:w w:val="105"/>
          <w:sz w:val="19"/>
        </w:rPr>
        <w:t>배우자의</w:t>
      </w:r>
      <w:r>
        <w:rPr>
          <w:rFonts w:ascii="휴먼모음T" w:hAnsi="휴먼모음T" w:eastAsia="휴먼모음T" w:hint="eastAsia"/>
          <w:spacing w:val="-32"/>
          <w:w w:val="105"/>
          <w:sz w:val="19"/>
        </w:rPr>
        <w:t> </w:t>
      </w:r>
      <w:r>
        <w:rPr>
          <w:rFonts w:ascii="휴먼모음T" w:hAnsi="휴먼모음T" w:eastAsia="휴먼모음T" w:hint="eastAsia"/>
          <w:w w:val="105"/>
          <w:sz w:val="19"/>
        </w:rPr>
        <w:t>보장결정이</w:t>
      </w:r>
      <w:r>
        <w:rPr>
          <w:rFonts w:ascii="휴먼모음T" w:hAnsi="휴먼모음T" w:eastAsia="휴먼모음T" w:hint="eastAsia"/>
          <w:spacing w:val="-33"/>
          <w:w w:val="105"/>
          <w:sz w:val="19"/>
        </w:rPr>
        <w:t> </w:t>
      </w:r>
      <w:r>
        <w:rPr>
          <w:rFonts w:ascii="휴먼모음T" w:hAnsi="휴먼모음T" w:eastAsia="휴먼모음T" w:hint="eastAsia"/>
          <w:w w:val="105"/>
          <w:sz w:val="19"/>
        </w:rPr>
        <w:t>완료되면</w:t>
      </w:r>
      <w:r>
        <w:rPr>
          <w:rFonts w:ascii="휴먼모음T" w:hAnsi="휴먼모음T" w:eastAsia="휴먼모음T" w:hint="eastAsia"/>
          <w:spacing w:val="-32"/>
          <w:w w:val="105"/>
          <w:sz w:val="19"/>
        </w:rPr>
        <w:t> </w:t>
      </w:r>
      <w:r>
        <w:rPr>
          <w:rFonts w:ascii="휴먼모음T" w:hAnsi="휴먼모음T" w:eastAsia="휴먼모음T" w:hint="eastAsia"/>
          <w:w w:val="105"/>
          <w:sz w:val="19"/>
        </w:rPr>
        <w:t>주소지가</w:t>
      </w:r>
      <w:r>
        <w:rPr>
          <w:rFonts w:ascii="휴먼모음T" w:hAnsi="휴먼모음T" w:eastAsia="휴먼모음T" w:hint="eastAsia"/>
          <w:spacing w:val="-32"/>
          <w:w w:val="105"/>
          <w:sz w:val="19"/>
        </w:rPr>
        <w:t> </w:t>
      </w:r>
      <w:r>
        <w:rPr>
          <w:rFonts w:ascii="휴먼모음T" w:hAnsi="휴먼모음T" w:eastAsia="휴먼모음T" w:hint="eastAsia"/>
          <w:w w:val="105"/>
          <w:sz w:val="19"/>
        </w:rPr>
        <w:t>다른</w:t>
      </w:r>
      <w:r>
        <w:rPr>
          <w:rFonts w:ascii="휴먼모음T" w:hAnsi="휴먼모음T" w:eastAsia="휴먼모음T" w:hint="eastAsia"/>
          <w:spacing w:val="-33"/>
          <w:w w:val="105"/>
          <w:sz w:val="19"/>
        </w:rPr>
        <w:t> </w:t>
      </w:r>
      <w:r>
        <w:rPr>
          <w:rFonts w:ascii="휴먼모음T" w:hAnsi="휴먼모음T" w:eastAsia="휴먼모음T" w:hint="eastAsia"/>
          <w:w w:val="105"/>
          <w:sz w:val="19"/>
        </w:rPr>
        <w:t>지자체에</w:t>
      </w:r>
      <w:r>
        <w:rPr>
          <w:rFonts w:ascii="휴먼모음T" w:hAnsi="휴먼모음T" w:eastAsia="휴먼모음T" w:hint="eastAsia"/>
          <w:spacing w:val="-32"/>
          <w:w w:val="105"/>
          <w:sz w:val="19"/>
        </w:rPr>
        <w:t> </w:t>
      </w:r>
      <w:r>
        <w:rPr>
          <w:rFonts w:ascii="휴먼모음T" w:hAnsi="휴먼모음T" w:eastAsia="휴먼모음T" w:hint="eastAsia"/>
          <w:w w:val="105"/>
          <w:sz w:val="19"/>
        </w:rPr>
        <w:t>관련</w:t>
      </w:r>
      <w:r>
        <w:rPr>
          <w:rFonts w:ascii="휴먼모음T" w:hAnsi="휴먼모음T" w:eastAsia="휴먼모음T" w:hint="eastAsia"/>
          <w:spacing w:val="-32"/>
          <w:w w:val="105"/>
          <w:sz w:val="19"/>
        </w:rPr>
        <w:t> </w:t>
      </w:r>
      <w:r>
        <w:rPr>
          <w:rFonts w:ascii="휴먼모음T" w:hAnsi="휴먼모음T" w:eastAsia="휴먼모음T" w:hint="eastAsia"/>
          <w:w w:val="105"/>
          <w:sz w:val="19"/>
        </w:rPr>
        <w:t>조사결과</w:t>
      </w:r>
      <w:r>
        <w:rPr>
          <w:rFonts w:ascii="휴먼모음T" w:hAnsi="휴먼모음T" w:eastAsia="휴먼모음T" w:hint="eastAsia"/>
          <w:spacing w:val="-33"/>
          <w:w w:val="105"/>
          <w:sz w:val="19"/>
        </w:rPr>
        <w:t> </w:t>
      </w:r>
      <w:r>
        <w:rPr>
          <w:rFonts w:ascii="휴먼모음T" w:hAnsi="휴먼모음T" w:eastAsia="휴먼모음T" w:hint="eastAsia"/>
          <w:w w:val="105"/>
          <w:sz w:val="19"/>
        </w:rPr>
        <w:t>및</w:t>
      </w:r>
      <w:r>
        <w:rPr>
          <w:rFonts w:ascii="휴먼모음T" w:hAnsi="휴먼모음T" w:eastAsia="휴먼모음T" w:hint="eastAsia"/>
          <w:spacing w:val="-32"/>
          <w:w w:val="105"/>
          <w:sz w:val="19"/>
        </w:rPr>
        <w:t> </w:t>
      </w:r>
      <w:r>
        <w:rPr>
          <w:rFonts w:ascii="휴먼모음T" w:hAnsi="휴먼모음T" w:eastAsia="휴먼모음T" w:hint="eastAsia"/>
          <w:w w:val="105"/>
          <w:sz w:val="19"/>
        </w:rPr>
        <w:t>결정사실을 문서로</w:t>
      </w:r>
      <w:r>
        <w:rPr>
          <w:rFonts w:ascii="휴먼모음T" w:hAnsi="휴먼모음T" w:eastAsia="휴먼모음T" w:hint="eastAsia"/>
          <w:spacing w:val="-15"/>
          <w:w w:val="105"/>
          <w:sz w:val="19"/>
        </w:rPr>
        <w:t> </w:t>
      </w:r>
      <w:r>
        <w:rPr>
          <w:rFonts w:ascii="휴먼모음T" w:hAnsi="휴먼모음T" w:eastAsia="휴먼모음T" w:hint="eastAsia"/>
          <w:w w:val="105"/>
          <w:sz w:val="19"/>
        </w:rPr>
        <w:t>통보,</w:t>
      </w:r>
      <w:r>
        <w:rPr>
          <w:rFonts w:ascii="휴먼모음T" w:hAnsi="휴먼모음T" w:eastAsia="휴먼모음T" w:hint="eastAsia"/>
          <w:spacing w:val="-14"/>
          <w:w w:val="105"/>
          <w:sz w:val="19"/>
        </w:rPr>
        <w:t> </w:t>
      </w:r>
      <w:r>
        <w:rPr>
          <w:rFonts w:ascii="휴먼모음T" w:hAnsi="휴먼모음T" w:eastAsia="휴먼모음T" w:hint="eastAsia"/>
          <w:w w:val="105"/>
          <w:sz w:val="19"/>
        </w:rPr>
        <w:t>각</w:t>
      </w:r>
      <w:r>
        <w:rPr>
          <w:rFonts w:ascii="휴먼모음T" w:hAnsi="휴먼모음T" w:eastAsia="휴먼모음T" w:hint="eastAsia"/>
          <w:spacing w:val="-16"/>
          <w:w w:val="105"/>
          <w:sz w:val="19"/>
        </w:rPr>
        <w:t> </w:t>
      </w:r>
      <w:r>
        <w:rPr>
          <w:rFonts w:ascii="휴먼모음T" w:hAnsi="휴먼모음T" w:eastAsia="휴먼모음T" w:hint="eastAsia"/>
          <w:w w:val="105"/>
          <w:sz w:val="19"/>
        </w:rPr>
        <w:t>보장기관에서는</w:t>
      </w:r>
      <w:r>
        <w:rPr>
          <w:rFonts w:ascii="휴먼모음T" w:hAnsi="휴먼모음T" w:eastAsia="휴먼모음T" w:hint="eastAsia"/>
          <w:spacing w:val="-14"/>
          <w:w w:val="105"/>
          <w:sz w:val="19"/>
        </w:rPr>
        <w:t> </w:t>
      </w:r>
      <w:r>
        <w:rPr>
          <w:rFonts w:ascii="휴먼모음T" w:hAnsi="휴먼모음T" w:eastAsia="휴먼모음T" w:hint="eastAsia"/>
          <w:w w:val="105"/>
          <w:sz w:val="19"/>
        </w:rPr>
        <w:t>급여생성</w:t>
      </w:r>
      <w:r>
        <w:rPr>
          <w:rFonts w:ascii="휴먼모음T" w:hAnsi="휴먼모음T" w:eastAsia="휴먼모음T" w:hint="eastAsia"/>
          <w:spacing w:val="-14"/>
          <w:w w:val="105"/>
          <w:sz w:val="19"/>
        </w:rPr>
        <w:t> </w:t>
      </w:r>
      <w:r>
        <w:rPr>
          <w:rFonts w:ascii="휴먼모음T" w:hAnsi="휴먼모음T" w:eastAsia="휴먼모음T" w:hint="eastAsia"/>
          <w:w w:val="105"/>
          <w:sz w:val="19"/>
        </w:rPr>
        <w:t>여부</w:t>
      </w:r>
      <w:r>
        <w:rPr>
          <w:rFonts w:ascii="휴먼모음T" w:hAnsi="휴먼모음T" w:eastAsia="휴먼모음T" w:hint="eastAsia"/>
          <w:spacing w:val="-16"/>
          <w:w w:val="105"/>
          <w:sz w:val="19"/>
        </w:rPr>
        <w:t> </w:t>
      </w:r>
      <w:r>
        <w:rPr>
          <w:rFonts w:ascii="휴먼모음T" w:hAnsi="휴먼모음T" w:eastAsia="휴먼모음T" w:hint="eastAsia"/>
          <w:w w:val="105"/>
          <w:sz w:val="19"/>
        </w:rPr>
        <w:t>확인</w:t>
      </w:r>
    </w:p>
    <w:p>
      <w:pPr>
        <w:pStyle w:val="ListParagraph"/>
        <w:numPr>
          <w:ilvl w:val="0"/>
          <w:numId w:val="199"/>
        </w:numPr>
        <w:tabs>
          <w:tab w:pos="992" w:val="left" w:leader="none"/>
        </w:tabs>
        <w:spacing w:line="192" w:lineRule="auto" w:before="0" w:after="0"/>
        <w:ind w:left="990" w:right="1366" w:hanging="178"/>
        <w:jc w:val="left"/>
        <w:rPr>
          <w:rFonts w:ascii="휴먼모음T" w:hAnsi="휴먼모음T" w:eastAsia="휴먼모음T" w:hint="eastAsia"/>
          <w:sz w:val="19"/>
        </w:rPr>
      </w:pPr>
      <w:r>
        <w:rPr>
          <w:rFonts w:ascii="휴먼모음T" w:hAnsi="휴먼모음T" w:eastAsia="휴먼모음T" w:hint="eastAsia"/>
          <w:spacing w:val="-5"/>
          <w:w w:val="105"/>
          <w:sz w:val="19"/>
        </w:rPr>
        <w:t>수급자의</w:t>
      </w:r>
      <w:r>
        <w:rPr>
          <w:rFonts w:ascii="휴먼모음T" w:hAnsi="휴먼모음T" w:eastAsia="휴먼모음T" w:hint="eastAsia"/>
          <w:spacing w:val="-34"/>
          <w:w w:val="105"/>
          <w:sz w:val="19"/>
        </w:rPr>
        <w:t> </w:t>
      </w:r>
      <w:r>
        <w:rPr>
          <w:rFonts w:ascii="휴먼모음T" w:hAnsi="휴먼모음T" w:eastAsia="휴먼모음T" w:hint="eastAsia"/>
          <w:spacing w:val="-5"/>
          <w:w w:val="105"/>
          <w:sz w:val="19"/>
        </w:rPr>
        <w:t>변동사항이</w:t>
      </w:r>
      <w:r>
        <w:rPr>
          <w:rFonts w:ascii="휴먼모음T" w:hAnsi="휴먼모음T" w:eastAsia="휴먼모음T" w:hint="eastAsia"/>
          <w:spacing w:val="-33"/>
          <w:w w:val="105"/>
          <w:sz w:val="19"/>
        </w:rPr>
        <w:t> </w:t>
      </w:r>
      <w:r>
        <w:rPr>
          <w:rFonts w:ascii="휴먼모음T" w:hAnsi="휴먼모음T" w:eastAsia="휴먼모음T" w:hint="eastAsia"/>
          <w:spacing w:val="-5"/>
          <w:w w:val="105"/>
          <w:sz w:val="19"/>
        </w:rPr>
        <w:t>발생하는</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경우,</w:t>
      </w:r>
      <w:r>
        <w:rPr>
          <w:rFonts w:ascii="휴먼모음T" w:hAnsi="휴먼모음T" w:eastAsia="휴먼모음T" w:hint="eastAsia"/>
          <w:spacing w:val="-34"/>
          <w:w w:val="105"/>
          <w:sz w:val="19"/>
        </w:rPr>
        <w:t> </w:t>
      </w:r>
      <w:r>
        <w:rPr>
          <w:rFonts w:ascii="휴먼모음T" w:hAnsi="휴먼모음T" w:eastAsia="휴먼모음T" w:hint="eastAsia"/>
          <w:w w:val="105"/>
          <w:sz w:val="19"/>
        </w:rPr>
        <w:t>각</w:t>
      </w:r>
      <w:r>
        <w:rPr>
          <w:rFonts w:ascii="휴먼모음T" w:hAnsi="휴먼모음T" w:eastAsia="휴먼모음T" w:hint="eastAsia"/>
          <w:spacing w:val="-34"/>
          <w:w w:val="105"/>
          <w:sz w:val="19"/>
        </w:rPr>
        <w:t> </w:t>
      </w:r>
      <w:r>
        <w:rPr>
          <w:rFonts w:ascii="휴먼모음T" w:hAnsi="휴먼모음T" w:eastAsia="휴먼모음T" w:hint="eastAsia"/>
          <w:spacing w:val="-6"/>
          <w:w w:val="105"/>
          <w:sz w:val="19"/>
        </w:rPr>
        <w:t>보장기관에서</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처리</w:t>
      </w:r>
      <w:r>
        <w:rPr>
          <w:rFonts w:ascii="휴먼모음T" w:hAnsi="휴먼모음T" w:eastAsia="휴먼모음T" w:hint="eastAsia"/>
          <w:spacing w:val="-33"/>
          <w:w w:val="105"/>
          <w:sz w:val="19"/>
        </w:rPr>
        <w:t> </w:t>
      </w:r>
      <w:r>
        <w:rPr>
          <w:rFonts w:ascii="휴먼모음T" w:hAnsi="휴먼모음T" w:eastAsia="휴먼모음T" w:hint="eastAsia"/>
          <w:spacing w:val="-5"/>
          <w:w w:val="105"/>
          <w:sz w:val="19"/>
        </w:rPr>
        <w:t>가능하며</w:t>
      </w:r>
      <w:r>
        <w:rPr>
          <w:rFonts w:ascii="휴먼모음T" w:hAnsi="휴먼모음T" w:eastAsia="휴먼모음T" w:hint="eastAsia"/>
          <w:spacing w:val="-34"/>
          <w:w w:val="105"/>
          <w:sz w:val="19"/>
        </w:rPr>
        <w:t> </w:t>
      </w:r>
      <w:r>
        <w:rPr>
          <w:rFonts w:ascii="휴먼모음T" w:hAnsi="휴먼모음T" w:eastAsia="휴먼모음T" w:hint="eastAsia"/>
          <w:spacing w:val="-5"/>
          <w:w w:val="105"/>
          <w:sz w:val="19"/>
        </w:rPr>
        <w:t>재책정시</w:t>
      </w:r>
      <w:r>
        <w:rPr>
          <w:rFonts w:ascii="휴먼모음T" w:hAnsi="휴먼모음T" w:eastAsia="휴먼모음T" w:hint="eastAsia"/>
          <w:spacing w:val="-33"/>
          <w:w w:val="105"/>
          <w:sz w:val="19"/>
        </w:rPr>
        <w:t> </w:t>
      </w:r>
      <w:r>
        <w:rPr>
          <w:rFonts w:ascii="휴먼모음T" w:hAnsi="휴먼모음T" w:eastAsia="휴먼모음T" w:hint="eastAsia"/>
          <w:spacing w:val="-3"/>
          <w:w w:val="105"/>
          <w:sz w:val="19"/>
        </w:rPr>
        <w:t>해당</w:t>
      </w:r>
      <w:r>
        <w:rPr>
          <w:rFonts w:ascii="휴먼모음T" w:hAnsi="휴먼모음T" w:eastAsia="휴먼모음T" w:hint="eastAsia"/>
          <w:spacing w:val="-35"/>
          <w:w w:val="105"/>
          <w:sz w:val="19"/>
        </w:rPr>
        <w:t> </w:t>
      </w:r>
      <w:r>
        <w:rPr>
          <w:rFonts w:ascii="휴먼모음T" w:hAnsi="휴먼모음T" w:eastAsia="휴먼모음T" w:hint="eastAsia"/>
          <w:spacing w:val="-4"/>
          <w:w w:val="105"/>
          <w:sz w:val="19"/>
        </w:rPr>
        <w:t>내용을</w:t>
      </w:r>
      <w:r>
        <w:rPr>
          <w:rFonts w:ascii="휴먼모음T" w:hAnsi="휴먼모음T" w:eastAsia="휴먼모음T" w:hint="eastAsia"/>
          <w:spacing w:val="-34"/>
          <w:w w:val="105"/>
          <w:sz w:val="19"/>
        </w:rPr>
        <w:t> </w:t>
      </w:r>
      <w:r>
        <w:rPr>
          <w:rFonts w:ascii="휴먼모음T" w:hAnsi="휴먼모음T" w:eastAsia="휴먼모음T" w:hint="eastAsia"/>
          <w:spacing w:val="-5"/>
          <w:w w:val="105"/>
          <w:sz w:val="19"/>
        </w:rPr>
        <w:t>배우자 </w:t>
      </w:r>
      <w:r>
        <w:rPr>
          <w:rFonts w:ascii="휴먼모음T" w:hAnsi="휴먼모음T" w:eastAsia="휴먼모음T" w:hint="eastAsia"/>
          <w:w w:val="105"/>
          <w:sz w:val="19"/>
        </w:rPr>
        <w:t>주소지 지자체에 문서로</w:t>
      </w:r>
      <w:r>
        <w:rPr>
          <w:rFonts w:ascii="휴먼모음T" w:hAnsi="휴먼모음T" w:eastAsia="휴먼모음T" w:hint="eastAsia"/>
          <w:spacing w:val="-46"/>
          <w:w w:val="105"/>
          <w:sz w:val="19"/>
        </w:rPr>
        <w:t> </w:t>
      </w:r>
      <w:r>
        <w:rPr>
          <w:rFonts w:ascii="휴먼모음T" w:hAnsi="휴먼모음T" w:eastAsia="휴먼모음T" w:hint="eastAsia"/>
          <w:w w:val="105"/>
          <w:sz w:val="19"/>
        </w:rPr>
        <w:t>통보</w:t>
      </w:r>
    </w:p>
    <w:p>
      <w:pPr>
        <w:pStyle w:val="ListParagraph"/>
        <w:numPr>
          <w:ilvl w:val="0"/>
          <w:numId w:val="199"/>
        </w:numPr>
        <w:tabs>
          <w:tab w:pos="1017" w:val="left" w:leader="none"/>
        </w:tabs>
        <w:spacing w:line="267"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변동관리는</w:t>
      </w:r>
      <w:r>
        <w:rPr>
          <w:rFonts w:ascii="휴먼모음T" w:hAnsi="휴먼모음T" w:eastAsia="휴먼모음T" w:hint="eastAsia"/>
          <w:spacing w:val="-15"/>
          <w:w w:val="105"/>
          <w:sz w:val="19"/>
        </w:rPr>
        <w:t> </w:t>
      </w:r>
      <w:r>
        <w:rPr>
          <w:rFonts w:ascii="휴먼모음T" w:hAnsi="휴먼모음T" w:eastAsia="휴먼모음T" w:hint="eastAsia"/>
          <w:w w:val="105"/>
          <w:sz w:val="19"/>
        </w:rPr>
        <w:t>변경신청</w:t>
      </w:r>
      <w:r>
        <w:rPr>
          <w:rFonts w:ascii="휴먼모음T" w:hAnsi="휴먼모음T" w:eastAsia="휴먼모음T" w:hint="eastAsia"/>
          <w:spacing w:val="-14"/>
          <w:w w:val="105"/>
          <w:sz w:val="19"/>
        </w:rPr>
        <w:t> </w:t>
      </w:r>
      <w:r>
        <w:rPr>
          <w:rFonts w:ascii="휴먼모음T" w:hAnsi="휴먼모음T" w:eastAsia="휴먼모음T" w:hint="eastAsia"/>
          <w:w w:val="105"/>
          <w:sz w:val="19"/>
        </w:rPr>
        <w:t>받은</w:t>
      </w:r>
      <w:r>
        <w:rPr>
          <w:rFonts w:ascii="휴먼모음T" w:hAnsi="휴먼모음T" w:eastAsia="휴먼모음T" w:hint="eastAsia"/>
          <w:spacing w:val="-14"/>
          <w:w w:val="105"/>
          <w:sz w:val="19"/>
        </w:rPr>
        <w:t> </w:t>
      </w:r>
      <w:r>
        <w:rPr>
          <w:rFonts w:ascii="휴먼모음T" w:hAnsi="휴먼모음T" w:eastAsia="휴먼모음T" w:hint="eastAsia"/>
          <w:w w:val="105"/>
          <w:sz w:val="19"/>
        </w:rPr>
        <w:t>보장기관</w:t>
      </w:r>
      <w:r>
        <w:rPr>
          <w:rFonts w:ascii="휴먼모음T" w:hAnsi="휴먼모음T" w:eastAsia="휴먼모음T" w:hint="eastAsia"/>
          <w:spacing w:val="-14"/>
          <w:w w:val="105"/>
          <w:sz w:val="19"/>
        </w:rPr>
        <w:t> </w:t>
      </w:r>
      <w:r>
        <w:rPr>
          <w:rFonts w:ascii="휴먼모음T" w:hAnsi="휴먼모음T" w:eastAsia="휴먼모음T" w:hint="eastAsia"/>
          <w:w w:val="105"/>
          <w:sz w:val="19"/>
        </w:rPr>
        <w:t>담당자가</w:t>
      </w:r>
      <w:r>
        <w:rPr>
          <w:rFonts w:ascii="휴먼모음T" w:hAnsi="휴먼모음T" w:eastAsia="휴먼모음T" w:hint="eastAsia"/>
          <w:spacing w:val="-14"/>
          <w:w w:val="105"/>
          <w:sz w:val="19"/>
        </w:rPr>
        <w:t> </w:t>
      </w:r>
      <w:r>
        <w:rPr>
          <w:rFonts w:ascii="휴먼모음T" w:hAnsi="휴먼모음T" w:eastAsia="휴먼모음T" w:hint="eastAsia"/>
          <w:w w:val="105"/>
          <w:sz w:val="19"/>
        </w:rPr>
        <w:t>스캔</w:t>
      </w:r>
      <w:r>
        <w:rPr>
          <w:rFonts w:ascii="휴먼모음T" w:hAnsi="휴먼모음T" w:eastAsia="휴먼모음T" w:hint="eastAsia"/>
          <w:spacing w:val="-14"/>
          <w:w w:val="105"/>
          <w:sz w:val="19"/>
        </w:rPr>
        <w:t> </w:t>
      </w:r>
      <w:r>
        <w:rPr>
          <w:rFonts w:ascii="휴먼모음T" w:hAnsi="휴먼모음T" w:eastAsia="휴먼모음T" w:hint="eastAsia"/>
          <w:w w:val="105"/>
          <w:sz w:val="19"/>
        </w:rPr>
        <w:t>등록</w:t>
      </w:r>
      <w:r>
        <w:rPr>
          <w:rFonts w:ascii="휴먼모음T" w:hAnsi="휴먼모음T" w:eastAsia="휴먼모음T" w:hint="eastAsia"/>
          <w:spacing w:val="-14"/>
          <w:w w:val="105"/>
          <w:sz w:val="19"/>
        </w:rPr>
        <w:t> </w:t>
      </w:r>
      <w:r>
        <w:rPr>
          <w:rFonts w:ascii="휴먼모음T" w:hAnsi="휴먼모음T" w:eastAsia="휴먼모음T" w:hint="eastAsia"/>
          <w:w w:val="105"/>
          <w:sz w:val="19"/>
        </w:rPr>
        <w:t>후</w:t>
      </w:r>
      <w:r>
        <w:rPr>
          <w:rFonts w:ascii="휴먼모음T" w:hAnsi="휴먼모음T" w:eastAsia="휴먼모음T" w:hint="eastAsia"/>
          <w:spacing w:val="-14"/>
          <w:w w:val="105"/>
          <w:sz w:val="19"/>
        </w:rPr>
        <w:t> </w:t>
      </w:r>
      <w:r>
        <w:rPr>
          <w:rFonts w:ascii="휴먼모음T" w:hAnsi="휴먼모음T" w:eastAsia="휴먼모음T" w:hint="eastAsia"/>
          <w:w w:val="105"/>
          <w:sz w:val="19"/>
        </w:rPr>
        <w:t>부부</w:t>
      </w:r>
      <w:r>
        <w:rPr>
          <w:rFonts w:ascii="휴먼모음T" w:hAnsi="휴먼모음T" w:eastAsia="휴먼모음T" w:hint="eastAsia"/>
          <w:spacing w:val="-14"/>
          <w:w w:val="105"/>
          <w:sz w:val="19"/>
        </w:rPr>
        <w:t> </w:t>
      </w:r>
      <w:r>
        <w:rPr>
          <w:rFonts w:ascii="휴먼모음T" w:hAnsi="휴먼모음T" w:eastAsia="휴먼모음T" w:hint="eastAsia"/>
          <w:w w:val="105"/>
          <w:sz w:val="19"/>
        </w:rPr>
        <w:t>모두</w:t>
      </w:r>
      <w:r>
        <w:rPr>
          <w:rFonts w:ascii="휴먼모음T" w:hAnsi="휴먼모음T" w:eastAsia="휴먼모음T" w:hint="eastAsia"/>
          <w:spacing w:val="-15"/>
          <w:w w:val="105"/>
          <w:sz w:val="19"/>
        </w:rPr>
        <w:t> </w:t>
      </w:r>
      <w:r>
        <w:rPr>
          <w:rFonts w:ascii="휴먼모음T" w:hAnsi="휴먼모음T" w:eastAsia="휴먼모음T" w:hint="eastAsia"/>
          <w:w w:val="105"/>
          <w:sz w:val="19"/>
        </w:rPr>
        <w:t>보장</w:t>
      </w:r>
      <w:r>
        <w:rPr>
          <w:rFonts w:ascii="휴먼모음T" w:hAnsi="휴먼모음T" w:eastAsia="휴먼모음T" w:hint="eastAsia"/>
          <w:spacing w:val="-13"/>
          <w:w w:val="105"/>
          <w:sz w:val="19"/>
        </w:rPr>
        <w:t> </w:t>
      </w:r>
      <w:r>
        <w:rPr>
          <w:rFonts w:ascii="휴먼모음T" w:hAnsi="휴먼모음T" w:eastAsia="휴먼모음T" w:hint="eastAsia"/>
          <w:w w:val="105"/>
          <w:sz w:val="19"/>
        </w:rPr>
        <w:t>결정</w:t>
      </w:r>
    </w:p>
    <w:p>
      <w:pPr>
        <w:pStyle w:val="BodyText"/>
        <w:rPr>
          <w:rFonts w:ascii="휴먼모음T"/>
          <w:sz w:val="20"/>
        </w:rPr>
      </w:pPr>
    </w:p>
    <w:p>
      <w:pPr>
        <w:pStyle w:val="BodyText"/>
        <w:spacing w:before="8"/>
        <w:rPr>
          <w:rFonts w:ascii="휴먼모음T"/>
          <w:sz w:val="11"/>
        </w:rPr>
      </w:pPr>
    </w:p>
    <w:p>
      <w:pPr>
        <w:pStyle w:val="Heading7"/>
        <w:spacing w:before="49"/>
      </w:pPr>
      <w:r>
        <w:rPr/>
        <w:t>나. 지급 방법</w:t>
      </w:r>
    </w:p>
    <w:p>
      <w:pPr>
        <w:pStyle w:val="BodyText"/>
        <w:spacing w:before="2"/>
        <w:rPr>
          <w:rFonts w:ascii="휴먼옛체"/>
        </w:rPr>
      </w:pPr>
    </w:p>
    <w:p>
      <w:pPr>
        <w:pStyle w:val="Heading9"/>
        <w:numPr>
          <w:ilvl w:val="0"/>
          <w:numId w:val="200"/>
        </w:numPr>
        <w:tabs>
          <w:tab w:pos="973" w:val="left" w:leader="none"/>
        </w:tabs>
        <w:spacing w:line="240" w:lineRule="auto" w:before="1" w:after="0"/>
        <w:ind w:left="972" w:right="0" w:hanging="305"/>
        <w:jc w:val="left"/>
      </w:pPr>
      <w:r>
        <w:rPr>
          <w:spacing w:val="-6"/>
        </w:rPr>
        <w:t>지급</w:t>
      </w:r>
      <w:r>
        <w:rPr>
          <w:spacing w:val="2"/>
        </w:rPr>
        <w:t> </w:t>
      </w:r>
      <w:r>
        <w:rPr>
          <w:spacing w:val="-12"/>
        </w:rPr>
        <w:t>원칙</w:t>
      </w:r>
    </w:p>
    <w:p>
      <w:pPr>
        <w:pStyle w:val="BodyText"/>
        <w:spacing w:before="91"/>
        <w:ind w:left="1032"/>
      </w:pPr>
      <w:r>
        <w:rPr/>
        <w:t>수급자 명의의 금융계좌에 주소지 관할 시･군･구에서 직접 개별입금</w:t>
      </w:r>
    </w:p>
    <w:p>
      <w:pPr>
        <w:pStyle w:val="ListParagraph"/>
        <w:numPr>
          <w:ilvl w:val="1"/>
          <w:numId w:val="200"/>
        </w:numPr>
        <w:tabs>
          <w:tab w:pos="1160" w:val="left" w:leader="none"/>
        </w:tabs>
        <w:spacing w:line="240" w:lineRule="auto" w:before="22" w:after="0"/>
        <w:ind w:left="1160" w:right="0" w:hanging="153"/>
        <w:jc w:val="left"/>
        <w:rPr>
          <w:sz w:val="23"/>
        </w:rPr>
      </w:pPr>
      <w:r>
        <w:rPr>
          <w:spacing w:val="-9"/>
          <w:sz w:val="23"/>
        </w:rPr>
        <w:t>수급자인 </w:t>
      </w:r>
      <w:r>
        <w:rPr>
          <w:spacing w:val="-8"/>
          <w:sz w:val="23"/>
        </w:rPr>
        <w:t>부부가 </w:t>
      </w:r>
      <w:r>
        <w:rPr>
          <w:spacing w:val="-6"/>
          <w:sz w:val="23"/>
        </w:rPr>
        <w:t>모두 </w:t>
      </w:r>
      <w:r>
        <w:rPr>
          <w:spacing w:val="-8"/>
          <w:sz w:val="23"/>
        </w:rPr>
        <w:t>동의할 </w:t>
      </w:r>
      <w:r>
        <w:rPr>
          <w:spacing w:val="-9"/>
          <w:sz w:val="23"/>
        </w:rPr>
        <w:t>경우에는 </w:t>
      </w:r>
      <w:r>
        <w:rPr>
          <w:spacing w:val="-6"/>
          <w:sz w:val="23"/>
        </w:rPr>
        <w:t>일방 </w:t>
      </w:r>
      <w:r>
        <w:rPr>
          <w:spacing w:val="-9"/>
          <w:sz w:val="23"/>
        </w:rPr>
        <w:t>배우자의 </w:t>
      </w:r>
      <w:r>
        <w:rPr>
          <w:spacing w:val="-8"/>
          <w:sz w:val="23"/>
        </w:rPr>
        <w:t>계좌로 </w:t>
      </w:r>
      <w:r>
        <w:rPr>
          <w:spacing w:val="-6"/>
          <w:sz w:val="23"/>
        </w:rPr>
        <w:t>지급</w:t>
      </w:r>
      <w:r>
        <w:rPr>
          <w:spacing w:val="-16"/>
          <w:sz w:val="23"/>
        </w:rPr>
        <w:t> </w:t>
      </w:r>
      <w:r>
        <w:rPr>
          <w:spacing w:val="-6"/>
          <w:sz w:val="23"/>
        </w:rPr>
        <w:t>가능</w:t>
      </w:r>
    </w:p>
    <w:p>
      <w:pPr>
        <w:pStyle w:val="Heading9"/>
        <w:numPr>
          <w:ilvl w:val="0"/>
          <w:numId w:val="200"/>
        </w:numPr>
        <w:tabs>
          <w:tab w:pos="973" w:val="left" w:leader="none"/>
        </w:tabs>
        <w:spacing w:line="240" w:lineRule="auto" w:before="147" w:after="0"/>
        <w:ind w:left="972" w:right="0" w:hanging="305"/>
        <w:jc w:val="left"/>
      </w:pPr>
      <w:r>
        <w:rPr>
          <w:spacing w:val="-9"/>
        </w:rPr>
        <w:t>대리수령</w:t>
      </w:r>
      <w:r>
        <w:rPr>
          <w:spacing w:val="1"/>
        </w:rPr>
        <w:t> </w:t>
      </w:r>
      <w:r>
        <w:rPr>
          <w:spacing w:val="-9"/>
        </w:rPr>
        <w:t>지급방법</w:t>
      </w:r>
    </w:p>
    <w:p>
      <w:pPr>
        <w:pStyle w:val="BodyText"/>
        <w:spacing w:before="2"/>
        <w:rPr>
          <w:rFonts w:ascii="휴먼옛체"/>
          <w:sz w:val="7"/>
        </w:rPr>
      </w:pPr>
    </w:p>
    <w:p>
      <w:pPr>
        <w:pStyle w:val="BodyText"/>
        <w:spacing w:line="218" w:lineRule="auto" w:before="13"/>
        <w:ind w:left="1009" w:right="1147"/>
      </w:pPr>
      <w:r>
        <w:rPr>
          <w:spacing w:val="-8"/>
        </w:rPr>
        <w:t>다음 </w:t>
      </w:r>
      <w:r>
        <w:rPr/>
        <w:t>중 </w:t>
      </w:r>
      <w:r>
        <w:rPr>
          <w:spacing w:val="-7"/>
        </w:rPr>
        <w:t>어느 </w:t>
      </w:r>
      <w:r>
        <w:rPr>
          <w:spacing w:val="-10"/>
        </w:rPr>
        <w:t>하나에 </w:t>
      </w:r>
      <w:r>
        <w:rPr>
          <w:spacing w:val="-11"/>
        </w:rPr>
        <w:t>해당하는 경우에는 </w:t>
      </w:r>
      <w:r>
        <w:rPr>
          <w:spacing w:val="-13"/>
        </w:rPr>
        <w:t>대리수령인(수급자의 </w:t>
      </w:r>
      <w:r>
        <w:rPr>
          <w:spacing w:val="-11"/>
        </w:rPr>
        <w:t>배우자, </w:t>
      </w:r>
      <w:r>
        <w:rPr>
          <w:spacing w:val="-15"/>
        </w:rPr>
        <w:t>직계혈족, </w:t>
      </w:r>
      <w:r>
        <w:rPr>
          <w:spacing w:val="-3"/>
        </w:rPr>
        <w:t>3촌 </w:t>
      </w:r>
      <w:r>
        <w:rPr>
          <w:spacing w:val="-5"/>
        </w:rPr>
        <w:t>이내의 </w:t>
      </w:r>
      <w:r>
        <w:rPr>
          <w:spacing w:val="-6"/>
        </w:rPr>
        <w:t>방계혈족) </w:t>
      </w:r>
      <w:r>
        <w:rPr>
          <w:spacing w:val="-5"/>
        </w:rPr>
        <w:t>명의의 계좌로 </w:t>
      </w:r>
      <w:r>
        <w:rPr>
          <w:spacing w:val="-4"/>
        </w:rPr>
        <w:t>지급 </w:t>
      </w:r>
      <w:r>
        <w:rPr>
          <w:spacing w:val="-7"/>
        </w:rPr>
        <w:t>가능</w:t>
      </w:r>
    </w:p>
    <w:p>
      <w:pPr>
        <w:pStyle w:val="BodyText"/>
        <w:spacing w:before="71"/>
        <w:ind w:left="920"/>
      </w:pPr>
      <w:r>
        <w:rPr/>
        <w:t>① </w:t>
      </w:r>
      <w:r>
        <w:rPr>
          <w:spacing w:val="-5"/>
        </w:rPr>
        <w:t>성년후견개시, 한정후견개시 </w:t>
      </w:r>
      <w:r>
        <w:rPr>
          <w:spacing w:val="-3"/>
        </w:rPr>
        <w:t>또는 </w:t>
      </w:r>
      <w:r>
        <w:rPr>
          <w:spacing w:val="-5"/>
        </w:rPr>
        <w:t>특정후견개시 </w:t>
      </w:r>
      <w:r>
        <w:rPr>
          <w:spacing w:val="-4"/>
        </w:rPr>
        <w:t>심판이 확정된</w:t>
      </w:r>
      <w:r>
        <w:rPr>
          <w:spacing w:val="47"/>
        </w:rPr>
        <w:t> </w:t>
      </w:r>
      <w:r>
        <w:rPr>
          <w:spacing w:val="-5"/>
        </w:rPr>
        <w:t>경우</w:t>
      </w:r>
    </w:p>
    <w:p>
      <w:pPr>
        <w:pStyle w:val="ListParagraph"/>
        <w:numPr>
          <w:ilvl w:val="1"/>
          <w:numId w:val="200"/>
        </w:numPr>
        <w:tabs>
          <w:tab w:pos="1160" w:val="left" w:leader="none"/>
        </w:tabs>
        <w:spacing w:line="395" w:lineRule="exact" w:before="24" w:after="0"/>
        <w:ind w:left="1160" w:right="0" w:hanging="153"/>
        <w:jc w:val="left"/>
        <w:rPr>
          <w:sz w:val="23"/>
        </w:rPr>
      </w:pPr>
      <w:r>
        <w:rPr>
          <w:spacing w:val="-10"/>
          <w:sz w:val="23"/>
        </w:rPr>
        <w:t>후견등기에 </w:t>
      </w:r>
      <w:r>
        <w:rPr>
          <w:spacing w:val="-6"/>
          <w:sz w:val="23"/>
        </w:rPr>
        <w:t>관한 </w:t>
      </w:r>
      <w:r>
        <w:rPr>
          <w:spacing w:val="-8"/>
          <w:sz w:val="23"/>
        </w:rPr>
        <w:t>법률에 </w:t>
      </w:r>
      <w:r>
        <w:rPr>
          <w:spacing w:val="-6"/>
          <w:sz w:val="23"/>
        </w:rPr>
        <w:t>따른 </w:t>
      </w:r>
      <w:r>
        <w:rPr>
          <w:spacing w:val="-5"/>
          <w:sz w:val="23"/>
        </w:rPr>
        <w:t>‘후견 </w:t>
      </w:r>
      <w:r>
        <w:rPr>
          <w:spacing w:val="-9"/>
          <w:sz w:val="23"/>
        </w:rPr>
        <w:t>등기사항 (부존재)증명서’로</w:t>
      </w:r>
      <w:r>
        <w:rPr>
          <w:spacing w:val="9"/>
          <w:sz w:val="23"/>
        </w:rPr>
        <w:t> </w:t>
      </w:r>
      <w:r>
        <w:rPr>
          <w:spacing w:val="-6"/>
          <w:sz w:val="23"/>
        </w:rPr>
        <w:t>확인</w:t>
      </w:r>
    </w:p>
    <w:p>
      <w:pPr>
        <w:spacing w:line="177" w:lineRule="auto" w:before="54"/>
        <w:ind w:left="1436" w:right="1208" w:hanging="219"/>
        <w:jc w:val="both"/>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8"/>
          <w:w w:val="95"/>
          <w:sz w:val="19"/>
        </w:rPr>
        <w:t> </w:t>
      </w:r>
      <w:r>
        <w:rPr>
          <w:rFonts w:ascii="휴먼옛체" w:hAnsi="휴먼옛체" w:eastAsia="휴먼옛체" w:hint="eastAsia"/>
          <w:spacing w:val="-8"/>
          <w:w w:val="95"/>
          <w:sz w:val="19"/>
        </w:rPr>
        <w:t>종전</w:t>
      </w:r>
      <w:r>
        <w:rPr>
          <w:rFonts w:ascii="휴먼옛체" w:hAnsi="휴먼옛체" w:eastAsia="휴먼옛체" w:hint="eastAsia"/>
          <w:spacing w:val="-28"/>
          <w:w w:val="95"/>
          <w:sz w:val="19"/>
        </w:rPr>
        <w:t> </w:t>
      </w:r>
      <w:r>
        <w:rPr>
          <w:rFonts w:ascii="휴먼옛체" w:hAnsi="휴먼옛체" w:eastAsia="휴먼옛체" w:hint="eastAsia"/>
          <w:spacing w:val="-10"/>
          <w:w w:val="95"/>
          <w:sz w:val="19"/>
        </w:rPr>
        <w:t>민법에</w:t>
      </w:r>
      <w:r>
        <w:rPr>
          <w:rFonts w:ascii="휴먼옛체" w:hAnsi="휴먼옛체" w:eastAsia="휴먼옛체" w:hint="eastAsia"/>
          <w:spacing w:val="-29"/>
          <w:w w:val="95"/>
          <w:sz w:val="19"/>
        </w:rPr>
        <w:t> </w:t>
      </w:r>
      <w:r>
        <w:rPr>
          <w:rFonts w:ascii="휴먼옛체" w:hAnsi="휴먼옛체" w:eastAsia="휴먼옛체" w:hint="eastAsia"/>
          <w:spacing w:val="-8"/>
          <w:w w:val="95"/>
          <w:sz w:val="19"/>
        </w:rPr>
        <w:t>따른</w:t>
      </w:r>
      <w:r>
        <w:rPr>
          <w:rFonts w:ascii="휴먼옛체" w:hAnsi="휴먼옛체" w:eastAsia="휴먼옛체" w:hint="eastAsia"/>
          <w:spacing w:val="-29"/>
          <w:w w:val="95"/>
          <w:sz w:val="19"/>
        </w:rPr>
        <w:t> </w:t>
      </w:r>
      <w:r>
        <w:rPr>
          <w:rFonts w:ascii="휴먼옛체" w:hAnsi="휴먼옛체" w:eastAsia="휴먼옛체" w:hint="eastAsia"/>
          <w:spacing w:val="-12"/>
          <w:w w:val="95"/>
          <w:sz w:val="19"/>
        </w:rPr>
        <w:t>금치산</w:t>
      </w:r>
      <w:r>
        <w:rPr>
          <w:spacing w:val="-12"/>
          <w:w w:val="95"/>
          <w:sz w:val="19"/>
        </w:rPr>
        <w:t>‧</w:t>
      </w:r>
      <w:r>
        <w:rPr>
          <w:rFonts w:ascii="휴먼옛체" w:hAnsi="휴먼옛체" w:eastAsia="휴먼옛체" w:hint="eastAsia"/>
          <w:spacing w:val="-12"/>
          <w:w w:val="95"/>
          <w:sz w:val="19"/>
        </w:rPr>
        <w:t>한정치산</w:t>
      </w:r>
      <w:r>
        <w:rPr>
          <w:rFonts w:ascii="휴먼옛체" w:hAnsi="휴먼옛체" w:eastAsia="휴먼옛체" w:hint="eastAsia"/>
          <w:spacing w:val="-29"/>
          <w:w w:val="95"/>
          <w:sz w:val="19"/>
        </w:rPr>
        <w:t> </w:t>
      </w:r>
      <w:r>
        <w:rPr>
          <w:rFonts w:ascii="휴먼옛체" w:hAnsi="휴먼옛체" w:eastAsia="휴먼옛체" w:hint="eastAsia"/>
          <w:spacing w:val="-10"/>
          <w:w w:val="95"/>
          <w:sz w:val="19"/>
        </w:rPr>
        <w:t>선고와</w:t>
      </w:r>
      <w:r>
        <w:rPr>
          <w:rFonts w:ascii="휴먼옛체" w:hAnsi="휴먼옛체" w:eastAsia="휴먼옛체" w:hint="eastAsia"/>
          <w:spacing w:val="-29"/>
          <w:w w:val="95"/>
          <w:sz w:val="19"/>
        </w:rPr>
        <w:t> </w:t>
      </w:r>
      <w:r>
        <w:rPr>
          <w:rFonts w:ascii="휴먼옛체" w:hAnsi="휴먼옛체" w:eastAsia="휴먼옛체" w:hint="eastAsia"/>
          <w:spacing w:val="-8"/>
          <w:w w:val="95"/>
          <w:sz w:val="19"/>
        </w:rPr>
        <w:t>이에</w:t>
      </w:r>
      <w:r>
        <w:rPr>
          <w:rFonts w:ascii="휴먼옛체" w:hAnsi="휴먼옛체" w:eastAsia="휴먼옛체" w:hint="eastAsia"/>
          <w:spacing w:val="-28"/>
          <w:w w:val="95"/>
          <w:sz w:val="19"/>
        </w:rPr>
        <w:t> </w:t>
      </w:r>
      <w:r>
        <w:rPr>
          <w:rFonts w:ascii="휴먼옛체" w:hAnsi="휴먼옛체" w:eastAsia="휴먼옛체" w:hint="eastAsia"/>
          <w:spacing w:val="-8"/>
          <w:w w:val="95"/>
          <w:sz w:val="19"/>
        </w:rPr>
        <w:t>따른</w:t>
      </w:r>
      <w:r>
        <w:rPr>
          <w:rFonts w:ascii="휴먼옛체" w:hAnsi="휴먼옛체" w:eastAsia="휴먼옛체" w:hint="eastAsia"/>
          <w:spacing w:val="-29"/>
          <w:w w:val="95"/>
          <w:sz w:val="19"/>
        </w:rPr>
        <w:t> </w:t>
      </w:r>
      <w:r>
        <w:rPr>
          <w:rFonts w:ascii="휴먼옛체" w:hAnsi="휴먼옛체" w:eastAsia="휴먼옛체" w:hint="eastAsia"/>
          <w:spacing w:val="-13"/>
          <w:w w:val="95"/>
          <w:sz w:val="19"/>
        </w:rPr>
        <w:t>기본증명서상</w:t>
      </w:r>
      <w:r>
        <w:rPr>
          <w:rFonts w:ascii="휴먼옛체" w:hAnsi="휴먼옛체" w:eastAsia="휴먼옛체" w:hint="eastAsia"/>
          <w:spacing w:val="-30"/>
          <w:w w:val="95"/>
          <w:sz w:val="19"/>
        </w:rPr>
        <w:t> </w:t>
      </w:r>
      <w:r>
        <w:rPr>
          <w:rFonts w:ascii="휴먼옛체" w:hAnsi="휴먼옛체" w:eastAsia="휴먼옛체" w:hint="eastAsia"/>
          <w:spacing w:val="-10"/>
          <w:w w:val="95"/>
          <w:sz w:val="19"/>
        </w:rPr>
        <w:t>후견인</w:t>
      </w:r>
      <w:r>
        <w:rPr>
          <w:rFonts w:ascii="휴먼옛체" w:hAnsi="휴먼옛체" w:eastAsia="휴먼옛체" w:hint="eastAsia"/>
          <w:spacing w:val="-29"/>
          <w:w w:val="95"/>
          <w:sz w:val="19"/>
        </w:rPr>
        <w:t> </w:t>
      </w:r>
      <w:r>
        <w:rPr>
          <w:rFonts w:ascii="휴먼옛체" w:hAnsi="휴먼옛체" w:eastAsia="휴먼옛체" w:hint="eastAsia"/>
          <w:spacing w:val="-10"/>
          <w:w w:val="95"/>
          <w:sz w:val="19"/>
        </w:rPr>
        <w:t>기재는</w:t>
      </w:r>
      <w:r>
        <w:rPr>
          <w:rFonts w:ascii="휴먼옛체" w:hAnsi="휴먼옛체" w:eastAsia="휴먼옛체" w:hint="eastAsia"/>
          <w:spacing w:val="-28"/>
          <w:w w:val="95"/>
          <w:sz w:val="19"/>
        </w:rPr>
        <w:t> </w:t>
      </w:r>
      <w:r>
        <w:rPr>
          <w:rFonts w:ascii="Yu Gothic" w:hAnsi="Yu Gothic" w:eastAsia="Yu Gothic" w:hint="eastAsia"/>
          <w:spacing w:val="-7"/>
          <w:w w:val="95"/>
          <w:sz w:val="19"/>
        </w:rPr>
        <w:t>2018</w:t>
      </w:r>
      <w:r>
        <w:rPr>
          <w:rFonts w:ascii="휴먼옛체" w:hAnsi="휴먼옛체" w:eastAsia="휴먼옛체" w:hint="eastAsia"/>
          <w:spacing w:val="-7"/>
          <w:w w:val="95"/>
          <w:sz w:val="19"/>
        </w:rPr>
        <w:t>년</w:t>
      </w:r>
      <w:r>
        <w:rPr>
          <w:rFonts w:ascii="휴먼옛체" w:hAnsi="휴먼옛체" w:eastAsia="휴먼옛체" w:hint="eastAsia"/>
          <w:spacing w:val="-29"/>
          <w:w w:val="95"/>
          <w:sz w:val="19"/>
        </w:rPr>
        <w:t> </w:t>
      </w:r>
      <w:r>
        <w:rPr>
          <w:rFonts w:ascii="Yu Gothic" w:hAnsi="Yu Gothic" w:eastAsia="Yu Gothic" w:hint="eastAsia"/>
          <w:spacing w:val="-4"/>
          <w:w w:val="95"/>
          <w:sz w:val="19"/>
        </w:rPr>
        <w:t>7</w:t>
      </w:r>
      <w:r>
        <w:rPr>
          <w:rFonts w:ascii="휴먼옛체" w:hAnsi="휴먼옛체" w:eastAsia="휴먼옛체" w:hint="eastAsia"/>
          <w:spacing w:val="-4"/>
          <w:w w:val="95"/>
          <w:sz w:val="19"/>
        </w:rPr>
        <w:t>월 </w:t>
      </w:r>
      <w:r>
        <w:rPr>
          <w:rFonts w:ascii="Yu Gothic" w:hAnsi="Yu Gothic" w:eastAsia="Yu Gothic" w:hint="eastAsia"/>
          <w:spacing w:val="-9"/>
          <w:sz w:val="19"/>
        </w:rPr>
        <w:t>1</w:t>
      </w:r>
      <w:r>
        <w:rPr>
          <w:rFonts w:ascii="휴먼옛체" w:hAnsi="휴먼옛체" w:eastAsia="휴먼옛체" w:hint="eastAsia"/>
          <w:spacing w:val="-9"/>
          <w:sz w:val="19"/>
        </w:rPr>
        <w:t>일부터</w:t>
      </w:r>
      <w:r>
        <w:rPr>
          <w:rFonts w:ascii="휴먼옛체" w:hAnsi="휴먼옛체" w:eastAsia="휴먼옛체" w:hint="eastAsia"/>
          <w:spacing w:val="-52"/>
          <w:sz w:val="19"/>
        </w:rPr>
        <w:t> </w:t>
      </w:r>
      <w:r>
        <w:rPr>
          <w:rFonts w:ascii="휴먼옛체" w:hAnsi="휴먼옛체" w:eastAsia="휴먼옛체" w:hint="eastAsia"/>
          <w:spacing w:val="-9"/>
          <w:sz w:val="19"/>
        </w:rPr>
        <w:t>효력을</w:t>
      </w:r>
      <w:r>
        <w:rPr>
          <w:rFonts w:ascii="휴먼옛체" w:hAnsi="휴먼옛체" w:eastAsia="휴먼옛체" w:hint="eastAsia"/>
          <w:spacing w:val="-51"/>
          <w:sz w:val="19"/>
        </w:rPr>
        <w:t> </w:t>
      </w:r>
      <w:r>
        <w:rPr>
          <w:rFonts w:ascii="휴먼옛체" w:hAnsi="휴먼옛체" w:eastAsia="휴먼옛체" w:hint="eastAsia"/>
          <w:spacing w:val="-12"/>
          <w:sz w:val="19"/>
        </w:rPr>
        <w:t>상실하였으므로</w:t>
      </w:r>
      <w:r>
        <w:rPr>
          <w:rFonts w:ascii="휴먼옛체" w:hAnsi="휴먼옛체" w:eastAsia="휴먼옛체" w:hint="eastAsia"/>
          <w:spacing w:val="-51"/>
          <w:sz w:val="19"/>
        </w:rPr>
        <w:t> </w:t>
      </w:r>
      <w:r>
        <w:rPr>
          <w:rFonts w:ascii="휴먼옛체" w:hAnsi="휴먼옛체" w:eastAsia="휴먼옛체" w:hint="eastAsia"/>
          <w:spacing w:val="-10"/>
          <w:sz w:val="19"/>
        </w:rPr>
        <w:t>새로이</w:t>
      </w:r>
      <w:r>
        <w:rPr>
          <w:rFonts w:ascii="휴먼옛체" w:hAnsi="휴먼옛체" w:eastAsia="휴먼옛체" w:hint="eastAsia"/>
          <w:spacing w:val="-51"/>
          <w:sz w:val="19"/>
        </w:rPr>
        <w:t> </w:t>
      </w:r>
      <w:r>
        <w:rPr>
          <w:rFonts w:ascii="휴먼옛체" w:hAnsi="휴먼옛체" w:eastAsia="휴먼옛체" w:hint="eastAsia"/>
          <w:spacing w:val="-12"/>
          <w:sz w:val="19"/>
        </w:rPr>
        <w:t>후견개시심판을</w:t>
      </w:r>
      <w:r>
        <w:rPr>
          <w:rFonts w:ascii="휴먼옛체" w:hAnsi="휴먼옛체" w:eastAsia="휴먼옛체" w:hint="eastAsia"/>
          <w:spacing w:val="-51"/>
          <w:sz w:val="19"/>
        </w:rPr>
        <w:t> </w:t>
      </w:r>
      <w:r>
        <w:rPr>
          <w:rFonts w:ascii="휴먼옛체" w:hAnsi="휴먼옛체" w:eastAsia="휴먼옛체" w:hint="eastAsia"/>
          <w:spacing w:val="-9"/>
          <w:sz w:val="19"/>
        </w:rPr>
        <w:t>받아야</w:t>
      </w:r>
      <w:r>
        <w:rPr>
          <w:rFonts w:ascii="휴먼옛체" w:hAnsi="휴먼옛체" w:eastAsia="휴먼옛체" w:hint="eastAsia"/>
          <w:spacing w:val="-51"/>
          <w:sz w:val="19"/>
        </w:rPr>
        <w:t> </w:t>
      </w:r>
      <w:r>
        <w:rPr>
          <w:rFonts w:ascii="휴먼옛체" w:hAnsi="휴먼옛체" w:eastAsia="휴먼옛체" w:hint="eastAsia"/>
          <w:spacing w:val="-9"/>
          <w:sz w:val="19"/>
        </w:rPr>
        <w:t>하며</w:t>
      </w:r>
      <w:r>
        <w:rPr>
          <w:rFonts w:ascii="Yu Gothic" w:hAnsi="Yu Gothic" w:eastAsia="Yu Gothic" w:hint="eastAsia"/>
          <w:spacing w:val="-9"/>
          <w:sz w:val="19"/>
        </w:rPr>
        <w:t>,</w:t>
      </w:r>
      <w:r>
        <w:rPr>
          <w:rFonts w:ascii="Yu Gothic" w:hAnsi="Yu Gothic" w:eastAsia="Yu Gothic" w:hint="eastAsia"/>
          <w:spacing w:val="-26"/>
          <w:sz w:val="19"/>
        </w:rPr>
        <w:t> </w:t>
      </w:r>
      <w:r>
        <w:rPr>
          <w:rFonts w:ascii="휴먼옛체" w:hAnsi="휴먼옛체" w:eastAsia="휴먼옛체" w:hint="eastAsia"/>
          <w:spacing w:val="-7"/>
          <w:sz w:val="19"/>
        </w:rPr>
        <w:t>이는</w:t>
      </w:r>
      <w:r>
        <w:rPr>
          <w:rFonts w:ascii="휴먼옛체" w:hAnsi="휴먼옛체" w:eastAsia="휴먼옛체" w:hint="eastAsia"/>
          <w:spacing w:val="-52"/>
          <w:sz w:val="19"/>
        </w:rPr>
        <w:t> </w:t>
      </w:r>
      <w:r>
        <w:rPr>
          <w:rFonts w:ascii="휴먼옛체" w:hAnsi="휴먼옛체" w:eastAsia="휴먼옛체" w:hint="eastAsia"/>
          <w:spacing w:val="-14"/>
          <w:sz w:val="19"/>
        </w:rPr>
        <w:t>후견등기제도를 </w:t>
      </w:r>
      <w:r>
        <w:rPr>
          <w:rFonts w:ascii="휴먼옛체" w:hAnsi="휴먼옛체" w:eastAsia="휴먼옛체" w:hint="eastAsia"/>
          <w:spacing w:val="-10"/>
          <w:sz w:val="19"/>
        </w:rPr>
        <w:t>통해서만 </w:t>
      </w:r>
      <w:r>
        <w:rPr>
          <w:rFonts w:ascii="휴먼옛체" w:hAnsi="휴먼옛체" w:eastAsia="휴먼옛체" w:hint="eastAsia"/>
          <w:spacing w:val="-11"/>
          <w:sz w:val="19"/>
        </w:rPr>
        <w:t>공시되므로 </w:t>
      </w:r>
      <w:r>
        <w:rPr>
          <w:rFonts w:ascii="휴먼옛체" w:hAnsi="휴먼옛체" w:eastAsia="휴먼옛체" w:hint="eastAsia"/>
          <w:spacing w:val="-9"/>
          <w:sz w:val="19"/>
        </w:rPr>
        <w:t>반드시 </w:t>
      </w:r>
      <w:r>
        <w:rPr>
          <w:rFonts w:ascii="휴먼옛체" w:hAnsi="휴먼옛체" w:eastAsia="휴먼옛체" w:hint="eastAsia"/>
          <w:spacing w:val="-12"/>
          <w:sz w:val="19"/>
        </w:rPr>
        <w:t>후견등기사항</w:t>
      </w:r>
      <w:r>
        <w:rPr>
          <w:rFonts w:ascii="Yu Gothic" w:hAnsi="Yu Gothic" w:eastAsia="Yu Gothic" w:hint="eastAsia"/>
          <w:spacing w:val="-12"/>
          <w:sz w:val="19"/>
        </w:rPr>
        <w:t>(</w:t>
      </w:r>
      <w:r>
        <w:rPr>
          <w:rFonts w:ascii="휴먼옛체" w:hAnsi="휴먼옛체" w:eastAsia="휴먼옛체" w:hint="eastAsia"/>
          <w:spacing w:val="-12"/>
          <w:sz w:val="19"/>
        </w:rPr>
        <w:t>부존재</w:t>
      </w:r>
      <w:r>
        <w:rPr>
          <w:rFonts w:ascii="Yu Gothic" w:hAnsi="Yu Gothic" w:eastAsia="Yu Gothic" w:hint="eastAsia"/>
          <w:spacing w:val="-12"/>
          <w:sz w:val="19"/>
        </w:rPr>
        <w:t>)</w:t>
      </w:r>
      <w:r>
        <w:rPr>
          <w:rFonts w:ascii="휴먼옛체" w:hAnsi="휴먼옛체" w:eastAsia="휴먼옛체" w:hint="eastAsia"/>
          <w:spacing w:val="-12"/>
          <w:sz w:val="19"/>
        </w:rPr>
        <w:t>증명서를</w:t>
      </w:r>
      <w:r>
        <w:rPr>
          <w:rFonts w:ascii="휴먼옛체" w:hAnsi="휴먼옛체" w:eastAsia="휴먼옛체" w:hint="eastAsia"/>
          <w:spacing w:val="-33"/>
          <w:sz w:val="19"/>
        </w:rPr>
        <w:t> </w:t>
      </w:r>
      <w:r>
        <w:rPr>
          <w:rFonts w:ascii="휴먼옛체" w:hAnsi="휴먼옛체" w:eastAsia="휴먼옛체" w:hint="eastAsia"/>
          <w:spacing w:val="-6"/>
          <w:sz w:val="19"/>
        </w:rPr>
        <w:t>확인</w:t>
      </w:r>
    </w:p>
    <w:p>
      <w:pPr>
        <w:pStyle w:val="BodyText"/>
        <w:spacing w:line="396" w:lineRule="exact" w:before="56"/>
        <w:ind w:left="920"/>
      </w:pPr>
      <w:r>
        <w:rPr/>
        <w:t>② 채무불이행으로 인하여 금전채권이 압류된 경우</w:t>
      </w:r>
    </w:p>
    <w:p>
      <w:pPr>
        <w:spacing w:line="344"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pacing w:val="-18"/>
          <w:sz w:val="19"/>
        </w:rPr>
        <w:t>상기의 </w:t>
      </w:r>
      <w:r>
        <w:rPr>
          <w:rFonts w:ascii="휴먼옛체" w:hAnsi="휴먼옛체" w:eastAsia="휴먼옛체" w:hint="eastAsia"/>
          <w:spacing w:val="-14"/>
          <w:sz w:val="19"/>
        </w:rPr>
        <w:t>경우 </w:t>
      </w:r>
      <w:r>
        <w:rPr>
          <w:rFonts w:ascii="휴먼옛체" w:hAnsi="휴먼옛체" w:eastAsia="휴먼옛체" w:hint="eastAsia"/>
          <w:spacing w:val="-18"/>
          <w:sz w:val="19"/>
        </w:rPr>
        <w:t>수급자 명의의 </w:t>
      </w:r>
      <w:r>
        <w:rPr>
          <w:rFonts w:ascii="휴먼옛체" w:hAnsi="휴먼옛체" w:eastAsia="휴먼옛체" w:hint="eastAsia"/>
          <w:spacing w:val="-20"/>
          <w:sz w:val="19"/>
        </w:rPr>
        <w:t>압류방지 전용통장 </w:t>
      </w:r>
      <w:r>
        <w:rPr>
          <w:rFonts w:ascii="휴먼옛체" w:hAnsi="휴먼옛체" w:eastAsia="휴먼옛체" w:hint="eastAsia"/>
          <w:spacing w:val="-18"/>
          <w:sz w:val="19"/>
        </w:rPr>
        <w:t>개설을 </w:t>
      </w:r>
      <w:r>
        <w:rPr>
          <w:rFonts w:ascii="휴먼옛체" w:hAnsi="휴먼옛체" w:eastAsia="휴먼옛체" w:hint="eastAsia"/>
          <w:spacing w:val="-13"/>
          <w:sz w:val="19"/>
        </w:rPr>
        <w:t>우선 </w:t>
      </w:r>
      <w:r>
        <w:rPr>
          <w:rFonts w:ascii="휴먼옛체" w:hAnsi="휴먼옛체" w:eastAsia="휴먼옛체" w:hint="eastAsia"/>
          <w:spacing w:val="-20"/>
          <w:sz w:val="19"/>
        </w:rPr>
        <w:t>안내하고 불가피한 </w:t>
      </w:r>
      <w:r>
        <w:rPr>
          <w:rFonts w:ascii="휴먼옛체" w:hAnsi="휴먼옛체" w:eastAsia="휴먼옛체" w:hint="eastAsia"/>
          <w:spacing w:val="-13"/>
          <w:sz w:val="19"/>
        </w:rPr>
        <w:t>경우 </w:t>
      </w:r>
      <w:r>
        <w:rPr>
          <w:rFonts w:ascii="휴먼옛체" w:hAnsi="휴먼옛체" w:eastAsia="휴먼옛체" w:hint="eastAsia"/>
          <w:spacing w:val="-23"/>
          <w:sz w:val="19"/>
        </w:rPr>
        <w:t>대리수령으로 </w:t>
      </w:r>
      <w:r>
        <w:rPr>
          <w:rFonts w:ascii="휴먼옛체" w:hAnsi="휴먼옛체" w:eastAsia="휴먼옛체" w:hint="eastAsia"/>
          <w:spacing w:val="-8"/>
          <w:sz w:val="19"/>
        </w:rPr>
        <w:t>지급</w:t>
      </w:r>
    </w:p>
    <w:p>
      <w:pPr>
        <w:pStyle w:val="ListParagraph"/>
        <w:numPr>
          <w:ilvl w:val="0"/>
          <w:numId w:val="201"/>
        </w:numPr>
        <w:tabs>
          <w:tab w:pos="1160" w:val="left" w:leader="none"/>
        </w:tabs>
        <w:spacing w:line="388" w:lineRule="exact" w:before="0" w:after="0"/>
        <w:ind w:left="1160" w:right="0" w:hanging="153"/>
        <w:jc w:val="left"/>
        <w:rPr>
          <w:sz w:val="23"/>
        </w:rPr>
      </w:pPr>
      <w:r>
        <w:rPr>
          <w:spacing w:val="-9"/>
          <w:sz w:val="23"/>
        </w:rPr>
        <w:t>법원에서 </w:t>
      </w:r>
      <w:r>
        <w:rPr>
          <w:spacing w:val="-8"/>
          <w:sz w:val="23"/>
        </w:rPr>
        <w:t>발행한 </w:t>
      </w:r>
      <w:r>
        <w:rPr>
          <w:spacing w:val="-10"/>
          <w:sz w:val="23"/>
        </w:rPr>
        <w:t>채무불이행자</w:t>
      </w:r>
      <w:r>
        <w:rPr>
          <w:spacing w:val="-13"/>
          <w:sz w:val="23"/>
        </w:rPr>
        <w:t> </w:t>
      </w:r>
      <w:r>
        <w:rPr>
          <w:spacing w:val="-6"/>
          <w:sz w:val="23"/>
        </w:rPr>
        <w:t>명부 확인</w:t>
      </w:r>
    </w:p>
    <w:p>
      <w:pPr>
        <w:spacing w:line="345"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시</w:t>
      </w:r>
      <w:r>
        <w:rPr>
          <w:sz w:val="19"/>
        </w:rPr>
        <w:t>･</w:t>
      </w:r>
      <w:r>
        <w:rPr>
          <w:rFonts w:ascii="휴먼옛체" w:hAnsi="휴먼옛체" w:eastAsia="휴먼옛체" w:hint="eastAsia"/>
          <w:sz w:val="19"/>
        </w:rPr>
        <w:t>군</w:t>
      </w:r>
      <w:r>
        <w:rPr>
          <w:sz w:val="19"/>
        </w:rPr>
        <w:t>･</w:t>
      </w:r>
      <w:r>
        <w:rPr>
          <w:rFonts w:ascii="휴먼옛체" w:hAnsi="휴먼옛체" w:eastAsia="휴먼옛체" w:hint="eastAsia"/>
          <w:sz w:val="19"/>
        </w:rPr>
        <w:t>구 민원실 또는 읍</w:t>
      </w:r>
      <w:r>
        <w:rPr>
          <w:sz w:val="19"/>
        </w:rPr>
        <w:t>･</w:t>
      </w:r>
      <w:r>
        <w:rPr>
          <w:rFonts w:ascii="휴먼옛체" w:hAnsi="휴먼옛체" w:eastAsia="휴먼옛체" w:hint="eastAsia"/>
          <w:sz w:val="19"/>
        </w:rPr>
        <w:t>면</w:t>
      </w:r>
      <w:r>
        <w:rPr>
          <w:sz w:val="19"/>
        </w:rPr>
        <w:t>･</w:t>
      </w:r>
      <w:r>
        <w:rPr>
          <w:rFonts w:ascii="휴먼옛체" w:hAnsi="휴먼옛체" w:eastAsia="휴먼옛체" w:hint="eastAsia"/>
          <w:sz w:val="19"/>
        </w:rPr>
        <w:t>동 민원 담당자에게 협조 요청</w:t>
      </w:r>
    </w:p>
    <w:p>
      <w:pPr>
        <w:pStyle w:val="ListParagraph"/>
        <w:numPr>
          <w:ilvl w:val="0"/>
          <w:numId w:val="201"/>
        </w:numPr>
        <w:tabs>
          <w:tab w:pos="1160" w:val="left" w:leader="none"/>
        </w:tabs>
        <w:spacing w:line="389" w:lineRule="exact" w:before="0" w:after="0"/>
        <w:ind w:left="1160" w:right="0" w:hanging="153"/>
        <w:jc w:val="left"/>
        <w:rPr>
          <w:sz w:val="23"/>
        </w:rPr>
      </w:pPr>
      <w:r>
        <w:rPr>
          <w:spacing w:val="-11"/>
          <w:w w:val="94"/>
          <w:sz w:val="23"/>
        </w:rPr>
        <w:t>압</w:t>
      </w:r>
      <w:r>
        <w:rPr>
          <w:spacing w:val="-12"/>
          <w:w w:val="94"/>
          <w:sz w:val="23"/>
        </w:rPr>
        <w:t>류사</w:t>
      </w:r>
      <w:r>
        <w:rPr>
          <w:spacing w:val="-11"/>
          <w:w w:val="94"/>
          <w:sz w:val="23"/>
        </w:rPr>
        <w:t>실</w:t>
      </w:r>
      <w:r>
        <w:rPr>
          <w:w w:val="94"/>
          <w:sz w:val="23"/>
        </w:rPr>
        <w:t>을</w:t>
      </w:r>
      <w:r>
        <w:rPr>
          <w:spacing w:val="24"/>
          <w:sz w:val="23"/>
        </w:rPr>
        <w:t> </w:t>
      </w:r>
      <w:r>
        <w:rPr>
          <w:spacing w:val="-12"/>
          <w:w w:val="94"/>
          <w:sz w:val="23"/>
        </w:rPr>
        <w:t>증</w:t>
      </w:r>
      <w:r>
        <w:rPr>
          <w:spacing w:val="-11"/>
          <w:w w:val="94"/>
          <w:sz w:val="23"/>
        </w:rPr>
        <w:t>명</w:t>
      </w:r>
      <w:r>
        <w:rPr>
          <w:w w:val="94"/>
          <w:sz w:val="23"/>
        </w:rPr>
        <w:t>할</w:t>
      </w:r>
      <w:r>
        <w:rPr>
          <w:spacing w:val="24"/>
          <w:sz w:val="23"/>
        </w:rPr>
        <w:t> </w:t>
      </w:r>
      <w:r>
        <w:rPr>
          <w:w w:val="94"/>
          <w:sz w:val="23"/>
        </w:rPr>
        <w:t>수</w:t>
      </w:r>
      <w:r>
        <w:rPr>
          <w:spacing w:val="24"/>
          <w:sz w:val="23"/>
        </w:rPr>
        <w:t> </w:t>
      </w:r>
      <w:r>
        <w:rPr>
          <w:spacing w:val="-11"/>
          <w:w w:val="94"/>
          <w:sz w:val="23"/>
        </w:rPr>
        <w:t>있</w:t>
      </w:r>
      <w:r>
        <w:rPr>
          <w:w w:val="94"/>
          <w:sz w:val="23"/>
        </w:rPr>
        <w:t>는</w:t>
      </w:r>
      <w:r>
        <w:rPr>
          <w:spacing w:val="24"/>
          <w:sz w:val="23"/>
        </w:rPr>
        <w:t> </w:t>
      </w:r>
      <w:r>
        <w:rPr>
          <w:spacing w:val="-12"/>
          <w:w w:val="94"/>
          <w:sz w:val="23"/>
        </w:rPr>
        <w:t>서</w:t>
      </w:r>
      <w:r>
        <w:rPr>
          <w:spacing w:val="-11"/>
          <w:w w:val="94"/>
          <w:sz w:val="23"/>
        </w:rPr>
        <w:t>류</w:t>
      </w:r>
      <w:r>
        <w:rPr>
          <w:spacing w:val="-4"/>
          <w:w w:val="113"/>
          <w:position w:val="8"/>
          <w:sz w:val="11"/>
        </w:rPr>
        <w:t>*</w:t>
      </w:r>
      <w:r>
        <w:rPr>
          <w:w w:val="94"/>
          <w:sz w:val="23"/>
        </w:rPr>
        <w:t>를</w:t>
      </w:r>
      <w:r>
        <w:rPr>
          <w:spacing w:val="24"/>
          <w:sz w:val="23"/>
        </w:rPr>
        <w:t> </w:t>
      </w:r>
      <w:r>
        <w:rPr>
          <w:spacing w:val="-7"/>
          <w:w w:val="99"/>
          <w:sz w:val="23"/>
        </w:rPr>
        <w:t>1</w:t>
      </w:r>
      <w:r>
        <w:rPr>
          <w:w w:val="94"/>
          <w:sz w:val="23"/>
        </w:rPr>
        <w:t>부</w:t>
      </w:r>
      <w:r>
        <w:rPr>
          <w:spacing w:val="24"/>
          <w:sz w:val="23"/>
        </w:rPr>
        <w:t> </w:t>
      </w:r>
      <w:r>
        <w:rPr>
          <w:spacing w:val="-12"/>
          <w:w w:val="94"/>
          <w:sz w:val="23"/>
        </w:rPr>
        <w:t>이</w:t>
      </w:r>
      <w:r>
        <w:rPr>
          <w:w w:val="94"/>
          <w:sz w:val="23"/>
        </w:rPr>
        <w:t>상</w:t>
      </w:r>
      <w:r>
        <w:rPr>
          <w:spacing w:val="26"/>
          <w:sz w:val="23"/>
        </w:rPr>
        <w:t> </w:t>
      </w:r>
      <w:r>
        <w:rPr>
          <w:spacing w:val="-12"/>
          <w:w w:val="94"/>
          <w:sz w:val="23"/>
        </w:rPr>
        <w:t>징구</w:t>
      </w:r>
    </w:p>
    <w:p>
      <w:pPr>
        <w:spacing w:line="201" w:lineRule="auto" w:before="31"/>
        <w:ind w:left="1350" w:right="1213" w:hanging="134"/>
        <w:jc w:val="both"/>
        <w:rPr>
          <w:rFonts w:ascii="휴먼옛체" w:eastAsia="휴먼옛체" w:hint="eastAsia"/>
          <w:sz w:val="19"/>
        </w:rPr>
      </w:pPr>
      <w:r>
        <w:rPr>
          <w:rFonts w:ascii="Yu Gothic" w:eastAsia="Yu Gothic" w:hint="eastAsia"/>
          <w:sz w:val="19"/>
        </w:rPr>
        <w:t>*</w:t>
      </w:r>
      <w:r>
        <w:rPr>
          <w:rFonts w:ascii="Yu Gothic" w:eastAsia="Yu Gothic" w:hint="eastAsia"/>
          <w:spacing w:val="-33"/>
          <w:sz w:val="19"/>
        </w:rPr>
        <w:t> </w:t>
      </w:r>
      <w:r>
        <w:rPr>
          <w:rFonts w:ascii="휴먼옛체" w:eastAsia="휴먼옛체" w:hint="eastAsia"/>
          <w:spacing w:val="-15"/>
          <w:sz w:val="19"/>
        </w:rPr>
        <w:t>금융기관에서</w:t>
      </w:r>
      <w:r>
        <w:rPr>
          <w:rFonts w:ascii="휴먼옛체" w:eastAsia="휴먼옛체" w:hint="eastAsia"/>
          <w:spacing w:val="-57"/>
          <w:sz w:val="19"/>
        </w:rPr>
        <w:t> </w:t>
      </w:r>
      <w:r>
        <w:rPr>
          <w:rFonts w:ascii="휴먼옛체" w:eastAsia="휴먼옛체" w:hint="eastAsia"/>
          <w:spacing w:val="-12"/>
          <w:sz w:val="19"/>
        </w:rPr>
        <w:t>통지한</w:t>
      </w:r>
      <w:r>
        <w:rPr>
          <w:rFonts w:ascii="휴먼옛체" w:eastAsia="휴먼옛체" w:hint="eastAsia"/>
          <w:spacing w:val="-57"/>
          <w:sz w:val="19"/>
        </w:rPr>
        <w:t> </w:t>
      </w:r>
      <w:r>
        <w:rPr>
          <w:rFonts w:ascii="휴먼옛체" w:eastAsia="휴먼옛체" w:hint="eastAsia"/>
          <w:spacing w:val="-9"/>
          <w:sz w:val="19"/>
        </w:rPr>
        <w:t>금융</w:t>
      </w:r>
      <w:r>
        <w:rPr>
          <w:rFonts w:ascii="휴먼옛체" w:eastAsia="휴먼옛체" w:hint="eastAsia"/>
          <w:spacing w:val="-57"/>
          <w:sz w:val="19"/>
        </w:rPr>
        <w:t> </w:t>
      </w:r>
      <w:r>
        <w:rPr>
          <w:rFonts w:ascii="휴먼옛체" w:eastAsia="휴먼옛체" w:hint="eastAsia"/>
          <w:spacing w:val="-9"/>
          <w:sz w:val="19"/>
        </w:rPr>
        <w:t>압류</w:t>
      </w:r>
      <w:r>
        <w:rPr>
          <w:rFonts w:ascii="휴먼옛체" w:eastAsia="휴먼옛체" w:hint="eastAsia"/>
          <w:spacing w:val="-57"/>
          <w:sz w:val="19"/>
        </w:rPr>
        <w:t> </w:t>
      </w:r>
      <w:r>
        <w:rPr>
          <w:rFonts w:ascii="휴먼옛체" w:eastAsia="휴먼옛체" w:hint="eastAsia"/>
          <w:spacing w:val="-9"/>
          <w:sz w:val="19"/>
        </w:rPr>
        <w:t>사실</w:t>
      </w:r>
      <w:r>
        <w:rPr>
          <w:rFonts w:ascii="휴먼옛체" w:eastAsia="휴먼옛체" w:hint="eastAsia"/>
          <w:spacing w:val="-57"/>
          <w:sz w:val="19"/>
        </w:rPr>
        <w:t> </w:t>
      </w:r>
      <w:r>
        <w:rPr>
          <w:rFonts w:ascii="휴먼옛체" w:eastAsia="휴먼옛체" w:hint="eastAsia"/>
          <w:spacing w:val="-13"/>
          <w:sz w:val="19"/>
        </w:rPr>
        <w:t>통지서</w:t>
      </w:r>
      <w:r>
        <w:rPr>
          <w:rFonts w:ascii="Yu Gothic" w:eastAsia="Yu Gothic" w:hint="eastAsia"/>
          <w:spacing w:val="-13"/>
          <w:sz w:val="19"/>
        </w:rPr>
        <w:t>,</w:t>
      </w:r>
      <w:r>
        <w:rPr>
          <w:rFonts w:ascii="Yu Gothic" w:eastAsia="Yu Gothic" w:hint="eastAsia"/>
          <w:spacing w:val="-32"/>
          <w:sz w:val="19"/>
        </w:rPr>
        <w:t> </w:t>
      </w:r>
      <w:r>
        <w:rPr>
          <w:rFonts w:ascii="휴먼옛체" w:eastAsia="휴먼옛체" w:hint="eastAsia"/>
          <w:spacing w:val="-12"/>
          <w:sz w:val="19"/>
        </w:rPr>
        <w:t>법원의</w:t>
      </w:r>
      <w:r>
        <w:rPr>
          <w:rFonts w:ascii="휴먼옛체" w:eastAsia="휴먼옛체" w:hint="eastAsia"/>
          <w:spacing w:val="-57"/>
          <w:sz w:val="19"/>
        </w:rPr>
        <w:t> </w:t>
      </w:r>
      <w:r>
        <w:rPr>
          <w:rFonts w:ascii="휴먼옛체" w:eastAsia="휴먼옛체" w:hint="eastAsia"/>
          <w:spacing w:val="-13"/>
          <w:sz w:val="19"/>
        </w:rPr>
        <w:t>채권압류</w:t>
      </w:r>
      <w:r>
        <w:rPr>
          <w:rFonts w:ascii="휴먼옛체" w:eastAsia="휴먼옛체" w:hint="eastAsia"/>
          <w:spacing w:val="-57"/>
          <w:sz w:val="19"/>
        </w:rPr>
        <w:t> </w:t>
      </w:r>
      <w:r>
        <w:rPr>
          <w:rFonts w:ascii="휴먼옛체" w:eastAsia="휴먼옛체" w:hint="eastAsia"/>
          <w:sz w:val="19"/>
        </w:rPr>
        <w:t>및</w:t>
      </w:r>
      <w:r>
        <w:rPr>
          <w:rFonts w:ascii="휴먼옛체" w:eastAsia="휴먼옛체" w:hint="eastAsia"/>
          <w:spacing w:val="-57"/>
          <w:sz w:val="19"/>
        </w:rPr>
        <w:t> </w:t>
      </w:r>
      <w:r>
        <w:rPr>
          <w:rFonts w:ascii="휴먼옛체" w:eastAsia="휴먼옛체" w:hint="eastAsia"/>
          <w:spacing w:val="-13"/>
          <w:sz w:val="19"/>
        </w:rPr>
        <w:t>추심명령</w:t>
      </w:r>
      <w:r>
        <w:rPr>
          <w:rFonts w:ascii="휴먼옛체" w:eastAsia="휴먼옛체" w:hint="eastAsia"/>
          <w:spacing w:val="-57"/>
          <w:sz w:val="19"/>
        </w:rPr>
        <w:t> </w:t>
      </w:r>
      <w:r>
        <w:rPr>
          <w:rFonts w:ascii="휴먼옛체" w:eastAsia="휴먼옛체" w:hint="eastAsia"/>
          <w:spacing w:val="-14"/>
          <w:sz w:val="19"/>
        </w:rPr>
        <w:t>결정문</w:t>
      </w:r>
      <w:r>
        <w:rPr>
          <w:rFonts w:ascii="Yu Gothic" w:eastAsia="Yu Gothic" w:hint="eastAsia"/>
          <w:spacing w:val="-14"/>
          <w:sz w:val="19"/>
        </w:rPr>
        <w:t>,</w:t>
      </w:r>
      <w:r>
        <w:rPr>
          <w:rFonts w:ascii="Yu Gothic" w:eastAsia="Yu Gothic" w:hint="eastAsia"/>
          <w:spacing w:val="-31"/>
          <w:sz w:val="19"/>
        </w:rPr>
        <w:t> </w:t>
      </w:r>
      <w:r>
        <w:rPr>
          <w:rFonts w:ascii="휴먼옛체" w:eastAsia="휴먼옛체" w:hint="eastAsia"/>
          <w:spacing w:val="-9"/>
          <w:sz w:val="19"/>
        </w:rPr>
        <w:t>기타</w:t>
      </w:r>
      <w:r>
        <w:rPr>
          <w:rFonts w:ascii="휴먼옛체" w:eastAsia="휴먼옛체" w:hint="eastAsia"/>
          <w:spacing w:val="-58"/>
          <w:sz w:val="19"/>
        </w:rPr>
        <w:t> </w:t>
      </w:r>
      <w:r>
        <w:rPr>
          <w:rFonts w:ascii="휴먼옛체" w:eastAsia="휴먼옛체" w:hint="eastAsia"/>
          <w:spacing w:val="-12"/>
          <w:sz w:val="19"/>
        </w:rPr>
        <w:t>상기에 </w:t>
      </w:r>
      <w:r>
        <w:rPr>
          <w:rFonts w:ascii="휴먼옛체" w:eastAsia="휴먼옛체" w:hint="eastAsia"/>
          <w:spacing w:val="-9"/>
          <w:sz w:val="19"/>
        </w:rPr>
        <w:t>준하는</w:t>
      </w:r>
      <w:r>
        <w:rPr>
          <w:rFonts w:ascii="휴먼옛체" w:eastAsia="휴먼옛체" w:hint="eastAsia"/>
          <w:spacing w:val="-17"/>
          <w:sz w:val="19"/>
        </w:rPr>
        <w:t> </w:t>
      </w:r>
      <w:r>
        <w:rPr>
          <w:rFonts w:ascii="휴먼옛체" w:eastAsia="휴먼옛체" w:hint="eastAsia"/>
          <w:spacing w:val="-11"/>
          <w:sz w:val="19"/>
        </w:rPr>
        <w:t>입증자료로서</w:t>
      </w:r>
      <w:r>
        <w:rPr>
          <w:rFonts w:ascii="휴먼옛체" w:eastAsia="휴먼옛체" w:hint="eastAsia"/>
          <w:spacing w:val="-15"/>
          <w:sz w:val="19"/>
        </w:rPr>
        <w:t> </w:t>
      </w:r>
      <w:r>
        <w:rPr>
          <w:rFonts w:ascii="휴먼옛체" w:eastAsia="휴먼옛체" w:hint="eastAsia"/>
          <w:spacing w:val="-11"/>
          <w:sz w:val="19"/>
        </w:rPr>
        <w:t>급여계좌가</w:t>
      </w:r>
      <w:r>
        <w:rPr>
          <w:rFonts w:ascii="휴먼옛체" w:eastAsia="휴먼옛체" w:hint="eastAsia"/>
          <w:spacing w:val="-16"/>
          <w:sz w:val="19"/>
        </w:rPr>
        <w:t> </w:t>
      </w:r>
      <w:r>
        <w:rPr>
          <w:rFonts w:ascii="휴먼옛체" w:eastAsia="휴먼옛체" w:hint="eastAsia"/>
          <w:spacing w:val="-10"/>
          <w:sz w:val="19"/>
        </w:rPr>
        <w:t>압류되어</w:t>
      </w:r>
      <w:r>
        <w:rPr>
          <w:rFonts w:ascii="휴먼옛체" w:eastAsia="휴먼옛체" w:hint="eastAsia"/>
          <w:spacing w:val="-16"/>
          <w:sz w:val="19"/>
        </w:rPr>
        <w:t> </w:t>
      </w:r>
      <w:r>
        <w:rPr>
          <w:rFonts w:ascii="휴먼옛체" w:eastAsia="휴먼옛체" w:hint="eastAsia"/>
          <w:spacing w:val="-9"/>
          <w:sz w:val="19"/>
        </w:rPr>
        <w:t>있음을</w:t>
      </w:r>
      <w:r>
        <w:rPr>
          <w:rFonts w:ascii="휴먼옛체" w:eastAsia="휴먼옛체" w:hint="eastAsia"/>
          <w:spacing w:val="-15"/>
          <w:sz w:val="19"/>
        </w:rPr>
        <w:t> </w:t>
      </w:r>
      <w:r>
        <w:rPr>
          <w:rFonts w:ascii="휴먼옛체" w:eastAsia="휴먼옛체" w:hint="eastAsia"/>
          <w:spacing w:val="-10"/>
          <w:sz w:val="19"/>
        </w:rPr>
        <w:t>확인할</w:t>
      </w:r>
      <w:r>
        <w:rPr>
          <w:rFonts w:ascii="휴먼옛체" w:eastAsia="휴먼옛체" w:hint="eastAsia"/>
          <w:spacing w:val="-16"/>
          <w:sz w:val="19"/>
        </w:rPr>
        <w:t> </w:t>
      </w:r>
      <w:r>
        <w:rPr>
          <w:rFonts w:ascii="휴먼옛체" w:eastAsia="휴먼옛체" w:hint="eastAsia"/>
          <w:sz w:val="19"/>
        </w:rPr>
        <w:t>수</w:t>
      </w:r>
      <w:r>
        <w:rPr>
          <w:rFonts w:ascii="휴먼옛체" w:eastAsia="휴먼옛체" w:hint="eastAsia"/>
          <w:spacing w:val="-15"/>
          <w:sz w:val="19"/>
        </w:rPr>
        <w:t> </w:t>
      </w:r>
      <w:r>
        <w:rPr>
          <w:rFonts w:ascii="휴먼옛체" w:eastAsia="휴먼옛체" w:hint="eastAsia"/>
          <w:spacing w:val="-7"/>
          <w:sz w:val="19"/>
        </w:rPr>
        <w:t>있는</w:t>
      </w:r>
      <w:r>
        <w:rPr>
          <w:rFonts w:ascii="휴먼옛체" w:eastAsia="휴먼옛체" w:hint="eastAsia"/>
          <w:spacing w:val="-16"/>
          <w:sz w:val="19"/>
        </w:rPr>
        <w:t> </w:t>
      </w:r>
      <w:r>
        <w:rPr>
          <w:rFonts w:ascii="휴먼옛체" w:eastAsia="휴먼옛체" w:hint="eastAsia"/>
          <w:spacing w:val="-14"/>
          <w:sz w:val="19"/>
        </w:rPr>
        <w:t>서류</w:t>
      </w:r>
    </w:p>
    <w:p>
      <w:pPr>
        <w:pStyle w:val="BodyText"/>
        <w:rPr>
          <w:rFonts w:ascii="휴먼옛체"/>
          <w:sz w:val="20"/>
        </w:rPr>
      </w:pPr>
    </w:p>
    <w:p>
      <w:pPr>
        <w:pStyle w:val="BodyText"/>
        <w:rPr>
          <w:rFonts w:ascii="휴먼옛체"/>
          <w:sz w:val="20"/>
        </w:rPr>
      </w:pPr>
    </w:p>
    <w:p>
      <w:pPr>
        <w:pStyle w:val="BodyText"/>
        <w:spacing w:before="1"/>
        <w:rPr>
          <w:rFonts w:ascii="휴먼옛체"/>
        </w:rPr>
      </w:pPr>
    </w:p>
    <w:p>
      <w:pPr>
        <w:spacing w:before="97"/>
        <w:ind w:left="467" w:right="0" w:firstLine="0"/>
        <w:jc w:val="left"/>
        <w:rPr>
          <w:rFonts w:ascii="Wingdings" w:hAnsi="Wingdings"/>
          <w:sz w:val="21"/>
        </w:rPr>
      </w:pPr>
      <w:r>
        <w:rPr>
          <w:rFonts w:ascii="Tahoma" w:hAnsi="Tahoma"/>
          <w:sz w:val="21"/>
        </w:rPr>
        <w:t>144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6122" w:right="0" w:firstLine="0"/>
        <w:jc w:val="left"/>
        <w:rPr>
          <w:rFonts w:ascii="휴먼옛체" w:eastAsia="휴먼옛체" w:hint="eastAsia"/>
          <w:sz w:val="19"/>
        </w:rPr>
      </w:pPr>
      <w:r>
        <w:rPr/>
        <w:pict>
          <v:group style="position:absolute;margin-left:.029999pt;margin-top:8.504pt;width:555.6pt;height:745.5pt;mso-position-horizontal-relative:page;mso-position-vertical-relative:page;z-index:-32645632" coordorigin="1,170" coordsize="11112,14910">
            <v:shape style="position:absolute;left:0;top:170;width:11112;height:14910" type="#_x0000_t75" stroked="false">
              <v:imagedata r:id="rId524" o:title=""/>
            </v:shape>
            <v:shape style="position:absolute;left:10204;top:5668;width:908;height:851" type="#_x0000_t75" stroked="false">
              <v:imagedata r:id="rId125" o:title=""/>
            </v:shape>
            <v:shape style="position:absolute;left:1927;top:5703;width:114;height:106" type="#_x0000_t75" stroked="false">
              <v:imagedata r:id="rId23" o:title=""/>
            </v:shape>
            <v:shape style="position:absolute;left:1927;top:7811;width:114;height:106" type="#_x0000_t75" stroked="false">
              <v:imagedata r:id="rId23" o:title=""/>
            </v:shape>
            <w10:wrap type="none"/>
          </v:group>
        </w:pict>
      </w:r>
      <w:r>
        <w:rPr>
          <w:rFonts w:ascii="휴먼옛체" w:eastAsia="휴먼옛체" w:hint="eastAsia"/>
          <w:w w:val="95"/>
          <w:sz w:val="19"/>
        </w:rPr>
        <w:t>수급자 결정 및 연금의 지급</w:t>
      </w:r>
    </w:p>
    <w:p>
      <w:pPr>
        <w:pStyle w:val="BodyText"/>
        <w:rPr>
          <w:rFonts w:ascii="휴먼옛체"/>
          <w:sz w:val="20"/>
        </w:rPr>
      </w:pPr>
    </w:p>
    <w:p>
      <w:pPr>
        <w:pStyle w:val="BodyText"/>
        <w:spacing w:before="10"/>
        <w:rPr>
          <w:rFonts w:ascii="휴먼옛체"/>
          <w:sz w:val="26"/>
        </w:rPr>
      </w:pPr>
    </w:p>
    <w:p>
      <w:pPr>
        <w:pStyle w:val="BodyText"/>
        <w:spacing w:line="218" w:lineRule="auto" w:before="12"/>
        <w:ind w:left="1233" w:right="1198" w:hanging="314"/>
      </w:pPr>
      <w:r>
        <w:rPr/>
        <w:t>③ </w:t>
      </w:r>
      <w:r>
        <w:rPr>
          <w:spacing w:val="-3"/>
        </w:rPr>
        <w:t>치매 또는 </w:t>
      </w:r>
      <w:r>
        <w:rPr>
          <w:spacing w:val="-5"/>
        </w:rPr>
        <w:t>보건복지부장관이 </w:t>
      </w:r>
      <w:r>
        <w:rPr>
          <w:spacing w:val="-4"/>
        </w:rPr>
        <w:t>정하는 거동이 불가능한 사유로 인해, </w:t>
      </w:r>
      <w:r>
        <w:rPr>
          <w:spacing w:val="-5"/>
        </w:rPr>
        <w:t>본인 </w:t>
      </w:r>
      <w:r>
        <w:rPr>
          <w:spacing w:val="-9"/>
        </w:rPr>
        <w:t>명의의 </w:t>
      </w:r>
      <w:r>
        <w:rPr>
          <w:spacing w:val="-8"/>
        </w:rPr>
        <w:t>계좌를 </w:t>
      </w:r>
      <w:r>
        <w:rPr>
          <w:spacing w:val="-10"/>
        </w:rPr>
        <w:t>개설하기 어렵거나, </w:t>
      </w:r>
      <w:r>
        <w:rPr>
          <w:spacing w:val="-7"/>
        </w:rPr>
        <w:t>본인 </w:t>
      </w:r>
      <w:r>
        <w:rPr>
          <w:spacing w:val="-9"/>
        </w:rPr>
        <w:t>명의의 </w:t>
      </w:r>
      <w:r>
        <w:rPr>
          <w:spacing w:val="-6"/>
        </w:rPr>
        <w:t>계좌 </w:t>
      </w:r>
      <w:r>
        <w:rPr>
          <w:spacing w:val="-8"/>
        </w:rPr>
        <w:t>사용이 </w:t>
      </w:r>
      <w:r>
        <w:rPr>
          <w:spacing w:val="-10"/>
        </w:rPr>
        <w:t>불가능한 </w:t>
      </w:r>
      <w:r>
        <w:rPr>
          <w:spacing w:val="-12"/>
        </w:rPr>
        <w:t>경우</w:t>
      </w:r>
    </w:p>
    <w:p>
      <w:pPr>
        <w:pStyle w:val="ListParagraph"/>
        <w:numPr>
          <w:ilvl w:val="0"/>
          <w:numId w:val="201"/>
        </w:numPr>
        <w:tabs>
          <w:tab w:pos="1144" w:val="left" w:leader="none"/>
        </w:tabs>
        <w:spacing w:line="218" w:lineRule="auto" w:before="59" w:after="0"/>
        <w:ind w:left="1141" w:right="1211" w:hanging="135"/>
        <w:jc w:val="left"/>
        <w:rPr>
          <w:sz w:val="23"/>
        </w:rPr>
      </w:pPr>
      <w:r>
        <w:rPr>
          <w:spacing w:val="-11"/>
          <w:sz w:val="23"/>
        </w:rPr>
        <w:t>보건소(치매안심센터)</w:t>
      </w:r>
      <w:r>
        <w:rPr>
          <w:spacing w:val="-29"/>
          <w:sz w:val="23"/>
        </w:rPr>
        <w:t> </w:t>
      </w:r>
      <w:r>
        <w:rPr>
          <w:spacing w:val="-9"/>
          <w:sz w:val="23"/>
        </w:rPr>
        <w:t>치매환자</w:t>
      </w:r>
      <w:r>
        <w:rPr>
          <w:spacing w:val="-31"/>
          <w:sz w:val="23"/>
        </w:rPr>
        <w:t> </w:t>
      </w:r>
      <w:r>
        <w:rPr>
          <w:spacing w:val="-6"/>
          <w:sz w:val="23"/>
        </w:rPr>
        <w:t>등록</w:t>
      </w:r>
      <w:r>
        <w:rPr>
          <w:spacing w:val="-31"/>
          <w:sz w:val="23"/>
        </w:rPr>
        <w:t> </w:t>
      </w:r>
      <w:r>
        <w:rPr>
          <w:spacing w:val="-6"/>
          <w:sz w:val="23"/>
        </w:rPr>
        <w:t>여부</w:t>
      </w:r>
      <w:r>
        <w:rPr>
          <w:spacing w:val="-32"/>
          <w:sz w:val="23"/>
        </w:rPr>
        <w:t> </w:t>
      </w:r>
      <w:r>
        <w:rPr>
          <w:spacing w:val="-6"/>
          <w:sz w:val="23"/>
        </w:rPr>
        <w:t>확인</w:t>
      </w:r>
      <w:r>
        <w:rPr>
          <w:spacing w:val="-31"/>
          <w:sz w:val="23"/>
        </w:rPr>
        <w:t> </w:t>
      </w:r>
      <w:r>
        <w:rPr>
          <w:spacing w:val="-6"/>
          <w:sz w:val="23"/>
        </w:rPr>
        <w:t>또는</w:t>
      </w:r>
      <w:r>
        <w:rPr>
          <w:spacing w:val="-31"/>
          <w:sz w:val="23"/>
        </w:rPr>
        <w:t> </w:t>
      </w:r>
      <w:r>
        <w:rPr>
          <w:spacing w:val="-8"/>
          <w:sz w:val="23"/>
        </w:rPr>
        <w:t>치매,</w:t>
      </w:r>
      <w:r>
        <w:rPr>
          <w:spacing w:val="-28"/>
          <w:sz w:val="23"/>
        </w:rPr>
        <w:t> </w:t>
      </w:r>
      <w:r>
        <w:rPr>
          <w:spacing w:val="-8"/>
          <w:sz w:val="23"/>
        </w:rPr>
        <w:t>중풍,</w:t>
      </w:r>
      <w:r>
        <w:rPr>
          <w:spacing w:val="-28"/>
          <w:sz w:val="23"/>
        </w:rPr>
        <w:t> </w:t>
      </w:r>
      <w:r>
        <w:rPr>
          <w:spacing w:val="-8"/>
          <w:sz w:val="23"/>
        </w:rPr>
        <w:t>뇌병변</w:t>
      </w:r>
      <w:r>
        <w:rPr>
          <w:spacing w:val="-31"/>
          <w:sz w:val="23"/>
        </w:rPr>
        <w:t> </w:t>
      </w:r>
      <w:r>
        <w:rPr>
          <w:spacing w:val="-8"/>
          <w:sz w:val="23"/>
        </w:rPr>
        <w:t>등으로 </w:t>
      </w:r>
      <w:r>
        <w:rPr>
          <w:spacing w:val="-6"/>
          <w:sz w:val="23"/>
        </w:rPr>
        <w:t>인해 </w:t>
      </w:r>
      <w:r>
        <w:rPr>
          <w:spacing w:val="-8"/>
          <w:sz w:val="23"/>
        </w:rPr>
        <w:t>거동이 </w:t>
      </w:r>
      <w:r>
        <w:rPr>
          <w:spacing w:val="-10"/>
          <w:sz w:val="23"/>
        </w:rPr>
        <w:t>불가하다는 병원진단서</w:t>
      </w:r>
      <w:r>
        <w:rPr>
          <w:spacing w:val="-20"/>
          <w:sz w:val="23"/>
        </w:rPr>
        <w:t> </w:t>
      </w:r>
      <w:r>
        <w:rPr>
          <w:spacing w:val="-6"/>
          <w:sz w:val="23"/>
        </w:rPr>
        <w:t>징구</w:t>
      </w:r>
    </w:p>
    <w:p>
      <w:pPr>
        <w:pStyle w:val="ListParagraph"/>
        <w:numPr>
          <w:ilvl w:val="0"/>
          <w:numId w:val="201"/>
        </w:numPr>
        <w:tabs>
          <w:tab w:pos="1160" w:val="left" w:leader="none"/>
        </w:tabs>
        <w:spacing w:line="240" w:lineRule="auto" w:before="32" w:after="0"/>
        <w:ind w:left="1159" w:right="0" w:hanging="153"/>
        <w:jc w:val="left"/>
        <w:rPr>
          <w:sz w:val="23"/>
        </w:rPr>
      </w:pPr>
      <w:r>
        <w:rPr>
          <w:spacing w:val="-11"/>
          <w:sz w:val="23"/>
        </w:rPr>
        <w:t>노인장기요양보험 </w:t>
      </w:r>
      <w:r>
        <w:rPr>
          <w:spacing w:val="-9"/>
          <w:sz w:val="23"/>
        </w:rPr>
        <w:t>대상자는 </w:t>
      </w:r>
      <w:r>
        <w:rPr>
          <w:spacing w:val="-10"/>
          <w:sz w:val="23"/>
        </w:rPr>
        <w:t>｢장기요양인정서｣로</w:t>
      </w:r>
      <w:r>
        <w:rPr>
          <w:spacing w:val="13"/>
          <w:sz w:val="23"/>
        </w:rPr>
        <w:t> </w:t>
      </w:r>
      <w:r>
        <w:rPr>
          <w:spacing w:val="-12"/>
          <w:sz w:val="23"/>
        </w:rPr>
        <w:t>확인</w:t>
      </w:r>
    </w:p>
    <w:p>
      <w:pPr>
        <w:pStyle w:val="ListParagraph"/>
        <w:numPr>
          <w:ilvl w:val="0"/>
          <w:numId w:val="201"/>
        </w:numPr>
        <w:tabs>
          <w:tab w:pos="1154" w:val="left" w:leader="none"/>
        </w:tabs>
        <w:spacing w:line="218" w:lineRule="auto" w:before="50" w:after="0"/>
        <w:ind w:left="1141" w:right="1212" w:hanging="135"/>
        <w:jc w:val="left"/>
        <w:rPr>
          <w:sz w:val="23"/>
        </w:rPr>
      </w:pPr>
      <w:r>
        <w:rPr>
          <w:spacing w:val="-10"/>
          <w:w w:val="95"/>
          <w:sz w:val="23"/>
        </w:rPr>
        <w:t>정신요양시설 </w:t>
      </w:r>
      <w:r>
        <w:rPr>
          <w:spacing w:val="-8"/>
          <w:w w:val="95"/>
          <w:sz w:val="23"/>
        </w:rPr>
        <w:t>입소자 </w:t>
      </w:r>
      <w:r>
        <w:rPr>
          <w:spacing w:val="-6"/>
          <w:w w:val="95"/>
          <w:sz w:val="23"/>
        </w:rPr>
        <w:t>또는 </w:t>
      </w:r>
      <w:r>
        <w:rPr>
          <w:spacing w:val="-10"/>
          <w:w w:val="95"/>
          <w:sz w:val="23"/>
        </w:rPr>
        <w:t>정신의료기관 입원자로서 </w:t>
      </w:r>
      <w:r>
        <w:rPr>
          <w:spacing w:val="-8"/>
          <w:w w:val="95"/>
          <w:sz w:val="23"/>
        </w:rPr>
        <w:t>거동이 </w:t>
      </w:r>
      <w:r>
        <w:rPr>
          <w:spacing w:val="-10"/>
          <w:w w:val="95"/>
          <w:sz w:val="23"/>
        </w:rPr>
        <w:t>불편하다고 </w:t>
      </w:r>
      <w:r>
        <w:rPr>
          <w:spacing w:val="-8"/>
          <w:w w:val="95"/>
          <w:sz w:val="23"/>
        </w:rPr>
        <w:t>정신과 </w:t>
      </w:r>
      <w:r>
        <w:rPr>
          <w:spacing w:val="-9"/>
          <w:sz w:val="23"/>
        </w:rPr>
        <w:t>전문의가</w:t>
      </w:r>
      <w:r>
        <w:rPr>
          <w:spacing w:val="3"/>
          <w:sz w:val="23"/>
        </w:rPr>
        <w:t> </w:t>
      </w:r>
      <w:r>
        <w:rPr>
          <w:spacing w:val="-9"/>
          <w:sz w:val="23"/>
        </w:rPr>
        <w:t>인정하는</w:t>
      </w:r>
      <w:r>
        <w:rPr>
          <w:spacing w:val="3"/>
          <w:sz w:val="23"/>
        </w:rPr>
        <w:t> </w:t>
      </w:r>
      <w:r>
        <w:rPr>
          <w:spacing w:val="-6"/>
          <w:sz w:val="23"/>
        </w:rPr>
        <w:t>자는</w:t>
      </w:r>
      <w:r>
        <w:rPr>
          <w:spacing w:val="3"/>
          <w:sz w:val="23"/>
        </w:rPr>
        <w:t> </w:t>
      </w:r>
      <w:r>
        <w:rPr>
          <w:spacing w:val="-10"/>
          <w:sz w:val="23"/>
        </w:rPr>
        <w:t>입소통지서</w:t>
      </w:r>
      <w:r>
        <w:rPr>
          <w:spacing w:val="4"/>
          <w:sz w:val="23"/>
        </w:rPr>
        <w:t> </w:t>
      </w:r>
      <w:r>
        <w:rPr>
          <w:spacing w:val="-6"/>
          <w:sz w:val="23"/>
        </w:rPr>
        <w:t>또는</w:t>
      </w:r>
      <w:r>
        <w:rPr>
          <w:spacing w:val="4"/>
          <w:sz w:val="23"/>
        </w:rPr>
        <w:t> </w:t>
      </w:r>
      <w:r>
        <w:rPr>
          <w:spacing w:val="-8"/>
          <w:sz w:val="23"/>
        </w:rPr>
        <w:t>정신과</w:t>
      </w:r>
      <w:r>
        <w:rPr>
          <w:spacing w:val="3"/>
          <w:sz w:val="23"/>
        </w:rPr>
        <w:t> </w:t>
      </w:r>
      <w:r>
        <w:rPr>
          <w:spacing w:val="-8"/>
          <w:sz w:val="23"/>
        </w:rPr>
        <w:t>전문의</w:t>
      </w:r>
      <w:r>
        <w:rPr>
          <w:spacing w:val="3"/>
          <w:sz w:val="23"/>
        </w:rPr>
        <w:t> </w:t>
      </w:r>
      <w:r>
        <w:rPr>
          <w:spacing w:val="-8"/>
          <w:sz w:val="23"/>
        </w:rPr>
        <w:t>소견서</w:t>
      </w:r>
      <w:r>
        <w:rPr>
          <w:spacing w:val="3"/>
          <w:sz w:val="23"/>
        </w:rPr>
        <w:t> </w:t>
      </w:r>
      <w:r>
        <w:rPr>
          <w:spacing w:val="-6"/>
          <w:sz w:val="23"/>
        </w:rPr>
        <w:t>징구</w:t>
      </w:r>
    </w:p>
    <w:p>
      <w:pPr>
        <w:pStyle w:val="Heading9"/>
        <w:numPr>
          <w:ilvl w:val="0"/>
          <w:numId w:val="200"/>
        </w:numPr>
        <w:tabs>
          <w:tab w:pos="973" w:val="left" w:leader="none"/>
        </w:tabs>
        <w:spacing w:line="240" w:lineRule="auto" w:before="154" w:after="0"/>
        <w:ind w:left="972" w:right="0" w:hanging="305"/>
        <w:jc w:val="left"/>
      </w:pPr>
      <w:r>
        <w:rPr>
          <w:spacing w:val="-6"/>
        </w:rPr>
        <w:t>직접</w:t>
      </w:r>
      <w:r>
        <w:rPr>
          <w:spacing w:val="2"/>
        </w:rPr>
        <w:t> </w:t>
      </w:r>
      <w:r>
        <w:rPr>
          <w:spacing w:val="-12"/>
        </w:rPr>
        <w:t>지급</w:t>
      </w:r>
    </w:p>
    <w:p>
      <w:pPr>
        <w:pStyle w:val="BodyText"/>
        <w:spacing w:before="4"/>
        <w:rPr>
          <w:rFonts w:ascii="휴먼옛체"/>
          <w:sz w:val="7"/>
        </w:rPr>
      </w:pPr>
    </w:p>
    <w:p>
      <w:pPr>
        <w:pStyle w:val="BodyText"/>
        <w:spacing w:line="352" w:lineRule="exact"/>
        <w:ind w:left="1009"/>
      </w:pPr>
      <w:r>
        <w:rPr/>
        <w:t>수급자 또는 대리수령인(수급자의 배우자, 직계혈족, 3촌 이내의 방계혈족)이</w:t>
      </w:r>
    </w:p>
    <w:p>
      <w:pPr>
        <w:pStyle w:val="BodyText"/>
        <w:tabs>
          <w:tab w:pos="9441" w:val="right" w:leader="none"/>
        </w:tabs>
        <w:spacing w:line="387" w:lineRule="exact"/>
        <w:ind w:left="1009"/>
        <w:rPr>
          <w:rFonts w:ascii="맑은 고딕" w:eastAsia="맑은 고딕" w:hint="eastAsia"/>
          <w:b/>
          <w:sz w:val="24"/>
        </w:rPr>
      </w:pPr>
      <w:r>
        <w:rPr>
          <w:spacing w:val="-4"/>
        </w:rPr>
        <w:t>금융기관</w:t>
      </w:r>
      <w:r>
        <w:rPr>
          <w:spacing w:val="6"/>
        </w:rPr>
        <w:t> </w:t>
      </w:r>
      <w:r>
        <w:rPr>
          <w:spacing w:val="-3"/>
        </w:rPr>
        <w:t>또는</w:t>
      </w:r>
      <w:r>
        <w:rPr>
          <w:spacing w:val="8"/>
        </w:rPr>
        <w:t> </w:t>
      </w:r>
      <w:r>
        <w:rPr>
          <w:spacing w:val="-5"/>
        </w:rPr>
        <w:t>우편관서가</w:t>
      </w:r>
      <w:r>
        <w:rPr>
          <w:spacing w:val="8"/>
        </w:rPr>
        <w:t> </w:t>
      </w:r>
      <w:r>
        <w:rPr>
          <w:spacing w:val="-3"/>
        </w:rPr>
        <w:t>없는</w:t>
      </w:r>
      <w:r>
        <w:rPr>
          <w:spacing w:val="8"/>
        </w:rPr>
        <w:t> </w:t>
      </w:r>
      <w:r>
        <w:rPr>
          <w:spacing w:val="-4"/>
        </w:rPr>
        <w:t>지역에</w:t>
      </w:r>
      <w:r>
        <w:rPr>
          <w:spacing w:val="8"/>
        </w:rPr>
        <w:t> </w:t>
      </w:r>
      <w:r>
        <w:rPr>
          <w:spacing w:val="-5"/>
        </w:rPr>
        <w:t>거주하거나</w:t>
      </w:r>
      <w:r>
        <w:rPr>
          <w:spacing w:val="9"/>
        </w:rPr>
        <w:t> </w:t>
      </w:r>
      <w:r>
        <w:rPr>
          <w:spacing w:val="-3"/>
        </w:rPr>
        <w:t>정보</w:t>
      </w:r>
      <w:r>
        <w:rPr>
          <w:spacing w:val="6"/>
        </w:rPr>
        <w:t> </w:t>
      </w:r>
      <w:r>
        <w:rPr>
          <w:spacing w:val="-5"/>
        </w:rPr>
        <w:t>통신장애가</w:t>
      </w:r>
      <w:r>
        <w:rPr>
          <w:spacing w:val="6"/>
        </w:rPr>
        <w:t> </w:t>
      </w:r>
      <w:r>
        <w:rPr>
          <w:spacing w:val="-3"/>
        </w:rPr>
        <w:t>있는</w:t>
      </w:r>
      <w:r>
        <w:rPr>
          <w:spacing w:val="7"/>
        </w:rPr>
        <w:t> </w:t>
      </w:r>
      <w:r>
        <w:rPr/>
        <w:t>등</w:t>
        <w:tab/>
      </w:r>
      <w:r>
        <w:rPr>
          <w:rFonts w:ascii="맑은 고딕" w:eastAsia="맑은 고딕" w:hint="eastAsia"/>
          <w:b/>
          <w:position w:val="2"/>
          <w:sz w:val="24"/>
        </w:rPr>
        <w:t>5</w:t>
      </w:r>
    </w:p>
    <w:p>
      <w:pPr>
        <w:pStyle w:val="BodyText"/>
        <w:spacing w:line="376" w:lineRule="exact"/>
        <w:ind w:left="1009"/>
      </w:pPr>
      <w:r>
        <w:rPr/>
        <w:t>계좌입금으로 기초연금을 지급할 수 없는 불가피한 사유가 있는 경우</w:t>
      </w:r>
    </w:p>
    <w:p>
      <w:pPr>
        <w:tabs>
          <w:tab w:pos="9246" w:val="left" w:leader="none"/>
        </w:tabs>
        <w:spacing w:line="175" w:lineRule="auto" w:before="38"/>
        <w:ind w:left="9246" w:right="196" w:hanging="8279"/>
        <w:jc w:val="right"/>
        <w:rPr>
          <w:rFonts w:ascii="휴먼모음T" w:hAnsi="휴먼모음T" w:eastAsia="휴먼모음T" w:hint="eastAsia"/>
          <w:sz w:val="20"/>
        </w:rPr>
      </w:pPr>
      <w:r>
        <w:rPr>
          <w:rFonts w:ascii="Yu Gothic" w:hAnsi="Yu Gothic" w:eastAsia="Yu Gothic" w:hint="eastAsia"/>
          <w:w w:val="95"/>
          <w:sz w:val="19"/>
        </w:rPr>
        <w:t>※</w:t>
      </w:r>
      <w:r>
        <w:rPr>
          <w:rFonts w:ascii="Yu Gothic" w:hAnsi="Yu Gothic" w:eastAsia="Yu Gothic" w:hint="eastAsia"/>
          <w:spacing w:val="2"/>
          <w:w w:val="95"/>
          <w:sz w:val="19"/>
        </w:rPr>
        <w:t> </w:t>
      </w:r>
      <w:r>
        <w:rPr>
          <w:rFonts w:ascii="휴먼옛체" w:hAnsi="휴먼옛체" w:eastAsia="휴먼옛체" w:hint="eastAsia"/>
          <w:spacing w:val="-7"/>
          <w:w w:val="95"/>
          <w:sz w:val="19"/>
        </w:rPr>
        <w:t>직접</w:t>
      </w:r>
      <w:r>
        <w:rPr>
          <w:rFonts w:ascii="휴먼옛체" w:hAnsi="휴먼옛체" w:eastAsia="휴먼옛체" w:hint="eastAsia"/>
          <w:spacing w:val="-19"/>
          <w:w w:val="95"/>
          <w:sz w:val="19"/>
        </w:rPr>
        <w:t> </w:t>
      </w:r>
      <w:r>
        <w:rPr>
          <w:rFonts w:ascii="휴먼옛체" w:hAnsi="휴먼옛체" w:eastAsia="휴먼옛체" w:hint="eastAsia"/>
          <w:spacing w:val="-10"/>
          <w:w w:val="95"/>
          <w:sz w:val="19"/>
        </w:rPr>
        <w:t>지급하는</w:t>
      </w:r>
      <w:r>
        <w:rPr>
          <w:rFonts w:ascii="휴먼옛체" w:hAnsi="휴먼옛체" w:eastAsia="휴먼옛체" w:hint="eastAsia"/>
          <w:spacing w:val="-20"/>
          <w:w w:val="95"/>
          <w:sz w:val="19"/>
        </w:rPr>
        <w:t> </w:t>
      </w:r>
      <w:r>
        <w:rPr>
          <w:rFonts w:ascii="휴먼옛체" w:hAnsi="휴먼옛체" w:eastAsia="휴먼옛체" w:hint="eastAsia"/>
          <w:spacing w:val="-6"/>
          <w:w w:val="95"/>
          <w:sz w:val="19"/>
        </w:rPr>
        <w:t>경우</w:t>
      </w:r>
      <w:r>
        <w:rPr>
          <w:rFonts w:ascii="휴먼옛체" w:hAnsi="휴먼옛체" w:eastAsia="휴먼옛체" w:hint="eastAsia"/>
          <w:spacing w:val="-19"/>
          <w:w w:val="95"/>
          <w:sz w:val="19"/>
        </w:rPr>
        <w:t> </w:t>
      </w:r>
      <w:r>
        <w:rPr>
          <w:rFonts w:ascii="Yu Gothic" w:hAnsi="Yu Gothic" w:eastAsia="Yu Gothic" w:hint="eastAsia"/>
          <w:spacing w:val="-6"/>
          <w:w w:val="75"/>
          <w:sz w:val="19"/>
        </w:rPr>
        <w:t>「</w:t>
      </w:r>
      <w:r>
        <w:rPr>
          <w:rFonts w:ascii="휴먼옛체" w:hAnsi="휴먼옛체" w:eastAsia="휴먼옛체" w:hint="eastAsia"/>
          <w:spacing w:val="-12"/>
          <w:w w:val="95"/>
          <w:sz w:val="19"/>
        </w:rPr>
        <w:t>행복</w:t>
      </w:r>
      <w:r>
        <w:rPr>
          <w:rFonts w:ascii="Yu Gothic" w:hAnsi="Yu Gothic" w:eastAsia="Yu Gothic" w:hint="eastAsia"/>
          <w:spacing w:val="-12"/>
          <w:w w:val="95"/>
          <w:sz w:val="19"/>
        </w:rPr>
        <w:t>e</w:t>
      </w:r>
      <w:r>
        <w:rPr>
          <w:rFonts w:ascii="휴먼옛체" w:hAnsi="휴먼옛체" w:eastAsia="휴먼옛체" w:hint="eastAsia"/>
          <w:spacing w:val="-12"/>
          <w:w w:val="95"/>
          <w:sz w:val="19"/>
        </w:rPr>
        <w:t>음</w:t>
      </w:r>
      <w:r>
        <w:rPr>
          <w:rFonts w:ascii="Yu Gothic" w:hAnsi="Yu Gothic" w:eastAsia="Yu Gothic" w:hint="eastAsia"/>
          <w:w w:val="75"/>
          <w:sz w:val="19"/>
        </w:rPr>
        <w:t>」</w:t>
      </w:r>
      <w:r>
        <w:rPr>
          <w:rFonts w:ascii="Yu Gothic" w:hAnsi="Yu Gothic" w:eastAsia="Yu Gothic" w:hint="eastAsia"/>
          <w:spacing w:val="18"/>
          <w:w w:val="75"/>
          <w:sz w:val="19"/>
        </w:rPr>
        <w:t> </w:t>
      </w:r>
      <w:r>
        <w:rPr>
          <w:rFonts w:ascii="휴먼옛체" w:hAnsi="휴먼옛체" w:eastAsia="휴먼옛체" w:hint="eastAsia"/>
          <w:spacing w:val="-12"/>
          <w:w w:val="95"/>
          <w:sz w:val="19"/>
        </w:rPr>
        <w:t>통합상담관리에</w:t>
      </w:r>
      <w:r>
        <w:rPr>
          <w:rFonts w:ascii="휴먼옛체" w:hAnsi="휴먼옛체" w:eastAsia="휴먼옛체" w:hint="eastAsia"/>
          <w:spacing w:val="-19"/>
          <w:w w:val="95"/>
          <w:sz w:val="19"/>
        </w:rPr>
        <w:t> </w:t>
      </w:r>
      <w:r>
        <w:rPr>
          <w:rFonts w:ascii="휴먼옛체" w:hAnsi="휴먼옛체" w:eastAsia="휴먼옛체" w:hint="eastAsia"/>
          <w:spacing w:val="-10"/>
          <w:w w:val="95"/>
          <w:sz w:val="19"/>
        </w:rPr>
        <w:t>철저히</w:t>
      </w:r>
      <w:r>
        <w:rPr>
          <w:rFonts w:ascii="휴먼옛체" w:hAnsi="휴먼옛체" w:eastAsia="휴먼옛체" w:hint="eastAsia"/>
          <w:spacing w:val="-19"/>
          <w:w w:val="95"/>
          <w:sz w:val="19"/>
        </w:rPr>
        <w:t> </w:t>
      </w:r>
      <w:r>
        <w:rPr>
          <w:rFonts w:ascii="휴먼옛체" w:hAnsi="휴먼옛체" w:eastAsia="휴먼옛체" w:hint="eastAsia"/>
          <w:spacing w:val="-10"/>
          <w:w w:val="95"/>
          <w:sz w:val="19"/>
        </w:rPr>
        <w:t>기록</w:t>
      </w:r>
      <w:r>
        <w:rPr>
          <w:spacing w:val="-10"/>
          <w:w w:val="95"/>
          <w:sz w:val="19"/>
        </w:rPr>
        <w:t>･</w:t>
      </w:r>
      <w:r>
        <w:rPr>
          <w:rFonts w:ascii="휴먼옛체" w:hAnsi="휴먼옛체" w:eastAsia="휴먼옛체" w:hint="eastAsia"/>
          <w:spacing w:val="-10"/>
          <w:w w:val="95"/>
          <w:sz w:val="19"/>
        </w:rPr>
        <w:t>관리</w:t>
        <w:tab/>
        <w:tab/>
      </w:r>
      <w:r>
        <w:rPr>
          <w:rFonts w:ascii="휴먼모음T" w:hAnsi="휴먼모음T" w:eastAsia="휴먼모음T" w:hint="eastAsia"/>
          <w:w w:val="95"/>
          <w:position w:val="-7"/>
          <w:sz w:val="20"/>
        </w:rPr>
        <w:t>수 </w:t>
      </w:r>
      <w:r>
        <w:rPr>
          <w:rFonts w:ascii="휴먼모음T" w:hAnsi="휴먼모음T" w:eastAsia="휴먼모음T" w:hint="eastAsia"/>
          <w:w w:val="95"/>
          <w:sz w:val="20"/>
        </w:rPr>
        <w:t>급</w:t>
      </w:r>
    </w:p>
    <w:p>
      <w:pPr>
        <w:pStyle w:val="Heading7"/>
        <w:tabs>
          <w:tab w:pos="8679" w:val="left" w:leader="none"/>
        </w:tabs>
        <w:spacing w:line="270" w:lineRule="exact"/>
        <w:ind w:left="0" w:right="196"/>
        <w:jc w:val="right"/>
        <w:rPr>
          <w:rFonts w:ascii="휴먼모음T" w:eastAsia="휴먼모음T" w:hint="eastAsia"/>
          <w:sz w:val="20"/>
        </w:rPr>
      </w:pPr>
      <w:r>
        <w:rPr>
          <w:spacing w:val="-6"/>
        </w:rPr>
        <w:t>다.</w:t>
      </w:r>
      <w:r>
        <w:rPr>
          <w:spacing w:val="-50"/>
        </w:rPr>
        <w:t> </w:t>
      </w:r>
      <w:r>
        <w:rPr>
          <w:spacing w:val="-9"/>
        </w:rPr>
        <w:t>기초연금</w:t>
      </w:r>
      <w:r>
        <w:rPr>
          <w:spacing w:val="-52"/>
        </w:rPr>
        <w:t> </w:t>
      </w:r>
      <w:r>
        <w:rPr>
          <w:spacing w:val="-8"/>
        </w:rPr>
        <w:t>지급일</w:t>
        <w:tab/>
      </w:r>
      <w:r>
        <w:rPr>
          <w:rFonts w:ascii="휴먼모음T" w:eastAsia="휴먼모음T" w:hint="eastAsia"/>
          <w:position w:val="3"/>
          <w:sz w:val="20"/>
        </w:rPr>
        <w:t>자</w:t>
      </w:r>
    </w:p>
    <w:p>
      <w:pPr>
        <w:spacing w:line="210" w:lineRule="exact" w:before="0"/>
        <w:ind w:left="9246" w:right="0" w:firstLine="0"/>
        <w:jc w:val="left"/>
        <w:rPr>
          <w:rFonts w:ascii="휴먼모음T" w:eastAsia="휴먼모음T" w:hint="eastAsia"/>
          <w:sz w:val="20"/>
        </w:rPr>
      </w:pPr>
      <w:r>
        <w:rPr>
          <w:rFonts w:ascii="휴먼모음T" w:eastAsia="휴먼모음T" w:hint="eastAsia"/>
          <w:w w:val="106"/>
          <w:sz w:val="20"/>
        </w:rPr>
        <w:t>결</w:t>
      </w:r>
    </w:p>
    <w:p>
      <w:pPr>
        <w:pStyle w:val="BodyText"/>
        <w:tabs>
          <w:tab w:pos="9246" w:val="left" w:leader="none"/>
        </w:tabs>
        <w:spacing w:line="151" w:lineRule="auto"/>
        <w:ind w:left="1032"/>
        <w:rPr>
          <w:rFonts w:ascii="휴먼모음T" w:eastAsia="휴먼모음T" w:hint="eastAsia"/>
          <w:sz w:val="20"/>
        </w:rPr>
      </w:pPr>
      <w:r>
        <w:rPr>
          <w:spacing w:val="-3"/>
        </w:rPr>
        <w:t>매월 25일 </w:t>
      </w:r>
      <w:r>
        <w:rPr>
          <w:spacing w:val="-4"/>
        </w:rPr>
        <w:t>정기지급(토･공휴일인  경우에는  </w:t>
      </w:r>
      <w:r>
        <w:rPr/>
        <w:t>그</w:t>
      </w:r>
      <w:r>
        <w:rPr>
          <w:spacing w:val="1"/>
        </w:rPr>
        <w:t> </w:t>
      </w:r>
      <w:r>
        <w:rPr>
          <w:spacing w:val="-4"/>
        </w:rPr>
        <w:t>전일에</w:t>
      </w:r>
      <w:r>
        <w:rPr>
          <w:spacing w:val="24"/>
        </w:rPr>
        <w:t> </w:t>
      </w:r>
      <w:r>
        <w:rPr>
          <w:spacing w:val="-4"/>
        </w:rPr>
        <w:t>지급)</w:t>
        <w:tab/>
      </w:r>
      <w:r>
        <w:rPr>
          <w:rFonts w:ascii="휴먼모음T" w:eastAsia="휴먼모음T" w:hint="eastAsia"/>
          <w:position w:val="-3"/>
          <w:sz w:val="20"/>
        </w:rPr>
        <w:t>정</w:t>
      </w:r>
    </w:p>
    <w:p>
      <w:pPr>
        <w:tabs>
          <w:tab w:pos="8278" w:val="left" w:leader="none"/>
        </w:tabs>
        <w:spacing w:line="172" w:lineRule="auto" w:before="46"/>
        <w:ind w:left="0" w:right="196" w:firstLine="0"/>
        <w:jc w:val="right"/>
        <w:rPr>
          <w:rFonts w:ascii="휴먼모음T" w:hAnsi="휴먼모음T" w:eastAsia="휴먼모음T" w:hint="eastAsia"/>
          <w:sz w:val="20"/>
        </w:rPr>
      </w:pPr>
      <w:r>
        <w:rPr>
          <w:rFonts w:ascii="Yu Gothic" w:hAnsi="Yu Gothic" w:eastAsia="Yu Gothic" w:hint="eastAsia"/>
          <w:sz w:val="19"/>
        </w:rPr>
        <w:t>※</w:t>
      </w:r>
      <w:r>
        <w:rPr>
          <w:rFonts w:ascii="Yu Gothic" w:hAnsi="Yu Gothic" w:eastAsia="Yu Gothic" w:hint="eastAsia"/>
          <w:spacing w:val="-12"/>
          <w:sz w:val="19"/>
        </w:rPr>
        <w:t> </w:t>
      </w:r>
      <w:r>
        <w:rPr>
          <w:rFonts w:ascii="휴먼옛체" w:hAnsi="휴먼옛체" w:eastAsia="휴먼옛체" w:hint="eastAsia"/>
          <w:spacing w:val="-11"/>
          <w:sz w:val="19"/>
        </w:rPr>
        <w:t>보장결정일이</w:t>
      </w:r>
      <w:r>
        <w:rPr>
          <w:rFonts w:ascii="휴먼옛체" w:hAnsi="휴먼옛체" w:eastAsia="휴먼옛체" w:hint="eastAsia"/>
          <w:spacing w:val="-35"/>
          <w:sz w:val="19"/>
        </w:rPr>
        <w:t> </w:t>
      </w:r>
      <w:r>
        <w:rPr>
          <w:rFonts w:ascii="휴먼옛체" w:hAnsi="휴먼옛체" w:eastAsia="휴먼옛체" w:hint="eastAsia"/>
          <w:spacing w:val="-11"/>
          <w:sz w:val="19"/>
        </w:rPr>
        <w:t>급여생성일</w:t>
      </w:r>
      <w:r>
        <w:rPr>
          <w:rFonts w:ascii="휴먼옛체" w:hAnsi="휴먼옛체" w:eastAsia="휴먼옛체" w:hint="eastAsia"/>
          <w:spacing w:val="-34"/>
          <w:sz w:val="19"/>
        </w:rPr>
        <w:t> </w:t>
      </w:r>
      <w:r>
        <w:rPr>
          <w:rFonts w:ascii="휴먼옛체" w:hAnsi="휴먼옛체" w:eastAsia="휴먼옛체" w:hint="eastAsia"/>
          <w:spacing w:val="-9"/>
          <w:sz w:val="19"/>
        </w:rPr>
        <w:t>이후인</w:t>
      </w:r>
      <w:r>
        <w:rPr>
          <w:rFonts w:ascii="휴먼옛체" w:hAnsi="휴먼옛체" w:eastAsia="휴먼옛체" w:hint="eastAsia"/>
          <w:spacing w:val="-34"/>
          <w:sz w:val="19"/>
        </w:rPr>
        <w:t> </w:t>
      </w:r>
      <w:r>
        <w:rPr>
          <w:rFonts w:ascii="휴먼옛체" w:hAnsi="휴먼옛체" w:eastAsia="휴먼옛체" w:hint="eastAsia"/>
          <w:spacing w:val="-10"/>
          <w:sz w:val="19"/>
        </w:rPr>
        <w:t>경우에는</w:t>
      </w:r>
      <w:r>
        <w:rPr>
          <w:rFonts w:ascii="휴먼옛체" w:hAnsi="휴먼옛체" w:eastAsia="휴먼옛체" w:hint="eastAsia"/>
          <w:spacing w:val="-35"/>
          <w:sz w:val="19"/>
        </w:rPr>
        <w:t> </w:t>
      </w:r>
      <w:r>
        <w:rPr>
          <w:rFonts w:ascii="휴먼옛체" w:hAnsi="휴먼옛체" w:eastAsia="휴먼옛체" w:hint="eastAsia"/>
          <w:spacing w:val="-11"/>
          <w:sz w:val="19"/>
        </w:rPr>
        <w:t>정기지급일에</w:t>
      </w:r>
      <w:r>
        <w:rPr>
          <w:rFonts w:ascii="휴먼옛체" w:hAnsi="휴먼옛체" w:eastAsia="휴먼옛체" w:hint="eastAsia"/>
          <w:spacing w:val="-34"/>
          <w:sz w:val="19"/>
        </w:rPr>
        <w:t> </w:t>
      </w:r>
      <w:r>
        <w:rPr>
          <w:rFonts w:ascii="휴먼옛체" w:hAnsi="휴먼옛체" w:eastAsia="휴먼옛체" w:hint="eastAsia"/>
          <w:spacing w:val="-11"/>
          <w:sz w:val="19"/>
        </w:rPr>
        <w:t>기초연금이</w:t>
      </w:r>
      <w:r>
        <w:rPr>
          <w:rFonts w:ascii="휴먼옛체" w:hAnsi="휴먼옛체" w:eastAsia="휴먼옛체" w:hint="eastAsia"/>
          <w:spacing w:val="-35"/>
          <w:sz w:val="19"/>
        </w:rPr>
        <w:t> </w:t>
      </w:r>
      <w:r>
        <w:rPr>
          <w:rFonts w:ascii="휴먼옛체" w:hAnsi="휴먼옛체" w:eastAsia="휴먼옛체" w:hint="eastAsia"/>
          <w:spacing w:val="-12"/>
          <w:sz w:val="19"/>
        </w:rPr>
        <w:t>미지급되었으므로</w:t>
      </w:r>
      <w:r>
        <w:rPr>
          <w:rFonts w:ascii="휴먼옛체" w:hAnsi="휴먼옛체" w:eastAsia="휴먼옛체" w:hint="eastAsia"/>
          <w:spacing w:val="-33"/>
          <w:sz w:val="19"/>
        </w:rPr>
        <w:t> </w:t>
      </w:r>
      <w:r>
        <w:rPr>
          <w:rFonts w:ascii="휴먼옛체" w:hAnsi="휴먼옛체" w:eastAsia="휴먼옛체" w:hint="eastAsia"/>
          <w:spacing w:val="-7"/>
          <w:sz w:val="19"/>
        </w:rPr>
        <w:t>매월</w:t>
        <w:tab/>
      </w:r>
      <w:r>
        <w:rPr>
          <w:rFonts w:ascii="휴먼모음T" w:hAnsi="휴먼모음T" w:eastAsia="휴먼모음T" w:hint="eastAsia"/>
          <w:position w:val="-3"/>
          <w:sz w:val="20"/>
        </w:rPr>
        <w:t>및</w:t>
      </w:r>
    </w:p>
    <w:p>
      <w:pPr>
        <w:tabs>
          <w:tab w:pos="9246" w:val="left" w:leader="none"/>
        </w:tabs>
        <w:spacing w:line="172" w:lineRule="auto" w:before="0"/>
        <w:ind w:left="1215" w:right="0" w:firstLine="0"/>
        <w:jc w:val="left"/>
        <w:rPr>
          <w:rFonts w:ascii="휴먼모음T" w:eastAsia="휴먼모음T" w:hint="eastAsia"/>
          <w:sz w:val="20"/>
        </w:rPr>
      </w:pPr>
      <w:r>
        <w:rPr>
          <w:rFonts w:ascii="휴먼옛체" w:eastAsia="휴먼옛체" w:hint="eastAsia"/>
          <w:spacing w:val="-9"/>
          <w:sz w:val="19"/>
        </w:rPr>
        <w:t>말일에</w:t>
      </w:r>
      <w:r>
        <w:rPr>
          <w:rFonts w:ascii="휴먼옛체" w:eastAsia="휴먼옛체" w:hint="eastAsia"/>
          <w:spacing w:val="-26"/>
          <w:sz w:val="19"/>
        </w:rPr>
        <w:t> </w:t>
      </w:r>
      <w:r>
        <w:rPr>
          <w:rFonts w:ascii="휴먼옛체" w:eastAsia="휴먼옛체" w:hint="eastAsia"/>
          <w:spacing w:val="-11"/>
          <w:sz w:val="19"/>
        </w:rPr>
        <w:t>추가지급이</w:t>
      </w:r>
      <w:r>
        <w:rPr>
          <w:rFonts w:ascii="휴먼옛체" w:eastAsia="휴먼옛체" w:hint="eastAsia"/>
          <w:spacing w:val="-26"/>
          <w:sz w:val="19"/>
        </w:rPr>
        <w:t> </w:t>
      </w:r>
      <w:r>
        <w:rPr>
          <w:rFonts w:ascii="휴먼옛체" w:eastAsia="휴먼옛체" w:hint="eastAsia"/>
          <w:spacing w:val="-7"/>
          <w:sz w:val="19"/>
        </w:rPr>
        <w:t>가능</w:t>
        <w:tab/>
      </w:r>
      <w:r>
        <w:rPr>
          <w:rFonts w:ascii="휴먼모음T" w:eastAsia="휴먼모음T" w:hint="eastAsia"/>
          <w:position w:val="-11"/>
          <w:sz w:val="20"/>
        </w:rPr>
        <w:t>연</w:t>
      </w:r>
    </w:p>
    <w:p>
      <w:pPr>
        <w:spacing w:line="160" w:lineRule="auto" w:before="17"/>
        <w:ind w:left="9246" w:right="181" w:firstLine="0"/>
        <w:jc w:val="left"/>
        <w:rPr>
          <w:rFonts w:ascii="휴먼모음T" w:eastAsia="휴먼모음T" w:hint="eastAsia"/>
          <w:sz w:val="20"/>
        </w:rPr>
      </w:pPr>
      <w:r>
        <w:rPr>
          <w:rFonts w:ascii="휴먼모음T" w:eastAsia="휴먼모음T" w:hint="eastAsia"/>
          <w:w w:val="105"/>
          <w:sz w:val="20"/>
        </w:rPr>
        <w:t>금 의</w:t>
      </w:r>
    </w:p>
    <w:p>
      <w:pPr>
        <w:spacing w:line="160" w:lineRule="auto" w:before="125"/>
        <w:ind w:left="9246" w:right="181" w:firstLine="0"/>
        <w:jc w:val="left"/>
        <w:rPr>
          <w:rFonts w:ascii="휴먼모음T" w:eastAsia="휴먼모음T" w:hint="eastAsia"/>
          <w:sz w:val="20"/>
        </w:rPr>
      </w:pPr>
      <w:r>
        <w:rPr>
          <w:rFonts w:ascii="휴먼모음T" w:eastAsia="휴먼모음T" w:hint="eastAsia"/>
          <w:w w:val="105"/>
          <w:sz w:val="20"/>
        </w:rPr>
        <w:t>지 급</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8"/>
        <w:rPr>
          <w:rFonts w:ascii="휴먼모음T"/>
          <w:sz w:val="24"/>
        </w:rPr>
      </w:pPr>
    </w:p>
    <w:p>
      <w:pPr>
        <w:pStyle w:val="ListParagraph"/>
        <w:numPr>
          <w:ilvl w:val="0"/>
          <w:numId w:val="202"/>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145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45120" coordorigin="1,170" coordsize="11112,14910">
            <v:shape style="position:absolute;left:0;top:170;width:11112;height:14910" type="#_x0000_t75" stroked="false">
              <v:imagedata r:id="rId525" o:title=""/>
            </v:shape>
            <v:shape style="position:absolute;left:1587;top:2153;width:454;height:454" type="#_x0000_t75" stroked="false">
              <v:imagedata r:id="rId50" o:title=""/>
            </v:shape>
            <v:shape style="position:absolute;left:1587;top:3726;width:7937;height:1775" type="#_x0000_t75" stroked="false">
              <v:imagedata r:id="rId526" o:title=""/>
            </v:shape>
            <v:shape style="position:absolute;left:1744;top:3957;width:285;height:320" type="#_x0000_t75" stroked="false">
              <v:imagedata r:id="rId31" o:title=""/>
            </v:shape>
            <v:shape style="position:absolute;left:2083;top:4008;width:374;height:261" type="#_x0000_t75" stroked="false">
              <v:imagedata r:id="rId522" o:title=""/>
            </v:shape>
            <v:shape style="position:absolute;left:1587;top:3783;width:7937;height:1775" type="#_x0000_t75" stroked="false">
              <v:imagedata r:id="rId527" o:title=""/>
            </v:shape>
            <v:shape style="position:absolute;left:1587;top:6777;width:7937;height:2290" type="#_x0000_t75" stroked="false">
              <v:imagedata r:id="rId528" o:title=""/>
            </v:shape>
            <v:shape style="position:absolute;left:1744;top:6962;width:285;height:320" type="#_x0000_t75" stroked="false">
              <v:imagedata r:id="rId31" o:title=""/>
            </v:shape>
            <v:shape style="position:absolute;left:2083;top:7013;width:374;height:261" type="#_x0000_t75" stroked="false">
              <v:imagedata r:id="rId522" o:title=""/>
            </v:shape>
            <v:shape style="position:absolute;left:1587;top:6833;width:7937;height:2290" type="#_x0000_t75" stroked="false">
              <v:imagedata r:id="rId529"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197"/>
        </w:numPr>
        <w:tabs>
          <w:tab w:pos="1020" w:val="left" w:leader="none"/>
          <w:tab w:pos="1021" w:val="left" w:leader="none"/>
        </w:tabs>
        <w:spacing w:line="240" w:lineRule="auto" w:before="4" w:after="0"/>
        <w:ind w:left="1020" w:right="0" w:hanging="464"/>
        <w:jc w:val="left"/>
      </w:pPr>
      <w:r>
        <w:rPr>
          <w:spacing w:val="-10"/>
        </w:rPr>
        <w:t>사회복지시설</w:t>
      </w:r>
      <w:r>
        <w:rPr>
          <w:spacing w:val="-21"/>
        </w:rPr>
        <w:t> </w:t>
      </w:r>
      <w:r>
        <w:rPr>
          <w:spacing w:val="-9"/>
        </w:rPr>
        <w:t>입소에</w:t>
      </w:r>
      <w:r>
        <w:rPr>
          <w:spacing w:val="-20"/>
        </w:rPr>
        <w:t> </w:t>
      </w:r>
      <w:r>
        <w:rPr>
          <w:spacing w:val="-6"/>
        </w:rPr>
        <w:t>따른</w:t>
      </w:r>
      <w:r>
        <w:rPr>
          <w:spacing w:val="-21"/>
        </w:rPr>
        <w:t> </w:t>
      </w:r>
      <w:r>
        <w:rPr>
          <w:spacing w:val="-9"/>
        </w:rPr>
        <w:t>지급기준</w:t>
      </w:r>
      <w:r>
        <w:rPr>
          <w:spacing w:val="-66"/>
        </w:rPr>
        <w:t> </w:t>
      </w:r>
      <w:r>
        <w:rPr>
          <w:spacing w:val="-9"/>
        </w:rPr>
        <w:t>[시행규칙</w:t>
      </w:r>
      <w:r>
        <w:rPr>
          <w:spacing w:val="-20"/>
        </w:rPr>
        <w:t> </w:t>
      </w:r>
      <w:r>
        <w:rPr>
          <w:spacing w:val="-11"/>
        </w:rPr>
        <w:t>제9조제6항]</w:t>
      </w:r>
    </w:p>
    <w:p>
      <w:pPr>
        <w:pStyle w:val="Heading7"/>
        <w:spacing w:line="252" w:lineRule="auto" w:before="197"/>
        <w:ind w:left="952" w:right="1198" w:hanging="386"/>
      </w:pPr>
      <w:r>
        <w:rPr>
          <w:spacing w:val="-7"/>
          <w:w w:val="90"/>
        </w:rPr>
        <w:t>가. </w:t>
      </w:r>
      <w:r>
        <w:rPr>
          <w:spacing w:val="-18"/>
          <w:w w:val="90"/>
        </w:rPr>
        <w:t>사회복지시설이 </w:t>
      </w:r>
      <w:r>
        <w:rPr>
          <w:spacing w:val="-11"/>
          <w:w w:val="90"/>
        </w:rPr>
        <w:t>다른 </w:t>
      </w:r>
      <w:r>
        <w:rPr>
          <w:spacing w:val="-18"/>
          <w:w w:val="90"/>
        </w:rPr>
        <w:t>특별자치시</w:t>
      </w:r>
      <w:r>
        <w:rPr>
          <w:rFonts w:ascii="함초롬바탕" w:eastAsia="함초롬바탕" w:hint="eastAsia"/>
          <w:spacing w:val="-18"/>
          <w:w w:val="90"/>
        </w:rPr>
        <w:t>･</w:t>
      </w:r>
      <w:r>
        <w:rPr>
          <w:spacing w:val="-18"/>
          <w:w w:val="90"/>
        </w:rPr>
        <w:t>특별자치도</w:t>
      </w:r>
      <w:r>
        <w:rPr>
          <w:rFonts w:ascii="함초롬바탕" w:eastAsia="함초롬바탕" w:hint="eastAsia"/>
          <w:spacing w:val="-18"/>
          <w:w w:val="90"/>
        </w:rPr>
        <w:t>･</w:t>
      </w:r>
      <w:r>
        <w:rPr>
          <w:spacing w:val="-18"/>
          <w:w w:val="90"/>
        </w:rPr>
        <w:t>시</w:t>
      </w:r>
      <w:r>
        <w:rPr>
          <w:rFonts w:ascii="함초롬바탕" w:eastAsia="함초롬바탕" w:hint="eastAsia"/>
          <w:spacing w:val="-18"/>
          <w:w w:val="90"/>
        </w:rPr>
        <w:t>･</w:t>
      </w:r>
      <w:r>
        <w:rPr>
          <w:spacing w:val="-18"/>
          <w:w w:val="90"/>
        </w:rPr>
        <w:t>군</w:t>
      </w:r>
      <w:r>
        <w:rPr>
          <w:rFonts w:ascii="함초롬바탕" w:eastAsia="함초롬바탕" w:hint="eastAsia"/>
          <w:spacing w:val="-18"/>
          <w:w w:val="90"/>
        </w:rPr>
        <w:t>･</w:t>
      </w:r>
      <w:r>
        <w:rPr>
          <w:spacing w:val="-18"/>
          <w:w w:val="90"/>
        </w:rPr>
        <w:t>구 </w:t>
      </w:r>
      <w:r>
        <w:rPr>
          <w:spacing w:val="-11"/>
          <w:w w:val="90"/>
        </w:rPr>
        <w:t>관할 구역 내에</w:t>
      </w:r>
      <w:r>
        <w:rPr>
          <w:spacing w:val="-63"/>
          <w:w w:val="90"/>
        </w:rPr>
        <w:t> </w:t>
      </w:r>
      <w:r>
        <w:rPr>
          <w:spacing w:val="-21"/>
          <w:w w:val="90"/>
        </w:rPr>
        <w:t>소재하는 </w:t>
      </w:r>
      <w:r>
        <w:rPr>
          <w:spacing w:val="-12"/>
        </w:rPr>
        <w:t>경우</w:t>
      </w:r>
    </w:p>
    <w:p>
      <w:pPr>
        <w:pStyle w:val="BodyText"/>
        <w:spacing w:before="8"/>
        <w:rPr>
          <w:rFonts w:ascii="휴먼옛체"/>
          <w:sz w:val="20"/>
        </w:rPr>
      </w:pPr>
    </w:p>
    <w:p>
      <w:pPr>
        <w:spacing w:before="8"/>
        <w:ind w:left="993" w:right="0" w:firstLine="0"/>
        <w:jc w:val="left"/>
        <w:rPr>
          <w:rFonts w:ascii="휴먼모음T" w:eastAsia="휴먼모음T" w:hint="eastAsia"/>
          <w:sz w:val="21"/>
        </w:rPr>
      </w:pPr>
      <w:r>
        <w:rPr>
          <w:rFonts w:ascii="맑은 고딕" w:eastAsia="맑은 고딕" w:hint="eastAsia"/>
          <w:b/>
          <w:color w:val="FFFFFF"/>
          <w:w w:val="105"/>
          <w:position w:val="3"/>
          <w:sz w:val="18"/>
        </w:rPr>
        <w:t>예시 </w:t>
      </w:r>
      <w:r>
        <w:rPr>
          <w:rFonts w:ascii="휴먼모음T" w:eastAsia="휴먼모음T" w:hint="eastAsia"/>
          <w:w w:val="105"/>
          <w:sz w:val="21"/>
        </w:rPr>
        <w:t>서울특별시 A구에서 설치</w:t>
      </w:r>
      <w:r>
        <w:rPr>
          <w:w w:val="105"/>
          <w:sz w:val="21"/>
        </w:rPr>
        <w:t>･</w:t>
      </w:r>
      <w:r>
        <w:rPr>
          <w:rFonts w:ascii="휴먼모음T" w:eastAsia="휴먼모음T" w:hint="eastAsia"/>
          <w:w w:val="105"/>
          <w:sz w:val="21"/>
        </w:rPr>
        <w:t>관리하는 사회복지시설이 경기도 B시에 소재하는 경우</w:t>
      </w:r>
    </w:p>
    <w:p>
      <w:pPr>
        <w:pStyle w:val="BodyText"/>
        <w:spacing w:before="7"/>
        <w:rPr>
          <w:rFonts w:ascii="휴먼모음T"/>
          <w:sz w:val="13"/>
        </w:rPr>
      </w:pPr>
    </w:p>
    <w:p>
      <w:pPr>
        <w:spacing w:line="287" w:lineRule="exact" w:before="1"/>
        <w:ind w:left="813" w:right="0" w:firstLine="0"/>
        <w:jc w:val="left"/>
        <w:rPr>
          <w:rFonts w:ascii="휴먼모음T" w:hAnsi="휴먼모음T" w:eastAsia="휴먼모음T" w:hint="eastAsia"/>
          <w:sz w:val="19"/>
        </w:rPr>
      </w:pPr>
      <w:r>
        <w:rPr>
          <w:rFonts w:ascii="휴먼모음T" w:hAnsi="휴먼모음T" w:eastAsia="휴먼모음T" w:hint="eastAsia"/>
          <w:w w:val="105"/>
          <w:sz w:val="19"/>
        </w:rPr>
        <w:t>①</w:t>
      </w:r>
      <w:r>
        <w:rPr>
          <w:rFonts w:ascii="휴먼모음T" w:hAnsi="휴먼모음T" w:eastAsia="휴먼모음T" w:hint="eastAsia"/>
          <w:spacing w:val="-16"/>
          <w:w w:val="105"/>
          <w:sz w:val="19"/>
        </w:rPr>
        <w:t> </w:t>
      </w:r>
      <w:r>
        <w:rPr>
          <w:rFonts w:ascii="휴먼모음T" w:hAnsi="휴먼모음T" w:eastAsia="휴먼모음T" w:hint="eastAsia"/>
          <w:w w:val="105"/>
          <w:sz w:val="19"/>
        </w:rPr>
        <w:t>시설</w:t>
      </w:r>
      <w:r>
        <w:rPr>
          <w:rFonts w:ascii="휴먼모음T" w:hAnsi="휴먼모음T" w:eastAsia="휴먼모음T" w:hint="eastAsia"/>
          <w:spacing w:val="-17"/>
          <w:w w:val="105"/>
          <w:sz w:val="19"/>
        </w:rPr>
        <w:t> </w:t>
      </w:r>
      <w:r>
        <w:rPr>
          <w:rFonts w:ascii="휴먼모음T" w:hAnsi="휴먼모음T" w:eastAsia="휴먼모음T" w:hint="eastAsia"/>
          <w:w w:val="105"/>
          <w:sz w:val="19"/>
        </w:rPr>
        <w:t>입소</w:t>
      </w:r>
      <w:r>
        <w:rPr>
          <w:rFonts w:ascii="휴먼모음T" w:hAnsi="휴먼모음T" w:eastAsia="휴먼모음T" w:hint="eastAsia"/>
          <w:spacing w:val="-16"/>
          <w:w w:val="105"/>
          <w:sz w:val="19"/>
        </w:rPr>
        <w:t> </w:t>
      </w:r>
      <w:r>
        <w:rPr>
          <w:rFonts w:ascii="휴먼모음T" w:hAnsi="휴먼모음T" w:eastAsia="휴먼모음T" w:hint="eastAsia"/>
          <w:w w:val="105"/>
          <w:sz w:val="19"/>
        </w:rPr>
        <w:t>당시</w:t>
      </w:r>
      <w:r>
        <w:rPr>
          <w:rFonts w:ascii="휴먼모음T" w:hAnsi="휴먼모음T" w:eastAsia="휴먼모음T" w:hint="eastAsia"/>
          <w:spacing w:val="-16"/>
          <w:w w:val="105"/>
          <w:sz w:val="19"/>
        </w:rPr>
        <w:t> </w:t>
      </w:r>
      <w:r>
        <w:rPr>
          <w:rFonts w:ascii="휴먼모음T" w:hAnsi="휴먼모음T" w:eastAsia="휴먼모음T" w:hint="eastAsia"/>
          <w:w w:val="105"/>
          <w:sz w:val="19"/>
        </w:rPr>
        <w:t>노인의</w:t>
      </w:r>
      <w:r>
        <w:rPr>
          <w:rFonts w:ascii="휴먼모음T" w:hAnsi="휴먼모음T" w:eastAsia="휴먼모음T" w:hint="eastAsia"/>
          <w:spacing w:val="-16"/>
          <w:w w:val="105"/>
          <w:sz w:val="19"/>
        </w:rPr>
        <w:t> </w:t>
      </w:r>
      <w:r>
        <w:rPr>
          <w:rFonts w:ascii="휴먼모음T" w:hAnsi="휴먼모음T" w:eastAsia="휴먼모음T" w:hint="eastAsia"/>
          <w:w w:val="105"/>
          <w:sz w:val="19"/>
        </w:rPr>
        <w:t>주민등록지가</w:t>
      </w:r>
      <w:r>
        <w:rPr>
          <w:rFonts w:ascii="휴먼모음T" w:hAnsi="휴먼모음T" w:eastAsia="휴먼모음T" w:hint="eastAsia"/>
          <w:spacing w:val="-16"/>
          <w:w w:val="105"/>
          <w:sz w:val="19"/>
        </w:rPr>
        <w:t> </w:t>
      </w:r>
      <w:r>
        <w:rPr>
          <w:rFonts w:ascii="휴먼모음T" w:hAnsi="휴먼모음T" w:eastAsia="휴먼모음T" w:hint="eastAsia"/>
          <w:w w:val="105"/>
          <w:sz w:val="19"/>
        </w:rPr>
        <w:t>서울시</w:t>
      </w:r>
      <w:r>
        <w:rPr>
          <w:rFonts w:ascii="휴먼모음T" w:hAnsi="휴먼모음T" w:eastAsia="휴먼모음T" w:hint="eastAsia"/>
          <w:spacing w:val="-16"/>
          <w:w w:val="105"/>
          <w:sz w:val="19"/>
        </w:rPr>
        <w:t> </w:t>
      </w:r>
      <w:r>
        <w:rPr>
          <w:rFonts w:ascii="휴먼모음T" w:hAnsi="휴먼모음T" w:eastAsia="휴먼모음T" w:hint="eastAsia"/>
          <w:w w:val="105"/>
          <w:sz w:val="19"/>
        </w:rPr>
        <w:t>A구인</w:t>
      </w:r>
      <w:r>
        <w:rPr>
          <w:rFonts w:ascii="휴먼모음T" w:hAnsi="휴먼모음T" w:eastAsia="휴먼모음T" w:hint="eastAsia"/>
          <w:spacing w:val="-16"/>
          <w:w w:val="105"/>
          <w:sz w:val="19"/>
        </w:rPr>
        <w:t> </w:t>
      </w:r>
      <w:r>
        <w:rPr>
          <w:rFonts w:ascii="휴먼모음T" w:hAnsi="휴먼모음T" w:eastAsia="휴먼모음T" w:hint="eastAsia"/>
          <w:w w:val="105"/>
          <w:sz w:val="19"/>
        </w:rPr>
        <w:t>경우：A구가</w:t>
      </w:r>
      <w:r>
        <w:rPr>
          <w:rFonts w:ascii="휴먼모음T" w:hAnsi="휴먼모음T" w:eastAsia="휴먼모음T" w:hint="eastAsia"/>
          <w:spacing w:val="-16"/>
          <w:w w:val="105"/>
          <w:sz w:val="19"/>
        </w:rPr>
        <w:t> </w:t>
      </w:r>
      <w:r>
        <w:rPr>
          <w:rFonts w:ascii="휴먼모음T" w:hAnsi="휴먼모음T" w:eastAsia="휴먼모음T" w:hint="eastAsia"/>
          <w:w w:val="105"/>
          <w:sz w:val="19"/>
        </w:rPr>
        <w:t>지급</w:t>
      </w:r>
    </w:p>
    <w:p>
      <w:pPr>
        <w:spacing w:line="248"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05"/>
          <w:sz w:val="19"/>
        </w:rPr>
        <w:t>②</w:t>
      </w:r>
      <w:r>
        <w:rPr>
          <w:rFonts w:ascii="휴먼모음T" w:hAnsi="휴먼모음T" w:eastAsia="휴먼모음T" w:hint="eastAsia"/>
          <w:spacing w:val="-17"/>
          <w:w w:val="105"/>
          <w:sz w:val="19"/>
        </w:rPr>
        <w:t> </w:t>
      </w:r>
      <w:r>
        <w:rPr>
          <w:rFonts w:ascii="휴먼모음T" w:hAnsi="휴먼모음T" w:eastAsia="휴먼모음T" w:hint="eastAsia"/>
          <w:w w:val="105"/>
          <w:sz w:val="19"/>
        </w:rPr>
        <w:t>시설</w:t>
      </w:r>
      <w:r>
        <w:rPr>
          <w:rFonts w:ascii="휴먼모음T" w:hAnsi="휴먼모음T" w:eastAsia="휴먼모음T" w:hint="eastAsia"/>
          <w:spacing w:val="-17"/>
          <w:w w:val="105"/>
          <w:sz w:val="19"/>
        </w:rPr>
        <w:t> </w:t>
      </w:r>
      <w:r>
        <w:rPr>
          <w:rFonts w:ascii="휴먼모음T" w:hAnsi="휴먼모음T" w:eastAsia="휴먼모음T" w:hint="eastAsia"/>
          <w:w w:val="105"/>
          <w:sz w:val="19"/>
        </w:rPr>
        <w:t>입소</w:t>
      </w:r>
      <w:r>
        <w:rPr>
          <w:rFonts w:ascii="휴먼모음T" w:hAnsi="휴먼모음T" w:eastAsia="휴먼모음T" w:hint="eastAsia"/>
          <w:spacing w:val="-16"/>
          <w:w w:val="105"/>
          <w:sz w:val="19"/>
        </w:rPr>
        <w:t> </w:t>
      </w:r>
      <w:r>
        <w:rPr>
          <w:rFonts w:ascii="휴먼모음T" w:hAnsi="휴먼모음T" w:eastAsia="휴먼모음T" w:hint="eastAsia"/>
          <w:w w:val="105"/>
          <w:sz w:val="19"/>
        </w:rPr>
        <w:t>당시</w:t>
      </w:r>
      <w:r>
        <w:rPr>
          <w:rFonts w:ascii="휴먼모음T" w:hAnsi="휴먼모음T" w:eastAsia="휴먼모음T" w:hint="eastAsia"/>
          <w:spacing w:val="-16"/>
          <w:w w:val="105"/>
          <w:sz w:val="19"/>
        </w:rPr>
        <w:t> </w:t>
      </w:r>
      <w:r>
        <w:rPr>
          <w:rFonts w:ascii="휴먼모음T" w:hAnsi="휴먼모음T" w:eastAsia="휴먼모음T" w:hint="eastAsia"/>
          <w:w w:val="105"/>
          <w:sz w:val="19"/>
        </w:rPr>
        <w:t>노인의</w:t>
      </w:r>
      <w:r>
        <w:rPr>
          <w:rFonts w:ascii="휴먼모음T" w:hAnsi="휴먼모음T" w:eastAsia="휴먼모음T" w:hint="eastAsia"/>
          <w:spacing w:val="-18"/>
          <w:w w:val="105"/>
          <w:sz w:val="19"/>
        </w:rPr>
        <w:t> </w:t>
      </w:r>
      <w:r>
        <w:rPr>
          <w:rFonts w:ascii="휴먼모음T" w:hAnsi="휴먼모음T" w:eastAsia="휴먼모음T" w:hint="eastAsia"/>
          <w:w w:val="105"/>
          <w:sz w:val="19"/>
        </w:rPr>
        <w:t>주민등록지가</w:t>
      </w:r>
      <w:r>
        <w:rPr>
          <w:rFonts w:ascii="휴먼모음T" w:hAnsi="휴먼모음T" w:eastAsia="휴먼모음T" w:hint="eastAsia"/>
          <w:spacing w:val="-16"/>
          <w:w w:val="105"/>
          <w:sz w:val="19"/>
        </w:rPr>
        <w:t> </w:t>
      </w:r>
      <w:r>
        <w:rPr>
          <w:rFonts w:ascii="휴먼모음T" w:hAnsi="휴먼모음T" w:eastAsia="휴먼모음T" w:hint="eastAsia"/>
          <w:w w:val="105"/>
          <w:sz w:val="19"/>
        </w:rPr>
        <w:t>경기도</w:t>
      </w:r>
      <w:r>
        <w:rPr>
          <w:rFonts w:ascii="휴먼모음T" w:hAnsi="휴먼모음T" w:eastAsia="휴먼모음T" w:hint="eastAsia"/>
          <w:spacing w:val="-16"/>
          <w:w w:val="105"/>
          <w:sz w:val="19"/>
        </w:rPr>
        <w:t> </w:t>
      </w:r>
      <w:r>
        <w:rPr>
          <w:rFonts w:ascii="휴먼모음T" w:hAnsi="휴먼모음T" w:eastAsia="휴먼모음T" w:hint="eastAsia"/>
          <w:w w:val="105"/>
          <w:sz w:val="19"/>
        </w:rPr>
        <w:t>B시인</w:t>
      </w:r>
      <w:r>
        <w:rPr>
          <w:rFonts w:ascii="휴먼모음T" w:hAnsi="휴먼모음T" w:eastAsia="휴먼모음T" w:hint="eastAsia"/>
          <w:spacing w:val="-16"/>
          <w:w w:val="105"/>
          <w:sz w:val="19"/>
        </w:rPr>
        <w:t> </w:t>
      </w:r>
      <w:r>
        <w:rPr>
          <w:rFonts w:ascii="휴먼모음T" w:hAnsi="휴먼모음T" w:eastAsia="휴먼모음T" w:hint="eastAsia"/>
          <w:w w:val="105"/>
          <w:sz w:val="19"/>
        </w:rPr>
        <w:t>경우：B시가</w:t>
      </w:r>
      <w:r>
        <w:rPr>
          <w:rFonts w:ascii="휴먼모음T" w:hAnsi="휴먼모음T" w:eastAsia="휴먼모음T" w:hint="eastAsia"/>
          <w:spacing w:val="-18"/>
          <w:w w:val="105"/>
          <w:sz w:val="19"/>
        </w:rPr>
        <w:t> </w:t>
      </w:r>
      <w:r>
        <w:rPr>
          <w:rFonts w:ascii="휴먼모음T" w:hAnsi="휴먼모음T" w:eastAsia="휴먼모음T" w:hint="eastAsia"/>
          <w:w w:val="105"/>
          <w:sz w:val="19"/>
        </w:rPr>
        <w:t>지급</w:t>
      </w:r>
    </w:p>
    <w:p>
      <w:pPr>
        <w:spacing w:line="305" w:lineRule="exact" w:before="0"/>
        <w:ind w:left="813" w:right="0" w:firstLine="0"/>
        <w:jc w:val="left"/>
        <w:rPr>
          <w:rFonts w:ascii="휴먼모음T" w:hAnsi="휴먼모음T" w:eastAsia="휴먼모음T" w:hint="eastAsia"/>
          <w:sz w:val="19"/>
        </w:rPr>
      </w:pPr>
      <w:r>
        <w:rPr>
          <w:rFonts w:ascii="휴먼모음T" w:hAnsi="휴먼모음T" w:eastAsia="휴먼모음T" w:hint="eastAsia"/>
          <w:w w:val="105"/>
          <w:sz w:val="19"/>
        </w:rPr>
        <w:t>③ 시설 입소 당시 노인의 주민등록지가 A구 또는 B시가 아닌 C시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구인 경우 : C시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구가 지급</w:t>
      </w:r>
    </w:p>
    <w:p>
      <w:pPr>
        <w:pStyle w:val="BodyText"/>
        <w:spacing w:before="14"/>
        <w:rPr>
          <w:rFonts w:ascii="휴먼모음T"/>
          <w:sz w:val="28"/>
        </w:rPr>
      </w:pPr>
    </w:p>
    <w:p>
      <w:pPr>
        <w:pStyle w:val="Heading7"/>
        <w:spacing w:line="252" w:lineRule="auto"/>
        <w:ind w:left="936" w:right="1198" w:hanging="370"/>
      </w:pPr>
      <w:r>
        <w:rPr>
          <w:spacing w:val="-6"/>
          <w:w w:val="90"/>
        </w:rPr>
        <w:t>나. </w:t>
      </w:r>
      <w:r>
        <w:rPr>
          <w:spacing w:val="-9"/>
          <w:w w:val="90"/>
        </w:rPr>
        <w:t>지방자치단체가 </w:t>
      </w:r>
      <w:r>
        <w:rPr>
          <w:spacing w:val="-5"/>
          <w:w w:val="90"/>
        </w:rPr>
        <w:t>다른 </w:t>
      </w:r>
      <w:r>
        <w:rPr>
          <w:spacing w:val="-9"/>
          <w:w w:val="90"/>
        </w:rPr>
        <w:t>특별자치시</w:t>
      </w:r>
      <w:r>
        <w:rPr>
          <w:rFonts w:ascii="함초롬바탕" w:eastAsia="함초롬바탕" w:hint="eastAsia"/>
          <w:spacing w:val="-9"/>
          <w:w w:val="90"/>
        </w:rPr>
        <w:t>･</w:t>
      </w:r>
      <w:r>
        <w:rPr>
          <w:spacing w:val="-9"/>
          <w:w w:val="90"/>
        </w:rPr>
        <w:t>특별자치도</w:t>
      </w:r>
      <w:r>
        <w:rPr>
          <w:rFonts w:ascii="함초롬바탕" w:eastAsia="함초롬바탕" w:hint="eastAsia"/>
          <w:spacing w:val="-9"/>
          <w:w w:val="90"/>
        </w:rPr>
        <w:t>･</w:t>
      </w:r>
      <w:r>
        <w:rPr>
          <w:spacing w:val="-9"/>
          <w:w w:val="90"/>
        </w:rPr>
        <w:t>시</w:t>
      </w:r>
      <w:r>
        <w:rPr>
          <w:rFonts w:ascii="함초롬바탕" w:eastAsia="함초롬바탕" w:hint="eastAsia"/>
          <w:spacing w:val="-9"/>
          <w:w w:val="90"/>
        </w:rPr>
        <w:t>･</w:t>
      </w:r>
      <w:r>
        <w:rPr>
          <w:spacing w:val="-9"/>
          <w:w w:val="90"/>
        </w:rPr>
        <w:t>군</w:t>
      </w:r>
      <w:r>
        <w:rPr>
          <w:rFonts w:ascii="함초롬바탕" w:eastAsia="함초롬바탕" w:hint="eastAsia"/>
          <w:spacing w:val="-9"/>
          <w:w w:val="90"/>
        </w:rPr>
        <w:t>･</w:t>
      </w:r>
      <w:r>
        <w:rPr>
          <w:spacing w:val="-9"/>
          <w:w w:val="90"/>
        </w:rPr>
        <w:t>구와 사회복지시설 </w:t>
      </w:r>
      <w:r>
        <w:rPr>
          <w:spacing w:val="-10"/>
          <w:w w:val="90"/>
        </w:rPr>
        <w:t>입소 </w:t>
      </w:r>
      <w:r>
        <w:rPr>
          <w:spacing w:val="-8"/>
        </w:rPr>
        <w:t>협약을 체결한 </w:t>
      </w:r>
      <w:r>
        <w:rPr>
          <w:spacing w:val="-12"/>
        </w:rPr>
        <w:t>경우</w:t>
      </w:r>
    </w:p>
    <w:p>
      <w:pPr>
        <w:pStyle w:val="BodyText"/>
        <w:spacing w:before="10"/>
        <w:rPr>
          <w:rFonts w:ascii="휴먼옛체"/>
          <w:sz w:val="16"/>
        </w:rPr>
      </w:pPr>
    </w:p>
    <w:p>
      <w:pPr>
        <w:spacing w:line="196" w:lineRule="auto" w:before="52"/>
        <w:ind w:left="1409" w:right="1362" w:hanging="417"/>
        <w:jc w:val="both"/>
        <w:rPr>
          <w:rFonts w:ascii="휴먼모음T" w:eastAsia="휴먼모음T" w:hint="eastAsia"/>
          <w:sz w:val="21"/>
        </w:rPr>
      </w:pPr>
      <w:r>
        <w:rPr>
          <w:rFonts w:ascii="맑은 고딕" w:eastAsia="맑은 고딕" w:hint="eastAsia"/>
          <w:b/>
          <w:color w:val="FFFFFF"/>
          <w:w w:val="105"/>
          <w:position w:val="3"/>
          <w:sz w:val="18"/>
        </w:rPr>
        <w:t>예시</w:t>
      </w:r>
      <w:r>
        <w:rPr>
          <w:rFonts w:ascii="맑은 고딕" w:eastAsia="맑은 고딕" w:hint="eastAsia"/>
          <w:b/>
          <w:color w:val="FFFFFF"/>
          <w:spacing w:val="39"/>
          <w:w w:val="105"/>
          <w:position w:val="3"/>
          <w:sz w:val="18"/>
        </w:rPr>
        <w:t> </w:t>
      </w:r>
      <w:r>
        <w:rPr>
          <w:rFonts w:ascii="휴먼모음T" w:eastAsia="휴먼모음T" w:hint="eastAsia"/>
          <w:spacing w:val="-4"/>
          <w:w w:val="105"/>
          <w:sz w:val="19"/>
        </w:rPr>
        <w:t>강원</w:t>
      </w:r>
      <w:r>
        <w:rPr>
          <w:rFonts w:ascii="휴먼모음T" w:eastAsia="휴먼모음T" w:hint="eastAsia"/>
          <w:spacing w:val="-4"/>
          <w:w w:val="105"/>
          <w:sz w:val="21"/>
        </w:rPr>
        <w:t>도</w:t>
      </w:r>
      <w:r>
        <w:rPr>
          <w:rFonts w:ascii="휴먼모음T" w:eastAsia="휴먼모음T" w:hint="eastAsia"/>
          <w:spacing w:val="-42"/>
          <w:w w:val="105"/>
          <w:sz w:val="21"/>
        </w:rPr>
        <w:t> </w:t>
      </w:r>
      <w:r>
        <w:rPr>
          <w:rFonts w:ascii="휴먼모음T" w:eastAsia="휴먼모음T" w:hint="eastAsia"/>
          <w:spacing w:val="-4"/>
          <w:w w:val="105"/>
          <w:sz w:val="21"/>
        </w:rPr>
        <w:t>A시와</w:t>
      </w:r>
      <w:r>
        <w:rPr>
          <w:rFonts w:ascii="휴먼모음T" w:eastAsia="휴먼모음T" w:hint="eastAsia"/>
          <w:spacing w:val="-43"/>
          <w:w w:val="105"/>
          <w:sz w:val="21"/>
        </w:rPr>
        <w:t> </w:t>
      </w:r>
      <w:r>
        <w:rPr>
          <w:rFonts w:ascii="휴먼모음T" w:eastAsia="휴먼모음T" w:hint="eastAsia"/>
          <w:spacing w:val="-5"/>
          <w:w w:val="105"/>
          <w:sz w:val="21"/>
        </w:rPr>
        <w:t>대전광역시</w:t>
      </w:r>
      <w:r>
        <w:rPr>
          <w:rFonts w:ascii="휴먼모음T" w:eastAsia="휴먼모음T" w:hint="eastAsia"/>
          <w:spacing w:val="-42"/>
          <w:w w:val="105"/>
          <w:sz w:val="21"/>
        </w:rPr>
        <w:t> </w:t>
      </w:r>
      <w:r>
        <w:rPr>
          <w:rFonts w:ascii="휴먼모음T" w:eastAsia="휴먼모음T" w:hint="eastAsia"/>
          <w:spacing w:val="-4"/>
          <w:w w:val="105"/>
          <w:sz w:val="21"/>
        </w:rPr>
        <w:t>B구가</w:t>
      </w:r>
      <w:r>
        <w:rPr>
          <w:rFonts w:ascii="휴먼모음T" w:eastAsia="휴먼모음T" w:hint="eastAsia"/>
          <w:spacing w:val="-42"/>
          <w:w w:val="105"/>
          <w:sz w:val="21"/>
        </w:rPr>
        <w:t> </w:t>
      </w:r>
      <w:r>
        <w:rPr>
          <w:rFonts w:ascii="휴먼모음T" w:eastAsia="휴먼모음T" w:hint="eastAsia"/>
          <w:spacing w:val="-5"/>
          <w:w w:val="105"/>
          <w:sz w:val="21"/>
        </w:rPr>
        <w:t>시설입소</w:t>
      </w:r>
      <w:r>
        <w:rPr>
          <w:rFonts w:ascii="휴먼모음T" w:eastAsia="휴먼모음T" w:hint="eastAsia"/>
          <w:spacing w:val="-43"/>
          <w:w w:val="105"/>
          <w:sz w:val="21"/>
        </w:rPr>
        <w:t> </w:t>
      </w:r>
      <w:r>
        <w:rPr>
          <w:rFonts w:ascii="휴먼모음T" w:eastAsia="휴먼모음T" w:hint="eastAsia"/>
          <w:spacing w:val="-5"/>
          <w:w w:val="105"/>
          <w:sz w:val="21"/>
        </w:rPr>
        <w:t>협약을</w:t>
      </w:r>
      <w:r>
        <w:rPr>
          <w:rFonts w:ascii="휴먼모음T" w:eastAsia="휴먼모음T" w:hint="eastAsia"/>
          <w:spacing w:val="-41"/>
          <w:w w:val="105"/>
          <w:sz w:val="21"/>
        </w:rPr>
        <w:t> </w:t>
      </w:r>
      <w:r>
        <w:rPr>
          <w:rFonts w:ascii="휴먼모음T" w:eastAsia="휴먼모음T" w:hint="eastAsia"/>
          <w:spacing w:val="-5"/>
          <w:w w:val="105"/>
          <w:sz w:val="21"/>
        </w:rPr>
        <w:t>체결하여</w:t>
      </w:r>
      <w:r>
        <w:rPr>
          <w:rFonts w:ascii="휴먼모음T" w:eastAsia="휴먼모음T" w:hint="eastAsia"/>
          <w:spacing w:val="-42"/>
          <w:w w:val="105"/>
          <w:sz w:val="21"/>
        </w:rPr>
        <w:t> </w:t>
      </w:r>
      <w:r>
        <w:rPr>
          <w:rFonts w:ascii="휴먼모음T" w:eastAsia="휴먼모음T" w:hint="eastAsia"/>
          <w:spacing w:val="-3"/>
          <w:w w:val="105"/>
          <w:sz w:val="21"/>
        </w:rPr>
        <w:t>A시</w:t>
      </w:r>
      <w:r>
        <w:rPr>
          <w:rFonts w:ascii="휴먼모음T" w:eastAsia="휴먼모음T" w:hint="eastAsia"/>
          <w:spacing w:val="-43"/>
          <w:w w:val="105"/>
          <w:sz w:val="21"/>
        </w:rPr>
        <w:t> </w:t>
      </w:r>
      <w:r>
        <w:rPr>
          <w:rFonts w:ascii="휴먼모음T" w:eastAsia="휴먼모음T" w:hint="eastAsia"/>
          <w:spacing w:val="-4"/>
          <w:w w:val="105"/>
          <w:sz w:val="21"/>
        </w:rPr>
        <w:t>노인이</w:t>
      </w:r>
      <w:r>
        <w:rPr>
          <w:rFonts w:ascii="휴먼모음T" w:eastAsia="휴먼모음T" w:hint="eastAsia"/>
          <w:spacing w:val="-42"/>
          <w:w w:val="105"/>
          <w:sz w:val="21"/>
        </w:rPr>
        <w:t> </w:t>
      </w:r>
      <w:r>
        <w:rPr>
          <w:rFonts w:ascii="휴먼모음T" w:eastAsia="휴먼모음T" w:hint="eastAsia"/>
          <w:w w:val="105"/>
          <w:sz w:val="21"/>
        </w:rPr>
        <w:t>B시</w:t>
      </w:r>
      <w:r>
        <w:rPr>
          <w:rFonts w:ascii="휴먼모음T" w:eastAsia="휴먼모음T" w:hint="eastAsia"/>
          <w:spacing w:val="-43"/>
          <w:w w:val="105"/>
          <w:sz w:val="21"/>
        </w:rPr>
        <w:t> </w:t>
      </w:r>
      <w:r>
        <w:rPr>
          <w:rFonts w:ascii="휴먼모음T" w:eastAsia="휴먼모음T" w:hint="eastAsia"/>
          <w:spacing w:val="-5"/>
          <w:w w:val="105"/>
          <w:sz w:val="21"/>
        </w:rPr>
        <w:t>시설에 </w:t>
      </w:r>
      <w:r>
        <w:rPr>
          <w:rFonts w:ascii="휴먼모음T" w:eastAsia="휴먼모음T" w:hint="eastAsia"/>
          <w:spacing w:val="-8"/>
          <w:w w:val="105"/>
          <w:sz w:val="21"/>
        </w:rPr>
        <w:t>입소하고</w:t>
      </w:r>
      <w:r>
        <w:rPr>
          <w:rFonts w:ascii="휴먼모음T" w:eastAsia="휴먼모음T" w:hint="eastAsia"/>
          <w:spacing w:val="-41"/>
          <w:w w:val="105"/>
          <w:sz w:val="21"/>
        </w:rPr>
        <w:t> </w:t>
      </w:r>
      <w:r>
        <w:rPr>
          <w:rFonts w:ascii="휴먼모음T" w:eastAsia="휴먼모음T" w:hint="eastAsia"/>
          <w:spacing w:val="-5"/>
          <w:w w:val="105"/>
          <w:sz w:val="21"/>
        </w:rPr>
        <w:t>A시</w:t>
      </w:r>
      <w:r>
        <w:rPr>
          <w:rFonts w:ascii="휴먼모음T" w:eastAsia="휴먼모음T" w:hint="eastAsia"/>
          <w:spacing w:val="-41"/>
          <w:w w:val="105"/>
          <w:sz w:val="21"/>
        </w:rPr>
        <w:t> </w:t>
      </w:r>
      <w:r>
        <w:rPr>
          <w:rFonts w:ascii="휴먼모음T" w:eastAsia="휴먼모음T" w:hint="eastAsia"/>
          <w:spacing w:val="-7"/>
          <w:w w:val="105"/>
          <w:sz w:val="21"/>
        </w:rPr>
        <w:t>노인이</w:t>
      </w:r>
      <w:r>
        <w:rPr>
          <w:rFonts w:ascii="휴먼모음T" w:eastAsia="휴먼모음T" w:hint="eastAsia"/>
          <w:spacing w:val="-40"/>
          <w:w w:val="105"/>
          <w:sz w:val="21"/>
        </w:rPr>
        <w:t> </w:t>
      </w:r>
      <w:r>
        <w:rPr>
          <w:rFonts w:ascii="휴먼모음T" w:eastAsia="휴먼모음T" w:hint="eastAsia"/>
          <w:spacing w:val="-8"/>
          <w:w w:val="105"/>
          <w:sz w:val="21"/>
        </w:rPr>
        <w:t>주소지를</w:t>
      </w:r>
      <w:r>
        <w:rPr>
          <w:rFonts w:ascii="휴먼모음T" w:eastAsia="휴먼모음T" w:hint="eastAsia"/>
          <w:spacing w:val="-41"/>
          <w:w w:val="105"/>
          <w:sz w:val="21"/>
        </w:rPr>
        <w:t> </w:t>
      </w:r>
      <w:r>
        <w:rPr>
          <w:rFonts w:ascii="휴먼모음T" w:eastAsia="휴먼모음T" w:hint="eastAsia"/>
          <w:spacing w:val="-9"/>
          <w:w w:val="105"/>
          <w:sz w:val="21"/>
        </w:rPr>
        <w:t>시설소재지</w:t>
      </w:r>
      <w:r>
        <w:rPr>
          <w:rFonts w:ascii="휴먼모음T" w:eastAsia="휴먼모음T" w:hint="eastAsia"/>
          <w:spacing w:val="-40"/>
          <w:w w:val="105"/>
          <w:sz w:val="21"/>
        </w:rPr>
        <w:t> </w:t>
      </w:r>
      <w:r>
        <w:rPr>
          <w:rFonts w:ascii="휴먼모음T" w:eastAsia="휴먼모음T" w:hint="eastAsia"/>
          <w:spacing w:val="-4"/>
          <w:w w:val="105"/>
          <w:sz w:val="21"/>
        </w:rPr>
        <w:t>B로</w:t>
      </w:r>
      <w:r>
        <w:rPr>
          <w:rFonts w:ascii="휴먼모음T" w:eastAsia="휴먼모음T" w:hint="eastAsia"/>
          <w:spacing w:val="-41"/>
          <w:w w:val="105"/>
          <w:sz w:val="21"/>
        </w:rPr>
        <w:t> </w:t>
      </w:r>
      <w:r>
        <w:rPr>
          <w:rFonts w:ascii="휴먼모음T" w:eastAsia="휴먼모음T" w:hint="eastAsia"/>
          <w:spacing w:val="-9"/>
          <w:w w:val="105"/>
          <w:sz w:val="21"/>
        </w:rPr>
        <w:t>변경하여도</w:t>
      </w:r>
      <w:r>
        <w:rPr>
          <w:rFonts w:ascii="휴먼모음T" w:eastAsia="휴먼모음T" w:hint="eastAsia"/>
          <w:spacing w:val="-41"/>
          <w:w w:val="105"/>
          <w:sz w:val="21"/>
        </w:rPr>
        <w:t> </w:t>
      </w:r>
      <w:r>
        <w:rPr>
          <w:rFonts w:ascii="휴먼모음T" w:eastAsia="휴먼모음T" w:hint="eastAsia"/>
          <w:spacing w:val="-8"/>
          <w:w w:val="105"/>
          <w:sz w:val="21"/>
        </w:rPr>
        <w:t>A시에서</w:t>
      </w:r>
      <w:r>
        <w:rPr>
          <w:rFonts w:ascii="휴먼모음T" w:eastAsia="휴먼모음T" w:hint="eastAsia"/>
          <w:spacing w:val="-40"/>
          <w:w w:val="105"/>
          <w:sz w:val="21"/>
        </w:rPr>
        <w:t> </w:t>
      </w:r>
      <w:r>
        <w:rPr>
          <w:rFonts w:ascii="휴먼모음T" w:eastAsia="휴먼모음T" w:hint="eastAsia"/>
          <w:spacing w:val="-5"/>
          <w:w w:val="105"/>
          <w:sz w:val="21"/>
        </w:rPr>
        <w:t>연금</w:t>
      </w:r>
      <w:r>
        <w:rPr>
          <w:rFonts w:ascii="휴먼모음T" w:eastAsia="휴먼모음T" w:hint="eastAsia"/>
          <w:spacing w:val="-41"/>
          <w:w w:val="105"/>
          <w:sz w:val="21"/>
        </w:rPr>
        <w:t> </w:t>
      </w:r>
      <w:r>
        <w:rPr>
          <w:rFonts w:ascii="휴먼모음T" w:eastAsia="휴먼모음T" w:hint="eastAsia"/>
          <w:spacing w:val="-9"/>
          <w:w w:val="105"/>
          <w:sz w:val="21"/>
        </w:rPr>
        <w:t>지급하기로 </w:t>
      </w:r>
      <w:r>
        <w:rPr>
          <w:rFonts w:ascii="휴먼모음T" w:eastAsia="휴먼모음T" w:hint="eastAsia"/>
          <w:w w:val="105"/>
          <w:sz w:val="21"/>
        </w:rPr>
        <w:t>협약(MOU)체결</w:t>
      </w:r>
    </w:p>
    <w:p>
      <w:pPr>
        <w:pStyle w:val="BodyText"/>
        <w:spacing w:before="2"/>
        <w:rPr>
          <w:rFonts w:ascii="휴먼모음T"/>
          <w:sz w:val="16"/>
        </w:rPr>
      </w:pPr>
    </w:p>
    <w:p>
      <w:pPr>
        <w:spacing w:before="0"/>
        <w:ind w:left="813" w:right="0" w:firstLine="0"/>
        <w:jc w:val="left"/>
        <w:rPr>
          <w:rFonts w:ascii="휴먼모음T" w:hAnsi="휴먼모음T" w:eastAsia="휴먼모음T" w:hint="eastAsia"/>
          <w:sz w:val="19"/>
        </w:rPr>
      </w:pPr>
      <w:r>
        <w:rPr>
          <w:rFonts w:ascii="휴먼모음T" w:hAnsi="휴먼모음T" w:eastAsia="휴먼모음T" w:hint="eastAsia"/>
          <w:w w:val="105"/>
          <w:sz w:val="19"/>
        </w:rPr>
        <w:t>⇒ A시 노인이 B시로 주소지 변경 후 시설 입소한 경우：A시에서 지급</w:t>
      </w:r>
    </w:p>
    <w:p>
      <w:pPr>
        <w:spacing w:line="211" w:lineRule="auto" w:before="23"/>
        <w:ind w:left="1179" w:right="1198" w:hanging="216"/>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29"/>
          <w:w w:val="105"/>
          <w:sz w:val="17"/>
        </w:rPr>
        <w:t> </w:t>
      </w:r>
      <w:r>
        <w:rPr>
          <w:rFonts w:ascii="휴먼모음T" w:hAnsi="휴먼모음T" w:eastAsia="휴먼모음T" w:hint="eastAsia"/>
          <w:spacing w:val="-4"/>
          <w:w w:val="105"/>
          <w:sz w:val="17"/>
        </w:rPr>
        <w:t>기초연금은</w:t>
      </w:r>
      <w:r>
        <w:rPr>
          <w:rFonts w:ascii="휴먼모음T" w:hAnsi="휴먼모음T" w:eastAsia="휴먼모음T" w:hint="eastAsia"/>
          <w:spacing w:val="-27"/>
          <w:w w:val="105"/>
          <w:sz w:val="17"/>
        </w:rPr>
        <w:t> </w:t>
      </w:r>
      <w:r>
        <w:rPr>
          <w:rFonts w:ascii="휴먼모음T" w:hAnsi="휴먼모음T" w:eastAsia="휴먼모음T" w:hint="eastAsia"/>
          <w:spacing w:val="-4"/>
          <w:w w:val="105"/>
          <w:sz w:val="17"/>
        </w:rPr>
        <w:t>수급자의</w:t>
      </w:r>
      <w:r>
        <w:rPr>
          <w:rFonts w:ascii="휴먼모음T" w:hAnsi="휴먼모음T" w:eastAsia="휴먼모음T" w:hint="eastAsia"/>
          <w:spacing w:val="-27"/>
          <w:w w:val="105"/>
          <w:sz w:val="17"/>
        </w:rPr>
        <w:t> </w:t>
      </w:r>
      <w:r>
        <w:rPr>
          <w:rFonts w:ascii="휴먼모음T" w:hAnsi="휴먼모음T" w:eastAsia="휴먼모음T" w:hint="eastAsia"/>
          <w:spacing w:val="-3"/>
          <w:w w:val="105"/>
          <w:sz w:val="17"/>
        </w:rPr>
        <w:t>주소지</w:t>
      </w:r>
      <w:r>
        <w:rPr>
          <w:rFonts w:ascii="휴먼모음T" w:hAnsi="휴먼모음T" w:eastAsia="휴먼모음T" w:hint="eastAsia"/>
          <w:spacing w:val="-27"/>
          <w:w w:val="105"/>
          <w:sz w:val="17"/>
        </w:rPr>
        <w:t> </w:t>
      </w:r>
      <w:r>
        <w:rPr>
          <w:rFonts w:ascii="휴먼모음T" w:hAnsi="휴먼모음T" w:eastAsia="휴먼모음T" w:hint="eastAsia"/>
          <w:spacing w:val="-4"/>
          <w:w w:val="105"/>
          <w:sz w:val="17"/>
        </w:rPr>
        <w:t>행정청에서</w:t>
      </w:r>
      <w:r>
        <w:rPr>
          <w:rFonts w:ascii="휴먼모음T" w:hAnsi="휴먼모음T" w:eastAsia="휴먼모음T" w:hint="eastAsia"/>
          <w:spacing w:val="-26"/>
          <w:w w:val="105"/>
          <w:sz w:val="17"/>
        </w:rPr>
        <w:t> </w:t>
      </w:r>
      <w:r>
        <w:rPr>
          <w:rFonts w:ascii="휴먼모음T" w:hAnsi="휴먼모음T" w:eastAsia="휴먼모음T" w:hint="eastAsia"/>
          <w:spacing w:val="-4"/>
          <w:w w:val="105"/>
          <w:sz w:val="17"/>
        </w:rPr>
        <w:t>지급하는</w:t>
      </w:r>
      <w:r>
        <w:rPr>
          <w:rFonts w:ascii="휴먼모음T" w:hAnsi="휴먼모음T" w:eastAsia="휴먼모음T" w:hint="eastAsia"/>
          <w:spacing w:val="-27"/>
          <w:w w:val="105"/>
          <w:sz w:val="17"/>
        </w:rPr>
        <w:t> </w:t>
      </w:r>
      <w:r>
        <w:rPr>
          <w:rFonts w:ascii="휴먼모음T" w:hAnsi="휴먼모음T" w:eastAsia="휴먼모음T" w:hint="eastAsia"/>
          <w:w w:val="105"/>
          <w:sz w:val="17"/>
        </w:rPr>
        <w:t>것이</w:t>
      </w:r>
      <w:r>
        <w:rPr>
          <w:rFonts w:ascii="휴먼모음T" w:hAnsi="휴먼모음T" w:eastAsia="휴먼모음T" w:hint="eastAsia"/>
          <w:spacing w:val="-27"/>
          <w:w w:val="105"/>
          <w:sz w:val="17"/>
        </w:rPr>
        <w:t> </w:t>
      </w:r>
      <w:r>
        <w:rPr>
          <w:rFonts w:ascii="휴먼모음T" w:hAnsi="휴먼모음T" w:eastAsia="휴먼모음T" w:hint="eastAsia"/>
          <w:spacing w:val="-4"/>
          <w:w w:val="105"/>
          <w:sz w:val="17"/>
        </w:rPr>
        <w:t>원칙이나,</w:t>
      </w:r>
      <w:r>
        <w:rPr>
          <w:rFonts w:ascii="휴먼모음T" w:hAnsi="휴먼모음T" w:eastAsia="휴먼모음T" w:hint="eastAsia"/>
          <w:spacing w:val="-27"/>
          <w:w w:val="105"/>
          <w:sz w:val="17"/>
        </w:rPr>
        <w:t> </w:t>
      </w:r>
      <w:r>
        <w:rPr>
          <w:rFonts w:ascii="휴먼모음T" w:hAnsi="휴먼모음T" w:eastAsia="휴먼모음T" w:hint="eastAsia"/>
          <w:spacing w:val="-4"/>
          <w:w w:val="105"/>
          <w:sz w:val="17"/>
        </w:rPr>
        <w:t>지방자치단체</w:t>
      </w:r>
      <w:r>
        <w:rPr>
          <w:rFonts w:ascii="휴먼모음T" w:hAnsi="휴먼모음T" w:eastAsia="휴먼모음T" w:hint="eastAsia"/>
          <w:spacing w:val="-26"/>
          <w:w w:val="105"/>
          <w:sz w:val="17"/>
        </w:rPr>
        <w:t> </w:t>
      </w:r>
      <w:r>
        <w:rPr>
          <w:rFonts w:ascii="휴먼모음T" w:hAnsi="휴먼모음T" w:eastAsia="휴먼모음T" w:hint="eastAsia"/>
          <w:w w:val="105"/>
          <w:sz w:val="17"/>
        </w:rPr>
        <w:t>간</w:t>
      </w:r>
      <w:r>
        <w:rPr>
          <w:rFonts w:ascii="휴먼모음T" w:hAnsi="휴먼모음T" w:eastAsia="휴먼모음T" w:hint="eastAsia"/>
          <w:spacing w:val="-26"/>
          <w:w w:val="105"/>
          <w:sz w:val="17"/>
        </w:rPr>
        <w:t> </w:t>
      </w:r>
      <w:r>
        <w:rPr>
          <w:rFonts w:ascii="휴먼모음T" w:hAnsi="휴먼모음T" w:eastAsia="휴먼모음T" w:hint="eastAsia"/>
          <w:spacing w:val="-6"/>
          <w:w w:val="105"/>
          <w:sz w:val="17"/>
        </w:rPr>
        <w:t>시설입소협약(MOU)을 </w:t>
      </w:r>
      <w:r>
        <w:rPr>
          <w:rFonts w:ascii="휴먼모음T" w:hAnsi="휴먼모음T" w:eastAsia="휴먼모음T" w:hint="eastAsia"/>
          <w:w w:val="105"/>
          <w:sz w:val="17"/>
        </w:rPr>
        <w:t>체결한</w:t>
      </w:r>
      <w:r>
        <w:rPr>
          <w:rFonts w:ascii="휴먼모음T" w:hAnsi="휴먼모음T" w:eastAsia="휴먼모음T" w:hint="eastAsia"/>
          <w:spacing w:val="-11"/>
          <w:w w:val="105"/>
          <w:sz w:val="17"/>
        </w:rPr>
        <w:t> </w:t>
      </w:r>
      <w:r>
        <w:rPr>
          <w:rFonts w:ascii="휴먼모음T" w:hAnsi="휴먼모음T" w:eastAsia="휴먼모음T" w:hint="eastAsia"/>
          <w:w w:val="105"/>
          <w:sz w:val="17"/>
        </w:rPr>
        <w:t>경우</w:t>
      </w:r>
      <w:r>
        <w:rPr>
          <w:rFonts w:ascii="휴먼모음T" w:hAnsi="휴먼모음T" w:eastAsia="휴먼모음T" w:hint="eastAsia"/>
          <w:spacing w:val="-11"/>
          <w:w w:val="105"/>
          <w:sz w:val="17"/>
        </w:rPr>
        <w:t> </w:t>
      </w:r>
      <w:r>
        <w:rPr>
          <w:rFonts w:ascii="휴먼모음T" w:hAnsi="휴먼모음T" w:eastAsia="휴먼모음T" w:hint="eastAsia"/>
          <w:w w:val="105"/>
          <w:sz w:val="17"/>
        </w:rPr>
        <w:t>예외적으로</w:t>
      </w:r>
      <w:r>
        <w:rPr>
          <w:rFonts w:ascii="휴먼모음T" w:hAnsi="휴먼모음T" w:eastAsia="휴먼모음T" w:hint="eastAsia"/>
          <w:spacing w:val="-11"/>
          <w:w w:val="105"/>
          <w:sz w:val="17"/>
        </w:rPr>
        <w:t> </w:t>
      </w:r>
      <w:r>
        <w:rPr>
          <w:rFonts w:ascii="휴먼모음T" w:hAnsi="휴먼모음T" w:eastAsia="휴먼모음T" w:hint="eastAsia"/>
          <w:w w:val="105"/>
          <w:sz w:val="17"/>
        </w:rPr>
        <w:t>현주소지가</w:t>
      </w:r>
      <w:r>
        <w:rPr>
          <w:rFonts w:ascii="휴먼모음T" w:hAnsi="휴먼모음T" w:eastAsia="휴먼모음T" w:hint="eastAsia"/>
          <w:spacing w:val="-11"/>
          <w:w w:val="105"/>
          <w:sz w:val="17"/>
        </w:rPr>
        <w:t> </w:t>
      </w:r>
      <w:r>
        <w:rPr>
          <w:rFonts w:ascii="휴먼모음T" w:hAnsi="휴먼모음T" w:eastAsia="휴먼모음T" w:hint="eastAsia"/>
          <w:w w:val="105"/>
          <w:sz w:val="17"/>
        </w:rPr>
        <w:t>아닌</w:t>
      </w:r>
      <w:r>
        <w:rPr>
          <w:rFonts w:ascii="휴먼모음T" w:hAnsi="휴먼모음T" w:eastAsia="휴먼모음T" w:hint="eastAsia"/>
          <w:spacing w:val="-11"/>
          <w:w w:val="105"/>
          <w:sz w:val="17"/>
        </w:rPr>
        <w:t> </w:t>
      </w:r>
      <w:r>
        <w:rPr>
          <w:rFonts w:ascii="휴먼모음T" w:hAnsi="휴먼모음T" w:eastAsia="휴먼모음T" w:hint="eastAsia"/>
          <w:w w:val="105"/>
          <w:sz w:val="17"/>
        </w:rPr>
        <w:t>종전</w:t>
      </w:r>
      <w:r>
        <w:rPr>
          <w:rFonts w:ascii="휴먼모음T" w:hAnsi="휴먼모음T" w:eastAsia="휴먼모음T" w:hint="eastAsia"/>
          <w:spacing w:val="-11"/>
          <w:w w:val="105"/>
          <w:sz w:val="17"/>
        </w:rPr>
        <w:t> </w:t>
      </w:r>
      <w:r>
        <w:rPr>
          <w:rFonts w:ascii="휴먼모음T" w:hAnsi="휴먼모음T" w:eastAsia="휴먼모음T" w:hint="eastAsia"/>
          <w:w w:val="105"/>
          <w:sz w:val="17"/>
        </w:rPr>
        <w:t>주소지</w:t>
      </w:r>
      <w:r>
        <w:rPr>
          <w:rFonts w:ascii="휴먼모음T" w:hAnsi="휴먼모음T" w:eastAsia="휴먼모음T" w:hint="eastAsia"/>
          <w:spacing w:val="-11"/>
          <w:w w:val="105"/>
          <w:sz w:val="17"/>
        </w:rPr>
        <w:t> </w:t>
      </w:r>
      <w:r>
        <w:rPr>
          <w:rFonts w:ascii="휴먼모음T" w:hAnsi="휴먼모음T" w:eastAsia="휴먼모음T" w:hint="eastAsia"/>
          <w:w w:val="105"/>
          <w:sz w:val="17"/>
        </w:rPr>
        <w:t>관할</w:t>
      </w:r>
      <w:r>
        <w:rPr>
          <w:rFonts w:ascii="휴먼모음T" w:hAnsi="휴먼모음T" w:eastAsia="휴먼모음T" w:hint="eastAsia"/>
          <w:spacing w:val="-10"/>
          <w:w w:val="105"/>
          <w:sz w:val="17"/>
        </w:rPr>
        <w:t> </w:t>
      </w:r>
      <w:r>
        <w:rPr>
          <w:rFonts w:ascii="휴먼모음T" w:hAnsi="휴먼모음T" w:eastAsia="휴먼모음T" w:hint="eastAsia"/>
          <w:w w:val="105"/>
          <w:sz w:val="17"/>
        </w:rPr>
        <w:t>시</w:t>
      </w:r>
      <w:r>
        <w:rPr>
          <w:w w:val="105"/>
          <w:sz w:val="17"/>
        </w:rPr>
        <w:t>･</w:t>
      </w:r>
      <w:r>
        <w:rPr>
          <w:rFonts w:ascii="휴먼모음T" w:hAnsi="휴먼모음T" w:eastAsia="휴먼모음T" w:hint="eastAsia"/>
          <w:w w:val="105"/>
          <w:sz w:val="17"/>
        </w:rPr>
        <w:t>군</w:t>
      </w:r>
      <w:r>
        <w:rPr>
          <w:w w:val="105"/>
          <w:sz w:val="17"/>
        </w:rPr>
        <w:t>･</w:t>
      </w:r>
      <w:r>
        <w:rPr>
          <w:rFonts w:ascii="휴먼모음T" w:hAnsi="휴먼모음T" w:eastAsia="휴먼모음T" w:hint="eastAsia"/>
          <w:w w:val="105"/>
          <w:sz w:val="17"/>
        </w:rPr>
        <w:t>구에서</w:t>
      </w:r>
      <w:r>
        <w:rPr>
          <w:rFonts w:ascii="휴먼모음T" w:hAnsi="휴먼모음T" w:eastAsia="휴먼모음T" w:hint="eastAsia"/>
          <w:spacing w:val="-11"/>
          <w:w w:val="105"/>
          <w:sz w:val="17"/>
        </w:rPr>
        <w:t> </w:t>
      </w:r>
      <w:r>
        <w:rPr>
          <w:rFonts w:ascii="휴먼모음T" w:hAnsi="휴먼모음T" w:eastAsia="휴먼모음T" w:hint="eastAsia"/>
          <w:w w:val="105"/>
          <w:sz w:val="17"/>
        </w:rPr>
        <w:t>기초연금</w:t>
      </w:r>
      <w:r>
        <w:rPr>
          <w:rFonts w:ascii="휴먼모음T" w:hAnsi="휴먼모음T" w:eastAsia="휴먼모음T" w:hint="eastAsia"/>
          <w:spacing w:val="-11"/>
          <w:w w:val="105"/>
          <w:sz w:val="17"/>
        </w:rPr>
        <w:t> </w:t>
      </w:r>
      <w:r>
        <w:rPr>
          <w:rFonts w:ascii="휴먼모음T" w:hAnsi="휴먼모음T" w:eastAsia="휴먼모음T" w:hint="eastAsia"/>
          <w:w w:val="105"/>
          <w:sz w:val="17"/>
        </w:rPr>
        <w:t>지급이</w:t>
      </w:r>
      <w:r>
        <w:rPr>
          <w:rFonts w:ascii="휴먼모음T" w:hAnsi="휴먼모음T" w:eastAsia="휴먼모음T" w:hint="eastAsia"/>
          <w:spacing w:val="-11"/>
          <w:w w:val="105"/>
          <w:sz w:val="17"/>
        </w:rPr>
        <w:t> </w:t>
      </w:r>
      <w:r>
        <w:rPr>
          <w:rFonts w:ascii="휴먼모음T" w:hAnsi="휴먼모음T" w:eastAsia="휴먼모음T" w:hint="eastAsia"/>
          <w:w w:val="105"/>
          <w:sz w:val="17"/>
        </w:rPr>
        <w:t>가능</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5"/>
        <w:rPr>
          <w:rFonts w:ascii="휴먼모음T"/>
          <w:sz w:val="29"/>
        </w:rPr>
      </w:pPr>
    </w:p>
    <w:p>
      <w:pPr>
        <w:spacing w:before="97"/>
        <w:ind w:left="467" w:right="0" w:firstLine="0"/>
        <w:jc w:val="left"/>
        <w:rPr>
          <w:rFonts w:ascii="Wingdings" w:hAnsi="Wingdings"/>
          <w:sz w:val="21"/>
        </w:rPr>
      </w:pPr>
      <w:r>
        <w:rPr>
          <w:rFonts w:ascii="Tahoma" w:hAnsi="Tahoma"/>
          <w:sz w:val="21"/>
        </w:rPr>
        <w:t>146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6122" w:right="0" w:firstLine="0"/>
        <w:jc w:val="left"/>
        <w:rPr>
          <w:rFonts w:ascii="휴먼옛체" w:eastAsia="휴먼옛체" w:hint="eastAsia"/>
          <w:sz w:val="19"/>
        </w:rPr>
      </w:pPr>
      <w:r>
        <w:rPr/>
        <w:pict>
          <v:group style="position:absolute;margin-left:.029999pt;margin-top:8.504pt;width:555.6pt;height:745.5pt;mso-position-horizontal-relative:page;mso-position-vertical-relative:page;z-index:-32644608" coordorigin="1,170" coordsize="11112,14910">
            <v:shape style="position:absolute;left:0;top:170;width:11112;height:14910" type="#_x0000_t75" stroked="false">
              <v:imagedata r:id="rId530" o:title=""/>
            </v:shape>
            <v:shape style="position:absolute;left:10204;top:5668;width:908;height:851"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780;width:114;height:106" type="#_x0000_t75" stroked="false">
              <v:imagedata r:id="rId23" o:title=""/>
            </v:shape>
            <v:shape style="position:absolute;left:1927;top:6165;width:114;height:106" type="#_x0000_t75" stroked="false">
              <v:imagedata r:id="rId23" o:title=""/>
            </v:shape>
            <v:shape style="position:absolute;left:1587;top:7853;width:454;height:454" type="#_x0000_t75" stroked="false">
              <v:imagedata r:id="rId50" o:title=""/>
            </v:shape>
            <v:shape style="position:absolute;left:1927;top:8598;width:114;height:106" type="#_x0000_t75" stroked="false">
              <v:imagedata r:id="rId23" o:title=""/>
            </v:shape>
            <v:shape style="position:absolute;left:1927;top:9044;width:114;height:106" type="#_x0000_t75" stroked="false">
              <v:imagedata r:id="rId23" o:title=""/>
            </v:shape>
            <v:shape style="position:absolute;left:1927;top:11247;width:114;height:106" type="#_x0000_t75" stroked="false">
              <v:imagedata r:id="rId23" o:title=""/>
            </v:shape>
            <w10:wrap type="none"/>
          </v:group>
        </w:pict>
      </w:r>
      <w:r>
        <w:rPr>
          <w:rFonts w:ascii="휴먼옛체" w:eastAsia="휴먼옛체" w:hint="eastAsia"/>
          <w:w w:val="95"/>
          <w:sz w:val="19"/>
        </w:rPr>
        <w:t>수급자 결정 및 연금의 지급</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r>
        <w:rPr>
          <w:rFonts w:ascii="Times New Roman" w:hAnsi="Times New Roman" w:eastAsia="Times New Roman"/>
          <w:b w:val="0"/>
          <w:position w:val="-8"/>
          <w:sz w:val="38"/>
        </w:rPr>
        <w:t>Ⅲ</w:t>
        <w:tab/>
      </w:r>
      <w:r>
        <w:rPr/>
        <w:t>미지급 기초연금 [법</w:t>
      </w:r>
      <w:r>
        <w:rPr>
          <w:spacing w:val="31"/>
        </w:rPr>
        <w:t> </w:t>
      </w:r>
      <w:r>
        <w:rPr/>
        <w:t>제15조]</w:t>
      </w:r>
    </w:p>
    <w:p>
      <w:pPr>
        <w:pStyle w:val="BodyText"/>
        <w:spacing w:before="13"/>
        <w:rPr>
          <w:rFonts w:ascii="한컴 고딕"/>
          <w:b/>
        </w:rPr>
      </w:pPr>
    </w:p>
    <w:p>
      <w:pPr>
        <w:pStyle w:val="Heading6"/>
        <w:numPr>
          <w:ilvl w:val="0"/>
          <w:numId w:val="203"/>
        </w:numPr>
        <w:tabs>
          <w:tab w:pos="1020" w:val="left" w:leader="none"/>
          <w:tab w:pos="1021" w:val="left" w:leader="none"/>
        </w:tabs>
        <w:spacing w:line="240" w:lineRule="auto" w:before="4" w:after="0"/>
        <w:ind w:left="1020" w:right="0" w:hanging="464"/>
        <w:jc w:val="left"/>
      </w:pPr>
      <w:bookmarkStart w:name="_TOC_250004" w:id="50"/>
      <w:bookmarkEnd w:id="50"/>
      <w:r>
        <w:rPr>
          <w:spacing w:val="-13"/>
        </w:rPr>
        <w:t>개요</w:t>
      </w:r>
    </w:p>
    <w:p>
      <w:pPr>
        <w:pStyle w:val="Heading7"/>
        <w:spacing w:before="254"/>
      </w:pPr>
      <w:r>
        <w:rPr/>
        <w:t>가. 정 의</w:t>
      </w:r>
    </w:p>
    <w:p>
      <w:pPr>
        <w:pStyle w:val="BodyText"/>
        <w:spacing w:before="3"/>
        <w:rPr>
          <w:rFonts w:ascii="휴먼옛체"/>
          <w:sz w:val="7"/>
        </w:rPr>
      </w:pPr>
    </w:p>
    <w:p>
      <w:pPr>
        <w:pStyle w:val="BodyText"/>
        <w:spacing w:line="204" w:lineRule="auto" w:before="30"/>
        <w:ind w:left="1009" w:right="1138"/>
      </w:pPr>
      <w:r>
        <w:rPr>
          <w:spacing w:val="-9"/>
        </w:rPr>
        <w:t>기초연금 수급자가 </w:t>
      </w:r>
      <w:r>
        <w:rPr>
          <w:spacing w:val="-8"/>
        </w:rPr>
        <w:t>사망한 </w:t>
      </w:r>
      <w:r>
        <w:rPr>
          <w:spacing w:val="-9"/>
        </w:rPr>
        <w:t>경우로서, </w:t>
      </w:r>
      <w:r>
        <w:rPr/>
        <w:t>그 </w:t>
      </w:r>
      <w:r>
        <w:rPr>
          <w:spacing w:val="-9"/>
        </w:rPr>
        <w:t>기초연금 수급자에게 지급되지 </w:t>
      </w:r>
      <w:r>
        <w:rPr>
          <w:spacing w:val="-12"/>
        </w:rPr>
        <w:t>아니한 </w:t>
      </w:r>
      <w:r>
        <w:rPr>
          <w:spacing w:val="-4"/>
        </w:rPr>
        <w:t>기초연금 급여액</w:t>
      </w:r>
    </w:p>
    <w:p>
      <w:pPr>
        <w:pStyle w:val="BodyText"/>
        <w:spacing w:before="9"/>
        <w:rPr>
          <w:sz w:val="8"/>
        </w:rPr>
      </w:pPr>
    </w:p>
    <w:p>
      <w:pPr>
        <w:pStyle w:val="Heading7"/>
        <w:spacing w:line="343" w:lineRule="exact" w:before="49"/>
      </w:pPr>
      <w:r>
        <w:rPr/>
        <w:t>나. 수급자 사망 시 지급방법</w:t>
      </w:r>
    </w:p>
    <w:p>
      <w:pPr>
        <w:pStyle w:val="BodyText"/>
        <w:tabs>
          <w:tab w:pos="9441" w:val="right" w:leader="none"/>
        </w:tabs>
        <w:spacing w:line="485" w:lineRule="exact"/>
        <w:ind w:left="1009"/>
        <w:rPr>
          <w:rFonts w:ascii="맑은 고딕" w:eastAsia="맑은 고딕" w:hint="eastAsia"/>
          <w:b/>
          <w:sz w:val="24"/>
        </w:rPr>
      </w:pPr>
      <w:r>
        <w:rPr>
          <w:spacing w:val="-11"/>
        </w:rPr>
        <w:t>수급자가 </w:t>
      </w:r>
      <w:r>
        <w:rPr>
          <w:spacing w:val="-10"/>
        </w:rPr>
        <w:t>사망한 </w:t>
      </w:r>
      <w:r>
        <w:rPr>
          <w:spacing w:val="-11"/>
        </w:rPr>
        <w:t>경우에도 </w:t>
      </w:r>
      <w:r>
        <w:rPr>
          <w:spacing w:val="-10"/>
        </w:rPr>
        <w:t>사망한 </w:t>
      </w:r>
      <w:r>
        <w:rPr>
          <w:spacing w:val="-11"/>
        </w:rPr>
        <w:t>달까지는 </w:t>
      </w:r>
      <w:r>
        <w:rPr>
          <w:spacing w:val="-10"/>
        </w:rPr>
        <w:t>사망자 계좌로</w:t>
      </w:r>
      <w:r>
        <w:rPr>
          <w:spacing w:val="21"/>
        </w:rPr>
        <w:t> </w:t>
      </w:r>
      <w:r>
        <w:rPr>
          <w:spacing w:val="-11"/>
        </w:rPr>
        <w:t>지급하여</w:t>
      </w:r>
      <w:r>
        <w:rPr>
          <w:spacing w:val="-4"/>
        </w:rPr>
        <w:t> </w:t>
      </w:r>
      <w:r>
        <w:rPr>
          <w:spacing w:val="-12"/>
        </w:rPr>
        <w:t>상속절차에</w:t>
        <w:tab/>
      </w:r>
      <w:r>
        <w:rPr>
          <w:rFonts w:ascii="맑은 고딕" w:eastAsia="맑은 고딕" w:hint="eastAsia"/>
          <w:b/>
          <w:position w:val="11"/>
          <w:sz w:val="24"/>
        </w:rPr>
        <w:t>5</w:t>
      </w:r>
    </w:p>
    <w:p>
      <w:pPr>
        <w:pStyle w:val="BodyText"/>
        <w:spacing w:line="375" w:lineRule="exact"/>
        <w:ind w:left="1009"/>
      </w:pPr>
      <w:r>
        <w:rPr/>
        <w:t>의거, 청구권자의 청구에 의해 처리함을 원칙으로 하되,</w:t>
      </w:r>
    </w:p>
    <w:p>
      <w:pPr>
        <w:pStyle w:val="BodyText"/>
        <w:tabs>
          <w:tab w:pos="9246" w:val="left" w:leader="none"/>
        </w:tabs>
        <w:spacing w:line="317" w:lineRule="exact"/>
        <w:ind w:left="1007"/>
        <w:rPr>
          <w:rFonts w:ascii="휴먼모음T" w:hAnsi="휴먼모음T" w:eastAsia="휴먼모음T" w:hint="eastAsia"/>
          <w:sz w:val="20"/>
        </w:rPr>
      </w:pPr>
      <w:r>
        <w:rPr>
          <w:w w:val="85"/>
        </w:rPr>
        <w:t>⁃ </w:t>
      </w:r>
      <w:r>
        <w:rPr>
          <w:spacing w:val="-8"/>
        </w:rPr>
        <w:t>사망한 </w:t>
      </w:r>
      <w:r>
        <w:rPr>
          <w:spacing w:val="-9"/>
        </w:rPr>
        <w:t>수급자의 </w:t>
      </w:r>
      <w:r>
        <w:rPr>
          <w:spacing w:val="-8"/>
        </w:rPr>
        <w:t>계좌가 </w:t>
      </w:r>
      <w:r>
        <w:rPr>
          <w:spacing w:val="-9"/>
        </w:rPr>
        <w:t>해지되어 </w:t>
      </w:r>
      <w:r>
        <w:rPr>
          <w:spacing w:val="-8"/>
        </w:rPr>
        <w:t>입금이 </w:t>
      </w:r>
      <w:r>
        <w:rPr>
          <w:spacing w:val="-9"/>
        </w:rPr>
        <w:t>불가능한 경우에는</w:t>
      </w:r>
      <w:r>
        <w:rPr>
          <w:spacing w:val="-25"/>
        </w:rPr>
        <w:t> </w:t>
      </w:r>
      <w:r>
        <w:rPr>
          <w:spacing w:val="-8"/>
        </w:rPr>
        <w:t>미지급</w:t>
      </w:r>
      <w:r>
        <w:rPr>
          <w:spacing w:val="-11"/>
        </w:rPr>
        <w:t> </w:t>
      </w:r>
      <w:r>
        <w:rPr>
          <w:spacing w:val="-9"/>
        </w:rPr>
        <w:t>기초연금</w:t>
        <w:tab/>
      </w:r>
      <w:r>
        <w:rPr>
          <w:rFonts w:ascii="휴먼모음T" w:hAnsi="휴먼모음T" w:eastAsia="휴먼모음T" w:hint="eastAsia"/>
          <w:position w:val="7"/>
          <w:sz w:val="20"/>
        </w:rPr>
        <w:t>수</w:t>
      </w:r>
    </w:p>
    <w:p>
      <w:pPr>
        <w:spacing w:line="133" w:lineRule="exact" w:before="0"/>
        <w:ind w:left="9246" w:right="0" w:firstLine="0"/>
        <w:jc w:val="left"/>
        <w:rPr>
          <w:rFonts w:ascii="휴먼모음T" w:eastAsia="휴먼모음T" w:hint="eastAsia"/>
          <w:sz w:val="20"/>
        </w:rPr>
      </w:pPr>
      <w:r>
        <w:rPr>
          <w:rFonts w:ascii="휴먼모음T" w:eastAsia="휴먼모음T" w:hint="eastAsia"/>
          <w:w w:val="106"/>
          <w:sz w:val="20"/>
        </w:rPr>
        <w:t>급</w:t>
      </w:r>
    </w:p>
    <w:p>
      <w:pPr>
        <w:pStyle w:val="BodyText"/>
        <w:tabs>
          <w:tab w:pos="9246" w:val="left" w:leader="none"/>
        </w:tabs>
        <w:spacing w:line="156" w:lineRule="auto"/>
        <w:ind w:left="1141"/>
        <w:rPr>
          <w:rFonts w:ascii="휴먼모음T" w:eastAsia="휴먼모음T" w:hint="eastAsia"/>
          <w:sz w:val="20"/>
        </w:rPr>
      </w:pPr>
      <w:r>
        <w:rPr>
          <w:spacing w:val="-10"/>
        </w:rPr>
        <w:t>지급절차에</w:t>
      </w:r>
      <w:r>
        <w:rPr>
          <w:spacing w:val="-4"/>
        </w:rPr>
        <w:t> </w:t>
      </w:r>
      <w:r>
        <w:rPr>
          <w:spacing w:val="-6"/>
        </w:rPr>
        <w:t>따라</w:t>
      </w:r>
      <w:r>
        <w:rPr>
          <w:spacing w:val="-4"/>
        </w:rPr>
        <w:t> </w:t>
      </w:r>
      <w:r>
        <w:rPr>
          <w:spacing w:val="-6"/>
        </w:rPr>
        <w:t>처리</w:t>
        <w:tab/>
      </w:r>
      <w:r>
        <w:rPr>
          <w:rFonts w:ascii="휴먼모음T" w:eastAsia="휴먼모음T" w:hint="eastAsia"/>
          <w:position w:val="-2"/>
          <w:sz w:val="20"/>
        </w:rPr>
        <w:t>자</w:t>
      </w:r>
    </w:p>
    <w:p>
      <w:pPr>
        <w:spacing w:line="160" w:lineRule="auto" w:before="124"/>
        <w:ind w:left="9246" w:right="181" w:firstLine="0"/>
        <w:jc w:val="left"/>
        <w:rPr>
          <w:rFonts w:ascii="휴먼모음T" w:eastAsia="휴먼모음T" w:hint="eastAsia"/>
          <w:sz w:val="20"/>
        </w:rPr>
      </w:pPr>
      <w:r>
        <w:rPr>
          <w:rFonts w:ascii="휴먼모음T" w:eastAsia="휴먼모음T" w:hint="eastAsia"/>
          <w:w w:val="105"/>
          <w:sz w:val="20"/>
        </w:rPr>
        <w:t>결 정</w:t>
      </w:r>
    </w:p>
    <w:p>
      <w:pPr>
        <w:pStyle w:val="Heading6"/>
        <w:numPr>
          <w:ilvl w:val="0"/>
          <w:numId w:val="203"/>
        </w:numPr>
        <w:tabs>
          <w:tab w:pos="1020" w:val="left" w:leader="none"/>
          <w:tab w:pos="1021" w:val="left" w:leader="none"/>
          <w:tab w:pos="9246" w:val="left" w:leader="none"/>
        </w:tabs>
        <w:spacing w:line="84" w:lineRule="auto" w:before="0" w:after="0"/>
        <w:ind w:left="1020" w:right="0" w:hanging="464"/>
        <w:jc w:val="left"/>
        <w:rPr>
          <w:rFonts w:ascii="휴먼모음T" w:eastAsia="휴먼모음T" w:hint="eastAsia"/>
          <w:sz w:val="20"/>
        </w:rPr>
      </w:pPr>
      <w:r>
        <w:rPr>
          <w:spacing w:val="-9"/>
        </w:rPr>
        <w:t>청구권자</w:t>
        <w:tab/>
      </w:r>
      <w:r>
        <w:rPr>
          <w:rFonts w:ascii="휴먼모음T" w:eastAsia="휴먼모음T" w:hint="eastAsia"/>
          <w:position w:val="-14"/>
          <w:sz w:val="20"/>
        </w:rPr>
        <w:t>및</w:t>
      </w:r>
    </w:p>
    <w:p>
      <w:pPr>
        <w:pStyle w:val="BodyText"/>
        <w:tabs>
          <w:tab w:pos="9246" w:val="left" w:leader="none"/>
        </w:tabs>
        <w:spacing w:line="315" w:lineRule="exact" w:before="113"/>
        <w:ind w:left="1009"/>
        <w:rPr>
          <w:rFonts w:ascii="휴먼모음T" w:eastAsia="휴먼모음T" w:hint="eastAsia"/>
          <w:sz w:val="20"/>
        </w:rPr>
      </w:pPr>
      <w:r>
        <w:rPr>
          <w:spacing w:val="-9"/>
        </w:rPr>
        <w:t>수급자의 사망당시 </w:t>
      </w:r>
      <w:r>
        <w:rPr>
          <w:spacing w:val="-8"/>
        </w:rPr>
        <w:t>생계를 </w:t>
      </w:r>
      <w:r>
        <w:rPr>
          <w:spacing w:val="-6"/>
        </w:rPr>
        <w:t>같이 </w:t>
      </w:r>
      <w:r>
        <w:rPr/>
        <w:t>한 </w:t>
      </w:r>
      <w:r>
        <w:rPr>
          <w:spacing w:val="-11"/>
        </w:rPr>
        <w:t>부양의무자(배우자, </w:t>
      </w:r>
      <w:r>
        <w:rPr>
          <w:spacing w:val="-9"/>
        </w:rPr>
        <w:t>직계혈족 </w:t>
      </w:r>
      <w:r>
        <w:rPr/>
        <w:t>및</w:t>
      </w:r>
      <w:r>
        <w:rPr>
          <w:spacing w:val="9"/>
        </w:rPr>
        <w:t> </w:t>
      </w:r>
      <w:r>
        <w:rPr/>
        <w:t>그</w:t>
      </w:r>
      <w:r>
        <w:rPr>
          <w:spacing w:val="-6"/>
        </w:rPr>
        <w:t> </w:t>
      </w:r>
      <w:r>
        <w:rPr>
          <w:spacing w:val="-9"/>
        </w:rPr>
        <w:t>배우자)</w:t>
        <w:tab/>
      </w:r>
      <w:r>
        <w:rPr>
          <w:rFonts w:ascii="휴먼모음T" w:eastAsia="휴먼모음T" w:hint="eastAsia"/>
          <w:position w:val="7"/>
          <w:sz w:val="20"/>
        </w:rPr>
        <w:t>연</w:t>
      </w:r>
    </w:p>
    <w:p>
      <w:pPr>
        <w:spacing w:line="181" w:lineRule="exact" w:before="0"/>
        <w:ind w:left="9246" w:right="0" w:firstLine="0"/>
        <w:jc w:val="left"/>
        <w:rPr>
          <w:rFonts w:ascii="휴먼모음T" w:eastAsia="휴먼모음T" w:hint="eastAsia"/>
          <w:sz w:val="20"/>
        </w:rPr>
      </w:pPr>
      <w:r>
        <w:rPr>
          <w:rFonts w:ascii="휴먼모음T" w:eastAsia="휴먼모음T" w:hint="eastAsia"/>
          <w:w w:val="106"/>
          <w:sz w:val="20"/>
        </w:rPr>
        <w:t>금</w:t>
      </w:r>
    </w:p>
    <w:p>
      <w:pPr>
        <w:pStyle w:val="BodyText"/>
        <w:tabs>
          <w:tab w:pos="9246" w:val="left" w:leader="none"/>
        </w:tabs>
        <w:spacing w:line="322" w:lineRule="exact"/>
        <w:ind w:left="1032"/>
        <w:rPr>
          <w:rFonts w:ascii="휴먼모음T" w:eastAsia="휴먼모음T" w:hint="eastAsia"/>
          <w:sz w:val="20"/>
        </w:rPr>
      </w:pPr>
      <w:r>
        <w:rPr>
          <w:spacing w:val="-5"/>
        </w:rPr>
        <w:t>부양의무자</w:t>
      </w:r>
      <w:r>
        <w:rPr>
          <w:spacing w:val="20"/>
        </w:rPr>
        <w:t> </w:t>
      </w:r>
      <w:r>
        <w:rPr>
          <w:spacing w:val="-4"/>
        </w:rPr>
        <w:t>인정기준</w:t>
        <w:tab/>
      </w:r>
      <w:r>
        <w:rPr>
          <w:rFonts w:ascii="휴먼모음T" w:eastAsia="휴먼모음T" w:hint="eastAsia"/>
          <w:position w:val="8"/>
          <w:sz w:val="20"/>
        </w:rPr>
        <w:t>의</w:t>
      </w:r>
    </w:p>
    <w:p>
      <w:pPr>
        <w:pStyle w:val="BodyText"/>
        <w:tabs>
          <w:tab w:pos="9246" w:val="left" w:leader="none"/>
        </w:tabs>
        <w:spacing w:line="407" w:lineRule="exact"/>
        <w:ind w:left="1007"/>
        <w:rPr>
          <w:rFonts w:ascii="휴먼모음T" w:hAnsi="휴먼모음T" w:eastAsia="휴먼모음T" w:hint="eastAsia"/>
          <w:sz w:val="20"/>
        </w:rPr>
      </w:pPr>
      <w:r>
        <w:rPr/>
        <w:pict>
          <v:shape style="position:absolute;margin-left:518.340027pt;margin-top:11.983581pt;width:8.75pt;height:11.05pt;mso-position-horizontal-relative:page;mso-position-vertical-relative:paragraph;z-index:-32644096"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급</w:t>
                  </w:r>
                </w:p>
              </w:txbxContent>
            </v:textbox>
            <w10:wrap type="none"/>
          </v:shape>
        </w:pict>
      </w:r>
      <w:r>
        <w:rPr>
          <w:w w:val="85"/>
        </w:rPr>
        <w:t>⁃</w:t>
      </w:r>
      <w:r>
        <w:rPr>
          <w:spacing w:val="-20"/>
          <w:w w:val="85"/>
        </w:rPr>
        <w:t> </w:t>
      </w:r>
      <w:r>
        <w:rPr>
          <w:spacing w:val="-10"/>
        </w:rPr>
        <w:t>수급자가</w:t>
      </w:r>
      <w:r>
        <w:rPr>
          <w:spacing w:val="-33"/>
        </w:rPr>
        <w:t> </w:t>
      </w:r>
      <w:r>
        <w:rPr>
          <w:spacing w:val="-9"/>
        </w:rPr>
        <w:t>사망할</w:t>
      </w:r>
      <w:r>
        <w:rPr>
          <w:spacing w:val="-34"/>
        </w:rPr>
        <w:t> </w:t>
      </w:r>
      <w:r>
        <w:rPr>
          <w:spacing w:val="-6"/>
        </w:rPr>
        <w:t>당시</w:t>
      </w:r>
      <w:r>
        <w:rPr>
          <w:spacing w:val="-35"/>
        </w:rPr>
        <w:t> </w:t>
      </w:r>
      <w:r>
        <w:rPr>
          <w:spacing w:val="-9"/>
        </w:rPr>
        <w:t>주거를</w:t>
      </w:r>
      <w:r>
        <w:rPr>
          <w:spacing w:val="-33"/>
        </w:rPr>
        <w:t> </w:t>
      </w:r>
      <w:r>
        <w:rPr>
          <w:spacing w:val="-12"/>
        </w:rPr>
        <w:t>같이하였거나,</w:t>
      </w:r>
      <w:r>
        <w:rPr>
          <w:spacing w:val="-30"/>
        </w:rPr>
        <w:t> </w:t>
      </w:r>
      <w:r>
        <w:rPr>
          <w:spacing w:val="-7"/>
        </w:rPr>
        <w:t>최소</w:t>
      </w:r>
      <w:r>
        <w:rPr>
          <w:spacing w:val="-34"/>
        </w:rPr>
        <w:t> </w:t>
      </w:r>
      <w:r>
        <w:rPr>
          <w:spacing w:val="-10"/>
        </w:rPr>
        <w:t>분기마다</w:t>
      </w:r>
      <w:r>
        <w:rPr>
          <w:spacing w:val="-35"/>
        </w:rPr>
        <w:t> </w:t>
      </w:r>
      <w:r>
        <w:rPr>
          <w:spacing w:val="-11"/>
        </w:rPr>
        <w:t>정기적으로</w:t>
      </w:r>
      <w:r>
        <w:rPr>
          <w:spacing w:val="-33"/>
        </w:rPr>
        <w:t> </w:t>
      </w:r>
      <w:r>
        <w:rPr>
          <w:spacing w:val="-10"/>
        </w:rPr>
        <w:t>생활비를</w:t>
        <w:tab/>
      </w:r>
      <w:r>
        <w:rPr>
          <w:rFonts w:ascii="휴먼모음T" w:hAnsi="휴먼모음T" w:eastAsia="휴먼모음T" w:hint="eastAsia"/>
          <w:position w:val="14"/>
          <w:sz w:val="20"/>
        </w:rPr>
        <w:t>지</w:t>
      </w:r>
    </w:p>
    <w:p>
      <w:pPr>
        <w:pStyle w:val="BodyText"/>
        <w:spacing w:line="354" w:lineRule="exact"/>
        <w:ind w:left="1141"/>
      </w:pPr>
      <w:r>
        <w:rPr/>
        <w:t>지급한 경우 부양의무자로 인정</w:t>
      </w:r>
    </w:p>
    <w:p>
      <w:pPr>
        <w:spacing w:line="338" w:lineRule="exact" w:before="0"/>
        <w:ind w:left="0" w:right="8" w:firstLine="0"/>
        <w:jc w:val="center"/>
        <w:rPr>
          <w:rFonts w:ascii="휴먼옛체" w:hAnsi="휴먼옛체" w:eastAsia="휴먼옛체" w:hint="eastAsia"/>
          <w:sz w:val="19"/>
        </w:rPr>
      </w:pPr>
      <w:r>
        <w:rPr>
          <w:rFonts w:ascii="Yu Gothic" w:hAnsi="Yu Gothic" w:eastAsia="Yu Gothic" w:hint="eastAsia"/>
          <w:sz w:val="19"/>
        </w:rPr>
        <w:t>※ </w:t>
      </w:r>
      <w:r>
        <w:rPr>
          <w:sz w:val="19"/>
        </w:rPr>
        <w:t>ʻ</w:t>
      </w:r>
      <w:r>
        <w:rPr>
          <w:rFonts w:ascii="휴먼옛체" w:hAnsi="휴먼옛체" w:eastAsia="휴먼옛체" w:hint="eastAsia"/>
          <w:sz w:val="19"/>
        </w:rPr>
        <w:t>정기적인 생활비 지급</w:t>
      </w:r>
      <w:r>
        <w:rPr>
          <w:rFonts w:ascii="Yu Gothic" w:hAnsi="Yu Gothic" w:eastAsia="Yu Gothic" w:hint="eastAsia"/>
          <w:sz w:val="19"/>
        </w:rPr>
        <w:t>ʼ</w:t>
      </w:r>
      <w:r>
        <w:rPr>
          <w:rFonts w:ascii="휴먼옛체" w:hAnsi="휴먼옛체" w:eastAsia="휴먼옛체" w:hint="eastAsia"/>
          <w:sz w:val="19"/>
        </w:rPr>
        <w:t>의 인정 범위는 계좌로 입금한 경우를 우선 인정하되</w:t>
      </w:r>
      <w:r>
        <w:rPr>
          <w:rFonts w:ascii="Yu Gothic" w:hAnsi="Yu Gothic" w:eastAsia="Yu Gothic" w:hint="eastAsia"/>
          <w:sz w:val="19"/>
        </w:rPr>
        <w:t>, </w:t>
      </w:r>
      <w:r>
        <w:rPr>
          <w:rFonts w:ascii="휴먼옛체" w:hAnsi="휴먼옛체" w:eastAsia="휴먼옛체" w:hint="eastAsia"/>
          <w:sz w:val="19"/>
        </w:rPr>
        <w:t>직접 지급했다고</w:t>
      </w:r>
    </w:p>
    <w:p>
      <w:pPr>
        <w:spacing w:line="274" w:lineRule="exact" w:before="0"/>
        <w:ind w:left="1256" w:right="5169" w:firstLine="0"/>
        <w:jc w:val="center"/>
        <w:rPr>
          <w:rFonts w:ascii="휴먼옛체" w:eastAsia="휴먼옛체" w:hint="eastAsia"/>
          <w:sz w:val="19"/>
        </w:rPr>
      </w:pPr>
      <w:r>
        <w:rPr>
          <w:rFonts w:ascii="휴먼옛체" w:eastAsia="휴먼옛체" w:hint="eastAsia"/>
          <w:sz w:val="19"/>
        </w:rPr>
        <w:t>주장하는 경우에는 본인 확인서 징구</w:t>
      </w:r>
    </w:p>
    <w:p>
      <w:pPr>
        <w:spacing w:before="29"/>
        <w:ind w:left="0" w:right="2159" w:firstLine="0"/>
        <w:jc w:val="center"/>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청구권은 </w:t>
      </w:r>
      <w:r>
        <w:rPr>
          <w:rFonts w:ascii="Yu Gothic" w:hAnsi="Yu Gothic" w:eastAsia="Yu Gothic" w:hint="eastAsia"/>
          <w:sz w:val="19"/>
        </w:rPr>
        <w:t>5</w:t>
      </w:r>
      <w:r>
        <w:rPr>
          <w:rFonts w:ascii="휴먼옛체" w:hAnsi="휴먼옛체" w:eastAsia="휴먼옛체" w:hint="eastAsia"/>
          <w:sz w:val="19"/>
        </w:rPr>
        <w:t>년간 행사하지 않으면 사망일로부터 </w:t>
      </w:r>
      <w:r>
        <w:rPr>
          <w:rFonts w:ascii="Yu Gothic" w:hAnsi="Yu Gothic" w:eastAsia="Yu Gothic" w:hint="eastAsia"/>
          <w:sz w:val="19"/>
        </w:rPr>
        <w:t>5</w:t>
      </w:r>
      <w:r>
        <w:rPr>
          <w:rFonts w:ascii="휴먼옛체" w:hAnsi="휴먼옛체" w:eastAsia="휴먼옛체" w:hint="eastAsia"/>
          <w:sz w:val="19"/>
        </w:rPr>
        <w:t>년 후에 소멸</w:t>
      </w:r>
    </w:p>
    <w:p>
      <w:pPr>
        <w:pStyle w:val="BodyText"/>
        <w:spacing w:line="405" w:lineRule="exact" w:before="70"/>
        <w:ind w:left="1032"/>
      </w:pPr>
      <w:r>
        <w:rPr/>
        <w:t>부양의무자가 다수인 경우 청구권자 순위</w:t>
      </w:r>
    </w:p>
    <w:p>
      <w:pPr>
        <w:pStyle w:val="ListParagraph"/>
        <w:numPr>
          <w:ilvl w:val="0"/>
          <w:numId w:val="204"/>
        </w:numPr>
        <w:tabs>
          <w:tab w:pos="1134" w:val="left" w:leader="none"/>
        </w:tabs>
        <w:spacing w:line="240" w:lineRule="auto" w:before="0" w:after="0"/>
        <w:ind w:left="1133" w:right="0" w:hanging="127"/>
        <w:jc w:val="left"/>
        <w:rPr>
          <w:sz w:val="23"/>
        </w:rPr>
      </w:pPr>
      <w:r>
        <w:rPr>
          <w:spacing w:val="-13"/>
          <w:sz w:val="23"/>
        </w:rPr>
        <w:t>배우자(1순위), </w:t>
      </w:r>
      <w:r>
        <w:rPr>
          <w:spacing w:val="-11"/>
          <w:sz w:val="23"/>
        </w:rPr>
        <w:t>자녀와 </w:t>
      </w:r>
      <w:r>
        <w:rPr>
          <w:sz w:val="23"/>
        </w:rPr>
        <w:t>그 </w:t>
      </w:r>
      <w:r>
        <w:rPr>
          <w:spacing w:val="-13"/>
          <w:sz w:val="23"/>
        </w:rPr>
        <w:t>배우자(2순위), </w:t>
      </w:r>
      <w:r>
        <w:rPr>
          <w:spacing w:val="-12"/>
          <w:sz w:val="23"/>
        </w:rPr>
        <w:t>부모(3순위), 손자녀와 </w:t>
      </w:r>
      <w:r>
        <w:rPr>
          <w:sz w:val="23"/>
        </w:rPr>
        <w:t>그</w:t>
      </w:r>
      <w:r>
        <w:rPr>
          <w:spacing w:val="-12"/>
          <w:sz w:val="23"/>
        </w:rPr>
        <w:t> </w:t>
      </w:r>
      <w:r>
        <w:rPr>
          <w:spacing w:val="-15"/>
          <w:sz w:val="23"/>
        </w:rPr>
        <w:t>배우자(4순위)</w:t>
      </w:r>
    </w:p>
    <w:p>
      <w:pPr>
        <w:pStyle w:val="ListParagraph"/>
        <w:numPr>
          <w:ilvl w:val="0"/>
          <w:numId w:val="204"/>
        </w:numPr>
        <w:tabs>
          <w:tab w:pos="1153" w:val="left" w:leader="none"/>
        </w:tabs>
        <w:spacing w:line="204" w:lineRule="auto" w:before="45" w:after="0"/>
        <w:ind w:left="1141" w:right="1211" w:hanging="135"/>
        <w:jc w:val="left"/>
        <w:rPr>
          <w:sz w:val="23"/>
        </w:rPr>
      </w:pPr>
      <w:r>
        <w:rPr>
          <w:sz w:val="23"/>
        </w:rPr>
        <w:t>동</w:t>
      </w:r>
      <w:r>
        <w:rPr>
          <w:spacing w:val="-24"/>
          <w:sz w:val="23"/>
        </w:rPr>
        <w:t> </w:t>
      </w:r>
      <w:r>
        <w:rPr>
          <w:spacing w:val="-8"/>
          <w:sz w:val="23"/>
        </w:rPr>
        <w:t>순위의</w:t>
      </w:r>
      <w:r>
        <w:rPr>
          <w:spacing w:val="-23"/>
          <w:sz w:val="23"/>
        </w:rPr>
        <w:t> </w:t>
      </w:r>
      <w:r>
        <w:rPr>
          <w:spacing w:val="-10"/>
          <w:sz w:val="23"/>
        </w:rPr>
        <w:t>청구권자가</w:t>
      </w:r>
      <w:r>
        <w:rPr>
          <w:spacing w:val="-24"/>
          <w:sz w:val="23"/>
        </w:rPr>
        <w:t> </w:t>
      </w:r>
      <w:r>
        <w:rPr>
          <w:spacing w:val="-4"/>
          <w:sz w:val="23"/>
        </w:rPr>
        <w:t>2인</w:t>
      </w:r>
      <w:r>
        <w:rPr>
          <w:spacing w:val="-23"/>
          <w:sz w:val="23"/>
        </w:rPr>
        <w:t> </w:t>
      </w:r>
      <w:r>
        <w:rPr>
          <w:spacing w:val="-8"/>
          <w:sz w:val="23"/>
        </w:rPr>
        <w:t>이상인</w:t>
      </w:r>
      <w:r>
        <w:rPr>
          <w:spacing w:val="-23"/>
          <w:sz w:val="23"/>
        </w:rPr>
        <w:t> </w:t>
      </w:r>
      <w:r>
        <w:rPr>
          <w:spacing w:val="-6"/>
          <w:sz w:val="23"/>
        </w:rPr>
        <w:t>경우</w:t>
      </w:r>
      <w:r>
        <w:rPr>
          <w:spacing w:val="-24"/>
          <w:sz w:val="23"/>
        </w:rPr>
        <w:t> </w:t>
      </w:r>
      <w:r>
        <w:rPr>
          <w:spacing w:val="-8"/>
          <w:sz w:val="23"/>
        </w:rPr>
        <w:t>미지급</w:t>
      </w:r>
      <w:r>
        <w:rPr>
          <w:spacing w:val="-23"/>
          <w:sz w:val="23"/>
        </w:rPr>
        <w:t> </w:t>
      </w:r>
      <w:r>
        <w:rPr>
          <w:spacing w:val="-8"/>
          <w:sz w:val="23"/>
        </w:rPr>
        <w:t>연금을</w:t>
      </w:r>
      <w:r>
        <w:rPr>
          <w:spacing w:val="-23"/>
          <w:sz w:val="23"/>
        </w:rPr>
        <w:t> </w:t>
      </w:r>
      <w:r>
        <w:rPr>
          <w:spacing w:val="-6"/>
          <w:sz w:val="23"/>
        </w:rPr>
        <w:t>받을</w:t>
      </w:r>
      <w:r>
        <w:rPr>
          <w:spacing w:val="-23"/>
          <w:sz w:val="23"/>
        </w:rPr>
        <w:t> </w:t>
      </w:r>
      <w:r>
        <w:rPr>
          <w:spacing w:val="-9"/>
          <w:sz w:val="23"/>
        </w:rPr>
        <w:t>대표자를</w:t>
      </w:r>
      <w:r>
        <w:rPr>
          <w:spacing w:val="-23"/>
          <w:sz w:val="23"/>
        </w:rPr>
        <w:t> </w:t>
      </w:r>
      <w:r>
        <w:rPr>
          <w:spacing w:val="-9"/>
          <w:sz w:val="23"/>
        </w:rPr>
        <w:t>선정하여 </w:t>
      </w:r>
      <w:r>
        <w:rPr>
          <w:sz w:val="23"/>
        </w:rPr>
        <w:t>그 </w:t>
      </w:r>
      <w:r>
        <w:rPr>
          <w:spacing w:val="-9"/>
          <w:sz w:val="23"/>
        </w:rPr>
        <w:t>대표자가 </w:t>
      </w:r>
      <w:r>
        <w:rPr>
          <w:spacing w:val="-8"/>
          <w:sz w:val="23"/>
        </w:rPr>
        <w:t>미지급 </w:t>
      </w:r>
      <w:r>
        <w:rPr>
          <w:spacing w:val="-10"/>
          <w:sz w:val="23"/>
        </w:rPr>
        <w:t>기초연금을</w:t>
      </w:r>
      <w:r>
        <w:rPr>
          <w:spacing w:val="-25"/>
          <w:sz w:val="23"/>
        </w:rPr>
        <w:t> </w:t>
      </w:r>
      <w:r>
        <w:rPr>
          <w:spacing w:val="-12"/>
          <w:sz w:val="23"/>
        </w:rPr>
        <w:t>청구</w:t>
      </w:r>
    </w:p>
    <w:p>
      <w:pPr>
        <w:pStyle w:val="ListParagraph"/>
        <w:numPr>
          <w:ilvl w:val="0"/>
          <w:numId w:val="204"/>
        </w:numPr>
        <w:tabs>
          <w:tab w:pos="1136" w:val="left" w:leader="none"/>
        </w:tabs>
        <w:spacing w:line="240" w:lineRule="auto" w:before="17" w:after="0"/>
        <w:ind w:left="1136" w:right="0" w:hanging="129"/>
        <w:jc w:val="left"/>
        <w:rPr>
          <w:sz w:val="23"/>
        </w:rPr>
      </w:pPr>
      <w:r>
        <w:rPr>
          <w:spacing w:val="-17"/>
          <w:sz w:val="23"/>
        </w:rPr>
        <w:t>대표자</w:t>
      </w:r>
      <w:r>
        <w:rPr>
          <w:spacing w:val="-35"/>
          <w:sz w:val="23"/>
        </w:rPr>
        <w:t> </w:t>
      </w:r>
      <w:r>
        <w:rPr>
          <w:spacing w:val="-17"/>
          <w:sz w:val="23"/>
        </w:rPr>
        <w:t>선정이</w:t>
      </w:r>
      <w:r>
        <w:rPr>
          <w:spacing w:val="-35"/>
          <w:sz w:val="23"/>
        </w:rPr>
        <w:t> </w:t>
      </w:r>
      <w:r>
        <w:rPr>
          <w:spacing w:val="-17"/>
          <w:sz w:val="23"/>
        </w:rPr>
        <w:t>어려울</w:t>
      </w:r>
      <w:r>
        <w:rPr>
          <w:spacing w:val="-35"/>
          <w:sz w:val="23"/>
        </w:rPr>
        <w:t> </w:t>
      </w:r>
      <w:r>
        <w:rPr>
          <w:spacing w:val="-13"/>
          <w:sz w:val="23"/>
        </w:rPr>
        <w:t>경우</w:t>
      </w:r>
      <w:r>
        <w:rPr>
          <w:spacing w:val="-34"/>
          <w:sz w:val="23"/>
        </w:rPr>
        <w:t> </w:t>
      </w:r>
      <w:r>
        <w:rPr>
          <w:sz w:val="23"/>
        </w:rPr>
        <w:t>동</w:t>
      </w:r>
      <w:r>
        <w:rPr>
          <w:spacing w:val="-34"/>
          <w:sz w:val="23"/>
        </w:rPr>
        <w:t> </w:t>
      </w:r>
      <w:r>
        <w:rPr>
          <w:spacing w:val="-20"/>
          <w:sz w:val="23"/>
        </w:rPr>
        <w:t>순위권자의</w:t>
      </w:r>
      <w:r>
        <w:rPr>
          <w:spacing w:val="-35"/>
          <w:sz w:val="23"/>
        </w:rPr>
        <w:t> </w:t>
      </w:r>
      <w:r>
        <w:rPr>
          <w:spacing w:val="-17"/>
          <w:sz w:val="23"/>
        </w:rPr>
        <w:t>수대로</w:t>
      </w:r>
      <w:r>
        <w:rPr>
          <w:spacing w:val="-35"/>
          <w:sz w:val="23"/>
        </w:rPr>
        <w:t> </w:t>
      </w:r>
      <w:r>
        <w:rPr>
          <w:spacing w:val="-17"/>
          <w:sz w:val="23"/>
        </w:rPr>
        <w:t>균분한</w:t>
      </w:r>
      <w:r>
        <w:rPr>
          <w:spacing w:val="-34"/>
          <w:sz w:val="23"/>
        </w:rPr>
        <w:t> </w:t>
      </w:r>
      <w:r>
        <w:rPr>
          <w:spacing w:val="-17"/>
          <w:sz w:val="23"/>
        </w:rPr>
        <w:t>금액을</w:t>
      </w:r>
      <w:r>
        <w:rPr>
          <w:spacing w:val="-35"/>
          <w:sz w:val="23"/>
        </w:rPr>
        <w:t> </w:t>
      </w:r>
      <w:r>
        <w:rPr>
          <w:spacing w:val="-17"/>
          <w:sz w:val="23"/>
        </w:rPr>
        <w:t>청구에</w:t>
      </w:r>
      <w:r>
        <w:rPr>
          <w:spacing w:val="-34"/>
          <w:sz w:val="23"/>
        </w:rPr>
        <w:t> </w:t>
      </w:r>
      <w:r>
        <w:rPr>
          <w:spacing w:val="-13"/>
          <w:sz w:val="23"/>
        </w:rPr>
        <w:t>따라</w:t>
      </w:r>
      <w:r>
        <w:rPr>
          <w:spacing w:val="-35"/>
          <w:sz w:val="23"/>
        </w:rPr>
        <w:t> </w:t>
      </w:r>
      <w:r>
        <w:rPr>
          <w:spacing w:val="-13"/>
          <w:sz w:val="23"/>
        </w:rPr>
        <w:t>각각</w:t>
      </w:r>
      <w:r>
        <w:rPr>
          <w:spacing w:val="-34"/>
          <w:sz w:val="23"/>
        </w:rPr>
        <w:t> </w:t>
      </w:r>
      <w:r>
        <w:rPr>
          <w:spacing w:val="-25"/>
          <w:sz w:val="23"/>
        </w:rPr>
        <w:t>지급</w:t>
      </w:r>
    </w:p>
    <w:p>
      <w:pPr>
        <w:pStyle w:val="BodyText"/>
        <w:rPr>
          <w:sz w:val="20"/>
        </w:rPr>
      </w:pPr>
    </w:p>
    <w:p>
      <w:pPr>
        <w:pStyle w:val="BodyText"/>
        <w:spacing w:before="9"/>
        <w:rPr>
          <w:sz w:val="17"/>
        </w:rPr>
      </w:pPr>
    </w:p>
    <w:p>
      <w:pPr>
        <w:pStyle w:val="ListParagraph"/>
        <w:numPr>
          <w:ilvl w:val="1"/>
          <w:numId w:val="204"/>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147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43584" coordorigin="1,170" coordsize="11112,14910">
            <v:shape style="position:absolute;left:0;top:170;width:11112;height:14910" type="#_x0000_t75" stroked="false">
              <v:imagedata r:id="rId531" o:title=""/>
            </v:shape>
            <v:shape style="position:absolute;left:1587;top:2153;width:454;height:454" type="#_x0000_t75" stroked="false">
              <v:imagedata r:id="rId50" o:title=""/>
            </v:shape>
            <v:shape style="position:absolute;left:1927;top:2898;width:114;height:106" type="#_x0000_t75" stroked="false">
              <v:imagedata r:id="rId23" o:title=""/>
            </v:shape>
            <v:shape style="position:absolute;left:1927;top:4529;width:114;height:106" type="#_x0000_t75" stroked="false">
              <v:imagedata r:id="rId23"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203"/>
        </w:numPr>
        <w:tabs>
          <w:tab w:pos="1020" w:val="left" w:leader="none"/>
          <w:tab w:pos="1021" w:val="left" w:leader="none"/>
        </w:tabs>
        <w:spacing w:line="240" w:lineRule="auto" w:before="4" w:after="0"/>
        <w:ind w:left="1020" w:right="0" w:hanging="464"/>
        <w:jc w:val="left"/>
      </w:pPr>
      <w:bookmarkStart w:name="_TOC_250003" w:id="51"/>
      <w:bookmarkEnd w:id="51"/>
      <w:r>
        <w:rPr>
          <w:spacing w:val="-12"/>
        </w:rPr>
        <w:t>청구절차</w:t>
      </w:r>
    </w:p>
    <w:p>
      <w:pPr>
        <w:pStyle w:val="BodyText"/>
        <w:rPr>
          <w:rFonts w:ascii="휴먼옛체"/>
          <w:sz w:val="9"/>
        </w:rPr>
      </w:pPr>
    </w:p>
    <w:p>
      <w:pPr>
        <w:pStyle w:val="BodyText"/>
        <w:spacing w:line="218" w:lineRule="auto" w:before="12"/>
        <w:ind w:left="1007" w:right="1131" w:firstLine="30"/>
      </w:pPr>
      <w:r>
        <w:rPr/>
        <w:t>미지급 기초연금 지급 청구인은 ‘미지급 기초연금 지급청구서(서식12호)’를 사망한 수급자의 주소지를 관할하는 읍･면･동 또는 국민연금공단에 제출</w:t>
      </w:r>
    </w:p>
    <w:p>
      <w:pPr>
        <w:pStyle w:val="ListParagraph"/>
        <w:numPr>
          <w:ilvl w:val="1"/>
          <w:numId w:val="203"/>
        </w:numPr>
        <w:tabs>
          <w:tab w:pos="1136" w:val="left" w:leader="none"/>
        </w:tabs>
        <w:spacing w:line="218" w:lineRule="auto" w:before="59" w:after="0"/>
        <w:ind w:left="1142" w:right="1211" w:hanging="135"/>
        <w:jc w:val="left"/>
        <w:rPr>
          <w:sz w:val="23"/>
        </w:rPr>
      </w:pPr>
      <w:r>
        <w:rPr>
          <w:spacing w:val="-13"/>
          <w:w w:val="95"/>
          <w:sz w:val="23"/>
        </w:rPr>
        <w:t>국민연금공단에서 </w:t>
      </w:r>
      <w:r>
        <w:rPr>
          <w:spacing w:val="-10"/>
          <w:w w:val="95"/>
          <w:sz w:val="23"/>
        </w:rPr>
        <w:t>접수한 </w:t>
      </w:r>
      <w:r>
        <w:rPr>
          <w:spacing w:val="-8"/>
          <w:w w:val="95"/>
          <w:sz w:val="23"/>
        </w:rPr>
        <w:t>경우 </w:t>
      </w:r>
      <w:r>
        <w:rPr>
          <w:spacing w:val="-10"/>
          <w:w w:val="95"/>
          <w:sz w:val="23"/>
        </w:rPr>
        <w:t>사망한 </w:t>
      </w:r>
      <w:r>
        <w:rPr>
          <w:spacing w:val="-11"/>
          <w:w w:val="95"/>
          <w:sz w:val="23"/>
        </w:rPr>
        <w:t>수급자의 주소지를 관할하는 읍･면･동으로 </w:t>
      </w:r>
      <w:r>
        <w:rPr>
          <w:spacing w:val="-9"/>
          <w:sz w:val="23"/>
        </w:rPr>
        <w:t>청구서와 </w:t>
      </w:r>
      <w:r>
        <w:rPr>
          <w:spacing w:val="-10"/>
          <w:sz w:val="23"/>
        </w:rPr>
        <w:t>관련서류를 </w:t>
      </w:r>
      <w:r>
        <w:rPr>
          <w:spacing w:val="-6"/>
          <w:sz w:val="23"/>
        </w:rPr>
        <w:t>지체 없이 우편</w:t>
      </w:r>
      <w:r>
        <w:rPr>
          <w:spacing w:val="9"/>
          <w:sz w:val="23"/>
        </w:rPr>
        <w:t> </w:t>
      </w:r>
      <w:r>
        <w:rPr>
          <w:spacing w:val="-12"/>
          <w:sz w:val="23"/>
        </w:rPr>
        <w:t>송부</w:t>
      </w:r>
    </w:p>
    <w:p>
      <w:pPr>
        <w:pStyle w:val="BodyText"/>
        <w:spacing w:before="72"/>
        <w:ind w:left="1032"/>
      </w:pPr>
      <w:r>
        <w:rPr/>
        <w:t>구비서류</w:t>
      </w:r>
    </w:p>
    <w:p>
      <w:pPr>
        <w:pStyle w:val="ListParagraph"/>
        <w:numPr>
          <w:ilvl w:val="1"/>
          <w:numId w:val="203"/>
        </w:numPr>
        <w:tabs>
          <w:tab w:pos="1160" w:val="left" w:leader="none"/>
        </w:tabs>
        <w:spacing w:line="240" w:lineRule="auto" w:before="22" w:after="0"/>
        <w:ind w:left="1160" w:right="0" w:hanging="153"/>
        <w:jc w:val="left"/>
        <w:rPr>
          <w:sz w:val="23"/>
        </w:rPr>
      </w:pPr>
      <w:r>
        <w:rPr>
          <w:spacing w:val="-8"/>
          <w:sz w:val="23"/>
        </w:rPr>
        <w:t>미지급 </w:t>
      </w:r>
      <w:r>
        <w:rPr>
          <w:spacing w:val="-9"/>
          <w:sz w:val="23"/>
        </w:rPr>
        <w:t>기초연금 </w:t>
      </w:r>
      <w:r>
        <w:rPr>
          <w:spacing w:val="-10"/>
          <w:sz w:val="23"/>
        </w:rPr>
        <w:t>지급청구서(서식12호)</w:t>
      </w:r>
      <w:r>
        <w:rPr>
          <w:spacing w:val="-35"/>
          <w:sz w:val="23"/>
        </w:rPr>
        <w:t> </w:t>
      </w:r>
      <w:r>
        <w:rPr>
          <w:spacing w:val="-4"/>
          <w:sz w:val="23"/>
        </w:rPr>
        <w:t>1부</w:t>
      </w:r>
    </w:p>
    <w:p>
      <w:pPr>
        <w:pStyle w:val="ListParagraph"/>
        <w:numPr>
          <w:ilvl w:val="1"/>
          <w:numId w:val="203"/>
        </w:numPr>
        <w:tabs>
          <w:tab w:pos="1160" w:val="left" w:leader="none"/>
        </w:tabs>
        <w:spacing w:line="396" w:lineRule="exact" w:before="24" w:after="0"/>
        <w:ind w:left="1160" w:right="0" w:hanging="153"/>
        <w:jc w:val="left"/>
        <w:rPr>
          <w:sz w:val="23"/>
        </w:rPr>
      </w:pPr>
      <w:r>
        <w:rPr>
          <w:spacing w:val="-9"/>
          <w:sz w:val="23"/>
        </w:rPr>
        <w:t>수급자의 </w:t>
      </w:r>
      <w:r>
        <w:rPr>
          <w:spacing w:val="-10"/>
          <w:sz w:val="23"/>
        </w:rPr>
        <w:t>사망사실을 </w:t>
      </w:r>
      <w:r>
        <w:rPr>
          <w:spacing w:val="-8"/>
          <w:sz w:val="23"/>
        </w:rPr>
        <w:t>입증할 </w:t>
      </w:r>
      <w:r>
        <w:rPr>
          <w:sz w:val="23"/>
        </w:rPr>
        <w:t>수 </w:t>
      </w:r>
      <w:r>
        <w:rPr>
          <w:spacing w:val="-6"/>
          <w:sz w:val="23"/>
        </w:rPr>
        <w:t>있는</w:t>
      </w:r>
      <w:r>
        <w:rPr>
          <w:spacing w:val="11"/>
          <w:sz w:val="23"/>
        </w:rPr>
        <w:t> </w:t>
      </w:r>
      <w:r>
        <w:rPr>
          <w:spacing w:val="-6"/>
          <w:sz w:val="23"/>
        </w:rPr>
        <w:t>서류</w:t>
      </w:r>
    </w:p>
    <w:p>
      <w:pPr>
        <w:spacing w:line="344"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사망사실 입증서류는 사망신고로 갈음 가능</w:t>
      </w:r>
    </w:p>
    <w:p>
      <w:pPr>
        <w:pStyle w:val="ListParagraph"/>
        <w:numPr>
          <w:ilvl w:val="1"/>
          <w:numId w:val="203"/>
        </w:numPr>
        <w:tabs>
          <w:tab w:pos="1160" w:val="left" w:leader="none"/>
        </w:tabs>
        <w:spacing w:line="388" w:lineRule="exact" w:before="0" w:after="0"/>
        <w:ind w:left="1160" w:right="0" w:hanging="153"/>
        <w:jc w:val="left"/>
        <w:rPr>
          <w:sz w:val="23"/>
        </w:rPr>
      </w:pPr>
      <w:r>
        <w:rPr>
          <w:spacing w:val="-10"/>
          <w:sz w:val="23"/>
        </w:rPr>
        <w:t>부양의무자</w:t>
      </w:r>
      <w:r>
        <w:rPr>
          <w:spacing w:val="-12"/>
          <w:sz w:val="23"/>
        </w:rPr>
        <w:t> </w:t>
      </w:r>
      <w:r>
        <w:rPr>
          <w:spacing w:val="-9"/>
          <w:sz w:val="23"/>
        </w:rPr>
        <w:t>인정기준</w:t>
      </w:r>
      <w:r>
        <w:rPr>
          <w:spacing w:val="-12"/>
          <w:sz w:val="23"/>
        </w:rPr>
        <w:t> </w:t>
      </w:r>
      <w:r>
        <w:rPr>
          <w:sz w:val="23"/>
        </w:rPr>
        <w:t>및</w:t>
      </w:r>
      <w:r>
        <w:rPr>
          <w:spacing w:val="-10"/>
          <w:sz w:val="23"/>
        </w:rPr>
        <w:t> 지급순위를</w:t>
      </w:r>
      <w:r>
        <w:rPr>
          <w:spacing w:val="-12"/>
          <w:sz w:val="23"/>
        </w:rPr>
        <w:t> </w:t>
      </w:r>
      <w:r>
        <w:rPr>
          <w:spacing w:val="-8"/>
          <w:sz w:val="23"/>
        </w:rPr>
        <w:t>확인할</w:t>
      </w:r>
      <w:r>
        <w:rPr>
          <w:spacing w:val="-11"/>
          <w:sz w:val="23"/>
        </w:rPr>
        <w:t> </w:t>
      </w:r>
      <w:r>
        <w:rPr>
          <w:sz w:val="23"/>
        </w:rPr>
        <w:t>수</w:t>
      </w:r>
      <w:r>
        <w:rPr>
          <w:spacing w:val="-11"/>
          <w:sz w:val="23"/>
        </w:rPr>
        <w:t> </w:t>
      </w:r>
      <w:r>
        <w:rPr>
          <w:spacing w:val="-6"/>
          <w:sz w:val="23"/>
        </w:rPr>
        <w:t>있는</w:t>
      </w:r>
      <w:r>
        <w:rPr>
          <w:spacing w:val="-12"/>
          <w:sz w:val="23"/>
        </w:rPr>
        <w:t> </w:t>
      </w:r>
      <w:r>
        <w:rPr>
          <w:spacing w:val="-6"/>
          <w:sz w:val="23"/>
        </w:rPr>
        <w:t>서류</w:t>
      </w:r>
      <w:r>
        <w:rPr>
          <w:spacing w:val="-11"/>
          <w:sz w:val="23"/>
        </w:rPr>
        <w:t> </w:t>
      </w:r>
      <w:r>
        <w:rPr>
          <w:sz w:val="23"/>
        </w:rPr>
        <w:t>각</w:t>
      </w:r>
      <w:r>
        <w:rPr>
          <w:spacing w:val="-12"/>
          <w:sz w:val="23"/>
        </w:rPr>
        <w:t> </w:t>
      </w:r>
      <w:r>
        <w:rPr>
          <w:spacing w:val="-4"/>
          <w:sz w:val="23"/>
        </w:rPr>
        <w:t>1부</w:t>
      </w:r>
    </w:p>
    <w:p>
      <w:pPr>
        <w:spacing w:line="306"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4"/>
          <w:sz w:val="19"/>
        </w:rPr>
        <w:t> </w:t>
      </w:r>
      <w:r>
        <w:rPr>
          <w:rFonts w:ascii="휴먼옛체" w:hAnsi="휴먼옛체" w:eastAsia="휴먼옛체" w:hint="eastAsia"/>
          <w:spacing w:val="-8"/>
          <w:sz w:val="19"/>
        </w:rPr>
        <w:t>동순위의</w:t>
      </w:r>
      <w:r>
        <w:rPr>
          <w:rFonts w:ascii="휴먼옛체" w:hAnsi="휴먼옛체" w:eastAsia="휴먼옛체" w:hint="eastAsia"/>
          <w:spacing w:val="-50"/>
          <w:sz w:val="19"/>
        </w:rPr>
        <w:t> </w:t>
      </w:r>
      <w:r>
        <w:rPr>
          <w:rFonts w:ascii="휴먼옛체" w:hAnsi="휴먼옛체" w:eastAsia="휴먼옛체" w:hint="eastAsia"/>
          <w:spacing w:val="-5"/>
          <w:sz w:val="19"/>
        </w:rPr>
        <w:t>자가</w:t>
      </w:r>
      <w:r>
        <w:rPr>
          <w:rFonts w:ascii="휴먼옛체" w:hAnsi="휴먼옛체" w:eastAsia="휴먼옛체" w:hint="eastAsia"/>
          <w:spacing w:val="-50"/>
          <w:sz w:val="19"/>
        </w:rPr>
        <w:t> </w:t>
      </w:r>
      <w:r>
        <w:rPr>
          <w:rFonts w:ascii="Yu Gothic" w:hAnsi="Yu Gothic" w:eastAsia="Yu Gothic" w:hint="eastAsia"/>
          <w:spacing w:val="-4"/>
          <w:sz w:val="19"/>
        </w:rPr>
        <w:t>2</w:t>
      </w:r>
      <w:r>
        <w:rPr>
          <w:rFonts w:ascii="휴먼옛체" w:hAnsi="휴먼옛체" w:eastAsia="휴먼옛체" w:hint="eastAsia"/>
          <w:spacing w:val="-4"/>
          <w:sz w:val="19"/>
        </w:rPr>
        <w:t>인</w:t>
      </w:r>
      <w:r>
        <w:rPr>
          <w:rFonts w:ascii="휴먼옛체" w:hAnsi="휴먼옛체" w:eastAsia="휴먼옛체" w:hint="eastAsia"/>
          <w:spacing w:val="-51"/>
          <w:sz w:val="19"/>
        </w:rPr>
        <w:t> </w:t>
      </w:r>
      <w:r>
        <w:rPr>
          <w:rFonts w:ascii="휴먼옛체" w:hAnsi="휴먼옛체" w:eastAsia="휴먼옛체" w:hint="eastAsia"/>
          <w:spacing w:val="-8"/>
          <w:sz w:val="19"/>
        </w:rPr>
        <w:t>이상으로</w:t>
      </w:r>
      <w:r>
        <w:rPr>
          <w:rFonts w:ascii="휴먼옛체" w:hAnsi="휴먼옛체" w:eastAsia="휴먼옛체" w:hint="eastAsia"/>
          <w:spacing w:val="-50"/>
          <w:sz w:val="19"/>
        </w:rPr>
        <w:t> </w:t>
      </w:r>
      <w:r>
        <w:rPr>
          <w:rFonts w:ascii="휴먼옛체" w:hAnsi="휴먼옛체" w:eastAsia="휴먼옛체" w:hint="eastAsia"/>
          <w:spacing w:val="-7"/>
          <w:sz w:val="19"/>
        </w:rPr>
        <w:t>대표자</w:t>
      </w:r>
      <w:r>
        <w:rPr>
          <w:rFonts w:ascii="휴먼옛체" w:hAnsi="휴먼옛체" w:eastAsia="휴먼옛체" w:hint="eastAsia"/>
          <w:spacing w:val="-50"/>
          <w:sz w:val="19"/>
        </w:rPr>
        <w:t> </w:t>
      </w:r>
      <w:r>
        <w:rPr>
          <w:rFonts w:ascii="휴먼옛체" w:hAnsi="휴먼옛체" w:eastAsia="휴먼옛체" w:hint="eastAsia"/>
          <w:spacing w:val="-7"/>
          <w:sz w:val="19"/>
        </w:rPr>
        <w:t>선정이</w:t>
      </w:r>
      <w:r>
        <w:rPr>
          <w:rFonts w:ascii="휴먼옛체" w:hAnsi="휴먼옛체" w:eastAsia="휴먼옛체" w:hint="eastAsia"/>
          <w:spacing w:val="-50"/>
          <w:sz w:val="19"/>
        </w:rPr>
        <w:t> </w:t>
      </w:r>
      <w:r>
        <w:rPr>
          <w:rFonts w:ascii="휴먼옛체" w:hAnsi="휴먼옛체" w:eastAsia="휴먼옛체" w:hint="eastAsia"/>
          <w:spacing w:val="-7"/>
          <w:sz w:val="19"/>
        </w:rPr>
        <w:t>가능한</w:t>
      </w:r>
      <w:r>
        <w:rPr>
          <w:rFonts w:ascii="휴먼옛체" w:hAnsi="휴먼옛체" w:eastAsia="휴먼옛체" w:hint="eastAsia"/>
          <w:spacing w:val="-51"/>
          <w:sz w:val="19"/>
        </w:rPr>
        <w:t> </w:t>
      </w:r>
      <w:r>
        <w:rPr>
          <w:rFonts w:ascii="휴먼옛체" w:hAnsi="휴먼옛체" w:eastAsia="휴먼옛체" w:hint="eastAsia"/>
          <w:spacing w:val="-7"/>
          <w:sz w:val="19"/>
        </w:rPr>
        <w:t>경우에는</w:t>
      </w:r>
      <w:r>
        <w:rPr>
          <w:rFonts w:ascii="휴먼옛체" w:hAnsi="휴먼옛체" w:eastAsia="휴먼옛체" w:hint="eastAsia"/>
          <w:spacing w:val="-50"/>
          <w:sz w:val="19"/>
        </w:rPr>
        <w:t> </w:t>
      </w:r>
      <w:r>
        <w:rPr>
          <w:spacing w:val="-7"/>
          <w:sz w:val="19"/>
        </w:rPr>
        <w:t>ʻ</w:t>
      </w:r>
      <w:r>
        <w:rPr>
          <w:rFonts w:ascii="휴먼옛체" w:hAnsi="휴먼옛체" w:eastAsia="휴먼옛체" w:hint="eastAsia"/>
          <w:spacing w:val="-7"/>
          <w:sz w:val="19"/>
        </w:rPr>
        <w:t>미지급</w:t>
      </w:r>
      <w:r>
        <w:rPr>
          <w:rFonts w:ascii="휴먼옛체" w:hAnsi="휴먼옛체" w:eastAsia="휴먼옛체" w:hint="eastAsia"/>
          <w:spacing w:val="-52"/>
          <w:sz w:val="19"/>
        </w:rPr>
        <w:t> </w:t>
      </w:r>
      <w:r>
        <w:rPr>
          <w:rFonts w:ascii="휴먼옛체" w:hAnsi="휴먼옛체" w:eastAsia="휴먼옛체" w:hint="eastAsia"/>
          <w:spacing w:val="-7"/>
          <w:sz w:val="19"/>
        </w:rPr>
        <w:t>기초연금</w:t>
      </w:r>
      <w:r>
        <w:rPr>
          <w:rFonts w:ascii="휴먼옛체" w:hAnsi="휴먼옛체" w:eastAsia="휴먼옛체" w:hint="eastAsia"/>
          <w:spacing w:val="-50"/>
          <w:sz w:val="19"/>
        </w:rPr>
        <w:t> </w:t>
      </w:r>
      <w:r>
        <w:rPr>
          <w:rFonts w:ascii="휴먼옛체" w:hAnsi="휴먼옛체" w:eastAsia="휴먼옛체" w:hint="eastAsia"/>
          <w:spacing w:val="-10"/>
          <w:sz w:val="19"/>
        </w:rPr>
        <w:t>지급청구서</w:t>
      </w:r>
    </w:p>
    <w:p>
      <w:pPr>
        <w:spacing w:line="306" w:lineRule="exact" w:before="0"/>
        <w:ind w:left="179" w:right="3095" w:firstLine="0"/>
        <w:jc w:val="center"/>
        <w:rPr>
          <w:rFonts w:ascii="휴먼옛체" w:hAnsi="휴먼옛체" w:eastAsia="휴먼옛체" w:hint="eastAsia"/>
          <w:sz w:val="19"/>
        </w:rPr>
      </w:pPr>
      <w:r>
        <w:rPr>
          <w:rFonts w:ascii="Yu Gothic" w:hAnsi="Yu Gothic" w:eastAsia="Yu Gothic" w:hint="eastAsia"/>
          <w:spacing w:val="-6"/>
          <w:sz w:val="19"/>
        </w:rPr>
        <w:t>(</w:t>
      </w:r>
      <w:r>
        <w:rPr>
          <w:rFonts w:ascii="휴먼옛체" w:hAnsi="휴먼옛체" w:eastAsia="휴먼옛체" w:hint="eastAsia"/>
          <w:spacing w:val="-6"/>
          <w:sz w:val="19"/>
        </w:rPr>
        <w:t>서식</w:t>
      </w:r>
      <w:r>
        <w:rPr>
          <w:rFonts w:ascii="Yu Gothic" w:hAnsi="Yu Gothic" w:eastAsia="Yu Gothic" w:hint="eastAsia"/>
          <w:spacing w:val="-6"/>
          <w:sz w:val="19"/>
        </w:rPr>
        <w:t>12</w:t>
      </w:r>
      <w:r>
        <w:rPr>
          <w:rFonts w:ascii="휴먼옛체" w:hAnsi="휴먼옛체" w:eastAsia="휴먼옛체" w:hint="eastAsia"/>
          <w:spacing w:val="-6"/>
          <w:sz w:val="19"/>
        </w:rPr>
        <w:t>호</w:t>
      </w:r>
      <w:r>
        <w:rPr>
          <w:rFonts w:ascii="Yu Gothic" w:hAnsi="Yu Gothic" w:eastAsia="Yu Gothic" w:hint="eastAsia"/>
          <w:spacing w:val="-6"/>
          <w:sz w:val="19"/>
        </w:rPr>
        <w:t>)ʼ</w:t>
      </w:r>
      <w:r>
        <w:rPr>
          <w:rFonts w:ascii="휴먼옛체" w:hAnsi="휴먼옛체" w:eastAsia="휴먼옛체" w:hint="eastAsia"/>
          <w:spacing w:val="-6"/>
          <w:sz w:val="19"/>
        </w:rPr>
        <w:t>에 </w:t>
      </w:r>
      <w:r>
        <w:rPr>
          <w:rFonts w:ascii="휴먼옛체" w:hAnsi="휴먼옛체" w:eastAsia="휴먼옛체" w:hint="eastAsia"/>
          <w:spacing w:val="-9"/>
          <w:sz w:val="19"/>
        </w:rPr>
        <w:t>동순위 </w:t>
      </w:r>
      <w:r>
        <w:rPr>
          <w:rFonts w:ascii="휴먼옛체" w:hAnsi="휴먼옛체" w:eastAsia="휴먼옛체" w:hint="eastAsia"/>
          <w:spacing w:val="-10"/>
          <w:sz w:val="19"/>
        </w:rPr>
        <w:t>수급권자 </w:t>
      </w:r>
      <w:r>
        <w:rPr>
          <w:rFonts w:ascii="휴먼옛체" w:hAnsi="휴먼옛체" w:eastAsia="휴먼옛체" w:hint="eastAsia"/>
          <w:spacing w:val="-7"/>
          <w:sz w:val="19"/>
        </w:rPr>
        <w:t>모두 서명 또는 </w:t>
      </w:r>
      <w:r>
        <w:rPr>
          <w:rFonts w:ascii="휴먼옛체" w:hAnsi="휴먼옛체" w:eastAsia="휴먼옛체" w:hint="eastAsia"/>
          <w:sz w:val="19"/>
        </w:rPr>
        <w:t>인</w:t>
      </w:r>
    </w:p>
    <w:p>
      <w:pPr>
        <w:pStyle w:val="ListParagraph"/>
        <w:numPr>
          <w:ilvl w:val="1"/>
          <w:numId w:val="203"/>
        </w:numPr>
        <w:tabs>
          <w:tab w:pos="1160" w:val="left" w:leader="none"/>
        </w:tabs>
        <w:spacing w:line="398" w:lineRule="exact" w:before="0" w:after="0"/>
        <w:ind w:left="1160" w:right="0" w:hanging="153"/>
        <w:jc w:val="left"/>
        <w:rPr>
          <w:sz w:val="23"/>
        </w:rPr>
      </w:pPr>
      <w:r>
        <w:rPr>
          <w:spacing w:val="-15"/>
          <w:sz w:val="23"/>
        </w:rPr>
        <w:t>청구인 </w:t>
      </w:r>
      <w:r>
        <w:rPr>
          <w:spacing w:val="-19"/>
          <w:sz w:val="23"/>
        </w:rPr>
        <w:t>신분증(주민등록증, </w:t>
      </w:r>
      <w:r>
        <w:rPr>
          <w:spacing w:val="-20"/>
          <w:sz w:val="23"/>
        </w:rPr>
        <w:t>자동차운전면허증, </w:t>
      </w:r>
      <w:r>
        <w:rPr>
          <w:spacing w:val="-19"/>
          <w:sz w:val="23"/>
        </w:rPr>
        <w:t>장애인등록증,</w:t>
      </w:r>
      <w:r>
        <w:rPr>
          <w:spacing w:val="-28"/>
          <w:sz w:val="23"/>
        </w:rPr>
        <w:t> </w:t>
      </w:r>
      <w:r>
        <w:rPr>
          <w:spacing w:val="-11"/>
          <w:sz w:val="23"/>
        </w:rPr>
        <w:t>여권 </w:t>
      </w:r>
      <w:r>
        <w:rPr>
          <w:spacing w:val="-22"/>
          <w:sz w:val="23"/>
        </w:rPr>
        <w:t>등)</w:t>
      </w:r>
    </w:p>
    <w:p>
      <w:pPr>
        <w:pStyle w:val="ListParagraph"/>
        <w:numPr>
          <w:ilvl w:val="1"/>
          <w:numId w:val="203"/>
        </w:numPr>
        <w:tabs>
          <w:tab w:pos="1160" w:val="left" w:leader="none"/>
        </w:tabs>
        <w:spacing w:line="240" w:lineRule="auto" w:before="22" w:after="0"/>
        <w:ind w:left="1160" w:right="0" w:hanging="153"/>
        <w:jc w:val="left"/>
        <w:rPr>
          <w:sz w:val="23"/>
        </w:rPr>
      </w:pPr>
      <w:r>
        <w:rPr>
          <w:spacing w:val="-8"/>
          <w:sz w:val="23"/>
        </w:rPr>
        <w:t>청구인 </w:t>
      </w:r>
      <w:r>
        <w:rPr>
          <w:spacing w:val="-6"/>
          <w:sz w:val="23"/>
        </w:rPr>
        <w:t>본인 계좌</w:t>
      </w:r>
      <w:r>
        <w:rPr>
          <w:spacing w:val="20"/>
          <w:sz w:val="23"/>
        </w:rPr>
        <w:t> </w:t>
      </w:r>
      <w:r>
        <w:rPr>
          <w:spacing w:val="-9"/>
          <w:sz w:val="23"/>
        </w:rPr>
        <w:t>통장사본</w:t>
      </w:r>
    </w:p>
    <w:p>
      <w:pPr>
        <w:pStyle w:val="ListParagraph"/>
        <w:numPr>
          <w:ilvl w:val="1"/>
          <w:numId w:val="203"/>
        </w:numPr>
        <w:tabs>
          <w:tab w:pos="1160" w:val="left" w:leader="none"/>
        </w:tabs>
        <w:spacing w:line="396" w:lineRule="exact" w:before="24" w:after="0"/>
        <w:ind w:left="1160" w:right="0" w:hanging="153"/>
        <w:jc w:val="left"/>
        <w:rPr>
          <w:sz w:val="23"/>
        </w:rPr>
      </w:pPr>
      <w:r>
        <w:rPr>
          <w:spacing w:val="-12"/>
          <w:sz w:val="23"/>
        </w:rPr>
        <w:t>가족관계등록부</w:t>
      </w:r>
    </w:p>
    <w:p>
      <w:pPr>
        <w:spacing w:line="201" w:lineRule="auto" w:before="31"/>
        <w:ind w:left="1433" w:right="1138" w:hanging="216"/>
        <w:jc w:val="left"/>
        <w:rPr>
          <w:rFonts w:ascii="휴먼옛체" w:hAnsi="휴먼옛체" w:eastAsia="휴먼옛체" w:hint="eastAsia"/>
          <w:sz w:val="19"/>
        </w:rPr>
      </w:pPr>
      <w:r>
        <w:rPr>
          <w:rFonts w:ascii="Yu Gothic" w:hAnsi="Yu Gothic" w:eastAsia="Yu Gothic" w:hint="eastAsia"/>
          <w:w w:val="95"/>
          <w:sz w:val="19"/>
        </w:rPr>
        <w:t>※ </w:t>
      </w:r>
      <w:r>
        <w:rPr>
          <w:rFonts w:ascii="휴먼옛체" w:hAnsi="휴먼옛체" w:eastAsia="휴먼옛체" w:hint="eastAsia"/>
          <w:spacing w:val="-18"/>
          <w:w w:val="95"/>
          <w:sz w:val="19"/>
        </w:rPr>
        <w:t>가족관계등록부는 </w:t>
      </w:r>
      <w:r>
        <w:rPr>
          <w:rFonts w:ascii="Yu Gothic" w:hAnsi="Yu Gothic" w:eastAsia="Yu Gothic" w:hint="eastAsia"/>
          <w:spacing w:val="-18"/>
          <w:w w:val="95"/>
          <w:sz w:val="19"/>
        </w:rPr>
        <w:t>e-</w:t>
      </w:r>
      <w:r>
        <w:rPr>
          <w:rFonts w:ascii="휴먼옛체" w:hAnsi="휴먼옛체" w:eastAsia="휴먼옛체" w:hint="eastAsia"/>
          <w:spacing w:val="-18"/>
          <w:w w:val="95"/>
          <w:sz w:val="19"/>
        </w:rPr>
        <w:t>하나로민원</w:t>
      </w:r>
      <w:r>
        <w:rPr>
          <w:rFonts w:ascii="Yu Gothic" w:hAnsi="Yu Gothic" w:eastAsia="Yu Gothic" w:hint="eastAsia"/>
          <w:spacing w:val="-18"/>
          <w:w w:val="95"/>
          <w:sz w:val="19"/>
        </w:rPr>
        <w:t>(</w:t>
      </w:r>
      <w:r>
        <w:rPr>
          <w:rFonts w:ascii="휴먼옛체" w:hAnsi="휴먼옛체" w:eastAsia="휴먼옛체" w:hint="eastAsia"/>
          <w:spacing w:val="-18"/>
          <w:w w:val="95"/>
          <w:sz w:val="19"/>
        </w:rPr>
        <w:t>행정정보공동이용</w:t>
      </w:r>
      <w:r>
        <w:rPr>
          <w:rFonts w:ascii="Yu Gothic" w:hAnsi="Yu Gothic" w:eastAsia="Yu Gothic" w:hint="eastAsia"/>
          <w:spacing w:val="-18"/>
          <w:w w:val="95"/>
          <w:sz w:val="19"/>
        </w:rPr>
        <w:t>)</w:t>
      </w:r>
      <w:r>
        <w:rPr>
          <w:rFonts w:ascii="휴먼옛체" w:hAnsi="휴먼옛체" w:eastAsia="휴먼옛체" w:hint="eastAsia"/>
          <w:spacing w:val="-18"/>
          <w:w w:val="95"/>
          <w:sz w:val="19"/>
        </w:rPr>
        <w:t>을 </w:t>
      </w:r>
      <w:r>
        <w:rPr>
          <w:rFonts w:ascii="휴먼옛체" w:hAnsi="휴먼옛체" w:eastAsia="휴먼옛체" w:hint="eastAsia"/>
          <w:spacing w:val="-14"/>
          <w:w w:val="95"/>
          <w:sz w:val="19"/>
        </w:rPr>
        <w:t>통하여 </w:t>
      </w:r>
      <w:r>
        <w:rPr>
          <w:rFonts w:ascii="휴먼옛체" w:hAnsi="휴먼옛체" w:eastAsia="휴먼옛체" w:hint="eastAsia"/>
          <w:spacing w:val="-17"/>
          <w:w w:val="95"/>
          <w:sz w:val="19"/>
        </w:rPr>
        <w:t>확인하되</w:t>
      </w:r>
      <w:r>
        <w:rPr>
          <w:rFonts w:ascii="Yu Gothic" w:hAnsi="Yu Gothic" w:eastAsia="Yu Gothic" w:hint="eastAsia"/>
          <w:spacing w:val="-17"/>
          <w:w w:val="95"/>
          <w:sz w:val="19"/>
        </w:rPr>
        <w:t>, </w:t>
      </w:r>
      <w:r>
        <w:rPr>
          <w:rFonts w:ascii="휴먼옛체" w:hAnsi="휴먼옛체" w:eastAsia="휴먼옛체" w:hint="eastAsia"/>
          <w:spacing w:val="-14"/>
          <w:w w:val="95"/>
          <w:sz w:val="19"/>
        </w:rPr>
        <w:t>미지급 연금을 </w:t>
      </w:r>
      <w:r>
        <w:rPr>
          <w:rFonts w:ascii="휴먼옛체" w:hAnsi="휴먼옛체" w:eastAsia="휴먼옛체" w:hint="eastAsia"/>
          <w:spacing w:val="-16"/>
          <w:w w:val="95"/>
          <w:sz w:val="19"/>
        </w:rPr>
        <w:t>받으려는 </w:t>
      </w:r>
      <w:r>
        <w:rPr>
          <w:rFonts w:ascii="휴먼옛체" w:hAnsi="휴먼옛체" w:eastAsia="휴먼옛체" w:hint="eastAsia"/>
          <w:spacing w:val="-7"/>
          <w:sz w:val="19"/>
        </w:rPr>
        <w:t>자가 이에 </w:t>
      </w:r>
      <w:r>
        <w:rPr>
          <w:rFonts w:ascii="휴먼옛체" w:hAnsi="휴먼옛체" w:eastAsia="휴먼옛체" w:hint="eastAsia"/>
          <w:spacing w:val="-10"/>
          <w:sz w:val="19"/>
        </w:rPr>
        <w:t>동의하지 </w:t>
      </w:r>
      <w:r>
        <w:rPr>
          <w:rFonts w:ascii="휴먼옛체" w:hAnsi="휴먼옛체" w:eastAsia="휴먼옛체" w:hint="eastAsia"/>
          <w:spacing w:val="-7"/>
          <w:sz w:val="19"/>
        </w:rPr>
        <w:t>않는 </w:t>
      </w:r>
      <w:r>
        <w:rPr>
          <w:rFonts w:ascii="휴먼옛체" w:hAnsi="휴먼옛체" w:eastAsia="휴먼옛체" w:hint="eastAsia"/>
          <w:spacing w:val="-10"/>
          <w:sz w:val="19"/>
        </w:rPr>
        <w:t>경우에는 </w:t>
      </w:r>
      <w:r>
        <w:rPr>
          <w:rFonts w:ascii="휴먼옛체" w:hAnsi="휴먼옛체" w:eastAsia="휴먼옛체" w:hint="eastAsia"/>
          <w:spacing w:val="-6"/>
          <w:sz w:val="19"/>
        </w:rPr>
        <w:t>서류 첨부</w:t>
      </w:r>
    </w:p>
    <w:p>
      <w:pPr>
        <w:pStyle w:val="ListParagraph"/>
        <w:numPr>
          <w:ilvl w:val="1"/>
          <w:numId w:val="203"/>
        </w:numPr>
        <w:tabs>
          <w:tab w:pos="1160" w:val="left" w:leader="none"/>
        </w:tabs>
        <w:spacing w:line="240" w:lineRule="auto" w:before="38" w:after="0"/>
        <w:ind w:left="1160" w:right="0" w:hanging="153"/>
        <w:jc w:val="left"/>
        <w:rPr>
          <w:sz w:val="23"/>
        </w:rPr>
      </w:pPr>
      <w:r>
        <w:rPr>
          <w:spacing w:val="-8"/>
          <w:sz w:val="23"/>
        </w:rPr>
        <w:t>대리인 신청인 </w:t>
      </w:r>
      <w:r>
        <w:rPr>
          <w:spacing w:val="-6"/>
          <w:sz w:val="23"/>
        </w:rPr>
        <w:t>경우 </w:t>
      </w:r>
      <w:r>
        <w:rPr>
          <w:spacing w:val="-8"/>
          <w:sz w:val="23"/>
        </w:rPr>
        <w:t>위임장 </w:t>
      </w:r>
      <w:r>
        <w:rPr>
          <w:sz w:val="23"/>
        </w:rPr>
        <w:t>및 </w:t>
      </w:r>
      <w:r>
        <w:rPr>
          <w:spacing w:val="-9"/>
          <w:sz w:val="23"/>
        </w:rPr>
        <w:t>대리인의</w:t>
      </w:r>
      <w:r>
        <w:rPr>
          <w:spacing w:val="-37"/>
          <w:sz w:val="23"/>
        </w:rPr>
        <w:t> </w:t>
      </w:r>
      <w:r>
        <w:rPr>
          <w:spacing w:val="-12"/>
          <w:sz w:val="23"/>
        </w:rPr>
        <w:t>신분증</w:t>
      </w:r>
    </w:p>
    <w:p>
      <w:pPr>
        <w:pStyle w:val="ListParagraph"/>
        <w:numPr>
          <w:ilvl w:val="2"/>
          <w:numId w:val="203"/>
        </w:numPr>
        <w:tabs>
          <w:tab w:pos="1430" w:val="left" w:leader="none"/>
        </w:tabs>
        <w:spacing w:line="240" w:lineRule="auto" w:before="22" w:after="0"/>
        <w:ind w:left="1429" w:right="0" w:hanging="212"/>
        <w:jc w:val="left"/>
        <w:rPr>
          <w:sz w:val="23"/>
        </w:rPr>
      </w:pPr>
      <w:r>
        <w:rPr>
          <w:spacing w:val="-10"/>
          <w:sz w:val="23"/>
        </w:rPr>
        <w:t>기초연금관련 위임장(서식9호)</w:t>
      </w:r>
      <w:r>
        <w:rPr>
          <w:sz w:val="23"/>
        </w:rPr>
        <w:t> </w:t>
      </w:r>
      <w:r>
        <w:rPr>
          <w:spacing w:val="-4"/>
          <w:sz w:val="23"/>
        </w:rPr>
        <w:t>1부</w:t>
      </w:r>
    </w:p>
    <w:p>
      <w:pPr>
        <w:pStyle w:val="ListParagraph"/>
        <w:numPr>
          <w:ilvl w:val="2"/>
          <w:numId w:val="203"/>
        </w:numPr>
        <w:tabs>
          <w:tab w:pos="1430" w:val="left" w:leader="none"/>
        </w:tabs>
        <w:spacing w:line="240" w:lineRule="auto" w:before="22" w:after="0"/>
        <w:ind w:left="1430" w:right="0" w:hanging="212"/>
        <w:jc w:val="left"/>
        <w:rPr>
          <w:sz w:val="23"/>
        </w:rPr>
      </w:pPr>
      <w:r>
        <w:rPr>
          <w:spacing w:val="-22"/>
          <w:sz w:val="23"/>
        </w:rPr>
        <w:t>대리인 </w:t>
      </w:r>
      <w:r>
        <w:rPr>
          <w:spacing w:val="-28"/>
          <w:sz w:val="23"/>
        </w:rPr>
        <w:t>신분증(주민등록증, </w:t>
      </w:r>
      <w:r>
        <w:rPr>
          <w:spacing w:val="-30"/>
          <w:sz w:val="23"/>
        </w:rPr>
        <w:t>자동차운전면허증, </w:t>
      </w:r>
      <w:r>
        <w:rPr>
          <w:spacing w:val="-29"/>
          <w:sz w:val="23"/>
        </w:rPr>
        <w:t>장애인등록증, </w:t>
      </w:r>
      <w:r>
        <w:rPr>
          <w:spacing w:val="-17"/>
          <w:sz w:val="23"/>
        </w:rPr>
        <w:t>여권</w:t>
      </w:r>
      <w:r>
        <w:rPr>
          <w:spacing w:val="-45"/>
          <w:sz w:val="23"/>
        </w:rPr>
        <w:t> </w:t>
      </w:r>
      <w:r>
        <w:rPr>
          <w:spacing w:val="-33"/>
          <w:sz w:val="23"/>
        </w:rPr>
        <w:t>등)</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5"/>
        <w:rPr>
          <w:sz w:val="26"/>
        </w:rPr>
      </w:pPr>
    </w:p>
    <w:p>
      <w:pPr>
        <w:spacing w:before="97"/>
        <w:ind w:left="467" w:right="0" w:firstLine="0"/>
        <w:jc w:val="left"/>
        <w:rPr>
          <w:rFonts w:ascii="Wingdings" w:hAnsi="Wingdings"/>
          <w:sz w:val="21"/>
        </w:rPr>
      </w:pPr>
      <w:r>
        <w:rPr>
          <w:rFonts w:ascii="Tahoma" w:hAnsi="Tahoma"/>
          <w:sz w:val="21"/>
        </w:rPr>
        <w:t>148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6122" w:right="0" w:firstLine="0"/>
        <w:jc w:val="left"/>
        <w:rPr>
          <w:rFonts w:ascii="휴먼옛체" w:eastAsia="휴먼옛체" w:hint="eastAsia"/>
          <w:sz w:val="19"/>
        </w:rPr>
      </w:pPr>
      <w:r>
        <w:rPr/>
        <w:pict>
          <v:group style="position:absolute;margin-left:.029999pt;margin-top:8.504pt;width:555.6pt;height:745.5pt;mso-position-horizontal-relative:page;mso-position-vertical-relative:page;z-index:-32643072" coordorigin="1,170" coordsize="11112,14910">
            <v:shape style="position:absolute;left:0;top:170;width:11112;height:14910" type="#_x0000_t75" stroked="false">
              <v:imagedata r:id="rId532" o:title=""/>
            </v:shape>
            <v:shape style="position:absolute;left:10204;top:5668;width:908;height:851" type="#_x0000_t75" stroked="false">
              <v:imagedata r:id="rId125"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5872;width:114;height:106" type="#_x0000_t75" stroked="false">
              <v:imagedata r:id="rId23" o:title=""/>
            </v:shape>
            <v:shape style="position:absolute;left:1927;top:6707;width:114;height:106" type="#_x0000_t75" stroked="false">
              <v:imagedata r:id="rId23" o:title=""/>
            </v:shape>
            <w10:wrap type="none"/>
          </v:group>
        </w:pict>
      </w:r>
      <w:r>
        <w:rPr>
          <w:rFonts w:ascii="휴먼옛체" w:eastAsia="휴먼옛체" w:hint="eastAsia"/>
          <w:w w:val="95"/>
          <w:sz w:val="19"/>
        </w:rPr>
        <w:t>수급자 결정 및 연금의 지급</w:t>
      </w:r>
    </w:p>
    <w:p>
      <w:pPr>
        <w:pStyle w:val="BodyText"/>
        <w:rPr>
          <w:rFonts w:ascii="휴먼옛체"/>
          <w:sz w:val="20"/>
        </w:rPr>
      </w:pPr>
    </w:p>
    <w:p>
      <w:pPr>
        <w:pStyle w:val="BodyText"/>
        <w:spacing w:before="6"/>
        <w:rPr>
          <w:rFonts w:ascii="휴먼옛체"/>
          <w:sz w:val="24"/>
        </w:rPr>
      </w:pPr>
    </w:p>
    <w:p>
      <w:pPr>
        <w:pStyle w:val="Heading6"/>
        <w:numPr>
          <w:ilvl w:val="0"/>
          <w:numId w:val="203"/>
        </w:numPr>
        <w:tabs>
          <w:tab w:pos="1020" w:val="left" w:leader="none"/>
          <w:tab w:pos="1021" w:val="left" w:leader="none"/>
        </w:tabs>
        <w:spacing w:line="240" w:lineRule="auto" w:before="4" w:after="0"/>
        <w:ind w:left="1020" w:right="0" w:hanging="464"/>
        <w:jc w:val="left"/>
      </w:pPr>
      <w:bookmarkStart w:name="_TOC_250002" w:id="52"/>
      <w:r>
        <w:rPr>
          <w:spacing w:val="-9"/>
        </w:rPr>
        <w:t>결정통지 </w:t>
      </w:r>
      <w:r>
        <w:rPr/>
        <w:t>및</w:t>
      </w:r>
      <w:r>
        <w:rPr>
          <w:spacing w:val="4"/>
        </w:rPr>
        <w:t> </w:t>
      </w:r>
      <w:bookmarkEnd w:id="52"/>
      <w:r>
        <w:rPr>
          <w:spacing w:val="-12"/>
        </w:rPr>
        <w:t>지급방법</w:t>
      </w:r>
    </w:p>
    <w:p>
      <w:pPr>
        <w:pStyle w:val="Heading7"/>
        <w:spacing w:before="258"/>
      </w:pPr>
      <w:r>
        <w:rPr/>
        <w:t>가. 결정통지</w:t>
      </w:r>
    </w:p>
    <w:p>
      <w:pPr>
        <w:pStyle w:val="BodyText"/>
        <w:spacing w:line="218" w:lineRule="auto" w:before="121"/>
        <w:ind w:left="1010" w:right="1210" w:hanging="1"/>
        <w:jc w:val="both"/>
      </w:pPr>
      <w:r>
        <w:rPr>
          <w:spacing w:val="-4"/>
        </w:rPr>
        <w:t>미지급 </w:t>
      </w:r>
      <w:r>
        <w:rPr>
          <w:spacing w:val="-5"/>
        </w:rPr>
        <w:t>기초연금 </w:t>
      </w:r>
      <w:r>
        <w:rPr>
          <w:spacing w:val="-4"/>
        </w:rPr>
        <w:t>청구를 </w:t>
      </w:r>
      <w:r>
        <w:rPr>
          <w:spacing w:val="-5"/>
        </w:rPr>
        <w:t>접수한 시･군･구는 </w:t>
      </w:r>
      <w:r>
        <w:rPr>
          <w:spacing w:val="-6"/>
        </w:rPr>
        <w:t>접수일로부터 </w:t>
      </w:r>
      <w:r>
        <w:rPr/>
        <w:t>7일 </w:t>
      </w:r>
      <w:r>
        <w:rPr>
          <w:spacing w:val="-4"/>
        </w:rPr>
        <w:t>이내에</w:t>
      </w:r>
      <w:r>
        <w:rPr>
          <w:spacing w:val="-28"/>
        </w:rPr>
        <w:t> </w:t>
      </w:r>
      <w:r>
        <w:rPr>
          <w:spacing w:val="-7"/>
        </w:rPr>
        <w:t>미지급 </w:t>
      </w:r>
      <w:r>
        <w:rPr>
          <w:spacing w:val="-12"/>
        </w:rPr>
        <w:t>기초연금</w:t>
      </w:r>
      <w:r>
        <w:rPr>
          <w:spacing w:val="-22"/>
        </w:rPr>
        <w:t> </w:t>
      </w:r>
      <w:r>
        <w:rPr>
          <w:spacing w:val="-13"/>
        </w:rPr>
        <w:t>지급대상자</w:t>
      </w:r>
      <w:r>
        <w:rPr>
          <w:spacing w:val="-21"/>
        </w:rPr>
        <w:t> </w:t>
      </w:r>
      <w:r>
        <w:rPr>
          <w:spacing w:val="-13"/>
        </w:rPr>
        <w:t>인적사항,</w:t>
      </w:r>
      <w:r>
        <w:rPr>
          <w:spacing w:val="-18"/>
        </w:rPr>
        <w:t> </w:t>
      </w:r>
      <w:r>
        <w:rPr>
          <w:spacing w:val="-15"/>
        </w:rPr>
        <w:t>청구인과</w:t>
      </w:r>
      <w:r>
        <w:rPr>
          <w:spacing w:val="-26"/>
        </w:rPr>
        <w:t> </w:t>
      </w:r>
      <w:r>
        <w:rPr>
          <w:spacing w:val="-13"/>
        </w:rPr>
        <w:t>사망한</w:t>
      </w:r>
      <w:r>
        <w:rPr>
          <w:spacing w:val="-26"/>
        </w:rPr>
        <w:t> </w:t>
      </w:r>
      <w:r>
        <w:rPr>
          <w:spacing w:val="-16"/>
        </w:rPr>
        <w:t>수급자와의</w:t>
      </w:r>
      <w:r>
        <w:rPr>
          <w:spacing w:val="-26"/>
        </w:rPr>
        <w:t> </w:t>
      </w:r>
      <w:r>
        <w:rPr>
          <w:spacing w:val="-13"/>
        </w:rPr>
        <w:t>관계,</w:t>
      </w:r>
      <w:r>
        <w:rPr>
          <w:spacing w:val="-21"/>
        </w:rPr>
        <w:t> </w:t>
      </w:r>
      <w:r>
        <w:rPr>
          <w:spacing w:val="-17"/>
        </w:rPr>
        <w:t>지급결정금액, </w:t>
      </w:r>
      <w:r>
        <w:rPr>
          <w:spacing w:val="-8"/>
        </w:rPr>
        <w:t>지급계좌 </w:t>
      </w:r>
      <w:r>
        <w:rPr/>
        <w:t>및 </w:t>
      </w:r>
      <w:r>
        <w:rPr>
          <w:spacing w:val="-5"/>
        </w:rPr>
        <w:t>입금 </w:t>
      </w:r>
      <w:r>
        <w:rPr>
          <w:spacing w:val="-8"/>
        </w:rPr>
        <w:t>예정일을 </w:t>
      </w:r>
      <w:r>
        <w:rPr>
          <w:spacing w:val="-5"/>
        </w:rPr>
        <w:t>청구인에게 </w:t>
      </w:r>
      <w:r>
        <w:rPr>
          <w:spacing w:val="-4"/>
        </w:rPr>
        <w:t>서면으로</w:t>
      </w:r>
      <w:r>
        <w:rPr>
          <w:spacing w:val="10"/>
        </w:rPr>
        <w:t> </w:t>
      </w:r>
      <w:r>
        <w:rPr>
          <w:spacing w:val="-3"/>
        </w:rPr>
        <w:t>통지</w:t>
      </w:r>
    </w:p>
    <w:p>
      <w:pPr>
        <w:spacing w:line="303"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서면 통지를 원칙으로 하나</w:t>
      </w:r>
      <w:r>
        <w:rPr>
          <w:rFonts w:ascii="Yu Gothic" w:hAnsi="Yu Gothic" w:eastAsia="Yu Gothic" w:hint="eastAsia"/>
          <w:sz w:val="19"/>
        </w:rPr>
        <w:t>, </w:t>
      </w:r>
      <w:r>
        <w:rPr>
          <w:rFonts w:ascii="휴먼옛체" w:hAnsi="휴먼옛체" w:eastAsia="휴먼옛체" w:hint="eastAsia"/>
          <w:sz w:val="19"/>
        </w:rPr>
        <w:t>신청자의 요청이 있는 경우 문자메시지서비스</w:t>
      </w:r>
      <w:r>
        <w:rPr>
          <w:rFonts w:ascii="Yu Gothic" w:hAnsi="Yu Gothic" w:eastAsia="Yu Gothic" w:hint="eastAsia"/>
          <w:sz w:val="19"/>
        </w:rPr>
        <w:t>(SMS) </w:t>
      </w:r>
      <w:r>
        <w:rPr>
          <w:rFonts w:ascii="휴먼옛체" w:hAnsi="휴먼옛체" w:eastAsia="휴먼옛체" w:hint="eastAsia"/>
          <w:sz w:val="19"/>
        </w:rPr>
        <w:t>또는 전자우편</w:t>
      </w:r>
    </w:p>
    <w:p>
      <w:pPr>
        <w:spacing w:line="314" w:lineRule="exact" w:before="0"/>
        <w:ind w:left="1193" w:right="0" w:firstLine="0"/>
        <w:jc w:val="left"/>
        <w:rPr>
          <w:rFonts w:ascii="휴먼옛체" w:hAnsi="휴먼옛체" w:eastAsia="휴먼옛체" w:hint="eastAsia"/>
          <w:sz w:val="19"/>
        </w:rPr>
      </w:pPr>
      <w:r>
        <w:rPr>
          <w:rFonts w:ascii="Yu Gothic" w:hAnsi="Yu Gothic" w:eastAsia="Yu Gothic" w:hint="eastAsia"/>
          <w:sz w:val="19"/>
        </w:rPr>
        <w:t>(e</w:t>
      </w:r>
      <w:r>
        <w:rPr>
          <w:sz w:val="19"/>
        </w:rPr>
        <w:t>–</w:t>
      </w:r>
      <w:r>
        <w:rPr>
          <w:rFonts w:ascii="휴먼옛체" w:hAnsi="휴먼옛체" w:eastAsia="휴먼옛체" w:hint="eastAsia"/>
          <w:sz w:val="19"/>
        </w:rPr>
        <w:t>메일</w:t>
      </w:r>
      <w:r>
        <w:rPr>
          <w:rFonts w:ascii="Yu Gothic" w:hAnsi="Yu Gothic" w:eastAsia="Yu Gothic" w:hint="eastAsia"/>
          <w:sz w:val="19"/>
        </w:rPr>
        <w:t>) </w:t>
      </w:r>
      <w:r>
        <w:rPr>
          <w:rFonts w:ascii="휴먼옛체" w:hAnsi="휴먼옛체" w:eastAsia="휴먼옛체" w:hint="eastAsia"/>
          <w:sz w:val="19"/>
        </w:rPr>
        <w:t>등 전자적 방법에 의한 통지 가능</w:t>
      </w:r>
    </w:p>
    <w:p>
      <w:pPr>
        <w:pStyle w:val="Heading7"/>
        <w:spacing w:before="168"/>
      </w:pPr>
      <w:r>
        <w:rPr/>
        <w:t>나. 지급대상 및 방법</w:t>
      </w:r>
    </w:p>
    <w:p>
      <w:pPr>
        <w:pStyle w:val="BodyText"/>
        <w:spacing w:before="7"/>
        <w:rPr>
          <w:rFonts w:ascii="휴먼옛체"/>
          <w:sz w:val="7"/>
        </w:rPr>
      </w:pPr>
    </w:p>
    <w:p>
      <w:pPr>
        <w:pStyle w:val="BodyText"/>
        <w:spacing w:line="268" w:lineRule="exact"/>
        <w:ind w:left="1009"/>
      </w:pPr>
      <w:r>
        <w:rPr/>
        <w:t>청구권자가 우선순위자로서 부양의무자의 인정기준에 부합하는 경우에 한하여 미지급</w:t>
      </w:r>
    </w:p>
    <w:p>
      <w:pPr>
        <w:pStyle w:val="Heading8"/>
        <w:spacing w:line="199" w:lineRule="exact"/>
      </w:pPr>
      <w:r>
        <w:rPr>
          <w:w w:val="97"/>
        </w:rPr>
        <w:t>5</w:t>
      </w:r>
    </w:p>
    <w:p>
      <w:pPr>
        <w:pStyle w:val="BodyText"/>
        <w:spacing w:line="291" w:lineRule="exact"/>
        <w:ind w:left="1009"/>
      </w:pPr>
      <w:r>
        <w:rPr/>
        <w:t>기초연금을 지급함</w:t>
      </w:r>
    </w:p>
    <w:p>
      <w:pPr>
        <w:pStyle w:val="BodyText"/>
        <w:spacing w:line="311" w:lineRule="exact" w:before="63"/>
        <w:ind w:left="1032"/>
      </w:pPr>
      <w:r>
        <w:rPr>
          <w:spacing w:val="-4"/>
        </w:rPr>
        <w:t>미지급 </w:t>
      </w:r>
      <w:r>
        <w:rPr>
          <w:spacing w:val="-5"/>
        </w:rPr>
        <w:t>기초연금은 </w:t>
      </w:r>
      <w:r>
        <w:rPr>
          <w:spacing w:val="-4"/>
        </w:rPr>
        <w:t>청구인의 </w:t>
      </w:r>
      <w:r>
        <w:rPr>
          <w:spacing w:val="-5"/>
        </w:rPr>
        <w:t>금융계좌에 </w:t>
      </w:r>
      <w:r>
        <w:rPr>
          <w:spacing w:val="-4"/>
        </w:rPr>
        <w:t>결정일이 </w:t>
      </w:r>
      <w:r>
        <w:rPr>
          <w:spacing w:val="-3"/>
        </w:rPr>
        <w:t>속한 달에</w:t>
      </w:r>
      <w:r>
        <w:rPr>
          <w:spacing w:val="53"/>
        </w:rPr>
        <w:t> </w:t>
      </w:r>
      <w:r>
        <w:rPr>
          <w:spacing w:val="-5"/>
        </w:rPr>
        <w:t>입금</w:t>
      </w:r>
    </w:p>
    <w:p>
      <w:pPr>
        <w:spacing w:line="178" w:lineRule="exact" w:before="0"/>
        <w:ind w:left="9246" w:right="0" w:firstLine="0"/>
        <w:jc w:val="left"/>
        <w:rPr>
          <w:rFonts w:ascii="휴먼모음T" w:eastAsia="휴먼모음T" w:hint="eastAsia"/>
          <w:sz w:val="20"/>
        </w:rPr>
      </w:pPr>
      <w:r>
        <w:rPr>
          <w:rFonts w:ascii="휴먼모음T" w:eastAsia="휴먼모음T" w:hint="eastAsia"/>
          <w:w w:val="106"/>
          <w:sz w:val="20"/>
        </w:rPr>
        <w:t>수</w:t>
      </w:r>
    </w:p>
    <w:p>
      <w:pPr>
        <w:spacing w:line="160" w:lineRule="auto" w:before="21"/>
        <w:ind w:left="9246" w:right="181" w:firstLine="0"/>
        <w:jc w:val="left"/>
        <w:rPr>
          <w:rFonts w:ascii="휴먼모음T" w:eastAsia="휴먼모음T" w:hint="eastAsia"/>
          <w:sz w:val="20"/>
        </w:rPr>
      </w:pPr>
      <w:r>
        <w:rPr>
          <w:rFonts w:ascii="휴먼모음T" w:eastAsia="휴먼모음T" w:hint="eastAsia"/>
          <w:w w:val="105"/>
          <w:sz w:val="20"/>
        </w:rPr>
        <w:t>급 자</w:t>
      </w:r>
    </w:p>
    <w:p>
      <w:pPr>
        <w:spacing w:line="160" w:lineRule="auto" w:before="124"/>
        <w:ind w:left="9246" w:right="181" w:firstLine="0"/>
        <w:jc w:val="left"/>
        <w:rPr>
          <w:rFonts w:ascii="휴먼모음T" w:eastAsia="휴먼모음T" w:hint="eastAsia"/>
          <w:sz w:val="20"/>
        </w:rPr>
      </w:pPr>
      <w:r>
        <w:rPr>
          <w:rFonts w:ascii="휴먼모음T" w:eastAsia="휴먼모음T" w:hint="eastAsia"/>
          <w:w w:val="105"/>
          <w:sz w:val="20"/>
        </w:rPr>
        <w:t>결 정</w:t>
      </w:r>
    </w:p>
    <w:p>
      <w:pPr>
        <w:spacing w:before="50"/>
        <w:ind w:left="9246" w:right="0" w:firstLine="0"/>
        <w:jc w:val="left"/>
        <w:rPr>
          <w:rFonts w:ascii="휴먼모음T" w:eastAsia="휴먼모음T" w:hint="eastAsia"/>
          <w:sz w:val="20"/>
        </w:rPr>
      </w:pPr>
      <w:r>
        <w:rPr>
          <w:rFonts w:ascii="휴먼모음T" w:eastAsia="휴먼모음T" w:hint="eastAsia"/>
          <w:w w:val="106"/>
          <w:sz w:val="20"/>
        </w:rPr>
        <w:t>및</w:t>
      </w:r>
    </w:p>
    <w:p>
      <w:pPr>
        <w:spacing w:line="160" w:lineRule="auto" w:before="89"/>
        <w:ind w:left="9246" w:right="196" w:firstLine="0"/>
        <w:jc w:val="both"/>
        <w:rPr>
          <w:rFonts w:ascii="휴먼모음T" w:eastAsia="휴먼모음T" w:hint="eastAsia"/>
          <w:sz w:val="20"/>
        </w:rPr>
      </w:pPr>
      <w:r>
        <w:rPr>
          <w:rFonts w:ascii="휴먼모음T" w:eastAsia="휴먼모음T" w:hint="eastAsia"/>
          <w:w w:val="105"/>
          <w:sz w:val="20"/>
        </w:rPr>
        <w:t>연 금 의</w:t>
      </w:r>
    </w:p>
    <w:p>
      <w:pPr>
        <w:spacing w:line="160" w:lineRule="auto" w:before="126"/>
        <w:ind w:left="9246" w:right="181" w:firstLine="0"/>
        <w:jc w:val="left"/>
        <w:rPr>
          <w:rFonts w:ascii="휴먼모음T" w:eastAsia="휴먼모음T" w:hint="eastAsia"/>
          <w:sz w:val="20"/>
        </w:rPr>
      </w:pPr>
      <w:r>
        <w:rPr>
          <w:rFonts w:ascii="휴먼모음T" w:eastAsia="휴먼모음T" w:hint="eastAsia"/>
          <w:w w:val="105"/>
          <w:sz w:val="20"/>
        </w:rPr>
        <w:t>지 급</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8"/>
        <w:rPr>
          <w:rFonts w:ascii="휴먼모음T"/>
          <w:sz w:val="24"/>
        </w:rPr>
      </w:pPr>
    </w:p>
    <w:p>
      <w:pPr>
        <w:pStyle w:val="ListParagraph"/>
        <w:numPr>
          <w:ilvl w:val="0"/>
          <w:numId w:val="205"/>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149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42560" coordorigin="1,170" coordsize="11112,14910">
            <v:shape style="position:absolute;left:0;top:170;width:11112;height:14910" type="#_x0000_t75" stroked="false">
              <v:imagedata r:id="rId533"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188;width:114;height:106" type="#_x0000_t75" stroked="false">
              <v:imagedata r:id="rId23" o:title=""/>
            </v:shape>
            <v:shape style="position:absolute;left:1587;top:5492;width:454;height:454" type="#_x0000_t75" stroked="false">
              <v:imagedata r:id="rId50" o:title=""/>
            </v:shape>
            <v:shape style="position:absolute;left:1927;top:6837;width:114;height:106" type="#_x0000_t75" stroked="false">
              <v:imagedata r:id="rId23" o:title=""/>
            </v:shape>
            <v:shape style="position:absolute;left:1927;top:7672;width:114;height:106" type="#_x0000_t75" stroked="false">
              <v:imagedata r:id="rId23" o:title=""/>
            </v:shape>
            <v:shape style="position:absolute;left:1587;top:8703;width:7937;height:652" type="#_x0000_t75" stroked="false">
              <v:imagedata r:id="rId534" o:title=""/>
            </v:shape>
            <v:shape style="position:absolute;left:1744;top:8897;width:285;height:320" type="#_x0000_t75" stroked="false">
              <v:imagedata r:id="rId31" o:title=""/>
            </v:shape>
            <v:shape style="position:absolute;left:2083;top:8949;width:374;height:261" type="#_x0000_t75" stroked="false">
              <v:imagedata r:id="rId190" o:title=""/>
            </v:shape>
            <v:shape style="position:absolute;left:1587;top:8759;width:7937;height:652" type="#_x0000_t75" stroked="false">
              <v:imagedata r:id="rId535" o:title=""/>
            </v:shape>
            <v:shape style="position:absolute;left:1927;top:10302;width:114;height:106" type="#_x0000_t75" stroked="false">
              <v:imagedata r:id="rId23" o:title=""/>
            </v:shape>
            <v:shape style="position:absolute;left:1927;top:11505;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pStyle w:val="Heading3"/>
        <w:tabs>
          <w:tab w:pos="1810" w:val="left" w:leader="none"/>
        </w:tabs>
        <w:spacing w:line="623" w:lineRule="exact"/>
      </w:pPr>
      <w:r>
        <w:rPr>
          <w:rFonts w:ascii="Times New Roman" w:hAnsi="Times New Roman" w:eastAsia="Times New Roman"/>
          <w:b w:val="0"/>
          <w:position w:val="-8"/>
          <w:sz w:val="38"/>
        </w:rPr>
        <w:t>Ⅳ</w:t>
        <w:tab/>
      </w:r>
      <w:r>
        <w:rPr/>
        <w:t>수급권의 보호 [법</w:t>
      </w:r>
      <w:r>
        <w:rPr>
          <w:spacing w:val="34"/>
        </w:rPr>
        <w:t> </w:t>
      </w:r>
      <w:r>
        <w:rPr/>
        <w:t>제21조]</w:t>
      </w:r>
    </w:p>
    <w:p>
      <w:pPr>
        <w:pStyle w:val="BodyText"/>
        <w:spacing w:before="13"/>
        <w:rPr>
          <w:rFonts w:ascii="한컴 고딕"/>
          <w:b/>
        </w:rPr>
      </w:pPr>
    </w:p>
    <w:p>
      <w:pPr>
        <w:pStyle w:val="Heading6"/>
        <w:numPr>
          <w:ilvl w:val="0"/>
          <w:numId w:val="206"/>
        </w:numPr>
        <w:tabs>
          <w:tab w:pos="1020" w:val="left" w:leader="none"/>
          <w:tab w:pos="1021" w:val="left" w:leader="none"/>
        </w:tabs>
        <w:spacing w:line="240" w:lineRule="auto" w:before="4" w:after="0"/>
        <w:ind w:left="1020" w:right="0" w:hanging="464"/>
        <w:jc w:val="left"/>
      </w:pPr>
      <w:bookmarkStart w:name="_TOC_250001" w:id="53"/>
      <w:bookmarkEnd w:id="53"/>
      <w:r>
        <w:rPr>
          <w:spacing w:val="-13"/>
        </w:rPr>
        <w:t>원칙</w:t>
      </w:r>
    </w:p>
    <w:p>
      <w:pPr>
        <w:pStyle w:val="BodyText"/>
        <w:rPr>
          <w:rFonts w:ascii="휴먼옛체"/>
          <w:sz w:val="9"/>
        </w:rPr>
      </w:pPr>
    </w:p>
    <w:p>
      <w:pPr>
        <w:pStyle w:val="BodyText"/>
        <w:spacing w:line="218" w:lineRule="auto" w:before="13"/>
        <w:ind w:left="1007" w:right="1129" w:firstLine="7"/>
      </w:pPr>
      <w:r>
        <w:rPr/>
        <w:t>수급권은 양도하거나 담보로 제공할 수 없고 압류의 대상으로 할 수 없으며, 기초연금으로 지급받은 금품은 압류할 수 없음</w:t>
      </w:r>
    </w:p>
    <w:p>
      <w:pPr>
        <w:pStyle w:val="BodyText"/>
        <w:rPr>
          <w:sz w:val="20"/>
        </w:rPr>
      </w:pPr>
    </w:p>
    <w:p>
      <w:pPr>
        <w:pStyle w:val="BodyText"/>
        <w:spacing w:before="6"/>
        <w:rPr>
          <w:sz w:val="19"/>
        </w:rPr>
      </w:pPr>
    </w:p>
    <w:p>
      <w:pPr>
        <w:pStyle w:val="Heading6"/>
        <w:numPr>
          <w:ilvl w:val="0"/>
          <w:numId w:val="206"/>
        </w:numPr>
        <w:tabs>
          <w:tab w:pos="1020" w:val="left" w:leader="none"/>
          <w:tab w:pos="1021" w:val="left" w:leader="none"/>
        </w:tabs>
        <w:spacing w:line="240" w:lineRule="auto" w:before="4" w:after="0"/>
        <w:ind w:left="1020" w:right="0" w:hanging="464"/>
        <w:jc w:val="left"/>
      </w:pPr>
      <w:bookmarkStart w:name="_TOC_250000" w:id="54"/>
      <w:r>
        <w:rPr>
          <w:spacing w:val="-9"/>
        </w:rPr>
        <w:t>압류방지</w:t>
      </w:r>
      <w:r>
        <w:rPr>
          <w:spacing w:val="-2"/>
        </w:rPr>
        <w:t> </w:t>
      </w:r>
      <w:bookmarkEnd w:id="54"/>
      <w:r>
        <w:rPr>
          <w:spacing w:val="-12"/>
        </w:rPr>
        <w:t>전용통장</w:t>
      </w:r>
    </w:p>
    <w:p>
      <w:pPr>
        <w:pStyle w:val="Heading7"/>
        <w:spacing w:before="259"/>
      </w:pPr>
      <w:r>
        <w:rPr/>
        <w:t>가. 개요</w:t>
      </w:r>
    </w:p>
    <w:p>
      <w:pPr>
        <w:pStyle w:val="BodyText"/>
        <w:spacing w:before="6"/>
        <w:rPr>
          <w:rFonts w:ascii="휴먼옛체"/>
          <w:sz w:val="7"/>
        </w:rPr>
      </w:pPr>
    </w:p>
    <w:p>
      <w:pPr>
        <w:pStyle w:val="BodyText"/>
        <w:spacing w:line="218" w:lineRule="auto" w:before="12"/>
        <w:ind w:left="1022" w:right="1220" w:firstLine="1"/>
      </w:pPr>
      <w:r>
        <w:rPr/>
        <w:t>수급자의 급여가 압류되는 것을 방지하기 위해 사회보장급여만 입금되고 그 외의 금원은 입금이 차단되는 통장</w:t>
      </w:r>
    </w:p>
    <w:p>
      <w:pPr>
        <w:pStyle w:val="BodyText"/>
        <w:spacing w:line="218" w:lineRule="auto" w:before="99"/>
        <w:ind w:left="1060" w:right="1218"/>
        <w:jc w:val="both"/>
      </w:pPr>
      <w:r>
        <w:rPr>
          <w:spacing w:val="-4"/>
        </w:rPr>
        <w:t>기존의 </w:t>
      </w:r>
      <w:r>
        <w:rPr>
          <w:spacing w:val="-5"/>
        </w:rPr>
        <w:t>거래통장은 </w:t>
      </w:r>
      <w:r>
        <w:rPr>
          <w:spacing w:val="-4"/>
        </w:rPr>
        <w:t>수급금과 </w:t>
      </w:r>
      <w:r>
        <w:rPr>
          <w:spacing w:val="-5"/>
        </w:rPr>
        <w:t>본인예금이 </w:t>
      </w:r>
      <w:r>
        <w:rPr>
          <w:spacing w:val="-4"/>
        </w:rPr>
        <w:t>혼재되어 </w:t>
      </w:r>
      <w:r>
        <w:rPr>
          <w:spacing w:val="-3"/>
        </w:rPr>
        <w:t>있을 경우 </w:t>
      </w:r>
      <w:r>
        <w:rPr>
          <w:spacing w:val="-6"/>
        </w:rPr>
        <w:t>수급금까지 </w:t>
      </w:r>
      <w:r>
        <w:rPr>
          <w:spacing w:val="-10"/>
        </w:rPr>
        <w:t>압류되는 </w:t>
      </w:r>
      <w:r>
        <w:rPr>
          <w:spacing w:val="-9"/>
        </w:rPr>
        <w:t>사례가 </w:t>
      </w:r>
      <w:r>
        <w:rPr>
          <w:spacing w:val="-10"/>
        </w:rPr>
        <w:t>발생하여 </w:t>
      </w:r>
      <w:r>
        <w:rPr>
          <w:spacing w:val="-9"/>
        </w:rPr>
        <w:t>입금을 </w:t>
      </w:r>
      <w:r>
        <w:rPr>
          <w:spacing w:val="-11"/>
        </w:rPr>
        <w:t>수급금으로 </w:t>
      </w:r>
      <w:r>
        <w:rPr>
          <w:spacing w:val="-10"/>
        </w:rPr>
        <w:t>제한하고 </w:t>
      </w:r>
      <w:r>
        <w:rPr/>
        <w:t>그</w:t>
      </w:r>
      <w:r>
        <w:rPr>
          <w:spacing w:val="-52"/>
        </w:rPr>
        <w:t> </w:t>
      </w:r>
      <w:r>
        <w:rPr>
          <w:spacing w:val="-6"/>
        </w:rPr>
        <w:t>외의 </w:t>
      </w:r>
      <w:r>
        <w:rPr>
          <w:spacing w:val="-9"/>
        </w:rPr>
        <w:t>금원은 </w:t>
      </w:r>
      <w:r>
        <w:rPr>
          <w:spacing w:val="-13"/>
        </w:rPr>
        <w:t>입금을 </w:t>
      </w:r>
      <w:r>
        <w:rPr>
          <w:spacing w:val="-4"/>
        </w:rPr>
        <w:t>차단하여 </w:t>
      </w:r>
      <w:r>
        <w:rPr>
          <w:spacing w:val="-5"/>
        </w:rPr>
        <w:t>압류발생을 원천적으로 </w:t>
      </w:r>
      <w:r>
        <w:rPr>
          <w:spacing w:val="-3"/>
        </w:rPr>
        <w:t>차단 (명의자 </w:t>
      </w:r>
      <w:r>
        <w:rPr>
          <w:spacing w:val="-4"/>
        </w:rPr>
        <w:t>본인도 </w:t>
      </w:r>
      <w:r>
        <w:rPr>
          <w:spacing w:val="-3"/>
        </w:rPr>
        <w:t>입금 </w:t>
      </w:r>
      <w:r>
        <w:rPr>
          <w:spacing w:val="-6"/>
        </w:rPr>
        <w:t>불가)</w:t>
      </w:r>
    </w:p>
    <w:p>
      <w:pPr>
        <w:pStyle w:val="BodyText"/>
        <w:spacing w:before="3"/>
        <w:rPr>
          <w:sz w:val="14"/>
        </w:rPr>
      </w:pPr>
    </w:p>
    <w:p>
      <w:pPr>
        <w:spacing w:before="20"/>
        <w:ind w:left="993" w:right="0" w:firstLine="0"/>
        <w:jc w:val="left"/>
        <w:rPr>
          <w:rFonts w:ascii="휴먼모음T" w:eastAsia="휴먼모음T" w:hint="eastAsia"/>
          <w:sz w:val="21"/>
        </w:rPr>
      </w:pPr>
      <w:r>
        <w:rPr>
          <w:rFonts w:ascii="맑은 고딕" w:eastAsia="맑은 고딕" w:hint="eastAsia"/>
          <w:b/>
          <w:color w:val="FFFFFF"/>
          <w:w w:val="105"/>
          <w:position w:val="2"/>
          <w:sz w:val="18"/>
        </w:rPr>
        <w:t>주의 </w:t>
      </w:r>
      <w:r>
        <w:rPr>
          <w:rFonts w:ascii="휴먼모음T" w:eastAsia="휴먼모음T" w:hint="eastAsia"/>
          <w:spacing w:val="-9"/>
          <w:w w:val="105"/>
          <w:sz w:val="21"/>
        </w:rPr>
        <w:t>국민연금 안심통장 </w:t>
      </w:r>
      <w:r>
        <w:rPr>
          <w:rFonts w:ascii="휴먼모음T" w:eastAsia="휴먼모음T" w:hint="eastAsia"/>
          <w:w w:val="105"/>
          <w:sz w:val="21"/>
        </w:rPr>
        <w:t>등</w:t>
      </w:r>
      <w:r>
        <w:rPr>
          <w:rFonts w:ascii="휴먼모음T" w:eastAsia="휴먼모음T" w:hint="eastAsia"/>
          <w:spacing w:val="-52"/>
          <w:w w:val="105"/>
          <w:sz w:val="21"/>
        </w:rPr>
        <w:t> </w:t>
      </w:r>
      <w:r>
        <w:rPr>
          <w:rFonts w:ascii="휴먼모음T" w:eastAsia="휴먼모음T" w:hint="eastAsia"/>
          <w:spacing w:val="-9"/>
          <w:w w:val="105"/>
          <w:sz w:val="21"/>
        </w:rPr>
        <w:t>기타연금 </w:t>
      </w:r>
      <w:r>
        <w:rPr>
          <w:rFonts w:ascii="휴먼모음T" w:eastAsia="휴먼모음T" w:hint="eastAsia"/>
          <w:spacing w:val="-6"/>
          <w:w w:val="105"/>
          <w:sz w:val="21"/>
        </w:rPr>
        <w:t>수령 </w:t>
      </w:r>
      <w:r>
        <w:rPr>
          <w:rFonts w:ascii="휴먼모음T" w:eastAsia="휴먼모음T" w:hint="eastAsia"/>
          <w:spacing w:val="-10"/>
          <w:w w:val="105"/>
          <w:sz w:val="21"/>
        </w:rPr>
        <w:t>압류방지형 </w:t>
      </w:r>
      <w:r>
        <w:rPr>
          <w:rFonts w:ascii="휴먼모음T" w:eastAsia="휴먼모음T" w:hint="eastAsia"/>
          <w:spacing w:val="-8"/>
          <w:w w:val="105"/>
          <w:sz w:val="21"/>
        </w:rPr>
        <w:t>통장은 </w:t>
      </w:r>
      <w:r>
        <w:rPr>
          <w:rFonts w:ascii="휴먼모음T" w:eastAsia="휴먼모음T" w:hint="eastAsia"/>
          <w:spacing w:val="-9"/>
          <w:w w:val="105"/>
          <w:sz w:val="21"/>
        </w:rPr>
        <w:t>기초연금 </w:t>
      </w:r>
      <w:r>
        <w:rPr>
          <w:rFonts w:ascii="휴먼모음T" w:eastAsia="휴먼모음T" w:hint="eastAsia"/>
          <w:spacing w:val="-6"/>
          <w:w w:val="105"/>
          <w:sz w:val="21"/>
        </w:rPr>
        <w:t>급여 </w:t>
      </w:r>
      <w:r>
        <w:rPr>
          <w:rFonts w:ascii="휴먼모음T" w:eastAsia="휴먼모음T" w:hint="eastAsia"/>
          <w:spacing w:val="-8"/>
          <w:w w:val="105"/>
          <w:sz w:val="21"/>
        </w:rPr>
        <w:t>지급이 </w:t>
      </w:r>
      <w:r>
        <w:rPr>
          <w:rFonts w:ascii="휴먼모음T" w:eastAsia="휴먼모음T" w:hint="eastAsia"/>
          <w:spacing w:val="-12"/>
          <w:w w:val="105"/>
          <w:sz w:val="21"/>
        </w:rPr>
        <w:t>불가능</w:t>
      </w:r>
    </w:p>
    <w:p>
      <w:pPr>
        <w:pStyle w:val="BodyText"/>
        <w:spacing w:before="12"/>
        <w:rPr>
          <w:rFonts w:ascii="휴먼모음T"/>
          <w:sz w:val="21"/>
        </w:rPr>
      </w:pPr>
    </w:p>
    <w:p>
      <w:pPr>
        <w:pStyle w:val="Heading7"/>
        <w:spacing w:before="49"/>
      </w:pPr>
      <w:r>
        <w:rPr/>
        <w:t>나. 발급절차</w:t>
      </w:r>
    </w:p>
    <w:p>
      <w:pPr>
        <w:pStyle w:val="BodyText"/>
        <w:spacing w:before="7"/>
        <w:rPr>
          <w:rFonts w:ascii="휴먼옛체"/>
          <w:sz w:val="7"/>
        </w:rPr>
      </w:pPr>
    </w:p>
    <w:p>
      <w:pPr>
        <w:pStyle w:val="BodyText"/>
        <w:spacing w:line="218" w:lineRule="auto" w:before="13"/>
        <w:ind w:left="1007" w:right="1206" w:firstLine="20"/>
        <w:jc w:val="both"/>
      </w:pPr>
      <w:r>
        <w:rPr>
          <w:spacing w:val="-3"/>
        </w:rPr>
        <w:t>(신규 </w:t>
      </w:r>
      <w:r>
        <w:rPr>
          <w:spacing w:val="-4"/>
        </w:rPr>
        <w:t>발급자) 압류방지 </w:t>
      </w:r>
      <w:r>
        <w:rPr>
          <w:spacing w:val="-5"/>
        </w:rPr>
        <w:t>전용통장의 </w:t>
      </w:r>
      <w:r>
        <w:rPr>
          <w:spacing w:val="-3"/>
        </w:rPr>
        <w:t>신규 </w:t>
      </w:r>
      <w:r>
        <w:rPr>
          <w:spacing w:val="-4"/>
        </w:rPr>
        <w:t>발급을 희망하는 수급자는 주소지 </w:t>
      </w:r>
      <w:r>
        <w:rPr>
          <w:spacing w:val="-10"/>
        </w:rPr>
        <w:t>관할</w:t>
      </w:r>
      <w:r>
        <w:rPr>
          <w:spacing w:val="-33"/>
        </w:rPr>
        <w:t> </w:t>
      </w:r>
      <w:r>
        <w:rPr>
          <w:spacing w:val="-16"/>
        </w:rPr>
        <w:t>읍･면･동에서</w:t>
      </w:r>
      <w:r>
        <w:rPr>
          <w:spacing w:val="-32"/>
        </w:rPr>
        <w:t> </w:t>
      </w:r>
      <w:r>
        <w:rPr>
          <w:spacing w:val="-17"/>
        </w:rPr>
        <w:t>ʻ기초연금수급자</w:t>
      </w:r>
      <w:r>
        <w:rPr>
          <w:spacing w:val="-32"/>
        </w:rPr>
        <w:t> </w:t>
      </w:r>
      <w:r>
        <w:rPr>
          <w:spacing w:val="-16"/>
        </w:rPr>
        <w:t>확인서(서식18호)’를</w:t>
      </w:r>
      <w:r>
        <w:rPr>
          <w:spacing w:val="-32"/>
        </w:rPr>
        <w:t> </w:t>
      </w:r>
      <w:r>
        <w:rPr>
          <w:spacing w:val="-16"/>
        </w:rPr>
        <w:t>발급받은</w:t>
      </w:r>
      <w:r>
        <w:rPr>
          <w:spacing w:val="-32"/>
        </w:rPr>
        <w:t> </w:t>
      </w:r>
      <w:r>
        <w:rPr>
          <w:spacing w:val="-10"/>
        </w:rPr>
        <w:t>다음</w:t>
      </w:r>
      <w:r>
        <w:rPr>
          <w:spacing w:val="-32"/>
        </w:rPr>
        <w:t> </w:t>
      </w:r>
      <w:r>
        <w:rPr>
          <w:spacing w:val="-8"/>
        </w:rPr>
        <w:t>시중은행･ </w:t>
      </w:r>
      <w:r>
        <w:rPr>
          <w:spacing w:val="-5"/>
        </w:rPr>
        <w:t>우체국･농협･새마을 </w:t>
      </w:r>
      <w:r>
        <w:rPr>
          <w:spacing w:val="-3"/>
        </w:rPr>
        <w:t>금고 </w:t>
      </w:r>
      <w:r>
        <w:rPr/>
        <w:t>등 </w:t>
      </w:r>
      <w:r>
        <w:rPr>
          <w:spacing w:val="-3"/>
        </w:rPr>
        <w:t>참여 </w:t>
      </w:r>
      <w:r>
        <w:rPr>
          <w:spacing w:val="-5"/>
        </w:rPr>
        <w:t>금융기관에</w:t>
      </w:r>
      <w:r>
        <w:rPr>
          <w:spacing w:val="-16"/>
        </w:rPr>
        <w:t> </w:t>
      </w:r>
      <w:r>
        <w:rPr>
          <w:spacing w:val="-3"/>
        </w:rPr>
        <w:t>신청</w:t>
      </w:r>
    </w:p>
    <w:p>
      <w:pPr>
        <w:pStyle w:val="BodyText"/>
        <w:spacing w:line="218" w:lineRule="auto" w:before="97"/>
        <w:ind w:left="1009" w:right="1205"/>
        <w:jc w:val="both"/>
      </w:pPr>
      <w:r>
        <w:rPr>
          <w:spacing w:val="-13"/>
          <w:w w:val="110"/>
        </w:rPr>
        <w:t>(</w:t>
      </w:r>
      <w:r>
        <w:rPr>
          <w:spacing w:val="-18"/>
          <w:w w:val="97"/>
        </w:rPr>
        <w:t>기</w:t>
      </w:r>
      <w:r>
        <w:rPr>
          <w:w w:val="97"/>
        </w:rPr>
        <w:t>존</w:t>
      </w:r>
      <w:r>
        <w:rPr/>
        <w:t> </w:t>
      </w:r>
      <w:r>
        <w:rPr>
          <w:spacing w:val="-19"/>
          <w:w w:val="97"/>
        </w:rPr>
        <w:t>발</w:t>
      </w:r>
      <w:r>
        <w:rPr>
          <w:spacing w:val="-18"/>
          <w:w w:val="97"/>
        </w:rPr>
        <w:t>급</w:t>
      </w:r>
      <w:r>
        <w:rPr>
          <w:spacing w:val="-19"/>
          <w:w w:val="97"/>
        </w:rPr>
        <w:t>자</w:t>
      </w:r>
      <w:r>
        <w:rPr>
          <w:w w:val="110"/>
        </w:rPr>
        <w:t>)</w:t>
      </w:r>
      <w:r>
        <w:rPr/>
        <w:t> </w:t>
      </w:r>
      <w:r>
        <w:rPr>
          <w:spacing w:val="-14"/>
          <w:w w:val="97"/>
        </w:rPr>
        <w:t>압</w:t>
      </w:r>
      <w:r>
        <w:rPr>
          <w:spacing w:val="-13"/>
          <w:w w:val="97"/>
        </w:rPr>
        <w:t>류</w:t>
      </w:r>
      <w:r>
        <w:rPr>
          <w:spacing w:val="-14"/>
          <w:w w:val="97"/>
        </w:rPr>
        <w:t>방</w:t>
      </w:r>
      <w:r>
        <w:rPr>
          <w:w w:val="97"/>
        </w:rPr>
        <w:t>지</w:t>
      </w:r>
      <w:r>
        <w:rPr/>
        <w:t> </w:t>
      </w:r>
      <w:r>
        <w:rPr>
          <w:spacing w:val="-14"/>
          <w:w w:val="97"/>
        </w:rPr>
        <w:t>가</w:t>
      </w:r>
      <w:r>
        <w:rPr>
          <w:spacing w:val="-13"/>
          <w:w w:val="97"/>
        </w:rPr>
        <w:t>입</w:t>
      </w:r>
      <w:r>
        <w:rPr>
          <w:spacing w:val="-14"/>
          <w:w w:val="97"/>
        </w:rPr>
        <w:t>대</w:t>
      </w:r>
      <w:r>
        <w:rPr>
          <w:w w:val="97"/>
        </w:rPr>
        <w:t>상</w:t>
      </w:r>
      <w:r>
        <w:rPr/>
        <w:t> </w:t>
      </w:r>
      <w:r>
        <w:rPr>
          <w:spacing w:val="-13"/>
          <w:w w:val="97"/>
        </w:rPr>
        <w:t>복</w:t>
      </w:r>
      <w:r>
        <w:rPr>
          <w:spacing w:val="-14"/>
          <w:w w:val="97"/>
        </w:rPr>
        <w:t>지</w:t>
      </w:r>
      <w:r>
        <w:rPr>
          <w:spacing w:val="-13"/>
          <w:w w:val="97"/>
        </w:rPr>
        <w:t>급</w:t>
      </w:r>
      <w:r>
        <w:rPr>
          <w:spacing w:val="-14"/>
          <w:w w:val="97"/>
        </w:rPr>
        <w:t>여</w:t>
      </w:r>
      <w:r>
        <w:rPr>
          <w:spacing w:val="-13"/>
          <w:w w:val="113"/>
          <w:position w:val="8"/>
          <w:sz w:val="11"/>
        </w:rPr>
        <w:t>*</w:t>
      </w:r>
      <w:r>
        <w:rPr>
          <w:w w:val="97"/>
        </w:rPr>
        <w:t>의</w:t>
      </w:r>
      <w:r>
        <w:rPr/>
        <w:t> </w:t>
      </w:r>
      <w:r>
        <w:rPr>
          <w:spacing w:val="-14"/>
          <w:w w:val="97"/>
        </w:rPr>
        <w:t>기</w:t>
      </w:r>
      <w:r>
        <w:rPr>
          <w:w w:val="97"/>
        </w:rPr>
        <w:t>존</w:t>
      </w:r>
      <w:r>
        <w:rPr/>
        <w:t> </w:t>
      </w:r>
      <w:r>
        <w:rPr>
          <w:spacing w:val="-14"/>
          <w:w w:val="97"/>
        </w:rPr>
        <w:t>발</w:t>
      </w:r>
      <w:r>
        <w:rPr>
          <w:spacing w:val="-13"/>
          <w:w w:val="97"/>
        </w:rPr>
        <w:t>급</w:t>
      </w:r>
      <w:r>
        <w:rPr>
          <w:w w:val="97"/>
        </w:rPr>
        <w:t>된</w:t>
      </w:r>
      <w:r>
        <w:rPr/>
        <w:t> </w:t>
      </w:r>
      <w:r>
        <w:rPr>
          <w:spacing w:val="-13"/>
          <w:w w:val="97"/>
        </w:rPr>
        <w:t>압</w:t>
      </w:r>
      <w:r>
        <w:rPr>
          <w:spacing w:val="-14"/>
          <w:w w:val="97"/>
        </w:rPr>
        <w:t>류</w:t>
      </w:r>
      <w:r>
        <w:rPr>
          <w:spacing w:val="-13"/>
          <w:w w:val="97"/>
        </w:rPr>
        <w:t>방</w:t>
      </w:r>
      <w:r>
        <w:rPr>
          <w:w w:val="97"/>
        </w:rPr>
        <w:t>지</w:t>
      </w:r>
      <w:r>
        <w:rPr/>
        <w:t> </w:t>
      </w:r>
      <w:r>
        <w:rPr>
          <w:spacing w:val="-14"/>
          <w:w w:val="97"/>
        </w:rPr>
        <w:t>전</w:t>
      </w:r>
      <w:r>
        <w:rPr>
          <w:spacing w:val="-13"/>
          <w:w w:val="97"/>
        </w:rPr>
        <w:t>용</w:t>
      </w:r>
      <w:r>
        <w:rPr>
          <w:spacing w:val="-14"/>
          <w:w w:val="97"/>
        </w:rPr>
        <w:t>통</w:t>
      </w:r>
      <w:r>
        <w:rPr>
          <w:spacing w:val="-13"/>
          <w:w w:val="97"/>
        </w:rPr>
        <w:t>장</w:t>
      </w:r>
      <w:r>
        <w:rPr>
          <w:w w:val="97"/>
        </w:rPr>
        <w:t>이 </w:t>
      </w:r>
      <w:r>
        <w:rPr>
          <w:spacing w:val="-3"/>
        </w:rPr>
        <w:t>있을 경우 추가 </w:t>
      </w:r>
      <w:r>
        <w:rPr>
          <w:spacing w:val="-4"/>
        </w:rPr>
        <w:t>발급이 </w:t>
      </w:r>
      <w:r>
        <w:rPr>
          <w:spacing w:val="-5"/>
        </w:rPr>
        <w:t>제한되며, </w:t>
      </w:r>
      <w:r>
        <w:rPr/>
        <w:t>이 </w:t>
      </w:r>
      <w:r>
        <w:rPr>
          <w:spacing w:val="-3"/>
        </w:rPr>
        <w:t>경우 </w:t>
      </w:r>
      <w:r>
        <w:rPr>
          <w:spacing w:val="-4"/>
        </w:rPr>
        <w:t>수급계좌 변경만 </w:t>
      </w:r>
      <w:r>
        <w:rPr>
          <w:spacing w:val="-5"/>
        </w:rPr>
        <w:t>가능(압류방지 전용통장은 </w:t>
      </w:r>
      <w:r>
        <w:rPr>
          <w:spacing w:val="-3"/>
        </w:rPr>
        <w:t>1개만 개설 </w:t>
      </w:r>
      <w:r>
        <w:rPr/>
        <w:t>및 </w:t>
      </w:r>
      <w:r>
        <w:rPr>
          <w:spacing w:val="-3"/>
        </w:rPr>
        <w:t>사용 </w:t>
      </w:r>
      <w:r>
        <w:rPr>
          <w:spacing w:val="-4"/>
        </w:rPr>
        <w:t>가능)</w:t>
      </w:r>
    </w:p>
    <w:p>
      <w:pPr>
        <w:pStyle w:val="ListParagraph"/>
        <w:numPr>
          <w:ilvl w:val="0"/>
          <w:numId w:val="207"/>
        </w:numPr>
        <w:tabs>
          <w:tab w:pos="1124" w:val="left" w:leader="none"/>
        </w:tabs>
        <w:spacing w:line="351" w:lineRule="exact" w:before="0" w:after="0"/>
        <w:ind w:left="1124" w:right="0" w:hanging="156"/>
        <w:jc w:val="both"/>
        <w:rPr>
          <w:rFonts w:ascii="휴먼옛체" w:hAnsi="휴먼옛체" w:eastAsia="휴먼옛체" w:hint="eastAsia"/>
          <w:sz w:val="19"/>
        </w:rPr>
      </w:pPr>
      <w:r>
        <w:rPr>
          <w:rFonts w:ascii="휴먼옛체" w:hAnsi="휴먼옛체" w:eastAsia="휴먼옛체" w:hint="eastAsia"/>
          <w:spacing w:val="-11"/>
          <w:sz w:val="19"/>
        </w:rPr>
        <w:t>기초연금</w:t>
      </w:r>
      <w:r>
        <w:rPr>
          <w:rFonts w:ascii="Yu Gothic" w:hAnsi="Yu Gothic" w:eastAsia="Yu Gothic" w:hint="eastAsia"/>
          <w:spacing w:val="-11"/>
          <w:sz w:val="19"/>
        </w:rPr>
        <w:t>, </w:t>
      </w:r>
      <w:r>
        <w:rPr>
          <w:rFonts w:ascii="휴먼옛체" w:hAnsi="휴먼옛체" w:eastAsia="휴먼옛체" w:hint="eastAsia"/>
          <w:spacing w:val="-13"/>
          <w:sz w:val="19"/>
        </w:rPr>
        <w:t>국민기초생활보장급여</w:t>
      </w:r>
      <w:r>
        <w:rPr>
          <w:rFonts w:ascii="Yu Gothic" w:hAnsi="Yu Gothic" w:eastAsia="Yu Gothic" w:hint="eastAsia"/>
          <w:spacing w:val="-13"/>
          <w:sz w:val="19"/>
        </w:rPr>
        <w:t>, </w:t>
      </w:r>
      <w:r>
        <w:rPr>
          <w:rFonts w:ascii="휴먼옛체" w:hAnsi="휴먼옛체" w:eastAsia="휴먼옛체" w:hint="eastAsia"/>
          <w:spacing w:val="-12"/>
          <w:sz w:val="19"/>
        </w:rPr>
        <w:t>장애인연금</w:t>
      </w:r>
      <w:r>
        <w:rPr>
          <w:rFonts w:ascii="Yu Gothic" w:hAnsi="Yu Gothic" w:eastAsia="Yu Gothic" w:hint="eastAsia"/>
          <w:spacing w:val="-12"/>
          <w:sz w:val="19"/>
        </w:rPr>
        <w:t>,</w:t>
      </w:r>
      <w:r>
        <w:rPr>
          <w:rFonts w:ascii="Yu Gothic" w:hAnsi="Yu Gothic" w:eastAsia="Yu Gothic" w:hint="eastAsia"/>
          <w:spacing w:val="-2"/>
          <w:sz w:val="19"/>
        </w:rPr>
        <w:t> </w:t>
      </w:r>
      <w:r>
        <w:rPr>
          <w:rFonts w:ascii="휴먼옛체" w:hAnsi="휴먼옛체" w:eastAsia="휴먼옛체" w:hint="eastAsia"/>
          <w:spacing w:val="-11"/>
          <w:sz w:val="19"/>
        </w:rPr>
        <w:t>장애</w:t>
      </w:r>
      <w:r>
        <w:rPr>
          <w:rFonts w:ascii="Yu Gothic" w:hAnsi="Yu Gothic" w:eastAsia="Yu Gothic" w:hint="eastAsia"/>
          <w:spacing w:val="-11"/>
          <w:sz w:val="19"/>
        </w:rPr>
        <w:t>(</w:t>
      </w:r>
      <w:r>
        <w:rPr>
          <w:rFonts w:ascii="휴먼옛체" w:hAnsi="휴먼옛체" w:eastAsia="휴먼옛체" w:hint="eastAsia"/>
          <w:spacing w:val="-11"/>
          <w:sz w:val="19"/>
        </w:rPr>
        <w:t>아동</w:t>
      </w:r>
      <w:r>
        <w:rPr>
          <w:rFonts w:ascii="Yu Gothic" w:hAnsi="Yu Gothic" w:eastAsia="Yu Gothic" w:hint="eastAsia"/>
          <w:spacing w:val="-11"/>
          <w:sz w:val="19"/>
        </w:rPr>
        <w:t>)</w:t>
      </w:r>
      <w:r>
        <w:rPr>
          <w:rFonts w:ascii="휴먼옛체" w:hAnsi="휴먼옛체" w:eastAsia="휴먼옛체" w:hint="eastAsia"/>
          <w:spacing w:val="-11"/>
          <w:sz w:val="19"/>
        </w:rPr>
        <w:t>수당</w:t>
      </w:r>
    </w:p>
    <w:p>
      <w:pPr>
        <w:pStyle w:val="BodyText"/>
        <w:rPr>
          <w:rFonts w:ascii="휴먼옛체"/>
          <w:sz w:val="20"/>
        </w:rPr>
      </w:pPr>
    </w:p>
    <w:p>
      <w:pPr>
        <w:pStyle w:val="BodyText"/>
        <w:rPr>
          <w:rFonts w:ascii="휴먼옛체"/>
          <w:sz w:val="20"/>
        </w:rPr>
      </w:pPr>
    </w:p>
    <w:p>
      <w:pPr>
        <w:pStyle w:val="BodyText"/>
        <w:spacing w:before="11"/>
        <w:rPr>
          <w:rFonts w:ascii="휴먼옛체"/>
          <w:sz w:val="20"/>
        </w:rPr>
      </w:pPr>
    </w:p>
    <w:p>
      <w:pPr>
        <w:spacing w:before="97"/>
        <w:ind w:left="467" w:right="0" w:firstLine="0"/>
        <w:jc w:val="left"/>
        <w:rPr>
          <w:rFonts w:ascii="Wingdings" w:hAnsi="Wingdings"/>
          <w:sz w:val="21"/>
        </w:rPr>
      </w:pPr>
      <w:r>
        <w:rPr>
          <w:rFonts w:ascii="Tahoma" w:hAnsi="Tahoma"/>
          <w:sz w:val="21"/>
        </w:rPr>
        <w:t>150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6122" w:right="0" w:firstLine="0"/>
        <w:jc w:val="left"/>
        <w:rPr>
          <w:rFonts w:ascii="휴먼옛체" w:eastAsia="휴먼옛체" w:hint="eastAsia"/>
          <w:sz w:val="19"/>
        </w:rPr>
      </w:pPr>
      <w:r>
        <w:rPr/>
        <w:pict>
          <v:group style="position:absolute;margin-left:.029999pt;margin-top:8.504pt;width:555.6pt;height:745.5pt;mso-position-horizontal-relative:page;mso-position-vertical-relative:page;z-index:-32642048" coordorigin="1,170" coordsize="11112,14910">
            <v:shape style="position:absolute;left:0;top:170;width:11112;height:14910" type="#_x0000_t75" stroked="false">
              <v:imagedata r:id="rId536" o:title=""/>
            </v:shape>
            <v:shape style="position:absolute;left:10204;top:5668;width:908;height:851" type="#_x0000_t75" stroked="false">
              <v:imagedata r:id="rId125" o:title=""/>
            </v:shape>
            <v:shape style="position:absolute;left:1927;top:2724;width:114;height:106" type="#_x0000_t75" stroked="false">
              <v:imagedata r:id="rId23" o:title=""/>
            </v:shape>
            <v:shape style="position:absolute;left:2085;top:3753;width:686;height:221" coordorigin="2086,3753" coordsize="686,221" path="m2736,3973l2120,3973,2123,3974,2734,3974,2736,3973xm2740,3972l2117,3972,2118,3973,2738,3973,2740,3972xm2742,3756l2114,3756,2110,3758,2108,3759,2104,3762,2094,3771,2092,3776,2090,3777,2088,3782,2088,3784,2087,3786,2087,3788,2086,3790,2086,3937,2087,3939,2087,3942,2088,3943,2088,3945,2092,3952,2093,3954,2094,3956,2104,3966,2108,3968,2110,3969,2114,3972,2742,3972,2749,3968,2750,3967,2753,3966,2762,3956,2764,3954,2765,3952,2768,3945,2768,3943,2770,3942,2770,3939,2771,3937,2771,3790,2770,3788,2770,3786,2768,3784,2768,3782,2766,3777,2765,3776,2762,3771,2753,3762,2750,3760,2749,3759,2742,3756xm2738,3754l2118,3754,2117,3756,2740,3756,2738,3754xm2734,3753l2123,3753,2120,3754,2736,3754,2734,3753xe" filled="true" fillcolor="#7e7e7e" stroked="false">
              <v:path arrowok="t"/>
              <v:fill type="solid"/>
            </v:shape>
            <v:shape style="position:absolute;left:1927;top:4259;width:114;height:106" type="#_x0000_t75" stroked="false">
              <v:imagedata r:id="rId23" o:title=""/>
            </v:shape>
            <v:shape style="position:absolute;left:1927;top:5094;width:114;height:106" type="#_x0000_t75" stroked="false">
              <v:imagedata r:id="rId23" o:title=""/>
            </v:shape>
            <w10:wrap type="none"/>
          </v:group>
        </w:pict>
      </w:r>
      <w:r>
        <w:rPr>
          <w:rFonts w:ascii="휴먼옛체" w:eastAsia="휴먼옛체" w:hint="eastAsia"/>
          <w:w w:val="95"/>
          <w:sz w:val="19"/>
        </w:rPr>
        <w:t>수급자 결정 및 연금의 지급</w:t>
      </w:r>
    </w:p>
    <w:p>
      <w:pPr>
        <w:pStyle w:val="BodyText"/>
        <w:rPr>
          <w:rFonts w:ascii="휴먼옛체"/>
          <w:sz w:val="20"/>
        </w:rPr>
      </w:pPr>
    </w:p>
    <w:p>
      <w:pPr>
        <w:pStyle w:val="BodyText"/>
        <w:spacing w:before="5"/>
        <w:rPr>
          <w:rFonts w:ascii="휴먼옛체"/>
          <w:sz w:val="18"/>
        </w:rPr>
      </w:pPr>
    </w:p>
    <w:p>
      <w:pPr>
        <w:pStyle w:val="Heading7"/>
        <w:spacing w:before="49"/>
      </w:pPr>
      <w:r>
        <w:rPr/>
        <w:t>다. 급여계좌 변경신청 및 등록</w:t>
      </w:r>
    </w:p>
    <w:p>
      <w:pPr>
        <w:pStyle w:val="BodyText"/>
        <w:spacing w:line="218" w:lineRule="auto" w:before="120"/>
        <w:ind w:left="1007" w:right="1211" w:firstLine="2"/>
        <w:jc w:val="both"/>
      </w:pPr>
      <w:r>
        <w:rPr>
          <w:spacing w:val="-7"/>
        </w:rPr>
        <w:t>수급자가 압류방지 전용통장 </w:t>
      </w:r>
      <w:r>
        <w:rPr>
          <w:spacing w:val="-6"/>
        </w:rPr>
        <w:t>표제부 사본을 </w:t>
      </w:r>
      <w:r>
        <w:rPr>
          <w:spacing w:val="-7"/>
        </w:rPr>
        <w:t>첨부하여 </w:t>
      </w:r>
      <w:r>
        <w:rPr>
          <w:spacing w:val="-6"/>
        </w:rPr>
        <w:t>주소지 </w:t>
      </w:r>
      <w:r>
        <w:rPr>
          <w:spacing w:val="-5"/>
        </w:rPr>
        <w:t>관할</w:t>
      </w:r>
      <w:r>
        <w:rPr>
          <w:spacing w:val="-32"/>
        </w:rPr>
        <w:t> </w:t>
      </w:r>
      <w:r>
        <w:rPr>
          <w:spacing w:val="-8"/>
        </w:rPr>
        <w:t>읍･면･동에 </w:t>
      </w:r>
      <w:r>
        <w:rPr>
          <w:spacing w:val="-5"/>
        </w:rPr>
        <w:t>복지급여 </w:t>
      </w:r>
      <w:r>
        <w:rPr>
          <w:spacing w:val="-3"/>
        </w:rPr>
        <w:t>계좌 </w:t>
      </w:r>
      <w:r>
        <w:rPr>
          <w:spacing w:val="-5"/>
        </w:rPr>
        <w:t>변경신청을 </w:t>
      </w:r>
      <w:r>
        <w:rPr>
          <w:spacing w:val="-4"/>
        </w:rPr>
        <w:t>하면, </w:t>
      </w:r>
      <w:r>
        <w:rPr>
          <w:spacing w:val="-3"/>
        </w:rPr>
        <w:t>관할 </w:t>
      </w:r>
      <w:r>
        <w:rPr>
          <w:spacing w:val="-5"/>
        </w:rPr>
        <w:t>시･군･구의 담당공무원은</w:t>
      </w:r>
      <w:r>
        <w:rPr>
          <w:spacing w:val="-29"/>
        </w:rPr>
        <w:t> </w:t>
      </w:r>
      <w:r>
        <w:rPr>
          <w:spacing w:val="-4"/>
        </w:rPr>
        <w:t>｢행복e음｣의 </w:t>
      </w:r>
      <w:r>
        <w:rPr>
          <w:spacing w:val="-5"/>
        </w:rPr>
        <w:t>급여계좌를</w:t>
      </w:r>
      <w:r>
        <w:rPr>
          <w:spacing w:val="29"/>
        </w:rPr>
        <w:t> </w:t>
      </w:r>
      <w:r>
        <w:rPr>
          <w:spacing w:val="-5"/>
        </w:rPr>
        <w:t>일반계좌에서</w:t>
      </w:r>
      <w:r>
        <w:rPr>
          <w:spacing w:val="29"/>
        </w:rPr>
        <w:t> </w:t>
      </w:r>
      <w:r>
        <w:rPr>
          <w:spacing w:val="-4"/>
        </w:rPr>
        <w:t>압류방지</w:t>
      </w:r>
      <w:r>
        <w:rPr>
          <w:spacing w:val="29"/>
        </w:rPr>
        <w:t> </w:t>
      </w:r>
      <w:r>
        <w:rPr>
          <w:spacing w:val="-5"/>
        </w:rPr>
        <w:t>전용통장계좌로</w:t>
      </w:r>
      <w:r>
        <w:rPr>
          <w:spacing w:val="29"/>
        </w:rPr>
        <w:t> </w:t>
      </w:r>
      <w:r>
        <w:rPr>
          <w:spacing w:val="-6"/>
        </w:rPr>
        <w:t>변경등록</w:t>
      </w:r>
    </w:p>
    <w:p>
      <w:pPr>
        <w:spacing w:line="237" w:lineRule="auto" w:before="14"/>
        <w:ind w:left="1007" w:right="1209" w:firstLine="24"/>
        <w:jc w:val="left"/>
        <w:rPr>
          <w:sz w:val="23"/>
        </w:rPr>
      </w:pPr>
      <w:r>
        <w:rPr>
          <w:rFonts w:ascii="맑은 고딕" w:eastAsia="맑은 고딕" w:hint="eastAsia"/>
          <w:b/>
          <w:color w:val="FFFFFF"/>
          <w:position w:val="2"/>
          <w:sz w:val="16"/>
        </w:rPr>
        <w:t>화면경로</w:t>
      </w:r>
      <w:r>
        <w:rPr>
          <w:rFonts w:ascii="맑은 고딕" w:eastAsia="맑은 고딕" w:hint="eastAsia"/>
          <w:b/>
          <w:color w:val="FFFFFF"/>
          <w:spacing w:val="-7"/>
          <w:position w:val="2"/>
          <w:sz w:val="16"/>
        </w:rPr>
        <w:t> </w:t>
      </w:r>
      <w:r>
        <w:rPr>
          <w:spacing w:val="-10"/>
          <w:sz w:val="19"/>
        </w:rPr>
        <w:t>｢</w:t>
      </w:r>
      <w:r>
        <w:rPr>
          <w:rFonts w:ascii="휴먼옛체" w:eastAsia="휴먼옛체" w:hint="eastAsia"/>
          <w:spacing w:val="-10"/>
          <w:sz w:val="19"/>
        </w:rPr>
        <w:t>행복</w:t>
      </w:r>
      <w:r>
        <w:rPr>
          <w:rFonts w:ascii="Yu Gothic" w:eastAsia="Yu Gothic" w:hint="eastAsia"/>
          <w:spacing w:val="-10"/>
          <w:sz w:val="19"/>
        </w:rPr>
        <w:t>e</w:t>
      </w:r>
      <w:r>
        <w:rPr>
          <w:rFonts w:ascii="휴먼옛체" w:eastAsia="휴먼옛체" w:hint="eastAsia"/>
          <w:spacing w:val="-10"/>
          <w:sz w:val="19"/>
        </w:rPr>
        <w:t>음</w:t>
      </w:r>
      <w:r>
        <w:rPr>
          <w:spacing w:val="-10"/>
          <w:sz w:val="19"/>
        </w:rPr>
        <w:t>｣</w:t>
      </w:r>
      <w:r>
        <w:rPr>
          <w:spacing w:val="-31"/>
          <w:sz w:val="19"/>
        </w:rPr>
        <w:t> </w:t>
      </w:r>
      <w:r>
        <w:rPr>
          <w:rFonts w:ascii="Yu Gothic" w:eastAsia="Yu Gothic" w:hint="eastAsia"/>
          <w:w w:val="95"/>
          <w:sz w:val="19"/>
        </w:rPr>
        <w:t>&gt;</w:t>
      </w:r>
      <w:r>
        <w:rPr>
          <w:rFonts w:ascii="Yu Gothic" w:eastAsia="Yu Gothic" w:hint="eastAsia"/>
          <w:spacing w:val="-26"/>
          <w:w w:val="95"/>
          <w:sz w:val="19"/>
        </w:rPr>
        <w:t> </w:t>
      </w:r>
      <w:r>
        <w:rPr>
          <w:rFonts w:ascii="휴먼옛체" w:eastAsia="휴먼옛체" w:hint="eastAsia"/>
          <w:spacing w:val="-10"/>
          <w:sz w:val="19"/>
        </w:rPr>
        <w:t>상담</w:t>
      </w:r>
      <w:r>
        <w:rPr>
          <w:spacing w:val="-10"/>
          <w:sz w:val="19"/>
        </w:rPr>
        <w:t>･</w:t>
      </w:r>
      <w:r>
        <w:rPr>
          <w:rFonts w:ascii="휴먼옛체" w:eastAsia="휴먼옛체" w:hint="eastAsia"/>
          <w:spacing w:val="-10"/>
          <w:sz w:val="19"/>
        </w:rPr>
        <w:t>신청</w:t>
      </w:r>
      <w:r>
        <w:rPr>
          <w:rFonts w:ascii="휴먼옛체" w:eastAsia="휴먼옛체" w:hint="eastAsia"/>
          <w:spacing w:val="-52"/>
          <w:sz w:val="19"/>
        </w:rPr>
        <w:t> </w:t>
      </w:r>
      <w:r>
        <w:rPr>
          <w:rFonts w:ascii="Yu Gothic" w:eastAsia="Yu Gothic" w:hint="eastAsia"/>
          <w:w w:val="95"/>
          <w:sz w:val="19"/>
        </w:rPr>
        <w:t>&gt;</w:t>
      </w:r>
      <w:r>
        <w:rPr>
          <w:rFonts w:ascii="Yu Gothic" w:eastAsia="Yu Gothic" w:hint="eastAsia"/>
          <w:spacing w:val="-25"/>
          <w:w w:val="95"/>
          <w:sz w:val="19"/>
        </w:rPr>
        <w:t> </w:t>
      </w:r>
      <w:r>
        <w:rPr>
          <w:rFonts w:ascii="휴먼옛체" w:eastAsia="휴먼옛체" w:hint="eastAsia"/>
          <w:spacing w:val="-10"/>
          <w:sz w:val="19"/>
        </w:rPr>
        <w:t>계좌관리</w:t>
      </w:r>
      <w:r>
        <w:rPr>
          <w:rFonts w:ascii="휴먼옛체" w:eastAsia="휴먼옛체" w:hint="eastAsia"/>
          <w:spacing w:val="-53"/>
          <w:sz w:val="19"/>
        </w:rPr>
        <w:t> </w:t>
      </w:r>
      <w:r>
        <w:rPr>
          <w:rFonts w:ascii="Yu Gothic" w:eastAsia="Yu Gothic" w:hint="eastAsia"/>
          <w:w w:val="95"/>
          <w:sz w:val="19"/>
        </w:rPr>
        <w:t>&gt;</w:t>
      </w:r>
      <w:r>
        <w:rPr>
          <w:rFonts w:ascii="Yu Gothic" w:eastAsia="Yu Gothic" w:hint="eastAsia"/>
          <w:spacing w:val="-25"/>
          <w:w w:val="95"/>
          <w:sz w:val="19"/>
        </w:rPr>
        <w:t> </w:t>
      </w:r>
      <w:r>
        <w:rPr>
          <w:rFonts w:ascii="휴먼옛체" w:eastAsia="휴먼옛체" w:hint="eastAsia"/>
          <w:spacing w:val="-12"/>
          <w:sz w:val="19"/>
        </w:rPr>
        <w:t>계좌정보등록관리</w:t>
      </w:r>
      <w:r>
        <w:rPr>
          <w:rFonts w:ascii="휴먼옛체" w:eastAsia="휴먼옛체" w:hint="eastAsia"/>
          <w:spacing w:val="-52"/>
          <w:sz w:val="19"/>
        </w:rPr>
        <w:t> </w:t>
      </w:r>
      <w:r>
        <w:rPr>
          <w:rFonts w:ascii="Yu Gothic" w:eastAsia="Yu Gothic" w:hint="eastAsia"/>
          <w:w w:val="95"/>
          <w:sz w:val="19"/>
        </w:rPr>
        <w:t>&gt;</w:t>
      </w:r>
      <w:r>
        <w:rPr>
          <w:rFonts w:ascii="Yu Gothic" w:eastAsia="Yu Gothic" w:hint="eastAsia"/>
          <w:spacing w:val="-26"/>
          <w:w w:val="95"/>
          <w:sz w:val="19"/>
        </w:rPr>
        <w:t> </w:t>
      </w:r>
      <w:r>
        <w:rPr>
          <w:rFonts w:ascii="휴먼옛체" w:eastAsia="휴먼옛체" w:hint="eastAsia"/>
          <w:spacing w:val="-12"/>
          <w:sz w:val="19"/>
        </w:rPr>
        <w:t>압류방지계좌등록</w:t>
      </w:r>
      <w:r>
        <w:rPr>
          <w:rFonts w:ascii="휴먼옛체" w:eastAsia="휴먼옛체" w:hint="eastAsia"/>
          <w:spacing w:val="-52"/>
          <w:sz w:val="19"/>
        </w:rPr>
        <w:t> </w:t>
      </w:r>
      <w:r>
        <w:rPr>
          <w:rFonts w:ascii="휴먼옛체" w:eastAsia="휴먼옛체" w:hint="eastAsia"/>
          <w:spacing w:val="-10"/>
          <w:sz w:val="19"/>
        </w:rPr>
        <w:t>수정관리 </w:t>
      </w:r>
      <w:r>
        <w:rPr>
          <w:spacing w:val="-7"/>
          <w:sz w:val="23"/>
        </w:rPr>
        <w:t>압류방지</w:t>
      </w:r>
      <w:r>
        <w:rPr>
          <w:spacing w:val="-20"/>
          <w:sz w:val="23"/>
        </w:rPr>
        <w:t> </w:t>
      </w:r>
      <w:r>
        <w:rPr>
          <w:spacing w:val="-8"/>
          <w:sz w:val="23"/>
        </w:rPr>
        <w:t>전용계좌를</w:t>
      </w:r>
      <w:r>
        <w:rPr>
          <w:spacing w:val="-19"/>
          <w:sz w:val="23"/>
        </w:rPr>
        <w:t> </w:t>
      </w:r>
      <w:r>
        <w:rPr>
          <w:spacing w:val="-8"/>
          <w:sz w:val="23"/>
        </w:rPr>
        <w:t>일반계좌로</w:t>
      </w:r>
      <w:r>
        <w:rPr>
          <w:spacing w:val="-20"/>
          <w:sz w:val="23"/>
        </w:rPr>
        <w:t> </w:t>
      </w:r>
      <w:r>
        <w:rPr>
          <w:spacing w:val="-8"/>
          <w:sz w:val="23"/>
        </w:rPr>
        <w:t>입력하거나</w:t>
      </w:r>
      <w:r>
        <w:rPr>
          <w:spacing w:val="-19"/>
          <w:sz w:val="23"/>
        </w:rPr>
        <w:t> </w:t>
      </w:r>
      <w:r>
        <w:rPr>
          <w:spacing w:val="-8"/>
          <w:sz w:val="23"/>
        </w:rPr>
        <w:t>일반계좌를</w:t>
      </w:r>
      <w:r>
        <w:rPr>
          <w:spacing w:val="-20"/>
          <w:sz w:val="23"/>
        </w:rPr>
        <w:t> </w:t>
      </w:r>
      <w:r>
        <w:rPr>
          <w:spacing w:val="-7"/>
          <w:sz w:val="23"/>
        </w:rPr>
        <w:t>압류방지</w:t>
      </w:r>
      <w:r>
        <w:rPr>
          <w:spacing w:val="-19"/>
          <w:sz w:val="23"/>
        </w:rPr>
        <w:t> </w:t>
      </w:r>
      <w:r>
        <w:rPr>
          <w:spacing w:val="-12"/>
          <w:sz w:val="23"/>
        </w:rPr>
        <w:t>전용계좌로 </w:t>
      </w:r>
      <w:r>
        <w:rPr>
          <w:spacing w:val="-4"/>
          <w:sz w:val="23"/>
        </w:rPr>
        <w:t>입력하는</w:t>
      </w:r>
      <w:r>
        <w:rPr>
          <w:spacing w:val="29"/>
          <w:sz w:val="23"/>
        </w:rPr>
        <w:t> </w:t>
      </w:r>
      <w:r>
        <w:rPr>
          <w:spacing w:val="-3"/>
          <w:sz w:val="23"/>
        </w:rPr>
        <w:t>경우</w:t>
      </w:r>
      <w:r>
        <w:rPr>
          <w:spacing w:val="29"/>
          <w:sz w:val="23"/>
        </w:rPr>
        <w:t> </w:t>
      </w:r>
      <w:r>
        <w:rPr>
          <w:spacing w:val="-5"/>
          <w:sz w:val="23"/>
        </w:rPr>
        <w:t>지급오류가</w:t>
      </w:r>
      <w:r>
        <w:rPr>
          <w:spacing w:val="29"/>
          <w:sz w:val="23"/>
        </w:rPr>
        <w:t> </w:t>
      </w:r>
      <w:r>
        <w:rPr>
          <w:spacing w:val="-5"/>
          <w:sz w:val="23"/>
        </w:rPr>
        <w:t>발생하므로</w:t>
      </w:r>
      <w:r>
        <w:rPr>
          <w:spacing w:val="29"/>
          <w:sz w:val="23"/>
        </w:rPr>
        <w:t> </w:t>
      </w:r>
      <w:r>
        <w:rPr>
          <w:spacing w:val="-4"/>
          <w:sz w:val="23"/>
        </w:rPr>
        <w:t>등록시</w:t>
      </w:r>
      <w:r>
        <w:rPr>
          <w:spacing w:val="29"/>
          <w:sz w:val="23"/>
        </w:rPr>
        <w:t> </w:t>
      </w:r>
      <w:r>
        <w:rPr>
          <w:spacing w:val="-4"/>
          <w:sz w:val="23"/>
        </w:rPr>
        <w:t>각별히</w:t>
      </w:r>
      <w:r>
        <w:rPr>
          <w:spacing w:val="29"/>
          <w:sz w:val="23"/>
        </w:rPr>
        <w:t> </w:t>
      </w:r>
      <w:r>
        <w:rPr>
          <w:spacing w:val="-6"/>
          <w:sz w:val="23"/>
        </w:rPr>
        <w:t>주의요망</w:t>
      </w:r>
    </w:p>
    <w:p>
      <w:pPr>
        <w:pStyle w:val="BodyText"/>
        <w:spacing w:line="218" w:lineRule="auto" w:before="91"/>
        <w:ind w:left="1009" w:right="1219"/>
      </w:pPr>
      <w:r>
        <w:rPr>
          <w:spacing w:val="-14"/>
        </w:rPr>
        <w:t>주소지</w:t>
      </w:r>
      <w:r>
        <w:rPr>
          <w:spacing w:val="-28"/>
        </w:rPr>
        <w:t> </w:t>
      </w:r>
      <w:r>
        <w:rPr>
          <w:spacing w:val="-10"/>
        </w:rPr>
        <w:t>관할</w:t>
      </w:r>
      <w:r>
        <w:rPr>
          <w:spacing w:val="-27"/>
        </w:rPr>
        <w:t> </w:t>
      </w:r>
      <w:r>
        <w:rPr>
          <w:spacing w:val="-15"/>
        </w:rPr>
        <w:t>시･군･구에</w:t>
      </w:r>
      <w:r>
        <w:rPr>
          <w:spacing w:val="-27"/>
        </w:rPr>
        <w:t> </w:t>
      </w:r>
      <w:r>
        <w:rPr>
          <w:spacing w:val="-17"/>
        </w:rPr>
        <w:t>급여계좌를</w:t>
      </w:r>
      <w:r>
        <w:rPr>
          <w:spacing w:val="-27"/>
        </w:rPr>
        <w:t> </w:t>
      </w:r>
      <w:r>
        <w:rPr>
          <w:spacing w:val="-11"/>
        </w:rPr>
        <w:t>변경</w:t>
      </w:r>
      <w:r>
        <w:rPr>
          <w:spacing w:val="-27"/>
        </w:rPr>
        <w:t> </w:t>
      </w:r>
      <w:r>
        <w:rPr>
          <w:spacing w:val="-14"/>
        </w:rPr>
        <w:t>등록한</w:t>
      </w:r>
      <w:r>
        <w:rPr>
          <w:spacing w:val="-27"/>
        </w:rPr>
        <w:t> </w:t>
      </w:r>
      <w:r>
        <w:rPr>
          <w:spacing w:val="-16"/>
        </w:rPr>
        <w:t>이후부터</w:t>
      </w:r>
      <w:r>
        <w:rPr>
          <w:spacing w:val="-26"/>
        </w:rPr>
        <w:t> </w:t>
      </w:r>
      <w:r>
        <w:rPr>
          <w:spacing w:val="-16"/>
        </w:rPr>
        <w:t>압류방지</w:t>
      </w:r>
      <w:r>
        <w:rPr>
          <w:spacing w:val="-28"/>
        </w:rPr>
        <w:t> </w:t>
      </w:r>
      <w:r>
        <w:rPr>
          <w:spacing w:val="-20"/>
        </w:rPr>
        <w:t>전용통장으로 </w:t>
      </w:r>
      <w:r>
        <w:rPr>
          <w:spacing w:val="-6"/>
        </w:rPr>
        <w:t>매월 </w:t>
      </w:r>
      <w:r>
        <w:rPr>
          <w:spacing w:val="-10"/>
        </w:rPr>
        <w:t>기초연금</w:t>
      </w:r>
      <w:r>
        <w:rPr>
          <w:spacing w:val="-5"/>
        </w:rPr>
        <w:t> </w:t>
      </w:r>
      <w:r>
        <w:rPr>
          <w:spacing w:val="-12"/>
        </w:rPr>
        <w:t>입금</w:t>
      </w:r>
    </w:p>
    <w:p>
      <w:pPr>
        <w:pStyle w:val="BodyText"/>
        <w:spacing w:before="14"/>
        <w:rPr>
          <w:sz w:val="10"/>
        </w:rPr>
      </w:pPr>
    </w:p>
    <w:p>
      <w:pPr>
        <w:pStyle w:val="Heading8"/>
        <w:spacing w:line="421" w:lineRule="exact"/>
      </w:pPr>
      <w:r>
        <w:rPr>
          <w:w w:val="97"/>
        </w:rPr>
        <w:t>5</w:t>
      </w:r>
    </w:p>
    <w:p>
      <w:pPr>
        <w:pStyle w:val="BodyText"/>
        <w:spacing w:before="4"/>
        <w:rPr>
          <w:rFonts w:ascii="맑은 고딕"/>
          <w:b/>
          <w:sz w:val="29"/>
        </w:rPr>
      </w:pPr>
    </w:p>
    <w:p>
      <w:pPr>
        <w:spacing w:line="160" w:lineRule="auto" w:before="0"/>
        <w:ind w:left="9246" w:right="196" w:firstLine="0"/>
        <w:jc w:val="both"/>
        <w:rPr>
          <w:rFonts w:ascii="휴먼모음T" w:eastAsia="휴먼모음T" w:hint="eastAsia"/>
          <w:sz w:val="20"/>
        </w:rPr>
      </w:pPr>
      <w:r>
        <w:rPr>
          <w:rFonts w:ascii="휴먼모음T" w:eastAsia="휴먼모음T" w:hint="eastAsia"/>
          <w:w w:val="105"/>
          <w:sz w:val="20"/>
        </w:rPr>
        <w:t>수 급 자</w:t>
      </w:r>
    </w:p>
    <w:p>
      <w:pPr>
        <w:spacing w:line="160" w:lineRule="auto" w:before="126"/>
        <w:ind w:left="9246" w:right="181" w:firstLine="0"/>
        <w:jc w:val="left"/>
        <w:rPr>
          <w:rFonts w:ascii="휴먼모음T" w:eastAsia="휴먼모음T" w:hint="eastAsia"/>
          <w:sz w:val="20"/>
        </w:rPr>
      </w:pPr>
      <w:r>
        <w:rPr>
          <w:rFonts w:ascii="휴먼모음T" w:eastAsia="휴먼모음T" w:hint="eastAsia"/>
          <w:w w:val="105"/>
          <w:sz w:val="20"/>
        </w:rPr>
        <w:t>결 정</w:t>
      </w:r>
    </w:p>
    <w:p>
      <w:pPr>
        <w:spacing w:before="49"/>
        <w:ind w:left="9246" w:right="0" w:firstLine="0"/>
        <w:jc w:val="left"/>
        <w:rPr>
          <w:rFonts w:ascii="휴먼모음T" w:eastAsia="휴먼모음T" w:hint="eastAsia"/>
          <w:sz w:val="20"/>
        </w:rPr>
      </w:pPr>
      <w:r>
        <w:rPr>
          <w:rFonts w:ascii="휴먼모음T" w:eastAsia="휴먼모음T" w:hint="eastAsia"/>
          <w:w w:val="106"/>
          <w:sz w:val="20"/>
        </w:rPr>
        <w:t>및</w:t>
      </w:r>
    </w:p>
    <w:p>
      <w:pPr>
        <w:spacing w:line="160" w:lineRule="auto" w:before="89"/>
        <w:ind w:left="9246" w:right="196" w:firstLine="0"/>
        <w:jc w:val="both"/>
        <w:rPr>
          <w:rFonts w:ascii="휴먼모음T" w:eastAsia="휴먼모음T" w:hint="eastAsia"/>
          <w:sz w:val="20"/>
        </w:rPr>
      </w:pPr>
      <w:r>
        <w:rPr>
          <w:rFonts w:ascii="휴먼모음T" w:eastAsia="휴먼모음T" w:hint="eastAsia"/>
          <w:w w:val="105"/>
          <w:sz w:val="20"/>
        </w:rPr>
        <w:t>연 금 의</w:t>
      </w:r>
    </w:p>
    <w:p>
      <w:pPr>
        <w:spacing w:line="160" w:lineRule="auto" w:before="126"/>
        <w:ind w:left="9246" w:right="181" w:firstLine="0"/>
        <w:jc w:val="left"/>
        <w:rPr>
          <w:rFonts w:ascii="휴먼모음T" w:eastAsia="휴먼모음T" w:hint="eastAsia"/>
          <w:sz w:val="20"/>
        </w:rPr>
      </w:pPr>
      <w:r>
        <w:rPr>
          <w:rFonts w:ascii="휴먼모음T" w:eastAsia="휴먼모음T" w:hint="eastAsia"/>
          <w:w w:val="105"/>
          <w:sz w:val="20"/>
        </w:rPr>
        <w:t>지 급</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9"/>
        <w:rPr>
          <w:rFonts w:ascii="휴먼모음T"/>
          <w:sz w:val="24"/>
        </w:rPr>
      </w:pPr>
    </w:p>
    <w:p>
      <w:pPr>
        <w:pStyle w:val="ListParagraph"/>
        <w:numPr>
          <w:ilvl w:val="1"/>
          <w:numId w:val="20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151</w:t>
      </w:r>
    </w:p>
    <w:p>
      <w:pPr>
        <w:spacing w:after="0" w:line="240" w:lineRule="auto"/>
        <w:jc w:val="right"/>
        <w:rPr>
          <w:rFonts w:ascii="Tahoma" w:hAnsi="Tahoma"/>
          <w:sz w:val="21"/>
        </w:rPr>
        <w:sectPr>
          <w:pgSz w:w="11120" w:h="15080"/>
          <w:pgMar w:top="1160" w:bottom="280" w:left="1120" w:right="380"/>
        </w:sectPr>
      </w:pPr>
    </w:p>
    <w:p>
      <w:pPr>
        <w:pStyle w:val="BodyText"/>
        <w:spacing w:before="6"/>
        <w:rPr>
          <w:rFonts w:ascii="Tahoma"/>
          <w:sz w:val="16"/>
        </w:rPr>
      </w:pPr>
    </w:p>
    <w:p>
      <w:pPr>
        <w:spacing w:after="0"/>
        <w:rPr>
          <w:rFonts w:ascii="Tahoma"/>
          <w:sz w:val="16"/>
        </w:rPr>
        <w:sectPr>
          <w:pgSz w:w="11120" w:h="15080"/>
          <w:pgMar w:top="1420" w:bottom="280" w:left="1120" w:right="380"/>
        </w:sectPr>
      </w:pPr>
    </w:p>
    <w:p>
      <w:pPr>
        <w:pStyle w:val="BodyText"/>
        <w:rPr>
          <w:rFonts w:ascii="Tahoma"/>
          <w:sz w:val="20"/>
        </w:rPr>
      </w:pPr>
      <w:r>
        <w:rPr/>
        <w:pict>
          <v:rect style="position:absolute;margin-left:.029999pt;margin-top:-.02pt;width:555.690pt;height:754.02pt;mso-position-horizontal-relative:page;mso-position-vertical-relative:page;z-index:-32641536" filled="true" fillcolor="#e5e5e5" stroked="false">
            <v:fill type="solid"/>
            <w10:wrap type="none"/>
          </v:rect>
        </w:pict>
      </w:r>
      <w:r>
        <w:rPr/>
        <w:pict>
          <v:group style="position:absolute;margin-left:0pt;margin-top:-.016pt;width:555.75pt;height:667.8pt;mso-position-horizontal-relative:page;mso-position-vertical-relative:page;z-index:-32641024"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11"/>
        <w:rPr>
          <w:rFonts w:ascii="Tahoma"/>
          <w:sz w:val="18"/>
        </w:rPr>
      </w:pPr>
    </w:p>
    <w:p>
      <w:pPr>
        <w:pStyle w:val="Heading1"/>
      </w:pPr>
      <w:r>
        <w:rPr>
          <w:w w:val="126"/>
        </w:rPr>
        <w:t>6</w:t>
      </w:r>
    </w:p>
    <w:p>
      <w:pPr>
        <w:pStyle w:val="Heading2"/>
        <w:spacing w:line="225" w:lineRule="auto" w:before="678"/>
        <w:ind w:left="4307" w:right="1198" w:hanging="951"/>
      </w:pPr>
      <w:r>
        <w:rPr/>
        <w:t>이의신청 및 </w:t>
      </w:r>
      <w:r>
        <w:rPr>
          <w:w w:val="95"/>
        </w:rPr>
        <w:t>행정심판</w:t>
      </w:r>
    </w:p>
    <w:p>
      <w:pPr>
        <w:pStyle w:val="BodyText"/>
        <w:rPr>
          <w:rFonts w:ascii="맑은 고딕"/>
          <w:b/>
          <w:sz w:val="66"/>
        </w:rPr>
      </w:pPr>
    </w:p>
    <w:p>
      <w:pPr>
        <w:pStyle w:val="BodyText"/>
        <w:rPr>
          <w:rFonts w:ascii="맑은 고딕"/>
          <w:b/>
          <w:sz w:val="66"/>
        </w:rPr>
      </w:pPr>
    </w:p>
    <w:p>
      <w:pPr>
        <w:pStyle w:val="BodyText"/>
        <w:spacing w:before="2"/>
        <w:rPr>
          <w:rFonts w:ascii="맑은 고딕"/>
          <w:b/>
          <w:sz w:val="60"/>
        </w:rPr>
      </w:pPr>
    </w:p>
    <w:p>
      <w:pPr>
        <w:pStyle w:val="Heading9"/>
        <w:ind w:left="3570" w:firstLine="0"/>
      </w:pPr>
      <w:r>
        <w:rPr>
          <w:rFonts w:ascii="Times New Roman" w:hAnsi="Times New Roman" w:eastAsia="Times New Roman"/>
          <w:w w:val="185"/>
        </w:rPr>
        <w:t>Ⅰ. </w:t>
      </w:r>
      <w:r>
        <w:rPr>
          <w:w w:val="105"/>
        </w:rPr>
        <w:t>이의신청</w:t>
      </w:r>
    </w:p>
    <w:p>
      <w:pPr>
        <w:spacing w:before="210"/>
        <w:ind w:left="3570" w:right="0" w:firstLine="0"/>
        <w:jc w:val="left"/>
        <w:rPr>
          <w:rFonts w:ascii="휴먼옛체" w:hAnsi="휴먼옛체" w:eastAsia="휴먼옛체" w:hint="eastAsia"/>
          <w:sz w:val="24"/>
        </w:rPr>
      </w:pPr>
      <w:r>
        <w:rPr>
          <w:rFonts w:ascii="Times New Roman" w:hAnsi="Times New Roman" w:eastAsia="Times New Roman"/>
          <w:w w:val="105"/>
          <w:sz w:val="24"/>
        </w:rPr>
        <w:t>Ⅱ. </w:t>
      </w:r>
      <w:r>
        <w:rPr>
          <w:rFonts w:ascii="휴먼옛체" w:hAnsi="휴먼옛체" w:eastAsia="휴먼옛체" w:hint="eastAsia"/>
          <w:sz w:val="24"/>
        </w:rPr>
        <w:t>이의신청위원회의 구성 및 운영</w:t>
      </w:r>
    </w:p>
    <w:p>
      <w:pPr>
        <w:spacing w:before="210"/>
        <w:ind w:left="3570" w:right="0" w:firstLine="0"/>
        <w:jc w:val="left"/>
        <w:rPr>
          <w:rFonts w:ascii="휴먼옛체" w:hAnsi="휴먼옛체" w:eastAsia="휴먼옛체" w:hint="eastAsia"/>
          <w:sz w:val="24"/>
        </w:rPr>
      </w:pPr>
      <w:r>
        <w:rPr>
          <w:rFonts w:ascii="Times New Roman" w:hAnsi="Times New Roman" w:eastAsia="Times New Roman"/>
          <w:sz w:val="24"/>
        </w:rPr>
        <w:t>Ⅲ.</w:t>
      </w:r>
      <w:r>
        <w:rPr>
          <w:rFonts w:ascii="Times New Roman" w:hAnsi="Times New Roman" w:eastAsia="Times New Roman"/>
          <w:spacing w:val="54"/>
          <w:sz w:val="24"/>
        </w:rPr>
        <w:t> </w:t>
      </w:r>
      <w:r>
        <w:rPr>
          <w:rFonts w:ascii="휴먼옛체" w:hAnsi="휴먼옛체" w:eastAsia="휴먼옛체" w:hint="eastAsia"/>
          <w:spacing w:val="-3"/>
          <w:sz w:val="24"/>
        </w:rPr>
        <w:t>행정심판</w:t>
      </w:r>
    </w:p>
    <w:p>
      <w:pPr>
        <w:spacing w:after="0"/>
        <w:jc w:val="left"/>
        <w:rPr>
          <w:rFonts w:ascii="휴먼옛체" w:hAnsi="휴먼옛체" w:eastAsia="휴먼옛체" w:hint="eastAsia"/>
          <w:sz w:val="24"/>
        </w:rPr>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40512" coordorigin="1,170" coordsize="11112,14910">
            <v:shape style="position:absolute;left:0;top:170;width:11112;height:14910" type="#_x0000_t75" stroked="false">
              <v:imagedata r:id="rId537" o:title=""/>
            </v:shape>
            <v:shape style="position:absolute;left:10204;top:6519;width:908;height:850" type="#_x0000_t75" stroked="false">
              <v:imagedata r:id="rId125" o:title=""/>
            </v:shape>
            <v:shape style="position:absolute;left:1587;top:2153;width:7923;height:851" type="#_x0000_t75" stroked="false">
              <v:imagedata r:id="rId49" o:title=""/>
            </v:shape>
            <v:shape style="position:absolute;left:1927;top:4535;width:114;height:106" type="#_x0000_t75" stroked="false">
              <v:imagedata r:id="rId23" o:title=""/>
            </v:shape>
            <v:shape style="position:absolute;left:1927;top:5798;width:114;height:106" type="#_x0000_t75" stroked="false">
              <v:imagedata r:id="rId23" o:title=""/>
            </v:shape>
            <v:shape style="position:absolute;left:1927;top:7980;width:114;height:106" type="#_x0000_t75" stroked="false">
              <v:imagedata r:id="rId23" o:title=""/>
            </v:shape>
            <v:line style="position:absolute" from="1588,12585" to="4423,12585" stroked="true" strokeweight=".36pt" strokecolor="#000000">
              <v:stroke dashstyle="solid"/>
            </v:line>
            <w10:wrap type="none"/>
          </v:group>
        </w:pict>
      </w:r>
      <w:r>
        <w:rPr>
          <w:rFonts w:ascii="휴먼옛체" w:eastAsia="휴먼옛체" w:hint="eastAsia"/>
          <w:w w:val="90"/>
          <w:sz w:val="19"/>
        </w:rPr>
        <w:t>이의신청 및 행정심판</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265"/>
          <w:position w:val="-8"/>
          <w:sz w:val="38"/>
        </w:rPr>
        <w:t>Ⅰ</w:t>
        <w:tab/>
      </w:r>
      <w:r>
        <w:rPr>
          <w:rFonts w:ascii="한컴 고딕" w:hAnsi="한컴 고딕" w:eastAsia="한컴 고딕" w:hint="eastAsia"/>
          <w:b/>
          <w:w w:val="110"/>
          <w:sz w:val="36"/>
        </w:rPr>
        <w:t>이의신청 [법</w:t>
      </w:r>
      <w:r>
        <w:rPr>
          <w:rFonts w:ascii="한컴 고딕" w:hAnsi="한컴 고딕" w:eastAsia="한컴 고딕" w:hint="eastAsia"/>
          <w:b/>
          <w:spacing w:val="39"/>
          <w:w w:val="110"/>
          <w:sz w:val="36"/>
        </w:rPr>
        <w:t> </w:t>
      </w:r>
      <w:r>
        <w:rPr>
          <w:rFonts w:ascii="한컴 고딕" w:hAnsi="한컴 고딕" w:eastAsia="한컴 고딕" w:hint="eastAsia"/>
          <w:b/>
          <w:w w:val="110"/>
          <w:sz w:val="36"/>
        </w:rPr>
        <w:t>제22조]</w:t>
      </w:r>
    </w:p>
    <w:p>
      <w:pPr>
        <w:pStyle w:val="BodyText"/>
        <w:spacing w:before="18"/>
        <w:rPr>
          <w:rFonts w:ascii="한컴 고딕"/>
          <w:b/>
          <w:sz w:val="48"/>
        </w:rPr>
      </w:pPr>
    </w:p>
    <w:p>
      <w:pPr>
        <w:pStyle w:val="Heading7"/>
      </w:pPr>
      <w:r>
        <w:rPr/>
        <w:t>가. 이의신청 주체 및 이의신청 대상 처분</w:t>
      </w:r>
    </w:p>
    <w:p>
      <w:pPr>
        <w:pStyle w:val="BodyText"/>
        <w:spacing w:before="7"/>
        <w:rPr>
          <w:rFonts w:ascii="휴먼옛체"/>
          <w:sz w:val="7"/>
        </w:rPr>
      </w:pPr>
    </w:p>
    <w:p>
      <w:pPr>
        <w:pStyle w:val="BodyText"/>
        <w:spacing w:line="391" w:lineRule="exact"/>
        <w:ind w:left="1032"/>
      </w:pPr>
      <w:r>
        <w:rPr/>
        <w:t>이의신청 주체</w:t>
      </w:r>
    </w:p>
    <w:p>
      <w:pPr>
        <w:pStyle w:val="ListParagraph"/>
        <w:numPr>
          <w:ilvl w:val="0"/>
          <w:numId w:val="208"/>
        </w:numPr>
        <w:tabs>
          <w:tab w:pos="1130" w:val="left" w:leader="none"/>
        </w:tabs>
        <w:spacing w:line="218" w:lineRule="auto" w:before="49" w:after="0"/>
        <w:ind w:left="1142" w:right="1230" w:hanging="135"/>
        <w:jc w:val="left"/>
        <w:rPr>
          <w:sz w:val="23"/>
        </w:rPr>
      </w:pPr>
      <w:r>
        <w:rPr>
          <w:spacing w:val="-16"/>
          <w:sz w:val="23"/>
        </w:rPr>
        <w:t>기초연금</w:t>
      </w:r>
      <w:r>
        <w:rPr>
          <w:spacing w:val="-44"/>
          <w:sz w:val="23"/>
        </w:rPr>
        <w:t> </w:t>
      </w:r>
      <w:r>
        <w:rPr>
          <w:spacing w:val="-14"/>
          <w:sz w:val="23"/>
        </w:rPr>
        <w:t>지급의</w:t>
      </w:r>
      <w:r>
        <w:rPr>
          <w:spacing w:val="-43"/>
          <w:sz w:val="23"/>
        </w:rPr>
        <w:t> </w:t>
      </w:r>
      <w:r>
        <w:rPr>
          <w:spacing w:val="-14"/>
          <w:sz w:val="23"/>
        </w:rPr>
        <w:t>결정,</w:t>
      </w:r>
      <w:r>
        <w:rPr>
          <w:spacing w:val="-40"/>
          <w:sz w:val="23"/>
        </w:rPr>
        <w:t> </w:t>
      </w:r>
      <w:r>
        <w:rPr>
          <w:sz w:val="23"/>
        </w:rPr>
        <w:t>그</w:t>
      </w:r>
      <w:r>
        <w:rPr>
          <w:spacing w:val="-44"/>
          <w:sz w:val="23"/>
        </w:rPr>
        <w:t> </w:t>
      </w:r>
      <w:r>
        <w:rPr>
          <w:spacing w:val="-10"/>
          <w:sz w:val="23"/>
        </w:rPr>
        <w:t>밖에</w:t>
      </w:r>
      <w:r>
        <w:rPr>
          <w:spacing w:val="-43"/>
          <w:sz w:val="23"/>
        </w:rPr>
        <w:t> </w:t>
      </w:r>
      <w:r>
        <w:rPr>
          <w:spacing w:val="-17"/>
          <w:sz w:val="23"/>
        </w:rPr>
        <w:t>｢기초연금법｣에</w:t>
      </w:r>
      <w:r>
        <w:rPr>
          <w:spacing w:val="-43"/>
          <w:sz w:val="23"/>
        </w:rPr>
        <w:t> </w:t>
      </w:r>
      <w:r>
        <w:rPr>
          <w:spacing w:val="-10"/>
          <w:sz w:val="23"/>
        </w:rPr>
        <w:t>따른</w:t>
      </w:r>
      <w:r>
        <w:rPr>
          <w:spacing w:val="-43"/>
          <w:sz w:val="23"/>
        </w:rPr>
        <w:t> </w:t>
      </w:r>
      <w:r>
        <w:rPr>
          <w:spacing w:val="-14"/>
          <w:sz w:val="23"/>
        </w:rPr>
        <w:t>처분에</w:t>
      </w:r>
      <w:r>
        <w:rPr>
          <w:spacing w:val="-44"/>
          <w:sz w:val="23"/>
        </w:rPr>
        <w:t> </w:t>
      </w:r>
      <w:r>
        <w:rPr>
          <w:spacing w:val="-14"/>
          <w:sz w:val="23"/>
        </w:rPr>
        <w:t>이의가</w:t>
      </w:r>
      <w:r>
        <w:rPr>
          <w:spacing w:val="-43"/>
          <w:sz w:val="23"/>
        </w:rPr>
        <w:t> </w:t>
      </w:r>
      <w:r>
        <w:rPr>
          <w:spacing w:val="-10"/>
          <w:sz w:val="23"/>
        </w:rPr>
        <w:t>있는</w:t>
      </w:r>
      <w:r>
        <w:rPr>
          <w:spacing w:val="-43"/>
          <w:sz w:val="23"/>
        </w:rPr>
        <w:t> </w:t>
      </w:r>
      <w:r>
        <w:rPr>
          <w:spacing w:val="-19"/>
          <w:sz w:val="23"/>
        </w:rPr>
        <w:t>자(신청자 </w:t>
      </w:r>
      <w:r>
        <w:rPr>
          <w:spacing w:val="-6"/>
          <w:sz w:val="23"/>
        </w:rPr>
        <w:t>또는</w:t>
      </w:r>
      <w:r>
        <w:rPr>
          <w:spacing w:val="23"/>
          <w:sz w:val="23"/>
        </w:rPr>
        <w:t> </w:t>
      </w:r>
      <w:r>
        <w:rPr>
          <w:spacing w:val="-9"/>
          <w:sz w:val="23"/>
        </w:rPr>
        <w:t>수급(권)자)</w:t>
      </w:r>
    </w:p>
    <w:p>
      <w:pPr>
        <w:pStyle w:val="BodyText"/>
        <w:spacing w:before="72"/>
        <w:ind w:left="1032"/>
      </w:pPr>
      <w:r>
        <w:rPr/>
        <w:t>이의신청 대상 처분</w:t>
      </w:r>
    </w:p>
    <w:p>
      <w:pPr>
        <w:pStyle w:val="ListParagraph"/>
        <w:numPr>
          <w:ilvl w:val="0"/>
          <w:numId w:val="208"/>
        </w:numPr>
        <w:tabs>
          <w:tab w:pos="1136" w:val="left" w:leader="none"/>
        </w:tabs>
        <w:spacing w:line="218" w:lineRule="auto" w:before="50" w:after="0"/>
        <w:ind w:left="1142" w:right="1211" w:hanging="135"/>
        <w:jc w:val="left"/>
        <w:rPr>
          <w:sz w:val="23"/>
        </w:rPr>
      </w:pPr>
      <w:r>
        <w:rPr>
          <w:spacing w:val="-11"/>
          <w:sz w:val="23"/>
        </w:rPr>
        <w:t>기초연금</w:t>
      </w:r>
      <w:r>
        <w:rPr>
          <w:spacing w:val="-43"/>
          <w:sz w:val="23"/>
        </w:rPr>
        <w:t> </w:t>
      </w:r>
      <w:r>
        <w:rPr>
          <w:spacing w:val="-10"/>
          <w:sz w:val="23"/>
        </w:rPr>
        <w:t>지급의</w:t>
      </w:r>
      <w:r>
        <w:rPr>
          <w:spacing w:val="-43"/>
          <w:sz w:val="23"/>
        </w:rPr>
        <w:t> </w:t>
      </w:r>
      <w:r>
        <w:rPr>
          <w:spacing w:val="-10"/>
          <w:sz w:val="23"/>
        </w:rPr>
        <w:t>결정,</w:t>
      </w:r>
      <w:r>
        <w:rPr>
          <w:spacing w:val="-40"/>
          <w:sz w:val="23"/>
        </w:rPr>
        <w:t> </w:t>
      </w:r>
      <w:r>
        <w:rPr>
          <w:sz w:val="23"/>
        </w:rPr>
        <w:t>그</w:t>
      </w:r>
      <w:r>
        <w:rPr>
          <w:spacing w:val="-43"/>
          <w:sz w:val="23"/>
        </w:rPr>
        <w:t> </w:t>
      </w:r>
      <w:r>
        <w:rPr>
          <w:spacing w:val="-7"/>
          <w:sz w:val="23"/>
        </w:rPr>
        <w:t>밖에</w:t>
      </w:r>
      <w:r>
        <w:rPr>
          <w:spacing w:val="-43"/>
          <w:sz w:val="23"/>
        </w:rPr>
        <w:t> </w:t>
      </w:r>
      <w:r>
        <w:rPr>
          <w:spacing w:val="-11"/>
          <w:sz w:val="23"/>
        </w:rPr>
        <w:t>｢기초연금법｣에</w:t>
      </w:r>
      <w:r>
        <w:rPr>
          <w:spacing w:val="-43"/>
          <w:sz w:val="23"/>
        </w:rPr>
        <w:t> </w:t>
      </w:r>
      <w:r>
        <w:rPr>
          <w:spacing w:val="-7"/>
          <w:sz w:val="23"/>
        </w:rPr>
        <w:t>따른</w:t>
      </w:r>
      <w:r>
        <w:rPr>
          <w:spacing w:val="-42"/>
          <w:sz w:val="23"/>
        </w:rPr>
        <w:t> </w:t>
      </w:r>
      <w:r>
        <w:rPr>
          <w:spacing w:val="-12"/>
          <w:sz w:val="23"/>
        </w:rPr>
        <w:t>처분(지급정지,</w:t>
      </w:r>
      <w:r>
        <w:rPr>
          <w:spacing w:val="-40"/>
          <w:sz w:val="23"/>
        </w:rPr>
        <w:t> </w:t>
      </w:r>
      <w:r>
        <w:rPr>
          <w:spacing w:val="-12"/>
          <w:sz w:val="23"/>
        </w:rPr>
        <w:t>수급권상실, </w:t>
      </w:r>
      <w:r>
        <w:rPr>
          <w:spacing w:val="-8"/>
          <w:sz w:val="23"/>
        </w:rPr>
        <w:t>환수, 과태료 </w:t>
      </w:r>
      <w:r>
        <w:rPr>
          <w:spacing w:val="-6"/>
          <w:sz w:val="23"/>
        </w:rPr>
        <w:t>부과</w:t>
      </w:r>
      <w:r>
        <w:rPr>
          <w:spacing w:val="-31"/>
          <w:sz w:val="23"/>
        </w:rPr>
        <w:t> </w:t>
      </w:r>
      <w:r>
        <w:rPr>
          <w:spacing w:val="-6"/>
          <w:sz w:val="23"/>
        </w:rPr>
        <w:t>등)</w:t>
      </w:r>
    </w:p>
    <w:p>
      <w:pPr>
        <w:pStyle w:val="Heading8"/>
        <w:spacing w:line="329" w:lineRule="exact"/>
      </w:pPr>
      <w:r>
        <w:rPr>
          <w:w w:val="97"/>
        </w:rPr>
        <w:t>6</w:t>
      </w:r>
    </w:p>
    <w:p>
      <w:pPr>
        <w:spacing w:line="309" w:lineRule="exact" w:before="203"/>
        <w:ind w:left="567" w:right="0" w:firstLine="0"/>
        <w:jc w:val="left"/>
        <w:rPr>
          <w:rFonts w:ascii="휴먼옛체" w:eastAsia="휴먼옛체" w:hint="eastAsia"/>
          <w:sz w:val="25"/>
        </w:rPr>
      </w:pPr>
      <w:r>
        <w:rPr>
          <w:rFonts w:ascii="휴먼옛체" w:eastAsia="휴먼옛체" w:hint="eastAsia"/>
          <w:sz w:val="25"/>
        </w:rPr>
        <w:t>나. 이의신청 기한</w:t>
      </w:r>
    </w:p>
    <w:p>
      <w:pPr>
        <w:spacing w:line="210" w:lineRule="exact" w:before="0"/>
        <w:ind w:left="9246" w:right="0" w:firstLine="0"/>
        <w:jc w:val="left"/>
        <w:rPr>
          <w:rFonts w:ascii="휴먼모음T" w:eastAsia="휴먼모음T" w:hint="eastAsia"/>
          <w:sz w:val="20"/>
        </w:rPr>
      </w:pPr>
      <w:r>
        <w:rPr>
          <w:rFonts w:ascii="휴먼모음T" w:eastAsia="휴먼모음T" w:hint="eastAsia"/>
          <w:w w:val="106"/>
          <w:sz w:val="20"/>
        </w:rPr>
        <w:t>이</w:t>
      </w:r>
    </w:p>
    <w:p>
      <w:pPr>
        <w:pStyle w:val="BodyText"/>
        <w:tabs>
          <w:tab w:pos="9246" w:val="left" w:leader="none"/>
        </w:tabs>
        <w:spacing w:line="260" w:lineRule="exact"/>
        <w:ind w:left="1009"/>
        <w:rPr>
          <w:rFonts w:ascii="휴먼모음T" w:eastAsia="휴먼모음T" w:hint="eastAsia"/>
          <w:sz w:val="20"/>
        </w:rPr>
      </w:pPr>
      <w:r>
        <w:rPr>
          <w:spacing w:val="-12"/>
          <w:w w:val="97"/>
        </w:rPr>
        <w:t>처</w:t>
      </w:r>
      <w:r>
        <w:rPr>
          <w:spacing w:val="-11"/>
          <w:w w:val="97"/>
        </w:rPr>
        <w:t>분</w:t>
      </w:r>
      <w:r>
        <w:rPr>
          <w:w w:val="97"/>
        </w:rPr>
        <w:t>이</w:t>
      </w:r>
      <w:r>
        <w:rPr>
          <w:spacing w:val="8"/>
        </w:rPr>
        <w:t> </w:t>
      </w:r>
      <w:r>
        <w:rPr>
          <w:spacing w:val="-12"/>
          <w:w w:val="97"/>
        </w:rPr>
        <w:t>있</w:t>
      </w:r>
      <w:r>
        <w:rPr>
          <w:spacing w:val="-11"/>
          <w:w w:val="97"/>
        </w:rPr>
        <w:t>음</w:t>
      </w:r>
      <w:r>
        <w:rPr>
          <w:w w:val="97"/>
        </w:rPr>
        <w:t>을</w:t>
      </w:r>
      <w:r>
        <w:rPr>
          <w:spacing w:val="8"/>
        </w:rPr>
        <w:t> </w:t>
      </w:r>
      <w:r>
        <w:rPr>
          <w:w w:val="97"/>
        </w:rPr>
        <w:t>안</w:t>
      </w:r>
      <w:r>
        <w:rPr>
          <w:spacing w:val="9"/>
        </w:rPr>
        <w:t> </w:t>
      </w:r>
      <w:r>
        <w:rPr>
          <w:spacing w:val="-12"/>
          <w:w w:val="97"/>
        </w:rPr>
        <w:t>날로</w:t>
      </w:r>
      <w:r>
        <w:rPr>
          <w:w w:val="112"/>
          <w:position w:val="10"/>
          <w:sz w:val="8"/>
        </w:rPr>
        <w:t>67</w:t>
      </w:r>
      <w:r>
        <w:rPr>
          <w:spacing w:val="-1"/>
          <w:w w:val="112"/>
          <w:position w:val="10"/>
          <w:sz w:val="8"/>
        </w:rPr>
        <w:t>)</w:t>
      </w:r>
      <w:r>
        <w:rPr>
          <w:spacing w:val="-12"/>
          <w:w w:val="97"/>
        </w:rPr>
        <w:t>부</w:t>
      </w:r>
      <w:r>
        <w:rPr>
          <w:w w:val="97"/>
        </w:rPr>
        <w:t>터</w:t>
      </w:r>
      <w:r>
        <w:rPr>
          <w:spacing w:val="9"/>
        </w:rPr>
        <w:t> </w:t>
      </w:r>
      <w:r>
        <w:rPr>
          <w:spacing w:val="-10"/>
          <w:w w:val="102"/>
        </w:rPr>
        <w:t>90</w:t>
      </w:r>
      <w:r>
        <w:rPr>
          <w:w w:val="97"/>
        </w:rPr>
        <w:t>일</w:t>
      </w:r>
      <w:r>
        <w:rPr>
          <w:spacing w:val="8"/>
        </w:rPr>
        <w:t> </w:t>
      </w:r>
      <w:r>
        <w:rPr>
          <w:spacing w:val="-11"/>
          <w:w w:val="97"/>
        </w:rPr>
        <w:t>이</w:t>
      </w:r>
      <w:r>
        <w:rPr>
          <w:spacing w:val="-12"/>
          <w:w w:val="102"/>
        </w:rPr>
        <w:t>내</w:t>
      </w:r>
      <w:r>
        <w:rPr>
          <w:w w:val="102"/>
        </w:rPr>
        <w:t>.</w:t>
      </w:r>
      <w:r>
        <w:rPr>
          <w:spacing w:val="11"/>
        </w:rPr>
        <w:t> </w:t>
      </w:r>
      <w:r>
        <w:rPr>
          <w:spacing w:val="-12"/>
          <w:w w:val="99"/>
        </w:rPr>
        <w:t>다만</w:t>
      </w:r>
      <w:r>
        <w:rPr>
          <w:w w:val="99"/>
        </w:rPr>
        <w:t>,</w:t>
      </w:r>
      <w:r>
        <w:rPr>
          <w:spacing w:val="11"/>
        </w:rPr>
        <w:t> </w:t>
      </w:r>
      <w:r>
        <w:rPr>
          <w:spacing w:val="-11"/>
          <w:w w:val="97"/>
        </w:rPr>
        <w:t>정</w:t>
      </w:r>
      <w:r>
        <w:rPr>
          <w:spacing w:val="-12"/>
          <w:w w:val="97"/>
        </w:rPr>
        <w:t>당</w:t>
      </w:r>
      <w:r>
        <w:rPr>
          <w:w w:val="97"/>
        </w:rPr>
        <w:t>한</w:t>
      </w:r>
      <w:r>
        <w:rPr>
          <w:spacing w:val="8"/>
        </w:rPr>
        <w:t> </w:t>
      </w:r>
      <w:r>
        <w:rPr>
          <w:spacing w:val="-11"/>
          <w:w w:val="97"/>
        </w:rPr>
        <w:t>사</w:t>
      </w:r>
      <w:r>
        <w:rPr>
          <w:spacing w:val="-12"/>
          <w:w w:val="97"/>
        </w:rPr>
        <w:t>유</w:t>
      </w:r>
      <w:r>
        <w:rPr>
          <w:w w:val="110"/>
          <w:position w:val="10"/>
          <w:sz w:val="8"/>
        </w:rPr>
        <w:t>6</w:t>
      </w:r>
      <w:r>
        <w:rPr>
          <w:spacing w:val="-1"/>
          <w:w w:val="110"/>
          <w:position w:val="10"/>
          <w:sz w:val="8"/>
        </w:rPr>
        <w:t>8</w:t>
      </w:r>
      <w:r>
        <w:rPr>
          <w:w w:val="118"/>
          <w:position w:val="10"/>
          <w:sz w:val="8"/>
        </w:rPr>
        <w:t>)</w:t>
      </w:r>
      <w:r>
        <w:rPr>
          <w:w w:val="97"/>
        </w:rPr>
        <w:t>로</w:t>
      </w:r>
      <w:r>
        <w:rPr>
          <w:spacing w:val="8"/>
        </w:rPr>
        <w:t> </w:t>
      </w:r>
      <w:r>
        <w:rPr>
          <w:spacing w:val="-12"/>
          <w:w w:val="97"/>
        </w:rPr>
        <w:t>인</w:t>
      </w:r>
      <w:r>
        <w:rPr>
          <w:spacing w:val="-11"/>
          <w:w w:val="97"/>
        </w:rPr>
        <w:t>하</w:t>
      </w:r>
      <w:r>
        <w:rPr>
          <w:w w:val="97"/>
        </w:rPr>
        <w:t>여</w:t>
      </w:r>
      <w:r>
        <w:rPr>
          <w:spacing w:val="8"/>
        </w:rPr>
        <w:t> </w:t>
      </w:r>
      <w:r>
        <w:rPr>
          <w:w w:val="97"/>
        </w:rPr>
        <w:t>그</w:t>
      </w:r>
      <w:r>
        <w:rPr>
          <w:spacing w:val="9"/>
        </w:rPr>
        <w:t> </w:t>
      </w:r>
      <w:r>
        <w:rPr>
          <w:spacing w:val="-12"/>
          <w:w w:val="97"/>
        </w:rPr>
        <w:t>기</w:t>
      </w:r>
      <w:r>
        <w:rPr>
          <w:w w:val="97"/>
        </w:rPr>
        <w:t>간</w:t>
      </w:r>
      <w:r>
        <w:rPr/>
        <w:tab/>
      </w:r>
      <w:r>
        <w:rPr>
          <w:rFonts w:ascii="휴먼모음T" w:eastAsia="휴먼모음T" w:hint="eastAsia"/>
          <w:w w:val="106"/>
          <w:position w:val="6"/>
          <w:sz w:val="20"/>
        </w:rPr>
        <w:t>의</w:t>
      </w:r>
    </w:p>
    <w:p>
      <w:pPr>
        <w:spacing w:line="144" w:lineRule="exact" w:before="0"/>
        <w:ind w:left="9246" w:right="0" w:firstLine="0"/>
        <w:jc w:val="left"/>
        <w:rPr>
          <w:rFonts w:ascii="휴먼모음T" w:eastAsia="휴먼모음T" w:hint="eastAsia"/>
          <w:sz w:val="20"/>
        </w:rPr>
      </w:pPr>
      <w:r>
        <w:rPr>
          <w:rFonts w:ascii="휴먼모음T" w:eastAsia="휴먼모음T" w:hint="eastAsia"/>
          <w:w w:val="106"/>
          <w:sz w:val="20"/>
        </w:rPr>
        <w:t>신</w:t>
      </w:r>
    </w:p>
    <w:p>
      <w:pPr>
        <w:pStyle w:val="BodyText"/>
        <w:tabs>
          <w:tab w:pos="9246" w:val="left" w:leader="none"/>
        </w:tabs>
        <w:spacing w:line="294" w:lineRule="exact"/>
        <w:ind w:left="1007"/>
        <w:rPr>
          <w:rFonts w:ascii="휴먼모음T" w:eastAsia="휴먼모음T" w:hint="eastAsia"/>
          <w:sz w:val="20"/>
        </w:rPr>
      </w:pPr>
      <w:r>
        <w:rPr>
          <w:spacing w:val="-4"/>
          <w:position w:val="1"/>
        </w:rPr>
        <w:t>이내에</w:t>
      </w:r>
      <w:r>
        <w:rPr>
          <w:spacing w:val="14"/>
          <w:position w:val="1"/>
        </w:rPr>
        <w:t> </w:t>
      </w:r>
      <w:r>
        <w:rPr>
          <w:spacing w:val="-5"/>
          <w:position w:val="1"/>
        </w:rPr>
        <w:t>이의신청을</w:t>
      </w:r>
      <w:r>
        <w:rPr>
          <w:spacing w:val="15"/>
          <w:position w:val="1"/>
        </w:rPr>
        <w:t> </w:t>
      </w:r>
      <w:r>
        <w:rPr>
          <w:position w:val="1"/>
        </w:rPr>
        <w:t>할</w:t>
      </w:r>
      <w:r>
        <w:rPr>
          <w:spacing w:val="15"/>
          <w:position w:val="1"/>
        </w:rPr>
        <w:t> </w:t>
      </w:r>
      <w:r>
        <w:rPr>
          <w:position w:val="1"/>
        </w:rPr>
        <w:t>수</w:t>
      </w:r>
      <w:r>
        <w:rPr>
          <w:spacing w:val="13"/>
          <w:position w:val="1"/>
        </w:rPr>
        <w:t> </w:t>
      </w:r>
      <w:r>
        <w:rPr>
          <w:spacing w:val="-4"/>
          <w:position w:val="1"/>
        </w:rPr>
        <w:t>없었음을</w:t>
      </w:r>
      <w:r>
        <w:rPr>
          <w:spacing w:val="15"/>
          <w:position w:val="1"/>
        </w:rPr>
        <w:t> </w:t>
      </w:r>
      <w:r>
        <w:rPr>
          <w:spacing w:val="-4"/>
          <w:position w:val="1"/>
        </w:rPr>
        <w:t>증명한</w:t>
      </w:r>
      <w:r>
        <w:rPr>
          <w:spacing w:val="13"/>
          <w:position w:val="1"/>
        </w:rPr>
        <w:t> </w:t>
      </w:r>
      <w:r>
        <w:rPr>
          <w:spacing w:val="-4"/>
          <w:position w:val="1"/>
        </w:rPr>
        <w:t>때에는</w:t>
      </w:r>
      <w:r>
        <w:rPr>
          <w:spacing w:val="14"/>
          <w:position w:val="1"/>
        </w:rPr>
        <w:t> </w:t>
      </w:r>
      <w:r>
        <w:rPr>
          <w:position w:val="1"/>
        </w:rPr>
        <w:t>그</w:t>
      </w:r>
      <w:r>
        <w:rPr>
          <w:spacing w:val="13"/>
          <w:position w:val="1"/>
        </w:rPr>
        <w:t> </w:t>
      </w:r>
      <w:r>
        <w:rPr>
          <w:spacing w:val="-4"/>
          <w:position w:val="1"/>
        </w:rPr>
        <w:t>사유가</w:t>
      </w:r>
      <w:r>
        <w:rPr>
          <w:spacing w:val="15"/>
          <w:position w:val="1"/>
        </w:rPr>
        <w:t> </w:t>
      </w:r>
      <w:r>
        <w:rPr>
          <w:spacing w:val="-4"/>
          <w:position w:val="1"/>
        </w:rPr>
        <w:t>소멸한</w:t>
      </w:r>
      <w:r>
        <w:rPr>
          <w:spacing w:val="15"/>
          <w:position w:val="1"/>
        </w:rPr>
        <w:t> </w:t>
      </w:r>
      <w:r>
        <w:rPr>
          <w:spacing w:val="-4"/>
          <w:position w:val="1"/>
        </w:rPr>
        <w:t>때부터</w:t>
        <w:tab/>
      </w:r>
      <w:r>
        <w:rPr>
          <w:rFonts w:ascii="휴먼모음T" w:eastAsia="휴먼모음T" w:hint="eastAsia"/>
          <w:sz w:val="20"/>
        </w:rPr>
        <w:t>청</w:t>
      </w:r>
    </w:p>
    <w:p>
      <w:pPr>
        <w:pStyle w:val="BodyText"/>
        <w:tabs>
          <w:tab w:pos="9246" w:val="left" w:leader="none"/>
        </w:tabs>
        <w:spacing w:line="375" w:lineRule="exact"/>
        <w:ind w:left="1007"/>
        <w:rPr>
          <w:rFonts w:ascii="휴먼모음T" w:eastAsia="휴먼모음T" w:hint="eastAsia"/>
          <w:sz w:val="20"/>
        </w:rPr>
      </w:pPr>
      <w:r>
        <w:rPr>
          <w:spacing w:val="-3"/>
        </w:rPr>
        <w:t>60일  </w:t>
      </w:r>
      <w:r>
        <w:rPr>
          <w:spacing w:val="-4"/>
        </w:rPr>
        <w:t>이내에</w:t>
      </w:r>
      <w:r>
        <w:rPr>
          <w:spacing w:val="-10"/>
        </w:rPr>
        <w:t> </w:t>
      </w:r>
      <w:r>
        <w:rPr>
          <w:spacing w:val="-4"/>
        </w:rPr>
        <w:t>이의신청</w:t>
      </w:r>
      <w:r>
        <w:rPr>
          <w:spacing w:val="26"/>
        </w:rPr>
        <w:t> </w:t>
      </w:r>
      <w:r>
        <w:rPr>
          <w:spacing w:val="-3"/>
        </w:rPr>
        <w:t>가능</w:t>
        <w:tab/>
      </w:r>
      <w:r>
        <w:rPr>
          <w:rFonts w:ascii="휴먼모음T" w:eastAsia="휴먼모음T" w:hint="eastAsia"/>
          <w:position w:val="2"/>
          <w:sz w:val="20"/>
        </w:rPr>
        <w:t>및</w:t>
      </w:r>
    </w:p>
    <w:p>
      <w:pPr>
        <w:tabs>
          <w:tab w:pos="9246" w:val="left" w:leader="none"/>
        </w:tabs>
        <w:spacing w:line="158" w:lineRule="auto" w:before="74"/>
        <w:ind w:left="9246" w:right="196" w:hanging="8279"/>
        <w:jc w:val="both"/>
        <w:rPr>
          <w:rFonts w:ascii="휴먼모음T" w:hAnsi="휴먼모음T" w:eastAsia="휴먼모음T" w:hint="eastAsia"/>
          <w:sz w:val="20"/>
        </w:rPr>
      </w:pPr>
      <w:r>
        <w:rPr>
          <w:rFonts w:ascii="Yu Gothic" w:hAnsi="Yu Gothic" w:eastAsia="Yu Gothic" w:hint="eastAsia"/>
          <w:sz w:val="19"/>
        </w:rPr>
        <w:t>※</w:t>
      </w:r>
      <w:r>
        <w:rPr>
          <w:rFonts w:ascii="Yu Gothic" w:hAnsi="Yu Gothic" w:eastAsia="Yu Gothic" w:hint="eastAsia"/>
          <w:spacing w:val="-10"/>
          <w:sz w:val="19"/>
        </w:rPr>
        <w:t> </w:t>
      </w:r>
      <w:r>
        <w:rPr>
          <w:rFonts w:ascii="휴먼옛체" w:hAnsi="휴먼옛체" w:eastAsia="휴먼옛체" w:hint="eastAsia"/>
          <w:spacing w:val="-11"/>
          <w:sz w:val="19"/>
        </w:rPr>
        <w:t>기초연금액</w:t>
      </w:r>
      <w:r>
        <w:rPr>
          <w:rFonts w:ascii="휴먼옛체" w:hAnsi="휴먼옛체" w:eastAsia="휴먼옛체" w:hint="eastAsia"/>
          <w:spacing w:val="-33"/>
          <w:sz w:val="19"/>
        </w:rPr>
        <w:t> </w:t>
      </w:r>
      <w:r>
        <w:rPr>
          <w:rFonts w:ascii="휴먼옛체" w:hAnsi="휴먼옛체" w:eastAsia="휴먼옛체" w:hint="eastAsia"/>
          <w:spacing w:val="-10"/>
          <w:sz w:val="19"/>
        </w:rPr>
        <w:t>감액</w:t>
      </w:r>
      <w:r>
        <w:rPr>
          <w:rFonts w:ascii="Yu Gothic" w:hAnsi="Yu Gothic" w:eastAsia="Yu Gothic" w:hint="eastAsia"/>
          <w:spacing w:val="-10"/>
          <w:sz w:val="19"/>
        </w:rPr>
        <w:t>,</w:t>
      </w:r>
      <w:r>
        <w:rPr>
          <w:rFonts w:ascii="Yu Gothic" w:hAnsi="Yu Gothic" w:eastAsia="Yu Gothic" w:hint="eastAsia"/>
          <w:spacing w:val="-5"/>
          <w:sz w:val="19"/>
        </w:rPr>
        <w:t> </w:t>
      </w:r>
      <w:r>
        <w:rPr>
          <w:rFonts w:ascii="휴먼옛체" w:hAnsi="휴먼옛체" w:eastAsia="휴먼옛체" w:hint="eastAsia"/>
          <w:spacing w:val="-9"/>
          <w:sz w:val="19"/>
        </w:rPr>
        <w:t>중지</w:t>
      </w:r>
      <w:r>
        <w:rPr>
          <w:rFonts w:ascii="Yu Gothic" w:hAnsi="Yu Gothic" w:eastAsia="Yu Gothic" w:hint="eastAsia"/>
          <w:spacing w:val="-9"/>
          <w:sz w:val="19"/>
        </w:rPr>
        <w:t>,</w:t>
      </w:r>
      <w:r>
        <w:rPr>
          <w:rFonts w:ascii="Yu Gothic" w:hAnsi="Yu Gothic" w:eastAsia="Yu Gothic" w:hint="eastAsia"/>
          <w:spacing w:val="-5"/>
          <w:sz w:val="19"/>
        </w:rPr>
        <w:t> </w:t>
      </w:r>
      <w:r>
        <w:rPr>
          <w:rFonts w:ascii="휴먼옛체" w:hAnsi="휴먼옛체" w:eastAsia="휴먼옛체" w:hint="eastAsia"/>
          <w:spacing w:val="-10"/>
          <w:sz w:val="19"/>
        </w:rPr>
        <w:t>미해당의</w:t>
      </w:r>
      <w:r>
        <w:rPr>
          <w:rFonts w:ascii="휴먼옛체" w:hAnsi="휴먼옛체" w:eastAsia="휴먼옛체" w:hint="eastAsia"/>
          <w:spacing w:val="-32"/>
          <w:sz w:val="19"/>
        </w:rPr>
        <w:t> </w:t>
      </w:r>
      <w:r>
        <w:rPr>
          <w:rFonts w:ascii="휴먼옛체" w:hAnsi="휴먼옛체" w:eastAsia="휴먼옛체" w:hint="eastAsia"/>
          <w:spacing w:val="-7"/>
          <w:sz w:val="19"/>
        </w:rPr>
        <w:t>경우</w:t>
      </w:r>
      <w:r>
        <w:rPr>
          <w:rFonts w:ascii="휴먼옛체" w:hAnsi="휴먼옛체" w:eastAsia="휴먼옛체" w:hint="eastAsia"/>
          <w:spacing w:val="-33"/>
          <w:sz w:val="19"/>
        </w:rPr>
        <w:t> </w:t>
      </w:r>
      <w:r>
        <w:rPr>
          <w:rFonts w:ascii="휴먼옛체" w:hAnsi="휴먼옛체" w:eastAsia="휴먼옛체" w:hint="eastAsia"/>
          <w:spacing w:val="-9"/>
          <w:sz w:val="19"/>
        </w:rPr>
        <w:t>반드시</w:t>
      </w:r>
      <w:r>
        <w:rPr>
          <w:rFonts w:ascii="휴먼옛체" w:hAnsi="휴먼옛체" w:eastAsia="휴먼옛체" w:hint="eastAsia"/>
          <w:spacing w:val="-33"/>
          <w:sz w:val="19"/>
        </w:rPr>
        <w:t> </w:t>
      </w:r>
      <w:r>
        <w:rPr>
          <w:rFonts w:ascii="휴먼옛체" w:hAnsi="휴먼옛체" w:eastAsia="휴먼옛체" w:hint="eastAsia"/>
          <w:spacing w:val="-11"/>
          <w:sz w:val="19"/>
        </w:rPr>
        <w:t>등기우편으로</w:t>
      </w:r>
      <w:r>
        <w:rPr>
          <w:rFonts w:ascii="휴먼옛체" w:hAnsi="휴먼옛체" w:eastAsia="휴먼옛체" w:hint="eastAsia"/>
          <w:spacing w:val="-32"/>
          <w:sz w:val="19"/>
        </w:rPr>
        <w:t> </w:t>
      </w:r>
      <w:r>
        <w:rPr>
          <w:rFonts w:ascii="휴먼옛체" w:hAnsi="휴먼옛체" w:eastAsia="휴먼옛체" w:hint="eastAsia"/>
          <w:spacing w:val="-7"/>
          <w:sz w:val="19"/>
        </w:rPr>
        <w:t>통지</w:t>
        <w:tab/>
      </w:r>
      <w:r>
        <w:rPr>
          <w:rFonts w:ascii="휴먼모음T" w:hAnsi="휴먼모음T" w:eastAsia="휴먼모음T" w:hint="eastAsia"/>
          <w:position w:val="1"/>
          <w:sz w:val="20"/>
        </w:rPr>
        <w:t>행 </w:t>
      </w:r>
      <w:r>
        <w:rPr>
          <w:rFonts w:ascii="휴먼모음T" w:hAnsi="휴먼모음T" w:eastAsia="휴먼모음T" w:hint="eastAsia"/>
          <w:sz w:val="20"/>
        </w:rPr>
        <w:t>정 심 판</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4"/>
        <w:rPr>
          <w:rFonts w:ascii="휴먼모음T"/>
          <w:sz w:val="26"/>
        </w:rPr>
      </w:pPr>
    </w:p>
    <w:p>
      <w:pPr>
        <w:pStyle w:val="ListParagraph"/>
        <w:numPr>
          <w:ilvl w:val="0"/>
          <w:numId w:val="178"/>
        </w:numPr>
        <w:tabs>
          <w:tab w:pos="798" w:val="left" w:leader="none"/>
        </w:tabs>
        <w:spacing w:line="237" w:lineRule="exact" w:before="65" w:after="0"/>
        <w:ind w:left="797" w:right="0" w:hanging="331"/>
        <w:jc w:val="left"/>
        <w:rPr>
          <w:rFonts w:ascii="휴먼옛체" w:eastAsia="휴먼옛체" w:hint="eastAsia"/>
          <w:sz w:val="17"/>
        </w:rPr>
      </w:pPr>
      <w:r>
        <w:rPr>
          <w:rFonts w:ascii="휴먼옛체" w:eastAsia="휴먼옛체" w:hint="eastAsia"/>
          <w:spacing w:val="-4"/>
          <w:sz w:val="17"/>
        </w:rPr>
        <w:t>통지서가 </w:t>
      </w:r>
      <w:r>
        <w:rPr>
          <w:rFonts w:ascii="휴먼옛체" w:eastAsia="휴먼옛체" w:hint="eastAsia"/>
          <w:spacing w:val="-3"/>
          <w:sz w:val="17"/>
        </w:rPr>
        <w:t>송달된 </w:t>
      </w:r>
      <w:r>
        <w:rPr>
          <w:rFonts w:ascii="휴먼옛체" w:eastAsia="휴먼옛체" w:hint="eastAsia"/>
          <w:spacing w:val="-4"/>
          <w:sz w:val="17"/>
        </w:rPr>
        <w:t>날로부터</w:t>
      </w:r>
      <w:r>
        <w:rPr>
          <w:rFonts w:ascii="휴먼옛체" w:eastAsia="휴먼옛체" w:hint="eastAsia"/>
          <w:spacing w:val="33"/>
          <w:sz w:val="17"/>
        </w:rPr>
        <w:t> </w:t>
      </w:r>
      <w:r>
        <w:rPr>
          <w:rFonts w:ascii="휴먼옛체" w:eastAsia="휴먼옛체" w:hint="eastAsia"/>
          <w:sz w:val="17"/>
        </w:rPr>
        <w:t>기산</w:t>
      </w:r>
    </w:p>
    <w:p>
      <w:pPr>
        <w:pStyle w:val="ListParagraph"/>
        <w:numPr>
          <w:ilvl w:val="0"/>
          <w:numId w:val="178"/>
        </w:numPr>
        <w:tabs>
          <w:tab w:pos="798" w:val="left" w:leader="none"/>
        </w:tabs>
        <w:spacing w:line="237" w:lineRule="exact" w:before="0" w:after="0"/>
        <w:ind w:left="797" w:right="0" w:hanging="331"/>
        <w:jc w:val="left"/>
        <w:rPr>
          <w:rFonts w:ascii="휴먼옛체" w:eastAsia="휴먼옛체" w:hint="eastAsia"/>
          <w:sz w:val="17"/>
        </w:rPr>
      </w:pPr>
      <w:r>
        <w:rPr>
          <w:rFonts w:ascii="휴먼옛체" w:eastAsia="휴먼옛체" w:hint="eastAsia"/>
          <w:spacing w:val="-4"/>
          <w:sz w:val="17"/>
        </w:rPr>
        <w:t>장기입원,</w:t>
      </w:r>
      <w:r>
        <w:rPr>
          <w:rFonts w:ascii="휴먼옛체" w:eastAsia="휴먼옛체" w:hint="eastAsia"/>
          <w:spacing w:val="8"/>
          <w:sz w:val="17"/>
        </w:rPr>
        <w:t> </w:t>
      </w:r>
      <w:r>
        <w:rPr>
          <w:rFonts w:ascii="휴먼옛체" w:eastAsia="휴먼옛체" w:hint="eastAsia"/>
          <w:spacing w:val="-3"/>
          <w:sz w:val="17"/>
        </w:rPr>
        <w:t>해외</w:t>
      </w:r>
      <w:r>
        <w:rPr>
          <w:rFonts w:ascii="휴먼옛체" w:eastAsia="휴먼옛체" w:hint="eastAsia"/>
          <w:spacing w:val="6"/>
          <w:sz w:val="17"/>
        </w:rPr>
        <w:t> </w:t>
      </w:r>
      <w:r>
        <w:rPr>
          <w:rFonts w:ascii="휴먼옛체" w:eastAsia="휴먼옛체" w:hint="eastAsia"/>
          <w:spacing w:val="-3"/>
          <w:sz w:val="17"/>
        </w:rPr>
        <w:t>장기</w:t>
      </w:r>
      <w:r>
        <w:rPr>
          <w:rFonts w:ascii="휴먼옛체" w:eastAsia="휴먼옛체" w:hint="eastAsia"/>
          <w:spacing w:val="6"/>
          <w:sz w:val="17"/>
        </w:rPr>
        <w:t> </w:t>
      </w:r>
      <w:r>
        <w:rPr>
          <w:rFonts w:ascii="휴먼옛체" w:eastAsia="휴먼옛체" w:hint="eastAsia"/>
          <w:spacing w:val="-3"/>
          <w:sz w:val="17"/>
        </w:rPr>
        <w:t>출타</w:t>
      </w:r>
      <w:r>
        <w:rPr>
          <w:rFonts w:ascii="휴먼옛체" w:eastAsia="휴먼옛체" w:hint="eastAsia"/>
          <w:spacing w:val="6"/>
          <w:sz w:val="17"/>
        </w:rPr>
        <w:t> </w:t>
      </w:r>
      <w:r>
        <w:rPr>
          <w:rFonts w:ascii="휴먼옛체" w:eastAsia="휴먼옛체" w:hint="eastAsia"/>
          <w:spacing w:val="-4"/>
          <w:sz w:val="17"/>
        </w:rPr>
        <w:t>등으로</w:t>
      </w:r>
      <w:r>
        <w:rPr>
          <w:rFonts w:ascii="휴먼옛체" w:eastAsia="휴먼옛체" w:hint="eastAsia"/>
          <w:spacing w:val="6"/>
          <w:sz w:val="17"/>
        </w:rPr>
        <w:t> </w:t>
      </w:r>
      <w:r>
        <w:rPr>
          <w:rFonts w:ascii="휴먼옛체" w:eastAsia="휴먼옛체" w:hint="eastAsia"/>
          <w:spacing w:val="-4"/>
          <w:sz w:val="17"/>
        </w:rPr>
        <w:t>이의신청을</w:t>
      </w:r>
      <w:r>
        <w:rPr>
          <w:rFonts w:ascii="휴먼옛체" w:eastAsia="휴먼옛체" w:hint="eastAsia"/>
          <w:spacing w:val="6"/>
          <w:sz w:val="17"/>
        </w:rPr>
        <w:t> </w:t>
      </w:r>
      <w:r>
        <w:rPr>
          <w:rFonts w:ascii="휴먼옛체" w:eastAsia="휴먼옛체" w:hint="eastAsia"/>
          <w:sz w:val="17"/>
        </w:rPr>
        <w:t>할</w:t>
      </w:r>
      <w:r>
        <w:rPr>
          <w:rFonts w:ascii="휴먼옛체" w:eastAsia="휴먼옛체" w:hint="eastAsia"/>
          <w:spacing w:val="7"/>
          <w:sz w:val="17"/>
        </w:rPr>
        <w:t> </w:t>
      </w:r>
      <w:r>
        <w:rPr>
          <w:rFonts w:ascii="휴먼옛체" w:eastAsia="휴먼옛체" w:hint="eastAsia"/>
          <w:sz w:val="17"/>
        </w:rPr>
        <w:t>수</w:t>
      </w:r>
      <w:r>
        <w:rPr>
          <w:rFonts w:ascii="휴먼옛체" w:eastAsia="휴먼옛체" w:hint="eastAsia"/>
          <w:spacing w:val="5"/>
          <w:sz w:val="17"/>
        </w:rPr>
        <w:t> </w:t>
      </w:r>
      <w:r>
        <w:rPr>
          <w:rFonts w:ascii="휴먼옛체" w:eastAsia="휴먼옛체" w:hint="eastAsia"/>
          <w:spacing w:val="-3"/>
          <w:sz w:val="17"/>
        </w:rPr>
        <w:t>없음을</w:t>
      </w:r>
      <w:r>
        <w:rPr>
          <w:rFonts w:ascii="휴먼옛체" w:eastAsia="휴먼옛체" w:hint="eastAsia"/>
          <w:spacing w:val="6"/>
          <w:sz w:val="17"/>
        </w:rPr>
        <w:t> </w:t>
      </w:r>
      <w:r>
        <w:rPr>
          <w:rFonts w:ascii="휴먼옛체" w:eastAsia="휴먼옛체" w:hint="eastAsia"/>
          <w:spacing w:val="-4"/>
          <w:sz w:val="17"/>
        </w:rPr>
        <w:t>증명한</w:t>
      </w:r>
      <w:r>
        <w:rPr>
          <w:rFonts w:ascii="휴먼옛체" w:eastAsia="휴먼옛체" w:hint="eastAsia"/>
          <w:spacing w:val="6"/>
          <w:sz w:val="17"/>
        </w:rPr>
        <w:t> </w:t>
      </w:r>
      <w:r>
        <w:rPr>
          <w:rFonts w:ascii="휴먼옛체" w:eastAsia="휴먼옛체" w:hint="eastAsia"/>
          <w:spacing w:val="-5"/>
          <w:sz w:val="17"/>
        </w:rPr>
        <w:t>경우</w:t>
      </w:r>
    </w:p>
    <w:p>
      <w:pPr>
        <w:pStyle w:val="BodyText"/>
        <w:rPr>
          <w:rFonts w:ascii="휴먼옛체"/>
          <w:sz w:val="20"/>
        </w:rPr>
      </w:pPr>
    </w:p>
    <w:p>
      <w:pPr>
        <w:pStyle w:val="BodyText"/>
        <w:spacing w:before="7"/>
        <w:rPr>
          <w:rFonts w:ascii="휴먼옛체"/>
          <w:sz w:val="18"/>
        </w:rPr>
      </w:pPr>
    </w:p>
    <w:p>
      <w:pPr>
        <w:pStyle w:val="ListParagraph"/>
        <w:numPr>
          <w:ilvl w:val="0"/>
          <w:numId w:val="209"/>
        </w:numPr>
        <w:tabs>
          <w:tab w:pos="258" w:val="left" w:leader="none"/>
        </w:tabs>
        <w:spacing w:line="240" w:lineRule="auto" w:before="96" w:after="0"/>
        <w:ind w:left="8075" w:right="1213" w:hanging="8076"/>
        <w:jc w:val="right"/>
        <w:rPr>
          <w:rFonts w:ascii="Tahoma" w:hAnsi="Tahoma"/>
          <w:sz w:val="21"/>
        </w:rPr>
      </w:pPr>
      <w:r>
        <w:rPr>
          <w:rFonts w:ascii="Tahoma" w:hAnsi="Tahoma"/>
          <w:spacing w:val="-1"/>
          <w:w w:val="95"/>
          <w:sz w:val="21"/>
        </w:rPr>
        <w:t>155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40000" coordorigin="1,170" coordsize="11112,14910">
            <v:shape style="position:absolute;left:0;top:170;width:11112;height:14910" type="#_x0000_t75" stroked="false">
              <v:imagedata r:id="rId538" o:title=""/>
            </v:shape>
            <v:shape style="position:absolute;left:1927;top:3249;width:114;height:106" type="#_x0000_t75" stroked="false">
              <v:imagedata r:id="rId23" o:title=""/>
            </v:shape>
            <v:shape style="position:absolute;left:1927;top:4914;width:114;height:106" type="#_x0000_t75" stroked="false">
              <v:imagedata r:id="rId23" o:title=""/>
            </v:shape>
            <v:shape style="position:absolute;left:1927;top:5381;width:114;height:106" type="#_x0000_t75" stroked="false">
              <v:imagedata r:id="rId23" o:title=""/>
            </v:shape>
            <v:shape style="position:absolute;left:1927;top:5849;width:114;height:106" type="#_x0000_t75" stroked="false">
              <v:imagedata r:id="rId23" o:title=""/>
            </v:shape>
            <v:shape style="position:absolute;left:1927;top:7146;width:114;height:106" type="#_x0000_t75" stroked="false">
              <v:imagedata r:id="rId23" o:title=""/>
            </v:shape>
            <v:shape style="position:absolute;left:1927;top:8506;width:114;height:106" type="#_x0000_t75" stroked="false">
              <v:imagedata r:id="rId23" o:title=""/>
            </v:shape>
            <v:shape style="position:absolute;left:1927;top:10564;width:114;height:106" type="#_x0000_t75" stroked="false">
              <v:imagedata r:id="rId23" o:title=""/>
            </v:shape>
            <w10:wrap type="none"/>
          </v:group>
        </w:pict>
      </w:r>
    </w:p>
    <w:p>
      <w:pPr>
        <w:pStyle w:val="BodyText"/>
        <w:rPr>
          <w:rFonts w:ascii="Tahoma"/>
          <w:sz w:val="20"/>
        </w:rPr>
      </w:pPr>
    </w:p>
    <w:p>
      <w:pPr>
        <w:pStyle w:val="Heading7"/>
        <w:spacing w:before="189"/>
      </w:pPr>
      <w:r>
        <w:rPr/>
        <w:t>다. 이의신청 절차</w:t>
      </w:r>
    </w:p>
    <w:p>
      <w:pPr>
        <w:pStyle w:val="Heading9"/>
        <w:numPr>
          <w:ilvl w:val="0"/>
          <w:numId w:val="210"/>
        </w:numPr>
        <w:tabs>
          <w:tab w:pos="973" w:val="left" w:leader="none"/>
        </w:tabs>
        <w:spacing w:line="240" w:lineRule="auto" w:before="178" w:after="0"/>
        <w:ind w:left="972" w:right="0" w:hanging="305"/>
        <w:jc w:val="left"/>
      </w:pPr>
      <w:r>
        <w:rPr>
          <w:spacing w:val="-9"/>
        </w:rPr>
        <w:t>접수방법</w:t>
      </w:r>
    </w:p>
    <w:p>
      <w:pPr>
        <w:pStyle w:val="BodyText"/>
        <w:spacing w:line="218" w:lineRule="auto" w:before="117"/>
        <w:ind w:left="1007" w:right="1198" w:firstLine="2"/>
      </w:pPr>
      <w:r>
        <w:rPr>
          <w:spacing w:val="-7"/>
        </w:rPr>
        <w:t>지급의 </w:t>
      </w:r>
      <w:r>
        <w:rPr>
          <w:spacing w:val="-6"/>
        </w:rPr>
        <w:t>결정 </w:t>
      </w:r>
      <w:r>
        <w:rPr/>
        <w:t>등 </w:t>
      </w:r>
      <w:r>
        <w:rPr>
          <w:spacing w:val="-7"/>
        </w:rPr>
        <w:t>처분에 </w:t>
      </w:r>
      <w:r>
        <w:rPr>
          <w:spacing w:val="-6"/>
        </w:rPr>
        <w:t>대해 </w:t>
      </w:r>
      <w:r>
        <w:rPr>
          <w:spacing w:val="-7"/>
        </w:rPr>
        <w:t>이의가 </w:t>
      </w:r>
      <w:r>
        <w:rPr>
          <w:spacing w:val="-6"/>
        </w:rPr>
        <w:t>있는 </w:t>
      </w:r>
      <w:r>
        <w:rPr>
          <w:spacing w:val="-5"/>
        </w:rPr>
        <w:t>경우 관할 </w:t>
      </w:r>
      <w:r>
        <w:rPr>
          <w:spacing w:val="-9"/>
        </w:rPr>
        <w:t>시･군･구(주소지 </w:t>
      </w:r>
      <w:r>
        <w:rPr>
          <w:spacing w:val="-8"/>
        </w:rPr>
        <w:t>읍･면･동 </w:t>
      </w:r>
      <w:r>
        <w:rPr>
          <w:spacing w:val="-3"/>
        </w:rPr>
        <w:t>또는 전국 </w:t>
      </w:r>
      <w:r>
        <w:rPr>
          <w:spacing w:val="-5"/>
        </w:rPr>
        <w:t>국민연금공단 </w:t>
      </w:r>
      <w:r>
        <w:rPr>
          <w:spacing w:val="-4"/>
        </w:rPr>
        <w:t>지사)로 서면으로 </w:t>
      </w:r>
      <w:r>
        <w:rPr>
          <w:spacing w:val="-5"/>
        </w:rPr>
        <w:t>접수</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이의신청 건에 대하여 필요한 경우 이의신청위원회에 회부하여 심의</w:t>
      </w:r>
      <w:r>
        <w:rPr>
          <w:sz w:val="19"/>
        </w:rPr>
        <w:t>･</w:t>
      </w:r>
      <w:r>
        <w:rPr>
          <w:rFonts w:ascii="휴먼옛체" w:hAnsi="휴먼옛체" w:eastAsia="휴먼옛체" w:hint="eastAsia"/>
          <w:sz w:val="19"/>
        </w:rPr>
        <w:t>결정할 수 있음</w:t>
      </w:r>
    </w:p>
    <w:p>
      <w:pPr>
        <w:pStyle w:val="Heading9"/>
        <w:numPr>
          <w:ilvl w:val="0"/>
          <w:numId w:val="210"/>
        </w:numPr>
        <w:tabs>
          <w:tab w:pos="973" w:val="left" w:leader="none"/>
        </w:tabs>
        <w:spacing w:line="240" w:lineRule="auto" w:before="110" w:after="0"/>
        <w:ind w:left="972" w:right="0" w:hanging="305"/>
        <w:jc w:val="left"/>
      </w:pPr>
      <w:r>
        <w:rPr>
          <w:spacing w:val="-9"/>
        </w:rPr>
        <w:t>제출서류</w:t>
      </w:r>
    </w:p>
    <w:p>
      <w:pPr>
        <w:pStyle w:val="BodyText"/>
        <w:spacing w:before="3"/>
        <w:rPr>
          <w:rFonts w:ascii="휴먼옛체"/>
          <w:sz w:val="7"/>
        </w:rPr>
      </w:pPr>
    </w:p>
    <w:p>
      <w:pPr>
        <w:pStyle w:val="BodyText"/>
        <w:spacing w:line="391" w:lineRule="exact"/>
        <w:ind w:left="1032"/>
      </w:pPr>
      <w:r>
        <w:rPr/>
        <w:t>이의신청서(서식8호) 및 이의신청 내용을 확인할 수 있는 서류</w:t>
      </w:r>
    </w:p>
    <w:p>
      <w:pPr>
        <w:pStyle w:val="BodyText"/>
        <w:spacing w:before="62"/>
        <w:ind w:left="1032"/>
      </w:pPr>
      <w:r>
        <w:rPr/>
        <w:t>신청자 신분증(주민등록증, 자동차운전면허증, 장애인등록증, 여권)</w:t>
      </w:r>
    </w:p>
    <w:p>
      <w:pPr>
        <w:pStyle w:val="BodyText"/>
        <w:spacing w:line="396" w:lineRule="exact" w:before="63"/>
        <w:ind w:left="1032"/>
      </w:pPr>
      <w:r>
        <w:rPr/>
        <w:t>(대리신청의 경우) 기초연금관련 위임장(서식9호) 및 대리인 신분증</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배우자가 대리신청인인 경우 신청권한을 위임받은 것으로 간주하여 위임장 징구 불필요</w:t>
      </w:r>
    </w:p>
    <w:p>
      <w:pPr>
        <w:pStyle w:val="Heading9"/>
        <w:numPr>
          <w:ilvl w:val="0"/>
          <w:numId w:val="210"/>
        </w:numPr>
        <w:tabs>
          <w:tab w:pos="973" w:val="left" w:leader="none"/>
        </w:tabs>
        <w:spacing w:line="240" w:lineRule="auto" w:before="110" w:after="0"/>
        <w:ind w:left="972" w:right="0" w:hanging="305"/>
        <w:jc w:val="left"/>
      </w:pPr>
      <w:r>
        <w:rPr>
          <w:spacing w:val="-10"/>
        </w:rPr>
        <w:t>이의신청서</w:t>
      </w:r>
      <w:r>
        <w:rPr>
          <w:spacing w:val="1"/>
        </w:rPr>
        <w:t> </w:t>
      </w:r>
      <w:r>
        <w:rPr>
          <w:spacing w:val="-12"/>
        </w:rPr>
        <w:t>송부</w:t>
      </w:r>
    </w:p>
    <w:p>
      <w:pPr>
        <w:pStyle w:val="BodyText"/>
        <w:spacing w:line="218" w:lineRule="auto" w:before="117"/>
        <w:ind w:left="1010" w:right="1138" w:hanging="1"/>
      </w:pPr>
      <w:r>
        <w:rPr>
          <w:spacing w:val="-6"/>
        </w:rPr>
        <w:t>이의신청서를 </w:t>
      </w:r>
      <w:r>
        <w:rPr>
          <w:spacing w:val="-5"/>
        </w:rPr>
        <w:t>접수한 읍･면･동 </w:t>
      </w:r>
      <w:r>
        <w:rPr>
          <w:spacing w:val="-4"/>
        </w:rPr>
        <w:t>또는 </w:t>
      </w:r>
      <w:r>
        <w:rPr>
          <w:spacing w:val="-6"/>
        </w:rPr>
        <w:t>국민연금공단 </w:t>
      </w:r>
      <w:r>
        <w:rPr>
          <w:spacing w:val="-4"/>
        </w:rPr>
        <w:t>지사는 </w:t>
      </w:r>
      <w:r>
        <w:rPr>
          <w:spacing w:val="-6"/>
        </w:rPr>
        <w:t>이의신청서와 </w:t>
      </w:r>
      <w:r>
        <w:rPr>
          <w:spacing w:val="-4"/>
        </w:rPr>
        <w:t>관계 </w:t>
      </w:r>
      <w:r>
        <w:rPr/>
        <w:t>서류를 </w:t>
      </w:r>
      <w:r>
        <w:rPr>
          <w:spacing w:val="-4"/>
        </w:rPr>
        <w:t>첨부하여 시･군･구로 </w:t>
      </w:r>
      <w:r>
        <w:rPr>
          <w:spacing w:val="-3"/>
        </w:rPr>
        <w:t>즉시 </w:t>
      </w:r>
      <w:r>
        <w:rPr>
          <w:spacing w:val="-5"/>
        </w:rPr>
        <w:t>송부</w:t>
      </w:r>
    </w:p>
    <w:p>
      <w:pPr>
        <w:pStyle w:val="Heading9"/>
        <w:numPr>
          <w:ilvl w:val="0"/>
          <w:numId w:val="210"/>
        </w:numPr>
        <w:tabs>
          <w:tab w:pos="973" w:val="left" w:leader="none"/>
        </w:tabs>
        <w:spacing w:line="240" w:lineRule="auto" w:before="98" w:after="0"/>
        <w:ind w:left="972" w:right="0" w:hanging="305"/>
        <w:jc w:val="left"/>
      </w:pPr>
      <w:r>
        <w:rPr>
          <w:spacing w:val="-11"/>
        </w:rPr>
        <w:t>심사</w:t>
      </w:r>
      <w:r>
        <w:rPr>
          <w:rFonts w:ascii="함초롬바탕" w:eastAsia="함초롬바탕" w:hint="eastAsia"/>
          <w:spacing w:val="-11"/>
        </w:rPr>
        <w:t>･</w:t>
      </w:r>
      <w:r>
        <w:rPr>
          <w:spacing w:val="-11"/>
        </w:rPr>
        <w:t>처리</w:t>
      </w:r>
    </w:p>
    <w:p>
      <w:pPr>
        <w:pStyle w:val="BodyText"/>
        <w:spacing w:before="75"/>
        <w:ind w:left="1009"/>
      </w:pPr>
      <w:r>
        <w:rPr/>
        <w:t>이의신청서를 송부받은 시･군･구는 심사 후 심사결과 보고서(임의서식)를 작성</w:t>
      </w:r>
    </w:p>
    <w:p>
      <w:pPr>
        <w:pStyle w:val="ListParagraph"/>
        <w:numPr>
          <w:ilvl w:val="1"/>
          <w:numId w:val="210"/>
        </w:numPr>
        <w:tabs>
          <w:tab w:pos="1154" w:val="left" w:leader="none"/>
        </w:tabs>
        <w:spacing w:line="218" w:lineRule="auto" w:before="50" w:after="0"/>
        <w:ind w:left="1141" w:right="1211" w:hanging="135"/>
        <w:jc w:val="left"/>
        <w:rPr>
          <w:sz w:val="23"/>
        </w:rPr>
      </w:pPr>
      <w:r>
        <w:rPr>
          <w:spacing w:val="-9"/>
          <w:sz w:val="23"/>
        </w:rPr>
        <w:t>직역연금</w:t>
      </w:r>
      <w:r>
        <w:rPr>
          <w:spacing w:val="-28"/>
          <w:sz w:val="23"/>
        </w:rPr>
        <w:t> </w:t>
      </w:r>
      <w:r>
        <w:rPr>
          <w:spacing w:val="-6"/>
          <w:sz w:val="23"/>
        </w:rPr>
        <w:t>관련</w:t>
      </w:r>
      <w:r>
        <w:rPr>
          <w:spacing w:val="-28"/>
          <w:sz w:val="23"/>
        </w:rPr>
        <w:t> </w:t>
      </w:r>
      <w:r>
        <w:rPr>
          <w:spacing w:val="-8"/>
          <w:sz w:val="23"/>
        </w:rPr>
        <w:t>사항은</w:t>
      </w:r>
      <w:r>
        <w:rPr>
          <w:spacing w:val="-27"/>
          <w:sz w:val="23"/>
        </w:rPr>
        <w:t> </w:t>
      </w:r>
      <w:r>
        <w:rPr>
          <w:spacing w:val="-6"/>
          <w:sz w:val="23"/>
        </w:rPr>
        <w:t>해당</w:t>
      </w:r>
      <w:r>
        <w:rPr>
          <w:spacing w:val="-28"/>
          <w:sz w:val="23"/>
        </w:rPr>
        <w:t> </w:t>
      </w:r>
      <w:r>
        <w:rPr>
          <w:spacing w:val="-10"/>
          <w:sz w:val="23"/>
        </w:rPr>
        <w:t>직역연금공단에</w:t>
      </w:r>
      <w:r>
        <w:rPr>
          <w:spacing w:val="-27"/>
          <w:sz w:val="23"/>
        </w:rPr>
        <w:t> </w:t>
      </w:r>
      <w:r>
        <w:rPr>
          <w:spacing w:val="-10"/>
          <w:sz w:val="23"/>
        </w:rPr>
        <w:t>공문요청을</w:t>
      </w:r>
      <w:r>
        <w:rPr>
          <w:spacing w:val="-28"/>
          <w:sz w:val="23"/>
        </w:rPr>
        <w:t> </w:t>
      </w:r>
      <w:r>
        <w:rPr>
          <w:spacing w:val="-6"/>
          <w:sz w:val="23"/>
        </w:rPr>
        <w:t>통해</w:t>
      </w:r>
      <w:r>
        <w:rPr>
          <w:spacing w:val="-28"/>
          <w:sz w:val="23"/>
        </w:rPr>
        <w:t> </w:t>
      </w:r>
      <w:r>
        <w:rPr>
          <w:spacing w:val="-9"/>
          <w:sz w:val="23"/>
        </w:rPr>
        <w:t>사실관계</w:t>
      </w:r>
      <w:r>
        <w:rPr>
          <w:spacing w:val="-27"/>
          <w:sz w:val="23"/>
        </w:rPr>
        <w:t> </w:t>
      </w:r>
      <w:r>
        <w:rPr>
          <w:spacing w:val="-6"/>
          <w:sz w:val="23"/>
        </w:rPr>
        <w:t>확인</w:t>
      </w:r>
      <w:r>
        <w:rPr>
          <w:spacing w:val="-28"/>
          <w:sz w:val="23"/>
        </w:rPr>
        <w:t> </w:t>
      </w:r>
      <w:r>
        <w:rPr>
          <w:sz w:val="23"/>
        </w:rPr>
        <w:t>후 </w:t>
      </w:r>
      <w:r>
        <w:rPr>
          <w:spacing w:val="-6"/>
          <w:sz w:val="23"/>
        </w:rPr>
        <w:t>결과</w:t>
      </w:r>
      <w:r>
        <w:rPr>
          <w:spacing w:val="23"/>
          <w:sz w:val="23"/>
        </w:rPr>
        <w:t> </w:t>
      </w:r>
      <w:r>
        <w:rPr>
          <w:spacing w:val="-6"/>
          <w:sz w:val="23"/>
        </w:rPr>
        <w:t>반영</w:t>
      </w:r>
    </w:p>
    <w:p>
      <w:pPr>
        <w:pStyle w:val="ListParagraph"/>
        <w:numPr>
          <w:ilvl w:val="1"/>
          <w:numId w:val="210"/>
        </w:numPr>
        <w:tabs>
          <w:tab w:pos="1134" w:val="left" w:leader="none"/>
        </w:tabs>
        <w:spacing w:line="218" w:lineRule="auto" w:before="59" w:after="0"/>
        <w:ind w:left="1141" w:right="1225" w:hanging="135"/>
        <w:jc w:val="left"/>
        <w:rPr>
          <w:sz w:val="23"/>
        </w:rPr>
      </w:pPr>
      <w:r>
        <w:rPr>
          <w:spacing w:val="-13"/>
          <w:sz w:val="23"/>
        </w:rPr>
        <w:t>국민연금</w:t>
      </w:r>
      <w:r>
        <w:rPr>
          <w:spacing w:val="-42"/>
          <w:sz w:val="23"/>
        </w:rPr>
        <w:t> </w:t>
      </w:r>
      <w:r>
        <w:rPr>
          <w:spacing w:val="-13"/>
          <w:sz w:val="23"/>
        </w:rPr>
        <w:t>A급여액,</w:t>
      </w:r>
      <w:r>
        <w:rPr>
          <w:spacing w:val="-39"/>
          <w:sz w:val="23"/>
        </w:rPr>
        <w:t> </w:t>
      </w:r>
      <w:r>
        <w:rPr>
          <w:spacing w:val="-15"/>
          <w:sz w:val="23"/>
        </w:rPr>
        <w:t>국민연금급여액에</w:t>
      </w:r>
      <w:r>
        <w:rPr>
          <w:spacing w:val="-41"/>
          <w:sz w:val="23"/>
        </w:rPr>
        <w:t> </w:t>
      </w:r>
      <w:r>
        <w:rPr>
          <w:spacing w:val="-8"/>
          <w:sz w:val="23"/>
        </w:rPr>
        <w:t>관한</w:t>
      </w:r>
      <w:r>
        <w:rPr>
          <w:spacing w:val="-41"/>
          <w:sz w:val="23"/>
        </w:rPr>
        <w:t> </w:t>
      </w:r>
      <w:r>
        <w:rPr>
          <w:spacing w:val="-11"/>
          <w:sz w:val="23"/>
        </w:rPr>
        <w:t>사항은</w:t>
      </w:r>
      <w:r>
        <w:rPr>
          <w:spacing w:val="-42"/>
          <w:sz w:val="23"/>
        </w:rPr>
        <w:t> </w:t>
      </w:r>
      <w:r>
        <w:rPr>
          <w:spacing w:val="-11"/>
          <w:sz w:val="23"/>
        </w:rPr>
        <w:t>공단에</w:t>
      </w:r>
      <w:r>
        <w:rPr>
          <w:spacing w:val="-41"/>
          <w:sz w:val="23"/>
        </w:rPr>
        <w:t> </w:t>
      </w:r>
      <w:r>
        <w:rPr>
          <w:spacing w:val="-8"/>
          <w:sz w:val="23"/>
        </w:rPr>
        <w:t>사실</w:t>
      </w:r>
      <w:r>
        <w:rPr>
          <w:spacing w:val="-41"/>
          <w:sz w:val="23"/>
        </w:rPr>
        <w:t> </w:t>
      </w:r>
      <w:r>
        <w:rPr>
          <w:spacing w:val="-8"/>
          <w:sz w:val="23"/>
        </w:rPr>
        <w:t>관계</w:t>
      </w:r>
      <w:r>
        <w:rPr>
          <w:spacing w:val="-42"/>
          <w:sz w:val="23"/>
        </w:rPr>
        <w:t> </w:t>
      </w:r>
      <w:r>
        <w:rPr>
          <w:spacing w:val="-9"/>
          <w:sz w:val="23"/>
        </w:rPr>
        <w:t>확인</w:t>
      </w:r>
      <w:r>
        <w:rPr>
          <w:spacing w:val="-41"/>
          <w:sz w:val="23"/>
        </w:rPr>
        <w:t> </w:t>
      </w:r>
      <w:r>
        <w:rPr>
          <w:sz w:val="23"/>
        </w:rPr>
        <w:t>후</w:t>
      </w:r>
      <w:r>
        <w:rPr>
          <w:spacing w:val="-41"/>
          <w:sz w:val="23"/>
        </w:rPr>
        <w:t> </w:t>
      </w:r>
      <w:r>
        <w:rPr>
          <w:spacing w:val="-16"/>
          <w:sz w:val="23"/>
        </w:rPr>
        <w:t>결과 </w:t>
      </w:r>
      <w:r>
        <w:rPr>
          <w:spacing w:val="-12"/>
          <w:sz w:val="23"/>
        </w:rPr>
        <w:t>반영</w:t>
      </w:r>
    </w:p>
    <w:p>
      <w:pPr>
        <w:pStyle w:val="BodyText"/>
        <w:spacing w:before="71"/>
        <w:ind w:left="1032"/>
      </w:pPr>
      <w:r>
        <w:rPr/>
        <w:t>이의신청 결정</w:t>
      </w:r>
    </w:p>
    <w:p>
      <w:pPr>
        <w:pStyle w:val="ListParagraph"/>
        <w:numPr>
          <w:ilvl w:val="1"/>
          <w:numId w:val="210"/>
        </w:numPr>
        <w:tabs>
          <w:tab w:pos="1160" w:val="left" w:leader="none"/>
        </w:tabs>
        <w:spacing w:line="240" w:lineRule="auto" w:before="23" w:after="0"/>
        <w:ind w:left="1160" w:right="0" w:hanging="153"/>
        <w:jc w:val="left"/>
        <w:rPr>
          <w:sz w:val="23"/>
        </w:rPr>
      </w:pPr>
      <w:r>
        <w:rPr>
          <w:spacing w:val="-8"/>
          <w:sz w:val="23"/>
        </w:rPr>
        <w:t>(각하)</w:t>
      </w:r>
      <w:r>
        <w:rPr>
          <w:spacing w:val="-18"/>
          <w:sz w:val="23"/>
        </w:rPr>
        <w:t> </w:t>
      </w:r>
      <w:r>
        <w:rPr>
          <w:spacing w:val="-10"/>
          <w:sz w:val="23"/>
        </w:rPr>
        <w:t>이의신청이</w:t>
      </w:r>
      <w:r>
        <w:rPr>
          <w:spacing w:val="-21"/>
          <w:sz w:val="23"/>
        </w:rPr>
        <w:t> </w:t>
      </w:r>
      <w:r>
        <w:rPr>
          <w:spacing w:val="-9"/>
          <w:sz w:val="23"/>
        </w:rPr>
        <w:t>부적절한</w:t>
      </w:r>
      <w:r>
        <w:rPr>
          <w:spacing w:val="-21"/>
          <w:sz w:val="23"/>
        </w:rPr>
        <w:t> </w:t>
      </w:r>
      <w:r>
        <w:rPr>
          <w:spacing w:val="-8"/>
          <w:sz w:val="23"/>
        </w:rPr>
        <w:t>경우에</w:t>
      </w:r>
      <w:r>
        <w:rPr>
          <w:spacing w:val="-20"/>
          <w:sz w:val="23"/>
        </w:rPr>
        <w:t> </w:t>
      </w:r>
      <w:r>
        <w:rPr>
          <w:sz w:val="23"/>
        </w:rPr>
        <w:t>그</w:t>
      </w:r>
      <w:r>
        <w:rPr>
          <w:spacing w:val="-21"/>
          <w:sz w:val="23"/>
        </w:rPr>
        <w:t> </w:t>
      </w:r>
      <w:r>
        <w:rPr>
          <w:spacing w:val="-10"/>
          <w:sz w:val="23"/>
        </w:rPr>
        <w:t>이의신청을</w:t>
      </w:r>
      <w:r>
        <w:rPr>
          <w:spacing w:val="-21"/>
          <w:sz w:val="23"/>
        </w:rPr>
        <w:t> </w:t>
      </w:r>
      <w:r>
        <w:rPr>
          <w:spacing w:val="-9"/>
          <w:sz w:val="23"/>
        </w:rPr>
        <w:t>각하하는</w:t>
      </w:r>
      <w:r>
        <w:rPr>
          <w:spacing w:val="-21"/>
          <w:sz w:val="23"/>
        </w:rPr>
        <w:t> </w:t>
      </w:r>
      <w:r>
        <w:rPr>
          <w:spacing w:val="-12"/>
          <w:sz w:val="23"/>
        </w:rPr>
        <w:t>결정</w:t>
      </w:r>
    </w:p>
    <w:p>
      <w:pPr>
        <w:pStyle w:val="ListParagraph"/>
        <w:numPr>
          <w:ilvl w:val="1"/>
          <w:numId w:val="210"/>
        </w:numPr>
        <w:tabs>
          <w:tab w:pos="1160" w:val="left" w:leader="none"/>
        </w:tabs>
        <w:spacing w:line="240" w:lineRule="auto" w:before="23" w:after="0"/>
        <w:ind w:left="1160" w:right="0" w:hanging="153"/>
        <w:jc w:val="left"/>
        <w:rPr>
          <w:sz w:val="23"/>
        </w:rPr>
      </w:pPr>
      <w:r>
        <w:rPr>
          <w:spacing w:val="-8"/>
          <w:sz w:val="23"/>
        </w:rPr>
        <w:t>(기각)</w:t>
      </w:r>
      <w:r>
        <w:rPr>
          <w:spacing w:val="-18"/>
          <w:sz w:val="23"/>
        </w:rPr>
        <w:t> </w:t>
      </w:r>
      <w:r>
        <w:rPr>
          <w:spacing w:val="-10"/>
          <w:sz w:val="23"/>
        </w:rPr>
        <w:t>이의신청이</w:t>
      </w:r>
      <w:r>
        <w:rPr>
          <w:spacing w:val="-21"/>
          <w:sz w:val="23"/>
        </w:rPr>
        <w:t> </w:t>
      </w:r>
      <w:r>
        <w:rPr>
          <w:spacing w:val="-6"/>
          <w:sz w:val="23"/>
        </w:rPr>
        <w:t>이유</w:t>
      </w:r>
      <w:r>
        <w:rPr>
          <w:spacing w:val="-22"/>
          <w:sz w:val="23"/>
        </w:rPr>
        <w:t> </w:t>
      </w:r>
      <w:r>
        <w:rPr>
          <w:spacing w:val="-8"/>
          <w:sz w:val="23"/>
        </w:rPr>
        <w:t>없다고</w:t>
      </w:r>
      <w:r>
        <w:rPr>
          <w:spacing w:val="-21"/>
          <w:sz w:val="23"/>
        </w:rPr>
        <w:t> </w:t>
      </w:r>
      <w:r>
        <w:rPr>
          <w:spacing w:val="-9"/>
          <w:sz w:val="23"/>
        </w:rPr>
        <w:t>인정하는</w:t>
      </w:r>
      <w:r>
        <w:rPr>
          <w:spacing w:val="-21"/>
          <w:sz w:val="23"/>
        </w:rPr>
        <w:t> </w:t>
      </w:r>
      <w:r>
        <w:rPr>
          <w:spacing w:val="-8"/>
          <w:sz w:val="23"/>
        </w:rPr>
        <w:t>경우에</w:t>
      </w:r>
      <w:r>
        <w:rPr>
          <w:spacing w:val="-22"/>
          <w:sz w:val="23"/>
        </w:rPr>
        <w:t> </w:t>
      </w:r>
      <w:r>
        <w:rPr>
          <w:spacing w:val="-10"/>
          <w:sz w:val="23"/>
        </w:rPr>
        <w:t>미수용하는</w:t>
      </w:r>
      <w:r>
        <w:rPr>
          <w:spacing w:val="-21"/>
          <w:sz w:val="23"/>
        </w:rPr>
        <w:t> </w:t>
      </w:r>
      <w:r>
        <w:rPr>
          <w:spacing w:val="-12"/>
          <w:sz w:val="23"/>
        </w:rPr>
        <w:t>결정</w:t>
      </w:r>
    </w:p>
    <w:p>
      <w:pPr>
        <w:pStyle w:val="ListParagraph"/>
        <w:numPr>
          <w:ilvl w:val="1"/>
          <w:numId w:val="210"/>
        </w:numPr>
        <w:tabs>
          <w:tab w:pos="1160" w:val="left" w:leader="none"/>
        </w:tabs>
        <w:spacing w:line="240" w:lineRule="auto" w:before="23" w:after="0"/>
        <w:ind w:left="1160" w:right="0" w:hanging="153"/>
        <w:jc w:val="left"/>
        <w:rPr>
          <w:sz w:val="23"/>
        </w:rPr>
      </w:pPr>
      <w:r>
        <w:rPr>
          <w:spacing w:val="-9"/>
          <w:sz w:val="23"/>
        </w:rPr>
        <w:t>(결정변경) </w:t>
      </w:r>
      <w:r>
        <w:rPr>
          <w:spacing w:val="-10"/>
          <w:sz w:val="23"/>
        </w:rPr>
        <w:t>이의신청이 </w:t>
      </w:r>
      <w:r>
        <w:rPr>
          <w:spacing w:val="-6"/>
          <w:sz w:val="23"/>
        </w:rPr>
        <w:t>이유 </w:t>
      </w:r>
      <w:r>
        <w:rPr>
          <w:spacing w:val="-8"/>
          <w:sz w:val="23"/>
        </w:rPr>
        <w:t>있다고 </w:t>
      </w:r>
      <w:r>
        <w:rPr>
          <w:spacing w:val="-9"/>
          <w:sz w:val="23"/>
        </w:rPr>
        <w:t>인정하는 </w:t>
      </w:r>
      <w:r>
        <w:rPr>
          <w:spacing w:val="-8"/>
          <w:sz w:val="23"/>
        </w:rPr>
        <w:t>경우에 </w:t>
      </w:r>
      <w:r>
        <w:rPr>
          <w:spacing w:val="-9"/>
          <w:sz w:val="23"/>
        </w:rPr>
        <w:t>수용하는</w:t>
      </w:r>
      <w:r>
        <w:rPr>
          <w:spacing w:val="30"/>
          <w:sz w:val="23"/>
        </w:rPr>
        <w:t> </w:t>
      </w:r>
      <w:r>
        <w:rPr>
          <w:spacing w:val="-6"/>
          <w:sz w:val="23"/>
        </w:rPr>
        <w:t>결정</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2"/>
        </w:rPr>
      </w:pPr>
    </w:p>
    <w:p>
      <w:pPr>
        <w:spacing w:before="96"/>
        <w:ind w:left="467" w:right="0" w:firstLine="0"/>
        <w:jc w:val="left"/>
        <w:rPr>
          <w:rFonts w:ascii="Wingdings" w:hAnsi="Wingdings"/>
          <w:sz w:val="21"/>
        </w:rPr>
      </w:pPr>
      <w:r>
        <w:rPr>
          <w:rFonts w:ascii="Tahoma" w:hAnsi="Tahoma"/>
          <w:sz w:val="21"/>
        </w:rPr>
        <w:t>156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39488" coordorigin="1,170" coordsize="11112,14910">
            <v:shape style="position:absolute;left:0;top:170;width:11112;height:14910" type="#_x0000_t75" stroked="false">
              <v:imagedata r:id="rId539" o:title=""/>
            </v:shape>
            <v:shape style="position:absolute;left:10204;top:6519;width:908;height:850" type="#_x0000_t75" stroked="false">
              <v:imagedata r:id="rId125" o:title=""/>
            </v:shape>
            <v:shape style="position:absolute;left:1927;top:2325;width:114;height:106" type="#_x0000_t75" stroked="false">
              <v:imagedata r:id="rId23" o:title=""/>
            </v:shape>
            <v:shape style="position:absolute;left:1927;top:5051;width:114;height:106" type="#_x0000_t75" stroked="false">
              <v:imagedata r:id="rId23" o:title=""/>
            </v:shape>
            <v:shape style="position:absolute;left:1927;top:8174;width:114;height:106" type="#_x0000_t75" stroked="false">
              <v:imagedata r:id="rId23" o:title=""/>
            </v:shape>
            <v:shape style="position:absolute;left:1927;top:8642;width:114;height:106" type="#_x0000_t75" stroked="false">
              <v:imagedata r:id="rId23" o:title=""/>
            </v:shape>
            <v:shape style="position:absolute;left:1927;top:10029;width:114;height:106" type="#_x0000_t75" stroked="false">
              <v:imagedata r:id="rId23" o:title=""/>
            </v:shape>
            <w10:wrap type="none"/>
          </v:group>
        </w:pict>
      </w:r>
      <w:r>
        <w:rPr>
          <w:rFonts w:ascii="휴먼옛체" w:eastAsia="휴먼옛체" w:hint="eastAsia"/>
          <w:w w:val="90"/>
          <w:sz w:val="19"/>
        </w:rPr>
        <w:t>이의신청 및 행정심판</w:t>
      </w:r>
    </w:p>
    <w:p>
      <w:pPr>
        <w:pStyle w:val="BodyText"/>
        <w:rPr>
          <w:rFonts w:ascii="휴먼옛체"/>
          <w:sz w:val="20"/>
        </w:rPr>
      </w:pPr>
    </w:p>
    <w:p>
      <w:pPr>
        <w:pStyle w:val="BodyText"/>
        <w:spacing w:before="10"/>
        <w:rPr>
          <w:rFonts w:ascii="휴먼옛체"/>
          <w:sz w:val="26"/>
        </w:rPr>
      </w:pPr>
    </w:p>
    <w:p>
      <w:pPr>
        <w:pStyle w:val="BodyText"/>
        <w:spacing w:line="218" w:lineRule="auto" w:before="12"/>
        <w:ind w:left="1009" w:right="1138"/>
      </w:pPr>
      <w:r>
        <w:rPr>
          <w:spacing w:val="-7"/>
        </w:rPr>
        <w:t>이의신청 </w:t>
      </w:r>
      <w:r>
        <w:rPr>
          <w:spacing w:val="-6"/>
        </w:rPr>
        <w:t>심사를 </w:t>
      </w:r>
      <w:r>
        <w:rPr>
          <w:spacing w:val="-4"/>
        </w:rPr>
        <w:t>위해 </w:t>
      </w:r>
      <w:r>
        <w:rPr>
          <w:spacing w:val="-7"/>
        </w:rPr>
        <w:t>현장조사가 </w:t>
      </w:r>
      <w:r>
        <w:rPr>
          <w:spacing w:val="-6"/>
        </w:rPr>
        <w:t>필요한 </w:t>
      </w:r>
      <w:r>
        <w:rPr>
          <w:spacing w:val="-4"/>
        </w:rPr>
        <w:t>경우 </w:t>
      </w:r>
      <w:r>
        <w:rPr>
          <w:spacing w:val="-7"/>
        </w:rPr>
        <w:t>국민연금공단에 </w:t>
      </w:r>
      <w:r>
        <w:rPr>
          <w:spacing w:val="-6"/>
        </w:rPr>
        <w:t>조사를</w:t>
      </w:r>
      <w:r>
        <w:rPr>
          <w:spacing w:val="-12"/>
        </w:rPr>
        <w:t> 의뢰할 </w:t>
      </w:r>
      <w:r>
        <w:rPr/>
        <w:t>수 </w:t>
      </w:r>
      <w:r>
        <w:rPr>
          <w:spacing w:val="-5"/>
        </w:rPr>
        <w:t>있음</w:t>
      </w:r>
    </w:p>
    <w:p>
      <w:pPr>
        <w:pStyle w:val="ListParagraph"/>
        <w:numPr>
          <w:ilvl w:val="1"/>
          <w:numId w:val="210"/>
        </w:numPr>
        <w:tabs>
          <w:tab w:pos="1151" w:val="left" w:leader="none"/>
        </w:tabs>
        <w:spacing w:line="218" w:lineRule="auto" w:before="59" w:after="0"/>
        <w:ind w:left="1150" w:right="1211" w:hanging="143"/>
        <w:jc w:val="left"/>
        <w:rPr>
          <w:sz w:val="23"/>
        </w:rPr>
      </w:pPr>
      <w:r>
        <w:rPr>
          <w:spacing w:val="-6"/>
          <w:sz w:val="23"/>
        </w:rPr>
        <w:t>조사</w:t>
      </w:r>
      <w:r>
        <w:rPr>
          <w:spacing w:val="-31"/>
          <w:sz w:val="23"/>
        </w:rPr>
        <w:t> </w:t>
      </w:r>
      <w:r>
        <w:rPr>
          <w:spacing w:val="-6"/>
          <w:sz w:val="23"/>
        </w:rPr>
        <w:t>의뢰</w:t>
      </w:r>
      <w:r>
        <w:rPr>
          <w:spacing w:val="-31"/>
          <w:sz w:val="23"/>
        </w:rPr>
        <w:t> </w:t>
      </w:r>
      <w:r>
        <w:rPr>
          <w:spacing w:val="-6"/>
          <w:sz w:val="23"/>
        </w:rPr>
        <w:t>전에</w:t>
      </w:r>
      <w:r>
        <w:rPr>
          <w:spacing w:val="-32"/>
          <w:sz w:val="23"/>
        </w:rPr>
        <w:t> </w:t>
      </w:r>
      <w:r>
        <w:rPr>
          <w:spacing w:val="-10"/>
          <w:sz w:val="23"/>
        </w:rPr>
        <w:t>이의신청자에게</w:t>
      </w:r>
      <w:r>
        <w:rPr>
          <w:spacing w:val="-31"/>
          <w:sz w:val="23"/>
        </w:rPr>
        <w:t> </w:t>
      </w:r>
      <w:r>
        <w:rPr>
          <w:spacing w:val="-9"/>
          <w:sz w:val="23"/>
        </w:rPr>
        <w:t>ʻ국민연금공단</w:t>
      </w:r>
      <w:r>
        <w:rPr>
          <w:spacing w:val="-31"/>
          <w:sz w:val="23"/>
        </w:rPr>
        <w:t> </w:t>
      </w:r>
      <w:r>
        <w:rPr>
          <w:spacing w:val="-8"/>
          <w:sz w:val="23"/>
        </w:rPr>
        <w:t>직원이</w:t>
      </w:r>
      <w:r>
        <w:rPr>
          <w:spacing w:val="-31"/>
          <w:sz w:val="23"/>
        </w:rPr>
        <w:t> </w:t>
      </w:r>
      <w:r>
        <w:rPr>
          <w:spacing w:val="-6"/>
          <w:sz w:val="23"/>
        </w:rPr>
        <w:t>현장</w:t>
      </w:r>
      <w:r>
        <w:rPr>
          <w:spacing w:val="-30"/>
          <w:sz w:val="23"/>
        </w:rPr>
        <w:t> </w:t>
      </w:r>
      <w:r>
        <w:rPr>
          <w:spacing w:val="-8"/>
          <w:sz w:val="23"/>
        </w:rPr>
        <w:t>확인을</w:t>
      </w:r>
      <w:r>
        <w:rPr>
          <w:spacing w:val="-31"/>
          <w:sz w:val="23"/>
        </w:rPr>
        <w:t> </w:t>
      </w:r>
      <w:r>
        <w:rPr>
          <w:spacing w:val="-6"/>
          <w:sz w:val="23"/>
        </w:rPr>
        <w:t>위해</w:t>
      </w:r>
      <w:r>
        <w:rPr>
          <w:spacing w:val="-32"/>
          <w:sz w:val="23"/>
        </w:rPr>
        <w:t> </w:t>
      </w:r>
      <w:r>
        <w:rPr>
          <w:spacing w:val="-8"/>
          <w:sz w:val="23"/>
        </w:rPr>
        <w:t>방문할 </w:t>
      </w:r>
      <w:r>
        <w:rPr>
          <w:sz w:val="23"/>
        </w:rPr>
        <w:t>수 </w:t>
      </w:r>
      <w:r>
        <w:rPr>
          <w:spacing w:val="-7"/>
          <w:sz w:val="23"/>
        </w:rPr>
        <w:t>있음ʼ을 </w:t>
      </w:r>
      <w:r>
        <w:rPr>
          <w:spacing w:val="-8"/>
          <w:sz w:val="23"/>
        </w:rPr>
        <w:t>반드시</w:t>
      </w:r>
      <w:r>
        <w:rPr>
          <w:spacing w:val="15"/>
          <w:sz w:val="23"/>
        </w:rPr>
        <w:t> </w:t>
      </w:r>
      <w:r>
        <w:rPr>
          <w:spacing w:val="-6"/>
          <w:sz w:val="23"/>
        </w:rPr>
        <w:t>안내</w:t>
      </w:r>
    </w:p>
    <w:p>
      <w:pPr>
        <w:spacing w:line="201" w:lineRule="auto" w:before="31"/>
        <w:ind w:left="1432" w:right="1210" w:hanging="215"/>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8"/>
          <w:sz w:val="19"/>
        </w:rPr>
        <w:t> </w:t>
      </w:r>
      <w:r>
        <w:rPr>
          <w:rFonts w:ascii="휴먼옛체" w:hAnsi="휴먼옛체" w:eastAsia="휴먼옛체" w:hint="eastAsia"/>
          <w:spacing w:val="-9"/>
          <w:sz w:val="19"/>
        </w:rPr>
        <w:t>의뢰</w:t>
      </w:r>
      <w:r>
        <w:rPr>
          <w:rFonts w:ascii="휴먼옛체" w:hAnsi="휴먼옛체" w:eastAsia="휴먼옛체" w:hint="eastAsia"/>
          <w:spacing w:val="-60"/>
          <w:sz w:val="19"/>
        </w:rPr>
        <w:t> </w:t>
      </w:r>
      <w:r>
        <w:rPr>
          <w:rFonts w:ascii="휴먼옛체" w:hAnsi="휴먼옛체" w:eastAsia="휴먼옛체" w:hint="eastAsia"/>
          <w:sz w:val="19"/>
        </w:rPr>
        <w:t>시</w:t>
      </w:r>
      <w:r>
        <w:rPr>
          <w:rFonts w:ascii="휴먼옛체" w:hAnsi="휴먼옛체" w:eastAsia="휴먼옛체" w:hint="eastAsia"/>
          <w:spacing w:val="-60"/>
          <w:sz w:val="19"/>
        </w:rPr>
        <w:t> </w:t>
      </w:r>
      <w:r>
        <w:rPr>
          <w:rFonts w:ascii="휴먼옛체" w:hAnsi="휴먼옛체" w:eastAsia="휴먼옛체" w:hint="eastAsia"/>
          <w:spacing w:val="-12"/>
          <w:sz w:val="19"/>
        </w:rPr>
        <w:t>조사에</w:t>
      </w:r>
      <w:r>
        <w:rPr>
          <w:rFonts w:ascii="휴먼옛체" w:hAnsi="휴먼옛체" w:eastAsia="휴먼옛체" w:hint="eastAsia"/>
          <w:spacing w:val="-60"/>
          <w:sz w:val="19"/>
        </w:rPr>
        <w:t> </w:t>
      </w:r>
      <w:r>
        <w:rPr>
          <w:rFonts w:ascii="휴먼옛체" w:hAnsi="휴먼옛체" w:eastAsia="휴먼옛체" w:hint="eastAsia"/>
          <w:spacing w:val="-12"/>
          <w:sz w:val="19"/>
        </w:rPr>
        <w:t>필요한</w:t>
      </w:r>
      <w:r>
        <w:rPr>
          <w:rFonts w:ascii="휴먼옛체" w:hAnsi="휴먼옛체" w:eastAsia="휴먼옛체" w:hint="eastAsia"/>
          <w:spacing w:val="-60"/>
          <w:sz w:val="19"/>
        </w:rPr>
        <w:t> </w:t>
      </w:r>
      <w:r>
        <w:rPr>
          <w:rFonts w:ascii="휴먼옛체" w:hAnsi="휴먼옛체" w:eastAsia="휴먼옛체" w:hint="eastAsia"/>
          <w:spacing w:val="-14"/>
          <w:sz w:val="19"/>
        </w:rPr>
        <w:t>수급</w:t>
      </w:r>
      <w:r>
        <w:rPr>
          <w:rFonts w:ascii="Yu Gothic" w:hAnsi="Yu Gothic" w:eastAsia="Yu Gothic" w:hint="eastAsia"/>
          <w:spacing w:val="-14"/>
          <w:sz w:val="19"/>
        </w:rPr>
        <w:t>(</w:t>
      </w:r>
      <w:r>
        <w:rPr>
          <w:rFonts w:ascii="휴먼옛체" w:hAnsi="휴먼옛체" w:eastAsia="휴먼옛체" w:hint="eastAsia"/>
          <w:spacing w:val="-14"/>
          <w:sz w:val="19"/>
        </w:rPr>
        <w:t>희망</w:t>
      </w:r>
      <w:r>
        <w:rPr>
          <w:rFonts w:ascii="Yu Gothic" w:hAnsi="Yu Gothic" w:eastAsia="Yu Gothic" w:hint="eastAsia"/>
          <w:spacing w:val="-14"/>
          <w:sz w:val="19"/>
        </w:rPr>
        <w:t>)</w:t>
      </w:r>
      <w:r>
        <w:rPr>
          <w:rFonts w:ascii="휴먼옛체" w:hAnsi="휴먼옛체" w:eastAsia="휴먼옛체" w:hint="eastAsia"/>
          <w:spacing w:val="-14"/>
          <w:sz w:val="19"/>
        </w:rPr>
        <w:t>자와</w:t>
      </w:r>
      <w:r>
        <w:rPr>
          <w:rFonts w:ascii="휴먼옛체" w:hAnsi="휴먼옛체" w:eastAsia="휴먼옛체" w:hint="eastAsia"/>
          <w:spacing w:val="-60"/>
          <w:sz w:val="19"/>
        </w:rPr>
        <w:t> </w:t>
      </w:r>
      <w:r>
        <w:rPr>
          <w:rFonts w:ascii="휴먼옛체" w:hAnsi="휴먼옛체" w:eastAsia="휴먼옛체" w:hint="eastAsia"/>
          <w:spacing w:val="-12"/>
          <w:sz w:val="19"/>
        </w:rPr>
        <w:t>필요시</w:t>
      </w:r>
      <w:r>
        <w:rPr>
          <w:rFonts w:ascii="휴먼옛체" w:hAnsi="휴먼옛체" w:eastAsia="휴먼옛체" w:hint="eastAsia"/>
          <w:spacing w:val="-60"/>
          <w:sz w:val="19"/>
        </w:rPr>
        <w:t> </w:t>
      </w:r>
      <w:r>
        <w:rPr>
          <w:rFonts w:ascii="휴먼옛체" w:hAnsi="휴먼옛체" w:eastAsia="휴먼옛체" w:hint="eastAsia"/>
          <w:sz w:val="19"/>
        </w:rPr>
        <w:t>그</w:t>
      </w:r>
      <w:r>
        <w:rPr>
          <w:rFonts w:ascii="휴먼옛체" w:hAnsi="휴먼옛체" w:eastAsia="휴먼옛체" w:hint="eastAsia"/>
          <w:spacing w:val="-60"/>
          <w:sz w:val="19"/>
        </w:rPr>
        <w:t> </w:t>
      </w:r>
      <w:r>
        <w:rPr>
          <w:rFonts w:ascii="휴먼옛체" w:hAnsi="휴먼옛체" w:eastAsia="휴먼옛체" w:hint="eastAsia"/>
          <w:spacing w:val="-13"/>
          <w:sz w:val="19"/>
        </w:rPr>
        <w:t>배우자의</w:t>
      </w:r>
      <w:r>
        <w:rPr>
          <w:rFonts w:ascii="휴먼옛체" w:hAnsi="휴먼옛체" w:eastAsia="휴먼옛체" w:hint="eastAsia"/>
          <w:spacing w:val="-60"/>
          <w:sz w:val="19"/>
        </w:rPr>
        <w:t> </w:t>
      </w:r>
      <w:r>
        <w:rPr>
          <w:rFonts w:ascii="휴먼옛체" w:hAnsi="휴먼옛체" w:eastAsia="휴먼옛체" w:hint="eastAsia"/>
          <w:spacing w:val="-15"/>
          <w:sz w:val="19"/>
        </w:rPr>
        <w:t>인적사항</w:t>
      </w:r>
      <w:r>
        <w:rPr>
          <w:rFonts w:ascii="Yu Gothic" w:hAnsi="Yu Gothic" w:eastAsia="Yu Gothic" w:hint="eastAsia"/>
          <w:spacing w:val="-15"/>
          <w:sz w:val="19"/>
        </w:rPr>
        <w:t>,</w:t>
      </w:r>
      <w:r>
        <w:rPr>
          <w:rFonts w:ascii="Yu Gothic" w:hAnsi="Yu Gothic" w:eastAsia="Yu Gothic" w:hint="eastAsia"/>
          <w:spacing w:val="-35"/>
          <w:sz w:val="19"/>
        </w:rPr>
        <w:t> </w:t>
      </w:r>
      <w:r>
        <w:rPr>
          <w:rFonts w:ascii="휴먼옛체" w:hAnsi="휴먼옛체" w:eastAsia="휴먼옛체" w:hint="eastAsia"/>
          <w:spacing w:val="-12"/>
          <w:sz w:val="19"/>
        </w:rPr>
        <w:t>주소</w:t>
      </w:r>
      <w:r>
        <w:rPr>
          <w:rFonts w:ascii="Yu Gothic" w:hAnsi="Yu Gothic" w:eastAsia="Yu Gothic" w:hint="eastAsia"/>
          <w:spacing w:val="-12"/>
          <w:sz w:val="19"/>
        </w:rPr>
        <w:t>,</w:t>
      </w:r>
      <w:r>
        <w:rPr>
          <w:rFonts w:ascii="Yu Gothic" w:hAnsi="Yu Gothic" w:eastAsia="Yu Gothic" w:hint="eastAsia"/>
          <w:spacing w:val="-34"/>
          <w:sz w:val="19"/>
        </w:rPr>
        <w:t> </w:t>
      </w:r>
      <w:r>
        <w:rPr>
          <w:rFonts w:ascii="휴먼옛체" w:hAnsi="휴먼옛체" w:eastAsia="휴먼옛체" w:hint="eastAsia"/>
          <w:spacing w:val="-12"/>
          <w:sz w:val="19"/>
        </w:rPr>
        <w:t>연락처</w:t>
      </w:r>
      <w:r>
        <w:rPr>
          <w:rFonts w:ascii="휴먼옛체" w:hAnsi="휴먼옛체" w:eastAsia="휴먼옛체" w:hint="eastAsia"/>
          <w:spacing w:val="-60"/>
          <w:sz w:val="19"/>
        </w:rPr>
        <w:t> </w:t>
      </w:r>
      <w:r>
        <w:rPr>
          <w:rFonts w:ascii="휴먼옛체" w:hAnsi="휴먼옛체" w:eastAsia="휴먼옛체" w:hint="eastAsia"/>
          <w:sz w:val="19"/>
        </w:rPr>
        <w:t>및</w:t>
      </w:r>
      <w:r>
        <w:rPr>
          <w:rFonts w:ascii="휴먼옛체" w:hAnsi="휴먼옛체" w:eastAsia="휴먼옛체" w:hint="eastAsia"/>
          <w:spacing w:val="-60"/>
          <w:sz w:val="19"/>
        </w:rPr>
        <w:t> </w:t>
      </w:r>
      <w:r>
        <w:rPr>
          <w:rFonts w:ascii="휴먼옛체" w:hAnsi="휴먼옛체" w:eastAsia="휴먼옛체" w:hint="eastAsia"/>
          <w:spacing w:val="-18"/>
          <w:sz w:val="19"/>
        </w:rPr>
        <w:t>확인요청 </w:t>
      </w:r>
      <w:r>
        <w:rPr>
          <w:rFonts w:ascii="휴먼옛체" w:hAnsi="휴먼옛체" w:eastAsia="휴먼옛체" w:hint="eastAsia"/>
          <w:spacing w:val="-7"/>
          <w:sz w:val="19"/>
        </w:rPr>
        <w:t>내용 등에 대해</w:t>
      </w:r>
      <w:r>
        <w:rPr>
          <w:rFonts w:ascii="휴먼옛체" w:hAnsi="휴먼옛체" w:eastAsia="휴먼옛체" w:hint="eastAsia"/>
          <w:spacing w:val="-8"/>
          <w:sz w:val="19"/>
        </w:rPr>
        <w:t> </w:t>
      </w:r>
      <w:r>
        <w:rPr>
          <w:rFonts w:ascii="휴먼옛체" w:hAnsi="휴먼옛체" w:eastAsia="휴먼옛체" w:hint="eastAsia"/>
          <w:spacing w:val="-7"/>
          <w:sz w:val="19"/>
        </w:rPr>
        <w:t>기재</w:t>
      </w:r>
    </w:p>
    <w:p>
      <w:pPr>
        <w:pStyle w:val="BodyText"/>
        <w:spacing w:before="2"/>
        <w:rPr>
          <w:rFonts w:ascii="휴먼옛체"/>
          <w:sz w:val="11"/>
        </w:rPr>
      </w:pPr>
    </w:p>
    <w:p>
      <w:pPr>
        <w:pStyle w:val="Heading9"/>
        <w:numPr>
          <w:ilvl w:val="0"/>
          <w:numId w:val="210"/>
        </w:numPr>
        <w:tabs>
          <w:tab w:pos="973" w:val="left" w:leader="none"/>
        </w:tabs>
        <w:spacing w:line="240" w:lineRule="auto" w:before="0" w:after="0"/>
        <w:ind w:left="972" w:right="0" w:hanging="305"/>
        <w:jc w:val="left"/>
      </w:pPr>
      <w:r>
        <w:rPr>
          <w:spacing w:val="-9"/>
        </w:rPr>
        <w:t>결과통보</w:t>
      </w:r>
    </w:p>
    <w:p>
      <w:pPr>
        <w:pStyle w:val="BodyText"/>
        <w:spacing w:before="3"/>
        <w:rPr>
          <w:rFonts w:ascii="휴먼옛체"/>
          <w:sz w:val="7"/>
        </w:rPr>
      </w:pPr>
    </w:p>
    <w:p>
      <w:pPr>
        <w:pStyle w:val="BodyText"/>
        <w:spacing w:line="218" w:lineRule="auto" w:before="12"/>
        <w:ind w:left="1041" w:right="1198"/>
      </w:pPr>
      <w:r>
        <w:rPr/>
        <w:t>이의신청에 대한 처분은 접수일로부터 30일 이내에 그 결과를 신청자에게 ‘기초연금 이의신청 결정 통지서(서식14호)’를 서면으로 통지</w:t>
      </w:r>
    </w:p>
    <w:p>
      <w:pPr>
        <w:spacing w:line="177" w:lineRule="auto" w:before="54"/>
        <w:ind w:left="1201" w:right="1226" w:hanging="234"/>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22"/>
          <w:sz w:val="19"/>
        </w:rPr>
        <w:t> </w:t>
      </w:r>
      <w:r>
        <w:rPr>
          <w:rFonts w:ascii="휴먼옛체" w:hAnsi="휴먼옛체" w:eastAsia="휴먼옛체" w:hint="eastAsia"/>
          <w:spacing w:val="-14"/>
          <w:sz w:val="19"/>
        </w:rPr>
        <w:t>재산</w:t>
      </w:r>
      <w:r>
        <w:rPr>
          <w:spacing w:val="-14"/>
          <w:sz w:val="19"/>
        </w:rPr>
        <w:t>･</w:t>
      </w:r>
      <w:r>
        <w:rPr>
          <w:rFonts w:ascii="휴먼옛체" w:hAnsi="휴먼옛체" w:eastAsia="휴먼옛체" w:hint="eastAsia"/>
          <w:spacing w:val="-14"/>
          <w:sz w:val="19"/>
        </w:rPr>
        <w:t>소득</w:t>
      </w:r>
      <w:r>
        <w:rPr>
          <w:rFonts w:ascii="휴먼옛체" w:hAnsi="휴먼옛체" w:eastAsia="휴먼옛체" w:hint="eastAsia"/>
          <w:spacing w:val="-49"/>
          <w:sz w:val="19"/>
        </w:rPr>
        <w:t> </w:t>
      </w:r>
      <w:r>
        <w:rPr>
          <w:rFonts w:ascii="휴먼옛체" w:hAnsi="휴먼옛체" w:eastAsia="휴먼옛체" w:hint="eastAsia"/>
          <w:spacing w:val="-10"/>
          <w:sz w:val="19"/>
        </w:rPr>
        <w:t>현황</w:t>
      </w:r>
      <w:r>
        <w:rPr>
          <w:rFonts w:ascii="휴먼옛체" w:hAnsi="휴먼옛체" w:eastAsia="휴먼옛체" w:hint="eastAsia"/>
          <w:spacing w:val="-49"/>
          <w:sz w:val="19"/>
        </w:rPr>
        <w:t> </w:t>
      </w:r>
      <w:r>
        <w:rPr>
          <w:rFonts w:ascii="휴먼옛체" w:hAnsi="휴먼옛체" w:eastAsia="휴먼옛체" w:hint="eastAsia"/>
          <w:spacing w:val="-14"/>
          <w:sz w:val="19"/>
        </w:rPr>
        <w:t>조사에</w:t>
      </w:r>
      <w:r>
        <w:rPr>
          <w:rFonts w:ascii="휴먼옛체" w:hAnsi="휴먼옛체" w:eastAsia="휴먼옛체" w:hint="eastAsia"/>
          <w:spacing w:val="-49"/>
          <w:sz w:val="19"/>
        </w:rPr>
        <w:t> </w:t>
      </w:r>
      <w:r>
        <w:rPr>
          <w:rFonts w:ascii="휴먼옛체" w:hAnsi="휴먼옛체" w:eastAsia="휴먼옛체" w:hint="eastAsia"/>
          <w:spacing w:val="-14"/>
          <w:sz w:val="19"/>
        </w:rPr>
        <w:t>시일이</w:t>
      </w:r>
      <w:r>
        <w:rPr>
          <w:rFonts w:ascii="휴먼옛체" w:hAnsi="휴먼옛체" w:eastAsia="휴먼옛체" w:hint="eastAsia"/>
          <w:spacing w:val="-49"/>
          <w:sz w:val="19"/>
        </w:rPr>
        <w:t> </w:t>
      </w:r>
      <w:r>
        <w:rPr>
          <w:rFonts w:ascii="휴먼옛체" w:hAnsi="휴먼옛체" w:eastAsia="휴먼옛체" w:hint="eastAsia"/>
          <w:spacing w:val="-14"/>
          <w:sz w:val="19"/>
        </w:rPr>
        <w:t>걸리는</w:t>
      </w:r>
      <w:r>
        <w:rPr>
          <w:rFonts w:ascii="휴먼옛체" w:hAnsi="휴먼옛체" w:eastAsia="휴먼옛체" w:hint="eastAsia"/>
          <w:spacing w:val="-49"/>
          <w:sz w:val="19"/>
        </w:rPr>
        <w:t> </w:t>
      </w:r>
      <w:r>
        <w:rPr>
          <w:rFonts w:ascii="휴먼옛체" w:hAnsi="휴먼옛체" w:eastAsia="휴먼옛체" w:hint="eastAsia"/>
          <w:sz w:val="19"/>
        </w:rPr>
        <w:t>등</w:t>
      </w:r>
      <w:r>
        <w:rPr>
          <w:rFonts w:ascii="휴먼옛체" w:hAnsi="휴먼옛체" w:eastAsia="휴먼옛체" w:hint="eastAsia"/>
          <w:spacing w:val="-49"/>
          <w:sz w:val="19"/>
        </w:rPr>
        <w:t> </w:t>
      </w:r>
      <w:r>
        <w:rPr>
          <w:rFonts w:ascii="휴먼옛체" w:hAnsi="휴먼옛체" w:eastAsia="휴먼옛체" w:hint="eastAsia"/>
          <w:spacing w:val="-14"/>
          <w:sz w:val="19"/>
        </w:rPr>
        <w:t>특별한</w:t>
      </w:r>
      <w:r>
        <w:rPr>
          <w:rFonts w:ascii="휴먼옛체" w:hAnsi="휴먼옛체" w:eastAsia="휴먼옛체" w:hint="eastAsia"/>
          <w:spacing w:val="-49"/>
          <w:sz w:val="19"/>
        </w:rPr>
        <w:t> </w:t>
      </w:r>
      <w:r>
        <w:rPr>
          <w:rFonts w:ascii="휴먼옛체" w:hAnsi="휴먼옛체" w:eastAsia="휴먼옛체" w:hint="eastAsia"/>
          <w:spacing w:val="-14"/>
          <w:sz w:val="19"/>
        </w:rPr>
        <w:t>사유가</w:t>
      </w:r>
      <w:r>
        <w:rPr>
          <w:rFonts w:ascii="휴먼옛체" w:hAnsi="휴먼옛체" w:eastAsia="휴먼옛체" w:hint="eastAsia"/>
          <w:spacing w:val="-49"/>
          <w:sz w:val="19"/>
        </w:rPr>
        <w:t> </w:t>
      </w:r>
      <w:r>
        <w:rPr>
          <w:rFonts w:ascii="휴먼옛체" w:hAnsi="휴먼옛체" w:eastAsia="휴먼옛체" w:hint="eastAsia"/>
          <w:spacing w:val="-11"/>
          <w:sz w:val="19"/>
        </w:rPr>
        <w:t>있는</w:t>
      </w:r>
      <w:r>
        <w:rPr>
          <w:rFonts w:ascii="휴먼옛체" w:hAnsi="휴먼옛체" w:eastAsia="휴먼옛체" w:hint="eastAsia"/>
          <w:spacing w:val="-49"/>
          <w:sz w:val="19"/>
        </w:rPr>
        <w:t> </w:t>
      </w:r>
      <w:r>
        <w:rPr>
          <w:rFonts w:ascii="휴먼옛체" w:hAnsi="휴먼옛체" w:eastAsia="휴먼옛체" w:hint="eastAsia"/>
          <w:spacing w:val="-16"/>
          <w:sz w:val="19"/>
        </w:rPr>
        <w:t>경우에는</w:t>
      </w:r>
      <w:r>
        <w:rPr>
          <w:rFonts w:ascii="휴먼옛체" w:hAnsi="휴먼옛체" w:eastAsia="휴먼옛체" w:hint="eastAsia"/>
          <w:spacing w:val="-49"/>
          <w:sz w:val="19"/>
        </w:rPr>
        <w:t> </w:t>
      </w:r>
      <w:r>
        <w:rPr>
          <w:rFonts w:ascii="Yu Gothic" w:hAnsi="Yu Gothic" w:eastAsia="Yu Gothic" w:hint="eastAsia"/>
          <w:spacing w:val="-8"/>
          <w:sz w:val="19"/>
        </w:rPr>
        <w:t>60</w:t>
      </w:r>
      <w:r>
        <w:rPr>
          <w:rFonts w:ascii="휴먼옛체" w:hAnsi="휴먼옛체" w:eastAsia="휴먼옛체" w:hint="eastAsia"/>
          <w:spacing w:val="-8"/>
          <w:sz w:val="19"/>
        </w:rPr>
        <w:t>일</w:t>
      </w:r>
      <w:r>
        <w:rPr>
          <w:rFonts w:ascii="휴먼옛체" w:hAnsi="휴먼옛체" w:eastAsia="휴먼옛체" w:hint="eastAsia"/>
          <w:spacing w:val="-49"/>
          <w:sz w:val="19"/>
        </w:rPr>
        <w:t> </w:t>
      </w:r>
      <w:r>
        <w:rPr>
          <w:rFonts w:ascii="휴먼옛체" w:hAnsi="휴먼옛체" w:eastAsia="휴먼옛체" w:hint="eastAsia"/>
          <w:spacing w:val="-14"/>
          <w:sz w:val="19"/>
        </w:rPr>
        <w:t>이내에</w:t>
      </w:r>
      <w:r>
        <w:rPr>
          <w:rFonts w:ascii="휴먼옛체" w:hAnsi="휴먼옛체" w:eastAsia="휴먼옛체" w:hint="eastAsia"/>
          <w:spacing w:val="-49"/>
          <w:sz w:val="19"/>
        </w:rPr>
        <w:t> </w:t>
      </w:r>
      <w:r>
        <w:rPr>
          <w:rFonts w:ascii="휴먼옛체" w:hAnsi="휴먼옛체" w:eastAsia="휴먼옛체" w:hint="eastAsia"/>
          <w:spacing w:val="-19"/>
          <w:sz w:val="19"/>
        </w:rPr>
        <w:t>결정</w:t>
      </w:r>
      <w:r>
        <w:rPr>
          <w:spacing w:val="-19"/>
          <w:sz w:val="19"/>
        </w:rPr>
        <w:t>･</w:t>
      </w:r>
      <w:r>
        <w:rPr>
          <w:rFonts w:ascii="휴먼옛체" w:hAnsi="휴먼옛체" w:eastAsia="휴먼옛체" w:hint="eastAsia"/>
          <w:spacing w:val="-19"/>
          <w:sz w:val="19"/>
        </w:rPr>
        <w:t>통지할 </w:t>
      </w:r>
      <w:r>
        <w:rPr>
          <w:rFonts w:ascii="휴먼옛체" w:hAnsi="휴먼옛체" w:eastAsia="휴먼옛체" w:hint="eastAsia"/>
          <w:sz w:val="19"/>
        </w:rPr>
        <w:t>수 </w:t>
      </w:r>
      <w:r>
        <w:rPr>
          <w:rFonts w:ascii="휴먼옛체" w:hAnsi="휴먼옛체" w:eastAsia="휴먼옛체" w:hint="eastAsia"/>
          <w:spacing w:val="-10"/>
          <w:sz w:val="19"/>
        </w:rPr>
        <w:t>있으며</w:t>
      </w:r>
      <w:r>
        <w:rPr>
          <w:rFonts w:ascii="Yu Gothic" w:hAnsi="Yu Gothic" w:eastAsia="Yu Gothic" w:hint="eastAsia"/>
          <w:spacing w:val="-10"/>
          <w:sz w:val="19"/>
        </w:rPr>
        <w:t>, </w:t>
      </w:r>
      <w:r>
        <w:rPr>
          <w:rFonts w:ascii="휴먼옛체" w:hAnsi="휴먼옛체" w:eastAsia="휴먼옛체" w:hint="eastAsia"/>
          <w:sz w:val="19"/>
        </w:rPr>
        <w:t>이 </w:t>
      </w:r>
      <w:r>
        <w:rPr>
          <w:rFonts w:ascii="휴먼옛체" w:hAnsi="휴먼옛체" w:eastAsia="휴먼옛체" w:hint="eastAsia"/>
          <w:spacing w:val="-7"/>
          <w:sz w:val="19"/>
        </w:rPr>
        <w:t>경우 </w:t>
      </w:r>
      <w:r>
        <w:rPr>
          <w:rFonts w:ascii="휴먼옛체" w:hAnsi="휴먼옛체" w:eastAsia="휴먼옛체" w:hint="eastAsia"/>
          <w:spacing w:val="-10"/>
          <w:sz w:val="19"/>
        </w:rPr>
        <w:t>통지서에 </w:t>
      </w:r>
      <w:r>
        <w:rPr>
          <w:rFonts w:ascii="휴먼옛체" w:hAnsi="휴먼옛체" w:eastAsia="휴먼옛체" w:hint="eastAsia"/>
          <w:sz w:val="19"/>
        </w:rPr>
        <w:t>그 </w:t>
      </w:r>
      <w:r>
        <w:rPr>
          <w:rFonts w:ascii="휴먼옛체" w:hAnsi="휴먼옛체" w:eastAsia="휴먼옛체" w:hint="eastAsia"/>
          <w:spacing w:val="-9"/>
          <w:sz w:val="19"/>
        </w:rPr>
        <w:t>사유를</w:t>
      </w:r>
      <w:r>
        <w:rPr>
          <w:rFonts w:ascii="휴먼옛체" w:hAnsi="휴먼옛체" w:eastAsia="휴먼옛체" w:hint="eastAsia"/>
          <w:spacing w:val="-14"/>
          <w:sz w:val="19"/>
        </w:rPr>
        <w:t> </w:t>
      </w:r>
      <w:r>
        <w:rPr>
          <w:rFonts w:ascii="휴먼옛체" w:hAnsi="휴먼옛체" w:eastAsia="휴먼옛체" w:hint="eastAsia"/>
          <w:spacing w:val="-6"/>
          <w:sz w:val="19"/>
        </w:rPr>
        <w:t>명시</w:t>
      </w:r>
    </w:p>
    <w:p>
      <w:pPr>
        <w:pStyle w:val="ListParagraph"/>
        <w:numPr>
          <w:ilvl w:val="1"/>
          <w:numId w:val="210"/>
        </w:numPr>
        <w:tabs>
          <w:tab w:pos="1134" w:val="left" w:leader="none"/>
        </w:tabs>
        <w:spacing w:line="386" w:lineRule="exact" w:before="16" w:after="0"/>
        <w:ind w:left="1133" w:right="0" w:hanging="127"/>
        <w:jc w:val="left"/>
        <w:rPr>
          <w:sz w:val="23"/>
        </w:rPr>
      </w:pPr>
      <w:r>
        <w:rPr>
          <w:spacing w:val="-9"/>
          <w:sz w:val="23"/>
        </w:rPr>
        <w:t>단,</w:t>
      </w:r>
      <w:r>
        <w:rPr>
          <w:spacing w:val="-13"/>
          <w:sz w:val="23"/>
        </w:rPr>
        <w:t> 청구인이</w:t>
      </w:r>
      <w:r>
        <w:rPr>
          <w:spacing w:val="-17"/>
          <w:sz w:val="23"/>
        </w:rPr>
        <w:t> </w:t>
      </w:r>
      <w:r>
        <w:rPr>
          <w:spacing w:val="-12"/>
          <w:sz w:val="23"/>
        </w:rPr>
        <w:t>통지서</w:t>
      </w:r>
      <w:r>
        <w:rPr>
          <w:spacing w:val="-18"/>
          <w:sz w:val="23"/>
        </w:rPr>
        <w:t> </w:t>
      </w:r>
      <w:r>
        <w:rPr>
          <w:spacing w:val="-9"/>
          <w:sz w:val="23"/>
        </w:rPr>
        <w:t>발송</w:t>
      </w:r>
      <w:r>
        <w:rPr>
          <w:spacing w:val="-17"/>
          <w:sz w:val="23"/>
        </w:rPr>
        <w:t> </w:t>
      </w:r>
      <w:r>
        <w:rPr>
          <w:spacing w:val="-8"/>
          <w:sz w:val="23"/>
        </w:rPr>
        <w:t>전에</w:t>
      </w:r>
      <w:r>
        <w:rPr>
          <w:spacing w:val="-18"/>
          <w:sz w:val="23"/>
        </w:rPr>
        <w:t> </w:t>
      </w:r>
      <w:r>
        <w:rPr>
          <w:spacing w:val="-14"/>
          <w:sz w:val="23"/>
        </w:rPr>
        <w:t>이의신청을</w:t>
      </w:r>
      <w:r>
        <w:rPr>
          <w:spacing w:val="-18"/>
          <w:sz w:val="23"/>
        </w:rPr>
        <w:t> </w:t>
      </w:r>
      <w:r>
        <w:rPr>
          <w:spacing w:val="-13"/>
          <w:sz w:val="23"/>
        </w:rPr>
        <w:t>철회하는</w:t>
      </w:r>
      <w:r>
        <w:rPr>
          <w:spacing w:val="-18"/>
          <w:sz w:val="23"/>
        </w:rPr>
        <w:t> </w:t>
      </w:r>
      <w:r>
        <w:rPr>
          <w:spacing w:val="-9"/>
          <w:sz w:val="23"/>
        </w:rPr>
        <w:t>경우</w:t>
      </w:r>
      <w:r>
        <w:rPr>
          <w:spacing w:val="-18"/>
          <w:sz w:val="23"/>
        </w:rPr>
        <w:t> </w:t>
      </w:r>
      <w:r>
        <w:rPr>
          <w:spacing w:val="-15"/>
          <w:sz w:val="23"/>
        </w:rPr>
        <w:t>신청취하서(임의서식)를</w:t>
      </w:r>
    </w:p>
    <w:p>
      <w:pPr>
        <w:pStyle w:val="BodyText"/>
        <w:tabs>
          <w:tab w:pos="9441" w:val="right" w:leader="none"/>
        </w:tabs>
        <w:spacing w:line="208" w:lineRule="auto" w:before="5"/>
        <w:ind w:left="1133"/>
        <w:rPr>
          <w:rFonts w:ascii="맑은 고딕" w:eastAsia="맑은 고딕" w:hint="eastAsia"/>
          <w:b/>
          <w:sz w:val="24"/>
        </w:rPr>
      </w:pPr>
      <w:r>
        <w:rPr>
          <w:spacing w:val="-9"/>
        </w:rPr>
        <w:t>제출받아</w:t>
      </w:r>
      <w:r>
        <w:rPr>
          <w:spacing w:val="21"/>
        </w:rPr>
        <w:t> </w:t>
      </w:r>
      <w:r>
        <w:rPr>
          <w:spacing w:val="-8"/>
        </w:rPr>
        <w:t>시･군･구로</w:t>
      </w:r>
      <w:r>
        <w:rPr>
          <w:spacing w:val="22"/>
        </w:rPr>
        <w:t> </w:t>
      </w:r>
      <w:r>
        <w:rPr>
          <w:spacing w:val="-6"/>
        </w:rPr>
        <w:t>이송</w:t>
        <w:tab/>
      </w:r>
      <w:r>
        <w:rPr>
          <w:rFonts w:ascii="맑은 고딕" w:eastAsia="맑은 고딕" w:hint="eastAsia"/>
          <w:b/>
          <w:position w:val="-11"/>
          <w:sz w:val="24"/>
        </w:rPr>
        <w:t>6</w:t>
      </w:r>
    </w:p>
    <w:p>
      <w:pPr>
        <w:pStyle w:val="BodyText"/>
        <w:spacing w:before="2"/>
        <w:rPr>
          <w:rFonts w:ascii="맑은 고딕"/>
          <w:b/>
        </w:rPr>
      </w:pPr>
    </w:p>
    <w:p>
      <w:pPr>
        <w:pStyle w:val="Heading7"/>
        <w:tabs>
          <w:tab w:pos="9246" w:val="left" w:leader="none"/>
        </w:tabs>
        <w:spacing w:line="335" w:lineRule="exact" w:before="1"/>
        <w:rPr>
          <w:rFonts w:ascii="휴먼모음T" w:eastAsia="휴먼모음T" w:hint="eastAsia"/>
          <w:sz w:val="20"/>
        </w:rPr>
      </w:pPr>
      <w:r>
        <w:rPr>
          <w:spacing w:val="-6"/>
          <w:position w:val="2"/>
        </w:rPr>
        <w:t>라.</w:t>
      </w:r>
      <w:r>
        <w:rPr>
          <w:spacing w:val="-48"/>
          <w:position w:val="2"/>
        </w:rPr>
        <w:t> </w:t>
      </w:r>
      <w:r>
        <w:rPr>
          <w:spacing w:val="-9"/>
          <w:position w:val="2"/>
        </w:rPr>
        <w:t>이의신청</w:t>
      </w:r>
      <w:r>
        <w:rPr>
          <w:spacing w:val="-51"/>
          <w:position w:val="2"/>
        </w:rPr>
        <w:t> </w:t>
      </w:r>
      <w:r>
        <w:rPr>
          <w:spacing w:val="-8"/>
          <w:position w:val="2"/>
        </w:rPr>
        <w:t>인용의</w:t>
      </w:r>
      <w:r>
        <w:rPr>
          <w:spacing w:val="-51"/>
          <w:position w:val="2"/>
        </w:rPr>
        <w:t> </w:t>
      </w:r>
      <w:r>
        <w:rPr>
          <w:spacing w:val="-6"/>
          <w:position w:val="2"/>
        </w:rPr>
        <w:t>효력</w:t>
        <w:tab/>
      </w:r>
      <w:r>
        <w:rPr>
          <w:rFonts w:ascii="휴먼모음T" w:eastAsia="휴먼모음T" w:hint="eastAsia"/>
          <w:sz w:val="20"/>
        </w:rPr>
        <w:t>이</w:t>
      </w:r>
    </w:p>
    <w:p>
      <w:pPr>
        <w:spacing w:line="200" w:lineRule="exact" w:before="0"/>
        <w:ind w:left="0" w:right="196" w:firstLine="0"/>
        <w:jc w:val="right"/>
        <w:rPr>
          <w:rFonts w:ascii="휴먼모음T" w:eastAsia="휴먼모음T" w:hint="eastAsia"/>
          <w:sz w:val="20"/>
        </w:rPr>
      </w:pPr>
      <w:r>
        <w:rPr>
          <w:rFonts w:ascii="휴먼모음T" w:eastAsia="휴먼모음T" w:hint="eastAsia"/>
          <w:w w:val="106"/>
          <w:sz w:val="20"/>
        </w:rPr>
        <w:t>의</w:t>
      </w:r>
    </w:p>
    <w:p>
      <w:pPr>
        <w:pStyle w:val="BodyText"/>
        <w:tabs>
          <w:tab w:pos="9246" w:val="left" w:leader="none"/>
        </w:tabs>
        <w:spacing w:line="259" w:lineRule="exact"/>
        <w:ind w:left="1032"/>
        <w:rPr>
          <w:rFonts w:ascii="휴먼모음T" w:eastAsia="휴먼모음T" w:hint="eastAsia"/>
          <w:sz w:val="20"/>
        </w:rPr>
      </w:pPr>
      <w:r>
        <w:rPr>
          <w:spacing w:val="-4"/>
        </w:rPr>
        <w:t>(급여신청 </w:t>
      </w:r>
      <w:r>
        <w:rPr>
          <w:spacing w:val="-3"/>
        </w:rPr>
        <w:t>건) </w:t>
      </w:r>
      <w:r>
        <w:rPr>
          <w:spacing w:val="-5"/>
        </w:rPr>
        <w:t>급여신청월로  </w:t>
      </w:r>
      <w:r>
        <w:rPr>
          <w:spacing w:val="-3"/>
        </w:rPr>
        <w:t>소급 </w:t>
      </w:r>
      <w:r>
        <w:rPr>
          <w:spacing w:val="-5"/>
        </w:rPr>
        <w:t>적용(사전신청의  </w:t>
      </w:r>
      <w:r>
        <w:rPr>
          <w:spacing w:val="-3"/>
        </w:rPr>
        <w:t>경우</w:t>
      </w:r>
      <w:r>
        <w:rPr>
          <w:spacing w:val="29"/>
        </w:rPr>
        <w:t> </w:t>
      </w:r>
      <w:r>
        <w:rPr>
          <w:spacing w:val="-4"/>
        </w:rPr>
        <w:t>지급월로</w:t>
      </w:r>
      <w:r>
        <w:rPr>
          <w:spacing w:val="22"/>
        </w:rPr>
        <w:t> </w:t>
      </w:r>
      <w:r>
        <w:rPr>
          <w:spacing w:val="-4"/>
        </w:rPr>
        <w:t>소급)</w:t>
        <w:tab/>
      </w:r>
      <w:r>
        <w:rPr>
          <w:rFonts w:ascii="휴먼모음T" w:eastAsia="휴먼모음T" w:hint="eastAsia"/>
          <w:position w:val="3"/>
          <w:sz w:val="20"/>
        </w:rPr>
        <w:t>신</w:t>
      </w:r>
    </w:p>
    <w:p>
      <w:pPr>
        <w:spacing w:line="194" w:lineRule="exact" w:before="0"/>
        <w:ind w:left="0" w:right="196" w:firstLine="0"/>
        <w:jc w:val="right"/>
        <w:rPr>
          <w:rFonts w:ascii="휴먼모음T" w:eastAsia="휴먼모음T" w:hint="eastAsia"/>
          <w:sz w:val="20"/>
        </w:rPr>
      </w:pPr>
      <w:r>
        <w:rPr>
          <w:rFonts w:ascii="휴먼모음T" w:eastAsia="휴먼모음T" w:hint="eastAsia"/>
          <w:w w:val="106"/>
          <w:sz w:val="20"/>
        </w:rPr>
        <w:t>청</w:t>
      </w:r>
    </w:p>
    <w:p>
      <w:pPr>
        <w:pStyle w:val="BodyText"/>
        <w:tabs>
          <w:tab w:pos="9246" w:val="left" w:leader="none"/>
        </w:tabs>
        <w:spacing w:line="192" w:lineRule="auto"/>
        <w:ind w:left="1032"/>
        <w:rPr>
          <w:rFonts w:ascii="휴먼모음T" w:eastAsia="휴먼모음T" w:hint="eastAsia"/>
          <w:sz w:val="20"/>
        </w:rPr>
      </w:pPr>
      <w:r>
        <w:rPr>
          <w:spacing w:val="-4"/>
        </w:rPr>
        <w:t>(급여신청 이외의 </w:t>
      </w:r>
      <w:r>
        <w:rPr>
          <w:spacing w:val="-3"/>
        </w:rPr>
        <w:t>건) </w:t>
      </w:r>
      <w:r>
        <w:rPr>
          <w:spacing w:val="-5"/>
        </w:rPr>
        <w:t>처분결정월로 </w:t>
      </w:r>
      <w:r>
        <w:rPr>
          <w:spacing w:val="47"/>
        </w:rPr>
        <w:t> </w:t>
      </w:r>
      <w:r>
        <w:rPr>
          <w:spacing w:val="-3"/>
        </w:rPr>
        <w:t>소급</w:t>
      </w:r>
      <w:r>
        <w:rPr>
          <w:spacing w:val="25"/>
        </w:rPr>
        <w:t> </w:t>
      </w:r>
      <w:r>
        <w:rPr>
          <w:spacing w:val="-3"/>
        </w:rPr>
        <w:t>적용</w:t>
        <w:tab/>
      </w:r>
      <w:r>
        <w:rPr>
          <w:rFonts w:ascii="휴먼모음T" w:eastAsia="휴먼모음T" w:hint="eastAsia"/>
          <w:position w:val="-5"/>
          <w:sz w:val="20"/>
        </w:rPr>
        <w:t>및</w:t>
      </w:r>
    </w:p>
    <w:p>
      <w:pPr>
        <w:spacing w:line="160" w:lineRule="auto" w:before="107"/>
        <w:ind w:left="9099" w:right="196" w:firstLine="0"/>
        <w:jc w:val="right"/>
        <w:rPr>
          <w:rFonts w:ascii="휴먼모음T" w:eastAsia="휴먼모음T" w:hint="eastAsia"/>
          <w:sz w:val="20"/>
        </w:rPr>
      </w:pPr>
      <w:r>
        <w:rPr>
          <w:rFonts w:ascii="휴먼모음T" w:eastAsia="휴먼모음T" w:hint="eastAsia"/>
          <w:w w:val="105"/>
          <w:sz w:val="20"/>
        </w:rPr>
        <w:t>행 정</w:t>
      </w:r>
    </w:p>
    <w:p>
      <w:pPr>
        <w:pStyle w:val="Heading7"/>
        <w:tabs>
          <w:tab w:pos="9246" w:val="left" w:leader="none"/>
        </w:tabs>
        <w:spacing w:line="230" w:lineRule="exact"/>
        <w:rPr>
          <w:rFonts w:ascii="휴먼모음T" w:eastAsia="휴먼모음T" w:hint="eastAsia"/>
          <w:sz w:val="20"/>
        </w:rPr>
      </w:pPr>
      <w:r>
        <w:rPr>
          <w:spacing w:val="-6"/>
        </w:rPr>
        <w:t>마.</w:t>
      </w:r>
      <w:r>
        <w:rPr>
          <w:spacing w:val="-44"/>
        </w:rPr>
        <w:t> </w:t>
      </w:r>
      <w:r>
        <w:rPr>
          <w:spacing w:val="-9"/>
        </w:rPr>
        <w:t>이의신청</w:t>
      </w:r>
      <w:r>
        <w:rPr>
          <w:spacing w:val="-46"/>
        </w:rPr>
        <w:t> </w:t>
      </w:r>
      <w:r>
        <w:rPr>
          <w:spacing w:val="-8"/>
        </w:rPr>
        <w:t>처분에</w:t>
      </w:r>
      <w:r>
        <w:rPr>
          <w:spacing w:val="-48"/>
        </w:rPr>
        <w:t> </w:t>
      </w:r>
      <w:r>
        <w:rPr>
          <w:spacing w:val="-6"/>
        </w:rPr>
        <w:t>불복</w:t>
      </w:r>
      <w:r>
        <w:rPr>
          <w:spacing w:val="-47"/>
        </w:rPr>
        <w:t> </w:t>
      </w:r>
      <w:r>
        <w:rPr/>
        <w:t>시</w:t>
        <w:tab/>
      </w:r>
      <w:r>
        <w:rPr>
          <w:rFonts w:ascii="휴먼모음T" w:eastAsia="휴먼모음T" w:hint="eastAsia"/>
          <w:position w:val="6"/>
          <w:sz w:val="20"/>
        </w:rPr>
        <w:t>심</w:t>
      </w:r>
    </w:p>
    <w:p>
      <w:pPr>
        <w:spacing w:line="210" w:lineRule="exact" w:before="0"/>
        <w:ind w:left="0" w:right="196" w:firstLine="0"/>
        <w:jc w:val="right"/>
        <w:rPr>
          <w:rFonts w:ascii="휴먼모음T" w:eastAsia="휴먼모음T" w:hint="eastAsia"/>
          <w:sz w:val="20"/>
        </w:rPr>
      </w:pPr>
      <w:r>
        <w:rPr>
          <w:rFonts w:ascii="휴먼모음T" w:eastAsia="휴먼모음T" w:hint="eastAsia"/>
          <w:w w:val="106"/>
          <w:sz w:val="20"/>
        </w:rPr>
        <w:t>판</w:t>
      </w:r>
    </w:p>
    <w:p>
      <w:pPr>
        <w:pStyle w:val="BodyText"/>
        <w:spacing w:line="218" w:lineRule="auto"/>
        <w:ind w:left="1009" w:right="1146"/>
      </w:pPr>
      <w:r>
        <w:rPr>
          <w:spacing w:val="-11"/>
        </w:rPr>
        <w:t>이의신청 </w:t>
      </w:r>
      <w:r>
        <w:rPr>
          <w:spacing w:val="-10"/>
        </w:rPr>
        <w:t>처분에 </w:t>
      </w:r>
      <w:r>
        <w:rPr>
          <w:spacing w:val="-8"/>
        </w:rPr>
        <w:t>대해 </w:t>
      </w:r>
      <w:r>
        <w:rPr>
          <w:spacing w:val="-7"/>
        </w:rPr>
        <w:t>불복 </w:t>
      </w:r>
      <w:r>
        <w:rPr/>
        <w:t>시 </w:t>
      </w:r>
      <w:r>
        <w:rPr>
          <w:spacing w:val="-12"/>
        </w:rPr>
        <w:t>결정통지를 </w:t>
      </w:r>
      <w:r>
        <w:rPr>
          <w:spacing w:val="-8"/>
        </w:rPr>
        <w:t>받은 </w:t>
      </w:r>
      <w:r>
        <w:rPr>
          <w:spacing w:val="-11"/>
        </w:rPr>
        <w:t>날로부터 </w:t>
      </w:r>
      <w:r>
        <w:rPr>
          <w:spacing w:val="-10"/>
        </w:rPr>
        <w:t>90일 이내에 </w:t>
      </w:r>
      <w:r>
        <w:rPr>
          <w:spacing w:val="-11"/>
        </w:rPr>
        <w:t>행정심판 </w:t>
      </w:r>
      <w:r>
        <w:rPr>
          <w:spacing w:val="-3"/>
        </w:rPr>
        <w:t>또는 </w:t>
      </w:r>
      <w:r>
        <w:rPr>
          <w:spacing w:val="-5"/>
        </w:rPr>
        <w:t>행정소송을 </w:t>
      </w:r>
      <w:r>
        <w:rPr>
          <w:spacing w:val="-4"/>
        </w:rPr>
        <w:t>제기할 </w:t>
      </w:r>
      <w:r>
        <w:rPr/>
        <w:t>수 </w:t>
      </w:r>
      <w:r>
        <w:rPr>
          <w:spacing w:val="-3"/>
        </w:rPr>
        <w:t>있음</w:t>
      </w:r>
    </w:p>
    <w:p>
      <w:pPr>
        <w:spacing w:line="351"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이의신청을 제기하지 아니하고 곧바로 행정심판 또는 행정소송 제기 가능</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10"/>
        <w:rPr>
          <w:rFonts w:ascii="휴먼옛체"/>
          <w:sz w:val="26"/>
        </w:rPr>
      </w:pPr>
    </w:p>
    <w:p>
      <w:pPr>
        <w:pStyle w:val="ListParagraph"/>
        <w:numPr>
          <w:ilvl w:val="2"/>
          <w:numId w:val="210"/>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157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38976" coordorigin="1,170" coordsize="11112,14910">
            <v:shape style="position:absolute;left:0;top:170;width:11112;height:14910" type="#_x0000_t75" stroked="false">
              <v:imagedata r:id="rId540" o:title=""/>
            </v:shape>
            <v:shape style="position:absolute;left:1587;top:2153;width:7923;height:851" type="#_x0000_t75" stroked="false">
              <v:imagedata r:id="rId49" o:title=""/>
            </v:shape>
            <v:shape style="position:absolute;left:1927;top:4535;width:114;height:106" type="#_x0000_t75" stroked="false">
              <v:imagedata r:id="rId23" o:title=""/>
            </v:shape>
            <v:shape style="position:absolute;left:1927;top:5002;width:114;height:106" type="#_x0000_t75" stroked="false">
              <v:imagedata r:id="rId23" o:title=""/>
            </v:shape>
            <v:shape style="position:absolute;left:1927;top:5837;width:114;height:106" type="#_x0000_t75" stroked="false">
              <v:imagedata r:id="rId23" o:title=""/>
            </v:shape>
            <v:shape style="position:absolute;left:1927;top:7224;width:114;height:106" type="#_x0000_t75" stroked="false">
              <v:imagedata r:id="rId23" o:title=""/>
            </v:shape>
            <v:shape style="position:absolute;left:1927;top:10446;width:114;height:106" type="#_x0000_t75" stroked="false">
              <v:imagedata r:id="rId23" o:title=""/>
            </v:shape>
            <v:shape style="position:absolute;left:1927;top:10914;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pStyle w:val="Heading3"/>
        <w:tabs>
          <w:tab w:pos="1810" w:val="left" w:leader="none"/>
        </w:tabs>
        <w:spacing w:line="623" w:lineRule="exact"/>
      </w:pPr>
      <w:r>
        <w:rPr>
          <w:rFonts w:ascii="Times New Roman" w:hAnsi="Times New Roman" w:eastAsia="Times New Roman"/>
          <w:b w:val="0"/>
          <w:w w:val="125"/>
          <w:position w:val="-8"/>
          <w:sz w:val="38"/>
        </w:rPr>
        <w:t>Ⅱ</w:t>
        <w:tab/>
      </w:r>
      <w:r>
        <w:rPr>
          <w:w w:val="110"/>
        </w:rPr>
        <w:t>이의신청위원회의 구성 및</w:t>
      </w:r>
      <w:r>
        <w:rPr>
          <w:spacing w:val="39"/>
          <w:w w:val="110"/>
        </w:rPr>
        <w:t> </w:t>
      </w:r>
      <w:r>
        <w:rPr>
          <w:w w:val="110"/>
        </w:rPr>
        <w:t>운영</w:t>
      </w:r>
    </w:p>
    <w:p>
      <w:pPr>
        <w:pStyle w:val="BodyText"/>
        <w:spacing w:before="18"/>
        <w:rPr>
          <w:rFonts w:ascii="한컴 고딕"/>
          <w:b/>
          <w:sz w:val="48"/>
        </w:rPr>
      </w:pPr>
    </w:p>
    <w:p>
      <w:pPr>
        <w:pStyle w:val="Heading7"/>
      </w:pPr>
      <w:r>
        <w:rPr/>
        <w:t>가. 이의신청위원회 기능</w:t>
      </w:r>
    </w:p>
    <w:p>
      <w:pPr>
        <w:pStyle w:val="BodyText"/>
        <w:spacing w:before="95"/>
        <w:ind w:left="1032"/>
      </w:pPr>
      <w:r>
        <w:rPr/>
        <w:t>시･군･구의 처분에 대한 이의신청 사항을 검토하고 조사결과를 심의･의결</w:t>
      </w:r>
    </w:p>
    <w:p>
      <w:pPr>
        <w:pStyle w:val="BodyText"/>
        <w:spacing w:line="218" w:lineRule="auto" w:before="90"/>
        <w:ind w:left="1007" w:right="1198" w:firstLine="25"/>
      </w:pPr>
      <w:r>
        <w:rPr/>
        <w:t>재산가액의 산정 및 재산의 소득환산액 산정방식의 특례 대상 인정에 대한 심의･의결</w:t>
      </w:r>
    </w:p>
    <w:p>
      <w:pPr>
        <w:pStyle w:val="BodyText"/>
        <w:spacing w:before="72"/>
        <w:ind w:left="1032"/>
      </w:pPr>
      <w:r>
        <w:rPr/>
        <w:t>기초연금 환수금 결손처분 심의･의결</w:t>
      </w:r>
    </w:p>
    <w:p>
      <w:pPr>
        <w:pStyle w:val="BodyText"/>
        <w:spacing w:before="12"/>
        <w:rPr>
          <w:sz w:val="29"/>
        </w:rPr>
      </w:pPr>
    </w:p>
    <w:p>
      <w:pPr>
        <w:pStyle w:val="Heading7"/>
        <w:spacing w:before="1"/>
      </w:pPr>
      <w:r>
        <w:rPr/>
        <w:t>나. 이의신청위원회 설치</w:t>
      </w:r>
    </w:p>
    <w:p>
      <w:pPr>
        <w:pStyle w:val="BodyText"/>
        <w:spacing w:before="94"/>
        <w:ind w:left="1032"/>
      </w:pPr>
      <w:r>
        <w:rPr/>
        <w:t>시･군･구에 이의신청위원회를 설치</w:t>
      </w:r>
    </w:p>
    <w:p>
      <w:pPr>
        <w:pStyle w:val="ListParagraph"/>
        <w:numPr>
          <w:ilvl w:val="0"/>
          <w:numId w:val="211"/>
        </w:numPr>
        <w:tabs>
          <w:tab w:pos="1160" w:val="left" w:leader="none"/>
        </w:tabs>
        <w:spacing w:line="395" w:lineRule="exact" w:before="23" w:after="0"/>
        <w:ind w:left="1160" w:right="0" w:hanging="153"/>
        <w:jc w:val="left"/>
        <w:rPr>
          <w:sz w:val="23"/>
        </w:rPr>
      </w:pPr>
      <w:r>
        <w:rPr>
          <w:sz w:val="23"/>
        </w:rPr>
        <w:t>둘 </w:t>
      </w:r>
      <w:r>
        <w:rPr>
          <w:spacing w:val="-8"/>
          <w:sz w:val="23"/>
        </w:rPr>
        <w:t>이상의 시･군･구를 </w:t>
      </w:r>
      <w:r>
        <w:rPr>
          <w:spacing w:val="-9"/>
          <w:sz w:val="23"/>
        </w:rPr>
        <w:t>통합하여 </w:t>
      </w:r>
      <w:r>
        <w:rPr>
          <w:spacing w:val="-8"/>
          <w:sz w:val="23"/>
        </w:rPr>
        <w:t>하나의 </w:t>
      </w:r>
      <w:r>
        <w:rPr>
          <w:spacing w:val="-10"/>
          <w:sz w:val="23"/>
        </w:rPr>
        <w:t>이의신청위원회 </w:t>
      </w:r>
      <w:r>
        <w:rPr>
          <w:spacing w:val="-6"/>
          <w:sz w:val="23"/>
        </w:rPr>
        <w:t>설치</w:t>
      </w:r>
      <w:r>
        <w:rPr>
          <w:spacing w:val="20"/>
          <w:sz w:val="23"/>
        </w:rPr>
        <w:t> </w:t>
      </w:r>
      <w:r>
        <w:rPr>
          <w:spacing w:val="-6"/>
          <w:sz w:val="23"/>
        </w:rPr>
        <w:t>가능</w:t>
      </w:r>
    </w:p>
    <w:p>
      <w:pPr>
        <w:spacing w:line="345"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위원회 명칭은 </w:t>
      </w:r>
      <w:r>
        <w:rPr>
          <w:rFonts w:ascii="Yu Gothic" w:hAnsi="Yu Gothic" w:eastAsia="Yu Gothic" w:hint="eastAsia"/>
          <w:sz w:val="19"/>
        </w:rPr>
        <w:t>‘◯</w:t>
      </w:r>
      <w:r>
        <w:rPr>
          <w:sz w:val="19"/>
        </w:rPr>
        <w:t>･</w:t>
      </w:r>
      <w:r>
        <w:rPr>
          <w:rFonts w:ascii="Yu Gothic" w:hAnsi="Yu Gothic" w:eastAsia="Yu Gothic" w:hint="eastAsia"/>
          <w:sz w:val="19"/>
        </w:rPr>
        <w:t>◯(</w:t>
      </w:r>
      <w:r>
        <w:rPr>
          <w:rFonts w:ascii="휴먼옛체" w:hAnsi="휴먼옛체" w:eastAsia="휴먼옛체" w:hint="eastAsia"/>
          <w:sz w:val="19"/>
        </w:rPr>
        <w:t>특별자치시</w:t>
      </w:r>
      <w:r>
        <w:rPr>
          <w:sz w:val="19"/>
        </w:rPr>
        <w:t>･</w:t>
      </w:r>
      <w:r>
        <w:rPr>
          <w:rFonts w:ascii="휴먼옛체" w:hAnsi="휴먼옛체" w:eastAsia="휴먼옛체" w:hint="eastAsia"/>
          <w:sz w:val="19"/>
        </w:rPr>
        <w:t>특별자치도</w:t>
      </w:r>
      <w:r>
        <w:rPr>
          <w:sz w:val="19"/>
        </w:rPr>
        <w:t>･</w:t>
      </w:r>
      <w:r>
        <w:rPr>
          <w:rFonts w:ascii="휴먼옛체" w:hAnsi="휴먼옛체" w:eastAsia="휴먼옛체" w:hint="eastAsia"/>
          <w:sz w:val="19"/>
        </w:rPr>
        <w:t>시</w:t>
      </w:r>
      <w:r>
        <w:rPr>
          <w:sz w:val="19"/>
        </w:rPr>
        <w:t>･</w:t>
      </w:r>
      <w:r>
        <w:rPr>
          <w:rFonts w:ascii="휴먼옛체" w:hAnsi="휴먼옛체" w:eastAsia="휴먼옛체" w:hint="eastAsia"/>
          <w:sz w:val="19"/>
        </w:rPr>
        <w:t>군</w:t>
      </w:r>
      <w:r>
        <w:rPr>
          <w:sz w:val="19"/>
        </w:rPr>
        <w:t>･</w:t>
      </w:r>
      <w:r>
        <w:rPr>
          <w:rFonts w:ascii="휴먼옛체" w:hAnsi="휴먼옛체" w:eastAsia="휴먼옛체" w:hint="eastAsia"/>
          <w:sz w:val="19"/>
        </w:rPr>
        <w:t>구</w:t>
      </w:r>
      <w:r>
        <w:rPr>
          <w:rFonts w:ascii="Yu Gothic" w:hAnsi="Yu Gothic" w:eastAsia="Yu Gothic" w:hint="eastAsia"/>
          <w:sz w:val="19"/>
        </w:rPr>
        <w:t>)</w:t>
      </w:r>
      <w:r>
        <w:rPr>
          <w:rFonts w:ascii="휴먼옛체" w:hAnsi="휴먼옛체" w:eastAsia="휴먼옛체" w:hint="eastAsia"/>
          <w:sz w:val="19"/>
        </w:rPr>
        <w:t>이의신청위원회</w:t>
      </w:r>
      <w:r>
        <w:rPr>
          <w:rFonts w:ascii="Yu Gothic" w:hAnsi="Yu Gothic" w:eastAsia="Yu Gothic" w:hint="eastAsia"/>
          <w:sz w:val="19"/>
        </w:rPr>
        <w:t>’</w:t>
      </w:r>
      <w:r>
        <w:rPr>
          <w:rFonts w:ascii="휴먼옛체" w:hAnsi="휴먼옛체" w:eastAsia="휴먼옛체" w:hint="eastAsia"/>
          <w:sz w:val="19"/>
        </w:rPr>
        <w:t>라 함</w:t>
      </w:r>
    </w:p>
    <w:p>
      <w:pPr>
        <w:pStyle w:val="ListParagraph"/>
        <w:numPr>
          <w:ilvl w:val="0"/>
          <w:numId w:val="211"/>
        </w:numPr>
        <w:tabs>
          <w:tab w:pos="1202" w:val="left" w:leader="none"/>
        </w:tabs>
        <w:spacing w:line="218" w:lineRule="auto" w:before="19" w:after="0"/>
        <w:ind w:left="1202" w:right="1224" w:hanging="195"/>
        <w:jc w:val="left"/>
        <w:rPr>
          <w:sz w:val="23"/>
        </w:rPr>
      </w:pPr>
      <w:r>
        <w:rPr>
          <w:spacing w:val="-8"/>
          <w:sz w:val="23"/>
        </w:rPr>
        <w:t>시･군･구에 </w:t>
      </w:r>
      <w:r>
        <w:rPr>
          <w:spacing w:val="-10"/>
          <w:sz w:val="23"/>
        </w:rPr>
        <w:t>이의신청위원회 </w:t>
      </w:r>
      <w:r>
        <w:rPr>
          <w:spacing w:val="-8"/>
          <w:sz w:val="23"/>
        </w:rPr>
        <w:t>기능을 </w:t>
      </w:r>
      <w:r>
        <w:rPr>
          <w:spacing w:val="-10"/>
          <w:sz w:val="23"/>
        </w:rPr>
        <w:t>담당하기에 </w:t>
      </w:r>
      <w:r>
        <w:rPr>
          <w:spacing w:val="-8"/>
          <w:sz w:val="23"/>
        </w:rPr>
        <w:t>적합한 </w:t>
      </w:r>
      <w:r>
        <w:rPr>
          <w:spacing w:val="-6"/>
          <w:sz w:val="23"/>
        </w:rPr>
        <w:t>다른 </w:t>
      </w:r>
      <w:r>
        <w:rPr>
          <w:spacing w:val="-9"/>
          <w:sz w:val="23"/>
        </w:rPr>
        <w:t>위원회가 </w:t>
      </w:r>
      <w:r>
        <w:rPr>
          <w:spacing w:val="-12"/>
          <w:sz w:val="23"/>
        </w:rPr>
        <w:t>있는 </w:t>
      </w:r>
      <w:r>
        <w:rPr>
          <w:spacing w:val="-9"/>
          <w:sz w:val="23"/>
        </w:rPr>
        <w:t>경우에는 </w:t>
      </w:r>
      <w:r>
        <w:rPr>
          <w:sz w:val="23"/>
        </w:rPr>
        <w:t>그 </w:t>
      </w:r>
      <w:r>
        <w:rPr>
          <w:spacing w:val="-9"/>
          <w:sz w:val="23"/>
        </w:rPr>
        <w:t>위원회가 </w:t>
      </w:r>
      <w:r>
        <w:rPr>
          <w:spacing w:val="-11"/>
          <w:sz w:val="23"/>
        </w:rPr>
        <w:t>이의신청위원회를 </w:t>
      </w:r>
      <w:r>
        <w:rPr>
          <w:spacing w:val="-8"/>
          <w:sz w:val="23"/>
        </w:rPr>
        <w:t>대신할 </w:t>
      </w:r>
      <w:r>
        <w:rPr>
          <w:sz w:val="23"/>
        </w:rPr>
        <w:t>수</w:t>
      </w:r>
      <w:r>
        <w:rPr>
          <w:spacing w:val="63"/>
          <w:sz w:val="23"/>
        </w:rPr>
        <w:t> </w:t>
      </w:r>
      <w:r>
        <w:rPr>
          <w:spacing w:val="-6"/>
          <w:sz w:val="23"/>
        </w:rPr>
        <w:t>있음</w:t>
      </w:r>
    </w:p>
    <w:p>
      <w:pPr>
        <w:spacing w:line="352" w:lineRule="exact" w:before="0"/>
        <w:ind w:left="1217" w:right="0" w:firstLine="0"/>
        <w:jc w:val="left"/>
        <w:rPr>
          <w:rFonts w:ascii="휴먼옛체" w:hAnsi="휴먼옛체" w:eastAsia="휴먼옛체" w:hint="eastAsia"/>
          <w:sz w:val="19"/>
        </w:rPr>
      </w:pPr>
      <w:r>
        <w:rPr>
          <w:rFonts w:ascii="Yu Gothic" w:hAnsi="Yu Gothic" w:eastAsia="Yu Gothic" w:hint="eastAsia"/>
          <w:w w:val="95"/>
          <w:sz w:val="19"/>
        </w:rPr>
        <w:t>※ </w:t>
      </w:r>
      <w:r>
        <w:rPr>
          <w:rFonts w:ascii="Yu Gothic" w:hAnsi="Yu Gothic" w:eastAsia="Yu Gothic" w:hint="eastAsia"/>
          <w:w w:val="75"/>
          <w:sz w:val="19"/>
        </w:rPr>
        <w:t>「</w:t>
      </w:r>
      <w:r>
        <w:rPr>
          <w:rFonts w:ascii="휴먼옛체" w:hAnsi="휴먼옛체" w:eastAsia="휴먼옛체" w:hint="eastAsia"/>
          <w:w w:val="95"/>
          <w:sz w:val="19"/>
        </w:rPr>
        <w:t>국민기초생활보장법</w:t>
      </w:r>
      <w:r>
        <w:rPr>
          <w:rFonts w:ascii="Yu Gothic" w:hAnsi="Yu Gothic" w:eastAsia="Yu Gothic" w:hint="eastAsia"/>
          <w:w w:val="75"/>
          <w:sz w:val="19"/>
        </w:rPr>
        <w:t>」</w:t>
      </w:r>
      <w:r>
        <w:rPr>
          <w:rFonts w:ascii="휴먼옛체" w:hAnsi="휴먼옛체" w:eastAsia="휴먼옛체" w:hint="eastAsia"/>
          <w:w w:val="95"/>
          <w:sz w:val="19"/>
        </w:rPr>
        <w:t>에 따른 지방생활보장위원회로 대신할 수 있음</w:t>
      </w:r>
    </w:p>
    <w:p>
      <w:pPr>
        <w:pStyle w:val="BodyText"/>
        <w:rPr>
          <w:rFonts w:ascii="휴먼옛체"/>
          <w:sz w:val="18"/>
        </w:rPr>
      </w:pPr>
    </w:p>
    <w:p>
      <w:pPr>
        <w:pStyle w:val="BodyText"/>
        <w:spacing w:before="6"/>
        <w:rPr>
          <w:rFonts w:ascii="휴먼옛체"/>
          <w:sz w:val="15"/>
        </w:rPr>
      </w:pPr>
    </w:p>
    <w:p>
      <w:pPr>
        <w:pStyle w:val="Heading7"/>
        <w:spacing w:before="1"/>
      </w:pPr>
      <w:r>
        <w:rPr/>
        <w:t>다. 이의신청위원회 구성</w:t>
      </w:r>
    </w:p>
    <w:p>
      <w:pPr>
        <w:pStyle w:val="BodyText"/>
        <w:spacing w:before="7"/>
        <w:rPr>
          <w:rFonts w:ascii="휴먼옛체"/>
          <w:sz w:val="7"/>
        </w:rPr>
      </w:pPr>
    </w:p>
    <w:p>
      <w:pPr>
        <w:pStyle w:val="BodyText"/>
        <w:spacing w:line="390" w:lineRule="exact"/>
        <w:ind w:left="1032"/>
      </w:pPr>
      <w:r>
        <w:rPr/>
        <w:t>이의신청위원회는 위원장 1명을 포함하여 최소 5인 이상의 위원으로 구성</w:t>
      </w:r>
    </w:p>
    <w:p>
      <w:pPr>
        <w:pStyle w:val="BodyText"/>
        <w:spacing w:before="62"/>
        <w:ind w:left="1032"/>
      </w:pPr>
      <w:r>
        <w:rPr/>
        <w:t>이의신청위원회 위원</w:t>
      </w:r>
    </w:p>
    <w:p>
      <w:pPr>
        <w:pStyle w:val="ListParagraph"/>
        <w:numPr>
          <w:ilvl w:val="0"/>
          <w:numId w:val="212"/>
        </w:numPr>
        <w:tabs>
          <w:tab w:pos="1160" w:val="left" w:leader="none"/>
        </w:tabs>
        <w:spacing w:line="240" w:lineRule="auto" w:before="23" w:after="0"/>
        <w:ind w:left="1160" w:right="0" w:hanging="153"/>
        <w:jc w:val="left"/>
        <w:rPr>
          <w:sz w:val="23"/>
        </w:rPr>
      </w:pPr>
      <w:r>
        <w:rPr>
          <w:spacing w:val="-10"/>
          <w:sz w:val="23"/>
        </w:rPr>
        <w:t>관계공무원을 </w:t>
      </w:r>
      <w:r>
        <w:rPr>
          <w:spacing w:val="-9"/>
          <w:sz w:val="23"/>
        </w:rPr>
        <w:t>포함하여 </w:t>
      </w:r>
      <w:r>
        <w:rPr>
          <w:spacing w:val="-10"/>
          <w:sz w:val="23"/>
        </w:rPr>
        <w:t>외부전문가로</w:t>
      </w:r>
      <w:r>
        <w:rPr>
          <w:spacing w:val="-38"/>
          <w:sz w:val="23"/>
        </w:rPr>
        <w:t> </w:t>
      </w:r>
      <w:r>
        <w:rPr>
          <w:spacing w:val="-6"/>
          <w:sz w:val="23"/>
        </w:rPr>
        <w:t>구성</w:t>
      </w:r>
    </w:p>
    <w:p>
      <w:pPr>
        <w:pStyle w:val="ListParagraph"/>
        <w:numPr>
          <w:ilvl w:val="0"/>
          <w:numId w:val="212"/>
        </w:numPr>
        <w:tabs>
          <w:tab w:pos="1160" w:val="left" w:leader="none"/>
        </w:tabs>
        <w:spacing w:line="240" w:lineRule="auto" w:before="23" w:after="0"/>
        <w:ind w:left="1160" w:right="0" w:hanging="153"/>
        <w:jc w:val="left"/>
        <w:rPr>
          <w:sz w:val="23"/>
        </w:rPr>
      </w:pPr>
      <w:r>
        <w:rPr>
          <w:spacing w:val="-9"/>
          <w:sz w:val="23"/>
        </w:rPr>
        <w:t>시･군･구에서 </w:t>
      </w:r>
      <w:r>
        <w:rPr>
          <w:spacing w:val="-10"/>
          <w:sz w:val="23"/>
        </w:rPr>
        <w:t>임명하거나</w:t>
      </w:r>
      <w:r>
        <w:rPr>
          <w:spacing w:val="-6"/>
          <w:sz w:val="23"/>
        </w:rPr>
        <w:t> 위촉</w:t>
      </w:r>
    </w:p>
    <w:p>
      <w:pPr>
        <w:pStyle w:val="ListParagraph"/>
        <w:numPr>
          <w:ilvl w:val="0"/>
          <w:numId w:val="212"/>
        </w:numPr>
        <w:tabs>
          <w:tab w:pos="1150" w:val="left" w:leader="none"/>
        </w:tabs>
        <w:spacing w:line="218" w:lineRule="auto" w:before="49" w:after="0"/>
        <w:ind w:left="1149" w:right="1211" w:hanging="142"/>
        <w:jc w:val="left"/>
        <w:rPr>
          <w:sz w:val="23"/>
        </w:rPr>
      </w:pPr>
      <w:r>
        <w:rPr>
          <w:w w:val="95"/>
          <w:sz w:val="23"/>
        </w:rPr>
        <w:t>둘 </w:t>
      </w:r>
      <w:r>
        <w:rPr>
          <w:spacing w:val="-10"/>
          <w:w w:val="95"/>
          <w:sz w:val="23"/>
        </w:rPr>
        <w:t>이상의 시･군･구를 </w:t>
      </w:r>
      <w:r>
        <w:rPr>
          <w:spacing w:val="-11"/>
          <w:w w:val="95"/>
          <w:sz w:val="23"/>
        </w:rPr>
        <w:t>통합하여 </w:t>
      </w:r>
      <w:r>
        <w:rPr>
          <w:spacing w:val="-10"/>
          <w:w w:val="95"/>
          <w:sz w:val="23"/>
        </w:rPr>
        <w:t>하나의 </w:t>
      </w:r>
      <w:r>
        <w:rPr>
          <w:spacing w:val="-13"/>
          <w:w w:val="95"/>
          <w:sz w:val="23"/>
        </w:rPr>
        <w:t>이의신청위원회를 </w:t>
      </w:r>
      <w:r>
        <w:rPr>
          <w:spacing w:val="-11"/>
          <w:w w:val="95"/>
          <w:sz w:val="23"/>
        </w:rPr>
        <w:t>설치･운영할 경우에는 </w:t>
      </w:r>
      <w:r>
        <w:rPr>
          <w:spacing w:val="-9"/>
          <w:sz w:val="23"/>
        </w:rPr>
        <w:t>협의하여 </w:t>
      </w:r>
      <w:r>
        <w:rPr>
          <w:spacing w:val="-10"/>
          <w:sz w:val="23"/>
        </w:rPr>
        <w:t>임명하거나 </w:t>
      </w:r>
      <w:r>
        <w:rPr>
          <w:spacing w:val="-9"/>
          <w:sz w:val="23"/>
        </w:rPr>
        <w:t>공동으로</w:t>
      </w:r>
      <w:r>
        <w:rPr>
          <w:spacing w:val="-37"/>
          <w:sz w:val="23"/>
        </w:rPr>
        <w:t> </w:t>
      </w:r>
      <w:r>
        <w:rPr>
          <w:spacing w:val="-6"/>
          <w:sz w:val="23"/>
        </w:rPr>
        <w:t>위촉</w:t>
      </w:r>
    </w:p>
    <w:p>
      <w:pPr>
        <w:pStyle w:val="BodyText"/>
        <w:rPr>
          <w:sz w:val="20"/>
        </w:rPr>
      </w:pPr>
    </w:p>
    <w:p>
      <w:pPr>
        <w:pStyle w:val="BodyText"/>
        <w:rPr>
          <w:sz w:val="20"/>
        </w:rPr>
      </w:pPr>
    </w:p>
    <w:p>
      <w:pPr>
        <w:pStyle w:val="BodyText"/>
        <w:spacing w:before="14"/>
        <w:rPr>
          <w:sz w:val="11"/>
        </w:rPr>
      </w:pPr>
    </w:p>
    <w:p>
      <w:pPr>
        <w:spacing w:before="97"/>
        <w:ind w:left="467" w:right="0" w:firstLine="0"/>
        <w:jc w:val="left"/>
        <w:rPr>
          <w:rFonts w:ascii="Wingdings" w:hAnsi="Wingdings"/>
          <w:sz w:val="21"/>
        </w:rPr>
      </w:pPr>
      <w:r>
        <w:rPr>
          <w:rFonts w:ascii="Tahoma" w:hAnsi="Tahoma"/>
          <w:sz w:val="21"/>
        </w:rPr>
        <w:t>158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38464" coordorigin="1,170" coordsize="11112,14910">
            <v:shape style="position:absolute;left:0;top:170;width:11112;height:14910" type="#_x0000_t75" stroked="false">
              <v:imagedata r:id="rId541" o:title=""/>
            </v:shape>
            <v:shape style="position:absolute;left:10204;top:6519;width:908;height:850" type="#_x0000_t75" stroked="false">
              <v:imagedata r:id="rId125" o:title=""/>
            </v:shape>
            <v:shape style="position:absolute;left:1927;top:2325;width:114;height:106" type="#_x0000_t75" stroked="false">
              <v:imagedata r:id="rId23" o:title=""/>
            </v:shape>
            <v:shape style="position:absolute;left:1927;top:4392;width:114;height:106" type="#_x0000_t75" stroked="false">
              <v:imagedata r:id="rId23" o:title=""/>
            </v:shape>
            <v:shape style="position:absolute;left:1927;top:6082;width:114;height:106" type="#_x0000_t75" stroked="false">
              <v:imagedata r:id="rId23" o:title=""/>
            </v:shape>
            <v:shape style="position:absolute;left:1927;top:7150;width:114;height:106" type="#_x0000_t75" stroked="false">
              <v:imagedata r:id="rId23" o:title=""/>
            </v:shape>
            <v:shape style="position:absolute;left:1927;top:7985;width:114;height:106" type="#_x0000_t75" stroked="false">
              <v:imagedata r:id="rId23" o:title=""/>
            </v:shape>
            <w10:wrap type="none"/>
          </v:group>
        </w:pict>
      </w:r>
      <w:r>
        <w:rPr>
          <w:rFonts w:ascii="휴먼옛체" w:eastAsia="휴먼옛체" w:hint="eastAsia"/>
          <w:w w:val="90"/>
          <w:sz w:val="19"/>
        </w:rPr>
        <w:t>이의신청 및 행정심판</w:t>
      </w:r>
    </w:p>
    <w:p>
      <w:pPr>
        <w:pStyle w:val="BodyText"/>
        <w:rPr>
          <w:rFonts w:ascii="휴먼옛체"/>
          <w:sz w:val="20"/>
        </w:rPr>
      </w:pPr>
    </w:p>
    <w:p>
      <w:pPr>
        <w:pStyle w:val="BodyText"/>
        <w:spacing w:before="10"/>
        <w:rPr>
          <w:rFonts w:ascii="휴먼옛체"/>
          <w:sz w:val="26"/>
        </w:rPr>
      </w:pPr>
    </w:p>
    <w:p>
      <w:pPr>
        <w:pStyle w:val="BodyText"/>
        <w:spacing w:line="391" w:lineRule="exact"/>
        <w:ind w:left="1032"/>
      </w:pPr>
      <w:r>
        <w:rPr/>
        <w:t>이의신청위원회 위원의 자격</w:t>
      </w:r>
    </w:p>
    <w:p>
      <w:pPr>
        <w:pStyle w:val="ListParagraph"/>
        <w:numPr>
          <w:ilvl w:val="0"/>
          <w:numId w:val="212"/>
        </w:numPr>
        <w:tabs>
          <w:tab w:pos="1160" w:val="left" w:leader="none"/>
        </w:tabs>
        <w:spacing w:line="395" w:lineRule="exact" w:before="23" w:after="0"/>
        <w:ind w:left="1160" w:right="0" w:hanging="153"/>
        <w:jc w:val="left"/>
        <w:rPr>
          <w:sz w:val="23"/>
        </w:rPr>
      </w:pPr>
      <w:r>
        <w:rPr>
          <w:spacing w:val="-10"/>
          <w:sz w:val="23"/>
        </w:rPr>
        <w:t>관계공무원, 외부전문가(사회복지 </w:t>
      </w:r>
      <w:r>
        <w:rPr>
          <w:spacing w:val="-9"/>
          <w:sz w:val="23"/>
        </w:rPr>
        <w:t>전문가, </w:t>
      </w:r>
      <w:r>
        <w:rPr>
          <w:spacing w:val="-10"/>
          <w:sz w:val="23"/>
        </w:rPr>
        <w:t>국민연금공단 </w:t>
      </w:r>
      <w:r>
        <w:rPr>
          <w:spacing w:val="-6"/>
          <w:sz w:val="23"/>
        </w:rPr>
        <w:t>직원</w:t>
      </w:r>
      <w:r>
        <w:rPr>
          <w:spacing w:val="5"/>
          <w:sz w:val="23"/>
        </w:rPr>
        <w:t> </w:t>
      </w:r>
      <w:r>
        <w:rPr>
          <w:spacing w:val="-6"/>
          <w:sz w:val="23"/>
        </w:rPr>
        <w:t>등)</w:t>
      </w:r>
    </w:p>
    <w:p>
      <w:pPr>
        <w:spacing w:line="201" w:lineRule="auto" w:before="30"/>
        <w:ind w:left="1443" w:right="1204" w:hanging="226"/>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29"/>
          <w:sz w:val="19"/>
        </w:rPr>
        <w:t> </w:t>
      </w:r>
      <w:r>
        <w:rPr>
          <w:rFonts w:ascii="휴먼옛체" w:hAnsi="휴먼옛체" w:eastAsia="휴먼옛체" w:hint="eastAsia"/>
          <w:spacing w:val="-10"/>
          <w:sz w:val="19"/>
        </w:rPr>
        <w:t>위원구성</w:t>
      </w:r>
      <w:r>
        <w:rPr>
          <w:rFonts w:ascii="휴먼옛체" w:hAnsi="휴먼옛체" w:eastAsia="휴먼옛체" w:hint="eastAsia"/>
          <w:spacing w:val="-50"/>
          <w:sz w:val="19"/>
        </w:rPr>
        <w:t> </w:t>
      </w:r>
      <w:r>
        <w:rPr>
          <w:rFonts w:ascii="휴먼옛체" w:hAnsi="휴먼옛체" w:eastAsia="휴먼옛체" w:hint="eastAsia"/>
          <w:spacing w:val="-7"/>
          <w:sz w:val="19"/>
        </w:rPr>
        <w:t>예시</w:t>
      </w:r>
      <w:r>
        <w:rPr>
          <w:rFonts w:ascii="휴먼옛체" w:hAnsi="휴먼옛체" w:eastAsia="휴먼옛체" w:hint="eastAsia"/>
          <w:spacing w:val="-50"/>
          <w:sz w:val="19"/>
        </w:rPr>
        <w:t> </w:t>
      </w:r>
      <w:r>
        <w:rPr>
          <w:rFonts w:ascii="Yu Gothic" w:hAnsi="Yu Gothic" w:eastAsia="Yu Gothic" w:hint="eastAsia"/>
          <w:sz w:val="19"/>
        </w:rPr>
        <w:t>:</w:t>
      </w:r>
      <w:r>
        <w:rPr>
          <w:rFonts w:ascii="Yu Gothic" w:hAnsi="Yu Gothic" w:eastAsia="Yu Gothic" w:hint="eastAsia"/>
          <w:spacing w:val="-24"/>
          <w:sz w:val="19"/>
        </w:rPr>
        <w:t> </w:t>
      </w:r>
      <w:r>
        <w:rPr>
          <w:rFonts w:ascii="휴먼옛체" w:hAnsi="휴먼옛체" w:eastAsia="휴먼옛체" w:hint="eastAsia"/>
          <w:spacing w:val="-9"/>
          <w:sz w:val="19"/>
        </w:rPr>
        <w:t>위원장</w:t>
      </w:r>
      <w:r>
        <w:rPr>
          <w:rFonts w:ascii="휴먼옛체" w:hAnsi="휴먼옛체" w:eastAsia="휴먼옛체" w:hint="eastAsia"/>
          <w:spacing w:val="-51"/>
          <w:sz w:val="19"/>
        </w:rPr>
        <w:t> </w:t>
      </w:r>
      <w:r>
        <w:rPr>
          <w:rFonts w:ascii="휴먼옛체" w:hAnsi="휴먼옛체" w:eastAsia="휴먼옛체" w:hint="eastAsia"/>
          <w:spacing w:val="-10"/>
          <w:sz w:val="19"/>
        </w:rPr>
        <w:t>기초연금</w:t>
      </w:r>
      <w:r>
        <w:rPr>
          <w:rFonts w:ascii="휴먼옛체" w:hAnsi="휴먼옛체" w:eastAsia="휴먼옛체" w:hint="eastAsia"/>
          <w:spacing w:val="-50"/>
          <w:sz w:val="19"/>
        </w:rPr>
        <w:t> </w:t>
      </w:r>
      <w:r>
        <w:rPr>
          <w:rFonts w:ascii="휴먼옛체" w:hAnsi="휴먼옛체" w:eastAsia="휴먼옛체" w:hint="eastAsia"/>
          <w:spacing w:val="-11"/>
          <w:sz w:val="19"/>
        </w:rPr>
        <w:t>담당국장</w:t>
      </w:r>
      <w:r>
        <w:rPr>
          <w:rFonts w:ascii="Yu Gothic" w:hAnsi="Yu Gothic" w:eastAsia="Yu Gothic" w:hint="eastAsia"/>
          <w:spacing w:val="-11"/>
          <w:sz w:val="19"/>
        </w:rPr>
        <w:t>,</w:t>
      </w:r>
      <w:r>
        <w:rPr>
          <w:rFonts w:ascii="Yu Gothic" w:hAnsi="Yu Gothic" w:eastAsia="Yu Gothic" w:hint="eastAsia"/>
          <w:spacing w:val="-25"/>
          <w:sz w:val="19"/>
        </w:rPr>
        <w:t> </w:t>
      </w:r>
      <w:r>
        <w:rPr>
          <w:rFonts w:ascii="휴먼옛체" w:hAnsi="휴먼옛체" w:eastAsia="휴먼옛체" w:hint="eastAsia"/>
          <w:spacing w:val="-7"/>
          <w:sz w:val="19"/>
        </w:rPr>
        <w:t>간사</w:t>
      </w:r>
      <w:r>
        <w:rPr>
          <w:rFonts w:ascii="휴먼옛체" w:hAnsi="휴먼옛체" w:eastAsia="휴먼옛체" w:hint="eastAsia"/>
          <w:spacing w:val="-50"/>
          <w:sz w:val="19"/>
        </w:rPr>
        <w:t> </w:t>
      </w:r>
      <w:r>
        <w:rPr>
          <w:rFonts w:ascii="휴먼옛체" w:hAnsi="휴먼옛체" w:eastAsia="휴먼옛체" w:hint="eastAsia"/>
          <w:spacing w:val="-10"/>
          <w:sz w:val="19"/>
        </w:rPr>
        <w:t>기초연금</w:t>
      </w:r>
      <w:r>
        <w:rPr>
          <w:rFonts w:ascii="휴먼옛체" w:hAnsi="휴먼옛체" w:eastAsia="휴먼옛체" w:hint="eastAsia"/>
          <w:spacing w:val="-51"/>
          <w:sz w:val="19"/>
        </w:rPr>
        <w:t> </w:t>
      </w:r>
      <w:r>
        <w:rPr>
          <w:rFonts w:ascii="휴먼옛체" w:hAnsi="휴먼옛체" w:eastAsia="휴먼옛체" w:hint="eastAsia"/>
          <w:spacing w:val="-10"/>
          <w:sz w:val="19"/>
        </w:rPr>
        <w:t>담당자</w:t>
      </w:r>
      <w:r>
        <w:rPr>
          <w:rFonts w:ascii="Yu Gothic" w:hAnsi="Yu Gothic" w:eastAsia="Yu Gothic" w:hint="eastAsia"/>
          <w:spacing w:val="-10"/>
          <w:sz w:val="19"/>
        </w:rPr>
        <w:t>,</w:t>
      </w:r>
      <w:r>
        <w:rPr>
          <w:rFonts w:ascii="Yu Gothic" w:hAnsi="Yu Gothic" w:eastAsia="Yu Gothic" w:hint="eastAsia"/>
          <w:spacing w:val="-24"/>
          <w:sz w:val="19"/>
        </w:rPr>
        <w:t> </w:t>
      </w:r>
      <w:r>
        <w:rPr>
          <w:rFonts w:ascii="휴먼옛체" w:hAnsi="휴먼옛체" w:eastAsia="휴먼옛체" w:hint="eastAsia"/>
          <w:spacing w:val="-12"/>
          <w:sz w:val="19"/>
        </w:rPr>
        <w:t>연금</w:t>
      </w:r>
      <w:r>
        <w:rPr>
          <w:spacing w:val="-12"/>
          <w:sz w:val="19"/>
        </w:rPr>
        <w:t>･</w:t>
      </w:r>
      <w:r>
        <w:rPr>
          <w:rFonts w:ascii="휴먼옛체" w:hAnsi="휴먼옛체" w:eastAsia="휴먼옛체" w:hint="eastAsia"/>
          <w:spacing w:val="-12"/>
          <w:sz w:val="19"/>
        </w:rPr>
        <w:t>사회복지분야</w:t>
      </w:r>
      <w:r>
        <w:rPr>
          <w:rFonts w:ascii="휴먼옛체" w:hAnsi="휴먼옛체" w:eastAsia="휴먼옛체" w:hint="eastAsia"/>
          <w:spacing w:val="-51"/>
          <w:sz w:val="19"/>
        </w:rPr>
        <w:t> </w:t>
      </w:r>
      <w:r>
        <w:rPr>
          <w:rFonts w:ascii="휴먼옛체" w:hAnsi="휴먼옛체" w:eastAsia="휴먼옛체" w:hint="eastAsia"/>
          <w:spacing w:val="-6"/>
          <w:sz w:val="19"/>
        </w:rPr>
        <w:t>외부 </w:t>
      </w:r>
      <w:r>
        <w:rPr>
          <w:rFonts w:ascii="휴먼옛체" w:hAnsi="휴먼옛체" w:eastAsia="휴먼옛체" w:hint="eastAsia"/>
          <w:spacing w:val="-9"/>
          <w:sz w:val="19"/>
        </w:rPr>
        <w:t>전문가</w:t>
      </w:r>
      <w:r>
        <w:rPr>
          <w:rFonts w:ascii="휴먼옛체" w:hAnsi="휴먼옛체" w:eastAsia="휴먼옛체" w:hint="eastAsia"/>
          <w:spacing w:val="-7"/>
          <w:sz w:val="19"/>
        </w:rPr>
        <w:t> </w:t>
      </w:r>
      <w:r>
        <w:rPr>
          <w:rFonts w:ascii="휴먼옛체" w:hAnsi="휴먼옛체" w:eastAsia="휴먼옛체" w:hint="eastAsia"/>
          <w:sz w:val="19"/>
        </w:rPr>
        <w:t>등</w:t>
      </w:r>
    </w:p>
    <w:p>
      <w:pPr>
        <w:pStyle w:val="BodyText"/>
        <w:rPr>
          <w:rFonts w:ascii="휴먼옛체"/>
          <w:sz w:val="15"/>
        </w:rPr>
      </w:pPr>
    </w:p>
    <w:p>
      <w:pPr>
        <w:pStyle w:val="Heading7"/>
      </w:pPr>
      <w:r>
        <w:rPr/>
        <w:t>라. 이의신청위원회 운영</w:t>
      </w:r>
    </w:p>
    <w:p>
      <w:pPr>
        <w:pStyle w:val="BodyText"/>
        <w:spacing w:before="7"/>
        <w:rPr>
          <w:rFonts w:ascii="휴먼옛체"/>
          <w:sz w:val="7"/>
        </w:rPr>
      </w:pPr>
    </w:p>
    <w:p>
      <w:pPr>
        <w:pStyle w:val="BodyText"/>
        <w:spacing w:line="391" w:lineRule="exact"/>
        <w:ind w:left="1032"/>
      </w:pPr>
      <w:r>
        <w:rPr/>
        <w:t>이의신청위원회 회의는 출석심의 또는 서면심의</w:t>
      </w:r>
    </w:p>
    <w:p>
      <w:pPr>
        <w:pStyle w:val="ListParagraph"/>
        <w:numPr>
          <w:ilvl w:val="0"/>
          <w:numId w:val="213"/>
        </w:numPr>
        <w:tabs>
          <w:tab w:pos="1154" w:val="left" w:leader="none"/>
        </w:tabs>
        <w:spacing w:line="218" w:lineRule="auto" w:before="49" w:after="0"/>
        <w:ind w:left="1141" w:right="1212" w:hanging="135"/>
        <w:jc w:val="left"/>
        <w:rPr>
          <w:sz w:val="23"/>
        </w:rPr>
      </w:pPr>
      <w:r>
        <w:rPr>
          <w:spacing w:val="-8"/>
          <w:w w:val="95"/>
          <w:sz w:val="23"/>
        </w:rPr>
        <w:t>회의는 </w:t>
      </w:r>
      <w:r>
        <w:rPr>
          <w:spacing w:val="-9"/>
          <w:w w:val="95"/>
          <w:sz w:val="23"/>
        </w:rPr>
        <w:t>재적위원 과반수의 참석으로 개의하고 </w:t>
      </w:r>
      <w:r>
        <w:rPr>
          <w:spacing w:val="-10"/>
          <w:w w:val="95"/>
          <w:sz w:val="23"/>
        </w:rPr>
        <w:t>심의안건별로 </w:t>
      </w:r>
      <w:r>
        <w:rPr>
          <w:spacing w:val="-9"/>
          <w:w w:val="95"/>
          <w:sz w:val="23"/>
        </w:rPr>
        <w:t>출석위원 과반수의</w:t>
      </w:r>
      <w:r>
        <w:rPr>
          <w:spacing w:val="47"/>
          <w:w w:val="95"/>
          <w:sz w:val="23"/>
        </w:rPr>
        <w:t> </w:t>
      </w:r>
      <w:r>
        <w:rPr>
          <w:spacing w:val="-9"/>
          <w:sz w:val="23"/>
        </w:rPr>
        <w:t>찬성으로 </w:t>
      </w:r>
      <w:r>
        <w:rPr>
          <w:spacing w:val="-8"/>
          <w:sz w:val="23"/>
        </w:rPr>
        <w:t>의결, </w:t>
      </w:r>
      <w:r>
        <w:rPr>
          <w:spacing w:val="-6"/>
          <w:sz w:val="23"/>
        </w:rPr>
        <w:t>가부 </w:t>
      </w:r>
      <w:r>
        <w:rPr>
          <w:spacing w:val="-8"/>
          <w:sz w:val="23"/>
        </w:rPr>
        <w:t>동수인 </w:t>
      </w:r>
      <w:r>
        <w:rPr>
          <w:spacing w:val="-9"/>
          <w:sz w:val="23"/>
        </w:rPr>
        <w:t>경우에는 위원장이</w:t>
      </w:r>
      <w:r>
        <w:rPr>
          <w:spacing w:val="22"/>
          <w:sz w:val="23"/>
        </w:rPr>
        <w:t> </w:t>
      </w:r>
      <w:r>
        <w:rPr>
          <w:spacing w:val="-12"/>
          <w:sz w:val="23"/>
        </w:rPr>
        <w:t>결정</w:t>
      </w:r>
    </w:p>
    <w:p>
      <w:pPr>
        <w:pStyle w:val="ListParagraph"/>
        <w:numPr>
          <w:ilvl w:val="0"/>
          <w:numId w:val="213"/>
        </w:numPr>
        <w:tabs>
          <w:tab w:pos="1146" w:val="left" w:leader="none"/>
        </w:tabs>
        <w:spacing w:line="276" w:lineRule="auto" w:before="32" w:after="0"/>
        <w:ind w:left="1009" w:right="1210" w:hanging="3"/>
        <w:jc w:val="left"/>
        <w:rPr>
          <w:sz w:val="23"/>
        </w:rPr>
      </w:pPr>
      <w:r>
        <w:rPr>
          <w:spacing w:val="-9"/>
          <w:sz w:val="23"/>
        </w:rPr>
        <w:t>위원장이</w:t>
      </w:r>
      <w:r>
        <w:rPr>
          <w:spacing w:val="-32"/>
          <w:sz w:val="23"/>
        </w:rPr>
        <w:t> </w:t>
      </w:r>
      <w:r>
        <w:rPr>
          <w:spacing w:val="-8"/>
          <w:sz w:val="23"/>
        </w:rPr>
        <w:t>직무를</w:t>
      </w:r>
      <w:r>
        <w:rPr>
          <w:spacing w:val="-32"/>
          <w:sz w:val="23"/>
        </w:rPr>
        <w:t> </w:t>
      </w:r>
      <w:r>
        <w:rPr>
          <w:spacing w:val="-8"/>
          <w:sz w:val="23"/>
        </w:rPr>
        <w:t>수행할</w:t>
      </w:r>
      <w:r>
        <w:rPr>
          <w:spacing w:val="-32"/>
          <w:sz w:val="23"/>
        </w:rPr>
        <w:t> </w:t>
      </w:r>
      <w:r>
        <w:rPr>
          <w:sz w:val="23"/>
        </w:rPr>
        <w:t>수</w:t>
      </w:r>
      <w:r>
        <w:rPr>
          <w:spacing w:val="-32"/>
          <w:sz w:val="23"/>
        </w:rPr>
        <w:t> </w:t>
      </w:r>
      <w:r>
        <w:rPr>
          <w:spacing w:val="-6"/>
          <w:sz w:val="23"/>
        </w:rPr>
        <w:t>없을</w:t>
      </w:r>
      <w:r>
        <w:rPr>
          <w:spacing w:val="-31"/>
          <w:sz w:val="23"/>
        </w:rPr>
        <w:t> </w:t>
      </w:r>
      <w:r>
        <w:rPr>
          <w:spacing w:val="-8"/>
          <w:sz w:val="23"/>
        </w:rPr>
        <w:t>때에는</w:t>
      </w:r>
      <w:r>
        <w:rPr>
          <w:spacing w:val="-32"/>
          <w:sz w:val="23"/>
        </w:rPr>
        <w:t> </w:t>
      </w:r>
      <w:r>
        <w:rPr>
          <w:spacing w:val="-9"/>
          <w:sz w:val="23"/>
        </w:rPr>
        <w:t>위원장이</w:t>
      </w:r>
      <w:r>
        <w:rPr>
          <w:spacing w:val="-32"/>
          <w:sz w:val="23"/>
        </w:rPr>
        <w:t> </w:t>
      </w:r>
      <w:r>
        <w:rPr>
          <w:spacing w:val="-9"/>
          <w:sz w:val="23"/>
        </w:rPr>
        <w:t>지명하는</w:t>
      </w:r>
      <w:r>
        <w:rPr>
          <w:spacing w:val="-31"/>
          <w:sz w:val="23"/>
        </w:rPr>
        <w:t> </w:t>
      </w:r>
      <w:r>
        <w:rPr>
          <w:spacing w:val="-8"/>
          <w:sz w:val="23"/>
        </w:rPr>
        <w:t>위원이</w:t>
      </w:r>
      <w:r>
        <w:rPr>
          <w:spacing w:val="-32"/>
          <w:sz w:val="23"/>
        </w:rPr>
        <w:t> </w:t>
      </w:r>
      <w:r>
        <w:rPr>
          <w:spacing w:val="-8"/>
          <w:sz w:val="23"/>
        </w:rPr>
        <w:t>직무를</w:t>
      </w:r>
      <w:r>
        <w:rPr>
          <w:spacing w:val="-32"/>
          <w:sz w:val="23"/>
        </w:rPr>
        <w:t> </w:t>
      </w:r>
      <w:r>
        <w:rPr>
          <w:spacing w:val="-6"/>
          <w:sz w:val="23"/>
        </w:rPr>
        <w:t>대행 </w:t>
      </w:r>
      <w:r>
        <w:rPr>
          <w:spacing w:val="-21"/>
          <w:sz w:val="23"/>
        </w:rPr>
        <w:t>시･군･구는</w:t>
      </w:r>
      <w:r>
        <w:rPr>
          <w:spacing w:val="-41"/>
          <w:sz w:val="23"/>
        </w:rPr>
        <w:t> </w:t>
      </w:r>
      <w:r>
        <w:rPr>
          <w:spacing w:val="-26"/>
          <w:sz w:val="23"/>
        </w:rPr>
        <w:t>이의신청위원회</w:t>
      </w:r>
      <w:r>
        <w:rPr>
          <w:spacing w:val="-40"/>
          <w:sz w:val="23"/>
        </w:rPr>
        <w:t> </w:t>
      </w:r>
      <w:r>
        <w:rPr>
          <w:spacing w:val="-15"/>
          <w:sz w:val="23"/>
        </w:rPr>
        <w:t>위원</w:t>
      </w:r>
      <w:r>
        <w:rPr>
          <w:spacing w:val="-41"/>
          <w:sz w:val="23"/>
        </w:rPr>
        <w:t> </w:t>
      </w:r>
      <w:r>
        <w:rPr>
          <w:sz w:val="23"/>
        </w:rPr>
        <w:t>중</w:t>
      </w:r>
      <w:r>
        <w:rPr>
          <w:spacing w:val="-40"/>
          <w:sz w:val="23"/>
        </w:rPr>
        <w:t> </w:t>
      </w:r>
      <w:r>
        <w:rPr>
          <w:spacing w:val="-15"/>
          <w:sz w:val="23"/>
        </w:rPr>
        <w:t>위촉</w:t>
      </w:r>
      <w:r>
        <w:rPr>
          <w:spacing w:val="-41"/>
          <w:sz w:val="23"/>
        </w:rPr>
        <w:t> </w:t>
      </w:r>
      <w:r>
        <w:rPr>
          <w:spacing w:val="-20"/>
          <w:sz w:val="23"/>
        </w:rPr>
        <w:t>위원의</w:t>
      </w:r>
      <w:r>
        <w:rPr>
          <w:spacing w:val="-40"/>
          <w:sz w:val="23"/>
        </w:rPr>
        <w:t> </w:t>
      </w:r>
      <w:r>
        <w:rPr>
          <w:spacing w:val="-24"/>
          <w:sz w:val="23"/>
        </w:rPr>
        <w:t>참석수당을</w:t>
      </w:r>
      <w:r>
        <w:rPr>
          <w:spacing w:val="-40"/>
          <w:sz w:val="23"/>
        </w:rPr>
        <w:t> </w:t>
      </w:r>
      <w:r>
        <w:rPr>
          <w:spacing w:val="-20"/>
          <w:sz w:val="23"/>
        </w:rPr>
        <w:t>예산의</w:t>
      </w:r>
      <w:r>
        <w:rPr>
          <w:spacing w:val="-41"/>
          <w:sz w:val="23"/>
        </w:rPr>
        <w:t> </w:t>
      </w:r>
      <w:r>
        <w:rPr>
          <w:spacing w:val="-15"/>
          <w:sz w:val="23"/>
        </w:rPr>
        <w:t>범위</w:t>
      </w:r>
      <w:r>
        <w:rPr>
          <w:spacing w:val="-38"/>
          <w:sz w:val="23"/>
        </w:rPr>
        <w:t> </w:t>
      </w:r>
      <w:r>
        <w:rPr>
          <w:spacing w:val="-18"/>
          <w:sz w:val="23"/>
        </w:rPr>
        <w:t>내에서</w:t>
      </w:r>
      <w:r>
        <w:rPr>
          <w:spacing w:val="-38"/>
          <w:sz w:val="23"/>
        </w:rPr>
        <w:t> </w:t>
      </w:r>
      <w:r>
        <w:rPr>
          <w:spacing w:val="-10"/>
          <w:sz w:val="23"/>
        </w:rPr>
        <w:t>지급</w:t>
      </w:r>
    </w:p>
    <w:p>
      <w:pPr>
        <w:pStyle w:val="Heading7"/>
        <w:spacing w:line="278" w:lineRule="exact" w:before="145"/>
      </w:pPr>
      <w:r>
        <w:rPr/>
        <w:t>마. 이의신청위원회 논의사항</w:t>
      </w:r>
    </w:p>
    <w:p>
      <w:pPr>
        <w:pStyle w:val="Heading8"/>
        <w:spacing w:line="265" w:lineRule="exact"/>
      </w:pPr>
      <w:r>
        <w:rPr>
          <w:w w:val="97"/>
        </w:rPr>
        <w:t>6</w:t>
      </w:r>
    </w:p>
    <w:p>
      <w:pPr>
        <w:pStyle w:val="BodyText"/>
        <w:spacing w:line="301" w:lineRule="exact"/>
        <w:ind w:left="1009"/>
      </w:pPr>
      <w:r>
        <w:rPr/>
        <w:t>급여결정･변경･지급정지･수급권 상실 등 처분결과에 대해 이의신청 시 필요하다고</w:t>
      </w:r>
    </w:p>
    <w:p>
      <w:pPr>
        <w:pStyle w:val="BodyText"/>
        <w:spacing w:line="312" w:lineRule="exact"/>
        <w:ind w:left="1009"/>
      </w:pPr>
      <w:r>
        <w:rPr/>
        <w:t>인정하여 위원회에 부의한 사항</w:t>
      </w:r>
    </w:p>
    <w:p>
      <w:pPr>
        <w:spacing w:line="194" w:lineRule="exact" w:before="0"/>
        <w:ind w:left="9246" w:right="0" w:firstLine="0"/>
        <w:jc w:val="left"/>
        <w:rPr>
          <w:rFonts w:ascii="휴먼모음T" w:eastAsia="휴먼모음T" w:hint="eastAsia"/>
          <w:sz w:val="20"/>
        </w:rPr>
      </w:pPr>
      <w:r>
        <w:rPr>
          <w:rFonts w:ascii="휴먼모음T" w:eastAsia="휴먼모음T" w:hint="eastAsia"/>
          <w:w w:val="106"/>
          <w:sz w:val="20"/>
        </w:rPr>
        <w:t>이</w:t>
      </w:r>
    </w:p>
    <w:p>
      <w:pPr>
        <w:pStyle w:val="BodyText"/>
        <w:tabs>
          <w:tab w:pos="9246" w:val="left" w:leader="none"/>
        </w:tabs>
        <w:spacing w:line="260" w:lineRule="exact"/>
        <w:ind w:left="1054"/>
        <w:rPr>
          <w:rFonts w:ascii="휴먼모음T" w:eastAsia="휴먼모음T" w:hint="eastAsia"/>
          <w:sz w:val="20"/>
        </w:rPr>
      </w:pPr>
      <w:r>
        <w:rPr>
          <w:spacing w:val="-5"/>
        </w:rPr>
        <w:t>재산가액의  </w:t>
      </w:r>
      <w:r>
        <w:rPr>
          <w:spacing w:val="-3"/>
        </w:rPr>
        <w:t>산정  </w:t>
      </w:r>
      <w:r>
        <w:rPr/>
        <w:t>및 </w:t>
      </w:r>
      <w:r>
        <w:rPr>
          <w:spacing w:val="-5"/>
        </w:rPr>
        <w:t>소득환산액</w:t>
      </w:r>
      <w:r>
        <w:rPr>
          <w:spacing w:val="59"/>
        </w:rPr>
        <w:t> </w:t>
      </w:r>
      <w:r>
        <w:rPr>
          <w:spacing w:val="-4"/>
        </w:rPr>
        <w:t>산정방식</w:t>
      </w:r>
      <w:r>
        <w:rPr>
          <w:spacing w:val="61"/>
        </w:rPr>
        <w:t> </w:t>
      </w:r>
      <w:r>
        <w:rPr>
          <w:spacing w:val="-3"/>
        </w:rPr>
        <w:t>특례</w:t>
      </w:r>
      <w:r>
        <w:rPr>
          <w:spacing w:val="63"/>
        </w:rPr>
        <w:t> </w:t>
      </w:r>
      <w:r>
        <w:rPr>
          <w:spacing w:val="-4"/>
        </w:rPr>
        <w:t>적용을</w:t>
      </w:r>
      <w:r>
        <w:rPr>
          <w:spacing w:val="61"/>
        </w:rPr>
        <w:t> </w:t>
      </w:r>
      <w:r>
        <w:rPr>
          <w:spacing w:val="-3"/>
        </w:rPr>
        <w:t>위한</w:t>
      </w:r>
      <w:r>
        <w:rPr>
          <w:spacing w:val="-30"/>
        </w:rPr>
        <w:t> </w:t>
      </w:r>
      <w:r>
        <w:rPr>
          <w:spacing w:val="-4"/>
        </w:rPr>
        <w:t>이의신청</w:t>
      </w:r>
      <w:r>
        <w:rPr>
          <w:spacing w:val="44"/>
        </w:rPr>
        <w:t> </w:t>
      </w:r>
      <w:r>
        <w:rPr/>
        <w:t>시</w:t>
        <w:tab/>
      </w:r>
      <w:r>
        <w:rPr>
          <w:rFonts w:ascii="휴먼모음T" w:eastAsia="휴먼모음T" w:hint="eastAsia"/>
          <w:position w:val="7"/>
          <w:sz w:val="20"/>
        </w:rPr>
        <w:t>의</w:t>
      </w:r>
    </w:p>
    <w:p>
      <w:pPr>
        <w:spacing w:line="142" w:lineRule="exact" w:before="0"/>
        <w:ind w:left="9246" w:right="0" w:firstLine="0"/>
        <w:jc w:val="left"/>
        <w:rPr>
          <w:rFonts w:ascii="휴먼모음T" w:eastAsia="휴먼모음T" w:hint="eastAsia"/>
          <w:sz w:val="20"/>
        </w:rPr>
      </w:pPr>
      <w:r>
        <w:rPr>
          <w:rFonts w:ascii="휴먼모음T" w:eastAsia="휴먼모음T" w:hint="eastAsia"/>
          <w:w w:val="106"/>
          <w:sz w:val="20"/>
        </w:rPr>
        <w:t>신</w:t>
      </w:r>
    </w:p>
    <w:p>
      <w:pPr>
        <w:pStyle w:val="BodyText"/>
        <w:tabs>
          <w:tab w:pos="9246" w:val="left" w:leader="none"/>
        </w:tabs>
        <w:spacing w:line="315" w:lineRule="exact"/>
        <w:ind w:left="1054"/>
        <w:rPr>
          <w:rFonts w:ascii="휴먼모음T" w:eastAsia="휴먼모음T" w:hint="eastAsia"/>
          <w:sz w:val="20"/>
        </w:rPr>
      </w:pPr>
      <w:r>
        <w:rPr>
          <w:spacing w:val="-5"/>
          <w:position w:val="1"/>
        </w:rPr>
        <w:t>필요하다고 </w:t>
      </w:r>
      <w:r>
        <w:rPr>
          <w:spacing w:val="-4"/>
          <w:position w:val="1"/>
        </w:rPr>
        <w:t>인정하여 위원회에 </w:t>
      </w:r>
      <w:r>
        <w:rPr>
          <w:position w:val="1"/>
        </w:rPr>
        <w:t> </w:t>
      </w:r>
      <w:r>
        <w:rPr>
          <w:spacing w:val="-4"/>
          <w:position w:val="1"/>
        </w:rPr>
        <w:t>부의한</w:t>
      </w:r>
      <w:r>
        <w:rPr>
          <w:spacing w:val="19"/>
          <w:position w:val="1"/>
        </w:rPr>
        <w:t> </w:t>
      </w:r>
      <w:r>
        <w:rPr>
          <w:spacing w:val="-3"/>
          <w:position w:val="1"/>
        </w:rPr>
        <w:t>사항</w:t>
        <w:tab/>
      </w:r>
      <w:r>
        <w:rPr>
          <w:rFonts w:ascii="휴먼모음T" w:eastAsia="휴먼모음T" w:hint="eastAsia"/>
          <w:sz w:val="20"/>
        </w:rPr>
        <w:t>청</w:t>
      </w:r>
    </w:p>
    <w:p>
      <w:pPr>
        <w:pStyle w:val="BodyText"/>
        <w:tabs>
          <w:tab w:pos="9246" w:val="left" w:leader="none"/>
        </w:tabs>
        <w:spacing w:line="394" w:lineRule="exact" w:before="17"/>
        <w:ind w:left="863"/>
        <w:rPr>
          <w:rFonts w:ascii="휴먼모음T" w:hAnsi="휴먼모음T" w:eastAsia="휴먼모음T" w:hint="eastAsia"/>
          <w:sz w:val="20"/>
        </w:rPr>
      </w:pPr>
      <w:r>
        <w:rPr/>
        <w:t>※ </w:t>
      </w:r>
      <w:r>
        <w:rPr>
          <w:spacing w:val="-4"/>
        </w:rPr>
        <w:t>다음과  </w:t>
      </w:r>
      <w:r>
        <w:rPr>
          <w:spacing w:val="-3"/>
        </w:rPr>
        <w:t>같은 </w:t>
      </w:r>
      <w:r>
        <w:rPr>
          <w:spacing w:val="-4"/>
        </w:rPr>
        <w:t>사항에  대해서는  위원회  </w:t>
      </w:r>
      <w:r>
        <w:rPr>
          <w:spacing w:val="-3"/>
        </w:rPr>
        <w:t>심의 </w:t>
      </w:r>
      <w:r>
        <w:rPr>
          <w:spacing w:val="-4"/>
        </w:rPr>
        <w:t>결과에</w:t>
      </w:r>
      <w:r>
        <w:rPr>
          <w:spacing w:val="-8"/>
        </w:rPr>
        <w:t> </w:t>
      </w:r>
      <w:r>
        <w:rPr>
          <w:spacing w:val="-3"/>
        </w:rPr>
        <w:t>따라 특례 적용</w:t>
      </w:r>
      <w:r>
        <w:rPr>
          <w:spacing w:val="28"/>
        </w:rPr>
        <w:t> </w:t>
      </w:r>
      <w:r>
        <w:rPr>
          <w:spacing w:val="-3"/>
        </w:rPr>
        <w:t>가능</w:t>
        <w:tab/>
      </w:r>
      <w:r>
        <w:rPr>
          <w:rFonts w:ascii="휴먼모음T" w:hAnsi="휴먼모음T" w:eastAsia="휴먼모음T" w:hint="eastAsia"/>
          <w:position w:val="12"/>
          <w:sz w:val="20"/>
        </w:rPr>
        <w:t>및</w:t>
      </w:r>
    </w:p>
    <w:p>
      <w:pPr>
        <w:spacing w:line="174" w:lineRule="exact" w:before="0"/>
        <w:ind w:left="9246" w:right="0" w:firstLine="0"/>
        <w:jc w:val="left"/>
        <w:rPr>
          <w:rFonts w:ascii="휴먼모음T" w:eastAsia="휴먼모음T" w:hint="eastAsia"/>
          <w:sz w:val="20"/>
        </w:rPr>
      </w:pPr>
      <w:r>
        <w:rPr>
          <w:rFonts w:ascii="휴먼모음T" w:eastAsia="휴먼모음T" w:hint="eastAsia"/>
          <w:w w:val="106"/>
          <w:sz w:val="20"/>
        </w:rPr>
        <w:t>행</w:t>
      </w:r>
    </w:p>
    <w:p>
      <w:pPr>
        <w:pStyle w:val="ListParagraph"/>
        <w:numPr>
          <w:ilvl w:val="0"/>
          <w:numId w:val="214"/>
        </w:numPr>
        <w:tabs>
          <w:tab w:pos="1160" w:val="left" w:leader="none"/>
          <w:tab w:pos="9246" w:val="left" w:leader="none"/>
        </w:tabs>
        <w:spacing w:line="263" w:lineRule="exact" w:before="0" w:after="0"/>
        <w:ind w:left="1160" w:right="0" w:hanging="153"/>
        <w:jc w:val="left"/>
        <w:rPr>
          <w:rFonts w:ascii="휴먼모음T" w:hAnsi="휴먼모음T" w:eastAsia="휴먼모음T" w:hint="eastAsia"/>
          <w:sz w:val="20"/>
        </w:rPr>
      </w:pPr>
      <w:r>
        <w:rPr>
          <w:spacing w:val="-10"/>
          <w:position w:val="1"/>
          <w:sz w:val="23"/>
        </w:rPr>
        <w:t>가구원에서 </w:t>
      </w:r>
      <w:r>
        <w:rPr>
          <w:spacing w:val="-9"/>
          <w:position w:val="1"/>
          <w:sz w:val="23"/>
        </w:rPr>
        <w:t>제외하는 </w:t>
      </w:r>
      <w:r>
        <w:rPr>
          <w:spacing w:val="-6"/>
          <w:position w:val="1"/>
          <w:sz w:val="23"/>
        </w:rPr>
        <w:t>범위</w:t>
      </w:r>
      <w:r>
        <w:rPr>
          <w:spacing w:val="-3"/>
          <w:position w:val="1"/>
          <w:sz w:val="23"/>
        </w:rPr>
        <w:t> </w:t>
      </w:r>
      <w:r>
        <w:rPr>
          <w:spacing w:val="-6"/>
          <w:position w:val="1"/>
          <w:sz w:val="23"/>
        </w:rPr>
        <w:t>관련 사항</w:t>
        <w:tab/>
      </w:r>
      <w:r>
        <w:rPr>
          <w:rFonts w:ascii="휴먼모음T" w:hAnsi="휴먼모음T" w:eastAsia="휴먼모음T" w:hint="eastAsia"/>
          <w:sz w:val="20"/>
        </w:rPr>
        <w:t>정</w:t>
      </w:r>
    </w:p>
    <w:p>
      <w:pPr>
        <w:spacing w:line="159" w:lineRule="exact" w:before="0"/>
        <w:ind w:left="9246" w:right="0" w:firstLine="0"/>
        <w:jc w:val="left"/>
        <w:rPr>
          <w:rFonts w:ascii="휴먼모음T" w:eastAsia="휴먼모음T" w:hint="eastAsia"/>
          <w:sz w:val="20"/>
        </w:rPr>
      </w:pPr>
      <w:r>
        <w:rPr>
          <w:rFonts w:ascii="휴먼모음T" w:eastAsia="휴먼모음T" w:hint="eastAsia"/>
          <w:w w:val="106"/>
          <w:sz w:val="20"/>
        </w:rPr>
        <w:t>심</w:t>
      </w:r>
    </w:p>
    <w:p>
      <w:pPr>
        <w:pStyle w:val="ListParagraph"/>
        <w:numPr>
          <w:ilvl w:val="1"/>
          <w:numId w:val="214"/>
        </w:numPr>
        <w:tabs>
          <w:tab w:pos="1418" w:val="left" w:leader="none"/>
          <w:tab w:pos="9246" w:val="left" w:leader="none"/>
        </w:tabs>
        <w:spacing w:line="146" w:lineRule="auto" w:before="0" w:after="0"/>
        <w:ind w:left="1418" w:right="0" w:hanging="200"/>
        <w:jc w:val="left"/>
        <w:rPr>
          <w:rFonts w:ascii="휴먼모음T" w:hAnsi="휴먼모음T" w:eastAsia="휴먼모음T" w:hint="eastAsia"/>
          <w:sz w:val="20"/>
        </w:rPr>
      </w:pPr>
      <w:r>
        <w:rPr>
          <w:spacing w:val="-10"/>
          <w:sz w:val="23"/>
        </w:rPr>
        <w:t>사실이혼을</w:t>
      </w:r>
      <w:r>
        <w:rPr>
          <w:spacing w:val="-40"/>
          <w:sz w:val="23"/>
        </w:rPr>
        <w:t> </w:t>
      </w:r>
      <w:r>
        <w:rPr>
          <w:spacing w:val="-10"/>
          <w:sz w:val="23"/>
        </w:rPr>
        <w:t>주장하나,</w:t>
      </w:r>
      <w:r>
        <w:rPr>
          <w:spacing w:val="-38"/>
          <w:sz w:val="23"/>
        </w:rPr>
        <w:t> </w:t>
      </w:r>
      <w:r>
        <w:rPr>
          <w:spacing w:val="-10"/>
          <w:sz w:val="23"/>
        </w:rPr>
        <w:t>‘사실이혼관계확인서(서식19호)’</w:t>
      </w:r>
      <w:r>
        <w:rPr>
          <w:spacing w:val="-37"/>
          <w:sz w:val="23"/>
        </w:rPr>
        <w:t> </w:t>
      </w:r>
      <w:r>
        <w:rPr>
          <w:spacing w:val="-8"/>
          <w:sz w:val="23"/>
        </w:rPr>
        <w:t>제출이</w:t>
      </w:r>
      <w:r>
        <w:rPr>
          <w:spacing w:val="-41"/>
          <w:sz w:val="23"/>
        </w:rPr>
        <w:t> </w:t>
      </w:r>
      <w:r>
        <w:rPr>
          <w:spacing w:val="-9"/>
          <w:sz w:val="23"/>
        </w:rPr>
        <w:t>불가능한</w:t>
      </w:r>
      <w:r>
        <w:rPr>
          <w:spacing w:val="-40"/>
          <w:sz w:val="23"/>
        </w:rPr>
        <w:t> </w:t>
      </w:r>
      <w:r>
        <w:rPr>
          <w:spacing w:val="-6"/>
          <w:sz w:val="23"/>
        </w:rPr>
        <w:t>경우</w:t>
        <w:tab/>
      </w:r>
      <w:r>
        <w:rPr>
          <w:rFonts w:ascii="휴먼모음T" w:hAnsi="휴먼모음T" w:eastAsia="휴먼모음T" w:hint="eastAsia"/>
          <w:position w:val="-4"/>
          <w:sz w:val="20"/>
        </w:rPr>
        <w:t>판</w:t>
      </w:r>
    </w:p>
    <w:p>
      <w:pPr>
        <w:pStyle w:val="ListParagraph"/>
        <w:numPr>
          <w:ilvl w:val="0"/>
          <w:numId w:val="214"/>
        </w:numPr>
        <w:tabs>
          <w:tab w:pos="1160" w:val="left" w:leader="none"/>
        </w:tabs>
        <w:spacing w:line="240" w:lineRule="auto" w:before="0" w:after="0"/>
        <w:ind w:left="1160" w:right="0" w:hanging="153"/>
        <w:jc w:val="left"/>
        <w:rPr>
          <w:sz w:val="23"/>
        </w:rPr>
      </w:pPr>
      <w:r>
        <w:rPr>
          <w:spacing w:val="-10"/>
          <w:sz w:val="23"/>
        </w:rPr>
        <w:t>고급자동차 </w:t>
      </w:r>
      <w:r>
        <w:rPr>
          <w:sz w:val="23"/>
        </w:rPr>
        <w:t>중 </w:t>
      </w:r>
      <w:r>
        <w:rPr>
          <w:spacing w:val="-8"/>
          <w:sz w:val="23"/>
        </w:rPr>
        <w:t>생업용 </w:t>
      </w:r>
      <w:r>
        <w:rPr>
          <w:spacing w:val="-9"/>
          <w:sz w:val="23"/>
        </w:rPr>
        <w:t>자동차로 인정하는</w:t>
      </w:r>
      <w:r>
        <w:rPr>
          <w:spacing w:val="5"/>
          <w:sz w:val="23"/>
        </w:rPr>
        <w:t> </w:t>
      </w:r>
      <w:r>
        <w:rPr>
          <w:spacing w:val="-12"/>
          <w:sz w:val="23"/>
        </w:rPr>
        <w:t>사항</w:t>
      </w:r>
    </w:p>
    <w:p>
      <w:pPr>
        <w:pStyle w:val="ListParagraph"/>
        <w:numPr>
          <w:ilvl w:val="0"/>
          <w:numId w:val="214"/>
        </w:numPr>
        <w:tabs>
          <w:tab w:pos="1160" w:val="left" w:leader="none"/>
        </w:tabs>
        <w:spacing w:line="240" w:lineRule="auto" w:before="0" w:after="0"/>
        <w:ind w:left="1160" w:right="0" w:hanging="153"/>
        <w:jc w:val="left"/>
        <w:rPr>
          <w:sz w:val="23"/>
        </w:rPr>
      </w:pPr>
      <w:r>
        <w:rPr>
          <w:spacing w:val="-9"/>
          <w:sz w:val="23"/>
        </w:rPr>
        <w:t>기타(증여)재산 </w:t>
      </w:r>
      <w:r>
        <w:rPr>
          <w:spacing w:val="-8"/>
          <w:sz w:val="23"/>
        </w:rPr>
        <w:t>산정에 </w:t>
      </w:r>
      <w:r>
        <w:rPr>
          <w:spacing w:val="-6"/>
          <w:sz w:val="23"/>
        </w:rPr>
        <w:t>관련</w:t>
      </w:r>
      <w:r>
        <w:rPr>
          <w:spacing w:val="-38"/>
          <w:sz w:val="23"/>
        </w:rPr>
        <w:t> </w:t>
      </w:r>
      <w:r>
        <w:rPr>
          <w:spacing w:val="-6"/>
          <w:sz w:val="23"/>
        </w:rPr>
        <w:t>사항</w:t>
      </w:r>
    </w:p>
    <w:p>
      <w:pPr>
        <w:pStyle w:val="ListParagraph"/>
        <w:numPr>
          <w:ilvl w:val="1"/>
          <w:numId w:val="214"/>
        </w:numPr>
        <w:tabs>
          <w:tab w:pos="1402" w:val="left" w:leader="none"/>
        </w:tabs>
        <w:spacing w:line="204" w:lineRule="auto" w:before="39" w:after="0"/>
        <w:ind w:left="1401" w:right="1228" w:hanging="183"/>
        <w:jc w:val="left"/>
        <w:rPr>
          <w:sz w:val="23"/>
        </w:rPr>
      </w:pPr>
      <w:r>
        <w:rPr>
          <w:spacing w:val="-10"/>
          <w:w w:val="95"/>
          <w:sz w:val="23"/>
        </w:rPr>
        <w:t>화재 </w:t>
      </w:r>
      <w:r>
        <w:rPr>
          <w:w w:val="95"/>
          <w:sz w:val="23"/>
        </w:rPr>
        <w:t>및 </w:t>
      </w:r>
      <w:r>
        <w:rPr>
          <w:spacing w:val="-16"/>
          <w:w w:val="95"/>
          <w:sz w:val="23"/>
        </w:rPr>
        <w:t>천재지변으로 </w:t>
      </w:r>
      <w:r>
        <w:rPr>
          <w:spacing w:val="-10"/>
          <w:w w:val="95"/>
          <w:sz w:val="23"/>
        </w:rPr>
        <w:t>인한 </w:t>
      </w:r>
      <w:r>
        <w:rPr>
          <w:spacing w:val="-17"/>
          <w:w w:val="95"/>
          <w:sz w:val="23"/>
        </w:rPr>
        <w:t>재해복구비용으로 </w:t>
      </w:r>
      <w:r>
        <w:rPr>
          <w:spacing w:val="-13"/>
          <w:w w:val="95"/>
          <w:sz w:val="23"/>
        </w:rPr>
        <w:t>사용한 </w:t>
      </w:r>
      <w:r>
        <w:rPr>
          <w:spacing w:val="-9"/>
          <w:w w:val="95"/>
          <w:sz w:val="23"/>
        </w:rPr>
        <w:t>경우 </w:t>
      </w:r>
      <w:r>
        <w:rPr>
          <w:spacing w:val="-15"/>
          <w:w w:val="95"/>
          <w:sz w:val="23"/>
        </w:rPr>
        <w:t>지출비용을 </w:t>
      </w:r>
      <w:r>
        <w:rPr>
          <w:spacing w:val="-19"/>
          <w:w w:val="95"/>
          <w:sz w:val="23"/>
        </w:rPr>
        <w:t>본인소비 </w:t>
      </w:r>
      <w:r>
        <w:rPr>
          <w:spacing w:val="-8"/>
          <w:sz w:val="23"/>
        </w:rPr>
        <w:t>분으로 </w:t>
      </w:r>
      <w:r>
        <w:rPr>
          <w:spacing w:val="-9"/>
          <w:sz w:val="23"/>
        </w:rPr>
        <w:t>인정하는</w:t>
      </w:r>
      <w:r>
        <w:rPr>
          <w:spacing w:val="-8"/>
          <w:sz w:val="23"/>
        </w:rPr>
        <w:t> </w:t>
      </w:r>
      <w:r>
        <w:rPr>
          <w:spacing w:val="-12"/>
          <w:sz w:val="23"/>
        </w:rPr>
        <w:t>사항</w:t>
      </w:r>
    </w:p>
    <w:p>
      <w:pPr>
        <w:pStyle w:val="ListParagraph"/>
        <w:numPr>
          <w:ilvl w:val="1"/>
          <w:numId w:val="214"/>
        </w:numPr>
        <w:tabs>
          <w:tab w:pos="1417" w:val="left" w:leader="none"/>
        </w:tabs>
        <w:spacing w:line="204" w:lineRule="auto" w:before="62" w:after="0"/>
        <w:ind w:left="1416" w:right="1211" w:hanging="198"/>
        <w:jc w:val="left"/>
        <w:rPr>
          <w:sz w:val="23"/>
        </w:rPr>
      </w:pPr>
      <w:r>
        <w:rPr>
          <w:spacing w:val="-9"/>
          <w:sz w:val="23"/>
        </w:rPr>
        <w:t>사업부도</w:t>
      </w:r>
      <w:r>
        <w:rPr>
          <w:spacing w:val="-34"/>
          <w:sz w:val="23"/>
        </w:rPr>
        <w:t> </w:t>
      </w:r>
      <w:r>
        <w:rPr>
          <w:spacing w:val="-8"/>
          <w:sz w:val="23"/>
        </w:rPr>
        <w:t>등으로</w:t>
      </w:r>
      <w:r>
        <w:rPr>
          <w:spacing w:val="-33"/>
          <w:sz w:val="23"/>
        </w:rPr>
        <w:t> </w:t>
      </w:r>
      <w:r>
        <w:rPr>
          <w:spacing w:val="-8"/>
          <w:sz w:val="23"/>
        </w:rPr>
        <w:t>자녀의</w:t>
      </w:r>
      <w:r>
        <w:rPr>
          <w:spacing w:val="-33"/>
          <w:sz w:val="23"/>
        </w:rPr>
        <w:t> </w:t>
      </w:r>
      <w:r>
        <w:rPr>
          <w:spacing w:val="-8"/>
          <w:sz w:val="23"/>
        </w:rPr>
        <w:t>생활이</w:t>
      </w:r>
      <w:r>
        <w:rPr>
          <w:spacing w:val="-33"/>
          <w:sz w:val="23"/>
        </w:rPr>
        <w:t> </w:t>
      </w:r>
      <w:r>
        <w:rPr>
          <w:spacing w:val="-8"/>
          <w:sz w:val="23"/>
        </w:rPr>
        <w:t>현저히</w:t>
      </w:r>
      <w:r>
        <w:rPr>
          <w:spacing w:val="-33"/>
          <w:sz w:val="23"/>
        </w:rPr>
        <w:t> </w:t>
      </w:r>
      <w:r>
        <w:rPr>
          <w:spacing w:val="-9"/>
          <w:sz w:val="23"/>
        </w:rPr>
        <w:t>곤궁하여</w:t>
      </w:r>
      <w:r>
        <w:rPr>
          <w:spacing w:val="-33"/>
          <w:sz w:val="23"/>
        </w:rPr>
        <w:t> </w:t>
      </w:r>
      <w:r>
        <w:rPr>
          <w:spacing w:val="-8"/>
          <w:sz w:val="23"/>
        </w:rPr>
        <w:t>자녀의</w:t>
      </w:r>
      <w:r>
        <w:rPr>
          <w:spacing w:val="-34"/>
          <w:sz w:val="23"/>
        </w:rPr>
        <w:t> </w:t>
      </w:r>
      <w:r>
        <w:rPr>
          <w:spacing w:val="-8"/>
          <w:sz w:val="23"/>
        </w:rPr>
        <w:t>부채를</w:t>
      </w:r>
      <w:r>
        <w:rPr>
          <w:spacing w:val="-33"/>
          <w:sz w:val="23"/>
        </w:rPr>
        <w:t> </w:t>
      </w:r>
      <w:r>
        <w:rPr>
          <w:spacing w:val="-8"/>
          <w:sz w:val="23"/>
        </w:rPr>
        <w:t>상환한</w:t>
      </w:r>
      <w:r>
        <w:rPr>
          <w:spacing w:val="-33"/>
          <w:sz w:val="23"/>
        </w:rPr>
        <w:t> </w:t>
      </w:r>
      <w:r>
        <w:rPr>
          <w:spacing w:val="-6"/>
          <w:sz w:val="23"/>
        </w:rPr>
        <w:t>경우 </w:t>
      </w:r>
      <w:r>
        <w:rPr>
          <w:spacing w:val="-11"/>
          <w:w w:val="95"/>
          <w:sz w:val="23"/>
        </w:rPr>
        <w:t>등(자녀가 </w:t>
      </w:r>
      <w:r>
        <w:rPr>
          <w:spacing w:val="-14"/>
          <w:w w:val="95"/>
          <w:sz w:val="23"/>
        </w:rPr>
        <w:t>기초생활수급자, 차상위계층, 채무불이행자, </w:t>
      </w:r>
      <w:r>
        <w:rPr>
          <w:spacing w:val="-12"/>
          <w:w w:val="95"/>
          <w:sz w:val="23"/>
        </w:rPr>
        <w:t>개인회생 </w:t>
      </w:r>
      <w:r>
        <w:rPr>
          <w:w w:val="95"/>
          <w:sz w:val="23"/>
        </w:rPr>
        <w:t>및 </w:t>
      </w:r>
      <w:r>
        <w:rPr>
          <w:spacing w:val="-11"/>
          <w:w w:val="95"/>
          <w:sz w:val="23"/>
        </w:rPr>
        <w:t>파산자</w:t>
      </w:r>
      <w:r>
        <w:rPr>
          <w:spacing w:val="-7"/>
          <w:w w:val="95"/>
          <w:sz w:val="23"/>
        </w:rPr>
        <w:t> </w:t>
      </w:r>
      <w:r>
        <w:rPr>
          <w:spacing w:val="-6"/>
          <w:w w:val="95"/>
          <w:sz w:val="23"/>
        </w:rPr>
        <w:t>등)</w:t>
      </w:r>
    </w:p>
    <w:p>
      <w:pPr>
        <w:pStyle w:val="ListParagraph"/>
        <w:numPr>
          <w:ilvl w:val="1"/>
          <w:numId w:val="214"/>
        </w:numPr>
        <w:tabs>
          <w:tab w:pos="1398" w:val="left" w:leader="none"/>
        </w:tabs>
        <w:spacing w:line="218" w:lineRule="auto" w:before="44" w:after="0"/>
        <w:ind w:left="1398" w:right="1227" w:hanging="181"/>
        <w:jc w:val="left"/>
        <w:rPr>
          <w:sz w:val="23"/>
        </w:rPr>
      </w:pPr>
      <w:r>
        <w:rPr>
          <w:spacing w:val="-17"/>
          <w:w w:val="95"/>
          <w:sz w:val="23"/>
        </w:rPr>
        <w:t>동거하고 </w:t>
      </w:r>
      <w:r>
        <w:rPr>
          <w:spacing w:val="-12"/>
          <w:w w:val="95"/>
          <w:sz w:val="23"/>
        </w:rPr>
        <w:t>있는 </w:t>
      </w:r>
      <w:r>
        <w:rPr>
          <w:spacing w:val="-18"/>
          <w:w w:val="95"/>
          <w:sz w:val="23"/>
        </w:rPr>
        <w:t>직계존비속 </w:t>
      </w:r>
      <w:r>
        <w:rPr>
          <w:w w:val="95"/>
          <w:sz w:val="23"/>
        </w:rPr>
        <w:t>중 </w:t>
      </w:r>
      <w:r>
        <w:rPr>
          <w:spacing w:val="-18"/>
          <w:w w:val="95"/>
          <w:sz w:val="23"/>
        </w:rPr>
        <w:t>‘중증환자로써 </w:t>
      </w:r>
      <w:r>
        <w:rPr>
          <w:spacing w:val="-9"/>
          <w:w w:val="95"/>
          <w:sz w:val="23"/>
        </w:rPr>
        <w:t>1년 </w:t>
      </w:r>
      <w:r>
        <w:rPr>
          <w:spacing w:val="-11"/>
          <w:w w:val="95"/>
          <w:sz w:val="23"/>
        </w:rPr>
        <w:t>이상 </w:t>
      </w:r>
      <w:r>
        <w:rPr>
          <w:spacing w:val="-15"/>
          <w:w w:val="95"/>
          <w:sz w:val="23"/>
        </w:rPr>
        <w:t>치료를 </w:t>
      </w:r>
      <w:r>
        <w:rPr>
          <w:spacing w:val="-11"/>
          <w:w w:val="95"/>
          <w:sz w:val="23"/>
        </w:rPr>
        <w:t>받고 향후 </w:t>
      </w:r>
      <w:r>
        <w:rPr>
          <w:spacing w:val="-23"/>
          <w:w w:val="95"/>
          <w:sz w:val="23"/>
        </w:rPr>
        <w:t>일정기간 </w:t>
      </w:r>
      <w:r>
        <w:rPr>
          <w:spacing w:val="-6"/>
          <w:sz w:val="23"/>
        </w:rPr>
        <w:t>이상 </w:t>
      </w:r>
      <w:r>
        <w:rPr>
          <w:spacing w:val="-8"/>
          <w:sz w:val="23"/>
        </w:rPr>
        <w:t>치료를 요하는 </w:t>
      </w:r>
      <w:r>
        <w:rPr>
          <w:spacing w:val="-5"/>
          <w:sz w:val="23"/>
        </w:rPr>
        <w:t>자’의 </w:t>
      </w:r>
      <w:r>
        <w:rPr>
          <w:spacing w:val="-9"/>
          <w:sz w:val="23"/>
        </w:rPr>
        <w:t>의료비를 </w:t>
      </w:r>
      <w:r>
        <w:rPr>
          <w:spacing w:val="-10"/>
          <w:sz w:val="23"/>
        </w:rPr>
        <w:t>본인소비분으로 </w:t>
      </w:r>
      <w:r>
        <w:rPr>
          <w:spacing w:val="-9"/>
          <w:sz w:val="23"/>
        </w:rPr>
        <w:t>인정하는</w:t>
      </w:r>
      <w:r>
        <w:rPr>
          <w:spacing w:val="-8"/>
          <w:sz w:val="23"/>
        </w:rPr>
        <w:t> </w:t>
      </w:r>
      <w:r>
        <w:rPr>
          <w:spacing w:val="-6"/>
          <w:sz w:val="23"/>
        </w:rPr>
        <w:t>사항</w:t>
      </w:r>
    </w:p>
    <w:p>
      <w:pPr>
        <w:pStyle w:val="BodyText"/>
        <w:rPr>
          <w:sz w:val="20"/>
        </w:rPr>
      </w:pPr>
    </w:p>
    <w:p>
      <w:pPr>
        <w:pStyle w:val="BodyText"/>
        <w:spacing w:before="1"/>
        <w:rPr>
          <w:sz w:val="22"/>
        </w:rPr>
      </w:pPr>
    </w:p>
    <w:p>
      <w:pPr>
        <w:pStyle w:val="ListParagraph"/>
        <w:numPr>
          <w:ilvl w:val="2"/>
          <w:numId w:val="214"/>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159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37952" coordorigin="1,170" coordsize="11112,14910">
            <v:shape style="position:absolute;left:0;top:170;width:11112;height:14910" type="#_x0000_t75" stroked="false">
              <v:imagedata r:id="rId542" o:title=""/>
            </v:shape>
            <v:shape style="position:absolute;left:1587;top:2153;width:7923;height:851" type="#_x0000_t75" stroked="false">
              <v:imagedata r:id="rId49" o:title=""/>
            </v:shape>
            <v:shape style="position:absolute;left:1927;top:4535;width:114;height:106" type="#_x0000_t75" stroked="false">
              <v:imagedata r:id="rId23" o:title=""/>
            </v:shape>
            <v:shape style="position:absolute;left:1927;top:5738;width:114;height:106" type="#_x0000_t75" stroked="false">
              <v:imagedata r:id="rId23" o:title=""/>
            </v:shape>
            <v:shape style="position:absolute;left:1927;top:6206;width:114;height:106" type="#_x0000_t75" stroked="false">
              <v:imagedata r:id="rId23" o:title=""/>
            </v:shape>
            <v:shape style="position:absolute;left:1927;top:9183;width:114;height:106" type="#_x0000_t75" stroked="false">
              <v:imagedata r:id="rId23" o:title=""/>
            </v:shape>
            <v:shape style="position:absolute;left:1927;top:10078;width:114;height:106" type="#_x0000_t75" stroked="false">
              <v:imagedata r:id="rId23" o:title=""/>
            </v:shape>
            <v:shape style="position:absolute;left:1927;top:11340;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tabs>
          <w:tab w:pos="1810" w:val="left" w:leader="none"/>
        </w:tabs>
        <w:spacing w:line="623" w:lineRule="exact" w:before="0"/>
        <w:ind w:left="821" w:right="0" w:firstLine="0"/>
        <w:jc w:val="left"/>
        <w:rPr>
          <w:rFonts w:ascii="한컴 고딕" w:hAnsi="한컴 고딕" w:eastAsia="한컴 고딕" w:hint="eastAsia"/>
          <w:b/>
          <w:sz w:val="36"/>
        </w:rPr>
      </w:pPr>
      <w:r>
        <w:rPr>
          <w:rFonts w:ascii="Times New Roman" w:hAnsi="Times New Roman" w:eastAsia="Times New Roman"/>
          <w:position w:val="-8"/>
          <w:sz w:val="38"/>
        </w:rPr>
        <w:t>Ⅲ</w:t>
        <w:tab/>
      </w:r>
      <w:r>
        <w:rPr>
          <w:rFonts w:ascii="한컴 고딕" w:hAnsi="한컴 고딕" w:eastAsia="한컴 고딕" w:hint="eastAsia"/>
          <w:b/>
          <w:sz w:val="36"/>
        </w:rPr>
        <w:t>행정심판</w:t>
      </w:r>
    </w:p>
    <w:p>
      <w:pPr>
        <w:pStyle w:val="BodyText"/>
        <w:spacing w:before="18"/>
        <w:rPr>
          <w:rFonts w:ascii="한컴 고딕"/>
          <w:b/>
          <w:sz w:val="48"/>
        </w:rPr>
      </w:pPr>
    </w:p>
    <w:p>
      <w:pPr>
        <w:pStyle w:val="Heading7"/>
      </w:pPr>
      <w:r>
        <w:rPr/>
        <w:t>가. 개요</w:t>
      </w:r>
    </w:p>
    <w:p>
      <w:pPr>
        <w:pStyle w:val="BodyText"/>
        <w:spacing w:line="218" w:lineRule="auto" w:before="122"/>
        <w:ind w:left="1007" w:right="1217" w:firstLine="2"/>
        <w:jc w:val="both"/>
      </w:pPr>
      <w:r>
        <w:rPr>
          <w:spacing w:val="-8"/>
        </w:rPr>
        <w:t>(의의) </w:t>
      </w:r>
      <w:r>
        <w:rPr>
          <w:spacing w:val="-9"/>
        </w:rPr>
        <w:t>행정청의 </w:t>
      </w:r>
      <w:r>
        <w:rPr>
          <w:spacing w:val="-8"/>
        </w:rPr>
        <w:t>위법, 부당한 </w:t>
      </w:r>
      <w:r>
        <w:rPr>
          <w:spacing w:val="-6"/>
        </w:rPr>
        <w:t>처분 </w:t>
      </w:r>
      <w:r>
        <w:rPr/>
        <w:t>그 </w:t>
      </w:r>
      <w:r>
        <w:rPr>
          <w:spacing w:val="-6"/>
        </w:rPr>
        <w:t>밖에 </w:t>
      </w:r>
      <w:r>
        <w:rPr>
          <w:spacing w:val="-9"/>
        </w:rPr>
        <w:t>공권력의 </w:t>
      </w:r>
      <w:r>
        <w:rPr>
          <w:spacing w:val="-10"/>
        </w:rPr>
        <w:t>행사･불행사 </w:t>
      </w:r>
      <w:r>
        <w:rPr>
          <w:spacing w:val="-8"/>
        </w:rPr>
        <w:t>등으로 </w:t>
      </w:r>
      <w:r>
        <w:rPr>
          <w:spacing w:val="-12"/>
        </w:rPr>
        <w:t>인해 </w:t>
      </w:r>
      <w:r>
        <w:rPr>
          <w:spacing w:val="-3"/>
        </w:rPr>
        <w:t>권리 또는 </w:t>
      </w:r>
      <w:r>
        <w:rPr>
          <w:spacing w:val="-4"/>
        </w:rPr>
        <w:t>이익이 침해된 </w:t>
      </w:r>
      <w:r>
        <w:rPr>
          <w:spacing w:val="-3"/>
        </w:rPr>
        <w:t>자가 </w:t>
      </w:r>
      <w:r>
        <w:rPr>
          <w:spacing w:val="-4"/>
        </w:rPr>
        <w:t>처분청의 </w:t>
      </w:r>
      <w:r>
        <w:rPr>
          <w:spacing w:val="-5"/>
        </w:rPr>
        <w:t>직근상급행정기관에 </w:t>
      </w:r>
      <w:r>
        <w:rPr>
          <w:spacing w:val="-3"/>
        </w:rPr>
        <w:t>대해 </w:t>
      </w:r>
      <w:r>
        <w:rPr/>
        <w:t>그 </w:t>
      </w:r>
      <w:r>
        <w:rPr>
          <w:spacing w:val="-6"/>
        </w:rPr>
        <w:t>처분의 </w:t>
      </w:r>
      <w:r>
        <w:rPr>
          <w:spacing w:val="-4"/>
        </w:rPr>
        <w:t>재심사를 구하고 </w:t>
      </w:r>
      <w:r>
        <w:rPr>
          <w:spacing w:val="-3"/>
        </w:rPr>
        <w:t>이에 대해 </w:t>
      </w:r>
      <w:r>
        <w:rPr>
          <w:spacing w:val="-4"/>
        </w:rPr>
        <w:t>재결을 행하는 </w:t>
      </w:r>
      <w:r>
        <w:rPr>
          <w:spacing w:val="-6"/>
        </w:rPr>
        <w:t>행정쟁송절차</w:t>
      </w:r>
    </w:p>
    <w:p>
      <w:pPr>
        <w:pStyle w:val="BodyText"/>
        <w:spacing w:before="70"/>
        <w:ind w:left="1032"/>
      </w:pPr>
      <w:r>
        <w:rPr/>
        <w:t>(종류) 취소심판, 무효등확인심판, 의무이행심판</w:t>
      </w:r>
    </w:p>
    <w:p>
      <w:pPr>
        <w:pStyle w:val="BodyText"/>
        <w:spacing w:before="63"/>
        <w:ind w:left="1032"/>
      </w:pPr>
      <w:r>
        <w:rPr/>
        <w:t>행정심판기관</w:t>
      </w:r>
    </w:p>
    <w:p>
      <w:pPr>
        <w:pStyle w:val="ListParagraph"/>
        <w:numPr>
          <w:ilvl w:val="0"/>
          <w:numId w:val="215"/>
        </w:numPr>
        <w:tabs>
          <w:tab w:pos="1187" w:val="left" w:leader="none"/>
        </w:tabs>
        <w:spacing w:line="218" w:lineRule="auto" w:before="50" w:after="0"/>
        <w:ind w:left="1141" w:right="1214" w:hanging="135"/>
        <w:jc w:val="left"/>
        <w:rPr>
          <w:sz w:val="23"/>
        </w:rPr>
      </w:pPr>
      <w:r>
        <w:rPr/>
        <w:tab/>
      </w:r>
      <w:r>
        <w:rPr>
          <w:spacing w:val="-8"/>
          <w:sz w:val="23"/>
        </w:rPr>
        <w:t>재결청 </w:t>
      </w:r>
      <w:r>
        <w:rPr>
          <w:w w:val="110"/>
          <w:sz w:val="23"/>
        </w:rPr>
        <w:t>: </w:t>
      </w:r>
      <w:r>
        <w:rPr>
          <w:spacing w:val="-9"/>
          <w:sz w:val="23"/>
        </w:rPr>
        <w:t>처분청이 </w:t>
      </w:r>
      <w:r>
        <w:rPr>
          <w:spacing w:val="-8"/>
          <w:sz w:val="23"/>
        </w:rPr>
        <w:t>시･군･구인 경우는 시･도가 </w:t>
      </w:r>
      <w:r>
        <w:rPr>
          <w:spacing w:val="-9"/>
          <w:sz w:val="23"/>
        </w:rPr>
        <w:t>재결청이 </w:t>
      </w:r>
      <w:r>
        <w:rPr>
          <w:spacing w:val="-8"/>
          <w:sz w:val="23"/>
        </w:rPr>
        <w:t>되며, </w:t>
      </w:r>
      <w:r>
        <w:rPr>
          <w:spacing w:val="-10"/>
          <w:sz w:val="23"/>
        </w:rPr>
        <w:t>특별자치시･ 특별자치도인 </w:t>
      </w:r>
      <w:r>
        <w:rPr>
          <w:spacing w:val="-8"/>
          <w:sz w:val="23"/>
        </w:rPr>
        <w:t>경우는 </w:t>
      </w:r>
      <w:r>
        <w:rPr>
          <w:spacing w:val="-11"/>
          <w:sz w:val="23"/>
        </w:rPr>
        <w:t>보건복지부장관이</w:t>
      </w:r>
      <w:r>
        <w:rPr>
          <w:spacing w:val="13"/>
          <w:sz w:val="23"/>
        </w:rPr>
        <w:t> </w:t>
      </w:r>
      <w:r>
        <w:rPr>
          <w:spacing w:val="-8"/>
          <w:sz w:val="23"/>
        </w:rPr>
        <w:t>재결청</w:t>
      </w:r>
    </w:p>
    <w:p>
      <w:pPr>
        <w:pStyle w:val="ListParagraph"/>
        <w:numPr>
          <w:ilvl w:val="0"/>
          <w:numId w:val="215"/>
        </w:numPr>
        <w:tabs>
          <w:tab w:pos="1132" w:val="left" w:leader="none"/>
        </w:tabs>
        <w:spacing w:line="218" w:lineRule="auto" w:before="59" w:after="0"/>
        <w:ind w:left="1141" w:right="1229" w:hanging="135"/>
        <w:jc w:val="left"/>
        <w:rPr>
          <w:sz w:val="23"/>
        </w:rPr>
      </w:pPr>
      <w:r>
        <w:rPr>
          <w:spacing w:val="-16"/>
          <w:w w:val="95"/>
          <w:sz w:val="23"/>
        </w:rPr>
        <w:t>행정심판위원회 </w:t>
      </w:r>
      <w:r>
        <w:rPr>
          <w:w w:val="95"/>
          <w:sz w:val="23"/>
        </w:rPr>
        <w:t>: </w:t>
      </w:r>
      <w:r>
        <w:rPr>
          <w:spacing w:val="-13"/>
          <w:w w:val="95"/>
          <w:sz w:val="23"/>
        </w:rPr>
        <w:t>시･도가 </w:t>
      </w:r>
      <w:r>
        <w:rPr>
          <w:spacing w:val="-14"/>
          <w:w w:val="95"/>
          <w:sz w:val="23"/>
        </w:rPr>
        <w:t>재결청인 </w:t>
      </w:r>
      <w:r>
        <w:rPr>
          <w:spacing w:val="-10"/>
          <w:w w:val="95"/>
          <w:sz w:val="23"/>
        </w:rPr>
        <w:t>경우 </w:t>
      </w:r>
      <w:r>
        <w:rPr>
          <w:spacing w:val="-11"/>
          <w:w w:val="95"/>
          <w:sz w:val="23"/>
        </w:rPr>
        <w:t>시･도 </w:t>
      </w:r>
      <w:r>
        <w:rPr>
          <w:spacing w:val="-9"/>
          <w:w w:val="95"/>
          <w:sz w:val="23"/>
        </w:rPr>
        <w:t>소속 </w:t>
      </w:r>
      <w:r>
        <w:rPr>
          <w:spacing w:val="-16"/>
          <w:w w:val="95"/>
          <w:sz w:val="23"/>
        </w:rPr>
        <w:t>행정심판위원회가 </w:t>
      </w:r>
      <w:r>
        <w:rPr>
          <w:spacing w:val="-18"/>
          <w:w w:val="95"/>
          <w:sz w:val="23"/>
        </w:rPr>
        <w:t>심리･의결, </w:t>
      </w:r>
      <w:r>
        <w:rPr>
          <w:spacing w:val="-11"/>
          <w:sz w:val="23"/>
        </w:rPr>
        <w:t>보건복지부장관이 </w:t>
      </w:r>
      <w:r>
        <w:rPr>
          <w:spacing w:val="-9"/>
          <w:sz w:val="23"/>
        </w:rPr>
        <w:t>재결청인 </w:t>
      </w:r>
      <w:r>
        <w:rPr>
          <w:spacing w:val="-6"/>
          <w:sz w:val="23"/>
        </w:rPr>
        <w:t>경우 </w:t>
      </w:r>
      <w:r>
        <w:rPr>
          <w:spacing w:val="-11"/>
          <w:sz w:val="23"/>
        </w:rPr>
        <w:t>국무총리행정심판위원회가</w:t>
      </w:r>
      <w:r>
        <w:rPr>
          <w:spacing w:val="-1"/>
          <w:sz w:val="23"/>
        </w:rPr>
        <w:t> </w:t>
      </w:r>
      <w:r>
        <w:rPr>
          <w:spacing w:val="-11"/>
          <w:sz w:val="23"/>
        </w:rPr>
        <w:t>심리･의결</w:t>
      </w:r>
    </w:p>
    <w:p>
      <w:pPr>
        <w:pStyle w:val="BodyText"/>
        <w:spacing w:before="4"/>
        <w:rPr>
          <w:sz w:val="30"/>
        </w:rPr>
      </w:pPr>
    </w:p>
    <w:p>
      <w:pPr>
        <w:pStyle w:val="Heading7"/>
        <w:spacing w:before="1"/>
      </w:pPr>
      <w:r>
        <w:rPr/>
        <w:t>나. 심판청구의 제기요건</w:t>
      </w:r>
    </w:p>
    <w:p>
      <w:pPr>
        <w:pStyle w:val="BodyText"/>
        <w:spacing w:before="93"/>
        <w:ind w:left="1032"/>
      </w:pPr>
      <w:r>
        <w:rPr>
          <w:w w:val="105"/>
        </w:rPr>
        <w:t>대상 적격 - 처분이나 부작위 [｢행정심판법｣ 제3조]</w:t>
      </w:r>
    </w:p>
    <w:p>
      <w:pPr>
        <w:pStyle w:val="ListParagraph"/>
        <w:numPr>
          <w:ilvl w:val="0"/>
          <w:numId w:val="215"/>
        </w:numPr>
        <w:tabs>
          <w:tab w:pos="1157" w:val="left" w:leader="none"/>
        </w:tabs>
        <w:spacing w:line="276" w:lineRule="auto" w:before="24" w:after="0"/>
        <w:ind w:left="1032" w:right="1211" w:hanging="26"/>
        <w:jc w:val="left"/>
        <w:rPr>
          <w:sz w:val="23"/>
        </w:rPr>
      </w:pPr>
      <w:r>
        <w:rPr>
          <w:spacing w:val="-10"/>
          <w:sz w:val="23"/>
        </w:rPr>
        <w:t>수급권자의</w:t>
      </w:r>
      <w:r>
        <w:rPr>
          <w:spacing w:val="-19"/>
          <w:sz w:val="23"/>
        </w:rPr>
        <w:t> </w:t>
      </w:r>
      <w:r>
        <w:rPr>
          <w:spacing w:val="-10"/>
          <w:sz w:val="23"/>
        </w:rPr>
        <w:t>자격인정,</w:t>
      </w:r>
      <w:r>
        <w:rPr>
          <w:spacing w:val="-14"/>
          <w:sz w:val="23"/>
        </w:rPr>
        <w:t> </w:t>
      </w:r>
      <w:r>
        <w:rPr>
          <w:sz w:val="23"/>
        </w:rPr>
        <w:t>이</w:t>
      </w:r>
      <w:r>
        <w:rPr>
          <w:spacing w:val="-19"/>
          <w:sz w:val="23"/>
        </w:rPr>
        <w:t> </w:t>
      </w:r>
      <w:r>
        <w:rPr>
          <w:spacing w:val="-6"/>
          <w:sz w:val="23"/>
        </w:rPr>
        <w:t>법에</w:t>
      </w:r>
      <w:r>
        <w:rPr>
          <w:spacing w:val="-19"/>
          <w:sz w:val="23"/>
        </w:rPr>
        <w:t> </w:t>
      </w:r>
      <w:r>
        <w:rPr>
          <w:spacing w:val="-6"/>
          <w:sz w:val="23"/>
        </w:rPr>
        <w:t>따른</w:t>
      </w:r>
      <w:r>
        <w:rPr>
          <w:spacing w:val="-19"/>
          <w:sz w:val="23"/>
        </w:rPr>
        <w:t> </w:t>
      </w:r>
      <w:r>
        <w:rPr>
          <w:spacing w:val="-6"/>
          <w:sz w:val="23"/>
        </w:rPr>
        <w:t>처분</w:t>
      </w:r>
      <w:r>
        <w:rPr>
          <w:spacing w:val="-17"/>
          <w:sz w:val="23"/>
        </w:rPr>
        <w:t> </w:t>
      </w:r>
      <w:r>
        <w:rPr>
          <w:spacing w:val="-6"/>
          <w:sz w:val="23"/>
        </w:rPr>
        <w:t>또는</w:t>
      </w:r>
      <w:r>
        <w:rPr>
          <w:spacing w:val="-18"/>
          <w:sz w:val="23"/>
        </w:rPr>
        <w:t> </w:t>
      </w:r>
      <w:r>
        <w:rPr>
          <w:spacing w:val="-9"/>
          <w:sz w:val="23"/>
        </w:rPr>
        <w:t>부작위에</w:t>
      </w:r>
      <w:r>
        <w:rPr>
          <w:spacing w:val="-19"/>
          <w:sz w:val="23"/>
        </w:rPr>
        <w:t> </w:t>
      </w:r>
      <w:r>
        <w:rPr>
          <w:spacing w:val="-8"/>
          <w:sz w:val="23"/>
        </w:rPr>
        <w:t>대하여</w:t>
      </w:r>
      <w:r>
        <w:rPr>
          <w:spacing w:val="-18"/>
          <w:sz w:val="23"/>
        </w:rPr>
        <w:t> </w:t>
      </w:r>
      <w:r>
        <w:rPr>
          <w:spacing w:val="-9"/>
          <w:sz w:val="23"/>
        </w:rPr>
        <w:t>행정심판</w:t>
      </w:r>
      <w:r>
        <w:rPr>
          <w:spacing w:val="-18"/>
          <w:sz w:val="23"/>
        </w:rPr>
        <w:t> </w:t>
      </w:r>
      <w:r>
        <w:rPr>
          <w:spacing w:val="-6"/>
          <w:sz w:val="23"/>
        </w:rPr>
        <w:t>제기 </w:t>
      </w:r>
      <w:r>
        <w:rPr>
          <w:spacing w:val="-4"/>
          <w:sz w:val="23"/>
        </w:rPr>
        <w:t>청구인 </w:t>
      </w:r>
      <w:r>
        <w:rPr>
          <w:spacing w:val="-3"/>
          <w:sz w:val="23"/>
        </w:rPr>
        <w:t>적격 </w:t>
      </w:r>
      <w:r>
        <w:rPr>
          <w:spacing w:val="-4"/>
          <w:sz w:val="23"/>
        </w:rPr>
        <w:t>[｢행정심판법｣</w:t>
      </w:r>
      <w:r>
        <w:rPr>
          <w:spacing w:val="-1"/>
          <w:sz w:val="23"/>
        </w:rPr>
        <w:t> </w:t>
      </w:r>
      <w:r>
        <w:rPr>
          <w:spacing w:val="-4"/>
          <w:sz w:val="23"/>
        </w:rPr>
        <w:t>제13조]</w:t>
      </w:r>
    </w:p>
    <w:p>
      <w:pPr>
        <w:pStyle w:val="ListParagraph"/>
        <w:numPr>
          <w:ilvl w:val="0"/>
          <w:numId w:val="215"/>
        </w:numPr>
        <w:tabs>
          <w:tab w:pos="1174" w:val="left" w:leader="none"/>
        </w:tabs>
        <w:spacing w:line="218" w:lineRule="auto" w:before="0" w:after="0"/>
        <w:ind w:left="1141" w:right="1225" w:hanging="135"/>
        <w:jc w:val="left"/>
        <w:rPr>
          <w:sz w:val="23"/>
        </w:rPr>
      </w:pPr>
      <w:r>
        <w:rPr>
          <w:spacing w:val="-10"/>
          <w:sz w:val="23"/>
        </w:rPr>
        <w:t>심판청구의 </w:t>
      </w:r>
      <w:r>
        <w:rPr>
          <w:spacing w:val="-8"/>
          <w:sz w:val="23"/>
        </w:rPr>
        <w:t>대상이 </w:t>
      </w:r>
      <w:r>
        <w:rPr>
          <w:spacing w:val="-6"/>
          <w:sz w:val="23"/>
        </w:rPr>
        <w:t>되는 처분 등에 </w:t>
      </w:r>
      <w:r>
        <w:rPr>
          <w:spacing w:val="-9"/>
          <w:sz w:val="23"/>
        </w:rPr>
        <w:t>불복하여 </w:t>
      </w:r>
      <w:r>
        <w:rPr>
          <w:spacing w:val="-8"/>
          <w:sz w:val="23"/>
        </w:rPr>
        <w:t>처분의 </w:t>
      </w:r>
      <w:r>
        <w:rPr>
          <w:spacing w:val="-6"/>
          <w:sz w:val="23"/>
        </w:rPr>
        <w:t>취소 또는 </w:t>
      </w:r>
      <w:r>
        <w:rPr>
          <w:spacing w:val="-8"/>
          <w:sz w:val="23"/>
        </w:rPr>
        <w:t>변경, </w:t>
      </w:r>
      <w:r>
        <w:rPr>
          <w:spacing w:val="-12"/>
          <w:sz w:val="23"/>
        </w:rPr>
        <w:t>처분의 </w:t>
      </w:r>
      <w:r>
        <w:rPr>
          <w:spacing w:val="-10"/>
          <w:sz w:val="23"/>
        </w:rPr>
        <w:t>효력유무･존재여부, </w:t>
      </w:r>
      <w:r>
        <w:rPr>
          <w:spacing w:val="-6"/>
          <w:sz w:val="23"/>
        </w:rPr>
        <w:t>또는 </w:t>
      </w:r>
      <w:r>
        <w:rPr>
          <w:spacing w:val="-8"/>
          <w:sz w:val="23"/>
        </w:rPr>
        <w:t>일정한 처분을 </w:t>
      </w:r>
      <w:r>
        <w:rPr>
          <w:spacing w:val="-6"/>
          <w:sz w:val="23"/>
        </w:rPr>
        <w:t>구할 </w:t>
      </w:r>
      <w:r>
        <w:rPr>
          <w:spacing w:val="-8"/>
          <w:sz w:val="23"/>
        </w:rPr>
        <w:t>법률상 이익이 </w:t>
      </w:r>
      <w:r>
        <w:rPr>
          <w:spacing w:val="-6"/>
          <w:sz w:val="23"/>
        </w:rPr>
        <w:t>있는</w:t>
      </w:r>
      <w:r>
        <w:rPr>
          <w:spacing w:val="39"/>
          <w:sz w:val="23"/>
        </w:rPr>
        <w:t> </w:t>
      </w:r>
      <w:r>
        <w:rPr>
          <w:sz w:val="23"/>
        </w:rPr>
        <w:t>자</w:t>
      </w:r>
    </w:p>
    <w:p>
      <w:pPr>
        <w:pStyle w:val="BodyText"/>
        <w:spacing w:before="62"/>
        <w:ind w:left="1032"/>
      </w:pPr>
      <w:r>
        <w:rPr/>
        <w:t>피청구인 적격 [｢행정심판법｣ 제17조]</w:t>
      </w:r>
    </w:p>
    <w:p>
      <w:pPr>
        <w:pStyle w:val="ListParagraph"/>
        <w:numPr>
          <w:ilvl w:val="0"/>
          <w:numId w:val="215"/>
        </w:numPr>
        <w:tabs>
          <w:tab w:pos="1135" w:val="left" w:leader="none"/>
        </w:tabs>
        <w:spacing w:line="218" w:lineRule="auto" w:before="50" w:after="0"/>
        <w:ind w:left="1135" w:right="1205" w:hanging="129"/>
        <w:jc w:val="left"/>
        <w:rPr>
          <w:sz w:val="23"/>
        </w:rPr>
      </w:pPr>
      <w:r>
        <w:rPr>
          <w:spacing w:val="-16"/>
          <w:w w:val="95"/>
          <w:sz w:val="23"/>
        </w:rPr>
        <w:t>행정심판은 </w:t>
      </w:r>
      <w:r>
        <w:rPr>
          <w:spacing w:val="-9"/>
          <w:w w:val="95"/>
          <w:sz w:val="23"/>
        </w:rPr>
        <w:t>당해 </w:t>
      </w:r>
      <w:r>
        <w:rPr>
          <w:spacing w:val="-13"/>
          <w:w w:val="95"/>
          <w:sz w:val="23"/>
        </w:rPr>
        <w:t>처분을 </w:t>
      </w:r>
      <w:r>
        <w:rPr>
          <w:spacing w:val="-9"/>
          <w:w w:val="95"/>
          <w:sz w:val="23"/>
        </w:rPr>
        <w:t>행한 </w:t>
      </w:r>
      <w:r>
        <w:rPr>
          <w:spacing w:val="-17"/>
          <w:w w:val="95"/>
          <w:sz w:val="23"/>
        </w:rPr>
        <w:t>행정청(특별자치시･특별자치도･시･군･구)을 </w:t>
      </w:r>
      <w:r>
        <w:rPr>
          <w:spacing w:val="-14"/>
          <w:w w:val="95"/>
          <w:sz w:val="23"/>
        </w:rPr>
        <w:t>피청구인 </w:t>
      </w:r>
      <w:r>
        <w:rPr>
          <w:spacing w:val="-10"/>
          <w:sz w:val="23"/>
        </w:rPr>
        <w:t>(의무이행심판은 </w:t>
      </w:r>
      <w:r>
        <w:rPr>
          <w:spacing w:val="-9"/>
          <w:sz w:val="23"/>
        </w:rPr>
        <w:t>청구인의 </w:t>
      </w:r>
      <w:r>
        <w:rPr>
          <w:spacing w:val="-8"/>
          <w:sz w:val="23"/>
        </w:rPr>
        <w:t>신청을 </w:t>
      </w:r>
      <w:r>
        <w:rPr>
          <w:spacing w:val="-6"/>
          <w:sz w:val="23"/>
        </w:rPr>
        <w:t>받은 </w:t>
      </w:r>
      <w:r>
        <w:rPr>
          <w:spacing w:val="-9"/>
          <w:sz w:val="23"/>
        </w:rPr>
        <w:t>행정청)으로 </w:t>
      </w:r>
      <w:r>
        <w:rPr>
          <w:spacing w:val="-6"/>
          <w:sz w:val="23"/>
        </w:rPr>
        <w:t>하여</w:t>
      </w:r>
      <w:r>
        <w:rPr>
          <w:spacing w:val="-12"/>
          <w:sz w:val="23"/>
        </w:rPr>
        <w:t> </w:t>
      </w:r>
      <w:r>
        <w:rPr>
          <w:spacing w:val="-6"/>
          <w:sz w:val="23"/>
        </w:rPr>
        <w:t>청구</w:t>
      </w:r>
    </w:p>
    <w:p>
      <w:pPr>
        <w:pStyle w:val="ListParagraph"/>
        <w:numPr>
          <w:ilvl w:val="0"/>
          <w:numId w:val="215"/>
        </w:numPr>
        <w:tabs>
          <w:tab w:pos="1135" w:val="left" w:leader="none"/>
        </w:tabs>
        <w:spacing w:line="218" w:lineRule="auto" w:before="58" w:after="0"/>
        <w:ind w:left="1141" w:right="1209" w:hanging="135"/>
        <w:jc w:val="left"/>
        <w:rPr>
          <w:sz w:val="23"/>
        </w:rPr>
      </w:pPr>
      <w:r>
        <w:rPr>
          <w:spacing w:val="-11"/>
          <w:sz w:val="23"/>
        </w:rPr>
        <w:t>다만,</w:t>
      </w:r>
      <w:r>
        <w:rPr>
          <w:spacing w:val="-43"/>
          <w:sz w:val="23"/>
        </w:rPr>
        <w:t> </w:t>
      </w:r>
      <w:r>
        <w:rPr>
          <w:spacing w:val="-13"/>
          <w:sz w:val="23"/>
        </w:rPr>
        <w:t>심판청구의</w:t>
      </w:r>
      <w:r>
        <w:rPr>
          <w:spacing w:val="-44"/>
          <w:sz w:val="23"/>
        </w:rPr>
        <w:t> </w:t>
      </w:r>
      <w:r>
        <w:rPr>
          <w:spacing w:val="-11"/>
          <w:sz w:val="23"/>
        </w:rPr>
        <w:t>대상과</w:t>
      </w:r>
      <w:r>
        <w:rPr>
          <w:spacing w:val="-45"/>
          <w:sz w:val="23"/>
        </w:rPr>
        <w:t> </w:t>
      </w:r>
      <w:r>
        <w:rPr>
          <w:spacing w:val="-12"/>
          <w:sz w:val="23"/>
        </w:rPr>
        <w:t>관계되는</w:t>
      </w:r>
      <w:r>
        <w:rPr>
          <w:spacing w:val="-45"/>
          <w:sz w:val="23"/>
        </w:rPr>
        <w:t> </w:t>
      </w:r>
      <w:r>
        <w:rPr>
          <w:spacing w:val="-11"/>
          <w:sz w:val="23"/>
        </w:rPr>
        <w:t>권한이</w:t>
      </w:r>
      <w:r>
        <w:rPr>
          <w:spacing w:val="-45"/>
          <w:sz w:val="23"/>
        </w:rPr>
        <w:t> </w:t>
      </w:r>
      <w:r>
        <w:rPr>
          <w:spacing w:val="-8"/>
          <w:sz w:val="23"/>
        </w:rPr>
        <w:t>다른</w:t>
      </w:r>
      <w:r>
        <w:rPr>
          <w:spacing w:val="-44"/>
          <w:sz w:val="23"/>
        </w:rPr>
        <w:t> </w:t>
      </w:r>
      <w:r>
        <w:rPr>
          <w:spacing w:val="-12"/>
          <w:sz w:val="23"/>
        </w:rPr>
        <w:t>행정청에</w:t>
      </w:r>
      <w:r>
        <w:rPr>
          <w:spacing w:val="-45"/>
          <w:sz w:val="23"/>
        </w:rPr>
        <w:t> </w:t>
      </w:r>
      <w:r>
        <w:rPr>
          <w:spacing w:val="-11"/>
          <w:sz w:val="23"/>
        </w:rPr>
        <w:t>승계된</w:t>
      </w:r>
      <w:r>
        <w:rPr>
          <w:spacing w:val="-44"/>
          <w:sz w:val="23"/>
        </w:rPr>
        <w:t> </w:t>
      </w:r>
      <w:r>
        <w:rPr>
          <w:spacing w:val="-12"/>
          <w:sz w:val="23"/>
        </w:rPr>
        <w:t>경우에는</w:t>
      </w:r>
      <w:r>
        <w:rPr>
          <w:spacing w:val="-45"/>
          <w:sz w:val="23"/>
        </w:rPr>
        <w:t> </w:t>
      </w:r>
      <w:r>
        <w:rPr>
          <w:spacing w:val="-11"/>
          <w:sz w:val="23"/>
        </w:rPr>
        <w:t>권한을 </w:t>
      </w:r>
      <w:r>
        <w:rPr>
          <w:spacing w:val="-8"/>
          <w:sz w:val="23"/>
        </w:rPr>
        <w:t>승계한 </w:t>
      </w:r>
      <w:r>
        <w:rPr>
          <w:spacing w:val="-9"/>
          <w:sz w:val="23"/>
        </w:rPr>
        <w:t>행정청을 </w:t>
      </w:r>
      <w:r>
        <w:rPr>
          <w:spacing w:val="-10"/>
          <w:sz w:val="23"/>
        </w:rPr>
        <w:t>피청구인으로 </w:t>
      </w:r>
      <w:r>
        <w:rPr>
          <w:spacing w:val="-8"/>
          <w:sz w:val="23"/>
        </w:rPr>
        <w:t>하여야</w:t>
      </w:r>
      <w:r>
        <w:rPr>
          <w:spacing w:val="44"/>
          <w:sz w:val="23"/>
        </w:rPr>
        <w:t> </w:t>
      </w:r>
      <w:r>
        <w:rPr>
          <w:sz w:val="23"/>
        </w:rPr>
        <w:t>함</w:t>
      </w:r>
    </w:p>
    <w:p>
      <w:pPr>
        <w:pStyle w:val="BodyText"/>
        <w:rPr>
          <w:sz w:val="20"/>
        </w:rPr>
      </w:pPr>
    </w:p>
    <w:p>
      <w:pPr>
        <w:pStyle w:val="BodyText"/>
        <w:rPr>
          <w:sz w:val="11"/>
        </w:rPr>
      </w:pPr>
    </w:p>
    <w:p>
      <w:pPr>
        <w:spacing w:before="96"/>
        <w:ind w:left="467" w:right="0" w:firstLine="0"/>
        <w:jc w:val="left"/>
        <w:rPr>
          <w:rFonts w:ascii="Wingdings" w:hAnsi="Wingdings"/>
          <w:sz w:val="21"/>
        </w:rPr>
      </w:pPr>
      <w:r>
        <w:rPr>
          <w:rFonts w:ascii="Tahoma" w:hAnsi="Tahoma"/>
          <w:sz w:val="21"/>
        </w:rPr>
        <w:t>160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37440" coordorigin="1,170" coordsize="11112,14910">
            <v:shape style="position:absolute;left:0;top:170;width:11112;height:14910" type="#_x0000_t75" stroked="false">
              <v:imagedata r:id="rId543" o:title=""/>
            </v:shape>
            <v:shape style="position:absolute;left:10204;top:6519;width:908;height:850" type="#_x0000_t75" stroked="false">
              <v:imagedata r:id="rId125" o:title=""/>
            </v:shape>
            <v:shape style="position:absolute;left:1927;top:2325;width:114;height:106" type="#_x0000_t75" stroked="false">
              <v:imagedata r:id="rId23" o:title=""/>
            </v:shape>
            <v:shape style="position:absolute;left:1927;top:5284;width:114;height:106" type="#_x0000_t75" stroked="false">
              <v:imagedata r:id="rId23" o:title=""/>
            </v:shape>
            <v:shape style="position:absolute;left:1927;top:7407;width:114;height:106" type="#_x0000_t75" stroked="false">
              <v:imagedata r:id="rId23" o:title=""/>
            </v:shape>
            <v:shape style="position:absolute;left:1927;top:7874;width:114;height:106" type="#_x0000_t75" stroked="false">
              <v:imagedata r:id="rId23" o:title=""/>
            </v:shape>
            <v:shape style="position:absolute;left:1927;top:8342;width:114;height:106" type="#_x0000_t75" stroked="false">
              <v:imagedata r:id="rId23" o:title=""/>
            </v:shape>
            <v:shape style="position:absolute;left:1927;top:8810;width:114;height:106" type="#_x0000_t75" stroked="false">
              <v:imagedata r:id="rId23" o:title=""/>
            </v:shape>
            <v:shape style="position:absolute;left:1927;top:10564;width:114;height:106" type="#_x0000_t75" stroked="false">
              <v:imagedata r:id="rId23" o:title=""/>
            </v:shape>
            <w10:wrap type="none"/>
          </v:group>
        </w:pict>
      </w:r>
      <w:r>
        <w:rPr>
          <w:rFonts w:ascii="휴먼옛체" w:eastAsia="휴먼옛체" w:hint="eastAsia"/>
          <w:w w:val="90"/>
          <w:sz w:val="19"/>
        </w:rPr>
        <w:t>이의신청 및 행정심판</w:t>
      </w:r>
    </w:p>
    <w:p>
      <w:pPr>
        <w:pStyle w:val="BodyText"/>
        <w:rPr>
          <w:rFonts w:ascii="휴먼옛체"/>
          <w:sz w:val="20"/>
        </w:rPr>
      </w:pPr>
    </w:p>
    <w:p>
      <w:pPr>
        <w:pStyle w:val="BodyText"/>
        <w:spacing w:before="11"/>
        <w:rPr>
          <w:rFonts w:ascii="휴먼옛체"/>
          <w:sz w:val="25"/>
        </w:rPr>
      </w:pPr>
    </w:p>
    <w:p>
      <w:pPr>
        <w:pStyle w:val="BodyText"/>
        <w:spacing w:line="404" w:lineRule="exact"/>
        <w:ind w:left="1032"/>
      </w:pPr>
      <w:r>
        <w:rPr/>
        <w:t>심판청구의 기간 [｢행정심판법｣ 제27조]</w:t>
      </w:r>
    </w:p>
    <w:p>
      <w:pPr>
        <w:pStyle w:val="ListParagraph"/>
        <w:numPr>
          <w:ilvl w:val="0"/>
          <w:numId w:val="215"/>
        </w:numPr>
        <w:tabs>
          <w:tab w:pos="1160" w:val="left" w:leader="none"/>
        </w:tabs>
        <w:spacing w:line="396" w:lineRule="exact" w:before="23" w:after="0"/>
        <w:ind w:left="1160" w:right="0" w:hanging="153"/>
        <w:jc w:val="left"/>
        <w:rPr>
          <w:sz w:val="23"/>
        </w:rPr>
      </w:pPr>
      <w:r>
        <w:rPr>
          <w:spacing w:val="-10"/>
          <w:sz w:val="23"/>
        </w:rPr>
        <w:t>행정심판은 </w:t>
      </w:r>
      <w:r>
        <w:rPr>
          <w:spacing w:val="-8"/>
          <w:sz w:val="23"/>
        </w:rPr>
        <w:t>처분이 있음을 </w:t>
      </w:r>
      <w:r>
        <w:rPr>
          <w:spacing w:val="-6"/>
          <w:sz w:val="23"/>
        </w:rPr>
        <w:t>알게 </w:t>
      </w:r>
      <w:r>
        <w:rPr>
          <w:sz w:val="23"/>
        </w:rPr>
        <w:t>된 </w:t>
      </w:r>
      <w:r>
        <w:rPr>
          <w:spacing w:val="-9"/>
          <w:sz w:val="23"/>
        </w:rPr>
        <w:t>날로부터 </w:t>
      </w:r>
      <w:r>
        <w:rPr>
          <w:spacing w:val="-5"/>
          <w:sz w:val="23"/>
        </w:rPr>
        <w:t>90일 </w:t>
      </w:r>
      <w:r>
        <w:rPr>
          <w:spacing w:val="-8"/>
          <w:sz w:val="23"/>
        </w:rPr>
        <w:t>이내에</w:t>
      </w:r>
      <w:r>
        <w:rPr>
          <w:spacing w:val="38"/>
          <w:sz w:val="23"/>
        </w:rPr>
        <w:t> </w:t>
      </w:r>
      <w:r>
        <w:rPr>
          <w:spacing w:val="-10"/>
          <w:sz w:val="23"/>
        </w:rPr>
        <w:t>청구하여야 </w:t>
      </w:r>
      <w:r>
        <w:rPr>
          <w:sz w:val="23"/>
        </w:rPr>
        <w:t>함</w:t>
      </w:r>
    </w:p>
    <w:p>
      <w:pPr>
        <w:spacing w:line="324" w:lineRule="exact" w:before="0"/>
        <w:ind w:left="1217"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처분이 있었던 날로부터 </w:t>
      </w:r>
      <w:r>
        <w:rPr>
          <w:rFonts w:ascii="Yu Gothic" w:hAnsi="Yu Gothic" w:eastAsia="Yu Gothic" w:hint="eastAsia"/>
          <w:sz w:val="19"/>
        </w:rPr>
        <w:t>180</w:t>
      </w:r>
      <w:r>
        <w:rPr>
          <w:rFonts w:ascii="휴먼옛체" w:hAnsi="휴먼옛체" w:eastAsia="휴먼옛체" w:hint="eastAsia"/>
          <w:sz w:val="19"/>
        </w:rPr>
        <w:t>일이 지나면 청구하지 못함</w:t>
      </w:r>
    </w:p>
    <w:p>
      <w:pPr>
        <w:spacing w:line="189" w:lineRule="auto" w:before="25"/>
        <w:ind w:left="1448" w:right="1214" w:hanging="231"/>
        <w:jc w:val="both"/>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17"/>
          <w:sz w:val="19"/>
        </w:rPr>
        <w:t> </w:t>
      </w:r>
      <w:r>
        <w:rPr>
          <w:rFonts w:ascii="휴먼옛체" w:hAnsi="휴먼옛체" w:eastAsia="휴먼옛체" w:hint="eastAsia"/>
          <w:spacing w:val="-9"/>
          <w:sz w:val="19"/>
        </w:rPr>
        <w:t>다만</w:t>
      </w:r>
      <w:r>
        <w:rPr>
          <w:rFonts w:ascii="Yu Gothic" w:hAnsi="Yu Gothic" w:eastAsia="Yu Gothic" w:hint="eastAsia"/>
          <w:spacing w:val="-9"/>
          <w:sz w:val="19"/>
        </w:rPr>
        <w:t>,</w:t>
      </w:r>
      <w:r>
        <w:rPr>
          <w:rFonts w:ascii="Yu Gothic" w:hAnsi="Yu Gothic" w:eastAsia="Yu Gothic" w:hint="eastAsia"/>
          <w:spacing w:val="-13"/>
          <w:sz w:val="19"/>
        </w:rPr>
        <w:t> </w:t>
      </w:r>
      <w:r>
        <w:rPr>
          <w:rFonts w:ascii="휴먼옛체" w:hAnsi="휴먼옛체" w:eastAsia="휴먼옛체" w:hint="eastAsia"/>
          <w:spacing w:val="-11"/>
          <w:sz w:val="19"/>
        </w:rPr>
        <w:t>천재지변</w:t>
      </w:r>
      <w:r>
        <w:rPr>
          <w:rFonts w:ascii="Yu Gothic" w:hAnsi="Yu Gothic" w:eastAsia="Yu Gothic" w:hint="eastAsia"/>
          <w:spacing w:val="-11"/>
          <w:sz w:val="19"/>
        </w:rPr>
        <w:t>,</w:t>
      </w:r>
      <w:r>
        <w:rPr>
          <w:rFonts w:ascii="Yu Gothic" w:hAnsi="Yu Gothic" w:eastAsia="Yu Gothic" w:hint="eastAsia"/>
          <w:spacing w:val="-12"/>
          <w:sz w:val="19"/>
        </w:rPr>
        <w:t> </w:t>
      </w:r>
      <w:r>
        <w:rPr>
          <w:rFonts w:ascii="휴먼옛체" w:hAnsi="휴먼옛체" w:eastAsia="휴먼옛체" w:hint="eastAsia"/>
          <w:spacing w:val="-9"/>
          <w:sz w:val="19"/>
        </w:rPr>
        <w:t>전쟁</w:t>
      </w:r>
      <w:r>
        <w:rPr>
          <w:rFonts w:ascii="Yu Gothic" w:hAnsi="Yu Gothic" w:eastAsia="Yu Gothic" w:hint="eastAsia"/>
          <w:spacing w:val="-9"/>
          <w:sz w:val="19"/>
        </w:rPr>
        <w:t>,</w:t>
      </w:r>
      <w:r>
        <w:rPr>
          <w:rFonts w:ascii="Yu Gothic" w:hAnsi="Yu Gothic" w:eastAsia="Yu Gothic" w:hint="eastAsia"/>
          <w:spacing w:val="-12"/>
          <w:sz w:val="19"/>
        </w:rPr>
        <w:t> </w:t>
      </w:r>
      <w:r>
        <w:rPr>
          <w:rFonts w:ascii="휴먼옛체" w:hAnsi="휴먼옛체" w:eastAsia="휴먼옛체" w:hint="eastAsia"/>
          <w:spacing w:val="-9"/>
          <w:sz w:val="19"/>
        </w:rPr>
        <w:t>사변</w:t>
      </w:r>
      <w:r>
        <w:rPr>
          <w:rFonts w:ascii="Yu Gothic" w:hAnsi="Yu Gothic" w:eastAsia="Yu Gothic" w:hint="eastAsia"/>
          <w:spacing w:val="-9"/>
          <w:sz w:val="19"/>
        </w:rPr>
        <w:t>,</w:t>
      </w:r>
      <w:r>
        <w:rPr>
          <w:rFonts w:ascii="Yu Gothic" w:hAnsi="Yu Gothic" w:eastAsia="Yu Gothic" w:hint="eastAsia"/>
          <w:spacing w:val="-13"/>
          <w:sz w:val="19"/>
        </w:rPr>
        <w:t> </w:t>
      </w:r>
      <w:r>
        <w:rPr>
          <w:rFonts w:ascii="휴먼옛체" w:hAnsi="휴먼옛체" w:eastAsia="휴먼옛체" w:hint="eastAsia"/>
          <w:sz w:val="19"/>
        </w:rPr>
        <w:t>그</w:t>
      </w:r>
      <w:r>
        <w:rPr>
          <w:rFonts w:ascii="휴먼옛체" w:hAnsi="휴먼옛체" w:eastAsia="휴먼옛체" w:hint="eastAsia"/>
          <w:spacing w:val="-39"/>
          <w:sz w:val="19"/>
        </w:rPr>
        <w:t> </w:t>
      </w:r>
      <w:r>
        <w:rPr>
          <w:rFonts w:ascii="휴먼옛체" w:hAnsi="휴먼옛체" w:eastAsia="휴먼옛체" w:hint="eastAsia"/>
          <w:spacing w:val="-6"/>
          <w:sz w:val="19"/>
        </w:rPr>
        <w:t>밖의</w:t>
      </w:r>
      <w:r>
        <w:rPr>
          <w:rFonts w:ascii="휴먼옛체" w:hAnsi="휴먼옛체" w:eastAsia="휴먼옛체" w:hint="eastAsia"/>
          <w:spacing w:val="-40"/>
          <w:sz w:val="19"/>
        </w:rPr>
        <w:t> </w:t>
      </w:r>
      <w:r>
        <w:rPr>
          <w:rFonts w:ascii="휴먼옛체" w:hAnsi="휴먼옛체" w:eastAsia="휴먼옛체" w:hint="eastAsia"/>
          <w:spacing w:val="-11"/>
          <w:sz w:val="19"/>
        </w:rPr>
        <w:t>불가항력으로</w:t>
      </w:r>
      <w:r>
        <w:rPr>
          <w:rFonts w:ascii="휴먼옛체" w:hAnsi="휴먼옛체" w:eastAsia="휴먼옛체" w:hint="eastAsia"/>
          <w:spacing w:val="-39"/>
          <w:sz w:val="19"/>
        </w:rPr>
        <w:t> </w:t>
      </w:r>
      <w:r>
        <w:rPr>
          <w:rFonts w:ascii="휴먼옛체" w:hAnsi="휴먼옛체" w:eastAsia="휴먼옛체" w:hint="eastAsia"/>
          <w:spacing w:val="-9"/>
          <w:sz w:val="19"/>
        </w:rPr>
        <w:t>인하여</w:t>
      </w:r>
      <w:r>
        <w:rPr>
          <w:rFonts w:ascii="휴먼옛체" w:hAnsi="휴먼옛체" w:eastAsia="휴먼옛체" w:hint="eastAsia"/>
          <w:spacing w:val="-40"/>
          <w:sz w:val="19"/>
        </w:rPr>
        <w:t> </w:t>
      </w:r>
      <w:r>
        <w:rPr>
          <w:rFonts w:ascii="휴먼옛체" w:hAnsi="휴먼옛체" w:eastAsia="휴먼옛체" w:hint="eastAsia"/>
          <w:spacing w:val="-9"/>
          <w:sz w:val="19"/>
        </w:rPr>
        <w:t>처분이</w:t>
      </w:r>
      <w:r>
        <w:rPr>
          <w:rFonts w:ascii="휴먼옛체" w:hAnsi="휴먼옛체" w:eastAsia="휴먼옛체" w:hint="eastAsia"/>
          <w:spacing w:val="-39"/>
          <w:sz w:val="19"/>
        </w:rPr>
        <w:t> </w:t>
      </w:r>
      <w:r>
        <w:rPr>
          <w:rFonts w:ascii="휴먼옛체" w:hAnsi="휴먼옛체" w:eastAsia="휴먼옛체" w:hint="eastAsia"/>
          <w:spacing w:val="-9"/>
          <w:sz w:val="19"/>
        </w:rPr>
        <w:t>있음을</w:t>
      </w:r>
      <w:r>
        <w:rPr>
          <w:rFonts w:ascii="휴먼옛체" w:hAnsi="휴먼옛체" w:eastAsia="휴먼옛체" w:hint="eastAsia"/>
          <w:spacing w:val="-40"/>
          <w:sz w:val="19"/>
        </w:rPr>
        <w:t> </w:t>
      </w:r>
      <w:r>
        <w:rPr>
          <w:rFonts w:ascii="휴먼옛체" w:hAnsi="휴먼옛체" w:eastAsia="휴먼옛체" w:hint="eastAsia"/>
          <w:spacing w:val="-7"/>
          <w:sz w:val="19"/>
        </w:rPr>
        <w:t>알게</w:t>
      </w:r>
      <w:r>
        <w:rPr>
          <w:rFonts w:ascii="휴먼옛체" w:hAnsi="휴먼옛체" w:eastAsia="휴먼옛체" w:hint="eastAsia"/>
          <w:spacing w:val="-39"/>
          <w:sz w:val="19"/>
        </w:rPr>
        <w:t> </w:t>
      </w:r>
      <w:r>
        <w:rPr>
          <w:rFonts w:ascii="휴먼옛체" w:hAnsi="휴먼옛체" w:eastAsia="휴먼옛체" w:hint="eastAsia"/>
          <w:sz w:val="19"/>
        </w:rPr>
        <w:t>된</w:t>
      </w:r>
      <w:r>
        <w:rPr>
          <w:rFonts w:ascii="휴먼옛체" w:hAnsi="휴먼옛체" w:eastAsia="휴먼옛체" w:hint="eastAsia"/>
          <w:spacing w:val="-39"/>
          <w:sz w:val="19"/>
        </w:rPr>
        <w:t> </w:t>
      </w:r>
      <w:r>
        <w:rPr>
          <w:rFonts w:ascii="휴먼옛체" w:hAnsi="휴먼옛체" w:eastAsia="휴먼옛체" w:hint="eastAsia"/>
          <w:spacing w:val="-14"/>
          <w:sz w:val="19"/>
        </w:rPr>
        <w:t>날로부터 </w:t>
      </w:r>
      <w:r>
        <w:rPr>
          <w:rFonts w:ascii="Yu Gothic" w:hAnsi="Yu Gothic" w:eastAsia="Yu Gothic" w:hint="eastAsia"/>
          <w:spacing w:val="-5"/>
          <w:sz w:val="19"/>
        </w:rPr>
        <w:t>90</w:t>
      </w:r>
      <w:r>
        <w:rPr>
          <w:rFonts w:ascii="휴먼옛체" w:hAnsi="휴먼옛체" w:eastAsia="휴먼옛체" w:hint="eastAsia"/>
          <w:spacing w:val="-5"/>
          <w:sz w:val="19"/>
        </w:rPr>
        <w:t>일</w:t>
      </w:r>
      <w:r>
        <w:rPr>
          <w:rFonts w:ascii="휴먼옛체" w:hAnsi="휴먼옛체" w:eastAsia="휴먼옛체" w:hint="eastAsia"/>
          <w:spacing w:val="-15"/>
          <w:sz w:val="19"/>
        </w:rPr>
        <w:t> </w:t>
      </w:r>
      <w:r>
        <w:rPr>
          <w:rFonts w:ascii="휴먼옛체" w:hAnsi="휴먼옛체" w:eastAsia="휴먼옛체" w:hint="eastAsia"/>
          <w:spacing w:val="-9"/>
          <w:sz w:val="19"/>
        </w:rPr>
        <w:t>이내에</w:t>
      </w:r>
      <w:r>
        <w:rPr>
          <w:rFonts w:ascii="휴먼옛체" w:hAnsi="휴먼옛체" w:eastAsia="휴먼옛체" w:hint="eastAsia"/>
          <w:spacing w:val="-15"/>
          <w:sz w:val="19"/>
        </w:rPr>
        <w:t> </w:t>
      </w:r>
      <w:r>
        <w:rPr>
          <w:rFonts w:ascii="휴먼옛체" w:hAnsi="휴먼옛체" w:eastAsia="휴먼옛체" w:hint="eastAsia"/>
          <w:spacing w:val="-11"/>
          <w:sz w:val="19"/>
        </w:rPr>
        <w:t>심판청구를</w:t>
      </w:r>
      <w:r>
        <w:rPr>
          <w:rFonts w:ascii="휴먼옛체" w:hAnsi="휴먼옛체" w:eastAsia="휴먼옛체" w:hint="eastAsia"/>
          <w:spacing w:val="-15"/>
          <w:sz w:val="19"/>
        </w:rPr>
        <w:t> </w:t>
      </w:r>
      <w:r>
        <w:rPr>
          <w:rFonts w:ascii="휴먼옛체" w:hAnsi="휴먼옛체" w:eastAsia="휴먼옛체" w:hint="eastAsia"/>
          <w:sz w:val="19"/>
        </w:rPr>
        <w:t>할</w:t>
      </w:r>
      <w:r>
        <w:rPr>
          <w:rFonts w:ascii="휴먼옛체" w:hAnsi="휴먼옛체" w:eastAsia="휴먼옛체" w:hint="eastAsia"/>
          <w:spacing w:val="-15"/>
          <w:sz w:val="19"/>
        </w:rPr>
        <w:t> </w:t>
      </w:r>
      <w:r>
        <w:rPr>
          <w:rFonts w:ascii="휴먼옛체" w:hAnsi="휴먼옛체" w:eastAsia="휴먼옛체" w:hint="eastAsia"/>
          <w:sz w:val="19"/>
        </w:rPr>
        <w:t>수</w:t>
      </w:r>
      <w:r>
        <w:rPr>
          <w:rFonts w:ascii="휴먼옛체" w:hAnsi="휴먼옛체" w:eastAsia="휴먼옛체" w:hint="eastAsia"/>
          <w:spacing w:val="-15"/>
          <w:sz w:val="19"/>
        </w:rPr>
        <w:t> </w:t>
      </w:r>
      <w:r>
        <w:rPr>
          <w:rFonts w:ascii="휴먼옛체" w:hAnsi="휴먼옛체" w:eastAsia="휴먼옛체" w:hint="eastAsia"/>
          <w:spacing w:val="-9"/>
          <w:sz w:val="19"/>
        </w:rPr>
        <w:t>없었을</w:t>
      </w:r>
      <w:r>
        <w:rPr>
          <w:rFonts w:ascii="휴먼옛체" w:hAnsi="휴먼옛체" w:eastAsia="휴먼옛체" w:hint="eastAsia"/>
          <w:spacing w:val="-15"/>
          <w:sz w:val="19"/>
        </w:rPr>
        <w:t> </w:t>
      </w:r>
      <w:r>
        <w:rPr>
          <w:rFonts w:ascii="휴먼옛체" w:hAnsi="휴먼옛체" w:eastAsia="휴먼옛체" w:hint="eastAsia"/>
          <w:spacing w:val="-9"/>
          <w:sz w:val="19"/>
        </w:rPr>
        <w:t>때에는</w:t>
      </w:r>
      <w:r>
        <w:rPr>
          <w:rFonts w:ascii="휴먼옛체" w:hAnsi="휴먼옛체" w:eastAsia="휴먼옛체" w:hint="eastAsia"/>
          <w:spacing w:val="-15"/>
          <w:sz w:val="19"/>
        </w:rPr>
        <w:t> </w:t>
      </w:r>
      <w:r>
        <w:rPr>
          <w:rFonts w:ascii="휴먼옛체" w:hAnsi="휴먼옛체" w:eastAsia="휴먼옛체" w:hint="eastAsia"/>
          <w:sz w:val="19"/>
        </w:rPr>
        <w:t>그</w:t>
      </w:r>
      <w:r>
        <w:rPr>
          <w:rFonts w:ascii="휴먼옛체" w:hAnsi="휴먼옛체" w:eastAsia="휴먼옛체" w:hint="eastAsia"/>
          <w:spacing w:val="-15"/>
          <w:sz w:val="19"/>
        </w:rPr>
        <w:t> </w:t>
      </w:r>
      <w:r>
        <w:rPr>
          <w:rFonts w:ascii="휴먼옛체" w:hAnsi="휴먼옛체" w:eastAsia="휴먼옛체" w:hint="eastAsia"/>
          <w:spacing w:val="-10"/>
          <w:sz w:val="19"/>
        </w:rPr>
        <w:t>사유가</w:t>
      </w:r>
      <w:r>
        <w:rPr>
          <w:rFonts w:ascii="휴먼옛체" w:hAnsi="휴먼옛체" w:eastAsia="휴먼옛체" w:hint="eastAsia"/>
          <w:spacing w:val="-14"/>
          <w:sz w:val="19"/>
        </w:rPr>
        <w:t> </w:t>
      </w:r>
      <w:r>
        <w:rPr>
          <w:rFonts w:ascii="휴먼옛체" w:hAnsi="휴먼옛체" w:eastAsia="휴먼옛체" w:hint="eastAsia"/>
          <w:spacing w:val="-9"/>
          <w:sz w:val="19"/>
        </w:rPr>
        <w:t>소멸한</w:t>
      </w:r>
      <w:r>
        <w:rPr>
          <w:rFonts w:ascii="휴먼옛체" w:hAnsi="휴먼옛체" w:eastAsia="휴먼옛체" w:hint="eastAsia"/>
          <w:spacing w:val="-15"/>
          <w:sz w:val="19"/>
        </w:rPr>
        <w:t> </w:t>
      </w:r>
      <w:r>
        <w:rPr>
          <w:rFonts w:ascii="휴먼옛체" w:hAnsi="휴먼옛체" w:eastAsia="휴먼옛체" w:hint="eastAsia"/>
          <w:spacing w:val="-10"/>
          <w:sz w:val="19"/>
        </w:rPr>
        <w:t>날로부터</w:t>
      </w:r>
      <w:r>
        <w:rPr>
          <w:rFonts w:ascii="휴먼옛체" w:hAnsi="휴먼옛체" w:eastAsia="휴먼옛체" w:hint="eastAsia"/>
          <w:spacing w:val="-15"/>
          <w:sz w:val="19"/>
        </w:rPr>
        <w:t> </w:t>
      </w:r>
      <w:r>
        <w:rPr>
          <w:rFonts w:ascii="Yu Gothic" w:hAnsi="Yu Gothic" w:eastAsia="Yu Gothic" w:hint="eastAsia"/>
          <w:spacing w:val="-5"/>
          <w:sz w:val="19"/>
        </w:rPr>
        <w:t>14</w:t>
      </w:r>
      <w:r>
        <w:rPr>
          <w:rFonts w:ascii="휴먼옛체" w:hAnsi="휴먼옛체" w:eastAsia="휴먼옛체" w:hint="eastAsia"/>
          <w:spacing w:val="-5"/>
          <w:sz w:val="19"/>
        </w:rPr>
        <w:t>일</w:t>
      </w:r>
      <w:r>
        <w:rPr>
          <w:rFonts w:ascii="휴먼옛체" w:hAnsi="휴먼옛체" w:eastAsia="휴먼옛체" w:hint="eastAsia"/>
          <w:spacing w:val="-15"/>
          <w:sz w:val="19"/>
        </w:rPr>
        <w:t> </w:t>
      </w:r>
      <w:r>
        <w:rPr>
          <w:rFonts w:ascii="휴먼옛체" w:hAnsi="휴먼옛체" w:eastAsia="휴먼옛체" w:hint="eastAsia"/>
          <w:spacing w:val="-9"/>
          <w:sz w:val="19"/>
        </w:rPr>
        <w:t>이내에 </w:t>
      </w:r>
      <w:r>
        <w:rPr>
          <w:rFonts w:ascii="휴먼옛체" w:hAnsi="휴먼옛체" w:eastAsia="휴먼옛체" w:hint="eastAsia"/>
          <w:spacing w:val="-11"/>
          <w:sz w:val="19"/>
        </w:rPr>
        <w:t>행정심판을 </w:t>
      </w:r>
      <w:r>
        <w:rPr>
          <w:rFonts w:ascii="휴먼옛체" w:hAnsi="휴먼옛체" w:eastAsia="휴먼옛체" w:hint="eastAsia"/>
          <w:spacing w:val="-9"/>
          <w:sz w:val="19"/>
        </w:rPr>
        <w:t>청구할 </w:t>
      </w:r>
      <w:r>
        <w:rPr>
          <w:rFonts w:ascii="휴먼옛체" w:hAnsi="휴먼옛체" w:eastAsia="휴먼옛체" w:hint="eastAsia"/>
          <w:sz w:val="19"/>
        </w:rPr>
        <w:t>수</w:t>
      </w:r>
      <w:r>
        <w:rPr>
          <w:rFonts w:ascii="휴먼옛체" w:hAnsi="휴먼옛체" w:eastAsia="휴먼옛체" w:hint="eastAsia"/>
          <w:spacing w:val="-5"/>
          <w:sz w:val="19"/>
        </w:rPr>
        <w:t> </w:t>
      </w:r>
      <w:r>
        <w:rPr>
          <w:rFonts w:ascii="휴먼옛체" w:hAnsi="휴먼옛체" w:eastAsia="휴먼옛체" w:hint="eastAsia"/>
          <w:spacing w:val="-6"/>
          <w:sz w:val="19"/>
        </w:rPr>
        <w:t>있음</w:t>
      </w:r>
    </w:p>
    <w:p>
      <w:pPr>
        <w:pStyle w:val="BodyText"/>
        <w:rPr>
          <w:rFonts w:ascii="휴먼옛체"/>
          <w:sz w:val="18"/>
        </w:rPr>
      </w:pPr>
    </w:p>
    <w:p>
      <w:pPr>
        <w:pStyle w:val="BodyText"/>
        <w:rPr>
          <w:rFonts w:ascii="휴먼옛체"/>
          <w:sz w:val="15"/>
        </w:rPr>
      </w:pPr>
    </w:p>
    <w:p>
      <w:pPr>
        <w:pStyle w:val="Heading7"/>
      </w:pPr>
      <w:r>
        <w:rPr/>
        <w:t>다. 심판청구서의 제출 [</w:t>
      </w:r>
      <w:r>
        <w:rPr>
          <w:rFonts w:ascii="함초롬바탕" w:eastAsia="함초롬바탕" w:hint="eastAsia"/>
        </w:rPr>
        <w:t>｢</w:t>
      </w:r>
      <w:r>
        <w:rPr/>
        <w:t>행정심판법</w:t>
      </w:r>
      <w:r>
        <w:rPr>
          <w:rFonts w:ascii="함초롬바탕" w:eastAsia="함초롬바탕" w:hint="eastAsia"/>
        </w:rPr>
        <w:t>｣ </w:t>
      </w:r>
      <w:r>
        <w:rPr/>
        <w:t>제23조]</w:t>
      </w:r>
    </w:p>
    <w:p>
      <w:pPr>
        <w:pStyle w:val="BodyText"/>
        <w:spacing w:line="218" w:lineRule="auto" w:before="105"/>
        <w:ind w:left="1007" w:right="1212" w:firstLine="14"/>
        <w:jc w:val="both"/>
      </w:pPr>
      <w:r>
        <w:rPr>
          <w:spacing w:val="-5"/>
        </w:rPr>
        <w:t>행정심판을 청구하려는 </w:t>
      </w:r>
      <w:r>
        <w:rPr>
          <w:spacing w:val="-3"/>
        </w:rPr>
        <w:t>자는 </w:t>
      </w:r>
      <w:r>
        <w:rPr>
          <w:spacing w:val="-5"/>
        </w:rPr>
        <w:t>제28조(심판청구의 </w:t>
      </w:r>
      <w:r>
        <w:rPr>
          <w:spacing w:val="-4"/>
        </w:rPr>
        <w:t>방식)에 </w:t>
      </w:r>
      <w:r>
        <w:rPr>
          <w:spacing w:val="-3"/>
        </w:rPr>
        <w:t>따라 </w:t>
      </w:r>
      <w:r>
        <w:rPr>
          <w:spacing w:val="-6"/>
        </w:rPr>
        <w:t>심판청구서를 </w:t>
      </w:r>
      <w:r>
        <w:rPr>
          <w:spacing w:val="-9"/>
        </w:rPr>
        <w:t>작성하여 </w:t>
      </w:r>
      <w:r>
        <w:rPr>
          <w:spacing w:val="-10"/>
        </w:rPr>
        <w:t>피청구인이나 </w:t>
      </w:r>
      <w:r>
        <w:rPr>
          <w:spacing w:val="-9"/>
        </w:rPr>
        <w:t>위원회에 제출하여야 </w:t>
      </w:r>
      <w:r>
        <w:rPr>
          <w:spacing w:val="-8"/>
        </w:rPr>
        <w:t>하며, </w:t>
      </w:r>
      <w:r>
        <w:rPr/>
        <w:t>이 </w:t>
      </w:r>
      <w:r>
        <w:rPr>
          <w:spacing w:val="-6"/>
        </w:rPr>
        <w:t>경우 </w:t>
      </w:r>
      <w:r>
        <w:rPr>
          <w:spacing w:val="-9"/>
        </w:rPr>
        <w:t>피청구인의</w:t>
      </w:r>
      <w:r>
        <w:rPr>
          <w:spacing w:val="-50"/>
        </w:rPr>
        <w:t> </w:t>
      </w:r>
      <w:r>
        <w:rPr>
          <w:spacing w:val="-8"/>
        </w:rPr>
        <w:t>수만큼 </w:t>
      </w:r>
      <w:r>
        <w:rPr>
          <w:spacing w:val="-5"/>
        </w:rPr>
        <w:t>심판청구서</w:t>
      </w:r>
      <w:r>
        <w:rPr>
          <w:spacing w:val="18"/>
        </w:rPr>
        <w:t> </w:t>
      </w:r>
      <w:r>
        <w:rPr>
          <w:spacing w:val="-4"/>
        </w:rPr>
        <w:t>부본을</w:t>
      </w:r>
      <w:r>
        <w:rPr>
          <w:spacing w:val="19"/>
        </w:rPr>
        <w:t> </w:t>
      </w:r>
      <w:r>
        <w:rPr>
          <w:spacing w:val="-3"/>
        </w:rPr>
        <w:t>함께</w:t>
      </w:r>
      <w:r>
        <w:rPr>
          <w:spacing w:val="19"/>
        </w:rPr>
        <w:t> </w:t>
      </w:r>
      <w:r>
        <w:rPr>
          <w:spacing w:val="-5"/>
        </w:rPr>
        <w:t>제출하여야</w:t>
      </w:r>
      <w:r>
        <w:rPr>
          <w:spacing w:val="20"/>
        </w:rPr>
        <w:t> </w:t>
      </w:r>
      <w:r>
        <w:rPr/>
        <w:t>함</w:t>
      </w:r>
      <w:r>
        <w:rPr>
          <w:spacing w:val="20"/>
        </w:rPr>
        <w:t> </w:t>
      </w:r>
      <w:r>
        <w:rPr>
          <w:spacing w:val="-5"/>
        </w:rPr>
        <w:t>[｢행정심판법｣</w:t>
      </w:r>
      <w:r>
        <w:rPr>
          <w:spacing w:val="21"/>
        </w:rPr>
        <w:t> </w:t>
      </w:r>
      <w:r>
        <w:rPr>
          <w:spacing w:val="-5"/>
        </w:rPr>
        <w:t>제6조･제23조제1항]</w:t>
      </w:r>
    </w:p>
    <w:p>
      <w:pPr>
        <w:pStyle w:val="BodyText"/>
        <w:spacing w:before="7"/>
        <w:rPr>
          <w:sz w:val="27"/>
        </w:rPr>
      </w:pPr>
    </w:p>
    <w:p>
      <w:pPr>
        <w:pStyle w:val="Heading7"/>
        <w:tabs>
          <w:tab w:pos="9441" w:val="right" w:leader="none"/>
        </w:tabs>
        <w:spacing w:line="430" w:lineRule="exact"/>
        <w:rPr>
          <w:rFonts w:ascii="맑은 고딕" w:eastAsia="맑은 고딕" w:hint="eastAsia"/>
          <w:b/>
          <w:sz w:val="24"/>
        </w:rPr>
      </w:pPr>
      <w:r>
        <w:rPr>
          <w:spacing w:val="-6"/>
        </w:rPr>
        <w:t>라.</w:t>
      </w:r>
      <w:r>
        <w:rPr>
          <w:spacing w:val="-10"/>
        </w:rPr>
        <w:t> </w:t>
      </w:r>
      <w:r>
        <w:rPr>
          <w:spacing w:val="-9"/>
        </w:rPr>
        <w:t>행정심판</w:t>
      </w:r>
      <w:r>
        <w:rPr>
          <w:spacing w:val="-15"/>
        </w:rPr>
        <w:t> </w:t>
      </w:r>
      <w:r>
        <w:rPr>
          <w:spacing w:val="-8"/>
        </w:rPr>
        <w:t>청구에</w:t>
      </w:r>
      <w:r>
        <w:rPr>
          <w:spacing w:val="-16"/>
        </w:rPr>
        <w:t> </w:t>
      </w:r>
      <w:r>
        <w:rPr>
          <w:spacing w:val="-6"/>
        </w:rPr>
        <w:t>대한</w:t>
      </w:r>
      <w:r>
        <w:rPr>
          <w:spacing w:val="-16"/>
        </w:rPr>
        <w:t> </w:t>
      </w:r>
      <w:r>
        <w:rPr>
          <w:spacing w:val="-6"/>
        </w:rPr>
        <w:t>처리</w:t>
      </w:r>
      <w:r>
        <w:rPr>
          <w:spacing w:val="-63"/>
        </w:rPr>
        <w:t> </w:t>
      </w:r>
      <w:r>
        <w:rPr>
          <w:spacing w:val="-10"/>
        </w:rPr>
        <w:t>[</w:t>
      </w:r>
      <w:r>
        <w:rPr>
          <w:rFonts w:ascii="함초롬바탕" w:eastAsia="함초롬바탕" w:hint="eastAsia"/>
          <w:spacing w:val="-10"/>
        </w:rPr>
        <w:t>｢</w:t>
      </w:r>
      <w:r>
        <w:rPr>
          <w:spacing w:val="-10"/>
        </w:rPr>
        <w:t>행정심판법</w:t>
      </w:r>
      <w:r>
        <w:rPr>
          <w:rFonts w:ascii="함초롬바탕" w:eastAsia="함초롬바탕" w:hint="eastAsia"/>
          <w:spacing w:val="-10"/>
        </w:rPr>
        <w:t>｣</w:t>
      </w:r>
      <w:r>
        <w:rPr>
          <w:rFonts w:ascii="함초롬바탕" w:eastAsia="함초롬바탕" w:hint="eastAsia"/>
          <w:spacing w:val="14"/>
        </w:rPr>
        <w:t> </w:t>
      </w:r>
      <w:r>
        <w:rPr>
          <w:spacing w:val="-9"/>
        </w:rPr>
        <w:t>제43조</w:t>
      </w:r>
      <w:r>
        <w:rPr>
          <w:rFonts w:ascii="함초롬바탕" w:eastAsia="함초롬바탕" w:hint="eastAsia"/>
          <w:spacing w:val="-9"/>
        </w:rPr>
        <w:t>･</w:t>
      </w:r>
      <w:r>
        <w:rPr>
          <w:spacing w:val="-9"/>
        </w:rPr>
        <w:t>제44조]</w:t>
        <w:tab/>
      </w:r>
      <w:r>
        <w:rPr>
          <w:rFonts w:ascii="맑은 고딕" w:eastAsia="맑은 고딕" w:hint="eastAsia"/>
          <w:b/>
          <w:position w:val="1"/>
          <w:sz w:val="24"/>
        </w:rPr>
        <w:t>6</w:t>
      </w:r>
    </w:p>
    <w:p>
      <w:pPr>
        <w:pStyle w:val="BodyText"/>
        <w:spacing w:line="386" w:lineRule="exact" w:before="79"/>
        <w:ind w:left="1032"/>
      </w:pPr>
      <w:r>
        <w:rPr/>
        <w:t>각하재결–행정심판 제기 요건의 흠결</w:t>
      </w:r>
    </w:p>
    <w:p>
      <w:pPr>
        <w:spacing w:line="194" w:lineRule="exact" w:before="0"/>
        <w:ind w:left="9246" w:right="0" w:firstLine="0"/>
        <w:jc w:val="left"/>
        <w:rPr>
          <w:rFonts w:ascii="휴먼모음T" w:eastAsia="휴먼모음T" w:hint="eastAsia"/>
          <w:sz w:val="20"/>
        </w:rPr>
      </w:pPr>
      <w:r>
        <w:rPr>
          <w:rFonts w:ascii="휴먼모음T" w:eastAsia="휴먼모음T" w:hint="eastAsia"/>
          <w:w w:val="106"/>
          <w:sz w:val="20"/>
        </w:rPr>
        <w:t>이</w:t>
      </w:r>
    </w:p>
    <w:p>
      <w:pPr>
        <w:pStyle w:val="BodyText"/>
        <w:tabs>
          <w:tab w:pos="9246" w:val="left" w:leader="none"/>
        </w:tabs>
        <w:spacing w:line="148" w:lineRule="auto"/>
        <w:ind w:left="1032"/>
        <w:rPr>
          <w:rFonts w:ascii="휴먼모음T" w:hAnsi="휴먼모음T" w:eastAsia="휴먼모음T" w:hint="eastAsia"/>
          <w:sz w:val="20"/>
        </w:rPr>
      </w:pPr>
      <w:r>
        <w:rPr>
          <w:spacing w:val="-5"/>
        </w:rPr>
        <w:t>기각재결–심판청구가 </w:t>
      </w:r>
      <w:r>
        <w:rPr>
          <w:spacing w:val="-3"/>
        </w:rPr>
        <w:t>이유</w:t>
      </w:r>
      <w:r>
        <w:rPr>
          <w:spacing w:val="26"/>
        </w:rPr>
        <w:t> </w:t>
      </w:r>
      <w:r>
        <w:rPr>
          <w:spacing w:val="-3"/>
        </w:rPr>
        <w:t>없는</w:t>
      </w:r>
      <w:r>
        <w:rPr>
          <w:spacing w:val="10"/>
        </w:rPr>
        <w:t> </w:t>
      </w:r>
      <w:r>
        <w:rPr>
          <w:spacing w:val="-3"/>
        </w:rPr>
        <w:t>경우</w:t>
        <w:tab/>
      </w:r>
      <w:r>
        <w:rPr>
          <w:rFonts w:ascii="휴먼모음T" w:hAnsi="휴먼모음T" w:eastAsia="휴먼모음T" w:hint="eastAsia"/>
          <w:position w:val="-4"/>
          <w:sz w:val="20"/>
        </w:rPr>
        <w:t>의</w:t>
      </w:r>
    </w:p>
    <w:p>
      <w:pPr>
        <w:spacing w:line="172" w:lineRule="exact" w:before="0"/>
        <w:ind w:left="9246" w:right="0" w:firstLine="0"/>
        <w:jc w:val="left"/>
        <w:rPr>
          <w:rFonts w:ascii="휴먼모음T" w:eastAsia="휴먼모음T" w:hint="eastAsia"/>
          <w:sz w:val="20"/>
        </w:rPr>
      </w:pPr>
      <w:r>
        <w:rPr>
          <w:rFonts w:ascii="휴먼모음T" w:eastAsia="휴먼모음T" w:hint="eastAsia"/>
          <w:w w:val="106"/>
          <w:sz w:val="20"/>
        </w:rPr>
        <w:t>신</w:t>
      </w:r>
    </w:p>
    <w:p>
      <w:pPr>
        <w:pStyle w:val="BodyText"/>
        <w:tabs>
          <w:tab w:pos="9246" w:val="left" w:leader="none"/>
        </w:tabs>
        <w:spacing w:line="320" w:lineRule="exact"/>
        <w:ind w:left="1032"/>
        <w:rPr>
          <w:rFonts w:ascii="휴먼모음T" w:hAnsi="휴먼모음T" w:eastAsia="휴먼모음T" w:hint="eastAsia"/>
          <w:sz w:val="20"/>
        </w:rPr>
      </w:pPr>
      <w:r>
        <w:rPr>
          <w:spacing w:val="-5"/>
          <w:position w:val="2"/>
        </w:rPr>
        <w:t>인용재결–심판청구가 </w:t>
      </w:r>
      <w:r>
        <w:rPr>
          <w:spacing w:val="-3"/>
          <w:position w:val="2"/>
        </w:rPr>
        <w:t>이유</w:t>
      </w:r>
      <w:r>
        <w:rPr>
          <w:spacing w:val="25"/>
          <w:position w:val="2"/>
        </w:rPr>
        <w:t> </w:t>
      </w:r>
      <w:r>
        <w:rPr>
          <w:spacing w:val="-3"/>
          <w:position w:val="2"/>
        </w:rPr>
        <w:t>있는</w:t>
      </w:r>
      <w:r>
        <w:rPr>
          <w:spacing w:val="10"/>
          <w:position w:val="2"/>
        </w:rPr>
        <w:t> </w:t>
      </w:r>
      <w:r>
        <w:rPr>
          <w:spacing w:val="-3"/>
          <w:position w:val="2"/>
        </w:rPr>
        <w:t>경우</w:t>
        <w:tab/>
      </w:r>
      <w:r>
        <w:rPr>
          <w:rFonts w:ascii="휴먼모음T" w:hAnsi="휴먼모음T" w:eastAsia="휴먼모음T" w:hint="eastAsia"/>
          <w:sz w:val="20"/>
        </w:rPr>
        <w:t>청</w:t>
      </w:r>
    </w:p>
    <w:p>
      <w:pPr>
        <w:pStyle w:val="BodyText"/>
        <w:tabs>
          <w:tab w:pos="9246" w:val="left" w:leader="none"/>
        </w:tabs>
        <w:spacing w:line="388" w:lineRule="exact"/>
        <w:ind w:left="1022"/>
        <w:rPr>
          <w:rFonts w:ascii="휴먼모음T" w:hAnsi="휴먼모음T" w:eastAsia="휴먼모음T" w:hint="eastAsia"/>
          <w:sz w:val="20"/>
        </w:rPr>
      </w:pPr>
      <w:r>
        <w:rPr>
          <w:spacing w:val="-5"/>
        </w:rPr>
        <w:t>사정재결–심판청구가 </w:t>
      </w:r>
      <w:r>
        <w:rPr>
          <w:spacing w:val="-4"/>
        </w:rPr>
        <w:t>이유가 있다고 인정하는 경우에도 </w:t>
      </w:r>
      <w:r>
        <w:rPr>
          <w:spacing w:val="-3"/>
        </w:rPr>
        <w:t>이를</w:t>
      </w:r>
      <w:r>
        <w:rPr>
          <w:spacing w:val="33"/>
        </w:rPr>
        <w:t> </w:t>
      </w:r>
      <w:r>
        <w:rPr>
          <w:spacing w:val="-4"/>
        </w:rPr>
        <w:t>인용하는</w:t>
      </w:r>
      <w:r>
        <w:rPr>
          <w:spacing w:val="2"/>
        </w:rPr>
        <w:t> </w:t>
      </w:r>
      <w:r>
        <w:rPr>
          <w:spacing w:val="-3"/>
        </w:rPr>
        <w:t>것이</w:t>
        <w:tab/>
      </w:r>
      <w:r>
        <w:rPr>
          <w:rFonts w:ascii="휴먼모음T" w:hAnsi="휴먼모음T" w:eastAsia="휴먼모음T" w:hint="eastAsia"/>
          <w:position w:val="11"/>
          <w:sz w:val="20"/>
        </w:rPr>
        <w:t>및</w:t>
      </w:r>
    </w:p>
    <w:p>
      <w:pPr>
        <w:pStyle w:val="BodyText"/>
        <w:tabs>
          <w:tab w:pos="9246" w:val="left" w:leader="none"/>
        </w:tabs>
        <w:spacing w:line="405" w:lineRule="exact"/>
        <w:ind w:left="1007"/>
        <w:rPr>
          <w:rFonts w:ascii="휴먼모음T" w:eastAsia="휴먼모음T" w:hint="eastAsia"/>
          <w:sz w:val="20"/>
        </w:rPr>
      </w:pPr>
      <w:r>
        <w:rPr/>
        <w:pict>
          <v:shape style="position:absolute;margin-left:518.340027pt;margin-top:11.173573pt;width:8.75pt;height:11.05pt;mso-position-horizontal-relative:page;mso-position-vertical-relative:paragraph;z-index:-32636928"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정</w:t>
                  </w:r>
                </w:p>
              </w:txbxContent>
            </v:textbox>
            <w10:wrap type="none"/>
          </v:shape>
        </w:pict>
      </w:r>
      <w:r>
        <w:rPr>
          <w:spacing w:val="-5"/>
        </w:rPr>
        <w:t>공공복리에</w:t>
      </w:r>
      <w:r>
        <w:rPr>
          <w:spacing w:val="19"/>
        </w:rPr>
        <w:t> </w:t>
      </w:r>
      <w:r>
        <w:rPr>
          <w:spacing w:val="-3"/>
        </w:rPr>
        <w:t>크게</w:t>
      </w:r>
      <w:r>
        <w:rPr>
          <w:spacing w:val="20"/>
        </w:rPr>
        <w:t> </w:t>
      </w:r>
      <w:r>
        <w:rPr>
          <w:spacing w:val="-5"/>
        </w:rPr>
        <w:t>위배된다고</w:t>
      </w:r>
      <w:r>
        <w:rPr>
          <w:spacing w:val="20"/>
        </w:rPr>
        <w:t> </w:t>
      </w:r>
      <w:r>
        <w:rPr>
          <w:spacing w:val="-4"/>
        </w:rPr>
        <w:t>인정하면</w:t>
      </w:r>
      <w:r>
        <w:rPr>
          <w:spacing w:val="20"/>
        </w:rPr>
        <w:t> </w:t>
      </w:r>
      <w:r>
        <w:rPr/>
        <w:t>그</w:t>
      </w:r>
      <w:r>
        <w:rPr>
          <w:spacing w:val="19"/>
        </w:rPr>
        <w:t> </w:t>
      </w:r>
      <w:r>
        <w:rPr>
          <w:spacing w:val="-5"/>
        </w:rPr>
        <w:t>심판청구를</w:t>
      </w:r>
      <w:r>
        <w:rPr>
          <w:spacing w:val="20"/>
        </w:rPr>
        <w:t> </w:t>
      </w:r>
      <w:r>
        <w:rPr>
          <w:spacing w:val="-4"/>
        </w:rPr>
        <w:t>기각하는</w:t>
      </w:r>
      <w:r>
        <w:rPr>
          <w:spacing w:val="20"/>
        </w:rPr>
        <w:t> </w:t>
      </w:r>
      <w:r>
        <w:rPr>
          <w:spacing w:val="-3"/>
        </w:rPr>
        <w:t>재결</w:t>
        <w:tab/>
      </w:r>
      <w:r>
        <w:rPr>
          <w:rFonts w:ascii="휴먼모음T" w:eastAsia="휴먼모음T" w:hint="eastAsia"/>
          <w:position w:val="14"/>
          <w:sz w:val="20"/>
        </w:rPr>
        <w:t>행</w:t>
      </w:r>
    </w:p>
    <w:p>
      <w:pPr>
        <w:spacing w:line="160" w:lineRule="auto" w:before="59"/>
        <w:ind w:left="9246" w:right="181" w:firstLine="0"/>
        <w:jc w:val="left"/>
        <w:rPr>
          <w:rFonts w:ascii="휴먼모음T" w:eastAsia="휴먼모음T" w:hint="eastAsia"/>
          <w:sz w:val="20"/>
        </w:rPr>
      </w:pPr>
      <w:r>
        <w:rPr>
          <w:rFonts w:ascii="휴먼모음T" w:eastAsia="휴먼모음T" w:hint="eastAsia"/>
          <w:w w:val="105"/>
          <w:sz w:val="20"/>
        </w:rPr>
        <w:t>심 판</w:t>
      </w:r>
    </w:p>
    <w:p>
      <w:pPr>
        <w:pStyle w:val="Heading7"/>
        <w:spacing w:before="42"/>
      </w:pPr>
      <w:r>
        <w:rPr/>
        <w:t>마. 재결에 대한 불복</w:t>
      </w:r>
    </w:p>
    <w:p>
      <w:pPr>
        <w:pStyle w:val="BodyText"/>
        <w:spacing w:before="5"/>
        <w:rPr>
          <w:rFonts w:ascii="휴먼옛체"/>
          <w:sz w:val="7"/>
        </w:rPr>
      </w:pPr>
    </w:p>
    <w:p>
      <w:pPr>
        <w:pStyle w:val="BodyText"/>
        <w:spacing w:line="391" w:lineRule="exact"/>
        <w:ind w:left="1032"/>
      </w:pPr>
      <w:r>
        <w:rPr/>
        <w:t>재결에 대해 불복하는 경우 행정소송 제기</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1"/>
          <w:numId w:val="215"/>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161</w:t>
      </w:r>
    </w:p>
    <w:p>
      <w:pPr>
        <w:spacing w:after="0" w:line="240" w:lineRule="auto"/>
        <w:jc w:val="right"/>
        <w:rPr>
          <w:rFonts w:ascii="Tahoma" w:hAnsi="Tahoma"/>
          <w:sz w:val="21"/>
        </w:rPr>
        <w:sectPr>
          <w:pgSz w:w="11120" w:h="15080"/>
          <w:pgMar w:top="1160" w:bottom="280" w:left="1120" w:right="380"/>
        </w:sectPr>
      </w:pPr>
    </w:p>
    <w:p>
      <w:pPr>
        <w:pStyle w:val="BodyText"/>
        <w:spacing w:before="6"/>
        <w:rPr>
          <w:rFonts w:ascii="Tahoma"/>
          <w:sz w:val="16"/>
        </w:rPr>
      </w:pPr>
    </w:p>
    <w:p>
      <w:pPr>
        <w:spacing w:after="0"/>
        <w:rPr>
          <w:rFonts w:ascii="Tahoma"/>
          <w:sz w:val="16"/>
        </w:rPr>
        <w:sectPr>
          <w:pgSz w:w="11120" w:h="15080"/>
          <w:pgMar w:top="1420" w:bottom="280" w:left="1120" w:right="380"/>
        </w:sectPr>
      </w:pPr>
    </w:p>
    <w:p>
      <w:pPr>
        <w:pStyle w:val="BodyText"/>
        <w:rPr>
          <w:rFonts w:ascii="Tahoma"/>
          <w:sz w:val="20"/>
        </w:rPr>
      </w:pPr>
      <w:r>
        <w:rPr/>
        <w:pict>
          <v:rect style="position:absolute;margin-left:.029999pt;margin-top:-.02pt;width:555.690pt;height:754.02pt;mso-position-horizontal-relative:page;mso-position-vertical-relative:page;z-index:-32636416" filled="true" fillcolor="#e5e5e5" stroked="false">
            <v:fill type="solid"/>
            <w10:wrap type="none"/>
          </v:rect>
        </w:pict>
      </w:r>
      <w:r>
        <w:rPr/>
        <w:pict>
          <v:group style="position:absolute;margin-left:0pt;margin-top:-.016pt;width:555.75pt;height:667.8pt;mso-position-horizontal-relative:page;mso-position-vertical-relative:page;z-index:-32635904"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11"/>
        <w:rPr>
          <w:rFonts w:ascii="Tahoma"/>
          <w:sz w:val="18"/>
        </w:rPr>
      </w:pPr>
    </w:p>
    <w:p>
      <w:pPr>
        <w:pStyle w:val="Heading1"/>
        <w:ind w:left="6194"/>
      </w:pPr>
      <w:r>
        <w:rPr>
          <w:w w:val="109"/>
        </w:rPr>
        <w:t>7</w:t>
      </w:r>
    </w:p>
    <w:p>
      <w:pPr>
        <w:pStyle w:val="Heading2"/>
        <w:ind w:left="1256" w:right="677"/>
        <w:jc w:val="center"/>
      </w:pPr>
      <w:r>
        <w:rPr>
          <w:spacing w:val="-5"/>
        </w:rPr>
        <w:t>수급자</w:t>
      </w:r>
      <w:r>
        <w:rPr>
          <w:spacing w:val="67"/>
        </w:rPr>
        <w:t> </w:t>
      </w:r>
      <w:r>
        <w:rPr>
          <w:spacing w:val="-7"/>
        </w:rPr>
        <w:t>관리</w:t>
      </w:r>
    </w:p>
    <w:p>
      <w:pPr>
        <w:pStyle w:val="BodyText"/>
        <w:rPr>
          <w:rFonts w:ascii="맑은 고딕"/>
          <w:b/>
          <w:sz w:val="66"/>
        </w:rPr>
      </w:pPr>
    </w:p>
    <w:p>
      <w:pPr>
        <w:pStyle w:val="BodyText"/>
        <w:rPr>
          <w:rFonts w:ascii="맑은 고딕"/>
          <w:b/>
          <w:sz w:val="66"/>
        </w:rPr>
      </w:pPr>
    </w:p>
    <w:p>
      <w:pPr>
        <w:pStyle w:val="BodyText"/>
        <w:spacing w:before="12"/>
        <w:rPr>
          <w:rFonts w:ascii="맑은 고딕"/>
          <w:b/>
          <w:sz w:val="74"/>
        </w:rPr>
      </w:pPr>
    </w:p>
    <w:p>
      <w:pPr>
        <w:pStyle w:val="Heading9"/>
        <w:ind w:left="3570" w:firstLine="0"/>
      </w:pPr>
      <w:r>
        <w:rPr>
          <w:rFonts w:ascii="Times New Roman" w:hAnsi="Times New Roman" w:eastAsia="Times New Roman"/>
          <w:w w:val="185"/>
        </w:rPr>
        <w:t>Ⅰ. </w:t>
      </w:r>
      <w:r>
        <w:rPr/>
        <w:t>수급자 사후관리</w:t>
      </w:r>
    </w:p>
    <w:p>
      <w:pPr>
        <w:spacing w:before="210"/>
        <w:ind w:left="3570" w:right="0" w:firstLine="0"/>
        <w:jc w:val="left"/>
        <w:rPr>
          <w:rFonts w:ascii="휴먼옛체" w:hAnsi="휴먼옛체" w:eastAsia="휴먼옛체" w:hint="eastAsia"/>
          <w:sz w:val="24"/>
        </w:rPr>
      </w:pPr>
      <w:r>
        <w:rPr>
          <w:rFonts w:ascii="Times New Roman" w:hAnsi="Times New Roman" w:eastAsia="Times New Roman"/>
          <w:w w:val="115"/>
          <w:sz w:val="24"/>
        </w:rPr>
        <w:t>Ⅱ. </w:t>
      </w:r>
      <w:r>
        <w:rPr>
          <w:rFonts w:ascii="휴먼옛체" w:hAnsi="휴먼옛체" w:eastAsia="휴먼옛체" w:hint="eastAsia"/>
          <w:sz w:val="24"/>
        </w:rPr>
        <w:t>수급자 신고에 따른 수급자 사후관리</w:t>
      </w:r>
    </w:p>
    <w:p>
      <w:pPr>
        <w:spacing w:before="211"/>
        <w:ind w:left="3570" w:right="0" w:firstLine="0"/>
        <w:jc w:val="left"/>
        <w:rPr>
          <w:rFonts w:ascii="휴먼옛체" w:hAnsi="휴먼옛체" w:eastAsia="휴먼옛체" w:hint="eastAsia"/>
          <w:sz w:val="24"/>
        </w:rPr>
      </w:pPr>
      <w:r>
        <w:rPr>
          <w:rFonts w:ascii="Times New Roman" w:hAnsi="Times New Roman" w:eastAsia="Times New Roman"/>
          <w:sz w:val="24"/>
        </w:rPr>
        <w:t>Ⅲ. </w:t>
      </w:r>
      <w:r>
        <w:rPr>
          <w:rFonts w:ascii="휴먼옛체" w:hAnsi="휴먼옛체" w:eastAsia="휴먼옛체" w:hint="eastAsia"/>
          <w:sz w:val="24"/>
        </w:rPr>
        <w:t>확인조사에 따른 수급자 사후관리</w:t>
      </w:r>
    </w:p>
    <w:p>
      <w:pPr>
        <w:spacing w:before="152"/>
        <w:ind w:left="3570" w:right="0" w:firstLine="0"/>
        <w:jc w:val="left"/>
        <w:rPr>
          <w:rFonts w:ascii="휴먼옛체" w:hAnsi="휴먼옛체" w:eastAsia="휴먼옛체" w:hint="eastAsia"/>
          <w:sz w:val="24"/>
        </w:rPr>
      </w:pPr>
      <w:r>
        <w:rPr>
          <w:rFonts w:ascii="Times New Roman" w:hAnsi="Times New Roman" w:eastAsia="Times New Roman"/>
          <w:sz w:val="24"/>
        </w:rPr>
        <w:t>Ⅳ. </w:t>
      </w:r>
      <w:r>
        <w:rPr>
          <w:rFonts w:ascii="휴먼옛체" w:hAnsi="휴먼옛체" w:eastAsia="휴먼옛체" w:hint="eastAsia"/>
          <w:sz w:val="24"/>
        </w:rPr>
        <w:t>수급권상실</w:t>
      </w:r>
      <w:r>
        <w:rPr>
          <w:sz w:val="24"/>
        </w:rPr>
        <w:t>･</w:t>
      </w:r>
      <w:r>
        <w:rPr>
          <w:rFonts w:ascii="휴먼옛체" w:hAnsi="휴먼옛체" w:eastAsia="휴먼옛체" w:hint="eastAsia"/>
          <w:sz w:val="24"/>
        </w:rPr>
        <w:t>지급정지 사유에 따른 업무처리</w:t>
      </w:r>
    </w:p>
    <w:p>
      <w:pPr>
        <w:spacing w:after="0"/>
        <w:jc w:val="left"/>
        <w:rPr>
          <w:rFonts w:ascii="휴먼옛체" w:hAnsi="휴먼옛체" w:eastAsia="휴먼옛체" w:hint="eastAsia"/>
          <w:sz w:val="24"/>
        </w:rPr>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35392" coordorigin="1,170" coordsize="11112,14910">
            <v:shape style="position:absolute;left:0;top:170;width:11112;height:14910" type="#_x0000_t75" stroked="false">
              <v:imagedata r:id="rId544" o:title=""/>
            </v:shape>
            <v:shape style="position:absolute;left:10204;top:7370;width:908;height:850" type="#_x0000_t75" stroked="false">
              <v:imagedata r:id="rId125" o:title=""/>
            </v:shape>
            <v:shape style="position:absolute;left:1587;top:2153;width:7923;height:851" type="#_x0000_t75" stroked="false">
              <v:imagedata r:id="rId49" o:title=""/>
            </v:shape>
            <v:shape style="position:absolute;left:1587;top:3443;width:454;height:454" type="#_x0000_t75" stroked="false">
              <v:imagedata r:id="rId50" o:title=""/>
            </v:shape>
            <v:shape style="position:absolute;left:1927;top:4788;width:114;height:106" type="#_x0000_t75" stroked="false">
              <v:imagedata r:id="rId23" o:title=""/>
            </v:shape>
            <v:shape style="position:absolute;left:1927;top:6750;width:114;height:106" type="#_x0000_t75" stroked="false">
              <v:imagedata r:id="rId23" o:title=""/>
            </v:shape>
            <v:shape style="position:absolute;left:1927;top:8381;width:114;height:106" type="#_x0000_t75" stroked="false">
              <v:imagedata r:id="rId23" o:title=""/>
            </v:shape>
            <w10:wrap type="none"/>
          </v:group>
        </w:pict>
      </w:r>
      <w:r>
        <w:rPr>
          <w:rFonts w:ascii="휴먼옛체" w:eastAsia="휴먼옛체" w:hint="eastAsia"/>
          <w:w w:val="90"/>
          <w:sz w:val="19"/>
        </w:rPr>
        <w:t>수급자 관리</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265"/>
          <w:position w:val="-8"/>
          <w:sz w:val="38"/>
        </w:rPr>
        <w:t>Ⅰ</w:t>
        <w:tab/>
      </w:r>
      <w:r>
        <w:rPr>
          <w:rFonts w:ascii="한컴 고딕" w:hAnsi="한컴 고딕" w:eastAsia="한컴 고딕" w:hint="eastAsia"/>
          <w:b/>
          <w:w w:val="110"/>
          <w:sz w:val="36"/>
        </w:rPr>
        <w:t>수급자</w:t>
      </w:r>
      <w:r>
        <w:rPr>
          <w:rFonts w:ascii="한컴 고딕" w:hAnsi="한컴 고딕" w:eastAsia="한컴 고딕" w:hint="eastAsia"/>
          <w:b/>
          <w:spacing w:val="66"/>
          <w:w w:val="110"/>
          <w:sz w:val="36"/>
        </w:rPr>
        <w:t> </w:t>
      </w:r>
      <w:r>
        <w:rPr>
          <w:rFonts w:ascii="한컴 고딕" w:hAnsi="한컴 고딕" w:eastAsia="한컴 고딕" w:hint="eastAsia"/>
          <w:b/>
          <w:w w:val="110"/>
          <w:sz w:val="36"/>
        </w:rPr>
        <w:t>사후관리</w:t>
      </w:r>
    </w:p>
    <w:p>
      <w:pPr>
        <w:pStyle w:val="BodyText"/>
        <w:spacing w:before="13"/>
        <w:rPr>
          <w:rFonts w:ascii="한컴 고딕"/>
          <w:b/>
        </w:rPr>
      </w:pPr>
    </w:p>
    <w:p>
      <w:pPr>
        <w:pStyle w:val="Heading6"/>
        <w:numPr>
          <w:ilvl w:val="0"/>
          <w:numId w:val="216"/>
        </w:numPr>
        <w:tabs>
          <w:tab w:pos="1020" w:val="left" w:leader="none"/>
          <w:tab w:pos="1021" w:val="left" w:leader="none"/>
        </w:tabs>
        <w:spacing w:line="240" w:lineRule="auto" w:before="4" w:after="0"/>
        <w:ind w:left="1020" w:right="0" w:hanging="464"/>
        <w:jc w:val="left"/>
      </w:pPr>
      <w:r>
        <w:rPr>
          <w:spacing w:val="-13"/>
        </w:rPr>
        <w:t>개요</w:t>
      </w:r>
    </w:p>
    <w:p>
      <w:pPr>
        <w:pStyle w:val="Heading7"/>
        <w:spacing w:before="259"/>
      </w:pPr>
      <w:r>
        <w:rPr/>
        <w:t>가. 확인대상</w:t>
      </w:r>
    </w:p>
    <w:p>
      <w:pPr>
        <w:pStyle w:val="BodyText"/>
        <w:spacing w:before="6"/>
        <w:rPr>
          <w:rFonts w:ascii="휴먼옛체"/>
          <w:sz w:val="7"/>
        </w:rPr>
      </w:pPr>
    </w:p>
    <w:p>
      <w:pPr>
        <w:pStyle w:val="BodyText"/>
        <w:spacing w:line="391" w:lineRule="exact"/>
        <w:ind w:left="1032"/>
      </w:pPr>
      <w:r>
        <w:rPr/>
        <w:t>수급자의 수급자격 및 기초연금액 등 결정에 영향을 미치는 모든 변동사항</w:t>
      </w:r>
    </w:p>
    <w:p>
      <w:pPr>
        <w:pStyle w:val="BodyText"/>
        <w:spacing w:line="387" w:lineRule="exact" w:before="22"/>
        <w:ind w:left="1007"/>
      </w:pPr>
      <w:r>
        <w:rPr>
          <w:w w:val="85"/>
        </w:rPr>
        <w:t>⁃ </w:t>
      </w:r>
      <w:r>
        <w:rPr/>
        <w:t>수급자 거주지, 가구구성, 소득･재산, 직역연금 수급권, 국민연금 급여액등,</w:t>
      </w:r>
    </w:p>
    <w:p>
      <w:pPr>
        <w:pStyle w:val="BodyText"/>
        <w:spacing w:line="387" w:lineRule="exact"/>
        <w:ind w:left="1191"/>
      </w:pPr>
      <w:r>
        <w:rPr/>
        <w:t>A급여액, 주소지 변경 등</w:t>
      </w:r>
    </w:p>
    <w:p>
      <w:pPr>
        <w:pStyle w:val="BodyText"/>
        <w:spacing w:before="5"/>
        <w:rPr>
          <w:sz w:val="17"/>
        </w:rPr>
      </w:pPr>
    </w:p>
    <w:p>
      <w:pPr>
        <w:pStyle w:val="Heading7"/>
      </w:pPr>
      <w:r>
        <w:rPr/>
        <w:t>나. 확인방법</w:t>
      </w:r>
    </w:p>
    <w:p>
      <w:pPr>
        <w:pStyle w:val="BodyText"/>
        <w:spacing w:before="6"/>
        <w:rPr>
          <w:rFonts w:ascii="휴먼옛체"/>
          <w:sz w:val="7"/>
        </w:rPr>
      </w:pPr>
    </w:p>
    <w:p>
      <w:pPr>
        <w:pStyle w:val="BodyText"/>
        <w:spacing w:line="218" w:lineRule="auto" w:before="12"/>
        <w:ind w:left="1019" w:right="1198"/>
      </w:pPr>
      <w:r>
        <w:rPr>
          <w:spacing w:val="-6"/>
        </w:rPr>
        <w:t>수급자 </w:t>
      </w:r>
      <w:r>
        <w:rPr>
          <w:spacing w:val="-5"/>
        </w:rPr>
        <w:t>신고 또는 </w:t>
      </w:r>
      <w:r>
        <w:rPr>
          <w:spacing w:val="-8"/>
        </w:rPr>
        <w:t>정기적인 확인조사 </w:t>
      </w:r>
      <w:r>
        <w:rPr>
          <w:spacing w:val="-6"/>
        </w:rPr>
        <w:t>등을 </w:t>
      </w:r>
      <w:r>
        <w:rPr>
          <w:spacing w:val="-7"/>
        </w:rPr>
        <w:t>통하여 </w:t>
      </w:r>
      <w:r>
        <w:rPr>
          <w:spacing w:val="-8"/>
        </w:rPr>
        <w:t>수급자격, 기초연금액 </w:t>
      </w:r>
      <w:r>
        <w:rPr>
          <w:spacing w:val="-15"/>
        </w:rPr>
        <w:t>변동 </w:t>
      </w:r>
      <w:r>
        <w:rPr>
          <w:spacing w:val="-5"/>
        </w:rPr>
        <w:t>여부 </w:t>
      </w:r>
      <w:r>
        <w:rPr>
          <w:spacing w:val="-3"/>
        </w:rPr>
        <w:t>등에 </w:t>
      </w:r>
      <w:r>
        <w:rPr>
          <w:spacing w:val="-4"/>
        </w:rPr>
        <w:t>대하여 </w:t>
      </w:r>
      <w:r>
        <w:rPr>
          <w:spacing w:val="-5"/>
        </w:rPr>
        <w:t>지속적으로 </w:t>
      </w:r>
      <w:r>
        <w:rPr>
          <w:spacing w:val="-3"/>
        </w:rPr>
        <w:t>확인</w:t>
      </w:r>
      <w:r>
        <w:rPr>
          <w:spacing w:val="59"/>
        </w:rPr>
        <w:t> </w:t>
      </w:r>
      <w:r>
        <w:rPr>
          <w:spacing w:val="-5"/>
        </w:rPr>
        <w:t>관리</w:t>
      </w:r>
    </w:p>
    <w:p>
      <w:pPr>
        <w:pStyle w:val="BodyText"/>
        <w:spacing w:line="297" w:lineRule="exact" w:before="32"/>
        <w:ind w:left="1007"/>
      </w:pPr>
      <w:r>
        <w:rPr>
          <w:w w:val="85"/>
        </w:rPr>
        <w:t>⁃ </w:t>
      </w:r>
      <w:r>
        <w:rPr/>
        <w:t>현장확인 등 확인조사가 필요한 경우 관계 공무원이 직접 조사 또는 국민연금공단에</w:t>
      </w:r>
    </w:p>
    <w:p>
      <w:pPr>
        <w:pStyle w:val="Heading8"/>
        <w:spacing w:line="199" w:lineRule="exact"/>
      </w:pPr>
      <w:r>
        <w:rPr>
          <w:w w:val="97"/>
        </w:rPr>
        <w:t>7</w:t>
      </w:r>
    </w:p>
    <w:p>
      <w:pPr>
        <w:pStyle w:val="BodyText"/>
        <w:spacing w:line="276" w:lineRule="exact"/>
        <w:ind w:left="1128"/>
      </w:pPr>
      <w:r>
        <w:rPr/>
        <w:t>현장확인조사를 의뢰</w:t>
      </w:r>
    </w:p>
    <w:p>
      <w:pPr>
        <w:pStyle w:val="BodyText"/>
        <w:spacing w:line="324" w:lineRule="exact" w:before="63"/>
        <w:ind w:left="1009"/>
      </w:pPr>
      <w:r>
        <w:rPr/>
        <w:t>가구원, 소득･재산 등 변동사항에 대한 정보나 자료는 ｢행복e음｣에 입력하여</w:t>
      </w:r>
    </w:p>
    <w:p>
      <w:pPr>
        <w:spacing w:line="144" w:lineRule="exact" w:before="0"/>
        <w:ind w:left="9246" w:right="0" w:firstLine="0"/>
        <w:jc w:val="left"/>
        <w:rPr>
          <w:rFonts w:ascii="휴먼모음T" w:eastAsia="휴먼모음T" w:hint="eastAsia"/>
          <w:sz w:val="20"/>
        </w:rPr>
      </w:pPr>
      <w:r>
        <w:rPr>
          <w:rFonts w:ascii="휴먼모음T" w:eastAsia="휴먼모음T" w:hint="eastAsia"/>
          <w:w w:val="106"/>
          <w:sz w:val="20"/>
        </w:rPr>
        <w:t>수</w:t>
      </w:r>
    </w:p>
    <w:p>
      <w:pPr>
        <w:pStyle w:val="BodyText"/>
        <w:tabs>
          <w:tab w:pos="9246" w:val="left" w:leader="none"/>
        </w:tabs>
        <w:spacing w:line="268" w:lineRule="exact"/>
        <w:ind w:left="1010"/>
        <w:rPr>
          <w:rFonts w:ascii="휴먼모음T" w:eastAsia="휴먼모음T" w:hint="eastAsia"/>
          <w:sz w:val="20"/>
        </w:rPr>
      </w:pPr>
      <w:r>
        <w:rPr>
          <w:spacing w:val="-5"/>
        </w:rPr>
        <w:t>등록관리하며,  </w:t>
      </w:r>
      <w:r>
        <w:rPr>
          <w:spacing w:val="-3"/>
        </w:rPr>
        <w:t>관련</w:t>
      </w:r>
      <w:r>
        <w:rPr>
          <w:spacing w:val="-14"/>
        </w:rPr>
        <w:t> </w:t>
      </w:r>
      <w:r>
        <w:rPr>
          <w:spacing w:val="-4"/>
        </w:rPr>
        <w:t>서류는</w:t>
      </w:r>
      <w:r>
        <w:rPr>
          <w:spacing w:val="21"/>
        </w:rPr>
        <w:t> </w:t>
      </w:r>
      <w:r>
        <w:rPr>
          <w:spacing w:val="-4"/>
        </w:rPr>
        <w:t>별도보관</w:t>
        <w:tab/>
      </w:r>
      <w:r>
        <w:rPr>
          <w:rFonts w:ascii="휴먼모음T" w:eastAsia="휴먼모음T" w:hint="eastAsia"/>
          <w:position w:val="-1"/>
          <w:sz w:val="20"/>
        </w:rPr>
        <w:t>급</w:t>
      </w:r>
    </w:p>
    <w:p>
      <w:pPr>
        <w:spacing w:line="273" w:lineRule="exact" w:before="0"/>
        <w:ind w:left="9246" w:right="0" w:firstLine="0"/>
        <w:jc w:val="left"/>
        <w:rPr>
          <w:rFonts w:ascii="휴먼모음T" w:eastAsia="휴먼모음T" w:hint="eastAsia"/>
          <w:sz w:val="20"/>
        </w:rPr>
      </w:pPr>
      <w:r>
        <w:rPr>
          <w:rFonts w:ascii="휴먼모음T" w:eastAsia="휴먼모음T" w:hint="eastAsia"/>
          <w:w w:val="106"/>
          <w:sz w:val="20"/>
        </w:rPr>
        <w:t>자</w:t>
      </w:r>
    </w:p>
    <w:p>
      <w:pPr>
        <w:tabs>
          <w:tab w:pos="9246" w:val="left" w:leader="none"/>
        </w:tabs>
        <w:spacing w:line="309" w:lineRule="exact" w:before="16"/>
        <w:ind w:left="3359" w:right="0" w:firstLine="0"/>
        <w:jc w:val="left"/>
        <w:rPr>
          <w:rFonts w:ascii="휴먼모음T" w:eastAsia="휴먼모음T" w:hint="eastAsia"/>
          <w:sz w:val="20"/>
        </w:rPr>
      </w:pPr>
      <w:r>
        <w:rPr>
          <w:rFonts w:ascii="맑은 고딕" w:eastAsia="맑은 고딕" w:hint="eastAsia"/>
          <w:b/>
          <w:spacing w:val="-5"/>
          <w:w w:val="90"/>
          <w:sz w:val="20"/>
        </w:rPr>
        <w:t>&lt;변동사항의</w:t>
      </w:r>
      <w:r>
        <w:rPr>
          <w:rFonts w:ascii="맑은 고딕" w:eastAsia="맑은 고딕" w:hint="eastAsia"/>
          <w:b/>
          <w:spacing w:val="-23"/>
          <w:w w:val="90"/>
          <w:sz w:val="20"/>
        </w:rPr>
        <w:t> </w:t>
      </w:r>
      <w:r>
        <w:rPr>
          <w:rFonts w:ascii="맑은 고딕" w:eastAsia="맑은 고딕" w:hint="eastAsia"/>
          <w:b/>
          <w:spacing w:val="-5"/>
          <w:w w:val="90"/>
          <w:sz w:val="20"/>
        </w:rPr>
        <w:t>지급반영</w:t>
      </w:r>
      <w:r>
        <w:rPr>
          <w:rFonts w:ascii="맑은 고딕" w:eastAsia="맑은 고딕" w:hint="eastAsia"/>
          <w:b/>
          <w:spacing w:val="-23"/>
          <w:w w:val="90"/>
          <w:sz w:val="20"/>
        </w:rPr>
        <w:t> </w:t>
      </w:r>
      <w:r>
        <w:rPr>
          <w:rFonts w:ascii="맑은 고딕" w:eastAsia="맑은 고딕" w:hint="eastAsia"/>
          <w:b/>
          <w:spacing w:val="-4"/>
          <w:w w:val="90"/>
          <w:sz w:val="20"/>
        </w:rPr>
        <w:t>시점&gt;</w:t>
        <w:tab/>
      </w:r>
      <w:r>
        <w:rPr>
          <w:rFonts w:ascii="휴먼모음T" w:eastAsia="휴먼모음T" w:hint="eastAsia"/>
          <w:w w:val="95"/>
          <w:position w:val="8"/>
          <w:sz w:val="20"/>
        </w:rPr>
        <w:t>관</w:t>
      </w:r>
    </w:p>
    <w:p>
      <w:pPr>
        <w:spacing w:line="235" w:lineRule="exact" w:before="0"/>
        <w:ind w:left="9246" w:right="0" w:firstLine="0"/>
        <w:jc w:val="left"/>
        <w:rPr>
          <w:rFonts w:ascii="휴먼모음T" w:eastAsia="휴먼모음T" w:hint="eastAsia"/>
          <w:sz w:val="20"/>
        </w:rPr>
      </w:pPr>
      <w:r>
        <w:rPr/>
        <w:pict>
          <v:group style="position:absolute;margin-left:79.199997pt;margin-top:8.529103pt;width:108.1pt;height:28.45pt;mso-position-horizontal-relative:page;mso-position-vertical-relative:paragraph;z-index:15864832" coordorigin="1584,171" coordsize="2162,569">
            <v:rect style="position:absolute;left:1587;top:174;width:2154;height:562" filled="true" fillcolor="#d5d5d5" stroked="false">
              <v:fill type="solid"/>
            </v:rect>
            <v:line style="position:absolute" from="1588,174" to="3742,736" stroked="true" strokeweight=".36pt" strokecolor="#ffffff">
              <v:stroke dashstyle="solid"/>
            </v:line>
            <w10:wrap type="none"/>
          </v:group>
        </w:pict>
      </w:r>
      <w:r>
        <w:rPr/>
        <w:pict>
          <v:shape style="position:absolute;margin-left:79.379997pt;margin-top:6.174103pt;width:396.85pt;height:125.35pt;mso-position-horizontal-relative:page;mso-position-vertical-relative:paragraph;z-index:15865344"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737"/>
                    <w:gridCol w:w="1417"/>
                    <w:gridCol w:w="1927"/>
                    <w:gridCol w:w="1928"/>
                    <w:gridCol w:w="1927"/>
                  </w:tblGrid>
                  <w:tr>
                    <w:trPr>
                      <w:trHeight w:val="584" w:hRule="atLeast"/>
                    </w:trPr>
                    <w:tc>
                      <w:tcPr>
                        <w:tcW w:w="2154" w:type="dxa"/>
                        <w:gridSpan w:val="2"/>
                        <w:tcBorders>
                          <w:left w:val="nil"/>
                          <w:right w:val="single" w:sz="8" w:space="0" w:color="FFFFFF"/>
                        </w:tcBorders>
                      </w:tcPr>
                      <w:p>
                        <w:pPr>
                          <w:pStyle w:val="TableParagraph"/>
                          <w:spacing w:line="274" w:lineRule="exact"/>
                          <w:ind w:left="1390"/>
                          <w:rPr>
                            <w:rFonts w:ascii="맑은 고딕" w:eastAsia="맑은 고딕" w:hint="eastAsia"/>
                            <w:b/>
                            <w:sz w:val="19"/>
                          </w:rPr>
                        </w:pPr>
                        <w:r>
                          <w:rPr>
                            <w:rFonts w:ascii="맑은 고딕" w:eastAsia="맑은 고딕" w:hint="eastAsia"/>
                            <w:b/>
                            <w:w w:val="95"/>
                            <w:sz w:val="19"/>
                          </w:rPr>
                          <w:t>정보종류</w:t>
                        </w:r>
                      </w:p>
                      <w:p>
                        <w:pPr>
                          <w:pStyle w:val="TableParagraph"/>
                          <w:spacing w:line="290" w:lineRule="exact"/>
                          <w:ind w:left="99"/>
                          <w:rPr>
                            <w:rFonts w:ascii="맑은 고딕" w:eastAsia="맑은 고딕" w:hint="eastAsia"/>
                            <w:b/>
                            <w:sz w:val="19"/>
                          </w:rPr>
                        </w:pPr>
                        <w:r>
                          <w:rPr>
                            <w:rFonts w:ascii="맑은 고딕" w:eastAsia="맑은 고딕" w:hint="eastAsia"/>
                            <w:b/>
                            <w:w w:val="95"/>
                            <w:sz w:val="19"/>
                          </w:rPr>
                          <w:t>적용방법</w:t>
                        </w:r>
                      </w:p>
                    </w:tc>
                    <w:tc>
                      <w:tcPr>
                        <w:tcW w:w="1927" w:type="dxa"/>
                        <w:tcBorders>
                          <w:left w:val="single" w:sz="8" w:space="0" w:color="FFFFFF"/>
                          <w:right w:val="single" w:sz="8" w:space="0" w:color="FFFFFF"/>
                        </w:tcBorders>
                        <w:shd w:val="clear" w:color="auto" w:fill="D5D5D5"/>
                      </w:tcPr>
                      <w:p>
                        <w:pPr>
                          <w:pStyle w:val="TableParagraph"/>
                          <w:spacing w:before="101"/>
                          <w:ind w:left="575"/>
                          <w:rPr>
                            <w:rFonts w:ascii="맑은 고딕" w:eastAsia="맑은 고딕" w:hint="eastAsia"/>
                            <w:b/>
                            <w:sz w:val="19"/>
                          </w:rPr>
                        </w:pPr>
                        <w:r>
                          <w:rPr>
                            <w:rFonts w:ascii="맑은 고딕" w:eastAsia="맑은 고딕" w:hint="eastAsia"/>
                            <w:b/>
                            <w:w w:val="95"/>
                            <w:sz w:val="19"/>
                          </w:rPr>
                          <w:t>인적 사항</w:t>
                        </w:r>
                      </w:p>
                    </w:tc>
                    <w:tc>
                      <w:tcPr>
                        <w:tcW w:w="1928" w:type="dxa"/>
                        <w:tcBorders>
                          <w:top w:val="single" w:sz="18" w:space="0" w:color="FFFFFF"/>
                          <w:left w:val="single" w:sz="8" w:space="0" w:color="FFFFFF"/>
                          <w:right w:val="single" w:sz="8" w:space="0" w:color="FFFFFF"/>
                        </w:tcBorders>
                        <w:shd w:val="clear" w:color="auto" w:fill="D5D5D5"/>
                      </w:tcPr>
                      <w:p>
                        <w:pPr>
                          <w:pStyle w:val="TableParagraph"/>
                          <w:spacing w:before="101"/>
                          <w:ind w:left="284" w:right="284"/>
                          <w:jc w:val="center"/>
                          <w:rPr>
                            <w:rFonts w:ascii="맑은 고딕" w:eastAsia="맑은 고딕" w:hint="eastAsia"/>
                            <w:b/>
                            <w:sz w:val="19"/>
                          </w:rPr>
                        </w:pPr>
                        <w:r>
                          <w:rPr>
                            <w:rFonts w:ascii="맑은 고딕" w:eastAsia="맑은 고딕" w:hint="eastAsia"/>
                            <w:b/>
                            <w:sz w:val="19"/>
                          </w:rPr>
                          <w:t>소득</w:t>
                        </w:r>
                        <w:r>
                          <w:rPr>
                            <w:rFonts w:ascii="함초롬바탕" w:eastAsia="함초롬바탕" w:hint="eastAsia"/>
                            <w:sz w:val="19"/>
                          </w:rPr>
                          <w:t>･</w:t>
                        </w:r>
                        <w:r>
                          <w:rPr>
                            <w:rFonts w:ascii="맑은 고딕" w:eastAsia="맑은 고딕" w:hint="eastAsia"/>
                            <w:b/>
                            <w:sz w:val="19"/>
                          </w:rPr>
                          <w:t>재산 사항</w:t>
                        </w:r>
                      </w:p>
                    </w:tc>
                    <w:tc>
                      <w:tcPr>
                        <w:tcW w:w="1927" w:type="dxa"/>
                        <w:tcBorders>
                          <w:left w:val="single" w:sz="8" w:space="0" w:color="FFFFFF"/>
                          <w:right w:val="nil"/>
                        </w:tcBorders>
                        <w:shd w:val="clear" w:color="auto" w:fill="D5D5D5"/>
                      </w:tcPr>
                      <w:p>
                        <w:pPr>
                          <w:pStyle w:val="TableParagraph"/>
                          <w:spacing w:before="101"/>
                          <w:ind w:left="181" w:right="188"/>
                          <w:jc w:val="center"/>
                          <w:rPr>
                            <w:rFonts w:ascii="맑은 고딕" w:eastAsia="맑은 고딕" w:hint="eastAsia"/>
                            <w:b/>
                            <w:sz w:val="19"/>
                          </w:rPr>
                        </w:pPr>
                        <w:r>
                          <w:rPr>
                            <w:rFonts w:ascii="맑은 고딕" w:eastAsia="맑은 고딕" w:hint="eastAsia"/>
                            <w:b/>
                            <w:w w:val="95"/>
                            <w:sz w:val="19"/>
                          </w:rPr>
                          <w:t>국민연금 관련사항</w:t>
                        </w:r>
                      </w:p>
                    </w:tc>
                  </w:tr>
                  <w:tr>
                    <w:trPr>
                      <w:trHeight w:val="586" w:hRule="atLeast"/>
                    </w:trPr>
                    <w:tc>
                      <w:tcPr>
                        <w:tcW w:w="737" w:type="dxa"/>
                        <w:vMerge w:val="restart"/>
                        <w:tcBorders>
                          <w:left w:val="nil"/>
                          <w:right w:val="single" w:sz="4" w:space="0" w:color="999999"/>
                        </w:tcBorders>
                      </w:tcPr>
                      <w:p>
                        <w:pPr>
                          <w:pStyle w:val="TableParagraph"/>
                          <w:rPr>
                            <w:rFonts w:ascii="Tahoma"/>
                            <w:sz w:val="22"/>
                          </w:rPr>
                        </w:pPr>
                      </w:p>
                      <w:p>
                        <w:pPr>
                          <w:pStyle w:val="TableParagraph"/>
                          <w:spacing w:before="8"/>
                          <w:rPr>
                            <w:rFonts w:ascii="Tahoma"/>
                            <w:sz w:val="23"/>
                          </w:rPr>
                        </w:pPr>
                      </w:p>
                      <w:p>
                        <w:pPr>
                          <w:pStyle w:val="TableParagraph"/>
                          <w:spacing w:line="213" w:lineRule="auto"/>
                          <w:ind w:left="175" w:right="169" w:firstLine="27"/>
                          <w:jc w:val="both"/>
                          <w:rPr>
                            <w:rFonts w:ascii="휴먼옛체" w:eastAsia="휴먼옛체" w:hint="eastAsia"/>
                            <w:sz w:val="19"/>
                          </w:rPr>
                        </w:pPr>
                        <w:r>
                          <w:rPr>
                            <w:rFonts w:ascii="휴먼옛체" w:eastAsia="휴먼옛체" w:hint="eastAsia"/>
                            <w:w w:val="90"/>
                            <w:sz w:val="19"/>
                          </w:rPr>
                          <w:t>지급 </w:t>
                        </w:r>
                        <w:r>
                          <w:rPr>
                            <w:rFonts w:ascii="휴먼옛체" w:eastAsia="휴먼옛체" w:hint="eastAsia"/>
                            <w:w w:val="95"/>
                            <w:sz w:val="19"/>
                          </w:rPr>
                          <w:t>반영 </w:t>
                        </w:r>
                        <w:r>
                          <w:rPr>
                            <w:rFonts w:ascii="휴먼옛체" w:eastAsia="휴먼옛체" w:hint="eastAsia"/>
                            <w:spacing w:val="-4"/>
                            <w:w w:val="90"/>
                            <w:sz w:val="19"/>
                          </w:rPr>
                          <w:t>시점</w:t>
                        </w:r>
                        <w:r>
                          <w:rPr>
                            <w:rFonts w:ascii="휴먼옛체" w:eastAsia="휴먼옛체" w:hint="eastAsia"/>
                            <w:spacing w:val="-4"/>
                            <w:w w:val="90"/>
                            <w:sz w:val="19"/>
                            <w:vertAlign w:val="superscript"/>
                          </w:rPr>
                          <w:t>*</w:t>
                        </w:r>
                      </w:p>
                    </w:tc>
                    <w:tc>
                      <w:tcPr>
                        <w:tcW w:w="1417" w:type="dxa"/>
                        <w:tcBorders>
                          <w:left w:val="single" w:sz="4" w:space="0" w:color="999999"/>
                          <w:bottom w:val="single" w:sz="4" w:space="0" w:color="999999"/>
                          <w:right w:val="single" w:sz="4" w:space="0" w:color="999999"/>
                        </w:tcBorders>
                      </w:tcPr>
                      <w:p>
                        <w:pPr>
                          <w:pStyle w:val="TableParagraph"/>
                          <w:spacing w:line="213" w:lineRule="auto" w:before="58"/>
                          <w:ind w:left="537" w:right="-20" w:hanging="461"/>
                          <w:rPr>
                            <w:rFonts w:ascii="휴먼옛체" w:eastAsia="휴먼옛체" w:hint="eastAsia"/>
                            <w:sz w:val="19"/>
                          </w:rPr>
                        </w:pPr>
                        <w:r>
                          <w:rPr>
                            <w:rFonts w:ascii="휴먼옛체" w:eastAsia="휴먼옛체" w:hint="eastAsia"/>
                            <w:w w:val="90"/>
                            <w:sz w:val="19"/>
                          </w:rPr>
                          <w:t>기초연금 급여액 </w:t>
                        </w:r>
                        <w:r>
                          <w:rPr>
                            <w:rFonts w:ascii="휴먼옛체" w:eastAsia="휴먼옛체" w:hint="eastAsia"/>
                            <w:w w:val="95"/>
                            <w:sz w:val="19"/>
                          </w:rPr>
                          <w:t>증감</w:t>
                        </w:r>
                      </w:p>
                    </w:tc>
                    <w:tc>
                      <w:tcPr>
                        <w:tcW w:w="1927" w:type="dxa"/>
                        <w:tcBorders>
                          <w:left w:val="single" w:sz="4" w:space="0" w:color="999999"/>
                          <w:bottom w:val="single" w:sz="4" w:space="0" w:color="999999"/>
                          <w:right w:val="single" w:sz="4" w:space="0" w:color="999999"/>
                        </w:tcBorders>
                      </w:tcPr>
                      <w:p>
                        <w:pPr>
                          <w:pStyle w:val="TableParagraph"/>
                          <w:spacing w:line="192" w:lineRule="auto" w:before="67"/>
                          <w:ind w:left="497" w:right="409" w:firstLine="212"/>
                          <w:rPr>
                            <w:sz w:val="19"/>
                          </w:rPr>
                        </w:pPr>
                        <w:r>
                          <w:rPr>
                            <w:w w:val="105"/>
                            <w:sz w:val="19"/>
                          </w:rPr>
                          <w:t>발생한 다음 달부터</w:t>
                        </w:r>
                      </w:p>
                    </w:tc>
                    <w:tc>
                      <w:tcPr>
                        <w:tcW w:w="1928" w:type="dxa"/>
                        <w:tcBorders>
                          <w:left w:val="single" w:sz="4" w:space="0" w:color="999999"/>
                          <w:bottom w:val="single" w:sz="4" w:space="0" w:color="999999"/>
                          <w:right w:val="single" w:sz="4" w:space="0" w:color="999999"/>
                        </w:tcBorders>
                      </w:tcPr>
                      <w:p>
                        <w:pPr>
                          <w:pStyle w:val="TableParagraph"/>
                          <w:spacing w:line="192" w:lineRule="auto" w:before="67"/>
                          <w:ind w:left="710" w:right="418" w:hanging="279"/>
                          <w:rPr>
                            <w:sz w:val="19"/>
                          </w:rPr>
                        </w:pPr>
                        <w:r>
                          <w:rPr>
                            <w:sz w:val="19"/>
                          </w:rPr>
                          <w:t>확인(통보)된</w:t>
                        </w:r>
                        <w:r>
                          <w:rPr>
                            <w:sz w:val="19"/>
                            <w:vertAlign w:val="superscript"/>
                          </w:rPr>
                          <w:t>**</w:t>
                        </w:r>
                        <w:r>
                          <w:rPr>
                            <w:sz w:val="19"/>
                            <w:vertAlign w:val="baseline"/>
                          </w:rPr>
                          <w:t> 달부터</w:t>
                        </w:r>
                      </w:p>
                    </w:tc>
                    <w:tc>
                      <w:tcPr>
                        <w:tcW w:w="1927" w:type="dxa"/>
                        <w:tcBorders>
                          <w:left w:val="single" w:sz="4" w:space="0" w:color="999999"/>
                          <w:bottom w:val="single" w:sz="4" w:space="0" w:color="999999"/>
                          <w:right w:val="nil"/>
                        </w:tcBorders>
                      </w:tcPr>
                      <w:p>
                        <w:pPr>
                          <w:pStyle w:val="TableParagraph"/>
                          <w:spacing w:before="147"/>
                          <w:ind w:left="159" w:right="160"/>
                          <w:jc w:val="center"/>
                          <w:rPr>
                            <w:sz w:val="19"/>
                          </w:rPr>
                        </w:pPr>
                        <w:r>
                          <w:rPr>
                            <w:w w:val="105"/>
                            <w:sz w:val="19"/>
                          </w:rPr>
                          <w:t>확인(통보)된 달부터</w:t>
                        </w:r>
                      </w:p>
                    </w:tc>
                  </w:tr>
                  <w:tr>
                    <w:trPr>
                      <w:trHeight w:val="588" w:hRule="atLeast"/>
                    </w:trPr>
                    <w:tc>
                      <w:tcPr>
                        <w:tcW w:w="737" w:type="dxa"/>
                        <w:vMerge/>
                        <w:tcBorders>
                          <w:top w:val="nil"/>
                          <w:left w:val="nil"/>
                          <w:right w:val="single" w:sz="4" w:space="0" w:color="999999"/>
                        </w:tcBorders>
                      </w:tcPr>
                      <w:p>
                        <w:pPr>
                          <w:rPr>
                            <w:sz w:val="2"/>
                            <w:szCs w:val="2"/>
                          </w:rPr>
                        </w:pP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13" w:lineRule="auto" w:before="58"/>
                          <w:ind w:left="537" w:right="448" w:hanging="83"/>
                          <w:rPr>
                            <w:rFonts w:ascii="휴먼옛체" w:eastAsia="휴먼옛체" w:hint="eastAsia"/>
                            <w:sz w:val="19"/>
                          </w:rPr>
                        </w:pPr>
                        <w:r>
                          <w:rPr>
                            <w:rFonts w:ascii="휴먼옛체" w:eastAsia="휴먼옛체" w:hint="eastAsia"/>
                            <w:w w:val="85"/>
                            <w:sz w:val="19"/>
                          </w:rPr>
                          <w:t>수급권 </w:t>
                        </w:r>
                        <w:r>
                          <w:rPr>
                            <w:rFonts w:ascii="휴먼옛체" w:eastAsia="휴먼옛체" w:hint="eastAsia"/>
                            <w:w w:val="95"/>
                            <w:sz w:val="19"/>
                          </w:rPr>
                          <w:t>상실</w:t>
                        </w:r>
                      </w:p>
                    </w:tc>
                    <w:tc>
                      <w:tcPr>
                        <w:tcW w:w="192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67"/>
                          <w:ind w:left="497" w:right="409" w:firstLine="212"/>
                          <w:rPr>
                            <w:sz w:val="19"/>
                          </w:rPr>
                        </w:pPr>
                        <w:r>
                          <w:rPr>
                            <w:w w:val="105"/>
                            <w:sz w:val="19"/>
                          </w:rPr>
                          <w:t>발생한 다음 달부터</w:t>
                        </w:r>
                      </w:p>
                    </w:tc>
                    <w:tc>
                      <w:tcPr>
                        <w:tcW w:w="1928"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67"/>
                          <w:ind w:left="498" w:right="471" w:hanging="11"/>
                          <w:rPr>
                            <w:sz w:val="19"/>
                          </w:rPr>
                        </w:pPr>
                        <w:r>
                          <w:rPr>
                            <w:sz w:val="19"/>
                          </w:rPr>
                          <w:t>확인(통보)된 </w:t>
                        </w:r>
                        <w:r>
                          <w:rPr>
                            <w:w w:val="105"/>
                            <w:sz w:val="19"/>
                          </w:rPr>
                          <w:t>다음 달부터</w:t>
                        </w:r>
                      </w:p>
                    </w:tc>
                    <w:tc>
                      <w:tcPr>
                        <w:tcW w:w="1927" w:type="dxa"/>
                        <w:tcBorders>
                          <w:top w:val="single" w:sz="4" w:space="0" w:color="999999"/>
                          <w:left w:val="single" w:sz="4" w:space="0" w:color="999999"/>
                          <w:bottom w:val="single" w:sz="4" w:space="0" w:color="999999"/>
                          <w:right w:val="nil"/>
                        </w:tcBorders>
                      </w:tcPr>
                      <w:p>
                        <w:pPr>
                          <w:pStyle w:val="TableParagraph"/>
                          <w:spacing w:before="113"/>
                          <w:ind w:right="1"/>
                          <w:jc w:val="center"/>
                          <w:rPr>
                            <w:rFonts w:ascii="함초롬바탕" w:hAnsi="함초롬바탕"/>
                            <w:sz w:val="19"/>
                          </w:rPr>
                        </w:pPr>
                        <w:r>
                          <w:rPr>
                            <w:rFonts w:ascii="함초롬바탕" w:hAnsi="함초롬바탕"/>
                            <w:w w:val="68"/>
                            <w:sz w:val="19"/>
                          </w:rPr>
                          <w:t>–</w:t>
                        </w:r>
                      </w:p>
                    </w:tc>
                  </w:tr>
                  <w:tr>
                    <w:trPr>
                      <w:trHeight w:val="588" w:hRule="atLeast"/>
                    </w:trPr>
                    <w:tc>
                      <w:tcPr>
                        <w:tcW w:w="737" w:type="dxa"/>
                        <w:vMerge/>
                        <w:tcBorders>
                          <w:top w:val="nil"/>
                          <w:left w:val="nil"/>
                          <w:right w:val="single" w:sz="4" w:space="0" w:color="999999"/>
                        </w:tcBorders>
                      </w:tcPr>
                      <w:p>
                        <w:pPr>
                          <w:rPr>
                            <w:sz w:val="2"/>
                            <w:szCs w:val="2"/>
                          </w:rPr>
                        </w:pPr>
                      </w:p>
                    </w:tc>
                    <w:tc>
                      <w:tcPr>
                        <w:tcW w:w="1417" w:type="dxa"/>
                        <w:tcBorders>
                          <w:top w:val="single" w:sz="4" w:space="0" w:color="999999"/>
                          <w:left w:val="single" w:sz="4" w:space="0" w:color="999999"/>
                          <w:right w:val="single" w:sz="4" w:space="0" w:color="999999"/>
                        </w:tcBorders>
                      </w:tcPr>
                      <w:p>
                        <w:pPr>
                          <w:pStyle w:val="TableParagraph"/>
                          <w:spacing w:line="213" w:lineRule="auto" w:before="58"/>
                          <w:ind w:left="242" w:right="170" w:firstLine="82"/>
                          <w:rPr>
                            <w:rFonts w:ascii="휴먼옛체" w:eastAsia="휴먼옛체" w:hint="eastAsia"/>
                            <w:sz w:val="19"/>
                          </w:rPr>
                        </w:pPr>
                        <w:r>
                          <w:rPr>
                            <w:rFonts w:ascii="휴먼옛체" w:eastAsia="휴먼옛체" w:hint="eastAsia"/>
                            <w:w w:val="95"/>
                            <w:sz w:val="19"/>
                          </w:rPr>
                          <w:t>지급 정지 및 지급재개</w:t>
                        </w:r>
                      </w:p>
                    </w:tc>
                    <w:tc>
                      <w:tcPr>
                        <w:tcW w:w="1927" w:type="dxa"/>
                        <w:tcBorders>
                          <w:top w:val="single" w:sz="4" w:space="0" w:color="999999"/>
                          <w:left w:val="single" w:sz="4" w:space="0" w:color="999999"/>
                          <w:right w:val="single" w:sz="4" w:space="0" w:color="999999"/>
                        </w:tcBorders>
                      </w:tcPr>
                      <w:p>
                        <w:pPr>
                          <w:pStyle w:val="TableParagraph"/>
                          <w:spacing w:line="192" w:lineRule="auto" w:before="67"/>
                          <w:ind w:left="497" w:right="409" w:firstLine="212"/>
                          <w:rPr>
                            <w:sz w:val="19"/>
                          </w:rPr>
                        </w:pPr>
                        <w:r>
                          <w:rPr>
                            <w:w w:val="105"/>
                            <w:sz w:val="19"/>
                          </w:rPr>
                          <w:t>발생한 다음 달부터</w:t>
                        </w:r>
                      </w:p>
                    </w:tc>
                    <w:tc>
                      <w:tcPr>
                        <w:tcW w:w="1928" w:type="dxa"/>
                        <w:tcBorders>
                          <w:top w:val="single" w:sz="4" w:space="0" w:color="999999"/>
                          <w:left w:val="single" w:sz="4" w:space="0" w:color="999999"/>
                          <w:right w:val="single" w:sz="4" w:space="0" w:color="999999"/>
                        </w:tcBorders>
                      </w:tcPr>
                      <w:p>
                        <w:pPr>
                          <w:pStyle w:val="TableParagraph"/>
                          <w:spacing w:before="113"/>
                          <w:jc w:val="center"/>
                          <w:rPr>
                            <w:rFonts w:ascii="함초롬바탕" w:hAnsi="함초롬바탕"/>
                            <w:sz w:val="19"/>
                          </w:rPr>
                        </w:pPr>
                        <w:r>
                          <w:rPr>
                            <w:rFonts w:ascii="함초롬바탕" w:hAnsi="함초롬바탕"/>
                            <w:w w:val="68"/>
                            <w:sz w:val="19"/>
                          </w:rPr>
                          <w:t>–</w:t>
                        </w:r>
                      </w:p>
                    </w:tc>
                    <w:tc>
                      <w:tcPr>
                        <w:tcW w:w="1927" w:type="dxa"/>
                        <w:tcBorders>
                          <w:top w:val="single" w:sz="4" w:space="0" w:color="999999"/>
                          <w:left w:val="single" w:sz="4" w:space="0" w:color="999999"/>
                          <w:right w:val="nil"/>
                        </w:tcBorders>
                      </w:tcPr>
                      <w:p>
                        <w:pPr>
                          <w:pStyle w:val="TableParagraph"/>
                          <w:spacing w:before="113"/>
                          <w:ind w:right="1"/>
                          <w:jc w:val="center"/>
                          <w:rPr>
                            <w:rFonts w:ascii="함초롬바탕" w:hAnsi="함초롬바탕"/>
                            <w:sz w:val="19"/>
                          </w:rPr>
                        </w:pPr>
                        <w:r>
                          <w:rPr>
                            <w:rFonts w:ascii="함초롬바탕" w:hAnsi="함초롬바탕"/>
                            <w:w w:val="68"/>
                            <w:sz w:val="19"/>
                          </w:rPr>
                          <w:t>–</w:t>
                        </w:r>
                      </w:p>
                    </w:tc>
                  </w:tr>
                </w:tbl>
                <w:p>
                  <w:pPr>
                    <w:pStyle w:val="BodyText"/>
                  </w:pPr>
                </w:p>
              </w:txbxContent>
            </v:textbox>
            <w10:wrap type="none"/>
          </v:shape>
        </w:pict>
      </w:r>
      <w:r>
        <w:rPr>
          <w:rFonts w:ascii="휴먼모음T" w:eastAsia="휴먼모음T" w:hint="eastAsia"/>
          <w:w w:val="106"/>
          <w:sz w:val="20"/>
        </w:rPr>
        <w:t>리</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2"/>
        <w:rPr>
          <w:rFonts w:ascii="휴먼모음T"/>
          <w:sz w:val="15"/>
        </w:rPr>
      </w:pPr>
    </w:p>
    <w:p>
      <w:pPr>
        <w:pStyle w:val="ListParagraph"/>
        <w:numPr>
          <w:ilvl w:val="0"/>
          <w:numId w:val="217"/>
        </w:numPr>
        <w:tabs>
          <w:tab w:pos="874" w:val="left" w:leader="none"/>
        </w:tabs>
        <w:spacing w:line="334" w:lineRule="exact" w:before="0" w:after="0"/>
        <w:ind w:left="873" w:right="0" w:hanging="157"/>
        <w:jc w:val="left"/>
        <w:rPr>
          <w:rFonts w:ascii="휴먼옛체" w:hAnsi="휴먼옛체" w:eastAsia="휴먼옛체" w:hint="eastAsia"/>
          <w:sz w:val="19"/>
        </w:rPr>
      </w:pPr>
      <w:r>
        <w:rPr>
          <w:spacing w:val="-9"/>
          <w:sz w:val="19"/>
        </w:rPr>
        <w:t>ʻ</w:t>
      </w:r>
      <w:r>
        <w:rPr>
          <w:rFonts w:ascii="휴먼옛체" w:hAnsi="휴먼옛체" w:eastAsia="휴먼옛체" w:hint="eastAsia"/>
          <w:spacing w:val="-9"/>
          <w:sz w:val="19"/>
        </w:rPr>
        <w:t>지급반영 시점</w:t>
      </w:r>
      <w:r>
        <w:rPr>
          <w:rFonts w:ascii="Yu Gothic" w:hAnsi="Yu Gothic" w:eastAsia="Yu Gothic" w:hint="eastAsia"/>
          <w:spacing w:val="-9"/>
          <w:sz w:val="19"/>
        </w:rPr>
        <w:t>ʼ </w:t>
      </w:r>
      <w:r>
        <w:rPr>
          <w:rFonts w:ascii="휴먼옛체" w:hAnsi="휴먼옛체" w:eastAsia="휴먼옛체" w:hint="eastAsia"/>
          <w:spacing w:val="-7"/>
          <w:sz w:val="19"/>
        </w:rPr>
        <w:t>이란 </w:t>
      </w:r>
      <w:r>
        <w:rPr>
          <w:rFonts w:ascii="휴먼옛체" w:hAnsi="휴먼옛체" w:eastAsia="휴먼옛체" w:hint="eastAsia"/>
          <w:spacing w:val="-11"/>
          <w:sz w:val="19"/>
        </w:rPr>
        <w:t>변동사항을 급여지급에 </w:t>
      </w:r>
      <w:r>
        <w:rPr>
          <w:rFonts w:ascii="휴먼옛체" w:hAnsi="휴먼옛체" w:eastAsia="휴먼옛체" w:hint="eastAsia"/>
          <w:spacing w:val="-10"/>
          <w:sz w:val="19"/>
        </w:rPr>
        <w:t>반영하는 시점을</w:t>
      </w:r>
      <w:r>
        <w:rPr>
          <w:rFonts w:ascii="휴먼옛체" w:hAnsi="휴먼옛체" w:eastAsia="휴먼옛체" w:hint="eastAsia"/>
          <w:spacing w:val="-33"/>
          <w:sz w:val="19"/>
        </w:rPr>
        <w:t> </w:t>
      </w:r>
      <w:r>
        <w:rPr>
          <w:rFonts w:ascii="휴먼옛체" w:hAnsi="휴먼옛체" w:eastAsia="휴먼옛체" w:hint="eastAsia"/>
          <w:spacing w:val="-7"/>
          <w:sz w:val="19"/>
        </w:rPr>
        <w:t>의미</w:t>
      </w:r>
    </w:p>
    <w:p>
      <w:pPr>
        <w:spacing w:line="334" w:lineRule="exact" w:before="0"/>
        <w:ind w:left="634" w:right="0" w:firstLine="0"/>
        <w:jc w:val="left"/>
        <w:rPr>
          <w:rFonts w:ascii="휴먼옛체" w:hAnsi="휴먼옛체" w:eastAsia="휴먼옛체" w:hint="eastAsia"/>
          <w:sz w:val="19"/>
        </w:rPr>
      </w:pPr>
      <w:r>
        <w:rPr>
          <w:rFonts w:ascii="Yu Gothic" w:hAnsi="Yu Gothic" w:eastAsia="Yu Gothic" w:hint="eastAsia"/>
          <w:sz w:val="19"/>
        </w:rPr>
        <w:t>** </w:t>
      </w:r>
      <w:r>
        <w:rPr>
          <w:sz w:val="19"/>
        </w:rPr>
        <w:t>ʻ</w:t>
      </w:r>
      <w:r>
        <w:rPr>
          <w:rFonts w:ascii="휴먼옛체" w:hAnsi="휴먼옛체" w:eastAsia="휴먼옛체" w:hint="eastAsia"/>
          <w:sz w:val="19"/>
        </w:rPr>
        <w:t>확인</w:t>
      </w:r>
      <w:r>
        <w:rPr>
          <w:rFonts w:ascii="Yu Gothic" w:hAnsi="Yu Gothic" w:eastAsia="Yu Gothic" w:hint="eastAsia"/>
          <w:sz w:val="19"/>
        </w:rPr>
        <w:t>(</w:t>
      </w:r>
      <w:r>
        <w:rPr>
          <w:rFonts w:ascii="휴먼옛체" w:hAnsi="휴먼옛체" w:eastAsia="휴먼옛체" w:hint="eastAsia"/>
          <w:sz w:val="19"/>
        </w:rPr>
        <w:t>통보</w:t>
      </w:r>
      <w:r>
        <w:rPr>
          <w:rFonts w:ascii="Yu Gothic" w:hAnsi="Yu Gothic" w:eastAsia="Yu Gothic" w:hint="eastAsia"/>
          <w:sz w:val="19"/>
        </w:rPr>
        <w:t>)</w:t>
      </w:r>
      <w:r>
        <w:rPr>
          <w:rFonts w:ascii="휴먼옛체" w:hAnsi="휴먼옛체" w:eastAsia="휴먼옛체" w:hint="eastAsia"/>
          <w:sz w:val="19"/>
        </w:rPr>
        <w:t>시</w:t>
      </w:r>
      <w:r>
        <w:rPr>
          <w:rFonts w:ascii="Yu Gothic" w:hAnsi="Yu Gothic" w:eastAsia="Yu Gothic" w:hint="eastAsia"/>
          <w:sz w:val="19"/>
        </w:rPr>
        <w:t>ʼ</w:t>
      </w:r>
      <w:r>
        <w:rPr>
          <w:rFonts w:ascii="휴먼옛체" w:hAnsi="휴먼옛체" w:eastAsia="휴먼옛체" w:hint="eastAsia"/>
          <w:sz w:val="19"/>
        </w:rPr>
        <w:t>는 수급자 신고 또는 </w:t>
      </w:r>
      <w:r>
        <w:rPr>
          <w:sz w:val="19"/>
        </w:rPr>
        <w:t>｢</w:t>
      </w:r>
      <w:r>
        <w:rPr>
          <w:rFonts w:ascii="휴먼옛체" w:hAnsi="휴먼옛체" w:eastAsia="휴먼옛체" w:hint="eastAsia"/>
          <w:sz w:val="19"/>
        </w:rPr>
        <w:t>행복</w:t>
      </w:r>
      <w:r>
        <w:rPr>
          <w:rFonts w:ascii="Yu Gothic" w:hAnsi="Yu Gothic" w:eastAsia="Yu Gothic" w:hint="eastAsia"/>
          <w:sz w:val="19"/>
        </w:rPr>
        <w:t>e</w:t>
      </w:r>
      <w:r>
        <w:rPr>
          <w:rFonts w:ascii="휴먼옛체" w:hAnsi="휴먼옛체" w:eastAsia="휴먼옛체" w:hint="eastAsia"/>
          <w:sz w:val="19"/>
        </w:rPr>
        <w:t>음</w:t>
      </w:r>
      <w:r>
        <w:rPr>
          <w:sz w:val="19"/>
        </w:rPr>
        <w:t>｣</w:t>
      </w:r>
      <w:r>
        <w:rPr>
          <w:rFonts w:ascii="휴먼옛체" w:hAnsi="휴먼옛체" w:eastAsia="휴먼옛체" w:hint="eastAsia"/>
          <w:sz w:val="19"/>
        </w:rPr>
        <w:t>으로 확인</w:t>
      </w:r>
      <w:r>
        <w:rPr>
          <w:rFonts w:ascii="Yu Gothic" w:hAnsi="Yu Gothic" w:eastAsia="Yu Gothic" w:hint="eastAsia"/>
          <w:sz w:val="19"/>
        </w:rPr>
        <w:t>(</w:t>
      </w:r>
      <w:r>
        <w:rPr>
          <w:rFonts w:ascii="휴먼옛체" w:hAnsi="휴먼옛체" w:eastAsia="휴먼옛체" w:hint="eastAsia"/>
          <w:sz w:val="19"/>
        </w:rPr>
        <w:t>통보</w:t>
      </w:r>
      <w:r>
        <w:rPr>
          <w:rFonts w:ascii="Yu Gothic" w:hAnsi="Yu Gothic" w:eastAsia="Yu Gothic" w:hint="eastAsia"/>
          <w:sz w:val="19"/>
        </w:rPr>
        <w:t>)</w:t>
      </w:r>
      <w:r>
        <w:rPr>
          <w:rFonts w:ascii="휴먼옛체" w:hAnsi="휴먼옛체" w:eastAsia="휴먼옛체" w:hint="eastAsia"/>
          <w:sz w:val="19"/>
        </w:rPr>
        <w:t>된 달을 의미</w:t>
      </w:r>
    </w:p>
    <w:p>
      <w:pPr>
        <w:pStyle w:val="BodyText"/>
        <w:rPr>
          <w:rFonts w:ascii="휴먼옛체"/>
          <w:sz w:val="20"/>
        </w:rPr>
      </w:pPr>
    </w:p>
    <w:p>
      <w:pPr>
        <w:pStyle w:val="BodyText"/>
        <w:rPr>
          <w:rFonts w:ascii="휴먼옛체"/>
          <w:sz w:val="20"/>
        </w:rPr>
      </w:pPr>
    </w:p>
    <w:p>
      <w:pPr>
        <w:pStyle w:val="BodyText"/>
        <w:spacing w:before="2"/>
        <w:rPr>
          <w:rFonts w:ascii="휴먼옛체"/>
          <w:sz w:val="19"/>
        </w:rPr>
      </w:pPr>
    </w:p>
    <w:p>
      <w:pPr>
        <w:pStyle w:val="ListParagraph"/>
        <w:numPr>
          <w:ilvl w:val="1"/>
          <w:numId w:val="21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165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pStyle w:val="BodyText"/>
        <w:spacing w:before="11"/>
        <w:rPr>
          <w:rFonts w:ascii="Tahoma"/>
          <w:sz w:val="18"/>
        </w:rPr>
      </w:pPr>
    </w:p>
    <w:p>
      <w:pPr>
        <w:pStyle w:val="Heading6"/>
        <w:numPr>
          <w:ilvl w:val="0"/>
          <w:numId w:val="216"/>
        </w:numPr>
        <w:tabs>
          <w:tab w:pos="1020" w:val="left" w:leader="none"/>
          <w:tab w:pos="1021" w:val="left" w:leader="none"/>
        </w:tabs>
        <w:spacing w:line="240" w:lineRule="auto" w:before="4" w:after="0"/>
        <w:ind w:left="1020" w:right="0" w:hanging="464"/>
        <w:jc w:val="left"/>
      </w:pPr>
      <w:r>
        <w:rPr>
          <w:spacing w:val="-12"/>
        </w:rPr>
        <w:t>업무흐름도</w:t>
      </w:r>
    </w:p>
    <w:p>
      <w:pPr>
        <w:pStyle w:val="BodyText"/>
        <w:rPr>
          <w:rFonts w:ascii="휴먼옛체"/>
          <w:sz w:val="20"/>
        </w:rPr>
      </w:pPr>
    </w:p>
    <w:p>
      <w:pPr>
        <w:tabs>
          <w:tab w:pos="1029" w:val="left" w:leader="none"/>
          <w:tab w:pos="2055" w:val="left" w:leader="none"/>
          <w:tab w:pos="2280" w:val="left" w:leader="none"/>
          <w:tab w:pos="4581" w:val="left" w:leader="none"/>
          <w:tab w:pos="8347" w:val="left" w:leader="none"/>
        </w:tabs>
        <w:spacing w:before="176"/>
        <w:ind w:left="524" w:right="0" w:firstLine="0"/>
        <w:jc w:val="left"/>
        <w:rPr>
          <w:rFonts w:ascii="맑은 고딕" w:eastAsia="맑은 고딕" w:hint="eastAsia"/>
          <w:b/>
          <w:sz w:val="19"/>
        </w:rPr>
      </w:pPr>
      <w:r>
        <w:rPr>
          <w:rFonts w:ascii="Times New Roman" w:eastAsia="Times New Roman"/>
          <w:color w:val="FFFFFF"/>
          <w:w w:val="99"/>
          <w:sz w:val="19"/>
          <w:shd w:fill="989898" w:color="auto" w:val="clear"/>
        </w:rPr>
        <w:t> </w:t>
      </w:r>
      <w:r>
        <w:rPr>
          <w:rFonts w:ascii="Times New Roman" w:eastAsia="Times New Roman"/>
          <w:color w:val="FFFFFF"/>
          <w:sz w:val="19"/>
          <w:shd w:fill="989898" w:color="auto" w:val="clear"/>
        </w:rPr>
        <w:tab/>
      </w:r>
      <w:r>
        <w:rPr>
          <w:rFonts w:ascii="맑은 고딕" w:eastAsia="맑은 고딕" w:hint="eastAsia"/>
          <w:b/>
          <w:color w:val="FFFFFF"/>
          <w:w w:val="95"/>
          <w:sz w:val="19"/>
          <w:shd w:fill="989898" w:color="auto" w:val="clear"/>
        </w:rPr>
        <w:t>단 </w:t>
      </w:r>
      <w:r>
        <w:rPr>
          <w:rFonts w:ascii="맑은 고딕" w:eastAsia="맑은 고딕" w:hint="eastAsia"/>
          <w:b/>
          <w:color w:val="FFFFFF"/>
          <w:spacing w:val="46"/>
          <w:w w:val="95"/>
          <w:sz w:val="19"/>
          <w:shd w:fill="989898" w:color="auto" w:val="clear"/>
        </w:rPr>
        <w:t> </w:t>
      </w:r>
      <w:r>
        <w:rPr>
          <w:rFonts w:ascii="맑은 고딕" w:eastAsia="맑은 고딕" w:hint="eastAsia"/>
          <w:b/>
          <w:color w:val="FFFFFF"/>
          <w:w w:val="95"/>
          <w:sz w:val="19"/>
          <w:shd w:fill="989898" w:color="auto" w:val="clear"/>
        </w:rPr>
        <w:t>계</w:t>
        <w:tab/>
      </w:r>
      <w:r>
        <w:rPr>
          <w:rFonts w:ascii="맑은 고딕" w:eastAsia="맑은 고딕" w:hint="eastAsia"/>
          <w:b/>
          <w:color w:val="FFFFFF"/>
          <w:w w:val="95"/>
          <w:sz w:val="19"/>
        </w:rPr>
        <w:tab/>
      </w:r>
      <w:r>
        <w:rPr>
          <w:rFonts w:ascii="맑은 고딕" w:eastAsia="맑은 고딕" w:hint="eastAsia"/>
          <w:b/>
          <w:color w:val="FFFFFF"/>
          <w:w w:val="95"/>
          <w:sz w:val="19"/>
          <w:shd w:fill="989898" w:color="auto" w:val="clear"/>
        </w:rPr>
        <w:tab/>
        <w:t>업 무 처 리 내 </w:t>
      </w:r>
      <w:r>
        <w:rPr>
          <w:rFonts w:ascii="맑은 고딕" w:eastAsia="맑은 고딕" w:hint="eastAsia"/>
          <w:b/>
          <w:color w:val="FFFFFF"/>
          <w:spacing w:val="1"/>
          <w:w w:val="95"/>
          <w:sz w:val="19"/>
          <w:shd w:fill="989898" w:color="auto" w:val="clear"/>
        </w:rPr>
        <w:t> </w:t>
      </w:r>
      <w:r>
        <w:rPr>
          <w:rFonts w:ascii="맑은 고딕" w:eastAsia="맑은 고딕" w:hint="eastAsia"/>
          <w:b/>
          <w:color w:val="FFFFFF"/>
          <w:w w:val="95"/>
          <w:sz w:val="19"/>
          <w:shd w:fill="989898" w:color="auto" w:val="clear"/>
        </w:rPr>
        <w:t>용</w:t>
      </w:r>
      <w:r>
        <w:rPr>
          <w:rFonts w:ascii="맑은 고딕" w:eastAsia="맑은 고딕" w:hint="eastAsia"/>
          <w:b/>
          <w:color w:val="FFFFFF"/>
          <w:sz w:val="19"/>
          <w:shd w:fill="989898" w:color="auto" w:val="clear"/>
        </w:rPr>
        <w:tab/>
      </w:r>
    </w:p>
    <w:p>
      <w:pPr>
        <w:pStyle w:val="BodyText"/>
        <w:spacing w:before="15"/>
        <w:rPr>
          <w:rFonts w:ascii="맑은 고딕"/>
          <w:b/>
          <w:sz w:val="20"/>
        </w:rPr>
      </w:pPr>
    </w:p>
    <w:p>
      <w:pPr>
        <w:spacing w:after="0"/>
        <w:rPr>
          <w:rFonts w:ascii="맑은 고딕"/>
          <w:sz w:val="20"/>
        </w:rPr>
        <w:sectPr>
          <w:pgSz w:w="11120" w:h="15080"/>
          <w:pgMar w:top="1420" w:bottom="280" w:left="1120" w:right="380"/>
        </w:sectPr>
      </w:pPr>
    </w:p>
    <w:p>
      <w:pPr>
        <w:spacing w:line="158" w:lineRule="auto" w:before="96"/>
        <w:ind w:left="792" w:right="44" w:hanging="1"/>
        <w:jc w:val="center"/>
        <w:rPr>
          <w:rFonts w:ascii="맑은 고딕" w:eastAsia="맑은 고딕" w:hint="eastAsia"/>
          <w:b/>
          <w:sz w:val="19"/>
        </w:rPr>
      </w:pPr>
      <w:r>
        <w:rPr>
          <w:rFonts w:ascii="맑은 고딕" w:eastAsia="맑은 고딕" w:hint="eastAsia"/>
          <w:b/>
          <w:w w:val="95"/>
          <w:sz w:val="19"/>
        </w:rPr>
        <w:t>읍</w:t>
      </w:r>
      <w:r>
        <w:rPr>
          <w:rFonts w:ascii="함초롬돋움" w:eastAsia="함초롬돋움" w:hint="eastAsia"/>
          <w:b/>
          <w:w w:val="95"/>
          <w:sz w:val="19"/>
        </w:rPr>
        <w:t>･</w:t>
      </w:r>
      <w:r>
        <w:rPr>
          <w:rFonts w:ascii="맑은 고딕" w:eastAsia="맑은 고딕" w:hint="eastAsia"/>
          <w:b/>
          <w:w w:val="95"/>
          <w:sz w:val="19"/>
        </w:rPr>
        <w:t>면</w:t>
      </w:r>
      <w:r>
        <w:rPr>
          <w:rFonts w:ascii="함초롬돋움" w:eastAsia="함초롬돋움" w:hint="eastAsia"/>
          <w:b/>
          <w:w w:val="95"/>
          <w:sz w:val="19"/>
        </w:rPr>
        <w:t>･</w:t>
      </w:r>
      <w:r>
        <w:rPr>
          <w:rFonts w:ascii="맑은 고딕" w:eastAsia="맑은 고딕" w:hint="eastAsia"/>
          <w:b/>
          <w:w w:val="95"/>
          <w:sz w:val="19"/>
        </w:rPr>
        <w:t>동 및 </w:t>
      </w:r>
      <w:r>
        <w:rPr>
          <w:rFonts w:ascii="맑은 고딕" w:eastAsia="맑은 고딕" w:hint="eastAsia"/>
          <w:b/>
          <w:w w:val="85"/>
          <w:sz w:val="19"/>
        </w:rPr>
        <w:t>국민연금공단</w:t>
      </w:r>
    </w:p>
    <w:p>
      <w:pPr>
        <w:pStyle w:val="BodyText"/>
        <w:rPr>
          <w:rFonts w:ascii="맑은 고딕"/>
          <w:b/>
          <w:sz w:val="20"/>
        </w:rPr>
      </w:pPr>
    </w:p>
    <w:p>
      <w:pPr>
        <w:pStyle w:val="BodyText"/>
        <w:rPr>
          <w:rFonts w:ascii="맑은 고딕"/>
          <w:b/>
          <w:sz w:val="20"/>
        </w:rPr>
      </w:pPr>
    </w:p>
    <w:p>
      <w:pPr>
        <w:pStyle w:val="BodyText"/>
        <w:spacing w:before="13"/>
        <w:rPr>
          <w:rFonts w:ascii="맑은 고딕"/>
          <w:b/>
          <w:sz w:val="17"/>
        </w:rPr>
      </w:pPr>
    </w:p>
    <w:p>
      <w:pPr>
        <w:spacing w:line="177" w:lineRule="auto" w:before="0"/>
        <w:ind w:left="749" w:right="4" w:firstLine="0"/>
        <w:jc w:val="center"/>
        <w:rPr>
          <w:rFonts w:ascii="휴먼모음T" w:eastAsia="휴먼모음T" w:hint="eastAsia"/>
          <w:sz w:val="19"/>
        </w:rPr>
      </w:pPr>
      <w:r>
        <w:rPr>
          <w:rFonts w:ascii="맑은 고딕" w:eastAsia="맑은 고딕" w:hint="eastAsia"/>
          <w:b/>
          <w:sz w:val="19"/>
        </w:rPr>
        <w:t>제1단계 </w:t>
      </w:r>
      <w:r>
        <w:rPr>
          <w:rFonts w:ascii="휴먼모음T" w:eastAsia="휴먼모음T" w:hint="eastAsia"/>
          <w:sz w:val="19"/>
        </w:rPr>
        <w:t>수급자격 변동사항 등의 신고접수</w:t>
      </w:r>
    </w:p>
    <w:p>
      <w:pPr>
        <w:pStyle w:val="ListParagraph"/>
        <w:numPr>
          <w:ilvl w:val="0"/>
          <w:numId w:val="218"/>
        </w:numPr>
        <w:tabs>
          <w:tab w:pos="646" w:val="left" w:leader="none"/>
        </w:tabs>
        <w:spacing w:line="296" w:lineRule="exact" w:before="97" w:after="0"/>
        <w:ind w:left="645" w:right="0" w:hanging="138"/>
        <w:jc w:val="left"/>
        <w:rPr>
          <w:rFonts w:ascii="휴먼모음T" w:hAnsi="휴먼모음T" w:eastAsia="휴먼모음T" w:hint="eastAsia"/>
          <w:sz w:val="19"/>
        </w:rPr>
      </w:pPr>
      <w:r>
        <w:rPr>
          <w:rFonts w:ascii="휴먼모음T" w:hAnsi="휴먼모음T" w:eastAsia="휴먼모음T" w:hint="eastAsia"/>
          <w:spacing w:val="-5"/>
          <w:w w:val="106"/>
          <w:sz w:val="19"/>
        </w:rPr>
        <w:br w:type="column"/>
      </w:r>
      <w:r>
        <w:rPr>
          <w:rFonts w:ascii="휴먼모음T" w:hAnsi="휴먼모음T" w:eastAsia="휴먼모음T" w:hint="eastAsia"/>
          <w:spacing w:val="-5"/>
          <w:w w:val="105"/>
          <w:sz w:val="19"/>
        </w:rPr>
        <w:t>확인대상</w:t>
      </w:r>
    </w:p>
    <w:p>
      <w:pPr>
        <w:pStyle w:val="ListParagraph"/>
        <w:numPr>
          <w:ilvl w:val="1"/>
          <w:numId w:val="218"/>
        </w:numPr>
        <w:tabs>
          <w:tab w:pos="841" w:val="left" w:leader="none"/>
        </w:tabs>
        <w:spacing w:line="265" w:lineRule="exact" w:before="0" w:after="0"/>
        <w:ind w:left="840" w:right="0" w:hanging="151"/>
        <w:jc w:val="left"/>
        <w:rPr>
          <w:rFonts w:ascii="휴먼모음T" w:hAnsi="휴먼모음T" w:eastAsia="휴먼모음T" w:hint="eastAsia"/>
          <w:sz w:val="19"/>
        </w:rPr>
      </w:pPr>
      <w:r>
        <w:rPr>
          <w:rFonts w:ascii="휴먼모음T" w:hAnsi="휴먼모음T" w:eastAsia="휴먼모음T" w:hint="eastAsia"/>
          <w:spacing w:val="-4"/>
          <w:w w:val="105"/>
          <w:sz w:val="19"/>
        </w:rPr>
        <w:t>소득</w:t>
      </w:r>
      <w:r>
        <w:rPr>
          <w:spacing w:val="-4"/>
          <w:w w:val="105"/>
          <w:sz w:val="19"/>
        </w:rPr>
        <w:t>･</w:t>
      </w:r>
      <w:r>
        <w:rPr>
          <w:rFonts w:ascii="휴먼모음T" w:hAnsi="휴먼모음T" w:eastAsia="휴먼모음T" w:hint="eastAsia"/>
          <w:spacing w:val="-4"/>
          <w:w w:val="105"/>
          <w:sz w:val="19"/>
        </w:rPr>
        <w:t>재산</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변동,</w:t>
      </w:r>
      <w:r>
        <w:rPr>
          <w:rFonts w:ascii="휴먼모음T" w:hAnsi="휴먼모음T" w:eastAsia="휴먼모음T" w:hint="eastAsia"/>
          <w:spacing w:val="-20"/>
          <w:w w:val="105"/>
          <w:sz w:val="19"/>
        </w:rPr>
        <w:t> </w:t>
      </w:r>
      <w:r>
        <w:rPr>
          <w:rFonts w:ascii="휴먼모음T" w:hAnsi="휴먼모음T" w:eastAsia="휴먼모음T" w:hint="eastAsia"/>
          <w:spacing w:val="-4"/>
          <w:w w:val="105"/>
          <w:sz w:val="19"/>
        </w:rPr>
        <w:t>인적사항</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변동,</w:t>
      </w:r>
      <w:r>
        <w:rPr>
          <w:rFonts w:ascii="휴먼모음T" w:hAnsi="휴먼모음T" w:eastAsia="휴먼모음T" w:hint="eastAsia"/>
          <w:spacing w:val="-20"/>
          <w:w w:val="105"/>
          <w:sz w:val="19"/>
        </w:rPr>
        <w:t> </w:t>
      </w:r>
      <w:r>
        <w:rPr>
          <w:rFonts w:ascii="휴먼모음T" w:hAnsi="휴먼모음T" w:eastAsia="휴먼모음T" w:hint="eastAsia"/>
          <w:spacing w:val="-4"/>
          <w:w w:val="105"/>
          <w:sz w:val="19"/>
        </w:rPr>
        <w:t>국민연금</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관련</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사항</w:t>
      </w:r>
      <w:r>
        <w:rPr>
          <w:rFonts w:ascii="휴먼모음T" w:hAnsi="휴먼모음T" w:eastAsia="휴먼모음T" w:hint="eastAsia"/>
          <w:spacing w:val="-22"/>
          <w:w w:val="105"/>
          <w:sz w:val="19"/>
        </w:rPr>
        <w:t> </w:t>
      </w:r>
      <w:r>
        <w:rPr>
          <w:rFonts w:ascii="휴먼모음T" w:hAnsi="휴먼모음T" w:eastAsia="휴먼모음T" w:hint="eastAsia"/>
          <w:spacing w:val="-5"/>
          <w:w w:val="105"/>
          <w:sz w:val="19"/>
        </w:rPr>
        <w:t>변동</w:t>
      </w:r>
    </w:p>
    <w:p>
      <w:pPr>
        <w:pStyle w:val="ListParagraph"/>
        <w:numPr>
          <w:ilvl w:val="1"/>
          <w:numId w:val="218"/>
        </w:numPr>
        <w:tabs>
          <w:tab w:pos="841" w:val="left" w:leader="none"/>
        </w:tabs>
        <w:spacing w:line="278" w:lineRule="exact" w:before="0" w:after="0"/>
        <w:ind w:left="840" w:right="0" w:hanging="151"/>
        <w:jc w:val="left"/>
        <w:rPr>
          <w:rFonts w:ascii="휴먼모음T" w:hAnsi="휴먼모음T" w:eastAsia="휴먼모음T" w:hint="eastAsia"/>
          <w:sz w:val="19"/>
        </w:rPr>
      </w:pPr>
      <w:r>
        <w:rPr>
          <w:rFonts w:ascii="휴먼모음T" w:hAnsi="휴먼모음T" w:eastAsia="휴먼모음T" w:hint="eastAsia"/>
          <w:spacing w:val="-4"/>
          <w:w w:val="105"/>
          <w:sz w:val="19"/>
        </w:rPr>
        <w:t>기초연금</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급여액</w:t>
      </w:r>
      <w:r>
        <w:rPr>
          <w:rFonts w:ascii="휴먼모음T" w:hAnsi="휴먼모음T" w:eastAsia="휴먼모음T" w:hint="eastAsia"/>
          <w:spacing w:val="-21"/>
          <w:w w:val="105"/>
          <w:sz w:val="19"/>
        </w:rPr>
        <w:t> </w:t>
      </w:r>
      <w:r>
        <w:rPr>
          <w:rFonts w:ascii="휴먼모음T" w:hAnsi="휴먼모음T" w:eastAsia="휴먼모음T" w:hint="eastAsia"/>
          <w:spacing w:val="-4"/>
          <w:w w:val="105"/>
          <w:sz w:val="19"/>
        </w:rPr>
        <w:t>증감,</w:t>
      </w:r>
      <w:r>
        <w:rPr>
          <w:rFonts w:ascii="휴먼모음T" w:hAnsi="휴먼모음T" w:eastAsia="휴먼모음T" w:hint="eastAsia"/>
          <w:spacing w:val="-20"/>
          <w:w w:val="105"/>
          <w:sz w:val="19"/>
        </w:rPr>
        <w:t> </w:t>
      </w:r>
      <w:r>
        <w:rPr>
          <w:rFonts w:ascii="휴먼모음T" w:hAnsi="휴먼모음T" w:eastAsia="휴먼모음T" w:hint="eastAsia"/>
          <w:spacing w:val="-5"/>
          <w:w w:val="105"/>
          <w:sz w:val="19"/>
        </w:rPr>
        <w:t>수급권상실,</w:t>
      </w:r>
      <w:r>
        <w:rPr>
          <w:rFonts w:ascii="휴먼모음T" w:hAnsi="휴먼모음T" w:eastAsia="휴먼모음T" w:hint="eastAsia"/>
          <w:spacing w:val="-19"/>
          <w:w w:val="105"/>
          <w:sz w:val="19"/>
        </w:rPr>
        <w:t> </w:t>
      </w:r>
      <w:r>
        <w:rPr>
          <w:rFonts w:ascii="휴먼모음T" w:hAnsi="휴먼모음T" w:eastAsia="휴먼모음T" w:hint="eastAsia"/>
          <w:spacing w:val="-4"/>
          <w:w w:val="105"/>
          <w:sz w:val="19"/>
        </w:rPr>
        <w:t>지급정지,</w:t>
      </w:r>
      <w:r>
        <w:rPr>
          <w:rFonts w:ascii="휴먼모음T" w:hAnsi="휴먼모음T" w:eastAsia="휴먼모음T" w:hint="eastAsia"/>
          <w:spacing w:val="-20"/>
          <w:w w:val="105"/>
          <w:sz w:val="19"/>
        </w:rPr>
        <w:t> </w:t>
      </w:r>
      <w:r>
        <w:rPr>
          <w:rFonts w:ascii="휴먼모음T" w:hAnsi="휴먼모음T" w:eastAsia="휴먼모음T" w:hint="eastAsia"/>
          <w:spacing w:val="-5"/>
          <w:w w:val="105"/>
          <w:sz w:val="19"/>
        </w:rPr>
        <w:t>지급계좌변경</w:t>
      </w:r>
      <w:r>
        <w:rPr>
          <w:rFonts w:ascii="휴먼모음T" w:hAnsi="휴먼모음T" w:eastAsia="휴먼모음T" w:hint="eastAsia"/>
          <w:spacing w:val="-21"/>
          <w:w w:val="105"/>
          <w:sz w:val="19"/>
        </w:rPr>
        <w:t> </w:t>
      </w:r>
      <w:r>
        <w:rPr>
          <w:rFonts w:ascii="휴먼모음T" w:hAnsi="휴먼모음T" w:eastAsia="휴먼모음T" w:hint="eastAsia"/>
          <w:w w:val="105"/>
          <w:sz w:val="19"/>
        </w:rPr>
        <w:t>등</w:t>
      </w:r>
    </w:p>
    <w:p>
      <w:pPr>
        <w:pStyle w:val="ListParagraph"/>
        <w:numPr>
          <w:ilvl w:val="0"/>
          <w:numId w:val="218"/>
        </w:numPr>
        <w:tabs>
          <w:tab w:pos="646" w:val="left" w:leader="none"/>
        </w:tabs>
        <w:spacing w:line="313" w:lineRule="exact" w:before="3" w:after="0"/>
        <w:ind w:left="645" w:right="0" w:hanging="138"/>
        <w:jc w:val="left"/>
        <w:rPr>
          <w:rFonts w:ascii="휴먼모음T" w:hAnsi="휴먼모음T" w:eastAsia="휴먼모음T" w:hint="eastAsia"/>
          <w:sz w:val="19"/>
        </w:rPr>
      </w:pPr>
      <w:r>
        <w:rPr>
          <w:rFonts w:ascii="휴먼모음T" w:hAnsi="휴먼모음T" w:eastAsia="휴먼모음T" w:hint="eastAsia"/>
          <w:spacing w:val="-5"/>
          <w:w w:val="105"/>
          <w:sz w:val="19"/>
        </w:rPr>
        <w:t>확인방법</w:t>
      </w:r>
    </w:p>
    <w:p>
      <w:pPr>
        <w:pStyle w:val="ListParagraph"/>
        <w:numPr>
          <w:ilvl w:val="1"/>
          <w:numId w:val="218"/>
        </w:numPr>
        <w:tabs>
          <w:tab w:pos="841" w:val="left" w:leader="none"/>
        </w:tabs>
        <w:spacing w:line="278" w:lineRule="exact" w:before="0" w:after="0"/>
        <w:ind w:left="840" w:right="0" w:hanging="151"/>
        <w:jc w:val="left"/>
        <w:rPr>
          <w:rFonts w:ascii="휴먼모음T" w:hAnsi="휴먼모음T" w:eastAsia="휴먼모음T" w:hint="eastAsia"/>
          <w:sz w:val="19"/>
        </w:rPr>
      </w:pPr>
      <w:r>
        <w:rPr>
          <w:rFonts w:ascii="휴먼모음T" w:hAnsi="휴먼모음T" w:eastAsia="휴먼모음T" w:hint="eastAsia"/>
          <w:spacing w:val="-4"/>
          <w:w w:val="105"/>
          <w:sz w:val="19"/>
        </w:rPr>
        <w:t>수급자</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신고</w:t>
      </w:r>
      <w:r>
        <w:rPr>
          <w:rFonts w:ascii="휴먼모음T" w:hAnsi="휴먼모음T" w:eastAsia="휴먼모음T" w:hint="eastAsia"/>
          <w:spacing w:val="-22"/>
          <w:w w:val="105"/>
          <w:sz w:val="19"/>
        </w:rPr>
        <w:t> </w:t>
      </w:r>
      <w:r>
        <w:rPr>
          <w:rFonts w:ascii="휴먼모음T" w:hAnsi="휴먼모음T" w:eastAsia="휴먼모음T" w:hint="eastAsia"/>
          <w:w w:val="105"/>
          <w:sz w:val="19"/>
        </w:rPr>
        <w:t>:</w:t>
      </w:r>
      <w:r>
        <w:rPr>
          <w:rFonts w:ascii="휴먼모음T" w:hAnsi="휴먼모음T" w:eastAsia="휴먼모음T" w:hint="eastAsia"/>
          <w:spacing w:val="-19"/>
          <w:w w:val="105"/>
          <w:sz w:val="19"/>
        </w:rPr>
        <w:t> </w:t>
      </w:r>
      <w:r>
        <w:rPr>
          <w:rFonts w:ascii="휴먼모음T" w:hAnsi="휴먼모음T" w:eastAsia="휴먼모음T" w:hint="eastAsia"/>
          <w:spacing w:val="-4"/>
          <w:w w:val="105"/>
          <w:sz w:val="19"/>
        </w:rPr>
        <w:t>변동사유</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발생</w:t>
      </w:r>
      <w:r>
        <w:rPr>
          <w:rFonts w:ascii="휴먼모음T" w:hAnsi="휴먼모음T" w:eastAsia="휴먼모음T" w:hint="eastAsia"/>
          <w:spacing w:val="-22"/>
          <w:w w:val="105"/>
          <w:sz w:val="19"/>
        </w:rPr>
        <w:t> </w:t>
      </w:r>
      <w:r>
        <w:rPr>
          <w:rFonts w:ascii="휴먼모음T" w:hAnsi="휴먼모음T" w:eastAsia="휴먼모음T" w:hint="eastAsia"/>
          <w:w w:val="105"/>
          <w:sz w:val="19"/>
        </w:rPr>
        <w:t>후</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30일</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이내에</w:t>
      </w:r>
      <w:r>
        <w:rPr>
          <w:rFonts w:ascii="휴먼모음T" w:hAnsi="휴먼모음T" w:eastAsia="휴먼모음T" w:hint="eastAsia"/>
          <w:spacing w:val="-22"/>
          <w:w w:val="105"/>
          <w:sz w:val="19"/>
        </w:rPr>
        <w:t> </w:t>
      </w:r>
      <w:r>
        <w:rPr>
          <w:rFonts w:ascii="휴먼모음T" w:hAnsi="휴먼모음T" w:eastAsia="휴먼모음T" w:hint="eastAsia"/>
          <w:spacing w:val="-5"/>
          <w:w w:val="105"/>
          <w:sz w:val="19"/>
        </w:rPr>
        <w:t>신고</w:t>
      </w:r>
    </w:p>
    <w:p>
      <w:pPr>
        <w:pStyle w:val="ListParagraph"/>
        <w:numPr>
          <w:ilvl w:val="0"/>
          <w:numId w:val="218"/>
        </w:numPr>
        <w:tabs>
          <w:tab w:pos="646" w:val="left" w:leader="none"/>
        </w:tabs>
        <w:spacing w:line="296" w:lineRule="exact" w:before="2" w:after="0"/>
        <w:ind w:left="645" w:right="0" w:hanging="138"/>
        <w:jc w:val="left"/>
        <w:rPr>
          <w:rFonts w:ascii="휴먼모음T" w:hAnsi="휴먼모음T" w:eastAsia="휴먼모음T" w:hint="eastAsia"/>
          <w:sz w:val="19"/>
        </w:rPr>
      </w:pPr>
      <w:r>
        <w:rPr>
          <w:rFonts w:ascii="휴먼모음T" w:hAnsi="휴먼모음T" w:eastAsia="휴먼모음T" w:hint="eastAsia"/>
          <w:spacing w:val="-5"/>
          <w:w w:val="105"/>
          <w:sz w:val="19"/>
        </w:rPr>
        <w:t>처리방법</w:t>
      </w:r>
    </w:p>
    <w:p>
      <w:pPr>
        <w:pStyle w:val="ListParagraph"/>
        <w:numPr>
          <w:ilvl w:val="1"/>
          <w:numId w:val="218"/>
        </w:numPr>
        <w:tabs>
          <w:tab w:pos="841" w:val="left" w:leader="none"/>
        </w:tabs>
        <w:spacing w:line="192" w:lineRule="auto" w:before="0" w:after="0"/>
        <w:ind w:left="840" w:right="2254" w:hanging="150"/>
        <w:jc w:val="left"/>
        <w:rPr>
          <w:rFonts w:ascii="휴먼모음T" w:hAnsi="휴먼모음T" w:eastAsia="휴먼모음T" w:hint="eastAsia"/>
          <w:sz w:val="19"/>
        </w:rPr>
      </w:pPr>
      <w:r>
        <w:rPr>
          <w:spacing w:val="-4"/>
          <w:w w:val="105"/>
          <w:sz w:val="19"/>
        </w:rPr>
        <w:t>｢</w:t>
      </w:r>
      <w:r>
        <w:rPr>
          <w:rFonts w:ascii="휴먼모음T" w:hAnsi="휴먼모음T" w:eastAsia="휴먼모음T" w:hint="eastAsia"/>
          <w:spacing w:val="-4"/>
          <w:w w:val="105"/>
          <w:sz w:val="19"/>
        </w:rPr>
        <w:t>행복e음</w:t>
      </w:r>
      <w:r>
        <w:rPr>
          <w:spacing w:val="-4"/>
          <w:w w:val="105"/>
          <w:sz w:val="19"/>
        </w:rPr>
        <w:t>｣</w:t>
      </w:r>
      <w:r>
        <w:rPr>
          <w:rFonts w:ascii="휴먼모음T" w:hAnsi="휴먼모음T" w:eastAsia="휴먼모음T" w:hint="eastAsia"/>
          <w:spacing w:val="-4"/>
          <w:w w:val="105"/>
          <w:sz w:val="19"/>
        </w:rPr>
        <w:t>에</w:t>
      </w:r>
      <w:r>
        <w:rPr>
          <w:rFonts w:ascii="휴먼모음T" w:hAnsi="휴먼모음T" w:eastAsia="휴먼모음T" w:hint="eastAsia"/>
          <w:spacing w:val="-18"/>
          <w:w w:val="105"/>
          <w:sz w:val="19"/>
        </w:rPr>
        <w:t> </w:t>
      </w:r>
      <w:r>
        <w:rPr>
          <w:rFonts w:ascii="휴먼모음T" w:hAnsi="휴먼모음T" w:eastAsia="휴먼모음T" w:hint="eastAsia"/>
          <w:spacing w:val="-4"/>
          <w:w w:val="105"/>
          <w:sz w:val="19"/>
        </w:rPr>
        <w:t>급여변경</w:t>
      </w:r>
      <w:r>
        <w:rPr>
          <w:rFonts w:ascii="휴먼모음T" w:hAnsi="휴먼모음T" w:eastAsia="휴먼모음T" w:hint="eastAsia"/>
          <w:spacing w:val="-17"/>
          <w:w w:val="105"/>
          <w:sz w:val="19"/>
        </w:rPr>
        <w:t> </w:t>
      </w:r>
      <w:r>
        <w:rPr>
          <w:rFonts w:ascii="휴먼모음T" w:hAnsi="휴먼모음T" w:eastAsia="휴먼모음T" w:hint="eastAsia"/>
          <w:spacing w:val="-3"/>
          <w:w w:val="105"/>
          <w:sz w:val="19"/>
        </w:rPr>
        <w:t>신고</w:t>
      </w:r>
      <w:r>
        <w:rPr>
          <w:rFonts w:ascii="휴먼모음T" w:hAnsi="휴먼모음T" w:eastAsia="휴먼모음T" w:hint="eastAsia"/>
          <w:spacing w:val="-18"/>
          <w:w w:val="105"/>
          <w:sz w:val="19"/>
        </w:rPr>
        <w:t> </w:t>
      </w:r>
      <w:r>
        <w:rPr>
          <w:rFonts w:ascii="휴먼모음T" w:hAnsi="휴먼모음T" w:eastAsia="휴먼모음T" w:hint="eastAsia"/>
          <w:spacing w:val="-3"/>
          <w:w w:val="105"/>
          <w:sz w:val="19"/>
        </w:rPr>
        <w:t>내용</w:t>
      </w:r>
      <w:r>
        <w:rPr>
          <w:rFonts w:ascii="휴먼모음T" w:hAnsi="휴먼모음T" w:eastAsia="휴먼모음T" w:hint="eastAsia"/>
          <w:spacing w:val="-17"/>
          <w:w w:val="105"/>
          <w:sz w:val="19"/>
        </w:rPr>
        <w:t> </w:t>
      </w:r>
      <w:r>
        <w:rPr>
          <w:rFonts w:ascii="휴먼모음T" w:hAnsi="휴먼모음T" w:eastAsia="휴먼모음T" w:hint="eastAsia"/>
          <w:spacing w:val="-3"/>
          <w:w w:val="105"/>
          <w:sz w:val="19"/>
        </w:rPr>
        <w:t>입력</w:t>
      </w:r>
      <w:r>
        <w:rPr>
          <w:rFonts w:ascii="휴먼모음T" w:hAnsi="휴먼모음T" w:eastAsia="휴먼모음T" w:hint="eastAsia"/>
          <w:spacing w:val="-18"/>
          <w:w w:val="105"/>
          <w:sz w:val="19"/>
        </w:rPr>
        <w:t> </w:t>
      </w:r>
      <w:r>
        <w:rPr>
          <w:rFonts w:ascii="휴먼모음T" w:hAnsi="휴먼모음T" w:eastAsia="휴먼모음T" w:hint="eastAsia"/>
          <w:w w:val="105"/>
          <w:sz w:val="19"/>
        </w:rPr>
        <w:t>및</w:t>
      </w:r>
      <w:r>
        <w:rPr>
          <w:rFonts w:ascii="휴먼모음T" w:hAnsi="휴먼모음T" w:eastAsia="휴먼모음T" w:hint="eastAsia"/>
          <w:spacing w:val="-17"/>
          <w:w w:val="105"/>
          <w:sz w:val="19"/>
        </w:rPr>
        <w:t> </w:t>
      </w:r>
      <w:r>
        <w:rPr>
          <w:rFonts w:ascii="휴먼모음T" w:hAnsi="휴먼모음T" w:eastAsia="휴먼모음T" w:hint="eastAsia"/>
          <w:spacing w:val="-3"/>
          <w:w w:val="105"/>
          <w:sz w:val="19"/>
        </w:rPr>
        <w:t>관련</w:t>
      </w:r>
      <w:r>
        <w:rPr>
          <w:rFonts w:ascii="휴먼모음T" w:hAnsi="휴먼모음T" w:eastAsia="휴먼모음T" w:hint="eastAsia"/>
          <w:spacing w:val="-18"/>
          <w:w w:val="105"/>
          <w:sz w:val="19"/>
        </w:rPr>
        <w:t> </w:t>
      </w:r>
      <w:r>
        <w:rPr>
          <w:rFonts w:ascii="휴먼모음T" w:hAnsi="휴먼모음T" w:eastAsia="휴먼모음T" w:hint="eastAsia"/>
          <w:spacing w:val="-3"/>
          <w:w w:val="105"/>
          <w:sz w:val="19"/>
        </w:rPr>
        <w:t>서류</w:t>
      </w:r>
      <w:r>
        <w:rPr>
          <w:rFonts w:ascii="휴먼모음T" w:hAnsi="휴먼모음T" w:eastAsia="휴먼모음T" w:hint="eastAsia"/>
          <w:spacing w:val="-17"/>
          <w:w w:val="105"/>
          <w:sz w:val="19"/>
        </w:rPr>
        <w:t> </w:t>
      </w:r>
      <w:r>
        <w:rPr>
          <w:rFonts w:ascii="휴먼모음T" w:hAnsi="휴먼모음T" w:eastAsia="휴먼모음T" w:hint="eastAsia"/>
          <w:spacing w:val="-3"/>
          <w:w w:val="105"/>
          <w:sz w:val="19"/>
        </w:rPr>
        <w:t>스캔</w:t>
      </w:r>
      <w:r>
        <w:rPr>
          <w:rFonts w:ascii="휴먼모음T" w:hAnsi="휴먼모음T" w:eastAsia="휴먼모음T" w:hint="eastAsia"/>
          <w:spacing w:val="-18"/>
          <w:w w:val="105"/>
          <w:sz w:val="19"/>
        </w:rPr>
        <w:t> </w:t>
      </w:r>
      <w:r>
        <w:rPr>
          <w:rFonts w:ascii="휴먼모음T" w:hAnsi="휴먼모음T" w:eastAsia="휴먼모음T" w:hint="eastAsia"/>
          <w:w w:val="105"/>
          <w:sz w:val="19"/>
        </w:rPr>
        <w:t>후 </w:t>
      </w:r>
      <w:r>
        <w:rPr>
          <w:rFonts w:ascii="휴먼모음T" w:hAnsi="휴먼모음T" w:eastAsia="휴먼모음T" w:hint="eastAsia"/>
          <w:spacing w:val="-5"/>
          <w:w w:val="105"/>
          <w:sz w:val="19"/>
        </w:rPr>
        <w:t>통합조사관리팀</w:t>
      </w:r>
      <w:r>
        <w:rPr>
          <w:rFonts w:ascii="휴먼모음T" w:hAnsi="휴먼모음T" w:eastAsia="휴먼모음T" w:hint="eastAsia"/>
          <w:spacing w:val="-23"/>
          <w:w w:val="105"/>
          <w:sz w:val="19"/>
        </w:rPr>
        <w:t> </w:t>
      </w:r>
      <w:r>
        <w:rPr>
          <w:rFonts w:ascii="휴먼모음T" w:hAnsi="휴먼모음T" w:eastAsia="휴먼모음T" w:hint="eastAsia"/>
          <w:spacing w:val="-5"/>
          <w:w w:val="105"/>
          <w:sz w:val="19"/>
        </w:rPr>
        <w:t>이관</w:t>
      </w:r>
    </w:p>
    <w:p>
      <w:pPr>
        <w:pStyle w:val="ListParagraph"/>
        <w:numPr>
          <w:ilvl w:val="0"/>
          <w:numId w:val="218"/>
        </w:numPr>
        <w:tabs>
          <w:tab w:pos="646" w:val="left" w:leader="none"/>
        </w:tabs>
        <w:spacing w:line="295" w:lineRule="exact" w:before="21" w:after="0"/>
        <w:ind w:left="645" w:right="0" w:hanging="138"/>
        <w:jc w:val="left"/>
        <w:rPr>
          <w:rFonts w:ascii="휴먼모음T" w:hAnsi="휴먼모음T" w:eastAsia="휴먼모음T" w:hint="eastAsia"/>
          <w:sz w:val="19"/>
        </w:rPr>
      </w:pPr>
      <w:r>
        <w:rPr>
          <w:rFonts w:ascii="휴먼모음T" w:hAnsi="휴먼모음T" w:eastAsia="휴먼모음T" w:hint="eastAsia"/>
          <w:spacing w:val="-5"/>
          <w:w w:val="105"/>
          <w:sz w:val="19"/>
        </w:rPr>
        <w:t>신고기관</w:t>
      </w:r>
    </w:p>
    <w:p>
      <w:pPr>
        <w:pStyle w:val="ListParagraph"/>
        <w:numPr>
          <w:ilvl w:val="1"/>
          <w:numId w:val="218"/>
        </w:numPr>
        <w:tabs>
          <w:tab w:pos="841" w:val="left" w:leader="none"/>
        </w:tabs>
        <w:spacing w:line="295" w:lineRule="exact" w:before="0" w:after="0"/>
        <w:ind w:left="840" w:right="0" w:hanging="151"/>
        <w:jc w:val="left"/>
        <w:rPr>
          <w:rFonts w:ascii="휴먼모음T" w:hAnsi="휴먼모음T" w:eastAsia="휴먼모음T" w:hint="eastAsia"/>
          <w:sz w:val="19"/>
        </w:rPr>
      </w:pPr>
      <w:r>
        <w:rPr>
          <w:rFonts w:ascii="휴먼모음T" w:hAnsi="휴먼모음T" w:eastAsia="휴먼모음T" w:hint="eastAsia"/>
          <w:spacing w:val="-4"/>
          <w:w w:val="105"/>
          <w:sz w:val="19"/>
        </w:rPr>
        <w:t>주소지</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관할</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읍</w:t>
      </w:r>
      <w:r>
        <w:rPr>
          <w:spacing w:val="-4"/>
          <w:w w:val="105"/>
          <w:sz w:val="19"/>
        </w:rPr>
        <w:t>･</w:t>
      </w:r>
      <w:r>
        <w:rPr>
          <w:rFonts w:ascii="휴먼모음T" w:hAnsi="휴먼모음T" w:eastAsia="휴먼모음T" w:hint="eastAsia"/>
          <w:spacing w:val="-4"/>
          <w:w w:val="105"/>
          <w:sz w:val="19"/>
        </w:rPr>
        <w:t>면</w:t>
      </w:r>
      <w:r>
        <w:rPr>
          <w:spacing w:val="-4"/>
          <w:w w:val="105"/>
          <w:sz w:val="19"/>
        </w:rPr>
        <w:t>･</w:t>
      </w:r>
      <w:r>
        <w:rPr>
          <w:rFonts w:ascii="휴먼모음T" w:hAnsi="휴먼모음T" w:eastAsia="휴먼모음T" w:hint="eastAsia"/>
          <w:spacing w:val="-4"/>
          <w:w w:val="105"/>
          <w:sz w:val="19"/>
        </w:rPr>
        <w:t>동</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전국</w:t>
      </w:r>
      <w:r>
        <w:rPr>
          <w:rFonts w:ascii="휴먼모음T" w:hAnsi="휴먼모음T" w:eastAsia="휴먼모음T" w:hint="eastAsia"/>
          <w:spacing w:val="-22"/>
          <w:w w:val="105"/>
          <w:sz w:val="19"/>
        </w:rPr>
        <w:t> </w:t>
      </w:r>
      <w:r>
        <w:rPr>
          <w:rFonts w:ascii="휴먼모음T" w:hAnsi="휴먼모음T" w:eastAsia="휴먼모음T" w:hint="eastAsia"/>
          <w:spacing w:val="-5"/>
          <w:w w:val="105"/>
          <w:sz w:val="19"/>
        </w:rPr>
        <w:t>국민연금공단</w:t>
      </w:r>
      <w:r>
        <w:rPr>
          <w:rFonts w:ascii="휴먼모음T" w:hAnsi="휴먼모음T" w:eastAsia="휴먼모음T" w:hint="eastAsia"/>
          <w:spacing w:val="-23"/>
          <w:w w:val="105"/>
          <w:sz w:val="19"/>
        </w:rPr>
        <w:t> </w:t>
      </w:r>
      <w:r>
        <w:rPr>
          <w:rFonts w:ascii="휴먼모음T" w:hAnsi="휴먼모음T" w:eastAsia="휴먼모음T" w:hint="eastAsia"/>
          <w:spacing w:val="-5"/>
          <w:w w:val="105"/>
          <w:sz w:val="19"/>
        </w:rPr>
        <w:t>지사</w:t>
      </w:r>
    </w:p>
    <w:p>
      <w:pPr>
        <w:spacing w:after="0" w:line="295" w:lineRule="exact"/>
        <w:jc w:val="left"/>
        <w:rPr>
          <w:rFonts w:ascii="휴먼모음T" w:hAnsi="휴먼모음T" w:eastAsia="휴먼모음T" w:hint="eastAsia"/>
          <w:sz w:val="19"/>
        </w:rPr>
        <w:sectPr>
          <w:type w:val="continuous"/>
          <w:pgSz w:w="11120" w:h="15080"/>
          <w:pgMar w:top="1020" w:bottom="0" w:left="1120" w:right="380"/>
          <w:cols w:num="2" w:equalWidth="0">
            <w:col w:w="1834" w:space="40"/>
            <w:col w:w="7746"/>
          </w:cols>
        </w:sectPr>
      </w:pPr>
    </w:p>
    <w:p>
      <w:pPr>
        <w:pStyle w:val="BodyText"/>
        <w:rPr>
          <w:rFonts w:ascii="휴먼모음T"/>
          <w:sz w:val="20"/>
        </w:rPr>
      </w:pPr>
    </w:p>
    <w:p>
      <w:pPr>
        <w:pStyle w:val="BodyText"/>
        <w:rPr>
          <w:rFonts w:ascii="휴먼모음T"/>
          <w:sz w:val="20"/>
        </w:rPr>
      </w:pPr>
    </w:p>
    <w:p>
      <w:pPr>
        <w:pStyle w:val="BodyText"/>
        <w:spacing w:before="4"/>
        <w:rPr>
          <w:rFonts w:ascii="휴먼모음T"/>
          <w:sz w:val="22"/>
        </w:rPr>
      </w:pPr>
    </w:p>
    <w:p>
      <w:pPr>
        <w:spacing w:after="0"/>
        <w:rPr>
          <w:rFonts w:ascii="휴먼모음T"/>
          <w:sz w:val="22"/>
        </w:rPr>
        <w:sectPr>
          <w:type w:val="continuous"/>
          <w:pgSz w:w="11120" w:h="15080"/>
          <w:pgMar w:top="1020" w:bottom="0" w:left="1120" w:right="380"/>
        </w:sectPr>
      </w:pPr>
    </w:p>
    <w:p>
      <w:pPr>
        <w:pStyle w:val="BodyText"/>
        <w:spacing w:before="1"/>
        <w:rPr>
          <w:rFonts w:ascii="휴먼모음T"/>
          <w:sz w:val="20"/>
        </w:rPr>
      </w:pPr>
    </w:p>
    <w:p>
      <w:pPr>
        <w:spacing w:line="158" w:lineRule="auto" w:before="0"/>
        <w:ind w:left="651" w:right="0" w:firstLine="295"/>
        <w:jc w:val="left"/>
        <w:rPr>
          <w:rFonts w:ascii="맑은 고딕" w:eastAsia="맑은 고딕" w:hint="eastAsia"/>
          <w:b/>
          <w:sz w:val="19"/>
        </w:rPr>
      </w:pPr>
      <w:r>
        <w:rPr>
          <w:rFonts w:ascii="맑은 고딕" w:eastAsia="맑은 고딕" w:hint="eastAsia"/>
          <w:b/>
          <w:sz w:val="19"/>
        </w:rPr>
        <w:t>시</w:t>
      </w:r>
      <w:r>
        <w:rPr>
          <w:rFonts w:ascii="함초롬돋움" w:eastAsia="함초롬돋움" w:hint="eastAsia"/>
          <w:b/>
          <w:sz w:val="19"/>
        </w:rPr>
        <w:t>･</w:t>
      </w:r>
      <w:r>
        <w:rPr>
          <w:rFonts w:ascii="맑은 고딕" w:eastAsia="맑은 고딕" w:hint="eastAsia"/>
          <w:b/>
          <w:sz w:val="19"/>
        </w:rPr>
        <w:t>군</w:t>
      </w:r>
      <w:r>
        <w:rPr>
          <w:rFonts w:ascii="함초롬돋움" w:eastAsia="함초롬돋움" w:hint="eastAsia"/>
          <w:b/>
          <w:sz w:val="19"/>
        </w:rPr>
        <w:t>･</w:t>
      </w:r>
      <w:r>
        <w:rPr>
          <w:rFonts w:ascii="맑은 고딕" w:eastAsia="맑은 고딕" w:hint="eastAsia"/>
          <w:b/>
          <w:sz w:val="19"/>
        </w:rPr>
        <w:t>구 </w:t>
      </w:r>
      <w:r>
        <w:rPr>
          <w:rFonts w:ascii="맑은 고딕" w:eastAsia="맑은 고딕" w:hint="eastAsia"/>
          <w:b/>
          <w:w w:val="85"/>
          <w:sz w:val="19"/>
        </w:rPr>
        <w:t>(통합조사관리팀)</w:t>
      </w:r>
    </w:p>
    <w:p>
      <w:pPr>
        <w:pStyle w:val="BodyText"/>
        <w:rPr>
          <w:rFonts w:ascii="맑은 고딕"/>
          <w:b/>
          <w:sz w:val="20"/>
        </w:rPr>
      </w:pPr>
    </w:p>
    <w:p>
      <w:pPr>
        <w:pStyle w:val="BodyText"/>
        <w:spacing w:before="13"/>
        <w:rPr>
          <w:rFonts w:ascii="맑은 고딕"/>
          <w:b/>
          <w:sz w:val="29"/>
        </w:rPr>
      </w:pPr>
    </w:p>
    <w:p>
      <w:pPr>
        <w:spacing w:line="180" w:lineRule="auto" w:before="0"/>
        <w:ind w:left="615" w:right="0" w:firstLine="373"/>
        <w:jc w:val="left"/>
        <w:rPr>
          <w:rFonts w:ascii="휴먼모음T" w:eastAsia="휴먼모음T" w:hint="eastAsia"/>
          <w:sz w:val="19"/>
        </w:rPr>
      </w:pPr>
      <w:r>
        <w:rPr>
          <w:rFonts w:ascii="맑은 고딕" w:eastAsia="맑은 고딕" w:hint="eastAsia"/>
          <w:b/>
          <w:sz w:val="19"/>
        </w:rPr>
        <w:t>제2단계 </w:t>
      </w:r>
      <w:r>
        <w:rPr>
          <w:rFonts w:ascii="휴먼모음T" w:eastAsia="휴먼모음T" w:hint="eastAsia"/>
          <w:sz w:val="19"/>
        </w:rPr>
        <w:t>변동사항 적용</w:t>
      </w:r>
      <w:r>
        <w:rPr>
          <w:rFonts w:ascii="휴먼모음T" w:eastAsia="휴먼모음T" w:hint="eastAsia"/>
          <w:spacing w:val="46"/>
          <w:sz w:val="19"/>
        </w:rPr>
        <w:t> </w:t>
      </w:r>
      <w:r>
        <w:rPr>
          <w:rFonts w:ascii="휴먼모음T" w:eastAsia="휴먼모음T" w:hint="eastAsia"/>
          <w:spacing w:val="-18"/>
          <w:sz w:val="19"/>
        </w:rPr>
        <w:t>및</w:t>
      </w:r>
    </w:p>
    <w:p>
      <w:pPr>
        <w:spacing w:line="251" w:lineRule="exact" w:before="0"/>
        <w:ind w:left="1123" w:right="0" w:firstLine="0"/>
        <w:jc w:val="left"/>
        <w:rPr>
          <w:rFonts w:ascii="휴먼모음T" w:eastAsia="휴먼모음T" w:hint="eastAsia"/>
          <w:sz w:val="19"/>
        </w:rPr>
      </w:pPr>
      <w:r>
        <w:rPr>
          <w:rFonts w:ascii="휴먼모음T" w:eastAsia="휴먼모음T" w:hint="eastAsia"/>
          <w:w w:val="105"/>
          <w:sz w:val="19"/>
        </w:rPr>
        <w:t>관리</w:t>
      </w:r>
    </w:p>
    <w:p>
      <w:pPr>
        <w:pStyle w:val="ListParagraph"/>
        <w:numPr>
          <w:ilvl w:val="0"/>
          <w:numId w:val="219"/>
        </w:numPr>
        <w:tabs>
          <w:tab w:pos="515" w:val="left" w:leader="none"/>
        </w:tabs>
        <w:spacing w:line="313" w:lineRule="exact" w:before="16" w:after="0"/>
        <w:ind w:left="514" w:right="0" w:hanging="138"/>
        <w:jc w:val="left"/>
        <w:rPr>
          <w:rFonts w:ascii="휴먼모음T" w:hAnsi="휴먼모음T" w:eastAsia="휴먼모음T" w:hint="eastAsia"/>
          <w:sz w:val="19"/>
        </w:rPr>
      </w:pPr>
      <w:r>
        <w:rPr>
          <w:rFonts w:ascii="휴먼모음T" w:hAnsi="휴먼모음T" w:eastAsia="휴먼모음T" w:hint="eastAsia"/>
          <w:spacing w:val="-5"/>
          <w:w w:val="106"/>
          <w:sz w:val="19"/>
        </w:rPr>
        <w:br w:type="column"/>
      </w:r>
      <w:r>
        <w:rPr>
          <w:rFonts w:ascii="휴먼모음T" w:hAnsi="휴먼모음T" w:eastAsia="휴먼모음T" w:hint="eastAsia"/>
          <w:spacing w:val="-4"/>
          <w:w w:val="105"/>
          <w:sz w:val="19"/>
        </w:rPr>
        <w:t>수급자 신고의</w:t>
      </w:r>
      <w:r>
        <w:rPr>
          <w:rFonts w:ascii="휴먼모음T" w:hAnsi="휴먼모음T" w:eastAsia="휴먼모음T" w:hint="eastAsia"/>
          <w:spacing w:val="-42"/>
          <w:w w:val="105"/>
          <w:sz w:val="19"/>
        </w:rPr>
        <w:t> </w:t>
      </w:r>
      <w:r>
        <w:rPr>
          <w:rFonts w:ascii="휴먼모음T" w:hAnsi="휴먼모음T" w:eastAsia="휴먼모음T" w:hint="eastAsia"/>
          <w:spacing w:val="-5"/>
          <w:w w:val="105"/>
          <w:sz w:val="19"/>
        </w:rPr>
        <w:t>경우</w:t>
      </w:r>
    </w:p>
    <w:p>
      <w:pPr>
        <w:pStyle w:val="ListParagraph"/>
        <w:numPr>
          <w:ilvl w:val="1"/>
          <w:numId w:val="219"/>
        </w:numPr>
        <w:tabs>
          <w:tab w:pos="711" w:val="left" w:leader="none"/>
        </w:tabs>
        <w:spacing w:line="247" w:lineRule="exact" w:before="0" w:after="0"/>
        <w:ind w:left="710" w:right="0" w:hanging="151"/>
        <w:jc w:val="left"/>
        <w:rPr>
          <w:rFonts w:ascii="휴먼모음T" w:hAnsi="휴먼모음T" w:eastAsia="휴먼모음T" w:hint="eastAsia"/>
          <w:sz w:val="19"/>
        </w:rPr>
      </w:pPr>
      <w:r>
        <w:rPr>
          <w:rFonts w:ascii="휴먼모음T" w:hAnsi="휴먼모음T" w:eastAsia="휴먼모음T" w:hint="eastAsia"/>
          <w:spacing w:val="-5"/>
          <w:w w:val="106"/>
          <w:sz w:val="19"/>
        </w:rPr>
        <w:t>접수</w:t>
      </w:r>
      <w:r>
        <w:rPr>
          <w:rFonts w:ascii="휴먼모음T" w:hAnsi="휴먼모음T" w:eastAsia="휴먼모음T" w:hint="eastAsia"/>
          <w:w w:val="106"/>
          <w:sz w:val="19"/>
        </w:rPr>
        <w:t>된</w:t>
      </w:r>
      <w:r>
        <w:rPr>
          <w:rFonts w:ascii="휴먼모음T" w:hAnsi="휴먼모음T" w:eastAsia="휴먼모음T" w:hint="eastAsia"/>
          <w:spacing w:val="-18"/>
          <w:sz w:val="19"/>
        </w:rPr>
        <w:t> </w:t>
      </w:r>
      <w:r>
        <w:rPr>
          <w:rFonts w:ascii="휴먼모음T" w:hAnsi="휴먼모음T" w:eastAsia="휴먼모음T" w:hint="eastAsia"/>
          <w:spacing w:val="-1"/>
          <w:w w:val="28"/>
          <w:sz w:val="19"/>
        </w:rPr>
        <w:t>‘</w:t>
      </w:r>
      <w:r>
        <w:rPr>
          <w:rFonts w:ascii="휴먼모음T" w:hAnsi="휴먼모음T" w:eastAsia="휴먼모음T" w:hint="eastAsia"/>
          <w:spacing w:val="-5"/>
          <w:w w:val="106"/>
          <w:sz w:val="19"/>
        </w:rPr>
        <w:t>사회보장급</w:t>
      </w:r>
      <w:r>
        <w:rPr>
          <w:rFonts w:ascii="휴먼모음T" w:hAnsi="휴먼모음T" w:eastAsia="휴먼모음T" w:hint="eastAsia"/>
          <w:w w:val="106"/>
          <w:sz w:val="19"/>
        </w:rPr>
        <w:t>여</w:t>
      </w:r>
      <w:r>
        <w:rPr>
          <w:rFonts w:ascii="휴먼모음T" w:hAnsi="휴먼모음T" w:eastAsia="휴먼모음T" w:hint="eastAsia"/>
          <w:spacing w:val="-18"/>
          <w:sz w:val="19"/>
        </w:rPr>
        <w:t> </w:t>
      </w:r>
      <w:r>
        <w:rPr>
          <w:rFonts w:ascii="휴먼모음T" w:hAnsi="휴먼모음T" w:eastAsia="휴먼모음T" w:hint="eastAsia"/>
          <w:spacing w:val="-5"/>
          <w:w w:val="102"/>
          <w:sz w:val="19"/>
        </w:rPr>
        <w:t>신청</w:t>
      </w:r>
      <w:r>
        <w:rPr>
          <w:rFonts w:ascii="휴먼모음T" w:hAnsi="휴먼모음T" w:eastAsia="휴먼모음T" w:hint="eastAsia"/>
          <w:spacing w:val="-3"/>
          <w:w w:val="102"/>
          <w:sz w:val="19"/>
        </w:rPr>
        <w:t>(</w:t>
      </w:r>
      <w:r>
        <w:rPr>
          <w:rFonts w:ascii="휴먼모음T" w:hAnsi="휴먼모음T" w:eastAsia="휴먼모음T" w:hint="eastAsia"/>
          <w:spacing w:val="-5"/>
          <w:w w:val="102"/>
          <w:sz w:val="19"/>
        </w:rPr>
        <w:t>변경</w:t>
      </w:r>
      <w:r>
        <w:rPr>
          <w:rFonts w:ascii="휴먼모음T" w:hAnsi="휴먼모음T" w:eastAsia="휴먼모음T" w:hint="eastAsia"/>
          <w:spacing w:val="-3"/>
          <w:w w:val="102"/>
          <w:sz w:val="19"/>
        </w:rPr>
        <w:t>)</w:t>
      </w:r>
      <w:r>
        <w:rPr>
          <w:rFonts w:ascii="휴먼모음T" w:hAnsi="휴먼모음T" w:eastAsia="휴먼모음T" w:hint="eastAsia"/>
          <w:w w:val="106"/>
          <w:sz w:val="19"/>
        </w:rPr>
        <w:t>서</w:t>
      </w:r>
      <w:r>
        <w:rPr>
          <w:rFonts w:ascii="휴먼모음T" w:hAnsi="휴먼모음T" w:eastAsia="휴먼모음T" w:hint="eastAsia"/>
          <w:spacing w:val="-18"/>
          <w:sz w:val="19"/>
        </w:rPr>
        <w:t> </w:t>
      </w:r>
      <w:r>
        <w:rPr>
          <w:rFonts w:ascii="휴먼모음T" w:hAnsi="휴먼모음T" w:eastAsia="휴먼모음T" w:hint="eastAsia"/>
          <w:spacing w:val="-2"/>
          <w:w w:val="86"/>
          <w:sz w:val="19"/>
        </w:rPr>
        <w:t>(</w:t>
      </w:r>
      <w:r>
        <w:rPr>
          <w:rFonts w:ascii="휴먼모음T" w:hAnsi="휴먼모음T" w:eastAsia="휴먼모음T" w:hint="eastAsia"/>
          <w:spacing w:val="-5"/>
          <w:w w:val="105"/>
          <w:sz w:val="19"/>
        </w:rPr>
        <w:t>서식</w:t>
      </w:r>
      <w:r>
        <w:rPr>
          <w:rFonts w:ascii="휴먼모음T" w:hAnsi="휴먼모음T" w:eastAsia="휴먼모음T" w:hint="eastAsia"/>
          <w:spacing w:val="-4"/>
          <w:w w:val="105"/>
          <w:sz w:val="19"/>
        </w:rPr>
        <w:t>1</w:t>
      </w:r>
      <w:r>
        <w:rPr>
          <w:rFonts w:ascii="휴먼모음T" w:hAnsi="휴먼모음T" w:eastAsia="휴먼모음T" w:hint="eastAsia"/>
          <w:spacing w:val="-5"/>
          <w:w w:val="100"/>
          <w:sz w:val="19"/>
        </w:rPr>
        <w:t>호</w:t>
      </w:r>
      <w:r>
        <w:rPr>
          <w:rFonts w:ascii="휴먼모음T" w:hAnsi="휴먼모음T" w:eastAsia="휴먼모음T" w:hint="eastAsia"/>
          <w:spacing w:val="-3"/>
          <w:w w:val="100"/>
          <w:sz w:val="19"/>
        </w:rPr>
        <w:t>)</w:t>
      </w:r>
      <w:r>
        <w:rPr>
          <w:rFonts w:ascii="휴먼모음T" w:hAnsi="휴먼모음T" w:eastAsia="휴먼모음T" w:hint="eastAsia"/>
          <w:w w:val="28"/>
          <w:sz w:val="19"/>
        </w:rPr>
        <w:t>’</w:t>
      </w:r>
      <w:r>
        <w:rPr>
          <w:rFonts w:ascii="휴먼모음T" w:hAnsi="휴먼모음T" w:eastAsia="휴먼모음T" w:hint="eastAsia"/>
          <w:spacing w:val="-15"/>
          <w:sz w:val="19"/>
        </w:rPr>
        <w:t> </w:t>
      </w:r>
      <w:r>
        <w:rPr>
          <w:rFonts w:ascii="휴먼모음T" w:hAnsi="휴먼모음T" w:eastAsia="휴먼모음T" w:hint="eastAsia"/>
          <w:spacing w:val="-5"/>
          <w:w w:val="106"/>
          <w:sz w:val="19"/>
        </w:rPr>
        <w:t>확인</w:t>
      </w:r>
    </w:p>
    <w:p>
      <w:pPr>
        <w:pStyle w:val="ListParagraph"/>
        <w:numPr>
          <w:ilvl w:val="1"/>
          <w:numId w:val="219"/>
        </w:numPr>
        <w:tabs>
          <w:tab w:pos="711" w:val="left" w:leader="none"/>
        </w:tabs>
        <w:spacing w:line="278" w:lineRule="exact" w:before="0" w:after="0"/>
        <w:ind w:left="710" w:right="0" w:hanging="151"/>
        <w:jc w:val="left"/>
        <w:rPr>
          <w:rFonts w:ascii="휴먼모음T" w:hAnsi="휴먼모음T" w:eastAsia="휴먼모음T" w:hint="eastAsia"/>
          <w:sz w:val="19"/>
        </w:rPr>
      </w:pPr>
      <w:r>
        <w:rPr>
          <w:rFonts w:ascii="휴먼모음T" w:hAnsi="휴먼모음T" w:eastAsia="휴먼모음T" w:hint="eastAsia"/>
          <w:spacing w:val="-3"/>
          <w:w w:val="105"/>
          <w:sz w:val="19"/>
        </w:rPr>
        <w:t>변경</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신고사항</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항목별</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조사</w:t>
      </w:r>
      <w:r>
        <w:rPr>
          <w:rFonts w:ascii="휴먼모음T" w:hAnsi="휴먼모음T" w:eastAsia="휴먼모음T" w:hint="eastAsia"/>
          <w:spacing w:val="-22"/>
          <w:w w:val="105"/>
          <w:sz w:val="19"/>
        </w:rPr>
        <w:t> </w:t>
      </w:r>
      <w:r>
        <w:rPr>
          <w:rFonts w:ascii="휴먼모음T" w:hAnsi="휴먼모음T" w:eastAsia="휴먼모음T" w:hint="eastAsia"/>
          <w:w w:val="105"/>
          <w:sz w:val="19"/>
        </w:rPr>
        <w:t>및</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조사결과</w:t>
      </w:r>
      <w:r>
        <w:rPr>
          <w:rFonts w:ascii="휴먼모음T" w:hAnsi="휴먼모음T" w:eastAsia="휴먼모음T" w:hint="eastAsia"/>
          <w:spacing w:val="-22"/>
          <w:w w:val="105"/>
          <w:sz w:val="19"/>
        </w:rPr>
        <w:t> </w:t>
      </w:r>
      <w:r>
        <w:rPr>
          <w:rFonts w:ascii="휴먼모음T" w:hAnsi="휴먼모음T" w:eastAsia="휴먼모음T" w:hint="eastAsia"/>
          <w:spacing w:val="-5"/>
          <w:w w:val="105"/>
          <w:sz w:val="19"/>
        </w:rPr>
        <w:t>반영</w:t>
      </w:r>
    </w:p>
    <w:p>
      <w:pPr>
        <w:pStyle w:val="ListParagraph"/>
        <w:numPr>
          <w:ilvl w:val="0"/>
          <w:numId w:val="219"/>
        </w:numPr>
        <w:tabs>
          <w:tab w:pos="515" w:val="left" w:leader="none"/>
        </w:tabs>
        <w:spacing w:line="313" w:lineRule="exact" w:before="63" w:after="0"/>
        <w:ind w:left="514" w:right="0" w:hanging="138"/>
        <w:jc w:val="left"/>
        <w:rPr>
          <w:rFonts w:ascii="휴먼모음T" w:hAnsi="휴먼모음T" w:eastAsia="휴먼모음T" w:hint="eastAsia"/>
          <w:sz w:val="19"/>
        </w:rPr>
      </w:pPr>
      <w:r>
        <w:rPr>
          <w:spacing w:val="-4"/>
          <w:w w:val="105"/>
          <w:sz w:val="19"/>
        </w:rPr>
        <w:t>｢</w:t>
      </w:r>
      <w:r>
        <w:rPr>
          <w:rFonts w:ascii="휴먼모음T" w:hAnsi="휴먼모음T" w:eastAsia="휴먼모음T" w:hint="eastAsia"/>
          <w:spacing w:val="-4"/>
          <w:w w:val="105"/>
          <w:sz w:val="19"/>
        </w:rPr>
        <w:t>행복e음</w:t>
      </w:r>
      <w:r>
        <w:rPr>
          <w:spacing w:val="-4"/>
          <w:w w:val="105"/>
          <w:sz w:val="19"/>
        </w:rPr>
        <w:t>｣</w:t>
      </w:r>
      <w:r>
        <w:rPr>
          <w:rFonts w:ascii="휴먼모음T" w:hAnsi="휴먼모음T" w:eastAsia="휴먼모음T" w:hint="eastAsia"/>
          <w:spacing w:val="-4"/>
          <w:w w:val="105"/>
          <w:sz w:val="19"/>
        </w:rPr>
        <w:t>에서 </w:t>
      </w:r>
      <w:r>
        <w:rPr>
          <w:rFonts w:ascii="휴먼모음T" w:hAnsi="휴먼모음T" w:eastAsia="휴먼모음T" w:hint="eastAsia"/>
          <w:spacing w:val="-5"/>
          <w:w w:val="105"/>
          <w:sz w:val="19"/>
        </w:rPr>
        <w:t>변동대상자로 </w:t>
      </w:r>
      <w:r>
        <w:rPr>
          <w:rFonts w:ascii="휴먼모음T" w:hAnsi="휴먼모음T" w:eastAsia="휴먼모음T" w:hint="eastAsia"/>
          <w:spacing w:val="-4"/>
          <w:w w:val="105"/>
          <w:sz w:val="19"/>
        </w:rPr>
        <w:t>통보된</w:t>
      </w:r>
      <w:r>
        <w:rPr>
          <w:rFonts w:ascii="휴먼모음T" w:hAnsi="휴먼모음T" w:eastAsia="휴먼모음T" w:hint="eastAsia"/>
          <w:spacing w:val="-59"/>
          <w:w w:val="105"/>
          <w:sz w:val="19"/>
        </w:rPr>
        <w:t> </w:t>
      </w:r>
      <w:r>
        <w:rPr>
          <w:rFonts w:ascii="휴먼모음T" w:hAnsi="휴먼모음T" w:eastAsia="휴먼모음T" w:hint="eastAsia"/>
          <w:spacing w:val="-5"/>
          <w:w w:val="105"/>
          <w:sz w:val="19"/>
        </w:rPr>
        <w:t>경우</w:t>
      </w:r>
    </w:p>
    <w:p>
      <w:pPr>
        <w:pStyle w:val="ListParagraph"/>
        <w:numPr>
          <w:ilvl w:val="1"/>
          <w:numId w:val="219"/>
        </w:numPr>
        <w:tabs>
          <w:tab w:pos="711" w:val="left" w:leader="none"/>
        </w:tabs>
        <w:spacing w:line="247" w:lineRule="exact" w:before="0" w:after="0"/>
        <w:ind w:left="710" w:right="0" w:hanging="151"/>
        <w:jc w:val="left"/>
        <w:rPr>
          <w:rFonts w:ascii="휴먼모음T" w:hAnsi="휴먼모음T" w:eastAsia="휴먼모음T" w:hint="eastAsia"/>
          <w:sz w:val="19"/>
        </w:rPr>
      </w:pPr>
      <w:r>
        <w:rPr>
          <w:rFonts w:ascii="휴먼모음T" w:hAnsi="휴먼모음T" w:eastAsia="휴먼모음T" w:hint="eastAsia"/>
          <w:spacing w:val="-4"/>
          <w:w w:val="105"/>
          <w:sz w:val="19"/>
        </w:rPr>
        <w:t>변동사항을</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적용하고자</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하는</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경우</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조사자</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보장</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결정</w:t>
      </w:r>
      <w:r>
        <w:rPr>
          <w:rFonts w:ascii="휴먼모음T" w:hAnsi="휴먼모음T" w:eastAsia="휴먼모음T" w:hint="eastAsia"/>
          <w:spacing w:val="-22"/>
          <w:w w:val="105"/>
          <w:sz w:val="19"/>
        </w:rPr>
        <w:t> </w:t>
      </w:r>
      <w:r>
        <w:rPr>
          <w:rFonts w:ascii="휴먼모음T" w:hAnsi="휴먼모음T" w:eastAsia="휴먼모음T" w:hint="eastAsia"/>
          <w:spacing w:val="-5"/>
          <w:w w:val="105"/>
          <w:sz w:val="19"/>
        </w:rPr>
        <w:t>클릭</w:t>
      </w:r>
    </w:p>
    <w:p>
      <w:pPr>
        <w:spacing w:line="278" w:lineRule="exact" w:before="0"/>
        <w:ind w:left="697" w:right="0" w:firstLine="0"/>
        <w:jc w:val="left"/>
        <w:rPr>
          <w:rFonts w:ascii="휴먼모음T" w:hAnsi="휴먼모음T" w:eastAsia="휴먼모음T" w:hint="eastAsia"/>
          <w:sz w:val="19"/>
        </w:rPr>
      </w:pPr>
      <w:r>
        <w:rPr>
          <w:rFonts w:ascii="휴먼모음T" w:hAnsi="휴먼모음T" w:eastAsia="휴먼모음T" w:hint="eastAsia"/>
          <w:w w:val="105"/>
          <w:sz w:val="19"/>
        </w:rPr>
        <w:t>※ 수급자격 등의 변동이 있는 경우 수급자에게 확인 후 반영</w:t>
      </w:r>
    </w:p>
    <w:p>
      <w:pPr>
        <w:pStyle w:val="ListParagraph"/>
        <w:numPr>
          <w:ilvl w:val="0"/>
          <w:numId w:val="219"/>
        </w:numPr>
        <w:tabs>
          <w:tab w:pos="515" w:val="left" w:leader="none"/>
        </w:tabs>
        <w:spacing w:line="313" w:lineRule="exact" w:before="2" w:after="0"/>
        <w:ind w:left="514" w:right="0" w:hanging="138"/>
        <w:jc w:val="left"/>
        <w:rPr>
          <w:rFonts w:ascii="휴먼모음T" w:hAnsi="휴먼모음T" w:eastAsia="휴먼모음T" w:hint="eastAsia"/>
          <w:sz w:val="19"/>
        </w:rPr>
      </w:pPr>
      <w:r>
        <w:rPr>
          <w:rFonts w:ascii="휴먼모음T" w:hAnsi="휴먼모음T" w:eastAsia="휴먼모음T" w:hint="eastAsia"/>
          <w:spacing w:val="-4"/>
          <w:w w:val="105"/>
          <w:sz w:val="19"/>
        </w:rPr>
        <w:t>확인조사</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실시</w:t>
      </w:r>
    </w:p>
    <w:p>
      <w:pPr>
        <w:pStyle w:val="ListParagraph"/>
        <w:numPr>
          <w:ilvl w:val="1"/>
          <w:numId w:val="219"/>
        </w:numPr>
        <w:tabs>
          <w:tab w:pos="711" w:val="left" w:leader="none"/>
        </w:tabs>
        <w:spacing w:line="192" w:lineRule="auto" w:before="11" w:after="0"/>
        <w:ind w:left="710" w:right="1369" w:hanging="151"/>
        <w:jc w:val="left"/>
        <w:rPr>
          <w:rFonts w:ascii="휴먼모음T" w:hAnsi="휴먼모음T" w:eastAsia="휴먼모음T" w:hint="eastAsia"/>
          <w:sz w:val="19"/>
        </w:rPr>
      </w:pPr>
      <w:r>
        <w:rPr>
          <w:rFonts w:ascii="휴먼모음T" w:hAnsi="휴먼모음T" w:eastAsia="휴먼모음T" w:hint="eastAsia"/>
          <w:sz w:val="19"/>
        </w:rPr>
        <w:t>현장확인</w:t>
      </w:r>
      <w:r>
        <w:rPr>
          <w:rFonts w:ascii="휴먼모음T" w:hAnsi="휴먼모음T" w:eastAsia="휴먼모음T" w:hint="eastAsia"/>
          <w:spacing w:val="-9"/>
          <w:sz w:val="19"/>
        </w:rPr>
        <w:t> </w:t>
      </w:r>
      <w:r>
        <w:rPr>
          <w:rFonts w:ascii="휴먼모음T" w:hAnsi="휴먼모음T" w:eastAsia="휴먼모음T" w:hint="eastAsia"/>
          <w:sz w:val="19"/>
        </w:rPr>
        <w:t>등</w:t>
      </w:r>
      <w:r>
        <w:rPr>
          <w:rFonts w:ascii="휴먼모음T" w:hAnsi="휴먼모음T" w:eastAsia="휴먼모음T" w:hint="eastAsia"/>
          <w:spacing w:val="-9"/>
          <w:sz w:val="19"/>
        </w:rPr>
        <w:t> </w:t>
      </w:r>
      <w:r>
        <w:rPr>
          <w:rFonts w:ascii="휴먼모음T" w:hAnsi="휴먼모음T" w:eastAsia="휴먼모음T" w:hint="eastAsia"/>
          <w:sz w:val="19"/>
        </w:rPr>
        <w:t>확인조사가</w:t>
      </w:r>
      <w:r>
        <w:rPr>
          <w:rFonts w:ascii="휴먼모음T" w:hAnsi="휴먼모음T" w:eastAsia="휴먼모음T" w:hint="eastAsia"/>
          <w:spacing w:val="-8"/>
          <w:sz w:val="19"/>
        </w:rPr>
        <w:t> </w:t>
      </w:r>
      <w:r>
        <w:rPr>
          <w:rFonts w:ascii="휴먼모음T" w:hAnsi="휴먼모음T" w:eastAsia="휴먼모음T" w:hint="eastAsia"/>
          <w:sz w:val="19"/>
        </w:rPr>
        <w:t>필요한</w:t>
      </w:r>
      <w:r>
        <w:rPr>
          <w:rFonts w:ascii="휴먼모음T" w:hAnsi="휴먼모음T" w:eastAsia="휴먼모음T" w:hint="eastAsia"/>
          <w:spacing w:val="-9"/>
          <w:sz w:val="19"/>
        </w:rPr>
        <w:t> </w:t>
      </w:r>
      <w:r>
        <w:rPr>
          <w:rFonts w:ascii="휴먼모음T" w:hAnsi="휴먼모음T" w:eastAsia="휴먼모음T" w:hint="eastAsia"/>
          <w:sz w:val="19"/>
        </w:rPr>
        <w:t>경우</w:t>
      </w:r>
      <w:r>
        <w:rPr>
          <w:rFonts w:ascii="휴먼모음T" w:hAnsi="휴먼모음T" w:eastAsia="휴먼모음T" w:hint="eastAsia"/>
          <w:spacing w:val="-8"/>
          <w:sz w:val="19"/>
        </w:rPr>
        <w:t> </w:t>
      </w:r>
      <w:r>
        <w:rPr>
          <w:rFonts w:ascii="휴먼모음T" w:hAnsi="휴먼모음T" w:eastAsia="휴먼모음T" w:hint="eastAsia"/>
          <w:sz w:val="19"/>
        </w:rPr>
        <w:t>직접</w:t>
      </w:r>
      <w:r>
        <w:rPr>
          <w:rFonts w:ascii="휴먼모음T" w:hAnsi="휴먼모음T" w:eastAsia="휴먼모음T" w:hint="eastAsia"/>
          <w:spacing w:val="-9"/>
          <w:sz w:val="19"/>
        </w:rPr>
        <w:t> </w:t>
      </w:r>
      <w:r>
        <w:rPr>
          <w:rFonts w:ascii="휴먼모음T" w:hAnsi="휴먼모음T" w:eastAsia="휴먼모음T" w:hint="eastAsia"/>
          <w:sz w:val="19"/>
        </w:rPr>
        <w:t>조사</w:t>
      </w:r>
      <w:r>
        <w:rPr>
          <w:rFonts w:ascii="휴먼모음T" w:hAnsi="휴먼모음T" w:eastAsia="휴먼모음T" w:hint="eastAsia"/>
          <w:spacing w:val="-8"/>
          <w:sz w:val="19"/>
        </w:rPr>
        <w:t> </w:t>
      </w:r>
      <w:r>
        <w:rPr>
          <w:rFonts w:ascii="휴먼모음T" w:hAnsi="휴먼모음T" w:eastAsia="휴먼모음T" w:hint="eastAsia"/>
          <w:sz w:val="19"/>
        </w:rPr>
        <w:t>또는</w:t>
      </w:r>
      <w:r>
        <w:rPr>
          <w:rFonts w:ascii="휴먼모음T" w:hAnsi="휴먼모음T" w:eastAsia="휴먼모음T" w:hint="eastAsia"/>
          <w:spacing w:val="-9"/>
          <w:sz w:val="19"/>
        </w:rPr>
        <w:t> </w:t>
      </w:r>
      <w:r>
        <w:rPr>
          <w:rFonts w:ascii="휴먼모음T" w:hAnsi="휴먼모음T" w:eastAsia="휴먼모음T" w:hint="eastAsia"/>
          <w:w w:val="85"/>
          <w:sz w:val="19"/>
        </w:rPr>
        <w:t>「</w:t>
      </w:r>
      <w:r>
        <w:rPr>
          <w:rFonts w:ascii="휴먼모음T" w:hAnsi="휴먼모음T" w:eastAsia="휴먼모음T" w:hint="eastAsia"/>
          <w:sz w:val="19"/>
        </w:rPr>
        <w:t>행복e음」을</w:t>
      </w:r>
      <w:r>
        <w:rPr>
          <w:rFonts w:ascii="휴먼모음T" w:hAnsi="휴먼모음T" w:eastAsia="휴먼모음T" w:hint="eastAsia"/>
          <w:spacing w:val="-8"/>
          <w:sz w:val="19"/>
        </w:rPr>
        <w:t> </w:t>
      </w:r>
      <w:r>
        <w:rPr>
          <w:rFonts w:ascii="휴먼모음T" w:hAnsi="휴먼모음T" w:eastAsia="휴먼모음T" w:hint="eastAsia"/>
          <w:sz w:val="19"/>
        </w:rPr>
        <w:t>통해 현장확인조사</w:t>
      </w:r>
      <w:r>
        <w:rPr>
          <w:rFonts w:ascii="휴먼모음T" w:hAnsi="휴먼모음T" w:eastAsia="휴먼모음T" w:hint="eastAsia"/>
          <w:spacing w:val="-12"/>
          <w:sz w:val="19"/>
        </w:rPr>
        <w:t> </w:t>
      </w:r>
      <w:r>
        <w:rPr>
          <w:rFonts w:ascii="휴먼모음T" w:hAnsi="휴먼모음T" w:eastAsia="휴먼모음T" w:hint="eastAsia"/>
          <w:spacing w:val="-3"/>
          <w:sz w:val="19"/>
        </w:rPr>
        <w:t>의뢰</w:t>
      </w:r>
    </w:p>
    <w:p>
      <w:pPr>
        <w:spacing w:after="0" w:line="192" w:lineRule="auto"/>
        <w:jc w:val="left"/>
        <w:rPr>
          <w:rFonts w:ascii="휴먼모음T" w:hAnsi="휴먼모음T" w:eastAsia="휴먼모음T" w:hint="eastAsia"/>
          <w:sz w:val="19"/>
        </w:rPr>
        <w:sectPr>
          <w:type w:val="continuous"/>
          <w:pgSz w:w="11120" w:h="15080"/>
          <w:pgMar w:top="1020" w:bottom="0" w:left="1120" w:right="380"/>
          <w:cols w:num="2" w:equalWidth="0">
            <w:col w:w="1964" w:space="40"/>
            <w:col w:w="7616"/>
          </w:cols>
        </w:sectPr>
      </w:pPr>
    </w:p>
    <w:p>
      <w:pPr>
        <w:pStyle w:val="BodyText"/>
        <w:rPr>
          <w:rFonts w:ascii="휴먼모음T"/>
          <w:sz w:val="20"/>
        </w:rPr>
      </w:pPr>
    </w:p>
    <w:p>
      <w:pPr>
        <w:pStyle w:val="BodyText"/>
        <w:spacing w:before="15"/>
        <w:rPr>
          <w:rFonts w:ascii="휴먼모음T"/>
          <w:sz w:val="27"/>
        </w:rPr>
      </w:pPr>
    </w:p>
    <w:p>
      <w:pPr>
        <w:spacing w:after="0"/>
        <w:rPr>
          <w:rFonts w:ascii="휴먼모음T"/>
          <w:sz w:val="27"/>
        </w:rPr>
        <w:sectPr>
          <w:type w:val="continuous"/>
          <w:pgSz w:w="11120" w:h="15080"/>
          <w:pgMar w:top="1020" w:bottom="0" w:left="1120" w:right="380"/>
        </w:sectPr>
      </w:pPr>
    </w:p>
    <w:p>
      <w:pPr>
        <w:spacing w:line="158" w:lineRule="auto" w:before="97"/>
        <w:ind w:left="982" w:right="319" w:hanging="36"/>
        <w:jc w:val="left"/>
        <w:rPr>
          <w:rFonts w:ascii="맑은 고딕" w:eastAsia="맑은 고딕" w:hint="eastAsia"/>
          <w:b/>
          <w:sz w:val="19"/>
        </w:rPr>
      </w:pPr>
      <w:r>
        <w:rPr>
          <w:rFonts w:ascii="맑은 고딕" w:eastAsia="맑은 고딕" w:hint="eastAsia"/>
          <w:b/>
          <w:w w:val="90"/>
          <w:sz w:val="19"/>
        </w:rPr>
        <w:t>시</w:t>
      </w:r>
      <w:r>
        <w:rPr>
          <w:rFonts w:ascii="함초롬돋움" w:eastAsia="함초롬돋움" w:hint="eastAsia"/>
          <w:b/>
          <w:w w:val="90"/>
          <w:sz w:val="19"/>
        </w:rPr>
        <w:t>･</w:t>
      </w:r>
      <w:r>
        <w:rPr>
          <w:rFonts w:ascii="맑은 고딕" w:eastAsia="맑은 고딕" w:hint="eastAsia"/>
          <w:b/>
          <w:w w:val="90"/>
          <w:sz w:val="19"/>
        </w:rPr>
        <w:t>군</w:t>
      </w:r>
      <w:r>
        <w:rPr>
          <w:rFonts w:ascii="함초롬돋움" w:eastAsia="함초롬돋움" w:hint="eastAsia"/>
          <w:b/>
          <w:w w:val="90"/>
          <w:sz w:val="19"/>
        </w:rPr>
        <w:t>･</w:t>
      </w:r>
      <w:r>
        <w:rPr>
          <w:rFonts w:ascii="맑은 고딕" w:eastAsia="맑은 고딕" w:hint="eastAsia"/>
          <w:b/>
          <w:w w:val="90"/>
          <w:sz w:val="19"/>
        </w:rPr>
        <w:t>구 (사업과)</w:t>
      </w:r>
    </w:p>
    <w:p>
      <w:pPr>
        <w:spacing w:line="180" w:lineRule="auto" w:before="166"/>
        <w:ind w:left="615" w:right="0" w:firstLine="373"/>
        <w:jc w:val="left"/>
        <w:rPr>
          <w:rFonts w:ascii="휴먼모음T" w:eastAsia="휴먼모음T" w:hint="eastAsia"/>
          <w:sz w:val="19"/>
        </w:rPr>
      </w:pPr>
      <w:r>
        <w:rPr>
          <w:rFonts w:ascii="맑은 고딕" w:eastAsia="맑은 고딕" w:hint="eastAsia"/>
          <w:b/>
          <w:sz w:val="19"/>
        </w:rPr>
        <w:t>제3단계 </w:t>
      </w:r>
      <w:r>
        <w:rPr>
          <w:rFonts w:ascii="휴먼모음T" w:eastAsia="휴먼모음T" w:hint="eastAsia"/>
          <w:sz w:val="19"/>
        </w:rPr>
        <w:t>수급자격 결정 </w:t>
      </w:r>
      <w:r>
        <w:rPr>
          <w:rFonts w:ascii="휴먼모음T" w:eastAsia="휴먼모음T" w:hint="eastAsia"/>
          <w:spacing w:val="-19"/>
          <w:sz w:val="19"/>
        </w:rPr>
        <w:t>및</w:t>
      </w:r>
    </w:p>
    <w:p>
      <w:pPr>
        <w:spacing w:line="251" w:lineRule="exact" w:before="0"/>
        <w:ind w:left="1123" w:right="0" w:firstLine="0"/>
        <w:jc w:val="left"/>
        <w:rPr>
          <w:rFonts w:ascii="휴먼모음T" w:eastAsia="휴먼모음T" w:hint="eastAsia"/>
          <w:sz w:val="19"/>
        </w:rPr>
      </w:pPr>
      <w:r>
        <w:rPr>
          <w:rFonts w:ascii="휴먼모음T" w:eastAsia="휴먼모음T" w:hint="eastAsia"/>
          <w:w w:val="105"/>
          <w:sz w:val="19"/>
        </w:rPr>
        <w:t>통지</w:t>
      </w:r>
    </w:p>
    <w:p>
      <w:pPr>
        <w:pStyle w:val="BodyText"/>
        <w:rPr>
          <w:rFonts w:ascii="휴먼모음T"/>
          <w:sz w:val="20"/>
        </w:rPr>
      </w:pPr>
      <w:r>
        <w:rPr/>
        <w:br w:type="column"/>
      </w:r>
      <w:r>
        <w:rPr>
          <w:rFonts w:ascii="휴먼모음T"/>
          <w:sz w:val="20"/>
        </w:rPr>
      </w:r>
    </w:p>
    <w:p>
      <w:pPr>
        <w:pStyle w:val="BodyText"/>
        <w:spacing w:before="1"/>
        <w:rPr>
          <w:rFonts w:ascii="휴먼모음T"/>
          <w:sz w:val="13"/>
        </w:rPr>
      </w:pPr>
    </w:p>
    <w:p>
      <w:pPr>
        <w:pStyle w:val="ListParagraph"/>
        <w:numPr>
          <w:ilvl w:val="0"/>
          <w:numId w:val="220"/>
        </w:numPr>
        <w:tabs>
          <w:tab w:pos="520" w:val="left" w:leader="none"/>
        </w:tabs>
        <w:spacing w:line="240" w:lineRule="auto" w:before="0" w:after="0"/>
        <w:ind w:left="519" w:right="0" w:hanging="142"/>
        <w:jc w:val="left"/>
        <w:rPr>
          <w:rFonts w:ascii="휴먼모음T" w:hAnsi="휴먼모음T" w:eastAsia="휴먼모음T" w:hint="eastAsia"/>
          <w:sz w:val="19"/>
        </w:rPr>
      </w:pPr>
      <w:r>
        <w:rPr>
          <w:rFonts w:ascii="휴먼모음T" w:hAnsi="휴먼모음T" w:eastAsia="휴먼모음T" w:hint="eastAsia"/>
          <w:w w:val="105"/>
          <w:sz w:val="19"/>
        </w:rPr>
        <w:t>수급자격</w:t>
      </w:r>
      <w:r>
        <w:rPr>
          <w:rFonts w:ascii="휴먼모음T" w:hAnsi="휴먼모음T" w:eastAsia="휴먼모음T" w:hint="eastAsia"/>
          <w:spacing w:val="-15"/>
          <w:w w:val="105"/>
          <w:sz w:val="19"/>
        </w:rPr>
        <w:t> </w:t>
      </w:r>
      <w:r>
        <w:rPr>
          <w:rFonts w:ascii="휴먼모음T" w:hAnsi="휴먼모음T" w:eastAsia="휴먼모음T" w:hint="eastAsia"/>
          <w:w w:val="105"/>
          <w:sz w:val="19"/>
        </w:rPr>
        <w:t>등을</w:t>
      </w:r>
      <w:r>
        <w:rPr>
          <w:rFonts w:ascii="휴먼모음T" w:hAnsi="휴먼모음T" w:eastAsia="휴먼모음T" w:hint="eastAsia"/>
          <w:spacing w:val="-14"/>
          <w:w w:val="105"/>
          <w:sz w:val="19"/>
        </w:rPr>
        <w:t> </w:t>
      </w:r>
      <w:r>
        <w:rPr>
          <w:rFonts w:ascii="휴먼모음T" w:hAnsi="휴먼모음T" w:eastAsia="휴먼모음T" w:hint="eastAsia"/>
          <w:w w:val="105"/>
          <w:sz w:val="19"/>
        </w:rPr>
        <w:t>결정하여</w:t>
      </w:r>
      <w:r>
        <w:rPr>
          <w:rFonts w:ascii="휴먼모음T" w:hAnsi="휴먼모음T" w:eastAsia="휴먼모음T" w:hint="eastAsia"/>
          <w:spacing w:val="-16"/>
          <w:w w:val="105"/>
          <w:sz w:val="19"/>
        </w:rPr>
        <w:t> </w:t>
      </w:r>
      <w:r>
        <w:rPr>
          <w:rFonts w:ascii="휴먼모음T" w:hAnsi="휴먼모음T" w:eastAsia="휴먼모음T" w:hint="eastAsia"/>
          <w:w w:val="105"/>
          <w:sz w:val="19"/>
        </w:rPr>
        <w:t>접수일로부터</w:t>
      </w:r>
      <w:r>
        <w:rPr>
          <w:rFonts w:ascii="휴먼모음T" w:hAnsi="휴먼모음T" w:eastAsia="휴먼모음T" w:hint="eastAsia"/>
          <w:spacing w:val="-14"/>
          <w:w w:val="105"/>
          <w:sz w:val="19"/>
        </w:rPr>
        <w:t> </w:t>
      </w:r>
      <w:r>
        <w:rPr>
          <w:rFonts w:ascii="휴먼모음T" w:hAnsi="휴먼모음T" w:eastAsia="휴먼모음T" w:hint="eastAsia"/>
          <w:w w:val="105"/>
          <w:sz w:val="19"/>
        </w:rPr>
        <w:t>30일</w:t>
      </w:r>
      <w:r>
        <w:rPr>
          <w:rFonts w:ascii="휴먼모음T" w:hAnsi="휴먼모음T" w:eastAsia="휴먼모음T" w:hint="eastAsia"/>
          <w:spacing w:val="-14"/>
          <w:w w:val="105"/>
          <w:sz w:val="19"/>
        </w:rPr>
        <w:t> </w:t>
      </w:r>
      <w:r>
        <w:rPr>
          <w:rFonts w:ascii="휴먼모음T" w:hAnsi="휴먼모음T" w:eastAsia="휴먼모음T" w:hint="eastAsia"/>
          <w:w w:val="105"/>
          <w:sz w:val="19"/>
        </w:rPr>
        <w:t>이내에</w:t>
      </w:r>
      <w:r>
        <w:rPr>
          <w:rFonts w:ascii="휴먼모음T" w:hAnsi="휴먼모음T" w:eastAsia="휴먼모음T" w:hint="eastAsia"/>
          <w:spacing w:val="-15"/>
          <w:w w:val="105"/>
          <w:sz w:val="19"/>
        </w:rPr>
        <w:t> </w:t>
      </w:r>
      <w:r>
        <w:rPr>
          <w:rFonts w:ascii="휴먼모음T" w:hAnsi="휴먼모음T" w:eastAsia="휴먼모음T" w:hint="eastAsia"/>
          <w:w w:val="105"/>
          <w:sz w:val="19"/>
        </w:rPr>
        <w:t>통보</w:t>
      </w:r>
    </w:p>
    <w:p>
      <w:pPr>
        <w:spacing w:after="0" w:line="240" w:lineRule="auto"/>
        <w:jc w:val="left"/>
        <w:rPr>
          <w:rFonts w:ascii="휴먼모음T" w:hAnsi="휴먼모음T" w:eastAsia="휴먼모음T" w:hint="eastAsia"/>
          <w:sz w:val="19"/>
        </w:rPr>
        <w:sectPr>
          <w:type w:val="continuous"/>
          <w:pgSz w:w="11120" w:h="15080"/>
          <w:pgMar w:top="1020" w:bottom="0" w:left="1120" w:right="380"/>
          <w:cols w:num="2" w:equalWidth="0">
            <w:col w:w="1964" w:space="40"/>
            <w:col w:w="7616"/>
          </w:cols>
        </w:sectPr>
      </w:pPr>
    </w:p>
    <w:p>
      <w:pPr>
        <w:pStyle w:val="BodyText"/>
        <w:rPr>
          <w:rFonts w:ascii="휴먼모음T"/>
          <w:sz w:val="20"/>
        </w:rPr>
      </w:pPr>
      <w:r>
        <w:rPr/>
        <w:pict>
          <v:group style="position:absolute;margin-left:.029999pt;margin-top:8.504pt;width:555.6pt;height:745.5pt;mso-position-horizontal-relative:page;mso-position-vertical-relative:page;z-index:-32633856" coordorigin="1,170" coordsize="11112,14910">
            <v:shape style="position:absolute;left:0;top:170;width:11112;height:14910" type="#_x0000_t75" stroked="false">
              <v:imagedata r:id="rId545" o:title=""/>
            </v:shape>
            <v:shape style="position:absolute;left:1587;top:2153;width:454;height:454" type="#_x0000_t75" stroked="false">
              <v:imagedata r:id="rId50" o:title=""/>
            </v:shape>
            <v:shape style="position:absolute;left:1587;top:3047;width:1644;height:370" type="#_x0000_t75" stroked="false">
              <v:imagedata r:id="rId546" o:title=""/>
            </v:shape>
            <v:shape style="position:absolute;left:3344;top:3047;width:6180;height:370" type="#_x0000_t75" stroked="false">
              <v:imagedata r:id="rId66" o:title=""/>
            </v:shape>
            <v:shape style="position:absolute;left:1587;top:3104;width:1644;height:3980" type="#_x0000_t75" stroked="false">
              <v:imagedata r:id="rId547" o:title=""/>
            </v:shape>
            <v:shape style="position:absolute;left:3344;top:3104;width:6180;height:3980" type="#_x0000_t75" stroked="false">
              <v:imagedata r:id="rId548" o:title=""/>
            </v:shape>
            <v:rect style="position:absolute;left:1644;top:3586;width:1532;height:1041" filled="true" fillcolor="#d4d4d4" stroked="false">
              <v:fill type="solid"/>
            </v:rect>
            <v:shape style="position:absolute;left:1587;top:3586;width:1644;height:3554" type="#_x0000_t75" stroked="false">
              <v:imagedata r:id="rId549" o:title=""/>
            </v:shape>
            <v:shape style="position:absolute;left:3344;top:3586;width:6180;height:3554" type="#_x0000_t75" stroked="false">
              <v:imagedata r:id="rId550" o:title=""/>
            </v:shape>
            <v:shape style="position:absolute;left:1587;top:7175;width:1644;height:3402" type="#_x0000_t75" stroked="false">
              <v:imagedata r:id="rId551" o:title=""/>
            </v:shape>
            <v:rect style="position:absolute;left:1644;top:7593;width:1532;height:1439" filled="true" fillcolor="#d4d4d4" stroked="false">
              <v:fill type="solid"/>
            </v:rect>
            <v:shape style="position:absolute;left:3344;top:7536;width:6180;height:3041" type="#_x0000_t75" stroked="false">
              <v:imagedata r:id="rId552" o:title=""/>
            </v:shape>
            <v:shape style="position:absolute;left:1587;top:7593;width:1644;height:3041" type="#_x0000_t75" stroked="false">
              <v:imagedata r:id="rId553" o:title=""/>
            </v:shape>
            <v:shape style="position:absolute;left:3344;top:7593;width:6180;height:3041" type="#_x0000_t75" stroked="false">
              <v:imagedata r:id="rId554" o:title=""/>
            </v:shape>
            <v:shape style="position:absolute;left:1587;top:10668;width:1644;height:1935" type="#_x0000_t75" stroked="false">
              <v:imagedata r:id="rId555" o:title=""/>
            </v:shape>
            <v:shape style="position:absolute;left:3344;top:11031;width:6180;height:1572" type="#_x0000_t75" stroked="false">
              <v:imagedata r:id="rId556" o:title=""/>
            </v:shape>
            <v:rect style="position:absolute;left:1644;top:11087;width:1532;height:701" filled="true" fillcolor="#d4d4d4" stroked="false">
              <v:fill type="solid"/>
            </v:rect>
            <v:shape style="position:absolute;left:1587;top:11087;width:1644;height:1572" type="#_x0000_t75" stroked="false">
              <v:imagedata r:id="rId557" o:title=""/>
            </v:shape>
            <v:shape style="position:absolute;left:3344;top:11087;width:6180;height:1572" type="#_x0000_t75" stroked="false">
              <v:imagedata r:id="rId558" o:title=""/>
            </v:shape>
            <w10:wrap type="none"/>
          </v:group>
        </w:pict>
      </w:r>
    </w:p>
    <w:p>
      <w:pPr>
        <w:pStyle w:val="BodyText"/>
        <w:rPr>
          <w:rFonts w:ascii="휴먼모음T"/>
          <w:sz w:val="20"/>
        </w:rPr>
      </w:pPr>
    </w:p>
    <w:p>
      <w:pPr>
        <w:pStyle w:val="BodyText"/>
        <w:spacing w:before="5"/>
        <w:rPr>
          <w:rFonts w:ascii="휴먼모음T"/>
          <w:sz w:val="28"/>
        </w:rPr>
      </w:pPr>
    </w:p>
    <w:p>
      <w:pPr>
        <w:spacing w:before="97"/>
        <w:ind w:left="467" w:right="0" w:firstLine="0"/>
        <w:jc w:val="left"/>
        <w:rPr>
          <w:rFonts w:ascii="Wingdings" w:hAnsi="Wingdings"/>
          <w:sz w:val="21"/>
        </w:rPr>
      </w:pPr>
      <w:r>
        <w:rPr>
          <w:rFonts w:ascii="Tahoma" w:hAnsi="Tahoma"/>
          <w:sz w:val="21"/>
        </w:rPr>
        <w:t>166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33344" coordorigin="1,170" coordsize="11112,14910">
            <v:shape style="position:absolute;left:0;top:170;width:11112;height:14910" type="#_x0000_t75" stroked="false">
              <v:imagedata r:id="rId559" o:title=""/>
            </v:shape>
            <v:shape style="position:absolute;left:10204;top:7370;width:908;height:850" type="#_x0000_t75" stroked="false">
              <v:imagedata r:id="rId125" o:title=""/>
            </v:shape>
            <v:shape style="position:absolute;left:1587;top:2153;width:7923;height:851" type="#_x0000_t75" stroked="false">
              <v:imagedata r:id="rId49" o:title=""/>
            </v:shape>
            <v:shape style="position:absolute;left:1587;top:3764;width:454;height:454" type="#_x0000_t75" stroked="false">
              <v:imagedata r:id="rId50" o:title=""/>
            </v:shape>
            <v:shape style="position:absolute;left:1927;top:5109;width:114;height:106" type="#_x0000_t75" stroked="false">
              <v:imagedata r:id="rId23" o:title=""/>
            </v:shape>
            <v:shape style="position:absolute;left:1927;top:5882;width:114;height:106" type="#_x0000_t75" stroked="false">
              <v:imagedata r:id="rId23" o:title=""/>
            </v:shape>
            <v:shape style="position:absolute;left:1927;top:6350;width:114;height:106" type="#_x0000_t75" stroked="false">
              <v:imagedata r:id="rId23" o:title=""/>
            </v:shape>
            <v:shape style="position:absolute;left:1927;top:7797;width:114;height:106" type="#_x0000_t75" stroked="false">
              <v:imagedata r:id="rId23" o:title=""/>
            </v:shape>
            <v:shape style="position:absolute;left:1927;top:9551;width:114;height:106" type="#_x0000_t75" stroked="false">
              <v:imagedata r:id="rId23" o:title=""/>
            </v:shape>
            <v:shape style="position:absolute;left:1927;top:10386;width:114;height:106" type="#_x0000_t75" stroked="false">
              <v:imagedata r:id="rId23" o:title=""/>
            </v:shape>
            <v:shape style="position:absolute;left:1927;top:11222;width:114;height:106" type="#_x0000_t75" stroked="false">
              <v:imagedata r:id="rId23" o:title=""/>
            </v:shape>
            <v:shape style="position:absolute;left:1927;top:12057;width:114;height:106" type="#_x0000_t75" stroked="false">
              <v:imagedata r:id="rId23" o:title=""/>
            </v:shape>
            <v:shape style="position:absolute;left:1927;top:12525;width:114;height:106" type="#_x0000_t75" stroked="false">
              <v:imagedata r:id="rId23" o:title=""/>
            </v:shape>
            <w10:wrap type="none"/>
          </v:group>
        </w:pict>
      </w:r>
      <w:r>
        <w:rPr>
          <w:rFonts w:ascii="휴먼옛체" w:eastAsia="휴먼옛체" w:hint="eastAsia"/>
          <w:w w:val="90"/>
          <w:sz w:val="19"/>
        </w:rPr>
        <w:t>수급자 관리</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r>
        <w:rPr>
          <w:rFonts w:ascii="Times New Roman" w:hAnsi="Times New Roman" w:eastAsia="Times New Roman"/>
          <w:b w:val="0"/>
          <w:w w:val="125"/>
          <w:position w:val="-8"/>
          <w:sz w:val="38"/>
        </w:rPr>
        <w:t>Ⅱ</w:t>
        <w:tab/>
      </w:r>
      <w:r>
        <w:rPr>
          <w:w w:val="110"/>
        </w:rPr>
        <w:t>수급자 신고에 따른 수급자</w:t>
      </w:r>
      <w:r>
        <w:rPr>
          <w:spacing w:val="42"/>
          <w:w w:val="110"/>
        </w:rPr>
        <w:t> </w:t>
      </w:r>
      <w:r>
        <w:rPr>
          <w:w w:val="110"/>
        </w:rPr>
        <w:t>사후관리</w:t>
      </w:r>
    </w:p>
    <w:p>
      <w:pPr>
        <w:pStyle w:val="BodyText"/>
        <w:rPr>
          <w:rFonts w:ascii="한컴 고딕"/>
          <w:b/>
          <w:sz w:val="20"/>
        </w:rPr>
      </w:pPr>
    </w:p>
    <w:p>
      <w:pPr>
        <w:pStyle w:val="BodyText"/>
        <w:spacing w:before="11"/>
        <w:rPr>
          <w:rFonts w:ascii="한컴 고딕"/>
          <w:b/>
          <w:sz w:val="20"/>
        </w:rPr>
      </w:pPr>
    </w:p>
    <w:p>
      <w:pPr>
        <w:pStyle w:val="Heading6"/>
        <w:numPr>
          <w:ilvl w:val="0"/>
          <w:numId w:val="221"/>
        </w:numPr>
        <w:tabs>
          <w:tab w:pos="1020" w:val="left" w:leader="none"/>
          <w:tab w:pos="1021" w:val="left" w:leader="none"/>
        </w:tabs>
        <w:spacing w:line="240" w:lineRule="auto" w:before="3" w:after="0"/>
        <w:ind w:left="1020" w:right="0" w:hanging="464"/>
        <w:jc w:val="left"/>
      </w:pPr>
      <w:r>
        <w:rPr>
          <w:spacing w:val="-10"/>
        </w:rPr>
        <w:t>신고사항 </w:t>
      </w:r>
      <w:r>
        <w:rPr>
          <w:spacing w:val="-3"/>
        </w:rPr>
        <w:t>[법</w:t>
      </w:r>
      <w:r>
        <w:rPr>
          <w:spacing w:val="-61"/>
        </w:rPr>
        <w:t> </w:t>
      </w:r>
      <w:r>
        <w:rPr>
          <w:spacing w:val="-9"/>
        </w:rPr>
        <w:t>제18조]</w:t>
      </w:r>
    </w:p>
    <w:p>
      <w:pPr>
        <w:pStyle w:val="Heading7"/>
        <w:spacing w:before="258"/>
      </w:pPr>
      <w:r>
        <w:rPr/>
        <w:t>가. 인적사항</w:t>
      </w:r>
    </w:p>
    <w:p>
      <w:pPr>
        <w:pStyle w:val="BodyText"/>
        <w:spacing w:line="395" w:lineRule="exact" w:before="95"/>
        <w:ind w:left="1032"/>
      </w:pPr>
      <w:r>
        <w:rPr/>
        <w:t>결혼･이혼(사실혼･사실이혼 포함), 배우자의 사망, 주소지 변경 등</w:t>
      </w:r>
    </w:p>
    <w:p>
      <w:pPr>
        <w:spacing w:line="352"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주소지 변경 사항은 </w:t>
      </w:r>
      <w:r>
        <w:rPr>
          <w:sz w:val="19"/>
        </w:rPr>
        <w:t>｢</w:t>
      </w:r>
      <w:r>
        <w:rPr>
          <w:rFonts w:ascii="휴먼옛체" w:hAnsi="휴먼옛체" w:eastAsia="휴먼옛체" w:hint="eastAsia"/>
          <w:sz w:val="19"/>
        </w:rPr>
        <w:t>행복</w:t>
      </w:r>
      <w:r>
        <w:rPr>
          <w:rFonts w:ascii="Yu Gothic" w:hAnsi="Yu Gothic" w:eastAsia="Yu Gothic" w:hint="eastAsia"/>
          <w:sz w:val="19"/>
        </w:rPr>
        <w:t>e</w:t>
      </w:r>
      <w:r>
        <w:rPr>
          <w:rFonts w:ascii="휴먼옛체" w:hAnsi="휴먼옛체" w:eastAsia="휴먼옛체" w:hint="eastAsia"/>
          <w:sz w:val="19"/>
        </w:rPr>
        <w:t>음</w:t>
      </w:r>
      <w:r>
        <w:rPr>
          <w:sz w:val="19"/>
        </w:rPr>
        <w:t>｣</w:t>
      </w:r>
      <w:r>
        <w:rPr>
          <w:rFonts w:ascii="휴먼옛체" w:hAnsi="휴먼옛체" w:eastAsia="휴먼옛체" w:hint="eastAsia"/>
          <w:sz w:val="19"/>
        </w:rPr>
        <w:t>으로 확인 가능</w:t>
      </w:r>
    </w:p>
    <w:p>
      <w:pPr>
        <w:pStyle w:val="BodyText"/>
        <w:spacing w:before="25"/>
        <w:ind w:left="1032"/>
      </w:pPr>
      <w:r>
        <w:rPr/>
        <w:t>국민기초생활보장 수급권과 장애인연금 수급권 발생 및 소멸</w:t>
      </w:r>
    </w:p>
    <w:p>
      <w:pPr>
        <w:pStyle w:val="BodyText"/>
        <w:spacing w:line="218" w:lineRule="auto" w:before="90"/>
        <w:ind w:left="1007" w:firstLine="27"/>
      </w:pPr>
      <w:r>
        <w:rPr>
          <w:spacing w:val="-2"/>
          <w:w w:val="110"/>
        </w:rPr>
        <w:t>(</w:t>
      </w:r>
      <w:r>
        <w:rPr>
          <w:spacing w:val="-6"/>
          <w:w w:val="97"/>
        </w:rPr>
        <w:t>수</w:t>
      </w:r>
      <w:r>
        <w:rPr>
          <w:spacing w:val="-5"/>
          <w:w w:val="97"/>
        </w:rPr>
        <w:t>급</w:t>
      </w:r>
      <w:r>
        <w:rPr>
          <w:w w:val="97"/>
        </w:rPr>
        <w:t>권</w:t>
      </w:r>
      <w:r>
        <w:rPr/>
        <w:t> </w:t>
      </w:r>
      <w:r>
        <w:rPr>
          <w:spacing w:val="-29"/>
        </w:rPr>
        <w:t> </w:t>
      </w:r>
      <w:r>
        <w:rPr>
          <w:spacing w:val="-6"/>
          <w:w w:val="97"/>
        </w:rPr>
        <w:t>상</w:t>
      </w:r>
      <w:r>
        <w:rPr>
          <w:spacing w:val="-5"/>
          <w:w w:val="97"/>
        </w:rPr>
        <w:t>실</w:t>
      </w:r>
      <w:r>
        <w:rPr>
          <w:w w:val="110"/>
        </w:rPr>
        <w:t>)</w:t>
      </w:r>
      <w:r>
        <w:rPr/>
        <w:t> </w:t>
      </w:r>
      <w:r>
        <w:rPr>
          <w:spacing w:val="-26"/>
        </w:rPr>
        <w:t> </w:t>
      </w:r>
      <w:r>
        <w:rPr>
          <w:spacing w:val="-5"/>
          <w:w w:val="97"/>
        </w:rPr>
        <w:t>사</w:t>
      </w:r>
      <w:r>
        <w:rPr>
          <w:spacing w:val="-6"/>
          <w:w w:val="97"/>
        </w:rPr>
        <w:t>망</w:t>
      </w:r>
      <w:r>
        <w:rPr>
          <w:spacing w:val="-4"/>
          <w:w w:val="113"/>
          <w:position w:val="8"/>
          <w:sz w:val="11"/>
        </w:rPr>
        <w:t>*</w:t>
      </w:r>
      <w:r>
        <w:rPr>
          <w:w w:val="117"/>
        </w:rPr>
        <w:t>,</w:t>
      </w:r>
      <w:r>
        <w:rPr/>
        <w:t> </w:t>
      </w:r>
      <w:r>
        <w:rPr>
          <w:spacing w:val="-27"/>
        </w:rPr>
        <w:t> </w:t>
      </w:r>
      <w:r>
        <w:rPr>
          <w:spacing w:val="-5"/>
          <w:w w:val="97"/>
        </w:rPr>
        <w:t>국적</w:t>
      </w:r>
      <w:r>
        <w:rPr>
          <w:spacing w:val="-6"/>
          <w:w w:val="97"/>
        </w:rPr>
        <w:t>상</w:t>
      </w:r>
      <w:r>
        <w:rPr>
          <w:spacing w:val="-5"/>
          <w:w w:val="102"/>
        </w:rPr>
        <w:t>실</w:t>
      </w:r>
      <w:r>
        <w:rPr>
          <w:w w:val="102"/>
        </w:rPr>
        <w:t>,</w:t>
      </w:r>
      <w:r>
        <w:rPr/>
        <w:t> </w:t>
      </w:r>
      <w:r>
        <w:rPr>
          <w:spacing w:val="-27"/>
        </w:rPr>
        <w:t> </w:t>
      </w:r>
      <w:r>
        <w:rPr>
          <w:spacing w:val="-5"/>
          <w:w w:val="97"/>
        </w:rPr>
        <w:t>국</w:t>
      </w:r>
      <w:r>
        <w:rPr>
          <w:spacing w:val="-6"/>
          <w:w w:val="97"/>
        </w:rPr>
        <w:t>외</w:t>
      </w:r>
      <w:r>
        <w:rPr>
          <w:spacing w:val="-5"/>
          <w:w w:val="99"/>
        </w:rPr>
        <w:t>이주</w:t>
      </w:r>
      <w:r>
        <w:rPr>
          <w:w w:val="99"/>
        </w:rPr>
        <w:t>,</w:t>
      </w:r>
      <w:r>
        <w:rPr/>
        <w:t> </w:t>
      </w:r>
      <w:r>
        <w:rPr>
          <w:spacing w:val="-27"/>
        </w:rPr>
        <w:t> </w:t>
      </w:r>
      <w:r>
        <w:rPr>
          <w:spacing w:val="-6"/>
          <w:w w:val="97"/>
        </w:rPr>
        <w:t>직</w:t>
      </w:r>
      <w:r>
        <w:rPr>
          <w:spacing w:val="-5"/>
          <w:w w:val="97"/>
        </w:rPr>
        <w:t>역연</w:t>
      </w:r>
      <w:r>
        <w:rPr>
          <w:w w:val="97"/>
        </w:rPr>
        <w:t>금</w:t>
      </w:r>
      <w:r>
        <w:rPr/>
        <w:t> </w:t>
      </w:r>
      <w:r>
        <w:rPr>
          <w:spacing w:val="-30"/>
        </w:rPr>
        <w:t> </w:t>
      </w:r>
      <w:r>
        <w:rPr>
          <w:spacing w:val="-5"/>
          <w:w w:val="97"/>
        </w:rPr>
        <w:t>수급</w:t>
      </w:r>
      <w:r>
        <w:rPr>
          <w:spacing w:val="-6"/>
          <w:w w:val="97"/>
        </w:rPr>
        <w:t>권</w:t>
      </w:r>
      <w:r>
        <w:rPr>
          <w:spacing w:val="-4"/>
          <w:w w:val="113"/>
          <w:position w:val="8"/>
          <w:sz w:val="11"/>
        </w:rPr>
        <w:t>*</w:t>
      </w:r>
      <w:r>
        <w:rPr>
          <w:w w:val="113"/>
          <w:position w:val="8"/>
          <w:sz w:val="11"/>
        </w:rPr>
        <w:t>*</w:t>
      </w:r>
      <w:r>
        <w:rPr>
          <w:spacing w:val="6"/>
          <w:position w:val="8"/>
          <w:sz w:val="11"/>
        </w:rPr>
        <w:t> </w:t>
      </w:r>
      <w:r>
        <w:rPr>
          <w:spacing w:val="-6"/>
          <w:w w:val="97"/>
        </w:rPr>
        <w:t>발</w:t>
      </w:r>
      <w:r>
        <w:rPr>
          <w:w w:val="97"/>
        </w:rPr>
        <w:t>생</w:t>
      </w:r>
      <w:r>
        <w:rPr/>
        <w:t> </w:t>
      </w:r>
      <w:r>
        <w:rPr>
          <w:spacing w:val="-29"/>
        </w:rPr>
        <w:t> </w:t>
      </w:r>
      <w:r>
        <w:rPr>
          <w:w w:val="97"/>
        </w:rPr>
        <w:t>및</w:t>
      </w:r>
      <w:r>
        <w:rPr/>
        <w:t> </w:t>
      </w:r>
      <w:r>
        <w:rPr>
          <w:spacing w:val="-29"/>
        </w:rPr>
        <w:t> </w:t>
      </w:r>
      <w:r>
        <w:rPr>
          <w:spacing w:val="-6"/>
          <w:w w:val="97"/>
        </w:rPr>
        <w:t>변</w:t>
      </w:r>
      <w:r>
        <w:rPr>
          <w:spacing w:val="-5"/>
          <w:w w:val="97"/>
        </w:rPr>
        <w:t>경</w:t>
      </w:r>
      <w:r>
        <w:rPr>
          <w:w w:val="117"/>
        </w:rPr>
        <w:t>, </w:t>
      </w:r>
      <w:r>
        <w:rPr>
          <w:spacing w:val="-5"/>
        </w:rPr>
        <w:t>주민등록번호 </w:t>
      </w:r>
      <w:r>
        <w:rPr>
          <w:spacing w:val="-3"/>
        </w:rPr>
        <w:t>정정</w:t>
      </w:r>
      <w:r>
        <w:rPr>
          <w:spacing w:val="14"/>
        </w:rPr>
        <w:t> </w:t>
      </w:r>
      <w:r>
        <w:rPr/>
        <w:t>등</w:t>
      </w:r>
    </w:p>
    <w:p>
      <w:pPr>
        <w:pStyle w:val="ListParagraph"/>
        <w:numPr>
          <w:ilvl w:val="0"/>
          <w:numId w:val="222"/>
        </w:numPr>
        <w:tabs>
          <w:tab w:pos="1207" w:val="left" w:leader="none"/>
        </w:tabs>
        <w:spacing w:line="323" w:lineRule="exact" w:before="0" w:after="0"/>
        <w:ind w:left="1206" w:right="0" w:hanging="157"/>
        <w:jc w:val="left"/>
        <w:rPr>
          <w:rFonts w:ascii="휴먼옛체" w:hAnsi="휴먼옛체" w:eastAsia="휴먼옛체" w:hint="eastAsia"/>
          <w:sz w:val="19"/>
        </w:rPr>
      </w:pPr>
      <w:r>
        <w:rPr>
          <w:rFonts w:ascii="휴먼옛체" w:hAnsi="휴먼옛체" w:eastAsia="휴먼옛체" w:hint="eastAsia"/>
          <w:spacing w:val="-9"/>
          <w:w w:val="95"/>
          <w:sz w:val="19"/>
        </w:rPr>
        <w:t>사망의 </w:t>
      </w:r>
      <w:r>
        <w:rPr>
          <w:rFonts w:ascii="휴먼옛체" w:hAnsi="휴먼옛체" w:eastAsia="휴먼옛체" w:hint="eastAsia"/>
          <w:spacing w:val="-10"/>
          <w:w w:val="95"/>
          <w:sz w:val="19"/>
        </w:rPr>
        <w:t>경우에는 </w:t>
      </w:r>
      <w:r>
        <w:rPr>
          <w:rFonts w:ascii="Yu Gothic" w:hAnsi="Yu Gothic" w:eastAsia="Yu Gothic" w:hint="eastAsia"/>
          <w:spacing w:val="-6"/>
          <w:w w:val="75"/>
          <w:sz w:val="19"/>
        </w:rPr>
        <w:t>「 </w:t>
      </w:r>
      <w:r>
        <w:rPr>
          <w:rFonts w:ascii="휴먼옛체" w:hAnsi="휴먼옛체" w:eastAsia="휴먼옛체" w:hint="eastAsia"/>
          <w:spacing w:val="-11"/>
          <w:w w:val="95"/>
          <w:sz w:val="19"/>
        </w:rPr>
        <w:t>가족관계의 </w:t>
      </w:r>
      <w:r>
        <w:rPr>
          <w:rFonts w:ascii="휴먼옛체" w:hAnsi="휴먼옛체" w:eastAsia="휴먼옛체" w:hint="eastAsia"/>
          <w:spacing w:val="-7"/>
          <w:w w:val="95"/>
          <w:sz w:val="19"/>
        </w:rPr>
        <w:t>등록 등에 관한 </w:t>
      </w:r>
      <w:r>
        <w:rPr>
          <w:rFonts w:ascii="휴먼옛체" w:hAnsi="휴먼옛체" w:eastAsia="휴먼옛체" w:hint="eastAsia"/>
          <w:spacing w:val="-14"/>
          <w:w w:val="95"/>
          <w:sz w:val="19"/>
        </w:rPr>
        <w:t>법률 </w:t>
      </w:r>
      <w:r>
        <w:rPr>
          <w:rFonts w:ascii="Yu Gothic" w:hAnsi="Yu Gothic" w:eastAsia="Yu Gothic" w:hint="eastAsia"/>
          <w:w w:val="75"/>
          <w:sz w:val="19"/>
        </w:rPr>
        <w:t>」 </w:t>
      </w:r>
      <w:r>
        <w:rPr>
          <w:rFonts w:ascii="휴먼옛체" w:hAnsi="휴먼옛체" w:eastAsia="휴먼옛체" w:hint="eastAsia"/>
          <w:spacing w:val="-9"/>
          <w:w w:val="95"/>
          <w:sz w:val="19"/>
        </w:rPr>
        <w:t>제</w:t>
      </w:r>
      <w:r>
        <w:rPr>
          <w:rFonts w:ascii="Yu Gothic" w:hAnsi="Yu Gothic" w:eastAsia="Yu Gothic" w:hint="eastAsia"/>
          <w:spacing w:val="-9"/>
          <w:w w:val="95"/>
          <w:sz w:val="19"/>
        </w:rPr>
        <w:t>85</w:t>
      </w:r>
      <w:r>
        <w:rPr>
          <w:rFonts w:ascii="휴먼옛체" w:hAnsi="휴먼옛체" w:eastAsia="휴먼옛체" w:hint="eastAsia"/>
          <w:spacing w:val="-9"/>
          <w:w w:val="95"/>
          <w:sz w:val="19"/>
        </w:rPr>
        <w:t>조에 </w:t>
      </w:r>
      <w:r>
        <w:rPr>
          <w:rFonts w:ascii="휴먼옛체" w:hAnsi="휴먼옛체" w:eastAsia="휴먼옛체" w:hint="eastAsia"/>
          <w:spacing w:val="-7"/>
          <w:w w:val="95"/>
          <w:sz w:val="19"/>
        </w:rPr>
        <w:t>따른</w:t>
      </w:r>
      <w:r>
        <w:rPr>
          <w:rFonts w:ascii="휴먼옛체" w:hAnsi="휴먼옛체" w:eastAsia="휴먼옛체" w:hint="eastAsia"/>
          <w:spacing w:val="-53"/>
          <w:w w:val="95"/>
          <w:sz w:val="19"/>
        </w:rPr>
        <w:t> </w:t>
      </w:r>
      <w:r>
        <w:rPr>
          <w:rFonts w:ascii="휴먼옛체" w:hAnsi="휴먼옛체" w:eastAsia="휴먼옛체" w:hint="eastAsia"/>
          <w:spacing w:val="-12"/>
          <w:w w:val="95"/>
          <w:sz w:val="19"/>
        </w:rPr>
        <w:t>신고의무자가 </w:t>
      </w:r>
      <w:r>
        <w:rPr>
          <w:rFonts w:ascii="휴먼옛체" w:hAnsi="휴먼옛체" w:eastAsia="휴먼옛체" w:hint="eastAsia"/>
          <w:spacing w:val="-7"/>
          <w:w w:val="95"/>
          <w:sz w:val="19"/>
        </w:rPr>
        <w:t>신고</w:t>
      </w:r>
    </w:p>
    <w:p>
      <w:pPr>
        <w:spacing w:line="317" w:lineRule="exact" w:before="0"/>
        <w:ind w:left="968" w:right="0" w:firstLine="0"/>
        <w:jc w:val="left"/>
        <w:rPr>
          <w:rFonts w:ascii="휴먼옛체" w:eastAsia="휴먼옛체" w:hint="eastAsia"/>
          <w:sz w:val="19"/>
        </w:rPr>
      </w:pPr>
      <w:r>
        <w:rPr>
          <w:rFonts w:ascii="Yu Gothic" w:eastAsia="Yu Gothic" w:hint="eastAsia"/>
          <w:sz w:val="19"/>
        </w:rPr>
        <w:t>** </w:t>
      </w:r>
      <w:r>
        <w:rPr>
          <w:rFonts w:ascii="휴먼옛체" w:eastAsia="휴먼옛체" w:hint="eastAsia"/>
          <w:sz w:val="19"/>
        </w:rPr>
        <w:t>수급자 또는 그 배우자에 관한 직역연금의 퇴직급여</w:t>
      </w:r>
      <w:r>
        <w:rPr>
          <w:sz w:val="19"/>
        </w:rPr>
        <w:t>･</w:t>
      </w:r>
      <w:r>
        <w:rPr>
          <w:rFonts w:ascii="휴먼옛체" w:eastAsia="휴먼옛체" w:hint="eastAsia"/>
          <w:sz w:val="19"/>
        </w:rPr>
        <w:t>장해급여</w:t>
      </w:r>
      <w:r>
        <w:rPr>
          <w:sz w:val="19"/>
        </w:rPr>
        <w:t>･</w:t>
      </w:r>
      <w:r>
        <w:rPr>
          <w:rFonts w:ascii="휴먼옛체" w:eastAsia="휴먼옛체" w:hint="eastAsia"/>
          <w:sz w:val="19"/>
        </w:rPr>
        <w:t>유족급여 등 수급권 정보</w:t>
      </w:r>
    </w:p>
    <w:p>
      <w:pPr>
        <w:pStyle w:val="BodyText"/>
        <w:tabs>
          <w:tab w:pos="9441" w:val="right" w:leader="none"/>
        </w:tabs>
        <w:spacing w:line="429" w:lineRule="exact"/>
        <w:ind w:left="1030"/>
        <w:rPr>
          <w:rFonts w:ascii="맑은 고딕" w:eastAsia="맑은 고딕" w:hint="eastAsia"/>
          <w:b/>
          <w:sz w:val="24"/>
        </w:rPr>
      </w:pPr>
      <w:r>
        <w:rPr>
          <w:spacing w:val="-3"/>
        </w:rPr>
        <w:t>(지급</w:t>
      </w:r>
      <w:r>
        <w:rPr>
          <w:spacing w:val="27"/>
        </w:rPr>
        <w:t> </w:t>
      </w:r>
      <w:r>
        <w:rPr>
          <w:spacing w:val="-4"/>
        </w:rPr>
        <w:t>정지)</w:t>
      </w:r>
      <w:r>
        <w:rPr>
          <w:spacing w:val="29"/>
        </w:rPr>
        <w:t> </w:t>
      </w:r>
      <w:r>
        <w:rPr>
          <w:spacing w:val="-3"/>
        </w:rPr>
        <w:t>금고</w:t>
      </w:r>
      <w:r>
        <w:rPr>
          <w:spacing w:val="27"/>
        </w:rPr>
        <w:t> </w:t>
      </w:r>
      <w:r>
        <w:rPr>
          <w:spacing w:val="-4"/>
        </w:rPr>
        <w:t>이상의</w:t>
      </w:r>
      <w:r>
        <w:rPr>
          <w:spacing w:val="27"/>
        </w:rPr>
        <w:t> </w:t>
      </w:r>
      <w:r>
        <w:rPr>
          <w:spacing w:val="-3"/>
        </w:rPr>
        <w:t>형을</w:t>
      </w:r>
      <w:r>
        <w:rPr>
          <w:spacing w:val="27"/>
        </w:rPr>
        <w:t> </w:t>
      </w:r>
      <w:r>
        <w:rPr>
          <w:spacing w:val="-4"/>
        </w:rPr>
        <w:t>선고받고</w:t>
      </w:r>
      <w:r>
        <w:rPr>
          <w:spacing w:val="27"/>
        </w:rPr>
        <w:t> </w:t>
      </w:r>
      <w:r>
        <w:rPr>
          <w:spacing w:val="-4"/>
        </w:rPr>
        <w:t>교정시설</w:t>
      </w:r>
      <w:r>
        <w:rPr>
          <w:spacing w:val="26"/>
        </w:rPr>
        <w:t> </w:t>
      </w:r>
      <w:r>
        <w:rPr>
          <w:spacing w:val="-3"/>
        </w:rPr>
        <w:t>또는</w:t>
      </w:r>
      <w:r>
        <w:rPr>
          <w:spacing w:val="27"/>
        </w:rPr>
        <w:t> </w:t>
      </w:r>
      <w:r>
        <w:rPr>
          <w:spacing w:val="-5"/>
        </w:rPr>
        <w:t>치료감호시설</w:t>
      </w:r>
      <w:r>
        <w:rPr>
          <w:spacing w:val="27"/>
        </w:rPr>
        <w:t> </w:t>
      </w:r>
      <w:r>
        <w:rPr>
          <w:spacing w:val="-4"/>
        </w:rPr>
        <w:t>입소,</w:t>
        <w:tab/>
      </w:r>
      <w:r>
        <w:rPr>
          <w:rFonts w:ascii="맑은 고딕" w:eastAsia="맑은 고딕" w:hint="eastAsia"/>
          <w:b/>
          <w:position w:val="4"/>
          <w:sz w:val="24"/>
        </w:rPr>
        <w:t>7</w:t>
      </w:r>
    </w:p>
    <w:p>
      <w:pPr>
        <w:pStyle w:val="BodyText"/>
        <w:spacing w:line="386" w:lineRule="exact"/>
        <w:ind w:left="1007"/>
      </w:pPr>
      <w:r>
        <w:rPr/>
        <w:t>국외체류, 행방불명, 실종 등의 사유 소멸</w:t>
      </w:r>
    </w:p>
    <w:p>
      <w:pPr>
        <w:spacing w:line="160" w:lineRule="auto" w:before="130"/>
        <w:ind w:left="9246" w:right="181" w:firstLine="0"/>
        <w:jc w:val="left"/>
        <w:rPr>
          <w:rFonts w:ascii="휴먼모음T" w:eastAsia="휴먼모음T" w:hint="eastAsia"/>
          <w:sz w:val="20"/>
        </w:rPr>
      </w:pPr>
      <w:r>
        <w:rPr>
          <w:rFonts w:ascii="휴먼모음T" w:eastAsia="휴먼모음T" w:hint="eastAsia"/>
          <w:w w:val="105"/>
          <w:sz w:val="20"/>
        </w:rPr>
        <w:t>수 급</w:t>
      </w:r>
    </w:p>
    <w:p>
      <w:pPr>
        <w:pStyle w:val="Heading7"/>
        <w:tabs>
          <w:tab w:pos="9246" w:val="left" w:leader="none"/>
        </w:tabs>
        <w:spacing w:line="304" w:lineRule="exact"/>
        <w:rPr>
          <w:rFonts w:ascii="휴먼모음T" w:eastAsia="휴먼모음T" w:hint="eastAsia"/>
          <w:sz w:val="20"/>
        </w:rPr>
      </w:pPr>
      <w:r>
        <w:rPr>
          <w:spacing w:val="-6"/>
        </w:rPr>
        <w:t>나.</w:t>
      </w:r>
      <w:r>
        <w:rPr>
          <w:spacing w:val="-37"/>
        </w:rPr>
        <w:t> </w:t>
      </w:r>
      <w:r>
        <w:rPr>
          <w:spacing w:val="-9"/>
        </w:rPr>
        <w:t>소득</w:t>
      </w:r>
      <w:r>
        <w:rPr>
          <w:rFonts w:ascii="함초롬바탕" w:eastAsia="함초롬바탕" w:hint="eastAsia"/>
          <w:spacing w:val="-9"/>
        </w:rPr>
        <w:t>･</w:t>
      </w:r>
      <w:r>
        <w:rPr>
          <w:spacing w:val="-9"/>
        </w:rPr>
        <w:t>재산</w:t>
      </w:r>
      <w:r>
        <w:rPr>
          <w:spacing w:val="-41"/>
        </w:rPr>
        <w:t> </w:t>
      </w:r>
      <w:r>
        <w:rPr>
          <w:spacing w:val="-6"/>
        </w:rPr>
        <w:t>사항</w:t>
        <w:tab/>
      </w:r>
      <w:r>
        <w:rPr>
          <w:rFonts w:ascii="휴먼모음T" w:eastAsia="휴먼모음T" w:hint="eastAsia"/>
          <w:position w:val="7"/>
          <w:sz w:val="20"/>
        </w:rPr>
        <w:t>자</w:t>
      </w:r>
    </w:p>
    <w:p>
      <w:pPr>
        <w:spacing w:line="202" w:lineRule="exact" w:before="0"/>
        <w:ind w:left="9246" w:right="0" w:firstLine="0"/>
        <w:jc w:val="left"/>
        <w:rPr>
          <w:rFonts w:ascii="휴먼모음T" w:eastAsia="휴먼모음T" w:hint="eastAsia"/>
          <w:sz w:val="20"/>
        </w:rPr>
      </w:pPr>
      <w:r>
        <w:rPr>
          <w:rFonts w:ascii="휴먼모음T" w:eastAsia="휴먼모음T" w:hint="eastAsia"/>
          <w:w w:val="106"/>
          <w:sz w:val="20"/>
        </w:rPr>
        <w:t>관</w:t>
      </w:r>
    </w:p>
    <w:p>
      <w:pPr>
        <w:pStyle w:val="BodyText"/>
        <w:tabs>
          <w:tab w:pos="9246" w:val="left" w:leader="none"/>
        </w:tabs>
        <w:spacing w:line="297" w:lineRule="exact"/>
        <w:ind w:left="1030"/>
        <w:rPr>
          <w:rFonts w:ascii="휴먼모음T" w:eastAsia="휴먼모음T" w:hint="eastAsia"/>
          <w:sz w:val="20"/>
        </w:rPr>
      </w:pPr>
      <w:r>
        <w:rPr>
          <w:spacing w:val="-4"/>
        </w:rPr>
        <w:t>취업,  퇴직,  휴직,  실직,  </w:t>
      </w:r>
      <w:r>
        <w:rPr>
          <w:spacing w:val="-3"/>
        </w:rPr>
        <w:t>복직 </w:t>
      </w:r>
      <w:r>
        <w:rPr/>
        <w:t>등 </w:t>
      </w:r>
      <w:r>
        <w:rPr>
          <w:spacing w:val="-5"/>
        </w:rPr>
        <w:t>근로상태의</w:t>
      </w:r>
      <w:r>
        <w:rPr>
          <w:spacing w:val="12"/>
        </w:rPr>
        <w:t> </w:t>
      </w:r>
      <w:r>
        <w:rPr>
          <w:spacing w:val="-4"/>
        </w:rPr>
        <w:t>변경에 </w:t>
      </w:r>
      <w:r>
        <w:rPr>
          <w:spacing w:val="-3"/>
        </w:rPr>
        <w:t>따라 </w:t>
      </w:r>
      <w:r>
        <w:rPr>
          <w:spacing w:val="-5"/>
        </w:rPr>
        <w:t>근로소득이</w:t>
      </w:r>
      <w:r>
        <w:rPr>
          <w:spacing w:val="27"/>
        </w:rPr>
        <w:t> </w:t>
      </w:r>
      <w:r>
        <w:rPr>
          <w:spacing w:val="-3"/>
        </w:rPr>
        <w:t>새로</w:t>
        <w:tab/>
      </w:r>
      <w:r>
        <w:rPr>
          <w:rFonts w:ascii="휴먼모음T" w:eastAsia="휴먼모음T" w:hint="eastAsia"/>
          <w:sz w:val="20"/>
        </w:rPr>
        <w:t>리</w:t>
      </w:r>
    </w:p>
    <w:p>
      <w:pPr>
        <w:pStyle w:val="BodyText"/>
        <w:spacing w:line="387" w:lineRule="exact"/>
        <w:ind w:left="1030"/>
      </w:pPr>
      <w:r>
        <w:rPr/>
        <w:t>발생, 증가, 감소 또는 소멸된 경우</w:t>
      </w:r>
    </w:p>
    <w:p>
      <w:pPr>
        <w:pStyle w:val="BodyText"/>
        <w:spacing w:line="218" w:lineRule="auto" w:before="89"/>
        <w:ind w:left="1026" w:right="1198" w:firstLine="10"/>
      </w:pPr>
      <w:r>
        <w:rPr/>
        <w:t>사업자등록, 휴업･폐업 등 사업상태의 변경에 따라 사업소득이 새로 발생, 증가, 감소 또는 소멸된 경우</w:t>
      </w:r>
    </w:p>
    <w:p>
      <w:pPr>
        <w:pStyle w:val="BodyText"/>
        <w:spacing w:line="218" w:lineRule="auto" w:before="99"/>
        <w:ind w:left="1011" w:right="1198" w:hanging="1"/>
      </w:pPr>
      <w:r>
        <w:rPr>
          <w:spacing w:val="-11"/>
        </w:rPr>
        <w:t>예금, </w:t>
      </w:r>
      <w:r>
        <w:rPr>
          <w:spacing w:val="-13"/>
        </w:rPr>
        <w:t>증권(비상장주식 </w:t>
      </w:r>
      <w:r>
        <w:rPr>
          <w:spacing w:val="-10"/>
        </w:rPr>
        <w:t>포함), </w:t>
      </w:r>
      <w:r>
        <w:rPr>
          <w:spacing w:val="-12"/>
        </w:rPr>
        <w:t>채권, </w:t>
      </w:r>
      <w:r>
        <w:rPr>
          <w:spacing w:val="-14"/>
        </w:rPr>
        <w:t>연금상품(주택･농지연금 </w:t>
      </w:r>
      <w:r>
        <w:rPr>
          <w:spacing w:val="-12"/>
        </w:rPr>
        <w:t>포함) </w:t>
      </w:r>
      <w:r>
        <w:rPr>
          <w:spacing w:val="-9"/>
        </w:rPr>
        <w:t>등의 구매 </w:t>
      </w:r>
      <w:r>
        <w:rPr/>
        <w:t>및 </w:t>
      </w:r>
      <w:r>
        <w:rPr>
          <w:spacing w:val="-6"/>
        </w:rPr>
        <w:t>환매에 따라 </w:t>
      </w:r>
      <w:r>
        <w:rPr>
          <w:spacing w:val="-8"/>
        </w:rPr>
        <w:t>이자소득 </w:t>
      </w:r>
      <w:r>
        <w:rPr/>
        <w:t>및 </w:t>
      </w:r>
      <w:r>
        <w:rPr>
          <w:spacing w:val="-8"/>
        </w:rPr>
        <w:t>연금소득이 </w:t>
      </w:r>
      <w:r>
        <w:rPr>
          <w:spacing w:val="-5"/>
        </w:rPr>
        <w:t>새로 </w:t>
      </w:r>
      <w:r>
        <w:rPr>
          <w:spacing w:val="-8"/>
        </w:rPr>
        <w:t>발생하거나 </w:t>
      </w:r>
      <w:r>
        <w:rPr>
          <w:spacing w:val="-6"/>
        </w:rPr>
        <w:t>소멸된 경우</w:t>
      </w:r>
    </w:p>
    <w:p>
      <w:pPr>
        <w:pStyle w:val="BodyText"/>
        <w:spacing w:before="71"/>
        <w:ind w:left="1032"/>
      </w:pPr>
      <w:r>
        <w:rPr/>
        <w:t>공적이전소득의 수급권이 발생하거나 그 수급권이 소멸된 경우</w:t>
      </w:r>
    </w:p>
    <w:p>
      <w:pPr>
        <w:pStyle w:val="BodyText"/>
        <w:spacing w:before="63"/>
        <w:ind w:left="1032"/>
      </w:pPr>
      <w:r>
        <w:rPr/>
        <w:t>재산을 취득하거나 전부 또는 일부를 처분한 경우</w:t>
      </w:r>
    </w:p>
    <w:p>
      <w:pPr>
        <w:pStyle w:val="BodyText"/>
        <w:rPr>
          <w:sz w:val="20"/>
        </w:rPr>
      </w:pPr>
    </w:p>
    <w:p>
      <w:pPr>
        <w:pStyle w:val="BodyText"/>
        <w:rPr>
          <w:sz w:val="20"/>
        </w:rPr>
      </w:pPr>
    </w:p>
    <w:p>
      <w:pPr>
        <w:pStyle w:val="BodyText"/>
        <w:spacing w:before="11"/>
        <w:rPr>
          <w:sz w:val="13"/>
        </w:rPr>
      </w:pPr>
    </w:p>
    <w:p>
      <w:pPr>
        <w:pStyle w:val="ListParagraph"/>
        <w:numPr>
          <w:ilvl w:val="1"/>
          <w:numId w:val="222"/>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167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32832" coordorigin="1,170" coordsize="11112,14910">
            <v:shape style="position:absolute;left:0;top:170;width:11112;height:14910" type="#_x0000_t75" stroked="false">
              <v:imagedata r:id="rId560" o:title=""/>
            </v:shape>
            <v:shape style="position:absolute;left:1927;top:2325;width:114;height:106" type="#_x0000_t75" stroked="false">
              <v:imagedata r:id="rId23" o:title=""/>
            </v:shape>
            <v:shape style="position:absolute;left:1927;top:2793;width:114;height:106" type="#_x0000_t75" stroked="false">
              <v:imagedata r:id="rId23" o:title=""/>
            </v:shape>
            <v:shape style="position:absolute;left:1587;top:4264;width:454;height:454" type="#_x0000_t75" stroked="false">
              <v:imagedata r:id="rId50" o:title=""/>
            </v:shape>
            <v:shape style="position:absolute;left:1927;top:5608;width:114;height:106" type="#_x0000_t75" stroked="false">
              <v:imagedata r:id="rId23" o:title=""/>
            </v:shape>
            <v:shape style="position:absolute;left:1927;top:7839;width:114;height:106" type="#_x0000_t75" stroked="false">
              <v:imagedata r:id="rId23" o:title=""/>
            </v:shape>
            <v:shape style="position:absolute;left:1927;top:8612;width:114;height:106" type="#_x0000_t75" stroked="false">
              <v:imagedata r:id="rId23" o:title=""/>
            </v:shape>
            <v:shape style="position:absolute;left:1927;top:9080;width:114;height:106" type="#_x0000_t75" stroked="false">
              <v:imagedata r:id="rId23" o:title=""/>
            </v:shape>
            <v:shape style="position:absolute;left:1927;top:9548;width:114;height:106" type="#_x0000_t75" stroked="false">
              <v:imagedata r:id="rId23" o:title=""/>
            </v:shape>
            <w10:wrap type="none"/>
          </v:group>
        </w:pict>
      </w:r>
    </w:p>
    <w:p>
      <w:pPr>
        <w:pStyle w:val="BodyText"/>
        <w:rPr>
          <w:rFonts w:ascii="Tahoma"/>
          <w:sz w:val="20"/>
        </w:rPr>
      </w:pPr>
    </w:p>
    <w:p>
      <w:pPr>
        <w:pStyle w:val="BodyText"/>
        <w:spacing w:before="8"/>
        <w:rPr>
          <w:rFonts w:ascii="Tahoma"/>
          <w:sz w:val="21"/>
        </w:rPr>
      </w:pPr>
    </w:p>
    <w:p>
      <w:pPr>
        <w:pStyle w:val="BodyText"/>
        <w:spacing w:line="390" w:lineRule="exact"/>
        <w:ind w:left="1032"/>
      </w:pPr>
      <w:r>
        <w:rPr/>
        <w:t>기초연금의 지급계좌 변경</w:t>
      </w:r>
    </w:p>
    <w:p>
      <w:pPr>
        <w:pStyle w:val="BodyText"/>
        <w:spacing w:before="63"/>
        <w:ind w:left="1032"/>
      </w:pPr>
      <w:r>
        <w:rPr/>
        <w:t>국민연금 관련 사항</w:t>
      </w:r>
    </w:p>
    <w:p>
      <w:pPr>
        <w:pStyle w:val="ListParagraph"/>
        <w:numPr>
          <w:ilvl w:val="1"/>
          <w:numId w:val="221"/>
        </w:numPr>
        <w:tabs>
          <w:tab w:pos="1161" w:val="left" w:leader="none"/>
        </w:tabs>
        <w:spacing w:line="240" w:lineRule="auto" w:before="22" w:after="0"/>
        <w:ind w:left="1160" w:right="0" w:hanging="154"/>
        <w:jc w:val="left"/>
        <w:rPr>
          <w:sz w:val="23"/>
        </w:rPr>
      </w:pPr>
      <w:r>
        <w:rPr>
          <w:spacing w:val="-9"/>
          <w:sz w:val="23"/>
        </w:rPr>
        <w:t>｢국민연금법｣에 </w:t>
      </w:r>
      <w:r>
        <w:rPr>
          <w:spacing w:val="-6"/>
          <w:sz w:val="23"/>
        </w:rPr>
        <w:t>따른 자격 </w:t>
      </w:r>
      <w:r>
        <w:rPr>
          <w:sz w:val="23"/>
        </w:rPr>
        <w:t>및 </w:t>
      </w:r>
      <w:r>
        <w:rPr>
          <w:spacing w:val="-9"/>
          <w:sz w:val="23"/>
        </w:rPr>
        <w:t>국민연금 급여액의</w:t>
      </w:r>
      <w:r>
        <w:rPr>
          <w:spacing w:val="19"/>
          <w:sz w:val="23"/>
        </w:rPr>
        <w:t> </w:t>
      </w:r>
      <w:r>
        <w:rPr>
          <w:spacing w:val="-6"/>
          <w:sz w:val="23"/>
        </w:rPr>
        <w:t>변동</w:t>
      </w:r>
    </w:p>
    <w:p>
      <w:pPr>
        <w:pStyle w:val="ListParagraph"/>
        <w:numPr>
          <w:ilvl w:val="1"/>
          <w:numId w:val="221"/>
        </w:numPr>
        <w:tabs>
          <w:tab w:pos="1160" w:val="left" w:leader="none"/>
        </w:tabs>
        <w:spacing w:line="240" w:lineRule="auto" w:before="24" w:after="0"/>
        <w:ind w:left="1159" w:right="0" w:hanging="153"/>
        <w:jc w:val="left"/>
        <w:rPr>
          <w:sz w:val="23"/>
        </w:rPr>
      </w:pPr>
      <w:r>
        <w:rPr>
          <w:spacing w:val="-9"/>
          <w:sz w:val="23"/>
        </w:rPr>
        <w:t>연계연금 </w:t>
      </w:r>
      <w:r>
        <w:rPr>
          <w:spacing w:val="-10"/>
          <w:sz w:val="23"/>
        </w:rPr>
        <w:t>수급권자의 </w:t>
      </w:r>
      <w:r>
        <w:rPr>
          <w:spacing w:val="-6"/>
          <w:sz w:val="23"/>
        </w:rPr>
        <w:t>경우 </w:t>
      </w:r>
      <w:r>
        <w:rPr>
          <w:spacing w:val="-9"/>
          <w:sz w:val="23"/>
        </w:rPr>
        <w:t>직역연금 </w:t>
      </w:r>
      <w:r>
        <w:rPr>
          <w:spacing w:val="-8"/>
          <w:sz w:val="23"/>
        </w:rPr>
        <w:t>수급액</w:t>
      </w:r>
      <w:r>
        <w:rPr>
          <w:spacing w:val="9"/>
          <w:sz w:val="23"/>
        </w:rPr>
        <w:t> </w:t>
      </w:r>
      <w:r>
        <w:rPr>
          <w:spacing w:val="-6"/>
          <w:sz w:val="23"/>
        </w:rPr>
        <w:t>변동</w:t>
      </w:r>
    </w:p>
    <w:p>
      <w:pPr>
        <w:pStyle w:val="BodyText"/>
        <w:spacing w:before="12"/>
        <w:rPr>
          <w:sz w:val="20"/>
        </w:rPr>
      </w:pPr>
    </w:p>
    <w:p>
      <w:pPr>
        <w:pStyle w:val="Heading6"/>
        <w:numPr>
          <w:ilvl w:val="0"/>
          <w:numId w:val="221"/>
        </w:numPr>
        <w:tabs>
          <w:tab w:pos="1020" w:val="left" w:leader="none"/>
          <w:tab w:pos="1021" w:val="left" w:leader="none"/>
        </w:tabs>
        <w:spacing w:line="240" w:lineRule="auto" w:before="3" w:after="0"/>
        <w:ind w:left="1020" w:right="0" w:hanging="464"/>
        <w:jc w:val="left"/>
      </w:pPr>
      <w:r>
        <w:rPr>
          <w:spacing w:val="-12"/>
        </w:rPr>
        <w:t>신고절차</w:t>
      </w:r>
    </w:p>
    <w:p>
      <w:pPr>
        <w:pStyle w:val="Heading7"/>
        <w:spacing w:before="259"/>
      </w:pPr>
      <w:r>
        <w:rPr/>
        <w:t>가. 신고방법</w:t>
      </w:r>
    </w:p>
    <w:p>
      <w:pPr>
        <w:pStyle w:val="BodyText"/>
        <w:spacing w:line="218" w:lineRule="auto" w:before="121"/>
        <w:ind w:left="1010" w:right="1138" w:hanging="1"/>
      </w:pPr>
      <w:r>
        <w:rPr>
          <w:spacing w:val="-10"/>
        </w:rPr>
        <w:t>변경사유가 </w:t>
      </w:r>
      <w:r>
        <w:rPr>
          <w:spacing w:val="-8"/>
        </w:rPr>
        <w:t>발생한 </w:t>
      </w:r>
      <w:r>
        <w:rPr>
          <w:spacing w:val="-10"/>
        </w:rPr>
        <w:t>날로부터 </w:t>
      </w:r>
      <w:r>
        <w:rPr>
          <w:spacing w:val="-6"/>
        </w:rPr>
        <w:t>30일 </w:t>
      </w:r>
      <w:r>
        <w:rPr>
          <w:spacing w:val="-8"/>
        </w:rPr>
        <w:t>이내에 </w:t>
      </w:r>
      <w:r>
        <w:rPr>
          <w:spacing w:val="-10"/>
        </w:rPr>
        <w:t>수급자의 </w:t>
      </w:r>
      <w:r>
        <w:rPr>
          <w:spacing w:val="-9"/>
        </w:rPr>
        <w:t>주소지 </w:t>
      </w:r>
      <w:r>
        <w:rPr>
          <w:spacing w:val="-6"/>
        </w:rPr>
        <w:t>관할 </w:t>
      </w:r>
      <w:r>
        <w:rPr>
          <w:spacing w:val="-8"/>
        </w:rPr>
        <w:t>읍･면･동 </w:t>
      </w:r>
      <w:r>
        <w:rPr>
          <w:spacing w:val="-6"/>
        </w:rPr>
        <w:t>또는 전국 </w:t>
      </w:r>
      <w:r>
        <w:rPr>
          <w:spacing w:val="-5"/>
        </w:rPr>
        <w:t>국민연금공단 </w:t>
      </w:r>
      <w:r>
        <w:rPr>
          <w:spacing w:val="-4"/>
        </w:rPr>
        <w:t>지사에 </w:t>
      </w:r>
      <w:r>
        <w:rPr>
          <w:spacing w:val="-5"/>
        </w:rPr>
        <w:t>신고</w:t>
      </w:r>
    </w:p>
    <w:p>
      <w:pPr>
        <w:pStyle w:val="ListParagraph"/>
        <w:numPr>
          <w:ilvl w:val="1"/>
          <w:numId w:val="221"/>
        </w:numPr>
        <w:tabs>
          <w:tab w:pos="1134" w:val="left" w:leader="none"/>
        </w:tabs>
        <w:spacing w:line="218" w:lineRule="auto" w:before="58" w:after="0"/>
        <w:ind w:left="1141" w:right="1229" w:hanging="135"/>
        <w:jc w:val="left"/>
        <w:rPr>
          <w:sz w:val="23"/>
        </w:rPr>
      </w:pPr>
      <w:r>
        <w:rPr>
          <w:spacing w:val="-15"/>
          <w:w w:val="95"/>
          <w:sz w:val="23"/>
        </w:rPr>
        <w:t>국민연금공단이 </w:t>
      </w:r>
      <w:r>
        <w:rPr>
          <w:spacing w:val="-14"/>
          <w:w w:val="95"/>
          <w:sz w:val="23"/>
        </w:rPr>
        <w:t>변경신고를 </w:t>
      </w:r>
      <w:r>
        <w:rPr>
          <w:spacing w:val="-11"/>
          <w:w w:val="95"/>
          <w:sz w:val="23"/>
        </w:rPr>
        <w:t>접수한 </w:t>
      </w:r>
      <w:r>
        <w:rPr>
          <w:spacing w:val="-9"/>
          <w:w w:val="95"/>
          <w:sz w:val="23"/>
        </w:rPr>
        <w:t>경우 </w:t>
      </w:r>
      <w:r>
        <w:rPr>
          <w:spacing w:val="-13"/>
          <w:w w:val="95"/>
          <w:sz w:val="23"/>
        </w:rPr>
        <w:t>수급자의 </w:t>
      </w:r>
      <w:r>
        <w:rPr>
          <w:spacing w:val="-11"/>
          <w:w w:val="95"/>
          <w:sz w:val="23"/>
        </w:rPr>
        <w:t>주소지 </w:t>
      </w:r>
      <w:r>
        <w:rPr>
          <w:spacing w:val="-9"/>
          <w:w w:val="95"/>
          <w:sz w:val="23"/>
        </w:rPr>
        <w:t>관할 </w:t>
      </w:r>
      <w:r>
        <w:rPr>
          <w:spacing w:val="-13"/>
          <w:w w:val="95"/>
          <w:sz w:val="23"/>
        </w:rPr>
        <w:t>읍･면･동으로 </w:t>
      </w:r>
      <w:r>
        <w:rPr>
          <w:spacing w:val="-17"/>
          <w:w w:val="95"/>
          <w:sz w:val="23"/>
        </w:rPr>
        <w:t>필수 </w:t>
      </w:r>
      <w:r>
        <w:rPr>
          <w:spacing w:val="-9"/>
          <w:sz w:val="23"/>
        </w:rPr>
        <w:t>제출서류</w:t>
      </w:r>
      <w:r>
        <w:rPr>
          <w:spacing w:val="21"/>
          <w:sz w:val="23"/>
        </w:rPr>
        <w:t> </w:t>
      </w:r>
      <w:r>
        <w:rPr>
          <w:spacing w:val="-11"/>
          <w:sz w:val="23"/>
        </w:rPr>
        <w:t>송부(등기우편)</w:t>
      </w:r>
    </w:p>
    <w:p>
      <w:pPr>
        <w:pStyle w:val="BodyText"/>
        <w:spacing w:before="1"/>
        <w:rPr>
          <w:sz w:val="12"/>
        </w:rPr>
      </w:pPr>
    </w:p>
    <w:p>
      <w:pPr>
        <w:pStyle w:val="Heading7"/>
      </w:pPr>
      <w:r>
        <w:rPr/>
        <w:t>나. 필수 제출서류</w:t>
      </w:r>
    </w:p>
    <w:p>
      <w:pPr>
        <w:pStyle w:val="BodyText"/>
        <w:spacing w:line="395" w:lineRule="exact" w:before="95"/>
        <w:ind w:left="1032"/>
      </w:pPr>
      <w:r>
        <w:rPr/>
        <w:t>사회보장급여 신청(변경)서(서식1호), 소득･재산 신고서(서식2호) 각 1부</w:t>
      </w:r>
    </w:p>
    <w:p>
      <w:pPr>
        <w:spacing w:line="352" w:lineRule="exact" w:before="0"/>
        <w:ind w:left="968" w:right="0" w:firstLine="0"/>
        <w:jc w:val="left"/>
        <w:rPr>
          <w:rFonts w:ascii="Yu Gothic" w:hAnsi="Yu Gothic" w:eastAsia="Yu Gothic" w:hint="eastAsia"/>
          <w:sz w:val="19"/>
        </w:rPr>
      </w:pPr>
      <w:r>
        <w:rPr>
          <w:rFonts w:ascii="Yu Gothic" w:hAnsi="Yu Gothic" w:eastAsia="Yu Gothic" w:hint="eastAsia"/>
          <w:sz w:val="19"/>
        </w:rPr>
        <w:t>※ </w:t>
      </w:r>
      <w:r>
        <w:rPr>
          <w:rFonts w:ascii="휴먼옛체" w:hAnsi="휴먼옛체" w:eastAsia="휴먼옛체" w:hint="eastAsia"/>
          <w:sz w:val="19"/>
        </w:rPr>
        <w:t>수급권 상실을 신고하는 경우에는 </w:t>
      </w:r>
      <w:r>
        <w:rPr>
          <w:sz w:val="19"/>
        </w:rPr>
        <w:t>ʻ</w:t>
      </w:r>
      <w:r>
        <w:rPr>
          <w:rFonts w:ascii="휴먼옛체" w:hAnsi="휴먼옛체" w:eastAsia="휴먼옛체" w:hint="eastAsia"/>
          <w:sz w:val="19"/>
        </w:rPr>
        <w:t>기초연금 수급권 상실신고서</w:t>
      </w:r>
      <w:r>
        <w:rPr>
          <w:rFonts w:ascii="Yu Gothic" w:hAnsi="Yu Gothic" w:eastAsia="Yu Gothic" w:hint="eastAsia"/>
          <w:sz w:val="19"/>
        </w:rPr>
        <w:t>(</w:t>
      </w:r>
      <w:r>
        <w:rPr>
          <w:rFonts w:ascii="휴먼옛체" w:hAnsi="휴먼옛체" w:eastAsia="휴먼옛체" w:hint="eastAsia"/>
          <w:sz w:val="19"/>
        </w:rPr>
        <w:t>서식</w:t>
      </w:r>
      <w:r>
        <w:rPr>
          <w:rFonts w:ascii="Yu Gothic" w:hAnsi="Yu Gothic" w:eastAsia="Yu Gothic" w:hint="eastAsia"/>
          <w:sz w:val="19"/>
        </w:rPr>
        <w:t>13</w:t>
      </w:r>
      <w:r>
        <w:rPr>
          <w:rFonts w:ascii="휴먼옛체" w:hAnsi="휴먼옛체" w:eastAsia="휴먼옛체" w:hint="eastAsia"/>
          <w:sz w:val="19"/>
        </w:rPr>
        <w:t>호</w:t>
      </w:r>
      <w:r>
        <w:rPr>
          <w:rFonts w:ascii="Yu Gothic" w:hAnsi="Yu Gothic" w:eastAsia="Yu Gothic" w:hint="eastAsia"/>
          <w:sz w:val="19"/>
        </w:rPr>
        <w:t>)’</w:t>
      </w:r>
    </w:p>
    <w:p>
      <w:pPr>
        <w:pStyle w:val="BodyText"/>
        <w:spacing w:before="26"/>
        <w:ind w:left="1032"/>
      </w:pPr>
      <w:r>
        <w:rPr/>
        <w:t>신분증(주민등록증, 자동차운전면허증, 장애인등록증, 여권 등)</w:t>
      </w:r>
    </w:p>
    <w:p>
      <w:pPr>
        <w:pStyle w:val="BodyText"/>
        <w:spacing w:before="62"/>
        <w:ind w:left="1032"/>
      </w:pPr>
      <w:r>
        <w:rPr/>
        <w:t>관련 증빙서류</w:t>
      </w:r>
    </w:p>
    <w:p>
      <w:pPr>
        <w:pStyle w:val="BodyText"/>
        <w:spacing w:before="64"/>
        <w:ind w:left="1032"/>
      </w:pPr>
      <w:r>
        <w:rPr/>
        <w:t>(대리신청의 경우) 기초연금관련 위임장(서식9호) 및 대리인의 신분증</w:t>
      </w:r>
    </w:p>
    <w:p>
      <w:pPr>
        <w:pStyle w:val="ListParagraph"/>
        <w:numPr>
          <w:ilvl w:val="0"/>
          <w:numId w:val="223"/>
        </w:numPr>
        <w:tabs>
          <w:tab w:pos="1163" w:val="left" w:leader="none"/>
        </w:tabs>
        <w:spacing w:line="218" w:lineRule="auto" w:before="49" w:after="0"/>
        <w:ind w:left="1162" w:right="1225" w:hanging="155"/>
        <w:jc w:val="left"/>
        <w:rPr>
          <w:sz w:val="23"/>
        </w:rPr>
      </w:pPr>
      <w:r>
        <w:rPr>
          <w:spacing w:val="-9"/>
          <w:sz w:val="23"/>
        </w:rPr>
        <w:t>배우자가</w:t>
      </w:r>
      <w:r>
        <w:rPr>
          <w:spacing w:val="-13"/>
          <w:sz w:val="23"/>
        </w:rPr>
        <w:t> </w:t>
      </w:r>
      <w:r>
        <w:rPr>
          <w:spacing w:val="-9"/>
          <w:sz w:val="23"/>
        </w:rPr>
        <w:t>신고하는</w:t>
      </w:r>
      <w:r>
        <w:rPr>
          <w:spacing w:val="-13"/>
          <w:sz w:val="23"/>
        </w:rPr>
        <w:t> </w:t>
      </w:r>
      <w:r>
        <w:rPr>
          <w:spacing w:val="-6"/>
          <w:sz w:val="23"/>
        </w:rPr>
        <w:t>경우</w:t>
      </w:r>
      <w:r>
        <w:rPr>
          <w:spacing w:val="-12"/>
          <w:sz w:val="23"/>
        </w:rPr>
        <w:t> </w:t>
      </w:r>
      <w:r>
        <w:rPr>
          <w:spacing w:val="-6"/>
          <w:sz w:val="23"/>
        </w:rPr>
        <w:t>신고</w:t>
      </w:r>
      <w:r>
        <w:rPr>
          <w:spacing w:val="-13"/>
          <w:sz w:val="23"/>
        </w:rPr>
        <w:t> </w:t>
      </w:r>
      <w:r>
        <w:rPr>
          <w:spacing w:val="-8"/>
          <w:sz w:val="23"/>
        </w:rPr>
        <w:t>권한을</w:t>
      </w:r>
      <w:r>
        <w:rPr>
          <w:spacing w:val="-13"/>
          <w:sz w:val="23"/>
        </w:rPr>
        <w:t> </w:t>
      </w:r>
      <w:r>
        <w:rPr>
          <w:spacing w:val="-6"/>
          <w:sz w:val="23"/>
        </w:rPr>
        <w:t>위임</w:t>
      </w:r>
      <w:r>
        <w:rPr>
          <w:spacing w:val="-13"/>
          <w:sz w:val="23"/>
        </w:rPr>
        <w:t> </w:t>
      </w:r>
      <w:r>
        <w:rPr>
          <w:spacing w:val="-6"/>
          <w:sz w:val="23"/>
        </w:rPr>
        <w:t>받은</w:t>
      </w:r>
      <w:r>
        <w:rPr>
          <w:spacing w:val="-13"/>
          <w:sz w:val="23"/>
        </w:rPr>
        <w:t> </w:t>
      </w:r>
      <w:r>
        <w:rPr>
          <w:spacing w:val="-8"/>
          <w:sz w:val="23"/>
        </w:rPr>
        <w:t>것으로</w:t>
      </w:r>
      <w:r>
        <w:rPr>
          <w:spacing w:val="-12"/>
          <w:sz w:val="23"/>
        </w:rPr>
        <w:t> </w:t>
      </w:r>
      <w:r>
        <w:rPr>
          <w:spacing w:val="-9"/>
          <w:sz w:val="23"/>
        </w:rPr>
        <w:t>간주하여</w:t>
      </w:r>
      <w:r>
        <w:rPr>
          <w:spacing w:val="-13"/>
          <w:sz w:val="23"/>
        </w:rPr>
        <w:t> </w:t>
      </w:r>
      <w:r>
        <w:rPr>
          <w:spacing w:val="-8"/>
          <w:sz w:val="23"/>
        </w:rPr>
        <w:t>위임장</w:t>
      </w:r>
      <w:r>
        <w:rPr>
          <w:spacing w:val="-13"/>
          <w:sz w:val="23"/>
        </w:rPr>
        <w:t> </w:t>
      </w:r>
      <w:r>
        <w:rPr>
          <w:spacing w:val="-12"/>
          <w:sz w:val="23"/>
        </w:rPr>
        <w:t>징구 </w:t>
      </w:r>
      <w:r>
        <w:rPr>
          <w:spacing w:val="-8"/>
          <w:sz w:val="23"/>
        </w:rPr>
        <w:t>불필요</w:t>
      </w:r>
    </w:p>
    <w:p>
      <w:pPr>
        <w:pStyle w:val="ListParagraph"/>
        <w:numPr>
          <w:ilvl w:val="0"/>
          <w:numId w:val="223"/>
        </w:numPr>
        <w:tabs>
          <w:tab w:pos="1160" w:val="left" w:leader="none"/>
        </w:tabs>
        <w:spacing w:line="240" w:lineRule="auto" w:before="32" w:after="0"/>
        <w:ind w:left="1160" w:right="0" w:hanging="153"/>
        <w:jc w:val="left"/>
        <w:rPr>
          <w:sz w:val="23"/>
        </w:rPr>
      </w:pPr>
      <w:r>
        <w:rPr>
          <w:spacing w:val="-8"/>
          <w:sz w:val="23"/>
        </w:rPr>
        <w:t>사망에 </w:t>
      </w:r>
      <w:r>
        <w:rPr>
          <w:spacing w:val="-6"/>
          <w:sz w:val="23"/>
        </w:rPr>
        <w:t>따른 </w:t>
      </w:r>
      <w:r>
        <w:rPr>
          <w:spacing w:val="-10"/>
          <w:sz w:val="23"/>
        </w:rPr>
        <w:t>수급권상실 </w:t>
      </w:r>
      <w:r>
        <w:rPr>
          <w:spacing w:val="-6"/>
          <w:sz w:val="23"/>
        </w:rPr>
        <w:t>신고 </w:t>
      </w:r>
      <w:r>
        <w:rPr>
          <w:sz w:val="23"/>
        </w:rPr>
        <w:t>시 </w:t>
      </w:r>
      <w:r>
        <w:rPr>
          <w:spacing w:val="-8"/>
          <w:sz w:val="23"/>
        </w:rPr>
        <w:t>위임장</w:t>
      </w:r>
      <w:r>
        <w:rPr>
          <w:spacing w:val="29"/>
          <w:sz w:val="23"/>
        </w:rPr>
        <w:t> </w:t>
      </w:r>
      <w:r>
        <w:rPr>
          <w:spacing w:val="-12"/>
          <w:sz w:val="23"/>
        </w:rPr>
        <w:t>불필요</w:t>
      </w:r>
    </w:p>
    <w:p>
      <w:pPr>
        <w:pStyle w:val="ListParagraph"/>
        <w:numPr>
          <w:ilvl w:val="0"/>
          <w:numId w:val="223"/>
        </w:numPr>
        <w:tabs>
          <w:tab w:pos="1150" w:val="left" w:leader="none"/>
        </w:tabs>
        <w:spacing w:line="218" w:lineRule="auto" w:before="49" w:after="0"/>
        <w:ind w:left="1152" w:right="1211" w:hanging="146"/>
        <w:jc w:val="left"/>
        <w:rPr>
          <w:sz w:val="23"/>
        </w:rPr>
      </w:pPr>
      <w:r>
        <w:rPr>
          <w:spacing w:val="-9"/>
          <w:sz w:val="23"/>
        </w:rPr>
        <w:t>｢가족관계의</w:t>
      </w:r>
      <w:r>
        <w:rPr>
          <w:spacing w:val="-30"/>
          <w:sz w:val="23"/>
        </w:rPr>
        <w:t> </w:t>
      </w:r>
      <w:r>
        <w:rPr>
          <w:spacing w:val="-6"/>
          <w:sz w:val="23"/>
        </w:rPr>
        <w:t>등록</w:t>
      </w:r>
      <w:r>
        <w:rPr>
          <w:spacing w:val="-29"/>
          <w:sz w:val="23"/>
        </w:rPr>
        <w:t> </w:t>
      </w:r>
      <w:r>
        <w:rPr>
          <w:spacing w:val="-6"/>
          <w:sz w:val="23"/>
        </w:rPr>
        <w:t>등에</w:t>
      </w:r>
      <w:r>
        <w:rPr>
          <w:spacing w:val="-30"/>
          <w:sz w:val="23"/>
        </w:rPr>
        <w:t> </w:t>
      </w:r>
      <w:r>
        <w:rPr>
          <w:spacing w:val="-6"/>
          <w:sz w:val="23"/>
        </w:rPr>
        <w:t>관한</w:t>
      </w:r>
      <w:r>
        <w:rPr>
          <w:spacing w:val="-29"/>
          <w:sz w:val="23"/>
        </w:rPr>
        <w:t> </w:t>
      </w:r>
      <w:r>
        <w:rPr>
          <w:spacing w:val="-8"/>
          <w:sz w:val="23"/>
        </w:rPr>
        <w:t>법률｣</w:t>
      </w:r>
      <w:r>
        <w:rPr>
          <w:spacing w:val="-27"/>
          <w:sz w:val="23"/>
        </w:rPr>
        <w:t> </w:t>
      </w:r>
      <w:r>
        <w:rPr>
          <w:spacing w:val="-8"/>
          <w:sz w:val="23"/>
        </w:rPr>
        <w:t>제85조에</w:t>
      </w:r>
      <w:r>
        <w:rPr>
          <w:spacing w:val="-30"/>
          <w:sz w:val="23"/>
        </w:rPr>
        <w:t> </w:t>
      </w:r>
      <w:r>
        <w:rPr>
          <w:spacing w:val="-6"/>
          <w:sz w:val="23"/>
        </w:rPr>
        <w:t>따라</w:t>
      </w:r>
      <w:r>
        <w:rPr>
          <w:spacing w:val="-29"/>
          <w:sz w:val="23"/>
        </w:rPr>
        <w:t> </w:t>
      </w:r>
      <w:r>
        <w:rPr>
          <w:spacing w:val="-10"/>
          <w:sz w:val="23"/>
        </w:rPr>
        <w:t>신고의무자가</w:t>
      </w:r>
      <w:r>
        <w:rPr>
          <w:spacing w:val="-30"/>
          <w:sz w:val="23"/>
        </w:rPr>
        <w:t> </w:t>
      </w:r>
      <w:r>
        <w:rPr>
          <w:spacing w:val="-10"/>
          <w:sz w:val="23"/>
        </w:rPr>
        <w:t>사망신고를</w:t>
      </w:r>
      <w:r>
        <w:rPr>
          <w:spacing w:val="-29"/>
          <w:sz w:val="23"/>
        </w:rPr>
        <w:t> </w:t>
      </w:r>
      <w:r>
        <w:rPr>
          <w:sz w:val="23"/>
        </w:rPr>
        <w:t>한 </w:t>
      </w:r>
      <w:r>
        <w:rPr>
          <w:spacing w:val="-6"/>
          <w:sz w:val="23"/>
        </w:rPr>
        <w:t>경우</w:t>
      </w:r>
      <w:r>
        <w:rPr>
          <w:spacing w:val="20"/>
          <w:sz w:val="23"/>
        </w:rPr>
        <w:t> </w:t>
      </w:r>
      <w:r>
        <w:rPr>
          <w:spacing w:val="-8"/>
          <w:sz w:val="23"/>
        </w:rPr>
        <w:t>수급권</w:t>
      </w:r>
      <w:r>
        <w:rPr>
          <w:spacing w:val="20"/>
          <w:sz w:val="23"/>
        </w:rPr>
        <w:t> </w:t>
      </w:r>
      <w:r>
        <w:rPr>
          <w:spacing w:val="-6"/>
          <w:sz w:val="23"/>
        </w:rPr>
        <w:t>상실</w:t>
      </w:r>
      <w:r>
        <w:rPr>
          <w:spacing w:val="20"/>
          <w:sz w:val="23"/>
        </w:rPr>
        <w:t> </w:t>
      </w:r>
      <w:r>
        <w:rPr>
          <w:spacing w:val="-8"/>
          <w:sz w:val="23"/>
        </w:rPr>
        <w:t>신고로</w:t>
      </w:r>
      <w:r>
        <w:rPr>
          <w:spacing w:val="20"/>
          <w:sz w:val="23"/>
        </w:rPr>
        <w:t> </w:t>
      </w:r>
      <w:r>
        <w:rPr>
          <w:spacing w:val="-6"/>
          <w:sz w:val="23"/>
        </w:rPr>
        <w:t>의제</w:t>
      </w:r>
      <w:r>
        <w:rPr>
          <w:spacing w:val="22"/>
          <w:sz w:val="23"/>
        </w:rPr>
        <w:t> </w:t>
      </w:r>
      <w:r>
        <w:rPr>
          <w:spacing w:val="-12"/>
          <w:sz w:val="23"/>
        </w:rPr>
        <w:t>처리</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p>
    <w:p>
      <w:pPr>
        <w:spacing w:before="97"/>
        <w:ind w:left="467" w:right="0" w:firstLine="0"/>
        <w:jc w:val="left"/>
        <w:rPr>
          <w:rFonts w:ascii="Wingdings" w:hAnsi="Wingdings"/>
          <w:sz w:val="21"/>
        </w:rPr>
      </w:pPr>
      <w:r>
        <w:rPr>
          <w:rFonts w:ascii="Tahoma" w:hAnsi="Tahoma"/>
          <w:sz w:val="21"/>
        </w:rPr>
        <w:t>168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32320" coordorigin="1,170" coordsize="11112,14910">
            <v:shape style="position:absolute;left:0;top:170;width:11112;height:14910" type="#_x0000_t75" stroked="false">
              <v:imagedata r:id="rId561" o:title=""/>
            </v:shape>
            <v:shape style="position:absolute;left:10204;top:7370;width:908;height:850" type="#_x0000_t75" stroked="false">
              <v:imagedata r:id="rId125"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4329;width:114;height:106" type="#_x0000_t75" stroked="false">
              <v:imagedata r:id="rId23" o:title=""/>
            </v:shape>
            <v:shape style="position:absolute;left:1927;top:5763;width:114;height:106" type="#_x0000_t75" stroked="false">
              <v:imagedata r:id="rId23" o:title=""/>
            </v:shape>
            <v:shape style="position:absolute;left:1927;top:6658;width:114;height:106" type="#_x0000_t75" stroked="false">
              <v:imagedata r:id="rId23" o:title=""/>
            </v:shape>
            <v:shape style="position:absolute;left:1587;top:7260;width:7937;height:5768" type="#_x0000_t75" stroked="false">
              <v:imagedata r:id="rId562" o:title=""/>
            </v:shape>
            <v:shape style="position:absolute;left:1744;top:7377;width:285;height:320" type="#_x0000_t75" stroked="false">
              <v:imagedata r:id="rId31" o:title=""/>
            </v:shape>
            <v:shape style="position:absolute;left:2083;top:7430;width:374;height:260" type="#_x0000_t75" stroked="false">
              <v:imagedata r:id="rId475" o:title=""/>
            </v:shape>
            <v:shape style="position:absolute;left:2355;top:8714;width:7018;height:1827" coordorigin="2356,8714" coordsize="7018,1827" path="m9344,10539l2384,10539,2386,10540,9343,10540,9344,10539xm9352,10537l2377,10537,2378,10538,2381,10539,9348,10539,9350,10538,9352,10537xm9354,8718l2375,8718,2372,8720,2370,8721,2363,8728,2362,8731,2359,8733,2359,8736,2358,8737,2357,8739,2357,8743,2356,8744,2356,10510,2357,10512,2357,10515,2358,10518,2359,10519,2359,10521,2362,10524,2363,10526,2370,10533,2372,10534,2375,10537,9354,10537,9356,10534,9359,10533,9366,10526,9367,10524,9370,10521,9370,10519,9371,10518,9372,10515,9372,10512,9373,10510,9373,8744,9372,8743,9372,8739,9371,8737,9370,8736,9370,8733,9367,8731,9366,8728,9359,8721,9356,8720,9354,8718xm9348,8715l2381,8715,2378,8716,2377,8718,9352,8718,9350,8716,9348,8715xm9343,8714l2386,8714,2384,8715,9344,8715,9343,8714xe" filled="true" fillcolor="#e4e4e4" stroked="false">
              <v:path arrowok="t"/>
              <v:fill type="solid"/>
            </v:shape>
            <v:shape style="position:absolute;left:2558;top:8792;width:478;height:203" coordorigin="2558,8792" coordsize="478,203" path="m3004,8994l2591,8994,2593,8995,3001,8995,3004,8994xm3008,8992l2586,8992,2588,8994,3006,8994,3008,8992xm3016,8989l2579,8989,2581,8990,2582,8991,2585,8992,3010,8992,3012,8991,3013,8990,3016,8989xm3018,8798l2576,8798,2575,8799,2574,8802,2572,8803,2569,8805,2568,8808,2566,8809,2564,8810,2564,8812,2563,8815,2562,8816,2561,8818,2561,8820,2560,8822,2560,8824,2558,8827,2558,8960,2560,8962,2560,8965,2561,8967,2561,8968,2562,8971,2563,8972,2564,8974,2564,8977,2566,8978,2568,8979,2569,8982,2572,8984,2574,8985,2575,8988,2576,8989,3018,8989,3019,8988,3020,8985,3023,8984,3025,8982,3026,8979,3029,8978,3030,8977,3030,8974,3031,8972,3032,8971,3034,8968,3034,8967,3035,8965,3035,8962,3036,8960,3036,8827,3035,8824,3035,8822,3034,8820,3034,8818,3032,8816,3031,8815,3030,8812,3030,8810,3029,8809,3026,8808,3025,8805,3023,8803,3020,8802,3019,8799,3018,8798xm3010,8794l2585,8794,2582,8796,2581,8797,2579,8798,3016,8798,3013,8797,3012,8796,3010,8794xm3006,8793l2588,8793,2586,8794,3008,8794,3006,8793xm3001,8792l2593,8792,2591,8793,3004,8793,3001,8792xe" filled="true" fillcolor="#7e7e7e" stroked="false">
              <v:path arrowok="t"/>
              <v:fill type="solid"/>
            </v:shape>
            <v:shape style="position:absolute;left:1587;top:7317;width:7937;height:5768" type="#_x0000_t75" stroked="false">
              <v:imagedata r:id="rId563" o:title=""/>
            </v:shape>
            <w10:wrap type="none"/>
          </v:group>
        </w:pict>
      </w:r>
      <w:r>
        <w:rPr>
          <w:rFonts w:ascii="휴먼옛체" w:eastAsia="휴먼옛체" w:hint="eastAsia"/>
          <w:w w:val="90"/>
          <w:sz w:val="19"/>
        </w:rPr>
        <w:t>수급자 관리</w:t>
      </w:r>
    </w:p>
    <w:p>
      <w:pPr>
        <w:pStyle w:val="BodyText"/>
        <w:rPr>
          <w:rFonts w:ascii="휴먼옛체"/>
          <w:sz w:val="20"/>
        </w:rPr>
      </w:pPr>
    </w:p>
    <w:p>
      <w:pPr>
        <w:pStyle w:val="BodyText"/>
        <w:spacing w:before="6"/>
        <w:rPr>
          <w:rFonts w:ascii="휴먼옛체"/>
          <w:sz w:val="24"/>
        </w:rPr>
      </w:pPr>
    </w:p>
    <w:p>
      <w:pPr>
        <w:pStyle w:val="Heading6"/>
        <w:numPr>
          <w:ilvl w:val="0"/>
          <w:numId w:val="221"/>
        </w:numPr>
        <w:tabs>
          <w:tab w:pos="1020" w:val="left" w:leader="none"/>
          <w:tab w:pos="1021" w:val="left" w:leader="none"/>
        </w:tabs>
        <w:spacing w:line="240" w:lineRule="auto" w:before="4" w:after="0"/>
        <w:ind w:left="1020" w:right="0" w:hanging="464"/>
        <w:jc w:val="left"/>
      </w:pPr>
      <w:r>
        <w:rPr>
          <w:spacing w:val="-9"/>
        </w:rPr>
        <w:t>처리기한 </w:t>
      </w:r>
      <w:r>
        <w:rPr/>
        <w:t>및 </w:t>
      </w:r>
      <w:r>
        <w:rPr>
          <w:spacing w:val="-6"/>
        </w:rPr>
        <w:t>통지 </w:t>
      </w:r>
      <w:r>
        <w:rPr>
          <w:spacing w:val="-9"/>
        </w:rPr>
        <w:t>[시행규칙</w:t>
      </w:r>
      <w:r>
        <w:rPr>
          <w:spacing w:val="-58"/>
        </w:rPr>
        <w:t> </w:t>
      </w:r>
      <w:r>
        <w:rPr>
          <w:spacing w:val="-7"/>
        </w:rPr>
        <w:t>8조]</w:t>
      </w:r>
    </w:p>
    <w:p>
      <w:pPr>
        <w:pStyle w:val="Heading7"/>
        <w:spacing w:before="258"/>
      </w:pPr>
      <w:r>
        <w:rPr/>
        <w:t>가. 처리기한</w:t>
      </w:r>
    </w:p>
    <w:p>
      <w:pPr>
        <w:pStyle w:val="BodyText"/>
        <w:spacing w:line="216" w:lineRule="auto" w:before="124"/>
        <w:ind w:left="1011" w:right="1198" w:firstLine="10"/>
      </w:pPr>
      <w:r>
        <w:rPr>
          <w:spacing w:val="-5"/>
        </w:rPr>
        <w:t>시･군･구에서는 </w:t>
      </w:r>
      <w:r>
        <w:rPr>
          <w:spacing w:val="-4"/>
        </w:rPr>
        <w:t>신고를 </w:t>
      </w:r>
      <w:r>
        <w:rPr>
          <w:spacing w:val="-8"/>
        </w:rPr>
        <w:t>접수한 </w:t>
      </w:r>
      <w:r>
        <w:rPr>
          <w:spacing w:val="-9"/>
        </w:rPr>
        <w:t>날부터 </w:t>
      </w:r>
      <w:r>
        <w:rPr>
          <w:spacing w:val="-6"/>
        </w:rPr>
        <w:t>30일 </w:t>
      </w:r>
      <w:r>
        <w:rPr>
          <w:spacing w:val="-8"/>
        </w:rPr>
        <w:t>이내에 </w:t>
      </w:r>
      <w:r>
        <w:rPr>
          <w:spacing w:val="-10"/>
        </w:rPr>
        <w:t>수급권의 </w:t>
      </w:r>
      <w:r>
        <w:rPr>
          <w:spacing w:val="-9"/>
        </w:rPr>
        <w:t>변경･상실 </w:t>
      </w:r>
      <w:r>
        <w:rPr>
          <w:spacing w:val="-7"/>
        </w:rPr>
        <w:t>여부 </w:t>
      </w:r>
      <w:r>
        <w:rPr>
          <w:spacing w:val="-6"/>
        </w:rPr>
        <w:t>등을 </w:t>
      </w:r>
      <w:r>
        <w:rPr>
          <w:spacing w:val="-10"/>
        </w:rPr>
        <w:t>결정하여 </w:t>
      </w:r>
      <w:r>
        <w:rPr/>
        <w:t>그 </w:t>
      </w:r>
      <w:r>
        <w:rPr>
          <w:spacing w:val="-4"/>
        </w:rPr>
        <w:t>결과를 </w:t>
      </w:r>
      <w:r>
        <w:rPr>
          <w:spacing w:val="-5"/>
        </w:rPr>
        <w:t>통지</w:t>
      </w:r>
    </w:p>
    <w:p>
      <w:pPr>
        <w:pStyle w:val="BodyText"/>
        <w:spacing w:line="218" w:lineRule="auto" w:before="99"/>
        <w:ind w:left="1009" w:right="1138"/>
      </w:pPr>
      <w:r>
        <w:rPr>
          <w:spacing w:val="-10"/>
        </w:rPr>
        <w:t>조사에 시일을 </w:t>
      </w:r>
      <w:r>
        <w:rPr>
          <w:spacing w:val="-9"/>
        </w:rPr>
        <w:t>요하는 </w:t>
      </w:r>
      <w:r>
        <w:rPr>
          <w:spacing w:val="-10"/>
        </w:rPr>
        <w:t>특별한 사유가 </w:t>
      </w:r>
      <w:r>
        <w:rPr>
          <w:spacing w:val="-7"/>
        </w:rPr>
        <w:t>있는 </w:t>
      </w:r>
      <w:r>
        <w:rPr>
          <w:spacing w:val="-11"/>
        </w:rPr>
        <w:t>경우에는 </w:t>
      </w:r>
      <w:r>
        <w:rPr/>
        <w:t>그 </w:t>
      </w:r>
      <w:r>
        <w:rPr>
          <w:spacing w:val="-10"/>
        </w:rPr>
        <w:t>사유를 </w:t>
      </w:r>
      <w:r>
        <w:rPr>
          <w:spacing w:val="-11"/>
        </w:rPr>
        <w:t>명시하여 </w:t>
      </w:r>
      <w:r>
        <w:rPr>
          <w:spacing w:val="-13"/>
        </w:rPr>
        <w:t>접수한 </w:t>
      </w:r>
      <w:r>
        <w:rPr>
          <w:spacing w:val="-4"/>
        </w:rPr>
        <w:t>날부터 </w:t>
      </w:r>
      <w:r>
        <w:rPr>
          <w:spacing w:val="-3"/>
        </w:rPr>
        <w:t>60일 </w:t>
      </w:r>
      <w:r>
        <w:rPr>
          <w:spacing w:val="-4"/>
        </w:rPr>
        <w:t>이내에 </w:t>
      </w:r>
      <w:r>
        <w:rPr>
          <w:spacing w:val="-5"/>
        </w:rPr>
        <w:t>결정･통지</w:t>
      </w:r>
    </w:p>
    <w:p>
      <w:pPr>
        <w:pStyle w:val="Heading7"/>
        <w:spacing w:before="213"/>
      </w:pPr>
      <w:r>
        <w:rPr/>
        <w:t>나. 통지방법</w:t>
      </w:r>
    </w:p>
    <w:p>
      <w:pPr>
        <w:pStyle w:val="BodyText"/>
        <w:spacing w:before="7"/>
        <w:rPr>
          <w:rFonts w:ascii="휴먼옛체"/>
          <w:sz w:val="7"/>
        </w:rPr>
      </w:pPr>
    </w:p>
    <w:p>
      <w:pPr>
        <w:pStyle w:val="BodyText"/>
        <w:spacing w:line="391" w:lineRule="exact"/>
        <w:ind w:left="1032"/>
      </w:pPr>
      <w:r>
        <w:rPr/>
        <w:t>(원칙) 서면으로 결정내용을 구체적으로 밝혀 지체없이 통지</w:t>
      </w:r>
    </w:p>
    <w:p>
      <w:pPr>
        <w:pStyle w:val="BodyText"/>
        <w:spacing w:before="22"/>
        <w:ind w:left="1007"/>
      </w:pPr>
      <w:r>
        <w:rPr>
          <w:w w:val="85"/>
        </w:rPr>
        <w:t>⁃ </w:t>
      </w:r>
      <w:r>
        <w:rPr>
          <w:spacing w:val="-10"/>
        </w:rPr>
        <w:t>신고접수에 </w:t>
      </w:r>
      <w:r>
        <w:rPr>
          <w:spacing w:val="-6"/>
        </w:rPr>
        <w:t>따른 </w:t>
      </w:r>
      <w:r>
        <w:rPr>
          <w:spacing w:val="-9"/>
        </w:rPr>
        <w:t>결정통지 </w:t>
      </w:r>
      <w:r>
        <w:rPr>
          <w:w w:val="110"/>
        </w:rPr>
        <w:t>:</w:t>
      </w:r>
      <w:r>
        <w:rPr>
          <w:spacing w:val="66"/>
          <w:w w:val="110"/>
        </w:rPr>
        <w:t> </w:t>
      </w:r>
      <w:r>
        <w:rPr>
          <w:spacing w:val="-10"/>
        </w:rPr>
        <w:t>지급변경(상실)통지서(서식6호)</w:t>
      </w:r>
    </w:p>
    <w:p>
      <w:pPr>
        <w:pStyle w:val="BodyText"/>
        <w:spacing w:line="395" w:lineRule="exact" w:before="63"/>
        <w:ind w:left="1032"/>
      </w:pPr>
      <w:r>
        <w:rPr>
          <w:spacing w:val="-5"/>
          <w:w w:val="97"/>
        </w:rPr>
        <w:t>수</w:t>
      </w:r>
      <w:r>
        <w:rPr>
          <w:spacing w:val="-6"/>
          <w:w w:val="97"/>
        </w:rPr>
        <w:t>급</w:t>
      </w:r>
      <w:r>
        <w:rPr>
          <w:spacing w:val="-5"/>
          <w:w w:val="97"/>
        </w:rPr>
        <w:t>희망</w:t>
      </w:r>
      <w:r>
        <w:rPr>
          <w:w w:val="97"/>
        </w:rPr>
        <w:t>자</w:t>
      </w:r>
      <w:r>
        <w:rPr/>
        <w:t> </w:t>
      </w:r>
      <w:r>
        <w:rPr>
          <w:spacing w:val="-31"/>
        </w:rPr>
        <w:t> </w:t>
      </w:r>
      <w:r>
        <w:rPr>
          <w:w w:val="97"/>
        </w:rPr>
        <w:t>및</w:t>
      </w:r>
      <w:r>
        <w:rPr/>
        <w:t> </w:t>
      </w:r>
      <w:r>
        <w:rPr>
          <w:spacing w:val="-31"/>
        </w:rPr>
        <w:t> </w:t>
      </w:r>
      <w:r>
        <w:rPr>
          <w:spacing w:val="-6"/>
          <w:w w:val="97"/>
        </w:rPr>
        <w:t>수</w:t>
      </w:r>
      <w:r>
        <w:rPr>
          <w:spacing w:val="-5"/>
          <w:w w:val="97"/>
        </w:rPr>
        <w:t>급권</w:t>
      </w:r>
      <w:r>
        <w:rPr>
          <w:spacing w:val="-6"/>
          <w:w w:val="97"/>
        </w:rPr>
        <w:t>자</w:t>
      </w:r>
      <w:r>
        <w:rPr>
          <w:w w:val="97"/>
        </w:rPr>
        <w:t>의</w:t>
      </w:r>
      <w:r>
        <w:rPr/>
        <w:t> </w:t>
      </w:r>
      <w:r>
        <w:rPr>
          <w:spacing w:val="-31"/>
        </w:rPr>
        <w:t> </w:t>
      </w:r>
      <w:r>
        <w:rPr>
          <w:spacing w:val="-5"/>
          <w:w w:val="97"/>
        </w:rPr>
        <w:t>신청</w:t>
      </w:r>
      <w:r>
        <w:rPr>
          <w:w w:val="97"/>
        </w:rPr>
        <w:t>이</w:t>
      </w:r>
      <w:r>
        <w:rPr/>
        <w:t> </w:t>
      </w:r>
      <w:r>
        <w:rPr>
          <w:spacing w:val="-31"/>
        </w:rPr>
        <w:t> </w:t>
      </w:r>
      <w:r>
        <w:rPr>
          <w:spacing w:val="-6"/>
          <w:w w:val="97"/>
        </w:rPr>
        <w:t>있</w:t>
      </w:r>
      <w:r>
        <w:rPr>
          <w:w w:val="97"/>
        </w:rPr>
        <w:t>는</w:t>
      </w:r>
      <w:r>
        <w:rPr/>
        <w:t> </w:t>
      </w:r>
      <w:r>
        <w:rPr>
          <w:spacing w:val="-31"/>
        </w:rPr>
        <w:t> </w:t>
      </w:r>
      <w:r>
        <w:rPr>
          <w:spacing w:val="-5"/>
          <w:w w:val="97"/>
        </w:rPr>
        <w:t>경우</w:t>
      </w:r>
      <w:r>
        <w:rPr>
          <w:spacing w:val="-6"/>
          <w:w w:val="97"/>
        </w:rPr>
        <w:t>에</w:t>
      </w:r>
      <w:r>
        <w:rPr>
          <w:w w:val="97"/>
        </w:rPr>
        <w:t>는</w:t>
      </w:r>
      <w:r>
        <w:rPr/>
        <w:t> </w:t>
      </w:r>
      <w:r>
        <w:rPr>
          <w:spacing w:val="-31"/>
        </w:rPr>
        <w:t> </w:t>
      </w:r>
      <w:r>
        <w:rPr>
          <w:spacing w:val="-5"/>
          <w:w w:val="97"/>
        </w:rPr>
        <w:t>전자</w:t>
      </w:r>
      <w:r>
        <w:rPr>
          <w:spacing w:val="-6"/>
          <w:w w:val="97"/>
        </w:rPr>
        <w:t>적</w:t>
      </w:r>
      <w:r>
        <w:rPr>
          <w:w w:val="113"/>
          <w:position w:val="8"/>
          <w:sz w:val="11"/>
        </w:rPr>
        <w:t>*</w:t>
      </w:r>
      <w:r>
        <w:rPr>
          <w:position w:val="8"/>
          <w:sz w:val="11"/>
        </w:rPr>
        <w:t>  </w:t>
      </w:r>
      <w:r>
        <w:rPr>
          <w:spacing w:val="10"/>
          <w:position w:val="8"/>
          <w:sz w:val="11"/>
        </w:rPr>
        <w:t> </w:t>
      </w:r>
      <w:r>
        <w:rPr>
          <w:spacing w:val="-6"/>
          <w:w w:val="97"/>
        </w:rPr>
        <w:t>방</w:t>
      </w:r>
      <w:r>
        <w:rPr>
          <w:spacing w:val="-5"/>
          <w:w w:val="97"/>
        </w:rPr>
        <w:t>법으</w:t>
      </w:r>
      <w:r>
        <w:rPr>
          <w:w w:val="97"/>
        </w:rPr>
        <w:t>로</w:t>
      </w:r>
      <w:r>
        <w:rPr/>
        <w:t> </w:t>
      </w:r>
      <w:r>
        <w:rPr>
          <w:spacing w:val="-31"/>
        </w:rPr>
        <w:t> </w:t>
      </w:r>
      <w:r>
        <w:rPr>
          <w:spacing w:val="-6"/>
          <w:w w:val="97"/>
        </w:rPr>
        <w:t>통</w:t>
      </w:r>
      <w:r>
        <w:rPr>
          <w:w w:val="97"/>
        </w:rPr>
        <w:t>지</w:t>
      </w:r>
    </w:p>
    <w:p>
      <w:pPr>
        <w:spacing w:line="352"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문자메시지서비스</w:t>
      </w:r>
      <w:r>
        <w:rPr>
          <w:rFonts w:ascii="Yu Gothic" w:hAnsi="Yu Gothic" w:eastAsia="Yu Gothic" w:hint="eastAsia"/>
          <w:sz w:val="19"/>
        </w:rPr>
        <w:t>(SMS), </w:t>
      </w:r>
      <w:r>
        <w:rPr>
          <w:rFonts w:ascii="휴먼옛체" w:hAnsi="휴먼옛체" w:eastAsia="휴먼옛체" w:hint="eastAsia"/>
          <w:sz w:val="19"/>
        </w:rPr>
        <w:t>전자우편</w:t>
      </w:r>
      <w:r>
        <w:rPr>
          <w:rFonts w:ascii="Yu Gothic" w:hAnsi="Yu Gothic" w:eastAsia="Yu Gothic" w:hint="eastAsia"/>
          <w:sz w:val="19"/>
        </w:rPr>
        <w:t>(e</w:t>
      </w:r>
      <w:r>
        <w:rPr>
          <w:sz w:val="19"/>
        </w:rPr>
        <w:t>–</w:t>
      </w:r>
      <w:r>
        <w:rPr>
          <w:rFonts w:ascii="휴먼옛체" w:hAnsi="휴먼옛체" w:eastAsia="휴먼옛체" w:hint="eastAsia"/>
          <w:sz w:val="19"/>
        </w:rPr>
        <w:t>메일</w:t>
      </w:r>
      <w:r>
        <w:rPr>
          <w:rFonts w:ascii="Yu Gothic" w:hAnsi="Yu Gothic" w:eastAsia="Yu Gothic" w:hint="eastAsia"/>
          <w:sz w:val="19"/>
        </w:rPr>
        <w:t>), </w:t>
      </w:r>
      <w:r>
        <w:rPr>
          <w:rFonts w:ascii="휴먼옛체" w:hAnsi="휴먼옛체" w:eastAsia="휴먼옛체" w:hint="eastAsia"/>
          <w:sz w:val="19"/>
        </w:rPr>
        <w:t>전화 등</w:t>
      </w:r>
    </w:p>
    <w:p>
      <w:pPr>
        <w:pStyle w:val="BodyText"/>
        <w:spacing w:before="11"/>
        <w:rPr>
          <w:rFonts w:ascii="휴먼옛체"/>
          <w:sz w:val="8"/>
        </w:rPr>
      </w:pPr>
    </w:p>
    <w:p>
      <w:pPr>
        <w:spacing w:line="291"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중점관리 수급자 조사</w:t>
      </w:r>
    </w:p>
    <w:p>
      <w:pPr>
        <w:pStyle w:val="Heading8"/>
        <w:spacing w:line="233" w:lineRule="exact"/>
      </w:pPr>
      <w:r>
        <w:rPr>
          <w:w w:val="97"/>
        </w:rPr>
        <w:t>7</w:t>
      </w:r>
    </w:p>
    <w:p>
      <w:pPr>
        <w:pStyle w:val="ListParagraph"/>
        <w:numPr>
          <w:ilvl w:val="0"/>
          <w:numId w:val="224"/>
        </w:numPr>
        <w:tabs>
          <w:tab w:pos="1115" w:val="left" w:leader="none"/>
        </w:tabs>
        <w:spacing w:line="215" w:lineRule="exact" w:before="0" w:after="0"/>
        <w:ind w:left="1114" w:right="0" w:hanging="308"/>
        <w:jc w:val="left"/>
        <w:rPr>
          <w:rFonts w:ascii="맑은 고딕" w:eastAsia="맑은 고딕" w:hint="eastAsia"/>
          <w:b/>
          <w:sz w:val="19"/>
        </w:rPr>
      </w:pPr>
      <w:r>
        <w:rPr>
          <w:rFonts w:ascii="맑은 고딕" w:eastAsia="맑은 고딕" w:hint="eastAsia"/>
          <w:b/>
          <w:spacing w:val="-3"/>
          <w:w w:val="95"/>
          <w:sz w:val="19"/>
        </w:rPr>
        <w:t>대상</w:t>
      </w:r>
    </w:p>
    <w:p>
      <w:pPr>
        <w:pStyle w:val="ListParagraph"/>
        <w:numPr>
          <w:ilvl w:val="1"/>
          <w:numId w:val="224"/>
        </w:numPr>
        <w:tabs>
          <w:tab w:pos="1218" w:val="left" w:leader="none"/>
        </w:tabs>
        <w:spacing w:line="297" w:lineRule="exact" w:before="0" w:after="0"/>
        <w:ind w:left="1217" w:right="0" w:hanging="138"/>
        <w:jc w:val="left"/>
        <w:rPr>
          <w:rFonts w:ascii="휴먼모음T" w:hAnsi="휴먼모음T" w:eastAsia="휴먼모음T" w:hint="eastAsia"/>
          <w:sz w:val="19"/>
        </w:rPr>
      </w:pPr>
      <w:r>
        <w:rPr>
          <w:spacing w:val="-4"/>
          <w:w w:val="105"/>
          <w:sz w:val="19"/>
        </w:rPr>
        <w:t>｢</w:t>
      </w:r>
      <w:r>
        <w:rPr>
          <w:rFonts w:ascii="휴먼모음T" w:hAnsi="휴먼모음T" w:eastAsia="휴먼모음T" w:hint="eastAsia"/>
          <w:spacing w:val="-4"/>
          <w:w w:val="105"/>
          <w:sz w:val="19"/>
        </w:rPr>
        <w:t>행복e음</w:t>
      </w:r>
      <w:r>
        <w:rPr>
          <w:spacing w:val="-4"/>
          <w:w w:val="105"/>
          <w:sz w:val="19"/>
        </w:rPr>
        <w:t>｣</w:t>
      </w:r>
      <w:r>
        <w:rPr>
          <w:rFonts w:ascii="휴먼모음T" w:hAnsi="휴먼모음T" w:eastAsia="휴먼모음T" w:hint="eastAsia"/>
          <w:spacing w:val="-4"/>
          <w:w w:val="105"/>
          <w:sz w:val="19"/>
        </w:rPr>
        <w:t>을</w:t>
      </w:r>
      <w:r>
        <w:rPr>
          <w:rFonts w:ascii="휴먼모음T" w:hAnsi="휴먼모음T" w:eastAsia="휴먼모음T" w:hint="eastAsia"/>
          <w:spacing w:val="-18"/>
          <w:w w:val="105"/>
          <w:sz w:val="19"/>
        </w:rPr>
        <w:t> </w:t>
      </w:r>
      <w:r>
        <w:rPr>
          <w:rFonts w:ascii="휴먼모음T" w:hAnsi="휴먼모음T" w:eastAsia="휴먼모음T" w:hint="eastAsia"/>
          <w:spacing w:val="-3"/>
          <w:w w:val="105"/>
          <w:sz w:val="19"/>
        </w:rPr>
        <w:t>통해</w:t>
      </w:r>
      <w:r>
        <w:rPr>
          <w:rFonts w:ascii="휴먼모음T" w:hAnsi="휴먼모음T" w:eastAsia="휴먼모음T" w:hint="eastAsia"/>
          <w:spacing w:val="-17"/>
          <w:w w:val="105"/>
          <w:sz w:val="19"/>
        </w:rPr>
        <w:t> </w:t>
      </w:r>
      <w:r>
        <w:rPr>
          <w:rFonts w:ascii="휴먼모음T" w:hAnsi="휴먼모음T" w:eastAsia="휴먼모음T" w:hint="eastAsia"/>
          <w:spacing w:val="-4"/>
          <w:w w:val="105"/>
          <w:sz w:val="19"/>
        </w:rPr>
        <w:t>자동으로</w:t>
      </w:r>
      <w:r>
        <w:rPr>
          <w:rFonts w:ascii="휴먼모음T" w:hAnsi="휴먼모음T" w:eastAsia="휴먼모음T" w:hint="eastAsia"/>
          <w:spacing w:val="-18"/>
          <w:w w:val="105"/>
          <w:sz w:val="19"/>
        </w:rPr>
        <w:t> </w:t>
      </w:r>
      <w:r>
        <w:rPr>
          <w:rFonts w:ascii="휴먼모음T" w:hAnsi="휴먼모음T" w:eastAsia="휴먼모음T" w:hint="eastAsia"/>
          <w:spacing w:val="-4"/>
          <w:w w:val="105"/>
          <w:sz w:val="19"/>
        </w:rPr>
        <w:t>관리되지</w:t>
      </w:r>
      <w:r>
        <w:rPr>
          <w:rFonts w:ascii="휴먼모음T" w:hAnsi="휴먼모음T" w:eastAsia="휴먼모음T" w:hint="eastAsia"/>
          <w:spacing w:val="-17"/>
          <w:w w:val="105"/>
          <w:sz w:val="19"/>
        </w:rPr>
        <w:t> </w:t>
      </w:r>
      <w:r>
        <w:rPr>
          <w:rFonts w:ascii="휴먼모음T" w:hAnsi="휴먼모음T" w:eastAsia="휴먼모음T" w:hint="eastAsia"/>
          <w:spacing w:val="-3"/>
          <w:w w:val="105"/>
          <w:sz w:val="19"/>
        </w:rPr>
        <w:t>않아</w:t>
      </w:r>
      <w:r>
        <w:rPr>
          <w:rFonts w:ascii="휴먼모음T" w:hAnsi="휴먼모음T" w:eastAsia="휴먼모음T" w:hint="eastAsia"/>
          <w:spacing w:val="-18"/>
          <w:w w:val="105"/>
          <w:sz w:val="19"/>
        </w:rPr>
        <w:t> </w:t>
      </w:r>
      <w:r>
        <w:rPr>
          <w:rFonts w:ascii="휴먼모음T" w:hAnsi="휴먼모음T" w:eastAsia="휴먼모음T" w:hint="eastAsia"/>
          <w:spacing w:val="-3"/>
          <w:w w:val="105"/>
          <w:sz w:val="19"/>
        </w:rPr>
        <w:t>정기</w:t>
      </w:r>
      <w:r>
        <w:rPr>
          <w:rFonts w:ascii="휴먼모음T" w:hAnsi="휴먼모음T" w:eastAsia="휴먼모음T" w:hint="eastAsia"/>
          <w:spacing w:val="-17"/>
          <w:w w:val="105"/>
          <w:sz w:val="19"/>
        </w:rPr>
        <w:t> </w:t>
      </w:r>
      <w:r>
        <w:rPr>
          <w:rFonts w:ascii="휴먼모음T" w:hAnsi="휴먼모음T" w:eastAsia="휴먼모음T" w:hint="eastAsia"/>
          <w:spacing w:val="-4"/>
          <w:w w:val="105"/>
          <w:sz w:val="19"/>
        </w:rPr>
        <w:t>확인이</w:t>
      </w:r>
      <w:r>
        <w:rPr>
          <w:rFonts w:ascii="휴먼모음T" w:hAnsi="휴먼모음T" w:eastAsia="휴먼모음T" w:hint="eastAsia"/>
          <w:spacing w:val="-18"/>
          <w:w w:val="105"/>
          <w:sz w:val="19"/>
        </w:rPr>
        <w:t> </w:t>
      </w:r>
      <w:r>
        <w:rPr>
          <w:rFonts w:ascii="휴먼모음T" w:hAnsi="휴먼모음T" w:eastAsia="휴먼모음T" w:hint="eastAsia"/>
          <w:spacing w:val="-5"/>
          <w:w w:val="105"/>
          <w:sz w:val="19"/>
        </w:rPr>
        <w:t>필요하거나,</w:t>
      </w:r>
      <w:r>
        <w:rPr>
          <w:rFonts w:ascii="휴먼모음T" w:hAnsi="휴먼모음T" w:eastAsia="휴먼모음T" w:hint="eastAsia"/>
          <w:spacing w:val="-14"/>
          <w:w w:val="105"/>
          <w:sz w:val="19"/>
        </w:rPr>
        <w:t> </w:t>
      </w:r>
      <w:r>
        <w:rPr>
          <w:rFonts w:ascii="휴먼모음T" w:hAnsi="휴먼모음T" w:eastAsia="휴먼모음T" w:hint="eastAsia"/>
          <w:spacing w:val="-4"/>
          <w:w w:val="105"/>
          <w:sz w:val="19"/>
        </w:rPr>
        <w:t>부정수급</w:t>
      </w:r>
      <w:r>
        <w:rPr>
          <w:rFonts w:ascii="휴먼모음T" w:hAnsi="휴먼모음T" w:eastAsia="휴먼모음T" w:hint="eastAsia"/>
          <w:spacing w:val="-18"/>
          <w:w w:val="105"/>
          <w:sz w:val="19"/>
        </w:rPr>
        <w:t> </w:t>
      </w:r>
      <w:r>
        <w:rPr>
          <w:rFonts w:ascii="휴먼모음T" w:hAnsi="휴먼모음T" w:eastAsia="휴먼모음T" w:hint="eastAsia"/>
          <w:spacing w:val="-4"/>
          <w:w w:val="105"/>
          <w:sz w:val="19"/>
        </w:rPr>
        <w:t>가능성이</w:t>
      </w:r>
      <w:r>
        <w:rPr>
          <w:rFonts w:ascii="휴먼모음T" w:hAnsi="휴먼모음T" w:eastAsia="휴먼모음T" w:hint="eastAsia"/>
          <w:spacing w:val="-16"/>
          <w:w w:val="105"/>
          <w:sz w:val="19"/>
        </w:rPr>
        <w:t> </w:t>
      </w:r>
      <w:r>
        <w:rPr>
          <w:rFonts w:ascii="휴먼모음T" w:hAnsi="휴먼모음T" w:eastAsia="휴먼모음T" w:hint="eastAsia"/>
          <w:spacing w:val="-5"/>
          <w:w w:val="105"/>
          <w:sz w:val="19"/>
        </w:rPr>
        <w:t>높은</w:t>
      </w:r>
    </w:p>
    <w:p>
      <w:pPr>
        <w:tabs>
          <w:tab w:pos="9246" w:val="left" w:leader="none"/>
        </w:tabs>
        <w:spacing w:line="175" w:lineRule="auto" w:before="2"/>
        <w:ind w:left="1217" w:right="0" w:firstLine="0"/>
        <w:jc w:val="left"/>
        <w:rPr>
          <w:rFonts w:ascii="휴먼모음T" w:eastAsia="휴먼모음T" w:hint="eastAsia"/>
          <w:sz w:val="20"/>
        </w:rPr>
      </w:pPr>
      <w:r>
        <w:rPr>
          <w:rFonts w:ascii="휴먼모음T" w:eastAsia="휴먼모음T" w:hint="eastAsia"/>
          <w:spacing w:val="-3"/>
          <w:w w:val="105"/>
          <w:sz w:val="19"/>
        </w:rPr>
        <w:t>분야 </w:t>
      </w:r>
      <w:r>
        <w:rPr>
          <w:rFonts w:ascii="휴먼모음T" w:eastAsia="휴먼모음T" w:hint="eastAsia"/>
          <w:w w:val="105"/>
          <w:sz w:val="19"/>
        </w:rPr>
        <w:t>및</w:t>
      </w:r>
      <w:r>
        <w:rPr>
          <w:rFonts w:ascii="휴먼모음T" w:eastAsia="휴먼모음T" w:hint="eastAsia"/>
          <w:spacing w:val="-45"/>
          <w:w w:val="105"/>
          <w:sz w:val="19"/>
        </w:rPr>
        <w:t> </w:t>
      </w:r>
      <w:r>
        <w:rPr>
          <w:rFonts w:ascii="휴먼모음T" w:eastAsia="휴먼모음T" w:hint="eastAsia"/>
          <w:spacing w:val="-4"/>
          <w:w w:val="105"/>
          <w:sz w:val="19"/>
        </w:rPr>
        <w:t>수급자(중점관리</w:t>
      </w:r>
      <w:r>
        <w:rPr>
          <w:rFonts w:ascii="휴먼모음T" w:eastAsia="휴먼모음T" w:hint="eastAsia"/>
          <w:spacing w:val="-23"/>
          <w:w w:val="105"/>
          <w:sz w:val="19"/>
        </w:rPr>
        <w:t> </w:t>
      </w:r>
      <w:r>
        <w:rPr>
          <w:rFonts w:ascii="휴먼모음T" w:eastAsia="휴먼모음T" w:hint="eastAsia"/>
          <w:spacing w:val="-4"/>
          <w:w w:val="105"/>
          <w:sz w:val="19"/>
        </w:rPr>
        <w:t>대상)</w:t>
        <w:tab/>
      </w:r>
      <w:r>
        <w:rPr>
          <w:rFonts w:ascii="휴먼모음T" w:eastAsia="휴먼모음T" w:hint="eastAsia"/>
          <w:w w:val="105"/>
          <w:position w:val="-9"/>
          <w:sz w:val="20"/>
        </w:rPr>
        <w:t>수</w:t>
      </w:r>
    </w:p>
    <w:p>
      <w:pPr>
        <w:tabs>
          <w:tab w:pos="9246" w:val="left" w:leader="none"/>
        </w:tabs>
        <w:spacing w:line="242" w:lineRule="exact" w:before="0"/>
        <w:ind w:left="1539" w:right="0" w:firstLine="0"/>
        <w:jc w:val="left"/>
        <w:rPr>
          <w:rFonts w:ascii="휴먼모음T" w:eastAsia="휴먼모음T" w:hint="eastAsia"/>
          <w:sz w:val="20"/>
        </w:rPr>
      </w:pPr>
      <w:r>
        <w:rPr>
          <w:rFonts w:ascii="맑은 고딕" w:eastAsia="맑은 고딕" w:hint="eastAsia"/>
          <w:b/>
          <w:color w:val="FFFFFF"/>
          <w:position w:val="1"/>
          <w:sz w:val="16"/>
        </w:rPr>
        <w:t>예시  </w:t>
      </w:r>
      <w:r>
        <w:rPr>
          <w:rFonts w:ascii="휴먼옛체" w:eastAsia="휴먼옛체" w:hint="eastAsia"/>
          <w:spacing w:val="-10"/>
          <w:sz w:val="19"/>
        </w:rPr>
        <w:t>중점관리 </w:t>
      </w:r>
      <w:r>
        <w:rPr>
          <w:rFonts w:ascii="휴먼옛체" w:eastAsia="휴먼옛체" w:hint="eastAsia"/>
          <w:spacing w:val="-6"/>
          <w:sz w:val="19"/>
        </w:rPr>
        <w:t>대상</w:t>
      </w:r>
      <w:r>
        <w:rPr>
          <w:rFonts w:ascii="휴먼옛체" w:eastAsia="휴먼옛체" w:hint="eastAsia"/>
          <w:spacing w:val="-10"/>
          <w:sz w:val="19"/>
        </w:rPr>
        <w:t> </w:t>
      </w:r>
      <w:r>
        <w:rPr>
          <w:rFonts w:ascii="휴먼옛체" w:eastAsia="휴먼옛체" w:hint="eastAsia"/>
          <w:sz w:val="19"/>
        </w:rPr>
        <w:t>및</w:t>
      </w:r>
      <w:r>
        <w:rPr>
          <w:rFonts w:ascii="휴먼옛체" w:eastAsia="휴먼옛체" w:hint="eastAsia"/>
          <w:spacing w:val="-23"/>
          <w:sz w:val="19"/>
        </w:rPr>
        <w:t> </w:t>
      </w:r>
      <w:r>
        <w:rPr>
          <w:rFonts w:ascii="휴먼옛체" w:eastAsia="휴먼옛체" w:hint="eastAsia"/>
          <w:spacing w:val="-7"/>
          <w:sz w:val="19"/>
        </w:rPr>
        <w:t>분야</w:t>
        <w:tab/>
      </w:r>
      <w:r>
        <w:rPr>
          <w:rFonts w:ascii="휴먼모음T" w:eastAsia="휴먼모음T" w:hint="eastAsia"/>
          <w:position w:val="7"/>
          <w:sz w:val="20"/>
        </w:rPr>
        <w:t>급</w:t>
      </w:r>
    </w:p>
    <w:p>
      <w:pPr>
        <w:pStyle w:val="ListParagraph"/>
        <w:numPr>
          <w:ilvl w:val="2"/>
          <w:numId w:val="224"/>
        </w:numPr>
        <w:tabs>
          <w:tab w:pos="1638" w:val="left" w:leader="none"/>
          <w:tab w:pos="9246" w:val="left" w:leader="none"/>
        </w:tabs>
        <w:spacing w:line="284" w:lineRule="exact" w:before="0" w:after="0"/>
        <w:ind w:left="1637" w:right="0" w:hanging="128"/>
        <w:jc w:val="left"/>
        <w:rPr>
          <w:rFonts w:ascii="휴먼모음T" w:hAnsi="휴먼모음T" w:eastAsia="휴먼모음T" w:hint="eastAsia"/>
          <w:sz w:val="20"/>
        </w:rPr>
      </w:pPr>
      <w:r>
        <w:rPr>
          <w:rFonts w:ascii="휴먼모음T" w:hAnsi="휴먼모음T" w:eastAsia="휴먼모음T" w:hint="eastAsia"/>
          <w:w w:val="105"/>
          <w:sz w:val="17"/>
        </w:rPr>
        <w:t>본인 계좌가 아닌 타인 계좌</w:t>
      </w:r>
      <w:r>
        <w:rPr>
          <w:rFonts w:ascii="휴먼모음T" w:hAnsi="휴먼모음T" w:eastAsia="휴먼모음T" w:hint="eastAsia"/>
          <w:spacing w:val="-51"/>
          <w:w w:val="105"/>
          <w:sz w:val="17"/>
        </w:rPr>
        <w:t> </w:t>
      </w:r>
      <w:r>
        <w:rPr>
          <w:rFonts w:ascii="휴먼모음T" w:hAnsi="휴먼모음T" w:eastAsia="휴먼모음T" w:hint="eastAsia"/>
          <w:w w:val="105"/>
          <w:sz w:val="17"/>
        </w:rPr>
        <w:t>입금</w:t>
      </w:r>
      <w:r>
        <w:rPr>
          <w:rFonts w:ascii="휴먼모음T" w:hAnsi="휴먼모음T" w:eastAsia="휴먼모음T" w:hint="eastAsia"/>
          <w:spacing w:val="-10"/>
          <w:w w:val="105"/>
          <w:sz w:val="17"/>
        </w:rPr>
        <w:t> </w:t>
      </w:r>
      <w:r>
        <w:rPr>
          <w:rFonts w:ascii="휴먼모음T" w:hAnsi="휴먼모음T" w:eastAsia="휴먼모음T" w:hint="eastAsia"/>
          <w:w w:val="105"/>
          <w:sz w:val="17"/>
        </w:rPr>
        <w:t>수급자</w:t>
        <w:tab/>
      </w:r>
      <w:r>
        <w:rPr>
          <w:rFonts w:ascii="휴먼모음T" w:hAnsi="휴먼모음T" w:eastAsia="휴먼모음T" w:hint="eastAsia"/>
          <w:w w:val="105"/>
          <w:position w:val="10"/>
          <w:sz w:val="20"/>
        </w:rPr>
        <w:t>자</w:t>
      </w:r>
    </w:p>
    <w:p>
      <w:pPr>
        <w:pStyle w:val="ListParagraph"/>
        <w:numPr>
          <w:ilvl w:val="2"/>
          <w:numId w:val="224"/>
        </w:numPr>
        <w:tabs>
          <w:tab w:pos="1638" w:val="left" w:leader="none"/>
          <w:tab w:pos="9246" w:val="left" w:leader="none"/>
        </w:tabs>
        <w:spacing w:line="103" w:lineRule="auto" w:before="50" w:after="0"/>
        <w:ind w:left="1637" w:right="0" w:hanging="128"/>
        <w:jc w:val="left"/>
        <w:rPr>
          <w:rFonts w:ascii="휴먼모음T" w:hAnsi="휴먼모음T" w:eastAsia="휴먼모음T" w:hint="eastAsia"/>
          <w:sz w:val="20"/>
        </w:rPr>
      </w:pPr>
      <w:r>
        <w:rPr>
          <w:rFonts w:ascii="휴먼모음T" w:hAnsi="휴먼모음T" w:eastAsia="휴먼모음T" w:hint="eastAsia"/>
          <w:w w:val="105"/>
          <w:sz w:val="17"/>
        </w:rPr>
        <w:t>사실혼</w:t>
      </w:r>
      <w:r>
        <w:rPr>
          <w:w w:val="105"/>
          <w:sz w:val="17"/>
        </w:rPr>
        <w:t>･</w:t>
      </w:r>
      <w:r>
        <w:rPr>
          <w:rFonts w:ascii="휴먼모음T" w:hAnsi="휴먼모음T" w:eastAsia="휴먼모음T" w:hint="eastAsia"/>
          <w:w w:val="105"/>
          <w:sz w:val="17"/>
        </w:rPr>
        <w:t>사실이혼</w:t>
      </w:r>
      <w:r>
        <w:rPr>
          <w:rFonts w:ascii="휴먼모음T" w:hAnsi="휴먼모음T" w:eastAsia="휴먼모음T" w:hint="eastAsia"/>
          <w:spacing w:val="-14"/>
          <w:w w:val="105"/>
          <w:sz w:val="17"/>
        </w:rPr>
        <w:t> </w:t>
      </w:r>
      <w:r>
        <w:rPr>
          <w:rFonts w:ascii="휴먼모음T" w:hAnsi="휴먼모음T" w:eastAsia="휴먼모음T" w:hint="eastAsia"/>
          <w:w w:val="105"/>
          <w:sz w:val="17"/>
        </w:rPr>
        <w:t>관계에</w:t>
      </w:r>
      <w:r>
        <w:rPr>
          <w:rFonts w:ascii="휴먼모음T" w:hAnsi="휴먼모음T" w:eastAsia="휴먼모음T" w:hint="eastAsia"/>
          <w:spacing w:val="-14"/>
          <w:w w:val="105"/>
          <w:sz w:val="17"/>
        </w:rPr>
        <w:t> </w:t>
      </w:r>
      <w:r>
        <w:rPr>
          <w:rFonts w:ascii="휴먼모음T" w:hAnsi="휴먼모음T" w:eastAsia="휴먼모음T" w:hint="eastAsia"/>
          <w:w w:val="105"/>
          <w:sz w:val="17"/>
        </w:rPr>
        <w:t>있는</w:t>
      </w:r>
      <w:r>
        <w:rPr>
          <w:rFonts w:ascii="휴먼모음T" w:hAnsi="휴먼모음T" w:eastAsia="휴먼모음T" w:hint="eastAsia"/>
          <w:spacing w:val="-13"/>
          <w:w w:val="105"/>
          <w:sz w:val="17"/>
        </w:rPr>
        <w:t> </w:t>
      </w:r>
      <w:r>
        <w:rPr>
          <w:rFonts w:ascii="휴먼모음T" w:hAnsi="휴먼모음T" w:eastAsia="휴먼모음T" w:hint="eastAsia"/>
          <w:w w:val="105"/>
          <w:sz w:val="17"/>
        </w:rPr>
        <w:t>수급자(만</w:t>
      </w:r>
      <w:r>
        <w:rPr>
          <w:rFonts w:ascii="휴먼모음T" w:hAnsi="휴먼모음T" w:eastAsia="휴먼모음T" w:hint="eastAsia"/>
          <w:spacing w:val="-14"/>
          <w:w w:val="105"/>
          <w:sz w:val="17"/>
        </w:rPr>
        <w:t> </w:t>
      </w:r>
      <w:r>
        <w:rPr>
          <w:rFonts w:ascii="휴먼모음T" w:hAnsi="휴먼모음T" w:eastAsia="휴먼모음T" w:hint="eastAsia"/>
          <w:w w:val="105"/>
          <w:sz w:val="17"/>
        </w:rPr>
        <w:t>65세</w:t>
      </w:r>
      <w:r>
        <w:rPr>
          <w:rFonts w:ascii="휴먼모음T" w:hAnsi="휴먼모음T" w:eastAsia="휴먼모음T" w:hint="eastAsia"/>
          <w:spacing w:val="-14"/>
          <w:w w:val="105"/>
          <w:sz w:val="17"/>
        </w:rPr>
        <w:t> </w:t>
      </w:r>
      <w:r>
        <w:rPr>
          <w:rFonts w:ascii="휴먼모음T" w:hAnsi="휴먼모음T" w:eastAsia="휴먼모음T" w:hint="eastAsia"/>
          <w:w w:val="105"/>
          <w:sz w:val="17"/>
        </w:rPr>
        <w:t>미만</w:t>
      </w:r>
      <w:r>
        <w:rPr>
          <w:rFonts w:ascii="휴먼모음T" w:hAnsi="휴먼모음T" w:eastAsia="휴먼모음T" w:hint="eastAsia"/>
          <w:spacing w:val="-13"/>
          <w:w w:val="105"/>
          <w:sz w:val="17"/>
        </w:rPr>
        <w:t> </w:t>
      </w:r>
      <w:r>
        <w:rPr>
          <w:rFonts w:ascii="휴먼모음T" w:hAnsi="휴먼모음T" w:eastAsia="휴먼모음T" w:hint="eastAsia"/>
          <w:w w:val="105"/>
          <w:sz w:val="17"/>
        </w:rPr>
        <w:t>배우자</w:t>
      </w:r>
      <w:r>
        <w:rPr>
          <w:rFonts w:ascii="휴먼모음T" w:hAnsi="휴먼모음T" w:eastAsia="휴먼모음T" w:hint="eastAsia"/>
          <w:spacing w:val="-14"/>
          <w:w w:val="105"/>
          <w:sz w:val="17"/>
        </w:rPr>
        <w:t> </w:t>
      </w:r>
      <w:r>
        <w:rPr>
          <w:rFonts w:ascii="휴먼모음T" w:hAnsi="휴먼모음T" w:eastAsia="휴먼모음T" w:hint="eastAsia"/>
          <w:w w:val="105"/>
          <w:sz w:val="17"/>
        </w:rPr>
        <w:t>포함)</w:t>
        <w:tab/>
      </w:r>
      <w:r>
        <w:rPr>
          <w:rFonts w:ascii="휴먼모음T" w:hAnsi="휴먼모음T" w:eastAsia="휴먼모음T" w:hint="eastAsia"/>
          <w:w w:val="105"/>
          <w:position w:val="-3"/>
          <w:sz w:val="20"/>
        </w:rPr>
        <w:t>관</w:t>
      </w:r>
    </w:p>
    <w:p>
      <w:pPr>
        <w:pStyle w:val="ListParagraph"/>
        <w:numPr>
          <w:ilvl w:val="2"/>
          <w:numId w:val="224"/>
        </w:numPr>
        <w:tabs>
          <w:tab w:pos="1638" w:val="left" w:leader="none"/>
          <w:tab w:pos="9246" w:val="left" w:leader="none"/>
        </w:tabs>
        <w:spacing w:line="105" w:lineRule="auto" w:before="17" w:after="0"/>
        <w:ind w:left="1637" w:right="0" w:hanging="128"/>
        <w:jc w:val="left"/>
        <w:rPr>
          <w:rFonts w:ascii="휴먼모음T" w:hAnsi="휴먼모음T" w:eastAsia="휴먼모음T" w:hint="eastAsia"/>
          <w:sz w:val="20"/>
        </w:rPr>
      </w:pPr>
      <w:r>
        <w:rPr>
          <w:rFonts w:ascii="휴먼모음T" w:hAnsi="휴먼모음T" w:eastAsia="휴먼모음T" w:hint="eastAsia"/>
          <w:w w:val="105"/>
          <w:sz w:val="17"/>
        </w:rPr>
        <w:t>혼인신고 후 국내체류 기간이 2년이 경과한</w:t>
      </w:r>
      <w:r>
        <w:rPr>
          <w:rFonts w:ascii="휴먼모음T" w:hAnsi="휴먼모음T" w:eastAsia="휴먼모음T" w:hint="eastAsia"/>
          <w:spacing w:val="-57"/>
          <w:w w:val="105"/>
          <w:sz w:val="17"/>
        </w:rPr>
        <w:t> </w:t>
      </w:r>
      <w:r>
        <w:rPr>
          <w:rFonts w:ascii="휴먼모음T" w:hAnsi="휴먼모음T" w:eastAsia="휴먼모음T" w:hint="eastAsia"/>
          <w:w w:val="105"/>
          <w:sz w:val="17"/>
        </w:rPr>
        <w:t>외국국적의</w:t>
      </w:r>
      <w:r>
        <w:rPr>
          <w:rFonts w:ascii="휴먼모음T" w:hAnsi="휴먼모음T" w:eastAsia="휴먼모음T" w:hint="eastAsia"/>
          <w:spacing w:val="-10"/>
          <w:w w:val="105"/>
          <w:sz w:val="17"/>
        </w:rPr>
        <w:t> </w:t>
      </w:r>
      <w:r>
        <w:rPr>
          <w:rFonts w:ascii="휴먼모음T" w:hAnsi="휴먼모음T" w:eastAsia="휴먼모음T" w:hint="eastAsia"/>
          <w:w w:val="105"/>
          <w:sz w:val="17"/>
        </w:rPr>
        <w:t>수급자</w:t>
        <w:tab/>
      </w:r>
      <w:r>
        <w:rPr>
          <w:rFonts w:ascii="휴먼모음T" w:hAnsi="휴먼모음T" w:eastAsia="휴먼모음T" w:hint="eastAsia"/>
          <w:w w:val="105"/>
          <w:position w:val="-4"/>
          <w:sz w:val="20"/>
        </w:rPr>
        <w:t>리</w:t>
      </w:r>
    </w:p>
    <w:p>
      <w:pPr>
        <w:pStyle w:val="ListParagraph"/>
        <w:numPr>
          <w:ilvl w:val="2"/>
          <w:numId w:val="224"/>
        </w:numPr>
        <w:tabs>
          <w:tab w:pos="1638" w:val="left" w:leader="none"/>
        </w:tabs>
        <w:spacing w:line="172" w:lineRule="exact" w:before="0" w:after="0"/>
        <w:ind w:left="1637" w:right="0" w:hanging="128"/>
        <w:jc w:val="left"/>
        <w:rPr>
          <w:rFonts w:ascii="휴먼모음T" w:hAnsi="휴먼모음T" w:eastAsia="휴먼모음T" w:hint="eastAsia"/>
          <w:sz w:val="17"/>
        </w:rPr>
      </w:pPr>
      <w:r>
        <w:rPr>
          <w:rFonts w:ascii="휴먼모음T" w:hAnsi="휴먼모음T" w:eastAsia="휴먼모음T" w:hint="eastAsia"/>
          <w:w w:val="105"/>
          <w:sz w:val="17"/>
        </w:rPr>
        <w:t>거주불명등록</w:t>
      </w:r>
      <w:r>
        <w:rPr>
          <w:rFonts w:ascii="휴먼모음T" w:hAnsi="휴먼모음T" w:eastAsia="휴먼모음T" w:hint="eastAsia"/>
          <w:spacing w:val="-15"/>
          <w:w w:val="105"/>
          <w:sz w:val="17"/>
        </w:rPr>
        <w:t> </w:t>
      </w:r>
      <w:r>
        <w:rPr>
          <w:rFonts w:ascii="휴먼모음T" w:hAnsi="휴먼모음T" w:eastAsia="휴먼모음T" w:hint="eastAsia"/>
          <w:w w:val="105"/>
          <w:sz w:val="17"/>
        </w:rPr>
        <w:t>수급자</w:t>
      </w:r>
    </w:p>
    <w:p>
      <w:pPr>
        <w:pStyle w:val="ListParagraph"/>
        <w:numPr>
          <w:ilvl w:val="2"/>
          <w:numId w:val="224"/>
        </w:numPr>
        <w:tabs>
          <w:tab w:pos="1638" w:val="left" w:leader="none"/>
        </w:tabs>
        <w:spacing w:line="203" w:lineRule="exact" w:before="0" w:after="0"/>
        <w:ind w:left="1637" w:right="0" w:hanging="128"/>
        <w:jc w:val="left"/>
        <w:rPr>
          <w:rFonts w:ascii="휴먼모음T" w:hAnsi="휴먼모음T" w:eastAsia="휴먼모음T" w:hint="eastAsia"/>
          <w:sz w:val="17"/>
        </w:rPr>
      </w:pPr>
      <w:r>
        <w:rPr>
          <w:rFonts w:ascii="휴먼모음T" w:hAnsi="휴먼모음T" w:eastAsia="휴먼모음T" w:hint="eastAsia"/>
          <w:w w:val="105"/>
          <w:sz w:val="17"/>
        </w:rPr>
        <w:t>실종,</w:t>
      </w:r>
      <w:r>
        <w:rPr>
          <w:rFonts w:ascii="휴먼모음T" w:hAnsi="휴먼모음T" w:eastAsia="휴먼모음T" w:hint="eastAsia"/>
          <w:spacing w:val="-13"/>
          <w:w w:val="105"/>
          <w:sz w:val="17"/>
        </w:rPr>
        <w:t> </w:t>
      </w:r>
      <w:r>
        <w:rPr>
          <w:rFonts w:ascii="휴먼모음T" w:hAnsi="휴먼모음T" w:eastAsia="휴먼모음T" w:hint="eastAsia"/>
          <w:w w:val="105"/>
          <w:sz w:val="17"/>
        </w:rPr>
        <w:t>가출,</w:t>
      </w:r>
      <w:r>
        <w:rPr>
          <w:rFonts w:ascii="휴먼모음T" w:hAnsi="휴먼모음T" w:eastAsia="휴먼모음T" w:hint="eastAsia"/>
          <w:spacing w:val="-13"/>
          <w:w w:val="105"/>
          <w:sz w:val="17"/>
        </w:rPr>
        <w:t> </w:t>
      </w:r>
      <w:r>
        <w:rPr>
          <w:rFonts w:ascii="휴먼모음T" w:hAnsi="휴먼모음T" w:eastAsia="휴먼모음T" w:hint="eastAsia"/>
          <w:w w:val="105"/>
          <w:sz w:val="17"/>
        </w:rPr>
        <w:t>행방불명</w:t>
      </w:r>
      <w:r>
        <w:rPr>
          <w:rFonts w:ascii="휴먼모음T" w:hAnsi="휴먼모음T" w:eastAsia="휴먼모음T" w:hint="eastAsia"/>
          <w:spacing w:val="-13"/>
          <w:w w:val="105"/>
          <w:sz w:val="17"/>
        </w:rPr>
        <w:t> </w:t>
      </w:r>
      <w:r>
        <w:rPr>
          <w:rFonts w:ascii="휴먼모음T" w:hAnsi="휴먼모음T" w:eastAsia="휴먼모음T" w:hint="eastAsia"/>
          <w:w w:val="105"/>
          <w:sz w:val="17"/>
        </w:rPr>
        <w:t>등의</w:t>
      </w:r>
      <w:r>
        <w:rPr>
          <w:rFonts w:ascii="휴먼모음T" w:hAnsi="휴먼모음T" w:eastAsia="휴먼모음T" w:hint="eastAsia"/>
          <w:spacing w:val="-13"/>
          <w:w w:val="105"/>
          <w:sz w:val="17"/>
        </w:rPr>
        <w:t> </w:t>
      </w:r>
      <w:r>
        <w:rPr>
          <w:rFonts w:ascii="휴먼모음T" w:hAnsi="휴먼모음T" w:eastAsia="휴먼모음T" w:hint="eastAsia"/>
          <w:w w:val="105"/>
          <w:sz w:val="17"/>
        </w:rPr>
        <w:t>사유로</w:t>
      </w:r>
      <w:r>
        <w:rPr>
          <w:rFonts w:ascii="휴먼모음T" w:hAnsi="휴먼모음T" w:eastAsia="휴먼모음T" w:hint="eastAsia"/>
          <w:spacing w:val="-13"/>
          <w:w w:val="105"/>
          <w:sz w:val="17"/>
        </w:rPr>
        <w:t> </w:t>
      </w:r>
      <w:r>
        <w:rPr>
          <w:rFonts w:ascii="휴먼모음T" w:hAnsi="휴먼모음T" w:eastAsia="휴먼모음T" w:hint="eastAsia"/>
          <w:w w:val="105"/>
          <w:sz w:val="17"/>
        </w:rPr>
        <w:t>배우자</w:t>
      </w:r>
      <w:r>
        <w:rPr>
          <w:rFonts w:ascii="휴먼모음T" w:hAnsi="휴먼모음T" w:eastAsia="휴먼모음T" w:hint="eastAsia"/>
          <w:spacing w:val="-13"/>
          <w:w w:val="105"/>
          <w:sz w:val="17"/>
        </w:rPr>
        <w:t> </w:t>
      </w:r>
      <w:r>
        <w:rPr>
          <w:rFonts w:ascii="휴먼모음T" w:hAnsi="휴먼모음T" w:eastAsia="휴먼모음T" w:hint="eastAsia"/>
          <w:w w:val="105"/>
          <w:sz w:val="17"/>
        </w:rPr>
        <w:t>명의의</w:t>
      </w:r>
      <w:r>
        <w:rPr>
          <w:rFonts w:ascii="휴먼모음T" w:hAnsi="휴먼모음T" w:eastAsia="휴먼모음T" w:hint="eastAsia"/>
          <w:spacing w:val="-13"/>
          <w:w w:val="105"/>
          <w:sz w:val="17"/>
        </w:rPr>
        <w:t> </w:t>
      </w:r>
      <w:r>
        <w:rPr>
          <w:rFonts w:ascii="휴먼모음T" w:hAnsi="휴먼모음T" w:eastAsia="휴먼모음T" w:hint="eastAsia"/>
          <w:w w:val="105"/>
          <w:sz w:val="17"/>
        </w:rPr>
        <w:t>금융재산</w:t>
      </w:r>
      <w:r>
        <w:rPr>
          <w:rFonts w:ascii="휴먼모음T" w:hAnsi="휴먼모음T" w:eastAsia="휴먼모음T" w:hint="eastAsia"/>
          <w:spacing w:val="-13"/>
          <w:w w:val="105"/>
          <w:sz w:val="17"/>
        </w:rPr>
        <w:t> </w:t>
      </w:r>
      <w:r>
        <w:rPr>
          <w:rFonts w:ascii="휴먼모음T" w:hAnsi="휴먼모음T" w:eastAsia="휴먼모음T" w:hint="eastAsia"/>
          <w:w w:val="105"/>
          <w:sz w:val="17"/>
        </w:rPr>
        <w:t>조사를</w:t>
      </w:r>
      <w:r>
        <w:rPr>
          <w:rFonts w:ascii="휴먼모음T" w:hAnsi="휴먼모음T" w:eastAsia="휴먼모음T" w:hint="eastAsia"/>
          <w:spacing w:val="-13"/>
          <w:w w:val="105"/>
          <w:sz w:val="17"/>
        </w:rPr>
        <w:t> </w:t>
      </w:r>
      <w:r>
        <w:rPr>
          <w:rFonts w:ascii="휴먼모음T" w:hAnsi="휴먼모음T" w:eastAsia="휴먼모음T" w:hint="eastAsia"/>
          <w:w w:val="105"/>
          <w:sz w:val="17"/>
        </w:rPr>
        <w:t>실시하지</w:t>
      </w:r>
      <w:r>
        <w:rPr>
          <w:rFonts w:ascii="휴먼모음T" w:hAnsi="휴먼모음T" w:eastAsia="휴먼모음T" w:hint="eastAsia"/>
          <w:spacing w:val="-12"/>
          <w:w w:val="105"/>
          <w:sz w:val="17"/>
        </w:rPr>
        <w:t> </w:t>
      </w:r>
      <w:r>
        <w:rPr>
          <w:rFonts w:ascii="휴먼모음T" w:hAnsi="휴먼모음T" w:eastAsia="휴먼모음T" w:hint="eastAsia"/>
          <w:w w:val="105"/>
          <w:sz w:val="17"/>
        </w:rPr>
        <w:t>않는</w:t>
      </w:r>
      <w:r>
        <w:rPr>
          <w:rFonts w:ascii="휴먼모음T" w:hAnsi="휴먼모음T" w:eastAsia="휴먼모음T" w:hint="eastAsia"/>
          <w:spacing w:val="-13"/>
          <w:w w:val="105"/>
          <w:sz w:val="17"/>
        </w:rPr>
        <w:t> </w:t>
      </w:r>
      <w:r>
        <w:rPr>
          <w:rFonts w:ascii="휴먼모음T" w:hAnsi="휴먼모음T" w:eastAsia="휴먼모음T" w:hint="eastAsia"/>
          <w:w w:val="105"/>
          <w:sz w:val="17"/>
        </w:rPr>
        <w:t>수급자</w:t>
      </w:r>
    </w:p>
    <w:p>
      <w:pPr>
        <w:pStyle w:val="ListParagraph"/>
        <w:numPr>
          <w:ilvl w:val="2"/>
          <w:numId w:val="224"/>
        </w:numPr>
        <w:tabs>
          <w:tab w:pos="1638" w:val="left" w:leader="none"/>
        </w:tabs>
        <w:spacing w:line="203" w:lineRule="exact" w:before="0" w:after="0"/>
        <w:ind w:left="1637" w:right="0" w:hanging="128"/>
        <w:jc w:val="left"/>
        <w:rPr>
          <w:rFonts w:ascii="휴먼모음T" w:hAnsi="휴먼모음T" w:eastAsia="휴먼모음T" w:hint="eastAsia"/>
          <w:sz w:val="17"/>
        </w:rPr>
      </w:pPr>
      <w:r>
        <w:rPr>
          <w:rFonts w:ascii="휴먼모음T" w:hAnsi="휴먼모음T" w:eastAsia="휴먼모음T" w:hint="eastAsia"/>
          <w:w w:val="105"/>
          <w:sz w:val="17"/>
        </w:rPr>
        <w:t>85세 이상 고령</w:t>
      </w:r>
      <w:r>
        <w:rPr>
          <w:rFonts w:ascii="휴먼모음T" w:hAnsi="휴먼모음T" w:eastAsia="휴먼모음T" w:hint="eastAsia"/>
          <w:spacing w:val="-44"/>
          <w:w w:val="105"/>
          <w:sz w:val="17"/>
        </w:rPr>
        <w:t> </w:t>
      </w:r>
      <w:r>
        <w:rPr>
          <w:rFonts w:ascii="휴먼모음T" w:hAnsi="휴먼모음T" w:eastAsia="휴먼모음T" w:hint="eastAsia"/>
          <w:w w:val="105"/>
          <w:sz w:val="17"/>
        </w:rPr>
        <w:t>수급자</w:t>
      </w:r>
    </w:p>
    <w:p>
      <w:pPr>
        <w:pStyle w:val="ListParagraph"/>
        <w:numPr>
          <w:ilvl w:val="2"/>
          <w:numId w:val="224"/>
        </w:numPr>
        <w:tabs>
          <w:tab w:pos="1638" w:val="left" w:leader="none"/>
        </w:tabs>
        <w:spacing w:line="256" w:lineRule="exact" w:before="0" w:after="0"/>
        <w:ind w:left="1637" w:right="0" w:hanging="128"/>
        <w:jc w:val="left"/>
        <w:rPr>
          <w:rFonts w:ascii="휴먼모음T" w:hAnsi="휴먼모음T" w:eastAsia="휴먼모음T" w:hint="eastAsia"/>
          <w:sz w:val="17"/>
        </w:rPr>
      </w:pPr>
      <w:r>
        <w:rPr>
          <w:rFonts w:ascii="휴먼모음T" w:hAnsi="휴먼모음T" w:eastAsia="휴먼모음T" w:hint="eastAsia"/>
          <w:w w:val="105"/>
          <w:sz w:val="17"/>
        </w:rPr>
        <w:t>보건복지부</w:t>
      </w:r>
      <w:r>
        <w:rPr>
          <w:rFonts w:ascii="휴먼모음T" w:hAnsi="휴먼모음T" w:eastAsia="휴먼모음T" w:hint="eastAsia"/>
          <w:spacing w:val="-14"/>
          <w:w w:val="105"/>
          <w:sz w:val="17"/>
        </w:rPr>
        <w:t> </w:t>
      </w:r>
      <w:r>
        <w:rPr>
          <w:rFonts w:ascii="휴먼모음T" w:hAnsi="휴먼모음T" w:eastAsia="휴먼모음T" w:hint="eastAsia"/>
          <w:w w:val="105"/>
          <w:sz w:val="17"/>
        </w:rPr>
        <w:t>또는</w:t>
      </w:r>
      <w:r>
        <w:rPr>
          <w:rFonts w:ascii="휴먼모음T" w:hAnsi="휴먼모음T" w:eastAsia="휴먼모음T" w:hint="eastAsia"/>
          <w:spacing w:val="-14"/>
          <w:w w:val="105"/>
          <w:sz w:val="17"/>
        </w:rPr>
        <w:t> </w:t>
      </w:r>
      <w:r>
        <w:rPr>
          <w:rFonts w:ascii="휴먼모음T" w:hAnsi="휴먼모음T" w:eastAsia="휴먼모음T" w:hint="eastAsia"/>
          <w:w w:val="105"/>
          <w:sz w:val="17"/>
        </w:rPr>
        <w:t>시</w:t>
      </w:r>
      <w:r>
        <w:rPr>
          <w:w w:val="105"/>
          <w:sz w:val="17"/>
        </w:rPr>
        <w:t>･</w:t>
      </w:r>
      <w:r>
        <w:rPr>
          <w:rFonts w:ascii="휴먼모음T" w:hAnsi="휴먼모음T" w:eastAsia="휴먼모음T" w:hint="eastAsia"/>
          <w:w w:val="105"/>
          <w:sz w:val="17"/>
        </w:rPr>
        <w:t>군</w:t>
      </w:r>
      <w:r>
        <w:rPr>
          <w:w w:val="105"/>
          <w:sz w:val="17"/>
        </w:rPr>
        <w:t>･</w:t>
      </w:r>
      <w:r>
        <w:rPr>
          <w:rFonts w:ascii="휴먼모음T" w:hAnsi="휴먼모음T" w:eastAsia="휴먼모음T" w:hint="eastAsia"/>
          <w:w w:val="105"/>
          <w:sz w:val="17"/>
        </w:rPr>
        <w:t>구에서</w:t>
      </w:r>
      <w:r>
        <w:rPr>
          <w:rFonts w:ascii="휴먼모음T" w:hAnsi="휴먼모음T" w:eastAsia="휴먼모음T" w:hint="eastAsia"/>
          <w:spacing w:val="-14"/>
          <w:w w:val="105"/>
          <w:sz w:val="17"/>
        </w:rPr>
        <w:t> </w:t>
      </w:r>
      <w:r>
        <w:rPr>
          <w:rFonts w:ascii="휴먼모음T" w:hAnsi="휴먼모음T" w:eastAsia="휴먼모음T" w:hint="eastAsia"/>
          <w:w w:val="105"/>
          <w:sz w:val="17"/>
        </w:rPr>
        <w:t>중점관리</w:t>
      </w:r>
      <w:r>
        <w:rPr>
          <w:rFonts w:ascii="휴먼모음T" w:hAnsi="휴먼모음T" w:eastAsia="휴먼모음T" w:hint="eastAsia"/>
          <w:spacing w:val="-14"/>
          <w:w w:val="105"/>
          <w:sz w:val="17"/>
        </w:rPr>
        <w:t> </w:t>
      </w:r>
      <w:r>
        <w:rPr>
          <w:rFonts w:ascii="휴먼모음T" w:hAnsi="휴먼모음T" w:eastAsia="휴먼모음T" w:hint="eastAsia"/>
          <w:w w:val="105"/>
          <w:sz w:val="17"/>
        </w:rPr>
        <w:t>대상으로</w:t>
      </w:r>
      <w:r>
        <w:rPr>
          <w:rFonts w:ascii="휴먼모음T" w:hAnsi="휴먼모음T" w:eastAsia="휴먼모음T" w:hint="eastAsia"/>
          <w:spacing w:val="-14"/>
          <w:w w:val="105"/>
          <w:sz w:val="17"/>
        </w:rPr>
        <w:t> </w:t>
      </w:r>
      <w:r>
        <w:rPr>
          <w:rFonts w:ascii="휴먼모음T" w:hAnsi="휴먼모음T" w:eastAsia="휴먼모음T" w:hint="eastAsia"/>
          <w:w w:val="105"/>
          <w:sz w:val="17"/>
        </w:rPr>
        <w:t>선정한</w:t>
      </w:r>
      <w:r>
        <w:rPr>
          <w:rFonts w:ascii="휴먼모음T" w:hAnsi="휴먼모음T" w:eastAsia="휴먼모음T" w:hint="eastAsia"/>
          <w:spacing w:val="-14"/>
          <w:w w:val="105"/>
          <w:sz w:val="17"/>
        </w:rPr>
        <w:t> </w:t>
      </w:r>
      <w:r>
        <w:rPr>
          <w:rFonts w:ascii="휴먼모음T" w:hAnsi="휴먼모음T" w:eastAsia="휴먼모음T" w:hint="eastAsia"/>
          <w:w w:val="105"/>
          <w:sz w:val="17"/>
        </w:rPr>
        <w:t>수급자</w:t>
      </w:r>
    </w:p>
    <w:p>
      <w:pPr>
        <w:pStyle w:val="ListParagraph"/>
        <w:numPr>
          <w:ilvl w:val="0"/>
          <w:numId w:val="224"/>
        </w:numPr>
        <w:tabs>
          <w:tab w:pos="1115" w:val="left" w:leader="none"/>
        </w:tabs>
        <w:spacing w:line="328" w:lineRule="exact" w:before="147" w:after="0"/>
        <w:ind w:left="1114" w:right="0" w:hanging="308"/>
        <w:jc w:val="left"/>
        <w:rPr>
          <w:rFonts w:ascii="맑은 고딕" w:eastAsia="맑은 고딕" w:hint="eastAsia"/>
          <w:b/>
          <w:sz w:val="19"/>
        </w:rPr>
      </w:pPr>
      <w:r>
        <w:rPr>
          <w:rFonts w:ascii="맑은 고딕" w:eastAsia="맑은 고딕" w:hint="eastAsia"/>
          <w:b/>
          <w:spacing w:val="-4"/>
          <w:w w:val="95"/>
          <w:sz w:val="19"/>
        </w:rPr>
        <w:t>조사수행</w:t>
      </w:r>
      <w:r>
        <w:rPr>
          <w:rFonts w:ascii="맑은 고딕" w:eastAsia="맑은 고딕" w:hint="eastAsia"/>
          <w:b/>
          <w:spacing w:val="21"/>
          <w:w w:val="95"/>
          <w:sz w:val="19"/>
        </w:rPr>
        <w:t> </w:t>
      </w:r>
      <w:r>
        <w:rPr>
          <w:rFonts w:ascii="맑은 고딕" w:eastAsia="맑은 고딕" w:hint="eastAsia"/>
          <w:b/>
          <w:spacing w:val="-5"/>
          <w:w w:val="95"/>
          <w:sz w:val="19"/>
        </w:rPr>
        <w:t>방법</w:t>
      </w:r>
    </w:p>
    <w:p>
      <w:pPr>
        <w:pStyle w:val="ListParagraph"/>
        <w:numPr>
          <w:ilvl w:val="1"/>
          <w:numId w:val="224"/>
        </w:numPr>
        <w:tabs>
          <w:tab w:pos="1237" w:val="left" w:leader="none"/>
        </w:tabs>
        <w:spacing w:line="172" w:lineRule="auto" w:before="50" w:after="0"/>
        <w:ind w:left="1236" w:right="1368" w:hanging="141"/>
        <w:jc w:val="left"/>
        <w:rPr>
          <w:rFonts w:ascii="휴먼모음T" w:hAnsi="휴먼모음T" w:eastAsia="휴먼모음T" w:hint="eastAsia"/>
          <w:sz w:val="19"/>
        </w:rPr>
      </w:pPr>
      <w:r>
        <w:rPr>
          <w:rFonts w:ascii="휴먼모음T" w:hAnsi="휴먼모음T" w:eastAsia="휴먼모음T" w:hint="eastAsia"/>
          <w:w w:val="105"/>
          <w:sz w:val="19"/>
        </w:rPr>
        <w:t>보건복지부의</w:t>
      </w:r>
      <w:r>
        <w:rPr>
          <w:rFonts w:ascii="휴먼모음T" w:hAnsi="휴먼모음T" w:eastAsia="휴먼모음T" w:hint="eastAsia"/>
          <w:spacing w:val="-37"/>
          <w:w w:val="105"/>
          <w:sz w:val="19"/>
        </w:rPr>
        <w:t> </w:t>
      </w:r>
      <w:r>
        <w:rPr>
          <w:rFonts w:ascii="휴먼모음T" w:hAnsi="휴먼모음T" w:eastAsia="휴먼모음T" w:hint="eastAsia"/>
          <w:spacing w:val="-3"/>
          <w:w w:val="105"/>
          <w:sz w:val="19"/>
        </w:rPr>
        <w:t>연간조사계획</w:t>
      </w:r>
      <w:r>
        <w:rPr>
          <w:rFonts w:ascii="휴먼모음T" w:hAnsi="휴먼모음T" w:eastAsia="휴먼모음T" w:hint="eastAsia"/>
          <w:spacing w:val="-35"/>
          <w:w w:val="105"/>
          <w:sz w:val="19"/>
        </w:rPr>
        <w:t> </w:t>
      </w:r>
      <w:r>
        <w:rPr>
          <w:rFonts w:ascii="휴먼모음T" w:hAnsi="휴먼모음T" w:eastAsia="휴먼모음T" w:hint="eastAsia"/>
          <w:w w:val="105"/>
          <w:sz w:val="19"/>
        </w:rPr>
        <w:t>및</w:t>
      </w:r>
      <w:r>
        <w:rPr>
          <w:rFonts w:ascii="휴먼모음T" w:hAnsi="휴먼모음T" w:eastAsia="휴먼모음T" w:hint="eastAsia"/>
          <w:spacing w:val="-37"/>
          <w:w w:val="105"/>
          <w:sz w:val="19"/>
        </w:rPr>
        <w:t> </w:t>
      </w:r>
      <w:r>
        <w:rPr>
          <w:w w:val="105"/>
          <w:sz w:val="19"/>
        </w:rPr>
        <w:t>｢</w:t>
      </w:r>
      <w:r>
        <w:rPr>
          <w:rFonts w:ascii="휴먼모음T" w:hAnsi="휴먼모음T" w:eastAsia="휴먼모음T" w:hint="eastAsia"/>
          <w:w w:val="105"/>
          <w:sz w:val="19"/>
        </w:rPr>
        <w:t>기초연금</w:t>
      </w:r>
      <w:r>
        <w:rPr>
          <w:rFonts w:ascii="휴먼모음T" w:hAnsi="휴먼모음T" w:eastAsia="휴먼모음T" w:hint="eastAsia"/>
          <w:spacing w:val="-35"/>
          <w:w w:val="105"/>
          <w:sz w:val="19"/>
        </w:rPr>
        <w:t> </w:t>
      </w:r>
      <w:r>
        <w:rPr>
          <w:rFonts w:ascii="휴먼모음T" w:hAnsi="휴먼모음T" w:eastAsia="휴먼모음T" w:hint="eastAsia"/>
          <w:w w:val="105"/>
          <w:sz w:val="19"/>
        </w:rPr>
        <w:t>위탁업무처리에</w:t>
      </w:r>
      <w:r>
        <w:rPr>
          <w:rFonts w:ascii="휴먼모음T" w:hAnsi="휴먼모음T" w:eastAsia="휴먼모음T" w:hint="eastAsia"/>
          <w:spacing w:val="-37"/>
          <w:w w:val="105"/>
          <w:sz w:val="19"/>
        </w:rPr>
        <w:t> </w:t>
      </w:r>
      <w:r>
        <w:rPr>
          <w:rFonts w:ascii="휴먼모음T" w:hAnsi="휴먼모음T" w:eastAsia="휴먼모음T" w:hint="eastAsia"/>
          <w:w w:val="105"/>
          <w:sz w:val="19"/>
        </w:rPr>
        <w:t>관한</w:t>
      </w:r>
      <w:r>
        <w:rPr>
          <w:rFonts w:ascii="휴먼모음T" w:hAnsi="휴먼모음T" w:eastAsia="휴먼모음T" w:hint="eastAsia"/>
          <w:spacing w:val="-37"/>
          <w:w w:val="105"/>
          <w:sz w:val="19"/>
        </w:rPr>
        <w:t> </w:t>
      </w:r>
      <w:r>
        <w:rPr>
          <w:rFonts w:ascii="휴먼모음T" w:hAnsi="휴먼모음T" w:eastAsia="휴먼모음T" w:hint="eastAsia"/>
          <w:w w:val="105"/>
          <w:sz w:val="19"/>
        </w:rPr>
        <w:t>지침</w:t>
      </w:r>
      <w:r>
        <w:rPr>
          <w:w w:val="105"/>
          <w:sz w:val="19"/>
        </w:rPr>
        <w:t>｣</w:t>
      </w:r>
      <w:r>
        <w:rPr>
          <w:rFonts w:ascii="휴먼모음T" w:hAnsi="휴먼모음T" w:eastAsia="휴먼모음T" w:hint="eastAsia"/>
          <w:w w:val="105"/>
          <w:sz w:val="19"/>
        </w:rPr>
        <w:t>에</w:t>
      </w:r>
      <w:r>
        <w:rPr>
          <w:rFonts w:ascii="휴먼모음T" w:hAnsi="휴먼모음T" w:eastAsia="휴먼모음T" w:hint="eastAsia"/>
          <w:spacing w:val="-37"/>
          <w:w w:val="105"/>
          <w:sz w:val="19"/>
        </w:rPr>
        <w:t> </w:t>
      </w:r>
      <w:r>
        <w:rPr>
          <w:rFonts w:ascii="휴먼모음T" w:hAnsi="휴먼모음T" w:eastAsia="휴먼모음T" w:hint="eastAsia"/>
          <w:w w:val="105"/>
          <w:sz w:val="19"/>
        </w:rPr>
        <w:t>따라</w:t>
      </w:r>
      <w:r>
        <w:rPr>
          <w:rFonts w:ascii="휴먼모음T" w:hAnsi="휴먼모음T" w:eastAsia="휴먼모음T" w:hint="eastAsia"/>
          <w:spacing w:val="-37"/>
          <w:w w:val="105"/>
          <w:sz w:val="19"/>
        </w:rPr>
        <w:t> </w:t>
      </w:r>
      <w:r>
        <w:rPr>
          <w:rFonts w:ascii="휴먼모음T" w:hAnsi="휴먼모음T" w:eastAsia="휴먼모음T" w:hint="eastAsia"/>
          <w:w w:val="105"/>
          <w:sz w:val="19"/>
        </w:rPr>
        <w:t>확인조사</w:t>
      </w:r>
      <w:r>
        <w:rPr>
          <w:rFonts w:ascii="휴먼모음T" w:hAnsi="휴먼모음T" w:eastAsia="휴먼모음T" w:hint="eastAsia"/>
          <w:spacing w:val="-36"/>
          <w:w w:val="105"/>
          <w:sz w:val="19"/>
        </w:rPr>
        <w:t> </w:t>
      </w:r>
      <w:r>
        <w:rPr>
          <w:rFonts w:ascii="휴먼모음T" w:hAnsi="휴먼모음T" w:eastAsia="휴먼모음T" w:hint="eastAsia"/>
          <w:w w:val="105"/>
          <w:sz w:val="19"/>
        </w:rPr>
        <w:t>분야</w:t>
      </w:r>
      <w:r>
        <w:rPr>
          <w:w w:val="105"/>
          <w:sz w:val="19"/>
        </w:rPr>
        <w:t>･ </w:t>
      </w:r>
      <w:r>
        <w:rPr>
          <w:rFonts w:ascii="휴먼모음T" w:hAnsi="휴먼모음T" w:eastAsia="휴먼모음T" w:hint="eastAsia"/>
          <w:w w:val="105"/>
          <w:sz w:val="19"/>
        </w:rPr>
        <w:t>대상</w:t>
      </w:r>
      <w:r>
        <w:rPr>
          <w:w w:val="105"/>
          <w:sz w:val="19"/>
        </w:rPr>
        <w:t>･</w:t>
      </w:r>
      <w:r>
        <w:rPr>
          <w:rFonts w:ascii="휴먼모음T" w:hAnsi="휴먼모음T" w:eastAsia="휴먼모음T" w:hint="eastAsia"/>
          <w:w w:val="105"/>
          <w:sz w:val="19"/>
        </w:rPr>
        <w:t>시기</w:t>
      </w:r>
      <w:r>
        <w:rPr>
          <w:w w:val="105"/>
          <w:sz w:val="19"/>
        </w:rPr>
        <w:t>･</w:t>
      </w:r>
      <w:r>
        <w:rPr>
          <w:rFonts w:ascii="휴먼모음T" w:hAnsi="휴먼모음T" w:eastAsia="휴먼모음T" w:hint="eastAsia"/>
          <w:w w:val="105"/>
          <w:sz w:val="19"/>
        </w:rPr>
        <w:t>방법</w:t>
      </w:r>
      <w:r>
        <w:rPr>
          <w:rFonts w:ascii="휴먼모음T" w:hAnsi="휴먼모음T" w:eastAsia="휴먼모음T" w:hint="eastAsia"/>
          <w:spacing w:val="-13"/>
          <w:w w:val="105"/>
          <w:sz w:val="19"/>
        </w:rPr>
        <w:t> </w:t>
      </w:r>
      <w:r>
        <w:rPr>
          <w:rFonts w:ascii="휴먼모음T" w:hAnsi="휴먼모음T" w:eastAsia="휴먼모음T" w:hint="eastAsia"/>
          <w:w w:val="105"/>
          <w:sz w:val="19"/>
        </w:rPr>
        <w:t>등을</w:t>
      </w:r>
      <w:r>
        <w:rPr>
          <w:rFonts w:ascii="휴먼모음T" w:hAnsi="휴먼모음T" w:eastAsia="휴먼모음T" w:hint="eastAsia"/>
          <w:spacing w:val="-12"/>
          <w:w w:val="105"/>
          <w:sz w:val="19"/>
        </w:rPr>
        <w:t> </w:t>
      </w:r>
      <w:r>
        <w:rPr>
          <w:rFonts w:ascii="휴먼모음T" w:hAnsi="휴먼모음T" w:eastAsia="휴먼모음T" w:hint="eastAsia"/>
          <w:w w:val="105"/>
          <w:sz w:val="19"/>
        </w:rPr>
        <w:t>포함하여</w:t>
      </w:r>
      <w:r>
        <w:rPr>
          <w:rFonts w:ascii="휴먼모음T" w:hAnsi="휴먼모음T" w:eastAsia="휴먼모음T" w:hint="eastAsia"/>
          <w:spacing w:val="-12"/>
          <w:w w:val="105"/>
          <w:sz w:val="19"/>
        </w:rPr>
        <w:t> </w:t>
      </w:r>
      <w:r>
        <w:rPr>
          <w:rFonts w:ascii="휴먼모음T" w:hAnsi="휴먼모음T" w:eastAsia="휴먼모음T" w:hint="eastAsia"/>
          <w:w w:val="105"/>
          <w:sz w:val="19"/>
        </w:rPr>
        <w:t>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w:t>
      </w:r>
      <w:r>
        <w:rPr>
          <w:rFonts w:ascii="휴먼모음T" w:hAnsi="휴먼모음T" w:eastAsia="휴먼모음T" w:hint="eastAsia"/>
          <w:spacing w:val="-12"/>
          <w:w w:val="105"/>
          <w:sz w:val="19"/>
        </w:rPr>
        <w:t> </w:t>
      </w:r>
      <w:r>
        <w:rPr>
          <w:rFonts w:ascii="휴먼모음T" w:hAnsi="휴먼모음T" w:eastAsia="휴먼모음T" w:hint="eastAsia"/>
          <w:w w:val="105"/>
          <w:sz w:val="19"/>
        </w:rPr>
        <w:t>및</w:t>
      </w:r>
      <w:r>
        <w:rPr>
          <w:rFonts w:ascii="휴먼모음T" w:hAnsi="휴먼모음T" w:eastAsia="휴먼모음T" w:hint="eastAsia"/>
          <w:spacing w:val="-12"/>
          <w:w w:val="105"/>
          <w:sz w:val="19"/>
        </w:rPr>
        <w:t> </w:t>
      </w:r>
      <w:r>
        <w:rPr>
          <w:rFonts w:ascii="휴먼모음T" w:hAnsi="휴먼모음T" w:eastAsia="휴먼모음T" w:hint="eastAsia"/>
          <w:w w:val="105"/>
          <w:sz w:val="19"/>
        </w:rPr>
        <w:t>국민연금공단에서</w:t>
      </w:r>
      <w:r>
        <w:rPr>
          <w:rFonts w:ascii="휴먼모음T" w:hAnsi="휴먼모음T" w:eastAsia="휴먼모음T" w:hint="eastAsia"/>
          <w:spacing w:val="-13"/>
          <w:w w:val="105"/>
          <w:sz w:val="19"/>
        </w:rPr>
        <w:t> </w:t>
      </w:r>
      <w:r>
        <w:rPr>
          <w:rFonts w:ascii="휴먼모음T" w:hAnsi="휴먼모음T" w:eastAsia="휴먼모음T" w:hint="eastAsia"/>
          <w:w w:val="105"/>
          <w:sz w:val="19"/>
        </w:rPr>
        <w:t>연간</w:t>
      </w:r>
      <w:r>
        <w:rPr>
          <w:rFonts w:ascii="휴먼모음T" w:hAnsi="휴먼모음T" w:eastAsia="휴먼모음T" w:hint="eastAsia"/>
          <w:spacing w:val="-11"/>
          <w:w w:val="105"/>
          <w:sz w:val="19"/>
        </w:rPr>
        <w:t> </w:t>
      </w:r>
      <w:r>
        <w:rPr>
          <w:rFonts w:ascii="휴먼모음T" w:hAnsi="휴먼모음T" w:eastAsia="휴먼모음T" w:hint="eastAsia"/>
          <w:w w:val="105"/>
          <w:sz w:val="19"/>
        </w:rPr>
        <w:t>확인</w:t>
      </w:r>
      <w:r>
        <w:rPr>
          <w:w w:val="105"/>
          <w:sz w:val="19"/>
        </w:rPr>
        <w:t>･</w:t>
      </w:r>
      <w:r>
        <w:rPr>
          <w:rFonts w:ascii="휴먼모음T" w:hAnsi="휴먼모음T" w:eastAsia="휴먼모음T" w:hint="eastAsia"/>
          <w:w w:val="105"/>
          <w:sz w:val="19"/>
        </w:rPr>
        <w:t>조사</w:t>
      </w:r>
      <w:r>
        <w:rPr>
          <w:rFonts w:ascii="휴먼모음T" w:hAnsi="휴먼모음T" w:eastAsia="휴먼모음T" w:hint="eastAsia"/>
          <w:spacing w:val="-12"/>
          <w:w w:val="105"/>
          <w:sz w:val="19"/>
        </w:rPr>
        <w:t> </w:t>
      </w:r>
      <w:r>
        <w:rPr>
          <w:rFonts w:ascii="휴먼모음T" w:hAnsi="휴먼모음T" w:eastAsia="휴먼모음T" w:hint="eastAsia"/>
          <w:w w:val="105"/>
          <w:sz w:val="19"/>
        </w:rPr>
        <w:t>수행</w:t>
      </w:r>
    </w:p>
    <w:p>
      <w:pPr>
        <w:pStyle w:val="ListParagraph"/>
        <w:numPr>
          <w:ilvl w:val="1"/>
          <w:numId w:val="224"/>
        </w:numPr>
        <w:tabs>
          <w:tab w:pos="1217" w:val="left" w:leader="none"/>
        </w:tabs>
        <w:spacing w:line="239" w:lineRule="exact" w:before="0" w:after="0"/>
        <w:ind w:left="1216" w:right="0" w:hanging="137"/>
        <w:jc w:val="left"/>
        <w:rPr>
          <w:rFonts w:ascii="휴먼모음T" w:hAnsi="휴먼모음T" w:eastAsia="휴먼모음T" w:hint="eastAsia"/>
          <w:sz w:val="19"/>
        </w:rPr>
      </w:pPr>
      <w:r>
        <w:rPr>
          <w:rFonts w:ascii="휴먼모음T" w:hAnsi="휴먼모음T" w:eastAsia="휴먼모음T" w:hint="eastAsia"/>
          <w:spacing w:val="-8"/>
          <w:w w:val="105"/>
          <w:sz w:val="19"/>
        </w:rPr>
        <w:t>기초연금법</w:t>
      </w:r>
      <w:r>
        <w:rPr>
          <w:rFonts w:ascii="휴먼모음T" w:hAnsi="휴먼모음T" w:eastAsia="휴먼모음T" w:hint="eastAsia"/>
          <w:spacing w:val="-47"/>
          <w:w w:val="105"/>
          <w:sz w:val="19"/>
        </w:rPr>
        <w:t> </w:t>
      </w:r>
      <w:r>
        <w:rPr>
          <w:rFonts w:ascii="휴먼모음T" w:hAnsi="휴먼모음T" w:eastAsia="휴먼모음T" w:hint="eastAsia"/>
          <w:spacing w:val="-7"/>
          <w:w w:val="105"/>
          <w:sz w:val="19"/>
        </w:rPr>
        <w:t>시행령</w:t>
      </w:r>
      <w:r>
        <w:rPr>
          <w:rFonts w:ascii="휴먼모음T" w:hAnsi="휴먼모음T" w:eastAsia="휴먼모음T" w:hint="eastAsia"/>
          <w:spacing w:val="-45"/>
          <w:w w:val="105"/>
          <w:sz w:val="19"/>
        </w:rPr>
        <w:t> </w:t>
      </w:r>
      <w:r>
        <w:rPr>
          <w:rFonts w:ascii="휴먼모음T" w:hAnsi="휴먼모음T" w:eastAsia="휴먼모음T" w:hint="eastAsia"/>
          <w:spacing w:val="-8"/>
          <w:w w:val="105"/>
          <w:sz w:val="19"/>
        </w:rPr>
        <w:t>제27조에</w:t>
      </w:r>
      <w:r>
        <w:rPr>
          <w:rFonts w:ascii="휴먼모음T" w:hAnsi="휴먼모음T" w:eastAsia="휴먼모음T" w:hint="eastAsia"/>
          <w:spacing w:val="-46"/>
          <w:w w:val="105"/>
          <w:sz w:val="19"/>
        </w:rPr>
        <w:t> </w:t>
      </w:r>
      <w:r>
        <w:rPr>
          <w:rFonts w:ascii="휴먼모음T" w:hAnsi="휴먼모음T" w:eastAsia="휴먼모음T" w:hint="eastAsia"/>
          <w:spacing w:val="-5"/>
          <w:w w:val="105"/>
          <w:sz w:val="19"/>
        </w:rPr>
        <w:t>따라</w:t>
      </w:r>
      <w:r>
        <w:rPr>
          <w:rFonts w:ascii="휴먼모음T" w:hAnsi="휴먼모음T" w:eastAsia="휴먼모음T" w:hint="eastAsia"/>
          <w:spacing w:val="-47"/>
          <w:w w:val="105"/>
          <w:sz w:val="19"/>
        </w:rPr>
        <w:t> </w:t>
      </w:r>
      <w:r>
        <w:rPr>
          <w:rFonts w:ascii="휴먼모음T" w:hAnsi="휴먼모음T" w:eastAsia="휴먼모음T" w:hint="eastAsia"/>
          <w:spacing w:val="-8"/>
          <w:w w:val="105"/>
          <w:sz w:val="19"/>
        </w:rPr>
        <w:t>수탁자인</w:t>
      </w:r>
      <w:r>
        <w:rPr>
          <w:rFonts w:ascii="휴먼모음T" w:hAnsi="휴먼모음T" w:eastAsia="휴먼모음T" w:hint="eastAsia"/>
          <w:spacing w:val="-46"/>
          <w:w w:val="105"/>
          <w:sz w:val="19"/>
        </w:rPr>
        <w:t> </w:t>
      </w:r>
      <w:r>
        <w:rPr>
          <w:rFonts w:ascii="휴먼모음T" w:hAnsi="휴먼모음T" w:eastAsia="휴먼모음T" w:hint="eastAsia"/>
          <w:spacing w:val="-9"/>
          <w:w w:val="105"/>
          <w:sz w:val="19"/>
        </w:rPr>
        <w:t>국민연금공단이</w:t>
      </w:r>
      <w:r>
        <w:rPr>
          <w:rFonts w:ascii="휴먼모음T" w:hAnsi="휴먼모음T" w:eastAsia="휴먼모음T" w:hint="eastAsia"/>
          <w:spacing w:val="-47"/>
          <w:w w:val="105"/>
          <w:sz w:val="19"/>
        </w:rPr>
        <w:t> </w:t>
      </w:r>
      <w:r>
        <w:rPr>
          <w:rFonts w:ascii="휴먼모음T" w:hAnsi="휴먼모음T" w:eastAsia="휴먼모음T" w:hint="eastAsia"/>
          <w:spacing w:val="-7"/>
          <w:w w:val="105"/>
          <w:sz w:val="19"/>
        </w:rPr>
        <w:t>수행한</w:t>
      </w:r>
      <w:r>
        <w:rPr>
          <w:rFonts w:ascii="휴먼모음T" w:hAnsi="휴먼모음T" w:eastAsia="휴먼모음T" w:hint="eastAsia"/>
          <w:spacing w:val="-47"/>
          <w:w w:val="105"/>
          <w:sz w:val="19"/>
        </w:rPr>
        <w:t> </w:t>
      </w:r>
      <w:r>
        <w:rPr>
          <w:rFonts w:ascii="휴먼모음T" w:hAnsi="휴먼모음T" w:eastAsia="휴먼모음T" w:hint="eastAsia"/>
          <w:spacing w:val="-8"/>
          <w:w w:val="105"/>
          <w:sz w:val="19"/>
        </w:rPr>
        <w:t>확인</w:t>
      </w:r>
      <w:r>
        <w:rPr>
          <w:spacing w:val="-8"/>
          <w:w w:val="105"/>
          <w:sz w:val="19"/>
        </w:rPr>
        <w:t>･</w:t>
      </w:r>
      <w:r>
        <w:rPr>
          <w:rFonts w:ascii="휴먼모음T" w:hAnsi="휴먼모음T" w:eastAsia="휴먼모음T" w:hint="eastAsia"/>
          <w:spacing w:val="-8"/>
          <w:w w:val="105"/>
          <w:sz w:val="19"/>
        </w:rPr>
        <w:t>조사는</w:t>
      </w:r>
      <w:r>
        <w:rPr>
          <w:rFonts w:ascii="휴먼모음T" w:hAnsi="휴먼모음T" w:eastAsia="휴먼모음T" w:hint="eastAsia"/>
          <w:spacing w:val="-46"/>
          <w:w w:val="105"/>
          <w:sz w:val="19"/>
        </w:rPr>
        <w:t> </w:t>
      </w:r>
      <w:r>
        <w:rPr>
          <w:rFonts w:ascii="휴먼모음T" w:hAnsi="휴먼모음T" w:eastAsia="휴먼모음T" w:hint="eastAsia"/>
          <w:spacing w:val="-8"/>
          <w:w w:val="105"/>
          <w:sz w:val="19"/>
        </w:rPr>
        <w:t>위탁자가</w:t>
      </w:r>
      <w:r>
        <w:rPr>
          <w:rFonts w:ascii="휴먼모음T" w:hAnsi="휴먼모음T" w:eastAsia="휴먼모음T" w:hint="eastAsia"/>
          <w:spacing w:val="-47"/>
          <w:w w:val="105"/>
          <w:sz w:val="19"/>
        </w:rPr>
        <w:t> </w:t>
      </w:r>
      <w:r>
        <w:rPr>
          <w:rFonts w:ascii="휴먼모음T" w:hAnsi="휴먼모음T" w:eastAsia="휴먼모음T" w:hint="eastAsia"/>
          <w:spacing w:val="-7"/>
          <w:w w:val="105"/>
          <w:sz w:val="19"/>
        </w:rPr>
        <w:t>수행한</w:t>
      </w:r>
    </w:p>
    <w:p>
      <w:pPr>
        <w:spacing w:line="278" w:lineRule="exact" w:before="0"/>
        <w:ind w:left="1239" w:right="0" w:firstLine="0"/>
        <w:jc w:val="left"/>
        <w:rPr>
          <w:rFonts w:ascii="휴먼모음T" w:eastAsia="휴먼모음T" w:hint="eastAsia"/>
          <w:sz w:val="19"/>
        </w:rPr>
      </w:pPr>
      <w:r>
        <w:rPr>
          <w:rFonts w:ascii="휴먼모음T" w:eastAsia="휴먼모음T" w:hint="eastAsia"/>
          <w:w w:val="105"/>
          <w:sz w:val="19"/>
        </w:rPr>
        <w:t>것으로 봄</w:t>
      </w:r>
    </w:p>
    <w:p>
      <w:pPr>
        <w:pStyle w:val="ListParagraph"/>
        <w:numPr>
          <w:ilvl w:val="0"/>
          <w:numId w:val="224"/>
        </w:numPr>
        <w:tabs>
          <w:tab w:pos="1115" w:val="left" w:leader="none"/>
        </w:tabs>
        <w:spacing w:line="329" w:lineRule="exact" w:before="66" w:after="0"/>
        <w:ind w:left="1114" w:right="0" w:hanging="308"/>
        <w:jc w:val="left"/>
        <w:rPr>
          <w:rFonts w:ascii="맑은 고딕" w:eastAsia="맑은 고딕" w:hint="eastAsia"/>
          <w:b/>
          <w:sz w:val="19"/>
        </w:rPr>
      </w:pPr>
      <w:r>
        <w:rPr>
          <w:rFonts w:ascii="맑은 고딕" w:eastAsia="맑은 고딕" w:hint="eastAsia"/>
          <w:b/>
          <w:spacing w:val="-4"/>
          <w:w w:val="95"/>
          <w:sz w:val="19"/>
        </w:rPr>
        <w:t>조사결과의</w:t>
      </w:r>
      <w:r>
        <w:rPr>
          <w:rFonts w:ascii="맑은 고딕" w:eastAsia="맑은 고딕" w:hint="eastAsia"/>
          <w:b/>
          <w:spacing w:val="21"/>
          <w:w w:val="95"/>
          <w:sz w:val="19"/>
        </w:rPr>
        <w:t> </w:t>
      </w:r>
      <w:r>
        <w:rPr>
          <w:rFonts w:ascii="맑은 고딕" w:eastAsia="맑은 고딕" w:hint="eastAsia"/>
          <w:b/>
          <w:spacing w:val="-5"/>
          <w:w w:val="95"/>
          <w:sz w:val="19"/>
        </w:rPr>
        <w:t>처리</w:t>
      </w:r>
    </w:p>
    <w:p>
      <w:pPr>
        <w:pStyle w:val="ListParagraph"/>
        <w:numPr>
          <w:ilvl w:val="1"/>
          <w:numId w:val="224"/>
        </w:numPr>
        <w:tabs>
          <w:tab w:pos="1218" w:val="left" w:leader="none"/>
        </w:tabs>
        <w:spacing w:line="192" w:lineRule="auto" w:before="32" w:after="0"/>
        <w:ind w:left="1217" w:right="1374" w:hanging="137"/>
        <w:jc w:val="left"/>
        <w:rPr>
          <w:rFonts w:ascii="휴먼모음T" w:hAnsi="휴먼모음T" w:eastAsia="휴먼모음T" w:hint="eastAsia"/>
          <w:sz w:val="19"/>
        </w:rPr>
      </w:pPr>
      <w:r>
        <w:rPr>
          <w:rFonts w:ascii="휴먼모음T" w:hAnsi="휴먼모음T" w:eastAsia="휴먼모음T" w:hint="eastAsia"/>
          <w:spacing w:val="-4"/>
          <w:w w:val="105"/>
          <w:sz w:val="19"/>
        </w:rPr>
        <w:t>수급자격,</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기초연금액</w:t>
      </w:r>
      <w:r>
        <w:rPr>
          <w:rFonts w:ascii="휴먼모음T" w:hAnsi="휴먼모음T" w:eastAsia="휴먼모음T" w:hint="eastAsia"/>
          <w:spacing w:val="-27"/>
          <w:w w:val="105"/>
          <w:sz w:val="19"/>
        </w:rPr>
        <w:t> </w:t>
      </w:r>
      <w:r>
        <w:rPr>
          <w:rFonts w:ascii="휴먼모음T" w:hAnsi="휴먼모음T" w:eastAsia="휴먼모음T" w:hint="eastAsia"/>
          <w:spacing w:val="-3"/>
          <w:w w:val="105"/>
          <w:sz w:val="19"/>
        </w:rPr>
        <w:t>등을</w:t>
      </w:r>
      <w:r>
        <w:rPr>
          <w:rFonts w:ascii="휴먼모음T" w:hAnsi="휴먼모음T" w:eastAsia="휴먼모음T" w:hint="eastAsia"/>
          <w:spacing w:val="-26"/>
          <w:w w:val="105"/>
          <w:sz w:val="19"/>
        </w:rPr>
        <w:t> </w:t>
      </w:r>
      <w:r>
        <w:rPr>
          <w:rFonts w:ascii="휴먼모음T" w:hAnsi="휴먼모음T" w:eastAsia="휴먼모음T" w:hint="eastAsia"/>
          <w:spacing w:val="-4"/>
          <w:w w:val="105"/>
          <w:sz w:val="19"/>
        </w:rPr>
        <w:t>변경하고,</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환수대상자</w:t>
      </w:r>
      <w:r>
        <w:rPr>
          <w:rFonts w:ascii="휴먼모음T" w:hAnsi="휴먼모음T" w:eastAsia="휴먼모음T" w:hint="eastAsia"/>
          <w:spacing w:val="-26"/>
          <w:w w:val="105"/>
          <w:sz w:val="19"/>
        </w:rPr>
        <w:t> </w:t>
      </w:r>
      <w:r>
        <w:rPr>
          <w:rFonts w:ascii="휴먼모음T" w:hAnsi="휴먼모음T" w:eastAsia="휴먼모음T" w:hint="eastAsia"/>
          <w:spacing w:val="-3"/>
          <w:w w:val="105"/>
          <w:sz w:val="19"/>
        </w:rPr>
        <w:t>등에</w:t>
      </w:r>
      <w:r>
        <w:rPr>
          <w:rFonts w:ascii="휴먼모음T" w:hAnsi="휴먼모음T" w:eastAsia="휴먼모음T" w:hint="eastAsia"/>
          <w:spacing w:val="-26"/>
          <w:w w:val="105"/>
          <w:sz w:val="19"/>
        </w:rPr>
        <w:t> </w:t>
      </w:r>
      <w:r>
        <w:rPr>
          <w:rFonts w:ascii="휴먼모음T" w:hAnsi="휴먼모음T" w:eastAsia="휴먼모음T" w:hint="eastAsia"/>
          <w:spacing w:val="-4"/>
          <w:w w:val="105"/>
          <w:sz w:val="19"/>
        </w:rPr>
        <w:t>대해서는</w:t>
      </w:r>
      <w:r>
        <w:rPr>
          <w:rFonts w:ascii="휴먼모음T" w:hAnsi="휴먼모음T" w:eastAsia="휴먼모음T" w:hint="eastAsia"/>
          <w:spacing w:val="-26"/>
          <w:w w:val="105"/>
          <w:sz w:val="19"/>
        </w:rPr>
        <w:t> </w:t>
      </w:r>
      <w:r>
        <w:rPr>
          <w:rFonts w:ascii="휴먼모음T" w:hAnsi="휴먼모음T" w:eastAsia="휴먼모음T" w:hint="eastAsia"/>
          <w:spacing w:val="-3"/>
          <w:w w:val="105"/>
          <w:sz w:val="19"/>
        </w:rPr>
        <w:t>환수</w:t>
      </w:r>
      <w:r>
        <w:rPr>
          <w:rFonts w:ascii="휴먼모음T" w:hAnsi="휴먼모음T" w:eastAsia="휴먼모음T" w:hint="eastAsia"/>
          <w:spacing w:val="-27"/>
          <w:w w:val="105"/>
          <w:sz w:val="19"/>
        </w:rPr>
        <w:t> </w:t>
      </w:r>
      <w:r>
        <w:rPr>
          <w:rFonts w:ascii="휴먼모음T" w:hAnsi="휴먼모음T" w:eastAsia="휴먼모음T" w:hint="eastAsia"/>
          <w:spacing w:val="-4"/>
          <w:w w:val="105"/>
          <w:sz w:val="19"/>
        </w:rPr>
        <w:t>결정,</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과태료</w:t>
      </w:r>
      <w:r>
        <w:rPr>
          <w:rFonts w:ascii="휴먼모음T" w:hAnsi="휴먼모음T" w:eastAsia="휴먼모음T" w:hint="eastAsia"/>
          <w:spacing w:val="-26"/>
          <w:w w:val="105"/>
          <w:sz w:val="19"/>
        </w:rPr>
        <w:t> </w:t>
      </w:r>
      <w:r>
        <w:rPr>
          <w:rFonts w:ascii="휴먼모음T" w:hAnsi="휴먼모음T" w:eastAsia="휴먼모음T" w:hint="eastAsia"/>
          <w:spacing w:val="-3"/>
          <w:w w:val="105"/>
          <w:sz w:val="19"/>
        </w:rPr>
        <w:t>부과</w:t>
      </w:r>
      <w:r>
        <w:rPr>
          <w:rFonts w:ascii="휴먼모음T" w:hAnsi="휴먼모음T" w:eastAsia="휴먼모음T" w:hint="eastAsia"/>
          <w:spacing w:val="-26"/>
          <w:w w:val="105"/>
          <w:sz w:val="19"/>
        </w:rPr>
        <w:t> </w:t>
      </w:r>
      <w:r>
        <w:rPr>
          <w:rFonts w:ascii="휴먼모음T" w:hAnsi="휴먼모음T" w:eastAsia="휴먼모음T" w:hint="eastAsia"/>
          <w:spacing w:val="-5"/>
          <w:w w:val="105"/>
          <w:sz w:val="19"/>
        </w:rPr>
        <w:t>등의 </w:t>
      </w:r>
      <w:r>
        <w:rPr>
          <w:rFonts w:ascii="휴먼모음T" w:hAnsi="휴먼모음T" w:eastAsia="휴먼모음T" w:hint="eastAsia"/>
          <w:spacing w:val="-4"/>
          <w:w w:val="105"/>
          <w:sz w:val="19"/>
        </w:rPr>
        <w:t>행정절차</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수행</w:t>
      </w:r>
    </w:p>
    <w:p>
      <w:pPr>
        <w:pStyle w:val="BodyText"/>
        <w:rPr>
          <w:rFonts w:ascii="휴먼모음T"/>
          <w:sz w:val="20"/>
        </w:rPr>
      </w:pPr>
    </w:p>
    <w:p>
      <w:pPr>
        <w:pStyle w:val="BodyText"/>
        <w:spacing w:before="14"/>
        <w:rPr>
          <w:rFonts w:ascii="휴먼모음T"/>
          <w:sz w:val="21"/>
        </w:rPr>
      </w:pPr>
    </w:p>
    <w:p>
      <w:pPr>
        <w:pStyle w:val="ListParagraph"/>
        <w:numPr>
          <w:ilvl w:val="0"/>
          <w:numId w:val="225"/>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169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31808" coordorigin="1,170" coordsize="11112,14910">
            <v:shape style="position:absolute;left:0;top:170;width:11112;height:14910" type="#_x0000_t75" stroked="false">
              <v:imagedata r:id="rId564" o:title=""/>
            </v:shape>
            <v:shape style="position:absolute;left:1587;top:2153;width:7923;height:851" type="#_x0000_t75" stroked="false">
              <v:imagedata r:id="rId49" o:title=""/>
            </v:shape>
            <v:shape style="position:absolute;left:1927;top:4535;width:114;height:106" type="#_x0000_t75" stroked="false">
              <v:imagedata r:id="rId23" o:title=""/>
            </v:shape>
            <v:shape style="position:absolute;left:1927;top:6474;width:114;height:106" type="#_x0000_t75" stroked="false">
              <v:imagedata r:id="rId23" o:title=""/>
            </v:shape>
            <v:shape style="position:absolute;left:1927;top:6941;width:114;height:106" type="#_x0000_t75" stroked="false">
              <v:imagedata r:id="rId23" o:title=""/>
            </v:shape>
            <v:shape style="position:absolute;left:1927;top:8328;width:114;height:106" type="#_x0000_t75" stroked="false">
              <v:imagedata r:id="rId23" o:title=""/>
            </v:shape>
            <v:shape style="position:absolute;left:1927;top:10632;width:114;height:106" type="#_x0000_t75" stroked="false">
              <v:imagedata r:id="rId23" o:title=""/>
            </v:shape>
            <v:shape style="position:absolute;left:1927;top:11896;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pStyle w:val="Heading3"/>
        <w:tabs>
          <w:tab w:pos="1810" w:val="left" w:leader="none"/>
        </w:tabs>
        <w:spacing w:line="623" w:lineRule="exact"/>
      </w:pPr>
      <w:r>
        <w:rPr>
          <w:rFonts w:ascii="Times New Roman" w:hAnsi="Times New Roman" w:eastAsia="Times New Roman"/>
          <w:b w:val="0"/>
          <w:position w:val="-8"/>
          <w:sz w:val="38"/>
        </w:rPr>
        <w:t>Ⅲ</w:t>
        <w:tab/>
      </w:r>
      <w:r>
        <w:rPr/>
        <w:t>확인조사에 따른 수급자</w:t>
      </w:r>
      <w:r>
        <w:rPr>
          <w:spacing w:val="46"/>
        </w:rPr>
        <w:t> </w:t>
      </w:r>
      <w:r>
        <w:rPr/>
        <w:t>사후관리</w:t>
      </w:r>
    </w:p>
    <w:p>
      <w:pPr>
        <w:pStyle w:val="BodyText"/>
        <w:spacing w:before="18"/>
        <w:rPr>
          <w:rFonts w:ascii="한컴 고딕"/>
          <w:b/>
          <w:sz w:val="48"/>
        </w:rPr>
      </w:pPr>
    </w:p>
    <w:p>
      <w:pPr>
        <w:pStyle w:val="Heading7"/>
      </w:pPr>
      <w:r>
        <w:rPr/>
        <w:t>가. 기초연금 급여액의 증감 사유</w:t>
      </w:r>
    </w:p>
    <w:p>
      <w:pPr>
        <w:pStyle w:val="BodyText"/>
        <w:spacing w:line="218" w:lineRule="auto" w:before="122"/>
        <w:ind w:left="1010" w:right="1207" w:hanging="1"/>
        <w:jc w:val="both"/>
      </w:pPr>
      <w:r>
        <w:rPr>
          <w:spacing w:val="-19"/>
        </w:rPr>
        <w:t>인적사항</w:t>
      </w:r>
      <w:r>
        <w:rPr>
          <w:spacing w:val="-29"/>
        </w:rPr>
        <w:t> </w:t>
      </w:r>
      <w:r>
        <w:rPr>
          <w:w w:val="115"/>
        </w:rPr>
        <w:t>:</w:t>
      </w:r>
      <w:r>
        <w:rPr>
          <w:spacing w:val="-31"/>
          <w:w w:val="115"/>
        </w:rPr>
        <w:t> </w:t>
      </w:r>
      <w:r>
        <w:rPr>
          <w:spacing w:val="-20"/>
        </w:rPr>
        <w:t>결혼･이혼(사실혼･이혼</w:t>
      </w:r>
      <w:r>
        <w:rPr>
          <w:spacing w:val="-28"/>
        </w:rPr>
        <w:t> </w:t>
      </w:r>
      <w:r>
        <w:rPr>
          <w:spacing w:val="-16"/>
        </w:rPr>
        <w:t>포함),</w:t>
      </w:r>
      <w:r>
        <w:rPr>
          <w:spacing w:val="-19"/>
        </w:rPr>
        <w:t> </w:t>
      </w:r>
      <w:r>
        <w:rPr>
          <w:spacing w:val="-17"/>
        </w:rPr>
        <w:t>주소지</w:t>
      </w:r>
      <w:r>
        <w:rPr>
          <w:spacing w:val="-29"/>
        </w:rPr>
        <w:t> </w:t>
      </w:r>
      <w:r>
        <w:rPr>
          <w:spacing w:val="-17"/>
        </w:rPr>
        <w:t>변경,</w:t>
      </w:r>
      <w:r>
        <w:rPr>
          <w:spacing w:val="-19"/>
        </w:rPr>
        <w:t> </w:t>
      </w:r>
      <w:r>
        <w:rPr>
          <w:spacing w:val="-22"/>
        </w:rPr>
        <w:t>국민기초생활보장</w:t>
      </w:r>
      <w:r>
        <w:rPr>
          <w:spacing w:val="-28"/>
        </w:rPr>
        <w:t> </w:t>
      </w:r>
      <w:r>
        <w:rPr>
          <w:spacing w:val="-17"/>
        </w:rPr>
        <w:t>수급권</w:t>
      </w:r>
      <w:r>
        <w:rPr>
          <w:spacing w:val="-26"/>
        </w:rPr>
        <w:t> </w:t>
      </w:r>
      <w:r>
        <w:rPr/>
        <w:t>및 </w:t>
      </w:r>
      <w:r>
        <w:rPr>
          <w:spacing w:val="-13"/>
          <w:w w:val="97"/>
        </w:rPr>
        <w:t>장애인</w:t>
      </w:r>
      <w:r>
        <w:rPr>
          <w:spacing w:val="-12"/>
          <w:w w:val="97"/>
        </w:rPr>
        <w:t>연</w:t>
      </w:r>
      <w:r>
        <w:rPr>
          <w:w w:val="97"/>
        </w:rPr>
        <w:t>금</w:t>
      </w:r>
      <w:r>
        <w:rPr>
          <w:spacing w:val="3"/>
        </w:rPr>
        <w:t> </w:t>
      </w:r>
      <w:r>
        <w:rPr>
          <w:spacing w:val="-13"/>
          <w:w w:val="97"/>
        </w:rPr>
        <w:t>수</w:t>
      </w:r>
      <w:r>
        <w:rPr>
          <w:spacing w:val="-12"/>
          <w:w w:val="97"/>
        </w:rPr>
        <w:t>급</w:t>
      </w:r>
      <w:r>
        <w:rPr>
          <w:w w:val="97"/>
        </w:rPr>
        <w:t>권</w:t>
      </w:r>
      <w:r>
        <w:rPr>
          <w:spacing w:val="3"/>
        </w:rPr>
        <w:t> </w:t>
      </w:r>
      <w:r>
        <w:rPr>
          <w:spacing w:val="-13"/>
          <w:w w:val="97"/>
        </w:rPr>
        <w:t>발</w:t>
      </w:r>
      <w:r>
        <w:rPr>
          <w:spacing w:val="-12"/>
          <w:w w:val="97"/>
        </w:rPr>
        <w:t>생</w:t>
      </w:r>
      <w:r>
        <w:rPr>
          <w:spacing w:val="-8"/>
          <w:w w:val="103"/>
        </w:rPr>
        <w:t>･</w:t>
      </w:r>
      <w:r>
        <w:rPr>
          <w:spacing w:val="-12"/>
          <w:w w:val="97"/>
        </w:rPr>
        <w:t>소</w:t>
      </w:r>
      <w:r>
        <w:rPr>
          <w:spacing w:val="-13"/>
          <w:w w:val="97"/>
        </w:rPr>
        <w:t>멸</w:t>
      </w:r>
      <w:r>
        <w:rPr>
          <w:w w:val="117"/>
        </w:rPr>
        <w:t>,</w:t>
      </w:r>
      <w:r>
        <w:rPr>
          <w:spacing w:val="11"/>
        </w:rPr>
        <w:t> </w:t>
      </w:r>
      <w:r>
        <w:rPr>
          <w:spacing w:val="-13"/>
          <w:w w:val="97"/>
        </w:rPr>
        <w:t>특례</w:t>
      </w:r>
      <w:r>
        <w:rPr>
          <w:w w:val="97"/>
        </w:rPr>
        <w:t>를</w:t>
      </w:r>
      <w:r>
        <w:rPr>
          <w:spacing w:val="4"/>
        </w:rPr>
        <w:t> </w:t>
      </w:r>
      <w:r>
        <w:rPr>
          <w:spacing w:val="-13"/>
          <w:w w:val="97"/>
        </w:rPr>
        <w:t>적용받</w:t>
      </w:r>
      <w:r>
        <w:rPr>
          <w:w w:val="97"/>
        </w:rPr>
        <w:t>는</w:t>
      </w:r>
      <w:r>
        <w:rPr>
          <w:spacing w:val="4"/>
        </w:rPr>
        <w:t> </w:t>
      </w:r>
      <w:r>
        <w:rPr>
          <w:spacing w:val="-13"/>
          <w:w w:val="97"/>
        </w:rPr>
        <w:t>수급자</w:t>
      </w:r>
      <w:r>
        <w:rPr>
          <w:w w:val="97"/>
        </w:rPr>
        <w:t>가</w:t>
      </w:r>
      <w:r>
        <w:rPr>
          <w:spacing w:val="4"/>
        </w:rPr>
        <w:t> </w:t>
      </w:r>
      <w:r>
        <w:rPr>
          <w:spacing w:val="-13"/>
          <w:w w:val="97"/>
        </w:rPr>
        <w:t>일반</w:t>
      </w:r>
      <w:r>
        <w:rPr>
          <w:spacing w:val="-12"/>
          <w:w w:val="97"/>
        </w:rPr>
        <w:t>수</w:t>
      </w:r>
      <w:r>
        <w:rPr>
          <w:spacing w:val="-13"/>
          <w:w w:val="97"/>
        </w:rPr>
        <w:t>급자</w:t>
      </w:r>
      <w:r>
        <w:rPr>
          <w:w w:val="97"/>
        </w:rPr>
        <w:t>로</w:t>
      </w:r>
      <w:r>
        <w:rPr>
          <w:spacing w:val="4"/>
        </w:rPr>
        <w:t> </w:t>
      </w:r>
      <w:r>
        <w:rPr>
          <w:spacing w:val="-13"/>
          <w:w w:val="97"/>
        </w:rPr>
        <w:t>전환</w:t>
      </w:r>
      <w:r>
        <w:rPr>
          <w:spacing w:val="-5"/>
          <w:w w:val="113"/>
          <w:position w:val="8"/>
          <w:sz w:val="11"/>
        </w:rPr>
        <w:t>*</w:t>
      </w:r>
      <w:r>
        <w:rPr>
          <w:w w:val="97"/>
        </w:rPr>
        <w:t>등</w:t>
      </w:r>
    </w:p>
    <w:p>
      <w:pPr>
        <w:spacing w:line="177" w:lineRule="auto" w:before="55"/>
        <w:ind w:left="1080" w:right="1214" w:hanging="113"/>
        <w:jc w:val="both"/>
        <w:rPr>
          <w:rFonts w:ascii="휴먼옛체" w:eastAsia="휴먼옛체" w:hint="eastAsia"/>
          <w:sz w:val="19"/>
        </w:rPr>
      </w:pPr>
      <w:r>
        <w:rPr>
          <w:rFonts w:ascii="Yu Gothic" w:eastAsia="Yu Gothic" w:hint="eastAsia"/>
          <w:w w:val="95"/>
          <w:sz w:val="19"/>
        </w:rPr>
        <w:t>* </w:t>
      </w:r>
      <w:r>
        <w:rPr>
          <w:rFonts w:ascii="휴먼옛체" w:eastAsia="휴먼옛체" w:hint="eastAsia"/>
          <w:spacing w:val="-12"/>
          <w:w w:val="95"/>
          <w:sz w:val="19"/>
        </w:rPr>
        <w:t>장해일시금</w:t>
      </w:r>
      <w:r>
        <w:rPr>
          <w:rFonts w:ascii="Yu Gothic" w:eastAsia="Yu Gothic" w:hint="eastAsia"/>
          <w:spacing w:val="-12"/>
          <w:w w:val="95"/>
          <w:sz w:val="19"/>
        </w:rPr>
        <w:t>, </w:t>
      </w:r>
      <w:r>
        <w:rPr>
          <w:rFonts w:ascii="휴먼옛체" w:eastAsia="휴먼옛체" w:hint="eastAsia"/>
          <w:spacing w:val="-12"/>
          <w:w w:val="95"/>
          <w:sz w:val="19"/>
        </w:rPr>
        <w:t>비공무상</w:t>
      </w:r>
      <w:r>
        <w:rPr>
          <w:rFonts w:ascii="Yu Gothic" w:eastAsia="Yu Gothic" w:hint="eastAsia"/>
          <w:spacing w:val="-12"/>
          <w:w w:val="95"/>
          <w:sz w:val="19"/>
        </w:rPr>
        <w:t>, </w:t>
      </w:r>
      <w:r>
        <w:rPr>
          <w:rFonts w:ascii="휴먼옛체" w:eastAsia="휴먼옛체" w:hint="eastAsia"/>
          <w:spacing w:val="-12"/>
          <w:w w:val="95"/>
          <w:sz w:val="19"/>
        </w:rPr>
        <w:t>장해일시금</w:t>
      </w:r>
      <w:r>
        <w:rPr>
          <w:rFonts w:ascii="Yu Gothic" w:eastAsia="Yu Gothic" w:hint="eastAsia"/>
          <w:spacing w:val="-12"/>
          <w:w w:val="95"/>
          <w:sz w:val="19"/>
        </w:rPr>
        <w:t>, </w:t>
      </w:r>
      <w:r>
        <w:rPr>
          <w:rFonts w:ascii="휴먼옛체" w:eastAsia="휴먼옛체" w:hint="eastAsia"/>
          <w:spacing w:val="-11"/>
          <w:w w:val="95"/>
          <w:sz w:val="19"/>
        </w:rPr>
        <w:t>비직무상 </w:t>
      </w:r>
      <w:r>
        <w:rPr>
          <w:rFonts w:ascii="휴먼옛체" w:eastAsia="휴먼옛체" w:hint="eastAsia"/>
          <w:spacing w:val="-12"/>
          <w:w w:val="95"/>
          <w:sz w:val="19"/>
        </w:rPr>
        <w:t>장해일시금</w:t>
      </w:r>
      <w:r>
        <w:rPr>
          <w:rFonts w:ascii="Yu Gothic" w:eastAsia="Yu Gothic" w:hint="eastAsia"/>
          <w:spacing w:val="-12"/>
          <w:w w:val="95"/>
          <w:sz w:val="19"/>
        </w:rPr>
        <w:t>, </w:t>
      </w:r>
      <w:r>
        <w:rPr>
          <w:rFonts w:ascii="휴먼옛체" w:eastAsia="휴먼옛체" w:hint="eastAsia"/>
          <w:spacing w:val="-17"/>
          <w:w w:val="95"/>
          <w:sz w:val="19"/>
        </w:rPr>
        <w:t>퇴직유족연금일시금</w:t>
      </w:r>
      <w:r>
        <w:rPr>
          <w:rFonts w:ascii="Yu Gothic" w:eastAsia="Yu Gothic" w:hint="eastAsia"/>
          <w:spacing w:val="-17"/>
          <w:w w:val="95"/>
          <w:sz w:val="19"/>
        </w:rPr>
        <w:t>, </w:t>
      </w:r>
      <w:r>
        <w:rPr>
          <w:rFonts w:ascii="휴먼옛체" w:eastAsia="휴먼옛체" w:hint="eastAsia"/>
          <w:spacing w:val="-26"/>
          <w:w w:val="95"/>
          <w:sz w:val="19"/>
        </w:rPr>
        <w:t>퇴직유족일시금</w:t>
      </w:r>
      <w:r>
        <w:rPr>
          <w:rFonts w:ascii="Yu Gothic" w:eastAsia="Yu Gothic" w:hint="eastAsia"/>
          <w:spacing w:val="-26"/>
          <w:w w:val="95"/>
          <w:sz w:val="19"/>
        </w:rPr>
        <w:t>[</w:t>
      </w:r>
      <w:r>
        <w:rPr>
          <w:rFonts w:ascii="휴먼옛체" w:eastAsia="휴먼옛체" w:hint="eastAsia"/>
          <w:spacing w:val="-26"/>
          <w:w w:val="95"/>
          <w:sz w:val="19"/>
        </w:rPr>
        <w:t>순직 </w:t>
      </w:r>
      <w:r>
        <w:rPr>
          <w:rFonts w:ascii="휴먼옛체" w:eastAsia="휴먼옛체" w:hint="eastAsia"/>
          <w:spacing w:val="-21"/>
          <w:w w:val="95"/>
          <w:sz w:val="19"/>
        </w:rPr>
        <w:t>유족연금의</w:t>
      </w:r>
      <w:r>
        <w:rPr>
          <w:rFonts w:ascii="휴먼옛체" w:eastAsia="휴먼옛체" w:hint="eastAsia"/>
          <w:spacing w:val="-41"/>
          <w:w w:val="95"/>
          <w:sz w:val="19"/>
        </w:rPr>
        <w:t> </w:t>
      </w:r>
      <w:r>
        <w:rPr>
          <w:rFonts w:ascii="휴먼옛체" w:eastAsia="휴먼옛체" w:hint="eastAsia"/>
          <w:spacing w:val="-21"/>
          <w:w w:val="95"/>
          <w:sz w:val="19"/>
        </w:rPr>
        <w:t>수급권자가</w:t>
      </w:r>
      <w:r>
        <w:rPr>
          <w:rFonts w:ascii="휴먼옛체" w:eastAsia="휴먼옛체" w:hint="eastAsia"/>
          <w:spacing w:val="-40"/>
          <w:w w:val="95"/>
          <w:sz w:val="19"/>
        </w:rPr>
        <w:t> </w:t>
      </w:r>
      <w:r>
        <w:rPr>
          <w:rFonts w:ascii="휴먼옛체" w:eastAsia="휴먼옛체" w:hint="eastAsia"/>
          <w:spacing w:val="-23"/>
          <w:w w:val="95"/>
          <w:sz w:val="19"/>
        </w:rPr>
        <w:t>순직유족연금을</w:t>
      </w:r>
      <w:r>
        <w:rPr>
          <w:rFonts w:ascii="휴먼옛체" w:eastAsia="휴먼옛체" w:hint="eastAsia"/>
          <w:spacing w:val="-41"/>
          <w:w w:val="95"/>
          <w:sz w:val="19"/>
        </w:rPr>
        <w:t> </w:t>
      </w:r>
      <w:r>
        <w:rPr>
          <w:rFonts w:ascii="휴먼옛체" w:eastAsia="휴먼옛체" w:hint="eastAsia"/>
          <w:spacing w:val="-17"/>
          <w:w w:val="95"/>
          <w:sz w:val="19"/>
        </w:rPr>
        <w:t>갈음하여</w:t>
      </w:r>
      <w:r>
        <w:rPr>
          <w:rFonts w:ascii="휴먼옛체" w:eastAsia="휴먼옛체" w:hint="eastAsia"/>
          <w:spacing w:val="-26"/>
          <w:w w:val="95"/>
          <w:sz w:val="19"/>
        </w:rPr>
        <w:t> </w:t>
      </w:r>
      <w:r>
        <w:rPr>
          <w:rFonts w:ascii="휴먼옛체" w:eastAsia="휴먼옛체" w:hint="eastAsia"/>
          <w:spacing w:val="-11"/>
          <w:w w:val="95"/>
          <w:sz w:val="19"/>
        </w:rPr>
        <w:t>선택한</w:t>
      </w:r>
      <w:r>
        <w:rPr>
          <w:rFonts w:ascii="휴먼옛체" w:eastAsia="휴먼옛체" w:hint="eastAsia"/>
          <w:spacing w:val="-25"/>
          <w:w w:val="95"/>
          <w:sz w:val="19"/>
        </w:rPr>
        <w:t> </w:t>
      </w:r>
      <w:r>
        <w:rPr>
          <w:rFonts w:ascii="휴먼옛체" w:eastAsia="휴먼옛체" w:hint="eastAsia"/>
          <w:spacing w:val="-12"/>
          <w:w w:val="95"/>
          <w:sz w:val="19"/>
        </w:rPr>
        <w:t>경우</w:t>
      </w:r>
      <w:r>
        <w:rPr>
          <w:rFonts w:ascii="Yu Gothic" w:eastAsia="Yu Gothic" w:hint="eastAsia"/>
          <w:spacing w:val="-12"/>
          <w:w w:val="95"/>
          <w:sz w:val="19"/>
        </w:rPr>
        <w:t>(</w:t>
      </w:r>
      <w:r>
        <w:rPr>
          <w:rFonts w:ascii="휴먼옛체" w:eastAsia="휴먼옛체" w:hint="eastAsia"/>
          <w:spacing w:val="-12"/>
          <w:w w:val="95"/>
          <w:sz w:val="19"/>
        </w:rPr>
        <w:t>직무상</w:t>
      </w:r>
      <w:r>
        <w:rPr>
          <w:rFonts w:ascii="휴먼옛체" w:eastAsia="휴먼옛체" w:hint="eastAsia"/>
          <w:spacing w:val="-25"/>
          <w:w w:val="95"/>
          <w:sz w:val="19"/>
        </w:rPr>
        <w:t> </w:t>
      </w:r>
      <w:r>
        <w:rPr>
          <w:rFonts w:ascii="휴먼옛체" w:eastAsia="휴먼옛체" w:hint="eastAsia"/>
          <w:spacing w:val="-13"/>
          <w:w w:val="95"/>
          <w:sz w:val="19"/>
        </w:rPr>
        <w:t>유족연금의</w:t>
      </w:r>
      <w:r>
        <w:rPr>
          <w:rFonts w:ascii="휴먼옛체" w:eastAsia="휴먼옛체" w:hint="eastAsia"/>
          <w:spacing w:val="-26"/>
          <w:w w:val="95"/>
          <w:sz w:val="19"/>
        </w:rPr>
        <w:t> </w:t>
      </w:r>
      <w:r>
        <w:rPr>
          <w:rFonts w:ascii="휴먼옛체" w:eastAsia="휴먼옛체" w:hint="eastAsia"/>
          <w:spacing w:val="-13"/>
          <w:w w:val="95"/>
          <w:sz w:val="19"/>
        </w:rPr>
        <w:t>수급권자가</w:t>
      </w:r>
      <w:r>
        <w:rPr>
          <w:rFonts w:ascii="휴먼옛체" w:eastAsia="휴먼옛체" w:hint="eastAsia"/>
          <w:spacing w:val="-20"/>
          <w:w w:val="95"/>
          <w:sz w:val="19"/>
        </w:rPr>
        <w:t> </w:t>
      </w:r>
      <w:r>
        <w:rPr>
          <w:rFonts w:ascii="휴먼옛체" w:eastAsia="휴먼옛체" w:hint="eastAsia"/>
          <w:spacing w:val="-4"/>
          <w:w w:val="95"/>
          <w:sz w:val="19"/>
        </w:rPr>
        <w:t>직무상 </w:t>
      </w:r>
      <w:r>
        <w:rPr>
          <w:rFonts w:ascii="휴먼옛체" w:eastAsia="휴먼옛체" w:hint="eastAsia"/>
          <w:w w:val="95"/>
          <w:sz w:val="19"/>
        </w:rPr>
        <w:t>유족연금을</w:t>
      </w:r>
      <w:r>
        <w:rPr>
          <w:rFonts w:ascii="휴먼옛체" w:eastAsia="휴먼옛체" w:hint="eastAsia"/>
          <w:spacing w:val="-8"/>
          <w:w w:val="95"/>
          <w:sz w:val="19"/>
        </w:rPr>
        <w:t> </w:t>
      </w:r>
      <w:r>
        <w:rPr>
          <w:rFonts w:ascii="휴먼옛체" w:eastAsia="휴먼옛체" w:hint="eastAsia"/>
          <w:spacing w:val="-5"/>
          <w:w w:val="95"/>
          <w:sz w:val="19"/>
        </w:rPr>
        <w:t>갈음하여</w:t>
      </w:r>
      <w:r>
        <w:rPr>
          <w:rFonts w:ascii="휴먼옛체" w:eastAsia="휴먼옛체" w:hint="eastAsia"/>
          <w:spacing w:val="-23"/>
          <w:w w:val="95"/>
          <w:sz w:val="19"/>
        </w:rPr>
        <w:t> </w:t>
      </w:r>
      <w:r>
        <w:rPr>
          <w:rFonts w:ascii="휴먼옛체" w:eastAsia="휴먼옛체" w:hint="eastAsia"/>
          <w:spacing w:val="-10"/>
          <w:w w:val="95"/>
          <w:sz w:val="19"/>
        </w:rPr>
        <w:t>선택한</w:t>
      </w:r>
      <w:r>
        <w:rPr>
          <w:rFonts w:ascii="휴먼옛체" w:eastAsia="휴먼옛체" w:hint="eastAsia"/>
          <w:spacing w:val="-22"/>
          <w:w w:val="95"/>
          <w:sz w:val="19"/>
        </w:rPr>
        <w:t> </w:t>
      </w:r>
      <w:r>
        <w:rPr>
          <w:rFonts w:ascii="휴먼옛체" w:eastAsia="휴먼옛체" w:hint="eastAsia"/>
          <w:spacing w:val="-7"/>
          <w:w w:val="95"/>
          <w:sz w:val="19"/>
        </w:rPr>
        <w:t>경우</w:t>
      </w:r>
      <w:r>
        <w:rPr>
          <w:rFonts w:ascii="휴먼옛체" w:eastAsia="휴먼옛체" w:hint="eastAsia"/>
          <w:spacing w:val="-23"/>
          <w:w w:val="95"/>
          <w:sz w:val="19"/>
        </w:rPr>
        <w:t> </w:t>
      </w:r>
      <w:r>
        <w:rPr>
          <w:rFonts w:ascii="휴먼옛체" w:eastAsia="휴먼옛체" w:hint="eastAsia"/>
          <w:spacing w:val="-9"/>
          <w:w w:val="95"/>
          <w:sz w:val="19"/>
        </w:rPr>
        <w:t>포함</w:t>
      </w:r>
      <w:r>
        <w:rPr>
          <w:rFonts w:ascii="Yu Gothic" w:eastAsia="Yu Gothic" w:hint="eastAsia"/>
          <w:spacing w:val="-9"/>
          <w:w w:val="95"/>
          <w:sz w:val="19"/>
        </w:rPr>
        <w:t>)</w:t>
      </w:r>
      <w:r>
        <w:rPr>
          <w:rFonts w:ascii="Yu Gothic" w:eastAsia="Yu Gothic" w:hint="eastAsia"/>
          <w:spacing w:val="6"/>
          <w:w w:val="95"/>
          <w:sz w:val="19"/>
        </w:rPr>
        <w:t> </w:t>
      </w:r>
      <w:r>
        <w:rPr>
          <w:rFonts w:ascii="휴먼옛체" w:eastAsia="휴먼옛체" w:hint="eastAsia"/>
          <w:w w:val="95"/>
          <w:sz w:val="19"/>
        </w:rPr>
        <w:t>및</w:t>
      </w:r>
      <w:r>
        <w:rPr>
          <w:rFonts w:ascii="휴먼옛체" w:eastAsia="휴먼옛체" w:hint="eastAsia"/>
          <w:spacing w:val="-23"/>
          <w:w w:val="95"/>
          <w:sz w:val="19"/>
        </w:rPr>
        <w:t> </w:t>
      </w:r>
      <w:r>
        <w:rPr>
          <w:rFonts w:ascii="휴먼옛체" w:eastAsia="휴먼옛체" w:hint="eastAsia"/>
          <w:spacing w:val="-7"/>
          <w:w w:val="95"/>
          <w:sz w:val="19"/>
        </w:rPr>
        <w:t>위험</w:t>
      </w:r>
      <w:r>
        <w:rPr>
          <w:rFonts w:ascii="휴먼옛체" w:eastAsia="휴먼옛체" w:hint="eastAsia"/>
          <w:spacing w:val="-23"/>
          <w:w w:val="95"/>
          <w:sz w:val="19"/>
        </w:rPr>
        <w:t> </w:t>
      </w:r>
      <w:r>
        <w:rPr>
          <w:rFonts w:ascii="휴먼옛체" w:eastAsia="휴먼옛체" w:hint="eastAsia"/>
          <w:spacing w:val="-10"/>
          <w:w w:val="95"/>
          <w:sz w:val="19"/>
        </w:rPr>
        <w:t>직무순직</w:t>
      </w:r>
      <w:r>
        <w:rPr>
          <w:rFonts w:ascii="휴먼옛체" w:eastAsia="휴먼옛체" w:hint="eastAsia"/>
          <w:spacing w:val="-23"/>
          <w:w w:val="95"/>
          <w:sz w:val="19"/>
        </w:rPr>
        <w:t> </w:t>
      </w:r>
      <w:r>
        <w:rPr>
          <w:rFonts w:ascii="휴먼옛체" w:eastAsia="휴먼옛체" w:hint="eastAsia"/>
          <w:spacing w:val="-11"/>
          <w:w w:val="95"/>
          <w:sz w:val="19"/>
        </w:rPr>
        <w:t>유족연금의</w:t>
      </w:r>
      <w:r>
        <w:rPr>
          <w:rFonts w:ascii="휴먼옛체" w:eastAsia="휴먼옛체" w:hint="eastAsia"/>
          <w:spacing w:val="-23"/>
          <w:w w:val="95"/>
          <w:sz w:val="19"/>
        </w:rPr>
        <w:t> </w:t>
      </w:r>
      <w:r>
        <w:rPr>
          <w:rFonts w:ascii="휴먼옛체" w:eastAsia="휴먼옛체" w:hint="eastAsia"/>
          <w:spacing w:val="-11"/>
          <w:w w:val="95"/>
          <w:sz w:val="19"/>
        </w:rPr>
        <w:t>수급권자가</w:t>
      </w:r>
      <w:r>
        <w:rPr>
          <w:rFonts w:ascii="휴먼옛체" w:eastAsia="휴먼옛체" w:hint="eastAsia"/>
          <w:spacing w:val="-24"/>
          <w:w w:val="95"/>
          <w:sz w:val="19"/>
        </w:rPr>
        <w:t> </w:t>
      </w:r>
      <w:r>
        <w:rPr>
          <w:rFonts w:ascii="휴먼옛체" w:eastAsia="휴먼옛체" w:hint="eastAsia"/>
          <w:spacing w:val="-14"/>
          <w:w w:val="95"/>
          <w:sz w:val="19"/>
        </w:rPr>
        <w:t>위험직무순직 </w:t>
      </w:r>
      <w:r>
        <w:rPr>
          <w:rFonts w:ascii="휴먼옛체" w:eastAsia="휴먼옛체" w:hint="eastAsia"/>
          <w:spacing w:val="-11"/>
          <w:sz w:val="19"/>
        </w:rPr>
        <w:t>유족연금을 </w:t>
      </w:r>
      <w:r>
        <w:rPr>
          <w:rFonts w:ascii="휴먼옛체" w:eastAsia="휴먼옛체" w:hint="eastAsia"/>
          <w:spacing w:val="-10"/>
          <w:sz w:val="19"/>
        </w:rPr>
        <w:t>갈음하여 선택한 </w:t>
      </w:r>
      <w:r>
        <w:rPr>
          <w:rFonts w:ascii="휴먼옛체" w:eastAsia="휴먼옛체" w:hint="eastAsia"/>
          <w:spacing w:val="-9"/>
          <w:sz w:val="19"/>
        </w:rPr>
        <w:t>경우로 </w:t>
      </w:r>
      <w:r>
        <w:rPr>
          <w:rFonts w:ascii="휴먼옛체" w:eastAsia="휴먼옛체" w:hint="eastAsia"/>
          <w:spacing w:val="-8"/>
          <w:sz w:val="19"/>
        </w:rPr>
        <w:t>한정</w:t>
      </w:r>
      <w:r>
        <w:rPr>
          <w:rFonts w:ascii="Yu Gothic" w:eastAsia="Yu Gothic" w:hint="eastAsia"/>
          <w:spacing w:val="-8"/>
          <w:sz w:val="19"/>
        </w:rPr>
        <w:t>]</w:t>
      </w:r>
      <w:r>
        <w:rPr>
          <w:rFonts w:ascii="휴먼옛체" w:eastAsia="휴먼옛체" w:hint="eastAsia"/>
          <w:spacing w:val="-8"/>
          <w:sz w:val="19"/>
        </w:rPr>
        <w:t>을 </w:t>
      </w:r>
      <w:r>
        <w:rPr>
          <w:rFonts w:ascii="휴먼옛체" w:eastAsia="휴먼옛체" w:hint="eastAsia"/>
          <w:spacing w:val="-7"/>
          <w:sz w:val="19"/>
        </w:rPr>
        <w:t>받고 </w:t>
      </w:r>
      <w:r>
        <w:rPr>
          <w:rFonts w:ascii="Yu Gothic" w:eastAsia="Yu Gothic" w:hint="eastAsia"/>
          <w:spacing w:val="-7"/>
          <w:sz w:val="19"/>
        </w:rPr>
        <w:t>5</w:t>
      </w:r>
      <w:r>
        <w:rPr>
          <w:rFonts w:ascii="휴먼옛체" w:eastAsia="휴먼옛체" w:hint="eastAsia"/>
          <w:spacing w:val="-7"/>
          <w:sz w:val="19"/>
        </w:rPr>
        <w:t>년이 </w:t>
      </w:r>
      <w:r>
        <w:rPr>
          <w:rFonts w:ascii="휴먼옛체" w:eastAsia="휴먼옛체" w:hint="eastAsia"/>
          <w:spacing w:val="-10"/>
          <w:sz w:val="19"/>
        </w:rPr>
        <w:t>경과한</w:t>
      </w:r>
      <w:r>
        <w:rPr>
          <w:rFonts w:ascii="휴먼옛체" w:eastAsia="휴먼옛체" w:hint="eastAsia"/>
          <w:spacing w:val="-51"/>
          <w:sz w:val="19"/>
        </w:rPr>
        <w:t> </w:t>
      </w:r>
      <w:r>
        <w:rPr>
          <w:rFonts w:ascii="휴먼옛체" w:eastAsia="휴먼옛체" w:hint="eastAsia"/>
          <w:spacing w:val="-7"/>
          <w:sz w:val="19"/>
        </w:rPr>
        <w:t>경우</w:t>
      </w:r>
    </w:p>
    <w:p>
      <w:pPr>
        <w:pStyle w:val="BodyText"/>
        <w:spacing w:before="56"/>
        <w:ind w:left="1032"/>
        <w:jc w:val="both"/>
      </w:pPr>
      <w:r>
        <w:rPr/>
        <w:t>소득･재산사항(증가, 감소)</w:t>
      </w:r>
    </w:p>
    <w:p>
      <w:pPr>
        <w:pStyle w:val="BodyText"/>
        <w:spacing w:before="64"/>
        <w:ind w:left="1032"/>
      </w:pPr>
      <w:r>
        <w:rPr/>
        <w:t>국민연금 급여액등 변경, 국민연금 A급여액 변경 등</w:t>
      </w:r>
    </w:p>
    <w:p>
      <w:pPr>
        <w:pStyle w:val="BodyText"/>
        <w:spacing w:before="13"/>
        <w:rPr>
          <w:sz w:val="29"/>
        </w:rPr>
      </w:pPr>
    </w:p>
    <w:p>
      <w:pPr>
        <w:pStyle w:val="Heading7"/>
      </w:pPr>
      <w:r>
        <w:rPr/>
        <w:t>나. 변동시점 및 지급반영</w:t>
      </w:r>
    </w:p>
    <w:p>
      <w:pPr>
        <w:pStyle w:val="BodyText"/>
        <w:spacing w:line="218" w:lineRule="auto" w:before="121"/>
        <w:ind w:left="1009" w:right="1234"/>
        <w:jc w:val="both"/>
      </w:pPr>
      <w:r>
        <w:rPr>
          <w:spacing w:val="-18"/>
        </w:rPr>
        <w:t>인적사항 </w:t>
      </w:r>
      <w:r>
        <w:rPr>
          <w:spacing w:val="-12"/>
        </w:rPr>
        <w:t>변동 </w:t>
      </w:r>
      <w:r>
        <w:rPr>
          <w:w w:val="115"/>
        </w:rPr>
        <w:t>:</w:t>
      </w:r>
      <w:r>
        <w:rPr>
          <w:spacing w:val="-59"/>
          <w:w w:val="115"/>
        </w:rPr>
        <w:t> </w:t>
      </w:r>
      <w:r>
        <w:rPr>
          <w:spacing w:val="-20"/>
        </w:rPr>
        <w:t>결혼･이혼(사실혼･사실이혼 </w:t>
      </w:r>
      <w:r>
        <w:rPr>
          <w:spacing w:val="-15"/>
        </w:rPr>
        <w:t>포함), </w:t>
      </w:r>
      <w:r>
        <w:rPr>
          <w:spacing w:val="-16"/>
        </w:rPr>
        <w:t>주소지 변경, </w:t>
      </w:r>
      <w:r>
        <w:rPr>
          <w:spacing w:val="-24"/>
        </w:rPr>
        <w:t>국민기초생활보장 </w:t>
      </w:r>
      <w:r>
        <w:rPr>
          <w:spacing w:val="-17"/>
        </w:rPr>
        <w:t>수급권</w:t>
      </w:r>
      <w:r>
        <w:rPr>
          <w:spacing w:val="-34"/>
        </w:rPr>
        <w:t> </w:t>
      </w:r>
      <w:r>
        <w:rPr/>
        <w:t>및</w:t>
      </w:r>
      <w:r>
        <w:rPr>
          <w:spacing w:val="-34"/>
        </w:rPr>
        <w:t> </w:t>
      </w:r>
      <w:r>
        <w:rPr>
          <w:spacing w:val="-20"/>
        </w:rPr>
        <w:t>장애인연금</w:t>
      </w:r>
      <w:r>
        <w:rPr>
          <w:spacing w:val="-34"/>
        </w:rPr>
        <w:t> </w:t>
      </w:r>
      <w:r>
        <w:rPr>
          <w:spacing w:val="-17"/>
        </w:rPr>
        <w:t>수급권</w:t>
      </w:r>
      <w:r>
        <w:rPr>
          <w:spacing w:val="-34"/>
        </w:rPr>
        <w:t> </w:t>
      </w:r>
      <w:r>
        <w:rPr>
          <w:spacing w:val="-19"/>
        </w:rPr>
        <w:t>발생･소멸,</w:t>
      </w:r>
      <w:r>
        <w:rPr>
          <w:spacing w:val="-28"/>
        </w:rPr>
        <w:t> </w:t>
      </w:r>
      <w:r>
        <w:rPr>
          <w:spacing w:val="-17"/>
        </w:rPr>
        <w:t>특례를</w:t>
      </w:r>
      <w:r>
        <w:rPr>
          <w:spacing w:val="-33"/>
        </w:rPr>
        <w:t> </w:t>
      </w:r>
      <w:r>
        <w:rPr>
          <w:spacing w:val="-19"/>
        </w:rPr>
        <w:t>적용받는</w:t>
      </w:r>
      <w:r>
        <w:rPr>
          <w:spacing w:val="-34"/>
        </w:rPr>
        <w:t> </w:t>
      </w:r>
      <w:r>
        <w:rPr>
          <w:spacing w:val="-20"/>
        </w:rPr>
        <w:t>수급자에서</w:t>
      </w:r>
      <w:r>
        <w:rPr>
          <w:spacing w:val="-34"/>
        </w:rPr>
        <w:t> </w:t>
      </w:r>
      <w:r>
        <w:rPr>
          <w:spacing w:val="-25"/>
        </w:rPr>
        <w:t>일반수급자로 </w:t>
      </w:r>
      <w:r>
        <w:rPr>
          <w:spacing w:val="-10"/>
        </w:rPr>
        <w:t>전환</w:t>
      </w:r>
      <w:r>
        <w:rPr>
          <w:spacing w:val="18"/>
        </w:rPr>
        <w:t> </w:t>
      </w:r>
      <w:r>
        <w:rPr/>
        <w:t>등</w:t>
      </w:r>
    </w:p>
    <w:p>
      <w:pPr>
        <w:pStyle w:val="ListParagraph"/>
        <w:numPr>
          <w:ilvl w:val="0"/>
          <w:numId w:val="226"/>
        </w:numPr>
        <w:tabs>
          <w:tab w:pos="1140" w:val="left" w:leader="none"/>
        </w:tabs>
        <w:spacing w:line="218" w:lineRule="auto" w:before="58" w:after="0"/>
        <w:ind w:left="1142" w:right="1211" w:hanging="135"/>
        <w:jc w:val="both"/>
        <w:rPr>
          <w:sz w:val="23"/>
        </w:rPr>
      </w:pPr>
      <w:r>
        <w:rPr>
          <w:spacing w:val="-10"/>
          <w:sz w:val="23"/>
        </w:rPr>
        <w:t>(지급반영시점)</w:t>
      </w:r>
      <w:r>
        <w:rPr>
          <w:spacing w:val="-41"/>
          <w:sz w:val="23"/>
        </w:rPr>
        <w:t> </w:t>
      </w:r>
      <w:r>
        <w:rPr>
          <w:spacing w:val="-10"/>
          <w:sz w:val="23"/>
        </w:rPr>
        <w:t>변동사항이</w:t>
      </w:r>
      <w:r>
        <w:rPr>
          <w:spacing w:val="-42"/>
          <w:sz w:val="23"/>
        </w:rPr>
        <w:t> </w:t>
      </w:r>
      <w:r>
        <w:rPr>
          <w:spacing w:val="-8"/>
          <w:sz w:val="23"/>
        </w:rPr>
        <w:t>발생한</w:t>
      </w:r>
      <w:r>
        <w:rPr>
          <w:spacing w:val="-43"/>
          <w:sz w:val="23"/>
        </w:rPr>
        <w:t> </w:t>
      </w:r>
      <w:r>
        <w:rPr>
          <w:spacing w:val="-8"/>
          <w:sz w:val="23"/>
        </w:rPr>
        <w:t>달까지</w:t>
      </w:r>
      <w:r>
        <w:rPr>
          <w:spacing w:val="-43"/>
          <w:sz w:val="23"/>
        </w:rPr>
        <w:t> </w:t>
      </w:r>
      <w:r>
        <w:rPr>
          <w:spacing w:val="-6"/>
          <w:sz w:val="23"/>
        </w:rPr>
        <w:t>기존</w:t>
      </w:r>
      <w:r>
        <w:rPr>
          <w:spacing w:val="-42"/>
          <w:sz w:val="23"/>
        </w:rPr>
        <w:t> </w:t>
      </w:r>
      <w:r>
        <w:rPr>
          <w:spacing w:val="-9"/>
          <w:sz w:val="23"/>
        </w:rPr>
        <w:t>기초연금</w:t>
      </w:r>
      <w:r>
        <w:rPr>
          <w:spacing w:val="-42"/>
          <w:sz w:val="23"/>
        </w:rPr>
        <w:t> </w:t>
      </w:r>
      <w:r>
        <w:rPr>
          <w:spacing w:val="-9"/>
          <w:sz w:val="23"/>
        </w:rPr>
        <w:t>급여액을</w:t>
      </w:r>
      <w:r>
        <w:rPr>
          <w:spacing w:val="-43"/>
          <w:sz w:val="23"/>
        </w:rPr>
        <w:t> </w:t>
      </w:r>
      <w:r>
        <w:rPr>
          <w:spacing w:val="-10"/>
          <w:sz w:val="23"/>
        </w:rPr>
        <w:t>지급하고,</w:t>
      </w:r>
      <w:r>
        <w:rPr>
          <w:spacing w:val="-40"/>
          <w:sz w:val="23"/>
        </w:rPr>
        <w:t> </w:t>
      </w:r>
      <w:r>
        <w:rPr>
          <w:sz w:val="23"/>
        </w:rPr>
        <w:t>그 </w:t>
      </w:r>
      <w:r>
        <w:rPr>
          <w:spacing w:val="-6"/>
          <w:sz w:val="23"/>
        </w:rPr>
        <w:t>다음 </w:t>
      </w:r>
      <w:r>
        <w:rPr>
          <w:spacing w:val="-8"/>
          <w:sz w:val="23"/>
        </w:rPr>
        <w:t>달부터 변경된 </w:t>
      </w:r>
      <w:r>
        <w:rPr>
          <w:spacing w:val="-9"/>
          <w:sz w:val="23"/>
        </w:rPr>
        <w:t>기초연금 </w:t>
      </w:r>
      <w:r>
        <w:rPr>
          <w:spacing w:val="-8"/>
          <w:sz w:val="23"/>
        </w:rPr>
        <w:t>급여액</w:t>
      </w:r>
      <w:r>
        <w:rPr>
          <w:spacing w:val="6"/>
          <w:sz w:val="23"/>
        </w:rPr>
        <w:t> </w:t>
      </w:r>
      <w:r>
        <w:rPr>
          <w:spacing w:val="-6"/>
          <w:sz w:val="23"/>
        </w:rPr>
        <w:t>지급</w:t>
      </w:r>
    </w:p>
    <w:p>
      <w:pPr>
        <w:spacing w:line="351"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사실혼</w:t>
      </w:r>
      <w:r>
        <w:rPr>
          <w:sz w:val="19"/>
        </w:rPr>
        <w:t>･</w:t>
      </w:r>
      <w:r>
        <w:rPr>
          <w:rFonts w:ascii="휴먼옛체" w:hAnsi="휴먼옛체" w:eastAsia="휴먼옛체" w:hint="eastAsia"/>
          <w:sz w:val="19"/>
        </w:rPr>
        <w:t>사실이혼의 경우 신고한 달을 변동사항이 발생한 달로 간주하여 처리</w:t>
      </w:r>
    </w:p>
    <w:p>
      <w:pPr>
        <w:pStyle w:val="BodyText"/>
        <w:spacing w:before="27"/>
        <w:ind w:left="1032"/>
        <w:jc w:val="both"/>
      </w:pPr>
      <w:r>
        <w:rPr/>
        <w:t>소득･재산사항 변동</w:t>
      </w:r>
    </w:p>
    <w:p>
      <w:pPr>
        <w:pStyle w:val="ListParagraph"/>
        <w:numPr>
          <w:ilvl w:val="0"/>
          <w:numId w:val="226"/>
        </w:numPr>
        <w:tabs>
          <w:tab w:pos="1133" w:val="left" w:leader="none"/>
        </w:tabs>
        <w:spacing w:line="218" w:lineRule="auto" w:before="49" w:after="0"/>
        <w:ind w:left="1141" w:right="1206" w:hanging="135"/>
        <w:jc w:val="both"/>
        <w:rPr>
          <w:sz w:val="23"/>
        </w:rPr>
      </w:pPr>
      <w:r>
        <w:rPr>
          <w:spacing w:val="-15"/>
          <w:w w:val="95"/>
          <w:sz w:val="23"/>
        </w:rPr>
        <w:t>(지급반영시점) 변동사항이 </w:t>
      </w:r>
      <w:r>
        <w:rPr>
          <w:spacing w:val="-14"/>
          <w:w w:val="95"/>
          <w:sz w:val="23"/>
        </w:rPr>
        <w:t>확인(통보)된 </w:t>
      </w:r>
      <w:r>
        <w:rPr>
          <w:spacing w:val="-12"/>
          <w:w w:val="95"/>
          <w:sz w:val="23"/>
        </w:rPr>
        <w:t>달부터 변경된 </w:t>
      </w:r>
      <w:r>
        <w:rPr>
          <w:spacing w:val="-14"/>
          <w:w w:val="95"/>
          <w:sz w:val="23"/>
        </w:rPr>
        <w:t>기초연금 급여액(증가 </w:t>
      </w:r>
      <w:r>
        <w:rPr>
          <w:spacing w:val="-9"/>
          <w:w w:val="95"/>
          <w:sz w:val="23"/>
        </w:rPr>
        <w:t>또는 </w:t>
      </w:r>
      <w:r>
        <w:rPr>
          <w:spacing w:val="-8"/>
          <w:sz w:val="23"/>
        </w:rPr>
        <w:t>감소)을</w:t>
      </w:r>
      <w:r>
        <w:rPr>
          <w:spacing w:val="23"/>
          <w:sz w:val="23"/>
        </w:rPr>
        <w:t> </w:t>
      </w:r>
      <w:r>
        <w:rPr>
          <w:spacing w:val="-12"/>
          <w:sz w:val="23"/>
        </w:rPr>
        <w:t>지급</w:t>
      </w:r>
    </w:p>
    <w:p>
      <w:pPr>
        <w:pStyle w:val="BodyText"/>
        <w:spacing w:before="71"/>
        <w:ind w:left="1032"/>
      </w:pPr>
      <w:r>
        <w:rPr/>
        <w:t>국민연금 급여액등 및 국민연금 A급여액의 변동</w:t>
      </w:r>
    </w:p>
    <w:p>
      <w:pPr>
        <w:pStyle w:val="ListParagraph"/>
        <w:numPr>
          <w:ilvl w:val="0"/>
          <w:numId w:val="226"/>
        </w:numPr>
        <w:tabs>
          <w:tab w:pos="1133" w:val="left" w:leader="none"/>
        </w:tabs>
        <w:spacing w:line="218" w:lineRule="auto" w:before="50" w:after="0"/>
        <w:ind w:left="1141" w:right="1206" w:hanging="135"/>
        <w:jc w:val="left"/>
        <w:rPr>
          <w:sz w:val="23"/>
        </w:rPr>
      </w:pPr>
      <w:r>
        <w:rPr>
          <w:spacing w:val="-15"/>
          <w:w w:val="95"/>
          <w:sz w:val="23"/>
        </w:rPr>
        <w:t>(지급반영시점) 변동사항이 </w:t>
      </w:r>
      <w:r>
        <w:rPr>
          <w:spacing w:val="-14"/>
          <w:w w:val="95"/>
          <w:sz w:val="23"/>
        </w:rPr>
        <w:t>확인(통보)된 </w:t>
      </w:r>
      <w:r>
        <w:rPr>
          <w:spacing w:val="-12"/>
          <w:w w:val="95"/>
          <w:sz w:val="23"/>
        </w:rPr>
        <w:t>달부터 변경된 </w:t>
      </w:r>
      <w:r>
        <w:rPr>
          <w:spacing w:val="-14"/>
          <w:w w:val="95"/>
          <w:sz w:val="23"/>
        </w:rPr>
        <w:t>기초연금 급여액(증가 </w:t>
      </w:r>
      <w:r>
        <w:rPr>
          <w:spacing w:val="-9"/>
          <w:w w:val="95"/>
          <w:sz w:val="23"/>
        </w:rPr>
        <w:t>또는 </w:t>
      </w:r>
      <w:r>
        <w:rPr>
          <w:spacing w:val="-8"/>
          <w:sz w:val="23"/>
        </w:rPr>
        <w:t>감소)을</w:t>
      </w:r>
      <w:r>
        <w:rPr>
          <w:spacing w:val="23"/>
          <w:sz w:val="23"/>
        </w:rPr>
        <w:t> </w:t>
      </w:r>
      <w:r>
        <w:rPr>
          <w:spacing w:val="-12"/>
          <w:sz w:val="23"/>
        </w:rPr>
        <w:t>지급</w:t>
      </w:r>
    </w:p>
    <w:p>
      <w:pPr>
        <w:pStyle w:val="BodyText"/>
        <w:rPr>
          <w:sz w:val="20"/>
        </w:rPr>
      </w:pPr>
    </w:p>
    <w:p>
      <w:pPr>
        <w:pStyle w:val="BodyText"/>
        <w:spacing w:before="11"/>
        <w:rPr>
          <w:sz w:val="24"/>
        </w:rPr>
      </w:pPr>
    </w:p>
    <w:p>
      <w:pPr>
        <w:spacing w:before="97"/>
        <w:ind w:left="467" w:right="0" w:firstLine="0"/>
        <w:jc w:val="left"/>
        <w:rPr>
          <w:rFonts w:ascii="Wingdings" w:hAnsi="Wingdings"/>
          <w:sz w:val="21"/>
        </w:rPr>
      </w:pPr>
      <w:r>
        <w:rPr>
          <w:rFonts w:ascii="Tahoma" w:hAnsi="Tahoma"/>
          <w:sz w:val="21"/>
        </w:rPr>
        <w:t>170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0"/>
          <w:sz w:val="19"/>
        </w:rPr>
        <w:t>수급자 관리</w:t>
      </w:r>
    </w:p>
    <w:p>
      <w:pPr>
        <w:pStyle w:val="BodyText"/>
        <w:rPr>
          <w:rFonts w:ascii="휴먼옛체"/>
          <w:sz w:val="20"/>
        </w:rPr>
      </w:pPr>
    </w:p>
    <w:p>
      <w:pPr>
        <w:pStyle w:val="BodyText"/>
        <w:spacing w:before="5"/>
        <w:rPr>
          <w:rFonts w:ascii="휴먼옛체"/>
          <w:sz w:val="18"/>
        </w:rPr>
      </w:pPr>
    </w:p>
    <w:p>
      <w:pPr>
        <w:pStyle w:val="Heading7"/>
        <w:spacing w:before="49"/>
      </w:pPr>
      <w:r>
        <w:rPr/>
        <w:t>다. 처리절차</w:t>
      </w:r>
    </w:p>
    <w:p>
      <w:pPr>
        <w:pStyle w:val="BodyText"/>
        <w:spacing w:before="93"/>
        <w:ind w:left="1032"/>
      </w:pPr>
      <w:r>
        <w:rPr/>
        <w:t>결혼･이혼(사실혼･사실이혼 포함)</w:t>
      </w:r>
    </w:p>
    <w:p>
      <w:pPr>
        <w:pStyle w:val="ListParagraph"/>
        <w:numPr>
          <w:ilvl w:val="0"/>
          <w:numId w:val="227"/>
        </w:numPr>
        <w:tabs>
          <w:tab w:pos="1168" w:val="left" w:leader="none"/>
        </w:tabs>
        <w:spacing w:line="218" w:lineRule="auto" w:before="51" w:after="0"/>
        <w:ind w:left="1167" w:right="1212" w:hanging="160"/>
        <w:jc w:val="left"/>
        <w:rPr>
          <w:sz w:val="23"/>
        </w:rPr>
      </w:pPr>
      <w:r>
        <w:rPr>
          <w:spacing w:val="-11"/>
          <w:sz w:val="23"/>
        </w:rPr>
        <w:t>수급자</w:t>
      </w:r>
      <w:r>
        <w:rPr>
          <w:spacing w:val="-18"/>
          <w:sz w:val="23"/>
        </w:rPr>
        <w:t> </w:t>
      </w:r>
      <w:r>
        <w:rPr>
          <w:spacing w:val="-8"/>
          <w:sz w:val="23"/>
        </w:rPr>
        <w:t>신고</w:t>
      </w:r>
      <w:r>
        <w:rPr>
          <w:spacing w:val="-20"/>
          <w:sz w:val="23"/>
        </w:rPr>
        <w:t> </w:t>
      </w:r>
      <w:r>
        <w:rPr>
          <w:spacing w:val="-8"/>
          <w:sz w:val="23"/>
        </w:rPr>
        <w:t>또는</w:t>
      </w:r>
      <w:r>
        <w:rPr>
          <w:spacing w:val="-18"/>
          <w:sz w:val="23"/>
        </w:rPr>
        <w:t> </w:t>
      </w:r>
      <w:r>
        <w:rPr>
          <w:spacing w:val="-13"/>
          <w:sz w:val="23"/>
        </w:rPr>
        <w:t>공적자료를</w:t>
      </w:r>
      <w:r>
        <w:rPr>
          <w:spacing w:val="-18"/>
          <w:sz w:val="23"/>
        </w:rPr>
        <w:t> </w:t>
      </w:r>
      <w:r>
        <w:rPr>
          <w:spacing w:val="-12"/>
          <w:sz w:val="23"/>
        </w:rPr>
        <w:t>확인하여</w:t>
      </w:r>
      <w:r>
        <w:rPr>
          <w:spacing w:val="-19"/>
          <w:sz w:val="23"/>
        </w:rPr>
        <w:t> </w:t>
      </w:r>
      <w:r>
        <w:rPr>
          <w:spacing w:val="-14"/>
          <w:sz w:val="23"/>
        </w:rPr>
        <w:t>소득･재산･선정기준액</w:t>
      </w:r>
      <w:r>
        <w:rPr>
          <w:spacing w:val="-18"/>
          <w:sz w:val="23"/>
        </w:rPr>
        <w:t> </w:t>
      </w:r>
      <w:r>
        <w:rPr>
          <w:sz w:val="23"/>
        </w:rPr>
        <w:t>등</w:t>
      </w:r>
      <w:r>
        <w:rPr>
          <w:spacing w:val="-18"/>
          <w:sz w:val="23"/>
        </w:rPr>
        <w:t> </w:t>
      </w:r>
      <w:r>
        <w:rPr>
          <w:spacing w:val="-8"/>
          <w:sz w:val="23"/>
        </w:rPr>
        <w:t>변경</w:t>
      </w:r>
      <w:r>
        <w:rPr>
          <w:spacing w:val="-19"/>
          <w:sz w:val="23"/>
        </w:rPr>
        <w:t> </w:t>
      </w:r>
      <w:r>
        <w:rPr>
          <w:spacing w:val="-8"/>
          <w:sz w:val="23"/>
        </w:rPr>
        <w:t>적용</w:t>
      </w:r>
      <w:r>
        <w:rPr>
          <w:spacing w:val="-18"/>
          <w:sz w:val="23"/>
        </w:rPr>
        <w:t> </w:t>
      </w:r>
      <w:r>
        <w:rPr>
          <w:sz w:val="23"/>
        </w:rPr>
        <w:t>후 </w:t>
      </w:r>
      <w:r>
        <w:rPr>
          <w:spacing w:val="-8"/>
          <w:sz w:val="23"/>
        </w:rPr>
        <w:t>수급권 </w:t>
      </w:r>
      <w:r>
        <w:rPr>
          <w:spacing w:val="-6"/>
          <w:sz w:val="23"/>
        </w:rPr>
        <w:t>지속 여부 </w:t>
      </w:r>
      <w:r>
        <w:rPr>
          <w:sz w:val="23"/>
        </w:rPr>
        <w:t>및 </w:t>
      </w:r>
      <w:r>
        <w:rPr>
          <w:spacing w:val="-9"/>
          <w:sz w:val="23"/>
        </w:rPr>
        <w:t>기초연금 </w:t>
      </w:r>
      <w:r>
        <w:rPr>
          <w:spacing w:val="-8"/>
          <w:sz w:val="23"/>
        </w:rPr>
        <w:t>급여액 적정성</w:t>
      </w:r>
      <w:r>
        <w:rPr>
          <w:spacing w:val="34"/>
          <w:sz w:val="23"/>
        </w:rPr>
        <w:t> </w:t>
      </w:r>
      <w:r>
        <w:rPr>
          <w:spacing w:val="-12"/>
          <w:sz w:val="23"/>
        </w:rPr>
        <w:t>확인</w:t>
      </w:r>
    </w:p>
    <w:p>
      <w:pPr>
        <w:pStyle w:val="ListParagraph"/>
        <w:numPr>
          <w:ilvl w:val="0"/>
          <w:numId w:val="227"/>
        </w:numPr>
        <w:tabs>
          <w:tab w:pos="1160" w:val="left" w:leader="none"/>
        </w:tabs>
        <w:spacing w:line="395" w:lineRule="exact" w:before="31" w:after="0"/>
        <w:ind w:left="1160" w:right="0" w:hanging="153"/>
        <w:jc w:val="left"/>
        <w:rPr>
          <w:sz w:val="23"/>
        </w:rPr>
      </w:pPr>
      <w:r>
        <w:rPr>
          <w:spacing w:val="-10"/>
          <w:sz w:val="23"/>
        </w:rPr>
        <w:t>소득인정액에 </w:t>
      </w:r>
      <w:r>
        <w:rPr>
          <w:spacing w:val="-6"/>
          <w:sz w:val="23"/>
        </w:rPr>
        <w:t>따라 급여</w:t>
      </w:r>
      <w:r>
        <w:rPr>
          <w:spacing w:val="-42"/>
          <w:sz w:val="23"/>
        </w:rPr>
        <w:t> </w:t>
      </w:r>
      <w:r>
        <w:rPr>
          <w:spacing w:val="-9"/>
          <w:sz w:val="23"/>
        </w:rPr>
        <w:t>변경처리</w:t>
      </w:r>
    </w:p>
    <w:p>
      <w:pPr>
        <w:spacing w:line="184" w:lineRule="auto" w:before="46"/>
        <w:ind w:left="1440" w:right="1211" w:hanging="224"/>
        <w:jc w:val="both"/>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26"/>
          <w:sz w:val="19"/>
        </w:rPr>
        <w:t> </w:t>
      </w:r>
      <w:r>
        <w:rPr>
          <w:rFonts w:ascii="Yu Gothic" w:hAnsi="Yu Gothic" w:eastAsia="Yu Gothic" w:hint="eastAsia"/>
          <w:spacing w:val="-8"/>
          <w:sz w:val="19"/>
        </w:rPr>
        <w:t>(</w:t>
      </w:r>
      <w:r>
        <w:rPr>
          <w:rFonts w:ascii="휴먼옛체" w:hAnsi="휴먼옛체" w:eastAsia="휴먼옛체" w:hint="eastAsia"/>
          <w:spacing w:val="-8"/>
          <w:sz w:val="19"/>
        </w:rPr>
        <w:t>부부</w:t>
      </w:r>
      <w:r>
        <w:rPr>
          <w:rFonts w:ascii="Yu Gothic" w:hAnsi="Yu Gothic" w:eastAsia="Yu Gothic" w:hint="eastAsia"/>
          <w:spacing w:val="-8"/>
          <w:sz w:val="19"/>
        </w:rPr>
        <w:t>2</w:t>
      </w:r>
      <w:r>
        <w:rPr>
          <w:rFonts w:ascii="휴먼옛체" w:hAnsi="휴먼옛체" w:eastAsia="휴먼옛체" w:hint="eastAsia"/>
          <w:spacing w:val="-8"/>
          <w:sz w:val="19"/>
        </w:rPr>
        <w:t>인</w:t>
      </w:r>
      <w:r>
        <w:rPr>
          <w:rFonts w:ascii="휴먼옛체" w:hAnsi="휴먼옛체" w:eastAsia="휴먼옛체" w:hint="eastAsia"/>
          <w:spacing w:val="-47"/>
          <w:sz w:val="19"/>
        </w:rPr>
        <w:t> </w:t>
      </w:r>
      <w:r>
        <w:rPr>
          <w:rFonts w:ascii="휴먼옛체" w:hAnsi="휴먼옛체" w:eastAsia="휴먼옛체" w:hint="eastAsia"/>
          <w:spacing w:val="-7"/>
          <w:sz w:val="19"/>
        </w:rPr>
        <w:t>수급</w:t>
      </w:r>
      <w:r>
        <w:rPr>
          <w:rFonts w:ascii="휴먼옛체" w:hAnsi="휴먼옛체" w:eastAsia="휴먼옛체" w:hint="eastAsia"/>
          <w:spacing w:val="-48"/>
          <w:sz w:val="19"/>
        </w:rPr>
        <w:t> </w:t>
      </w:r>
      <w:r>
        <w:rPr>
          <w:rFonts w:ascii="휴먼옛체" w:hAnsi="휴먼옛체" w:eastAsia="휴먼옛체" w:hint="eastAsia"/>
          <w:spacing w:val="-9"/>
          <w:sz w:val="19"/>
        </w:rPr>
        <w:t>가구가</w:t>
      </w:r>
      <w:r>
        <w:rPr>
          <w:rFonts w:ascii="휴먼옛체" w:hAnsi="휴먼옛체" w:eastAsia="휴먼옛체" w:hint="eastAsia"/>
          <w:spacing w:val="-48"/>
          <w:sz w:val="19"/>
        </w:rPr>
        <w:t> </w:t>
      </w:r>
      <w:r>
        <w:rPr>
          <w:rFonts w:ascii="휴먼옛체" w:hAnsi="휴먼옛체" w:eastAsia="휴먼옛체" w:hint="eastAsia"/>
          <w:spacing w:val="-7"/>
          <w:sz w:val="19"/>
        </w:rPr>
        <w:t>사실</w:t>
      </w:r>
      <w:r>
        <w:rPr>
          <w:rFonts w:ascii="휴먼옛체" w:hAnsi="휴먼옛체" w:eastAsia="휴먼옛체" w:hint="eastAsia"/>
          <w:spacing w:val="-47"/>
          <w:sz w:val="19"/>
        </w:rPr>
        <w:t> </w:t>
      </w:r>
      <w:r>
        <w:rPr>
          <w:rFonts w:ascii="휴먼옛체" w:hAnsi="휴먼옛체" w:eastAsia="휴먼옛체" w:hint="eastAsia"/>
          <w:spacing w:val="-10"/>
          <w:sz w:val="19"/>
        </w:rPr>
        <w:t>이혼한</w:t>
      </w:r>
      <w:r>
        <w:rPr>
          <w:rFonts w:ascii="휴먼옛체" w:hAnsi="휴먼옛체" w:eastAsia="휴먼옛체" w:hint="eastAsia"/>
          <w:spacing w:val="-48"/>
          <w:sz w:val="19"/>
        </w:rPr>
        <w:t> </w:t>
      </w:r>
      <w:r>
        <w:rPr>
          <w:rFonts w:ascii="휴먼옛체" w:hAnsi="휴먼옛체" w:eastAsia="휴먼옛체" w:hint="eastAsia"/>
          <w:spacing w:val="-9"/>
          <w:sz w:val="19"/>
        </w:rPr>
        <w:t>경우</w:t>
      </w:r>
      <w:r>
        <w:rPr>
          <w:rFonts w:ascii="Yu Gothic" w:hAnsi="Yu Gothic" w:eastAsia="Yu Gothic" w:hint="eastAsia"/>
          <w:spacing w:val="-9"/>
          <w:sz w:val="19"/>
        </w:rPr>
        <w:t>)</w:t>
      </w:r>
      <w:r>
        <w:rPr>
          <w:rFonts w:ascii="Yu Gothic" w:hAnsi="Yu Gothic" w:eastAsia="Yu Gothic" w:hint="eastAsia"/>
          <w:spacing w:val="-21"/>
          <w:sz w:val="19"/>
        </w:rPr>
        <w:t> </w:t>
      </w:r>
      <w:r>
        <w:rPr>
          <w:rFonts w:ascii="휴먼옛체" w:hAnsi="휴먼옛체" w:eastAsia="휴먼옛체" w:hint="eastAsia"/>
          <w:spacing w:val="-11"/>
          <w:sz w:val="19"/>
        </w:rPr>
        <w:t>사실이혼의</w:t>
      </w:r>
      <w:r>
        <w:rPr>
          <w:rFonts w:ascii="휴먼옛체" w:hAnsi="휴먼옛체" w:eastAsia="휴먼옛체" w:hint="eastAsia"/>
          <w:spacing w:val="-48"/>
          <w:sz w:val="19"/>
        </w:rPr>
        <w:t> </w:t>
      </w:r>
      <w:r>
        <w:rPr>
          <w:rFonts w:ascii="휴먼옛체" w:hAnsi="휴먼옛체" w:eastAsia="휴먼옛체" w:hint="eastAsia"/>
          <w:spacing w:val="-6"/>
          <w:sz w:val="19"/>
        </w:rPr>
        <w:t>경우</w:t>
      </w:r>
      <w:r>
        <w:rPr>
          <w:rFonts w:ascii="휴먼옛체" w:hAnsi="휴먼옛체" w:eastAsia="휴먼옛체" w:hint="eastAsia"/>
          <w:spacing w:val="-48"/>
          <w:sz w:val="19"/>
        </w:rPr>
        <w:t> </w:t>
      </w:r>
      <w:r>
        <w:rPr>
          <w:rFonts w:ascii="휴먼옛체" w:hAnsi="휴먼옛체" w:eastAsia="휴먼옛체" w:hint="eastAsia"/>
          <w:spacing w:val="-10"/>
          <w:sz w:val="19"/>
        </w:rPr>
        <w:t>인적사항</w:t>
      </w:r>
      <w:r>
        <w:rPr>
          <w:rFonts w:ascii="휴먼옛체" w:hAnsi="휴먼옛체" w:eastAsia="휴먼옛체" w:hint="eastAsia"/>
          <w:spacing w:val="-47"/>
          <w:sz w:val="19"/>
        </w:rPr>
        <w:t> </w:t>
      </w:r>
      <w:r>
        <w:rPr>
          <w:rFonts w:ascii="휴먼옛체" w:hAnsi="휴먼옛체" w:eastAsia="휴먼옛체" w:hint="eastAsia"/>
          <w:spacing w:val="-7"/>
          <w:sz w:val="19"/>
        </w:rPr>
        <w:t>변동</w:t>
      </w:r>
      <w:r>
        <w:rPr>
          <w:rFonts w:ascii="휴먼옛체" w:hAnsi="휴먼옛체" w:eastAsia="휴먼옛체" w:hint="eastAsia"/>
          <w:spacing w:val="-47"/>
          <w:sz w:val="19"/>
        </w:rPr>
        <w:t> </w:t>
      </w:r>
      <w:r>
        <w:rPr>
          <w:rFonts w:ascii="휴먼옛체" w:hAnsi="휴먼옛체" w:eastAsia="휴먼옛체" w:hint="eastAsia"/>
          <w:spacing w:val="-10"/>
          <w:sz w:val="19"/>
        </w:rPr>
        <w:t>여부를</w:t>
      </w:r>
      <w:r>
        <w:rPr>
          <w:rFonts w:ascii="휴먼옛체" w:hAnsi="휴먼옛체" w:eastAsia="휴먼옛체" w:hint="eastAsia"/>
          <w:spacing w:val="-48"/>
          <w:sz w:val="19"/>
        </w:rPr>
        <w:t> </w:t>
      </w:r>
      <w:r>
        <w:rPr>
          <w:spacing w:val="-9"/>
          <w:sz w:val="19"/>
        </w:rPr>
        <w:t>｢</w:t>
      </w:r>
      <w:r>
        <w:rPr>
          <w:rFonts w:ascii="휴먼옛체" w:hAnsi="휴먼옛체" w:eastAsia="휴먼옛체" w:hint="eastAsia"/>
          <w:spacing w:val="-9"/>
          <w:sz w:val="19"/>
        </w:rPr>
        <w:t>행복</w:t>
      </w:r>
      <w:r>
        <w:rPr>
          <w:rFonts w:ascii="Yu Gothic" w:hAnsi="Yu Gothic" w:eastAsia="Yu Gothic" w:hint="eastAsia"/>
          <w:spacing w:val="-9"/>
          <w:sz w:val="19"/>
        </w:rPr>
        <w:t>e</w:t>
      </w:r>
      <w:r>
        <w:rPr>
          <w:rFonts w:ascii="휴먼옛체" w:hAnsi="휴먼옛체" w:eastAsia="휴먼옛체" w:hint="eastAsia"/>
          <w:spacing w:val="-9"/>
          <w:sz w:val="19"/>
        </w:rPr>
        <w:t>음</w:t>
      </w:r>
      <w:r>
        <w:rPr>
          <w:spacing w:val="-9"/>
          <w:sz w:val="19"/>
        </w:rPr>
        <w:t>｣ </w:t>
      </w:r>
      <w:r>
        <w:rPr>
          <w:rFonts w:ascii="휴먼옛체" w:hAnsi="휴먼옛체" w:eastAsia="휴먼옛체" w:hint="eastAsia"/>
          <w:spacing w:val="-11"/>
          <w:sz w:val="19"/>
        </w:rPr>
        <w:t>공적자료로</w:t>
      </w:r>
      <w:r>
        <w:rPr>
          <w:rFonts w:ascii="휴먼옛체" w:hAnsi="휴먼옛체" w:eastAsia="휴먼옛체" w:hint="eastAsia"/>
          <w:spacing w:val="-39"/>
          <w:sz w:val="19"/>
        </w:rPr>
        <w:t> </w:t>
      </w:r>
      <w:r>
        <w:rPr>
          <w:rFonts w:ascii="휴먼옛체" w:hAnsi="휴먼옛체" w:eastAsia="휴먼옛체" w:hint="eastAsia"/>
          <w:spacing w:val="-9"/>
          <w:sz w:val="19"/>
        </w:rPr>
        <w:t>확인할</w:t>
      </w:r>
      <w:r>
        <w:rPr>
          <w:rFonts w:ascii="휴먼옛체" w:hAnsi="휴먼옛체" w:eastAsia="휴먼옛체" w:hint="eastAsia"/>
          <w:spacing w:val="-38"/>
          <w:sz w:val="19"/>
        </w:rPr>
        <w:t> </w:t>
      </w:r>
      <w:r>
        <w:rPr>
          <w:rFonts w:ascii="휴먼옛체" w:hAnsi="휴먼옛체" w:eastAsia="휴먼옛체" w:hint="eastAsia"/>
          <w:sz w:val="19"/>
        </w:rPr>
        <w:t>수</w:t>
      </w:r>
      <w:r>
        <w:rPr>
          <w:rFonts w:ascii="휴먼옛체" w:hAnsi="휴먼옛체" w:eastAsia="휴먼옛체" w:hint="eastAsia"/>
          <w:spacing w:val="-39"/>
          <w:sz w:val="19"/>
        </w:rPr>
        <w:t> </w:t>
      </w:r>
      <w:r>
        <w:rPr>
          <w:rFonts w:ascii="휴먼옛체" w:hAnsi="휴먼옛체" w:eastAsia="휴먼옛체" w:hint="eastAsia"/>
          <w:spacing w:val="-11"/>
          <w:sz w:val="19"/>
        </w:rPr>
        <w:t>없으므로</w:t>
      </w:r>
      <w:r>
        <w:rPr>
          <w:rFonts w:ascii="Yu Gothic" w:hAnsi="Yu Gothic" w:eastAsia="Yu Gothic" w:hint="eastAsia"/>
          <w:spacing w:val="-11"/>
          <w:sz w:val="19"/>
        </w:rPr>
        <w:t>,</w:t>
      </w:r>
      <w:r>
        <w:rPr>
          <w:rFonts w:ascii="Yu Gothic" w:hAnsi="Yu Gothic" w:eastAsia="Yu Gothic" w:hint="eastAsia"/>
          <w:spacing w:val="-12"/>
          <w:sz w:val="19"/>
        </w:rPr>
        <w:t> </w:t>
      </w:r>
      <w:r>
        <w:rPr>
          <w:rFonts w:ascii="휴먼옛체" w:hAnsi="휴먼옛체" w:eastAsia="휴먼옛체" w:hint="eastAsia"/>
          <w:spacing w:val="-9"/>
          <w:sz w:val="19"/>
        </w:rPr>
        <w:t>신고한</w:t>
      </w:r>
      <w:r>
        <w:rPr>
          <w:rFonts w:ascii="휴먼옛체" w:hAnsi="휴먼옛체" w:eastAsia="휴먼옛체" w:hint="eastAsia"/>
          <w:spacing w:val="-38"/>
          <w:sz w:val="19"/>
        </w:rPr>
        <w:t> </w:t>
      </w:r>
      <w:r>
        <w:rPr>
          <w:rFonts w:ascii="휴먼옛체" w:hAnsi="휴먼옛체" w:eastAsia="휴먼옛체" w:hint="eastAsia"/>
          <w:spacing w:val="-7"/>
          <w:sz w:val="19"/>
        </w:rPr>
        <w:t>달을</w:t>
      </w:r>
      <w:r>
        <w:rPr>
          <w:rFonts w:ascii="휴먼옛체" w:hAnsi="휴먼옛체" w:eastAsia="휴먼옛체" w:hint="eastAsia"/>
          <w:spacing w:val="-38"/>
          <w:sz w:val="19"/>
        </w:rPr>
        <w:t> </w:t>
      </w:r>
      <w:r>
        <w:rPr>
          <w:rFonts w:ascii="휴먼옛체" w:hAnsi="휴먼옛체" w:eastAsia="휴먼옛체" w:hint="eastAsia"/>
          <w:spacing w:val="-11"/>
          <w:sz w:val="19"/>
        </w:rPr>
        <w:t>변동사항이</w:t>
      </w:r>
      <w:r>
        <w:rPr>
          <w:rFonts w:ascii="휴먼옛체" w:hAnsi="휴먼옛체" w:eastAsia="휴먼옛체" w:hint="eastAsia"/>
          <w:spacing w:val="-38"/>
          <w:sz w:val="19"/>
        </w:rPr>
        <w:t> </w:t>
      </w:r>
      <w:r>
        <w:rPr>
          <w:rFonts w:ascii="휴먼옛체" w:hAnsi="휴먼옛체" w:eastAsia="휴먼옛체" w:hint="eastAsia"/>
          <w:spacing w:val="-10"/>
          <w:sz w:val="19"/>
        </w:rPr>
        <w:t>발생한</w:t>
      </w:r>
      <w:r>
        <w:rPr>
          <w:rFonts w:ascii="휴먼옛체" w:hAnsi="휴먼옛체" w:eastAsia="휴먼옛체" w:hint="eastAsia"/>
          <w:spacing w:val="-38"/>
          <w:sz w:val="19"/>
        </w:rPr>
        <w:t> </w:t>
      </w:r>
      <w:r>
        <w:rPr>
          <w:rFonts w:ascii="휴먼옛체" w:hAnsi="휴먼옛체" w:eastAsia="휴먼옛체" w:hint="eastAsia"/>
          <w:spacing w:val="-7"/>
          <w:sz w:val="19"/>
        </w:rPr>
        <w:t>달로</w:t>
      </w:r>
      <w:r>
        <w:rPr>
          <w:rFonts w:ascii="휴먼옛체" w:hAnsi="휴먼옛체" w:eastAsia="휴먼옛체" w:hint="eastAsia"/>
          <w:spacing w:val="-39"/>
          <w:sz w:val="19"/>
        </w:rPr>
        <w:t> </w:t>
      </w:r>
      <w:r>
        <w:rPr>
          <w:rFonts w:ascii="휴먼옛체" w:hAnsi="휴먼옛체" w:eastAsia="휴먼옛체" w:hint="eastAsia"/>
          <w:spacing w:val="-7"/>
          <w:sz w:val="19"/>
        </w:rPr>
        <w:t>보아</w:t>
      </w:r>
      <w:r>
        <w:rPr>
          <w:rFonts w:ascii="휴먼옛체" w:hAnsi="휴먼옛체" w:eastAsia="휴먼옛체" w:hint="eastAsia"/>
          <w:spacing w:val="-38"/>
          <w:sz w:val="19"/>
        </w:rPr>
        <w:t> </w:t>
      </w:r>
      <w:r>
        <w:rPr>
          <w:rFonts w:ascii="휴먼옛체" w:hAnsi="휴먼옛체" w:eastAsia="휴먼옛체" w:hint="eastAsia"/>
          <w:spacing w:val="-9"/>
          <w:sz w:val="19"/>
        </w:rPr>
        <w:t>신고한</w:t>
      </w:r>
      <w:r>
        <w:rPr>
          <w:rFonts w:ascii="휴먼옛체" w:hAnsi="휴먼옛체" w:eastAsia="휴먼옛체" w:hint="eastAsia"/>
          <w:spacing w:val="-39"/>
          <w:sz w:val="19"/>
        </w:rPr>
        <w:t> </w:t>
      </w:r>
      <w:r>
        <w:rPr>
          <w:rFonts w:ascii="휴먼옛체" w:hAnsi="휴먼옛체" w:eastAsia="휴먼옛체" w:hint="eastAsia"/>
          <w:spacing w:val="-14"/>
          <w:sz w:val="19"/>
        </w:rPr>
        <w:t>달에는 </w:t>
      </w:r>
      <w:r>
        <w:rPr>
          <w:rFonts w:ascii="휴먼옛체" w:hAnsi="휴먼옛체" w:eastAsia="휴먼옛체" w:hint="eastAsia"/>
          <w:spacing w:val="-11"/>
          <w:w w:val="95"/>
          <w:sz w:val="19"/>
        </w:rPr>
        <w:t>부부</w:t>
      </w:r>
      <w:r>
        <w:rPr>
          <w:rFonts w:ascii="Yu Gothic" w:hAnsi="Yu Gothic" w:eastAsia="Yu Gothic" w:hint="eastAsia"/>
          <w:spacing w:val="-11"/>
          <w:w w:val="95"/>
          <w:sz w:val="19"/>
        </w:rPr>
        <w:t>2</w:t>
      </w:r>
      <w:r>
        <w:rPr>
          <w:rFonts w:ascii="휴먼옛체" w:hAnsi="휴먼옛체" w:eastAsia="휴먼옛체" w:hint="eastAsia"/>
          <w:spacing w:val="-11"/>
          <w:w w:val="95"/>
          <w:sz w:val="19"/>
        </w:rPr>
        <w:t>인</w:t>
      </w:r>
      <w:r>
        <w:rPr>
          <w:rFonts w:ascii="휴먼옛체" w:hAnsi="휴먼옛체" w:eastAsia="휴먼옛체" w:hint="eastAsia"/>
          <w:spacing w:val="-25"/>
          <w:w w:val="95"/>
          <w:sz w:val="19"/>
        </w:rPr>
        <w:t> </w:t>
      </w:r>
      <w:r>
        <w:rPr>
          <w:rFonts w:ascii="휴먼옛체" w:hAnsi="휴먼옛체" w:eastAsia="휴먼옛체" w:hint="eastAsia"/>
          <w:spacing w:val="-8"/>
          <w:w w:val="95"/>
          <w:sz w:val="19"/>
        </w:rPr>
        <w:t>수급</w:t>
      </w:r>
      <w:r>
        <w:rPr>
          <w:rFonts w:ascii="휴먼옛체" w:hAnsi="휴먼옛체" w:eastAsia="휴먼옛체" w:hint="eastAsia"/>
          <w:spacing w:val="-25"/>
          <w:w w:val="95"/>
          <w:sz w:val="19"/>
        </w:rPr>
        <w:t> </w:t>
      </w:r>
      <w:r>
        <w:rPr>
          <w:rFonts w:ascii="휴먼옛체" w:hAnsi="휴먼옛체" w:eastAsia="휴먼옛체" w:hint="eastAsia"/>
          <w:spacing w:val="-12"/>
          <w:w w:val="95"/>
          <w:sz w:val="19"/>
        </w:rPr>
        <w:t>기준으로</w:t>
      </w:r>
      <w:r>
        <w:rPr>
          <w:rFonts w:ascii="휴먼옛체" w:hAnsi="휴먼옛체" w:eastAsia="휴먼옛체" w:hint="eastAsia"/>
          <w:spacing w:val="-25"/>
          <w:w w:val="95"/>
          <w:sz w:val="19"/>
        </w:rPr>
        <w:t> </w:t>
      </w:r>
      <w:r>
        <w:rPr>
          <w:rFonts w:ascii="휴먼옛체" w:hAnsi="휴먼옛체" w:eastAsia="휴먼옛체" w:hint="eastAsia"/>
          <w:spacing w:val="-8"/>
          <w:w w:val="95"/>
          <w:sz w:val="19"/>
        </w:rPr>
        <w:t>연금</w:t>
      </w:r>
      <w:r>
        <w:rPr>
          <w:rFonts w:ascii="휴먼옛체" w:hAnsi="휴먼옛체" w:eastAsia="휴먼옛체" w:hint="eastAsia"/>
          <w:spacing w:val="-25"/>
          <w:w w:val="95"/>
          <w:sz w:val="19"/>
        </w:rPr>
        <w:t> </w:t>
      </w:r>
      <w:r>
        <w:rPr>
          <w:rFonts w:ascii="휴먼옛체" w:hAnsi="휴먼옛체" w:eastAsia="휴먼옛체" w:hint="eastAsia"/>
          <w:spacing w:val="-13"/>
          <w:w w:val="95"/>
          <w:sz w:val="19"/>
        </w:rPr>
        <w:t>지급하고</w:t>
      </w:r>
      <w:r>
        <w:rPr>
          <w:rFonts w:ascii="Yu Gothic" w:hAnsi="Yu Gothic" w:eastAsia="Yu Gothic" w:hint="eastAsia"/>
          <w:spacing w:val="-13"/>
          <w:w w:val="95"/>
          <w:sz w:val="19"/>
        </w:rPr>
        <w:t>,</w:t>
      </w:r>
      <w:r>
        <w:rPr>
          <w:rFonts w:ascii="Yu Gothic" w:hAnsi="Yu Gothic" w:eastAsia="Yu Gothic" w:hint="eastAsia"/>
          <w:spacing w:val="6"/>
          <w:w w:val="95"/>
          <w:sz w:val="19"/>
        </w:rPr>
        <w:t> </w:t>
      </w:r>
      <w:r>
        <w:rPr>
          <w:rFonts w:ascii="휴먼옛체" w:hAnsi="휴먼옛체" w:eastAsia="휴먼옛체" w:hint="eastAsia"/>
          <w:spacing w:val="-14"/>
          <w:w w:val="95"/>
          <w:sz w:val="19"/>
        </w:rPr>
        <w:t>소득인정액이</w:t>
      </w:r>
      <w:r>
        <w:rPr>
          <w:rFonts w:ascii="휴먼옛체" w:hAnsi="휴먼옛체" w:eastAsia="휴먼옛체" w:hint="eastAsia"/>
          <w:spacing w:val="-25"/>
          <w:w w:val="95"/>
          <w:sz w:val="19"/>
        </w:rPr>
        <w:t> </w:t>
      </w:r>
      <w:r>
        <w:rPr>
          <w:rFonts w:ascii="휴먼옛체" w:hAnsi="휴먼옛체" w:eastAsia="휴먼옛체" w:hint="eastAsia"/>
          <w:spacing w:val="-13"/>
          <w:w w:val="95"/>
          <w:sz w:val="19"/>
        </w:rPr>
        <w:t>단독가구</w:t>
      </w:r>
      <w:r>
        <w:rPr>
          <w:rFonts w:ascii="휴먼옛체" w:hAnsi="휴먼옛체" w:eastAsia="휴먼옛체" w:hint="eastAsia"/>
          <w:spacing w:val="-23"/>
          <w:w w:val="95"/>
          <w:sz w:val="19"/>
        </w:rPr>
        <w:t> </w:t>
      </w:r>
      <w:r>
        <w:rPr>
          <w:rFonts w:ascii="휴먼옛체" w:hAnsi="휴먼옛체" w:eastAsia="휴먼옛체" w:hint="eastAsia"/>
          <w:spacing w:val="-14"/>
          <w:w w:val="95"/>
          <w:sz w:val="19"/>
        </w:rPr>
        <w:t>선정기준액에</w:t>
      </w:r>
      <w:r>
        <w:rPr>
          <w:rFonts w:ascii="휴먼옛체" w:hAnsi="휴먼옛체" w:eastAsia="휴먼옛체" w:hint="eastAsia"/>
          <w:spacing w:val="-25"/>
          <w:w w:val="95"/>
          <w:sz w:val="19"/>
        </w:rPr>
        <w:t> </w:t>
      </w:r>
      <w:r>
        <w:rPr>
          <w:rFonts w:ascii="휴먼옛체" w:hAnsi="휴먼옛체" w:eastAsia="휴먼옛체" w:hint="eastAsia"/>
          <w:spacing w:val="-13"/>
          <w:w w:val="95"/>
          <w:sz w:val="19"/>
        </w:rPr>
        <w:t>부합하는</w:t>
      </w:r>
      <w:r>
        <w:rPr>
          <w:rFonts w:ascii="휴먼옛체" w:hAnsi="휴먼옛체" w:eastAsia="휴먼옛체" w:hint="eastAsia"/>
          <w:spacing w:val="-24"/>
          <w:w w:val="95"/>
          <w:sz w:val="19"/>
        </w:rPr>
        <w:t> </w:t>
      </w:r>
      <w:r>
        <w:rPr>
          <w:rFonts w:ascii="휴먼옛체" w:hAnsi="휴먼옛체" w:eastAsia="휴먼옛체" w:hint="eastAsia"/>
          <w:spacing w:val="-11"/>
          <w:w w:val="95"/>
          <w:sz w:val="19"/>
        </w:rPr>
        <w:t>경우에 </w:t>
      </w:r>
      <w:r>
        <w:rPr>
          <w:rFonts w:ascii="휴먼옛체" w:hAnsi="휴먼옛체" w:eastAsia="휴먼옛체" w:hint="eastAsia"/>
          <w:spacing w:val="-9"/>
          <w:sz w:val="19"/>
        </w:rPr>
        <w:t>한하여 </w:t>
      </w:r>
      <w:r>
        <w:rPr>
          <w:rFonts w:ascii="휴먼옛체" w:hAnsi="휴먼옛체" w:eastAsia="휴먼옛체" w:hint="eastAsia"/>
          <w:sz w:val="19"/>
        </w:rPr>
        <w:t>그 </w:t>
      </w:r>
      <w:r>
        <w:rPr>
          <w:rFonts w:ascii="휴먼옛체" w:hAnsi="휴먼옛체" w:eastAsia="휴먼옛체" w:hint="eastAsia"/>
          <w:spacing w:val="-6"/>
          <w:sz w:val="19"/>
        </w:rPr>
        <w:t>다음 </w:t>
      </w:r>
      <w:r>
        <w:rPr>
          <w:rFonts w:ascii="휴먼옛체" w:hAnsi="휴먼옛체" w:eastAsia="휴먼옛체" w:hint="eastAsia"/>
          <w:spacing w:val="-9"/>
          <w:sz w:val="19"/>
        </w:rPr>
        <w:t>달부터 </w:t>
      </w:r>
      <w:r>
        <w:rPr>
          <w:rFonts w:ascii="휴먼옛체" w:hAnsi="휴먼옛체" w:eastAsia="휴먼옛체" w:hint="eastAsia"/>
          <w:spacing w:val="-10"/>
          <w:sz w:val="19"/>
        </w:rPr>
        <w:t>단독가구 기초연금 </w:t>
      </w:r>
      <w:r>
        <w:rPr>
          <w:rFonts w:ascii="휴먼옛체" w:hAnsi="휴먼옛체" w:eastAsia="휴먼옛체" w:hint="eastAsia"/>
          <w:spacing w:val="-9"/>
          <w:sz w:val="19"/>
        </w:rPr>
        <w:t>급여액</w:t>
      </w:r>
      <w:r>
        <w:rPr>
          <w:rFonts w:ascii="휴먼옛체" w:hAnsi="휴먼옛체" w:eastAsia="휴먼옛체" w:hint="eastAsia"/>
          <w:spacing w:val="-36"/>
          <w:sz w:val="19"/>
        </w:rPr>
        <w:t> </w:t>
      </w:r>
      <w:r>
        <w:rPr>
          <w:rFonts w:ascii="휴먼옛체" w:hAnsi="휴먼옛체" w:eastAsia="휴먼옛체" w:hint="eastAsia"/>
          <w:spacing w:val="-6"/>
          <w:sz w:val="19"/>
        </w:rPr>
        <w:t>지급</w:t>
      </w:r>
    </w:p>
    <w:p>
      <w:pPr>
        <w:pStyle w:val="BodyText"/>
        <w:spacing w:before="85"/>
        <w:ind w:left="1032"/>
      </w:pPr>
      <w:r>
        <w:rPr/>
        <w:t>주소지 변경</w:t>
      </w:r>
    </w:p>
    <w:p>
      <w:pPr>
        <w:pStyle w:val="ListParagraph"/>
        <w:numPr>
          <w:ilvl w:val="0"/>
          <w:numId w:val="227"/>
        </w:numPr>
        <w:tabs>
          <w:tab w:pos="1160" w:val="left" w:leader="none"/>
        </w:tabs>
        <w:spacing w:line="240" w:lineRule="auto" w:before="22" w:after="0"/>
        <w:ind w:left="1160" w:right="0" w:hanging="153"/>
        <w:jc w:val="left"/>
        <w:rPr>
          <w:sz w:val="23"/>
        </w:rPr>
      </w:pPr>
      <w:r>
        <w:rPr>
          <w:spacing w:val="-8"/>
          <w:sz w:val="23"/>
        </w:rPr>
        <w:t>주소지 변경은 별도의 수급자 </w:t>
      </w:r>
      <w:r>
        <w:rPr>
          <w:spacing w:val="-6"/>
          <w:sz w:val="23"/>
        </w:rPr>
        <w:t>신고 없이</w:t>
      </w:r>
      <w:r>
        <w:rPr>
          <w:spacing w:val="39"/>
          <w:sz w:val="23"/>
        </w:rPr>
        <w:t> </w:t>
      </w:r>
      <w:r>
        <w:rPr>
          <w:spacing w:val="-10"/>
          <w:sz w:val="23"/>
        </w:rPr>
        <w:t>시스템으로 </w:t>
      </w:r>
      <w:r>
        <w:rPr>
          <w:spacing w:val="-8"/>
          <w:sz w:val="23"/>
        </w:rPr>
        <w:t>처리됨</w:t>
      </w:r>
    </w:p>
    <w:p>
      <w:pPr>
        <w:pStyle w:val="ListParagraph"/>
        <w:numPr>
          <w:ilvl w:val="0"/>
          <w:numId w:val="227"/>
        </w:numPr>
        <w:tabs>
          <w:tab w:pos="1172" w:val="left" w:leader="none"/>
        </w:tabs>
        <w:spacing w:line="218" w:lineRule="auto" w:before="51" w:after="0"/>
        <w:ind w:left="1172" w:right="1225" w:hanging="165"/>
        <w:jc w:val="left"/>
        <w:rPr>
          <w:sz w:val="23"/>
        </w:rPr>
      </w:pPr>
      <w:r>
        <w:rPr>
          <w:spacing w:val="-6"/>
          <w:sz w:val="23"/>
        </w:rPr>
        <w:t>전입 </w:t>
      </w:r>
      <w:r>
        <w:rPr>
          <w:sz w:val="23"/>
        </w:rPr>
        <w:t>시 </w:t>
      </w:r>
      <w:r>
        <w:rPr>
          <w:spacing w:val="-10"/>
          <w:sz w:val="23"/>
        </w:rPr>
        <w:t>주택구입, </w:t>
      </w:r>
      <w:r>
        <w:rPr>
          <w:spacing w:val="-8"/>
          <w:sz w:val="23"/>
        </w:rPr>
        <w:t>전･월세 </w:t>
      </w:r>
      <w:r>
        <w:rPr>
          <w:spacing w:val="-10"/>
          <w:sz w:val="23"/>
        </w:rPr>
        <w:t>계약변동, </w:t>
      </w:r>
      <w:r>
        <w:rPr>
          <w:spacing w:val="-9"/>
          <w:sz w:val="23"/>
        </w:rPr>
        <w:t>공제금액 </w:t>
      </w:r>
      <w:r>
        <w:rPr>
          <w:spacing w:val="-6"/>
          <w:sz w:val="23"/>
        </w:rPr>
        <w:t>등이 </w:t>
      </w:r>
      <w:r>
        <w:rPr>
          <w:spacing w:val="-10"/>
          <w:sz w:val="23"/>
        </w:rPr>
        <w:t>필연적으로 </w:t>
      </w:r>
      <w:r>
        <w:rPr>
          <w:spacing w:val="-12"/>
          <w:sz w:val="23"/>
        </w:rPr>
        <w:t>수반되므로, </w:t>
      </w:r>
      <w:r>
        <w:rPr>
          <w:spacing w:val="-8"/>
          <w:sz w:val="23"/>
        </w:rPr>
        <w:t>반드시</w:t>
      </w:r>
      <w:r>
        <w:rPr>
          <w:spacing w:val="16"/>
          <w:sz w:val="23"/>
        </w:rPr>
        <w:t> </w:t>
      </w:r>
      <w:r>
        <w:rPr>
          <w:spacing w:val="-9"/>
          <w:sz w:val="23"/>
        </w:rPr>
        <w:t>소득･재산</w:t>
      </w:r>
      <w:r>
        <w:rPr>
          <w:spacing w:val="16"/>
          <w:sz w:val="23"/>
        </w:rPr>
        <w:t> </w:t>
      </w:r>
      <w:r>
        <w:rPr>
          <w:spacing w:val="-6"/>
          <w:sz w:val="23"/>
        </w:rPr>
        <w:t>확인</w:t>
      </w:r>
      <w:r>
        <w:rPr>
          <w:spacing w:val="17"/>
          <w:sz w:val="23"/>
        </w:rPr>
        <w:t> </w:t>
      </w:r>
      <w:r>
        <w:rPr>
          <w:sz w:val="23"/>
        </w:rPr>
        <w:t>후</w:t>
      </w:r>
      <w:r>
        <w:rPr>
          <w:spacing w:val="15"/>
          <w:sz w:val="23"/>
        </w:rPr>
        <w:t> </w:t>
      </w:r>
      <w:r>
        <w:rPr>
          <w:spacing w:val="-9"/>
          <w:sz w:val="23"/>
        </w:rPr>
        <w:t>기초연금</w:t>
      </w:r>
      <w:r>
        <w:rPr>
          <w:spacing w:val="15"/>
          <w:sz w:val="23"/>
        </w:rPr>
        <w:t> </w:t>
      </w:r>
      <w:r>
        <w:rPr>
          <w:spacing w:val="-8"/>
          <w:sz w:val="23"/>
        </w:rPr>
        <w:t>급여액</w:t>
      </w:r>
      <w:r>
        <w:rPr>
          <w:spacing w:val="15"/>
          <w:sz w:val="23"/>
        </w:rPr>
        <w:t> </w:t>
      </w:r>
      <w:r>
        <w:rPr>
          <w:spacing w:val="-6"/>
          <w:sz w:val="23"/>
        </w:rPr>
        <w:t>변경</w:t>
      </w:r>
      <w:r>
        <w:rPr>
          <w:spacing w:val="15"/>
          <w:sz w:val="23"/>
        </w:rPr>
        <w:t> </w:t>
      </w:r>
      <w:r>
        <w:rPr>
          <w:spacing w:val="-6"/>
          <w:sz w:val="23"/>
        </w:rPr>
        <w:t>처리</w:t>
      </w:r>
    </w:p>
    <w:p>
      <w:pPr>
        <w:pStyle w:val="BodyText"/>
        <w:spacing w:before="4"/>
        <w:rPr>
          <w:sz w:val="8"/>
        </w:rPr>
      </w:pPr>
    </w:p>
    <w:p>
      <w:pPr>
        <w:spacing w:after="0"/>
        <w:rPr>
          <w:sz w:val="8"/>
        </w:rPr>
        <w:sectPr>
          <w:pgSz w:w="11120" w:h="15080"/>
          <w:pgMar w:top="1160" w:bottom="280" w:left="1120" w:right="380"/>
        </w:sectPr>
      </w:pPr>
    </w:p>
    <w:p>
      <w:pPr>
        <w:pStyle w:val="BodyText"/>
        <w:spacing w:before="3"/>
        <w:rPr>
          <w:sz w:val="21"/>
        </w:rPr>
      </w:pPr>
    </w:p>
    <w:p>
      <w:pPr>
        <w:pStyle w:val="ListParagraph"/>
        <w:numPr>
          <w:ilvl w:val="0"/>
          <w:numId w:val="228"/>
        </w:numPr>
        <w:tabs>
          <w:tab w:pos="767" w:val="left" w:leader="none"/>
        </w:tabs>
        <w:spacing w:line="240" w:lineRule="auto" w:before="1"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t>전출처리</w:t>
      </w:r>
    </w:p>
    <w:p>
      <w:pPr>
        <w:tabs>
          <w:tab w:pos="4620" w:val="left" w:leader="none"/>
        </w:tabs>
        <w:spacing w:before="9"/>
        <w:ind w:left="624" w:right="0" w:firstLine="0"/>
        <w:jc w:val="left"/>
        <w:rPr>
          <w:rFonts w:ascii="맑은 고딕" w:eastAsia="맑은 고딕" w:hint="eastAsia"/>
          <w:b/>
          <w:sz w:val="19"/>
        </w:rPr>
      </w:pPr>
      <w:r>
        <w:rPr/>
        <w:br w:type="column"/>
      </w:r>
      <w:r>
        <w:rPr>
          <w:rFonts w:ascii="맑은 고딕" w:eastAsia="맑은 고딕" w:hint="eastAsia"/>
          <w:b/>
          <w:w w:val="95"/>
          <w:sz w:val="19"/>
        </w:rPr>
        <w:t>전 </w:t>
      </w:r>
      <w:r>
        <w:rPr>
          <w:rFonts w:ascii="맑은 고딕" w:eastAsia="맑은 고딕" w:hint="eastAsia"/>
          <w:b/>
          <w:spacing w:val="45"/>
          <w:w w:val="95"/>
          <w:sz w:val="19"/>
        </w:rPr>
        <w:t> </w:t>
      </w:r>
      <w:r>
        <w:rPr>
          <w:rFonts w:ascii="맑은 고딕" w:eastAsia="맑은 고딕" w:hint="eastAsia"/>
          <w:b/>
          <w:w w:val="95"/>
          <w:sz w:val="19"/>
        </w:rPr>
        <w:t>출</w:t>
        <w:tab/>
      </w:r>
      <w:r>
        <w:rPr>
          <w:rFonts w:ascii="맑은 고딕" w:eastAsia="맑은 고딕" w:hint="eastAsia"/>
          <w:b/>
          <w:color w:val="FFFFFF"/>
          <w:w w:val="95"/>
          <w:sz w:val="19"/>
        </w:rPr>
        <w:t>전</w:t>
      </w:r>
      <w:r>
        <w:rPr>
          <w:rFonts w:ascii="맑은 고딕" w:eastAsia="맑은 고딕" w:hint="eastAsia"/>
          <w:b/>
          <w:color w:val="FFFFFF"/>
          <w:spacing w:val="61"/>
          <w:w w:val="95"/>
          <w:sz w:val="19"/>
        </w:rPr>
        <w:t> </w:t>
      </w:r>
      <w:r>
        <w:rPr>
          <w:rFonts w:ascii="맑은 고딕" w:eastAsia="맑은 고딕" w:hint="eastAsia"/>
          <w:b/>
          <w:color w:val="FFFFFF"/>
          <w:w w:val="95"/>
          <w:sz w:val="19"/>
        </w:rPr>
        <w:t>입</w:t>
      </w:r>
    </w:p>
    <w:p>
      <w:pPr>
        <w:tabs>
          <w:tab w:pos="7889" w:val="right" w:leader="none"/>
        </w:tabs>
        <w:spacing w:line="91" w:lineRule="auto" w:before="123"/>
        <w:ind w:left="3068" w:right="0" w:firstLine="0"/>
        <w:jc w:val="left"/>
        <w:rPr>
          <w:rFonts w:ascii="맑은 고딕" w:hAnsi="맑은 고딕" w:eastAsia="맑은 고딕" w:hint="eastAsia"/>
          <w:b/>
          <w:sz w:val="24"/>
        </w:rPr>
      </w:pPr>
      <w:r>
        <w:rPr>
          <w:w w:val="90"/>
          <w:sz w:val="19"/>
        </w:rPr>
        <w:t>∙ </w:t>
      </w:r>
      <w:r>
        <w:rPr>
          <w:rFonts w:ascii="휴먼모음T" w:hAnsi="휴먼모음T" w:eastAsia="휴먼모음T" w:hint="eastAsia"/>
          <w:sz w:val="19"/>
        </w:rPr>
        <w:t>관련서류 확인 및 전</w:t>
      </w:r>
      <w:r>
        <w:rPr>
          <w:sz w:val="19"/>
        </w:rPr>
        <w:t>･</w:t>
      </w:r>
      <w:r>
        <w:rPr>
          <w:rFonts w:ascii="휴먼모음T" w:hAnsi="휴먼모음T" w:eastAsia="휴먼모음T" w:hint="eastAsia"/>
          <w:sz w:val="19"/>
        </w:rPr>
        <w:t>월세계약서</w:t>
      </w:r>
      <w:r>
        <w:rPr>
          <w:rFonts w:ascii="휴먼모음T" w:hAnsi="휴먼모음T" w:eastAsia="휴먼모음T" w:hint="eastAsia"/>
          <w:spacing w:val="-27"/>
          <w:sz w:val="19"/>
        </w:rPr>
        <w:t> </w:t>
      </w:r>
      <w:r>
        <w:rPr>
          <w:rFonts w:ascii="휴먼모음T" w:hAnsi="휴먼모음T" w:eastAsia="휴먼모음T" w:hint="eastAsia"/>
          <w:sz w:val="19"/>
        </w:rPr>
        <w:t>등</w:t>
      </w:r>
      <w:r>
        <w:rPr>
          <w:rFonts w:ascii="휴먼모음T" w:hAnsi="휴먼모음T" w:eastAsia="휴먼모음T" w:hint="eastAsia"/>
          <w:spacing w:val="-7"/>
          <w:sz w:val="19"/>
        </w:rPr>
        <w:t> </w:t>
      </w:r>
      <w:r>
        <w:rPr>
          <w:rFonts w:ascii="휴먼모음T" w:hAnsi="휴먼모음T" w:eastAsia="휴먼모음T" w:hint="eastAsia"/>
          <w:sz w:val="19"/>
        </w:rPr>
        <w:t>변경</w:t>
        <w:tab/>
      </w:r>
      <w:r>
        <w:rPr>
          <w:rFonts w:ascii="맑은 고딕" w:hAnsi="맑은 고딕" w:eastAsia="맑은 고딕" w:hint="eastAsia"/>
          <w:b/>
          <w:position w:val="-14"/>
          <w:sz w:val="24"/>
        </w:rPr>
        <w:t>7</w:t>
      </w:r>
    </w:p>
    <w:p>
      <w:pPr>
        <w:spacing w:after="0" w:line="91" w:lineRule="auto"/>
        <w:jc w:val="left"/>
        <w:rPr>
          <w:rFonts w:ascii="맑은 고딕" w:hAnsi="맑은 고딕" w:eastAsia="맑은 고딕" w:hint="eastAsia"/>
          <w:sz w:val="24"/>
        </w:rPr>
        <w:sectPr>
          <w:type w:val="continuous"/>
          <w:pgSz w:w="11120" w:h="15080"/>
          <w:pgMar w:top="1020" w:bottom="0" w:left="1120" w:right="380"/>
          <w:cols w:num="2" w:equalWidth="0">
            <w:col w:w="1469" w:space="84"/>
            <w:col w:w="8067"/>
          </w:cols>
        </w:sectPr>
      </w:pPr>
    </w:p>
    <w:p>
      <w:pPr>
        <w:pStyle w:val="ListParagraph"/>
        <w:numPr>
          <w:ilvl w:val="0"/>
          <w:numId w:val="228"/>
        </w:numPr>
        <w:tabs>
          <w:tab w:pos="766" w:val="left" w:leader="none"/>
        </w:tabs>
        <w:spacing w:line="239" w:lineRule="exact" w:before="0" w:after="0"/>
        <w:ind w:left="765" w:right="0" w:hanging="142"/>
        <w:jc w:val="left"/>
        <w:rPr>
          <w:rFonts w:ascii="휴먼모음T" w:hAnsi="휴먼모음T" w:eastAsia="휴먼모음T" w:hint="eastAsia"/>
          <w:sz w:val="19"/>
        </w:rPr>
      </w:pPr>
      <w:r>
        <w:rPr>
          <w:rFonts w:ascii="휴먼모음T" w:hAnsi="휴먼모음T" w:eastAsia="휴먼모음T" w:hint="eastAsia"/>
          <w:spacing w:val="-4"/>
          <w:w w:val="105"/>
          <w:sz w:val="19"/>
        </w:rPr>
        <w:t>원본서류는</w:t>
      </w:r>
      <w:r>
        <w:rPr>
          <w:rFonts w:ascii="휴먼모음T" w:hAnsi="휴먼모음T" w:eastAsia="휴먼모음T" w:hint="eastAsia"/>
          <w:spacing w:val="-35"/>
          <w:w w:val="105"/>
          <w:sz w:val="19"/>
        </w:rPr>
        <w:t> </w:t>
      </w:r>
      <w:r>
        <w:rPr>
          <w:rFonts w:ascii="휴먼모음T" w:hAnsi="휴먼모음T" w:eastAsia="휴먼모음T" w:hint="eastAsia"/>
          <w:w w:val="105"/>
          <w:sz w:val="19"/>
        </w:rPr>
        <w:t>최초</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신청지에서</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보관이</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원칙,</w:t>
      </w:r>
      <w:r>
        <w:rPr>
          <w:rFonts w:ascii="휴먼모음T" w:hAnsi="휴먼모음T" w:eastAsia="휴먼모음T" w:hint="eastAsia"/>
          <w:spacing w:val="-33"/>
          <w:w w:val="105"/>
          <w:sz w:val="19"/>
        </w:rPr>
        <w:t> </w:t>
      </w:r>
      <w:r>
        <w:rPr>
          <w:rFonts w:ascii="휴먼모음T" w:hAnsi="휴먼모음T" w:eastAsia="휴먼모음T" w:hint="eastAsia"/>
          <w:spacing w:val="-9"/>
          <w:w w:val="105"/>
          <w:sz w:val="19"/>
        </w:rPr>
        <w:t>관련</w:t>
      </w:r>
    </w:p>
    <w:p>
      <w:pPr>
        <w:spacing w:line="206" w:lineRule="auto" w:before="8"/>
        <w:ind w:left="766" w:right="0" w:firstLine="0"/>
        <w:jc w:val="left"/>
        <w:rPr>
          <w:rFonts w:ascii="휴먼모음T" w:eastAsia="휴먼모음T" w:hint="eastAsia"/>
          <w:sz w:val="19"/>
        </w:rPr>
      </w:pPr>
      <w:r>
        <w:rPr>
          <w:rFonts w:ascii="휴먼모음T" w:eastAsia="휴먼모음T" w:hint="eastAsia"/>
          <w:spacing w:val="-9"/>
          <w:w w:val="105"/>
          <w:sz w:val="19"/>
        </w:rPr>
        <w:t>서류는</w:t>
      </w:r>
      <w:r>
        <w:rPr>
          <w:rFonts w:ascii="휴먼모음T" w:eastAsia="휴먼모음T" w:hint="eastAsia"/>
          <w:spacing w:val="-46"/>
          <w:w w:val="105"/>
          <w:sz w:val="19"/>
        </w:rPr>
        <w:t> </w:t>
      </w:r>
      <w:r>
        <w:rPr>
          <w:rFonts w:ascii="휴먼모음T" w:eastAsia="휴먼모음T" w:hint="eastAsia"/>
          <w:spacing w:val="-9"/>
          <w:w w:val="105"/>
          <w:sz w:val="19"/>
        </w:rPr>
        <w:t>시스템</w:t>
      </w:r>
      <w:r>
        <w:rPr>
          <w:rFonts w:ascii="휴먼모음T" w:eastAsia="휴먼모음T" w:hint="eastAsia"/>
          <w:spacing w:val="-46"/>
          <w:w w:val="105"/>
          <w:sz w:val="19"/>
        </w:rPr>
        <w:t> </w:t>
      </w:r>
      <w:r>
        <w:rPr>
          <w:rFonts w:ascii="휴먼모음T" w:eastAsia="휴먼모음T" w:hint="eastAsia"/>
          <w:spacing w:val="-9"/>
          <w:w w:val="105"/>
          <w:sz w:val="19"/>
        </w:rPr>
        <w:t>기능을</w:t>
      </w:r>
      <w:r>
        <w:rPr>
          <w:rFonts w:ascii="휴먼모음T" w:eastAsia="휴먼모음T" w:hint="eastAsia"/>
          <w:spacing w:val="-46"/>
          <w:w w:val="105"/>
          <w:sz w:val="19"/>
        </w:rPr>
        <w:t> </w:t>
      </w:r>
      <w:r>
        <w:rPr>
          <w:rFonts w:ascii="휴먼모음T" w:eastAsia="휴먼모음T" w:hint="eastAsia"/>
          <w:spacing w:val="-7"/>
          <w:w w:val="105"/>
          <w:sz w:val="19"/>
        </w:rPr>
        <w:t>통해</w:t>
      </w:r>
      <w:r>
        <w:rPr>
          <w:rFonts w:ascii="휴먼모음T" w:eastAsia="휴먼모음T" w:hint="eastAsia"/>
          <w:spacing w:val="-46"/>
          <w:w w:val="105"/>
          <w:sz w:val="19"/>
        </w:rPr>
        <w:t> </w:t>
      </w:r>
      <w:r>
        <w:rPr>
          <w:rFonts w:ascii="휴먼모음T" w:eastAsia="휴먼모음T" w:hint="eastAsia"/>
          <w:spacing w:val="-9"/>
          <w:w w:val="105"/>
          <w:sz w:val="19"/>
        </w:rPr>
        <w:t>전출입</w:t>
      </w:r>
      <w:r>
        <w:rPr>
          <w:rFonts w:ascii="휴먼모음T" w:eastAsia="휴먼모음T" w:hint="eastAsia"/>
          <w:spacing w:val="-45"/>
          <w:w w:val="105"/>
          <w:sz w:val="19"/>
        </w:rPr>
        <w:t> </w:t>
      </w:r>
      <w:r>
        <w:rPr>
          <w:rFonts w:ascii="휴먼모음T" w:eastAsia="휴먼모음T" w:hint="eastAsia"/>
          <w:spacing w:val="-10"/>
          <w:w w:val="105"/>
          <w:sz w:val="19"/>
        </w:rPr>
        <w:t>변동사항</w:t>
      </w:r>
      <w:r>
        <w:rPr>
          <w:rFonts w:ascii="휴먼모음T" w:eastAsia="휴먼모음T" w:hint="eastAsia"/>
          <w:spacing w:val="-46"/>
          <w:w w:val="105"/>
          <w:sz w:val="19"/>
        </w:rPr>
        <w:t> </w:t>
      </w:r>
      <w:r>
        <w:rPr>
          <w:rFonts w:ascii="휴먼모음T" w:eastAsia="휴먼모음T" w:hint="eastAsia"/>
          <w:spacing w:val="-21"/>
          <w:w w:val="105"/>
          <w:sz w:val="19"/>
        </w:rPr>
        <w:t>확인 </w:t>
      </w:r>
      <w:r>
        <w:rPr>
          <w:rFonts w:ascii="휴먼모음T" w:eastAsia="휴먼모음T" w:hint="eastAsia"/>
          <w:w w:val="105"/>
          <w:sz w:val="19"/>
        </w:rPr>
        <w:t>처리</w:t>
      </w:r>
    </w:p>
    <w:p>
      <w:pPr>
        <w:pStyle w:val="ListParagraph"/>
        <w:numPr>
          <w:ilvl w:val="0"/>
          <w:numId w:val="228"/>
        </w:numPr>
        <w:tabs>
          <w:tab w:pos="761" w:val="left" w:leader="none"/>
        </w:tabs>
        <w:spacing w:line="279" w:lineRule="exact" w:before="0" w:after="0"/>
        <w:ind w:left="760" w:right="0" w:hanging="137"/>
        <w:jc w:val="left"/>
        <w:rPr>
          <w:rFonts w:ascii="휴먼모음T" w:hAnsi="휴먼모음T" w:eastAsia="휴먼모음T" w:hint="eastAsia"/>
          <w:sz w:val="19"/>
        </w:rPr>
      </w:pPr>
      <w:r>
        <w:rPr>
          <w:rFonts w:ascii="휴먼모음T" w:hAnsi="휴먼모음T" w:eastAsia="휴먼모음T" w:hint="eastAsia"/>
          <w:spacing w:val="-11"/>
          <w:w w:val="105"/>
          <w:sz w:val="19"/>
        </w:rPr>
        <w:t>예외적으로</w:t>
      </w:r>
      <w:r>
        <w:rPr>
          <w:rFonts w:ascii="휴먼모음T" w:hAnsi="휴먼모음T" w:eastAsia="휴먼모음T" w:hint="eastAsia"/>
          <w:spacing w:val="-45"/>
          <w:w w:val="105"/>
          <w:sz w:val="19"/>
        </w:rPr>
        <w:t> </w:t>
      </w:r>
      <w:r>
        <w:rPr>
          <w:rFonts w:ascii="휴먼모음T" w:hAnsi="휴먼모음T" w:eastAsia="휴먼모음T" w:hint="eastAsia"/>
          <w:spacing w:val="-10"/>
          <w:w w:val="105"/>
          <w:sz w:val="19"/>
        </w:rPr>
        <w:t>관련서류</w:t>
      </w:r>
      <w:r>
        <w:rPr>
          <w:rFonts w:ascii="휴먼모음T" w:hAnsi="휴먼모음T" w:eastAsia="휴먼모음T" w:hint="eastAsia"/>
          <w:spacing w:val="-45"/>
          <w:w w:val="105"/>
          <w:sz w:val="19"/>
        </w:rPr>
        <w:t> </w:t>
      </w:r>
      <w:r>
        <w:rPr>
          <w:rFonts w:ascii="휴먼모음T" w:hAnsi="휴먼모음T" w:eastAsia="휴먼모음T" w:hint="eastAsia"/>
          <w:spacing w:val="-9"/>
          <w:w w:val="105"/>
          <w:sz w:val="19"/>
        </w:rPr>
        <w:t>이송이</w:t>
      </w:r>
      <w:r>
        <w:rPr>
          <w:rFonts w:ascii="휴먼모음T" w:hAnsi="휴먼모음T" w:eastAsia="휴먼모음T" w:hint="eastAsia"/>
          <w:spacing w:val="-45"/>
          <w:w w:val="105"/>
          <w:sz w:val="19"/>
        </w:rPr>
        <w:t> </w:t>
      </w:r>
      <w:r>
        <w:rPr>
          <w:rFonts w:ascii="휴먼모음T" w:hAnsi="휴먼모음T" w:eastAsia="휴먼모음T" w:hint="eastAsia"/>
          <w:spacing w:val="-9"/>
          <w:w w:val="105"/>
          <w:sz w:val="19"/>
        </w:rPr>
        <w:t>필요할</w:t>
      </w:r>
      <w:r>
        <w:rPr>
          <w:rFonts w:ascii="휴먼모음T" w:hAnsi="휴먼모음T" w:eastAsia="휴먼모음T" w:hint="eastAsia"/>
          <w:spacing w:val="-46"/>
          <w:w w:val="105"/>
          <w:sz w:val="19"/>
        </w:rPr>
        <w:t> </w:t>
      </w:r>
      <w:r>
        <w:rPr>
          <w:rFonts w:ascii="휴먼모음T" w:hAnsi="휴먼모음T" w:eastAsia="휴먼모음T" w:hint="eastAsia"/>
          <w:w w:val="105"/>
          <w:sz w:val="19"/>
        </w:rPr>
        <w:t>시</w:t>
      </w:r>
      <w:r>
        <w:rPr>
          <w:rFonts w:ascii="휴먼모음T" w:hAnsi="휴먼모음T" w:eastAsia="휴먼모음T" w:hint="eastAsia"/>
          <w:spacing w:val="-44"/>
          <w:w w:val="105"/>
          <w:sz w:val="19"/>
        </w:rPr>
        <w:t> </w:t>
      </w:r>
      <w:r>
        <w:rPr>
          <w:rFonts w:ascii="휴먼모음T" w:hAnsi="휴먼모음T" w:eastAsia="휴먼모음T" w:hint="eastAsia"/>
          <w:spacing w:val="-7"/>
          <w:w w:val="105"/>
          <w:sz w:val="19"/>
        </w:rPr>
        <w:t>사본</w:t>
      </w:r>
      <w:r>
        <w:rPr>
          <w:rFonts w:ascii="휴먼모음T" w:hAnsi="휴먼모음T" w:eastAsia="휴먼모음T" w:hint="eastAsia"/>
          <w:spacing w:val="-44"/>
          <w:w w:val="105"/>
          <w:sz w:val="19"/>
        </w:rPr>
        <w:t> </w:t>
      </w:r>
      <w:r>
        <w:rPr>
          <w:rFonts w:ascii="휴먼모음T" w:hAnsi="휴먼모음T" w:eastAsia="휴먼모음T" w:hint="eastAsia"/>
          <w:spacing w:val="-13"/>
          <w:w w:val="105"/>
          <w:sz w:val="19"/>
        </w:rPr>
        <w:t>이송</w:t>
      </w:r>
    </w:p>
    <w:p>
      <w:pPr>
        <w:spacing w:line="260" w:lineRule="exact" w:before="0"/>
        <w:ind w:left="471" w:right="0" w:firstLine="0"/>
        <w:jc w:val="left"/>
        <w:rPr>
          <w:rFonts w:ascii="휴먼모음T" w:eastAsia="휴먼모음T" w:hint="eastAsia"/>
          <w:sz w:val="19"/>
        </w:rPr>
      </w:pPr>
      <w:r>
        <w:rPr/>
        <w:br w:type="column"/>
      </w:r>
      <w:r>
        <w:rPr>
          <w:rFonts w:ascii="휴먼모음T" w:eastAsia="휴먼모음T" w:hint="eastAsia"/>
          <w:w w:val="105"/>
          <w:sz w:val="19"/>
        </w:rPr>
        <w:t>사항 발생 시 변경</w:t>
      </w:r>
      <w:r>
        <w:rPr>
          <w:rFonts w:ascii="휴먼모음T" w:eastAsia="휴먼모음T" w:hint="eastAsia"/>
          <w:spacing w:val="-62"/>
          <w:w w:val="105"/>
          <w:sz w:val="19"/>
        </w:rPr>
        <w:t> </w:t>
      </w:r>
      <w:r>
        <w:rPr>
          <w:rFonts w:ascii="휴먼모음T" w:eastAsia="휴먼모음T" w:hint="eastAsia"/>
          <w:w w:val="105"/>
          <w:sz w:val="19"/>
        </w:rPr>
        <w:t>처리</w:t>
      </w:r>
    </w:p>
    <w:p>
      <w:pPr>
        <w:pStyle w:val="BodyText"/>
        <w:spacing w:before="6"/>
        <w:rPr>
          <w:rFonts w:ascii="휴먼모음T"/>
          <w:sz w:val="26"/>
        </w:rPr>
      </w:pPr>
    </w:p>
    <w:p>
      <w:pPr>
        <w:spacing w:line="163" w:lineRule="auto" w:before="0"/>
        <w:ind w:left="4954" w:right="196" w:firstLine="0"/>
        <w:jc w:val="both"/>
        <w:rPr>
          <w:rFonts w:ascii="휴먼모음T" w:eastAsia="휴먼모음T" w:hint="eastAsia"/>
          <w:sz w:val="20"/>
        </w:rPr>
      </w:pPr>
      <w:r>
        <w:rPr>
          <w:rFonts w:ascii="휴먼모음T" w:eastAsia="휴먼모음T" w:hint="eastAsia"/>
          <w:w w:val="105"/>
          <w:sz w:val="20"/>
        </w:rPr>
        <w:t>수 급 자</w:t>
      </w:r>
    </w:p>
    <w:p>
      <w:pPr>
        <w:spacing w:after="0" w:line="163" w:lineRule="auto"/>
        <w:jc w:val="both"/>
        <w:rPr>
          <w:rFonts w:ascii="휴먼모음T" w:eastAsia="휴먼모음T" w:hint="eastAsia"/>
          <w:sz w:val="20"/>
        </w:rPr>
        <w:sectPr>
          <w:type w:val="continuous"/>
          <w:pgSz w:w="11120" w:h="15080"/>
          <w:pgMar w:top="1020" w:bottom="0" w:left="1120" w:right="380"/>
          <w:cols w:num="2" w:equalWidth="0">
            <w:col w:w="4253" w:space="40"/>
            <w:col w:w="5327"/>
          </w:cols>
        </w:sectPr>
      </w:pPr>
    </w:p>
    <w:p>
      <w:pPr>
        <w:pStyle w:val="BodyText"/>
        <w:tabs>
          <w:tab w:pos="9246" w:val="left" w:leader="none"/>
        </w:tabs>
        <w:spacing w:line="151" w:lineRule="auto" w:before="90"/>
        <w:ind w:left="9246" w:right="196" w:hanging="8214"/>
        <w:jc w:val="both"/>
        <w:rPr>
          <w:rFonts w:ascii="휴먼모음T" w:eastAsia="휴먼모음T" w:hint="eastAsia"/>
          <w:sz w:val="20"/>
        </w:rPr>
      </w:pPr>
      <w:r>
        <w:rPr/>
        <w:pict>
          <v:group style="position:absolute;margin-left:.029999pt;margin-top:8.504pt;width:555.6pt;height:745.5pt;mso-position-horizontal-relative:page;mso-position-vertical-relative:page;z-index:-32631296" coordorigin="1,170" coordsize="11112,14910">
            <v:shape style="position:absolute;left:0;top:170;width:11112;height:14910" type="#_x0000_t75" stroked="false">
              <v:imagedata r:id="rId565" o:title=""/>
            </v:shape>
            <v:shape style="position:absolute;left:10204;top:7370;width:908;height:850" type="#_x0000_t75" stroked="false">
              <v:imagedata r:id="rId125" o:title=""/>
            </v:shape>
            <v:shape style="position:absolute;left:1927;top:2724;width:114;height:106" type="#_x0000_t75" stroked="false">
              <v:imagedata r:id="rId23" o:title=""/>
            </v:shape>
            <v:shape style="position:absolute;left:1927;top:5519;width:114;height:106" type="#_x0000_t75" stroked="false">
              <v:imagedata r:id="rId23" o:title=""/>
            </v:shape>
            <v:shape style="position:absolute;left:1587;top:7037;width:7937;height:1954" type="#_x0000_t75" stroked="false">
              <v:imagedata r:id="rId566" o:title=""/>
            </v:shape>
            <v:rect style="position:absolute;left:1644;top:7095;width:3827;height:417" filled="true" fillcolor="#d4d4d4" stroked="false">
              <v:fill type="solid"/>
            </v:rect>
            <v:shape style="position:absolute;left:5470;top:7095;width:171;height:1896" type="#_x0000_t75" stroked="false">
              <v:imagedata r:id="rId567" o:title=""/>
            </v:shape>
            <v:rect style="position:absolute;left:5641;top:7095;width:3826;height:417" filled="true" fillcolor="#989898" stroked="false">
              <v:fill type="solid"/>
            </v:rect>
            <v:shape style="position:absolute;left:1587;top:7095;width:7937;height:1953" type="#_x0000_t75" stroked="false">
              <v:imagedata r:id="rId568" o:title=""/>
            </v:shape>
            <v:shape style="position:absolute;left:1927;top:9340;width:114;height:106" type="#_x0000_t75" stroked="false">
              <v:imagedata r:id="rId23" o:title=""/>
            </v:shape>
            <v:shape style="position:absolute;left:1927;top:12132;width:114;height:106" type="#_x0000_t75" stroked="false">
              <v:imagedata r:id="rId23" o:title=""/>
            </v:shape>
            <w10:wrap type="none"/>
          </v:group>
        </w:pict>
      </w:r>
      <w:r>
        <w:rPr>
          <w:spacing w:val="-5"/>
        </w:rPr>
        <w:t>국민기초생활보장</w:t>
      </w:r>
      <w:r>
        <w:rPr>
          <w:spacing w:val="20"/>
        </w:rPr>
        <w:t> </w:t>
      </w:r>
      <w:r>
        <w:rPr>
          <w:spacing w:val="-4"/>
        </w:rPr>
        <w:t>수급권</w:t>
      </w:r>
      <w:r>
        <w:rPr>
          <w:spacing w:val="21"/>
        </w:rPr>
        <w:t> </w:t>
      </w:r>
      <w:r>
        <w:rPr/>
        <w:t>및</w:t>
      </w:r>
      <w:r>
        <w:rPr>
          <w:spacing w:val="21"/>
        </w:rPr>
        <w:t> </w:t>
      </w:r>
      <w:r>
        <w:rPr>
          <w:spacing w:val="-5"/>
        </w:rPr>
        <w:t>장애인연금</w:t>
      </w:r>
      <w:r>
        <w:rPr>
          <w:spacing w:val="21"/>
        </w:rPr>
        <w:t> </w:t>
      </w:r>
      <w:r>
        <w:rPr>
          <w:spacing w:val="-4"/>
        </w:rPr>
        <w:t>수급권</w:t>
      </w:r>
      <w:r>
        <w:rPr>
          <w:spacing w:val="20"/>
        </w:rPr>
        <w:t> </w:t>
      </w:r>
      <w:r>
        <w:rPr>
          <w:spacing w:val="-3"/>
        </w:rPr>
        <w:t>발생</w:t>
      </w:r>
      <w:r>
        <w:rPr>
          <w:spacing w:val="21"/>
        </w:rPr>
        <w:t> </w:t>
      </w:r>
      <w:r>
        <w:rPr/>
        <w:t>및</w:t>
      </w:r>
      <w:r>
        <w:rPr>
          <w:spacing w:val="21"/>
        </w:rPr>
        <w:t> </w:t>
      </w:r>
      <w:r>
        <w:rPr>
          <w:spacing w:val="-3"/>
        </w:rPr>
        <w:t>소멸</w:t>
        <w:tab/>
      </w:r>
      <w:r>
        <w:rPr>
          <w:rFonts w:ascii="휴먼모음T" w:eastAsia="휴먼모음T" w:hint="eastAsia"/>
          <w:position w:val="1"/>
          <w:sz w:val="20"/>
        </w:rPr>
        <w:t>관 </w:t>
      </w:r>
      <w:r>
        <w:rPr>
          <w:rFonts w:ascii="휴먼모음T" w:eastAsia="휴먼모음T" w:hint="eastAsia"/>
          <w:sz w:val="20"/>
        </w:rPr>
        <w:t>리</w:t>
      </w:r>
    </w:p>
    <w:p>
      <w:pPr>
        <w:pStyle w:val="ListParagraph"/>
        <w:numPr>
          <w:ilvl w:val="0"/>
          <w:numId w:val="229"/>
        </w:numPr>
        <w:tabs>
          <w:tab w:pos="1135" w:val="left" w:leader="none"/>
        </w:tabs>
        <w:spacing w:line="243" w:lineRule="exact" w:before="0" w:after="0"/>
        <w:ind w:left="1134" w:right="0" w:hanging="128"/>
        <w:jc w:val="both"/>
        <w:rPr>
          <w:sz w:val="23"/>
        </w:rPr>
      </w:pPr>
      <w:r>
        <w:rPr>
          <w:spacing w:val="-17"/>
          <w:sz w:val="23"/>
        </w:rPr>
        <w:t>국민연금</w:t>
      </w:r>
      <w:r>
        <w:rPr>
          <w:spacing w:val="-26"/>
          <w:sz w:val="23"/>
        </w:rPr>
        <w:t> </w:t>
      </w:r>
      <w:r>
        <w:rPr>
          <w:spacing w:val="-18"/>
          <w:sz w:val="23"/>
        </w:rPr>
        <w:t>급여액등이</w:t>
      </w:r>
      <w:r>
        <w:rPr>
          <w:spacing w:val="-28"/>
          <w:sz w:val="23"/>
        </w:rPr>
        <w:t> </w:t>
      </w:r>
      <w:r>
        <w:rPr>
          <w:spacing w:val="-19"/>
          <w:sz w:val="23"/>
        </w:rPr>
        <w:t>기준연금액의</w:t>
      </w:r>
      <w:r>
        <w:rPr>
          <w:spacing w:val="-27"/>
          <w:sz w:val="23"/>
        </w:rPr>
        <w:t> </w:t>
      </w:r>
      <w:r>
        <w:rPr>
          <w:spacing w:val="-13"/>
          <w:sz w:val="23"/>
        </w:rPr>
        <w:t>150%를</w:t>
      </w:r>
      <w:r>
        <w:rPr>
          <w:spacing w:val="-26"/>
          <w:sz w:val="23"/>
        </w:rPr>
        <w:t> </w:t>
      </w:r>
      <w:r>
        <w:rPr>
          <w:spacing w:val="-17"/>
          <w:sz w:val="23"/>
        </w:rPr>
        <w:t>초과하는</w:t>
      </w:r>
      <w:r>
        <w:rPr>
          <w:spacing w:val="-26"/>
          <w:sz w:val="23"/>
        </w:rPr>
        <w:t> </w:t>
      </w:r>
      <w:r>
        <w:rPr>
          <w:spacing w:val="-17"/>
          <w:sz w:val="23"/>
        </w:rPr>
        <w:t>수급권자</w:t>
      </w:r>
      <w:r>
        <w:rPr>
          <w:spacing w:val="-26"/>
          <w:sz w:val="23"/>
        </w:rPr>
        <w:t> </w:t>
      </w:r>
      <w:r>
        <w:rPr>
          <w:sz w:val="23"/>
        </w:rPr>
        <w:t>중</w:t>
      </w:r>
      <w:r>
        <w:rPr>
          <w:spacing w:val="-27"/>
          <w:sz w:val="23"/>
        </w:rPr>
        <w:t> </w:t>
      </w:r>
      <w:r>
        <w:rPr>
          <w:spacing w:val="-23"/>
          <w:sz w:val="23"/>
        </w:rPr>
        <w:t>국민기초생활보장</w:t>
      </w:r>
    </w:p>
    <w:p>
      <w:pPr>
        <w:pStyle w:val="BodyText"/>
        <w:spacing w:line="218" w:lineRule="auto" w:before="8"/>
        <w:ind w:left="1134" w:right="1229"/>
        <w:jc w:val="both"/>
      </w:pPr>
      <w:r>
        <w:rPr>
          <w:spacing w:val="-14"/>
          <w:w w:val="95"/>
        </w:rPr>
        <w:t>수급권, </w:t>
      </w:r>
      <w:r>
        <w:rPr>
          <w:spacing w:val="-15"/>
          <w:w w:val="95"/>
        </w:rPr>
        <w:t>장애인연금 </w:t>
      </w:r>
      <w:r>
        <w:rPr>
          <w:spacing w:val="-12"/>
          <w:w w:val="95"/>
        </w:rPr>
        <w:t>수급권 발생된 </w:t>
      </w:r>
      <w:r>
        <w:rPr>
          <w:spacing w:val="-9"/>
          <w:w w:val="95"/>
        </w:rPr>
        <w:t>경우 </w:t>
      </w:r>
      <w:r>
        <w:rPr>
          <w:spacing w:val="-12"/>
          <w:w w:val="95"/>
        </w:rPr>
        <w:t>｢행복e음｣을 </w:t>
      </w:r>
      <w:r>
        <w:rPr>
          <w:spacing w:val="-9"/>
          <w:w w:val="95"/>
        </w:rPr>
        <w:t>통해 </w:t>
      </w:r>
      <w:r>
        <w:rPr>
          <w:spacing w:val="-14"/>
          <w:w w:val="95"/>
        </w:rPr>
        <w:t>확인하여 </w:t>
      </w:r>
      <w:r>
        <w:rPr>
          <w:spacing w:val="-18"/>
          <w:w w:val="95"/>
        </w:rPr>
        <w:t>소득인정액에 </w:t>
      </w:r>
      <w:r>
        <w:rPr>
          <w:spacing w:val="-9"/>
        </w:rPr>
        <w:t>따라 급여 </w:t>
      </w:r>
      <w:r>
        <w:rPr>
          <w:spacing w:val="-18"/>
        </w:rPr>
        <w:t>변경처리</w:t>
      </w:r>
    </w:p>
    <w:p>
      <w:pPr>
        <w:pStyle w:val="ListParagraph"/>
        <w:numPr>
          <w:ilvl w:val="0"/>
          <w:numId w:val="229"/>
        </w:numPr>
        <w:tabs>
          <w:tab w:pos="1135" w:val="left" w:leader="none"/>
        </w:tabs>
        <w:spacing w:line="218" w:lineRule="auto" w:before="59" w:after="0"/>
        <w:ind w:left="1134" w:right="1211" w:hanging="128"/>
        <w:jc w:val="both"/>
        <w:rPr>
          <w:sz w:val="23"/>
        </w:rPr>
      </w:pPr>
      <w:r>
        <w:rPr>
          <w:spacing w:val="-17"/>
          <w:w w:val="95"/>
          <w:sz w:val="23"/>
        </w:rPr>
        <w:t>국민연금 </w:t>
      </w:r>
      <w:r>
        <w:rPr>
          <w:spacing w:val="-18"/>
          <w:w w:val="95"/>
          <w:sz w:val="23"/>
        </w:rPr>
        <w:t>급여액등이 </w:t>
      </w:r>
      <w:r>
        <w:rPr>
          <w:spacing w:val="-19"/>
          <w:w w:val="95"/>
          <w:sz w:val="23"/>
        </w:rPr>
        <w:t>기준연금액의 </w:t>
      </w:r>
      <w:r>
        <w:rPr>
          <w:spacing w:val="-13"/>
          <w:w w:val="95"/>
          <w:sz w:val="23"/>
        </w:rPr>
        <w:t>150%를 </w:t>
      </w:r>
      <w:r>
        <w:rPr>
          <w:spacing w:val="-17"/>
          <w:w w:val="95"/>
          <w:sz w:val="23"/>
        </w:rPr>
        <w:t>초과하는 수급권자 </w:t>
      </w:r>
      <w:r>
        <w:rPr>
          <w:w w:val="95"/>
          <w:sz w:val="23"/>
        </w:rPr>
        <w:t>중 </w:t>
      </w:r>
      <w:r>
        <w:rPr>
          <w:spacing w:val="-23"/>
          <w:w w:val="95"/>
          <w:sz w:val="23"/>
        </w:rPr>
        <w:t>국민기초생활보장 </w:t>
      </w:r>
      <w:r>
        <w:rPr>
          <w:spacing w:val="-14"/>
          <w:w w:val="95"/>
          <w:sz w:val="23"/>
        </w:rPr>
        <w:t>수급권, </w:t>
      </w:r>
      <w:r>
        <w:rPr>
          <w:spacing w:val="-15"/>
          <w:w w:val="95"/>
          <w:sz w:val="23"/>
        </w:rPr>
        <w:t>장애인연금 </w:t>
      </w:r>
      <w:r>
        <w:rPr>
          <w:spacing w:val="-12"/>
          <w:w w:val="95"/>
          <w:sz w:val="23"/>
        </w:rPr>
        <w:t>수급권 소멸된 </w:t>
      </w:r>
      <w:r>
        <w:rPr>
          <w:spacing w:val="-9"/>
          <w:w w:val="95"/>
          <w:sz w:val="23"/>
        </w:rPr>
        <w:t>경우 </w:t>
      </w:r>
      <w:r>
        <w:rPr>
          <w:spacing w:val="-12"/>
          <w:w w:val="95"/>
          <w:sz w:val="23"/>
        </w:rPr>
        <w:t>｢행복e음｣을 </w:t>
      </w:r>
      <w:r>
        <w:rPr>
          <w:spacing w:val="-9"/>
          <w:w w:val="95"/>
          <w:sz w:val="23"/>
        </w:rPr>
        <w:t>통해 </w:t>
      </w:r>
      <w:r>
        <w:rPr>
          <w:spacing w:val="-14"/>
          <w:w w:val="95"/>
          <w:sz w:val="23"/>
        </w:rPr>
        <w:t>확인하여 </w:t>
      </w:r>
      <w:r>
        <w:rPr>
          <w:spacing w:val="-15"/>
          <w:w w:val="95"/>
          <w:sz w:val="23"/>
        </w:rPr>
        <w:t>소득인정액 </w:t>
      </w:r>
      <w:r>
        <w:rPr>
          <w:w w:val="95"/>
          <w:sz w:val="23"/>
        </w:rPr>
        <w:t>및 </w:t>
      </w:r>
      <w:r>
        <w:rPr>
          <w:spacing w:val="-14"/>
          <w:sz w:val="23"/>
        </w:rPr>
        <w:t>국민연금 A급여액에 </w:t>
      </w:r>
      <w:r>
        <w:rPr>
          <w:spacing w:val="-9"/>
          <w:sz w:val="23"/>
        </w:rPr>
        <w:t>따라 급여</w:t>
      </w:r>
      <w:r>
        <w:rPr>
          <w:spacing w:val="-31"/>
          <w:sz w:val="23"/>
        </w:rPr>
        <w:t> </w:t>
      </w:r>
      <w:r>
        <w:rPr>
          <w:spacing w:val="-18"/>
          <w:sz w:val="23"/>
        </w:rPr>
        <w:t>변경처리</w:t>
      </w:r>
    </w:p>
    <w:p>
      <w:pPr>
        <w:pStyle w:val="BodyText"/>
        <w:spacing w:before="70"/>
        <w:ind w:left="1032"/>
      </w:pPr>
      <w:r>
        <w:rPr/>
        <w:t>특례를 적용받는 수급자에서 일반수급자로 전환</w:t>
      </w:r>
    </w:p>
    <w:p>
      <w:pPr>
        <w:pStyle w:val="ListParagraph"/>
        <w:numPr>
          <w:ilvl w:val="0"/>
          <w:numId w:val="229"/>
        </w:numPr>
        <w:tabs>
          <w:tab w:pos="1161" w:val="left" w:leader="none"/>
        </w:tabs>
        <w:spacing w:line="240" w:lineRule="auto" w:before="24" w:after="0"/>
        <w:ind w:left="1160" w:right="0" w:hanging="154"/>
        <w:jc w:val="left"/>
        <w:rPr>
          <w:sz w:val="23"/>
        </w:rPr>
      </w:pPr>
      <w:r>
        <w:rPr>
          <w:spacing w:val="-8"/>
          <w:sz w:val="23"/>
        </w:rPr>
        <w:t>｢행복e음｣ </w:t>
      </w:r>
      <w:r>
        <w:rPr>
          <w:spacing w:val="-10"/>
          <w:sz w:val="23"/>
        </w:rPr>
        <w:t>변동알림을 </w:t>
      </w:r>
      <w:r>
        <w:rPr>
          <w:spacing w:val="-6"/>
          <w:sz w:val="23"/>
        </w:rPr>
        <w:t>통해 </w:t>
      </w:r>
      <w:r>
        <w:rPr>
          <w:spacing w:val="-9"/>
          <w:sz w:val="23"/>
        </w:rPr>
        <w:t>확인하여 </w:t>
      </w:r>
      <w:r>
        <w:rPr>
          <w:spacing w:val="-6"/>
          <w:sz w:val="23"/>
        </w:rPr>
        <w:t>급여</w:t>
      </w:r>
      <w:r>
        <w:rPr>
          <w:spacing w:val="4"/>
          <w:sz w:val="23"/>
        </w:rPr>
        <w:t> </w:t>
      </w:r>
      <w:r>
        <w:rPr>
          <w:spacing w:val="-9"/>
          <w:sz w:val="23"/>
        </w:rPr>
        <w:t>변경처리</w:t>
      </w:r>
    </w:p>
    <w:p>
      <w:pPr>
        <w:pStyle w:val="BodyText"/>
        <w:rPr>
          <w:sz w:val="20"/>
        </w:rPr>
      </w:pPr>
    </w:p>
    <w:p>
      <w:pPr>
        <w:pStyle w:val="BodyText"/>
        <w:rPr>
          <w:sz w:val="20"/>
        </w:rPr>
      </w:pPr>
    </w:p>
    <w:p>
      <w:pPr>
        <w:pStyle w:val="BodyText"/>
        <w:spacing w:before="10"/>
        <w:rPr>
          <w:sz w:val="11"/>
        </w:rPr>
      </w:pPr>
    </w:p>
    <w:p>
      <w:pPr>
        <w:pStyle w:val="ListParagraph"/>
        <w:numPr>
          <w:ilvl w:val="1"/>
          <w:numId w:val="229"/>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171</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30784" coordorigin="1,170" coordsize="11112,14910">
            <v:shape style="position:absolute;left:0;top:170;width:11112;height:14910" type="#_x0000_t75" stroked="false">
              <v:imagedata r:id="rId569" o:title=""/>
            </v:shape>
            <v:shape style="position:absolute;left:1927;top:2325;width:114;height:106" type="#_x0000_t75" stroked="false">
              <v:imagedata r:id="rId23" o:title=""/>
            </v:shape>
            <v:shape style="position:absolute;left:1927;top:3588;width:114;height:106" type="#_x0000_t75" stroked="false">
              <v:imagedata r:id="rId23" o:title=""/>
            </v:shape>
            <v:shape style="position:absolute;left:2335;top:6779;width:686;height:1878" coordorigin="2335,6780" coordsize="686,1878" path="m2986,6998l2370,6998,2372,6999,2983,6999,2986,6998xm2989,6997l2366,6997,2368,6998,2988,6998,2989,6997xm3020,8475l3019,8473,3019,8470,3018,8469,3018,8467,3016,8462,3014,8461,3012,8456,3002,8446,3000,8445,2999,8444,2992,8440,2989,8440,2988,8439,2986,8439,2983,8438,2372,8438,2370,8439,2368,8439,2366,8440,2364,8440,2359,8443,2358,8444,2353,8446,2344,8456,2341,8461,2340,8462,2338,8467,2338,8469,2336,8470,2336,8473,2335,8475,2335,8620,2336,8623,2336,8625,2338,8626,2338,8629,2341,8636,2342,8637,2344,8640,2353,8649,2358,8652,2359,8653,2364,8655,2366,8655,2368,8656,2370,8656,2372,8658,2983,8658,2986,8656,2988,8656,2989,8655,2992,8655,2999,8652,3000,8650,3002,8649,3012,8640,3013,8637,3014,8636,3018,8629,3018,8626,3019,8625,3019,8623,3020,8620,3020,8475xm3020,6817l3019,6814,3019,6812,3018,6811,3018,6808,3016,6804,3014,6802,3012,6798,3002,6788,3000,6787,2999,6786,2992,6782,2989,6782,2988,6781,2986,6781,2983,6780,2372,6780,2370,6781,2368,6781,2366,6782,2364,6782,2359,6784,2358,6786,2353,6788,2344,6798,2341,6802,2340,6804,2338,6808,2338,6811,2336,6812,2336,6814,2335,6817,2335,6962,2336,6964,2336,6967,2338,6968,2338,6970,2341,6978,2342,6979,2344,6981,2353,6991,2358,6993,2359,6994,2364,6997,2992,6997,2999,6993,3000,6992,3002,6991,3012,6981,3013,6979,3014,6978,3018,6970,3018,6968,3019,6967,3019,6964,3020,6962,3020,6817xe" filled="true" fillcolor="#7e7e7e" stroked="false">
              <v:path arrowok="t"/>
              <v:fill type="solid"/>
            </v:shape>
            <v:shape style="position:absolute;left:1587;top:8771;width:7937;height:2795" type="#_x0000_t75" stroked="false">
              <v:imagedata r:id="rId570" o:title=""/>
            </v:shape>
            <v:shape style="position:absolute;left:1587;top:8828;width:7937;height:2795" type="#_x0000_t75" stroked="false">
              <v:imagedata r:id="rId571" o:title=""/>
            </v:shape>
            <v:shape style="position:absolute;left:1927;top:11914;width:114;height:106" type="#_x0000_t75" stroked="false">
              <v:imagedata r:id="rId23" o:title=""/>
            </v:shape>
            <w10:wrap type="none"/>
          </v:group>
        </w:pict>
      </w:r>
    </w:p>
    <w:p>
      <w:pPr>
        <w:pStyle w:val="BodyText"/>
        <w:rPr>
          <w:rFonts w:ascii="Tahoma"/>
          <w:sz w:val="20"/>
        </w:rPr>
      </w:pPr>
    </w:p>
    <w:p>
      <w:pPr>
        <w:pStyle w:val="BodyText"/>
        <w:spacing w:before="6"/>
        <w:rPr>
          <w:rFonts w:ascii="Tahoma"/>
          <w:sz w:val="20"/>
        </w:rPr>
      </w:pPr>
    </w:p>
    <w:p>
      <w:pPr>
        <w:pStyle w:val="BodyText"/>
        <w:spacing w:line="404" w:lineRule="exact"/>
        <w:ind w:left="1032"/>
      </w:pPr>
      <w:r>
        <w:rPr/>
        <w:t>소득･재산사항(증가, 감소)</w:t>
      </w:r>
    </w:p>
    <w:p>
      <w:pPr>
        <w:pStyle w:val="ListParagraph"/>
        <w:numPr>
          <w:ilvl w:val="0"/>
          <w:numId w:val="229"/>
        </w:numPr>
        <w:tabs>
          <w:tab w:pos="1148" w:val="left" w:leader="none"/>
        </w:tabs>
        <w:spacing w:line="218" w:lineRule="auto" w:before="50" w:after="0"/>
        <w:ind w:left="1147" w:right="1226" w:hanging="141"/>
        <w:jc w:val="left"/>
        <w:rPr>
          <w:sz w:val="23"/>
        </w:rPr>
      </w:pPr>
      <w:r>
        <w:rPr>
          <w:spacing w:val="-11"/>
          <w:w w:val="95"/>
          <w:sz w:val="23"/>
        </w:rPr>
        <w:t>수급자 </w:t>
      </w:r>
      <w:r>
        <w:rPr>
          <w:spacing w:val="-8"/>
          <w:w w:val="95"/>
          <w:sz w:val="23"/>
        </w:rPr>
        <w:t>신고 또는 </w:t>
      </w:r>
      <w:r>
        <w:rPr>
          <w:spacing w:val="-13"/>
          <w:w w:val="95"/>
          <w:sz w:val="23"/>
        </w:rPr>
        <w:t>공적자료를 </w:t>
      </w:r>
      <w:r>
        <w:rPr>
          <w:spacing w:val="-12"/>
          <w:w w:val="95"/>
          <w:sz w:val="23"/>
        </w:rPr>
        <w:t>확인하여 소득･재산 </w:t>
      </w:r>
      <w:r>
        <w:rPr>
          <w:spacing w:val="-13"/>
          <w:w w:val="95"/>
          <w:sz w:val="23"/>
        </w:rPr>
        <w:t>변동사항을 </w:t>
      </w:r>
      <w:r>
        <w:rPr>
          <w:spacing w:val="-12"/>
          <w:w w:val="95"/>
          <w:sz w:val="23"/>
        </w:rPr>
        <w:t>적용하고 </w:t>
      </w:r>
      <w:r>
        <w:rPr>
          <w:spacing w:val="-16"/>
          <w:w w:val="95"/>
          <w:sz w:val="23"/>
        </w:rPr>
        <w:t>기초연금 </w:t>
      </w:r>
      <w:r>
        <w:rPr>
          <w:spacing w:val="-8"/>
          <w:sz w:val="23"/>
        </w:rPr>
        <w:t>급여액 </w:t>
      </w:r>
      <w:r>
        <w:rPr>
          <w:spacing w:val="-6"/>
          <w:sz w:val="23"/>
        </w:rPr>
        <w:t>변경 결정 </w:t>
      </w:r>
      <w:r>
        <w:rPr>
          <w:sz w:val="23"/>
        </w:rPr>
        <w:t>및</w:t>
      </w:r>
      <w:r>
        <w:rPr>
          <w:spacing w:val="49"/>
          <w:sz w:val="23"/>
        </w:rPr>
        <w:t> </w:t>
      </w:r>
      <w:r>
        <w:rPr>
          <w:spacing w:val="-12"/>
          <w:sz w:val="23"/>
        </w:rPr>
        <w:t>통지</w:t>
      </w:r>
    </w:p>
    <w:p>
      <w:pPr>
        <w:pStyle w:val="BodyText"/>
        <w:spacing w:before="72"/>
        <w:ind w:left="1032"/>
      </w:pPr>
      <w:r>
        <w:rPr/>
        <w:t>국민연금 급여액등 및 A급여액의 변동 등</w:t>
      </w:r>
    </w:p>
    <w:p>
      <w:pPr>
        <w:pStyle w:val="ListParagraph"/>
        <w:numPr>
          <w:ilvl w:val="0"/>
          <w:numId w:val="229"/>
        </w:numPr>
        <w:tabs>
          <w:tab w:pos="1146" w:val="left" w:leader="none"/>
        </w:tabs>
        <w:spacing w:line="218" w:lineRule="auto" w:before="49" w:after="0"/>
        <w:ind w:left="1145" w:right="1211" w:hanging="138"/>
        <w:jc w:val="left"/>
        <w:rPr>
          <w:sz w:val="23"/>
        </w:rPr>
      </w:pPr>
      <w:r>
        <w:rPr>
          <w:spacing w:val="-8"/>
          <w:w w:val="95"/>
          <w:sz w:val="23"/>
        </w:rPr>
        <w:t>｢행복e음｣을 </w:t>
      </w:r>
      <w:r>
        <w:rPr>
          <w:spacing w:val="-6"/>
          <w:w w:val="95"/>
          <w:sz w:val="23"/>
        </w:rPr>
        <w:t>통해 </w:t>
      </w:r>
      <w:r>
        <w:rPr>
          <w:spacing w:val="-11"/>
          <w:w w:val="95"/>
          <w:sz w:val="23"/>
        </w:rPr>
        <w:t>국민연금공단으로부터 </w:t>
      </w:r>
      <w:r>
        <w:rPr>
          <w:spacing w:val="-8"/>
          <w:w w:val="95"/>
          <w:sz w:val="23"/>
        </w:rPr>
        <w:t>회신된 </w:t>
      </w:r>
      <w:r>
        <w:rPr>
          <w:spacing w:val="-9"/>
          <w:w w:val="95"/>
          <w:sz w:val="23"/>
        </w:rPr>
        <w:t>국민연금 급여액등 </w:t>
      </w:r>
      <w:r>
        <w:rPr>
          <w:w w:val="95"/>
          <w:sz w:val="23"/>
        </w:rPr>
        <w:t>및 </w:t>
      </w:r>
      <w:r>
        <w:rPr>
          <w:spacing w:val="-9"/>
          <w:w w:val="95"/>
          <w:sz w:val="23"/>
        </w:rPr>
        <w:t>A급여액 </w:t>
      </w:r>
      <w:r>
        <w:rPr>
          <w:spacing w:val="-10"/>
          <w:sz w:val="23"/>
        </w:rPr>
        <w:t>변동자료를 자동반영하여 </w:t>
      </w:r>
      <w:r>
        <w:rPr>
          <w:spacing w:val="-9"/>
          <w:sz w:val="23"/>
        </w:rPr>
        <w:t>기초연금</w:t>
      </w:r>
      <w:r>
        <w:rPr>
          <w:spacing w:val="-2"/>
          <w:sz w:val="23"/>
        </w:rPr>
        <w:t> </w:t>
      </w:r>
      <w:r>
        <w:rPr>
          <w:spacing w:val="-8"/>
          <w:sz w:val="23"/>
        </w:rPr>
        <w:t>급여액 </w:t>
      </w:r>
      <w:r>
        <w:rPr>
          <w:spacing w:val="-6"/>
          <w:sz w:val="23"/>
        </w:rPr>
        <w:t>변경 결정 </w:t>
      </w:r>
      <w:r>
        <w:rPr>
          <w:sz w:val="23"/>
        </w:rPr>
        <w:t>및 </w:t>
      </w:r>
      <w:r>
        <w:rPr>
          <w:spacing w:val="-6"/>
          <w:sz w:val="23"/>
        </w:rPr>
        <w:t>통지</w:t>
      </w:r>
    </w:p>
    <w:p>
      <w:pPr>
        <w:pStyle w:val="ListParagraph"/>
        <w:numPr>
          <w:ilvl w:val="0"/>
          <w:numId w:val="229"/>
        </w:numPr>
        <w:tabs>
          <w:tab w:pos="1138" w:val="left" w:leader="none"/>
        </w:tabs>
        <w:spacing w:line="386" w:lineRule="exact" w:before="32" w:after="0"/>
        <w:ind w:left="1137" w:right="0" w:hanging="131"/>
        <w:jc w:val="left"/>
        <w:rPr>
          <w:sz w:val="23"/>
        </w:rPr>
      </w:pPr>
      <w:r>
        <w:rPr>
          <w:sz w:val="23"/>
        </w:rPr>
        <w:t>｢행복e음｣을 통해 회신되기 이전에 신청자･수급권자가 변경 신청하는</w:t>
      </w:r>
      <w:r>
        <w:rPr>
          <w:spacing w:val="21"/>
          <w:sz w:val="23"/>
        </w:rPr>
        <w:t> </w:t>
      </w:r>
      <w:r>
        <w:rPr>
          <w:sz w:val="23"/>
        </w:rPr>
        <w:t>경우,</w:t>
      </w:r>
    </w:p>
    <w:p>
      <w:pPr>
        <w:pStyle w:val="BodyText"/>
        <w:spacing w:line="218" w:lineRule="auto" w:before="8"/>
        <w:ind w:left="1137" w:right="1211"/>
        <w:jc w:val="both"/>
      </w:pPr>
      <w:r>
        <w:rPr>
          <w:spacing w:val="-8"/>
        </w:rPr>
        <w:t>｢행복e음｣</w:t>
      </w:r>
      <w:r>
        <w:rPr>
          <w:spacing w:val="-34"/>
        </w:rPr>
        <w:t> </w:t>
      </w:r>
      <w:r>
        <w:rPr>
          <w:spacing w:val="-9"/>
        </w:rPr>
        <w:t>A급여액</w:t>
      </w:r>
      <w:r>
        <w:rPr>
          <w:spacing w:val="-36"/>
        </w:rPr>
        <w:t> </w:t>
      </w:r>
      <w:r>
        <w:rPr>
          <w:spacing w:val="-6"/>
        </w:rPr>
        <w:t>자료</w:t>
      </w:r>
      <w:r>
        <w:rPr>
          <w:spacing w:val="-36"/>
        </w:rPr>
        <w:t> </w:t>
      </w:r>
      <w:r>
        <w:rPr>
          <w:spacing w:val="-6"/>
        </w:rPr>
        <w:t>또는</w:t>
      </w:r>
      <w:r>
        <w:rPr>
          <w:spacing w:val="-36"/>
        </w:rPr>
        <w:t> </w:t>
      </w:r>
      <w:r>
        <w:rPr>
          <w:spacing w:val="-11"/>
        </w:rPr>
        <w:t>소명자료(국민연금공단에서</w:t>
      </w:r>
      <w:r>
        <w:rPr>
          <w:spacing w:val="-36"/>
        </w:rPr>
        <w:t> </w:t>
      </w:r>
      <w:r>
        <w:rPr>
          <w:spacing w:val="-8"/>
        </w:rPr>
        <w:t>발급한</w:t>
      </w:r>
      <w:r>
        <w:rPr>
          <w:spacing w:val="-36"/>
        </w:rPr>
        <w:t> </w:t>
      </w:r>
      <w:r>
        <w:rPr>
          <w:spacing w:val="-8"/>
        </w:rPr>
        <w:t>확인서</w:t>
      </w:r>
      <w:r>
        <w:rPr>
          <w:spacing w:val="-36"/>
        </w:rPr>
        <w:t> </w:t>
      </w:r>
      <w:r>
        <w:rPr>
          <w:spacing w:val="-6"/>
        </w:rPr>
        <w:t>등)를 </w:t>
      </w:r>
      <w:r>
        <w:rPr>
          <w:spacing w:val="-12"/>
          <w:w w:val="95"/>
        </w:rPr>
        <w:t>확인하여 </w:t>
      </w:r>
      <w:r>
        <w:rPr>
          <w:spacing w:val="-13"/>
          <w:w w:val="95"/>
        </w:rPr>
        <w:t>공적이전소득을 </w:t>
      </w:r>
      <w:r>
        <w:rPr>
          <w:spacing w:val="-12"/>
          <w:w w:val="95"/>
        </w:rPr>
        <w:t>산정하고, </w:t>
      </w:r>
      <w:r>
        <w:rPr>
          <w:spacing w:val="-10"/>
          <w:w w:val="95"/>
        </w:rPr>
        <w:t>변경된 </w:t>
      </w:r>
      <w:r>
        <w:rPr>
          <w:spacing w:val="-12"/>
          <w:w w:val="95"/>
        </w:rPr>
        <w:t>A급여액을 기준으로 기초연금 </w:t>
      </w:r>
      <w:r>
        <w:rPr>
          <w:spacing w:val="-15"/>
          <w:w w:val="95"/>
        </w:rPr>
        <w:t>급여액 </w:t>
      </w:r>
      <w:r>
        <w:rPr>
          <w:spacing w:val="-6"/>
        </w:rPr>
        <w:t>변경</w:t>
      </w:r>
      <w:r>
        <w:rPr>
          <w:spacing w:val="23"/>
        </w:rPr>
        <w:t> </w:t>
      </w:r>
      <w:r>
        <w:rPr>
          <w:spacing w:val="-6"/>
        </w:rPr>
        <w:t>지급</w:t>
      </w:r>
    </w:p>
    <w:p>
      <w:pPr>
        <w:spacing w:line="177" w:lineRule="auto" w:before="55"/>
        <w:ind w:left="1409" w:right="1207" w:hanging="192"/>
        <w:jc w:val="both"/>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26"/>
          <w:w w:val="95"/>
          <w:sz w:val="19"/>
        </w:rPr>
        <w:t> </w:t>
      </w:r>
      <w:r>
        <w:rPr>
          <w:rFonts w:ascii="휴먼옛체" w:hAnsi="휴먼옛체" w:eastAsia="휴먼옛체" w:hint="eastAsia"/>
          <w:spacing w:val="-20"/>
          <w:w w:val="95"/>
          <w:sz w:val="19"/>
        </w:rPr>
        <w:t>지연신청</w:t>
      </w:r>
      <w:r>
        <w:rPr>
          <w:rFonts w:ascii="휴먼옛체" w:hAnsi="휴먼옛체" w:eastAsia="휴먼옛체" w:hint="eastAsia"/>
          <w:spacing w:val="-40"/>
          <w:w w:val="95"/>
          <w:sz w:val="19"/>
        </w:rPr>
        <w:t> </w:t>
      </w:r>
      <w:r>
        <w:rPr>
          <w:rFonts w:ascii="휴먼옛체" w:hAnsi="휴먼옛체" w:eastAsia="휴먼옛체" w:hint="eastAsia"/>
          <w:spacing w:val="-18"/>
          <w:w w:val="95"/>
          <w:sz w:val="19"/>
        </w:rPr>
        <w:t>등으로</w:t>
      </w:r>
      <w:r>
        <w:rPr>
          <w:rFonts w:ascii="휴먼옛체" w:hAnsi="휴먼옛체" w:eastAsia="휴먼옛체" w:hint="eastAsia"/>
          <w:spacing w:val="-41"/>
          <w:w w:val="95"/>
          <w:sz w:val="19"/>
        </w:rPr>
        <w:t> </w:t>
      </w:r>
      <w:r>
        <w:rPr>
          <w:rFonts w:ascii="휴먼옛체" w:hAnsi="휴먼옛체" w:eastAsia="휴먼옛체" w:hint="eastAsia"/>
          <w:spacing w:val="-23"/>
          <w:w w:val="95"/>
          <w:sz w:val="19"/>
        </w:rPr>
        <w:t>국민연금공단</w:t>
      </w:r>
      <w:r>
        <w:rPr>
          <w:rFonts w:ascii="휴먼옛체" w:hAnsi="휴먼옛체" w:eastAsia="휴먼옛체" w:hint="eastAsia"/>
          <w:spacing w:val="-41"/>
          <w:w w:val="95"/>
          <w:sz w:val="19"/>
        </w:rPr>
        <w:t> </w:t>
      </w:r>
      <w:r>
        <w:rPr>
          <w:rFonts w:ascii="휴먼옛체" w:hAnsi="휴먼옛체" w:eastAsia="휴먼옛체" w:hint="eastAsia"/>
          <w:w w:val="95"/>
          <w:sz w:val="19"/>
        </w:rPr>
        <w:t>및</w:t>
      </w:r>
      <w:r>
        <w:rPr>
          <w:rFonts w:ascii="휴먼옛체" w:hAnsi="휴먼옛체" w:eastAsia="휴먼옛체" w:hint="eastAsia"/>
          <w:spacing w:val="-39"/>
          <w:w w:val="95"/>
          <w:sz w:val="19"/>
        </w:rPr>
        <w:t> </w:t>
      </w:r>
      <w:r>
        <w:rPr>
          <w:rFonts w:ascii="휴먼옛체" w:hAnsi="휴먼옛체" w:eastAsia="휴먼옛체" w:hint="eastAsia"/>
          <w:spacing w:val="-24"/>
          <w:w w:val="95"/>
          <w:sz w:val="19"/>
        </w:rPr>
        <w:t>직역연금공단에서</w:t>
      </w:r>
      <w:r>
        <w:rPr>
          <w:rFonts w:ascii="휴먼옛체" w:hAnsi="휴먼옛체" w:eastAsia="휴먼옛체" w:hint="eastAsia"/>
          <w:spacing w:val="-41"/>
          <w:w w:val="95"/>
          <w:sz w:val="19"/>
        </w:rPr>
        <w:t> </w:t>
      </w:r>
      <w:r>
        <w:rPr>
          <w:rFonts w:ascii="휴먼옛체" w:hAnsi="휴먼옛체" w:eastAsia="휴먼옛체" w:hint="eastAsia"/>
          <w:spacing w:val="-20"/>
          <w:w w:val="95"/>
          <w:sz w:val="19"/>
        </w:rPr>
        <w:t>국민연금</w:t>
      </w:r>
      <w:r>
        <w:rPr>
          <w:rFonts w:ascii="휴먼옛체" w:hAnsi="휴먼옛체" w:eastAsia="휴먼옛체" w:hint="eastAsia"/>
          <w:spacing w:val="-41"/>
          <w:w w:val="95"/>
          <w:sz w:val="19"/>
        </w:rPr>
        <w:t> </w:t>
      </w:r>
      <w:r>
        <w:rPr>
          <w:rFonts w:ascii="휴먼옛체" w:hAnsi="휴먼옛체" w:eastAsia="휴먼옛체" w:hint="eastAsia"/>
          <w:spacing w:val="-22"/>
          <w:w w:val="95"/>
          <w:sz w:val="19"/>
        </w:rPr>
        <w:t>급여액등을</w:t>
      </w:r>
      <w:r>
        <w:rPr>
          <w:rFonts w:ascii="휴먼옛체" w:hAnsi="휴먼옛체" w:eastAsia="휴먼옛체" w:hint="eastAsia"/>
          <w:spacing w:val="-41"/>
          <w:w w:val="95"/>
          <w:sz w:val="19"/>
        </w:rPr>
        <w:t> </w:t>
      </w:r>
      <w:r>
        <w:rPr>
          <w:rFonts w:ascii="휴먼옛체" w:hAnsi="휴먼옛체" w:eastAsia="휴먼옛체" w:hint="eastAsia"/>
          <w:spacing w:val="-20"/>
          <w:w w:val="95"/>
          <w:sz w:val="19"/>
        </w:rPr>
        <w:t>소급하여</w:t>
      </w:r>
      <w:r>
        <w:rPr>
          <w:rFonts w:ascii="휴먼옛체" w:hAnsi="휴먼옛체" w:eastAsia="휴먼옛체" w:hint="eastAsia"/>
          <w:spacing w:val="-41"/>
          <w:w w:val="95"/>
          <w:sz w:val="19"/>
        </w:rPr>
        <w:t> </w:t>
      </w:r>
      <w:r>
        <w:rPr>
          <w:rFonts w:ascii="휴먼옛체" w:hAnsi="휴먼옛체" w:eastAsia="휴먼옛체" w:hint="eastAsia"/>
          <w:spacing w:val="-20"/>
          <w:w w:val="95"/>
          <w:sz w:val="19"/>
        </w:rPr>
        <w:t>지급하였더라도 </w:t>
      </w:r>
      <w:r>
        <w:rPr>
          <w:rFonts w:ascii="휴먼옛체" w:hAnsi="휴먼옛체" w:eastAsia="휴먼옛체" w:hint="eastAsia"/>
          <w:spacing w:val="-9"/>
          <w:sz w:val="19"/>
        </w:rPr>
        <w:t>수급자 </w:t>
      </w:r>
      <w:r>
        <w:rPr>
          <w:rFonts w:ascii="휴먼옛체" w:hAnsi="휴먼옛체" w:eastAsia="휴먼옛체" w:hint="eastAsia"/>
          <w:spacing w:val="-10"/>
          <w:sz w:val="19"/>
        </w:rPr>
        <w:t>신고를 </w:t>
      </w:r>
      <w:r>
        <w:rPr>
          <w:rFonts w:ascii="휴먼옛체" w:hAnsi="휴먼옛체" w:eastAsia="휴먼옛체" w:hint="eastAsia"/>
          <w:spacing w:val="-7"/>
          <w:sz w:val="19"/>
        </w:rPr>
        <w:t>통해 </w:t>
      </w:r>
      <w:r>
        <w:rPr>
          <w:rFonts w:ascii="휴먼옛체" w:hAnsi="휴먼옛체" w:eastAsia="휴먼옛체" w:hint="eastAsia"/>
          <w:spacing w:val="-9"/>
          <w:sz w:val="19"/>
        </w:rPr>
        <w:t>확인된 달부터 </w:t>
      </w:r>
      <w:r>
        <w:rPr>
          <w:rFonts w:ascii="Yu Gothic" w:hAnsi="Yu Gothic" w:eastAsia="Yu Gothic" w:hint="eastAsia"/>
          <w:spacing w:val="-10"/>
          <w:sz w:val="19"/>
        </w:rPr>
        <w:t>A</w:t>
      </w:r>
      <w:r>
        <w:rPr>
          <w:rFonts w:ascii="휴먼옛체" w:hAnsi="휴먼옛체" w:eastAsia="휴먼옛체" w:hint="eastAsia"/>
          <w:spacing w:val="-10"/>
          <w:sz w:val="19"/>
        </w:rPr>
        <w:t>급여액이 변경됨에</w:t>
      </w:r>
      <w:r>
        <w:rPr>
          <w:rFonts w:ascii="휴먼옛체" w:hAnsi="휴먼옛체" w:eastAsia="휴먼옛체" w:hint="eastAsia"/>
          <w:spacing w:val="-32"/>
          <w:sz w:val="19"/>
        </w:rPr>
        <w:t> </w:t>
      </w:r>
      <w:r>
        <w:rPr>
          <w:rFonts w:ascii="휴먼옛체" w:hAnsi="휴먼옛체" w:eastAsia="휴먼옛체" w:hint="eastAsia"/>
          <w:spacing w:val="-14"/>
          <w:sz w:val="19"/>
        </w:rPr>
        <w:t>유의</w:t>
      </w:r>
    </w:p>
    <w:p>
      <w:pPr>
        <w:spacing w:line="177" w:lineRule="auto" w:before="59"/>
        <w:ind w:left="1978" w:right="1213" w:hanging="698"/>
        <w:jc w:val="both"/>
        <w:rPr>
          <w:rFonts w:ascii="휴먼옛체" w:eastAsia="휴먼옛체" w:hint="eastAsia"/>
          <w:sz w:val="19"/>
        </w:rPr>
      </w:pPr>
      <w:r>
        <w:rPr>
          <w:rFonts w:ascii="맑은 고딕" w:eastAsia="맑은 고딕" w:hint="eastAsia"/>
          <w:b/>
          <w:color w:val="FFFFFF"/>
          <w:w w:val="90"/>
          <w:position w:val="2"/>
          <w:sz w:val="16"/>
        </w:rPr>
        <w:t>화면경로 </w:t>
      </w:r>
      <w:r>
        <w:rPr>
          <w:spacing w:val="-7"/>
          <w:w w:val="90"/>
          <w:sz w:val="19"/>
        </w:rPr>
        <w:t>｢</w:t>
      </w:r>
      <w:r>
        <w:rPr>
          <w:rFonts w:ascii="휴먼옛체" w:eastAsia="휴먼옛체" w:hint="eastAsia"/>
          <w:spacing w:val="-7"/>
          <w:w w:val="90"/>
          <w:sz w:val="19"/>
        </w:rPr>
        <w:t>행복</w:t>
      </w:r>
      <w:r>
        <w:rPr>
          <w:rFonts w:ascii="Yu Gothic" w:eastAsia="Yu Gothic" w:hint="eastAsia"/>
          <w:spacing w:val="-7"/>
          <w:w w:val="90"/>
          <w:sz w:val="19"/>
        </w:rPr>
        <w:t>e</w:t>
      </w:r>
      <w:r>
        <w:rPr>
          <w:rFonts w:ascii="휴먼옛체" w:eastAsia="휴먼옛체" w:hint="eastAsia"/>
          <w:spacing w:val="-7"/>
          <w:w w:val="90"/>
          <w:sz w:val="19"/>
        </w:rPr>
        <w:t>음</w:t>
      </w:r>
      <w:r>
        <w:rPr>
          <w:spacing w:val="-7"/>
          <w:w w:val="90"/>
          <w:sz w:val="19"/>
        </w:rPr>
        <w:t>｣ </w:t>
      </w:r>
      <w:r>
        <w:rPr>
          <w:rFonts w:ascii="Yu Gothic" w:eastAsia="Yu Gothic" w:hint="eastAsia"/>
          <w:w w:val="90"/>
          <w:sz w:val="19"/>
        </w:rPr>
        <w:t>&gt; </w:t>
      </w:r>
      <w:r>
        <w:rPr>
          <w:rFonts w:ascii="휴먼옛체" w:eastAsia="휴먼옛체" w:hint="eastAsia"/>
          <w:spacing w:val="-7"/>
          <w:w w:val="90"/>
          <w:sz w:val="19"/>
        </w:rPr>
        <w:t>상담</w:t>
      </w:r>
      <w:r>
        <w:rPr>
          <w:spacing w:val="-7"/>
          <w:w w:val="90"/>
          <w:sz w:val="19"/>
        </w:rPr>
        <w:t>･</w:t>
      </w:r>
      <w:r>
        <w:rPr>
          <w:rFonts w:ascii="휴먼옛체" w:eastAsia="휴먼옛체" w:hint="eastAsia"/>
          <w:spacing w:val="-7"/>
          <w:w w:val="90"/>
          <w:sz w:val="19"/>
        </w:rPr>
        <w:t>신청 </w:t>
      </w:r>
      <w:r>
        <w:rPr>
          <w:rFonts w:ascii="Yu Gothic" w:eastAsia="Yu Gothic" w:hint="eastAsia"/>
          <w:w w:val="90"/>
          <w:sz w:val="19"/>
        </w:rPr>
        <w:t>&gt; </w:t>
      </w:r>
      <w:r>
        <w:rPr>
          <w:rFonts w:ascii="휴먼옛체" w:eastAsia="휴먼옛체" w:hint="eastAsia"/>
          <w:spacing w:val="-7"/>
          <w:w w:val="90"/>
          <w:sz w:val="19"/>
        </w:rPr>
        <w:t>신청관리 </w:t>
      </w:r>
      <w:r>
        <w:rPr>
          <w:rFonts w:ascii="Yu Gothic" w:eastAsia="Yu Gothic" w:hint="eastAsia"/>
          <w:w w:val="90"/>
          <w:sz w:val="19"/>
        </w:rPr>
        <w:t>&gt; </w:t>
      </w:r>
      <w:r>
        <w:rPr>
          <w:rFonts w:ascii="휴먼옛체" w:eastAsia="휴먼옛체" w:hint="eastAsia"/>
          <w:spacing w:val="-8"/>
          <w:w w:val="90"/>
          <w:sz w:val="19"/>
        </w:rPr>
        <w:t>신청정보등록 </w:t>
      </w:r>
      <w:r>
        <w:rPr>
          <w:rFonts w:ascii="Yu Gothic" w:eastAsia="Yu Gothic" w:hint="eastAsia"/>
          <w:w w:val="90"/>
          <w:sz w:val="19"/>
        </w:rPr>
        <w:t>&gt; </w:t>
      </w:r>
      <w:r>
        <w:rPr>
          <w:rFonts w:ascii="휴먼옛체" w:eastAsia="휴먼옛체" w:hint="eastAsia"/>
          <w:spacing w:val="-10"/>
          <w:w w:val="90"/>
          <w:sz w:val="19"/>
        </w:rPr>
        <w:t>사회보장급여제공</w:t>
      </w:r>
      <w:r>
        <w:rPr>
          <w:rFonts w:ascii="Yu Gothic" w:eastAsia="Yu Gothic" w:hint="eastAsia"/>
          <w:spacing w:val="-10"/>
          <w:w w:val="90"/>
          <w:sz w:val="19"/>
        </w:rPr>
        <w:t>(</w:t>
      </w:r>
      <w:r>
        <w:rPr>
          <w:rFonts w:ascii="휴먼옛체" w:eastAsia="휴먼옛체" w:hint="eastAsia"/>
          <w:spacing w:val="-10"/>
          <w:w w:val="90"/>
          <w:sz w:val="19"/>
        </w:rPr>
        <w:t>변경</w:t>
      </w:r>
      <w:r>
        <w:rPr>
          <w:rFonts w:ascii="Yu Gothic" w:eastAsia="Yu Gothic" w:hint="eastAsia"/>
          <w:spacing w:val="-10"/>
          <w:w w:val="90"/>
          <w:sz w:val="19"/>
        </w:rPr>
        <w:t>) </w:t>
      </w:r>
      <w:r>
        <w:rPr>
          <w:rFonts w:ascii="휴먼옛체" w:eastAsia="휴먼옛체" w:hint="eastAsia"/>
          <w:spacing w:val="-10"/>
          <w:w w:val="90"/>
          <w:sz w:val="19"/>
        </w:rPr>
        <w:t>신청 </w:t>
      </w:r>
      <w:r>
        <w:rPr>
          <w:rFonts w:ascii="Yu Gothic" w:eastAsia="Yu Gothic" w:hint="eastAsia"/>
          <w:w w:val="90"/>
          <w:sz w:val="19"/>
        </w:rPr>
        <w:t>&gt; </w:t>
      </w:r>
      <w:r>
        <w:rPr>
          <w:rFonts w:ascii="휴먼옛체" w:eastAsia="휴먼옛체" w:hint="eastAsia"/>
          <w:spacing w:val="-11"/>
          <w:w w:val="90"/>
          <w:sz w:val="19"/>
        </w:rPr>
        <w:t>전체 </w:t>
      </w:r>
      <w:r>
        <w:rPr>
          <w:rFonts w:ascii="휴먼옛체" w:eastAsia="휴먼옛체" w:hint="eastAsia"/>
          <w:spacing w:val="-14"/>
          <w:w w:val="90"/>
          <w:sz w:val="19"/>
        </w:rPr>
        <w:t>서비스 </w:t>
      </w:r>
      <w:r>
        <w:rPr>
          <w:rFonts w:ascii="휴먼옛체" w:eastAsia="휴먼옛체" w:hint="eastAsia"/>
          <w:spacing w:val="-10"/>
          <w:w w:val="90"/>
          <w:sz w:val="19"/>
        </w:rPr>
        <w:t>보기 </w:t>
      </w:r>
      <w:r>
        <w:rPr>
          <w:rFonts w:ascii="Yu Gothic" w:eastAsia="Yu Gothic" w:hint="eastAsia"/>
          <w:w w:val="90"/>
          <w:sz w:val="19"/>
        </w:rPr>
        <w:t>&gt; </w:t>
      </w:r>
      <w:r>
        <w:rPr>
          <w:rFonts w:ascii="휴먼옛체" w:eastAsia="휴먼옛체" w:hint="eastAsia"/>
          <w:spacing w:val="-19"/>
          <w:w w:val="90"/>
          <w:sz w:val="19"/>
        </w:rPr>
        <w:t>기초연금맞춤정보안내 </w:t>
      </w:r>
      <w:r>
        <w:rPr>
          <w:rFonts w:ascii="Yu Gothic" w:eastAsia="Yu Gothic" w:hint="eastAsia"/>
          <w:w w:val="90"/>
          <w:sz w:val="19"/>
        </w:rPr>
        <w:t>&gt; </w:t>
      </w:r>
      <w:r>
        <w:rPr>
          <w:rFonts w:ascii="Yu Gothic" w:eastAsia="Yu Gothic" w:hint="eastAsia"/>
          <w:spacing w:val="-16"/>
          <w:w w:val="90"/>
          <w:sz w:val="19"/>
        </w:rPr>
        <w:t>A</w:t>
      </w:r>
      <w:r>
        <w:rPr>
          <w:rFonts w:ascii="휴먼옛체" w:eastAsia="휴먼옛체" w:hint="eastAsia"/>
          <w:spacing w:val="-16"/>
          <w:w w:val="90"/>
          <w:sz w:val="19"/>
        </w:rPr>
        <w:t>급여액조회 </w:t>
      </w:r>
      <w:r>
        <w:rPr>
          <w:rFonts w:ascii="휴먼옛체" w:eastAsia="휴먼옛체" w:hint="eastAsia"/>
          <w:spacing w:val="-8"/>
          <w:w w:val="90"/>
          <w:sz w:val="19"/>
        </w:rPr>
        <w:t>또는 </w:t>
      </w:r>
      <w:r>
        <w:rPr>
          <w:spacing w:val="-12"/>
          <w:w w:val="90"/>
          <w:sz w:val="19"/>
        </w:rPr>
        <w:t>｢</w:t>
      </w:r>
      <w:r>
        <w:rPr>
          <w:rFonts w:ascii="휴먼옛체" w:eastAsia="휴먼옛체" w:hint="eastAsia"/>
          <w:spacing w:val="-12"/>
          <w:w w:val="90"/>
          <w:sz w:val="19"/>
        </w:rPr>
        <w:t>행복</w:t>
      </w:r>
      <w:r>
        <w:rPr>
          <w:rFonts w:ascii="Yu Gothic" w:eastAsia="Yu Gothic" w:hint="eastAsia"/>
          <w:spacing w:val="-12"/>
          <w:w w:val="90"/>
          <w:sz w:val="19"/>
        </w:rPr>
        <w:t>e</w:t>
      </w:r>
      <w:r>
        <w:rPr>
          <w:rFonts w:ascii="휴먼옛체" w:eastAsia="휴먼옛체" w:hint="eastAsia"/>
          <w:spacing w:val="-12"/>
          <w:w w:val="90"/>
          <w:sz w:val="19"/>
        </w:rPr>
        <w:t>음</w:t>
      </w:r>
      <w:r>
        <w:rPr>
          <w:spacing w:val="-12"/>
          <w:w w:val="90"/>
          <w:sz w:val="19"/>
        </w:rPr>
        <w:t>｣ </w:t>
      </w:r>
      <w:r>
        <w:rPr>
          <w:rFonts w:ascii="Yu Gothic" w:eastAsia="Yu Gothic" w:hint="eastAsia"/>
          <w:w w:val="90"/>
          <w:sz w:val="19"/>
        </w:rPr>
        <w:t>&gt; </w:t>
      </w:r>
      <w:r>
        <w:rPr>
          <w:rFonts w:ascii="휴먼옛체" w:eastAsia="휴먼옛체" w:hint="eastAsia"/>
          <w:spacing w:val="-9"/>
          <w:w w:val="90"/>
          <w:sz w:val="19"/>
        </w:rPr>
        <w:t>급여 </w:t>
      </w:r>
      <w:r>
        <w:rPr>
          <w:rFonts w:ascii="Yu Gothic" w:eastAsia="Yu Gothic" w:hint="eastAsia"/>
          <w:w w:val="90"/>
          <w:sz w:val="19"/>
        </w:rPr>
        <w:t>&gt; </w:t>
      </w:r>
      <w:r>
        <w:rPr>
          <w:rFonts w:ascii="휴먼옛체" w:eastAsia="휴먼옛체" w:hint="eastAsia"/>
          <w:spacing w:val="-7"/>
          <w:w w:val="90"/>
          <w:sz w:val="19"/>
        </w:rPr>
        <w:t>급여대상자 </w:t>
      </w:r>
      <w:r>
        <w:rPr>
          <w:rFonts w:ascii="휴먼옛체" w:eastAsia="휴먼옛체" w:hint="eastAsia"/>
          <w:spacing w:val="-4"/>
          <w:w w:val="90"/>
          <w:sz w:val="19"/>
        </w:rPr>
        <w:t>관리 </w:t>
      </w:r>
      <w:r>
        <w:rPr>
          <w:rFonts w:ascii="Yu Gothic" w:eastAsia="Yu Gothic" w:hint="eastAsia"/>
          <w:w w:val="90"/>
          <w:sz w:val="19"/>
        </w:rPr>
        <w:t>&gt; </w:t>
      </w:r>
      <w:r>
        <w:rPr>
          <w:rFonts w:ascii="휴먼옛체" w:eastAsia="휴먼옛체" w:hint="eastAsia"/>
          <w:spacing w:val="-6"/>
          <w:w w:val="90"/>
          <w:sz w:val="19"/>
        </w:rPr>
        <w:t>국민연금 </w:t>
      </w:r>
      <w:r>
        <w:rPr>
          <w:rFonts w:ascii="Yu Gothic" w:eastAsia="Yu Gothic" w:hint="eastAsia"/>
          <w:spacing w:val="-6"/>
          <w:w w:val="90"/>
          <w:sz w:val="19"/>
        </w:rPr>
        <w:t>A</w:t>
      </w:r>
      <w:r>
        <w:rPr>
          <w:rFonts w:ascii="휴먼옛체" w:eastAsia="휴먼옛체" w:hint="eastAsia"/>
          <w:spacing w:val="-6"/>
          <w:w w:val="90"/>
          <w:sz w:val="19"/>
        </w:rPr>
        <w:t>급여액 </w:t>
      </w:r>
      <w:r>
        <w:rPr>
          <w:rFonts w:ascii="휴먼옛체" w:eastAsia="휴먼옛체" w:hint="eastAsia"/>
          <w:spacing w:val="-8"/>
          <w:w w:val="90"/>
          <w:sz w:val="19"/>
        </w:rPr>
        <w:t>연계수신현황</w:t>
      </w:r>
    </w:p>
    <w:p>
      <w:pPr>
        <w:spacing w:line="228" w:lineRule="auto" w:before="32"/>
        <w:ind w:left="1134" w:right="1209" w:hanging="128"/>
        <w:jc w:val="both"/>
        <w:rPr>
          <w:rFonts w:ascii="휴먼옛체" w:hAnsi="휴먼옛체" w:eastAsia="휴먼옛체" w:hint="eastAsia"/>
          <w:sz w:val="19"/>
        </w:rPr>
      </w:pPr>
      <w:r>
        <w:rPr>
          <w:w w:val="85"/>
          <w:sz w:val="23"/>
        </w:rPr>
        <w:t>⁃</w:t>
      </w:r>
      <w:r>
        <w:rPr>
          <w:spacing w:val="-30"/>
          <w:w w:val="85"/>
          <w:sz w:val="23"/>
        </w:rPr>
        <w:t> </w:t>
      </w:r>
      <w:r>
        <w:rPr>
          <w:spacing w:val="-11"/>
          <w:sz w:val="23"/>
        </w:rPr>
        <w:t>다만,</w:t>
      </w:r>
      <w:r>
        <w:rPr>
          <w:spacing w:val="-42"/>
          <w:sz w:val="23"/>
        </w:rPr>
        <w:t> </w:t>
      </w:r>
      <w:r>
        <w:rPr>
          <w:spacing w:val="-11"/>
          <w:sz w:val="23"/>
        </w:rPr>
        <w:t>수급자</w:t>
      </w:r>
      <w:r>
        <w:rPr>
          <w:spacing w:val="-44"/>
          <w:sz w:val="23"/>
        </w:rPr>
        <w:t> </w:t>
      </w:r>
      <w:r>
        <w:rPr>
          <w:spacing w:val="-11"/>
          <w:sz w:val="23"/>
        </w:rPr>
        <w:t>신고에</w:t>
      </w:r>
      <w:r>
        <w:rPr>
          <w:spacing w:val="-43"/>
          <w:sz w:val="23"/>
        </w:rPr>
        <w:t> </w:t>
      </w:r>
      <w:r>
        <w:rPr>
          <w:spacing w:val="-8"/>
          <w:sz w:val="23"/>
        </w:rPr>
        <w:t>의해</w:t>
      </w:r>
      <w:r>
        <w:rPr>
          <w:spacing w:val="-44"/>
          <w:sz w:val="23"/>
        </w:rPr>
        <w:t> </w:t>
      </w:r>
      <w:r>
        <w:rPr>
          <w:spacing w:val="-12"/>
          <w:sz w:val="23"/>
        </w:rPr>
        <w:t>기초연금</w:t>
      </w:r>
      <w:r>
        <w:rPr>
          <w:spacing w:val="-44"/>
          <w:sz w:val="23"/>
        </w:rPr>
        <w:t> </w:t>
      </w:r>
      <w:r>
        <w:rPr>
          <w:spacing w:val="-12"/>
          <w:sz w:val="23"/>
        </w:rPr>
        <w:t>급여액을</w:t>
      </w:r>
      <w:r>
        <w:rPr>
          <w:spacing w:val="-44"/>
          <w:sz w:val="23"/>
        </w:rPr>
        <w:t> </w:t>
      </w:r>
      <w:r>
        <w:rPr>
          <w:spacing w:val="-8"/>
          <w:sz w:val="23"/>
        </w:rPr>
        <w:t>변경</w:t>
      </w:r>
      <w:r>
        <w:rPr>
          <w:spacing w:val="-44"/>
          <w:sz w:val="23"/>
        </w:rPr>
        <w:t> </w:t>
      </w:r>
      <w:r>
        <w:rPr>
          <w:spacing w:val="-12"/>
          <w:sz w:val="23"/>
        </w:rPr>
        <w:t>지급하는</w:t>
      </w:r>
      <w:r>
        <w:rPr>
          <w:spacing w:val="-43"/>
          <w:sz w:val="23"/>
        </w:rPr>
        <w:t> </w:t>
      </w:r>
      <w:r>
        <w:rPr>
          <w:spacing w:val="-12"/>
          <w:sz w:val="23"/>
        </w:rPr>
        <w:t>경우에는</w:t>
      </w:r>
      <w:r>
        <w:rPr>
          <w:spacing w:val="-44"/>
          <w:sz w:val="23"/>
        </w:rPr>
        <w:t> </w:t>
      </w:r>
      <w:r>
        <w:rPr>
          <w:spacing w:val="-13"/>
          <w:sz w:val="23"/>
        </w:rPr>
        <w:t>자동반영이 </w:t>
      </w:r>
      <w:r>
        <w:rPr>
          <w:spacing w:val="-6"/>
          <w:sz w:val="23"/>
        </w:rPr>
        <w:t>되지</w:t>
      </w:r>
      <w:r>
        <w:rPr>
          <w:spacing w:val="-16"/>
          <w:sz w:val="23"/>
        </w:rPr>
        <w:t> </w:t>
      </w:r>
      <w:r>
        <w:rPr>
          <w:spacing w:val="-10"/>
          <w:sz w:val="23"/>
        </w:rPr>
        <w:t>않으므로,</w:t>
      </w:r>
      <w:r>
        <w:rPr>
          <w:spacing w:val="-12"/>
          <w:sz w:val="23"/>
        </w:rPr>
        <w:t> </w:t>
      </w:r>
      <w:r>
        <w:rPr>
          <w:spacing w:val="-10"/>
          <w:sz w:val="23"/>
        </w:rPr>
        <w:t>예상급여액</w:t>
      </w:r>
      <w:r>
        <w:rPr>
          <w:spacing w:val="-15"/>
          <w:sz w:val="23"/>
        </w:rPr>
        <w:t> </w:t>
      </w:r>
      <w:r>
        <w:rPr>
          <w:spacing w:val="-6"/>
          <w:sz w:val="23"/>
        </w:rPr>
        <w:t>확인</w:t>
      </w:r>
      <w:r>
        <w:rPr>
          <w:spacing w:val="-15"/>
          <w:sz w:val="23"/>
        </w:rPr>
        <w:t> </w:t>
      </w:r>
      <w:r>
        <w:rPr>
          <w:sz w:val="23"/>
        </w:rPr>
        <w:t>후</w:t>
      </w:r>
      <w:r>
        <w:rPr>
          <w:spacing w:val="-16"/>
          <w:sz w:val="23"/>
        </w:rPr>
        <w:t> </w:t>
      </w:r>
      <w:r>
        <w:rPr>
          <w:spacing w:val="-6"/>
          <w:sz w:val="23"/>
        </w:rPr>
        <w:t>해당</w:t>
      </w:r>
      <w:r>
        <w:rPr>
          <w:spacing w:val="-16"/>
          <w:sz w:val="23"/>
        </w:rPr>
        <w:t> </w:t>
      </w:r>
      <w:r>
        <w:rPr>
          <w:sz w:val="23"/>
        </w:rPr>
        <w:t>월</w:t>
      </w:r>
      <w:r>
        <w:rPr>
          <w:spacing w:val="-15"/>
          <w:sz w:val="23"/>
        </w:rPr>
        <w:t> </w:t>
      </w:r>
      <w:r>
        <w:rPr>
          <w:spacing w:val="-9"/>
          <w:sz w:val="23"/>
        </w:rPr>
        <w:t>기초연금</w:t>
      </w:r>
      <w:r>
        <w:rPr>
          <w:spacing w:val="-16"/>
          <w:sz w:val="23"/>
        </w:rPr>
        <w:t> </w:t>
      </w:r>
      <w:r>
        <w:rPr>
          <w:spacing w:val="-9"/>
          <w:sz w:val="23"/>
        </w:rPr>
        <w:t>급여액에</w:t>
      </w:r>
      <w:r>
        <w:rPr>
          <w:spacing w:val="-15"/>
          <w:sz w:val="23"/>
        </w:rPr>
        <w:t> </w:t>
      </w:r>
      <w:r>
        <w:rPr>
          <w:spacing w:val="-9"/>
          <w:sz w:val="23"/>
        </w:rPr>
        <w:t>상계처리</w:t>
      </w:r>
      <w:r>
        <w:rPr>
          <w:spacing w:val="-16"/>
          <w:sz w:val="23"/>
        </w:rPr>
        <w:t> </w:t>
      </w:r>
      <w:r>
        <w:rPr>
          <w:spacing w:val="-12"/>
          <w:sz w:val="23"/>
        </w:rPr>
        <w:t>필요</w:t>
      </w:r>
      <w:r>
        <w:rPr>
          <w:color w:val="FFFFFF"/>
          <w:spacing w:val="-12"/>
          <w:position w:val="2"/>
          <w:sz w:val="23"/>
        </w:rPr>
        <w:t> </w:t>
      </w:r>
      <w:r>
        <w:rPr>
          <w:rFonts w:ascii="맑은 고딕" w:hAnsi="맑은 고딕" w:eastAsia="맑은 고딕" w:hint="eastAsia"/>
          <w:b/>
          <w:color w:val="FFFFFF"/>
          <w:position w:val="2"/>
          <w:sz w:val="16"/>
        </w:rPr>
        <w:t>화면경로 </w:t>
      </w:r>
      <w:r>
        <w:rPr>
          <w:spacing w:val="-10"/>
          <w:sz w:val="19"/>
        </w:rPr>
        <w:t>｢</w:t>
      </w:r>
      <w:r>
        <w:rPr>
          <w:rFonts w:ascii="휴먼옛체" w:hAnsi="휴먼옛체" w:eastAsia="휴먼옛체" w:hint="eastAsia"/>
          <w:spacing w:val="-10"/>
          <w:sz w:val="19"/>
        </w:rPr>
        <w:t>행복</w:t>
      </w:r>
      <w:r>
        <w:rPr>
          <w:rFonts w:ascii="Yu Gothic" w:hAnsi="Yu Gothic" w:eastAsia="Yu Gothic" w:hint="eastAsia"/>
          <w:spacing w:val="-10"/>
          <w:sz w:val="19"/>
        </w:rPr>
        <w:t>e</w:t>
      </w:r>
      <w:r>
        <w:rPr>
          <w:rFonts w:ascii="휴먼옛체" w:hAnsi="휴먼옛체" w:eastAsia="휴먼옛체" w:hint="eastAsia"/>
          <w:spacing w:val="-10"/>
          <w:sz w:val="19"/>
        </w:rPr>
        <w:t>음</w:t>
      </w:r>
      <w:r>
        <w:rPr>
          <w:spacing w:val="-10"/>
          <w:sz w:val="19"/>
        </w:rPr>
        <w:t>｣ </w:t>
      </w:r>
      <w:r>
        <w:rPr>
          <w:rFonts w:ascii="Yu Gothic" w:hAnsi="Yu Gothic" w:eastAsia="Yu Gothic" w:hint="eastAsia"/>
          <w:w w:val="85"/>
          <w:sz w:val="19"/>
        </w:rPr>
        <w:t>&gt; </w:t>
      </w:r>
      <w:r>
        <w:rPr>
          <w:rFonts w:ascii="휴먼옛체" w:hAnsi="휴먼옛체" w:eastAsia="휴먼옛체" w:hint="eastAsia"/>
          <w:spacing w:val="-7"/>
          <w:sz w:val="19"/>
        </w:rPr>
        <w:t>급여 </w:t>
      </w:r>
      <w:r>
        <w:rPr>
          <w:rFonts w:ascii="Yu Gothic" w:hAnsi="Yu Gothic" w:eastAsia="Yu Gothic" w:hint="eastAsia"/>
          <w:w w:val="85"/>
          <w:sz w:val="19"/>
        </w:rPr>
        <w:t>&gt; </w:t>
      </w:r>
      <w:r>
        <w:rPr>
          <w:rFonts w:ascii="휴먼옛체" w:hAnsi="휴먼옛체" w:eastAsia="휴먼옛체" w:hint="eastAsia"/>
          <w:spacing w:val="-11"/>
          <w:sz w:val="19"/>
        </w:rPr>
        <w:t>급여대상자 </w:t>
      </w:r>
      <w:r>
        <w:rPr>
          <w:rFonts w:ascii="휴먼옛체" w:hAnsi="휴먼옛체" w:eastAsia="휴먼옛체" w:hint="eastAsia"/>
          <w:spacing w:val="-7"/>
          <w:sz w:val="19"/>
        </w:rPr>
        <w:t>관리 </w:t>
      </w:r>
      <w:r>
        <w:rPr>
          <w:rFonts w:ascii="Yu Gothic" w:hAnsi="Yu Gothic" w:eastAsia="Yu Gothic" w:hint="eastAsia"/>
          <w:w w:val="85"/>
          <w:sz w:val="19"/>
        </w:rPr>
        <w:t>&gt; </w:t>
      </w:r>
      <w:r>
        <w:rPr>
          <w:rFonts w:ascii="휴먼옛체" w:hAnsi="휴먼옛체" w:eastAsia="휴먼옛체" w:hint="eastAsia"/>
          <w:spacing w:val="-10"/>
          <w:sz w:val="19"/>
        </w:rPr>
        <w:t>복지급여 </w:t>
      </w:r>
      <w:r>
        <w:rPr>
          <w:rFonts w:ascii="휴먼옛체" w:hAnsi="휴먼옛체" w:eastAsia="휴먼옛체" w:hint="eastAsia"/>
          <w:spacing w:val="-12"/>
          <w:sz w:val="19"/>
        </w:rPr>
        <w:t>예상액계산기 </w:t>
      </w:r>
      <w:r>
        <w:rPr>
          <w:rFonts w:ascii="Yu Gothic" w:hAnsi="Yu Gothic" w:eastAsia="Yu Gothic" w:hint="eastAsia"/>
          <w:w w:val="85"/>
          <w:sz w:val="19"/>
        </w:rPr>
        <w:t>&gt;</w:t>
      </w:r>
      <w:r>
        <w:rPr>
          <w:rFonts w:ascii="Yu Gothic" w:hAnsi="Yu Gothic" w:eastAsia="Yu Gothic" w:hint="eastAsia"/>
          <w:spacing w:val="3"/>
          <w:w w:val="85"/>
          <w:sz w:val="19"/>
        </w:rPr>
        <w:t> </w:t>
      </w:r>
      <w:r>
        <w:rPr>
          <w:rFonts w:ascii="휴먼옛체" w:hAnsi="휴먼옛체" w:eastAsia="휴먼옛체" w:hint="eastAsia"/>
          <w:spacing w:val="-14"/>
          <w:sz w:val="19"/>
        </w:rPr>
        <w:t>기초연금</w:t>
      </w:r>
    </w:p>
    <w:p>
      <w:pPr>
        <w:pStyle w:val="BodyText"/>
        <w:spacing w:before="5"/>
        <w:rPr>
          <w:rFonts w:ascii="휴먼옛체"/>
          <w:sz w:val="11"/>
        </w:rPr>
      </w:pPr>
    </w:p>
    <w:p>
      <w:pPr>
        <w:pStyle w:val="ListParagraph"/>
        <w:numPr>
          <w:ilvl w:val="0"/>
          <w:numId w:val="230"/>
        </w:numPr>
        <w:tabs>
          <w:tab w:pos="815" w:val="left" w:leader="none"/>
        </w:tabs>
        <w:spacing w:line="329" w:lineRule="exact" w:before="10" w:after="0"/>
        <w:ind w:left="814" w:right="0" w:hanging="191"/>
        <w:jc w:val="left"/>
        <w:rPr>
          <w:rFonts w:ascii="맑은 고딕" w:hAnsi="맑은 고딕" w:eastAsia="맑은 고딕" w:hint="eastAsia"/>
          <w:b/>
          <w:sz w:val="19"/>
        </w:rPr>
      </w:pPr>
      <w:r>
        <w:rPr>
          <w:rFonts w:ascii="맑은 고딕" w:hAnsi="맑은 고딕" w:eastAsia="맑은 고딕" w:hint="eastAsia"/>
          <w:b/>
          <w:w w:val="95"/>
          <w:sz w:val="19"/>
        </w:rPr>
        <w:t>국민연금</w:t>
      </w:r>
      <w:r>
        <w:rPr>
          <w:rFonts w:ascii="맑은 고딕" w:hAnsi="맑은 고딕" w:eastAsia="맑은 고딕" w:hint="eastAsia"/>
          <w:b/>
          <w:spacing w:val="21"/>
          <w:w w:val="95"/>
          <w:sz w:val="19"/>
        </w:rPr>
        <w:t> </w:t>
      </w:r>
      <w:r>
        <w:rPr>
          <w:rFonts w:ascii="맑은 고딕" w:hAnsi="맑은 고딕" w:eastAsia="맑은 고딕" w:hint="eastAsia"/>
          <w:b/>
          <w:w w:val="95"/>
          <w:sz w:val="19"/>
        </w:rPr>
        <w:t>급여액등</w:t>
      </w:r>
      <w:r>
        <w:rPr>
          <w:rFonts w:ascii="맑은 고딕" w:hAnsi="맑은 고딕" w:eastAsia="맑은 고딕" w:hint="eastAsia"/>
          <w:b/>
          <w:spacing w:val="23"/>
          <w:w w:val="95"/>
          <w:sz w:val="19"/>
        </w:rPr>
        <w:t> </w:t>
      </w:r>
      <w:r>
        <w:rPr>
          <w:rFonts w:ascii="맑은 고딕" w:hAnsi="맑은 고딕" w:eastAsia="맑은 고딕" w:hint="eastAsia"/>
          <w:b/>
          <w:w w:val="95"/>
          <w:sz w:val="19"/>
        </w:rPr>
        <w:t>및</w:t>
      </w:r>
      <w:r>
        <w:rPr>
          <w:rFonts w:ascii="맑은 고딕" w:hAnsi="맑은 고딕" w:eastAsia="맑은 고딕" w:hint="eastAsia"/>
          <w:b/>
          <w:spacing w:val="22"/>
          <w:w w:val="95"/>
          <w:sz w:val="19"/>
        </w:rPr>
        <w:t> </w:t>
      </w:r>
      <w:r>
        <w:rPr>
          <w:rFonts w:ascii="맑은 고딕" w:hAnsi="맑은 고딕" w:eastAsia="맑은 고딕" w:hint="eastAsia"/>
          <w:b/>
          <w:w w:val="95"/>
          <w:sz w:val="19"/>
        </w:rPr>
        <w:t>국민연금</w:t>
      </w:r>
      <w:r>
        <w:rPr>
          <w:rFonts w:ascii="맑은 고딕" w:hAnsi="맑은 고딕" w:eastAsia="맑은 고딕" w:hint="eastAsia"/>
          <w:b/>
          <w:spacing w:val="22"/>
          <w:w w:val="95"/>
          <w:sz w:val="19"/>
        </w:rPr>
        <w:t> </w:t>
      </w:r>
      <w:r>
        <w:rPr>
          <w:rFonts w:ascii="맑은 고딕" w:hAnsi="맑은 고딕" w:eastAsia="맑은 고딕" w:hint="eastAsia"/>
          <w:b/>
          <w:w w:val="95"/>
          <w:sz w:val="19"/>
        </w:rPr>
        <w:t>A급여액이</w:t>
      </w:r>
      <w:r>
        <w:rPr>
          <w:rFonts w:ascii="맑은 고딕" w:hAnsi="맑은 고딕" w:eastAsia="맑은 고딕" w:hint="eastAsia"/>
          <w:b/>
          <w:spacing w:val="23"/>
          <w:w w:val="95"/>
          <w:sz w:val="19"/>
        </w:rPr>
        <w:t> </w:t>
      </w:r>
      <w:r>
        <w:rPr>
          <w:rFonts w:ascii="맑은 고딕" w:hAnsi="맑은 고딕" w:eastAsia="맑은 고딕" w:hint="eastAsia"/>
          <w:b/>
          <w:w w:val="95"/>
          <w:sz w:val="19"/>
        </w:rPr>
        <w:t>8월에</w:t>
      </w:r>
      <w:r>
        <w:rPr>
          <w:rFonts w:ascii="맑은 고딕" w:hAnsi="맑은 고딕" w:eastAsia="맑은 고딕" w:hint="eastAsia"/>
          <w:b/>
          <w:spacing w:val="22"/>
          <w:w w:val="95"/>
          <w:sz w:val="19"/>
        </w:rPr>
        <w:t> </w:t>
      </w:r>
      <w:r>
        <w:rPr>
          <w:rFonts w:ascii="맑은 고딕" w:hAnsi="맑은 고딕" w:eastAsia="맑은 고딕" w:hint="eastAsia"/>
          <w:b/>
          <w:w w:val="95"/>
          <w:sz w:val="19"/>
        </w:rPr>
        <w:t>변경</w:t>
      </w:r>
      <w:r>
        <w:rPr>
          <w:rFonts w:ascii="맑은 고딕" w:hAnsi="맑은 고딕" w:eastAsia="맑은 고딕" w:hint="eastAsia"/>
          <w:b/>
          <w:spacing w:val="23"/>
          <w:w w:val="95"/>
          <w:sz w:val="19"/>
        </w:rPr>
        <w:t> </w:t>
      </w:r>
      <w:r>
        <w:rPr>
          <w:rFonts w:ascii="맑은 고딕" w:hAnsi="맑은 고딕" w:eastAsia="맑은 고딕" w:hint="eastAsia"/>
          <w:b/>
          <w:w w:val="95"/>
          <w:sz w:val="19"/>
        </w:rPr>
        <w:t>결정된</w:t>
      </w:r>
      <w:r>
        <w:rPr>
          <w:rFonts w:ascii="맑은 고딕" w:hAnsi="맑은 고딕" w:eastAsia="맑은 고딕" w:hint="eastAsia"/>
          <w:b/>
          <w:spacing w:val="21"/>
          <w:w w:val="95"/>
          <w:sz w:val="19"/>
        </w:rPr>
        <w:t> </w:t>
      </w:r>
      <w:r>
        <w:rPr>
          <w:rFonts w:ascii="맑은 고딕" w:hAnsi="맑은 고딕" w:eastAsia="맑은 고딕" w:hint="eastAsia"/>
          <w:b/>
          <w:w w:val="95"/>
          <w:sz w:val="19"/>
        </w:rPr>
        <w:t>경우</w:t>
      </w:r>
    </w:p>
    <w:p>
      <w:pPr>
        <w:pStyle w:val="ListParagraph"/>
        <w:numPr>
          <w:ilvl w:val="1"/>
          <w:numId w:val="230"/>
        </w:numPr>
        <w:tabs>
          <w:tab w:pos="969" w:val="left" w:leader="none"/>
        </w:tabs>
        <w:spacing w:line="309" w:lineRule="exact" w:before="0" w:after="0"/>
        <w:ind w:left="968" w:right="0" w:hanging="156"/>
        <w:jc w:val="left"/>
        <w:rPr>
          <w:rFonts w:ascii="휴먼모음T" w:hAnsi="휴먼모음T" w:eastAsia="휴먼모음T" w:hint="eastAsia"/>
          <w:sz w:val="19"/>
        </w:rPr>
      </w:pPr>
      <w:r>
        <w:rPr>
          <w:rFonts w:ascii="휴먼모음T" w:hAnsi="휴먼모음T" w:eastAsia="휴먼모음T" w:hint="eastAsia"/>
          <w:w w:val="105"/>
          <w:sz w:val="19"/>
        </w:rPr>
        <w:t>국민연금</w:t>
      </w:r>
      <w:r>
        <w:rPr>
          <w:rFonts w:ascii="휴먼모음T" w:hAnsi="휴먼모음T" w:eastAsia="휴먼모음T" w:hint="eastAsia"/>
          <w:spacing w:val="-14"/>
          <w:w w:val="105"/>
          <w:sz w:val="19"/>
        </w:rPr>
        <w:t> </w:t>
      </w:r>
      <w:r>
        <w:rPr>
          <w:rFonts w:ascii="휴먼모음T" w:hAnsi="휴먼모음T" w:eastAsia="휴먼모음T" w:hint="eastAsia"/>
          <w:w w:val="105"/>
          <w:sz w:val="19"/>
        </w:rPr>
        <w:t>급여액등</w:t>
      </w:r>
      <w:r>
        <w:rPr>
          <w:rFonts w:ascii="휴먼모음T" w:hAnsi="휴먼모음T" w:eastAsia="휴먼모음T" w:hint="eastAsia"/>
          <w:spacing w:val="-13"/>
          <w:w w:val="105"/>
          <w:sz w:val="19"/>
        </w:rPr>
        <w:t> </w:t>
      </w:r>
      <w:r>
        <w:rPr>
          <w:rFonts w:ascii="휴먼모음T" w:hAnsi="휴먼모음T" w:eastAsia="휴먼모음T" w:hint="eastAsia"/>
          <w:w w:val="105"/>
          <w:sz w:val="19"/>
        </w:rPr>
        <w:t>및</w:t>
      </w:r>
      <w:r>
        <w:rPr>
          <w:rFonts w:ascii="휴먼모음T" w:hAnsi="휴먼모음T" w:eastAsia="휴먼모음T" w:hint="eastAsia"/>
          <w:spacing w:val="-14"/>
          <w:w w:val="105"/>
          <w:sz w:val="19"/>
        </w:rPr>
        <w:t> </w:t>
      </w:r>
      <w:r>
        <w:rPr>
          <w:rFonts w:ascii="휴먼모음T" w:hAnsi="휴먼모음T" w:eastAsia="휴먼모음T" w:hint="eastAsia"/>
          <w:w w:val="105"/>
          <w:sz w:val="19"/>
        </w:rPr>
        <w:t>A급여액</w:t>
      </w:r>
      <w:r>
        <w:rPr>
          <w:rFonts w:ascii="휴먼모음T" w:hAnsi="휴먼모음T" w:eastAsia="휴먼모음T" w:hint="eastAsia"/>
          <w:spacing w:val="-13"/>
          <w:w w:val="105"/>
          <w:sz w:val="19"/>
        </w:rPr>
        <w:t> </w:t>
      </w:r>
      <w:r>
        <w:rPr>
          <w:rFonts w:ascii="휴먼모음T" w:hAnsi="휴먼모음T" w:eastAsia="휴먼모음T" w:hint="eastAsia"/>
          <w:w w:val="105"/>
          <w:sz w:val="19"/>
        </w:rPr>
        <w:t>정보는</w:t>
      </w:r>
      <w:r>
        <w:rPr>
          <w:rFonts w:ascii="휴먼모음T" w:hAnsi="휴먼모음T" w:eastAsia="휴먼모음T" w:hint="eastAsia"/>
          <w:spacing w:val="-14"/>
          <w:w w:val="105"/>
          <w:sz w:val="19"/>
        </w:rPr>
        <w:t> </w:t>
      </w:r>
      <w:r>
        <w:rPr>
          <w:rFonts w:ascii="휴먼모음T" w:hAnsi="휴먼모음T" w:eastAsia="휴먼모음T" w:hint="eastAsia"/>
          <w:w w:val="105"/>
          <w:sz w:val="19"/>
        </w:rPr>
        <w:t>8월말을</w:t>
      </w:r>
      <w:r>
        <w:rPr>
          <w:rFonts w:ascii="휴먼모음T" w:hAnsi="휴먼모음T" w:eastAsia="휴먼모음T" w:hint="eastAsia"/>
          <w:spacing w:val="-14"/>
          <w:w w:val="105"/>
          <w:sz w:val="19"/>
        </w:rPr>
        <w:t> </w:t>
      </w:r>
      <w:r>
        <w:rPr>
          <w:rFonts w:ascii="휴먼모음T" w:hAnsi="휴먼모음T" w:eastAsia="휴먼모음T" w:hint="eastAsia"/>
          <w:w w:val="105"/>
          <w:sz w:val="19"/>
        </w:rPr>
        <w:t>기준으로</w:t>
      </w:r>
      <w:r>
        <w:rPr>
          <w:rFonts w:ascii="휴먼모음T" w:hAnsi="휴먼모음T" w:eastAsia="휴먼모음T" w:hint="eastAsia"/>
          <w:spacing w:val="-14"/>
          <w:w w:val="105"/>
          <w:sz w:val="19"/>
        </w:rPr>
        <w:t> </w:t>
      </w:r>
      <w:r>
        <w:rPr>
          <w:rFonts w:ascii="휴먼모음T" w:hAnsi="휴먼모음T" w:eastAsia="휴먼모음T" w:hint="eastAsia"/>
          <w:w w:val="105"/>
          <w:sz w:val="19"/>
        </w:rPr>
        <w:t>9월초에</w:t>
      </w:r>
      <w:r>
        <w:rPr>
          <w:rFonts w:ascii="휴먼모음T" w:hAnsi="휴먼모음T" w:eastAsia="휴먼모음T" w:hint="eastAsia"/>
          <w:spacing w:val="-13"/>
          <w:w w:val="105"/>
          <w:sz w:val="19"/>
        </w:rPr>
        <w:t> </w:t>
      </w:r>
      <w:r>
        <w:rPr>
          <w:w w:val="105"/>
          <w:sz w:val="19"/>
        </w:rPr>
        <w:t>｢</w:t>
      </w:r>
      <w:r>
        <w:rPr>
          <w:rFonts w:ascii="휴먼모음T" w:hAnsi="휴먼모음T" w:eastAsia="휴먼모음T" w:hint="eastAsia"/>
          <w:w w:val="105"/>
          <w:sz w:val="19"/>
        </w:rPr>
        <w:t>행복e음</w:t>
      </w:r>
      <w:r>
        <w:rPr>
          <w:w w:val="105"/>
          <w:sz w:val="19"/>
        </w:rPr>
        <w:t>｣</w:t>
      </w:r>
      <w:r>
        <w:rPr>
          <w:rFonts w:ascii="휴먼모음T" w:hAnsi="휴먼모음T" w:eastAsia="휴먼모음T" w:hint="eastAsia"/>
          <w:w w:val="105"/>
          <w:sz w:val="19"/>
        </w:rPr>
        <w:t>에서</w:t>
      </w:r>
      <w:r>
        <w:rPr>
          <w:rFonts w:ascii="휴먼모음T" w:hAnsi="휴먼모음T" w:eastAsia="휴먼모음T" w:hint="eastAsia"/>
          <w:spacing w:val="-13"/>
          <w:w w:val="105"/>
          <w:sz w:val="19"/>
        </w:rPr>
        <w:t> </w:t>
      </w:r>
      <w:r>
        <w:rPr>
          <w:rFonts w:ascii="휴먼모음T" w:hAnsi="휴먼모음T" w:eastAsia="휴먼모음T" w:hint="eastAsia"/>
          <w:w w:val="105"/>
          <w:sz w:val="19"/>
        </w:rPr>
        <w:t>반영</w:t>
      </w:r>
    </w:p>
    <w:p>
      <w:pPr>
        <w:pStyle w:val="ListParagraph"/>
        <w:numPr>
          <w:ilvl w:val="1"/>
          <w:numId w:val="230"/>
        </w:numPr>
        <w:tabs>
          <w:tab w:pos="968" w:val="left" w:leader="none"/>
        </w:tabs>
        <w:spacing w:line="325" w:lineRule="exact" w:before="0" w:after="0"/>
        <w:ind w:left="967" w:right="0" w:hanging="155"/>
        <w:jc w:val="left"/>
        <w:rPr>
          <w:rFonts w:ascii="휴먼모음T" w:hAnsi="휴먼모음T" w:eastAsia="휴먼모음T" w:hint="eastAsia"/>
          <w:sz w:val="19"/>
        </w:rPr>
      </w:pPr>
      <w:r>
        <w:rPr>
          <w:w w:val="105"/>
          <w:sz w:val="19"/>
        </w:rPr>
        <w:t>｢</w:t>
      </w:r>
      <w:r>
        <w:rPr>
          <w:rFonts w:ascii="휴먼모음T" w:hAnsi="휴먼모음T" w:eastAsia="휴먼모음T" w:hint="eastAsia"/>
          <w:w w:val="105"/>
          <w:sz w:val="19"/>
        </w:rPr>
        <w:t>행복e음</w:t>
      </w:r>
      <w:r>
        <w:rPr>
          <w:w w:val="105"/>
          <w:sz w:val="19"/>
        </w:rPr>
        <w:t>｣</w:t>
      </w:r>
      <w:r>
        <w:rPr>
          <w:rFonts w:ascii="휴먼모음T" w:hAnsi="휴먼모음T" w:eastAsia="휴먼모음T" w:hint="eastAsia"/>
          <w:w w:val="105"/>
          <w:sz w:val="19"/>
        </w:rPr>
        <w:t>으로</w:t>
      </w:r>
      <w:r>
        <w:rPr>
          <w:rFonts w:ascii="휴먼모음T" w:hAnsi="휴먼모음T" w:eastAsia="휴먼모음T" w:hint="eastAsia"/>
          <w:spacing w:val="-16"/>
          <w:w w:val="105"/>
          <w:sz w:val="19"/>
        </w:rPr>
        <w:t> </w:t>
      </w:r>
      <w:r>
        <w:rPr>
          <w:rFonts w:ascii="휴먼모음T" w:hAnsi="휴먼모음T" w:eastAsia="휴먼모음T" w:hint="eastAsia"/>
          <w:w w:val="105"/>
          <w:sz w:val="19"/>
        </w:rPr>
        <w:t>확인(통보)된</w:t>
      </w:r>
      <w:r>
        <w:rPr>
          <w:rFonts w:ascii="휴먼모음T" w:hAnsi="휴먼모음T" w:eastAsia="휴먼모음T" w:hint="eastAsia"/>
          <w:spacing w:val="-15"/>
          <w:w w:val="105"/>
          <w:sz w:val="19"/>
        </w:rPr>
        <w:t> </w:t>
      </w:r>
      <w:r>
        <w:rPr>
          <w:rFonts w:ascii="휴먼모음T" w:hAnsi="휴먼모음T" w:eastAsia="휴먼모음T" w:hint="eastAsia"/>
          <w:w w:val="105"/>
          <w:sz w:val="19"/>
        </w:rPr>
        <w:t>달인</w:t>
      </w:r>
      <w:r>
        <w:rPr>
          <w:rFonts w:ascii="휴먼모음T" w:hAnsi="휴먼모음T" w:eastAsia="휴먼모음T" w:hint="eastAsia"/>
          <w:spacing w:val="-15"/>
          <w:w w:val="105"/>
          <w:sz w:val="19"/>
        </w:rPr>
        <w:t> </w:t>
      </w:r>
      <w:r>
        <w:rPr>
          <w:rFonts w:ascii="휴먼모음T" w:hAnsi="휴먼모음T" w:eastAsia="휴먼모음T" w:hint="eastAsia"/>
          <w:w w:val="105"/>
          <w:sz w:val="19"/>
        </w:rPr>
        <w:t>9월부터</w:t>
      </w:r>
      <w:r>
        <w:rPr>
          <w:rFonts w:ascii="휴먼모음T" w:hAnsi="휴먼모음T" w:eastAsia="휴먼모음T" w:hint="eastAsia"/>
          <w:spacing w:val="-15"/>
          <w:w w:val="105"/>
          <w:sz w:val="19"/>
        </w:rPr>
        <w:t> </w:t>
      </w:r>
      <w:r>
        <w:rPr>
          <w:rFonts w:ascii="휴먼모음T" w:hAnsi="휴먼모음T" w:eastAsia="휴먼모음T" w:hint="eastAsia"/>
          <w:w w:val="105"/>
          <w:sz w:val="19"/>
        </w:rPr>
        <w:t>변경된</w:t>
      </w:r>
      <w:r>
        <w:rPr>
          <w:rFonts w:ascii="휴먼모음T" w:hAnsi="휴먼모음T" w:eastAsia="휴먼모음T" w:hint="eastAsia"/>
          <w:spacing w:val="-15"/>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4"/>
          <w:w w:val="105"/>
          <w:sz w:val="19"/>
        </w:rPr>
        <w:t> </w:t>
      </w:r>
      <w:r>
        <w:rPr>
          <w:rFonts w:ascii="휴먼모음T" w:hAnsi="휴먼모음T" w:eastAsia="휴먼모음T" w:hint="eastAsia"/>
          <w:w w:val="105"/>
          <w:sz w:val="19"/>
        </w:rPr>
        <w:t>급여액으로</w:t>
      </w:r>
      <w:r>
        <w:rPr>
          <w:rFonts w:ascii="휴먼모음T" w:hAnsi="휴먼모음T" w:eastAsia="휴먼모음T" w:hint="eastAsia"/>
          <w:spacing w:val="-16"/>
          <w:w w:val="105"/>
          <w:sz w:val="19"/>
        </w:rPr>
        <w:t> </w:t>
      </w:r>
      <w:r>
        <w:rPr>
          <w:rFonts w:ascii="휴먼모음T" w:hAnsi="휴먼모음T" w:eastAsia="휴먼모음T" w:hint="eastAsia"/>
          <w:w w:val="105"/>
          <w:sz w:val="19"/>
        </w:rPr>
        <w:t>지급</w:t>
      </w:r>
    </w:p>
    <w:p>
      <w:pPr>
        <w:pStyle w:val="BodyText"/>
        <w:spacing w:before="6"/>
        <w:rPr>
          <w:rFonts w:ascii="휴먼모음T"/>
          <w:sz w:val="13"/>
        </w:rPr>
      </w:pPr>
    </w:p>
    <w:p>
      <w:pPr>
        <w:pStyle w:val="ListParagraph"/>
        <w:numPr>
          <w:ilvl w:val="0"/>
          <w:numId w:val="230"/>
        </w:numPr>
        <w:tabs>
          <w:tab w:pos="798" w:val="left" w:leader="none"/>
        </w:tabs>
        <w:spacing w:line="170" w:lineRule="auto" w:before="0" w:after="0"/>
        <w:ind w:left="797" w:right="1363" w:hanging="173"/>
        <w:jc w:val="left"/>
        <w:rPr>
          <w:rFonts w:ascii="맑은 고딕" w:hAnsi="맑은 고딕" w:eastAsia="맑은 고딕" w:hint="eastAsia"/>
          <w:b/>
          <w:sz w:val="19"/>
        </w:rPr>
      </w:pPr>
      <w:r>
        <w:rPr>
          <w:rFonts w:ascii="맑은 고딕" w:hAnsi="맑은 고딕" w:eastAsia="맑은 고딕" w:hint="eastAsia"/>
          <w:b/>
          <w:spacing w:val="3"/>
          <w:w w:val="95"/>
          <w:sz w:val="19"/>
        </w:rPr>
        <w:t>국민연금</w:t>
      </w:r>
      <w:r>
        <w:rPr>
          <w:rFonts w:ascii="맑은 고딕" w:hAnsi="맑은 고딕" w:eastAsia="맑은 고딕" w:hint="eastAsia"/>
          <w:b/>
          <w:spacing w:val="-31"/>
          <w:w w:val="95"/>
          <w:sz w:val="19"/>
        </w:rPr>
        <w:t> </w:t>
      </w:r>
      <w:r>
        <w:rPr>
          <w:rFonts w:ascii="맑은 고딕" w:hAnsi="맑은 고딕" w:eastAsia="맑은 고딕" w:hint="eastAsia"/>
          <w:b/>
          <w:spacing w:val="3"/>
          <w:w w:val="95"/>
          <w:sz w:val="19"/>
        </w:rPr>
        <w:t>급여액등</w:t>
      </w:r>
      <w:r>
        <w:rPr>
          <w:rFonts w:ascii="맑은 고딕" w:hAnsi="맑은 고딕" w:eastAsia="맑은 고딕" w:hint="eastAsia"/>
          <w:b/>
          <w:spacing w:val="-30"/>
          <w:w w:val="95"/>
          <w:sz w:val="19"/>
        </w:rPr>
        <w:t> </w:t>
      </w:r>
      <w:r>
        <w:rPr>
          <w:rFonts w:ascii="맑은 고딕" w:hAnsi="맑은 고딕" w:eastAsia="맑은 고딕" w:hint="eastAsia"/>
          <w:b/>
          <w:w w:val="95"/>
          <w:sz w:val="19"/>
        </w:rPr>
        <w:t>및</w:t>
      </w:r>
      <w:r>
        <w:rPr>
          <w:rFonts w:ascii="맑은 고딕" w:hAnsi="맑은 고딕" w:eastAsia="맑은 고딕" w:hint="eastAsia"/>
          <w:b/>
          <w:spacing w:val="-30"/>
          <w:w w:val="95"/>
          <w:sz w:val="19"/>
        </w:rPr>
        <w:t> </w:t>
      </w:r>
      <w:r>
        <w:rPr>
          <w:rFonts w:ascii="맑은 고딕" w:hAnsi="맑은 고딕" w:eastAsia="맑은 고딕" w:hint="eastAsia"/>
          <w:b/>
          <w:spacing w:val="3"/>
          <w:w w:val="95"/>
          <w:sz w:val="19"/>
        </w:rPr>
        <w:t>국민연금</w:t>
      </w:r>
      <w:r>
        <w:rPr>
          <w:rFonts w:ascii="맑은 고딕" w:hAnsi="맑은 고딕" w:eastAsia="맑은 고딕" w:hint="eastAsia"/>
          <w:b/>
          <w:spacing w:val="-30"/>
          <w:w w:val="95"/>
          <w:sz w:val="19"/>
        </w:rPr>
        <w:t> </w:t>
      </w:r>
      <w:r>
        <w:rPr>
          <w:rFonts w:ascii="맑은 고딕" w:hAnsi="맑은 고딕" w:eastAsia="맑은 고딕" w:hint="eastAsia"/>
          <w:b/>
          <w:spacing w:val="3"/>
          <w:w w:val="95"/>
          <w:sz w:val="19"/>
        </w:rPr>
        <w:t>A급여액이</w:t>
      </w:r>
      <w:r>
        <w:rPr>
          <w:rFonts w:ascii="맑은 고딕" w:hAnsi="맑은 고딕" w:eastAsia="맑은 고딕" w:hint="eastAsia"/>
          <w:b/>
          <w:spacing w:val="-30"/>
          <w:w w:val="95"/>
          <w:sz w:val="19"/>
        </w:rPr>
        <w:t> </w:t>
      </w:r>
      <w:r>
        <w:rPr>
          <w:rFonts w:ascii="맑은 고딕" w:hAnsi="맑은 고딕" w:eastAsia="맑은 고딕" w:hint="eastAsia"/>
          <w:b/>
          <w:spacing w:val="2"/>
          <w:w w:val="95"/>
          <w:sz w:val="19"/>
        </w:rPr>
        <w:t>8월에</w:t>
      </w:r>
      <w:r>
        <w:rPr>
          <w:rFonts w:ascii="맑은 고딕" w:hAnsi="맑은 고딕" w:eastAsia="맑은 고딕" w:hint="eastAsia"/>
          <w:b/>
          <w:spacing w:val="-30"/>
          <w:w w:val="95"/>
          <w:sz w:val="19"/>
        </w:rPr>
        <w:t> </w:t>
      </w:r>
      <w:r>
        <w:rPr>
          <w:rFonts w:ascii="맑은 고딕" w:hAnsi="맑은 고딕" w:eastAsia="맑은 고딕" w:hint="eastAsia"/>
          <w:b/>
          <w:spacing w:val="2"/>
          <w:w w:val="95"/>
          <w:sz w:val="19"/>
        </w:rPr>
        <w:t>변경</w:t>
      </w:r>
      <w:r>
        <w:rPr>
          <w:rFonts w:ascii="맑은 고딕" w:hAnsi="맑은 고딕" w:eastAsia="맑은 고딕" w:hint="eastAsia"/>
          <w:b/>
          <w:spacing w:val="-30"/>
          <w:w w:val="95"/>
          <w:sz w:val="19"/>
        </w:rPr>
        <w:t> </w:t>
      </w:r>
      <w:r>
        <w:rPr>
          <w:rFonts w:ascii="맑은 고딕" w:hAnsi="맑은 고딕" w:eastAsia="맑은 고딕" w:hint="eastAsia"/>
          <w:b/>
          <w:spacing w:val="3"/>
          <w:w w:val="95"/>
          <w:sz w:val="19"/>
        </w:rPr>
        <w:t>결정되어</w:t>
      </w:r>
      <w:r>
        <w:rPr>
          <w:rFonts w:ascii="맑은 고딕" w:hAnsi="맑은 고딕" w:eastAsia="맑은 고딕" w:hint="eastAsia"/>
          <w:b/>
          <w:spacing w:val="-30"/>
          <w:w w:val="95"/>
          <w:sz w:val="19"/>
        </w:rPr>
        <w:t> </w:t>
      </w:r>
      <w:r>
        <w:rPr>
          <w:rFonts w:ascii="맑은 고딕" w:hAnsi="맑은 고딕" w:eastAsia="맑은 고딕" w:hint="eastAsia"/>
          <w:b/>
          <w:spacing w:val="2"/>
          <w:w w:val="95"/>
          <w:sz w:val="19"/>
        </w:rPr>
        <w:t>당월</w:t>
      </w:r>
      <w:r>
        <w:rPr>
          <w:rFonts w:ascii="맑은 고딕" w:hAnsi="맑은 고딕" w:eastAsia="맑은 고딕" w:hint="eastAsia"/>
          <w:b/>
          <w:spacing w:val="-30"/>
          <w:w w:val="95"/>
          <w:sz w:val="19"/>
        </w:rPr>
        <w:t> </w:t>
      </w:r>
      <w:r>
        <w:rPr>
          <w:rFonts w:ascii="맑은 고딕" w:hAnsi="맑은 고딕" w:eastAsia="맑은 고딕" w:hint="eastAsia"/>
          <w:b/>
          <w:spacing w:val="4"/>
          <w:w w:val="95"/>
          <w:sz w:val="19"/>
        </w:rPr>
        <w:t>신청자</w:t>
      </w:r>
      <w:r>
        <w:rPr>
          <w:rFonts w:ascii="함초롬돋움" w:hAnsi="함초롬돋움" w:eastAsia="함초롬돋움" w:hint="eastAsia"/>
          <w:b/>
          <w:spacing w:val="4"/>
          <w:w w:val="95"/>
          <w:sz w:val="19"/>
        </w:rPr>
        <w:t>･</w:t>
      </w:r>
      <w:r>
        <w:rPr>
          <w:rFonts w:ascii="맑은 고딕" w:hAnsi="맑은 고딕" w:eastAsia="맑은 고딕" w:hint="eastAsia"/>
          <w:b/>
          <w:spacing w:val="4"/>
          <w:w w:val="95"/>
          <w:sz w:val="19"/>
        </w:rPr>
        <w:t>수급권자가</w:t>
      </w:r>
      <w:r>
        <w:rPr>
          <w:rFonts w:ascii="맑은 고딕" w:hAnsi="맑은 고딕" w:eastAsia="맑은 고딕" w:hint="eastAsia"/>
          <w:b/>
          <w:spacing w:val="-30"/>
          <w:w w:val="95"/>
          <w:sz w:val="19"/>
        </w:rPr>
        <w:t> </w:t>
      </w:r>
      <w:r>
        <w:rPr>
          <w:rFonts w:ascii="맑은 고딕" w:hAnsi="맑은 고딕" w:eastAsia="맑은 고딕" w:hint="eastAsia"/>
          <w:b/>
          <w:spacing w:val="5"/>
          <w:w w:val="95"/>
          <w:sz w:val="19"/>
        </w:rPr>
        <w:t>변경 </w:t>
      </w:r>
      <w:r>
        <w:rPr>
          <w:rFonts w:ascii="맑은 고딕" w:hAnsi="맑은 고딕" w:eastAsia="맑은 고딕" w:hint="eastAsia"/>
          <w:b/>
          <w:w w:val="95"/>
          <w:sz w:val="19"/>
        </w:rPr>
        <w:t>신청을 한</w:t>
      </w:r>
      <w:r>
        <w:rPr>
          <w:rFonts w:ascii="맑은 고딕" w:hAnsi="맑은 고딕" w:eastAsia="맑은 고딕" w:hint="eastAsia"/>
          <w:b/>
          <w:spacing w:val="-5"/>
          <w:w w:val="95"/>
          <w:sz w:val="19"/>
        </w:rPr>
        <w:t> </w:t>
      </w:r>
      <w:r>
        <w:rPr>
          <w:rFonts w:ascii="맑은 고딕" w:hAnsi="맑은 고딕" w:eastAsia="맑은 고딕" w:hint="eastAsia"/>
          <w:b/>
          <w:w w:val="95"/>
          <w:sz w:val="19"/>
        </w:rPr>
        <w:t>경우</w:t>
      </w:r>
    </w:p>
    <w:p>
      <w:pPr>
        <w:pStyle w:val="ListParagraph"/>
        <w:numPr>
          <w:ilvl w:val="1"/>
          <w:numId w:val="230"/>
        </w:numPr>
        <w:tabs>
          <w:tab w:pos="968" w:val="left" w:leader="none"/>
        </w:tabs>
        <w:spacing w:line="192" w:lineRule="auto" w:before="44" w:after="0"/>
        <w:ind w:left="967" w:right="1369" w:hanging="155"/>
        <w:jc w:val="left"/>
        <w:rPr>
          <w:rFonts w:ascii="휴먼모음T" w:hAnsi="휴먼모음T" w:eastAsia="휴먼모음T" w:hint="eastAsia"/>
          <w:sz w:val="19"/>
        </w:rPr>
      </w:pPr>
      <w:r>
        <w:rPr>
          <w:rFonts w:ascii="휴먼모음T" w:hAnsi="휴먼모음T" w:eastAsia="휴먼모음T" w:hint="eastAsia"/>
          <w:w w:val="105"/>
          <w:sz w:val="19"/>
        </w:rPr>
        <w:t>국민연금</w:t>
      </w:r>
      <w:r>
        <w:rPr>
          <w:rFonts w:ascii="휴먼모음T" w:hAnsi="휴먼모음T" w:eastAsia="휴먼모음T" w:hint="eastAsia"/>
          <w:spacing w:val="-17"/>
          <w:w w:val="105"/>
          <w:sz w:val="19"/>
        </w:rPr>
        <w:t> </w:t>
      </w:r>
      <w:r>
        <w:rPr>
          <w:rFonts w:ascii="휴먼모음T" w:hAnsi="휴먼모음T" w:eastAsia="휴먼모음T" w:hint="eastAsia"/>
          <w:w w:val="105"/>
          <w:sz w:val="19"/>
        </w:rPr>
        <w:t>급여액등</w:t>
      </w:r>
      <w:r>
        <w:rPr>
          <w:rFonts w:ascii="휴먼모음T" w:hAnsi="휴먼모음T" w:eastAsia="휴먼모음T" w:hint="eastAsia"/>
          <w:spacing w:val="-15"/>
          <w:w w:val="105"/>
          <w:sz w:val="19"/>
        </w:rPr>
        <w:t> </w:t>
      </w:r>
      <w:r>
        <w:rPr>
          <w:rFonts w:ascii="휴먼모음T" w:hAnsi="휴먼모음T" w:eastAsia="휴먼모음T" w:hint="eastAsia"/>
          <w:w w:val="105"/>
          <w:sz w:val="19"/>
        </w:rPr>
        <w:t>및</w:t>
      </w:r>
      <w:r>
        <w:rPr>
          <w:rFonts w:ascii="휴먼모음T" w:hAnsi="휴먼모음T" w:eastAsia="휴먼모음T" w:hint="eastAsia"/>
          <w:spacing w:val="-16"/>
          <w:w w:val="105"/>
          <w:sz w:val="19"/>
        </w:rPr>
        <w:t> </w:t>
      </w:r>
      <w:r>
        <w:rPr>
          <w:rFonts w:ascii="휴먼모음T" w:hAnsi="휴먼모음T" w:eastAsia="휴먼모음T" w:hint="eastAsia"/>
          <w:w w:val="105"/>
          <w:sz w:val="19"/>
        </w:rPr>
        <w:t>A급여액</w:t>
      </w:r>
      <w:r>
        <w:rPr>
          <w:rFonts w:ascii="휴먼모음T" w:hAnsi="휴먼모음T" w:eastAsia="휴먼모음T" w:hint="eastAsia"/>
          <w:spacing w:val="-15"/>
          <w:w w:val="105"/>
          <w:sz w:val="19"/>
        </w:rPr>
        <w:t> </w:t>
      </w:r>
      <w:r>
        <w:rPr>
          <w:rFonts w:ascii="휴먼모음T" w:hAnsi="휴먼모음T" w:eastAsia="휴먼모음T" w:hint="eastAsia"/>
          <w:w w:val="105"/>
          <w:sz w:val="19"/>
        </w:rPr>
        <w:t>정보는</w:t>
      </w:r>
      <w:r>
        <w:rPr>
          <w:rFonts w:ascii="휴먼모음T" w:hAnsi="휴먼모음T" w:eastAsia="휴먼모음T" w:hint="eastAsia"/>
          <w:spacing w:val="-16"/>
          <w:w w:val="105"/>
          <w:sz w:val="19"/>
        </w:rPr>
        <w:t> </w:t>
      </w:r>
      <w:r>
        <w:rPr>
          <w:w w:val="105"/>
          <w:sz w:val="19"/>
        </w:rPr>
        <w:t>｢</w:t>
      </w:r>
      <w:r>
        <w:rPr>
          <w:rFonts w:ascii="휴먼모음T" w:hAnsi="휴먼모음T" w:eastAsia="휴먼모음T" w:hint="eastAsia"/>
          <w:w w:val="105"/>
          <w:sz w:val="19"/>
        </w:rPr>
        <w:t>행복e음</w:t>
      </w:r>
      <w:r>
        <w:rPr>
          <w:w w:val="105"/>
          <w:sz w:val="19"/>
        </w:rPr>
        <w:t>｣</w:t>
      </w:r>
      <w:r>
        <w:rPr>
          <w:spacing w:val="33"/>
          <w:w w:val="105"/>
          <w:sz w:val="19"/>
        </w:rPr>
        <w:t> </w:t>
      </w:r>
      <w:r>
        <w:rPr>
          <w:rFonts w:ascii="휴먼모음T" w:hAnsi="휴먼모음T" w:eastAsia="휴먼모음T" w:hint="eastAsia"/>
          <w:w w:val="105"/>
          <w:sz w:val="19"/>
        </w:rPr>
        <w:t>A급여액</w:t>
      </w:r>
      <w:r>
        <w:rPr>
          <w:rFonts w:ascii="휴먼모음T" w:hAnsi="휴먼모음T" w:eastAsia="휴먼모음T" w:hint="eastAsia"/>
          <w:spacing w:val="-16"/>
          <w:w w:val="105"/>
          <w:sz w:val="19"/>
        </w:rPr>
        <w:t> </w:t>
      </w:r>
      <w:r>
        <w:rPr>
          <w:rFonts w:ascii="휴먼모음T" w:hAnsi="휴먼모음T" w:eastAsia="휴먼모음T" w:hint="eastAsia"/>
          <w:w w:val="105"/>
          <w:sz w:val="19"/>
        </w:rPr>
        <w:t>자료</w:t>
      </w:r>
      <w:r>
        <w:rPr>
          <w:rFonts w:ascii="휴먼모음T" w:hAnsi="휴먼모음T" w:eastAsia="휴먼모음T" w:hint="eastAsia"/>
          <w:spacing w:val="-16"/>
          <w:w w:val="105"/>
          <w:sz w:val="19"/>
        </w:rPr>
        <w:t> </w:t>
      </w:r>
      <w:r>
        <w:rPr>
          <w:rFonts w:ascii="휴먼모음T" w:hAnsi="휴먼모음T" w:eastAsia="휴먼모음T" w:hint="eastAsia"/>
          <w:w w:val="105"/>
          <w:sz w:val="19"/>
        </w:rPr>
        <w:t>및</w:t>
      </w:r>
      <w:r>
        <w:rPr>
          <w:rFonts w:ascii="휴먼모음T" w:hAnsi="휴먼모음T" w:eastAsia="휴먼모음T" w:hint="eastAsia"/>
          <w:spacing w:val="-16"/>
          <w:w w:val="105"/>
          <w:sz w:val="19"/>
        </w:rPr>
        <w:t> </w:t>
      </w:r>
      <w:r>
        <w:rPr>
          <w:rFonts w:ascii="휴먼모음T" w:hAnsi="휴먼모음T" w:eastAsia="휴먼모음T" w:hint="eastAsia"/>
          <w:w w:val="105"/>
          <w:sz w:val="19"/>
        </w:rPr>
        <w:t>소명자료(공단에서</w:t>
      </w:r>
      <w:r>
        <w:rPr>
          <w:rFonts w:ascii="휴먼모음T" w:hAnsi="휴먼모음T" w:eastAsia="휴먼모음T" w:hint="eastAsia"/>
          <w:spacing w:val="-16"/>
          <w:w w:val="105"/>
          <w:sz w:val="19"/>
        </w:rPr>
        <w:t> </w:t>
      </w:r>
      <w:r>
        <w:rPr>
          <w:rFonts w:ascii="휴먼모음T" w:hAnsi="휴먼모음T" w:eastAsia="휴먼모음T" w:hint="eastAsia"/>
          <w:w w:val="105"/>
          <w:sz w:val="19"/>
        </w:rPr>
        <w:t>발급한 확인서 등)를 통해 8월 기준</w:t>
      </w:r>
      <w:r>
        <w:rPr>
          <w:rFonts w:ascii="휴먼모음T" w:hAnsi="휴먼모음T" w:eastAsia="휴먼모음T" w:hint="eastAsia"/>
          <w:spacing w:val="-78"/>
          <w:w w:val="105"/>
          <w:sz w:val="19"/>
        </w:rPr>
        <w:t> </w:t>
      </w:r>
      <w:r>
        <w:rPr>
          <w:rFonts w:ascii="휴먼모음T" w:hAnsi="휴먼모음T" w:eastAsia="휴먼모음T" w:hint="eastAsia"/>
          <w:w w:val="105"/>
          <w:sz w:val="19"/>
        </w:rPr>
        <w:t>확인</w:t>
      </w:r>
    </w:p>
    <w:p>
      <w:pPr>
        <w:pStyle w:val="ListParagraph"/>
        <w:numPr>
          <w:ilvl w:val="1"/>
          <w:numId w:val="230"/>
        </w:numPr>
        <w:tabs>
          <w:tab w:pos="968" w:val="left" w:leader="none"/>
        </w:tabs>
        <w:spacing w:line="240" w:lineRule="auto" w:before="16" w:after="0"/>
        <w:ind w:left="967" w:right="0" w:hanging="155"/>
        <w:jc w:val="left"/>
        <w:rPr>
          <w:rFonts w:ascii="휴먼모음T" w:hAnsi="휴먼모음T" w:eastAsia="휴먼모음T" w:hint="eastAsia"/>
          <w:sz w:val="19"/>
        </w:rPr>
      </w:pPr>
      <w:r>
        <w:rPr>
          <w:rFonts w:ascii="휴먼모음T" w:hAnsi="휴먼모음T" w:eastAsia="휴먼모음T" w:hint="eastAsia"/>
          <w:w w:val="105"/>
          <w:sz w:val="19"/>
        </w:rPr>
        <w:t>수급자</w:t>
      </w:r>
      <w:r>
        <w:rPr>
          <w:rFonts w:ascii="휴먼모음T" w:hAnsi="휴먼모음T" w:eastAsia="휴먼모음T" w:hint="eastAsia"/>
          <w:spacing w:val="-15"/>
          <w:w w:val="105"/>
          <w:sz w:val="19"/>
        </w:rPr>
        <w:t> </w:t>
      </w:r>
      <w:r>
        <w:rPr>
          <w:rFonts w:ascii="휴먼모음T" w:hAnsi="휴먼모음T" w:eastAsia="휴먼모음T" w:hint="eastAsia"/>
          <w:w w:val="105"/>
          <w:sz w:val="19"/>
        </w:rPr>
        <w:t>신고에</w:t>
      </w:r>
      <w:r>
        <w:rPr>
          <w:rFonts w:ascii="휴먼모음T" w:hAnsi="휴먼모음T" w:eastAsia="휴먼모음T" w:hint="eastAsia"/>
          <w:spacing w:val="-14"/>
          <w:w w:val="105"/>
          <w:sz w:val="19"/>
        </w:rPr>
        <w:t> </w:t>
      </w:r>
      <w:r>
        <w:rPr>
          <w:rFonts w:ascii="휴먼모음T" w:hAnsi="휴먼모음T" w:eastAsia="휴먼모음T" w:hint="eastAsia"/>
          <w:w w:val="105"/>
          <w:sz w:val="19"/>
        </w:rPr>
        <w:t>의해</w:t>
      </w:r>
      <w:r>
        <w:rPr>
          <w:rFonts w:ascii="휴먼모음T" w:hAnsi="휴먼모음T" w:eastAsia="휴먼모음T" w:hint="eastAsia"/>
          <w:spacing w:val="-15"/>
          <w:w w:val="105"/>
          <w:sz w:val="19"/>
        </w:rPr>
        <w:t> </w:t>
      </w:r>
      <w:r>
        <w:rPr>
          <w:rFonts w:ascii="휴먼모음T" w:hAnsi="휴먼모음T" w:eastAsia="휴먼모음T" w:hint="eastAsia"/>
          <w:w w:val="105"/>
          <w:sz w:val="19"/>
        </w:rPr>
        <w:t>확인된</w:t>
      </w:r>
      <w:r>
        <w:rPr>
          <w:rFonts w:ascii="휴먼모음T" w:hAnsi="휴먼모음T" w:eastAsia="휴먼모음T" w:hint="eastAsia"/>
          <w:spacing w:val="-14"/>
          <w:w w:val="105"/>
          <w:sz w:val="19"/>
        </w:rPr>
        <w:t> </w:t>
      </w:r>
      <w:r>
        <w:rPr>
          <w:rFonts w:ascii="휴먼모음T" w:hAnsi="휴먼모음T" w:eastAsia="휴먼모음T" w:hint="eastAsia"/>
          <w:w w:val="105"/>
          <w:sz w:val="19"/>
        </w:rPr>
        <w:t>달인</w:t>
      </w:r>
      <w:r>
        <w:rPr>
          <w:rFonts w:ascii="휴먼모음T" w:hAnsi="휴먼모음T" w:eastAsia="휴먼모음T" w:hint="eastAsia"/>
          <w:spacing w:val="-14"/>
          <w:w w:val="105"/>
          <w:sz w:val="19"/>
        </w:rPr>
        <w:t> </w:t>
      </w:r>
      <w:r>
        <w:rPr>
          <w:rFonts w:ascii="휴먼모음T" w:hAnsi="휴먼모음T" w:eastAsia="휴먼모음T" w:hint="eastAsia"/>
          <w:w w:val="105"/>
          <w:sz w:val="19"/>
        </w:rPr>
        <w:t>8월부터</w:t>
      </w:r>
      <w:r>
        <w:rPr>
          <w:rFonts w:ascii="휴먼모음T" w:hAnsi="휴먼모음T" w:eastAsia="휴먼모음T" w:hint="eastAsia"/>
          <w:spacing w:val="-14"/>
          <w:w w:val="105"/>
          <w:sz w:val="19"/>
        </w:rPr>
        <w:t> </w:t>
      </w:r>
      <w:r>
        <w:rPr>
          <w:rFonts w:ascii="휴먼모음T" w:hAnsi="휴먼모음T" w:eastAsia="휴먼모음T" w:hint="eastAsia"/>
          <w:w w:val="105"/>
          <w:sz w:val="19"/>
        </w:rPr>
        <w:t>변경된</w:t>
      </w:r>
      <w:r>
        <w:rPr>
          <w:rFonts w:ascii="휴먼모음T" w:hAnsi="휴먼모음T" w:eastAsia="휴먼모음T" w:hint="eastAsia"/>
          <w:spacing w:val="-14"/>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5"/>
          <w:w w:val="105"/>
          <w:sz w:val="19"/>
        </w:rPr>
        <w:t> </w:t>
      </w:r>
      <w:r>
        <w:rPr>
          <w:rFonts w:ascii="휴먼모음T" w:hAnsi="휴먼모음T" w:eastAsia="휴먼모음T" w:hint="eastAsia"/>
          <w:w w:val="105"/>
          <w:sz w:val="19"/>
        </w:rPr>
        <w:t>급여액으로</w:t>
      </w:r>
      <w:r>
        <w:rPr>
          <w:rFonts w:ascii="휴먼모음T" w:hAnsi="휴먼모음T" w:eastAsia="휴먼모음T" w:hint="eastAsia"/>
          <w:spacing w:val="-14"/>
          <w:w w:val="105"/>
          <w:sz w:val="19"/>
        </w:rPr>
        <w:t> </w:t>
      </w:r>
      <w:r>
        <w:rPr>
          <w:rFonts w:ascii="휴먼모음T" w:hAnsi="휴먼모음T" w:eastAsia="휴먼모음T" w:hint="eastAsia"/>
          <w:w w:val="105"/>
          <w:sz w:val="19"/>
        </w:rPr>
        <w:t>지급</w:t>
      </w:r>
    </w:p>
    <w:p>
      <w:pPr>
        <w:pStyle w:val="BodyText"/>
        <w:spacing w:before="10"/>
        <w:rPr>
          <w:rFonts w:ascii="휴먼모음T"/>
          <w:sz w:val="17"/>
        </w:rPr>
      </w:pPr>
    </w:p>
    <w:p>
      <w:pPr>
        <w:pStyle w:val="BodyText"/>
        <w:spacing w:line="391" w:lineRule="exact"/>
        <w:ind w:left="1032"/>
      </w:pPr>
      <w:r>
        <w:rPr>
          <w:spacing w:val="-4"/>
        </w:rPr>
        <w:t>환수금이 발생한 </w:t>
      </w:r>
      <w:r>
        <w:rPr>
          <w:spacing w:val="-3"/>
        </w:rPr>
        <w:t>경우 환수 </w:t>
      </w:r>
      <w:r>
        <w:rPr/>
        <w:t>및 </w:t>
      </w:r>
      <w:r>
        <w:rPr>
          <w:spacing w:val="-4"/>
        </w:rPr>
        <w:t>과태료 </w:t>
      </w:r>
      <w:r>
        <w:rPr>
          <w:spacing w:val="-3"/>
        </w:rPr>
        <w:t>부과 등의 </w:t>
      </w:r>
      <w:r>
        <w:rPr>
          <w:spacing w:val="-4"/>
        </w:rPr>
        <w:t>행정절차</w:t>
      </w:r>
      <w:r>
        <w:rPr>
          <w:spacing w:val="59"/>
        </w:rPr>
        <w:t> </w:t>
      </w:r>
      <w:r>
        <w:rPr>
          <w:spacing w:val="-5"/>
        </w:rPr>
        <w:t>수행</w:t>
      </w:r>
    </w:p>
    <w:p>
      <w:pPr>
        <w:pStyle w:val="BodyText"/>
        <w:rPr>
          <w:sz w:val="20"/>
        </w:rPr>
      </w:pPr>
    </w:p>
    <w:p>
      <w:pPr>
        <w:pStyle w:val="BodyText"/>
        <w:rPr>
          <w:sz w:val="20"/>
        </w:rPr>
      </w:pPr>
    </w:p>
    <w:p>
      <w:pPr>
        <w:pStyle w:val="BodyText"/>
        <w:rPr>
          <w:sz w:val="20"/>
        </w:rPr>
      </w:pPr>
    </w:p>
    <w:p>
      <w:pPr>
        <w:pStyle w:val="BodyText"/>
        <w:spacing w:before="4"/>
        <w:rPr>
          <w:sz w:val="28"/>
        </w:rPr>
      </w:pPr>
    </w:p>
    <w:p>
      <w:pPr>
        <w:spacing w:before="97"/>
        <w:ind w:left="467" w:right="0" w:firstLine="0"/>
        <w:jc w:val="left"/>
        <w:rPr>
          <w:rFonts w:ascii="Wingdings" w:hAnsi="Wingdings"/>
          <w:sz w:val="21"/>
        </w:rPr>
      </w:pPr>
      <w:r>
        <w:rPr>
          <w:rFonts w:ascii="Tahoma" w:hAnsi="Tahoma"/>
          <w:sz w:val="21"/>
        </w:rPr>
        <w:t>172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30272" coordorigin="1,170" coordsize="11112,14910">
            <v:shape style="position:absolute;left:0;top:170;width:11112;height:14910" type="#_x0000_t75" stroked="false">
              <v:imagedata r:id="rId572" o:title=""/>
            </v:shape>
            <v:shape style="position:absolute;left:10204;top:7370;width:908;height:850" type="#_x0000_t75" stroked="false">
              <v:imagedata r:id="rId125" o:title=""/>
            </v:shape>
            <v:shape style="position:absolute;left:1587;top:2153;width:7923;height:851" type="#_x0000_t75" stroked="false">
              <v:imagedata r:id="rId49" o:title=""/>
            </v:shape>
            <v:shape style="position:absolute;left:1587;top:3764;width:454;height:454" type="#_x0000_t75" stroked="false">
              <v:imagedata r:id="rId50" o:title=""/>
            </v:shape>
            <v:shape style="position:absolute;left:1927;top:5229;width:114;height:106" type="#_x0000_t75" stroked="false">
              <v:imagedata r:id="rId23" o:title=""/>
            </v:shape>
            <v:shape style="position:absolute;left:1927;top:5696;width:114;height:106" type="#_x0000_t75" stroked="false">
              <v:imagedata r:id="rId23" o:title=""/>
            </v:shape>
            <v:shape style="position:absolute;left:1927;top:6164;width:114;height:106" type="#_x0000_t75" stroked="false">
              <v:imagedata r:id="rId23" o:title=""/>
            </v:shape>
            <v:shape style="position:absolute;left:1927;top:7551;width:114;height:106" type="#_x0000_t75" stroked="false">
              <v:imagedata r:id="rId23" o:title=""/>
            </v:shape>
            <v:shape style="position:absolute;left:1927;top:8446;width:114;height:106" type="#_x0000_t75" stroked="false">
              <v:imagedata r:id="rId23" o:title=""/>
            </v:shape>
            <v:shape style="position:absolute;left:1927;top:9341;width:114;height:106" type="#_x0000_t75" stroked="false">
              <v:imagedata r:id="rId23" o:title=""/>
            </v:shape>
            <w10:wrap type="none"/>
          </v:group>
        </w:pict>
      </w:r>
      <w:r>
        <w:rPr>
          <w:rFonts w:ascii="휴먼옛체" w:eastAsia="휴먼옛체" w:hint="eastAsia"/>
          <w:w w:val="90"/>
          <w:sz w:val="19"/>
        </w:rPr>
        <w:t>수급자 관리</w:t>
      </w:r>
    </w:p>
    <w:p>
      <w:pPr>
        <w:pStyle w:val="BodyText"/>
        <w:rPr>
          <w:rFonts w:ascii="휴먼옛체"/>
          <w:sz w:val="20"/>
        </w:rPr>
      </w:pPr>
    </w:p>
    <w:p>
      <w:pPr>
        <w:pStyle w:val="BodyText"/>
        <w:rPr>
          <w:rFonts w:ascii="휴먼옛체"/>
          <w:sz w:val="20"/>
        </w:rPr>
      </w:pPr>
    </w:p>
    <w:p>
      <w:pPr>
        <w:pStyle w:val="BodyText"/>
        <w:spacing w:before="2"/>
        <w:rPr>
          <w:rFonts w:ascii="휴먼옛체"/>
          <w:sz w:val="19"/>
        </w:rPr>
      </w:pPr>
    </w:p>
    <w:p>
      <w:pPr>
        <w:pStyle w:val="Heading3"/>
        <w:tabs>
          <w:tab w:pos="1810" w:val="left" w:leader="none"/>
        </w:tabs>
        <w:spacing w:line="625" w:lineRule="exact"/>
      </w:pPr>
      <w:r>
        <w:rPr>
          <w:rFonts w:ascii="Times New Roman" w:hAnsi="Times New Roman" w:eastAsia="Times New Roman"/>
          <w:b w:val="0"/>
          <w:position w:val="-8"/>
          <w:sz w:val="38"/>
        </w:rPr>
        <w:t>Ⅳ</w:t>
        <w:tab/>
      </w:r>
      <w:r>
        <w:rPr>
          <w:spacing w:val="-12"/>
        </w:rPr>
        <w:t>수급권상실</w:t>
      </w:r>
      <w:r>
        <w:rPr>
          <w:rFonts w:ascii="함초롬바탕" w:hAnsi="함초롬바탕" w:eastAsia="함초롬바탕" w:hint="eastAsia"/>
          <w:b w:val="0"/>
          <w:spacing w:val="-12"/>
        </w:rPr>
        <w:t>･</w:t>
      </w:r>
      <w:r>
        <w:rPr>
          <w:spacing w:val="-12"/>
        </w:rPr>
        <w:t>지급정지 </w:t>
      </w:r>
      <w:r>
        <w:rPr>
          <w:spacing w:val="-9"/>
        </w:rPr>
        <w:t>사유에 </w:t>
      </w:r>
      <w:r>
        <w:rPr>
          <w:spacing w:val="-7"/>
        </w:rPr>
        <w:t>따른</w:t>
      </w:r>
      <w:r>
        <w:rPr>
          <w:spacing w:val="14"/>
        </w:rPr>
        <w:t> </w:t>
      </w:r>
      <w:r>
        <w:rPr>
          <w:spacing w:val="-13"/>
        </w:rPr>
        <w:t>업무처리</w:t>
      </w:r>
    </w:p>
    <w:p>
      <w:pPr>
        <w:pStyle w:val="BodyText"/>
        <w:rPr>
          <w:rFonts w:ascii="한컴 고딕"/>
          <w:b/>
          <w:sz w:val="20"/>
        </w:rPr>
      </w:pPr>
    </w:p>
    <w:p>
      <w:pPr>
        <w:pStyle w:val="BodyText"/>
        <w:spacing w:before="11"/>
        <w:rPr>
          <w:rFonts w:ascii="한컴 고딕"/>
          <w:b/>
          <w:sz w:val="20"/>
        </w:rPr>
      </w:pPr>
    </w:p>
    <w:p>
      <w:pPr>
        <w:pStyle w:val="Heading6"/>
        <w:numPr>
          <w:ilvl w:val="0"/>
          <w:numId w:val="231"/>
        </w:numPr>
        <w:tabs>
          <w:tab w:pos="1020" w:val="left" w:leader="none"/>
          <w:tab w:pos="1021" w:val="left" w:leader="none"/>
        </w:tabs>
        <w:spacing w:line="240" w:lineRule="auto" w:before="3" w:after="0"/>
        <w:ind w:left="1020" w:right="0" w:hanging="464"/>
        <w:jc w:val="left"/>
      </w:pPr>
      <w:r>
        <w:rPr>
          <w:spacing w:val="-10"/>
        </w:rPr>
        <w:t>수급권상실 </w:t>
      </w:r>
      <w:r>
        <w:rPr>
          <w:spacing w:val="-8"/>
        </w:rPr>
        <w:t>사유에 </w:t>
      </w:r>
      <w:r>
        <w:rPr>
          <w:spacing w:val="-7"/>
        </w:rPr>
        <w:t>따른</w:t>
      </w:r>
      <w:r>
        <w:rPr>
          <w:spacing w:val="3"/>
        </w:rPr>
        <w:t> </w:t>
      </w:r>
      <w:r>
        <w:rPr>
          <w:spacing w:val="-12"/>
        </w:rPr>
        <w:t>업무처리</w:t>
      </w:r>
    </w:p>
    <w:p>
      <w:pPr>
        <w:pStyle w:val="BodyText"/>
        <w:spacing w:before="14"/>
        <w:rPr>
          <w:rFonts w:ascii="휴먼옛체"/>
          <w:sz w:val="25"/>
        </w:rPr>
      </w:pPr>
    </w:p>
    <w:p>
      <w:pPr>
        <w:pStyle w:val="Heading7"/>
      </w:pPr>
      <w:r>
        <w:rPr/>
        <w:t>가. 수급권상실 사유 [법 제17조]</w:t>
      </w:r>
    </w:p>
    <w:p>
      <w:pPr>
        <w:pStyle w:val="BodyText"/>
        <w:spacing w:line="276" w:lineRule="auto" w:before="95"/>
        <w:ind w:left="1032" w:right="3493"/>
      </w:pPr>
      <w:r>
        <w:rPr/>
        <w:t>사망, 국적상실･국외(해외)이주, 주민등록번호 정정 선정기준액(소득･재산) 초과</w:t>
      </w:r>
    </w:p>
    <w:p>
      <w:pPr>
        <w:pStyle w:val="BodyText"/>
        <w:spacing w:before="3"/>
        <w:ind w:left="1032"/>
      </w:pPr>
      <w:r>
        <w:rPr/>
        <w:t>본인 또는 배우자의 직역연금 수급권 발생</w:t>
      </w:r>
    </w:p>
    <w:p>
      <w:pPr>
        <w:pStyle w:val="BodyText"/>
        <w:spacing w:before="15"/>
        <w:rPr>
          <w:sz w:val="29"/>
        </w:rPr>
      </w:pPr>
    </w:p>
    <w:p>
      <w:pPr>
        <w:pStyle w:val="Heading7"/>
      </w:pPr>
      <w:r>
        <w:rPr/>
        <w:t>나. 적용시점 및 지급기준</w:t>
      </w:r>
    </w:p>
    <w:p>
      <w:pPr>
        <w:pStyle w:val="BodyText"/>
        <w:spacing w:line="294" w:lineRule="exact" w:before="93"/>
        <w:ind w:left="1032"/>
      </w:pPr>
      <w:r>
        <w:rPr>
          <w:spacing w:val="-4"/>
        </w:rPr>
        <w:t>사망, </w:t>
      </w:r>
      <w:r>
        <w:rPr>
          <w:spacing w:val="-5"/>
        </w:rPr>
        <w:t>국적상실･국외(해외)이주, 주민등록번호</w:t>
      </w:r>
      <w:r>
        <w:rPr>
          <w:spacing w:val="55"/>
        </w:rPr>
        <w:t> </w:t>
      </w:r>
      <w:r>
        <w:rPr>
          <w:spacing w:val="-5"/>
        </w:rPr>
        <w:t>정정</w:t>
      </w:r>
    </w:p>
    <w:p>
      <w:pPr>
        <w:pStyle w:val="Heading8"/>
        <w:spacing w:line="229" w:lineRule="exact"/>
        <w:ind w:left="0" w:right="176"/>
        <w:jc w:val="right"/>
      </w:pPr>
      <w:r>
        <w:rPr>
          <w:w w:val="97"/>
        </w:rPr>
        <w:t>7</w:t>
      </w:r>
    </w:p>
    <w:p>
      <w:pPr>
        <w:pStyle w:val="ListParagraph"/>
        <w:numPr>
          <w:ilvl w:val="0"/>
          <w:numId w:val="232"/>
        </w:numPr>
        <w:tabs>
          <w:tab w:pos="1160" w:val="left" w:leader="none"/>
        </w:tabs>
        <w:spacing w:line="309" w:lineRule="exact" w:before="0" w:after="0"/>
        <w:ind w:left="1160" w:right="0" w:hanging="153"/>
        <w:jc w:val="left"/>
        <w:rPr>
          <w:sz w:val="23"/>
        </w:rPr>
      </w:pPr>
      <w:r>
        <w:rPr>
          <w:spacing w:val="-10"/>
          <w:sz w:val="23"/>
        </w:rPr>
        <w:t>(지급반영시점)</w:t>
      </w:r>
      <w:r>
        <w:rPr>
          <w:spacing w:val="-24"/>
          <w:sz w:val="23"/>
        </w:rPr>
        <w:t> </w:t>
      </w:r>
      <w:r>
        <w:rPr>
          <w:spacing w:val="-10"/>
          <w:sz w:val="23"/>
        </w:rPr>
        <w:t>변동사항이</w:t>
      </w:r>
      <w:r>
        <w:rPr>
          <w:spacing w:val="-26"/>
          <w:sz w:val="23"/>
        </w:rPr>
        <w:t> </w:t>
      </w:r>
      <w:r>
        <w:rPr>
          <w:spacing w:val="-8"/>
          <w:sz w:val="23"/>
        </w:rPr>
        <w:t>발생한</w:t>
      </w:r>
      <w:r>
        <w:rPr>
          <w:spacing w:val="-25"/>
          <w:sz w:val="23"/>
        </w:rPr>
        <w:t> </w:t>
      </w:r>
      <w:r>
        <w:rPr>
          <w:spacing w:val="-8"/>
          <w:sz w:val="23"/>
        </w:rPr>
        <w:t>달까지</w:t>
      </w:r>
      <w:r>
        <w:rPr>
          <w:spacing w:val="-26"/>
          <w:sz w:val="23"/>
        </w:rPr>
        <w:t> </w:t>
      </w:r>
      <w:r>
        <w:rPr>
          <w:spacing w:val="-6"/>
          <w:sz w:val="23"/>
        </w:rPr>
        <w:t>연금</w:t>
      </w:r>
      <w:r>
        <w:rPr>
          <w:spacing w:val="-27"/>
          <w:sz w:val="23"/>
        </w:rPr>
        <w:t> </w:t>
      </w:r>
      <w:r>
        <w:rPr>
          <w:spacing w:val="-6"/>
          <w:sz w:val="23"/>
        </w:rPr>
        <w:t>지급</w:t>
      </w:r>
    </w:p>
    <w:p>
      <w:pPr>
        <w:pStyle w:val="BodyText"/>
        <w:tabs>
          <w:tab w:pos="9246" w:val="left" w:leader="none"/>
        </w:tabs>
        <w:spacing w:line="180" w:lineRule="auto" w:before="112"/>
        <w:ind w:left="1032"/>
        <w:rPr>
          <w:rFonts w:ascii="휴먼모음T" w:eastAsia="휴먼모음T" w:hint="eastAsia"/>
          <w:sz w:val="20"/>
        </w:rPr>
      </w:pPr>
      <w:r>
        <w:rPr>
          <w:spacing w:val="-5"/>
        </w:rPr>
        <w:t>선정기준액(소득･재산)</w:t>
      </w:r>
      <w:r>
        <w:rPr>
          <w:spacing w:val="25"/>
        </w:rPr>
        <w:t> </w:t>
      </w:r>
      <w:r>
        <w:rPr>
          <w:spacing w:val="-3"/>
        </w:rPr>
        <w:t>초과</w:t>
        <w:tab/>
      </w:r>
      <w:r>
        <w:rPr>
          <w:rFonts w:ascii="휴먼모음T" w:eastAsia="휴먼모음T" w:hint="eastAsia"/>
          <w:position w:val="-9"/>
          <w:sz w:val="20"/>
        </w:rPr>
        <w:t>수</w:t>
      </w:r>
    </w:p>
    <w:p>
      <w:pPr>
        <w:pStyle w:val="ListParagraph"/>
        <w:numPr>
          <w:ilvl w:val="0"/>
          <w:numId w:val="232"/>
        </w:numPr>
        <w:tabs>
          <w:tab w:pos="1160" w:val="left" w:leader="none"/>
          <w:tab w:pos="9246" w:val="left" w:leader="none"/>
        </w:tabs>
        <w:spacing w:line="84" w:lineRule="auto" w:before="145" w:after="0"/>
        <w:ind w:left="9246" w:right="196" w:hanging="8240"/>
        <w:jc w:val="left"/>
        <w:rPr>
          <w:rFonts w:ascii="휴먼모음T" w:hAnsi="휴먼모음T" w:eastAsia="휴먼모음T" w:hint="eastAsia"/>
          <w:sz w:val="20"/>
        </w:rPr>
      </w:pPr>
      <w:r>
        <w:rPr>
          <w:spacing w:val="-10"/>
          <w:sz w:val="23"/>
        </w:rPr>
        <w:t>(지급반영시점) 변동사항이 </w:t>
      </w:r>
      <w:r>
        <w:rPr>
          <w:spacing w:val="-9"/>
          <w:sz w:val="23"/>
        </w:rPr>
        <w:t>확인(통보)된 </w:t>
      </w:r>
      <w:r>
        <w:rPr>
          <w:spacing w:val="-8"/>
          <w:sz w:val="23"/>
        </w:rPr>
        <w:t>달까지</w:t>
      </w:r>
      <w:r>
        <w:rPr>
          <w:spacing w:val="-13"/>
          <w:sz w:val="23"/>
        </w:rPr>
        <w:t> </w:t>
      </w:r>
      <w:r>
        <w:rPr>
          <w:spacing w:val="-6"/>
          <w:sz w:val="23"/>
        </w:rPr>
        <w:t>연금</w:t>
      </w:r>
      <w:r>
        <w:rPr>
          <w:spacing w:val="-10"/>
          <w:sz w:val="23"/>
        </w:rPr>
        <w:t> </w:t>
      </w:r>
      <w:r>
        <w:rPr>
          <w:spacing w:val="-6"/>
          <w:sz w:val="23"/>
        </w:rPr>
        <w:t>지급</w:t>
        <w:tab/>
      </w:r>
      <w:r>
        <w:rPr>
          <w:rFonts w:ascii="휴먼모음T" w:hAnsi="휴먼모음T" w:eastAsia="휴먼모음T" w:hint="eastAsia"/>
          <w:position w:val="10"/>
          <w:sz w:val="20"/>
        </w:rPr>
        <w:t>급</w:t>
      </w:r>
      <w:r>
        <w:rPr>
          <w:rFonts w:ascii="휴먼모음T" w:hAnsi="휴먼모음T" w:eastAsia="휴먼모음T" w:hint="eastAsia"/>
          <w:sz w:val="20"/>
        </w:rPr>
        <w:t> 자</w:t>
      </w:r>
    </w:p>
    <w:p>
      <w:pPr>
        <w:pStyle w:val="BodyText"/>
        <w:tabs>
          <w:tab w:pos="9246" w:val="left" w:leader="none"/>
        </w:tabs>
        <w:spacing w:line="151" w:lineRule="auto" w:before="128"/>
        <w:ind w:left="9246" w:right="196" w:hanging="8214"/>
        <w:rPr>
          <w:rFonts w:ascii="휴먼모음T" w:eastAsia="휴먼모음T" w:hint="eastAsia"/>
          <w:sz w:val="20"/>
        </w:rPr>
      </w:pPr>
      <w:r>
        <w:rPr>
          <w:spacing w:val="-3"/>
        </w:rPr>
        <w:t>본인 또는 </w:t>
      </w:r>
      <w:r>
        <w:rPr>
          <w:spacing w:val="-4"/>
        </w:rPr>
        <w:t>배우자의 직역연금 </w:t>
      </w:r>
      <w:r>
        <w:rPr>
          <w:spacing w:val="34"/>
        </w:rPr>
        <w:t> </w:t>
      </w:r>
      <w:r>
        <w:rPr>
          <w:spacing w:val="-4"/>
        </w:rPr>
        <w:t>수급권</w:t>
      </w:r>
      <w:r>
        <w:rPr>
          <w:spacing w:val="22"/>
        </w:rPr>
        <w:t> </w:t>
      </w:r>
      <w:r>
        <w:rPr>
          <w:spacing w:val="-3"/>
        </w:rPr>
        <w:t>발생</w:t>
        <w:tab/>
      </w:r>
      <w:r>
        <w:rPr>
          <w:rFonts w:ascii="휴먼모음T" w:eastAsia="휴먼모음T" w:hint="eastAsia"/>
          <w:position w:val="1"/>
          <w:sz w:val="20"/>
        </w:rPr>
        <w:t>관 </w:t>
      </w:r>
      <w:r>
        <w:rPr>
          <w:rFonts w:ascii="휴먼모음T" w:eastAsia="휴먼모음T" w:hint="eastAsia"/>
          <w:sz w:val="20"/>
        </w:rPr>
        <w:t>리</w:t>
      </w:r>
    </w:p>
    <w:p>
      <w:pPr>
        <w:pStyle w:val="ListParagraph"/>
        <w:numPr>
          <w:ilvl w:val="0"/>
          <w:numId w:val="232"/>
        </w:numPr>
        <w:tabs>
          <w:tab w:pos="1160" w:val="left" w:leader="none"/>
        </w:tabs>
        <w:spacing w:line="261" w:lineRule="exact" w:before="0" w:after="0"/>
        <w:ind w:left="1160" w:right="0" w:hanging="153"/>
        <w:jc w:val="left"/>
        <w:rPr>
          <w:sz w:val="23"/>
        </w:rPr>
      </w:pPr>
      <w:r>
        <w:rPr>
          <w:spacing w:val="-10"/>
          <w:sz w:val="23"/>
        </w:rPr>
        <w:t>(지급반영시점) 변동사항이 </w:t>
      </w:r>
      <w:r>
        <w:rPr>
          <w:spacing w:val="-8"/>
          <w:sz w:val="23"/>
        </w:rPr>
        <w:t>발생한 달까지 </w:t>
      </w:r>
      <w:r>
        <w:rPr>
          <w:spacing w:val="-6"/>
          <w:sz w:val="23"/>
        </w:rPr>
        <w:t>연금</w:t>
      </w:r>
      <w:r>
        <w:rPr>
          <w:spacing w:val="20"/>
          <w:sz w:val="23"/>
        </w:rPr>
        <w:t> </w:t>
      </w:r>
      <w:r>
        <w:rPr>
          <w:spacing w:val="-6"/>
          <w:sz w:val="23"/>
        </w:rPr>
        <w:t>지급</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0"/>
        </w:rPr>
      </w:pPr>
    </w:p>
    <w:p>
      <w:pPr>
        <w:pStyle w:val="ListParagraph"/>
        <w:numPr>
          <w:ilvl w:val="1"/>
          <w:numId w:val="232"/>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173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29760" coordorigin="1,170" coordsize="11112,14910">
            <v:shape style="position:absolute;left:0;top:170;width:11112;height:14910" type="#_x0000_t75" stroked="false">
              <v:imagedata r:id="rId573" o:title=""/>
            </v:shape>
            <v:shape style="position:absolute;left:1927;top:2724;width:114;height:106" type="#_x0000_t75" stroked="false">
              <v:imagedata r:id="rId23" o:title=""/>
            </v:shape>
            <v:shape style="position:absolute;left:1927;top:7748;width:114;height:106" type="#_x0000_t75" stroked="false">
              <v:imagedata r:id="rId23" o:title=""/>
            </v:shape>
            <w10:wrap type="none"/>
          </v:group>
        </w:pict>
      </w:r>
    </w:p>
    <w:p>
      <w:pPr>
        <w:pStyle w:val="BodyText"/>
        <w:rPr>
          <w:rFonts w:ascii="Tahoma"/>
          <w:sz w:val="20"/>
        </w:rPr>
      </w:pPr>
    </w:p>
    <w:p>
      <w:pPr>
        <w:pStyle w:val="Heading7"/>
        <w:spacing w:before="189"/>
      </w:pPr>
      <w:r>
        <w:rPr/>
        <w:t>다. 처리절차</w:t>
      </w:r>
    </w:p>
    <w:p>
      <w:pPr>
        <w:pStyle w:val="BodyText"/>
        <w:spacing w:before="6"/>
        <w:rPr>
          <w:rFonts w:ascii="휴먼옛체"/>
          <w:sz w:val="7"/>
        </w:rPr>
      </w:pPr>
    </w:p>
    <w:p>
      <w:pPr>
        <w:pStyle w:val="BodyText"/>
        <w:spacing w:line="390" w:lineRule="exact" w:after="56"/>
        <w:ind w:left="1032"/>
      </w:pPr>
      <w:r>
        <w:rPr/>
        <w:t>사망</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021"/>
        <w:gridCol w:w="963"/>
        <w:gridCol w:w="5955"/>
      </w:tblGrid>
      <w:tr>
        <w:trPr>
          <w:trHeight w:val="343" w:hRule="atLeast"/>
        </w:trPr>
        <w:tc>
          <w:tcPr>
            <w:tcW w:w="1021" w:type="dxa"/>
            <w:tcBorders>
              <w:left w:val="nil"/>
              <w:right w:val="single" w:sz="8" w:space="0" w:color="FFFFFF"/>
            </w:tcBorders>
            <w:shd w:val="clear" w:color="auto" w:fill="D5D5D5"/>
          </w:tcPr>
          <w:p>
            <w:pPr>
              <w:pStyle w:val="TableParagraph"/>
              <w:spacing w:line="323" w:lineRule="exact"/>
              <w:ind w:left="297"/>
              <w:rPr>
                <w:rFonts w:ascii="맑은 고딕" w:eastAsia="맑은 고딕" w:hint="eastAsia"/>
                <w:b/>
                <w:sz w:val="19"/>
              </w:rPr>
            </w:pPr>
            <w:r>
              <w:rPr>
                <w:rFonts w:ascii="맑은 고딕" w:eastAsia="맑은 고딕" w:hint="eastAsia"/>
                <w:b/>
                <w:w w:val="95"/>
                <w:sz w:val="19"/>
              </w:rPr>
              <w:t>구 분</w:t>
            </w:r>
          </w:p>
        </w:tc>
        <w:tc>
          <w:tcPr>
            <w:tcW w:w="963" w:type="dxa"/>
            <w:tcBorders>
              <w:left w:val="single" w:sz="8" w:space="0" w:color="FFFFFF"/>
              <w:right w:val="single" w:sz="8" w:space="0" w:color="FFFFFF"/>
            </w:tcBorders>
            <w:shd w:val="clear" w:color="auto" w:fill="D5D5D5"/>
          </w:tcPr>
          <w:p>
            <w:pPr>
              <w:pStyle w:val="TableParagraph"/>
              <w:spacing w:line="323" w:lineRule="exact"/>
              <w:ind w:left="140"/>
              <w:rPr>
                <w:rFonts w:ascii="맑은 고딕" w:eastAsia="맑은 고딕" w:hint="eastAsia"/>
                <w:b/>
                <w:sz w:val="19"/>
              </w:rPr>
            </w:pPr>
            <w:r>
              <w:rPr>
                <w:rFonts w:ascii="맑은 고딕" w:eastAsia="맑은 고딕" w:hint="eastAsia"/>
                <w:b/>
                <w:w w:val="95"/>
                <w:sz w:val="19"/>
              </w:rPr>
              <w:t>적용기준</w:t>
            </w:r>
          </w:p>
        </w:tc>
        <w:tc>
          <w:tcPr>
            <w:tcW w:w="5955" w:type="dxa"/>
            <w:tcBorders>
              <w:left w:val="single" w:sz="8" w:space="0" w:color="FFFFFF"/>
              <w:right w:val="nil"/>
            </w:tcBorders>
            <w:shd w:val="clear" w:color="auto" w:fill="D5D5D5"/>
          </w:tcPr>
          <w:p>
            <w:pPr>
              <w:pStyle w:val="TableParagraph"/>
              <w:spacing w:line="323" w:lineRule="exact"/>
              <w:ind w:left="2587" w:right="2596"/>
              <w:jc w:val="center"/>
              <w:rPr>
                <w:rFonts w:ascii="맑은 고딕" w:eastAsia="맑은 고딕" w:hint="eastAsia"/>
                <w:b/>
                <w:sz w:val="19"/>
              </w:rPr>
            </w:pPr>
            <w:r>
              <w:rPr>
                <w:rFonts w:ascii="맑은 고딕" w:eastAsia="맑은 고딕" w:hint="eastAsia"/>
                <w:b/>
                <w:w w:val="95"/>
                <w:sz w:val="19"/>
              </w:rPr>
              <w:t>처리절차</w:t>
            </w:r>
          </w:p>
        </w:tc>
      </w:tr>
      <w:tr>
        <w:trPr>
          <w:trHeight w:val="529" w:hRule="atLeast"/>
        </w:trPr>
        <w:tc>
          <w:tcPr>
            <w:tcW w:w="1021" w:type="dxa"/>
            <w:tcBorders>
              <w:left w:val="nil"/>
              <w:bottom w:val="single" w:sz="4" w:space="0" w:color="999999"/>
              <w:right w:val="single" w:sz="4" w:space="0" w:color="999999"/>
            </w:tcBorders>
            <w:shd w:val="clear" w:color="auto" w:fill="EFEFEF"/>
          </w:tcPr>
          <w:p>
            <w:pPr>
              <w:pStyle w:val="TableParagraph"/>
              <w:spacing w:line="196" w:lineRule="auto" w:before="48"/>
              <w:ind w:left="132" w:firstLine="46"/>
              <w:rPr>
                <w:rFonts w:ascii="휴먼옛체" w:eastAsia="휴먼옛체" w:hint="eastAsia"/>
                <w:sz w:val="19"/>
              </w:rPr>
            </w:pPr>
            <w:r>
              <w:rPr>
                <w:rFonts w:ascii="휴먼옛체" w:eastAsia="휴먼옛체" w:hint="eastAsia"/>
                <w:w w:val="90"/>
                <w:sz w:val="19"/>
              </w:rPr>
              <w:t>단독가구 </w:t>
            </w:r>
            <w:r>
              <w:rPr>
                <w:rFonts w:ascii="휴먼옛체" w:eastAsia="휴먼옛체" w:hint="eastAsia"/>
                <w:w w:val="95"/>
                <w:sz w:val="19"/>
              </w:rPr>
              <w:t>노인 사망</w:t>
            </w:r>
          </w:p>
        </w:tc>
        <w:tc>
          <w:tcPr>
            <w:tcW w:w="963" w:type="dxa"/>
            <w:tcBorders>
              <w:left w:val="single" w:sz="4" w:space="0" w:color="999999"/>
              <w:bottom w:val="single" w:sz="4" w:space="0" w:color="999999"/>
              <w:right w:val="single" w:sz="4" w:space="0" w:color="999999"/>
            </w:tcBorders>
          </w:tcPr>
          <w:p>
            <w:pPr>
              <w:pStyle w:val="TableParagraph"/>
              <w:spacing w:line="269" w:lineRule="exact"/>
              <w:ind w:left="228"/>
              <w:rPr>
                <w:sz w:val="19"/>
              </w:rPr>
            </w:pPr>
            <w:r>
              <w:rPr>
                <w:w w:val="105"/>
                <w:sz w:val="19"/>
              </w:rPr>
              <w:t>수급자</w:t>
            </w:r>
          </w:p>
          <w:p>
            <w:pPr>
              <w:pStyle w:val="TableParagraph"/>
              <w:spacing w:line="241" w:lineRule="exact"/>
              <w:ind w:left="228"/>
              <w:rPr>
                <w:sz w:val="19"/>
              </w:rPr>
            </w:pPr>
            <w:r>
              <w:rPr>
                <w:w w:val="105"/>
                <w:sz w:val="19"/>
              </w:rPr>
              <w:t>사망월</w:t>
            </w:r>
          </w:p>
        </w:tc>
        <w:tc>
          <w:tcPr>
            <w:tcW w:w="5955" w:type="dxa"/>
            <w:tcBorders>
              <w:left w:val="single" w:sz="4" w:space="0" w:color="999999"/>
              <w:bottom w:val="single" w:sz="4" w:space="0" w:color="999999"/>
              <w:right w:val="nil"/>
            </w:tcBorders>
          </w:tcPr>
          <w:p>
            <w:pPr>
              <w:pStyle w:val="TableParagraph"/>
              <w:numPr>
                <w:ilvl w:val="0"/>
                <w:numId w:val="233"/>
              </w:numPr>
              <w:tabs>
                <w:tab w:pos="239" w:val="left" w:leader="none"/>
              </w:tabs>
              <w:spacing w:line="252" w:lineRule="exact" w:before="0" w:after="0"/>
              <w:ind w:left="238" w:right="0" w:hanging="144"/>
              <w:jc w:val="left"/>
              <w:rPr>
                <w:sz w:val="19"/>
              </w:rPr>
            </w:pPr>
            <w:r>
              <w:rPr>
                <w:w w:val="105"/>
                <w:sz w:val="19"/>
              </w:rPr>
              <w:t>사망한 날이 속하는 달까지 연금</w:t>
            </w:r>
            <w:r>
              <w:rPr>
                <w:spacing w:val="-75"/>
                <w:w w:val="105"/>
                <w:sz w:val="19"/>
              </w:rPr>
              <w:t> </w:t>
            </w:r>
            <w:r>
              <w:rPr>
                <w:w w:val="105"/>
                <w:sz w:val="19"/>
              </w:rPr>
              <w:t>지급</w:t>
            </w:r>
          </w:p>
          <w:p>
            <w:pPr>
              <w:pStyle w:val="TableParagraph"/>
              <w:numPr>
                <w:ilvl w:val="0"/>
                <w:numId w:val="233"/>
              </w:numPr>
              <w:tabs>
                <w:tab w:pos="239" w:val="left" w:leader="none"/>
              </w:tabs>
              <w:spacing w:line="258" w:lineRule="exact" w:before="0" w:after="0"/>
              <w:ind w:left="238" w:right="0" w:hanging="144"/>
              <w:jc w:val="left"/>
              <w:rPr>
                <w:sz w:val="19"/>
              </w:rPr>
            </w:pPr>
            <w:r>
              <w:rPr>
                <w:w w:val="105"/>
                <w:sz w:val="19"/>
              </w:rPr>
              <w:t>사망한</w:t>
            </w:r>
            <w:r>
              <w:rPr>
                <w:spacing w:val="-13"/>
                <w:w w:val="105"/>
                <w:sz w:val="19"/>
              </w:rPr>
              <w:t> </w:t>
            </w:r>
            <w:r>
              <w:rPr>
                <w:w w:val="105"/>
                <w:sz w:val="19"/>
              </w:rPr>
              <w:t>날이</w:t>
            </w:r>
            <w:r>
              <w:rPr>
                <w:spacing w:val="-13"/>
                <w:w w:val="105"/>
                <w:sz w:val="19"/>
              </w:rPr>
              <w:t> </w:t>
            </w:r>
            <w:r>
              <w:rPr>
                <w:w w:val="105"/>
                <w:sz w:val="19"/>
              </w:rPr>
              <w:t>속하는</w:t>
            </w:r>
            <w:r>
              <w:rPr>
                <w:spacing w:val="-12"/>
                <w:w w:val="105"/>
                <w:sz w:val="19"/>
              </w:rPr>
              <w:t> </w:t>
            </w:r>
            <w:r>
              <w:rPr>
                <w:w w:val="105"/>
                <w:sz w:val="19"/>
              </w:rPr>
              <w:t>달을</w:t>
            </w:r>
            <w:r>
              <w:rPr>
                <w:spacing w:val="-13"/>
                <w:w w:val="105"/>
                <w:sz w:val="19"/>
              </w:rPr>
              <w:t> </w:t>
            </w:r>
            <w:r>
              <w:rPr>
                <w:w w:val="105"/>
                <w:sz w:val="19"/>
              </w:rPr>
              <w:t>기준으로</w:t>
            </w:r>
            <w:r>
              <w:rPr>
                <w:spacing w:val="-13"/>
                <w:w w:val="105"/>
                <w:sz w:val="19"/>
              </w:rPr>
              <w:t> </w:t>
            </w:r>
            <w:r>
              <w:rPr>
                <w:w w:val="105"/>
                <w:sz w:val="19"/>
              </w:rPr>
              <w:t>수급권</w:t>
            </w:r>
            <w:r>
              <w:rPr>
                <w:spacing w:val="-12"/>
                <w:w w:val="105"/>
                <w:sz w:val="19"/>
              </w:rPr>
              <w:t> </w:t>
            </w:r>
            <w:r>
              <w:rPr>
                <w:w w:val="105"/>
                <w:sz w:val="19"/>
              </w:rPr>
              <w:t>상실처리</w:t>
            </w:r>
            <w:r>
              <w:rPr>
                <w:spacing w:val="-13"/>
                <w:w w:val="105"/>
                <w:sz w:val="19"/>
              </w:rPr>
              <w:t> </w:t>
            </w:r>
            <w:r>
              <w:rPr>
                <w:w w:val="105"/>
                <w:sz w:val="19"/>
              </w:rPr>
              <w:t>결정</w:t>
            </w:r>
            <w:r>
              <w:rPr>
                <w:spacing w:val="-13"/>
                <w:w w:val="105"/>
                <w:sz w:val="19"/>
              </w:rPr>
              <w:t> </w:t>
            </w:r>
            <w:r>
              <w:rPr>
                <w:w w:val="105"/>
                <w:sz w:val="19"/>
              </w:rPr>
              <w:t>및</w:t>
            </w:r>
            <w:r>
              <w:rPr>
                <w:spacing w:val="-12"/>
                <w:w w:val="105"/>
                <w:sz w:val="19"/>
              </w:rPr>
              <w:t> </w:t>
            </w:r>
            <w:r>
              <w:rPr>
                <w:w w:val="105"/>
                <w:sz w:val="19"/>
              </w:rPr>
              <w:t>통지</w:t>
            </w:r>
          </w:p>
        </w:tc>
      </w:tr>
      <w:tr>
        <w:trPr>
          <w:trHeight w:val="539" w:hRule="atLeast"/>
        </w:trPr>
        <w:tc>
          <w:tcPr>
            <w:tcW w:w="1021" w:type="dxa"/>
            <w:vMerge w:val="restart"/>
            <w:tcBorders>
              <w:top w:val="single" w:sz="4" w:space="0" w:color="999999"/>
              <w:left w:val="nil"/>
              <w:bottom w:val="single" w:sz="4" w:space="0" w:color="999999"/>
              <w:right w:val="single" w:sz="4" w:space="0" w:color="999999"/>
            </w:tcBorders>
            <w:shd w:val="clear" w:color="auto" w:fill="EFEFEF"/>
          </w:tcPr>
          <w:p>
            <w:pPr>
              <w:pStyle w:val="TableParagraph"/>
              <w:spacing w:before="17"/>
              <w:rPr>
                <w:rFonts w:ascii="함초롬바탕"/>
                <w:sz w:val="12"/>
              </w:rPr>
            </w:pPr>
          </w:p>
          <w:p>
            <w:pPr>
              <w:pStyle w:val="TableParagraph"/>
              <w:spacing w:line="196" w:lineRule="auto"/>
              <w:ind w:left="138" w:right="132"/>
              <w:jc w:val="center"/>
              <w:rPr>
                <w:rFonts w:ascii="휴먼옛체" w:eastAsia="휴먼옛체" w:hint="eastAsia"/>
                <w:sz w:val="19"/>
              </w:rPr>
            </w:pPr>
            <w:r>
              <w:rPr>
                <w:rFonts w:ascii="휴먼옛체" w:eastAsia="휴먼옛체" w:hint="eastAsia"/>
                <w:w w:val="85"/>
                <w:sz w:val="19"/>
              </w:rPr>
              <w:t>부부가구 </w:t>
            </w:r>
            <w:r>
              <w:rPr>
                <w:rFonts w:ascii="휴먼옛체" w:eastAsia="휴먼옛체" w:hint="eastAsia"/>
                <w:sz w:val="19"/>
              </w:rPr>
              <w:t>2인</w:t>
            </w:r>
          </w:p>
          <w:p>
            <w:pPr>
              <w:pStyle w:val="TableParagraph"/>
              <w:spacing w:line="196" w:lineRule="auto" w:before="2"/>
              <w:ind w:left="138" w:right="132"/>
              <w:jc w:val="center"/>
              <w:rPr>
                <w:rFonts w:ascii="휴먼옛체" w:eastAsia="휴먼옛체" w:hint="eastAsia"/>
                <w:sz w:val="19"/>
              </w:rPr>
            </w:pPr>
            <w:r>
              <w:rPr>
                <w:rFonts w:ascii="휴먼옛체" w:eastAsia="휴먼옛체" w:hint="eastAsia"/>
                <w:sz w:val="19"/>
              </w:rPr>
              <w:t>수급 중 </w:t>
            </w:r>
            <w:r>
              <w:rPr>
                <w:rFonts w:ascii="휴먼옛체" w:eastAsia="휴먼옛체" w:hint="eastAsia"/>
                <w:w w:val="95"/>
                <w:sz w:val="19"/>
              </w:rPr>
              <w:t>1인 사망</w:t>
            </w:r>
          </w:p>
        </w:tc>
        <w:tc>
          <w:tcPr>
            <w:tcW w:w="963" w:type="dxa"/>
            <w:tcBorders>
              <w:top w:val="single" w:sz="4" w:space="0" w:color="999999"/>
              <w:left w:val="single" w:sz="4" w:space="0" w:color="999999"/>
              <w:bottom w:val="single" w:sz="4" w:space="0" w:color="999999"/>
              <w:right w:val="single" w:sz="4" w:space="0" w:color="999999"/>
            </w:tcBorders>
          </w:tcPr>
          <w:p>
            <w:pPr>
              <w:pStyle w:val="TableParagraph"/>
              <w:spacing w:line="278" w:lineRule="exact" w:before="1"/>
              <w:ind w:left="227"/>
              <w:rPr>
                <w:sz w:val="19"/>
              </w:rPr>
            </w:pPr>
            <w:r>
              <w:rPr>
                <w:w w:val="105"/>
                <w:sz w:val="19"/>
              </w:rPr>
              <w:t>수급자</w:t>
            </w:r>
          </w:p>
          <w:p>
            <w:pPr>
              <w:pStyle w:val="TableParagraph"/>
              <w:spacing w:line="240" w:lineRule="exact"/>
              <w:ind w:left="227"/>
              <w:rPr>
                <w:sz w:val="19"/>
              </w:rPr>
            </w:pPr>
            <w:r>
              <w:rPr>
                <w:w w:val="105"/>
                <w:sz w:val="19"/>
              </w:rPr>
              <w:t>사망월</w:t>
            </w:r>
          </w:p>
        </w:tc>
        <w:tc>
          <w:tcPr>
            <w:tcW w:w="5955" w:type="dxa"/>
            <w:tcBorders>
              <w:top w:val="single" w:sz="4" w:space="0" w:color="999999"/>
              <w:left w:val="single" w:sz="4" w:space="0" w:color="999999"/>
              <w:bottom w:val="single" w:sz="4" w:space="0" w:color="999999"/>
              <w:right w:val="nil"/>
            </w:tcBorders>
          </w:tcPr>
          <w:p>
            <w:pPr>
              <w:pStyle w:val="TableParagraph"/>
              <w:numPr>
                <w:ilvl w:val="0"/>
                <w:numId w:val="234"/>
              </w:numPr>
              <w:tabs>
                <w:tab w:pos="239" w:val="left" w:leader="none"/>
              </w:tabs>
              <w:spacing w:line="262" w:lineRule="exact" w:before="0" w:after="0"/>
              <w:ind w:left="238" w:right="0" w:hanging="144"/>
              <w:jc w:val="left"/>
              <w:rPr>
                <w:sz w:val="19"/>
              </w:rPr>
            </w:pPr>
            <w:r>
              <w:rPr>
                <w:w w:val="105"/>
                <w:sz w:val="19"/>
              </w:rPr>
              <w:t>사망한 날이 속하는 달까지 부부가구 2인 연금</w:t>
            </w:r>
            <w:r>
              <w:rPr>
                <w:spacing w:val="-80"/>
                <w:w w:val="105"/>
                <w:sz w:val="19"/>
              </w:rPr>
              <w:t> </w:t>
            </w:r>
            <w:r>
              <w:rPr>
                <w:w w:val="105"/>
                <w:sz w:val="19"/>
              </w:rPr>
              <w:t>지급</w:t>
            </w:r>
          </w:p>
          <w:p>
            <w:pPr>
              <w:pStyle w:val="TableParagraph"/>
              <w:numPr>
                <w:ilvl w:val="0"/>
                <w:numId w:val="234"/>
              </w:numPr>
              <w:tabs>
                <w:tab w:pos="239" w:val="left" w:leader="none"/>
              </w:tabs>
              <w:spacing w:line="257" w:lineRule="exact" w:before="0" w:after="0"/>
              <w:ind w:left="238" w:right="0" w:hanging="144"/>
              <w:jc w:val="left"/>
              <w:rPr>
                <w:sz w:val="19"/>
              </w:rPr>
            </w:pPr>
            <w:r>
              <w:rPr>
                <w:w w:val="105"/>
                <w:sz w:val="19"/>
              </w:rPr>
              <w:t>사망한 날이 속하는 달을 기준으로 수급권</w:t>
            </w:r>
            <w:r>
              <w:rPr>
                <w:spacing w:val="-59"/>
                <w:w w:val="105"/>
                <w:sz w:val="19"/>
              </w:rPr>
              <w:t> </w:t>
            </w:r>
            <w:r>
              <w:rPr>
                <w:w w:val="105"/>
                <w:sz w:val="19"/>
              </w:rPr>
              <w:t>상실처리</w:t>
            </w:r>
          </w:p>
        </w:tc>
      </w:tr>
      <w:tr>
        <w:trPr>
          <w:trHeight w:val="786" w:hRule="atLeast"/>
        </w:trPr>
        <w:tc>
          <w:tcPr>
            <w:tcW w:w="1021" w:type="dxa"/>
            <w:vMerge/>
            <w:tcBorders>
              <w:top w:val="nil"/>
              <w:left w:val="nil"/>
              <w:bottom w:val="single" w:sz="4" w:space="0" w:color="999999"/>
              <w:right w:val="single" w:sz="4" w:space="0" w:color="999999"/>
            </w:tcBorders>
            <w:shd w:val="clear" w:color="auto" w:fill="EFEFEF"/>
          </w:tcPr>
          <w:p>
            <w:pPr>
              <w:rPr>
                <w:sz w:val="2"/>
                <w:szCs w:val="2"/>
              </w:rPr>
            </w:pPr>
          </w:p>
        </w:tc>
        <w:tc>
          <w:tcPr>
            <w:tcW w:w="963"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44"/>
              <w:ind w:left="145" w:right="133" w:firstLine="82"/>
              <w:rPr>
                <w:sz w:val="19"/>
              </w:rPr>
            </w:pPr>
            <w:r>
              <w:rPr>
                <w:w w:val="105"/>
                <w:sz w:val="19"/>
              </w:rPr>
              <w:t>수급자 사망월의</w:t>
            </w:r>
          </w:p>
          <w:p>
            <w:pPr>
              <w:pStyle w:val="TableParagraph"/>
              <w:spacing w:line="228" w:lineRule="exact"/>
              <w:ind w:left="181"/>
              <w:rPr>
                <w:sz w:val="19"/>
              </w:rPr>
            </w:pPr>
            <w:r>
              <w:rPr>
                <w:w w:val="105"/>
                <w:sz w:val="19"/>
              </w:rPr>
              <w:t>다음</w:t>
            </w:r>
            <w:r>
              <w:rPr>
                <w:spacing w:val="-12"/>
                <w:w w:val="105"/>
                <w:sz w:val="19"/>
              </w:rPr>
              <w:t> </w:t>
            </w:r>
            <w:r>
              <w:rPr>
                <w:w w:val="105"/>
                <w:sz w:val="19"/>
              </w:rPr>
              <w:t>달</w:t>
            </w:r>
          </w:p>
        </w:tc>
        <w:tc>
          <w:tcPr>
            <w:tcW w:w="5955" w:type="dxa"/>
            <w:tcBorders>
              <w:top w:val="single" w:sz="4" w:space="0" w:color="999999"/>
              <w:left w:val="single" w:sz="4" w:space="0" w:color="999999"/>
              <w:bottom w:val="single" w:sz="4" w:space="0" w:color="999999"/>
              <w:right w:val="nil"/>
            </w:tcBorders>
          </w:tcPr>
          <w:p>
            <w:pPr>
              <w:pStyle w:val="TableParagraph"/>
              <w:numPr>
                <w:ilvl w:val="0"/>
                <w:numId w:val="235"/>
              </w:numPr>
              <w:tabs>
                <w:tab w:pos="239" w:val="left" w:leader="none"/>
              </w:tabs>
              <w:spacing w:line="262" w:lineRule="exact" w:before="0" w:after="0"/>
              <w:ind w:left="238" w:right="0" w:hanging="144"/>
              <w:jc w:val="left"/>
              <w:rPr>
                <w:sz w:val="19"/>
              </w:rPr>
            </w:pPr>
            <w:r>
              <w:rPr>
                <w:w w:val="105"/>
                <w:sz w:val="19"/>
              </w:rPr>
              <w:t>단독가구</w:t>
            </w:r>
            <w:r>
              <w:rPr>
                <w:spacing w:val="-14"/>
                <w:w w:val="105"/>
                <w:sz w:val="19"/>
              </w:rPr>
              <w:t> </w:t>
            </w:r>
            <w:r>
              <w:rPr>
                <w:w w:val="105"/>
                <w:sz w:val="19"/>
              </w:rPr>
              <w:t>기준으로</w:t>
            </w:r>
            <w:r>
              <w:rPr>
                <w:spacing w:val="-15"/>
                <w:w w:val="105"/>
                <w:sz w:val="19"/>
              </w:rPr>
              <w:t> </w:t>
            </w:r>
            <w:r>
              <w:rPr>
                <w:w w:val="105"/>
                <w:sz w:val="19"/>
              </w:rPr>
              <w:t>소득</w:t>
            </w:r>
            <w:r>
              <w:rPr>
                <w:spacing w:val="-62"/>
                <w:w w:val="105"/>
                <w:sz w:val="19"/>
              </w:rPr>
              <w:t> </w:t>
            </w:r>
            <w:r>
              <w:rPr>
                <w:rFonts w:ascii="함초롬바탕" w:hAnsi="함초롬바탕" w:eastAsia="함초롬바탕" w:hint="eastAsia"/>
                <w:w w:val="105"/>
                <w:sz w:val="19"/>
              </w:rPr>
              <w:t>･</w:t>
            </w:r>
            <w:r>
              <w:rPr>
                <w:w w:val="105"/>
                <w:sz w:val="19"/>
              </w:rPr>
              <w:t>재산</w:t>
            </w:r>
            <w:r>
              <w:rPr>
                <w:rFonts w:ascii="함초롬바탕" w:hAnsi="함초롬바탕" w:eastAsia="함초롬바탕" w:hint="eastAsia"/>
                <w:w w:val="105"/>
                <w:sz w:val="19"/>
              </w:rPr>
              <w:t>･</w:t>
            </w:r>
            <w:r>
              <w:rPr>
                <w:w w:val="105"/>
                <w:sz w:val="19"/>
              </w:rPr>
              <w:t>선정기준액</w:t>
            </w:r>
            <w:r>
              <w:rPr>
                <w:spacing w:val="-13"/>
                <w:w w:val="105"/>
                <w:sz w:val="19"/>
              </w:rPr>
              <w:t> </w:t>
            </w:r>
            <w:r>
              <w:rPr>
                <w:w w:val="105"/>
                <w:sz w:val="19"/>
              </w:rPr>
              <w:t>변경</w:t>
            </w:r>
            <w:r>
              <w:rPr>
                <w:spacing w:val="-14"/>
                <w:w w:val="105"/>
                <w:sz w:val="19"/>
              </w:rPr>
              <w:t> </w:t>
            </w:r>
            <w:r>
              <w:rPr>
                <w:w w:val="105"/>
                <w:sz w:val="19"/>
              </w:rPr>
              <w:t>적용</w:t>
            </w:r>
          </w:p>
          <w:p>
            <w:pPr>
              <w:pStyle w:val="TableParagraph"/>
              <w:numPr>
                <w:ilvl w:val="0"/>
                <w:numId w:val="235"/>
              </w:numPr>
              <w:tabs>
                <w:tab w:pos="239" w:val="left" w:leader="none"/>
              </w:tabs>
              <w:spacing w:line="247" w:lineRule="exact" w:before="0" w:after="0"/>
              <w:ind w:left="238" w:right="0" w:hanging="144"/>
              <w:jc w:val="left"/>
              <w:rPr>
                <w:sz w:val="19"/>
              </w:rPr>
            </w:pPr>
            <w:r>
              <w:rPr>
                <w:w w:val="105"/>
                <w:sz w:val="19"/>
              </w:rPr>
              <w:t>단독가구</w:t>
            </w:r>
            <w:r>
              <w:rPr>
                <w:spacing w:val="-14"/>
                <w:w w:val="105"/>
                <w:sz w:val="19"/>
              </w:rPr>
              <w:t> </w:t>
            </w:r>
            <w:r>
              <w:rPr>
                <w:w w:val="105"/>
                <w:sz w:val="19"/>
              </w:rPr>
              <w:t>수급권</w:t>
            </w:r>
            <w:r>
              <w:rPr>
                <w:spacing w:val="-15"/>
                <w:w w:val="105"/>
                <w:sz w:val="19"/>
              </w:rPr>
              <w:t> </w:t>
            </w:r>
            <w:r>
              <w:rPr>
                <w:w w:val="105"/>
                <w:sz w:val="19"/>
              </w:rPr>
              <w:t>지속</w:t>
            </w:r>
            <w:r>
              <w:rPr>
                <w:spacing w:val="-13"/>
                <w:w w:val="105"/>
                <w:sz w:val="19"/>
              </w:rPr>
              <w:t> </w:t>
            </w:r>
            <w:r>
              <w:rPr>
                <w:w w:val="105"/>
                <w:sz w:val="19"/>
              </w:rPr>
              <w:t>여부</w:t>
            </w:r>
            <w:r>
              <w:rPr>
                <w:spacing w:val="-14"/>
                <w:w w:val="105"/>
                <w:sz w:val="19"/>
              </w:rPr>
              <w:t> </w:t>
            </w:r>
            <w:r>
              <w:rPr>
                <w:w w:val="105"/>
                <w:sz w:val="19"/>
              </w:rPr>
              <w:t>및</w:t>
            </w:r>
            <w:r>
              <w:rPr>
                <w:spacing w:val="-14"/>
                <w:w w:val="105"/>
                <w:sz w:val="19"/>
              </w:rPr>
              <w:t> </w:t>
            </w:r>
            <w:r>
              <w:rPr>
                <w:w w:val="105"/>
                <w:sz w:val="19"/>
              </w:rPr>
              <w:t>기초연금액</w:t>
            </w:r>
            <w:r>
              <w:rPr>
                <w:spacing w:val="-14"/>
                <w:w w:val="105"/>
                <w:sz w:val="19"/>
              </w:rPr>
              <w:t> </w:t>
            </w:r>
            <w:r>
              <w:rPr>
                <w:w w:val="105"/>
                <w:sz w:val="19"/>
              </w:rPr>
              <w:t>적정성</w:t>
            </w:r>
            <w:r>
              <w:rPr>
                <w:spacing w:val="-13"/>
                <w:w w:val="105"/>
                <w:sz w:val="19"/>
              </w:rPr>
              <w:t> </w:t>
            </w:r>
            <w:r>
              <w:rPr>
                <w:w w:val="105"/>
                <w:sz w:val="19"/>
              </w:rPr>
              <w:t>확인</w:t>
            </w:r>
          </w:p>
          <w:p>
            <w:pPr>
              <w:pStyle w:val="TableParagraph"/>
              <w:numPr>
                <w:ilvl w:val="0"/>
                <w:numId w:val="235"/>
              </w:numPr>
              <w:tabs>
                <w:tab w:pos="239" w:val="left" w:leader="none"/>
              </w:tabs>
              <w:spacing w:line="257" w:lineRule="exact" w:before="0" w:after="0"/>
              <w:ind w:left="238" w:right="0" w:hanging="144"/>
              <w:jc w:val="left"/>
              <w:rPr>
                <w:sz w:val="19"/>
              </w:rPr>
            </w:pPr>
            <w:r>
              <w:rPr>
                <w:w w:val="105"/>
                <w:sz w:val="19"/>
              </w:rPr>
              <w:t>기초연금액</w:t>
            </w:r>
            <w:r>
              <w:rPr>
                <w:spacing w:val="-14"/>
                <w:w w:val="105"/>
                <w:sz w:val="19"/>
              </w:rPr>
              <w:t> </w:t>
            </w:r>
            <w:r>
              <w:rPr>
                <w:w w:val="105"/>
                <w:sz w:val="19"/>
              </w:rPr>
              <w:t>변경</w:t>
            </w:r>
            <w:r>
              <w:rPr>
                <w:spacing w:val="-14"/>
                <w:w w:val="105"/>
                <w:sz w:val="19"/>
              </w:rPr>
              <w:t> </w:t>
            </w:r>
            <w:r>
              <w:rPr>
                <w:w w:val="105"/>
                <w:sz w:val="19"/>
              </w:rPr>
              <w:t>결정</w:t>
            </w:r>
            <w:r>
              <w:rPr>
                <w:spacing w:val="-13"/>
                <w:w w:val="105"/>
                <w:sz w:val="19"/>
              </w:rPr>
              <w:t> </w:t>
            </w:r>
            <w:r>
              <w:rPr>
                <w:w w:val="105"/>
                <w:sz w:val="19"/>
              </w:rPr>
              <w:t>또는</w:t>
            </w:r>
            <w:r>
              <w:rPr>
                <w:spacing w:val="-14"/>
                <w:w w:val="105"/>
                <w:sz w:val="19"/>
              </w:rPr>
              <w:t> </w:t>
            </w:r>
            <w:r>
              <w:rPr>
                <w:w w:val="105"/>
                <w:sz w:val="19"/>
              </w:rPr>
              <w:t>수급권</w:t>
            </w:r>
            <w:r>
              <w:rPr>
                <w:spacing w:val="-14"/>
                <w:w w:val="105"/>
                <w:sz w:val="19"/>
              </w:rPr>
              <w:t> </w:t>
            </w:r>
            <w:r>
              <w:rPr>
                <w:w w:val="105"/>
                <w:sz w:val="19"/>
              </w:rPr>
              <w:t>상실처리</w:t>
            </w:r>
            <w:r>
              <w:rPr>
                <w:spacing w:val="-13"/>
                <w:w w:val="105"/>
                <w:sz w:val="19"/>
              </w:rPr>
              <w:t> </w:t>
            </w:r>
            <w:r>
              <w:rPr>
                <w:w w:val="105"/>
                <w:sz w:val="19"/>
              </w:rPr>
              <w:t>결정</w:t>
            </w:r>
            <w:r>
              <w:rPr>
                <w:spacing w:val="-14"/>
                <w:w w:val="105"/>
                <w:sz w:val="19"/>
              </w:rPr>
              <w:t> </w:t>
            </w:r>
            <w:r>
              <w:rPr>
                <w:w w:val="105"/>
                <w:sz w:val="19"/>
              </w:rPr>
              <w:t>및</w:t>
            </w:r>
            <w:r>
              <w:rPr>
                <w:spacing w:val="-14"/>
                <w:w w:val="105"/>
                <w:sz w:val="19"/>
              </w:rPr>
              <w:t> </w:t>
            </w:r>
            <w:r>
              <w:rPr>
                <w:w w:val="105"/>
                <w:sz w:val="19"/>
              </w:rPr>
              <w:t>통지</w:t>
            </w:r>
          </w:p>
        </w:tc>
      </w:tr>
      <w:tr>
        <w:trPr>
          <w:trHeight w:val="530" w:hRule="atLeast"/>
        </w:trPr>
        <w:tc>
          <w:tcPr>
            <w:tcW w:w="1021" w:type="dxa"/>
            <w:vMerge w:val="restart"/>
            <w:tcBorders>
              <w:top w:val="single" w:sz="4" w:space="0" w:color="999999"/>
              <w:left w:val="nil"/>
              <w:right w:val="single" w:sz="4" w:space="0" w:color="999999"/>
            </w:tcBorders>
            <w:shd w:val="clear" w:color="auto" w:fill="EFEFEF"/>
          </w:tcPr>
          <w:p>
            <w:pPr>
              <w:pStyle w:val="TableParagraph"/>
              <w:spacing w:before="8"/>
              <w:rPr>
                <w:rFonts w:ascii="함초롬바탕"/>
                <w:sz w:val="26"/>
              </w:rPr>
            </w:pPr>
          </w:p>
          <w:p>
            <w:pPr>
              <w:pStyle w:val="TableParagraph"/>
              <w:spacing w:line="196" w:lineRule="auto"/>
              <w:ind w:right="-19" w:firstLine="178"/>
              <w:rPr>
                <w:rFonts w:ascii="휴먼옛체" w:eastAsia="휴먼옛체" w:hint="eastAsia"/>
                <w:sz w:val="19"/>
              </w:rPr>
            </w:pPr>
            <w:r>
              <w:rPr>
                <w:rFonts w:ascii="휴먼옛체" w:eastAsia="휴먼옛체" w:hint="eastAsia"/>
                <w:sz w:val="19"/>
              </w:rPr>
              <w:t>부부가구 </w:t>
            </w:r>
            <w:r>
              <w:rPr>
                <w:rFonts w:ascii="휴먼옛체" w:eastAsia="휴먼옛체" w:hint="eastAsia"/>
                <w:w w:val="90"/>
                <w:sz w:val="19"/>
              </w:rPr>
              <w:t>1인 수급자의 </w:t>
            </w:r>
            <w:r>
              <w:rPr>
                <w:rFonts w:ascii="휴먼옛체" w:eastAsia="휴먼옛체" w:hint="eastAsia"/>
                <w:sz w:val="19"/>
              </w:rPr>
              <w:t>배우자</w:t>
            </w:r>
            <w:r>
              <w:rPr>
                <w:rFonts w:ascii="휴먼옛체" w:eastAsia="휴먼옛체" w:hint="eastAsia"/>
                <w:spacing w:val="-39"/>
                <w:sz w:val="19"/>
              </w:rPr>
              <w:t> </w:t>
            </w:r>
            <w:r>
              <w:rPr>
                <w:rFonts w:ascii="휴먼옛체" w:eastAsia="휴먼옛체" w:hint="eastAsia"/>
                <w:sz w:val="19"/>
              </w:rPr>
              <w:t>사망</w:t>
            </w:r>
          </w:p>
        </w:tc>
        <w:tc>
          <w:tcPr>
            <w:tcW w:w="963" w:type="dxa"/>
            <w:tcBorders>
              <w:top w:val="single" w:sz="4" w:space="0" w:color="999999"/>
              <w:left w:val="single" w:sz="4" w:space="0" w:color="999999"/>
              <w:bottom w:val="single" w:sz="4" w:space="0" w:color="999999"/>
              <w:right w:val="single" w:sz="4" w:space="0" w:color="999999"/>
            </w:tcBorders>
          </w:tcPr>
          <w:p>
            <w:pPr>
              <w:pStyle w:val="TableParagraph"/>
              <w:spacing w:line="278" w:lineRule="exact" w:before="1"/>
              <w:ind w:left="228"/>
              <w:rPr>
                <w:sz w:val="19"/>
              </w:rPr>
            </w:pPr>
            <w:r>
              <w:rPr>
                <w:w w:val="105"/>
                <w:sz w:val="19"/>
              </w:rPr>
              <w:t>배우자</w:t>
            </w:r>
          </w:p>
          <w:p>
            <w:pPr>
              <w:pStyle w:val="TableParagraph"/>
              <w:spacing w:line="231" w:lineRule="exact"/>
              <w:ind w:left="228"/>
              <w:rPr>
                <w:sz w:val="19"/>
              </w:rPr>
            </w:pPr>
            <w:r>
              <w:rPr>
                <w:w w:val="105"/>
                <w:sz w:val="19"/>
              </w:rPr>
              <w:t>사망월</w:t>
            </w:r>
          </w:p>
        </w:tc>
        <w:tc>
          <w:tcPr>
            <w:tcW w:w="5955" w:type="dxa"/>
            <w:tcBorders>
              <w:top w:val="single" w:sz="4" w:space="0" w:color="999999"/>
              <w:left w:val="single" w:sz="4" w:space="0" w:color="999999"/>
              <w:bottom w:val="single" w:sz="4" w:space="0" w:color="999999"/>
              <w:right w:val="nil"/>
            </w:tcBorders>
          </w:tcPr>
          <w:p>
            <w:pPr>
              <w:pStyle w:val="TableParagraph"/>
              <w:spacing w:before="90"/>
              <w:ind w:left="95"/>
              <w:rPr>
                <w:sz w:val="19"/>
              </w:rPr>
            </w:pPr>
            <w:r>
              <w:rPr>
                <w:rFonts w:ascii="함초롬바탕" w:hAnsi="함초롬바탕" w:eastAsia="함초롬바탕" w:hint="eastAsia"/>
                <w:w w:val="90"/>
                <w:sz w:val="19"/>
              </w:rPr>
              <w:t>∙ </w:t>
            </w:r>
            <w:r>
              <w:rPr>
                <w:sz w:val="19"/>
              </w:rPr>
              <w:t>배우자의 사망한 날이 속하는 달까지 부부가구 1인 연금</w:t>
            </w:r>
            <w:r>
              <w:rPr>
                <w:spacing w:val="-63"/>
                <w:sz w:val="19"/>
              </w:rPr>
              <w:t> </w:t>
            </w:r>
            <w:r>
              <w:rPr>
                <w:sz w:val="19"/>
              </w:rPr>
              <w:t>지급</w:t>
            </w:r>
          </w:p>
        </w:tc>
      </w:tr>
      <w:tr>
        <w:trPr>
          <w:trHeight w:val="1012" w:hRule="atLeast"/>
        </w:trPr>
        <w:tc>
          <w:tcPr>
            <w:tcW w:w="1021" w:type="dxa"/>
            <w:vMerge/>
            <w:tcBorders>
              <w:top w:val="nil"/>
              <w:left w:val="nil"/>
              <w:right w:val="single" w:sz="4" w:space="0" w:color="999999"/>
            </w:tcBorders>
            <w:shd w:val="clear" w:color="auto" w:fill="EFEFEF"/>
          </w:tcPr>
          <w:p>
            <w:pPr>
              <w:rPr>
                <w:sz w:val="2"/>
                <w:szCs w:val="2"/>
              </w:rPr>
            </w:pPr>
          </w:p>
        </w:tc>
        <w:tc>
          <w:tcPr>
            <w:tcW w:w="963" w:type="dxa"/>
            <w:tcBorders>
              <w:top w:val="single" w:sz="4" w:space="0" w:color="999999"/>
              <w:left w:val="single" w:sz="4" w:space="0" w:color="999999"/>
              <w:right w:val="single" w:sz="4" w:space="0" w:color="999999"/>
            </w:tcBorders>
          </w:tcPr>
          <w:p>
            <w:pPr>
              <w:pStyle w:val="TableParagraph"/>
              <w:spacing w:line="192" w:lineRule="auto" w:before="156"/>
              <w:ind w:left="145" w:right="143"/>
              <w:jc w:val="center"/>
              <w:rPr>
                <w:sz w:val="19"/>
              </w:rPr>
            </w:pPr>
            <w:r>
              <w:rPr>
                <w:w w:val="105"/>
                <w:sz w:val="19"/>
              </w:rPr>
              <w:t>배우자 사망월의 다음 달</w:t>
            </w:r>
          </w:p>
        </w:tc>
        <w:tc>
          <w:tcPr>
            <w:tcW w:w="5955" w:type="dxa"/>
            <w:tcBorders>
              <w:top w:val="single" w:sz="4" w:space="0" w:color="999999"/>
              <w:left w:val="single" w:sz="4" w:space="0" w:color="999999"/>
              <w:right w:val="nil"/>
            </w:tcBorders>
          </w:tcPr>
          <w:p>
            <w:pPr>
              <w:pStyle w:val="TableParagraph"/>
              <w:numPr>
                <w:ilvl w:val="0"/>
                <w:numId w:val="236"/>
              </w:numPr>
              <w:tabs>
                <w:tab w:pos="239" w:val="left" w:leader="none"/>
              </w:tabs>
              <w:spacing w:line="251" w:lineRule="exact" w:before="0" w:after="0"/>
              <w:ind w:left="238" w:right="0" w:hanging="144"/>
              <w:jc w:val="left"/>
              <w:rPr>
                <w:sz w:val="19"/>
              </w:rPr>
            </w:pPr>
            <w:r>
              <w:rPr>
                <w:w w:val="105"/>
                <w:sz w:val="19"/>
              </w:rPr>
              <w:t>단독가구</w:t>
            </w:r>
            <w:r>
              <w:rPr>
                <w:spacing w:val="-14"/>
                <w:w w:val="105"/>
                <w:sz w:val="19"/>
              </w:rPr>
              <w:t> </w:t>
            </w:r>
            <w:r>
              <w:rPr>
                <w:w w:val="105"/>
                <w:sz w:val="19"/>
              </w:rPr>
              <w:t>기준으로</w:t>
            </w:r>
            <w:r>
              <w:rPr>
                <w:spacing w:val="-15"/>
                <w:w w:val="105"/>
                <w:sz w:val="19"/>
              </w:rPr>
              <w:t> </w:t>
            </w:r>
            <w:r>
              <w:rPr>
                <w:w w:val="105"/>
                <w:sz w:val="19"/>
              </w:rPr>
              <w:t>소득</w:t>
            </w:r>
            <w:r>
              <w:rPr>
                <w:spacing w:val="-62"/>
                <w:w w:val="105"/>
                <w:sz w:val="19"/>
              </w:rPr>
              <w:t> </w:t>
            </w:r>
            <w:r>
              <w:rPr>
                <w:rFonts w:ascii="함초롬바탕" w:hAnsi="함초롬바탕" w:eastAsia="함초롬바탕" w:hint="eastAsia"/>
                <w:w w:val="105"/>
                <w:sz w:val="19"/>
              </w:rPr>
              <w:t>･</w:t>
            </w:r>
            <w:r>
              <w:rPr>
                <w:w w:val="105"/>
                <w:sz w:val="19"/>
              </w:rPr>
              <w:t>재산</w:t>
            </w:r>
            <w:r>
              <w:rPr>
                <w:rFonts w:ascii="함초롬바탕" w:hAnsi="함초롬바탕" w:eastAsia="함초롬바탕" w:hint="eastAsia"/>
                <w:w w:val="105"/>
                <w:sz w:val="19"/>
              </w:rPr>
              <w:t>･</w:t>
            </w:r>
            <w:r>
              <w:rPr>
                <w:w w:val="105"/>
                <w:sz w:val="19"/>
              </w:rPr>
              <w:t>선정기준액</w:t>
            </w:r>
            <w:r>
              <w:rPr>
                <w:spacing w:val="-13"/>
                <w:w w:val="105"/>
                <w:sz w:val="19"/>
              </w:rPr>
              <w:t> </w:t>
            </w:r>
            <w:r>
              <w:rPr>
                <w:w w:val="105"/>
                <w:sz w:val="19"/>
              </w:rPr>
              <w:t>변경</w:t>
            </w:r>
            <w:r>
              <w:rPr>
                <w:spacing w:val="-14"/>
                <w:w w:val="105"/>
                <w:sz w:val="19"/>
              </w:rPr>
              <w:t> </w:t>
            </w:r>
            <w:r>
              <w:rPr>
                <w:w w:val="105"/>
                <w:sz w:val="19"/>
              </w:rPr>
              <w:t>적용</w:t>
            </w:r>
          </w:p>
          <w:p>
            <w:pPr>
              <w:pStyle w:val="TableParagraph"/>
              <w:numPr>
                <w:ilvl w:val="0"/>
                <w:numId w:val="236"/>
              </w:numPr>
              <w:tabs>
                <w:tab w:pos="239" w:val="left" w:leader="none"/>
              </w:tabs>
              <w:spacing w:line="247" w:lineRule="exact" w:before="0" w:after="0"/>
              <w:ind w:left="238" w:right="0" w:hanging="144"/>
              <w:jc w:val="left"/>
              <w:rPr>
                <w:sz w:val="19"/>
              </w:rPr>
            </w:pPr>
            <w:r>
              <w:rPr>
                <w:w w:val="105"/>
                <w:sz w:val="19"/>
              </w:rPr>
              <w:t>사망한 배우자의 일반재산(금융재산 제외)</w:t>
            </w:r>
            <w:r>
              <w:rPr>
                <w:spacing w:val="-63"/>
                <w:w w:val="105"/>
                <w:sz w:val="19"/>
              </w:rPr>
              <w:t> </w:t>
            </w:r>
            <w:r>
              <w:rPr>
                <w:w w:val="105"/>
                <w:sz w:val="19"/>
              </w:rPr>
              <w:t>산입</w:t>
            </w:r>
          </w:p>
          <w:p>
            <w:pPr>
              <w:pStyle w:val="TableParagraph"/>
              <w:numPr>
                <w:ilvl w:val="0"/>
                <w:numId w:val="236"/>
              </w:numPr>
              <w:tabs>
                <w:tab w:pos="239" w:val="left" w:leader="none"/>
              </w:tabs>
              <w:spacing w:line="247" w:lineRule="exact" w:before="0" w:after="0"/>
              <w:ind w:left="238" w:right="0" w:hanging="144"/>
              <w:jc w:val="left"/>
              <w:rPr>
                <w:sz w:val="19"/>
              </w:rPr>
            </w:pPr>
            <w:r>
              <w:rPr>
                <w:w w:val="105"/>
                <w:sz w:val="19"/>
              </w:rPr>
              <w:t>단독가구</w:t>
            </w:r>
            <w:r>
              <w:rPr>
                <w:spacing w:val="-14"/>
                <w:w w:val="105"/>
                <w:sz w:val="19"/>
              </w:rPr>
              <w:t> </w:t>
            </w:r>
            <w:r>
              <w:rPr>
                <w:w w:val="105"/>
                <w:sz w:val="19"/>
              </w:rPr>
              <w:t>수급권</w:t>
            </w:r>
            <w:r>
              <w:rPr>
                <w:spacing w:val="-15"/>
                <w:w w:val="105"/>
                <w:sz w:val="19"/>
              </w:rPr>
              <w:t> </w:t>
            </w:r>
            <w:r>
              <w:rPr>
                <w:w w:val="105"/>
                <w:sz w:val="19"/>
              </w:rPr>
              <w:t>지속</w:t>
            </w:r>
            <w:r>
              <w:rPr>
                <w:spacing w:val="-13"/>
                <w:w w:val="105"/>
                <w:sz w:val="19"/>
              </w:rPr>
              <w:t> </w:t>
            </w:r>
            <w:r>
              <w:rPr>
                <w:w w:val="105"/>
                <w:sz w:val="19"/>
              </w:rPr>
              <w:t>여부</w:t>
            </w:r>
            <w:r>
              <w:rPr>
                <w:spacing w:val="-14"/>
                <w:w w:val="105"/>
                <w:sz w:val="19"/>
              </w:rPr>
              <w:t> </w:t>
            </w:r>
            <w:r>
              <w:rPr>
                <w:w w:val="105"/>
                <w:sz w:val="19"/>
              </w:rPr>
              <w:t>및</w:t>
            </w:r>
            <w:r>
              <w:rPr>
                <w:spacing w:val="-14"/>
                <w:w w:val="105"/>
                <w:sz w:val="19"/>
              </w:rPr>
              <w:t> </w:t>
            </w:r>
            <w:r>
              <w:rPr>
                <w:w w:val="105"/>
                <w:sz w:val="19"/>
              </w:rPr>
              <w:t>기초연금액</w:t>
            </w:r>
            <w:r>
              <w:rPr>
                <w:spacing w:val="-14"/>
                <w:w w:val="105"/>
                <w:sz w:val="19"/>
              </w:rPr>
              <w:t> </w:t>
            </w:r>
            <w:r>
              <w:rPr>
                <w:w w:val="105"/>
                <w:sz w:val="19"/>
              </w:rPr>
              <w:t>적정성</w:t>
            </w:r>
            <w:r>
              <w:rPr>
                <w:spacing w:val="-13"/>
                <w:w w:val="105"/>
                <w:sz w:val="19"/>
              </w:rPr>
              <w:t> </w:t>
            </w:r>
            <w:r>
              <w:rPr>
                <w:w w:val="105"/>
                <w:sz w:val="19"/>
              </w:rPr>
              <w:t>확인</w:t>
            </w:r>
          </w:p>
          <w:p>
            <w:pPr>
              <w:pStyle w:val="TableParagraph"/>
              <w:numPr>
                <w:ilvl w:val="0"/>
                <w:numId w:val="236"/>
              </w:numPr>
              <w:tabs>
                <w:tab w:pos="239" w:val="left" w:leader="none"/>
              </w:tabs>
              <w:spacing w:line="248" w:lineRule="exact" w:before="0" w:after="0"/>
              <w:ind w:left="238" w:right="0" w:hanging="144"/>
              <w:jc w:val="left"/>
              <w:rPr>
                <w:sz w:val="19"/>
              </w:rPr>
            </w:pPr>
            <w:r>
              <w:rPr>
                <w:w w:val="105"/>
                <w:sz w:val="19"/>
              </w:rPr>
              <w:t>기초연금액변경</w:t>
            </w:r>
            <w:r>
              <w:rPr>
                <w:spacing w:val="-14"/>
                <w:w w:val="105"/>
                <w:sz w:val="19"/>
              </w:rPr>
              <w:t> </w:t>
            </w:r>
            <w:r>
              <w:rPr>
                <w:w w:val="105"/>
                <w:sz w:val="19"/>
              </w:rPr>
              <w:t>결정</w:t>
            </w:r>
            <w:r>
              <w:rPr>
                <w:spacing w:val="-15"/>
                <w:w w:val="105"/>
                <w:sz w:val="19"/>
              </w:rPr>
              <w:t> </w:t>
            </w:r>
            <w:r>
              <w:rPr>
                <w:w w:val="105"/>
                <w:sz w:val="19"/>
              </w:rPr>
              <w:t>또는</w:t>
            </w:r>
            <w:r>
              <w:rPr>
                <w:spacing w:val="-14"/>
                <w:w w:val="105"/>
                <w:sz w:val="19"/>
              </w:rPr>
              <w:t> </w:t>
            </w:r>
            <w:r>
              <w:rPr>
                <w:w w:val="105"/>
                <w:sz w:val="19"/>
              </w:rPr>
              <w:t>수급권</w:t>
            </w:r>
            <w:r>
              <w:rPr>
                <w:spacing w:val="-13"/>
                <w:w w:val="105"/>
                <w:sz w:val="19"/>
              </w:rPr>
              <w:t> </w:t>
            </w:r>
            <w:r>
              <w:rPr>
                <w:w w:val="105"/>
                <w:sz w:val="19"/>
              </w:rPr>
              <w:t>상실처리</w:t>
            </w:r>
            <w:r>
              <w:rPr>
                <w:spacing w:val="-15"/>
                <w:w w:val="105"/>
                <w:sz w:val="19"/>
              </w:rPr>
              <w:t> </w:t>
            </w:r>
            <w:r>
              <w:rPr>
                <w:w w:val="105"/>
                <w:sz w:val="19"/>
              </w:rPr>
              <w:t>및</w:t>
            </w:r>
            <w:r>
              <w:rPr>
                <w:spacing w:val="-14"/>
                <w:w w:val="105"/>
                <w:sz w:val="19"/>
              </w:rPr>
              <w:t> </w:t>
            </w:r>
            <w:r>
              <w:rPr>
                <w:w w:val="105"/>
                <w:sz w:val="19"/>
              </w:rPr>
              <w:t>통지</w:t>
            </w:r>
          </w:p>
        </w:tc>
      </w:tr>
    </w:tbl>
    <w:p>
      <w:pPr>
        <w:spacing w:line="177" w:lineRule="auto" w:before="87"/>
        <w:ind w:left="659" w:right="1227" w:hanging="193"/>
        <w:jc w:val="left"/>
        <w:rPr>
          <w:rFonts w:ascii="Yu Gothic" w:hAnsi="Yu Gothic" w:eastAsia="Yu Gothic" w:hint="eastAsia"/>
          <w:sz w:val="19"/>
        </w:rPr>
      </w:pPr>
      <w:r>
        <w:rPr>
          <w:rFonts w:ascii="Yu Gothic" w:hAnsi="Yu Gothic" w:eastAsia="Yu Gothic" w:hint="eastAsia"/>
          <w:w w:val="95"/>
          <w:sz w:val="19"/>
        </w:rPr>
        <w:t>※</w:t>
      </w:r>
      <w:r>
        <w:rPr>
          <w:rFonts w:ascii="Yu Gothic" w:hAnsi="Yu Gothic" w:eastAsia="Yu Gothic" w:hint="eastAsia"/>
          <w:spacing w:val="-34"/>
          <w:w w:val="95"/>
          <w:sz w:val="19"/>
        </w:rPr>
        <w:t> </w:t>
      </w:r>
      <w:r>
        <w:rPr>
          <w:rFonts w:ascii="휴먼옛체" w:hAnsi="휴먼옛체" w:eastAsia="휴먼옛체" w:hint="eastAsia"/>
          <w:spacing w:val="-24"/>
          <w:w w:val="95"/>
          <w:sz w:val="19"/>
        </w:rPr>
        <w:t>부부수급자</w:t>
      </w:r>
      <w:r>
        <w:rPr>
          <w:rFonts w:ascii="휴먼옛체" w:hAnsi="휴먼옛체" w:eastAsia="휴먼옛체" w:hint="eastAsia"/>
          <w:spacing w:val="-53"/>
          <w:w w:val="95"/>
          <w:sz w:val="19"/>
        </w:rPr>
        <w:t> </w:t>
      </w:r>
      <w:r>
        <w:rPr>
          <w:rFonts w:ascii="휴먼옛체" w:hAnsi="휴먼옛체" w:eastAsia="휴먼옛체" w:hint="eastAsia"/>
          <w:w w:val="95"/>
          <w:sz w:val="19"/>
        </w:rPr>
        <w:t>중</w:t>
      </w:r>
      <w:r>
        <w:rPr>
          <w:rFonts w:ascii="휴먼옛체" w:hAnsi="휴먼옛체" w:eastAsia="휴먼옛체" w:hint="eastAsia"/>
          <w:spacing w:val="-51"/>
          <w:w w:val="95"/>
          <w:sz w:val="19"/>
        </w:rPr>
        <w:t> </w:t>
      </w:r>
      <w:r>
        <w:rPr>
          <w:rFonts w:ascii="휴먼옛체" w:hAnsi="휴먼옛체" w:eastAsia="휴먼옛체" w:hint="eastAsia"/>
          <w:spacing w:val="-15"/>
          <w:w w:val="95"/>
          <w:sz w:val="19"/>
        </w:rPr>
        <w:t>일방</w:t>
      </w:r>
      <w:r>
        <w:rPr>
          <w:rFonts w:ascii="휴먼옛체" w:hAnsi="휴먼옛체" w:eastAsia="휴먼옛체" w:hint="eastAsia"/>
          <w:spacing w:val="-52"/>
          <w:w w:val="95"/>
          <w:sz w:val="19"/>
        </w:rPr>
        <w:t> </w:t>
      </w:r>
      <w:r>
        <w:rPr>
          <w:rFonts w:ascii="휴먼옛체" w:hAnsi="휴먼옛체" w:eastAsia="휴먼옛체" w:hint="eastAsia"/>
          <w:spacing w:val="-22"/>
          <w:w w:val="95"/>
          <w:sz w:val="19"/>
        </w:rPr>
        <w:t>배우자가</w:t>
      </w:r>
      <w:r>
        <w:rPr>
          <w:rFonts w:ascii="휴먼옛체" w:hAnsi="휴먼옛체" w:eastAsia="휴먼옛체" w:hint="eastAsia"/>
          <w:spacing w:val="-53"/>
          <w:w w:val="95"/>
          <w:sz w:val="19"/>
        </w:rPr>
        <w:t> </w:t>
      </w:r>
      <w:r>
        <w:rPr>
          <w:rFonts w:ascii="휴먼옛체" w:hAnsi="휴먼옛체" w:eastAsia="휴먼옛체" w:hint="eastAsia"/>
          <w:spacing w:val="-20"/>
          <w:w w:val="95"/>
          <w:sz w:val="19"/>
        </w:rPr>
        <w:t>사망한</w:t>
      </w:r>
      <w:r>
        <w:rPr>
          <w:rFonts w:ascii="휴먼옛체" w:hAnsi="휴먼옛체" w:eastAsia="휴먼옛체" w:hint="eastAsia"/>
          <w:spacing w:val="-51"/>
          <w:w w:val="95"/>
          <w:sz w:val="19"/>
        </w:rPr>
        <w:t> </w:t>
      </w:r>
      <w:r>
        <w:rPr>
          <w:rFonts w:ascii="휴먼옛체" w:hAnsi="휴먼옛체" w:eastAsia="휴먼옛체" w:hint="eastAsia"/>
          <w:spacing w:val="-15"/>
          <w:w w:val="95"/>
          <w:sz w:val="19"/>
        </w:rPr>
        <w:t>경우</w:t>
      </w:r>
      <w:r>
        <w:rPr>
          <w:rFonts w:ascii="휴먼옛체" w:hAnsi="휴먼옛체" w:eastAsia="휴먼옛체" w:hint="eastAsia"/>
          <w:spacing w:val="-53"/>
          <w:w w:val="95"/>
          <w:sz w:val="19"/>
        </w:rPr>
        <w:t> </w:t>
      </w:r>
      <w:r>
        <w:rPr>
          <w:rFonts w:ascii="휴먼옛체" w:hAnsi="휴먼옛체" w:eastAsia="휴먼옛체" w:hint="eastAsia"/>
          <w:spacing w:val="-20"/>
          <w:w w:val="95"/>
          <w:sz w:val="19"/>
        </w:rPr>
        <w:t>수급권</w:t>
      </w:r>
      <w:r>
        <w:rPr>
          <w:rFonts w:ascii="휴먼옛체" w:hAnsi="휴먼옛체" w:eastAsia="휴먼옛체" w:hint="eastAsia"/>
          <w:spacing w:val="-52"/>
          <w:w w:val="95"/>
          <w:sz w:val="19"/>
        </w:rPr>
        <w:t> </w:t>
      </w:r>
      <w:r>
        <w:rPr>
          <w:rFonts w:ascii="휴먼옛체" w:hAnsi="휴먼옛체" w:eastAsia="휴먼옛체" w:hint="eastAsia"/>
          <w:spacing w:val="-22"/>
          <w:w w:val="95"/>
          <w:sz w:val="19"/>
        </w:rPr>
        <w:t>상실처리</w:t>
      </w:r>
      <w:r>
        <w:rPr>
          <w:rFonts w:ascii="휴먼옛체" w:hAnsi="휴먼옛체" w:eastAsia="휴먼옛체" w:hint="eastAsia"/>
          <w:spacing w:val="-51"/>
          <w:w w:val="95"/>
          <w:sz w:val="19"/>
        </w:rPr>
        <w:t> </w:t>
      </w:r>
      <w:r>
        <w:rPr>
          <w:rFonts w:ascii="휴먼옛체" w:hAnsi="휴먼옛체" w:eastAsia="휴먼옛체" w:hint="eastAsia"/>
          <w:spacing w:val="-20"/>
          <w:w w:val="95"/>
          <w:sz w:val="19"/>
        </w:rPr>
        <w:t>후에는</w:t>
      </w:r>
      <w:r>
        <w:rPr>
          <w:rFonts w:ascii="휴먼옛체" w:hAnsi="휴먼옛체" w:eastAsia="휴먼옛체" w:hint="eastAsia"/>
          <w:spacing w:val="-53"/>
          <w:w w:val="95"/>
          <w:sz w:val="19"/>
        </w:rPr>
        <w:t> </w:t>
      </w:r>
      <w:r>
        <w:rPr>
          <w:rFonts w:ascii="휴먼옛체" w:hAnsi="휴먼옛체" w:eastAsia="휴먼옛체" w:hint="eastAsia"/>
          <w:spacing w:val="-23"/>
          <w:w w:val="95"/>
          <w:sz w:val="19"/>
        </w:rPr>
        <w:t>소득</w:t>
      </w:r>
      <w:r>
        <w:rPr>
          <w:spacing w:val="-23"/>
          <w:w w:val="95"/>
          <w:sz w:val="19"/>
        </w:rPr>
        <w:t>･</w:t>
      </w:r>
      <w:r>
        <w:rPr>
          <w:rFonts w:ascii="휴먼옛체" w:hAnsi="휴먼옛체" w:eastAsia="휴먼옛체" w:hint="eastAsia"/>
          <w:spacing w:val="-23"/>
          <w:w w:val="95"/>
          <w:sz w:val="19"/>
        </w:rPr>
        <w:t>재산</w:t>
      </w:r>
      <w:r>
        <w:rPr>
          <w:rFonts w:ascii="Yu Gothic" w:hAnsi="Yu Gothic" w:eastAsia="Yu Gothic" w:hint="eastAsia"/>
          <w:spacing w:val="-23"/>
          <w:w w:val="95"/>
          <w:sz w:val="19"/>
        </w:rPr>
        <w:t>(</w:t>
      </w:r>
      <w:r>
        <w:rPr>
          <w:rFonts w:ascii="휴먼옛체" w:hAnsi="휴먼옛체" w:eastAsia="휴먼옛체" w:hint="eastAsia"/>
          <w:spacing w:val="-23"/>
          <w:w w:val="95"/>
          <w:sz w:val="19"/>
        </w:rPr>
        <w:t>금융</w:t>
      </w:r>
      <w:r>
        <w:rPr>
          <w:rFonts w:ascii="Yu Gothic" w:hAnsi="Yu Gothic" w:eastAsia="Yu Gothic" w:hint="eastAsia"/>
          <w:spacing w:val="-23"/>
          <w:w w:val="95"/>
          <w:sz w:val="19"/>
        </w:rPr>
        <w:t>,</w:t>
      </w:r>
      <w:r>
        <w:rPr>
          <w:rFonts w:ascii="Yu Gothic" w:hAnsi="Yu Gothic" w:eastAsia="Yu Gothic" w:hint="eastAsia"/>
          <w:spacing w:val="-19"/>
          <w:w w:val="95"/>
          <w:sz w:val="19"/>
        </w:rPr>
        <w:t> </w:t>
      </w:r>
      <w:r>
        <w:rPr>
          <w:rFonts w:ascii="휴먼옛체" w:hAnsi="휴먼옛체" w:eastAsia="휴먼옛체" w:hint="eastAsia"/>
          <w:spacing w:val="-20"/>
          <w:w w:val="95"/>
          <w:sz w:val="19"/>
        </w:rPr>
        <w:t>기타</w:t>
      </w:r>
      <w:r>
        <w:rPr>
          <w:rFonts w:ascii="Yu Gothic" w:hAnsi="Yu Gothic" w:eastAsia="Yu Gothic" w:hint="eastAsia"/>
          <w:spacing w:val="-20"/>
          <w:w w:val="95"/>
          <w:sz w:val="19"/>
        </w:rPr>
        <w:t>,</w:t>
      </w:r>
      <w:r>
        <w:rPr>
          <w:rFonts w:ascii="Yu Gothic" w:hAnsi="Yu Gothic" w:eastAsia="Yu Gothic" w:hint="eastAsia"/>
          <w:spacing w:val="-18"/>
          <w:w w:val="95"/>
          <w:sz w:val="19"/>
        </w:rPr>
        <w:t> </w:t>
      </w:r>
      <w:r>
        <w:rPr>
          <w:rFonts w:ascii="휴먼옛체" w:hAnsi="휴먼옛체" w:eastAsia="휴먼옛체" w:hint="eastAsia"/>
          <w:spacing w:val="-18"/>
          <w:w w:val="95"/>
          <w:sz w:val="19"/>
        </w:rPr>
        <w:t>증여</w:t>
      </w:r>
      <w:r>
        <w:rPr>
          <w:rFonts w:ascii="Yu Gothic" w:hAnsi="Yu Gothic" w:eastAsia="Yu Gothic" w:hint="eastAsia"/>
          <w:spacing w:val="-18"/>
          <w:w w:val="95"/>
          <w:sz w:val="19"/>
        </w:rPr>
        <w:t>)</w:t>
      </w:r>
      <w:r>
        <w:rPr>
          <w:rFonts w:ascii="휴먼옛체" w:hAnsi="휴먼옛체" w:eastAsia="휴먼옛체" w:hint="eastAsia"/>
          <w:spacing w:val="-18"/>
          <w:w w:val="95"/>
          <w:sz w:val="19"/>
        </w:rPr>
        <w:t>은</w:t>
      </w:r>
      <w:r>
        <w:rPr>
          <w:rFonts w:ascii="휴먼옛체" w:hAnsi="휴먼옛체" w:eastAsia="휴먼옛체" w:hint="eastAsia"/>
          <w:spacing w:val="-51"/>
          <w:w w:val="95"/>
          <w:sz w:val="19"/>
        </w:rPr>
        <w:t> </w:t>
      </w:r>
      <w:r>
        <w:rPr>
          <w:rFonts w:ascii="휴먼옛체" w:hAnsi="휴먼옛체" w:eastAsia="휴먼옛체" w:hint="eastAsia"/>
          <w:spacing w:val="-24"/>
          <w:w w:val="95"/>
          <w:sz w:val="19"/>
        </w:rPr>
        <w:t>삭제하고</w:t>
      </w:r>
      <w:r>
        <w:rPr>
          <w:rFonts w:ascii="Yu Gothic" w:hAnsi="Yu Gothic" w:eastAsia="Yu Gothic" w:hint="eastAsia"/>
          <w:spacing w:val="-24"/>
          <w:w w:val="95"/>
          <w:sz w:val="19"/>
        </w:rPr>
        <w:t>,</w:t>
      </w:r>
      <w:r>
        <w:rPr>
          <w:rFonts w:ascii="Yu Gothic" w:hAnsi="Yu Gothic" w:eastAsia="Yu Gothic" w:hint="eastAsia"/>
          <w:spacing w:val="-19"/>
          <w:w w:val="95"/>
          <w:sz w:val="19"/>
        </w:rPr>
        <w:t> </w:t>
      </w:r>
      <w:r>
        <w:rPr>
          <w:rFonts w:ascii="휴먼옛체" w:hAnsi="휴먼옛체" w:eastAsia="휴먼옛체" w:hint="eastAsia"/>
          <w:spacing w:val="-29"/>
          <w:w w:val="95"/>
          <w:sz w:val="19"/>
        </w:rPr>
        <w:t>미등기 </w:t>
      </w:r>
      <w:r>
        <w:rPr>
          <w:rFonts w:ascii="휴먼옛체" w:hAnsi="휴먼옛체" w:eastAsia="휴먼옛체" w:hint="eastAsia"/>
          <w:spacing w:val="-19"/>
          <w:sz w:val="19"/>
        </w:rPr>
        <w:t>상속재산</w:t>
      </w:r>
      <w:r>
        <w:rPr>
          <w:rFonts w:ascii="휴먼옛체" w:hAnsi="휴먼옛체" w:eastAsia="휴먼옛체" w:hint="eastAsia"/>
          <w:spacing w:val="-59"/>
          <w:sz w:val="19"/>
        </w:rPr>
        <w:t> </w:t>
      </w:r>
      <w:r>
        <w:rPr>
          <w:rFonts w:ascii="휴먼옛체" w:hAnsi="휴먼옛체" w:eastAsia="휴먼옛체" w:hint="eastAsia"/>
          <w:spacing w:val="-12"/>
          <w:sz w:val="19"/>
        </w:rPr>
        <w:t>처리</w:t>
      </w:r>
      <w:r>
        <w:rPr>
          <w:rFonts w:ascii="휴먼옛체" w:hAnsi="휴먼옛체" w:eastAsia="휴먼옛체" w:hint="eastAsia"/>
          <w:spacing w:val="-58"/>
          <w:sz w:val="19"/>
        </w:rPr>
        <w:t> </w:t>
      </w:r>
      <w:r>
        <w:rPr>
          <w:rFonts w:ascii="휴먼옛체" w:hAnsi="휴먼옛체" w:eastAsia="휴먼옛체" w:hint="eastAsia"/>
          <w:spacing w:val="-17"/>
          <w:sz w:val="19"/>
        </w:rPr>
        <w:t>지침을</w:t>
      </w:r>
      <w:r>
        <w:rPr>
          <w:rFonts w:ascii="휴먼옛체" w:hAnsi="휴먼옛체" w:eastAsia="휴먼옛체" w:hint="eastAsia"/>
          <w:spacing w:val="-58"/>
          <w:sz w:val="19"/>
        </w:rPr>
        <w:t> </w:t>
      </w:r>
      <w:r>
        <w:rPr>
          <w:rFonts w:ascii="휴먼옛체" w:hAnsi="휴먼옛체" w:eastAsia="휴먼옛체" w:hint="eastAsia"/>
          <w:spacing w:val="-19"/>
          <w:sz w:val="19"/>
        </w:rPr>
        <w:t>적용하여</w:t>
      </w:r>
      <w:r>
        <w:rPr>
          <w:rFonts w:ascii="휴먼옛체" w:hAnsi="휴먼옛체" w:eastAsia="휴먼옛체" w:hint="eastAsia"/>
          <w:spacing w:val="-58"/>
          <w:sz w:val="19"/>
        </w:rPr>
        <w:t> </w:t>
      </w:r>
      <w:r>
        <w:rPr>
          <w:rFonts w:ascii="휴먼옛체" w:hAnsi="휴먼옛체" w:eastAsia="휴먼옛체" w:hint="eastAsia"/>
          <w:spacing w:val="-20"/>
          <w:sz w:val="19"/>
        </w:rPr>
        <w:t>일반재산</w:t>
      </w:r>
      <w:r>
        <w:rPr>
          <w:rFonts w:ascii="Yu Gothic" w:hAnsi="Yu Gothic" w:eastAsia="Yu Gothic" w:hint="eastAsia"/>
          <w:spacing w:val="-20"/>
          <w:sz w:val="19"/>
        </w:rPr>
        <w:t>(</w:t>
      </w:r>
      <w:r>
        <w:rPr>
          <w:rFonts w:ascii="휴먼옛체" w:hAnsi="휴먼옛체" w:eastAsia="휴먼옛체" w:hint="eastAsia"/>
          <w:spacing w:val="-20"/>
          <w:sz w:val="19"/>
        </w:rPr>
        <w:t>금융제외</w:t>
      </w:r>
      <w:r>
        <w:rPr>
          <w:rFonts w:ascii="Yu Gothic" w:hAnsi="Yu Gothic" w:eastAsia="Yu Gothic" w:hint="eastAsia"/>
          <w:spacing w:val="-20"/>
          <w:sz w:val="19"/>
        </w:rPr>
        <w:t>)</w:t>
      </w:r>
      <w:r>
        <w:rPr>
          <w:rFonts w:ascii="휴먼옛체" w:hAnsi="휴먼옛체" w:eastAsia="휴먼옛체" w:hint="eastAsia"/>
          <w:spacing w:val="-20"/>
          <w:sz w:val="19"/>
        </w:rPr>
        <w:t>만</w:t>
      </w:r>
      <w:r>
        <w:rPr>
          <w:rFonts w:ascii="휴먼옛체" w:hAnsi="휴먼옛체" w:eastAsia="휴먼옛체" w:hint="eastAsia"/>
          <w:spacing w:val="-58"/>
          <w:sz w:val="19"/>
        </w:rPr>
        <w:t> </w:t>
      </w:r>
      <w:r>
        <w:rPr>
          <w:rFonts w:ascii="휴먼옛체" w:hAnsi="휴먼옛체" w:eastAsia="휴먼옛체" w:hint="eastAsia"/>
          <w:spacing w:val="-17"/>
          <w:sz w:val="19"/>
        </w:rPr>
        <w:t>수급자</w:t>
      </w:r>
      <w:r>
        <w:rPr>
          <w:rFonts w:ascii="휴먼옛체" w:hAnsi="휴먼옛체" w:eastAsia="휴먼옛체" w:hint="eastAsia"/>
          <w:spacing w:val="-58"/>
          <w:sz w:val="19"/>
        </w:rPr>
        <w:t> </w:t>
      </w:r>
      <w:r>
        <w:rPr>
          <w:rFonts w:ascii="휴먼옛체" w:hAnsi="휴먼옛체" w:eastAsia="휴먼옛체" w:hint="eastAsia"/>
          <w:spacing w:val="-19"/>
          <w:sz w:val="19"/>
        </w:rPr>
        <w:t>재산으로</w:t>
      </w:r>
      <w:r>
        <w:rPr>
          <w:rFonts w:ascii="휴먼옛체" w:hAnsi="휴먼옛체" w:eastAsia="휴먼옛체" w:hint="eastAsia"/>
          <w:spacing w:val="-58"/>
          <w:sz w:val="19"/>
        </w:rPr>
        <w:t> </w:t>
      </w:r>
      <w:r>
        <w:rPr>
          <w:rFonts w:ascii="휴먼옛체" w:hAnsi="휴먼옛체" w:eastAsia="휴먼옛체" w:hint="eastAsia"/>
          <w:spacing w:val="-19"/>
          <w:sz w:val="19"/>
        </w:rPr>
        <w:t>반영</w:t>
      </w:r>
      <w:r>
        <w:rPr>
          <w:rFonts w:ascii="Yu Gothic" w:hAnsi="Yu Gothic" w:eastAsia="Yu Gothic" w:hint="eastAsia"/>
          <w:spacing w:val="-19"/>
          <w:sz w:val="19"/>
        </w:rPr>
        <w:t>(</w:t>
      </w:r>
      <w:r>
        <w:rPr>
          <w:rFonts w:ascii="휴먼옛체" w:hAnsi="휴먼옛체" w:eastAsia="휴먼옛체" w:hint="eastAsia"/>
          <w:spacing w:val="-19"/>
          <w:sz w:val="19"/>
        </w:rPr>
        <w:t>별도의</w:t>
      </w:r>
      <w:r>
        <w:rPr>
          <w:rFonts w:ascii="휴먼옛체" w:hAnsi="휴먼옛체" w:eastAsia="휴먼옛체" w:hint="eastAsia"/>
          <w:spacing w:val="-58"/>
          <w:sz w:val="19"/>
        </w:rPr>
        <w:t> </w:t>
      </w:r>
      <w:r>
        <w:rPr>
          <w:rFonts w:ascii="휴먼옛체" w:hAnsi="휴먼옛체" w:eastAsia="휴먼옛체" w:hint="eastAsia"/>
          <w:spacing w:val="-21"/>
          <w:sz w:val="19"/>
        </w:rPr>
        <w:t>변경신고는</w:t>
      </w:r>
      <w:r>
        <w:rPr>
          <w:rFonts w:ascii="휴먼옛체" w:hAnsi="휴먼옛체" w:eastAsia="휴먼옛체" w:hint="eastAsia"/>
          <w:spacing w:val="-58"/>
          <w:sz w:val="19"/>
        </w:rPr>
        <w:t> </w:t>
      </w:r>
      <w:r>
        <w:rPr>
          <w:rFonts w:ascii="휴먼옛체" w:hAnsi="휴먼옛체" w:eastAsia="휴먼옛체" w:hint="eastAsia"/>
          <w:spacing w:val="-19"/>
          <w:sz w:val="19"/>
        </w:rPr>
        <w:t>불필요</w:t>
      </w:r>
      <w:r>
        <w:rPr>
          <w:rFonts w:ascii="Yu Gothic" w:hAnsi="Yu Gothic" w:eastAsia="Yu Gothic" w:hint="eastAsia"/>
          <w:spacing w:val="-19"/>
          <w:sz w:val="19"/>
        </w:rPr>
        <w:t>)</w:t>
      </w:r>
    </w:p>
    <w:p>
      <w:pPr>
        <w:pStyle w:val="BodyText"/>
        <w:spacing w:before="56" w:after="55"/>
        <w:ind w:left="1032"/>
      </w:pPr>
      <w:r>
        <w:rPr/>
        <w:t>국적상실･국외(해외)이주</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907"/>
        <w:gridCol w:w="907"/>
        <w:gridCol w:w="6126"/>
      </w:tblGrid>
      <w:tr>
        <w:trPr>
          <w:trHeight w:val="343" w:hRule="atLeast"/>
        </w:trPr>
        <w:tc>
          <w:tcPr>
            <w:tcW w:w="907" w:type="dxa"/>
            <w:tcBorders>
              <w:left w:val="nil"/>
              <w:right w:val="single" w:sz="8" w:space="0" w:color="FFFFFF"/>
            </w:tcBorders>
            <w:shd w:val="clear" w:color="auto" w:fill="D5D5D5"/>
          </w:tcPr>
          <w:p>
            <w:pPr>
              <w:pStyle w:val="TableParagraph"/>
              <w:spacing w:line="323" w:lineRule="exact"/>
              <w:ind w:left="241"/>
              <w:rPr>
                <w:rFonts w:ascii="맑은 고딕" w:eastAsia="맑은 고딕" w:hint="eastAsia"/>
                <w:b/>
                <w:sz w:val="19"/>
              </w:rPr>
            </w:pPr>
            <w:r>
              <w:rPr>
                <w:rFonts w:ascii="맑은 고딕" w:eastAsia="맑은 고딕" w:hint="eastAsia"/>
                <w:b/>
                <w:w w:val="95"/>
                <w:sz w:val="19"/>
              </w:rPr>
              <w:t>구 분</w:t>
            </w:r>
          </w:p>
        </w:tc>
        <w:tc>
          <w:tcPr>
            <w:tcW w:w="907" w:type="dxa"/>
            <w:tcBorders>
              <w:left w:val="single" w:sz="8" w:space="0" w:color="FFFFFF"/>
              <w:right w:val="single" w:sz="8" w:space="0" w:color="FFFFFF"/>
            </w:tcBorders>
            <w:shd w:val="clear" w:color="auto" w:fill="D5D5D5"/>
          </w:tcPr>
          <w:p>
            <w:pPr>
              <w:pStyle w:val="TableParagraph"/>
              <w:spacing w:line="323" w:lineRule="exact"/>
              <w:ind w:left="112"/>
              <w:rPr>
                <w:rFonts w:ascii="맑은 고딕" w:eastAsia="맑은 고딕" w:hint="eastAsia"/>
                <w:b/>
                <w:sz w:val="19"/>
              </w:rPr>
            </w:pPr>
            <w:r>
              <w:rPr>
                <w:rFonts w:ascii="맑은 고딕" w:eastAsia="맑은 고딕" w:hint="eastAsia"/>
                <w:b/>
                <w:w w:val="95"/>
                <w:sz w:val="19"/>
              </w:rPr>
              <w:t>적용기준</w:t>
            </w:r>
          </w:p>
        </w:tc>
        <w:tc>
          <w:tcPr>
            <w:tcW w:w="6126" w:type="dxa"/>
            <w:tcBorders>
              <w:left w:val="single" w:sz="8" w:space="0" w:color="FFFFFF"/>
              <w:right w:val="nil"/>
            </w:tcBorders>
            <w:shd w:val="clear" w:color="auto" w:fill="D5D5D5"/>
          </w:tcPr>
          <w:p>
            <w:pPr>
              <w:pStyle w:val="TableParagraph"/>
              <w:spacing w:line="323" w:lineRule="exact"/>
              <w:ind w:left="2672" w:right="2682"/>
              <w:jc w:val="center"/>
              <w:rPr>
                <w:rFonts w:ascii="맑은 고딕" w:eastAsia="맑은 고딕" w:hint="eastAsia"/>
                <w:b/>
                <w:sz w:val="19"/>
              </w:rPr>
            </w:pPr>
            <w:r>
              <w:rPr>
                <w:rFonts w:ascii="맑은 고딕" w:eastAsia="맑은 고딕" w:hint="eastAsia"/>
                <w:b/>
                <w:w w:val="95"/>
                <w:sz w:val="19"/>
              </w:rPr>
              <w:t>처리절차</w:t>
            </w:r>
          </w:p>
        </w:tc>
      </w:tr>
      <w:tr>
        <w:trPr>
          <w:trHeight w:val="776" w:hRule="atLeast"/>
        </w:trPr>
        <w:tc>
          <w:tcPr>
            <w:tcW w:w="907" w:type="dxa"/>
            <w:tcBorders>
              <w:left w:val="nil"/>
              <w:bottom w:val="single" w:sz="4" w:space="0" w:color="999999"/>
              <w:right w:val="single" w:sz="4" w:space="0" w:color="999999"/>
            </w:tcBorders>
            <w:shd w:val="clear" w:color="auto" w:fill="EFEFEF"/>
          </w:tcPr>
          <w:p>
            <w:pPr>
              <w:pStyle w:val="TableParagraph"/>
              <w:spacing w:line="196" w:lineRule="auto" w:before="57"/>
              <w:ind w:left="109" w:right="102"/>
              <w:jc w:val="center"/>
              <w:rPr>
                <w:rFonts w:ascii="휴먼옛체" w:eastAsia="휴먼옛체" w:hint="eastAsia"/>
                <w:sz w:val="19"/>
              </w:rPr>
            </w:pPr>
            <w:r>
              <w:rPr>
                <w:rFonts w:ascii="휴먼옛체" w:eastAsia="휴먼옛체" w:hint="eastAsia"/>
                <w:w w:val="85"/>
                <w:sz w:val="19"/>
              </w:rPr>
              <w:t>단독노인 </w:t>
            </w:r>
            <w:r>
              <w:rPr>
                <w:rFonts w:ascii="휴먼옛체" w:eastAsia="휴먼옛체" w:hint="eastAsia"/>
                <w:w w:val="95"/>
                <w:sz w:val="19"/>
              </w:rPr>
              <w:t>또는 </w:t>
            </w:r>
            <w:r>
              <w:rPr>
                <w:rFonts w:ascii="휴먼옛체" w:eastAsia="휴먼옛체" w:hint="eastAsia"/>
                <w:w w:val="85"/>
                <w:sz w:val="19"/>
              </w:rPr>
              <w:t>부부노인</w:t>
            </w:r>
          </w:p>
        </w:tc>
        <w:tc>
          <w:tcPr>
            <w:tcW w:w="907" w:type="dxa"/>
            <w:tcBorders>
              <w:left w:val="single" w:sz="4" w:space="0" w:color="999999"/>
              <w:bottom w:val="single" w:sz="4" w:space="0" w:color="999999"/>
              <w:right w:val="single" w:sz="4" w:space="0" w:color="999999"/>
            </w:tcBorders>
          </w:tcPr>
          <w:p>
            <w:pPr>
              <w:pStyle w:val="TableParagraph"/>
              <w:spacing w:line="192" w:lineRule="auto" w:before="34"/>
              <w:ind w:left="117" w:right="105"/>
              <w:rPr>
                <w:sz w:val="19"/>
              </w:rPr>
            </w:pPr>
            <w:r>
              <w:rPr>
                <w:w w:val="105"/>
                <w:sz w:val="19"/>
              </w:rPr>
              <w:t>수급자의 주민등록</w:t>
            </w:r>
          </w:p>
          <w:p>
            <w:pPr>
              <w:pStyle w:val="TableParagraph"/>
              <w:spacing w:line="228" w:lineRule="exact"/>
              <w:ind w:left="200"/>
              <w:rPr>
                <w:sz w:val="19"/>
              </w:rPr>
            </w:pPr>
            <w:r>
              <w:rPr>
                <w:w w:val="105"/>
                <w:sz w:val="19"/>
              </w:rPr>
              <w:t>말소월</w:t>
            </w:r>
          </w:p>
        </w:tc>
        <w:tc>
          <w:tcPr>
            <w:tcW w:w="6126" w:type="dxa"/>
            <w:tcBorders>
              <w:left w:val="single" w:sz="4" w:space="0" w:color="999999"/>
              <w:bottom w:val="single" w:sz="4" w:space="0" w:color="999999"/>
              <w:right w:val="nil"/>
            </w:tcBorders>
          </w:tcPr>
          <w:p>
            <w:pPr>
              <w:pStyle w:val="TableParagraph"/>
              <w:numPr>
                <w:ilvl w:val="0"/>
                <w:numId w:val="237"/>
              </w:numPr>
              <w:tabs>
                <w:tab w:pos="238" w:val="left" w:leader="none"/>
              </w:tabs>
              <w:spacing w:line="296" w:lineRule="exact" w:before="79" w:after="0"/>
              <w:ind w:left="237" w:right="0" w:hanging="142"/>
              <w:jc w:val="left"/>
              <w:rPr>
                <w:sz w:val="19"/>
              </w:rPr>
            </w:pPr>
            <w:r>
              <w:rPr>
                <w:w w:val="105"/>
                <w:sz w:val="19"/>
              </w:rPr>
              <w:t>주민등록말소일이 속하는 달까지 연금</w:t>
            </w:r>
            <w:r>
              <w:rPr>
                <w:spacing w:val="-58"/>
                <w:w w:val="105"/>
                <w:sz w:val="19"/>
              </w:rPr>
              <w:t> </w:t>
            </w:r>
            <w:r>
              <w:rPr>
                <w:w w:val="105"/>
                <w:sz w:val="19"/>
              </w:rPr>
              <w:t>지급</w:t>
            </w:r>
          </w:p>
          <w:p>
            <w:pPr>
              <w:pStyle w:val="TableParagraph"/>
              <w:numPr>
                <w:ilvl w:val="0"/>
                <w:numId w:val="237"/>
              </w:numPr>
              <w:tabs>
                <w:tab w:pos="238" w:val="left" w:leader="none"/>
              </w:tabs>
              <w:spacing w:line="296" w:lineRule="exact" w:before="0" w:after="0"/>
              <w:ind w:left="237" w:right="0" w:hanging="142"/>
              <w:jc w:val="left"/>
              <w:rPr>
                <w:sz w:val="19"/>
              </w:rPr>
            </w:pPr>
            <w:r>
              <w:rPr>
                <w:spacing w:val="-6"/>
                <w:w w:val="105"/>
                <w:sz w:val="19"/>
              </w:rPr>
              <w:t>주민등록말소일이</w:t>
            </w:r>
            <w:r>
              <w:rPr>
                <w:spacing w:val="-51"/>
                <w:w w:val="105"/>
                <w:sz w:val="19"/>
              </w:rPr>
              <w:t> </w:t>
            </w:r>
            <w:r>
              <w:rPr>
                <w:spacing w:val="-5"/>
                <w:w w:val="105"/>
                <w:sz w:val="19"/>
              </w:rPr>
              <w:t>속하는</w:t>
            </w:r>
            <w:r>
              <w:rPr>
                <w:spacing w:val="-51"/>
                <w:w w:val="105"/>
                <w:sz w:val="19"/>
              </w:rPr>
              <w:t> </w:t>
            </w:r>
            <w:r>
              <w:rPr>
                <w:spacing w:val="-4"/>
                <w:w w:val="105"/>
                <w:sz w:val="19"/>
              </w:rPr>
              <w:t>달을</w:t>
            </w:r>
            <w:r>
              <w:rPr>
                <w:spacing w:val="-50"/>
                <w:w w:val="105"/>
                <w:sz w:val="19"/>
              </w:rPr>
              <w:t> </w:t>
            </w:r>
            <w:r>
              <w:rPr>
                <w:spacing w:val="-5"/>
                <w:w w:val="105"/>
                <w:sz w:val="19"/>
              </w:rPr>
              <w:t>기준으로</w:t>
            </w:r>
            <w:r>
              <w:rPr>
                <w:spacing w:val="-51"/>
                <w:w w:val="105"/>
                <w:sz w:val="19"/>
              </w:rPr>
              <w:t> </w:t>
            </w:r>
            <w:r>
              <w:rPr>
                <w:spacing w:val="-5"/>
                <w:w w:val="105"/>
                <w:sz w:val="19"/>
              </w:rPr>
              <w:t>수급자의</w:t>
            </w:r>
            <w:r>
              <w:rPr>
                <w:spacing w:val="-50"/>
                <w:w w:val="105"/>
                <w:sz w:val="19"/>
              </w:rPr>
              <w:t> </w:t>
            </w:r>
            <w:r>
              <w:rPr>
                <w:spacing w:val="-4"/>
                <w:w w:val="105"/>
                <w:sz w:val="19"/>
              </w:rPr>
              <w:t>수급권</w:t>
            </w:r>
            <w:r>
              <w:rPr>
                <w:spacing w:val="-52"/>
                <w:w w:val="105"/>
                <w:sz w:val="19"/>
              </w:rPr>
              <w:t> </w:t>
            </w:r>
            <w:r>
              <w:rPr>
                <w:spacing w:val="-5"/>
                <w:w w:val="105"/>
                <w:sz w:val="19"/>
              </w:rPr>
              <w:t>상실처리</w:t>
            </w:r>
            <w:r>
              <w:rPr>
                <w:spacing w:val="-50"/>
                <w:w w:val="105"/>
                <w:sz w:val="19"/>
              </w:rPr>
              <w:t> </w:t>
            </w:r>
            <w:r>
              <w:rPr>
                <w:spacing w:val="-3"/>
                <w:w w:val="105"/>
                <w:sz w:val="19"/>
              </w:rPr>
              <w:t>결정</w:t>
            </w:r>
            <w:r>
              <w:rPr>
                <w:spacing w:val="-52"/>
                <w:w w:val="105"/>
                <w:sz w:val="19"/>
              </w:rPr>
              <w:t> </w:t>
            </w:r>
            <w:r>
              <w:rPr>
                <w:w w:val="105"/>
                <w:sz w:val="19"/>
              </w:rPr>
              <w:t>및</w:t>
            </w:r>
            <w:r>
              <w:rPr>
                <w:spacing w:val="-50"/>
                <w:w w:val="105"/>
                <w:sz w:val="19"/>
              </w:rPr>
              <w:t> </w:t>
            </w:r>
            <w:r>
              <w:rPr>
                <w:spacing w:val="-3"/>
                <w:w w:val="105"/>
                <w:sz w:val="19"/>
              </w:rPr>
              <w:t>통지</w:t>
            </w:r>
          </w:p>
        </w:tc>
      </w:tr>
      <w:tr>
        <w:trPr>
          <w:trHeight w:val="786" w:hRule="atLeast"/>
        </w:trPr>
        <w:tc>
          <w:tcPr>
            <w:tcW w:w="907" w:type="dxa"/>
            <w:vMerge w:val="restart"/>
            <w:tcBorders>
              <w:top w:val="single" w:sz="4" w:space="0" w:color="999999"/>
              <w:left w:val="nil"/>
              <w:bottom w:val="single" w:sz="4" w:space="0" w:color="999999"/>
              <w:right w:val="single" w:sz="4" w:space="0" w:color="999999"/>
            </w:tcBorders>
            <w:shd w:val="clear" w:color="auto" w:fill="EFEFEF"/>
          </w:tcPr>
          <w:p>
            <w:pPr>
              <w:pStyle w:val="TableParagraph"/>
              <w:rPr>
                <w:rFonts w:ascii="함초롬바탕"/>
                <w:sz w:val="27"/>
              </w:rPr>
            </w:pPr>
          </w:p>
          <w:p>
            <w:pPr>
              <w:pStyle w:val="TableParagraph"/>
              <w:spacing w:line="196" w:lineRule="auto"/>
              <w:ind w:left="317" w:hanging="196"/>
              <w:rPr>
                <w:rFonts w:ascii="휴먼옛체" w:eastAsia="휴먼옛체" w:hint="eastAsia"/>
                <w:sz w:val="19"/>
              </w:rPr>
            </w:pPr>
            <w:r>
              <w:rPr>
                <w:rFonts w:ascii="휴먼옛체" w:eastAsia="휴먼옛체" w:hint="eastAsia"/>
                <w:w w:val="85"/>
                <w:sz w:val="19"/>
              </w:rPr>
              <w:t>부부가구 </w:t>
            </w:r>
            <w:r>
              <w:rPr>
                <w:rFonts w:ascii="휴먼옛체" w:eastAsia="휴먼옛체" w:hint="eastAsia"/>
                <w:sz w:val="19"/>
              </w:rPr>
              <w:t>2인</w:t>
            </w:r>
          </w:p>
          <w:p>
            <w:pPr>
              <w:pStyle w:val="TableParagraph"/>
              <w:spacing w:line="196" w:lineRule="auto" w:before="1"/>
              <w:ind w:left="317" w:right="138" w:hanging="160"/>
              <w:rPr>
                <w:rFonts w:ascii="휴먼옛체" w:eastAsia="휴먼옛체" w:hint="eastAsia"/>
                <w:sz w:val="19"/>
              </w:rPr>
            </w:pPr>
            <w:r>
              <w:rPr>
                <w:rFonts w:ascii="휴먼옛체" w:eastAsia="휴먼옛체" w:hint="eastAsia"/>
                <w:sz w:val="19"/>
              </w:rPr>
              <w:t>수급</w:t>
            </w:r>
            <w:r>
              <w:rPr>
                <w:rFonts w:ascii="휴먼옛체" w:eastAsia="휴먼옛체" w:hint="eastAsia"/>
                <w:spacing w:val="-44"/>
                <w:sz w:val="19"/>
              </w:rPr>
              <w:t> </w:t>
            </w:r>
            <w:r>
              <w:rPr>
                <w:rFonts w:ascii="휴먼옛체" w:eastAsia="휴먼옛체" w:hint="eastAsia"/>
                <w:spacing w:val="-16"/>
                <w:sz w:val="19"/>
              </w:rPr>
              <w:t>중 </w:t>
            </w:r>
            <w:r>
              <w:rPr>
                <w:rFonts w:ascii="휴먼옛체" w:eastAsia="휴먼옛체" w:hint="eastAsia"/>
                <w:sz w:val="19"/>
              </w:rPr>
              <w:t>1인</w:t>
            </w:r>
          </w:p>
        </w:tc>
        <w:tc>
          <w:tcPr>
            <w:tcW w:w="90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44"/>
              <w:ind w:left="117" w:right="105"/>
              <w:rPr>
                <w:sz w:val="19"/>
              </w:rPr>
            </w:pPr>
            <w:r>
              <w:rPr>
                <w:w w:val="105"/>
                <w:sz w:val="19"/>
              </w:rPr>
              <w:t>수급자의 주민등록</w:t>
            </w:r>
          </w:p>
          <w:p>
            <w:pPr>
              <w:pStyle w:val="TableParagraph"/>
              <w:spacing w:line="228" w:lineRule="exact"/>
              <w:ind w:left="200"/>
              <w:rPr>
                <w:sz w:val="19"/>
              </w:rPr>
            </w:pPr>
            <w:r>
              <w:rPr>
                <w:w w:val="105"/>
                <w:sz w:val="19"/>
              </w:rPr>
              <w:t>말소월</w:t>
            </w:r>
          </w:p>
        </w:tc>
        <w:tc>
          <w:tcPr>
            <w:tcW w:w="6126" w:type="dxa"/>
            <w:tcBorders>
              <w:top w:val="single" w:sz="4" w:space="0" w:color="999999"/>
              <w:left w:val="single" w:sz="4" w:space="0" w:color="999999"/>
              <w:bottom w:val="single" w:sz="4" w:space="0" w:color="999999"/>
              <w:right w:val="nil"/>
            </w:tcBorders>
          </w:tcPr>
          <w:p>
            <w:pPr>
              <w:pStyle w:val="TableParagraph"/>
              <w:numPr>
                <w:ilvl w:val="0"/>
                <w:numId w:val="238"/>
              </w:numPr>
              <w:tabs>
                <w:tab w:pos="238" w:val="left" w:leader="none"/>
              </w:tabs>
              <w:spacing w:line="296" w:lineRule="exact" w:before="89" w:after="0"/>
              <w:ind w:left="237" w:right="0" w:hanging="142"/>
              <w:jc w:val="left"/>
              <w:rPr>
                <w:sz w:val="19"/>
              </w:rPr>
            </w:pPr>
            <w:r>
              <w:rPr>
                <w:w w:val="105"/>
                <w:sz w:val="19"/>
              </w:rPr>
              <w:t>주민등록말소일이</w:t>
            </w:r>
            <w:r>
              <w:rPr>
                <w:spacing w:val="-14"/>
                <w:w w:val="105"/>
                <w:sz w:val="19"/>
              </w:rPr>
              <w:t> </w:t>
            </w:r>
            <w:r>
              <w:rPr>
                <w:w w:val="105"/>
                <w:sz w:val="19"/>
              </w:rPr>
              <w:t>속하는</w:t>
            </w:r>
            <w:r>
              <w:rPr>
                <w:spacing w:val="-14"/>
                <w:w w:val="105"/>
                <w:sz w:val="19"/>
              </w:rPr>
              <w:t> </w:t>
            </w:r>
            <w:r>
              <w:rPr>
                <w:w w:val="105"/>
                <w:sz w:val="19"/>
              </w:rPr>
              <w:t>달까지</w:t>
            </w:r>
            <w:r>
              <w:rPr>
                <w:spacing w:val="-14"/>
                <w:w w:val="105"/>
                <w:sz w:val="19"/>
              </w:rPr>
              <w:t> </w:t>
            </w:r>
            <w:r>
              <w:rPr>
                <w:w w:val="105"/>
                <w:sz w:val="19"/>
              </w:rPr>
              <w:t>부부가구</w:t>
            </w:r>
            <w:r>
              <w:rPr>
                <w:spacing w:val="-14"/>
                <w:w w:val="105"/>
                <w:sz w:val="19"/>
              </w:rPr>
              <w:t> </w:t>
            </w:r>
            <w:r>
              <w:rPr>
                <w:w w:val="105"/>
                <w:sz w:val="19"/>
              </w:rPr>
              <w:t>2인</w:t>
            </w:r>
            <w:r>
              <w:rPr>
                <w:spacing w:val="-14"/>
                <w:w w:val="105"/>
                <w:sz w:val="19"/>
              </w:rPr>
              <w:t> </w:t>
            </w:r>
            <w:r>
              <w:rPr>
                <w:w w:val="105"/>
                <w:sz w:val="19"/>
              </w:rPr>
              <w:t>연금</w:t>
            </w:r>
            <w:r>
              <w:rPr>
                <w:spacing w:val="-14"/>
                <w:w w:val="105"/>
                <w:sz w:val="19"/>
              </w:rPr>
              <w:t> </w:t>
            </w:r>
            <w:r>
              <w:rPr>
                <w:w w:val="105"/>
                <w:sz w:val="19"/>
              </w:rPr>
              <w:t>지급</w:t>
            </w:r>
          </w:p>
          <w:p>
            <w:pPr>
              <w:pStyle w:val="TableParagraph"/>
              <w:numPr>
                <w:ilvl w:val="0"/>
                <w:numId w:val="238"/>
              </w:numPr>
              <w:tabs>
                <w:tab w:pos="238" w:val="left" w:leader="none"/>
              </w:tabs>
              <w:spacing w:line="296" w:lineRule="exact" w:before="0" w:after="0"/>
              <w:ind w:left="237" w:right="0" w:hanging="142"/>
              <w:jc w:val="left"/>
              <w:rPr>
                <w:sz w:val="19"/>
              </w:rPr>
            </w:pPr>
            <w:r>
              <w:rPr>
                <w:w w:val="105"/>
                <w:sz w:val="19"/>
              </w:rPr>
              <w:t>주민등록말소일이 속하는 달을 기준으로 수급자의 수급권</w:t>
            </w:r>
            <w:r>
              <w:rPr>
                <w:spacing w:val="-73"/>
                <w:w w:val="105"/>
                <w:sz w:val="19"/>
              </w:rPr>
              <w:t> </w:t>
            </w:r>
            <w:r>
              <w:rPr>
                <w:w w:val="105"/>
                <w:sz w:val="19"/>
              </w:rPr>
              <w:t>상실처리</w:t>
            </w:r>
          </w:p>
        </w:tc>
      </w:tr>
      <w:tr>
        <w:trPr>
          <w:trHeight w:val="1032" w:hRule="atLeast"/>
        </w:trPr>
        <w:tc>
          <w:tcPr>
            <w:tcW w:w="907" w:type="dxa"/>
            <w:vMerge/>
            <w:tcBorders>
              <w:top w:val="nil"/>
              <w:left w:val="nil"/>
              <w:bottom w:val="single" w:sz="4" w:space="0" w:color="999999"/>
              <w:right w:val="single" w:sz="4" w:space="0" w:color="999999"/>
            </w:tcBorders>
            <w:shd w:val="clear" w:color="auto" w:fill="EFEFEF"/>
          </w:tcPr>
          <w:p>
            <w:pPr>
              <w:rPr>
                <w:sz w:val="2"/>
                <w:szCs w:val="2"/>
              </w:rPr>
            </w:pPr>
          </w:p>
        </w:tc>
        <w:tc>
          <w:tcPr>
            <w:tcW w:w="90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44"/>
              <w:ind w:left="117" w:right="115"/>
              <w:jc w:val="both"/>
              <w:rPr>
                <w:sz w:val="19"/>
              </w:rPr>
            </w:pPr>
            <w:r>
              <w:rPr>
                <w:w w:val="105"/>
                <w:sz w:val="19"/>
              </w:rPr>
              <w:t>수급자의 주민등록 말소월의</w:t>
            </w:r>
          </w:p>
          <w:p>
            <w:pPr>
              <w:pStyle w:val="TableParagraph"/>
              <w:spacing w:line="227" w:lineRule="exact"/>
              <w:ind w:left="153"/>
              <w:jc w:val="both"/>
              <w:rPr>
                <w:sz w:val="19"/>
              </w:rPr>
            </w:pPr>
            <w:r>
              <w:rPr>
                <w:w w:val="105"/>
                <w:sz w:val="19"/>
              </w:rPr>
              <w:t>다음</w:t>
            </w:r>
            <w:r>
              <w:rPr>
                <w:spacing w:val="-11"/>
                <w:w w:val="105"/>
                <w:sz w:val="19"/>
              </w:rPr>
              <w:t> </w:t>
            </w:r>
            <w:r>
              <w:rPr>
                <w:w w:val="105"/>
                <w:sz w:val="19"/>
              </w:rPr>
              <w:t>달</w:t>
            </w:r>
          </w:p>
        </w:tc>
        <w:tc>
          <w:tcPr>
            <w:tcW w:w="6126" w:type="dxa"/>
            <w:tcBorders>
              <w:top w:val="single" w:sz="4" w:space="0" w:color="999999"/>
              <w:left w:val="single" w:sz="4" w:space="0" w:color="999999"/>
              <w:bottom w:val="single" w:sz="4" w:space="0" w:color="999999"/>
              <w:right w:val="nil"/>
            </w:tcBorders>
          </w:tcPr>
          <w:p>
            <w:pPr>
              <w:pStyle w:val="TableParagraph"/>
              <w:spacing w:before="1"/>
              <w:rPr>
                <w:rFonts w:ascii="함초롬바탕"/>
                <w:sz w:val="12"/>
              </w:rPr>
            </w:pPr>
          </w:p>
          <w:p>
            <w:pPr>
              <w:pStyle w:val="TableParagraph"/>
              <w:numPr>
                <w:ilvl w:val="0"/>
                <w:numId w:val="239"/>
              </w:numPr>
              <w:tabs>
                <w:tab w:pos="238" w:val="left" w:leader="none"/>
              </w:tabs>
              <w:spacing w:line="296" w:lineRule="exact" w:before="0" w:after="0"/>
              <w:ind w:left="237" w:right="0" w:hanging="142"/>
              <w:jc w:val="left"/>
              <w:rPr>
                <w:sz w:val="19"/>
              </w:rPr>
            </w:pPr>
            <w:r>
              <w:rPr>
                <w:w w:val="105"/>
                <w:sz w:val="19"/>
              </w:rPr>
              <w:t>말소되지</w:t>
            </w:r>
            <w:r>
              <w:rPr>
                <w:spacing w:val="-14"/>
                <w:w w:val="105"/>
                <w:sz w:val="19"/>
              </w:rPr>
              <w:t> </w:t>
            </w:r>
            <w:r>
              <w:rPr>
                <w:w w:val="105"/>
                <w:sz w:val="19"/>
              </w:rPr>
              <w:t>않은</w:t>
            </w:r>
            <w:r>
              <w:rPr>
                <w:spacing w:val="-13"/>
                <w:w w:val="105"/>
                <w:sz w:val="19"/>
              </w:rPr>
              <w:t> </w:t>
            </w:r>
            <w:r>
              <w:rPr>
                <w:w w:val="105"/>
                <w:sz w:val="19"/>
              </w:rPr>
              <w:t>자의</w:t>
            </w:r>
            <w:r>
              <w:rPr>
                <w:spacing w:val="-14"/>
                <w:w w:val="105"/>
                <w:sz w:val="19"/>
              </w:rPr>
              <w:t> </w:t>
            </w:r>
            <w:r>
              <w:rPr>
                <w:w w:val="105"/>
                <w:sz w:val="19"/>
              </w:rPr>
              <w:t>수급권</w:t>
            </w:r>
            <w:r>
              <w:rPr>
                <w:spacing w:val="-13"/>
                <w:w w:val="105"/>
                <w:sz w:val="19"/>
              </w:rPr>
              <w:t> </w:t>
            </w:r>
            <w:r>
              <w:rPr>
                <w:w w:val="105"/>
                <w:sz w:val="19"/>
              </w:rPr>
              <w:t>여부</w:t>
            </w:r>
            <w:r>
              <w:rPr>
                <w:spacing w:val="-14"/>
                <w:w w:val="105"/>
                <w:sz w:val="19"/>
              </w:rPr>
              <w:t> </w:t>
            </w:r>
            <w:r>
              <w:rPr>
                <w:w w:val="105"/>
                <w:sz w:val="19"/>
              </w:rPr>
              <w:t>및</w:t>
            </w:r>
            <w:r>
              <w:rPr>
                <w:spacing w:val="-14"/>
                <w:w w:val="105"/>
                <w:sz w:val="19"/>
              </w:rPr>
              <w:t> </w:t>
            </w:r>
            <w:r>
              <w:rPr>
                <w:w w:val="105"/>
                <w:sz w:val="19"/>
              </w:rPr>
              <w:t>기초연금액</w:t>
            </w:r>
            <w:r>
              <w:rPr>
                <w:spacing w:val="-13"/>
                <w:w w:val="105"/>
                <w:sz w:val="19"/>
              </w:rPr>
              <w:t> </w:t>
            </w:r>
            <w:r>
              <w:rPr>
                <w:w w:val="105"/>
                <w:sz w:val="19"/>
              </w:rPr>
              <w:t>적정성</w:t>
            </w:r>
            <w:r>
              <w:rPr>
                <w:spacing w:val="-13"/>
                <w:w w:val="105"/>
                <w:sz w:val="19"/>
              </w:rPr>
              <w:t> </w:t>
            </w:r>
            <w:r>
              <w:rPr>
                <w:w w:val="105"/>
                <w:sz w:val="19"/>
              </w:rPr>
              <w:t>확인</w:t>
            </w:r>
          </w:p>
          <w:p>
            <w:pPr>
              <w:pStyle w:val="TableParagraph"/>
              <w:numPr>
                <w:ilvl w:val="0"/>
                <w:numId w:val="239"/>
              </w:numPr>
              <w:tabs>
                <w:tab w:pos="238" w:val="left" w:leader="none"/>
              </w:tabs>
              <w:spacing w:line="296" w:lineRule="exact" w:before="0" w:after="0"/>
              <w:ind w:left="237" w:right="0" w:hanging="142"/>
              <w:jc w:val="left"/>
              <w:rPr>
                <w:sz w:val="19"/>
              </w:rPr>
            </w:pPr>
            <w:r>
              <w:rPr>
                <w:w w:val="105"/>
                <w:sz w:val="19"/>
              </w:rPr>
              <w:t>기초연금액</w:t>
            </w:r>
            <w:r>
              <w:rPr>
                <w:spacing w:val="-14"/>
                <w:w w:val="105"/>
                <w:sz w:val="19"/>
              </w:rPr>
              <w:t> </w:t>
            </w:r>
            <w:r>
              <w:rPr>
                <w:w w:val="105"/>
                <w:sz w:val="19"/>
              </w:rPr>
              <w:t>변경</w:t>
            </w:r>
            <w:r>
              <w:rPr>
                <w:spacing w:val="-13"/>
                <w:w w:val="105"/>
                <w:sz w:val="19"/>
              </w:rPr>
              <w:t> </w:t>
            </w:r>
            <w:r>
              <w:rPr>
                <w:w w:val="105"/>
                <w:sz w:val="19"/>
              </w:rPr>
              <w:t>결정</w:t>
            </w:r>
            <w:r>
              <w:rPr>
                <w:spacing w:val="-15"/>
                <w:w w:val="105"/>
                <w:sz w:val="19"/>
              </w:rPr>
              <w:t> </w:t>
            </w:r>
            <w:r>
              <w:rPr>
                <w:w w:val="105"/>
                <w:sz w:val="19"/>
              </w:rPr>
              <w:t>또는</w:t>
            </w:r>
            <w:r>
              <w:rPr>
                <w:spacing w:val="-13"/>
                <w:w w:val="105"/>
                <w:sz w:val="19"/>
              </w:rPr>
              <w:t> </w:t>
            </w:r>
            <w:r>
              <w:rPr>
                <w:w w:val="105"/>
                <w:sz w:val="19"/>
              </w:rPr>
              <w:t>수급권</w:t>
            </w:r>
            <w:r>
              <w:rPr>
                <w:spacing w:val="-14"/>
                <w:w w:val="105"/>
                <w:sz w:val="19"/>
              </w:rPr>
              <w:t> </w:t>
            </w:r>
            <w:r>
              <w:rPr>
                <w:w w:val="105"/>
                <w:sz w:val="19"/>
              </w:rPr>
              <w:t>상실처리</w:t>
            </w:r>
            <w:r>
              <w:rPr>
                <w:spacing w:val="-14"/>
                <w:w w:val="105"/>
                <w:sz w:val="19"/>
              </w:rPr>
              <w:t> </w:t>
            </w:r>
            <w:r>
              <w:rPr>
                <w:w w:val="105"/>
                <w:sz w:val="19"/>
              </w:rPr>
              <w:t>결정</w:t>
            </w:r>
            <w:r>
              <w:rPr>
                <w:spacing w:val="-14"/>
                <w:w w:val="105"/>
                <w:sz w:val="19"/>
              </w:rPr>
              <w:t> </w:t>
            </w:r>
            <w:r>
              <w:rPr>
                <w:w w:val="105"/>
                <w:sz w:val="19"/>
              </w:rPr>
              <w:t>및</w:t>
            </w:r>
            <w:r>
              <w:rPr>
                <w:spacing w:val="-13"/>
                <w:w w:val="105"/>
                <w:sz w:val="19"/>
              </w:rPr>
              <w:t> </w:t>
            </w:r>
            <w:r>
              <w:rPr>
                <w:w w:val="105"/>
                <w:sz w:val="19"/>
              </w:rPr>
              <w:t>통지</w:t>
            </w:r>
          </w:p>
        </w:tc>
      </w:tr>
      <w:tr>
        <w:trPr>
          <w:trHeight w:val="776" w:hRule="atLeast"/>
        </w:trPr>
        <w:tc>
          <w:tcPr>
            <w:tcW w:w="907" w:type="dxa"/>
            <w:vMerge w:val="restart"/>
            <w:tcBorders>
              <w:top w:val="single" w:sz="4" w:space="0" w:color="999999"/>
              <w:left w:val="nil"/>
              <w:right w:val="single" w:sz="4" w:space="0" w:color="999999"/>
            </w:tcBorders>
            <w:shd w:val="clear" w:color="auto" w:fill="EFEFEF"/>
          </w:tcPr>
          <w:p>
            <w:pPr>
              <w:pStyle w:val="TableParagraph"/>
              <w:rPr>
                <w:rFonts w:ascii="함초롬바탕"/>
                <w:sz w:val="27"/>
              </w:rPr>
            </w:pPr>
          </w:p>
          <w:p>
            <w:pPr>
              <w:pStyle w:val="TableParagraph"/>
              <w:spacing w:line="196" w:lineRule="auto"/>
              <w:ind w:left="109" w:right="102"/>
              <w:jc w:val="center"/>
              <w:rPr>
                <w:rFonts w:ascii="휴먼옛체" w:eastAsia="휴먼옛체" w:hint="eastAsia"/>
                <w:sz w:val="19"/>
              </w:rPr>
            </w:pPr>
            <w:r>
              <w:rPr>
                <w:rFonts w:ascii="휴먼옛체" w:eastAsia="휴먼옛체" w:hint="eastAsia"/>
                <w:w w:val="85"/>
                <w:sz w:val="19"/>
              </w:rPr>
              <w:t>부부가구 </w:t>
            </w:r>
            <w:r>
              <w:rPr>
                <w:rFonts w:ascii="휴먼옛체" w:eastAsia="휴먼옛체" w:hint="eastAsia"/>
                <w:sz w:val="19"/>
              </w:rPr>
              <w:t>1인 </w:t>
            </w:r>
            <w:r>
              <w:rPr>
                <w:rFonts w:ascii="휴먼옛체" w:eastAsia="휴먼옛체" w:hint="eastAsia"/>
                <w:w w:val="85"/>
                <w:sz w:val="19"/>
              </w:rPr>
              <w:t>수급자의 </w:t>
            </w:r>
            <w:r>
              <w:rPr>
                <w:rFonts w:ascii="휴먼옛체" w:eastAsia="휴먼옛체" w:hint="eastAsia"/>
                <w:w w:val="95"/>
                <w:sz w:val="19"/>
              </w:rPr>
              <w:t>배우자</w:t>
            </w:r>
          </w:p>
        </w:tc>
        <w:tc>
          <w:tcPr>
            <w:tcW w:w="90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44"/>
              <w:ind w:left="117" w:right="105"/>
              <w:rPr>
                <w:sz w:val="19"/>
              </w:rPr>
            </w:pPr>
            <w:r>
              <w:rPr>
                <w:w w:val="105"/>
                <w:sz w:val="19"/>
              </w:rPr>
              <w:t>배우자의 주민등록</w:t>
            </w:r>
          </w:p>
          <w:p>
            <w:pPr>
              <w:pStyle w:val="TableParagraph"/>
              <w:spacing w:line="218" w:lineRule="exact"/>
              <w:ind w:left="200"/>
              <w:rPr>
                <w:sz w:val="19"/>
              </w:rPr>
            </w:pPr>
            <w:r>
              <w:rPr>
                <w:w w:val="105"/>
                <w:sz w:val="19"/>
              </w:rPr>
              <w:t>말소월</w:t>
            </w:r>
          </w:p>
        </w:tc>
        <w:tc>
          <w:tcPr>
            <w:tcW w:w="6126" w:type="dxa"/>
            <w:tcBorders>
              <w:top w:val="single" w:sz="4" w:space="0" w:color="999999"/>
              <w:left w:val="single" w:sz="4" w:space="0" w:color="999999"/>
              <w:bottom w:val="single" w:sz="4" w:space="0" w:color="999999"/>
              <w:right w:val="nil"/>
            </w:tcBorders>
          </w:tcPr>
          <w:p>
            <w:pPr>
              <w:pStyle w:val="TableParagraph"/>
              <w:spacing w:before="2"/>
              <w:rPr>
                <w:rFonts w:ascii="함초롬바탕"/>
                <w:sz w:val="12"/>
              </w:rPr>
            </w:pPr>
          </w:p>
          <w:p>
            <w:pPr>
              <w:pStyle w:val="TableParagraph"/>
              <w:ind w:left="96"/>
              <w:rPr>
                <w:sz w:val="19"/>
              </w:rPr>
            </w:pPr>
            <w:r>
              <w:rPr>
                <w:rFonts w:ascii="함초롬바탕" w:hAnsi="함초롬바탕" w:eastAsia="함초롬바탕" w:hint="eastAsia"/>
                <w:w w:val="90"/>
                <w:sz w:val="19"/>
              </w:rPr>
              <w:t>∙ </w:t>
            </w:r>
            <w:r>
              <w:rPr>
                <w:sz w:val="19"/>
              </w:rPr>
              <w:t>배우자의 주민등록 말소일이 속하는 달까지 부부가구 1인 연금 지급</w:t>
            </w:r>
          </w:p>
        </w:tc>
      </w:tr>
      <w:tr>
        <w:trPr>
          <w:trHeight w:val="1013" w:hRule="atLeast"/>
        </w:trPr>
        <w:tc>
          <w:tcPr>
            <w:tcW w:w="907" w:type="dxa"/>
            <w:vMerge/>
            <w:tcBorders>
              <w:top w:val="nil"/>
              <w:left w:val="nil"/>
              <w:right w:val="single" w:sz="4" w:space="0" w:color="999999"/>
            </w:tcBorders>
            <w:shd w:val="clear" w:color="auto" w:fill="EFEFEF"/>
          </w:tcPr>
          <w:p>
            <w:pPr>
              <w:rPr>
                <w:sz w:val="2"/>
                <w:szCs w:val="2"/>
              </w:rPr>
            </w:pPr>
          </w:p>
        </w:tc>
        <w:tc>
          <w:tcPr>
            <w:tcW w:w="907" w:type="dxa"/>
            <w:tcBorders>
              <w:top w:val="single" w:sz="4" w:space="0" w:color="999999"/>
              <w:left w:val="single" w:sz="4" w:space="0" w:color="999999"/>
              <w:right w:val="single" w:sz="4" w:space="0" w:color="999999"/>
            </w:tcBorders>
          </w:tcPr>
          <w:p>
            <w:pPr>
              <w:pStyle w:val="TableParagraph"/>
              <w:spacing w:line="192" w:lineRule="auto" w:before="34"/>
              <w:ind w:left="117" w:right="115"/>
              <w:jc w:val="both"/>
              <w:rPr>
                <w:sz w:val="19"/>
              </w:rPr>
            </w:pPr>
            <w:r>
              <w:rPr>
                <w:w w:val="105"/>
                <w:sz w:val="19"/>
              </w:rPr>
              <w:t>배우자의 주민등록 말소월의</w:t>
            </w:r>
          </w:p>
          <w:p>
            <w:pPr>
              <w:pStyle w:val="TableParagraph"/>
              <w:spacing w:line="218" w:lineRule="exact"/>
              <w:ind w:left="153"/>
              <w:jc w:val="both"/>
              <w:rPr>
                <w:sz w:val="19"/>
              </w:rPr>
            </w:pPr>
            <w:r>
              <w:rPr>
                <w:w w:val="105"/>
                <w:sz w:val="19"/>
              </w:rPr>
              <w:t>다음</w:t>
            </w:r>
            <w:r>
              <w:rPr>
                <w:spacing w:val="-11"/>
                <w:w w:val="105"/>
                <w:sz w:val="19"/>
              </w:rPr>
              <w:t> </w:t>
            </w:r>
            <w:r>
              <w:rPr>
                <w:w w:val="105"/>
                <w:sz w:val="19"/>
              </w:rPr>
              <w:t>달</w:t>
            </w:r>
          </w:p>
        </w:tc>
        <w:tc>
          <w:tcPr>
            <w:tcW w:w="6126" w:type="dxa"/>
            <w:tcBorders>
              <w:top w:val="single" w:sz="4" w:space="0" w:color="999999"/>
              <w:left w:val="single" w:sz="4" w:space="0" w:color="999999"/>
              <w:right w:val="nil"/>
            </w:tcBorders>
          </w:tcPr>
          <w:p>
            <w:pPr>
              <w:pStyle w:val="TableParagraph"/>
              <w:spacing w:before="10"/>
              <w:rPr>
                <w:rFonts w:ascii="함초롬바탕"/>
                <w:sz w:val="11"/>
              </w:rPr>
            </w:pPr>
          </w:p>
          <w:p>
            <w:pPr>
              <w:pStyle w:val="TableParagraph"/>
              <w:numPr>
                <w:ilvl w:val="0"/>
                <w:numId w:val="240"/>
              </w:numPr>
              <w:tabs>
                <w:tab w:pos="238" w:val="left" w:leader="none"/>
              </w:tabs>
              <w:spacing w:line="296" w:lineRule="exact" w:before="0" w:after="0"/>
              <w:ind w:left="237" w:right="0" w:hanging="142"/>
              <w:jc w:val="left"/>
              <w:rPr>
                <w:sz w:val="19"/>
              </w:rPr>
            </w:pPr>
            <w:r>
              <w:rPr>
                <w:w w:val="105"/>
                <w:sz w:val="19"/>
              </w:rPr>
              <w:t>말소되지</w:t>
            </w:r>
            <w:r>
              <w:rPr>
                <w:spacing w:val="-13"/>
                <w:w w:val="105"/>
                <w:sz w:val="19"/>
              </w:rPr>
              <w:t> </w:t>
            </w:r>
            <w:r>
              <w:rPr>
                <w:w w:val="105"/>
                <w:sz w:val="19"/>
              </w:rPr>
              <w:t>않은</w:t>
            </w:r>
            <w:r>
              <w:rPr>
                <w:spacing w:val="-13"/>
                <w:w w:val="105"/>
                <w:sz w:val="19"/>
              </w:rPr>
              <w:t> </w:t>
            </w:r>
            <w:r>
              <w:rPr>
                <w:w w:val="105"/>
                <w:sz w:val="19"/>
              </w:rPr>
              <w:t>자의</w:t>
            </w:r>
            <w:r>
              <w:rPr>
                <w:spacing w:val="-13"/>
                <w:w w:val="105"/>
                <w:sz w:val="19"/>
              </w:rPr>
              <w:t> </w:t>
            </w:r>
            <w:r>
              <w:rPr>
                <w:w w:val="105"/>
                <w:sz w:val="19"/>
              </w:rPr>
              <w:t>수급권</w:t>
            </w:r>
            <w:r>
              <w:rPr>
                <w:spacing w:val="-13"/>
                <w:w w:val="105"/>
                <w:sz w:val="19"/>
              </w:rPr>
              <w:t> </w:t>
            </w:r>
            <w:r>
              <w:rPr>
                <w:w w:val="105"/>
                <w:sz w:val="19"/>
              </w:rPr>
              <w:t>지속</w:t>
            </w:r>
            <w:r>
              <w:rPr>
                <w:spacing w:val="-13"/>
                <w:w w:val="105"/>
                <w:sz w:val="19"/>
              </w:rPr>
              <w:t> </w:t>
            </w:r>
            <w:r>
              <w:rPr>
                <w:w w:val="105"/>
                <w:sz w:val="19"/>
              </w:rPr>
              <w:t>여부</w:t>
            </w:r>
            <w:r>
              <w:rPr>
                <w:spacing w:val="-13"/>
                <w:w w:val="105"/>
                <w:sz w:val="19"/>
              </w:rPr>
              <w:t> </w:t>
            </w:r>
            <w:r>
              <w:rPr>
                <w:w w:val="105"/>
                <w:sz w:val="19"/>
              </w:rPr>
              <w:t>및</w:t>
            </w:r>
            <w:r>
              <w:rPr>
                <w:spacing w:val="-13"/>
                <w:w w:val="105"/>
                <w:sz w:val="19"/>
              </w:rPr>
              <w:t> </w:t>
            </w:r>
            <w:r>
              <w:rPr>
                <w:w w:val="105"/>
                <w:sz w:val="19"/>
              </w:rPr>
              <w:t>기초연금액</w:t>
            </w:r>
            <w:r>
              <w:rPr>
                <w:spacing w:val="-13"/>
                <w:w w:val="105"/>
                <w:sz w:val="19"/>
              </w:rPr>
              <w:t> </w:t>
            </w:r>
            <w:r>
              <w:rPr>
                <w:w w:val="105"/>
                <w:sz w:val="19"/>
              </w:rPr>
              <w:t>적정성</w:t>
            </w:r>
            <w:r>
              <w:rPr>
                <w:spacing w:val="-13"/>
                <w:w w:val="105"/>
                <w:sz w:val="19"/>
              </w:rPr>
              <w:t> </w:t>
            </w:r>
            <w:r>
              <w:rPr>
                <w:w w:val="105"/>
                <w:sz w:val="19"/>
              </w:rPr>
              <w:t>확인</w:t>
            </w:r>
          </w:p>
          <w:p>
            <w:pPr>
              <w:pStyle w:val="TableParagraph"/>
              <w:numPr>
                <w:ilvl w:val="0"/>
                <w:numId w:val="240"/>
              </w:numPr>
              <w:tabs>
                <w:tab w:pos="238" w:val="left" w:leader="none"/>
              </w:tabs>
              <w:spacing w:line="296" w:lineRule="exact" w:before="0" w:after="0"/>
              <w:ind w:left="237" w:right="0" w:hanging="142"/>
              <w:jc w:val="left"/>
              <w:rPr>
                <w:sz w:val="19"/>
              </w:rPr>
            </w:pPr>
            <w:r>
              <w:rPr>
                <w:w w:val="105"/>
                <w:sz w:val="19"/>
              </w:rPr>
              <w:t>기초연금액</w:t>
            </w:r>
            <w:r>
              <w:rPr>
                <w:spacing w:val="-14"/>
                <w:w w:val="105"/>
                <w:sz w:val="19"/>
              </w:rPr>
              <w:t> </w:t>
            </w:r>
            <w:r>
              <w:rPr>
                <w:w w:val="105"/>
                <w:sz w:val="19"/>
              </w:rPr>
              <w:t>변경</w:t>
            </w:r>
            <w:r>
              <w:rPr>
                <w:spacing w:val="-13"/>
                <w:w w:val="105"/>
                <w:sz w:val="19"/>
              </w:rPr>
              <w:t> </w:t>
            </w:r>
            <w:r>
              <w:rPr>
                <w:w w:val="105"/>
                <w:sz w:val="19"/>
              </w:rPr>
              <w:t>결정</w:t>
            </w:r>
            <w:r>
              <w:rPr>
                <w:spacing w:val="-15"/>
                <w:w w:val="105"/>
                <w:sz w:val="19"/>
              </w:rPr>
              <w:t> </w:t>
            </w:r>
            <w:r>
              <w:rPr>
                <w:w w:val="105"/>
                <w:sz w:val="19"/>
              </w:rPr>
              <w:t>또는</w:t>
            </w:r>
            <w:r>
              <w:rPr>
                <w:spacing w:val="-13"/>
                <w:w w:val="105"/>
                <w:sz w:val="19"/>
              </w:rPr>
              <w:t> </w:t>
            </w:r>
            <w:r>
              <w:rPr>
                <w:w w:val="105"/>
                <w:sz w:val="19"/>
              </w:rPr>
              <w:t>수급권</w:t>
            </w:r>
            <w:r>
              <w:rPr>
                <w:spacing w:val="-14"/>
                <w:w w:val="105"/>
                <w:sz w:val="19"/>
              </w:rPr>
              <w:t> </w:t>
            </w:r>
            <w:r>
              <w:rPr>
                <w:w w:val="105"/>
                <w:sz w:val="19"/>
              </w:rPr>
              <w:t>상실처리</w:t>
            </w:r>
            <w:r>
              <w:rPr>
                <w:spacing w:val="-14"/>
                <w:w w:val="105"/>
                <w:sz w:val="19"/>
              </w:rPr>
              <w:t> </w:t>
            </w:r>
            <w:r>
              <w:rPr>
                <w:w w:val="105"/>
                <w:sz w:val="19"/>
              </w:rPr>
              <w:t>결정</w:t>
            </w:r>
            <w:r>
              <w:rPr>
                <w:spacing w:val="-14"/>
                <w:w w:val="105"/>
                <w:sz w:val="19"/>
              </w:rPr>
              <w:t> </w:t>
            </w:r>
            <w:r>
              <w:rPr>
                <w:w w:val="105"/>
                <w:sz w:val="19"/>
              </w:rPr>
              <w:t>및</w:t>
            </w:r>
            <w:r>
              <w:rPr>
                <w:spacing w:val="-13"/>
                <w:w w:val="105"/>
                <w:sz w:val="19"/>
              </w:rPr>
              <w:t> </w:t>
            </w:r>
            <w:r>
              <w:rPr>
                <w:w w:val="105"/>
                <w:sz w:val="19"/>
              </w:rPr>
              <w:t>통지</w:t>
            </w:r>
          </w:p>
        </w:tc>
      </w:tr>
    </w:tbl>
    <w:p>
      <w:pPr>
        <w:pStyle w:val="BodyText"/>
        <w:rPr>
          <w:sz w:val="24"/>
        </w:rPr>
      </w:pPr>
    </w:p>
    <w:p>
      <w:pPr>
        <w:pStyle w:val="BodyText"/>
        <w:spacing w:before="8"/>
        <w:rPr>
          <w:sz w:val="26"/>
        </w:rPr>
      </w:pPr>
    </w:p>
    <w:p>
      <w:pPr>
        <w:spacing w:before="0"/>
        <w:ind w:left="467" w:right="0" w:firstLine="0"/>
        <w:jc w:val="left"/>
        <w:rPr>
          <w:rFonts w:ascii="Wingdings" w:hAnsi="Wingdings"/>
          <w:sz w:val="21"/>
        </w:rPr>
      </w:pPr>
      <w:r>
        <w:rPr>
          <w:rFonts w:ascii="Tahoma" w:hAnsi="Tahoma"/>
          <w:sz w:val="21"/>
        </w:rPr>
        <w:t>174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29248" coordorigin="1,170" coordsize="11112,14910">
            <v:shape style="position:absolute;left:0;top:170;width:11112;height:14910" type="#_x0000_t75" stroked="false">
              <v:imagedata r:id="rId574" o:title=""/>
            </v:shape>
            <v:shape style="position:absolute;left:10204;top:7370;width:908;height:850" type="#_x0000_t75" stroked="false">
              <v:imagedata r:id="rId125" o:title=""/>
            </v:shape>
            <v:shape style="position:absolute;left:1927;top:2225;width:114;height:106" type="#_x0000_t75" stroked="false">
              <v:imagedata r:id="rId23" o:title=""/>
            </v:shape>
            <v:shape style="position:absolute;left:1927;top:9063;width:114;height:106" type="#_x0000_t75" stroked="false">
              <v:imagedata r:id="rId23" o:title=""/>
            </v:shape>
            <v:line style="position:absolute" from="1588,12574" to="4423,12574" stroked="true" strokeweight=".36pt" strokecolor="#000000">
              <v:stroke dashstyle="solid"/>
            </v:line>
            <w10:wrap type="none"/>
          </v:group>
        </w:pict>
      </w:r>
      <w:r>
        <w:rPr>
          <w:rFonts w:ascii="휴먼옛체" w:eastAsia="휴먼옛체" w:hint="eastAsia"/>
          <w:w w:val="90"/>
          <w:sz w:val="19"/>
        </w:rPr>
        <w:t>수급자 관리</w:t>
      </w:r>
    </w:p>
    <w:p>
      <w:pPr>
        <w:pStyle w:val="BodyText"/>
        <w:rPr>
          <w:rFonts w:ascii="휴먼옛체"/>
          <w:sz w:val="20"/>
        </w:rPr>
      </w:pPr>
    </w:p>
    <w:p>
      <w:pPr>
        <w:pStyle w:val="BodyText"/>
        <w:spacing w:before="12"/>
        <w:rPr>
          <w:rFonts w:ascii="휴먼옛체"/>
          <w:sz w:val="19"/>
        </w:rPr>
      </w:pPr>
    </w:p>
    <w:p>
      <w:pPr>
        <w:spacing w:line="391" w:lineRule="exact" w:before="0" w:after="54"/>
        <w:ind w:left="1032" w:right="0" w:firstLine="0"/>
        <w:jc w:val="left"/>
        <w:rPr>
          <w:sz w:val="23"/>
        </w:rPr>
      </w:pPr>
      <w:r>
        <w:rPr>
          <w:spacing w:val="-5"/>
          <w:w w:val="97"/>
          <w:sz w:val="23"/>
        </w:rPr>
        <w:t>재</w:t>
      </w:r>
      <w:r>
        <w:rPr>
          <w:spacing w:val="-6"/>
          <w:w w:val="97"/>
          <w:sz w:val="23"/>
        </w:rPr>
        <w:t>외</w:t>
      </w:r>
      <w:r>
        <w:rPr>
          <w:spacing w:val="-5"/>
          <w:w w:val="97"/>
          <w:sz w:val="23"/>
        </w:rPr>
        <w:t>국민</w:t>
      </w:r>
      <w:r>
        <w:rPr>
          <w:spacing w:val="-1"/>
          <w:w w:val="110"/>
          <w:position w:val="10"/>
          <w:sz w:val="8"/>
        </w:rPr>
        <w:t>6</w:t>
      </w:r>
      <w:r>
        <w:rPr>
          <w:w w:val="110"/>
          <w:position w:val="10"/>
          <w:sz w:val="8"/>
        </w:rPr>
        <w:t>9</w:t>
      </w:r>
      <w:r>
        <w:rPr>
          <w:w w:val="118"/>
          <w:position w:val="10"/>
          <w:sz w:val="8"/>
        </w:rPr>
        <w:t>)</w:t>
      </w:r>
      <w:r>
        <w:rPr>
          <w:position w:val="10"/>
          <w:sz w:val="8"/>
        </w:rPr>
        <w:t>    </w:t>
      </w:r>
      <w:r>
        <w:rPr>
          <w:spacing w:val="-8"/>
          <w:position w:val="10"/>
          <w:sz w:val="8"/>
        </w:rPr>
        <w:t> </w:t>
      </w:r>
      <w:r>
        <w:rPr>
          <w:spacing w:val="-6"/>
          <w:w w:val="97"/>
          <w:sz w:val="23"/>
        </w:rPr>
        <w:t>주</w:t>
      </w:r>
      <w:r>
        <w:rPr>
          <w:spacing w:val="-5"/>
          <w:w w:val="97"/>
          <w:sz w:val="23"/>
        </w:rPr>
        <w:t>민등</w:t>
      </w:r>
      <w:r>
        <w:rPr>
          <w:spacing w:val="-6"/>
          <w:w w:val="97"/>
          <w:sz w:val="23"/>
        </w:rPr>
        <w:t>록</w:t>
      </w:r>
      <w:r>
        <w:rPr>
          <w:w w:val="97"/>
          <w:sz w:val="23"/>
        </w:rPr>
        <w:t>자</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907"/>
        <w:gridCol w:w="907"/>
        <w:gridCol w:w="6111"/>
      </w:tblGrid>
      <w:tr>
        <w:trPr>
          <w:trHeight w:val="343" w:hRule="atLeast"/>
        </w:trPr>
        <w:tc>
          <w:tcPr>
            <w:tcW w:w="907" w:type="dxa"/>
            <w:tcBorders>
              <w:left w:val="nil"/>
              <w:right w:val="single" w:sz="8" w:space="0" w:color="FFFFFF"/>
            </w:tcBorders>
            <w:shd w:val="clear" w:color="auto" w:fill="D5D5D5"/>
          </w:tcPr>
          <w:p>
            <w:pPr>
              <w:pStyle w:val="TableParagraph"/>
              <w:spacing w:line="323" w:lineRule="exact"/>
              <w:ind w:left="241"/>
              <w:rPr>
                <w:rFonts w:ascii="맑은 고딕" w:eastAsia="맑은 고딕" w:hint="eastAsia"/>
                <w:b/>
                <w:sz w:val="19"/>
              </w:rPr>
            </w:pPr>
            <w:r>
              <w:rPr>
                <w:rFonts w:ascii="맑은 고딕" w:eastAsia="맑은 고딕" w:hint="eastAsia"/>
                <w:b/>
                <w:w w:val="95"/>
                <w:sz w:val="19"/>
              </w:rPr>
              <w:t>구 분</w:t>
            </w:r>
          </w:p>
        </w:tc>
        <w:tc>
          <w:tcPr>
            <w:tcW w:w="907" w:type="dxa"/>
            <w:tcBorders>
              <w:left w:val="single" w:sz="8" w:space="0" w:color="FFFFFF"/>
              <w:right w:val="single" w:sz="8" w:space="0" w:color="FFFFFF"/>
            </w:tcBorders>
            <w:shd w:val="clear" w:color="auto" w:fill="D5D5D5"/>
          </w:tcPr>
          <w:p>
            <w:pPr>
              <w:pStyle w:val="TableParagraph"/>
              <w:spacing w:line="323" w:lineRule="exact"/>
              <w:ind w:left="112"/>
              <w:rPr>
                <w:rFonts w:ascii="맑은 고딕" w:eastAsia="맑은 고딕" w:hint="eastAsia"/>
                <w:b/>
                <w:sz w:val="19"/>
              </w:rPr>
            </w:pPr>
            <w:r>
              <w:rPr>
                <w:rFonts w:ascii="맑은 고딕" w:eastAsia="맑은 고딕" w:hint="eastAsia"/>
                <w:b/>
                <w:w w:val="95"/>
                <w:sz w:val="19"/>
              </w:rPr>
              <w:t>적용기준</w:t>
            </w:r>
          </w:p>
        </w:tc>
        <w:tc>
          <w:tcPr>
            <w:tcW w:w="6111" w:type="dxa"/>
            <w:tcBorders>
              <w:left w:val="single" w:sz="8" w:space="0" w:color="FFFFFF"/>
              <w:right w:val="nil"/>
            </w:tcBorders>
            <w:shd w:val="clear" w:color="auto" w:fill="D5D5D5"/>
          </w:tcPr>
          <w:p>
            <w:pPr>
              <w:pStyle w:val="TableParagraph"/>
              <w:spacing w:line="323" w:lineRule="exact"/>
              <w:ind w:left="2664" w:right="2674"/>
              <w:jc w:val="center"/>
              <w:rPr>
                <w:rFonts w:ascii="맑은 고딕" w:eastAsia="맑은 고딕" w:hint="eastAsia"/>
                <w:b/>
                <w:sz w:val="19"/>
              </w:rPr>
            </w:pPr>
            <w:r>
              <w:rPr>
                <w:rFonts w:ascii="맑은 고딕" w:eastAsia="맑은 고딕" w:hint="eastAsia"/>
                <w:b/>
                <w:w w:val="95"/>
                <w:sz w:val="19"/>
              </w:rPr>
              <w:t>처리절차</w:t>
            </w:r>
          </w:p>
        </w:tc>
      </w:tr>
      <w:tr>
        <w:trPr>
          <w:trHeight w:val="834" w:hRule="atLeast"/>
        </w:trPr>
        <w:tc>
          <w:tcPr>
            <w:tcW w:w="907" w:type="dxa"/>
            <w:tcBorders>
              <w:left w:val="nil"/>
              <w:bottom w:val="single" w:sz="4" w:space="0" w:color="999999"/>
              <w:right w:val="single" w:sz="4" w:space="0" w:color="999999"/>
            </w:tcBorders>
            <w:shd w:val="clear" w:color="auto" w:fill="EFEFEF"/>
          </w:tcPr>
          <w:p>
            <w:pPr>
              <w:pStyle w:val="TableParagraph"/>
              <w:spacing w:line="196" w:lineRule="auto" w:before="86"/>
              <w:ind w:left="109" w:right="102"/>
              <w:jc w:val="center"/>
              <w:rPr>
                <w:rFonts w:ascii="휴먼옛체" w:eastAsia="휴먼옛체" w:hint="eastAsia"/>
                <w:sz w:val="19"/>
              </w:rPr>
            </w:pPr>
            <w:r>
              <w:rPr>
                <w:rFonts w:ascii="휴먼옛체" w:eastAsia="휴먼옛체" w:hint="eastAsia"/>
                <w:w w:val="85"/>
                <w:sz w:val="19"/>
              </w:rPr>
              <w:t>단독노인 </w:t>
            </w:r>
            <w:r>
              <w:rPr>
                <w:rFonts w:ascii="휴먼옛체" w:eastAsia="휴먼옛체" w:hint="eastAsia"/>
                <w:w w:val="95"/>
                <w:sz w:val="19"/>
              </w:rPr>
              <w:t>또는 </w:t>
            </w:r>
            <w:r>
              <w:rPr>
                <w:rFonts w:ascii="휴먼옛체" w:eastAsia="휴먼옛체" w:hint="eastAsia"/>
                <w:w w:val="85"/>
                <w:sz w:val="19"/>
              </w:rPr>
              <w:t>부부노인</w:t>
            </w:r>
          </w:p>
        </w:tc>
        <w:tc>
          <w:tcPr>
            <w:tcW w:w="907" w:type="dxa"/>
            <w:tcBorders>
              <w:left w:val="single" w:sz="4" w:space="0" w:color="999999"/>
              <w:bottom w:val="single" w:sz="4" w:space="0" w:color="999999"/>
              <w:right w:val="single" w:sz="4" w:space="0" w:color="999999"/>
            </w:tcBorders>
          </w:tcPr>
          <w:p>
            <w:pPr>
              <w:pStyle w:val="TableParagraph"/>
              <w:spacing w:line="192" w:lineRule="auto" w:before="62"/>
              <w:ind w:left="117" w:right="115"/>
              <w:jc w:val="both"/>
              <w:rPr>
                <w:sz w:val="19"/>
              </w:rPr>
            </w:pPr>
            <w:r>
              <w:rPr>
                <w:w w:val="105"/>
                <w:sz w:val="19"/>
              </w:rPr>
              <w:t>수급자의 재외국민 등록월</w:t>
            </w:r>
          </w:p>
        </w:tc>
        <w:tc>
          <w:tcPr>
            <w:tcW w:w="6111" w:type="dxa"/>
            <w:tcBorders>
              <w:left w:val="single" w:sz="4" w:space="0" w:color="999999"/>
              <w:bottom w:val="single" w:sz="4" w:space="0" w:color="999999"/>
              <w:right w:val="nil"/>
            </w:tcBorders>
          </w:tcPr>
          <w:p>
            <w:pPr>
              <w:pStyle w:val="TableParagraph"/>
              <w:numPr>
                <w:ilvl w:val="0"/>
                <w:numId w:val="241"/>
              </w:numPr>
              <w:tabs>
                <w:tab w:pos="238" w:val="left" w:leader="none"/>
              </w:tabs>
              <w:spacing w:line="295" w:lineRule="exact" w:before="108" w:after="0"/>
              <w:ind w:left="237" w:right="0" w:hanging="142"/>
              <w:jc w:val="left"/>
              <w:rPr>
                <w:sz w:val="19"/>
              </w:rPr>
            </w:pPr>
            <w:r>
              <w:rPr>
                <w:rFonts w:ascii="함초롬바탕" w:hAnsi="함초롬바탕" w:eastAsia="함초롬바탕" w:hint="eastAsia"/>
                <w:w w:val="105"/>
                <w:sz w:val="19"/>
              </w:rPr>
              <w:t>ʻ</w:t>
            </w:r>
            <w:r>
              <w:rPr>
                <w:w w:val="105"/>
                <w:sz w:val="19"/>
              </w:rPr>
              <w:t>재외국민</w:t>
            </w:r>
            <w:r>
              <w:rPr>
                <w:rFonts w:ascii="함초롬바탕" w:hAnsi="함초롬바탕" w:eastAsia="함초롬바탕" w:hint="eastAsia"/>
                <w:w w:val="105"/>
                <w:sz w:val="19"/>
              </w:rPr>
              <w:t>ʼ</w:t>
            </w:r>
            <w:r>
              <w:rPr>
                <w:w w:val="105"/>
                <w:sz w:val="19"/>
              </w:rPr>
              <w:t>으로 등록된 달까지 연금</w:t>
            </w:r>
            <w:r>
              <w:rPr>
                <w:spacing w:val="-59"/>
                <w:w w:val="105"/>
                <w:sz w:val="19"/>
              </w:rPr>
              <w:t> </w:t>
            </w:r>
            <w:r>
              <w:rPr>
                <w:w w:val="105"/>
                <w:sz w:val="19"/>
              </w:rPr>
              <w:t>지급</w:t>
            </w:r>
          </w:p>
          <w:p>
            <w:pPr>
              <w:pStyle w:val="TableParagraph"/>
              <w:numPr>
                <w:ilvl w:val="0"/>
                <w:numId w:val="241"/>
              </w:numPr>
              <w:tabs>
                <w:tab w:pos="238" w:val="left" w:leader="none"/>
              </w:tabs>
              <w:spacing w:line="295" w:lineRule="exact" w:before="0" w:after="0"/>
              <w:ind w:left="237" w:right="0" w:hanging="142"/>
              <w:jc w:val="left"/>
              <w:rPr>
                <w:sz w:val="19"/>
              </w:rPr>
            </w:pPr>
            <w:r>
              <w:rPr>
                <w:rFonts w:ascii="함초롬바탕" w:hAnsi="함초롬바탕" w:eastAsia="함초롬바탕" w:hint="eastAsia"/>
                <w:spacing w:val="-3"/>
                <w:w w:val="105"/>
                <w:sz w:val="19"/>
              </w:rPr>
              <w:t>ʻ</w:t>
            </w:r>
            <w:r>
              <w:rPr>
                <w:spacing w:val="-3"/>
                <w:w w:val="105"/>
                <w:sz w:val="19"/>
              </w:rPr>
              <w:t>재외국민</w:t>
            </w:r>
            <w:r>
              <w:rPr>
                <w:rFonts w:ascii="함초롬바탕" w:hAnsi="함초롬바탕" w:eastAsia="함초롬바탕" w:hint="eastAsia"/>
                <w:spacing w:val="-3"/>
                <w:w w:val="105"/>
                <w:sz w:val="19"/>
              </w:rPr>
              <w:t>ʼ</w:t>
            </w:r>
            <w:r>
              <w:rPr>
                <w:spacing w:val="-3"/>
                <w:w w:val="105"/>
                <w:sz w:val="19"/>
              </w:rPr>
              <w:t>으로</w:t>
            </w:r>
            <w:r>
              <w:rPr>
                <w:spacing w:val="-35"/>
                <w:w w:val="105"/>
                <w:sz w:val="19"/>
              </w:rPr>
              <w:t> </w:t>
            </w:r>
            <w:r>
              <w:rPr>
                <w:spacing w:val="-3"/>
                <w:w w:val="105"/>
                <w:sz w:val="19"/>
              </w:rPr>
              <w:t>등록된</w:t>
            </w:r>
            <w:r>
              <w:rPr>
                <w:spacing w:val="-35"/>
                <w:w w:val="105"/>
                <w:sz w:val="19"/>
              </w:rPr>
              <w:t> </w:t>
            </w:r>
            <w:r>
              <w:rPr>
                <w:w w:val="105"/>
                <w:sz w:val="19"/>
              </w:rPr>
              <w:t>달을</w:t>
            </w:r>
            <w:r>
              <w:rPr>
                <w:spacing w:val="-35"/>
                <w:w w:val="105"/>
                <w:sz w:val="19"/>
              </w:rPr>
              <w:t> </w:t>
            </w:r>
            <w:r>
              <w:rPr>
                <w:spacing w:val="-3"/>
                <w:w w:val="105"/>
                <w:sz w:val="19"/>
              </w:rPr>
              <w:t>기준으로</w:t>
            </w:r>
            <w:r>
              <w:rPr>
                <w:spacing w:val="-35"/>
                <w:w w:val="105"/>
                <w:sz w:val="19"/>
              </w:rPr>
              <w:t> </w:t>
            </w:r>
            <w:r>
              <w:rPr>
                <w:spacing w:val="-3"/>
                <w:w w:val="105"/>
                <w:sz w:val="19"/>
              </w:rPr>
              <w:t>수급자의</w:t>
            </w:r>
            <w:r>
              <w:rPr>
                <w:spacing w:val="-34"/>
                <w:w w:val="105"/>
                <w:sz w:val="19"/>
              </w:rPr>
              <w:t> </w:t>
            </w:r>
            <w:r>
              <w:rPr>
                <w:spacing w:val="-3"/>
                <w:w w:val="105"/>
                <w:sz w:val="19"/>
              </w:rPr>
              <w:t>수급권</w:t>
            </w:r>
            <w:r>
              <w:rPr>
                <w:spacing w:val="-34"/>
                <w:w w:val="105"/>
                <w:sz w:val="19"/>
              </w:rPr>
              <w:t> </w:t>
            </w:r>
            <w:r>
              <w:rPr>
                <w:spacing w:val="-3"/>
                <w:w w:val="105"/>
                <w:sz w:val="19"/>
              </w:rPr>
              <w:t>상실처리</w:t>
            </w:r>
            <w:r>
              <w:rPr>
                <w:spacing w:val="-33"/>
                <w:w w:val="105"/>
                <w:sz w:val="19"/>
              </w:rPr>
              <w:t> </w:t>
            </w:r>
            <w:r>
              <w:rPr>
                <w:w w:val="105"/>
                <w:sz w:val="19"/>
              </w:rPr>
              <w:t>결정</w:t>
            </w:r>
            <w:r>
              <w:rPr>
                <w:spacing w:val="-34"/>
                <w:w w:val="105"/>
                <w:sz w:val="19"/>
              </w:rPr>
              <w:t> </w:t>
            </w:r>
            <w:r>
              <w:rPr>
                <w:w w:val="105"/>
                <w:sz w:val="19"/>
              </w:rPr>
              <w:t>및</w:t>
            </w:r>
            <w:r>
              <w:rPr>
                <w:spacing w:val="-35"/>
                <w:w w:val="105"/>
                <w:sz w:val="19"/>
              </w:rPr>
              <w:t> </w:t>
            </w:r>
            <w:r>
              <w:rPr>
                <w:spacing w:val="-4"/>
                <w:w w:val="105"/>
                <w:sz w:val="19"/>
              </w:rPr>
              <w:t>통지</w:t>
            </w:r>
          </w:p>
        </w:tc>
      </w:tr>
      <w:tr>
        <w:trPr>
          <w:trHeight w:val="843" w:hRule="atLeast"/>
        </w:trPr>
        <w:tc>
          <w:tcPr>
            <w:tcW w:w="907" w:type="dxa"/>
            <w:vMerge w:val="restart"/>
            <w:tcBorders>
              <w:top w:val="single" w:sz="4" w:space="0" w:color="999999"/>
              <w:left w:val="nil"/>
              <w:bottom w:val="single" w:sz="4" w:space="0" w:color="999999"/>
              <w:right w:val="single" w:sz="4" w:space="0" w:color="999999"/>
            </w:tcBorders>
            <w:shd w:val="clear" w:color="auto" w:fill="EFEFEF"/>
          </w:tcPr>
          <w:p>
            <w:pPr>
              <w:pStyle w:val="TableParagraph"/>
              <w:rPr>
                <w:rFonts w:ascii="함초롬바탕"/>
                <w:sz w:val="20"/>
              </w:rPr>
            </w:pPr>
          </w:p>
          <w:p>
            <w:pPr>
              <w:pStyle w:val="TableParagraph"/>
              <w:spacing w:before="4"/>
              <w:rPr>
                <w:rFonts w:ascii="함초롬바탕"/>
                <w:sz w:val="10"/>
              </w:rPr>
            </w:pPr>
          </w:p>
          <w:p>
            <w:pPr>
              <w:pStyle w:val="TableParagraph"/>
              <w:spacing w:line="196" w:lineRule="auto"/>
              <w:ind w:left="317" w:hanging="196"/>
              <w:rPr>
                <w:rFonts w:ascii="휴먼옛체" w:eastAsia="휴먼옛체" w:hint="eastAsia"/>
                <w:sz w:val="19"/>
              </w:rPr>
            </w:pPr>
            <w:r>
              <w:rPr>
                <w:rFonts w:ascii="휴먼옛체" w:eastAsia="휴먼옛체" w:hint="eastAsia"/>
                <w:w w:val="85"/>
                <w:sz w:val="19"/>
              </w:rPr>
              <w:t>부부가구 </w:t>
            </w:r>
            <w:r>
              <w:rPr>
                <w:rFonts w:ascii="휴먼옛체" w:eastAsia="휴먼옛체" w:hint="eastAsia"/>
                <w:sz w:val="19"/>
              </w:rPr>
              <w:t>2인</w:t>
            </w:r>
          </w:p>
          <w:p>
            <w:pPr>
              <w:pStyle w:val="TableParagraph"/>
              <w:spacing w:line="196" w:lineRule="auto" w:before="1"/>
              <w:ind w:left="317" w:right="138" w:hanging="160"/>
              <w:rPr>
                <w:rFonts w:ascii="휴먼옛체" w:eastAsia="휴먼옛체" w:hint="eastAsia"/>
                <w:sz w:val="19"/>
              </w:rPr>
            </w:pPr>
            <w:r>
              <w:rPr>
                <w:rFonts w:ascii="휴먼옛체" w:eastAsia="휴먼옛체" w:hint="eastAsia"/>
                <w:sz w:val="19"/>
              </w:rPr>
              <w:t>수급</w:t>
            </w:r>
            <w:r>
              <w:rPr>
                <w:rFonts w:ascii="휴먼옛체" w:eastAsia="휴먼옛체" w:hint="eastAsia"/>
                <w:spacing w:val="-44"/>
                <w:sz w:val="19"/>
              </w:rPr>
              <w:t> </w:t>
            </w:r>
            <w:r>
              <w:rPr>
                <w:rFonts w:ascii="휴먼옛체" w:eastAsia="휴먼옛체" w:hint="eastAsia"/>
                <w:spacing w:val="-16"/>
                <w:sz w:val="19"/>
              </w:rPr>
              <w:t>중 </w:t>
            </w:r>
            <w:r>
              <w:rPr>
                <w:rFonts w:ascii="휴먼옛체" w:eastAsia="휴먼옛체" w:hint="eastAsia"/>
                <w:sz w:val="19"/>
              </w:rPr>
              <w:t>1인</w:t>
            </w:r>
          </w:p>
        </w:tc>
        <w:tc>
          <w:tcPr>
            <w:tcW w:w="90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1"/>
              <w:ind w:left="117" w:right="115"/>
              <w:jc w:val="both"/>
              <w:rPr>
                <w:sz w:val="19"/>
              </w:rPr>
            </w:pPr>
            <w:r>
              <w:rPr>
                <w:w w:val="105"/>
                <w:sz w:val="19"/>
              </w:rPr>
              <w:t>수급자의 재외국민 등록월</w:t>
            </w:r>
          </w:p>
        </w:tc>
        <w:tc>
          <w:tcPr>
            <w:tcW w:w="6111" w:type="dxa"/>
            <w:tcBorders>
              <w:top w:val="single" w:sz="4" w:space="0" w:color="999999"/>
              <w:left w:val="single" w:sz="4" w:space="0" w:color="999999"/>
              <w:bottom w:val="single" w:sz="4" w:space="0" w:color="999999"/>
              <w:right w:val="nil"/>
            </w:tcBorders>
          </w:tcPr>
          <w:p>
            <w:pPr>
              <w:pStyle w:val="TableParagraph"/>
              <w:numPr>
                <w:ilvl w:val="0"/>
                <w:numId w:val="242"/>
              </w:numPr>
              <w:tabs>
                <w:tab w:pos="238" w:val="left" w:leader="none"/>
              </w:tabs>
              <w:spacing w:line="290" w:lineRule="exact" w:before="0" w:after="0"/>
              <w:ind w:left="237" w:right="0" w:hanging="142"/>
              <w:jc w:val="left"/>
              <w:rPr>
                <w:sz w:val="19"/>
              </w:rPr>
            </w:pPr>
            <w:r>
              <w:rPr>
                <w:rFonts w:ascii="함초롬바탕" w:hAnsi="함초롬바탕" w:eastAsia="함초롬바탕" w:hint="eastAsia"/>
                <w:w w:val="105"/>
                <w:sz w:val="19"/>
              </w:rPr>
              <w:t>ʻ</w:t>
            </w:r>
            <w:r>
              <w:rPr>
                <w:w w:val="105"/>
                <w:sz w:val="19"/>
              </w:rPr>
              <w:t>재외국민</w:t>
            </w:r>
            <w:r>
              <w:rPr>
                <w:rFonts w:ascii="함초롬바탕" w:hAnsi="함초롬바탕" w:eastAsia="함초롬바탕" w:hint="eastAsia"/>
                <w:w w:val="105"/>
                <w:sz w:val="19"/>
              </w:rPr>
              <w:t>ʼ</w:t>
            </w:r>
            <w:r>
              <w:rPr>
                <w:w w:val="105"/>
                <w:sz w:val="19"/>
              </w:rPr>
              <w:t>으로</w:t>
            </w:r>
            <w:r>
              <w:rPr>
                <w:spacing w:val="-14"/>
                <w:w w:val="105"/>
                <w:sz w:val="19"/>
              </w:rPr>
              <w:t> </w:t>
            </w:r>
            <w:r>
              <w:rPr>
                <w:w w:val="105"/>
                <w:sz w:val="19"/>
              </w:rPr>
              <w:t>등록된</w:t>
            </w:r>
            <w:r>
              <w:rPr>
                <w:spacing w:val="-14"/>
                <w:w w:val="105"/>
                <w:sz w:val="19"/>
              </w:rPr>
              <w:t> </w:t>
            </w:r>
            <w:r>
              <w:rPr>
                <w:w w:val="105"/>
                <w:sz w:val="19"/>
              </w:rPr>
              <w:t>달까지</w:t>
            </w:r>
            <w:r>
              <w:rPr>
                <w:spacing w:val="-15"/>
                <w:w w:val="105"/>
                <w:sz w:val="19"/>
              </w:rPr>
              <w:t> </w:t>
            </w:r>
            <w:r>
              <w:rPr>
                <w:w w:val="105"/>
                <w:sz w:val="19"/>
              </w:rPr>
              <w:t>부부가구</w:t>
            </w:r>
            <w:r>
              <w:rPr>
                <w:spacing w:val="-14"/>
                <w:w w:val="105"/>
                <w:sz w:val="19"/>
              </w:rPr>
              <w:t> </w:t>
            </w:r>
            <w:r>
              <w:rPr>
                <w:w w:val="105"/>
                <w:sz w:val="19"/>
              </w:rPr>
              <w:t>2인</w:t>
            </w:r>
            <w:r>
              <w:rPr>
                <w:spacing w:val="-15"/>
                <w:w w:val="105"/>
                <w:sz w:val="19"/>
              </w:rPr>
              <w:t> </w:t>
            </w:r>
            <w:r>
              <w:rPr>
                <w:w w:val="105"/>
                <w:sz w:val="19"/>
              </w:rPr>
              <w:t>연금</w:t>
            </w:r>
            <w:r>
              <w:rPr>
                <w:spacing w:val="-14"/>
                <w:w w:val="105"/>
                <w:sz w:val="19"/>
              </w:rPr>
              <w:t> </w:t>
            </w:r>
            <w:r>
              <w:rPr>
                <w:w w:val="105"/>
                <w:sz w:val="19"/>
              </w:rPr>
              <w:t>지급</w:t>
            </w:r>
          </w:p>
          <w:p>
            <w:pPr>
              <w:pStyle w:val="TableParagraph"/>
              <w:numPr>
                <w:ilvl w:val="0"/>
                <w:numId w:val="242"/>
              </w:numPr>
              <w:tabs>
                <w:tab w:pos="238" w:val="left" w:leader="none"/>
              </w:tabs>
              <w:spacing w:line="296" w:lineRule="exact" w:before="0" w:after="0"/>
              <w:ind w:left="237" w:right="0" w:hanging="142"/>
              <w:jc w:val="left"/>
              <w:rPr>
                <w:sz w:val="19"/>
              </w:rPr>
            </w:pPr>
            <w:r>
              <w:rPr>
                <w:rFonts w:ascii="함초롬바탕" w:hAnsi="함초롬바탕" w:eastAsia="함초롬바탕" w:hint="eastAsia"/>
                <w:w w:val="105"/>
                <w:sz w:val="19"/>
              </w:rPr>
              <w:t>ʻ</w:t>
            </w:r>
            <w:r>
              <w:rPr>
                <w:w w:val="105"/>
                <w:sz w:val="19"/>
              </w:rPr>
              <w:t>재외국민</w:t>
            </w:r>
            <w:r>
              <w:rPr>
                <w:rFonts w:ascii="함초롬바탕" w:hAnsi="함초롬바탕" w:eastAsia="함초롬바탕" w:hint="eastAsia"/>
                <w:w w:val="105"/>
                <w:sz w:val="19"/>
              </w:rPr>
              <w:t>ʼ</w:t>
            </w:r>
            <w:r>
              <w:rPr>
                <w:w w:val="105"/>
                <w:sz w:val="19"/>
              </w:rPr>
              <w:t>으로 등록된 달을 기준으로 수급자의 수급권</w:t>
            </w:r>
            <w:r>
              <w:rPr>
                <w:spacing w:val="-77"/>
                <w:w w:val="105"/>
                <w:sz w:val="19"/>
              </w:rPr>
              <w:t> </w:t>
            </w:r>
            <w:r>
              <w:rPr>
                <w:w w:val="105"/>
                <w:sz w:val="19"/>
              </w:rPr>
              <w:t>상실처리</w:t>
            </w:r>
          </w:p>
        </w:tc>
      </w:tr>
      <w:tr>
        <w:trPr>
          <w:trHeight w:val="1090" w:hRule="atLeast"/>
        </w:trPr>
        <w:tc>
          <w:tcPr>
            <w:tcW w:w="907" w:type="dxa"/>
            <w:vMerge/>
            <w:tcBorders>
              <w:top w:val="nil"/>
              <w:left w:val="nil"/>
              <w:bottom w:val="single" w:sz="4" w:space="0" w:color="999999"/>
              <w:right w:val="single" w:sz="4" w:space="0" w:color="999999"/>
            </w:tcBorders>
            <w:shd w:val="clear" w:color="auto" w:fill="EFEFEF"/>
          </w:tcPr>
          <w:p>
            <w:pPr>
              <w:rPr>
                <w:sz w:val="2"/>
                <w:szCs w:val="2"/>
              </w:rPr>
            </w:pPr>
          </w:p>
        </w:tc>
        <w:tc>
          <w:tcPr>
            <w:tcW w:w="90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1"/>
              <w:ind w:left="117" w:right="114"/>
              <w:jc w:val="both"/>
              <w:rPr>
                <w:sz w:val="19"/>
              </w:rPr>
            </w:pPr>
            <w:r>
              <w:rPr>
                <w:w w:val="105"/>
                <w:sz w:val="19"/>
              </w:rPr>
              <w:t>수급자의 재외국민 등록월의 다음 달</w:t>
            </w:r>
          </w:p>
        </w:tc>
        <w:tc>
          <w:tcPr>
            <w:tcW w:w="6111" w:type="dxa"/>
            <w:tcBorders>
              <w:top w:val="single" w:sz="4" w:space="0" w:color="999999"/>
              <w:left w:val="single" w:sz="4" w:space="0" w:color="999999"/>
              <w:bottom w:val="single" w:sz="4" w:space="0" w:color="999999"/>
              <w:right w:val="nil"/>
            </w:tcBorders>
          </w:tcPr>
          <w:p>
            <w:pPr>
              <w:pStyle w:val="TableParagraph"/>
              <w:spacing w:before="12"/>
              <w:rPr>
                <w:rFonts w:ascii="함초롬바탕"/>
                <w:sz w:val="13"/>
              </w:rPr>
            </w:pPr>
          </w:p>
          <w:p>
            <w:pPr>
              <w:pStyle w:val="TableParagraph"/>
              <w:numPr>
                <w:ilvl w:val="0"/>
                <w:numId w:val="243"/>
              </w:numPr>
              <w:tabs>
                <w:tab w:pos="236" w:val="left" w:leader="none"/>
              </w:tabs>
              <w:spacing w:line="295" w:lineRule="exact" w:before="0" w:after="0"/>
              <w:ind w:left="235" w:right="0" w:hanging="140"/>
              <w:jc w:val="left"/>
              <w:rPr>
                <w:sz w:val="19"/>
              </w:rPr>
            </w:pPr>
            <w:r>
              <w:rPr>
                <w:rFonts w:ascii="함초롬바탕" w:hAnsi="함초롬바탕" w:eastAsia="함초롬바탕" w:hint="eastAsia"/>
                <w:spacing w:val="-7"/>
                <w:w w:val="105"/>
                <w:sz w:val="19"/>
              </w:rPr>
              <w:t>ʻ</w:t>
            </w:r>
            <w:r>
              <w:rPr>
                <w:spacing w:val="-7"/>
                <w:w w:val="105"/>
                <w:sz w:val="19"/>
              </w:rPr>
              <w:t>재외국민</w:t>
            </w:r>
            <w:r>
              <w:rPr>
                <w:rFonts w:ascii="함초롬바탕" w:hAnsi="함초롬바탕" w:eastAsia="함초롬바탕" w:hint="eastAsia"/>
                <w:spacing w:val="-7"/>
                <w:w w:val="105"/>
                <w:sz w:val="19"/>
              </w:rPr>
              <w:t>ʼ</w:t>
            </w:r>
            <w:r>
              <w:rPr>
                <w:spacing w:val="-7"/>
                <w:w w:val="105"/>
                <w:sz w:val="19"/>
              </w:rPr>
              <w:t>으로</w:t>
            </w:r>
            <w:r>
              <w:rPr>
                <w:spacing w:val="-46"/>
                <w:w w:val="105"/>
                <w:sz w:val="19"/>
              </w:rPr>
              <w:t> </w:t>
            </w:r>
            <w:r>
              <w:rPr>
                <w:spacing w:val="-7"/>
                <w:w w:val="105"/>
                <w:sz w:val="19"/>
              </w:rPr>
              <w:t>등록되지</w:t>
            </w:r>
            <w:r>
              <w:rPr>
                <w:spacing w:val="-45"/>
                <w:w w:val="105"/>
                <w:sz w:val="19"/>
              </w:rPr>
              <w:t> </w:t>
            </w:r>
            <w:r>
              <w:rPr>
                <w:spacing w:val="-5"/>
                <w:w w:val="105"/>
                <w:sz w:val="19"/>
              </w:rPr>
              <w:t>않은</w:t>
            </w:r>
            <w:r>
              <w:rPr>
                <w:spacing w:val="-44"/>
                <w:w w:val="105"/>
                <w:sz w:val="19"/>
              </w:rPr>
              <w:t> </w:t>
            </w:r>
            <w:r>
              <w:rPr>
                <w:spacing w:val="-5"/>
                <w:w w:val="105"/>
                <w:sz w:val="19"/>
              </w:rPr>
              <w:t>자의</w:t>
            </w:r>
            <w:r>
              <w:rPr>
                <w:spacing w:val="-43"/>
                <w:w w:val="105"/>
                <w:sz w:val="19"/>
              </w:rPr>
              <w:t> </w:t>
            </w:r>
            <w:r>
              <w:rPr>
                <w:spacing w:val="-6"/>
                <w:w w:val="105"/>
                <w:sz w:val="19"/>
              </w:rPr>
              <w:t>수급권</w:t>
            </w:r>
            <w:r>
              <w:rPr>
                <w:spacing w:val="-46"/>
                <w:w w:val="105"/>
                <w:sz w:val="19"/>
              </w:rPr>
              <w:t> </w:t>
            </w:r>
            <w:r>
              <w:rPr>
                <w:spacing w:val="-5"/>
                <w:w w:val="105"/>
                <w:sz w:val="19"/>
              </w:rPr>
              <w:t>지속</w:t>
            </w:r>
            <w:r>
              <w:rPr>
                <w:spacing w:val="-45"/>
                <w:w w:val="105"/>
                <w:sz w:val="19"/>
              </w:rPr>
              <w:t> </w:t>
            </w:r>
            <w:r>
              <w:rPr>
                <w:spacing w:val="-5"/>
                <w:w w:val="105"/>
                <w:sz w:val="19"/>
              </w:rPr>
              <w:t>여부</w:t>
            </w:r>
            <w:r>
              <w:rPr>
                <w:spacing w:val="-44"/>
                <w:w w:val="105"/>
                <w:sz w:val="19"/>
              </w:rPr>
              <w:t> </w:t>
            </w:r>
            <w:r>
              <w:rPr>
                <w:w w:val="105"/>
                <w:sz w:val="19"/>
              </w:rPr>
              <w:t>및</w:t>
            </w:r>
            <w:r>
              <w:rPr>
                <w:spacing w:val="-45"/>
                <w:w w:val="105"/>
                <w:sz w:val="19"/>
              </w:rPr>
              <w:t> </w:t>
            </w:r>
            <w:r>
              <w:rPr>
                <w:spacing w:val="-8"/>
                <w:w w:val="105"/>
                <w:sz w:val="19"/>
              </w:rPr>
              <w:t>기초연금액</w:t>
            </w:r>
            <w:r>
              <w:rPr>
                <w:spacing w:val="-45"/>
                <w:w w:val="105"/>
                <w:sz w:val="19"/>
              </w:rPr>
              <w:t> </w:t>
            </w:r>
            <w:r>
              <w:rPr>
                <w:spacing w:val="-6"/>
                <w:w w:val="105"/>
                <w:sz w:val="19"/>
              </w:rPr>
              <w:t>적정성</w:t>
            </w:r>
            <w:r>
              <w:rPr>
                <w:spacing w:val="-45"/>
                <w:w w:val="105"/>
                <w:sz w:val="19"/>
              </w:rPr>
              <w:t> </w:t>
            </w:r>
            <w:r>
              <w:rPr>
                <w:spacing w:val="-9"/>
                <w:w w:val="105"/>
                <w:sz w:val="19"/>
              </w:rPr>
              <w:t>확인</w:t>
            </w:r>
          </w:p>
          <w:p>
            <w:pPr>
              <w:pStyle w:val="TableParagraph"/>
              <w:numPr>
                <w:ilvl w:val="0"/>
                <w:numId w:val="243"/>
              </w:numPr>
              <w:tabs>
                <w:tab w:pos="238" w:val="left" w:leader="none"/>
              </w:tabs>
              <w:spacing w:line="295" w:lineRule="exact" w:before="0" w:after="0"/>
              <w:ind w:left="237" w:right="0" w:hanging="142"/>
              <w:jc w:val="left"/>
              <w:rPr>
                <w:sz w:val="19"/>
              </w:rPr>
            </w:pPr>
            <w:r>
              <w:rPr>
                <w:w w:val="105"/>
                <w:sz w:val="19"/>
              </w:rPr>
              <w:t>기초연금액</w:t>
            </w:r>
            <w:r>
              <w:rPr>
                <w:spacing w:val="-14"/>
                <w:w w:val="105"/>
                <w:sz w:val="19"/>
              </w:rPr>
              <w:t> </w:t>
            </w:r>
            <w:r>
              <w:rPr>
                <w:w w:val="105"/>
                <w:sz w:val="19"/>
              </w:rPr>
              <w:t>변경</w:t>
            </w:r>
            <w:r>
              <w:rPr>
                <w:spacing w:val="-13"/>
                <w:w w:val="105"/>
                <w:sz w:val="19"/>
              </w:rPr>
              <w:t> </w:t>
            </w:r>
            <w:r>
              <w:rPr>
                <w:w w:val="105"/>
                <w:sz w:val="19"/>
              </w:rPr>
              <w:t>결정</w:t>
            </w:r>
            <w:r>
              <w:rPr>
                <w:spacing w:val="-15"/>
                <w:w w:val="105"/>
                <w:sz w:val="19"/>
              </w:rPr>
              <w:t> </w:t>
            </w:r>
            <w:r>
              <w:rPr>
                <w:w w:val="105"/>
                <w:sz w:val="19"/>
              </w:rPr>
              <w:t>또는</w:t>
            </w:r>
            <w:r>
              <w:rPr>
                <w:spacing w:val="-13"/>
                <w:w w:val="105"/>
                <w:sz w:val="19"/>
              </w:rPr>
              <w:t> </w:t>
            </w:r>
            <w:r>
              <w:rPr>
                <w:w w:val="105"/>
                <w:sz w:val="19"/>
              </w:rPr>
              <w:t>수급권</w:t>
            </w:r>
            <w:r>
              <w:rPr>
                <w:spacing w:val="-14"/>
                <w:w w:val="105"/>
                <w:sz w:val="19"/>
              </w:rPr>
              <w:t> </w:t>
            </w:r>
            <w:r>
              <w:rPr>
                <w:w w:val="105"/>
                <w:sz w:val="19"/>
              </w:rPr>
              <w:t>상실처리</w:t>
            </w:r>
            <w:r>
              <w:rPr>
                <w:spacing w:val="-14"/>
                <w:w w:val="105"/>
                <w:sz w:val="19"/>
              </w:rPr>
              <w:t> </w:t>
            </w:r>
            <w:r>
              <w:rPr>
                <w:w w:val="105"/>
                <w:sz w:val="19"/>
              </w:rPr>
              <w:t>결정</w:t>
            </w:r>
            <w:r>
              <w:rPr>
                <w:spacing w:val="-14"/>
                <w:w w:val="105"/>
                <w:sz w:val="19"/>
              </w:rPr>
              <w:t> </w:t>
            </w:r>
            <w:r>
              <w:rPr>
                <w:w w:val="105"/>
                <w:sz w:val="19"/>
              </w:rPr>
              <w:t>및</w:t>
            </w:r>
            <w:r>
              <w:rPr>
                <w:spacing w:val="-13"/>
                <w:w w:val="105"/>
                <w:sz w:val="19"/>
              </w:rPr>
              <w:t> </w:t>
            </w:r>
            <w:r>
              <w:rPr>
                <w:w w:val="105"/>
                <w:sz w:val="19"/>
              </w:rPr>
              <w:t>통지</w:t>
            </w:r>
          </w:p>
        </w:tc>
      </w:tr>
      <w:tr>
        <w:trPr>
          <w:trHeight w:val="833" w:hRule="atLeast"/>
        </w:trPr>
        <w:tc>
          <w:tcPr>
            <w:tcW w:w="907" w:type="dxa"/>
            <w:vMerge w:val="restart"/>
            <w:tcBorders>
              <w:top w:val="single" w:sz="4" w:space="0" w:color="999999"/>
              <w:left w:val="nil"/>
              <w:right w:val="single" w:sz="4" w:space="0" w:color="999999"/>
            </w:tcBorders>
            <w:shd w:val="clear" w:color="auto" w:fill="EFEFEF"/>
          </w:tcPr>
          <w:p>
            <w:pPr>
              <w:pStyle w:val="TableParagraph"/>
              <w:rPr>
                <w:rFonts w:ascii="함초롬바탕"/>
                <w:sz w:val="20"/>
              </w:rPr>
            </w:pPr>
          </w:p>
          <w:p>
            <w:pPr>
              <w:pStyle w:val="TableParagraph"/>
              <w:spacing w:before="4"/>
              <w:rPr>
                <w:rFonts w:ascii="함초롬바탕"/>
                <w:sz w:val="10"/>
              </w:rPr>
            </w:pPr>
          </w:p>
          <w:p>
            <w:pPr>
              <w:pStyle w:val="TableParagraph"/>
              <w:spacing w:line="196" w:lineRule="auto"/>
              <w:ind w:left="109" w:right="102"/>
              <w:jc w:val="center"/>
              <w:rPr>
                <w:rFonts w:ascii="휴먼옛체" w:eastAsia="휴먼옛체" w:hint="eastAsia"/>
                <w:sz w:val="19"/>
              </w:rPr>
            </w:pPr>
            <w:r>
              <w:rPr>
                <w:rFonts w:ascii="휴먼옛체" w:eastAsia="휴먼옛체" w:hint="eastAsia"/>
                <w:w w:val="85"/>
                <w:sz w:val="19"/>
              </w:rPr>
              <w:t>부부가구 </w:t>
            </w:r>
            <w:r>
              <w:rPr>
                <w:rFonts w:ascii="휴먼옛체" w:eastAsia="휴먼옛체" w:hint="eastAsia"/>
                <w:sz w:val="19"/>
              </w:rPr>
              <w:t>1인 </w:t>
            </w:r>
            <w:r>
              <w:rPr>
                <w:rFonts w:ascii="휴먼옛체" w:eastAsia="휴먼옛체" w:hint="eastAsia"/>
                <w:w w:val="85"/>
                <w:sz w:val="19"/>
              </w:rPr>
              <w:t>수급자의 </w:t>
            </w:r>
            <w:r>
              <w:rPr>
                <w:rFonts w:ascii="휴먼옛체" w:eastAsia="휴먼옛체" w:hint="eastAsia"/>
                <w:w w:val="95"/>
                <w:sz w:val="19"/>
              </w:rPr>
              <w:t>배우자</w:t>
            </w:r>
          </w:p>
        </w:tc>
        <w:tc>
          <w:tcPr>
            <w:tcW w:w="90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1"/>
              <w:ind w:left="117" w:right="105"/>
              <w:rPr>
                <w:sz w:val="19"/>
              </w:rPr>
            </w:pPr>
            <w:r>
              <w:rPr>
                <w:w w:val="105"/>
                <w:sz w:val="19"/>
              </w:rPr>
              <w:t>배우자의 재외국민</w:t>
            </w:r>
          </w:p>
          <w:p>
            <w:pPr>
              <w:pStyle w:val="TableParagraph"/>
              <w:spacing w:line="247" w:lineRule="exact"/>
              <w:ind w:left="200"/>
              <w:rPr>
                <w:sz w:val="19"/>
              </w:rPr>
            </w:pPr>
            <w:r>
              <w:rPr>
                <w:w w:val="105"/>
                <w:sz w:val="19"/>
              </w:rPr>
              <w:t>등록월</w:t>
            </w:r>
          </w:p>
        </w:tc>
        <w:tc>
          <w:tcPr>
            <w:tcW w:w="6111" w:type="dxa"/>
            <w:tcBorders>
              <w:top w:val="single" w:sz="4" w:space="0" w:color="999999"/>
              <w:left w:val="single" w:sz="4" w:space="0" w:color="999999"/>
              <w:bottom w:val="single" w:sz="4" w:space="0" w:color="999999"/>
              <w:right w:val="nil"/>
            </w:tcBorders>
          </w:tcPr>
          <w:p>
            <w:pPr>
              <w:pStyle w:val="TableParagraph"/>
              <w:spacing w:before="12"/>
              <w:rPr>
                <w:rFonts w:ascii="함초롬바탕"/>
                <w:sz w:val="13"/>
              </w:rPr>
            </w:pPr>
          </w:p>
          <w:p>
            <w:pPr>
              <w:pStyle w:val="TableParagraph"/>
              <w:ind w:left="96"/>
              <w:rPr>
                <w:sz w:val="19"/>
              </w:rPr>
            </w:pPr>
            <w:r>
              <w:rPr>
                <w:rFonts w:ascii="함초롬바탕" w:hAnsi="함초롬바탕" w:eastAsia="함초롬바탕" w:hint="eastAsia"/>
                <w:w w:val="90"/>
                <w:sz w:val="19"/>
              </w:rPr>
              <w:t>∙ </w:t>
            </w:r>
            <w:r>
              <w:rPr>
                <w:sz w:val="19"/>
              </w:rPr>
              <w:t>배우자의 재외국민 등록일이 속하는 달까지 부부가구 1인 연금 지급</w:t>
            </w:r>
          </w:p>
        </w:tc>
      </w:tr>
      <w:tr>
        <w:trPr>
          <w:trHeight w:val="1070" w:hRule="atLeast"/>
        </w:trPr>
        <w:tc>
          <w:tcPr>
            <w:tcW w:w="907" w:type="dxa"/>
            <w:vMerge/>
            <w:tcBorders>
              <w:top w:val="nil"/>
              <w:left w:val="nil"/>
              <w:right w:val="single" w:sz="4" w:space="0" w:color="999999"/>
            </w:tcBorders>
            <w:shd w:val="clear" w:color="auto" w:fill="EFEFEF"/>
          </w:tcPr>
          <w:p>
            <w:pPr>
              <w:rPr>
                <w:sz w:val="2"/>
                <w:szCs w:val="2"/>
              </w:rPr>
            </w:pPr>
          </w:p>
        </w:tc>
        <w:tc>
          <w:tcPr>
            <w:tcW w:w="907" w:type="dxa"/>
            <w:tcBorders>
              <w:top w:val="single" w:sz="4" w:space="0" w:color="999999"/>
              <w:left w:val="single" w:sz="4" w:space="0" w:color="999999"/>
              <w:right w:val="single" w:sz="4" w:space="0" w:color="999999"/>
            </w:tcBorders>
          </w:tcPr>
          <w:p>
            <w:pPr>
              <w:pStyle w:val="TableParagraph"/>
              <w:spacing w:line="192" w:lineRule="auto" w:before="61"/>
              <w:ind w:left="117" w:right="105"/>
              <w:rPr>
                <w:sz w:val="19"/>
              </w:rPr>
            </w:pPr>
            <w:r>
              <w:rPr>
                <w:w w:val="105"/>
                <w:sz w:val="19"/>
              </w:rPr>
              <w:t>배우자의 재외국민</w:t>
            </w:r>
          </w:p>
          <w:p>
            <w:pPr>
              <w:pStyle w:val="TableParagraph"/>
              <w:spacing w:line="192" w:lineRule="auto"/>
              <w:ind w:left="153" w:right="105" w:hanging="36"/>
              <w:rPr>
                <w:sz w:val="19"/>
              </w:rPr>
            </w:pPr>
            <w:r>
              <w:rPr>
                <w:w w:val="105"/>
                <w:sz w:val="19"/>
              </w:rPr>
              <w:t>등록월의 다음</w:t>
            </w:r>
            <w:r>
              <w:rPr>
                <w:spacing w:val="-11"/>
                <w:w w:val="105"/>
                <w:sz w:val="19"/>
              </w:rPr>
              <w:t> </w:t>
            </w:r>
            <w:r>
              <w:rPr>
                <w:w w:val="105"/>
                <w:sz w:val="19"/>
              </w:rPr>
              <w:t>달</w:t>
            </w:r>
          </w:p>
        </w:tc>
        <w:tc>
          <w:tcPr>
            <w:tcW w:w="6111" w:type="dxa"/>
            <w:tcBorders>
              <w:top w:val="single" w:sz="4" w:space="0" w:color="999999"/>
              <w:left w:val="single" w:sz="4" w:space="0" w:color="999999"/>
              <w:right w:val="nil"/>
            </w:tcBorders>
          </w:tcPr>
          <w:p>
            <w:pPr>
              <w:pStyle w:val="TableParagraph"/>
              <w:spacing w:before="2"/>
              <w:rPr>
                <w:rFonts w:ascii="함초롬바탕"/>
                <w:sz w:val="13"/>
              </w:rPr>
            </w:pPr>
          </w:p>
          <w:p>
            <w:pPr>
              <w:pStyle w:val="TableParagraph"/>
              <w:numPr>
                <w:ilvl w:val="0"/>
                <w:numId w:val="244"/>
              </w:numPr>
              <w:tabs>
                <w:tab w:pos="236" w:val="left" w:leader="none"/>
              </w:tabs>
              <w:spacing w:line="295" w:lineRule="exact" w:before="0" w:after="0"/>
              <w:ind w:left="235" w:right="0" w:hanging="140"/>
              <w:jc w:val="left"/>
              <w:rPr>
                <w:sz w:val="19"/>
              </w:rPr>
            </w:pPr>
            <w:r>
              <w:rPr>
                <w:rFonts w:ascii="함초롬바탕" w:hAnsi="함초롬바탕" w:eastAsia="함초롬바탕" w:hint="eastAsia"/>
                <w:spacing w:val="-7"/>
                <w:w w:val="105"/>
                <w:sz w:val="19"/>
              </w:rPr>
              <w:t>ʻ</w:t>
            </w:r>
            <w:r>
              <w:rPr>
                <w:spacing w:val="-7"/>
                <w:w w:val="105"/>
                <w:sz w:val="19"/>
              </w:rPr>
              <w:t>재외국민</w:t>
            </w:r>
            <w:r>
              <w:rPr>
                <w:rFonts w:ascii="함초롬바탕" w:hAnsi="함초롬바탕" w:eastAsia="함초롬바탕" w:hint="eastAsia"/>
                <w:spacing w:val="-7"/>
                <w:w w:val="105"/>
                <w:sz w:val="19"/>
              </w:rPr>
              <w:t>ʼ</w:t>
            </w:r>
            <w:r>
              <w:rPr>
                <w:spacing w:val="-7"/>
                <w:w w:val="105"/>
                <w:sz w:val="19"/>
              </w:rPr>
              <w:t>으로</w:t>
            </w:r>
            <w:r>
              <w:rPr>
                <w:spacing w:val="-46"/>
                <w:w w:val="105"/>
                <w:sz w:val="19"/>
              </w:rPr>
              <w:t> </w:t>
            </w:r>
            <w:r>
              <w:rPr>
                <w:spacing w:val="-7"/>
                <w:w w:val="105"/>
                <w:sz w:val="19"/>
              </w:rPr>
              <w:t>등록되지</w:t>
            </w:r>
            <w:r>
              <w:rPr>
                <w:spacing w:val="-45"/>
                <w:w w:val="105"/>
                <w:sz w:val="19"/>
              </w:rPr>
              <w:t> </w:t>
            </w:r>
            <w:r>
              <w:rPr>
                <w:spacing w:val="-5"/>
                <w:w w:val="105"/>
                <w:sz w:val="19"/>
              </w:rPr>
              <w:t>않은</w:t>
            </w:r>
            <w:r>
              <w:rPr>
                <w:spacing w:val="-44"/>
                <w:w w:val="105"/>
                <w:sz w:val="19"/>
              </w:rPr>
              <w:t> </w:t>
            </w:r>
            <w:r>
              <w:rPr>
                <w:spacing w:val="-5"/>
                <w:w w:val="105"/>
                <w:sz w:val="19"/>
              </w:rPr>
              <w:t>자의</w:t>
            </w:r>
            <w:r>
              <w:rPr>
                <w:spacing w:val="-43"/>
                <w:w w:val="105"/>
                <w:sz w:val="19"/>
              </w:rPr>
              <w:t> </w:t>
            </w:r>
            <w:r>
              <w:rPr>
                <w:spacing w:val="-6"/>
                <w:w w:val="105"/>
                <w:sz w:val="19"/>
              </w:rPr>
              <w:t>수급권</w:t>
            </w:r>
            <w:r>
              <w:rPr>
                <w:spacing w:val="-46"/>
                <w:w w:val="105"/>
                <w:sz w:val="19"/>
              </w:rPr>
              <w:t> </w:t>
            </w:r>
            <w:r>
              <w:rPr>
                <w:spacing w:val="-5"/>
                <w:w w:val="105"/>
                <w:sz w:val="19"/>
              </w:rPr>
              <w:t>지속</w:t>
            </w:r>
            <w:r>
              <w:rPr>
                <w:spacing w:val="-45"/>
                <w:w w:val="105"/>
                <w:sz w:val="19"/>
              </w:rPr>
              <w:t> </w:t>
            </w:r>
            <w:r>
              <w:rPr>
                <w:spacing w:val="-5"/>
                <w:w w:val="105"/>
                <w:sz w:val="19"/>
              </w:rPr>
              <w:t>여부</w:t>
            </w:r>
            <w:r>
              <w:rPr>
                <w:spacing w:val="-44"/>
                <w:w w:val="105"/>
                <w:sz w:val="19"/>
              </w:rPr>
              <w:t> </w:t>
            </w:r>
            <w:r>
              <w:rPr>
                <w:w w:val="105"/>
                <w:sz w:val="19"/>
              </w:rPr>
              <w:t>및</w:t>
            </w:r>
            <w:r>
              <w:rPr>
                <w:spacing w:val="-45"/>
                <w:w w:val="105"/>
                <w:sz w:val="19"/>
              </w:rPr>
              <w:t> </w:t>
            </w:r>
            <w:r>
              <w:rPr>
                <w:spacing w:val="-8"/>
                <w:w w:val="105"/>
                <w:sz w:val="19"/>
              </w:rPr>
              <w:t>기초연금액</w:t>
            </w:r>
            <w:r>
              <w:rPr>
                <w:spacing w:val="-45"/>
                <w:w w:val="105"/>
                <w:sz w:val="19"/>
              </w:rPr>
              <w:t> </w:t>
            </w:r>
            <w:r>
              <w:rPr>
                <w:spacing w:val="-6"/>
                <w:w w:val="105"/>
                <w:sz w:val="19"/>
              </w:rPr>
              <w:t>적정성</w:t>
            </w:r>
            <w:r>
              <w:rPr>
                <w:spacing w:val="-45"/>
                <w:w w:val="105"/>
                <w:sz w:val="19"/>
              </w:rPr>
              <w:t> </w:t>
            </w:r>
            <w:r>
              <w:rPr>
                <w:spacing w:val="-9"/>
                <w:w w:val="105"/>
                <w:sz w:val="19"/>
              </w:rPr>
              <w:t>확인</w:t>
            </w:r>
          </w:p>
          <w:p>
            <w:pPr>
              <w:pStyle w:val="TableParagraph"/>
              <w:numPr>
                <w:ilvl w:val="0"/>
                <w:numId w:val="244"/>
              </w:numPr>
              <w:tabs>
                <w:tab w:pos="238" w:val="left" w:leader="none"/>
              </w:tabs>
              <w:spacing w:line="295" w:lineRule="exact" w:before="0" w:after="0"/>
              <w:ind w:left="237" w:right="0" w:hanging="142"/>
              <w:jc w:val="left"/>
              <w:rPr>
                <w:sz w:val="19"/>
              </w:rPr>
            </w:pPr>
            <w:r>
              <w:rPr>
                <w:w w:val="105"/>
                <w:sz w:val="19"/>
              </w:rPr>
              <w:t>기초연금액</w:t>
            </w:r>
            <w:r>
              <w:rPr>
                <w:spacing w:val="-14"/>
                <w:w w:val="105"/>
                <w:sz w:val="19"/>
              </w:rPr>
              <w:t> </w:t>
            </w:r>
            <w:r>
              <w:rPr>
                <w:w w:val="105"/>
                <w:sz w:val="19"/>
              </w:rPr>
              <w:t>변경</w:t>
            </w:r>
            <w:r>
              <w:rPr>
                <w:spacing w:val="-13"/>
                <w:w w:val="105"/>
                <w:sz w:val="19"/>
              </w:rPr>
              <w:t> </w:t>
            </w:r>
            <w:r>
              <w:rPr>
                <w:w w:val="105"/>
                <w:sz w:val="19"/>
              </w:rPr>
              <w:t>결정</w:t>
            </w:r>
            <w:r>
              <w:rPr>
                <w:spacing w:val="-15"/>
                <w:w w:val="105"/>
                <w:sz w:val="19"/>
              </w:rPr>
              <w:t> </w:t>
            </w:r>
            <w:r>
              <w:rPr>
                <w:w w:val="105"/>
                <w:sz w:val="19"/>
              </w:rPr>
              <w:t>또는</w:t>
            </w:r>
            <w:r>
              <w:rPr>
                <w:spacing w:val="-13"/>
                <w:w w:val="105"/>
                <w:sz w:val="19"/>
              </w:rPr>
              <w:t> </w:t>
            </w:r>
            <w:r>
              <w:rPr>
                <w:w w:val="105"/>
                <w:sz w:val="19"/>
              </w:rPr>
              <w:t>수급권</w:t>
            </w:r>
            <w:r>
              <w:rPr>
                <w:spacing w:val="-14"/>
                <w:w w:val="105"/>
                <w:sz w:val="19"/>
              </w:rPr>
              <w:t> </w:t>
            </w:r>
            <w:r>
              <w:rPr>
                <w:w w:val="105"/>
                <w:sz w:val="19"/>
              </w:rPr>
              <w:t>상실처리</w:t>
            </w:r>
            <w:r>
              <w:rPr>
                <w:spacing w:val="-14"/>
                <w:w w:val="105"/>
                <w:sz w:val="19"/>
              </w:rPr>
              <w:t> </w:t>
            </w:r>
            <w:r>
              <w:rPr>
                <w:w w:val="105"/>
                <w:sz w:val="19"/>
              </w:rPr>
              <w:t>결정</w:t>
            </w:r>
            <w:r>
              <w:rPr>
                <w:spacing w:val="-14"/>
                <w:w w:val="105"/>
                <w:sz w:val="19"/>
              </w:rPr>
              <w:t> </w:t>
            </w:r>
            <w:r>
              <w:rPr>
                <w:w w:val="105"/>
                <w:sz w:val="19"/>
              </w:rPr>
              <w:t>및</w:t>
            </w:r>
            <w:r>
              <w:rPr>
                <w:spacing w:val="-13"/>
                <w:w w:val="105"/>
                <w:sz w:val="19"/>
              </w:rPr>
              <w:t> </w:t>
            </w:r>
            <w:r>
              <w:rPr>
                <w:w w:val="105"/>
                <w:sz w:val="19"/>
              </w:rPr>
              <w:t>통지</w:t>
            </w:r>
          </w:p>
        </w:tc>
      </w:tr>
    </w:tbl>
    <w:p>
      <w:pPr>
        <w:tabs>
          <w:tab w:pos="9441" w:val="right" w:leader="none"/>
        </w:tabs>
        <w:spacing w:line="324" w:lineRule="exact" w:before="0"/>
        <w:ind w:left="467" w:right="0" w:firstLine="0"/>
        <w:jc w:val="left"/>
        <w:rPr>
          <w:rFonts w:ascii="맑은 고딕" w:hAnsi="맑은 고딕" w:eastAsia="맑은 고딕" w:hint="eastAsia"/>
          <w:b/>
          <w:sz w:val="24"/>
        </w:rPr>
      </w:pPr>
      <w:r>
        <w:rPr>
          <w:rFonts w:ascii="Yu Gothic" w:hAnsi="Yu Gothic" w:eastAsia="Yu Gothic" w:hint="eastAsia"/>
          <w:sz w:val="18"/>
        </w:rPr>
        <w:t>※</w:t>
      </w:r>
      <w:r>
        <w:rPr>
          <w:rFonts w:ascii="Yu Gothic" w:hAnsi="Yu Gothic" w:eastAsia="Yu Gothic" w:hint="eastAsia"/>
          <w:spacing w:val="-35"/>
          <w:sz w:val="18"/>
        </w:rPr>
        <w:t> </w:t>
      </w:r>
      <w:r>
        <w:rPr>
          <w:rFonts w:ascii="휴먼옛체" w:hAnsi="휴먼옛체" w:eastAsia="휴먼옛체" w:hint="eastAsia"/>
          <w:spacing w:val="-16"/>
          <w:sz w:val="18"/>
        </w:rPr>
        <w:t>재외국민의</w:t>
      </w:r>
      <w:r>
        <w:rPr>
          <w:rFonts w:ascii="휴먼옛체" w:hAnsi="휴먼옛체" w:eastAsia="휴먼옛체" w:hint="eastAsia"/>
          <w:spacing w:val="-47"/>
          <w:sz w:val="18"/>
        </w:rPr>
        <w:t> </w:t>
      </w:r>
      <w:r>
        <w:rPr>
          <w:rFonts w:ascii="휴먼옛체" w:hAnsi="휴먼옛체" w:eastAsia="휴먼옛체" w:hint="eastAsia"/>
          <w:spacing w:val="-18"/>
          <w:sz w:val="18"/>
        </w:rPr>
        <w:t>주민등록말소제도를</w:t>
      </w:r>
      <w:r>
        <w:rPr>
          <w:rFonts w:ascii="휴먼옛체" w:hAnsi="휴먼옛체" w:eastAsia="휴먼옛체" w:hint="eastAsia"/>
          <w:spacing w:val="-46"/>
          <w:sz w:val="18"/>
        </w:rPr>
        <w:t> </w:t>
      </w:r>
      <w:r>
        <w:rPr>
          <w:rFonts w:ascii="휴먼옛체" w:hAnsi="휴먼옛체" w:eastAsia="휴먼옛체" w:hint="eastAsia"/>
          <w:spacing w:val="-15"/>
          <w:sz w:val="18"/>
        </w:rPr>
        <w:t>폐지하고</w:t>
      </w:r>
      <w:r>
        <w:rPr>
          <w:rFonts w:ascii="휴먼옛체" w:hAnsi="휴먼옛체" w:eastAsia="휴먼옛체" w:hint="eastAsia"/>
          <w:spacing w:val="-46"/>
          <w:sz w:val="18"/>
        </w:rPr>
        <w:t> </w:t>
      </w:r>
      <w:r>
        <w:rPr>
          <w:rFonts w:ascii="휴먼옛체" w:hAnsi="휴먼옛체" w:eastAsia="휴먼옛체" w:hint="eastAsia"/>
          <w:spacing w:val="-16"/>
          <w:sz w:val="18"/>
        </w:rPr>
        <w:t>재외국민용</w:t>
      </w:r>
      <w:r>
        <w:rPr>
          <w:rFonts w:ascii="휴먼옛체" w:hAnsi="휴먼옛체" w:eastAsia="휴먼옛체" w:hint="eastAsia"/>
          <w:spacing w:val="-46"/>
          <w:sz w:val="18"/>
        </w:rPr>
        <w:t> </w:t>
      </w:r>
      <w:r>
        <w:rPr>
          <w:rFonts w:ascii="휴먼옛체" w:hAnsi="휴먼옛체" w:eastAsia="휴먼옛체" w:hint="eastAsia"/>
          <w:spacing w:val="-16"/>
          <w:sz w:val="18"/>
        </w:rPr>
        <w:t>주민등록증</w:t>
      </w:r>
      <w:r>
        <w:rPr>
          <w:rFonts w:ascii="휴먼옛체" w:hAnsi="휴먼옛체" w:eastAsia="휴먼옛체" w:hint="eastAsia"/>
          <w:spacing w:val="-46"/>
          <w:sz w:val="18"/>
        </w:rPr>
        <w:t> </w:t>
      </w:r>
      <w:r>
        <w:rPr>
          <w:rFonts w:ascii="휴먼옛체" w:hAnsi="휴먼옛체" w:eastAsia="휴먼옛체" w:hint="eastAsia"/>
          <w:spacing w:val="-16"/>
          <w:sz w:val="18"/>
        </w:rPr>
        <w:t>발급제도가</w:t>
      </w:r>
      <w:r>
        <w:rPr>
          <w:rFonts w:ascii="휴먼옛체" w:hAnsi="휴먼옛체" w:eastAsia="휴먼옛체" w:hint="eastAsia"/>
          <w:spacing w:val="-47"/>
          <w:sz w:val="18"/>
        </w:rPr>
        <w:t> </w:t>
      </w:r>
      <w:r>
        <w:rPr>
          <w:rFonts w:ascii="휴먼옛체" w:hAnsi="휴먼옛체" w:eastAsia="휴먼옛체" w:hint="eastAsia"/>
          <w:spacing w:val="-15"/>
          <w:sz w:val="18"/>
        </w:rPr>
        <w:t>도입됨에</w:t>
      </w:r>
      <w:r>
        <w:rPr>
          <w:rFonts w:ascii="휴먼옛체" w:hAnsi="휴먼옛체" w:eastAsia="휴먼옛체" w:hint="eastAsia"/>
          <w:spacing w:val="-46"/>
          <w:sz w:val="18"/>
        </w:rPr>
        <w:t> </w:t>
      </w:r>
      <w:r>
        <w:rPr>
          <w:rFonts w:ascii="휴먼옛체" w:hAnsi="휴먼옛체" w:eastAsia="휴먼옛체" w:hint="eastAsia"/>
          <w:spacing w:val="-13"/>
          <w:sz w:val="18"/>
        </w:rPr>
        <w:t>따라</w:t>
      </w:r>
      <w:r>
        <w:rPr>
          <w:rFonts w:ascii="Yu Gothic" w:hAnsi="Yu Gothic" w:eastAsia="Yu Gothic" w:hint="eastAsia"/>
          <w:spacing w:val="-13"/>
          <w:sz w:val="18"/>
        </w:rPr>
        <w:t>,</w:t>
      </w:r>
      <w:r>
        <w:rPr>
          <w:rFonts w:ascii="Yu Gothic" w:hAnsi="Yu Gothic" w:eastAsia="Yu Gothic" w:hint="eastAsia"/>
          <w:spacing w:val="-17"/>
          <w:sz w:val="18"/>
        </w:rPr>
        <w:t> </w:t>
      </w:r>
      <w:r>
        <w:rPr>
          <w:rFonts w:ascii="휴먼옛체" w:hAnsi="휴먼옛체" w:eastAsia="휴먼옛체" w:hint="eastAsia"/>
          <w:spacing w:val="-22"/>
          <w:sz w:val="18"/>
        </w:rPr>
        <w:t>해외에</w:t>
      </w:r>
      <w:r>
        <w:rPr>
          <w:rFonts w:ascii="휴먼옛체" w:hAnsi="휴먼옛체" w:eastAsia="휴먼옛체" w:hint="eastAsia"/>
          <w:spacing w:val="-58"/>
          <w:sz w:val="18"/>
        </w:rPr>
        <w:t> </w:t>
      </w:r>
      <w:r>
        <w:rPr>
          <w:rFonts w:ascii="휴먼옛체" w:hAnsi="휴먼옛체" w:eastAsia="휴먼옛체" w:hint="eastAsia"/>
          <w:spacing w:val="-32"/>
          <w:sz w:val="18"/>
        </w:rPr>
        <w:t>거주목적으로</w:t>
        <w:tab/>
      </w:r>
      <w:r>
        <w:rPr>
          <w:rFonts w:ascii="맑은 고딕" w:hAnsi="맑은 고딕" w:eastAsia="맑은 고딕" w:hint="eastAsia"/>
          <w:b/>
          <w:position w:val="5"/>
          <w:sz w:val="24"/>
        </w:rPr>
        <w:t>7</w:t>
      </w:r>
    </w:p>
    <w:p>
      <w:pPr>
        <w:spacing w:line="253" w:lineRule="exact" w:before="0"/>
        <w:ind w:left="662" w:right="0" w:firstLine="0"/>
        <w:jc w:val="left"/>
        <w:rPr>
          <w:rFonts w:ascii="Yu Gothic" w:hAnsi="Yu Gothic" w:eastAsia="Yu Gothic" w:hint="eastAsia"/>
          <w:sz w:val="18"/>
        </w:rPr>
      </w:pPr>
      <w:r>
        <w:rPr>
          <w:rFonts w:ascii="휴먼옛체" w:hAnsi="휴먼옛체" w:eastAsia="휴먼옛체" w:hint="eastAsia"/>
          <w:sz w:val="18"/>
        </w:rPr>
        <w:t>출국하는 경우 읍</w:t>
      </w:r>
      <w:r>
        <w:rPr>
          <w:sz w:val="18"/>
        </w:rPr>
        <w:t>･</w:t>
      </w:r>
      <w:r>
        <w:rPr>
          <w:rFonts w:ascii="휴먼옛체" w:hAnsi="휴먼옛체" w:eastAsia="휴먼옛체" w:hint="eastAsia"/>
          <w:sz w:val="18"/>
        </w:rPr>
        <w:t>면</w:t>
      </w:r>
      <w:r>
        <w:rPr>
          <w:sz w:val="18"/>
        </w:rPr>
        <w:t>･</w:t>
      </w:r>
      <w:r>
        <w:rPr>
          <w:rFonts w:ascii="휴먼옛체" w:hAnsi="휴먼옛체" w:eastAsia="휴먼옛체" w:hint="eastAsia"/>
          <w:sz w:val="18"/>
        </w:rPr>
        <w:t>동에서 국외이주 신고하여 주민등록은 유지</w:t>
      </w:r>
      <w:r>
        <w:rPr>
          <w:rFonts w:ascii="Yu Gothic" w:hAnsi="Yu Gothic" w:eastAsia="Yu Gothic" w:hint="eastAsia"/>
          <w:sz w:val="18"/>
        </w:rPr>
        <w:t>(</w:t>
      </w:r>
      <w:r>
        <w:rPr>
          <w:rFonts w:ascii="휴먼옛체" w:hAnsi="휴먼옛체" w:eastAsia="휴먼옛체" w:hint="eastAsia"/>
          <w:sz w:val="18"/>
        </w:rPr>
        <w:t>행정상 관리주소로 변경관리</w:t>
      </w:r>
      <w:r>
        <w:rPr>
          <w:rFonts w:ascii="Yu Gothic" w:hAnsi="Yu Gothic" w:eastAsia="Yu Gothic" w:hint="eastAsia"/>
          <w:sz w:val="18"/>
        </w:rPr>
        <w:t>)</w:t>
      </w:r>
      <w:r>
        <w:rPr>
          <w:rFonts w:ascii="휴먼옛체" w:hAnsi="휴먼옛체" w:eastAsia="휴먼옛체" w:hint="eastAsia"/>
          <w:sz w:val="18"/>
        </w:rPr>
        <w:t>되나</w:t>
      </w:r>
      <w:r>
        <w:rPr>
          <w:rFonts w:ascii="Yu Gothic" w:hAnsi="Yu Gothic" w:eastAsia="Yu Gothic" w:hint="eastAsia"/>
          <w:sz w:val="18"/>
        </w:rPr>
        <w:t>, </w:t>
      </w:r>
      <w:r>
        <w:rPr>
          <w:sz w:val="18"/>
        </w:rPr>
        <w:t>ʻ</w:t>
      </w:r>
      <w:r>
        <w:rPr>
          <w:rFonts w:ascii="휴먼옛체" w:hAnsi="휴먼옛체" w:eastAsia="휴먼옛체" w:hint="eastAsia"/>
          <w:sz w:val="18"/>
        </w:rPr>
        <w:t>거주자</w:t>
      </w:r>
      <w:r>
        <w:rPr>
          <w:rFonts w:ascii="Yu Gothic" w:hAnsi="Yu Gothic" w:eastAsia="Yu Gothic" w:hint="eastAsia"/>
          <w:sz w:val="18"/>
        </w:rPr>
        <w:t>,</w:t>
      </w:r>
    </w:p>
    <w:p>
      <w:pPr>
        <w:spacing w:line="251" w:lineRule="exact" w:before="0"/>
        <w:ind w:left="662" w:right="0" w:firstLine="0"/>
        <w:jc w:val="left"/>
        <w:rPr>
          <w:rFonts w:ascii="휴먼옛체" w:hAnsi="휴먼옛체" w:eastAsia="휴먼옛체" w:hint="eastAsia"/>
          <w:sz w:val="18"/>
        </w:rPr>
      </w:pPr>
      <w:r>
        <w:rPr>
          <w:rFonts w:ascii="휴먼옛체" w:hAnsi="휴먼옛체" w:eastAsia="휴먼옛체" w:hint="eastAsia"/>
          <w:sz w:val="18"/>
        </w:rPr>
        <w:t>거주불명자</w:t>
      </w:r>
      <w:r>
        <w:rPr>
          <w:rFonts w:ascii="Yu Gothic" w:hAnsi="Yu Gothic" w:eastAsia="Yu Gothic" w:hint="eastAsia"/>
          <w:sz w:val="18"/>
        </w:rPr>
        <w:t>, </w:t>
      </w:r>
      <w:r>
        <w:rPr>
          <w:rFonts w:ascii="휴먼옛체" w:hAnsi="휴먼옛체" w:eastAsia="휴먼옛체" w:hint="eastAsia"/>
          <w:sz w:val="18"/>
        </w:rPr>
        <w:t>재외국민</w:t>
      </w:r>
      <w:r>
        <w:rPr>
          <w:rFonts w:ascii="Yu Gothic" w:hAnsi="Yu Gothic" w:eastAsia="Yu Gothic" w:hint="eastAsia"/>
          <w:sz w:val="18"/>
        </w:rPr>
        <w:t>ʼ</w:t>
      </w:r>
      <w:r>
        <w:rPr>
          <w:rFonts w:ascii="휴먼옛체" w:hAnsi="휴먼옛체" w:eastAsia="휴먼옛체" w:hint="eastAsia"/>
          <w:sz w:val="18"/>
        </w:rPr>
        <w:t>으로 구분 등록</w:t>
      </w:r>
    </w:p>
    <w:p>
      <w:pPr>
        <w:spacing w:line="160" w:lineRule="auto" w:before="28"/>
        <w:ind w:left="9099" w:right="196" w:firstLine="0"/>
        <w:jc w:val="right"/>
        <w:rPr>
          <w:rFonts w:ascii="휴먼모음T" w:eastAsia="휴먼모음T" w:hint="eastAsia"/>
          <w:sz w:val="20"/>
        </w:rPr>
      </w:pPr>
      <w:r>
        <w:rPr>
          <w:rFonts w:ascii="휴먼모음T" w:eastAsia="휴먼모음T" w:hint="eastAsia"/>
          <w:w w:val="105"/>
          <w:sz w:val="20"/>
        </w:rPr>
        <w:t>수 급</w:t>
      </w:r>
    </w:p>
    <w:p>
      <w:pPr>
        <w:pStyle w:val="BodyText"/>
        <w:tabs>
          <w:tab w:pos="9246" w:val="left" w:leader="none"/>
        </w:tabs>
        <w:spacing w:line="302" w:lineRule="exact"/>
        <w:ind w:left="1032"/>
        <w:rPr>
          <w:rFonts w:ascii="휴먼모음T" w:eastAsia="휴먼모음T" w:hint="eastAsia"/>
          <w:sz w:val="20"/>
        </w:rPr>
      </w:pPr>
      <w:r>
        <w:rPr>
          <w:spacing w:val="-5"/>
        </w:rPr>
        <w:t>주민등록번호</w:t>
      </w:r>
      <w:r>
        <w:rPr>
          <w:spacing w:val="22"/>
        </w:rPr>
        <w:t> </w:t>
      </w:r>
      <w:r>
        <w:rPr>
          <w:spacing w:val="-3"/>
        </w:rPr>
        <w:t>정정</w:t>
        <w:tab/>
      </w:r>
      <w:r>
        <w:rPr>
          <w:rFonts w:ascii="휴먼모음T" w:eastAsia="휴먼모음T" w:hint="eastAsia"/>
          <w:position w:val="7"/>
          <w:sz w:val="20"/>
        </w:rPr>
        <w:t>자</w:t>
      </w:r>
    </w:p>
    <w:p>
      <w:pPr>
        <w:pStyle w:val="ListParagraph"/>
        <w:numPr>
          <w:ilvl w:val="0"/>
          <w:numId w:val="245"/>
        </w:numPr>
        <w:tabs>
          <w:tab w:pos="1143" w:val="left" w:leader="none"/>
          <w:tab w:pos="9246" w:val="left" w:leader="none"/>
        </w:tabs>
        <w:spacing w:line="440" w:lineRule="exact" w:before="0" w:after="0"/>
        <w:ind w:left="1142" w:right="0" w:hanging="136"/>
        <w:jc w:val="left"/>
        <w:rPr>
          <w:rFonts w:ascii="휴먼모음T" w:hAnsi="휴먼모음T" w:eastAsia="휴먼모음T" w:hint="eastAsia"/>
          <w:sz w:val="20"/>
        </w:rPr>
      </w:pPr>
      <w:r>
        <w:rPr/>
        <w:pict>
          <v:shape style="position:absolute;margin-left:518.340027pt;margin-top:12.03387pt;width:8.75pt;height:11.05pt;mso-position-horizontal-relative:page;mso-position-vertical-relative:paragraph;z-index:-32628736"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리</w:t>
                  </w:r>
                </w:p>
              </w:txbxContent>
            </v:textbox>
            <w10:wrap type="none"/>
          </v:shape>
        </w:pict>
      </w:r>
      <w:r>
        <w:rPr>
          <w:spacing w:val="-10"/>
          <w:sz w:val="23"/>
        </w:rPr>
        <w:t>주민등록번호</w:t>
      </w:r>
      <w:r>
        <w:rPr>
          <w:spacing w:val="-25"/>
          <w:sz w:val="23"/>
        </w:rPr>
        <w:t> </w:t>
      </w:r>
      <w:r>
        <w:rPr>
          <w:spacing w:val="-9"/>
          <w:sz w:val="23"/>
        </w:rPr>
        <w:t>정정으로</w:t>
      </w:r>
      <w:r>
        <w:rPr>
          <w:spacing w:val="-25"/>
          <w:sz w:val="23"/>
        </w:rPr>
        <w:t> </w:t>
      </w:r>
      <w:r>
        <w:rPr>
          <w:spacing w:val="-6"/>
          <w:sz w:val="23"/>
        </w:rPr>
        <w:t>인해</w:t>
      </w:r>
      <w:r>
        <w:rPr>
          <w:spacing w:val="-25"/>
          <w:sz w:val="23"/>
        </w:rPr>
        <w:t> </w:t>
      </w:r>
      <w:r>
        <w:rPr>
          <w:sz w:val="23"/>
        </w:rPr>
        <w:t>만</w:t>
      </w:r>
      <w:r>
        <w:rPr>
          <w:spacing w:val="-24"/>
          <w:sz w:val="23"/>
        </w:rPr>
        <w:t> </w:t>
      </w:r>
      <w:r>
        <w:rPr>
          <w:spacing w:val="-5"/>
          <w:sz w:val="23"/>
        </w:rPr>
        <w:t>65세</w:t>
      </w:r>
      <w:r>
        <w:rPr>
          <w:spacing w:val="-25"/>
          <w:sz w:val="23"/>
        </w:rPr>
        <w:t> </w:t>
      </w:r>
      <w:r>
        <w:rPr>
          <w:spacing w:val="-9"/>
          <w:sz w:val="23"/>
        </w:rPr>
        <w:t>미만으로</w:t>
      </w:r>
      <w:r>
        <w:rPr>
          <w:spacing w:val="-24"/>
          <w:sz w:val="23"/>
        </w:rPr>
        <w:t> </w:t>
      </w:r>
      <w:r>
        <w:rPr>
          <w:spacing w:val="-8"/>
          <w:sz w:val="23"/>
        </w:rPr>
        <w:t>변경된</w:t>
      </w:r>
      <w:r>
        <w:rPr>
          <w:spacing w:val="-25"/>
          <w:sz w:val="23"/>
        </w:rPr>
        <w:t> </w:t>
      </w:r>
      <w:r>
        <w:rPr>
          <w:spacing w:val="-6"/>
          <w:sz w:val="23"/>
        </w:rPr>
        <w:t>경우</w:t>
      </w:r>
      <w:r>
        <w:rPr>
          <w:spacing w:val="-24"/>
          <w:sz w:val="23"/>
        </w:rPr>
        <w:t> </w:t>
      </w:r>
      <w:r>
        <w:rPr>
          <w:spacing w:val="-8"/>
          <w:sz w:val="23"/>
        </w:rPr>
        <w:t>정정한</w:t>
      </w:r>
      <w:r>
        <w:rPr>
          <w:spacing w:val="-25"/>
          <w:sz w:val="23"/>
        </w:rPr>
        <w:t> </w:t>
      </w:r>
      <w:r>
        <w:rPr>
          <w:spacing w:val="-6"/>
          <w:sz w:val="23"/>
        </w:rPr>
        <w:t>날이</w:t>
      </w:r>
      <w:r>
        <w:rPr>
          <w:spacing w:val="-25"/>
          <w:sz w:val="23"/>
        </w:rPr>
        <w:t> </w:t>
      </w:r>
      <w:r>
        <w:rPr>
          <w:spacing w:val="-8"/>
          <w:sz w:val="23"/>
        </w:rPr>
        <w:t>속하는</w:t>
        <w:tab/>
      </w:r>
      <w:r>
        <w:rPr>
          <w:rFonts w:ascii="휴먼모음T" w:hAnsi="휴먼모음T" w:eastAsia="휴먼모음T" w:hint="eastAsia"/>
          <w:position w:val="16"/>
          <w:sz w:val="20"/>
        </w:rPr>
        <w:t>관</w:t>
      </w:r>
    </w:p>
    <w:p>
      <w:pPr>
        <w:pStyle w:val="BodyText"/>
        <w:spacing w:line="387" w:lineRule="exact"/>
        <w:ind w:left="1142"/>
      </w:pPr>
      <w:r>
        <w:rPr/>
        <w:t>달에 수급권 상실처리</w:t>
      </w:r>
    </w:p>
    <w:p>
      <w:pPr>
        <w:pStyle w:val="ListParagraph"/>
        <w:numPr>
          <w:ilvl w:val="0"/>
          <w:numId w:val="245"/>
        </w:numPr>
        <w:tabs>
          <w:tab w:pos="1138" w:val="left" w:leader="none"/>
        </w:tabs>
        <w:spacing w:line="218" w:lineRule="auto" w:before="49" w:after="0"/>
        <w:ind w:left="1141" w:right="1209" w:hanging="135"/>
        <w:jc w:val="left"/>
        <w:rPr>
          <w:sz w:val="23"/>
        </w:rPr>
      </w:pPr>
      <w:r>
        <w:rPr>
          <w:spacing w:val="-6"/>
          <w:sz w:val="23"/>
        </w:rPr>
        <w:t>정정</w:t>
      </w:r>
      <w:r>
        <w:rPr>
          <w:spacing w:val="-40"/>
          <w:sz w:val="23"/>
        </w:rPr>
        <w:t> </w:t>
      </w:r>
      <w:r>
        <w:rPr>
          <w:sz w:val="23"/>
        </w:rPr>
        <w:t>전</w:t>
      </w:r>
      <w:r>
        <w:rPr>
          <w:spacing w:val="-39"/>
          <w:sz w:val="23"/>
        </w:rPr>
        <w:t> </w:t>
      </w:r>
      <w:r>
        <w:rPr>
          <w:spacing w:val="-10"/>
          <w:sz w:val="23"/>
        </w:rPr>
        <w:t>연금지급</w:t>
      </w:r>
      <w:r>
        <w:rPr>
          <w:spacing w:val="-40"/>
          <w:sz w:val="23"/>
        </w:rPr>
        <w:t> </w:t>
      </w:r>
      <w:r>
        <w:rPr>
          <w:spacing w:val="-9"/>
          <w:sz w:val="23"/>
        </w:rPr>
        <w:t>결정이</w:t>
      </w:r>
      <w:r>
        <w:rPr>
          <w:spacing w:val="-39"/>
          <w:sz w:val="23"/>
        </w:rPr>
        <w:t> </w:t>
      </w:r>
      <w:r>
        <w:rPr>
          <w:spacing w:val="-10"/>
          <w:sz w:val="23"/>
        </w:rPr>
        <w:t>적법･타당하게</w:t>
      </w:r>
      <w:r>
        <w:rPr>
          <w:spacing w:val="-40"/>
          <w:sz w:val="23"/>
        </w:rPr>
        <w:t> </w:t>
      </w:r>
      <w:r>
        <w:rPr>
          <w:spacing w:val="-11"/>
          <w:sz w:val="23"/>
        </w:rPr>
        <w:t>이루어졌을</w:t>
      </w:r>
      <w:r>
        <w:rPr>
          <w:spacing w:val="-39"/>
          <w:sz w:val="23"/>
        </w:rPr>
        <w:t> </w:t>
      </w:r>
      <w:r>
        <w:rPr>
          <w:spacing w:val="-6"/>
          <w:sz w:val="23"/>
        </w:rPr>
        <w:t>경우</w:t>
      </w:r>
      <w:r>
        <w:rPr>
          <w:spacing w:val="-39"/>
          <w:sz w:val="23"/>
        </w:rPr>
        <w:t> </w:t>
      </w:r>
      <w:r>
        <w:rPr>
          <w:sz w:val="23"/>
        </w:rPr>
        <w:t>기</w:t>
      </w:r>
      <w:r>
        <w:rPr>
          <w:spacing w:val="-39"/>
          <w:sz w:val="23"/>
        </w:rPr>
        <w:t> </w:t>
      </w:r>
      <w:r>
        <w:rPr>
          <w:spacing w:val="-9"/>
          <w:sz w:val="23"/>
        </w:rPr>
        <w:t>지급된</w:t>
      </w:r>
      <w:r>
        <w:rPr>
          <w:spacing w:val="-39"/>
          <w:sz w:val="23"/>
        </w:rPr>
        <w:t> </w:t>
      </w:r>
      <w:r>
        <w:rPr>
          <w:spacing w:val="-8"/>
          <w:sz w:val="23"/>
        </w:rPr>
        <w:t>연금에</w:t>
      </w:r>
      <w:r>
        <w:rPr>
          <w:spacing w:val="-39"/>
          <w:sz w:val="23"/>
        </w:rPr>
        <w:t> </w:t>
      </w:r>
      <w:r>
        <w:rPr>
          <w:spacing w:val="-7"/>
          <w:sz w:val="23"/>
        </w:rPr>
        <w:t>대한 </w:t>
      </w:r>
      <w:r>
        <w:rPr>
          <w:spacing w:val="-8"/>
          <w:sz w:val="23"/>
        </w:rPr>
        <w:t>환수는</w:t>
      </w:r>
      <w:r>
        <w:rPr>
          <w:spacing w:val="24"/>
          <w:sz w:val="23"/>
        </w:rPr>
        <w:t> </w:t>
      </w:r>
      <w:r>
        <w:rPr>
          <w:spacing w:val="-12"/>
          <w:sz w:val="23"/>
        </w:rPr>
        <w:t>불필요</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pStyle w:val="ListParagraph"/>
        <w:numPr>
          <w:ilvl w:val="0"/>
          <w:numId w:val="178"/>
        </w:numPr>
        <w:tabs>
          <w:tab w:pos="781" w:val="left" w:leader="none"/>
        </w:tabs>
        <w:spacing w:line="220" w:lineRule="auto" w:before="43" w:after="0"/>
        <w:ind w:left="780" w:right="1217" w:hanging="314"/>
        <w:jc w:val="left"/>
        <w:rPr>
          <w:rFonts w:ascii="휴먼옛체" w:eastAsia="휴먼옛체" w:hint="eastAsia"/>
          <w:sz w:val="17"/>
        </w:rPr>
      </w:pPr>
      <w:r>
        <w:rPr>
          <w:spacing w:val="-8"/>
          <w:w w:val="95"/>
          <w:sz w:val="17"/>
        </w:rPr>
        <w:t>｢</w:t>
      </w:r>
      <w:r>
        <w:rPr>
          <w:rFonts w:ascii="휴먼옛체" w:eastAsia="휴먼옛체" w:hint="eastAsia"/>
          <w:spacing w:val="-8"/>
          <w:w w:val="95"/>
          <w:sz w:val="17"/>
        </w:rPr>
        <w:t>재외동포의 출입국과 </w:t>
      </w:r>
      <w:r>
        <w:rPr>
          <w:rFonts w:ascii="휴먼옛체" w:eastAsia="휴먼옛체" w:hint="eastAsia"/>
          <w:spacing w:val="-5"/>
          <w:w w:val="95"/>
          <w:sz w:val="17"/>
        </w:rPr>
        <w:t>법적 </w:t>
      </w:r>
      <w:r>
        <w:rPr>
          <w:rFonts w:ascii="휴먼옛체" w:eastAsia="휴먼옛체" w:hint="eastAsia"/>
          <w:spacing w:val="-7"/>
          <w:w w:val="95"/>
          <w:sz w:val="17"/>
        </w:rPr>
        <w:t>지위에 </w:t>
      </w:r>
      <w:r>
        <w:rPr>
          <w:rFonts w:ascii="휴먼옛체" w:eastAsia="휴먼옛체" w:hint="eastAsia"/>
          <w:spacing w:val="-5"/>
          <w:w w:val="95"/>
          <w:sz w:val="17"/>
        </w:rPr>
        <w:t>관한 </w:t>
      </w:r>
      <w:r>
        <w:rPr>
          <w:rFonts w:ascii="휴먼옛체" w:eastAsia="휴먼옛체" w:hint="eastAsia"/>
          <w:spacing w:val="-7"/>
          <w:w w:val="95"/>
          <w:sz w:val="17"/>
        </w:rPr>
        <w:t>법률</w:t>
      </w:r>
      <w:r>
        <w:rPr>
          <w:spacing w:val="-7"/>
          <w:w w:val="95"/>
          <w:sz w:val="17"/>
        </w:rPr>
        <w:t>｣ </w:t>
      </w:r>
      <w:r>
        <w:rPr>
          <w:rFonts w:ascii="휴먼옛체" w:eastAsia="휴먼옛체" w:hint="eastAsia"/>
          <w:spacing w:val="-8"/>
          <w:w w:val="95"/>
          <w:sz w:val="17"/>
        </w:rPr>
        <w:t>제2조에서 </w:t>
      </w:r>
      <w:r>
        <w:rPr>
          <w:rFonts w:ascii="휴먼옛체" w:eastAsia="휴먼옛체" w:hint="eastAsia"/>
          <w:spacing w:val="-9"/>
          <w:w w:val="95"/>
          <w:sz w:val="17"/>
        </w:rPr>
        <w:t>재외동포(재외국민)를 </w:t>
      </w:r>
      <w:r>
        <w:rPr>
          <w:rFonts w:ascii="휴먼옛체" w:eastAsia="휴먼옛체" w:hint="eastAsia"/>
          <w:spacing w:val="-8"/>
          <w:w w:val="95"/>
          <w:sz w:val="17"/>
        </w:rPr>
        <w:t>대한민국의 국민으로서</w:t>
      </w:r>
      <w:r>
        <w:rPr>
          <w:rFonts w:ascii="휴먼옛체" w:eastAsia="휴먼옛체" w:hint="eastAsia"/>
          <w:spacing w:val="-40"/>
          <w:w w:val="95"/>
          <w:sz w:val="17"/>
        </w:rPr>
        <w:t> </w:t>
      </w:r>
      <w:r>
        <w:rPr>
          <w:rFonts w:ascii="휴먼옛체" w:eastAsia="휴먼옛체" w:hint="eastAsia"/>
          <w:spacing w:val="-10"/>
          <w:w w:val="95"/>
          <w:sz w:val="17"/>
        </w:rPr>
        <w:t>외국의 </w:t>
      </w:r>
      <w:r>
        <w:rPr>
          <w:rFonts w:ascii="휴먼옛체" w:eastAsia="휴먼옛체" w:hint="eastAsia"/>
          <w:spacing w:val="-4"/>
          <w:sz w:val="17"/>
        </w:rPr>
        <w:t>영주권을 </w:t>
      </w:r>
      <w:r>
        <w:rPr>
          <w:rFonts w:ascii="휴먼옛체" w:eastAsia="휴먼옛체" w:hint="eastAsia"/>
          <w:spacing w:val="-3"/>
          <w:sz w:val="17"/>
        </w:rPr>
        <w:t>취득한 </w:t>
      </w:r>
      <w:r>
        <w:rPr>
          <w:rFonts w:ascii="휴먼옛체" w:eastAsia="휴먼옛체" w:hint="eastAsia"/>
          <w:sz w:val="17"/>
        </w:rPr>
        <w:t>자 또는 </w:t>
      </w:r>
      <w:r>
        <w:rPr>
          <w:rFonts w:ascii="휴먼옛체" w:eastAsia="휴먼옛체" w:hint="eastAsia"/>
          <w:spacing w:val="-3"/>
          <w:sz w:val="17"/>
        </w:rPr>
        <w:t>영주할 </w:t>
      </w:r>
      <w:r>
        <w:rPr>
          <w:rFonts w:ascii="휴먼옛체" w:eastAsia="휴먼옛체" w:hint="eastAsia"/>
          <w:spacing w:val="-4"/>
          <w:sz w:val="17"/>
        </w:rPr>
        <w:t>목적으로 </w:t>
      </w:r>
      <w:r>
        <w:rPr>
          <w:rFonts w:ascii="휴먼옛체" w:eastAsia="휴먼옛체" w:hint="eastAsia"/>
          <w:spacing w:val="-3"/>
          <w:sz w:val="17"/>
        </w:rPr>
        <w:t>외국에 </w:t>
      </w:r>
      <w:r>
        <w:rPr>
          <w:rFonts w:ascii="휴먼옛체" w:eastAsia="휴먼옛체" w:hint="eastAsia"/>
          <w:spacing w:val="-4"/>
          <w:sz w:val="17"/>
        </w:rPr>
        <w:t>거주하고 </w:t>
      </w:r>
      <w:r>
        <w:rPr>
          <w:rFonts w:ascii="휴먼옛체" w:eastAsia="휴먼옛체" w:hint="eastAsia"/>
          <w:sz w:val="17"/>
        </w:rPr>
        <w:t>있는 자로</w:t>
      </w:r>
      <w:r>
        <w:rPr>
          <w:rFonts w:ascii="휴먼옛체" w:eastAsia="휴먼옛체" w:hint="eastAsia"/>
          <w:spacing w:val="36"/>
          <w:sz w:val="17"/>
        </w:rPr>
        <w:t> </w:t>
      </w:r>
      <w:r>
        <w:rPr>
          <w:rFonts w:ascii="휴먼옛체" w:eastAsia="휴먼옛체" w:hint="eastAsia"/>
          <w:sz w:val="17"/>
        </w:rPr>
        <w:t>정의</w:t>
      </w:r>
    </w:p>
    <w:p>
      <w:pPr>
        <w:pStyle w:val="BodyText"/>
        <w:rPr>
          <w:rFonts w:ascii="휴먼옛체"/>
          <w:sz w:val="20"/>
        </w:rPr>
      </w:pPr>
    </w:p>
    <w:p>
      <w:pPr>
        <w:pStyle w:val="BodyText"/>
        <w:spacing w:before="12"/>
        <w:rPr>
          <w:rFonts w:ascii="휴먼옛체"/>
          <w:sz w:val="18"/>
        </w:rPr>
      </w:pPr>
    </w:p>
    <w:p>
      <w:pPr>
        <w:pStyle w:val="ListParagraph"/>
        <w:numPr>
          <w:ilvl w:val="0"/>
          <w:numId w:val="246"/>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175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28224" coordorigin="1,170" coordsize="11112,14910">
            <v:shape style="position:absolute;left:0;top:170;width:11112;height:14910" type="#_x0000_t75" stroked="false">
              <v:imagedata r:id="rId575" o:title=""/>
            </v:shape>
            <v:shape style="position:absolute;left:1587;top:2153;width:7937;height:3405" type="#_x0000_t75" stroked="false">
              <v:imagedata r:id="rId576" o:title=""/>
            </v:shape>
            <v:shape style="position:absolute;left:1744;top:2451;width:285;height:320" type="#_x0000_t75" stroked="false">
              <v:imagedata r:id="rId31" o:title=""/>
            </v:shape>
            <v:shape style="position:absolute;left:2083;top:2502;width:374;height:261" type="#_x0000_t75" stroked="false">
              <v:imagedata r:id="rId522" o:title=""/>
            </v:shape>
            <v:shape style="position:absolute;left:1587;top:2210;width:7937;height:3406" type="#_x0000_t75" stroked="false">
              <v:imagedata r:id="rId577" o:title=""/>
            </v:shape>
            <v:shape style="position:absolute;left:1927;top:5907;width:114;height:106" type="#_x0000_t75" stroked="false">
              <v:imagedata r:id="rId23" o:title=""/>
            </v:shape>
            <v:shape style="position:absolute;left:1927;top:8025;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주민등록번호 정정에 따른 처리방법</w:t>
      </w:r>
    </w:p>
    <w:p>
      <w:pPr>
        <w:pStyle w:val="ListParagraph"/>
        <w:numPr>
          <w:ilvl w:val="0"/>
          <w:numId w:val="247"/>
        </w:numPr>
        <w:tabs>
          <w:tab w:pos="815" w:val="left" w:leader="none"/>
        </w:tabs>
        <w:spacing w:line="240" w:lineRule="auto" w:before="28" w:after="0"/>
        <w:ind w:left="814" w:right="0" w:hanging="191"/>
        <w:jc w:val="left"/>
        <w:rPr>
          <w:rFonts w:ascii="맑은 고딕" w:hAnsi="맑은 고딕" w:eastAsia="맑은 고딕" w:hint="eastAsia"/>
          <w:b/>
          <w:sz w:val="19"/>
        </w:rPr>
      </w:pPr>
      <w:r>
        <w:rPr>
          <w:rFonts w:ascii="맑은 고딕" w:hAnsi="맑은 고딕" w:eastAsia="맑은 고딕" w:hint="eastAsia"/>
          <w:b/>
          <w:w w:val="95"/>
          <w:sz w:val="19"/>
        </w:rPr>
        <w:t>주민등록번호(연령) 상향 조정</w:t>
      </w:r>
      <w:r>
        <w:rPr>
          <w:rFonts w:ascii="맑은 고딕" w:hAnsi="맑은 고딕" w:eastAsia="맑은 고딕" w:hint="eastAsia"/>
          <w:b/>
          <w:spacing w:val="20"/>
          <w:w w:val="95"/>
          <w:sz w:val="19"/>
        </w:rPr>
        <w:t> </w:t>
      </w:r>
      <w:r>
        <w:rPr>
          <w:rFonts w:ascii="맑은 고딕" w:hAnsi="맑은 고딕" w:eastAsia="맑은 고딕" w:hint="eastAsia"/>
          <w:b/>
          <w:w w:val="95"/>
          <w:sz w:val="19"/>
        </w:rPr>
        <w:t>시</w:t>
      </w:r>
    </w:p>
    <w:p>
      <w:pPr>
        <w:pStyle w:val="ListParagraph"/>
        <w:numPr>
          <w:ilvl w:val="1"/>
          <w:numId w:val="247"/>
        </w:numPr>
        <w:tabs>
          <w:tab w:pos="1017" w:val="left" w:leader="none"/>
        </w:tabs>
        <w:spacing w:line="278" w:lineRule="exact" w:before="4"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2021년</w:t>
      </w:r>
      <w:r>
        <w:rPr>
          <w:rFonts w:ascii="휴먼모음T" w:hAnsi="휴먼모음T" w:eastAsia="휴먼모음T" w:hint="eastAsia"/>
          <w:spacing w:val="-17"/>
          <w:w w:val="105"/>
          <w:sz w:val="19"/>
        </w:rPr>
        <w:t> </w:t>
      </w:r>
      <w:r>
        <w:rPr>
          <w:rFonts w:ascii="휴먼모음T" w:hAnsi="휴먼모음T" w:eastAsia="휴먼모음T" w:hint="eastAsia"/>
          <w:w w:val="105"/>
          <w:sz w:val="19"/>
        </w:rPr>
        <w:t>3월</w:t>
      </w:r>
      <w:r>
        <w:rPr>
          <w:rFonts w:ascii="휴먼모음T" w:hAnsi="휴먼모음T" w:eastAsia="휴먼모음T" w:hint="eastAsia"/>
          <w:spacing w:val="-17"/>
          <w:w w:val="105"/>
          <w:sz w:val="19"/>
        </w:rPr>
        <w:t> </w:t>
      </w:r>
      <w:r>
        <w:rPr>
          <w:rFonts w:ascii="휴먼모음T" w:hAnsi="휴먼모음T" w:eastAsia="휴먼모음T" w:hint="eastAsia"/>
          <w:w w:val="105"/>
          <w:sz w:val="19"/>
        </w:rPr>
        <w:t>10일</w:t>
      </w:r>
      <w:r>
        <w:rPr>
          <w:rFonts w:ascii="휴먼모음T" w:hAnsi="휴먼모음T" w:eastAsia="휴먼모음T" w:hint="eastAsia"/>
          <w:spacing w:val="-18"/>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6"/>
          <w:w w:val="105"/>
          <w:sz w:val="19"/>
        </w:rPr>
        <w:t> </w:t>
      </w:r>
      <w:r>
        <w:rPr>
          <w:rFonts w:ascii="휴먼모음T" w:hAnsi="휴먼모음T" w:eastAsia="휴먼모음T" w:hint="eastAsia"/>
          <w:w w:val="105"/>
          <w:sz w:val="19"/>
        </w:rPr>
        <w:t>신청,</w:t>
      </w:r>
      <w:r>
        <w:rPr>
          <w:rFonts w:ascii="휴먼모음T" w:hAnsi="휴먼모음T" w:eastAsia="휴먼모음T" w:hint="eastAsia"/>
          <w:spacing w:val="-17"/>
          <w:w w:val="105"/>
          <w:sz w:val="19"/>
        </w:rPr>
        <w:t> </w:t>
      </w:r>
      <w:r>
        <w:rPr>
          <w:rFonts w:ascii="휴먼모음T" w:hAnsi="휴먼모음T" w:eastAsia="휴먼모음T" w:hint="eastAsia"/>
          <w:w w:val="105"/>
          <w:sz w:val="19"/>
        </w:rPr>
        <w:t>2021년</w:t>
      </w:r>
      <w:r>
        <w:rPr>
          <w:rFonts w:ascii="휴먼모음T" w:hAnsi="휴먼모음T" w:eastAsia="휴먼모음T" w:hint="eastAsia"/>
          <w:spacing w:val="-17"/>
          <w:w w:val="105"/>
          <w:sz w:val="19"/>
        </w:rPr>
        <w:t> </w:t>
      </w:r>
      <w:r>
        <w:rPr>
          <w:rFonts w:ascii="휴먼모음T" w:hAnsi="휴먼모음T" w:eastAsia="휴먼모음T" w:hint="eastAsia"/>
          <w:w w:val="105"/>
          <w:sz w:val="19"/>
        </w:rPr>
        <w:t>8월</w:t>
      </w:r>
      <w:r>
        <w:rPr>
          <w:rFonts w:ascii="휴먼모음T" w:hAnsi="휴먼모음T" w:eastAsia="휴먼모음T" w:hint="eastAsia"/>
          <w:spacing w:val="-17"/>
          <w:w w:val="105"/>
          <w:sz w:val="19"/>
        </w:rPr>
        <w:t> </w:t>
      </w:r>
      <w:r>
        <w:rPr>
          <w:rFonts w:ascii="휴먼모음T" w:hAnsi="휴먼모음T" w:eastAsia="휴먼모음T" w:hint="eastAsia"/>
          <w:w w:val="105"/>
          <w:sz w:val="19"/>
        </w:rPr>
        <w:t>10일자로</w:t>
      </w:r>
      <w:r>
        <w:rPr>
          <w:rFonts w:ascii="휴먼모음T" w:hAnsi="휴먼모음T" w:eastAsia="휴먼모음T" w:hint="eastAsia"/>
          <w:spacing w:val="-16"/>
          <w:w w:val="105"/>
          <w:sz w:val="19"/>
        </w:rPr>
        <w:t> </w:t>
      </w:r>
      <w:r>
        <w:rPr>
          <w:rFonts w:ascii="휴먼모음T" w:hAnsi="휴먼모음T" w:eastAsia="휴먼모음T" w:hint="eastAsia"/>
          <w:w w:val="105"/>
          <w:sz w:val="19"/>
        </w:rPr>
        <w:t>주민등록번호</w:t>
      </w:r>
      <w:r>
        <w:rPr>
          <w:rFonts w:ascii="휴먼모음T" w:hAnsi="휴먼모음T" w:eastAsia="휴먼모음T" w:hint="eastAsia"/>
          <w:spacing w:val="-18"/>
          <w:w w:val="105"/>
          <w:sz w:val="19"/>
        </w:rPr>
        <w:t> </w:t>
      </w:r>
      <w:r>
        <w:rPr>
          <w:rFonts w:ascii="휴먼모음T" w:hAnsi="휴먼모음T" w:eastAsia="휴먼모음T" w:hint="eastAsia"/>
          <w:w w:val="105"/>
          <w:sz w:val="19"/>
        </w:rPr>
        <w:t>변경(상향)된</w:t>
      </w:r>
      <w:r>
        <w:rPr>
          <w:rFonts w:ascii="휴먼모음T" w:hAnsi="휴먼모음T" w:eastAsia="휴먼모음T" w:hint="eastAsia"/>
          <w:spacing w:val="-17"/>
          <w:w w:val="105"/>
          <w:sz w:val="19"/>
        </w:rPr>
        <w:t> </w:t>
      </w:r>
      <w:r>
        <w:rPr>
          <w:rFonts w:ascii="휴먼모음T" w:hAnsi="휴먼모음T" w:eastAsia="휴먼모음T" w:hint="eastAsia"/>
          <w:w w:val="105"/>
          <w:sz w:val="19"/>
        </w:rPr>
        <w:t>경우</w:t>
      </w:r>
    </w:p>
    <w:p>
      <w:pPr>
        <w:spacing w:line="229" w:lineRule="exact" w:before="0"/>
        <w:ind w:left="1016" w:right="0" w:firstLine="0"/>
        <w:jc w:val="left"/>
        <w:rPr>
          <w:rFonts w:ascii="휴먼모음T" w:hAnsi="휴먼모음T" w:eastAsia="휴먼모음T" w:hint="eastAsia"/>
          <w:sz w:val="19"/>
        </w:rPr>
      </w:pPr>
      <w:r>
        <w:rPr>
          <w:rFonts w:ascii="휴먼모음T" w:hAnsi="휴먼모음T" w:eastAsia="휴먼모음T" w:hint="eastAsia"/>
          <w:sz w:val="19"/>
        </w:rPr>
        <w:t>【1956년 3월 1일 生(65세) → 1955년 3월 1일 生(67세)】</w:t>
      </w:r>
    </w:p>
    <w:p>
      <w:pPr>
        <w:spacing w:line="192" w:lineRule="auto" w:before="0"/>
        <w:ind w:left="1001" w:right="1364" w:firstLine="0"/>
        <w:jc w:val="left"/>
        <w:rPr>
          <w:rFonts w:ascii="휴먼모음T" w:hAnsi="휴먼모음T" w:eastAsia="휴먼모음T" w:hint="eastAsia"/>
          <w:sz w:val="19"/>
        </w:rPr>
      </w:pPr>
      <w:r>
        <w:rPr>
          <w:w w:val="105"/>
          <w:sz w:val="19"/>
        </w:rPr>
        <w:t>⇨</w:t>
      </w:r>
      <w:r>
        <w:rPr>
          <w:spacing w:val="59"/>
          <w:w w:val="105"/>
          <w:sz w:val="19"/>
        </w:rPr>
        <w:t> </w:t>
      </w:r>
      <w:r>
        <w:rPr>
          <w:rFonts w:ascii="휴먼모음T" w:hAnsi="휴먼모음T" w:eastAsia="휴먼모음T" w:hint="eastAsia"/>
          <w:w w:val="105"/>
          <w:sz w:val="19"/>
        </w:rPr>
        <w:t>주민등록번호</w:t>
      </w:r>
      <w:r>
        <w:rPr>
          <w:rFonts w:ascii="휴먼모음T" w:hAnsi="휴먼모음T" w:eastAsia="휴먼모음T" w:hint="eastAsia"/>
          <w:spacing w:val="-36"/>
          <w:w w:val="105"/>
          <w:sz w:val="19"/>
        </w:rPr>
        <w:t> </w:t>
      </w:r>
      <w:r>
        <w:rPr>
          <w:rFonts w:ascii="휴먼모음T" w:hAnsi="휴먼모음T" w:eastAsia="휴먼모음T" w:hint="eastAsia"/>
          <w:w w:val="105"/>
          <w:sz w:val="19"/>
        </w:rPr>
        <w:t>변경</w:t>
      </w:r>
      <w:r>
        <w:rPr>
          <w:rFonts w:ascii="휴먼모음T" w:hAnsi="휴먼모음T" w:eastAsia="휴먼모음T" w:hint="eastAsia"/>
          <w:spacing w:val="-36"/>
          <w:w w:val="105"/>
          <w:sz w:val="19"/>
        </w:rPr>
        <w:t> </w:t>
      </w:r>
      <w:r>
        <w:rPr>
          <w:rFonts w:ascii="휴먼모음T" w:hAnsi="휴먼모음T" w:eastAsia="휴먼모음T" w:hint="eastAsia"/>
          <w:w w:val="105"/>
          <w:sz w:val="19"/>
        </w:rPr>
        <w:t>후에도</w:t>
      </w:r>
      <w:r>
        <w:rPr>
          <w:rFonts w:ascii="휴먼모음T" w:hAnsi="휴먼모음T" w:eastAsia="휴먼모음T" w:hint="eastAsia"/>
          <w:spacing w:val="-36"/>
          <w:w w:val="105"/>
          <w:sz w:val="19"/>
        </w:rPr>
        <w:t> </w:t>
      </w:r>
      <w:r>
        <w:rPr>
          <w:rFonts w:ascii="휴먼모음T" w:hAnsi="휴먼모음T" w:eastAsia="휴먼모음T" w:hint="eastAsia"/>
          <w:w w:val="105"/>
          <w:sz w:val="19"/>
        </w:rPr>
        <w:t>만</w:t>
      </w:r>
      <w:r>
        <w:rPr>
          <w:rFonts w:ascii="휴먼모음T" w:hAnsi="휴먼모음T" w:eastAsia="휴먼모음T" w:hint="eastAsia"/>
          <w:spacing w:val="-36"/>
          <w:w w:val="105"/>
          <w:sz w:val="19"/>
        </w:rPr>
        <w:t> </w:t>
      </w:r>
      <w:r>
        <w:rPr>
          <w:rFonts w:ascii="휴먼모음T" w:hAnsi="휴먼모음T" w:eastAsia="휴먼모음T" w:hint="eastAsia"/>
          <w:w w:val="105"/>
          <w:sz w:val="19"/>
        </w:rPr>
        <w:t>65세</w:t>
      </w:r>
      <w:r>
        <w:rPr>
          <w:rFonts w:ascii="휴먼모음T" w:hAnsi="휴먼모음T" w:eastAsia="휴먼모음T" w:hint="eastAsia"/>
          <w:spacing w:val="-36"/>
          <w:w w:val="105"/>
          <w:sz w:val="19"/>
        </w:rPr>
        <w:t> </w:t>
      </w:r>
      <w:r>
        <w:rPr>
          <w:rFonts w:ascii="휴먼모음T" w:hAnsi="휴먼모음T" w:eastAsia="휴먼모음T" w:hint="eastAsia"/>
          <w:w w:val="105"/>
          <w:sz w:val="19"/>
        </w:rPr>
        <w:t>이상으로</w:t>
      </w:r>
      <w:r>
        <w:rPr>
          <w:rFonts w:ascii="휴먼모음T" w:hAnsi="휴먼모음T" w:eastAsia="휴먼모음T" w:hint="eastAsia"/>
          <w:spacing w:val="-36"/>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37"/>
          <w:w w:val="105"/>
          <w:sz w:val="19"/>
        </w:rPr>
        <w:t> </w:t>
      </w:r>
      <w:r>
        <w:rPr>
          <w:rFonts w:ascii="휴먼모음T" w:hAnsi="휴먼모음T" w:eastAsia="휴먼모음T" w:hint="eastAsia"/>
          <w:w w:val="105"/>
          <w:sz w:val="19"/>
        </w:rPr>
        <w:t>수급</w:t>
      </w:r>
      <w:r>
        <w:rPr>
          <w:rFonts w:ascii="휴먼모음T" w:hAnsi="휴먼모음T" w:eastAsia="휴먼모음T" w:hint="eastAsia"/>
          <w:spacing w:val="-36"/>
          <w:w w:val="105"/>
          <w:sz w:val="19"/>
        </w:rPr>
        <w:t> </w:t>
      </w:r>
      <w:r>
        <w:rPr>
          <w:rFonts w:ascii="휴먼모음T" w:hAnsi="휴먼모음T" w:eastAsia="휴먼모음T" w:hint="eastAsia"/>
          <w:w w:val="105"/>
          <w:sz w:val="19"/>
        </w:rPr>
        <w:t>중(2021년</w:t>
      </w:r>
      <w:r>
        <w:rPr>
          <w:rFonts w:ascii="휴먼모음T" w:hAnsi="휴먼모음T" w:eastAsia="휴먼모음T" w:hint="eastAsia"/>
          <w:spacing w:val="-36"/>
          <w:w w:val="105"/>
          <w:sz w:val="19"/>
        </w:rPr>
        <w:t> </w:t>
      </w:r>
      <w:r>
        <w:rPr>
          <w:rFonts w:ascii="휴먼모음T" w:hAnsi="휴먼모음T" w:eastAsia="휴먼모음T" w:hint="eastAsia"/>
          <w:w w:val="105"/>
          <w:sz w:val="19"/>
        </w:rPr>
        <w:t>3월∼)에</w:t>
      </w:r>
      <w:r>
        <w:rPr>
          <w:rFonts w:ascii="휴먼모음T" w:hAnsi="휴먼모음T" w:eastAsia="휴먼모음T" w:hint="eastAsia"/>
          <w:spacing w:val="-36"/>
          <w:w w:val="105"/>
          <w:sz w:val="19"/>
        </w:rPr>
        <w:t> </w:t>
      </w:r>
      <w:r>
        <w:rPr>
          <w:rFonts w:ascii="휴먼모음T" w:hAnsi="휴먼모음T" w:eastAsia="휴먼모음T" w:hint="eastAsia"/>
          <w:w w:val="105"/>
          <w:sz w:val="19"/>
        </w:rPr>
        <w:t>있으므로 주민등록번호만</w:t>
      </w:r>
      <w:r>
        <w:rPr>
          <w:rFonts w:ascii="휴먼모음T" w:hAnsi="휴먼모음T" w:eastAsia="휴먼모음T" w:hint="eastAsia"/>
          <w:spacing w:val="-14"/>
          <w:w w:val="105"/>
          <w:sz w:val="19"/>
        </w:rPr>
        <w:t> </w:t>
      </w:r>
      <w:r>
        <w:rPr>
          <w:rFonts w:ascii="휴먼모음T" w:hAnsi="휴먼모음T" w:eastAsia="휴먼모음T" w:hint="eastAsia"/>
          <w:w w:val="105"/>
          <w:sz w:val="19"/>
        </w:rPr>
        <w:t>변경하고,</w:t>
      </w:r>
      <w:r>
        <w:rPr>
          <w:rFonts w:ascii="휴먼모음T" w:hAnsi="휴먼모음T" w:eastAsia="휴먼모음T" w:hint="eastAsia"/>
          <w:spacing w:val="-14"/>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3"/>
          <w:w w:val="105"/>
          <w:sz w:val="19"/>
        </w:rPr>
        <w:t> </w:t>
      </w:r>
      <w:r>
        <w:rPr>
          <w:rFonts w:ascii="휴먼모음T" w:hAnsi="휴먼모음T" w:eastAsia="휴먼모음T" w:hint="eastAsia"/>
          <w:w w:val="105"/>
          <w:sz w:val="19"/>
        </w:rPr>
        <w:t>급여액</w:t>
      </w:r>
      <w:r>
        <w:rPr>
          <w:rFonts w:ascii="휴먼모음T" w:hAnsi="휴먼모음T" w:eastAsia="휴먼모음T" w:hint="eastAsia"/>
          <w:spacing w:val="-15"/>
          <w:w w:val="105"/>
          <w:sz w:val="19"/>
        </w:rPr>
        <w:t> </w:t>
      </w:r>
      <w:r>
        <w:rPr>
          <w:rFonts w:ascii="휴먼모음T" w:hAnsi="휴먼모음T" w:eastAsia="휴먼모음T" w:hint="eastAsia"/>
          <w:w w:val="105"/>
          <w:sz w:val="19"/>
        </w:rPr>
        <w:t>변경</w:t>
      </w:r>
      <w:r>
        <w:rPr>
          <w:rFonts w:ascii="휴먼모음T" w:hAnsi="휴먼모음T" w:eastAsia="휴먼모음T" w:hint="eastAsia"/>
          <w:spacing w:val="-13"/>
          <w:w w:val="105"/>
          <w:sz w:val="19"/>
        </w:rPr>
        <w:t> </w:t>
      </w:r>
      <w:r>
        <w:rPr>
          <w:rFonts w:ascii="휴먼모음T" w:hAnsi="휴먼모음T" w:eastAsia="휴먼모음T" w:hint="eastAsia"/>
          <w:w w:val="105"/>
          <w:sz w:val="19"/>
        </w:rPr>
        <w:t>등</w:t>
      </w:r>
      <w:r>
        <w:rPr>
          <w:rFonts w:ascii="휴먼모음T" w:hAnsi="휴먼모음T" w:eastAsia="휴먼모음T" w:hint="eastAsia"/>
          <w:spacing w:val="-14"/>
          <w:w w:val="105"/>
          <w:sz w:val="19"/>
        </w:rPr>
        <w:t> </w:t>
      </w:r>
      <w:r>
        <w:rPr>
          <w:rFonts w:ascii="휴먼모음T" w:hAnsi="휴먼모음T" w:eastAsia="휴먼모음T" w:hint="eastAsia"/>
          <w:w w:val="105"/>
          <w:sz w:val="19"/>
        </w:rPr>
        <w:t>별도</w:t>
      </w:r>
      <w:r>
        <w:rPr>
          <w:rFonts w:ascii="휴먼모음T" w:hAnsi="휴먼모음T" w:eastAsia="휴먼모음T" w:hint="eastAsia"/>
          <w:spacing w:val="-14"/>
          <w:w w:val="105"/>
          <w:sz w:val="19"/>
        </w:rPr>
        <w:t> </w:t>
      </w:r>
      <w:r>
        <w:rPr>
          <w:rFonts w:ascii="휴먼모음T" w:hAnsi="휴먼모음T" w:eastAsia="휴먼모음T" w:hint="eastAsia"/>
          <w:w w:val="105"/>
          <w:sz w:val="19"/>
        </w:rPr>
        <w:t>조치</w:t>
      </w:r>
      <w:r>
        <w:rPr>
          <w:rFonts w:ascii="휴먼모음T" w:hAnsi="휴먼모음T" w:eastAsia="휴먼모음T" w:hint="eastAsia"/>
          <w:spacing w:val="-14"/>
          <w:w w:val="105"/>
          <w:sz w:val="19"/>
        </w:rPr>
        <w:t> </w:t>
      </w:r>
      <w:r>
        <w:rPr>
          <w:rFonts w:ascii="휴먼모음T" w:hAnsi="휴먼모음T" w:eastAsia="휴먼모음T" w:hint="eastAsia"/>
          <w:w w:val="105"/>
          <w:sz w:val="19"/>
        </w:rPr>
        <w:t>불필요</w:t>
      </w:r>
    </w:p>
    <w:p>
      <w:pPr>
        <w:pStyle w:val="ListParagraph"/>
        <w:numPr>
          <w:ilvl w:val="0"/>
          <w:numId w:val="247"/>
        </w:numPr>
        <w:tabs>
          <w:tab w:pos="815" w:val="left" w:leader="none"/>
        </w:tabs>
        <w:spacing w:line="240" w:lineRule="auto" w:before="14" w:after="0"/>
        <w:ind w:left="814" w:right="0" w:hanging="191"/>
        <w:jc w:val="left"/>
        <w:rPr>
          <w:rFonts w:ascii="맑은 고딕" w:hAnsi="맑은 고딕" w:eastAsia="맑은 고딕" w:hint="eastAsia"/>
          <w:b/>
          <w:sz w:val="19"/>
        </w:rPr>
      </w:pPr>
      <w:r>
        <w:rPr>
          <w:rFonts w:ascii="맑은 고딕" w:hAnsi="맑은 고딕" w:eastAsia="맑은 고딕" w:hint="eastAsia"/>
          <w:b/>
          <w:w w:val="95"/>
          <w:sz w:val="19"/>
        </w:rPr>
        <w:t>주민등록번호(연령) 하향 조정</w:t>
      </w:r>
      <w:r>
        <w:rPr>
          <w:rFonts w:ascii="맑은 고딕" w:hAnsi="맑은 고딕" w:eastAsia="맑은 고딕" w:hint="eastAsia"/>
          <w:b/>
          <w:spacing w:val="20"/>
          <w:w w:val="95"/>
          <w:sz w:val="19"/>
        </w:rPr>
        <w:t> </w:t>
      </w:r>
      <w:r>
        <w:rPr>
          <w:rFonts w:ascii="맑은 고딕" w:hAnsi="맑은 고딕" w:eastAsia="맑은 고딕" w:hint="eastAsia"/>
          <w:b/>
          <w:w w:val="95"/>
          <w:sz w:val="19"/>
        </w:rPr>
        <w:t>시</w:t>
      </w:r>
    </w:p>
    <w:p>
      <w:pPr>
        <w:pStyle w:val="ListParagraph"/>
        <w:numPr>
          <w:ilvl w:val="1"/>
          <w:numId w:val="247"/>
        </w:numPr>
        <w:tabs>
          <w:tab w:pos="1017" w:val="left" w:leader="none"/>
        </w:tabs>
        <w:spacing w:line="278" w:lineRule="exact" w:before="4"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2021년</w:t>
      </w:r>
      <w:r>
        <w:rPr>
          <w:rFonts w:ascii="휴먼모음T" w:hAnsi="휴먼모음T" w:eastAsia="휴먼모음T" w:hint="eastAsia"/>
          <w:spacing w:val="-17"/>
          <w:w w:val="105"/>
          <w:sz w:val="19"/>
        </w:rPr>
        <w:t> </w:t>
      </w:r>
      <w:r>
        <w:rPr>
          <w:rFonts w:ascii="휴먼모음T" w:hAnsi="휴먼모음T" w:eastAsia="휴먼모음T" w:hint="eastAsia"/>
          <w:w w:val="105"/>
          <w:sz w:val="19"/>
        </w:rPr>
        <w:t>3월</w:t>
      </w:r>
      <w:r>
        <w:rPr>
          <w:rFonts w:ascii="휴먼모음T" w:hAnsi="휴먼모음T" w:eastAsia="휴먼모음T" w:hint="eastAsia"/>
          <w:spacing w:val="-17"/>
          <w:w w:val="105"/>
          <w:sz w:val="19"/>
        </w:rPr>
        <w:t> </w:t>
      </w:r>
      <w:r>
        <w:rPr>
          <w:rFonts w:ascii="휴먼모음T" w:hAnsi="휴먼모음T" w:eastAsia="휴먼모음T" w:hint="eastAsia"/>
          <w:w w:val="105"/>
          <w:sz w:val="19"/>
        </w:rPr>
        <w:t>10일</w:t>
      </w:r>
      <w:r>
        <w:rPr>
          <w:rFonts w:ascii="휴먼모음T" w:hAnsi="휴먼모음T" w:eastAsia="휴먼모음T" w:hint="eastAsia"/>
          <w:spacing w:val="-18"/>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16"/>
          <w:w w:val="105"/>
          <w:sz w:val="19"/>
        </w:rPr>
        <w:t> </w:t>
      </w:r>
      <w:r>
        <w:rPr>
          <w:rFonts w:ascii="휴먼모음T" w:hAnsi="휴먼모음T" w:eastAsia="휴먼모음T" w:hint="eastAsia"/>
          <w:w w:val="105"/>
          <w:sz w:val="19"/>
        </w:rPr>
        <w:t>신청,</w:t>
      </w:r>
      <w:r>
        <w:rPr>
          <w:rFonts w:ascii="휴먼모음T" w:hAnsi="휴먼모음T" w:eastAsia="휴먼모음T" w:hint="eastAsia"/>
          <w:spacing w:val="-17"/>
          <w:w w:val="105"/>
          <w:sz w:val="19"/>
        </w:rPr>
        <w:t> </w:t>
      </w:r>
      <w:r>
        <w:rPr>
          <w:rFonts w:ascii="휴먼모음T" w:hAnsi="휴먼모음T" w:eastAsia="휴먼모음T" w:hint="eastAsia"/>
          <w:w w:val="105"/>
          <w:sz w:val="19"/>
        </w:rPr>
        <w:t>2021년</w:t>
      </w:r>
      <w:r>
        <w:rPr>
          <w:rFonts w:ascii="휴먼모음T" w:hAnsi="휴먼모음T" w:eastAsia="휴먼모음T" w:hint="eastAsia"/>
          <w:spacing w:val="-17"/>
          <w:w w:val="105"/>
          <w:sz w:val="19"/>
        </w:rPr>
        <w:t> </w:t>
      </w:r>
      <w:r>
        <w:rPr>
          <w:rFonts w:ascii="휴먼모음T" w:hAnsi="휴먼모음T" w:eastAsia="휴먼모음T" w:hint="eastAsia"/>
          <w:w w:val="105"/>
          <w:sz w:val="19"/>
        </w:rPr>
        <w:t>8월</w:t>
      </w:r>
      <w:r>
        <w:rPr>
          <w:rFonts w:ascii="휴먼모음T" w:hAnsi="휴먼모음T" w:eastAsia="휴먼모음T" w:hint="eastAsia"/>
          <w:spacing w:val="-17"/>
          <w:w w:val="105"/>
          <w:sz w:val="19"/>
        </w:rPr>
        <w:t> </w:t>
      </w:r>
      <w:r>
        <w:rPr>
          <w:rFonts w:ascii="휴먼모음T" w:hAnsi="휴먼모음T" w:eastAsia="휴먼모음T" w:hint="eastAsia"/>
          <w:w w:val="105"/>
          <w:sz w:val="19"/>
        </w:rPr>
        <w:t>10일자로</w:t>
      </w:r>
      <w:r>
        <w:rPr>
          <w:rFonts w:ascii="휴먼모음T" w:hAnsi="휴먼모음T" w:eastAsia="휴먼모음T" w:hint="eastAsia"/>
          <w:spacing w:val="-16"/>
          <w:w w:val="105"/>
          <w:sz w:val="19"/>
        </w:rPr>
        <w:t> </w:t>
      </w:r>
      <w:r>
        <w:rPr>
          <w:rFonts w:ascii="휴먼모음T" w:hAnsi="휴먼모음T" w:eastAsia="휴먼모음T" w:hint="eastAsia"/>
          <w:w w:val="105"/>
          <w:sz w:val="19"/>
        </w:rPr>
        <w:t>주민등록번호</w:t>
      </w:r>
      <w:r>
        <w:rPr>
          <w:rFonts w:ascii="휴먼모음T" w:hAnsi="휴먼모음T" w:eastAsia="휴먼모음T" w:hint="eastAsia"/>
          <w:spacing w:val="-18"/>
          <w:w w:val="105"/>
          <w:sz w:val="19"/>
        </w:rPr>
        <w:t> </w:t>
      </w:r>
      <w:r>
        <w:rPr>
          <w:rFonts w:ascii="휴먼모음T" w:hAnsi="휴먼모음T" w:eastAsia="휴먼모음T" w:hint="eastAsia"/>
          <w:w w:val="105"/>
          <w:sz w:val="19"/>
        </w:rPr>
        <w:t>변경(하향)된</w:t>
      </w:r>
      <w:r>
        <w:rPr>
          <w:rFonts w:ascii="휴먼모음T" w:hAnsi="휴먼모음T" w:eastAsia="휴먼모음T" w:hint="eastAsia"/>
          <w:spacing w:val="-17"/>
          <w:w w:val="105"/>
          <w:sz w:val="19"/>
        </w:rPr>
        <w:t> </w:t>
      </w:r>
      <w:r>
        <w:rPr>
          <w:rFonts w:ascii="휴먼모음T" w:hAnsi="휴먼모음T" w:eastAsia="휴먼모음T" w:hint="eastAsia"/>
          <w:w w:val="105"/>
          <w:sz w:val="19"/>
        </w:rPr>
        <w:t>경우</w:t>
      </w:r>
    </w:p>
    <w:p>
      <w:pPr>
        <w:spacing w:line="229" w:lineRule="exact" w:before="0"/>
        <w:ind w:left="1016" w:right="0" w:firstLine="0"/>
        <w:jc w:val="left"/>
        <w:rPr>
          <w:rFonts w:ascii="휴먼모음T" w:hAnsi="휴먼모음T" w:eastAsia="휴먼모음T" w:hint="eastAsia"/>
          <w:sz w:val="19"/>
        </w:rPr>
      </w:pPr>
      <w:r>
        <w:rPr>
          <w:rFonts w:ascii="휴먼모음T" w:hAnsi="휴먼모음T" w:eastAsia="휴먼모음T" w:hint="eastAsia"/>
          <w:sz w:val="19"/>
        </w:rPr>
        <w:t>【1956년 3월 1일 生(65세) → 1957년 3월 1일 生(63세)】</w:t>
      </w:r>
    </w:p>
    <w:p>
      <w:pPr>
        <w:spacing w:line="296" w:lineRule="exact" w:before="0"/>
        <w:ind w:left="1001" w:right="0" w:firstLine="0"/>
        <w:jc w:val="left"/>
        <w:rPr>
          <w:rFonts w:ascii="휴먼모음T" w:hAnsi="휴먼모음T" w:eastAsia="휴먼모음T" w:hint="eastAsia"/>
          <w:sz w:val="19"/>
        </w:rPr>
      </w:pPr>
      <w:r>
        <w:rPr>
          <w:w w:val="105"/>
          <w:sz w:val="19"/>
        </w:rPr>
        <w:t>⇨ </w:t>
      </w:r>
      <w:r>
        <w:rPr>
          <w:rFonts w:ascii="휴먼모음T" w:hAnsi="휴먼모음T" w:eastAsia="휴먼모음T" w:hint="eastAsia"/>
          <w:w w:val="105"/>
          <w:sz w:val="19"/>
        </w:rPr>
        <w:t>2021년 3월∼8월까지 지급된 기초연금은 환수하지 않고, 수급권 상실 처리</w:t>
      </w:r>
    </w:p>
    <w:p>
      <w:pPr>
        <w:pStyle w:val="BodyText"/>
        <w:spacing w:before="4"/>
        <w:rPr>
          <w:rFonts w:ascii="휴먼모음T"/>
          <w:sz w:val="21"/>
        </w:rPr>
      </w:pPr>
    </w:p>
    <w:p>
      <w:pPr>
        <w:pStyle w:val="BodyText"/>
        <w:spacing w:line="405" w:lineRule="exact"/>
        <w:ind w:left="1032"/>
      </w:pPr>
      <w:r>
        <w:rPr/>
        <w:t>선정기준액 초과(소득･재산 변동)</w:t>
      </w:r>
    </w:p>
    <w:p>
      <w:pPr>
        <w:pStyle w:val="ListParagraph"/>
        <w:numPr>
          <w:ilvl w:val="0"/>
          <w:numId w:val="248"/>
        </w:numPr>
        <w:tabs>
          <w:tab w:pos="1160" w:val="left" w:leader="none"/>
        </w:tabs>
        <w:spacing w:line="240" w:lineRule="auto" w:before="22" w:after="0"/>
        <w:ind w:left="1160" w:right="0" w:hanging="153"/>
        <w:jc w:val="left"/>
        <w:rPr>
          <w:sz w:val="23"/>
        </w:rPr>
      </w:pPr>
      <w:r>
        <w:rPr>
          <w:spacing w:val="-11"/>
          <w:sz w:val="23"/>
        </w:rPr>
        <w:t>초과사유：취업･사업개시, </w:t>
      </w:r>
      <w:r>
        <w:rPr>
          <w:spacing w:val="-9"/>
          <w:sz w:val="23"/>
        </w:rPr>
        <w:t>신규재산 </w:t>
      </w:r>
      <w:r>
        <w:rPr>
          <w:spacing w:val="-6"/>
          <w:sz w:val="23"/>
        </w:rPr>
        <w:t>취득</w:t>
      </w:r>
      <w:r>
        <w:rPr>
          <w:spacing w:val="-29"/>
          <w:sz w:val="23"/>
        </w:rPr>
        <w:t> </w:t>
      </w:r>
      <w:r>
        <w:rPr>
          <w:sz w:val="23"/>
        </w:rPr>
        <w:t>등</w:t>
      </w:r>
    </w:p>
    <w:p>
      <w:pPr>
        <w:pStyle w:val="ListParagraph"/>
        <w:numPr>
          <w:ilvl w:val="0"/>
          <w:numId w:val="248"/>
        </w:numPr>
        <w:tabs>
          <w:tab w:pos="1160" w:val="left" w:leader="none"/>
        </w:tabs>
        <w:spacing w:line="240" w:lineRule="auto" w:before="24" w:after="0"/>
        <w:ind w:left="1160" w:right="0" w:hanging="153"/>
        <w:jc w:val="left"/>
        <w:rPr>
          <w:sz w:val="23"/>
        </w:rPr>
      </w:pPr>
      <w:r>
        <w:rPr>
          <w:spacing w:val="-8"/>
          <w:sz w:val="23"/>
        </w:rPr>
        <w:t>수급자</w:t>
      </w:r>
      <w:r>
        <w:rPr>
          <w:spacing w:val="14"/>
          <w:sz w:val="23"/>
        </w:rPr>
        <w:t> </w:t>
      </w:r>
      <w:r>
        <w:rPr>
          <w:spacing w:val="-8"/>
          <w:sz w:val="23"/>
        </w:rPr>
        <w:t>신고,</w:t>
      </w:r>
      <w:r>
        <w:rPr>
          <w:spacing w:val="21"/>
          <w:sz w:val="23"/>
        </w:rPr>
        <w:t> </w:t>
      </w:r>
      <w:r>
        <w:rPr>
          <w:spacing w:val="-9"/>
          <w:sz w:val="23"/>
        </w:rPr>
        <w:t>공적자료</w:t>
      </w:r>
      <w:r>
        <w:rPr>
          <w:spacing w:val="15"/>
          <w:sz w:val="23"/>
        </w:rPr>
        <w:t> </w:t>
      </w:r>
      <w:r>
        <w:rPr>
          <w:spacing w:val="-6"/>
          <w:sz w:val="23"/>
        </w:rPr>
        <w:t>갱신</w:t>
      </w:r>
      <w:r>
        <w:rPr>
          <w:spacing w:val="14"/>
          <w:sz w:val="23"/>
        </w:rPr>
        <w:t> </w:t>
      </w:r>
      <w:r>
        <w:rPr>
          <w:spacing w:val="-6"/>
          <w:sz w:val="23"/>
        </w:rPr>
        <w:t>또는</w:t>
      </w:r>
      <w:r>
        <w:rPr>
          <w:spacing w:val="16"/>
          <w:sz w:val="23"/>
        </w:rPr>
        <w:t> </w:t>
      </w:r>
      <w:r>
        <w:rPr>
          <w:spacing w:val="-10"/>
          <w:sz w:val="23"/>
        </w:rPr>
        <w:t>확인조사에</w:t>
      </w:r>
      <w:r>
        <w:rPr>
          <w:spacing w:val="14"/>
          <w:sz w:val="23"/>
        </w:rPr>
        <w:t> </w:t>
      </w:r>
      <w:r>
        <w:rPr>
          <w:spacing w:val="-6"/>
          <w:sz w:val="23"/>
        </w:rPr>
        <w:t>의해</w:t>
      </w:r>
      <w:r>
        <w:rPr>
          <w:spacing w:val="15"/>
          <w:sz w:val="23"/>
        </w:rPr>
        <w:t> </w:t>
      </w:r>
      <w:r>
        <w:rPr>
          <w:spacing w:val="-9"/>
          <w:sz w:val="23"/>
        </w:rPr>
        <w:t>변동내용</w:t>
      </w:r>
      <w:r>
        <w:rPr>
          <w:spacing w:val="14"/>
          <w:sz w:val="23"/>
        </w:rPr>
        <w:t> </w:t>
      </w:r>
      <w:r>
        <w:rPr>
          <w:spacing w:val="-6"/>
          <w:sz w:val="23"/>
        </w:rPr>
        <w:t>확인</w:t>
      </w:r>
    </w:p>
    <w:p>
      <w:pPr>
        <w:pStyle w:val="ListParagraph"/>
        <w:numPr>
          <w:ilvl w:val="0"/>
          <w:numId w:val="248"/>
        </w:numPr>
        <w:tabs>
          <w:tab w:pos="1162" w:val="left" w:leader="none"/>
        </w:tabs>
        <w:spacing w:line="218" w:lineRule="auto" w:before="49" w:after="0"/>
        <w:ind w:left="1142" w:right="1224" w:hanging="135"/>
        <w:jc w:val="left"/>
        <w:rPr>
          <w:sz w:val="23"/>
        </w:rPr>
      </w:pPr>
      <w:r>
        <w:rPr>
          <w:spacing w:val="-9"/>
          <w:sz w:val="23"/>
        </w:rPr>
        <w:t>소득･재산 </w:t>
      </w:r>
      <w:r>
        <w:rPr>
          <w:spacing w:val="-8"/>
          <w:sz w:val="23"/>
        </w:rPr>
        <w:t>변동에 </w:t>
      </w:r>
      <w:r>
        <w:rPr>
          <w:spacing w:val="-6"/>
          <w:sz w:val="23"/>
        </w:rPr>
        <w:t>따른 </w:t>
      </w:r>
      <w:r>
        <w:rPr>
          <w:spacing w:val="-8"/>
          <w:sz w:val="23"/>
        </w:rPr>
        <w:t>수급권 </w:t>
      </w:r>
      <w:r>
        <w:rPr>
          <w:spacing w:val="-6"/>
          <w:sz w:val="23"/>
        </w:rPr>
        <w:t>지속 여부 </w:t>
      </w:r>
      <w:r>
        <w:rPr>
          <w:sz w:val="23"/>
        </w:rPr>
        <w:t>및 </w:t>
      </w:r>
      <w:r>
        <w:rPr>
          <w:spacing w:val="-10"/>
          <w:sz w:val="23"/>
        </w:rPr>
        <w:t>기초연금액 </w:t>
      </w:r>
      <w:r>
        <w:rPr>
          <w:spacing w:val="-8"/>
          <w:sz w:val="23"/>
        </w:rPr>
        <w:t>적정성 </w:t>
      </w:r>
      <w:r>
        <w:rPr>
          <w:spacing w:val="-6"/>
          <w:sz w:val="23"/>
        </w:rPr>
        <w:t>확인 </w:t>
      </w:r>
      <w:r>
        <w:rPr>
          <w:sz w:val="23"/>
        </w:rPr>
        <w:t>후</w:t>
      </w:r>
      <w:r>
        <w:rPr>
          <w:spacing w:val="-23"/>
          <w:sz w:val="23"/>
        </w:rPr>
        <w:t> </w:t>
      </w:r>
      <w:r>
        <w:rPr>
          <w:spacing w:val="-18"/>
          <w:sz w:val="23"/>
        </w:rPr>
        <w:t>급여 </w:t>
      </w:r>
      <w:r>
        <w:rPr>
          <w:spacing w:val="-9"/>
          <w:sz w:val="23"/>
        </w:rPr>
        <w:t>변경･정지･상실 </w:t>
      </w:r>
      <w:r>
        <w:rPr>
          <w:spacing w:val="-6"/>
          <w:sz w:val="23"/>
        </w:rPr>
        <w:t>결정 </w:t>
      </w:r>
      <w:r>
        <w:rPr>
          <w:sz w:val="23"/>
        </w:rPr>
        <w:t>및</w:t>
      </w:r>
      <w:r>
        <w:rPr>
          <w:spacing w:val="-41"/>
          <w:sz w:val="23"/>
        </w:rPr>
        <w:t> </w:t>
      </w:r>
      <w:r>
        <w:rPr>
          <w:spacing w:val="-12"/>
          <w:sz w:val="23"/>
        </w:rPr>
        <w:t>통지</w:t>
      </w:r>
    </w:p>
    <w:p>
      <w:pPr>
        <w:pStyle w:val="BodyText"/>
        <w:spacing w:before="72"/>
        <w:ind w:left="1032"/>
      </w:pPr>
      <w:r>
        <w:rPr/>
        <w:t>본인 또는 배우자의 직역연금 수급권 발생</w:t>
      </w:r>
    </w:p>
    <w:p>
      <w:pPr>
        <w:pStyle w:val="ListParagraph"/>
        <w:numPr>
          <w:ilvl w:val="0"/>
          <w:numId w:val="248"/>
        </w:numPr>
        <w:tabs>
          <w:tab w:pos="1130" w:val="left" w:leader="none"/>
        </w:tabs>
        <w:spacing w:line="218" w:lineRule="auto" w:before="49" w:after="0"/>
        <w:ind w:left="1129" w:right="1212" w:hanging="123"/>
        <w:jc w:val="left"/>
        <w:rPr>
          <w:sz w:val="23"/>
        </w:rPr>
      </w:pPr>
      <w:r>
        <w:rPr>
          <w:spacing w:val="-5"/>
          <w:sz w:val="23"/>
        </w:rPr>
        <w:t>공적자료를</w:t>
      </w:r>
      <w:r>
        <w:rPr>
          <w:spacing w:val="-33"/>
          <w:sz w:val="23"/>
        </w:rPr>
        <w:t> </w:t>
      </w:r>
      <w:r>
        <w:rPr>
          <w:spacing w:val="-3"/>
          <w:sz w:val="23"/>
        </w:rPr>
        <w:t>통해</w:t>
      </w:r>
      <w:r>
        <w:rPr>
          <w:spacing w:val="-33"/>
          <w:sz w:val="23"/>
        </w:rPr>
        <w:t> </w:t>
      </w:r>
      <w:r>
        <w:rPr>
          <w:spacing w:val="-5"/>
          <w:sz w:val="23"/>
        </w:rPr>
        <w:t>직역연금</w:t>
      </w:r>
      <w:r>
        <w:rPr>
          <w:spacing w:val="-33"/>
          <w:sz w:val="23"/>
        </w:rPr>
        <w:t> </w:t>
      </w:r>
      <w:r>
        <w:rPr>
          <w:spacing w:val="-5"/>
          <w:sz w:val="23"/>
        </w:rPr>
        <w:t>수급권의</w:t>
      </w:r>
      <w:r>
        <w:rPr>
          <w:spacing w:val="-32"/>
          <w:sz w:val="23"/>
        </w:rPr>
        <w:t> </w:t>
      </w:r>
      <w:r>
        <w:rPr>
          <w:spacing w:val="-3"/>
          <w:sz w:val="23"/>
        </w:rPr>
        <w:t>발생</w:t>
      </w:r>
      <w:r>
        <w:rPr>
          <w:spacing w:val="-33"/>
          <w:sz w:val="23"/>
        </w:rPr>
        <w:t> </w:t>
      </w:r>
      <w:r>
        <w:rPr>
          <w:spacing w:val="-3"/>
          <w:sz w:val="23"/>
        </w:rPr>
        <w:t>등을</w:t>
      </w:r>
      <w:r>
        <w:rPr>
          <w:spacing w:val="-33"/>
          <w:sz w:val="23"/>
        </w:rPr>
        <w:t> </w:t>
      </w:r>
      <w:r>
        <w:rPr>
          <w:spacing w:val="-5"/>
          <w:sz w:val="23"/>
        </w:rPr>
        <w:t>확인하여</w:t>
      </w:r>
      <w:r>
        <w:rPr>
          <w:spacing w:val="-32"/>
          <w:sz w:val="23"/>
        </w:rPr>
        <w:t> </w:t>
      </w:r>
      <w:r>
        <w:rPr>
          <w:spacing w:val="-3"/>
          <w:sz w:val="23"/>
        </w:rPr>
        <w:t>급여</w:t>
      </w:r>
      <w:r>
        <w:rPr>
          <w:spacing w:val="-33"/>
          <w:sz w:val="23"/>
        </w:rPr>
        <w:t> </w:t>
      </w:r>
      <w:r>
        <w:rPr>
          <w:spacing w:val="-6"/>
          <w:sz w:val="23"/>
        </w:rPr>
        <w:t>변경･정지･상실 </w:t>
      </w:r>
      <w:r>
        <w:rPr>
          <w:spacing w:val="-5"/>
          <w:sz w:val="23"/>
        </w:rPr>
        <w:t>결정 </w:t>
      </w:r>
      <w:r>
        <w:rPr>
          <w:sz w:val="23"/>
        </w:rPr>
        <w:t>및</w:t>
      </w:r>
      <w:r>
        <w:rPr>
          <w:spacing w:val="-6"/>
          <w:sz w:val="23"/>
        </w:rPr>
        <w:t> </w:t>
      </w:r>
      <w:r>
        <w:rPr>
          <w:spacing w:val="-10"/>
          <w:sz w:val="23"/>
        </w:rPr>
        <w:t>통지</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4"/>
        </w:rPr>
      </w:pPr>
    </w:p>
    <w:p>
      <w:pPr>
        <w:spacing w:before="97"/>
        <w:ind w:left="467" w:right="0" w:firstLine="0"/>
        <w:jc w:val="left"/>
        <w:rPr>
          <w:rFonts w:ascii="Wingdings" w:hAnsi="Wingdings"/>
          <w:sz w:val="21"/>
        </w:rPr>
      </w:pPr>
      <w:r>
        <w:rPr>
          <w:rFonts w:ascii="Tahoma" w:hAnsi="Tahoma"/>
          <w:sz w:val="21"/>
        </w:rPr>
        <w:t>176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27712" coordorigin="1,170" coordsize="11112,14910">
            <v:shape style="position:absolute;left:0;top:170;width:11112;height:14910" type="#_x0000_t75" stroked="false">
              <v:imagedata r:id="rId578" o:title=""/>
            </v:shape>
            <v:shape style="position:absolute;left:10204;top:7370;width:908;height:850" type="#_x0000_t75" stroked="false">
              <v:imagedata r:id="rId125"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4932;width:114;height:106" type="#_x0000_t75" stroked="false">
              <v:imagedata r:id="rId23" o:title=""/>
            </v:shape>
            <v:shape style="position:absolute;left:1927;top:7504;width:114;height:106" type="#_x0000_t75" stroked="false">
              <v:imagedata r:id="rId23" o:title=""/>
            </v:shape>
            <v:shape style="position:absolute;left:1927;top:9562;width:114;height:106" type="#_x0000_t75" stroked="false">
              <v:imagedata r:id="rId23" o:title=""/>
            </v:shape>
            <v:shape style="position:absolute;left:1927;top:12160;width:114;height:106" type="#_x0000_t75" stroked="false">
              <v:imagedata r:id="rId23" o:title=""/>
            </v:shape>
            <w10:wrap type="none"/>
          </v:group>
        </w:pict>
      </w:r>
      <w:r>
        <w:rPr>
          <w:rFonts w:ascii="휴먼옛체" w:eastAsia="휴먼옛체" w:hint="eastAsia"/>
          <w:w w:val="90"/>
          <w:sz w:val="19"/>
        </w:rPr>
        <w:t>수급자 관리</w:t>
      </w:r>
    </w:p>
    <w:p>
      <w:pPr>
        <w:pStyle w:val="BodyText"/>
        <w:rPr>
          <w:rFonts w:ascii="휴먼옛체"/>
          <w:sz w:val="20"/>
        </w:rPr>
      </w:pPr>
    </w:p>
    <w:p>
      <w:pPr>
        <w:pStyle w:val="BodyText"/>
        <w:spacing w:before="6"/>
        <w:rPr>
          <w:rFonts w:ascii="휴먼옛체"/>
          <w:sz w:val="24"/>
        </w:rPr>
      </w:pPr>
    </w:p>
    <w:p>
      <w:pPr>
        <w:pStyle w:val="Heading6"/>
        <w:numPr>
          <w:ilvl w:val="0"/>
          <w:numId w:val="231"/>
        </w:numPr>
        <w:tabs>
          <w:tab w:pos="1020" w:val="left" w:leader="none"/>
          <w:tab w:pos="1021" w:val="left" w:leader="none"/>
        </w:tabs>
        <w:spacing w:line="240" w:lineRule="auto" w:before="4" w:after="0"/>
        <w:ind w:left="1020" w:right="0" w:hanging="464"/>
        <w:jc w:val="left"/>
      </w:pPr>
      <w:r>
        <w:rPr>
          <w:spacing w:val="-11"/>
        </w:rPr>
        <w:t>지급정지사유에 </w:t>
      </w:r>
      <w:r>
        <w:rPr>
          <w:spacing w:val="-6"/>
        </w:rPr>
        <w:t>따른 </w:t>
      </w:r>
      <w:r>
        <w:rPr>
          <w:spacing w:val="-9"/>
        </w:rPr>
        <w:t>업무처리 </w:t>
      </w:r>
      <w:r>
        <w:rPr>
          <w:spacing w:val="-3"/>
        </w:rPr>
        <w:t>[법</w:t>
      </w:r>
      <w:r>
        <w:rPr>
          <w:spacing w:val="-60"/>
        </w:rPr>
        <w:t> </w:t>
      </w:r>
      <w:r>
        <w:rPr>
          <w:spacing w:val="-9"/>
        </w:rPr>
        <w:t>제16조]</w:t>
      </w:r>
    </w:p>
    <w:p>
      <w:pPr>
        <w:pStyle w:val="Heading7"/>
        <w:spacing w:before="258"/>
      </w:pPr>
      <w:r>
        <w:rPr/>
        <w:t>가. 지급정지 기간</w:t>
      </w:r>
    </w:p>
    <w:p>
      <w:pPr>
        <w:pStyle w:val="BodyText"/>
        <w:spacing w:before="7"/>
        <w:rPr>
          <w:rFonts w:ascii="휴먼옛체"/>
          <w:sz w:val="7"/>
        </w:rPr>
      </w:pPr>
    </w:p>
    <w:p>
      <w:pPr>
        <w:pStyle w:val="BodyText"/>
        <w:spacing w:line="218" w:lineRule="auto" w:before="12"/>
        <w:ind w:left="1007" w:right="1195" w:firstLine="2"/>
      </w:pPr>
      <w:r>
        <w:rPr>
          <w:spacing w:val="-8"/>
        </w:rPr>
        <w:t>지급정지 </w:t>
      </w:r>
      <w:r>
        <w:rPr>
          <w:spacing w:val="-7"/>
        </w:rPr>
        <w:t>사유가 </w:t>
      </w:r>
      <w:r>
        <w:rPr>
          <w:spacing w:val="-8"/>
        </w:rPr>
        <w:t>발생한 </w:t>
      </w:r>
      <w:r>
        <w:rPr>
          <w:spacing w:val="-6"/>
        </w:rPr>
        <w:t>날이 </w:t>
      </w:r>
      <w:r>
        <w:rPr>
          <w:spacing w:val="-8"/>
        </w:rPr>
        <w:t>속하는 </w:t>
      </w:r>
      <w:r>
        <w:rPr>
          <w:spacing w:val="-6"/>
        </w:rPr>
        <w:t>달의 다음 </w:t>
      </w:r>
      <w:r>
        <w:rPr>
          <w:spacing w:val="-7"/>
        </w:rPr>
        <w:t>달부터 </w:t>
      </w:r>
      <w:r>
        <w:rPr/>
        <w:t>그 </w:t>
      </w:r>
      <w:r>
        <w:rPr>
          <w:spacing w:val="-7"/>
        </w:rPr>
        <w:t>사유가 소멸한 </w:t>
      </w:r>
      <w:r>
        <w:rPr>
          <w:spacing w:val="-5"/>
        </w:rPr>
        <w:t>날이 </w:t>
      </w:r>
      <w:r>
        <w:rPr>
          <w:spacing w:val="-4"/>
        </w:rPr>
        <w:t>속하는 달까지 </w:t>
      </w:r>
      <w:r>
        <w:rPr>
          <w:spacing w:val="-6"/>
        </w:rPr>
        <w:t>지급정지</w:t>
      </w:r>
    </w:p>
    <w:p>
      <w:pPr>
        <w:pStyle w:val="BodyText"/>
        <w:spacing w:before="2"/>
        <w:rPr>
          <w:sz w:val="12"/>
        </w:rPr>
      </w:pPr>
    </w:p>
    <w:p>
      <w:pPr>
        <w:pStyle w:val="Heading7"/>
      </w:pPr>
      <w:r>
        <w:rPr/>
        <w:t>나. 적용시점 및 지급기준</w:t>
      </w:r>
    </w:p>
    <w:p>
      <w:pPr>
        <w:pStyle w:val="BodyText"/>
        <w:spacing w:before="7"/>
        <w:rPr>
          <w:rFonts w:ascii="휴먼옛체"/>
          <w:sz w:val="7"/>
        </w:rPr>
      </w:pPr>
    </w:p>
    <w:p>
      <w:pPr>
        <w:pStyle w:val="BodyText"/>
        <w:spacing w:line="218" w:lineRule="auto" w:before="12"/>
        <w:ind w:left="1007" w:right="1138" w:firstLine="2"/>
      </w:pPr>
      <w:r>
        <w:rPr>
          <w:spacing w:val="-6"/>
        </w:rPr>
        <w:t>(지급반영시점) </w:t>
      </w:r>
      <w:r>
        <w:rPr>
          <w:spacing w:val="-5"/>
        </w:rPr>
        <w:t>변동사항이 발생한 달까지 </w:t>
      </w:r>
      <w:r>
        <w:rPr>
          <w:spacing w:val="-3"/>
        </w:rPr>
        <w:t>기존 </w:t>
      </w:r>
      <w:r>
        <w:rPr>
          <w:spacing w:val="-5"/>
        </w:rPr>
        <w:t>기초연금 급여액을 </w:t>
      </w:r>
      <w:r>
        <w:rPr>
          <w:spacing w:val="-7"/>
        </w:rPr>
        <w:t>지급하고, </w:t>
      </w:r>
      <w:r>
        <w:rPr/>
        <w:t>그 </w:t>
      </w:r>
      <w:r>
        <w:rPr>
          <w:spacing w:val="-3"/>
        </w:rPr>
        <w:t>다음 </w:t>
      </w:r>
      <w:r>
        <w:rPr>
          <w:spacing w:val="-4"/>
        </w:rPr>
        <w:t>달부터 </w:t>
      </w:r>
      <w:r>
        <w:rPr>
          <w:spacing w:val="-3"/>
        </w:rPr>
        <w:t>연금 </w:t>
      </w:r>
      <w:r>
        <w:rPr>
          <w:spacing w:val="-6"/>
        </w:rPr>
        <w:t>지급정지</w:t>
      </w:r>
    </w:p>
    <w:p>
      <w:pPr>
        <w:spacing w:line="346"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지급정지 사유 소멸 시 신고한 달이 아닌 소멸한 달의 다음 달이 연금 개시 기준임에 유의</w:t>
      </w:r>
    </w:p>
    <w:p>
      <w:pPr>
        <w:spacing w:line="272" w:lineRule="exact" w:before="0"/>
        <w:ind w:left="968" w:right="0" w:firstLine="0"/>
        <w:jc w:val="left"/>
        <w:rPr>
          <w:rFonts w:ascii="휴먼옛체" w:hAnsi="휴먼옛체" w:eastAsia="휴먼옛체" w:hint="eastAsia"/>
          <w:sz w:val="19"/>
        </w:rPr>
      </w:pPr>
      <w:r>
        <w:rPr>
          <w:rFonts w:ascii="휴먼옛체" w:hAnsi="휴먼옛체" w:eastAsia="휴먼옛체" w:hint="eastAsia"/>
          <w:sz w:val="19"/>
        </w:rPr>
        <w:t>※ 지급정지 기간 동안의 급여는 소급 지급하지 않음</w:t>
      </w:r>
    </w:p>
    <w:p>
      <w:pPr>
        <w:pStyle w:val="BodyText"/>
        <w:spacing w:before="3"/>
        <w:rPr>
          <w:rFonts w:ascii="휴먼옛체"/>
          <w:sz w:val="14"/>
        </w:rPr>
      </w:pPr>
    </w:p>
    <w:p>
      <w:pPr>
        <w:pStyle w:val="Heading7"/>
      </w:pPr>
      <w:r>
        <w:rPr/>
        <w:t>다. 지급정지사유별 업무처리</w:t>
      </w:r>
    </w:p>
    <w:p>
      <w:pPr>
        <w:pStyle w:val="Heading9"/>
        <w:numPr>
          <w:ilvl w:val="1"/>
          <w:numId w:val="231"/>
        </w:numPr>
        <w:tabs>
          <w:tab w:pos="965" w:val="left" w:leader="none"/>
        </w:tabs>
        <w:spacing w:line="240" w:lineRule="auto" w:before="178" w:after="0"/>
        <w:ind w:left="964" w:right="0" w:hanging="297"/>
        <w:jc w:val="left"/>
      </w:pPr>
      <w:r>
        <w:rPr>
          <w:spacing w:val="-6"/>
        </w:rPr>
        <w:t>금고</w:t>
      </w:r>
      <w:r>
        <w:rPr>
          <w:spacing w:val="-41"/>
        </w:rPr>
        <w:t> </w:t>
      </w:r>
      <w:r>
        <w:rPr>
          <w:spacing w:val="-8"/>
        </w:rPr>
        <w:t>이상의</w:t>
      </w:r>
      <w:r>
        <w:rPr>
          <w:spacing w:val="-41"/>
        </w:rPr>
        <w:t> </w:t>
      </w:r>
      <w:r>
        <w:rPr>
          <w:spacing w:val="-6"/>
        </w:rPr>
        <w:t>형을</w:t>
      </w:r>
      <w:r>
        <w:rPr>
          <w:spacing w:val="-41"/>
        </w:rPr>
        <w:t> </w:t>
      </w:r>
      <w:r>
        <w:rPr>
          <w:spacing w:val="-9"/>
        </w:rPr>
        <w:t>선고받고</w:t>
      </w:r>
      <w:r>
        <w:rPr>
          <w:spacing w:val="-41"/>
        </w:rPr>
        <w:t> </w:t>
      </w:r>
      <w:r>
        <w:rPr>
          <w:spacing w:val="-9"/>
        </w:rPr>
        <w:t>교정시설</w:t>
      </w:r>
      <w:r>
        <w:rPr>
          <w:spacing w:val="-41"/>
        </w:rPr>
        <w:t> </w:t>
      </w:r>
      <w:r>
        <w:rPr>
          <w:spacing w:val="-6"/>
        </w:rPr>
        <w:t>또는</w:t>
      </w:r>
      <w:r>
        <w:rPr>
          <w:spacing w:val="-41"/>
        </w:rPr>
        <w:t> </w:t>
      </w:r>
      <w:r>
        <w:rPr>
          <w:spacing w:val="-10"/>
        </w:rPr>
        <w:t>치료감호시설에</w:t>
      </w:r>
      <w:r>
        <w:rPr>
          <w:spacing w:val="-42"/>
        </w:rPr>
        <w:t> </w:t>
      </w:r>
      <w:r>
        <w:rPr>
          <w:spacing w:val="-9"/>
        </w:rPr>
        <w:t>수용되어</w:t>
      </w:r>
      <w:r>
        <w:rPr>
          <w:spacing w:val="-41"/>
        </w:rPr>
        <w:t> </w:t>
      </w:r>
      <w:r>
        <w:rPr>
          <w:spacing w:val="-6"/>
        </w:rPr>
        <w:t>있는</w:t>
      </w:r>
      <w:r>
        <w:rPr>
          <w:spacing w:val="-41"/>
        </w:rPr>
        <w:t> </w:t>
      </w:r>
      <w:r>
        <w:rPr>
          <w:spacing w:val="-6"/>
        </w:rPr>
        <w:t>경우</w:t>
      </w:r>
    </w:p>
    <w:p>
      <w:pPr>
        <w:pStyle w:val="BodyText"/>
        <w:spacing w:before="3"/>
        <w:rPr>
          <w:rFonts w:ascii="휴먼옛체"/>
          <w:sz w:val="7"/>
        </w:rPr>
      </w:pPr>
    </w:p>
    <w:p>
      <w:pPr>
        <w:pStyle w:val="BodyText"/>
        <w:spacing w:line="303" w:lineRule="exact"/>
        <w:ind w:left="1032"/>
      </w:pPr>
      <w:r>
        <w:rPr/>
        <w:t>확인방법</w:t>
      </w:r>
    </w:p>
    <w:p>
      <w:pPr>
        <w:spacing w:line="229" w:lineRule="exact" w:before="0"/>
        <w:ind w:left="9306" w:right="0" w:firstLine="0"/>
        <w:jc w:val="left"/>
        <w:rPr>
          <w:rFonts w:ascii="맑은 고딕"/>
          <w:b/>
          <w:sz w:val="24"/>
        </w:rPr>
      </w:pPr>
      <w:r>
        <w:rPr>
          <w:rFonts w:ascii="맑은 고딕"/>
          <w:b/>
          <w:w w:val="97"/>
          <w:sz w:val="24"/>
        </w:rPr>
        <w:t>7</w:t>
      </w:r>
    </w:p>
    <w:p>
      <w:pPr>
        <w:pStyle w:val="ListParagraph"/>
        <w:numPr>
          <w:ilvl w:val="2"/>
          <w:numId w:val="231"/>
        </w:numPr>
        <w:tabs>
          <w:tab w:pos="1138" w:val="left" w:leader="none"/>
        </w:tabs>
        <w:spacing w:line="267" w:lineRule="exact" w:before="0" w:after="0"/>
        <w:ind w:left="1137" w:right="0" w:hanging="131"/>
        <w:jc w:val="left"/>
        <w:rPr>
          <w:sz w:val="23"/>
        </w:rPr>
      </w:pPr>
      <w:r>
        <w:rPr>
          <w:spacing w:val="-5"/>
          <w:sz w:val="23"/>
        </w:rPr>
        <w:t>「</w:t>
      </w:r>
      <w:r>
        <w:rPr>
          <w:spacing w:val="-11"/>
          <w:sz w:val="23"/>
        </w:rPr>
        <w:t>행복e음</w:t>
      </w:r>
      <w:r>
        <w:rPr>
          <w:spacing w:val="-6"/>
          <w:sz w:val="23"/>
        </w:rPr>
        <w:t>」 </w:t>
      </w:r>
      <w:r>
        <w:rPr>
          <w:sz w:val="23"/>
        </w:rPr>
        <w:t>및</w:t>
      </w:r>
      <w:r>
        <w:rPr>
          <w:spacing w:val="-17"/>
          <w:sz w:val="23"/>
        </w:rPr>
        <w:t> </w:t>
      </w:r>
      <w:r>
        <w:rPr>
          <w:spacing w:val="-10"/>
          <w:sz w:val="23"/>
        </w:rPr>
        <w:t>관계기관(교정시설</w:t>
      </w:r>
      <w:r>
        <w:rPr>
          <w:spacing w:val="-17"/>
          <w:sz w:val="23"/>
        </w:rPr>
        <w:t> </w:t>
      </w:r>
      <w:r>
        <w:rPr>
          <w:spacing w:val="-6"/>
          <w:sz w:val="23"/>
        </w:rPr>
        <w:t>또는</w:t>
      </w:r>
      <w:r>
        <w:rPr>
          <w:spacing w:val="-17"/>
          <w:sz w:val="23"/>
        </w:rPr>
        <w:t> </w:t>
      </w:r>
      <w:r>
        <w:rPr>
          <w:spacing w:val="-10"/>
          <w:sz w:val="23"/>
        </w:rPr>
        <w:t>치료감호시설)을</w:t>
      </w:r>
      <w:r>
        <w:rPr>
          <w:spacing w:val="-17"/>
          <w:sz w:val="23"/>
        </w:rPr>
        <w:t> </w:t>
      </w:r>
      <w:r>
        <w:rPr>
          <w:spacing w:val="-6"/>
          <w:sz w:val="23"/>
        </w:rPr>
        <w:t>통한</w:t>
      </w:r>
      <w:r>
        <w:rPr>
          <w:spacing w:val="-17"/>
          <w:sz w:val="23"/>
        </w:rPr>
        <w:t> </w:t>
      </w:r>
      <w:r>
        <w:rPr>
          <w:spacing w:val="-10"/>
          <w:sz w:val="23"/>
        </w:rPr>
        <w:t>공적자료(형의</w:t>
      </w:r>
      <w:r>
        <w:rPr>
          <w:spacing w:val="-16"/>
          <w:sz w:val="23"/>
        </w:rPr>
        <w:t> </w:t>
      </w:r>
      <w:r>
        <w:rPr>
          <w:spacing w:val="-12"/>
          <w:sz w:val="23"/>
        </w:rPr>
        <w:t>종류,</w:t>
      </w:r>
    </w:p>
    <w:p>
      <w:pPr>
        <w:pStyle w:val="BodyText"/>
        <w:spacing w:line="347" w:lineRule="exact"/>
        <w:ind w:left="1141"/>
      </w:pPr>
      <w:r>
        <w:rPr/>
        <w:t>선고일, 수용사실 등) 확인)</w:t>
      </w:r>
    </w:p>
    <w:p>
      <w:pPr>
        <w:spacing w:line="174" w:lineRule="exact" w:before="0"/>
        <w:ind w:left="9246" w:right="0" w:firstLine="0"/>
        <w:jc w:val="left"/>
        <w:rPr>
          <w:rFonts w:ascii="휴먼모음T" w:eastAsia="휴먼모음T" w:hint="eastAsia"/>
          <w:sz w:val="20"/>
        </w:rPr>
      </w:pPr>
      <w:r>
        <w:rPr>
          <w:rFonts w:ascii="휴먼모음T" w:eastAsia="휴먼모음T" w:hint="eastAsia"/>
          <w:w w:val="106"/>
          <w:sz w:val="20"/>
        </w:rPr>
        <w:t>수</w:t>
      </w:r>
    </w:p>
    <w:p>
      <w:pPr>
        <w:pStyle w:val="ListParagraph"/>
        <w:numPr>
          <w:ilvl w:val="2"/>
          <w:numId w:val="231"/>
        </w:numPr>
        <w:tabs>
          <w:tab w:pos="147" w:val="left" w:leader="none"/>
          <w:tab w:pos="8239" w:val="left" w:leader="none"/>
        </w:tabs>
        <w:spacing w:line="148" w:lineRule="auto" w:before="0" w:after="0"/>
        <w:ind w:left="1153" w:right="196" w:hanging="1154"/>
        <w:jc w:val="right"/>
        <w:rPr>
          <w:rFonts w:ascii="휴먼모음T" w:hAnsi="휴먼모음T" w:eastAsia="휴먼모음T" w:hint="eastAsia"/>
          <w:sz w:val="20"/>
        </w:rPr>
      </w:pPr>
      <w:r>
        <w:rPr>
          <w:spacing w:val="-8"/>
          <w:sz w:val="23"/>
        </w:rPr>
        <w:t>필요시</w:t>
      </w:r>
      <w:r>
        <w:rPr>
          <w:spacing w:val="-29"/>
          <w:sz w:val="23"/>
        </w:rPr>
        <w:t> </w:t>
      </w:r>
      <w:r>
        <w:rPr>
          <w:spacing w:val="-9"/>
          <w:sz w:val="23"/>
        </w:rPr>
        <w:t>담당자가</w:t>
      </w:r>
      <w:r>
        <w:rPr>
          <w:spacing w:val="-28"/>
          <w:sz w:val="23"/>
        </w:rPr>
        <w:t> </w:t>
      </w:r>
      <w:r>
        <w:rPr>
          <w:spacing w:val="-9"/>
          <w:sz w:val="23"/>
        </w:rPr>
        <w:t>공문서로</w:t>
      </w:r>
      <w:r>
        <w:rPr>
          <w:spacing w:val="-29"/>
          <w:sz w:val="23"/>
        </w:rPr>
        <w:t> </w:t>
      </w:r>
      <w:r>
        <w:rPr>
          <w:spacing w:val="-6"/>
          <w:sz w:val="23"/>
        </w:rPr>
        <w:t>관할</w:t>
      </w:r>
      <w:r>
        <w:rPr>
          <w:spacing w:val="-28"/>
          <w:sz w:val="23"/>
        </w:rPr>
        <w:t> </w:t>
      </w:r>
      <w:r>
        <w:rPr>
          <w:spacing w:val="-8"/>
          <w:sz w:val="23"/>
        </w:rPr>
        <w:t>검찰청</w:t>
      </w:r>
      <w:r>
        <w:rPr>
          <w:spacing w:val="-29"/>
          <w:sz w:val="23"/>
        </w:rPr>
        <w:t> </w:t>
      </w:r>
      <w:r>
        <w:rPr>
          <w:spacing w:val="-6"/>
          <w:sz w:val="23"/>
        </w:rPr>
        <w:t>또는</w:t>
      </w:r>
      <w:r>
        <w:rPr>
          <w:spacing w:val="-28"/>
          <w:sz w:val="23"/>
        </w:rPr>
        <w:t> </w:t>
      </w:r>
      <w:r>
        <w:rPr>
          <w:spacing w:val="-9"/>
          <w:sz w:val="23"/>
        </w:rPr>
        <w:t>법원에서</w:t>
      </w:r>
      <w:r>
        <w:rPr>
          <w:spacing w:val="-29"/>
          <w:sz w:val="23"/>
        </w:rPr>
        <w:t> </w:t>
      </w:r>
      <w:r>
        <w:rPr>
          <w:spacing w:val="-9"/>
          <w:sz w:val="23"/>
        </w:rPr>
        <w:t>발행하는</w:t>
      </w:r>
      <w:r>
        <w:rPr>
          <w:spacing w:val="-28"/>
          <w:sz w:val="23"/>
        </w:rPr>
        <w:t> </w:t>
      </w:r>
      <w:r>
        <w:rPr>
          <w:spacing w:val="-6"/>
          <w:sz w:val="23"/>
        </w:rPr>
        <w:t>법원</w:t>
      </w:r>
      <w:r>
        <w:rPr>
          <w:spacing w:val="-29"/>
          <w:sz w:val="23"/>
        </w:rPr>
        <w:t> </w:t>
      </w:r>
      <w:r>
        <w:rPr>
          <w:spacing w:val="-9"/>
          <w:sz w:val="23"/>
        </w:rPr>
        <w:t>판결문을</w:t>
        <w:tab/>
      </w:r>
      <w:r>
        <w:rPr>
          <w:rFonts w:ascii="휴먼모음T" w:hAnsi="휴먼모음T" w:eastAsia="휴먼모음T" w:hint="eastAsia"/>
          <w:position w:val="-3"/>
          <w:sz w:val="20"/>
        </w:rPr>
        <w:t>급</w:t>
      </w:r>
    </w:p>
    <w:p>
      <w:pPr>
        <w:pStyle w:val="BodyText"/>
        <w:tabs>
          <w:tab w:pos="9246" w:val="left" w:leader="none"/>
        </w:tabs>
        <w:spacing w:line="172" w:lineRule="auto" w:before="23"/>
        <w:ind w:left="9246" w:right="196" w:hanging="8105"/>
        <w:jc w:val="right"/>
        <w:rPr>
          <w:rFonts w:ascii="휴먼모음T" w:hAnsi="휴먼모음T" w:eastAsia="휴먼모음T" w:hint="eastAsia"/>
          <w:sz w:val="20"/>
        </w:rPr>
      </w:pPr>
      <w:r>
        <w:rPr>
          <w:spacing w:val="-9"/>
        </w:rPr>
        <w:t>발급받아 </w:t>
      </w:r>
      <w:r>
        <w:rPr>
          <w:spacing w:val="-7"/>
        </w:rPr>
        <w:t>ʻ선고일 </w:t>
      </w:r>
      <w:r>
        <w:rPr/>
        <w:t>및 </w:t>
      </w:r>
      <w:r>
        <w:rPr>
          <w:spacing w:val="-6"/>
        </w:rPr>
        <w:t>형의 </w:t>
      </w:r>
      <w:r>
        <w:rPr>
          <w:spacing w:val="-10"/>
        </w:rPr>
        <w:t>종류(금고이상인 </w:t>
      </w:r>
      <w:r>
        <w:rPr>
          <w:spacing w:val="-9"/>
        </w:rPr>
        <w:t>경우에만</w:t>
      </w:r>
      <w:r>
        <w:rPr>
          <w:spacing w:val="-7"/>
        </w:rPr>
        <w:t> </w:t>
      </w:r>
      <w:r>
        <w:rPr>
          <w:spacing w:val="-8"/>
        </w:rPr>
        <w:t>해당)ʼ</w:t>
      </w:r>
      <w:r>
        <w:rPr/>
        <w:t> </w:t>
      </w:r>
      <w:r>
        <w:rPr>
          <w:spacing w:val="-6"/>
        </w:rPr>
        <w:t>확인</w:t>
        <w:tab/>
        <w:tab/>
      </w:r>
      <w:r>
        <w:rPr>
          <w:rFonts w:ascii="휴먼모음T" w:hAnsi="휴먼모음T" w:eastAsia="휴먼모음T" w:hint="eastAsia"/>
          <w:position w:val="10"/>
          <w:sz w:val="20"/>
        </w:rPr>
        <w:t>자 </w:t>
      </w:r>
      <w:r>
        <w:rPr>
          <w:rFonts w:ascii="휴먼모음T" w:hAnsi="휴먼모음T" w:eastAsia="휴먼모음T" w:hint="eastAsia"/>
          <w:sz w:val="20"/>
        </w:rPr>
        <w:t>관</w:t>
      </w:r>
    </w:p>
    <w:p>
      <w:pPr>
        <w:pStyle w:val="BodyText"/>
        <w:tabs>
          <w:tab w:pos="8213" w:val="left" w:leader="none"/>
        </w:tabs>
        <w:spacing w:line="263" w:lineRule="exact"/>
        <w:ind w:right="196"/>
        <w:jc w:val="right"/>
        <w:rPr>
          <w:rFonts w:ascii="휴먼모음T" w:eastAsia="휴먼모음T" w:hint="eastAsia"/>
          <w:sz w:val="20"/>
        </w:rPr>
      </w:pPr>
      <w:r>
        <w:rPr>
          <w:spacing w:val="-4"/>
        </w:rPr>
        <w:t>지급정지</w:t>
      </w:r>
      <w:r>
        <w:rPr>
          <w:spacing w:val="24"/>
        </w:rPr>
        <w:t> </w:t>
      </w:r>
      <w:r>
        <w:rPr>
          <w:spacing w:val="-3"/>
        </w:rPr>
        <w:t>기간</w:t>
        <w:tab/>
      </w:r>
      <w:r>
        <w:rPr>
          <w:rFonts w:ascii="휴먼모음T" w:eastAsia="휴먼모음T" w:hint="eastAsia"/>
          <w:position w:val="1"/>
          <w:sz w:val="20"/>
        </w:rPr>
        <w:t>리</w:t>
      </w:r>
    </w:p>
    <w:p>
      <w:pPr>
        <w:pStyle w:val="ListParagraph"/>
        <w:numPr>
          <w:ilvl w:val="2"/>
          <w:numId w:val="231"/>
        </w:numPr>
        <w:tabs>
          <w:tab w:pos="1159" w:val="left" w:leader="none"/>
        </w:tabs>
        <w:spacing w:line="218" w:lineRule="auto" w:before="49" w:after="0"/>
        <w:ind w:left="1141" w:right="1211" w:hanging="135"/>
        <w:jc w:val="left"/>
        <w:rPr>
          <w:sz w:val="23"/>
        </w:rPr>
      </w:pPr>
      <w:r>
        <w:rPr>
          <w:spacing w:val="-3"/>
          <w:sz w:val="23"/>
        </w:rPr>
        <w:t>(형</w:t>
      </w:r>
      <w:r>
        <w:rPr>
          <w:spacing w:val="-12"/>
          <w:sz w:val="23"/>
        </w:rPr>
        <w:t> </w:t>
      </w:r>
      <w:r>
        <w:rPr>
          <w:spacing w:val="-6"/>
          <w:sz w:val="23"/>
        </w:rPr>
        <w:t>선고</w:t>
      </w:r>
      <w:r>
        <w:rPr>
          <w:spacing w:val="-12"/>
          <w:sz w:val="23"/>
        </w:rPr>
        <w:t> </w:t>
      </w:r>
      <w:r>
        <w:rPr>
          <w:sz w:val="23"/>
        </w:rPr>
        <w:t>후</w:t>
      </w:r>
      <w:r>
        <w:rPr>
          <w:spacing w:val="-11"/>
          <w:sz w:val="23"/>
        </w:rPr>
        <w:t> </w:t>
      </w:r>
      <w:r>
        <w:rPr>
          <w:spacing w:val="-8"/>
          <w:sz w:val="23"/>
        </w:rPr>
        <w:t>입소)</w:t>
      </w:r>
      <w:r>
        <w:rPr>
          <w:spacing w:val="-7"/>
          <w:sz w:val="23"/>
        </w:rPr>
        <w:t> </w:t>
      </w:r>
      <w:r>
        <w:rPr>
          <w:spacing w:val="-9"/>
          <w:sz w:val="23"/>
        </w:rPr>
        <w:t>입소일이</w:t>
      </w:r>
      <w:r>
        <w:rPr>
          <w:spacing w:val="-12"/>
          <w:sz w:val="23"/>
        </w:rPr>
        <w:t> </w:t>
      </w:r>
      <w:r>
        <w:rPr>
          <w:spacing w:val="-8"/>
          <w:sz w:val="23"/>
        </w:rPr>
        <w:t>속하는</w:t>
      </w:r>
      <w:r>
        <w:rPr>
          <w:spacing w:val="-11"/>
          <w:sz w:val="23"/>
        </w:rPr>
        <w:t> </w:t>
      </w:r>
      <w:r>
        <w:rPr>
          <w:spacing w:val="-6"/>
          <w:sz w:val="23"/>
        </w:rPr>
        <w:t>달의</w:t>
      </w:r>
      <w:r>
        <w:rPr>
          <w:spacing w:val="-12"/>
          <w:sz w:val="23"/>
        </w:rPr>
        <w:t> </w:t>
      </w:r>
      <w:r>
        <w:rPr>
          <w:spacing w:val="-6"/>
          <w:sz w:val="23"/>
        </w:rPr>
        <w:t>다음</w:t>
      </w:r>
      <w:r>
        <w:rPr>
          <w:spacing w:val="-12"/>
          <w:sz w:val="23"/>
        </w:rPr>
        <w:t> </w:t>
      </w:r>
      <w:r>
        <w:rPr>
          <w:spacing w:val="-8"/>
          <w:sz w:val="23"/>
        </w:rPr>
        <w:t>달부터</w:t>
      </w:r>
      <w:r>
        <w:rPr>
          <w:spacing w:val="-11"/>
          <w:sz w:val="23"/>
        </w:rPr>
        <w:t> </w:t>
      </w:r>
      <w:r>
        <w:rPr>
          <w:spacing w:val="-9"/>
          <w:sz w:val="23"/>
        </w:rPr>
        <w:t>출소일이</w:t>
      </w:r>
      <w:r>
        <w:rPr>
          <w:spacing w:val="-11"/>
          <w:sz w:val="23"/>
        </w:rPr>
        <w:t> </w:t>
      </w:r>
      <w:r>
        <w:rPr>
          <w:spacing w:val="-8"/>
          <w:sz w:val="23"/>
        </w:rPr>
        <w:t>속하는</w:t>
      </w:r>
      <w:r>
        <w:rPr>
          <w:spacing w:val="-12"/>
          <w:sz w:val="23"/>
        </w:rPr>
        <w:t> </w:t>
      </w:r>
      <w:r>
        <w:rPr>
          <w:spacing w:val="-8"/>
          <w:sz w:val="23"/>
        </w:rPr>
        <w:t>달까지 </w:t>
      </w:r>
      <w:r>
        <w:rPr>
          <w:spacing w:val="-9"/>
          <w:sz w:val="23"/>
        </w:rPr>
        <w:t>지급정지</w:t>
      </w:r>
    </w:p>
    <w:p>
      <w:pPr>
        <w:pStyle w:val="ListParagraph"/>
        <w:numPr>
          <w:ilvl w:val="2"/>
          <w:numId w:val="231"/>
        </w:numPr>
        <w:tabs>
          <w:tab w:pos="1132" w:val="left" w:leader="none"/>
        </w:tabs>
        <w:spacing w:line="240" w:lineRule="auto" w:before="32" w:after="0"/>
        <w:ind w:left="1131" w:right="0" w:hanging="125"/>
        <w:jc w:val="left"/>
        <w:rPr>
          <w:sz w:val="23"/>
        </w:rPr>
      </w:pPr>
      <w:r>
        <w:rPr>
          <w:spacing w:val="-11"/>
          <w:sz w:val="23"/>
        </w:rPr>
        <w:t>(입소</w:t>
      </w:r>
      <w:r>
        <w:rPr>
          <w:spacing w:val="-18"/>
          <w:sz w:val="23"/>
        </w:rPr>
        <w:t> </w:t>
      </w:r>
      <w:r>
        <w:rPr>
          <w:sz w:val="23"/>
        </w:rPr>
        <w:t>후</w:t>
      </w:r>
      <w:r>
        <w:rPr>
          <w:spacing w:val="-18"/>
          <w:sz w:val="23"/>
        </w:rPr>
        <w:t> </w:t>
      </w:r>
      <w:r>
        <w:rPr>
          <w:sz w:val="23"/>
        </w:rPr>
        <w:t>형</w:t>
      </w:r>
      <w:r>
        <w:rPr>
          <w:spacing w:val="-19"/>
          <w:sz w:val="23"/>
        </w:rPr>
        <w:t> </w:t>
      </w:r>
      <w:r>
        <w:rPr>
          <w:spacing w:val="-13"/>
          <w:sz w:val="23"/>
        </w:rPr>
        <w:t>선고)</w:t>
      </w:r>
      <w:r>
        <w:rPr>
          <w:spacing w:val="-12"/>
          <w:sz w:val="23"/>
        </w:rPr>
        <w:t> </w:t>
      </w:r>
      <w:r>
        <w:rPr>
          <w:sz w:val="23"/>
        </w:rPr>
        <w:t>형</w:t>
      </w:r>
      <w:r>
        <w:rPr>
          <w:spacing w:val="-17"/>
          <w:sz w:val="23"/>
        </w:rPr>
        <w:t> </w:t>
      </w:r>
      <w:r>
        <w:rPr>
          <w:spacing w:val="-14"/>
          <w:sz w:val="23"/>
        </w:rPr>
        <w:t>선고받은</w:t>
      </w:r>
      <w:r>
        <w:rPr>
          <w:spacing w:val="-19"/>
          <w:sz w:val="23"/>
        </w:rPr>
        <w:t> </w:t>
      </w:r>
      <w:r>
        <w:rPr>
          <w:spacing w:val="-9"/>
          <w:sz w:val="23"/>
        </w:rPr>
        <w:t>달의</w:t>
      </w:r>
      <w:r>
        <w:rPr>
          <w:spacing w:val="-18"/>
          <w:sz w:val="23"/>
        </w:rPr>
        <w:t> </w:t>
      </w:r>
      <w:r>
        <w:rPr>
          <w:spacing w:val="-10"/>
          <w:sz w:val="23"/>
        </w:rPr>
        <w:t>다음</w:t>
      </w:r>
      <w:r>
        <w:rPr>
          <w:spacing w:val="-17"/>
          <w:sz w:val="23"/>
        </w:rPr>
        <w:t> </w:t>
      </w:r>
      <w:r>
        <w:rPr>
          <w:spacing w:val="-13"/>
          <w:sz w:val="23"/>
        </w:rPr>
        <w:t>달부터</w:t>
      </w:r>
      <w:r>
        <w:rPr>
          <w:spacing w:val="-17"/>
          <w:sz w:val="23"/>
        </w:rPr>
        <w:t> </w:t>
      </w:r>
      <w:r>
        <w:rPr>
          <w:spacing w:val="-15"/>
          <w:sz w:val="23"/>
        </w:rPr>
        <w:t>출소일이</w:t>
      </w:r>
      <w:r>
        <w:rPr>
          <w:spacing w:val="-17"/>
          <w:sz w:val="23"/>
        </w:rPr>
        <w:t> </w:t>
      </w:r>
      <w:r>
        <w:rPr>
          <w:spacing w:val="-13"/>
          <w:sz w:val="23"/>
        </w:rPr>
        <w:t>속하는</w:t>
      </w:r>
      <w:r>
        <w:rPr>
          <w:spacing w:val="-17"/>
          <w:sz w:val="23"/>
        </w:rPr>
        <w:t> </w:t>
      </w:r>
      <w:r>
        <w:rPr>
          <w:spacing w:val="-13"/>
          <w:sz w:val="23"/>
        </w:rPr>
        <w:t>달까지</w:t>
      </w:r>
      <w:r>
        <w:rPr>
          <w:spacing w:val="-18"/>
          <w:sz w:val="23"/>
        </w:rPr>
        <w:t> </w:t>
      </w:r>
      <w:r>
        <w:rPr>
          <w:spacing w:val="-15"/>
          <w:sz w:val="23"/>
        </w:rPr>
        <w:t>지급정지</w:t>
      </w:r>
    </w:p>
    <w:p>
      <w:pPr>
        <w:pStyle w:val="Heading9"/>
        <w:numPr>
          <w:ilvl w:val="1"/>
          <w:numId w:val="231"/>
        </w:numPr>
        <w:tabs>
          <w:tab w:pos="961" w:val="left" w:leader="none"/>
        </w:tabs>
        <w:spacing w:line="264" w:lineRule="auto" w:before="147" w:after="0"/>
        <w:ind w:left="960" w:right="1216" w:hanging="293"/>
        <w:jc w:val="left"/>
      </w:pPr>
      <w:r>
        <w:rPr>
          <w:spacing w:val="-3"/>
          <w:w w:val="95"/>
        </w:rPr>
        <w:t>행방불명,</w:t>
      </w:r>
      <w:r>
        <w:rPr>
          <w:spacing w:val="-32"/>
          <w:w w:val="95"/>
        </w:rPr>
        <w:t> </w:t>
      </w:r>
      <w:r>
        <w:rPr>
          <w:w w:val="95"/>
        </w:rPr>
        <w:t>실종</w:t>
      </w:r>
      <w:r>
        <w:rPr>
          <w:spacing w:val="-33"/>
          <w:w w:val="95"/>
        </w:rPr>
        <w:t> </w:t>
      </w:r>
      <w:r>
        <w:rPr>
          <w:w w:val="95"/>
        </w:rPr>
        <w:t>또는</w:t>
      </w:r>
      <w:r>
        <w:rPr>
          <w:spacing w:val="-33"/>
          <w:w w:val="95"/>
        </w:rPr>
        <w:t> </w:t>
      </w:r>
      <w:r>
        <w:rPr>
          <w:w w:val="95"/>
        </w:rPr>
        <w:t>가출</w:t>
      </w:r>
      <w:r>
        <w:rPr>
          <w:spacing w:val="-32"/>
          <w:w w:val="95"/>
        </w:rPr>
        <w:t> </w:t>
      </w:r>
      <w:r>
        <w:rPr>
          <w:w w:val="95"/>
        </w:rPr>
        <w:t>등으로</w:t>
      </w:r>
      <w:r>
        <w:rPr>
          <w:spacing w:val="-33"/>
          <w:w w:val="95"/>
        </w:rPr>
        <w:t> </w:t>
      </w:r>
      <w:r>
        <w:rPr>
          <w:w w:val="95"/>
        </w:rPr>
        <w:t>경찰서</w:t>
      </w:r>
      <w:r>
        <w:rPr>
          <w:spacing w:val="-33"/>
          <w:w w:val="95"/>
        </w:rPr>
        <w:t> </w:t>
      </w:r>
      <w:r>
        <w:rPr>
          <w:w w:val="95"/>
        </w:rPr>
        <w:t>등</w:t>
      </w:r>
      <w:r>
        <w:rPr>
          <w:spacing w:val="-32"/>
          <w:w w:val="95"/>
        </w:rPr>
        <w:t> </w:t>
      </w:r>
      <w:r>
        <w:rPr>
          <w:w w:val="95"/>
        </w:rPr>
        <w:t>관계</w:t>
      </w:r>
      <w:r>
        <w:rPr>
          <w:spacing w:val="-33"/>
          <w:w w:val="95"/>
        </w:rPr>
        <w:t> </w:t>
      </w:r>
      <w:r>
        <w:rPr>
          <w:spacing w:val="-3"/>
          <w:w w:val="95"/>
        </w:rPr>
        <w:t>행정기관에</w:t>
      </w:r>
      <w:r>
        <w:rPr>
          <w:spacing w:val="-33"/>
          <w:w w:val="95"/>
        </w:rPr>
        <w:t> </w:t>
      </w:r>
      <w:r>
        <w:rPr>
          <w:w w:val="95"/>
        </w:rPr>
        <w:t>신고가</w:t>
      </w:r>
      <w:r>
        <w:rPr>
          <w:spacing w:val="-32"/>
          <w:w w:val="95"/>
        </w:rPr>
        <w:t> </w:t>
      </w:r>
      <w:r>
        <w:rPr>
          <w:spacing w:val="-8"/>
          <w:w w:val="95"/>
        </w:rPr>
        <w:t>접수된 </w:t>
      </w:r>
      <w:r>
        <w:rPr>
          <w:spacing w:val="-5"/>
        </w:rPr>
        <w:t>날부터</w:t>
      </w:r>
      <w:r>
        <w:rPr>
          <w:spacing w:val="-18"/>
        </w:rPr>
        <w:t> </w:t>
      </w:r>
      <w:r>
        <w:rPr>
          <w:spacing w:val="-5"/>
        </w:rPr>
        <w:t>30일</w:t>
      </w:r>
      <w:r>
        <w:rPr>
          <w:spacing w:val="-17"/>
        </w:rPr>
        <w:t> </w:t>
      </w:r>
      <w:r>
        <w:rPr>
          <w:spacing w:val="-8"/>
        </w:rPr>
        <w:t>경과한</w:t>
      </w:r>
      <w:r>
        <w:rPr>
          <w:spacing w:val="-17"/>
        </w:rPr>
        <w:t> </w:t>
      </w:r>
      <w:r>
        <w:rPr>
          <w:spacing w:val="-9"/>
        </w:rPr>
        <w:t>기간까지</w:t>
      </w:r>
      <w:r>
        <w:rPr>
          <w:spacing w:val="-17"/>
        </w:rPr>
        <w:t> </w:t>
      </w:r>
      <w:r>
        <w:rPr>
          <w:spacing w:val="-8"/>
        </w:rPr>
        <w:t>생사를</w:t>
      </w:r>
      <w:r>
        <w:rPr>
          <w:spacing w:val="-18"/>
        </w:rPr>
        <w:t> </w:t>
      </w:r>
      <w:r>
        <w:rPr>
          <w:spacing w:val="-8"/>
        </w:rPr>
        <w:t>확인할</w:t>
      </w:r>
      <w:r>
        <w:rPr>
          <w:spacing w:val="-17"/>
        </w:rPr>
        <w:t> </w:t>
      </w:r>
      <w:r>
        <w:rPr/>
        <w:t>수</w:t>
      </w:r>
      <w:r>
        <w:rPr>
          <w:spacing w:val="-17"/>
        </w:rPr>
        <w:t> </w:t>
      </w:r>
      <w:r>
        <w:rPr>
          <w:spacing w:val="-6"/>
        </w:rPr>
        <w:t>없는</w:t>
      </w:r>
      <w:r>
        <w:rPr>
          <w:spacing w:val="-17"/>
        </w:rPr>
        <w:t> </w:t>
      </w:r>
      <w:r>
        <w:rPr>
          <w:spacing w:val="-12"/>
        </w:rPr>
        <w:t>경우</w:t>
      </w:r>
    </w:p>
    <w:p>
      <w:pPr>
        <w:pStyle w:val="BodyText"/>
        <w:spacing w:before="54"/>
        <w:ind w:left="1032"/>
      </w:pPr>
      <w:r>
        <w:rPr/>
        <w:t>확인방법</w:t>
      </w:r>
    </w:p>
    <w:p>
      <w:pPr>
        <w:pStyle w:val="ListParagraph"/>
        <w:numPr>
          <w:ilvl w:val="2"/>
          <w:numId w:val="231"/>
        </w:numPr>
        <w:tabs>
          <w:tab w:pos="1138" w:val="left" w:leader="none"/>
        </w:tabs>
        <w:spacing w:line="240" w:lineRule="auto" w:before="24" w:after="0"/>
        <w:ind w:left="1137" w:right="0" w:hanging="131"/>
        <w:jc w:val="left"/>
        <w:rPr>
          <w:sz w:val="23"/>
        </w:rPr>
      </w:pPr>
      <w:r>
        <w:rPr>
          <w:spacing w:val="-10"/>
          <w:sz w:val="23"/>
        </w:rPr>
        <w:t>공적자료 </w:t>
      </w:r>
      <w:r>
        <w:rPr>
          <w:spacing w:val="-6"/>
          <w:sz w:val="23"/>
        </w:rPr>
        <w:t>또는 </w:t>
      </w:r>
      <w:r>
        <w:rPr>
          <w:spacing w:val="-9"/>
          <w:sz w:val="23"/>
        </w:rPr>
        <w:t>｢행복e음｣ </w:t>
      </w:r>
      <w:r>
        <w:rPr>
          <w:spacing w:val="-11"/>
          <w:sz w:val="23"/>
        </w:rPr>
        <w:t>변동알림을 </w:t>
      </w:r>
      <w:r>
        <w:rPr>
          <w:spacing w:val="-6"/>
          <w:sz w:val="23"/>
        </w:rPr>
        <w:t>통해 </w:t>
      </w:r>
      <w:r>
        <w:rPr>
          <w:spacing w:val="-10"/>
          <w:sz w:val="23"/>
        </w:rPr>
        <w:t>실종신고 </w:t>
      </w:r>
      <w:r>
        <w:rPr>
          <w:spacing w:val="-9"/>
          <w:sz w:val="23"/>
        </w:rPr>
        <w:t>여부, </w:t>
      </w:r>
      <w:r>
        <w:rPr>
          <w:spacing w:val="-10"/>
          <w:sz w:val="23"/>
        </w:rPr>
        <w:t>실종신고 </w:t>
      </w:r>
      <w:r>
        <w:rPr>
          <w:spacing w:val="-9"/>
          <w:sz w:val="23"/>
        </w:rPr>
        <w:t>접수일</w:t>
      </w:r>
      <w:r>
        <w:rPr>
          <w:spacing w:val="-46"/>
          <w:sz w:val="23"/>
        </w:rPr>
        <w:t> </w:t>
      </w:r>
      <w:r>
        <w:rPr>
          <w:spacing w:val="-6"/>
          <w:sz w:val="23"/>
        </w:rPr>
        <w:t>확인</w:t>
      </w:r>
    </w:p>
    <w:p>
      <w:pPr>
        <w:pStyle w:val="BodyText"/>
        <w:rPr>
          <w:sz w:val="20"/>
        </w:rPr>
      </w:pPr>
    </w:p>
    <w:p>
      <w:pPr>
        <w:pStyle w:val="BodyText"/>
        <w:rPr>
          <w:sz w:val="20"/>
        </w:rPr>
      </w:pPr>
    </w:p>
    <w:p>
      <w:pPr>
        <w:pStyle w:val="BodyText"/>
        <w:spacing w:before="8"/>
        <w:rPr>
          <w:sz w:val="15"/>
        </w:rPr>
      </w:pPr>
    </w:p>
    <w:p>
      <w:pPr>
        <w:pStyle w:val="ListParagraph"/>
        <w:numPr>
          <w:ilvl w:val="3"/>
          <w:numId w:val="231"/>
        </w:numPr>
        <w:tabs>
          <w:tab w:pos="258" w:val="left" w:leader="none"/>
        </w:tabs>
        <w:spacing w:line="240" w:lineRule="auto" w:before="1" w:after="0"/>
        <w:ind w:left="8075" w:right="1213" w:hanging="8076"/>
        <w:jc w:val="right"/>
        <w:rPr>
          <w:rFonts w:ascii="Tahoma" w:hAnsi="Tahoma"/>
          <w:sz w:val="21"/>
        </w:rPr>
      </w:pPr>
      <w:r>
        <w:rPr>
          <w:rFonts w:ascii="Tahoma" w:hAnsi="Tahoma"/>
          <w:spacing w:val="-1"/>
          <w:w w:val="95"/>
          <w:sz w:val="21"/>
        </w:rPr>
        <w:t>177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27200" coordorigin="1,170" coordsize="11112,14910">
            <v:shape style="position:absolute;left:0;top:170;width:11112;height:14910" type="#_x0000_t75" stroked="false">
              <v:imagedata r:id="rId579" o:title=""/>
            </v:shape>
            <v:shape style="position:absolute;left:1927;top:3120;width:114;height:106" type="#_x0000_t75" stroked="false">
              <v:imagedata r:id="rId23" o:title=""/>
            </v:shape>
            <v:shape style="position:absolute;left:1587;top:5374;width:7937;height:1426" type="#_x0000_t75" stroked="false">
              <v:imagedata r:id="rId580" o:title=""/>
            </v:shape>
            <v:shape style="position:absolute;left:1744;top:5552;width:285;height:320" type="#_x0000_t75" stroked="false">
              <v:imagedata r:id="rId31" o:title=""/>
            </v:shape>
            <v:shape style="position:absolute;left:2083;top:5603;width:374;height:261" type="#_x0000_t75" stroked="false">
              <v:imagedata r:id="rId522" o:title=""/>
            </v:shape>
            <v:shape style="position:absolute;left:1587;top:5430;width:7937;height:1427" type="#_x0000_t75" stroked="false">
              <v:imagedata r:id="rId581" o:title=""/>
            </v:shape>
            <v:shape style="position:absolute;left:1927;top:7942;width:114;height:106" type="#_x0000_t75" stroked="false">
              <v:imagedata r:id="rId23" o:title=""/>
            </v:shape>
            <v:shape style="position:absolute;left:2335;top:10974;width:686;height:220" coordorigin="2335,10975" coordsize="686,220" path="m2986,11193l2370,11193,2372,11194,2983,11194,2986,11193xm2989,11192l2366,11192,2368,11193,2986,11193,2986,11193,2988,11193,2989,11192xm2992,10977l2364,10977,2359,10980,2358,10981,2353,10983,2344,10993,2341,10998,2340,10999,2338,11004,2338,11006,2336,11007,2336,11010,2335,11012,2335,11157,2336,11160,2336,11162,2338,11163,2338,11166,2341,11173,2342,11174,2344,11176,2353,11186,2358,11188,2359,11190,2364,11192,2992,11192,2999,11188,3000,11187,3002,11186,3012,11176,3013,11174,3014,11173,3018,11166,3018,11163,3019,11162,3019,11160,3020,11157,3020,11012,3019,11010,3019,11007,3018,11006,3018,11004,3016,10999,3014,10998,3012,10993,3002,10983,3000,10982,2999,10981,2992,10977xm2988,10976l2368,10976,2366,10977,2989,10977,2988,10976xm2983,10975l2372,10975,2370,10976,2986,10976,2983,10975xe" filled="true" fillcolor="#7e7e7e" stroked="false">
              <v:path arrowok="t"/>
              <v:fill type="solid"/>
            </v:shape>
            <v:shape style="position:absolute;left:1927;top:11480;width:114;height:106" type="#_x0000_t75" stroked="false">
              <v:imagedata r:id="rId23" o:title=""/>
            </v:shape>
            <w10:wrap type="none"/>
          </v:group>
        </w:pict>
      </w:r>
    </w:p>
    <w:p>
      <w:pPr>
        <w:pStyle w:val="BodyText"/>
        <w:rPr>
          <w:rFonts w:ascii="Tahoma"/>
          <w:sz w:val="20"/>
        </w:rPr>
      </w:pPr>
    </w:p>
    <w:p>
      <w:pPr>
        <w:pStyle w:val="BodyText"/>
        <w:spacing w:before="3"/>
        <w:rPr>
          <w:rFonts w:ascii="Tahoma"/>
          <w:sz w:val="17"/>
        </w:rPr>
      </w:pPr>
    </w:p>
    <w:p>
      <w:pPr>
        <w:pStyle w:val="ListParagraph"/>
        <w:numPr>
          <w:ilvl w:val="2"/>
          <w:numId w:val="231"/>
        </w:numPr>
        <w:tabs>
          <w:tab w:pos="1132" w:val="left" w:leader="none"/>
        </w:tabs>
        <w:spacing w:line="218" w:lineRule="auto" w:before="26" w:after="0"/>
        <w:ind w:left="1142" w:right="1210" w:hanging="135"/>
        <w:jc w:val="left"/>
        <w:rPr>
          <w:sz w:val="23"/>
        </w:rPr>
      </w:pPr>
      <w:r>
        <w:rPr>
          <w:spacing w:val="-14"/>
          <w:sz w:val="23"/>
        </w:rPr>
        <w:t>실종신고</w:t>
      </w:r>
      <w:r>
        <w:rPr>
          <w:spacing w:val="-44"/>
          <w:sz w:val="23"/>
        </w:rPr>
        <w:t> </w:t>
      </w:r>
      <w:r>
        <w:rPr>
          <w:spacing w:val="-16"/>
          <w:sz w:val="23"/>
        </w:rPr>
        <w:t>접수일로부터</w:t>
      </w:r>
      <w:r>
        <w:rPr>
          <w:spacing w:val="-44"/>
          <w:sz w:val="23"/>
        </w:rPr>
        <w:t> </w:t>
      </w:r>
      <w:r>
        <w:rPr>
          <w:spacing w:val="-10"/>
          <w:sz w:val="23"/>
        </w:rPr>
        <w:t>30일</w:t>
      </w:r>
      <w:r>
        <w:rPr>
          <w:spacing w:val="-43"/>
          <w:sz w:val="23"/>
        </w:rPr>
        <w:t> </w:t>
      </w:r>
      <w:r>
        <w:rPr>
          <w:spacing w:val="-9"/>
          <w:sz w:val="23"/>
        </w:rPr>
        <w:t>이내</w:t>
      </w:r>
      <w:r>
        <w:rPr>
          <w:spacing w:val="-44"/>
          <w:sz w:val="23"/>
        </w:rPr>
        <w:t> </w:t>
      </w:r>
      <w:r>
        <w:rPr>
          <w:spacing w:val="-14"/>
          <w:sz w:val="23"/>
        </w:rPr>
        <w:t>수급자,</w:t>
      </w:r>
      <w:r>
        <w:rPr>
          <w:spacing w:val="-40"/>
          <w:sz w:val="23"/>
        </w:rPr>
        <w:t> </w:t>
      </w:r>
      <w:r>
        <w:rPr>
          <w:spacing w:val="-13"/>
          <w:sz w:val="23"/>
        </w:rPr>
        <w:t>경찰서</w:t>
      </w:r>
      <w:r>
        <w:rPr>
          <w:spacing w:val="-44"/>
          <w:sz w:val="23"/>
        </w:rPr>
        <w:t> </w:t>
      </w:r>
      <w:r>
        <w:rPr>
          <w:sz w:val="23"/>
        </w:rPr>
        <w:t>등</w:t>
      </w:r>
      <w:r>
        <w:rPr>
          <w:spacing w:val="-43"/>
          <w:sz w:val="23"/>
        </w:rPr>
        <w:t> </w:t>
      </w:r>
      <w:r>
        <w:rPr>
          <w:spacing w:val="-9"/>
          <w:sz w:val="23"/>
        </w:rPr>
        <w:t>관계</w:t>
      </w:r>
      <w:r>
        <w:rPr>
          <w:spacing w:val="-44"/>
          <w:sz w:val="23"/>
        </w:rPr>
        <w:t> </w:t>
      </w:r>
      <w:r>
        <w:rPr>
          <w:spacing w:val="-16"/>
          <w:sz w:val="23"/>
        </w:rPr>
        <w:t>행정기관을</w:t>
      </w:r>
      <w:r>
        <w:rPr>
          <w:spacing w:val="-44"/>
          <w:sz w:val="23"/>
        </w:rPr>
        <w:t> </w:t>
      </w:r>
      <w:r>
        <w:rPr>
          <w:spacing w:val="-9"/>
          <w:sz w:val="23"/>
        </w:rPr>
        <w:t>통해</w:t>
      </w:r>
      <w:r>
        <w:rPr>
          <w:spacing w:val="-43"/>
          <w:sz w:val="23"/>
        </w:rPr>
        <w:t> </w:t>
      </w:r>
      <w:r>
        <w:rPr>
          <w:spacing w:val="-13"/>
          <w:sz w:val="23"/>
        </w:rPr>
        <w:t>생사를 </w:t>
      </w:r>
      <w:r>
        <w:rPr>
          <w:spacing w:val="-8"/>
          <w:sz w:val="23"/>
        </w:rPr>
        <w:t>확인할 </w:t>
      </w:r>
      <w:r>
        <w:rPr>
          <w:sz w:val="23"/>
        </w:rPr>
        <w:t>수 </w:t>
      </w:r>
      <w:r>
        <w:rPr>
          <w:spacing w:val="-6"/>
          <w:sz w:val="23"/>
        </w:rPr>
        <w:t>없는 경우 지급</w:t>
      </w:r>
      <w:r>
        <w:rPr>
          <w:spacing w:val="4"/>
          <w:sz w:val="23"/>
        </w:rPr>
        <w:t> </w:t>
      </w:r>
      <w:r>
        <w:rPr>
          <w:spacing w:val="-6"/>
          <w:sz w:val="23"/>
        </w:rPr>
        <w:t>정지</w:t>
      </w:r>
    </w:p>
    <w:p>
      <w:pPr>
        <w:pStyle w:val="BodyText"/>
        <w:spacing w:before="71"/>
        <w:ind w:left="1032"/>
      </w:pPr>
      <w:r>
        <w:rPr/>
        <w:t>지급정지 기간</w:t>
      </w:r>
    </w:p>
    <w:p>
      <w:pPr>
        <w:pStyle w:val="ListParagraph"/>
        <w:numPr>
          <w:ilvl w:val="2"/>
          <w:numId w:val="231"/>
        </w:numPr>
        <w:tabs>
          <w:tab w:pos="1160" w:val="left" w:leader="none"/>
        </w:tabs>
        <w:spacing w:line="218" w:lineRule="auto" w:before="50" w:after="0"/>
        <w:ind w:left="1142" w:right="1224" w:hanging="135"/>
        <w:jc w:val="left"/>
        <w:rPr>
          <w:sz w:val="23"/>
        </w:rPr>
      </w:pPr>
      <w:r>
        <w:rPr>
          <w:spacing w:val="-9"/>
          <w:sz w:val="23"/>
        </w:rPr>
        <w:t>경찰관서</w:t>
      </w:r>
      <w:r>
        <w:rPr>
          <w:spacing w:val="-16"/>
          <w:sz w:val="23"/>
        </w:rPr>
        <w:t> </w:t>
      </w:r>
      <w:r>
        <w:rPr>
          <w:sz w:val="23"/>
        </w:rPr>
        <w:t>등</w:t>
      </w:r>
      <w:r>
        <w:rPr>
          <w:spacing w:val="-15"/>
          <w:sz w:val="23"/>
        </w:rPr>
        <w:t> </w:t>
      </w:r>
      <w:r>
        <w:rPr>
          <w:spacing w:val="-6"/>
          <w:sz w:val="23"/>
        </w:rPr>
        <w:t>신고</w:t>
      </w:r>
      <w:r>
        <w:rPr>
          <w:spacing w:val="-16"/>
          <w:sz w:val="23"/>
        </w:rPr>
        <w:t> </w:t>
      </w:r>
      <w:r>
        <w:rPr>
          <w:spacing w:val="-10"/>
          <w:sz w:val="23"/>
        </w:rPr>
        <w:t>접수일로부터</w:t>
      </w:r>
      <w:r>
        <w:rPr>
          <w:spacing w:val="-15"/>
          <w:sz w:val="23"/>
        </w:rPr>
        <w:t> </w:t>
      </w:r>
      <w:r>
        <w:rPr>
          <w:spacing w:val="-7"/>
          <w:sz w:val="23"/>
        </w:rPr>
        <w:t>30일이</w:t>
      </w:r>
      <w:r>
        <w:rPr>
          <w:spacing w:val="-15"/>
          <w:sz w:val="23"/>
        </w:rPr>
        <w:t> </w:t>
      </w:r>
      <w:r>
        <w:rPr>
          <w:spacing w:val="-8"/>
          <w:sz w:val="23"/>
        </w:rPr>
        <w:t>경과한</w:t>
      </w:r>
      <w:r>
        <w:rPr>
          <w:spacing w:val="-16"/>
          <w:sz w:val="23"/>
        </w:rPr>
        <w:t> </w:t>
      </w:r>
      <w:r>
        <w:rPr>
          <w:spacing w:val="-6"/>
          <w:sz w:val="23"/>
        </w:rPr>
        <w:t>날이</w:t>
      </w:r>
      <w:r>
        <w:rPr>
          <w:spacing w:val="-15"/>
          <w:sz w:val="23"/>
        </w:rPr>
        <w:t> </w:t>
      </w:r>
      <w:r>
        <w:rPr>
          <w:spacing w:val="-8"/>
          <w:sz w:val="23"/>
        </w:rPr>
        <w:t>속하는</w:t>
      </w:r>
      <w:r>
        <w:rPr>
          <w:spacing w:val="-15"/>
          <w:sz w:val="23"/>
        </w:rPr>
        <w:t> </w:t>
      </w:r>
      <w:r>
        <w:rPr>
          <w:spacing w:val="-6"/>
          <w:sz w:val="23"/>
        </w:rPr>
        <w:t>달의</w:t>
      </w:r>
      <w:r>
        <w:rPr>
          <w:spacing w:val="-15"/>
          <w:sz w:val="23"/>
        </w:rPr>
        <w:t> </w:t>
      </w:r>
      <w:r>
        <w:rPr>
          <w:spacing w:val="-6"/>
          <w:sz w:val="23"/>
        </w:rPr>
        <w:t>다음</w:t>
      </w:r>
      <w:r>
        <w:rPr>
          <w:spacing w:val="-15"/>
          <w:sz w:val="23"/>
        </w:rPr>
        <w:t> </w:t>
      </w:r>
      <w:r>
        <w:rPr>
          <w:spacing w:val="-12"/>
          <w:sz w:val="23"/>
        </w:rPr>
        <w:t>달부터 </w:t>
      </w:r>
      <w:r>
        <w:rPr>
          <w:spacing w:val="-9"/>
          <w:sz w:val="23"/>
        </w:rPr>
        <w:t>경찰관서</w:t>
      </w:r>
      <w:r>
        <w:rPr>
          <w:spacing w:val="2"/>
          <w:sz w:val="23"/>
        </w:rPr>
        <w:t> </w:t>
      </w:r>
      <w:r>
        <w:rPr>
          <w:sz w:val="23"/>
        </w:rPr>
        <w:t>등</w:t>
      </w:r>
      <w:r>
        <w:rPr>
          <w:spacing w:val="3"/>
          <w:sz w:val="23"/>
        </w:rPr>
        <w:t> </w:t>
      </w:r>
      <w:r>
        <w:rPr>
          <w:spacing w:val="-6"/>
          <w:sz w:val="23"/>
        </w:rPr>
        <w:t>신고</w:t>
      </w:r>
      <w:r>
        <w:rPr>
          <w:spacing w:val="2"/>
          <w:sz w:val="23"/>
        </w:rPr>
        <w:t> </w:t>
      </w:r>
      <w:r>
        <w:rPr>
          <w:spacing w:val="-8"/>
          <w:sz w:val="23"/>
        </w:rPr>
        <w:t>해제일</w:t>
      </w:r>
      <w:r>
        <w:rPr>
          <w:spacing w:val="3"/>
          <w:sz w:val="23"/>
        </w:rPr>
        <w:t> </w:t>
      </w:r>
      <w:r>
        <w:rPr>
          <w:spacing w:val="-6"/>
          <w:sz w:val="23"/>
        </w:rPr>
        <w:t>또는</w:t>
      </w:r>
      <w:r>
        <w:rPr>
          <w:spacing w:val="4"/>
          <w:sz w:val="23"/>
        </w:rPr>
        <w:t> </w:t>
      </w:r>
      <w:r>
        <w:rPr>
          <w:spacing w:val="-6"/>
          <w:sz w:val="23"/>
        </w:rPr>
        <w:t>변경</w:t>
      </w:r>
      <w:r>
        <w:rPr>
          <w:spacing w:val="2"/>
          <w:sz w:val="23"/>
        </w:rPr>
        <w:t> </w:t>
      </w:r>
      <w:r>
        <w:rPr>
          <w:spacing w:val="-9"/>
          <w:sz w:val="23"/>
        </w:rPr>
        <w:t>신고일이</w:t>
      </w:r>
      <w:r>
        <w:rPr>
          <w:spacing w:val="4"/>
          <w:sz w:val="23"/>
        </w:rPr>
        <w:t> </w:t>
      </w:r>
      <w:r>
        <w:rPr>
          <w:spacing w:val="-8"/>
          <w:sz w:val="23"/>
        </w:rPr>
        <w:t>속하는</w:t>
      </w:r>
      <w:r>
        <w:rPr>
          <w:spacing w:val="4"/>
          <w:sz w:val="23"/>
        </w:rPr>
        <w:t> </w:t>
      </w:r>
      <w:r>
        <w:rPr>
          <w:spacing w:val="-8"/>
          <w:sz w:val="23"/>
        </w:rPr>
        <w:t>달까지</w:t>
      </w:r>
      <w:r>
        <w:rPr>
          <w:spacing w:val="4"/>
          <w:sz w:val="23"/>
        </w:rPr>
        <w:t> </w:t>
      </w:r>
      <w:r>
        <w:rPr>
          <w:spacing w:val="-9"/>
          <w:sz w:val="23"/>
        </w:rPr>
        <w:t>지급정지</w:t>
      </w:r>
    </w:p>
    <w:p>
      <w:pPr>
        <w:pStyle w:val="BodyText"/>
        <w:spacing w:line="377" w:lineRule="exact"/>
        <w:ind w:left="1142"/>
      </w:pPr>
      <w:r>
        <w:rPr/>
        <w:t>(단, 신고 접수일로부터 30일 이내 생사여부 확인 시 지급정지 제외)</w:t>
      </w:r>
    </w:p>
    <w:p>
      <w:pPr>
        <w:pStyle w:val="ListParagraph"/>
        <w:numPr>
          <w:ilvl w:val="2"/>
          <w:numId w:val="231"/>
        </w:numPr>
        <w:tabs>
          <w:tab w:pos="1154" w:val="left" w:leader="none"/>
        </w:tabs>
        <w:spacing w:line="218" w:lineRule="auto" w:before="49" w:after="0"/>
        <w:ind w:left="1141" w:right="1211" w:hanging="135"/>
        <w:jc w:val="left"/>
        <w:rPr>
          <w:sz w:val="23"/>
        </w:rPr>
      </w:pPr>
      <w:r>
        <w:rPr>
          <w:spacing w:val="-9"/>
          <w:sz w:val="23"/>
        </w:rPr>
        <w:t>경찰관서</w:t>
      </w:r>
      <w:r>
        <w:rPr>
          <w:spacing w:val="-19"/>
          <w:sz w:val="23"/>
        </w:rPr>
        <w:t> </w:t>
      </w:r>
      <w:r>
        <w:rPr>
          <w:spacing w:val="-6"/>
          <w:sz w:val="23"/>
        </w:rPr>
        <w:t>등에</w:t>
      </w:r>
      <w:r>
        <w:rPr>
          <w:spacing w:val="-18"/>
          <w:sz w:val="23"/>
        </w:rPr>
        <w:t> </w:t>
      </w:r>
      <w:r>
        <w:rPr>
          <w:spacing w:val="-9"/>
          <w:sz w:val="23"/>
        </w:rPr>
        <w:t>신고해제</w:t>
      </w:r>
      <w:r>
        <w:rPr>
          <w:spacing w:val="-18"/>
          <w:sz w:val="23"/>
        </w:rPr>
        <w:t> </w:t>
      </w:r>
      <w:r>
        <w:rPr>
          <w:sz w:val="23"/>
        </w:rPr>
        <w:t>후</w:t>
      </w:r>
      <w:r>
        <w:rPr>
          <w:spacing w:val="-19"/>
          <w:sz w:val="23"/>
        </w:rPr>
        <w:t> </w:t>
      </w:r>
      <w:r>
        <w:rPr>
          <w:spacing w:val="-6"/>
          <w:sz w:val="23"/>
        </w:rPr>
        <w:t>변경</w:t>
      </w:r>
      <w:r>
        <w:rPr>
          <w:spacing w:val="-18"/>
          <w:sz w:val="23"/>
        </w:rPr>
        <w:t> </w:t>
      </w:r>
      <w:r>
        <w:rPr>
          <w:spacing w:val="-8"/>
          <w:sz w:val="23"/>
        </w:rPr>
        <w:t>신고한</w:t>
      </w:r>
      <w:r>
        <w:rPr>
          <w:spacing w:val="-18"/>
          <w:sz w:val="23"/>
        </w:rPr>
        <w:t> </w:t>
      </w:r>
      <w:r>
        <w:rPr>
          <w:spacing w:val="-6"/>
          <w:sz w:val="23"/>
        </w:rPr>
        <w:t>경우</w:t>
      </w:r>
      <w:r>
        <w:rPr>
          <w:spacing w:val="-19"/>
          <w:sz w:val="23"/>
        </w:rPr>
        <w:t> </w:t>
      </w:r>
      <w:r>
        <w:rPr>
          <w:spacing w:val="-6"/>
          <w:sz w:val="23"/>
        </w:rPr>
        <w:t>신고</w:t>
      </w:r>
      <w:r>
        <w:rPr>
          <w:spacing w:val="-18"/>
          <w:sz w:val="23"/>
        </w:rPr>
        <w:t> </w:t>
      </w:r>
      <w:r>
        <w:rPr>
          <w:spacing w:val="-8"/>
          <w:sz w:val="23"/>
        </w:rPr>
        <w:t>해제한</w:t>
      </w:r>
      <w:r>
        <w:rPr>
          <w:spacing w:val="-18"/>
          <w:sz w:val="23"/>
        </w:rPr>
        <w:t> </w:t>
      </w:r>
      <w:r>
        <w:rPr>
          <w:spacing w:val="-8"/>
          <w:sz w:val="23"/>
        </w:rPr>
        <w:t>달까지</w:t>
      </w:r>
      <w:r>
        <w:rPr>
          <w:spacing w:val="-19"/>
          <w:sz w:val="23"/>
        </w:rPr>
        <w:t> </w:t>
      </w:r>
      <w:r>
        <w:rPr>
          <w:spacing w:val="-9"/>
          <w:sz w:val="23"/>
        </w:rPr>
        <w:t>지급정지</w:t>
      </w:r>
      <w:r>
        <w:rPr>
          <w:spacing w:val="-18"/>
          <w:sz w:val="23"/>
        </w:rPr>
        <w:t> </w:t>
      </w:r>
      <w:r>
        <w:rPr>
          <w:sz w:val="23"/>
        </w:rPr>
        <w:t>후 </w:t>
      </w:r>
      <w:r>
        <w:rPr>
          <w:spacing w:val="-6"/>
          <w:sz w:val="23"/>
        </w:rPr>
        <w:t>다음 </w:t>
      </w:r>
      <w:r>
        <w:rPr>
          <w:spacing w:val="-8"/>
          <w:sz w:val="23"/>
        </w:rPr>
        <w:t>달부터</w:t>
      </w:r>
      <w:r>
        <w:rPr>
          <w:spacing w:val="-12"/>
          <w:sz w:val="23"/>
        </w:rPr>
        <w:t> </w:t>
      </w:r>
      <w:r>
        <w:rPr>
          <w:spacing w:val="-6"/>
          <w:sz w:val="23"/>
        </w:rPr>
        <w:t>지급</w:t>
      </w:r>
    </w:p>
    <w:p>
      <w:pPr>
        <w:pStyle w:val="BodyText"/>
        <w:spacing w:before="6"/>
        <w:rPr>
          <w:sz w:val="13"/>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실종 또는 가출 신고자 지급정지 기간</w:t>
      </w:r>
    </w:p>
    <w:p>
      <w:pPr>
        <w:spacing w:line="177" w:lineRule="auto" w:before="96"/>
        <w:ind w:left="788" w:right="1198" w:hanging="164"/>
        <w:jc w:val="left"/>
        <w:rPr>
          <w:rFonts w:ascii="휴먼모음T" w:hAnsi="휴먼모음T" w:eastAsia="휴먼모음T" w:hint="eastAsia"/>
          <w:sz w:val="19"/>
        </w:rPr>
      </w:pPr>
      <w:r>
        <w:rPr>
          <w:w w:val="90"/>
          <w:sz w:val="19"/>
        </w:rPr>
        <w:t>∙</w:t>
      </w:r>
      <w:r>
        <w:rPr>
          <w:spacing w:val="13"/>
          <w:w w:val="90"/>
          <w:sz w:val="19"/>
        </w:rPr>
        <w:t> </w:t>
      </w:r>
      <w:r>
        <w:rPr>
          <w:rFonts w:ascii="휴먼모음T" w:hAnsi="휴먼모음T" w:eastAsia="휴먼모음T" w:hint="eastAsia"/>
          <w:spacing w:val="-4"/>
          <w:w w:val="105"/>
          <w:sz w:val="19"/>
        </w:rPr>
        <w:t>2021년</w:t>
      </w:r>
      <w:r>
        <w:rPr>
          <w:rFonts w:ascii="휴먼모음T" w:hAnsi="휴먼모음T" w:eastAsia="휴먼모음T" w:hint="eastAsia"/>
          <w:spacing w:val="-47"/>
          <w:w w:val="105"/>
          <w:sz w:val="19"/>
        </w:rPr>
        <w:t> </w:t>
      </w:r>
      <w:r>
        <w:rPr>
          <w:rFonts w:ascii="휴먼모음T" w:hAnsi="휴먼모음T" w:eastAsia="휴먼모음T" w:hint="eastAsia"/>
          <w:spacing w:val="-3"/>
          <w:w w:val="105"/>
          <w:sz w:val="19"/>
        </w:rPr>
        <w:t>3월</w:t>
      </w:r>
      <w:r>
        <w:rPr>
          <w:rFonts w:ascii="휴먼모음T" w:hAnsi="휴먼모음T" w:eastAsia="휴먼모음T" w:hint="eastAsia"/>
          <w:spacing w:val="-47"/>
          <w:w w:val="105"/>
          <w:sz w:val="19"/>
        </w:rPr>
        <w:t> </w:t>
      </w:r>
      <w:r>
        <w:rPr>
          <w:rFonts w:ascii="휴먼모음T" w:hAnsi="휴먼모음T" w:eastAsia="휴먼모음T" w:hint="eastAsia"/>
          <w:spacing w:val="-3"/>
          <w:w w:val="105"/>
          <w:sz w:val="19"/>
        </w:rPr>
        <w:t>10일</w:t>
      </w:r>
      <w:r>
        <w:rPr>
          <w:rFonts w:ascii="휴먼모음T" w:hAnsi="휴먼모음T" w:eastAsia="휴먼모음T" w:hint="eastAsia"/>
          <w:spacing w:val="-46"/>
          <w:w w:val="105"/>
          <w:sz w:val="19"/>
        </w:rPr>
        <w:t> </w:t>
      </w:r>
      <w:r>
        <w:rPr>
          <w:rFonts w:ascii="휴먼모음T" w:hAnsi="휴먼모음T" w:eastAsia="휴먼모음T" w:hint="eastAsia"/>
          <w:spacing w:val="-5"/>
          <w:w w:val="105"/>
          <w:sz w:val="19"/>
        </w:rPr>
        <w:t>실종</w:t>
      </w:r>
      <w:r>
        <w:rPr>
          <w:spacing w:val="-5"/>
          <w:w w:val="105"/>
          <w:sz w:val="19"/>
        </w:rPr>
        <w:t>･</w:t>
      </w:r>
      <w:r>
        <w:rPr>
          <w:rFonts w:ascii="휴먼모음T" w:hAnsi="휴먼모음T" w:eastAsia="휴먼모음T" w:hint="eastAsia"/>
          <w:spacing w:val="-5"/>
          <w:w w:val="105"/>
          <w:sz w:val="19"/>
        </w:rPr>
        <w:t>가출신고</w:t>
      </w:r>
      <w:r>
        <w:rPr>
          <w:rFonts w:ascii="휴먼모음T" w:hAnsi="휴먼모음T" w:eastAsia="휴먼모음T" w:hint="eastAsia"/>
          <w:spacing w:val="-47"/>
          <w:w w:val="105"/>
          <w:sz w:val="19"/>
        </w:rPr>
        <w:t> </w:t>
      </w:r>
      <w:r>
        <w:rPr>
          <w:rFonts w:ascii="휴먼모음T" w:hAnsi="휴먼모음T" w:eastAsia="휴먼모음T" w:hint="eastAsia"/>
          <w:spacing w:val="-3"/>
          <w:w w:val="105"/>
          <w:sz w:val="19"/>
        </w:rPr>
        <w:t>접수</w:t>
      </w:r>
      <w:r>
        <w:rPr>
          <w:rFonts w:ascii="휴먼모음T" w:hAnsi="휴먼모음T" w:eastAsia="휴먼모음T" w:hint="eastAsia"/>
          <w:spacing w:val="-47"/>
          <w:w w:val="105"/>
          <w:sz w:val="19"/>
        </w:rPr>
        <w:t> </w:t>
      </w:r>
      <w:r>
        <w:rPr>
          <w:rFonts w:ascii="휴먼모음T" w:hAnsi="휴먼모음T" w:eastAsia="휴먼모음T" w:hint="eastAsia"/>
          <w:w w:val="105"/>
          <w:sz w:val="19"/>
        </w:rPr>
        <w:t>시</w:t>
      </w:r>
      <w:r>
        <w:rPr>
          <w:rFonts w:ascii="휴먼모음T" w:hAnsi="휴먼모음T" w:eastAsia="휴먼모음T" w:hint="eastAsia"/>
          <w:spacing w:val="-46"/>
          <w:w w:val="105"/>
          <w:sz w:val="19"/>
        </w:rPr>
        <w:t> </w:t>
      </w:r>
      <w:r>
        <w:rPr>
          <w:rFonts w:ascii="휴먼모음T" w:hAnsi="휴먼모음T" w:eastAsia="휴먼모음T" w:hint="eastAsia"/>
          <w:spacing w:val="-4"/>
          <w:w w:val="105"/>
          <w:sz w:val="19"/>
        </w:rPr>
        <w:t>접수한</w:t>
      </w:r>
      <w:r>
        <w:rPr>
          <w:rFonts w:ascii="휴먼모음T" w:hAnsi="휴먼모음T" w:eastAsia="휴먼모음T" w:hint="eastAsia"/>
          <w:spacing w:val="-47"/>
          <w:w w:val="105"/>
          <w:sz w:val="19"/>
        </w:rPr>
        <w:t> </w:t>
      </w:r>
      <w:r>
        <w:rPr>
          <w:rFonts w:ascii="휴먼모음T" w:hAnsi="휴먼모음T" w:eastAsia="휴먼모음T" w:hint="eastAsia"/>
          <w:spacing w:val="-4"/>
          <w:w w:val="105"/>
          <w:sz w:val="19"/>
        </w:rPr>
        <w:t>날부터</w:t>
      </w:r>
      <w:r>
        <w:rPr>
          <w:rFonts w:ascii="휴먼모음T" w:hAnsi="휴먼모음T" w:eastAsia="휴먼모음T" w:hint="eastAsia"/>
          <w:spacing w:val="-47"/>
          <w:w w:val="105"/>
          <w:sz w:val="19"/>
        </w:rPr>
        <w:t> </w:t>
      </w:r>
      <w:r>
        <w:rPr>
          <w:rFonts w:ascii="휴먼모음T" w:hAnsi="휴먼모음T" w:eastAsia="휴먼모음T" w:hint="eastAsia"/>
          <w:spacing w:val="-4"/>
          <w:w w:val="105"/>
          <w:sz w:val="19"/>
        </w:rPr>
        <w:t>30일이</w:t>
      </w:r>
      <w:r>
        <w:rPr>
          <w:rFonts w:ascii="휴먼모음T" w:hAnsi="휴먼모음T" w:eastAsia="휴먼모음T" w:hint="eastAsia"/>
          <w:spacing w:val="-47"/>
          <w:w w:val="105"/>
          <w:sz w:val="19"/>
        </w:rPr>
        <w:t> </w:t>
      </w:r>
      <w:r>
        <w:rPr>
          <w:rFonts w:ascii="휴먼모음T" w:hAnsi="휴먼모음T" w:eastAsia="휴먼모음T" w:hint="eastAsia"/>
          <w:spacing w:val="-3"/>
          <w:w w:val="105"/>
          <w:sz w:val="19"/>
        </w:rPr>
        <w:t>되는</w:t>
      </w:r>
      <w:r>
        <w:rPr>
          <w:rFonts w:ascii="휴먼모음T" w:hAnsi="휴먼모음T" w:eastAsia="휴먼모음T" w:hint="eastAsia"/>
          <w:spacing w:val="-47"/>
          <w:w w:val="105"/>
          <w:sz w:val="19"/>
        </w:rPr>
        <w:t> </w:t>
      </w:r>
      <w:r>
        <w:rPr>
          <w:rFonts w:ascii="휴먼모음T" w:hAnsi="휴먼모음T" w:eastAsia="휴먼모음T" w:hint="eastAsia"/>
          <w:spacing w:val="-4"/>
          <w:w w:val="105"/>
          <w:sz w:val="19"/>
        </w:rPr>
        <w:t>2021년</w:t>
      </w:r>
      <w:r>
        <w:rPr>
          <w:rFonts w:ascii="휴먼모음T" w:hAnsi="휴먼모음T" w:eastAsia="휴먼모음T" w:hint="eastAsia"/>
          <w:spacing w:val="-46"/>
          <w:w w:val="105"/>
          <w:sz w:val="19"/>
        </w:rPr>
        <w:t> </w:t>
      </w:r>
      <w:r>
        <w:rPr>
          <w:rFonts w:ascii="휴먼모음T" w:hAnsi="휴먼모음T" w:eastAsia="휴먼모음T" w:hint="eastAsia"/>
          <w:w w:val="105"/>
          <w:sz w:val="19"/>
        </w:rPr>
        <w:t>4월</w:t>
      </w:r>
      <w:r>
        <w:rPr>
          <w:rFonts w:ascii="휴먼모음T" w:hAnsi="휴먼모음T" w:eastAsia="휴먼모음T" w:hint="eastAsia"/>
          <w:spacing w:val="-47"/>
          <w:w w:val="105"/>
          <w:sz w:val="19"/>
        </w:rPr>
        <w:t> </w:t>
      </w:r>
      <w:r>
        <w:rPr>
          <w:rFonts w:ascii="휴먼모음T" w:hAnsi="휴먼모음T" w:eastAsia="휴먼모음T" w:hint="eastAsia"/>
          <w:spacing w:val="-4"/>
          <w:w w:val="105"/>
          <w:sz w:val="19"/>
        </w:rPr>
        <w:t>8일의</w:t>
      </w:r>
      <w:r>
        <w:rPr>
          <w:rFonts w:ascii="휴먼모음T" w:hAnsi="휴먼모음T" w:eastAsia="휴먼모음T" w:hint="eastAsia"/>
          <w:spacing w:val="-47"/>
          <w:w w:val="105"/>
          <w:sz w:val="19"/>
        </w:rPr>
        <w:t> </w:t>
      </w:r>
      <w:r>
        <w:rPr>
          <w:rFonts w:ascii="휴먼모음T" w:hAnsi="휴먼모음T" w:eastAsia="휴먼모음T" w:hint="eastAsia"/>
          <w:spacing w:val="-3"/>
          <w:w w:val="105"/>
          <w:sz w:val="19"/>
        </w:rPr>
        <w:t>다음</w:t>
      </w:r>
      <w:r>
        <w:rPr>
          <w:rFonts w:ascii="휴먼모음T" w:hAnsi="휴먼모음T" w:eastAsia="휴먼모음T" w:hint="eastAsia"/>
          <w:spacing w:val="-47"/>
          <w:w w:val="105"/>
          <w:sz w:val="19"/>
        </w:rPr>
        <w:t> </w:t>
      </w:r>
      <w:r>
        <w:rPr>
          <w:rFonts w:ascii="휴먼모음T" w:hAnsi="휴먼모음T" w:eastAsia="휴먼모음T" w:hint="eastAsia"/>
          <w:spacing w:val="-3"/>
          <w:w w:val="105"/>
          <w:sz w:val="19"/>
        </w:rPr>
        <w:t>날인 </w:t>
      </w:r>
      <w:r>
        <w:rPr>
          <w:rFonts w:ascii="휴먼모음T" w:hAnsi="휴먼모음T" w:eastAsia="휴먼모음T" w:hint="eastAsia"/>
          <w:spacing w:val="-4"/>
          <w:w w:val="105"/>
          <w:sz w:val="19"/>
        </w:rPr>
        <w:t>2021년</w:t>
      </w:r>
      <w:r>
        <w:rPr>
          <w:rFonts w:ascii="휴먼모음T" w:hAnsi="휴먼모음T" w:eastAsia="휴먼모음T" w:hint="eastAsia"/>
          <w:spacing w:val="-34"/>
          <w:w w:val="105"/>
          <w:sz w:val="19"/>
        </w:rPr>
        <w:t> </w:t>
      </w:r>
      <w:r>
        <w:rPr>
          <w:rFonts w:ascii="휴먼모음T" w:hAnsi="휴먼모음T" w:eastAsia="휴먼모음T" w:hint="eastAsia"/>
          <w:w w:val="105"/>
          <w:sz w:val="19"/>
        </w:rPr>
        <w:t>4월</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9일이</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지급정지</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사유</w:t>
      </w:r>
      <w:r>
        <w:rPr>
          <w:rFonts w:ascii="휴먼모음T" w:hAnsi="휴먼모음T" w:eastAsia="휴먼모음T" w:hint="eastAsia"/>
          <w:spacing w:val="-34"/>
          <w:w w:val="105"/>
          <w:sz w:val="19"/>
        </w:rPr>
        <w:t> </w:t>
      </w:r>
      <w:r>
        <w:rPr>
          <w:rFonts w:ascii="휴먼모음T" w:hAnsi="휴먼모음T" w:eastAsia="휴먼모음T" w:hint="eastAsia"/>
          <w:spacing w:val="-5"/>
          <w:w w:val="105"/>
          <w:sz w:val="19"/>
        </w:rPr>
        <w:t>발생일이므로</w:t>
      </w:r>
      <w:r>
        <w:rPr>
          <w:rFonts w:ascii="휴먼모음T" w:hAnsi="휴먼모음T" w:eastAsia="휴먼모음T" w:hint="eastAsia"/>
          <w:spacing w:val="-34"/>
          <w:w w:val="105"/>
          <w:sz w:val="19"/>
        </w:rPr>
        <w:t> </w:t>
      </w:r>
      <w:r>
        <w:rPr>
          <w:rFonts w:ascii="휴먼모음T" w:hAnsi="휴먼모음T" w:eastAsia="휴먼모음T" w:hint="eastAsia"/>
          <w:spacing w:val="-4"/>
          <w:w w:val="105"/>
          <w:sz w:val="19"/>
        </w:rPr>
        <w:t>2021년</w:t>
      </w:r>
      <w:r>
        <w:rPr>
          <w:rFonts w:ascii="휴먼모음T" w:hAnsi="휴먼모음T" w:eastAsia="휴먼모음T" w:hint="eastAsia"/>
          <w:spacing w:val="-34"/>
          <w:w w:val="105"/>
          <w:sz w:val="19"/>
        </w:rPr>
        <w:t> </w:t>
      </w:r>
      <w:r>
        <w:rPr>
          <w:rFonts w:ascii="휴먼모음T" w:hAnsi="휴먼모음T" w:eastAsia="휴먼모음T" w:hint="eastAsia"/>
          <w:w w:val="105"/>
          <w:sz w:val="19"/>
        </w:rPr>
        <w:t>5월</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급여부터</w:t>
      </w:r>
      <w:r>
        <w:rPr>
          <w:rFonts w:ascii="휴먼모음T" w:hAnsi="휴먼모음T" w:eastAsia="휴먼모음T" w:hint="eastAsia"/>
          <w:spacing w:val="-33"/>
          <w:w w:val="105"/>
          <w:sz w:val="19"/>
        </w:rPr>
        <w:t> </w:t>
      </w:r>
      <w:r>
        <w:rPr>
          <w:rFonts w:ascii="휴먼모음T" w:hAnsi="휴먼모음T" w:eastAsia="휴먼모음T" w:hint="eastAsia"/>
          <w:spacing w:val="-4"/>
          <w:w w:val="105"/>
          <w:sz w:val="19"/>
        </w:rPr>
        <w:t>지급정지한</w:t>
      </w:r>
      <w:r>
        <w:rPr>
          <w:rFonts w:ascii="휴먼모음T" w:hAnsi="휴먼모음T" w:eastAsia="휴먼모음T" w:hint="eastAsia"/>
          <w:spacing w:val="-34"/>
          <w:w w:val="105"/>
          <w:sz w:val="19"/>
        </w:rPr>
        <w:t> </w:t>
      </w:r>
      <w:r>
        <w:rPr>
          <w:rFonts w:ascii="휴먼모음T" w:hAnsi="휴먼모음T" w:eastAsia="휴먼모음T" w:hint="eastAsia"/>
          <w:spacing w:val="-3"/>
          <w:w w:val="105"/>
          <w:sz w:val="19"/>
        </w:rPr>
        <w:t>후,</w:t>
      </w:r>
      <w:r>
        <w:rPr>
          <w:rFonts w:ascii="휴먼모음T" w:hAnsi="휴먼모음T" w:eastAsia="휴먼모음T" w:hint="eastAsia"/>
          <w:spacing w:val="-31"/>
          <w:w w:val="105"/>
          <w:sz w:val="19"/>
        </w:rPr>
        <w:t> </w:t>
      </w:r>
      <w:r>
        <w:rPr>
          <w:rFonts w:ascii="휴먼모음T" w:hAnsi="휴먼모음T" w:eastAsia="휴먼모음T" w:hint="eastAsia"/>
          <w:spacing w:val="-8"/>
          <w:w w:val="105"/>
          <w:sz w:val="19"/>
        </w:rPr>
        <w:t>2021년</w:t>
      </w:r>
      <w:r>
        <w:rPr>
          <w:rFonts w:ascii="휴먼모음T" w:hAnsi="휴먼모음T" w:eastAsia="휴먼모음T" w:hint="eastAsia"/>
          <w:spacing w:val="-46"/>
          <w:w w:val="105"/>
          <w:sz w:val="19"/>
        </w:rPr>
        <w:t> </w:t>
      </w:r>
      <w:r>
        <w:rPr>
          <w:rFonts w:ascii="휴먼모음T" w:hAnsi="휴먼모음T" w:eastAsia="휴먼모음T" w:hint="eastAsia"/>
          <w:spacing w:val="-5"/>
          <w:w w:val="105"/>
          <w:sz w:val="19"/>
        </w:rPr>
        <w:t>8월</w:t>
      </w:r>
    </w:p>
    <w:p>
      <w:pPr>
        <w:spacing w:line="253" w:lineRule="exact" w:before="0"/>
        <w:ind w:left="788" w:right="0" w:firstLine="0"/>
        <w:jc w:val="left"/>
        <w:rPr>
          <w:rFonts w:ascii="휴먼모음T" w:eastAsia="휴먼모음T" w:hint="eastAsia"/>
          <w:sz w:val="19"/>
        </w:rPr>
      </w:pPr>
      <w:r>
        <w:rPr>
          <w:rFonts w:ascii="휴먼모음T" w:eastAsia="휴먼모음T" w:hint="eastAsia"/>
          <w:w w:val="105"/>
          <w:sz w:val="19"/>
        </w:rPr>
        <w:t>10일 실종</w:t>
      </w:r>
      <w:r>
        <w:rPr>
          <w:w w:val="105"/>
          <w:sz w:val="19"/>
        </w:rPr>
        <w:t>･</w:t>
      </w:r>
      <w:r>
        <w:rPr>
          <w:rFonts w:ascii="휴먼모음T" w:eastAsia="휴먼모음T" w:hint="eastAsia"/>
          <w:w w:val="105"/>
          <w:sz w:val="19"/>
        </w:rPr>
        <w:t>가출 신고 해제접수 또는 변경신고 시 그 다음 달인 2021년 9월부터 급여 재개</w:t>
      </w:r>
    </w:p>
    <w:p>
      <w:pPr>
        <w:pStyle w:val="BodyText"/>
        <w:rPr>
          <w:rFonts w:ascii="휴먼모음T"/>
          <w:sz w:val="20"/>
        </w:rPr>
      </w:pPr>
    </w:p>
    <w:p>
      <w:pPr>
        <w:pStyle w:val="BodyText"/>
        <w:spacing w:before="8"/>
        <w:rPr>
          <w:rFonts w:ascii="휴먼모음T"/>
          <w:sz w:val="15"/>
        </w:rPr>
      </w:pPr>
    </w:p>
    <w:p>
      <w:pPr>
        <w:pStyle w:val="Heading9"/>
        <w:numPr>
          <w:ilvl w:val="1"/>
          <w:numId w:val="231"/>
        </w:numPr>
        <w:tabs>
          <w:tab w:pos="973" w:val="left" w:leader="none"/>
        </w:tabs>
        <w:spacing w:line="240" w:lineRule="auto" w:before="51" w:after="0"/>
        <w:ind w:left="972" w:right="0" w:hanging="305"/>
        <w:jc w:val="left"/>
      </w:pPr>
      <w:r>
        <w:rPr>
          <w:spacing w:val="-6"/>
        </w:rPr>
        <w:t>국외 </w:t>
      </w:r>
      <w:r>
        <w:rPr>
          <w:spacing w:val="-10"/>
        </w:rPr>
        <w:t>체류기간이 </w:t>
      </w:r>
      <w:r>
        <w:rPr>
          <w:spacing w:val="-5"/>
        </w:rPr>
        <w:t>60일 </w:t>
      </w:r>
      <w:r>
        <w:rPr>
          <w:spacing w:val="-8"/>
        </w:rPr>
        <w:t>이상인</w:t>
      </w:r>
      <w:r>
        <w:rPr>
          <w:spacing w:val="14"/>
        </w:rPr>
        <w:t> </w:t>
      </w:r>
      <w:r>
        <w:rPr>
          <w:spacing w:val="-6"/>
        </w:rPr>
        <w:t>경우</w:t>
      </w:r>
    </w:p>
    <w:p>
      <w:pPr>
        <w:pStyle w:val="BodyText"/>
        <w:spacing w:before="41"/>
        <w:ind w:left="1032"/>
      </w:pPr>
      <w:r>
        <w:rPr/>
        <w:t>확인방법</w:t>
      </w:r>
    </w:p>
    <w:p>
      <w:pPr>
        <w:pStyle w:val="ListParagraph"/>
        <w:numPr>
          <w:ilvl w:val="2"/>
          <w:numId w:val="231"/>
        </w:numPr>
        <w:tabs>
          <w:tab w:pos="1133" w:val="left" w:leader="none"/>
        </w:tabs>
        <w:spacing w:line="218" w:lineRule="auto" w:before="36" w:after="0"/>
        <w:ind w:left="1141" w:right="1208" w:hanging="135"/>
        <w:jc w:val="left"/>
        <w:rPr>
          <w:sz w:val="23"/>
        </w:rPr>
      </w:pPr>
      <w:r>
        <w:rPr>
          <w:spacing w:val="-9"/>
          <w:sz w:val="23"/>
        </w:rPr>
        <w:t>국외</w:t>
      </w:r>
      <w:r>
        <w:rPr>
          <w:spacing w:val="-44"/>
          <w:sz w:val="23"/>
        </w:rPr>
        <w:t> </w:t>
      </w:r>
      <w:r>
        <w:rPr>
          <w:spacing w:val="-14"/>
          <w:sz w:val="23"/>
        </w:rPr>
        <w:t>체류기간은</w:t>
      </w:r>
      <w:r>
        <w:rPr>
          <w:spacing w:val="-43"/>
          <w:sz w:val="23"/>
        </w:rPr>
        <w:t> </w:t>
      </w:r>
      <w:r>
        <w:rPr>
          <w:spacing w:val="-9"/>
          <w:sz w:val="23"/>
        </w:rPr>
        <w:t>연간</w:t>
      </w:r>
      <w:r>
        <w:rPr>
          <w:spacing w:val="-43"/>
          <w:sz w:val="23"/>
        </w:rPr>
        <w:t> </w:t>
      </w:r>
      <w:r>
        <w:rPr>
          <w:spacing w:val="-12"/>
          <w:sz w:val="23"/>
        </w:rPr>
        <w:t>합산이</w:t>
      </w:r>
      <w:r>
        <w:rPr>
          <w:spacing w:val="-43"/>
          <w:sz w:val="23"/>
        </w:rPr>
        <w:t> </w:t>
      </w:r>
      <w:r>
        <w:rPr>
          <w:spacing w:val="-12"/>
          <w:sz w:val="23"/>
        </w:rPr>
        <w:t>아니라</w:t>
      </w:r>
      <w:r>
        <w:rPr>
          <w:spacing w:val="-43"/>
          <w:sz w:val="23"/>
        </w:rPr>
        <w:t> </w:t>
      </w:r>
      <w:r>
        <w:rPr>
          <w:spacing w:val="-9"/>
          <w:sz w:val="23"/>
        </w:rPr>
        <w:t>연속</w:t>
      </w:r>
      <w:r>
        <w:rPr>
          <w:spacing w:val="-43"/>
          <w:sz w:val="23"/>
        </w:rPr>
        <w:t> </w:t>
      </w:r>
      <w:r>
        <w:rPr>
          <w:spacing w:val="-11"/>
          <w:sz w:val="23"/>
        </w:rPr>
        <w:t>60일을</w:t>
      </w:r>
      <w:r>
        <w:rPr>
          <w:spacing w:val="-43"/>
          <w:sz w:val="23"/>
        </w:rPr>
        <w:t> </w:t>
      </w:r>
      <w:r>
        <w:rPr>
          <w:spacing w:val="-13"/>
          <w:sz w:val="23"/>
        </w:rPr>
        <w:t>의미하며</w:t>
      </w:r>
      <w:r>
        <w:rPr>
          <w:spacing w:val="-43"/>
          <w:sz w:val="23"/>
        </w:rPr>
        <w:t> </w:t>
      </w:r>
      <w:r>
        <w:rPr>
          <w:spacing w:val="-9"/>
          <w:sz w:val="23"/>
        </w:rPr>
        <w:t>60일</w:t>
      </w:r>
      <w:r>
        <w:rPr>
          <w:spacing w:val="-43"/>
          <w:sz w:val="23"/>
        </w:rPr>
        <w:t> </w:t>
      </w:r>
      <w:r>
        <w:rPr>
          <w:spacing w:val="-12"/>
          <w:sz w:val="23"/>
        </w:rPr>
        <w:t>산정의</w:t>
      </w:r>
      <w:r>
        <w:rPr>
          <w:spacing w:val="-43"/>
          <w:sz w:val="23"/>
        </w:rPr>
        <w:t> </w:t>
      </w:r>
      <w:r>
        <w:rPr>
          <w:spacing w:val="-13"/>
          <w:sz w:val="23"/>
        </w:rPr>
        <w:t>기산일은 </w:t>
      </w:r>
      <w:r>
        <w:rPr>
          <w:spacing w:val="-8"/>
          <w:sz w:val="23"/>
        </w:rPr>
        <w:t>출국일 </w:t>
      </w:r>
      <w:r>
        <w:rPr>
          <w:sz w:val="23"/>
        </w:rPr>
        <w:t>그 </w:t>
      </w:r>
      <w:r>
        <w:rPr>
          <w:spacing w:val="-6"/>
          <w:sz w:val="23"/>
        </w:rPr>
        <w:t>다음</w:t>
      </w:r>
      <w:r>
        <w:rPr>
          <w:spacing w:val="17"/>
          <w:sz w:val="23"/>
        </w:rPr>
        <w:t> </w:t>
      </w:r>
      <w:r>
        <w:rPr>
          <w:spacing w:val="-12"/>
          <w:sz w:val="23"/>
        </w:rPr>
        <w:t>날임</w:t>
      </w:r>
    </w:p>
    <w:p>
      <w:pPr>
        <w:spacing w:line="344"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법 시행</w:t>
      </w:r>
      <w:r>
        <w:rPr>
          <w:rFonts w:ascii="Yu Gothic" w:hAnsi="Yu Gothic" w:eastAsia="Yu Gothic" w:hint="eastAsia"/>
          <w:sz w:val="19"/>
        </w:rPr>
        <w:t>(2014</w:t>
      </w:r>
      <w:r>
        <w:rPr>
          <w:rFonts w:ascii="휴먼옛체" w:hAnsi="휴먼옛체" w:eastAsia="휴먼옛체" w:hint="eastAsia"/>
          <w:sz w:val="19"/>
        </w:rPr>
        <w:t>년 </w:t>
      </w:r>
      <w:r>
        <w:rPr>
          <w:rFonts w:ascii="Yu Gothic" w:hAnsi="Yu Gothic" w:eastAsia="Yu Gothic" w:hint="eastAsia"/>
          <w:sz w:val="19"/>
        </w:rPr>
        <w:t>7</w:t>
      </w:r>
      <w:r>
        <w:rPr>
          <w:rFonts w:ascii="휴먼옛체" w:hAnsi="휴먼옛체" w:eastAsia="휴먼옛체" w:hint="eastAsia"/>
          <w:sz w:val="19"/>
        </w:rPr>
        <w:t>월 </w:t>
      </w:r>
      <w:r>
        <w:rPr>
          <w:rFonts w:ascii="Yu Gothic" w:hAnsi="Yu Gothic" w:eastAsia="Yu Gothic" w:hint="eastAsia"/>
          <w:sz w:val="19"/>
        </w:rPr>
        <w:t>1</w:t>
      </w:r>
      <w:r>
        <w:rPr>
          <w:rFonts w:ascii="휴먼옛체" w:hAnsi="휴먼옛체" w:eastAsia="휴먼옛체" w:hint="eastAsia"/>
          <w:sz w:val="19"/>
        </w:rPr>
        <w:t>일</w:t>
      </w:r>
      <w:r>
        <w:rPr>
          <w:rFonts w:ascii="Yu Gothic" w:hAnsi="Yu Gothic" w:eastAsia="Yu Gothic" w:hint="eastAsia"/>
          <w:sz w:val="19"/>
        </w:rPr>
        <w:t>) </w:t>
      </w:r>
      <w:r>
        <w:rPr>
          <w:rFonts w:ascii="휴먼옛체" w:hAnsi="휴먼옛체" w:eastAsia="휴먼옛체" w:hint="eastAsia"/>
          <w:sz w:val="19"/>
        </w:rPr>
        <w:t>이전 출국자는 </w:t>
      </w:r>
      <w:r>
        <w:rPr>
          <w:rFonts w:ascii="Yu Gothic" w:hAnsi="Yu Gothic" w:eastAsia="Yu Gothic" w:hint="eastAsia"/>
          <w:sz w:val="19"/>
        </w:rPr>
        <w:t>180</w:t>
      </w:r>
      <w:r>
        <w:rPr>
          <w:rFonts w:ascii="휴먼옛체" w:hAnsi="휴먼옛체" w:eastAsia="휴먼옛체" w:hint="eastAsia"/>
          <w:sz w:val="19"/>
        </w:rPr>
        <w:t>일 기산</w:t>
      </w:r>
    </w:p>
    <w:p>
      <w:pPr>
        <w:pStyle w:val="ListParagraph"/>
        <w:numPr>
          <w:ilvl w:val="2"/>
          <w:numId w:val="231"/>
        </w:numPr>
        <w:tabs>
          <w:tab w:pos="1134" w:val="left" w:leader="none"/>
        </w:tabs>
        <w:spacing w:line="398" w:lineRule="exact" w:before="0" w:after="0"/>
        <w:ind w:left="1133" w:right="0" w:hanging="127"/>
        <w:jc w:val="left"/>
        <w:rPr>
          <w:sz w:val="23"/>
        </w:rPr>
      </w:pPr>
      <w:r>
        <w:rPr>
          <w:spacing w:val="-10"/>
          <w:sz w:val="23"/>
        </w:rPr>
        <w:t>「</w:t>
      </w:r>
      <w:r>
        <w:rPr>
          <w:spacing w:val="-16"/>
          <w:sz w:val="23"/>
        </w:rPr>
        <w:t>행복e음</w:t>
      </w:r>
      <w:r>
        <w:rPr>
          <w:spacing w:val="-11"/>
          <w:sz w:val="23"/>
        </w:rPr>
        <w:t>」 </w:t>
      </w:r>
      <w:r>
        <w:rPr>
          <w:sz w:val="23"/>
        </w:rPr>
        <w:t>및</w:t>
      </w:r>
      <w:r>
        <w:rPr>
          <w:spacing w:val="-26"/>
          <w:sz w:val="23"/>
        </w:rPr>
        <w:t> </w:t>
      </w:r>
      <w:r>
        <w:rPr>
          <w:spacing w:val="-15"/>
          <w:sz w:val="23"/>
        </w:rPr>
        <w:t>관계기관(출입국관리사무소)을</w:t>
      </w:r>
      <w:r>
        <w:rPr>
          <w:spacing w:val="-24"/>
          <w:sz w:val="23"/>
        </w:rPr>
        <w:t> </w:t>
      </w:r>
      <w:r>
        <w:rPr>
          <w:spacing w:val="-9"/>
          <w:sz w:val="23"/>
        </w:rPr>
        <w:t>통한</w:t>
      </w:r>
      <w:r>
        <w:rPr>
          <w:spacing w:val="-26"/>
          <w:sz w:val="23"/>
        </w:rPr>
        <w:t> </w:t>
      </w:r>
      <w:r>
        <w:rPr>
          <w:spacing w:val="-15"/>
          <w:sz w:val="23"/>
        </w:rPr>
        <w:t>공적자료(출국일</w:t>
      </w:r>
      <w:r>
        <w:rPr>
          <w:spacing w:val="-18"/>
          <w:sz w:val="23"/>
        </w:rPr>
        <w:t>, </w:t>
      </w:r>
      <w:r>
        <w:rPr>
          <w:spacing w:val="-11"/>
          <w:sz w:val="23"/>
        </w:rPr>
        <w:t>입국일</w:t>
      </w:r>
      <w:r>
        <w:rPr>
          <w:spacing w:val="-26"/>
          <w:sz w:val="23"/>
        </w:rPr>
        <w:t> </w:t>
      </w:r>
      <w:r>
        <w:rPr>
          <w:spacing w:val="-9"/>
          <w:sz w:val="23"/>
        </w:rPr>
        <w:t>등</w:t>
      </w:r>
      <w:r>
        <w:rPr>
          <w:spacing w:val="-15"/>
          <w:sz w:val="23"/>
        </w:rPr>
        <w:t>) </w:t>
      </w:r>
      <w:r>
        <w:rPr>
          <w:spacing w:val="-9"/>
          <w:sz w:val="23"/>
        </w:rPr>
        <w:t>확인</w:t>
      </w:r>
    </w:p>
    <w:p>
      <w:pPr>
        <w:pStyle w:val="ListParagraph"/>
        <w:numPr>
          <w:ilvl w:val="2"/>
          <w:numId w:val="231"/>
        </w:numPr>
        <w:tabs>
          <w:tab w:pos="1153" w:val="left" w:leader="none"/>
        </w:tabs>
        <w:spacing w:line="218" w:lineRule="auto" w:before="51" w:after="0"/>
        <w:ind w:left="1152" w:right="1224" w:hanging="146"/>
        <w:jc w:val="left"/>
        <w:rPr>
          <w:sz w:val="23"/>
        </w:rPr>
      </w:pPr>
      <w:r>
        <w:rPr>
          <w:spacing w:val="-6"/>
          <w:sz w:val="23"/>
        </w:rPr>
        <w:t>필요</w:t>
      </w:r>
      <w:r>
        <w:rPr>
          <w:spacing w:val="-35"/>
          <w:sz w:val="23"/>
        </w:rPr>
        <w:t> </w:t>
      </w:r>
      <w:r>
        <w:rPr>
          <w:sz w:val="23"/>
        </w:rPr>
        <w:t>시</w:t>
      </w:r>
      <w:r>
        <w:rPr>
          <w:spacing w:val="-36"/>
          <w:sz w:val="23"/>
        </w:rPr>
        <w:t> </w:t>
      </w:r>
      <w:r>
        <w:rPr>
          <w:spacing w:val="-10"/>
          <w:sz w:val="23"/>
        </w:rPr>
        <w:t>e-하나로민원(행정정보공동이용)을</w:t>
      </w:r>
      <w:r>
        <w:rPr>
          <w:spacing w:val="-35"/>
          <w:sz w:val="23"/>
        </w:rPr>
        <w:t> </w:t>
      </w:r>
      <w:r>
        <w:rPr>
          <w:spacing w:val="-6"/>
          <w:sz w:val="23"/>
        </w:rPr>
        <w:t>통해</w:t>
      </w:r>
      <w:r>
        <w:rPr>
          <w:spacing w:val="-36"/>
          <w:sz w:val="23"/>
        </w:rPr>
        <w:t> </w:t>
      </w:r>
      <w:r>
        <w:rPr>
          <w:spacing w:val="-8"/>
          <w:sz w:val="23"/>
        </w:rPr>
        <w:t>출입국</w:t>
      </w:r>
      <w:r>
        <w:rPr>
          <w:spacing w:val="-35"/>
          <w:sz w:val="23"/>
        </w:rPr>
        <w:t> </w:t>
      </w:r>
      <w:r>
        <w:rPr>
          <w:spacing w:val="-8"/>
          <w:sz w:val="23"/>
        </w:rPr>
        <w:t>사실에</w:t>
      </w:r>
      <w:r>
        <w:rPr>
          <w:spacing w:val="-35"/>
          <w:sz w:val="23"/>
        </w:rPr>
        <w:t> </w:t>
      </w:r>
      <w:r>
        <w:rPr>
          <w:spacing w:val="-6"/>
          <w:sz w:val="23"/>
        </w:rPr>
        <w:t>대한</w:t>
      </w:r>
      <w:r>
        <w:rPr>
          <w:spacing w:val="-35"/>
          <w:sz w:val="23"/>
        </w:rPr>
        <w:t> </w:t>
      </w:r>
      <w:r>
        <w:rPr>
          <w:spacing w:val="-12"/>
          <w:sz w:val="23"/>
        </w:rPr>
        <w:t>증명서를 </w:t>
      </w:r>
      <w:r>
        <w:rPr>
          <w:spacing w:val="-9"/>
          <w:sz w:val="23"/>
        </w:rPr>
        <w:t>열람(발급) </w:t>
      </w:r>
      <w:r>
        <w:rPr>
          <w:sz w:val="23"/>
        </w:rPr>
        <w:t>후 </w:t>
      </w:r>
      <w:r>
        <w:rPr>
          <w:spacing w:val="-6"/>
          <w:sz w:val="23"/>
        </w:rPr>
        <w:t>사실</w:t>
      </w:r>
      <w:r>
        <w:rPr>
          <w:spacing w:val="25"/>
          <w:sz w:val="23"/>
        </w:rPr>
        <w:t> </w:t>
      </w:r>
      <w:r>
        <w:rPr>
          <w:spacing w:val="-12"/>
          <w:sz w:val="23"/>
        </w:rPr>
        <w:t>확인</w:t>
      </w:r>
    </w:p>
    <w:p>
      <w:pPr>
        <w:pStyle w:val="ListParagraph"/>
        <w:numPr>
          <w:ilvl w:val="2"/>
          <w:numId w:val="231"/>
        </w:numPr>
        <w:tabs>
          <w:tab w:pos="1160" w:val="left" w:leader="none"/>
        </w:tabs>
        <w:spacing w:line="240" w:lineRule="auto" w:before="31" w:after="0"/>
        <w:ind w:left="1160" w:right="0" w:hanging="153"/>
        <w:jc w:val="left"/>
        <w:rPr>
          <w:sz w:val="23"/>
        </w:rPr>
      </w:pPr>
      <w:r>
        <w:rPr>
          <w:spacing w:val="-10"/>
          <w:sz w:val="23"/>
        </w:rPr>
        <w:t>복수국적자인 </w:t>
      </w:r>
      <w:r>
        <w:rPr>
          <w:spacing w:val="-6"/>
          <w:sz w:val="23"/>
        </w:rPr>
        <w:t>경우 </w:t>
      </w:r>
      <w:r>
        <w:rPr>
          <w:spacing w:val="-9"/>
          <w:sz w:val="23"/>
        </w:rPr>
        <w:t>외국여권 </w:t>
      </w:r>
      <w:r>
        <w:rPr>
          <w:spacing w:val="-6"/>
          <w:sz w:val="23"/>
        </w:rPr>
        <w:t>사본 징구 </w:t>
      </w:r>
      <w:r>
        <w:rPr>
          <w:sz w:val="23"/>
        </w:rPr>
        <w:t>및 </w:t>
      </w:r>
      <w:r>
        <w:rPr>
          <w:spacing w:val="-8"/>
          <w:sz w:val="23"/>
        </w:rPr>
        <w:t>｢행복e음｣</w:t>
      </w:r>
      <w:r>
        <w:rPr>
          <w:spacing w:val="41"/>
          <w:sz w:val="23"/>
        </w:rPr>
        <w:t> </w:t>
      </w:r>
      <w:r>
        <w:rPr>
          <w:spacing w:val="-11"/>
          <w:sz w:val="23"/>
        </w:rPr>
        <w:t>입력</w:t>
      </w:r>
    </w:p>
    <w:p>
      <w:pPr>
        <w:spacing w:before="2"/>
        <w:ind w:left="1281" w:right="0" w:firstLine="0"/>
        <w:jc w:val="left"/>
        <w:rPr>
          <w:rFonts w:ascii="휴먼옛체" w:eastAsia="휴먼옛체" w:hint="eastAsia"/>
          <w:sz w:val="19"/>
        </w:rPr>
      </w:pPr>
      <w:r>
        <w:rPr>
          <w:rFonts w:ascii="맑은 고딕" w:eastAsia="맑은 고딕" w:hint="eastAsia"/>
          <w:b/>
          <w:color w:val="FFFFFF"/>
          <w:w w:val="95"/>
          <w:position w:val="2"/>
          <w:sz w:val="16"/>
        </w:rPr>
        <w:t>화면경로 </w:t>
      </w:r>
      <w:r>
        <w:rPr>
          <w:w w:val="95"/>
          <w:sz w:val="19"/>
        </w:rPr>
        <w:t>｢</w:t>
      </w:r>
      <w:r>
        <w:rPr>
          <w:rFonts w:ascii="휴먼옛체" w:eastAsia="휴먼옛체" w:hint="eastAsia"/>
          <w:w w:val="95"/>
          <w:sz w:val="19"/>
        </w:rPr>
        <w:t>행복</w:t>
      </w:r>
      <w:r>
        <w:rPr>
          <w:rFonts w:ascii="Yu Gothic" w:eastAsia="Yu Gothic" w:hint="eastAsia"/>
          <w:w w:val="95"/>
          <w:sz w:val="19"/>
        </w:rPr>
        <w:t>e</w:t>
      </w:r>
      <w:r>
        <w:rPr>
          <w:rFonts w:ascii="휴먼옛체" w:eastAsia="휴먼옛체" w:hint="eastAsia"/>
          <w:w w:val="95"/>
          <w:sz w:val="19"/>
        </w:rPr>
        <w:t>음</w:t>
      </w:r>
      <w:r>
        <w:rPr>
          <w:w w:val="95"/>
          <w:sz w:val="19"/>
        </w:rPr>
        <w:t>｣ </w:t>
      </w:r>
      <w:r>
        <w:rPr>
          <w:rFonts w:ascii="Yu Gothic" w:eastAsia="Yu Gothic" w:hint="eastAsia"/>
          <w:w w:val="95"/>
          <w:sz w:val="19"/>
        </w:rPr>
        <w:t>&gt; </w:t>
      </w:r>
      <w:r>
        <w:rPr>
          <w:rFonts w:ascii="휴먼옛체" w:eastAsia="휴먼옛체" w:hint="eastAsia"/>
          <w:w w:val="95"/>
          <w:sz w:val="19"/>
        </w:rPr>
        <w:t>자료정비 </w:t>
      </w:r>
      <w:r>
        <w:rPr>
          <w:rFonts w:ascii="Yu Gothic" w:eastAsia="Yu Gothic" w:hint="eastAsia"/>
          <w:w w:val="95"/>
          <w:sz w:val="19"/>
        </w:rPr>
        <w:t>&gt; </w:t>
      </w:r>
      <w:r>
        <w:rPr>
          <w:rFonts w:ascii="휴먼옛체" w:eastAsia="휴먼옛체" w:hint="eastAsia"/>
          <w:w w:val="95"/>
          <w:sz w:val="19"/>
        </w:rPr>
        <w:t>공통자료정비 </w:t>
      </w:r>
      <w:r>
        <w:rPr>
          <w:rFonts w:ascii="Yu Gothic" w:eastAsia="Yu Gothic" w:hint="eastAsia"/>
          <w:w w:val="95"/>
          <w:sz w:val="19"/>
        </w:rPr>
        <w:t>&gt; </w:t>
      </w:r>
      <w:r>
        <w:rPr>
          <w:rFonts w:ascii="휴먼옛체" w:eastAsia="휴먼옛체" w:hint="eastAsia"/>
          <w:w w:val="95"/>
          <w:sz w:val="19"/>
        </w:rPr>
        <w:t>복수국적자 정보관리</w:t>
      </w:r>
    </w:p>
    <w:p>
      <w:pPr>
        <w:pStyle w:val="BodyText"/>
        <w:spacing w:before="30"/>
        <w:ind w:left="1032"/>
      </w:pPr>
      <w:r>
        <w:rPr/>
        <w:t>지급정지 기간</w:t>
      </w:r>
    </w:p>
    <w:p>
      <w:pPr>
        <w:pStyle w:val="ListParagraph"/>
        <w:numPr>
          <w:ilvl w:val="2"/>
          <w:numId w:val="231"/>
        </w:numPr>
        <w:tabs>
          <w:tab w:pos="1160" w:val="left" w:leader="none"/>
        </w:tabs>
        <w:spacing w:line="396" w:lineRule="exact" w:before="23" w:after="0"/>
        <w:ind w:left="1160" w:right="0" w:hanging="153"/>
        <w:jc w:val="left"/>
        <w:rPr>
          <w:sz w:val="23"/>
        </w:rPr>
      </w:pPr>
      <w:r>
        <w:rPr>
          <w:spacing w:val="-7"/>
          <w:sz w:val="23"/>
        </w:rPr>
        <w:t>60일이</w:t>
      </w:r>
      <w:r>
        <w:rPr>
          <w:spacing w:val="7"/>
          <w:sz w:val="23"/>
        </w:rPr>
        <w:t> </w:t>
      </w:r>
      <w:r>
        <w:rPr>
          <w:spacing w:val="-6"/>
          <w:sz w:val="23"/>
        </w:rPr>
        <w:t>되는</w:t>
      </w:r>
      <w:r>
        <w:rPr>
          <w:spacing w:val="7"/>
          <w:sz w:val="23"/>
        </w:rPr>
        <w:t> </w:t>
      </w:r>
      <w:r>
        <w:rPr>
          <w:spacing w:val="-6"/>
          <w:sz w:val="23"/>
        </w:rPr>
        <w:t>날이</w:t>
      </w:r>
      <w:r>
        <w:rPr>
          <w:spacing w:val="6"/>
          <w:sz w:val="23"/>
        </w:rPr>
        <w:t> </w:t>
      </w:r>
      <w:r>
        <w:rPr>
          <w:spacing w:val="-8"/>
          <w:sz w:val="23"/>
        </w:rPr>
        <w:t>속하는</w:t>
      </w:r>
      <w:r>
        <w:rPr>
          <w:spacing w:val="7"/>
          <w:sz w:val="23"/>
        </w:rPr>
        <w:t> </w:t>
      </w:r>
      <w:r>
        <w:rPr>
          <w:spacing w:val="-6"/>
          <w:sz w:val="23"/>
        </w:rPr>
        <w:t>달의</w:t>
      </w:r>
      <w:r>
        <w:rPr>
          <w:spacing w:val="6"/>
          <w:sz w:val="23"/>
        </w:rPr>
        <w:t> </w:t>
      </w:r>
      <w:r>
        <w:rPr>
          <w:spacing w:val="-6"/>
          <w:sz w:val="23"/>
        </w:rPr>
        <w:t>다음</w:t>
      </w:r>
      <w:r>
        <w:rPr>
          <w:spacing w:val="7"/>
          <w:sz w:val="23"/>
        </w:rPr>
        <w:t> </w:t>
      </w:r>
      <w:r>
        <w:rPr>
          <w:spacing w:val="-8"/>
          <w:sz w:val="23"/>
        </w:rPr>
        <w:t>달부터</w:t>
      </w:r>
      <w:r>
        <w:rPr>
          <w:spacing w:val="6"/>
          <w:sz w:val="23"/>
        </w:rPr>
        <w:t> </w:t>
      </w:r>
      <w:r>
        <w:rPr>
          <w:spacing w:val="-9"/>
          <w:sz w:val="23"/>
        </w:rPr>
        <w:t>입국일이</w:t>
      </w:r>
      <w:r>
        <w:rPr>
          <w:spacing w:val="7"/>
          <w:sz w:val="23"/>
        </w:rPr>
        <w:t> </w:t>
      </w:r>
      <w:r>
        <w:rPr>
          <w:spacing w:val="-8"/>
          <w:sz w:val="23"/>
        </w:rPr>
        <w:t>속하는</w:t>
      </w:r>
      <w:r>
        <w:rPr>
          <w:spacing w:val="6"/>
          <w:sz w:val="23"/>
        </w:rPr>
        <w:t> </w:t>
      </w:r>
      <w:r>
        <w:rPr>
          <w:spacing w:val="-8"/>
          <w:sz w:val="23"/>
        </w:rPr>
        <w:t>달까지</w:t>
      </w:r>
      <w:r>
        <w:rPr>
          <w:spacing w:val="7"/>
          <w:sz w:val="23"/>
        </w:rPr>
        <w:t> </w:t>
      </w:r>
      <w:r>
        <w:rPr>
          <w:spacing w:val="-12"/>
          <w:sz w:val="23"/>
        </w:rPr>
        <w:t>지급정지</w:t>
      </w:r>
    </w:p>
    <w:p>
      <w:pPr>
        <w:spacing w:line="177" w:lineRule="auto" w:before="55"/>
        <w:ind w:left="1431" w:right="1208" w:hanging="214"/>
        <w:jc w:val="both"/>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22"/>
          <w:w w:val="95"/>
          <w:sz w:val="19"/>
        </w:rPr>
        <w:t> </w:t>
      </w:r>
      <w:r>
        <w:rPr>
          <w:rFonts w:ascii="Yu Gothic" w:hAnsi="Yu Gothic" w:eastAsia="Yu Gothic" w:hint="eastAsia"/>
          <w:spacing w:val="-11"/>
          <w:w w:val="95"/>
          <w:sz w:val="19"/>
        </w:rPr>
        <w:t>(2021</w:t>
      </w:r>
      <w:r>
        <w:rPr>
          <w:rFonts w:ascii="휴먼옛체" w:hAnsi="휴먼옛체" w:eastAsia="휴먼옛체" w:hint="eastAsia"/>
          <w:spacing w:val="-11"/>
          <w:w w:val="95"/>
          <w:sz w:val="19"/>
        </w:rPr>
        <w:t>년</w:t>
      </w:r>
      <w:r>
        <w:rPr>
          <w:rFonts w:ascii="휴먼옛체" w:hAnsi="휴먼옛체" w:eastAsia="휴먼옛체" w:hint="eastAsia"/>
          <w:spacing w:val="-42"/>
          <w:w w:val="95"/>
          <w:sz w:val="19"/>
        </w:rPr>
        <w:t> </w:t>
      </w:r>
      <w:r>
        <w:rPr>
          <w:rFonts w:ascii="Yu Gothic" w:hAnsi="Yu Gothic" w:eastAsia="Yu Gothic" w:hint="eastAsia"/>
          <w:spacing w:val="-7"/>
          <w:w w:val="95"/>
          <w:sz w:val="19"/>
        </w:rPr>
        <w:t>5</w:t>
      </w:r>
      <w:r>
        <w:rPr>
          <w:rFonts w:ascii="휴먼옛체" w:hAnsi="휴먼옛체" w:eastAsia="휴먼옛체" w:hint="eastAsia"/>
          <w:spacing w:val="-7"/>
          <w:w w:val="95"/>
          <w:sz w:val="19"/>
        </w:rPr>
        <w:t>월</w:t>
      </w:r>
      <w:r>
        <w:rPr>
          <w:rFonts w:ascii="휴먼옛체" w:hAnsi="휴먼옛체" w:eastAsia="휴먼옛체" w:hint="eastAsia"/>
          <w:spacing w:val="-43"/>
          <w:w w:val="95"/>
          <w:sz w:val="19"/>
        </w:rPr>
        <w:t> </w:t>
      </w:r>
      <w:r>
        <w:rPr>
          <w:rFonts w:ascii="Yu Gothic" w:hAnsi="Yu Gothic" w:eastAsia="Yu Gothic" w:hint="eastAsia"/>
          <w:spacing w:val="-7"/>
          <w:w w:val="95"/>
          <w:sz w:val="19"/>
        </w:rPr>
        <w:t>2</w:t>
      </w:r>
      <w:r>
        <w:rPr>
          <w:rFonts w:ascii="휴먼옛체" w:hAnsi="휴먼옛체" w:eastAsia="휴먼옛체" w:hint="eastAsia"/>
          <w:spacing w:val="-7"/>
          <w:w w:val="95"/>
          <w:sz w:val="19"/>
        </w:rPr>
        <w:t>일</w:t>
      </w:r>
      <w:r>
        <w:rPr>
          <w:rFonts w:ascii="휴먼옛체" w:hAnsi="휴먼옛체" w:eastAsia="휴먼옛체" w:hint="eastAsia"/>
          <w:spacing w:val="-43"/>
          <w:w w:val="95"/>
          <w:sz w:val="19"/>
        </w:rPr>
        <w:t> </w:t>
      </w:r>
      <w:r>
        <w:rPr>
          <w:rFonts w:ascii="휴먼옛체" w:hAnsi="휴먼옛체" w:eastAsia="휴먼옛체" w:hint="eastAsia"/>
          <w:spacing w:val="-15"/>
          <w:w w:val="95"/>
          <w:sz w:val="19"/>
        </w:rPr>
        <w:t>출국하여</w:t>
      </w:r>
      <w:r>
        <w:rPr>
          <w:rFonts w:ascii="휴먼옛체" w:hAnsi="휴먼옛체" w:eastAsia="휴먼옛체" w:hint="eastAsia"/>
          <w:spacing w:val="-42"/>
          <w:w w:val="95"/>
          <w:sz w:val="19"/>
        </w:rPr>
        <w:t> </w:t>
      </w:r>
      <w:r>
        <w:rPr>
          <w:rFonts w:ascii="Yu Gothic" w:hAnsi="Yu Gothic" w:eastAsia="Yu Gothic" w:hint="eastAsia"/>
          <w:spacing w:val="-11"/>
          <w:w w:val="95"/>
          <w:sz w:val="19"/>
        </w:rPr>
        <w:t>2021</w:t>
      </w:r>
      <w:r>
        <w:rPr>
          <w:rFonts w:ascii="휴먼옛체" w:hAnsi="휴먼옛체" w:eastAsia="휴먼옛체" w:hint="eastAsia"/>
          <w:spacing w:val="-11"/>
          <w:w w:val="95"/>
          <w:sz w:val="19"/>
        </w:rPr>
        <w:t>년</w:t>
      </w:r>
      <w:r>
        <w:rPr>
          <w:rFonts w:ascii="휴먼옛체" w:hAnsi="휴먼옛체" w:eastAsia="휴먼옛체" w:hint="eastAsia"/>
          <w:spacing w:val="-43"/>
          <w:w w:val="95"/>
          <w:sz w:val="19"/>
        </w:rPr>
        <w:t> </w:t>
      </w:r>
      <w:r>
        <w:rPr>
          <w:rFonts w:ascii="Yu Gothic" w:hAnsi="Yu Gothic" w:eastAsia="Yu Gothic" w:hint="eastAsia"/>
          <w:spacing w:val="-9"/>
          <w:w w:val="95"/>
          <w:sz w:val="19"/>
        </w:rPr>
        <w:t>10</w:t>
      </w:r>
      <w:r>
        <w:rPr>
          <w:rFonts w:ascii="휴먼옛체" w:hAnsi="휴먼옛체" w:eastAsia="휴먼옛체" w:hint="eastAsia"/>
          <w:spacing w:val="-9"/>
          <w:w w:val="95"/>
          <w:sz w:val="19"/>
        </w:rPr>
        <w:t>월</w:t>
      </w:r>
      <w:r>
        <w:rPr>
          <w:rFonts w:ascii="휴먼옛체" w:hAnsi="휴먼옛체" w:eastAsia="휴먼옛체" w:hint="eastAsia"/>
          <w:spacing w:val="-43"/>
          <w:w w:val="95"/>
          <w:sz w:val="19"/>
        </w:rPr>
        <w:t> </w:t>
      </w:r>
      <w:r>
        <w:rPr>
          <w:rFonts w:ascii="Yu Gothic" w:hAnsi="Yu Gothic" w:eastAsia="Yu Gothic" w:hint="eastAsia"/>
          <w:spacing w:val="-7"/>
          <w:w w:val="95"/>
          <w:sz w:val="19"/>
        </w:rPr>
        <w:t>2</w:t>
      </w:r>
      <w:r>
        <w:rPr>
          <w:rFonts w:ascii="휴먼옛체" w:hAnsi="휴먼옛체" w:eastAsia="휴먼옛체" w:hint="eastAsia"/>
          <w:spacing w:val="-7"/>
          <w:w w:val="95"/>
          <w:sz w:val="19"/>
        </w:rPr>
        <w:t>일</w:t>
      </w:r>
      <w:r>
        <w:rPr>
          <w:rFonts w:ascii="휴먼옛체" w:hAnsi="휴먼옛체" w:eastAsia="휴먼옛체" w:hint="eastAsia"/>
          <w:spacing w:val="-42"/>
          <w:w w:val="95"/>
          <w:sz w:val="19"/>
        </w:rPr>
        <w:t> </w:t>
      </w:r>
      <w:r>
        <w:rPr>
          <w:rFonts w:ascii="휴먼옛체" w:hAnsi="휴먼옛체" w:eastAsia="휴먼옛체" w:hint="eastAsia"/>
          <w:spacing w:val="-15"/>
          <w:w w:val="95"/>
          <w:sz w:val="19"/>
        </w:rPr>
        <w:t>입국하는</w:t>
      </w:r>
      <w:r>
        <w:rPr>
          <w:rFonts w:ascii="휴먼옛체" w:hAnsi="휴먼옛체" w:eastAsia="휴먼옛체" w:hint="eastAsia"/>
          <w:spacing w:val="-43"/>
          <w:w w:val="95"/>
          <w:sz w:val="19"/>
        </w:rPr>
        <w:t> </w:t>
      </w:r>
      <w:r>
        <w:rPr>
          <w:rFonts w:ascii="휴먼옛체" w:hAnsi="휴먼옛체" w:eastAsia="휴먼옛체" w:hint="eastAsia"/>
          <w:spacing w:val="-14"/>
          <w:w w:val="95"/>
          <w:sz w:val="19"/>
        </w:rPr>
        <w:t>경우</w:t>
      </w:r>
      <w:r>
        <w:rPr>
          <w:rFonts w:ascii="Yu Gothic" w:hAnsi="Yu Gothic" w:eastAsia="Yu Gothic" w:hint="eastAsia"/>
          <w:spacing w:val="-14"/>
          <w:w w:val="95"/>
          <w:sz w:val="19"/>
        </w:rPr>
        <w:t>)</w:t>
      </w:r>
      <w:r>
        <w:rPr>
          <w:rFonts w:ascii="Yu Gothic" w:hAnsi="Yu Gothic" w:eastAsia="Yu Gothic" w:hint="eastAsia"/>
          <w:spacing w:val="-17"/>
          <w:w w:val="95"/>
          <w:sz w:val="19"/>
        </w:rPr>
        <w:t> </w:t>
      </w:r>
      <w:r>
        <w:rPr>
          <w:rFonts w:ascii="휴먼옛체" w:hAnsi="휴먼옛체" w:eastAsia="휴먼옛체" w:hint="eastAsia"/>
          <w:spacing w:val="-14"/>
          <w:w w:val="95"/>
          <w:sz w:val="19"/>
        </w:rPr>
        <w:t>출국일</w:t>
      </w:r>
      <w:r>
        <w:rPr>
          <w:rFonts w:ascii="휴먼옛체" w:hAnsi="휴먼옛체" w:eastAsia="휴먼옛체" w:hint="eastAsia"/>
          <w:spacing w:val="-42"/>
          <w:w w:val="95"/>
          <w:sz w:val="19"/>
        </w:rPr>
        <w:t> </w:t>
      </w:r>
      <w:r>
        <w:rPr>
          <w:rFonts w:ascii="휴먼옛체" w:hAnsi="휴먼옛체" w:eastAsia="휴먼옛체" w:hint="eastAsia"/>
          <w:spacing w:val="-10"/>
          <w:w w:val="95"/>
          <w:sz w:val="19"/>
        </w:rPr>
        <w:t>다음</w:t>
      </w:r>
      <w:r>
        <w:rPr>
          <w:rFonts w:ascii="휴먼옛체" w:hAnsi="휴먼옛체" w:eastAsia="휴먼옛체" w:hint="eastAsia"/>
          <w:spacing w:val="-43"/>
          <w:w w:val="95"/>
          <w:sz w:val="19"/>
        </w:rPr>
        <w:t> </w:t>
      </w:r>
      <w:r>
        <w:rPr>
          <w:rFonts w:ascii="휴먼옛체" w:hAnsi="휴먼옛체" w:eastAsia="휴먼옛체" w:hint="eastAsia"/>
          <w:spacing w:val="-10"/>
          <w:w w:val="95"/>
          <w:sz w:val="19"/>
        </w:rPr>
        <w:t>날인</w:t>
      </w:r>
      <w:r>
        <w:rPr>
          <w:rFonts w:ascii="휴먼옛체" w:hAnsi="휴먼옛체" w:eastAsia="휴먼옛체" w:hint="eastAsia"/>
          <w:spacing w:val="-43"/>
          <w:w w:val="95"/>
          <w:sz w:val="19"/>
        </w:rPr>
        <w:t> </w:t>
      </w:r>
      <w:r>
        <w:rPr>
          <w:rFonts w:ascii="Yu Gothic" w:hAnsi="Yu Gothic" w:eastAsia="Yu Gothic" w:hint="eastAsia"/>
          <w:spacing w:val="-11"/>
          <w:w w:val="95"/>
          <w:sz w:val="19"/>
        </w:rPr>
        <w:t>2021</w:t>
      </w:r>
      <w:r>
        <w:rPr>
          <w:rFonts w:ascii="휴먼옛체" w:hAnsi="휴먼옛체" w:eastAsia="휴먼옛체" w:hint="eastAsia"/>
          <w:spacing w:val="-11"/>
          <w:w w:val="95"/>
          <w:sz w:val="19"/>
        </w:rPr>
        <w:t>년</w:t>
      </w:r>
      <w:r>
        <w:rPr>
          <w:rFonts w:ascii="휴먼옛체" w:hAnsi="휴먼옛체" w:eastAsia="휴먼옛체" w:hint="eastAsia"/>
          <w:spacing w:val="-44"/>
          <w:w w:val="95"/>
          <w:sz w:val="19"/>
        </w:rPr>
        <w:t> </w:t>
      </w:r>
      <w:r>
        <w:rPr>
          <w:rFonts w:ascii="Yu Gothic" w:hAnsi="Yu Gothic" w:eastAsia="Yu Gothic" w:hint="eastAsia"/>
          <w:spacing w:val="-7"/>
          <w:w w:val="95"/>
          <w:sz w:val="19"/>
        </w:rPr>
        <w:t>5</w:t>
      </w:r>
      <w:r>
        <w:rPr>
          <w:rFonts w:ascii="휴먼옛체" w:hAnsi="휴먼옛체" w:eastAsia="휴먼옛체" w:hint="eastAsia"/>
          <w:spacing w:val="-7"/>
          <w:w w:val="95"/>
          <w:sz w:val="19"/>
        </w:rPr>
        <w:t>월</w:t>
      </w:r>
      <w:r>
        <w:rPr>
          <w:rFonts w:ascii="휴먼옛체" w:hAnsi="휴먼옛체" w:eastAsia="휴먼옛체" w:hint="eastAsia"/>
          <w:spacing w:val="-43"/>
          <w:w w:val="95"/>
          <w:sz w:val="19"/>
        </w:rPr>
        <w:t> </w:t>
      </w:r>
      <w:r>
        <w:rPr>
          <w:rFonts w:ascii="Yu Gothic" w:hAnsi="Yu Gothic" w:eastAsia="Yu Gothic" w:hint="eastAsia"/>
          <w:spacing w:val="-13"/>
          <w:w w:val="95"/>
          <w:sz w:val="19"/>
        </w:rPr>
        <w:t>3</w:t>
      </w:r>
      <w:r>
        <w:rPr>
          <w:rFonts w:ascii="휴먼옛체" w:hAnsi="휴먼옛체" w:eastAsia="휴먼옛체" w:hint="eastAsia"/>
          <w:spacing w:val="-13"/>
          <w:w w:val="95"/>
          <w:sz w:val="19"/>
        </w:rPr>
        <w:t>일부터 </w:t>
      </w:r>
      <w:r>
        <w:rPr>
          <w:rFonts w:ascii="휴먼옛체" w:hAnsi="휴먼옛체" w:eastAsia="휴먼옛체" w:hint="eastAsia"/>
          <w:spacing w:val="-11"/>
          <w:sz w:val="19"/>
        </w:rPr>
        <w:t>기산하여</w:t>
      </w:r>
      <w:r>
        <w:rPr>
          <w:rFonts w:ascii="휴먼옛체" w:hAnsi="휴먼옛체" w:eastAsia="휴먼옛체" w:hint="eastAsia"/>
          <w:spacing w:val="-55"/>
          <w:sz w:val="19"/>
        </w:rPr>
        <w:t> </w:t>
      </w:r>
      <w:r>
        <w:rPr>
          <w:rFonts w:ascii="Yu Gothic" w:hAnsi="Yu Gothic" w:eastAsia="Yu Gothic" w:hint="eastAsia"/>
          <w:spacing w:val="-8"/>
          <w:sz w:val="19"/>
        </w:rPr>
        <w:t>60</w:t>
      </w:r>
      <w:r>
        <w:rPr>
          <w:rFonts w:ascii="휴먼옛체" w:hAnsi="휴먼옛체" w:eastAsia="휴먼옛체" w:hint="eastAsia"/>
          <w:spacing w:val="-8"/>
          <w:sz w:val="19"/>
        </w:rPr>
        <w:t>일이</w:t>
      </w:r>
      <w:r>
        <w:rPr>
          <w:rFonts w:ascii="휴먼옛체" w:hAnsi="휴먼옛체" w:eastAsia="휴먼옛체" w:hint="eastAsia"/>
          <w:spacing w:val="-54"/>
          <w:sz w:val="19"/>
        </w:rPr>
        <w:t> </w:t>
      </w:r>
      <w:r>
        <w:rPr>
          <w:rFonts w:ascii="휴먼옛체" w:hAnsi="휴먼옛체" w:eastAsia="휴먼옛체" w:hint="eastAsia"/>
          <w:spacing w:val="-7"/>
          <w:sz w:val="19"/>
        </w:rPr>
        <w:t>되는</w:t>
      </w:r>
      <w:r>
        <w:rPr>
          <w:rFonts w:ascii="휴먼옛체" w:hAnsi="휴먼옛체" w:eastAsia="휴먼옛체" w:hint="eastAsia"/>
          <w:spacing w:val="-55"/>
          <w:sz w:val="19"/>
        </w:rPr>
        <w:t> </w:t>
      </w:r>
      <w:r>
        <w:rPr>
          <w:rFonts w:ascii="Yu Gothic" w:hAnsi="Yu Gothic" w:eastAsia="Yu Gothic" w:hint="eastAsia"/>
          <w:spacing w:val="-4"/>
          <w:sz w:val="19"/>
        </w:rPr>
        <w:t>7</w:t>
      </w:r>
      <w:r>
        <w:rPr>
          <w:rFonts w:ascii="휴먼옛체" w:hAnsi="휴먼옛체" w:eastAsia="휴먼옛체" w:hint="eastAsia"/>
          <w:spacing w:val="-4"/>
          <w:sz w:val="19"/>
        </w:rPr>
        <w:t>월</w:t>
      </w:r>
      <w:r>
        <w:rPr>
          <w:rFonts w:ascii="휴먼옛체" w:hAnsi="휴먼옛체" w:eastAsia="휴먼옛체" w:hint="eastAsia"/>
          <w:spacing w:val="-54"/>
          <w:sz w:val="19"/>
        </w:rPr>
        <w:t> </w:t>
      </w:r>
      <w:r>
        <w:rPr>
          <w:rFonts w:ascii="Yu Gothic" w:hAnsi="Yu Gothic" w:eastAsia="Yu Gothic" w:hint="eastAsia"/>
          <w:spacing w:val="-7"/>
          <w:sz w:val="19"/>
        </w:rPr>
        <w:t>1</w:t>
      </w:r>
      <w:r>
        <w:rPr>
          <w:rFonts w:ascii="휴먼옛체" w:hAnsi="휴먼옛체" w:eastAsia="휴먼옛체" w:hint="eastAsia"/>
          <w:spacing w:val="-7"/>
          <w:sz w:val="19"/>
        </w:rPr>
        <w:t>일이</w:t>
      </w:r>
      <w:r>
        <w:rPr>
          <w:rFonts w:ascii="휴먼옛체" w:hAnsi="휴먼옛체" w:eastAsia="휴먼옛체" w:hint="eastAsia"/>
          <w:spacing w:val="-55"/>
          <w:sz w:val="19"/>
        </w:rPr>
        <w:t> </w:t>
      </w:r>
      <w:r>
        <w:rPr>
          <w:rFonts w:ascii="휴먼옛체" w:hAnsi="휴먼옛체" w:eastAsia="휴먼옛체" w:hint="eastAsia"/>
          <w:spacing w:val="-7"/>
          <w:sz w:val="19"/>
        </w:rPr>
        <w:t>속한</w:t>
      </w:r>
      <w:r>
        <w:rPr>
          <w:rFonts w:ascii="휴먼옛체" w:hAnsi="휴먼옛체" w:eastAsia="휴먼옛체" w:hint="eastAsia"/>
          <w:spacing w:val="-54"/>
          <w:sz w:val="19"/>
        </w:rPr>
        <w:t> </w:t>
      </w:r>
      <w:r>
        <w:rPr>
          <w:rFonts w:ascii="휴먼옛체" w:hAnsi="휴먼옛체" w:eastAsia="휴먼옛체" w:hint="eastAsia"/>
          <w:spacing w:val="-7"/>
          <w:sz w:val="19"/>
        </w:rPr>
        <w:t>달의</w:t>
      </w:r>
      <w:r>
        <w:rPr>
          <w:rFonts w:ascii="휴먼옛체" w:hAnsi="휴먼옛체" w:eastAsia="휴먼옛체" w:hint="eastAsia"/>
          <w:spacing w:val="-54"/>
          <w:sz w:val="19"/>
        </w:rPr>
        <w:t> </w:t>
      </w:r>
      <w:r>
        <w:rPr>
          <w:rFonts w:ascii="휴먼옛체" w:hAnsi="휴먼옛체" w:eastAsia="휴먼옛체" w:hint="eastAsia"/>
          <w:spacing w:val="-7"/>
          <w:sz w:val="19"/>
        </w:rPr>
        <w:t>다음</w:t>
      </w:r>
      <w:r>
        <w:rPr>
          <w:rFonts w:ascii="휴먼옛체" w:hAnsi="휴먼옛체" w:eastAsia="휴먼옛체" w:hint="eastAsia"/>
          <w:spacing w:val="-55"/>
          <w:sz w:val="19"/>
        </w:rPr>
        <w:t> </w:t>
      </w:r>
      <w:r>
        <w:rPr>
          <w:rFonts w:ascii="휴먼옛체" w:hAnsi="휴먼옛체" w:eastAsia="휴먼옛체" w:hint="eastAsia"/>
          <w:spacing w:val="-7"/>
          <w:sz w:val="19"/>
        </w:rPr>
        <w:t>달인</w:t>
      </w:r>
      <w:r>
        <w:rPr>
          <w:rFonts w:ascii="휴먼옛체" w:hAnsi="휴먼옛체" w:eastAsia="휴먼옛체" w:hint="eastAsia"/>
          <w:spacing w:val="-54"/>
          <w:sz w:val="19"/>
        </w:rPr>
        <w:t> </w:t>
      </w:r>
      <w:r>
        <w:rPr>
          <w:rFonts w:ascii="Yu Gothic" w:hAnsi="Yu Gothic" w:eastAsia="Yu Gothic" w:hint="eastAsia"/>
          <w:spacing w:val="-8"/>
          <w:sz w:val="19"/>
        </w:rPr>
        <w:t>8</w:t>
      </w:r>
      <w:r>
        <w:rPr>
          <w:rFonts w:ascii="휴먼옛체" w:hAnsi="휴먼옛체" w:eastAsia="휴먼옛체" w:hint="eastAsia"/>
          <w:spacing w:val="-8"/>
          <w:sz w:val="19"/>
        </w:rPr>
        <w:t>월에</w:t>
      </w:r>
      <w:r>
        <w:rPr>
          <w:rFonts w:ascii="휴먼옛체" w:hAnsi="휴먼옛체" w:eastAsia="휴먼옛체" w:hint="eastAsia"/>
          <w:spacing w:val="-55"/>
          <w:sz w:val="19"/>
        </w:rPr>
        <w:t> </w:t>
      </w:r>
      <w:r>
        <w:rPr>
          <w:rFonts w:ascii="휴먼옛체" w:hAnsi="휴먼옛체" w:eastAsia="휴먼옛체" w:hint="eastAsia"/>
          <w:spacing w:val="-12"/>
          <w:sz w:val="19"/>
        </w:rPr>
        <w:t>지급정지한</w:t>
      </w:r>
      <w:r>
        <w:rPr>
          <w:rFonts w:ascii="휴먼옛체" w:hAnsi="휴먼옛체" w:eastAsia="휴먼옛체" w:hint="eastAsia"/>
          <w:spacing w:val="-54"/>
          <w:sz w:val="19"/>
        </w:rPr>
        <w:t> </w:t>
      </w:r>
      <w:r>
        <w:rPr>
          <w:rFonts w:ascii="휴먼옛체" w:hAnsi="휴먼옛체" w:eastAsia="휴먼옛체" w:hint="eastAsia"/>
          <w:spacing w:val="-7"/>
          <w:sz w:val="19"/>
        </w:rPr>
        <w:t>후</w:t>
      </w:r>
      <w:r>
        <w:rPr>
          <w:rFonts w:ascii="Yu Gothic" w:hAnsi="Yu Gothic" w:eastAsia="Yu Gothic" w:hint="eastAsia"/>
          <w:spacing w:val="-7"/>
          <w:sz w:val="19"/>
        </w:rPr>
        <w:t>,</w:t>
      </w:r>
      <w:r>
        <w:rPr>
          <w:rFonts w:ascii="Yu Gothic" w:hAnsi="Yu Gothic" w:eastAsia="Yu Gothic" w:hint="eastAsia"/>
          <w:spacing w:val="-29"/>
          <w:sz w:val="19"/>
        </w:rPr>
        <w:t> </w:t>
      </w:r>
      <w:r>
        <w:rPr>
          <w:rFonts w:ascii="휴먼옛체" w:hAnsi="휴먼옛체" w:eastAsia="휴먼옛체" w:hint="eastAsia"/>
          <w:spacing w:val="-11"/>
          <w:sz w:val="19"/>
        </w:rPr>
        <w:t>입국일이</w:t>
      </w:r>
      <w:r>
        <w:rPr>
          <w:rFonts w:ascii="휴먼옛체" w:hAnsi="휴먼옛체" w:eastAsia="휴먼옛체" w:hint="eastAsia"/>
          <w:spacing w:val="-54"/>
          <w:sz w:val="19"/>
        </w:rPr>
        <w:t> </w:t>
      </w:r>
      <w:r>
        <w:rPr>
          <w:rFonts w:ascii="휴먼옛체" w:hAnsi="휴먼옛체" w:eastAsia="휴먼옛체" w:hint="eastAsia"/>
          <w:spacing w:val="-14"/>
          <w:sz w:val="19"/>
        </w:rPr>
        <w:t>속하는 </w:t>
      </w:r>
      <w:r>
        <w:rPr>
          <w:rFonts w:ascii="휴먼옛체" w:hAnsi="휴먼옛체" w:eastAsia="휴먼옛체" w:hint="eastAsia"/>
          <w:spacing w:val="-7"/>
          <w:sz w:val="19"/>
        </w:rPr>
        <w:t>달의 다음 달인 </w:t>
      </w:r>
      <w:r>
        <w:rPr>
          <w:rFonts w:ascii="Yu Gothic" w:hAnsi="Yu Gothic" w:eastAsia="Yu Gothic" w:hint="eastAsia"/>
          <w:spacing w:val="-8"/>
          <w:sz w:val="19"/>
        </w:rPr>
        <w:t>11</w:t>
      </w:r>
      <w:r>
        <w:rPr>
          <w:rFonts w:ascii="휴먼옛체" w:hAnsi="휴먼옛체" w:eastAsia="휴먼옛체" w:hint="eastAsia"/>
          <w:spacing w:val="-8"/>
          <w:sz w:val="19"/>
        </w:rPr>
        <w:t>월부터 </w:t>
      </w:r>
      <w:r>
        <w:rPr>
          <w:rFonts w:ascii="휴먼옛체" w:hAnsi="휴먼옛체" w:eastAsia="휴먼옛체" w:hint="eastAsia"/>
          <w:spacing w:val="-7"/>
          <w:sz w:val="19"/>
        </w:rPr>
        <w:t>급여</w:t>
      </w:r>
      <w:r>
        <w:rPr>
          <w:rFonts w:ascii="휴먼옛체" w:hAnsi="휴먼옛체" w:eastAsia="휴먼옛체" w:hint="eastAsia"/>
          <w:spacing w:val="-17"/>
          <w:sz w:val="19"/>
        </w:rPr>
        <w:t> </w:t>
      </w:r>
      <w:r>
        <w:rPr>
          <w:rFonts w:ascii="휴먼옛체" w:hAnsi="휴먼옛체" w:eastAsia="휴먼옛체" w:hint="eastAsia"/>
          <w:spacing w:val="-14"/>
          <w:sz w:val="19"/>
        </w:rPr>
        <w:t>재개</w:t>
      </w:r>
    </w:p>
    <w:p>
      <w:pPr>
        <w:pStyle w:val="BodyText"/>
        <w:rPr>
          <w:rFonts w:ascii="휴먼옛체"/>
          <w:sz w:val="20"/>
        </w:rPr>
      </w:pPr>
    </w:p>
    <w:p>
      <w:pPr>
        <w:pStyle w:val="BodyText"/>
        <w:spacing w:before="2"/>
        <w:rPr>
          <w:rFonts w:ascii="휴먼옛체"/>
          <w:sz w:val="29"/>
        </w:rPr>
      </w:pPr>
    </w:p>
    <w:p>
      <w:pPr>
        <w:spacing w:before="97"/>
        <w:ind w:left="467" w:right="0" w:firstLine="0"/>
        <w:jc w:val="left"/>
        <w:rPr>
          <w:rFonts w:ascii="Wingdings" w:hAnsi="Wingdings"/>
          <w:sz w:val="21"/>
        </w:rPr>
      </w:pPr>
      <w:r>
        <w:rPr>
          <w:rFonts w:ascii="Tahoma" w:hAnsi="Tahoma"/>
          <w:sz w:val="21"/>
        </w:rPr>
        <w:t>178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26688" coordorigin="1,170" coordsize="11112,14910">
            <v:shape style="position:absolute;left:0;top:170;width:11112;height:14910" type="#_x0000_t75" stroked="false">
              <v:imagedata r:id="rId582" o:title=""/>
            </v:shape>
            <v:shape style="position:absolute;left:10204;top:7370;width:908;height:850" type="#_x0000_t75" stroked="false">
              <v:imagedata r:id="rId125" o:title=""/>
            </v:shape>
            <v:shape style="position:absolute;left:1587;top:2153;width:7937;height:3099" type="#_x0000_t75" stroked="false">
              <v:imagedata r:id="rId583" o:title=""/>
            </v:shape>
            <v:shape style="position:absolute;left:1744;top:2344;width:285;height:320" type="#_x0000_t75" stroked="false">
              <v:imagedata r:id="rId31" o:title=""/>
            </v:shape>
            <v:shape style="position:absolute;left:2083;top:2397;width:374;height:260" type="#_x0000_t75" stroked="false">
              <v:imagedata r:id="rId475" o:title=""/>
            </v:shape>
            <v:shape style="position:absolute;left:1735;top:3375;width:7641;height:1764" coordorigin="1735,3375" coordsize="7641,1764" path="m9348,5138l1763,5138,1764,5139,9347,5139,9348,5138xm9355,5136l1756,5136,1758,5137,1759,5138,9352,5138,9353,5137,9355,5136xm9361,5132l1750,5132,1751,5133,1753,5134,1754,5136,9356,5136,9359,5134,9361,5132xm9362,3382l1748,3382,1747,3384,1745,3385,1744,3387,1742,3388,1742,3390,1741,3391,1740,3393,1739,3394,1739,3396,1738,3398,1736,3399,1736,3403,1735,3404,1735,5110,1736,5112,1736,5115,1738,5116,1739,5119,1739,5120,1740,5122,1742,5125,1742,5126,1744,5127,1745,5130,1747,5131,1748,5132,9362,5132,9364,5131,9366,5130,9367,5127,9368,5126,9368,5125,9371,5122,9372,5120,9372,5119,9373,5116,9374,5115,9374,5112,9376,5110,9376,3404,9374,3403,9374,3399,9373,3398,9372,3396,9372,3394,9371,3393,9370,3391,9368,3390,9368,3388,9367,3387,9366,3385,9364,3384,9362,3382xm9356,3379l1754,3379,1753,3380,1751,3381,1750,3382,9361,3382,9359,3380,9356,3379xm9352,3376l1759,3376,1758,3378,1756,3379,9355,3379,9353,3378,9352,3376xm9347,3375l1764,3375,1763,3376,9348,3376,9347,3375xe" filled="true" fillcolor="#ededed" stroked="false">
              <v:path arrowok="t"/>
              <v:fill type="solid"/>
            </v:shape>
            <v:shape style="position:absolute;left:1587;top:2210;width:7937;height:3099" type="#_x0000_t75" stroked="false">
              <v:imagedata r:id="rId584" o:title=""/>
            </v:shape>
            <v:shape style="position:absolute;left:1927;top:6380;width:114;height:106" type="#_x0000_t75" stroked="false">
              <v:imagedata r:id="rId23" o:title=""/>
            </v:shape>
            <v:shape style="position:absolute;left:1927;top:10076;width:114;height:106" type="#_x0000_t75" stroked="false">
              <v:imagedata r:id="rId23" o:title=""/>
            </v:shape>
            <w10:wrap type="none"/>
          </v:group>
        </w:pict>
      </w:r>
      <w:r>
        <w:rPr>
          <w:rFonts w:ascii="휴먼옛체" w:eastAsia="휴먼옛체" w:hint="eastAsia"/>
          <w:w w:val="90"/>
          <w:sz w:val="19"/>
        </w:rPr>
        <w:t>수급자 관리</w:t>
      </w:r>
    </w:p>
    <w:p>
      <w:pPr>
        <w:pStyle w:val="BodyText"/>
        <w:rPr>
          <w:rFonts w:ascii="휴먼옛체"/>
          <w:sz w:val="20"/>
        </w:rPr>
      </w:pPr>
    </w:p>
    <w:p>
      <w:pPr>
        <w:pStyle w:val="BodyText"/>
        <w:rPr>
          <w:rFonts w:ascii="휴먼옛체"/>
          <w:sz w:val="20"/>
        </w:rPr>
      </w:pPr>
    </w:p>
    <w:p>
      <w:pPr>
        <w:pStyle w:val="BodyText"/>
        <w:spacing w:before="12"/>
        <w:rPr>
          <w:rFonts w:ascii="휴먼옛체"/>
          <w:sz w:val="17"/>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국외체류 중 기초연금을 신청한 경우</w:t>
      </w:r>
    </w:p>
    <w:p>
      <w:pPr>
        <w:pStyle w:val="ListParagraph"/>
        <w:numPr>
          <w:ilvl w:val="0"/>
          <w:numId w:val="249"/>
        </w:numPr>
        <w:tabs>
          <w:tab w:pos="979" w:val="left" w:leader="none"/>
        </w:tabs>
        <w:spacing w:line="220" w:lineRule="auto" w:before="54" w:after="0"/>
        <w:ind w:left="978" w:right="1368" w:hanging="166"/>
        <w:jc w:val="left"/>
        <w:rPr>
          <w:rFonts w:ascii="휴먼모음T" w:hAnsi="휴먼모음T" w:eastAsia="휴먼모음T" w:hint="eastAsia"/>
          <w:sz w:val="19"/>
        </w:rPr>
      </w:pPr>
      <w:r>
        <w:rPr>
          <w:rFonts w:ascii="휴먼모음T" w:hAnsi="휴먼모음T" w:eastAsia="휴먼모음T" w:hint="eastAsia"/>
          <w:spacing w:val="-4"/>
          <w:w w:val="105"/>
          <w:sz w:val="19"/>
        </w:rPr>
        <w:t>기초연금</w:t>
      </w:r>
      <w:r>
        <w:rPr>
          <w:rFonts w:ascii="휴먼모음T" w:hAnsi="휴먼모음T" w:eastAsia="휴먼모음T" w:hint="eastAsia"/>
          <w:spacing w:val="-37"/>
          <w:w w:val="105"/>
          <w:sz w:val="19"/>
        </w:rPr>
        <w:t> </w:t>
      </w:r>
      <w:r>
        <w:rPr>
          <w:rFonts w:ascii="휴먼모음T" w:hAnsi="휴먼모음T" w:eastAsia="휴먼모음T" w:hint="eastAsia"/>
          <w:spacing w:val="-4"/>
          <w:w w:val="105"/>
          <w:sz w:val="19"/>
        </w:rPr>
        <w:t>수급자의</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국외</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체류기간이</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60일</w:t>
      </w:r>
      <w:r>
        <w:rPr>
          <w:rFonts w:ascii="휴먼모음T" w:hAnsi="휴먼모음T" w:eastAsia="휴먼모음T" w:hint="eastAsia"/>
          <w:spacing w:val="-35"/>
          <w:w w:val="105"/>
          <w:sz w:val="19"/>
        </w:rPr>
        <w:t> </w:t>
      </w:r>
      <w:r>
        <w:rPr>
          <w:rFonts w:ascii="휴먼모음T" w:hAnsi="휴먼모음T" w:eastAsia="휴먼모음T" w:hint="eastAsia"/>
          <w:spacing w:val="-3"/>
          <w:w w:val="105"/>
          <w:sz w:val="19"/>
        </w:rPr>
        <w:t>이상</w:t>
      </w:r>
      <w:r>
        <w:rPr>
          <w:rFonts w:ascii="휴먼모음T" w:hAnsi="휴먼모음T" w:eastAsia="휴먼모음T" w:hint="eastAsia"/>
          <w:spacing w:val="-37"/>
          <w:w w:val="105"/>
          <w:sz w:val="19"/>
        </w:rPr>
        <w:t> </w:t>
      </w:r>
      <w:r>
        <w:rPr>
          <w:rFonts w:ascii="휴먼모음T" w:hAnsi="휴먼모음T" w:eastAsia="휴먼모음T" w:hint="eastAsia"/>
          <w:spacing w:val="-4"/>
          <w:w w:val="105"/>
          <w:sz w:val="19"/>
        </w:rPr>
        <w:t>지속되는</w:t>
      </w:r>
      <w:r>
        <w:rPr>
          <w:rFonts w:ascii="휴먼모음T" w:hAnsi="휴먼모음T" w:eastAsia="휴먼모음T" w:hint="eastAsia"/>
          <w:spacing w:val="-36"/>
          <w:w w:val="105"/>
          <w:sz w:val="19"/>
        </w:rPr>
        <w:t> </w:t>
      </w:r>
      <w:r>
        <w:rPr>
          <w:rFonts w:ascii="휴먼모음T" w:hAnsi="휴먼모음T" w:eastAsia="휴먼모음T" w:hint="eastAsia"/>
          <w:spacing w:val="-3"/>
          <w:w w:val="105"/>
          <w:sz w:val="19"/>
        </w:rPr>
        <w:t>경우</w:t>
      </w:r>
      <w:r>
        <w:rPr>
          <w:rFonts w:ascii="휴먼모음T" w:hAnsi="휴먼모음T" w:eastAsia="휴먼모음T" w:hint="eastAsia"/>
          <w:spacing w:val="-35"/>
          <w:w w:val="105"/>
          <w:sz w:val="19"/>
        </w:rPr>
        <w:t> </w:t>
      </w:r>
      <w:r>
        <w:rPr>
          <w:rFonts w:ascii="휴먼모음T" w:hAnsi="휴먼모음T" w:eastAsia="휴먼모음T" w:hint="eastAsia"/>
          <w:spacing w:val="-4"/>
          <w:w w:val="105"/>
          <w:sz w:val="19"/>
        </w:rPr>
        <w:t>국외체류</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기간이</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60일이</w:t>
      </w:r>
      <w:r>
        <w:rPr>
          <w:rFonts w:ascii="휴먼모음T" w:hAnsi="휴먼모음T" w:eastAsia="휴먼모음T" w:hint="eastAsia"/>
          <w:spacing w:val="-33"/>
          <w:w w:val="105"/>
          <w:sz w:val="19"/>
        </w:rPr>
        <w:t> </w:t>
      </w:r>
      <w:r>
        <w:rPr>
          <w:rFonts w:ascii="휴먼모음T" w:hAnsi="휴먼모음T" w:eastAsia="휴먼모음T" w:hint="eastAsia"/>
          <w:w w:val="105"/>
          <w:sz w:val="19"/>
        </w:rPr>
        <w:t>되는</w:t>
      </w:r>
      <w:r>
        <w:rPr>
          <w:rFonts w:ascii="휴먼모음T" w:hAnsi="휴먼모음T" w:eastAsia="휴먼모음T" w:hint="eastAsia"/>
          <w:spacing w:val="-28"/>
          <w:w w:val="105"/>
          <w:sz w:val="19"/>
        </w:rPr>
        <w:t> </w:t>
      </w:r>
      <w:r>
        <w:rPr>
          <w:rFonts w:ascii="휴먼모음T" w:hAnsi="휴먼모음T" w:eastAsia="휴먼모음T" w:hint="eastAsia"/>
          <w:w w:val="105"/>
          <w:sz w:val="19"/>
        </w:rPr>
        <w:t>날을 지급 정지의 사유가 발생한 날로</w:t>
      </w:r>
      <w:r>
        <w:rPr>
          <w:rFonts w:ascii="휴먼모음T" w:hAnsi="휴먼모음T" w:eastAsia="휴먼모음T" w:hint="eastAsia"/>
          <w:spacing w:val="-76"/>
          <w:w w:val="105"/>
          <w:sz w:val="19"/>
        </w:rPr>
        <w:t> </w:t>
      </w:r>
      <w:r>
        <w:rPr>
          <w:rFonts w:ascii="휴먼모음T" w:hAnsi="휴먼모음T" w:eastAsia="휴먼모음T" w:hint="eastAsia"/>
          <w:w w:val="105"/>
          <w:sz w:val="19"/>
        </w:rPr>
        <w:t>봄</w:t>
      </w:r>
    </w:p>
    <w:p>
      <w:pPr>
        <w:spacing w:before="101"/>
        <w:ind w:left="737" w:right="0" w:firstLine="0"/>
        <w:jc w:val="left"/>
        <w:rPr>
          <w:rFonts w:ascii="휴먼모음T" w:eastAsia="휴먼모음T" w:hint="eastAsia"/>
          <w:sz w:val="19"/>
        </w:rPr>
      </w:pPr>
      <w:r>
        <w:rPr>
          <w:rFonts w:ascii="맑은 고딕" w:eastAsia="맑은 고딕" w:hint="eastAsia"/>
          <w:b/>
          <w:sz w:val="19"/>
        </w:rPr>
        <w:t>(사례)</w:t>
      </w:r>
      <w:r>
        <w:rPr>
          <w:rFonts w:ascii="맑은 고딕" w:eastAsia="맑은 고딕" w:hint="eastAsia"/>
          <w:b/>
          <w:spacing w:val="3"/>
          <w:sz w:val="19"/>
        </w:rPr>
        <w:t> </w:t>
      </w:r>
      <w:r>
        <w:rPr>
          <w:rFonts w:ascii="휴먼모음T" w:eastAsia="휴먼모음T" w:hint="eastAsia"/>
          <w:spacing w:val="-13"/>
          <w:sz w:val="20"/>
        </w:rPr>
        <w:t>2021년</w:t>
      </w:r>
      <w:r>
        <w:rPr>
          <w:rFonts w:ascii="휴먼모음T" w:eastAsia="휴먼모음T" w:hint="eastAsia"/>
          <w:spacing w:val="-73"/>
          <w:sz w:val="20"/>
        </w:rPr>
        <w:t> </w:t>
      </w:r>
      <w:r>
        <w:rPr>
          <w:rFonts w:ascii="휴먼모음T" w:eastAsia="휴먼모음T" w:hint="eastAsia"/>
          <w:spacing w:val="-8"/>
          <w:sz w:val="20"/>
        </w:rPr>
        <w:t>7월</w:t>
      </w:r>
      <w:r>
        <w:rPr>
          <w:rFonts w:ascii="휴먼모음T" w:eastAsia="휴먼모음T" w:hint="eastAsia"/>
          <w:spacing w:val="-74"/>
          <w:sz w:val="20"/>
        </w:rPr>
        <w:t> </w:t>
      </w:r>
      <w:r>
        <w:rPr>
          <w:rFonts w:ascii="휴먼모음T" w:eastAsia="휴먼모음T" w:hint="eastAsia"/>
          <w:spacing w:val="-11"/>
          <w:sz w:val="20"/>
        </w:rPr>
        <w:t>28일</w:t>
      </w:r>
      <w:r>
        <w:rPr>
          <w:rFonts w:ascii="휴먼모음T" w:eastAsia="휴먼모음T" w:hint="eastAsia"/>
          <w:spacing w:val="-73"/>
          <w:sz w:val="20"/>
        </w:rPr>
        <w:t> </w:t>
      </w:r>
      <w:r>
        <w:rPr>
          <w:rFonts w:ascii="휴먼모음T" w:eastAsia="휴먼모음T" w:hint="eastAsia"/>
          <w:spacing w:val="-11"/>
          <w:sz w:val="20"/>
        </w:rPr>
        <w:t>출국</w:t>
      </w:r>
      <w:r>
        <w:rPr>
          <w:rFonts w:ascii="휴먼모음T" w:eastAsia="휴먼모음T" w:hint="eastAsia"/>
          <w:spacing w:val="-74"/>
          <w:sz w:val="20"/>
        </w:rPr>
        <w:t> </w:t>
      </w:r>
      <w:r>
        <w:rPr>
          <w:rFonts w:ascii="휴먼모음T" w:eastAsia="휴먼모음T" w:hint="eastAsia"/>
          <w:sz w:val="20"/>
        </w:rPr>
        <w:t>후</w:t>
      </w:r>
      <w:r>
        <w:rPr>
          <w:rFonts w:ascii="휴먼모음T" w:eastAsia="휴먼모음T" w:hint="eastAsia"/>
          <w:spacing w:val="-73"/>
          <w:sz w:val="20"/>
        </w:rPr>
        <w:t> </w:t>
      </w:r>
      <w:r>
        <w:rPr>
          <w:rFonts w:ascii="휴먼모음T" w:eastAsia="휴먼모음T" w:hint="eastAsia"/>
          <w:spacing w:val="-13"/>
          <w:sz w:val="20"/>
        </w:rPr>
        <w:t>2021년</w:t>
      </w:r>
      <w:r>
        <w:rPr>
          <w:rFonts w:ascii="휴먼모음T" w:eastAsia="휴먼모음T" w:hint="eastAsia"/>
          <w:spacing w:val="-73"/>
          <w:sz w:val="20"/>
        </w:rPr>
        <w:t> </w:t>
      </w:r>
      <w:r>
        <w:rPr>
          <w:rFonts w:ascii="휴먼모음T" w:eastAsia="휴먼모음T" w:hint="eastAsia"/>
          <w:spacing w:val="-8"/>
          <w:sz w:val="20"/>
        </w:rPr>
        <w:t>9월</w:t>
      </w:r>
      <w:r>
        <w:rPr>
          <w:rFonts w:ascii="휴먼모음T" w:eastAsia="휴먼모음T" w:hint="eastAsia"/>
          <w:spacing w:val="-73"/>
          <w:sz w:val="20"/>
        </w:rPr>
        <w:t> </w:t>
      </w:r>
      <w:r>
        <w:rPr>
          <w:rFonts w:ascii="휴먼모음T" w:eastAsia="휴먼모음T" w:hint="eastAsia"/>
          <w:spacing w:val="-8"/>
          <w:sz w:val="20"/>
        </w:rPr>
        <w:t>1일</w:t>
      </w:r>
      <w:r>
        <w:rPr>
          <w:rFonts w:ascii="휴먼모음T" w:eastAsia="휴먼모음T" w:hint="eastAsia"/>
          <w:spacing w:val="-74"/>
          <w:sz w:val="20"/>
        </w:rPr>
        <w:t> </w:t>
      </w:r>
      <w:r>
        <w:rPr>
          <w:rFonts w:ascii="휴먼모음T" w:eastAsia="휴먼모음T" w:hint="eastAsia"/>
          <w:spacing w:val="-10"/>
          <w:sz w:val="20"/>
        </w:rPr>
        <w:t>기초</w:t>
      </w:r>
      <w:r>
        <w:rPr>
          <w:rFonts w:ascii="휴먼모음T" w:eastAsia="휴먼모음T" w:hint="eastAsia"/>
          <w:spacing w:val="-10"/>
          <w:sz w:val="19"/>
        </w:rPr>
        <w:t>연금을</w:t>
      </w:r>
      <w:r>
        <w:rPr>
          <w:rFonts w:ascii="휴먼모음T" w:eastAsia="휴먼모음T" w:hint="eastAsia"/>
          <w:spacing w:val="-35"/>
          <w:sz w:val="19"/>
        </w:rPr>
        <w:t> </w:t>
      </w:r>
      <w:r>
        <w:rPr>
          <w:rFonts w:ascii="휴먼모음T" w:eastAsia="휴먼모음T" w:hint="eastAsia"/>
          <w:sz w:val="19"/>
        </w:rPr>
        <w:t>신청하여</w:t>
      </w:r>
      <w:r>
        <w:rPr>
          <w:rFonts w:ascii="휴먼모음T" w:eastAsia="휴먼모음T" w:hint="eastAsia"/>
          <w:spacing w:val="-35"/>
          <w:sz w:val="19"/>
        </w:rPr>
        <w:t> </w:t>
      </w:r>
      <w:r>
        <w:rPr>
          <w:rFonts w:ascii="휴먼모음T" w:eastAsia="휴먼모음T" w:hint="eastAsia"/>
          <w:sz w:val="19"/>
        </w:rPr>
        <w:t>9월</w:t>
      </w:r>
      <w:r>
        <w:rPr>
          <w:rFonts w:ascii="휴먼모음T" w:eastAsia="휴먼모음T" w:hint="eastAsia"/>
          <w:spacing w:val="-35"/>
          <w:sz w:val="19"/>
        </w:rPr>
        <w:t> </w:t>
      </w:r>
      <w:r>
        <w:rPr>
          <w:rFonts w:ascii="휴먼모음T" w:eastAsia="휴먼모음T" w:hint="eastAsia"/>
          <w:sz w:val="19"/>
        </w:rPr>
        <w:t>30일</w:t>
      </w:r>
      <w:r>
        <w:rPr>
          <w:rFonts w:ascii="휴먼모음T" w:eastAsia="휴먼모음T" w:hint="eastAsia"/>
          <w:spacing w:val="-34"/>
          <w:sz w:val="19"/>
        </w:rPr>
        <w:t> </w:t>
      </w:r>
      <w:r>
        <w:rPr>
          <w:rFonts w:ascii="휴먼모음T" w:eastAsia="휴먼모음T" w:hint="eastAsia"/>
          <w:sz w:val="19"/>
        </w:rPr>
        <w:t>수급자로</w:t>
      </w:r>
      <w:r>
        <w:rPr>
          <w:rFonts w:ascii="휴먼모음T" w:eastAsia="휴먼모음T" w:hint="eastAsia"/>
          <w:spacing w:val="-36"/>
          <w:sz w:val="19"/>
        </w:rPr>
        <w:t> </w:t>
      </w:r>
      <w:r>
        <w:rPr>
          <w:rFonts w:ascii="휴먼모음T" w:eastAsia="휴먼모음T" w:hint="eastAsia"/>
          <w:sz w:val="19"/>
        </w:rPr>
        <w:t>결정된</w:t>
      </w:r>
      <w:r>
        <w:rPr>
          <w:rFonts w:ascii="휴먼모음T" w:eastAsia="휴먼모음T" w:hint="eastAsia"/>
          <w:spacing w:val="-34"/>
          <w:sz w:val="19"/>
        </w:rPr>
        <w:t> </w:t>
      </w:r>
      <w:r>
        <w:rPr>
          <w:rFonts w:ascii="휴먼모음T" w:eastAsia="휴먼모음T" w:hint="eastAsia"/>
          <w:sz w:val="19"/>
        </w:rPr>
        <w:t>경우</w:t>
      </w:r>
    </w:p>
    <w:p>
      <w:pPr>
        <w:pStyle w:val="ListParagraph"/>
        <w:numPr>
          <w:ilvl w:val="1"/>
          <w:numId w:val="249"/>
        </w:numPr>
        <w:tabs>
          <w:tab w:pos="1126" w:val="left" w:leader="none"/>
        </w:tabs>
        <w:spacing w:line="341" w:lineRule="exact" w:before="2" w:after="0"/>
        <w:ind w:left="1125" w:right="0" w:hanging="202"/>
        <w:jc w:val="left"/>
        <w:rPr>
          <w:rFonts w:ascii="휴먼모음T" w:hAnsi="휴먼모음T" w:eastAsia="휴먼모음T" w:hint="eastAsia"/>
          <w:sz w:val="19"/>
        </w:rPr>
      </w:pPr>
      <w:r>
        <w:rPr>
          <w:rFonts w:ascii="휴먼모음T" w:hAnsi="휴먼모음T" w:eastAsia="휴먼모음T" w:hint="eastAsia"/>
          <w:w w:val="105"/>
          <w:sz w:val="19"/>
        </w:rPr>
        <w:t>행정정보공동이용을 통해 출입국기록 확인 및 </w:t>
      </w:r>
      <w:r>
        <w:rPr>
          <w:w w:val="105"/>
          <w:sz w:val="19"/>
        </w:rPr>
        <w:t>｢</w:t>
      </w:r>
      <w:r>
        <w:rPr>
          <w:rFonts w:ascii="휴먼모음T" w:hAnsi="휴먼모음T" w:eastAsia="휴먼모음T" w:hint="eastAsia"/>
          <w:w w:val="105"/>
          <w:sz w:val="19"/>
        </w:rPr>
        <w:t>행복e음</w:t>
      </w:r>
      <w:r>
        <w:rPr>
          <w:w w:val="105"/>
          <w:sz w:val="19"/>
        </w:rPr>
        <w:t>｣ </w:t>
      </w:r>
      <w:r>
        <w:rPr>
          <w:rFonts w:ascii="휴먼모음T" w:hAnsi="휴먼모음T" w:eastAsia="휴먼모음T" w:hint="eastAsia"/>
          <w:w w:val="105"/>
          <w:sz w:val="19"/>
        </w:rPr>
        <w:t>변동알림으로</w:t>
      </w:r>
      <w:r>
        <w:rPr>
          <w:rFonts w:ascii="휴먼모음T" w:hAnsi="휴먼모음T" w:eastAsia="휴먼모음T" w:hint="eastAsia"/>
          <w:spacing w:val="-60"/>
          <w:w w:val="105"/>
          <w:sz w:val="19"/>
        </w:rPr>
        <w:t> </w:t>
      </w:r>
      <w:r>
        <w:rPr>
          <w:rFonts w:ascii="휴먼모음T" w:hAnsi="휴먼모음T" w:eastAsia="휴먼모음T" w:hint="eastAsia"/>
          <w:w w:val="105"/>
          <w:sz w:val="19"/>
        </w:rPr>
        <w:t>통보</w:t>
      </w:r>
    </w:p>
    <w:p>
      <w:pPr>
        <w:pStyle w:val="ListParagraph"/>
        <w:numPr>
          <w:ilvl w:val="1"/>
          <w:numId w:val="249"/>
        </w:numPr>
        <w:tabs>
          <w:tab w:pos="1102" w:val="left" w:leader="none"/>
        </w:tabs>
        <w:spacing w:line="321" w:lineRule="exact" w:before="0" w:after="0"/>
        <w:ind w:left="1101" w:right="0" w:hanging="178"/>
        <w:jc w:val="left"/>
        <w:rPr>
          <w:rFonts w:ascii="휴먼모음T" w:hAnsi="휴먼모음T" w:eastAsia="휴먼모음T" w:hint="eastAsia"/>
          <w:sz w:val="19"/>
        </w:rPr>
      </w:pPr>
      <w:r>
        <w:rPr>
          <w:rFonts w:ascii="휴먼모음T" w:hAnsi="휴먼모음T" w:eastAsia="휴먼모음T" w:hint="eastAsia"/>
          <w:spacing w:val="-9"/>
          <w:w w:val="105"/>
          <w:sz w:val="19"/>
        </w:rPr>
        <w:t>국외체류기간</w:t>
      </w:r>
      <w:r>
        <w:rPr>
          <w:rFonts w:ascii="휴먼모음T" w:hAnsi="휴먼모음T" w:eastAsia="휴먼모음T" w:hint="eastAsia"/>
          <w:spacing w:val="-52"/>
          <w:w w:val="105"/>
          <w:sz w:val="19"/>
        </w:rPr>
        <w:t> </w:t>
      </w:r>
      <w:r>
        <w:rPr>
          <w:rFonts w:ascii="휴먼모음T" w:hAnsi="휴먼모음T" w:eastAsia="휴먼모음T" w:hint="eastAsia"/>
          <w:spacing w:val="-6"/>
          <w:w w:val="105"/>
          <w:sz w:val="19"/>
        </w:rPr>
        <w:t>기산</w:t>
      </w:r>
      <w:r>
        <w:rPr>
          <w:rFonts w:ascii="휴먼모음T" w:hAnsi="휴먼모음T" w:eastAsia="휴먼모음T" w:hint="eastAsia"/>
          <w:spacing w:val="-52"/>
          <w:w w:val="105"/>
          <w:sz w:val="19"/>
        </w:rPr>
        <w:t> </w:t>
      </w:r>
      <w:r>
        <w:rPr>
          <w:rFonts w:ascii="휴먼모음T" w:hAnsi="휴먼모음T" w:eastAsia="휴먼모음T" w:hint="eastAsia"/>
          <w:w w:val="105"/>
          <w:sz w:val="19"/>
        </w:rPr>
        <w:t>:</w:t>
      </w:r>
      <w:r>
        <w:rPr>
          <w:rFonts w:ascii="휴먼모음T" w:hAnsi="휴먼모음T" w:eastAsia="휴먼모음T" w:hint="eastAsia"/>
          <w:spacing w:val="-49"/>
          <w:w w:val="105"/>
          <w:sz w:val="19"/>
        </w:rPr>
        <w:t> </w:t>
      </w:r>
      <w:r>
        <w:rPr>
          <w:rFonts w:ascii="휴먼모음T" w:hAnsi="휴먼모음T" w:eastAsia="휴먼모음T" w:hint="eastAsia"/>
          <w:spacing w:val="-7"/>
          <w:w w:val="105"/>
          <w:sz w:val="19"/>
        </w:rPr>
        <w:t>출국일</w:t>
      </w:r>
      <w:r>
        <w:rPr>
          <w:rFonts w:ascii="휴먼모음T" w:hAnsi="휴먼모음T" w:eastAsia="휴먼모음T" w:hint="eastAsia"/>
          <w:spacing w:val="-52"/>
          <w:w w:val="105"/>
          <w:sz w:val="19"/>
        </w:rPr>
        <w:t> </w:t>
      </w:r>
      <w:r>
        <w:rPr>
          <w:rFonts w:ascii="휴먼모음T" w:hAnsi="휴먼모음T" w:eastAsia="휴먼모음T" w:hint="eastAsia"/>
          <w:spacing w:val="-6"/>
          <w:w w:val="105"/>
          <w:sz w:val="19"/>
        </w:rPr>
        <w:t>다음</w:t>
      </w:r>
      <w:r>
        <w:rPr>
          <w:rFonts w:ascii="휴먼모음T" w:hAnsi="휴먼모음T" w:eastAsia="휴먼모음T" w:hint="eastAsia"/>
          <w:spacing w:val="-52"/>
          <w:w w:val="105"/>
          <w:sz w:val="19"/>
        </w:rPr>
        <w:t> </w:t>
      </w:r>
      <w:r>
        <w:rPr>
          <w:rFonts w:ascii="휴먼모음T" w:hAnsi="휴먼모음T" w:eastAsia="휴먼모음T" w:hint="eastAsia"/>
          <w:spacing w:val="-6"/>
          <w:w w:val="105"/>
          <w:sz w:val="19"/>
        </w:rPr>
        <w:t>날인</w:t>
      </w:r>
      <w:r>
        <w:rPr>
          <w:rFonts w:ascii="휴먼모음T" w:hAnsi="휴먼모음T" w:eastAsia="휴먼모음T" w:hint="eastAsia"/>
          <w:spacing w:val="-65"/>
          <w:w w:val="105"/>
          <w:sz w:val="19"/>
        </w:rPr>
        <w:t> </w:t>
      </w:r>
      <w:r>
        <w:rPr>
          <w:rFonts w:ascii="휴먼모음T" w:hAnsi="휴먼모음T" w:eastAsia="휴먼모음T" w:hint="eastAsia"/>
          <w:spacing w:val="-17"/>
          <w:w w:val="105"/>
          <w:sz w:val="20"/>
        </w:rPr>
        <w:t>2021년</w:t>
      </w:r>
      <w:r>
        <w:rPr>
          <w:rFonts w:ascii="휴먼모음T" w:hAnsi="휴먼모음T" w:eastAsia="휴먼모음T" w:hint="eastAsia"/>
          <w:spacing w:val="-88"/>
          <w:w w:val="105"/>
          <w:sz w:val="20"/>
        </w:rPr>
        <w:t> </w:t>
      </w:r>
      <w:r>
        <w:rPr>
          <w:rFonts w:ascii="휴먼모음T" w:hAnsi="휴먼모음T" w:eastAsia="휴먼모음T" w:hint="eastAsia"/>
          <w:spacing w:val="-11"/>
          <w:w w:val="105"/>
          <w:sz w:val="20"/>
        </w:rPr>
        <w:t>7월</w:t>
      </w:r>
      <w:r>
        <w:rPr>
          <w:rFonts w:ascii="휴먼모음T" w:hAnsi="휴먼모음T" w:eastAsia="휴먼모음T" w:hint="eastAsia"/>
          <w:spacing w:val="-88"/>
          <w:w w:val="105"/>
          <w:sz w:val="20"/>
        </w:rPr>
        <w:t> </w:t>
      </w:r>
      <w:r>
        <w:rPr>
          <w:rFonts w:ascii="휴먼모음T" w:hAnsi="휴먼모음T" w:eastAsia="휴먼모음T" w:hint="eastAsia"/>
          <w:spacing w:val="-20"/>
          <w:w w:val="105"/>
          <w:sz w:val="20"/>
        </w:rPr>
        <w:t>29일부터</w:t>
      </w:r>
      <w:r>
        <w:rPr>
          <w:rFonts w:ascii="휴먼모음T" w:hAnsi="휴먼모음T" w:eastAsia="휴먼모음T" w:hint="eastAsia"/>
          <w:spacing w:val="-72"/>
          <w:w w:val="105"/>
          <w:sz w:val="20"/>
        </w:rPr>
        <w:t> </w:t>
      </w:r>
      <w:r>
        <w:rPr>
          <w:rFonts w:ascii="휴먼모음T" w:hAnsi="휴먼모음T" w:eastAsia="휴먼모음T" w:hint="eastAsia"/>
          <w:spacing w:val="-9"/>
          <w:w w:val="105"/>
          <w:sz w:val="19"/>
        </w:rPr>
        <w:t>기산하여</w:t>
      </w:r>
      <w:r>
        <w:rPr>
          <w:rFonts w:ascii="휴먼모음T" w:hAnsi="휴먼모음T" w:eastAsia="휴먼모음T" w:hint="eastAsia"/>
          <w:spacing w:val="-52"/>
          <w:w w:val="105"/>
          <w:sz w:val="19"/>
        </w:rPr>
        <w:t> </w:t>
      </w:r>
      <w:r>
        <w:rPr>
          <w:rFonts w:ascii="휴먼모음T" w:hAnsi="휴먼모음T" w:eastAsia="휴먼모음T" w:hint="eastAsia"/>
          <w:spacing w:val="-8"/>
          <w:w w:val="105"/>
          <w:sz w:val="19"/>
        </w:rPr>
        <w:t>60일이</w:t>
      </w:r>
      <w:r>
        <w:rPr>
          <w:rFonts w:ascii="휴먼모음T" w:hAnsi="휴먼모음T" w:eastAsia="휴먼모음T" w:hint="eastAsia"/>
          <w:spacing w:val="-52"/>
          <w:w w:val="105"/>
          <w:sz w:val="19"/>
        </w:rPr>
        <w:t> </w:t>
      </w:r>
      <w:r>
        <w:rPr>
          <w:rFonts w:ascii="휴먼모음T" w:hAnsi="휴먼모음T" w:eastAsia="휴먼모음T" w:hint="eastAsia"/>
          <w:spacing w:val="-6"/>
          <w:w w:val="105"/>
          <w:sz w:val="19"/>
        </w:rPr>
        <w:t>되는</w:t>
      </w:r>
      <w:r>
        <w:rPr>
          <w:rFonts w:ascii="휴먼모음T" w:hAnsi="휴먼모음T" w:eastAsia="휴먼모음T" w:hint="eastAsia"/>
          <w:spacing w:val="-52"/>
          <w:w w:val="105"/>
          <w:sz w:val="19"/>
        </w:rPr>
        <w:t> </w:t>
      </w:r>
      <w:r>
        <w:rPr>
          <w:rFonts w:ascii="휴먼모음T" w:hAnsi="휴먼모음T" w:eastAsia="휴먼모음T" w:hint="eastAsia"/>
          <w:spacing w:val="-6"/>
          <w:w w:val="105"/>
          <w:sz w:val="19"/>
        </w:rPr>
        <w:t>날은</w:t>
      </w:r>
      <w:r>
        <w:rPr>
          <w:rFonts w:ascii="휴먼모음T" w:hAnsi="휴먼모음T" w:eastAsia="휴먼모음T" w:hint="eastAsia"/>
          <w:spacing w:val="-52"/>
          <w:w w:val="105"/>
          <w:sz w:val="19"/>
        </w:rPr>
        <w:t> </w:t>
      </w:r>
      <w:r>
        <w:rPr>
          <w:rFonts w:ascii="휴먼모음T" w:hAnsi="휴먼모음T" w:eastAsia="휴먼모음T" w:hint="eastAsia"/>
          <w:spacing w:val="-5"/>
          <w:w w:val="105"/>
          <w:sz w:val="19"/>
        </w:rPr>
        <w:t>9월</w:t>
      </w:r>
      <w:r>
        <w:rPr>
          <w:rFonts w:ascii="휴먼모음T" w:hAnsi="휴먼모음T" w:eastAsia="휴먼모음T" w:hint="eastAsia"/>
          <w:spacing w:val="-51"/>
          <w:w w:val="105"/>
          <w:sz w:val="19"/>
        </w:rPr>
        <w:t> </w:t>
      </w:r>
      <w:r>
        <w:rPr>
          <w:rFonts w:ascii="휴먼모음T" w:hAnsi="휴먼모음T" w:eastAsia="휴먼모음T" w:hint="eastAsia"/>
          <w:spacing w:val="-8"/>
          <w:w w:val="105"/>
          <w:sz w:val="19"/>
        </w:rPr>
        <w:t>26일임</w:t>
      </w:r>
    </w:p>
    <w:p>
      <w:pPr>
        <w:pStyle w:val="ListParagraph"/>
        <w:numPr>
          <w:ilvl w:val="1"/>
          <w:numId w:val="249"/>
        </w:numPr>
        <w:tabs>
          <w:tab w:pos="1111" w:val="left" w:leader="none"/>
        </w:tabs>
        <w:spacing w:line="192" w:lineRule="auto" w:before="41" w:after="0"/>
        <w:ind w:left="1109" w:right="1482" w:hanging="185"/>
        <w:jc w:val="left"/>
        <w:rPr>
          <w:rFonts w:ascii="휴먼모음T" w:hAnsi="휴먼모음T" w:eastAsia="휴먼모음T" w:hint="eastAsia"/>
          <w:sz w:val="19"/>
        </w:rPr>
      </w:pPr>
      <w:r>
        <w:rPr>
          <w:rFonts w:ascii="휴먼모음T" w:hAnsi="휴먼모음T" w:eastAsia="휴먼모음T" w:hint="eastAsia"/>
          <w:spacing w:val="-11"/>
          <w:w w:val="105"/>
          <w:sz w:val="19"/>
        </w:rPr>
        <w:t>국외체류</w:t>
      </w:r>
      <w:r>
        <w:rPr>
          <w:rFonts w:ascii="휴먼모음T" w:hAnsi="휴먼모음T" w:eastAsia="휴먼모음T" w:hint="eastAsia"/>
          <w:spacing w:val="-45"/>
          <w:w w:val="105"/>
          <w:sz w:val="19"/>
        </w:rPr>
        <w:t> </w:t>
      </w:r>
      <w:r>
        <w:rPr>
          <w:rFonts w:ascii="휴먼모음T" w:hAnsi="휴먼모음T" w:eastAsia="휴먼모음T" w:hint="eastAsia"/>
          <w:spacing w:val="-9"/>
          <w:w w:val="105"/>
          <w:sz w:val="19"/>
        </w:rPr>
        <w:t>60일이</w:t>
      </w:r>
      <w:r>
        <w:rPr>
          <w:rFonts w:ascii="휴먼모음T" w:hAnsi="휴먼모음T" w:eastAsia="휴먼모음T" w:hint="eastAsia"/>
          <w:spacing w:val="-44"/>
          <w:w w:val="105"/>
          <w:sz w:val="19"/>
        </w:rPr>
        <w:t> </w:t>
      </w:r>
      <w:r>
        <w:rPr>
          <w:rFonts w:ascii="휴먼모음T" w:hAnsi="휴먼모음T" w:eastAsia="휴먼모음T" w:hint="eastAsia"/>
          <w:spacing w:val="-11"/>
          <w:w w:val="105"/>
          <w:sz w:val="19"/>
        </w:rPr>
        <w:t>경과되지</w:t>
      </w:r>
      <w:r>
        <w:rPr>
          <w:rFonts w:ascii="휴먼모음T" w:hAnsi="휴먼모음T" w:eastAsia="휴먼모음T" w:hint="eastAsia"/>
          <w:spacing w:val="-44"/>
          <w:w w:val="105"/>
          <w:sz w:val="19"/>
        </w:rPr>
        <w:t> </w:t>
      </w:r>
      <w:r>
        <w:rPr>
          <w:rFonts w:ascii="휴먼모음T" w:hAnsi="휴먼모음T" w:eastAsia="휴먼모음T" w:hint="eastAsia"/>
          <w:spacing w:val="-8"/>
          <w:w w:val="105"/>
          <w:sz w:val="19"/>
        </w:rPr>
        <w:t>않아</w:t>
      </w:r>
      <w:r>
        <w:rPr>
          <w:rFonts w:ascii="휴먼모음T" w:hAnsi="휴먼모음T" w:eastAsia="휴먼모음T" w:hint="eastAsia"/>
          <w:spacing w:val="-44"/>
          <w:w w:val="105"/>
          <w:sz w:val="19"/>
        </w:rPr>
        <w:t> </w:t>
      </w:r>
      <w:r>
        <w:rPr>
          <w:rFonts w:ascii="휴먼모음T" w:hAnsi="휴먼모음T" w:eastAsia="휴먼모음T" w:hint="eastAsia"/>
          <w:spacing w:val="-11"/>
          <w:w w:val="105"/>
          <w:sz w:val="19"/>
        </w:rPr>
        <w:t>신청접수는</w:t>
      </w:r>
      <w:r>
        <w:rPr>
          <w:rFonts w:ascii="휴먼모음T" w:hAnsi="휴먼모음T" w:eastAsia="휴먼모음T" w:hint="eastAsia"/>
          <w:spacing w:val="-45"/>
          <w:w w:val="105"/>
          <w:sz w:val="19"/>
        </w:rPr>
        <w:t> </w:t>
      </w:r>
      <w:r>
        <w:rPr>
          <w:rFonts w:ascii="휴먼모음T" w:hAnsi="휴먼모음T" w:eastAsia="휴먼모음T" w:hint="eastAsia"/>
          <w:spacing w:val="-11"/>
          <w:w w:val="105"/>
          <w:sz w:val="19"/>
        </w:rPr>
        <w:t>가능하나,</w:t>
      </w:r>
      <w:r>
        <w:rPr>
          <w:rFonts w:ascii="휴먼모음T" w:hAnsi="휴먼모음T" w:eastAsia="휴먼모음T" w:hint="eastAsia"/>
          <w:spacing w:val="-35"/>
          <w:w w:val="105"/>
          <w:sz w:val="19"/>
        </w:rPr>
        <w:t> </w:t>
      </w:r>
      <w:r>
        <w:rPr>
          <w:rFonts w:ascii="휴먼모음T" w:hAnsi="휴먼모음T" w:eastAsia="휴먼모음T" w:hint="eastAsia"/>
          <w:spacing w:val="-11"/>
          <w:w w:val="105"/>
          <w:sz w:val="19"/>
        </w:rPr>
        <w:t>결정이전에</w:t>
      </w:r>
      <w:r>
        <w:rPr>
          <w:rFonts w:ascii="휴먼모음T" w:hAnsi="휴먼모음T" w:eastAsia="휴먼모음T" w:hint="eastAsia"/>
          <w:spacing w:val="-44"/>
          <w:w w:val="105"/>
          <w:sz w:val="19"/>
        </w:rPr>
        <w:t> </w:t>
      </w:r>
      <w:r>
        <w:rPr>
          <w:rFonts w:ascii="휴먼모음T" w:hAnsi="휴먼모음T" w:eastAsia="휴먼모음T" w:hint="eastAsia"/>
          <w:spacing w:val="-9"/>
          <w:w w:val="105"/>
          <w:sz w:val="19"/>
        </w:rPr>
        <w:t>60일이</w:t>
      </w:r>
      <w:r>
        <w:rPr>
          <w:rFonts w:ascii="휴먼모음T" w:hAnsi="휴먼모음T" w:eastAsia="휴먼모음T" w:hint="eastAsia"/>
          <w:spacing w:val="-44"/>
          <w:w w:val="105"/>
          <w:sz w:val="19"/>
        </w:rPr>
        <w:t> </w:t>
      </w:r>
      <w:r>
        <w:rPr>
          <w:rFonts w:ascii="휴먼모음T" w:hAnsi="휴먼모음T" w:eastAsia="휴먼모음T" w:hint="eastAsia"/>
          <w:spacing w:val="-10"/>
          <w:w w:val="105"/>
          <w:sz w:val="19"/>
        </w:rPr>
        <w:t>도래한</w:t>
      </w:r>
      <w:r>
        <w:rPr>
          <w:rFonts w:ascii="휴먼모음T" w:hAnsi="휴먼모음T" w:eastAsia="휴먼모음T" w:hint="eastAsia"/>
          <w:spacing w:val="-44"/>
          <w:w w:val="105"/>
          <w:sz w:val="19"/>
        </w:rPr>
        <w:t> </w:t>
      </w:r>
      <w:r>
        <w:rPr>
          <w:rFonts w:ascii="휴먼모음T" w:hAnsi="휴먼모음T" w:eastAsia="휴먼모음T" w:hint="eastAsia"/>
          <w:spacing w:val="-8"/>
          <w:w w:val="105"/>
          <w:sz w:val="19"/>
        </w:rPr>
        <w:t>경우</w:t>
      </w:r>
      <w:r>
        <w:rPr>
          <w:rFonts w:ascii="휴먼모음T" w:hAnsi="휴먼모음T" w:eastAsia="휴먼모음T" w:hint="eastAsia"/>
          <w:spacing w:val="-44"/>
          <w:w w:val="105"/>
          <w:sz w:val="19"/>
        </w:rPr>
        <w:t> </w:t>
      </w:r>
      <w:r>
        <w:rPr>
          <w:rFonts w:ascii="휴먼모음T" w:hAnsi="휴먼모음T" w:eastAsia="휴먼모음T" w:hint="eastAsia"/>
          <w:spacing w:val="-12"/>
          <w:w w:val="105"/>
          <w:sz w:val="19"/>
        </w:rPr>
        <w:t>신청한</w:t>
      </w:r>
      <w:r>
        <w:rPr>
          <w:rFonts w:ascii="휴먼모음T" w:hAnsi="휴먼모음T" w:eastAsia="휴먼모음T" w:hint="eastAsia"/>
          <w:spacing w:val="-50"/>
          <w:w w:val="105"/>
          <w:sz w:val="19"/>
        </w:rPr>
        <w:t> </w:t>
      </w:r>
      <w:r>
        <w:rPr>
          <w:rFonts w:ascii="휴먼모음T" w:hAnsi="휴먼모음T" w:eastAsia="휴먼모음T" w:hint="eastAsia"/>
          <w:spacing w:val="-8"/>
          <w:w w:val="105"/>
          <w:sz w:val="19"/>
        </w:rPr>
        <w:t>달인 </w:t>
      </w:r>
      <w:r>
        <w:rPr>
          <w:rFonts w:ascii="휴먼모음T" w:hAnsi="휴먼모음T" w:eastAsia="휴먼모음T" w:hint="eastAsia"/>
          <w:spacing w:val="-7"/>
          <w:w w:val="105"/>
          <w:sz w:val="19"/>
        </w:rPr>
        <w:t>9월분은</w:t>
      </w:r>
      <w:r>
        <w:rPr>
          <w:rFonts w:ascii="휴먼모음T" w:hAnsi="휴먼모음T" w:eastAsia="휴먼모음T" w:hint="eastAsia"/>
          <w:spacing w:val="-27"/>
          <w:w w:val="105"/>
          <w:sz w:val="19"/>
        </w:rPr>
        <w:t> </w:t>
      </w:r>
      <w:r>
        <w:rPr>
          <w:rFonts w:ascii="휴먼모음T" w:hAnsi="휴먼모음T" w:eastAsia="휴먼모음T" w:hint="eastAsia"/>
          <w:spacing w:val="-8"/>
          <w:w w:val="105"/>
          <w:sz w:val="19"/>
        </w:rPr>
        <w:t>지급하되,</w:t>
      </w:r>
      <w:r>
        <w:rPr>
          <w:rFonts w:ascii="휴먼모음T" w:hAnsi="휴먼모음T" w:eastAsia="휴먼모음T" w:hint="eastAsia"/>
          <w:spacing w:val="-19"/>
          <w:w w:val="105"/>
          <w:sz w:val="19"/>
        </w:rPr>
        <w:t> </w:t>
      </w:r>
      <w:r>
        <w:rPr>
          <w:rFonts w:ascii="휴먼모음T" w:hAnsi="휴먼모음T" w:eastAsia="휴먼모음T" w:hint="eastAsia"/>
          <w:spacing w:val="-6"/>
          <w:w w:val="105"/>
          <w:sz w:val="19"/>
        </w:rPr>
        <w:t>60일이</w:t>
      </w:r>
      <w:r>
        <w:rPr>
          <w:rFonts w:ascii="휴먼모음T" w:hAnsi="휴먼모음T" w:eastAsia="휴먼모음T" w:hint="eastAsia"/>
          <w:spacing w:val="-27"/>
          <w:w w:val="105"/>
          <w:sz w:val="19"/>
        </w:rPr>
        <w:t> </w:t>
      </w:r>
      <w:r>
        <w:rPr>
          <w:rFonts w:ascii="휴먼모음T" w:hAnsi="휴먼모음T" w:eastAsia="휴먼모음T" w:hint="eastAsia"/>
          <w:spacing w:val="-7"/>
          <w:w w:val="105"/>
          <w:sz w:val="19"/>
        </w:rPr>
        <w:t>속하는</w:t>
      </w:r>
      <w:r>
        <w:rPr>
          <w:rFonts w:ascii="휴먼모음T" w:hAnsi="휴먼모음T" w:eastAsia="휴먼모음T" w:hint="eastAsia"/>
          <w:spacing w:val="-26"/>
          <w:w w:val="105"/>
          <w:sz w:val="19"/>
        </w:rPr>
        <w:t> </w:t>
      </w:r>
      <w:r>
        <w:rPr>
          <w:rFonts w:ascii="휴먼모음T" w:hAnsi="휴먼모음T" w:eastAsia="휴먼모음T" w:hint="eastAsia"/>
          <w:spacing w:val="-5"/>
          <w:w w:val="105"/>
          <w:sz w:val="19"/>
        </w:rPr>
        <w:t>다음</w:t>
      </w:r>
      <w:r>
        <w:rPr>
          <w:rFonts w:ascii="휴먼모음T" w:hAnsi="휴먼모음T" w:eastAsia="휴먼모음T" w:hint="eastAsia"/>
          <w:spacing w:val="-27"/>
          <w:w w:val="105"/>
          <w:sz w:val="19"/>
        </w:rPr>
        <w:t> </w:t>
      </w:r>
      <w:r>
        <w:rPr>
          <w:rFonts w:ascii="휴먼모음T" w:hAnsi="휴먼모음T" w:eastAsia="휴먼모음T" w:hint="eastAsia"/>
          <w:spacing w:val="-7"/>
          <w:w w:val="105"/>
          <w:sz w:val="19"/>
        </w:rPr>
        <w:t>달부터</w:t>
      </w:r>
      <w:r>
        <w:rPr>
          <w:rFonts w:ascii="휴먼모음T" w:hAnsi="휴먼모음T" w:eastAsia="휴먼모음T" w:hint="eastAsia"/>
          <w:spacing w:val="-26"/>
          <w:w w:val="105"/>
          <w:sz w:val="19"/>
        </w:rPr>
        <w:t> </w:t>
      </w:r>
      <w:r>
        <w:rPr>
          <w:rFonts w:ascii="휴먼모음T" w:hAnsi="휴먼모음T" w:eastAsia="휴먼모음T" w:hint="eastAsia"/>
          <w:spacing w:val="-8"/>
          <w:w w:val="105"/>
          <w:sz w:val="19"/>
        </w:rPr>
        <w:t>지급정지에</w:t>
      </w:r>
      <w:r>
        <w:rPr>
          <w:rFonts w:ascii="휴먼모음T" w:hAnsi="휴먼모음T" w:eastAsia="휴먼모음T" w:hint="eastAsia"/>
          <w:spacing w:val="-27"/>
          <w:w w:val="105"/>
          <w:sz w:val="19"/>
        </w:rPr>
        <w:t> </w:t>
      </w:r>
      <w:r>
        <w:rPr>
          <w:rFonts w:ascii="휴먼모음T" w:hAnsi="휴먼모음T" w:eastAsia="휴먼모음T" w:hint="eastAsia"/>
          <w:spacing w:val="-9"/>
          <w:w w:val="105"/>
          <w:sz w:val="19"/>
        </w:rPr>
        <w:t>해당하므로,</w:t>
      </w:r>
      <w:r>
        <w:rPr>
          <w:rFonts w:ascii="휴먼모음T" w:hAnsi="휴먼모음T" w:eastAsia="휴먼모음T" w:hint="eastAsia"/>
          <w:spacing w:val="-20"/>
          <w:w w:val="105"/>
          <w:sz w:val="19"/>
        </w:rPr>
        <w:t> </w:t>
      </w:r>
      <w:r>
        <w:rPr>
          <w:rFonts w:ascii="휴먼모음T" w:hAnsi="휴먼모음T" w:eastAsia="휴먼모음T" w:hint="eastAsia"/>
          <w:spacing w:val="-7"/>
          <w:w w:val="105"/>
          <w:sz w:val="19"/>
        </w:rPr>
        <w:t>10월부터는</w:t>
      </w:r>
      <w:r>
        <w:rPr>
          <w:rFonts w:ascii="휴먼모음T" w:hAnsi="휴먼모음T" w:eastAsia="휴먼모음T" w:hint="eastAsia"/>
          <w:spacing w:val="-21"/>
          <w:w w:val="105"/>
          <w:sz w:val="19"/>
        </w:rPr>
        <w:t> </w:t>
      </w:r>
      <w:r>
        <w:rPr>
          <w:rFonts w:ascii="휴먼모음T" w:hAnsi="휴먼모음T" w:eastAsia="휴먼모음T" w:hint="eastAsia"/>
          <w:spacing w:val="-3"/>
          <w:w w:val="105"/>
          <w:sz w:val="19"/>
        </w:rPr>
        <w:t>지급</w:t>
      </w:r>
      <w:r>
        <w:rPr>
          <w:rFonts w:ascii="휴먼모음T" w:hAnsi="휴먼모음T" w:eastAsia="휴먼모음T" w:hint="eastAsia"/>
          <w:spacing w:val="-21"/>
          <w:w w:val="105"/>
          <w:sz w:val="19"/>
        </w:rPr>
        <w:t> </w:t>
      </w:r>
      <w:r>
        <w:rPr>
          <w:rFonts w:ascii="휴먼모음T" w:hAnsi="휴먼모음T" w:eastAsia="휴먼모음T" w:hint="eastAsia"/>
          <w:spacing w:val="-3"/>
          <w:w w:val="105"/>
          <w:sz w:val="19"/>
        </w:rPr>
        <w:t>정지</w:t>
      </w:r>
    </w:p>
    <w:p>
      <w:pPr>
        <w:pStyle w:val="BodyText"/>
        <w:spacing w:before="15"/>
        <w:rPr>
          <w:rFonts w:ascii="휴먼모음T"/>
          <w:sz w:val="26"/>
        </w:rPr>
      </w:pPr>
    </w:p>
    <w:p>
      <w:pPr>
        <w:pStyle w:val="Heading9"/>
        <w:numPr>
          <w:ilvl w:val="1"/>
          <w:numId w:val="231"/>
        </w:numPr>
        <w:tabs>
          <w:tab w:pos="973" w:val="left" w:leader="none"/>
        </w:tabs>
        <w:spacing w:line="415" w:lineRule="exact" w:before="0" w:after="0"/>
        <w:ind w:left="972" w:right="0" w:hanging="305"/>
        <w:jc w:val="left"/>
      </w:pPr>
      <w:r>
        <w:rPr>
          <w:rFonts w:ascii="함초롬바탕" w:eastAsia="함초롬바탕" w:hint="eastAsia"/>
          <w:spacing w:val="-10"/>
        </w:rPr>
        <w:t>｢</w:t>
      </w:r>
      <w:r>
        <w:rPr>
          <w:spacing w:val="-10"/>
        </w:rPr>
        <w:t>주민등록법</w:t>
      </w:r>
      <w:r>
        <w:rPr>
          <w:rFonts w:ascii="함초롬바탕" w:eastAsia="함초롬바탕" w:hint="eastAsia"/>
          <w:spacing w:val="-10"/>
        </w:rPr>
        <w:t>｣ </w:t>
      </w:r>
      <w:r>
        <w:rPr>
          <w:spacing w:val="-9"/>
        </w:rPr>
        <w:t>제20조제6항에 </w:t>
      </w:r>
      <w:r>
        <w:rPr>
          <w:spacing w:val="-6"/>
        </w:rPr>
        <w:t>따라 </w:t>
      </w:r>
      <w:r>
        <w:rPr>
          <w:spacing w:val="-11"/>
        </w:rPr>
        <w:t>거주불명등록자로 </w:t>
      </w:r>
      <w:r>
        <w:rPr>
          <w:spacing w:val="-8"/>
        </w:rPr>
        <w:t>등록된</w:t>
      </w:r>
      <w:r>
        <w:rPr>
          <w:spacing w:val="-23"/>
        </w:rPr>
        <w:t> </w:t>
      </w:r>
      <w:r>
        <w:rPr>
          <w:spacing w:val="-12"/>
        </w:rPr>
        <w:t>경우</w:t>
      </w:r>
    </w:p>
    <w:p>
      <w:pPr>
        <w:spacing w:line="346"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단</w:t>
      </w:r>
      <w:r>
        <w:rPr>
          <w:rFonts w:ascii="Yu Gothic" w:hAnsi="Yu Gothic" w:eastAsia="Yu Gothic" w:hint="eastAsia"/>
          <w:sz w:val="19"/>
        </w:rPr>
        <w:t>, </w:t>
      </w:r>
      <w:r>
        <w:rPr>
          <w:rFonts w:ascii="휴먼옛체" w:hAnsi="휴먼옛체" w:eastAsia="휴먼옛체" w:hint="eastAsia"/>
          <w:sz w:val="19"/>
        </w:rPr>
        <w:t>기초연금 수급자의 실제 거주지를 알 수 있는 경우에는 제외</w:t>
      </w:r>
    </w:p>
    <w:p>
      <w:pPr>
        <w:pStyle w:val="BodyText"/>
        <w:spacing w:line="393" w:lineRule="exact"/>
        <w:ind w:left="1032"/>
        <w:jc w:val="both"/>
      </w:pPr>
      <w:r>
        <w:rPr/>
        <w:t>기존 기초연금 수급자가 거주불명등록자로 등록된 경우</w:t>
      </w:r>
    </w:p>
    <w:p>
      <w:pPr>
        <w:pStyle w:val="ListParagraph"/>
        <w:numPr>
          <w:ilvl w:val="2"/>
          <w:numId w:val="231"/>
        </w:numPr>
        <w:tabs>
          <w:tab w:pos="1134" w:val="left" w:leader="none"/>
        </w:tabs>
        <w:spacing w:line="218" w:lineRule="auto" w:before="36" w:after="0"/>
        <w:ind w:left="1133" w:right="1212" w:hanging="126"/>
        <w:jc w:val="both"/>
        <w:rPr>
          <w:sz w:val="23"/>
        </w:rPr>
      </w:pPr>
      <w:r>
        <w:rPr>
          <w:spacing w:val="-14"/>
          <w:w w:val="95"/>
          <w:sz w:val="23"/>
        </w:rPr>
        <w:t>거주불명등록된 </w:t>
      </w:r>
      <w:r>
        <w:rPr>
          <w:spacing w:val="-8"/>
          <w:w w:val="95"/>
          <w:sz w:val="23"/>
        </w:rPr>
        <w:t>달의 </w:t>
      </w:r>
      <w:r>
        <w:rPr>
          <w:spacing w:val="-9"/>
          <w:w w:val="95"/>
          <w:sz w:val="23"/>
        </w:rPr>
        <w:t>다음 </w:t>
      </w:r>
      <w:r>
        <w:rPr>
          <w:spacing w:val="-11"/>
          <w:w w:val="95"/>
          <w:sz w:val="23"/>
        </w:rPr>
        <w:t>달부터 지급을 </w:t>
      </w:r>
      <w:r>
        <w:rPr>
          <w:spacing w:val="-13"/>
          <w:w w:val="95"/>
          <w:sz w:val="23"/>
        </w:rPr>
        <w:t>정지하며 </w:t>
      </w:r>
      <w:r>
        <w:rPr>
          <w:spacing w:val="-15"/>
          <w:w w:val="95"/>
          <w:sz w:val="23"/>
        </w:rPr>
        <w:t>거주불명등록자가 </w:t>
      </w:r>
      <w:r>
        <w:rPr>
          <w:spacing w:val="-11"/>
          <w:w w:val="95"/>
          <w:sz w:val="23"/>
        </w:rPr>
        <w:t>수급을 </w:t>
      </w:r>
      <w:r>
        <w:rPr>
          <w:spacing w:val="-16"/>
          <w:w w:val="95"/>
          <w:sz w:val="23"/>
        </w:rPr>
        <w:t>위해 </w:t>
      </w:r>
      <w:r>
        <w:rPr>
          <w:spacing w:val="-10"/>
          <w:sz w:val="23"/>
        </w:rPr>
        <w:t>변경신고를</w:t>
      </w:r>
      <w:r>
        <w:rPr>
          <w:spacing w:val="-28"/>
          <w:sz w:val="23"/>
        </w:rPr>
        <w:t> </w:t>
      </w:r>
      <w:r>
        <w:rPr>
          <w:spacing w:val="-6"/>
          <w:sz w:val="23"/>
        </w:rPr>
        <w:t>하는</w:t>
      </w:r>
      <w:r>
        <w:rPr>
          <w:spacing w:val="-28"/>
          <w:sz w:val="23"/>
        </w:rPr>
        <w:t> </w:t>
      </w:r>
      <w:r>
        <w:rPr>
          <w:spacing w:val="-6"/>
          <w:sz w:val="23"/>
        </w:rPr>
        <w:t>경우</w:t>
      </w:r>
      <w:r>
        <w:rPr>
          <w:spacing w:val="-28"/>
          <w:sz w:val="23"/>
        </w:rPr>
        <w:t> </w:t>
      </w:r>
      <w:r>
        <w:rPr>
          <w:spacing w:val="-10"/>
          <w:sz w:val="23"/>
        </w:rPr>
        <w:t>변경신고한</w:t>
      </w:r>
      <w:r>
        <w:rPr>
          <w:spacing w:val="-27"/>
          <w:sz w:val="23"/>
        </w:rPr>
        <w:t> </w:t>
      </w:r>
      <w:r>
        <w:rPr>
          <w:spacing w:val="-6"/>
          <w:sz w:val="23"/>
        </w:rPr>
        <w:t>날이</w:t>
      </w:r>
      <w:r>
        <w:rPr>
          <w:spacing w:val="-28"/>
          <w:sz w:val="23"/>
        </w:rPr>
        <w:t> </w:t>
      </w:r>
      <w:r>
        <w:rPr>
          <w:spacing w:val="-6"/>
          <w:sz w:val="23"/>
        </w:rPr>
        <w:t>속한</w:t>
      </w:r>
      <w:r>
        <w:rPr>
          <w:spacing w:val="-28"/>
          <w:sz w:val="23"/>
        </w:rPr>
        <w:t> </w:t>
      </w:r>
      <w:r>
        <w:rPr>
          <w:spacing w:val="-6"/>
          <w:sz w:val="23"/>
        </w:rPr>
        <w:t>달의</w:t>
      </w:r>
      <w:r>
        <w:rPr>
          <w:spacing w:val="-27"/>
          <w:sz w:val="23"/>
        </w:rPr>
        <w:t> </w:t>
      </w:r>
      <w:r>
        <w:rPr>
          <w:spacing w:val="-6"/>
          <w:sz w:val="23"/>
        </w:rPr>
        <w:t>다음</w:t>
      </w:r>
      <w:r>
        <w:rPr>
          <w:spacing w:val="-28"/>
          <w:sz w:val="23"/>
        </w:rPr>
        <w:t> </w:t>
      </w:r>
      <w:r>
        <w:rPr>
          <w:spacing w:val="-8"/>
          <w:sz w:val="23"/>
        </w:rPr>
        <w:t>달부터</w:t>
      </w:r>
      <w:r>
        <w:rPr>
          <w:spacing w:val="-28"/>
          <w:sz w:val="23"/>
        </w:rPr>
        <w:t> </w:t>
      </w:r>
      <w:r>
        <w:rPr>
          <w:spacing w:val="-8"/>
          <w:sz w:val="23"/>
        </w:rPr>
        <w:t>지급을</w:t>
      </w:r>
      <w:r>
        <w:rPr>
          <w:spacing w:val="-28"/>
          <w:sz w:val="23"/>
        </w:rPr>
        <w:t> </w:t>
      </w:r>
      <w:r>
        <w:rPr>
          <w:spacing w:val="-6"/>
          <w:sz w:val="23"/>
        </w:rPr>
        <w:t>재개</w:t>
      </w:r>
      <w:r>
        <w:rPr>
          <w:spacing w:val="-28"/>
          <w:sz w:val="23"/>
        </w:rPr>
        <w:t> </w:t>
      </w:r>
      <w:r>
        <w:rPr>
          <w:spacing w:val="-6"/>
          <w:sz w:val="23"/>
        </w:rPr>
        <w:t>(단, </w:t>
      </w:r>
      <w:r>
        <w:rPr>
          <w:spacing w:val="-10"/>
          <w:sz w:val="23"/>
        </w:rPr>
        <w:t>소급지급하지</w:t>
      </w:r>
      <w:r>
        <w:rPr>
          <w:spacing w:val="22"/>
          <w:sz w:val="23"/>
        </w:rPr>
        <w:t> </w:t>
      </w:r>
      <w:r>
        <w:rPr>
          <w:spacing w:val="-8"/>
          <w:sz w:val="23"/>
        </w:rPr>
        <w:t>않음)</w:t>
      </w:r>
    </w:p>
    <w:p>
      <w:pPr>
        <w:pStyle w:val="Heading8"/>
        <w:spacing w:line="243" w:lineRule="exact"/>
      </w:pPr>
      <w:r>
        <w:rPr/>
        <w:pict>
          <v:shape style="position:absolute;margin-left:96.360001pt;margin-top:3.139086pt;width:379.9pt;height:99.1pt;mso-position-horizontal-relative:page;mso-position-vertical-relative:paragraph;z-index:15873536"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907"/>
                    <w:gridCol w:w="3345"/>
                    <w:gridCol w:w="3344"/>
                  </w:tblGrid>
                  <w:tr>
                    <w:trPr>
                      <w:trHeight w:val="313" w:hRule="atLeast"/>
                    </w:trPr>
                    <w:tc>
                      <w:tcPr>
                        <w:tcW w:w="907" w:type="dxa"/>
                        <w:tcBorders>
                          <w:left w:val="nil"/>
                          <w:right w:val="single" w:sz="8" w:space="0" w:color="FFFFFF"/>
                        </w:tcBorders>
                        <w:shd w:val="clear" w:color="auto" w:fill="D5D5D5"/>
                      </w:tcPr>
                      <w:p>
                        <w:pPr>
                          <w:pStyle w:val="TableParagraph"/>
                          <w:spacing w:line="293" w:lineRule="exact"/>
                          <w:ind w:left="243" w:right="234"/>
                          <w:jc w:val="center"/>
                          <w:rPr>
                            <w:rFonts w:ascii="맑은 고딕" w:eastAsia="맑은 고딕" w:hint="eastAsia"/>
                            <w:b/>
                            <w:sz w:val="17"/>
                          </w:rPr>
                        </w:pPr>
                        <w:r>
                          <w:rPr>
                            <w:rFonts w:ascii="맑은 고딕" w:eastAsia="맑은 고딕" w:hint="eastAsia"/>
                            <w:b/>
                            <w:w w:val="95"/>
                            <w:sz w:val="17"/>
                          </w:rPr>
                          <w:t>구 분</w:t>
                        </w:r>
                      </w:p>
                    </w:tc>
                    <w:tc>
                      <w:tcPr>
                        <w:tcW w:w="3345" w:type="dxa"/>
                        <w:tcBorders>
                          <w:left w:val="single" w:sz="8" w:space="0" w:color="FFFFFF"/>
                          <w:right w:val="single" w:sz="8" w:space="0" w:color="FFFFFF"/>
                        </w:tcBorders>
                        <w:shd w:val="clear" w:color="auto" w:fill="D5D5D5"/>
                      </w:tcPr>
                      <w:p>
                        <w:pPr>
                          <w:pStyle w:val="TableParagraph"/>
                          <w:spacing w:line="293" w:lineRule="exact"/>
                          <w:ind w:left="1138" w:right="1138"/>
                          <w:jc w:val="center"/>
                          <w:rPr>
                            <w:rFonts w:ascii="맑은 고딕" w:eastAsia="맑은 고딕" w:hint="eastAsia"/>
                            <w:b/>
                            <w:sz w:val="17"/>
                          </w:rPr>
                        </w:pPr>
                        <w:r>
                          <w:rPr>
                            <w:rFonts w:ascii="맑은 고딕" w:eastAsia="맑은 고딕" w:hint="eastAsia"/>
                            <w:b/>
                            <w:sz w:val="17"/>
                          </w:rPr>
                          <w:t>1인 수급가구</w:t>
                        </w:r>
                      </w:p>
                    </w:tc>
                    <w:tc>
                      <w:tcPr>
                        <w:tcW w:w="3344" w:type="dxa"/>
                        <w:tcBorders>
                          <w:left w:val="single" w:sz="8" w:space="0" w:color="FFFFFF"/>
                          <w:right w:val="nil"/>
                        </w:tcBorders>
                        <w:shd w:val="clear" w:color="auto" w:fill="D5D5D5"/>
                      </w:tcPr>
                      <w:p>
                        <w:pPr>
                          <w:pStyle w:val="TableParagraph"/>
                          <w:spacing w:line="293" w:lineRule="exact"/>
                          <w:ind w:left="1139" w:right="1146"/>
                          <w:jc w:val="center"/>
                          <w:rPr>
                            <w:rFonts w:ascii="맑은 고딕" w:eastAsia="맑은 고딕" w:hint="eastAsia"/>
                            <w:b/>
                            <w:sz w:val="17"/>
                          </w:rPr>
                        </w:pPr>
                        <w:r>
                          <w:rPr>
                            <w:rFonts w:ascii="맑은 고딕" w:eastAsia="맑은 고딕" w:hint="eastAsia"/>
                            <w:b/>
                            <w:sz w:val="17"/>
                          </w:rPr>
                          <w:t>2인 수급가구</w:t>
                        </w:r>
                      </w:p>
                    </w:tc>
                  </w:tr>
                  <w:tr>
                    <w:trPr>
                      <w:trHeight w:val="518" w:hRule="atLeast"/>
                    </w:trPr>
                    <w:tc>
                      <w:tcPr>
                        <w:tcW w:w="907" w:type="dxa"/>
                        <w:tcBorders>
                          <w:left w:val="nil"/>
                          <w:bottom w:val="single" w:sz="4" w:space="0" w:color="999999"/>
                          <w:right w:val="single" w:sz="4" w:space="0" w:color="999999"/>
                        </w:tcBorders>
                      </w:tcPr>
                      <w:p>
                        <w:pPr>
                          <w:pStyle w:val="TableParagraph"/>
                          <w:spacing w:before="134"/>
                          <w:ind w:left="109" w:right="104"/>
                          <w:jc w:val="center"/>
                          <w:rPr>
                            <w:rFonts w:ascii="휴먼옛체" w:eastAsia="휴먼옛체" w:hint="eastAsia"/>
                            <w:sz w:val="17"/>
                          </w:rPr>
                        </w:pPr>
                        <w:r>
                          <w:rPr>
                            <w:rFonts w:ascii="휴먼옛체" w:eastAsia="휴먼옛체" w:hint="eastAsia"/>
                            <w:w w:val="95"/>
                            <w:sz w:val="17"/>
                          </w:rPr>
                          <w:t>지급정지</w:t>
                        </w:r>
                      </w:p>
                    </w:tc>
                    <w:tc>
                      <w:tcPr>
                        <w:tcW w:w="3345" w:type="dxa"/>
                        <w:tcBorders>
                          <w:left w:val="single" w:sz="4" w:space="0" w:color="999999"/>
                          <w:bottom w:val="single" w:sz="4" w:space="0" w:color="999999"/>
                          <w:right w:val="single" w:sz="4" w:space="0" w:color="999999"/>
                        </w:tcBorders>
                      </w:tcPr>
                      <w:p>
                        <w:pPr>
                          <w:pStyle w:val="TableParagraph"/>
                          <w:spacing w:before="14"/>
                          <w:ind w:left="94"/>
                          <w:rPr>
                            <w:sz w:val="17"/>
                          </w:rPr>
                        </w:pPr>
                        <w:r>
                          <w:rPr>
                            <w:w w:val="105"/>
                            <w:sz w:val="17"/>
                          </w:rPr>
                          <w:t>거주불명등록된 달의 다음 달부터</w:t>
                        </w:r>
                        <w:r>
                          <w:rPr>
                            <w:spacing w:val="-65"/>
                            <w:w w:val="105"/>
                            <w:sz w:val="17"/>
                          </w:rPr>
                          <w:t> </w:t>
                        </w:r>
                        <w:r>
                          <w:rPr>
                            <w:w w:val="105"/>
                            <w:sz w:val="17"/>
                          </w:rPr>
                          <w:t>지급정지</w:t>
                        </w:r>
                      </w:p>
                    </w:tc>
                    <w:tc>
                      <w:tcPr>
                        <w:tcW w:w="3344" w:type="dxa"/>
                        <w:tcBorders>
                          <w:left w:val="single" w:sz="4" w:space="0" w:color="999999"/>
                          <w:bottom w:val="single" w:sz="4" w:space="0" w:color="999999"/>
                          <w:right w:val="nil"/>
                        </w:tcBorders>
                      </w:tcPr>
                      <w:p>
                        <w:pPr>
                          <w:pStyle w:val="TableParagraph"/>
                          <w:spacing w:line="192" w:lineRule="auto" w:before="51"/>
                          <w:ind w:left="95" w:right="-2"/>
                          <w:rPr>
                            <w:sz w:val="17"/>
                          </w:rPr>
                        </w:pPr>
                        <w:r>
                          <w:rPr>
                            <w:w w:val="105"/>
                            <w:sz w:val="17"/>
                          </w:rPr>
                          <w:t>거주불명등록이 된 다음 달부터 부부1인 수급 가구로 처리</w:t>
                        </w:r>
                      </w:p>
                    </w:tc>
                  </w:tr>
                  <w:tr>
                    <w:trPr>
                      <w:trHeight w:val="1056" w:hRule="atLeast"/>
                    </w:trPr>
                    <w:tc>
                      <w:tcPr>
                        <w:tcW w:w="907" w:type="dxa"/>
                        <w:tcBorders>
                          <w:top w:val="single" w:sz="4" w:space="0" w:color="999999"/>
                          <w:left w:val="nil"/>
                          <w:right w:val="single" w:sz="4" w:space="0" w:color="999999"/>
                        </w:tcBorders>
                      </w:tcPr>
                      <w:p>
                        <w:pPr>
                          <w:pStyle w:val="TableParagraph"/>
                          <w:rPr>
                            <w:rFonts w:ascii="Tahoma"/>
                            <w:sz w:val="18"/>
                          </w:rPr>
                        </w:pPr>
                      </w:p>
                      <w:p>
                        <w:pPr>
                          <w:pStyle w:val="TableParagraph"/>
                          <w:spacing w:before="2"/>
                          <w:rPr>
                            <w:rFonts w:ascii="Tahoma"/>
                            <w:sz w:val="16"/>
                          </w:rPr>
                        </w:pPr>
                      </w:p>
                      <w:p>
                        <w:pPr>
                          <w:pStyle w:val="TableParagraph"/>
                          <w:ind w:left="109" w:right="104"/>
                          <w:jc w:val="center"/>
                          <w:rPr>
                            <w:rFonts w:ascii="휴먼옛체" w:eastAsia="휴먼옛체" w:hint="eastAsia"/>
                            <w:sz w:val="17"/>
                          </w:rPr>
                        </w:pPr>
                        <w:r>
                          <w:rPr>
                            <w:rFonts w:ascii="휴먼옛체" w:eastAsia="휴먼옛체" w:hint="eastAsia"/>
                            <w:w w:val="95"/>
                            <w:sz w:val="17"/>
                          </w:rPr>
                          <w:t>지급재개</w:t>
                        </w:r>
                      </w:p>
                    </w:tc>
                    <w:tc>
                      <w:tcPr>
                        <w:tcW w:w="3345" w:type="dxa"/>
                        <w:tcBorders>
                          <w:top w:val="single" w:sz="4" w:space="0" w:color="999999"/>
                          <w:left w:val="single" w:sz="4" w:space="0" w:color="999999"/>
                          <w:right w:val="single" w:sz="4" w:space="0" w:color="999999"/>
                        </w:tcBorders>
                      </w:tcPr>
                      <w:p>
                        <w:pPr>
                          <w:pStyle w:val="TableParagraph"/>
                          <w:spacing w:line="192" w:lineRule="auto" w:before="109"/>
                          <w:ind w:left="94" w:right="95"/>
                          <w:jc w:val="both"/>
                          <w:rPr>
                            <w:sz w:val="17"/>
                          </w:rPr>
                        </w:pPr>
                        <w:r>
                          <w:rPr>
                            <w:spacing w:val="-3"/>
                            <w:w w:val="105"/>
                            <w:sz w:val="17"/>
                          </w:rPr>
                          <w:t>변경신고한</w:t>
                        </w:r>
                        <w:r>
                          <w:rPr>
                            <w:spacing w:val="-37"/>
                            <w:w w:val="105"/>
                            <w:sz w:val="17"/>
                          </w:rPr>
                          <w:t> </w:t>
                        </w:r>
                        <w:r>
                          <w:rPr>
                            <w:w w:val="105"/>
                            <w:sz w:val="17"/>
                          </w:rPr>
                          <w:t>날이</w:t>
                        </w:r>
                        <w:r>
                          <w:rPr>
                            <w:spacing w:val="-35"/>
                            <w:w w:val="105"/>
                            <w:sz w:val="17"/>
                          </w:rPr>
                          <w:t> </w:t>
                        </w:r>
                        <w:r>
                          <w:rPr>
                            <w:w w:val="105"/>
                            <w:sz w:val="17"/>
                          </w:rPr>
                          <w:t>속하는</w:t>
                        </w:r>
                        <w:r>
                          <w:rPr>
                            <w:spacing w:val="-37"/>
                            <w:w w:val="105"/>
                            <w:sz w:val="17"/>
                          </w:rPr>
                          <w:t> </w:t>
                        </w:r>
                        <w:r>
                          <w:rPr>
                            <w:w w:val="105"/>
                            <w:sz w:val="17"/>
                          </w:rPr>
                          <w:t>달의</w:t>
                        </w:r>
                        <w:r>
                          <w:rPr>
                            <w:spacing w:val="-37"/>
                            <w:w w:val="105"/>
                            <w:sz w:val="17"/>
                          </w:rPr>
                          <w:t> </w:t>
                        </w:r>
                        <w:r>
                          <w:rPr>
                            <w:w w:val="105"/>
                            <w:sz w:val="17"/>
                          </w:rPr>
                          <w:t>다음</w:t>
                        </w:r>
                        <w:r>
                          <w:rPr>
                            <w:spacing w:val="-36"/>
                            <w:w w:val="105"/>
                            <w:sz w:val="17"/>
                          </w:rPr>
                          <w:t> </w:t>
                        </w:r>
                        <w:r>
                          <w:rPr>
                            <w:w w:val="105"/>
                            <w:sz w:val="17"/>
                          </w:rPr>
                          <w:t>달부터</w:t>
                        </w:r>
                        <w:r>
                          <w:rPr>
                            <w:spacing w:val="-37"/>
                            <w:w w:val="105"/>
                            <w:sz w:val="17"/>
                          </w:rPr>
                          <w:t> </w:t>
                        </w:r>
                        <w:r>
                          <w:rPr>
                            <w:spacing w:val="-3"/>
                            <w:w w:val="105"/>
                            <w:sz w:val="17"/>
                          </w:rPr>
                          <w:t>지급 </w:t>
                        </w:r>
                        <w:r>
                          <w:rPr>
                            <w:spacing w:val="-6"/>
                            <w:w w:val="105"/>
                            <w:sz w:val="17"/>
                          </w:rPr>
                          <w:t>(주민등록</w:t>
                        </w:r>
                        <w:r>
                          <w:rPr>
                            <w:spacing w:val="-44"/>
                            <w:w w:val="105"/>
                            <w:sz w:val="17"/>
                          </w:rPr>
                          <w:t> </w:t>
                        </w:r>
                        <w:r>
                          <w:rPr>
                            <w:spacing w:val="-6"/>
                            <w:w w:val="105"/>
                            <w:sz w:val="17"/>
                          </w:rPr>
                          <w:t>재등록</w:t>
                        </w:r>
                        <w:r>
                          <w:rPr>
                            <w:spacing w:val="-44"/>
                            <w:w w:val="105"/>
                            <w:sz w:val="17"/>
                          </w:rPr>
                          <w:t> </w:t>
                        </w:r>
                        <w:r>
                          <w:rPr>
                            <w:w w:val="105"/>
                            <w:sz w:val="17"/>
                          </w:rPr>
                          <w:t>후</w:t>
                        </w:r>
                        <w:r>
                          <w:rPr>
                            <w:spacing w:val="-44"/>
                            <w:w w:val="105"/>
                            <w:sz w:val="17"/>
                          </w:rPr>
                          <w:t> </w:t>
                        </w:r>
                        <w:r>
                          <w:rPr>
                            <w:spacing w:val="-7"/>
                            <w:w w:val="105"/>
                            <w:sz w:val="17"/>
                          </w:rPr>
                          <w:t>변경신고하는</w:t>
                        </w:r>
                        <w:r>
                          <w:rPr>
                            <w:spacing w:val="-44"/>
                            <w:w w:val="105"/>
                            <w:sz w:val="17"/>
                          </w:rPr>
                          <w:t> </w:t>
                        </w:r>
                        <w:r>
                          <w:rPr>
                            <w:spacing w:val="-5"/>
                            <w:w w:val="105"/>
                            <w:sz w:val="17"/>
                          </w:rPr>
                          <w:t>경우</w:t>
                        </w:r>
                        <w:r>
                          <w:rPr>
                            <w:spacing w:val="-43"/>
                            <w:w w:val="105"/>
                            <w:sz w:val="17"/>
                          </w:rPr>
                          <w:t> </w:t>
                        </w:r>
                        <w:r>
                          <w:rPr>
                            <w:spacing w:val="-9"/>
                            <w:w w:val="105"/>
                            <w:sz w:val="17"/>
                          </w:rPr>
                          <w:t>주민등록 </w:t>
                        </w:r>
                        <w:r>
                          <w:rPr>
                            <w:w w:val="105"/>
                            <w:sz w:val="17"/>
                          </w:rPr>
                          <w:t>재등록한 다음 달부터</w:t>
                        </w:r>
                        <w:r>
                          <w:rPr>
                            <w:spacing w:val="-48"/>
                            <w:w w:val="105"/>
                            <w:sz w:val="17"/>
                          </w:rPr>
                          <w:t> </w:t>
                        </w:r>
                        <w:r>
                          <w:rPr>
                            <w:w w:val="105"/>
                            <w:sz w:val="17"/>
                          </w:rPr>
                          <w:t>지급)</w:t>
                        </w:r>
                      </w:p>
                    </w:tc>
                    <w:tc>
                      <w:tcPr>
                        <w:tcW w:w="3344" w:type="dxa"/>
                        <w:tcBorders>
                          <w:top w:val="single" w:sz="4" w:space="0" w:color="999999"/>
                          <w:left w:val="single" w:sz="4" w:space="0" w:color="999999"/>
                          <w:right w:val="nil"/>
                        </w:tcBorders>
                      </w:tcPr>
                      <w:p>
                        <w:pPr>
                          <w:pStyle w:val="TableParagraph"/>
                          <w:spacing w:line="192" w:lineRule="auto" w:before="109"/>
                          <w:ind w:left="95" w:right="89"/>
                          <w:rPr>
                            <w:sz w:val="17"/>
                          </w:rPr>
                        </w:pPr>
                        <w:r>
                          <w:rPr>
                            <w:spacing w:val="-10"/>
                            <w:w w:val="105"/>
                            <w:sz w:val="17"/>
                          </w:rPr>
                          <w:t>변경신고한</w:t>
                        </w:r>
                        <w:r>
                          <w:rPr>
                            <w:spacing w:val="-49"/>
                            <w:w w:val="105"/>
                            <w:sz w:val="17"/>
                          </w:rPr>
                          <w:t> </w:t>
                        </w:r>
                        <w:r>
                          <w:rPr>
                            <w:spacing w:val="-7"/>
                            <w:w w:val="105"/>
                            <w:sz w:val="17"/>
                          </w:rPr>
                          <w:t>날이</w:t>
                        </w:r>
                        <w:r>
                          <w:rPr>
                            <w:spacing w:val="-48"/>
                            <w:w w:val="105"/>
                            <w:sz w:val="17"/>
                          </w:rPr>
                          <w:t> </w:t>
                        </w:r>
                        <w:r>
                          <w:rPr>
                            <w:spacing w:val="-10"/>
                            <w:w w:val="105"/>
                            <w:sz w:val="17"/>
                          </w:rPr>
                          <w:t>속하는</w:t>
                        </w:r>
                        <w:r>
                          <w:rPr>
                            <w:spacing w:val="-48"/>
                            <w:w w:val="105"/>
                            <w:sz w:val="17"/>
                          </w:rPr>
                          <w:t> </w:t>
                        </w:r>
                        <w:r>
                          <w:rPr>
                            <w:spacing w:val="-7"/>
                            <w:w w:val="105"/>
                            <w:sz w:val="17"/>
                          </w:rPr>
                          <w:t>달의</w:t>
                        </w:r>
                        <w:r>
                          <w:rPr>
                            <w:spacing w:val="-49"/>
                            <w:w w:val="105"/>
                            <w:sz w:val="17"/>
                          </w:rPr>
                          <w:t> </w:t>
                        </w:r>
                        <w:r>
                          <w:rPr>
                            <w:spacing w:val="-7"/>
                            <w:w w:val="105"/>
                            <w:sz w:val="17"/>
                          </w:rPr>
                          <w:t>다음</w:t>
                        </w:r>
                        <w:r>
                          <w:rPr>
                            <w:spacing w:val="-48"/>
                            <w:w w:val="105"/>
                            <w:sz w:val="17"/>
                          </w:rPr>
                          <w:t> </w:t>
                        </w:r>
                        <w:r>
                          <w:rPr>
                            <w:spacing w:val="-10"/>
                            <w:w w:val="105"/>
                            <w:sz w:val="17"/>
                          </w:rPr>
                          <w:t>달부터</w:t>
                        </w:r>
                        <w:r>
                          <w:rPr>
                            <w:spacing w:val="-48"/>
                            <w:w w:val="105"/>
                            <w:sz w:val="17"/>
                          </w:rPr>
                          <w:t> </w:t>
                        </w:r>
                        <w:r>
                          <w:rPr>
                            <w:spacing w:val="-10"/>
                            <w:w w:val="105"/>
                            <w:sz w:val="17"/>
                          </w:rPr>
                          <w:t>부부2인 </w:t>
                        </w:r>
                        <w:r>
                          <w:rPr>
                            <w:w w:val="105"/>
                            <w:sz w:val="17"/>
                          </w:rPr>
                          <w:t>수급가구로</w:t>
                        </w:r>
                        <w:r>
                          <w:rPr>
                            <w:spacing w:val="-15"/>
                            <w:w w:val="105"/>
                            <w:sz w:val="17"/>
                          </w:rPr>
                          <w:t> </w:t>
                        </w:r>
                        <w:r>
                          <w:rPr>
                            <w:w w:val="105"/>
                            <w:sz w:val="17"/>
                          </w:rPr>
                          <w:t>처리</w:t>
                        </w:r>
                      </w:p>
                      <w:p>
                        <w:pPr>
                          <w:pStyle w:val="TableParagraph"/>
                          <w:spacing w:line="192" w:lineRule="auto"/>
                          <w:ind w:left="95" w:right="96"/>
                          <w:rPr>
                            <w:sz w:val="17"/>
                          </w:rPr>
                        </w:pPr>
                        <w:r>
                          <w:rPr>
                            <w:spacing w:val="-6"/>
                            <w:w w:val="105"/>
                            <w:sz w:val="17"/>
                          </w:rPr>
                          <w:t>(주민등록</w:t>
                        </w:r>
                        <w:r>
                          <w:rPr>
                            <w:spacing w:val="-44"/>
                            <w:w w:val="105"/>
                            <w:sz w:val="17"/>
                          </w:rPr>
                          <w:t> </w:t>
                        </w:r>
                        <w:r>
                          <w:rPr>
                            <w:spacing w:val="-6"/>
                            <w:w w:val="105"/>
                            <w:sz w:val="17"/>
                          </w:rPr>
                          <w:t>재등록</w:t>
                        </w:r>
                        <w:r>
                          <w:rPr>
                            <w:spacing w:val="-42"/>
                            <w:w w:val="105"/>
                            <w:sz w:val="17"/>
                          </w:rPr>
                          <w:t> </w:t>
                        </w:r>
                        <w:r>
                          <w:rPr>
                            <w:w w:val="105"/>
                            <w:sz w:val="17"/>
                          </w:rPr>
                          <w:t>후</w:t>
                        </w:r>
                        <w:r>
                          <w:rPr>
                            <w:spacing w:val="-44"/>
                            <w:w w:val="105"/>
                            <w:sz w:val="17"/>
                          </w:rPr>
                          <w:t> </w:t>
                        </w:r>
                        <w:r>
                          <w:rPr>
                            <w:spacing w:val="-8"/>
                            <w:w w:val="105"/>
                            <w:sz w:val="17"/>
                          </w:rPr>
                          <w:t>변경신고하는</w:t>
                        </w:r>
                        <w:r>
                          <w:rPr>
                            <w:spacing w:val="-43"/>
                            <w:w w:val="105"/>
                            <w:sz w:val="17"/>
                          </w:rPr>
                          <w:t> </w:t>
                        </w:r>
                        <w:r>
                          <w:rPr>
                            <w:spacing w:val="-4"/>
                            <w:w w:val="105"/>
                            <w:sz w:val="17"/>
                          </w:rPr>
                          <w:t>경우</w:t>
                        </w:r>
                        <w:r>
                          <w:rPr>
                            <w:spacing w:val="-43"/>
                            <w:w w:val="105"/>
                            <w:sz w:val="17"/>
                          </w:rPr>
                          <w:t> </w:t>
                        </w:r>
                        <w:r>
                          <w:rPr>
                            <w:spacing w:val="-9"/>
                            <w:w w:val="105"/>
                            <w:sz w:val="17"/>
                          </w:rPr>
                          <w:t>주민등록 </w:t>
                        </w:r>
                        <w:r>
                          <w:rPr>
                            <w:spacing w:val="-6"/>
                            <w:w w:val="105"/>
                            <w:sz w:val="17"/>
                          </w:rPr>
                          <w:t>재등록한</w:t>
                        </w:r>
                        <w:r>
                          <w:rPr>
                            <w:spacing w:val="-36"/>
                            <w:w w:val="105"/>
                            <w:sz w:val="17"/>
                          </w:rPr>
                          <w:t> </w:t>
                        </w:r>
                        <w:r>
                          <w:rPr>
                            <w:spacing w:val="-4"/>
                            <w:w w:val="105"/>
                            <w:sz w:val="17"/>
                          </w:rPr>
                          <w:t>다음</w:t>
                        </w:r>
                        <w:r>
                          <w:rPr>
                            <w:spacing w:val="-35"/>
                            <w:w w:val="105"/>
                            <w:sz w:val="17"/>
                          </w:rPr>
                          <w:t> </w:t>
                        </w:r>
                        <w:r>
                          <w:rPr>
                            <w:spacing w:val="-6"/>
                            <w:w w:val="105"/>
                            <w:sz w:val="17"/>
                          </w:rPr>
                          <w:t>달부터</w:t>
                        </w:r>
                        <w:r>
                          <w:rPr>
                            <w:spacing w:val="-37"/>
                            <w:w w:val="105"/>
                            <w:sz w:val="17"/>
                          </w:rPr>
                          <w:t> </w:t>
                        </w:r>
                        <w:r>
                          <w:rPr>
                            <w:spacing w:val="-6"/>
                            <w:w w:val="105"/>
                            <w:sz w:val="17"/>
                          </w:rPr>
                          <w:t>부부2인</w:t>
                        </w:r>
                        <w:r>
                          <w:rPr>
                            <w:spacing w:val="-35"/>
                            <w:w w:val="105"/>
                            <w:sz w:val="17"/>
                          </w:rPr>
                          <w:t> </w:t>
                        </w:r>
                        <w:r>
                          <w:rPr>
                            <w:spacing w:val="-7"/>
                            <w:w w:val="105"/>
                            <w:sz w:val="17"/>
                          </w:rPr>
                          <w:t>수급가구로</w:t>
                        </w:r>
                        <w:r>
                          <w:rPr>
                            <w:spacing w:val="-36"/>
                            <w:w w:val="105"/>
                            <w:sz w:val="17"/>
                          </w:rPr>
                          <w:t> </w:t>
                        </w:r>
                        <w:r>
                          <w:rPr>
                            <w:spacing w:val="-8"/>
                            <w:w w:val="105"/>
                            <w:sz w:val="17"/>
                          </w:rPr>
                          <w:t>지급)</w:t>
                        </w:r>
                      </w:p>
                    </w:tc>
                  </w:tr>
                </w:tbl>
                <w:p>
                  <w:pPr>
                    <w:pStyle w:val="BodyText"/>
                  </w:pPr>
                </w:p>
              </w:txbxContent>
            </v:textbox>
            <w10:wrap type="none"/>
          </v:shape>
        </w:pict>
      </w:r>
      <w:r>
        <w:rPr>
          <w:w w:val="97"/>
        </w:rPr>
        <w:t>7</w:t>
      </w:r>
    </w:p>
    <w:p>
      <w:pPr>
        <w:pStyle w:val="BodyText"/>
        <w:rPr>
          <w:rFonts w:ascii="맑은 고딕"/>
          <w:b/>
          <w:sz w:val="29"/>
        </w:rPr>
      </w:pPr>
    </w:p>
    <w:p>
      <w:pPr>
        <w:spacing w:line="163" w:lineRule="auto" w:before="1"/>
        <w:ind w:left="9246" w:right="196" w:firstLine="0"/>
        <w:jc w:val="both"/>
        <w:rPr>
          <w:rFonts w:ascii="휴먼모음T" w:eastAsia="휴먼모음T" w:hint="eastAsia"/>
          <w:sz w:val="20"/>
        </w:rPr>
      </w:pPr>
      <w:r>
        <w:rPr>
          <w:rFonts w:ascii="휴먼모음T" w:eastAsia="휴먼모음T" w:hint="eastAsia"/>
          <w:w w:val="105"/>
          <w:sz w:val="20"/>
        </w:rPr>
        <w:t>수 급 자</w:t>
      </w:r>
    </w:p>
    <w:p>
      <w:pPr>
        <w:spacing w:line="160" w:lineRule="auto" w:before="118"/>
        <w:ind w:left="9246" w:right="181" w:firstLine="0"/>
        <w:jc w:val="left"/>
        <w:rPr>
          <w:rFonts w:ascii="휴먼모음T" w:eastAsia="휴먼모음T" w:hint="eastAsia"/>
          <w:sz w:val="20"/>
        </w:rPr>
      </w:pPr>
      <w:r>
        <w:rPr>
          <w:rFonts w:ascii="휴먼모음T" w:eastAsia="휴먼모음T" w:hint="eastAsia"/>
          <w:w w:val="105"/>
          <w:sz w:val="20"/>
        </w:rPr>
        <w:t>관 리</w:t>
      </w:r>
    </w:p>
    <w:p>
      <w:pPr>
        <w:pStyle w:val="BodyText"/>
        <w:spacing w:before="161"/>
        <w:ind w:left="1032"/>
        <w:jc w:val="both"/>
      </w:pPr>
      <w:r>
        <w:rPr/>
        <w:t>기존 거주불명등록자가 기초연금 수급 중 실제 거주지를 알 수 없는 경우</w:t>
      </w:r>
    </w:p>
    <w:p>
      <w:pPr>
        <w:pStyle w:val="ListParagraph"/>
        <w:numPr>
          <w:ilvl w:val="0"/>
          <w:numId w:val="250"/>
        </w:numPr>
        <w:tabs>
          <w:tab w:pos="1150" w:val="left" w:leader="none"/>
        </w:tabs>
        <w:spacing w:line="218" w:lineRule="auto" w:before="50" w:after="0"/>
        <w:ind w:left="1141" w:right="1212" w:hanging="135"/>
        <w:jc w:val="both"/>
        <w:rPr>
          <w:sz w:val="23"/>
        </w:rPr>
      </w:pPr>
      <w:r>
        <w:rPr>
          <w:spacing w:val="-8"/>
          <w:sz w:val="23"/>
        </w:rPr>
        <w:t>행정상</w:t>
      </w:r>
      <w:r>
        <w:rPr>
          <w:spacing w:val="-42"/>
          <w:sz w:val="23"/>
        </w:rPr>
        <w:t> </w:t>
      </w:r>
      <w:r>
        <w:rPr>
          <w:spacing w:val="-10"/>
          <w:sz w:val="23"/>
        </w:rPr>
        <w:t>관리주소지</w:t>
      </w:r>
      <w:r>
        <w:rPr>
          <w:spacing w:val="-41"/>
          <w:sz w:val="23"/>
        </w:rPr>
        <w:t> </w:t>
      </w:r>
      <w:r>
        <w:rPr>
          <w:spacing w:val="-8"/>
          <w:sz w:val="23"/>
        </w:rPr>
        <w:t>읍･면･동을</w:t>
      </w:r>
      <w:r>
        <w:rPr>
          <w:spacing w:val="-42"/>
          <w:sz w:val="23"/>
        </w:rPr>
        <w:t> </w:t>
      </w:r>
      <w:r>
        <w:rPr>
          <w:spacing w:val="-9"/>
          <w:sz w:val="23"/>
        </w:rPr>
        <w:t>관할하는</w:t>
      </w:r>
      <w:r>
        <w:rPr>
          <w:spacing w:val="-41"/>
          <w:sz w:val="23"/>
        </w:rPr>
        <w:t> </w:t>
      </w:r>
      <w:r>
        <w:rPr>
          <w:spacing w:val="-8"/>
          <w:sz w:val="23"/>
        </w:rPr>
        <w:t>시･군･구는</w:t>
      </w:r>
      <w:r>
        <w:rPr>
          <w:spacing w:val="-41"/>
          <w:sz w:val="23"/>
        </w:rPr>
        <w:t> </w:t>
      </w:r>
      <w:r>
        <w:rPr>
          <w:spacing w:val="-6"/>
          <w:sz w:val="23"/>
        </w:rPr>
        <w:t>해당</w:t>
      </w:r>
      <w:r>
        <w:rPr>
          <w:spacing w:val="-41"/>
          <w:sz w:val="23"/>
        </w:rPr>
        <w:t> </w:t>
      </w:r>
      <w:r>
        <w:rPr>
          <w:spacing w:val="-8"/>
          <w:sz w:val="23"/>
        </w:rPr>
        <w:t>읍･면･동의</w:t>
      </w:r>
      <w:r>
        <w:rPr>
          <w:spacing w:val="-41"/>
          <w:sz w:val="23"/>
        </w:rPr>
        <w:t> </w:t>
      </w:r>
      <w:r>
        <w:rPr>
          <w:spacing w:val="-9"/>
          <w:sz w:val="23"/>
        </w:rPr>
        <w:t>거주사실 </w:t>
      </w:r>
      <w:r>
        <w:rPr>
          <w:spacing w:val="-8"/>
          <w:sz w:val="23"/>
        </w:rPr>
        <w:t>확인과 </w:t>
      </w:r>
      <w:r>
        <w:rPr>
          <w:spacing w:val="-6"/>
          <w:sz w:val="23"/>
        </w:rPr>
        <w:t>실제 </w:t>
      </w:r>
      <w:r>
        <w:rPr>
          <w:spacing w:val="-8"/>
          <w:sz w:val="23"/>
        </w:rPr>
        <w:t>거주지 읍･면･동(또는 </w:t>
      </w:r>
      <w:r>
        <w:rPr>
          <w:spacing w:val="-6"/>
          <w:sz w:val="23"/>
        </w:rPr>
        <w:t>관할 </w:t>
      </w:r>
      <w:r>
        <w:rPr>
          <w:spacing w:val="-10"/>
          <w:sz w:val="23"/>
        </w:rPr>
        <w:t>국민연금공단 </w:t>
      </w:r>
      <w:r>
        <w:rPr>
          <w:spacing w:val="-8"/>
          <w:sz w:val="23"/>
        </w:rPr>
        <w:t>지사)의 </w:t>
      </w:r>
      <w:r>
        <w:rPr>
          <w:spacing w:val="-6"/>
          <w:sz w:val="23"/>
        </w:rPr>
        <w:t>통보 </w:t>
      </w:r>
      <w:r>
        <w:rPr>
          <w:spacing w:val="-8"/>
          <w:sz w:val="23"/>
        </w:rPr>
        <w:t>내용에</w:t>
      </w:r>
      <w:r>
        <w:rPr>
          <w:spacing w:val="53"/>
          <w:sz w:val="23"/>
        </w:rPr>
        <w:t> </w:t>
      </w:r>
      <w:r>
        <w:rPr>
          <w:spacing w:val="-13"/>
          <w:sz w:val="23"/>
        </w:rPr>
        <w:t>의해서도</w:t>
      </w:r>
      <w:r>
        <w:rPr>
          <w:spacing w:val="-35"/>
          <w:sz w:val="23"/>
        </w:rPr>
        <w:t> </w:t>
      </w:r>
      <w:r>
        <w:rPr>
          <w:spacing w:val="-9"/>
          <w:sz w:val="23"/>
        </w:rPr>
        <w:t>해당</w:t>
      </w:r>
      <w:r>
        <w:rPr>
          <w:spacing w:val="-35"/>
          <w:sz w:val="23"/>
        </w:rPr>
        <w:t> </w:t>
      </w:r>
      <w:r>
        <w:rPr>
          <w:spacing w:val="-13"/>
          <w:sz w:val="23"/>
        </w:rPr>
        <w:t>수급자의</w:t>
      </w:r>
      <w:r>
        <w:rPr>
          <w:spacing w:val="-34"/>
          <w:sz w:val="23"/>
        </w:rPr>
        <w:t> </w:t>
      </w:r>
      <w:r>
        <w:rPr>
          <w:spacing w:val="-9"/>
          <w:sz w:val="23"/>
        </w:rPr>
        <w:t>실제</w:t>
      </w:r>
      <w:r>
        <w:rPr>
          <w:spacing w:val="-35"/>
          <w:sz w:val="23"/>
        </w:rPr>
        <w:t> </w:t>
      </w:r>
      <w:r>
        <w:rPr>
          <w:spacing w:val="-13"/>
          <w:sz w:val="23"/>
        </w:rPr>
        <w:t>거주지를</w:t>
      </w:r>
      <w:r>
        <w:rPr>
          <w:spacing w:val="-34"/>
          <w:sz w:val="23"/>
        </w:rPr>
        <w:t> </w:t>
      </w:r>
      <w:r>
        <w:rPr>
          <w:sz w:val="23"/>
        </w:rPr>
        <w:t>알</w:t>
      </w:r>
      <w:r>
        <w:rPr>
          <w:spacing w:val="-35"/>
          <w:sz w:val="23"/>
        </w:rPr>
        <w:t> </w:t>
      </w:r>
      <w:r>
        <w:rPr>
          <w:sz w:val="23"/>
        </w:rPr>
        <w:t>수</w:t>
      </w:r>
      <w:r>
        <w:rPr>
          <w:spacing w:val="-35"/>
          <w:sz w:val="23"/>
        </w:rPr>
        <w:t> </w:t>
      </w:r>
      <w:r>
        <w:rPr>
          <w:spacing w:val="-9"/>
          <w:sz w:val="23"/>
        </w:rPr>
        <w:t>없는</w:t>
      </w:r>
      <w:r>
        <w:rPr>
          <w:spacing w:val="-34"/>
          <w:sz w:val="23"/>
        </w:rPr>
        <w:t> </w:t>
      </w:r>
      <w:r>
        <w:rPr>
          <w:spacing w:val="-13"/>
          <w:sz w:val="23"/>
        </w:rPr>
        <w:t>경우에는</w:t>
      </w:r>
      <w:r>
        <w:rPr>
          <w:spacing w:val="-35"/>
          <w:sz w:val="23"/>
        </w:rPr>
        <w:t> </w:t>
      </w:r>
      <w:r>
        <w:rPr>
          <w:spacing w:val="-9"/>
          <w:sz w:val="23"/>
        </w:rPr>
        <w:t>이를</w:t>
      </w:r>
      <w:r>
        <w:rPr>
          <w:spacing w:val="-34"/>
          <w:sz w:val="23"/>
        </w:rPr>
        <w:t> </w:t>
      </w:r>
      <w:r>
        <w:rPr>
          <w:sz w:val="23"/>
        </w:rPr>
        <w:t>알</w:t>
      </w:r>
      <w:r>
        <w:rPr>
          <w:spacing w:val="-35"/>
          <w:sz w:val="23"/>
        </w:rPr>
        <w:t> </w:t>
      </w:r>
      <w:r>
        <w:rPr>
          <w:sz w:val="23"/>
        </w:rPr>
        <w:t>수</w:t>
      </w:r>
      <w:r>
        <w:rPr>
          <w:spacing w:val="-35"/>
          <w:sz w:val="23"/>
        </w:rPr>
        <w:t> </w:t>
      </w:r>
      <w:r>
        <w:rPr>
          <w:spacing w:val="-9"/>
          <w:sz w:val="23"/>
        </w:rPr>
        <w:t>없는</w:t>
      </w:r>
      <w:r>
        <w:rPr>
          <w:spacing w:val="-34"/>
          <w:sz w:val="23"/>
        </w:rPr>
        <w:t> </w:t>
      </w:r>
      <w:r>
        <w:rPr>
          <w:spacing w:val="-17"/>
          <w:sz w:val="23"/>
        </w:rPr>
        <w:t>날이 </w:t>
      </w:r>
      <w:r>
        <w:rPr>
          <w:spacing w:val="-8"/>
          <w:sz w:val="23"/>
        </w:rPr>
        <w:t>속하는 </w:t>
      </w:r>
      <w:r>
        <w:rPr>
          <w:spacing w:val="-6"/>
          <w:sz w:val="23"/>
        </w:rPr>
        <w:t>달의 다음 </w:t>
      </w:r>
      <w:r>
        <w:rPr>
          <w:spacing w:val="-8"/>
          <w:sz w:val="23"/>
        </w:rPr>
        <w:t>달부터 </w:t>
      </w:r>
      <w:r>
        <w:rPr>
          <w:spacing w:val="-9"/>
          <w:sz w:val="23"/>
        </w:rPr>
        <w:t>기초연금 </w:t>
      </w:r>
      <w:r>
        <w:rPr>
          <w:spacing w:val="-8"/>
          <w:sz w:val="23"/>
        </w:rPr>
        <w:t>지급을</w:t>
      </w:r>
      <w:r>
        <w:rPr>
          <w:spacing w:val="-40"/>
          <w:sz w:val="23"/>
        </w:rPr>
        <w:t> </w:t>
      </w:r>
      <w:r>
        <w:rPr>
          <w:spacing w:val="-6"/>
          <w:sz w:val="23"/>
        </w:rPr>
        <w:t>정지</w:t>
      </w:r>
    </w:p>
    <w:p>
      <w:pPr>
        <w:spacing w:line="184" w:lineRule="auto" w:before="47"/>
        <w:ind w:left="1413" w:right="1206" w:hanging="196"/>
        <w:jc w:val="both"/>
        <w:rPr>
          <w:rFonts w:ascii="휴먼옛체" w:hAnsi="휴먼옛체" w:eastAsia="휴먼옛체" w:hint="eastAsia"/>
          <w:sz w:val="19"/>
        </w:rPr>
      </w:pPr>
      <w:r>
        <w:rPr>
          <w:rFonts w:ascii="Yu Gothic" w:hAnsi="Yu Gothic" w:eastAsia="Yu Gothic" w:hint="eastAsia"/>
          <w:spacing w:val="-14"/>
          <w:w w:val="95"/>
          <w:sz w:val="19"/>
        </w:rPr>
        <w:t>※ (</w:t>
      </w:r>
      <w:r>
        <w:rPr>
          <w:rFonts w:ascii="휴먼옛체" w:hAnsi="휴먼옛체" w:eastAsia="휴먼옛체" w:hint="eastAsia"/>
          <w:spacing w:val="-16"/>
          <w:w w:val="95"/>
          <w:sz w:val="19"/>
        </w:rPr>
        <w:t>거주불명등록자로</w:t>
      </w:r>
      <w:r>
        <w:rPr>
          <w:rFonts w:ascii="휴먼옛체" w:hAnsi="휴먼옛체" w:eastAsia="휴먼옛체" w:hint="eastAsia"/>
          <w:spacing w:val="-44"/>
          <w:w w:val="95"/>
          <w:sz w:val="19"/>
        </w:rPr>
        <w:t> </w:t>
      </w:r>
      <w:r>
        <w:rPr>
          <w:rFonts w:ascii="휴먼옛체" w:hAnsi="휴먼옛체" w:eastAsia="휴먼옛체" w:hint="eastAsia"/>
          <w:spacing w:val="-16"/>
          <w:w w:val="95"/>
          <w:sz w:val="19"/>
        </w:rPr>
        <w:t>기초연금을</w:t>
      </w:r>
      <w:r>
        <w:rPr>
          <w:rFonts w:ascii="휴먼옛체" w:hAnsi="휴먼옛체" w:eastAsia="휴먼옛체" w:hint="eastAsia"/>
          <w:spacing w:val="-44"/>
          <w:w w:val="95"/>
          <w:sz w:val="19"/>
        </w:rPr>
        <w:t> </w:t>
      </w:r>
      <w:r>
        <w:rPr>
          <w:rFonts w:ascii="휴먼옛체" w:hAnsi="휴먼옛체" w:eastAsia="휴먼옛체" w:hint="eastAsia"/>
          <w:spacing w:val="-9"/>
          <w:w w:val="95"/>
          <w:sz w:val="19"/>
        </w:rPr>
        <w:t>수급</w:t>
      </w:r>
      <w:r>
        <w:rPr>
          <w:rFonts w:ascii="휴먼옛체" w:hAnsi="휴먼옛체" w:eastAsia="휴먼옛체" w:hint="eastAsia"/>
          <w:spacing w:val="-44"/>
          <w:w w:val="95"/>
          <w:sz w:val="19"/>
        </w:rPr>
        <w:t> </w:t>
      </w:r>
      <w:r>
        <w:rPr>
          <w:rFonts w:ascii="휴먼옛체" w:hAnsi="휴먼옛체" w:eastAsia="휴먼옛체" w:hint="eastAsia"/>
          <w:spacing w:val="-10"/>
          <w:w w:val="95"/>
          <w:sz w:val="19"/>
        </w:rPr>
        <w:t>중인</w:t>
      </w:r>
      <w:r>
        <w:rPr>
          <w:rFonts w:ascii="휴먼옛체" w:hAnsi="휴먼옛체" w:eastAsia="휴먼옛체" w:hint="eastAsia"/>
          <w:spacing w:val="-43"/>
          <w:w w:val="95"/>
          <w:sz w:val="19"/>
        </w:rPr>
        <w:t> </w:t>
      </w:r>
      <w:r>
        <w:rPr>
          <w:rFonts w:ascii="휴먼옛체" w:hAnsi="휴먼옛체" w:eastAsia="휴먼옛체" w:hint="eastAsia"/>
          <w:spacing w:val="-10"/>
          <w:w w:val="95"/>
          <w:sz w:val="19"/>
        </w:rPr>
        <w:t>자에</w:t>
      </w:r>
      <w:r>
        <w:rPr>
          <w:rFonts w:ascii="휴먼옛체" w:hAnsi="휴먼옛체" w:eastAsia="휴먼옛체" w:hint="eastAsia"/>
          <w:spacing w:val="-44"/>
          <w:w w:val="95"/>
          <w:sz w:val="19"/>
        </w:rPr>
        <w:t> </w:t>
      </w:r>
      <w:r>
        <w:rPr>
          <w:rFonts w:ascii="휴먼옛체" w:hAnsi="휴먼옛체" w:eastAsia="휴먼옛체" w:hint="eastAsia"/>
          <w:spacing w:val="-9"/>
          <w:w w:val="95"/>
          <w:sz w:val="19"/>
        </w:rPr>
        <w:t>대해</w:t>
      </w:r>
      <w:r>
        <w:rPr>
          <w:rFonts w:ascii="휴먼옛체" w:hAnsi="휴먼옛체" w:eastAsia="휴먼옛체" w:hint="eastAsia"/>
          <w:spacing w:val="-44"/>
          <w:w w:val="95"/>
          <w:sz w:val="19"/>
        </w:rPr>
        <w:t> </w:t>
      </w:r>
      <w:r>
        <w:rPr>
          <w:rFonts w:ascii="휴먼옛체" w:hAnsi="휴먼옛체" w:eastAsia="휴먼옛체" w:hint="eastAsia"/>
          <w:spacing w:val="-10"/>
          <w:w w:val="95"/>
          <w:sz w:val="19"/>
        </w:rPr>
        <w:t>매월</w:t>
      </w:r>
      <w:r>
        <w:rPr>
          <w:rFonts w:ascii="휴먼옛체" w:hAnsi="휴먼옛체" w:eastAsia="휴먼옛체" w:hint="eastAsia"/>
          <w:spacing w:val="-44"/>
          <w:w w:val="95"/>
          <w:sz w:val="19"/>
        </w:rPr>
        <w:t> </w:t>
      </w:r>
      <w:r>
        <w:rPr>
          <w:rFonts w:ascii="Yu Gothic" w:hAnsi="Yu Gothic" w:eastAsia="Yu Gothic" w:hint="eastAsia"/>
          <w:spacing w:val="-12"/>
          <w:w w:val="75"/>
          <w:sz w:val="19"/>
        </w:rPr>
        <w:t>「</w:t>
      </w:r>
      <w:r>
        <w:rPr>
          <w:rFonts w:ascii="휴먼옛체" w:hAnsi="휴먼옛체" w:eastAsia="휴먼옛체" w:hint="eastAsia"/>
          <w:spacing w:val="-18"/>
          <w:w w:val="95"/>
          <w:sz w:val="19"/>
        </w:rPr>
        <w:t>행복</w:t>
      </w:r>
      <w:r>
        <w:rPr>
          <w:rFonts w:ascii="Yu Gothic" w:hAnsi="Yu Gothic" w:eastAsia="Yu Gothic" w:hint="eastAsia"/>
          <w:spacing w:val="-18"/>
          <w:w w:val="95"/>
          <w:sz w:val="19"/>
        </w:rPr>
        <w:t>e</w:t>
      </w:r>
      <w:r>
        <w:rPr>
          <w:rFonts w:ascii="휴먼옛체" w:hAnsi="휴먼옛체" w:eastAsia="휴먼옛체" w:hint="eastAsia"/>
          <w:spacing w:val="-18"/>
          <w:w w:val="95"/>
          <w:sz w:val="19"/>
        </w:rPr>
        <w:t>음</w:t>
      </w:r>
      <w:r>
        <w:rPr>
          <w:rFonts w:ascii="Yu Gothic" w:hAnsi="Yu Gothic" w:eastAsia="Yu Gothic" w:hint="eastAsia"/>
          <w:spacing w:val="-12"/>
          <w:w w:val="75"/>
          <w:sz w:val="19"/>
        </w:rPr>
        <w:t>」</w:t>
      </w:r>
      <w:r>
        <w:rPr>
          <w:rFonts w:ascii="휴먼옛체" w:hAnsi="휴먼옛체" w:eastAsia="휴먼옛체" w:hint="eastAsia"/>
          <w:spacing w:val="-9"/>
          <w:w w:val="95"/>
          <w:sz w:val="19"/>
        </w:rPr>
        <w:t>으로</w:t>
      </w:r>
      <w:r>
        <w:rPr>
          <w:rFonts w:ascii="휴먼옛체" w:hAnsi="휴먼옛체" w:eastAsia="휴먼옛체" w:hint="eastAsia"/>
          <w:spacing w:val="-43"/>
          <w:w w:val="95"/>
          <w:sz w:val="19"/>
        </w:rPr>
        <w:t> </w:t>
      </w:r>
      <w:r>
        <w:rPr>
          <w:rFonts w:ascii="휴먼옛체" w:hAnsi="휴먼옛체" w:eastAsia="휴먼옛체" w:hint="eastAsia"/>
          <w:spacing w:val="-13"/>
          <w:w w:val="95"/>
          <w:sz w:val="19"/>
        </w:rPr>
        <w:t>회신된</w:t>
      </w:r>
      <w:r>
        <w:rPr>
          <w:rFonts w:ascii="휴먼옛체" w:hAnsi="휴먼옛체" w:eastAsia="휴먼옛체" w:hint="eastAsia"/>
          <w:spacing w:val="-45"/>
          <w:w w:val="95"/>
          <w:sz w:val="19"/>
        </w:rPr>
        <w:t> </w:t>
      </w:r>
      <w:r>
        <w:rPr>
          <w:rFonts w:ascii="휴먼옛체" w:hAnsi="휴먼옛체" w:eastAsia="휴먼옛체" w:hint="eastAsia"/>
          <w:spacing w:val="-20"/>
          <w:w w:val="95"/>
          <w:sz w:val="19"/>
        </w:rPr>
        <w:t>국민연금공단의 </w:t>
      </w:r>
      <w:r>
        <w:rPr>
          <w:rFonts w:ascii="휴먼옛체" w:hAnsi="휴먼옛체" w:eastAsia="휴먼옛체" w:hint="eastAsia"/>
          <w:spacing w:val="-13"/>
          <w:w w:val="95"/>
          <w:sz w:val="19"/>
        </w:rPr>
        <w:t>확인조사</w:t>
      </w:r>
      <w:r>
        <w:rPr>
          <w:rFonts w:ascii="휴먼옛체" w:hAnsi="휴먼옛체" w:eastAsia="휴먼옛체" w:hint="eastAsia"/>
          <w:spacing w:val="-29"/>
          <w:w w:val="95"/>
          <w:sz w:val="19"/>
        </w:rPr>
        <w:t> </w:t>
      </w:r>
      <w:r>
        <w:rPr>
          <w:rFonts w:ascii="휴먼옛체" w:hAnsi="휴먼옛체" w:eastAsia="휴먼옛체" w:hint="eastAsia"/>
          <w:spacing w:val="-12"/>
          <w:w w:val="95"/>
          <w:sz w:val="19"/>
        </w:rPr>
        <w:t>결과를</w:t>
      </w:r>
      <w:r>
        <w:rPr>
          <w:rFonts w:ascii="휴먼옛체" w:hAnsi="휴먼옛체" w:eastAsia="휴먼옛체" w:hint="eastAsia"/>
          <w:spacing w:val="-28"/>
          <w:w w:val="95"/>
          <w:sz w:val="19"/>
        </w:rPr>
        <w:t> </w:t>
      </w:r>
      <w:r>
        <w:rPr>
          <w:rFonts w:ascii="휴먼옛체" w:hAnsi="휴먼옛체" w:eastAsia="휴먼옛체" w:hint="eastAsia"/>
          <w:spacing w:val="-13"/>
          <w:w w:val="95"/>
          <w:sz w:val="19"/>
        </w:rPr>
        <w:t>반영하는</w:t>
      </w:r>
      <w:r>
        <w:rPr>
          <w:rFonts w:ascii="휴먼옛체" w:hAnsi="휴먼옛체" w:eastAsia="휴먼옛체" w:hint="eastAsia"/>
          <w:spacing w:val="-28"/>
          <w:w w:val="95"/>
          <w:sz w:val="19"/>
        </w:rPr>
        <w:t> </w:t>
      </w:r>
      <w:r>
        <w:rPr>
          <w:rFonts w:ascii="휴먼옛체" w:hAnsi="휴먼옛체" w:eastAsia="휴먼옛체" w:hint="eastAsia"/>
          <w:spacing w:val="-12"/>
          <w:w w:val="95"/>
          <w:sz w:val="19"/>
        </w:rPr>
        <w:t>경우</w:t>
      </w:r>
      <w:r>
        <w:rPr>
          <w:rFonts w:ascii="Yu Gothic" w:hAnsi="Yu Gothic" w:eastAsia="Yu Gothic" w:hint="eastAsia"/>
          <w:spacing w:val="-6"/>
          <w:w w:val="95"/>
          <w:sz w:val="19"/>
        </w:rPr>
        <w:t>) </w:t>
      </w:r>
      <w:r>
        <w:rPr>
          <w:rFonts w:ascii="휴먼옛체" w:hAnsi="휴먼옛체" w:eastAsia="휴먼옛체" w:hint="eastAsia"/>
          <w:spacing w:val="-9"/>
          <w:w w:val="95"/>
          <w:sz w:val="19"/>
        </w:rPr>
        <w:t>실제</w:t>
      </w:r>
      <w:r>
        <w:rPr>
          <w:rFonts w:ascii="휴먼옛체" w:hAnsi="휴먼옛체" w:eastAsia="휴먼옛체" w:hint="eastAsia"/>
          <w:spacing w:val="-28"/>
          <w:w w:val="95"/>
          <w:sz w:val="19"/>
        </w:rPr>
        <w:t> </w:t>
      </w:r>
      <w:r>
        <w:rPr>
          <w:rFonts w:ascii="휴먼옛체" w:hAnsi="휴먼옛체" w:eastAsia="휴먼옛체" w:hint="eastAsia"/>
          <w:spacing w:val="-13"/>
          <w:w w:val="95"/>
          <w:sz w:val="19"/>
        </w:rPr>
        <w:t>거주지가</w:t>
      </w:r>
      <w:r>
        <w:rPr>
          <w:rFonts w:ascii="휴먼옛체" w:hAnsi="휴먼옛체" w:eastAsia="휴먼옛체" w:hint="eastAsia"/>
          <w:spacing w:val="-28"/>
          <w:w w:val="95"/>
          <w:sz w:val="19"/>
        </w:rPr>
        <w:t> </w:t>
      </w:r>
      <w:r>
        <w:rPr>
          <w:rFonts w:ascii="휴먼옛체" w:hAnsi="휴먼옛체" w:eastAsia="휴먼옛체" w:hint="eastAsia"/>
          <w:spacing w:val="-13"/>
          <w:w w:val="95"/>
          <w:sz w:val="19"/>
        </w:rPr>
        <w:t>확인되어</w:t>
      </w:r>
      <w:r>
        <w:rPr>
          <w:rFonts w:ascii="휴먼옛체" w:hAnsi="휴먼옛체" w:eastAsia="휴먼옛체" w:hint="eastAsia"/>
          <w:spacing w:val="-28"/>
          <w:w w:val="95"/>
          <w:sz w:val="19"/>
        </w:rPr>
        <w:t> </w:t>
      </w:r>
      <w:r>
        <w:rPr>
          <w:rFonts w:ascii="Yu Gothic" w:hAnsi="Yu Gothic" w:eastAsia="Yu Gothic" w:hint="eastAsia"/>
          <w:spacing w:val="-12"/>
          <w:w w:val="95"/>
          <w:sz w:val="19"/>
        </w:rPr>
        <w:t>‘</w:t>
      </w:r>
      <w:r>
        <w:rPr>
          <w:rFonts w:ascii="휴먼옛체" w:hAnsi="휴먼옛체" w:eastAsia="휴먼옛체" w:hint="eastAsia"/>
          <w:spacing w:val="-12"/>
          <w:w w:val="95"/>
          <w:sz w:val="19"/>
        </w:rPr>
        <w:t>적합</w:t>
      </w:r>
      <w:r>
        <w:rPr>
          <w:rFonts w:ascii="Yu Gothic" w:hAnsi="Yu Gothic" w:eastAsia="Yu Gothic" w:hint="eastAsia"/>
          <w:spacing w:val="-12"/>
          <w:w w:val="95"/>
          <w:sz w:val="19"/>
        </w:rPr>
        <w:t>’</w:t>
      </w:r>
      <w:r>
        <w:rPr>
          <w:rFonts w:ascii="휴먼옛체" w:hAnsi="휴먼옛체" w:eastAsia="휴먼옛체" w:hint="eastAsia"/>
          <w:spacing w:val="-12"/>
          <w:w w:val="95"/>
          <w:sz w:val="19"/>
        </w:rPr>
        <w:t>으로</w:t>
      </w:r>
      <w:r>
        <w:rPr>
          <w:rFonts w:ascii="휴먼옛체" w:hAnsi="휴먼옛체" w:eastAsia="휴먼옛체" w:hint="eastAsia"/>
          <w:spacing w:val="-28"/>
          <w:w w:val="95"/>
          <w:sz w:val="19"/>
        </w:rPr>
        <w:t> </w:t>
      </w:r>
      <w:r>
        <w:rPr>
          <w:rFonts w:ascii="휴먼옛체" w:hAnsi="휴먼옛체" w:eastAsia="휴먼옛체" w:hint="eastAsia"/>
          <w:spacing w:val="-13"/>
          <w:w w:val="95"/>
          <w:sz w:val="19"/>
        </w:rPr>
        <w:t>회신되면</w:t>
      </w:r>
      <w:r>
        <w:rPr>
          <w:rFonts w:ascii="휴먼옛체" w:hAnsi="휴먼옛체" w:eastAsia="휴먼옛체" w:hint="eastAsia"/>
          <w:spacing w:val="-28"/>
          <w:w w:val="95"/>
          <w:sz w:val="19"/>
        </w:rPr>
        <w:t> </w:t>
      </w:r>
      <w:r>
        <w:rPr>
          <w:rFonts w:ascii="휴먼옛체" w:hAnsi="휴먼옛체" w:eastAsia="휴먼옛체" w:hint="eastAsia"/>
          <w:spacing w:val="-12"/>
          <w:w w:val="95"/>
          <w:sz w:val="19"/>
        </w:rPr>
        <w:t>급여를</w:t>
      </w:r>
      <w:r>
        <w:rPr>
          <w:rFonts w:ascii="휴먼옛체" w:hAnsi="휴먼옛체" w:eastAsia="휴먼옛체" w:hint="eastAsia"/>
          <w:spacing w:val="-29"/>
          <w:w w:val="95"/>
          <w:sz w:val="19"/>
        </w:rPr>
        <w:t> </w:t>
      </w:r>
      <w:r>
        <w:rPr>
          <w:rFonts w:ascii="휴먼옛체" w:hAnsi="휴먼옛체" w:eastAsia="휴먼옛체" w:hint="eastAsia"/>
          <w:spacing w:val="-15"/>
          <w:w w:val="95"/>
          <w:sz w:val="19"/>
        </w:rPr>
        <w:t>지급하고</w:t>
      </w:r>
      <w:r>
        <w:rPr>
          <w:rFonts w:ascii="Yu Gothic" w:hAnsi="Yu Gothic" w:eastAsia="Yu Gothic" w:hint="eastAsia"/>
          <w:spacing w:val="-15"/>
          <w:w w:val="95"/>
          <w:sz w:val="19"/>
        </w:rPr>
        <w:t>, </w:t>
      </w:r>
      <w:r>
        <w:rPr>
          <w:rFonts w:ascii="휴먼옛체" w:hAnsi="휴먼옛체" w:eastAsia="휴먼옛체" w:hint="eastAsia"/>
          <w:spacing w:val="-7"/>
          <w:sz w:val="19"/>
        </w:rPr>
        <w:t>실제</w:t>
      </w:r>
      <w:r>
        <w:rPr>
          <w:rFonts w:ascii="휴먼옛체" w:hAnsi="휴먼옛체" w:eastAsia="휴먼옛체" w:hint="eastAsia"/>
          <w:spacing w:val="-45"/>
          <w:sz w:val="19"/>
        </w:rPr>
        <w:t> </w:t>
      </w:r>
      <w:r>
        <w:rPr>
          <w:rFonts w:ascii="휴먼옛체" w:hAnsi="휴먼옛체" w:eastAsia="휴먼옛체" w:hint="eastAsia"/>
          <w:spacing w:val="-10"/>
          <w:sz w:val="19"/>
        </w:rPr>
        <w:t>거주지가</w:t>
      </w:r>
      <w:r>
        <w:rPr>
          <w:rFonts w:ascii="휴먼옛체" w:hAnsi="휴먼옛체" w:eastAsia="휴먼옛체" w:hint="eastAsia"/>
          <w:spacing w:val="-46"/>
          <w:sz w:val="19"/>
        </w:rPr>
        <w:t> </w:t>
      </w:r>
      <w:r>
        <w:rPr>
          <w:rFonts w:ascii="휴먼옛체" w:hAnsi="휴먼옛체" w:eastAsia="휴먼옛체" w:hint="eastAsia"/>
          <w:spacing w:val="-10"/>
          <w:sz w:val="19"/>
        </w:rPr>
        <w:t>확인되지</w:t>
      </w:r>
      <w:r>
        <w:rPr>
          <w:rFonts w:ascii="휴먼옛체" w:hAnsi="휴먼옛체" w:eastAsia="휴먼옛체" w:hint="eastAsia"/>
          <w:spacing w:val="-45"/>
          <w:sz w:val="19"/>
        </w:rPr>
        <w:t> </w:t>
      </w:r>
      <w:r>
        <w:rPr>
          <w:rFonts w:ascii="휴먼옛체" w:hAnsi="휴먼옛체" w:eastAsia="휴먼옛체" w:hint="eastAsia"/>
          <w:spacing w:val="-7"/>
          <w:sz w:val="19"/>
        </w:rPr>
        <w:t>않아</w:t>
      </w:r>
      <w:r>
        <w:rPr>
          <w:rFonts w:ascii="휴먼옛체" w:hAnsi="휴먼옛체" w:eastAsia="휴먼옛체" w:hint="eastAsia"/>
          <w:spacing w:val="-45"/>
          <w:sz w:val="19"/>
        </w:rPr>
        <w:t> </w:t>
      </w:r>
      <w:r>
        <w:rPr>
          <w:rFonts w:ascii="Yu Gothic" w:hAnsi="Yu Gothic" w:eastAsia="Yu Gothic" w:hint="eastAsia"/>
          <w:spacing w:val="-9"/>
          <w:sz w:val="19"/>
        </w:rPr>
        <w:t>‘</w:t>
      </w:r>
      <w:r>
        <w:rPr>
          <w:rFonts w:ascii="휴먼옛체" w:hAnsi="휴먼옛체" w:eastAsia="휴먼옛체" w:hint="eastAsia"/>
          <w:spacing w:val="-9"/>
          <w:sz w:val="19"/>
        </w:rPr>
        <w:t>부적합</w:t>
      </w:r>
      <w:r>
        <w:rPr>
          <w:rFonts w:ascii="Yu Gothic" w:hAnsi="Yu Gothic" w:eastAsia="Yu Gothic" w:hint="eastAsia"/>
          <w:spacing w:val="-9"/>
          <w:sz w:val="19"/>
        </w:rPr>
        <w:t>’</w:t>
      </w:r>
      <w:r>
        <w:rPr>
          <w:rFonts w:ascii="휴먼옛체" w:hAnsi="휴먼옛체" w:eastAsia="휴먼옛체" w:hint="eastAsia"/>
          <w:spacing w:val="-9"/>
          <w:sz w:val="19"/>
        </w:rPr>
        <w:t>으로</w:t>
      </w:r>
      <w:r>
        <w:rPr>
          <w:rFonts w:ascii="휴먼옛체" w:hAnsi="휴먼옛체" w:eastAsia="휴먼옛체" w:hint="eastAsia"/>
          <w:spacing w:val="-46"/>
          <w:sz w:val="19"/>
        </w:rPr>
        <w:t> </w:t>
      </w:r>
      <w:r>
        <w:rPr>
          <w:rFonts w:ascii="휴먼옛체" w:hAnsi="휴먼옛체" w:eastAsia="휴먼옛체" w:hint="eastAsia"/>
          <w:spacing w:val="-9"/>
          <w:sz w:val="19"/>
        </w:rPr>
        <w:t>회신된</w:t>
      </w:r>
      <w:r>
        <w:rPr>
          <w:rFonts w:ascii="휴먼옛체" w:hAnsi="휴먼옛체" w:eastAsia="휴먼옛체" w:hint="eastAsia"/>
          <w:spacing w:val="-46"/>
          <w:sz w:val="19"/>
        </w:rPr>
        <w:t> </w:t>
      </w:r>
      <w:r>
        <w:rPr>
          <w:rFonts w:ascii="휴먼옛체" w:hAnsi="휴먼옛체" w:eastAsia="휴먼옛체" w:hint="eastAsia"/>
          <w:spacing w:val="-10"/>
          <w:sz w:val="19"/>
        </w:rPr>
        <w:t>경우에는</w:t>
      </w:r>
      <w:r>
        <w:rPr>
          <w:rFonts w:ascii="휴먼옛체" w:hAnsi="휴먼옛체" w:eastAsia="휴먼옛체" w:hint="eastAsia"/>
          <w:spacing w:val="-45"/>
          <w:sz w:val="19"/>
        </w:rPr>
        <w:t> </w:t>
      </w:r>
      <w:r>
        <w:rPr>
          <w:rFonts w:ascii="휴먼옛체" w:hAnsi="휴먼옛체" w:eastAsia="휴먼옛체" w:hint="eastAsia"/>
          <w:spacing w:val="-7"/>
          <w:sz w:val="19"/>
        </w:rPr>
        <w:t>실제</w:t>
      </w:r>
      <w:r>
        <w:rPr>
          <w:rFonts w:ascii="휴먼옛체" w:hAnsi="휴먼옛체" w:eastAsia="휴먼옛체" w:hint="eastAsia"/>
          <w:spacing w:val="-45"/>
          <w:sz w:val="19"/>
        </w:rPr>
        <w:t> </w:t>
      </w:r>
      <w:r>
        <w:rPr>
          <w:rFonts w:ascii="휴먼옛체" w:hAnsi="휴먼옛체" w:eastAsia="휴먼옛체" w:hint="eastAsia"/>
          <w:spacing w:val="-10"/>
          <w:sz w:val="19"/>
        </w:rPr>
        <w:t>거주지를</w:t>
      </w:r>
      <w:r>
        <w:rPr>
          <w:rFonts w:ascii="휴먼옛체" w:hAnsi="휴먼옛체" w:eastAsia="휴먼옛체" w:hint="eastAsia"/>
          <w:spacing w:val="-46"/>
          <w:sz w:val="19"/>
        </w:rPr>
        <w:t> </w:t>
      </w:r>
      <w:r>
        <w:rPr>
          <w:rFonts w:ascii="휴먼옛체" w:hAnsi="휴먼옛체" w:eastAsia="휴먼옛체" w:hint="eastAsia"/>
          <w:sz w:val="19"/>
        </w:rPr>
        <w:t>알</w:t>
      </w:r>
      <w:r>
        <w:rPr>
          <w:rFonts w:ascii="휴먼옛체" w:hAnsi="휴먼옛체" w:eastAsia="휴먼옛체" w:hint="eastAsia"/>
          <w:spacing w:val="-45"/>
          <w:sz w:val="19"/>
        </w:rPr>
        <w:t> </w:t>
      </w:r>
      <w:r>
        <w:rPr>
          <w:rFonts w:ascii="휴먼옛체" w:hAnsi="휴먼옛체" w:eastAsia="휴먼옛체" w:hint="eastAsia"/>
          <w:sz w:val="19"/>
        </w:rPr>
        <w:t>수</w:t>
      </w:r>
      <w:r>
        <w:rPr>
          <w:rFonts w:ascii="휴먼옛체" w:hAnsi="휴먼옛체" w:eastAsia="휴먼옛체" w:hint="eastAsia"/>
          <w:spacing w:val="-46"/>
          <w:sz w:val="19"/>
        </w:rPr>
        <w:t> </w:t>
      </w:r>
      <w:r>
        <w:rPr>
          <w:rFonts w:ascii="휴먼옛체" w:hAnsi="휴먼옛체" w:eastAsia="휴먼옛체" w:hint="eastAsia"/>
          <w:spacing w:val="-6"/>
          <w:sz w:val="19"/>
        </w:rPr>
        <w:t>없는</w:t>
      </w:r>
      <w:r>
        <w:rPr>
          <w:rFonts w:ascii="휴먼옛체" w:hAnsi="휴먼옛체" w:eastAsia="휴먼옛체" w:hint="eastAsia"/>
          <w:spacing w:val="-46"/>
          <w:sz w:val="19"/>
        </w:rPr>
        <w:t> </w:t>
      </w:r>
      <w:r>
        <w:rPr>
          <w:rFonts w:ascii="휴먼옛체" w:hAnsi="휴먼옛체" w:eastAsia="휴먼옛체" w:hint="eastAsia"/>
          <w:spacing w:val="-7"/>
          <w:sz w:val="19"/>
        </w:rPr>
        <w:t>날이 </w:t>
      </w:r>
      <w:r>
        <w:rPr>
          <w:rFonts w:ascii="휴먼옛체" w:hAnsi="휴먼옛체" w:eastAsia="휴먼옛체" w:hint="eastAsia"/>
          <w:spacing w:val="-9"/>
          <w:sz w:val="19"/>
        </w:rPr>
        <w:t>속하는 </w:t>
      </w:r>
      <w:r>
        <w:rPr>
          <w:rFonts w:ascii="휴먼옛체" w:hAnsi="휴먼옛체" w:eastAsia="휴먼옛체" w:hint="eastAsia"/>
          <w:spacing w:val="-6"/>
          <w:sz w:val="19"/>
        </w:rPr>
        <w:t>달의 다음 </w:t>
      </w:r>
      <w:r>
        <w:rPr>
          <w:rFonts w:ascii="휴먼옛체" w:hAnsi="휴먼옛체" w:eastAsia="휴먼옛체" w:hint="eastAsia"/>
          <w:spacing w:val="-9"/>
          <w:sz w:val="19"/>
        </w:rPr>
        <w:t>달부터 </w:t>
      </w:r>
      <w:r>
        <w:rPr>
          <w:rFonts w:ascii="휴먼옛체" w:hAnsi="휴먼옛체" w:eastAsia="휴먼옛체" w:hint="eastAsia"/>
          <w:spacing w:val="-7"/>
          <w:sz w:val="19"/>
        </w:rPr>
        <w:t>급여</w:t>
      </w:r>
      <w:r>
        <w:rPr>
          <w:rFonts w:ascii="휴먼옛체" w:hAnsi="휴먼옛체" w:eastAsia="휴먼옛체" w:hint="eastAsia"/>
          <w:spacing w:val="-14"/>
          <w:sz w:val="19"/>
        </w:rPr>
        <w:t> 정지</w:t>
      </w:r>
    </w:p>
    <w:p>
      <w:pPr>
        <w:pStyle w:val="BodyText"/>
        <w:rPr>
          <w:rFonts w:ascii="휴먼옛체"/>
          <w:sz w:val="20"/>
        </w:rPr>
      </w:pPr>
    </w:p>
    <w:p>
      <w:pPr>
        <w:pStyle w:val="BodyText"/>
        <w:rPr>
          <w:rFonts w:ascii="휴먼옛체"/>
          <w:sz w:val="20"/>
        </w:rPr>
      </w:pPr>
    </w:p>
    <w:p>
      <w:pPr>
        <w:pStyle w:val="BodyText"/>
        <w:spacing w:before="6"/>
        <w:rPr>
          <w:rFonts w:ascii="휴먼옛체"/>
          <w:sz w:val="13"/>
        </w:rPr>
      </w:pPr>
    </w:p>
    <w:p>
      <w:pPr>
        <w:pStyle w:val="ListParagraph"/>
        <w:numPr>
          <w:ilvl w:val="1"/>
          <w:numId w:val="250"/>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179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25664" coordorigin="1,170" coordsize="11112,14910">
            <v:shape style="position:absolute;left:0;top:170;width:11112;height:14910" type="#_x0000_t75" stroked="false">
              <v:imagedata r:id="rId585" o:title=""/>
            </v:shape>
            <v:shape style="position:absolute;left:1927;top:4845;width:114;height:106" type="#_x0000_t75" stroked="false">
              <v:imagedata r:id="rId23" o:title=""/>
            </v:shape>
            <v:shape style="position:absolute;left:1927;top:5680;width:114;height:106" type="#_x0000_t75" stroked="false">
              <v:imagedata r:id="rId23" o:title=""/>
            </v:shape>
            <v:shape style="position:absolute;left:1927;top:7114;width:114;height:106" type="#_x0000_t75" stroked="false">
              <v:imagedata r:id="rId23" o:title=""/>
            </v:shape>
            <w10:wrap type="none"/>
          </v:group>
        </w:pict>
      </w:r>
    </w:p>
    <w:p>
      <w:pPr>
        <w:pStyle w:val="BodyText"/>
        <w:rPr>
          <w:rFonts w:ascii="Tahoma"/>
          <w:sz w:val="20"/>
        </w:rPr>
      </w:pPr>
    </w:p>
    <w:p>
      <w:pPr>
        <w:pStyle w:val="BodyText"/>
        <w:spacing w:before="10"/>
        <w:rPr>
          <w:rFonts w:ascii="Tahoma"/>
          <w:sz w:val="19"/>
        </w:rPr>
      </w:pPr>
    </w:p>
    <w:tbl>
      <w:tblPr>
        <w:tblW w:w="0" w:type="auto"/>
        <w:jc w:val="left"/>
        <w:tblInd w:w="814"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907"/>
        <w:gridCol w:w="3345"/>
        <w:gridCol w:w="3344"/>
      </w:tblGrid>
      <w:tr>
        <w:trPr>
          <w:trHeight w:val="313" w:hRule="atLeast"/>
        </w:trPr>
        <w:tc>
          <w:tcPr>
            <w:tcW w:w="907" w:type="dxa"/>
            <w:tcBorders>
              <w:left w:val="nil"/>
              <w:right w:val="single" w:sz="8" w:space="0" w:color="FFFFFF"/>
            </w:tcBorders>
            <w:shd w:val="clear" w:color="auto" w:fill="D5D5D5"/>
          </w:tcPr>
          <w:p>
            <w:pPr>
              <w:pStyle w:val="TableParagraph"/>
              <w:spacing w:line="293" w:lineRule="exact"/>
              <w:ind w:left="243" w:right="234"/>
              <w:jc w:val="center"/>
              <w:rPr>
                <w:rFonts w:ascii="맑은 고딕" w:eastAsia="맑은 고딕" w:hint="eastAsia"/>
                <w:b/>
                <w:sz w:val="17"/>
              </w:rPr>
            </w:pPr>
            <w:r>
              <w:rPr>
                <w:rFonts w:ascii="맑은 고딕" w:eastAsia="맑은 고딕" w:hint="eastAsia"/>
                <w:b/>
                <w:w w:val="95"/>
                <w:sz w:val="17"/>
              </w:rPr>
              <w:t>구 분</w:t>
            </w:r>
          </w:p>
        </w:tc>
        <w:tc>
          <w:tcPr>
            <w:tcW w:w="3345" w:type="dxa"/>
            <w:tcBorders>
              <w:left w:val="single" w:sz="8" w:space="0" w:color="FFFFFF"/>
              <w:right w:val="single" w:sz="8" w:space="0" w:color="FFFFFF"/>
            </w:tcBorders>
            <w:shd w:val="clear" w:color="auto" w:fill="D5D5D5"/>
          </w:tcPr>
          <w:p>
            <w:pPr>
              <w:pStyle w:val="TableParagraph"/>
              <w:spacing w:line="293" w:lineRule="exact"/>
              <w:ind w:left="1138" w:right="1138"/>
              <w:jc w:val="center"/>
              <w:rPr>
                <w:rFonts w:ascii="맑은 고딕" w:eastAsia="맑은 고딕" w:hint="eastAsia"/>
                <w:b/>
                <w:sz w:val="17"/>
              </w:rPr>
            </w:pPr>
            <w:r>
              <w:rPr>
                <w:rFonts w:ascii="맑은 고딕" w:eastAsia="맑은 고딕" w:hint="eastAsia"/>
                <w:b/>
                <w:sz w:val="17"/>
              </w:rPr>
              <w:t>1인 수급가구</w:t>
            </w:r>
          </w:p>
        </w:tc>
        <w:tc>
          <w:tcPr>
            <w:tcW w:w="3344" w:type="dxa"/>
            <w:tcBorders>
              <w:left w:val="single" w:sz="8" w:space="0" w:color="FFFFFF"/>
              <w:right w:val="nil"/>
            </w:tcBorders>
            <w:shd w:val="clear" w:color="auto" w:fill="D5D5D5"/>
          </w:tcPr>
          <w:p>
            <w:pPr>
              <w:pStyle w:val="TableParagraph"/>
              <w:spacing w:line="293" w:lineRule="exact"/>
              <w:ind w:left="1139" w:right="1146"/>
              <w:jc w:val="center"/>
              <w:rPr>
                <w:rFonts w:ascii="맑은 고딕" w:eastAsia="맑은 고딕" w:hint="eastAsia"/>
                <w:b/>
                <w:sz w:val="17"/>
              </w:rPr>
            </w:pPr>
            <w:r>
              <w:rPr>
                <w:rFonts w:ascii="맑은 고딕" w:eastAsia="맑은 고딕" w:hint="eastAsia"/>
                <w:b/>
                <w:sz w:val="17"/>
              </w:rPr>
              <w:t>2인 수급가구</w:t>
            </w:r>
          </w:p>
        </w:tc>
      </w:tr>
      <w:tr>
        <w:trPr>
          <w:trHeight w:val="598" w:hRule="atLeast"/>
        </w:trPr>
        <w:tc>
          <w:tcPr>
            <w:tcW w:w="907" w:type="dxa"/>
            <w:tcBorders>
              <w:left w:val="nil"/>
              <w:bottom w:val="single" w:sz="4" w:space="0" w:color="999999"/>
              <w:right w:val="single" w:sz="4" w:space="0" w:color="999999"/>
            </w:tcBorders>
          </w:tcPr>
          <w:p>
            <w:pPr>
              <w:pStyle w:val="TableParagraph"/>
              <w:spacing w:before="4"/>
              <w:rPr>
                <w:rFonts w:ascii="Tahoma"/>
                <w:sz w:val="14"/>
              </w:rPr>
            </w:pPr>
          </w:p>
          <w:p>
            <w:pPr>
              <w:pStyle w:val="TableParagraph"/>
              <w:ind w:left="108" w:right="105"/>
              <w:jc w:val="center"/>
              <w:rPr>
                <w:rFonts w:ascii="휴먼옛체" w:eastAsia="휴먼옛체" w:hint="eastAsia"/>
                <w:sz w:val="17"/>
              </w:rPr>
            </w:pPr>
            <w:r>
              <w:rPr>
                <w:rFonts w:ascii="휴먼옛체" w:eastAsia="휴먼옛체" w:hint="eastAsia"/>
                <w:w w:val="95"/>
                <w:sz w:val="17"/>
              </w:rPr>
              <w:t>지급정지</w:t>
            </w:r>
          </w:p>
        </w:tc>
        <w:tc>
          <w:tcPr>
            <w:tcW w:w="3345" w:type="dxa"/>
            <w:tcBorders>
              <w:left w:val="single" w:sz="4" w:space="0" w:color="999999"/>
              <w:bottom w:val="single" w:sz="4" w:space="0" w:color="999999"/>
              <w:right w:val="single" w:sz="4" w:space="0" w:color="999999"/>
            </w:tcBorders>
          </w:tcPr>
          <w:p>
            <w:pPr>
              <w:pStyle w:val="TableParagraph"/>
              <w:spacing w:line="192" w:lineRule="auto" w:before="91"/>
              <w:ind w:left="94" w:right="93"/>
              <w:rPr>
                <w:sz w:val="17"/>
              </w:rPr>
            </w:pPr>
            <w:r>
              <w:rPr>
                <w:spacing w:val="-5"/>
                <w:w w:val="105"/>
                <w:sz w:val="17"/>
              </w:rPr>
              <w:t>실제</w:t>
            </w:r>
            <w:r>
              <w:rPr>
                <w:spacing w:val="-43"/>
                <w:w w:val="105"/>
                <w:sz w:val="17"/>
              </w:rPr>
              <w:t> </w:t>
            </w:r>
            <w:r>
              <w:rPr>
                <w:spacing w:val="-7"/>
                <w:w w:val="105"/>
                <w:sz w:val="17"/>
              </w:rPr>
              <w:t>거주지를</w:t>
            </w:r>
            <w:r>
              <w:rPr>
                <w:spacing w:val="-42"/>
                <w:w w:val="105"/>
                <w:sz w:val="17"/>
              </w:rPr>
              <w:t> </w:t>
            </w:r>
            <w:r>
              <w:rPr>
                <w:w w:val="105"/>
                <w:sz w:val="17"/>
              </w:rPr>
              <w:t>알</w:t>
            </w:r>
            <w:r>
              <w:rPr>
                <w:spacing w:val="-42"/>
                <w:w w:val="105"/>
                <w:sz w:val="17"/>
              </w:rPr>
              <w:t> </w:t>
            </w:r>
            <w:r>
              <w:rPr>
                <w:w w:val="105"/>
                <w:sz w:val="17"/>
              </w:rPr>
              <w:t>수</w:t>
            </w:r>
            <w:r>
              <w:rPr>
                <w:spacing w:val="-42"/>
                <w:w w:val="105"/>
                <w:sz w:val="17"/>
              </w:rPr>
              <w:t> </w:t>
            </w:r>
            <w:r>
              <w:rPr>
                <w:spacing w:val="-5"/>
                <w:w w:val="105"/>
                <w:sz w:val="17"/>
              </w:rPr>
              <w:t>없는</w:t>
            </w:r>
            <w:r>
              <w:rPr>
                <w:spacing w:val="-42"/>
                <w:w w:val="105"/>
                <w:sz w:val="17"/>
              </w:rPr>
              <w:t> </w:t>
            </w:r>
            <w:r>
              <w:rPr>
                <w:spacing w:val="-5"/>
                <w:w w:val="105"/>
                <w:sz w:val="17"/>
              </w:rPr>
              <w:t>날이</w:t>
            </w:r>
            <w:r>
              <w:rPr>
                <w:spacing w:val="-42"/>
                <w:w w:val="105"/>
                <w:sz w:val="17"/>
              </w:rPr>
              <w:t> </w:t>
            </w:r>
            <w:r>
              <w:rPr>
                <w:spacing w:val="-6"/>
                <w:w w:val="105"/>
                <w:sz w:val="17"/>
              </w:rPr>
              <w:t>속하는</w:t>
            </w:r>
            <w:r>
              <w:rPr>
                <w:spacing w:val="-42"/>
                <w:w w:val="105"/>
                <w:sz w:val="17"/>
              </w:rPr>
              <w:t> </w:t>
            </w:r>
            <w:r>
              <w:rPr>
                <w:spacing w:val="-5"/>
                <w:w w:val="105"/>
                <w:sz w:val="17"/>
              </w:rPr>
              <w:t>달의</w:t>
            </w:r>
            <w:r>
              <w:rPr>
                <w:spacing w:val="-42"/>
                <w:w w:val="105"/>
                <w:sz w:val="17"/>
              </w:rPr>
              <w:t> </w:t>
            </w:r>
            <w:r>
              <w:rPr>
                <w:spacing w:val="-9"/>
                <w:w w:val="105"/>
                <w:sz w:val="17"/>
              </w:rPr>
              <w:t>다음 </w:t>
            </w:r>
            <w:r>
              <w:rPr>
                <w:w w:val="105"/>
                <w:sz w:val="17"/>
              </w:rPr>
              <w:t>달부터</w:t>
            </w:r>
            <w:r>
              <w:rPr>
                <w:spacing w:val="-18"/>
                <w:w w:val="105"/>
                <w:sz w:val="17"/>
              </w:rPr>
              <w:t> </w:t>
            </w:r>
            <w:r>
              <w:rPr>
                <w:spacing w:val="-3"/>
                <w:w w:val="105"/>
                <w:sz w:val="17"/>
              </w:rPr>
              <w:t>지급정지</w:t>
            </w:r>
          </w:p>
        </w:tc>
        <w:tc>
          <w:tcPr>
            <w:tcW w:w="3344" w:type="dxa"/>
            <w:tcBorders>
              <w:left w:val="single" w:sz="4" w:space="0" w:color="999999"/>
              <w:bottom w:val="single" w:sz="4" w:space="0" w:color="999999"/>
              <w:right w:val="nil"/>
            </w:tcBorders>
          </w:tcPr>
          <w:p>
            <w:pPr>
              <w:pStyle w:val="TableParagraph"/>
              <w:spacing w:line="192" w:lineRule="auto" w:before="91"/>
              <w:ind w:left="95" w:right="-2"/>
              <w:rPr>
                <w:sz w:val="17"/>
              </w:rPr>
            </w:pPr>
            <w:r>
              <w:rPr>
                <w:spacing w:val="-4"/>
                <w:w w:val="105"/>
                <w:sz w:val="17"/>
              </w:rPr>
              <w:t>실제</w:t>
            </w:r>
            <w:r>
              <w:rPr>
                <w:spacing w:val="-42"/>
                <w:w w:val="105"/>
                <w:sz w:val="17"/>
              </w:rPr>
              <w:t> </w:t>
            </w:r>
            <w:r>
              <w:rPr>
                <w:spacing w:val="-7"/>
                <w:w w:val="105"/>
                <w:sz w:val="17"/>
              </w:rPr>
              <w:t>거주지를</w:t>
            </w:r>
            <w:r>
              <w:rPr>
                <w:spacing w:val="-42"/>
                <w:w w:val="105"/>
                <w:sz w:val="17"/>
              </w:rPr>
              <w:t> </w:t>
            </w:r>
            <w:r>
              <w:rPr>
                <w:w w:val="105"/>
                <w:sz w:val="17"/>
              </w:rPr>
              <w:t>알</w:t>
            </w:r>
            <w:r>
              <w:rPr>
                <w:spacing w:val="-43"/>
                <w:w w:val="105"/>
                <w:sz w:val="17"/>
              </w:rPr>
              <w:t> </w:t>
            </w:r>
            <w:r>
              <w:rPr>
                <w:w w:val="105"/>
                <w:sz w:val="17"/>
              </w:rPr>
              <w:t>수</w:t>
            </w:r>
            <w:r>
              <w:rPr>
                <w:spacing w:val="-42"/>
                <w:w w:val="105"/>
                <w:sz w:val="17"/>
              </w:rPr>
              <w:t> </w:t>
            </w:r>
            <w:r>
              <w:rPr>
                <w:spacing w:val="-5"/>
                <w:w w:val="105"/>
                <w:sz w:val="17"/>
              </w:rPr>
              <w:t>없는</w:t>
            </w:r>
            <w:r>
              <w:rPr>
                <w:spacing w:val="-41"/>
                <w:w w:val="105"/>
                <w:sz w:val="17"/>
              </w:rPr>
              <w:t> </w:t>
            </w:r>
            <w:r>
              <w:rPr>
                <w:spacing w:val="-5"/>
                <w:w w:val="105"/>
                <w:sz w:val="17"/>
              </w:rPr>
              <w:t>날이</w:t>
            </w:r>
            <w:r>
              <w:rPr>
                <w:spacing w:val="-41"/>
                <w:w w:val="105"/>
                <w:sz w:val="17"/>
              </w:rPr>
              <w:t> </w:t>
            </w:r>
            <w:r>
              <w:rPr>
                <w:spacing w:val="-7"/>
                <w:w w:val="105"/>
                <w:sz w:val="17"/>
              </w:rPr>
              <w:t>속하는</w:t>
            </w:r>
            <w:r>
              <w:rPr>
                <w:spacing w:val="-43"/>
                <w:w w:val="105"/>
                <w:sz w:val="17"/>
              </w:rPr>
              <w:t> </w:t>
            </w:r>
            <w:r>
              <w:rPr>
                <w:spacing w:val="-5"/>
                <w:w w:val="105"/>
                <w:sz w:val="17"/>
              </w:rPr>
              <w:t>달의</w:t>
            </w:r>
            <w:r>
              <w:rPr>
                <w:spacing w:val="-43"/>
                <w:w w:val="105"/>
                <w:sz w:val="17"/>
              </w:rPr>
              <w:t> </w:t>
            </w:r>
            <w:r>
              <w:rPr>
                <w:spacing w:val="-9"/>
                <w:w w:val="105"/>
                <w:sz w:val="17"/>
              </w:rPr>
              <w:t>다음 </w:t>
            </w:r>
            <w:r>
              <w:rPr>
                <w:w w:val="105"/>
                <w:sz w:val="17"/>
              </w:rPr>
              <w:t>달부터 부부1인 수급가구로</w:t>
            </w:r>
            <w:r>
              <w:rPr>
                <w:spacing w:val="-59"/>
                <w:w w:val="105"/>
                <w:sz w:val="17"/>
              </w:rPr>
              <w:t> </w:t>
            </w:r>
            <w:r>
              <w:rPr>
                <w:w w:val="105"/>
                <w:sz w:val="17"/>
              </w:rPr>
              <w:t>처리</w:t>
            </w:r>
          </w:p>
        </w:tc>
      </w:tr>
      <w:tr>
        <w:trPr>
          <w:trHeight w:val="818" w:hRule="atLeast"/>
        </w:trPr>
        <w:tc>
          <w:tcPr>
            <w:tcW w:w="907" w:type="dxa"/>
            <w:tcBorders>
              <w:top w:val="single" w:sz="4" w:space="0" w:color="999999"/>
              <w:left w:val="nil"/>
              <w:right w:val="single" w:sz="4" w:space="0" w:color="999999"/>
            </w:tcBorders>
          </w:tcPr>
          <w:p>
            <w:pPr>
              <w:pStyle w:val="TableParagraph"/>
              <w:spacing w:before="4"/>
              <w:rPr>
                <w:rFonts w:ascii="Tahoma"/>
                <w:sz w:val="24"/>
              </w:rPr>
            </w:pPr>
          </w:p>
          <w:p>
            <w:pPr>
              <w:pStyle w:val="TableParagraph"/>
              <w:ind w:left="108" w:right="105"/>
              <w:jc w:val="center"/>
              <w:rPr>
                <w:rFonts w:ascii="휴먼옛체" w:eastAsia="휴먼옛체" w:hint="eastAsia"/>
                <w:sz w:val="17"/>
              </w:rPr>
            </w:pPr>
            <w:r>
              <w:rPr>
                <w:rFonts w:ascii="휴먼옛체" w:eastAsia="휴먼옛체" w:hint="eastAsia"/>
                <w:w w:val="95"/>
                <w:sz w:val="17"/>
              </w:rPr>
              <w:t>지급재개</w:t>
            </w:r>
          </w:p>
        </w:tc>
        <w:tc>
          <w:tcPr>
            <w:tcW w:w="3345" w:type="dxa"/>
            <w:tcBorders>
              <w:top w:val="single" w:sz="4" w:space="0" w:color="999999"/>
              <w:left w:val="single" w:sz="4" w:space="0" w:color="999999"/>
              <w:right w:val="single" w:sz="4" w:space="0" w:color="999999"/>
            </w:tcBorders>
          </w:tcPr>
          <w:p>
            <w:pPr>
              <w:pStyle w:val="TableParagraph"/>
              <w:spacing w:line="192" w:lineRule="auto" w:before="101"/>
              <w:ind w:left="94" w:right="84"/>
              <w:rPr>
                <w:sz w:val="17"/>
              </w:rPr>
            </w:pPr>
            <w:r>
              <w:rPr>
                <w:w w:val="105"/>
                <w:sz w:val="17"/>
              </w:rPr>
              <w:t>실제</w:t>
            </w:r>
            <w:r>
              <w:rPr>
                <w:spacing w:val="-39"/>
                <w:w w:val="105"/>
                <w:sz w:val="17"/>
              </w:rPr>
              <w:t> </w:t>
            </w:r>
            <w:r>
              <w:rPr>
                <w:w w:val="105"/>
                <w:sz w:val="17"/>
              </w:rPr>
              <w:t>거주여부가</w:t>
            </w:r>
            <w:r>
              <w:rPr>
                <w:spacing w:val="-39"/>
                <w:w w:val="105"/>
                <w:sz w:val="17"/>
              </w:rPr>
              <w:t> </w:t>
            </w:r>
            <w:r>
              <w:rPr>
                <w:w w:val="105"/>
                <w:sz w:val="17"/>
              </w:rPr>
              <w:t>확인된</w:t>
            </w:r>
            <w:r>
              <w:rPr>
                <w:spacing w:val="-40"/>
                <w:w w:val="105"/>
                <w:sz w:val="17"/>
              </w:rPr>
              <w:t> </w:t>
            </w:r>
            <w:r>
              <w:rPr>
                <w:w w:val="105"/>
                <w:sz w:val="17"/>
              </w:rPr>
              <w:t>달의</w:t>
            </w:r>
            <w:r>
              <w:rPr>
                <w:spacing w:val="-39"/>
                <w:w w:val="105"/>
                <w:sz w:val="17"/>
              </w:rPr>
              <w:t> </w:t>
            </w:r>
            <w:r>
              <w:rPr>
                <w:w w:val="105"/>
                <w:sz w:val="17"/>
              </w:rPr>
              <w:t>다음</w:t>
            </w:r>
            <w:r>
              <w:rPr>
                <w:spacing w:val="-39"/>
                <w:w w:val="105"/>
                <w:sz w:val="17"/>
              </w:rPr>
              <w:t> </w:t>
            </w:r>
            <w:r>
              <w:rPr>
                <w:w w:val="105"/>
                <w:sz w:val="17"/>
              </w:rPr>
              <w:t>달부터</w:t>
            </w:r>
            <w:r>
              <w:rPr>
                <w:spacing w:val="-39"/>
                <w:w w:val="105"/>
                <w:sz w:val="17"/>
              </w:rPr>
              <w:t> </w:t>
            </w:r>
            <w:r>
              <w:rPr>
                <w:w w:val="105"/>
                <w:sz w:val="17"/>
              </w:rPr>
              <w:t>지급 (소급지급하지</w:t>
            </w:r>
            <w:r>
              <w:rPr>
                <w:spacing w:val="-20"/>
                <w:w w:val="105"/>
                <w:sz w:val="17"/>
              </w:rPr>
              <w:t> </w:t>
            </w:r>
            <w:r>
              <w:rPr>
                <w:spacing w:val="-2"/>
                <w:w w:val="105"/>
                <w:sz w:val="17"/>
              </w:rPr>
              <w:t>않음)</w:t>
            </w:r>
          </w:p>
        </w:tc>
        <w:tc>
          <w:tcPr>
            <w:tcW w:w="3344" w:type="dxa"/>
            <w:tcBorders>
              <w:top w:val="single" w:sz="4" w:space="0" w:color="999999"/>
              <w:left w:val="single" w:sz="4" w:space="0" w:color="999999"/>
              <w:right w:val="nil"/>
            </w:tcBorders>
          </w:tcPr>
          <w:p>
            <w:pPr>
              <w:pStyle w:val="TableParagraph"/>
              <w:spacing w:line="192" w:lineRule="auto" w:before="101"/>
              <w:ind w:left="95" w:right="354"/>
              <w:rPr>
                <w:sz w:val="17"/>
              </w:rPr>
            </w:pPr>
            <w:r>
              <w:rPr>
                <w:w w:val="105"/>
                <w:sz w:val="17"/>
              </w:rPr>
              <w:t>실제</w:t>
            </w:r>
            <w:r>
              <w:rPr>
                <w:spacing w:val="-23"/>
                <w:w w:val="105"/>
                <w:sz w:val="17"/>
              </w:rPr>
              <w:t> </w:t>
            </w:r>
            <w:r>
              <w:rPr>
                <w:w w:val="105"/>
                <w:sz w:val="17"/>
              </w:rPr>
              <w:t>거주여부가</w:t>
            </w:r>
            <w:r>
              <w:rPr>
                <w:spacing w:val="-22"/>
                <w:w w:val="105"/>
                <w:sz w:val="17"/>
              </w:rPr>
              <w:t> </w:t>
            </w:r>
            <w:r>
              <w:rPr>
                <w:w w:val="105"/>
                <w:sz w:val="17"/>
              </w:rPr>
              <w:t>확인된</w:t>
            </w:r>
            <w:r>
              <w:rPr>
                <w:spacing w:val="-22"/>
                <w:w w:val="105"/>
                <w:sz w:val="17"/>
              </w:rPr>
              <w:t> </w:t>
            </w:r>
            <w:r>
              <w:rPr>
                <w:w w:val="105"/>
                <w:sz w:val="17"/>
              </w:rPr>
              <w:t>달의</w:t>
            </w:r>
            <w:r>
              <w:rPr>
                <w:spacing w:val="-22"/>
                <w:w w:val="105"/>
                <w:sz w:val="17"/>
              </w:rPr>
              <w:t> </w:t>
            </w:r>
            <w:r>
              <w:rPr>
                <w:w w:val="105"/>
                <w:sz w:val="17"/>
              </w:rPr>
              <w:t>다음</w:t>
            </w:r>
            <w:r>
              <w:rPr>
                <w:spacing w:val="-22"/>
                <w:w w:val="105"/>
                <w:sz w:val="17"/>
              </w:rPr>
              <w:t> </w:t>
            </w:r>
            <w:r>
              <w:rPr>
                <w:w w:val="105"/>
                <w:sz w:val="17"/>
              </w:rPr>
              <w:t>달부터 부부2인 수급가구로</w:t>
            </w:r>
            <w:r>
              <w:rPr>
                <w:spacing w:val="-39"/>
                <w:w w:val="105"/>
                <w:sz w:val="17"/>
              </w:rPr>
              <w:t> </w:t>
            </w:r>
            <w:r>
              <w:rPr>
                <w:w w:val="105"/>
                <w:sz w:val="17"/>
              </w:rPr>
              <w:t>지급</w:t>
            </w:r>
          </w:p>
          <w:p>
            <w:pPr>
              <w:pStyle w:val="TableParagraph"/>
              <w:spacing w:line="238" w:lineRule="exact"/>
              <w:ind w:left="95"/>
              <w:rPr>
                <w:sz w:val="17"/>
              </w:rPr>
            </w:pPr>
            <w:r>
              <w:rPr>
                <w:sz w:val="17"/>
              </w:rPr>
              <w:t>(소급지급하지 않음)</w:t>
            </w:r>
          </w:p>
        </w:tc>
      </w:tr>
    </w:tbl>
    <w:p>
      <w:pPr>
        <w:pStyle w:val="BodyText"/>
        <w:spacing w:before="4"/>
        <w:rPr>
          <w:rFonts w:ascii="Tahoma"/>
          <w:sz w:val="16"/>
        </w:rPr>
      </w:pPr>
    </w:p>
    <w:p>
      <w:pPr>
        <w:pStyle w:val="Heading7"/>
        <w:spacing w:before="49"/>
      </w:pPr>
      <w:r>
        <w:rPr/>
        <w:t>라. 처리방법</w:t>
      </w:r>
    </w:p>
    <w:p>
      <w:pPr>
        <w:pStyle w:val="BodyText"/>
        <w:spacing w:before="7"/>
        <w:rPr>
          <w:rFonts w:ascii="휴먼옛체"/>
          <w:sz w:val="7"/>
        </w:rPr>
      </w:pPr>
    </w:p>
    <w:p>
      <w:pPr>
        <w:pStyle w:val="BodyText"/>
        <w:spacing w:line="218" w:lineRule="auto" w:before="12"/>
        <w:ind w:left="1011" w:right="1203"/>
      </w:pPr>
      <w:r>
        <w:rPr>
          <w:spacing w:val="-3"/>
        </w:rPr>
        <w:t>지급 정지 </w:t>
      </w:r>
      <w:r>
        <w:rPr>
          <w:spacing w:val="-4"/>
        </w:rPr>
        <w:t>사유가 발생한 경우에는 기초연금 </w:t>
      </w:r>
      <w:r>
        <w:rPr>
          <w:spacing w:val="-5"/>
        </w:rPr>
        <w:t>지급정지를 </w:t>
      </w:r>
      <w:r>
        <w:rPr>
          <w:spacing w:val="-4"/>
        </w:rPr>
        <w:t>결정하고 </w:t>
      </w:r>
      <w:r>
        <w:rPr/>
        <w:t>그 </w:t>
      </w:r>
      <w:r>
        <w:rPr>
          <w:spacing w:val="-4"/>
        </w:rPr>
        <w:t>내용과 사유를 </w:t>
      </w:r>
      <w:r>
        <w:rPr>
          <w:spacing w:val="-5"/>
        </w:rPr>
        <w:t>수급자에게 통지</w:t>
      </w:r>
    </w:p>
    <w:p>
      <w:pPr>
        <w:pStyle w:val="BodyText"/>
        <w:spacing w:line="218" w:lineRule="auto" w:before="99"/>
        <w:ind w:left="1027" w:right="1198"/>
      </w:pPr>
      <w:r>
        <w:rPr>
          <w:spacing w:val="-8"/>
        </w:rPr>
        <w:t>지급정지 </w:t>
      </w:r>
      <w:r>
        <w:rPr>
          <w:spacing w:val="-6"/>
        </w:rPr>
        <w:t>사유가 소멸한 </w:t>
      </w:r>
      <w:r>
        <w:rPr>
          <w:spacing w:val="-8"/>
        </w:rPr>
        <w:t>경우에는 ｢행복e음｣ 공적자료 </w:t>
      </w:r>
      <w:r>
        <w:rPr>
          <w:spacing w:val="-5"/>
        </w:rPr>
        <w:t>또는 </w:t>
      </w:r>
      <w:r>
        <w:rPr>
          <w:spacing w:val="-8"/>
        </w:rPr>
        <w:t>변경신고를 </w:t>
      </w:r>
      <w:r>
        <w:rPr>
          <w:spacing w:val="-6"/>
        </w:rPr>
        <w:t>통해 </w:t>
      </w:r>
      <w:r>
        <w:rPr>
          <w:spacing w:val="-7"/>
        </w:rPr>
        <w:t>소득･재산 </w:t>
      </w:r>
      <w:r>
        <w:rPr>
          <w:spacing w:val="-8"/>
        </w:rPr>
        <w:t>변경사항 </w:t>
      </w:r>
      <w:r>
        <w:rPr>
          <w:spacing w:val="-6"/>
        </w:rPr>
        <w:t>확인 </w:t>
      </w:r>
      <w:r>
        <w:rPr>
          <w:spacing w:val="-5"/>
        </w:rPr>
        <w:t>후, 지급정지를 </w:t>
      </w:r>
      <w:r>
        <w:rPr>
          <w:spacing w:val="-4"/>
        </w:rPr>
        <w:t>해제하고 </w:t>
      </w:r>
      <w:r>
        <w:rPr>
          <w:spacing w:val="-3"/>
        </w:rPr>
        <w:t>통지</w:t>
      </w:r>
    </w:p>
    <w:p>
      <w:pPr>
        <w:pStyle w:val="Heading7"/>
        <w:spacing w:before="212"/>
      </w:pPr>
      <w:r>
        <w:rPr/>
        <w:t>마. 급여계좌 변경에 따른 업무처리</w:t>
      </w:r>
    </w:p>
    <w:p>
      <w:pPr>
        <w:pStyle w:val="BodyText"/>
        <w:spacing w:before="6"/>
        <w:rPr>
          <w:rFonts w:ascii="휴먼옛체"/>
          <w:sz w:val="7"/>
        </w:rPr>
      </w:pPr>
    </w:p>
    <w:p>
      <w:pPr>
        <w:pStyle w:val="BodyText"/>
        <w:spacing w:line="391" w:lineRule="exact"/>
        <w:ind w:left="1032"/>
        <w:jc w:val="both"/>
      </w:pPr>
      <w:r>
        <w:rPr/>
        <w:t>급여계좌의 변경</w:t>
      </w:r>
    </w:p>
    <w:p>
      <w:pPr>
        <w:pStyle w:val="BodyText"/>
        <w:spacing w:line="218" w:lineRule="auto" w:before="50"/>
        <w:ind w:left="1141" w:right="1210" w:hanging="135"/>
        <w:jc w:val="both"/>
      </w:pPr>
      <w:r>
        <w:rPr>
          <w:w w:val="85"/>
        </w:rPr>
        <w:t>⁃</w:t>
      </w:r>
      <w:r>
        <w:rPr>
          <w:spacing w:val="-30"/>
          <w:w w:val="85"/>
        </w:rPr>
        <w:t> </w:t>
      </w:r>
      <w:r>
        <w:rPr>
          <w:spacing w:val="-12"/>
        </w:rPr>
        <w:t>(지급반영시점)</w:t>
      </w:r>
      <w:r>
        <w:rPr>
          <w:spacing w:val="-42"/>
        </w:rPr>
        <w:t> </w:t>
      </w:r>
      <w:r>
        <w:rPr>
          <w:spacing w:val="-9"/>
        </w:rPr>
        <w:t>수급자</w:t>
      </w:r>
      <w:r>
        <w:rPr>
          <w:spacing w:val="-44"/>
        </w:rPr>
        <w:t> </w:t>
      </w:r>
      <w:r>
        <w:rPr>
          <w:spacing w:val="-11"/>
        </w:rPr>
        <w:t>신고(위임받은</w:t>
      </w:r>
      <w:r>
        <w:rPr>
          <w:spacing w:val="-43"/>
        </w:rPr>
        <w:t> </w:t>
      </w:r>
      <w:r>
        <w:rPr>
          <w:spacing w:val="-11"/>
        </w:rPr>
        <w:t>대리신고</w:t>
      </w:r>
      <w:r>
        <w:rPr>
          <w:spacing w:val="-44"/>
        </w:rPr>
        <w:t> </w:t>
      </w:r>
      <w:r>
        <w:rPr>
          <w:spacing w:val="-9"/>
        </w:rPr>
        <w:t>포함)에</w:t>
      </w:r>
      <w:r>
        <w:rPr>
          <w:spacing w:val="-43"/>
        </w:rPr>
        <w:t> </w:t>
      </w:r>
      <w:r>
        <w:rPr>
          <w:spacing w:val="-7"/>
        </w:rPr>
        <w:t>의해</w:t>
      </w:r>
      <w:r>
        <w:rPr>
          <w:spacing w:val="-44"/>
        </w:rPr>
        <w:t> </w:t>
      </w:r>
      <w:r>
        <w:rPr>
          <w:spacing w:val="-9"/>
        </w:rPr>
        <w:t>확인된</w:t>
      </w:r>
      <w:r>
        <w:rPr>
          <w:spacing w:val="-44"/>
        </w:rPr>
        <w:t> </w:t>
      </w:r>
      <w:r>
        <w:rPr>
          <w:spacing w:val="-10"/>
        </w:rPr>
        <w:t>달부터</w:t>
      </w:r>
      <w:r>
        <w:rPr>
          <w:spacing w:val="-43"/>
        </w:rPr>
        <w:t> </w:t>
      </w:r>
      <w:r>
        <w:rPr>
          <w:spacing w:val="-7"/>
        </w:rPr>
        <w:t>변경 </w:t>
      </w:r>
      <w:r>
        <w:rPr>
          <w:spacing w:val="-8"/>
        </w:rPr>
        <w:t>계좌로</w:t>
      </w:r>
      <w:r>
        <w:rPr>
          <w:spacing w:val="-17"/>
        </w:rPr>
        <w:t> </w:t>
      </w:r>
      <w:r>
        <w:rPr>
          <w:spacing w:val="-9"/>
        </w:rPr>
        <w:t>지급(급여</w:t>
      </w:r>
      <w:r>
        <w:rPr>
          <w:spacing w:val="-16"/>
        </w:rPr>
        <w:t> </w:t>
      </w:r>
      <w:r>
        <w:rPr>
          <w:spacing w:val="-8"/>
        </w:rPr>
        <w:t>확정일</w:t>
      </w:r>
      <w:r>
        <w:rPr>
          <w:spacing w:val="-17"/>
        </w:rPr>
        <w:t> </w:t>
      </w:r>
      <w:r>
        <w:rPr>
          <w:spacing w:val="-6"/>
        </w:rPr>
        <w:t>이후</w:t>
      </w:r>
      <w:r>
        <w:rPr>
          <w:spacing w:val="-16"/>
        </w:rPr>
        <w:t> </w:t>
      </w:r>
      <w:r>
        <w:rPr>
          <w:spacing w:val="-8"/>
        </w:rPr>
        <w:t>신고한</w:t>
      </w:r>
      <w:r>
        <w:rPr>
          <w:spacing w:val="-17"/>
        </w:rPr>
        <w:t> </w:t>
      </w:r>
      <w:r>
        <w:rPr>
          <w:spacing w:val="-9"/>
        </w:rPr>
        <w:t>경우에는</w:t>
      </w:r>
      <w:r>
        <w:rPr>
          <w:spacing w:val="-17"/>
        </w:rPr>
        <w:t> </w:t>
      </w:r>
      <w:r>
        <w:rPr/>
        <w:t>그</w:t>
      </w:r>
      <w:r>
        <w:rPr>
          <w:spacing w:val="-16"/>
        </w:rPr>
        <w:t> </w:t>
      </w:r>
      <w:r>
        <w:rPr>
          <w:spacing w:val="-6"/>
        </w:rPr>
        <w:t>다음</w:t>
      </w:r>
      <w:r>
        <w:rPr>
          <w:spacing w:val="-16"/>
        </w:rPr>
        <w:t> </w:t>
      </w:r>
      <w:r>
        <w:rPr>
          <w:spacing w:val="-8"/>
        </w:rPr>
        <w:t>달부터</w:t>
      </w:r>
      <w:r>
        <w:rPr>
          <w:spacing w:val="-17"/>
        </w:rPr>
        <w:t> </w:t>
      </w:r>
      <w:r>
        <w:rPr>
          <w:spacing w:val="-8"/>
        </w:rPr>
        <w:t>변경된</w:t>
      </w:r>
      <w:r>
        <w:rPr>
          <w:spacing w:val="-16"/>
        </w:rPr>
        <w:t> </w:t>
      </w:r>
      <w:r>
        <w:rPr>
          <w:spacing w:val="-12"/>
        </w:rPr>
        <w:t>계좌로 지급)</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spacing w:before="96"/>
        <w:ind w:left="467" w:right="0" w:firstLine="0"/>
        <w:jc w:val="left"/>
        <w:rPr>
          <w:rFonts w:ascii="Wingdings" w:hAnsi="Wingdings"/>
          <w:sz w:val="21"/>
        </w:rPr>
      </w:pPr>
      <w:r>
        <w:rPr>
          <w:rFonts w:ascii="Tahoma" w:hAnsi="Tahoma"/>
          <w:sz w:val="21"/>
        </w:rPr>
        <w:t>180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pStyle w:val="BodyText"/>
        <w:rPr>
          <w:rFonts w:ascii="Wingdings" w:hAnsi="Wingdings"/>
          <w:sz w:val="20"/>
        </w:rPr>
      </w:pPr>
      <w:r>
        <w:rPr/>
        <w:pict>
          <v:rect style="position:absolute;margin-left:.029999pt;margin-top:-.02pt;width:555.690pt;height:754.02pt;mso-position-horizontal-relative:page;mso-position-vertical-relative:page;z-index:-32625152" filled="true" fillcolor="#e5e5e5" stroked="false">
            <v:fill type="solid"/>
            <w10:wrap type="none"/>
          </v:rect>
        </w:pict>
      </w:r>
      <w:r>
        <w:rPr/>
        <w:pict>
          <v:group style="position:absolute;margin-left:0pt;margin-top:-.016pt;width:555.75pt;height:667.8pt;mso-position-horizontal-relative:page;mso-position-vertical-relative:page;z-index:-32624640"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4"/>
        <w:rPr>
          <w:rFonts w:ascii="Wingdings" w:hAnsi="Wingdings"/>
          <w:sz w:val="22"/>
        </w:rPr>
      </w:pPr>
    </w:p>
    <w:p>
      <w:pPr>
        <w:pStyle w:val="Heading1"/>
      </w:pPr>
      <w:r>
        <w:rPr>
          <w:w w:val="126"/>
        </w:rPr>
        <w:t>8</w:t>
      </w:r>
    </w:p>
    <w:p>
      <w:pPr>
        <w:pStyle w:val="Heading2"/>
        <w:ind w:left="1036" w:right="774"/>
        <w:jc w:val="center"/>
      </w:pPr>
      <w:r>
        <w:rPr>
          <w:spacing w:val="-4"/>
        </w:rPr>
        <w:t>환수 </w:t>
      </w:r>
      <w:r>
        <w:rPr/>
        <w:t>및</w:t>
      </w:r>
      <w:r>
        <w:rPr>
          <w:spacing w:val="140"/>
        </w:rPr>
        <w:t> </w:t>
      </w:r>
      <w:r>
        <w:rPr>
          <w:spacing w:val="-8"/>
        </w:rPr>
        <w:t>벌칙</w:t>
      </w:r>
    </w:p>
    <w:p>
      <w:pPr>
        <w:pStyle w:val="BodyText"/>
        <w:rPr>
          <w:rFonts w:ascii="맑은 고딕"/>
          <w:b/>
          <w:sz w:val="66"/>
        </w:rPr>
      </w:pPr>
    </w:p>
    <w:p>
      <w:pPr>
        <w:pStyle w:val="BodyText"/>
        <w:rPr>
          <w:rFonts w:ascii="맑은 고딕"/>
          <w:b/>
          <w:sz w:val="66"/>
        </w:rPr>
      </w:pPr>
    </w:p>
    <w:p>
      <w:pPr>
        <w:pStyle w:val="BodyText"/>
        <w:spacing w:before="2"/>
        <w:rPr>
          <w:rFonts w:ascii="맑은 고딕"/>
          <w:b/>
          <w:sz w:val="90"/>
        </w:rPr>
      </w:pPr>
    </w:p>
    <w:p>
      <w:pPr>
        <w:pStyle w:val="Heading9"/>
        <w:ind w:left="3570" w:firstLine="0"/>
      </w:pPr>
      <w:r>
        <w:rPr>
          <w:rFonts w:ascii="Times New Roman" w:hAnsi="Times New Roman" w:eastAsia="Times New Roman"/>
          <w:w w:val="180"/>
        </w:rPr>
        <w:t>Ⅰ. </w:t>
      </w:r>
      <w:r>
        <w:rPr/>
        <w:t>기초연금액의 환수</w:t>
      </w:r>
    </w:p>
    <w:p>
      <w:pPr>
        <w:spacing w:before="211"/>
        <w:ind w:left="3570" w:right="0" w:firstLine="0"/>
        <w:jc w:val="left"/>
        <w:rPr>
          <w:rFonts w:ascii="휴먼옛체" w:hAnsi="휴먼옛체" w:eastAsia="휴먼옛체" w:hint="eastAsia"/>
          <w:sz w:val="24"/>
        </w:rPr>
      </w:pPr>
      <w:r>
        <w:rPr>
          <w:rFonts w:ascii="Times New Roman" w:hAnsi="Times New Roman" w:eastAsia="Times New Roman"/>
          <w:w w:val="115"/>
          <w:sz w:val="24"/>
        </w:rPr>
        <w:t>Ⅱ. </w:t>
      </w:r>
      <w:r>
        <w:rPr>
          <w:rFonts w:ascii="휴먼옛체" w:hAnsi="휴먼옛체" w:eastAsia="휴먼옛체" w:hint="eastAsia"/>
          <w:w w:val="105"/>
          <w:sz w:val="24"/>
        </w:rPr>
        <w:t>과태료</w:t>
      </w:r>
    </w:p>
    <w:p>
      <w:pPr>
        <w:spacing w:before="209"/>
        <w:ind w:left="3570" w:right="0" w:firstLine="0"/>
        <w:jc w:val="left"/>
        <w:rPr>
          <w:rFonts w:ascii="휴먼옛체" w:hAnsi="휴먼옛체" w:eastAsia="휴먼옛체" w:hint="eastAsia"/>
          <w:sz w:val="24"/>
        </w:rPr>
      </w:pPr>
      <w:r>
        <w:rPr>
          <w:rFonts w:ascii="Times New Roman" w:hAnsi="Times New Roman" w:eastAsia="Times New Roman"/>
          <w:sz w:val="24"/>
        </w:rPr>
        <w:t>Ⅲ.</w:t>
      </w:r>
      <w:r>
        <w:rPr>
          <w:rFonts w:ascii="Times New Roman" w:hAnsi="Times New Roman" w:eastAsia="Times New Roman"/>
          <w:spacing w:val="55"/>
          <w:sz w:val="24"/>
        </w:rPr>
        <w:t> </w:t>
      </w:r>
      <w:r>
        <w:rPr>
          <w:rFonts w:ascii="휴먼옛체" w:hAnsi="휴먼옛체" w:eastAsia="휴먼옛체" w:hint="eastAsia"/>
          <w:sz w:val="24"/>
        </w:rPr>
        <w:t>벌칙</w:t>
      </w:r>
    </w:p>
    <w:p>
      <w:pPr>
        <w:spacing w:after="0"/>
        <w:jc w:val="left"/>
        <w:rPr>
          <w:rFonts w:ascii="휴먼옛체" w:hAnsi="휴먼옛체" w:eastAsia="휴먼옛체" w:hint="eastAsia"/>
          <w:sz w:val="24"/>
        </w:rPr>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0" w:right="1316"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24128" coordorigin="1,170" coordsize="11112,14910">
            <v:shape style="position:absolute;left:0;top:170;width:11112;height:14910" type="#_x0000_t75" stroked="false">
              <v:imagedata r:id="rId586" o:title=""/>
            </v:shape>
            <v:shape style="position:absolute;left:10204;top:8219;width:908;height:851" type="#_x0000_t75" stroked="false">
              <v:imagedata r:id="rId125" o:title=""/>
            </v:shape>
            <v:shape style="position:absolute;left:1587;top:2153;width:7923;height:851" type="#_x0000_t75" stroked="false">
              <v:imagedata r:id="rId49" o:title=""/>
            </v:shape>
            <v:shape style="position:absolute;left:1587;top:3764;width:454;height:454" type="#_x0000_t75" stroked="false">
              <v:imagedata r:id="rId50" o:title=""/>
            </v:shape>
            <v:shape style="position:absolute;left:1927;top:5428;width:114;height:106" type="#_x0000_t75" stroked="false">
              <v:imagedata r:id="rId23" o:title=""/>
            </v:shape>
            <v:shape style="position:absolute;left:1927;top:7551;width:114;height:106" type="#_x0000_t75" stroked="false">
              <v:imagedata r:id="rId23" o:title=""/>
            </v:shape>
            <v:shape style="position:absolute;left:1927;top:8938;width:114;height:106" type="#_x0000_t75" stroked="false">
              <v:imagedata r:id="rId23" o:title=""/>
            </v:shape>
            <v:shape style="position:absolute;left:1927;top:9773;width:114;height:106" type="#_x0000_t75" stroked="false">
              <v:imagedata r:id="rId23" o:title=""/>
            </v:shape>
            <w10:wrap type="none"/>
          </v:group>
        </w:pict>
      </w:r>
      <w:r>
        <w:rPr>
          <w:rFonts w:ascii="휴먼옛체" w:eastAsia="휴먼옛체" w:hint="eastAsia"/>
          <w:w w:val="95"/>
          <w:sz w:val="19"/>
        </w:rPr>
        <w:t>환수 및 벌칙</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265"/>
          <w:position w:val="-8"/>
          <w:sz w:val="38"/>
        </w:rPr>
        <w:t>Ⅰ</w:t>
        <w:tab/>
      </w:r>
      <w:r>
        <w:rPr>
          <w:rFonts w:ascii="한컴 고딕" w:hAnsi="한컴 고딕" w:eastAsia="한컴 고딕" w:hint="eastAsia"/>
          <w:b/>
          <w:w w:val="110"/>
          <w:sz w:val="36"/>
        </w:rPr>
        <w:t>기초연금액의 환수 [법</w:t>
      </w:r>
      <w:r>
        <w:rPr>
          <w:rFonts w:ascii="한컴 고딕" w:hAnsi="한컴 고딕" w:eastAsia="한컴 고딕" w:hint="eastAsia"/>
          <w:b/>
          <w:spacing w:val="-37"/>
          <w:w w:val="110"/>
          <w:sz w:val="36"/>
        </w:rPr>
        <w:t> </w:t>
      </w:r>
      <w:r>
        <w:rPr>
          <w:rFonts w:ascii="한컴 고딕" w:hAnsi="한컴 고딕" w:eastAsia="한컴 고딕" w:hint="eastAsia"/>
          <w:b/>
          <w:w w:val="110"/>
          <w:sz w:val="36"/>
        </w:rPr>
        <w:t>제19조]</w:t>
      </w:r>
    </w:p>
    <w:p>
      <w:pPr>
        <w:pStyle w:val="BodyText"/>
        <w:rPr>
          <w:rFonts w:ascii="한컴 고딕"/>
          <w:b/>
          <w:sz w:val="20"/>
        </w:rPr>
      </w:pPr>
    </w:p>
    <w:p>
      <w:pPr>
        <w:pStyle w:val="BodyText"/>
        <w:spacing w:before="11"/>
        <w:rPr>
          <w:rFonts w:ascii="한컴 고딕"/>
          <w:b/>
          <w:sz w:val="20"/>
        </w:rPr>
      </w:pPr>
    </w:p>
    <w:p>
      <w:pPr>
        <w:pStyle w:val="Heading6"/>
        <w:numPr>
          <w:ilvl w:val="0"/>
          <w:numId w:val="251"/>
        </w:numPr>
        <w:tabs>
          <w:tab w:pos="1020" w:val="left" w:leader="none"/>
          <w:tab w:pos="1021" w:val="left" w:leader="none"/>
        </w:tabs>
        <w:spacing w:line="240" w:lineRule="auto" w:before="3" w:after="0"/>
        <w:ind w:left="1020" w:right="0" w:hanging="464"/>
        <w:jc w:val="left"/>
      </w:pPr>
      <w:r>
        <w:rPr>
          <w:spacing w:val="-13"/>
        </w:rPr>
        <w:t>개요</w:t>
      </w:r>
    </w:p>
    <w:p>
      <w:pPr>
        <w:pStyle w:val="BodyText"/>
        <w:spacing w:before="10"/>
        <w:rPr>
          <w:rFonts w:ascii="휴먼옛체"/>
          <w:sz w:val="39"/>
        </w:rPr>
      </w:pPr>
    </w:p>
    <w:p>
      <w:pPr>
        <w:pStyle w:val="Heading7"/>
        <w:spacing w:before="1"/>
      </w:pPr>
      <w:r>
        <w:rPr/>
        <w:t>가. 환수금의 범위</w:t>
      </w:r>
    </w:p>
    <w:p>
      <w:pPr>
        <w:pStyle w:val="BodyText"/>
        <w:spacing w:line="218" w:lineRule="auto" w:before="120"/>
        <w:ind w:left="1007" w:right="1211" w:firstLine="13"/>
        <w:jc w:val="both"/>
      </w:pPr>
      <w:r>
        <w:rPr>
          <w:spacing w:val="-13"/>
        </w:rPr>
        <w:t>수급자의 </w:t>
      </w:r>
      <w:r>
        <w:rPr>
          <w:spacing w:val="-14"/>
        </w:rPr>
        <w:t>허위･지연신고, </w:t>
      </w:r>
      <w:r>
        <w:rPr>
          <w:spacing w:val="-13"/>
        </w:rPr>
        <w:t>신고의무 </w:t>
      </w:r>
      <w:r>
        <w:rPr>
          <w:spacing w:val="-11"/>
        </w:rPr>
        <w:t>불이행 </w:t>
      </w:r>
      <w:r>
        <w:rPr>
          <w:spacing w:val="-8"/>
        </w:rPr>
        <w:t>또는 </w:t>
      </w:r>
      <w:r>
        <w:rPr>
          <w:spacing w:val="-13"/>
        </w:rPr>
        <w:t>행정착오 </w:t>
      </w:r>
      <w:r>
        <w:rPr>
          <w:spacing w:val="-11"/>
        </w:rPr>
        <w:t>등으로 </w:t>
      </w:r>
      <w:r>
        <w:rPr>
          <w:spacing w:val="-14"/>
        </w:rPr>
        <w:t>지급되어야 </w:t>
      </w:r>
      <w:r>
        <w:rPr/>
        <w:t>할 </w:t>
      </w:r>
      <w:r>
        <w:rPr>
          <w:spacing w:val="-10"/>
        </w:rPr>
        <w:t>연금보다 </w:t>
      </w:r>
      <w:r>
        <w:rPr/>
        <w:t>더 </w:t>
      </w:r>
      <w:r>
        <w:rPr>
          <w:spacing w:val="-6"/>
        </w:rPr>
        <w:t>많은 </w:t>
      </w:r>
      <w:r>
        <w:rPr>
          <w:spacing w:val="-8"/>
        </w:rPr>
        <w:t>연금이 </w:t>
      </w:r>
      <w:r>
        <w:rPr>
          <w:spacing w:val="-11"/>
        </w:rPr>
        <w:t>지급되었거나, </w:t>
      </w:r>
      <w:r>
        <w:rPr>
          <w:spacing w:val="-10"/>
        </w:rPr>
        <w:t>수급권이 </w:t>
      </w:r>
      <w:r>
        <w:rPr>
          <w:spacing w:val="-6"/>
        </w:rPr>
        <w:t>없는 자가 </w:t>
      </w:r>
      <w:r>
        <w:rPr>
          <w:spacing w:val="-9"/>
        </w:rPr>
        <w:t>연금을 </w:t>
      </w:r>
      <w:r>
        <w:rPr>
          <w:spacing w:val="-13"/>
        </w:rPr>
        <w:t>지급받은 </w:t>
      </w:r>
      <w:r>
        <w:rPr>
          <w:spacing w:val="-3"/>
        </w:rPr>
        <w:t>경우 해당 연금 </w:t>
      </w:r>
      <w:r>
        <w:rPr>
          <w:spacing w:val="-5"/>
        </w:rPr>
        <w:t>전액</w:t>
      </w:r>
    </w:p>
    <w:p>
      <w:pPr>
        <w:pStyle w:val="BodyText"/>
        <w:spacing w:before="5"/>
        <w:rPr>
          <w:sz w:val="30"/>
        </w:rPr>
      </w:pPr>
    </w:p>
    <w:p>
      <w:pPr>
        <w:pStyle w:val="Heading7"/>
      </w:pPr>
      <w:r>
        <w:rPr/>
        <w:t>나. 환수대상의 확인 및 환수 결정기관</w:t>
      </w:r>
    </w:p>
    <w:p>
      <w:pPr>
        <w:pStyle w:val="BodyText"/>
        <w:spacing w:before="93"/>
        <w:ind w:left="1009"/>
      </w:pPr>
      <w:r>
        <w:rPr/>
        <w:t>환수대상의 확인 및 환수 결정은 수급자에게 연금을 지급한 시･군･구에서 행함</w:t>
      </w:r>
    </w:p>
    <w:p>
      <w:pPr>
        <w:pStyle w:val="BodyText"/>
        <w:spacing w:before="1"/>
        <w:rPr>
          <w:sz w:val="27"/>
        </w:rPr>
      </w:pPr>
    </w:p>
    <w:p>
      <w:pPr>
        <w:pStyle w:val="Heading7"/>
        <w:tabs>
          <w:tab w:pos="9441" w:val="right" w:leader="none"/>
        </w:tabs>
        <w:spacing w:line="196" w:lineRule="auto" w:before="76"/>
        <w:rPr>
          <w:rFonts w:ascii="맑은 고딕" w:eastAsia="맑은 고딕" w:hint="eastAsia"/>
          <w:b/>
          <w:sz w:val="24"/>
        </w:rPr>
      </w:pPr>
      <w:r>
        <w:rPr>
          <w:spacing w:val="-6"/>
        </w:rPr>
        <w:t>다. </w:t>
      </w:r>
      <w:r>
        <w:rPr>
          <w:spacing w:val="-10"/>
        </w:rPr>
        <w:t>환수대상이 </w:t>
      </w:r>
      <w:r>
        <w:rPr>
          <w:spacing w:val="-8"/>
        </w:rPr>
        <w:t>확인된</w:t>
      </w:r>
      <w:r>
        <w:rPr>
          <w:spacing w:val="10"/>
        </w:rPr>
        <w:t> </w:t>
      </w:r>
      <w:r>
        <w:rPr>
          <w:spacing w:val="-8"/>
        </w:rPr>
        <w:t>경우의</w:t>
      </w:r>
      <w:r>
        <w:rPr>
          <w:spacing w:val="-5"/>
        </w:rPr>
        <w:t> </w:t>
      </w:r>
      <w:r>
        <w:rPr>
          <w:spacing w:val="-12"/>
        </w:rPr>
        <w:t>조치</w:t>
        <w:tab/>
      </w:r>
      <w:r>
        <w:rPr>
          <w:rFonts w:ascii="맑은 고딕" w:eastAsia="맑은 고딕" w:hint="eastAsia"/>
          <w:b/>
          <w:position w:val="-15"/>
          <w:sz w:val="24"/>
        </w:rPr>
        <w:t>8</w:t>
      </w:r>
    </w:p>
    <w:p>
      <w:pPr>
        <w:pStyle w:val="BodyText"/>
        <w:spacing w:line="350" w:lineRule="exact"/>
        <w:ind w:left="1056"/>
      </w:pPr>
      <w:r>
        <w:rPr/>
        <w:t>환수대상이 확인된 경우 사유발생일, 확인(통보)일 등을 기준으로 수급권</w:t>
      </w:r>
    </w:p>
    <w:p>
      <w:pPr>
        <w:pStyle w:val="BodyText"/>
        <w:tabs>
          <w:tab w:pos="9246" w:val="left" w:leader="none"/>
        </w:tabs>
        <w:spacing w:line="177" w:lineRule="auto" w:before="34"/>
        <w:ind w:left="1056"/>
        <w:rPr>
          <w:rFonts w:ascii="휴먼모음T" w:eastAsia="휴먼모음T" w:hint="eastAsia"/>
          <w:sz w:val="20"/>
        </w:rPr>
      </w:pPr>
      <w:r>
        <w:rPr>
          <w:spacing w:val="-4"/>
        </w:rPr>
        <w:t>상실처리  </w:t>
      </w:r>
      <w:r>
        <w:rPr>
          <w:spacing w:val="-3"/>
        </w:rPr>
        <w:t>또는 </w:t>
      </w:r>
      <w:r>
        <w:rPr>
          <w:spacing w:val="-4"/>
        </w:rPr>
        <w:t>정지하고  </w:t>
      </w:r>
      <w:r>
        <w:rPr>
          <w:spacing w:val="-5"/>
        </w:rPr>
        <w:t>기초연금액</w:t>
      </w:r>
      <w:r>
        <w:rPr>
          <w:spacing w:val="-42"/>
        </w:rPr>
        <w:t> </w:t>
      </w:r>
      <w:r>
        <w:rPr>
          <w:spacing w:val="-3"/>
        </w:rPr>
        <w:t>환수</w:t>
      </w:r>
      <w:r>
        <w:rPr>
          <w:spacing w:val="20"/>
        </w:rPr>
        <w:t> </w:t>
      </w:r>
      <w:r>
        <w:rPr>
          <w:spacing w:val="-4"/>
        </w:rPr>
        <w:t>결정처리</w:t>
        <w:tab/>
      </w:r>
      <w:r>
        <w:rPr>
          <w:rFonts w:ascii="휴먼모음T" w:eastAsia="휴먼모음T" w:hint="eastAsia"/>
          <w:position w:val="-8"/>
          <w:sz w:val="20"/>
        </w:rPr>
        <w:t>환</w:t>
      </w:r>
    </w:p>
    <w:p>
      <w:pPr>
        <w:pStyle w:val="BodyText"/>
        <w:tabs>
          <w:tab w:pos="9246" w:val="left" w:leader="none"/>
        </w:tabs>
        <w:spacing w:line="358" w:lineRule="exact"/>
        <w:ind w:left="1009"/>
        <w:rPr>
          <w:rFonts w:ascii="휴먼모음T" w:eastAsia="휴먼모음T" w:hint="eastAsia"/>
          <w:sz w:val="20"/>
        </w:rPr>
      </w:pPr>
      <w:r>
        <w:rPr>
          <w:spacing w:val="-14"/>
        </w:rPr>
        <w:t>환수대상이 </w:t>
      </w:r>
      <w:r>
        <w:rPr>
          <w:spacing w:val="-15"/>
        </w:rPr>
        <w:t>확인되었으나, </w:t>
      </w:r>
      <w:r>
        <w:rPr>
          <w:spacing w:val="-14"/>
        </w:rPr>
        <w:t>수급자격은 </w:t>
      </w:r>
      <w:r>
        <w:rPr>
          <w:spacing w:val="-13"/>
        </w:rPr>
        <w:t>유지되고 </w:t>
      </w:r>
      <w:r>
        <w:rPr>
          <w:spacing w:val="-14"/>
        </w:rPr>
        <w:t>기초연금</w:t>
      </w:r>
      <w:r>
        <w:rPr>
          <w:spacing w:val="-44"/>
        </w:rPr>
        <w:t> </w:t>
      </w:r>
      <w:r>
        <w:rPr>
          <w:spacing w:val="-13"/>
        </w:rPr>
        <w:t>급여액을</w:t>
      </w:r>
      <w:r>
        <w:rPr>
          <w:spacing w:val="-21"/>
        </w:rPr>
        <w:t> </w:t>
      </w:r>
      <w:r>
        <w:rPr>
          <w:spacing w:val="-15"/>
        </w:rPr>
        <w:t>변경해야하는</w:t>
        <w:tab/>
      </w:r>
      <w:r>
        <w:rPr>
          <w:rFonts w:ascii="휴먼모음T" w:eastAsia="휴먼모음T" w:hint="eastAsia"/>
          <w:position w:val="15"/>
          <w:sz w:val="20"/>
        </w:rPr>
        <w:t>수</w:t>
      </w:r>
    </w:p>
    <w:p>
      <w:pPr>
        <w:spacing w:line="144" w:lineRule="exact" w:before="0"/>
        <w:ind w:left="9246" w:right="0" w:firstLine="0"/>
        <w:jc w:val="left"/>
        <w:rPr>
          <w:rFonts w:ascii="휴먼모음T" w:eastAsia="휴먼모음T" w:hint="eastAsia"/>
          <w:sz w:val="20"/>
        </w:rPr>
      </w:pPr>
      <w:r>
        <w:rPr>
          <w:rFonts w:ascii="휴먼모음T" w:eastAsia="휴먼모음T" w:hint="eastAsia"/>
          <w:w w:val="106"/>
          <w:sz w:val="20"/>
        </w:rPr>
        <w:t>및</w:t>
      </w:r>
    </w:p>
    <w:p>
      <w:pPr>
        <w:pStyle w:val="BodyText"/>
        <w:spacing w:line="210" w:lineRule="exact"/>
        <w:ind w:left="1009"/>
      </w:pPr>
      <w:r>
        <w:rPr/>
        <w:t>경우에는 사유발생일, 확인(통보)일 기준으로 기초연금액 변경 및 기초연금액</w:t>
      </w:r>
    </w:p>
    <w:p>
      <w:pPr>
        <w:spacing w:line="145" w:lineRule="exact" w:before="0"/>
        <w:ind w:left="9246" w:right="0" w:firstLine="0"/>
        <w:jc w:val="left"/>
        <w:rPr>
          <w:rFonts w:ascii="휴먼모음T" w:eastAsia="휴먼모음T" w:hint="eastAsia"/>
          <w:sz w:val="20"/>
        </w:rPr>
      </w:pPr>
      <w:r>
        <w:rPr>
          <w:rFonts w:ascii="휴먼모음T" w:eastAsia="휴먼모음T" w:hint="eastAsia"/>
          <w:w w:val="106"/>
          <w:sz w:val="20"/>
        </w:rPr>
        <w:t>벌</w:t>
      </w:r>
    </w:p>
    <w:p>
      <w:pPr>
        <w:pStyle w:val="BodyText"/>
        <w:tabs>
          <w:tab w:pos="9246" w:val="left" w:leader="none"/>
        </w:tabs>
        <w:spacing w:line="315" w:lineRule="exact"/>
        <w:ind w:left="1009"/>
        <w:rPr>
          <w:rFonts w:ascii="휴먼모음T" w:eastAsia="휴먼모음T" w:hint="eastAsia"/>
          <w:sz w:val="20"/>
        </w:rPr>
      </w:pPr>
      <w:r>
        <w:rPr>
          <w:spacing w:val="-3"/>
          <w:position w:val="1"/>
        </w:rPr>
        <w:t>환수</w:t>
      </w:r>
      <w:r>
        <w:rPr>
          <w:spacing w:val="29"/>
          <w:position w:val="1"/>
        </w:rPr>
        <w:t> </w:t>
      </w:r>
      <w:r>
        <w:rPr>
          <w:spacing w:val="-3"/>
          <w:position w:val="1"/>
        </w:rPr>
        <w:t>결정</w:t>
        <w:tab/>
      </w:r>
      <w:r>
        <w:rPr>
          <w:rFonts w:ascii="휴먼모음T" w:eastAsia="휴먼모음T" w:hint="eastAsia"/>
          <w:sz w:val="20"/>
        </w:rPr>
        <w:t>칙</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7"/>
        <w:rPr>
          <w:rFonts w:ascii="휴먼모음T"/>
          <w:sz w:val="21"/>
        </w:rPr>
      </w:pPr>
    </w:p>
    <w:p>
      <w:pPr>
        <w:pStyle w:val="ListParagraph"/>
        <w:numPr>
          <w:ilvl w:val="1"/>
          <w:numId w:val="251"/>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183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pStyle w:val="BodyText"/>
        <w:spacing w:before="11"/>
        <w:rPr>
          <w:rFonts w:ascii="Tahoma"/>
          <w:sz w:val="18"/>
        </w:rPr>
      </w:pPr>
    </w:p>
    <w:p>
      <w:pPr>
        <w:pStyle w:val="Heading6"/>
        <w:numPr>
          <w:ilvl w:val="0"/>
          <w:numId w:val="251"/>
        </w:numPr>
        <w:tabs>
          <w:tab w:pos="1020" w:val="left" w:leader="none"/>
          <w:tab w:pos="1021" w:val="left" w:leader="none"/>
        </w:tabs>
        <w:spacing w:line="240" w:lineRule="auto" w:before="4" w:after="0"/>
        <w:ind w:left="1020" w:right="0" w:hanging="464"/>
        <w:jc w:val="left"/>
      </w:pPr>
      <w:r>
        <w:rPr>
          <w:spacing w:val="-12"/>
        </w:rPr>
        <w:t>업무흐름도</w:t>
      </w:r>
    </w:p>
    <w:p>
      <w:pPr>
        <w:pStyle w:val="BodyText"/>
        <w:rPr>
          <w:rFonts w:ascii="휴먼옛체"/>
          <w:sz w:val="20"/>
        </w:rPr>
      </w:pPr>
    </w:p>
    <w:p>
      <w:pPr>
        <w:tabs>
          <w:tab w:pos="1199" w:val="left" w:leader="none"/>
          <w:tab w:pos="2394" w:val="left" w:leader="none"/>
          <w:tab w:pos="2677" w:val="left" w:leader="none"/>
          <w:tab w:pos="4780" w:val="left" w:leader="none"/>
          <w:tab w:pos="8347" w:val="left" w:leader="none"/>
        </w:tabs>
        <w:spacing w:before="176"/>
        <w:ind w:left="524" w:right="0" w:firstLine="0"/>
        <w:jc w:val="left"/>
        <w:rPr>
          <w:rFonts w:ascii="맑은 고딕" w:eastAsia="맑은 고딕" w:hint="eastAsia"/>
          <w:b/>
          <w:sz w:val="19"/>
        </w:rPr>
      </w:pPr>
      <w:r>
        <w:rPr>
          <w:rFonts w:ascii="Times New Roman" w:eastAsia="Times New Roman"/>
          <w:color w:val="FFFFFF"/>
          <w:w w:val="99"/>
          <w:sz w:val="19"/>
          <w:shd w:fill="989898" w:color="auto" w:val="clear"/>
        </w:rPr>
        <w:t> </w:t>
      </w:r>
      <w:r>
        <w:rPr>
          <w:rFonts w:ascii="Times New Roman" w:eastAsia="Times New Roman"/>
          <w:color w:val="FFFFFF"/>
          <w:sz w:val="19"/>
          <w:shd w:fill="989898" w:color="auto" w:val="clear"/>
        </w:rPr>
        <w:tab/>
      </w:r>
      <w:r>
        <w:rPr>
          <w:rFonts w:ascii="맑은 고딕" w:eastAsia="맑은 고딕" w:hint="eastAsia"/>
          <w:b/>
          <w:color w:val="FFFFFF"/>
          <w:w w:val="95"/>
          <w:sz w:val="19"/>
          <w:shd w:fill="989898" w:color="auto" w:val="clear"/>
        </w:rPr>
        <w:t>단 </w:t>
      </w:r>
      <w:r>
        <w:rPr>
          <w:rFonts w:ascii="맑은 고딕" w:eastAsia="맑은 고딕" w:hint="eastAsia"/>
          <w:b/>
          <w:color w:val="FFFFFF"/>
          <w:spacing w:val="45"/>
          <w:w w:val="95"/>
          <w:sz w:val="19"/>
          <w:shd w:fill="989898" w:color="auto" w:val="clear"/>
        </w:rPr>
        <w:t> </w:t>
      </w:r>
      <w:r>
        <w:rPr>
          <w:rFonts w:ascii="맑은 고딕" w:eastAsia="맑은 고딕" w:hint="eastAsia"/>
          <w:b/>
          <w:color w:val="FFFFFF"/>
          <w:w w:val="95"/>
          <w:sz w:val="19"/>
          <w:shd w:fill="989898" w:color="auto" w:val="clear"/>
        </w:rPr>
        <w:t>계</w:t>
        <w:tab/>
      </w:r>
      <w:r>
        <w:rPr>
          <w:rFonts w:ascii="맑은 고딕" w:eastAsia="맑은 고딕" w:hint="eastAsia"/>
          <w:b/>
          <w:color w:val="FFFFFF"/>
          <w:w w:val="95"/>
          <w:sz w:val="19"/>
        </w:rPr>
        <w:tab/>
      </w:r>
      <w:r>
        <w:rPr>
          <w:rFonts w:ascii="맑은 고딕" w:eastAsia="맑은 고딕" w:hint="eastAsia"/>
          <w:b/>
          <w:color w:val="FFFFFF"/>
          <w:w w:val="95"/>
          <w:sz w:val="19"/>
          <w:shd w:fill="989898" w:color="auto" w:val="clear"/>
        </w:rPr>
        <w:tab/>
        <w:t>업 무 처 리 내  용</w:t>
      </w:r>
      <w:r>
        <w:rPr>
          <w:rFonts w:ascii="맑은 고딕" w:eastAsia="맑은 고딕" w:hint="eastAsia"/>
          <w:b/>
          <w:color w:val="FFFFFF"/>
          <w:sz w:val="19"/>
          <w:shd w:fill="989898" w:color="auto" w:val="clear"/>
        </w:rPr>
        <w:tab/>
      </w:r>
    </w:p>
    <w:p>
      <w:pPr>
        <w:pStyle w:val="BodyText"/>
        <w:spacing w:before="9"/>
        <w:rPr>
          <w:rFonts w:ascii="맑은 고딕"/>
          <w:b/>
          <w:sz w:val="11"/>
        </w:rPr>
      </w:pPr>
    </w:p>
    <w:p>
      <w:pPr>
        <w:spacing w:after="0"/>
        <w:rPr>
          <w:rFonts w:ascii="맑은 고딕"/>
          <w:sz w:val="11"/>
        </w:rPr>
        <w:sectPr>
          <w:pgSz w:w="11120" w:h="15080"/>
          <w:pgMar w:top="1420" w:bottom="280" w:left="1120" w:right="380"/>
        </w:sectPr>
      </w:pPr>
    </w:p>
    <w:p>
      <w:pPr>
        <w:spacing w:line="223" w:lineRule="auto" w:before="28"/>
        <w:ind w:left="915" w:right="0" w:firstLine="0"/>
        <w:jc w:val="center"/>
        <w:rPr>
          <w:rFonts w:ascii="휴먼모음T" w:eastAsia="휴먼모음T" w:hint="eastAsia"/>
          <w:sz w:val="19"/>
        </w:rPr>
      </w:pPr>
      <w:r>
        <w:rPr>
          <w:rFonts w:ascii="맑은 고딕" w:eastAsia="맑은 고딕" w:hint="eastAsia"/>
          <w:b/>
          <w:sz w:val="19"/>
        </w:rPr>
        <w:t>제1단계 </w:t>
      </w:r>
      <w:r>
        <w:rPr>
          <w:rFonts w:ascii="휴먼모음T" w:eastAsia="휴먼모음T" w:hint="eastAsia"/>
          <w:sz w:val="19"/>
        </w:rPr>
        <w:t>환수대상 확인 및 환수결정</w:t>
      </w:r>
    </w:p>
    <w:p>
      <w:pPr>
        <w:pStyle w:val="ListParagraph"/>
        <w:numPr>
          <w:ilvl w:val="0"/>
          <w:numId w:val="252"/>
        </w:numPr>
        <w:tabs>
          <w:tab w:pos="873" w:val="left" w:leader="none"/>
        </w:tabs>
        <w:spacing w:line="220" w:lineRule="auto" w:before="35" w:after="0"/>
        <w:ind w:left="872" w:right="2219" w:hanging="137"/>
        <w:jc w:val="left"/>
        <w:rPr>
          <w:rFonts w:ascii="휴먼모음T" w:hAnsi="휴먼모음T" w:eastAsia="휴먼모음T" w:hint="eastAsia"/>
          <w:sz w:val="19"/>
        </w:rPr>
      </w:pPr>
      <w:r>
        <w:rPr>
          <w:rFonts w:ascii="휴먼모음T" w:hAnsi="휴먼모음T" w:eastAsia="휴먼모음T" w:hint="eastAsia"/>
          <w:spacing w:val="-5"/>
          <w:w w:val="105"/>
          <w:sz w:val="19"/>
        </w:rPr>
        <w:br w:type="column"/>
      </w:r>
      <w:r>
        <w:rPr>
          <w:rFonts w:ascii="휴먼모음T" w:hAnsi="휴먼모음T" w:eastAsia="휴먼모음T" w:hint="eastAsia"/>
          <w:spacing w:val="-4"/>
          <w:w w:val="105"/>
          <w:sz w:val="19"/>
        </w:rPr>
        <w:t>수급자,</w:t>
      </w:r>
      <w:r>
        <w:rPr>
          <w:rFonts w:ascii="휴먼모음T" w:hAnsi="휴먼모음T" w:eastAsia="휴먼모음T" w:hint="eastAsia"/>
          <w:spacing w:val="-16"/>
          <w:w w:val="105"/>
          <w:sz w:val="19"/>
        </w:rPr>
        <w:t> </w:t>
      </w:r>
      <w:r>
        <w:rPr>
          <w:rFonts w:ascii="휴먼모음T" w:hAnsi="휴먼모음T" w:eastAsia="휴먼모음T" w:hint="eastAsia"/>
          <w:spacing w:val="-3"/>
          <w:w w:val="105"/>
          <w:sz w:val="19"/>
        </w:rPr>
        <w:t>기타</w:t>
      </w:r>
      <w:r>
        <w:rPr>
          <w:rFonts w:ascii="휴먼모음T" w:hAnsi="휴먼모음T" w:eastAsia="휴먼모음T" w:hint="eastAsia"/>
          <w:spacing w:val="-18"/>
          <w:w w:val="105"/>
          <w:sz w:val="19"/>
        </w:rPr>
        <w:t> </w:t>
      </w:r>
      <w:r>
        <w:rPr>
          <w:rFonts w:ascii="휴먼모음T" w:hAnsi="휴먼모음T" w:eastAsia="휴먼모음T" w:hint="eastAsia"/>
          <w:spacing w:val="-4"/>
          <w:w w:val="105"/>
          <w:sz w:val="19"/>
        </w:rPr>
        <w:t>관계인의</w:t>
      </w:r>
      <w:r>
        <w:rPr>
          <w:rFonts w:ascii="휴먼모음T" w:hAnsi="휴먼모음T" w:eastAsia="휴먼모음T" w:hint="eastAsia"/>
          <w:spacing w:val="-17"/>
          <w:w w:val="105"/>
          <w:sz w:val="19"/>
        </w:rPr>
        <w:t> </w:t>
      </w:r>
      <w:r>
        <w:rPr>
          <w:rFonts w:ascii="휴먼모음T" w:hAnsi="휴먼모음T" w:eastAsia="휴먼모음T" w:hint="eastAsia"/>
          <w:spacing w:val="-4"/>
          <w:w w:val="105"/>
          <w:sz w:val="19"/>
        </w:rPr>
        <w:t>기초연금</w:t>
      </w:r>
      <w:r>
        <w:rPr>
          <w:rFonts w:ascii="휴먼모음T" w:hAnsi="휴먼모음T" w:eastAsia="휴먼모음T" w:hint="eastAsia"/>
          <w:spacing w:val="-18"/>
          <w:w w:val="105"/>
          <w:sz w:val="19"/>
        </w:rPr>
        <w:t> </w:t>
      </w:r>
      <w:r>
        <w:rPr>
          <w:rFonts w:ascii="휴먼모음T" w:hAnsi="휴먼모음T" w:eastAsia="휴먼모음T" w:hint="eastAsia"/>
          <w:spacing w:val="-4"/>
          <w:w w:val="105"/>
          <w:sz w:val="19"/>
        </w:rPr>
        <w:t>급여액</w:t>
      </w:r>
      <w:r>
        <w:rPr>
          <w:rFonts w:ascii="휴먼모음T" w:hAnsi="휴먼모음T" w:eastAsia="휴먼모음T" w:hint="eastAsia"/>
          <w:spacing w:val="-17"/>
          <w:w w:val="105"/>
          <w:sz w:val="19"/>
        </w:rPr>
        <w:t> </w:t>
      </w:r>
      <w:r>
        <w:rPr>
          <w:rFonts w:ascii="휴먼모음T" w:hAnsi="휴먼모음T" w:eastAsia="휴먼모음T" w:hint="eastAsia"/>
          <w:spacing w:val="-3"/>
          <w:w w:val="105"/>
          <w:sz w:val="19"/>
        </w:rPr>
        <w:t>환수</w:t>
      </w:r>
      <w:r>
        <w:rPr>
          <w:rFonts w:ascii="휴먼모음T" w:hAnsi="휴먼모음T" w:eastAsia="휴먼모음T" w:hint="eastAsia"/>
          <w:spacing w:val="-18"/>
          <w:w w:val="105"/>
          <w:sz w:val="19"/>
        </w:rPr>
        <w:t> </w:t>
      </w:r>
      <w:r>
        <w:rPr>
          <w:rFonts w:ascii="휴먼모음T" w:hAnsi="휴먼모음T" w:eastAsia="휴먼모음T" w:hint="eastAsia"/>
          <w:spacing w:val="-3"/>
          <w:w w:val="105"/>
          <w:sz w:val="19"/>
        </w:rPr>
        <w:t>원인</w:t>
      </w:r>
      <w:r>
        <w:rPr>
          <w:rFonts w:ascii="휴먼모음T" w:hAnsi="휴먼모음T" w:eastAsia="휴먼모음T" w:hint="eastAsia"/>
          <w:spacing w:val="-18"/>
          <w:w w:val="105"/>
          <w:sz w:val="19"/>
        </w:rPr>
        <w:t> </w:t>
      </w:r>
      <w:r>
        <w:rPr>
          <w:rFonts w:ascii="휴먼모음T" w:hAnsi="휴먼모음T" w:eastAsia="휴먼모음T" w:hint="eastAsia"/>
          <w:w w:val="105"/>
          <w:sz w:val="19"/>
        </w:rPr>
        <w:t>등</w:t>
      </w:r>
      <w:r>
        <w:rPr>
          <w:rFonts w:ascii="휴먼모음T" w:hAnsi="휴먼모음T" w:eastAsia="휴먼모음T" w:hint="eastAsia"/>
          <w:spacing w:val="-17"/>
          <w:w w:val="105"/>
          <w:sz w:val="19"/>
        </w:rPr>
        <w:t> </w:t>
      </w:r>
      <w:r>
        <w:rPr>
          <w:rFonts w:ascii="휴먼모음T" w:hAnsi="휴먼모음T" w:eastAsia="휴먼모음T" w:hint="eastAsia"/>
          <w:spacing w:val="-5"/>
          <w:w w:val="105"/>
          <w:sz w:val="19"/>
        </w:rPr>
        <w:t>확인 </w:t>
      </w:r>
      <w:r>
        <w:rPr>
          <w:rFonts w:ascii="휴먼모음T" w:hAnsi="휴먼모음T" w:eastAsia="휴먼모음T" w:hint="eastAsia"/>
          <w:spacing w:val="-3"/>
          <w:w w:val="105"/>
          <w:sz w:val="19"/>
        </w:rPr>
        <w:t>(10일</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이상의</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기간을</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정하여</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사전처분</w:t>
      </w:r>
      <w:r>
        <w:rPr>
          <w:rFonts w:ascii="휴먼모음T" w:hAnsi="휴먼모음T" w:eastAsia="휴먼모음T" w:hint="eastAsia"/>
          <w:spacing w:val="-23"/>
          <w:w w:val="105"/>
          <w:sz w:val="19"/>
        </w:rPr>
        <w:t> </w:t>
      </w:r>
      <w:r>
        <w:rPr>
          <w:rFonts w:ascii="휴먼모음T" w:hAnsi="휴먼모음T" w:eastAsia="휴먼모음T" w:hint="eastAsia"/>
          <w:spacing w:val="-5"/>
          <w:w w:val="105"/>
          <w:sz w:val="19"/>
        </w:rPr>
        <w:t>통지)</w:t>
      </w:r>
    </w:p>
    <w:p>
      <w:pPr>
        <w:pStyle w:val="ListParagraph"/>
        <w:numPr>
          <w:ilvl w:val="0"/>
          <w:numId w:val="252"/>
        </w:numPr>
        <w:tabs>
          <w:tab w:pos="873" w:val="left" w:leader="none"/>
        </w:tabs>
        <w:spacing w:line="293" w:lineRule="exact" w:before="0" w:after="0"/>
        <w:ind w:left="872" w:right="0" w:hanging="138"/>
        <w:jc w:val="left"/>
        <w:rPr>
          <w:rFonts w:ascii="휴먼모음T" w:hAnsi="휴먼모음T" w:eastAsia="휴먼모음T" w:hint="eastAsia"/>
          <w:sz w:val="19"/>
        </w:rPr>
      </w:pPr>
      <w:r>
        <w:rPr>
          <w:rFonts w:ascii="휴먼모음T" w:hAnsi="휴먼모음T" w:eastAsia="휴먼모음T" w:hint="eastAsia"/>
          <w:spacing w:val="-4"/>
          <w:w w:val="105"/>
          <w:sz w:val="19"/>
        </w:rPr>
        <w:t>기초연금 급여액 </w:t>
      </w:r>
      <w:r>
        <w:rPr>
          <w:rFonts w:ascii="휴먼모음T" w:hAnsi="휴먼모음T" w:eastAsia="휴먼모음T" w:hint="eastAsia"/>
          <w:spacing w:val="-3"/>
          <w:w w:val="105"/>
          <w:sz w:val="19"/>
        </w:rPr>
        <w:t>환수 내용</w:t>
      </w:r>
      <w:r>
        <w:rPr>
          <w:rFonts w:ascii="휴먼모음T" w:hAnsi="휴먼모음T" w:eastAsia="휴먼모음T" w:hint="eastAsia"/>
          <w:spacing w:val="-80"/>
          <w:w w:val="105"/>
          <w:sz w:val="19"/>
        </w:rPr>
        <w:t> </w:t>
      </w:r>
      <w:r>
        <w:rPr>
          <w:rFonts w:ascii="휴먼모음T" w:hAnsi="휴먼모음T" w:eastAsia="휴먼모음T" w:hint="eastAsia"/>
          <w:spacing w:val="-5"/>
          <w:w w:val="105"/>
          <w:sz w:val="19"/>
        </w:rPr>
        <w:t>확인</w:t>
      </w:r>
      <w:r>
        <w:rPr>
          <w:spacing w:val="-5"/>
          <w:w w:val="105"/>
          <w:sz w:val="19"/>
        </w:rPr>
        <w:t>･</w:t>
      </w:r>
      <w:r>
        <w:rPr>
          <w:rFonts w:ascii="휴먼모음T" w:hAnsi="휴먼모음T" w:eastAsia="휴먼모음T" w:hint="eastAsia"/>
          <w:spacing w:val="-5"/>
          <w:w w:val="105"/>
          <w:sz w:val="19"/>
        </w:rPr>
        <w:t>결정</w:t>
      </w:r>
    </w:p>
    <w:p>
      <w:pPr>
        <w:spacing w:after="0" w:line="293" w:lineRule="exact"/>
        <w:jc w:val="left"/>
        <w:rPr>
          <w:rFonts w:ascii="휴먼모음T" w:hAnsi="휴먼모음T" w:eastAsia="휴먼모음T" w:hint="eastAsia"/>
          <w:sz w:val="19"/>
        </w:rPr>
        <w:sectPr>
          <w:type w:val="continuous"/>
          <w:pgSz w:w="11120" w:h="15080"/>
          <w:pgMar w:top="1020" w:bottom="0" w:left="1120" w:right="380"/>
          <w:cols w:num="2" w:equalWidth="0">
            <w:col w:w="2004" w:space="40"/>
            <w:col w:w="7576"/>
          </w:cols>
        </w:sectPr>
      </w:pPr>
    </w:p>
    <w:p>
      <w:pPr>
        <w:pStyle w:val="BodyText"/>
        <w:rPr>
          <w:rFonts w:ascii="휴먼모음T"/>
          <w:sz w:val="20"/>
        </w:rPr>
      </w:pPr>
    </w:p>
    <w:p>
      <w:pPr>
        <w:pStyle w:val="BodyText"/>
        <w:spacing w:before="5"/>
        <w:rPr>
          <w:rFonts w:ascii="휴먼모음T"/>
          <w:sz w:val="18"/>
        </w:rPr>
      </w:pPr>
    </w:p>
    <w:p>
      <w:pPr>
        <w:spacing w:after="0"/>
        <w:rPr>
          <w:rFonts w:ascii="휴먼모음T"/>
          <w:sz w:val="18"/>
        </w:rPr>
        <w:sectPr>
          <w:type w:val="continuous"/>
          <w:pgSz w:w="11120" w:h="15080"/>
          <w:pgMar w:top="1020" w:bottom="0" w:left="1120" w:right="380"/>
        </w:sectPr>
      </w:pPr>
    </w:p>
    <w:p>
      <w:pPr>
        <w:pStyle w:val="BodyText"/>
        <w:spacing w:before="1"/>
        <w:rPr>
          <w:rFonts w:ascii="휴먼모음T"/>
          <w:sz w:val="19"/>
        </w:rPr>
      </w:pPr>
    </w:p>
    <w:p>
      <w:pPr>
        <w:spacing w:line="225" w:lineRule="auto" w:before="0"/>
        <w:ind w:left="1128" w:right="0" w:firstLine="28"/>
        <w:jc w:val="left"/>
        <w:rPr>
          <w:rFonts w:ascii="휴먼모음T" w:eastAsia="휴먼모음T" w:hint="eastAsia"/>
          <w:sz w:val="19"/>
        </w:rPr>
      </w:pPr>
      <w:r>
        <w:rPr>
          <w:rFonts w:ascii="맑은 고딕" w:eastAsia="맑은 고딕" w:hint="eastAsia"/>
          <w:b/>
          <w:w w:val="90"/>
          <w:sz w:val="19"/>
        </w:rPr>
        <w:t>제2단계 </w:t>
      </w:r>
      <w:r>
        <w:rPr>
          <w:rFonts w:ascii="휴먼모음T" w:eastAsia="휴먼모음T" w:hint="eastAsia"/>
          <w:sz w:val="19"/>
        </w:rPr>
        <w:t>납입고지</w:t>
      </w:r>
    </w:p>
    <w:p>
      <w:pPr>
        <w:pStyle w:val="ListParagraph"/>
        <w:numPr>
          <w:ilvl w:val="1"/>
          <w:numId w:val="252"/>
        </w:numPr>
        <w:tabs>
          <w:tab w:pos="1083" w:val="left" w:leader="none"/>
        </w:tabs>
        <w:spacing w:line="220" w:lineRule="auto" w:before="35" w:after="0"/>
        <w:ind w:left="1084" w:right="1374" w:hanging="137"/>
        <w:jc w:val="left"/>
        <w:rPr>
          <w:rFonts w:ascii="휴먼모음T" w:hAnsi="휴먼모음T" w:eastAsia="휴먼모음T" w:hint="eastAsia"/>
          <w:sz w:val="19"/>
        </w:rPr>
      </w:pPr>
      <w:r>
        <w:rPr>
          <w:rFonts w:ascii="휴먼모음T" w:hAnsi="휴먼모음T" w:eastAsia="휴먼모음T" w:hint="eastAsia"/>
          <w:spacing w:val="-7"/>
          <w:w w:val="105"/>
          <w:sz w:val="19"/>
        </w:rPr>
        <w:br w:type="column"/>
      </w:r>
      <w:r>
        <w:rPr>
          <w:rFonts w:ascii="휴먼모음T" w:hAnsi="휴먼모음T" w:eastAsia="휴먼모음T" w:hint="eastAsia"/>
          <w:spacing w:val="-6"/>
          <w:w w:val="105"/>
          <w:sz w:val="19"/>
        </w:rPr>
        <w:t>환수원인,</w:t>
      </w:r>
      <w:r>
        <w:rPr>
          <w:rFonts w:ascii="휴먼모음T" w:hAnsi="휴먼모음T" w:eastAsia="휴먼모음T" w:hint="eastAsia"/>
          <w:spacing w:val="-35"/>
          <w:w w:val="105"/>
          <w:sz w:val="19"/>
        </w:rPr>
        <w:t> </w:t>
      </w:r>
      <w:r>
        <w:rPr>
          <w:rFonts w:ascii="휴먼모음T" w:hAnsi="휴먼모음T" w:eastAsia="휴먼모음T" w:hint="eastAsia"/>
          <w:spacing w:val="-6"/>
          <w:w w:val="105"/>
          <w:sz w:val="19"/>
        </w:rPr>
        <w:t>환수금액,</w:t>
      </w:r>
      <w:r>
        <w:rPr>
          <w:rFonts w:ascii="휴먼모음T" w:hAnsi="휴먼모음T" w:eastAsia="휴먼모음T" w:hint="eastAsia"/>
          <w:spacing w:val="-34"/>
          <w:w w:val="105"/>
          <w:sz w:val="19"/>
        </w:rPr>
        <w:t> </w:t>
      </w:r>
      <w:r>
        <w:rPr>
          <w:rFonts w:ascii="휴먼모음T" w:hAnsi="휴먼모음T" w:eastAsia="휴먼모음T" w:hint="eastAsia"/>
          <w:spacing w:val="-6"/>
          <w:w w:val="105"/>
          <w:sz w:val="19"/>
        </w:rPr>
        <w:t>납부기한,</w:t>
      </w:r>
      <w:r>
        <w:rPr>
          <w:rFonts w:ascii="휴먼모음T" w:hAnsi="휴먼모음T" w:eastAsia="휴먼모음T" w:hint="eastAsia"/>
          <w:spacing w:val="-34"/>
          <w:w w:val="105"/>
          <w:sz w:val="19"/>
        </w:rPr>
        <w:t> </w:t>
      </w:r>
      <w:r>
        <w:rPr>
          <w:rFonts w:ascii="휴먼모음T" w:hAnsi="휴먼모음T" w:eastAsia="휴먼모음T" w:hint="eastAsia"/>
          <w:spacing w:val="-6"/>
          <w:w w:val="105"/>
          <w:sz w:val="19"/>
        </w:rPr>
        <w:t>납부기관</w:t>
      </w:r>
      <w:r>
        <w:rPr>
          <w:rFonts w:ascii="휴먼모음T" w:hAnsi="휴먼모음T" w:eastAsia="휴먼모음T" w:hint="eastAsia"/>
          <w:spacing w:val="-38"/>
          <w:w w:val="105"/>
          <w:sz w:val="19"/>
        </w:rPr>
        <w:t> </w:t>
      </w:r>
      <w:r>
        <w:rPr>
          <w:rFonts w:ascii="휴먼모음T" w:hAnsi="휴먼모음T" w:eastAsia="휴먼모음T" w:hint="eastAsia"/>
          <w:w w:val="105"/>
          <w:sz w:val="19"/>
        </w:rPr>
        <w:t>및</w:t>
      </w:r>
      <w:r>
        <w:rPr>
          <w:rFonts w:ascii="휴먼모음T" w:hAnsi="휴먼모음T" w:eastAsia="휴먼모음T" w:hint="eastAsia"/>
          <w:spacing w:val="-39"/>
          <w:w w:val="105"/>
          <w:sz w:val="19"/>
        </w:rPr>
        <w:t> </w:t>
      </w:r>
      <w:r>
        <w:rPr>
          <w:rFonts w:ascii="휴먼모음T" w:hAnsi="휴먼모음T" w:eastAsia="휴먼모음T" w:hint="eastAsia"/>
          <w:spacing w:val="-6"/>
          <w:w w:val="105"/>
          <w:sz w:val="19"/>
        </w:rPr>
        <w:t>이의신청</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방법</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등을</w:t>
      </w:r>
      <w:r>
        <w:rPr>
          <w:rFonts w:ascii="휴먼모음T" w:hAnsi="휴먼모음T" w:eastAsia="휴먼모음T" w:hint="eastAsia"/>
          <w:spacing w:val="-36"/>
          <w:w w:val="105"/>
          <w:sz w:val="19"/>
        </w:rPr>
        <w:t> </w:t>
      </w:r>
      <w:r>
        <w:rPr>
          <w:rFonts w:ascii="휴먼모음T" w:hAnsi="휴먼모음T" w:eastAsia="휴먼모음T" w:hint="eastAsia"/>
          <w:spacing w:val="-10"/>
          <w:w w:val="105"/>
          <w:sz w:val="19"/>
        </w:rPr>
        <w:t>명시하여 </w:t>
      </w:r>
      <w:r>
        <w:rPr>
          <w:rFonts w:ascii="휴먼모음T" w:hAnsi="휴먼모음T" w:eastAsia="휴먼모음T" w:hint="eastAsia"/>
          <w:spacing w:val="-4"/>
          <w:w w:val="105"/>
          <w:sz w:val="19"/>
        </w:rPr>
        <w:t>서면으로</w:t>
      </w:r>
      <w:r>
        <w:rPr>
          <w:rFonts w:ascii="휴먼모음T" w:hAnsi="휴먼모음T" w:eastAsia="휴먼모음T" w:hint="eastAsia"/>
          <w:spacing w:val="-23"/>
          <w:w w:val="105"/>
          <w:sz w:val="19"/>
        </w:rPr>
        <w:t> </w:t>
      </w:r>
      <w:r>
        <w:rPr>
          <w:rFonts w:ascii="휴먼모음T" w:hAnsi="휴먼모음T" w:eastAsia="휴먼모음T" w:hint="eastAsia"/>
          <w:spacing w:val="-5"/>
          <w:w w:val="105"/>
          <w:sz w:val="19"/>
        </w:rPr>
        <w:t>납입고지</w:t>
      </w:r>
    </w:p>
    <w:p>
      <w:pPr>
        <w:pStyle w:val="ListParagraph"/>
        <w:numPr>
          <w:ilvl w:val="1"/>
          <w:numId w:val="252"/>
        </w:numPr>
        <w:tabs>
          <w:tab w:pos="1085" w:val="left" w:leader="none"/>
        </w:tabs>
        <w:spacing w:line="264" w:lineRule="exact" w:before="0" w:after="0"/>
        <w:ind w:left="1084" w:right="0" w:hanging="138"/>
        <w:jc w:val="left"/>
        <w:rPr>
          <w:rFonts w:ascii="휴먼모음T" w:hAnsi="휴먼모음T" w:eastAsia="휴먼모음T" w:hint="eastAsia"/>
          <w:sz w:val="19"/>
        </w:rPr>
      </w:pPr>
      <w:r>
        <w:rPr>
          <w:rFonts w:ascii="휴먼모음T" w:hAnsi="휴먼모음T" w:eastAsia="휴먼모음T" w:hint="eastAsia"/>
          <w:spacing w:val="-3"/>
          <w:w w:val="105"/>
          <w:sz w:val="19"/>
        </w:rPr>
        <w:t>향후</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지급할</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연금이</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있는</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경우</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환수금과</w:t>
      </w:r>
      <w:r>
        <w:rPr>
          <w:rFonts w:ascii="휴먼모음T" w:hAnsi="휴먼모음T" w:eastAsia="휴먼모음T" w:hint="eastAsia"/>
          <w:spacing w:val="-23"/>
          <w:w w:val="105"/>
          <w:sz w:val="19"/>
        </w:rPr>
        <w:t> </w:t>
      </w:r>
      <w:r>
        <w:rPr>
          <w:rFonts w:ascii="휴먼모음T" w:hAnsi="휴먼모음T" w:eastAsia="휴먼모음T" w:hint="eastAsia"/>
          <w:spacing w:val="-5"/>
          <w:w w:val="105"/>
          <w:sz w:val="19"/>
        </w:rPr>
        <w:t>상계처리</w:t>
      </w:r>
    </w:p>
    <w:p>
      <w:pPr>
        <w:pStyle w:val="ListParagraph"/>
        <w:numPr>
          <w:ilvl w:val="1"/>
          <w:numId w:val="252"/>
        </w:numPr>
        <w:tabs>
          <w:tab w:pos="1085" w:val="left" w:leader="none"/>
        </w:tabs>
        <w:spacing w:line="315" w:lineRule="exact" w:before="0" w:after="0"/>
        <w:ind w:left="1084" w:right="0" w:hanging="138"/>
        <w:jc w:val="left"/>
        <w:rPr>
          <w:rFonts w:ascii="휴먼모음T" w:hAnsi="휴먼모음T" w:eastAsia="휴먼모음T" w:hint="eastAsia"/>
          <w:sz w:val="19"/>
        </w:rPr>
      </w:pPr>
      <w:r>
        <w:rPr>
          <w:rFonts w:ascii="휴먼모음T" w:hAnsi="휴먼모음T" w:eastAsia="휴먼모음T" w:hint="eastAsia"/>
          <w:spacing w:val="-4"/>
          <w:w w:val="105"/>
          <w:sz w:val="19"/>
        </w:rPr>
        <w:t>납부기한은 </w:t>
      </w:r>
      <w:r>
        <w:rPr>
          <w:rFonts w:ascii="휴먼모음T" w:hAnsi="휴먼모음T" w:eastAsia="휴먼모음T" w:hint="eastAsia"/>
          <w:spacing w:val="-5"/>
          <w:w w:val="105"/>
          <w:sz w:val="19"/>
        </w:rPr>
        <w:t>통보일로부터 </w:t>
      </w:r>
      <w:r>
        <w:rPr>
          <w:rFonts w:ascii="휴먼모음T" w:hAnsi="휴먼모음T" w:eastAsia="휴먼모음T" w:hint="eastAsia"/>
          <w:spacing w:val="-3"/>
          <w:w w:val="105"/>
          <w:sz w:val="19"/>
        </w:rPr>
        <w:t>30일</w:t>
      </w:r>
      <w:r>
        <w:rPr>
          <w:rFonts w:ascii="휴먼모음T" w:hAnsi="휴먼모음T" w:eastAsia="휴먼모음T" w:hint="eastAsia"/>
          <w:spacing w:val="-60"/>
          <w:w w:val="105"/>
          <w:sz w:val="19"/>
        </w:rPr>
        <w:t> </w:t>
      </w:r>
      <w:r>
        <w:rPr>
          <w:rFonts w:ascii="휴먼모음T" w:hAnsi="휴먼모음T" w:eastAsia="휴먼모음T" w:hint="eastAsia"/>
          <w:spacing w:val="-3"/>
          <w:w w:val="105"/>
          <w:sz w:val="19"/>
        </w:rPr>
        <w:t>이상</w:t>
      </w:r>
    </w:p>
    <w:p>
      <w:pPr>
        <w:spacing w:after="0" w:line="315" w:lineRule="exact"/>
        <w:jc w:val="left"/>
        <w:rPr>
          <w:rFonts w:ascii="휴먼모음T" w:hAnsi="휴먼모음T" w:eastAsia="휴먼모음T" w:hint="eastAsia"/>
          <w:sz w:val="19"/>
        </w:rPr>
        <w:sectPr>
          <w:type w:val="continuous"/>
          <w:pgSz w:w="11120" w:h="15080"/>
          <w:pgMar w:top="1020" w:bottom="0" w:left="1120" w:right="380"/>
          <w:cols w:num="2" w:equalWidth="0">
            <w:col w:w="1792" w:space="40"/>
            <w:col w:w="7788"/>
          </w:cols>
        </w:sectPr>
      </w:pPr>
    </w:p>
    <w:p>
      <w:pPr>
        <w:pStyle w:val="BodyText"/>
        <w:rPr>
          <w:rFonts w:ascii="휴먼모음T"/>
          <w:sz w:val="20"/>
        </w:rPr>
      </w:pPr>
    </w:p>
    <w:p>
      <w:pPr>
        <w:pStyle w:val="BodyText"/>
        <w:spacing w:before="5"/>
        <w:rPr>
          <w:rFonts w:ascii="휴먼모음T"/>
          <w:sz w:val="18"/>
        </w:rPr>
      </w:pPr>
    </w:p>
    <w:p>
      <w:pPr>
        <w:spacing w:after="0"/>
        <w:rPr>
          <w:rFonts w:ascii="휴먼모음T"/>
          <w:sz w:val="18"/>
        </w:rPr>
        <w:sectPr>
          <w:type w:val="continuous"/>
          <w:pgSz w:w="11120" w:h="15080"/>
          <w:pgMar w:top="1020" w:bottom="0" w:left="1120" w:right="380"/>
        </w:sectPr>
      </w:pPr>
    </w:p>
    <w:p>
      <w:pPr>
        <w:spacing w:line="225" w:lineRule="auto" w:before="168"/>
        <w:ind w:left="620" w:right="0" w:firstLine="537"/>
        <w:jc w:val="left"/>
        <w:rPr>
          <w:rFonts w:ascii="휴먼모음T" w:eastAsia="휴먼모음T" w:hint="eastAsia"/>
          <w:sz w:val="19"/>
        </w:rPr>
      </w:pPr>
      <w:r>
        <w:rPr>
          <w:rFonts w:ascii="맑은 고딕" w:eastAsia="맑은 고딕" w:hint="eastAsia"/>
          <w:b/>
          <w:sz w:val="19"/>
        </w:rPr>
        <w:t>제3단계 </w:t>
      </w:r>
      <w:r>
        <w:rPr>
          <w:rFonts w:ascii="휴먼모음T" w:eastAsia="휴먼모음T" w:hint="eastAsia"/>
          <w:sz w:val="19"/>
        </w:rPr>
        <w:t>납부독촉 및</w:t>
      </w:r>
      <w:r>
        <w:rPr>
          <w:rFonts w:ascii="휴먼모음T" w:eastAsia="휴먼모음T" w:hint="eastAsia"/>
          <w:spacing w:val="58"/>
          <w:sz w:val="19"/>
        </w:rPr>
        <w:t> </w:t>
      </w:r>
      <w:r>
        <w:rPr>
          <w:rFonts w:ascii="휴먼모음T" w:eastAsia="휴먼모음T" w:hint="eastAsia"/>
          <w:spacing w:val="-5"/>
          <w:sz w:val="19"/>
        </w:rPr>
        <w:t>체납처분</w:t>
      </w:r>
    </w:p>
    <w:p>
      <w:pPr>
        <w:pStyle w:val="ListParagraph"/>
        <w:numPr>
          <w:ilvl w:val="0"/>
          <w:numId w:val="220"/>
        </w:numPr>
        <w:tabs>
          <w:tab w:pos="576" w:val="left" w:leader="none"/>
        </w:tabs>
        <w:spacing w:line="220" w:lineRule="auto" w:before="35" w:after="0"/>
        <w:ind w:left="575" w:right="1368" w:hanging="136"/>
        <w:jc w:val="left"/>
        <w:rPr>
          <w:rFonts w:ascii="휴먼모음T" w:hAnsi="휴먼모음T" w:eastAsia="휴먼모음T" w:hint="eastAsia"/>
          <w:sz w:val="19"/>
        </w:rPr>
      </w:pPr>
      <w:r>
        <w:rPr>
          <w:rFonts w:ascii="휴먼모음T" w:hAnsi="휴먼모음T" w:eastAsia="휴먼모음T" w:hint="eastAsia"/>
          <w:spacing w:val="-5"/>
          <w:w w:val="106"/>
          <w:sz w:val="19"/>
        </w:rPr>
        <w:br w:type="column"/>
      </w:r>
      <w:r>
        <w:rPr>
          <w:rFonts w:ascii="휴먼모음T" w:hAnsi="휴먼모음T" w:eastAsia="휴먼모음T" w:hint="eastAsia"/>
          <w:spacing w:val="-3"/>
          <w:w w:val="105"/>
          <w:sz w:val="19"/>
        </w:rPr>
        <w:t>기한</w:t>
      </w:r>
      <w:r>
        <w:rPr>
          <w:rFonts w:ascii="휴먼모음T" w:hAnsi="휴먼모음T" w:eastAsia="휴먼모음T" w:hint="eastAsia"/>
          <w:spacing w:val="-39"/>
          <w:w w:val="105"/>
          <w:sz w:val="19"/>
        </w:rPr>
        <w:t> </w:t>
      </w:r>
      <w:r>
        <w:rPr>
          <w:rFonts w:ascii="휴먼모음T" w:hAnsi="휴먼모음T" w:eastAsia="휴먼모음T" w:hint="eastAsia"/>
          <w:spacing w:val="-3"/>
          <w:w w:val="105"/>
          <w:sz w:val="19"/>
        </w:rPr>
        <w:t>내에</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환수금을</w:t>
      </w:r>
      <w:r>
        <w:rPr>
          <w:rFonts w:ascii="휴먼모음T" w:hAnsi="휴먼모음T" w:eastAsia="휴먼모음T" w:hint="eastAsia"/>
          <w:spacing w:val="-39"/>
          <w:w w:val="105"/>
          <w:sz w:val="19"/>
        </w:rPr>
        <w:t> </w:t>
      </w:r>
      <w:r>
        <w:rPr>
          <w:rFonts w:ascii="휴먼모음T" w:hAnsi="휴먼모음T" w:eastAsia="휴먼모음T" w:hint="eastAsia"/>
          <w:spacing w:val="-5"/>
          <w:w w:val="105"/>
          <w:sz w:val="19"/>
        </w:rPr>
        <w:t>납부하지</w:t>
      </w:r>
      <w:r>
        <w:rPr>
          <w:rFonts w:ascii="휴먼모음T" w:hAnsi="휴먼모음T" w:eastAsia="휴먼모음T" w:hint="eastAsia"/>
          <w:spacing w:val="-39"/>
          <w:w w:val="105"/>
          <w:sz w:val="19"/>
        </w:rPr>
        <w:t> </w:t>
      </w:r>
      <w:r>
        <w:rPr>
          <w:rFonts w:ascii="휴먼모음T" w:hAnsi="휴먼모음T" w:eastAsia="휴먼모음T" w:hint="eastAsia"/>
          <w:spacing w:val="-4"/>
          <w:w w:val="105"/>
          <w:sz w:val="19"/>
        </w:rPr>
        <w:t>아니한</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때에는</w:t>
      </w:r>
      <w:r>
        <w:rPr>
          <w:rFonts w:ascii="휴먼모음T" w:hAnsi="휴먼모음T" w:eastAsia="휴먼모음T" w:hint="eastAsia"/>
          <w:spacing w:val="-39"/>
          <w:w w:val="105"/>
          <w:sz w:val="19"/>
        </w:rPr>
        <w:t> </w:t>
      </w:r>
      <w:r>
        <w:rPr>
          <w:rFonts w:ascii="휴먼모음T" w:hAnsi="휴먼모음T" w:eastAsia="휴먼모음T" w:hint="eastAsia"/>
          <w:spacing w:val="-3"/>
          <w:w w:val="105"/>
          <w:sz w:val="19"/>
        </w:rPr>
        <w:t>30일</w:t>
      </w:r>
      <w:r>
        <w:rPr>
          <w:rFonts w:ascii="휴먼모음T" w:hAnsi="휴먼모음T" w:eastAsia="휴먼모음T" w:hint="eastAsia"/>
          <w:spacing w:val="-39"/>
          <w:w w:val="105"/>
          <w:sz w:val="19"/>
        </w:rPr>
        <w:t> </w:t>
      </w:r>
      <w:r>
        <w:rPr>
          <w:rFonts w:ascii="휴먼모음T" w:hAnsi="휴먼모음T" w:eastAsia="휴먼모음T" w:hint="eastAsia"/>
          <w:spacing w:val="-4"/>
          <w:w w:val="105"/>
          <w:sz w:val="19"/>
        </w:rPr>
        <w:t>이상의</w:t>
      </w:r>
      <w:r>
        <w:rPr>
          <w:rFonts w:ascii="휴먼모음T" w:hAnsi="휴먼모음T" w:eastAsia="휴먼모음T" w:hint="eastAsia"/>
          <w:spacing w:val="-38"/>
          <w:w w:val="105"/>
          <w:sz w:val="19"/>
        </w:rPr>
        <w:t> </w:t>
      </w:r>
      <w:r>
        <w:rPr>
          <w:rFonts w:ascii="휴먼모음T" w:hAnsi="휴먼모음T" w:eastAsia="휴먼모음T" w:hint="eastAsia"/>
          <w:spacing w:val="-4"/>
          <w:w w:val="105"/>
          <w:sz w:val="19"/>
        </w:rPr>
        <w:t>기한을</w:t>
      </w:r>
      <w:r>
        <w:rPr>
          <w:rFonts w:ascii="휴먼모음T" w:hAnsi="휴먼모음T" w:eastAsia="휴먼모음T" w:hint="eastAsia"/>
          <w:spacing w:val="-39"/>
          <w:w w:val="105"/>
          <w:sz w:val="19"/>
        </w:rPr>
        <w:t> </w:t>
      </w:r>
      <w:r>
        <w:rPr>
          <w:rFonts w:ascii="휴먼모음T" w:hAnsi="휴먼모음T" w:eastAsia="휴먼모음T" w:hint="eastAsia"/>
          <w:spacing w:val="-4"/>
          <w:w w:val="105"/>
          <w:sz w:val="19"/>
        </w:rPr>
        <w:t>정하여 </w:t>
      </w:r>
      <w:r>
        <w:rPr>
          <w:rFonts w:ascii="휴먼모음T" w:hAnsi="휴먼모음T" w:eastAsia="휴먼모음T" w:hint="eastAsia"/>
          <w:spacing w:val="-5"/>
          <w:w w:val="105"/>
          <w:sz w:val="19"/>
        </w:rPr>
        <w:t>납부독촉</w:t>
      </w:r>
    </w:p>
    <w:p>
      <w:pPr>
        <w:pStyle w:val="ListParagraph"/>
        <w:numPr>
          <w:ilvl w:val="0"/>
          <w:numId w:val="220"/>
        </w:numPr>
        <w:tabs>
          <w:tab w:pos="577" w:val="left" w:leader="none"/>
        </w:tabs>
        <w:spacing w:line="293" w:lineRule="exact" w:before="0" w:after="0"/>
        <w:ind w:left="576" w:right="0" w:hanging="137"/>
        <w:jc w:val="left"/>
        <w:rPr>
          <w:rFonts w:ascii="휴먼모음T" w:hAnsi="휴먼모음T" w:eastAsia="휴먼모음T" w:hint="eastAsia"/>
          <w:sz w:val="19"/>
        </w:rPr>
      </w:pPr>
      <w:r>
        <w:rPr>
          <w:rFonts w:ascii="휴먼모음T" w:hAnsi="휴먼모음T" w:eastAsia="휴먼모음T" w:hint="eastAsia"/>
          <w:spacing w:val="-3"/>
          <w:w w:val="105"/>
          <w:sz w:val="19"/>
        </w:rPr>
        <w:t>미납</w:t>
      </w:r>
      <w:r>
        <w:rPr>
          <w:rFonts w:ascii="휴먼모음T" w:hAnsi="휴먼모음T" w:eastAsia="휴먼모음T" w:hint="eastAsia"/>
          <w:spacing w:val="-22"/>
          <w:w w:val="105"/>
          <w:sz w:val="19"/>
        </w:rPr>
        <w:t> </w:t>
      </w:r>
      <w:r>
        <w:rPr>
          <w:rFonts w:ascii="휴먼모음T" w:hAnsi="휴먼모음T" w:eastAsia="휴먼모음T" w:hint="eastAsia"/>
          <w:w w:val="105"/>
          <w:sz w:val="19"/>
        </w:rPr>
        <w:t>시</w:t>
      </w:r>
      <w:r>
        <w:rPr>
          <w:rFonts w:ascii="휴먼모음T" w:hAnsi="휴먼모음T" w:eastAsia="휴먼모음T" w:hint="eastAsia"/>
          <w:spacing w:val="-22"/>
          <w:w w:val="105"/>
          <w:sz w:val="19"/>
        </w:rPr>
        <w:t> </w:t>
      </w:r>
      <w:r>
        <w:rPr>
          <w:spacing w:val="-4"/>
          <w:w w:val="105"/>
          <w:sz w:val="19"/>
        </w:rPr>
        <w:t>｢</w:t>
      </w:r>
      <w:r>
        <w:rPr>
          <w:rFonts w:ascii="휴먼모음T" w:hAnsi="휴먼모음T" w:eastAsia="휴먼모음T" w:hint="eastAsia"/>
          <w:spacing w:val="-4"/>
          <w:w w:val="105"/>
          <w:sz w:val="19"/>
        </w:rPr>
        <w:t>국세법</w:t>
      </w:r>
      <w:r>
        <w:rPr>
          <w:spacing w:val="-4"/>
          <w:w w:val="105"/>
          <w:sz w:val="19"/>
        </w:rPr>
        <w:t>｣</w:t>
      </w:r>
      <w:r>
        <w:rPr>
          <w:spacing w:val="29"/>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22"/>
          <w:w w:val="105"/>
          <w:sz w:val="19"/>
        </w:rPr>
        <w:t> </w:t>
      </w:r>
      <w:r>
        <w:rPr>
          <w:spacing w:val="-4"/>
          <w:w w:val="105"/>
          <w:sz w:val="19"/>
        </w:rPr>
        <w:t>｢</w:t>
      </w:r>
      <w:r>
        <w:rPr>
          <w:rFonts w:ascii="휴먼모음T" w:hAnsi="휴먼모음T" w:eastAsia="휴먼모음T" w:hint="eastAsia"/>
          <w:spacing w:val="-4"/>
          <w:w w:val="105"/>
          <w:sz w:val="19"/>
        </w:rPr>
        <w:t>지방세법</w:t>
      </w:r>
      <w:r>
        <w:rPr>
          <w:spacing w:val="-4"/>
          <w:w w:val="105"/>
          <w:sz w:val="19"/>
        </w:rPr>
        <w:t>｣</w:t>
      </w:r>
      <w:r>
        <w:rPr>
          <w:rFonts w:ascii="휴먼모음T" w:hAnsi="휴먼모음T" w:eastAsia="휴먼모음T" w:hint="eastAsia"/>
          <w:spacing w:val="-4"/>
          <w:w w:val="105"/>
          <w:sz w:val="19"/>
        </w:rPr>
        <w:t>에</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의한</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체납처분</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절차</w:t>
      </w:r>
      <w:r>
        <w:rPr>
          <w:rFonts w:ascii="휴먼모음T" w:hAnsi="휴먼모음T" w:eastAsia="휴먼모음T" w:hint="eastAsia"/>
          <w:spacing w:val="-22"/>
          <w:w w:val="105"/>
          <w:sz w:val="19"/>
        </w:rPr>
        <w:t> </w:t>
      </w:r>
      <w:r>
        <w:rPr>
          <w:rFonts w:ascii="휴먼모음T" w:hAnsi="휴먼모음T" w:eastAsia="휴먼모음T" w:hint="eastAsia"/>
          <w:spacing w:val="-5"/>
          <w:w w:val="105"/>
          <w:sz w:val="19"/>
        </w:rPr>
        <w:t>진행</w:t>
      </w:r>
    </w:p>
    <w:p>
      <w:pPr>
        <w:spacing w:after="0" w:line="293" w:lineRule="exact"/>
        <w:jc w:val="left"/>
        <w:rPr>
          <w:rFonts w:ascii="휴먼모음T" w:hAnsi="휴먼모음T" w:eastAsia="휴먼모음T" w:hint="eastAsia"/>
          <w:sz w:val="19"/>
        </w:rPr>
        <w:sectPr>
          <w:type w:val="continuous"/>
          <w:pgSz w:w="11120" w:h="15080"/>
          <w:pgMar w:top="1020" w:bottom="0" w:left="1120" w:right="380"/>
          <w:cols w:num="2" w:equalWidth="0">
            <w:col w:w="2299" w:space="40"/>
            <w:col w:w="7281"/>
          </w:cols>
        </w:sectPr>
      </w:pPr>
    </w:p>
    <w:p>
      <w:pPr>
        <w:pStyle w:val="BodyText"/>
        <w:rPr>
          <w:rFonts w:ascii="휴먼모음T"/>
          <w:sz w:val="20"/>
        </w:rPr>
      </w:pPr>
    </w:p>
    <w:p>
      <w:pPr>
        <w:pStyle w:val="BodyText"/>
        <w:spacing w:before="14"/>
        <w:rPr>
          <w:rFonts w:ascii="휴먼모음T"/>
          <w:sz w:val="14"/>
        </w:rPr>
      </w:pPr>
    </w:p>
    <w:p>
      <w:pPr>
        <w:spacing w:after="0"/>
        <w:rPr>
          <w:rFonts w:ascii="휴먼모음T"/>
          <w:sz w:val="14"/>
        </w:rPr>
        <w:sectPr>
          <w:type w:val="continuous"/>
          <w:pgSz w:w="11120" w:h="15080"/>
          <w:pgMar w:top="1020" w:bottom="0" w:left="1120" w:right="380"/>
        </w:sectPr>
      </w:pPr>
    </w:p>
    <w:p>
      <w:pPr>
        <w:spacing w:line="225" w:lineRule="auto" w:before="24"/>
        <w:ind w:left="1070" w:right="0" w:firstLine="87"/>
        <w:jc w:val="left"/>
        <w:rPr>
          <w:rFonts w:ascii="휴먼모음T" w:eastAsia="휴먼모음T" w:hint="eastAsia"/>
          <w:sz w:val="19"/>
        </w:rPr>
      </w:pPr>
      <w:r>
        <w:rPr>
          <w:rFonts w:ascii="맑은 고딕" w:eastAsia="맑은 고딕" w:hint="eastAsia"/>
          <w:b/>
          <w:w w:val="95"/>
          <w:sz w:val="19"/>
        </w:rPr>
        <w:t>제4단계 </w:t>
      </w:r>
      <w:r>
        <w:rPr>
          <w:rFonts w:ascii="휴먼모음T" w:eastAsia="휴먼모음T" w:hint="eastAsia"/>
          <w:sz w:val="19"/>
        </w:rPr>
        <w:t>압류(촉탁)</w:t>
      </w:r>
    </w:p>
    <w:p>
      <w:pPr>
        <w:pStyle w:val="ListParagraph"/>
        <w:numPr>
          <w:ilvl w:val="1"/>
          <w:numId w:val="220"/>
        </w:numPr>
        <w:tabs>
          <w:tab w:pos="1026" w:val="left" w:leader="none"/>
        </w:tabs>
        <w:spacing w:line="240" w:lineRule="auto" w:before="157" w:after="0"/>
        <w:ind w:left="1025" w:right="0" w:hanging="138"/>
        <w:jc w:val="left"/>
        <w:rPr>
          <w:rFonts w:ascii="휴먼모음T" w:hAnsi="휴먼모음T" w:eastAsia="휴먼모음T" w:hint="eastAsia"/>
          <w:sz w:val="19"/>
        </w:rPr>
      </w:pPr>
      <w:r>
        <w:rPr>
          <w:rFonts w:ascii="휴먼모음T" w:hAnsi="휴먼모음T" w:eastAsia="휴먼모음T" w:hint="eastAsia"/>
          <w:spacing w:val="-5"/>
          <w:w w:val="106"/>
          <w:sz w:val="19"/>
        </w:rPr>
        <w:br w:type="column"/>
      </w:r>
      <w:r>
        <w:rPr>
          <w:rFonts w:ascii="휴먼모음T" w:hAnsi="휴먼모음T" w:eastAsia="휴먼모음T" w:hint="eastAsia"/>
          <w:spacing w:val="-5"/>
          <w:w w:val="105"/>
          <w:sz w:val="19"/>
        </w:rPr>
        <w:t>징수대상자의</w:t>
      </w:r>
      <w:r>
        <w:rPr>
          <w:rFonts w:ascii="휴먼모음T" w:hAnsi="휴먼모음T" w:eastAsia="휴먼모음T" w:hint="eastAsia"/>
          <w:spacing w:val="-23"/>
          <w:w w:val="105"/>
          <w:sz w:val="19"/>
        </w:rPr>
        <w:t> </w:t>
      </w:r>
      <w:r>
        <w:rPr>
          <w:rFonts w:ascii="휴먼모음T" w:hAnsi="휴먼모음T" w:eastAsia="휴먼모음T" w:hint="eastAsia"/>
          <w:spacing w:val="-4"/>
          <w:w w:val="105"/>
          <w:sz w:val="19"/>
        </w:rPr>
        <w:t>재산</w:t>
      </w:r>
      <w:r>
        <w:rPr>
          <w:spacing w:val="-4"/>
          <w:w w:val="105"/>
          <w:sz w:val="19"/>
        </w:rPr>
        <w:t>･</w:t>
      </w:r>
      <w:r>
        <w:rPr>
          <w:rFonts w:ascii="휴먼모음T" w:hAnsi="휴먼모음T" w:eastAsia="휴먼모음T" w:hint="eastAsia"/>
          <w:spacing w:val="-4"/>
          <w:w w:val="105"/>
          <w:sz w:val="19"/>
        </w:rPr>
        <w:t>소득</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등에</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처분</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금지</w:t>
      </w:r>
      <w:r>
        <w:rPr>
          <w:rFonts w:ascii="휴먼모음T" w:hAnsi="휴먼모음T" w:eastAsia="휴먼모음T" w:hint="eastAsia"/>
          <w:spacing w:val="-22"/>
          <w:w w:val="105"/>
          <w:sz w:val="19"/>
        </w:rPr>
        <w:t> </w:t>
      </w:r>
      <w:r>
        <w:rPr>
          <w:rFonts w:ascii="휴먼모음T" w:hAnsi="휴먼모음T" w:eastAsia="휴먼모음T" w:hint="eastAsia"/>
          <w:spacing w:val="-3"/>
          <w:w w:val="105"/>
          <w:sz w:val="19"/>
        </w:rPr>
        <w:t>조치</w:t>
      </w:r>
      <w:r>
        <w:rPr>
          <w:rFonts w:ascii="휴먼모음T" w:hAnsi="휴먼모음T" w:eastAsia="휴먼모음T" w:hint="eastAsia"/>
          <w:spacing w:val="-22"/>
          <w:w w:val="105"/>
          <w:sz w:val="19"/>
        </w:rPr>
        <w:t> </w:t>
      </w:r>
      <w:r>
        <w:rPr>
          <w:rFonts w:ascii="휴먼모음T" w:hAnsi="휴먼모음T" w:eastAsia="휴먼모음T" w:hint="eastAsia"/>
          <w:spacing w:val="-5"/>
          <w:w w:val="105"/>
          <w:sz w:val="19"/>
        </w:rPr>
        <w:t>실행</w:t>
      </w:r>
    </w:p>
    <w:p>
      <w:pPr>
        <w:spacing w:after="0" w:line="240" w:lineRule="auto"/>
        <w:jc w:val="left"/>
        <w:rPr>
          <w:rFonts w:ascii="휴먼모음T" w:hAnsi="휴먼모음T" w:eastAsia="휴먼모음T" w:hint="eastAsia"/>
          <w:sz w:val="19"/>
        </w:rPr>
        <w:sectPr>
          <w:type w:val="continuous"/>
          <w:pgSz w:w="11120" w:h="15080"/>
          <w:pgMar w:top="1020" w:bottom="0" w:left="1120" w:right="380"/>
          <w:cols w:num="2" w:equalWidth="0">
            <w:col w:w="1851" w:space="40"/>
            <w:col w:w="7729"/>
          </w:cols>
        </w:sectPr>
      </w:pPr>
    </w:p>
    <w:p>
      <w:pPr>
        <w:pStyle w:val="BodyText"/>
        <w:rPr>
          <w:rFonts w:ascii="휴먼모음T"/>
          <w:sz w:val="20"/>
        </w:rPr>
      </w:pPr>
    </w:p>
    <w:p>
      <w:pPr>
        <w:pStyle w:val="BodyText"/>
        <w:spacing w:before="13"/>
        <w:rPr>
          <w:rFonts w:ascii="휴먼모음T"/>
          <w:sz w:val="11"/>
        </w:rPr>
      </w:pPr>
    </w:p>
    <w:p>
      <w:pPr>
        <w:spacing w:after="0"/>
        <w:rPr>
          <w:rFonts w:ascii="휴먼모음T"/>
          <w:sz w:val="11"/>
        </w:rPr>
        <w:sectPr>
          <w:type w:val="continuous"/>
          <w:pgSz w:w="11120" w:h="15080"/>
          <w:pgMar w:top="1020" w:bottom="0" w:left="1120" w:right="380"/>
        </w:sectPr>
      </w:pPr>
    </w:p>
    <w:p>
      <w:pPr>
        <w:spacing w:line="225" w:lineRule="auto" w:before="24"/>
        <w:ind w:left="1046" w:right="0" w:firstLine="111"/>
        <w:jc w:val="left"/>
        <w:rPr>
          <w:rFonts w:ascii="휴먼모음T" w:eastAsia="휴먼모음T" w:hint="eastAsia"/>
          <w:sz w:val="19"/>
        </w:rPr>
      </w:pPr>
      <w:r>
        <w:rPr>
          <w:rFonts w:ascii="맑은 고딕" w:eastAsia="맑은 고딕" w:hint="eastAsia"/>
          <w:b/>
          <w:w w:val="95"/>
          <w:sz w:val="19"/>
        </w:rPr>
        <w:t>제5단계 </w:t>
      </w:r>
      <w:r>
        <w:rPr>
          <w:rFonts w:ascii="휴먼모음T" w:eastAsia="휴먼모음T" w:hint="eastAsia"/>
          <w:sz w:val="19"/>
        </w:rPr>
        <w:t>공경매처분</w:t>
      </w:r>
    </w:p>
    <w:p>
      <w:pPr>
        <w:pStyle w:val="ListParagraph"/>
        <w:numPr>
          <w:ilvl w:val="1"/>
          <w:numId w:val="220"/>
        </w:numPr>
        <w:tabs>
          <w:tab w:pos="1002" w:val="left" w:leader="none"/>
        </w:tabs>
        <w:spacing w:line="240" w:lineRule="auto" w:before="157" w:after="0"/>
        <w:ind w:left="1001" w:right="0" w:hanging="138"/>
        <w:jc w:val="left"/>
        <w:rPr>
          <w:rFonts w:ascii="휴먼모음T" w:hAnsi="휴먼모음T" w:eastAsia="휴먼모음T" w:hint="eastAsia"/>
          <w:sz w:val="19"/>
        </w:rPr>
      </w:pPr>
      <w:r>
        <w:rPr>
          <w:rFonts w:ascii="휴먼모음T" w:hAnsi="휴먼모음T" w:eastAsia="휴먼모음T" w:hint="eastAsia"/>
          <w:spacing w:val="-5"/>
          <w:w w:val="106"/>
          <w:sz w:val="19"/>
        </w:rPr>
        <w:br w:type="column"/>
      </w:r>
      <w:r>
        <w:rPr>
          <w:rFonts w:ascii="휴먼모음T" w:hAnsi="휴먼모음T" w:eastAsia="휴먼모음T" w:hint="eastAsia"/>
          <w:spacing w:val="-4"/>
          <w:w w:val="105"/>
          <w:sz w:val="19"/>
        </w:rPr>
        <w:t>압류한 재산을 금전으로 </w:t>
      </w:r>
      <w:r>
        <w:rPr>
          <w:rFonts w:ascii="휴먼모음T" w:hAnsi="휴먼모음T" w:eastAsia="휴먼모음T" w:hint="eastAsia"/>
          <w:spacing w:val="-3"/>
          <w:w w:val="105"/>
          <w:sz w:val="19"/>
        </w:rPr>
        <w:t>강제</w:t>
      </w:r>
      <w:r>
        <w:rPr>
          <w:rFonts w:ascii="휴먼모음T" w:hAnsi="휴먼모음T" w:eastAsia="휴먼모음T" w:hint="eastAsia"/>
          <w:spacing w:val="-79"/>
          <w:w w:val="105"/>
          <w:sz w:val="19"/>
        </w:rPr>
        <w:t> </w:t>
      </w:r>
      <w:r>
        <w:rPr>
          <w:rFonts w:ascii="휴먼모음T" w:hAnsi="휴먼모음T" w:eastAsia="휴먼모음T" w:hint="eastAsia"/>
          <w:spacing w:val="-5"/>
          <w:w w:val="105"/>
          <w:sz w:val="19"/>
        </w:rPr>
        <w:t>환가</w:t>
      </w:r>
    </w:p>
    <w:p>
      <w:pPr>
        <w:spacing w:after="0" w:line="240" w:lineRule="auto"/>
        <w:jc w:val="left"/>
        <w:rPr>
          <w:rFonts w:ascii="휴먼모음T" w:hAnsi="휴먼모음T" w:eastAsia="휴먼모음T" w:hint="eastAsia"/>
          <w:sz w:val="19"/>
        </w:rPr>
        <w:sectPr>
          <w:type w:val="continuous"/>
          <w:pgSz w:w="11120" w:h="15080"/>
          <w:pgMar w:top="1020" w:bottom="0" w:left="1120" w:right="380"/>
          <w:cols w:num="2" w:equalWidth="0">
            <w:col w:w="1874" w:space="40"/>
            <w:col w:w="7706"/>
          </w:cols>
        </w:sectPr>
      </w:pPr>
    </w:p>
    <w:p>
      <w:pPr>
        <w:pStyle w:val="BodyText"/>
        <w:rPr>
          <w:rFonts w:ascii="휴먼모음T"/>
          <w:sz w:val="20"/>
        </w:rPr>
      </w:pPr>
    </w:p>
    <w:p>
      <w:pPr>
        <w:pStyle w:val="BodyText"/>
        <w:spacing w:before="3"/>
        <w:rPr>
          <w:rFonts w:ascii="휴먼모음T"/>
          <w:sz w:val="15"/>
        </w:rPr>
      </w:pPr>
    </w:p>
    <w:p>
      <w:pPr>
        <w:spacing w:after="0"/>
        <w:rPr>
          <w:rFonts w:ascii="휴먼모음T"/>
          <w:sz w:val="15"/>
        </w:rPr>
        <w:sectPr>
          <w:type w:val="continuous"/>
          <w:pgSz w:w="11120" w:h="15080"/>
          <w:pgMar w:top="1020" w:bottom="0" w:left="1120" w:right="380"/>
        </w:sectPr>
      </w:pPr>
    </w:p>
    <w:p>
      <w:pPr>
        <w:spacing w:line="223" w:lineRule="auto" w:before="170"/>
        <w:ind w:left="915" w:right="0" w:firstLine="242"/>
        <w:jc w:val="left"/>
        <w:rPr>
          <w:rFonts w:ascii="휴먼모음T" w:eastAsia="휴먼모음T" w:hint="eastAsia"/>
          <w:sz w:val="19"/>
        </w:rPr>
      </w:pPr>
      <w:r>
        <w:rPr>
          <w:rFonts w:ascii="맑은 고딕" w:eastAsia="맑은 고딕" w:hint="eastAsia"/>
          <w:b/>
          <w:sz w:val="19"/>
        </w:rPr>
        <w:t>제6단계 </w:t>
      </w:r>
      <w:r>
        <w:rPr>
          <w:rFonts w:ascii="휴먼모음T" w:eastAsia="휴먼모음T" w:hint="eastAsia"/>
          <w:sz w:val="19"/>
        </w:rPr>
        <w:t>징수금액 처리 또는 결손처분</w:t>
      </w:r>
    </w:p>
    <w:p>
      <w:pPr>
        <w:pStyle w:val="ListParagraph"/>
        <w:numPr>
          <w:ilvl w:val="0"/>
          <w:numId w:val="253"/>
        </w:numPr>
        <w:tabs>
          <w:tab w:pos="873" w:val="left" w:leader="none"/>
        </w:tabs>
        <w:spacing w:line="315" w:lineRule="exact" w:before="15" w:after="0"/>
        <w:ind w:left="872" w:right="0" w:hanging="138"/>
        <w:jc w:val="left"/>
        <w:rPr>
          <w:rFonts w:ascii="휴먼모음T" w:hAnsi="휴먼모음T" w:eastAsia="휴먼모음T" w:hint="eastAsia"/>
          <w:sz w:val="19"/>
        </w:rPr>
      </w:pPr>
      <w:r>
        <w:rPr>
          <w:rFonts w:ascii="휴먼모음T" w:hAnsi="휴먼모음T" w:eastAsia="휴먼모음T" w:hint="eastAsia"/>
          <w:spacing w:val="-5"/>
          <w:w w:val="106"/>
          <w:sz w:val="19"/>
        </w:rPr>
        <w:br w:type="column"/>
      </w:r>
      <w:r>
        <w:rPr>
          <w:rFonts w:ascii="휴먼모음T" w:hAnsi="휴먼모음T" w:eastAsia="휴먼모음T" w:hint="eastAsia"/>
          <w:spacing w:val="-4"/>
          <w:w w:val="105"/>
          <w:sz w:val="19"/>
        </w:rPr>
        <w:t>매각대금에 </w:t>
      </w:r>
      <w:r>
        <w:rPr>
          <w:rFonts w:ascii="휴먼모음T" w:hAnsi="휴먼모음T" w:eastAsia="휴먼모음T" w:hint="eastAsia"/>
          <w:spacing w:val="-3"/>
          <w:w w:val="105"/>
          <w:sz w:val="19"/>
        </w:rPr>
        <w:t>대한 </w:t>
      </w:r>
      <w:r>
        <w:rPr>
          <w:rFonts w:ascii="휴먼모음T" w:hAnsi="휴먼모음T" w:eastAsia="휴먼모음T" w:hint="eastAsia"/>
          <w:spacing w:val="-4"/>
          <w:w w:val="105"/>
          <w:sz w:val="19"/>
        </w:rPr>
        <w:t>청산절차에 </w:t>
      </w:r>
      <w:r>
        <w:rPr>
          <w:rFonts w:ascii="휴먼모음T" w:hAnsi="휴먼모음T" w:eastAsia="휴먼모음T" w:hint="eastAsia"/>
          <w:spacing w:val="-3"/>
          <w:w w:val="105"/>
          <w:sz w:val="19"/>
        </w:rPr>
        <w:t>따라</w:t>
      </w:r>
      <w:r>
        <w:rPr>
          <w:rFonts w:ascii="휴먼모음T" w:hAnsi="휴먼모음T" w:eastAsia="휴먼모음T" w:hint="eastAsia"/>
          <w:spacing w:val="-79"/>
          <w:w w:val="105"/>
          <w:sz w:val="19"/>
        </w:rPr>
        <w:t> </w:t>
      </w:r>
      <w:r>
        <w:rPr>
          <w:rFonts w:ascii="휴먼모음T" w:hAnsi="휴먼모음T" w:eastAsia="휴먼모음T" w:hint="eastAsia"/>
          <w:spacing w:val="-5"/>
          <w:w w:val="105"/>
          <w:sz w:val="19"/>
        </w:rPr>
        <w:t>환수금액</w:t>
      </w:r>
    </w:p>
    <w:p>
      <w:pPr>
        <w:pStyle w:val="ListParagraph"/>
        <w:numPr>
          <w:ilvl w:val="0"/>
          <w:numId w:val="253"/>
        </w:numPr>
        <w:tabs>
          <w:tab w:pos="873" w:val="left" w:leader="none"/>
        </w:tabs>
        <w:spacing w:line="220" w:lineRule="auto" w:before="0" w:after="0"/>
        <w:ind w:left="872" w:right="1826" w:hanging="137"/>
        <w:jc w:val="left"/>
        <w:rPr>
          <w:rFonts w:ascii="휴먼모음T" w:hAnsi="휴먼모음T" w:eastAsia="휴먼모음T" w:hint="eastAsia"/>
          <w:sz w:val="19"/>
        </w:rPr>
      </w:pPr>
      <w:r>
        <w:rPr>
          <w:rFonts w:ascii="휴먼모음T" w:hAnsi="휴먼모음T" w:eastAsia="휴먼모음T" w:hint="eastAsia"/>
          <w:spacing w:val="-5"/>
          <w:w w:val="105"/>
          <w:sz w:val="19"/>
        </w:rPr>
        <w:t>징수당해년도 </w:t>
      </w:r>
      <w:r>
        <w:rPr>
          <w:rFonts w:ascii="휴먼모음T" w:hAnsi="휴먼모음T" w:eastAsia="휴먼모음T" w:hint="eastAsia"/>
          <w:spacing w:val="-4"/>
          <w:w w:val="105"/>
          <w:sz w:val="19"/>
        </w:rPr>
        <w:t>급여분은 </w:t>
      </w:r>
      <w:r>
        <w:rPr>
          <w:rFonts w:ascii="휴먼모음T" w:hAnsi="휴먼모음T" w:eastAsia="휴먼모음T" w:hint="eastAsia"/>
          <w:spacing w:val="-5"/>
          <w:w w:val="105"/>
          <w:sz w:val="19"/>
        </w:rPr>
        <w:t>세출예산과목으로 </w:t>
      </w:r>
      <w:r>
        <w:rPr>
          <w:rFonts w:ascii="휴먼모음T" w:hAnsi="휴먼모음T" w:eastAsia="휴먼모음T" w:hint="eastAsia"/>
          <w:spacing w:val="-4"/>
          <w:w w:val="105"/>
          <w:sz w:val="19"/>
        </w:rPr>
        <w:t>반납(여입)처리,</w:t>
      </w:r>
      <w:r>
        <w:rPr>
          <w:rFonts w:ascii="휴먼모음T" w:hAnsi="휴먼모음T" w:eastAsia="휴먼모음T" w:hint="eastAsia"/>
          <w:spacing w:val="-47"/>
          <w:w w:val="105"/>
          <w:sz w:val="19"/>
        </w:rPr>
        <w:t> </w:t>
      </w:r>
      <w:r>
        <w:rPr>
          <w:rFonts w:ascii="휴먼모음T" w:hAnsi="휴먼모음T" w:eastAsia="휴먼모음T" w:hint="eastAsia"/>
          <w:spacing w:val="-5"/>
          <w:w w:val="105"/>
          <w:sz w:val="19"/>
        </w:rPr>
        <w:t>과년도 </w:t>
      </w:r>
      <w:r>
        <w:rPr>
          <w:rFonts w:ascii="휴먼모음T" w:hAnsi="휴먼모음T" w:eastAsia="휴먼모음T" w:hint="eastAsia"/>
          <w:spacing w:val="-4"/>
          <w:w w:val="105"/>
          <w:sz w:val="19"/>
        </w:rPr>
        <w:t>급여분은 </w:t>
      </w:r>
      <w:r>
        <w:rPr>
          <w:rFonts w:ascii="휴먼모음T" w:hAnsi="휴먼모음T" w:eastAsia="휴먼모음T" w:hint="eastAsia"/>
          <w:spacing w:val="-5"/>
          <w:w w:val="105"/>
          <w:sz w:val="19"/>
        </w:rPr>
        <w:t>지방자치단체 세외수입으로</w:t>
      </w:r>
      <w:r>
        <w:rPr>
          <w:rFonts w:ascii="휴먼모음T" w:hAnsi="휴먼모음T" w:eastAsia="휴먼모음T" w:hint="eastAsia"/>
          <w:spacing w:val="-56"/>
          <w:w w:val="105"/>
          <w:sz w:val="19"/>
        </w:rPr>
        <w:t> </w:t>
      </w:r>
      <w:r>
        <w:rPr>
          <w:rFonts w:ascii="휴먼모음T" w:hAnsi="휴먼모음T" w:eastAsia="휴먼모음T" w:hint="eastAsia"/>
          <w:spacing w:val="-5"/>
          <w:w w:val="105"/>
          <w:sz w:val="19"/>
        </w:rPr>
        <w:t>처리</w:t>
      </w:r>
    </w:p>
    <w:p>
      <w:pPr>
        <w:pStyle w:val="ListParagraph"/>
        <w:numPr>
          <w:ilvl w:val="0"/>
          <w:numId w:val="253"/>
        </w:numPr>
        <w:tabs>
          <w:tab w:pos="873" w:val="left" w:leader="none"/>
        </w:tabs>
        <w:spacing w:line="293" w:lineRule="exact" w:before="0" w:after="0"/>
        <w:ind w:left="872" w:right="0" w:hanging="138"/>
        <w:jc w:val="left"/>
        <w:rPr>
          <w:rFonts w:ascii="휴먼모음T" w:hAnsi="휴먼모음T" w:eastAsia="휴먼모음T" w:hint="eastAsia"/>
          <w:sz w:val="19"/>
        </w:rPr>
      </w:pPr>
      <w:r>
        <w:rPr>
          <w:rFonts w:ascii="휴먼모음T" w:hAnsi="휴먼모음T" w:eastAsia="휴먼모음T" w:hint="eastAsia"/>
          <w:spacing w:val="-4"/>
          <w:w w:val="105"/>
          <w:sz w:val="19"/>
        </w:rPr>
        <w:t>소멸시효</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완성</w:t>
      </w:r>
      <w:r>
        <w:rPr>
          <w:rFonts w:ascii="휴먼모음T" w:hAnsi="휴먼모음T" w:eastAsia="휴먼모음T" w:hint="eastAsia"/>
          <w:spacing w:val="-22"/>
          <w:w w:val="105"/>
          <w:sz w:val="19"/>
        </w:rPr>
        <w:t> </w:t>
      </w:r>
      <w:r>
        <w:rPr>
          <w:rFonts w:ascii="휴먼모음T" w:hAnsi="휴먼모음T" w:eastAsia="휴먼모음T" w:hint="eastAsia"/>
          <w:w w:val="105"/>
          <w:sz w:val="19"/>
        </w:rPr>
        <w:t>등</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징수가</w:t>
      </w:r>
      <w:r>
        <w:rPr>
          <w:rFonts w:ascii="휴먼모음T" w:hAnsi="휴먼모음T" w:eastAsia="휴먼모음T" w:hint="eastAsia"/>
          <w:spacing w:val="-22"/>
          <w:w w:val="105"/>
          <w:sz w:val="19"/>
        </w:rPr>
        <w:t> </w:t>
      </w:r>
      <w:r>
        <w:rPr>
          <w:rFonts w:ascii="휴먼모음T" w:hAnsi="휴먼모음T" w:eastAsia="휴먼모음T" w:hint="eastAsia"/>
          <w:spacing w:val="-4"/>
          <w:w w:val="105"/>
          <w:sz w:val="19"/>
        </w:rPr>
        <w:t>불가능한</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경우</w:t>
      </w:r>
      <w:r>
        <w:rPr>
          <w:rFonts w:ascii="휴먼모음T" w:hAnsi="휴먼모음T" w:eastAsia="휴먼모음T" w:hint="eastAsia"/>
          <w:spacing w:val="-22"/>
          <w:w w:val="105"/>
          <w:sz w:val="19"/>
        </w:rPr>
        <w:t> </w:t>
      </w:r>
      <w:r>
        <w:rPr>
          <w:rFonts w:ascii="휴먼모음T" w:hAnsi="휴먼모음T" w:eastAsia="휴먼모음T" w:hint="eastAsia"/>
          <w:spacing w:val="-5"/>
          <w:w w:val="105"/>
          <w:sz w:val="19"/>
        </w:rPr>
        <w:t>결손처분</w:t>
      </w:r>
    </w:p>
    <w:p>
      <w:pPr>
        <w:spacing w:after="0" w:line="293" w:lineRule="exact"/>
        <w:jc w:val="left"/>
        <w:rPr>
          <w:rFonts w:ascii="휴먼모음T" w:hAnsi="휴먼모음T" w:eastAsia="휴먼모음T" w:hint="eastAsia"/>
          <w:sz w:val="19"/>
        </w:rPr>
        <w:sectPr>
          <w:type w:val="continuous"/>
          <w:pgSz w:w="11120" w:h="15080"/>
          <w:pgMar w:top="1020" w:bottom="0" w:left="1120" w:right="380"/>
          <w:cols w:num="2" w:equalWidth="0">
            <w:col w:w="2004" w:space="40"/>
            <w:col w:w="7576"/>
          </w:cols>
        </w:sectPr>
      </w:pPr>
    </w:p>
    <w:p>
      <w:pPr>
        <w:pStyle w:val="BodyText"/>
        <w:rPr>
          <w:rFonts w:ascii="휴먼모음T"/>
          <w:sz w:val="20"/>
        </w:rPr>
      </w:pPr>
      <w:r>
        <w:rPr/>
        <w:pict>
          <v:group style="position:absolute;margin-left:.029999pt;margin-top:8.504pt;width:555.6pt;height:745.5pt;mso-position-horizontal-relative:page;mso-position-vertical-relative:page;z-index:-32623616" coordorigin="1,170" coordsize="11112,14910">
            <v:shape style="position:absolute;left:0;top:170;width:11112;height:14910" type="#_x0000_t75" stroked="false">
              <v:imagedata r:id="rId587" o:title=""/>
            </v:shape>
            <v:shape style="position:absolute;left:1587;top:2153;width:454;height:454" type="#_x0000_t75" stroked="false">
              <v:imagedata r:id="rId50" o:title=""/>
            </v:shape>
            <v:shape style="position:absolute;left:1587;top:3047;width:1984;height:370" type="#_x0000_t75" stroked="false">
              <v:imagedata r:id="rId588" o:title=""/>
            </v:shape>
            <v:shape style="position:absolute;left:3741;top:3047;width:5783;height:370" type="#_x0000_t75" stroked="false">
              <v:imagedata r:id="rId589" o:title=""/>
            </v:shape>
            <v:shape style="position:absolute;left:1587;top:3104;width:1984;height:1527" type="#_x0000_t75" stroked="false">
              <v:imagedata r:id="rId590" o:title=""/>
            </v:shape>
            <v:shape style="position:absolute;left:3741;top:3104;width:5783;height:1527" type="#_x0000_t75" stroked="false">
              <v:imagedata r:id="rId591" o:title=""/>
            </v:shape>
            <v:shape style="position:absolute;left:1587;top:3586;width:1984;height:1101" type="#_x0000_t75" stroked="false">
              <v:imagedata r:id="rId592" o:title=""/>
            </v:shape>
            <v:shape style="position:absolute;left:3741;top:3586;width:5783;height:1101" type="#_x0000_t75" stroked="false">
              <v:imagedata r:id="rId593" o:title=""/>
            </v:shape>
            <v:shape style="position:absolute;left:1587;top:4721;width:1984;height:1748" type="#_x0000_t75" stroked="false">
              <v:imagedata r:id="rId594" o:title=""/>
            </v:shape>
            <v:shape style="position:absolute;left:3741;top:5084;width:5783;height:1385" type="#_x0000_t75" stroked="false">
              <v:imagedata r:id="rId595" o:title=""/>
            </v:shape>
            <v:shape style="position:absolute;left:1587;top:5140;width:1984;height:1385" type="#_x0000_t75" stroked="false">
              <v:imagedata r:id="rId596" o:title=""/>
            </v:shape>
            <v:shape style="position:absolute;left:3741;top:5140;width:5783;height:1385" type="#_x0000_t75" stroked="false">
              <v:imagedata r:id="rId597" o:title=""/>
            </v:shape>
            <v:shape style="position:absolute;left:1587;top:6561;width:1984;height:1462" type="#_x0000_t75" stroked="false">
              <v:imagedata r:id="rId598" o:title=""/>
            </v:shape>
            <v:shape style="position:absolute;left:3741;top:6922;width:5783;height:1101" type="#_x0000_t75" stroked="false">
              <v:imagedata r:id="rId599" o:title=""/>
            </v:shape>
            <v:shape style="position:absolute;left:1587;top:6978;width:1984;height:1101" type="#_x0000_t75" stroked="false">
              <v:imagedata r:id="rId600" o:title=""/>
            </v:shape>
            <v:shape style="position:absolute;left:3741;top:6978;width:5783;height:1101" type="#_x0000_t75" stroked="false">
              <v:imagedata r:id="rId593" o:title=""/>
            </v:shape>
            <v:shape style="position:absolute;left:1587;top:8114;width:1984;height:1065" type="#_x0000_t75" stroked="false">
              <v:imagedata r:id="rId601" o:title=""/>
            </v:shape>
            <v:shape style="position:absolute;left:3741;top:8476;width:5783;height:702" type="#_x0000_t75" stroked="false">
              <v:imagedata r:id="rId602" o:title=""/>
            </v:shape>
            <v:shape style="position:absolute;left:1587;top:8532;width:1984;height:702" type="#_x0000_t75" stroked="false">
              <v:imagedata r:id="rId603" o:title=""/>
            </v:shape>
            <v:shape style="position:absolute;left:3741;top:8532;width:5783;height:702" type="#_x0000_t75" stroked="false">
              <v:imagedata r:id="rId604" o:title=""/>
            </v:shape>
            <v:shape style="position:absolute;left:1587;top:9269;width:1984;height:1064" type="#_x0000_t75" stroked="false">
              <v:imagedata r:id="rId605" o:title=""/>
            </v:shape>
            <v:shape style="position:absolute;left:3741;top:9630;width:5783;height:702" type="#_x0000_t75" stroked="false">
              <v:imagedata r:id="rId602" o:title=""/>
            </v:shape>
            <v:shape style="position:absolute;left:1587;top:9688;width:1984;height:701" type="#_x0000_t75" stroked="false">
              <v:imagedata r:id="rId603" o:title=""/>
            </v:shape>
            <v:shape style="position:absolute;left:3741;top:9688;width:5783;height:701" type="#_x0000_t75" stroked="false">
              <v:imagedata r:id="rId604" o:title=""/>
            </v:shape>
            <v:shape style="position:absolute;left:1587;top:10425;width:1984;height:1748" type="#_x0000_t75" stroked="false">
              <v:imagedata r:id="rId606" o:title=""/>
            </v:shape>
            <v:shape style="position:absolute;left:3741;top:10786;width:5783;height:1386" type="#_x0000_t75" stroked="false">
              <v:imagedata r:id="rId595" o:title=""/>
            </v:shape>
            <v:shape style="position:absolute;left:1587;top:10842;width:1984;height:1386" type="#_x0000_t75" stroked="false">
              <v:imagedata r:id="rId607" o:title=""/>
            </v:shape>
            <v:shape style="position:absolute;left:3741;top:10842;width:5783;height:1386" type="#_x0000_t75" stroked="false">
              <v:imagedata r:id="rId597" o:title=""/>
            </v:shape>
            <w10:wrap type="none"/>
          </v:group>
        </w:pic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1"/>
        <w:rPr>
          <w:rFonts w:ascii="휴먼모음T"/>
          <w:sz w:val="17"/>
        </w:rPr>
      </w:pPr>
    </w:p>
    <w:p>
      <w:pPr>
        <w:spacing w:before="96"/>
        <w:ind w:left="467" w:right="0" w:firstLine="0"/>
        <w:jc w:val="left"/>
        <w:rPr>
          <w:rFonts w:ascii="Wingdings" w:hAnsi="Wingdings"/>
          <w:sz w:val="21"/>
        </w:rPr>
      </w:pPr>
      <w:r>
        <w:rPr>
          <w:rFonts w:ascii="Tahoma" w:hAnsi="Tahoma"/>
          <w:sz w:val="21"/>
        </w:rPr>
        <w:t>184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6"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23104" coordorigin="1,170" coordsize="11112,14910">
            <v:shape style="position:absolute;left:0;top:170;width:11112;height:14910" type="#_x0000_t75" stroked="false">
              <v:imagedata r:id="rId608" o:title=""/>
            </v:shape>
            <v:shape style="position:absolute;left:10204;top:8219;width:908;height:851" type="#_x0000_t75" stroked="false">
              <v:imagedata r:id="rId125" o:title=""/>
            </v:shape>
            <v:shape style="position:absolute;left:1587;top:2153;width:454;height:454" type="#_x0000_t75" stroked="false">
              <v:imagedata r:id="rId50" o:title=""/>
            </v:shape>
            <v:shape style="position:absolute;left:1927;top:4022;width:114;height:106" type="#_x0000_t75" stroked="false">
              <v:imagedata r:id="rId23" o:title=""/>
            </v:shape>
            <v:shape style="position:absolute;left:1927;top:4917;width:114;height:106" type="#_x0000_t75" stroked="false">
              <v:imagedata r:id="rId23" o:title=""/>
            </v:shape>
            <v:shape style="position:absolute;left:1927;top:5812;width:114;height:106" type="#_x0000_t75" stroked="false">
              <v:imagedata r:id="rId23" o:title=""/>
            </v:shape>
            <v:shape style="position:absolute;left:1927;top:8778;width:114;height:106" type="#_x0000_t75" stroked="false">
              <v:imagedata r:id="rId23" o:title=""/>
            </v:shape>
            <v:shape style="position:absolute;left:1927;top:10505;width:114;height:106" type="#_x0000_t75" stroked="false">
              <v:imagedata r:id="rId23" o:title=""/>
            </v:shape>
            <v:shape style="position:absolute;left:1587;top:11169;width:7937;height:1662" type="#_x0000_t75" stroked="false">
              <v:imagedata r:id="rId609" o:title=""/>
            </v:shape>
            <v:shape style="position:absolute;left:1744;top:11388;width:285;height:320" type="#_x0000_t75" stroked="false">
              <v:imagedata r:id="rId31" o:title=""/>
            </v:shape>
            <v:shape style="position:absolute;left:2083;top:11440;width:374;height:261" type="#_x0000_t75" stroked="false">
              <v:imagedata r:id="rId242" o:title=""/>
            </v:shape>
            <v:shape style="position:absolute;left:1587;top:11225;width:7937;height:1662" type="#_x0000_t75" stroked="false">
              <v:imagedata r:id="rId610" o:title=""/>
            </v:shape>
            <w10:wrap type="none"/>
          </v:group>
        </w:pict>
      </w:r>
      <w:r>
        <w:rPr>
          <w:rFonts w:ascii="휴먼옛체" w:eastAsia="휴먼옛체" w:hint="eastAsia"/>
          <w:w w:val="95"/>
          <w:sz w:val="19"/>
        </w:rPr>
        <w:t>환수 및 벌칙</w:t>
      </w:r>
    </w:p>
    <w:p>
      <w:pPr>
        <w:pStyle w:val="BodyText"/>
        <w:rPr>
          <w:rFonts w:ascii="휴먼옛체"/>
          <w:sz w:val="20"/>
        </w:rPr>
      </w:pPr>
    </w:p>
    <w:p>
      <w:pPr>
        <w:pStyle w:val="BodyText"/>
        <w:spacing w:before="6"/>
        <w:rPr>
          <w:rFonts w:ascii="휴먼옛체"/>
          <w:sz w:val="24"/>
        </w:rPr>
      </w:pPr>
    </w:p>
    <w:p>
      <w:pPr>
        <w:pStyle w:val="Heading6"/>
        <w:numPr>
          <w:ilvl w:val="0"/>
          <w:numId w:val="251"/>
        </w:numPr>
        <w:tabs>
          <w:tab w:pos="1020" w:val="left" w:leader="none"/>
          <w:tab w:pos="1021" w:val="left" w:leader="none"/>
        </w:tabs>
        <w:spacing w:line="240" w:lineRule="auto" w:before="4" w:after="0"/>
        <w:ind w:left="1020" w:right="0" w:hanging="464"/>
        <w:jc w:val="left"/>
      </w:pPr>
      <w:r>
        <w:rPr>
          <w:spacing w:val="-9"/>
        </w:rPr>
        <w:t>환수금의</w:t>
      </w:r>
      <w:r>
        <w:rPr>
          <w:spacing w:val="-1"/>
        </w:rPr>
        <w:t> </w:t>
      </w:r>
      <w:r>
        <w:rPr>
          <w:spacing w:val="-12"/>
        </w:rPr>
        <w:t>결정</w:t>
      </w:r>
    </w:p>
    <w:p>
      <w:pPr>
        <w:pStyle w:val="Heading7"/>
        <w:spacing w:before="258"/>
      </w:pPr>
      <w:r>
        <w:rPr/>
        <w:t>가. 환수대상자 결정</w:t>
      </w:r>
    </w:p>
    <w:p>
      <w:pPr>
        <w:pStyle w:val="Heading9"/>
        <w:numPr>
          <w:ilvl w:val="0"/>
          <w:numId w:val="254"/>
        </w:numPr>
        <w:tabs>
          <w:tab w:pos="973" w:val="left" w:leader="none"/>
        </w:tabs>
        <w:spacing w:line="240" w:lineRule="auto" w:before="178" w:after="0"/>
        <w:ind w:left="972" w:right="0" w:hanging="305"/>
        <w:jc w:val="left"/>
      </w:pPr>
      <w:r>
        <w:rPr>
          <w:spacing w:val="-9"/>
        </w:rPr>
        <w:t>환수대상</w:t>
      </w:r>
    </w:p>
    <w:p>
      <w:pPr>
        <w:pStyle w:val="BodyText"/>
        <w:spacing w:before="4"/>
        <w:rPr>
          <w:rFonts w:ascii="휴먼옛체"/>
          <w:sz w:val="7"/>
        </w:rPr>
      </w:pPr>
    </w:p>
    <w:p>
      <w:pPr>
        <w:pStyle w:val="BodyText"/>
        <w:spacing w:line="390" w:lineRule="exact"/>
        <w:ind w:left="1032"/>
      </w:pPr>
      <w:r>
        <w:rPr/>
        <w:t>수급권의 상실 등 수급권이 없는 자가 연금을 지급받은 경우</w:t>
      </w:r>
    </w:p>
    <w:p>
      <w:pPr>
        <w:pStyle w:val="ListParagraph"/>
        <w:numPr>
          <w:ilvl w:val="1"/>
          <w:numId w:val="254"/>
        </w:numPr>
        <w:tabs>
          <w:tab w:pos="1160" w:val="left" w:leader="none"/>
        </w:tabs>
        <w:spacing w:line="240" w:lineRule="auto" w:before="22" w:after="0"/>
        <w:ind w:left="1160" w:right="0" w:hanging="153"/>
        <w:jc w:val="left"/>
        <w:rPr>
          <w:sz w:val="23"/>
        </w:rPr>
      </w:pPr>
      <w:r>
        <w:rPr>
          <w:spacing w:val="-9"/>
          <w:sz w:val="23"/>
        </w:rPr>
        <w:t>사망자, </w:t>
      </w:r>
      <w:r>
        <w:rPr>
          <w:spacing w:val="-10"/>
          <w:sz w:val="23"/>
        </w:rPr>
        <w:t>국적상실자, 국외이주자, 소득인정액이 선정기준액을 </w:t>
      </w:r>
      <w:r>
        <w:rPr>
          <w:spacing w:val="-8"/>
          <w:sz w:val="23"/>
        </w:rPr>
        <w:t>초과한 </w:t>
      </w:r>
      <w:r>
        <w:rPr>
          <w:sz w:val="23"/>
        </w:rPr>
        <w:t>자</w:t>
      </w:r>
      <w:r>
        <w:rPr>
          <w:spacing w:val="25"/>
          <w:sz w:val="23"/>
        </w:rPr>
        <w:t> </w:t>
      </w:r>
      <w:r>
        <w:rPr>
          <w:sz w:val="23"/>
        </w:rPr>
        <w:t>등</w:t>
      </w:r>
    </w:p>
    <w:p>
      <w:pPr>
        <w:pStyle w:val="BodyText"/>
        <w:spacing w:before="63"/>
        <w:ind w:left="1032"/>
      </w:pPr>
      <w:r>
        <w:rPr/>
        <w:t>지급정지 기간 중에 연금을 지급받은 경우</w:t>
      </w:r>
    </w:p>
    <w:p>
      <w:pPr>
        <w:pStyle w:val="ListParagraph"/>
        <w:numPr>
          <w:ilvl w:val="1"/>
          <w:numId w:val="254"/>
        </w:numPr>
        <w:tabs>
          <w:tab w:pos="1160" w:val="left" w:leader="none"/>
        </w:tabs>
        <w:spacing w:line="240" w:lineRule="auto" w:before="23" w:after="0"/>
        <w:ind w:left="1160" w:right="0" w:hanging="153"/>
        <w:jc w:val="left"/>
        <w:rPr>
          <w:sz w:val="23"/>
        </w:rPr>
      </w:pPr>
      <w:r>
        <w:rPr>
          <w:spacing w:val="-9"/>
          <w:sz w:val="23"/>
        </w:rPr>
        <w:t>재소자, </w:t>
      </w:r>
      <w:r>
        <w:rPr>
          <w:spacing w:val="-10"/>
          <w:sz w:val="23"/>
        </w:rPr>
        <w:t>행방불명자, </w:t>
      </w:r>
      <w:r>
        <w:rPr>
          <w:spacing w:val="-6"/>
          <w:sz w:val="23"/>
        </w:rPr>
        <w:t>실종 또는 </w:t>
      </w:r>
      <w:r>
        <w:rPr>
          <w:spacing w:val="-8"/>
          <w:sz w:val="23"/>
        </w:rPr>
        <w:t>가출자 </w:t>
      </w:r>
      <w:r>
        <w:rPr>
          <w:sz w:val="23"/>
        </w:rPr>
        <w:t>및 </w:t>
      </w:r>
      <w:r>
        <w:rPr>
          <w:spacing w:val="-10"/>
          <w:sz w:val="23"/>
        </w:rPr>
        <w:t>국외체류기간이 </w:t>
      </w:r>
      <w:r>
        <w:rPr>
          <w:spacing w:val="-5"/>
          <w:sz w:val="23"/>
        </w:rPr>
        <w:t>60일 </w:t>
      </w:r>
      <w:r>
        <w:rPr>
          <w:spacing w:val="-8"/>
          <w:sz w:val="23"/>
        </w:rPr>
        <w:t>이상인 </w:t>
      </w:r>
      <w:r>
        <w:rPr>
          <w:sz w:val="23"/>
        </w:rPr>
        <w:t>자</w:t>
      </w:r>
      <w:r>
        <w:rPr>
          <w:spacing w:val="49"/>
          <w:sz w:val="23"/>
        </w:rPr>
        <w:t> </w:t>
      </w:r>
      <w:r>
        <w:rPr>
          <w:sz w:val="23"/>
        </w:rPr>
        <w:t>등</w:t>
      </w:r>
    </w:p>
    <w:p>
      <w:pPr>
        <w:pStyle w:val="BodyText"/>
        <w:spacing w:before="63"/>
        <w:ind w:left="1032"/>
      </w:pPr>
      <w:r>
        <w:rPr/>
        <w:t>수급권이 있지만 수급권에 따른 기초연금 급여액보다 과다하게 지급받은 경우</w:t>
      </w:r>
    </w:p>
    <w:p>
      <w:pPr>
        <w:pStyle w:val="ListParagraph"/>
        <w:numPr>
          <w:ilvl w:val="1"/>
          <w:numId w:val="254"/>
        </w:numPr>
        <w:tabs>
          <w:tab w:pos="1160" w:val="left" w:leader="none"/>
        </w:tabs>
        <w:spacing w:line="240" w:lineRule="auto" w:before="22" w:after="0"/>
        <w:ind w:left="1160" w:right="0" w:hanging="153"/>
        <w:jc w:val="left"/>
        <w:rPr>
          <w:sz w:val="23"/>
        </w:rPr>
      </w:pPr>
      <w:r>
        <w:rPr>
          <w:spacing w:val="-9"/>
          <w:sz w:val="23"/>
        </w:rPr>
        <w:t>전･출입지 </w:t>
      </w:r>
      <w:r>
        <w:rPr>
          <w:spacing w:val="-10"/>
          <w:sz w:val="23"/>
        </w:rPr>
        <w:t>특별자치시･특별자치도･시･군･구에서 </w:t>
      </w:r>
      <w:r>
        <w:rPr>
          <w:spacing w:val="-9"/>
          <w:sz w:val="23"/>
        </w:rPr>
        <w:t>중복지급 </w:t>
      </w:r>
      <w:r>
        <w:rPr>
          <w:spacing w:val="-6"/>
          <w:sz w:val="23"/>
        </w:rPr>
        <w:t>받은</w:t>
      </w:r>
      <w:r>
        <w:rPr>
          <w:spacing w:val="20"/>
          <w:sz w:val="23"/>
        </w:rPr>
        <w:t> </w:t>
      </w:r>
      <w:r>
        <w:rPr>
          <w:sz w:val="23"/>
        </w:rPr>
        <w:t>자</w:t>
      </w:r>
    </w:p>
    <w:p>
      <w:pPr>
        <w:pStyle w:val="ListParagraph"/>
        <w:numPr>
          <w:ilvl w:val="1"/>
          <w:numId w:val="254"/>
        </w:numPr>
        <w:tabs>
          <w:tab w:pos="1160" w:val="left" w:leader="none"/>
        </w:tabs>
        <w:spacing w:line="240" w:lineRule="auto" w:before="23" w:after="0"/>
        <w:ind w:left="1159" w:right="0" w:hanging="153"/>
        <w:jc w:val="left"/>
        <w:rPr>
          <w:sz w:val="23"/>
        </w:rPr>
      </w:pPr>
      <w:r>
        <w:rPr>
          <w:spacing w:val="-6"/>
          <w:sz w:val="23"/>
        </w:rPr>
        <w:t>단독</w:t>
      </w:r>
      <w:r>
        <w:rPr>
          <w:spacing w:val="6"/>
          <w:sz w:val="23"/>
        </w:rPr>
        <w:t> </w:t>
      </w:r>
      <w:r>
        <w:rPr>
          <w:spacing w:val="-9"/>
          <w:sz w:val="23"/>
        </w:rPr>
        <w:t>수급에서</w:t>
      </w:r>
      <w:r>
        <w:rPr>
          <w:spacing w:val="6"/>
          <w:sz w:val="23"/>
        </w:rPr>
        <w:t> </w:t>
      </w:r>
      <w:r>
        <w:rPr>
          <w:spacing w:val="-8"/>
          <w:sz w:val="23"/>
        </w:rPr>
        <w:t>부부2인</w:t>
      </w:r>
      <w:r>
        <w:rPr>
          <w:spacing w:val="6"/>
          <w:sz w:val="23"/>
        </w:rPr>
        <w:t> </w:t>
      </w:r>
      <w:r>
        <w:rPr>
          <w:spacing w:val="-9"/>
          <w:sz w:val="23"/>
        </w:rPr>
        <w:t>수급으로</w:t>
      </w:r>
      <w:r>
        <w:rPr>
          <w:spacing w:val="6"/>
          <w:sz w:val="23"/>
        </w:rPr>
        <w:t> </w:t>
      </w:r>
      <w:r>
        <w:rPr>
          <w:spacing w:val="-10"/>
          <w:sz w:val="23"/>
        </w:rPr>
        <w:t>변경되면서</w:t>
      </w:r>
      <w:r>
        <w:rPr>
          <w:spacing w:val="6"/>
          <w:sz w:val="23"/>
        </w:rPr>
        <w:t> </w:t>
      </w:r>
      <w:r>
        <w:rPr>
          <w:spacing w:val="-9"/>
          <w:sz w:val="23"/>
        </w:rPr>
        <w:t>부부감액</w:t>
      </w:r>
      <w:r>
        <w:rPr>
          <w:spacing w:val="6"/>
          <w:sz w:val="23"/>
        </w:rPr>
        <w:t> </w:t>
      </w:r>
      <w:r>
        <w:rPr>
          <w:spacing w:val="-6"/>
          <w:sz w:val="23"/>
        </w:rPr>
        <w:t>되지</w:t>
      </w:r>
      <w:r>
        <w:rPr>
          <w:spacing w:val="6"/>
          <w:sz w:val="23"/>
        </w:rPr>
        <w:t> </w:t>
      </w:r>
      <w:r>
        <w:rPr>
          <w:spacing w:val="-6"/>
          <w:sz w:val="23"/>
        </w:rPr>
        <w:t>않고</w:t>
      </w:r>
      <w:r>
        <w:rPr>
          <w:spacing w:val="8"/>
          <w:sz w:val="23"/>
        </w:rPr>
        <w:t> </w:t>
      </w:r>
      <w:r>
        <w:rPr>
          <w:spacing w:val="-9"/>
          <w:sz w:val="23"/>
        </w:rPr>
        <w:t>지급받은</w:t>
      </w:r>
      <w:r>
        <w:rPr>
          <w:spacing w:val="6"/>
          <w:sz w:val="23"/>
        </w:rPr>
        <w:t> </w:t>
      </w:r>
      <w:r>
        <w:rPr>
          <w:sz w:val="23"/>
        </w:rPr>
        <w:t>자</w:t>
      </w:r>
    </w:p>
    <w:p>
      <w:pPr>
        <w:pStyle w:val="ListParagraph"/>
        <w:numPr>
          <w:ilvl w:val="1"/>
          <w:numId w:val="254"/>
        </w:numPr>
        <w:tabs>
          <w:tab w:pos="1160" w:val="left" w:leader="none"/>
        </w:tabs>
        <w:spacing w:line="396" w:lineRule="exact" w:before="23" w:after="0"/>
        <w:ind w:left="1159" w:right="0" w:hanging="153"/>
        <w:jc w:val="left"/>
        <w:rPr>
          <w:sz w:val="23"/>
        </w:rPr>
      </w:pPr>
      <w:r>
        <w:rPr>
          <w:spacing w:val="-6"/>
          <w:sz w:val="23"/>
        </w:rPr>
        <w:t>기타</w:t>
      </w:r>
      <w:r>
        <w:rPr>
          <w:spacing w:val="19"/>
          <w:sz w:val="23"/>
        </w:rPr>
        <w:t> </w:t>
      </w:r>
      <w:r>
        <w:rPr>
          <w:spacing w:val="-8"/>
          <w:sz w:val="23"/>
        </w:rPr>
        <w:t>담당자</w:t>
      </w:r>
      <w:r>
        <w:rPr>
          <w:spacing w:val="18"/>
          <w:sz w:val="23"/>
        </w:rPr>
        <w:t> </w:t>
      </w:r>
      <w:r>
        <w:rPr>
          <w:spacing w:val="-6"/>
          <w:sz w:val="23"/>
        </w:rPr>
        <w:t>착오</w:t>
      </w:r>
      <w:r>
        <w:rPr>
          <w:spacing w:val="21"/>
          <w:sz w:val="23"/>
        </w:rPr>
        <w:t> </w:t>
      </w:r>
      <w:r>
        <w:rPr>
          <w:spacing w:val="-8"/>
          <w:sz w:val="23"/>
        </w:rPr>
        <w:t>등으로</w:t>
      </w:r>
      <w:r>
        <w:rPr>
          <w:spacing w:val="21"/>
          <w:sz w:val="23"/>
        </w:rPr>
        <w:t> </w:t>
      </w:r>
      <w:r>
        <w:rPr>
          <w:spacing w:val="-9"/>
          <w:sz w:val="23"/>
        </w:rPr>
        <w:t>과다하게</w:t>
      </w:r>
      <w:r>
        <w:rPr>
          <w:spacing w:val="19"/>
          <w:sz w:val="23"/>
        </w:rPr>
        <w:t> </w:t>
      </w:r>
      <w:r>
        <w:rPr>
          <w:spacing w:val="-9"/>
          <w:sz w:val="23"/>
        </w:rPr>
        <w:t>지급받은</w:t>
      </w:r>
      <w:r>
        <w:rPr>
          <w:spacing w:val="19"/>
          <w:sz w:val="23"/>
        </w:rPr>
        <w:t> </w:t>
      </w:r>
      <w:r>
        <w:rPr>
          <w:sz w:val="23"/>
        </w:rPr>
        <w:t>자</w:t>
      </w:r>
    </w:p>
    <w:p>
      <w:pPr>
        <w:spacing w:line="201" w:lineRule="auto" w:before="31"/>
        <w:ind w:left="1431" w:right="1219" w:hanging="214"/>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9"/>
          <w:w w:val="95"/>
          <w:sz w:val="19"/>
        </w:rPr>
        <w:t> </w:t>
      </w:r>
      <w:r>
        <w:rPr>
          <w:rFonts w:ascii="휴먼옛체" w:hAnsi="휴먼옛체" w:eastAsia="휴먼옛체" w:hint="eastAsia"/>
          <w:spacing w:val="-14"/>
          <w:w w:val="95"/>
          <w:sz w:val="19"/>
        </w:rPr>
        <w:t>수급자를</w:t>
      </w:r>
      <w:r>
        <w:rPr>
          <w:rFonts w:ascii="휴먼옛체" w:hAnsi="휴먼옛체" w:eastAsia="휴먼옛체" w:hint="eastAsia"/>
          <w:spacing w:val="-30"/>
          <w:w w:val="95"/>
          <w:sz w:val="19"/>
        </w:rPr>
        <w:t> </w:t>
      </w:r>
      <w:r>
        <w:rPr>
          <w:rFonts w:ascii="휴먼옛체" w:hAnsi="휴먼옛체" w:eastAsia="휴먼옛체" w:hint="eastAsia"/>
          <w:spacing w:val="-14"/>
          <w:w w:val="95"/>
          <w:sz w:val="19"/>
        </w:rPr>
        <w:t>대리하여</w:t>
      </w:r>
      <w:r>
        <w:rPr>
          <w:rFonts w:ascii="휴먼옛체" w:hAnsi="휴먼옛체" w:eastAsia="휴먼옛체" w:hint="eastAsia"/>
          <w:spacing w:val="-31"/>
          <w:w w:val="95"/>
          <w:sz w:val="19"/>
        </w:rPr>
        <w:t> </w:t>
      </w:r>
      <w:r>
        <w:rPr>
          <w:rFonts w:ascii="휴먼옛체" w:hAnsi="휴먼옛체" w:eastAsia="휴먼옛체" w:hint="eastAsia"/>
          <w:spacing w:val="-14"/>
          <w:w w:val="95"/>
          <w:sz w:val="19"/>
        </w:rPr>
        <w:t>배우자</w:t>
      </w:r>
      <w:r>
        <w:rPr>
          <w:rFonts w:ascii="Yu Gothic" w:hAnsi="Yu Gothic" w:eastAsia="Yu Gothic" w:hint="eastAsia"/>
          <w:spacing w:val="-14"/>
          <w:w w:val="95"/>
          <w:sz w:val="19"/>
        </w:rPr>
        <w:t>(</w:t>
      </w:r>
      <w:r>
        <w:rPr>
          <w:rFonts w:ascii="휴먼옛체" w:hAnsi="휴먼옛체" w:eastAsia="휴먼옛체" w:hint="eastAsia"/>
          <w:spacing w:val="-14"/>
          <w:w w:val="95"/>
          <w:sz w:val="19"/>
        </w:rPr>
        <w:t>또는</w:t>
      </w:r>
      <w:r>
        <w:rPr>
          <w:rFonts w:ascii="휴먼옛체" w:hAnsi="휴먼옛체" w:eastAsia="휴먼옛체" w:hint="eastAsia"/>
          <w:spacing w:val="-31"/>
          <w:w w:val="95"/>
          <w:sz w:val="19"/>
        </w:rPr>
        <w:t> </w:t>
      </w:r>
      <w:r>
        <w:rPr>
          <w:rFonts w:ascii="휴먼옛체" w:hAnsi="휴먼옛체" w:eastAsia="휴먼옛체" w:hint="eastAsia"/>
          <w:spacing w:val="-15"/>
          <w:w w:val="95"/>
          <w:sz w:val="19"/>
        </w:rPr>
        <w:t>부양의무자</w:t>
      </w:r>
      <w:r>
        <w:rPr>
          <w:rFonts w:ascii="휴먼옛체" w:hAnsi="휴먼옛체" w:eastAsia="휴먼옛체" w:hint="eastAsia"/>
          <w:spacing w:val="-30"/>
          <w:w w:val="95"/>
          <w:sz w:val="19"/>
        </w:rPr>
        <w:t> </w:t>
      </w:r>
      <w:r>
        <w:rPr>
          <w:rFonts w:ascii="휴먼옛체" w:hAnsi="휴먼옛체" w:eastAsia="휴먼옛체" w:hint="eastAsia"/>
          <w:spacing w:val="-9"/>
          <w:w w:val="95"/>
          <w:sz w:val="19"/>
        </w:rPr>
        <w:t>등</w:t>
      </w:r>
      <w:r>
        <w:rPr>
          <w:rFonts w:ascii="Yu Gothic" w:hAnsi="Yu Gothic" w:eastAsia="Yu Gothic" w:hint="eastAsia"/>
          <w:spacing w:val="-9"/>
          <w:w w:val="95"/>
          <w:sz w:val="19"/>
        </w:rPr>
        <w:t>)</w:t>
      </w:r>
      <w:r>
        <w:rPr>
          <w:rFonts w:ascii="휴먼옛체" w:hAnsi="휴먼옛체" w:eastAsia="휴먼옛체" w:hint="eastAsia"/>
          <w:spacing w:val="-9"/>
          <w:w w:val="95"/>
          <w:sz w:val="19"/>
        </w:rPr>
        <w:t>가</w:t>
      </w:r>
      <w:r>
        <w:rPr>
          <w:rFonts w:ascii="휴먼옛체" w:hAnsi="휴먼옛체" w:eastAsia="휴먼옛체" w:hint="eastAsia"/>
          <w:spacing w:val="-31"/>
          <w:w w:val="95"/>
          <w:sz w:val="19"/>
        </w:rPr>
        <w:t> </w:t>
      </w:r>
      <w:r>
        <w:rPr>
          <w:rFonts w:ascii="휴먼옛체" w:hAnsi="휴먼옛체" w:eastAsia="휴먼옛체" w:hint="eastAsia"/>
          <w:spacing w:val="-14"/>
          <w:w w:val="95"/>
          <w:sz w:val="19"/>
        </w:rPr>
        <w:t>신청하여</w:t>
      </w:r>
      <w:r>
        <w:rPr>
          <w:rFonts w:ascii="휴먼옛체" w:hAnsi="휴먼옛체" w:eastAsia="휴먼옛체" w:hint="eastAsia"/>
          <w:spacing w:val="-30"/>
          <w:w w:val="95"/>
          <w:sz w:val="19"/>
        </w:rPr>
        <w:t> </w:t>
      </w:r>
      <w:r>
        <w:rPr>
          <w:rFonts w:ascii="휴먼옛체" w:hAnsi="휴먼옛체" w:eastAsia="휴먼옛체" w:hint="eastAsia"/>
          <w:spacing w:val="-9"/>
          <w:w w:val="95"/>
          <w:sz w:val="19"/>
        </w:rPr>
        <w:t>수급</w:t>
      </w:r>
      <w:r>
        <w:rPr>
          <w:rFonts w:ascii="휴먼옛체" w:hAnsi="휴먼옛체" w:eastAsia="휴먼옛체" w:hint="eastAsia"/>
          <w:spacing w:val="-30"/>
          <w:w w:val="95"/>
          <w:sz w:val="19"/>
        </w:rPr>
        <w:t> </w:t>
      </w:r>
      <w:r>
        <w:rPr>
          <w:rFonts w:ascii="휴먼옛체" w:hAnsi="휴먼옛체" w:eastAsia="휴먼옛체" w:hint="eastAsia"/>
          <w:spacing w:val="-9"/>
          <w:w w:val="95"/>
          <w:sz w:val="19"/>
        </w:rPr>
        <w:t>중인</w:t>
      </w:r>
      <w:r>
        <w:rPr>
          <w:rFonts w:ascii="휴먼옛체" w:hAnsi="휴먼옛체" w:eastAsia="휴먼옛체" w:hint="eastAsia"/>
          <w:spacing w:val="-31"/>
          <w:w w:val="95"/>
          <w:sz w:val="19"/>
        </w:rPr>
        <w:t> </w:t>
      </w:r>
      <w:r>
        <w:rPr>
          <w:rFonts w:ascii="휴먼옛체" w:hAnsi="휴먼옛체" w:eastAsia="휴먼옛체" w:hint="eastAsia"/>
          <w:spacing w:val="-14"/>
          <w:w w:val="95"/>
          <w:sz w:val="19"/>
        </w:rPr>
        <w:t>경우에도</w:t>
      </w:r>
      <w:r>
        <w:rPr>
          <w:rFonts w:ascii="휴먼옛체" w:hAnsi="휴먼옛체" w:eastAsia="휴먼옛체" w:hint="eastAsia"/>
          <w:spacing w:val="-30"/>
          <w:w w:val="95"/>
          <w:sz w:val="19"/>
        </w:rPr>
        <w:t> </w:t>
      </w:r>
      <w:r>
        <w:rPr>
          <w:rFonts w:ascii="휴먼옛체" w:hAnsi="휴먼옛체" w:eastAsia="휴먼옛체" w:hint="eastAsia"/>
          <w:w w:val="95"/>
          <w:sz w:val="19"/>
        </w:rPr>
        <w:t>그</w:t>
      </w:r>
      <w:r>
        <w:rPr>
          <w:rFonts w:ascii="휴먼옛체" w:hAnsi="휴먼옛체" w:eastAsia="휴먼옛체" w:hint="eastAsia"/>
          <w:spacing w:val="-31"/>
          <w:w w:val="95"/>
          <w:sz w:val="19"/>
        </w:rPr>
        <w:t> </w:t>
      </w:r>
      <w:r>
        <w:rPr>
          <w:rFonts w:ascii="휴먼옛체" w:hAnsi="휴먼옛체" w:eastAsia="휴먼옛체" w:hint="eastAsia"/>
          <w:spacing w:val="-9"/>
          <w:w w:val="95"/>
          <w:sz w:val="19"/>
        </w:rPr>
        <w:t>연금</w:t>
      </w:r>
      <w:r>
        <w:rPr>
          <w:rFonts w:ascii="휴먼옛체" w:hAnsi="휴먼옛체" w:eastAsia="휴먼옛체" w:hint="eastAsia"/>
          <w:spacing w:val="-30"/>
          <w:w w:val="95"/>
          <w:sz w:val="19"/>
        </w:rPr>
        <w:t> </w:t>
      </w:r>
      <w:r>
        <w:rPr>
          <w:rFonts w:ascii="휴먼옛체" w:hAnsi="휴먼옛체" w:eastAsia="휴먼옛체" w:hint="eastAsia"/>
          <w:spacing w:val="-18"/>
          <w:w w:val="95"/>
          <w:sz w:val="19"/>
        </w:rPr>
        <w:t>지급이 </w:t>
      </w:r>
      <w:r>
        <w:rPr>
          <w:rFonts w:ascii="휴먼옛체" w:hAnsi="휴먼옛체" w:eastAsia="휴먼옛체" w:hint="eastAsia"/>
          <w:spacing w:val="-10"/>
          <w:sz w:val="19"/>
        </w:rPr>
        <w:t>부당하여</w:t>
      </w:r>
      <w:r>
        <w:rPr>
          <w:rFonts w:ascii="휴먼옛체" w:hAnsi="휴먼옛체" w:eastAsia="휴먼옛체" w:hint="eastAsia"/>
          <w:spacing w:val="-16"/>
          <w:sz w:val="19"/>
        </w:rPr>
        <w:t> </w:t>
      </w:r>
      <w:r>
        <w:rPr>
          <w:rFonts w:ascii="휴먼옛체" w:hAnsi="휴먼옛체" w:eastAsia="휴먼옛체" w:hint="eastAsia"/>
          <w:spacing w:val="-11"/>
          <w:sz w:val="19"/>
        </w:rPr>
        <w:t>환수결정을</w:t>
      </w:r>
      <w:r>
        <w:rPr>
          <w:rFonts w:ascii="휴먼옛체" w:hAnsi="휴먼옛체" w:eastAsia="휴먼옛체" w:hint="eastAsia"/>
          <w:spacing w:val="-16"/>
          <w:sz w:val="19"/>
        </w:rPr>
        <w:t> </w:t>
      </w:r>
      <w:r>
        <w:rPr>
          <w:rFonts w:ascii="휴먼옛체" w:hAnsi="휴먼옛체" w:eastAsia="휴먼옛체" w:hint="eastAsia"/>
          <w:spacing w:val="-7"/>
          <w:sz w:val="19"/>
        </w:rPr>
        <w:t>하는</w:t>
      </w:r>
      <w:r>
        <w:rPr>
          <w:rFonts w:ascii="휴먼옛체" w:hAnsi="휴먼옛체" w:eastAsia="휴먼옛체" w:hint="eastAsia"/>
          <w:spacing w:val="-16"/>
          <w:sz w:val="19"/>
        </w:rPr>
        <w:t> </w:t>
      </w:r>
      <w:r>
        <w:rPr>
          <w:rFonts w:ascii="휴먼옛체" w:hAnsi="휴먼옛체" w:eastAsia="휴먼옛체" w:hint="eastAsia"/>
          <w:spacing w:val="-9"/>
          <w:sz w:val="19"/>
        </w:rPr>
        <w:t>때에는</w:t>
      </w:r>
      <w:r>
        <w:rPr>
          <w:rFonts w:ascii="휴먼옛체" w:hAnsi="휴먼옛체" w:eastAsia="휴먼옛체" w:hint="eastAsia"/>
          <w:spacing w:val="-17"/>
          <w:sz w:val="19"/>
        </w:rPr>
        <w:t> </w:t>
      </w:r>
      <w:r>
        <w:rPr>
          <w:rFonts w:ascii="휴먼옛체" w:hAnsi="휴먼옛체" w:eastAsia="휴먼옛체" w:hint="eastAsia"/>
          <w:spacing w:val="-6"/>
          <w:sz w:val="19"/>
        </w:rPr>
        <w:t>연금</w:t>
      </w:r>
      <w:r>
        <w:rPr>
          <w:rFonts w:ascii="휴먼옛체" w:hAnsi="휴먼옛체" w:eastAsia="휴먼옛체" w:hint="eastAsia"/>
          <w:spacing w:val="-17"/>
          <w:sz w:val="19"/>
        </w:rPr>
        <w:t> </w:t>
      </w:r>
      <w:r>
        <w:rPr>
          <w:rFonts w:ascii="휴먼옛체" w:hAnsi="휴먼옛체" w:eastAsia="휴먼옛체" w:hint="eastAsia"/>
          <w:spacing w:val="-9"/>
          <w:sz w:val="19"/>
        </w:rPr>
        <w:t>수급자</w:t>
      </w:r>
      <w:r>
        <w:rPr>
          <w:rFonts w:ascii="휴먼옛체" w:hAnsi="휴먼옛체" w:eastAsia="휴먼옛체" w:hint="eastAsia"/>
          <w:spacing w:val="-16"/>
          <w:sz w:val="19"/>
        </w:rPr>
        <w:t> </w:t>
      </w:r>
      <w:r>
        <w:rPr>
          <w:rFonts w:ascii="휴먼옛체" w:hAnsi="휴먼옛체" w:eastAsia="휴먼옛체" w:hint="eastAsia"/>
          <w:spacing w:val="-10"/>
          <w:sz w:val="19"/>
        </w:rPr>
        <w:t>본인을</w:t>
      </w:r>
      <w:r>
        <w:rPr>
          <w:rFonts w:ascii="휴먼옛체" w:hAnsi="휴먼옛체" w:eastAsia="휴먼옛체" w:hint="eastAsia"/>
          <w:spacing w:val="-16"/>
          <w:sz w:val="19"/>
        </w:rPr>
        <w:t> </w:t>
      </w:r>
      <w:r>
        <w:rPr>
          <w:rFonts w:ascii="휴먼옛체" w:hAnsi="휴먼옛체" w:eastAsia="휴먼옛체" w:hint="eastAsia"/>
          <w:spacing w:val="-11"/>
          <w:sz w:val="19"/>
        </w:rPr>
        <w:t>환수대상자로</w:t>
      </w:r>
      <w:r>
        <w:rPr>
          <w:rFonts w:ascii="휴먼옛체" w:hAnsi="휴먼옛체" w:eastAsia="휴먼옛체" w:hint="eastAsia"/>
          <w:spacing w:val="-17"/>
          <w:sz w:val="19"/>
        </w:rPr>
        <w:t> </w:t>
      </w:r>
      <w:r>
        <w:rPr>
          <w:rFonts w:ascii="휴먼옛체" w:hAnsi="휴먼옛체" w:eastAsia="휴먼옛체" w:hint="eastAsia"/>
          <w:sz w:val="19"/>
        </w:rPr>
        <w:t>함</w:t>
      </w:r>
    </w:p>
    <w:p>
      <w:pPr>
        <w:pStyle w:val="BodyText"/>
        <w:spacing w:before="11"/>
        <w:rPr>
          <w:rFonts w:ascii="휴먼옛체"/>
          <w:sz w:val="15"/>
        </w:rPr>
      </w:pPr>
    </w:p>
    <w:p>
      <w:pPr>
        <w:pStyle w:val="Heading9"/>
        <w:numPr>
          <w:ilvl w:val="0"/>
          <w:numId w:val="254"/>
        </w:numPr>
        <w:tabs>
          <w:tab w:pos="973" w:val="left" w:leader="none"/>
        </w:tabs>
        <w:spacing w:line="298" w:lineRule="exact" w:before="51" w:after="0"/>
        <w:ind w:left="972" w:right="0" w:hanging="305"/>
        <w:jc w:val="left"/>
      </w:pPr>
      <w:r>
        <w:rPr>
          <w:spacing w:val="-9"/>
        </w:rPr>
        <w:t>결정시점</w:t>
      </w:r>
    </w:p>
    <w:p>
      <w:pPr>
        <w:spacing w:line="263" w:lineRule="exact" w:before="0"/>
        <w:ind w:left="9306" w:right="0" w:firstLine="0"/>
        <w:jc w:val="left"/>
        <w:rPr>
          <w:rFonts w:ascii="맑은 고딕"/>
          <w:b/>
          <w:sz w:val="24"/>
        </w:rPr>
      </w:pPr>
      <w:r>
        <w:rPr>
          <w:rFonts w:ascii="맑은 고딕"/>
          <w:b/>
          <w:w w:val="97"/>
          <w:sz w:val="24"/>
        </w:rPr>
        <w:t>8</w:t>
      </w:r>
    </w:p>
    <w:p>
      <w:pPr>
        <w:pStyle w:val="BodyText"/>
        <w:spacing w:line="266" w:lineRule="exact"/>
        <w:ind w:left="1009"/>
      </w:pPr>
      <w:r>
        <w:rPr>
          <w:spacing w:val="-8"/>
        </w:rPr>
        <w:t>수급자</w:t>
      </w:r>
      <w:r>
        <w:rPr>
          <w:spacing w:val="-13"/>
        </w:rPr>
        <w:t> </w:t>
      </w:r>
      <w:r>
        <w:rPr>
          <w:spacing w:val="-6"/>
        </w:rPr>
        <w:t>신고</w:t>
      </w:r>
      <w:r>
        <w:rPr>
          <w:spacing w:val="-13"/>
        </w:rPr>
        <w:t> </w:t>
      </w:r>
      <w:r>
        <w:rPr>
          <w:spacing w:val="-6"/>
        </w:rPr>
        <w:t>또는</w:t>
      </w:r>
      <w:r>
        <w:rPr>
          <w:spacing w:val="-13"/>
        </w:rPr>
        <w:t> </w:t>
      </w:r>
      <w:r>
        <w:rPr>
          <w:spacing w:val="-6"/>
        </w:rPr>
        <w:t>기타</w:t>
      </w:r>
      <w:r>
        <w:rPr>
          <w:spacing w:val="-13"/>
        </w:rPr>
        <w:t> </w:t>
      </w:r>
      <w:r>
        <w:rPr>
          <w:spacing w:val="-10"/>
        </w:rPr>
        <w:t>확인조사에</w:t>
      </w:r>
      <w:r>
        <w:rPr>
          <w:spacing w:val="-13"/>
        </w:rPr>
        <w:t> </w:t>
      </w:r>
      <w:r>
        <w:rPr>
          <w:spacing w:val="-6"/>
        </w:rPr>
        <w:t>따라</w:t>
      </w:r>
      <w:r>
        <w:rPr>
          <w:spacing w:val="-13"/>
        </w:rPr>
        <w:t> </w:t>
      </w:r>
      <w:r>
        <w:rPr>
          <w:spacing w:val="-9"/>
        </w:rPr>
        <w:t>기초연금</w:t>
      </w:r>
      <w:r>
        <w:rPr>
          <w:spacing w:val="-13"/>
        </w:rPr>
        <w:t> </w:t>
      </w:r>
      <w:r>
        <w:rPr>
          <w:spacing w:val="-8"/>
        </w:rPr>
        <w:t>급여액</w:t>
      </w:r>
      <w:r>
        <w:rPr>
          <w:spacing w:val="-13"/>
        </w:rPr>
        <w:t> </w:t>
      </w:r>
      <w:r>
        <w:rPr>
          <w:spacing w:val="-10"/>
        </w:rPr>
        <w:t>환수대상자로</w:t>
      </w:r>
      <w:r>
        <w:rPr>
          <w:spacing w:val="-13"/>
        </w:rPr>
        <w:t> </w:t>
      </w:r>
      <w:r>
        <w:rPr>
          <w:spacing w:val="-12"/>
        </w:rPr>
        <w:t>확인된</w:t>
      </w:r>
    </w:p>
    <w:p>
      <w:pPr>
        <w:pStyle w:val="BodyText"/>
        <w:spacing w:line="350" w:lineRule="exact"/>
        <w:ind w:left="1009"/>
      </w:pPr>
      <w:r>
        <w:rPr>
          <w:spacing w:val="-4"/>
        </w:rPr>
        <w:t>경우에는</w:t>
      </w:r>
      <w:r>
        <w:rPr>
          <w:spacing w:val="11"/>
        </w:rPr>
        <w:t> </w:t>
      </w:r>
      <w:r>
        <w:rPr>
          <w:spacing w:val="-5"/>
        </w:rPr>
        <w:t>확인조사일로부터</w:t>
      </w:r>
      <w:r>
        <w:rPr>
          <w:spacing w:val="12"/>
        </w:rPr>
        <w:t> </w:t>
      </w:r>
      <w:r>
        <w:rPr>
          <w:spacing w:val="-3"/>
        </w:rPr>
        <w:t>14일</w:t>
      </w:r>
      <w:r>
        <w:rPr>
          <w:spacing w:val="12"/>
        </w:rPr>
        <w:t> </w:t>
      </w:r>
      <w:r>
        <w:rPr>
          <w:spacing w:val="-4"/>
        </w:rPr>
        <w:t>이내에</w:t>
      </w:r>
      <w:r>
        <w:rPr>
          <w:spacing w:val="12"/>
        </w:rPr>
        <w:t> </w:t>
      </w:r>
      <w:r>
        <w:rPr>
          <w:spacing w:val="-5"/>
        </w:rPr>
        <w:t>기초연금액</w:t>
      </w:r>
      <w:r>
        <w:rPr>
          <w:spacing w:val="12"/>
        </w:rPr>
        <w:t> </w:t>
      </w:r>
      <w:r>
        <w:rPr>
          <w:spacing w:val="-4"/>
        </w:rPr>
        <w:t>환수결정</w:t>
      </w:r>
      <w:r>
        <w:rPr>
          <w:spacing w:val="12"/>
        </w:rPr>
        <w:t> </w:t>
      </w:r>
      <w:r>
        <w:rPr/>
        <w:t>등</w:t>
      </w:r>
      <w:r>
        <w:rPr>
          <w:spacing w:val="13"/>
        </w:rPr>
        <w:t> </w:t>
      </w:r>
      <w:r>
        <w:rPr>
          <w:spacing w:val="-6"/>
        </w:rPr>
        <w:t>환수절차</w:t>
      </w:r>
    </w:p>
    <w:p>
      <w:pPr>
        <w:tabs>
          <w:tab w:pos="9246" w:val="left" w:leader="none"/>
        </w:tabs>
        <w:spacing w:line="403" w:lineRule="exact" w:before="0"/>
        <w:ind w:left="1009" w:right="0" w:firstLine="0"/>
        <w:jc w:val="left"/>
        <w:rPr>
          <w:rFonts w:ascii="휴먼모음T" w:eastAsia="휴먼모음T" w:hint="eastAsia"/>
          <w:sz w:val="20"/>
        </w:rPr>
      </w:pPr>
      <w:r>
        <w:rPr/>
        <w:pict>
          <v:shape style="position:absolute;margin-left:518.340027pt;margin-top:11.623321pt;width:8.75pt;height:11.05pt;mso-position-horizontal-relative:page;mso-position-vertical-relative:paragraph;z-index:-32622592"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수</w:t>
                  </w:r>
                </w:p>
              </w:txbxContent>
            </v:textbox>
            <w10:wrap type="none"/>
          </v:shape>
        </w:pict>
      </w:r>
      <w:r>
        <w:rPr>
          <w:spacing w:val="-3"/>
          <w:sz w:val="23"/>
        </w:rPr>
        <w:t>이행</w:t>
        <w:tab/>
      </w:r>
      <w:r>
        <w:rPr>
          <w:rFonts w:ascii="휴먼모음T" w:eastAsia="휴먼모음T" w:hint="eastAsia"/>
          <w:position w:val="11"/>
          <w:sz w:val="20"/>
        </w:rPr>
        <w:t>환</w:t>
      </w:r>
    </w:p>
    <w:p>
      <w:pPr>
        <w:pStyle w:val="ListParagraph"/>
        <w:numPr>
          <w:ilvl w:val="0"/>
          <w:numId w:val="254"/>
        </w:numPr>
        <w:tabs>
          <w:tab w:pos="973" w:val="left" w:leader="none"/>
          <w:tab w:pos="9246" w:val="left" w:leader="none"/>
        </w:tabs>
        <w:spacing w:line="359" w:lineRule="exact" w:before="118" w:after="0"/>
        <w:ind w:left="972" w:right="0" w:hanging="305"/>
        <w:jc w:val="left"/>
        <w:rPr>
          <w:rFonts w:ascii="휴먼모음T" w:eastAsia="휴먼모음T" w:hint="eastAsia"/>
          <w:sz w:val="20"/>
        </w:rPr>
      </w:pPr>
      <w:r>
        <w:rPr>
          <w:rFonts w:ascii="휴먼옛체" w:eastAsia="휴먼옛체" w:hint="eastAsia"/>
          <w:spacing w:val="-6"/>
          <w:sz w:val="24"/>
        </w:rPr>
        <w:t>관리</w:t>
        <w:tab/>
      </w:r>
      <w:r>
        <w:rPr>
          <w:rFonts w:ascii="휴먼모음T" w:eastAsia="휴먼모음T" w:hint="eastAsia"/>
          <w:position w:val="6"/>
          <w:sz w:val="20"/>
        </w:rPr>
        <w:t>및</w:t>
      </w:r>
    </w:p>
    <w:p>
      <w:pPr>
        <w:spacing w:line="210" w:lineRule="exact" w:before="0"/>
        <w:ind w:left="9246" w:right="0" w:firstLine="0"/>
        <w:jc w:val="left"/>
        <w:rPr>
          <w:rFonts w:ascii="휴먼모음T" w:eastAsia="휴먼모음T" w:hint="eastAsia"/>
          <w:sz w:val="20"/>
        </w:rPr>
      </w:pPr>
      <w:r>
        <w:rPr>
          <w:rFonts w:ascii="휴먼모음T" w:eastAsia="휴먼모음T" w:hint="eastAsia"/>
          <w:w w:val="106"/>
          <w:sz w:val="20"/>
        </w:rPr>
        <w:t>벌</w:t>
      </w:r>
    </w:p>
    <w:p>
      <w:pPr>
        <w:pStyle w:val="BodyText"/>
        <w:tabs>
          <w:tab w:pos="9246" w:val="left" w:leader="none"/>
        </w:tabs>
        <w:spacing w:line="292" w:lineRule="exact"/>
        <w:ind w:left="1009"/>
        <w:rPr>
          <w:rFonts w:ascii="휴먼모음T" w:eastAsia="휴먼모음T" w:hint="eastAsia"/>
          <w:sz w:val="20"/>
        </w:rPr>
      </w:pPr>
      <w:r>
        <w:rPr>
          <w:position w:val="1"/>
        </w:rPr>
        <w:t>관할 </w:t>
      </w:r>
      <w:r>
        <w:rPr>
          <w:spacing w:val="-4"/>
          <w:position w:val="1"/>
        </w:rPr>
        <w:t>시･군･구에서 </w:t>
      </w:r>
      <w:r>
        <w:rPr>
          <w:spacing w:val="-3"/>
          <w:position w:val="1"/>
        </w:rPr>
        <w:t>환수결정 즉시 </w:t>
      </w:r>
      <w:r>
        <w:rPr>
          <w:position w:val="1"/>
        </w:rPr>
        <w:t>환수 </w:t>
      </w:r>
      <w:r>
        <w:rPr>
          <w:spacing w:val="-3"/>
          <w:position w:val="1"/>
        </w:rPr>
        <w:t>대상자를 반드시</w:t>
      </w:r>
      <w:r>
        <w:rPr>
          <w:spacing w:val="52"/>
          <w:position w:val="1"/>
        </w:rPr>
        <w:t> </w:t>
      </w:r>
      <w:r>
        <w:rPr>
          <w:spacing w:val="-4"/>
          <w:position w:val="1"/>
        </w:rPr>
        <w:t>｢행복e음｣에</w:t>
      </w:r>
      <w:r>
        <w:rPr>
          <w:spacing w:val="6"/>
          <w:position w:val="1"/>
        </w:rPr>
        <w:t> </w:t>
      </w:r>
      <w:r>
        <w:rPr>
          <w:spacing w:val="-3"/>
          <w:position w:val="1"/>
        </w:rPr>
        <w:t>등록･</w:t>
        <w:tab/>
      </w:r>
      <w:r>
        <w:rPr>
          <w:rFonts w:ascii="휴먼모음T" w:eastAsia="휴먼모음T" w:hint="eastAsia"/>
          <w:sz w:val="20"/>
        </w:rPr>
        <w:t>칙</w:t>
      </w:r>
    </w:p>
    <w:p>
      <w:pPr>
        <w:pStyle w:val="BodyText"/>
        <w:spacing w:line="381" w:lineRule="exact"/>
        <w:ind w:left="1010"/>
      </w:pPr>
      <w:r>
        <w:rPr/>
        <w:t>관리하여야 함</w:t>
      </w:r>
    </w:p>
    <w:p>
      <w:pPr>
        <w:pStyle w:val="BodyText"/>
        <w:spacing w:before="3"/>
        <w:rPr>
          <w:sz w:val="15"/>
        </w:rPr>
      </w:pPr>
    </w:p>
    <w:p>
      <w:pPr>
        <w:spacing w:line="381"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환수징수 유형</w:t>
      </w:r>
    </w:p>
    <w:p>
      <w:pPr>
        <w:pStyle w:val="ListParagraph"/>
        <w:numPr>
          <w:ilvl w:val="0"/>
          <w:numId w:val="255"/>
        </w:numPr>
        <w:tabs>
          <w:tab w:pos="767" w:val="left" w:leader="none"/>
        </w:tabs>
        <w:spacing w:line="327" w:lineRule="exact" w:before="29" w:after="0"/>
        <w:ind w:left="766" w:right="0" w:hanging="143"/>
        <w:jc w:val="left"/>
        <w:rPr>
          <w:rFonts w:ascii="휴먼모음T" w:hAnsi="휴먼모음T" w:eastAsia="휴먼모음T" w:hint="eastAsia"/>
          <w:sz w:val="19"/>
        </w:rPr>
      </w:pPr>
      <w:r>
        <w:rPr>
          <w:rFonts w:ascii="맑은 고딕" w:hAnsi="맑은 고딕" w:eastAsia="맑은 고딕" w:hint="eastAsia"/>
          <w:b/>
          <w:w w:val="105"/>
          <w:sz w:val="19"/>
        </w:rPr>
        <w:t>보장비용</w:t>
      </w:r>
      <w:r>
        <w:rPr>
          <w:rFonts w:ascii="맑은 고딕" w:hAnsi="맑은 고딕" w:eastAsia="맑은 고딕" w:hint="eastAsia"/>
          <w:b/>
          <w:spacing w:val="20"/>
          <w:w w:val="105"/>
          <w:sz w:val="19"/>
        </w:rPr>
        <w:t> </w:t>
      </w:r>
      <w:r>
        <w:rPr>
          <w:rFonts w:ascii="맑은 고딕" w:hAnsi="맑은 고딕" w:eastAsia="맑은 고딕" w:hint="eastAsia"/>
          <w:b/>
          <w:w w:val="105"/>
          <w:sz w:val="19"/>
        </w:rPr>
        <w:t>징수</w:t>
      </w:r>
      <w:r>
        <w:rPr>
          <w:rFonts w:ascii="맑은 고딕" w:hAnsi="맑은 고딕" w:eastAsia="맑은 고딕" w:hint="eastAsia"/>
          <w:b/>
          <w:spacing w:val="21"/>
          <w:w w:val="105"/>
          <w:sz w:val="19"/>
        </w:rPr>
        <w:t> </w:t>
      </w:r>
      <w:r>
        <w:rPr>
          <w:rFonts w:ascii="휴먼모음T" w:hAnsi="휴먼모음T" w:eastAsia="휴먼모음T" w:hint="eastAsia"/>
          <w:w w:val="105"/>
          <w:sz w:val="19"/>
        </w:rPr>
        <w:t>:</w:t>
      </w:r>
      <w:r>
        <w:rPr>
          <w:rFonts w:ascii="휴먼모음T" w:hAnsi="휴먼모음T" w:eastAsia="휴먼모음T" w:hint="eastAsia"/>
          <w:spacing w:val="-20"/>
          <w:w w:val="105"/>
          <w:sz w:val="19"/>
        </w:rPr>
        <w:t> </w:t>
      </w:r>
      <w:r>
        <w:rPr>
          <w:rFonts w:ascii="휴먼모음T" w:hAnsi="휴먼모음T" w:eastAsia="휴먼모음T" w:hint="eastAsia"/>
          <w:w w:val="105"/>
          <w:sz w:val="19"/>
        </w:rPr>
        <w:t>거짓이나</w:t>
      </w:r>
      <w:r>
        <w:rPr>
          <w:rFonts w:ascii="휴먼모음T" w:hAnsi="휴먼모음T" w:eastAsia="휴먼모음T" w:hint="eastAsia"/>
          <w:spacing w:val="-20"/>
          <w:w w:val="105"/>
          <w:sz w:val="19"/>
        </w:rPr>
        <w:t> </w:t>
      </w:r>
      <w:r>
        <w:rPr>
          <w:rFonts w:ascii="휴먼모음T" w:hAnsi="휴먼모음T" w:eastAsia="휴먼모음T" w:hint="eastAsia"/>
          <w:w w:val="105"/>
          <w:sz w:val="19"/>
        </w:rPr>
        <w:t>그</w:t>
      </w:r>
      <w:r>
        <w:rPr>
          <w:rFonts w:ascii="휴먼모음T" w:hAnsi="휴먼모음T" w:eastAsia="휴먼모음T" w:hint="eastAsia"/>
          <w:spacing w:val="-19"/>
          <w:w w:val="105"/>
          <w:sz w:val="19"/>
        </w:rPr>
        <w:t> </w:t>
      </w:r>
      <w:r>
        <w:rPr>
          <w:rFonts w:ascii="휴먼모음T" w:hAnsi="휴먼모음T" w:eastAsia="휴먼모음T" w:hint="eastAsia"/>
          <w:w w:val="105"/>
          <w:sz w:val="19"/>
        </w:rPr>
        <w:t>밖의</w:t>
      </w:r>
      <w:r>
        <w:rPr>
          <w:rFonts w:ascii="휴먼모음T" w:hAnsi="휴먼모음T" w:eastAsia="휴먼모음T" w:hint="eastAsia"/>
          <w:spacing w:val="-20"/>
          <w:w w:val="105"/>
          <w:sz w:val="19"/>
        </w:rPr>
        <w:t> </w:t>
      </w:r>
      <w:r>
        <w:rPr>
          <w:rFonts w:ascii="휴먼모음T" w:hAnsi="휴먼모음T" w:eastAsia="휴먼모음T" w:hint="eastAsia"/>
          <w:w w:val="105"/>
          <w:sz w:val="19"/>
        </w:rPr>
        <w:t>부정한</w:t>
      </w:r>
      <w:r>
        <w:rPr>
          <w:rFonts w:ascii="휴먼모음T" w:hAnsi="휴먼모음T" w:eastAsia="휴먼모음T" w:hint="eastAsia"/>
          <w:spacing w:val="-19"/>
          <w:w w:val="105"/>
          <w:sz w:val="19"/>
        </w:rPr>
        <w:t> </w:t>
      </w:r>
      <w:r>
        <w:rPr>
          <w:rFonts w:ascii="휴먼모음T" w:hAnsi="휴먼모음T" w:eastAsia="휴먼모음T" w:hint="eastAsia"/>
          <w:w w:val="105"/>
          <w:sz w:val="19"/>
        </w:rPr>
        <w:t>방법으로</w:t>
      </w:r>
      <w:r>
        <w:rPr>
          <w:rFonts w:ascii="휴먼모음T" w:hAnsi="휴먼모음T" w:eastAsia="휴먼모음T" w:hint="eastAsia"/>
          <w:spacing w:val="-20"/>
          <w:w w:val="105"/>
          <w:sz w:val="19"/>
        </w:rPr>
        <w:t> </w:t>
      </w:r>
      <w:r>
        <w:rPr>
          <w:rFonts w:ascii="휴먼모음T" w:hAnsi="휴먼모음T" w:eastAsia="휴먼모음T" w:hint="eastAsia"/>
          <w:w w:val="105"/>
          <w:sz w:val="19"/>
        </w:rPr>
        <w:t>지원받은</w:t>
      </w:r>
      <w:r>
        <w:rPr>
          <w:rFonts w:ascii="휴먼모음T" w:hAnsi="휴먼모음T" w:eastAsia="휴먼모음T" w:hint="eastAsia"/>
          <w:spacing w:val="-20"/>
          <w:w w:val="105"/>
          <w:sz w:val="19"/>
        </w:rPr>
        <w:t> </w:t>
      </w:r>
      <w:r>
        <w:rPr>
          <w:rFonts w:ascii="휴먼모음T" w:hAnsi="휴먼모음T" w:eastAsia="휴먼모음T" w:hint="eastAsia"/>
          <w:w w:val="105"/>
          <w:sz w:val="19"/>
        </w:rPr>
        <w:t>대상의</w:t>
      </w:r>
      <w:r>
        <w:rPr>
          <w:rFonts w:ascii="휴먼모음T" w:hAnsi="휴먼모음T" w:eastAsia="휴먼모음T" w:hint="eastAsia"/>
          <w:spacing w:val="-19"/>
          <w:w w:val="105"/>
          <w:sz w:val="19"/>
        </w:rPr>
        <w:t> </w:t>
      </w:r>
      <w:r>
        <w:rPr>
          <w:rFonts w:ascii="휴먼모음T" w:hAnsi="휴먼모음T" w:eastAsia="휴먼모음T" w:hint="eastAsia"/>
          <w:w w:val="105"/>
          <w:sz w:val="19"/>
        </w:rPr>
        <w:t>금액</w:t>
      </w:r>
      <w:r>
        <w:rPr>
          <w:rFonts w:ascii="휴먼모음T" w:hAnsi="휴먼모음T" w:eastAsia="휴먼모음T" w:hint="eastAsia"/>
          <w:spacing w:val="-19"/>
          <w:w w:val="105"/>
          <w:sz w:val="19"/>
        </w:rPr>
        <w:t> </w:t>
      </w:r>
      <w:r>
        <w:rPr>
          <w:rFonts w:ascii="휴먼모음T" w:hAnsi="휴먼모음T" w:eastAsia="휴먼모음T" w:hint="eastAsia"/>
          <w:w w:val="105"/>
          <w:sz w:val="19"/>
        </w:rPr>
        <w:t>환수</w:t>
      </w:r>
    </w:p>
    <w:p>
      <w:pPr>
        <w:pStyle w:val="ListParagraph"/>
        <w:numPr>
          <w:ilvl w:val="0"/>
          <w:numId w:val="255"/>
        </w:numPr>
        <w:tabs>
          <w:tab w:pos="762" w:val="left" w:leader="none"/>
        </w:tabs>
        <w:spacing w:line="324" w:lineRule="exact" w:before="0" w:after="0"/>
        <w:ind w:left="761" w:right="0" w:hanging="138"/>
        <w:jc w:val="left"/>
        <w:rPr>
          <w:rFonts w:ascii="휴먼모음T" w:hAnsi="휴먼모음T" w:eastAsia="휴먼모음T" w:hint="eastAsia"/>
          <w:sz w:val="19"/>
        </w:rPr>
      </w:pPr>
      <w:r>
        <w:rPr>
          <w:rFonts w:ascii="맑은 고딕" w:hAnsi="맑은 고딕" w:eastAsia="맑은 고딕" w:hint="eastAsia"/>
          <w:b/>
          <w:spacing w:val="-5"/>
          <w:w w:val="105"/>
          <w:sz w:val="19"/>
        </w:rPr>
        <w:t>반환명령</w:t>
      </w:r>
      <w:r>
        <w:rPr>
          <w:rFonts w:ascii="맑은 고딕" w:hAnsi="맑은 고딕" w:eastAsia="맑은 고딕" w:hint="eastAsia"/>
          <w:b/>
          <w:spacing w:val="-3"/>
          <w:w w:val="105"/>
          <w:sz w:val="19"/>
        </w:rPr>
        <w:t> </w:t>
      </w:r>
      <w:r>
        <w:rPr>
          <w:rFonts w:ascii="휴먼모음T" w:hAnsi="휴먼모음T" w:eastAsia="휴먼모음T" w:hint="eastAsia"/>
          <w:w w:val="105"/>
          <w:sz w:val="19"/>
        </w:rPr>
        <w:t>:</w:t>
      </w:r>
      <w:r>
        <w:rPr>
          <w:rFonts w:ascii="휴먼모음T" w:hAnsi="휴먼모음T" w:eastAsia="휴먼모음T" w:hint="eastAsia"/>
          <w:spacing w:val="-42"/>
          <w:w w:val="105"/>
          <w:sz w:val="19"/>
        </w:rPr>
        <w:t> </w:t>
      </w:r>
      <w:r>
        <w:rPr>
          <w:rFonts w:ascii="휴먼모음T" w:hAnsi="휴먼모음T" w:eastAsia="휴먼모음T" w:hint="eastAsia"/>
          <w:spacing w:val="-4"/>
          <w:w w:val="105"/>
          <w:sz w:val="19"/>
        </w:rPr>
        <w:t>급여의</w:t>
      </w:r>
      <w:r>
        <w:rPr>
          <w:rFonts w:ascii="휴먼모음T" w:hAnsi="휴먼모음T" w:eastAsia="휴먼모음T" w:hint="eastAsia"/>
          <w:spacing w:val="-42"/>
          <w:w w:val="105"/>
          <w:sz w:val="19"/>
        </w:rPr>
        <w:t> </w:t>
      </w:r>
      <w:r>
        <w:rPr>
          <w:rFonts w:ascii="휴먼모음T" w:hAnsi="휴먼모음T" w:eastAsia="휴먼모음T" w:hint="eastAsia"/>
          <w:spacing w:val="-3"/>
          <w:w w:val="105"/>
          <w:sz w:val="19"/>
        </w:rPr>
        <w:t>변경</w:t>
      </w:r>
      <w:r>
        <w:rPr>
          <w:rFonts w:ascii="휴먼모음T" w:hAnsi="휴먼모음T" w:eastAsia="휴먼모음T" w:hint="eastAsia"/>
          <w:spacing w:val="-41"/>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42"/>
          <w:w w:val="105"/>
          <w:sz w:val="19"/>
        </w:rPr>
        <w:t> </w:t>
      </w:r>
      <w:r>
        <w:rPr>
          <w:rFonts w:ascii="휴먼모음T" w:hAnsi="휴먼모음T" w:eastAsia="휴먼모음T" w:hint="eastAsia"/>
          <w:spacing w:val="-5"/>
          <w:w w:val="105"/>
          <w:sz w:val="19"/>
        </w:rPr>
        <w:t>급여정지,</w:t>
      </w:r>
      <w:r>
        <w:rPr>
          <w:rFonts w:ascii="휴먼모음T" w:hAnsi="휴먼모음T" w:eastAsia="휴먼모음T" w:hint="eastAsia"/>
          <w:spacing w:val="-42"/>
          <w:w w:val="105"/>
          <w:sz w:val="19"/>
        </w:rPr>
        <w:t> </w:t>
      </w:r>
      <w:r>
        <w:rPr>
          <w:rFonts w:ascii="휴먼모음T" w:hAnsi="휴먼모음T" w:eastAsia="휴먼모음T" w:hint="eastAsia"/>
          <w:spacing w:val="-4"/>
          <w:w w:val="105"/>
          <w:sz w:val="19"/>
        </w:rPr>
        <w:t>중지에</w:t>
      </w:r>
      <w:r>
        <w:rPr>
          <w:rFonts w:ascii="휴먼모음T" w:hAnsi="휴먼모음T" w:eastAsia="휴먼모음T" w:hint="eastAsia"/>
          <w:spacing w:val="-42"/>
          <w:w w:val="105"/>
          <w:sz w:val="19"/>
        </w:rPr>
        <w:t> </w:t>
      </w:r>
      <w:r>
        <w:rPr>
          <w:rFonts w:ascii="휴먼모음T" w:hAnsi="휴먼모음T" w:eastAsia="휴먼모음T" w:hint="eastAsia"/>
          <w:spacing w:val="-3"/>
          <w:w w:val="105"/>
          <w:sz w:val="19"/>
        </w:rPr>
        <w:t>따라</w:t>
      </w:r>
      <w:r>
        <w:rPr>
          <w:rFonts w:ascii="휴먼모음T" w:hAnsi="휴먼모음T" w:eastAsia="휴먼모음T" w:hint="eastAsia"/>
          <w:spacing w:val="-42"/>
          <w:w w:val="105"/>
          <w:sz w:val="19"/>
        </w:rPr>
        <w:t> </w:t>
      </w:r>
      <w:r>
        <w:rPr>
          <w:rFonts w:ascii="휴먼모음T" w:hAnsi="휴먼모음T" w:eastAsia="휴먼모음T" w:hint="eastAsia"/>
          <w:spacing w:val="-5"/>
          <w:w w:val="105"/>
          <w:sz w:val="19"/>
        </w:rPr>
        <w:t>수급자에게</w:t>
      </w:r>
      <w:r>
        <w:rPr>
          <w:rFonts w:ascii="휴먼모음T" w:hAnsi="휴먼모음T" w:eastAsia="휴먼모음T" w:hint="eastAsia"/>
          <w:spacing w:val="-42"/>
          <w:w w:val="105"/>
          <w:sz w:val="19"/>
        </w:rPr>
        <w:t> </w:t>
      </w:r>
      <w:r>
        <w:rPr>
          <w:rFonts w:ascii="휴먼모음T" w:hAnsi="휴먼모음T" w:eastAsia="휴먼모음T" w:hint="eastAsia"/>
          <w:spacing w:val="-3"/>
          <w:w w:val="105"/>
          <w:sz w:val="19"/>
        </w:rPr>
        <w:t>이미</w:t>
      </w:r>
      <w:r>
        <w:rPr>
          <w:rFonts w:ascii="휴먼모음T" w:hAnsi="휴먼모음T" w:eastAsia="휴먼모음T" w:hint="eastAsia"/>
          <w:spacing w:val="-42"/>
          <w:w w:val="105"/>
          <w:sz w:val="19"/>
        </w:rPr>
        <w:t> </w:t>
      </w:r>
      <w:r>
        <w:rPr>
          <w:rFonts w:ascii="휴먼모음T" w:hAnsi="휴먼모음T" w:eastAsia="휴먼모음T" w:hint="eastAsia"/>
          <w:spacing w:val="-4"/>
          <w:w w:val="105"/>
          <w:sz w:val="19"/>
        </w:rPr>
        <w:t>지급한</w:t>
      </w:r>
      <w:r>
        <w:rPr>
          <w:rFonts w:ascii="휴먼모음T" w:hAnsi="휴먼모음T" w:eastAsia="휴먼모음T" w:hint="eastAsia"/>
          <w:spacing w:val="-42"/>
          <w:w w:val="105"/>
          <w:sz w:val="19"/>
        </w:rPr>
        <w:t> </w:t>
      </w:r>
      <w:r>
        <w:rPr>
          <w:rFonts w:ascii="휴먼모음T" w:hAnsi="휴먼모음T" w:eastAsia="휴먼모음T" w:hint="eastAsia"/>
          <w:spacing w:val="-4"/>
          <w:w w:val="105"/>
          <w:sz w:val="19"/>
        </w:rPr>
        <w:t>수급품</w:t>
      </w:r>
      <w:r>
        <w:rPr>
          <w:rFonts w:ascii="휴먼모음T" w:hAnsi="휴먼모음T" w:eastAsia="휴먼모음T" w:hint="eastAsia"/>
          <w:spacing w:val="-41"/>
          <w:w w:val="105"/>
          <w:sz w:val="19"/>
        </w:rPr>
        <w:t> </w:t>
      </w:r>
      <w:r>
        <w:rPr>
          <w:rFonts w:ascii="휴먼모음T" w:hAnsi="휴먼모음T" w:eastAsia="휴먼모음T" w:hint="eastAsia"/>
          <w:w w:val="105"/>
          <w:sz w:val="19"/>
        </w:rPr>
        <w:t>중</w:t>
      </w:r>
      <w:r>
        <w:rPr>
          <w:rFonts w:ascii="휴먼모음T" w:hAnsi="휴먼모음T" w:eastAsia="휴먼모음T" w:hint="eastAsia"/>
          <w:spacing w:val="-42"/>
          <w:w w:val="105"/>
          <w:sz w:val="19"/>
        </w:rPr>
        <w:t> </w:t>
      </w:r>
      <w:r>
        <w:rPr>
          <w:rFonts w:ascii="휴먼모음T" w:hAnsi="휴먼모음T" w:eastAsia="휴먼모음T" w:hint="eastAsia"/>
          <w:spacing w:val="-6"/>
          <w:w w:val="105"/>
          <w:sz w:val="19"/>
        </w:rPr>
        <w:t>과잉지급분이</w:t>
      </w:r>
    </w:p>
    <w:p>
      <w:pPr>
        <w:spacing w:line="306" w:lineRule="exact" w:before="0"/>
        <w:ind w:left="1606" w:right="0" w:firstLine="0"/>
        <w:jc w:val="left"/>
        <w:rPr>
          <w:rFonts w:ascii="휴먼모음T" w:eastAsia="휴먼모음T" w:hint="eastAsia"/>
          <w:sz w:val="19"/>
        </w:rPr>
      </w:pPr>
      <w:r>
        <w:rPr>
          <w:rFonts w:ascii="휴먼모음T" w:eastAsia="휴먼모음T" w:hint="eastAsia"/>
          <w:w w:val="105"/>
          <w:sz w:val="19"/>
        </w:rPr>
        <w:t>발생한 대상의 환수금액</w:t>
      </w:r>
    </w:p>
    <w:p>
      <w:pPr>
        <w:pStyle w:val="BodyText"/>
        <w:rPr>
          <w:rFonts w:ascii="휴먼모음T"/>
          <w:sz w:val="20"/>
        </w:rPr>
      </w:pPr>
    </w:p>
    <w:p>
      <w:pPr>
        <w:pStyle w:val="BodyText"/>
        <w:rPr>
          <w:rFonts w:ascii="휴먼모음T"/>
          <w:sz w:val="20"/>
        </w:rPr>
      </w:pPr>
    </w:p>
    <w:p>
      <w:pPr>
        <w:pStyle w:val="BodyText"/>
        <w:spacing w:before="1"/>
        <w:rPr>
          <w:rFonts w:ascii="휴먼모음T"/>
          <w:sz w:val="19"/>
        </w:rPr>
      </w:pPr>
    </w:p>
    <w:p>
      <w:pPr>
        <w:pStyle w:val="ListParagraph"/>
        <w:numPr>
          <w:ilvl w:val="1"/>
          <w:numId w:val="255"/>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185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22080" coordorigin="1,170" coordsize="11112,14910">
            <v:shape style="position:absolute;left:0;top:170;width:11112;height:14910" type="#_x0000_t75" stroked="false">
              <v:imagedata r:id="rId611" o:title=""/>
            </v:shape>
            <v:shape style="position:absolute;left:1927;top:3249;width:114;height:106" type="#_x0000_t75" stroked="false">
              <v:imagedata r:id="rId23" o:title=""/>
            </v:shape>
            <v:shape style="position:absolute;left:1927;top:4407;width:114;height:106" type="#_x0000_t75" stroked="false">
              <v:imagedata r:id="rId23" o:title=""/>
            </v:shape>
            <v:shape style="position:absolute;left:1927;top:6149;width:114;height:106" type="#_x0000_t75" stroked="false">
              <v:imagedata r:id="rId23" o:title=""/>
            </v:shape>
            <v:shape style="position:absolute;left:1927;top:6962;width:114;height:106" type="#_x0000_t75" stroked="false">
              <v:imagedata r:id="rId23" o:title=""/>
            </v:shape>
            <v:shape style="position:absolute;left:1927;top:8465;width:114;height:106" type="#_x0000_t75" stroked="false">
              <v:imagedata r:id="rId23" o:title=""/>
            </v:shape>
            <v:shape style="position:absolute;left:1927;top:10605;width:114;height:106" type="#_x0000_t75" stroked="false">
              <v:imagedata r:id="rId23" o:title=""/>
            </v:shape>
            <v:shape style="position:absolute;left:1927;top:11597;width:114;height:106" type="#_x0000_t75" stroked="false">
              <v:imagedata r:id="rId23" o:title=""/>
            </v:shape>
            <v:shape style="position:absolute;left:1927;top:12368;width:114;height:106" type="#_x0000_t75" stroked="false">
              <v:imagedata r:id="rId23" o:title=""/>
            </v:shape>
            <w10:wrap type="none"/>
          </v:group>
        </w:pict>
      </w:r>
    </w:p>
    <w:p>
      <w:pPr>
        <w:pStyle w:val="BodyText"/>
        <w:rPr>
          <w:rFonts w:ascii="Tahoma"/>
          <w:sz w:val="20"/>
        </w:rPr>
      </w:pPr>
    </w:p>
    <w:p>
      <w:pPr>
        <w:pStyle w:val="Heading7"/>
        <w:spacing w:before="189"/>
      </w:pPr>
      <w:r>
        <w:rPr/>
        <w:t>나. 환수금의 산정</w:t>
      </w:r>
    </w:p>
    <w:p>
      <w:pPr>
        <w:pStyle w:val="Heading9"/>
        <w:numPr>
          <w:ilvl w:val="0"/>
          <w:numId w:val="256"/>
        </w:numPr>
        <w:tabs>
          <w:tab w:pos="973" w:val="left" w:leader="none"/>
        </w:tabs>
        <w:spacing w:line="240" w:lineRule="auto" w:before="178" w:after="0"/>
        <w:ind w:left="972" w:right="0" w:hanging="305"/>
        <w:jc w:val="left"/>
      </w:pPr>
      <w:r>
        <w:rPr>
          <w:spacing w:val="-6"/>
        </w:rPr>
        <w:t>환수</w:t>
      </w:r>
      <w:r>
        <w:rPr>
          <w:spacing w:val="2"/>
        </w:rPr>
        <w:t> </w:t>
      </w:r>
      <w:r>
        <w:rPr>
          <w:spacing w:val="-12"/>
        </w:rPr>
        <w:t>범위</w:t>
      </w:r>
    </w:p>
    <w:p>
      <w:pPr>
        <w:pStyle w:val="BodyText"/>
        <w:spacing w:before="2"/>
        <w:rPr>
          <w:rFonts w:ascii="휴먼옛체"/>
          <w:sz w:val="7"/>
        </w:rPr>
      </w:pPr>
    </w:p>
    <w:p>
      <w:pPr>
        <w:pStyle w:val="BodyText"/>
        <w:spacing w:line="372" w:lineRule="exact"/>
        <w:ind w:left="1032"/>
      </w:pPr>
      <w:r>
        <w:rPr/>
        <w:t>지급된 기초연금 급여액의 전부 또는 일부</w:t>
      </w:r>
    </w:p>
    <w:p>
      <w:pPr>
        <w:pStyle w:val="ListParagraph"/>
        <w:numPr>
          <w:ilvl w:val="1"/>
          <w:numId w:val="256"/>
        </w:numPr>
        <w:tabs>
          <w:tab w:pos="1160" w:val="left" w:leader="none"/>
        </w:tabs>
        <w:spacing w:line="356" w:lineRule="exact" w:before="0" w:after="0"/>
        <w:ind w:left="1160" w:right="0" w:hanging="153"/>
        <w:jc w:val="left"/>
        <w:rPr>
          <w:sz w:val="23"/>
        </w:rPr>
      </w:pPr>
      <w:r>
        <w:rPr>
          <w:spacing w:val="-9"/>
          <w:sz w:val="23"/>
        </w:rPr>
        <w:t>수급권이</w:t>
      </w:r>
      <w:r>
        <w:rPr>
          <w:spacing w:val="10"/>
          <w:sz w:val="23"/>
        </w:rPr>
        <w:t> </w:t>
      </w:r>
      <w:r>
        <w:rPr>
          <w:spacing w:val="-8"/>
          <w:sz w:val="23"/>
        </w:rPr>
        <w:t>상실된</w:t>
      </w:r>
      <w:r>
        <w:rPr>
          <w:spacing w:val="10"/>
          <w:sz w:val="23"/>
        </w:rPr>
        <w:t> </w:t>
      </w:r>
      <w:r>
        <w:rPr>
          <w:spacing w:val="-6"/>
          <w:sz w:val="23"/>
        </w:rPr>
        <w:t>이후</w:t>
      </w:r>
      <w:r>
        <w:rPr>
          <w:spacing w:val="9"/>
          <w:sz w:val="23"/>
        </w:rPr>
        <w:t> </w:t>
      </w:r>
      <w:r>
        <w:rPr>
          <w:spacing w:val="-6"/>
          <w:sz w:val="23"/>
        </w:rPr>
        <w:t>또는</w:t>
      </w:r>
      <w:r>
        <w:rPr>
          <w:spacing w:val="9"/>
          <w:sz w:val="23"/>
        </w:rPr>
        <w:t> </w:t>
      </w:r>
      <w:r>
        <w:rPr>
          <w:spacing w:val="-10"/>
          <w:sz w:val="23"/>
        </w:rPr>
        <w:t>지급정지기간에</w:t>
      </w:r>
      <w:r>
        <w:rPr>
          <w:spacing w:val="9"/>
          <w:sz w:val="23"/>
        </w:rPr>
        <w:t> </w:t>
      </w:r>
      <w:r>
        <w:rPr>
          <w:spacing w:val="-8"/>
          <w:sz w:val="23"/>
        </w:rPr>
        <w:t>지급된</w:t>
      </w:r>
      <w:r>
        <w:rPr>
          <w:spacing w:val="9"/>
          <w:sz w:val="23"/>
        </w:rPr>
        <w:t> </w:t>
      </w:r>
      <w:r>
        <w:rPr>
          <w:spacing w:val="-9"/>
          <w:sz w:val="23"/>
        </w:rPr>
        <w:t>기초연금</w:t>
      </w:r>
      <w:r>
        <w:rPr>
          <w:spacing w:val="10"/>
          <w:sz w:val="23"/>
        </w:rPr>
        <w:t> </w:t>
      </w:r>
      <w:r>
        <w:rPr>
          <w:spacing w:val="-8"/>
          <w:sz w:val="23"/>
        </w:rPr>
        <w:t>급여액</w:t>
      </w:r>
      <w:r>
        <w:rPr>
          <w:spacing w:val="10"/>
          <w:sz w:val="23"/>
        </w:rPr>
        <w:t> </w:t>
      </w:r>
      <w:r>
        <w:rPr>
          <w:spacing w:val="-6"/>
          <w:sz w:val="23"/>
        </w:rPr>
        <w:t>전부</w:t>
      </w:r>
    </w:p>
    <w:p>
      <w:pPr>
        <w:pStyle w:val="ListParagraph"/>
        <w:numPr>
          <w:ilvl w:val="1"/>
          <w:numId w:val="256"/>
        </w:numPr>
        <w:tabs>
          <w:tab w:pos="1160" w:val="left" w:leader="none"/>
        </w:tabs>
        <w:spacing w:line="375" w:lineRule="exact" w:before="0" w:after="0"/>
        <w:ind w:left="1160" w:right="0" w:hanging="153"/>
        <w:jc w:val="left"/>
        <w:rPr>
          <w:sz w:val="23"/>
        </w:rPr>
      </w:pPr>
      <w:r>
        <w:rPr>
          <w:spacing w:val="-8"/>
          <w:sz w:val="23"/>
        </w:rPr>
        <w:t>정당한</w:t>
      </w:r>
      <w:r>
        <w:rPr>
          <w:spacing w:val="6"/>
          <w:sz w:val="23"/>
        </w:rPr>
        <w:t> </w:t>
      </w:r>
      <w:r>
        <w:rPr>
          <w:spacing w:val="-9"/>
          <w:sz w:val="23"/>
        </w:rPr>
        <w:t>기초연금</w:t>
      </w:r>
      <w:r>
        <w:rPr>
          <w:spacing w:val="9"/>
          <w:sz w:val="23"/>
        </w:rPr>
        <w:t> </w:t>
      </w:r>
      <w:r>
        <w:rPr>
          <w:spacing w:val="-9"/>
          <w:sz w:val="23"/>
        </w:rPr>
        <w:t>급여액을</w:t>
      </w:r>
      <w:r>
        <w:rPr>
          <w:spacing w:val="7"/>
          <w:sz w:val="23"/>
        </w:rPr>
        <w:t> </w:t>
      </w:r>
      <w:r>
        <w:rPr>
          <w:spacing w:val="-9"/>
          <w:sz w:val="23"/>
        </w:rPr>
        <w:t>초과하여</w:t>
      </w:r>
      <w:r>
        <w:rPr>
          <w:spacing w:val="7"/>
          <w:sz w:val="23"/>
        </w:rPr>
        <w:t> </w:t>
      </w:r>
      <w:r>
        <w:rPr>
          <w:spacing w:val="-8"/>
          <w:sz w:val="23"/>
        </w:rPr>
        <w:t>지급된</w:t>
      </w:r>
      <w:r>
        <w:rPr>
          <w:spacing w:val="7"/>
          <w:sz w:val="23"/>
        </w:rPr>
        <w:t> </w:t>
      </w:r>
      <w:r>
        <w:rPr>
          <w:spacing w:val="-6"/>
          <w:sz w:val="23"/>
        </w:rPr>
        <w:t>경우</w:t>
      </w:r>
      <w:r>
        <w:rPr>
          <w:spacing w:val="7"/>
          <w:sz w:val="23"/>
        </w:rPr>
        <w:t> </w:t>
      </w:r>
      <w:r>
        <w:rPr>
          <w:sz w:val="23"/>
        </w:rPr>
        <w:t>그</w:t>
      </w:r>
      <w:r>
        <w:rPr>
          <w:spacing w:val="7"/>
          <w:sz w:val="23"/>
        </w:rPr>
        <w:t> </w:t>
      </w:r>
      <w:r>
        <w:rPr>
          <w:spacing w:val="-8"/>
          <w:sz w:val="23"/>
        </w:rPr>
        <w:t>지급액</w:t>
      </w:r>
      <w:r>
        <w:rPr>
          <w:spacing w:val="6"/>
          <w:sz w:val="23"/>
        </w:rPr>
        <w:t> </w:t>
      </w:r>
      <w:r>
        <w:rPr>
          <w:sz w:val="23"/>
        </w:rPr>
        <w:t>중</w:t>
      </w:r>
      <w:r>
        <w:rPr>
          <w:spacing w:val="9"/>
          <w:sz w:val="23"/>
        </w:rPr>
        <w:t> </w:t>
      </w:r>
      <w:r>
        <w:rPr>
          <w:spacing w:val="-9"/>
          <w:sz w:val="23"/>
        </w:rPr>
        <w:t>초과지급</w:t>
      </w:r>
      <w:r>
        <w:rPr>
          <w:spacing w:val="7"/>
          <w:sz w:val="23"/>
        </w:rPr>
        <w:t> </w:t>
      </w:r>
      <w:r>
        <w:rPr>
          <w:spacing w:val="-12"/>
          <w:sz w:val="23"/>
        </w:rPr>
        <w:t>금액</w:t>
      </w:r>
    </w:p>
    <w:p>
      <w:pPr>
        <w:pStyle w:val="BodyText"/>
        <w:spacing w:before="40"/>
        <w:ind w:left="1032"/>
      </w:pPr>
      <w:r>
        <w:rPr/>
        <w:t>지급액에 대한 이자</w:t>
      </w:r>
    </w:p>
    <w:p>
      <w:pPr>
        <w:pStyle w:val="ListParagraph"/>
        <w:numPr>
          <w:ilvl w:val="1"/>
          <w:numId w:val="256"/>
        </w:numPr>
        <w:tabs>
          <w:tab w:pos="1138" w:val="left" w:leader="none"/>
        </w:tabs>
        <w:spacing w:line="204" w:lineRule="auto" w:before="67" w:after="0"/>
        <w:ind w:left="1141" w:right="1225" w:hanging="135"/>
        <w:jc w:val="left"/>
        <w:rPr>
          <w:sz w:val="23"/>
        </w:rPr>
      </w:pPr>
      <w:r>
        <w:rPr>
          <w:spacing w:val="-10"/>
          <w:sz w:val="23"/>
        </w:rPr>
        <w:t>거짓이나</w:t>
      </w:r>
      <w:r>
        <w:rPr>
          <w:spacing w:val="-46"/>
          <w:sz w:val="23"/>
        </w:rPr>
        <w:t> </w:t>
      </w:r>
      <w:r>
        <w:rPr>
          <w:sz w:val="23"/>
        </w:rPr>
        <w:t>그</w:t>
      </w:r>
      <w:r>
        <w:rPr>
          <w:spacing w:val="-45"/>
          <w:sz w:val="23"/>
        </w:rPr>
        <w:t> </w:t>
      </w:r>
      <w:r>
        <w:rPr>
          <w:spacing w:val="-7"/>
          <w:sz w:val="23"/>
        </w:rPr>
        <w:t>밖의</w:t>
      </w:r>
      <w:r>
        <w:rPr>
          <w:spacing w:val="-45"/>
          <w:sz w:val="23"/>
        </w:rPr>
        <w:t> </w:t>
      </w:r>
      <w:r>
        <w:rPr>
          <w:spacing w:val="-9"/>
          <w:sz w:val="23"/>
        </w:rPr>
        <w:t>부정한</w:t>
      </w:r>
      <w:r>
        <w:rPr>
          <w:spacing w:val="-46"/>
          <w:sz w:val="23"/>
        </w:rPr>
        <w:t> </w:t>
      </w:r>
      <w:r>
        <w:rPr>
          <w:spacing w:val="-10"/>
          <w:sz w:val="23"/>
        </w:rPr>
        <w:t>방법으로</w:t>
      </w:r>
      <w:r>
        <w:rPr>
          <w:spacing w:val="-45"/>
          <w:sz w:val="23"/>
        </w:rPr>
        <w:t> </w:t>
      </w:r>
      <w:r>
        <w:rPr>
          <w:spacing w:val="-11"/>
          <w:sz w:val="23"/>
        </w:rPr>
        <w:t>기초연금을</w:t>
      </w:r>
      <w:r>
        <w:rPr>
          <w:spacing w:val="-45"/>
          <w:sz w:val="23"/>
        </w:rPr>
        <w:t> </w:t>
      </w:r>
      <w:r>
        <w:rPr>
          <w:spacing w:val="-7"/>
          <w:sz w:val="23"/>
        </w:rPr>
        <w:t>받은</w:t>
      </w:r>
      <w:r>
        <w:rPr>
          <w:spacing w:val="-45"/>
          <w:sz w:val="23"/>
        </w:rPr>
        <w:t> </w:t>
      </w:r>
      <w:r>
        <w:rPr>
          <w:spacing w:val="-10"/>
          <w:sz w:val="23"/>
        </w:rPr>
        <w:t>경우에는</w:t>
      </w:r>
      <w:r>
        <w:rPr>
          <w:spacing w:val="-45"/>
          <w:sz w:val="23"/>
        </w:rPr>
        <w:t> </w:t>
      </w:r>
      <w:r>
        <w:rPr>
          <w:spacing w:val="-10"/>
          <w:sz w:val="23"/>
        </w:rPr>
        <w:t>부당하게</w:t>
      </w:r>
      <w:r>
        <w:rPr>
          <w:spacing w:val="-46"/>
          <w:sz w:val="23"/>
        </w:rPr>
        <w:t> </w:t>
      </w:r>
      <w:r>
        <w:rPr>
          <w:spacing w:val="-14"/>
          <w:sz w:val="23"/>
        </w:rPr>
        <w:t>지급받은 </w:t>
      </w:r>
      <w:r>
        <w:rPr>
          <w:spacing w:val="-8"/>
          <w:sz w:val="23"/>
        </w:rPr>
        <w:t>금액에 </w:t>
      </w:r>
      <w:r>
        <w:rPr>
          <w:spacing w:val="-6"/>
          <w:sz w:val="23"/>
        </w:rPr>
        <w:t>대한 </w:t>
      </w:r>
      <w:r>
        <w:rPr>
          <w:spacing w:val="-8"/>
          <w:sz w:val="23"/>
        </w:rPr>
        <w:t>이자를 </w:t>
      </w:r>
      <w:r>
        <w:rPr>
          <w:spacing w:val="-9"/>
          <w:sz w:val="23"/>
        </w:rPr>
        <w:t>가산하여</w:t>
      </w:r>
      <w:r>
        <w:rPr>
          <w:spacing w:val="45"/>
          <w:sz w:val="23"/>
        </w:rPr>
        <w:t> </w:t>
      </w:r>
      <w:r>
        <w:rPr>
          <w:spacing w:val="-6"/>
          <w:sz w:val="23"/>
        </w:rPr>
        <w:t>환수</w:t>
      </w:r>
    </w:p>
    <w:p>
      <w:pPr>
        <w:pStyle w:val="Heading9"/>
        <w:numPr>
          <w:ilvl w:val="0"/>
          <w:numId w:val="256"/>
        </w:numPr>
        <w:tabs>
          <w:tab w:pos="973" w:val="left" w:leader="none"/>
        </w:tabs>
        <w:spacing w:line="240" w:lineRule="auto" w:before="141" w:after="0"/>
        <w:ind w:left="972" w:right="0" w:hanging="305"/>
        <w:jc w:val="left"/>
      </w:pPr>
      <w:r>
        <w:rPr>
          <w:spacing w:val="-6"/>
        </w:rPr>
        <w:t>이자</w:t>
      </w:r>
      <w:r>
        <w:rPr>
          <w:spacing w:val="2"/>
        </w:rPr>
        <w:t> </w:t>
      </w:r>
      <w:r>
        <w:rPr>
          <w:spacing w:val="-12"/>
        </w:rPr>
        <w:t>가산</w:t>
      </w:r>
    </w:p>
    <w:p>
      <w:pPr>
        <w:pStyle w:val="BodyText"/>
        <w:spacing w:before="4"/>
        <w:rPr>
          <w:rFonts w:ascii="휴먼옛체"/>
          <w:sz w:val="7"/>
        </w:rPr>
      </w:pPr>
    </w:p>
    <w:p>
      <w:pPr>
        <w:pStyle w:val="BodyText"/>
        <w:spacing w:line="372" w:lineRule="exact"/>
        <w:ind w:left="1032"/>
      </w:pPr>
      <w:r>
        <w:rPr/>
        <w:t>이자 가산 대상</w:t>
      </w:r>
    </w:p>
    <w:p>
      <w:pPr>
        <w:pStyle w:val="ListParagraph"/>
        <w:numPr>
          <w:ilvl w:val="1"/>
          <w:numId w:val="256"/>
        </w:numPr>
        <w:tabs>
          <w:tab w:pos="1160" w:val="left" w:leader="none"/>
        </w:tabs>
        <w:spacing w:line="386" w:lineRule="exact" w:before="0" w:after="0"/>
        <w:ind w:left="1160" w:right="0" w:hanging="153"/>
        <w:jc w:val="left"/>
        <w:rPr>
          <w:sz w:val="23"/>
        </w:rPr>
      </w:pPr>
      <w:r>
        <w:rPr>
          <w:spacing w:val="-9"/>
          <w:sz w:val="23"/>
        </w:rPr>
        <w:t>거짓이나 </w:t>
      </w:r>
      <w:r>
        <w:rPr>
          <w:sz w:val="23"/>
        </w:rPr>
        <w:t>그 </w:t>
      </w:r>
      <w:r>
        <w:rPr>
          <w:spacing w:val="-6"/>
          <w:sz w:val="23"/>
        </w:rPr>
        <w:t>밖의 </w:t>
      </w:r>
      <w:r>
        <w:rPr>
          <w:spacing w:val="-8"/>
          <w:sz w:val="23"/>
        </w:rPr>
        <w:t>부정한 </w:t>
      </w:r>
      <w:r>
        <w:rPr>
          <w:spacing w:val="-9"/>
          <w:sz w:val="23"/>
        </w:rPr>
        <w:t>방법으로 </w:t>
      </w:r>
      <w:r>
        <w:rPr>
          <w:spacing w:val="-10"/>
          <w:sz w:val="23"/>
        </w:rPr>
        <w:t>기초연금을 </w:t>
      </w:r>
      <w:r>
        <w:rPr>
          <w:spacing w:val="-9"/>
          <w:sz w:val="23"/>
        </w:rPr>
        <w:t>지급받은</w:t>
      </w:r>
      <w:r>
        <w:rPr>
          <w:spacing w:val="36"/>
          <w:sz w:val="23"/>
        </w:rPr>
        <w:t> </w:t>
      </w:r>
      <w:r>
        <w:rPr>
          <w:spacing w:val="-12"/>
          <w:sz w:val="23"/>
        </w:rPr>
        <w:t>경우</w:t>
      </w:r>
    </w:p>
    <w:p>
      <w:pPr>
        <w:pStyle w:val="BodyText"/>
        <w:spacing w:line="386" w:lineRule="exact" w:before="40"/>
        <w:ind w:left="1032"/>
      </w:pPr>
      <w:r>
        <w:rPr/>
        <w:t>이자의 계산</w:t>
      </w:r>
    </w:p>
    <w:p>
      <w:pPr>
        <w:pStyle w:val="ListParagraph"/>
        <w:numPr>
          <w:ilvl w:val="1"/>
          <w:numId w:val="256"/>
        </w:numPr>
        <w:tabs>
          <w:tab w:pos="1135" w:val="left" w:leader="none"/>
        </w:tabs>
        <w:spacing w:line="204" w:lineRule="auto" w:before="26" w:after="0"/>
        <w:ind w:left="1142" w:right="1226" w:hanging="135"/>
        <w:jc w:val="left"/>
        <w:rPr>
          <w:sz w:val="23"/>
        </w:rPr>
      </w:pPr>
      <w:r>
        <w:rPr>
          <w:spacing w:val="-12"/>
          <w:sz w:val="23"/>
        </w:rPr>
        <w:t>계산기간</w:t>
      </w:r>
      <w:r>
        <w:rPr>
          <w:spacing w:val="-35"/>
          <w:sz w:val="23"/>
        </w:rPr>
        <w:t> </w:t>
      </w:r>
      <w:r>
        <w:rPr>
          <w:w w:val="110"/>
          <w:sz w:val="23"/>
        </w:rPr>
        <w:t>:</w:t>
      </w:r>
      <w:r>
        <w:rPr>
          <w:spacing w:val="-39"/>
          <w:w w:val="110"/>
          <w:sz w:val="23"/>
        </w:rPr>
        <w:t> </w:t>
      </w:r>
      <w:r>
        <w:rPr>
          <w:spacing w:val="-8"/>
          <w:sz w:val="23"/>
        </w:rPr>
        <w:t>해당</w:t>
      </w:r>
      <w:r>
        <w:rPr>
          <w:spacing w:val="-35"/>
          <w:sz w:val="23"/>
        </w:rPr>
        <w:t> </w:t>
      </w:r>
      <w:r>
        <w:rPr>
          <w:spacing w:val="-13"/>
          <w:sz w:val="23"/>
        </w:rPr>
        <w:t>기초연금을</w:t>
      </w:r>
      <w:r>
        <w:rPr>
          <w:spacing w:val="-35"/>
          <w:sz w:val="23"/>
        </w:rPr>
        <w:t> </w:t>
      </w:r>
      <w:r>
        <w:rPr>
          <w:spacing w:val="-8"/>
          <w:sz w:val="23"/>
        </w:rPr>
        <w:t>지급</w:t>
      </w:r>
      <w:r>
        <w:rPr>
          <w:spacing w:val="-35"/>
          <w:sz w:val="23"/>
        </w:rPr>
        <w:t> </w:t>
      </w:r>
      <w:r>
        <w:rPr>
          <w:spacing w:val="-8"/>
          <w:sz w:val="23"/>
        </w:rPr>
        <w:t>받은</w:t>
      </w:r>
      <w:r>
        <w:rPr>
          <w:spacing w:val="-35"/>
          <w:sz w:val="23"/>
        </w:rPr>
        <w:t> </w:t>
      </w:r>
      <w:r>
        <w:rPr>
          <w:spacing w:val="-8"/>
          <w:sz w:val="23"/>
        </w:rPr>
        <w:t>날이</w:t>
      </w:r>
      <w:r>
        <w:rPr>
          <w:spacing w:val="-35"/>
          <w:sz w:val="23"/>
        </w:rPr>
        <w:t> </w:t>
      </w:r>
      <w:r>
        <w:rPr>
          <w:spacing w:val="-10"/>
          <w:sz w:val="23"/>
        </w:rPr>
        <w:t>속하는</w:t>
      </w:r>
      <w:r>
        <w:rPr>
          <w:spacing w:val="-35"/>
          <w:sz w:val="23"/>
        </w:rPr>
        <w:t> </w:t>
      </w:r>
      <w:r>
        <w:rPr>
          <w:spacing w:val="-11"/>
          <w:sz w:val="23"/>
        </w:rPr>
        <w:t>달부터</w:t>
      </w:r>
      <w:r>
        <w:rPr>
          <w:spacing w:val="-35"/>
          <w:sz w:val="23"/>
        </w:rPr>
        <w:t> </w:t>
      </w:r>
      <w:r>
        <w:rPr>
          <w:spacing w:val="-12"/>
          <w:sz w:val="23"/>
        </w:rPr>
        <w:t>환수금을</w:t>
      </w:r>
      <w:r>
        <w:rPr>
          <w:spacing w:val="-35"/>
          <w:sz w:val="23"/>
        </w:rPr>
        <w:t> </w:t>
      </w:r>
      <w:r>
        <w:rPr>
          <w:spacing w:val="-11"/>
          <w:sz w:val="23"/>
        </w:rPr>
        <w:t>고지한</w:t>
      </w:r>
      <w:r>
        <w:rPr>
          <w:spacing w:val="-35"/>
          <w:sz w:val="23"/>
        </w:rPr>
        <w:t> </w:t>
      </w:r>
      <w:r>
        <w:rPr>
          <w:spacing w:val="-15"/>
          <w:sz w:val="23"/>
        </w:rPr>
        <w:t>날이 </w:t>
      </w:r>
      <w:r>
        <w:rPr>
          <w:spacing w:val="-8"/>
          <w:sz w:val="23"/>
        </w:rPr>
        <w:t>속하는 </w:t>
      </w:r>
      <w:r>
        <w:rPr>
          <w:spacing w:val="-6"/>
          <w:sz w:val="23"/>
        </w:rPr>
        <w:t>달의 </w:t>
      </w:r>
      <w:r>
        <w:rPr>
          <w:spacing w:val="-10"/>
          <w:sz w:val="23"/>
        </w:rPr>
        <w:t>전달까지의 </w:t>
      </w:r>
      <w:r>
        <w:rPr>
          <w:spacing w:val="-6"/>
          <w:sz w:val="23"/>
        </w:rPr>
        <w:t>개월</w:t>
      </w:r>
      <w:r>
        <w:rPr>
          <w:spacing w:val="-10"/>
          <w:sz w:val="23"/>
        </w:rPr>
        <w:t> </w:t>
      </w:r>
      <w:r>
        <w:rPr>
          <w:sz w:val="23"/>
        </w:rPr>
        <w:t>수</w:t>
      </w:r>
    </w:p>
    <w:p>
      <w:pPr>
        <w:pStyle w:val="ListParagraph"/>
        <w:numPr>
          <w:ilvl w:val="1"/>
          <w:numId w:val="256"/>
        </w:numPr>
        <w:tabs>
          <w:tab w:pos="1132" w:val="left" w:leader="none"/>
        </w:tabs>
        <w:spacing w:line="363" w:lineRule="exact" w:before="0" w:after="0"/>
        <w:ind w:left="1131" w:right="0" w:hanging="125"/>
        <w:jc w:val="left"/>
        <w:rPr>
          <w:sz w:val="23"/>
        </w:rPr>
      </w:pPr>
      <w:r>
        <w:rPr>
          <w:spacing w:val="-14"/>
          <w:sz w:val="23"/>
        </w:rPr>
        <w:t>계산방법</w:t>
      </w:r>
      <w:r>
        <w:rPr>
          <w:spacing w:val="-18"/>
          <w:sz w:val="23"/>
        </w:rPr>
        <w:t> </w:t>
      </w:r>
      <w:r>
        <w:rPr>
          <w:w w:val="110"/>
          <w:sz w:val="23"/>
        </w:rPr>
        <w:t>:</w:t>
      </w:r>
      <w:r>
        <w:rPr>
          <w:spacing w:val="-20"/>
          <w:w w:val="110"/>
          <w:sz w:val="23"/>
        </w:rPr>
        <w:t> </w:t>
      </w:r>
      <w:r>
        <w:rPr>
          <w:spacing w:val="-14"/>
          <w:sz w:val="23"/>
        </w:rPr>
        <w:t>연단위로</w:t>
      </w:r>
      <w:r>
        <w:rPr>
          <w:spacing w:val="-18"/>
          <w:sz w:val="23"/>
        </w:rPr>
        <w:t> </w:t>
      </w:r>
      <w:r>
        <w:rPr>
          <w:spacing w:val="-12"/>
          <w:sz w:val="23"/>
        </w:rPr>
        <w:t>계산한</w:t>
      </w:r>
      <w:r>
        <w:rPr>
          <w:spacing w:val="-18"/>
          <w:sz w:val="23"/>
        </w:rPr>
        <w:t> </w:t>
      </w:r>
      <w:r>
        <w:rPr>
          <w:spacing w:val="-12"/>
          <w:sz w:val="23"/>
        </w:rPr>
        <w:t>이자를</w:t>
      </w:r>
      <w:r>
        <w:rPr>
          <w:spacing w:val="-18"/>
          <w:sz w:val="23"/>
        </w:rPr>
        <w:t> </w:t>
      </w:r>
      <w:r>
        <w:rPr>
          <w:spacing w:val="-14"/>
          <w:sz w:val="23"/>
        </w:rPr>
        <w:t>지급받은</w:t>
      </w:r>
      <w:r>
        <w:rPr>
          <w:spacing w:val="-18"/>
          <w:sz w:val="23"/>
        </w:rPr>
        <w:t> </w:t>
      </w:r>
      <w:r>
        <w:rPr>
          <w:spacing w:val="-15"/>
          <w:sz w:val="23"/>
        </w:rPr>
        <w:t>기초연금액에</w:t>
      </w:r>
      <w:r>
        <w:rPr>
          <w:spacing w:val="-17"/>
          <w:sz w:val="23"/>
        </w:rPr>
        <w:t> </w:t>
      </w:r>
      <w:r>
        <w:rPr>
          <w:spacing w:val="-12"/>
          <w:sz w:val="23"/>
        </w:rPr>
        <w:t>산입한</w:t>
      </w:r>
      <w:r>
        <w:rPr>
          <w:spacing w:val="-18"/>
          <w:sz w:val="23"/>
        </w:rPr>
        <w:t> </w:t>
      </w:r>
      <w:r>
        <w:rPr>
          <w:sz w:val="23"/>
        </w:rPr>
        <w:t>후</w:t>
      </w:r>
      <w:r>
        <w:rPr>
          <w:spacing w:val="-18"/>
          <w:sz w:val="23"/>
        </w:rPr>
        <w:t> </w:t>
      </w:r>
      <w:r>
        <w:rPr>
          <w:spacing w:val="-12"/>
          <w:sz w:val="23"/>
        </w:rPr>
        <w:t>이자액</w:t>
      </w:r>
      <w:r>
        <w:rPr>
          <w:spacing w:val="-18"/>
          <w:sz w:val="23"/>
        </w:rPr>
        <w:t> 계산</w:t>
      </w:r>
    </w:p>
    <w:p>
      <w:pPr>
        <w:pStyle w:val="BodyText"/>
        <w:spacing w:before="41" w:after="45"/>
        <w:ind w:left="1032"/>
      </w:pPr>
      <w:r>
        <w:rPr>
          <w:w w:val="105"/>
        </w:rPr>
        <w:t>적용 이자율 </w:t>
      </w:r>
      <w:r>
        <w:rPr>
          <w:w w:val="115"/>
        </w:rPr>
        <w:t>: </w:t>
      </w:r>
      <w:r>
        <w:rPr>
          <w:w w:val="105"/>
        </w:rPr>
        <w:t>3년 만기 정기예금 이자율</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2834"/>
        <w:gridCol w:w="1275"/>
        <w:gridCol w:w="1275"/>
        <w:gridCol w:w="1275"/>
        <w:gridCol w:w="1275"/>
      </w:tblGrid>
      <w:tr>
        <w:trPr>
          <w:trHeight w:val="326" w:hRule="atLeast"/>
        </w:trPr>
        <w:tc>
          <w:tcPr>
            <w:tcW w:w="2834" w:type="dxa"/>
            <w:tcBorders>
              <w:left w:val="nil"/>
              <w:right w:val="single" w:sz="8" w:space="0" w:color="FFFFFF"/>
            </w:tcBorders>
            <w:shd w:val="clear" w:color="auto" w:fill="D5D5D5"/>
          </w:tcPr>
          <w:p>
            <w:pPr>
              <w:pStyle w:val="TableParagraph"/>
              <w:spacing w:line="306" w:lineRule="exact"/>
              <w:ind w:left="1184" w:right="1174"/>
              <w:jc w:val="center"/>
              <w:rPr>
                <w:rFonts w:ascii="맑은 고딕" w:eastAsia="맑은 고딕" w:hint="eastAsia"/>
                <w:b/>
                <w:sz w:val="19"/>
              </w:rPr>
            </w:pPr>
            <w:r>
              <w:rPr>
                <w:rFonts w:ascii="맑은 고딕" w:eastAsia="맑은 고딕" w:hint="eastAsia"/>
                <w:b/>
                <w:w w:val="95"/>
                <w:sz w:val="19"/>
              </w:rPr>
              <w:t>구 분</w:t>
            </w:r>
          </w:p>
        </w:tc>
        <w:tc>
          <w:tcPr>
            <w:tcW w:w="1275" w:type="dxa"/>
            <w:tcBorders>
              <w:left w:val="single" w:sz="8" w:space="0" w:color="FFFFFF"/>
              <w:right w:val="single" w:sz="8" w:space="0" w:color="FFFFFF"/>
            </w:tcBorders>
            <w:shd w:val="clear" w:color="auto" w:fill="D5D5D5"/>
          </w:tcPr>
          <w:p>
            <w:pPr>
              <w:pStyle w:val="TableParagraph"/>
              <w:spacing w:line="306" w:lineRule="exact"/>
              <w:ind w:left="196" w:right="195"/>
              <w:jc w:val="center"/>
              <w:rPr>
                <w:rFonts w:ascii="맑은 고딕" w:eastAsia="맑은 고딕" w:hint="eastAsia"/>
                <w:b/>
                <w:sz w:val="19"/>
              </w:rPr>
            </w:pPr>
            <w:r>
              <w:rPr>
                <w:rFonts w:ascii="맑은 고딕" w:eastAsia="맑은 고딕" w:hint="eastAsia"/>
                <w:b/>
                <w:sz w:val="19"/>
              </w:rPr>
              <w:t>2019년도</w:t>
            </w:r>
          </w:p>
        </w:tc>
        <w:tc>
          <w:tcPr>
            <w:tcW w:w="1275" w:type="dxa"/>
            <w:tcBorders>
              <w:top w:val="single" w:sz="18" w:space="0" w:color="FFFFFF"/>
              <w:left w:val="single" w:sz="8" w:space="0" w:color="FFFFFF"/>
              <w:right w:val="single" w:sz="8" w:space="0" w:color="FFFFFF"/>
            </w:tcBorders>
            <w:shd w:val="clear" w:color="auto" w:fill="D5D5D5"/>
          </w:tcPr>
          <w:p>
            <w:pPr>
              <w:pStyle w:val="TableParagraph"/>
              <w:spacing w:line="306" w:lineRule="exact"/>
              <w:ind w:left="197" w:right="195"/>
              <w:jc w:val="center"/>
              <w:rPr>
                <w:rFonts w:ascii="맑은 고딕" w:eastAsia="맑은 고딕" w:hint="eastAsia"/>
                <w:b/>
                <w:sz w:val="19"/>
              </w:rPr>
            </w:pPr>
            <w:r>
              <w:rPr>
                <w:rFonts w:ascii="맑은 고딕" w:eastAsia="맑은 고딕" w:hint="eastAsia"/>
                <w:b/>
                <w:sz w:val="19"/>
              </w:rPr>
              <w:t>2020년도</w:t>
            </w:r>
          </w:p>
        </w:tc>
        <w:tc>
          <w:tcPr>
            <w:tcW w:w="1275" w:type="dxa"/>
            <w:tcBorders>
              <w:top w:val="single" w:sz="18" w:space="0" w:color="FFFFFF"/>
              <w:left w:val="single" w:sz="8" w:space="0" w:color="FFFFFF"/>
              <w:right w:val="single" w:sz="8" w:space="0" w:color="FFFFFF"/>
            </w:tcBorders>
            <w:shd w:val="clear" w:color="auto" w:fill="D5D5D5"/>
          </w:tcPr>
          <w:p>
            <w:pPr>
              <w:pStyle w:val="TableParagraph"/>
              <w:spacing w:line="306" w:lineRule="exact"/>
              <w:ind w:left="197" w:right="194"/>
              <w:jc w:val="center"/>
              <w:rPr>
                <w:rFonts w:ascii="맑은 고딕" w:eastAsia="맑은 고딕" w:hint="eastAsia"/>
                <w:b/>
                <w:sz w:val="19"/>
              </w:rPr>
            </w:pPr>
            <w:r>
              <w:rPr>
                <w:rFonts w:ascii="맑은 고딕" w:eastAsia="맑은 고딕" w:hint="eastAsia"/>
                <w:b/>
                <w:sz w:val="19"/>
              </w:rPr>
              <w:t>2021년도</w:t>
            </w:r>
          </w:p>
        </w:tc>
        <w:tc>
          <w:tcPr>
            <w:tcW w:w="1275" w:type="dxa"/>
            <w:tcBorders>
              <w:left w:val="single" w:sz="8" w:space="0" w:color="FFFFFF"/>
              <w:right w:val="nil"/>
            </w:tcBorders>
            <w:shd w:val="clear" w:color="auto" w:fill="D5D5D5"/>
          </w:tcPr>
          <w:p>
            <w:pPr>
              <w:pStyle w:val="TableParagraph"/>
              <w:spacing w:line="306" w:lineRule="exact"/>
              <w:ind w:left="200" w:right="203"/>
              <w:jc w:val="center"/>
              <w:rPr>
                <w:rFonts w:ascii="맑은 고딕" w:eastAsia="맑은 고딕" w:hint="eastAsia"/>
                <w:b/>
                <w:sz w:val="19"/>
              </w:rPr>
            </w:pPr>
            <w:r>
              <w:rPr>
                <w:rFonts w:ascii="맑은 고딕" w:eastAsia="맑은 고딕" w:hint="eastAsia"/>
                <w:b/>
                <w:sz w:val="19"/>
              </w:rPr>
              <w:t>2022년도</w:t>
            </w:r>
          </w:p>
        </w:tc>
      </w:tr>
      <w:tr>
        <w:trPr>
          <w:trHeight w:val="330" w:hRule="atLeast"/>
        </w:trPr>
        <w:tc>
          <w:tcPr>
            <w:tcW w:w="2834" w:type="dxa"/>
            <w:tcBorders>
              <w:left w:val="nil"/>
              <w:right w:val="single" w:sz="4" w:space="0" w:color="999999"/>
            </w:tcBorders>
            <w:shd w:val="clear" w:color="auto" w:fill="EFEFEF"/>
          </w:tcPr>
          <w:p>
            <w:pPr>
              <w:pStyle w:val="TableParagraph"/>
              <w:spacing w:before="30"/>
              <w:ind w:left="282" w:right="277"/>
              <w:jc w:val="center"/>
              <w:rPr>
                <w:rFonts w:ascii="휴먼옛체" w:eastAsia="휴먼옛체" w:hint="eastAsia"/>
                <w:sz w:val="19"/>
              </w:rPr>
            </w:pPr>
            <w:r>
              <w:rPr>
                <w:rFonts w:ascii="휴먼옛체" w:eastAsia="휴먼옛체" w:hint="eastAsia"/>
                <w:sz w:val="19"/>
              </w:rPr>
              <w:t>3년 만기 정기예금 이자율</w:t>
            </w:r>
          </w:p>
        </w:tc>
        <w:tc>
          <w:tcPr>
            <w:tcW w:w="1275" w:type="dxa"/>
            <w:tcBorders>
              <w:left w:val="single" w:sz="4" w:space="0" w:color="999999"/>
              <w:right w:val="single" w:sz="4" w:space="0" w:color="999999"/>
            </w:tcBorders>
          </w:tcPr>
          <w:p>
            <w:pPr>
              <w:pStyle w:val="TableParagraph"/>
              <w:spacing w:line="291" w:lineRule="exact" w:before="19"/>
              <w:ind w:left="200" w:right="199"/>
              <w:jc w:val="center"/>
              <w:rPr>
                <w:sz w:val="19"/>
              </w:rPr>
            </w:pPr>
            <w:r>
              <w:rPr>
                <w:sz w:val="19"/>
              </w:rPr>
              <w:t>1.8%</w:t>
            </w:r>
          </w:p>
        </w:tc>
        <w:tc>
          <w:tcPr>
            <w:tcW w:w="1275" w:type="dxa"/>
            <w:tcBorders>
              <w:left w:val="single" w:sz="4" w:space="0" w:color="999999"/>
              <w:right w:val="single" w:sz="4" w:space="0" w:color="999999"/>
            </w:tcBorders>
          </w:tcPr>
          <w:p>
            <w:pPr>
              <w:pStyle w:val="TableParagraph"/>
              <w:spacing w:line="291" w:lineRule="exact" w:before="19"/>
              <w:ind w:left="200" w:right="197"/>
              <w:jc w:val="center"/>
              <w:rPr>
                <w:sz w:val="19"/>
              </w:rPr>
            </w:pPr>
            <w:r>
              <w:rPr>
                <w:sz w:val="19"/>
              </w:rPr>
              <w:t>1.2%</w:t>
            </w:r>
          </w:p>
        </w:tc>
        <w:tc>
          <w:tcPr>
            <w:tcW w:w="1275" w:type="dxa"/>
            <w:tcBorders>
              <w:left w:val="single" w:sz="4" w:space="0" w:color="999999"/>
              <w:right w:val="single" w:sz="4" w:space="0" w:color="999999"/>
            </w:tcBorders>
          </w:tcPr>
          <w:p>
            <w:pPr>
              <w:pStyle w:val="TableParagraph"/>
              <w:spacing w:line="291" w:lineRule="exact" w:before="19"/>
              <w:ind w:left="200" w:right="196"/>
              <w:jc w:val="center"/>
              <w:rPr>
                <w:sz w:val="19"/>
              </w:rPr>
            </w:pPr>
            <w:r>
              <w:rPr>
                <w:sz w:val="19"/>
              </w:rPr>
              <w:t>0.8%</w:t>
            </w:r>
          </w:p>
        </w:tc>
        <w:tc>
          <w:tcPr>
            <w:tcW w:w="1275" w:type="dxa"/>
            <w:tcBorders>
              <w:left w:val="single" w:sz="4" w:space="0" w:color="999999"/>
              <w:right w:val="nil"/>
            </w:tcBorders>
          </w:tcPr>
          <w:p>
            <w:pPr>
              <w:pStyle w:val="TableParagraph"/>
              <w:spacing w:line="310" w:lineRule="exact"/>
              <w:ind w:left="397" w:right="396"/>
              <w:jc w:val="center"/>
              <w:rPr>
                <w:rFonts w:ascii="맑은 고딕"/>
                <w:b/>
                <w:sz w:val="19"/>
              </w:rPr>
            </w:pPr>
            <w:r>
              <w:rPr>
                <w:rFonts w:ascii="맑은 고딕"/>
                <w:b/>
                <w:sz w:val="19"/>
              </w:rPr>
              <w:t>1.3%</w:t>
            </w:r>
          </w:p>
        </w:tc>
      </w:tr>
    </w:tbl>
    <w:p>
      <w:pPr>
        <w:spacing w:before="22"/>
        <w:ind w:left="467" w:right="0" w:firstLine="0"/>
        <w:jc w:val="left"/>
        <w:rPr>
          <w:rFonts w:ascii="휴먼옛체" w:hAnsi="휴먼옛체" w:eastAsia="휴먼옛체" w:hint="eastAsia"/>
          <w:sz w:val="19"/>
        </w:rPr>
      </w:pPr>
      <w:r>
        <w:rPr>
          <w:rFonts w:ascii="Yu Gothic" w:hAnsi="Yu Gothic" w:eastAsia="Yu Gothic" w:hint="eastAsia"/>
          <w:sz w:val="19"/>
        </w:rPr>
        <w:t>※ </w:t>
      </w:r>
      <w:r>
        <w:rPr>
          <w:spacing w:val="-15"/>
          <w:sz w:val="19"/>
        </w:rPr>
        <w:t>ʻ</w:t>
      </w:r>
      <w:r>
        <w:rPr>
          <w:rFonts w:ascii="휴먼옛체" w:hAnsi="휴먼옛체" w:eastAsia="휴먼옛체" w:hint="eastAsia"/>
          <w:spacing w:val="-15"/>
          <w:sz w:val="19"/>
        </w:rPr>
        <w:t>국민연금 </w:t>
      </w:r>
      <w:r>
        <w:rPr>
          <w:rFonts w:ascii="휴먼옛체" w:hAnsi="휴먼옛체" w:eastAsia="휴먼옛체" w:hint="eastAsia"/>
          <w:spacing w:val="-18"/>
          <w:sz w:val="19"/>
        </w:rPr>
        <w:t>반환일시금 </w:t>
      </w:r>
      <w:r>
        <w:rPr>
          <w:rFonts w:ascii="휴먼옛체" w:hAnsi="휴먼옛체" w:eastAsia="휴먼옛체" w:hint="eastAsia"/>
          <w:sz w:val="19"/>
        </w:rPr>
        <w:t>및 </w:t>
      </w:r>
      <w:r>
        <w:rPr>
          <w:rFonts w:ascii="휴먼옛체" w:hAnsi="휴먼옛체" w:eastAsia="휴먼옛체" w:hint="eastAsia"/>
          <w:spacing w:val="-17"/>
          <w:sz w:val="19"/>
        </w:rPr>
        <w:t>부당이득 </w:t>
      </w:r>
      <w:r>
        <w:rPr>
          <w:rFonts w:ascii="휴먼옛체" w:hAnsi="휴먼옛체" w:eastAsia="휴먼옛체" w:hint="eastAsia"/>
          <w:spacing w:val="-12"/>
          <w:sz w:val="19"/>
        </w:rPr>
        <w:t>환수 </w:t>
      </w:r>
      <w:r>
        <w:rPr>
          <w:rFonts w:ascii="휴먼옛체" w:hAnsi="휴먼옛체" w:eastAsia="휴먼옛체" w:hint="eastAsia"/>
          <w:sz w:val="19"/>
        </w:rPr>
        <w:t>시 </w:t>
      </w:r>
      <w:r>
        <w:rPr>
          <w:rFonts w:ascii="휴먼옛체" w:hAnsi="휴먼옛체" w:eastAsia="휴먼옛체" w:hint="eastAsia"/>
          <w:spacing w:val="-15"/>
          <w:sz w:val="19"/>
        </w:rPr>
        <w:t>가산할 </w:t>
      </w:r>
      <w:r>
        <w:rPr>
          <w:rFonts w:ascii="휴먼옛체" w:hAnsi="휴먼옛체" w:eastAsia="휴먼옛체" w:hint="eastAsia"/>
          <w:spacing w:val="-16"/>
          <w:sz w:val="19"/>
        </w:rPr>
        <w:t>이자율</w:t>
      </w:r>
      <w:r>
        <w:rPr>
          <w:rFonts w:ascii="Yu Gothic" w:hAnsi="Yu Gothic" w:eastAsia="Yu Gothic" w:hint="eastAsia"/>
          <w:spacing w:val="-16"/>
          <w:sz w:val="19"/>
        </w:rPr>
        <w:t>ʼ</w:t>
      </w:r>
      <w:r>
        <w:rPr>
          <w:rFonts w:ascii="휴먼옛체" w:hAnsi="휴먼옛체" w:eastAsia="휴먼옛체" w:hint="eastAsia"/>
          <w:spacing w:val="-16"/>
          <w:sz w:val="19"/>
        </w:rPr>
        <w:t>과 </w:t>
      </w:r>
      <w:r>
        <w:rPr>
          <w:rFonts w:ascii="휴먼옛체" w:hAnsi="휴먼옛체" w:eastAsia="휴먼옛체" w:hint="eastAsia"/>
          <w:spacing w:val="-17"/>
          <w:sz w:val="19"/>
        </w:rPr>
        <w:t>동일하게 적용하며 </w:t>
      </w:r>
      <w:r>
        <w:rPr>
          <w:rFonts w:ascii="휴먼옛체" w:hAnsi="휴먼옛체" w:eastAsia="휴먼옛체" w:hint="eastAsia"/>
          <w:spacing w:val="-11"/>
          <w:sz w:val="19"/>
        </w:rPr>
        <w:t>매년 </w:t>
      </w:r>
      <w:r>
        <w:rPr>
          <w:rFonts w:ascii="Yu Gothic" w:hAnsi="Yu Gothic" w:eastAsia="Yu Gothic" w:hint="eastAsia"/>
          <w:spacing w:val="-11"/>
          <w:sz w:val="19"/>
        </w:rPr>
        <w:t>1</w:t>
      </w:r>
      <w:r>
        <w:rPr>
          <w:rFonts w:ascii="휴먼옛체" w:hAnsi="휴먼옛체" w:eastAsia="휴먼옛체" w:hint="eastAsia"/>
          <w:spacing w:val="-11"/>
          <w:sz w:val="19"/>
        </w:rPr>
        <w:t>월초 </w:t>
      </w:r>
      <w:r>
        <w:rPr>
          <w:spacing w:val="-16"/>
          <w:sz w:val="19"/>
        </w:rPr>
        <w:t>｢</w:t>
      </w:r>
      <w:r>
        <w:rPr>
          <w:rFonts w:ascii="휴먼옛체" w:hAnsi="휴먼옛체" w:eastAsia="휴먼옛체" w:hint="eastAsia"/>
          <w:spacing w:val="-16"/>
          <w:sz w:val="19"/>
        </w:rPr>
        <w:t>행복</w:t>
      </w:r>
      <w:r>
        <w:rPr>
          <w:rFonts w:ascii="Yu Gothic" w:hAnsi="Yu Gothic" w:eastAsia="Yu Gothic" w:hint="eastAsia"/>
          <w:spacing w:val="-16"/>
          <w:sz w:val="19"/>
        </w:rPr>
        <w:t>e</w:t>
      </w:r>
      <w:r>
        <w:rPr>
          <w:rFonts w:ascii="휴먼옛체" w:hAnsi="휴먼옛체" w:eastAsia="휴먼옛체" w:hint="eastAsia"/>
          <w:spacing w:val="-16"/>
          <w:sz w:val="19"/>
        </w:rPr>
        <w:t>음</w:t>
      </w:r>
      <w:r>
        <w:rPr>
          <w:spacing w:val="-16"/>
          <w:sz w:val="19"/>
        </w:rPr>
        <w:t>｣</w:t>
      </w:r>
      <w:r>
        <w:rPr>
          <w:rFonts w:ascii="휴먼옛체" w:hAnsi="휴먼옛체" w:eastAsia="휴먼옛체" w:hint="eastAsia"/>
          <w:spacing w:val="-16"/>
          <w:sz w:val="19"/>
        </w:rPr>
        <w:t>에 </w:t>
      </w:r>
      <w:r>
        <w:rPr>
          <w:rFonts w:ascii="휴먼옛체" w:hAnsi="휴먼옛체" w:eastAsia="휴먼옛체" w:hint="eastAsia"/>
          <w:spacing w:val="-22"/>
          <w:sz w:val="19"/>
        </w:rPr>
        <w:t>반영</w:t>
      </w:r>
    </w:p>
    <w:p>
      <w:pPr>
        <w:pStyle w:val="Heading9"/>
        <w:numPr>
          <w:ilvl w:val="0"/>
          <w:numId w:val="256"/>
        </w:numPr>
        <w:tabs>
          <w:tab w:pos="973" w:val="left" w:leader="none"/>
        </w:tabs>
        <w:spacing w:line="240" w:lineRule="auto" w:before="110" w:after="0"/>
        <w:ind w:left="972" w:right="0" w:hanging="305"/>
        <w:jc w:val="left"/>
      </w:pPr>
      <w:r>
        <w:rPr>
          <w:spacing w:val="-8"/>
        </w:rPr>
        <w:t>끝수의 </w:t>
      </w:r>
      <w:r>
        <w:rPr>
          <w:spacing w:val="-7"/>
        </w:rPr>
        <w:t>처리(법</w:t>
      </w:r>
      <w:r>
        <w:rPr>
          <w:spacing w:val="9"/>
        </w:rPr>
        <w:t> </w:t>
      </w:r>
      <w:r>
        <w:rPr>
          <w:spacing w:val="-8"/>
        </w:rPr>
        <w:t>제24조)</w:t>
      </w:r>
    </w:p>
    <w:p>
      <w:pPr>
        <w:pStyle w:val="BodyText"/>
        <w:spacing w:before="4"/>
        <w:rPr>
          <w:rFonts w:ascii="휴먼옛체"/>
          <w:sz w:val="7"/>
        </w:rPr>
      </w:pPr>
    </w:p>
    <w:p>
      <w:pPr>
        <w:pStyle w:val="BodyText"/>
        <w:spacing w:line="390" w:lineRule="exact"/>
        <w:ind w:left="1032"/>
      </w:pPr>
      <w:r>
        <w:rPr/>
        <w:t>산정된 환수 금액에서 10원 미만은 계산하지 아니함(버림)</w:t>
      </w:r>
    </w:p>
    <w:p>
      <w:pPr>
        <w:pStyle w:val="Heading9"/>
        <w:numPr>
          <w:ilvl w:val="0"/>
          <w:numId w:val="256"/>
        </w:numPr>
        <w:tabs>
          <w:tab w:pos="973" w:val="left" w:leader="none"/>
        </w:tabs>
        <w:spacing w:line="240" w:lineRule="auto" w:before="146" w:after="0"/>
        <w:ind w:left="972" w:right="0" w:hanging="305"/>
        <w:jc w:val="left"/>
      </w:pPr>
      <w:r>
        <w:rPr>
          <w:spacing w:val="-6"/>
        </w:rPr>
        <w:t>소액 </w:t>
      </w:r>
      <w:r>
        <w:rPr>
          <w:spacing w:val="-8"/>
        </w:rPr>
        <w:t>환수금 </w:t>
      </w:r>
      <w:r>
        <w:rPr>
          <w:spacing w:val="-6"/>
        </w:rPr>
        <w:t>징수</w:t>
      </w:r>
      <w:r>
        <w:rPr>
          <w:spacing w:val="15"/>
        </w:rPr>
        <w:t> </w:t>
      </w:r>
      <w:r>
        <w:rPr>
          <w:spacing w:val="-12"/>
        </w:rPr>
        <w:t>제외</w:t>
      </w:r>
    </w:p>
    <w:p>
      <w:pPr>
        <w:pStyle w:val="BodyText"/>
        <w:spacing w:before="3"/>
        <w:rPr>
          <w:rFonts w:ascii="휴먼옛체"/>
          <w:sz w:val="7"/>
        </w:rPr>
      </w:pPr>
    </w:p>
    <w:p>
      <w:pPr>
        <w:pStyle w:val="BodyText"/>
        <w:spacing w:line="371" w:lineRule="exact"/>
        <w:ind w:left="1032"/>
      </w:pPr>
      <w:r>
        <w:rPr/>
        <w:t>산정된 환수 금액이 3천원 미만인 경우에는 징수하지 아니할 수 있음</w:t>
      </w:r>
    </w:p>
    <w:p>
      <w:pPr>
        <w:spacing w:line="340"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등기우편 등의 행정비용</w:t>
      </w:r>
      <w:r>
        <w:rPr>
          <w:rFonts w:ascii="Yu Gothic" w:hAnsi="Yu Gothic" w:eastAsia="Yu Gothic" w:hint="eastAsia"/>
          <w:sz w:val="19"/>
        </w:rPr>
        <w:t>(3</w:t>
      </w:r>
      <w:r>
        <w:rPr>
          <w:rFonts w:ascii="휴먼옛체" w:hAnsi="휴먼옛체" w:eastAsia="휴먼옛체" w:hint="eastAsia"/>
          <w:sz w:val="19"/>
        </w:rPr>
        <w:t>천원</w:t>
      </w:r>
      <w:r>
        <w:rPr>
          <w:rFonts w:ascii="Yu Gothic" w:hAnsi="Yu Gothic" w:eastAsia="Yu Gothic" w:hint="eastAsia"/>
          <w:sz w:val="19"/>
        </w:rPr>
        <w:t>)</w:t>
      </w:r>
      <w:r>
        <w:rPr>
          <w:rFonts w:ascii="휴먼옛체" w:hAnsi="휴먼옛체" w:eastAsia="휴먼옛체" w:hint="eastAsia"/>
          <w:sz w:val="19"/>
        </w:rPr>
        <w:t>이 환수금을 초과하는 경우 징수 제외할 수 있음</w:t>
      </w:r>
    </w:p>
    <w:p>
      <w:pPr>
        <w:pStyle w:val="BodyText"/>
        <w:spacing w:line="204" w:lineRule="auto" w:before="90"/>
        <w:ind w:left="1060" w:right="1198"/>
      </w:pPr>
      <w:r>
        <w:rPr/>
        <w:t>수급자격을 유지하고 있어 향후 지속될 연금과의 상계처리하는 경우에는 소액환수금도 징수하여야 함</w:t>
      </w:r>
    </w:p>
    <w:p>
      <w:pPr>
        <w:pStyle w:val="BodyText"/>
        <w:rPr>
          <w:sz w:val="20"/>
        </w:rPr>
      </w:pPr>
    </w:p>
    <w:p>
      <w:pPr>
        <w:pStyle w:val="BodyText"/>
        <w:spacing w:before="16"/>
      </w:pPr>
    </w:p>
    <w:p>
      <w:pPr>
        <w:spacing w:before="97"/>
        <w:ind w:left="467" w:right="0" w:firstLine="0"/>
        <w:jc w:val="left"/>
        <w:rPr>
          <w:rFonts w:ascii="Wingdings" w:hAnsi="Wingdings"/>
          <w:sz w:val="21"/>
        </w:rPr>
      </w:pPr>
      <w:r>
        <w:rPr>
          <w:rFonts w:ascii="Tahoma" w:hAnsi="Tahoma"/>
          <w:sz w:val="21"/>
        </w:rPr>
        <w:t>186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6"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21568" coordorigin="1,170" coordsize="11112,14910">
            <v:shape style="position:absolute;left:0;top:170;width:11112;height:14910" type="#_x0000_t75" stroked="false">
              <v:imagedata r:id="rId612" o:title=""/>
            </v:shape>
            <v:shape style="position:absolute;left:10204;top:8219;width:908;height:851" type="#_x0000_t75" stroked="false">
              <v:imagedata r:id="rId125" o:title=""/>
            </v:shape>
            <v:shape style="position:absolute;left:1587;top:2153;width:7937;height:10881" type="#_x0000_t75" stroked="false">
              <v:imagedata r:id="rId613" o:title=""/>
            </v:shape>
            <v:shape style="position:absolute;left:1744;top:2210;width:285;height:320" type="#_x0000_t75" stroked="false">
              <v:imagedata r:id="rId31" o:title=""/>
            </v:shape>
            <v:shape style="position:absolute;left:2083;top:2261;width:374;height:261" type="#_x0000_t75" stroked="false">
              <v:imagedata r:id="rId522" o:title=""/>
            </v:shape>
            <v:shape style="position:absolute;left:2068;top:4929;width:6975;height:177" coordorigin="2069,4929" coordsize="6975,177" path="m9043,4929l7681,4929,5042,4929,3389,4929,2069,4929,2069,5106,3389,5106,5042,5106,7681,5106,9043,5106,9043,4929xe" filled="true" fillcolor="#d5d5d5" stroked="false">
              <v:path arrowok="t"/>
              <v:fill type="solid"/>
            </v:shape>
            <v:shape style="position:absolute;left:1587;top:2210;width:7937;height:10881" type="#_x0000_t75" stroked="false">
              <v:imagedata r:id="rId614" o:title=""/>
            </v:shape>
            <w10:wrap type="none"/>
          </v:group>
        </w:pict>
      </w:r>
      <w:r>
        <w:rPr>
          <w:rFonts w:ascii="휴먼옛체" w:eastAsia="휴먼옛체" w:hint="eastAsia"/>
          <w:w w:val="95"/>
          <w:sz w:val="19"/>
        </w:rPr>
        <w:t>환수 및 벌칙</w:t>
      </w:r>
    </w:p>
    <w:p>
      <w:pPr>
        <w:pStyle w:val="BodyText"/>
        <w:rPr>
          <w:rFonts w:ascii="휴먼옛체"/>
          <w:sz w:val="20"/>
        </w:rPr>
      </w:pPr>
    </w:p>
    <w:p>
      <w:pPr>
        <w:pStyle w:val="BodyText"/>
        <w:spacing w:before="8"/>
        <w:rPr>
          <w:rFonts w:ascii="휴먼옛체"/>
          <w:sz w:val="28"/>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환수금의 산정</w:t>
      </w:r>
    </w:p>
    <w:p>
      <w:pPr>
        <w:spacing w:before="40"/>
        <w:ind w:left="666" w:right="0" w:firstLine="0"/>
        <w:jc w:val="left"/>
        <w:rPr>
          <w:rFonts w:ascii="휴먼모음T" w:hAnsi="휴먼모음T" w:eastAsia="휴먼모음T" w:hint="eastAsia"/>
          <w:sz w:val="17"/>
        </w:rPr>
      </w:pPr>
      <w:r>
        <w:rPr>
          <w:rFonts w:ascii="휴먼모음T" w:hAnsi="휴먼모음T" w:eastAsia="휴먼모음T" w:hint="eastAsia"/>
          <w:w w:val="105"/>
          <w:sz w:val="17"/>
        </w:rPr>
        <w:t>※</w:t>
      </w:r>
      <w:r>
        <w:rPr>
          <w:rFonts w:ascii="휴먼모음T" w:hAnsi="휴먼모음T" w:eastAsia="휴먼모음T" w:hint="eastAsia"/>
          <w:spacing w:val="-57"/>
          <w:w w:val="105"/>
          <w:sz w:val="17"/>
        </w:rPr>
        <w:t> </w:t>
      </w:r>
      <w:r>
        <w:rPr>
          <w:rFonts w:ascii="휴먼모음T" w:hAnsi="휴먼모음T" w:eastAsia="휴먼모음T" w:hint="eastAsia"/>
          <w:w w:val="105"/>
          <w:sz w:val="17"/>
        </w:rPr>
        <w:t>이자의 계산은 </w:t>
      </w:r>
      <w:r>
        <w:rPr>
          <w:w w:val="105"/>
          <w:sz w:val="17"/>
        </w:rPr>
        <w:t>｢</w:t>
      </w:r>
      <w:r>
        <w:rPr>
          <w:rFonts w:ascii="휴먼모음T" w:hAnsi="휴먼모음T" w:eastAsia="휴먼모음T" w:hint="eastAsia"/>
          <w:w w:val="105"/>
          <w:sz w:val="17"/>
        </w:rPr>
        <w:t>행복e음</w:t>
      </w:r>
      <w:r>
        <w:rPr>
          <w:w w:val="105"/>
          <w:sz w:val="17"/>
        </w:rPr>
        <w:t>｣</w:t>
      </w:r>
      <w:r>
        <w:rPr>
          <w:rFonts w:ascii="휴먼모음T" w:hAnsi="휴먼모음T" w:eastAsia="휴먼모음T" w:hint="eastAsia"/>
          <w:w w:val="105"/>
          <w:sz w:val="17"/>
        </w:rPr>
        <w:t>에서 설정 시 자동 계산됨</w:t>
      </w:r>
    </w:p>
    <w:p>
      <w:pPr>
        <w:pStyle w:val="ListParagraph"/>
        <w:numPr>
          <w:ilvl w:val="0"/>
          <w:numId w:val="257"/>
        </w:numPr>
        <w:tabs>
          <w:tab w:pos="815" w:val="left" w:leader="none"/>
        </w:tabs>
        <w:spacing w:line="305" w:lineRule="exact" w:before="26" w:after="0"/>
        <w:ind w:left="814" w:right="0" w:hanging="191"/>
        <w:jc w:val="left"/>
        <w:rPr>
          <w:rFonts w:ascii="맑은 고딕" w:hAnsi="맑은 고딕" w:eastAsia="맑은 고딕" w:hint="eastAsia"/>
          <w:b/>
          <w:sz w:val="19"/>
        </w:rPr>
      </w:pPr>
      <w:r>
        <w:rPr>
          <w:rFonts w:ascii="맑은 고딕" w:hAnsi="맑은 고딕" w:eastAsia="맑은 고딕" w:hint="eastAsia"/>
          <w:b/>
          <w:sz w:val="19"/>
        </w:rPr>
        <w:t>부정한</w:t>
      </w:r>
      <w:r>
        <w:rPr>
          <w:rFonts w:ascii="맑은 고딕" w:hAnsi="맑은 고딕" w:eastAsia="맑은 고딕" w:hint="eastAsia"/>
          <w:b/>
          <w:spacing w:val="15"/>
          <w:sz w:val="19"/>
        </w:rPr>
        <w:t> </w:t>
      </w:r>
      <w:r>
        <w:rPr>
          <w:rFonts w:ascii="맑은 고딕" w:hAnsi="맑은 고딕" w:eastAsia="맑은 고딕" w:hint="eastAsia"/>
          <w:b/>
          <w:sz w:val="19"/>
        </w:rPr>
        <w:t>방법으로</w:t>
      </w:r>
      <w:r>
        <w:rPr>
          <w:rFonts w:ascii="맑은 고딕" w:hAnsi="맑은 고딕" w:eastAsia="맑은 고딕" w:hint="eastAsia"/>
          <w:b/>
          <w:spacing w:val="16"/>
          <w:sz w:val="19"/>
        </w:rPr>
        <w:t> </w:t>
      </w:r>
      <w:r>
        <w:rPr>
          <w:rFonts w:ascii="맑은 고딕" w:hAnsi="맑은 고딕" w:eastAsia="맑은 고딕" w:hint="eastAsia"/>
          <w:b/>
          <w:sz w:val="19"/>
        </w:rPr>
        <w:t>2014년</w:t>
      </w:r>
      <w:r>
        <w:rPr>
          <w:rFonts w:ascii="맑은 고딕" w:hAnsi="맑은 고딕" w:eastAsia="맑은 고딕" w:hint="eastAsia"/>
          <w:b/>
          <w:spacing w:val="15"/>
          <w:sz w:val="19"/>
        </w:rPr>
        <w:t> </w:t>
      </w:r>
      <w:r>
        <w:rPr>
          <w:rFonts w:ascii="맑은 고딕" w:hAnsi="맑은 고딕" w:eastAsia="맑은 고딕" w:hint="eastAsia"/>
          <w:b/>
          <w:sz w:val="19"/>
        </w:rPr>
        <w:t>8월∼10월</w:t>
      </w:r>
      <w:r>
        <w:rPr>
          <w:rFonts w:ascii="맑은 고딕" w:hAnsi="맑은 고딕" w:eastAsia="맑은 고딕" w:hint="eastAsia"/>
          <w:b/>
          <w:spacing w:val="16"/>
          <w:sz w:val="19"/>
        </w:rPr>
        <w:t> </w:t>
      </w:r>
      <w:r>
        <w:rPr>
          <w:rFonts w:ascii="맑은 고딕" w:hAnsi="맑은 고딕" w:eastAsia="맑은 고딕" w:hint="eastAsia"/>
          <w:b/>
          <w:sz w:val="19"/>
        </w:rPr>
        <w:t>사이</w:t>
      </w:r>
      <w:r>
        <w:rPr>
          <w:rFonts w:ascii="맑은 고딕" w:hAnsi="맑은 고딕" w:eastAsia="맑은 고딕" w:hint="eastAsia"/>
          <w:b/>
          <w:spacing w:val="16"/>
          <w:sz w:val="19"/>
        </w:rPr>
        <w:t> </w:t>
      </w:r>
      <w:r>
        <w:rPr>
          <w:rFonts w:ascii="맑은 고딕" w:hAnsi="맑은 고딕" w:eastAsia="맑은 고딕" w:hint="eastAsia"/>
          <w:b/>
          <w:sz w:val="19"/>
        </w:rPr>
        <w:t>기초연금</w:t>
      </w:r>
      <w:r>
        <w:rPr>
          <w:rFonts w:ascii="맑은 고딕" w:hAnsi="맑은 고딕" w:eastAsia="맑은 고딕" w:hint="eastAsia"/>
          <w:b/>
          <w:spacing w:val="16"/>
          <w:sz w:val="19"/>
        </w:rPr>
        <w:t> </w:t>
      </w:r>
      <w:r>
        <w:rPr>
          <w:rFonts w:ascii="맑은 고딕" w:hAnsi="맑은 고딕" w:eastAsia="맑은 고딕" w:hint="eastAsia"/>
          <w:b/>
          <w:sz w:val="19"/>
        </w:rPr>
        <w:t>20만원/월</w:t>
      </w:r>
      <w:r>
        <w:rPr>
          <w:rFonts w:ascii="맑은 고딕" w:hAnsi="맑은 고딕" w:eastAsia="맑은 고딕" w:hint="eastAsia"/>
          <w:b/>
          <w:spacing w:val="16"/>
          <w:sz w:val="19"/>
        </w:rPr>
        <w:t> </w:t>
      </w:r>
      <w:r>
        <w:rPr>
          <w:rFonts w:ascii="맑은 고딕" w:hAnsi="맑은 고딕" w:eastAsia="맑은 고딕" w:hint="eastAsia"/>
          <w:b/>
          <w:sz w:val="19"/>
        </w:rPr>
        <w:t>수령</w:t>
      </w:r>
    </w:p>
    <w:p>
      <w:pPr>
        <w:pStyle w:val="ListParagraph"/>
        <w:numPr>
          <w:ilvl w:val="0"/>
          <w:numId w:val="257"/>
        </w:numPr>
        <w:tabs>
          <w:tab w:pos="804" w:val="left" w:leader="none"/>
        </w:tabs>
        <w:spacing w:line="184" w:lineRule="auto" w:before="18" w:after="0"/>
        <w:ind w:left="1460" w:right="1368" w:hanging="836"/>
        <w:jc w:val="left"/>
        <w:rPr>
          <w:rFonts w:ascii="맑은 고딕" w:hAnsi="맑은 고딕" w:eastAsia="맑은 고딕" w:hint="eastAsia"/>
          <w:b/>
          <w:sz w:val="19"/>
        </w:rPr>
      </w:pPr>
      <w:r>
        <w:rPr>
          <w:rFonts w:ascii="맑은 고딕" w:hAnsi="맑은 고딕" w:eastAsia="맑은 고딕" w:hint="eastAsia"/>
          <w:b/>
          <w:spacing w:val="-11"/>
          <w:sz w:val="19"/>
        </w:rPr>
        <w:t>이자율</w:t>
      </w:r>
      <w:r>
        <w:rPr>
          <w:rFonts w:ascii="맑은 고딕" w:hAnsi="맑은 고딕" w:eastAsia="맑은 고딕" w:hint="eastAsia"/>
          <w:b/>
          <w:spacing w:val="-35"/>
          <w:sz w:val="19"/>
        </w:rPr>
        <w:t> </w:t>
      </w:r>
      <w:r>
        <w:rPr>
          <w:rFonts w:ascii="맑은 고딕" w:hAnsi="맑은 고딕" w:eastAsia="맑은 고딕" w:hint="eastAsia"/>
          <w:b/>
          <w:sz w:val="19"/>
        </w:rPr>
        <w:t>:</w:t>
      </w:r>
      <w:r>
        <w:rPr>
          <w:rFonts w:ascii="맑은 고딕" w:hAnsi="맑은 고딕" w:eastAsia="맑은 고딕" w:hint="eastAsia"/>
          <w:b/>
          <w:spacing w:val="-29"/>
          <w:sz w:val="19"/>
        </w:rPr>
        <w:t> </w:t>
      </w:r>
      <w:r>
        <w:rPr>
          <w:rFonts w:ascii="맑은 고딕" w:hAnsi="맑은 고딕" w:eastAsia="맑은 고딕" w:hint="eastAsia"/>
          <w:b/>
          <w:spacing w:val="-10"/>
          <w:sz w:val="19"/>
        </w:rPr>
        <w:t>2014년도</w:t>
      </w:r>
      <w:r>
        <w:rPr>
          <w:rFonts w:ascii="맑은 고딕" w:hAnsi="맑은 고딕" w:eastAsia="맑은 고딕" w:hint="eastAsia"/>
          <w:b/>
          <w:spacing w:val="-34"/>
          <w:sz w:val="19"/>
        </w:rPr>
        <w:t> </w:t>
      </w:r>
      <w:r>
        <w:rPr>
          <w:rFonts w:ascii="맑은 고딕" w:hAnsi="맑은 고딕" w:eastAsia="맑은 고딕" w:hint="eastAsia"/>
          <w:b/>
          <w:sz w:val="19"/>
        </w:rPr>
        <w:t>연</w:t>
      </w:r>
      <w:r>
        <w:rPr>
          <w:rFonts w:ascii="맑은 고딕" w:hAnsi="맑은 고딕" w:eastAsia="맑은 고딕" w:hint="eastAsia"/>
          <w:b/>
          <w:spacing w:val="-34"/>
          <w:sz w:val="19"/>
        </w:rPr>
        <w:t> </w:t>
      </w:r>
      <w:r>
        <w:rPr>
          <w:rFonts w:ascii="맑은 고딕" w:hAnsi="맑은 고딕" w:eastAsia="맑은 고딕" w:hint="eastAsia"/>
          <w:b/>
          <w:spacing w:val="-9"/>
          <w:sz w:val="19"/>
        </w:rPr>
        <w:t>2.4%,</w:t>
      </w:r>
      <w:r>
        <w:rPr>
          <w:rFonts w:ascii="맑은 고딕" w:hAnsi="맑은 고딕" w:eastAsia="맑은 고딕" w:hint="eastAsia"/>
          <w:b/>
          <w:spacing w:val="-28"/>
          <w:sz w:val="19"/>
        </w:rPr>
        <w:t> </w:t>
      </w:r>
      <w:r>
        <w:rPr>
          <w:rFonts w:ascii="맑은 고딕" w:hAnsi="맑은 고딕" w:eastAsia="맑은 고딕" w:hint="eastAsia"/>
          <w:b/>
          <w:spacing w:val="-10"/>
          <w:sz w:val="19"/>
        </w:rPr>
        <w:t>2015년도</w:t>
      </w:r>
      <w:r>
        <w:rPr>
          <w:rFonts w:ascii="맑은 고딕" w:hAnsi="맑은 고딕" w:eastAsia="맑은 고딕" w:hint="eastAsia"/>
          <w:b/>
          <w:spacing w:val="-35"/>
          <w:sz w:val="19"/>
        </w:rPr>
        <w:t> </w:t>
      </w:r>
      <w:r>
        <w:rPr>
          <w:rFonts w:ascii="맑은 고딕" w:hAnsi="맑은 고딕" w:eastAsia="맑은 고딕" w:hint="eastAsia"/>
          <w:b/>
          <w:sz w:val="19"/>
        </w:rPr>
        <w:t>연</w:t>
      </w:r>
      <w:r>
        <w:rPr>
          <w:rFonts w:ascii="맑은 고딕" w:hAnsi="맑은 고딕" w:eastAsia="맑은 고딕" w:hint="eastAsia"/>
          <w:b/>
          <w:spacing w:val="-34"/>
          <w:sz w:val="19"/>
        </w:rPr>
        <w:t> </w:t>
      </w:r>
      <w:r>
        <w:rPr>
          <w:rFonts w:ascii="맑은 고딕" w:hAnsi="맑은 고딕" w:eastAsia="맑은 고딕" w:hint="eastAsia"/>
          <w:b/>
          <w:spacing w:val="-9"/>
          <w:sz w:val="19"/>
        </w:rPr>
        <w:t>2.0%,</w:t>
      </w:r>
      <w:r>
        <w:rPr>
          <w:rFonts w:ascii="맑은 고딕" w:hAnsi="맑은 고딕" w:eastAsia="맑은 고딕" w:hint="eastAsia"/>
          <w:b/>
          <w:spacing w:val="-28"/>
          <w:sz w:val="19"/>
        </w:rPr>
        <w:t> </w:t>
      </w:r>
      <w:r>
        <w:rPr>
          <w:rFonts w:ascii="맑은 고딕" w:hAnsi="맑은 고딕" w:eastAsia="맑은 고딕" w:hint="eastAsia"/>
          <w:b/>
          <w:spacing w:val="-10"/>
          <w:sz w:val="19"/>
        </w:rPr>
        <w:t>2016년도</w:t>
      </w:r>
      <w:r>
        <w:rPr>
          <w:rFonts w:ascii="맑은 고딕" w:hAnsi="맑은 고딕" w:eastAsia="맑은 고딕" w:hint="eastAsia"/>
          <w:b/>
          <w:spacing w:val="-34"/>
          <w:sz w:val="19"/>
        </w:rPr>
        <w:t> </w:t>
      </w:r>
      <w:r>
        <w:rPr>
          <w:rFonts w:ascii="맑은 고딕" w:hAnsi="맑은 고딕" w:eastAsia="맑은 고딕" w:hint="eastAsia"/>
          <w:b/>
          <w:sz w:val="19"/>
        </w:rPr>
        <w:t>연</w:t>
      </w:r>
      <w:r>
        <w:rPr>
          <w:rFonts w:ascii="맑은 고딕" w:hAnsi="맑은 고딕" w:eastAsia="맑은 고딕" w:hint="eastAsia"/>
          <w:b/>
          <w:spacing w:val="-34"/>
          <w:sz w:val="19"/>
        </w:rPr>
        <w:t> </w:t>
      </w:r>
      <w:r>
        <w:rPr>
          <w:rFonts w:ascii="맑은 고딕" w:hAnsi="맑은 고딕" w:eastAsia="맑은 고딕" w:hint="eastAsia"/>
          <w:b/>
          <w:spacing w:val="-9"/>
          <w:sz w:val="19"/>
        </w:rPr>
        <w:t>1.4%,</w:t>
      </w:r>
      <w:r>
        <w:rPr>
          <w:rFonts w:ascii="맑은 고딕" w:hAnsi="맑은 고딕" w:eastAsia="맑은 고딕" w:hint="eastAsia"/>
          <w:b/>
          <w:spacing w:val="-28"/>
          <w:sz w:val="19"/>
        </w:rPr>
        <w:t> </w:t>
      </w:r>
      <w:r>
        <w:rPr>
          <w:rFonts w:ascii="맑은 고딕" w:hAnsi="맑은 고딕" w:eastAsia="맑은 고딕" w:hint="eastAsia"/>
          <w:b/>
          <w:spacing w:val="-10"/>
          <w:sz w:val="19"/>
        </w:rPr>
        <w:t>2017년도</w:t>
      </w:r>
      <w:r>
        <w:rPr>
          <w:rFonts w:ascii="맑은 고딕" w:hAnsi="맑은 고딕" w:eastAsia="맑은 고딕" w:hint="eastAsia"/>
          <w:b/>
          <w:spacing w:val="-34"/>
          <w:sz w:val="19"/>
        </w:rPr>
        <w:t> </w:t>
      </w:r>
      <w:r>
        <w:rPr>
          <w:rFonts w:ascii="맑은 고딕" w:hAnsi="맑은 고딕" w:eastAsia="맑은 고딕" w:hint="eastAsia"/>
          <w:b/>
          <w:sz w:val="19"/>
        </w:rPr>
        <w:t>연</w:t>
      </w:r>
      <w:r>
        <w:rPr>
          <w:rFonts w:ascii="맑은 고딕" w:hAnsi="맑은 고딕" w:eastAsia="맑은 고딕" w:hint="eastAsia"/>
          <w:b/>
          <w:spacing w:val="-34"/>
          <w:sz w:val="19"/>
        </w:rPr>
        <w:t> </w:t>
      </w:r>
      <w:r>
        <w:rPr>
          <w:rFonts w:ascii="맑은 고딕" w:hAnsi="맑은 고딕" w:eastAsia="맑은 고딕" w:hint="eastAsia"/>
          <w:b/>
          <w:spacing w:val="-9"/>
          <w:sz w:val="19"/>
        </w:rPr>
        <w:t>1.1%,</w:t>
      </w:r>
      <w:r>
        <w:rPr>
          <w:rFonts w:ascii="맑은 고딕" w:hAnsi="맑은 고딕" w:eastAsia="맑은 고딕" w:hint="eastAsia"/>
          <w:b/>
          <w:spacing w:val="-26"/>
          <w:sz w:val="19"/>
        </w:rPr>
        <w:t> </w:t>
      </w:r>
      <w:r>
        <w:rPr>
          <w:rFonts w:ascii="맑은 고딕" w:hAnsi="맑은 고딕" w:eastAsia="맑은 고딕" w:hint="eastAsia"/>
          <w:b/>
          <w:spacing w:val="-5"/>
          <w:sz w:val="19"/>
        </w:rPr>
        <w:t>2018년도 </w:t>
      </w:r>
      <w:r>
        <w:rPr>
          <w:rFonts w:ascii="맑은 고딕" w:hAnsi="맑은 고딕" w:eastAsia="맑은 고딕" w:hint="eastAsia"/>
          <w:b/>
          <w:sz w:val="19"/>
        </w:rPr>
        <w:t>연 1.6%, 2019년도 연 1.8%,</w:t>
      </w:r>
      <w:r>
        <w:rPr>
          <w:rFonts w:ascii="맑은 고딕" w:hAnsi="맑은 고딕" w:eastAsia="맑은 고딕" w:hint="eastAsia"/>
          <w:b/>
          <w:spacing w:val="9"/>
          <w:sz w:val="19"/>
        </w:rPr>
        <w:t> </w:t>
      </w:r>
      <w:r>
        <w:rPr>
          <w:rFonts w:ascii="맑은 고딕" w:hAnsi="맑은 고딕" w:eastAsia="맑은 고딕" w:hint="eastAsia"/>
          <w:b/>
          <w:spacing w:val="-5"/>
          <w:sz w:val="19"/>
        </w:rPr>
        <w:t>2021년 </w:t>
      </w:r>
      <w:r>
        <w:rPr>
          <w:rFonts w:ascii="맑은 고딕" w:hAnsi="맑은 고딕" w:eastAsia="맑은 고딕" w:hint="eastAsia"/>
          <w:b/>
          <w:sz w:val="19"/>
        </w:rPr>
        <w:t>연 </w:t>
      </w:r>
      <w:r>
        <w:rPr>
          <w:rFonts w:ascii="맑은 고딕" w:hAnsi="맑은 고딕" w:eastAsia="맑은 고딕" w:hint="eastAsia"/>
          <w:b/>
          <w:spacing w:val="-4"/>
          <w:sz w:val="19"/>
        </w:rPr>
        <w:t>0.8%</w:t>
      </w:r>
    </w:p>
    <w:p>
      <w:pPr>
        <w:pStyle w:val="ListParagraph"/>
        <w:numPr>
          <w:ilvl w:val="0"/>
          <w:numId w:val="257"/>
        </w:numPr>
        <w:tabs>
          <w:tab w:pos="815" w:val="left" w:leader="none"/>
        </w:tabs>
        <w:spacing w:line="249" w:lineRule="exact" w:before="0" w:after="0"/>
        <w:ind w:left="814" w:right="0" w:hanging="191"/>
        <w:jc w:val="left"/>
        <w:rPr>
          <w:rFonts w:ascii="맑은 고딕" w:hAnsi="맑은 고딕" w:eastAsia="맑은 고딕" w:hint="eastAsia"/>
          <w:b/>
          <w:sz w:val="19"/>
        </w:rPr>
      </w:pPr>
      <w:r>
        <w:rPr>
          <w:rFonts w:ascii="맑은 고딕" w:hAnsi="맑은 고딕" w:eastAsia="맑은 고딕" w:hint="eastAsia"/>
          <w:b/>
          <w:sz w:val="19"/>
        </w:rPr>
        <w:t>총 지급액：600,000원(200,000원 ×</w:t>
      </w:r>
      <w:r>
        <w:rPr>
          <w:rFonts w:ascii="맑은 고딕" w:hAnsi="맑은 고딕" w:eastAsia="맑은 고딕" w:hint="eastAsia"/>
          <w:b/>
          <w:spacing w:val="-23"/>
          <w:sz w:val="19"/>
        </w:rPr>
        <w:t> </w:t>
      </w:r>
      <w:r>
        <w:rPr>
          <w:rFonts w:ascii="맑은 고딕" w:hAnsi="맑은 고딕" w:eastAsia="맑은 고딕" w:hint="eastAsia"/>
          <w:b/>
          <w:sz w:val="19"/>
        </w:rPr>
        <w:t>3개월)</w:t>
      </w:r>
    </w:p>
    <w:p>
      <w:pPr>
        <w:pStyle w:val="ListParagraph"/>
        <w:numPr>
          <w:ilvl w:val="0"/>
          <w:numId w:val="257"/>
        </w:numPr>
        <w:tabs>
          <w:tab w:pos="815" w:val="left" w:leader="none"/>
        </w:tabs>
        <w:spacing w:line="286" w:lineRule="exact" w:before="0" w:after="0"/>
        <w:ind w:left="814" w:right="0" w:hanging="191"/>
        <w:jc w:val="left"/>
        <w:rPr>
          <w:rFonts w:ascii="맑은 고딕" w:hAnsi="맑은 고딕" w:eastAsia="맑은 고딕" w:hint="eastAsia"/>
          <w:b/>
          <w:sz w:val="19"/>
        </w:rPr>
      </w:pPr>
      <w:r>
        <w:rPr>
          <w:rFonts w:ascii="맑은 고딕" w:hAnsi="맑은 고딕" w:eastAsia="맑은 고딕" w:hint="eastAsia"/>
          <w:b/>
          <w:sz w:val="19"/>
        </w:rPr>
        <w:t>고지일자 : 2021년</w:t>
      </w:r>
      <w:r>
        <w:rPr>
          <w:rFonts w:ascii="맑은 고딕" w:hAnsi="맑은 고딕" w:eastAsia="맑은 고딕" w:hint="eastAsia"/>
          <w:b/>
          <w:spacing w:val="7"/>
          <w:sz w:val="19"/>
        </w:rPr>
        <w:t> </w:t>
      </w:r>
      <w:r>
        <w:rPr>
          <w:rFonts w:ascii="맑은 고딕" w:hAnsi="맑은 고딕" w:eastAsia="맑은 고딕" w:hint="eastAsia"/>
          <w:b/>
          <w:sz w:val="19"/>
        </w:rPr>
        <w:t>4월</w:t>
      </w:r>
    </w:p>
    <w:p>
      <w:pPr>
        <w:spacing w:line="206" w:lineRule="auto" w:before="11"/>
        <w:ind w:left="964" w:right="1359" w:hanging="152"/>
        <w:jc w:val="left"/>
        <w:rPr>
          <w:rFonts w:ascii="휴먼모음T" w:eastAsia="휴먼모음T" w:hint="eastAsia"/>
          <w:sz w:val="19"/>
        </w:rPr>
      </w:pPr>
      <w:r>
        <w:rPr/>
        <w:pict>
          <v:shape style="position:absolute;margin-left:103.440002pt;margin-top:27.630905pt;width:348.75pt;height:383.6pt;mso-position-horizontal-relative:page;mso-position-vertical-relative:paragraph;z-index:15878656"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320"/>
                    <w:gridCol w:w="1654"/>
                    <w:gridCol w:w="2639"/>
                    <w:gridCol w:w="1362"/>
                  </w:tblGrid>
                  <w:tr>
                    <w:trPr>
                      <w:trHeight w:val="206" w:hRule="atLeast"/>
                    </w:trPr>
                    <w:tc>
                      <w:tcPr>
                        <w:tcW w:w="1320" w:type="dxa"/>
                        <w:tcBorders>
                          <w:left w:val="nil"/>
                          <w:right w:val="single" w:sz="8" w:space="0" w:color="FFFFFF"/>
                        </w:tcBorders>
                      </w:tcPr>
                      <w:p>
                        <w:pPr>
                          <w:pStyle w:val="TableParagraph"/>
                          <w:spacing w:line="186" w:lineRule="exact"/>
                          <w:ind w:left="460" w:right="451"/>
                          <w:jc w:val="center"/>
                          <w:rPr>
                            <w:rFonts w:ascii="맑은 고딕" w:eastAsia="맑은 고딕" w:hint="eastAsia"/>
                            <w:b/>
                            <w:sz w:val="16"/>
                          </w:rPr>
                        </w:pPr>
                        <w:r>
                          <w:rPr>
                            <w:rFonts w:ascii="맑은 고딕" w:eastAsia="맑은 고딕" w:hint="eastAsia"/>
                            <w:b/>
                            <w:w w:val="95"/>
                            <w:sz w:val="16"/>
                          </w:rPr>
                          <w:t>구 분</w:t>
                        </w:r>
                      </w:p>
                    </w:tc>
                    <w:tc>
                      <w:tcPr>
                        <w:tcW w:w="1654" w:type="dxa"/>
                        <w:tcBorders>
                          <w:left w:val="single" w:sz="8" w:space="0" w:color="FFFFFF"/>
                          <w:right w:val="single" w:sz="8" w:space="0" w:color="FFFFFF"/>
                        </w:tcBorders>
                      </w:tcPr>
                      <w:p>
                        <w:pPr>
                          <w:pStyle w:val="TableParagraph"/>
                          <w:spacing w:line="186" w:lineRule="exact"/>
                          <w:ind w:left="318"/>
                          <w:rPr>
                            <w:rFonts w:ascii="맑은 고딕" w:eastAsia="맑은 고딕" w:hint="eastAsia"/>
                            <w:b/>
                            <w:sz w:val="16"/>
                          </w:rPr>
                        </w:pPr>
                        <w:r>
                          <w:rPr>
                            <w:rFonts w:ascii="맑은 고딕" w:eastAsia="맑은 고딕" w:hint="eastAsia"/>
                            <w:b/>
                            <w:w w:val="95"/>
                            <w:sz w:val="16"/>
                          </w:rPr>
                          <w:t>이자 적용 기간</w:t>
                        </w:r>
                      </w:p>
                    </w:tc>
                    <w:tc>
                      <w:tcPr>
                        <w:tcW w:w="2639" w:type="dxa"/>
                        <w:tcBorders>
                          <w:left w:val="single" w:sz="8" w:space="0" w:color="FFFFFF"/>
                          <w:right w:val="single" w:sz="8" w:space="0" w:color="FFFFFF"/>
                        </w:tcBorders>
                      </w:tcPr>
                      <w:p>
                        <w:pPr>
                          <w:pStyle w:val="TableParagraph"/>
                          <w:spacing w:line="186" w:lineRule="exact"/>
                          <w:ind w:left="882" w:right="882"/>
                          <w:jc w:val="center"/>
                          <w:rPr>
                            <w:rFonts w:ascii="맑은 고딕" w:eastAsia="맑은 고딕" w:hint="eastAsia"/>
                            <w:b/>
                            <w:sz w:val="16"/>
                          </w:rPr>
                        </w:pPr>
                        <w:r>
                          <w:rPr>
                            <w:rFonts w:ascii="맑은 고딕" w:eastAsia="맑은 고딕" w:hint="eastAsia"/>
                            <w:b/>
                            <w:w w:val="95"/>
                            <w:sz w:val="16"/>
                          </w:rPr>
                          <w:t>이자 계산식</w:t>
                        </w:r>
                      </w:p>
                    </w:tc>
                    <w:tc>
                      <w:tcPr>
                        <w:tcW w:w="1362" w:type="dxa"/>
                        <w:tcBorders>
                          <w:left w:val="single" w:sz="8" w:space="0" w:color="FFFFFF"/>
                          <w:right w:val="nil"/>
                        </w:tcBorders>
                      </w:tcPr>
                      <w:p>
                        <w:pPr>
                          <w:pStyle w:val="TableParagraph"/>
                          <w:spacing w:line="186" w:lineRule="exact"/>
                          <w:ind w:left="186" w:right="195"/>
                          <w:jc w:val="center"/>
                          <w:rPr>
                            <w:rFonts w:ascii="맑은 고딕" w:eastAsia="맑은 고딕" w:hint="eastAsia"/>
                            <w:b/>
                            <w:sz w:val="16"/>
                          </w:rPr>
                        </w:pPr>
                        <w:r>
                          <w:rPr>
                            <w:rFonts w:ascii="맑은 고딕" w:eastAsia="맑은 고딕" w:hint="eastAsia"/>
                            <w:b/>
                            <w:sz w:val="16"/>
                          </w:rPr>
                          <w:t>산출 이자액*</w:t>
                        </w:r>
                      </w:p>
                    </w:tc>
                  </w:tr>
                  <w:tr>
                    <w:trPr>
                      <w:trHeight w:val="151" w:hRule="atLeast"/>
                    </w:trPr>
                    <w:tc>
                      <w:tcPr>
                        <w:tcW w:w="1320" w:type="dxa"/>
                        <w:tcBorders>
                          <w:left w:val="nil"/>
                          <w:bottom w:val="nil"/>
                          <w:right w:val="single" w:sz="4" w:space="0" w:color="999999"/>
                        </w:tcBorders>
                      </w:tcPr>
                      <w:p>
                        <w:pPr>
                          <w:pStyle w:val="TableParagraph"/>
                          <w:rPr>
                            <w:rFonts w:ascii="Times New Roman"/>
                            <w:sz w:val="8"/>
                          </w:rPr>
                        </w:pPr>
                      </w:p>
                    </w:tc>
                    <w:tc>
                      <w:tcPr>
                        <w:tcW w:w="1654" w:type="dxa"/>
                        <w:tcBorders>
                          <w:left w:val="single" w:sz="4" w:space="0" w:color="999999"/>
                          <w:bottom w:val="single" w:sz="4" w:space="0" w:color="999999"/>
                          <w:right w:val="single" w:sz="4" w:space="0" w:color="999999"/>
                        </w:tcBorders>
                      </w:tcPr>
                      <w:p>
                        <w:pPr>
                          <w:pStyle w:val="TableParagraph"/>
                          <w:spacing w:line="132" w:lineRule="exact"/>
                          <w:ind w:left="154"/>
                          <w:rPr>
                            <w:sz w:val="15"/>
                          </w:rPr>
                        </w:pPr>
                        <w:r>
                          <w:rPr>
                            <w:sz w:val="15"/>
                          </w:rPr>
                          <w:t>2014년 8월∼12월</w:t>
                        </w:r>
                      </w:p>
                    </w:tc>
                    <w:tc>
                      <w:tcPr>
                        <w:tcW w:w="2639" w:type="dxa"/>
                        <w:tcBorders>
                          <w:left w:val="single" w:sz="4" w:space="0" w:color="999999"/>
                          <w:bottom w:val="single" w:sz="4" w:space="0" w:color="999999"/>
                          <w:right w:val="single" w:sz="4" w:space="0" w:color="999999"/>
                        </w:tcBorders>
                      </w:tcPr>
                      <w:p>
                        <w:pPr>
                          <w:pStyle w:val="TableParagraph"/>
                          <w:spacing w:line="132" w:lineRule="exact"/>
                          <w:ind w:left="313" w:right="313"/>
                          <w:jc w:val="center"/>
                          <w:rPr>
                            <w:sz w:val="15"/>
                          </w:rPr>
                        </w:pPr>
                        <w:r>
                          <w:rPr>
                            <w:sz w:val="15"/>
                          </w:rPr>
                          <w:t>200,000원 × 0.024 × 5/12</w:t>
                        </w:r>
                      </w:p>
                    </w:tc>
                    <w:tc>
                      <w:tcPr>
                        <w:tcW w:w="1362" w:type="dxa"/>
                        <w:tcBorders>
                          <w:left w:val="single" w:sz="4" w:space="0" w:color="999999"/>
                          <w:bottom w:val="single" w:sz="4" w:space="0" w:color="999999"/>
                          <w:right w:val="nil"/>
                        </w:tcBorders>
                      </w:tcPr>
                      <w:p>
                        <w:pPr>
                          <w:pStyle w:val="TableParagraph"/>
                          <w:spacing w:line="132" w:lineRule="exact"/>
                          <w:ind w:left="343" w:right="348"/>
                          <w:jc w:val="center"/>
                          <w:rPr>
                            <w:sz w:val="15"/>
                          </w:rPr>
                        </w:pPr>
                        <w:r>
                          <w:rPr>
                            <w:w w:val="105"/>
                            <w:sz w:val="15"/>
                          </w:rPr>
                          <w:t>2,000원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2015년 1월∼7월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200,000원 × 0.020 × 7/12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2,330원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2015년 8월∼12월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204,330원 × 0.020 × 5/12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1,700원</w:t>
                        </w:r>
                      </w:p>
                    </w:tc>
                  </w:tr>
                  <w:tr>
                    <w:trPr>
                      <w:trHeight w:val="161"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2016년 1월∼7월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204,330원 × 0.014 × 7/12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1,660원</w:t>
                        </w:r>
                      </w:p>
                    </w:tc>
                  </w:tr>
                  <w:tr>
                    <w:trPr>
                      <w:trHeight w:val="162" w:hRule="atLeast"/>
                    </w:trPr>
                    <w:tc>
                      <w:tcPr>
                        <w:tcW w:w="1320" w:type="dxa"/>
                        <w:vMerge w:val="restart"/>
                        <w:tcBorders>
                          <w:top w:val="nil"/>
                          <w:left w:val="nil"/>
                          <w:bottom w:val="nil"/>
                          <w:right w:val="single" w:sz="4" w:space="0" w:color="999999"/>
                        </w:tcBorders>
                      </w:tcPr>
                      <w:p>
                        <w:pPr>
                          <w:pStyle w:val="TableParagraph"/>
                          <w:spacing w:line="201" w:lineRule="exact" w:before="114"/>
                          <w:ind w:left="282"/>
                          <w:rPr>
                            <w:rFonts w:ascii="휴먼옛체" w:eastAsia="휴먼옛체" w:hint="eastAsia"/>
                            <w:sz w:val="15"/>
                          </w:rPr>
                        </w:pPr>
                        <w:r>
                          <w:rPr>
                            <w:rFonts w:ascii="휴먼옛체" w:eastAsia="휴먼옛체" w:hint="eastAsia"/>
                            <w:sz w:val="15"/>
                          </w:rPr>
                          <w:t>2014년 8월</w:t>
                        </w: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2016년 8월∼12월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207,690원 × 0.014 × 5/12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1,210원</w:t>
                        </w:r>
                      </w:p>
                    </w:tc>
                  </w:tr>
                  <w:tr>
                    <w:trPr>
                      <w:trHeight w:val="162" w:hRule="atLeast"/>
                    </w:trPr>
                    <w:tc>
                      <w:tcPr>
                        <w:tcW w:w="1320" w:type="dxa"/>
                        <w:vMerge/>
                        <w:tcBorders>
                          <w:top w:val="nil"/>
                          <w:left w:val="nil"/>
                          <w:bottom w:val="nil"/>
                          <w:right w:val="single" w:sz="4" w:space="0" w:color="999999"/>
                        </w:tcBorders>
                      </w:tcPr>
                      <w:p>
                        <w:pPr>
                          <w:rPr>
                            <w:sz w:val="2"/>
                            <w:szCs w:val="2"/>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2017년 1월∼7월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207,690원 × 0.011 × 7/12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1,330원</w:t>
                        </w:r>
                      </w:p>
                    </w:tc>
                  </w:tr>
                  <w:tr>
                    <w:trPr>
                      <w:trHeight w:val="161" w:hRule="atLeast"/>
                    </w:trPr>
                    <w:tc>
                      <w:tcPr>
                        <w:tcW w:w="1320" w:type="dxa"/>
                        <w:tcBorders>
                          <w:top w:val="nil"/>
                          <w:left w:val="nil"/>
                          <w:bottom w:val="nil"/>
                          <w:right w:val="single" w:sz="4" w:space="0" w:color="999999"/>
                        </w:tcBorders>
                      </w:tcPr>
                      <w:p>
                        <w:pPr>
                          <w:pStyle w:val="TableParagraph"/>
                          <w:spacing w:line="142" w:lineRule="exact"/>
                          <w:ind w:left="255" w:right="250"/>
                          <w:jc w:val="center"/>
                          <w:rPr>
                            <w:rFonts w:ascii="휴먼옛체" w:eastAsia="휴먼옛체" w:hint="eastAsia"/>
                            <w:sz w:val="15"/>
                          </w:rPr>
                        </w:pPr>
                        <w:r>
                          <w:rPr>
                            <w:rFonts w:ascii="휴먼옛체" w:eastAsia="휴먼옛체" w:hint="eastAsia"/>
                            <w:w w:val="95"/>
                            <w:sz w:val="15"/>
                          </w:rPr>
                          <w:t>지급분 이자</w:t>
                        </w: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2017년 8월∼12월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210,230원 × 0.011 × 5/12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960원</w:t>
                        </w:r>
                      </w:p>
                    </w:tc>
                  </w:tr>
                  <w:tr>
                    <w:trPr>
                      <w:trHeight w:val="162" w:hRule="atLeast"/>
                    </w:trPr>
                    <w:tc>
                      <w:tcPr>
                        <w:tcW w:w="1320" w:type="dxa"/>
                        <w:vMerge w:val="restart"/>
                        <w:tcBorders>
                          <w:top w:val="nil"/>
                          <w:left w:val="nil"/>
                          <w:bottom w:val="nil"/>
                          <w:right w:val="single" w:sz="4" w:space="0" w:color="999999"/>
                        </w:tcBorders>
                      </w:tcPr>
                      <w:p>
                        <w:pPr>
                          <w:pStyle w:val="TableParagraph"/>
                          <w:spacing w:line="173" w:lineRule="exact"/>
                          <w:ind w:left="259"/>
                          <w:rPr>
                            <w:rFonts w:ascii="휴먼옛체" w:eastAsia="휴먼옛체" w:hint="eastAsia"/>
                            <w:sz w:val="15"/>
                          </w:rPr>
                        </w:pPr>
                        <w:r>
                          <w:rPr>
                            <w:rFonts w:ascii="휴먼옛체" w:eastAsia="휴먼옛체" w:hint="eastAsia"/>
                            <w:sz w:val="15"/>
                          </w:rPr>
                          <w:t>(2014년 8월</w:t>
                        </w: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2018년 1월∼7월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210,230원 × 0.016 × 7/12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1,960원</w:t>
                        </w:r>
                      </w:p>
                    </w:tc>
                  </w:tr>
                  <w:tr>
                    <w:trPr>
                      <w:trHeight w:val="20" w:hRule="atLeast"/>
                    </w:trPr>
                    <w:tc>
                      <w:tcPr>
                        <w:tcW w:w="1320" w:type="dxa"/>
                        <w:vMerge/>
                        <w:tcBorders>
                          <w:top w:val="nil"/>
                          <w:left w:val="nil"/>
                          <w:bottom w:val="nil"/>
                          <w:right w:val="single" w:sz="4" w:space="0" w:color="999999"/>
                        </w:tcBorders>
                      </w:tcPr>
                      <w:p>
                        <w:pPr>
                          <w:rPr>
                            <w:sz w:val="2"/>
                            <w:szCs w:val="2"/>
                          </w:rPr>
                        </w:pPr>
                      </w:p>
                    </w:tc>
                    <w:tc>
                      <w:tcPr>
                        <w:tcW w:w="1654" w:type="dxa"/>
                        <w:vMerge w:val="restart"/>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2018년 8월∼12월</w:t>
                        </w:r>
                      </w:p>
                    </w:tc>
                    <w:tc>
                      <w:tcPr>
                        <w:tcW w:w="2639" w:type="dxa"/>
                        <w:vMerge w:val="restart"/>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40"/>
                          <w:rPr>
                            <w:sz w:val="15"/>
                          </w:rPr>
                        </w:pPr>
                        <w:r>
                          <w:rPr>
                            <w:sz w:val="15"/>
                          </w:rPr>
                          <w:t>213,150원 × 0.016 × 5/12</w:t>
                        </w:r>
                      </w:p>
                    </w:tc>
                    <w:tc>
                      <w:tcPr>
                        <w:tcW w:w="1362" w:type="dxa"/>
                        <w:vMerge w:val="restart"/>
                        <w:tcBorders>
                          <w:top w:val="single" w:sz="4" w:space="0" w:color="999999"/>
                          <w:left w:val="single" w:sz="4" w:space="0" w:color="999999"/>
                          <w:bottom w:val="single" w:sz="4" w:space="0" w:color="999999"/>
                          <w:right w:val="nil"/>
                        </w:tcBorders>
                      </w:tcPr>
                      <w:p>
                        <w:pPr>
                          <w:pStyle w:val="TableParagraph"/>
                          <w:spacing w:line="143" w:lineRule="exact"/>
                          <w:ind w:left="419"/>
                          <w:rPr>
                            <w:sz w:val="15"/>
                          </w:rPr>
                        </w:pPr>
                        <w:r>
                          <w:rPr>
                            <w:w w:val="105"/>
                            <w:sz w:val="15"/>
                          </w:rPr>
                          <w:t>1,420원</w:t>
                        </w:r>
                      </w:p>
                    </w:tc>
                  </w:tr>
                  <w:tr>
                    <w:trPr>
                      <w:trHeight w:val="132" w:hRule="atLeast"/>
                    </w:trPr>
                    <w:tc>
                      <w:tcPr>
                        <w:tcW w:w="1320" w:type="dxa"/>
                        <w:vMerge w:val="restart"/>
                        <w:tcBorders>
                          <w:top w:val="nil"/>
                          <w:left w:val="nil"/>
                          <w:bottom w:val="nil"/>
                          <w:right w:val="single" w:sz="4" w:space="0" w:color="999999"/>
                        </w:tcBorders>
                      </w:tcPr>
                      <w:p>
                        <w:pPr>
                          <w:pStyle w:val="TableParagraph"/>
                          <w:spacing w:line="198" w:lineRule="exact"/>
                          <w:ind w:left="219"/>
                          <w:rPr>
                            <w:rFonts w:ascii="휴먼옛체" w:eastAsia="휴먼옛체" w:hint="eastAsia"/>
                            <w:sz w:val="15"/>
                          </w:rPr>
                        </w:pPr>
                        <w:r>
                          <w:rPr>
                            <w:rFonts w:ascii="휴먼옛체" w:eastAsia="휴먼옛체" w:hint="eastAsia"/>
                            <w:sz w:val="15"/>
                          </w:rPr>
                          <w:t>~2021년 3월)</w:t>
                        </w:r>
                      </w:p>
                    </w:tc>
                    <w:tc>
                      <w:tcPr>
                        <w:tcW w:w="1654" w:type="dxa"/>
                        <w:vMerge/>
                        <w:tcBorders>
                          <w:top w:val="nil"/>
                          <w:left w:val="single" w:sz="4" w:space="0" w:color="999999"/>
                          <w:bottom w:val="single" w:sz="4" w:space="0" w:color="999999"/>
                          <w:right w:val="single" w:sz="4" w:space="0" w:color="999999"/>
                        </w:tcBorders>
                      </w:tcPr>
                      <w:p>
                        <w:pPr>
                          <w:rPr>
                            <w:sz w:val="2"/>
                            <w:szCs w:val="2"/>
                          </w:rPr>
                        </w:pPr>
                      </w:p>
                    </w:tc>
                    <w:tc>
                      <w:tcPr>
                        <w:tcW w:w="2639" w:type="dxa"/>
                        <w:vMerge/>
                        <w:tcBorders>
                          <w:top w:val="nil"/>
                          <w:left w:val="single" w:sz="4" w:space="0" w:color="999999"/>
                          <w:bottom w:val="single" w:sz="4" w:space="0" w:color="999999"/>
                          <w:right w:val="single" w:sz="4" w:space="0" w:color="999999"/>
                        </w:tcBorders>
                      </w:tcPr>
                      <w:p>
                        <w:pPr>
                          <w:rPr>
                            <w:sz w:val="2"/>
                            <w:szCs w:val="2"/>
                          </w:rPr>
                        </w:pPr>
                      </w:p>
                    </w:tc>
                    <w:tc>
                      <w:tcPr>
                        <w:tcW w:w="1362" w:type="dxa"/>
                        <w:vMerge/>
                        <w:tcBorders>
                          <w:top w:val="nil"/>
                          <w:left w:val="single" w:sz="4" w:space="0" w:color="999999"/>
                          <w:bottom w:val="single" w:sz="4" w:space="0" w:color="999999"/>
                          <w:right w:val="nil"/>
                        </w:tcBorders>
                      </w:tcPr>
                      <w:p>
                        <w:pPr>
                          <w:rPr>
                            <w:sz w:val="2"/>
                            <w:szCs w:val="2"/>
                          </w:rPr>
                        </w:pPr>
                      </w:p>
                    </w:tc>
                  </w:tr>
                  <w:tr>
                    <w:trPr>
                      <w:trHeight w:val="161" w:hRule="atLeast"/>
                    </w:trPr>
                    <w:tc>
                      <w:tcPr>
                        <w:tcW w:w="1320" w:type="dxa"/>
                        <w:vMerge/>
                        <w:tcBorders>
                          <w:top w:val="nil"/>
                          <w:left w:val="nil"/>
                          <w:bottom w:val="nil"/>
                          <w:right w:val="single" w:sz="4" w:space="0" w:color="999999"/>
                        </w:tcBorders>
                      </w:tcPr>
                      <w:p>
                        <w:pPr>
                          <w:rPr>
                            <w:sz w:val="2"/>
                            <w:szCs w:val="2"/>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2019년 1월∼7월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213,150원 × 0.018 × 7/12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2,230원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2019년 8월∼12월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216,800원 × 0.018 × 5/12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1,620원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2020년 1월∼7월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216,800원 × 0.012 × 7/12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1,510원</w:t>
                        </w:r>
                      </w:p>
                    </w:tc>
                  </w:tr>
                  <w:tr>
                    <w:trPr>
                      <w:trHeight w:val="161"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2020년 8월∼12월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219,930원 × 0.012 × 5/12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1,090원</w:t>
                        </w:r>
                      </w:p>
                    </w:tc>
                  </w:tr>
                  <w:tr>
                    <w:trPr>
                      <w:trHeight w:val="162" w:hRule="atLeast"/>
                    </w:trPr>
                    <w:tc>
                      <w:tcPr>
                        <w:tcW w:w="1320" w:type="dxa"/>
                        <w:tcBorders>
                          <w:top w:val="nil"/>
                          <w:left w:val="nil"/>
                          <w:bottom w:val="single" w:sz="4" w:space="0" w:color="999999"/>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w w:val="105"/>
                            <w:sz w:val="15"/>
                          </w:rPr>
                          <w:t>2021년 1월~3월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219,930원 × 0.008 × 3/12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430원</w:t>
                        </w:r>
                      </w:p>
                    </w:tc>
                  </w:tr>
                  <w:tr>
                    <w:trPr>
                      <w:trHeight w:val="162" w:hRule="atLeast"/>
                    </w:trPr>
                    <w:tc>
                      <w:tcPr>
                        <w:tcW w:w="1320" w:type="dxa"/>
                        <w:tcBorders>
                          <w:top w:val="single" w:sz="4" w:space="0" w:color="999999"/>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2014년 9월∼12월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200,000원 × 0.024 × 4/12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1,600원</w:t>
                        </w:r>
                      </w:p>
                    </w:tc>
                  </w:tr>
                  <w:tr>
                    <w:trPr>
                      <w:trHeight w:val="161"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2015년 1월∼8월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200,000원 × 0.020 × 8/12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2,660원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2015년 9월∼12월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204,260원 × 0.020 × 4/12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1,360원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2016년 1월∼8월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204,260원 × 0.014 × 8/12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1,900원</w:t>
                        </w:r>
                      </w:p>
                    </w:tc>
                  </w:tr>
                  <w:tr>
                    <w:trPr>
                      <w:trHeight w:val="161" w:hRule="atLeast"/>
                    </w:trPr>
                    <w:tc>
                      <w:tcPr>
                        <w:tcW w:w="1320" w:type="dxa"/>
                        <w:vMerge w:val="restart"/>
                        <w:tcBorders>
                          <w:top w:val="nil"/>
                          <w:left w:val="nil"/>
                          <w:bottom w:val="nil"/>
                          <w:right w:val="single" w:sz="4" w:space="0" w:color="999999"/>
                        </w:tcBorders>
                      </w:tcPr>
                      <w:p>
                        <w:pPr>
                          <w:pStyle w:val="TableParagraph"/>
                          <w:spacing w:line="201" w:lineRule="exact" w:before="113"/>
                          <w:ind w:left="282"/>
                          <w:rPr>
                            <w:rFonts w:ascii="휴먼옛체" w:eastAsia="휴먼옛체" w:hint="eastAsia"/>
                            <w:sz w:val="15"/>
                          </w:rPr>
                        </w:pPr>
                        <w:r>
                          <w:rPr>
                            <w:rFonts w:ascii="휴먼옛체" w:eastAsia="휴먼옛체" w:hint="eastAsia"/>
                            <w:sz w:val="15"/>
                          </w:rPr>
                          <w:t>2014년 9월</w:t>
                        </w: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2016년 9월∼12월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207,520원 × 0.014 × 4/12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960원</w:t>
                        </w:r>
                      </w:p>
                    </w:tc>
                  </w:tr>
                  <w:tr>
                    <w:trPr>
                      <w:trHeight w:val="162" w:hRule="atLeast"/>
                    </w:trPr>
                    <w:tc>
                      <w:tcPr>
                        <w:tcW w:w="1320" w:type="dxa"/>
                        <w:vMerge/>
                        <w:tcBorders>
                          <w:top w:val="nil"/>
                          <w:left w:val="nil"/>
                          <w:bottom w:val="nil"/>
                          <w:right w:val="single" w:sz="4" w:space="0" w:color="999999"/>
                        </w:tcBorders>
                      </w:tcPr>
                      <w:p>
                        <w:pPr>
                          <w:rPr>
                            <w:sz w:val="2"/>
                            <w:szCs w:val="2"/>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2017년 1월∼8월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207,520원 × 0.011 × 8/12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1,520원</w:t>
                        </w:r>
                      </w:p>
                    </w:tc>
                  </w:tr>
                  <w:tr>
                    <w:trPr>
                      <w:trHeight w:val="162" w:hRule="atLeast"/>
                    </w:trPr>
                    <w:tc>
                      <w:tcPr>
                        <w:tcW w:w="1320" w:type="dxa"/>
                        <w:tcBorders>
                          <w:top w:val="nil"/>
                          <w:left w:val="nil"/>
                          <w:bottom w:val="nil"/>
                          <w:right w:val="single" w:sz="4" w:space="0" w:color="999999"/>
                        </w:tcBorders>
                      </w:tcPr>
                      <w:p>
                        <w:pPr>
                          <w:pStyle w:val="TableParagraph"/>
                          <w:spacing w:line="143" w:lineRule="exact"/>
                          <w:ind w:left="255" w:right="250"/>
                          <w:jc w:val="center"/>
                          <w:rPr>
                            <w:rFonts w:ascii="휴먼옛체" w:eastAsia="휴먼옛체" w:hint="eastAsia"/>
                            <w:sz w:val="15"/>
                          </w:rPr>
                        </w:pPr>
                        <w:r>
                          <w:rPr>
                            <w:rFonts w:ascii="휴먼옛체" w:eastAsia="휴먼옛체" w:hint="eastAsia"/>
                            <w:w w:val="95"/>
                            <w:sz w:val="15"/>
                          </w:rPr>
                          <w:t>지급분 이자</w:t>
                        </w: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2017년 9월∼12월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210,000원 × 0.011 × 4/12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770원</w:t>
                        </w:r>
                      </w:p>
                    </w:tc>
                  </w:tr>
                  <w:tr>
                    <w:trPr>
                      <w:trHeight w:val="161" w:hRule="atLeast"/>
                    </w:trPr>
                    <w:tc>
                      <w:tcPr>
                        <w:tcW w:w="1320" w:type="dxa"/>
                        <w:vMerge w:val="restart"/>
                        <w:tcBorders>
                          <w:top w:val="nil"/>
                          <w:left w:val="nil"/>
                          <w:bottom w:val="nil"/>
                          <w:right w:val="single" w:sz="4" w:space="0" w:color="999999"/>
                        </w:tcBorders>
                      </w:tcPr>
                      <w:p>
                        <w:pPr>
                          <w:pStyle w:val="TableParagraph"/>
                          <w:spacing w:line="172" w:lineRule="exact"/>
                          <w:ind w:left="259"/>
                          <w:rPr>
                            <w:rFonts w:ascii="휴먼옛체" w:eastAsia="휴먼옛체" w:hint="eastAsia"/>
                            <w:sz w:val="15"/>
                          </w:rPr>
                        </w:pPr>
                        <w:r>
                          <w:rPr>
                            <w:rFonts w:ascii="휴먼옛체" w:eastAsia="휴먼옛체" w:hint="eastAsia"/>
                            <w:sz w:val="15"/>
                          </w:rPr>
                          <w:t>(2014년 9월</w:t>
                        </w: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2018년 1월∼8월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210,000원 × 0.016 × 8/12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2,240원</w:t>
                        </w:r>
                      </w:p>
                    </w:tc>
                  </w:tr>
                  <w:tr>
                    <w:trPr>
                      <w:trHeight w:val="20" w:hRule="atLeast"/>
                    </w:trPr>
                    <w:tc>
                      <w:tcPr>
                        <w:tcW w:w="1320" w:type="dxa"/>
                        <w:vMerge/>
                        <w:tcBorders>
                          <w:top w:val="nil"/>
                          <w:left w:val="nil"/>
                          <w:bottom w:val="nil"/>
                          <w:right w:val="single" w:sz="4" w:space="0" w:color="999999"/>
                        </w:tcBorders>
                      </w:tcPr>
                      <w:p>
                        <w:pPr>
                          <w:rPr>
                            <w:sz w:val="2"/>
                            <w:szCs w:val="2"/>
                          </w:rPr>
                        </w:pPr>
                      </w:p>
                    </w:tc>
                    <w:tc>
                      <w:tcPr>
                        <w:tcW w:w="1654" w:type="dxa"/>
                        <w:vMerge w:val="restart"/>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2018년 9월∼12월</w:t>
                        </w:r>
                      </w:p>
                    </w:tc>
                    <w:tc>
                      <w:tcPr>
                        <w:tcW w:w="2639" w:type="dxa"/>
                        <w:vMerge w:val="restart"/>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40"/>
                          <w:rPr>
                            <w:sz w:val="15"/>
                          </w:rPr>
                        </w:pPr>
                        <w:r>
                          <w:rPr>
                            <w:sz w:val="15"/>
                          </w:rPr>
                          <w:t>213,010원 × 0.016 × 4/12</w:t>
                        </w:r>
                      </w:p>
                    </w:tc>
                    <w:tc>
                      <w:tcPr>
                        <w:tcW w:w="1362" w:type="dxa"/>
                        <w:vMerge w:val="restart"/>
                        <w:tcBorders>
                          <w:top w:val="single" w:sz="4" w:space="0" w:color="999999"/>
                          <w:left w:val="single" w:sz="4" w:space="0" w:color="999999"/>
                          <w:bottom w:val="single" w:sz="4" w:space="0" w:color="999999"/>
                          <w:right w:val="nil"/>
                        </w:tcBorders>
                      </w:tcPr>
                      <w:p>
                        <w:pPr>
                          <w:pStyle w:val="TableParagraph"/>
                          <w:spacing w:line="143" w:lineRule="exact"/>
                          <w:ind w:left="419"/>
                          <w:rPr>
                            <w:sz w:val="15"/>
                          </w:rPr>
                        </w:pPr>
                        <w:r>
                          <w:rPr>
                            <w:w w:val="105"/>
                            <w:sz w:val="15"/>
                          </w:rPr>
                          <w:t>1,130원</w:t>
                        </w:r>
                      </w:p>
                    </w:tc>
                  </w:tr>
                  <w:tr>
                    <w:trPr>
                      <w:trHeight w:val="132" w:hRule="atLeast"/>
                    </w:trPr>
                    <w:tc>
                      <w:tcPr>
                        <w:tcW w:w="1320" w:type="dxa"/>
                        <w:vMerge w:val="restart"/>
                        <w:tcBorders>
                          <w:top w:val="nil"/>
                          <w:left w:val="nil"/>
                          <w:bottom w:val="nil"/>
                          <w:right w:val="single" w:sz="4" w:space="0" w:color="999999"/>
                        </w:tcBorders>
                      </w:tcPr>
                      <w:p>
                        <w:pPr>
                          <w:pStyle w:val="TableParagraph"/>
                          <w:spacing w:line="197" w:lineRule="exact"/>
                          <w:ind w:left="219"/>
                          <w:rPr>
                            <w:rFonts w:ascii="휴먼옛체" w:eastAsia="휴먼옛체" w:hint="eastAsia"/>
                            <w:sz w:val="15"/>
                          </w:rPr>
                        </w:pPr>
                        <w:r>
                          <w:rPr>
                            <w:rFonts w:ascii="휴먼옛체" w:eastAsia="휴먼옛체" w:hint="eastAsia"/>
                            <w:sz w:val="15"/>
                          </w:rPr>
                          <w:t>~2021년 3월)</w:t>
                        </w:r>
                      </w:p>
                    </w:tc>
                    <w:tc>
                      <w:tcPr>
                        <w:tcW w:w="1654" w:type="dxa"/>
                        <w:vMerge/>
                        <w:tcBorders>
                          <w:top w:val="nil"/>
                          <w:left w:val="single" w:sz="4" w:space="0" w:color="999999"/>
                          <w:bottom w:val="single" w:sz="4" w:space="0" w:color="999999"/>
                          <w:right w:val="single" w:sz="4" w:space="0" w:color="999999"/>
                        </w:tcBorders>
                      </w:tcPr>
                      <w:p>
                        <w:pPr>
                          <w:rPr>
                            <w:sz w:val="2"/>
                            <w:szCs w:val="2"/>
                          </w:rPr>
                        </w:pPr>
                      </w:p>
                    </w:tc>
                    <w:tc>
                      <w:tcPr>
                        <w:tcW w:w="2639" w:type="dxa"/>
                        <w:vMerge/>
                        <w:tcBorders>
                          <w:top w:val="nil"/>
                          <w:left w:val="single" w:sz="4" w:space="0" w:color="999999"/>
                          <w:bottom w:val="single" w:sz="4" w:space="0" w:color="999999"/>
                          <w:right w:val="single" w:sz="4" w:space="0" w:color="999999"/>
                        </w:tcBorders>
                      </w:tcPr>
                      <w:p>
                        <w:pPr>
                          <w:rPr>
                            <w:sz w:val="2"/>
                            <w:szCs w:val="2"/>
                          </w:rPr>
                        </w:pPr>
                      </w:p>
                    </w:tc>
                    <w:tc>
                      <w:tcPr>
                        <w:tcW w:w="1362" w:type="dxa"/>
                        <w:vMerge/>
                        <w:tcBorders>
                          <w:top w:val="nil"/>
                          <w:left w:val="single" w:sz="4" w:space="0" w:color="999999"/>
                          <w:bottom w:val="single" w:sz="4" w:space="0" w:color="999999"/>
                          <w:right w:val="nil"/>
                        </w:tcBorders>
                      </w:tcPr>
                      <w:p>
                        <w:pPr>
                          <w:rPr>
                            <w:sz w:val="2"/>
                            <w:szCs w:val="2"/>
                          </w:rPr>
                        </w:pPr>
                      </w:p>
                    </w:tc>
                  </w:tr>
                  <w:tr>
                    <w:trPr>
                      <w:trHeight w:val="162" w:hRule="atLeast"/>
                    </w:trPr>
                    <w:tc>
                      <w:tcPr>
                        <w:tcW w:w="1320" w:type="dxa"/>
                        <w:vMerge/>
                        <w:tcBorders>
                          <w:top w:val="nil"/>
                          <w:left w:val="nil"/>
                          <w:bottom w:val="nil"/>
                          <w:right w:val="single" w:sz="4" w:space="0" w:color="999999"/>
                        </w:tcBorders>
                      </w:tcPr>
                      <w:p>
                        <w:pPr>
                          <w:rPr>
                            <w:sz w:val="2"/>
                            <w:szCs w:val="2"/>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2019년 1월∼8월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213,010원 × 0.018 × 8/12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2,550원</w:t>
                        </w:r>
                      </w:p>
                    </w:tc>
                  </w:tr>
                  <w:tr>
                    <w:trPr>
                      <w:trHeight w:val="161"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2019년 9월∼12월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216,690원 × 0.018 × 4/12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1,300원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2020년 1월∼8월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216,690원 × 0.012 × 8/12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1,730원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2020년 9월∼12월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219,720원 × 0.012 × 4/12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870원</w:t>
                        </w:r>
                      </w:p>
                    </w:tc>
                  </w:tr>
                  <w:tr>
                    <w:trPr>
                      <w:trHeight w:val="161" w:hRule="atLeast"/>
                    </w:trPr>
                    <w:tc>
                      <w:tcPr>
                        <w:tcW w:w="1320" w:type="dxa"/>
                        <w:tcBorders>
                          <w:top w:val="nil"/>
                          <w:left w:val="nil"/>
                          <w:bottom w:val="single" w:sz="4" w:space="0" w:color="999999"/>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2021년 1월∼3월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219,720원 × 0.008 × 3/12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430원</w:t>
                        </w:r>
                      </w:p>
                    </w:tc>
                  </w:tr>
                  <w:tr>
                    <w:trPr>
                      <w:trHeight w:val="162" w:hRule="atLeast"/>
                    </w:trPr>
                    <w:tc>
                      <w:tcPr>
                        <w:tcW w:w="1320" w:type="dxa"/>
                        <w:tcBorders>
                          <w:top w:val="single" w:sz="4" w:space="0" w:color="999999"/>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2014년 10월∼12월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200,000원 × 0.024 × 3/12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1,200원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2015년 1월∼9월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200,000원 × 0.020 × 9/12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3,000원</w:t>
                        </w:r>
                      </w:p>
                    </w:tc>
                  </w:tr>
                  <w:tr>
                    <w:trPr>
                      <w:trHeight w:val="161"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2015년 10월∼12월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204,200원 × 0.020 × 3/12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1,020원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2016년 1월∼9월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204,200원 × 0.014 × 9/12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2,140원</w:t>
                        </w:r>
                      </w:p>
                    </w:tc>
                  </w:tr>
                  <w:tr>
                    <w:trPr>
                      <w:trHeight w:val="162" w:hRule="atLeast"/>
                    </w:trPr>
                    <w:tc>
                      <w:tcPr>
                        <w:tcW w:w="1320" w:type="dxa"/>
                        <w:vMerge w:val="restart"/>
                        <w:tcBorders>
                          <w:top w:val="nil"/>
                          <w:left w:val="nil"/>
                          <w:bottom w:val="nil"/>
                          <w:right w:val="single" w:sz="4" w:space="0" w:color="999999"/>
                        </w:tcBorders>
                      </w:tcPr>
                      <w:p>
                        <w:pPr>
                          <w:pStyle w:val="TableParagraph"/>
                          <w:spacing w:line="201" w:lineRule="exact" w:before="113"/>
                          <w:ind w:left="240"/>
                          <w:rPr>
                            <w:rFonts w:ascii="휴먼옛체" w:eastAsia="휴먼옛체" w:hint="eastAsia"/>
                            <w:sz w:val="15"/>
                          </w:rPr>
                        </w:pPr>
                        <w:r>
                          <w:rPr>
                            <w:rFonts w:ascii="휴먼옛체" w:eastAsia="휴먼옛체" w:hint="eastAsia"/>
                            <w:sz w:val="15"/>
                          </w:rPr>
                          <w:t>2014년 10월</w:t>
                        </w: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2016년 10월∼12월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207,360원 × 0.014 × 3/12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720원</w:t>
                        </w:r>
                      </w:p>
                    </w:tc>
                  </w:tr>
                  <w:tr>
                    <w:trPr>
                      <w:trHeight w:val="161" w:hRule="atLeast"/>
                    </w:trPr>
                    <w:tc>
                      <w:tcPr>
                        <w:tcW w:w="1320" w:type="dxa"/>
                        <w:vMerge/>
                        <w:tcBorders>
                          <w:top w:val="nil"/>
                          <w:left w:val="nil"/>
                          <w:bottom w:val="nil"/>
                          <w:right w:val="single" w:sz="4" w:space="0" w:color="999999"/>
                        </w:tcBorders>
                      </w:tcPr>
                      <w:p>
                        <w:pPr>
                          <w:rPr>
                            <w:sz w:val="2"/>
                            <w:szCs w:val="2"/>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2017년 1월∼9월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207,360원 × 0.011 × 9/12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1,710원</w:t>
                        </w:r>
                      </w:p>
                    </w:tc>
                  </w:tr>
                  <w:tr>
                    <w:trPr>
                      <w:trHeight w:val="162" w:hRule="atLeast"/>
                    </w:trPr>
                    <w:tc>
                      <w:tcPr>
                        <w:tcW w:w="1320" w:type="dxa"/>
                        <w:tcBorders>
                          <w:top w:val="nil"/>
                          <w:left w:val="nil"/>
                          <w:bottom w:val="nil"/>
                          <w:right w:val="single" w:sz="4" w:space="0" w:color="999999"/>
                        </w:tcBorders>
                      </w:tcPr>
                      <w:p>
                        <w:pPr>
                          <w:pStyle w:val="TableParagraph"/>
                          <w:spacing w:line="143" w:lineRule="exact"/>
                          <w:ind w:left="255" w:right="250"/>
                          <w:jc w:val="center"/>
                          <w:rPr>
                            <w:rFonts w:ascii="휴먼옛체" w:eastAsia="휴먼옛체" w:hint="eastAsia"/>
                            <w:sz w:val="15"/>
                          </w:rPr>
                        </w:pPr>
                        <w:r>
                          <w:rPr>
                            <w:rFonts w:ascii="휴먼옛체" w:eastAsia="휴먼옛체" w:hint="eastAsia"/>
                            <w:w w:val="95"/>
                            <w:sz w:val="15"/>
                          </w:rPr>
                          <w:t>지급분 이자</w:t>
                        </w: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2017년 10월∼12월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209,790원 × 0.011 × 3/12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570원</w:t>
                        </w:r>
                      </w:p>
                    </w:tc>
                  </w:tr>
                  <w:tr>
                    <w:trPr>
                      <w:trHeight w:val="162" w:hRule="atLeast"/>
                    </w:trPr>
                    <w:tc>
                      <w:tcPr>
                        <w:tcW w:w="1320" w:type="dxa"/>
                        <w:vMerge w:val="restart"/>
                        <w:tcBorders>
                          <w:top w:val="nil"/>
                          <w:left w:val="nil"/>
                          <w:bottom w:val="nil"/>
                          <w:right w:val="single" w:sz="4" w:space="0" w:color="999999"/>
                        </w:tcBorders>
                      </w:tcPr>
                      <w:p>
                        <w:pPr>
                          <w:pStyle w:val="TableParagraph"/>
                          <w:spacing w:line="172" w:lineRule="exact"/>
                          <w:ind w:left="217"/>
                          <w:rPr>
                            <w:rFonts w:ascii="휴먼옛체" w:eastAsia="휴먼옛체" w:hint="eastAsia"/>
                            <w:sz w:val="15"/>
                          </w:rPr>
                        </w:pPr>
                        <w:r>
                          <w:rPr>
                            <w:rFonts w:ascii="휴먼옛체" w:eastAsia="휴먼옛체" w:hint="eastAsia"/>
                            <w:sz w:val="15"/>
                          </w:rPr>
                          <w:t>(2014년 10월</w:t>
                        </w: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2018년 1월∼9월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209,790원 × 0.016 × 9/12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2,510원</w:t>
                        </w:r>
                      </w:p>
                    </w:tc>
                  </w:tr>
                  <w:tr>
                    <w:trPr>
                      <w:trHeight w:val="19" w:hRule="atLeast"/>
                    </w:trPr>
                    <w:tc>
                      <w:tcPr>
                        <w:tcW w:w="1320" w:type="dxa"/>
                        <w:vMerge/>
                        <w:tcBorders>
                          <w:top w:val="nil"/>
                          <w:left w:val="nil"/>
                          <w:bottom w:val="nil"/>
                          <w:right w:val="single" w:sz="4" w:space="0" w:color="999999"/>
                        </w:tcBorders>
                      </w:tcPr>
                      <w:p>
                        <w:pPr>
                          <w:rPr>
                            <w:sz w:val="2"/>
                            <w:szCs w:val="2"/>
                          </w:rPr>
                        </w:pPr>
                      </w:p>
                    </w:tc>
                    <w:tc>
                      <w:tcPr>
                        <w:tcW w:w="1654" w:type="dxa"/>
                        <w:vMerge w:val="restart"/>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2018년 10월∼12월</w:t>
                        </w:r>
                      </w:p>
                    </w:tc>
                    <w:tc>
                      <w:tcPr>
                        <w:tcW w:w="2639" w:type="dxa"/>
                        <w:vMerge w:val="restart"/>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40"/>
                          <w:rPr>
                            <w:sz w:val="15"/>
                          </w:rPr>
                        </w:pPr>
                        <w:r>
                          <w:rPr>
                            <w:sz w:val="15"/>
                          </w:rPr>
                          <w:t>212,870원 × 0.016 × 3/12</w:t>
                        </w:r>
                      </w:p>
                    </w:tc>
                    <w:tc>
                      <w:tcPr>
                        <w:tcW w:w="1362" w:type="dxa"/>
                        <w:vMerge w:val="restart"/>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850원</w:t>
                        </w:r>
                      </w:p>
                    </w:tc>
                  </w:tr>
                  <w:tr>
                    <w:trPr>
                      <w:trHeight w:val="132" w:hRule="atLeast"/>
                    </w:trPr>
                    <w:tc>
                      <w:tcPr>
                        <w:tcW w:w="1320" w:type="dxa"/>
                        <w:vMerge w:val="restart"/>
                        <w:tcBorders>
                          <w:top w:val="nil"/>
                          <w:left w:val="nil"/>
                          <w:bottom w:val="nil"/>
                          <w:right w:val="single" w:sz="4" w:space="0" w:color="999999"/>
                        </w:tcBorders>
                      </w:tcPr>
                      <w:p>
                        <w:pPr>
                          <w:pStyle w:val="TableParagraph"/>
                          <w:spacing w:line="197" w:lineRule="exact"/>
                          <w:ind w:left="219"/>
                          <w:rPr>
                            <w:rFonts w:ascii="휴먼옛체" w:eastAsia="휴먼옛체" w:hint="eastAsia"/>
                            <w:sz w:val="15"/>
                          </w:rPr>
                        </w:pPr>
                        <w:r>
                          <w:rPr>
                            <w:rFonts w:ascii="휴먼옛체" w:eastAsia="휴먼옛체" w:hint="eastAsia"/>
                            <w:sz w:val="15"/>
                          </w:rPr>
                          <w:t>~2021년 3월)</w:t>
                        </w:r>
                      </w:p>
                    </w:tc>
                    <w:tc>
                      <w:tcPr>
                        <w:tcW w:w="1654" w:type="dxa"/>
                        <w:vMerge/>
                        <w:tcBorders>
                          <w:top w:val="nil"/>
                          <w:left w:val="single" w:sz="4" w:space="0" w:color="999999"/>
                          <w:bottom w:val="single" w:sz="4" w:space="0" w:color="999999"/>
                          <w:right w:val="single" w:sz="4" w:space="0" w:color="999999"/>
                        </w:tcBorders>
                      </w:tcPr>
                      <w:p>
                        <w:pPr>
                          <w:rPr>
                            <w:sz w:val="2"/>
                            <w:szCs w:val="2"/>
                          </w:rPr>
                        </w:pPr>
                      </w:p>
                    </w:tc>
                    <w:tc>
                      <w:tcPr>
                        <w:tcW w:w="2639" w:type="dxa"/>
                        <w:vMerge/>
                        <w:tcBorders>
                          <w:top w:val="nil"/>
                          <w:left w:val="single" w:sz="4" w:space="0" w:color="999999"/>
                          <w:bottom w:val="single" w:sz="4" w:space="0" w:color="999999"/>
                          <w:right w:val="single" w:sz="4" w:space="0" w:color="999999"/>
                        </w:tcBorders>
                      </w:tcPr>
                      <w:p>
                        <w:pPr>
                          <w:rPr>
                            <w:sz w:val="2"/>
                            <w:szCs w:val="2"/>
                          </w:rPr>
                        </w:pPr>
                      </w:p>
                    </w:tc>
                    <w:tc>
                      <w:tcPr>
                        <w:tcW w:w="1362" w:type="dxa"/>
                        <w:vMerge/>
                        <w:tcBorders>
                          <w:top w:val="nil"/>
                          <w:left w:val="single" w:sz="4" w:space="0" w:color="999999"/>
                          <w:bottom w:val="single" w:sz="4" w:space="0" w:color="999999"/>
                          <w:right w:val="nil"/>
                        </w:tcBorders>
                      </w:tcPr>
                      <w:p>
                        <w:pPr>
                          <w:rPr>
                            <w:sz w:val="2"/>
                            <w:szCs w:val="2"/>
                          </w:rPr>
                        </w:pPr>
                      </w:p>
                    </w:tc>
                  </w:tr>
                  <w:tr>
                    <w:trPr>
                      <w:trHeight w:val="162" w:hRule="atLeast"/>
                    </w:trPr>
                    <w:tc>
                      <w:tcPr>
                        <w:tcW w:w="1320" w:type="dxa"/>
                        <w:vMerge/>
                        <w:tcBorders>
                          <w:top w:val="nil"/>
                          <w:left w:val="nil"/>
                          <w:bottom w:val="nil"/>
                          <w:right w:val="single" w:sz="4" w:space="0" w:color="999999"/>
                        </w:tcBorders>
                      </w:tcPr>
                      <w:p>
                        <w:pPr>
                          <w:rPr>
                            <w:sz w:val="2"/>
                            <w:szCs w:val="2"/>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2019년 1월∼9월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212,870원 × 0.018 × 9/12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2,870원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2019년 10월∼12월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216,590원 × 0.018 × 3/12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970원</w:t>
                        </w:r>
                      </w:p>
                    </w:tc>
                  </w:tr>
                  <w:tr>
                    <w:trPr>
                      <w:trHeight w:val="161"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154"/>
                          <w:rPr>
                            <w:sz w:val="15"/>
                          </w:rPr>
                        </w:pPr>
                        <w:r>
                          <w:rPr>
                            <w:sz w:val="15"/>
                          </w:rPr>
                          <w:t>2020년 1월∼9월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2" w:lineRule="exact"/>
                          <w:ind w:left="313" w:right="313"/>
                          <w:jc w:val="center"/>
                          <w:rPr>
                            <w:sz w:val="15"/>
                          </w:rPr>
                        </w:pPr>
                        <w:r>
                          <w:rPr>
                            <w:sz w:val="15"/>
                          </w:rPr>
                          <w:t>216,590원 × 0.012 × 9/12</w:t>
                        </w:r>
                      </w:p>
                    </w:tc>
                    <w:tc>
                      <w:tcPr>
                        <w:tcW w:w="1362" w:type="dxa"/>
                        <w:tcBorders>
                          <w:top w:val="single" w:sz="4" w:space="0" w:color="999999"/>
                          <w:left w:val="single" w:sz="4" w:space="0" w:color="999999"/>
                          <w:bottom w:val="single" w:sz="4" w:space="0" w:color="999999"/>
                          <w:right w:val="nil"/>
                        </w:tcBorders>
                      </w:tcPr>
                      <w:p>
                        <w:pPr>
                          <w:pStyle w:val="TableParagraph"/>
                          <w:spacing w:line="142" w:lineRule="exact"/>
                          <w:ind w:left="343" w:right="348"/>
                          <w:jc w:val="center"/>
                          <w:rPr>
                            <w:sz w:val="15"/>
                          </w:rPr>
                        </w:pPr>
                        <w:r>
                          <w:rPr>
                            <w:w w:val="105"/>
                            <w:sz w:val="15"/>
                          </w:rPr>
                          <w:t>1,940원</w:t>
                        </w:r>
                      </w:p>
                    </w:tc>
                  </w:tr>
                  <w:tr>
                    <w:trPr>
                      <w:trHeight w:val="162" w:hRule="atLeast"/>
                    </w:trPr>
                    <w:tc>
                      <w:tcPr>
                        <w:tcW w:w="1320" w:type="dxa"/>
                        <w:tcBorders>
                          <w:top w:val="nil"/>
                          <w:left w:val="nil"/>
                          <w:bottom w:val="nil"/>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2020년 10월∼12월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219,500원 × 0.012 × 3/12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650원</w:t>
                        </w:r>
                      </w:p>
                    </w:tc>
                  </w:tr>
                  <w:tr>
                    <w:trPr>
                      <w:trHeight w:val="162" w:hRule="atLeast"/>
                    </w:trPr>
                    <w:tc>
                      <w:tcPr>
                        <w:tcW w:w="1320" w:type="dxa"/>
                        <w:tcBorders>
                          <w:top w:val="nil"/>
                          <w:left w:val="nil"/>
                          <w:bottom w:val="single" w:sz="4" w:space="0" w:color="999999"/>
                          <w:right w:val="single" w:sz="4" w:space="0" w:color="999999"/>
                        </w:tcBorders>
                      </w:tcPr>
                      <w:p>
                        <w:pPr>
                          <w:pStyle w:val="TableParagraph"/>
                          <w:rPr>
                            <w:rFonts w:ascii="Times New Roman"/>
                            <w:sz w:val="10"/>
                          </w:rPr>
                        </w:pPr>
                      </w:p>
                    </w:tc>
                    <w:tc>
                      <w:tcPr>
                        <w:tcW w:w="1654"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154"/>
                          <w:rPr>
                            <w:sz w:val="15"/>
                          </w:rPr>
                        </w:pPr>
                        <w:r>
                          <w:rPr>
                            <w:sz w:val="15"/>
                          </w:rPr>
                          <w:t>2021년 1월∼3월</w:t>
                        </w:r>
                      </w:p>
                    </w:tc>
                    <w:tc>
                      <w:tcPr>
                        <w:tcW w:w="2639" w:type="dxa"/>
                        <w:tcBorders>
                          <w:top w:val="single" w:sz="4" w:space="0" w:color="999999"/>
                          <w:left w:val="single" w:sz="4" w:space="0" w:color="999999"/>
                          <w:bottom w:val="single" w:sz="4" w:space="0" w:color="999999"/>
                          <w:right w:val="single" w:sz="4" w:space="0" w:color="999999"/>
                        </w:tcBorders>
                      </w:tcPr>
                      <w:p>
                        <w:pPr>
                          <w:pStyle w:val="TableParagraph"/>
                          <w:spacing w:line="143" w:lineRule="exact"/>
                          <w:ind w:left="313" w:right="313"/>
                          <w:jc w:val="center"/>
                          <w:rPr>
                            <w:sz w:val="15"/>
                          </w:rPr>
                        </w:pPr>
                        <w:r>
                          <w:rPr>
                            <w:sz w:val="15"/>
                          </w:rPr>
                          <w:t>219,500원 × 0.008 × 3/12</w:t>
                        </w:r>
                      </w:p>
                    </w:tc>
                    <w:tc>
                      <w:tcPr>
                        <w:tcW w:w="1362" w:type="dxa"/>
                        <w:tcBorders>
                          <w:top w:val="single" w:sz="4" w:space="0" w:color="999999"/>
                          <w:left w:val="single" w:sz="4" w:space="0" w:color="999999"/>
                          <w:bottom w:val="single" w:sz="4" w:space="0" w:color="999999"/>
                          <w:right w:val="nil"/>
                        </w:tcBorders>
                      </w:tcPr>
                      <w:p>
                        <w:pPr>
                          <w:pStyle w:val="TableParagraph"/>
                          <w:spacing w:line="143" w:lineRule="exact"/>
                          <w:ind w:left="343" w:right="348"/>
                          <w:jc w:val="center"/>
                          <w:rPr>
                            <w:sz w:val="15"/>
                          </w:rPr>
                        </w:pPr>
                        <w:r>
                          <w:rPr>
                            <w:w w:val="105"/>
                            <w:sz w:val="15"/>
                          </w:rPr>
                          <w:t>430원</w:t>
                        </w:r>
                      </w:p>
                    </w:tc>
                  </w:tr>
                  <w:tr>
                    <w:trPr>
                      <w:trHeight w:val="151" w:hRule="atLeast"/>
                    </w:trPr>
                    <w:tc>
                      <w:tcPr>
                        <w:tcW w:w="5613" w:type="dxa"/>
                        <w:gridSpan w:val="3"/>
                        <w:tcBorders>
                          <w:top w:val="single" w:sz="4" w:space="0" w:color="999999"/>
                          <w:left w:val="nil"/>
                          <w:right w:val="single" w:sz="4" w:space="0" w:color="999999"/>
                        </w:tcBorders>
                      </w:tcPr>
                      <w:p>
                        <w:pPr>
                          <w:pStyle w:val="TableParagraph"/>
                          <w:spacing w:line="132" w:lineRule="exact"/>
                          <w:ind w:left="2405" w:right="2400"/>
                          <w:jc w:val="center"/>
                          <w:rPr>
                            <w:rFonts w:ascii="맑은 고딕" w:eastAsia="맑은 고딕" w:hint="eastAsia"/>
                            <w:b/>
                            <w:sz w:val="15"/>
                          </w:rPr>
                        </w:pPr>
                        <w:r>
                          <w:rPr>
                            <w:rFonts w:ascii="맑은 고딕" w:eastAsia="맑은 고딕" w:hint="eastAsia"/>
                            <w:b/>
                            <w:w w:val="95"/>
                            <w:sz w:val="15"/>
                          </w:rPr>
                          <w:t>이자액 합계</w:t>
                        </w:r>
                      </w:p>
                    </w:tc>
                    <w:tc>
                      <w:tcPr>
                        <w:tcW w:w="1362" w:type="dxa"/>
                        <w:tcBorders>
                          <w:top w:val="single" w:sz="4" w:space="0" w:color="999999"/>
                          <w:left w:val="single" w:sz="4" w:space="0" w:color="999999"/>
                          <w:right w:val="nil"/>
                        </w:tcBorders>
                      </w:tcPr>
                      <w:p>
                        <w:pPr>
                          <w:pStyle w:val="TableParagraph"/>
                          <w:spacing w:line="132" w:lineRule="exact"/>
                          <w:ind w:left="344" w:right="348"/>
                          <w:jc w:val="center"/>
                          <w:rPr>
                            <w:rFonts w:ascii="맑은 고딕" w:eastAsia="맑은 고딕" w:hint="eastAsia"/>
                            <w:b/>
                            <w:sz w:val="15"/>
                          </w:rPr>
                        </w:pPr>
                        <w:r>
                          <w:rPr>
                            <w:rFonts w:ascii="맑은 고딕" w:eastAsia="맑은 고딕" w:hint="eastAsia"/>
                            <w:b/>
                            <w:sz w:val="15"/>
                          </w:rPr>
                          <w:t>63,050원</w:t>
                        </w:r>
                      </w:p>
                    </w:tc>
                  </w:tr>
                </w:tbl>
                <w:p>
                  <w:pPr>
                    <w:pStyle w:val="BodyText"/>
                  </w:pPr>
                </w:p>
              </w:txbxContent>
            </v:textbox>
            <w10:wrap type="none"/>
          </v:shape>
        </w:pict>
      </w:r>
      <w:r>
        <w:rPr>
          <w:rFonts w:ascii="휴먼모음T" w:eastAsia="휴먼모음T" w:hint="eastAsia"/>
          <w:w w:val="130"/>
          <w:sz w:val="19"/>
        </w:rPr>
        <w:t>-</w:t>
      </w:r>
      <w:r>
        <w:rPr>
          <w:rFonts w:ascii="휴먼모음T" w:eastAsia="휴먼모음T" w:hint="eastAsia"/>
          <w:spacing w:val="-108"/>
          <w:w w:val="130"/>
          <w:sz w:val="19"/>
        </w:rPr>
        <w:t> </w:t>
      </w:r>
      <w:r>
        <w:rPr>
          <w:rFonts w:ascii="휴먼모음T" w:eastAsia="휴먼모음T" w:hint="eastAsia"/>
          <w:spacing w:val="-6"/>
          <w:w w:val="110"/>
          <w:sz w:val="19"/>
        </w:rPr>
        <w:t>기초연금을</w:t>
      </w:r>
      <w:r>
        <w:rPr>
          <w:rFonts w:ascii="휴먼모음T" w:eastAsia="휴먼모음T" w:hint="eastAsia"/>
          <w:spacing w:val="-71"/>
          <w:w w:val="110"/>
          <w:sz w:val="19"/>
        </w:rPr>
        <w:t> </w:t>
      </w:r>
      <w:r>
        <w:rPr>
          <w:rFonts w:ascii="휴먼모음T" w:eastAsia="휴먼모음T" w:hint="eastAsia"/>
          <w:spacing w:val="-6"/>
          <w:w w:val="110"/>
          <w:sz w:val="19"/>
        </w:rPr>
        <w:t>부당지급</w:t>
      </w:r>
      <w:r>
        <w:rPr>
          <w:rFonts w:ascii="휴먼모음T" w:eastAsia="휴먼모음T" w:hint="eastAsia"/>
          <w:spacing w:val="-71"/>
          <w:w w:val="110"/>
          <w:sz w:val="19"/>
        </w:rPr>
        <w:t> </w:t>
      </w:r>
      <w:r>
        <w:rPr>
          <w:rFonts w:ascii="휴먼모음T" w:eastAsia="휴먼모음T" w:hint="eastAsia"/>
          <w:spacing w:val="-4"/>
          <w:w w:val="110"/>
          <w:sz w:val="19"/>
        </w:rPr>
        <w:t>받은</w:t>
      </w:r>
      <w:r>
        <w:rPr>
          <w:rFonts w:ascii="휴먼모음T" w:eastAsia="휴먼모음T" w:hint="eastAsia"/>
          <w:spacing w:val="-71"/>
          <w:w w:val="110"/>
          <w:sz w:val="19"/>
        </w:rPr>
        <w:t> </w:t>
      </w:r>
      <w:r>
        <w:rPr>
          <w:rFonts w:ascii="휴먼모음T" w:eastAsia="휴먼모음T" w:hint="eastAsia"/>
          <w:spacing w:val="-4"/>
          <w:w w:val="110"/>
          <w:sz w:val="19"/>
        </w:rPr>
        <w:t>날이</w:t>
      </w:r>
      <w:r>
        <w:rPr>
          <w:rFonts w:ascii="휴먼모음T" w:eastAsia="휴먼모음T" w:hint="eastAsia"/>
          <w:spacing w:val="-70"/>
          <w:w w:val="110"/>
          <w:sz w:val="19"/>
        </w:rPr>
        <w:t> </w:t>
      </w:r>
      <w:r>
        <w:rPr>
          <w:rFonts w:ascii="휴먼모음T" w:eastAsia="휴먼모음T" w:hint="eastAsia"/>
          <w:spacing w:val="-6"/>
          <w:w w:val="110"/>
          <w:sz w:val="19"/>
        </w:rPr>
        <w:t>속하는</w:t>
      </w:r>
      <w:r>
        <w:rPr>
          <w:rFonts w:ascii="휴먼모음T" w:eastAsia="휴먼모음T" w:hint="eastAsia"/>
          <w:spacing w:val="-70"/>
          <w:w w:val="110"/>
          <w:sz w:val="19"/>
        </w:rPr>
        <w:t> </w:t>
      </w:r>
      <w:r>
        <w:rPr>
          <w:rFonts w:ascii="휴먼모음T" w:eastAsia="휴먼모음T" w:hint="eastAsia"/>
          <w:spacing w:val="-6"/>
          <w:w w:val="110"/>
          <w:sz w:val="19"/>
        </w:rPr>
        <w:t>달(2014년</w:t>
      </w:r>
      <w:r>
        <w:rPr>
          <w:rFonts w:ascii="휴먼모음T" w:eastAsia="휴먼모음T" w:hint="eastAsia"/>
          <w:spacing w:val="-71"/>
          <w:w w:val="110"/>
          <w:sz w:val="19"/>
        </w:rPr>
        <w:t> </w:t>
      </w:r>
      <w:r>
        <w:rPr>
          <w:rFonts w:ascii="휴먼모음T" w:eastAsia="휴먼모음T" w:hint="eastAsia"/>
          <w:spacing w:val="-5"/>
          <w:w w:val="110"/>
          <w:sz w:val="19"/>
        </w:rPr>
        <w:t>8월,</w:t>
      </w:r>
      <w:r>
        <w:rPr>
          <w:rFonts w:ascii="휴먼모음T" w:eastAsia="휴먼모음T" w:hint="eastAsia"/>
          <w:spacing w:val="-69"/>
          <w:w w:val="110"/>
          <w:sz w:val="19"/>
        </w:rPr>
        <w:t> </w:t>
      </w:r>
      <w:r>
        <w:rPr>
          <w:rFonts w:ascii="휴먼모음T" w:eastAsia="휴먼모음T" w:hint="eastAsia"/>
          <w:spacing w:val="-5"/>
          <w:w w:val="110"/>
          <w:sz w:val="19"/>
        </w:rPr>
        <w:t>9월,</w:t>
      </w:r>
      <w:r>
        <w:rPr>
          <w:rFonts w:ascii="휴먼모음T" w:eastAsia="휴먼모음T" w:hint="eastAsia"/>
          <w:spacing w:val="-69"/>
          <w:w w:val="110"/>
          <w:sz w:val="19"/>
        </w:rPr>
        <w:t> </w:t>
      </w:r>
      <w:r>
        <w:rPr>
          <w:rFonts w:ascii="휴먼모음T" w:eastAsia="휴먼모음T" w:hint="eastAsia"/>
          <w:spacing w:val="-5"/>
          <w:w w:val="110"/>
          <w:sz w:val="19"/>
        </w:rPr>
        <w:t>10월</w:t>
      </w:r>
      <w:r>
        <w:rPr>
          <w:rFonts w:ascii="휴먼모음T" w:eastAsia="휴먼모음T" w:hint="eastAsia"/>
          <w:spacing w:val="-71"/>
          <w:w w:val="110"/>
          <w:sz w:val="19"/>
        </w:rPr>
        <w:t> </w:t>
      </w:r>
      <w:r>
        <w:rPr>
          <w:rFonts w:ascii="휴먼모음T" w:eastAsia="휴먼모음T" w:hint="eastAsia"/>
          <w:spacing w:val="-6"/>
          <w:w w:val="110"/>
          <w:sz w:val="19"/>
        </w:rPr>
        <w:t>각각)부터</w:t>
      </w:r>
      <w:r>
        <w:rPr>
          <w:rFonts w:ascii="휴먼모음T" w:eastAsia="휴먼모음T" w:hint="eastAsia"/>
          <w:spacing w:val="-71"/>
          <w:w w:val="110"/>
          <w:sz w:val="19"/>
        </w:rPr>
        <w:t> </w:t>
      </w:r>
      <w:r>
        <w:rPr>
          <w:rFonts w:ascii="휴먼모음T" w:eastAsia="휴먼모음T" w:hint="eastAsia"/>
          <w:spacing w:val="-6"/>
          <w:w w:val="110"/>
          <w:sz w:val="19"/>
        </w:rPr>
        <w:t>환수금을</w:t>
      </w:r>
      <w:r>
        <w:rPr>
          <w:rFonts w:ascii="휴먼모음T" w:eastAsia="휴먼모음T" w:hint="eastAsia"/>
          <w:spacing w:val="-71"/>
          <w:w w:val="110"/>
          <w:sz w:val="19"/>
        </w:rPr>
        <w:t> </w:t>
      </w:r>
      <w:r>
        <w:rPr>
          <w:rFonts w:ascii="휴먼모음T" w:eastAsia="휴먼모음T" w:hint="eastAsia"/>
          <w:spacing w:val="-5"/>
          <w:w w:val="110"/>
          <w:sz w:val="19"/>
        </w:rPr>
        <w:t>고지한</w:t>
      </w:r>
      <w:r>
        <w:rPr>
          <w:rFonts w:ascii="휴먼모음T" w:eastAsia="휴먼모음T" w:hint="eastAsia"/>
          <w:spacing w:val="-70"/>
          <w:w w:val="110"/>
          <w:sz w:val="19"/>
        </w:rPr>
        <w:t> </w:t>
      </w:r>
      <w:r>
        <w:rPr>
          <w:rFonts w:ascii="휴먼모음T" w:eastAsia="휴먼모음T" w:hint="eastAsia"/>
          <w:w w:val="110"/>
          <w:sz w:val="19"/>
        </w:rPr>
        <w:t>날이 속하는 달의 전달(2021년 3월)까지의 이자액 가산</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
        <w:rPr>
          <w:rFonts w:ascii="휴먼모음T"/>
          <w:sz w:val="17"/>
        </w:rPr>
      </w:pPr>
    </w:p>
    <w:p>
      <w:pPr>
        <w:spacing w:before="0"/>
        <w:ind w:left="0" w:right="176" w:firstLine="0"/>
        <w:jc w:val="right"/>
        <w:rPr>
          <w:rFonts w:ascii="맑은 고딕"/>
          <w:b/>
          <w:sz w:val="24"/>
        </w:rPr>
      </w:pPr>
      <w:r>
        <w:rPr>
          <w:rFonts w:ascii="맑은 고딕"/>
          <w:b/>
          <w:w w:val="97"/>
          <w:sz w:val="24"/>
        </w:rPr>
        <w:t>8</w:t>
      </w:r>
    </w:p>
    <w:p>
      <w:pPr>
        <w:pStyle w:val="BodyText"/>
        <w:spacing w:before="4"/>
        <w:rPr>
          <w:rFonts w:ascii="맑은 고딕"/>
          <w:b/>
          <w:sz w:val="29"/>
        </w:rPr>
      </w:pPr>
    </w:p>
    <w:p>
      <w:pPr>
        <w:spacing w:line="160" w:lineRule="auto" w:before="0"/>
        <w:ind w:left="9099" w:right="196" w:firstLine="0"/>
        <w:jc w:val="right"/>
        <w:rPr>
          <w:rFonts w:ascii="휴먼모음T" w:eastAsia="휴먼모음T" w:hint="eastAsia"/>
          <w:sz w:val="20"/>
        </w:rPr>
      </w:pPr>
      <w:r>
        <w:rPr>
          <w:rFonts w:ascii="휴먼모음T" w:eastAsia="휴먼모음T" w:hint="eastAsia"/>
          <w:w w:val="105"/>
          <w:sz w:val="20"/>
        </w:rPr>
        <w:t>환 수</w:t>
      </w:r>
    </w:p>
    <w:p>
      <w:pPr>
        <w:spacing w:before="50"/>
        <w:ind w:left="0" w:right="196" w:firstLine="0"/>
        <w:jc w:val="right"/>
        <w:rPr>
          <w:rFonts w:ascii="휴먼모음T" w:eastAsia="휴먼모음T" w:hint="eastAsia"/>
          <w:sz w:val="20"/>
        </w:rPr>
      </w:pPr>
      <w:r>
        <w:rPr>
          <w:rFonts w:ascii="휴먼모음T" w:eastAsia="휴먼모음T" w:hint="eastAsia"/>
          <w:w w:val="106"/>
          <w:sz w:val="20"/>
        </w:rPr>
        <w:t>및</w:t>
      </w:r>
    </w:p>
    <w:p>
      <w:pPr>
        <w:spacing w:line="160" w:lineRule="auto" w:before="89"/>
        <w:ind w:left="9099" w:right="196" w:firstLine="0"/>
        <w:jc w:val="right"/>
        <w:rPr>
          <w:rFonts w:ascii="휴먼모음T" w:eastAsia="휴먼모음T" w:hint="eastAsia"/>
          <w:sz w:val="20"/>
        </w:rPr>
      </w:pPr>
      <w:r>
        <w:rPr>
          <w:rFonts w:ascii="휴먼모음T" w:eastAsia="휴먼모음T" w:hint="eastAsia"/>
          <w:w w:val="105"/>
          <w:sz w:val="20"/>
        </w:rPr>
        <w:t>벌 칙</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10"/>
        <w:rPr>
          <w:rFonts w:ascii="휴먼모음T"/>
          <w:sz w:val="25"/>
        </w:rPr>
      </w:pPr>
    </w:p>
    <w:p>
      <w:pPr>
        <w:spacing w:line="239" w:lineRule="exact" w:before="0"/>
        <w:ind w:left="1024" w:right="0" w:firstLine="0"/>
        <w:jc w:val="left"/>
        <w:rPr>
          <w:rFonts w:ascii="휴먼옛체" w:eastAsia="휴먼옛체" w:hint="eastAsia"/>
          <w:sz w:val="15"/>
        </w:rPr>
      </w:pPr>
      <w:r>
        <w:rPr>
          <w:rFonts w:ascii="Yu Gothic" w:eastAsia="Yu Gothic" w:hint="eastAsia"/>
          <w:sz w:val="15"/>
        </w:rPr>
        <w:t>* 10</w:t>
      </w:r>
      <w:r>
        <w:rPr>
          <w:rFonts w:ascii="휴먼옛체" w:eastAsia="휴먼옛체" w:hint="eastAsia"/>
          <w:sz w:val="15"/>
        </w:rPr>
        <w:t>원 미만은 계산하지 아니함</w:t>
      </w:r>
    </w:p>
    <w:p>
      <w:pPr>
        <w:pStyle w:val="ListParagraph"/>
        <w:numPr>
          <w:ilvl w:val="0"/>
          <w:numId w:val="257"/>
        </w:numPr>
        <w:tabs>
          <w:tab w:pos="815" w:val="left" w:leader="none"/>
        </w:tabs>
        <w:spacing w:line="299" w:lineRule="exact" w:before="0" w:after="0"/>
        <w:ind w:left="814" w:right="0" w:hanging="191"/>
        <w:jc w:val="left"/>
        <w:rPr>
          <w:rFonts w:ascii="맑은 고딕" w:hAnsi="맑은 고딕" w:eastAsia="맑은 고딕" w:hint="eastAsia"/>
          <w:b/>
          <w:sz w:val="19"/>
        </w:rPr>
      </w:pPr>
      <w:r>
        <w:rPr>
          <w:rFonts w:ascii="맑은 고딕" w:hAnsi="맑은 고딕" w:eastAsia="맑은 고딕" w:hint="eastAsia"/>
          <w:b/>
          <w:sz w:val="19"/>
        </w:rPr>
        <w:t>환수 결정금액 663,050원=2014년 8월∼10월 기초연금액 600,000원+이자액</w:t>
      </w:r>
      <w:r>
        <w:rPr>
          <w:rFonts w:ascii="맑은 고딕" w:hAnsi="맑은 고딕" w:eastAsia="맑은 고딕" w:hint="eastAsia"/>
          <w:b/>
          <w:spacing w:val="26"/>
          <w:sz w:val="19"/>
        </w:rPr>
        <w:t> </w:t>
      </w:r>
      <w:r>
        <w:rPr>
          <w:rFonts w:ascii="맑은 고딕" w:hAnsi="맑은 고딕" w:eastAsia="맑은 고딕" w:hint="eastAsia"/>
          <w:b/>
          <w:sz w:val="19"/>
        </w:rPr>
        <w:t>63,050원</w:t>
      </w:r>
    </w:p>
    <w:p>
      <w:pPr>
        <w:pStyle w:val="BodyText"/>
        <w:rPr>
          <w:rFonts w:ascii="맑은 고딕"/>
          <w:b/>
          <w:sz w:val="20"/>
        </w:rPr>
      </w:pPr>
    </w:p>
    <w:p>
      <w:pPr>
        <w:pStyle w:val="BodyText"/>
        <w:spacing w:before="2"/>
        <w:rPr>
          <w:rFonts w:ascii="맑은 고딕"/>
          <w:b/>
          <w:sz w:val="13"/>
        </w:rPr>
      </w:pPr>
    </w:p>
    <w:p>
      <w:pPr>
        <w:pStyle w:val="ListParagraph"/>
        <w:numPr>
          <w:ilvl w:val="1"/>
          <w:numId w:val="25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187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20544" coordorigin="1,170" coordsize="11112,14910">
            <v:shape style="position:absolute;left:0;top:170;width:11112;height:14910" type="#_x0000_t75" stroked="false">
              <v:imagedata r:id="rId615" o:title=""/>
            </v:shape>
            <v:shape style="position:absolute;left:1927;top:3249;width:114;height:106" type="#_x0000_t75" stroked="false">
              <v:imagedata r:id="rId23" o:title=""/>
            </v:shape>
            <v:shape style="position:absolute;left:1927;top:5307;width:114;height:106" type="#_x0000_t75" stroked="false">
              <v:imagedata r:id="rId23" o:title=""/>
            </v:shape>
            <v:shape style="position:absolute;left:1927;top:11420;width:114;height:106" type="#_x0000_t75" stroked="false">
              <v:imagedata r:id="rId23" o:title=""/>
            </v:shape>
            <v:shape style="position:absolute;left:1927;top:12255;width:114;height:106" type="#_x0000_t75" stroked="false">
              <v:imagedata r:id="rId23" o:title=""/>
            </v:shape>
            <w10:wrap type="none"/>
          </v:group>
        </w:pict>
      </w:r>
    </w:p>
    <w:p>
      <w:pPr>
        <w:pStyle w:val="BodyText"/>
        <w:rPr>
          <w:rFonts w:ascii="Tahoma"/>
          <w:sz w:val="20"/>
        </w:rPr>
      </w:pPr>
    </w:p>
    <w:p>
      <w:pPr>
        <w:pStyle w:val="Heading7"/>
        <w:spacing w:before="189"/>
      </w:pPr>
      <w:r>
        <w:rPr/>
        <w:t>다. 납부 방법</w:t>
      </w:r>
    </w:p>
    <w:p>
      <w:pPr>
        <w:pStyle w:val="Heading9"/>
        <w:numPr>
          <w:ilvl w:val="0"/>
          <w:numId w:val="258"/>
        </w:numPr>
        <w:tabs>
          <w:tab w:pos="973" w:val="left" w:leader="none"/>
        </w:tabs>
        <w:spacing w:line="240" w:lineRule="auto" w:before="178" w:after="0"/>
        <w:ind w:left="972" w:right="0" w:hanging="305"/>
        <w:jc w:val="left"/>
      </w:pPr>
      <w:r>
        <w:rPr>
          <w:spacing w:val="-6"/>
        </w:rPr>
        <w:t>전액 </w:t>
      </w:r>
      <w:r>
        <w:rPr>
          <w:spacing w:val="-9"/>
        </w:rPr>
        <w:t>일시납부</w:t>
      </w:r>
      <w:r>
        <w:rPr>
          <w:spacing w:val="8"/>
        </w:rPr>
        <w:t> </w:t>
      </w:r>
      <w:r>
        <w:rPr>
          <w:spacing w:val="-12"/>
        </w:rPr>
        <w:t>원칙</w:t>
      </w:r>
    </w:p>
    <w:p>
      <w:pPr>
        <w:pStyle w:val="BodyText"/>
        <w:spacing w:before="2"/>
        <w:rPr>
          <w:rFonts w:ascii="휴먼옛체"/>
          <w:sz w:val="7"/>
        </w:rPr>
      </w:pPr>
    </w:p>
    <w:p>
      <w:pPr>
        <w:pStyle w:val="BodyText"/>
        <w:spacing w:line="391" w:lineRule="exact"/>
        <w:ind w:left="1032"/>
      </w:pPr>
      <w:r>
        <w:rPr/>
        <w:t>납부방법은 전액 일시납부를 원칙으로 하되,</w:t>
      </w:r>
    </w:p>
    <w:p>
      <w:pPr>
        <w:pStyle w:val="ListParagraph"/>
        <w:numPr>
          <w:ilvl w:val="1"/>
          <w:numId w:val="258"/>
        </w:numPr>
        <w:tabs>
          <w:tab w:pos="1170" w:val="left" w:leader="none"/>
        </w:tabs>
        <w:spacing w:line="218" w:lineRule="auto" w:before="49" w:after="0"/>
        <w:ind w:left="1169" w:right="1225" w:hanging="162"/>
        <w:jc w:val="left"/>
        <w:rPr>
          <w:sz w:val="23"/>
        </w:rPr>
      </w:pPr>
      <w:r>
        <w:rPr>
          <w:spacing w:val="-10"/>
          <w:sz w:val="23"/>
        </w:rPr>
        <w:t>납부방법에</w:t>
      </w:r>
      <w:r>
        <w:rPr>
          <w:spacing w:val="-23"/>
          <w:sz w:val="23"/>
        </w:rPr>
        <w:t> </w:t>
      </w:r>
      <w:r>
        <w:rPr>
          <w:spacing w:val="-6"/>
          <w:sz w:val="23"/>
        </w:rPr>
        <w:t>대한</w:t>
      </w:r>
      <w:r>
        <w:rPr>
          <w:spacing w:val="-23"/>
          <w:sz w:val="23"/>
        </w:rPr>
        <w:t> </w:t>
      </w:r>
      <w:r>
        <w:rPr>
          <w:spacing w:val="-10"/>
          <w:sz w:val="23"/>
        </w:rPr>
        <w:t>납부의무자의</w:t>
      </w:r>
      <w:r>
        <w:rPr>
          <w:spacing w:val="-23"/>
          <w:sz w:val="23"/>
        </w:rPr>
        <w:t> </w:t>
      </w:r>
      <w:r>
        <w:rPr>
          <w:spacing w:val="-10"/>
          <w:sz w:val="23"/>
        </w:rPr>
        <w:t>의견제출이</w:t>
      </w:r>
      <w:r>
        <w:rPr>
          <w:spacing w:val="-23"/>
          <w:sz w:val="23"/>
        </w:rPr>
        <w:t> </w:t>
      </w:r>
      <w:r>
        <w:rPr>
          <w:spacing w:val="-6"/>
          <w:sz w:val="23"/>
        </w:rPr>
        <w:t>있는</w:t>
      </w:r>
      <w:r>
        <w:rPr>
          <w:spacing w:val="-22"/>
          <w:sz w:val="23"/>
        </w:rPr>
        <w:t> </w:t>
      </w:r>
      <w:r>
        <w:rPr>
          <w:spacing w:val="-6"/>
          <w:sz w:val="23"/>
        </w:rPr>
        <w:t>경우</w:t>
      </w:r>
      <w:r>
        <w:rPr>
          <w:spacing w:val="-23"/>
          <w:sz w:val="23"/>
        </w:rPr>
        <w:t> </w:t>
      </w:r>
      <w:r>
        <w:rPr>
          <w:spacing w:val="-10"/>
          <w:sz w:val="23"/>
        </w:rPr>
        <w:t>납부의무자의</w:t>
      </w:r>
      <w:r>
        <w:rPr>
          <w:spacing w:val="-23"/>
          <w:sz w:val="23"/>
        </w:rPr>
        <w:t> </w:t>
      </w:r>
      <w:r>
        <w:rPr>
          <w:spacing w:val="-12"/>
          <w:sz w:val="23"/>
        </w:rPr>
        <w:t>생활실태, </w:t>
      </w:r>
      <w:r>
        <w:rPr>
          <w:spacing w:val="-10"/>
          <w:sz w:val="23"/>
        </w:rPr>
        <w:t>가구여건, </w:t>
      </w:r>
      <w:r>
        <w:rPr>
          <w:spacing w:val="-9"/>
          <w:sz w:val="23"/>
        </w:rPr>
        <w:t>수급자의 </w:t>
      </w:r>
      <w:r>
        <w:rPr>
          <w:spacing w:val="-8"/>
          <w:sz w:val="23"/>
        </w:rPr>
        <w:t>수급권 </w:t>
      </w:r>
      <w:r>
        <w:rPr>
          <w:spacing w:val="-6"/>
          <w:sz w:val="23"/>
        </w:rPr>
        <w:t>유무 등을</w:t>
      </w:r>
      <w:r>
        <w:rPr>
          <w:spacing w:val="-43"/>
          <w:sz w:val="23"/>
        </w:rPr>
        <w:t> </w:t>
      </w:r>
      <w:r>
        <w:rPr>
          <w:spacing w:val="-6"/>
          <w:sz w:val="23"/>
        </w:rPr>
        <w:t>고려</w:t>
      </w:r>
    </w:p>
    <w:p>
      <w:pPr>
        <w:pStyle w:val="ListParagraph"/>
        <w:numPr>
          <w:ilvl w:val="1"/>
          <w:numId w:val="258"/>
        </w:numPr>
        <w:tabs>
          <w:tab w:pos="1134" w:val="left" w:leader="none"/>
        </w:tabs>
        <w:spacing w:line="218" w:lineRule="auto" w:before="59" w:after="0"/>
        <w:ind w:left="1131" w:right="1207" w:hanging="124"/>
        <w:jc w:val="left"/>
        <w:rPr>
          <w:sz w:val="23"/>
        </w:rPr>
      </w:pPr>
      <w:r>
        <w:rPr>
          <w:spacing w:val="-8"/>
          <w:sz w:val="23"/>
        </w:rPr>
        <w:t>선납</w:t>
      </w:r>
      <w:r>
        <w:rPr>
          <w:spacing w:val="-40"/>
          <w:sz w:val="23"/>
        </w:rPr>
        <w:t> </w:t>
      </w:r>
      <w:r>
        <w:rPr>
          <w:sz w:val="23"/>
        </w:rPr>
        <w:t>후</w:t>
      </w:r>
      <w:r>
        <w:rPr>
          <w:spacing w:val="-40"/>
          <w:sz w:val="23"/>
        </w:rPr>
        <w:t> </w:t>
      </w:r>
      <w:r>
        <w:rPr>
          <w:spacing w:val="-11"/>
          <w:sz w:val="23"/>
        </w:rPr>
        <w:t>잔액에</w:t>
      </w:r>
      <w:r>
        <w:rPr>
          <w:spacing w:val="-40"/>
          <w:sz w:val="23"/>
        </w:rPr>
        <w:t> </w:t>
      </w:r>
      <w:r>
        <w:rPr>
          <w:spacing w:val="-8"/>
          <w:sz w:val="23"/>
        </w:rPr>
        <w:t>대한</w:t>
      </w:r>
      <w:r>
        <w:rPr>
          <w:spacing w:val="-40"/>
          <w:sz w:val="23"/>
        </w:rPr>
        <w:t> </w:t>
      </w:r>
      <w:r>
        <w:rPr>
          <w:spacing w:val="-13"/>
          <w:sz w:val="23"/>
        </w:rPr>
        <w:t>분할납부,</w:t>
      </w:r>
      <w:r>
        <w:rPr>
          <w:spacing w:val="-38"/>
          <w:sz w:val="23"/>
        </w:rPr>
        <w:t> </w:t>
      </w:r>
      <w:r>
        <w:rPr>
          <w:spacing w:val="-14"/>
          <w:sz w:val="23"/>
        </w:rPr>
        <w:t>상계처리(기초연금</w:t>
      </w:r>
      <w:r>
        <w:rPr>
          <w:spacing w:val="-40"/>
          <w:sz w:val="23"/>
        </w:rPr>
        <w:t> </w:t>
      </w:r>
      <w:r>
        <w:rPr>
          <w:spacing w:val="-12"/>
          <w:sz w:val="23"/>
        </w:rPr>
        <w:t>급여액의</w:t>
      </w:r>
      <w:r>
        <w:rPr>
          <w:spacing w:val="-40"/>
          <w:sz w:val="23"/>
        </w:rPr>
        <w:t> </w:t>
      </w:r>
      <w:r>
        <w:rPr>
          <w:spacing w:val="-8"/>
          <w:sz w:val="23"/>
        </w:rPr>
        <w:t>전부</w:t>
      </w:r>
      <w:r>
        <w:rPr>
          <w:spacing w:val="-40"/>
          <w:sz w:val="23"/>
        </w:rPr>
        <w:t> </w:t>
      </w:r>
      <w:r>
        <w:rPr>
          <w:spacing w:val="-8"/>
          <w:sz w:val="23"/>
        </w:rPr>
        <w:t>또는</w:t>
      </w:r>
      <w:r>
        <w:rPr>
          <w:spacing w:val="-39"/>
          <w:sz w:val="23"/>
        </w:rPr>
        <w:t> </w:t>
      </w:r>
      <w:r>
        <w:rPr>
          <w:spacing w:val="-11"/>
          <w:sz w:val="23"/>
        </w:rPr>
        <w:t>일부)</w:t>
      </w:r>
      <w:r>
        <w:rPr>
          <w:spacing w:val="-38"/>
          <w:sz w:val="23"/>
        </w:rPr>
        <w:t> </w:t>
      </w:r>
      <w:r>
        <w:rPr>
          <w:spacing w:val="-8"/>
          <w:sz w:val="23"/>
        </w:rPr>
        <w:t>등의 </w:t>
      </w:r>
      <w:r>
        <w:rPr>
          <w:spacing w:val="-9"/>
          <w:sz w:val="23"/>
        </w:rPr>
        <w:t>방법으로 납부토록</w:t>
      </w:r>
      <w:r>
        <w:rPr>
          <w:spacing w:val="-6"/>
          <w:sz w:val="23"/>
        </w:rPr>
        <w:t> </w:t>
      </w:r>
      <w:r>
        <w:rPr>
          <w:sz w:val="23"/>
        </w:rPr>
        <w:t>함</w:t>
      </w:r>
    </w:p>
    <w:p>
      <w:pPr>
        <w:pStyle w:val="BodyText"/>
        <w:spacing w:before="71"/>
        <w:ind w:left="1032"/>
      </w:pPr>
      <w:r>
        <w:rPr/>
        <w:t>분할 납부 허용</w:t>
      </w:r>
    </w:p>
    <w:p>
      <w:pPr>
        <w:pStyle w:val="ListParagraph"/>
        <w:numPr>
          <w:ilvl w:val="1"/>
          <w:numId w:val="258"/>
        </w:numPr>
        <w:tabs>
          <w:tab w:pos="1138" w:val="left" w:leader="none"/>
        </w:tabs>
        <w:spacing w:line="218" w:lineRule="auto" w:before="50" w:after="0"/>
        <w:ind w:left="1137" w:right="1205" w:hanging="130"/>
        <w:jc w:val="left"/>
        <w:rPr>
          <w:sz w:val="23"/>
        </w:rPr>
      </w:pPr>
      <w:r>
        <w:rPr>
          <w:spacing w:val="-7"/>
          <w:w w:val="95"/>
          <w:sz w:val="23"/>
        </w:rPr>
        <w:t>관할 </w:t>
      </w:r>
      <w:r>
        <w:rPr>
          <w:spacing w:val="-10"/>
          <w:w w:val="95"/>
          <w:sz w:val="23"/>
        </w:rPr>
        <w:t>시･군･구는 </w:t>
      </w:r>
      <w:r>
        <w:rPr>
          <w:spacing w:val="-11"/>
          <w:w w:val="95"/>
          <w:sz w:val="23"/>
        </w:rPr>
        <w:t>환수대상자의 생활실태, </w:t>
      </w:r>
      <w:r>
        <w:rPr>
          <w:spacing w:val="-10"/>
          <w:w w:val="95"/>
          <w:sz w:val="23"/>
        </w:rPr>
        <w:t>가구여건 </w:t>
      </w:r>
      <w:r>
        <w:rPr>
          <w:spacing w:val="-7"/>
          <w:w w:val="95"/>
          <w:sz w:val="23"/>
        </w:rPr>
        <w:t>등을 </w:t>
      </w:r>
      <w:r>
        <w:rPr>
          <w:spacing w:val="-10"/>
          <w:w w:val="95"/>
          <w:sz w:val="23"/>
        </w:rPr>
        <w:t>감안하여 </w:t>
      </w:r>
      <w:r>
        <w:rPr>
          <w:spacing w:val="-7"/>
          <w:w w:val="95"/>
          <w:sz w:val="23"/>
        </w:rPr>
        <w:t>분할 </w:t>
      </w:r>
      <w:r>
        <w:rPr>
          <w:spacing w:val="-10"/>
          <w:w w:val="95"/>
          <w:sz w:val="23"/>
        </w:rPr>
        <w:t>납부하게 </w:t>
      </w:r>
      <w:r>
        <w:rPr>
          <w:sz w:val="23"/>
        </w:rPr>
        <w:t>할 수</w:t>
      </w:r>
      <w:r>
        <w:rPr>
          <w:spacing w:val="46"/>
          <w:sz w:val="23"/>
        </w:rPr>
        <w:t> </w:t>
      </w:r>
      <w:r>
        <w:rPr>
          <w:spacing w:val="-6"/>
          <w:sz w:val="23"/>
        </w:rPr>
        <w:t>있음</w:t>
      </w:r>
    </w:p>
    <w:p>
      <w:pPr>
        <w:pStyle w:val="ListParagraph"/>
        <w:numPr>
          <w:ilvl w:val="1"/>
          <w:numId w:val="258"/>
        </w:numPr>
        <w:tabs>
          <w:tab w:pos="1134" w:val="left" w:leader="none"/>
        </w:tabs>
        <w:spacing w:line="218" w:lineRule="auto" w:before="59" w:after="0"/>
        <w:ind w:left="1133" w:right="1225" w:hanging="126"/>
        <w:jc w:val="left"/>
        <w:rPr>
          <w:sz w:val="23"/>
        </w:rPr>
      </w:pPr>
      <w:r>
        <w:rPr>
          <w:spacing w:val="-15"/>
          <w:w w:val="95"/>
          <w:sz w:val="23"/>
        </w:rPr>
        <w:t>환수대상금액(이자포함)에 </w:t>
      </w:r>
      <w:r>
        <w:rPr>
          <w:spacing w:val="-9"/>
          <w:w w:val="95"/>
          <w:sz w:val="23"/>
        </w:rPr>
        <w:t>따라 </w:t>
      </w:r>
      <w:r>
        <w:rPr>
          <w:spacing w:val="-12"/>
          <w:w w:val="95"/>
          <w:sz w:val="23"/>
        </w:rPr>
        <w:t>다음과 </w:t>
      </w:r>
      <w:r>
        <w:rPr>
          <w:spacing w:val="-9"/>
          <w:w w:val="95"/>
          <w:sz w:val="23"/>
        </w:rPr>
        <w:t>같이 분할 </w:t>
      </w:r>
      <w:r>
        <w:rPr>
          <w:spacing w:val="-12"/>
          <w:w w:val="95"/>
          <w:sz w:val="23"/>
        </w:rPr>
        <w:t>횟수를 </w:t>
      </w:r>
      <w:r>
        <w:rPr>
          <w:spacing w:val="-14"/>
          <w:w w:val="95"/>
          <w:sz w:val="23"/>
        </w:rPr>
        <w:t>제한하나, </w:t>
      </w:r>
      <w:r>
        <w:rPr>
          <w:spacing w:val="-13"/>
          <w:w w:val="95"/>
          <w:sz w:val="23"/>
        </w:rPr>
        <w:t>부득이한 </w:t>
      </w:r>
      <w:r>
        <w:rPr>
          <w:spacing w:val="-17"/>
          <w:w w:val="95"/>
          <w:sz w:val="23"/>
        </w:rPr>
        <w:t>경우 </w:t>
      </w:r>
      <w:r>
        <w:rPr>
          <w:spacing w:val="-4"/>
          <w:sz w:val="23"/>
        </w:rPr>
        <w:t>1회 </w:t>
      </w:r>
      <w:r>
        <w:rPr>
          <w:spacing w:val="-9"/>
          <w:sz w:val="23"/>
        </w:rPr>
        <w:t>납부금액 </w:t>
      </w:r>
      <w:r>
        <w:rPr>
          <w:sz w:val="23"/>
        </w:rPr>
        <w:t>및 </w:t>
      </w:r>
      <w:r>
        <w:rPr>
          <w:spacing w:val="-10"/>
          <w:sz w:val="23"/>
        </w:rPr>
        <w:t>분할횟수를 </w:t>
      </w:r>
      <w:r>
        <w:rPr>
          <w:spacing w:val="-8"/>
          <w:sz w:val="23"/>
        </w:rPr>
        <w:t>조정할 </w:t>
      </w:r>
      <w:r>
        <w:rPr>
          <w:sz w:val="23"/>
        </w:rPr>
        <w:t>수</w:t>
      </w:r>
      <w:r>
        <w:rPr>
          <w:spacing w:val="-37"/>
          <w:sz w:val="23"/>
        </w:rPr>
        <w:t> </w:t>
      </w:r>
      <w:r>
        <w:rPr>
          <w:spacing w:val="-6"/>
          <w:sz w:val="23"/>
        </w:rPr>
        <w:t>있음</w:t>
      </w:r>
    </w:p>
    <w:p>
      <w:pPr>
        <w:pStyle w:val="BodyText"/>
        <w:spacing w:before="11"/>
        <w:rPr>
          <w:sz w:val="3"/>
        </w:rPr>
      </w:pPr>
    </w:p>
    <w:tbl>
      <w:tblPr>
        <w:tblW w:w="0" w:type="auto"/>
        <w:jc w:val="left"/>
        <w:tblInd w:w="472"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3971"/>
        <w:gridCol w:w="3972"/>
      </w:tblGrid>
      <w:tr>
        <w:trPr>
          <w:trHeight w:val="332" w:hRule="atLeast"/>
        </w:trPr>
        <w:tc>
          <w:tcPr>
            <w:tcW w:w="3971" w:type="dxa"/>
            <w:tcBorders>
              <w:left w:val="nil"/>
              <w:right w:val="single" w:sz="8" w:space="0" w:color="FFFFFF"/>
            </w:tcBorders>
            <w:shd w:val="clear" w:color="auto" w:fill="D5D5D5"/>
          </w:tcPr>
          <w:p>
            <w:pPr>
              <w:pStyle w:val="TableParagraph"/>
              <w:spacing w:line="312" w:lineRule="exact"/>
              <w:ind w:left="1217"/>
              <w:rPr>
                <w:rFonts w:ascii="맑은 고딕" w:eastAsia="맑은 고딕" w:hint="eastAsia"/>
                <w:b/>
                <w:sz w:val="19"/>
              </w:rPr>
            </w:pPr>
            <w:r>
              <w:rPr>
                <w:rFonts w:ascii="맑은 고딕" w:eastAsia="맑은 고딕" w:hint="eastAsia"/>
                <w:b/>
                <w:w w:val="95"/>
                <w:sz w:val="19"/>
              </w:rPr>
              <w:t>환수금액(이자 포함)</w:t>
            </w:r>
          </w:p>
        </w:tc>
        <w:tc>
          <w:tcPr>
            <w:tcW w:w="3972" w:type="dxa"/>
            <w:tcBorders>
              <w:left w:val="single" w:sz="8" w:space="0" w:color="FFFFFF"/>
              <w:right w:val="nil"/>
            </w:tcBorders>
            <w:shd w:val="clear" w:color="auto" w:fill="D5D5D5"/>
          </w:tcPr>
          <w:p>
            <w:pPr>
              <w:pStyle w:val="TableParagraph"/>
              <w:spacing w:line="312" w:lineRule="exact"/>
              <w:ind w:left="1562" w:right="1574"/>
              <w:jc w:val="center"/>
              <w:rPr>
                <w:rFonts w:ascii="맑은 고딕" w:eastAsia="맑은 고딕" w:hint="eastAsia"/>
                <w:b/>
                <w:sz w:val="19"/>
              </w:rPr>
            </w:pPr>
            <w:r>
              <w:rPr>
                <w:rFonts w:ascii="맑은 고딕" w:eastAsia="맑은 고딕" w:hint="eastAsia"/>
                <w:b/>
                <w:w w:val="95"/>
                <w:sz w:val="19"/>
              </w:rPr>
              <w:t>분할 횟수</w:t>
            </w:r>
          </w:p>
        </w:tc>
      </w:tr>
      <w:tr>
        <w:trPr>
          <w:trHeight w:val="431" w:hRule="atLeast"/>
        </w:trPr>
        <w:tc>
          <w:tcPr>
            <w:tcW w:w="3971" w:type="dxa"/>
            <w:tcBorders>
              <w:left w:val="nil"/>
              <w:bottom w:val="single" w:sz="4" w:space="0" w:color="999999"/>
              <w:right w:val="single" w:sz="4" w:space="0" w:color="999999"/>
            </w:tcBorders>
          </w:tcPr>
          <w:p>
            <w:pPr>
              <w:pStyle w:val="TableParagraph"/>
              <w:spacing w:before="66"/>
              <w:ind w:right="863"/>
              <w:jc w:val="right"/>
              <w:rPr>
                <w:sz w:val="19"/>
              </w:rPr>
            </w:pPr>
            <w:r>
              <w:rPr>
                <w:w w:val="105"/>
                <w:sz w:val="19"/>
              </w:rPr>
              <w:t>25만원 이상 ~ 50만원</w:t>
            </w:r>
            <w:r>
              <w:rPr>
                <w:spacing w:val="-74"/>
                <w:w w:val="105"/>
                <w:sz w:val="19"/>
              </w:rPr>
              <w:t> </w:t>
            </w:r>
            <w:r>
              <w:rPr>
                <w:w w:val="105"/>
                <w:sz w:val="19"/>
              </w:rPr>
              <w:t>미만</w:t>
            </w:r>
          </w:p>
        </w:tc>
        <w:tc>
          <w:tcPr>
            <w:tcW w:w="3972" w:type="dxa"/>
            <w:tcBorders>
              <w:left w:val="single" w:sz="4" w:space="0" w:color="999999"/>
              <w:bottom w:val="single" w:sz="4" w:space="0" w:color="999999"/>
              <w:right w:val="nil"/>
            </w:tcBorders>
          </w:tcPr>
          <w:p>
            <w:pPr>
              <w:pStyle w:val="TableParagraph"/>
              <w:spacing w:before="66"/>
              <w:ind w:left="1550" w:right="1465"/>
              <w:jc w:val="center"/>
              <w:rPr>
                <w:sz w:val="19"/>
              </w:rPr>
            </w:pPr>
            <w:r>
              <w:rPr>
                <w:w w:val="105"/>
                <w:sz w:val="19"/>
              </w:rPr>
              <w:t>5회 이내</w:t>
            </w:r>
          </w:p>
        </w:tc>
      </w:tr>
      <w:tr>
        <w:trPr>
          <w:trHeight w:val="440" w:hRule="atLeast"/>
        </w:trPr>
        <w:tc>
          <w:tcPr>
            <w:tcW w:w="3971" w:type="dxa"/>
            <w:tcBorders>
              <w:top w:val="single" w:sz="4" w:space="0" w:color="999999"/>
              <w:left w:val="nil"/>
              <w:bottom w:val="single" w:sz="4" w:space="0" w:color="999999"/>
              <w:right w:val="single" w:sz="4" w:space="0" w:color="999999"/>
            </w:tcBorders>
          </w:tcPr>
          <w:p>
            <w:pPr>
              <w:pStyle w:val="TableParagraph"/>
              <w:spacing w:before="74"/>
              <w:ind w:right="810"/>
              <w:jc w:val="right"/>
              <w:rPr>
                <w:sz w:val="19"/>
              </w:rPr>
            </w:pPr>
            <w:r>
              <w:rPr>
                <w:w w:val="105"/>
                <w:sz w:val="19"/>
              </w:rPr>
              <w:t>50만원 이상 ~ 100만원</w:t>
            </w:r>
            <w:r>
              <w:rPr>
                <w:spacing w:val="-80"/>
                <w:w w:val="105"/>
                <w:sz w:val="19"/>
              </w:rPr>
              <w:t> </w:t>
            </w:r>
            <w:r>
              <w:rPr>
                <w:w w:val="105"/>
                <w:sz w:val="19"/>
              </w:rPr>
              <w:t>미만</w:t>
            </w:r>
          </w:p>
        </w:tc>
        <w:tc>
          <w:tcPr>
            <w:tcW w:w="3972" w:type="dxa"/>
            <w:tcBorders>
              <w:top w:val="single" w:sz="4" w:space="0" w:color="999999"/>
              <w:left w:val="single" w:sz="4" w:space="0" w:color="999999"/>
              <w:bottom w:val="single" w:sz="4" w:space="0" w:color="999999"/>
              <w:right w:val="nil"/>
            </w:tcBorders>
          </w:tcPr>
          <w:p>
            <w:pPr>
              <w:pStyle w:val="TableParagraph"/>
              <w:spacing w:before="74"/>
              <w:ind w:left="1550" w:right="1555"/>
              <w:jc w:val="center"/>
              <w:rPr>
                <w:sz w:val="19"/>
              </w:rPr>
            </w:pPr>
            <w:r>
              <w:rPr>
                <w:w w:val="105"/>
                <w:sz w:val="19"/>
              </w:rPr>
              <w:t>10회 이내</w:t>
            </w:r>
          </w:p>
        </w:tc>
      </w:tr>
      <w:tr>
        <w:trPr>
          <w:trHeight w:val="440" w:hRule="atLeast"/>
        </w:trPr>
        <w:tc>
          <w:tcPr>
            <w:tcW w:w="3971" w:type="dxa"/>
            <w:tcBorders>
              <w:top w:val="single" w:sz="4" w:space="0" w:color="999999"/>
              <w:left w:val="nil"/>
              <w:bottom w:val="single" w:sz="4" w:space="0" w:color="999999"/>
              <w:right w:val="single" w:sz="4" w:space="0" w:color="999999"/>
            </w:tcBorders>
          </w:tcPr>
          <w:p>
            <w:pPr>
              <w:pStyle w:val="TableParagraph"/>
              <w:spacing w:before="74"/>
              <w:ind w:right="757"/>
              <w:jc w:val="right"/>
              <w:rPr>
                <w:sz w:val="19"/>
              </w:rPr>
            </w:pPr>
            <w:r>
              <w:rPr>
                <w:w w:val="105"/>
                <w:sz w:val="19"/>
              </w:rPr>
              <w:t>100만원 이상 ~ 200만원</w:t>
            </w:r>
            <w:r>
              <w:rPr>
                <w:spacing w:val="-82"/>
                <w:w w:val="105"/>
                <w:sz w:val="19"/>
              </w:rPr>
              <w:t> </w:t>
            </w:r>
            <w:r>
              <w:rPr>
                <w:w w:val="105"/>
                <w:sz w:val="19"/>
              </w:rPr>
              <w:t>미만</w:t>
            </w:r>
          </w:p>
        </w:tc>
        <w:tc>
          <w:tcPr>
            <w:tcW w:w="3972" w:type="dxa"/>
            <w:tcBorders>
              <w:top w:val="single" w:sz="4" w:space="0" w:color="999999"/>
              <w:left w:val="single" w:sz="4" w:space="0" w:color="999999"/>
              <w:bottom w:val="single" w:sz="4" w:space="0" w:color="999999"/>
              <w:right w:val="nil"/>
            </w:tcBorders>
          </w:tcPr>
          <w:p>
            <w:pPr>
              <w:pStyle w:val="TableParagraph"/>
              <w:spacing w:before="74"/>
              <w:ind w:left="1550" w:right="1555"/>
              <w:jc w:val="center"/>
              <w:rPr>
                <w:sz w:val="19"/>
              </w:rPr>
            </w:pPr>
            <w:r>
              <w:rPr>
                <w:w w:val="105"/>
                <w:sz w:val="19"/>
              </w:rPr>
              <w:t>20회 이내</w:t>
            </w:r>
          </w:p>
        </w:tc>
      </w:tr>
      <w:tr>
        <w:trPr>
          <w:trHeight w:val="441" w:hRule="atLeast"/>
        </w:trPr>
        <w:tc>
          <w:tcPr>
            <w:tcW w:w="3971" w:type="dxa"/>
            <w:tcBorders>
              <w:top w:val="single" w:sz="4" w:space="0" w:color="999999"/>
              <w:left w:val="nil"/>
              <w:bottom w:val="single" w:sz="4" w:space="0" w:color="999999"/>
              <w:right w:val="single" w:sz="4" w:space="0" w:color="999999"/>
            </w:tcBorders>
          </w:tcPr>
          <w:p>
            <w:pPr>
              <w:pStyle w:val="TableParagraph"/>
              <w:spacing w:before="76"/>
              <w:ind w:right="757"/>
              <w:jc w:val="right"/>
              <w:rPr>
                <w:sz w:val="19"/>
              </w:rPr>
            </w:pPr>
            <w:r>
              <w:rPr>
                <w:w w:val="105"/>
                <w:sz w:val="19"/>
              </w:rPr>
              <w:t>200만원 이상 ~ 300만원</w:t>
            </w:r>
            <w:r>
              <w:rPr>
                <w:spacing w:val="-82"/>
                <w:w w:val="105"/>
                <w:sz w:val="19"/>
              </w:rPr>
              <w:t> </w:t>
            </w:r>
            <w:r>
              <w:rPr>
                <w:w w:val="105"/>
                <w:sz w:val="19"/>
              </w:rPr>
              <w:t>미만</w:t>
            </w:r>
          </w:p>
        </w:tc>
        <w:tc>
          <w:tcPr>
            <w:tcW w:w="3972" w:type="dxa"/>
            <w:tcBorders>
              <w:top w:val="single" w:sz="4" w:space="0" w:color="999999"/>
              <w:left w:val="single" w:sz="4" w:space="0" w:color="999999"/>
              <w:bottom w:val="single" w:sz="4" w:space="0" w:color="999999"/>
              <w:right w:val="nil"/>
            </w:tcBorders>
          </w:tcPr>
          <w:p>
            <w:pPr>
              <w:pStyle w:val="TableParagraph"/>
              <w:spacing w:before="76"/>
              <w:ind w:left="1550" w:right="1555"/>
              <w:jc w:val="center"/>
              <w:rPr>
                <w:sz w:val="19"/>
              </w:rPr>
            </w:pPr>
            <w:r>
              <w:rPr>
                <w:w w:val="105"/>
                <w:sz w:val="19"/>
              </w:rPr>
              <w:t>30회 이내</w:t>
            </w:r>
          </w:p>
        </w:tc>
      </w:tr>
      <w:tr>
        <w:trPr>
          <w:trHeight w:val="430" w:hRule="atLeast"/>
        </w:trPr>
        <w:tc>
          <w:tcPr>
            <w:tcW w:w="3971" w:type="dxa"/>
            <w:tcBorders>
              <w:top w:val="single" w:sz="4" w:space="0" w:color="999999"/>
              <w:left w:val="nil"/>
              <w:right w:val="single" w:sz="4" w:space="0" w:color="999999"/>
            </w:tcBorders>
          </w:tcPr>
          <w:p>
            <w:pPr>
              <w:pStyle w:val="TableParagraph"/>
              <w:spacing w:before="74"/>
              <w:ind w:left="1309" w:right="1303"/>
              <w:jc w:val="center"/>
              <w:rPr>
                <w:sz w:val="19"/>
              </w:rPr>
            </w:pPr>
            <w:r>
              <w:rPr>
                <w:w w:val="105"/>
                <w:sz w:val="19"/>
              </w:rPr>
              <w:t>300만원 이상 ~</w:t>
            </w:r>
          </w:p>
        </w:tc>
        <w:tc>
          <w:tcPr>
            <w:tcW w:w="3972" w:type="dxa"/>
            <w:tcBorders>
              <w:top w:val="single" w:sz="4" w:space="0" w:color="999999"/>
              <w:left w:val="single" w:sz="4" w:space="0" w:color="999999"/>
              <w:right w:val="nil"/>
            </w:tcBorders>
          </w:tcPr>
          <w:p>
            <w:pPr>
              <w:pStyle w:val="TableParagraph"/>
              <w:spacing w:before="74"/>
              <w:ind w:left="1549" w:right="1555"/>
              <w:jc w:val="center"/>
              <w:rPr>
                <w:sz w:val="19"/>
              </w:rPr>
            </w:pPr>
            <w:r>
              <w:rPr>
                <w:w w:val="105"/>
                <w:sz w:val="19"/>
              </w:rPr>
              <w:t>36회 이내</w:t>
            </w:r>
          </w:p>
        </w:tc>
      </w:tr>
    </w:tbl>
    <w:p>
      <w:pPr>
        <w:pStyle w:val="ListParagraph"/>
        <w:numPr>
          <w:ilvl w:val="1"/>
          <w:numId w:val="258"/>
        </w:numPr>
        <w:tabs>
          <w:tab w:pos="1163" w:val="left" w:leader="none"/>
        </w:tabs>
        <w:spacing w:line="218" w:lineRule="auto" w:before="92" w:after="0"/>
        <w:ind w:left="1141" w:right="1212" w:hanging="135"/>
        <w:jc w:val="left"/>
        <w:rPr>
          <w:sz w:val="23"/>
        </w:rPr>
      </w:pPr>
      <w:r>
        <w:rPr>
          <w:spacing w:val="-6"/>
          <w:sz w:val="23"/>
        </w:rPr>
        <w:t>분할</w:t>
      </w:r>
      <w:r>
        <w:rPr>
          <w:spacing w:val="-19"/>
          <w:sz w:val="23"/>
        </w:rPr>
        <w:t> </w:t>
      </w:r>
      <w:r>
        <w:rPr>
          <w:spacing w:val="-6"/>
          <w:sz w:val="23"/>
        </w:rPr>
        <w:t>납부</w:t>
      </w:r>
      <w:r>
        <w:rPr>
          <w:spacing w:val="-18"/>
          <w:sz w:val="23"/>
        </w:rPr>
        <w:t> </w:t>
      </w:r>
      <w:r>
        <w:rPr>
          <w:spacing w:val="-9"/>
          <w:sz w:val="23"/>
        </w:rPr>
        <w:t>환수금을</w:t>
      </w:r>
      <w:r>
        <w:rPr>
          <w:spacing w:val="-18"/>
          <w:sz w:val="23"/>
        </w:rPr>
        <w:t> </w:t>
      </w:r>
      <w:r>
        <w:rPr>
          <w:spacing w:val="-7"/>
          <w:sz w:val="23"/>
        </w:rPr>
        <w:t>3개월</w:t>
      </w:r>
      <w:r>
        <w:rPr>
          <w:spacing w:val="-18"/>
          <w:sz w:val="23"/>
        </w:rPr>
        <w:t> </w:t>
      </w:r>
      <w:r>
        <w:rPr>
          <w:spacing w:val="-6"/>
          <w:sz w:val="23"/>
        </w:rPr>
        <w:t>이상</w:t>
      </w:r>
      <w:r>
        <w:rPr>
          <w:spacing w:val="-18"/>
          <w:sz w:val="23"/>
        </w:rPr>
        <w:t> </w:t>
      </w:r>
      <w:r>
        <w:rPr>
          <w:spacing w:val="-9"/>
          <w:sz w:val="23"/>
        </w:rPr>
        <w:t>계속하여</w:t>
      </w:r>
      <w:r>
        <w:rPr>
          <w:spacing w:val="-18"/>
          <w:sz w:val="23"/>
        </w:rPr>
        <w:t> </w:t>
      </w:r>
      <w:r>
        <w:rPr>
          <w:spacing w:val="-8"/>
          <w:sz w:val="23"/>
        </w:rPr>
        <w:t>체납한</w:t>
      </w:r>
      <w:r>
        <w:rPr>
          <w:spacing w:val="-17"/>
          <w:sz w:val="23"/>
        </w:rPr>
        <w:t> </w:t>
      </w:r>
      <w:r>
        <w:rPr>
          <w:spacing w:val="-9"/>
          <w:sz w:val="23"/>
        </w:rPr>
        <w:t>경우에는</w:t>
      </w:r>
      <w:r>
        <w:rPr>
          <w:spacing w:val="-19"/>
          <w:sz w:val="23"/>
        </w:rPr>
        <w:t> </w:t>
      </w:r>
      <w:r>
        <w:rPr>
          <w:spacing w:val="-9"/>
          <w:sz w:val="23"/>
        </w:rPr>
        <w:t>환수금을</w:t>
      </w:r>
      <w:r>
        <w:rPr>
          <w:spacing w:val="-17"/>
          <w:sz w:val="23"/>
        </w:rPr>
        <w:t> </w:t>
      </w:r>
      <w:r>
        <w:rPr>
          <w:spacing w:val="-9"/>
          <w:sz w:val="23"/>
        </w:rPr>
        <w:t>한꺼번에 </w:t>
      </w:r>
      <w:r>
        <w:rPr>
          <w:spacing w:val="-8"/>
          <w:sz w:val="23"/>
        </w:rPr>
        <w:t>환수할 </w:t>
      </w:r>
      <w:r>
        <w:rPr>
          <w:sz w:val="23"/>
        </w:rPr>
        <w:t>수</w:t>
      </w:r>
      <w:r>
        <w:rPr>
          <w:spacing w:val="-6"/>
          <w:sz w:val="23"/>
        </w:rPr>
        <w:t> 있음</w:t>
      </w:r>
    </w:p>
    <w:p>
      <w:pPr>
        <w:pStyle w:val="Heading9"/>
        <w:numPr>
          <w:ilvl w:val="0"/>
          <w:numId w:val="258"/>
        </w:numPr>
        <w:tabs>
          <w:tab w:pos="973" w:val="left" w:leader="none"/>
        </w:tabs>
        <w:spacing w:line="240" w:lineRule="auto" w:before="155" w:after="0"/>
        <w:ind w:left="972" w:right="0" w:hanging="305"/>
        <w:jc w:val="left"/>
      </w:pPr>
      <w:r>
        <w:rPr>
          <w:spacing w:val="-6"/>
        </w:rPr>
        <w:t>상계</w:t>
      </w:r>
    </w:p>
    <w:p>
      <w:pPr>
        <w:pStyle w:val="BodyText"/>
        <w:spacing w:before="4"/>
        <w:rPr>
          <w:rFonts w:ascii="휴먼옛체"/>
          <w:sz w:val="7"/>
        </w:rPr>
      </w:pPr>
    </w:p>
    <w:p>
      <w:pPr>
        <w:pStyle w:val="BodyText"/>
        <w:spacing w:line="218" w:lineRule="auto" w:before="12"/>
        <w:ind w:left="1032" w:right="1198"/>
      </w:pPr>
      <w:r>
        <w:rPr/>
        <w:t>수급자격을 유지하는 경우에는 향후 지급될 연금과의 상계처리 가능 (배우자의 연금액에서 상계 불가)</w:t>
      </w:r>
    </w:p>
    <w:p>
      <w:pPr>
        <w:pStyle w:val="BodyText"/>
        <w:spacing w:before="72"/>
        <w:ind w:left="1032"/>
      </w:pPr>
      <w:r>
        <w:rPr/>
        <w:t>환수금 상계처리시 해당내용을 명시하여 수급자에게 사전 통지하여야 함</w:t>
      </w:r>
    </w:p>
    <w:p>
      <w:pPr>
        <w:pStyle w:val="BodyText"/>
        <w:rPr>
          <w:sz w:val="20"/>
        </w:rPr>
      </w:pPr>
    </w:p>
    <w:p>
      <w:pPr>
        <w:pStyle w:val="BodyText"/>
        <w:rPr>
          <w:sz w:val="20"/>
        </w:rPr>
      </w:pPr>
    </w:p>
    <w:p>
      <w:pPr>
        <w:pStyle w:val="BodyText"/>
        <w:spacing w:before="16"/>
        <w:rPr>
          <w:sz w:val="28"/>
        </w:rPr>
      </w:pPr>
    </w:p>
    <w:p>
      <w:pPr>
        <w:spacing w:before="97"/>
        <w:ind w:left="467" w:right="0" w:firstLine="0"/>
        <w:jc w:val="left"/>
        <w:rPr>
          <w:rFonts w:ascii="Wingdings" w:hAnsi="Wingdings"/>
          <w:sz w:val="21"/>
        </w:rPr>
      </w:pPr>
      <w:r>
        <w:rPr>
          <w:rFonts w:ascii="Tahoma" w:hAnsi="Tahoma"/>
          <w:sz w:val="21"/>
        </w:rPr>
        <w:t>188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6"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20032" coordorigin="1,170" coordsize="11112,14910">
            <v:shape style="position:absolute;left:0;top:170;width:11112;height:14910" type="#_x0000_t75" stroked="false">
              <v:imagedata r:id="rId616" o:title=""/>
            </v:shape>
            <v:shape style="position:absolute;left:10204;top:8219;width:908;height:851" type="#_x0000_t75" stroked="false">
              <v:imagedata r:id="rId125"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5068;width:114;height:106" type="#_x0000_t75" stroked="false">
              <v:imagedata r:id="rId23" o:title=""/>
            </v:shape>
            <v:shape style="position:absolute;left:1927;top:6272;width:114;height:106" type="#_x0000_t75" stroked="false">
              <v:imagedata r:id="rId23" o:title=""/>
            </v:shape>
            <v:shape style="position:absolute;left:1927;top:8270;width:114;height:106" type="#_x0000_t75" stroked="false">
              <v:imagedata r:id="rId23" o:title=""/>
            </v:shape>
            <v:shape style="position:absolute;left:1927;top:10072;width:114;height:106" type="#_x0000_t75" stroked="false">
              <v:imagedata r:id="rId23" o:title=""/>
            </v:shape>
            <v:shape style="position:absolute;left:1927;top:11874;width:114;height:106" type="#_x0000_t75" stroked="false">
              <v:imagedata r:id="rId23" o:title=""/>
            </v:shape>
            <w10:wrap type="none"/>
          </v:group>
        </w:pict>
      </w:r>
      <w:r>
        <w:rPr>
          <w:rFonts w:ascii="휴먼옛체" w:eastAsia="휴먼옛체" w:hint="eastAsia"/>
          <w:w w:val="95"/>
          <w:sz w:val="19"/>
        </w:rPr>
        <w:t>환수 및 벌칙</w:t>
      </w:r>
    </w:p>
    <w:p>
      <w:pPr>
        <w:pStyle w:val="BodyText"/>
        <w:rPr>
          <w:rFonts w:ascii="휴먼옛체"/>
          <w:sz w:val="20"/>
        </w:rPr>
      </w:pPr>
    </w:p>
    <w:p>
      <w:pPr>
        <w:pStyle w:val="BodyText"/>
        <w:spacing w:before="6"/>
        <w:rPr>
          <w:rFonts w:ascii="휴먼옛체"/>
          <w:sz w:val="24"/>
        </w:rPr>
      </w:pPr>
    </w:p>
    <w:p>
      <w:pPr>
        <w:pStyle w:val="Heading6"/>
        <w:numPr>
          <w:ilvl w:val="0"/>
          <w:numId w:val="251"/>
        </w:numPr>
        <w:tabs>
          <w:tab w:pos="1020" w:val="left" w:leader="none"/>
          <w:tab w:pos="1021" w:val="left" w:leader="none"/>
        </w:tabs>
        <w:spacing w:line="240" w:lineRule="auto" w:before="4" w:after="0"/>
        <w:ind w:left="1020" w:right="0" w:hanging="464"/>
        <w:jc w:val="left"/>
      </w:pPr>
      <w:r>
        <w:rPr>
          <w:spacing w:val="-10"/>
        </w:rPr>
        <w:t>징수절차 </w:t>
      </w:r>
      <w:r>
        <w:rPr>
          <w:spacing w:val="-3"/>
        </w:rPr>
        <w:t>[법</w:t>
      </w:r>
      <w:r>
        <w:rPr>
          <w:spacing w:val="-49"/>
        </w:rPr>
        <w:t> </w:t>
      </w:r>
      <w:r>
        <w:rPr>
          <w:spacing w:val="-9"/>
        </w:rPr>
        <w:t>제20조]</w:t>
      </w:r>
    </w:p>
    <w:p>
      <w:pPr>
        <w:pStyle w:val="Heading7"/>
        <w:spacing w:before="258"/>
      </w:pPr>
      <w:r>
        <w:rPr/>
        <w:t>가. 납부통지</w:t>
      </w:r>
    </w:p>
    <w:p>
      <w:pPr>
        <w:pStyle w:val="BodyText"/>
        <w:spacing w:line="218" w:lineRule="auto" w:before="121"/>
        <w:ind w:left="1019" w:right="1216" w:hanging="1"/>
        <w:jc w:val="both"/>
      </w:pPr>
      <w:r>
        <w:rPr>
          <w:spacing w:val="-4"/>
        </w:rPr>
        <w:t>시･군･구는 </w:t>
      </w:r>
      <w:r>
        <w:rPr>
          <w:spacing w:val="-5"/>
        </w:rPr>
        <w:t>기초연금액 </w:t>
      </w:r>
      <w:r>
        <w:rPr>
          <w:spacing w:val="-3"/>
        </w:rPr>
        <w:t>환수 결정 </w:t>
      </w:r>
      <w:r>
        <w:rPr/>
        <w:t>전 </w:t>
      </w:r>
      <w:r>
        <w:rPr>
          <w:spacing w:val="-3"/>
        </w:rPr>
        <w:t>10일 </w:t>
      </w:r>
      <w:r>
        <w:rPr>
          <w:spacing w:val="-4"/>
        </w:rPr>
        <w:t>이상의 기간을 정하여 </w:t>
      </w:r>
      <w:r>
        <w:rPr>
          <w:spacing w:val="-6"/>
        </w:rPr>
        <w:t>처분내용, </w:t>
      </w:r>
      <w:r>
        <w:rPr>
          <w:spacing w:val="-5"/>
        </w:rPr>
        <w:t>당사자의 </w:t>
      </w:r>
      <w:r>
        <w:rPr>
          <w:spacing w:val="-3"/>
        </w:rPr>
        <w:t>성명 </w:t>
      </w:r>
      <w:r>
        <w:rPr/>
        <w:t>및 </w:t>
      </w:r>
      <w:r>
        <w:rPr>
          <w:spacing w:val="-4"/>
        </w:rPr>
        <w:t>주소, </w:t>
      </w:r>
      <w:r>
        <w:rPr>
          <w:spacing w:val="-3"/>
        </w:rPr>
        <w:t>환수 원인 </w:t>
      </w:r>
      <w:r>
        <w:rPr/>
        <w:t>및 </w:t>
      </w:r>
      <w:r>
        <w:rPr>
          <w:spacing w:val="-4"/>
        </w:rPr>
        <w:t>내용, </w:t>
      </w:r>
      <w:r>
        <w:rPr>
          <w:spacing w:val="-5"/>
        </w:rPr>
        <w:t>환수금액 </w:t>
      </w:r>
      <w:r>
        <w:rPr/>
        <w:t>및 </w:t>
      </w:r>
      <w:r>
        <w:rPr>
          <w:spacing w:val="-5"/>
        </w:rPr>
        <w:t>적용법령, </w:t>
      </w:r>
      <w:r>
        <w:rPr>
          <w:spacing w:val="-6"/>
        </w:rPr>
        <w:t>의견제출 </w:t>
      </w:r>
      <w:r>
        <w:rPr/>
        <w:t>안내 및 </w:t>
      </w:r>
      <w:r>
        <w:rPr>
          <w:spacing w:val="-3"/>
        </w:rPr>
        <w:t>의견 </w:t>
      </w:r>
      <w:r>
        <w:rPr>
          <w:spacing w:val="-4"/>
        </w:rPr>
        <w:t>미제출시 처리방법 </w:t>
      </w:r>
      <w:r>
        <w:rPr>
          <w:spacing w:val="-3"/>
        </w:rPr>
        <w:t>등을 </w:t>
      </w:r>
      <w:r>
        <w:rPr>
          <w:spacing w:val="-4"/>
        </w:rPr>
        <w:t>기재하여 사전처분 통지서를</w:t>
      </w:r>
      <w:r>
        <w:rPr>
          <w:spacing w:val="-34"/>
        </w:rPr>
        <w:t> </w:t>
      </w:r>
      <w:r>
        <w:rPr>
          <w:spacing w:val="-6"/>
        </w:rPr>
        <w:t>작성하여 </w:t>
      </w:r>
      <w:r>
        <w:rPr>
          <w:spacing w:val="-5"/>
        </w:rPr>
        <w:t>대상자에게</w:t>
      </w:r>
      <w:r>
        <w:rPr>
          <w:spacing w:val="37"/>
        </w:rPr>
        <w:t> </w:t>
      </w:r>
      <w:r>
        <w:rPr>
          <w:spacing w:val="-5"/>
        </w:rPr>
        <w:t>통보</w:t>
      </w:r>
    </w:p>
    <w:p>
      <w:pPr>
        <w:pStyle w:val="BodyText"/>
        <w:spacing w:line="218" w:lineRule="auto" w:before="98"/>
        <w:ind w:left="1009" w:right="1212"/>
        <w:jc w:val="both"/>
      </w:pPr>
      <w:r>
        <w:rPr>
          <w:spacing w:val="3"/>
        </w:rPr>
        <w:t>사전처분 통지를 하였음에도 제출기한 </w:t>
      </w:r>
      <w:r>
        <w:rPr/>
        <w:t>내에 </w:t>
      </w:r>
      <w:r>
        <w:rPr>
          <w:spacing w:val="3"/>
        </w:rPr>
        <w:t>의견진술이 없거나, 의견진술 </w:t>
      </w:r>
      <w:r>
        <w:rPr>
          <w:spacing w:val="-3"/>
        </w:rPr>
        <w:t>내용 등이 </w:t>
      </w:r>
      <w:r>
        <w:rPr>
          <w:spacing w:val="-4"/>
        </w:rPr>
        <w:t>적합하지 </w:t>
      </w:r>
      <w:r>
        <w:rPr>
          <w:spacing w:val="-3"/>
        </w:rPr>
        <w:t>않은 </w:t>
      </w:r>
      <w:r>
        <w:rPr>
          <w:spacing w:val="-4"/>
        </w:rPr>
        <w:t>경우에는 15일 </w:t>
      </w:r>
      <w:r>
        <w:rPr>
          <w:spacing w:val="-3"/>
        </w:rPr>
        <w:t>범위 </w:t>
      </w:r>
      <w:r>
        <w:rPr>
          <w:spacing w:val="-4"/>
        </w:rPr>
        <w:t>내에서 </w:t>
      </w:r>
      <w:r>
        <w:rPr>
          <w:spacing w:val="-5"/>
        </w:rPr>
        <w:t>납부기한을 </w:t>
      </w:r>
      <w:r>
        <w:rPr>
          <w:spacing w:val="-3"/>
        </w:rPr>
        <w:t>정해 환수 결정 </w:t>
      </w:r>
      <w:r>
        <w:rPr/>
        <w:t>및 </w:t>
      </w:r>
      <w:r>
        <w:rPr>
          <w:spacing w:val="-3"/>
        </w:rPr>
        <w:t>등록</w:t>
      </w:r>
    </w:p>
    <w:p>
      <w:pPr>
        <w:pStyle w:val="BodyText"/>
        <w:spacing w:line="218" w:lineRule="auto" w:before="97"/>
        <w:ind w:left="1017" w:right="1216"/>
        <w:jc w:val="both"/>
      </w:pPr>
      <w:r>
        <w:rPr>
          <w:spacing w:val="-3"/>
        </w:rPr>
        <w:t>환수 </w:t>
      </w:r>
      <w:r>
        <w:rPr>
          <w:spacing w:val="-5"/>
        </w:rPr>
        <w:t>결정일로부터 </w:t>
      </w:r>
      <w:r>
        <w:rPr>
          <w:spacing w:val="-3"/>
        </w:rPr>
        <w:t>5일 이내 </w:t>
      </w:r>
      <w:r>
        <w:rPr>
          <w:spacing w:val="-5"/>
        </w:rPr>
        <w:t>통지하고, </w:t>
      </w:r>
      <w:r>
        <w:rPr>
          <w:spacing w:val="-4"/>
        </w:rPr>
        <w:t>납부일은 </w:t>
      </w:r>
      <w:r>
        <w:rPr>
          <w:spacing w:val="-5"/>
        </w:rPr>
        <w:t>통지일로부터 </w:t>
      </w:r>
      <w:r>
        <w:rPr>
          <w:spacing w:val="-4"/>
        </w:rPr>
        <w:t>30일 </w:t>
      </w:r>
      <w:r>
        <w:rPr>
          <w:spacing w:val="-6"/>
        </w:rPr>
        <w:t>이상의 </w:t>
      </w:r>
      <w:r>
        <w:rPr>
          <w:spacing w:val="-8"/>
        </w:rPr>
        <w:t>기한을 정하여 </w:t>
      </w:r>
      <w:r>
        <w:rPr>
          <w:spacing w:val="-10"/>
        </w:rPr>
        <w:t>환수원인, 환수금액, 납부기한, 납부기관 </w:t>
      </w:r>
      <w:r>
        <w:rPr/>
        <w:t>및 </w:t>
      </w:r>
      <w:r>
        <w:rPr>
          <w:spacing w:val="-10"/>
        </w:rPr>
        <w:t>이의신청 </w:t>
      </w:r>
      <w:r>
        <w:rPr>
          <w:spacing w:val="-7"/>
        </w:rPr>
        <w:t>방법 </w:t>
      </w:r>
      <w:r>
        <w:rPr>
          <w:spacing w:val="-12"/>
        </w:rPr>
        <w:t>등을 </w:t>
      </w:r>
      <w:r>
        <w:rPr>
          <w:spacing w:val="-4"/>
        </w:rPr>
        <w:t>명시하여 서면으로 </w:t>
      </w:r>
      <w:r>
        <w:rPr>
          <w:spacing w:val="-5"/>
        </w:rPr>
        <w:t>통지</w:t>
      </w:r>
    </w:p>
    <w:p>
      <w:pPr>
        <w:pStyle w:val="ListParagraph"/>
        <w:numPr>
          <w:ilvl w:val="0"/>
          <w:numId w:val="259"/>
        </w:numPr>
        <w:tabs>
          <w:tab w:pos="1139" w:val="left" w:leader="none"/>
        </w:tabs>
        <w:spacing w:line="218" w:lineRule="auto" w:before="58" w:after="0"/>
        <w:ind w:left="1141" w:right="1208" w:hanging="135"/>
        <w:jc w:val="both"/>
        <w:rPr>
          <w:sz w:val="23"/>
        </w:rPr>
      </w:pPr>
      <w:r>
        <w:rPr>
          <w:spacing w:val="-10"/>
          <w:w w:val="95"/>
          <w:sz w:val="23"/>
        </w:rPr>
        <w:t>환수대상자가 </w:t>
      </w:r>
      <w:r>
        <w:rPr>
          <w:spacing w:val="-9"/>
          <w:w w:val="95"/>
          <w:sz w:val="23"/>
        </w:rPr>
        <w:t>수급권이 유지되는 경우에는 </w:t>
      </w:r>
      <w:r>
        <w:rPr>
          <w:spacing w:val="-8"/>
          <w:w w:val="95"/>
          <w:sz w:val="23"/>
        </w:rPr>
        <w:t>‘납부기간 </w:t>
      </w:r>
      <w:r>
        <w:rPr>
          <w:spacing w:val="-6"/>
          <w:w w:val="95"/>
          <w:sz w:val="23"/>
        </w:rPr>
        <w:t>만료 </w:t>
      </w:r>
      <w:r>
        <w:rPr>
          <w:spacing w:val="-8"/>
          <w:w w:val="95"/>
          <w:sz w:val="23"/>
        </w:rPr>
        <w:t>시까지 </w:t>
      </w:r>
      <w:r>
        <w:rPr>
          <w:spacing w:val="-9"/>
          <w:w w:val="95"/>
          <w:sz w:val="23"/>
        </w:rPr>
        <w:t>납부하지 </w:t>
      </w:r>
      <w:r>
        <w:rPr>
          <w:spacing w:val="-6"/>
          <w:w w:val="95"/>
          <w:sz w:val="23"/>
        </w:rPr>
        <w:t>않는 </w:t>
      </w:r>
      <w:r>
        <w:rPr>
          <w:spacing w:val="-6"/>
          <w:sz w:val="23"/>
        </w:rPr>
        <w:t>경우 차기 연금 </w:t>
      </w:r>
      <w:r>
        <w:rPr>
          <w:spacing w:val="-9"/>
          <w:sz w:val="23"/>
        </w:rPr>
        <w:t>지급액과 상계한다’는 </w:t>
      </w:r>
      <w:r>
        <w:rPr>
          <w:spacing w:val="-8"/>
          <w:sz w:val="23"/>
        </w:rPr>
        <w:t>내용을</w:t>
      </w:r>
      <w:r>
        <w:rPr>
          <w:spacing w:val="3"/>
          <w:sz w:val="23"/>
        </w:rPr>
        <w:t> </w:t>
      </w:r>
      <w:r>
        <w:rPr>
          <w:spacing w:val="-9"/>
          <w:sz w:val="23"/>
        </w:rPr>
        <w:t>포함하여 </w:t>
      </w:r>
      <w:r>
        <w:rPr>
          <w:spacing w:val="-6"/>
          <w:sz w:val="23"/>
        </w:rPr>
        <w:t>통지</w:t>
      </w:r>
    </w:p>
    <w:p>
      <w:pPr>
        <w:pStyle w:val="BodyText"/>
        <w:spacing w:line="361" w:lineRule="exact" w:before="71"/>
        <w:ind w:left="1009"/>
        <w:jc w:val="both"/>
      </w:pPr>
      <w:r>
        <w:rPr/>
        <w:t>환수대상자가 사망한 경우 납부의무자는 지급된 연금을 인출하거나 사용함으로써</w:t>
      </w:r>
    </w:p>
    <w:p>
      <w:pPr>
        <w:pStyle w:val="BodyText"/>
        <w:tabs>
          <w:tab w:pos="9441" w:val="right" w:leader="none"/>
        </w:tabs>
        <w:spacing w:line="393" w:lineRule="exact"/>
        <w:ind w:left="1009"/>
        <w:jc w:val="both"/>
        <w:rPr>
          <w:rFonts w:ascii="맑은 고딕" w:eastAsia="맑은 고딕" w:hint="eastAsia"/>
          <w:b/>
          <w:sz w:val="24"/>
        </w:rPr>
      </w:pPr>
      <w:r>
        <w:rPr>
          <w:spacing w:val="-3"/>
        </w:rPr>
        <w:t>실제</w:t>
      </w:r>
      <w:r>
        <w:rPr>
          <w:spacing w:val="8"/>
        </w:rPr>
        <w:t> </w:t>
      </w:r>
      <w:r>
        <w:rPr>
          <w:spacing w:val="-4"/>
        </w:rPr>
        <w:t>이득을</w:t>
      </w:r>
      <w:r>
        <w:rPr>
          <w:spacing w:val="9"/>
        </w:rPr>
        <w:t> </w:t>
      </w:r>
      <w:r>
        <w:rPr>
          <w:spacing w:val="-3"/>
        </w:rPr>
        <w:t>취한</w:t>
      </w:r>
      <w:r>
        <w:rPr>
          <w:spacing w:val="9"/>
        </w:rPr>
        <w:t> </w:t>
      </w:r>
      <w:r>
        <w:rPr>
          <w:spacing w:val="-3"/>
        </w:rPr>
        <w:t>자.</w:t>
      </w:r>
      <w:r>
        <w:rPr>
          <w:spacing w:val="11"/>
        </w:rPr>
        <w:t> </w:t>
      </w:r>
      <w:r>
        <w:rPr>
          <w:spacing w:val="-4"/>
        </w:rPr>
        <w:t>다만,</w:t>
      </w:r>
      <w:r>
        <w:rPr>
          <w:spacing w:val="11"/>
        </w:rPr>
        <w:t> </w:t>
      </w:r>
      <w:r>
        <w:rPr>
          <w:spacing w:val="-3"/>
        </w:rPr>
        <w:t>실제</w:t>
      </w:r>
      <w:r>
        <w:rPr>
          <w:spacing w:val="8"/>
        </w:rPr>
        <w:t> </w:t>
      </w:r>
      <w:r>
        <w:rPr>
          <w:spacing w:val="-4"/>
        </w:rPr>
        <w:t>이득을</w:t>
      </w:r>
      <w:r>
        <w:rPr>
          <w:spacing w:val="9"/>
        </w:rPr>
        <w:t> </w:t>
      </w:r>
      <w:r>
        <w:rPr>
          <w:spacing w:val="-3"/>
        </w:rPr>
        <w:t>취한</w:t>
      </w:r>
      <w:r>
        <w:rPr>
          <w:spacing w:val="9"/>
        </w:rPr>
        <w:t> </w:t>
      </w:r>
      <w:r>
        <w:rPr>
          <w:spacing w:val="-3"/>
        </w:rPr>
        <w:t>자를</w:t>
      </w:r>
      <w:r>
        <w:rPr>
          <w:spacing w:val="9"/>
        </w:rPr>
        <w:t> </w:t>
      </w:r>
      <w:r>
        <w:rPr>
          <w:spacing w:val="-4"/>
        </w:rPr>
        <w:t>확인할</w:t>
      </w:r>
      <w:r>
        <w:rPr>
          <w:spacing w:val="8"/>
        </w:rPr>
        <w:t> </w:t>
      </w:r>
      <w:r>
        <w:rPr/>
        <w:t>수</w:t>
      </w:r>
      <w:r>
        <w:rPr>
          <w:spacing w:val="9"/>
        </w:rPr>
        <w:t> </w:t>
      </w:r>
      <w:r>
        <w:rPr>
          <w:spacing w:val="-3"/>
        </w:rPr>
        <w:t>없는</w:t>
      </w:r>
      <w:r>
        <w:rPr>
          <w:spacing w:val="9"/>
        </w:rPr>
        <w:t> </w:t>
      </w:r>
      <w:r>
        <w:rPr>
          <w:spacing w:val="-6"/>
        </w:rPr>
        <w:t>경우에는</w:t>
        <w:tab/>
      </w:r>
      <w:r>
        <w:rPr>
          <w:rFonts w:ascii="맑은 고딕" w:eastAsia="맑은 고딕" w:hint="eastAsia"/>
          <w:b/>
          <w:position w:val="3"/>
          <w:sz w:val="24"/>
        </w:rPr>
        <w:t>8</w:t>
      </w:r>
    </w:p>
    <w:p>
      <w:pPr>
        <w:pStyle w:val="BodyText"/>
        <w:spacing w:line="387" w:lineRule="exact"/>
        <w:ind w:left="1009"/>
        <w:jc w:val="both"/>
      </w:pPr>
      <w:r>
        <w:rPr/>
        <w:t>법정상속인이 납부의무자가 됨</w:t>
      </w:r>
    </w:p>
    <w:p>
      <w:pPr>
        <w:spacing w:line="231" w:lineRule="exact" w:before="66"/>
        <w:ind w:left="0" w:right="196" w:firstLine="0"/>
        <w:jc w:val="right"/>
        <w:rPr>
          <w:rFonts w:ascii="휴먼모음T" w:eastAsia="휴먼모음T" w:hint="eastAsia"/>
          <w:sz w:val="20"/>
        </w:rPr>
      </w:pPr>
      <w:r>
        <w:rPr>
          <w:rFonts w:ascii="휴먼모음T" w:eastAsia="휴먼모음T" w:hint="eastAsia"/>
          <w:w w:val="106"/>
          <w:sz w:val="20"/>
        </w:rPr>
        <w:t>환</w:t>
      </w:r>
    </w:p>
    <w:p>
      <w:pPr>
        <w:pStyle w:val="Heading7"/>
        <w:tabs>
          <w:tab w:pos="9246" w:val="left" w:leader="none"/>
        </w:tabs>
        <w:spacing w:line="153" w:lineRule="auto"/>
        <w:rPr>
          <w:rFonts w:ascii="휴먼모음T" w:eastAsia="휴먼모음T" w:hint="eastAsia"/>
          <w:sz w:val="20"/>
        </w:rPr>
      </w:pPr>
      <w:r>
        <w:rPr>
          <w:spacing w:val="-6"/>
        </w:rPr>
        <w:t>나.</w:t>
      </w:r>
      <w:r>
        <w:rPr>
          <w:spacing w:val="-36"/>
        </w:rPr>
        <w:t> </w:t>
      </w:r>
      <w:r>
        <w:rPr>
          <w:spacing w:val="-9"/>
        </w:rPr>
        <w:t>납부독촉</w:t>
        <w:tab/>
      </w:r>
      <w:r>
        <w:rPr>
          <w:rFonts w:ascii="휴먼모음T" w:eastAsia="휴먼모음T" w:hint="eastAsia"/>
          <w:position w:val="-3"/>
          <w:sz w:val="20"/>
        </w:rPr>
        <w:t>수</w:t>
      </w:r>
    </w:p>
    <w:p>
      <w:pPr>
        <w:pStyle w:val="BodyText"/>
        <w:tabs>
          <w:tab w:pos="9246" w:val="left" w:leader="none"/>
        </w:tabs>
        <w:spacing w:line="201" w:lineRule="auto" w:before="103"/>
        <w:ind w:left="1009" w:right="196"/>
        <w:jc w:val="both"/>
      </w:pPr>
      <w:r>
        <w:rPr/>
        <w:pict>
          <v:shape style="position:absolute;margin-left:518.340027pt;margin-top:33.273182pt;width:8.75pt;height:11.05pt;mso-position-horizontal-relative:page;mso-position-vertical-relative:paragraph;z-index:-32619520"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칙</w:t>
                  </w:r>
                </w:p>
              </w:txbxContent>
            </v:textbox>
            <w10:wrap type="none"/>
          </v:shape>
        </w:pict>
      </w:r>
      <w:r>
        <w:rPr>
          <w:spacing w:val="-8"/>
        </w:rPr>
        <w:t>납부기한 </w:t>
      </w:r>
      <w:r>
        <w:rPr>
          <w:spacing w:val="-5"/>
        </w:rPr>
        <w:t>내에 </w:t>
      </w:r>
      <w:r>
        <w:rPr>
          <w:spacing w:val="-7"/>
        </w:rPr>
        <w:t>납부하지 아니한 </w:t>
      </w:r>
      <w:r>
        <w:rPr>
          <w:spacing w:val="-6"/>
        </w:rPr>
        <w:t>때에는 </w:t>
      </w:r>
      <w:r>
        <w:rPr>
          <w:spacing w:val="-7"/>
        </w:rPr>
        <w:t>납기경과 </w:t>
      </w:r>
      <w:r>
        <w:rPr/>
        <w:t>후 </w:t>
      </w:r>
      <w:r>
        <w:rPr>
          <w:spacing w:val="-6"/>
        </w:rPr>
        <w:t>10일 </w:t>
      </w:r>
      <w:r>
        <w:rPr>
          <w:spacing w:val="-7"/>
        </w:rPr>
        <w:t>이내에</w:t>
      </w:r>
      <w:r>
        <w:rPr>
          <w:spacing w:val="20"/>
        </w:rPr>
        <w:t> </w:t>
      </w:r>
      <w:r>
        <w:rPr>
          <w:spacing w:val="-6"/>
        </w:rPr>
        <w:t>30일</w:t>
      </w:r>
      <w:r>
        <w:rPr>
          <w:spacing w:val="-3"/>
        </w:rPr>
        <w:t> </w:t>
      </w:r>
      <w:r>
        <w:rPr>
          <w:spacing w:val="-6"/>
        </w:rPr>
        <w:t>이상의</w:t>
        <w:tab/>
      </w:r>
      <w:r>
        <w:rPr>
          <w:rFonts w:ascii="휴먼모음T" w:eastAsia="휴먼모음T" w:hint="eastAsia"/>
          <w:spacing w:val="-17"/>
          <w:position w:val="11"/>
          <w:sz w:val="20"/>
        </w:rPr>
        <w:t>및 </w:t>
      </w:r>
      <w:r>
        <w:rPr/>
        <w:t>기한을  정하여  독촉하고,  납부기한까지  납부하지  아니한</w:t>
      </w:r>
      <w:r>
        <w:rPr>
          <w:spacing w:val="-6"/>
        </w:rPr>
        <w:t> </w:t>
      </w:r>
      <w:r>
        <w:rPr/>
        <w:t>때에는</w:t>
      </w:r>
      <w:r>
        <w:rPr>
          <w:spacing w:val="57"/>
        </w:rPr>
        <w:t> </w:t>
      </w:r>
      <w:r>
        <w:rPr/>
        <w:t>지방세</w:t>
        <w:tab/>
      </w:r>
      <w:r>
        <w:rPr>
          <w:rFonts w:ascii="휴먼모음T" w:eastAsia="휴먼모음T" w:hint="eastAsia"/>
          <w:spacing w:val="-17"/>
          <w:position w:val="14"/>
          <w:sz w:val="20"/>
        </w:rPr>
        <w:t>벌 </w:t>
      </w:r>
      <w:r>
        <w:rPr>
          <w:spacing w:val="-3"/>
        </w:rPr>
        <w:t>체납처분의</w:t>
      </w:r>
      <w:r>
        <w:rPr>
          <w:spacing w:val="34"/>
        </w:rPr>
        <w:t> </w:t>
      </w:r>
      <w:r>
        <w:rPr>
          <w:spacing w:val="-3"/>
        </w:rPr>
        <w:t>예에</w:t>
      </w:r>
      <w:r>
        <w:rPr>
          <w:spacing w:val="35"/>
        </w:rPr>
        <w:t> </w:t>
      </w:r>
      <w:r>
        <w:rPr>
          <w:spacing w:val="-3"/>
        </w:rPr>
        <w:t>따라</w:t>
      </w:r>
      <w:r>
        <w:rPr>
          <w:spacing w:val="34"/>
        </w:rPr>
        <w:t> </w:t>
      </w:r>
      <w:r>
        <w:rPr>
          <w:spacing w:val="-4"/>
        </w:rPr>
        <w:t>체납처분</w:t>
      </w:r>
      <w:r>
        <w:rPr>
          <w:spacing w:val="35"/>
        </w:rPr>
        <w:t> </w:t>
      </w:r>
      <w:r>
        <w:rPr>
          <w:spacing w:val="-4"/>
        </w:rPr>
        <w:t>절차(압류,</w:t>
      </w:r>
      <w:r>
        <w:rPr>
          <w:spacing w:val="37"/>
        </w:rPr>
        <w:t> </w:t>
      </w:r>
      <w:r>
        <w:rPr>
          <w:spacing w:val="-3"/>
        </w:rPr>
        <w:t>경매</w:t>
      </w:r>
      <w:r>
        <w:rPr>
          <w:spacing w:val="35"/>
        </w:rPr>
        <w:t> </w:t>
      </w:r>
      <w:r>
        <w:rPr>
          <w:spacing w:val="-3"/>
        </w:rPr>
        <w:t>등)</w:t>
      </w:r>
      <w:r>
        <w:rPr>
          <w:spacing w:val="37"/>
        </w:rPr>
        <w:t> </w:t>
      </w:r>
      <w:r>
        <w:rPr>
          <w:spacing w:val="-5"/>
        </w:rPr>
        <w:t>진행</w:t>
      </w:r>
    </w:p>
    <w:p>
      <w:pPr>
        <w:pStyle w:val="BodyText"/>
        <w:rPr>
          <w:sz w:val="12"/>
        </w:rPr>
      </w:pPr>
    </w:p>
    <w:p>
      <w:pPr>
        <w:pStyle w:val="Heading7"/>
      </w:pPr>
      <w:r>
        <w:rPr/>
        <w:t>다. 징수금액의 처리</w:t>
      </w:r>
    </w:p>
    <w:p>
      <w:pPr>
        <w:pStyle w:val="BodyText"/>
        <w:spacing w:before="7"/>
        <w:rPr>
          <w:rFonts w:ascii="휴먼옛체"/>
          <w:sz w:val="7"/>
        </w:rPr>
      </w:pPr>
    </w:p>
    <w:p>
      <w:pPr>
        <w:pStyle w:val="BodyText"/>
        <w:spacing w:line="218" w:lineRule="auto" w:before="13"/>
        <w:ind w:left="1024"/>
      </w:pPr>
      <w:r>
        <w:rPr>
          <w:spacing w:val="-4"/>
        </w:rPr>
        <w:t>당해년도 급여분은 당해년도 세출예산 과목으로 </w:t>
      </w:r>
      <w:r>
        <w:rPr>
          <w:spacing w:val="-5"/>
        </w:rPr>
        <w:t>여입하고, </w:t>
      </w:r>
      <w:r>
        <w:rPr>
          <w:spacing w:val="-4"/>
        </w:rPr>
        <w:t>과년도 급여분은 </w:t>
      </w:r>
      <w:r>
        <w:rPr>
          <w:spacing w:val="-5"/>
        </w:rPr>
        <w:t>지방자치단체(시･군･구) 세외수입으로 처리</w:t>
      </w:r>
    </w:p>
    <w:p>
      <w:pPr>
        <w:pStyle w:val="BodyText"/>
        <w:rPr>
          <w:sz w:val="20"/>
        </w:rPr>
      </w:pPr>
    </w:p>
    <w:p>
      <w:pPr>
        <w:pStyle w:val="BodyText"/>
        <w:rPr>
          <w:sz w:val="20"/>
        </w:rPr>
      </w:pPr>
    </w:p>
    <w:p>
      <w:pPr>
        <w:pStyle w:val="BodyText"/>
        <w:rPr>
          <w:sz w:val="20"/>
        </w:rPr>
      </w:pPr>
    </w:p>
    <w:p>
      <w:pPr>
        <w:pStyle w:val="BodyText"/>
        <w:spacing w:before="11"/>
        <w:rPr>
          <w:sz w:val="15"/>
        </w:rPr>
      </w:pPr>
    </w:p>
    <w:p>
      <w:pPr>
        <w:pStyle w:val="ListParagraph"/>
        <w:numPr>
          <w:ilvl w:val="1"/>
          <w:numId w:val="259"/>
        </w:numPr>
        <w:tabs>
          <w:tab w:pos="258" w:val="left" w:leader="none"/>
        </w:tabs>
        <w:spacing w:line="240" w:lineRule="auto" w:before="0" w:after="0"/>
        <w:ind w:left="8075" w:right="1213" w:hanging="8076"/>
        <w:jc w:val="right"/>
        <w:rPr>
          <w:rFonts w:ascii="Tahoma" w:hAnsi="Tahoma"/>
          <w:sz w:val="21"/>
        </w:rPr>
      </w:pPr>
      <w:r>
        <w:rPr>
          <w:rFonts w:ascii="Tahoma" w:hAnsi="Tahoma"/>
          <w:spacing w:val="-1"/>
          <w:w w:val="95"/>
          <w:sz w:val="21"/>
        </w:rPr>
        <w:t>189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19008" coordorigin="1,170" coordsize="11112,14910">
            <v:shape style="position:absolute;left:0;top:170;width:11112;height:14910" type="#_x0000_t75" stroked="false">
              <v:imagedata r:id="rId617" o:title=""/>
            </v:shape>
            <v:shape style="position:absolute;left:1587;top:2153;width:454;height:454" type="#_x0000_t75" stroked="false">
              <v:imagedata r:id="rId50" o:title=""/>
            </v:shape>
            <v:shape style="position:absolute;left:1927;top:2898;width:114;height:106" type="#_x0000_t75" stroked="false">
              <v:imagedata r:id="rId23" o:title=""/>
            </v:shape>
            <v:shape style="position:absolute;left:1927;top:4161;width:114;height:106" type="#_x0000_t75" stroked="false">
              <v:imagedata r:id="rId23" o:title=""/>
            </v:shape>
            <v:shape style="position:absolute;left:1587;top:6190;width:7937;height:2376" type="#_x0000_t75" stroked="false">
              <v:imagedata r:id="rId618" o:title=""/>
            </v:shape>
            <v:shape style="position:absolute;left:1744;top:6413;width:285;height:320" type="#_x0000_t75" stroked="false">
              <v:imagedata r:id="rId31" o:title=""/>
            </v:shape>
            <v:shape style="position:absolute;left:2083;top:6465;width:374;height:261" type="#_x0000_t75" stroked="false">
              <v:imagedata r:id="rId522" o:title=""/>
            </v:shape>
            <v:shape style="position:absolute;left:1587;top:6246;width:7937;height:2378" type="#_x0000_t75" stroked="false">
              <v:imagedata r:id="rId619"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251"/>
        </w:numPr>
        <w:tabs>
          <w:tab w:pos="1020" w:val="left" w:leader="none"/>
          <w:tab w:pos="1021" w:val="left" w:leader="none"/>
        </w:tabs>
        <w:spacing w:line="240" w:lineRule="auto" w:before="4" w:after="0"/>
        <w:ind w:left="1020" w:right="0" w:hanging="464"/>
        <w:jc w:val="left"/>
      </w:pPr>
      <w:r>
        <w:rPr>
          <w:spacing w:val="-10"/>
        </w:rPr>
        <w:t>소멸시효 </w:t>
      </w:r>
      <w:r>
        <w:rPr>
          <w:spacing w:val="-3"/>
        </w:rPr>
        <w:t>[법</w:t>
      </w:r>
      <w:r>
        <w:rPr>
          <w:spacing w:val="-49"/>
        </w:rPr>
        <w:t> </w:t>
      </w:r>
      <w:r>
        <w:rPr>
          <w:spacing w:val="-9"/>
        </w:rPr>
        <w:t>제23조]</w:t>
      </w:r>
    </w:p>
    <w:p>
      <w:pPr>
        <w:pStyle w:val="BodyText"/>
        <w:spacing w:before="1"/>
        <w:rPr>
          <w:rFonts w:ascii="휴먼옛체"/>
          <w:sz w:val="8"/>
        </w:rPr>
      </w:pPr>
    </w:p>
    <w:p>
      <w:pPr>
        <w:pStyle w:val="BodyText"/>
        <w:spacing w:line="218" w:lineRule="auto" w:before="26"/>
        <w:ind w:left="1032" w:right="1138" w:hanging="1"/>
      </w:pPr>
      <w:r>
        <w:rPr/>
        <w:t>기초연금 급여액을 환수할 시･군･구의 권리와 기초연금 수급권자의 권리는 5년간 행사하지 않으면 시효로 인하여 소멸</w:t>
      </w:r>
    </w:p>
    <w:p>
      <w:pPr>
        <w:pStyle w:val="BodyText"/>
        <w:spacing w:before="32"/>
        <w:ind w:left="1007"/>
      </w:pPr>
      <w:r>
        <w:rPr>
          <w:w w:val="85"/>
        </w:rPr>
        <w:t>⁃ </w:t>
      </w:r>
      <w:r>
        <w:rPr/>
        <w:t>소멸시효 기산일은 지급되지 않아야 할 연금이 지급된 날의 다음날부터 기산함</w:t>
      </w:r>
    </w:p>
    <w:p>
      <w:pPr>
        <w:pStyle w:val="BodyText"/>
        <w:spacing w:before="63" w:after="55"/>
        <w:ind w:left="1032"/>
      </w:pPr>
      <w:r>
        <w:rPr/>
        <w:t>중단사유 및 재기산일</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3175"/>
        <w:gridCol w:w="2381"/>
        <w:gridCol w:w="2381"/>
      </w:tblGrid>
      <w:tr>
        <w:trPr>
          <w:trHeight w:val="333" w:hRule="atLeast"/>
        </w:trPr>
        <w:tc>
          <w:tcPr>
            <w:tcW w:w="3175" w:type="dxa"/>
            <w:tcBorders>
              <w:left w:val="nil"/>
              <w:right w:val="single" w:sz="8" w:space="0" w:color="FFFFFF"/>
            </w:tcBorders>
            <w:shd w:val="clear" w:color="auto" w:fill="D5D5D5"/>
          </w:tcPr>
          <w:p>
            <w:pPr>
              <w:pStyle w:val="TableParagraph"/>
              <w:spacing w:line="314" w:lineRule="exact"/>
              <w:ind w:left="1206" w:right="1196"/>
              <w:jc w:val="center"/>
              <w:rPr>
                <w:rFonts w:ascii="맑은 고딕" w:eastAsia="맑은 고딕" w:hint="eastAsia"/>
                <w:b/>
                <w:sz w:val="19"/>
              </w:rPr>
            </w:pPr>
            <w:r>
              <w:rPr>
                <w:rFonts w:ascii="맑은 고딕" w:eastAsia="맑은 고딕" w:hint="eastAsia"/>
                <w:b/>
                <w:w w:val="95"/>
                <w:sz w:val="19"/>
              </w:rPr>
              <w:t>중단사유</w:t>
            </w:r>
          </w:p>
        </w:tc>
        <w:tc>
          <w:tcPr>
            <w:tcW w:w="2381" w:type="dxa"/>
            <w:tcBorders>
              <w:left w:val="single" w:sz="8" w:space="0" w:color="FFFFFF"/>
              <w:right w:val="single" w:sz="8" w:space="0" w:color="FFFFFF"/>
            </w:tcBorders>
            <w:shd w:val="clear" w:color="auto" w:fill="D5D5D5"/>
          </w:tcPr>
          <w:p>
            <w:pPr>
              <w:pStyle w:val="TableParagraph"/>
              <w:spacing w:line="314" w:lineRule="exact"/>
              <w:ind w:left="799" w:right="799"/>
              <w:jc w:val="center"/>
              <w:rPr>
                <w:rFonts w:ascii="맑은 고딕" w:eastAsia="맑은 고딕" w:hint="eastAsia"/>
                <w:b/>
                <w:sz w:val="19"/>
              </w:rPr>
            </w:pPr>
            <w:r>
              <w:rPr>
                <w:rFonts w:ascii="맑은 고딕" w:eastAsia="맑은 고딕" w:hint="eastAsia"/>
                <w:b/>
                <w:w w:val="95"/>
                <w:sz w:val="19"/>
              </w:rPr>
              <w:t>재기산일</w:t>
            </w:r>
          </w:p>
        </w:tc>
        <w:tc>
          <w:tcPr>
            <w:tcW w:w="2381" w:type="dxa"/>
            <w:tcBorders>
              <w:left w:val="single" w:sz="8" w:space="0" w:color="FFFFFF"/>
              <w:right w:val="nil"/>
            </w:tcBorders>
            <w:shd w:val="clear" w:color="auto" w:fill="D5D5D5"/>
          </w:tcPr>
          <w:p>
            <w:pPr>
              <w:pStyle w:val="TableParagraph"/>
              <w:spacing w:line="314" w:lineRule="exact"/>
              <w:ind w:left="311" w:right="319"/>
              <w:jc w:val="center"/>
              <w:rPr>
                <w:rFonts w:ascii="맑은 고딕" w:eastAsia="맑은 고딕" w:hint="eastAsia"/>
                <w:b/>
                <w:sz w:val="19"/>
              </w:rPr>
            </w:pPr>
            <w:r>
              <w:rPr>
                <w:rFonts w:ascii="맑은 고딕" w:eastAsia="맑은 고딕" w:hint="eastAsia"/>
                <w:b/>
                <w:w w:val="95"/>
                <w:sz w:val="19"/>
              </w:rPr>
              <w:t>비 </w:t>
            </w:r>
            <w:r>
              <w:rPr>
                <w:rFonts w:ascii="맑은 고딕" w:eastAsia="맑은 고딕" w:hint="eastAsia"/>
                <w:b/>
                <w:spacing w:val="57"/>
                <w:w w:val="95"/>
                <w:sz w:val="19"/>
              </w:rPr>
              <w:t> </w:t>
            </w:r>
            <w:r>
              <w:rPr>
                <w:rFonts w:ascii="맑은 고딕" w:eastAsia="맑은 고딕" w:hint="eastAsia"/>
                <w:b/>
                <w:w w:val="95"/>
                <w:sz w:val="19"/>
              </w:rPr>
              <w:t>고</w:t>
            </w:r>
          </w:p>
        </w:tc>
      </w:tr>
      <w:tr>
        <w:trPr>
          <w:trHeight w:val="386" w:hRule="atLeast"/>
        </w:trPr>
        <w:tc>
          <w:tcPr>
            <w:tcW w:w="3175" w:type="dxa"/>
            <w:tcBorders>
              <w:left w:val="nil"/>
              <w:bottom w:val="single" w:sz="4" w:space="0" w:color="999999"/>
              <w:right w:val="single" w:sz="4" w:space="0" w:color="999999"/>
            </w:tcBorders>
            <w:shd w:val="clear" w:color="auto" w:fill="EDEDED"/>
          </w:tcPr>
          <w:p>
            <w:pPr>
              <w:pStyle w:val="TableParagraph"/>
              <w:spacing w:before="58"/>
              <w:ind w:left="99"/>
              <w:rPr>
                <w:rFonts w:ascii="휴먼옛체" w:eastAsia="휴먼옛체" w:hint="eastAsia"/>
                <w:sz w:val="19"/>
              </w:rPr>
            </w:pPr>
            <w:r>
              <w:rPr>
                <w:rFonts w:ascii="휴먼옛체" w:eastAsia="휴먼옛체" w:hint="eastAsia"/>
                <w:sz w:val="19"/>
              </w:rPr>
              <w:t>-</w:t>
            </w:r>
            <w:r>
              <w:rPr>
                <w:rFonts w:ascii="휴먼옛체" w:eastAsia="휴먼옛체" w:hint="eastAsia"/>
                <w:spacing w:val="-56"/>
                <w:sz w:val="19"/>
              </w:rPr>
              <w:t> </w:t>
            </w:r>
            <w:r>
              <w:rPr>
                <w:rFonts w:ascii="휴먼옛체" w:eastAsia="휴먼옛체" w:hint="eastAsia"/>
                <w:sz w:val="19"/>
              </w:rPr>
              <w:t>최초고지 및 (최초)독촉고지</w:t>
            </w:r>
          </w:p>
        </w:tc>
        <w:tc>
          <w:tcPr>
            <w:tcW w:w="2381" w:type="dxa"/>
            <w:tcBorders>
              <w:left w:val="single" w:sz="4" w:space="0" w:color="999999"/>
              <w:bottom w:val="single" w:sz="4" w:space="0" w:color="999999"/>
              <w:right w:val="single" w:sz="4" w:space="0" w:color="999999"/>
            </w:tcBorders>
          </w:tcPr>
          <w:p>
            <w:pPr>
              <w:pStyle w:val="TableParagraph"/>
              <w:spacing w:before="48"/>
              <w:ind w:left="318" w:right="319"/>
              <w:jc w:val="center"/>
              <w:rPr>
                <w:sz w:val="19"/>
              </w:rPr>
            </w:pPr>
            <w:r>
              <w:rPr>
                <w:w w:val="105"/>
                <w:sz w:val="19"/>
              </w:rPr>
              <w:t>납부기한의 다음 날</w:t>
            </w:r>
          </w:p>
        </w:tc>
        <w:tc>
          <w:tcPr>
            <w:tcW w:w="2381" w:type="dxa"/>
            <w:vMerge w:val="restart"/>
            <w:tcBorders>
              <w:left w:val="single" w:sz="4" w:space="0" w:color="999999"/>
              <w:right w:val="nil"/>
            </w:tcBorders>
          </w:tcPr>
          <w:p>
            <w:pPr>
              <w:pStyle w:val="TableParagraph"/>
              <w:spacing w:before="13"/>
              <w:rPr>
                <w:rFonts w:ascii="함초롬바탕"/>
                <w:sz w:val="14"/>
              </w:rPr>
            </w:pPr>
          </w:p>
          <w:p>
            <w:pPr>
              <w:pStyle w:val="TableParagraph"/>
              <w:spacing w:line="192" w:lineRule="auto"/>
              <w:ind w:left="313" w:right="172" w:hanging="219"/>
              <w:rPr>
                <w:sz w:val="19"/>
              </w:rPr>
            </w:pPr>
            <w:r>
              <w:rPr>
                <w:w w:val="105"/>
                <w:sz w:val="19"/>
              </w:rPr>
              <w:t>※</w:t>
            </w:r>
            <w:r>
              <w:rPr>
                <w:spacing w:val="-65"/>
                <w:w w:val="105"/>
                <w:sz w:val="19"/>
              </w:rPr>
              <w:t> </w:t>
            </w:r>
            <w:r>
              <w:rPr>
                <w:w w:val="105"/>
                <w:sz w:val="19"/>
              </w:rPr>
              <w:t>독촉고지에 의한 </w:t>
            </w:r>
            <w:r>
              <w:rPr>
                <w:spacing w:val="-8"/>
                <w:w w:val="105"/>
                <w:sz w:val="19"/>
              </w:rPr>
              <w:t>시효 </w:t>
            </w:r>
            <w:r>
              <w:rPr>
                <w:w w:val="105"/>
                <w:sz w:val="19"/>
              </w:rPr>
              <w:t>중단은 최초독촉의 경우만 효력 인정</w:t>
            </w:r>
          </w:p>
        </w:tc>
      </w:tr>
      <w:tr>
        <w:trPr>
          <w:trHeight w:val="386" w:hRule="atLeast"/>
        </w:trPr>
        <w:tc>
          <w:tcPr>
            <w:tcW w:w="3175" w:type="dxa"/>
            <w:tcBorders>
              <w:top w:val="single" w:sz="4" w:space="0" w:color="999999"/>
              <w:left w:val="nil"/>
              <w:bottom w:val="single" w:sz="4" w:space="0" w:color="999999"/>
              <w:right w:val="single" w:sz="4" w:space="0" w:color="999999"/>
            </w:tcBorders>
            <w:shd w:val="clear" w:color="auto" w:fill="EDEDED"/>
          </w:tcPr>
          <w:p>
            <w:pPr>
              <w:pStyle w:val="TableParagraph"/>
              <w:spacing w:before="58"/>
              <w:ind w:left="99"/>
              <w:rPr>
                <w:rFonts w:ascii="휴먼옛체" w:eastAsia="휴먼옛체" w:hint="eastAsia"/>
                <w:sz w:val="19"/>
              </w:rPr>
            </w:pPr>
            <w:r>
              <w:rPr>
                <w:rFonts w:ascii="휴먼옛체" w:eastAsia="휴먼옛체" w:hint="eastAsia"/>
                <w:sz w:val="19"/>
              </w:rPr>
              <w:t>-</w:t>
            </w:r>
            <w:r>
              <w:rPr>
                <w:rFonts w:ascii="휴먼옛체" w:eastAsia="휴먼옛체" w:hint="eastAsia"/>
                <w:spacing w:val="-54"/>
                <w:sz w:val="19"/>
              </w:rPr>
              <w:t> </w:t>
            </w:r>
            <w:r>
              <w:rPr>
                <w:rFonts w:ascii="휴먼옛체" w:eastAsia="휴먼옛체" w:hint="eastAsia"/>
                <w:sz w:val="19"/>
              </w:rPr>
              <w:t>승인(일부납부, 충당, 납부각서 등)</w:t>
            </w:r>
          </w:p>
        </w:tc>
        <w:tc>
          <w:tcPr>
            <w:tcW w:w="2381" w:type="dxa"/>
            <w:tcBorders>
              <w:top w:val="single" w:sz="4" w:space="0" w:color="999999"/>
              <w:left w:val="single" w:sz="4" w:space="0" w:color="999999"/>
              <w:bottom w:val="single" w:sz="4" w:space="0" w:color="999999"/>
              <w:right w:val="single" w:sz="4" w:space="0" w:color="999999"/>
            </w:tcBorders>
          </w:tcPr>
          <w:p>
            <w:pPr>
              <w:pStyle w:val="TableParagraph"/>
              <w:spacing w:before="48"/>
              <w:ind w:left="318" w:right="319"/>
              <w:jc w:val="center"/>
              <w:rPr>
                <w:sz w:val="19"/>
              </w:rPr>
            </w:pPr>
            <w:r>
              <w:rPr>
                <w:w w:val="105"/>
                <w:sz w:val="19"/>
              </w:rPr>
              <w:t>승인일의 다음 날</w:t>
            </w:r>
          </w:p>
        </w:tc>
        <w:tc>
          <w:tcPr>
            <w:tcW w:w="2381" w:type="dxa"/>
            <w:vMerge/>
            <w:tcBorders>
              <w:top w:val="nil"/>
              <w:left w:val="single" w:sz="4" w:space="0" w:color="999999"/>
              <w:right w:val="nil"/>
            </w:tcBorders>
          </w:tcPr>
          <w:p>
            <w:pPr>
              <w:rPr>
                <w:sz w:val="2"/>
                <w:szCs w:val="2"/>
              </w:rPr>
            </w:pPr>
          </w:p>
        </w:tc>
      </w:tr>
      <w:tr>
        <w:trPr>
          <w:trHeight w:val="386" w:hRule="atLeast"/>
        </w:trPr>
        <w:tc>
          <w:tcPr>
            <w:tcW w:w="3175" w:type="dxa"/>
            <w:tcBorders>
              <w:top w:val="single" w:sz="4" w:space="0" w:color="999999"/>
              <w:left w:val="nil"/>
              <w:right w:val="single" w:sz="4" w:space="0" w:color="999999"/>
            </w:tcBorders>
            <w:shd w:val="clear" w:color="auto" w:fill="EDEDED"/>
          </w:tcPr>
          <w:p>
            <w:pPr>
              <w:pStyle w:val="TableParagraph"/>
              <w:spacing w:before="58"/>
              <w:ind w:left="99"/>
              <w:rPr>
                <w:rFonts w:ascii="휴먼옛체" w:eastAsia="휴먼옛체" w:hint="eastAsia"/>
                <w:sz w:val="19"/>
              </w:rPr>
            </w:pPr>
            <w:r>
              <w:rPr>
                <w:rFonts w:ascii="휴먼옛체" w:eastAsia="휴먼옛체" w:hint="eastAsia"/>
                <w:sz w:val="19"/>
              </w:rPr>
              <w:t>- 압류, 참가압류, 교부청구</w:t>
            </w:r>
          </w:p>
        </w:tc>
        <w:tc>
          <w:tcPr>
            <w:tcW w:w="2381" w:type="dxa"/>
            <w:tcBorders>
              <w:top w:val="single" w:sz="4" w:space="0" w:color="999999"/>
              <w:left w:val="single" w:sz="4" w:space="0" w:color="999999"/>
              <w:right w:val="single" w:sz="4" w:space="0" w:color="999999"/>
            </w:tcBorders>
          </w:tcPr>
          <w:p>
            <w:pPr>
              <w:pStyle w:val="TableParagraph"/>
              <w:spacing w:before="48"/>
              <w:ind w:left="318" w:right="319"/>
              <w:jc w:val="center"/>
              <w:rPr>
                <w:sz w:val="19"/>
              </w:rPr>
            </w:pPr>
            <w:r>
              <w:rPr>
                <w:w w:val="105"/>
                <w:sz w:val="19"/>
              </w:rPr>
              <w:t>압류해제일의 다음 날</w:t>
            </w:r>
          </w:p>
        </w:tc>
        <w:tc>
          <w:tcPr>
            <w:tcW w:w="2381" w:type="dxa"/>
            <w:vMerge/>
            <w:tcBorders>
              <w:top w:val="nil"/>
              <w:left w:val="single" w:sz="4" w:space="0" w:color="999999"/>
              <w:right w:val="nil"/>
            </w:tcBorders>
          </w:tcPr>
          <w:p>
            <w:pPr>
              <w:rPr>
                <w:sz w:val="2"/>
                <w:szCs w:val="2"/>
              </w:rPr>
            </w:pPr>
          </w:p>
        </w:tc>
      </w:tr>
    </w:tbl>
    <w:p>
      <w:pPr>
        <w:pStyle w:val="BodyText"/>
        <w:spacing w:before="13"/>
        <w:rPr>
          <w:sz w:val="17"/>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예시 </w:t>
      </w:r>
      <w:r>
        <w:rPr>
          <w:rFonts w:ascii="맑은 고딕" w:eastAsia="맑은 고딕" w:hint="eastAsia"/>
          <w:b/>
          <w:w w:val="95"/>
          <w:sz w:val="21"/>
        </w:rPr>
        <w:t>소멸시효 기산일의 산정</w:t>
      </w:r>
    </w:p>
    <w:p>
      <w:pPr>
        <w:pStyle w:val="ListParagraph"/>
        <w:numPr>
          <w:ilvl w:val="0"/>
          <w:numId w:val="260"/>
        </w:numPr>
        <w:tabs>
          <w:tab w:pos="767" w:val="left" w:leader="none"/>
        </w:tabs>
        <w:spacing w:line="192" w:lineRule="auto" w:before="82" w:after="0"/>
        <w:ind w:left="766" w:right="1369" w:hanging="142"/>
        <w:jc w:val="left"/>
        <w:rPr>
          <w:rFonts w:ascii="휴먼모음T" w:hAnsi="휴먼모음T" w:eastAsia="휴먼모음T" w:hint="eastAsia"/>
          <w:sz w:val="19"/>
        </w:rPr>
      </w:pPr>
      <w:r>
        <w:rPr>
          <w:rFonts w:ascii="휴먼모음T" w:hAnsi="휴먼모음T" w:eastAsia="휴먼모음T" w:hint="eastAsia"/>
          <w:spacing w:val="-7"/>
          <w:w w:val="105"/>
          <w:sz w:val="19"/>
        </w:rPr>
        <w:t>수급권</w:t>
      </w:r>
      <w:r>
        <w:rPr>
          <w:rFonts w:ascii="휴먼모음T" w:hAnsi="휴먼모음T" w:eastAsia="휴먼모음T" w:hint="eastAsia"/>
          <w:spacing w:val="-30"/>
          <w:w w:val="105"/>
          <w:sz w:val="19"/>
        </w:rPr>
        <w:t> </w:t>
      </w:r>
      <w:r>
        <w:rPr>
          <w:rFonts w:ascii="휴먼모음T" w:hAnsi="휴먼모음T" w:eastAsia="휴먼모음T" w:hint="eastAsia"/>
          <w:spacing w:val="-8"/>
          <w:w w:val="105"/>
          <w:sz w:val="19"/>
        </w:rPr>
        <w:t>상실로</w:t>
      </w:r>
      <w:r>
        <w:rPr>
          <w:rFonts w:ascii="휴먼모음T" w:hAnsi="휴먼모음T" w:eastAsia="휴먼모음T" w:hint="eastAsia"/>
          <w:spacing w:val="-30"/>
          <w:w w:val="105"/>
          <w:sz w:val="19"/>
        </w:rPr>
        <w:t> </w:t>
      </w:r>
      <w:r>
        <w:rPr>
          <w:rFonts w:ascii="휴먼모음T" w:hAnsi="휴먼모음T" w:eastAsia="휴먼모음T" w:hint="eastAsia"/>
          <w:spacing w:val="-9"/>
          <w:w w:val="105"/>
          <w:sz w:val="19"/>
        </w:rPr>
        <w:t>수급권이</w:t>
      </w:r>
      <w:r>
        <w:rPr>
          <w:rFonts w:ascii="휴먼모음T" w:hAnsi="휴먼모음T" w:eastAsia="휴먼모음T" w:hint="eastAsia"/>
          <w:spacing w:val="-30"/>
          <w:w w:val="105"/>
          <w:sz w:val="19"/>
        </w:rPr>
        <w:t> </w:t>
      </w:r>
      <w:r>
        <w:rPr>
          <w:rFonts w:ascii="휴먼모음T" w:hAnsi="휴먼모음T" w:eastAsia="휴먼모음T" w:hint="eastAsia"/>
          <w:spacing w:val="-6"/>
          <w:w w:val="105"/>
          <w:sz w:val="19"/>
        </w:rPr>
        <w:t>없는</w:t>
      </w:r>
      <w:r>
        <w:rPr>
          <w:rFonts w:ascii="휴먼모음T" w:hAnsi="휴먼모음T" w:eastAsia="휴먼모음T" w:hint="eastAsia"/>
          <w:spacing w:val="-30"/>
          <w:w w:val="105"/>
          <w:sz w:val="19"/>
        </w:rPr>
        <w:t> </w:t>
      </w:r>
      <w:r>
        <w:rPr>
          <w:rFonts w:ascii="휴먼모음T" w:hAnsi="휴먼모음T" w:eastAsia="휴먼모음T" w:hint="eastAsia"/>
          <w:spacing w:val="-6"/>
          <w:w w:val="105"/>
          <w:sz w:val="19"/>
        </w:rPr>
        <w:t>자가</w:t>
      </w:r>
      <w:r>
        <w:rPr>
          <w:rFonts w:ascii="휴먼모음T" w:hAnsi="휴먼모음T" w:eastAsia="휴먼모음T" w:hint="eastAsia"/>
          <w:spacing w:val="-29"/>
          <w:w w:val="105"/>
          <w:sz w:val="19"/>
        </w:rPr>
        <w:t> </w:t>
      </w:r>
      <w:r>
        <w:rPr>
          <w:rFonts w:ascii="휴먼모음T" w:hAnsi="휴먼모음T" w:eastAsia="휴먼모음T" w:hint="eastAsia"/>
          <w:spacing w:val="-7"/>
          <w:w w:val="105"/>
          <w:sz w:val="19"/>
        </w:rPr>
        <w:t>2016년</w:t>
      </w:r>
      <w:r>
        <w:rPr>
          <w:rFonts w:ascii="휴먼모음T" w:hAnsi="휴먼모음T" w:eastAsia="휴먼모음T" w:hint="eastAsia"/>
          <w:spacing w:val="-31"/>
          <w:w w:val="105"/>
          <w:sz w:val="19"/>
        </w:rPr>
        <w:t> </w:t>
      </w:r>
      <w:r>
        <w:rPr>
          <w:rFonts w:ascii="휴먼모음T" w:hAnsi="휴먼모음T" w:eastAsia="휴먼모음T" w:hint="eastAsia"/>
          <w:spacing w:val="-8"/>
          <w:w w:val="105"/>
          <w:sz w:val="19"/>
        </w:rPr>
        <w:t>8월부터</w:t>
      </w:r>
      <w:r>
        <w:rPr>
          <w:rFonts w:ascii="휴먼모음T" w:hAnsi="휴먼모음T" w:eastAsia="휴먼모음T" w:hint="eastAsia"/>
          <w:spacing w:val="-29"/>
          <w:w w:val="105"/>
          <w:sz w:val="19"/>
        </w:rPr>
        <w:t> </w:t>
      </w:r>
      <w:r>
        <w:rPr>
          <w:rFonts w:ascii="휴먼모음T" w:hAnsi="휴먼모음T" w:eastAsia="휴먼모음T" w:hint="eastAsia"/>
          <w:spacing w:val="-7"/>
          <w:w w:val="105"/>
          <w:sz w:val="19"/>
        </w:rPr>
        <w:t>2017년</w:t>
      </w:r>
      <w:r>
        <w:rPr>
          <w:rFonts w:ascii="휴먼모음T" w:hAnsi="휴먼모음T" w:eastAsia="휴먼모음T" w:hint="eastAsia"/>
          <w:spacing w:val="-31"/>
          <w:w w:val="105"/>
          <w:sz w:val="19"/>
        </w:rPr>
        <w:t> </w:t>
      </w:r>
      <w:r>
        <w:rPr>
          <w:rFonts w:ascii="휴먼모음T" w:hAnsi="휴먼모음T" w:eastAsia="휴먼모음T" w:hint="eastAsia"/>
          <w:spacing w:val="-8"/>
          <w:w w:val="105"/>
          <w:sz w:val="19"/>
        </w:rPr>
        <w:t>10월까지</w:t>
      </w:r>
      <w:r>
        <w:rPr>
          <w:rFonts w:ascii="휴먼모음T" w:hAnsi="휴먼모음T" w:eastAsia="휴먼모음T" w:hint="eastAsia"/>
          <w:spacing w:val="-29"/>
          <w:w w:val="105"/>
          <w:sz w:val="19"/>
        </w:rPr>
        <w:t> </w:t>
      </w:r>
      <w:r>
        <w:rPr>
          <w:rFonts w:ascii="휴먼모음T" w:hAnsi="휴먼모음T" w:eastAsia="휴먼모음T" w:hint="eastAsia"/>
          <w:spacing w:val="-10"/>
          <w:w w:val="105"/>
          <w:sz w:val="19"/>
        </w:rPr>
        <w:t>기초연금을</w:t>
      </w:r>
      <w:r>
        <w:rPr>
          <w:rFonts w:ascii="휴먼모음T" w:hAnsi="휴먼모음T" w:eastAsia="휴먼모음T" w:hint="eastAsia"/>
          <w:spacing w:val="-30"/>
          <w:w w:val="105"/>
          <w:sz w:val="19"/>
        </w:rPr>
        <w:t> </w:t>
      </w:r>
      <w:r>
        <w:rPr>
          <w:rFonts w:ascii="휴먼모음T" w:hAnsi="휴먼모음T" w:eastAsia="휴먼모음T" w:hint="eastAsia"/>
          <w:spacing w:val="-10"/>
          <w:w w:val="105"/>
          <w:sz w:val="19"/>
        </w:rPr>
        <w:t>지급받았으며</w:t>
      </w:r>
      <w:r>
        <w:rPr>
          <w:rFonts w:ascii="휴먼모음T" w:hAnsi="휴먼모음T" w:eastAsia="휴먼모음T" w:hint="eastAsia"/>
          <w:spacing w:val="-25"/>
          <w:w w:val="105"/>
          <w:sz w:val="19"/>
        </w:rPr>
        <w:t> </w:t>
      </w:r>
      <w:r>
        <w:rPr>
          <w:rFonts w:ascii="휴먼모음T" w:hAnsi="휴먼모음T" w:eastAsia="휴먼모음T" w:hint="eastAsia"/>
          <w:spacing w:val="-3"/>
          <w:w w:val="105"/>
          <w:sz w:val="19"/>
        </w:rPr>
        <w:t>환수 </w:t>
      </w:r>
      <w:r>
        <w:rPr>
          <w:rFonts w:ascii="휴먼모음T" w:hAnsi="휴먼모음T" w:eastAsia="휴먼모음T" w:hint="eastAsia"/>
          <w:w w:val="105"/>
          <w:sz w:val="19"/>
        </w:rPr>
        <w:t>결정일은 2022년 1월 9일인</w:t>
      </w:r>
      <w:r>
        <w:rPr>
          <w:rFonts w:ascii="휴먼모음T" w:hAnsi="휴먼모음T" w:eastAsia="휴먼모음T" w:hint="eastAsia"/>
          <w:spacing w:val="-63"/>
          <w:w w:val="105"/>
          <w:sz w:val="19"/>
        </w:rPr>
        <w:t> </w:t>
      </w:r>
      <w:r>
        <w:rPr>
          <w:rFonts w:ascii="휴먼모음T" w:hAnsi="휴먼모음T" w:eastAsia="휴먼모음T" w:hint="eastAsia"/>
          <w:w w:val="105"/>
          <w:sz w:val="19"/>
        </w:rPr>
        <w:t>경우</w:t>
      </w:r>
    </w:p>
    <w:p>
      <w:pPr>
        <w:pStyle w:val="ListParagraph"/>
        <w:numPr>
          <w:ilvl w:val="1"/>
          <w:numId w:val="260"/>
        </w:numPr>
        <w:tabs>
          <w:tab w:pos="996" w:val="left" w:leader="none"/>
        </w:tabs>
        <w:spacing w:line="192" w:lineRule="auto" w:before="40" w:after="0"/>
        <w:ind w:left="995" w:right="1368" w:hanging="183"/>
        <w:jc w:val="left"/>
        <w:rPr>
          <w:rFonts w:ascii="휴먼모음T" w:hAnsi="휴먼모음T" w:eastAsia="휴먼모음T" w:hint="eastAsia"/>
          <w:sz w:val="19"/>
        </w:rPr>
      </w:pPr>
      <w:r>
        <w:rPr>
          <w:rFonts w:ascii="휴먼모음T" w:hAnsi="휴먼모음T" w:eastAsia="휴먼모음T" w:hint="eastAsia"/>
          <w:spacing w:val="-5"/>
          <w:w w:val="105"/>
          <w:sz w:val="19"/>
        </w:rPr>
        <w:t>5년</w:t>
      </w:r>
      <w:r>
        <w:rPr>
          <w:rFonts w:ascii="휴먼모음T" w:hAnsi="휴먼모음T" w:eastAsia="휴먼모음T" w:hint="eastAsia"/>
          <w:spacing w:val="-49"/>
          <w:w w:val="105"/>
          <w:sz w:val="19"/>
        </w:rPr>
        <w:t> </w:t>
      </w:r>
      <w:r>
        <w:rPr>
          <w:rFonts w:ascii="휴먼모음T" w:hAnsi="휴먼모음T" w:eastAsia="휴먼모음T" w:hint="eastAsia"/>
          <w:spacing w:val="-8"/>
          <w:w w:val="105"/>
          <w:sz w:val="19"/>
        </w:rPr>
        <w:t>경과로</w:t>
      </w:r>
      <w:r>
        <w:rPr>
          <w:rFonts w:ascii="휴먼모음T" w:hAnsi="휴먼모음T" w:eastAsia="휴먼모음T" w:hint="eastAsia"/>
          <w:spacing w:val="-49"/>
          <w:w w:val="105"/>
          <w:sz w:val="19"/>
        </w:rPr>
        <w:t> </w:t>
      </w:r>
      <w:r>
        <w:rPr>
          <w:rFonts w:ascii="휴먼모음T" w:hAnsi="휴먼모음T" w:eastAsia="휴먼모음T" w:hint="eastAsia"/>
          <w:spacing w:val="-6"/>
          <w:w w:val="105"/>
          <w:sz w:val="19"/>
        </w:rPr>
        <w:t>인해</w:t>
      </w:r>
      <w:r>
        <w:rPr>
          <w:rFonts w:ascii="휴먼모음T" w:hAnsi="휴먼모음T" w:eastAsia="휴먼모음T" w:hint="eastAsia"/>
          <w:spacing w:val="-49"/>
          <w:w w:val="105"/>
          <w:sz w:val="19"/>
        </w:rPr>
        <w:t> </w:t>
      </w:r>
      <w:r>
        <w:rPr>
          <w:rFonts w:ascii="휴먼모음T" w:hAnsi="휴먼모음T" w:eastAsia="휴먼모음T" w:hint="eastAsia"/>
          <w:spacing w:val="-9"/>
          <w:w w:val="105"/>
          <w:sz w:val="19"/>
        </w:rPr>
        <w:t>환수권의</w:t>
      </w:r>
      <w:r>
        <w:rPr>
          <w:rFonts w:ascii="휴먼모음T" w:hAnsi="휴먼모음T" w:eastAsia="휴먼모음T" w:hint="eastAsia"/>
          <w:spacing w:val="-49"/>
          <w:w w:val="105"/>
          <w:sz w:val="19"/>
        </w:rPr>
        <w:t> </w:t>
      </w:r>
      <w:r>
        <w:rPr>
          <w:rFonts w:ascii="휴먼모음T" w:hAnsi="휴먼모음T" w:eastAsia="휴먼모음T" w:hint="eastAsia"/>
          <w:spacing w:val="-10"/>
          <w:w w:val="105"/>
          <w:sz w:val="19"/>
        </w:rPr>
        <w:t>소멸시효가</w:t>
      </w:r>
      <w:r>
        <w:rPr>
          <w:rFonts w:ascii="휴먼모음T" w:hAnsi="휴먼모음T" w:eastAsia="휴먼모음T" w:hint="eastAsia"/>
          <w:spacing w:val="-48"/>
          <w:w w:val="105"/>
          <w:sz w:val="19"/>
        </w:rPr>
        <w:t> </w:t>
      </w:r>
      <w:r>
        <w:rPr>
          <w:rFonts w:ascii="휴먼모음T" w:hAnsi="휴먼모음T" w:eastAsia="휴먼모음T" w:hint="eastAsia"/>
          <w:spacing w:val="-8"/>
          <w:w w:val="105"/>
          <w:sz w:val="19"/>
        </w:rPr>
        <w:t>완성된</w:t>
      </w:r>
      <w:r>
        <w:rPr>
          <w:rFonts w:ascii="휴먼모음T" w:hAnsi="휴먼모음T" w:eastAsia="휴먼모음T" w:hint="eastAsia"/>
          <w:spacing w:val="-50"/>
          <w:w w:val="105"/>
          <w:sz w:val="19"/>
        </w:rPr>
        <w:t> </w:t>
      </w:r>
      <w:r>
        <w:rPr>
          <w:rFonts w:ascii="휴먼모음T" w:hAnsi="휴먼모음T" w:eastAsia="휴먼모음T" w:hint="eastAsia"/>
          <w:spacing w:val="-8"/>
          <w:w w:val="105"/>
          <w:sz w:val="19"/>
        </w:rPr>
        <w:t>2016년</w:t>
      </w:r>
      <w:r>
        <w:rPr>
          <w:rFonts w:ascii="휴먼모음T" w:hAnsi="휴먼모음T" w:eastAsia="휴먼모음T" w:hint="eastAsia"/>
          <w:spacing w:val="-48"/>
          <w:w w:val="105"/>
          <w:sz w:val="19"/>
        </w:rPr>
        <w:t> </w:t>
      </w:r>
      <w:r>
        <w:rPr>
          <w:rFonts w:ascii="휴먼모음T" w:hAnsi="휴먼모음T" w:eastAsia="휴먼모음T" w:hint="eastAsia"/>
          <w:spacing w:val="-9"/>
          <w:w w:val="105"/>
          <w:sz w:val="19"/>
        </w:rPr>
        <w:t>8월부터</w:t>
      </w:r>
      <w:r>
        <w:rPr>
          <w:rFonts w:ascii="휴먼모음T" w:hAnsi="휴먼모음T" w:eastAsia="휴먼모음T" w:hint="eastAsia"/>
          <w:spacing w:val="-50"/>
          <w:w w:val="105"/>
          <w:sz w:val="19"/>
        </w:rPr>
        <w:t> </w:t>
      </w:r>
      <w:r>
        <w:rPr>
          <w:rFonts w:ascii="휴먼모음T" w:hAnsi="휴먼모음T" w:eastAsia="휴먼모음T" w:hint="eastAsia"/>
          <w:spacing w:val="-9"/>
          <w:w w:val="105"/>
          <w:sz w:val="19"/>
        </w:rPr>
        <w:t>12월까지는</w:t>
      </w:r>
      <w:r>
        <w:rPr>
          <w:rFonts w:ascii="휴먼모음T" w:hAnsi="휴먼모음T" w:eastAsia="휴먼모음T" w:hint="eastAsia"/>
          <w:spacing w:val="-48"/>
          <w:w w:val="105"/>
          <w:sz w:val="19"/>
        </w:rPr>
        <w:t> </w:t>
      </w:r>
      <w:r>
        <w:rPr>
          <w:rFonts w:ascii="휴먼모음T" w:hAnsi="휴먼모음T" w:eastAsia="휴먼모음T" w:hint="eastAsia"/>
          <w:spacing w:val="-9"/>
          <w:w w:val="105"/>
          <w:sz w:val="19"/>
        </w:rPr>
        <w:t>결손처분</w:t>
      </w:r>
      <w:r>
        <w:rPr>
          <w:rFonts w:ascii="휴먼모음T" w:hAnsi="휴먼모음T" w:eastAsia="휴먼모음T" w:hint="eastAsia"/>
          <w:spacing w:val="-49"/>
          <w:w w:val="105"/>
          <w:sz w:val="19"/>
        </w:rPr>
        <w:t> </w:t>
      </w:r>
      <w:r>
        <w:rPr>
          <w:rFonts w:ascii="휴먼모음T" w:hAnsi="휴먼모음T" w:eastAsia="휴먼모음T" w:hint="eastAsia"/>
          <w:spacing w:val="-10"/>
          <w:w w:val="105"/>
          <w:sz w:val="19"/>
        </w:rPr>
        <w:t>대상이고,</w:t>
      </w:r>
      <w:r>
        <w:rPr>
          <w:rFonts w:ascii="휴먼모음T" w:hAnsi="휴먼모음T" w:eastAsia="휴먼모음T" w:hint="eastAsia"/>
          <w:spacing w:val="-36"/>
          <w:w w:val="105"/>
          <w:sz w:val="19"/>
        </w:rPr>
        <w:t> </w:t>
      </w:r>
      <w:r>
        <w:rPr>
          <w:rFonts w:ascii="휴먼모음T" w:hAnsi="휴먼모음T" w:eastAsia="휴먼모음T" w:hint="eastAsia"/>
          <w:spacing w:val="-4"/>
          <w:w w:val="105"/>
          <w:sz w:val="19"/>
        </w:rPr>
        <w:t>5년이 </w:t>
      </w:r>
      <w:r>
        <w:rPr>
          <w:rFonts w:ascii="휴먼모음T" w:hAnsi="휴먼모음T" w:eastAsia="휴먼모음T" w:hint="eastAsia"/>
          <w:w w:val="105"/>
          <w:sz w:val="19"/>
        </w:rPr>
        <w:t>경과되지</w:t>
      </w:r>
      <w:r>
        <w:rPr>
          <w:rFonts w:ascii="휴먼모음T" w:hAnsi="휴먼모음T" w:eastAsia="휴먼모음T" w:hint="eastAsia"/>
          <w:spacing w:val="-16"/>
          <w:w w:val="105"/>
          <w:sz w:val="19"/>
        </w:rPr>
        <w:t> </w:t>
      </w:r>
      <w:r>
        <w:rPr>
          <w:rFonts w:ascii="휴먼모음T" w:hAnsi="휴먼모음T" w:eastAsia="휴먼모음T" w:hint="eastAsia"/>
          <w:w w:val="105"/>
          <w:sz w:val="19"/>
        </w:rPr>
        <w:t>않은</w:t>
      </w:r>
      <w:r>
        <w:rPr>
          <w:rFonts w:ascii="휴먼모음T" w:hAnsi="휴먼모음T" w:eastAsia="휴먼모음T" w:hint="eastAsia"/>
          <w:spacing w:val="-16"/>
          <w:w w:val="105"/>
          <w:sz w:val="19"/>
        </w:rPr>
        <w:t> </w:t>
      </w:r>
      <w:r>
        <w:rPr>
          <w:rFonts w:ascii="휴먼모음T" w:hAnsi="휴먼모음T" w:eastAsia="휴먼모음T" w:hint="eastAsia"/>
          <w:w w:val="105"/>
          <w:sz w:val="19"/>
        </w:rPr>
        <w:t>2017년</w:t>
      </w:r>
      <w:r>
        <w:rPr>
          <w:rFonts w:ascii="휴먼모음T" w:hAnsi="휴먼모음T" w:eastAsia="휴먼모음T" w:hint="eastAsia"/>
          <w:spacing w:val="-15"/>
          <w:w w:val="105"/>
          <w:sz w:val="19"/>
        </w:rPr>
        <w:t> </w:t>
      </w:r>
      <w:r>
        <w:rPr>
          <w:rFonts w:ascii="휴먼모음T" w:hAnsi="휴먼모음T" w:eastAsia="휴먼모음T" w:hint="eastAsia"/>
          <w:w w:val="105"/>
          <w:sz w:val="19"/>
        </w:rPr>
        <w:t>1월부터</w:t>
      </w:r>
      <w:r>
        <w:rPr>
          <w:rFonts w:ascii="휴먼모음T" w:hAnsi="휴먼모음T" w:eastAsia="휴먼모음T" w:hint="eastAsia"/>
          <w:spacing w:val="-15"/>
          <w:w w:val="105"/>
          <w:sz w:val="19"/>
        </w:rPr>
        <w:t> </w:t>
      </w:r>
      <w:r>
        <w:rPr>
          <w:rFonts w:ascii="휴먼모음T" w:hAnsi="휴먼모음T" w:eastAsia="휴먼모음T" w:hint="eastAsia"/>
          <w:w w:val="105"/>
          <w:sz w:val="19"/>
        </w:rPr>
        <w:t>10월까지는</w:t>
      </w:r>
      <w:r>
        <w:rPr>
          <w:rFonts w:ascii="휴먼모음T" w:hAnsi="휴먼모음T" w:eastAsia="휴먼모음T" w:hint="eastAsia"/>
          <w:spacing w:val="-15"/>
          <w:w w:val="105"/>
          <w:sz w:val="19"/>
        </w:rPr>
        <w:t> </w:t>
      </w:r>
      <w:r>
        <w:rPr>
          <w:rFonts w:ascii="휴먼모음T" w:hAnsi="휴먼모음T" w:eastAsia="휴먼모음T" w:hint="eastAsia"/>
          <w:w w:val="105"/>
          <w:sz w:val="19"/>
        </w:rPr>
        <w:t>환수</w:t>
      </w:r>
      <w:r>
        <w:rPr>
          <w:rFonts w:ascii="휴먼모음T" w:hAnsi="휴먼모음T" w:eastAsia="휴먼모음T" w:hint="eastAsia"/>
          <w:spacing w:val="-16"/>
          <w:w w:val="105"/>
          <w:sz w:val="19"/>
        </w:rPr>
        <w:t> </w:t>
      </w:r>
      <w:r>
        <w:rPr>
          <w:rFonts w:ascii="휴먼모음T" w:hAnsi="휴먼모음T" w:eastAsia="휴먼모음T" w:hint="eastAsia"/>
          <w:w w:val="105"/>
          <w:sz w:val="19"/>
        </w:rPr>
        <w:t>대상</w:t>
      </w:r>
    </w:p>
    <w:p>
      <w:pPr>
        <w:pStyle w:val="ListParagraph"/>
        <w:numPr>
          <w:ilvl w:val="1"/>
          <w:numId w:val="260"/>
        </w:numPr>
        <w:tabs>
          <w:tab w:pos="995" w:val="left" w:leader="none"/>
        </w:tabs>
        <w:spacing w:line="192" w:lineRule="auto" w:before="39" w:after="0"/>
        <w:ind w:left="994" w:right="1367" w:hanging="182"/>
        <w:jc w:val="left"/>
        <w:rPr>
          <w:rFonts w:ascii="휴먼모음T" w:hAnsi="휴먼모음T" w:eastAsia="휴먼모음T" w:hint="eastAsia"/>
          <w:sz w:val="19"/>
        </w:rPr>
      </w:pPr>
      <w:r>
        <w:rPr>
          <w:rFonts w:ascii="휴먼모음T" w:hAnsi="휴먼모음T" w:eastAsia="휴먼모음T" w:hint="eastAsia"/>
          <w:w w:val="105"/>
          <w:sz w:val="19"/>
        </w:rPr>
        <w:t>일반적으로</w:t>
      </w:r>
      <w:r>
        <w:rPr>
          <w:rFonts w:ascii="휴먼모음T" w:hAnsi="휴먼모음T" w:eastAsia="휴먼모음T" w:hint="eastAsia"/>
          <w:spacing w:val="-35"/>
          <w:w w:val="105"/>
          <w:sz w:val="19"/>
        </w:rPr>
        <w:t> </w:t>
      </w:r>
      <w:r>
        <w:rPr>
          <w:rFonts w:ascii="휴먼모음T" w:hAnsi="휴먼모음T" w:eastAsia="휴먼모음T" w:hint="eastAsia"/>
          <w:w w:val="105"/>
          <w:sz w:val="19"/>
        </w:rPr>
        <w:t>환수</w:t>
      </w:r>
      <w:r>
        <w:rPr>
          <w:rFonts w:ascii="휴먼모음T" w:hAnsi="휴먼모음T" w:eastAsia="휴먼모음T" w:hint="eastAsia"/>
          <w:spacing w:val="-34"/>
          <w:w w:val="105"/>
          <w:sz w:val="19"/>
        </w:rPr>
        <w:t> </w:t>
      </w:r>
      <w:r>
        <w:rPr>
          <w:rFonts w:ascii="휴먼모음T" w:hAnsi="휴먼모음T" w:eastAsia="휴먼모음T" w:hint="eastAsia"/>
          <w:w w:val="105"/>
          <w:sz w:val="19"/>
        </w:rPr>
        <w:t>결정시점으로부터</w:t>
      </w:r>
      <w:r>
        <w:rPr>
          <w:rFonts w:ascii="휴먼모음T" w:hAnsi="휴먼모음T" w:eastAsia="휴먼모음T" w:hint="eastAsia"/>
          <w:spacing w:val="-34"/>
          <w:w w:val="105"/>
          <w:sz w:val="19"/>
        </w:rPr>
        <w:t> </w:t>
      </w:r>
      <w:r>
        <w:rPr>
          <w:rFonts w:ascii="휴먼모음T" w:hAnsi="휴먼모음T" w:eastAsia="휴먼모음T" w:hint="eastAsia"/>
          <w:w w:val="105"/>
          <w:sz w:val="19"/>
        </w:rPr>
        <w:t>5년을</w:t>
      </w:r>
      <w:r>
        <w:rPr>
          <w:rFonts w:ascii="휴먼모음T" w:hAnsi="휴먼모음T" w:eastAsia="휴먼모음T" w:hint="eastAsia"/>
          <w:spacing w:val="-37"/>
          <w:w w:val="105"/>
          <w:sz w:val="19"/>
        </w:rPr>
        <w:t> </w:t>
      </w:r>
      <w:r>
        <w:rPr>
          <w:rFonts w:ascii="휴먼모음T" w:hAnsi="휴먼모음T" w:eastAsia="휴먼모음T" w:hint="eastAsia"/>
          <w:w w:val="105"/>
          <w:sz w:val="19"/>
        </w:rPr>
        <w:t>역산하여</w:t>
      </w:r>
      <w:r>
        <w:rPr>
          <w:rFonts w:ascii="휴먼모음T" w:hAnsi="휴먼모음T" w:eastAsia="휴먼모음T" w:hint="eastAsia"/>
          <w:spacing w:val="-34"/>
          <w:w w:val="105"/>
          <w:sz w:val="19"/>
        </w:rPr>
        <w:t> </w:t>
      </w:r>
      <w:r>
        <w:rPr>
          <w:rFonts w:ascii="휴먼모음T" w:hAnsi="휴먼모음T" w:eastAsia="휴먼모음T" w:hint="eastAsia"/>
          <w:w w:val="105"/>
          <w:sz w:val="19"/>
        </w:rPr>
        <w:t>그</w:t>
      </w:r>
      <w:r>
        <w:rPr>
          <w:rFonts w:ascii="휴먼모음T" w:hAnsi="휴먼모음T" w:eastAsia="휴먼모음T" w:hint="eastAsia"/>
          <w:spacing w:val="-36"/>
          <w:w w:val="105"/>
          <w:sz w:val="19"/>
        </w:rPr>
        <w:t> </w:t>
      </w:r>
      <w:r>
        <w:rPr>
          <w:rFonts w:ascii="휴먼모음T" w:hAnsi="휴먼모음T" w:eastAsia="휴먼모음T" w:hint="eastAsia"/>
          <w:w w:val="105"/>
          <w:sz w:val="19"/>
        </w:rPr>
        <w:t>이전</w:t>
      </w:r>
      <w:r>
        <w:rPr>
          <w:rFonts w:ascii="휴먼모음T" w:hAnsi="휴먼모음T" w:eastAsia="휴먼모음T" w:hint="eastAsia"/>
          <w:spacing w:val="-35"/>
          <w:w w:val="105"/>
          <w:sz w:val="19"/>
        </w:rPr>
        <w:t> </w:t>
      </w:r>
      <w:r>
        <w:rPr>
          <w:rFonts w:ascii="휴먼모음T" w:hAnsi="휴먼모음T" w:eastAsia="휴먼모음T" w:hint="eastAsia"/>
          <w:w w:val="105"/>
          <w:sz w:val="19"/>
        </w:rPr>
        <w:t>소멸시효가</w:t>
      </w:r>
      <w:r>
        <w:rPr>
          <w:rFonts w:ascii="휴먼모음T" w:hAnsi="휴먼모음T" w:eastAsia="휴먼모음T" w:hint="eastAsia"/>
          <w:spacing w:val="-34"/>
          <w:w w:val="105"/>
          <w:sz w:val="19"/>
        </w:rPr>
        <w:t> </w:t>
      </w:r>
      <w:r>
        <w:rPr>
          <w:rFonts w:ascii="휴먼모음T" w:hAnsi="휴먼모음T" w:eastAsia="휴먼모음T" w:hint="eastAsia"/>
          <w:w w:val="105"/>
          <w:sz w:val="19"/>
        </w:rPr>
        <w:t>완성된</w:t>
      </w:r>
      <w:r>
        <w:rPr>
          <w:rFonts w:ascii="휴먼모음T" w:hAnsi="휴먼모음T" w:eastAsia="휴먼모음T" w:hint="eastAsia"/>
          <w:spacing w:val="-34"/>
          <w:w w:val="105"/>
          <w:sz w:val="19"/>
        </w:rPr>
        <w:t> </w:t>
      </w:r>
      <w:r>
        <w:rPr>
          <w:rFonts w:ascii="휴먼모음T" w:hAnsi="휴먼모음T" w:eastAsia="휴먼모음T" w:hint="eastAsia"/>
          <w:w w:val="105"/>
          <w:sz w:val="19"/>
        </w:rPr>
        <w:t>기간은</w:t>
      </w:r>
      <w:r>
        <w:rPr>
          <w:rFonts w:ascii="휴먼모음T" w:hAnsi="휴먼모음T" w:eastAsia="휴먼모음T" w:hint="eastAsia"/>
          <w:spacing w:val="-37"/>
          <w:w w:val="105"/>
          <w:sz w:val="19"/>
        </w:rPr>
        <w:t> </w:t>
      </w:r>
      <w:r>
        <w:rPr>
          <w:rFonts w:ascii="휴먼모음T" w:hAnsi="휴먼모음T" w:eastAsia="휴먼모음T" w:hint="eastAsia"/>
          <w:w w:val="105"/>
          <w:sz w:val="19"/>
        </w:rPr>
        <w:t>결손처분 대상이고, 남은 기간에 대해서는 환수</w:t>
      </w:r>
      <w:r>
        <w:rPr>
          <w:rFonts w:ascii="휴먼모음T" w:hAnsi="휴먼모음T" w:eastAsia="휴먼모음T" w:hint="eastAsia"/>
          <w:spacing w:val="-76"/>
          <w:w w:val="105"/>
          <w:sz w:val="19"/>
        </w:rPr>
        <w:t> </w:t>
      </w:r>
      <w:r>
        <w:rPr>
          <w:rFonts w:ascii="휴먼모음T" w:hAnsi="휴먼모음T" w:eastAsia="휴먼모음T" w:hint="eastAsia"/>
          <w:w w:val="105"/>
          <w:sz w:val="19"/>
        </w:rPr>
        <w:t>대상</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9"/>
        <w:rPr>
          <w:rFonts w:ascii="휴먼모음T"/>
          <w:sz w:val="22"/>
        </w:rPr>
      </w:pPr>
    </w:p>
    <w:p>
      <w:pPr>
        <w:spacing w:before="97"/>
        <w:ind w:left="467" w:right="0" w:firstLine="0"/>
        <w:jc w:val="left"/>
        <w:rPr>
          <w:rFonts w:ascii="Wingdings" w:hAnsi="Wingdings"/>
          <w:sz w:val="21"/>
        </w:rPr>
      </w:pPr>
      <w:r>
        <w:rPr>
          <w:rFonts w:ascii="Tahoma" w:hAnsi="Tahoma"/>
          <w:sz w:val="21"/>
        </w:rPr>
        <w:t>190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6"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18496" coordorigin="1,170" coordsize="11112,14910">
            <v:shape style="position:absolute;left:0;top:170;width:11112;height:14910" type="#_x0000_t75" stroked="false">
              <v:imagedata r:id="rId620" o:title=""/>
            </v:shape>
            <v:shape style="position:absolute;left:10204;top:8219;width:908;height:851" type="#_x0000_t75" stroked="false">
              <v:imagedata r:id="rId125" o:title=""/>
            </v:shape>
            <v:shape style="position:absolute;left:1587;top:2153;width:454;height:454" type="#_x0000_t75" stroked="false">
              <v:imagedata r:id="rId50" o:title=""/>
            </v:shape>
            <v:shape style="position:absolute;left:1927;top:3498;width:114;height:106" type="#_x0000_t75" stroked="false">
              <v:imagedata r:id="rId23" o:title=""/>
            </v:shape>
            <v:shape style="position:absolute;left:1927;top:3965;width:114;height:106" type="#_x0000_t75" stroked="false">
              <v:imagedata r:id="rId23" o:title=""/>
            </v:shape>
            <v:shape style="position:absolute;left:1927;top:5373;width:114;height:106" type="#_x0000_t75" stroked="false">
              <v:imagedata r:id="rId23" o:title=""/>
            </v:shape>
            <v:shape style="position:absolute;left:1927;top:5841;width:114;height:106" type="#_x0000_t75" stroked="false">
              <v:imagedata r:id="rId23" o:title=""/>
            </v:shape>
            <v:shape style="position:absolute;left:1927;top:9600;width:114;height:106" type="#_x0000_t75" stroked="false">
              <v:imagedata r:id="rId23" o:title=""/>
            </v:shape>
            <v:shape style="position:absolute;left:1927;top:11231;width:114;height:106" type="#_x0000_t75" stroked="false">
              <v:imagedata r:id="rId23" o:title=""/>
            </v:shape>
            <w10:wrap type="none"/>
          </v:group>
        </w:pict>
      </w:r>
      <w:r>
        <w:rPr>
          <w:rFonts w:ascii="휴먼옛체" w:eastAsia="휴먼옛체" w:hint="eastAsia"/>
          <w:w w:val="95"/>
          <w:sz w:val="19"/>
        </w:rPr>
        <w:t>환수 및 벌칙</w:t>
      </w:r>
    </w:p>
    <w:p>
      <w:pPr>
        <w:pStyle w:val="BodyText"/>
        <w:rPr>
          <w:rFonts w:ascii="휴먼옛체"/>
          <w:sz w:val="20"/>
        </w:rPr>
      </w:pPr>
    </w:p>
    <w:p>
      <w:pPr>
        <w:pStyle w:val="BodyText"/>
        <w:spacing w:before="6"/>
        <w:rPr>
          <w:rFonts w:ascii="휴먼옛체"/>
          <w:sz w:val="24"/>
        </w:rPr>
      </w:pPr>
    </w:p>
    <w:p>
      <w:pPr>
        <w:pStyle w:val="Heading6"/>
        <w:numPr>
          <w:ilvl w:val="0"/>
          <w:numId w:val="251"/>
        </w:numPr>
        <w:tabs>
          <w:tab w:pos="1020" w:val="left" w:leader="none"/>
          <w:tab w:pos="1021" w:val="left" w:leader="none"/>
        </w:tabs>
        <w:spacing w:line="240" w:lineRule="auto" w:before="4" w:after="0"/>
        <w:ind w:left="1020" w:right="0" w:hanging="464"/>
        <w:jc w:val="left"/>
      </w:pPr>
      <w:r>
        <w:rPr>
          <w:spacing w:val="-12"/>
        </w:rPr>
        <w:t>결손처분</w:t>
      </w:r>
    </w:p>
    <w:p>
      <w:pPr>
        <w:pStyle w:val="Heading7"/>
        <w:spacing w:before="198"/>
      </w:pPr>
      <w:r>
        <w:rPr/>
        <w:t>가. 결손처분 대상 [</w:t>
      </w:r>
      <w:r>
        <w:rPr>
          <w:rFonts w:ascii="함초롬바탕" w:eastAsia="함초롬바탕" w:hint="eastAsia"/>
        </w:rPr>
        <w:t>｢</w:t>
      </w:r>
      <w:r>
        <w:rPr/>
        <w:t>지방세징수법</w:t>
      </w:r>
      <w:r>
        <w:rPr>
          <w:rFonts w:ascii="함초롬바탕" w:eastAsia="함초롬바탕" w:hint="eastAsia"/>
        </w:rPr>
        <w:t>｣ </w:t>
      </w:r>
      <w:r>
        <w:rPr/>
        <w:t>제106조제1항]</w:t>
      </w:r>
    </w:p>
    <w:p>
      <w:pPr>
        <w:pStyle w:val="BodyText"/>
        <w:spacing w:before="79"/>
        <w:ind w:left="1032"/>
      </w:pPr>
      <w:r>
        <w:rPr/>
        <w:t>체납처분이 끝나고 체납액에 충당된 배분금액이 그 체납액보다 적을 때</w:t>
      </w:r>
    </w:p>
    <w:p>
      <w:pPr>
        <w:pStyle w:val="BodyText"/>
        <w:spacing w:line="218" w:lineRule="auto" w:before="90"/>
        <w:ind w:left="1009" w:right="1141"/>
      </w:pPr>
      <w:r>
        <w:rPr>
          <w:spacing w:val="-10"/>
        </w:rPr>
        <w:t>체납처분의 </w:t>
      </w:r>
      <w:r>
        <w:rPr>
          <w:spacing w:val="-9"/>
        </w:rPr>
        <w:t>목적물인 </w:t>
      </w:r>
      <w:r>
        <w:rPr>
          <w:spacing w:val="-10"/>
        </w:rPr>
        <w:t>총재산의 추산가액이 </w:t>
      </w:r>
      <w:r>
        <w:rPr>
          <w:spacing w:val="-11"/>
        </w:rPr>
        <w:t>체납처분비에 </w:t>
      </w:r>
      <w:r>
        <w:rPr>
          <w:spacing w:val="-10"/>
        </w:rPr>
        <w:t>충당하고 </w:t>
      </w:r>
      <w:r>
        <w:rPr>
          <w:spacing w:val="-6"/>
        </w:rPr>
        <w:t>남을 </w:t>
      </w:r>
      <w:r>
        <w:rPr>
          <w:spacing w:val="-12"/>
        </w:rPr>
        <w:t>여지가 </w:t>
      </w:r>
      <w:r>
        <w:rPr>
          <w:spacing w:val="-3"/>
        </w:rPr>
        <w:t>없어 </w:t>
      </w:r>
      <w:r>
        <w:rPr>
          <w:spacing w:val="-5"/>
        </w:rPr>
        <w:t>체납처분을 중지하였을 </w:t>
      </w:r>
      <w:r>
        <w:rPr/>
        <w:t>때</w:t>
      </w:r>
    </w:p>
    <w:p>
      <w:pPr>
        <w:spacing w:line="177" w:lineRule="auto" w:before="55"/>
        <w:ind w:left="1180" w:right="1198" w:hanging="213"/>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8"/>
          <w:w w:val="95"/>
          <w:sz w:val="19"/>
        </w:rPr>
        <w:t> </w:t>
      </w:r>
      <w:r>
        <w:rPr>
          <w:rFonts w:ascii="휴먼옛체" w:hAnsi="휴먼옛체" w:eastAsia="휴먼옛체" w:hint="eastAsia"/>
          <w:w w:val="95"/>
          <w:sz w:val="19"/>
        </w:rPr>
        <w:t>위</w:t>
      </w:r>
      <w:r>
        <w:rPr>
          <w:rFonts w:ascii="휴먼옛체" w:hAnsi="휴먼옛체" w:eastAsia="휴먼옛체" w:hint="eastAsia"/>
          <w:spacing w:val="-32"/>
          <w:w w:val="95"/>
          <w:sz w:val="19"/>
        </w:rPr>
        <w:t> </w:t>
      </w:r>
      <w:r>
        <w:rPr>
          <w:rFonts w:ascii="휴먼옛체" w:hAnsi="휴먼옛체" w:eastAsia="휴먼옛체" w:hint="eastAsia"/>
          <w:spacing w:val="-18"/>
          <w:w w:val="95"/>
          <w:sz w:val="19"/>
        </w:rPr>
        <w:t>중지사유에</w:t>
      </w:r>
      <w:r>
        <w:rPr>
          <w:rFonts w:ascii="휴먼옛체" w:hAnsi="휴먼옛체" w:eastAsia="휴먼옛체" w:hint="eastAsia"/>
          <w:spacing w:val="-30"/>
          <w:w w:val="95"/>
          <w:sz w:val="19"/>
        </w:rPr>
        <w:t> </w:t>
      </w:r>
      <w:r>
        <w:rPr>
          <w:rFonts w:ascii="휴먼옛체" w:hAnsi="휴먼옛체" w:eastAsia="휴먼옛체" w:hint="eastAsia"/>
          <w:spacing w:val="-17"/>
          <w:w w:val="95"/>
          <w:sz w:val="19"/>
        </w:rPr>
        <w:t>해당하는</w:t>
      </w:r>
      <w:r>
        <w:rPr>
          <w:rFonts w:ascii="휴먼옛체" w:hAnsi="휴먼옛체" w:eastAsia="휴먼옛체" w:hint="eastAsia"/>
          <w:spacing w:val="-32"/>
          <w:w w:val="95"/>
          <w:sz w:val="19"/>
        </w:rPr>
        <w:t> </w:t>
      </w:r>
      <w:r>
        <w:rPr>
          <w:rFonts w:ascii="휴먼옛체" w:hAnsi="휴먼옛체" w:eastAsia="휴먼옛체" w:hint="eastAsia"/>
          <w:spacing w:val="-11"/>
          <w:w w:val="95"/>
          <w:sz w:val="19"/>
        </w:rPr>
        <w:t>경우</w:t>
      </w:r>
      <w:r>
        <w:rPr>
          <w:rFonts w:ascii="휴먼옛체" w:hAnsi="휴먼옛체" w:eastAsia="휴먼옛체" w:hint="eastAsia"/>
          <w:spacing w:val="-32"/>
          <w:w w:val="95"/>
          <w:sz w:val="19"/>
        </w:rPr>
        <w:t> </w:t>
      </w:r>
      <w:r>
        <w:rPr>
          <w:rFonts w:ascii="휴먼옛체" w:hAnsi="휴먼옛체" w:eastAsia="휴먼옛체" w:hint="eastAsia"/>
          <w:spacing w:val="-18"/>
          <w:w w:val="95"/>
          <w:sz w:val="19"/>
        </w:rPr>
        <w:t>체납자</w:t>
      </w:r>
      <w:r>
        <w:rPr>
          <w:rFonts w:ascii="Yu Gothic" w:hAnsi="Yu Gothic" w:eastAsia="Yu Gothic" w:hint="eastAsia"/>
          <w:spacing w:val="-18"/>
          <w:w w:val="95"/>
          <w:sz w:val="19"/>
        </w:rPr>
        <w:t>(</w:t>
      </w:r>
      <w:r>
        <w:rPr>
          <w:rFonts w:ascii="휴먼옛체" w:hAnsi="휴먼옛체" w:eastAsia="휴먼옛체" w:hint="eastAsia"/>
          <w:spacing w:val="-18"/>
          <w:w w:val="95"/>
          <w:sz w:val="19"/>
        </w:rPr>
        <w:t>체납자와</w:t>
      </w:r>
      <w:r>
        <w:rPr>
          <w:rFonts w:ascii="휴먼옛체" w:hAnsi="휴먼옛체" w:eastAsia="휴먼옛체" w:hint="eastAsia"/>
          <w:spacing w:val="-30"/>
          <w:w w:val="95"/>
          <w:sz w:val="19"/>
        </w:rPr>
        <w:t> </w:t>
      </w:r>
      <w:r>
        <w:rPr>
          <w:rFonts w:ascii="휴먼옛체" w:hAnsi="휴먼옛체" w:eastAsia="휴먼옛체" w:hint="eastAsia"/>
          <w:spacing w:val="-18"/>
          <w:w w:val="95"/>
          <w:sz w:val="19"/>
        </w:rPr>
        <w:t>체납처분의</w:t>
      </w:r>
      <w:r>
        <w:rPr>
          <w:rFonts w:ascii="휴먼옛체" w:hAnsi="휴먼옛체" w:eastAsia="휴먼옛체" w:hint="eastAsia"/>
          <w:spacing w:val="-32"/>
          <w:w w:val="95"/>
          <w:sz w:val="19"/>
        </w:rPr>
        <w:t> </w:t>
      </w:r>
      <w:r>
        <w:rPr>
          <w:rFonts w:ascii="휴먼옛체" w:hAnsi="휴먼옛체" w:eastAsia="휴먼옛체" w:hint="eastAsia"/>
          <w:spacing w:val="-17"/>
          <w:w w:val="95"/>
          <w:sz w:val="19"/>
        </w:rPr>
        <w:t>목적물인</w:t>
      </w:r>
      <w:r>
        <w:rPr>
          <w:rFonts w:ascii="휴먼옛체" w:hAnsi="휴먼옛체" w:eastAsia="휴먼옛체" w:hint="eastAsia"/>
          <w:spacing w:val="-31"/>
          <w:w w:val="95"/>
          <w:sz w:val="19"/>
        </w:rPr>
        <w:t> </w:t>
      </w:r>
      <w:r>
        <w:rPr>
          <w:rFonts w:ascii="휴먼옛체" w:hAnsi="휴먼옛체" w:eastAsia="휴먼옛체" w:hint="eastAsia"/>
          <w:spacing w:val="-15"/>
          <w:w w:val="95"/>
          <w:sz w:val="19"/>
        </w:rPr>
        <w:t>재산의</w:t>
      </w:r>
      <w:r>
        <w:rPr>
          <w:rFonts w:ascii="휴먼옛체" w:hAnsi="휴먼옛체" w:eastAsia="휴먼옛체" w:hint="eastAsia"/>
          <w:spacing w:val="-31"/>
          <w:w w:val="95"/>
          <w:sz w:val="19"/>
        </w:rPr>
        <w:t> </w:t>
      </w:r>
      <w:r>
        <w:rPr>
          <w:rFonts w:ascii="휴먼옛체" w:hAnsi="휴먼옛체" w:eastAsia="휴먼옛체" w:hint="eastAsia"/>
          <w:spacing w:val="-17"/>
          <w:w w:val="95"/>
          <w:sz w:val="19"/>
        </w:rPr>
        <w:t>소유자가</w:t>
      </w:r>
      <w:r>
        <w:rPr>
          <w:rFonts w:ascii="휴먼옛체" w:hAnsi="휴먼옛체" w:eastAsia="휴먼옛체" w:hint="eastAsia"/>
          <w:spacing w:val="-31"/>
          <w:w w:val="95"/>
          <w:sz w:val="19"/>
        </w:rPr>
        <w:t> </w:t>
      </w:r>
      <w:r>
        <w:rPr>
          <w:rFonts w:ascii="휴먼옛체" w:hAnsi="휴먼옛체" w:eastAsia="휴먼옛체" w:hint="eastAsia"/>
          <w:spacing w:val="-11"/>
          <w:w w:val="95"/>
          <w:sz w:val="19"/>
        </w:rPr>
        <w:t>다른</w:t>
      </w:r>
      <w:r>
        <w:rPr>
          <w:rFonts w:ascii="휴먼옛체" w:hAnsi="휴먼옛체" w:eastAsia="휴먼옛체" w:hint="eastAsia"/>
          <w:spacing w:val="-32"/>
          <w:w w:val="95"/>
          <w:sz w:val="19"/>
        </w:rPr>
        <w:t> </w:t>
      </w:r>
      <w:r>
        <w:rPr>
          <w:rFonts w:ascii="휴먼옛체" w:hAnsi="휴먼옛체" w:eastAsia="휴먼옛체" w:hint="eastAsia"/>
          <w:spacing w:val="-22"/>
          <w:w w:val="95"/>
          <w:sz w:val="19"/>
        </w:rPr>
        <w:t>경우에는 </w:t>
      </w:r>
      <w:r>
        <w:rPr>
          <w:rFonts w:ascii="휴먼옛체" w:hAnsi="휴먼옛체" w:eastAsia="휴먼옛체" w:hint="eastAsia"/>
          <w:spacing w:val="-12"/>
          <w:sz w:val="19"/>
        </w:rPr>
        <w:t>체납처분의</w:t>
      </w:r>
      <w:r>
        <w:rPr>
          <w:rFonts w:ascii="휴먼옛체" w:hAnsi="휴먼옛체" w:eastAsia="휴먼옛체" w:hint="eastAsia"/>
          <w:spacing w:val="-19"/>
          <w:sz w:val="19"/>
        </w:rPr>
        <w:t> </w:t>
      </w:r>
      <w:r>
        <w:rPr>
          <w:rFonts w:ascii="휴먼옛체" w:hAnsi="휴먼옛체" w:eastAsia="휴먼옛체" w:hint="eastAsia"/>
          <w:spacing w:val="-12"/>
          <w:sz w:val="19"/>
        </w:rPr>
        <w:t>목적물인</w:t>
      </w:r>
      <w:r>
        <w:rPr>
          <w:rFonts w:ascii="휴먼옛체" w:hAnsi="휴먼옛체" w:eastAsia="휴먼옛체" w:hint="eastAsia"/>
          <w:spacing w:val="-18"/>
          <w:sz w:val="19"/>
        </w:rPr>
        <w:t> </w:t>
      </w:r>
      <w:r>
        <w:rPr>
          <w:rFonts w:ascii="휴먼옛체" w:hAnsi="휴먼옛체" w:eastAsia="휴먼옛체" w:hint="eastAsia"/>
          <w:spacing w:val="-10"/>
          <w:sz w:val="19"/>
        </w:rPr>
        <w:t>재산의</w:t>
      </w:r>
      <w:r>
        <w:rPr>
          <w:rFonts w:ascii="휴먼옛체" w:hAnsi="휴먼옛체" w:eastAsia="휴먼옛체" w:hint="eastAsia"/>
          <w:spacing w:val="-19"/>
          <w:sz w:val="19"/>
        </w:rPr>
        <w:t> </w:t>
      </w:r>
      <w:r>
        <w:rPr>
          <w:rFonts w:ascii="휴먼옛체" w:hAnsi="휴먼옛체" w:eastAsia="휴먼옛체" w:hint="eastAsia"/>
          <w:spacing w:val="-10"/>
          <w:sz w:val="19"/>
        </w:rPr>
        <w:t>소유자</w:t>
      </w:r>
      <w:r>
        <w:rPr>
          <w:rFonts w:ascii="Yu Gothic" w:hAnsi="Yu Gothic" w:eastAsia="Yu Gothic" w:hint="eastAsia"/>
          <w:spacing w:val="-10"/>
          <w:sz w:val="19"/>
        </w:rPr>
        <w:t>)</w:t>
      </w:r>
      <w:r>
        <w:rPr>
          <w:rFonts w:ascii="휴먼옛체" w:hAnsi="휴먼옛체" w:eastAsia="휴먼옛체" w:hint="eastAsia"/>
          <w:spacing w:val="-10"/>
          <w:sz w:val="19"/>
        </w:rPr>
        <w:t>도</w:t>
      </w:r>
      <w:r>
        <w:rPr>
          <w:rFonts w:ascii="휴먼옛체" w:hAnsi="휴먼옛체" w:eastAsia="휴먼옛체" w:hint="eastAsia"/>
          <w:spacing w:val="-20"/>
          <w:sz w:val="19"/>
        </w:rPr>
        <w:t> </w:t>
      </w:r>
      <w:r>
        <w:rPr>
          <w:rFonts w:ascii="휴먼옛체" w:hAnsi="휴먼옛체" w:eastAsia="휴먼옛체" w:hint="eastAsia"/>
          <w:spacing w:val="-12"/>
          <w:sz w:val="19"/>
        </w:rPr>
        <w:t>체납처분의</w:t>
      </w:r>
      <w:r>
        <w:rPr>
          <w:rFonts w:ascii="휴먼옛체" w:hAnsi="휴먼옛체" w:eastAsia="휴먼옛체" w:hint="eastAsia"/>
          <w:spacing w:val="-18"/>
          <w:sz w:val="19"/>
        </w:rPr>
        <w:t> </w:t>
      </w:r>
      <w:r>
        <w:rPr>
          <w:rFonts w:ascii="휴먼옛체" w:hAnsi="휴먼옛체" w:eastAsia="휴먼옛체" w:hint="eastAsia"/>
          <w:spacing w:val="-10"/>
          <w:sz w:val="19"/>
        </w:rPr>
        <w:t>중지를</w:t>
      </w:r>
      <w:r>
        <w:rPr>
          <w:rFonts w:ascii="휴먼옛체" w:hAnsi="휴먼옛체" w:eastAsia="휴먼옛체" w:hint="eastAsia"/>
          <w:spacing w:val="-18"/>
          <w:sz w:val="19"/>
        </w:rPr>
        <w:t> </w:t>
      </w:r>
      <w:r>
        <w:rPr>
          <w:rFonts w:ascii="휴먼옛체" w:hAnsi="휴먼옛체" w:eastAsia="휴먼옛체" w:hint="eastAsia"/>
          <w:spacing w:val="-10"/>
          <w:sz w:val="19"/>
        </w:rPr>
        <w:t>요청할</w:t>
      </w:r>
      <w:r>
        <w:rPr>
          <w:rFonts w:ascii="휴먼옛체" w:hAnsi="휴먼옛체" w:eastAsia="휴먼옛체" w:hint="eastAsia"/>
          <w:spacing w:val="-19"/>
          <w:sz w:val="19"/>
        </w:rPr>
        <w:t> </w:t>
      </w:r>
      <w:r>
        <w:rPr>
          <w:rFonts w:ascii="휴먼옛체" w:hAnsi="휴먼옛체" w:eastAsia="휴먼옛체" w:hint="eastAsia"/>
          <w:sz w:val="19"/>
        </w:rPr>
        <w:t>수</w:t>
      </w:r>
      <w:r>
        <w:rPr>
          <w:rFonts w:ascii="휴먼옛체" w:hAnsi="휴먼옛체" w:eastAsia="휴먼옛체" w:hint="eastAsia"/>
          <w:spacing w:val="-19"/>
          <w:sz w:val="19"/>
        </w:rPr>
        <w:t> </w:t>
      </w:r>
      <w:r>
        <w:rPr>
          <w:rFonts w:ascii="휴먼옛체" w:hAnsi="휴먼옛체" w:eastAsia="휴먼옛체" w:hint="eastAsia"/>
          <w:spacing w:val="-15"/>
          <w:sz w:val="19"/>
        </w:rPr>
        <w:t>있음</w:t>
      </w:r>
    </w:p>
    <w:p>
      <w:pPr>
        <w:pStyle w:val="BodyText"/>
        <w:spacing w:before="56"/>
        <w:ind w:left="1032"/>
      </w:pPr>
      <w:r>
        <w:rPr/>
        <w:t>기초연금액 환수권의 소멸시효가 완성되었을 때</w:t>
      </w:r>
    </w:p>
    <w:p>
      <w:pPr>
        <w:pStyle w:val="BodyText"/>
        <w:spacing w:before="63"/>
        <w:ind w:left="1032"/>
      </w:pPr>
      <w:r>
        <w:rPr/>
        <w:t>체납자의 행방불명 등으로 징수할 수 없다고 인정될 때</w:t>
      </w:r>
    </w:p>
    <w:p>
      <w:pPr>
        <w:pStyle w:val="ListParagraph"/>
        <w:numPr>
          <w:ilvl w:val="0"/>
          <w:numId w:val="261"/>
        </w:numPr>
        <w:tabs>
          <w:tab w:pos="1160" w:val="left" w:leader="none"/>
        </w:tabs>
        <w:spacing w:line="240" w:lineRule="auto" w:before="22" w:after="0"/>
        <w:ind w:left="1160" w:right="0" w:hanging="153"/>
        <w:jc w:val="left"/>
        <w:rPr>
          <w:sz w:val="23"/>
        </w:rPr>
      </w:pPr>
      <w:r>
        <w:rPr>
          <w:spacing w:val="-10"/>
          <w:sz w:val="23"/>
        </w:rPr>
        <w:t>천재지변, </w:t>
      </w:r>
      <w:r>
        <w:rPr>
          <w:spacing w:val="-8"/>
          <w:sz w:val="23"/>
        </w:rPr>
        <w:t>화재, </w:t>
      </w:r>
      <w:r>
        <w:rPr>
          <w:spacing w:val="-6"/>
          <w:sz w:val="23"/>
        </w:rPr>
        <w:t>부도 </w:t>
      </w:r>
      <w:r>
        <w:rPr>
          <w:spacing w:val="-8"/>
          <w:sz w:val="23"/>
        </w:rPr>
        <w:t>등으로 재산의 멸실이 </w:t>
      </w:r>
      <w:r>
        <w:rPr>
          <w:spacing w:val="-6"/>
          <w:sz w:val="23"/>
        </w:rPr>
        <w:t>있어 실제 </w:t>
      </w:r>
      <w:r>
        <w:rPr>
          <w:spacing w:val="-8"/>
          <w:sz w:val="23"/>
        </w:rPr>
        <w:t>징수가 곤란한</w:t>
      </w:r>
      <w:r>
        <w:rPr>
          <w:spacing w:val="7"/>
          <w:sz w:val="23"/>
        </w:rPr>
        <w:t> </w:t>
      </w:r>
      <w:r>
        <w:rPr>
          <w:spacing w:val="-6"/>
          <w:sz w:val="23"/>
        </w:rPr>
        <w:t>경우</w:t>
      </w:r>
    </w:p>
    <w:p>
      <w:pPr>
        <w:pStyle w:val="ListParagraph"/>
        <w:numPr>
          <w:ilvl w:val="0"/>
          <w:numId w:val="261"/>
        </w:numPr>
        <w:tabs>
          <w:tab w:pos="1160" w:val="left" w:leader="none"/>
        </w:tabs>
        <w:spacing w:line="395" w:lineRule="exact" w:before="24" w:after="0"/>
        <w:ind w:left="1160" w:right="0" w:hanging="153"/>
        <w:jc w:val="left"/>
        <w:rPr>
          <w:sz w:val="23"/>
        </w:rPr>
      </w:pPr>
      <w:r>
        <w:rPr>
          <w:spacing w:val="-10"/>
          <w:sz w:val="23"/>
        </w:rPr>
        <w:t>납부의무자가 </w:t>
      </w:r>
      <w:r>
        <w:rPr>
          <w:spacing w:val="-8"/>
          <w:sz w:val="23"/>
        </w:rPr>
        <w:t>사망, </w:t>
      </w:r>
      <w:r>
        <w:rPr>
          <w:spacing w:val="-10"/>
          <w:sz w:val="23"/>
        </w:rPr>
        <w:t>국외이주, 행방불명, </w:t>
      </w:r>
      <w:r>
        <w:rPr>
          <w:spacing w:val="-9"/>
          <w:sz w:val="23"/>
        </w:rPr>
        <w:t>정신질환 </w:t>
      </w:r>
      <w:r>
        <w:rPr>
          <w:spacing w:val="-6"/>
          <w:sz w:val="23"/>
        </w:rPr>
        <w:t>등의 </w:t>
      </w:r>
      <w:r>
        <w:rPr>
          <w:spacing w:val="-8"/>
          <w:sz w:val="23"/>
        </w:rPr>
        <w:t>사유가 발생한</w:t>
      </w:r>
      <w:r>
        <w:rPr>
          <w:spacing w:val="-23"/>
          <w:sz w:val="23"/>
        </w:rPr>
        <w:t> </w:t>
      </w:r>
      <w:r>
        <w:rPr>
          <w:spacing w:val="-6"/>
          <w:sz w:val="23"/>
        </w:rPr>
        <w:t>경우</w:t>
      </w:r>
    </w:p>
    <w:p>
      <w:pPr>
        <w:spacing w:line="199" w:lineRule="auto" w:before="32"/>
        <w:ind w:left="1432" w:right="1208" w:hanging="215"/>
        <w:jc w:val="both"/>
        <w:rPr>
          <w:rFonts w:ascii="Yu Gothic" w:hAnsi="Yu Gothic" w:eastAsia="Yu Gothic" w:hint="eastAsia"/>
          <w:sz w:val="19"/>
        </w:rPr>
      </w:pPr>
      <w:r>
        <w:rPr>
          <w:rFonts w:ascii="Yu Gothic" w:hAnsi="Yu Gothic" w:eastAsia="Yu Gothic" w:hint="eastAsia"/>
          <w:w w:val="95"/>
          <w:sz w:val="19"/>
        </w:rPr>
        <w:t>※</w:t>
      </w:r>
      <w:r>
        <w:rPr>
          <w:rFonts w:ascii="Yu Gothic" w:hAnsi="Yu Gothic" w:eastAsia="Yu Gothic" w:hint="eastAsia"/>
          <w:spacing w:val="-8"/>
          <w:w w:val="95"/>
          <w:sz w:val="19"/>
        </w:rPr>
        <w:t> </w:t>
      </w:r>
      <w:r>
        <w:rPr>
          <w:rFonts w:ascii="휴먼옛체" w:hAnsi="휴먼옛체" w:eastAsia="휴먼옛체" w:hint="eastAsia"/>
          <w:spacing w:val="-14"/>
          <w:w w:val="95"/>
          <w:sz w:val="19"/>
        </w:rPr>
        <w:t>결손처분</w:t>
      </w:r>
      <w:r>
        <w:rPr>
          <w:rFonts w:ascii="휴먼옛체" w:hAnsi="휴먼옛체" w:eastAsia="휴먼옛체" w:hint="eastAsia"/>
          <w:spacing w:val="-32"/>
          <w:w w:val="95"/>
          <w:sz w:val="19"/>
        </w:rPr>
        <w:t> </w:t>
      </w:r>
      <w:r>
        <w:rPr>
          <w:rFonts w:ascii="휴먼옛체" w:hAnsi="휴먼옛체" w:eastAsia="휴먼옛체" w:hint="eastAsia"/>
          <w:spacing w:val="-9"/>
          <w:w w:val="95"/>
          <w:sz w:val="19"/>
        </w:rPr>
        <w:t>전에</w:t>
      </w:r>
      <w:r>
        <w:rPr>
          <w:rFonts w:ascii="휴먼옛체" w:hAnsi="휴먼옛체" w:eastAsia="휴먼옛체" w:hint="eastAsia"/>
          <w:spacing w:val="-31"/>
          <w:w w:val="95"/>
          <w:sz w:val="19"/>
        </w:rPr>
        <w:t> </w:t>
      </w:r>
      <w:r>
        <w:rPr>
          <w:rFonts w:ascii="휴먼옛체" w:hAnsi="휴먼옛체" w:eastAsia="휴먼옛체" w:hint="eastAsia"/>
          <w:spacing w:val="-12"/>
          <w:w w:val="95"/>
          <w:sz w:val="19"/>
        </w:rPr>
        <w:t>반드시</w:t>
      </w:r>
      <w:r>
        <w:rPr>
          <w:rFonts w:ascii="휴먼옛체" w:hAnsi="휴먼옛체" w:eastAsia="휴먼옛체" w:hint="eastAsia"/>
          <w:spacing w:val="-30"/>
          <w:w w:val="95"/>
          <w:sz w:val="19"/>
        </w:rPr>
        <w:t> </w:t>
      </w:r>
      <w:r>
        <w:rPr>
          <w:spacing w:val="-15"/>
          <w:w w:val="95"/>
          <w:sz w:val="19"/>
        </w:rPr>
        <w:t>｢</w:t>
      </w:r>
      <w:r>
        <w:rPr>
          <w:rFonts w:ascii="휴먼옛체" w:hAnsi="휴먼옛체" w:eastAsia="휴먼옛체" w:hint="eastAsia"/>
          <w:spacing w:val="-15"/>
          <w:w w:val="95"/>
          <w:sz w:val="19"/>
        </w:rPr>
        <w:t>전자정부법</w:t>
      </w:r>
      <w:r>
        <w:rPr>
          <w:spacing w:val="-15"/>
          <w:w w:val="95"/>
          <w:sz w:val="19"/>
        </w:rPr>
        <w:t>｣</w:t>
      </w:r>
      <w:r>
        <w:rPr>
          <w:spacing w:val="-8"/>
          <w:w w:val="95"/>
          <w:sz w:val="19"/>
        </w:rPr>
        <w:t> </w:t>
      </w:r>
      <w:r>
        <w:rPr>
          <w:rFonts w:ascii="휴먼옛체" w:hAnsi="휴먼옛체" w:eastAsia="휴먼옛체" w:hint="eastAsia"/>
          <w:spacing w:val="-13"/>
          <w:w w:val="95"/>
          <w:sz w:val="19"/>
        </w:rPr>
        <w:t>제</w:t>
      </w:r>
      <w:r>
        <w:rPr>
          <w:rFonts w:ascii="Yu Gothic" w:hAnsi="Yu Gothic" w:eastAsia="Yu Gothic" w:hint="eastAsia"/>
          <w:spacing w:val="-13"/>
          <w:w w:val="95"/>
          <w:sz w:val="19"/>
        </w:rPr>
        <w:t>36</w:t>
      </w:r>
      <w:r>
        <w:rPr>
          <w:rFonts w:ascii="휴먼옛체" w:hAnsi="휴먼옛체" w:eastAsia="휴먼옛체" w:hint="eastAsia"/>
          <w:spacing w:val="-13"/>
          <w:w w:val="95"/>
          <w:sz w:val="19"/>
        </w:rPr>
        <w:t>조제</w:t>
      </w:r>
      <w:r>
        <w:rPr>
          <w:rFonts w:ascii="Yu Gothic" w:hAnsi="Yu Gothic" w:eastAsia="Yu Gothic" w:hint="eastAsia"/>
          <w:spacing w:val="-13"/>
          <w:w w:val="95"/>
          <w:sz w:val="19"/>
        </w:rPr>
        <w:t>1</w:t>
      </w:r>
      <w:r>
        <w:rPr>
          <w:rFonts w:ascii="휴먼옛체" w:hAnsi="휴먼옛체" w:eastAsia="휴먼옛체" w:hint="eastAsia"/>
          <w:spacing w:val="-13"/>
          <w:w w:val="95"/>
          <w:sz w:val="19"/>
        </w:rPr>
        <w:t>항</w:t>
      </w:r>
      <w:r>
        <w:rPr>
          <w:rFonts w:ascii="휴먼옛체" w:hAnsi="휴먼옛체" w:eastAsia="휴먼옛체" w:hint="eastAsia"/>
          <w:spacing w:val="-32"/>
          <w:w w:val="95"/>
          <w:sz w:val="19"/>
        </w:rPr>
        <w:t> </w:t>
      </w:r>
      <w:r>
        <w:rPr>
          <w:rFonts w:ascii="휴먼옛체" w:hAnsi="휴먼옛체" w:eastAsia="휴먼옛체" w:hint="eastAsia"/>
          <w:spacing w:val="-9"/>
          <w:w w:val="95"/>
          <w:sz w:val="19"/>
        </w:rPr>
        <w:t>또는</w:t>
      </w:r>
      <w:r>
        <w:rPr>
          <w:rFonts w:ascii="휴먼옛체" w:hAnsi="휴먼옛체" w:eastAsia="휴먼옛체" w:hint="eastAsia"/>
          <w:spacing w:val="-31"/>
          <w:w w:val="95"/>
          <w:sz w:val="19"/>
        </w:rPr>
        <w:t> </w:t>
      </w:r>
      <w:r>
        <w:rPr>
          <w:rFonts w:ascii="휴먼옛체" w:hAnsi="휴먼옛체" w:eastAsia="휴먼옛체" w:hint="eastAsia"/>
          <w:spacing w:val="-12"/>
          <w:w w:val="95"/>
          <w:sz w:val="19"/>
        </w:rPr>
        <w:t>제</w:t>
      </w:r>
      <w:r>
        <w:rPr>
          <w:rFonts w:ascii="Yu Gothic" w:hAnsi="Yu Gothic" w:eastAsia="Yu Gothic" w:hint="eastAsia"/>
          <w:spacing w:val="-12"/>
          <w:w w:val="95"/>
          <w:sz w:val="19"/>
        </w:rPr>
        <w:t>2</w:t>
      </w:r>
      <w:r>
        <w:rPr>
          <w:rFonts w:ascii="휴먼옛체" w:hAnsi="휴먼옛체" w:eastAsia="휴먼옛체" w:hint="eastAsia"/>
          <w:spacing w:val="-12"/>
          <w:w w:val="95"/>
          <w:sz w:val="19"/>
        </w:rPr>
        <w:t>항에</w:t>
      </w:r>
      <w:r>
        <w:rPr>
          <w:rFonts w:ascii="휴먼옛체" w:hAnsi="휴먼옛체" w:eastAsia="휴먼옛체" w:hint="eastAsia"/>
          <w:spacing w:val="-32"/>
          <w:w w:val="95"/>
          <w:sz w:val="19"/>
        </w:rPr>
        <w:t> </w:t>
      </w:r>
      <w:r>
        <w:rPr>
          <w:rFonts w:ascii="휴먼옛체" w:hAnsi="휴먼옛체" w:eastAsia="휴먼옛체" w:hint="eastAsia"/>
          <w:spacing w:val="-9"/>
          <w:w w:val="95"/>
          <w:sz w:val="19"/>
        </w:rPr>
        <w:t>따른</w:t>
      </w:r>
      <w:r>
        <w:rPr>
          <w:rFonts w:ascii="휴먼옛체" w:hAnsi="휴먼옛체" w:eastAsia="휴먼옛체" w:hint="eastAsia"/>
          <w:spacing w:val="-31"/>
          <w:w w:val="95"/>
          <w:sz w:val="19"/>
        </w:rPr>
        <w:t> </w:t>
      </w:r>
      <w:r>
        <w:rPr>
          <w:rFonts w:ascii="휴먼옛체" w:hAnsi="휴먼옛체" w:eastAsia="휴먼옛체" w:hint="eastAsia"/>
          <w:spacing w:val="-14"/>
          <w:w w:val="95"/>
          <w:sz w:val="19"/>
        </w:rPr>
        <w:t>행정정보의</w:t>
      </w:r>
      <w:r>
        <w:rPr>
          <w:rFonts w:ascii="휴먼옛체" w:hAnsi="휴먼옛체" w:eastAsia="휴먼옛체" w:hint="eastAsia"/>
          <w:spacing w:val="-31"/>
          <w:w w:val="95"/>
          <w:sz w:val="19"/>
        </w:rPr>
        <w:t> </w:t>
      </w:r>
      <w:r>
        <w:rPr>
          <w:rFonts w:ascii="휴먼옛체" w:hAnsi="휴먼옛체" w:eastAsia="휴먼옛체" w:hint="eastAsia"/>
          <w:spacing w:val="-14"/>
          <w:w w:val="95"/>
          <w:sz w:val="19"/>
        </w:rPr>
        <w:t>공동이용</w:t>
      </w:r>
      <w:r>
        <w:rPr>
          <w:rFonts w:ascii="휴먼옛체" w:hAnsi="휴먼옛체" w:eastAsia="휴먼옛체" w:hint="eastAsia"/>
          <w:spacing w:val="-31"/>
          <w:w w:val="95"/>
          <w:sz w:val="19"/>
        </w:rPr>
        <w:t> </w:t>
      </w:r>
      <w:r>
        <w:rPr>
          <w:rFonts w:ascii="휴먼옛체" w:hAnsi="휴먼옛체" w:eastAsia="휴먼옛체" w:hint="eastAsia"/>
          <w:spacing w:val="-9"/>
          <w:w w:val="95"/>
          <w:sz w:val="19"/>
        </w:rPr>
        <w:t>등을 </w:t>
      </w:r>
      <w:r>
        <w:rPr>
          <w:rFonts w:ascii="휴먼옛체" w:hAnsi="휴먼옛체" w:eastAsia="휴먼옛체" w:hint="eastAsia"/>
          <w:spacing w:val="-8"/>
          <w:sz w:val="19"/>
        </w:rPr>
        <w:t>통하여</w:t>
      </w:r>
      <w:r>
        <w:rPr>
          <w:rFonts w:ascii="휴먼옛체" w:hAnsi="휴먼옛체" w:eastAsia="휴먼옛체" w:hint="eastAsia"/>
          <w:spacing w:val="-34"/>
          <w:sz w:val="19"/>
        </w:rPr>
        <w:t> </w:t>
      </w:r>
      <w:r>
        <w:rPr>
          <w:rFonts w:ascii="휴먼옛체" w:hAnsi="휴먼옛체" w:eastAsia="휴먼옛체" w:hint="eastAsia"/>
          <w:spacing w:val="-9"/>
          <w:sz w:val="19"/>
        </w:rPr>
        <w:t>체납자와</w:t>
      </w:r>
      <w:r>
        <w:rPr>
          <w:rFonts w:ascii="휴먼옛체" w:hAnsi="휴먼옛체" w:eastAsia="휴먼옛체" w:hint="eastAsia"/>
          <w:spacing w:val="-33"/>
          <w:sz w:val="19"/>
        </w:rPr>
        <w:t> </w:t>
      </w:r>
      <w:r>
        <w:rPr>
          <w:rFonts w:ascii="휴먼옛체" w:hAnsi="휴먼옛체" w:eastAsia="휴먼옛체" w:hint="eastAsia"/>
          <w:spacing w:val="-8"/>
          <w:sz w:val="19"/>
        </w:rPr>
        <w:t>관계가</w:t>
      </w:r>
      <w:r>
        <w:rPr>
          <w:rFonts w:ascii="휴먼옛체" w:hAnsi="휴먼옛체" w:eastAsia="휴먼옛체" w:hint="eastAsia"/>
          <w:spacing w:val="-33"/>
          <w:sz w:val="19"/>
        </w:rPr>
        <w:t> </w:t>
      </w:r>
      <w:r>
        <w:rPr>
          <w:rFonts w:ascii="휴먼옛체" w:hAnsi="휴먼옛체" w:eastAsia="휴먼옛체" w:hint="eastAsia"/>
          <w:spacing w:val="-8"/>
          <w:sz w:val="19"/>
        </w:rPr>
        <w:t>있다고</w:t>
      </w:r>
      <w:r>
        <w:rPr>
          <w:rFonts w:ascii="휴먼옛체" w:hAnsi="휴먼옛체" w:eastAsia="휴먼옛체" w:hint="eastAsia"/>
          <w:spacing w:val="-34"/>
          <w:sz w:val="19"/>
        </w:rPr>
        <w:t> </w:t>
      </w:r>
      <w:r>
        <w:rPr>
          <w:rFonts w:ascii="휴먼옛체" w:hAnsi="휴먼옛체" w:eastAsia="휴먼옛체" w:hint="eastAsia"/>
          <w:spacing w:val="-9"/>
          <w:sz w:val="19"/>
        </w:rPr>
        <w:t>인정되는</w:t>
      </w:r>
      <w:r>
        <w:rPr>
          <w:rFonts w:ascii="휴먼옛체" w:hAnsi="휴먼옛체" w:eastAsia="휴먼옛체" w:hint="eastAsia"/>
          <w:spacing w:val="-33"/>
          <w:sz w:val="19"/>
        </w:rPr>
        <w:t> </w:t>
      </w:r>
      <w:r>
        <w:rPr>
          <w:rFonts w:ascii="휴먼옛체" w:hAnsi="휴먼옛체" w:eastAsia="휴먼옛체" w:hint="eastAsia"/>
          <w:spacing w:val="-9"/>
          <w:sz w:val="19"/>
        </w:rPr>
        <w:t>행정기관에</w:t>
      </w:r>
      <w:r>
        <w:rPr>
          <w:rFonts w:ascii="휴먼옛체" w:hAnsi="휴먼옛체" w:eastAsia="휴먼옛체" w:hint="eastAsia"/>
          <w:spacing w:val="-33"/>
          <w:sz w:val="19"/>
        </w:rPr>
        <w:t> </w:t>
      </w:r>
      <w:r>
        <w:rPr>
          <w:rFonts w:ascii="휴먼옛체" w:hAnsi="휴먼옛체" w:eastAsia="휴먼옛체" w:hint="eastAsia"/>
          <w:spacing w:val="-9"/>
          <w:sz w:val="19"/>
        </w:rPr>
        <w:t>체납자의</w:t>
      </w:r>
      <w:r>
        <w:rPr>
          <w:rFonts w:ascii="휴먼옛체" w:hAnsi="휴먼옛체" w:eastAsia="휴먼옛체" w:hint="eastAsia"/>
          <w:spacing w:val="-33"/>
          <w:sz w:val="19"/>
        </w:rPr>
        <w:t> </w:t>
      </w:r>
      <w:r>
        <w:rPr>
          <w:rFonts w:ascii="휴먼옛체" w:hAnsi="휴먼옛체" w:eastAsia="휴먼옛체" w:hint="eastAsia"/>
          <w:spacing w:val="-6"/>
          <w:sz w:val="19"/>
        </w:rPr>
        <w:t>행방</w:t>
      </w:r>
      <w:r>
        <w:rPr>
          <w:rFonts w:ascii="휴먼옛체" w:hAnsi="휴먼옛체" w:eastAsia="휴먼옛체" w:hint="eastAsia"/>
          <w:spacing w:val="-33"/>
          <w:sz w:val="19"/>
        </w:rPr>
        <w:t> </w:t>
      </w:r>
      <w:r>
        <w:rPr>
          <w:rFonts w:ascii="휴먼옛체" w:hAnsi="휴먼옛체" w:eastAsia="휴먼옛체" w:hint="eastAsia"/>
          <w:spacing w:val="-6"/>
          <w:sz w:val="19"/>
        </w:rPr>
        <w:t>또는</w:t>
      </w:r>
      <w:r>
        <w:rPr>
          <w:rFonts w:ascii="휴먼옛체" w:hAnsi="휴먼옛체" w:eastAsia="휴먼옛체" w:hint="eastAsia"/>
          <w:spacing w:val="-33"/>
          <w:sz w:val="19"/>
        </w:rPr>
        <w:t> </w:t>
      </w:r>
      <w:r>
        <w:rPr>
          <w:rFonts w:ascii="휴먼옛체" w:hAnsi="휴먼옛체" w:eastAsia="휴먼옛체" w:hint="eastAsia"/>
          <w:spacing w:val="-8"/>
          <w:sz w:val="19"/>
        </w:rPr>
        <w:t>재산의</w:t>
      </w:r>
      <w:r>
        <w:rPr>
          <w:rFonts w:ascii="휴먼옛체" w:hAnsi="휴먼옛체" w:eastAsia="휴먼옛체" w:hint="eastAsia"/>
          <w:spacing w:val="-33"/>
          <w:sz w:val="19"/>
        </w:rPr>
        <w:t> </w:t>
      </w:r>
      <w:r>
        <w:rPr>
          <w:rFonts w:ascii="휴먼옛체" w:hAnsi="휴먼옛체" w:eastAsia="휴먼옛체" w:hint="eastAsia"/>
          <w:spacing w:val="-11"/>
          <w:sz w:val="19"/>
        </w:rPr>
        <w:t>유무를 </w:t>
      </w:r>
      <w:r>
        <w:rPr>
          <w:rFonts w:ascii="휴먼옛체" w:hAnsi="휴먼옛체" w:eastAsia="휴먼옛체" w:hint="eastAsia"/>
          <w:spacing w:val="-10"/>
          <w:sz w:val="19"/>
        </w:rPr>
        <w:t>확인하여야 </w:t>
      </w:r>
      <w:r>
        <w:rPr>
          <w:rFonts w:ascii="휴먼옛체" w:hAnsi="휴먼옛체" w:eastAsia="휴먼옛체" w:hint="eastAsia"/>
          <w:spacing w:val="-11"/>
          <w:sz w:val="19"/>
        </w:rPr>
        <w:t>함</w:t>
      </w:r>
      <w:r>
        <w:rPr>
          <w:rFonts w:ascii="Yu Gothic" w:hAnsi="Yu Gothic" w:eastAsia="Yu Gothic" w:hint="eastAsia"/>
          <w:spacing w:val="-11"/>
          <w:sz w:val="19"/>
        </w:rPr>
        <w:t>(</w:t>
      </w:r>
      <w:r>
        <w:rPr>
          <w:spacing w:val="-11"/>
          <w:sz w:val="19"/>
        </w:rPr>
        <w:t>｢</w:t>
      </w:r>
      <w:r>
        <w:rPr>
          <w:rFonts w:ascii="휴먼옛체" w:hAnsi="휴먼옛체" w:eastAsia="휴먼옛체" w:hint="eastAsia"/>
          <w:spacing w:val="-11"/>
          <w:sz w:val="19"/>
        </w:rPr>
        <w:t>지방세기본법</w:t>
      </w:r>
      <w:r>
        <w:rPr>
          <w:spacing w:val="-11"/>
          <w:sz w:val="19"/>
        </w:rPr>
        <w:t>｣ </w:t>
      </w:r>
      <w:r>
        <w:rPr>
          <w:rFonts w:ascii="휴먼옛체" w:hAnsi="휴먼옛체" w:eastAsia="휴먼옛체" w:hint="eastAsia"/>
          <w:spacing w:val="-10"/>
          <w:sz w:val="19"/>
        </w:rPr>
        <w:t>시행령 </w:t>
      </w:r>
      <w:r>
        <w:rPr>
          <w:rFonts w:ascii="휴먼옛체" w:hAnsi="휴먼옛체" w:eastAsia="휴먼옛체" w:hint="eastAsia"/>
          <w:spacing w:val="-9"/>
          <w:sz w:val="19"/>
        </w:rPr>
        <w:t>제</w:t>
      </w:r>
      <w:r>
        <w:rPr>
          <w:rFonts w:ascii="Yu Gothic" w:hAnsi="Yu Gothic" w:eastAsia="Yu Gothic" w:hint="eastAsia"/>
          <w:spacing w:val="-9"/>
          <w:sz w:val="19"/>
        </w:rPr>
        <w:t>84</w:t>
      </w:r>
      <w:r>
        <w:rPr>
          <w:rFonts w:ascii="휴먼옛체" w:hAnsi="휴먼옛체" w:eastAsia="휴먼옛체" w:hint="eastAsia"/>
          <w:spacing w:val="-9"/>
          <w:sz w:val="19"/>
        </w:rPr>
        <w:t>조제</w:t>
      </w:r>
      <w:r>
        <w:rPr>
          <w:rFonts w:ascii="Yu Gothic" w:hAnsi="Yu Gothic" w:eastAsia="Yu Gothic" w:hint="eastAsia"/>
          <w:spacing w:val="-9"/>
          <w:sz w:val="19"/>
        </w:rPr>
        <w:t>2</w:t>
      </w:r>
      <w:r>
        <w:rPr>
          <w:rFonts w:ascii="휴먼옛체" w:hAnsi="휴먼옛체" w:eastAsia="휴먼옛체" w:hint="eastAsia"/>
          <w:spacing w:val="-9"/>
          <w:sz w:val="19"/>
        </w:rPr>
        <w:t>항</w:t>
      </w:r>
      <w:r>
        <w:rPr>
          <w:rFonts w:ascii="휴먼옛체" w:hAnsi="휴먼옛체" w:eastAsia="휴먼옛체" w:hint="eastAsia"/>
          <w:spacing w:val="-44"/>
          <w:sz w:val="19"/>
        </w:rPr>
        <w:t> </w:t>
      </w:r>
      <w:r>
        <w:rPr>
          <w:rFonts w:ascii="휴먼옛체" w:hAnsi="휴먼옛체" w:eastAsia="휴먼옛체" w:hint="eastAsia"/>
          <w:spacing w:val="-9"/>
          <w:sz w:val="19"/>
        </w:rPr>
        <w:t>참조</w:t>
      </w:r>
      <w:r>
        <w:rPr>
          <w:rFonts w:ascii="Yu Gothic" w:hAnsi="Yu Gothic" w:eastAsia="Yu Gothic" w:hint="eastAsia"/>
          <w:spacing w:val="-9"/>
          <w:sz w:val="19"/>
        </w:rPr>
        <w:t>)</w:t>
      </w:r>
    </w:p>
    <w:p>
      <w:pPr>
        <w:pStyle w:val="ListParagraph"/>
        <w:numPr>
          <w:ilvl w:val="0"/>
          <w:numId w:val="261"/>
        </w:numPr>
        <w:tabs>
          <w:tab w:pos="1133" w:val="left" w:leader="none"/>
        </w:tabs>
        <w:spacing w:line="395" w:lineRule="exact" w:before="6" w:after="0"/>
        <w:ind w:left="1132" w:right="0" w:hanging="126"/>
        <w:jc w:val="left"/>
        <w:rPr>
          <w:sz w:val="23"/>
        </w:rPr>
      </w:pPr>
      <w:r>
        <w:rPr>
          <w:spacing w:val="-15"/>
          <w:sz w:val="23"/>
        </w:rPr>
        <w:t>환수대상자가</w:t>
      </w:r>
      <w:r>
        <w:rPr>
          <w:spacing w:val="-18"/>
          <w:sz w:val="23"/>
        </w:rPr>
        <w:t> </w:t>
      </w:r>
      <w:r>
        <w:rPr>
          <w:spacing w:val="-9"/>
          <w:sz w:val="23"/>
        </w:rPr>
        <w:t>재산</w:t>
      </w:r>
      <w:r>
        <w:rPr>
          <w:spacing w:val="-18"/>
          <w:sz w:val="23"/>
        </w:rPr>
        <w:t> </w:t>
      </w:r>
      <w:r>
        <w:rPr>
          <w:spacing w:val="-9"/>
          <w:sz w:val="23"/>
        </w:rPr>
        <w:t>없이</w:t>
      </w:r>
      <w:r>
        <w:rPr>
          <w:spacing w:val="-17"/>
          <w:sz w:val="23"/>
        </w:rPr>
        <w:t> </w:t>
      </w:r>
      <w:r>
        <w:rPr>
          <w:spacing w:val="-14"/>
          <w:sz w:val="23"/>
        </w:rPr>
        <w:t>사망하고,</w:t>
      </w:r>
      <w:r>
        <w:rPr>
          <w:spacing w:val="-13"/>
          <w:sz w:val="23"/>
        </w:rPr>
        <w:t> </w:t>
      </w:r>
      <w:r>
        <w:rPr>
          <w:spacing w:val="-14"/>
          <w:sz w:val="23"/>
        </w:rPr>
        <w:t>법정상속인</w:t>
      </w:r>
      <w:r>
        <w:rPr>
          <w:spacing w:val="-18"/>
          <w:sz w:val="23"/>
        </w:rPr>
        <w:t> </w:t>
      </w:r>
      <w:r>
        <w:rPr>
          <w:spacing w:val="-9"/>
          <w:sz w:val="23"/>
        </w:rPr>
        <w:t>모두</w:t>
      </w:r>
      <w:r>
        <w:rPr>
          <w:spacing w:val="-18"/>
          <w:sz w:val="23"/>
        </w:rPr>
        <w:t> </w:t>
      </w:r>
      <w:r>
        <w:rPr>
          <w:spacing w:val="-9"/>
          <w:sz w:val="23"/>
        </w:rPr>
        <w:t>상속</w:t>
      </w:r>
      <w:r>
        <w:rPr>
          <w:spacing w:val="-17"/>
          <w:sz w:val="23"/>
        </w:rPr>
        <w:t> </w:t>
      </w:r>
      <w:r>
        <w:rPr>
          <w:spacing w:val="-9"/>
          <w:sz w:val="23"/>
        </w:rPr>
        <w:t>포기</w:t>
      </w:r>
      <w:r>
        <w:rPr>
          <w:spacing w:val="-18"/>
          <w:sz w:val="23"/>
        </w:rPr>
        <w:t> </w:t>
      </w:r>
      <w:r>
        <w:rPr>
          <w:spacing w:val="-12"/>
          <w:sz w:val="23"/>
        </w:rPr>
        <w:t>사실이</w:t>
      </w:r>
      <w:r>
        <w:rPr>
          <w:spacing w:val="-18"/>
          <w:sz w:val="23"/>
        </w:rPr>
        <w:t> </w:t>
      </w:r>
      <w:r>
        <w:rPr>
          <w:spacing w:val="-12"/>
          <w:sz w:val="23"/>
        </w:rPr>
        <w:t>확인된</w:t>
      </w:r>
      <w:r>
        <w:rPr>
          <w:spacing w:val="-17"/>
          <w:sz w:val="23"/>
        </w:rPr>
        <w:t> </w:t>
      </w:r>
      <w:r>
        <w:rPr>
          <w:spacing w:val="-18"/>
          <w:sz w:val="23"/>
        </w:rPr>
        <w:t>경우</w:t>
      </w:r>
    </w:p>
    <w:p>
      <w:pPr>
        <w:spacing w:line="288" w:lineRule="exact" w:before="0"/>
        <w:ind w:left="1217"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환수대상자가 사망한 경우 그의 채권</w:t>
      </w:r>
      <w:r>
        <w:rPr>
          <w:sz w:val="19"/>
        </w:rPr>
        <w:t>･</w:t>
      </w:r>
      <w:r>
        <w:rPr>
          <w:rFonts w:ascii="휴먼옛체" w:hAnsi="휴먼옛체" w:eastAsia="휴먼옛체" w:hint="eastAsia"/>
          <w:sz w:val="19"/>
        </w:rPr>
        <w:t>채무가 상속인에게 승계되므로</w:t>
      </w:r>
      <w:r>
        <w:rPr>
          <w:rFonts w:ascii="Yu Gothic" w:hAnsi="Yu Gothic" w:eastAsia="Yu Gothic" w:hint="eastAsia"/>
          <w:sz w:val="19"/>
        </w:rPr>
        <w:t>, </w:t>
      </w:r>
      <w:r>
        <w:rPr>
          <w:rFonts w:ascii="휴먼옛체" w:hAnsi="휴먼옛체" w:eastAsia="휴먼옛체" w:hint="eastAsia"/>
          <w:sz w:val="19"/>
        </w:rPr>
        <w:t>상속재산이 없더라도</w:t>
      </w:r>
    </w:p>
    <w:p>
      <w:pPr>
        <w:tabs>
          <w:tab w:pos="9441" w:val="right" w:leader="none"/>
        </w:tabs>
        <w:spacing w:line="371" w:lineRule="exact" w:before="0"/>
        <w:ind w:left="1448" w:right="0" w:firstLine="0"/>
        <w:jc w:val="left"/>
        <w:rPr>
          <w:rFonts w:ascii="맑은 고딕" w:eastAsia="맑은 고딕" w:hint="eastAsia"/>
          <w:b/>
          <w:sz w:val="24"/>
        </w:rPr>
      </w:pPr>
      <w:r>
        <w:rPr>
          <w:rFonts w:ascii="휴먼옛체" w:eastAsia="휴먼옛체" w:hint="eastAsia"/>
          <w:spacing w:val="-16"/>
          <w:sz w:val="19"/>
        </w:rPr>
        <w:t>상속인이</w:t>
      </w:r>
      <w:r>
        <w:rPr>
          <w:rFonts w:ascii="휴먼옛체" w:eastAsia="휴먼옛체" w:hint="eastAsia"/>
          <w:spacing w:val="-44"/>
          <w:sz w:val="19"/>
        </w:rPr>
        <w:t> </w:t>
      </w:r>
      <w:r>
        <w:rPr>
          <w:rFonts w:ascii="휴먼옛체" w:eastAsia="휴먼옛체" w:hint="eastAsia"/>
          <w:spacing w:val="-14"/>
          <w:sz w:val="19"/>
        </w:rPr>
        <w:t>상속을</w:t>
      </w:r>
      <w:r>
        <w:rPr>
          <w:rFonts w:ascii="휴먼옛체" w:eastAsia="휴먼옛체" w:hint="eastAsia"/>
          <w:spacing w:val="-44"/>
          <w:sz w:val="19"/>
        </w:rPr>
        <w:t> </w:t>
      </w:r>
      <w:r>
        <w:rPr>
          <w:rFonts w:ascii="휴먼옛체" w:eastAsia="휴먼옛체" w:hint="eastAsia"/>
          <w:spacing w:val="-16"/>
          <w:sz w:val="19"/>
        </w:rPr>
        <w:t>포기하지</w:t>
      </w:r>
      <w:r>
        <w:rPr>
          <w:rFonts w:ascii="휴먼옛체" w:eastAsia="휴먼옛체" w:hint="eastAsia"/>
          <w:spacing w:val="-44"/>
          <w:sz w:val="19"/>
        </w:rPr>
        <w:t> </w:t>
      </w:r>
      <w:r>
        <w:rPr>
          <w:rFonts w:ascii="휴먼옛체" w:eastAsia="휴먼옛체" w:hint="eastAsia"/>
          <w:spacing w:val="-11"/>
          <w:sz w:val="19"/>
        </w:rPr>
        <w:t>않는</w:t>
      </w:r>
      <w:r>
        <w:rPr>
          <w:rFonts w:ascii="휴먼옛체" w:eastAsia="휴먼옛체" w:hint="eastAsia"/>
          <w:spacing w:val="-44"/>
          <w:sz w:val="19"/>
        </w:rPr>
        <w:t> </w:t>
      </w:r>
      <w:r>
        <w:rPr>
          <w:rFonts w:ascii="휴먼옛체" w:eastAsia="휴먼옛체" w:hint="eastAsia"/>
          <w:sz w:val="19"/>
        </w:rPr>
        <w:t>한</w:t>
      </w:r>
      <w:r>
        <w:rPr>
          <w:rFonts w:ascii="휴먼옛체" w:eastAsia="휴먼옛체" w:hint="eastAsia"/>
          <w:spacing w:val="-43"/>
          <w:sz w:val="19"/>
        </w:rPr>
        <w:t> </w:t>
      </w:r>
      <w:r>
        <w:rPr>
          <w:rFonts w:ascii="휴먼옛체" w:eastAsia="휴먼옛체" w:hint="eastAsia"/>
          <w:spacing w:val="-18"/>
          <w:sz w:val="19"/>
        </w:rPr>
        <w:t>납부의무자를</w:t>
      </w:r>
      <w:r>
        <w:rPr>
          <w:rFonts w:ascii="휴먼옛체" w:eastAsia="휴먼옛체" w:hint="eastAsia"/>
          <w:spacing w:val="-44"/>
          <w:sz w:val="19"/>
        </w:rPr>
        <w:t> </w:t>
      </w:r>
      <w:r>
        <w:rPr>
          <w:rFonts w:ascii="휴먼옛체" w:eastAsia="휴먼옛체" w:hint="eastAsia"/>
          <w:spacing w:val="-16"/>
          <w:sz w:val="19"/>
        </w:rPr>
        <w:t>변경하여</w:t>
      </w:r>
      <w:r>
        <w:rPr>
          <w:rFonts w:ascii="휴먼옛체" w:eastAsia="휴먼옛체" w:hint="eastAsia"/>
          <w:spacing w:val="-44"/>
          <w:sz w:val="19"/>
        </w:rPr>
        <w:t> </w:t>
      </w:r>
      <w:r>
        <w:rPr>
          <w:rFonts w:ascii="휴먼옛체" w:eastAsia="휴먼옛체" w:hint="eastAsia"/>
          <w:spacing w:val="-17"/>
          <w:sz w:val="19"/>
        </w:rPr>
        <w:t>상속인에게</w:t>
      </w:r>
      <w:r>
        <w:rPr>
          <w:rFonts w:ascii="휴먼옛체" w:eastAsia="휴먼옛체" w:hint="eastAsia"/>
          <w:spacing w:val="-44"/>
          <w:sz w:val="19"/>
        </w:rPr>
        <w:t> </w:t>
      </w:r>
      <w:r>
        <w:rPr>
          <w:rFonts w:ascii="휴먼옛체" w:eastAsia="휴먼옛체" w:hint="eastAsia"/>
          <w:spacing w:val="-11"/>
          <w:sz w:val="19"/>
        </w:rPr>
        <w:t>납부</w:t>
      </w:r>
      <w:r>
        <w:rPr>
          <w:rFonts w:ascii="휴먼옛체" w:eastAsia="휴먼옛체" w:hint="eastAsia"/>
          <w:spacing w:val="-43"/>
          <w:sz w:val="19"/>
        </w:rPr>
        <w:t> </w:t>
      </w:r>
      <w:r>
        <w:rPr>
          <w:rFonts w:ascii="휴먼옛체" w:eastAsia="휴먼옛체" w:hint="eastAsia"/>
          <w:spacing w:val="-16"/>
          <w:sz w:val="19"/>
        </w:rPr>
        <w:t>통지해야</w:t>
      </w:r>
      <w:r>
        <w:rPr>
          <w:rFonts w:ascii="휴먼옛체" w:eastAsia="휴먼옛체" w:hint="eastAsia"/>
          <w:spacing w:val="-44"/>
          <w:sz w:val="19"/>
        </w:rPr>
        <w:t> </w:t>
      </w:r>
      <w:r>
        <w:rPr>
          <w:rFonts w:ascii="휴먼옛체" w:eastAsia="휴먼옛체" w:hint="eastAsia"/>
          <w:spacing w:val="-11"/>
          <w:sz w:val="19"/>
        </w:rPr>
        <w:t>함에</w:t>
      </w:r>
      <w:r>
        <w:rPr>
          <w:rFonts w:ascii="휴먼옛체" w:eastAsia="휴먼옛체" w:hint="eastAsia"/>
          <w:spacing w:val="-44"/>
          <w:sz w:val="19"/>
        </w:rPr>
        <w:t> </w:t>
      </w:r>
      <w:r>
        <w:rPr>
          <w:rFonts w:ascii="휴먼옛체" w:eastAsia="휴먼옛체" w:hint="eastAsia"/>
          <w:spacing w:val="-21"/>
          <w:sz w:val="19"/>
        </w:rPr>
        <w:t>유의</w:t>
        <w:tab/>
      </w:r>
      <w:r>
        <w:rPr>
          <w:rFonts w:ascii="맑은 고딕" w:eastAsia="맑은 고딕" w:hint="eastAsia"/>
          <w:b/>
          <w:position w:val="-3"/>
          <w:sz w:val="24"/>
        </w:rPr>
        <w:t>8</w:t>
      </w:r>
    </w:p>
    <w:p>
      <w:pPr>
        <w:pStyle w:val="Heading7"/>
        <w:spacing w:line="349" w:lineRule="exact" w:before="127"/>
      </w:pPr>
      <w:r>
        <w:rPr/>
        <w:t>나. 결손처분 방법</w:t>
      </w:r>
    </w:p>
    <w:p>
      <w:pPr>
        <w:spacing w:line="209" w:lineRule="exact" w:before="0"/>
        <w:ind w:left="9246" w:right="0" w:firstLine="0"/>
        <w:jc w:val="left"/>
        <w:rPr>
          <w:rFonts w:ascii="휴먼모음T" w:eastAsia="휴먼모음T" w:hint="eastAsia"/>
          <w:sz w:val="20"/>
        </w:rPr>
      </w:pPr>
      <w:r>
        <w:rPr>
          <w:rFonts w:ascii="휴먼모음T" w:eastAsia="휴먼모음T" w:hint="eastAsia"/>
          <w:w w:val="106"/>
          <w:sz w:val="20"/>
        </w:rPr>
        <w:t>환</w:t>
      </w:r>
    </w:p>
    <w:p>
      <w:pPr>
        <w:pStyle w:val="BodyText"/>
        <w:tabs>
          <w:tab w:pos="9246" w:val="left" w:leader="none"/>
        </w:tabs>
        <w:spacing w:line="294" w:lineRule="exact"/>
        <w:ind w:left="1009"/>
        <w:rPr>
          <w:rFonts w:ascii="휴먼모음T" w:hAnsi="휴먼모음T" w:eastAsia="휴먼모음T" w:hint="eastAsia"/>
          <w:sz w:val="20"/>
        </w:rPr>
      </w:pPr>
      <w:r>
        <w:rPr>
          <w:spacing w:val="-4"/>
          <w:position w:val="2"/>
        </w:rPr>
        <w:t>시･군･구는 </w:t>
      </w:r>
      <w:r>
        <w:rPr>
          <w:position w:val="2"/>
        </w:rPr>
        <w:t>체납된 </w:t>
      </w:r>
      <w:r>
        <w:rPr>
          <w:spacing w:val="-3"/>
          <w:position w:val="2"/>
        </w:rPr>
        <w:t>환수금의 채권이 결손처분 </w:t>
      </w:r>
      <w:r>
        <w:rPr>
          <w:position w:val="2"/>
        </w:rPr>
        <w:t>기준에 해당된</w:t>
      </w:r>
      <w:r>
        <w:rPr>
          <w:spacing w:val="16"/>
          <w:position w:val="2"/>
        </w:rPr>
        <w:t> </w:t>
      </w:r>
      <w:r>
        <w:rPr>
          <w:position w:val="2"/>
        </w:rPr>
        <w:t>경우 </w:t>
      </w:r>
      <w:r>
        <w:rPr>
          <w:spacing w:val="-3"/>
          <w:position w:val="2"/>
        </w:rPr>
        <w:t>ʻ이의신청</w:t>
        <w:tab/>
      </w:r>
      <w:r>
        <w:rPr>
          <w:rFonts w:ascii="휴먼모음T" w:hAnsi="휴먼모음T" w:eastAsia="휴먼모음T" w:hint="eastAsia"/>
          <w:sz w:val="20"/>
        </w:rPr>
        <w:t>수</w:t>
      </w:r>
    </w:p>
    <w:p>
      <w:pPr>
        <w:pStyle w:val="BodyText"/>
        <w:tabs>
          <w:tab w:pos="9246" w:val="left" w:leader="none"/>
        </w:tabs>
        <w:spacing w:line="378" w:lineRule="exact"/>
        <w:ind w:left="1010"/>
        <w:rPr>
          <w:rFonts w:ascii="휴먼모음T" w:hAnsi="휴먼모음T" w:eastAsia="휴먼모음T" w:hint="eastAsia"/>
          <w:sz w:val="20"/>
        </w:rPr>
      </w:pPr>
      <w:r>
        <w:rPr/>
        <w:t>위원회</w:t>
      </w:r>
      <w:r>
        <w:rPr>
          <w:spacing w:val="22"/>
        </w:rPr>
        <w:t> </w:t>
      </w:r>
      <w:r>
        <w:rPr/>
        <w:t>및</w:t>
      </w:r>
      <w:r>
        <w:rPr>
          <w:spacing w:val="23"/>
        </w:rPr>
        <w:t> </w:t>
      </w:r>
      <w:r>
        <w:rPr>
          <w:spacing w:val="-3"/>
        </w:rPr>
        <w:t>그에</w:t>
      </w:r>
      <w:r>
        <w:rPr>
          <w:spacing w:val="22"/>
        </w:rPr>
        <w:t> </w:t>
      </w:r>
      <w:r>
        <w:rPr>
          <w:spacing w:val="-4"/>
        </w:rPr>
        <w:t>준하는</w:t>
      </w:r>
      <w:r>
        <w:rPr>
          <w:spacing w:val="23"/>
        </w:rPr>
        <w:t> </w:t>
      </w:r>
      <w:r>
        <w:rPr>
          <w:spacing w:val="-4"/>
        </w:rPr>
        <w:t>위원회ʼ의</w:t>
      </w:r>
      <w:r>
        <w:rPr>
          <w:spacing w:val="22"/>
        </w:rPr>
        <w:t> </w:t>
      </w:r>
      <w:r>
        <w:rPr>
          <w:spacing w:val="-4"/>
        </w:rPr>
        <w:t>심의･의결을</w:t>
      </w:r>
      <w:r>
        <w:rPr>
          <w:spacing w:val="23"/>
        </w:rPr>
        <w:t> </w:t>
      </w:r>
      <w:r>
        <w:rPr>
          <w:spacing w:val="-3"/>
        </w:rPr>
        <w:t>거쳐</w:t>
      </w:r>
      <w:r>
        <w:rPr>
          <w:spacing w:val="22"/>
        </w:rPr>
        <w:t> </w:t>
      </w:r>
      <w:r>
        <w:rPr>
          <w:spacing w:val="-4"/>
        </w:rPr>
        <w:t>결손처분</w:t>
        <w:tab/>
      </w:r>
      <w:r>
        <w:rPr>
          <w:rFonts w:ascii="휴먼모음T" w:hAnsi="휴먼모음T" w:eastAsia="휴먼모음T" w:hint="eastAsia"/>
          <w:position w:val="1"/>
          <w:sz w:val="20"/>
        </w:rPr>
        <w:t>및</w:t>
      </w:r>
    </w:p>
    <w:p>
      <w:pPr>
        <w:pStyle w:val="ListParagraph"/>
        <w:numPr>
          <w:ilvl w:val="0"/>
          <w:numId w:val="262"/>
        </w:numPr>
        <w:tabs>
          <w:tab w:pos="1160" w:val="left" w:leader="none"/>
          <w:tab w:pos="9246" w:val="left" w:leader="none"/>
        </w:tabs>
        <w:spacing w:line="325" w:lineRule="exact" w:before="0" w:after="0"/>
        <w:ind w:left="1160" w:right="0" w:hanging="153"/>
        <w:jc w:val="left"/>
        <w:rPr>
          <w:rFonts w:ascii="휴먼모음T" w:hAnsi="휴먼모음T" w:eastAsia="휴먼모음T" w:hint="eastAsia"/>
          <w:sz w:val="20"/>
        </w:rPr>
      </w:pPr>
      <w:r>
        <w:rPr>
          <w:spacing w:val="-9"/>
          <w:sz w:val="23"/>
        </w:rPr>
        <w:t>환수금의 결손처분 </w:t>
      </w:r>
      <w:r>
        <w:rPr>
          <w:spacing w:val="-6"/>
          <w:sz w:val="23"/>
        </w:rPr>
        <w:t>심사 </w:t>
      </w:r>
      <w:r>
        <w:rPr>
          <w:sz w:val="23"/>
        </w:rPr>
        <w:t>후 </w:t>
      </w:r>
      <w:r>
        <w:rPr>
          <w:spacing w:val="-4"/>
          <w:sz w:val="23"/>
        </w:rPr>
        <w:t>7일 </w:t>
      </w:r>
      <w:r>
        <w:rPr>
          <w:spacing w:val="-8"/>
          <w:sz w:val="23"/>
        </w:rPr>
        <w:t>이내에 ｢행복e음｣에 반드시</w:t>
      </w:r>
      <w:r>
        <w:rPr>
          <w:spacing w:val="-36"/>
          <w:sz w:val="23"/>
        </w:rPr>
        <w:t> </w:t>
      </w:r>
      <w:r>
        <w:rPr>
          <w:spacing w:val="-10"/>
          <w:sz w:val="23"/>
        </w:rPr>
        <w:t>심사결과를 </w:t>
      </w:r>
      <w:r>
        <w:rPr>
          <w:spacing w:val="-8"/>
          <w:sz w:val="23"/>
        </w:rPr>
        <w:t>입력･</w:t>
        <w:tab/>
      </w:r>
      <w:r>
        <w:rPr>
          <w:rFonts w:ascii="휴먼모음T" w:hAnsi="휴먼모음T" w:eastAsia="휴먼모음T" w:hint="eastAsia"/>
          <w:position w:val="10"/>
          <w:sz w:val="20"/>
        </w:rPr>
        <w:t>벌</w:t>
      </w:r>
    </w:p>
    <w:p>
      <w:pPr>
        <w:spacing w:line="144" w:lineRule="exact" w:before="0"/>
        <w:ind w:left="9246" w:right="0" w:firstLine="0"/>
        <w:jc w:val="left"/>
        <w:rPr>
          <w:rFonts w:ascii="휴먼모음T" w:eastAsia="휴먼모음T" w:hint="eastAsia"/>
          <w:sz w:val="20"/>
        </w:rPr>
      </w:pPr>
      <w:r>
        <w:rPr>
          <w:rFonts w:ascii="휴먼모음T" w:eastAsia="휴먼모음T" w:hint="eastAsia"/>
          <w:w w:val="106"/>
          <w:sz w:val="20"/>
        </w:rPr>
        <w:t>칙</w:t>
      </w:r>
    </w:p>
    <w:p>
      <w:pPr>
        <w:pStyle w:val="BodyText"/>
        <w:spacing w:line="326" w:lineRule="exact"/>
        <w:ind w:left="1141"/>
      </w:pPr>
      <w:r>
        <w:rPr/>
        <w:t>관리해야 함</w:t>
      </w:r>
    </w:p>
    <w:p>
      <w:pPr>
        <w:pStyle w:val="BodyText"/>
        <w:spacing w:line="218" w:lineRule="auto" w:before="90"/>
        <w:ind w:left="1014" w:right="1215"/>
        <w:jc w:val="both"/>
      </w:pPr>
      <w:r>
        <w:rPr>
          <w:spacing w:val="-5"/>
        </w:rPr>
        <w:t>결손처분을 </w:t>
      </w:r>
      <w:r>
        <w:rPr/>
        <w:t>한 후 </w:t>
      </w:r>
      <w:r>
        <w:rPr>
          <w:spacing w:val="-4"/>
        </w:rPr>
        <w:t>압류할 </w:t>
      </w:r>
      <w:r>
        <w:rPr/>
        <w:t>수 </w:t>
      </w:r>
      <w:r>
        <w:rPr>
          <w:spacing w:val="-3"/>
        </w:rPr>
        <w:t>있는 다른 </w:t>
      </w:r>
      <w:r>
        <w:rPr>
          <w:spacing w:val="-4"/>
        </w:rPr>
        <w:t>재산을 </w:t>
      </w:r>
      <w:r>
        <w:rPr>
          <w:spacing w:val="-5"/>
        </w:rPr>
        <w:t>발견하였을 </w:t>
      </w:r>
      <w:r>
        <w:rPr>
          <w:spacing w:val="-4"/>
        </w:rPr>
        <w:t>때에는 </w:t>
      </w:r>
      <w:r>
        <w:rPr>
          <w:spacing w:val="-3"/>
        </w:rPr>
        <w:t>지체 </w:t>
      </w:r>
      <w:r>
        <w:rPr>
          <w:spacing w:val="-5"/>
        </w:rPr>
        <w:t>없이 </w:t>
      </w:r>
      <w:r>
        <w:rPr/>
        <w:t>그 </w:t>
      </w:r>
      <w:r>
        <w:rPr>
          <w:spacing w:val="-6"/>
        </w:rPr>
        <w:t>처분을 </w:t>
      </w:r>
      <w:r>
        <w:rPr>
          <w:spacing w:val="-8"/>
        </w:rPr>
        <w:t>취소하고 체납처분을 </w:t>
      </w:r>
      <w:r>
        <w:rPr>
          <w:spacing w:val="-7"/>
        </w:rPr>
        <w:t>하여야 </w:t>
      </w:r>
      <w:r>
        <w:rPr>
          <w:spacing w:val="-5"/>
        </w:rPr>
        <w:t>함. </w:t>
      </w:r>
      <w:r>
        <w:rPr>
          <w:spacing w:val="-7"/>
        </w:rPr>
        <w:t>다만, </w:t>
      </w:r>
      <w:r>
        <w:rPr>
          <w:spacing w:val="-8"/>
        </w:rPr>
        <w:t>소멸시효가 </w:t>
      </w:r>
      <w:r>
        <w:rPr>
          <w:spacing w:val="-7"/>
        </w:rPr>
        <w:t>완성된 </w:t>
      </w:r>
      <w:r>
        <w:rPr>
          <w:spacing w:val="-10"/>
        </w:rPr>
        <w:t>경우에는 </w:t>
      </w:r>
      <w:r>
        <w:rPr>
          <w:spacing w:val="-4"/>
        </w:rPr>
        <w:t>제외함</w:t>
      </w:r>
    </w:p>
    <w:p>
      <w:pPr>
        <w:pStyle w:val="BodyText"/>
        <w:rPr>
          <w:sz w:val="20"/>
        </w:rPr>
      </w:pPr>
    </w:p>
    <w:p>
      <w:pPr>
        <w:pStyle w:val="BodyText"/>
        <w:rPr>
          <w:sz w:val="20"/>
        </w:rPr>
      </w:pPr>
    </w:p>
    <w:p>
      <w:pPr>
        <w:pStyle w:val="BodyText"/>
        <w:rPr>
          <w:sz w:val="20"/>
        </w:rPr>
      </w:pPr>
    </w:p>
    <w:p>
      <w:pPr>
        <w:pStyle w:val="BodyText"/>
        <w:spacing w:before="13"/>
        <w:rPr>
          <w:sz w:val="25"/>
        </w:rPr>
      </w:pPr>
    </w:p>
    <w:p>
      <w:pPr>
        <w:pStyle w:val="ListParagraph"/>
        <w:numPr>
          <w:ilvl w:val="1"/>
          <w:numId w:val="262"/>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191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11"/>
        <w:rPr>
          <w:rFonts w:ascii="Tahoma"/>
          <w:sz w:val="16"/>
        </w:rPr>
      </w:pPr>
    </w:p>
    <w:p>
      <w:pPr>
        <w:pStyle w:val="Heading3"/>
        <w:tabs>
          <w:tab w:pos="1810" w:val="left" w:leader="none"/>
        </w:tabs>
        <w:spacing w:line="623" w:lineRule="exact"/>
      </w:pPr>
      <w:r>
        <w:rPr>
          <w:rFonts w:ascii="Times New Roman" w:hAnsi="Times New Roman" w:eastAsia="Times New Roman"/>
          <w:b w:val="0"/>
          <w:w w:val="125"/>
          <w:position w:val="-8"/>
          <w:sz w:val="38"/>
        </w:rPr>
        <w:t>Ⅱ</w:t>
        <w:tab/>
      </w:r>
      <w:r>
        <w:rPr>
          <w:w w:val="110"/>
        </w:rPr>
        <w:t>과태료 [법</w:t>
      </w:r>
      <w:r>
        <w:rPr>
          <w:spacing w:val="42"/>
          <w:w w:val="110"/>
        </w:rPr>
        <w:t> </w:t>
      </w:r>
      <w:r>
        <w:rPr>
          <w:w w:val="110"/>
        </w:rPr>
        <w:t>제31조]</w:t>
      </w:r>
    </w:p>
    <w:p>
      <w:pPr>
        <w:pStyle w:val="BodyText"/>
        <w:rPr>
          <w:rFonts w:ascii="한컴 고딕"/>
          <w:b/>
          <w:sz w:val="20"/>
        </w:rPr>
      </w:pPr>
    </w:p>
    <w:p>
      <w:pPr>
        <w:pStyle w:val="BodyText"/>
        <w:spacing w:before="11"/>
        <w:rPr>
          <w:rFonts w:ascii="한컴 고딕"/>
          <w:b/>
          <w:sz w:val="20"/>
        </w:rPr>
      </w:pPr>
    </w:p>
    <w:p>
      <w:pPr>
        <w:pStyle w:val="Heading6"/>
        <w:numPr>
          <w:ilvl w:val="0"/>
          <w:numId w:val="263"/>
        </w:numPr>
        <w:tabs>
          <w:tab w:pos="1020" w:val="left" w:leader="none"/>
          <w:tab w:pos="1021" w:val="left" w:leader="none"/>
        </w:tabs>
        <w:spacing w:line="240" w:lineRule="auto" w:before="3" w:after="0"/>
        <w:ind w:left="1020" w:right="0" w:hanging="464"/>
        <w:jc w:val="left"/>
      </w:pPr>
      <w:r>
        <w:rPr>
          <w:spacing w:val="-13"/>
        </w:rPr>
        <w:t>과태료</w:t>
      </w:r>
    </w:p>
    <w:p>
      <w:pPr>
        <w:pStyle w:val="BodyText"/>
        <w:spacing w:before="9"/>
        <w:rPr>
          <w:rFonts w:ascii="휴먼옛체"/>
          <w:sz w:val="24"/>
        </w:rPr>
      </w:pPr>
    </w:p>
    <w:p>
      <w:pPr>
        <w:pStyle w:val="Heading7"/>
      </w:pPr>
      <w:r>
        <w:rPr/>
        <w:t>가. 개요</w:t>
      </w:r>
    </w:p>
    <w:p>
      <w:pPr>
        <w:pStyle w:val="BodyText"/>
        <w:spacing w:before="6"/>
        <w:rPr>
          <w:rFonts w:ascii="휴먼옛체"/>
          <w:sz w:val="7"/>
        </w:rPr>
      </w:pPr>
    </w:p>
    <w:p>
      <w:pPr>
        <w:pStyle w:val="BodyText"/>
        <w:spacing w:line="218" w:lineRule="auto" w:before="13"/>
        <w:ind w:left="1009" w:right="1138"/>
      </w:pPr>
      <w:r>
        <w:rPr>
          <w:spacing w:val="-8"/>
        </w:rPr>
        <w:t>변동사항 </w:t>
      </w:r>
      <w:r>
        <w:rPr>
          <w:spacing w:val="-7"/>
        </w:rPr>
        <w:t>미신고 </w:t>
      </w:r>
      <w:r>
        <w:rPr/>
        <w:t>및 </w:t>
      </w:r>
      <w:r>
        <w:rPr>
          <w:spacing w:val="-6"/>
        </w:rPr>
        <w:t>기타 </w:t>
      </w:r>
      <w:r>
        <w:rPr>
          <w:spacing w:val="-7"/>
        </w:rPr>
        <w:t>부당한 </w:t>
      </w:r>
      <w:r>
        <w:rPr>
          <w:spacing w:val="-8"/>
        </w:rPr>
        <w:t>방법으로 수급권을 </w:t>
      </w:r>
      <w:r>
        <w:rPr>
          <w:spacing w:val="-6"/>
        </w:rPr>
        <w:t>갖게 </w:t>
      </w:r>
      <w:r>
        <w:rPr/>
        <w:t>된 </w:t>
      </w:r>
      <w:r>
        <w:rPr>
          <w:spacing w:val="-5"/>
        </w:rPr>
        <w:t>경우 </w:t>
      </w:r>
      <w:r>
        <w:rPr>
          <w:spacing w:val="-7"/>
        </w:rPr>
        <w:t>과태료 </w:t>
      </w:r>
      <w:r>
        <w:rPr>
          <w:spacing w:val="-5"/>
        </w:rPr>
        <w:t>또는 </w:t>
      </w:r>
      <w:r>
        <w:rPr>
          <w:spacing w:val="-4"/>
        </w:rPr>
        <w:t>벌금을 부과하여 </w:t>
      </w:r>
      <w:r>
        <w:rPr>
          <w:spacing w:val="-5"/>
        </w:rPr>
        <w:t>기초연금제도 </w:t>
      </w:r>
      <w:r>
        <w:rPr>
          <w:spacing w:val="-4"/>
        </w:rPr>
        <w:t>운영의 건전성을 기하기 </w:t>
      </w:r>
      <w:r>
        <w:rPr>
          <w:spacing w:val="-5"/>
        </w:rPr>
        <w:t>위함</w:t>
      </w:r>
    </w:p>
    <w:p>
      <w:pPr>
        <w:pStyle w:val="BodyText"/>
        <w:spacing w:before="1"/>
        <w:rPr>
          <w:sz w:val="12"/>
        </w:rPr>
      </w:pPr>
    </w:p>
    <w:p>
      <w:pPr>
        <w:pStyle w:val="Heading7"/>
      </w:pPr>
      <w:r>
        <w:rPr/>
        <w:t>나. 과태료부과 업무흐름도</w:t>
      </w:r>
    </w:p>
    <w:p>
      <w:pPr>
        <w:pStyle w:val="BodyText"/>
        <w:spacing w:before="7"/>
        <w:rPr>
          <w:rFonts w:ascii="휴먼옛체"/>
          <w:sz w:val="7"/>
        </w:rPr>
      </w:pPr>
    </w:p>
    <w:p>
      <w:pPr>
        <w:tabs>
          <w:tab w:pos="1199" w:val="left" w:leader="none"/>
          <w:tab w:pos="2394" w:val="left" w:leader="none"/>
          <w:tab w:pos="2677" w:val="left" w:leader="none"/>
          <w:tab w:pos="4780" w:val="left" w:leader="none"/>
          <w:tab w:pos="8347" w:val="left" w:leader="none"/>
        </w:tabs>
        <w:spacing w:before="17"/>
        <w:ind w:left="524" w:right="0" w:firstLine="0"/>
        <w:jc w:val="left"/>
        <w:rPr>
          <w:rFonts w:ascii="맑은 고딕" w:eastAsia="맑은 고딕" w:hint="eastAsia"/>
          <w:b/>
          <w:sz w:val="19"/>
        </w:rPr>
      </w:pPr>
      <w:r>
        <w:rPr>
          <w:rFonts w:ascii="Times New Roman" w:eastAsia="Times New Roman"/>
          <w:color w:val="FFFFFF"/>
          <w:w w:val="99"/>
          <w:sz w:val="19"/>
          <w:shd w:fill="989898" w:color="auto" w:val="clear"/>
        </w:rPr>
        <w:t> </w:t>
      </w:r>
      <w:r>
        <w:rPr>
          <w:rFonts w:ascii="Times New Roman" w:eastAsia="Times New Roman"/>
          <w:color w:val="FFFFFF"/>
          <w:sz w:val="19"/>
          <w:shd w:fill="989898" w:color="auto" w:val="clear"/>
        </w:rPr>
        <w:tab/>
      </w:r>
      <w:r>
        <w:rPr>
          <w:rFonts w:ascii="맑은 고딕" w:eastAsia="맑은 고딕" w:hint="eastAsia"/>
          <w:b/>
          <w:color w:val="FFFFFF"/>
          <w:w w:val="95"/>
          <w:sz w:val="19"/>
          <w:shd w:fill="989898" w:color="auto" w:val="clear"/>
        </w:rPr>
        <w:t>단 </w:t>
      </w:r>
      <w:r>
        <w:rPr>
          <w:rFonts w:ascii="맑은 고딕" w:eastAsia="맑은 고딕" w:hint="eastAsia"/>
          <w:b/>
          <w:color w:val="FFFFFF"/>
          <w:spacing w:val="45"/>
          <w:w w:val="95"/>
          <w:sz w:val="19"/>
          <w:shd w:fill="989898" w:color="auto" w:val="clear"/>
        </w:rPr>
        <w:t> </w:t>
      </w:r>
      <w:r>
        <w:rPr>
          <w:rFonts w:ascii="맑은 고딕" w:eastAsia="맑은 고딕" w:hint="eastAsia"/>
          <w:b/>
          <w:color w:val="FFFFFF"/>
          <w:w w:val="95"/>
          <w:sz w:val="19"/>
          <w:shd w:fill="989898" w:color="auto" w:val="clear"/>
        </w:rPr>
        <w:t>계</w:t>
        <w:tab/>
      </w:r>
      <w:r>
        <w:rPr>
          <w:rFonts w:ascii="맑은 고딕" w:eastAsia="맑은 고딕" w:hint="eastAsia"/>
          <w:b/>
          <w:color w:val="FFFFFF"/>
          <w:w w:val="95"/>
          <w:sz w:val="19"/>
        </w:rPr>
        <w:tab/>
      </w:r>
      <w:r>
        <w:rPr>
          <w:rFonts w:ascii="맑은 고딕" w:eastAsia="맑은 고딕" w:hint="eastAsia"/>
          <w:b/>
          <w:color w:val="FFFFFF"/>
          <w:w w:val="95"/>
          <w:sz w:val="19"/>
          <w:shd w:fill="989898" w:color="auto" w:val="clear"/>
        </w:rPr>
        <w:tab/>
        <w:t>업 무 처 리 내  용</w:t>
      </w:r>
      <w:r>
        <w:rPr>
          <w:rFonts w:ascii="맑은 고딕" w:eastAsia="맑은 고딕" w:hint="eastAsia"/>
          <w:b/>
          <w:color w:val="FFFFFF"/>
          <w:sz w:val="19"/>
          <w:shd w:fill="989898" w:color="auto" w:val="clear"/>
        </w:rPr>
        <w:tab/>
      </w:r>
    </w:p>
    <w:p>
      <w:pPr>
        <w:pStyle w:val="BodyText"/>
        <w:spacing w:before="14"/>
        <w:rPr>
          <w:rFonts w:ascii="맑은 고딕"/>
          <w:b/>
          <w:sz w:val="6"/>
        </w:rPr>
      </w:pPr>
    </w:p>
    <w:p>
      <w:pPr>
        <w:spacing w:after="0"/>
        <w:rPr>
          <w:rFonts w:ascii="맑은 고딕"/>
          <w:sz w:val="6"/>
        </w:rPr>
        <w:sectPr>
          <w:pgSz w:w="11120" w:h="15080"/>
          <w:pgMar w:top="1420" w:bottom="280" w:left="1120" w:right="380"/>
        </w:sectPr>
      </w:pPr>
    </w:p>
    <w:p>
      <w:pPr>
        <w:pStyle w:val="BodyText"/>
        <w:spacing w:before="9"/>
        <w:rPr>
          <w:rFonts w:ascii="맑은 고딕"/>
          <w:b/>
          <w:sz w:val="17"/>
        </w:rPr>
      </w:pPr>
    </w:p>
    <w:p>
      <w:pPr>
        <w:spacing w:line="182" w:lineRule="auto" w:before="0"/>
        <w:ind w:left="915" w:right="0" w:firstLine="0"/>
        <w:jc w:val="center"/>
        <w:rPr>
          <w:rFonts w:ascii="휴먼모음T" w:eastAsia="휴먼모음T" w:hint="eastAsia"/>
          <w:sz w:val="19"/>
        </w:rPr>
      </w:pPr>
      <w:r>
        <w:rPr>
          <w:rFonts w:ascii="맑은 고딕" w:eastAsia="맑은 고딕" w:hint="eastAsia"/>
          <w:b/>
          <w:w w:val="105"/>
          <w:sz w:val="19"/>
        </w:rPr>
        <w:t>제1단계 </w:t>
      </w:r>
      <w:r>
        <w:rPr>
          <w:rFonts w:ascii="휴먼모음T" w:eastAsia="휴먼모음T" w:hint="eastAsia"/>
          <w:w w:val="105"/>
          <w:sz w:val="19"/>
        </w:rPr>
        <w:t>위반행위 </w:t>
      </w:r>
      <w:r>
        <w:rPr>
          <w:rFonts w:ascii="휴먼모음T" w:eastAsia="휴먼모음T" w:hint="eastAsia"/>
          <w:spacing w:val="-10"/>
          <w:w w:val="105"/>
          <w:sz w:val="19"/>
        </w:rPr>
        <w:t>여부 </w:t>
      </w:r>
      <w:r>
        <w:rPr>
          <w:rFonts w:ascii="휴먼모음T" w:eastAsia="휴먼모음T" w:hint="eastAsia"/>
          <w:w w:val="105"/>
          <w:sz w:val="19"/>
        </w:rPr>
        <w:t>확인</w:t>
      </w:r>
      <w:r>
        <w:rPr>
          <w:w w:val="105"/>
          <w:sz w:val="19"/>
        </w:rPr>
        <w:t>･</w:t>
      </w:r>
      <w:r>
        <w:rPr>
          <w:rFonts w:ascii="휴먼모음T" w:eastAsia="휴먼모음T" w:hint="eastAsia"/>
          <w:w w:val="105"/>
          <w:sz w:val="19"/>
        </w:rPr>
        <w:t>결정</w:t>
      </w:r>
    </w:p>
    <w:p>
      <w:pPr>
        <w:pStyle w:val="ListParagraph"/>
        <w:numPr>
          <w:ilvl w:val="0"/>
          <w:numId w:val="264"/>
        </w:numPr>
        <w:tabs>
          <w:tab w:pos="877" w:val="left" w:leader="none"/>
        </w:tabs>
        <w:spacing w:line="192" w:lineRule="auto" w:before="63" w:after="0"/>
        <w:ind w:left="876" w:right="1361" w:hanging="142"/>
        <w:jc w:val="left"/>
        <w:rPr>
          <w:rFonts w:ascii="휴먼모음T" w:hAnsi="휴먼모음T" w:eastAsia="휴먼모음T" w:hint="eastAsia"/>
          <w:sz w:val="19"/>
        </w:rPr>
      </w:pPr>
      <w:r>
        <w:rPr>
          <w:rFonts w:ascii="휴먼모음T" w:hAnsi="휴먼모음T" w:eastAsia="휴먼모음T" w:hint="eastAsia"/>
          <w:spacing w:val="8"/>
          <w:w w:val="106"/>
          <w:sz w:val="19"/>
        </w:rPr>
        <w:br w:type="column"/>
      </w:r>
      <w:r>
        <w:rPr>
          <w:rFonts w:ascii="휴먼모음T" w:hAnsi="휴먼모음T" w:eastAsia="휴먼모음T" w:hint="eastAsia"/>
          <w:spacing w:val="5"/>
          <w:w w:val="105"/>
          <w:sz w:val="19"/>
        </w:rPr>
        <w:t>서류나 </w:t>
      </w:r>
      <w:r>
        <w:rPr>
          <w:rFonts w:ascii="휴먼모음T" w:hAnsi="휴먼모음T" w:eastAsia="휴먼모음T" w:hint="eastAsia"/>
          <w:w w:val="105"/>
          <w:sz w:val="19"/>
        </w:rPr>
        <w:t>그 </w:t>
      </w:r>
      <w:r>
        <w:rPr>
          <w:rFonts w:ascii="휴먼모음T" w:hAnsi="휴먼모음T" w:eastAsia="휴먼모음T" w:hint="eastAsia"/>
          <w:spacing w:val="4"/>
          <w:w w:val="105"/>
          <w:sz w:val="19"/>
        </w:rPr>
        <w:t>밖에 </w:t>
      </w:r>
      <w:r>
        <w:rPr>
          <w:rFonts w:ascii="휴먼모음T" w:hAnsi="휴먼모음T" w:eastAsia="휴먼모음T" w:hint="eastAsia"/>
          <w:spacing w:val="5"/>
          <w:w w:val="105"/>
          <w:sz w:val="19"/>
        </w:rPr>
        <w:t>소득</w:t>
      </w:r>
      <w:r>
        <w:rPr>
          <w:spacing w:val="5"/>
          <w:w w:val="105"/>
          <w:sz w:val="19"/>
        </w:rPr>
        <w:t>･</w:t>
      </w:r>
      <w:r>
        <w:rPr>
          <w:rFonts w:ascii="휴먼모음T" w:hAnsi="휴먼모음T" w:eastAsia="휴먼모음T" w:hint="eastAsia"/>
          <w:spacing w:val="5"/>
          <w:w w:val="105"/>
          <w:sz w:val="19"/>
        </w:rPr>
        <w:t>재산 </w:t>
      </w:r>
      <w:r>
        <w:rPr>
          <w:rFonts w:ascii="휴먼모음T" w:hAnsi="휴먼모음T" w:eastAsia="휴먼모음T" w:hint="eastAsia"/>
          <w:spacing w:val="4"/>
          <w:w w:val="105"/>
          <w:sz w:val="19"/>
        </w:rPr>
        <w:t>등에 관한 </w:t>
      </w:r>
      <w:r>
        <w:rPr>
          <w:rFonts w:ascii="휴먼모음T" w:hAnsi="휴먼모음T" w:eastAsia="휴먼모음T" w:hint="eastAsia"/>
          <w:spacing w:val="5"/>
          <w:w w:val="105"/>
          <w:sz w:val="19"/>
        </w:rPr>
        <w:t>자료를 제출하지</w:t>
      </w:r>
      <w:r>
        <w:rPr>
          <w:rFonts w:ascii="휴먼모음T" w:hAnsi="휴먼모음T" w:eastAsia="휴먼모음T" w:hint="eastAsia"/>
          <w:spacing w:val="-71"/>
          <w:w w:val="105"/>
          <w:sz w:val="19"/>
        </w:rPr>
        <w:t> </w:t>
      </w:r>
      <w:r>
        <w:rPr>
          <w:rFonts w:ascii="휴먼모음T" w:hAnsi="휴먼모음T" w:eastAsia="휴먼모음T" w:hint="eastAsia"/>
          <w:spacing w:val="7"/>
          <w:w w:val="105"/>
          <w:sz w:val="19"/>
        </w:rPr>
        <w:t>아니하거나 </w:t>
      </w:r>
      <w:r>
        <w:rPr>
          <w:rFonts w:ascii="휴먼모음T" w:hAnsi="휴먼모음T" w:eastAsia="휴먼모음T" w:hint="eastAsia"/>
          <w:spacing w:val="2"/>
          <w:w w:val="105"/>
          <w:sz w:val="19"/>
        </w:rPr>
        <w:t>거짓의 </w:t>
      </w:r>
      <w:r>
        <w:rPr>
          <w:rFonts w:ascii="휴먼모음T" w:hAnsi="휴먼모음T" w:eastAsia="휴먼모음T" w:hint="eastAsia"/>
          <w:w w:val="105"/>
          <w:sz w:val="19"/>
        </w:rPr>
        <w:t>서류 또는 자료를 제출한</w:t>
      </w:r>
      <w:r>
        <w:rPr>
          <w:rFonts w:ascii="휴먼모음T" w:hAnsi="휴먼모음T" w:eastAsia="휴먼모음T" w:hint="eastAsia"/>
          <w:spacing w:val="-77"/>
          <w:w w:val="105"/>
          <w:sz w:val="19"/>
        </w:rPr>
        <w:t> </w:t>
      </w:r>
      <w:r>
        <w:rPr>
          <w:rFonts w:ascii="휴먼모음T" w:hAnsi="휴먼모음T" w:eastAsia="휴먼모음T" w:hint="eastAsia"/>
          <w:w w:val="105"/>
          <w:sz w:val="19"/>
        </w:rPr>
        <w:t>자</w:t>
      </w:r>
    </w:p>
    <w:p>
      <w:pPr>
        <w:pStyle w:val="ListParagraph"/>
        <w:numPr>
          <w:ilvl w:val="0"/>
          <w:numId w:val="264"/>
        </w:numPr>
        <w:tabs>
          <w:tab w:pos="877" w:val="left" w:leader="none"/>
        </w:tabs>
        <w:spacing w:line="217" w:lineRule="exact" w:before="0" w:after="0"/>
        <w:ind w:left="876" w:right="0" w:hanging="142"/>
        <w:jc w:val="left"/>
        <w:rPr>
          <w:rFonts w:ascii="휴먼모음T" w:hAnsi="휴먼모음T" w:eastAsia="휴먼모음T" w:hint="eastAsia"/>
          <w:sz w:val="19"/>
        </w:rPr>
      </w:pPr>
      <w:r>
        <w:rPr>
          <w:rFonts w:ascii="휴먼모음T" w:hAnsi="휴먼모음T" w:eastAsia="휴먼모음T" w:hint="eastAsia"/>
          <w:w w:val="105"/>
          <w:sz w:val="19"/>
        </w:rPr>
        <w:t>조사</w:t>
      </w:r>
      <w:r>
        <w:rPr>
          <w:w w:val="105"/>
          <w:sz w:val="19"/>
        </w:rPr>
        <w:t>･</w:t>
      </w:r>
      <w:r>
        <w:rPr>
          <w:rFonts w:ascii="휴먼모음T" w:hAnsi="휴먼모음T" w:eastAsia="휴먼모음T" w:hint="eastAsia"/>
          <w:w w:val="105"/>
          <w:sz w:val="19"/>
        </w:rPr>
        <w:t>질문을</w:t>
      </w:r>
      <w:r>
        <w:rPr>
          <w:rFonts w:ascii="휴먼모음T" w:hAnsi="휴먼모음T" w:eastAsia="휴먼모음T" w:hint="eastAsia"/>
          <w:spacing w:val="-15"/>
          <w:w w:val="105"/>
          <w:sz w:val="19"/>
        </w:rPr>
        <w:t> </w:t>
      </w:r>
      <w:r>
        <w:rPr>
          <w:rFonts w:ascii="휴먼모음T" w:hAnsi="휴먼모음T" w:eastAsia="휴먼모음T" w:hint="eastAsia"/>
          <w:w w:val="105"/>
          <w:sz w:val="19"/>
        </w:rPr>
        <w:t>거부</w:t>
      </w:r>
      <w:r>
        <w:rPr>
          <w:w w:val="105"/>
          <w:sz w:val="19"/>
        </w:rPr>
        <w:t>･</w:t>
      </w:r>
      <w:r>
        <w:rPr>
          <w:rFonts w:ascii="휴먼모음T" w:hAnsi="휴먼모음T" w:eastAsia="휴먼모음T" w:hint="eastAsia"/>
          <w:w w:val="105"/>
          <w:sz w:val="19"/>
        </w:rPr>
        <w:t>방해</w:t>
      </w:r>
      <w:r>
        <w:rPr>
          <w:rFonts w:ascii="휴먼모음T" w:hAnsi="휴먼모음T" w:eastAsia="휴먼모음T" w:hint="eastAsia"/>
          <w:spacing w:val="-15"/>
          <w:w w:val="105"/>
          <w:sz w:val="19"/>
        </w:rPr>
        <w:t> </w:t>
      </w:r>
      <w:r>
        <w:rPr>
          <w:rFonts w:ascii="휴먼모음T" w:hAnsi="휴먼모음T" w:eastAsia="휴먼모음T" w:hint="eastAsia"/>
          <w:w w:val="105"/>
          <w:sz w:val="19"/>
        </w:rPr>
        <w:t>또는</w:t>
      </w:r>
      <w:r>
        <w:rPr>
          <w:rFonts w:ascii="휴먼모음T" w:hAnsi="휴먼모음T" w:eastAsia="휴먼모음T" w:hint="eastAsia"/>
          <w:spacing w:val="-14"/>
          <w:w w:val="105"/>
          <w:sz w:val="19"/>
        </w:rPr>
        <w:t> </w:t>
      </w:r>
      <w:r>
        <w:rPr>
          <w:rFonts w:ascii="휴먼모음T" w:hAnsi="휴먼모음T" w:eastAsia="휴먼모음T" w:hint="eastAsia"/>
          <w:w w:val="105"/>
          <w:sz w:val="19"/>
        </w:rPr>
        <w:t>기피하거나</w:t>
      </w:r>
      <w:r>
        <w:rPr>
          <w:rFonts w:ascii="휴먼모음T" w:hAnsi="휴먼모음T" w:eastAsia="휴먼모음T" w:hint="eastAsia"/>
          <w:spacing w:val="-14"/>
          <w:w w:val="105"/>
          <w:sz w:val="19"/>
        </w:rPr>
        <w:t> </w:t>
      </w:r>
      <w:r>
        <w:rPr>
          <w:rFonts w:ascii="휴먼모음T" w:hAnsi="휴먼모음T" w:eastAsia="휴먼모음T" w:hint="eastAsia"/>
          <w:w w:val="105"/>
          <w:sz w:val="19"/>
        </w:rPr>
        <w:t>거짓</w:t>
      </w:r>
      <w:r>
        <w:rPr>
          <w:rFonts w:ascii="휴먼모음T" w:hAnsi="휴먼모음T" w:eastAsia="휴먼모음T" w:hint="eastAsia"/>
          <w:spacing w:val="-15"/>
          <w:w w:val="105"/>
          <w:sz w:val="19"/>
        </w:rPr>
        <w:t> </w:t>
      </w:r>
      <w:r>
        <w:rPr>
          <w:rFonts w:ascii="휴먼모음T" w:hAnsi="휴먼모음T" w:eastAsia="휴먼모음T" w:hint="eastAsia"/>
          <w:w w:val="105"/>
          <w:sz w:val="19"/>
        </w:rPr>
        <w:t>답변을</w:t>
      </w:r>
      <w:r>
        <w:rPr>
          <w:rFonts w:ascii="휴먼모음T" w:hAnsi="휴먼모음T" w:eastAsia="휴먼모음T" w:hint="eastAsia"/>
          <w:spacing w:val="-14"/>
          <w:w w:val="105"/>
          <w:sz w:val="19"/>
        </w:rPr>
        <w:t> </w:t>
      </w:r>
      <w:r>
        <w:rPr>
          <w:rFonts w:ascii="휴먼모음T" w:hAnsi="휴먼모음T" w:eastAsia="휴먼모음T" w:hint="eastAsia"/>
          <w:w w:val="105"/>
          <w:sz w:val="19"/>
        </w:rPr>
        <w:t>한</w:t>
      </w:r>
      <w:r>
        <w:rPr>
          <w:rFonts w:ascii="휴먼모음T" w:hAnsi="휴먼모음T" w:eastAsia="휴먼모음T" w:hint="eastAsia"/>
          <w:spacing w:val="-14"/>
          <w:w w:val="105"/>
          <w:sz w:val="19"/>
        </w:rPr>
        <w:t> </w:t>
      </w:r>
      <w:r>
        <w:rPr>
          <w:rFonts w:ascii="휴먼모음T" w:hAnsi="휴먼모음T" w:eastAsia="휴먼모음T" w:hint="eastAsia"/>
          <w:w w:val="105"/>
          <w:sz w:val="19"/>
        </w:rPr>
        <w:t>자</w:t>
      </w:r>
    </w:p>
    <w:p>
      <w:pPr>
        <w:pStyle w:val="ListParagraph"/>
        <w:numPr>
          <w:ilvl w:val="0"/>
          <w:numId w:val="264"/>
        </w:numPr>
        <w:tabs>
          <w:tab w:pos="877" w:val="left" w:leader="none"/>
        </w:tabs>
        <w:spacing w:line="247" w:lineRule="exact" w:before="0" w:after="0"/>
        <w:ind w:left="876" w:right="0" w:hanging="142"/>
        <w:jc w:val="left"/>
        <w:rPr>
          <w:rFonts w:ascii="휴먼모음T" w:hAnsi="휴먼모음T" w:eastAsia="휴먼모음T" w:hint="eastAsia"/>
          <w:sz w:val="19"/>
        </w:rPr>
      </w:pPr>
      <w:r>
        <w:rPr>
          <w:rFonts w:ascii="휴먼모음T" w:hAnsi="휴먼모음T" w:eastAsia="휴먼모음T" w:hint="eastAsia"/>
          <w:w w:val="105"/>
          <w:sz w:val="19"/>
        </w:rPr>
        <w:t>상실사유에 따른</w:t>
      </w:r>
      <w:r>
        <w:rPr>
          <w:rFonts w:ascii="휴먼모음T" w:hAnsi="휴먼모음T" w:eastAsia="휴먼모음T" w:hint="eastAsia"/>
          <w:spacing w:val="-30"/>
          <w:w w:val="105"/>
          <w:sz w:val="19"/>
        </w:rPr>
        <w:t> </w:t>
      </w:r>
      <w:r>
        <w:rPr>
          <w:rFonts w:ascii="휴먼모음T" w:hAnsi="휴먼모음T" w:eastAsia="휴먼모음T" w:hint="eastAsia"/>
          <w:w w:val="105"/>
          <w:sz w:val="19"/>
        </w:rPr>
        <w:t>미신고</w:t>
      </w:r>
    </w:p>
    <w:p>
      <w:pPr>
        <w:pStyle w:val="ListParagraph"/>
        <w:numPr>
          <w:ilvl w:val="0"/>
          <w:numId w:val="264"/>
        </w:numPr>
        <w:tabs>
          <w:tab w:pos="877" w:val="left" w:leader="none"/>
        </w:tabs>
        <w:spacing w:line="296" w:lineRule="exact" w:before="0" w:after="0"/>
        <w:ind w:left="876" w:right="0" w:hanging="142"/>
        <w:jc w:val="left"/>
        <w:rPr>
          <w:rFonts w:ascii="휴먼모음T" w:hAnsi="휴먼모음T" w:eastAsia="휴먼모음T" w:hint="eastAsia"/>
          <w:sz w:val="19"/>
        </w:rPr>
      </w:pPr>
      <w:r>
        <w:rPr>
          <w:rFonts w:ascii="휴먼모음T" w:hAnsi="휴먼모음T" w:eastAsia="휴먼모음T" w:hint="eastAsia"/>
          <w:w w:val="105"/>
          <w:sz w:val="19"/>
        </w:rPr>
        <w:t>위반행위 조사</w:t>
      </w:r>
      <w:r>
        <w:rPr>
          <w:w w:val="105"/>
          <w:sz w:val="19"/>
        </w:rPr>
        <w:t>･</w:t>
      </w:r>
      <w:r>
        <w:rPr>
          <w:rFonts w:ascii="휴먼모음T" w:hAnsi="휴먼모음T" w:eastAsia="휴먼모음T" w:hint="eastAsia"/>
          <w:w w:val="105"/>
          <w:sz w:val="19"/>
        </w:rPr>
        <w:t>확인</w:t>
      </w:r>
      <w:r>
        <w:rPr>
          <w:rFonts w:ascii="휴먼모음T" w:hAnsi="휴먼모음T" w:eastAsia="휴먼모음T" w:hint="eastAsia"/>
          <w:spacing w:val="-30"/>
          <w:w w:val="105"/>
          <w:sz w:val="19"/>
        </w:rPr>
        <w:t> </w:t>
      </w:r>
      <w:r>
        <w:rPr>
          <w:rFonts w:ascii="휴먼모음T" w:hAnsi="휴먼모음T" w:eastAsia="휴먼모음T" w:hint="eastAsia"/>
          <w:w w:val="105"/>
          <w:sz w:val="19"/>
        </w:rPr>
        <w:t>결정</w:t>
      </w:r>
    </w:p>
    <w:p>
      <w:pPr>
        <w:spacing w:after="0" w:line="296" w:lineRule="exact"/>
        <w:jc w:val="left"/>
        <w:rPr>
          <w:rFonts w:ascii="휴먼모음T" w:hAnsi="휴먼모음T" w:eastAsia="휴먼모음T" w:hint="eastAsia"/>
          <w:sz w:val="19"/>
        </w:rPr>
        <w:sectPr>
          <w:type w:val="continuous"/>
          <w:pgSz w:w="11120" w:h="15080"/>
          <w:pgMar w:top="1020" w:bottom="0" w:left="1120" w:right="380"/>
          <w:cols w:num="2" w:equalWidth="0">
            <w:col w:w="2004" w:space="40"/>
            <w:col w:w="7576"/>
          </w:cols>
        </w:sectPr>
      </w:pPr>
    </w:p>
    <w:p>
      <w:pPr>
        <w:pStyle w:val="BodyText"/>
        <w:spacing w:before="14"/>
        <w:rPr>
          <w:rFonts w:ascii="휴먼모음T"/>
          <w:sz w:val="6"/>
        </w:rPr>
      </w:pPr>
    </w:p>
    <w:p>
      <w:pPr>
        <w:spacing w:after="0"/>
        <w:rPr>
          <w:rFonts w:ascii="휴먼모음T"/>
          <w:sz w:val="6"/>
        </w:rPr>
        <w:sectPr>
          <w:type w:val="continuous"/>
          <w:pgSz w:w="11120" w:h="15080"/>
          <w:pgMar w:top="1020" w:bottom="0" w:left="1120" w:right="380"/>
        </w:sectPr>
      </w:pPr>
    </w:p>
    <w:p>
      <w:pPr>
        <w:pStyle w:val="BodyText"/>
        <w:spacing w:before="12"/>
        <w:rPr>
          <w:rFonts w:ascii="휴먼모음T"/>
          <w:sz w:val="18"/>
        </w:rPr>
      </w:pPr>
    </w:p>
    <w:p>
      <w:pPr>
        <w:spacing w:line="194" w:lineRule="auto" w:before="0"/>
        <w:ind w:left="832" w:right="0" w:firstLine="325"/>
        <w:jc w:val="left"/>
        <w:rPr>
          <w:rFonts w:ascii="휴먼모음T" w:eastAsia="휴먼모음T" w:hint="eastAsia"/>
          <w:sz w:val="19"/>
        </w:rPr>
      </w:pPr>
      <w:r>
        <w:rPr>
          <w:rFonts w:ascii="맑은 고딕" w:eastAsia="맑은 고딕" w:hint="eastAsia"/>
          <w:b/>
          <w:sz w:val="19"/>
        </w:rPr>
        <w:t>제2단계 </w:t>
      </w:r>
      <w:r>
        <w:rPr>
          <w:rFonts w:ascii="휴먼모음T" w:eastAsia="휴먼모음T" w:hint="eastAsia"/>
          <w:sz w:val="19"/>
        </w:rPr>
        <w:t>과태료부과 </w:t>
      </w:r>
      <w:r>
        <w:rPr>
          <w:rFonts w:ascii="휴먼모음T" w:eastAsia="휴먼모음T" w:hint="eastAsia"/>
          <w:spacing w:val="-9"/>
          <w:sz w:val="19"/>
        </w:rPr>
        <w:t>통지</w:t>
      </w:r>
    </w:p>
    <w:p>
      <w:pPr>
        <w:pStyle w:val="BodyText"/>
        <w:spacing w:before="6"/>
        <w:rPr>
          <w:rFonts w:ascii="휴먼모음T"/>
          <w:sz w:val="19"/>
        </w:rPr>
      </w:pPr>
    </w:p>
    <w:p>
      <w:pPr>
        <w:spacing w:before="0"/>
        <w:ind w:left="624" w:right="0" w:firstLine="0"/>
        <w:jc w:val="left"/>
        <w:rPr>
          <w:rFonts w:ascii="휴먼옛체" w:hAnsi="휴먼옛체" w:eastAsia="휴먼옛체" w:hint="eastAsia"/>
          <w:sz w:val="17"/>
        </w:rPr>
      </w:pPr>
      <w:r>
        <w:rPr>
          <w:rFonts w:ascii="휴먼옛체" w:hAnsi="휴먼옛체" w:eastAsia="휴먼옛체" w:hint="eastAsia"/>
          <w:sz w:val="17"/>
        </w:rPr>
        <w:t>※ 이의신청</w:t>
      </w:r>
    </w:p>
    <w:p>
      <w:pPr>
        <w:pStyle w:val="ListParagraph"/>
        <w:numPr>
          <w:ilvl w:val="0"/>
          <w:numId w:val="265"/>
        </w:numPr>
        <w:tabs>
          <w:tab w:pos="767" w:val="left" w:leader="none"/>
        </w:tabs>
        <w:spacing w:line="296" w:lineRule="exact" w:before="16"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br w:type="column"/>
      </w:r>
      <w:r>
        <w:rPr>
          <w:rFonts w:ascii="휴먼모음T" w:hAnsi="휴먼모음T" w:eastAsia="휴먼모음T" w:hint="eastAsia"/>
          <w:w w:val="105"/>
          <w:sz w:val="19"/>
        </w:rPr>
        <w:t>위반사실,</w:t>
      </w:r>
      <w:r>
        <w:rPr>
          <w:rFonts w:ascii="휴먼모음T" w:hAnsi="휴먼모음T" w:eastAsia="휴먼모음T" w:hint="eastAsia"/>
          <w:spacing w:val="-15"/>
          <w:w w:val="105"/>
          <w:sz w:val="19"/>
        </w:rPr>
        <w:t> </w:t>
      </w:r>
      <w:r>
        <w:rPr>
          <w:rFonts w:ascii="휴먼모음T" w:hAnsi="휴먼모음T" w:eastAsia="휴먼모음T" w:hint="eastAsia"/>
          <w:w w:val="105"/>
          <w:sz w:val="19"/>
        </w:rPr>
        <w:t>과태료금액,</w:t>
      </w:r>
      <w:r>
        <w:rPr>
          <w:rFonts w:ascii="휴먼모음T" w:hAnsi="휴먼모음T" w:eastAsia="휴먼모음T" w:hint="eastAsia"/>
          <w:spacing w:val="-14"/>
          <w:w w:val="105"/>
          <w:sz w:val="19"/>
        </w:rPr>
        <w:t> </w:t>
      </w:r>
      <w:r>
        <w:rPr>
          <w:rFonts w:ascii="휴먼모음T" w:hAnsi="휴먼모음T" w:eastAsia="휴먼모음T" w:hint="eastAsia"/>
          <w:w w:val="105"/>
          <w:sz w:val="19"/>
        </w:rPr>
        <w:t>이의신청방법</w:t>
      </w:r>
      <w:r>
        <w:rPr>
          <w:rFonts w:ascii="휴먼모음T" w:hAnsi="휴먼모음T" w:eastAsia="휴먼모음T" w:hint="eastAsia"/>
          <w:spacing w:val="-13"/>
          <w:w w:val="105"/>
          <w:sz w:val="19"/>
        </w:rPr>
        <w:t> </w:t>
      </w:r>
      <w:r>
        <w:rPr>
          <w:rFonts w:ascii="휴먼모음T" w:hAnsi="휴먼모음T" w:eastAsia="휴먼모음T" w:hint="eastAsia"/>
          <w:w w:val="105"/>
          <w:sz w:val="19"/>
        </w:rPr>
        <w:t>및</w:t>
      </w:r>
      <w:r>
        <w:rPr>
          <w:rFonts w:ascii="휴먼모음T" w:hAnsi="휴먼모음T" w:eastAsia="휴먼모음T" w:hint="eastAsia"/>
          <w:spacing w:val="-14"/>
          <w:w w:val="105"/>
          <w:sz w:val="19"/>
        </w:rPr>
        <w:t> </w:t>
      </w:r>
      <w:r>
        <w:rPr>
          <w:rFonts w:ascii="휴먼모음T" w:hAnsi="휴먼모음T" w:eastAsia="휴먼모음T" w:hint="eastAsia"/>
          <w:w w:val="105"/>
          <w:sz w:val="19"/>
        </w:rPr>
        <w:t>이의신청기간</w:t>
      </w:r>
      <w:r>
        <w:rPr>
          <w:rFonts w:ascii="휴먼모음T" w:hAnsi="휴먼모음T" w:eastAsia="휴먼모음T" w:hint="eastAsia"/>
          <w:spacing w:val="-14"/>
          <w:w w:val="105"/>
          <w:sz w:val="19"/>
        </w:rPr>
        <w:t> </w:t>
      </w:r>
      <w:r>
        <w:rPr>
          <w:rFonts w:ascii="휴먼모음T" w:hAnsi="휴먼모음T" w:eastAsia="휴먼모음T" w:hint="eastAsia"/>
          <w:w w:val="105"/>
          <w:sz w:val="19"/>
        </w:rPr>
        <w:t>등</w:t>
      </w:r>
      <w:r>
        <w:rPr>
          <w:rFonts w:ascii="휴먼모음T" w:hAnsi="휴먼모음T" w:eastAsia="휴먼모음T" w:hint="eastAsia"/>
          <w:spacing w:val="-13"/>
          <w:w w:val="105"/>
          <w:sz w:val="19"/>
        </w:rPr>
        <w:t> </w:t>
      </w:r>
      <w:r>
        <w:rPr>
          <w:rFonts w:ascii="휴먼모음T" w:hAnsi="휴먼모음T" w:eastAsia="휴먼모음T" w:hint="eastAsia"/>
          <w:w w:val="105"/>
          <w:sz w:val="19"/>
        </w:rPr>
        <w:t>명시</w:t>
      </w:r>
      <w:r>
        <w:rPr>
          <w:rFonts w:ascii="휴먼모음T" w:hAnsi="휴먼모음T" w:eastAsia="휴먼모음T" w:hint="eastAsia"/>
          <w:spacing w:val="-14"/>
          <w:w w:val="105"/>
          <w:sz w:val="19"/>
        </w:rPr>
        <w:t> </w:t>
      </w:r>
      <w:r>
        <w:rPr>
          <w:rFonts w:ascii="휴먼모음T" w:hAnsi="휴먼모음T" w:eastAsia="휴먼모음T" w:hint="eastAsia"/>
          <w:w w:val="105"/>
          <w:sz w:val="19"/>
        </w:rPr>
        <w:t>통지</w:t>
      </w:r>
    </w:p>
    <w:p>
      <w:pPr>
        <w:pStyle w:val="ListParagraph"/>
        <w:numPr>
          <w:ilvl w:val="0"/>
          <w:numId w:val="265"/>
        </w:numPr>
        <w:tabs>
          <w:tab w:pos="767" w:val="left" w:leader="none"/>
        </w:tabs>
        <w:spacing w:line="192" w:lineRule="auto" w:before="0" w:after="0"/>
        <w:ind w:left="766" w:right="1423" w:hanging="142"/>
        <w:jc w:val="left"/>
        <w:rPr>
          <w:rFonts w:ascii="휴먼모음T" w:hAnsi="휴먼모음T" w:eastAsia="휴먼모음T" w:hint="eastAsia"/>
          <w:sz w:val="19"/>
        </w:rPr>
      </w:pPr>
      <w:r>
        <w:rPr>
          <w:rFonts w:ascii="휴먼모음T" w:hAnsi="휴먼모음T" w:eastAsia="휴먼모음T" w:hint="eastAsia"/>
          <w:w w:val="105"/>
          <w:sz w:val="19"/>
        </w:rPr>
        <w:t>과태료</w:t>
      </w:r>
      <w:r>
        <w:rPr>
          <w:rFonts w:ascii="휴먼모음T" w:hAnsi="휴먼모음T" w:eastAsia="휴먼모음T" w:hint="eastAsia"/>
          <w:spacing w:val="-11"/>
          <w:w w:val="105"/>
          <w:sz w:val="19"/>
        </w:rPr>
        <w:t> </w:t>
      </w:r>
      <w:r>
        <w:rPr>
          <w:rFonts w:ascii="휴먼모음T" w:hAnsi="휴먼모음T" w:eastAsia="휴먼모음T" w:hint="eastAsia"/>
          <w:w w:val="105"/>
          <w:sz w:val="19"/>
        </w:rPr>
        <w:t>부과</w:t>
      </w:r>
      <w:r>
        <w:rPr>
          <w:rFonts w:ascii="휴먼모음T" w:hAnsi="휴먼모음T" w:eastAsia="휴먼모음T" w:hint="eastAsia"/>
          <w:spacing w:val="-11"/>
          <w:w w:val="105"/>
          <w:sz w:val="19"/>
        </w:rPr>
        <w:t> </w:t>
      </w:r>
      <w:r>
        <w:rPr>
          <w:rFonts w:ascii="휴먼모음T" w:hAnsi="휴먼모음T" w:eastAsia="휴먼모음T" w:hint="eastAsia"/>
          <w:w w:val="105"/>
          <w:sz w:val="19"/>
        </w:rPr>
        <w:t>전</w:t>
      </w:r>
      <w:r>
        <w:rPr>
          <w:rFonts w:ascii="휴먼모음T" w:hAnsi="휴먼모음T" w:eastAsia="휴먼모음T" w:hint="eastAsia"/>
          <w:spacing w:val="-11"/>
          <w:w w:val="105"/>
          <w:sz w:val="19"/>
        </w:rPr>
        <w:t> </w:t>
      </w:r>
      <w:r>
        <w:rPr>
          <w:rFonts w:ascii="휴먼모음T" w:hAnsi="휴먼모음T" w:eastAsia="휴먼모음T" w:hint="eastAsia"/>
          <w:w w:val="105"/>
          <w:sz w:val="19"/>
        </w:rPr>
        <w:t>10일</w:t>
      </w:r>
      <w:r>
        <w:rPr>
          <w:rFonts w:ascii="휴먼모음T" w:hAnsi="휴먼모음T" w:eastAsia="휴먼모음T" w:hint="eastAsia"/>
          <w:spacing w:val="-12"/>
          <w:w w:val="105"/>
          <w:sz w:val="19"/>
        </w:rPr>
        <w:t> </w:t>
      </w:r>
      <w:r>
        <w:rPr>
          <w:rFonts w:ascii="휴먼모음T" w:hAnsi="휴먼모음T" w:eastAsia="휴먼모음T" w:hint="eastAsia"/>
          <w:w w:val="105"/>
          <w:sz w:val="19"/>
        </w:rPr>
        <w:t>이상의</w:t>
      </w:r>
      <w:r>
        <w:rPr>
          <w:rFonts w:ascii="휴먼모음T" w:hAnsi="휴먼모음T" w:eastAsia="휴먼모음T" w:hint="eastAsia"/>
          <w:spacing w:val="-11"/>
          <w:w w:val="105"/>
          <w:sz w:val="19"/>
        </w:rPr>
        <w:t> </w:t>
      </w:r>
      <w:r>
        <w:rPr>
          <w:rFonts w:ascii="휴먼모음T" w:hAnsi="휴먼모음T" w:eastAsia="휴먼모음T" w:hint="eastAsia"/>
          <w:w w:val="105"/>
          <w:sz w:val="19"/>
        </w:rPr>
        <w:t>기간을</w:t>
      </w:r>
      <w:r>
        <w:rPr>
          <w:rFonts w:ascii="휴먼모음T" w:hAnsi="휴먼모음T" w:eastAsia="휴먼모음T" w:hint="eastAsia"/>
          <w:spacing w:val="-10"/>
          <w:w w:val="105"/>
          <w:sz w:val="19"/>
        </w:rPr>
        <w:t> </w:t>
      </w:r>
      <w:r>
        <w:rPr>
          <w:rFonts w:ascii="휴먼모음T" w:hAnsi="휴먼모음T" w:eastAsia="휴먼모음T" w:hint="eastAsia"/>
          <w:w w:val="105"/>
          <w:sz w:val="19"/>
        </w:rPr>
        <w:t>정하여</w:t>
      </w:r>
      <w:r>
        <w:rPr>
          <w:rFonts w:ascii="휴먼모음T" w:hAnsi="휴먼모음T" w:eastAsia="휴먼모음T" w:hint="eastAsia"/>
          <w:spacing w:val="-12"/>
          <w:w w:val="105"/>
          <w:sz w:val="19"/>
        </w:rPr>
        <w:t> </w:t>
      </w:r>
      <w:r>
        <w:rPr>
          <w:rFonts w:ascii="휴먼모음T" w:hAnsi="휴먼모음T" w:eastAsia="휴먼모음T" w:hint="eastAsia"/>
          <w:w w:val="105"/>
          <w:sz w:val="19"/>
        </w:rPr>
        <w:t>과태료처분</w:t>
      </w:r>
      <w:r>
        <w:rPr>
          <w:rFonts w:ascii="휴먼모음T" w:hAnsi="휴먼모음T" w:eastAsia="휴먼모음T" w:hint="eastAsia"/>
          <w:spacing w:val="-11"/>
          <w:w w:val="105"/>
          <w:sz w:val="19"/>
        </w:rPr>
        <w:t> </w:t>
      </w:r>
      <w:r>
        <w:rPr>
          <w:rFonts w:ascii="휴먼모음T" w:hAnsi="휴먼모음T" w:eastAsia="휴먼모음T" w:hint="eastAsia"/>
          <w:w w:val="105"/>
          <w:sz w:val="19"/>
        </w:rPr>
        <w:t>대상자에게 서면에 의한 의견진술의</w:t>
      </w:r>
      <w:r>
        <w:rPr>
          <w:rFonts w:ascii="휴먼모음T" w:hAnsi="휴먼모음T" w:eastAsia="휴먼모음T" w:hint="eastAsia"/>
          <w:spacing w:val="-45"/>
          <w:w w:val="105"/>
          <w:sz w:val="19"/>
        </w:rPr>
        <w:t> </w:t>
      </w:r>
      <w:r>
        <w:rPr>
          <w:rFonts w:ascii="휴먼모음T" w:hAnsi="휴먼모음T" w:eastAsia="휴먼모음T" w:hint="eastAsia"/>
          <w:w w:val="105"/>
          <w:sz w:val="19"/>
        </w:rPr>
        <w:t>기회부여</w:t>
      </w:r>
    </w:p>
    <w:p>
      <w:pPr>
        <w:spacing w:line="265" w:lineRule="exact" w:before="0"/>
        <w:ind w:left="766" w:right="0" w:firstLine="0"/>
        <w:jc w:val="left"/>
        <w:rPr>
          <w:rFonts w:ascii="휴먼모음T" w:eastAsia="휴먼모음T" w:hint="eastAsia"/>
          <w:sz w:val="19"/>
        </w:rPr>
      </w:pPr>
      <w:r>
        <w:rPr>
          <w:rFonts w:ascii="휴먼모음T" w:eastAsia="휴먼모음T" w:hint="eastAsia"/>
          <w:w w:val="105"/>
          <w:sz w:val="19"/>
        </w:rPr>
        <w:t>(지정일까지 의견진술이 없을 시 의견 없는 것으로 간주)</w:t>
      </w:r>
    </w:p>
    <w:p>
      <w:pPr>
        <w:spacing w:after="0" w:line="265" w:lineRule="exact"/>
        <w:jc w:val="left"/>
        <w:rPr>
          <w:rFonts w:ascii="휴먼모음T" w:eastAsia="휴먼모음T" w:hint="eastAsia"/>
          <w:sz w:val="19"/>
        </w:rPr>
        <w:sectPr>
          <w:type w:val="continuous"/>
          <w:pgSz w:w="11120" w:h="15080"/>
          <w:pgMar w:top="1020" w:bottom="0" w:left="1120" w:right="380"/>
          <w:cols w:num="2" w:equalWidth="0">
            <w:col w:w="2087" w:space="67"/>
            <w:col w:w="7466"/>
          </w:cols>
        </w:sectPr>
      </w:pPr>
    </w:p>
    <w:p>
      <w:pPr>
        <w:pStyle w:val="ListParagraph"/>
        <w:numPr>
          <w:ilvl w:val="1"/>
          <w:numId w:val="263"/>
        </w:numPr>
        <w:tabs>
          <w:tab w:pos="973" w:val="left" w:leader="none"/>
        </w:tabs>
        <w:spacing w:line="188" w:lineRule="exact" w:before="0" w:after="0"/>
        <w:ind w:left="972" w:right="0" w:hanging="195"/>
        <w:jc w:val="left"/>
        <w:rPr>
          <w:rFonts w:ascii="휴먼옛체" w:eastAsia="휴먼옛체" w:hint="eastAsia"/>
          <w:sz w:val="17"/>
        </w:rPr>
      </w:pPr>
      <w:r>
        <w:rPr>
          <w:rFonts w:ascii="휴먼옛체" w:eastAsia="휴먼옛체" w:hint="eastAsia"/>
          <w:spacing w:val="-6"/>
          <w:sz w:val="17"/>
        </w:rPr>
        <w:t>과태료 처분에 </w:t>
      </w:r>
      <w:r>
        <w:rPr>
          <w:rFonts w:ascii="휴먼옛체" w:eastAsia="휴먼옛체" w:hint="eastAsia"/>
          <w:spacing w:val="-5"/>
          <w:sz w:val="17"/>
        </w:rPr>
        <w:t>불복 </w:t>
      </w:r>
      <w:r>
        <w:rPr>
          <w:rFonts w:ascii="휴먼옛체" w:eastAsia="휴먼옛체" w:hint="eastAsia"/>
          <w:sz w:val="17"/>
        </w:rPr>
        <w:t>시 </w:t>
      </w:r>
      <w:r>
        <w:rPr>
          <w:rFonts w:ascii="휴먼옛체" w:eastAsia="휴먼옛체" w:hint="eastAsia"/>
          <w:spacing w:val="-6"/>
          <w:sz w:val="17"/>
        </w:rPr>
        <w:t>처분을 </w:t>
      </w:r>
      <w:r>
        <w:rPr>
          <w:rFonts w:ascii="휴먼옛체" w:eastAsia="휴먼옛체" w:hint="eastAsia"/>
          <w:spacing w:val="-5"/>
          <w:sz w:val="17"/>
        </w:rPr>
        <w:t>고지 </w:t>
      </w:r>
      <w:r>
        <w:rPr>
          <w:rFonts w:ascii="휴먼옛체" w:eastAsia="휴먼옛체" w:hint="eastAsia"/>
          <w:spacing w:val="-4"/>
          <w:sz w:val="17"/>
        </w:rPr>
        <w:t>받은 </w:t>
      </w:r>
      <w:r>
        <w:rPr>
          <w:rFonts w:ascii="휴먼옛체" w:eastAsia="휴먼옛체" w:hint="eastAsia"/>
          <w:spacing w:val="-7"/>
          <w:sz w:val="17"/>
        </w:rPr>
        <w:t>날로부터 </w:t>
      </w:r>
      <w:r>
        <w:rPr>
          <w:rFonts w:ascii="휴먼옛체" w:eastAsia="휴먼옛체" w:hint="eastAsia"/>
          <w:spacing w:val="-4"/>
          <w:sz w:val="17"/>
        </w:rPr>
        <w:t>30일 </w:t>
      </w:r>
      <w:r>
        <w:rPr>
          <w:rFonts w:ascii="휴먼옛체" w:eastAsia="휴먼옛체" w:hint="eastAsia"/>
          <w:spacing w:val="-6"/>
          <w:sz w:val="17"/>
        </w:rPr>
        <w:t>이내에 </w:t>
      </w:r>
      <w:r>
        <w:rPr>
          <w:rFonts w:ascii="휴먼옛체" w:eastAsia="휴먼옛체" w:hint="eastAsia"/>
          <w:spacing w:val="-7"/>
          <w:sz w:val="17"/>
        </w:rPr>
        <w:t>관할관청에 이의제기</w:t>
      </w:r>
      <w:r>
        <w:rPr>
          <w:rFonts w:ascii="휴먼옛체" w:eastAsia="휴먼옛체" w:hint="eastAsia"/>
          <w:spacing w:val="-22"/>
          <w:sz w:val="17"/>
        </w:rPr>
        <w:t> </w:t>
      </w:r>
      <w:r>
        <w:rPr>
          <w:rFonts w:ascii="휴먼옛체" w:eastAsia="휴먼옛체" w:hint="eastAsia"/>
          <w:spacing w:val="-4"/>
          <w:sz w:val="17"/>
        </w:rPr>
        <w:t>가능</w:t>
      </w:r>
    </w:p>
    <w:p>
      <w:pPr>
        <w:pStyle w:val="ListParagraph"/>
        <w:numPr>
          <w:ilvl w:val="1"/>
          <w:numId w:val="263"/>
        </w:numPr>
        <w:tabs>
          <w:tab w:pos="992" w:val="left" w:leader="none"/>
        </w:tabs>
        <w:spacing w:line="266" w:lineRule="exact" w:before="0" w:after="0"/>
        <w:ind w:left="992" w:right="0" w:hanging="214"/>
        <w:jc w:val="left"/>
        <w:rPr>
          <w:rFonts w:ascii="휴먼옛체" w:eastAsia="휴먼옛체" w:hint="eastAsia"/>
          <w:sz w:val="17"/>
        </w:rPr>
      </w:pPr>
      <w:r>
        <w:rPr>
          <w:rFonts w:ascii="휴먼옛체" w:eastAsia="휴먼옛체" w:hint="eastAsia"/>
          <w:spacing w:val="-7"/>
          <w:sz w:val="17"/>
        </w:rPr>
        <w:t>이의제기 </w:t>
      </w:r>
      <w:r>
        <w:rPr>
          <w:rFonts w:ascii="휴먼옛체" w:eastAsia="휴먼옛체" w:hint="eastAsia"/>
          <w:sz w:val="17"/>
        </w:rPr>
        <w:t>시 </w:t>
      </w:r>
      <w:r>
        <w:rPr>
          <w:rFonts w:ascii="휴먼옛체" w:eastAsia="휴먼옛체" w:hint="eastAsia"/>
          <w:spacing w:val="-5"/>
          <w:sz w:val="17"/>
        </w:rPr>
        <w:t>관할 </w:t>
      </w:r>
      <w:r>
        <w:rPr>
          <w:rFonts w:ascii="휴먼옛체" w:eastAsia="휴먼옛체" w:hint="eastAsia"/>
          <w:spacing w:val="-6"/>
          <w:sz w:val="17"/>
        </w:rPr>
        <w:t>법원에 </w:t>
      </w:r>
      <w:r>
        <w:rPr>
          <w:rFonts w:ascii="휴먼옛체" w:eastAsia="휴먼옛체" w:hint="eastAsia"/>
          <w:spacing w:val="-5"/>
          <w:sz w:val="17"/>
        </w:rPr>
        <w:t>사실 </w:t>
      </w:r>
      <w:r>
        <w:rPr>
          <w:rFonts w:ascii="휴먼옛체" w:eastAsia="휴먼옛체" w:hint="eastAsia"/>
          <w:spacing w:val="-7"/>
          <w:sz w:val="17"/>
        </w:rPr>
        <w:t>통보하고, </w:t>
      </w:r>
      <w:r>
        <w:rPr>
          <w:rFonts w:ascii="휴먼옛체" w:eastAsia="휴먼옛체" w:hint="eastAsia"/>
          <w:spacing w:val="-6"/>
          <w:sz w:val="17"/>
        </w:rPr>
        <w:t>법원은 </w:t>
      </w:r>
      <w:r>
        <w:rPr>
          <w:spacing w:val="-7"/>
          <w:sz w:val="17"/>
        </w:rPr>
        <w:t>｢</w:t>
      </w:r>
      <w:r>
        <w:rPr>
          <w:rFonts w:ascii="휴먼옛체" w:eastAsia="휴먼옛체" w:hint="eastAsia"/>
          <w:spacing w:val="-7"/>
          <w:sz w:val="17"/>
        </w:rPr>
        <w:t>비송사건절차법</w:t>
      </w:r>
      <w:r>
        <w:rPr>
          <w:spacing w:val="-7"/>
          <w:sz w:val="17"/>
        </w:rPr>
        <w:t>｣</w:t>
      </w:r>
      <w:r>
        <w:rPr>
          <w:rFonts w:ascii="휴먼옛체" w:eastAsia="휴먼옛체" w:hint="eastAsia"/>
          <w:spacing w:val="-7"/>
          <w:sz w:val="17"/>
        </w:rPr>
        <w:t>에 </w:t>
      </w:r>
      <w:r>
        <w:rPr>
          <w:rFonts w:ascii="휴먼옛체" w:eastAsia="휴먼옛체" w:hint="eastAsia"/>
          <w:spacing w:val="-5"/>
          <w:sz w:val="17"/>
        </w:rPr>
        <w:t>따른 </w:t>
      </w:r>
      <w:r>
        <w:rPr>
          <w:rFonts w:ascii="휴먼옛체" w:eastAsia="휴먼옛체" w:hint="eastAsia"/>
          <w:spacing w:val="-6"/>
          <w:sz w:val="17"/>
        </w:rPr>
        <w:t>과태료</w:t>
      </w:r>
      <w:r>
        <w:rPr>
          <w:rFonts w:ascii="휴먼옛체" w:eastAsia="휴먼옛체" w:hint="eastAsia"/>
          <w:spacing w:val="-9"/>
          <w:sz w:val="17"/>
        </w:rPr>
        <w:t> </w:t>
      </w:r>
      <w:r>
        <w:rPr>
          <w:rFonts w:ascii="휴먼옛체" w:eastAsia="휴먼옛체" w:hint="eastAsia"/>
          <w:spacing w:val="-4"/>
          <w:sz w:val="17"/>
        </w:rPr>
        <w:t>재판</w:t>
      </w:r>
    </w:p>
    <w:p>
      <w:pPr>
        <w:spacing w:after="0" w:line="266" w:lineRule="exact"/>
        <w:jc w:val="left"/>
        <w:rPr>
          <w:rFonts w:ascii="휴먼옛체" w:eastAsia="휴먼옛체" w:hint="eastAsia"/>
          <w:sz w:val="17"/>
        </w:rPr>
        <w:sectPr>
          <w:type w:val="continuous"/>
          <w:pgSz w:w="11120" w:h="15080"/>
          <w:pgMar w:top="1020" w:bottom="0" w:left="1120" w:right="380"/>
        </w:sectPr>
      </w:pPr>
    </w:p>
    <w:p>
      <w:pPr>
        <w:spacing w:line="194" w:lineRule="auto" w:before="56"/>
        <w:ind w:left="1070" w:right="0" w:firstLine="87"/>
        <w:jc w:val="left"/>
        <w:rPr>
          <w:rFonts w:ascii="휴먼모음T" w:eastAsia="휴먼모음T" w:hint="eastAsia"/>
          <w:sz w:val="19"/>
        </w:rPr>
      </w:pPr>
      <w:r>
        <w:rPr>
          <w:rFonts w:ascii="맑은 고딕" w:eastAsia="맑은 고딕" w:hint="eastAsia"/>
          <w:b/>
          <w:w w:val="95"/>
          <w:sz w:val="19"/>
        </w:rPr>
        <w:t>제3단계 </w:t>
      </w:r>
      <w:r>
        <w:rPr>
          <w:rFonts w:ascii="휴먼모음T" w:eastAsia="휴먼모음T" w:hint="eastAsia"/>
          <w:sz w:val="19"/>
        </w:rPr>
        <w:t>압류(촉탁)</w:t>
      </w:r>
    </w:p>
    <w:p>
      <w:pPr>
        <w:pStyle w:val="BodyText"/>
        <w:spacing w:before="12"/>
        <w:rPr>
          <w:rFonts w:ascii="휴먼모음T"/>
          <w:sz w:val="11"/>
        </w:rPr>
      </w:pPr>
    </w:p>
    <w:p>
      <w:pPr>
        <w:spacing w:line="194" w:lineRule="auto" w:before="0"/>
        <w:ind w:left="1046" w:right="0" w:firstLine="111"/>
        <w:jc w:val="left"/>
        <w:rPr>
          <w:rFonts w:ascii="휴먼모음T" w:eastAsia="휴먼모음T" w:hint="eastAsia"/>
          <w:sz w:val="19"/>
        </w:rPr>
      </w:pPr>
      <w:r>
        <w:rPr>
          <w:rFonts w:ascii="맑은 고딕" w:eastAsia="맑은 고딕" w:hint="eastAsia"/>
          <w:b/>
          <w:w w:val="95"/>
          <w:sz w:val="19"/>
        </w:rPr>
        <w:t>제4단계 </w:t>
      </w:r>
      <w:r>
        <w:rPr>
          <w:rFonts w:ascii="휴먼모음T" w:eastAsia="휴먼모음T" w:hint="eastAsia"/>
          <w:sz w:val="19"/>
        </w:rPr>
        <w:t>공경매처분</w:t>
      </w:r>
    </w:p>
    <w:p>
      <w:pPr>
        <w:pStyle w:val="ListParagraph"/>
        <w:numPr>
          <w:ilvl w:val="0"/>
          <w:numId w:val="266"/>
        </w:numPr>
        <w:tabs>
          <w:tab w:pos="1007" w:val="left" w:leader="none"/>
        </w:tabs>
        <w:spacing w:line="240" w:lineRule="auto" w:before="138" w:after="0"/>
        <w:ind w:left="1006" w:right="0" w:hanging="143"/>
        <w:jc w:val="left"/>
        <w:rPr>
          <w:rFonts w:ascii="휴먼모음T" w:hAnsi="휴먼모음T" w:eastAsia="휴먼모음T" w:hint="eastAsia"/>
          <w:sz w:val="19"/>
        </w:rPr>
      </w:pPr>
      <w:r>
        <w:rPr>
          <w:rFonts w:ascii="휴먼모음T" w:hAnsi="휴먼모음T" w:eastAsia="휴먼모음T" w:hint="eastAsia"/>
          <w:w w:val="106"/>
          <w:sz w:val="19"/>
        </w:rPr>
        <w:br w:type="column"/>
      </w:r>
      <w:r>
        <w:rPr>
          <w:rFonts w:ascii="휴먼모음T" w:hAnsi="휴먼모음T" w:eastAsia="휴먼모음T" w:hint="eastAsia"/>
          <w:w w:val="105"/>
          <w:sz w:val="19"/>
        </w:rPr>
        <w:t>징수대상자의</w:t>
      </w:r>
      <w:r>
        <w:rPr>
          <w:rFonts w:ascii="휴먼모음T" w:hAnsi="휴먼모음T" w:eastAsia="휴먼모음T" w:hint="eastAsia"/>
          <w:spacing w:val="-15"/>
          <w:w w:val="105"/>
          <w:sz w:val="19"/>
        </w:rPr>
        <w:t> </w:t>
      </w:r>
      <w:r>
        <w:rPr>
          <w:rFonts w:ascii="휴먼모음T" w:hAnsi="휴먼모음T" w:eastAsia="휴먼모음T" w:hint="eastAsia"/>
          <w:w w:val="105"/>
          <w:sz w:val="19"/>
        </w:rPr>
        <w:t>재산</w:t>
      </w:r>
      <w:r>
        <w:rPr>
          <w:w w:val="105"/>
          <w:sz w:val="19"/>
        </w:rPr>
        <w:t>･</w:t>
      </w:r>
      <w:r>
        <w:rPr>
          <w:rFonts w:ascii="휴먼모음T" w:hAnsi="휴먼모음T" w:eastAsia="휴먼모음T" w:hint="eastAsia"/>
          <w:w w:val="105"/>
          <w:sz w:val="19"/>
        </w:rPr>
        <w:t>소득</w:t>
      </w:r>
      <w:r>
        <w:rPr>
          <w:rFonts w:ascii="휴먼모음T" w:hAnsi="휴먼모음T" w:eastAsia="휴먼모음T" w:hint="eastAsia"/>
          <w:spacing w:val="-14"/>
          <w:w w:val="105"/>
          <w:sz w:val="19"/>
        </w:rPr>
        <w:t> </w:t>
      </w:r>
      <w:r>
        <w:rPr>
          <w:rFonts w:ascii="휴먼모음T" w:hAnsi="휴먼모음T" w:eastAsia="휴먼모음T" w:hint="eastAsia"/>
          <w:w w:val="105"/>
          <w:sz w:val="19"/>
        </w:rPr>
        <w:t>등에</w:t>
      </w:r>
      <w:r>
        <w:rPr>
          <w:rFonts w:ascii="휴먼모음T" w:hAnsi="휴먼모음T" w:eastAsia="휴먼모음T" w:hint="eastAsia"/>
          <w:spacing w:val="-14"/>
          <w:w w:val="105"/>
          <w:sz w:val="19"/>
        </w:rPr>
        <w:t> </w:t>
      </w:r>
      <w:r>
        <w:rPr>
          <w:rFonts w:ascii="휴먼모음T" w:hAnsi="휴먼모음T" w:eastAsia="휴먼모음T" w:hint="eastAsia"/>
          <w:w w:val="105"/>
          <w:sz w:val="19"/>
        </w:rPr>
        <w:t>처분</w:t>
      </w:r>
      <w:r>
        <w:rPr>
          <w:rFonts w:ascii="휴먼모음T" w:hAnsi="휴먼모음T" w:eastAsia="휴먼모음T" w:hint="eastAsia"/>
          <w:spacing w:val="-16"/>
          <w:w w:val="105"/>
          <w:sz w:val="19"/>
        </w:rPr>
        <w:t> </w:t>
      </w:r>
      <w:r>
        <w:rPr>
          <w:rFonts w:ascii="휴먼모음T" w:hAnsi="휴먼모음T" w:eastAsia="휴먼모음T" w:hint="eastAsia"/>
          <w:w w:val="105"/>
          <w:sz w:val="19"/>
        </w:rPr>
        <w:t>금지</w:t>
      </w:r>
      <w:r>
        <w:rPr>
          <w:rFonts w:ascii="휴먼모음T" w:hAnsi="휴먼모음T" w:eastAsia="휴먼모음T" w:hint="eastAsia"/>
          <w:spacing w:val="-14"/>
          <w:w w:val="105"/>
          <w:sz w:val="19"/>
        </w:rPr>
        <w:t> </w:t>
      </w:r>
      <w:r>
        <w:rPr>
          <w:rFonts w:ascii="휴먼모음T" w:hAnsi="휴먼모음T" w:eastAsia="휴먼모음T" w:hint="eastAsia"/>
          <w:w w:val="105"/>
          <w:sz w:val="19"/>
        </w:rPr>
        <w:t>조치</w:t>
      </w:r>
      <w:r>
        <w:rPr>
          <w:rFonts w:ascii="휴먼모음T" w:hAnsi="휴먼모음T" w:eastAsia="휴먼모음T" w:hint="eastAsia"/>
          <w:spacing w:val="-14"/>
          <w:w w:val="105"/>
          <w:sz w:val="19"/>
        </w:rPr>
        <w:t> </w:t>
      </w:r>
      <w:r>
        <w:rPr>
          <w:rFonts w:ascii="휴먼모음T" w:hAnsi="휴먼모음T" w:eastAsia="휴먼모음T" w:hint="eastAsia"/>
          <w:w w:val="105"/>
          <w:sz w:val="19"/>
        </w:rPr>
        <w:t>실행</w:t>
      </w:r>
    </w:p>
    <w:p>
      <w:pPr>
        <w:pStyle w:val="BodyText"/>
        <w:rPr>
          <w:rFonts w:ascii="휴먼모음T"/>
        </w:rPr>
      </w:pPr>
    </w:p>
    <w:p>
      <w:pPr>
        <w:pStyle w:val="ListParagraph"/>
        <w:numPr>
          <w:ilvl w:val="0"/>
          <w:numId w:val="266"/>
        </w:numPr>
        <w:tabs>
          <w:tab w:pos="1007" w:val="left" w:leader="none"/>
        </w:tabs>
        <w:spacing w:line="240" w:lineRule="auto" w:before="0" w:after="0"/>
        <w:ind w:left="1006" w:right="0" w:hanging="143"/>
        <w:jc w:val="left"/>
        <w:rPr>
          <w:rFonts w:ascii="휴먼모음T" w:hAnsi="휴먼모음T" w:eastAsia="휴먼모음T" w:hint="eastAsia"/>
          <w:sz w:val="19"/>
        </w:rPr>
      </w:pPr>
      <w:r>
        <w:rPr>
          <w:rFonts w:ascii="휴먼모음T" w:hAnsi="휴먼모음T" w:eastAsia="휴먼모음T" w:hint="eastAsia"/>
          <w:w w:val="105"/>
          <w:sz w:val="19"/>
        </w:rPr>
        <w:t>압류한 재산을 금전으로 강제</w:t>
      </w:r>
      <w:r>
        <w:rPr>
          <w:rFonts w:ascii="휴먼모음T" w:hAnsi="휴먼모음T" w:eastAsia="휴먼모음T" w:hint="eastAsia"/>
          <w:spacing w:val="-60"/>
          <w:w w:val="105"/>
          <w:sz w:val="19"/>
        </w:rPr>
        <w:t> </w:t>
      </w:r>
      <w:r>
        <w:rPr>
          <w:rFonts w:ascii="휴먼모음T" w:hAnsi="휴먼모음T" w:eastAsia="휴먼모음T" w:hint="eastAsia"/>
          <w:w w:val="105"/>
          <w:sz w:val="19"/>
        </w:rPr>
        <w:t>환가</w:t>
      </w:r>
    </w:p>
    <w:p>
      <w:pPr>
        <w:spacing w:after="0" w:line="240" w:lineRule="auto"/>
        <w:jc w:val="left"/>
        <w:rPr>
          <w:rFonts w:ascii="휴먼모음T" w:hAnsi="휴먼모음T" w:eastAsia="휴먼모음T" w:hint="eastAsia"/>
          <w:sz w:val="19"/>
        </w:rPr>
        <w:sectPr>
          <w:type w:val="continuous"/>
          <w:pgSz w:w="11120" w:h="15080"/>
          <w:pgMar w:top="1020" w:bottom="0" w:left="1120" w:right="380"/>
          <w:cols w:num="2" w:equalWidth="0">
            <w:col w:w="1874" w:space="40"/>
            <w:col w:w="7706"/>
          </w:cols>
        </w:sectPr>
      </w:pPr>
    </w:p>
    <w:p>
      <w:pPr>
        <w:pStyle w:val="BodyText"/>
        <w:spacing w:before="1"/>
        <w:rPr>
          <w:rFonts w:ascii="휴먼모음T"/>
          <w:sz w:val="8"/>
        </w:rPr>
      </w:pPr>
    </w:p>
    <w:p>
      <w:pPr>
        <w:spacing w:after="0"/>
        <w:rPr>
          <w:rFonts w:ascii="휴먼모음T"/>
          <w:sz w:val="8"/>
        </w:rPr>
        <w:sectPr>
          <w:type w:val="continuous"/>
          <w:pgSz w:w="11120" w:h="15080"/>
          <w:pgMar w:top="1020" w:bottom="0" w:left="1120" w:right="380"/>
        </w:sectPr>
      </w:pPr>
    </w:p>
    <w:p>
      <w:pPr>
        <w:spacing w:line="194" w:lineRule="auto" w:before="58"/>
        <w:ind w:left="963" w:right="0" w:hanging="2"/>
        <w:jc w:val="center"/>
        <w:rPr>
          <w:rFonts w:ascii="휴먼모음T" w:eastAsia="휴먼모음T" w:hint="eastAsia"/>
          <w:sz w:val="19"/>
        </w:rPr>
      </w:pPr>
      <w:r>
        <w:rPr>
          <w:rFonts w:ascii="맑은 고딕" w:eastAsia="맑은 고딕" w:hint="eastAsia"/>
          <w:b/>
          <w:sz w:val="19"/>
        </w:rPr>
        <w:t>제5단계 </w:t>
      </w:r>
      <w:r>
        <w:rPr>
          <w:rFonts w:ascii="휴먼모음T" w:eastAsia="휴먼모음T" w:hint="eastAsia"/>
          <w:sz w:val="19"/>
        </w:rPr>
        <w:t>징수금액처리</w:t>
      </w:r>
    </w:p>
    <w:p>
      <w:pPr>
        <w:pStyle w:val="BodyText"/>
        <w:spacing w:before="10"/>
        <w:rPr>
          <w:rFonts w:ascii="휴먼모음T"/>
          <w:sz w:val="11"/>
        </w:rPr>
      </w:pPr>
    </w:p>
    <w:p>
      <w:pPr>
        <w:spacing w:line="194" w:lineRule="auto" w:before="0"/>
        <w:ind w:left="1157" w:right="193" w:firstLine="0"/>
        <w:jc w:val="center"/>
        <w:rPr>
          <w:rFonts w:ascii="휴먼모음T" w:eastAsia="휴먼모음T" w:hint="eastAsia"/>
          <w:sz w:val="19"/>
        </w:rPr>
      </w:pPr>
      <w:r>
        <w:rPr>
          <w:rFonts w:ascii="맑은 고딕" w:eastAsia="맑은 고딕" w:hint="eastAsia"/>
          <w:b/>
          <w:w w:val="85"/>
          <w:sz w:val="19"/>
        </w:rPr>
        <w:t>제6단계 </w:t>
      </w:r>
      <w:r>
        <w:rPr>
          <w:rFonts w:ascii="휴먼모음T" w:eastAsia="휴먼모음T" w:hint="eastAsia"/>
          <w:sz w:val="19"/>
        </w:rPr>
        <w:t>종결</w:t>
      </w:r>
    </w:p>
    <w:p>
      <w:pPr>
        <w:pStyle w:val="ListParagraph"/>
        <w:numPr>
          <w:ilvl w:val="1"/>
          <w:numId w:val="265"/>
        </w:numPr>
        <w:tabs>
          <w:tab w:pos="924" w:val="left" w:leader="none"/>
        </w:tabs>
        <w:spacing w:line="192" w:lineRule="auto" w:before="63" w:after="0"/>
        <w:ind w:left="923" w:right="1371" w:hanging="142"/>
        <w:jc w:val="left"/>
        <w:rPr>
          <w:rFonts w:ascii="휴먼모음T" w:hAnsi="휴먼모음T" w:eastAsia="휴먼모음T" w:hint="eastAsia"/>
          <w:sz w:val="19"/>
        </w:rPr>
      </w:pPr>
      <w:r>
        <w:rPr>
          <w:rFonts w:ascii="휴먼모음T" w:hAnsi="휴먼모음T" w:eastAsia="휴먼모음T" w:hint="eastAsia"/>
          <w:w w:val="106"/>
          <w:sz w:val="19"/>
        </w:rPr>
        <w:br w:type="column"/>
      </w:r>
      <w:r>
        <w:rPr>
          <w:rFonts w:ascii="휴먼모음T" w:hAnsi="휴먼모음T" w:eastAsia="휴먼모음T" w:hint="eastAsia"/>
          <w:w w:val="105"/>
          <w:sz w:val="19"/>
        </w:rPr>
        <w:t>당해년도분은 세출예산과목으로 반납(여입), 과년도분은</w:t>
      </w:r>
      <w:r>
        <w:rPr>
          <w:rFonts w:ascii="휴먼모음T" w:hAnsi="휴먼모음T" w:eastAsia="휴먼모음T" w:hint="eastAsia"/>
          <w:spacing w:val="-67"/>
          <w:w w:val="105"/>
          <w:sz w:val="19"/>
        </w:rPr>
        <w:t> </w:t>
      </w:r>
      <w:r>
        <w:rPr>
          <w:rFonts w:ascii="휴먼모음T" w:hAnsi="휴먼모음T" w:eastAsia="휴먼모음T" w:hint="eastAsia"/>
          <w:w w:val="105"/>
          <w:sz w:val="19"/>
        </w:rPr>
        <w:t>지방자치단체 세외수입으로</w:t>
      </w:r>
      <w:r>
        <w:rPr>
          <w:rFonts w:ascii="휴먼모음T" w:hAnsi="휴먼모음T" w:eastAsia="휴먼모음T" w:hint="eastAsia"/>
          <w:spacing w:val="-15"/>
          <w:w w:val="105"/>
          <w:sz w:val="19"/>
        </w:rPr>
        <w:t> </w:t>
      </w:r>
      <w:r>
        <w:rPr>
          <w:rFonts w:ascii="휴먼모음T" w:hAnsi="휴먼모음T" w:eastAsia="휴먼모음T" w:hint="eastAsia"/>
          <w:w w:val="105"/>
          <w:sz w:val="19"/>
        </w:rPr>
        <w:t>처리</w:t>
      </w:r>
    </w:p>
    <w:p>
      <w:pPr>
        <w:pStyle w:val="BodyText"/>
        <w:spacing w:before="10"/>
        <w:rPr>
          <w:rFonts w:ascii="휴먼모음T"/>
          <w:sz w:val="16"/>
        </w:rPr>
      </w:pPr>
    </w:p>
    <w:p>
      <w:pPr>
        <w:pStyle w:val="ListParagraph"/>
        <w:numPr>
          <w:ilvl w:val="1"/>
          <w:numId w:val="265"/>
        </w:numPr>
        <w:tabs>
          <w:tab w:pos="924" w:val="left" w:leader="none"/>
        </w:tabs>
        <w:spacing w:line="240" w:lineRule="auto" w:before="0" w:after="0"/>
        <w:ind w:left="923" w:right="0" w:hanging="142"/>
        <w:jc w:val="left"/>
        <w:rPr>
          <w:rFonts w:ascii="휴먼모음T" w:hAnsi="휴먼모음T" w:eastAsia="휴먼모음T" w:hint="eastAsia"/>
          <w:sz w:val="19"/>
        </w:rPr>
      </w:pPr>
      <w:r>
        <w:rPr>
          <w:rFonts w:ascii="휴먼모음T" w:hAnsi="휴먼모음T" w:eastAsia="휴먼모음T" w:hint="eastAsia"/>
          <w:w w:val="105"/>
          <w:sz w:val="19"/>
        </w:rPr>
        <w:t>종결</w:t>
      </w:r>
    </w:p>
    <w:p>
      <w:pPr>
        <w:spacing w:after="0" w:line="240" w:lineRule="auto"/>
        <w:jc w:val="left"/>
        <w:rPr>
          <w:rFonts w:ascii="휴먼모음T" w:hAnsi="휴먼모음T" w:eastAsia="휴먼모음T" w:hint="eastAsia"/>
          <w:sz w:val="19"/>
        </w:rPr>
        <w:sectPr>
          <w:type w:val="continuous"/>
          <w:pgSz w:w="11120" w:h="15080"/>
          <w:pgMar w:top="1020" w:bottom="0" w:left="1120" w:right="380"/>
          <w:cols w:num="2" w:equalWidth="0">
            <w:col w:w="1957" w:space="40"/>
            <w:col w:w="7623"/>
          </w:cols>
        </w:sectPr>
      </w:pPr>
    </w:p>
    <w:p>
      <w:pPr>
        <w:pStyle w:val="BodyText"/>
        <w:rPr>
          <w:rFonts w:ascii="휴먼모음T"/>
          <w:sz w:val="20"/>
        </w:rPr>
      </w:pPr>
      <w:r>
        <w:rPr/>
        <w:pict>
          <v:group style="position:absolute;margin-left:.029999pt;margin-top:8.504pt;width:555.6pt;height:745.5pt;mso-position-horizontal-relative:page;mso-position-vertical-relative:page;z-index:-32617984" coordorigin="1,170" coordsize="11112,14910">
            <v:shape style="position:absolute;left:0;top:170;width:11112;height:14910" type="#_x0000_t75" stroked="false">
              <v:imagedata r:id="rId621" o:title=""/>
            </v:shape>
            <v:shape style="position:absolute;left:1587;top:2153;width:7923;height:851" type="#_x0000_t75" stroked="false">
              <v:imagedata r:id="rId49" o:title=""/>
            </v:shape>
            <v:shape style="position:absolute;left:1587;top:3764;width:454;height:454" type="#_x0000_t75" stroked="false">
              <v:imagedata r:id="rId50" o:title=""/>
            </v:shape>
            <v:shape style="position:absolute;left:1927;top:5208;width:114;height:106" type="#_x0000_t75" stroked="false">
              <v:imagedata r:id="rId23" o:title=""/>
            </v:shape>
            <v:shape style="position:absolute;left:1587;top:6471;width:1984;height:371" type="#_x0000_t75" stroked="false">
              <v:imagedata r:id="rId336" o:title=""/>
            </v:shape>
            <v:shape style="position:absolute;left:3741;top:6471;width:5783;height:371" type="#_x0000_t75" stroked="false">
              <v:imagedata r:id="rId622" o:title=""/>
            </v:shape>
            <v:shape style="position:absolute;left:1587;top:6528;width:1984;height:1773" type="#_x0000_t75" stroked="false">
              <v:imagedata r:id="rId623" o:title=""/>
            </v:shape>
            <v:shape style="position:absolute;left:3741;top:6528;width:5783;height:1773" type="#_x0000_t75" stroked="false">
              <v:imagedata r:id="rId624" o:title=""/>
            </v:shape>
            <v:rect style="position:absolute;left:1644;top:7011;width:1871;height:1290" filled="true" fillcolor="#d4d4d4" stroked="false">
              <v:fill type="solid"/>
            </v:rect>
            <v:shape style="position:absolute;left:1587;top:7011;width:1984;height:2504" type="#_x0000_t75" stroked="false">
              <v:imagedata r:id="rId625" o:title=""/>
            </v:shape>
            <v:shape style="position:absolute;left:3741;top:7011;width:5783;height:2504" type="#_x0000_t75" stroked="false">
              <v:imagedata r:id="rId626" o:title=""/>
            </v:shape>
            <v:shape style="position:absolute;left:1587;top:8470;width:1984;height:1101" type="#_x0000_t75" stroked="false">
              <v:imagedata r:id="rId592" o:title=""/>
            </v:shape>
            <v:shape style="position:absolute;left:3741;top:8470;width:5783;height:1101" type="#_x0000_t75" stroked="false">
              <v:imagedata r:id="rId593" o:title=""/>
            </v:shape>
            <v:shape style="position:absolute;left:1587;top:10263;width:1984;height:608" type="#_x0000_t75" stroked="false">
              <v:imagedata r:id="rId627" o:title=""/>
            </v:shape>
            <v:shape style="position:absolute;left:3741;top:10263;width:5783;height:608" type="#_x0000_t75" stroked="false">
              <v:imagedata r:id="rId628" o:title=""/>
            </v:shape>
            <v:rect style="position:absolute;left:1644;top:10319;width:1871;height:551" filled="true" fillcolor="#d4d4d4" stroked="false">
              <v:fill type="solid"/>
            </v:rect>
            <v:shape style="position:absolute;left:1587;top:10319;width:1984;height:1270" type="#_x0000_t75" stroked="false">
              <v:imagedata r:id="rId629" o:title=""/>
            </v:shape>
            <v:shape style="position:absolute;left:3741;top:10319;width:5783;height:1270" type="#_x0000_t75" stroked="false">
              <v:imagedata r:id="rId630" o:title=""/>
            </v:shape>
            <v:rect style="position:absolute;left:1644;top:11039;width:1871;height:550" filled="true" fillcolor="#d4d4d4" stroked="false">
              <v:fill type="solid"/>
            </v:rect>
            <v:shape style="position:absolute;left:1587;top:11039;width:1984;height:1269" type="#_x0000_t75" stroked="false">
              <v:imagedata r:id="rId631" o:title=""/>
            </v:shape>
            <v:shape style="position:absolute;left:3741;top:11039;width:5783;height:1269" type="#_x0000_t75" stroked="false">
              <v:imagedata r:id="rId632" o:title=""/>
            </v:shape>
            <v:rect style="position:absolute;left:1644;top:11758;width:1871;height:550" filled="true" fillcolor="#d4d4d4" stroked="false">
              <v:fill type="solid"/>
            </v:rect>
            <v:shape style="position:absolute;left:1587;top:11758;width:1984;height:1270" type="#_x0000_t75" stroked="false">
              <v:imagedata r:id="rId629" o:title=""/>
            </v:shape>
            <v:shape style="position:absolute;left:3741;top:11758;width:5783;height:1270" type="#_x0000_t75" stroked="false">
              <v:imagedata r:id="rId630" o:title=""/>
            </v:shape>
            <v:shape style="position:absolute;left:1587;top:12477;width:1984;height:608" type="#_x0000_t75" stroked="false">
              <v:imagedata r:id="rId633" o:title=""/>
            </v:shape>
            <v:shape style="position:absolute;left:3741;top:12477;width:5783;height:608" type="#_x0000_t75" stroked="false">
              <v:imagedata r:id="rId634" o:title=""/>
            </v:shape>
            <w10:wrap type="none"/>
          </v:group>
        </w:pict>
      </w:r>
    </w:p>
    <w:p>
      <w:pPr>
        <w:pStyle w:val="BodyText"/>
        <w:spacing w:before="11"/>
        <w:rPr>
          <w:rFonts w:ascii="휴먼모음T"/>
          <w:sz w:val="21"/>
        </w:rPr>
      </w:pPr>
    </w:p>
    <w:p>
      <w:pPr>
        <w:spacing w:before="97"/>
        <w:ind w:left="467" w:right="0" w:firstLine="0"/>
        <w:jc w:val="left"/>
        <w:rPr>
          <w:rFonts w:ascii="Wingdings" w:hAnsi="Wingdings"/>
          <w:sz w:val="21"/>
        </w:rPr>
      </w:pPr>
      <w:r>
        <w:rPr>
          <w:rFonts w:ascii="Tahoma" w:hAnsi="Tahoma"/>
          <w:sz w:val="21"/>
        </w:rPr>
        <w:t>192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6"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17472" coordorigin="1,170" coordsize="11112,14910">
            <v:shape style="position:absolute;left:0;top:170;width:11112;height:14910" type="#_x0000_t75" stroked="false">
              <v:imagedata r:id="rId635" o:title=""/>
            </v:shape>
            <v:shape style="position:absolute;left:10204;top:8219;width:908;height:851" type="#_x0000_t75" stroked="false">
              <v:imagedata r:id="rId125" o:title=""/>
            </v:shape>
            <v:shape style="position:absolute;left:1587;top:2153;width:454;height:454" type="#_x0000_t75" stroked="false">
              <v:imagedata r:id="rId50" o:title=""/>
            </v:shape>
            <v:shape style="position:absolute;left:1927;top:2898;width:114;height:106" type="#_x0000_t75" stroked="false">
              <v:imagedata r:id="rId23" o:title=""/>
            </v:shape>
            <v:shape style="position:absolute;left:1927;top:3366;width:114;height:106" type="#_x0000_t75" stroked="false">
              <v:imagedata r:id="rId23" o:title=""/>
            </v:shape>
            <v:shape style="position:absolute;left:1927;top:3833;width:114;height:106" type="#_x0000_t75" stroked="false">
              <v:imagedata r:id="rId23" o:title=""/>
            </v:shape>
            <v:shape style="position:absolute;left:1587;top:4598;width:454;height:453" type="#_x0000_t75" stroked="false">
              <v:imagedata r:id="rId50" o:title=""/>
            </v:shape>
            <v:shape style="position:absolute;left:1927;top:5942;width:114;height:106" type="#_x0000_t75" stroked="false">
              <v:imagedata r:id="rId23" o:title=""/>
            </v:shape>
            <v:shape style="position:absolute;left:1927;top:10436;width:114;height:106" type="#_x0000_t75" stroked="false">
              <v:imagedata r:id="rId23" o:title=""/>
            </v:shape>
            <v:shape style="position:absolute;left:1927;top:12066;width:114;height:106" type="#_x0000_t75" stroked="false">
              <v:imagedata r:id="rId23" o:title=""/>
            </v:shape>
            <w10:wrap type="none"/>
          </v:group>
        </w:pict>
      </w:r>
      <w:r>
        <w:rPr>
          <w:rFonts w:ascii="휴먼옛체" w:eastAsia="휴먼옛체" w:hint="eastAsia"/>
          <w:w w:val="95"/>
          <w:sz w:val="19"/>
        </w:rPr>
        <w:t>환수 및 벌칙</w:t>
      </w:r>
    </w:p>
    <w:p>
      <w:pPr>
        <w:pStyle w:val="BodyText"/>
        <w:rPr>
          <w:rFonts w:ascii="휴먼옛체"/>
          <w:sz w:val="20"/>
        </w:rPr>
      </w:pPr>
    </w:p>
    <w:p>
      <w:pPr>
        <w:pStyle w:val="BodyText"/>
        <w:spacing w:before="6"/>
        <w:rPr>
          <w:rFonts w:ascii="휴먼옛체"/>
          <w:sz w:val="24"/>
        </w:rPr>
      </w:pPr>
    </w:p>
    <w:p>
      <w:pPr>
        <w:pStyle w:val="Heading6"/>
        <w:numPr>
          <w:ilvl w:val="0"/>
          <w:numId w:val="263"/>
        </w:numPr>
        <w:tabs>
          <w:tab w:pos="1020" w:val="left" w:leader="none"/>
          <w:tab w:pos="1021" w:val="left" w:leader="none"/>
        </w:tabs>
        <w:spacing w:line="240" w:lineRule="auto" w:before="4" w:after="0"/>
        <w:ind w:left="1020" w:right="0" w:hanging="464"/>
        <w:jc w:val="left"/>
      </w:pPr>
      <w:r>
        <w:rPr>
          <w:spacing w:val="-9"/>
        </w:rPr>
        <w:t>과태료 </w:t>
      </w:r>
      <w:r>
        <w:rPr>
          <w:spacing w:val="-7"/>
        </w:rPr>
        <w:t>사유</w:t>
      </w:r>
      <w:r>
        <w:rPr>
          <w:spacing w:val="-49"/>
        </w:rPr>
        <w:t> </w:t>
      </w:r>
      <w:r>
        <w:rPr>
          <w:spacing w:val="-13"/>
        </w:rPr>
        <w:t>확인</w:t>
      </w:r>
    </w:p>
    <w:p>
      <w:pPr>
        <w:pStyle w:val="BodyText"/>
        <w:spacing w:before="1"/>
        <w:rPr>
          <w:rFonts w:ascii="휴먼옛체"/>
          <w:sz w:val="8"/>
        </w:rPr>
      </w:pPr>
    </w:p>
    <w:p>
      <w:pPr>
        <w:pStyle w:val="BodyText"/>
        <w:spacing w:line="278" w:lineRule="auto"/>
        <w:ind w:left="1032" w:right="2947"/>
      </w:pPr>
      <w:r>
        <w:rPr/>
        <w:t>소득･재산 등에 대한 자료 미제출 또는 허위자료 제출 조사･질문을 거부･방해 또는 기피하거나 허위진술</w:t>
      </w:r>
    </w:p>
    <w:p>
      <w:pPr>
        <w:pStyle w:val="BodyText"/>
        <w:spacing w:line="401" w:lineRule="exact"/>
        <w:ind w:left="1032"/>
      </w:pPr>
      <w:r>
        <w:rPr/>
        <w:t>상실사유에 따른 미신고</w:t>
      </w:r>
    </w:p>
    <w:p>
      <w:pPr>
        <w:pStyle w:val="BodyText"/>
        <w:spacing w:before="1"/>
        <w:rPr>
          <w:sz w:val="29"/>
        </w:rPr>
      </w:pPr>
    </w:p>
    <w:p>
      <w:pPr>
        <w:pStyle w:val="Heading6"/>
        <w:numPr>
          <w:ilvl w:val="0"/>
          <w:numId w:val="263"/>
        </w:numPr>
        <w:tabs>
          <w:tab w:pos="1020" w:val="left" w:leader="none"/>
          <w:tab w:pos="1021" w:val="left" w:leader="none"/>
        </w:tabs>
        <w:spacing w:line="240" w:lineRule="auto" w:before="3" w:after="0"/>
        <w:ind w:left="1020" w:right="0" w:hanging="464"/>
        <w:jc w:val="left"/>
      </w:pPr>
      <w:r>
        <w:rPr>
          <w:spacing w:val="-8"/>
        </w:rPr>
        <w:t>과태료</w:t>
      </w:r>
      <w:r>
        <w:rPr/>
        <w:t> </w:t>
      </w:r>
      <w:r>
        <w:rPr>
          <w:spacing w:val="-7"/>
        </w:rPr>
        <w:t>결정</w:t>
      </w:r>
    </w:p>
    <w:p>
      <w:pPr>
        <w:pStyle w:val="Heading7"/>
        <w:spacing w:before="259"/>
      </w:pPr>
      <w:r>
        <w:rPr/>
        <w:t>가. 위반행위별 과태료 징수금액 결정</w:t>
      </w:r>
    </w:p>
    <w:p>
      <w:pPr>
        <w:pStyle w:val="BodyText"/>
        <w:spacing w:before="5"/>
        <w:rPr>
          <w:rFonts w:ascii="휴먼옛체"/>
          <w:sz w:val="7"/>
        </w:rPr>
      </w:pPr>
    </w:p>
    <w:p>
      <w:pPr>
        <w:pStyle w:val="BodyText"/>
        <w:spacing w:line="391" w:lineRule="exact"/>
        <w:ind w:left="1032"/>
        <w:jc w:val="both"/>
      </w:pPr>
      <w:r>
        <w:rPr/>
        <w:pict>
          <v:shape style="position:absolute;margin-left:79.379997pt;margin-top:22.331987pt;width:397.05pt;height:196.45pt;mso-position-horizontal-relative:page;mso-position-vertical-relative:paragraph;z-index:15883264"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4478"/>
                    <w:gridCol w:w="1021"/>
                    <w:gridCol w:w="812"/>
                    <w:gridCol w:w="812"/>
                    <w:gridCol w:w="816"/>
                  </w:tblGrid>
                  <w:tr>
                    <w:trPr>
                      <w:trHeight w:val="302" w:hRule="atLeast"/>
                    </w:trPr>
                    <w:tc>
                      <w:tcPr>
                        <w:tcW w:w="4478" w:type="dxa"/>
                        <w:vMerge w:val="restart"/>
                        <w:tcBorders>
                          <w:left w:val="nil"/>
                          <w:right w:val="single" w:sz="8" w:space="0" w:color="FFFFFF"/>
                        </w:tcBorders>
                        <w:shd w:val="clear" w:color="auto" w:fill="D5D5D5"/>
                      </w:tcPr>
                      <w:p>
                        <w:pPr>
                          <w:pStyle w:val="TableParagraph"/>
                          <w:spacing w:before="2"/>
                          <w:rPr>
                            <w:rFonts w:ascii="Tahoma"/>
                            <w:sz w:val="21"/>
                          </w:rPr>
                        </w:pPr>
                      </w:p>
                      <w:p>
                        <w:pPr>
                          <w:pStyle w:val="TableParagraph"/>
                          <w:ind w:left="1858" w:right="1848"/>
                          <w:jc w:val="center"/>
                          <w:rPr>
                            <w:rFonts w:ascii="맑은 고딕" w:eastAsia="맑은 고딕" w:hint="eastAsia"/>
                            <w:b/>
                            <w:sz w:val="19"/>
                          </w:rPr>
                        </w:pPr>
                        <w:r>
                          <w:rPr>
                            <w:rFonts w:ascii="맑은 고딕" w:eastAsia="맑은 고딕" w:hint="eastAsia"/>
                            <w:b/>
                            <w:w w:val="95"/>
                            <w:sz w:val="19"/>
                          </w:rPr>
                          <w:t>위반행위</w:t>
                        </w:r>
                      </w:p>
                    </w:tc>
                    <w:tc>
                      <w:tcPr>
                        <w:tcW w:w="1021" w:type="dxa"/>
                        <w:vMerge w:val="restart"/>
                        <w:tcBorders>
                          <w:left w:val="single" w:sz="8" w:space="0" w:color="FFFFFF"/>
                          <w:right w:val="single" w:sz="8" w:space="0" w:color="FFFFFF"/>
                        </w:tcBorders>
                        <w:shd w:val="clear" w:color="auto" w:fill="D5D5D5"/>
                      </w:tcPr>
                      <w:p>
                        <w:pPr>
                          <w:pStyle w:val="TableParagraph"/>
                          <w:spacing w:before="9"/>
                          <w:rPr>
                            <w:rFonts w:ascii="Tahoma"/>
                            <w:sz w:val="16"/>
                          </w:rPr>
                        </w:pPr>
                      </w:p>
                      <w:p>
                        <w:pPr>
                          <w:pStyle w:val="TableParagraph"/>
                          <w:spacing w:line="172" w:lineRule="auto"/>
                          <w:ind w:left="252" w:right="244" w:firstLine="82"/>
                          <w:rPr>
                            <w:rFonts w:ascii="맑은 고딕" w:eastAsia="맑은 고딕" w:hint="eastAsia"/>
                            <w:b/>
                            <w:sz w:val="19"/>
                          </w:rPr>
                        </w:pPr>
                        <w:r>
                          <w:rPr>
                            <w:rFonts w:ascii="맑은 고딕" w:eastAsia="맑은 고딕" w:hint="eastAsia"/>
                            <w:b/>
                            <w:w w:val="95"/>
                            <w:sz w:val="19"/>
                          </w:rPr>
                          <w:t>근거 </w:t>
                        </w:r>
                        <w:r>
                          <w:rPr>
                            <w:rFonts w:ascii="맑은 고딕" w:eastAsia="맑은 고딕" w:hint="eastAsia"/>
                            <w:b/>
                            <w:w w:val="85"/>
                            <w:sz w:val="19"/>
                          </w:rPr>
                          <w:t>법조문</w:t>
                        </w:r>
                      </w:p>
                    </w:tc>
                    <w:tc>
                      <w:tcPr>
                        <w:tcW w:w="2440" w:type="dxa"/>
                        <w:gridSpan w:val="3"/>
                        <w:tcBorders>
                          <w:left w:val="single" w:sz="8" w:space="0" w:color="FFFFFF"/>
                          <w:bottom w:val="single" w:sz="8" w:space="0" w:color="FFFFFF"/>
                          <w:right w:val="nil"/>
                        </w:tcBorders>
                        <w:shd w:val="clear" w:color="auto" w:fill="D5D5D5"/>
                      </w:tcPr>
                      <w:p>
                        <w:pPr>
                          <w:pStyle w:val="TableParagraph"/>
                          <w:spacing w:line="282" w:lineRule="exact"/>
                          <w:ind w:left="476"/>
                          <w:rPr>
                            <w:rFonts w:ascii="맑은 고딕" w:eastAsia="맑은 고딕" w:hint="eastAsia"/>
                            <w:b/>
                            <w:sz w:val="19"/>
                          </w:rPr>
                        </w:pPr>
                        <w:r>
                          <w:rPr>
                            <w:rFonts w:ascii="맑은 고딕" w:eastAsia="맑은 고딕" w:hint="eastAsia"/>
                            <w:b/>
                            <w:w w:val="95"/>
                            <w:sz w:val="19"/>
                          </w:rPr>
                          <w:t>과태료 금액 (만원)</w:t>
                        </w:r>
                      </w:p>
                    </w:tc>
                  </w:tr>
                  <w:tr>
                    <w:trPr>
                      <w:trHeight w:val="550" w:hRule="atLeast"/>
                    </w:trPr>
                    <w:tc>
                      <w:tcPr>
                        <w:tcW w:w="4478" w:type="dxa"/>
                        <w:vMerge/>
                        <w:tcBorders>
                          <w:top w:val="nil"/>
                          <w:left w:val="nil"/>
                          <w:right w:val="single" w:sz="8" w:space="0" w:color="FFFFFF"/>
                        </w:tcBorders>
                        <w:shd w:val="clear" w:color="auto" w:fill="D5D5D5"/>
                      </w:tcPr>
                      <w:p>
                        <w:pPr>
                          <w:rPr>
                            <w:sz w:val="2"/>
                            <w:szCs w:val="2"/>
                          </w:rPr>
                        </w:pPr>
                      </w:p>
                    </w:tc>
                    <w:tc>
                      <w:tcPr>
                        <w:tcW w:w="1021" w:type="dxa"/>
                        <w:vMerge/>
                        <w:tcBorders>
                          <w:top w:val="nil"/>
                          <w:left w:val="single" w:sz="8" w:space="0" w:color="FFFFFF"/>
                          <w:right w:val="single" w:sz="8" w:space="0" w:color="FFFFFF"/>
                        </w:tcBorders>
                        <w:shd w:val="clear" w:color="auto" w:fill="D5D5D5"/>
                      </w:tcPr>
                      <w:p>
                        <w:pPr>
                          <w:rPr>
                            <w:sz w:val="2"/>
                            <w:szCs w:val="2"/>
                          </w:rPr>
                        </w:pPr>
                      </w:p>
                    </w:tc>
                    <w:tc>
                      <w:tcPr>
                        <w:tcW w:w="812" w:type="dxa"/>
                        <w:tcBorders>
                          <w:top w:val="single" w:sz="8" w:space="0" w:color="FFFFFF"/>
                          <w:left w:val="single" w:sz="8" w:space="0" w:color="FFFFFF"/>
                          <w:right w:val="single" w:sz="8" w:space="0" w:color="FFFFFF"/>
                        </w:tcBorders>
                        <w:shd w:val="clear" w:color="auto" w:fill="D5D5D5"/>
                      </w:tcPr>
                      <w:p>
                        <w:pPr>
                          <w:pStyle w:val="TableParagraph"/>
                          <w:spacing w:line="172" w:lineRule="auto" w:before="21"/>
                          <w:ind w:left="230" w:right="219" w:firstLine="30"/>
                          <w:rPr>
                            <w:rFonts w:ascii="맑은 고딕" w:eastAsia="맑은 고딕" w:hint="eastAsia"/>
                            <w:b/>
                            <w:sz w:val="19"/>
                          </w:rPr>
                        </w:pPr>
                        <w:r>
                          <w:rPr>
                            <w:rFonts w:ascii="맑은 고딕" w:eastAsia="맑은 고딕" w:hint="eastAsia"/>
                            <w:b/>
                            <w:w w:val="95"/>
                            <w:sz w:val="19"/>
                          </w:rPr>
                          <w:t>1차 </w:t>
                        </w:r>
                        <w:r>
                          <w:rPr>
                            <w:rFonts w:ascii="맑은 고딕" w:eastAsia="맑은 고딕" w:hint="eastAsia"/>
                            <w:b/>
                            <w:w w:val="85"/>
                            <w:sz w:val="19"/>
                          </w:rPr>
                          <w:t>위반</w:t>
                        </w:r>
                      </w:p>
                    </w:tc>
                    <w:tc>
                      <w:tcPr>
                        <w:tcW w:w="812" w:type="dxa"/>
                        <w:tcBorders>
                          <w:top w:val="single" w:sz="8" w:space="0" w:color="FFFFFF"/>
                          <w:left w:val="single" w:sz="8" w:space="0" w:color="FFFFFF"/>
                          <w:right w:val="single" w:sz="8" w:space="0" w:color="FFFFFF"/>
                        </w:tcBorders>
                        <w:shd w:val="clear" w:color="auto" w:fill="D5D5D5"/>
                      </w:tcPr>
                      <w:p>
                        <w:pPr>
                          <w:pStyle w:val="TableParagraph"/>
                          <w:spacing w:line="172" w:lineRule="auto" w:before="21"/>
                          <w:ind w:left="231" w:right="218" w:firstLine="30"/>
                          <w:rPr>
                            <w:rFonts w:ascii="맑은 고딕" w:eastAsia="맑은 고딕" w:hint="eastAsia"/>
                            <w:b/>
                            <w:sz w:val="19"/>
                          </w:rPr>
                        </w:pPr>
                        <w:r>
                          <w:rPr>
                            <w:rFonts w:ascii="맑은 고딕" w:eastAsia="맑은 고딕" w:hint="eastAsia"/>
                            <w:b/>
                            <w:w w:val="95"/>
                            <w:sz w:val="19"/>
                          </w:rPr>
                          <w:t>2차 </w:t>
                        </w:r>
                        <w:r>
                          <w:rPr>
                            <w:rFonts w:ascii="맑은 고딕" w:eastAsia="맑은 고딕" w:hint="eastAsia"/>
                            <w:b/>
                            <w:w w:val="85"/>
                            <w:sz w:val="19"/>
                          </w:rPr>
                          <w:t>위반</w:t>
                        </w:r>
                      </w:p>
                    </w:tc>
                    <w:tc>
                      <w:tcPr>
                        <w:tcW w:w="816" w:type="dxa"/>
                        <w:tcBorders>
                          <w:top w:val="single" w:sz="8" w:space="0" w:color="FFFFFF"/>
                          <w:left w:val="single" w:sz="8" w:space="0" w:color="FFFFFF"/>
                          <w:right w:val="nil"/>
                        </w:tcBorders>
                        <w:shd w:val="clear" w:color="auto" w:fill="D5D5D5"/>
                      </w:tcPr>
                      <w:p>
                        <w:pPr>
                          <w:pStyle w:val="TableParagraph"/>
                          <w:spacing w:line="172" w:lineRule="auto" w:before="21"/>
                          <w:ind w:left="231" w:hanging="183"/>
                          <w:rPr>
                            <w:rFonts w:ascii="맑은 고딕" w:eastAsia="맑은 고딕" w:hint="eastAsia"/>
                            <w:b/>
                            <w:sz w:val="19"/>
                          </w:rPr>
                        </w:pPr>
                        <w:r>
                          <w:rPr>
                            <w:rFonts w:ascii="맑은 고딕" w:eastAsia="맑은 고딕" w:hint="eastAsia"/>
                            <w:b/>
                            <w:w w:val="95"/>
                            <w:sz w:val="19"/>
                          </w:rPr>
                          <w:t>3차 이상 </w:t>
                        </w:r>
                        <w:r>
                          <w:rPr>
                            <w:rFonts w:ascii="맑은 고딕" w:eastAsia="맑은 고딕" w:hint="eastAsia"/>
                            <w:b/>
                            <w:sz w:val="19"/>
                          </w:rPr>
                          <w:t>위반</w:t>
                        </w:r>
                      </w:p>
                    </w:tc>
                  </w:tr>
                  <w:tr>
                    <w:trPr>
                      <w:trHeight w:val="977" w:hRule="atLeast"/>
                    </w:trPr>
                    <w:tc>
                      <w:tcPr>
                        <w:tcW w:w="4478" w:type="dxa"/>
                        <w:tcBorders>
                          <w:left w:val="nil"/>
                          <w:bottom w:val="single" w:sz="4" w:space="0" w:color="999999"/>
                          <w:right w:val="single" w:sz="4" w:space="0" w:color="999999"/>
                        </w:tcBorders>
                        <w:shd w:val="clear" w:color="auto" w:fill="EDEDED"/>
                      </w:tcPr>
                      <w:p>
                        <w:pPr>
                          <w:pStyle w:val="TableParagraph"/>
                          <w:spacing w:line="194" w:lineRule="auto" w:before="140"/>
                          <w:ind w:left="176" w:right="168"/>
                          <w:jc w:val="center"/>
                          <w:rPr>
                            <w:rFonts w:ascii="휴먼옛체" w:eastAsia="휴먼옛체" w:hint="eastAsia"/>
                            <w:sz w:val="19"/>
                          </w:rPr>
                        </w:pPr>
                        <w:r>
                          <w:rPr>
                            <w:rFonts w:ascii="휴먼옛체" w:eastAsia="휴먼옛체" w:hint="eastAsia"/>
                            <w:w w:val="95"/>
                            <w:sz w:val="19"/>
                          </w:rPr>
                          <w:t>정당한</w:t>
                        </w:r>
                        <w:r>
                          <w:rPr>
                            <w:rFonts w:ascii="휴먼옛체" w:eastAsia="휴먼옛체" w:hint="eastAsia"/>
                            <w:spacing w:val="-16"/>
                            <w:w w:val="95"/>
                            <w:sz w:val="19"/>
                          </w:rPr>
                          <w:t> </w:t>
                        </w:r>
                        <w:r>
                          <w:rPr>
                            <w:rFonts w:ascii="휴먼옛체" w:eastAsia="휴먼옛체" w:hint="eastAsia"/>
                            <w:w w:val="95"/>
                            <w:sz w:val="19"/>
                          </w:rPr>
                          <w:t>사유</w:t>
                        </w:r>
                        <w:r>
                          <w:rPr>
                            <w:rFonts w:ascii="휴먼옛체" w:eastAsia="휴먼옛체" w:hint="eastAsia"/>
                            <w:spacing w:val="-14"/>
                            <w:w w:val="95"/>
                            <w:sz w:val="19"/>
                          </w:rPr>
                          <w:t> </w:t>
                        </w:r>
                        <w:r>
                          <w:rPr>
                            <w:rFonts w:ascii="휴먼옛체" w:eastAsia="휴먼옛체" w:hint="eastAsia"/>
                            <w:w w:val="95"/>
                            <w:sz w:val="19"/>
                          </w:rPr>
                          <w:t>없이</w:t>
                        </w:r>
                        <w:r>
                          <w:rPr>
                            <w:rFonts w:ascii="휴먼옛체" w:eastAsia="휴먼옛체" w:hint="eastAsia"/>
                            <w:spacing w:val="-14"/>
                            <w:w w:val="95"/>
                            <w:sz w:val="19"/>
                          </w:rPr>
                          <w:t> </w:t>
                        </w:r>
                        <w:r>
                          <w:rPr>
                            <w:rFonts w:ascii="휴먼옛체" w:eastAsia="휴먼옛체" w:hint="eastAsia"/>
                            <w:w w:val="95"/>
                            <w:sz w:val="19"/>
                          </w:rPr>
                          <w:t>법</w:t>
                        </w:r>
                        <w:r>
                          <w:rPr>
                            <w:rFonts w:ascii="휴먼옛체" w:eastAsia="휴먼옛체" w:hint="eastAsia"/>
                            <w:spacing w:val="-15"/>
                            <w:w w:val="95"/>
                            <w:sz w:val="19"/>
                          </w:rPr>
                          <w:t> </w:t>
                        </w:r>
                        <w:r>
                          <w:rPr>
                            <w:rFonts w:ascii="휴먼옛체" w:eastAsia="휴먼옛체" w:hint="eastAsia"/>
                            <w:w w:val="95"/>
                            <w:sz w:val="19"/>
                          </w:rPr>
                          <w:t>제11조제1항에</w:t>
                        </w:r>
                        <w:r>
                          <w:rPr>
                            <w:rFonts w:ascii="휴먼옛체" w:eastAsia="휴먼옛체" w:hint="eastAsia"/>
                            <w:spacing w:val="-14"/>
                            <w:w w:val="95"/>
                            <w:sz w:val="19"/>
                          </w:rPr>
                          <w:t> </w:t>
                        </w:r>
                        <w:r>
                          <w:rPr>
                            <w:rFonts w:ascii="휴먼옛체" w:eastAsia="휴먼옛체" w:hint="eastAsia"/>
                            <w:w w:val="95"/>
                            <w:sz w:val="19"/>
                          </w:rPr>
                          <w:t>따른</w:t>
                        </w:r>
                        <w:r>
                          <w:rPr>
                            <w:rFonts w:ascii="휴먼옛체" w:eastAsia="휴먼옛체" w:hint="eastAsia"/>
                            <w:spacing w:val="-14"/>
                            <w:w w:val="95"/>
                            <w:sz w:val="19"/>
                          </w:rPr>
                          <w:t> </w:t>
                        </w:r>
                        <w:r>
                          <w:rPr>
                            <w:rFonts w:ascii="휴먼옛체" w:eastAsia="휴먼옛체" w:hint="eastAsia"/>
                            <w:w w:val="95"/>
                            <w:sz w:val="19"/>
                          </w:rPr>
                          <w:t>서류나</w:t>
                        </w:r>
                        <w:r>
                          <w:rPr>
                            <w:rFonts w:ascii="휴먼옛체" w:eastAsia="휴먼옛체" w:hint="eastAsia"/>
                            <w:spacing w:val="-15"/>
                            <w:w w:val="95"/>
                            <w:sz w:val="19"/>
                          </w:rPr>
                          <w:t> </w:t>
                        </w:r>
                        <w:r>
                          <w:rPr>
                            <w:rFonts w:ascii="휴먼옛체" w:eastAsia="휴먼옛체" w:hint="eastAsia"/>
                            <w:spacing w:val="-11"/>
                            <w:w w:val="95"/>
                            <w:sz w:val="19"/>
                          </w:rPr>
                          <w:t>그 </w:t>
                        </w:r>
                        <w:r>
                          <w:rPr>
                            <w:rFonts w:ascii="휴먼옛체" w:eastAsia="휴먼옛체" w:hint="eastAsia"/>
                            <w:w w:val="95"/>
                            <w:sz w:val="19"/>
                          </w:rPr>
                          <w:t>밖에</w:t>
                        </w:r>
                        <w:r>
                          <w:rPr>
                            <w:rFonts w:ascii="휴먼옛체" w:eastAsia="휴먼옛체" w:hint="eastAsia"/>
                            <w:spacing w:val="-21"/>
                            <w:w w:val="95"/>
                            <w:sz w:val="19"/>
                          </w:rPr>
                          <w:t> </w:t>
                        </w:r>
                        <w:r>
                          <w:rPr>
                            <w:rFonts w:ascii="휴먼옛체" w:eastAsia="휴먼옛체" w:hint="eastAsia"/>
                            <w:w w:val="95"/>
                            <w:sz w:val="19"/>
                          </w:rPr>
                          <w:t>소득</w:t>
                        </w:r>
                        <w:r>
                          <w:rPr>
                            <w:rFonts w:ascii="함초롬바탕" w:eastAsia="함초롬바탕" w:hint="eastAsia"/>
                            <w:w w:val="95"/>
                            <w:sz w:val="19"/>
                          </w:rPr>
                          <w:t>･</w:t>
                        </w:r>
                        <w:r>
                          <w:rPr>
                            <w:rFonts w:ascii="휴먼옛체" w:eastAsia="휴먼옛체" w:hint="eastAsia"/>
                            <w:w w:val="95"/>
                            <w:sz w:val="19"/>
                          </w:rPr>
                          <w:t>재산</w:t>
                        </w:r>
                        <w:r>
                          <w:rPr>
                            <w:rFonts w:ascii="휴먼옛체" w:eastAsia="휴먼옛체" w:hint="eastAsia"/>
                            <w:spacing w:val="-21"/>
                            <w:w w:val="95"/>
                            <w:sz w:val="19"/>
                          </w:rPr>
                          <w:t> </w:t>
                        </w:r>
                        <w:r>
                          <w:rPr>
                            <w:rFonts w:ascii="휴먼옛체" w:eastAsia="휴먼옛체" w:hint="eastAsia"/>
                            <w:w w:val="95"/>
                            <w:sz w:val="19"/>
                          </w:rPr>
                          <w:t>등에</w:t>
                        </w:r>
                        <w:r>
                          <w:rPr>
                            <w:rFonts w:ascii="휴먼옛체" w:eastAsia="휴먼옛체" w:hint="eastAsia"/>
                            <w:spacing w:val="-20"/>
                            <w:w w:val="95"/>
                            <w:sz w:val="19"/>
                          </w:rPr>
                          <w:t> </w:t>
                        </w:r>
                        <w:r>
                          <w:rPr>
                            <w:rFonts w:ascii="휴먼옛체" w:eastAsia="휴먼옛체" w:hint="eastAsia"/>
                            <w:w w:val="95"/>
                            <w:sz w:val="19"/>
                          </w:rPr>
                          <w:t>관한</w:t>
                        </w:r>
                        <w:r>
                          <w:rPr>
                            <w:rFonts w:ascii="휴먼옛체" w:eastAsia="휴먼옛체" w:hint="eastAsia"/>
                            <w:spacing w:val="-22"/>
                            <w:w w:val="95"/>
                            <w:sz w:val="19"/>
                          </w:rPr>
                          <w:t> </w:t>
                        </w:r>
                        <w:r>
                          <w:rPr>
                            <w:rFonts w:ascii="휴먼옛체" w:eastAsia="휴먼옛체" w:hint="eastAsia"/>
                            <w:w w:val="95"/>
                            <w:sz w:val="19"/>
                          </w:rPr>
                          <w:t>자료를</w:t>
                        </w:r>
                        <w:r>
                          <w:rPr>
                            <w:rFonts w:ascii="휴먼옛체" w:eastAsia="휴먼옛체" w:hint="eastAsia"/>
                            <w:spacing w:val="-21"/>
                            <w:w w:val="95"/>
                            <w:sz w:val="19"/>
                          </w:rPr>
                          <w:t> </w:t>
                        </w:r>
                        <w:r>
                          <w:rPr>
                            <w:rFonts w:ascii="휴먼옛체" w:eastAsia="휴먼옛체" w:hint="eastAsia"/>
                            <w:w w:val="95"/>
                            <w:sz w:val="19"/>
                          </w:rPr>
                          <w:t>제출하지</w:t>
                        </w:r>
                        <w:r>
                          <w:rPr>
                            <w:rFonts w:ascii="휴먼옛체" w:eastAsia="휴먼옛체" w:hint="eastAsia"/>
                            <w:spacing w:val="-20"/>
                            <w:w w:val="95"/>
                            <w:sz w:val="19"/>
                          </w:rPr>
                          <w:t> </w:t>
                        </w:r>
                        <w:r>
                          <w:rPr>
                            <w:rFonts w:ascii="휴먼옛체" w:eastAsia="휴먼옛체" w:hint="eastAsia"/>
                            <w:w w:val="95"/>
                            <w:sz w:val="19"/>
                          </w:rPr>
                          <w:t>않거나 </w:t>
                        </w:r>
                        <w:r>
                          <w:rPr>
                            <w:rFonts w:ascii="휴먼옛체" w:eastAsia="휴먼옛체" w:hint="eastAsia"/>
                            <w:sz w:val="19"/>
                          </w:rPr>
                          <w:t>거짓의</w:t>
                        </w:r>
                        <w:r>
                          <w:rPr>
                            <w:rFonts w:ascii="휴먼옛체" w:eastAsia="휴먼옛체" w:hint="eastAsia"/>
                            <w:spacing w:val="-15"/>
                            <w:sz w:val="19"/>
                          </w:rPr>
                          <w:t> </w:t>
                        </w:r>
                        <w:r>
                          <w:rPr>
                            <w:rFonts w:ascii="휴먼옛체" w:eastAsia="휴먼옛체" w:hint="eastAsia"/>
                            <w:sz w:val="19"/>
                          </w:rPr>
                          <w:t>서류</w:t>
                        </w:r>
                        <w:r>
                          <w:rPr>
                            <w:rFonts w:ascii="휴먼옛체" w:eastAsia="휴먼옛체" w:hint="eastAsia"/>
                            <w:spacing w:val="-14"/>
                            <w:sz w:val="19"/>
                          </w:rPr>
                          <w:t> </w:t>
                        </w:r>
                        <w:r>
                          <w:rPr>
                            <w:rFonts w:ascii="휴먼옛체" w:eastAsia="휴먼옛체" w:hint="eastAsia"/>
                            <w:sz w:val="19"/>
                          </w:rPr>
                          <w:t>또는</w:t>
                        </w:r>
                        <w:r>
                          <w:rPr>
                            <w:rFonts w:ascii="휴먼옛체" w:eastAsia="휴먼옛체" w:hint="eastAsia"/>
                            <w:spacing w:val="-15"/>
                            <w:sz w:val="19"/>
                          </w:rPr>
                          <w:t> </w:t>
                        </w:r>
                        <w:r>
                          <w:rPr>
                            <w:rFonts w:ascii="휴먼옛체" w:eastAsia="휴먼옛체" w:hint="eastAsia"/>
                            <w:sz w:val="19"/>
                          </w:rPr>
                          <w:t>자료를</w:t>
                        </w:r>
                        <w:r>
                          <w:rPr>
                            <w:rFonts w:ascii="휴먼옛체" w:eastAsia="휴먼옛체" w:hint="eastAsia"/>
                            <w:spacing w:val="-14"/>
                            <w:sz w:val="19"/>
                          </w:rPr>
                          <w:t> </w:t>
                        </w:r>
                        <w:r>
                          <w:rPr>
                            <w:rFonts w:ascii="휴먼옛체" w:eastAsia="휴먼옛체" w:hint="eastAsia"/>
                            <w:sz w:val="19"/>
                          </w:rPr>
                          <w:t>제출한</w:t>
                        </w:r>
                        <w:r>
                          <w:rPr>
                            <w:rFonts w:ascii="휴먼옛체" w:eastAsia="휴먼옛체" w:hint="eastAsia"/>
                            <w:spacing w:val="-15"/>
                            <w:sz w:val="19"/>
                          </w:rPr>
                          <w:t> </w:t>
                        </w:r>
                        <w:r>
                          <w:rPr>
                            <w:rFonts w:ascii="휴먼옛체" w:eastAsia="휴먼옛체" w:hint="eastAsia"/>
                            <w:sz w:val="19"/>
                          </w:rPr>
                          <w:t>경우</w:t>
                        </w:r>
                      </w:p>
                    </w:tc>
                    <w:tc>
                      <w:tcPr>
                        <w:tcW w:w="1021" w:type="dxa"/>
                        <w:tcBorders>
                          <w:left w:val="single" w:sz="4" w:space="0" w:color="999999"/>
                          <w:bottom w:val="single" w:sz="4" w:space="0" w:color="999999"/>
                          <w:right w:val="single" w:sz="4" w:space="0" w:color="999999"/>
                        </w:tcBorders>
                      </w:tcPr>
                      <w:p>
                        <w:pPr>
                          <w:pStyle w:val="TableParagraph"/>
                          <w:spacing w:before="3"/>
                          <w:rPr>
                            <w:rFonts w:ascii="Tahoma"/>
                            <w:sz w:val="21"/>
                          </w:rPr>
                        </w:pPr>
                      </w:p>
                      <w:p>
                        <w:pPr>
                          <w:pStyle w:val="TableParagraph"/>
                          <w:spacing w:line="192" w:lineRule="auto"/>
                          <w:ind w:left="287" w:hanging="184"/>
                          <w:rPr>
                            <w:sz w:val="19"/>
                          </w:rPr>
                        </w:pPr>
                        <w:r>
                          <w:rPr>
                            <w:w w:val="105"/>
                            <w:sz w:val="19"/>
                          </w:rPr>
                          <w:t>법 제31조 제1항</w:t>
                        </w:r>
                      </w:p>
                    </w:tc>
                    <w:tc>
                      <w:tcPr>
                        <w:tcW w:w="812" w:type="dxa"/>
                        <w:tcBorders>
                          <w:left w:val="single" w:sz="4" w:space="0" w:color="999999"/>
                          <w:bottom w:val="single" w:sz="4" w:space="0" w:color="999999"/>
                          <w:right w:val="single" w:sz="4" w:space="0" w:color="999999"/>
                        </w:tcBorders>
                      </w:tcPr>
                      <w:p>
                        <w:pPr>
                          <w:pStyle w:val="TableParagraph"/>
                          <w:rPr>
                            <w:rFonts w:ascii="Tahoma"/>
                            <w:sz w:val="28"/>
                          </w:rPr>
                        </w:pPr>
                      </w:p>
                      <w:p>
                        <w:pPr>
                          <w:pStyle w:val="TableParagraph"/>
                          <w:ind w:left="348"/>
                          <w:rPr>
                            <w:sz w:val="19"/>
                          </w:rPr>
                        </w:pPr>
                        <w:r>
                          <w:rPr>
                            <w:w w:val="102"/>
                            <w:sz w:val="19"/>
                          </w:rPr>
                          <w:t>6</w:t>
                        </w:r>
                      </w:p>
                    </w:tc>
                    <w:tc>
                      <w:tcPr>
                        <w:tcW w:w="812" w:type="dxa"/>
                        <w:tcBorders>
                          <w:left w:val="single" w:sz="4" w:space="0" w:color="999999"/>
                          <w:bottom w:val="single" w:sz="4" w:space="0" w:color="999999"/>
                          <w:right w:val="single" w:sz="4" w:space="0" w:color="999999"/>
                        </w:tcBorders>
                      </w:tcPr>
                      <w:p>
                        <w:pPr>
                          <w:pStyle w:val="TableParagraph"/>
                          <w:rPr>
                            <w:rFonts w:ascii="Tahoma"/>
                            <w:sz w:val="28"/>
                          </w:rPr>
                        </w:pPr>
                      </w:p>
                      <w:p>
                        <w:pPr>
                          <w:pStyle w:val="TableParagraph"/>
                          <w:ind w:left="276" w:right="275"/>
                          <w:jc w:val="center"/>
                          <w:rPr>
                            <w:sz w:val="19"/>
                          </w:rPr>
                        </w:pPr>
                        <w:r>
                          <w:rPr>
                            <w:sz w:val="19"/>
                          </w:rPr>
                          <w:t>12</w:t>
                        </w:r>
                      </w:p>
                    </w:tc>
                    <w:tc>
                      <w:tcPr>
                        <w:tcW w:w="816" w:type="dxa"/>
                        <w:tcBorders>
                          <w:left w:val="single" w:sz="4" w:space="0" w:color="999999"/>
                          <w:bottom w:val="single" w:sz="4" w:space="0" w:color="999999"/>
                          <w:right w:val="nil"/>
                        </w:tcBorders>
                      </w:tcPr>
                      <w:p>
                        <w:pPr>
                          <w:pStyle w:val="TableParagraph"/>
                          <w:rPr>
                            <w:rFonts w:ascii="Tahoma"/>
                            <w:sz w:val="28"/>
                          </w:rPr>
                        </w:pPr>
                      </w:p>
                      <w:p>
                        <w:pPr>
                          <w:pStyle w:val="TableParagraph"/>
                          <w:ind w:left="279" w:right="282"/>
                          <w:jc w:val="center"/>
                          <w:rPr>
                            <w:sz w:val="19"/>
                          </w:rPr>
                        </w:pPr>
                        <w:r>
                          <w:rPr>
                            <w:sz w:val="19"/>
                          </w:rPr>
                          <w:t>20</w:t>
                        </w:r>
                      </w:p>
                    </w:tc>
                  </w:tr>
                  <w:tr>
                    <w:trPr>
                      <w:trHeight w:val="987" w:hRule="atLeast"/>
                    </w:trPr>
                    <w:tc>
                      <w:tcPr>
                        <w:tcW w:w="4478" w:type="dxa"/>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1"/>
                          </w:rPr>
                        </w:pPr>
                      </w:p>
                      <w:p>
                        <w:pPr>
                          <w:pStyle w:val="TableParagraph"/>
                          <w:spacing w:line="177" w:lineRule="auto"/>
                          <w:ind w:left="334" w:right="76" w:hanging="236"/>
                          <w:rPr>
                            <w:rFonts w:ascii="휴먼옛체" w:eastAsia="휴먼옛체" w:hint="eastAsia"/>
                            <w:sz w:val="19"/>
                          </w:rPr>
                        </w:pPr>
                        <w:r>
                          <w:rPr>
                            <w:rFonts w:ascii="휴먼옛체" w:eastAsia="휴먼옛체" w:hint="eastAsia"/>
                            <w:w w:val="95"/>
                            <w:sz w:val="19"/>
                          </w:rPr>
                          <w:t>정당한</w:t>
                        </w:r>
                        <w:r>
                          <w:rPr>
                            <w:rFonts w:ascii="휴먼옛체" w:eastAsia="휴먼옛체" w:hint="eastAsia"/>
                            <w:spacing w:val="-31"/>
                            <w:w w:val="95"/>
                            <w:sz w:val="19"/>
                          </w:rPr>
                          <w:t> </w:t>
                        </w:r>
                        <w:r>
                          <w:rPr>
                            <w:rFonts w:ascii="휴먼옛체" w:eastAsia="휴먼옛체" w:hint="eastAsia"/>
                            <w:w w:val="95"/>
                            <w:sz w:val="19"/>
                          </w:rPr>
                          <w:t>사유</w:t>
                        </w:r>
                        <w:r>
                          <w:rPr>
                            <w:rFonts w:ascii="휴먼옛체" w:eastAsia="휴먼옛체" w:hint="eastAsia"/>
                            <w:spacing w:val="-31"/>
                            <w:w w:val="95"/>
                            <w:sz w:val="19"/>
                          </w:rPr>
                          <w:t> </w:t>
                        </w:r>
                        <w:r>
                          <w:rPr>
                            <w:rFonts w:ascii="휴먼옛체" w:eastAsia="휴먼옛체" w:hint="eastAsia"/>
                            <w:w w:val="95"/>
                            <w:sz w:val="19"/>
                          </w:rPr>
                          <w:t>없이</w:t>
                        </w:r>
                        <w:r>
                          <w:rPr>
                            <w:rFonts w:ascii="휴먼옛체" w:eastAsia="휴먼옛체" w:hint="eastAsia"/>
                            <w:spacing w:val="-30"/>
                            <w:w w:val="95"/>
                            <w:sz w:val="19"/>
                          </w:rPr>
                          <w:t> </w:t>
                        </w:r>
                        <w:r>
                          <w:rPr>
                            <w:rFonts w:ascii="휴먼옛체" w:eastAsia="휴먼옛체" w:hint="eastAsia"/>
                            <w:w w:val="95"/>
                            <w:sz w:val="19"/>
                          </w:rPr>
                          <w:t>법</w:t>
                        </w:r>
                        <w:r>
                          <w:rPr>
                            <w:rFonts w:ascii="휴먼옛체" w:eastAsia="휴먼옛체" w:hint="eastAsia"/>
                            <w:spacing w:val="-31"/>
                            <w:w w:val="95"/>
                            <w:sz w:val="19"/>
                          </w:rPr>
                          <w:t> </w:t>
                        </w:r>
                        <w:r>
                          <w:rPr>
                            <w:rFonts w:ascii="휴먼옛체" w:eastAsia="휴먼옛체" w:hint="eastAsia"/>
                            <w:w w:val="95"/>
                            <w:sz w:val="19"/>
                          </w:rPr>
                          <w:t>제11조</w:t>
                        </w:r>
                        <w:r>
                          <w:rPr>
                            <w:rFonts w:ascii="휴먼옛체" w:eastAsia="휴먼옛체" w:hint="eastAsia"/>
                            <w:spacing w:val="-31"/>
                            <w:w w:val="95"/>
                            <w:sz w:val="19"/>
                          </w:rPr>
                          <w:t> </w:t>
                        </w:r>
                        <w:r>
                          <w:rPr>
                            <w:rFonts w:ascii="휴먼옛체" w:eastAsia="휴먼옛체" w:hint="eastAsia"/>
                            <w:w w:val="95"/>
                            <w:sz w:val="19"/>
                          </w:rPr>
                          <w:t>제1항에</w:t>
                        </w:r>
                        <w:r>
                          <w:rPr>
                            <w:rFonts w:ascii="휴먼옛체" w:eastAsia="휴먼옛체" w:hint="eastAsia"/>
                            <w:spacing w:val="-31"/>
                            <w:w w:val="95"/>
                            <w:sz w:val="19"/>
                          </w:rPr>
                          <w:t> </w:t>
                        </w:r>
                        <w:r>
                          <w:rPr>
                            <w:rFonts w:ascii="휴먼옛체" w:eastAsia="휴먼옛체" w:hint="eastAsia"/>
                            <w:w w:val="95"/>
                            <w:sz w:val="19"/>
                          </w:rPr>
                          <w:t>따른</w:t>
                        </w:r>
                        <w:r>
                          <w:rPr>
                            <w:rFonts w:ascii="휴먼옛체" w:eastAsia="휴먼옛체" w:hint="eastAsia"/>
                            <w:spacing w:val="-30"/>
                            <w:w w:val="95"/>
                            <w:sz w:val="19"/>
                          </w:rPr>
                          <w:t> </w:t>
                        </w:r>
                        <w:r>
                          <w:rPr>
                            <w:rFonts w:ascii="휴먼옛체" w:eastAsia="휴먼옛체" w:hint="eastAsia"/>
                            <w:w w:val="95"/>
                            <w:sz w:val="19"/>
                          </w:rPr>
                          <w:t>조사</w:t>
                        </w:r>
                        <w:r>
                          <w:rPr>
                            <w:rFonts w:ascii="함초롬바탕" w:eastAsia="함초롬바탕" w:hint="eastAsia"/>
                            <w:w w:val="95"/>
                            <w:sz w:val="19"/>
                          </w:rPr>
                          <w:t>･</w:t>
                        </w:r>
                        <w:r>
                          <w:rPr>
                            <w:rFonts w:ascii="휴먼옛체" w:eastAsia="휴먼옛체" w:hint="eastAsia"/>
                            <w:w w:val="95"/>
                            <w:sz w:val="19"/>
                          </w:rPr>
                          <w:t>질문을 </w:t>
                        </w:r>
                        <w:r>
                          <w:rPr>
                            <w:rFonts w:ascii="휴먼옛체" w:eastAsia="휴먼옛체" w:hint="eastAsia"/>
                            <w:sz w:val="19"/>
                          </w:rPr>
                          <w:t>거부</w:t>
                        </w:r>
                        <w:r>
                          <w:rPr>
                            <w:rFonts w:ascii="함초롬바탕" w:eastAsia="함초롬바탕" w:hint="eastAsia"/>
                            <w:sz w:val="19"/>
                          </w:rPr>
                          <w:t>･</w:t>
                        </w:r>
                        <w:r>
                          <w:rPr>
                            <w:rFonts w:ascii="휴먼옛체" w:eastAsia="휴먼옛체" w:hint="eastAsia"/>
                            <w:sz w:val="19"/>
                          </w:rPr>
                          <w:t>방해</w:t>
                        </w:r>
                        <w:r>
                          <w:rPr>
                            <w:rFonts w:ascii="휴먼옛체" w:eastAsia="휴먼옛체" w:hint="eastAsia"/>
                            <w:spacing w:val="-37"/>
                            <w:sz w:val="19"/>
                          </w:rPr>
                          <w:t> </w:t>
                        </w:r>
                        <w:r>
                          <w:rPr>
                            <w:rFonts w:ascii="휴먼옛체" w:eastAsia="휴먼옛체" w:hint="eastAsia"/>
                            <w:sz w:val="19"/>
                          </w:rPr>
                          <w:t>또는</w:t>
                        </w:r>
                        <w:r>
                          <w:rPr>
                            <w:rFonts w:ascii="휴먼옛체" w:eastAsia="휴먼옛체" w:hint="eastAsia"/>
                            <w:spacing w:val="-35"/>
                            <w:sz w:val="19"/>
                          </w:rPr>
                          <w:t> </w:t>
                        </w:r>
                        <w:r>
                          <w:rPr>
                            <w:rFonts w:ascii="휴먼옛체" w:eastAsia="휴먼옛체" w:hint="eastAsia"/>
                            <w:sz w:val="19"/>
                          </w:rPr>
                          <w:t>기피하거나</w:t>
                        </w:r>
                        <w:r>
                          <w:rPr>
                            <w:rFonts w:ascii="휴먼옛체" w:eastAsia="휴먼옛체" w:hint="eastAsia"/>
                            <w:spacing w:val="-36"/>
                            <w:sz w:val="19"/>
                          </w:rPr>
                          <w:t> </w:t>
                        </w:r>
                        <w:r>
                          <w:rPr>
                            <w:rFonts w:ascii="휴먼옛체" w:eastAsia="휴먼옛체" w:hint="eastAsia"/>
                            <w:sz w:val="19"/>
                          </w:rPr>
                          <w:t>거짓</w:t>
                        </w:r>
                        <w:r>
                          <w:rPr>
                            <w:rFonts w:ascii="휴먼옛체" w:eastAsia="휴먼옛체" w:hint="eastAsia"/>
                            <w:spacing w:val="-36"/>
                            <w:sz w:val="19"/>
                          </w:rPr>
                          <w:t> </w:t>
                        </w:r>
                        <w:r>
                          <w:rPr>
                            <w:rFonts w:ascii="휴먼옛체" w:eastAsia="휴먼옛체" w:hint="eastAsia"/>
                            <w:sz w:val="19"/>
                          </w:rPr>
                          <w:t>답변을</w:t>
                        </w:r>
                        <w:r>
                          <w:rPr>
                            <w:rFonts w:ascii="휴먼옛체" w:eastAsia="휴먼옛체" w:hint="eastAsia"/>
                            <w:spacing w:val="-36"/>
                            <w:sz w:val="19"/>
                          </w:rPr>
                          <w:t> </w:t>
                        </w:r>
                        <w:r>
                          <w:rPr>
                            <w:rFonts w:ascii="휴먼옛체" w:eastAsia="휴먼옛체" w:hint="eastAsia"/>
                            <w:sz w:val="19"/>
                          </w:rPr>
                          <w:t>한</w:t>
                        </w:r>
                        <w:r>
                          <w:rPr>
                            <w:rFonts w:ascii="휴먼옛체" w:eastAsia="휴먼옛체" w:hint="eastAsia"/>
                            <w:spacing w:val="-35"/>
                            <w:sz w:val="19"/>
                          </w:rPr>
                          <w:t> </w:t>
                        </w:r>
                        <w:r>
                          <w:rPr>
                            <w:rFonts w:ascii="휴먼옛체" w:eastAsia="휴먼옛체" w:hint="eastAsia"/>
                            <w:sz w:val="19"/>
                          </w:rPr>
                          <w:t>경우</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
                          <w:rPr>
                            <w:rFonts w:ascii="Tahoma"/>
                            <w:sz w:val="22"/>
                          </w:rPr>
                        </w:pPr>
                      </w:p>
                      <w:p>
                        <w:pPr>
                          <w:pStyle w:val="TableParagraph"/>
                          <w:spacing w:line="192" w:lineRule="auto"/>
                          <w:ind w:left="286" w:hanging="184"/>
                          <w:rPr>
                            <w:sz w:val="19"/>
                          </w:rPr>
                        </w:pPr>
                        <w:r>
                          <w:rPr>
                            <w:w w:val="105"/>
                            <w:sz w:val="19"/>
                          </w:rPr>
                          <w:t>법 제31조 제1항</w:t>
                        </w:r>
                      </w:p>
                    </w:tc>
                    <w:tc>
                      <w:tcPr>
                        <w:tcW w:w="812" w:type="dxa"/>
                        <w:tcBorders>
                          <w:top w:val="single" w:sz="4" w:space="0" w:color="999999"/>
                          <w:left w:val="single" w:sz="4" w:space="0" w:color="999999"/>
                          <w:bottom w:val="single" w:sz="4" w:space="0" w:color="999999"/>
                          <w:right w:val="single" w:sz="4" w:space="0" w:color="999999"/>
                        </w:tcBorders>
                      </w:tcPr>
                      <w:p>
                        <w:pPr>
                          <w:pStyle w:val="TableParagraph"/>
                          <w:spacing w:before="10"/>
                          <w:rPr>
                            <w:rFonts w:ascii="Tahoma"/>
                            <w:sz w:val="28"/>
                          </w:rPr>
                        </w:pPr>
                      </w:p>
                      <w:p>
                        <w:pPr>
                          <w:pStyle w:val="TableParagraph"/>
                          <w:ind w:left="348"/>
                          <w:rPr>
                            <w:sz w:val="19"/>
                          </w:rPr>
                        </w:pPr>
                        <w:r>
                          <w:rPr>
                            <w:w w:val="102"/>
                            <w:sz w:val="19"/>
                          </w:rPr>
                          <w:t>6</w:t>
                        </w:r>
                      </w:p>
                    </w:tc>
                    <w:tc>
                      <w:tcPr>
                        <w:tcW w:w="812" w:type="dxa"/>
                        <w:tcBorders>
                          <w:top w:val="single" w:sz="4" w:space="0" w:color="999999"/>
                          <w:left w:val="single" w:sz="4" w:space="0" w:color="999999"/>
                          <w:bottom w:val="single" w:sz="4" w:space="0" w:color="999999"/>
                          <w:right w:val="single" w:sz="4" w:space="0" w:color="999999"/>
                        </w:tcBorders>
                      </w:tcPr>
                      <w:p>
                        <w:pPr>
                          <w:pStyle w:val="TableParagraph"/>
                          <w:spacing w:before="10"/>
                          <w:rPr>
                            <w:rFonts w:ascii="Tahoma"/>
                            <w:sz w:val="28"/>
                          </w:rPr>
                        </w:pPr>
                      </w:p>
                      <w:p>
                        <w:pPr>
                          <w:pStyle w:val="TableParagraph"/>
                          <w:ind w:left="276" w:right="275"/>
                          <w:jc w:val="center"/>
                          <w:rPr>
                            <w:sz w:val="19"/>
                          </w:rPr>
                        </w:pPr>
                        <w:r>
                          <w:rPr>
                            <w:sz w:val="19"/>
                          </w:rPr>
                          <w:t>12</w:t>
                        </w:r>
                      </w:p>
                    </w:tc>
                    <w:tc>
                      <w:tcPr>
                        <w:tcW w:w="816" w:type="dxa"/>
                        <w:tcBorders>
                          <w:top w:val="single" w:sz="4" w:space="0" w:color="999999"/>
                          <w:left w:val="single" w:sz="4" w:space="0" w:color="999999"/>
                          <w:bottom w:val="single" w:sz="4" w:space="0" w:color="999999"/>
                          <w:right w:val="nil"/>
                        </w:tcBorders>
                      </w:tcPr>
                      <w:p>
                        <w:pPr>
                          <w:pStyle w:val="TableParagraph"/>
                          <w:spacing w:before="10"/>
                          <w:rPr>
                            <w:rFonts w:ascii="Tahoma"/>
                            <w:sz w:val="28"/>
                          </w:rPr>
                        </w:pPr>
                      </w:p>
                      <w:p>
                        <w:pPr>
                          <w:pStyle w:val="TableParagraph"/>
                          <w:ind w:left="279" w:right="282"/>
                          <w:jc w:val="center"/>
                          <w:rPr>
                            <w:sz w:val="19"/>
                          </w:rPr>
                        </w:pPr>
                        <w:r>
                          <w:rPr>
                            <w:sz w:val="19"/>
                          </w:rPr>
                          <w:t>20</w:t>
                        </w:r>
                      </w:p>
                    </w:tc>
                  </w:tr>
                  <w:tr>
                    <w:trPr>
                      <w:trHeight w:val="978" w:hRule="atLeast"/>
                    </w:trPr>
                    <w:tc>
                      <w:tcPr>
                        <w:tcW w:w="4478" w:type="dxa"/>
                        <w:tcBorders>
                          <w:top w:val="single" w:sz="4" w:space="0" w:color="999999"/>
                          <w:left w:val="nil"/>
                          <w:right w:val="single" w:sz="4" w:space="0" w:color="999999"/>
                        </w:tcBorders>
                        <w:shd w:val="clear" w:color="auto" w:fill="EDEDED"/>
                      </w:tcPr>
                      <w:p>
                        <w:pPr>
                          <w:pStyle w:val="TableParagraph"/>
                          <w:spacing w:before="5"/>
                          <w:rPr>
                            <w:rFonts w:ascii="Tahoma"/>
                            <w:sz w:val="21"/>
                          </w:rPr>
                        </w:pPr>
                      </w:p>
                      <w:p>
                        <w:pPr>
                          <w:pStyle w:val="TableParagraph"/>
                          <w:spacing w:line="213" w:lineRule="auto"/>
                          <w:ind w:left="1647" w:right="503" w:hanging="1124"/>
                          <w:rPr>
                            <w:rFonts w:ascii="휴먼옛체" w:eastAsia="휴먼옛체" w:hint="eastAsia"/>
                            <w:sz w:val="19"/>
                          </w:rPr>
                        </w:pPr>
                        <w:r>
                          <w:rPr>
                            <w:rFonts w:ascii="휴먼옛체" w:eastAsia="휴먼옛체" w:hint="eastAsia"/>
                            <w:sz w:val="19"/>
                          </w:rPr>
                          <w:t>정당한</w:t>
                        </w:r>
                        <w:r>
                          <w:rPr>
                            <w:rFonts w:ascii="휴먼옛체" w:eastAsia="휴먼옛체" w:hint="eastAsia"/>
                            <w:spacing w:val="-44"/>
                            <w:sz w:val="19"/>
                          </w:rPr>
                          <w:t> </w:t>
                        </w:r>
                        <w:r>
                          <w:rPr>
                            <w:rFonts w:ascii="휴먼옛체" w:eastAsia="휴먼옛체" w:hint="eastAsia"/>
                            <w:sz w:val="19"/>
                          </w:rPr>
                          <w:t>사유</w:t>
                        </w:r>
                        <w:r>
                          <w:rPr>
                            <w:rFonts w:ascii="휴먼옛체" w:eastAsia="휴먼옛체" w:hint="eastAsia"/>
                            <w:spacing w:val="-43"/>
                            <w:sz w:val="19"/>
                          </w:rPr>
                          <w:t> </w:t>
                        </w:r>
                        <w:r>
                          <w:rPr>
                            <w:rFonts w:ascii="휴먼옛체" w:eastAsia="휴먼옛체" w:hint="eastAsia"/>
                            <w:sz w:val="19"/>
                          </w:rPr>
                          <w:t>없이</w:t>
                        </w:r>
                        <w:r>
                          <w:rPr>
                            <w:rFonts w:ascii="휴먼옛체" w:eastAsia="휴먼옛체" w:hint="eastAsia"/>
                            <w:spacing w:val="-44"/>
                            <w:sz w:val="19"/>
                          </w:rPr>
                          <w:t> </w:t>
                        </w:r>
                        <w:r>
                          <w:rPr>
                            <w:rFonts w:ascii="휴먼옛체" w:eastAsia="휴먼옛체" w:hint="eastAsia"/>
                            <w:sz w:val="19"/>
                          </w:rPr>
                          <w:t>법</w:t>
                        </w:r>
                        <w:r>
                          <w:rPr>
                            <w:rFonts w:ascii="휴먼옛체" w:eastAsia="휴먼옛체" w:hint="eastAsia"/>
                            <w:spacing w:val="-44"/>
                            <w:sz w:val="19"/>
                          </w:rPr>
                          <w:t> </w:t>
                        </w:r>
                        <w:r>
                          <w:rPr>
                            <w:rFonts w:ascii="휴먼옛체" w:eastAsia="휴먼옛체" w:hint="eastAsia"/>
                            <w:sz w:val="19"/>
                          </w:rPr>
                          <w:t>제18조에</w:t>
                        </w:r>
                        <w:r>
                          <w:rPr>
                            <w:rFonts w:ascii="휴먼옛체" w:eastAsia="휴먼옛체" w:hint="eastAsia"/>
                            <w:spacing w:val="-43"/>
                            <w:sz w:val="19"/>
                          </w:rPr>
                          <w:t> </w:t>
                        </w:r>
                        <w:r>
                          <w:rPr>
                            <w:rFonts w:ascii="휴먼옛체" w:eastAsia="휴먼옛체" w:hint="eastAsia"/>
                            <w:sz w:val="19"/>
                          </w:rPr>
                          <w:t>따른</w:t>
                        </w:r>
                        <w:r>
                          <w:rPr>
                            <w:rFonts w:ascii="휴먼옛체" w:eastAsia="휴먼옛체" w:hint="eastAsia"/>
                            <w:spacing w:val="-43"/>
                            <w:sz w:val="19"/>
                          </w:rPr>
                          <w:t> </w:t>
                        </w:r>
                        <w:r>
                          <w:rPr>
                            <w:rFonts w:ascii="휴먼옛체" w:eastAsia="휴먼옛체" w:hint="eastAsia"/>
                            <w:spacing w:val="-4"/>
                            <w:sz w:val="19"/>
                          </w:rPr>
                          <w:t>신고를 </w:t>
                        </w:r>
                        <w:r>
                          <w:rPr>
                            <w:rFonts w:ascii="휴먼옛체" w:eastAsia="휴먼옛체" w:hint="eastAsia"/>
                            <w:sz w:val="19"/>
                          </w:rPr>
                          <w:t>하지 않은</w:t>
                        </w:r>
                        <w:r>
                          <w:rPr>
                            <w:rFonts w:ascii="휴먼옛체" w:eastAsia="휴먼옛체" w:hint="eastAsia"/>
                            <w:spacing w:val="16"/>
                            <w:sz w:val="19"/>
                          </w:rPr>
                          <w:t> </w:t>
                        </w:r>
                        <w:r>
                          <w:rPr>
                            <w:rFonts w:ascii="휴먼옛체" w:eastAsia="휴먼옛체" w:hint="eastAsia"/>
                            <w:sz w:val="19"/>
                          </w:rPr>
                          <w:t>경우</w:t>
                        </w:r>
                      </w:p>
                    </w:tc>
                    <w:tc>
                      <w:tcPr>
                        <w:tcW w:w="1021" w:type="dxa"/>
                        <w:tcBorders>
                          <w:top w:val="single" w:sz="4" w:space="0" w:color="999999"/>
                          <w:left w:val="single" w:sz="4" w:space="0" w:color="999999"/>
                          <w:right w:val="single" w:sz="4" w:space="0" w:color="999999"/>
                        </w:tcBorders>
                      </w:tcPr>
                      <w:p>
                        <w:pPr>
                          <w:pStyle w:val="TableParagraph"/>
                          <w:spacing w:before="2"/>
                          <w:rPr>
                            <w:rFonts w:ascii="Tahoma"/>
                            <w:sz w:val="22"/>
                          </w:rPr>
                        </w:pPr>
                      </w:p>
                      <w:p>
                        <w:pPr>
                          <w:pStyle w:val="TableParagraph"/>
                          <w:spacing w:line="192" w:lineRule="auto"/>
                          <w:ind w:left="286" w:hanging="184"/>
                          <w:rPr>
                            <w:sz w:val="19"/>
                          </w:rPr>
                        </w:pPr>
                        <w:r>
                          <w:rPr>
                            <w:w w:val="105"/>
                            <w:sz w:val="19"/>
                          </w:rPr>
                          <w:t>법 제31조 제2항</w:t>
                        </w:r>
                      </w:p>
                    </w:tc>
                    <w:tc>
                      <w:tcPr>
                        <w:tcW w:w="812" w:type="dxa"/>
                        <w:tcBorders>
                          <w:top w:val="single" w:sz="4" w:space="0" w:color="999999"/>
                          <w:left w:val="single" w:sz="4" w:space="0" w:color="999999"/>
                          <w:right w:val="single" w:sz="4" w:space="0" w:color="999999"/>
                        </w:tcBorders>
                      </w:tcPr>
                      <w:p>
                        <w:pPr>
                          <w:pStyle w:val="TableParagraph"/>
                          <w:spacing w:before="11"/>
                          <w:rPr>
                            <w:rFonts w:ascii="Tahoma"/>
                            <w:sz w:val="28"/>
                          </w:rPr>
                        </w:pPr>
                      </w:p>
                      <w:p>
                        <w:pPr>
                          <w:pStyle w:val="TableParagraph"/>
                          <w:ind w:left="348"/>
                          <w:rPr>
                            <w:sz w:val="19"/>
                          </w:rPr>
                        </w:pPr>
                        <w:r>
                          <w:rPr>
                            <w:w w:val="102"/>
                            <w:sz w:val="19"/>
                          </w:rPr>
                          <w:t>3</w:t>
                        </w:r>
                      </w:p>
                    </w:tc>
                    <w:tc>
                      <w:tcPr>
                        <w:tcW w:w="812" w:type="dxa"/>
                        <w:tcBorders>
                          <w:top w:val="single" w:sz="4" w:space="0" w:color="999999"/>
                          <w:left w:val="single" w:sz="4" w:space="0" w:color="999999"/>
                          <w:right w:val="single" w:sz="4" w:space="0" w:color="999999"/>
                        </w:tcBorders>
                      </w:tcPr>
                      <w:p>
                        <w:pPr>
                          <w:pStyle w:val="TableParagraph"/>
                          <w:spacing w:before="11"/>
                          <w:rPr>
                            <w:rFonts w:ascii="Tahoma"/>
                            <w:sz w:val="28"/>
                          </w:rPr>
                        </w:pPr>
                      </w:p>
                      <w:p>
                        <w:pPr>
                          <w:pStyle w:val="TableParagraph"/>
                          <w:ind w:left="2"/>
                          <w:jc w:val="center"/>
                          <w:rPr>
                            <w:sz w:val="19"/>
                          </w:rPr>
                        </w:pPr>
                        <w:r>
                          <w:rPr>
                            <w:w w:val="102"/>
                            <w:sz w:val="19"/>
                          </w:rPr>
                          <w:t>6</w:t>
                        </w:r>
                      </w:p>
                    </w:tc>
                    <w:tc>
                      <w:tcPr>
                        <w:tcW w:w="816" w:type="dxa"/>
                        <w:tcBorders>
                          <w:top w:val="single" w:sz="4" w:space="0" w:color="999999"/>
                          <w:left w:val="single" w:sz="4" w:space="0" w:color="999999"/>
                          <w:right w:val="nil"/>
                        </w:tcBorders>
                      </w:tcPr>
                      <w:p>
                        <w:pPr>
                          <w:pStyle w:val="TableParagraph"/>
                          <w:spacing w:before="11"/>
                          <w:rPr>
                            <w:rFonts w:ascii="Tahoma"/>
                            <w:sz w:val="28"/>
                          </w:rPr>
                        </w:pPr>
                      </w:p>
                      <w:p>
                        <w:pPr>
                          <w:pStyle w:val="TableParagraph"/>
                          <w:ind w:left="279" w:right="282"/>
                          <w:jc w:val="center"/>
                          <w:rPr>
                            <w:sz w:val="19"/>
                          </w:rPr>
                        </w:pPr>
                        <w:r>
                          <w:rPr>
                            <w:sz w:val="19"/>
                          </w:rPr>
                          <w:t>10</w:t>
                        </w:r>
                      </w:p>
                    </w:tc>
                  </w:tr>
                </w:tbl>
                <w:p>
                  <w:pPr>
                    <w:pStyle w:val="BodyText"/>
                  </w:pPr>
                </w:p>
              </w:txbxContent>
            </v:textbox>
            <w10:wrap type="none"/>
          </v:shape>
        </w:pict>
      </w:r>
      <w:r>
        <w:rPr/>
        <w:t>과태료 부과기준</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2"/>
        <w:rPr>
          <w:sz w:val="17"/>
        </w:rPr>
      </w:pPr>
    </w:p>
    <w:p>
      <w:pPr>
        <w:pStyle w:val="Heading8"/>
      </w:pPr>
      <w:r>
        <w:rPr>
          <w:w w:val="97"/>
        </w:rPr>
        <w:t>8</w:t>
      </w:r>
    </w:p>
    <w:p>
      <w:pPr>
        <w:pStyle w:val="BodyText"/>
        <w:spacing w:before="4"/>
        <w:rPr>
          <w:rFonts w:ascii="맑은 고딕"/>
          <w:b/>
          <w:sz w:val="29"/>
        </w:rPr>
      </w:pPr>
    </w:p>
    <w:p>
      <w:pPr>
        <w:spacing w:line="160" w:lineRule="auto" w:before="1"/>
        <w:ind w:left="9246" w:right="181" w:firstLine="0"/>
        <w:jc w:val="left"/>
        <w:rPr>
          <w:rFonts w:ascii="휴먼모음T" w:eastAsia="휴먼모음T" w:hint="eastAsia"/>
          <w:sz w:val="20"/>
        </w:rPr>
      </w:pPr>
      <w:r>
        <w:rPr>
          <w:rFonts w:ascii="휴먼모음T" w:eastAsia="휴먼모음T" w:hint="eastAsia"/>
          <w:w w:val="105"/>
          <w:sz w:val="20"/>
        </w:rPr>
        <w:t>환 수</w:t>
      </w:r>
    </w:p>
    <w:p>
      <w:pPr>
        <w:pStyle w:val="BodyText"/>
        <w:tabs>
          <w:tab w:pos="9244" w:val="left" w:leader="none"/>
        </w:tabs>
        <w:spacing w:line="232" w:lineRule="auto" w:before="56"/>
        <w:ind w:left="1007" w:right="196" w:firstLine="8239"/>
        <w:jc w:val="both"/>
      </w:pPr>
      <w:r>
        <w:rPr/>
        <w:pict>
          <v:shape style="position:absolute;margin-left:518.340027pt;margin-top:33.120701pt;width:8.75pt;height:11.05pt;mso-position-horizontal-relative:page;mso-position-vertical-relative:paragraph;z-index:-32616960"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칙</w:t>
                  </w:r>
                </w:p>
              </w:txbxContent>
            </v:textbox>
            <w10:wrap type="none"/>
          </v:shape>
        </w:pict>
      </w:r>
      <w:r>
        <w:rPr>
          <w:rFonts w:ascii="휴먼모음T" w:eastAsia="휴먼모음T" w:hint="eastAsia"/>
          <w:sz w:val="20"/>
        </w:rPr>
        <w:t>및 </w:t>
      </w:r>
      <w:r>
        <w:rPr>
          <w:spacing w:val="-5"/>
        </w:rPr>
        <w:t>위반행위의 </w:t>
      </w:r>
      <w:r>
        <w:rPr>
          <w:spacing w:val="-4"/>
        </w:rPr>
        <w:t>횟수에 </w:t>
      </w:r>
      <w:r>
        <w:rPr>
          <w:spacing w:val="-3"/>
        </w:rPr>
        <w:t>따른 </w:t>
      </w:r>
      <w:r>
        <w:rPr>
          <w:spacing w:val="-5"/>
        </w:rPr>
        <w:t>과태료의 부과기준은 </w:t>
      </w:r>
      <w:r>
        <w:rPr>
          <w:spacing w:val="-3"/>
        </w:rPr>
        <w:t>최근 </w:t>
      </w:r>
      <w:r>
        <w:rPr>
          <w:spacing w:val="-4"/>
        </w:rPr>
        <w:t>1년간</w:t>
      </w:r>
      <w:r>
        <w:rPr>
          <w:spacing w:val="5"/>
        </w:rPr>
        <w:t> </w:t>
      </w:r>
      <w:r>
        <w:rPr>
          <w:spacing w:val="-4"/>
        </w:rPr>
        <w:t>동일한</w:t>
      </w:r>
      <w:r>
        <w:rPr>
          <w:spacing w:val="-3"/>
        </w:rPr>
        <w:t> </w:t>
      </w:r>
      <w:r>
        <w:rPr>
          <w:spacing w:val="-5"/>
        </w:rPr>
        <w:t>위반행위로</w:t>
        <w:tab/>
      </w:r>
      <w:r>
        <w:rPr>
          <w:rFonts w:ascii="휴먼모음T" w:eastAsia="휴먼모음T" w:hint="eastAsia"/>
          <w:spacing w:val="-15"/>
          <w:position w:val="14"/>
          <w:sz w:val="20"/>
        </w:rPr>
        <w:t>벌 </w:t>
      </w:r>
      <w:r>
        <w:rPr>
          <w:spacing w:val="-4"/>
        </w:rPr>
        <w:t>과태료 </w:t>
      </w:r>
      <w:r>
        <w:rPr>
          <w:spacing w:val="-5"/>
        </w:rPr>
        <w:t>부과처분을 </w:t>
      </w:r>
      <w:r>
        <w:rPr>
          <w:spacing w:val="-3"/>
        </w:rPr>
        <w:t>받은 </w:t>
      </w:r>
      <w:r>
        <w:rPr>
          <w:spacing w:val="-4"/>
        </w:rPr>
        <w:t>경우에</w:t>
      </w:r>
      <w:r>
        <w:rPr>
          <w:spacing w:val="27"/>
        </w:rPr>
        <w:t> </w:t>
      </w:r>
      <w:r>
        <w:rPr>
          <w:spacing w:val="-5"/>
        </w:rPr>
        <w:t>적용</w:t>
      </w:r>
    </w:p>
    <w:p>
      <w:pPr>
        <w:pStyle w:val="ListParagraph"/>
        <w:numPr>
          <w:ilvl w:val="0"/>
          <w:numId w:val="267"/>
        </w:numPr>
        <w:tabs>
          <w:tab w:pos="1154" w:val="left" w:leader="none"/>
        </w:tabs>
        <w:spacing w:line="218" w:lineRule="auto" w:before="51" w:after="0"/>
        <w:ind w:left="1141" w:right="1223" w:hanging="135"/>
        <w:jc w:val="both"/>
        <w:rPr>
          <w:sz w:val="23"/>
        </w:rPr>
      </w:pPr>
      <w:r>
        <w:rPr>
          <w:spacing w:val="-10"/>
          <w:sz w:val="23"/>
        </w:rPr>
        <w:t>위반행위에</w:t>
      </w:r>
      <w:r>
        <w:rPr>
          <w:spacing w:val="-27"/>
          <w:sz w:val="23"/>
        </w:rPr>
        <w:t> </w:t>
      </w:r>
      <w:r>
        <w:rPr>
          <w:spacing w:val="-8"/>
          <w:sz w:val="23"/>
        </w:rPr>
        <w:t>대하여</w:t>
      </w:r>
      <w:r>
        <w:rPr>
          <w:spacing w:val="-27"/>
          <w:sz w:val="23"/>
        </w:rPr>
        <w:t> </w:t>
      </w:r>
      <w:r>
        <w:rPr>
          <w:spacing w:val="-8"/>
          <w:sz w:val="23"/>
        </w:rPr>
        <w:t>과태료</w:t>
      </w:r>
      <w:r>
        <w:rPr>
          <w:spacing w:val="-27"/>
          <w:sz w:val="23"/>
        </w:rPr>
        <w:t> </w:t>
      </w:r>
      <w:r>
        <w:rPr>
          <w:spacing w:val="-10"/>
          <w:sz w:val="23"/>
        </w:rPr>
        <w:t>부과처분을</w:t>
      </w:r>
      <w:r>
        <w:rPr>
          <w:spacing w:val="-27"/>
          <w:sz w:val="23"/>
        </w:rPr>
        <w:t> </w:t>
      </w:r>
      <w:r>
        <w:rPr>
          <w:sz w:val="23"/>
        </w:rPr>
        <w:t>한</w:t>
      </w:r>
      <w:r>
        <w:rPr>
          <w:spacing w:val="-27"/>
          <w:sz w:val="23"/>
        </w:rPr>
        <w:t> </w:t>
      </w:r>
      <w:r>
        <w:rPr>
          <w:spacing w:val="-6"/>
          <w:sz w:val="23"/>
        </w:rPr>
        <w:t>날과</w:t>
      </w:r>
      <w:r>
        <w:rPr>
          <w:spacing w:val="-27"/>
          <w:sz w:val="23"/>
        </w:rPr>
        <w:t> </w:t>
      </w:r>
      <w:r>
        <w:rPr>
          <w:spacing w:val="-6"/>
          <w:sz w:val="23"/>
        </w:rPr>
        <w:t>다시</w:t>
      </w:r>
      <w:r>
        <w:rPr>
          <w:spacing w:val="-27"/>
          <w:sz w:val="23"/>
        </w:rPr>
        <w:t> </w:t>
      </w:r>
      <w:r>
        <w:rPr>
          <w:spacing w:val="-8"/>
          <w:sz w:val="23"/>
        </w:rPr>
        <w:t>동일한</w:t>
      </w:r>
      <w:r>
        <w:rPr>
          <w:spacing w:val="-27"/>
          <w:sz w:val="23"/>
        </w:rPr>
        <w:t> </w:t>
      </w:r>
      <w:r>
        <w:rPr>
          <w:spacing w:val="-10"/>
          <w:sz w:val="23"/>
        </w:rPr>
        <w:t>위반행위를</w:t>
      </w:r>
      <w:r>
        <w:rPr>
          <w:spacing w:val="-27"/>
          <w:sz w:val="23"/>
        </w:rPr>
        <w:t> </w:t>
      </w:r>
      <w:r>
        <w:rPr>
          <w:spacing w:val="-12"/>
          <w:sz w:val="23"/>
        </w:rPr>
        <w:t>적발한 </w:t>
      </w:r>
      <w:r>
        <w:rPr>
          <w:spacing w:val="-6"/>
          <w:sz w:val="23"/>
        </w:rPr>
        <w:t>날을 </w:t>
      </w:r>
      <w:r>
        <w:rPr>
          <w:spacing w:val="-9"/>
          <w:sz w:val="23"/>
        </w:rPr>
        <w:t>기준으로 </w:t>
      </w:r>
      <w:r>
        <w:rPr>
          <w:spacing w:val="-6"/>
          <w:sz w:val="23"/>
        </w:rPr>
        <w:t>하여 </w:t>
      </w:r>
      <w:r>
        <w:rPr>
          <w:spacing w:val="-10"/>
          <w:sz w:val="23"/>
        </w:rPr>
        <w:t>위반횟수를</w:t>
      </w:r>
      <w:r>
        <w:rPr>
          <w:spacing w:val="41"/>
          <w:sz w:val="23"/>
        </w:rPr>
        <w:t> </w:t>
      </w:r>
      <w:r>
        <w:rPr>
          <w:spacing w:val="-12"/>
          <w:sz w:val="23"/>
        </w:rPr>
        <w:t>계산</w:t>
      </w:r>
    </w:p>
    <w:p>
      <w:pPr>
        <w:pStyle w:val="BodyText"/>
        <w:spacing w:before="72"/>
        <w:ind w:left="1009"/>
        <w:jc w:val="both"/>
      </w:pPr>
      <w:r>
        <w:rPr/>
        <w:t>보건복지부, 특별자치시･특별자치도･시･군･구는 다음의 어느 하나에 해당하는</w:t>
      </w:r>
    </w:p>
    <w:p>
      <w:pPr>
        <w:pStyle w:val="BodyText"/>
        <w:spacing w:line="367" w:lineRule="exact"/>
        <w:ind w:left="1009"/>
      </w:pPr>
      <w:r>
        <w:rPr/>
        <w:t>경우에는 과태료 금액의 2분의 1의 범위에서 그 금액을 감경할 수 있음</w:t>
      </w:r>
    </w:p>
    <w:p>
      <w:pPr>
        <w:pStyle w:val="ListParagraph"/>
        <w:numPr>
          <w:ilvl w:val="0"/>
          <w:numId w:val="267"/>
        </w:numPr>
        <w:tabs>
          <w:tab w:pos="1160" w:val="left" w:leader="none"/>
        </w:tabs>
        <w:spacing w:line="240" w:lineRule="auto" w:before="22" w:after="0"/>
        <w:ind w:left="1160" w:right="0" w:hanging="153"/>
        <w:jc w:val="left"/>
        <w:rPr>
          <w:sz w:val="23"/>
        </w:rPr>
      </w:pPr>
      <w:r>
        <w:rPr>
          <w:spacing w:val="-8"/>
          <w:sz w:val="23"/>
        </w:rPr>
        <w:t>다만, </w:t>
      </w:r>
      <w:r>
        <w:rPr>
          <w:spacing w:val="-9"/>
          <w:sz w:val="23"/>
        </w:rPr>
        <w:t>과태료를 체납하고 </w:t>
      </w:r>
      <w:r>
        <w:rPr>
          <w:spacing w:val="-6"/>
          <w:sz w:val="23"/>
        </w:rPr>
        <w:t>있는 </w:t>
      </w:r>
      <w:r>
        <w:rPr>
          <w:spacing w:val="-10"/>
          <w:sz w:val="23"/>
        </w:rPr>
        <w:t>위반행위자에 </w:t>
      </w:r>
      <w:r>
        <w:rPr>
          <w:spacing w:val="-9"/>
          <w:sz w:val="23"/>
        </w:rPr>
        <w:t>대해서는 그러하지</w:t>
      </w:r>
      <w:r>
        <w:rPr>
          <w:spacing w:val="14"/>
          <w:sz w:val="23"/>
        </w:rPr>
        <w:t> </w:t>
      </w:r>
      <w:r>
        <w:rPr>
          <w:spacing w:val="-8"/>
          <w:sz w:val="23"/>
        </w:rPr>
        <w:t>아니함</w:t>
      </w:r>
    </w:p>
    <w:p>
      <w:pPr>
        <w:pStyle w:val="BodyText"/>
        <w:rPr>
          <w:sz w:val="20"/>
        </w:rPr>
      </w:pPr>
    </w:p>
    <w:p>
      <w:pPr>
        <w:pStyle w:val="BodyText"/>
        <w:spacing w:before="9"/>
        <w:rPr>
          <w:sz w:val="14"/>
        </w:rPr>
      </w:pPr>
    </w:p>
    <w:p>
      <w:pPr>
        <w:pStyle w:val="ListParagraph"/>
        <w:numPr>
          <w:ilvl w:val="1"/>
          <w:numId w:val="26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193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15936" coordorigin="1,170" coordsize="11112,14910">
            <v:shape style="position:absolute;left:0;top:170;width:11112;height:14910" type="#_x0000_t75" stroked="false">
              <v:imagedata r:id="rId636" o:title=""/>
            </v:shape>
            <v:shape style="position:absolute;left:1927;top:4770;width:114;height:106" type="#_x0000_t75" stroked="false">
              <v:imagedata r:id="rId23" o:title=""/>
            </v:shape>
            <v:shape style="position:absolute;left:1927;top:7001;width:114;height:106" type="#_x0000_t75" stroked="false">
              <v:imagedata r:id="rId23" o:title=""/>
            </v:shape>
            <v:shape style="position:absolute;left:1927;top:8204;width:114;height:106" type="#_x0000_t75" stroked="false">
              <v:imagedata r:id="rId23" o:title=""/>
            </v:shape>
            <v:shape style="position:absolute;left:1927;top:10006;width:114;height:106" type="#_x0000_t75" stroked="false">
              <v:imagedata r:id="rId23" o:title=""/>
            </v:shape>
            <v:shape style="position:absolute;left:1927;top:11441;width:114;height:106" type="#_x0000_t75" stroked="false">
              <v:imagedata r:id="rId23" o:title=""/>
            </v:shape>
            <w10:wrap type="none"/>
          </v:group>
        </w:pict>
      </w:r>
    </w:p>
    <w:p>
      <w:pPr>
        <w:pStyle w:val="BodyText"/>
        <w:rPr>
          <w:rFonts w:ascii="Tahoma"/>
          <w:sz w:val="20"/>
        </w:rPr>
      </w:pPr>
    </w:p>
    <w:p>
      <w:pPr>
        <w:pStyle w:val="BodyText"/>
        <w:spacing w:before="3"/>
        <w:rPr>
          <w:rFonts w:ascii="Tahoma"/>
          <w:sz w:val="17"/>
        </w:rPr>
      </w:pPr>
    </w:p>
    <w:p>
      <w:pPr>
        <w:pStyle w:val="BodyText"/>
        <w:spacing w:line="218" w:lineRule="auto" w:before="26"/>
        <w:ind w:left="1569" w:right="1204" w:hanging="351"/>
      </w:pPr>
      <w:r>
        <w:rPr/>
        <w:t>①</w:t>
      </w:r>
      <w:r>
        <w:rPr>
          <w:spacing w:val="-21"/>
        </w:rPr>
        <w:t> </w:t>
      </w:r>
      <w:r>
        <w:rPr>
          <w:spacing w:val="-8"/>
        </w:rPr>
        <w:t>위반행위자가</w:t>
      </w:r>
      <w:r>
        <w:rPr>
          <w:spacing w:val="-19"/>
        </w:rPr>
        <w:t> </w:t>
      </w:r>
      <w:r>
        <w:rPr>
          <w:spacing w:val="-9"/>
        </w:rPr>
        <w:t>｢질서위반행위규제법</w:t>
      </w:r>
      <w:r>
        <w:rPr>
          <w:spacing w:val="-19"/>
        </w:rPr>
        <w:t> </w:t>
      </w:r>
      <w:r>
        <w:rPr>
          <w:spacing w:val="-8"/>
        </w:rPr>
        <w:t>시행령｣</w:t>
      </w:r>
      <w:r>
        <w:rPr>
          <w:spacing w:val="-17"/>
        </w:rPr>
        <w:t> </w:t>
      </w:r>
      <w:r>
        <w:rPr>
          <w:spacing w:val="-7"/>
        </w:rPr>
        <w:t>제2조의2제1항</w:t>
      </w:r>
      <w:r>
        <w:rPr>
          <w:spacing w:val="-19"/>
        </w:rPr>
        <w:t> </w:t>
      </w:r>
      <w:r>
        <w:rPr/>
        <w:t>각</w:t>
      </w:r>
      <w:r>
        <w:rPr>
          <w:spacing w:val="-19"/>
        </w:rPr>
        <w:t> </w:t>
      </w:r>
      <w:r>
        <w:rPr>
          <w:spacing w:val="-5"/>
        </w:rPr>
        <w:t>호의</w:t>
      </w:r>
      <w:r>
        <w:rPr>
          <w:spacing w:val="-18"/>
        </w:rPr>
        <w:t> </w:t>
      </w:r>
      <w:r>
        <w:rPr>
          <w:spacing w:val="-5"/>
        </w:rPr>
        <w:t>어느 </w:t>
      </w:r>
      <w:r>
        <w:rPr>
          <w:spacing w:val="-7"/>
        </w:rPr>
        <w:t>하나에 </w:t>
      </w:r>
      <w:r>
        <w:rPr>
          <w:spacing w:val="-9"/>
        </w:rPr>
        <w:t>해당하는</w:t>
      </w:r>
      <w:r>
        <w:rPr>
          <w:spacing w:val="-10"/>
        </w:rPr>
        <w:t> </w:t>
      </w:r>
      <w:r>
        <w:rPr>
          <w:spacing w:val="-6"/>
        </w:rPr>
        <w:t>경우</w:t>
      </w:r>
    </w:p>
    <w:p>
      <w:pPr>
        <w:pStyle w:val="BodyText"/>
        <w:spacing w:before="32"/>
        <w:ind w:left="1218"/>
      </w:pPr>
      <w:r>
        <w:rPr/>
        <w:t>② 위반행위가 사소한 부주의나 오류로 인한 것으로 인정되는 경우</w:t>
      </w:r>
    </w:p>
    <w:p>
      <w:pPr>
        <w:pStyle w:val="BodyText"/>
        <w:spacing w:before="22"/>
        <w:ind w:left="1218"/>
      </w:pPr>
      <w:r>
        <w:rPr/>
        <w:t>③ 위반행위자가 스스로 신고하였거나 조사에 협조하였다고 인정되는 경우</w:t>
      </w:r>
    </w:p>
    <w:p>
      <w:pPr>
        <w:pStyle w:val="BodyText"/>
        <w:spacing w:line="218" w:lineRule="auto" w:before="50"/>
        <w:ind w:left="1502" w:right="1212" w:hanging="284"/>
      </w:pPr>
      <w:r>
        <w:rPr/>
        <w:t>④</w:t>
      </w:r>
      <w:r>
        <w:rPr>
          <w:spacing w:val="-30"/>
        </w:rPr>
        <w:t> </w:t>
      </w:r>
      <w:r>
        <w:rPr/>
        <w:t>그</w:t>
      </w:r>
      <w:r>
        <w:rPr>
          <w:spacing w:val="-30"/>
        </w:rPr>
        <w:t> </w:t>
      </w:r>
      <w:r>
        <w:rPr>
          <w:spacing w:val="-6"/>
        </w:rPr>
        <w:t>밖에</w:t>
      </w:r>
      <w:r>
        <w:rPr>
          <w:spacing w:val="-30"/>
        </w:rPr>
        <w:t> </w:t>
      </w:r>
      <w:r>
        <w:rPr>
          <w:spacing w:val="-10"/>
        </w:rPr>
        <w:t>위반행위의</w:t>
      </w:r>
      <w:r>
        <w:rPr>
          <w:spacing w:val="-29"/>
        </w:rPr>
        <w:t> </w:t>
      </w:r>
      <w:r>
        <w:rPr>
          <w:spacing w:val="-8"/>
        </w:rPr>
        <w:t>정도,</w:t>
      </w:r>
      <w:r>
        <w:rPr>
          <w:spacing w:val="-26"/>
        </w:rPr>
        <w:t> </w:t>
      </w:r>
      <w:r>
        <w:rPr>
          <w:spacing w:val="-10"/>
        </w:rPr>
        <w:t>위반행위의</w:t>
      </w:r>
      <w:r>
        <w:rPr>
          <w:spacing w:val="-29"/>
        </w:rPr>
        <w:t> </w:t>
      </w:r>
      <w:r>
        <w:rPr>
          <w:spacing w:val="-8"/>
        </w:rPr>
        <w:t>동기와</w:t>
      </w:r>
      <w:r>
        <w:rPr>
          <w:spacing w:val="-30"/>
        </w:rPr>
        <w:t> </w:t>
      </w:r>
      <w:r>
        <w:rPr/>
        <w:t>그</w:t>
      </w:r>
      <w:r>
        <w:rPr>
          <w:spacing w:val="-30"/>
        </w:rPr>
        <w:t> </w:t>
      </w:r>
      <w:r>
        <w:rPr>
          <w:spacing w:val="-6"/>
        </w:rPr>
        <w:t>결과</w:t>
      </w:r>
      <w:r>
        <w:rPr>
          <w:spacing w:val="-29"/>
        </w:rPr>
        <w:t> </w:t>
      </w:r>
      <w:r>
        <w:rPr>
          <w:spacing w:val="-6"/>
        </w:rPr>
        <w:t>등을</w:t>
      </w:r>
      <w:r>
        <w:rPr>
          <w:spacing w:val="-30"/>
        </w:rPr>
        <w:t> </w:t>
      </w:r>
      <w:r>
        <w:rPr>
          <w:spacing w:val="-9"/>
        </w:rPr>
        <w:t>고려하여</w:t>
      </w:r>
      <w:r>
        <w:rPr>
          <w:spacing w:val="-30"/>
        </w:rPr>
        <w:t> </w:t>
      </w:r>
      <w:r>
        <w:rPr>
          <w:spacing w:val="-12"/>
        </w:rPr>
        <w:t>감경할 </w:t>
      </w:r>
      <w:r>
        <w:rPr>
          <w:spacing w:val="-8"/>
        </w:rPr>
        <w:t>필요가 있다고 </w:t>
      </w:r>
      <w:r>
        <w:rPr>
          <w:spacing w:val="-9"/>
        </w:rPr>
        <w:t>인정되는</w:t>
      </w:r>
      <w:r>
        <w:rPr>
          <w:spacing w:val="18"/>
        </w:rPr>
        <w:t> </w:t>
      </w:r>
      <w:r>
        <w:rPr>
          <w:spacing w:val="-6"/>
        </w:rPr>
        <w:t>경우</w:t>
      </w:r>
    </w:p>
    <w:p>
      <w:pPr>
        <w:pStyle w:val="BodyText"/>
        <w:spacing w:line="218" w:lineRule="auto" w:before="98"/>
        <w:ind w:left="1014" w:right="1213" w:hanging="5"/>
        <w:jc w:val="both"/>
      </w:pPr>
      <w:r>
        <w:rPr/>
        <w:t>보건복지부,</w:t>
      </w:r>
      <w:r>
        <w:rPr>
          <w:spacing w:val="-25"/>
        </w:rPr>
        <w:t> </w:t>
      </w:r>
      <w:r>
        <w:rPr/>
        <w:t>특별자치･특별자치도･시･군･구는</w:t>
      </w:r>
      <w:r>
        <w:rPr>
          <w:spacing w:val="-24"/>
        </w:rPr>
        <w:t> </w:t>
      </w:r>
      <w:r>
        <w:rPr>
          <w:spacing w:val="-3"/>
        </w:rPr>
        <w:t>위반행위의</w:t>
      </w:r>
      <w:r>
        <w:rPr>
          <w:spacing w:val="-29"/>
        </w:rPr>
        <w:t> </w:t>
      </w:r>
      <w:r>
        <w:rPr>
          <w:spacing w:val="-5"/>
        </w:rPr>
        <w:t>정도,</w:t>
      </w:r>
      <w:r>
        <w:rPr>
          <w:spacing w:val="-28"/>
        </w:rPr>
        <w:t> </w:t>
      </w:r>
      <w:r>
        <w:rPr>
          <w:spacing w:val="-8"/>
        </w:rPr>
        <w:t>위반행위의 </w:t>
      </w:r>
      <w:r>
        <w:rPr>
          <w:spacing w:val="-4"/>
        </w:rPr>
        <w:t>동기와 </w:t>
      </w:r>
      <w:r>
        <w:rPr/>
        <w:t>그 </w:t>
      </w:r>
      <w:r>
        <w:rPr>
          <w:spacing w:val="-3"/>
        </w:rPr>
        <w:t>결과 등을 </w:t>
      </w:r>
      <w:r>
        <w:rPr>
          <w:spacing w:val="-4"/>
        </w:rPr>
        <w:t>고려하여 과태료 금액의 </w:t>
      </w:r>
      <w:r>
        <w:rPr>
          <w:spacing w:val="-3"/>
        </w:rPr>
        <w:t>2분의 1의 </w:t>
      </w:r>
      <w:r>
        <w:rPr>
          <w:spacing w:val="-4"/>
        </w:rPr>
        <w:t>범위에서 </w:t>
      </w:r>
      <w:r>
        <w:rPr/>
        <w:t>그 </w:t>
      </w:r>
      <w:r>
        <w:rPr>
          <w:spacing w:val="-4"/>
        </w:rPr>
        <w:t>금액을 가중할 </w:t>
      </w:r>
      <w:r>
        <w:rPr/>
        <w:t>수</w:t>
      </w:r>
      <w:r>
        <w:rPr>
          <w:spacing w:val="13"/>
        </w:rPr>
        <w:t> </w:t>
      </w:r>
      <w:r>
        <w:rPr>
          <w:spacing w:val="-5"/>
        </w:rPr>
        <w:t>있음</w:t>
      </w:r>
    </w:p>
    <w:p>
      <w:pPr>
        <w:pStyle w:val="BodyText"/>
        <w:spacing w:before="31"/>
        <w:ind w:left="1007"/>
        <w:jc w:val="both"/>
      </w:pPr>
      <w:r>
        <w:rPr>
          <w:w w:val="85"/>
        </w:rPr>
        <w:t>⁃ </w:t>
      </w:r>
      <w:r>
        <w:rPr/>
        <w:t>다만, 가중하는 경우에도 법 제31조에 따른 과태료 금액의 상한을 넘을 수 없음</w:t>
      </w:r>
    </w:p>
    <w:p>
      <w:pPr>
        <w:pStyle w:val="Heading7"/>
        <w:spacing w:before="204"/>
      </w:pPr>
      <w:r>
        <w:rPr/>
        <w:t>나. 통지</w:t>
      </w:r>
    </w:p>
    <w:p>
      <w:pPr>
        <w:pStyle w:val="BodyText"/>
        <w:spacing w:line="218" w:lineRule="auto" w:before="122"/>
        <w:ind w:left="1010" w:right="1211" w:hanging="1"/>
        <w:jc w:val="both"/>
      </w:pPr>
      <w:r>
        <w:rPr>
          <w:spacing w:val="-5"/>
        </w:rPr>
        <w:t>시･군･구는 </w:t>
      </w:r>
      <w:r>
        <w:rPr>
          <w:spacing w:val="-8"/>
        </w:rPr>
        <w:t>과태료 </w:t>
      </w:r>
      <w:r>
        <w:rPr>
          <w:spacing w:val="-9"/>
        </w:rPr>
        <w:t>부과하기 </w:t>
      </w:r>
      <w:r>
        <w:rPr/>
        <w:t>전 </w:t>
      </w:r>
      <w:r>
        <w:rPr>
          <w:spacing w:val="-6"/>
        </w:rPr>
        <w:t>10일 </w:t>
      </w:r>
      <w:r>
        <w:rPr>
          <w:spacing w:val="-5"/>
        </w:rPr>
        <w:t>이상의 기간을 정하여 </w:t>
      </w:r>
      <w:r>
        <w:rPr>
          <w:spacing w:val="-6"/>
        </w:rPr>
        <w:t>처분내용, </w:t>
      </w:r>
      <w:r>
        <w:rPr>
          <w:spacing w:val="-7"/>
        </w:rPr>
        <w:t>당사자 </w:t>
      </w:r>
      <w:r>
        <w:rPr>
          <w:spacing w:val="-3"/>
        </w:rPr>
        <w:t>성명 </w:t>
      </w:r>
      <w:r>
        <w:rPr/>
        <w:t>및 </w:t>
      </w:r>
      <w:r>
        <w:rPr>
          <w:spacing w:val="-4"/>
        </w:rPr>
        <w:t>주소, 과태료 </w:t>
      </w:r>
      <w:r>
        <w:rPr>
          <w:spacing w:val="-3"/>
        </w:rPr>
        <w:t>부과 </w:t>
      </w:r>
      <w:r>
        <w:rPr>
          <w:spacing w:val="-7"/>
        </w:rPr>
        <w:t>원인 </w:t>
      </w:r>
      <w:r>
        <w:rPr/>
        <w:t>및 </w:t>
      </w:r>
      <w:r>
        <w:rPr>
          <w:spacing w:val="-11"/>
        </w:rPr>
        <w:t>내용, </w:t>
      </w:r>
      <w:r>
        <w:rPr>
          <w:spacing w:val="-12"/>
        </w:rPr>
        <w:t>과태료 </w:t>
      </w:r>
      <w:r>
        <w:rPr>
          <w:spacing w:val="-8"/>
        </w:rPr>
        <w:t>금액 </w:t>
      </w:r>
      <w:r>
        <w:rPr/>
        <w:t>및 </w:t>
      </w:r>
      <w:r>
        <w:rPr>
          <w:spacing w:val="-14"/>
        </w:rPr>
        <w:t>적용법령, </w:t>
      </w:r>
      <w:r>
        <w:rPr>
          <w:spacing w:val="-9"/>
        </w:rPr>
        <w:t>의견 </w:t>
      </w:r>
      <w:r>
        <w:rPr>
          <w:spacing w:val="-8"/>
        </w:rPr>
        <w:t>제출 </w:t>
      </w:r>
      <w:r>
        <w:rPr>
          <w:spacing w:val="-9"/>
        </w:rPr>
        <w:t>안내 </w:t>
      </w:r>
      <w:r>
        <w:rPr/>
        <w:t>및 </w:t>
      </w:r>
      <w:r>
        <w:rPr>
          <w:spacing w:val="-8"/>
        </w:rPr>
        <w:t>의견 </w:t>
      </w:r>
      <w:r>
        <w:rPr>
          <w:spacing w:val="-11"/>
        </w:rPr>
        <w:t>미제출 </w:t>
      </w:r>
      <w:r>
        <w:rPr/>
        <w:t>시 </w:t>
      </w:r>
      <w:r>
        <w:rPr>
          <w:spacing w:val="-6"/>
        </w:rPr>
        <w:t>처리방법 </w:t>
      </w:r>
      <w:r>
        <w:rPr>
          <w:spacing w:val="-3"/>
        </w:rPr>
        <w:t>등을 </w:t>
      </w:r>
      <w:r>
        <w:rPr>
          <w:spacing w:val="-4"/>
        </w:rPr>
        <w:t>기재한 </w:t>
      </w:r>
      <w:r>
        <w:rPr>
          <w:spacing w:val="-5"/>
        </w:rPr>
        <w:t>사전통지서를 대상자에게 </w:t>
      </w:r>
      <w:r>
        <w:rPr>
          <w:spacing w:val="-3"/>
        </w:rPr>
        <w:t>통보</w:t>
      </w:r>
    </w:p>
    <w:p>
      <w:pPr>
        <w:pStyle w:val="BodyText"/>
        <w:spacing w:line="218" w:lineRule="auto" w:before="97"/>
        <w:ind w:left="1048" w:right="1214" w:hanging="1"/>
        <w:jc w:val="both"/>
      </w:pPr>
      <w:r>
        <w:rPr/>
        <w:t>시･군･구는 당사자에게 처분통지를 하였음에도 제출기한 내에 의견진술이 없거나, 의견진술 내용 등이 적합하지 않을 경우에는 15일 범위 내에서 납부기한을 정해 과태료 부과</w:t>
      </w:r>
    </w:p>
    <w:p>
      <w:pPr>
        <w:pStyle w:val="BodyText"/>
        <w:spacing w:before="1"/>
        <w:rPr>
          <w:sz w:val="12"/>
        </w:rPr>
      </w:pPr>
    </w:p>
    <w:p>
      <w:pPr>
        <w:pStyle w:val="Heading7"/>
      </w:pPr>
      <w:r>
        <w:rPr/>
        <w:t>다. 과태료 부과 이의신청</w:t>
      </w:r>
    </w:p>
    <w:p>
      <w:pPr>
        <w:pStyle w:val="BodyText"/>
        <w:spacing w:before="6"/>
        <w:rPr>
          <w:rFonts w:ascii="휴먼옛체"/>
          <w:sz w:val="7"/>
        </w:rPr>
      </w:pPr>
    </w:p>
    <w:p>
      <w:pPr>
        <w:pStyle w:val="BodyText"/>
        <w:spacing w:line="218" w:lineRule="auto" w:before="13"/>
        <w:ind w:left="1009" w:right="1149"/>
      </w:pPr>
      <w:r>
        <w:rPr>
          <w:spacing w:val="-10"/>
        </w:rPr>
        <w:t>과태료 부과에 </w:t>
      </w:r>
      <w:r>
        <w:rPr>
          <w:spacing w:val="-11"/>
        </w:rPr>
        <w:t>불복하는 당사자는 </w:t>
      </w:r>
      <w:r>
        <w:rPr>
          <w:spacing w:val="-8"/>
        </w:rPr>
        <w:t>당해 </w:t>
      </w:r>
      <w:r>
        <w:rPr>
          <w:spacing w:val="-10"/>
        </w:rPr>
        <w:t>과태료 </w:t>
      </w:r>
      <w:r>
        <w:rPr>
          <w:spacing w:val="-7"/>
        </w:rPr>
        <w:t>부과 </w:t>
      </w:r>
      <w:r>
        <w:rPr>
          <w:spacing w:val="-10"/>
        </w:rPr>
        <w:t>통지를 </w:t>
      </w:r>
      <w:r>
        <w:rPr>
          <w:spacing w:val="-8"/>
        </w:rPr>
        <w:t>받은 </w:t>
      </w:r>
      <w:r>
        <w:rPr>
          <w:spacing w:val="-11"/>
        </w:rPr>
        <w:t>날로부터 </w:t>
      </w:r>
      <w:r>
        <w:rPr>
          <w:spacing w:val="-8"/>
        </w:rPr>
        <w:t>60일 </w:t>
      </w:r>
      <w:r>
        <w:rPr>
          <w:spacing w:val="-4"/>
        </w:rPr>
        <w:t>이내에 </w:t>
      </w:r>
      <w:r>
        <w:rPr>
          <w:spacing w:val="-3"/>
        </w:rPr>
        <w:t>해당 </w:t>
      </w:r>
      <w:r>
        <w:rPr>
          <w:spacing w:val="-4"/>
        </w:rPr>
        <w:t>행정청에 서면으로 </w:t>
      </w:r>
      <w:r>
        <w:rPr>
          <w:spacing w:val="-6"/>
        </w:rPr>
        <w:t>이의제기</w:t>
      </w:r>
    </w:p>
    <w:p>
      <w:pPr>
        <w:pStyle w:val="BodyText"/>
        <w:spacing w:before="1"/>
        <w:rPr>
          <w:sz w:val="12"/>
        </w:rPr>
      </w:pPr>
    </w:p>
    <w:p>
      <w:pPr>
        <w:pStyle w:val="Heading7"/>
      </w:pPr>
      <w:r>
        <w:rPr/>
        <w:t>라. 과태료 징수절차</w:t>
      </w:r>
    </w:p>
    <w:p>
      <w:pPr>
        <w:pStyle w:val="BodyText"/>
        <w:spacing w:line="218" w:lineRule="auto" w:before="122"/>
        <w:ind w:left="1010" w:right="1138" w:hanging="1"/>
      </w:pPr>
      <w:r>
        <w:rPr>
          <w:spacing w:val="-6"/>
        </w:rPr>
        <w:t>｢국고금관리법령｣ </w:t>
      </w:r>
      <w:r>
        <w:rPr>
          <w:spacing w:val="-3"/>
        </w:rPr>
        <w:t>또는 </w:t>
      </w:r>
      <w:r>
        <w:rPr>
          <w:spacing w:val="-5"/>
        </w:rPr>
        <w:t>｢지방재정법령｣을 준용하며, </w:t>
      </w:r>
      <w:r>
        <w:rPr/>
        <w:t>이 </w:t>
      </w:r>
      <w:r>
        <w:rPr>
          <w:spacing w:val="-3"/>
        </w:rPr>
        <w:t>경우 </w:t>
      </w:r>
      <w:r>
        <w:rPr>
          <w:spacing w:val="-7"/>
        </w:rPr>
        <w:t>납입고지서에는 </w:t>
      </w:r>
      <w:r>
        <w:rPr>
          <w:spacing w:val="-3"/>
        </w:rPr>
        <w:t>이의신청의 방법 </w:t>
      </w:r>
      <w:r>
        <w:rPr/>
        <w:t>및 </w:t>
      </w:r>
      <w:r>
        <w:rPr>
          <w:spacing w:val="-4"/>
        </w:rPr>
        <w:t>기간을 </w:t>
      </w:r>
      <w:r>
        <w:rPr>
          <w:spacing w:val="-5"/>
        </w:rPr>
        <w:t>명시</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
        <w:rPr>
          <w:sz w:val="14"/>
        </w:rPr>
      </w:pPr>
    </w:p>
    <w:p>
      <w:pPr>
        <w:spacing w:before="97"/>
        <w:ind w:left="467" w:right="0" w:firstLine="0"/>
        <w:jc w:val="left"/>
        <w:rPr>
          <w:rFonts w:ascii="Wingdings" w:hAnsi="Wingdings"/>
          <w:sz w:val="21"/>
        </w:rPr>
      </w:pPr>
      <w:r>
        <w:rPr>
          <w:rFonts w:ascii="Tahoma" w:hAnsi="Tahoma"/>
          <w:sz w:val="21"/>
        </w:rPr>
        <w:t>194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6"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15424" coordorigin="1,170" coordsize="11112,14910">
            <v:shape style="position:absolute;left:0;top:170;width:11112;height:14910" type="#_x0000_t75" stroked="false">
              <v:imagedata r:id="rId637" o:title=""/>
            </v:shape>
            <v:shape style="position:absolute;left:10204;top:8219;width:908;height:851" type="#_x0000_t75" stroked="false">
              <v:imagedata r:id="rId125" o:title=""/>
            </v:shape>
            <v:shape style="position:absolute;left:1587;top:2153;width:7923;height:851" type="#_x0000_t75" stroked="false">
              <v:imagedata r:id="rId49" o:title=""/>
            </v:shape>
            <v:shape style="position:absolute;left:1927;top:3633;width:114;height:106" type="#_x0000_t75" stroked="false">
              <v:imagedata r:id="rId23" o:title=""/>
            </v:shape>
            <v:shape style="position:absolute;left:1927;top:4468;width:114;height:106" type="#_x0000_t75" stroked="false">
              <v:imagedata r:id="rId23" o:title=""/>
            </v:shape>
            <v:shape style="position:absolute;left:1927;top:6099;width:114;height:106" type="#_x0000_t75" stroked="false">
              <v:imagedata r:id="rId23" o:title=""/>
            </v:shape>
            <w10:wrap type="none"/>
          </v:group>
        </w:pict>
      </w:r>
      <w:r>
        <w:rPr>
          <w:rFonts w:ascii="휴먼옛체" w:eastAsia="휴먼옛체" w:hint="eastAsia"/>
          <w:w w:val="95"/>
          <w:sz w:val="19"/>
        </w:rPr>
        <w:t>환수 및 벌칙</w:t>
      </w:r>
    </w:p>
    <w:p>
      <w:pPr>
        <w:pStyle w:val="BodyText"/>
        <w:rPr>
          <w:rFonts w:ascii="휴먼옛체"/>
          <w:sz w:val="20"/>
        </w:rPr>
      </w:pPr>
    </w:p>
    <w:p>
      <w:pPr>
        <w:pStyle w:val="BodyText"/>
        <w:rPr>
          <w:rFonts w:ascii="휴먼옛체"/>
          <w:sz w:val="20"/>
        </w:rPr>
      </w:pPr>
    </w:p>
    <w:p>
      <w:pPr>
        <w:pStyle w:val="BodyText"/>
        <w:spacing w:before="2"/>
        <w:rPr>
          <w:rFonts w:ascii="휴먼옛체"/>
          <w:sz w:val="19"/>
        </w:rPr>
      </w:pPr>
    </w:p>
    <w:p>
      <w:pPr>
        <w:pStyle w:val="Heading3"/>
        <w:tabs>
          <w:tab w:pos="1810" w:val="left" w:leader="none"/>
        </w:tabs>
        <w:spacing w:line="625" w:lineRule="exact"/>
      </w:pPr>
      <w:r>
        <w:rPr>
          <w:rFonts w:ascii="Times New Roman" w:hAnsi="Times New Roman" w:eastAsia="Times New Roman"/>
          <w:b w:val="0"/>
          <w:position w:val="-8"/>
          <w:sz w:val="38"/>
        </w:rPr>
        <w:t>Ⅲ</w:t>
        <w:tab/>
      </w:r>
      <w:r>
        <w:rPr/>
        <w:t>벌칙 [법</w:t>
      </w:r>
      <w:r>
        <w:rPr>
          <w:spacing w:val="78"/>
        </w:rPr>
        <w:t> </w:t>
      </w:r>
      <w:r>
        <w:rPr/>
        <w:t>제29조</w:t>
      </w:r>
      <w:r>
        <w:rPr>
          <w:rFonts w:ascii="함초롬바탕" w:hAnsi="함초롬바탕" w:eastAsia="함초롬바탕" w:hint="eastAsia"/>
          <w:b w:val="0"/>
        </w:rPr>
        <w:t>･</w:t>
      </w:r>
      <w:r>
        <w:rPr/>
        <w:t>제30조]</w:t>
      </w:r>
    </w:p>
    <w:p>
      <w:pPr>
        <w:pStyle w:val="BodyText"/>
        <w:spacing w:before="7"/>
        <w:rPr>
          <w:rFonts w:ascii="한컴 고딕"/>
          <w:b/>
          <w:sz w:val="26"/>
        </w:rPr>
      </w:pPr>
    </w:p>
    <w:p>
      <w:pPr>
        <w:pStyle w:val="BodyText"/>
        <w:spacing w:line="218" w:lineRule="auto" w:before="13"/>
        <w:ind w:left="1009" w:right="1133"/>
      </w:pPr>
      <w:r>
        <w:rPr>
          <w:spacing w:val="-12"/>
        </w:rPr>
        <w:t>수급권자의 </w:t>
      </w:r>
      <w:r>
        <w:rPr>
          <w:spacing w:val="-11"/>
        </w:rPr>
        <w:t>금융정보 </w:t>
      </w:r>
      <w:r>
        <w:rPr>
          <w:spacing w:val="-7"/>
        </w:rPr>
        <w:t>등을 </w:t>
      </w:r>
      <w:r>
        <w:rPr>
          <w:spacing w:val="-8"/>
        </w:rPr>
        <w:t>다른 </w:t>
      </w:r>
      <w:r>
        <w:rPr>
          <w:spacing w:val="-11"/>
        </w:rPr>
        <w:t>사람에게 </w:t>
      </w:r>
      <w:r>
        <w:rPr>
          <w:spacing w:val="-12"/>
        </w:rPr>
        <w:t>제공하거나 </w:t>
      </w:r>
      <w:r>
        <w:rPr>
          <w:spacing w:val="-11"/>
        </w:rPr>
        <w:t>누설하는 </w:t>
      </w:r>
      <w:r>
        <w:rPr>
          <w:spacing w:val="-8"/>
        </w:rPr>
        <w:t>자는 </w:t>
      </w:r>
      <w:r>
        <w:rPr>
          <w:spacing w:val="-7"/>
        </w:rPr>
        <w:t>5년 </w:t>
      </w:r>
      <w:r>
        <w:rPr>
          <w:spacing w:val="-10"/>
        </w:rPr>
        <w:t>이하의 </w:t>
      </w:r>
      <w:r>
        <w:rPr>
          <w:spacing w:val="-3"/>
        </w:rPr>
        <w:t>징역 또는 </w:t>
      </w:r>
      <w:r>
        <w:rPr>
          <w:spacing w:val="-4"/>
        </w:rPr>
        <w:t>5천만원 이하의 벌금에 </w:t>
      </w:r>
      <w:r>
        <w:rPr>
          <w:spacing w:val="-3"/>
        </w:rPr>
        <w:t>처함</w:t>
      </w:r>
    </w:p>
    <w:p>
      <w:pPr>
        <w:pStyle w:val="BodyText"/>
        <w:spacing w:line="218" w:lineRule="auto" w:before="98"/>
        <w:ind w:left="1009" w:right="1207"/>
        <w:jc w:val="both"/>
      </w:pPr>
      <w:r>
        <w:rPr>
          <w:spacing w:val="-9"/>
        </w:rPr>
        <w:t>거짓이나 </w:t>
      </w:r>
      <w:r>
        <w:rPr/>
        <w:t>그 </w:t>
      </w:r>
      <w:r>
        <w:rPr>
          <w:spacing w:val="-6"/>
        </w:rPr>
        <w:t>밖의 </w:t>
      </w:r>
      <w:r>
        <w:rPr>
          <w:spacing w:val="-8"/>
        </w:rPr>
        <w:t>부정한 </w:t>
      </w:r>
      <w:r>
        <w:rPr>
          <w:spacing w:val="-9"/>
        </w:rPr>
        <w:t>방법으로 </w:t>
      </w:r>
      <w:r>
        <w:rPr>
          <w:spacing w:val="-10"/>
        </w:rPr>
        <w:t>기초연금을 </w:t>
      </w:r>
      <w:r>
        <w:rPr>
          <w:spacing w:val="-9"/>
        </w:rPr>
        <w:t>지급받은 </w:t>
      </w:r>
      <w:r>
        <w:rPr>
          <w:spacing w:val="-6"/>
        </w:rPr>
        <w:t>자는 1년 </w:t>
      </w:r>
      <w:r>
        <w:rPr>
          <w:spacing w:val="-8"/>
        </w:rPr>
        <w:t>이하의</w:t>
      </w:r>
      <w:r>
        <w:rPr>
          <w:spacing w:val="-31"/>
        </w:rPr>
        <w:t> </w:t>
      </w:r>
      <w:r>
        <w:rPr>
          <w:spacing w:val="-6"/>
        </w:rPr>
        <w:t>징역 </w:t>
      </w:r>
      <w:r>
        <w:rPr>
          <w:spacing w:val="-3"/>
        </w:rPr>
        <w:t>또는</w:t>
      </w:r>
      <w:r>
        <w:rPr>
          <w:spacing w:val="36"/>
        </w:rPr>
        <w:t> </w:t>
      </w:r>
      <w:r>
        <w:rPr>
          <w:spacing w:val="-4"/>
        </w:rPr>
        <w:t>1천만원</w:t>
      </w:r>
      <w:r>
        <w:rPr>
          <w:spacing w:val="36"/>
        </w:rPr>
        <w:t> </w:t>
      </w:r>
      <w:r>
        <w:rPr>
          <w:spacing w:val="-4"/>
        </w:rPr>
        <w:t>이하의</w:t>
      </w:r>
      <w:r>
        <w:rPr>
          <w:spacing w:val="36"/>
        </w:rPr>
        <w:t> </w:t>
      </w:r>
      <w:r>
        <w:rPr>
          <w:spacing w:val="-4"/>
        </w:rPr>
        <w:t>벌금에</w:t>
      </w:r>
      <w:r>
        <w:rPr>
          <w:spacing w:val="36"/>
        </w:rPr>
        <w:t> </w:t>
      </w:r>
      <w:r>
        <w:rPr>
          <w:spacing w:val="-5"/>
        </w:rPr>
        <w:t>처함</w:t>
      </w:r>
    </w:p>
    <w:p>
      <w:pPr>
        <w:pStyle w:val="ListParagraph"/>
        <w:numPr>
          <w:ilvl w:val="0"/>
          <w:numId w:val="268"/>
        </w:numPr>
        <w:tabs>
          <w:tab w:pos="1135" w:val="left" w:leader="none"/>
        </w:tabs>
        <w:spacing w:line="218" w:lineRule="auto" w:before="59" w:after="0"/>
        <w:ind w:left="1142" w:right="1227" w:hanging="135"/>
        <w:jc w:val="both"/>
        <w:rPr>
          <w:sz w:val="23"/>
        </w:rPr>
      </w:pPr>
      <w:r>
        <w:rPr>
          <w:spacing w:val="-12"/>
          <w:sz w:val="23"/>
        </w:rPr>
        <w:t>거짓이나</w:t>
      </w:r>
      <w:r>
        <w:rPr>
          <w:spacing w:val="-41"/>
          <w:sz w:val="23"/>
        </w:rPr>
        <w:t> </w:t>
      </w:r>
      <w:r>
        <w:rPr>
          <w:sz w:val="23"/>
        </w:rPr>
        <w:t>그</w:t>
      </w:r>
      <w:r>
        <w:rPr>
          <w:spacing w:val="-39"/>
          <w:sz w:val="23"/>
        </w:rPr>
        <w:t> </w:t>
      </w:r>
      <w:r>
        <w:rPr>
          <w:spacing w:val="-8"/>
          <w:sz w:val="23"/>
        </w:rPr>
        <w:t>밖의</w:t>
      </w:r>
      <w:r>
        <w:rPr>
          <w:spacing w:val="-40"/>
          <w:sz w:val="23"/>
        </w:rPr>
        <w:t> </w:t>
      </w:r>
      <w:r>
        <w:rPr>
          <w:spacing w:val="-11"/>
          <w:sz w:val="23"/>
        </w:rPr>
        <w:t>부정한</w:t>
      </w:r>
      <w:r>
        <w:rPr>
          <w:spacing w:val="-41"/>
          <w:sz w:val="23"/>
        </w:rPr>
        <w:t> </w:t>
      </w:r>
      <w:r>
        <w:rPr>
          <w:spacing w:val="-12"/>
          <w:sz w:val="23"/>
        </w:rPr>
        <w:t>방법으로</w:t>
      </w:r>
      <w:r>
        <w:rPr>
          <w:spacing w:val="-39"/>
          <w:sz w:val="23"/>
        </w:rPr>
        <w:t> </w:t>
      </w:r>
      <w:r>
        <w:rPr>
          <w:spacing w:val="-11"/>
          <w:sz w:val="23"/>
        </w:rPr>
        <w:t>연금을</w:t>
      </w:r>
      <w:r>
        <w:rPr>
          <w:spacing w:val="-41"/>
          <w:sz w:val="23"/>
        </w:rPr>
        <w:t> </w:t>
      </w:r>
      <w:r>
        <w:rPr>
          <w:spacing w:val="-12"/>
          <w:sz w:val="23"/>
        </w:rPr>
        <w:t>지급받은</w:t>
      </w:r>
      <w:r>
        <w:rPr>
          <w:spacing w:val="-39"/>
          <w:sz w:val="23"/>
        </w:rPr>
        <w:t> </w:t>
      </w:r>
      <w:r>
        <w:rPr>
          <w:spacing w:val="-11"/>
          <w:sz w:val="23"/>
        </w:rPr>
        <w:t>경우,</w:t>
      </w:r>
      <w:r>
        <w:rPr>
          <w:spacing w:val="-38"/>
          <w:sz w:val="23"/>
        </w:rPr>
        <w:t> </w:t>
      </w:r>
      <w:r>
        <w:rPr>
          <w:spacing w:val="-12"/>
          <w:sz w:val="23"/>
        </w:rPr>
        <w:t>부정수급</w:t>
      </w:r>
      <w:r>
        <w:rPr>
          <w:spacing w:val="-39"/>
          <w:sz w:val="23"/>
        </w:rPr>
        <w:t> </w:t>
      </w:r>
      <w:r>
        <w:rPr>
          <w:spacing w:val="-11"/>
          <w:sz w:val="23"/>
        </w:rPr>
        <w:t>기간이</w:t>
      </w:r>
      <w:r>
        <w:rPr>
          <w:spacing w:val="-40"/>
          <w:sz w:val="23"/>
        </w:rPr>
        <w:t> </w:t>
      </w:r>
      <w:r>
        <w:rPr>
          <w:spacing w:val="-15"/>
          <w:sz w:val="23"/>
        </w:rPr>
        <w:t>6개월 </w:t>
      </w:r>
      <w:r>
        <w:rPr>
          <w:spacing w:val="-6"/>
          <w:sz w:val="23"/>
        </w:rPr>
        <w:t>또는 </w:t>
      </w:r>
      <w:r>
        <w:rPr>
          <w:spacing w:val="-7"/>
          <w:sz w:val="23"/>
        </w:rPr>
        <w:t>120만원 </w:t>
      </w:r>
      <w:r>
        <w:rPr>
          <w:spacing w:val="-8"/>
          <w:sz w:val="23"/>
        </w:rPr>
        <w:t>이상인 </w:t>
      </w:r>
      <w:r>
        <w:rPr>
          <w:spacing w:val="-9"/>
          <w:sz w:val="23"/>
        </w:rPr>
        <w:t>경우에는</w:t>
      </w:r>
      <w:r>
        <w:rPr>
          <w:spacing w:val="-25"/>
          <w:sz w:val="23"/>
        </w:rPr>
        <w:t> </w:t>
      </w:r>
      <w:r>
        <w:rPr>
          <w:spacing w:val="-12"/>
          <w:sz w:val="23"/>
        </w:rPr>
        <w:t>고발조치</w:t>
      </w:r>
    </w:p>
    <w:p>
      <w:pPr>
        <w:pStyle w:val="BodyText"/>
        <w:spacing w:line="218" w:lineRule="auto" w:before="98"/>
        <w:ind w:left="1010" w:right="1211" w:hanging="1"/>
        <w:jc w:val="both"/>
      </w:pPr>
      <w:r>
        <w:rPr>
          <w:spacing w:val="-6"/>
        </w:rPr>
        <w:t>법인의 </w:t>
      </w:r>
      <w:r>
        <w:rPr>
          <w:spacing w:val="-8"/>
        </w:rPr>
        <w:t>대표자, </w:t>
      </w:r>
      <w:r>
        <w:rPr>
          <w:spacing w:val="-5"/>
        </w:rPr>
        <w:t>법인 또는 </w:t>
      </w:r>
      <w:r>
        <w:rPr>
          <w:spacing w:val="-6"/>
        </w:rPr>
        <w:t>개인의 </w:t>
      </w:r>
      <w:r>
        <w:rPr>
          <w:spacing w:val="-8"/>
        </w:rPr>
        <w:t>대리인･사용인 </w:t>
      </w:r>
      <w:r>
        <w:rPr/>
        <w:t>및 그 </w:t>
      </w:r>
      <w:r>
        <w:rPr>
          <w:spacing w:val="-5"/>
        </w:rPr>
        <w:t>밖의 </w:t>
      </w:r>
      <w:r>
        <w:rPr>
          <w:spacing w:val="-8"/>
        </w:rPr>
        <w:t>종업원이 </w:t>
      </w:r>
      <w:r>
        <w:rPr/>
        <w:t>그 </w:t>
      </w:r>
      <w:r>
        <w:rPr>
          <w:spacing w:val="-9"/>
        </w:rPr>
        <w:t>법인 </w:t>
      </w:r>
      <w:r>
        <w:rPr>
          <w:spacing w:val="-3"/>
        </w:rPr>
        <w:t>또는 </w:t>
      </w:r>
      <w:r>
        <w:rPr>
          <w:spacing w:val="-4"/>
        </w:rPr>
        <w:t>개인의 업무에 관하여 </w:t>
      </w:r>
      <w:r>
        <w:rPr>
          <w:spacing w:val="-3"/>
        </w:rPr>
        <w:t>다른 </w:t>
      </w:r>
      <w:r>
        <w:rPr>
          <w:spacing w:val="-4"/>
        </w:rPr>
        <w:t>사람에게 </w:t>
      </w:r>
      <w:r>
        <w:rPr>
          <w:spacing w:val="-5"/>
        </w:rPr>
        <w:t>수급권자의 금융정보를</w:t>
      </w:r>
      <w:r>
        <w:rPr>
          <w:spacing w:val="-33"/>
        </w:rPr>
        <w:t> </w:t>
      </w:r>
      <w:r>
        <w:rPr>
          <w:spacing w:val="-6"/>
        </w:rPr>
        <w:t>제공･누설 </w:t>
      </w:r>
      <w:r>
        <w:rPr>
          <w:spacing w:val="-3"/>
        </w:rPr>
        <w:t>또는 </w:t>
      </w:r>
      <w:r>
        <w:rPr>
          <w:spacing w:val="-4"/>
        </w:rPr>
        <w:t>신용･보험 정보를 제공･누설 </w:t>
      </w:r>
      <w:r>
        <w:rPr/>
        <w:t>한 </w:t>
      </w:r>
      <w:r>
        <w:rPr>
          <w:spacing w:val="-4"/>
        </w:rPr>
        <w:t>때에는 행위자를 벌하는 </w:t>
      </w:r>
      <w:r>
        <w:rPr>
          <w:spacing w:val="-3"/>
        </w:rPr>
        <w:t>외에 </w:t>
      </w:r>
      <w:r>
        <w:rPr/>
        <w:t>그 </w:t>
      </w:r>
      <w:r>
        <w:rPr>
          <w:spacing w:val="-3"/>
        </w:rPr>
        <w:t>법인</w:t>
      </w:r>
      <w:r>
        <w:rPr>
          <w:spacing w:val="63"/>
        </w:rPr>
        <w:t> </w:t>
      </w:r>
      <w:r>
        <w:rPr>
          <w:spacing w:val="-3"/>
        </w:rPr>
        <w:t>또는 </w:t>
      </w:r>
      <w:r>
        <w:rPr>
          <w:spacing w:val="-4"/>
        </w:rPr>
        <w:t>개인에 대하여도 </w:t>
      </w:r>
      <w:r>
        <w:rPr>
          <w:spacing w:val="-3"/>
        </w:rPr>
        <w:t>해당 </w:t>
      </w:r>
      <w:r>
        <w:rPr>
          <w:spacing w:val="-4"/>
        </w:rPr>
        <w:t>조항의 벌금형을</w:t>
      </w:r>
      <w:r>
        <w:rPr>
          <w:spacing w:val="22"/>
        </w:rPr>
        <w:t> </w:t>
      </w:r>
      <w:r>
        <w:rPr>
          <w:spacing w:val="-4"/>
        </w:rPr>
        <w:t>부과함</w:t>
      </w:r>
    </w:p>
    <w:p>
      <w:pPr>
        <w:pStyle w:val="ListParagraph"/>
        <w:numPr>
          <w:ilvl w:val="0"/>
          <w:numId w:val="268"/>
        </w:numPr>
        <w:tabs>
          <w:tab w:pos="1130" w:val="left" w:leader="none"/>
        </w:tabs>
        <w:spacing w:line="218" w:lineRule="auto" w:before="57" w:after="0"/>
        <w:ind w:left="1142" w:right="1232" w:hanging="135"/>
        <w:jc w:val="both"/>
        <w:rPr>
          <w:sz w:val="23"/>
        </w:rPr>
      </w:pPr>
      <w:r>
        <w:rPr>
          <w:spacing w:val="-14"/>
          <w:sz w:val="23"/>
        </w:rPr>
        <w:t>다만,</w:t>
      </w:r>
      <w:r>
        <w:rPr>
          <w:spacing w:val="-39"/>
          <w:sz w:val="23"/>
        </w:rPr>
        <w:t> </w:t>
      </w:r>
      <w:r>
        <w:rPr>
          <w:spacing w:val="-11"/>
          <w:sz w:val="23"/>
        </w:rPr>
        <w:t>법인</w:t>
      </w:r>
      <w:r>
        <w:rPr>
          <w:spacing w:val="-42"/>
          <w:sz w:val="23"/>
        </w:rPr>
        <w:t> </w:t>
      </w:r>
      <w:r>
        <w:rPr>
          <w:spacing w:val="-11"/>
          <w:sz w:val="23"/>
        </w:rPr>
        <w:t>또는</w:t>
      </w:r>
      <w:r>
        <w:rPr>
          <w:spacing w:val="-43"/>
          <w:sz w:val="23"/>
        </w:rPr>
        <w:t> </w:t>
      </w:r>
      <w:r>
        <w:rPr>
          <w:spacing w:val="-14"/>
          <w:sz w:val="23"/>
        </w:rPr>
        <w:t>개인이</w:t>
      </w:r>
      <w:r>
        <w:rPr>
          <w:spacing w:val="-42"/>
          <w:sz w:val="23"/>
        </w:rPr>
        <w:t> </w:t>
      </w:r>
      <w:r>
        <w:rPr>
          <w:sz w:val="23"/>
        </w:rPr>
        <w:t>그</w:t>
      </w:r>
      <w:r>
        <w:rPr>
          <w:spacing w:val="-42"/>
          <w:sz w:val="23"/>
        </w:rPr>
        <w:t> </w:t>
      </w:r>
      <w:r>
        <w:rPr>
          <w:spacing w:val="-17"/>
          <w:sz w:val="23"/>
        </w:rPr>
        <w:t>위반행위를</w:t>
      </w:r>
      <w:r>
        <w:rPr>
          <w:spacing w:val="-42"/>
          <w:sz w:val="23"/>
        </w:rPr>
        <w:t> </w:t>
      </w:r>
      <w:r>
        <w:rPr>
          <w:spacing w:val="-16"/>
          <w:sz w:val="23"/>
        </w:rPr>
        <w:t>방지하기</w:t>
      </w:r>
      <w:r>
        <w:rPr>
          <w:spacing w:val="-43"/>
          <w:sz w:val="23"/>
        </w:rPr>
        <w:t> </w:t>
      </w:r>
      <w:r>
        <w:rPr>
          <w:spacing w:val="-14"/>
          <w:sz w:val="23"/>
        </w:rPr>
        <w:t>위하여</w:t>
      </w:r>
      <w:r>
        <w:rPr>
          <w:spacing w:val="-42"/>
          <w:sz w:val="23"/>
        </w:rPr>
        <w:t> </w:t>
      </w:r>
      <w:r>
        <w:rPr>
          <w:spacing w:val="-11"/>
          <w:sz w:val="23"/>
        </w:rPr>
        <w:t>해당</w:t>
      </w:r>
      <w:r>
        <w:rPr>
          <w:spacing w:val="-42"/>
          <w:sz w:val="23"/>
        </w:rPr>
        <w:t> </w:t>
      </w:r>
      <w:r>
        <w:rPr>
          <w:spacing w:val="-14"/>
          <w:sz w:val="23"/>
        </w:rPr>
        <w:t>업무에</w:t>
      </w:r>
      <w:r>
        <w:rPr>
          <w:spacing w:val="-42"/>
          <w:sz w:val="23"/>
        </w:rPr>
        <w:t> </w:t>
      </w:r>
      <w:r>
        <w:rPr>
          <w:spacing w:val="-14"/>
          <w:sz w:val="23"/>
        </w:rPr>
        <w:t>관하여</w:t>
      </w:r>
      <w:r>
        <w:rPr>
          <w:spacing w:val="-43"/>
          <w:sz w:val="23"/>
        </w:rPr>
        <w:t> </w:t>
      </w:r>
      <w:r>
        <w:rPr>
          <w:spacing w:val="-21"/>
          <w:sz w:val="23"/>
        </w:rPr>
        <w:t>상당한 </w:t>
      </w:r>
      <w:r>
        <w:rPr>
          <w:spacing w:val="-8"/>
          <w:sz w:val="23"/>
        </w:rPr>
        <w:t>주의와</w:t>
      </w:r>
      <w:r>
        <w:rPr>
          <w:spacing w:val="18"/>
          <w:sz w:val="23"/>
        </w:rPr>
        <w:t> </w:t>
      </w:r>
      <w:r>
        <w:rPr>
          <w:spacing w:val="-8"/>
          <w:sz w:val="23"/>
        </w:rPr>
        <w:t>감독을</w:t>
      </w:r>
      <w:r>
        <w:rPr>
          <w:spacing w:val="18"/>
          <w:sz w:val="23"/>
        </w:rPr>
        <w:t> </w:t>
      </w:r>
      <w:r>
        <w:rPr>
          <w:spacing w:val="-10"/>
          <w:sz w:val="23"/>
        </w:rPr>
        <w:t>게을리하지</w:t>
      </w:r>
      <w:r>
        <w:rPr>
          <w:spacing w:val="17"/>
          <w:sz w:val="23"/>
        </w:rPr>
        <w:t> </w:t>
      </w:r>
      <w:r>
        <w:rPr>
          <w:spacing w:val="-8"/>
          <w:sz w:val="23"/>
        </w:rPr>
        <w:t>아니한</w:t>
      </w:r>
      <w:r>
        <w:rPr>
          <w:spacing w:val="16"/>
          <w:sz w:val="23"/>
        </w:rPr>
        <w:t> </w:t>
      </w:r>
      <w:r>
        <w:rPr>
          <w:spacing w:val="-9"/>
          <w:sz w:val="23"/>
        </w:rPr>
        <w:t>경우에는</w:t>
      </w:r>
      <w:r>
        <w:rPr>
          <w:spacing w:val="18"/>
          <w:sz w:val="23"/>
        </w:rPr>
        <w:t> </w:t>
      </w:r>
      <w:r>
        <w:rPr>
          <w:spacing w:val="-6"/>
          <w:sz w:val="23"/>
        </w:rPr>
        <w:t>제외</w:t>
      </w:r>
    </w:p>
    <w:p>
      <w:pPr>
        <w:pStyle w:val="BodyText"/>
        <w:spacing w:before="13"/>
        <w:rPr>
          <w:sz w:val="11"/>
        </w:rPr>
      </w:pPr>
    </w:p>
    <w:p>
      <w:pPr>
        <w:pStyle w:val="Heading8"/>
        <w:spacing w:line="421" w:lineRule="exact"/>
        <w:ind w:left="0" w:right="176"/>
        <w:jc w:val="right"/>
      </w:pPr>
      <w:r>
        <w:rPr>
          <w:w w:val="97"/>
        </w:rPr>
        <w:t>8</w:t>
      </w:r>
    </w:p>
    <w:p>
      <w:pPr>
        <w:pStyle w:val="BodyText"/>
        <w:spacing w:before="4"/>
        <w:rPr>
          <w:rFonts w:ascii="맑은 고딕"/>
          <w:b/>
          <w:sz w:val="29"/>
        </w:rPr>
      </w:pPr>
    </w:p>
    <w:p>
      <w:pPr>
        <w:spacing w:line="160" w:lineRule="auto" w:before="0"/>
        <w:ind w:left="9099" w:right="196" w:firstLine="0"/>
        <w:jc w:val="right"/>
        <w:rPr>
          <w:rFonts w:ascii="휴먼모음T" w:eastAsia="휴먼모음T" w:hint="eastAsia"/>
          <w:sz w:val="20"/>
        </w:rPr>
      </w:pPr>
      <w:r>
        <w:rPr>
          <w:rFonts w:ascii="휴먼모음T" w:eastAsia="휴먼모음T" w:hint="eastAsia"/>
          <w:w w:val="105"/>
          <w:sz w:val="20"/>
        </w:rPr>
        <w:t>환 수</w:t>
      </w:r>
    </w:p>
    <w:p>
      <w:pPr>
        <w:spacing w:before="50"/>
        <w:ind w:left="0" w:right="196" w:firstLine="0"/>
        <w:jc w:val="right"/>
        <w:rPr>
          <w:rFonts w:ascii="휴먼모음T" w:eastAsia="휴먼모음T" w:hint="eastAsia"/>
          <w:sz w:val="20"/>
        </w:rPr>
      </w:pPr>
      <w:r>
        <w:rPr>
          <w:rFonts w:ascii="휴먼모음T" w:eastAsia="휴먼모음T" w:hint="eastAsia"/>
          <w:w w:val="106"/>
          <w:sz w:val="20"/>
        </w:rPr>
        <w:t>및</w:t>
      </w:r>
    </w:p>
    <w:p>
      <w:pPr>
        <w:spacing w:line="160" w:lineRule="auto" w:before="89"/>
        <w:ind w:left="9099" w:right="196" w:firstLine="0"/>
        <w:jc w:val="right"/>
        <w:rPr>
          <w:rFonts w:ascii="휴먼모음T" w:eastAsia="휴먼모음T" w:hint="eastAsia"/>
          <w:sz w:val="20"/>
        </w:rPr>
      </w:pPr>
      <w:r>
        <w:rPr>
          <w:rFonts w:ascii="휴먼모음T" w:eastAsia="휴먼모음T" w:hint="eastAsia"/>
          <w:w w:val="105"/>
          <w:sz w:val="20"/>
        </w:rPr>
        <w:t>벌 칙</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9"/>
        <w:rPr>
          <w:rFonts w:ascii="휴먼모음T"/>
        </w:rPr>
      </w:pPr>
    </w:p>
    <w:p>
      <w:pPr>
        <w:pStyle w:val="ListParagraph"/>
        <w:numPr>
          <w:ilvl w:val="1"/>
          <w:numId w:val="268"/>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195</w:t>
      </w:r>
    </w:p>
    <w:p>
      <w:pPr>
        <w:spacing w:after="0" w:line="240" w:lineRule="auto"/>
        <w:jc w:val="right"/>
        <w:rPr>
          <w:rFonts w:ascii="Tahoma" w:hAnsi="Tahoma"/>
          <w:sz w:val="21"/>
        </w:rPr>
        <w:sectPr>
          <w:pgSz w:w="11120" w:h="15080"/>
          <w:pgMar w:top="1160" w:bottom="280" w:left="1120" w:right="380"/>
        </w:sectPr>
      </w:pPr>
    </w:p>
    <w:p>
      <w:pPr>
        <w:pStyle w:val="BodyText"/>
        <w:spacing w:before="6"/>
        <w:rPr>
          <w:rFonts w:ascii="Tahoma"/>
          <w:sz w:val="16"/>
        </w:rPr>
      </w:pPr>
    </w:p>
    <w:p>
      <w:pPr>
        <w:spacing w:after="0"/>
        <w:rPr>
          <w:rFonts w:ascii="Tahoma"/>
          <w:sz w:val="16"/>
        </w:rPr>
        <w:sectPr>
          <w:pgSz w:w="11120" w:h="15080"/>
          <w:pgMar w:top="1420" w:bottom="280" w:left="1120" w:right="380"/>
        </w:sectPr>
      </w:pPr>
    </w:p>
    <w:p>
      <w:pPr>
        <w:pStyle w:val="BodyText"/>
        <w:rPr>
          <w:rFonts w:ascii="Tahoma"/>
          <w:sz w:val="20"/>
        </w:rPr>
      </w:pPr>
      <w:r>
        <w:rPr/>
        <w:pict>
          <v:rect style="position:absolute;margin-left:.029999pt;margin-top:-.02pt;width:555.690pt;height:754.02pt;mso-position-horizontal-relative:page;mso-position-vertical-relative:page;z-index:-32614912" filled="true" fillcolor="#e5e5e5" stroked="false">
            <v:fill type="solid"/>
            <w10:wrap type="none"/>
          </v:rect>
        </w:pict>
      </w:r>
      <w:r>
        <w:rPr/>
        <w:pict>
          <v:group style="position:absolute;margin-left:0pt;margin-top:-.016pt;width:555.75pt;height:667.8pt;mso-position-horizontal-relative:page;mso-position-vertical-relative:page;z-index:-32614400"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11"/>
        <w:rPr>
          <w:rFonts w:ascii="Tahoma"/>
          <w:sz w:val="18"/>
        </w:rPr>
      </w:pPr>
    </w:p>
    <w:p>
      <w:pPr>
        <w:pStyle w:val="Heading1"/>
      </w:pPr>
      <w:r>
        <w:rPr>
          <w:w w:val="126"/>
        </w:rPr>
        <w:t>9</w:t>
      </w:r>
    </w:p>
    <w:p>
      <w:pPr>
        <w:pStyle w:val="Heading2"/>
        <w:spacing w:line="1160" w:lineRule="exact" w:before="626"/>
        <w:ind w:left="0" w:right="2768"/>
        <w:jc w:val="right"/>
      </w:pPr>
      <w:r>
        <w:rPr>
          <w:spacing w:val="-6"/>
        </w:rPr>
        <w:t>비용의 </w:t>
      </w:r>
      <w:r>
        <w:rPr>
          <w:spacing w:val="-4"/>
        </w:rPr>
        <w:t>부담</w:t>
      </w:r>
      <w:r>
        <w:rPr>
          <w:spacing w:val="46"/>
        </w:rPr>
        <w:t> </w:t>
      </w:r>
      <w:r>
        <w:rPr/>
        <w:t>및</w:t>
      </w:r>
    </w:p>
    <w:p>
      <w:pPr>
        <w:spacing w:line="1160" w:lineRule="exact" w:before="0"/>
        <w:ind w:left="0" w:right="2775" w:firstLine="0"/>
        <w:jc w:val="right"/>
        <w:rPr>
          <w:rFonts w:ascii="맑은 고딕" w:eastAsia="맑은 고딕" w:hint="eastAsia"/>
          <w:b/>
          <w:sz w:val="66"/>
        </w:rPr>
      </w:pPr>
      <w:r>
        <w:rPr>
          <w:rFonts w:ascii="맑은 고딕" w:eastAsia="맑은 고딕" w:hint="eastAsia"/>
          <w:b/>
          <w:spacing w:val="-8"/>
          <w:w w:val="95"/>
          <w:sz w:val="66"/>
        </w:rPr>
        <w:t>현황관리</w:t>
      </w:r>
    </w:p>
    <w:p>
      <w:pPr>
        <w:pStyle w:val="BodyText"/>
        <w:rPr>
          <w:rFonts w:ascii="맑은 고딕"/>
          <w:b/>
          <w:sz w:val="66"/>
        </w:rPr>
      </w:pPr>
    </w:p>
    <w:p>
      <w:pPr>
        <w:pStyle w:val="BodyText"/>
        <w:rPr>
          <w:rFonts w:ascii="맑은 고딕"/>
          <w:b/>
          <w:sz w:val="66"/>
        </w:rPr>
      </w:pPr>
    </w:p>
    <w:p>
      <w:pPr>
        <w:pStyle w:val="BodyText"/>
        <w:spacing w:before="9"/>
        <w:rPr>
          <w:rFonts w:ascii="맑은 고딕"/>
          <w:b/>
          <w:sz w:val="74"/>
        </w:rPr>
      </w:pPr>
    </w:p>
    <w:p>
      <w:pPr>
        <w:pStyle w:val="Heading9"/>
        <w:ind w:left="3570" w:firstLine="0"/>
      </w:pPr>
      <w:r>
        <w:rPr>
          <w:rFonts w:ascii="Times New Roman" w:hAnsi="Times New Roman" w:eastAsia="Times New Roman"/>
          <w:w w:val="185"/>
        </w:rPr>
        <w:t>Ⅰ. </w:t>
      </w:r>
      <w:r>
        <w:rPr/>
        <w:t>비용의 분담</w:t>
      </w:r>
    </w:p>
    <w:p>
      <w:pPr>
        <w:spacing w:before="211"/>
        <w:ind w:left="3570" w:right="0" w:firstLine="0"/>
        <w:jc w:val="left"/>
        <w:rPr>
          <w:rFonts w:ascii="휴먼옛체" w:hAnsi="휴먼옛체" w:eastAsia="휴먼옛체" w:hint="eastAsia"/>
          <w:sz w:val="24"/>
        </w:rPr>
      </w:pPr>
      <w:r>
        <w:rPr>
          <w:rFonts w:ascii="Times New Roman" w:hAnsi="Times New Roman" w:eastAsia="Times New Roman"/>
          <w:w w:val="115"/>
          <w:sz w:val="24"/>
        </w:rPr>
        <w:t>Ⅱ. </w:t>
      </w:r>
      <w:r>
        <w:rPr>
          <w:rFonts w:ascii="휴먼옛체" w:hAnsi="휴먼옛체" w:eastAsia="휴먼옛체" w:hint="eastAsia"/>
          <w:sz w:val="24"/>
        </w:rPr>
        <w:t>수급자 등의 현황관리</w:t>
      </w:r>
    </w:p>
    <w:p>
      <w:pPr>
        <w:spacing w:after="0"/>
        <w:jc w:val="left"/>
        <w:rPr>
          <w:rFonts w:ascii="휴먼옛체" w:hAnsi="휴먼옛체" w:eastAsia="휴먼옛체" w:hint="eastAsia"/>
          <w:sz w:val="24"/>
        </w:rPr>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6380" w:right="0" w:firstLine="0"/>
        <w:jc w:val="left"/>
        <w:rPr>
          <w:rFonts w:ascii="휴먼옛체" w:eastAsia="휴먼옛체" w:hint="eastAsia"/>
          <w:sz w:val="19"/>
        </w:rPr>
      </w:pPr>
      <w:r>
        <w:rPr>
          <w:rFonts w:ascii="휴먼옛체" w:eastAsia="휴먼옛체" w:hint="eastAsia"/>
          <w:w w:val="95"/>
          <w:sz w:val="19"/>
        </w:rPr>
        <w:t>비용의 부담 및 현황관리</w:t>
      </w:r>
    </w:p>
    <w:p>
      <w:pPr>
        <w:pStyle w:val="BodyText"/>
        <w:rPr>
          <w:rFonts w:ascii="휴먼옛체"/>
          <w:sz w:val="20"/>
        </w:rPr>
      </w:pPr>
    </w:p>
    <w:p>
      <w:pPr>
        <w:pStyle w:val="BodyText"/>
        <w:rPr>
          <w:rFonts w:ascii="휴먼옛체"/>
          <w:sz w:val="20"/>
        </w:rPr>
      </w:pPr>
    </w:p>
    <w:p>
      <w:pPr>
        <w:pStyle w:val="BodyText"/>
        <w:spacing w:before="2"/>
        <w:rPr>
          <w:rFonts w:ascii="휴먼옛체"/>
          <w:sz w:val="19"/>
        </w:rPr>
      </w:pPr>
    </w:p>
    <w:p>
      <w:pPr>
        <w:tabs>
          <w:tab w:pos="1810" w:val="left" w:leader="none"/>
        </w:tabs>
        <w:spacing w:line="625" w:lineRule="exact" w:before="0"/>
        <w:ind w:left="821" w:right="0" w:firstLine="0"/>
        <w:jc w:val="left"/>
        <w:rPr>
          <w:rFonts w:ascii="한컴 고딕" w:hAnsi="한컴 고딕" w:eastAsia="한컴 고딕" w:hint="eastAsia"/>
          <w:b/>
          <w:sz w:val="36"/>
        </w:rPr>
      </w:pPr>
      <w:r>
        <w:rPr>
          <w:rFonts w:ascii="Times New Roman" w:hAnsi="Times New Roman" w:eastAsia="Times New Roman"/>
          <w:w w:val="265"/>
          <w:position w:val="-8"/>
          <w:sz w:val="38"/>
        </w:rPr>
        <w:t>Ⅰ</w:t>
        <w:tab/>
      </w:r>
      <w:r>
        <w:rPr>
          <w:rFonts w:ascii="한컴 고딕" w:hAnsi="한컴 고딕" w:eastAsia="한컴 고딕" w:hint="eastAsia"/>
          <w:b/>
          <w:w w:val="110"/>
          <w:sz w:val="36"/>
        </w:rPr>
        <w:t>비용의 분담 [법 제25조</w:t>
      </w:r>
      <w:r>
        <w:rPr>
          <w:w w:val="110"/>
          <w:sz w:val="36"/>
        </w:rPr>
        <w:t>･</w:t>
      </w:r>
      <w:r>
        <w:rPr>
          <w:rFonts w:ascii="한컴 고딕" w:hAnsi="한컴 고딕" w:eastAsia="한컴 고딕" w:hint="eastAsia"/>
          <w:b/>
          <w:w w:val="110"/>
          <w:sz w:val="36"/>
        </w:rPr>
        <w:t>시행령</w:t>
      </w:r>
      <w:r>
        <w:rPr>
          <w:rFonts w:ascii="한컴 고딕" w:hAnsi="한컴 고딕" w:eastAsia="한컴 고딕" w:hint="eastAsia"/>
          <w:b/>
          <w:spacing w:val="28"/>
          <w:w w:val="110"/>
          <w:sz w:val="36"/>
        </w:rPr>
        <w:t> </w:t>
      </w:r>
      <w:r>
        <w:rPr>
          <w:rFonts w:ascii="한컴 고딕" w:hAnsi="한컴 고딕" w:eastAsia="한컴 고딕" w:hint="eastAsia"/>
          <w:b/>
          <w:w w:val="110"/>
          <w:sz w:val="36"/>
        </w:rPr>
        <w:t>제23조]</w:t>
      </w:r>
    </w:p>
    <w:p>
      <w:pPr>
        <w:pStyle w:val="BodyText"/>
        <w:rPr>
          <w:rFonts w:ascii="한컴 고딕"/>
          <w:b/>
          <w:sz w:val="20"/>
        </w:rPr>
      </w:pPr>
    </w:p>
    <w:p>
      <w:pPr>
        <w:pStyle w:val="BodyText"/>
        <w:spacing w:before="11"/>
        <w:rPr>
          <w:rFonts w:ascii="한컴 고딕"/>
          <w:b/>
          <w:sz w:val="20"/>
        </w:rPr>
      </w:pPr>
    </w:p>
    <w:p>
      <w:pPr>
        <w:pStyle w:val="Heading6"/>
        <w:numPr>
          <w:ilvl w:val="0"/>
          <w:numId w:val="269"/>
        </w:numPr>
        <w:tabs>
          <w:tab w:pos="1020" w:val="left" w:leader="none"/>
          <w:tab w:pos="1021" w:val="left" w:leader="none"/>
        </w:tabs>
        <w:spacing w:line="240" w:lineRule="auto" w:before="3" w:after="0"/>
        <w:ind w:left="1020" w:right="0" w:hanging="464"/>
        <w:jc w:val="left"/>
      </w:pPr>
      <w:r>
        <w:rPr>
          <w:spacing w:val="-7"/>
        </w:rPr>
        <w:t>국가 </w:t>
      </w:r>
      <w:r>
        <w:rPr/>
        <w:t>및 </w:t>
      </w:r>
      <w:r>
        <w:rPr>
          <w:spacing w:val="-9"/>
        </w:rPr>
        <w:t>지방비 </w:t>
      </w:r>
      <w:r>
        <w:rPr>
          <w:spacing w:val="-7"/>
        </w:rPr>
        <w:t>부담</w:t>
      </w:r>
      <w:r>
        <w:rPr>
          <w:spacing w:val="8"/>
        </w:rPr>
        <w:t> </w:t>
      </w:r>
      <w:r>
        <w:rPr>
          <w:spacing w:val="-13"/>
        </w:rPr>
        <w:t>비율</w:t>
      </w:r>
    </w:p>
    <w:p>
      <w:pPr>
        <w:pStyle w:val="BodyText"/>
        <w:spacing w:before="1"/>
        <w:rPr>
          <w:rFonts w:ascii="휴먼옛체"/>
          <w:sz w:val="9"/>
        </w:rPr>
      </w:pPr>
    </w:p>
    <w:p>
      <w:pPr>
        <w:pStyle w:val="BodyText"/>
        <w:spacing w:line="218" w:lineRule="auto" w:before="12"/>
        <w:ind w:left="1009" w:right="1208"/>
        <w:jc w:val="both"/>
      </w:pPr>
      <w:r>
        <w:rPr>
          <w:spacing w:val="-18"/>
        </w:rPr>
        <w:t>(국가부담비율)</w:t>
      </w:r>
      <w:r>
        <w:rPr>
          <w:spacing w:val="-19"/>
        </w:rPr>
        <w:t> </w:t>
      </w:r>
      <w:r>
        <w:rPr>
          <w:spacing w:val="-14"/>
        </w:rPr>
        <w:t>국가는</w:t>
      </w:r>
      <w:r>
        <w:rPr>
          <w:spacing w:val="-23"/>
        </w:rPr>
        <w:t> </w:t>
      </w:r>
      <w:r>
        <w:rPr>
          <w:spacing w:val="-18"/>
        </w:rPr>
        <w:t>지방자치단체의</w:t>
      </w:r>
      <w:r>
        <w:rPr>
          <w:spacing w:val="-23"/>
        </w:rPr>
        <w:t> </w:t>
      </w:r>
      <w:r>
        <w:rPr>
          <w:spacing w:val="-16"/>
        </w:rPr>
        <w:t>노인인구</w:t>
      </w:r>
      <w:r>
        <w:rPr>
          <w:spacing w:val="-24"/>
        </w:rPr>
        <w:t> </w:t>
      </w:r>
      <w:r>
        <w:rPr>
          <w:spacing w:val="-11"/>
        </w:rPr>
        <w:t>비율</w:t>
      </w:r>
      <w:r>
        <w:rPr>
          <w:spacing w:val="-23"/>
        </w:rPr>
        <w:t> </w:t>
      </w:r>
      <w:r>
        <w:rPr/>
        <w:t>및</w:t>
      </w:r>
      <w:r>
        <w:rPr>
          <w:spacing w:val="-23"/>
        </w:rPr>
        <w:t> </w:t>
      </w:r>
      <w:r>
        <w:rPr>
          <w:spacing w:val="-11"/>
        </w:rPr>
        <w:t>재정</w:t>
      </w:r>
      <w:r>
        <w:rPr>
          <w:spacing w:val="-23"/>
        </w:rPr>
        <w:t> </w:t>
      </w:r>
      <w:r>
        <w:rPr>
          <w:spacing w:val="-11"/>
        </w:rPr>
        <w:t>여건</w:t>
      </w:r>
      <w:r>
        <w:rPr>
          <w:spacing w:val="-24"/>
        </w:rPr>
        <w:t> </w:t>
      </w:r>
      <w:r>
        <w:rPr>
          <w:spacing w:val="-10"/>
        </w:rPr>
        <w:t>등을</w:t>
      </w:r>
      <w:r>
        <w:rPr>
          <w:spacing w:val="-24"/>
        </w:rPr>
        <w:t> </w:t>
      </w:r>
      <w:r>
        <w:rPr>
          <w:spacing w:val="-21"/>
        </w:rPr>
        <w:t>고려하여 </w:t>
      </w:r>
      <w:r>
        <w:rPr>
          <w:spacing w:val="-12"/>
        </w:rPr>
        <w:t>기초연금의 </w:t>
      </w:r>
      <w:r>
        <w:rPr>
          <w:spacing w:val="-10"/>
        </w:rPr>
        <w:t>지급에 </w:t>
      </w:r>
      <w:r>
        <w:rPr>
          <w:spacing w:val="-8"/>
        </w:rPr>
        <w:t>드는 비용 </w:t>
      </w:r>
      <w:r>
        <w:rPr/>
        <w:t>중 </w:t>
      </w:r>
      <w:r>
        <w:rPr>
          <w:spacing w:val="-10"/>
        </w:rPr>
        <w:t>100분의 </w:t>
      </w:r>
      <w:r>
        <w:rPr>
          <w:spacing w:val="-6"/>
        </w:rPr>
        <w:t>40 </w:t>
      </w:r>
      <w:r>
        <w:rPr>
          <w:spacing w:val="-7"/>
        </w:rPr>
        <w:t>이상 </w:t>
      </w:r>
      <w:r>
        <w:rPr>
          <w:spacing w:val="-10"/>
        </w:rPr>
        <w:t>100분의 </w:t>
      </w:r>
      <w:r>
        <w:rPr>
          <w:spacing w:val="-6"/>
        </w:rPr>
        <w:t>90 </w:t>
      </w:r>
      <w:r>
        <w:rPr>
          <w:spacing w:val="-10"/>
        </w:rPr>
        <w:t>이하의</w:t>
      </w:r>
      <w:r>
        <w:rPr>
          <w:spacing w:val="-21"/>
        </w:rPr>
        <w:t> </w:t>
      </w:r>
      <w:r>
        <w:rPr>
          <w:spacing w:val="-11"/>
        </w:rPr>
        <w:t>범위에서 </w:t>
      </w:r>
      <w:r>
        <w:rPr>
          <w:spacing w:val="-9"/>
        </w:rPr>
        <w:t>비용을</w:t>
      </w:r>
      <w:r>
        <w:rPr>
          <w:spacing w:val="27"/>
        </w:rPr>
        <w:t> </w:t>
      </w:r>
      <w:r>
        <w:rPr>
          <w:spacing w:val="-7"/>
        </w:rPr>
        <w:t>부담</w:t>
      </w:r>
    </w:p>
    <w:p>
      <w:pPr>
        <w:pStyle w:val="BodyText"/>
        <w:spacing w:before="1"/>
        <w:rPr>
          <w:sz w:val="9"/>
        </w:rPr>
      </w:pPr>
    </w:p>
    <w:p>
      <w:pPr>
        <w:spacing w:after="0"/>
        <w:rPr>
          <w:sz w:val="9"/>
        </w:rPr>
        <w:sectPr>
          <w:pgSz w:w="11120" w:h="15080"/>
          <w:pgMar w:top="1160" w:bottom="280" w:left="1120" w:right="380"/>
        </w:sectPr>
      </w:pPr>
    </w:p>
    <w:p>
      <w:pPr>
        <w:pStyle w:val="BodyText"/>
        <w:spacing w:before="1"/>
        <w:rPr>
          <w:sz w:val="22"/>
        </w:rPr>
      </w:pPr>
    </w:p>
    <w:p>
      <w:pPr>
        <w:pStyle w:val="ListParagraph"/>
        <w:numPr>
          <w:ilvl w:val="0"/>
          <w:numId w:val="270"/>
        </w:numPr>
        <w:tabs>
          <w:tab w:pos="815" w:val="left" w:leader="none"/>
        </w:tabs>
        <w:spacing w:line="240" w:lineRule="auto" w:before="1" w:after="0"/>
        <w:ind w:left="814" w:right="0" w:hanging="191"/>
        <w:jc w:val="left"/>
        <w:rPr>
          <w:rFonts w:ascii="맑은 고딕" w:hAnsi="맑은 고딕" w:eastAsia="맑은 고딕" w:hint="eastAsia"/>
          <w:b/>
          <w:sz w:val="19"/>
        </w:rPr>
      </w:pPr>
      <w:r>
        <w:rPr>
          <w:rFonts w:ascii="맑은 고딕" w:hAnsi="맑은 고딕" w:eastAsia="맑은 고딕" w:hint="eastAsia"/>
          <w:b/>
          <w:w w:val="90"/>
          <w:position w:val="1"/>
          <w:sz w:val="19"/>
        </w:rPr>
        <w:t>산정기준</w:t>
      </w:r>
    </w:p>
    <w:p>
      <w:pPr>
        <w:spacing w:line="380" w:lineRule="exact" w:before="0"/>
        <w:ind w:left="624" w:right="0" w:firstLine="0"/>
        <w:jc w:val="left"/>
        <w:rPr>
          <w:rFonts w:ascii="맑은 고딕" w:eastAsia="맑은 고딕" w:hint="eastAsia"/>
          <w:b/>
          <w:sz w:val="21"/>
        </w:rPr>
      </w:pPr>
      <w:r>
        <w:rPr/>
        <w:br w:type="column"/>
      </w:r>
      <w:r>
        <w:rPr>
          <w:rFonts w:ascii="맑은 고딕" w:eastAsia="맑은 고딕" w:hint="eastAsia"/>
          <w:b/>
          <w:w w:val="90"/>
          <w:sz w:val="21"/>
        </w:rPr>
        <w:t>&lt; </w:t>
      </w:r>
      <w:r>
        <w:rPr>
          <w:rFonts w:ascii="맑은 고딕" w:eastAsia="맑은 고딕" w:hint="eastAsia"/>
          <w:b/>
          <w:color w:val="FFFFFF"/>
          <w:w w:val="90"/>
          <w:position w:val="2"/>
          <w:sz w:val="18"/>
        </w:rPr>
        <w:t>별표 2 </w:t>
      </w:r>
      <w:r>
        <w:rPr>
          <w:rFonts w:ascii="맑은 고딕" w:eastAsia="맑은 고딕" w:hint="eastAsia"/>
          <w:b/>
          <w:w w:val="90"/>
          <w:sz w:val="21"/>
        </w:rPr>
        <w:t>기초연금 국가부담 비율 &gt;</w:t>
      </w:r>
    </w:p>
    <w:p>
      <w:pPr>
        <w:spacing w:after="0" w:line="380" w:lineRule="exact"/>
        <w:jc w:val="left"/>
        <w:rPr>
          <w:rFonts w:ascii="맑은 고딕" w:eastAsia="맑은 고딕" w:hint="eastAsia"/>
          <w:sz w:val="21"/>
        </w:rPr>
        <w:sectPr>
          <w:type w:val="continuous"/>
          <w:pgSz w:w="11120" w:h="15080"/>
          <w:pgMar w:top="1020" w:bottom="0" w:left="1120" w:right="380"/>
          <w:cols w:num="2" w:equalWidth="0">
            <w:col w:w="1517" w:space="729"/>
            <w:col w:w="7374"/>
          </w:cols>
        </w:sectPr>
      </w:pPr>
    </w:p>
    <w:p>
      <w:pPr>
        <w:pStyle w:val="BodyText"/>
        <w:rPr>
          <w:rFonts w:ascii="맑은 고딕"/>
          <w:b/>
          <w:sz w:val="2"/>
        </w:rPr>
      </w:pPr>
    </w:p>
    <w:tbl>
      <w:tblPr>
        <w:tblW w:w="0" w:type="auto"/>
        <w:jc w:val="left"/>
        <w:tblInd w:w="729"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303"/>
        <w:gridCol w:w="1531"/>
        <w:gridCol w:w="1531"/>
        <w:gridCol w:w="1531"/>
        <w:gridCol w:w="1530"/>
      </w:tblGrid>
      <w:tr>
        <w:trPr>
          <w:trHeight w:val="333" w:hRule="atLeast"/>
        </w:trPr>
        <w:tc>
          <w:tcPr>
            <w:tcW w:w="2834" w:type="dxa"/>
            <w:gridSpan w:val="2"/>
            <w:vMerge w:val="restart"/>
            <w:tcBorders>
              <w:left w:val="nil"/>
              <w:right w:val="single" w:sz="8" w:space="0" w:color="FFFFFF"/>
            </w:tcBorders>
          </w:tcPr>
          <w:p>
            <w:pPr>
              <w:pStyle w:val="TableParagraph"/>
              <w:spacing w:before="134"/>
              <w:ind w:left="1184" w:right="1174"/>
              <w:jc w:val="center"/>
              <w:rPr>
                <w:rFonts w:ascii="맑은 고딕" w:eastAsia="맑은 고딕" w:hint="eastAsia"/>
                <w:b/>
                <w:sz w:val="19"/>
              </w:rPr>
            </w:pPr>
            <w:r>
              <w:rPr>
                <w:rFonts w:ascii="맑은 고딕" w:eastAsia="맑은 고딕" w:hint="eastAsia"/>
                <w:b/>
                <w:w w:val="95"/>
                <w:sz w:val="19"/>
              </w:rPr>
              <w:t>구분</w:t>
            </w:r>
          </w:p>
        </w:tc>
        <w:tc>
          <w:tcPr>
            <w:tcW w:w="4592" w:type="dxa"/>
            <w:gridSpan w:val="3"/>
            <w:tcBorders>
              <w:left w:val="single" w:sz="8" w:space="0" w:color="FFFFFF"/>
              <w:bottom w:val="single" w:sz="8" w:space="0" w:color="FFFFFF"/>
              <w:right w:val="nil"/>
            </w:tcBorders>
          </w:tcPr>
          <w:p>
            <w:pPr>
              <w:pStyle w:val="TableParagraph"/>
              <w:spacing w:line="308" w:lineRule="exact" w:before="6"/>
              <w:ind w:left="916"/>
              <w:rPr>
                <w:rFonts w:ascii="휴먼옛체" w:eastAsia="휴먼옛체" w:hint="eastAsia"/>
                <w:sz w:val="19"/>
              </w:rPr>
            </w:pPr>
            <w:r>
              <w:rPr>
                <w:rFonts w:ascii="맑은 고딕" w:eastAsia="맑은 고딕" w:hint="eastAsia"/>
                <w:b/>
                <w:w w:val="95"/>
                <w:sz w:val="19"/>
              </w:rPr>
              <w:t>지방자치단체의 노인인구 비율(%)</w:t>
            </w:r>
            <w:r>
              <w:rPr>
                <w:rFonts w:ascii="휴먼옛체" w:eastAsia="휴먼옛체" w:hint="eastAsia"/>
                <w:w w:val="95"/>
                <w:sz w:val="19"/>
                <w:vertAlign w:val="superscript"/>
              </w:rPr>
              <w:t>**</w:t>
            </w:r>
          </w:p>
        </w:tc>
      </w:tr>
      <w:tr>
        <w:trPr>
          <w:trHeight w:val="277" w:hRule="atLeast"/>
        </w:trPr>
        <w:tc>
          <w:tcPr>
            <w:tcW w:w="2834" w:type="dxa"/>
            <w:gridSpan w:val="2"/>
            <w:vMerge/>
            <w:tcBorders>
              <w:top w:val="nil"/>
              <w:left w:val="nil"/>
              <w:right w:val="single" w:sz="8" w:space="0" w:color="FFFFFF"/>
            </w:tcBorders>
          </w:tcPr>
          <w:p>
            <w:pPr>
              <w:rPr>
                <w:sz w:val="2"/>
                <w:szCs w:val="2"/>
              </w:rPr>
            </w:pPr>
          </w:p>
        </w:tc>
        <w:tc>
          <w:tcPr>
            <w:tcW w:w="1531" w:type="dxa"/>
            <w:tcBorders>
              <w:top w:val="single" w:sz="8" w:space="0" w:color="FFFFFF"/>
              <w:left w:val="single" w:sz="8" w:space="0" w:color="FFFFFF"/>
              <w:right w:val="single" w:sz="8" w:space="0" w:color="FFFFFF"/>
            </w:tcBorders>
          </w:tcPr>
          <w:p>
            <w:pPr>
              <w:pStyle w:val="TableParagraph"/>
              <w:spacing w:line="257" w:lineRule="exact"/>
              <w:ind w:left="436"/>
              <w:rPr>
                <w:rFonts w:ascii="맑은 고딕" w:eastAsia="맑은 고딕" w:hint="eastAsia"/>
                <w:b/>
                <w:sz w:val="19"/>
              </w:rPr>
            </w:pPr>
            <w:r>
              <w:rPr>
                <w:rFonts w:ascii="맑은 고딕" w:eastAsia="맑은 고딕" w:hint="eastAsia"/>
                <w:b/>
                <w:sz w:val="19"/>
              </w:rPr>
              <w:t>14 미만</w:t>
            </w:r>
          </w:p>
        </w:tc>
        <w:tc>
          <w:tcPr>
            <w:tcW w:w="1531" w:type="dxa"/>
            <w:tcBorders>
              <w:top w:val="single" w:sz="8" w:space="0" w:color="FFFFFF"/>
              <w:left w:val="single" w:sz="8" w:space="0" w:color="FFFFFF"/>
              <w:right w:val="single" w:sz="8" w:space="0" w:color="FFFFFF"/>
            </w:tcBorders>
          </w:tcPr>
          <w:p>
            <w:pPr>
              <w:pStyle w:val="TableParagraph"/>
              <w:spacing w:line="257" w:lineRule="exact"/>
              <w:ind w:left="35" w:right="35"/>
              <w:jc w:val="center"/>
              <w:rPr>
                <w:rFonts w:ascii="맑은 고딕" w:eastAsia="맑은 고딕" w:hint="eastAsia"/>
                <w:b/>
                <w:sz w:val="19"/>
              </w:rPr>
            </w:pPr>
            <w:r>
              <w:rPr>
                <w:rFonts w:ascii="맑은 고딕" w:eastAsia="맑은 고딕" w:hint="eastAsia"/>
                <w:b/>
                <w:sz w:val="19"/>
              </w:rPr>
              <w:t>14 이상 20 미만</w:t>
            </w:r>
          </w:p>
        </w:tc>
        <w:tc>
          <w:tcPr>
            <w:tcW w:w="1530" w:type="dxa"/>
            <w:tcBorders>
              <w:top w:val="single" w:sz="8" w:space="0" w:color="FFFFFF"/>
              <w:left w:val="single" w:sz="8" w:space="0" w:color="FFFFFF"/>
              <w:right w:val="nil"/>
            </w:tcBorders>
          </w:tcPr>
          <w:p>
            <w:pPr>
              <w:pStyle w:val="TableParagraph"/>
              <w:spacing w:line="257" w:lineRule="exact"/>
              <w:ind w:left="268" w:right="275"/>
              <w:jc w:val="center"/>
              <w:rPr>
                <w:rFonts w:ascii="맑은 고딕" w:eastAsia="맑은 고딕" w:hint="eastAsia"/>
                <w:b/>
                <w:sz w:val="19"/>
              </w:rPr>
            </w:pPr>
            <w:r>
              <w:rPr>
                <w:rFonts w:ascii="맑은 고딕" w:eastAsia="맑은 고딕" w:hint="eastAsia"/>
                <w:b/>
                <w:sz w:val="19"/>
              </w:rPr>
              <w:t>20 이상</w:t>
            </w:r>
          </w:p>
        </w:tc>
      </w:tr>
      <w:tr>
        <w:trPr>
          <w:trHeight w:val="300" w:hRule="atLeast"/>
        </w:trPr>
        <w:tc>
          <w:tcPr>
            <w:tcW w:w="1303" w:type="dxa"/>
            <w:vMerge w:val="restart"/>
            <w:tcBorders>
              <w:left w:val="nil"/>
              <w:right w:val="single" w:sz="4" w:space="0" w:color="999999"/>
            </w:tcBorders>
          </w:tcPr>
          <w:p>
            <w:pPr>
              <w:pStyle w:val="TableParagraph"/>
              <w:spacing w:line="235" w:lineRule="auto" w:before="210"/>
              <w:ind w:left="66" w:firstLine="6"/>
              <w:rPr>
                <w:rFonts w:ascii="휴먼옛체" w:eastAsia="휴먼옛체" w:hint="eastAsia"/>
                <w:sz w:val="19"/>
              </w:rPr>
            </w:pPr>
            <w:r>
              <w:rPr>
                <w:rFonts w:ascii="휴먼옛체" w:eastAsia="휴먼옛체" w:hint="eastAsia"/>
                <w:w w:val="85"/>
                <w:sz w:val="19"/>
              </w:rPr>
              <w:t>지방자치단체의 </w:t>
            </w:r>
            <w:r>
              <w:rPr>
                <w:rFonts w:ascii="휴먼옛체" w:eastAsia="휴먼옛체" w:hint="eastAsia"/>
                <w:w w:val="90"/>
                <w:sz w:val="19"/>
              </w:rPr>
              <w:t>재정자주도(%)</w:t>
            </w:r>
            <w:r>
              <w:rPr>
                <w:rFonts w:ascii="휴먼옛체" w:eastAsia="휴먼옛체" w:hint="eastAsia"/>
                <w:w w:val="90"/>
                <w:sz w:val="19"/>
                <w:vertAlign w:val="superscript"/>
              </w:rPr>
              <w:t>*</w:t>
            </w:r>
          </w:p>
        </w:tc>
        <w:tc>
          <w:tcPr>
            <w:tcW w:w="1531" w:type="dxa"/>
            <w:tcBorders>
              <w:left w:val="single" w:sz="4" w:space="0" w:color="999999"/>
              <w:bottom w:val="single" w:sz="4" w:space="0" w:color="999999"/>
              <w:right w:val="single" w:sz="4" w:space="0" w:color="999999"/>
            </w:tcBorders>
          </w:tcPr>
          <w:p>
            <w:pPr>
              <w:pStyle w:val="TableParagraph"/>
              <w:spacing w:line="265" w:lineRule="exact" w:before="15"/>
              <w:ind w:left="246" w:right="246"/>
              <w:jc w:val="center"/>
              <w:rPr>
                <w:rFonts w:ascii="휴먼옛체" w:eastAsia="휴먼옛체" w:hint="eastAsia"/>
                <w:sz w:val="19"/>
              </w:rPr>
            </w:pPr>
            <w:r>
              <w:rPr>
                <w:rFonts w:ascii="휴먼옛체" w:eastAsia="휴먼옛체" w:hint="eastAsia"/>
                <w:sz w:val="19"/>
              </w:rPr>
              <w:t>90 이상</w:t>
            </w:r>
          </w:p>
        </w:tc>
        <w:tc>
          <w:tcPr>
            <w:tcW w:w="1531" w:type="dxa"/>
            <w:tcBorders>
              <w:left w:val="single" w:sz="4" w:space="0" w:color="999999"/>
              <w:bottom w:val="single" w:sz="4" w:space="0" w:color="999999"/>
              <w:right w:val="single" w:sz="4" w:space="0" w:color="999999"/>
            </w:tcBorders>
          </w:tcPr>
          <w:p>
            <w:pPr>
              <w:pStyle w:val="TableParagraph"/>
              <w:spacing w:line="275" w:lineRule="exact" w:before="4"/>
              <w:ind w:left="247" w:right="246"/>
              <w:jc w:val="center"/>
              <w:rPr>
                <w:sz w:val="19"/>
              </w:rPr>
            </w:pPr>
            <w:r>
              <w:rPr>
                <w:w w:val="105"/>
                <w:sz w:val="19"/>
              </w:rPr>
              <w:t>100분의 40</w:t>
            </w:r>
          </w:p>
        </w:tc>
        <w:tc>
          <w:tcPr>
            <w:tcW w:w="1531" w:type="dxa"/>
            <w:tcBorders>
              <w:left w:val="single" w:sz="4" w:space="0" w:color="999999"/>
              <w:bottom w:val="single" w:sz="4" w:space="0" w:color="999999"/>
              <w:right w:val="single" w:sz="4" w:space="0" w:color="999999"/>
            </w:tcBorders>
          </w:tcPr>
          <w:p>
            <w:pPr>
              <w:pStyle w:val="TableParagraph"/>
              <w:spacing w:line="275" w:lineRule="exact" w:before="4"/>
              <w:ind w:left="246" w:right="246"/>
              <w:jc w:val="center"/>
              <w:rPr>
                <w:sz w:val="19"/>
              </w:rPr>
            </w:pPr>
            <w:r>
              <w:rPr>
                <w:w w:val="105"/>
                <w:sz w:val="19"/>
              </w:rPr>
              <w:t>100분의 50</w:t>
            </w:r>
          </w:p>
        </w:tc>
        <w:tc>
          <w:tcPr>
            <w:tcW w:w="1530" w:type="dxa"/>
            <w:tcBorders>
              <w:left w:val="single" w:sz="4" w:space="0" w:color="999999"/>
              <w:bottom w:val="single" w:sz="4" w:space="0" w:color="999999"/>
              <w:right w:val="nil"/>
            </w:tcBorders>
          </w:tcPr>
          <w:p>
            <w:pPr>
              <w:pStyle w:val="TableParagraph"/>
              <w:spacing w:line="275" w:lineRule="exact" w:before="4"/>
              <w:ind w:left="248" w:right="249"/>
              <w:jc w:val="center"/>
              <w:rPr>
                <w:sz w:val="19"/>
              </w:rPr>
            </w:pPr>
            <w:r>
              <w:rPr>
                <w:w w:val="105"/>
                <w:sz w:val="19"/>
              </w:rPr>
              <w:t>100분의 60</w:t>
            </w:r>
          </w:p>
        </w:tc>
      </w:tr>
      <w:tr>
        <w:trPr>
          <w:trHeight w:val="298" w:hRule="atLeast"/>
        </w:trPr>
        <w:tc>
          <w:tcPr>
            <w:tcW w:w="1303" w:type="dxa"/>
            <w:vMerge/>
            <w:tcBorders>
              <w:top w:val="nil"/>
              <w:left w:val="nil"/>
              <w:right w:val="single" w:sz="4" w:space="0" w:color="999999"/>
            </w:tcBorders>
          </w:tcPr>
          <w:p>
            <w:pPr>
              <w:rPr>
                <w:sz w:val="2"/>
                <w:szCs w:val="2"/>
              </w:rPr>
            </w:pPr>
          </w:p>
        </w:tc>
        <w:tc>
          <w:tcPr>
            <w:tcW w:w="1531" w:type="dxa"/>
            <w:tcBorders>
              <w:top w:val="single" w:sz="4" w:space="0" w:color="999999"/>
              <w:left w:val="single" w:sz="4" w:space="0" w:color="999999"/>
              <w:bottom w:val="single" w:sz="4" w:space="0" w:color="999999"/>
              <w:right w:val="single" w:sz="4" w:space="0" w:color="999999"/>
            </w:tcBorders>
          </w:tcPr>
          <w:p>
            <w:pPr>
              <w:pStyle w:val="TableParagraph"/>
              <w:spacing w:line="265" w:lineRule="exact" w:before="14"/>
              <w:ind w:left="75"/>
              <w:rPr>
                <w:rFonts w:ascii="휴먼옛체" w:eastAsia="휴먼옛체" w:hint="eastAsia"/>
                <w:sz w:val="19"/>
              </w:rPr>
            </w:pPr>
            <w:r>
              <w:rPr>
                <w:rFonts w:ascii="휴먼옛체" w:eastAsia="휴먼옛체" w:hint="eastAsia"/>
                <w:sz w:val="19"/>
              </w:rPr>
              <w:t>80 이상 90 미만</w:t>
            </w:r>
          </w:p>
        </w:tc>
        <w:tc>
          <w:tcPr>
            <w:tcW w:w="1531" w:type="dxa"/>
            <w:tcBorders>
              <w:top w:val="single" w:sz="4" w:space="0" w:color="999999"/>
              <w:left w:val="single" w:sz="4" w:space="0" w:color="999999"/>
              <w:bottom w:val="single" w:sz="4" w:space="0" w:color="999999"/>
              <w:right w:val="single" w:sz="4" w:space="0" w:color="999999"/>
            </w:tcBorders>
          </w:tcPr>
          <w:p>
            <w:pPr>
              <w:pStyle w:val="TableParagraph"/>
              <w:spacing w:line="275" w:lineRule="exact" w:before="3"/>
              <w:ind w:left="247" w:right="246"/>
              <w:jc w:val="center"/>
              <w:rPr>
                <w:sz w:val="19"/>
              </w:rPr>
            </w:pPr>
            <w:r>
              <w:rPr>
                <w:w w:val="105"/>
                <w:sz w:val="19"/>
              </w:rPr>
              <w:t>100분의 50</w:t>
            </w:r>
          </w:p>
        </w:tc>
        <w:tc>
          <w:tcPr>
            <w:tcW w:w="1531" w:type="dxa"/>
            <w:tcBorders>
              <w:top w:val="single" w:sz="4" w:space="0" w:color="999999"/>
              <w:left w:val="single" w:sz="4" w:space="0" w:color="999999"/>
              <w:bottom w:val="single" w:sz="4" w:space="0" w:color="999999"/>
              <w:right w:val="single" w:sz="4" w:space="0" w:color="999999"/>
            </w:tcBorders>
          </w:tcPr>
          <w:p>
            <w:pPr>
              <w:pStyle w:val="TableParagraph"/>
              <w:spacing w:line="275" w:lineRule="exact" w:before="3"/>
              <w:ind w:left="246" w:right="246"/>
              <w:jc w:val="center"/>
              <w:rPr>
                <w:sz w:val="19"/>
              </w:rPr>
            </w:pPr>
            <w:r>
              <w:rPr>
                <w:w w:val="105"/>
                <w:sz w:val="19"/>
              </w:rPr>
              <w:t>100분의 60</w:t>
            </w:r>
          </w:p>
        </w:tc>
        <w:tc>
          <w:tcPr>
            <w:tcW w:w="1530" w:type="dxa"/>
            <w:tcBorders>
              <w:top w:val="single" w:sz="4" w:space="0" w:color="999999"/>
              <w:left w:val="single" w:sz="4" w:space="0" w:color="999999"/>
              <w:bottom w:val="single" w:sz="4" w:space="0" w:color="999999"/>
              <w:right w:val="nil"/>
            </w:tcBorders>
          </w:tcPr>
          <w:p>
            <w:pPr>
              <w:pStyle w:val="TableParagraph"/>
              <w:spacing w:line="275" w:lineRule="exact" w:before="3"/>
              <w:ind w:left="248" w:right="249"/>
              <w:jc w:val="center"/>
              <w:rPr>
                <w:sz w:val="19"/>
              </w:rPr>
            </w:pPr>
            <w:r>
              <w:rPr>
                <w:w w:val="105"/>
                <w:sz w:val="19"/>
              </w:rPr>
              <w:t>100분의 70</w:t>
            </w:r>
          </w:p>
        </w:tc>
      </w:tr>
      <w:tr>
        <w:trPr>
          <w:trHeight w:val="298" w:hRule="atLeast"/>
        </w:trPr>
        <w:tc>
          <w:tcPr>
            <w:tcW w:w="1303" w:type="dxa"/>
            <w:vMerge/>
            <w:tcBorders>
              <w:top w:val="nil"/>
              <w:left w:val="nil"/>
              <w:right w:val="single" w:sz="4" w:space="0" w:color="999999"/>
            </w:tcBorders>
          </w:tcPr>
          <w:p>
            <w:pPr>
              <w:rPr>
                <w:sz w:val="2"/>
                <w:szCs w:val="2"/>
              </w:rPr>
            </w:pPr>
          </w:p>
        </w:tc>
        <w:tc>
          <w:tcPr>
            <w:tcW w:w="1531" w:type="dxa"/>
            <w:tcBorders>
              <w:top w:val="single" w:sz="4" w:space="0" w:color="999999"/>
              <w:left w:val="single" w:sz="4" w:space="0" w:color="999999"/>
              <w:right w:val="single" w:sz="4" w:space="0" w:color="999999"/>
            </w:tcBorders>
          </w:tcPr>
          <w:p>
            <w:pPr>
              <w:pStyle w:val="TableParagraph"/>
              <w:spacing w:line="265" w:lineRule="exact" w:before="14"/>
              <w:ind w:left="246" w:right="246"/>
              <w:jc w:val="center"/>
              <w:rPr>
                <w:rFonts w:ascii="휴먼옛체" w:eastAsia="휴먼옛체" w:hint="eastAsia"/>
                <w:sz w:val="19"/>
              </w:rPr>
            </w:pPr>
            <w:r>
              <w:rPr>
                <w:rFonts w:ascii="휴먼옛체" w:eastAsia="휴먼옛체" w:hint="eastAsia"/>
                <w:sz w:val="19"/>
              </w:rPr>
              <w:t>80 미만</w:t>
            </w:r>
          </w:p>
        </w:tc>
        <w:tc>
          <w:tcPr>
            <w:tcW w:w="1531" w:type="dxa"/>
            <w:tcBorders>
              <w:top w:val="single" w:sz="4" w:space="0" w:color="999999"/>
              <w:left w:val="single" w:sz="4" w:space="0" w:color="999999"/>
              <w:right w:val="single" w:sz="4" w:space="0" w:color="999999"/>
            </w:tcBorders>
          </w:tcPr>
          <w:p>
            <w:pPr>
              <w:pStyle w:val="TableParagraph"/>
              <w:spacing w:line="275" w:lineRule="exact" w:before="3"/>
              <w:ind w:left="247" w:right="246"/>
              <w:jc w:val="center"/>
              <w:rPr>
                <w:sz w:val="19"/>
              </w:rPr>
            </w:pPr>
            <w:r>
              <w:rPr>
                <w:w w:val="105"/>
                <w:sz w:val="19"/>
              </w:rPr>
              <w:t>100분의 70</w:t>
            </w:r>
          </w:p>
        </w:tc>
        <w:tc>
          <w:tcPr>
            <w:tcW w:w="1531" w:type="dxa"/>
            <w:tcBorders>
              <w:top w:val="single" w:sz="4" w:space="0" w:color="999999"/>
              <w:left w:val="single" w:sz="4" w:space="0" w:color="999999"/>
              <w:right w:val="single" w:sz="4" w:space="0" w:color="999999"/>
            </w:tcBorders>
          </w:tcPr>
          <w:p>
            <w:pPr>
              <w:pStyle w:val="TableParagraph"/>
              <w:spacing w:line="275" w:lineRule="exact" w:before="3"/>
              <w:ind w:left="246" w:right="246"/>
              <w:jc w:val="center"/>
              <w:rPr>
                <w:sz w:val="19"/>
              </w:rPr>
            </w:pPr>
            <w:r>
              <w:rPr>
                <w:w w:val="105"/>
                <w:sz w:val="19"/>
              </w:rPr>
              <w:t>100분의 80</w:t>
            </w:r>
          </w:p>
        </w:tc>
        <w:tc>
          <w:tcPr>
            <w:tcW w:w="1530" w:type="dxa"/>
            <w:tcBorders>
              <w:top w:val="single" w:sz="4" w:space="0" w:color="999999"/>
              <w:left w:val="single" w:sz="4" w:space="0" w:color="999999"/>
              <w:right w:val="nil"/>
            </w:tcBorders>
          </w:tcPr>
          <w:p>
            <w:pPr>
              <w:pStyle w:val="TableParagraph"/>
              <w:spacing w:line="275" w:lineRule="exact" w:before="3"/>
              <w:ind w:left="248" w:right="249"/>
              <w:jc w:val="center"/>
              <w:rPr>
                <w:sz w:val="19"/>
              </w:rPr>
            </w:pPr>
            <w:r>
              <w:rPr>
                <w:w w:val="105"/>
                <w:sz w:val="19"/>
              </w:rPr>
              <w:t>100분의 90</w:t>
            </w:r>
          </w:p>
        </w:tc>
      </w:tr>
    </w:tbl>
    <w:p>
      <w:pPr>
        <w:spacing w:after="0" w:line="275" w:lineRule="exact"/>
        <w:jc w:val="center"/>
        <w:rPr>
          <w:sz w:val="19"/>
        </w:rPr>
        <w:sectPr>
          <w:type w:val="continuous"/>
          <w:pgSz w:w="11120" w:h="15080"/>
          <w:pgMar w:top="1020" w:bottom="0" w:left="1120" w:right="380"/>
        </w:sectPr>
      </w:pPr>
    </w:p>
    <w:p>
      <w:pPr>
        <w:pStyle w:val="ListParagraph"/>
        <w:numPr>
          <w:ilvl w:val="0"/>
          <w:numId w:val="271"/>
        </w:numPr>
        <w:tabs>
          <w:tab w:pos="899" w:val="left" w:leader="none"/>
        </w:tabs>
        <w:spacing w:line="240" w:lineRule="auto" w:before="175" w:after="0"/>
        <w:ind w:left="898" w:right="0" w:hanging="181"/>
        <w:jc w:val="left"/>
        <w:rPr>
          <w:rFonts w:ascii="휴먼모음T" w:hAnsi="휴먼모음T" w:eastAsia="휴먼모음T" w:hint="eastAsia"/>
          <w:sz w:val="19"/>
        </w:rPr>
      </w:pPr>
      <w:r>
        <w:rPr>
          <w:rFonts w:ascii="휴먼모음T" w:hAnsi="휴먼모음T" w:eastAsia="휴먼모음T" w:hint="eastAsia"/>
          <w:w w:val="105"/>
          <w:sz w:val="19"/>
        </w:rPr>
        <w:t>지방자치단체의 재정자주도(%) 산식</w:t>
      </w:r>
      <w:r>
        <w:rPr>
          <w:rFonts w:ascii="휴먼모음T" w:hAnsi="휴먼모음T" w:eastAsia="휴먼모음T" w:hint="eastAsia"/>
          <w:spacing w:val="-56"/>
          <w:w w:val="105"/>
          <w:sz w:val="19"/>
        </w:rPr>
        <w:t> </w:t>
      </w:r>
      <w:r>
        <w:rPr>
          <w:rFonts w:ascii="휴먼모음T" w:hAnsi="휴먼모음T" w:eastAsia="휴먼모음T" w:hint="eastAsia"/>
          <w:spacing w:val="-16"/>
          <w:w w:val="105"/>
          <w:sz w:val="19"/>
        </w:rPr>
        <w:t>=</w:t>
      </w:r>
    </w:p>
    <w:p>
      <w:pPr>
        <w:tabs>
          <w:tab w:pos="2113" w:val="left" w:leader="none"/>
        </w:tabs>
        <w:spacing w:line="136" w:lineRule="auto" w:before="80"/>
        <w:ind w:left="198" w:right="3054" w:firstLine="31"/>
        <w:jc w:val="left"/>
        <w:rPr>
          <w:rFonts w:ascii="휴먼모음T" w:hAnsi="휴먼모음T" w:eastAsia="휴먼모음T" w:hint="eastAsia"/>
          <w:sz w:val="18"/>
        </w:rPr>
      </w:pPr>
      <w:r>
        <w:rPr/>
        <w:br w:type="column"/>
      </w:r>
      <w:r>
        <w:rPr>
          <w:rFonts w:ascii="휴먼모음T" w:hAnsi="휴먼모음T" w:eastAsia="휴먼모음T" w:hint="eastAsia"/>
          <w:spacing w:val="6"/>
          <w:w w:val="105"/>
          <w:sz w:val="18"/>
        </w:rPr>
        <w:t>자체수입</w:t>
      </w:r>
      <w:r>
        <w:rPr>
          <w:rFonts w:ascii="휴먼모음T" w:hAnsi="휴먼모음T" w:eastAsia="휴먼모음T" w:hint="eastAsia"/>
          <w:spacing w:val="-4"/>
          <w:w w:val="105"/>
          <w:sz w:val="18"/>
        </w:rPr>
        <w:t> </w:t>
      </w:r>
      <w:r>
        <w:rPr>
          <w:rFonts w:ascii="HyhwpEQ" w:hAnsi="HyhwpEQ" w:eastAsia="HyhwpEQ"/>
          <w:w w:val="105"/>
          <w:position w:val="1"/>
          <w:sz w:val="18"/>
        </w:rPr>
        <w:t></w:t>
      </w:r>
      <w:r>
        <w:rPr>
          <w:rFonts w:ascii="HyhwpEQ" w:hAnsi="HyhwpEQ" w:eastAsia="HyhwpEQ"/>
          <w:spacing w:val="39"/>
          <w:w w:val="105"/>
          <w:position w:val="1"/>
          <w:sz w:val="18"/>
        </w:rPr>
        <w:t> </w:t>
      </w:r>
      <w:r>
        <w:rPr>
          <w:rFonts w:ascii="휴먼모음T" w:hAnsi="휴먼모음T" w:eastAsia="휴먼모음T" w:hint="eastAsia"/>
          <w:spacing w:val="6"/>
          <w:w w:val="105"/>
          <w:sz w:val="18"/>
        </w:rPr>
        <w:t>자주재원</w:t>
        <w:tab/>
      </w:r>
      <w:r>
        <w:rPr>
          <w:rFonts w:ascii="휴먼모음T" w:hAnsi="휴먼모음T" w:eastAsia="휴먼모음T" w:hint="eastAsia"/>
          <w:w w:val="105"/>
          <w:position w:val="-11"/>
          <w:sz w:val="18"/>
        </w:rPr>
        <w:t>×</w:t>
      </w:r>
      <w:r>
        <w:rPr>
          <w:rFonts w:ascii="휴먼모음T" w:hAnsi="휴먼모음T" w:eastAsia="휴먼모음T" w:hint="eastAsia"/>
          <w:spacing w:val="-81"/>
          <w:w w:val="105"/>
          <w:position w:val="-11"/>
          <w:sz w:val="18"/>
        </w:rPr>
        <w:t> </w:t>
      </w:r>
      <w:r>
        <w:rPr>
          <w:rFonts w:ascii="휴먼모음T" w:hAnsi="휴먼모음T" w:eastAsia="휴먼모음T" w:hint="eastAsia"/>
          <w:spacing w:val="-5"/>
          <w:w w:val="105"/>
          <w:position w:val="-11"/>
          <w:sz w:val="18"/>
        </w:rPr>
        <w:t>100 </w:t>
      </w:r>
      <w:r>
        <w:rPr>
          <w:rFonts w:ascii="휴먼모음T" w:hAnsi="휴먼모음T" w:eastAsia="휴먼모음T" w:hint="eastAsia"/>
          <w:spacing w:val="6"/>
          <w:w w:val="105"/>
          <w:sz w:val="18"/>
        </w:rPr>
        <w:t>일반회계</w:t>
      </w:r>
      <w:r>
        <w:rPr>
          <w:rFonts w:ascii="휴먼모음T" w:hAnsi="휴먼모음T" w:eastAsia="휴먼모음T" w:hint="eastAsia"/>
          <w:spacing w:val="-30"/>
          <w:w w:val="105"/>
          <w:sz w:val="18"/>
        </w:rPr>
        <w:t> </w:t>
      </w:r>
      <w:r>
        <w:rPr>
          <w:rFonts w:ascii="휴먼모음T" w:hAnsi="휴먼모음T" w:eastAsia="휴먼모음T" w:hint="eastAsia"/>
          <w:spacing w:val="7"/>
          <w:w w:val="105"/>
          <w:sz w:val="18"/>
        </w:rPr>
        <w:t>총계예산규모</w:t>
      </w:r>
    </w:p>
    <w:p>
      <w:pPr>
        <w:spacing w:after="0" w:line="136" w:lineRule="auto"/>
        <w:jc w:val="left"/>
        <w:rPr>
          <w:rFonts w:ascii="휴먼모음T" w:hAnsi="휴먼모음T" w:eastAsia="휴먼모음T" w:hint="eastAsia"/>
          <w:sz w:val="18"/>
        </w:rPr>
        <w:sectPr>
          <w:type w:val="continuous"/>
          <w:pgSz w:w="11120" w:h="15080"/>
          <w:pgMar w:top="1020" w:bottom="0" w:left="1120" w:right="380"/>
          <w:cols w:num="2" w:equalWidth="0">
            <w:col w:w="3894" w:space="40"/>
            <w:col w:w="5686"/>
          </w:cols>
        </w:sectPr>
      </w:pPr>
    </w:p>
    <w:p>
      <w:pPr>
        <w:pStyle w:val="ListParagraph"/>
        <w:numPr>
          <w:ilvl w:val="1"/>
          <w:numId w:val="271"/>
        </w:numPr>
        <w:tabs>
          <w:tab w:pos="1110" w:val="left" w:leader="none"/>
        </w:tabs>
        <w:spacing w:line="268" w:lineRule="exact" w:before="0" w:after="0"/>
        <w:ind w:left="1109" w:right="0" w:hanging="202"/>
        <w:jc w:val="left"/>
        <w:rPr>
          <w:rFonts w:ascii="휴먼모음T" w:hAnsi="휴먼모음T" w:eastAsia="휴먼모음T" w:hint="eastAsia"/>
          <w:sz w:val="19"/>
        </w:rPr>
      </w:pPr>
      <w:r>
        <w:rPr/>
        <w:pict>
          <v:shape style="position:absolute;margin-left:255.240005pt;margin-top:-13.117499pt;width:7.35pt;height:9.050pt;mso-position-horizontal-relative:page;mso-position-vertical-relative:paragraph;z-index:15886336" type="#_x0000_t202" filled="false" stroked="false">
            <v:textbox inset="0,0,0,0">
              <w:txbxContent>
                <w:p>
                  <w:pPr>
                    <w:spacing w:line="181" w:lineRule="exact" w:before="0"/>
                    <w:ind w:left="0" w:right="0" w:firstLine="0"/>
                    <w:jc w:val="left"/>
                    <w:rPr>
                      <w:rFonts w:ascii="HyhwpEQ" w:hAnsi="HyhwpEQ"/>
                      <w:sz w:val="18"/>
                    </w:rPr>
                  </w:pPr>
                  <w:r>
                    <w:rPr>
                      <w:rFonts w:ascii="HyhwpEQ" w:hAnsi="HyhwpEQ"/>
                      <w:spacing w:val="-1847"/>
                      <w:w w:val="600"/>
                      <w:sz w:val="18"/>
                    </w:rPr>
                    <w:t></w:t>
                  </w:r>
                </w:p>
              </w:txbxContent>
            </v:textbox>
            <w10:wrap type="none"/>
          </v:shape>
        </w:pict>
      </w:r>
      <w:r>
        <w:rPr>
          <w:rFonts w:ascii="휴먼모음T" w:hAnsi="휴먼모음T" w:eastAsia="휴먼모음T" w:hint="eastAsia"/>
          <w:w w:val="105"/>
          <w:sz w:val="19"/>
        </w:rPr>
        <w:t>자체수입은</w:t>
      </w:r>
      <w:r>
        <w:rPr>
          <w:rFonts w:ascii="휴먼모음T" w:hAnsi="휴먼모음T" w:eastAsia="휴먼모음T" w:hint="eastAsia"/>
          <w:spacing w:val="-13"/>
          <w:w w:val="105"/>
          <w:sz w:val="19"/>
        </w:rPr>
        <w:t> </w:t>
      </w:r>
      <w:r>
        <w:rPr>
          <w:rFonts w:ascii="휴먼모음T" w:hAnsi="휴먼모음T" w:eastAsia="휴먼모음T" w:hint="eastAsia"/>
          <w:w w:val="105"/>
          <w:sz w:val="19"/>
        </w:rPr>
        <w:t>지방세</w:t>
      </w:r>
      <w:r>
        <w:rPr>
          <w:rFonts w:ascii="휴먼모음T" w:hAnsi="휴먼모음T" w:eastAsia="휴먼모음T" w:hint="eastAsia"/>
          <w:spacing w:val="-13"/>
          <w:w w:val="105"/>
          <w:sz w:val="19"/>
        </w:rPr>
        <w:t> </w:t>
      </w:r>
      <w:r>
        <w:rPr>
          <w:rFonts w:ascii="휴먼모음T" w:hAnsi="휴먼모음T" w:eastAsia="휴먼모음T" w:hint="eastAsia"/>
          <w:w w:val="105"/>
          <w:sz w:val="19"/>
        </w:rPr>
        <w:t>및</w:t>
      </w:r>
      <w:r>
        <w:rPr>
          <w:rFonts w:ascii="휴먼모음T" w:hAnsi="휴먼모음T" w:eastAsia="휴먼모음T" w:hint="eastAsia"/>
          <w:spacing w:val="-14"/>
          <w:w w:val="105"/>
          <w:sz w:val="19"/>
        </w:rPr>
        <w:t> </w:t>
      </w:r>
      <w:r>
        <w:rPr>
          <w:rFonts w:ascii="휴먼모음T" w:hAnsi="휴먼모음T" w:eastAsia="휴먼모음T" w:hint="eastAsia"/>
          <w:w w:val="105"/>
          <w:sz w:val="19"/>
        </w:rPr>
        <w:t>세외수입의</w:t>
      </w:r>
      <w:r>
        <w:rPr>
          <w:rFonts w:ascii="휴먼모음T" w:hAnsi="휴먼모음T" w:eastAsia="휴먼모음T" w:hint="eastAsia"/>
          <w:spacing w:val="-13"/>
          <w:w w:val="105"/>
          <w:sz w:val="19"/>
        </w:rPr>
        <w:t> </w:t>
      </w:r>
      <w:r>
        <w:rPr>
          <w:rFonts w:ascii="휴먼모음T" w:hAnsi="휴먼모음T" w:eastAsia="휴먼모음T" w:hint="eastAsia"/>
          <w:w w:val="105"/>
          <w:sz w:val="19"/>
        </w:rPr>
        <w:t>합계액,</w:t>
      </w:r>
      <w:r>
        <w:rPr>
          <w:rFonts w:ascii="휴먼모음T" w:hAnsi="휴먼모음T" w:eastAsia="휴먼모음T" w:hint="eastAsia"/>
          <w:spacing w:val="-12"/>
          <w:w w:val="105"/>
          <w:sz w:val="19"/>
        </w:rPr>
        <w:t> </w:t>
      </w:r>
      <w:r>
        <w:rPr>
          <w:rFonts w:ascii="휴먼모음T" w:hAnsi="휴먼모음T" w:eastAsia="휴먼모음T" w:hint="eastAsia"/>
          <w:w w:val="105"/>
          <w:sz w:val="19"/>
        </w:rPr>
        <w:t>자주재원은</w:t>
      </w:r>
      <w:r>
        <w:rPr>
          <w:rFonts w:ascii="휴먼모음T" w:hAnsi="휴먼모음T" w:eastAsia="휴먼모음T" w:hint="eastAsia"/>
          <w:spacing w:val="-13"/>
          <w:w w:val="105"/>
          <w:sz w:val="19"/>
        </w:rPr>
        <w:t> </w:t>
      </w:r>
      <w:r>
        <w:rPr>
          <w:rFonts w:ascii="휴먼모음T" w:hAnsi="휴먼모음T" w:eastAsia="휴먼모음T" w:hint="eastAsia"/>
          <w:w w:val="105"/>
          <w:sz w:val="19"/>
        </w:rPr>
        <w:t>지방교부세와</w:t>
      </w:r>
      <w:r>
        <w:rPr>
          <w:rFonts w:ascii="휴먼모음T" w:hAnsi="휴먼모음T" w:eastAsia="휴먼모음T" w:hint="eastAsia"/>
          <w:spacing w:val="-14"/>
          <w:w w:val="105"/>
          <w:sz w:val="19"/>
        </w:rPr>
        <w:t> </w:t>
      </w:r>
      <w:r>
        <w:rPr>
          <w:rFonts w:ascii="휴먼모음T" w:hAnsi="휴먼모음T" w:eastAsia="휴먼모음T" w:hint="eastAsia"/>
          <w:w w:val="105"/>
          <w:sz w:val="19"/>
        </w:rPr>
        <w:t>조정교부금의</w:t>
      </w:r>
      <w:r>
        <w:rPr>
          <w:rFonts w:ascii="휴먼모음T" w:hAnsi="휴먼모음T" w:eastAsia="휴먼모음T" w:hint="eastAsia"/>
          <w:spacing w:val="-13"/>
          <w:w w:val="105"/>
          <w:sz w:val="19"/>
        </w:rPr>
        <w:t> </w:t>
      </w:r>
      <w:r>
        <w:rPr>
          <w:rFonts w:ascii="휴먼모음T" w:hAnsi="휴먼모음T" w:eastAsia="휴먼모음T" w:hint="eastAsia"/>
          <w:w w:val="105"/>
          <w:sz w:val="19"/>
        </w:rPr>
        <w:t>합계액</w:t>
      </w:r>
    </w:p>
    <w:p>
      <w:pPr>
        <w:pStyle w:val="ListParagraph"/>
        <w:numPr>
          <w:ilvl w:val="1"/>
          <w:numId w:val="271"/>
        </w:numPr>
        <w:tabs>
          <w:tab w:pos="1100" w:val="left" w:leader="none"/>
        </w:tabs>
        <w:spacing w:line="192" w:lineRule="auto" w:before="11" w:after="0"/>
        <w:ind w:left="1099" w:right="1369" w:hanging="193"/>
        <w:jc w:val="left"/>
        <w:rPr>
          <w:rFonts w:ascii="휴먼모음T" w:hAnsi="휴먼모음T" w:eastAsia="휴먼모음T" w:hint="eastAsia"/>
          <w:sz w:val="19"/>
        </w:rPr>
      </w:pPr>
      <w:r>
        <w:rPr>
          <w:rFonts w:ascii="휴먼모음T" w:hAnsi="휴먼모음T" w:eastAsia="휴먼모음T" w:hint="eastAsia"/>
          <w:w w:val="105"/>
          <w:sz w:val="19"/>
        </w:rPr>
        <w:t>자료는</w:t>
      </w:r>
      <w:r>
        <w:rPr>
          <w:rFonts w:ascii="휴먼모음T" w:hAnsi="휴먼모음T" w:eastAsia="휴먼모음T" w:hint="eastAsia"/>
          <w:spacing w:val="-25"/>
          <w:w w:val="105"/>
          <w:sz w:val="19"/>
        </w:rPr>
        <w:t> </w:t>
      </w:r>
      <w:r>
        <w:rPr>
          <w:rFonts w:ascii="휴먼모음T" w:hAnsi="휴먼모음T" w:eastAsia="휴먼모음T" w:hint="eastAsia"/>
          <w:w w:val="105"/>
          <w:sz w:val="19"/>
        </w:rPr>
        <w:t>해당</w:t>
      </w:r>
      <w:r>
        <w:rPr>
          <w:rFonts w:ascii="휴먼모음T" w:hAnsi="휴먼모음T" w:eastAsia="휴먼모음T" w:hint="eastAsia"/>
          <w:spacing w:val="-23"/>
          <w:w w:val="105"/>
          <w:sz w:val="19"/>
        </w:rPr>
        <w:t> </w:t>
      </w:r>
      <w:r>
        <w:rPr>
          <w:rFonts w:ascii="휴먼모음T" w:hAnsi="휴먼모음T" w:eastAsia="휴먼모음T" w:hint="eastAsia"/>
          <w:w w:val="105"/>
          <w:sz w:val="19"/>
        </w:rPr>
        <w:t>회계연도의</w:t>
      </w:r>
      <w:r>
        <w:rPr>
          <w:rFonts w:ascii="휴먼모음T" w:hAnsi="휴먼모음T" w:eastAsia="휴먼모음T" w:hint="eastAsia"/>
          <w:spacing w:val="-24"/>
          <w:w w:val="105"/>
          <w:sz w:val="19"/>
        </w:rPr>
        <w:t> </w:t>
      </w:r>
      <w:r>
        <w:rPr>
          <w:rFonts w:ascii="휴먼모음T" w:hAnsi="휴먼모음T" w:eastAsia="휴먼모음T" w:hint="eastAsia"/>
          <w:w w:val="105"/>
          <w:sz w:val="19"/>
        </w:rPr>
        <w:t>전전년도</w:t>
      </w:r>
      <w:r>
        <w:rPr>
          <w:rFonts w:ascii="휴먼모음T" w:hAnsi="휴먼모음T" w:eastAsia="휴먼모음T" w:hint="eastAsia"/>
          <w:spacing w:val="-24"/>
          <w:w w:val="105"/>
          <w:sz w:val="19"/>
        </w:rPr>
        <w:t> </w:t>
      </w:r>
      <w:r>
        <w:rPr>
          <w:rFonts w:ascii="휴먼모음T" w:hAnsi="휴먼모음T" w:eastAsia="휴먼모음T" w:hint="eastAsia"/>
          <w:w w:val="105"/>
          <w:sz w:val="19"/>
        </w:rPr>
        <w:t>12월</w:t>
      </w:r>
      <w:r>
        <w:rPr>
          <w:rFonts w:ascii="휴먼모음T" w:hAnsi="휴먼모음T" w:eastAsia="휴먼모음T" w:hint="eastAsia"/>
          <w:spacing w:val="-25"/>
          <w:w w:val="105"/>
          <w:sz w:val="19"/>
        </w:rPr>
        <w:t> </w:t>
      </w:r>
      <w:r>
        <w:rPr>
          <w:rFonts w:ascii="휴먼모음T" w:hAnsi="휴먼모음T" w:eastAsia="휴먼모음T" w:hint="eastAsia"/>
          <w:w w:val="105"/>
          <w:sz w:val="19"/>
        </w:rPr>
        <w:t>31일을</w:t>
      </w:r>
      <w:r>
        <w:rPr>
          <w:rFonts w:ascii="휴먼모음T" w:hAnsi="휴먼모음T" w:eastAsia="휴먼모음T" w:hint="eastAsia"/>
          <w:spacing w:val="-23"/>
          <w:w w:val="105"/>
          <w:sz w:val="19"/>
        </w:rPr>
        <w:t> </w:t>
      </w:r>
      <w:r>
        <w:rPr>
          <w:rFonts w:ascii="휴먼모음T" w:hAnsi="휴먼모음T" w:eastAsia="휴먼모음T" w:hint="eastAsia"/>
          <w:w w:val="105"/>
          <w:sz w:val="19"/>
        </w:rPr>
        <w:t>기준으로</w:t>
      </w:r>
      <w:r>
        <w:rPr>
          <w:rFonts w:ascii="휴먼모음T" w:hAnsi="휴먼모음T" w:eastAsia="휴먼모음T" w:hint="eastAsia"/>
          <w:spacing w:val="-24"/>
          <w:w w:val="105"/>
          <w:sz w:val="19"/>
        </w:rPr>
        <w:t> </w:t>
      </w:r>
      <w:r>
        <w:rPr>
          <w:rFonts w:ascii="휴먼모음T" w:hAnsi="휴먼모음T" w:eastAsia="휴먼모음T" w:hint="eastAsia"/>
          <w:w w:val="105"/>
          <w:sz w:val="19"/>
        </w:rPr>
        <w:t>그</w:t>
      </w:r>
      <w:r>
        <w:rPr>
          <w:rFonts w:ascii="휴먼모음T" w:hAnsi="휴먼모음T" w:eastAsia="휴먼모음T" w:hint="eastAsia"/>
          <w:spacing w:val="-24"/>
          <w:w w:val="105"/>
          <w:sz w:val="19"/>
        </w:rPr>
        <w:t> </w:t>
      </w:r>
      <w:r>
        <w:rPr>
          <w:rFonts w:ascii="휴먼모음T" w:hAnsi="휴먼모음T" w:eastAsia="휴먼모음T" w:hint="eastAsia"/>
          <w:w w:val="105"/>
          <w:sz w:val="19"/>
        </w:rPr>
        <w:t>전</w:t>
      </w:r>
      <w:r>
        <w:rPr>
          <w:rFonts w:ascii="휴먼모음T" w:hAnsi="휴먼모음T" w:eastAsia="휴먼모음T" w:hint="eastAsia"/>
          <w:spacing w:val="-23"/>
          <w:w w:val="105"/>
          <w:sz w:val="19"/>
        </w:rPr>
        <w:t> </w:t>
      </w:r>
      <w:r>
        <w:rPr>
          <w:rFonts w:ascii="휴먼모음T" w:hAnsi="휴먼모음T" w:eastAsia="휴먼모음T" w:hint="eastAsia"/>
          <w:w w:val="105"/>
          <w:sz w:val="19"/>
        </w:rPr>
        <w:t>3년간</w:t>
      </w:r>
      <w:r>
        <w:rPr>
          <w:rFonts w:ascii="휴먼모음T" w:hAnsi="휴먼모음T" w:eastAsia="휴먼모음T" w:hint="eastAsia"/>
          <w:spacing w:val="-23"/>
          <w:w w:val="105"/>
          <w:sz w:val="19"/>
        </w:rPr>
        <w:t> </w:t>
      </w:r>
      <w:r>
        <w:rPr>
          <w:rFonts w:ascii="휴먼모음T" w:hAnsi="휴먼모음T" w:eastAsia="휴먼모음T" w:hint="eastAsia"/>
          <w:w w:val="105"/>
          <w:sz w:val="19"/>
        </w:rPr>
        <w:t>평균치(최종</w:t>
      </w:r>
      <w:r>
        <w:rPr>
          <w:rFonts w:ascii="휴먼모음T" w:hAnsi="휴먼모음T" w:eastAsia="휴먼모음T" w:hint="eastAsia"/>
          <w:spacing w:val="-24"/>
          <w:w w:val="105"/>
          <w:sz w:val="19"/>
        </w:rPr>
        <w:t> </w:t>
      </w:r>
      <w:r>
        <w:rPr>
          <w:rFonts w:ascii="휴먼모음T" w:hAnsi="휴먼모음T" w:eastAsia="휴먼모음T" w:hint="eastAsia"/>
          <w:w w:val="105"/>
          <w:sz w:val="19"/>
        </w:rPr>
        <w:t>예산상의 지수를 기준으로 한다)를</w:t>
      </w:r>
      <w:r>
        <w:rPr>
          <w:rFonts w:ascii="휴먼모음T" w:hAnsi="휴먼모음T" w:eastAsia="휴먼모음T" w:hint="eastAsia"/>
          <w:spacing w:val="-47"/>
          <w:w w:val="105"/>
          <w:sz w:val="19"/>
        </w:rPr>
        <w:t> </w:t>
      </w:r>
      <w:r>
        <w:rPr>
          <w:rFonts w:ascii="휴먼모음T" w:hAnsi="휴먼모음T" w:eastAsia="휴먼모음T" w:hint="eastAsia"/>
          <w:w w:val="105"/>
          <w:sz w:val="19"/>
        </w:rPr>
        <w:t>사용</w:t>
      </w:r>
    </w:p>
    <w:p>
      <w:pPr>
        <w:tabs>
          <w:tab w:pos="9441" w:val="right" w:leader="none"/>
        </w:tabs>
        <w:spacing w:line="206" w:lineRule="exact" w:before="0"/>
        <w:ind w:left="3215" w:right="0" w:firstLine="0"/>
        <w:jc w:val="left"/>
        <w:rPr>
          <w:rFonts w:ascii="맑은 고딕" w:eastAsia="맑은 고딕" w:hint="eastAsia"/>
          <w:b/>
          <w:sz w:val="24"/>
        </w:rPr>
      </w:pPr>
      <w:r>
        <w:rPr>
          <w:rFonts w:ascii="휴먼모음T" w:eastAsia="휴먼모음T" w:hint="eastAsia"/>
          <w:spacing w:val="9"/>
          <w:sz w:val="18"/>
        </w:rPr>
        <w:t>65세이상노인인구수</w:t>
        <w:tab/>
      </w:r>
      <w:r>
        <w:rPr>
          <w:rFonts w:ascii="맑은 고딕" w:eastAsia="맑은 고딕" w:hint="eastAsia"/>
          <w:b/>
          <w:position w:val="6"/>
          <w:sz w:val="24"/>
        </w:rPr>
        <w:t>9</w:t>
      </w:r>
    </w:p>
    <w:p>
      <w:pPr>
        <w:spacing w:after="0" w:line="206" w:lineRule="exact"/>
        <w:jc w:val="left"/>
        <w:rPr>
          <w:rFonts w:ascii="맑은 고딕" w:eastAsia="맑은 고딕" w:hint="eastAsia"/>
          <w:sz w:val="24"/>
        </w:rPr>
        <w:sectPr>
          <w:type w:val="continuous"/>
          <w:pgSz w:w="11120" w:h="15080"/>
          <w:pgMar w:top="1020" w:bottom="0" w:left="1120" w:right="380"/>
        </w:sectPr>
      </w:pPr>
    </w:p>
    <w:p>
      <w:pPr>
        <w:spacing w:line="220" w:lineRule="auto" w:before="0"/>
        <w:ind w:left="624" w:right="0" w:firstLine="0"/>
        <w:jc w:val="left"/>
        <w:rPr>
          <w:rFonts w:ascii="휴먼모음T" w:hAnsi="휴먼모음T" w:eastAsia="휴먼모음T" w:hint="eastAsia"/>
          <w:sz w:val="18"/>
        </w:rPr>
      </w:pPr>
      <w:r>
        <w:rPr>
          <w:rFonts w:ascii="휴먼모음T" w:hAnsi="휴먼모음T" w:eastAsia="휴먼모음T" w:hint="eastAsia"/>
          <w:w w:val="80"/>
          <w:sz w:val="19"/>
        </w:rPr>
        <w:t>**</w:t>
      </w:r>
      <w:r>
        <w:rPr>
          <w:rFonts w:ascii="휴먼모음T" w:hAnsi="휴먼모음T" w:eastAsia="휴먼모음T" w:hint="eastAsia"/>
          <w:spacing w:val="-10"/>
          <w:sz w:val="19"/>
        </w:rPr>
        <w:t> </w:t>
      </w:r>
      <w:r>
        <w:rPr>
          <w:rFonts w:ascii="휴먼모음T" w:hAnsi="휴먼모음T" w:eastAsia="휴먼모음T" w:hint="eastAsia"/>
          <w:w w:val="106"/>
          <w:sz w:val="19"/>
        </w:rPr>
        <w:t>노인인구</w:t>
      </w:r>
      <w:r>
        <w:rPr>
          <w:rFonts w:ascii="휴먼모음T" w:hAnsi="휴먼모음T" w:eastAsia="휴먼모음T" w:hint="eastAsia"/>
          <w:spacing w:val="-11"/>
          <w:sz w:val="19"/>
        </w:rPr>
        <w:t> </w:t>
      </w:r>
      <w:r>
        <w:rPr>
          <w:rFonts w:ascii="휴먼모음T" w:hAnsi="휴먼모음T" w:eastAsia="휴먼모음T" w:hint="eastAsia"/>
          <w:w w:val="100"/>
          <w:sz w:val="19"/>
        </w:rPr>
        <w:t>비율(%)</w:t>
      </w:r>
      <w:r>
        <w:rPr>
          <w:rFonts w:ascii="휴먼모음T" w:hAnsi="휴먼모음T" w:eastAsia="휴먼모음T" w:hint="eastAsia"/>
          <w:spacing w:val="-11"/>
          <w:sz w:val="19"/>
        </w:rPr>
        <w:t> </w:t>
      </w:r>
      <w:r>
        <w:rPr>
          <w:rFonts w:ascii="휴먼모음T" w:hAnsi="휴먼모음T" w:eastAsia="휴먼모음T" w:hint="eastAsia"/>
          <w:w w:val="106"/>
          <w:sz w:val="19"/>
        </w:rPr>
        <w:t>산식</w:t>
      </w:r>
      <w:r>
        <w:rPr>
          <w:rFonts w:ascii="휴먼모음T" w:hAnsi="휴먼모음T" w:eastAsia="휴먼모음T" w:hint="eastAsia"/>
          <w:spacing w:val="-10"/>
          <w:sz w:val="19"/>
        </w:rPr>
        <w:t> </w:t>
      </w:r>
      <w:r>
        <w:rPr>
          <w:rFonts w:ascii="휴먼모음T" w:hAnsi="휴먼모음T" w:eastAsia="휴먼모음T" w:hint="eastAsia"/>
          <w:w w:val="106"/>
          <w:sz w:val="19"/>
        </w:rPr>
        <w:t>=</w:t>
      </w:r>
      <w:r>
        <w:rPr>
          <w:rFonts w:ascii="휴먼모음T" w:hAnsi="휴먼모음T" w:eastAsia="휴먼모음T" w:hint="eastAsia"/>
          <w:spacing w:val="16"/>
          <w:sz w:val="19"/>
        </w:rPr>
        <w:t> </w:t>
      </w:r>
      <w:r>
        <w:rPr>
          <w:rFonts w:ascii="HyhwpEQ" w:hAnsi="HyhwpEQ" w:eastAsia="HyhwpEQ"/>
          <w:spacing w:val="-1382"/>
          <w:w w:val="600"/>
          <w:position w:val="-1"/>
          <w:sz w:val="18"/>
        </w:rPr>
        <w:t></w:t>
      </w:r>
      <w:r>
        <w:rPr>
          <w:rFonts w:ascii="휴먼모음T" w:hAnsi="휴먼모음T" w:eastAsia="휴먼모음T" w:hint="eastAsia"/>
          <w:spacing w:val="9"/>
          <w:w w:val="105"/>
          <w:position w:val="-8"/>
          <w:sz w:val="18"/>
        </w:rPr>
        <w:t>전체</w:t>
      </w:r>
      <w:r>
        <w:rPr>
          <w:rFonts w:ascii="휴먼모음T" w:hAnsi="휴먼모음T" w:eastAsia="휴먼모음T" w:hint="eastAsia"/>
          <w:spacing w:val="8"/>
          <w:w w:val="105"/>
          <w:position w:val="-8"/>
          <w:sz w:val="18"/>
        </w:rPr>
        <w:t>인</w:t>
      </w:r>
      <w:r>
        <w:rPr>
          <w:rFonts w:ascii="휴먼모음T" w:hAnsi="휴먼모음T" w:eastAsia="휴먼모음T" w:hint="eastAsia"/>
          <w:spacing w:val="9"/>
          <w:w w:val="105"/>
          <w:position w:val="-8"/>
          <w:sz w:val="18"/>
        </w:rPr>
        <w:t>구수</w:t>
      </w:r>
    </w:p>
    <w:p>
      <w:pPr>
        <w:spacing w:line="247" w:lineRule="exact" w:before="0"/>
        <w:ind w:left="580" w:right="0" w:firstLine="0"/>
        <w:jc w:val="left"/>
        <w:rPr>
          <w:rFonts w:ascii="휴먼모음T" w:hAnsi="휴먼모음T"/>
          <w:sz w:val="18"/>
        </w:rPr>
      </w:pPr>
      <w:r>
        <w:rPr/>
        <w:br w:type="column"/>
      </w:r>
      <w:r>
        <w:rPr>
          <w:rFonts w:ascii="휴먼모음T" w:hAnsi="휴먼모음T"/>
          <w:sz w:val="18"/>
        </w:rPr>
        <w:t>× 100</w:t>
      </w:r>
    </w:p>
    <w:p>
      <w:pPr>
        <w:spacing w:after="0" w:line="247" w:lineRule="exact"/>
        <w:jc w:val="left"/>
        <w:rPr>
          <w:rFonts w:ascii="휴먼모음T" w:hAnsi="휴먼모음T"/>
          <w:sz w:val="18"/>
        </w:rPr>
        <w:sectPr>
          <w:type w:val="continuous"/>
          <w:pgSz w:w="11120" w:h="15080"/>
          <w:pgMar w:top="1020" w:bottom="0" w:left="1120" w:right="380"/>
          <w:cols w:num="2" w:equalWidth="0">
            <w:col w:w="4399" w:space="40"/>
            <w:col w:w="5181"/>
          </w:cols>
        </w:sectPr>
      </w:pPr>
    </w:p>
    <w:p>
      <w:pPr>
        <w:pStyle w:val="ListParagraph"/>
        <w:numPr>
          <w:ilvl w:val="1"/>
          <w:numId w:val="271"/>
        </w:numPr>
        <w:tabs>
          <w:tab w:pos="1110" w:val="left" w:leader="none"/>
        </w:tabs>
        <w:spacing w:line="224" w:lineRule="exact" w:before="0" w:after="0"/>
        <w:ind w:left="1109" w:right="0" w:hanging="202"/>
        <w:jc w:val="both"/>
        <w:rPr>
          <w:rFonts w:ascii="휴먼모음T" w:hAnsi="휴먼모음T" w:eastAsia="휴먼모음T" w:hint="eastAsia"/>
          <w:sz w:val="19"/>
        </w:rPr>
      </w:pPr>
      <w:r>
        <w:rPr/>
        <w:pict>
          <v:group style="position:absolute;margin-left:.029999pt;margin-top:8.504pt;width:555.6pt;height:745.5pt;mso-position-horizontal-relative:page;mso-position-vertical-relative:page;z-index:-32613888" coordorigin="1,170" coordsize="11112,14910">
            <v:shape style="position:absolute;left:0;top:170;width:11112;height:14910" type="#_x0000_t75" stroked="false">
              <v:imagedata r:id="rId638" o:title=""/>
            </v:shape>
            <v:shape style="position:absolute;left:10204;top:9070;width:908;height:850" type="#_x0000_t75" stroked="false">
              <v:imagedata r:id="rId125" o:title=""/>
            </v:shape>
            <v:shape style="position:absolute;left:1587;top:2153;width:7923;height:851" type="#_x0000_t75" stroked="false">
              <v:imagedata r:id="rId49" o:title=""/>
            </v:shape>
            <v:shape style="position:absolute;left:1587;top:3764;width:454;height:454" type="#_x0000_t75" stroked="false">
              <v:imagedata r:id="rId50" o:title=""/>
            </v:shape>
            <v:shape style="position:absolute;left:1927;top:4509;width:114;height:106" type="#_x0000_t75" stroked="false">
              <v:imagedata r:id="rId23" o:title=""/>
            </v:shape>
            <v:shape style="position:absolute;left:1587;top:5540;width:7937;height:4978" type="#_x0000_t75" stroked="false">
              <v:imagedata r:id="rId639" o:title=""/>
            </v:shape>
            <v:shape style="position:absolute;left:4180;top:5694;width:629;height:260" coordorigin="4181,5695" coordsize="629,260" path="m4766,5953l4224,5953,4228,5954,4763,5954,4766,5953xm4771,5696l4219,5696,4212,5700,4208,5701,4207,5702,4202,5704,4200,5707,4198,5708,4196,5710,4194,5712,4193,5714,4190,5716,4188,5721,4187,5722,4186,5726,4182,5733,4182,5738,4181,5742,4181,5907,4182,5911,4182,5916,4186,5923,4187,5926,4188,5929,4189,5930,4190,5932,4193,5935,4194,5937,4196,5938,4198,5941,4200,5942,4202,5944,4207,5947,4208,5948,4212,5949,4219,5953,4771,5953,4778,5949,4782,5948,4784,5947,4786,5946,4788,5944,4790,5942,4793,5941,4794,5938,4796,5937,4798,5935,4800,5932,4801,5930,4802,5929,4804,5926,4805,5923,4808,5916,4808,5911,4810,5907,4810,5742,4808,5738,4808,5733,4805,5726,4804,5722,4802,5721,4800,5716,4798,5714,4796,5712,4794,5710,4793,5708,4790,5707,4788,5704,4786,5703,4784,5702,4782,5701,4778,5700,4771,5696xm4763,5695l4228,5695,4224,5696,4766,5696,4763,5695xe" filled="true" fillcolor="#7e7e7e" stroked="false">
              <v:path arrowok="t"/>
              <v:fill type="solid"/>
            </v:shape>
            <v:shape style="position:absolute;left:1842;top:6430;width:7427;height:611" coordorigin="1842,6430" coordsize="7427,611" path="m9269,6430l4676,6430,1842,6430,1842,7041,4676,7041,6208,7041,7739,7041,9269,7041,9269,6764,9269,6430xe" filled="true" fillcolor="#d5d5d5" stroked="false">
              <v:path arrowok="t"/>
              <v:fill type="solid"/>
            </v:shape>
            <v:shape style="position:absolute;left:1587;top:5596;width:7937;height:4978" type="#_x0000_t75" stroked="false">
              <v:imagedata r:id="rId640" o:title=""/>
            </v:shape>
            <v:shape style="position:absolute;left:1927;top:10865;width:114;height:106" type="#_x0000_t75" stroked="false">
              <v:imagedata r:id="rId23" o:title=""/>
            </v:shape>
            <w10:wrap type="none"/>
          </v:group>
        </w:pict>
      </w:r>
      <w:r>
        <w:rPr>
          <w:rFonts w:ascii="휴먼모음T" w:hAnsi="휴먼모음T" w:eastAsia="휴먼모음T" w:hint="eastAsia"/>
          <w:sz w:val="19"/>
        </w:rPr>
        <w:t>전체</w:t>
      </w:r>
      <w:r>
        <w:rPr>
          <w:rFonts w:ascii="휴먼모음T" w:hAnsi="휴먼모음T" w:eastAsia="휴먼모음T" w:hint="eastAsia"/>
          <w:spacing w:val="-9"/>
          <w:sz w:val="19"/>
        </w:rPr>
        <w:t> </w:t>
      </w:r>
      <w:r>
        <w:rPr>
          <w:rFonts w:ascii="휴먼모음T" w:hAnsi="휴먼모음T" w:eastAsia="휴먼모음T" w:hint="eastAsia"/>
          <w:sz w:val="19"/>
        </w:rPr>
        <w:t>인구</w:t>
      </w:r>
      <w:r>
        <w:rPr>
          <w:rFonts w:ascii="휴먼모음T" w:hAnsi="휴먼모음T" w:eastAsia="휴먼모음T" w:hint="eastAsia"/>
          <w:spacing w:val="-8"/>
          <w:sz w:val="19"/>
        </w:rPr>
        <w:t> </w:t>
      </w:r>
      <w:r>
        <w:rPr>
          <w:rFonts w:ascii="휴먼모음T" w:hAnsi="휴먼모음T" w:eastAsia="휴먼모음T" w:hint="eastAsia"/>
          <w:sz w:val="19"/>
        </w:rPr>
        <w:t>수</w:t>
      </w:r>
      <w:r>
        <w:rPr>
          <w:rFonts w:ascii="휴먼모음T" w:hAnsi="휴먼모음T" w:eastAsia="휴먼모음T" w:hint="eastAsia"/>
          <w:spacing w:val="-9"/>
          <w:sz w:val="19"/>
        </w:rPr>
        <w:t> </w:t>
      </w:r>
      <w:r>
        <w:rPr>
          <w:rFonts w:ascii="휴먼모음T" w:hAnsi="휴먼모음T" w:eastAsia="휴먼모음T" w:hint="eastAsia"/>
          <w:sz w:val="19"/>
        </w:rPr>
        <w:t>및</w:t>
      </w:r>
      <w:r>
        <w:rPr>
          <w:rFonts w:ascii="휴먼모음T" w:hAnsi="휴먼모음T" w:eastAsia="휴먼모음T" w:hint="eastAsia"/>
          <w:spacing w:val="-8"/>
          <w:sz w:val="19"/>
        </w:rPr>
        <w:t> </w:t>
      </w:r>
      <w:r>
        <w:rPr>
          <w:rFonts w:ascii="휴먼모음T" w:hAnsi="휴먼모음T" w:eastAsia="휴먼모음T" w:hint="eastAsia"/>
          <w:sz w:val="19"/>
        </w:rPr>
        <w:t>65세</w:t>
      </w:r>
      <w:r>
        <w:rPr>
          <w:rFonts w:ascii="휴먼모음T" w:hAnsi="휴먼모음T" w:eastAsia="휴먼모음T" w:hint="eastAsia"/>
          <w:spacing w:val="-8"/>
          <w:sz w:val="19"/>
        </w:rPr>
        <w:t> </w:t>
      </w:r>
      <w:r>
        <w:rPr>
          <w:rFonts w:ascii="휴먼모음T" w:hAnsi="휴먼모음T" w:eastAsia="휴먼모음T" w:hint="eastAsia"/>
          <w:sz w:val="19"/>
        </w:rPr>
        <w:t>이상</w:t>
      </w:r>
      <w:r>
        <w:rPr>
          <w:rFonts w:ascii="휴먼모음T" w:hAnsi="휴먼모음T" w:eastAsia="휴먼모음T" w:hint="eastAsia"/>
          <w:spacing w:val="-8"/>
          <w:sz w:val="19"/>
        </w:rPr>
        <w:t> </w:t>
      </w:r>
      <w:r>
        <w:rPr>
          <w:rFonts w:ascii="휴먼모음T" w:hAnsi="휴먼모음T" w:eastAsia="휴먼모음T" w:hint="eastAsia"/>
          <w:sz w:val="19"/>
        </w:rPr>
        <w:t>노인인구</w:t>
      </w:r>
      <w:r>
        <w:rPr>
          <w:rFonts w:ascii="휴먼모음T" w:hAnsi="휴먼모음T" w:eastAsia="휴먼모음T" w:hint="eastAsia"/>
          <w:spacing w:val="-9"/>
          <w:sz w:val="19"/>
        </w:rPr>
        <w:t> </w:t>
      </w:r>
      <w:r>
        <w:rPr>
          <w:rFonts w:ascii="휴먼모음T" w:hAnsi="휴먼모음T" w:eastAsia="휴먼모음T" w:hint="eastAsia"/>
          <w:sz w:val="19"/>
        </w:rPr>
        <w:t>수는</w:t>
      </w:r>
      <w:r>
        <w:rPr>
          <w:rFonts w:ascii="휴먼모음T" w:hAnsi="휴먼모음T" w:eastAsia="휴먼모음T" w:hint="eastAsia"/>
          <w:spacing w:val="-4"/>
          <w:sz w:val="19"/>
        </w:rPr>
        <w:t> 「</w:t>
      </w:r>
      <w:r>
        <w:rPr>
          <w:rFonts w:ascii="휴먼모음T" w:hAnsi="휴먼모음T" w:eastAsia="휴먼모음T" w:hint="eastAsia"/>
          <w:sz w:val="19"/>
        </w:rPr>
        <w:t>주민등록법」에</w:t>
      </w:r>
      <w:r>
        <w:rPr>
          <w:rFonts w:ascii="휴먼모음T" w:hAnsi="휴먼모음T" w:eastAsia="휴먼모음T" w:hint="eastAsia"/>
          <w:spacing w:val="-9"/>
          <w:sz w:val="19"/>
        </w:rPr>
        <w:t> </w:t>
      </w:r>
      <w:r>
        <w:rPr>
          <w:rFonts w:ascii="휴먼모음T" w:hAnsi="휴먼모음T" w:eastAsia="휴먼모음T" w:hint="eastAsia"/>
          <w:sz w:val="19"/>
        </w:rPr>
        <w:t>따라</w:t>
      </w:r>
      <w:r>
        <w:rPr>
          <w:rFonts w:ascii="휴먼모음T" w:hAnsi="휴먼모음T" w:eastAsia="휴먼모음T" w:hint="eastAsia"/>
          <w:spacing w:val="-8"/>
          <w:sz w:val="19"/>
        </w:rPr>
        <w:t> </w:t>
      </w:r>
      <w:r>
        <w:rPr>
          <w:rFonts w:ascii="휴먼모음T" w:hAnsi="휴먼모음T" w:eastAsia="휴먼모음T" w:hint="eastAsia"/>
          <w:sz w:val="19"/>
        </w:rPr>
        <w:t>신고된</w:t>
      </w:r>
      <w:r>
        <w:rPr>
          <w:rFonts w:ascii="휴먼모음T" w:hAnsi="휴먼모음T" w:eastAsia="휴먼모음T" w:hint="eastAsia"/>
          <w:spacing w:val="-8"/>
          <w:sz w:val="19"/>
        </w:rPr>
        <w:t> </w:t>
      </w:r>
      <w:r>
        <w:rPr>
          <w:rFonts w:ascii="휴먼모음T" w:hAnsi="휴먼모음T" w:eastAsia="휴먼모음T" w:hint="eastAsia"/>
          <w:sz w:val="19"/>
        </w:rPr>
        <w:t>인구</w:t>
      </w:r>
      <w:r>
        <w:rPr>
          <w:rFonts w:ascii="휴먼모음T" w:hAnsi="휴먼모음T" w:eastAsia="휴먼모음T" w:hint="eastAsia"/>
          <w:spacing w:val="-10"/>
          <w:sz w:val="19"/>
        </w:rPr>
        <w:t> </w:t>
      </w:r>
      <w:r>
        <w:rPr>
          <w:rFonts w:ascii="휴먼모음T" w:hAnsi="휴먼모음T" w:eastAsia="휴먼모음T" w:hint="eastAsia"/>
          <w:sz w:val="19"/>
        </w:rPr>
        <w:t>수</w:t>
      </w:r>
    </w:p>
    <w:p>
      <w:pPr>
        <w:pStyle w:val="ListParagraph"/>
        <w:numPr>
          <w:ilvl w:val="1"/>
          <w:numId w:val="271"/>
        </w:numPr>
        <w:tabs>
          <w:tab w:pos="1110" w:val="left" w:leader="none"/>
          <w:tab w:pos="9246" w:val="left" w:leader="none"/>
        </w:tabs>
        <w:spacing w:line="158" w:lineRule="auto" w:before="31" w:after="0"/>
        <w:ind w:left="9246" w:right="196" w:hanging="8339"/>
        <w:jc w:val="both"/>
        <w:rPr>
          <w:rFonts w:ascii="휴먼모음T" w:hAnsi="휴먼모음T" w:eastAsia="휴먼모음T" w:hint="eastAsia"/>
          <w:sz w:val="20"/>
        </w:rPr>
      </w:pPr>
      <w:r>
        <w:rPr>
          <w:rFonts w:ascii="휴먼모음T" w:hAnsi="휴먼모음T" w:eastAsia="휴먼모음T" w:hint="eastAsia"/>
          <w:w w:val="105"/>
          <w:sz w:val="19"/>
        </w:rPr>
        <w:t>자료는</w:t>
      </w:r>
      <w:r>
        <w:rPr>
          <w:rFonts w:ascii="휴먼모음T" w:hAnsi="휴먼모음T" w:eastAsia="휴먼모음T" w:hint="eastAsia"/>
          <w:spacing w:val="-12"/>
          <w:w w:val="105"/>
          <w:sz w:val="19"/>
        </w:rPr>
        <w:t> </w:t>
      </w:r>
      <w:r>
        <w:rPr>
          <w:rFonts w:ascii="휴먼모음T" w:hAnsi="휴먼모음T" w:eastAsia="휴먼모음T" w:hint="eastAsia"/>
          <w:w w:val="105"/>
          <w:sz w:val="19"/>
        </w:rPr>
        <w:t>해당</w:t>
      </w:r>
      <w:r>
        <w:rPr>
          <w:rFonts w:ascii="휴먼모음T" w:hAnsi="휴먼모음T" w:eastAsia="휴먼모음T" w:hint="eastAsia"/>
          <w:spacing w:val="-12"/>
          <w:w w:val="105"/>
          <w:sz w:val="19"/>
        </w:rPr>
        <w:t> </w:t>
      </w:r>
      <w:r>
        <w:rPr>
          <w:rFonts w:ascii="휴먼모음T" w:hAnsi="휴먼모음T" w:eastAsia="휴먼모음T" w:hint="eastAsia"/>
          <w:w w:val="105"/>
          <w:sz w:val="19"/>
        </w:rPr>
        <w:t>회계연도의</w:t>
      </w:r>
      <w:r>
        <w:rPr>
          <w:rFonts w:ascii="휴먼모음T" w:hAnsi="휴먼모음T" w:eastAsia="휴먼모음T" w:hint="eastAsia"/>
          <w:spacing w:val="-13"/>
          <w:w w:val="105"/>
          <w:sz w:val="19"/>
        </w:rPr>
        <w:t> </w:t>
      </w:r>
      <w:r>
        <w:rPr>
          <w:rFonts w:ascii="휴먼모음T" w:hAnsi="휴먼모음T" w:eastAsia="휴먼모음T" w:hint="eastAsia"/>
          <w:w w:val="105"/>
          <w:sz w:val="19"/>
        </w:rPr>
        <w:t>전전년도</w:t>
      </w:r>
      <w:r>
        <w:rPr>
          <w:rFonts w:ascii="휴먼모음T" w:hAnsi="휴먼모음T" w:eastAsia="휴먼모음T" w:hint="eastAsia"/>
          <w:spacing w:val="-12"/>
          <w:w w:val="105"/>
          <w:sz w:val="19"/>
        </w:rPr>
        <w:t> </w:t>
      </w:r>
      <w:r>
        <w:rPr>
          <w:rFonts w:ascii="휴먼모음T" w:hAnsi="휴먼모음T" w:eastAsia="휴먼모음T" w:hint="eastAsia"/>
          <w:w w:val="105"/>
          <w:sz w:val="19"/>
        </w:rPr>
        <w:t>12월</w:t>
      </w:r>
      <w:r>
        <w:rPr>
          <w:rFonts w:ascii="휴먼모음T" w:hAnsi="휴먼모음T" w:eastAsia="휴먼모음T" w:hint="eastAsia"/>
          <w:spacing w:val="-11"/>
          <w:w w:val="105"/>
          <w:sz w:val="19"/>
        </w:rPr>
        <w:t> </w:t>
      </w:r>
      <w:r>
        <w:rPr>
          <w:rFonts w:ascii="휴먼모음T" w:hAnsi="휴먼모음T" w:eastAsia="휴먼모음T" w:hint="eastAsia"/>
          <w:w w:val="105"/>
          <w:sz w:val="19"/>
        </w:rPr>
        <w:t>31일을</w:t>
      </w:r>
      <w:r>
        <w:rPr>
          <w:rFonts w:ascii="휴먼모음T" w:hAnsi="휴먼모음T" w:eastAsia="휴먼모음T" w:hint="eastAsia"/>
          <w:spacing w:val="-12"/>
          <w:w w:val="105"/>
          <w:sz w:val="19"/>
        </w:rPr>
        <w:t> </w:t>
      </w:r>
      <w:r>
        <w:rPr>
          <w:rFonts w:ascii="휴먼모음T" w:hAnsi="휴먼모음T" w:eastAsia="휴먼모음T" w:hint="eastAsia"/>
          <w:w w:val="105"/>
          <w:sz w:val="19"/>
        </w:rPr>
        <w:t>기준으로</w:t>
      </w:r>
      <w:r>
        <w:rPr>
          <w:rFonts w:ascii="휴먼모음T" w:hAnsi="휴먼모음T" w:eastAsia="휴먼모음T" w:hint="eastAsia"/>
          <w:spacing w:val="-12"/>
          <w:w w:val="105"/>
          <w:sz w:val="19"/>
        </w:rPr>
        <w:t> </w:t>
      </w:r>
      <w:r>
        <w:rPr>
          <w:rFonts w:ascii="휴먼모음T" w:hAnsi="휴먼모음T" w:eastAsia="휴먼모음T" w:hint="eastAsia"/>
          <w:w w:val="105"/>
          <w:sz w:val="19"/>
        </w:rPr>
        <w:t>산정된</w:t>
      </w:r>
      <w:r>
        <w:rPr>
          <w:rFonts w:ascii="휴먼모음T" w:hAnsi="휴먼모음T" w:eastAsia="휴먼모음T" w:hint="eastAsia"/>
          <w:spacing w:val="-13"/>
          <w:w w:val="105"/>
          <w:sz w:val="19"/>
        </w:rPr>
        <w:t> </w:t>
      </w:r>
      <w:r>
        <w:rPr>
          <w:rFonts w:ascii="휴먼모음T" w:hAnsi="휴먼모음T" w:eastAsia="휴먼모음T" w:hint="eastAsia"/>
          <w:w w:val="105"/>
          <w:sz w:val="19"/>
        </w:rPr>
        <w:t>자료를</w:t>
      </w:r>
      <w:r>
        <w:rPr>
          <w:rFonts w:ascii="휴먼모음T" w:hAnsi="휴먼모음T" w:eastAsia="휴먼모음T" w:hint="eastAsia"/>
          <w:spacing w:val="-12"/>
          <w:w w:val="105"/>
          <w:sz w:val="19"/>
        </w:rPr>
        <w:t> </w:t>
      </w:r>
      <w:r>
        <w:rPr>
          <w:rFonts w:ascii="휴먼모음T" w:hAnsi="휴먼모음T" w:eastAsia="휴먼모음T" w:hint="eastAsia"/>
          <w:w w:val="105"/>
          <w:sz w:val="19"/>
        </w:rPr>
        <w:t>사용</w:t>
        <w:tab/>
      </w:r>
      <w:r>
        <w:rPr>
          <w:rFonts w:ascii="휴먼모음T" w:hAnsi="휴먼모음T" w:eastAsia="휴먼모음T" w:hint="eastAsia"/>
          <w:w w:val="105"/>
          <w:position w:val="2"/>
          <w:sz w:val="20"/>
        </w:rPr>
        <w:t>비</w:t>
      </w:r>
      <w:r>
        <w:rPr>
          <w:rFonts w:ascii="휴먼모음T" w:hAnsi="휴먼모음T" w:eastAsia="휴먼모음T" w:hint="eastAsia"/>
          <w:w w:val="105"/>
          <w:sz w:val="20"/>
        </w:rPr>
        <w:t> 용 의</w:t>
      </w:r>
    </w:p>
    <w:p>
      <w:pPr>
        <w:pStyle w:val="BodyText"/>
        <w:spacing w:line="130" w:lineRule="exact"/>
        <w:ind w:left="1009"/>
      </w:pPr>
      <w:r>
        <w:rPr/>
        <w:t>(지방비 분담비율) 국가가 부담하는 비용을 뺀 비용은 특별시･광역시･특별자치</w:t>
      </w:r>
    </w:p>
    <w:p>
      <w:pPr>
        <w:spacing w:line="142" w:lineRule="exact" w:before="0"/>
        <w:ind w:left="9246" w:right="0" w:firstLine="0"/>
        <w:jc w:val="left"/>
        <w:rPr>
          <w:rFonts w:ascii="휴먼모음T" w:eastAsia="휴먼모음T" w:hint="eastAsia"/>
          <w:sz w:val="20"/>
        </w:rPr>
      </w:pPr>
      <w:r>
        <w:rPr>
          <w:rFonts w:ascii="휴먼모음T" w:eastAsia="휴먼모음T" w:hint="eastAsia"/>
          <w:w w:val="106"/>
          <w:sz w:val="20"/>
        </w:rPr>
        <w:t>부</w:t>
      </w:r>
    </w:p>
    <w:p>
      <w:pPr>
        <w:pStyle w:val="BodyText"/>
        <w:tabs>
          <w:tab w:pos="9246" w:val="left" w:leader="none"/>
        </w:tabs>
        <w:spacing w:line="321" w:lineRule="exact"/>
        <w:ind w:left="1010"/>
        <w:rPr>
          <w:rFonts w:ascii="휴먼모음T" w:hAnsi="휴먼모음T" w:eastAsia="휴먼모음T" w:hint="eastAsia"/>
          <w:sz w:val="20"/>
        </w:rPr>
      </w:pPr>
      <w:r>
        <w:rPr>
          <w:spacing w:val="-5"/>
          <w:position w:val="2"/>
        </w:rPr>
        <w:t>시･도･특별자치도(이하 </w:t>
      </w:r>
      <w:r>
        <w:rPr>
          <w:spacing w:val="-3"/>
          <w:position w:val="2"/>
        </w:rPr>
        <w:t>‘시･도’)와 </w:t>
      </w:r>
      <w:r>
        <w:rPr>
          <w:spacing w:val="-4"/>
          <w:position w:val="2"/>
        </w:rPr>
        <w:t>시･군･구(자치구)가</w:t>
      </w:r>
      <w:r>
        <w:rPr>
          <w:spacing w:val="54"/>
          <w:position w:val="2"/>
        </w:rPr>
        <w:t> </w:t>
      </w:r>
      <w:r>
        <w:rPr>
          <w:spacing w:val="-3"/>
          <w:position w:val="2"/>
        </w:rPr>
        <w:t>상호</w:t>
      </w:r>
      <w:r>
        <w:rPr>
          <w:spacing w:val="15"/>
          <w:position w:val="2"/>
        </w:rPr>
        <w:t> </w:t>
      </w:r>
      <w:r>
        <w:rPr>
          <w:spacing w:val="-3"/>
          <w:position w:val="2"/>
        </w:rPr>
        <w:t>분담</w:t>
        <w:tab/>
      </w:r>
      <w:r>
        <w:rPr>
          <w:rFonts w:ascii="휴먼모음T" w:hAnsi="휴먼모음T" w:eastAsia="휴먼모음T" w:hint="eastAsia"/>
          <w:sz w:val="20"/>
        </w:rPr>
        <w:t>담</w:t>
      </w:r>
    </w:p>
    <w:p>
      <w:pPr>
        <w:pStyle w:val="ListParagraph"/>
        <w:numPr>
          <w:ilvl w:val="0"/>
          <w:numId w:val="272"/>
        </w:numPr>
        <w:tabs>
          <w:tab w:pos="1139" w:val="left" w:leader="none"/>
          <w:tab w:pos="9246" w:val="left" w:leader="none"/>
        </w:tabs>
        <w:spacing w:line="375" w:lineRule="exact" w:before="9" w:after="0"/>
        <w:ind w:left="1138" w:right="0" w:hanging="131"/>
        <w:jc w:val="left"/>
        <w:rPr>
          <w:rFonts w:ascii="휴먼모음T" w:hAnsi="휴먼모음T" w:eastAsia="휴먼모음T" w:hint="eastAsia"/>
          <w:sz w:val="20"/>
        </w:rPr>
      </w:pPr>
      <w:r>
        <w:rPr>
          <w:sz w:val="23"/>
        </w:rPr>
        <w:t>이</w:t>
      </w:r>
      <w:r>
        <w:rPr>
          <w:spacing w:val="-29"/>
          <w:sz w:val="23"/>
        </w:rPr>
        <w:t> </w:t>
      </w:r>
      <w:r>
        <w:rPr>
          <w:spacing w:val="-8"/>
          <w:sz w:val="23"/>
        </w:rPr>
        <w:t>경우,</w:t>
      </w:r>
      <w:r>
        <w:rPr>
          <w:spacing w:val="-25"/>
          <w:sz w:val="23"/>
        </w:rPr>
        <w:t> </w:t>
      </w:r>
      <w:r>
        <w:rPr>
          <w:sz w:val="23"/>
        </w:rPr>
        <w:t>그</w:t>
      </w:r>
      <w:r>
        <w:rPr>
          <w:spacing w:val="-28"/>
          <w:sz w:val="23"/>
        </w:rPr>
        <w:t> </w:t>
      </w:r>
      <w:r>
        <w:rPr>
          <w:spacing w:val="-10"/>
          <w:sz w:val="23"/>
        </w:rPr>
        <w:t>부담비율은</w:t>
      </w:r>
      <w:r>
        <w:rPr>
          <w:spacing w:val="-28"/>
          <w:sz w:val="23"/>
        </w:rPr>
        <w:t> </w:t>
      </w:r>
      <w:r>
        <w:rPr>
          <w:spacing w:val="-9"/>
          <w:sz w:val="23"/>
        </w:rPr>
        <w:t>노인인구</w:t>
      </w:r>
      <w:r>
        <w:rPr>
          <w:spacing w:val="-28"/>
          <w:sz w:val="23"/>
        </w:rPr>
        <w:t> </w:t>
      </w:r>
      <w:r>
        <w:rPr>
          <w:spacing w:val="-6"/>
          <w:sz w:val="23"/>
        </w:rPr>
        <w:t>비율</w:t>
      </w:r>
      <w:r>
        <w:rPr>
          <w:spacing w:val="-29"/>
          <w:sz w:val="23"/>
        </w:rPr>
        <w:t> </w:t>
      </w:r>
      <w:r>
        <w:rPr>
          <w:sz w:val="23"/>
        </w:rPr>
        <w:t>및</w:t>
      </w:r>
      <w:r>
        <w:rPr>
          <w:spacing w:val="-28"/>
          <w:sz w:val="23"/>
        </w:rPr>
        <w:t> </w:t>
      </w:r>
      <w:r>
        <w:rPr>
          <w:spacing w:val="-9"/>
          <w:sz w:val="23"/>
        </w:rPr>
        <w:t>재정여건</w:t>
      </w:r>
      <w:r>
        <w:rPr>
          <w:spacing w:val="-28"/>
          <w:sz w:val="23"/>
        </w:rPr>
        <w:t> </w:t>
      </w:r>
      <w:r>
        <w:rPr>
          <w:spacing w:val="-6"/>
          <w:sz w:val="23"/>
        </w:rPr>
        <w:t>등을</w:t>
      </w:r>
      <w:r>
        <w:rPr>
          <w:spacing w:val="-29"/>
          <w:sz w:val="23"/>
        </w:rPr>
        <w:t> </w:t>
      </w:r>
      <w:r>
        <w:rPr>
          <w:spacing w:val="-9"/>
          <w:sz w:val="23"/>
        </w:rPr>
        <w:t>고려하여</w:t>
      </w:r>
      <w:r>
        <w:rPr>
          <w:spacing w:val="-28"/>
          <w:sz w:val="23"/>
        </w:rPr>
        <w:t> </w:t>
      </w:r>
      <w:r>
        <w:rPr>
          <w:spacing w:val="-10"/>
          <w:sz w:val="23"/>
        </w:rPr>
        <w:t>보건복지부와</w:t>
        <w:tab/>
      </w:r>
      <w:r>
        <w:rPr>
          <w:rFonts w:ascii="휴먼모음T" w:hAnsi="휴먼모음T" w:eastAsia="휴먼모음T" w:hint="eastAsia"/>
          <w:position w:val="7"/>
          <w:sz w:val="20"/>
        </w:rPr>
        <w:t>및</w:t>
      </w:r>
    </w:p>
    <w:p>
      <w:pPr>
        <w:pStyle w:val="BodyText"/>
        <w:tabs>
          <w:tab w:pos="9246" w:val="left" w:leader="none"/>
        </w:tabs>
        <w:spacing w:line="88" w:lineRule="auto" w:before="158"/>
        <w:ind w:left="9246" w:right="196" w:hanging="8109"/>
        <w:jc w:val="right"/>
        <w:rPr>
          <w:rFonts w:ascii="휴먼모음T" w:eastAsia="휴먼모음T" w:hint="eastAsia"/>
          <w:sz w:val="20"/>
        </w:rPr>
      </w:pPr>
      <w:r>
        <w:rPr>
          <w:spacing w:val="-9"/>
        </w:rPr>
        <w:t>협의하여 </w:t>
      </w:r>
      <w:r>
        <w:rPr>
          <w:spacing w:val="-8"/>
        </w:rPr>
        <w:t>시･도의 </w:t>
      </w:r>
      <w:r>
        <w:rPr>
          <w:spacing w:val="-6"/>
        </w:rPr>
        <w:t>조례 </w:t>
      </w:r>
      <w:r>
        <w:rPr/>
        <w:t>및 </w:t>
      </w:r>
      <w:r>
        <w:rPr>
          <w:spacing w:val="-8"/>
        </w:rPr>
        <w:t>시･군･구의</w:t>
      </w:r>
      <w:r>
        <w:rPr/>
        <w:t> </w:t>
      </w:r>
      <w:r>
        <w:rPr>
          <w:spacing w:val="-8"/>
        </w:rPr>
        <w:t>조례로</w:t>
      </w:r>
      <w:r>
        <w:rPr>
          <w:spacing w:val="-5"/>
        </w:rPr>
        <w:t> </w:t>
      </w:r>
      <w:r>
        <w:rPr>
          <w:spacing w:val="-6"/>
        </w:rPr>
        <w:t>정함</w:t>
        <w:tab/>
        <w:tab/>
      </w:r>
      <w:r>
        <w:rPr>
          <w:rFonts w:ascii="휴먼모음T" w:eastAsia="휴먼모음T" w:hint="eastAsia"/>
          <w:position w:val="10"/>
          <w:sz w:val="20"/>
        </w:rPr>
        <w:t>현 </w:t>
      </w:r>
      <w:r>
        <w:rPr>
          <w:rFonts w:ascii="휴먼모음T" w:eastAsia="휴먼모음T" w:hint="eastAsia"/>
          <w:sz w:val="20"/>
        </w:rPr>
        <w:t>황</w:t>
      </w:r>
    </w:p>
    <w:p>
      <w:pPr>
        <w:spacing w:line="160" w:lineRule="auto" w:before="32"/>
        <w:ind w:left="9246" w:right="181" w:firstLine="0"/>
        <w:jc w:val="left"/>
        <w:rPr>
          <w:rFonts w:ascii="휴먼모음T" w:eastAsia="휴먼모음T" w:hint="eastAsia"/>
          <w:sz w:val="20"/>
        </w:rPr>
      </w:pPr>
      <w:r>
        <w:rPr>
          <w:rFonts w:ascii="휴먼모음T" w:eastAsia="휴먼모음T" w:hint="eastAsia"/>
          <w:w w:val="105"/>
          <w:sz w:val="20"/>
        </w:rPr>
        <w:t>관 리</w:t>
      </w:r>
    </w:p>
    <w:p>
      <w:pPr>
        <w:pStyle w:val="BodyText"/>
        <w:rPr>
          <w:rFonts w:ascii="휴먼모음T"/>
          <w:sz w:val="20"/>
        </w:rPr>
      </w:pPr>
    </w:p>
    <w:p>
      <w:pPr>
        <w:pStyle w:val="BodyText"/>
        <w:rPr>
          <w:rFonts w:ascii="휴먼모음T"/>
          <w:sz w:val="20"/>
        </w:rPr>
      </w:pPr>
    </w:p>
    <w:p>
      <w:pPr>
        <w:pStyle w:val="BodyText"/>
        <w:spacing w:before="6"/>
        <w:rPr>
          <w:rFonts w:ascii="휴먼모음T"/>
          <w:sz w:val="16"/>
        </w:rPr>
      </w:pPr>
    </w:p>
    <w:p>
      <w:pPr>
        <w:pStyle w:val="ListParagraph"/>
        <w:numPr>
          <w:ilvl w:val="1"/>
          <w:numId w:val="272"/>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199</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12864" coordorigin="1,170" coordsize="11112,14910">
            <v:shape style="position:absolute;left:0;top:170;width:11112;height:14910" type="#_x0000_t75" stroked="false">
              <v:imagedata r:id="rId641" o:title=""/>
            </v:shape>
            <v:shape style="position:absolute;left:1587;top:2153;width:454;height:454" type="#_x0000_t75" stroked="false">
              <v:imagedata r:id="rId50" o:title=""/>
            </v:shape>
            <v:shape style="position:absolute;left:1927;top:2898;width:114;height:106" type="#_x0000_t75" stroked="false">
              <v:imagedata r:id="rId23" o:title=""/>
            </v:shape>
            <v:shape style="position:absolute;left:3481;top:3252;width:629;height:260" coordorigin="3481,3253" coordsize="629,260" path="m4067,3511l3524,3511,3528,3512,4063,3512,4067,3511xm4072,3254l3520,3254,3512,3258,3509,3259,3508,3260,3503,3262,3500,3265,3498,3266,3497,3268,3494,3270,3493,3272,3491,3274,3488,3279,3487,3280,3486,3284,3482,3291,3482,3296,3481,3300,3481,3465,3482,3469,3482,3474,3486,3481,3487,3484,3488,3487,3490,3488,3491,3490,3493,3493,3494,3495,3497,3496,3498,3499,3500,3500,3503,3502,3508,3505,3509,3506,3512,3507,3520,3511,4072,3511,4079,3507,4082,3506,4085,3505,4086,3504,4088,3502,4091,3500,4093,3499,4094,3496,4097,3495,4098,3493,4100,3490,4102,3488,4103,3487,4104,3484,4105,3481,4109,3474,4109,3469,4110,3465,4110,3300,4109,3296,4109,3291,4105,3284,4104,3280,4103,3279,4100,3274,4098,3272,4097,3270,4094,3268,4093,3266,4091,3265,4088,3262,4086,3261,4085,3260,4082,3259,4079,3258,4072,3254xm4063,3253l3528,3253,3524,3254,4067,3254,4063,3253xe" filled="true" fillcolor="#7e7e7e" stroked="false">
              <v:path arrowok="t"/>
              <v:fill type="solid"/>
            </v:shape>
            <v:shape style="position:absolute;left:1927;top:3819;width:114;height:106" type="#_x0000_t75" stroked="false">
              <v:imagedata r:id="rId23" o:title=""/>
            </v:shape>
            <v:shape style="position:absolute;left:3481;top:4172;width:629;height:261" coordorigin="3481,4172" coordsize="629,261" path="m4067,4431l3524,4431,3528,4432,4063,4432,4067,4431xm4072,4173l3520,4173,3512,4177,3509,4178,3508,4179,3503,4182,3500,4184,3498,4185,3497,4188,3494,4189,3493,4191,3491,4194,3488,4198,3487,4200,3486,4203,3482,4210,3482,4215,3481,4219,3481,4386,3482,4389,3482,4394,3486,4401,3487,4405,3488,4407,3490,4408,3491,4411,3493,4413,3494,4416,3497,4417,3498,4419,3500,4420,3503,4423,3508,4425,3509,4426,3512,4428,3520,4431,4072,4431,4079,4428,4082,4426,4085,4425,4086,4424,4088,4423,4091,4420,4093,4419,4094,4417,4097,4416,4098,4413,4100,4411,4102,4408,4103,4407,4104,4405,4105,4401,4109,4394,4109,4389,4110,4386,4110,4219,4109,4215,4109,4210,4105,4203,4104,4200,4103,4198,4100,4194,4098,4191,4097,4189,4094,4188,4093,4185,4091,4184,4088,4182,4086,4180,4085,4179,4082,4178,4079,4177,4072,4173xm4063,4172l3528,4172,3524,4173,4067,4173,4063,4172xe" filled="true" fillcolor="#7e7e7e" stroked="false">
              <v:path arrowok="t"/>
              <v:fill type="solid"/>
            </v:shape>
            <v:rect style="position:absolute;left:3579;top:5730;width:80;height:190" filled="true" fillcolor="#ffffff" stroked="false">
              <v:fill type="solid"/>
            </v:rect>
            <v:shape style="position:absolute;left:1587;top:6622;width:454;height:454" type="#_x0000_t75" stroked="false">
              <v:imagedata r:id="rId50" o:title=""/>
            </v:shape>
            <v:shape style="position:absolute;left:1927;top:7367;width:114;height:106" type="#_x0000_t75" stroked="false">
              <v:imagedata r:id="rId23" o:title=""/>
            </v:shape>
            <v:shape style="position:absolute;left:1587;top:8031;width:7937;height:1188" type="#_x0000_t75" stroked="false">
              <v:imagedata r:id="rId642" o:title=""/>
            </v:shape>
            <v:shape style="position:absolute;left:1744;top:8194;width:285;height:318" type="#_x0000_t75" stroked="false">
              <v:imagedata r:id="rId31" o:title=""/>
            </v:shape>
            <v:shape style="position:absolute;left:2083;top:8246;width:374;height:260" type="#_x0000_t75" stroked="false">
              <v:imagedata r:id="rId164" o:title=""/>
            </v:shape>
            <v:shape style="position:absolute;left:1587;top:8087;width:7937;height:1188" type="#_x0000_t75" stroked="false">
              <v:imagedata r:id="rId643" o:title=""/>
            </v:shape>
            <v:shape style="position:absolute;left:1927;top:9567;width:114;height:106" type="#_x0000_t75" stroked="false">
              <v:imagedata r:id="rId23" o:title=""/>
            </v:shape>
            <v:shape style="position:absolute;left:1587;top:10719;width:7937;height:1245" type="#_x0000_t75" stroked="false">
              <v:imagedata r:id="rId644" o:title=""/>
            </v:shape>
            <v:shape style="position:absolute;left:1744;top:10910;width:285;height:320" type="#_x0000_t75" stroked="false">
              <v:imagedata r:id="rId31" o:title=""/>
            </v:shape>
            <v:shape style="position:absolute;left:2083;top:10961;width:374;height:261" type="#_x0000_t75" stroked="false">
              <v:imagedata r:id="rId522" o:title=""/>
            </v:shape>
            <v:shape style="position:absolute;left:1587;top:10775;width:7937;height:1245" type="#_x0000_t75" stroked="false">
              <v:imagedata r:id="rId645" o:title=""/>
            </v:shape>
            <w10:wrap type="none"/>
          </v:group>
        </w:pict>
      </w:r>
    </w:p>
    <w:p>
      <w:pPr>
        <w:pStyle w:val="BodyText"/>
        <w:rPr>
          <w:rFonts w:ascii="Tahoma"/>
          <w:sz w:val="20"/>
        </w:rPr>
      </w:pPr>
    </w:p>
    <w:p>
      <w:pPr>
        <w:pStyle w:val="BodyText"/>
        <w:spacing w:before="11"/>
        <w:rPr>
          <w:rFonts w:ascii="Tahoma"/>
          <w:sz w:val="18"/>
        </w:rPr>
      </w:pPr>
    </w:p>
    <w:p>
      <w:pPr>
        <w:pStyle w:val="Heading6"/>
        <w:numPr>
          <w:ilvl w:val="0"/>
          <w:numId w:val="269"/>
        </w:numPr>
        <w:tabs>
          <w:tab w:pos="1020" w:val="left" w:leader="none"/>
          <w:tab w:pos="1021" w:val="left" w:leader="none"/>
        </w:tabs>
        <w:spacing w:line="240" w:lineRule="auto" w:before="4" w:after="0"/>
        <w:ind w:left="1020" w:right="0" w:hanging="464"/>
        <w:jc w:val="left"/>
      </w:pPr>
      <w:r>
        <w:rPr>
          <w:spacing w:val="-9"/>
        </w:rPr>
        <w:t>부담금의</w:t>
      </w:r>
      <w:r>
        <w:rPr>
          <w:spacing w:val="-1"/>
        </w:rPr>
        <w:t> </w:t>
      </w:r>
      <w:r>
        <w:rPr>
          <w:spacing w:val="-12"/>
        </w:rPr>
        <w:t>지급</w:t>
      </w:r>
    </w:p>
    <w:p>
      <w:pPr>
        <w:pStyle w:val="BodyText"/>
        <w:spacing w:before="1"/>
        <w:rPr>
          <w:rFonts w:ascii="휴먼옛체"/>
          <w:sz w:val="8"/>
        </w:rPr>
      </w:pPr>
    </w:p>
    <w:p>
      <w:pPr>
        <w:pStyle w:val="BodyText"/>
        <w:spacing w:line="404" w:lineRule="exact"/>
        <w:ind w:left="1032"/>
      </w:pPr>
      <w:r>
        <w:rPr/>
        <w:t>특별자치시･특별자치도의 경우</w:t>
      </w:r>
    </w:p>
    <w:p>
      <w:pPr>
        <w:pStyle w:val="ListParagraph"/>
        <w:numPr>
          <w:ilvl w:val="1"/>
          <w:numId w:val="269"/>
        </w:numPr>
        <w:tabs>
          <w:tab w:pos="1160" w:val="left" w:leader="none"/>
        </w:tabs>
        <w:spacing w:line="280" w:lineRule="auto" w:before="44" w:after="0"/>
        <w:ind w:left="1032" w:right="1422" w:hanging="26"/>
        <w:jc w:val="left"/>
        <w:rPr>
          <w:sz w:val="23"/>
        </w:rPr>
      </w:pPr>
      <w:r>
        <w:rPr>
          <w:spacing w:val="-8"/>
          <w:sz w:val="23"/>
        </w:rPr>
        <w:t>국가는</w:t>
      </w:r>
      <w:r>
        <w:rPr>
          <w:spacing w:val="-20"/>
          <w:sz w:val="23"/>
        </w:rPr>
        <w:t> </w:t>
      </w:r>
      <w:r>
        <w:rPr>
          <w:spacing w:val="-6"/>
          <w:sz w:val="23"/>
        </w:rPr>
        <w:t>매년</w:t>
      </w:r>
      <w:r>
        <w:rPr>
          <w:spacing w:val="12"/>
          <w:sz w:val="23"/>
        </w:rPr>
        <w:t> </w:t>
      </w:r>
      <w:r>
        <w:rPr>
          <w:rFonts w:ascii="맑은 고딕" w:hAnsi="맑은 고딕" w:eastAsia="맑은 고딕" w:hint="eastAsia"/>
          <w:b/>
          <w:color w:val="FFFFFF"/>
          <w:position w:val="3"/>
          <w:sz w:val="18"/>
        </w:rPr>
        <w:t>별표</w:t>
      </w:r>
      <w:r>
        <w:rPr>
          <w:rFonts w:ascii="맑은 고딕" w:hAnsi="맑은 고딕" w:eastAsia="맑은 고딕" w:hint="eastAsia"/>
          <w:b/>
          <w:color w:val="FFFFFF"/>
          <w:spacing w:val="-16"/>
          <w:position w:val="3"/>
          <w:sz w:val="18"/>
        </w:rPr>
        <w:t> </w:t>
      </w:r>
      <w:r>
        <w:rPr>
          <w:rFonts w:ascii="맑은 고딕" w:hAnsi="맑은 고딕" w:eastAsia="맑은 고딕" w:hint="eastAsia"/>
          <w:b/>
          <w:color w:val="FFFFFF"/>
          <w:position w:val="3"/>
          <w:sz w:val="18"/>
        </w:rPr>
        <w:t>2</w:t>
      </w:r>
      <w:r>
        <w:rPr>
          <w:rFonts w:ascii="맑은 고딕" w:hAnsi="맑은 고딕" w:eastAsia="맑은 고딕" w:hint="eastAsia"/>
          <w:b/>
          <w:color w:val="FFFFFF"/>
          <w:spacing w:val="-31"/>
          <w:position w:val="3"/>
          <w:sz w:val="18"/>
        </w:rPr>
        <w:t> </w:t>
      </w:r>
      <w:r>
        <w:rPr>
          <w:sz w:val="23"/>
        </w:rPr>
        <w:t>에</w:t>
      </w:r>
      <w:r>
        <w:rPr>
          <w:spacing w:val="-19"/>
          <w:sz w:val="23"/>
        </w:rPr>
        <w:t> </w:t>
      </w:r>
      <w:r>
        <w:rPr>
          <w:spacing w:val="-6"/>
          <w:sz w:val="23"/>
        </w:rPr>
        <w:t>따라</w:t>
      </w:r>
      <w:r>
        <w:rPr>
          <w:spacing w:val="-19"/>
          <w:sz w:val="23"/>
        </w:rPr>
        <w:t> </w:t>
      </w:r>
      <w:r>
        <w:rPr>
          <w:spacing w:val="-9"/>
          <w:sz w:val="23"/>
        </w:rPr>
        <w:t>부담하는</w:t>
      </w:r>
      <w:r>
        <w:rPr>
          <w:spacing w:val="-19"/>
          <w:sz w:val="23"/>
        </w:rPr>
        <w:t> </w:t>
      </w:r>
      <w:r>
        <w:rPr>
          <w:spacing w:val="-8"/>
          <w:sz w:val="23"/>
        </w:rPr>
        <w:t>비용을</w:t>
      </w:r>
      <w:r>
        <w:rPr>
          <w:spacing w:val="-19"/>
          <w:sz w:val="23"/>
        </w:rPr>
        <w:t> </w:t>
      </w:r>
      <w:r>
        <w:rPr>
          <w:spacing w:val="-11"/>
          <w:sz w:val="23"/>
        </w:rPr>
        <w:t>특별자치시･특별자치도에</w:t>
      </w:r>
      <w:r>
        <w:rPr>
          <w:spacing w:val="-19"/>
          <w:sz w:val="23"/>
        </w:rPr>
        <w:t> </w:t>
      </w:r>
      <w:r>
        <w:rPr>
          <w:spacing w:val="-6"/>
          <w:sz w:val="23"/>
        </w:rPr>
        <w:t>지급 </w:t>
      </w:r>
      <w:r>
        <w:rPr>
          <w:spacing w:val="-4"/>
          <w:sz w:val="23"/>
        </w:rPr>
        <w:t>시･군･구의</w:t>
      </w:r>
      <w:r>
        <w:rPr>
          <w:spacing w:val="37"/>
          <w:sz w:val="23"/>
        </w:rPr>
        <w:t> </w:t>
      </w:r>
      <w:r>
        <w:rPr>
          <w:spacing w:val="-5"/>
          <w:sz w:val="23"/>
        </w:rPr>
        <w:t>경우</w:t>
      </w:r>
    </w:p>
    <w:p>
      <w:pPr>
        <w:pStyle w:val="ListParagraph"/>
        <w:numPr>
          <w:ilvl w:val="1"/>
          <w:numId w:val="269"/>
        </w:numPr>
        <w:tabs>
          <w:tab w:pos="1160" w:val="left" w:leader="none"/>
        </w:tabs>
        <w:spacing w:line="378" w:lineRule="exact" w:before="0" w:after="0"/>
        <w:ind w:left="1160" w:right="0" w:hanging="153"/>
        <w:jc w:val="left"/>
        <w:rPr>
          <w:sz w:val="23"/>
        </w:rPr>
      </w:pPr>
      <w:r>
        <w:rPr>
          <w:spacing w:val="-8"/>
          <w:sz w:val="23"/>
        </w:rPr>
        <w:t>국가는 </w:t>
      </w:r>
      <w:r>
        <w:rPr>
          <w:spacing w:val="-6"/>
          <w:sz w:val="23"/>
        </w:rPr>
        <w:t>매년 </w:t>
      </w:r>
      <w:r>
        <w:rPr>
          <w:rFonts w:ascii="맑은 고딕" w:hAnsi="맑은 고딕" w:eastAsia="맑은 고딕" w:hint="eastAsia"/>
          <w:b/>
          <w:color w:val="FFFFFF"/>
          <w:position w:val="3"/>
          <w:sz w:val="18"/>
        </w:rPr>
        <w:t>별표 2 </w:t>
      </w:r>
      <w:r>
        <w:rPr>
          <w:sz w:val="23"/>
        </w:rPr>
        <w:t>에 </w:t>
      </w:r>
      <w:r>
        <w:rPr>
          <w:spacing w:val="-6"/>
          <w:sz w:val="23"/>
        </w:rPr>
        <w:t>따라 </w:t>
      </w:r>
      <w:r>
        <w:rPr>
          <w:spacing w:val="-9"/>
          <w:sz w:val="23"/>
        </w:rPr>
        <w:t>부담하는 </w:t>
      </w:r>
      <w:r>
        <w:rPr>
          <w:spacing w:val="-8"/>
          <w:sz w:val="23"/>
        </w:rPr>
        <w:t>비용을 </w:t>
      </w:r>
      <w:r>
        <w:rPr>
          <w:spacing w:val="-10"/>
          <w:sz w:val="23"/>
        </w:rPr>
        <w:t>특별시･광역시･도에</w:t>
      </w:r>
      <w:r>
        <w:rPr>
          <w:spacing w:val="24"/>
          <w:sz w:val="23"/>
        </w:rPr>
        <w:t> </w:t>
      </w:r>
      <w:r>
        <w:rPr>
          <w:spacing w:val="-12"/>
          <w:sz w:val="23"/>
        </w:rPr>
        <w:t>지급하고,</w:t>
      </w:r>
    </w:p>
    <w:p>
      <w:pPr>
        <w:pStyle w:val="ListParagraph"/>
        <w:numPr>
          <w:ilvl w:val="1"/>
          <w:numId w:val="269"/>
        </w:numPr>
        <w:tabs>
          <w:tab w:pos="1193" w:val="left" w:leader="none"/>
        </w:tabs>
        <w:spacing w:line="218" w:lineRule="auto" w:before="54" w:after="0"/>
        <w:ind w:left="1139" w:right="1212" w:hanging="132"/>
        <w:jc w:val="both"/>
        <w:rPr>
          <w:sz w:val="23"/>
        </w:rPr>
      </w:pPr>
      <w:r>
        <w:rPr/>
        <w:tab/>
      </w:r>
      <w:r>
        <w:rPr>
          <w:spacing w:val="-10"/>
          <w:sz w:val="23"/>
        </w:rPr>
        <w:t>특별시･광역시･도는 </w:t>
      </w:r>
      <w:r>
        <w:rPr>
          <w:spacing w:val="-8"/>
          <w:sz w:val="23"/>
        </w:rPr>
        <w:t>국가가 </w:t>
      </w:r>
      <w:r>
        <w:rPr>
          <w:spacing w:val="-9"/>
          <w:sz w:val="23"/>
        </w:rPr>
        <w:t>부담하는 </w:t>
      </w:r>
      <w:r>
        <w:rPr>
          <w:spacing w:val="-8"/>
          <w:sz w:val="23"/>
        </w:rPr>
        <w:t>금액에 </w:t>
      </w:r>
      <w:r>
        <w:rPr>
          <w:spacing w:val="-10"/>
          <w:sz w:val="23"/>
        </w:rPr>
        <w:t>특별시･광역시･도 </w:t>
      </w:r>
      <w:r>
        <w:rPr>
          <w:spacing w:val="-8"/>
          <w:sz w:val="23"/>
        </w:rPr>
        <w:t>조례로 </w:t>
      </w:r>
      <w:r>
        <w:rPr>
          <w:spacing w:val="-6"/>
          <w:sz w:val="23"/>
        </w:rPr>
        <w:t>정한 </w:t>
      </w:r>
      <w:r>
        <w:rPr>
          <w:spacing w:val="-10"/>
          <w:w w:val="95"/>
          <w:sz w:val="23"/>
        </w:rPr>
        <w:t>특별시･광역시･도가 </w:t>
      </w:r>
      <w:r>
        <w:rPr>
          <w:spacing w:val="-9"/>
          <w:w w:val="95"/>
          <w:sz w:val="23"/>
        </w:rPr>
        <w:t>부담하는 </w:t>
      </w:r>
      <w:r>
        <w:rPr>
          <w:spacing w:val="-8"/>
          <w:w w:val="95"/>
          <w:sz w:val="23"/>
        </w:rPr>
        <w:t>금액(이하 </w:t>
      </w:r>
      <w:r>
        <w:rPr>
          <w:spacing w:val="-9"/>
          <w:w w:val="95"/>
          <w:sz w:val="23"/>
        </w:rPr>
        <w:t>‘특별시･광역시･도 </w:t>
      </w:r>
      <w:r>
        <w:rPr>
          <w:spacing w:val="-8"/>
          <w:w w:val="95"/>
          <w:sz w:val="23"/>
        </w:rPr>
        <w:t>부담금’)을 </w:t>
      </w:r>
      <w:r>
        <w:rPr>
          <w:spacing w:val="-12"/>
          <w:w w:val="95"/>
          <w:sz w:val="23"/>
        </w:rPr>
        <w:t>더하여 </w:t>
      </w:r>
      <w:r>
        <w:rPr>
          <w:spacing w:val="-8"/>
          <w:sz w:val="23"/>
        </w:rPr>
        <w:t>시･군･구에</w:t>
      </w:r>
      <w:r>
        <w:rPr>
          <w:spacing w:val="22"/>
          <w:sz w:val="23"/>
        </w:rPr>
        <w:t> </w:t>
      </w:r>
      <w:r>
        <w:rPr>
          <w:spacing w:val="-6"/>
          <w:sz w:val="23"/>
        </w:rPr>
        <w:t>지급</w:t>
      </w:r>
    </w:p>
    <w:p>
      <w:pPr>
        <w:spacing w:line="201" w:lineRule="auto" w:before="27"/>
        <w:ind w:left="1348" w:right="1208" w:hanging="215"/>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4"/>
          <w:w w:val="95"/>
          <w:sz w:val="19"/>
        </w:rPr>
        <w:t> </w:t>
      </w:r>
      <w:r>
        <w:rPr>
          <w:rFonts w:ascii="휴먼옛체" w:hAnsi="휴먼옛체" w:eastAsia="휴먼옛체" w:hint="eastAsia"/>
          <w:w w:val="95"/>
          <w:sz w:val="19"/>
        </w:rPr>
        <w:t>이</w:t>
      </w:r>
      <w:r>
        <w:rPr>
          <w:rFonts w:ascii="휴먼옛체" w:hAnsi="휴먼옛체" w:eastAsia="휴먼옛체" w:hint="eastAsia"/>
          <w:spacing w:val="-27"/>
          <w:w w:val="95"/>
          <w:sz w:val="19"/>
        </w:rPr>
        <w:t> </w:t>
      </w:r>
      <w:r>
        <w:rPr>
          <w:rFonts w:ascii="휴먼옛체" w:hAnsi="휴먼옛체" w:eastAsia="휴먼옛체" w:hint="eastAsia"/>
          <w:spacing w:val="-9"/>
          <w:w w:val="95"/>
          <w:sz w:val="19"/>
        </w:rPr>
        <w:t>경우</w:t>
      </w:r>
      <w:r>
        <w:rPr>
          <w:rFonts w:ascii="휴먼옛체" w:hAnsi="휴먼옛체" w:eastAsia="휴먼옛체" w:hint="eastAsia"/>
          <w:spacing w:val="-28"/>
          <w:w w:val="95"/>
          <w:sz w:val="19"/>
        </w:rPr>
        <w:t> </w:t>
      </w:r>
      <w:r>
        <w:rPr>
          <w:rFonts w:ascii="휴먼옛체" w:hAnsi="휴먼옛체" w:eastAsia="휴먼옛체" w:hint="eastAsia"/>
          <w:spacing w:val="-14"/>
          <w:w w:val="95"/>
          <w:sz w:val="19"/>
        </w:rPr>
        <w:t>특별시</w:t>
      </w:r>
      <w:r>
        <w:rPr>
          <w:spacing w:val="-14"/>
          <w:w w:val="95"/>
          <w:sz w:val="19"/>
        </w:rPr>
        <w:t>･</w:t>
      </w:r>
      <w:r>
        <w:rPr>
          <w:rFonts w:ascii="휴먼옛체" w:hAnsi="휴먼옛체" w:eastAsia="휴먼옛체" w:hint="eastAsia"/>
          <w:spacing w:val="-14"/>
          <w:w w:val="95"/>
          <w:sz w:val="19"/>
        </w:rPr>
        <w:t>광역시</w:t>
      </w:r>
      <w:r>
        <w:rPr>
          <w:spacing w:val="-14"/>
          <w:w w:val="95"/>
          <w:sz w:val="19"/>
        </w:rPr>
        <w:t>･</w:t>
      </w:r>
      <w:r>
        <w:rPr>
          <w:rFonts w:ascii="휴먼옛체" w:hAnsi="휴먼옛체" w:eastAsia="휴먼옛체" w:hint="eastAsia"/>
          <w:spacing w:val="-14"/>
          <w:w w:val="95"/>
          <w:sz w:val="19"/>
        </w:rPr>
        <w:t>도</w:t>
      </w:r>
      <w:r>
        <w:rPr>
          <w:rFonts w:ascii="휴먼옛체" w:hAnsi="휴먼옛체" w:eastAsia="휴먼옛체" w:hint="eastAsia"/>
          <w:spacing w:val="-28"/>
          <w:w w:val="95"/>
          <w:sz w:val="19"/>
        </w:rPr>
        <w:t> </w:t>
      </w:r>
      <w:r>
        <w:rPr>
          <w:rFonts w:ascii="휴먼옛체" w:hAnsi="휴먼옛체" w:eastAsia="휴먼옛체" w:hint="eastAsia"/>
          <w:spacing w:val="-13"/>
          <w:w w:val="95"/>
          <w:sz w:val="19"/>
        </w:rPr>
        <w:t>부담금을</w:t>
      </w:r>
      <w:r>
        <w:rPr>
          <w:rFonts w:ascii="휴먼옛체" w:hAnsi="휴먼옛체" w:eastAsia="휴먼옛체" w:hint="eastAsia"/>
          <w:spacing w:val="-29"/>
          <w:w w:val="95"/>
          <w:sz w:val="19"/>
        </w:rPr>
        <w:t> </w:t>
      </w:r>
      <w:r>
        <w:rPr>
          <w:rFonts w:ascii="휴먼옛체" w:hAnsi="휴먼옛체" w:eastAsia="휴먼옛체" w:hint="eastAsia"/>
          <w:spacing w:val="-12"/>
          <w:w w:val="95"/>
          <w:sz w:val="19"/>
        </w:rPr>
        <w:t>산정할</w:t>
      </w:r>
      <w:r>
        <w:rPr>
          <w:rFonts w:ascii="휴먼옛체" w:hAnsi="휴먼옛체" w:eastAsia="휴먼옛체" w:hint="eastAsia"/>
          <w:spacing w:val="-27"/>
          <w:w w:val="95"/>
          <w:sz w:val="19"/>
        </w:rPr>
        <w:t> </w:t>
      </w:r>
      <w:r>
        <w:rPr>
          <w:rFonts w:ascii="휴먼옛체" w:hAnsi="휴먼옛체" w:eastAsia="휴먼옛체" w:hint="eastAsia"/>
          <w:spacing w:val="-12"/>
          <w:w w:val="95"/>
          <w:sz w:val="19"/>
        </w:rPr>
        <w:t>때에는</w:t>
      </w:r>
      <w:r>
        <w:rPr>
          <w:rFonts w:ascii="휴먼옛체" w:hAnsi="휴먼옛체" w:eastAsia="휴먼옛체" w:hint="eastAsia"/>
          <w:spacing w:val="-28"/>
          <w:w w:val="95"/>
          <w:sz w:val="19"/>
        </w:rPr>
        <w:t> </w:t>
      </w:r>
      <w:r>
        <w:rPr>
          <w:rFonts w:ascii="휴먼옛체" w:hAnsi="휴먼옛체" w:eastAsia="휴먼옛체" w:hint="eastAsia"/>
          <w:spacing w:val="-12"/>
          <w:w w:val="95"/>
          <w:sz w:val="19"/>
        </w:rPr>
        <w:t>시행령</w:t>
      </w:r>
      <w:r>
        <w:rPr>
          <w:rFonts w:ascii="휴먼옛체" w:hAnsi="휴먼옛체" w:eastAsia="휴먼옛체" w:hint="eastAsia"/>
          <w:spacing w:val="-29"/>
          <w:w w:val="95"/>
          <w:sz w:val="19"/>
        </w:rPr>
        <w:t> </w:t>
      </w:r>
      <w:r>
        <w:rPr>
          <w:rFonts w:ascii="휴먼옛체" w:hAnsi="휴먼옛체" w:eastAsia="휴먼옛체" w:hint="eastAsia"/>
          <w:spacing w:val="-13"/>
          <w:w w:val="95"/>
          <w:sz w:val="19"/>
        </w:rPr>
        <w:t>제</w:t>
      </w:r>
      <w:r>
        <w:rPr>
          <w:rFonts w:ascii="Yu Gothic" w:hAnsi="Yu Gothic" w:eastAsia="Yu Gothic" w:hint="eastAsia"/>
          <w:spacing w:val="-13"/>
          <w:w w:val="95"/>
          <w:sz w:val="19"/>
        </w:rPr>
        <w:t>23</w:t>
      </w:r>
      <w:r>
        <w:rPr>
          <w:rFonts w:ascii="휴먼옛체" w:hAnsi="휴먼옛체" w:eastAsia="휴먼옛체" w:hint="eastAsia"/>
          <w:spacing w:val="-13"/>
          <w:w w:val="95"/>
          <w:sz w:val="19"/>
        </w:rPr>
        <w:t>조제</w:t>
      </w:r>
      <w:r>
        <w:rPr>
          <w:rFonts w:ascii="Yu Gothic" w:hAnsi="Yu Gothic" w:eastAsia="Yu Gothic" w:hint="eastAsia"/>
          <w:spacing w:val="-13"/>
          <w:w w:val="95"/>
          <w:sz w:val="19"/>
        </w:rPr>
        <w:t>5</w:t>
      </w:r>
      <w:r>
        <w:rPr>
          <w:rFonts w:ascii="휴먼옛체" w:hAnsi="휴먼옛체" w:eastAsia="휴먼옛체" w:hint="eastAsia"/>
          <w:spacing w:val="-13"/>
          <w:w w:val="95"/>
          <w:sz w:val="19"/>
        </w:rPr>
        <w:t>항에</w:t>
      </w:r>
      <w:r>
        <w:rPr>
          <w:rFonts w:ascii="휴먼옛체" w:hAnsi="휴먼옛체" w:eastAsia="휴먼옛체" w:hint="eastAsia"/>
          <w:spacing w:val="-28"/>
          <w:w w:val="95"/>
          <w:sz w:val="19"/>
        </w:rPr>
        <w:t> </w:t>
      </w:r>
      <w:r>
        <w:rPr>
          <w:rFonts w:ascii="휴먼옛체" w:hAnsi="휴먼옛체" w:eastAsia="휴먼옛체" w:hint="eastAsia"/>
          <w:spacing w:val="-9"/>
          <w:w w:val="95"/>
          <w:sz w:val="19"/>
        </w:rPr>
        <w:t>따른</w:t>
      </w:r>
      <w:r>
        <w:rPr>
          <w:rFonts w:ascii="휴먼옛체" w:hAnsi="휴먼옛체" w:eastAsia="휴먼옛체" w:hint="eastAsia"/>
          <w:spacing w:val="-27"/>
          <w:w w:val="95"/>
          <w:sz w:val="19"/>
        </w:rPr>
        <w:t> </w:t>
      </w:r>
      <w:r>
        <w:rPr>
          <w:rFonts w:ascii="휴먼옛체" w:hAnsi="휴먼옛체" w:eastAsia="휴먼옛체" w:hint="eastAsia"/>
          <w:spacing w:val="-14"/>
          <w:w w:val="95"/>
          <w:sz w:val="19"/>
        </w:rPr>
        <w:t>추가부담비용은 </w:t>
      </w:r>
      <w:r>
        <w:rPr>
          <w:rFonts w:ascii="휴먼옛체" w:hAnsi="휴먼옛체" w:eastAsia="휴먼옛체" w:hint="eastAsia"/>
          <w:spacing w:val="-14"/>
          <w:sz w:val="19"/>
        </w:rPr>
        <w:t>제외</w:t>
      </w:r>
    </w:p>
    <w:p>
      <w:pPr>
        <w:pStyle w:val="BodyText"/>
        <w:spacing w:before="1"/>
        <w:rPr>
          <w:rFonts w:ascii="휴먼옛체"/>
          <w:sz w:val="26"/>
        </w:rPr>
      </w:pPr>
    </w:p>
    <w:p>
      <w:pPr>
        <w:pStyle w:val="Heading6"/>
        <w:numPr>
          <w:ilvl w:val="0"/>
          <w:numId w:val="269"/>
        </w:numPr>
        <w:tabs>
          <w:tab w:pos="1020" w:val="left" w:leader="none"/>
          <w:tab w:pos="1021" w:val="left" w:leader="none"/>
        </w:tabs>
        <w:spacing w:line="240" w:lineRule="auto" w:before="3" w:after="0"/>
        <w:ind w:left="1020" w:right="0" w:hanging="464"/>
        <w:jc w:val="left"/>
      </w:pPr>
      <w:r>
        <w:rPr>
          <w:spacing w:val="-9"/>
        </w:rPr>
        <w:t>부담금의 </w:t>
      </w:r>
      <w:r>
        <w:rPr>
          <w:spacing w:val="-6"/>
        </w:rPr>
        <w:t>집행 </w:t>
      </w:r>
      <w:r>
        <w:rPr/>
        <w:t>및</w:t>
      </w:r>
      <w:r>
        <w:rPr>
          <w:spacing w:val="9"/>
        </w:rPr>
        <w:t> </w:t>
      </w:r>
      <w:r>
        <w:rPr>
          <w:spacing w:val="-7"/>
        </w:rPr>
        <w:t>정산</w:t>
      </w:r>
    </w:p>
    <w:p>
      <w:pPr>
        <w:pStyle w:val="BodyText"/>
        <w:spacing w:before="2"/>
        <w:rPr>
          <w:rFonts w:ascii="휴먼옛체"/>
          <w:sz w:val="8"/>
        </w:rPr>
      </w:pPr>
    </w:p>
    <w:p>
      <w:pPr>
        <w:pStyle w:val="BodyText"/>
        <w:spacing w:line="218" w:lineRule="auto" w:before="26"/>
        <w:ind w:left="1010" w:right="1195"/>
      </w:pPr>
      <w:r>
        <w:rPr>
          <w:spacing w:val="-13"/>
        </w:rPr>
        <w:t>시행령</w:t>
      </w:r>
      <w:r>
        <w:rPr>
          <w:spacing w:val="-39"/>
        </w:rPr>
        <w:t> </w:t>
      </w:r>
      <w:r>
        <w:rPr>
          <w:spacing w:val="-15"/>
        </w:rPr>
        <w:t>제23조제2항에</w:t>
      </w:r>
      <w:r>
        <w:rPr>
          <w:spacing w:val="-38"/>
        </w:rPr>
        <w:t> </w:t>
      </w:r>
      <w:r>
        <w:rPr>
          <w:spacing w:val="-10"/>
        </w:rPr>
        <w:t>따른</w:t>
      </w:r>
      <w:r>
        <w:rPr>
          <w:spacing w:val="-38"/>
        </w:rPr>
        <w:t> </w:t>
      </w:r>
      <w:r>
        <w:rPr>
          <w:spacing w:val="-16"/>
        </w:rPr>
        <w:t>기초연금의</w:t>
      </w:r>
      <w:r>
        <w:rPr>
          <w:spacing w:val="-38"/>
        </w:rPr>
        <w:t> </w:t>
      </w:r>
      <w:r>
        <w:rPr>
          <w:spacing w:val="-17"/>
        </w:rPr>
        <w:t>지급비용으로</w:t>
      </w:r>
      <w:r>
        <w:rPr>
          <w:spacing w:val="-38"/>
        </w:rPr>
        <w:t> </w:t>
      </w:r>
      <w:r>
        <w:rPr>
          <w:spacing w:val="-18"/>
        </w:rPr>
        <w:t>특별자치시･특별자치도･시･ </w:t>
      </w:r>
      <w:r>
        <w:rPr>
          <w:spacing w:val="-11"/>
        </w:rPr>
        <w:t>군･구는 </w:t>
      </w:r>
      <w:r>
        <w:rPr>
          <w:spacing w:val="-13"/>
        </w:rPr>
        <w:t>기초연금 </w:t>
      </w:r>
      <w:r>
        <w:rPr>
          <w:spacing w:val="-14"/>
        </w:rPr>
        <w:t>수급권자, </w:t>
      </w:r>
      <w:r>
        <w:rPr>
          <w:spacing w:val="-13"/>
        </w:rPr>
        <w:t>기초연금 </w:t>
      </w:r>
      <w:r>
        <w:rPr>
          <w:spacing w:val="-14"/>
        </w:rPr>
        <w:t>수급자에게 기초연금을</w:t>
      </w:r>
      <w:r>
        <w:rPr>
          <w:spacing w:val="-8"/>
        </w:rPr>
        <w:t> 지급</w:t>
      </w:r>
    </w:p>
    <w:p>
      <w:pPr>
        <w:pStyle w:val="BodyText"/>
        <w:spacing w:before="9"/>
        <w:rPr>
          <w:sz w:val="12"/>
        </w:rPr>
      </w:pPr>
    </w:p>
    <w:p>
      <w:pPr>
        <w:spacing w:line="380" w:lineRule="exact"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거주지 변경 시 기초연금</w:t>
      </w:r>
      <w:r>
        <w:rPr>
          <w:rFonts w:ascii="맑은 고딕" w:eastAsia="맑은 고딕" w:hint="eastAsia"/>
          <w:b/>
          <w:spacing w:val="55"/>
          <w:w w:val="95"/>
          <w:sz w:val="21"/>
        </w:rPr>
        <w:t> </w:t>
      </w:r>
      <w:r>
        <w:rPr>
          <w:rFonts w:ascii="맑은 고딕" w:eastAsia="맑은 고딕" w:hint="eastAsia"/>
          <w:b/>
          <w:w w:val="95"/>
          <w:sz w:val="21"/>
        </w:rPr>
        <w:t>지급</w:t>
      </w:r>
    </w:p>
    <w:p>
      <w:pPr>
        <w:pStyle w:val="ListParagraph"/>
        <w:numPr>
          <w:ilvl w:val="0"/>
          <w:numId w:val="273"/>
        </w:numPr>
        <w:tabs>
          <w:tab w:pos="767" w:val="left" w:leader="none"/>
        </w:tabs>
        <w:spacing w:line="296" w:lineRule="exact" w:before="34"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t>매월</w:t>
      </w:r>
      <w:r>
        <w:rPr>
          <w:rFonts w:ascii="휴먼모음T" w:hAnsi="휴먼모음T" w:eastAsia="휴먼모음T" w:hint="eastAsia"/>
          <w:spacing w:val="-14"/>
          <w:w w:val="105"/>
          <w:sz w:val="19"/>
        </w:rPr>
        <w:t> </w:t>
      </w:r>
      <w:r>
        <w:rPr>
          <w:rFonts w:ascii="휴먼모음T" w:hAnsi="휴먼모음T" w:eastAsia="휴먼모음T" w:hint="eastAsia"/>
          <w:w w:val="105"/>
          <w:sz w:val="19"/>
        </w:rPr>
        <w:t>15일</w:t>
      </w:r>
      <w:r>
        <w:rPr>
          <w:rFonts w:ascii="휴먼모음T" w:hAnsi="휴먼모음T" w:eastAsia="휴먼모음T" w:hint="eastAsia"/>
          <w:spacing w:val="-14"/>
          <w:w w:val="105"/>
          <w:sz w:val="19"/>
        </w:rPr>
        <w:t> </w:t>
      </w:r>
      <w:r>
        <w:rPr>
          <w:rFonts w:ascii="휴먼모음T" w:hAnsi="휴먼모음T" w:eastAsia="휴먼모음T" w:hint="eastAsia"/>
          <w:w w:val="105"/>
          <w:sz w:val="19"/>
        </w:rPr>
        <w:t>이전</w:t>
      </w:r>
      <w:r>
        <w:rPr>
          <w:rFonts w:ascii="휴먼모음T" w:hAnsi="휴먼모음T" w:eastAsia="휴먼모음T" w:hint="eastAsia"/>
          <w:spacing w:val="-14"/>
          <w:w w:val="105"/>
          <w:sz w:val="19"/>
        </w:rPr>
        <w:t> </w:t>
      </w:r>
      <w:r>
        <w:rPr>
          <w:rFonts w:ascii="휴먼모음T" w:hAnsi="휴먼모음T" w:eastAsia="휴먼모음T" w:hint="eastAsia"/>
          <w:w w:val="105"/>
          <w:sz w:val="19"/>
        </w:rPr>
        <w:t>전입</w:t>
      </w:r>
      <w:r>
        <w:rPr>
          <w:rFonts w:ascii="휴먼모음T" w:hAnsi="휴먼모음T" w:eastAsia="휴먼모음T" w:hint="eastAsia"/>
          <w:spacing w:val="-15"/>
          <w:w w:val="105"/>
          <w:sz w:val="19"/>
        </w:rPr>
        <w:t> </w:t>
      </w:r>
      <w:r>
        <w:rPr>
          <w:rFonts w:ascii="휴먼모음T" w:hAnsi="휴먼모음T" w:eastAsia="휴먼모음T" w:hint="eastAsia"/>
          <w:w w:val="105"/>
          <w:sz w:val="19"/>
        </w:rPr>
        <w:t>:</w:t>
      </w:r>
      <w:r>
        <w:rPr>
          <w:rFonts w:ascii="휴먼모음T" w:hAnsi="휴먼모음T" w:eastAsia="휴먼모음T" w:hint="eastAsia"/>
          <w:spacing w:val="-13"/>
          <w:w w:val="105"/>
          <w:sz w:val="19"/>
        </w:rPr>
        <w:t> </w:t>
      </w:r>
      <w:r>
        <w:rPr>
          <w:rFonts w:ascii="휴먼모음T" w:hAnsi="휴먼모음T" w:eastAsia="휴먼모음T" w:hint="eastAsia"/>
          <w:w w:val="105"/>
          <w:sz w:val="19"/>
        </w:rPr>
        <w:t>현</w:t>
      </w:r>
      <w:r>
        <w:rPr>
          <w:rFonts w:ascii="휴먼모음T" w:hAnsi="휴먼모음T" w:eastAsia="휴먼모음T" w:hint="eastAsia"/>
          <w:spacing w:val="-14"/>
          <w:w w:val="105"/>
          <w:sz w:val="19"/>
        </w:rPr>
        <w:t> </w:t>
      </w:r>
      <w:r>
        <w:rPr>
          <w:rFonts w:ascii="휴먼모음T" w:hAnsi="휴먼모음T" w:eastAsia="휴먼모음T" w:hint="eastAsia"/>
          <w:w w:val="105"/>
          <w:sz w:val="19"/>
        </w:rPr>
        <w:t>주소지(전입지)</w:t>
      </w:r>
      <w:r>
        <w:rPr>
          <w:rFonts w:ascii="휴먼모음T" w:hAnsi="휴먼모음T" w:eastAsia="휴먼모음T" w:hint="eastAsia"/>
          <w:spacing w:val="-14"/>
          <w:w w:val="105"/>
          <w:sz w:val="19"/>
        </w:rPr>
        <w:t> </w:t>
      </w:r>
      <w:r>
        <w:rPr>
          <w:rFonts w:ascii="휴먼모음T" w:hAnsi="휴먼모음T" w:eastAsia="휴먼모음T" w:hint="eastAsia"/>
          <w:w w:val="105"/>
          <w:sz w:val="19"/>
        </w:rPr>
        <w:t>특별자치시</w:t>
      </w:r>
      <w:r>
        <w:rPr>
          <w:w w:val="105"/>
          <w:sz w:val="19"/>
        </w:rPr>
        <w:t>･</w:t>
      </w:r>
      <w:r>
        <w:rPr>
          <w:rFonts w:ascii="휴먼모음T" w:hAnsi="휴먼모음T" w:eastAsia="휴먼모음T" w:hint="eastAsia"/>
          <w:w w:val="105"/>
          <w:sz w:val="19"/>
        </w:rPr>
        <w:t>특별자치도</w:t>
      </w:r>
      <w:r>
        <w:rPr>
          <w:w w:val="105"/>
          <w:sz w:val="19"/>
        </w:rPr>
        <w:t>･</w:t>
      </w:r>
      <w:r>
        <w:rPr>
          <w:rFonts w:ascii="휴먼모음T" w:hAnsi="휴먼모음T" w:eastAsia="휴먼모음T" w:hint="eastAsia"/>
          <w:w w:val="105"/>
          <w:sz w:val="19"/>
        </w:rPr>
        <w:t>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w:t>
      </w:r>
    </w:p>
    <w:p>
      <w:pPr>
        <w:pStyle w:val="ListParagraph"/>
        <w:numPr>
          <w:ilvl w:val="0"/>
          <w:numId w:val="273"/>
        </w:numPr>
        <w:tabs>
          <w:tab w:pos="767" w:val="left" w:leader="none"/>
        </w:tabs>
        <w:spacing w:line="296" w:lineRule="exact" w:before="0" w:after="0"/>
        <w:ind w:left="766" w:right="0" w:hanging="143"/>
        <w:jc w:val="left"/>
        <w:rPr>
          <w:rFonts w:ascii="휴먼모음T" w:hAnsi="휴먼모음T" w:eastAsia="휴먼모음T" w:hint="eastAsia"/>
          <w:sz w:val="19"/>
        </w:rPr>
      </w:pPr>
      <w:r>
        <w:rPr>
          <w:rFonts w:ascii="휴먼모음T" w:hAnsi="휴먼모음T" w:eastAsia="휴먼모음T" w:hint="eastAsia"/>
          <w:w w:val="105"/>
          <w:sz w:val="19"/>
        </w:rPr>
        <w:t>매월</w:t>
      </w:r>
      <w:r>
        <w:rPr>
          <w:rFonts w:ascii="휴먼모음T" w:hAnsi="휴먼모음T" w:eastAsia="휴먼모음T" w:hint="eastAsia"/>
          <w:spacing w:val="-14"/>
          <w:w w:val="105"/>
          <w:sz w:val="19"/>
        </w:rPr>
        <w:t> </w:t>
      </w:r>
      <w:r>
        <w:rPr>
          <w:rFonts w:ascii="휴먼모음T" w:hAnsi="휴먼모음T" w:eastAsia="휴먼모음T" w:hint="eastAsia"/>
          <w:w w:val="105"/>
          <w:sz w:val="19"/>
        </w:rPr>
        <w:t>16일</w:t>
      </w:r>
      <w:r>
        <w:rPr>
          <w:rFonts w:ascii="휴먼모음T" w:hAnsi="휴먼모음T" w:eastAsia="휴먼모음T" w:hint="eastAsia"/>
          <w:spacing w:val="-14"/>
          <w:w w:val="105"/>
          <w:sz w:val="19"/>
        </w:rPr>
        <w:t> </w:t>
      </w:r>
      <w:r>
        <w:rPr>
          <w:rFonts w:ascii="휴먼모음T" w:hAnsi="휴먼모음T" w:eastAsia="휴먼모음T" w:hint="eastAsia"/>
          <w:w w:val="105"/>
          <w:sz w:val="19"/>
        </w:rPr>
        <w:t>이후</w:t>
      </w:r>
      <w:r>
        <w:rPr>
          <w:rFonts w:ascii="휴먼모음T" w:hAnsi="휴먼모음T" w:eastAsia="휴먼모음T" w:hint="eastAsia"/>
          <w:spacing w:val="-14"/>
          <w:w w:val="105"/>
          <w:sz w:val="19"/>
        </w:rPr>
        <w:t> </w:t>
      </w:r>
      <w:r>
        <w:rPr>
          <w:rFonts w:ascii="휴먼모음T" w:hAnsi="휴먼모음T" w:eastAsia="휴먼모음T" w:hint="eastAsia"/>
          <w:w w:val="105"/>
          <w:sz w:val="19"/>
        </w:rPr>
        <w:t>전입</w:t>
      </w:r>
      <w:r>
        <w:rPr>
          <w:rFonts w:ascii="휴먼모음T" w:hAnsi="휴먼모음T" w:eastAsia="휴먼모음T" w:hint="eastAsia"/>
          <w:spacing w:val="-15"/>
          <w:w w:val="105"/>
          <w:sz w:val="19"/>
        </w:rPr>
        <w:t> </w:t>
      </w:r>
      <w:r>
        <w:rPr>
          <w:rFonts w:ascii="휴먼모음T" w:hAnsi="휴먼모음T" w:eastAsia="휴먼모음T" w:hint="eastAsia"/>
          <w:w w:val="105"/>
          <w:sz w:val="19"/>
        </w:rPr>
        <w:t>:</w:t>
      </w:r>
      <w:r>
        <w:rPr>
          <w:rFonts w:ascii="휴먼모음T" w:hAnsi="휴먼모음T" w:eastAsia="휴먼모음T" w:hint="eastAsia"/>
          <w:spacing w:val="-13"/>
          <w:w w:val="105"/>
          <w:sz w:val="19"/>
        </w:rPr>
        <w:t> </w:t>
      </w:r>
      <w:r>
        <w:rPr>
          <w:rFonts w:ascii="휴먼모음T" w:hAnsi="휴먼모음T" w:eastAsia="휴먼모음T" w:hint="eastAsia"/>
          <w:w w:val="105"/>
          <w:sz w:val="19"/>
        </w:rPr>
        <w:t>전</w:t>
      </w:r>
      <w:r>
        <w:rPr>
          <w:rFonts w:ascii="휴먼모음T" w:hAnsi="휴먼모음T" w:eastAsia="휴먼모음T" w:hint="eastAsia"/>
          <w:spacing w:val="-14"/>
          <w:w w:val="105"/>
          <w:sz w:val="19"/>
        </w:rPr>
        <w:t> </w:t>
      </w:r>
      <w:r>
        <w:rPr>
          <w:rFonts w:ascii="휴먼모음T" w:hAnsi="휴먼모음T" w:eastAsia="휴먼모음T" w:hint="eastAsia"/>
          <w:w w:val="105"/>
          <w:sz w:val="19"/>
        </w:rPr>
        <w:t>주소지(전출지)</w:t>
      </w:r>
      <w:r>
        <w:rPr>
          <w:rFonts w:ascii="휴먼모음T" w:hAnsi="휴먼모음T" w:eastAsia="휴먼모음T" w:hint="eastAsia"/>
          <w:spacing w:val="-14"/>
          <w:w w:val="105"/>
          <w:sz w:val="19"/>
        </w:rPr>
        <w:t> </w:t>
      </w:r>
      <w:r>
        <w:rPr>
          <w:rFonts w:ascii="휴먼모음T" w:hAnsi="휴먼모음T" w:eastAsia="휴먼모음T" w:hint="eastAsia"/>
          <w:w w:val="105"/>
          <w:sz w:val="19"/>
        </w:rPr>
        <w:t>특별자치시</w:t>
      </w:r>
      <w:r>
        <w:rPr>
          <w:w w:val="105"/>
          <w:sz w:val="19"/>
        </w:rPr>
        <w:t>･</w:t>
      </w:r>
      <w:r>
        <w:rPr>
          <w:rFonts w:ascii="휴먼모음T" w:hAnsi="휴먼모음T" w:eastAsia="휴먼모음T" w:hint="eastAsia"/>
          <w:w w:val="105"/>
          <w:sz w:val="19"/>
        </w:rPr>
        <w:t>특별자치도</w:t>
      </w:r>
      <w:r>
        <w:rPr>
          <w:w w:val="105"/>
          <w:sz w:val="19"/>
        </w:rPr>
        <w:t>･</w:t>
      </w:r>
      <w:r>
        <w:rPr>
          <w:rFonts w:ascii="휴먼모음T" w:hAnsi="휴먼모음T" w:eastAsia="휴먼모음T" w:hint="eastAsia"/>
          <w:w w:val="105"/>
          <w:sz w:val="19"/>
        </w:rPr>
        <w:t>시</w:t>
      </w:r>
      <w:r>
        <w:rPr>
          <w:w w:val="105"/>
          <w:sz w:val="19"/>
        </w:rPr>
        <w:t>･</w:t>
      </w:r>
      <w:r>
        <w:rPr>
          <w:rFonts w:ascii="휴먼모음T" w:hAnsi="휴먼모음T" w:eastAsia="휴먼모음T" w:hint="eastAsia"/>
          <w:w w:val="105"/>
          <w:sz w:val="19"/>
        </w:rPr>
        <w:t>군</w:t>
      </w:r>
      <w:r>
        <w:rPr>
          <w:w w:val="105"/>
          <w:sz w:val="19"/>
        </w:rPr>
        <w:t>･</w:t>
      </w:r>
      <w:r>
        <w:rPr>
          <w:rFonts w:ascii="휴먼모음T" w:hAnsi="휴먼모음T" w:eastAsia="휴먼모음T" w:hint="eastAsia"/>
          <w:w w:val="105"/>
          <w:sz w:val="19"/>
        </w:rPr>
        <w:t>구</w:t>
      </w:r>
    </w:p>
    <w:p>
      <w:pPr>
        <w:pStyle w:val="BodyText"/>
        <w:spacing w:before="14"/>
        <w:rPr>
          <w:rFonts w:ascii="휴먼모음T"/>
          <w:sz w:val="13"/>
        </w:rPr>
      </w:pPr>
    </w:p>
    <w:p>
      <w:pPr>
        <w:pStyle w:val="BodyText"/>
        <w:spacing w:line="391" w:lineRule="exact"/>
        <w:ind w:left="1032"/>
      </w:pPr>
      <w:r>
        <w:rPr/>
        <w:t>부족한 금액이나 남은 금액의 정산</w:t>
      </w:r>
    </w:p>
    <w:p>
      <w:pPr>
        <w:pStyle w:val="ListParagraph"/>
        <w:numPr>
          <w:ilvl w:val="1"/>
          <w:numId w:val="273"/>
        </w:numPr>
        <w:tabs>
          <w:tab w:pos="1160" w:val="left" w:leader="none"/>
        </w:tabs>
        <w:spacing w:line="240" w:lineRule="auto" w:before="22" w:after="0"/>
        <w:ind w:left="1160" w:right="0" w:hanging="153"/>
        <w:jc w:val="left"/>
        <w:rPr>
          <w:sz w:val="23"/>
        </w:rPr>
      </w:pPr>
      <w:r>
        <w:rPr>
          <w:spacing w:val="-11"/>
          <w:sz w:val="23"/>
        </w:rPr>
        <w:t>특별자치시･특별자치도의 </w:t>
      </w:r>
      <w:r>
        <w:rPr>
          <w:spacing w:val="-9"/>
          <w:sz w:val="23"/>
        </w:rPr>
        <w:t>경우에는 </w:t>
      </w:r>
      <w:r>
        <w:rPr>
          <w:spacing w:val="-8"/>
          <w:sz w:val="23"/>
        </w:rPr>
        <w:t>국가와</w:t>
      </w:r>
      <w:r>
        <w:rPr>
          <w:spacing w:val="-43"/>
          <w:sz w:val="23"/>
        </w:rPr>
        <w:t> </w:t>
      </w:r>
      <w:r>
        <w:rPr>
          <w:spacing w:val="-6"/>
          <w:sz w:val="23"/>
        </w:rPr>
        <w:t>정산</w:t>
      </w:r>
    </w:p>
    <w:p>
      <w:pPr>
        <w:pStyle w:val="ListParagraph"/>
        <w:numPr>
          <w:ilvl w:val="1"/>
          <w:numId w:val="273"/>
        </w:numPr>
        <w:tabs>
          <w:tab w:pos="1160" w:val="left" w:leader="none"/>
        </w:tabs>
        <w:spacing w:line="240" w:lineRule="auto" w:before="23" w:after="0"/>
        <w:ind w:left="1160" w:right="0" w:hanging="153"/>
        <w:jc w:val="left"/>
        <w:rPr>
          <w:sz w:val="23"/>
        </w:rPr>
      </w:pPr>
      <w:r>
        <w:rPr>
          <w:spacing w:val="-8"/>
          <w:sz w:val="23"/>
        </w:rPr>
        <w:t>시･군･구의 </w:t>
      </w:r>
      <w:r>
        <w:rPr>
          <w:spacing w:val="-9"/>
          <w:sz w:val="23"/>
        </w:rPr>
        <w:t>경우에는 </w:t>
      </w:r>
      <w:r>
        <w:rPr>
          <w:spacing w:val="-6"/>
          <w:sz w:val="23"/>
        </w:rPr>
        <w:t>국가 </w:t>
      </w:r>
      <w:r>
        <w:rPr>
          <w:sz w:val="23"/>
        </w:rPr>
        <w:t>및 </w:t>
      </w:r>
      <w:r>
        <w:rPr>
          <w:spacing w:val="-10"/>
          <w:sz w:val="23"/>
        </w:rPr>
        <w:t>특별시･광역시･도와</w:t>
      </w:r>
      <w:r>
        <w:rPr>
          <w:spacing w:val="8"/>
          <w:sz w:val="23"/>
        </w:rPr>
        <w:t> </w:t>
      </w:r>
      <w:r>
        <w:rPr>
          <w:spacing w:val="-6"/>
          <w:sz w:val="23"/>
        </w:rPr>
        <w:t>각각 정산</w:t>
      </w:r>
    </w:p>
    <w:p>
      <w:pPr>
        <w:pStyle w:val="BodyText"/>
        <w:spacing w:before="10"/>
        <w:rPr>
          <w:sz w:val="13"/>
        </w:rPr>
      </w:pPr>
    </w:p>
    <w:p>
      <w:pPr>
        <w:spacing w:before="0"/>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참고 </w:t>
      </w:r>
      <w:r>
        <w:rPr>
          <w:rFonts w:ascii="맑은 고딕" w:eastAsia="맑은 고딕" w:hint="eastAsia"/>
          <w:b/>
          <w:w w:val="95"/>
          <w:sz w:val="21"/>
        </w:rPr>
        <w:t>남은 금액 반납 시기</w:t>
      </w:r>
    </w:p>
    <w:p>
      <w:pPr>
        <w:pStyle w:val="ListParagraph"/>
        <w:numPr>
          <w:ilvl w:val="0"/>
          <w:numId w:val="273"/>
        </w:numPr>
        <w:tabs>
          <w:tab w:pos="767" w:val="left" w:leader="none"/>
        </w:tabs>
        <w:spacing w:line="192" w:lineRule="auto" w:before="81" w:after="0"/>
        <w:ind w:left="763" w:right="1367" w:hanging="140"/>
        <w:jc w:val="left"/>
        <w:rPr>
          <w:rFonts w:ascii="휴먼모음T" w:hAnsi="휴먼모음T" w:eastAsia="휴먼모음T" w:hint="eastAsia"/>
          <w:sz w:val="19"/>
        </w:rPr>
      </w:pPr>
      <w:r>
        <w:rPr>
          <w:rFonts w:ascii="휴먼모음T" w:hAnsi="휴먼모음T" w:eastAsia="휴먼모음T" w:hint="eastAsia"/>
          <w:w w:val="105"/>
          <w:sz w:val="19"/>
        </w:rPr>
        <w:t>시</w:t>
      </w:r>
      <w:r>
        <w:rPr>
          <w:w w:val="105"/>
          <w:sz w:val="19"/>
        </w:rPr>
        <w:t>･</w:t>
      </w:r>
      <w:r>
        <w:rPr>
          <w:rFonts w:ascii="휴먼모음T" w:hAnsi="휴먼모음T" w:eastAsia="휴먼모음T" w:hint="eastAsia"/>
          <w:w w:val="105"/>
          <w:sz w:val="19"/>
        </w:rPr>
        <w:t>도는</w:t>
      </w:r>
      <w:r>
        <w:rPr>
          <w:rFonts w:ascii="휴먼모음T" w:hAnsi="휴먼모음T" w:eastAsia="휴먼모음T" w:hint="eastAsia"/>
          <w:spacing w:val="-30"/>
          <w:w w:val="105"/>
          <w:sz w:val="19"/>
        </w:rPr>
        <w:t> </w:t>
      </w:r>
      <w:r>
        <w:rPr>
          <w:rFonts w:ascii="휴먼모음T" w:hAnsi="휴먼모음T" w:eastAsia="휴먼모음T" w:hint="eastAsia"/>
          <w:w w:val="105"/>
          <w:sz w:val="19"/>
        </w:rPr>
        <w:t>기초연금</w:t>
      </w:r>
      <w:r>
        <w:rPr>
          <w:rFonts w:ascii="휴먼모음T" w:hAnsi="휴먼모음T" w:eastAsia="휴먼모음T" w:hint="eastAsia"/>
          <w:spacing w:val="-30"/>
          <w:w w:val="105"/>
          <w:sz w:val="19"/>
        </w:rPr>
        <w:t> </w:t>
      </w:r>
      <w:r>
        <w:rPr>
          <w:rFonts w:ascii="휴먼모음T" w:hAnsi="휴먼모음T" w:eastAsia="휴먼모음T" w:hint="eastAsia"/>
          <w:w w:val="105"/>
          <w:sz w:val="19"/>
        </w:rPr>
        <w:t>예산</w:t>
      </w:r>
      <w:r>
        <w:rPr>
          <w:rFonts w:ascii="휴먼모음T" w:hAnsi="휴먼모음T" w:eastAsia="휴먼모음T" w:hint="eastAsia"/>
          <w:spacing w:val="-32"/>
          <w:w w:val="105"/>
          <w:sz w:val="19"/>
        </w:rPr>
        <w:t> </w:t>
      </w:r>
      <w:r>
        <w:rPr>
          <w:rFonts w:ascii="휴먼모음T" w:hAnsi="휴먼모음T" w:eastAsia="휴먼모음T" w:hint="eastAsia"/>
          <w:w w:val="105"/>
          <w:sz w:val="19"/>
        </w:rPr>
        <w:t>집행</w:t>
      </w:r>
      <w:r>
        <w:rPr>
          <w:rFonts w:ascii="휴먼모음T" w:hAnsi="휴먼모음T" w:eastAsia="휴먼모음T" w:hint="eastAsia"/>
          <w:spacing w:val="-29"/>
          <w:w w:val="105"/>
          <w:sz w:val="19"/>
        </w:rPr>
        <w:t> </w:t>
      </w:r>
      <w:r>
        <w:rPr>
          <w:rFonts w:ascii="휴먼모음T" w:hAnsi="휴먼모음T" w:eastAsia="휴먼모음T" w:hint="eastAsia"/>
          <w:w w:val="105"/>
          <w:sz w:val="19"/>
        </w:rPr>
        <w:t>이후에</w:t>
      </w:r>
      <w:r>
        <w:rPr>
          <w:rFonts w:ascii="휴먼모음T" w:hAnsi="휴먼모음T" w:eastAsia="휴먼모음T" w:hint="eastAsia"/>
          <w:spacing w:val="-32"/>
          <w:w w:val="105"/>
          <w:sz w:val="19"/>
        </w:rPr>
        <w:t> </w:t>
      </w:r>
      <w:r>
        <w:rPr>
          <w:rFonts w:ascii="휴먼모음T" w:hAnsi="휴먼모음T" w:eastAsia="휴먼모음T" w:hint="eastAsia"/>
          <w:w w:val="105"/>
          <w:sz w:val="19"/>
        </w:rPr>
        <w:t>국가부담금을</w:t>
      </w:r>
      <w:r>
        <w:rPr>
          <w:rFonts w:ascii="휴먼모음T" w:hAnsi="휴먼모음T" w:eastAsia="휴먼모음T" w:hint="eastAsia"/>
          <w:spacing w:val="-30"/>
          <w:w w:val="105"/>
          <w:sz w:val="19"/>
        </w:rPr>
        <w:t> </w:t>
      </w:r>
      <w:r>
        <w:rPr>
          <w:rFonts w:ascii="휴먼모음T" w:hAnsi="휴먼모음T" w:eastAsia="휴먼모음T" w:hint="eastAsia"/>
          <w:w w:val="105"/>
          <w:sz w:val="19"/>
        </w:rPr>
        <w:t>정산하여</w:t>
      </w:r>
      <w:r>
        <w:rPr>
          <w:rFonts w:ascii="휴먼모음T" w:hAnsi="휴먼모음T" w:eastAsia="휴먼모음T" w:hint="eastAsia"/>
          <w:spacing w:val="-29"/>
          <w:w w:val="105"/>
          <w:sz w:val="19"/>
        </w:rPr>
        <w:t> </w:t>
      </w:r>
      <w:r>
        <w:rPr>
          <w:rFonts w:ascii="휴먼모음T" w:hAnsi="휴먼모음T" w:eastAsia="휴먼모음T" w:hint="eastAsia"/>
          <w:w w:val="105"/>
          <w:sz w:val="19"/>
        </w:rPr>
        <w:t>남은</w:t>
      </w:r>
      <w:r>
        <w:rPr>
          <w:rFonts w:ascii="휴먼모음T" w:hAnsi="휴먼모음T" w:eastAsia="휴먼모음T" w:hint="eastAsia"/>
          <w:spacing w:val="-30"/>
          <w:w w:val="105"/>
          <w:sz w:val="19"/>
        </w:rPr>
        <w:t> </w:t>
      </w:r>
      <w:r>
        <w:rPr>
          <w:rFonts w:ascii="휴먼모음T" w:hAnsi="휴먼모음T" w:eastAsia="휴먼모음T" w:hint="eastAsia"/>
          <w:w w:val="105"/>
          <w:sz w:val="19"/>
        </w:rPr>
        <w:t>금액이</w:t>
      </w:r>
      <w:r>
        <w:rPr>
          <w:rFonts w:ascii="휴먼모음T" w:hAnsi="휴먼모음T" w:eastAsia="휴먼모음T" w:hint="eastAsia"/>
          <w:spacing w:val="-29"/>
          <w:w w:val="105"/>
          <w:sz w:val="19"/>
        </w:rPr>
        <w:t> </w:t>
      </w:r>
      <w:r>
        <w:rPr>
          <w:rFonts w:ascii="휴먼모음T" w:hAnsi="휴먼모음T" w:eastAsia="휴먼모음T" w:hint="eastAsia"/>
          <w:w w:val="105"/>
          <w:sz w:val="19"/>
        </w:rPr>
        <w:t>있는</w:t>
      </w:r>
      <w:r>
        <w:rPr>
          <w:rFonts w:ascii="휴먼모음T" w:hAnsi="휴먼모음T" w:eastAsia="휴먼모음T" w:hint="eastAsia"/>
          <w:spacing w:val="-29"/>
          <w:w w:val="105"/>
          <w:sz w:val="19"/>
        </w:rPr>
        <w:t> </w:t>
      </w:r>
      <w:r>
        <w:rPr>
          <w:rFonts w:ascii="휴먼모음T" w:hAnsi="휴먼모음T" w:eastAsia="휴먼모음T" w:hint="eastAsia"/>
          <w:w w:val="105"/>
          <w:sz w:val="19"/>
        </w:rPr>
        <w:t>경우는</w:t>
      </w:r>
      <w:r>
        <w:rPr>
          <w:rFonts w:ascii="휴먼모음T" w:hAnsi="휴먼모음T" w:eastAsia="휴먼모음T" w:hint="eastAsia"/>
          <w:spacing w:val="-30"/>
          <w:w w:val="105"/>
          <w:sz w:val="19"/>
        </w:rPr>
        <w:t> </w:t>
      </w:r>
      <w:r>
        <w:rPr>
          <w:rFonts w:ascii="휴먼모음T" w:hAnsi="휴먼모음T" w:eastAsia="휴먼모음T" w:hint="eastAsia"/>
          <w:w w:val="105"/>
          <w:sz w:val="19"/>
        </w:rPr>
        <w:t>다음</w:t>
      </w:r>
      <w:r>
        <w:rPr>
          <w:rFonts w:ascii="휴먼모음T" w:hAnsi="휴먼모음T" w:eastAsia="휴먼모음T" w:hint="eastAsia"/>
          <w:spacing w:val="-29"/>
          <w:w w:val="105"/>
          <w:sz w:val="19"/>
        </w:rPr>
        <w:t> </w:t>
      </w:r>
      <w:r>
        <w:rPr>
          <w:rFonts w:ascii="휴먼모음T" w:hAnsi="휴먼모음T" w:eastAsia="휴먼모음T" w:hint="eastAsia"/>
          <w:w w:val="105"/>
          <w:sz w:val="19"/>
        </w:rPr>
        <w:t>해</w:t>
      </w:r>
      <w:r>
        <w:rPr>
          <w:rFonts w:ascii="휴먼모음T" w:hAnsi="휴먼모음T" w:eastAsia="휴먼모음T" w:hint="eastAsia"/>
          <w:spacing w:val="-30"/>
          <w:w w:val="105"/>
          <w:sz w:val="19"/>
        </w:rPr>
        <w:t> </w:t>
      </w:r>
      <w:r>
        <w:rPr>
          <w:rFonts w:ascii="휴먼모음T" w:hAnsi="휴먼모음T" w:eastAsia="휴먼모음T" w:hint="eastAsia"/>
          <w:w w:val="105"/>
          <w:sz w:val="19"/>
        </w:rPr>
        <w:t>1/4 분기까지</w:t>
      </w:r>
      <w:r>
        <w:rPr>
          <w:rFonts w:ascii="휴먼모음T" w:hAnsi="휴먼모음T" w:eastAsia="휴먼모음T" w:hint="eastAsia"/>
          <w:spacing w:val="-16"/>
          <w:w w:val="105"/>
          <w:sz w:val="19"/>
        </w:rPr>
        <w:t> </w:t>
      </w:r>
      <w:r>
        <w:rPr>
          <w:rFonts w:ascii="휴먼모음T" w:hAnsi="휴먼모음T" w:eastAsia="휴먼모음T" w:hint="eastAsia"/>
          <w:w w:val="105"/>
          <w:sz w:val="19"/>
        </w:rPr>
        <w:t>반납</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4"/>
        <w:rPr>
          <w:rFonts w:ascii="휴먼모음T"/>
          <w:sz w:val="11"/>
        </w:rPr>
      </w:pPr>
    </w:p>
    <w:p>
      <w:pPr>
        <w:spacing w:before="97"/>
        <w:ind w:left="467" w:right="0" w:firstLine="0"/>
        <w:jc w:val="left"/>
        <w:rPr>
          <w:rFonts w:ascii="Wingdings" w:hAnsi="Wingdings"/>
          <w:sz w:val="21"/>
        </w:rPr>
      </w:pPr>
      <w:r>
        <w:rPr>
          <w:rFonts w:ascii="Tahoma" w:hAnsi="Tahoma"/>
          <w:sz w:val="21"/>
        </w:rPr>
        <w:t>200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6380" w:right="0" w:firstLine="0"/>
        <w:jc w:val="left"/>
        <w:rPr>
          <w:rFonts w:ascii="휴먼옛체" w:eastAsia="휴먼옛체" w:hint="eastAsia"/>
          <w:sz w:val="19"/>
        </w:rPr>
      </w:pPr>
      <w:r>
        <w:rPr/>
        <w:pict>
          <v:group style="position:absolute;margin-left:.029999pt;margin-top:8.504pt;width:555.6pt;height:745.5pt;mso-position-horizontal-relative:page;mso-position-vertical-relative:page;z-index:-32612352" coordorigin="1,170" coordsize="11112,14910">
            <v:shape style="position:absolute;left:0;top:170;width:11112;height:14910" type="#_x0000_t75" stroked="false">
              <v:imagedata r:id="rId646" o:title=""/>
            </v:shape>
            <v:shape style="position:absolute;left:10204;top:9070;width:908;height:850" type="#_x0000_t75" stroked="false">
              <v:imagedata r:id="rId125" o:title=""/>
            </v:shape>
            <v:shape style="position:absolute;left:1587;top:2153;width:454;height:454" type="#_x0000_t75" stroked="false">
              <v:imagedata r:id="rId50" o:title=""/>
            </v:shape>
            <v:shape style="position:absolute;left:1927;top:2920;width:114;height:106" type="#_x0000_t75" stroked="false">
              <v:imagedata r:id="rId23" o:title=""/>
            </v:shape>
            <v:shape style="position:absolute;left:2745;top:2824;width:742;height:608" coordorigin="2746,2824" coordsize="742,608" path="m3230,3429l2776,3429,2778,3430,2780,3430,2782,3432,3224,3432,3226,3430,3228,3430,3230,3429xm3260,3253l3259,3252,3259,3249,3258,3247,3258,3244,3257,3242,3256,3241,3253,3236,3252,3235,3251,3232,3250,3231,3247,3230,3246,3228,3245,3226,3242,3225,3241,3224,3236,3222,3235,3220,3233,3219,3230,3219,3228,3218,3226,3218,3224,3217,2782,3217,2780,3218,2778,3218,2776,3219,2773,3219,2771,3220,2770,3222,2765,3224,2764,3225,2761,3226,2760,3228,2759,3230,2756,3231,2755,3232,2754,3235,2753,3236,2750,3241,2749,3242,2748,3244,2748,3247,2747,3249,2747,3252,2746,3253,2746,3396,2747,3397,2747,3399,2748,3402,2748,3404,2749,3406,2750,3408,2753,3412,2754,3414,2755,3416,2756,3417,2759,3418,2760,3421,2761,3422,2764,3423,2765,3424,2770,3427,2771,3428,2773,3429,3233,3429,3235,3428,3236,3427,3241,3424,3242,3423,3245,3422,3246,3421,3247,3418,3250,3417,3251,3416,3252,3414,3253,3412,3256,3408,3257,3406,3258,3404,3258,3402,3259,3399,3259,3397,3260,3396,3260,3253xm3487,3038l3487,2871,3486,2868,3486,2863,3482,2856,3481,2852,3480,2851,3478,2846,3475,2844,3474,2841,3472,2840,3470,2838,3468,2836,3466,2834,3463,2833,3462,2832,3460,2830,3456,2829,3449,2826,3444,2826,3440,2824,2906,2824,2903,2826,2898,2826,2891,2829,2887,2830,2886,2832,2881,2834,2879,2836,2876,2838,2875,2840,2873,2841,2872,2844,2869,2846,2867,2851,2866,2852,2864,2856,2861,2863,2861,2868,2860,2871,2860,3038,2861,3042,2861,3046,2864,3054,2866,3057,2867,3060,2868,3061,2869,3063,2872,3066,2873,3068,2875,3069,2876,3072,2879,3073,2881,3075,2886,3078,2887,3079,2891,3080,2898,3084,2903,3084,2906,3085,3440,3085,3444,3084,3449,3084,3456,3080,3460,3079,3462,3078,3463,3076,3466,3075,3468,3073,3470,3072,3472,3069,3474,3068,3475,3066,3478,3063,3479,3061,3480,3060,3481,3057,3482,3054,3486,3046,3486,3042,3487,3038xe" filled="true" fillcolor="#7e7e7e" stroked="false">
              <v:path arrowok="t"/>
              <v:fill type="solid"/>
            </v:shape>
            <v:shape style="position:absolute;left:1587;top:3810;width:7937;height:8844" type="#_x0000_t75" stroked="false">
              <v:imagedata r:id="rId647" o:title=""/>
            </v:shape>
            <v:shape style="position:absolute;left:2595;top:4361;width:5920;height:7598" type="#_x0000_t75" stroked="false">
              <v:imagedata r:id="rId648" o:title=""/>
            </v:shape>
            <v:shape style="position:absolute;left:1587;top:3868;width:7937;height:8843" type="#_x0000_t75" stroked="false">
              <v:imagedata r:id="rId649" o:title=""/>
            </v:shape>
            <w10:wrap type="none"/>
          </v:group>
        </w:pict>
      </w:r>
      <w:r>
        <w:rPr>
          <w:rFonts w:ascii="휴먼옛체" w:eastAsia="휴먼옛체" w:hint="eastAsia"/>
          <w:w w:val="95"/>
          <w:sz w:val="19"/>
        </w:rPr>
        <w:t>비용의 부담 및 현황관리</w:t>
      </w:r>
    </w:p>
    <w:p>
      <w:pPr>
        <w:pStyle w:val="BodyText"/>
        <w:rPr>
          <w:rFonts w:ascii="휴먼옛체"/>
          <w:sz w:val="20"/>
        </w:rPr>
      </w:pPr>
    </w:p>
    <w:p>
      <w:pPr>
        <w:pStyle w:val="BodyText"/>
        <w:spacing w:before="6"/>
        <w:rPr>
          <w:rFonts w:ascii="휴먼옛체"/>
          <w:sz w:val="24"/>
        </w:rPr>
      </w:pPr>
    </w:p>
    <w:p>
      <w:pPr>
        <w:pStyle w:val="Heading6"/>
        <w:numPr>
          <w:ilvl w:val="0"/>
          <w:numId w:val="269"/>
        </w:numPr>
        <w:tabs>
          <w:tab w:pos="1020" w:val="left" w:leader="none"/>
          <w:tab w:pos="1021" w:val="left" w:leader="none"/>
        </w:tabs>
        <w:spacing w:line="476" w:lineRule="exact" w:before="0" w:after="0"/>
        <w:ind w:left="1020" w:right="0" w:hanging="464"/>
        <w:jc w:val="left"/>
      </w:pPr>
      <w:r>
        <w:rPr>
          <w:spacing w:val="-11"/>
        </w:rPr>
        <w:t>지방자치단체가</w:t>
      </w:r>
      <w:r>
        <w:rPr>
          <w:spacing w:val="-35"/>
        </w:rPr>
        <w:t> </w:t>
      </w:r>
      <w:r>
        <w:rPr>
          <w:spacing w:val="-10"/>
        </w:rPr>
        <w:t>기초연금과</w:t>
      </w:r>
      <w:r>
        <w:rPr>
          <w:spacing w:val="-34"/>
        </w:rPr>
        <w:t> </w:t>
      </w:r>
      <w:r>
        <w:rPr>
          <w:spacing w:val="-8"/>
        </w:rPr>
        <w:t>유사한</w:t>
      </w:r>
      <w:r>
        <w:rPr>
          <w:spacing w:val="-33"/>
        </w:rPr>
        <w:t> </w:t>
      </w:r>
      <w:r>
        <w:rPr>
          <w:spacing w:val="-8"/>
        </w:rPr>
        <w:t>성격의</w:t>
      </w:r>
      <w:r>
        <w:rPr>
          <w:spacing w:val="-35"/>
        </w:rPr>
        <w:t> </w:t>
      </w:r>
      <w:r>
        <w:rPr>
          <w:spacing w:val="-10"/>
        </w:rPr>
        <w:t>급여</w:t>
      </w:r>
      <w:r>
        <w:rPr>
          <w:rFonts w:ascii="함초롬바탕" w:eastAsia="함초롬바탕" w:hint="eastAsia"/>
          <w:spacing w:val="-10"/>
        </w:rPr>
        <w:t>･</w:t>
      </w:r>
      <w:r>
        <w:rPr>
          <w:spacing w:val="-10"/>
        </w:rPr>
        <w:t>수당을</w:t>
      </w:r>
      <w:r>
        <w:rPr>
          <w:spacing w:val="-35"/>
        </w:rPr>
        <w:t> </w:t>
      </w:r>
      <w:r>
        <w:rPr>
          <w:spacing w:val="-8"/>
        </w:rPr>
        <w:t>지급할</w:t>
      </w:r>
      <w:r>
        <w:rPr>
          <w:spacing w:val="-33"/>
        </w:rPr>
        <w:t> </w:t>
      </w:r>
      <w:r>
        <w:rPr>
          <w:spacing w:val="-12"/>
        </w:rPr>
        <w:t>경우</w:t>
      </w:r>
    </w:p>
    <w:p>
      <w:pPr>
        <w:pStyle w:val="BodyText"/>
        <w:spacing w:before="7"/>
        <w:rPr>
          <w:rFonts w:ascii="휴먼옛체"/>
          <w:sz w:val="10"/>
        </w:rPr>
      </w:pPr>
    </w:p>
    <w:p>
      <w:pPr>
        <w:pStyle w:val="BodyText"/>
        <w:spacing w:line="391" w:lineRule="exact"/>
        <w:ind w:left="1013"/>
      </w:pPr>
      <w:r>
        <w:rPr/>
        <w:t>국가는 </w:t>
      </w:r>
      <w:r>
        <w:rPr>
          <w:rFonts w:ascii="맑은 고딕" w:eastAsia="맑은 고딕" w:hint="eastAsia"/>
          <w:b/>
          <w:color w:val="FFFFFF"/>
          <w:position w:val="3"/>
          <w:sz w:val="18"/>
        </w:rPr>
        <w:t>별표 2 </w:t>
      </w:r>
      <w:r>
        <w:rPr/>
        <w:t>의 국가부담비율에서 100분의 10을 뺀 비율을 부담할 수 있음</w:t>
      </w:r>
    </w:p>
    <w:p>
      <w:pPr>
        <w:spacing w:line="180" w:lineRule="auto" w:before="64"/>
        <w:ind w:left="1194" w:right="1198" w:hanging="227"/>
        <w:jc w:val="left"/>
        <w:rPr>
          <w:rFonts w:ascii="휴먼옛체" w:hAnsi="휴먼옛체" w:eastAsia="휴먼옛체" w:hint="eastAsia"/>
          <w:sz w:val="19"/>
        </w:rPr>
      </w:pPr>
      <w:r>
        <w:rPr>
          <w:rFonts w:ascii="Yu Gothic" w:hAnsi="Yu Gothic" w:eastAsia="Yu Gothic" w:hint="eastAsia"/>
          <w:w w:val="95"/>
          <w:sz w:val="19"/>
        </w:rPr>
        <w:t>※</w:t>
      </w:r>
      <w:r>
        <w:rPr>
          <w:rFonts w:ascii="Yu Gothic" w:hAnsi="Yu Gothic" w:eastAsia="Yu Gothic" w:hint="eastAsia"/>
          <w:spacing w:val="-12"/>
          <w:w w:val="95"/>
          <w:sz w:val="19"/>
        </w:rPr>
        <w:t> </w:t>
      </w:r>
      <w:r>
        <w:rPr>
          <w:rFonts w:ascii="휴먼옛체" w:hAnsi="휴먼옛체" w:eastAsia="휴먼옛체" w:hint="eastAsia"/>
          <w:spacing w:val="-10"/>
          <w:w w:val="95"/>
          <w:sz w:val="19"/>
        </w:rPr>
        <w:t>다만</w:t>
      </w:r>
      <w:r>
        <w:rPr>
          <w:rFonts w:ascii="Yu Gothic" w:hAnsi="Yu Gothic" w:eastAsia="Yu Gothic" w:hint="eastAsia"/>
          <w:spacing w:val="-10"/>
          <w:w w:val="95"/>
          <w:sz w:val="19"/>
        </w:rPr>
        <w:t>,</w:t>
      </w:r>
      <w:r>
        <w:rPr>
          <w:rFonts w:ascii="Yu Gothic" w:hAnsi="Yu Gothic" w:eastAsia="Yu Gothic" w:hint="eastAsia"/>
          <w:spacing w:val="21"/>
          <w:w w:val="95"/>
          <w:sz w:val="19"/>
        </w:rPr>
        <w:t> </w:t>
      </w:r>
      <w:r>
        <w:rPr>
          <w:rFonts w:ascii="휴먼옛체" w:hAnsi="휴먼옛체" w:eastAsia="휴먼옛체" w:hint="eastAsia"/>
          <w:color w:val="FFFFFF"/>
          <w:spacing w:val="-5"/>
          <w:w w:val="95"/>
          <w:position w:val="1"/>
          <w:sz w:val="19"/>
        </w:rPr>
        <w:t>별표</w:t>
      </w:r>
      <w:r>
        <w:rPr>
          <w:rFonts w:ascii="휴먼옛체" w:hAnsi="휴먼옛체" w:eastAsia="휴먼옛체" w:hint="eastAsia"/>
          <w:color w:val="FFFFFF"/>
          <w:spacing w:val="-21"/>
          <w:w w:val="95"/>
          <w:position w:val="1"/>
          <w:sz w:val="19"/>
        </w:rPr>
        <w:t> </w:t>
      </w:r>
      <w:r>
        <w:rPr>
          <w:rFonts w:ascii="휴먼옛체" w:hAnsi="휴먼옛체" w:eastAsia="휴먼옛체" w:hint="eastAsia"/>
          <w:color w:val="FFFFFF"/>
          <w:w w:val="95"/>
          <w:position w:val="1"/>
          <w:sz w:val="19"/>
        </w:rPr>
        <w:t>2</w:t>
      </w:r>
      <w:r>
        <w:rPr>
          <w:rFonts w:ascii="휴먼옛체" w:hAnsi="휴먼옛체" w:eastAsia="휴먼옛체" w:hint="eastAsia"/>
          <w:color w:val="FFFFFF"/>
          <w:spacing w:val="-45"/>
          <w:w w:val="95"/>
          <w:position w:val="1"/>
          <w:sz w:val="19"/>
        </w:rPr>
        <w:t> </w:t>
      </w:r>
      <w:r>
        <w:rPr>
          <w:rFonts w:ascii="휴먼옛체" w:hAnsi="휴먼옛체" w:eastAsia="휴먼옛체" w:hint="eastAsia"/>
          <w:w w:val="95"/>
          <w:sz w:val="19"/>
        </w:rPr>
        <w:t>의</w:t>
      </w:r>
      <w:r>
        <w:rPr>
          <w:rFonts w:ascii="휴먼옛체" w:hAnsi="휴먼옛체" w:eastAsia="휴먼옛체" w:hint="eastAsia"/>
          <w:spacing w:val="-34"/>
          <w:w w:val="95"/>
          <w:sz w:val="19"/>
        </w:rPr>
        <w:t> </w:t>
      </w:r>
      <w:r>
        <w:rPr>
          <w:rFonts w:ascii="휴먼옛체" w:hAnsi="휴먼옛체" w:eastAsia="휴먼옛체" w:hint="eastAsia"/>
          <w:spacing w:val="-13"/>
          <w:w w:val="95"/>
          <w:sz w:val="19"/>
        </w:rPr>
        <w:t>국가부담비율에서</w:t>
      </w:r>
      <w:r>
        <w:rPr>
          <w:rFonts w:ascii="휴먼옛체" w:hAnsi="휴먼옛체" w:eastAsia="휴먼옛체" w:hint="eastAsia"/>
          <w:spacing w:val="-33"/>
          <w:w w:val="95"/>
          <w:sz w:val="19"/>
        </w:rPr>
        <w:t> </w:t>
      </w:r>
      <w:r>
        <w:rPr>
          <w:rFonts w:ascii="Yu Gothic" w:hAnsi="Yu Gothic" w:eastAsia="Yu Gothic" w:hint="eastAsia"/>
          <w:spacing w:val="-8"/>
          <w:w w:val="95"/>
          <w:sz w:val="19"/>
        </w:rPr>
        <w:t>100</w:t>
      </w:r>
      <w:r>
        <w:rPr>
          <w:rFonts w:ascii="휴먼옛체" w:hAnsi="휴먼옛체" w:eastAsia="휴먼옛체" w:hint="eastAsia"/>
          <w:spacing w:val="-8"/>
          <w:w w:val="95"/>
          <w:sz w:val="19"/>
        </w:rPr>
        <w:t>분의</w:t>
      </w:r>
      <w:r>
        <w:rPr>
          <w:rFonts w:ascii="휴먼옛체" w:hAnsi="휴먼옛체" w:eastAsia="휴먼옛체" w:hint="eastAsia"/>
          <w:spacing w:val="-33"/>
          <w:w w:val="95"/>
          <w:sz w:val="19"/>
        </w:rPr>
        <w:t> </w:t>
      </w:r>
      <w:r>
        <w:rPr>
          <w:rFonts w:ascii="Yu Gothic" w:hAnsi="Yu Gothic" w:eastAsia="Yu Gothic" w:hint="eastAsia"/>
          <w:spacing w:val="-5"/>
          <w:w w:val="95"/>
          <w:sz w:val="19"/>
        </w:rPr>
        <w:t>10</w:t>
      </w:r>
      <w:r>
        <w:rPr>
          <w:rFonts w:ascii="휴먼옛체" w:hAnsi="휴먼옛체" w:eastAsia="휴먼옛체" w:hint="eastAsia"/>
          <w:spacing w:val="-5"/>
          <w:w w:val="95"/>
          <w:sz w:val="19"/>
        </w:rPr>
        <w:t>을</w:t>
      </w:r>
      <w:r>
        <w:rPr>
          <w:rFonts w:ascii="휴먼옛체" w:hAnsi="휴먼옛체" w:eastAsia="휴먼옛체" w:hint="eastAsia"/>
          <w:spacing w:val="-33"/>
          <w:w w:val="95"/>
          <w:sz w:val="19"/>
        </w:rPr>
        <w:t> </w:t>
      </w:r>
      <w:r>
        <w:rPr>
          <w:rFonts w:ascii="휴먼옛체" w:hAnsi="휴먼옛체" w:eastAsia="휴먼옛체" w:hint="eastAsia"/>
          <w:w w:val="95"/>
          <w:sz w:val="19"/>
        </w:rPr>
        <w:t>뺀</w:t>
      </w:r>
      <w:r>
        <w:rPr>
          <w:rFonts w:ascii="휴먼옛체" w:hAnsi="휴먼옛체" w:eastAsia="휴먼옛체" w:hint="eastAsia"/>
          <w:spacing w:val="-34"/>
          <w:w w:val="95"/>
          <w:sz w:val="19"/>
        </w:rPr>
        <w:t> </w:t>
      </w:r>
      <w:r>
        <w:rPr>
          <w:rFonts w:ascii="휴먼옛체" w:hAnsi="휴먼옛체" w:eastAsia="휴먼옛체" w:hint="eastAsia"/>
          <w:spacing w:val="-10"/>
          <w:w w:val="95"/>
          <w:sz w:val="19"/>
        </w:rPr>
        <w:t>비율이</w:t>
      </w:r>
      <w:r>
        <w:rPr>
          <w:rFonts w:ascii="휴먼옛체" w:hAnsi="휴먼옛체" w:eastAsia="휴먼옛체" w:hint="eastAsia"/>
          <w:spacing w:val="-33"/>
          <w:w w:val="95"/>
          <w:sz w:val="19"/>
        </w:rPr>
        <w:t> </w:t>
      </w:r>
      <w:r>
        <w:rPr>
          <w:rFonts w:ascii="Yu Gothic" w:hAnsi="Yu Gothic" w:eastAsia="Yu Gothic" w:hint="eastAsia"/>
          <w:spacing w:val="-8"/>
          <w:w w:val="95"/>
          <w:sz w:val="19"/>
        </w:rPr>
        <w:t>100</w:t>
      </w:r>
      <w:r>
        <w:rPr>
          <w:rFonts w:ascii="휴먼옛체" w:hAnsi="휴먼옛체" w:eastAsia="휴먼옛체" w:hint="eastAsia"/>
          <w:spacing w:val="-8"/>
          <w:w w:val="95"/>
          <w:sz w:val="19"/>
        </w:rPr>
        <w:t>분의</w:t>
      </w:r>
      <w:r>
        <w:rPr>
          <w:rFonts w:ascii="휴먼옛체" w:hAnsi="휴먼옛체" w:eastAsia="휴먼옛체" w:hint="eastAsia"/>
          <w:spacing w:val="-34"/>
          <w:w w:val="95"/>
          <w:sz w:val="19"/>
        </w:rPr>
        <w:t> </w:t>
      </w:r>
      <w:r>
        <w:rPr>
          <w:rFonts w:ascii="Yu Gothic" w:hAnsi="Yu Gothic" w:eastAsia="Yu Gothic" w:hint="eastAsia"/>
          <w:spacing w:val="-4"/>
          <w:w w:val="95"/>
          <w:sz w:val="19"/>
        </w:rPr>
        <w:t>40</w:t>
      </w:r>
      <w:r>
        <w:rPr>
          <w:rFonts w:ascii="Yu Gothic" w:hAnsi="Yu Gothic" w:eastAsia="Yu Gothic" w:hint="eastAsia"/>
          <w:spacing w:val="-8"/>
          <w:w w:val="95"/>
          <w:sz w:val="19"/>
        </w:rPr>
        <w:t> </w:t>
      </w:r>
      <w:r>
        <w:rPr>
          <w:rFonts w:ascii="휴먼옛체" w:hAnsi="휴먼옛체" w:eastAsia="휴먼옛체" w:hint="eastAsia"/>
          <w:spacing w:val="-10"/>
          <w:w w:val="95"/>
          <w:sz w:val="19"/>
        </w:rPr>
        <w:t>미만인</w:t>
      </w:r>
      <w:r>
        <w:rPr>
          <w:rFonts w:ascii="휴먼옛체" w:hAnsi="휴먼옛체" w:eastAsia="휴먼옛체" w:hint="eastAsia"/>
          <w:spacing w:val="-33"/>
          <w:w w:val="95"/>
          <w:sz w:val="19"/>
        </w:rPr>
        <w:t> </w:t>
      </w:r>
      <w:r>
        <w:rPr>
          <w:rFonts w:ascii="휴먼옛체" w:hAnsi="휴먼옛체" w:eastAsia="휴먼옛체" w:hint="eastAsia"/>
          <w:spacing w:val="-11"/>
          <w:w w:val="95"/>
          <w:sz w:val="19"/>
        </w:rPr>
        <w:t>경우에는</w:t>
      </w:r>
      <w:r>
        <w:rPr>
          <w:rFonts w:ascii="휴먼옛체" w:hAnsi="휴먼옛체" w:eastAsia="휴먼옛체" w:hint="eastAsia"/>
          <w:spacing w:val="-33"/>
          <w:w w:val="95"/>
          <w:sz w:val="19"/>
        </w:rPr>
        <w:t> </w:t>
      </w:r>
      <w:r>
        <w:rPr>
          <w:rFonts w:ascii="Yu Gothic" w:hAnsi="Yu Gothic" w:eastAsia="Yu Gothic" w:hint="eastAsia"/>
          <w:spacing w:val="-11"/>
          <w:w w:val="95"/>
          <w:sz w:val="19"/>
        </w:rPr>
        <w:t>100</w:t>
      </w:r>
      <w:r>
        <w:rPr>
          <w:rFonts w:ascii="휴먼옛체" w:hAnsi="휴먼옛체" w:eastAsia="휴먼옛체" w:hint="eastAsia"/>
          <w:spacing w:val="-11"/>
          <w:w w:val="95"/>
          <w:sz w:val="19"/>
        </w:rPr>
        <w:t>분의 </w:t>
      </w:r>
      <w:r>
        <w:rPr>
          <w:rFonts w:ascii="Yu Gothic" w:hAnsi="Yu Gothic" w:eastAsia="Yu Gothic" w:hint="eastAsia"/>
          <w:spacing w:val="-5"/>
          <w:sz w:val="19"/>
        </w:rPr>
        <w:t>40</w:t>
      </w:r>
      <w:r>
        <w:rPr>
          <w:rFonts w:ascii="휴먼옛체" w:hAnsi="휴먼옛체" w:eastAsia="휴먼옛체" w:hint="eastAsia"/>
          <w:spacing w:val="-5"/>
          <w:sz w:val="19"/>
        </w:rPr>
        <w:t>을 </w:t>
      </w:r>
      <w:r>
        <w:rPr>
          <w:rFonts w:ascii="휴먼옛체" w:hAnsi="휴먼옛체" w:eastAsia="휴먼옛체" w:hint="eastAsia"/>
          <w:spacing w:val="-9"/>
          <w:sz w:val="19"/>
        </w:rPr>
        <w:t>부담할 </w:t>
      </w:r>
      <w:r>
        <w:rPr>
          <w:rFonts w:ascii="휴먼옛체" w:hAnsi="휴먼옛체" w:eastAsia="휴먼옛체" w:hint="eastAsia"/>
          <w:sz w:val="19"/>
        </w:rPr>
        <w:t>수</w:t>
      </w:r>
      <w:r>
        <w:rPr>
          <w:rFonts w:ascii="휴먼옛체" w:hAnsi="휴먼옛체" w:eastAsia="휴먼옛체" w:hint="eastAsia"/>
          <w:spacing w:val="-9"/>
          <w:sz w:val="19"/>
        </w:rPr>
        <w:t> </w:t>
      </w:r>
      <w:r>
        <w:rPr>
          <w:rFonts w:ascii="휴먼옛체" w:hAnsi="휴먼옛체" w:eastAsia="휴먼옛체" w:hint="eastAsia"/>
          <w:spacing w:val="-6"/>
          <w:sz w:val="19"/>
        </w:rPr>
        <w:t>있음</w:t>
      </w:r>
    </w:p>
    <w:p>
      <w:pPr>
        <w:pStyle w:val="BodyText"/>
        <w:spacing w:before="8"/>
        <w:rPr>
          <w:rFonts w:ascii="휴먼옛체"/>
          <w:sz w:val="8"/>
        </w:rPr>
      </w:pPr>
    </w:p>
    <w:p>
      <w:pPr>
        <w:spacing w:line="380" w:lineRule="exact" w:before="0"/>
        <w:ind w:left="2808" w:right="0" w:firstLine="0"/>
        <w:jc w:val="left"/>
        <w:rPr>
          <w:rFonts w:ascii="맑은 고딕" w:eastAsia="맑은 고딕" w:hint="eastAsia"/>
          <w:b/>
          <w:sz w:val="21"/>
        </w:rPr>
      </w:pPr>
      <w:r>
        <w:rPr>
          <w:rFonts w:ascii="맑은 고딕" w:eastAsia="맑은 고딕" w:hint="eastAsia"/>
          <w:b/>
          <w:w w:val="90"/>
          <w:sz w:val="21"/>
        </w:rPr>
        <w:t>&lt; 기초연금 유사중복사업 판단 지표 &gt;</w:t>
      </w: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rPr>
          <w:rFonts w:ascii="맑은 고딕"/>
          <w:b/>
          <w:sz w:val="20"/>
        </w:rPr>
      </w:pPr>
    </w:p>
    <w:p>
      <w:pPr>
        <w:pStyle w:val="BodyText"/>
        <w:spacing w:before="12"/>
        <w:rPr>
          <w:rFonts w:ascii="맑은 고딕"/>
          <w:b/>
          <w:sz w:val="16"/>
        </w:rPr>
      </w:pPr>
    </w:p>
    <w:p>
      <w:pPr>
        <w:pStyle w:val="Heading8"/>
        <w:spacing w:line="420" w:lineRule="exact"/>
        <w:ind w:left="0" w:right="176"/>
        <w:jc w:val="right"/>
      </w:pPr>
      <w:r>
        <w:rPr>
          <w:w w:val="97"/>
        </w:rPr>
        <w:t>9</w:t>
      </w:r>
    </w:p>
    <w:p>
      <w:pPr>
        <w:pStyle w:val="BodyText"/>
        <w:spacing w:before="9"/>
        <w:rPr>
          <w:rFonts w:ascii="맑은 고딕"/>
          <w:b/>
          <w:sz w:val="22"/>
        </w:rPr>
      </w:pPr>
    </w:p>
    <w:p>
      <w:pPr>
        <w:spacing w:line="163" w:lineRule="auto" w:before="118"/>
        <w:ind w:left="9246" w:right="196" w:firstLine="0"/>
        <w:jc w:val="both"/>
        <w:rPr>
          <w:rFonts w:ascii="휴먼모음T" w:eastAsia="휴먼모음T" w:hint="eastAsia"/>
          <w:sz w:val="20"/>
        </w:rPr>
      </w:pPr>
      <w:r>
        <w:rPr>
          <w:rFonts w:ascii="휴먼모음T" w:eastAsia="휴먼모음T" w:hint="eastAsia"/>
          <w:w w:val="105"/>
          <w:sz w:val="20"/>
        </w:rPr>
        <w:t>비 용 의</w:t>
      </w:r>
    </w:p>
    <w:p>
      <w:pPr>
        <w:spacing w:line="163" w:lineRule="auto" w:before="117"/>
        <w:ind w:left="9246" w:right="181" w:firstLine="0"/>
        <w:jc w:val="left"/>
        <w:rPr>
          <w:rFonts w:ascii="휴먼모음T" w:eastAsia="휴먼모음T" w:hint="eastAsia"/>
          <w:sz w:val="20"/>
        </w:rPr>
      </w:pPr>
      <w:r>
        <w:rPr>
          <w:rFonts w:ascii="휴먼모음T" w:eastAsia="휴먼모음T" w:hint="eastAsia"/>
          <w:w w:val="105"/>
          <w:sz w:val="20"/>
        </w:rPr>
        <w:t>부 담</w:t>
      </w:r>
    </w:p>
    <w:p>
      <w:pPr>
        <w:spacing w:line="340" w:lineRule="atLeast" w:before="32"/>
        <w:ind w:left="9246" w:right="181" w:firstLine="0"/>
        <w:jc w:val="left"/>
        <w:rPr>
          <w:rFonts w:ascii="휴먼모음T" w:eastAsia="휴먼모음T" w:hint="eastAsia"/>
          <w:sz w:val="20"/>
        </w:rPr>
      </w:pPr>
      <w:r>
        <w:rPr>
          <w:rFonts w:ascii="휴먼모음T" w:eastAsia="휴먼모음T" w:hint="eastAsia"/>
          <w:w w:val="105"/>
          <w:sz w:val="20"/>
        </w:rPr>
        <w:t>및 현</w:t>
      </w:r>
    </w:p>
    <w:p>
      <w:pPr>
        <w:tabs>
          <w:tab w:pos="8522" w:val="left" w:leader="none"/>
        </w:tabs>
        <w:spacing w:line="81" w:lineRule="auto" w:before="0"/>
        <w:ind w:left="0" w:right="196" w:firstLine="0"/>
        <w:jc w:val="right"/>
        <w:rPr>
          <w:rFonts w:ascii="휴먼모음T" w:hAnsi="휴먼모음T" w:eastAsia="휴먼모음T" w:hint="eastAsia"/>
          <w:sz w:val="20"/>
        </w:rPr>
      </w:pPr>
      <w:r>
        <w:rPr>
          <w:rFonts w:ascii="Yu Gothic" w:hAnsi="Yu Gothic" w:eastAsia="Yu Gothic" w:hint="eastAsia"/>
          <w:w w:val="95"/>
          <w:sz w:val="19"/>
        </w:rPr>
        <w:t>※</w:t>
      </w:r>
      <w:r>
        <w:rPr>
          <w:rFonts w:ascii="Yu Gothic" w:hAnsi="Yu Gothic" w:eastAsia="Yu Gothic" w:hint="eastAsia"/>
          <w:spacing w:val="-4"/>
          <w:w w:val="95"/>
          <w:sz w:val="19"/>
        </w:rPr>
        <w:t> </w:t>
      </w:r>
      <w:r>
        <w:rPr>
          <w:rFonts w:ascii="휴먼옛체" w:hAnsi="휴먼옛체" w:eastAsia="휴먼옛체" w:hint="eastAsia"/>
          <w:spacing w:val="-21"/>
          <w:w w:val="95"/>
          <w:sz w:val="19"/>
        </w:rPr>
        <w:t>지방자치단체로</w:t>
      </w:r>
      <w:r>
        <w:rPr>
          <w:rFonts w:ascii="휴먼옛체" w:hAnsi="휴먼옛체" w:eastAsia="휴먼옛체" w:hint="eastAsia"/>
          <w:spacing w:val="-36"/>
          <w:w w:val="95"/>
          <w:sz w:val="19"/>
        </w:rPr>
        <w:t> </w:t>
      </w:r>
      <w:r>
        <w:rPr>
          <w:rFonts w:ascii="휴먼옛체" w:hAnsi="휴먼옛체" w:eastAsia="휴먼옛체" w:hint="eastAsia"/>
          <w:spacing w:val="-16"/>
          <w:w w:val="95"/>
          <w:sz w:val="19"/>
        </w:rPr>
        <w:t>하여금</w:t>
      </w:r>
      <w:r>
        <w:rPr>
          <w:rFonts w:ascii="휴먼옛체" w:hAnsi="휴먼옛체" w:eastAsia="휴먼옛체" w:hint="eastAsia"/>
          <w:spacing w:val="-35"/>
          <w:w w:val="95"/>
          <w:sz w:val="19"/>
        </w:rPr>
        <w:t> </w:t>
      </w:r>
      <w:r>
        <w:rPr>
          <w:rFonts w:ascii="휴먼옛체" w:hAnsi="휴먼옛체" w:eastAsia="휴먼옛체" w:hint="eastAsia"/>
          <w:spacing w:val="-20"/>
          <w:w w:val="95"/>
          <w:sz w:val="19"/>
        </w:rPr>
        <w:t>기초연금과</w:t>
      </w:r>
      <w:r>
        <w:rPr>
          <w:rFonts w:ascii="휴먼옛체" w:hAnsi="휴먼옛체" w:eastAsia="휴먼옛체" w:hint="eastAsia"/>
          <w:spacing w:val="-36"/>
          <w:w w:val="95"/>
          <w:sz w:val="19"/>
        </w:rPr>
        <w:t> </w:t>
      </w:r>
      <w:r>
        <w:rPr>
          <w:rFonts w:ascii="휴먼옛체" w:hAnsi="휴먼옛체" w:eastAsia="휴먼옛체" w:hint="eastAsia"/>
          <w:spacing w:val="-16"/>
          <w:w w:val="95"/>
          <w:sz w:val="19"/>
        </w:rPr>
        <w:t>유사한</w:t>
      </w:r>
      <w:r>
        <w:rPr>
          <w:rFonts w:ascii="휴먼옛체" w:hAnsi="휴먼옛체" w:eastAsia="휴먼옛체" w:hint="eastAsia"/>
          <w:spacing w:val="-37"/>
          <w:w w:val="95"/>
          <w:sz w:val="19"/>
        </w:rPr>
        <w:t> </w:t>
      </w:r>
      <w:r>
        <w:rPr>
          <w:rFonts w:ascii="휴먼옛체" w:hAnsi="휴먼옛체" w:eastAsia="휴먼옛체" w:hint="eastAsia"/>
          <w:spacing w:val="-19"/>
          <w:w w:val="95"/>
          <w:sz w:val="19"/>
        </w:rPr>
        <w:t>복지사업의</w:t>
      </w:r>
      <w:r>
        <w:rPr>
          <w:rFonts w:ascii="휴먼옛체" w:hAnsi="휴먼옛체" w:eastAsia="휴먼옛체" w:hint="eastAsia"/>
          <w:spacing w:val="-36"/>
          <w:w w:val="95"/>
          <w:sz w:val="19"/>
        </w:rPr>
        <w:t> </w:t>
      </w:r>
      <w:r>
        <w:rPr>
          <w:rFonts w:ascii="휴먼옛체" w:hAnsi="휴먼옛체" w:eastAsia="휴먼옛체" w:hint="eastAsia"/>
          <w:spacing w:val="-12"/>
          <w:w w:val="95"/>
          <w:sz w:val="19"/>
        </w:rPr>
        <w:t>신설</w:t>
      </w:r>
      <w:r>
        <w:rPr>
          <w:rFonts w:ascii="휴먼옛체" w:hAnsi="휴먼옛체" w:eastAsia="휴먼옛체" w:hint="eastAsia"/>
          <w:spacing w:val="-35"/>
          <w:w w:val="95"/>
          <w:sz w:val="19"/>
        </w:rPr>
        <w:t> </w:t>
      </w:r>
      <w:r>
        <w:rPr>
          <w:rFonts w:ascii="휴먼옛체" w:hAnsi="휴먼옛체" w:eastAsia="휴먼옛체" w:hint="eastAsia"/>
          <w:w w:val="95"/>
          <w:sz w:val="19"/>
        </w:rPr>
        <w:t>및</w:t>
      </w:r>
      <w:r>
        <w:rPr>
          <w:rFonts w:ascii="휴먼옛체" w:hAnsi="휴먼옛체" w:eastAsia="휴먼옛체" w:hint="eastAsia"/>
          <w:spacing w:val="-36"/>
          <w:w w:val="95"/>
          <w:sz w:val="19"/>
        </w:rPr>
        <w:t> </w:t>
      </w:r>
      <w:r>
        <w:rPr>
          <w:rFonts w:ascii="휴먼옛체" w:hAnsi="휴먼옛체" w:eastAsia="휴먼옛체" w:hint="eastAsia"/>
          <w:spacing w:val="-16"/>
          <w:w w:val="95"/>
          <w:sz w:val="19"/>
        </w:rPr>
        <w:t>변경을</w:t>
      </w:r>
      <w:r>
        <w:rPr>
          <w:rFonts w:ascii="휴먼옛체" w:hAnsi="휴먼옛체" w:eastAsia="휴먼옛체" w:hint="eastAsia"/>
          <w:spacing w:val="-36"/>
          <w:w w:val="95"/>
          <w:sz w:val="19"/>
        </w:rPr>
        <w:t> </w:t>
      </w:r>
      <w:r>
        <w:rPr>
          <w:rFonts w:ascii="휴먼옛체" w:hAnsi="휴먼옛체" w:eastAsia="휴먼옛체" w:hint="eastAsia"/>
          <w:spacing w:val="-16"/>
          <w:w w:val="95"/>
          <w:sz w:val="19"/>
        </w:rPr>
        <w:t>미연에</w:t>
      </w:r>
      <w:r>
        <w:rPr>
          <w:rFonts w:ascii="휴먼옛체" w:hAnsi="휴먼옛체" w:eastAsia="휴먼옛체" w:hint="eastAsia"/>
          <w:spacing w:val="-36"/>
          <w:w w:val="95"/>
          <w:sz w:val="19"/>
        </w:rPr>
        <w:t> </w:t>
      </w:r>
      <w:r>
        <w:rPr>
          <w:rFonts w:ascii="휴먼옛체" w:hAnsi="휴먼옛체" w:eastAsia="휴먼옛체" w:hint="eastAsia"/>
          <w:spacing w:val="-19"/>
          <w:w w:val="95"/>
          <w:sz w:val="19"/>
        </w:rPr>
        <w:t>방지하고자</w:t>
      </w:r>
      <w:r>
        <w:rPr>
          <w:rFonts w:ascii="휴먼옛체" w:hAnsi="휴먼옛체" w:eastAsia="휴먼옛체" w:hint="eastAsia"/>
          <w:spacing w:val="-35"/>
          <w:w w:val="95"/>
          <w:sz w:val="19"/>
        </w:rPr>
        <w:t> </w:t>
      </w:r>
      <w:r>
        <w:rPr>
          <w:rFonts w:ascii="휴먼옛체" w:hAnsi="휴먼옛체" w:eastAsia="휴먼옛체" w:hint="eastAsia"/>
          <w:spacing w:val="-18"/>
          <w:w w:val="95"/>
          <w:sz w:val="19"/>
        </w:rPr>
        <w:t>참고하도록</w:t>
        <w:tab/>
      </w:r>
      <w:r>
        <w:rPr>
          <w:rFonts w:ascii="휴먼모음T" w:hAnsi="휴먼모음T" w:eastAsia="휴먼모음T" w:hint="eastAsia"/>
          <w:position w:val="-2"/>
          <w:sz w:val="20"/>
        </w:rPr>
        <w:t>황</w:t>
      </w:r>
    </w:p>
    <w:p>
      <w:pPr>
        <w:tabs>
          <w:tab w:pos="8306" w:val="left" w:leader="none"/>
        </w:tabs>
        <w:spacing w:line="260" w:lineRule="exact" w:before="0"/>
        <w:ind w:left="0" w:right="196" w:firstLine="0"/>
        <w:jc w:val="right"/>
        <w:rPr>
          <w:rFonts w:ascii="휴먼모음T" w:eastAsia="휴먼모음T" w:hint="eastAsia"/>
          <w:sz w:val="20"/>
        </w:rPr>
      </w:pPr>
      <w:r>
        <w:rPr>
          <w:rFonts w:ascii="휴먼옛체" w:eastAsia="휴먼옛체" w:hint="eastAsia"/>
          <w:spacing w:val="-10"/>
          <w:sz w:val="19"/>
        </w:rPr>
        <w:t>제공하는</w:t>
      </w:r>
      <w:r>
        <w:rPr>
          <w:rFonts w:ascii="휴먼옛체" w:eastAsia="휴먼옛체" w:hint="eastAsia"/>
          <w:spacing w:val="-35"/>
          <w:sz w:val="19"/>
        </w:rPr>
        <w:t> </w:t>
      </w:r>
      <w:r>
        <w:rPr>
          <w:rFonts w:ascii="휴먼옛체" w:eastAsia="휴먼옛체" w:hint="eastAsia"/>
          <w:spacing w:val="-10"/>
          <w:sz w:val="19"/>
        </w:rPr>
        <w:t>자료이며</w:t>
      </w:r>
      <w:r>
        <w:rPr>
          <w:rFonts w:ascii="휴먼옛체" w:eastAsia="휴먼옛체" w:hint="eastAsia"/>
          <w:spacing w:val="-34"/>
          <w:sz w:val="19"/>
        </w:rPr>
        <w:t> </w:t>
      </w:r>
      <w:r>
        <w:rPr>
          <w:rFonts w:ascii="휴먼옛체" w:eastAsia="휴먼옛체" w:hint="eastAsia"/>
          <w:spacing w:val="-9"/>
          <w:sz w:val="19"/>
        </w:rPr>
        <w:t>절대적</w:t>
      </w:r>
      <w:r>
        <w:rPr>
          <w:rFonts w:ascii="휴먼옛체" w:eastAsia="휴먼옛체" w:hint="eastAsia"/>
          <w:spacing w:val="-35"/>
          <w:sz w:val="19"/>
        </w:rPr>
        <w:t> </w:t>
      </w:r>
      <w:r>
        <w:rPr>
          <w:rFonts w:ascii="휴먼옛체" w:eastAsia="휴먼옛체" w:hint="eastAsia"/>
          <w:spacing w:val="-11"/>
          <w:sz w:val="19"/>
        </w:rPr>
        <w:t>판단기준은</w:t>
      </w:r>
      <w:r>
        <w:rPr>
          <w:rFonts w:ascii="휴먼옛체" w:eastAsia="휴먼옛체" w:hint="eastAsia"/>
          <w:spacing w:val="-34"/>
          <w:sz w:val="19"/>
        </w:rPr>
        <w:t> </w:t>
      </w:r>
      <w:r>
        <w:rPr>
          <w:rFonts w:ascii="휴먼옛체" w:eastAsia="휴먼옛체" w:hint="eastAsia"/>
          <w:spacing w:val="-6"/>
          <w:sz w:val="19"/>
        </w:rPr>
        <w:t>아님</w:t>
        <w:tab/>
      </w:r>
      <w:r>
        <w:rPr>
          <w:rFonts w:ascii="휴먼모음T" w:eastAsia="휴먼모음T" w:hint="eastAsia"/>
          <w:position w:val="1"/>
          <w:sz w:val="20"/>
        </w:rPr>
        <w:t>관</w:t>
      </w:r>
    </w:p>
    <w:p>
      <w:pPr>
        <w:spacing w:line="271" w:lineRule="exact" w:before="0"/>
        <w:ind w:left="9246" w:right="0" w:firstLine="0"/>
        <w:jc w:val="left"/>
        <w:rPr>
          <w:rFonts w:ascii="휴먼모음T" w:eastAsia="휴먼모음T" w:hint="eastAsia"/>
          <w:sz w:val="20"/>
        </w:rPr>
      </w:pPr>
      <w:r>
        <w:rPr>
          <w:rFonts w:ascii="휴먼모음T" w:eastAsia="휴먼모음T" w:hint="eastAsia"/>
          <w:w w:val="106"/>
          <w:sz w:val="20"/>
        </w:rPr>
        <w:t>리</w:t>
      </w:r>
    </w:p>
    <w:p>
      <w:pPr>
        <w:pStyle w:val="BodyText"/>
        <w:rPr>
          <w:rFonts w:ascii="휴먼모음T"/>
          <w:sz w:val="20"/>
        </w:rPr>
      </w:pPr>
    </w:p>
    <w:p>
      <w:pPr>
        <w:pStyle w:val="BodyText"/>
        <w:rPr>
          <w:rFonts w:ascii="휴먼모음T"/>
          <w:sz w:val="20"/>
        </w:rPr>
      </w:pPr>
    </w:p>
    <w:p>
      <w:pPr>
        <w:pStyle w:val="BodyText"/>
        <w:spacing w:before="8"/>
        <w:rPr>
          <w:rFonts w:ascii="휴먼모음T"/>
          <w:sz w:val="13"/>
        </w:rPr>
      </w:pPr>
    </w:p>
    <w:p>
      <w:pPr>
        <w:pStyle w:val="ListParagraph"/>
        <w:numPr>
          <w:ilvl w:val="0"/>
          <w:numId w:val="274"/>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201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pStyle w:val="BodyText"/>
        <w:spacing w:before="11"/>
        <w:rPr>
          <w:rFonts w:ascii="Tahoma"/>
          <w:sz w:val="18"/>
        </w:rPr>
      </w:pPr>
    </w:p>
    <w:p>
      <w:pPr>
        <w:pStyle w:val="Heading6"/>
        <w:numPr>
          <w:ilvl w:val="0"/>
          <w:numId w:val="269"/>
        </w:numPr>
        <w:tabs>
          <w:tab w:pos="1020" w:val="left" w:leader="none"/>
          <w:tab w:pos="1021" w:val="left" w:leader="none"/>
        </w:tabs>
        <w:spacing w:line="240" w:lineRule="auto" w:before="4" w:after="0"/>
        <w:ind w:left="1020" w:right="0" w:hanging="464"/>
        <w:jc w:val="left"/>
      </w:pPr>
      <w:r>
        <w:rPr>
          <w:spacing w:val="-9"/>
        </w:rPr>
        <w:t>부담금의</w:t>
      </w:r>
      <w:r>
        <w:rPr>
          <w:spacing w:val="-1"/>
        </w:rPr>
        <w:t> </w:t>
      </w:r>
      <w:r>
        <w:rPr>
          <w:spacing w:val="-12"/>
        </w:rPr>
        <w:t>지급</w:t>
      </w:r>
    </w:p>
    <w:p>
      <w:pPr>
        <w:pStyle w:val="BodyText"/>
        <w:spacing w:before="7"/>
        <w:rPr>
          <w:rFonts w:ascii="휴먼옛체"/>
          <w:sz w:val="10"/>
        </w:rPr>
      </w:pPr>
    </w:p>
    <w:p>
      <w:pPr>
        <w:pStyle w:val="BodyText"/>
        <w:spacing w:line="232" w:lineRule="auto"/>
        <w:ind w:left="1050" w:right="1126"/>
      </w:pPr>
      <w:r>
        <w:rPr/>
        <w:t>국가는 </w:t>
      </w:r>
      <w:r>
        <w:rPr>
          <w:rFonts w:ascii="맑은 고딕" w:eastAsia="맑은 고딕" w:hint="eastAsia"/>
          <w:b/>
          <w:color w:val="FFFFFF"/>
          <w:position w:val="3"/>
          <w:sz w:val="18"/>
        </w:rPr>
        <w:t>별표 2 </w:t>
      </w:r>
      <w:r>
        <w:rPr/>
        <w:t>의 </w:t>
      </w:r>
      <w:r>
        <w:rPr>
          <w:spacing w:val="-3"/>
        </w:rPr>
        <w:t>재정자주도가 50퍼센트 미만으로서 </w:t>
      </w:r>
      <w:r>
        <w:rPr/>
        <w:t>아래의 어느 </w:t>
      </w:r>
      <w:r>
        <w:rPr>
          <w:spacing w:val="-7"/>
        </w:rPr>
        <w:t>하나에 </w:t>
      </w:r>
      <w:r>
        <w:rPr>
          <w:spacing w:val="-9"/>
        </w:rPr>
        <w:t>해당하는 </w:t>
      </w:r>
      <w:r>
        <w:rPr>
          <w:spacing w:val="-10"/>
        </w:rPr>
        <w:t>시･군･구에 대해서는 </w:t>
      </w:r>
      <w:r>
        <w:rPr>
          <w:rFonts w:ascii="맑은 고딕" w:eastAsia="맑은 고딕" w:hint="eastAsia"/>
          <w:b/>
          <w:color w:val="FFFFFF"/>
          <w:position w:val="3"/>
          <w:sz w:val="18"/>
        </w:rPr>
        <w:t>별표 2의2 </w:t>
      </w:r>
      <w:r>
        <w:rPr/>
        <w:t>에 </w:t>
      </w:r>
      <w:r>
        <w:rPr>
          <w:spacing w:val="-7"/>
        </w:rPr>
        <w:t>따른 </w:t>
      </w:r>
      <w:r>
        <w:rPr>
          <w:spacing w:val="-9"/>
        </w:rPr>
        <w:t>비용을 추가로 지급할 </w:t>
      </w:r>
      <w:r>
        <w:rPr/>
        <w:t>수 </w:t>
      </w:r>
      <w:r>
        <w:rPr>
          <w:spacing w:val="-13"/>
        </w:rPr>
        <w:t>있음</w:t>
      </w:r>
    </w:p>
    <w:p>
      <w:pPr>
        <w:pStyle w:val="ListParagraph"/>
        <w:numPr>
          <w:ilvl w:val="1"/>
          <w:numId w:val="269"/>
        </w:numPr>
        <w:tabs>
          <w:tab w:pos="1133" w:val="left" w:leader="none"/>
        </w:tabs>
        <w:spacing w:line="218" w:lineRule="auto" w:before="51" w:after="0"/>
        <w:ind w:left="1132" w:right="1210" w:hanging="125"/>
        <w:jc w:val="left"/>
        <w:rPr>
          <w:sz w:val="23"/>
        </w:rPr>
      </w:pPr>
      <w:r>
        <w:rPr>
          <w:spacing w:val="-15"/>
          <w:w w:val="95"/>
          <w:sz w:val="23"/>
        </w:rPr>
        <w:t>국가부담비율이 </w:t>
      </w:r>
      <w:r>
        <w:rPr>
          <w:spacing w:val="-12"/>
          <w:w w:val="95"/>
          <w:sz w:val="23"/>
        </w:rPr>
        <w:t>100분의 </w:t>
      </w:r>
      <w:r>
        <w:rPr>
          <w:spacing w:val="-13"/>
          <w:w w:val="95"/>
          <w:sz w:val="23"/>
        </w:rPr>
        <w:t>70으로서 </w:t>
      </w:r>
      <w:r>
        <w:rPr>
          <w:spacing w:val="-15"/>
          <w:w w:val="95"/>
          <w:sz w:val="23"/>
        </w:rPr>
        <w:t>사회복지분야 재정지출지수가 </w:t>
      </w:r>
      <w:r>
        <w:rPr>
          <w:spacing w:val="-13"/>
          <w:w w:val="95"/>
          <w:sz w:val="23"/>
        </w:rPr>
        <w:t>20퍼센트 </w:t>
      </w:r>
      <w:r>
        <w:rPr>
          <w:spacing w:val="-12"/>
          <w:w w:val="95"/>
          <w:sz w:val="23"/>
        </w:rPr>
        <w:t>이상인 </w:t>
      </w:r>
      <w:r>
        <w:rPr>
          <w:spacing w:val="-7"/>
          <w:sz w:val="23"/>
        </w:rPr>
        <w:t>시･군･구</w:t>
      </w:r>
    </w:p>
    <w:p>
      <w:pPr>
        <w:pStyle w:val="ListParagraph"/>
        <w:numPr>
          <w:ilvl w:val="1"/>
          <w:numId w:val="269"/>
        </w:numPr>
        <w:tabs>
          <w:tab w:pos="1133" w:val="left" w:leader="none"/>
        </w:tabs>
        <w:spacing w:line="218" w:lineRule="auto" w:before="58" w:after="0"/>
        <w:ind w:left="1132" w:right="1210" w:hanging="125"/>
        <w:jc w:val="left"/>
        <w:rPr>
          <w:sz w:val="23"/>
        </w:rPr>
      </w:pPr>
      <w:r>
        <w:rPr>
          <w:spacing w:val="-15"/>
          <w:w w:val="95"/>
          <w:sz w:val="23"/>
        </w:rPr>
        <w:t>국가부담비율이 </w:t>
      </w:r>
      <w:r>
        <w:rPr>
          <w:spacing w:val="-12"/>
          <w:w w:val="95"/>
          <w:sz w:val="23"/>
        </w:rPr>
        <w:t>100분의 </w:t>
      </w:r>
      <w:r>
        <w:rPr>
          <w:spacing w:val="-13"/>
          <w:w w:val="95"/>
          <w:sz w:val="23"/>
        </w:rPr>
        <w:t>80으로서 </w:t>
      </w:r>
      <w:r>
        <w:rPr>
          <w:spacing w:val="-15"/>
          <w:w w:val="95"/>
          <w:sz w:val="23"/>
        </w:rPr>
        <w:t>사회복지분야 재정지출지수가 </w:t>
      </w:r>
      <w:r>
        <w:rPr>
          <w:spacing w:val="-13"/>
          <w:w w:val="95"/>
          <w:sz w:val="23"/>
        </w:rPr>
        <w:t>60퍼센트 </w:t>
      </w:r>
      <w:r>
        <w:rPr>
          <w:spacing w:val="-12"/>
          <w:w w:val="95"/>
          <w:sz w:val="23"/>
        </w:rPr>
        <w:t>이상인 </w:t>
      </w:r>
      <w:r>
        <w:rPr>
          <w:spacing w:val="-7"/>
          <w:sz w:val="23"/>
        </w:rPr>
        <w:t>시･군･구</w:t>
      </w:r>
    </w:p>
    <w:p>
      <w:pPr>
        <w:pStyle w:val="BodyText"/>
        <w:spacing w:before="8"/>
        <w:rPr>
          <w:sz w:val="10"/>
        </w:rPr>
      </w:pPr>
    </w:p>
    <w:p>
      <w:pPr>
        <w:spacing w:before="0"/>
        <w:ind w:left="2579" w:right="0" w:firstLine="0"/>
        <w:jc w:val="left"/>
        <w:rPr>
          <w:rFonts w:ascii="맑은 고딕" w:eastAsia="맑은 고딕" w:hint="eastAsia"/>
          <w:b/>
          <w:sz w:val="21"/>
        </w:rPr>
      </w:pPr>
      <w:r>
        <w:rPr>
          <w:rFonts w:ascii="맑은 고딕" w:eastAsia="맑은 고딕" w:hint="eastAsia"/>
          <w:b/>
          <w:w w:val="95"/>
          <w:sz w:val="21"/>
        </w:rPr>
        <w:t>&lt; </w:t>
      </w:r>
      <w:r>
        <w:rPr>
          <w:rFonts w:ascii="맑은 고딕" w:eastAsia="맑은 고딕" w:hint="eastAsia"/>
          <w:b/>
          <w:color w:val="FFFFFF"/>
          <w:w w:val="95"/>
          <w:position w:val="2"/>
          <w:sz w:val="18"/>
        </w:rPr>
        <w:t>별표 2의2 </w:t>
      </w:r>
      <w:r>
        <w:rPr>
          <w:rFonts w:ascii="맑은 고딕" w:eastAsia="맑은 고딕" w:hint="eastAsia"/>
          <w:b/>
          <w:w w:val="95"/>
          <w:sz w:val="21"/>
        </w:rPr>
        <w:t>기초연금 국가추가부담 비율 &gt;</w:t>
      </w:r>
    </w:p>
    <w:p>
      <w:pPr>
        <w:pStyle w:val="BodyText"/>
        <w:spacing w:before="10"/>
        <w:rPr>
          <w:rFonts w:ascii="맑은 고딕"/>
          <w:b/>
          <w:sz w:val="15"/>
        </w:rPr>
      </w:pPr>
    </w:p>
    <w:p>
      <w:pPr>
        <w:pStyle w:val="ListParagraph"/>
        <w:numPr>
          <w:ilvl w:val="0"/>
          <w:numId w:val="275"/>
        </w:numPr>
        <w:tabs>
          <w:tab w:pos="808" w:val="left" w:leader="none"/>
        </w:tabs>
        <w:spacing w:line="315" w:lineRule="exact" w:before="0" w:after="0"/>
        <w:ind w:left="807" w:right="0" w:hanging="184"/>
        <w:jc w:val="left"/>
        <w:rPr>
          <w:rFonts w:ascii="휴먼모음T" w:hAnsi="휴먼모음T" w:eastAsia="휴먼모음T" w:hint="eastAsia"/>
          <w:sz w:val="19"/>
        </w:rPr>
      </w:pPr>
      <w:r>
        <w:rPr>
          <w:rFonts w:ascii="휴먼모음T" w:hAnsi="휴먼모음T" w:eastAsia="휴먼모음T" w:hint="eastAsia"/>
          <w:w w:val="105"/>
          <w:sz w:val="19"/>
        </w:rPr>
        <w:t>국가</w:t>
      </w:r>
      <w:r>
        <w:rPr>
          <w:rFonts w:ascii="휴먼모음T" w:hAnsi="휴먼모음T" w:eastAsia="휴먼모음T" w:hint="eastAsia"/>
          <w:spacing w:val="-23"/>
          <w:w w:val="105"/>
          <w:sz w:val="19"/>
        </w:rPr>
        <w:t> </w:t>
      </w:r>
      <w:r>
        <w:rPr>
          <w:rFonts w:ascii="휴먼모음T" w:hAnsi="휴먼모음T" w:eastAsia="휴먼모음T" w:hint="eastAsia"/>
          <w:w w:val="105"/>
          <w:sz w:val="19"/>
        </w:rPr>
        <w:t>추가부담비용은</w:t>
      </w:r>
      <w:r>
        <w:rPr>
          <w:rFonts w:ascii="휴먼모음T" w:hAnsi="휴먼모음T" w:eastAsia="휴먼모음T" w:hint="eastAsia"/>
          <w:spacing w:val="-11"/>
          <w:w w:val="105"/>
          <w:sz w:val="19"/>
        </w:rPr>
        <w:t> ㉮</w:t>
      </w:r>
      <w:r>
        <w:rPr>
          <w:rFonts w:ascii="휴먼모음T" w:hAnsi="휴먼모음T" w:eastAsia="휴먼모음T" w:hint="eastAsia"/>
          <w:w w:val="105"/>
          <w:sz w:val="19"/>
        </w:rPr>
        <w:t>에서</w:t>
      </w:r>
      <w:r>
        <w:rPr>
          <w:rFonts w:ascii="휴먼모음T" w:hAnsi="휴먼모음T" w:eastAsia="휴먼모음T" w:hint="eastAsia"/>
          <w:spacing w:val="-11"/>
          <w:w w:val="105"/>
          <w:sz w:val="19"/>
        </w:rPr>
        <w:t> ㉯</w:t>
      </w:r>
      <w:r>
        <w:rPr>
          <w:rFonts w:ascii="휴먼모음T" w:hAnsi="휴먼모음T" w:eastAsia="휴먼모음T" w:hint="eastAsia"/>
          <w:w w:val="105"/>
          <w:sz w:val="19"/>
        </w:rPr>
        <w:t>을</w:t>
      </w:r>
      <w:r>
        <w:rPr>
          <w:rFonts w:ascii="휴먼모음T" w:hAnsi="휴먼모음T" w:eastAsia="휴먼모음T" w:hint="eastAsia"/>
          <w:spacing w:val="-22"/>
          <w:w w:val="105"/>
          <w:sz w:val="19"/>
        </w:rPr>
        <w:t> </w:t>
      </w:r>
      <w:r>
        <w:rPr>
          <w:rFonts w:ascii="휴먼모음T" w:hAnsi="휴먼모음T" w:eastAsia="휴먼모음T" w:hint="eastAsia"/>
          <w:w w:val="105"/>
          <w:sz w:val="19"/>
        </w:rPr>
        <w:t>뺀</w:t>
      </w:r>
      <w:r>
        <w:rPr>
          <w:rFonts w:ascii="휴먼모음T" w:hAnsi="휴먼모음T" w:eastAsia="휴먼모음T" w:hint="eastAsia"/>
          <w:spacing w:val="-22"/>
          <w:w w:val="105"/>
          <w:sz w:val="19"/>
        </w:rPr>
        <w:t> </w:t>
      </w:r>
      <w:r>
        <w:rPr>
          <w:rFonts w:ascii="휴먼모음T" w:hAnsi="휴먼모음T" w:eastAsia="휴먼모음T" w:hint="eastAsia"/>
          <w:w w:val="105"/>
          <w:sz w:val="19"/>
        </w:rPr>
        <w:t>금액</w:t>
      </w:r>
    </w:p>
    <w:p>
      <w:pPr>
        <w:spacing w:line="199" w:lineRule="auto" w:before="11"/>
        <w:ind w:left="995" w:right="1198" w:hanging="183"/>
        <w:jc w:val="left"/>
        <w:rPr>
          <w:rFonts w:ascii="휴먼모음T" w:eastAsia="휴먼모음T" w:hint="eastAsia"/>
          <w:sz w:val="19"/>
        </w:rPr>
      </w:pPr>
      <w:r>
        <w:rPr>
          <w:rFonts w:ascii="휴먼모음T" w:eastAsia="휴먼모음T" w:hint="eastAsia"/>
          <w:spacing w:val="-31"/>
          <w:w w:val="130"/>
          <w:sz w:val="19"/>
        </w:rPr>
        <w:t>- </w:t>
      </w:r>
      <w:r>
        <w:rPr>
          <w:rFonts w:ascii="휴먼모음T" w:eastAsia="휴먼모음T" w:hint="eastAsia"/>
          <w:w w:val="105"/>
          <w:sz w:val="19"/>
        </w:rPr>
        <w:t>이</w:t>
      </w:r>
      <w:r>
        <w:rPr>
          <w:rFonts w:ascii="휴먼모음T" w:eastAsia="휴먼모음T" w:hint="eastAsia"/>
          <w:spacing w:val="-43"/>
          <w:w w:val="105"/>
          <w:sz w:val="19"/>
        </w:rPr>
        <w:t> </w:t>
      </w:r>
      <w:r>
        <w:rPr>
          <w:rFonts w:ascii="휴먼모음T" w:eastAsia="휴먼모음T" w:hint="eastAsia"/>
          <w:spacing w:val="-3"/>
          <w:w w:val="105"/>
          <w:sz w:val="19"/>
        </w:rPr>
        <w:t>경우</w:t>
      </w:r>
      <w:r>
        <w:rPr>
          <w:rFonts w:ascii="휴먼모음T" w:eastAsia="휴먼모음T" w:hint="eastAsia"/>
          <w:spacing w:val="-25"/>
          <w:w w:val="105"/>
          <w:sz w:val="19"/>
        </w:rPr>
        <w:t> ㉮</w:t>
      </w:r>
      <w:r>
        <w:rPr>
          <w:rFonts w:ascii="휴먼모음T" w:eastAsia="휴먼모음T" w:hint="eastAsia"/>
          <w:w w:val="105"/>
          <w:sz w:val="19"/>
        </w:rPr>
        <w:t>와</w:t>
      </w:r>
      <w:r>
        <w:rPr>
          <w:rFonts w:ascii="휴먼모음T" w:eastAsia="휴먼모음T" w:hint="eastAsia"/>
          <w:spacing w:val="-25"/>
          <w:w w:val="105"/>
          <w:sz w:val="19"/>
        </w:rPr>
        <w:t> ㉯</w:t>
      </w:r>
      <w:r>
        <w:rPr>
          <w:rFonts w:ascii="휴먼모음T" w:eastAsia="휴먼모음T" w:hint="eastAsia"/>
          <w:spacing w:val="-3"/>
          <w:w w:val="105"/>
          <w:sz w:val="19"/>
        </w:rPr>
        <w:t>에서</w:t>
      </w:r>
      <w:r>
        <w:rPr>
          <w:rFonts w:ascii="휴먼모음T" w:eastAsia="휴먼모음T" w:hint="eastAsia"/>
          <w:spacing w:val="-42"/>
          <w:w w:val="105"/>
          <w:sz w:val="19"/>
        </w:rPr>
        <w:t> </w:t>
      </w:r>
      <w:r>
        <w:rPr>
          <w:rFonts w:ascii="휴먼모음T" w:eastAsia="휴먼모음T" w:hint="eastAsia"/>
          <w:spacing w:val="-5"/>
          <w:w w:val="105"/>
          <w:sz w:val="19"/>
        </w:rPr>
        <w:t>시</w:t>
      </w:r>
      <w:r>
        <w:rPr>
          <w:spacing w:val="-5"/>
          <w:w w:val="105"/>
          <w:sz w:val="19"/>
        </w:rPr>
        <w:t>･</w:t>
      </w:r>
      <w:r>
        <w:rPr>
          <w:rFonts w:ascii="휴먼모음T" w:eastAsia="휴먼모음T" w:hint="eastAsia"/>
          <w:spacing w:val="-5"/>
          <w:w w:val="105"/>
          <w:sz w:val="19"/>
        </w:rPr>
        <w:t>군</w:t>
      </w:r>
      <w:r>
        <w:rPr>
          <w:spacing w:val="-5"/>
          <w:w w:val="105"/>
          <w:sz w:val="19"/>
        </w:rPr>
        <w:t>･</w:t>
      </w:r>
      <w:r>
        <w:rPr>
          <w:rFonts w:ascii="휴먼모음T" w:eastAsia="휴먼모음T" w:hint="eastAsia"/>
          <w:spacing w:val="-5"/>
          <w:w w:val="105"/>
          <w:sz w:val="19"/>
        </w:rPr>
        <w:t>구가</w:t>
      </w:r>
      <w:r>
        <w:rPr>
          <w:rFonts w:ascii="휴먼모음T" w:eastAsia="휴먼모음T" w:hint="eastAsia"/>
          <w:spacing w:val="-43"/>
          <w:w w:val="105"/>
          <w:sz w:val="19"/>
        </w:rPr>
        <w:t> </w:t>
      </w:r>
      <w:r>
        <w:rPr>
          <w:rFonts w:ascii="휴먼모음T" w:eastAsia="휴먼모음T" w:hint="eastAsia"/>
          <w:spacing w:val="-3"/>
          <w:w w:val="105"/>
          <w:sz w:val="19"/>
        </w:rPr>
        <w:t>연간</w:t>
      </w:r>
      <w:r>
        <w:rPr>
          <w:rFonts w:ascii="휴먼모음T" w:eastAsia="휴먼모음T" w:hint="eastAsia"/>
          <w:spacing w:val="-43"/>
          <w:w w:val="105"/>
          <w:sz w:val="19"/>
        </w:rPr>
        <w:t> </w:t>
      </w:r>
      <w:r>
        <w:rPr>
          <w:rFonts w:ascii="휴먼모음T" w:eastAsia="휴먼모음T" w:hint="eastAsia"/>
          <w:spacing w:val="-5"/>
          <w:w w:val="105"/>
          <w:sz w:val="19"/>
        </w:rPr>
        <w:t>부담하는</w:t>
      </w:r>
      <w:r>
        <w:rPr>
          <w:rFonts w:ascii="휴먼모음T" w:eastAsia="휴먼모음T" w:hint="eastAsia"/>
          <w:spacing w:val="-42"/>
          <w:w w:val="105"/>
          <w:sz w:val="19"/>
        </w:rPr>
        <w:t> </w:t>
      </w:r>
      <w:r>
        <w:rPr>
          <w:rFonts w:ascii="휴먼모음T" w:eastAsia="휴먼모음T" w:hint="eastAsia"/>
          <w:spacing w:val="-4"/>
          <w:w w:val="105"/>
          <w:sz w:val="19"/>
        </w:rPr>
        <w:t>비용은</w:t>
      </w:r>
      <w:r>
        <w:rPr>
          <w:rFonts w:ascii="휴먼모음T" w:eastAsia="휴먼모음T" w:hint="eastAsia"/>
          <w:spacing w:val="-43"/>
          <w:w w:val="105"/>
          <w:sz w:val="19"/>
        </w:rPr>
        <w:t> </w:t>
      </w:r>
      <w:r>
        <w:rPr>
          <w:rFonts w:ascii="휴먼모음T" w:eastAsia="휴먼모음T" w:hint="eastAsia"/>
          <w:w w:val="105"/>
          <w:sz w:val="19"/>
        </w:rPr>
        <w:t>법</w:t>
      </w:r>
      <w:r>
        <w:rPr>
          <w:rFonts w:ascii="휴먼모음T" w:eastAsia="휴먼모음T" w:hint="eastAsia"/>
          <w:spacing w:val="-41"/>
          <w:w w:val="105"/>
          <w:sz w:val="19"/>
        </w:rPr>
        <w:t> </w:t>
      </w:r>
      <w:r>
        <w:rPr>
          <w:rFonts w:ascii="휴먼모음T" w:eastAsia="휴먼모음T" w:hint="eastAsia"/>
          <w:spacing w:val="-5"/>
          <w:w w:val="105"/>
          <w:sz w:val="19"/>
        </w:rPr>
        <w:t>제25조제2항에</w:t>
      </w:r>
      <w:r>
        <w:rPr>
          <w:rFonts w:ascii="휴먼모음T" w:eastAsia="휴먼모음T" w:hint="eastAsia"/>
          <w:spacing w:val="-43"/>
          <w:w w:val="105"/>
          <w:sz w:val="19"/>
        </w:rPr>
        <w:t> </w:t>
      </w:r>
      <w:r>
        <w:rPr>
          <w:rFonts w:ascii="휴먼모음T" w:eastAsia="휴먼모음T" w:hint="eastAsia"/>
          <w:spacing w:val="-3"/>
          <w:w w:val="105"/>
          <w:sz w:val="19"/>
        </w:rPr>
        <w:t>따라</w:t>
      </w:r>
      <w:r>
        <w:rPr>
          <w:rFonts w:ascii="휴먼모음T" w:eastAsia="휴먼모음T" w:hint="eastAsia"/>
          <w:spacing w:val="-42"/>
          <w:w w:val="105"/>
          <w:sz w:val="19"/>
        </w:rPr>
        <w:t> </w:t>
      </w:r>
      <w:r>
        <w:rPr>
          <w:rFonts w:ascii="휴먼모음T" w:eastAsia="휴먼모음T" w:hint="eastAsia"/>
          <w:spacing w:val="-3"/>
          <w:w w:val="105"/>
          <w:sz w:val="19"/>
        </w:rPr>
        <w:t>특별시</w:t>
      </w:r>
      <w:r>
        <w:rPr>
          <w:spacing w:val="-3"/>
          <w:w w:val="105"/>
          <w:sz w:val="19"/>
        </w:rPr>
        <w:t>･</w:t>
      </w:r>
      <w:r>
        <w:rPr>
          <w:rFonts w:ascii="휴먼모음T" w:eastAsia="휴먼모음T" w:hint="eastAsia"/>
          <w:spacing w:val="-3"/>
          <w:w w:val="105"/>
          <w:sz w:val="19"/>
        </w:rPr>
        <w:t>광역시</w:t>
      </w:r>
      <w:r>
        <w:rPr>
          <w:spacing w:val="-3"/>
          <w:w w:val="105"/>
          <w:sz w:val="19"/>
        </w:rPr>
        <w:t>･</w:t>
      </w:r>
      <w:r>
        <w:rPr>
          <w:rFonts w:ascii="휴먼모음T" w:eastAsia="휴먼모음T" w:hint="eastAsia"/>
          <w:spacing w:val="-3"/>
          <w:w w:val="105"/>
          <w:sz w:val="19"/>
        </w:rPr>
        <w:t>도 </w:t>
      </w:r>
      <w:r>
        <w:rPr>
          <w:rFonts w:ascii="휴먼모음T" w:eastAsia="휴먼모음T" w:hint="eastAsia"/>
          <w:w w:val="105"/>
          <w:sz w:val="19"/>
        </w:rPr>
        <w:t>조례</w:t>
      </w:r>
      <w:r>
        <w:rPr>
          <w:rFonts w:ascii="휴먼모음T" w:eastAsia="휴먼모음T" w:hint="eastAsia"/>
          <w:spacing w:val="-15"/>
          <w:w w:val="105"/>
          <w:sz w:val="19"/>
        </w:rPr>
        <w:t> </w:t>
      </w:r>
      <w:r>
        <w:rPr>
          <w:rFonts w:ascii="휴먼모음T" w:eastAsia="휴먼모음T" w:hint="eastAsia"/>
          <w:w w:val="105"/>
          <w:sz w:val="19"/>
        </w:rPr>
        <w:t>및</w:t>
      </w:r>
      <w:r>
        <w:rPr>
          <w:rFonts w:ascii="휴먼모음T" w:eastAsia="휴먼모음T" w:hint="eastAsia"/>
          <w:spacing w:val="-16"/>
          <w:w w:val="105"/>
          <w:sz w:val="19"/>
        </w:rPr>
        <w:t> </w:t>
      </w:r>
      <w:r>
        <w:rPr>
          <w:rFonts w:ascii="휴먼모음T" w:eastAsia="휴먼모음T" w:hint="eastAsia"/>
          <w:w w:val="105"/>
          <w:sz w:val="19"/>
        </w:rPr>
        <w:t>시</w:t>
      </w:r>
      <w:r>
        <w:rPr>
          <w:w w:val="105"/>
          <w:sz w:val="19"/>
        </w:rPr>
        <w:t>･</w:t>
      </w:r>
      <w:r>
        <w:rPr>
          <w:rFonts w:ascii="휴먼모음T" w:eastAsia="휴먼모음T" w:hint="eastAsia"/>
          <w:w w:val="105"/>
          <w:sz w:val="19"/>
        </w:rPr>
        <w:t>군</w:t>
      </w:r>
      <w:r>
        <w:rPr>
          <w:w w:val="105"/>
          <w:sz w:val="19"/>
        </w:rPr>
        <w:t>･</w:t>
      </w:r>
      <w:r>
        <w:rPr>
          <w:rFonts w:ascii="휴먼모음T" w:eastAsia="휴먼모음T" w:hint="eastAsia"/>
          <w:w w:val="105"/>
          <w:sz w:val="19"/>
        </w:rPr>
        <w:t>구</w:t>
      </w:r>
      <w:r>
        <w:rPr>
          <w:rFonts w:ascii="휴먼모음T" w:eastAsia="휴먼모음T" w:hint="eastAsia"/>
          <w:spacing w:val="-14"/>
          <w:w w:val="105"/>
          <w:sz w:val="19"/>
        </w:rPr>
        <w:t> </w:t>
      </w:r>
      <w:r>
        <w:rPr>
          <w:rFonts w:ascii="휴먼모음T" w:eastAsia="휴먼모음T" w:hint="eastAsia"/>
          <w:w w:val="105"/>
          <w:sz w:val="19"/>
        </w:rPr>
        <w:t>조례로</w:t>
      </w:r>
      <w:r>
        <w:rPr>
          <w:rFonts w:ascii="휴먼모음T" w:eastAsia="휴먼모음T" w:hint="eastAsia"/>
          <w:spacing w:val="-16"/>
          <w:w w:val="105"/>
          <w:sz w:val="19"/>
        </w:rPr>
        <w:t> </w:t>
      </w:r>
      <w:r>
        <w:rPr>
          <w:rFonts w:ascii="휴먼모음T" w:eastAsia="휴먼모음T" w:hint="eastAsia"/>
          <w:w w:val="105"/>
          <w:sz w:val="19"/>
        </w:rPr>
        <w:t>정하는</w:t>
      </w:r>
      <w:r>
        <w:rPr>
          <w:rFonts w:ascii="휴먼모음T" w:eastAsia="휴먼모음T" w:hint="eastAsia"/>
          <w:spacing w:val="-14"/>
          <w:w w:val="105"/>
          <w:sz w:val="19"/>
        </w:rPr>
        <w:t> </w:t>
      </w:r>
      <w:r>
        <w:rPr>
          <w:rFonts w:ascii="휴먼모음T" w:eastAsia="휴먼모음T" w:hint="eastAsia"/>
          <w:w w:val="105"/>
          <w:sz w:val="19"/>
        </w:rPr>
        <w:t>부담비율에</w:t>
      </w:r>
      <w:r>
        <w:rPr>
          <w:rFonts w:ascii="휴먼모음T" w:eastAsia="휴먼모음T" w:hint="eastAsia"/>
          <w:spacing w:val="-15"/>
          <w:w w:val="105"/>
          <w:sz w:val="19"/>
        </w:rPr>
        <w:t> </w:t>
      </w:r>
      <w:r>
        <w:rPr>
          <w:rFonts w:ascii="휴먼모음T" w:eastAsia="휴먼모음T" w:hint="eastAsia"/>
          <w:w w:val="105"/>
          <w:sz w:val="19"/>
        </w:rPr>
        <w:t>따름</w:t>
      </w:r>
    </w:p>
    <w:p>
      <w:pPr>
        <w:spacing w:line="314" w:lineRule="exact" w:before="0"/>
        <w:ind w:left="813" w:right="0" w:firstLine="0"/>
        <w:jc w:val="left"/>
        <w:rPr>
          <w:rFonts w:ascii="휴먼모음T" w:eastAsia="휴먼모음T" w:hint="eastAsia"/>
          <w:sz w:val="19"/>
        </w:rPr>
      </w:pPr>
      <w:r>
        <w:rPr>
          <w:rFonts w:ascii="휴먼모음T" w:eastAsia="휴먼모음T" w:hint="eastAsia"/>
          <w:sz w:val="19"/>
        </w:rPr>
        <w:t>㉮ 국가가 </w:t>
      </w:r>
      <w:r>
        <w:rPr>
          <w:rFonts w:ascii="휴먼옛체" w:eastAsia="휴먼옛체" w:hint="eastAsia"/>
          <w:color w:val="FFFFFF"/>
          <w:position w:val="1"/>
          <w:sz w:val="19"/>
        </w:rPr>
        <w:t>별표 2 </w:t>
      </w:r>
      <w:r>
        <w:rPr>
          <w:rFonts w:ascii="휴먼모음T" w:eastAsia="휴먼모음T" w:hint="eastAsia"/>
          <w:sz w:val="19"/>
        </w:rPr>
        <w:t>의 국가부담비율에 해당하는 비용을 부담하는 경우에 시</w:t>
      </w:r>
      <w:r>
        <w:rPr>
          <w:sz w:val="19"/>
        </w:rPr>
        <w:t>･</w:t>
      </w:r>
      <w:r>
        <w:rPr>
          <w:rFonts w:ascii="휴먼모음T" w:eastAsia="휴먼모음T" w:hint="eastAsia"/>
          <w:sz w:val="19"/>
        </w:rPr>
        <w:t>군</w:t>
      </w:r>
      <w:r>
        <w:rPr>
          <w:sz w:val="19"/>
        </w:rPr>
        <w:t>･</w:t>
      </w:r>
      <w:r>
        <w:rPr>
          <w:rFonts w:ascii="휴먼모음T" w:eastAsia="휴먼모음T" w:hint="eastAsia"/>
          <w:sz w:val="19"/>
        </w:rPr>
        <w:t>구가 연간 부담하는 비용</w:t>
      </w:r>
    </w:p>
    <w:p>
      <w:pPr>
        <w:spacing w:line="201" w:lineRule="auto" w:before="32" w:after="28"/>
        <w:ind w:left="813" w:right="1362" w:firstLine="0"/>
        <w:jc w:val="left"/>
        <w:rPr>
          <w:rFonts w:ascii="휴먼모음T" w:eastAsia="휴먼모음T" w:hint="eastAsia"/>
          <w:sz w:val="19"/>
        </w:rPr>
      </w:pPr>
      <w:r>
        <w:rPr>
          <w:rFonts w:ascii="휴먼모음T" w:eastAsia="휴먼모음T" w:hint="eastAsia"/>
          <w:spacing w:val="-19"/>
          <w:w w:val="105"/>
          <w:sz w:val="19"/>
        </w:rPr>
        <w:t>㉯ </w:t>
      </w:r>
      <w:r>
        <w:rPr>
          <w:rFonts w:ascii="휴먼모음T" w:eastAsia="휴먼모음T" w:hint="eastAsia"/>
          <w:w w:val="105"/>
          <w:sz w:val="19"/>
        </w:rPr>
        <w:t>국가가</w:t>
      </w:r>
      <w:r>
        <w:rPr>
          <w:rFonts w:ascii="휴먼모음T" w:eastAsia="휴먼모음T" w:hint="eastAsia"/>
          <w:spacing w:val="-5"/>
          <w:w w:val="105"/>
          <w:sz w:val="19"/>
        </w:rPr>
        <w:t> </w:t>
      </w:r>
      <w:r>
        <w:rPr>
          <w:rFonts w:ascii="휴먼옛체" w:eastAsia="휴먼옛체" w:hint="eastAsia"/>
          <w:color w:val="FFFFFF"/>
          <w:spacing w:val="-5"/>
          <w:w w:val="105"/>
          <w:position w:val="1"/>
          <w:sz w:val="19"/>
        </w:rPr>
        <w:t>별표</w:t>
      </w:r>
      <w:r>
        <w:rPr>
          <w:rFonts w:ascii="휴먼옛체" w:eastAsia="휴먼옛체" w:hint="eastAsia"/>
          <w:color w:val="FFFFFF"/>
          <w:spacing w:val="-20"/>
          <w:w w:val="105"/>
          <w:position w:val="1"/>
          <w:sz w:val="19"/>
        </w:rPr>
        <w:t> </w:t>
      </w:r>
      <w:r>
        <w:rPr>
          <w:rFonts w:ascii="휴먼옛체" w:eastAsia="휴먼옛체" w:hint="eastAsia"/>
          <w:color w:val="FFFFFF"/>
          <w:w w:val="105"/>
          <w:position w:val="1"/>
          <w:sz w:val="19"/>
        </w:rPr>
        <w:t>2</w:t>
      </w:r>
      <w:r>
        <w:rPr>
          <w:rFonts w:ascii="휴먼옛체" w:eastAsia="휴먼옛체" w:hint="eastAsia"/>
          <w:color w:val="FFFFFF"/>
          <w:spacing w:val="-48"/>
          <w:w w:val="105"/>
          <w:position w:val="1"/>
          <w:sz w:val="19"/>
        </w:rPr>
        <w:t> </w:t>
      </w:r>
      <w:r>
        <w:rPr>
          <w:rFonts w:ascii="휴먼모음T" w:eastAsia="휴먼모음T" w:hint="eastAsia"/>
          <w:w w:val="105"/>
          <w:sz w:val="19"/>
        </w:rPr>
        <w:t>의</w:t>
      </w:r>
      <w:r>
        <w:rPr>
          <w:rFonts w:ascii="휴먼모음T" w:eastAsia="휴먼모음T" w:hint="eastAsia"/>
          <w:spacing w:val="-36"/>
          <w:w w:val="105"/>
          <w:sz w:val="19"/>
        </w:rPr>
        <w:t> </w:t>
      </w:r>
      <w:r>
        <w:rPr>
          <w:rFonts w:ascii="휴먼모음T" w:eastAsia="휴먼모음T" w:hint="eastAsia"/>
          <w:w w:val="105"/>
          <w:sz w:val="19"/>
        </w:rPr>
        <w:t>국가부담비율에</w:t>
      </w:r>
      <w:r>
        <w:rPr>
          <w:rFonts w:ascii="휴먼모음T" w:eastAsia="휴먼모음T" w:hint="eastAsia"/>
          <w:spacing w:val="-36"/>
          <w:w w:val="105"/>
          <w:sz w:val="19"/>
        </w:rPr>
        <w:t> </w:t>
      </w:r>
      <w:r>
        <w:rPr>
          <w:rFonts w:ascii="휴먼모음T" w:eastAsia="휴먼모음T" w:hint="eastAsia"/>
          <w:w w:val="105"/>
          <w:sz w:val="19"/>
        </w:rPr>
        <w:t>다음</w:t>
      </w:r>
      <w:r>
        <w:rPr>
          <w:rFonts w:ascii="휴먼모음T" w:eastAsia="휴먼모음T" w:hint="eastAsia"/>
          <w:spacing w:val="-38"/>
          <w:w w:val="105"/>
          <w:sz w:val="19"/>
        </w:rPr>
        <w:t> </w:t>
      </w:r>
      <w:r>
        <w:rPr>
          <w:rFonts w:ascii="휴먼모음T" w:eastAsia="휴먼모음T" w:hint="eastAsia"/>
          <w:w w:val="105"/>
          <w:sz w:val="19"/>
        </w:rPr>
        <w:t>표의</w:t>
      </w:r>
      <w:r>
        <w:rPr>
          <w:rFonts w:ascii="휴먼모음T" w:eastAsia="휴먼모음T" w:hint="eastAsia"/>
          <w:spacing w:val="-36"/>
          <w:w w:val="105"/>
          <w:sz w:val="19"/>
        </w:rPr>
        <w:t> </w:t>
      </w:r>
      <w:r>
        <w:rPr>
          <w:rFonts w:ascii="휴먼모음T" w:eastAsia="휴먼모음T" w:hint="eastAsia"/>
          <w:w w:val="105"/>
          <w:sz w:val="19"/>
        </w:rPr>
        <w:t>구분에</w:t>
      </w:r>
      <w:r>
        <w:rPr>
          <w:rFonts w:ascii="휴먼모음T" w:eastAsia="휴먼모음T" w:hint="eastAsia"/>
          <w:spacing w:val="-36"/>
          <w:w w:val="105"/>
          <w:sz w:val="19"/>
        </w:rPr>
        <w:t> </w:t>
      </w:r>
      <w:r>
        <w:rPr>
          <w:rFonts w:ascii="휴먼모음T" w:eastAsia="휴먼모음T" w:hint="eastAsia"/>
          <w:w w:val="105"/>
          <w:sz w:val="19"/>
        </w:rPr>
        <w:t>따른</w:t>
      </w:r>
      <w:r>
        <w:rPr>
          <w:rFonts w:ascii="휴먼모음T" w:eastAsia="휴먼모음T" w:hint="eastAsia"/>
          <w:spacing w:val="-38"/>
          <w:w w:val="105"/>
          <w:sz w:val="19"/>
        </w:rPr>
        <w:t> </w:t>
      </w:r>
      <w:r>
        <w:rPr>
          <w:rFonts w:ascii="휴먼모음T" w:eastAsia="휴먼모음T" w:hint="eastAsia"/>
          <w:w w:val="105"/>
          <w:sz w:val="19"/>
        </w:rPr>
        <w:t>비율을</w:t>
      </w:r>
      <w:r>
        <w:rPr>
          <w:rFonts w:ascii="휴먼모음T" w:eastAsia="휴먼모음T" w:hint="eastAsia"/>
          <w:spacing w:val="-36"/>
          <w:w w:val="105"/>
          <w:sz w:val="19"/>
        </w:rPr>
        <w:t> </w:t>
      </w:r>
      <w:r>
        <w:rPr>
          <w:rFonts w:ascii="휴먼모음T" w:eastAsia="휴먼모음T" w:hint="eastAsia"/>
          <w:w w:val="105"/>
          <w:sz w:val="19"/>
        </w:rPr>
        <w:t>더한</w:t>
      </w:r>
      <w:r>
        <w:rPr>
          <w:rFonts w:ascii="휴먼모음T" w:eastAsia="휴먼모음T" w:hint="eastAsia"/>
          <w:spacing w:val="-36"/>
          <w:w w:val="105"/>
          <w:sz w:val="19"/>
        </w:rPr>
        <w:t> </w:t>
      </w:r>
      <w:r>
        <w:rPr>
          <w:rFonts w:ascii="휴먼모음T" w:eastAsia="휴먼모음T" w:hint="eastAsia"/>
          <w:w w:val="105"/>
          <w:sz w:val="19"/>
        </w:rPr>
        <w:t>비율에</w:t>
      </w:r>
      <w:r>
        <w:rPr>
          <w:rFonts w:ascii="휴먼모음T" w:eastAsia="휴먼모음T" w:hint="eastAsia"/>
          <w:spacing w:val="-38"/>
          <w:w w:val="105"/>
          <w:sz w:val="19"/>
        </w:rPr>
        <w:t> </w:t>
      </w:r>
      <w:r>
        <w:rPr>
          <w:rFonts w:ascii="휴먼모음T" w:eastAsia="휴먼모음T" w:hint="eastAsia"/>
          <w:w w:val="105"/>
          <w:sz w:val="19"/>
        </w:rPr>
        <w:t>해당하는</w:t>
      </w:r>
      <w:r>
        <w:rPr>
          <w:rFonts w:ascii="휴먼모음T" w:eastAsia="휴먼모음T" w:hint="eastAsia"/>
          <w:spacing w:val="-36"/>
          <w:w w:val="105"/>
          <w:sz w:val="19"/>
        </w:rPr>
        <w:t> </w:t>
      </w:r>
      <w:r>
        <w:rPr>
          <w:rFonts w:ascii="휴먼모음T" w:eastAsia="휴먼모음T" w:hint="eastAsia"/>
          <w:w w:val="105"/>
          <w:sz w:val="19"/>
        </w:rPr>
        <w:t>비용을 부담하는 경우에 시</w:t>
      </w:r>
      <w:r>
        <w:rPr>
          <w:w w:val="105"/>
          <w:sz w:val="19"/>
        </w:rPr>
        <w:t>･</w:t>
      </w:r>
      <w:r>
        <w:rPr>
          <w:rFonts w:ascii="휴먼모음T" w:eastAsia="휴먼모음T" w:hint="eastAsia"/>
          <w:w w:val="105"/>
          <w:sz w:val="19"/>
        </w:rPr>
        <w:t>군</w:t>
      </w:r>
      <w:r>
        <w:rPr>
          <w:w w:val="105"/>
          <w:sz w:val="19"/>
        </w:rPr>
        <w:t>･</w:t>
      </w:r>
      <w:r>
        <w:rPr>
          <w:rFonts w:ascii="휴먼모음T" w:eastAsia="휴먼모음T" w:hint="eastAsia"/>
          <w:w w:val="105"/>
          <w:sz w:val="19"/>
        </w:rPr>
        <w:t>구가 연간 부담하는</w:t>
      </w:r>
      <w:r>
        <w:rPr>
          <w:rFonts w:ascii="휴먼모음T" w:eastAsia="휴먼모음T" w:hint="eastAsia"/>
          <w:spacing w:val="-75"/>
          <w:w w:val="105"/>
          <w:sz w:val="19"/>
        </w:rPr>
        <w:t> </w:t>
      </w:r>
      <w:r>
        <w:rPr>
          <w:rFonts w:ascii="휴먼모음T" w:eastAsia="휴먼모음T" w:hint="eastAsia"/>
          <w:w w:val="105"/>
          <w:sz w:val="19"/>
        </w:rPr>
        <w:t>비용</w:t>
      </w:r>
    </w:p>
    <w:tbl>
      <w:tblPr>
        <w:tblW w:w="0" w:type="auto"/>
        <w:jc w:val="left"/>
        <w:tblInd w:w="729"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303"/>
        <w:gridCol w:w="1531"/>
        <w:gridCol w:w="1531"/>
        <w:gridCol w:w="1531"/>
        <w:gridCol w:w="1530"/>
      </w:tblGrid>
      <w:tr>
        <w:trPr>
          <w:trHeight w:val="333" w:hRule="atLeast"/>
        </w:trPr>
        <w:tc>
          <w:tcPr>
            <w:tcW w:w="2834" w:type="dxa"/>
            <w:gridSpan w:val="2"/>
            <w:vMerge w:val="restart"/>
            <w:tcBorders>
              <w:left w:val="nil"/>
              <w:right w:val="single" w:sz="8" w:space="0" w:color="FFFFFF"/>
            </w:tcBorders>
          </w:tcPr>
          <w:p>
            <w:pPr>
              <w:pStyle w:val="TableParagraph"/>
              <w:spacing w:before="153"/>
              <w:ind w:left="1184" w:right="1174"/>
              <w:jc w:val="center"/>
              <w:rPr>
                <w:rFonts w:ascii="맑은 고딕" w:eastAsia="맑은 고딕" w:hint="eastAsia"/>
                <w:b/>
                <w:sz w:val="17"/>
              </w:rPr>
            </w:pPr>
            <w:r>
              <w:rPr>
                <w:rFonts w:ascii="맑은 고딕" w:eastAsia="맑은 고딕" w:hint="eastAsia"/>
                <w:b/>
                <w:w w:val="95"/>
                <w:sz w:val="17"/>
              </w:rPr>
              <w:t>구분</w:t>
            </w:r>
          </w:p>
        </w:tc>
        <w:tc>
          <w:tcPr>
            <w:tcW w:w="4592" w:type="dxa"/>
            <w:gridSpan w:val="3"/>
            <w:tcBorders>
              <w:left w:val="single" w:sz="8" w:space="0" w:color="FFFFFF"/>
              <w:bottom w:val="single" w:sz="8" w:space="0" w:color="FFFFFF"/>
              <w:right w:val="nil"/>
            </w:tcBorders>
          </w:tcPr>
          <w:p>
            <w:pPr>
              <w:pStyle w:val="TableParagraph"/>
              <w:spacing w:line="300" w:lineRule="exact" w:before="13"/>
              <w:ind w:left="1202"/>
              <w:rPr>
                <w:rFonts w:ascii="휴먼옛체" w:eastAsia="휴먼옛체" w:hint="eastAsia"/>
                <w:sz w:val="13"/>
              </w:rPr>
            </w:pPr>
            <w:r>
              <w:rPr>
                <w:rFonts w:ascii="맑은 고딕" w:eastAsia="맑은 고딕" w:hint="eastAsia"/>
                <w:b/>
                <w:sz w:val="17"/>
              </w:rPr>
              <w:t>사회복지분야 재정지출지수(%)</w:t>
            </w:r>
            <w:r>
              <w:rPr>
                <w:rFonts w:ascii="휴먼옛체" w:eastAsia="휴먼옛체" w:hint="eastAsia"/>
                <w:position w:val="10"/>
                <w:sz w:val="13"/>
              </w:rPr>
              <w:t>*</w:t>
            </w:r>
          </w:p>
        </w:tc>
      </w:tr>
      <w:tr>
        <w:trPr>
          <w:trHeight w:val="277" w:hRule="atLeast"/>
        </w:trPr>
        <w:tc>
          <w:tcPr>
            <w:tcW w:w="2834" w:type="dxa"/>
            <w:gridSpan w:val="2"/>
            <w:vMerge/>
            <w:tcBorders>
              <w:top w:val="nil"/>
              <w:left w:val="nil"/>
              <w:right w:val="single" w:sz="8" w:space="0" w:color="FFFFFF"/>
            </w:tcBorders>
          </w:tcPr>
          <w:p>
            <w:pPr>
              <w:rPr>
                <w:sz w:val="2"/>
                <w:szCs w:val="2"/>
              </w:rPr>
            </w:pPr>
          </w:p>
        </w:tc>
        <w:tc>
          <w:tcPr>
            <w:tcW w:w="1531" w:type="dxa"/>
            <w:tcBorders>
              <w:top w:val="single" w:sz="8" w:space="0" w:color="FFFFFF"/>
              <w:left w:val="single" w:sz="8" w:space="0" w:color="FFFFFF"/>
              <w:right w:val="single" w:sz="8" w:space="0" w:color="FFFFFF"/>
            </w:tcBorders>
          </w:tcPr>
          <w:p>
            <w:pPr>
              <w:pStyle w:val="TableParagraph"/>
              <w:spacing w:line="257" w:lineRule="exact"/>
              <w:ind w:left="35" w:right="35"/>
              <w:jc w:val="center"/>
              <w:rPr>
                <w:rFonts w:ascii="맑은 고딕" w:eastAsia="맑은 고딕" w:hint="eastAsia"/>
                <w:b/>
                <w:sz w:val="17"/>
              </w:rPr>
            </w:pPr>
            <w:r>
              <w:rPr>
                <w:rFonts w:ascii="맑은 고딕" w:eastAsia="맑은 고딕" w:hint="eastAsia"/>
                <w:b/>
                <w:sz w:val="17"/>
              </w:rPr>
              <w:t>20 이상 50 미만</w:t>
            </w:r>
          </w:p>
        </w:tc>
        <w:tc>
          <w:tcPr>
            <w:tcW w:w="1531" w:type="dxa"/>
            <w:tcBorders>
              <w:top w:val="single" w:sz="8" w:space="0" w:color="FFFFFF"/>
              <w:left w:val="single" w:sz="8" w:space="0" w:color="FFFFFF"/>
              <w:right w:val="single" w:sz="8" w:space="0" w:color="FFFFFF"/>
            </w:tcBorders>
          </w:tcPr>
          <w:p>
            <w:pPr>
              <w:pStyle w:val="TableParagraph"/>
              <w:spacing w:line="257" w:lineRule="exact"/>
              <w:ind w:left="35" w:right="35"/>
              <w:jc w:val="center"/>
              <w:rPr>
                <w:rFonts w:ascii="맑은 고딕" w:eastAsia="맑은 고딕" w:hint="eastAsia"/>
                <w:b/>
                <w:sz w:val="17"/>
              </w:rPr>
            </w:pPr>
            <w:r>
              <w:rPr>
                <w:rFonts w:ascii="맑은 고딕" w:eastAsia="맑은 고딕" w:hint="eastAsia"/>
                <w:b/>
                <w:sz w:val="17"/>
              </w:rPr>
              <w:t>50 이상 60 미만</w:t>
            </w:r>
          </w:p>
        </w:tc>
        <w:tc>
          <w:tcPr>
            <w:tcW w:w="1530" w:type="dxa"/>
            <w:tcBorders>
              <w:top w:val="single" w:sz="8" w:space="0" w:color="FFFFFF"/>
              <w:left w:val="single" w:sz="8" w:space="0" w:color="FFFFFF"/>
              <w:right w:val="nil"/>
            </w:tcBorders>
          </w:tcPr>
          <w:p>
            <w:pPr>
              <w:pStyle w:val="TableParagraph"/>
              <w:spacing w:line="257" w:lineRule="exact"/>
              <w:ind w:left="469"/>
              <w:rPr>
                <w:rFonts w:ascii="맑은 고딕" w:eastAsia="맑은 고딕" w:hint="eastAsia"/>
                <w:b/>
                <w:sz w:val="17"/>
              </w:rPr>
            </w:pPr>
            <w:r>
              <w:rPr>
                <w:rFonts w:ascii="맑은 고딕" w:eastAsia="맑은 고딕" w:hint="eastAsia"/>
                <w:b/>
                <w:sz w:val="17"/>
              </w:rPr>
              <w:t>60 이상</w:t>
            </w:r>
          </w:p>
        </w:tc>
      </w:tr>
      <w:tr>
        <w:trPr>
          <w:trHeight w:val="298" w:hRule="atLeast"/>
        </w:trPr>
        <w:tc>
          <w:tcPr>
            <w:tcW w:w="1303" w:type="dxa"/>
            <w:vMerge w:val="restart"/>
            <w:tcBorders>
              <w:left w:val="nil"/>
              <w:right w:val="single" w:sz="4" w:space="0" w:color="999999"/>
            </w:tcBorders>
          </w:tcPr>
          <w:p>
            <w:pPr>
              <w:pStyle w:val="TableParagraph"/>
              <w:spacing w:line="213" w:lineRule="auto" w:before="103"/>
              <w:ind w:left="207" w:firstLine="132"/>
              <w:rPr>
                <w:rFonts w:ascii="휴먼옛체" w:eastAsia="휴먼옛체" w:hint="eastAsia"/>
                <w:sz w:val="17"/>
              </w:rPr>
            </w:pPr>
            <w:r>
              <w:rPr>
                <w:rFonts w:ascii="휴먼옛체" w:eastAsia="휴먼옛체" w:hint="eastAsia"/>
                <w:sz w:val="17"/>
              </w:rPr>
              <w:t>별표 2의 </w:t>
            </w:r>
            <w:r>
              <w:rPr>
                <w:rFonts w:ascii="휴먼옛체" w:eastAsia="휴먼옛체" w:hint="eastAsia"/>
                <w:w w:val="85"/>
                <w:sz w:val="17"/>
              </w:rPr>
              <w:t>국가부담비율</w:t>
            </w:r>
          </w:p>
        </w:tc>
        <w:tc>
          <w:tcPr>
            <w:tcW w:w="1531" w:type="dxa"/>
            <w:tcBorders>
              <w:left w:val="single" w:sz="4" w:space="0" w:color="999999"/>
              <w:bottom w:val="single" w:sz="4" w:space="0" w:color="999999"/>
              <w:right w:val="single" w:sz="4" w:space="0" w:color="999999"/>
            </w:tcBorders>
          </w:tcPr>
          <w:p>
            <w:pPr>
              <w:pStyle w:val="TableParagraph"/>
              <w:spacing w:before="29"/>
              <w:ind w:right="328"/>
              <w:jc w:val="right"/>
              <w:rPr>
                <w:rFonts w:ascii="휴먼옛체" w:eastAsia="휴먼옛체" w:hint="eastAsia"/>
                <w:sz w:val="17"/>
              </w:rPr>
            </w:pPr>
            <w:r>
              <w:rPr>
                <w:rFonts w:ascii="휴먼옛체" w:eastAsia="휴먼옛체" w:hint="eastAsia"/>
                <w:sz w:val="17"/>
              </w:rPr>
              <w:t>100분의 70</w:t>
            </w:r>
          </w:p>
        </w:tc>
        <w:tc>
          <w:tcPr>
            <w:tcW w:w="1531" w:type="dxa"/>
            <w:tcBorders>
              <w:left w:val="single" w:sz="4" w:space="0" w:color="999999"/>
              <w:bottom w:val="single" w:sz="4" w:space="0" w:color="999999"/>
              <w:right w:val="single" w:sz="4" w:space="0" w:color="999999"/>
            </w:tcBorders>
          </w:tcPr>
          <w:p>
            <w:pPr>
              <w:pStyle w:val="TableParagraph"/>
              <w:spacing w:line="259" w:lineRule="exact" w:before="20"/>
              <w:ind w:left="246" w:right="246"/>
              <w:jc w:val="center"/>
              <w:rPr>
                <w:sz w:val="17"/>
              </w:rPr>
            </w:pPr>
            <w:r>
              <w:rPr>
                <w:w w:val="105"/>
                <w:sz w:val="17"/>
              </w:rPr>
              <w:t>100분의 6</w:t>
            </w:r>
          </w:p>
        </w:tc>
        <w:tc>
          <w:tcPr>
            <w:tcW w:w="1531" w:type="dxa"/>
            <w:tcBorders>
              <w:left w:val="single" w:sz="4" w:space="0" w:color="999999"/>
              <w:bottom w:val="single" w:sz="4" w:space="0" w:color="999999"/>
              <w:right w:val="single" w:sz="4" w:space="0" w:color="999999"/>
            </w:tcBorders>
          </w:tcPr>
          <w:p>
            <w:pPr>
              <w:pStyle w:val="TableParagraph"/>
              <w:spacing w:line="259" w:lineRule="exact" w:before="20"/>
              <w:ind w:left="246" w:right="246"/>
              <w:jc w:val="center"/>
              <w:rPr>
                <w:sz w:val="17"/>
              </w:rPr>
            </w:pPr>
            <w:r>
              <w:rPr>
                <w:w w:val="105"/>
                <w:sz w:val="17"/>
              </w:rPr>
              <w:t>100분의 10</w:t>
            </w:r>
          </w:p>
        </w:tc>
        <w:tc>
          <w:tcPr>
            <w:tcW w:w="1530" w:type="dxa"/>
            <w:tcBorders>
              <w:left w:val="single" w:sz="4" w:space="0" w:color="999999"/>
              <w:bottom w:val="single" w:sz="4" w:space="0" w:color="999999"/>
              <w:right w:val="nil"/>
            </w:tcBorders>
          </w:tcPr>
          <w:p>
            <w:pPr>
              <w:pStyle w:val="TableParagraph"/>
              <w:spacing w:line="259" w:lineRule="exact" w:before="20"/>
              <w:ind w:right="334"/>
              <w:jc w:val="right"/>
              <w:rPr>
                <w:sz w:val="17"/>
              </w:rPr>
            </w:pPr>
            <w:r>
              <w:rPr>
                <w:w w:val="105"/>
                <w:sz w:val="17"/>
              </w:rPr>
              <w:t>100분의 10</w:t>
            </w:r>
          </w:p>
        </w:tc>
      </w:tr>
      <w:tr>
        <w:trPr>
          <w:trHeight w:val="300" w:hRule="atLeast"/>
        </w:trPr>
        <w:tc>
          <w:tcPr>
            <w:tcW w:w="1303" w:type="dxa"/>
            <w:vMerge/>
            <w:tcBorders>
              <w:top w:val="nil"/>
              <w:left w:val="nil"/>
              <w:right w:val="single" w:sz="4" w:space="0" w:color="999999"/>
            </w:tcBorders>
          </w:tcPr>
          <w:p>
            <w:pPr>
              <w:rPr>
                <w:sz w:val="2"/>
                <w:szCs w:val="2"/>
              </w:rPr>
            </w:pPr>
          </w:p>
        </w:tc>
        <w:tc>
          <w:tcPr>
            <w:tcW w:w="1531" w:type="dxa"/>
            <w:tcBorders>
              <w:top w:val="single" w:sz="4" w:space="0" w:color="999999"/>
              <w:left w:val="single" w:sz="4" w:space="0" w:color="999999"/>
              <w:right w:val="single" w:sz="4" w:space="0" w:color="999999"/>
            </w:tcBorders>
          </w:tcPr>
          <w:p>
            <w:pPr>
              <w:pStyle w:val="TableParagraph"/>
              <w:spacing w:before="29"/>
              <w:ind w:right="328"/>
              <w:jc w:val="right"/>
              <w:rPr>
                <w:rFonts w:ascii="휴먼옛체" w:eastAsia="휴먼옛체" w:hint="eastAsia"/>
                <w:sz w:val="17"/>
              </w:rPr>
            </w:pPr>
            <w:r>
              <w:rPr>
                <w:rFonts w:ascii="휴먼옛체" w:eastAsia="휴먼옛체" w:hint="eastAsia"/>
                <w:sz w:val="17"/>
              </w:rPr>
              <w:t>100분의 80</w:t>
            </w:r>
          </w:p>
        </w:tc>
        <w:tc>
          <w:tcPr>
            <w:tcW w:w="1531" w:type="dxa"/>
            <w:tcBorders>
              <w:top w:val="single" w:sz="4" w:space="0" w:color="999999"/>
              <w:left w:val="single" w:sz="4" w:space="0" w:color="999999"/>
              <w:right w:val="single" w:sz="4" w:space="0" w:color="999999"/>
            </w:tcBorders>
          </w:tcPr>
          <w:p>
            <w:pPr>
              <w:pStyle w:val="TableParagraph"/>
              <w:spacing w:line="260" w:lineRule="exact" w:before="20"/>
              <w:ind w:left="246" w:right="246"/>
              <w:jc w:val="center"/>
              <w:rPr>
                <w:sz w:val="17"/>
              </w:rPr>
            </w:pPr>
            <w:r>
              <w:rPr>
                <w:w w:val="105"/>
                <w:sz w:val="17"/>
              </w:rPr>
              <w:t>해당 없음</w:t>
            </w:r>
          </w:p>
        </w:tc>
        <w:tc>
          <w:tcPr>
            <w:tcW w:w="1531" w:type="dxa"/>
            <w:tcBorders>
              <w:top w:val="single" w:sz="4" w:space="0" w:color="999999"/>
              <w:left w:val="single" w:sz="4" w:space="0" w:color="999999"/>
              <w:right w:val="single" w:sz="4" w:space="0" w:color="999999"/>
            </w:tcBorders>
          </w:tcPr>
          <w:p>
            <w:pPr>
              <w:pStyle w:val="TableParagraph"/>
              <w:spacing w:line="260" w:lineRule="exact" w:before="20"/>
              <w:ind w:left="246" w:right="246"/>
              <w:jc w:val="center"/>
              <w:rPr>
                <w:sz w:val="17"/>
              </w:rPr>
            </w:pPr>
            <w:r>
              <w:rPr>
                <w:w w:val="105"/>
                <w:sz w:val="17"/>
              </w:rPr>
              <w:t>해당 없음</w:t>
            </w:r>
          </w:p>
        </w:tc>
        <w:tc>
          <w:tcPr>
            <w:tcW w:w="1530" w:type="dxa"/>
            <w:tcBorders>
              <w:top w:val="single" w:sz="4" w:space="0" w:color="999999"/>
              <w:left w:val="single" w:sz="4" w:space="0" w:color="999999"/>
              <w:right w:val="nil"/>
            </w:tcBorders>
          </w:tcPr>
          <w:p>
            <w:pPr>
              <w:pStyle w:val="TableParagraph"/>
              <w:spacing w:line="260" w:lineRule="exact" w:before="20"/>
              <w:ind w:right="381"/>
              <w:jc w:val="right"/>
              <w:rPr>
                <w:sz w:val="17"/>
              </w:rPr>
            </w:pPr>
            <w:r>
              <w:rPr>
                <w:w w:val="105"/>
                <w:sz w:val="17"/>
              </w:rPr>
              <w:t>100분의 4</w:t>
            </w:r>
          </w:p>
        </w:tc>
      </w:tr>
    </w:tbl>
    <w:p>
      <w:pPr>
        <w:pStyle w:val="BodyText"/>
        <w:spacing w:before="4"/>
        <w:rPr>
          <w:rFonts w:ascii="휴먼모음T"/>
          <w:sz w:val="4"/>
        </w:rPr>
      </w:pPr>
    </w:p>
    <w:p>
      <w:pPr>
        <w:spacing w:after="0"/>
        <w:rPr>
          <w:rFonts w:ascii="휴먼모음T"/>
          <w:sz w:val="4"/>
        </w:rPr>
        <w:sectPr>
          <w:pgSz w:w="11120" w:h="15080"/>
          <w:pgMar w:top="1420" w:bottom="280" w:left="1120" w:right="380"/>
        </w:sectPr>
      </w:pPr>
    </w:p>
    <w:p>
      <w:pPr>
        <w:pStyle w:val="BodyText"/>
        <w:spacing w:before="12"/>
        <w:rPr>
          <w:rFonts w:ascii="휴먼모음T"/>
          <w:sz w:val="12"/>
        </w:rPr>
      </w:pPr>
    </w:p>
    <w:p>
      <w:pPr>
        <w:spacing w:before="0"/>
        <w:ind w:left="724" w:right="0" w:firstLine="0"/>
        <w:jc w:val="left"/>
        <w:rPr>
          <w:rFonts w:ascii="Yu Gothic" w:eastAsia="Yu Gothic" w:hint="eastAsia"/>
          <w:sz w:val="19"/>
        </w:rPr>
      </w:pPr>
      <w:r>
        <w:rPr>
          <w:rFonts w:ascii="Yu Gothic" w:eastAsia="Yu Gothic" w:hint="eastAsia"/>
          <w:w w:val="95"/>
          <w:sz w:val="19"/>
        </w:rPr>
        <w:t>* </w:t>
      </w:r>
      <w:r>
        <w:rPr>
          <w:rFonts w:ascii="휴먼옛체" w:eastAsia="휴먼옛체" w:hint="eastAsia"/>
          <w:spacing w:val="-11"/>
          <w:w w:val="95"/>
          <w:sz w:val="19"/>
        </w:rPr>
        <w:t>사회복지분야 재정지출지수</w:t>
      </w:r>
      <w:r>
        <w:rPr>
          <w:rFonts w:ascii="Yu Gothic" w:eastAsia="Yu Gothic" w:hint="eastAsia"/>
          <w:spacing w:val="-11"/>
          <w:w w:val="95"/>
          <w:sz w:val="19"/>
        </w:rPr>
        <w:t>(%) </w:t>
      </w:r>
      <w:r>
        <w:rPr>
          <w:rFonts w:ascii="휴먼옛체" w:eastAsia="휴먼옛체" w:hint="eastAsia"/>
          <w:spacing w:val="-7"/>
          <w:w w:val="95"/>
          <w:sz w:val="19"/>
        </w:rPr>
        <w:t>산식 </w:t>
      </w:r>
      <w:r>
        <w:rPr>
          <w:rFonts w:ascii="Yu Gothic" w:eastAsia="Yu Gothic" w:hint="eastAsia"/>
          <w:w w:val="95"/>
          <w:sz w:val="19"/>
        </w:rPr>
        <w:t>=</w:t>
      </w:r>
    </w:p>
    <w:p>
      <w:pPr>
        <w:spacing w:before="46"/>
        <w:ind w:left="112" w:right="0" w:firstLine="0"/>
        <w:jc w:val="center"/>
        <w:rPr>
          <w:rFonts w:ascii="HyhwpEQ" w:hAnsi="HyhwpEQ" w:eastAsia="HyhwpEQ"/>
          <w:sz w:val="18"/>
        </w:rPr>
      </w:pPr>
      <w:r>
        <w:rPr/>
        <w:br w:type="column"/>
      </w:r>
      <w:r>
        <w:rPr>
          <w:rFonts w:ascii="휴먼모음T" w:hAnsi="휴먼모음T" w:eastAsia="휴먼모음T" w:hint="eastAsia"/>
          <w:spacing w:val="-9"/>
          <w:w w:val="95"/>
          <w:sz w:val="18"/>
        </w:rPr>
        <w:t>사회복지분야</w:t>
      </w:r>
      <w:r>
        <w:rPr>
          <w:rFonts w:ascii="휴먼모음T" w:hAnsi="휴먼모음T" w:eastAsia="휴먼모음T" w:hint="eastAsia"/>
          <w:spacing w:val="-74"/>
          <w:w w:val="95"/>
          <w:sz w:val="18"/>
        </w:rPr>
        <w:t> </w:t>
      </w:r>
      <w:r>
        <w:rPr>
          <w:rFonts w:ascii="휴먼모음T" w:hAnsi="휴먼모음T" w:eastAsia="휴먼모음T" w:hint="eastAsia"/>
          <w:spacing w:val="-8"/>
          <w:w w:val="95"/>
          <w:sz w:val="18"/>
        </w:rPr>
        <w:t>세출예산</w:t>
      </w:r>
      <w:r>
        <w:rPr>
          <w:rFonts w:ascii="휴먼모음T" w:hAnsi="휴먼모음T" w:eastAsia="휴먼모음T" w:hint="eastAsia"/>
          <w:spacing w:val="-74"/>
          <w:w w:val="95"/>
          <w:sz w:val="18"/>
        </w:rPr>
        <w:t> </w:t>
      </w:r>
      <w:r>
        <w:rPr>
          <w:rFonts w:ascii="휴먼모음T" w:hAnsi="휴먼모음T" w:eastAsia="휴먼모음T" w:hint="eastAsia"/>
          <w:spacing w:val="-8"/>
          <w:w w:val="95"/>
          <w:sz w:val="18"/>
        </w:rPr>
        <w:t>순계규모</w:t>
      </w:r>
      <w:r>
        <w:rPr>
          <w:rFonts w:ascii="휴먼모음T" w:hAnsi="휴먼모음T" w:eastAsia="휴먼모음T" w:hint="eastAsia"/>
          <w:spacing w:val="-76"/>
          <w:w w:val="95"/>
          <w:sz w:val="18"/>
        </w:rPr>
        <w:t> </w:t>
      </w:r>
      <w:r>
        <w:rPr>
          <w:rFonts w:ascii="HyhwpEQ" w:hAnsi="HyhwpEQ" w:eastAsia="HyhwpEQ"/>
          <w:w w:val="95"/>
          <w:position w:val="1"/>
          <w:sz w:val="18"/>
        </w:rPr>
        <w:t></w:t>
      </w:r>
      <w:r>
        <w:rPr>
          <w:rFonts w:ascii="HyhwpEQ" w:hAnsi="HyhwpEQ" w:eastAsia="HyhwpEQ"/>
          <w:spacing w:val="-42"/>
          <w:w w:val="95"/>
          <w:position w:val="1"/>
          <w:sz w:val="18"/>
        </w:rPr>
        <w:t> </w:t>
      </w:r>
      <w:r>
        <w:rPr>
          <w:rFonts w:ascii="휴먼모음T" w:hAnsi="휴먼모음T" w:eastAsia="휴먼모음T" w:hint="eastAsia"/>
          <w:spacing w:val="-6"/>
          <w:w w:val="95"/>
          <w:sz w:val="18"/>
        </w:rPr>
        <w:t>일반회계</w:t>
      </w:r>
      <w:r>
        <w:rPr>
          <w:rFonts w:ascii="HyhwpEQ" w:hAnsi="HyhwpEQ" w:eastAsia="HyhwpEQ"/>
          <w:spacing w:val="-6"/>
          <w:w w:val="95"/>
          <w:position w:val="1"/>
          <w:sz w:val="18"/>
        </w:rPr>
        <w:t></w:t>
      </w:r>
      <w:r>
        <w:rPr>
          <w:rFonts w:ascii="휴먼모음T" w:hAnsi="휴먼모음T" w:eastAsia="휴먼모음T" w:hint="eastAsia"/>
          <w:spacing w:val="-6"/>
          <w:w w:val="95"/>
          <w:sz w:val="18"/>
        </w:rPr>
        <w:t>특별회계</w:t>
      </w:r>
      <w:r>
        <w:rPr>
          <w:rFonts w:ascii="휴먼모음T" w:hAnsi="휴먼모음T" w:eastAsia="휴먼모음T" w:hint="eastAsia"/>
          <w:spacing w:val="-78"/>
          <w:w w:val="95"/>
          <w:sz w:val="18"/>
        </w:rPr>
        <w:t> </w:t>
      </w:r>
      <w:r>
        <w:rPr>
          <w:rFonts w:ascii="HyhwpEQ" w:hAnsi="HyhwpEQ" w:eastAsia="HyhwpEQ"/>
          <w:w w:val="95"/>
          <w:position w:val="1"/>
          <w:sz w:val="18"/>
        </w:rPr>
        <w:t></w:t>
      </w:r>
    </w:p>
    <w:p>
      <w:pPr>
        <w:spacing w:before="44"/>
        <w:ind w:left="112" w:right="0" w:firstLine="0"/>
        <w:jc w:val="center"/>
        <w:rPr>
          <w:rFonts w:ascii="HyhwpEQ" w:hAnsi="HyhwpEQ" w:eastAsia="HyhwpEQ"/>
          <w:sz w:val="18"/>
        </w:rPr>
      </w:pPr>
      <w:r>
        <w:rPr>
          <w:rFonts w:ascii="휴먼모음T" w:hAnsi="휴먼모음T" w:eastAsia="휴먼모음T" w:hint="eastAsia"/>
          <w:spacing w:val="-8"/>
          <w:sz w:val="18"/>
        </w:rPr>
        <w:t>세출예산</w:t>
      </w:r>
      <w:r>
        <w:rPr>
          <w:rFonts w:ascii="휴먼모음T" w:hAnsi="휴먼모음T" w:eastAsia="휴먼모음T" w:hint="eastAsia"/>
          <w:spacing w:val="-71"/>
          <w:sz w:val="18"/>
        </w:rPr>
        <w:t> </w:t>
      </w:r>
      <w:r>
        <w:rPr>
          <w:rFonts w:ascii="휴먼모음T" w:hAnsi="휴먼모음T" w:eastAsia="휴먼모음T" w:hint="eastAsia"/>
          <w:spacing w:val="-8"/>
          <w:sz w:val="18"/>
        </w:rPr>
        <w:t>순계규모</w:t>
      </w:r>
      <w:r>
        <w:rPr>
          <w:rFonts w:ascii="휴먼모음T" w:hAnsi="휴먼모음T" w:eastAsia="휴먼모음T" w:hint="eastAsia"/>
          <w:spacing w:val="-81"/>
          <w:sz w:val="18"/>
        </w:rPr>
        <w:t> </w:t>
      </w:r>
      <w:r>
        <w:rPr>
          <w:rFonts w:ascii="HyhwpEQ" w:hAnsi="HyhwpEQ" w:eastAsia="HyhwpEQ"/>
          <w:sz w:val="18"/>
        </w:rPr>
        <w:t> </w:t>
      </w:r>
      <w:r>
        <w:rPr>
          <w:rFonts w:ascii="휴먼모음T" w:hAnsi="휴먼모음T" w:eastAsia="휴먼모음T" w:hint="eastAsia"/>
          <w:spacing w:val="-6"/>
          <w:sz w:val="18"/>
        </w:rPr>
        <w:t>일반회계</w:t>
      </w:r>
      <w:r>
        <w:rPr>
          <w:rFonts w:ascii="HyhwpEQ" w:hAnsi="HyhwpEQ" w:eastAsia="HyhwpEQ"/>
          <w:spacing w:val="-6"/>
          <w:sz w:val="18"/>
        </w:rPr>
        <w:t></w:t>
      </w:r>
      <w:r>
        <w:rPr>
          <w:rFonts w:ascii="휴먼모음T" w:hAnsi="휴먼모음T" w:eastAsia="휴먼모음T" w:hint="eastAsia"/>
          <w:spacing w:val="-6"/>
          <w:sz w:val="18"/>
        </w:rPr>
        <w:t>특별회계</w:t>
      </w:r>
      <w:r>
        <w:rPr>
          <w:rFonts w:ascii="휴먼모음T" w:hAnsi="휴먼모음T" w:eastAsia="휴먼모음T" w:hint="eastAsia"/>
          <w:spacing w:val="-77"/>
          <w:sz w:val="18"/>
        </w:rPr>
        <w:t> </w:t>
      </w:r>
      <w:r>
        <w:rPr>
          <w:rFonts w:ascii="HyhwpEQ" w:hAnsi="HyhwpEQ" w:eastAsia="HyhwpEQ"/>
          <w:sz w:val="18"/>
        </w:rPr>
        <w:t></w:t>
      </w:r>
    </w:p>
    <w:p>
      <w:pPr>
        <w:spacing w:before="195"/>
        <w:ind w:left="100" w:right="0" w:firstLine="0"/>
        <w:jc w:val="left"/>
        <w:rPr>
          <w:rFonts w:ascii="휴먼모음T" w:hAnsi="휴먼모음T"/>
          <w:sz w:val="22"/>
        </w:rPr>
      </w:pPr>
      <w:r>
        <w:rPr/>
        <w:br w:type="column"/>
      </w:r>
      <w:r>
        <w:rPr>
          <w:rFonts w:ascii="휴먼모음T" w:hAnsi="휴먼모음T"/>
          <w:w w:val="95"/>
          <w:sz w:val="22"/>
        </w:rPr>
        <w:t>×</w:t>
      </w:r>
      <w:r>
        <w:rPr>
          <w:rFonts w:ascii="휴먼모음T" w:hAnsi="휴먼모음T"/>
          <w:spacing w:val="-63"/>
          <w:w w:val="95"/>
          <w:sz w:val="22"/>
        </w:rPr>
        <w:t> </w:t>
      </w:r>
      <w:r>
        <w:rPr>
          <w:rFonts w:ascii="휴먼모음T" w:hAnsi="휴먼모음T"/>
          <w:spacing w:val="2"/>
          <w:w w:val="95"/>
          <w:sz w:val="22"/>
        </w:rPr>
        <w:t>100</w:t>
      </w:r>
    </w:p>
    <w:p>
      <w:pPr>
        <w:spacing w:after="0"/>
        <w:jc w:val="left"/>
        <w:rPr>
          <w:rFonts w:ascii="휴먼모음T" w:hAnsi="휴먼모음T"/>
          <w:sz w:val="22"/>
        </w:rPr>
        <w:sectPr>
          <w:type w:val="continuous"/>
          <w:pgSz w:w="11120" w:h="15080"/>
          <w:pgMar w:top="1020" w:bottom="0" w:left="1120" w:right="380"/>
          <w:cols w:num="3" w:equalWidth="0">
            <w:col w:w="3809" w:space="40"/>
            <w:col w:w="3392" w:space="39"/>
            <w:col w:w="2340"/>
          </w:cols>
        </w:sectPr>
      </w:pPr>
    </w:p>
    <w:p>
      <w:pPr>
        <w:spacing w:before="52"/>
        <w:ind w:left="813" w:right="0" w:firstLine="0"/>
        <w:jc w:val="left"/>
        <w:rPr>
          <w:rFonts w:ascii="휴먼모음T" w:eastAsia="휴먼모음T" w:hint="eastAsia"/>
          <w:sz w:val="19"/>
        </w:rPr>
      </w:pPr>
      <w:r>
        <w:rPr/>
        <w:pict>
          <v:group style="position:absolute;margin-left:.029999pt;margin-top:8.504pt;width:555.6pt;height:745.5pt;mso-position-horizontal-relative:page;mso-position-vertical-relative:page;z-index:-32611840" coordorigin="1,170" coordsize="11112,14910">
            <v:shape style="position:absolute;left:0;top:170;width:11112;height:14910" type="#_x0000_t75" stroked="false">
              <v:imagedata r:id="rId650" o:title=""/>
            </v:shape>
            <v:shape style="position:absolute;left:1587;top:2153;width:454;height:454" type="#_x0000_t75" stroked="false">
              <v:imagedata r:id="rId50" o:title=""/>
            </v:shape>
            <v:shape style="position:absolute;left:1927;top:2920;width:114;height:106" type="#_x0000_t75" stroked="false">
              <v:imagedata r:id="rId23" o:title=""/>
            </v:shape>
            <v:shape style="position:absolute;left:2940;top:2824;width:2986;height:653" coordorigin="2940,2824" coordsize="2986,653" path="m3569,2871l3568,2868,3568,2863,3564,2856,3563,2852,3562,2851,3559,2846,3557,2844,3556,2841,3553,2840,3552,2838,3550,2836,3547,2834,3545,2833,3544,2832,3541,2830,3538,2829,3530,2826,3526,2826,3522,2824,2987,2824,2983,2826,2978,2826,2971,2829,2968,2830,2966,2832,2962,2834,2959,2836,2957,2838,2956,2840,2953,2841,2952,2844,2950,2846,2947,2851,2946,2852,2945,2856,2941,2863,2941,2868,2940,2871,2940,3038,2941,3042,2941,3046,2945,3054,2946,3057,2947,3060,2948,3061,2950,3063,2952,3066,2953,3068,2956,3069,2957,3072,2959,3073,2962,3075,2966,3078,2968,3079,2971,3080,2978,3084,2983,3084,2987,3085,3522,3085,3526,3084,3530,3084,3538,3080,3541,3079,3544,3078,3545,3076,3547,3075,3550,3073,3552,3072,3553,3069,3556,3068,3557,3066,3559,3063,3560,3061,3562,3060,3563,3057,3564,3054,3568,3046,3568,3042,3569,3038,3569,2871xm5926,3430l5926,3264,5924,3260,5924,3255,5921,3248,5920,3244,5918,3243,5916,3238,5914,3236,5912,3234,5910,3232,5909,3230,5906,3229,5904,3226,5902,3225,5900,3224,5898,3223,5894,3222,5887,3218,5882,3218,5879,3217,5146,3217,5142,3218,5137,3218,5130,3222,5126,3223,5125,3224,5120,3226,5118,3229,5116,3230,5114,3232,5112,3234,5111,3236,5108,3238,5106,3243,5105,3244,5104,3248,5100,3255,5100,3260,5099,3264,5099,3430,5100,3434,5100,3439,5104,3446,5105,3450,5106,3452,5107,3453,5108,3456,5111,3458,5112,3460,5114,3462,5116,3464,5118,3465,5120,3468,5125,3470,5126,3471,5130,3472,5137,3476,5142,3476,5146,3477,5879,3477,5882,3476,5887,3476,5894,3472,5898,3471,5900,3470,5902,3469,5904,3468,5906,3465,5909,3464,5910,3462,5912,3460,5914,3458,5916,3456,5917,3453,5918,3452,5920,3450,5921,3446,5924,3439,5924,3434,5926,3430xe" filled="true" fillcolor="#7e7e7e" stroked="false">
              <v:path arrowok="t"/>
              <v:fill type="solid"/>
            </v:shape>
            <v:shape style="position:absolute;left:1587;top:5202;width:7937;height:5111" type="#_x0000_t75" stroked="false">
              <v:imagedata r:id="rId651" o:title=""/>
            </v:shape>
            <v:shape style="position:absolute;left:2718;top:5381;width:2000;height:2051" coordorigin="2718,5382" coordsize="2000,2051" path="m3233,7092l3233,6949,3232,6948,3232,6945,3230,6943,3230,6940,3229,6938,3228,6937,3226,6932,3224,6931,3223,6928,3222,6927,3220,6926,3218,6924,3217,6922,3215,6921,3214,6920,3209,6918,3208,6916,3205,6915,3203,6915,3200,6914,3198,6914,3197,6913,2754,6913,2753,6914,2750,6914,2748,6915,2746,6915,2743,6916,2742,6918,2737,6920,2736,6921,2734,6922,2732,6924,2731,6926,2729,6927,2728,6928,2726,6931,2725,6932,2723,6937,2722,6938,2720,6940,2720,6943,2719,6945,2719,6948,2718,6949,2718,7092,2719,7093,2719,7095,2720,7098,2720,7100,2722,7102,2723,7104,2725,7108,2726,7110,2728,7112,2729,7113,2731,7114,2732,7117,2734,7118,2736,7119,2737,7120,2742,7123,2743,7124,2746,7125,2748,7125,2750,7126,2753,7126,2754,7128,3197,7128,3198,7126,3200,7126,3203,7125,3205,7125,3208,7124,3209,7123,3214,7120,3215,7119,3217,7118,3218,7117,3220,7114,3222,7113,3223,7112,3224,7110,3226,7108,3228,7104,3229,7102,3230,7100,3230,7098,3232,7095,3232,7093,3233,7092xm3238,7431l2792,7431,2794,7432,3236,7432,3238,7431xm3242,7430l2788,7430,2790,7431,3240,7431,3242,7430xm3272,7254l3271,7252,3271,7250,3270,7248,3270,7245,3269,7243,3268,7242,3265,7237,3264,7236,3263,7233,3262,7232,3259,7231,3258,7228,3257,7227,3254,7226,3253,7225,3248,7222,3247,7221,3245,7220,3242,7220,3240,7219,3238,7219,3236,7218,2794,7218,2792,7219,2790,7219,2788,7220,2785,7220,2783,7221,2782,7222,2777,7225,2776,7226,2773,7227,2772,7228,2771,7231,2768,7232,2767,7233,2766,7236,2765,7237,2762,7242,2761,7243,2760,7245,2760,7248,2759,7250,2759,7252,2758,7254,2758,7396,2759,7398,2759,7400,2760,7402,2760,7405,2761,7407,2762,7408,2765,7413,2766,7414,2767,7417,2768,7418,2771,7419,2772,7422,2773,7423,2776,7424,2777,7425,2782,7428,2783,7429,2785,7430,3245,7430,3247,7429,3248,7428,3253,7425,3254,7424,3257,7423,3258,7422,3259,7419,3262,7418,3263,7417,3264,7414,3265,7413,3268,7408,3269,7407,3270,7405,3270,7402,3271,7400,3271,7398,3272,7396,3272,7254xm4717,5428l4716,5425,4716,5420,4712,5413,4711,5409,4710,5408,4708,5403,4705,5401,4704,5398,4702,5397,4700,5395,4698,5394,4696,5391,4693,5390,4692,5389,4690,5388,4686,5386,4679,5383,4674,5383,4670,5382,3937,5382,3934,5383,3929,5383,3922,5386,3918,5388,3917,5389,3912,5391,3910,5394,3907,5395,3906,5397,3904,5398,3902,5401,3900,5403,3898,5408,3896,5409,3895,5413,3892,5420,3892,5425,3890,5428,3890,5595,3892,5599,3892,5604,3895,5611,3896,5614,3898,5617,3899,5618,3900,5620,3902,5623,3904,5625,3906,5626,3907,5629,3910,5630,3912,5632,3917,5635,3918,5636,3922,5637,3929,5641,3934,5641,3937,5642,4670,5642,4674,5641,4679,5641,4686,5637,4690,5636,4692,5635,4693,5634,4696,5632,4698,5630,4700,5629,4702,5626,4704,5625,4705,5623,4708,5620,4709,5618,4710,5617,4711,5614,4712,5611,4716,5604,4716,5599,4717,5595,4717,5428xe" filled="true" fillcolor="#7e7e7e" stroked="false">
              <v:path arrowok="t"/>
              <v:fill type="solid"/>
            </v:shape>
            <v:rect style="position:absolute;left:4981;top:9579;width:3478;height:5" filled="true" fillcolor="#000000" stroked="false">
              <v:fill type="solid"/>
            </v:rect>
            <v:shape style="position:absolute;left:1842;top:7840;width:7427;height:611" coordorigin="1842,7840" coordsize="7427,611" path="m9269,7840l4676,7840,1842,7840,1842,8451,4676,8451,6208,8451,7739,8451,9269,8451,9269,8174,9269,7840xe" filled="true" fillcolor="#d5d5d5" stroked="false">
              <v:path arrowok="t"/>
              <v:fill type="solid"/>
            </v:shape>
            <v:shape style="position:absolute;left:1587;top:5259;width:7937;height:5111" type="#_x0000_t75" stroked="false">
              <v:imagedata r:id="rId652" o:title=""/>
            </v:shape>
            <w10:wrap type="none"/>
          </v:group>
        </w:pict>
      </w:r>
      <w:r>
        <w:rPr>
          <w:rFonts w:ascii="휴먼모음T" w:eastAsia="휴먼모음T" w:hint="eastAsia"/>
          <w:w w:val="130"/>
          <w:sz w:val="19"/>
        </w:rPr>
        <w:t>- </w:t>
      </w:r>
      <w:r>
        <w:rPr>
          <w:rFonts w:ascii="휴먼모음T" w:eastAsia="휴먼모음T" w:hint="eastAsia"/>
          <w:w w:val="110"/>
          <w:sz w:val="19"/>
        </w:rPr>
        <w:t>자료는 해당 회계연도의 전전년도 12월 31일을 기준으로 산정된 자료를 사용</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7"/>
        <w:rPr>
          <w:rFonts w:ascii="휴먼모음T"/>
          <w:sz w:val="11"/>
        </w:rPr>
      </w:pPr>
    </w:p>
    <w:p>
      <w:pPr>
        <w:spacing w:before="97"/>
        <w:ind w:left="467" w:right="0" w:firstLine="0"/>
        <w:jc w:val="left"/>
        <w:rPr>
          <w:rFonts w:ascii="Wingdings" w:hAnsi="Wingdings"/>
          <w:sz w:val="21"/>
        </w:rPr>
      </w:pPr>
      <w:r>
        <w:rPr>
          <w:rFonts w:ascii="Tahoma" w:hAnsi="Tahoma"/>
          <w:sz w:val="21"/>
        </w:rPr>
        <w:t>202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6380" w:right="0" w:firstLine="0"/>
        <w:jc w:val="left"/>
        <w:rPr>
          <w:rFonts w:ascii="휴먼옛체" w:eastAsia="휴먼옛체" w:hint="eastAsia"/>
          <w:sz w:val="19"/>
        </w:rPr>
      </w:pPr>
      <w:r>
        <w:rPr/>
        <w:pict>
          <v:group style="position:absolute;margin-left:.029999pt;margin-top:8.504pt;width:555.6pt;height:745.5pt;mso-position-horizontal-relative:page;mso-position-vertical-relative:page;z-index:-32611328" coordorigin="1,170" coordsize="11112,14910">
            <v:shape style="position:absolute;left:0;top:170;width:11112;height:14910" type="#_x0000_t75" stroked="false">
              <v:imagedata r:id="rId653" o:title=""/>
            </v:shape>
            <v:shape style="position:absolute;left:10204;top:9070;width:908;height:850" type="#_x0000_t75" stroked="false">
              <v:imagedata r:id="rId125" o:title=""/>
            </v:shape>
            <v:shape style="position:absolute;left:1587;top:2153;width:7923;height:851" type="#_x0000_t75" stroked="false">
              <v:imagedata r:id="rId49" o:title=""/>
            </v:shape>
            <v:shape style="position:absolute;left:1587;top:3443;width:7937;height:550" type="#_x0000_t75" stroked="false">
              <v:imagedata r:id="rId654" o:title=""/>
            </v:shape>
            <v:shape style="position:absolute;left:1587;top:3500;width:7937;height:550" type="#_x0000_t75" stroked="false">
              <v:imagedata r:id="rId655" o:title=""/>
            </v:shape>
            <v:shape style="position:absolute;left:1587;top:4490;width:454;height:454" type="#_x0000_t75" stroked="false">
              <v:imagedata r:id="rId50" o:title=""/>
            </v:shape>
            <v:shape style="position:absolute;left:1927;top:5235;width:114;height:106" type="#_x0000_t75" stroked="false">
              <v:imagedata r:id="rId23" o:title=""/>
            </v:shape>
            <v:shape style="position:absolute;left:1587;top:7929;width:454;height:454" type="#_x0000_t75" stroked="false">
              <v:imagedata r:id="rId50" o:title=""/>
            </v:shape>
            <v:shape style="position:absolute;left:1927;top:8674;width:114;height:106" type="#_x0000_t75" stroked="false">
              <v:imagedata r:id="rId23" o:title=""/>
            </v:shape>
            <v:shape style="position:absolute;left:1587;top:10512;width:454;height:454" type="#_x0000_t75" stroked="false">
              <v:imagedata r:id="rId50" o:title=""/>
            </v:shape>
            <v:shape style="position:absolute;left:1927;top:11258;width:114;height:106" type="#_x0000_t75" stroked="false">
              <v:imagedata r:id="rId23" o:title=""/>
            </v:shape>
            <v:line style="position:absolute" from="1588,12110" to="4423,12110" stroked="true" strokeweight=".36pt" strokecolor="#000000">
              <v:stroke dashstyle="solid"/>
            </v:line>
            <w10:wrap type="none"/>
          </v:group>
        </w:pict>
      </w:r>
      <w:r>
        <w:rPr>
          <w:rFonts w:ascii="휴먼옛체" w:eastAsia="휴먼옛체" w:hint="eastAsia"/>
          <w:w w:val="95"/>
          <w:sz w:val="19"/>
        </w:rPr>
        <w:t>비용의 부담 및 현황관리</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r>
        <w:rPr>
          <w:rFonts w:ascii="Times New Roman" w:hAnsi="Times New Roman" w:eastAsia="Times New Roman"/>
          <w:b w:val="0"/>
          <w:w w:val="125"/>
          <w:position w:val="-8"/>
          <w:sz w:val="38"/>
        </w:rPr>
        <w:t>Ⅱ</w:t>
        <w:tab/>
      </w:r>
      <w:r>
        <w:rPr>
          <w:w w:val="110"/>
        </w:rPr>
        <w:t>수급자 등의 현황관리 [시행령</w:t>
      </w:r>
      <w:r>
        <w:rPr>
          <w:spacing w:val="46"/>
          <w:w w:val="110"/>
        </w:rPr>
        <w:t> </w:t>
      </w:r>
      <w:r>
        <w:rPr>
          <w:w w:val="110"/>
        </w:rPr>
        <w:t>제24조]</w:t>
      </w:r>
    </w:p>
    <w:p>
      <w:pPr>
        <w:pStyle w:val="BodyText"/>
        <w:spacing w:before="18"/>
        <w:rPr>
          <w:rFonts w:ascii="한컴 고딕"/>
          <w:b/>
          <w:sz w:val="29"/>
        </w:rPr>
      </w:pPr>
    </w:p>
    <w:p>
      <w:pPr>
        <w:spacing w:before="7"/>
        <w:ind w:left="784" w:right="0" w:firstLine="0"/>
        <w:jc w:val="left"/>
        <w:rPr>
          <w:rFonts w:ascii="휴먼옛체" w:eastAsia="휴먼옛체" w:hint="eastAsia"/>
          <w:sz w:val="21"/>
        </w:rPr>
      </w:pPr>
      <w:r>
        <w:rPr>
          <w:rFonts w:ascii="휴먼옛체" w:eastAsia="휴먼옛체" w:hint="eastAsia"/>
          <w:sz w:val="21"/>
        </w:rPr>
        <w:t>수급자의 급여, 소득</w:t>
      </w:r>
      <w:r>
        <w:rPr>
          <w:sz w:val="21"/>
        </w:rPr>
        <w:t>･</w:t>
      </w:r>
      <w:r>
        <w:rPr>
          <w:rFonts w:ascii="휴먼옛체" w:eastAsia="휴먼옛체" w:hint="eastAsia"/>
          <w:sz w:val="21"/>
        </w:rPr>
        <w:t>재산 등에 대한 정보나 자료를 </w:t>
      </w:r>
      <w:r>
        <w:rPr>
          <w:sz w:val="21"/>
        </w:rPr>
        <w:t>｢</w:t>
      </w:r>
      <w:r>
        <w:rPr>
          <w:rFonts w:ascii="휴먼옛체" w:eastAsia="휴먼옛체" w:hint="eastAsia"/>
          <w:sz w:val="21"/>
        </w:rPr>
        <w:t>행복e음</w:t>
      </w:r>
      <w:r>
        <w:rPr>
          <w:sz w:val="21"/>
        </w:rPr>
        <w:t>｣</w:t>
      </w:r>
      <w:r>
        <w:rPr>
          <w:rFonts w:ascii="휴먼옛체" w:eastAsia="휴먼옛체" w:hint="eastAsia"/>
          <w:sz w:val="21"/>
        </w:rPr>
        <w:t>을 활용하여 기록 관리</w:t>
      </w:r>
      <w:r>
        <w:rPr>
          <w:sz w:val="21"/>
        </w:rPr>
        <w:t>･</w:t>
      </w:r>
      <w:r>
        <w:rPr>
          <w:rFonts w:ascii="휴먼옛체" w:eastAsia="휴먼옛체" w:hint="eastAsia"/>
          <w:sz w:val="21"/>
        </w:rPr>
        <w:t>보고</w:t>
      </w:r>
    </w:p>
    <w:p>
      <w:pPr>
        <w:pStyle w:val="BodyText"/>
        <w:rPr>
          <w:rFonts w:ascii="휴먼옛체"/>
          <w:sz w:val="20"/>
        </w:rPr>
      </w:pPr>
    </w:p>
    <w:p>
      <w:pPr>
        <w:pStyle w:val="BodyText"/>
        <w:spacing w:before="12"/>
        <w:rPr>
          <w:rFonts w:ascii="휴먼옛체"/>
          <w:sz w:val="17"/>
        </w:rPr>
      </w:pPr>
    </w:p>
    <w:p>
      <w:pPr>
        <w:pStyle w:val="Heading6"/>
        <w:numPr>
          <w:ilvl w:val="0"/>
          <w:numId w:val="276"/>
        </w:numPr>
        <w:tabs>
          <w:tab w:pos="1020" w:val="left" w:leader="none"/>
          <w:tab w:pos="1021" w:val="left" w:leader="none"/>
        </w:tabs>
        <w:spacing w:line="240" w:lineRule="auto" w:before="4" w:after="0"/>
        <w:ind w:left="1020" w:right="0" w:hanging="464"/>
        <w:jc w:val="left"/>
      </w:pPr>
      <w:r>
        <w:rPr>
          <w:spacing w:val="-8"/>
        </w:rPr>
        <w:t>수급자 </w:t>
      </w:r>
      <w:r>
        <w:rPr>
          <w:spacing w:val="-7"/>
        </w:rPr>
        <w:t>등의</w:t>
      </w:r>
      <w:r>
        <w:rPr>
          <w:spacing w:val="3"/>
        </w:rPr>
        <w:t> </w:t>
      </w:r>
      <w:r>
        <w:rPr>
          <w:spacing w:val="-12"/>
        </w:rPr>
        <w:t>현황관리</w:t>
      </w:r>
    </w:p>
    <w:p>
      <w:pPr>
        <w:pStyle w:val="BodyText"/>
        <w:spacing w:before="1"/>
        <w:rPr>
          <w:rFonts w:ascii="휴먼옛체"/>
          <w:sz w:val="8"/>
        </w:rPr>
      </w:pPr>
    </w:p>
    <w:p>
      <w:pPr>
        <w:pStyle w:val="BodyText"/>
        <w:spacing w:line="218" w:lineRule="auto" w:before="26"/>
        <w:ind w:left="1007" w:right="1138" w:firstLine="2"/>
      </w:pPr>
      <w:r>
        <w:rPr>
          <w:spacing w:val="-9"/>
        </w:rPr>
        <w:t>기초연금 </w:t>
      </w:r>
      <w:r>
        <w:rPr>
          <w:spacing w:val="-8"/>
        </w:rPr>
        <w:t>사업의 </w:t>
      </w:r>
      <w:r>
        <w:rPr>
          <w:spacing w:val="-10"/>
        </w:rPr>
        <w:t>운영상황을 </w:t>
      </w:r>
      <w:r>
        <w:rPr>
          <w:spacing w:val="-9"/>
        </w:rPr>
        <w:t>점검하기 </w:t>
      </w:r>
      <w:r>
        <w:rPr>
          <w:spacing w:val="-8"/>
        </w:rPr>
        <w:t>위하여 </w:t>
      </w:r>
      <w:r>
        <w:rPr>
          <w:spacing w:val="-9"/>
        </w:rPr>
        <w:t>시･군･구는 </w:t>
      </w:r>
      <w:r>
        <w:rPr>
          <w:spacing w:val="-6"/>
        </w:rPr>
        <w:t>다음 </w:t>
      </w:r>
      <w:r>
        <w:rPr/>
        <w:t>각 </w:t>
      </w:r>
      <w:r>
        <w:rPr>
          <w:spacing w:val="-6"/>
        </w:rPr>
        <w:t>호의 </w:t>
      </w:r>
      <w:r>
        <w:rPr>
          <w:spacing w:val="-12"/>
        </w:rPr>
        <w:t>자료를 </w:t>
      </w:r>
      <w:r>
        <w:rPr>
          <w:spacing w:val="-3"/>
        </w:rPr>
        <w:t>각각 </w:t>
      </w:r>
      <w:r>
        <w:rPr>
          <w:spacing w:val="-5"/>
        </w:rPr>
        <w:t>작성･관리하여야 </w:t>
      </w:r>
      <w:r>
        <w:rPr/>
        <w:t>함 </w:t>
      </w:r>
      <w:r>
        <w:rPr>
          <w:spacing w:val="-4"/>
        </w:rPr>
        <w:t>[시행령 </w:t>
      </w:r>
      <w:r>
        <w:rPr>
          <w:spacing w:val="-5"/>
        </w:rPr>
        <w:t>제24조제1항]</w:t>
      </w:r>
    </w:p>
    <w:p>
      <w:pPr>
        <w:pStyle w:val="ListParagraph"/>
        <w:numPr>
          <w:ilvl w:val="1"/>
          <w:numId w:val="276"/>
        </w:numPr>
        <w:tabs>
          <w:tab w:pos="1160" w:val="left" w:leader="none"/>
        </w:tabs>
        <w:spacing w:line="240" w:lineRule="auto" w:before="32" w:after="0"/>
        <w:ind w:left="1160" w:right="0" w:hanging="153"/>
        <w:jc w:val="left"/>
        <w:rPr>
          <w:sz w:val="8"/>
        </w:rPr>
      </w:pPr>
      <w:r>
        <w:rPr>
          <w:spacing w:val="-11"/>
          <w:w w:val="94"/>
          <w:sz w:val="23"/>
        </w:rPr>
        <w:t>복</w:t>
      </w:r>
      <w:r>
        <w:rPr>
          <w:spacing w:val="-12"/>
          <w:w w:val="94"/>
          <w:sz w:val="23"/>
        </w:rPr>
        <w:t>지대</w:t>
      </w:r>
      <w:r>
        <w:rPr>
          <w:spacing w:val="-11"/>
          <w:w w:val="94"/>
          <w:sz w:val="23"/>
        </w:rPr>
        <w:t>상</w:t>
      </w:r>
      <w:r>
        <w:rPr>
          <w:w w:val="94"/>
          <w:sz w:val="23"/>
        </w:rPr>
        <w:t>자</w:t>
      </w:r>
      <w:r>
        <w:rPr>
          <w:spacing w:val="24"/>
          <w:sz w:val="23"/>
        </w:rPr>
        <w:t> </w:t>
      </w:r>
      <w:r>
        <w:rPr>
          <w:spacing w:val="-12"/>
          <w:w w:val="94"/>
          <w:sz w:val="23"/>
        </w:rPr>
        <w:t>통</w:t>
      </w:r>
      <w:r>
        <w:rPr>
          <w:spacing w:val="-11"/>
          <w:w w:val="94"/>
          <w:sz w:val="23"/>
        </w:rPr>
        <w:t>합</w:t>
      </w:r>
      <w:r>
        <w:rPr>
          <w:spacing w:val="-12"/>
          <w:w w:val="94"/>
          <w:sz w:val="23"/>
        </w:rPr>
        <w:t>관리</w:t>
      </w:r>
      <w:r>
        <w:rPr>
          <w:spacing w:val="-11"/>
          <w:w w:val="94"/>
          <w:sz w:val="23"/>
        </w:rPr>
        <w:t>카</w:t>
      </w:r>
      <w:r>
        <w:rPr>
          <w:spacing w:val="-12"/>
          <w:w w:val="94"/>
          <w:sz w:val="23"/>
        </w:rPr>
        <w:t>드</w:t>
      </w:r>
      <w:r>
        <w:rPr>
          <w:w w:val="110"/>
          <w:position w:val="10"/>
          <w:sz w:val="8"/>
        </w:rPr>
        <w:t>7</w:t>
      </w:r>
      <w:r>
        <w:rPr>
          <w:spacing w:val="-1"/>
          <w:w w:val="110"/>
          <w:position w:val="10"/>
          <w:sz w:val="8"/>
        </w:rPr>
        <w:t>0</w:t>
      </w:r>
      <w:r>
        <w:rPr>
          <w:w w:val="118"/>
          <w:position w:val="10"/>
          <w:sz w:val="8"/>
        </w:rPr>
        <w:t>)</w:t>
      </w:r>
    </w:p>
    <w:p>
      <w:pPr>
        <w:pStyle w:val="ListParagraph"/>
        <w:numPr>
          <w:ilvl w:val="1"/>
          <w:numId w:val="276"/>
        </w:numPr>
        <w:tabs>
          <w:tab w:pos="1160" w:val="left" w:leader="none"/>
        </w:tabs>
        <w:spacing w:line="240" w:lineRule="auto" w:before="22" w:after="0"/>
        <w:ind w:left="1160" w:right="0" w:hanging="153"/>
        <w:jc w:val="left"/>
        <w:rPr>
          <w:sz w:val="8"/>
        </w:rPr>
      </w:pPr>
      <w:r>
        <w:rPr>
          <w:spacing w:val="-11"/>
          <w:w w:val="94"/>
          <w:sz w:val="23"/>
        </w:rPr>
        <w:t>기</w:t>
      </w:r>
      <w:r>
        <w:rPr>
          <w:spacing w:val="-12"/>
          <w:w w:val="94"/>
          <w:sz w:val="23"/>
        </w:rPr>
        <w:t>초연</w:t>
      </w:r>
      <w:r>
        <w:rPr>
          <w:w w:val="94"/>
          <w:sz w:val="23"/>
        </w:rPr>
        <w:t>금</w:t>
      </w:r>
      <w:r>
        <w:rPr>
          <w:spacing w:val="26"/>
          <w:sz w:val="23"/>
        </w:rPr>
        <w:t> </w:t>
      </w:r>
      <w:r>
        <w:rPr>
          <w:spacing w:val="-12"/>
          <w:w w:val="94"/>
          <w:sz w:val="23"/>
        </w:rPr>
        <w:t>수급</w:t>
      </w:r>
      <w:r>
        <w:rPr>
          <w:w w:val="94"/>
          <w:sz w:val="23"/>
        </w:rPr>
        <w:t>자</w:t>
      </w:r>
      <w:r>
        <w:rPr>
          <w:spacing w:val="26"/>
          <w:sz w:val="23"/>
        </w:rPr>
        <w:t> </w:t>
      </w:r>
      <w:r>
        <w:rPr>
          <w:spacing w:val="-12"/>
          <w:w w:val="94"/>
          <w:sz w:val="23"/>
        </w:rPr>
        <w:t>관리</w:t>
      </w:r>
      <w:r>
        <w:rPr>
          <w:spacing w:val="-11"/>
          <w:w w:val="94"/>
          <w:sz w:val="23"/>
        </w:rPr>
        <w:t>대</w:t>
      </w:r>
      <w:r>
        <w:rPr>
          <w:spacing w:val="-12"/>
          <w:w w:val="94"/>
          <w:sz w:val="23"/>
        </w:rPr>
        <w:t>장</w:t>
      </w:r>
      <w:r>
        <w:rPr>
          <w:w w:val="110"/>
          <w:position w:val="10"/>
          <w:sz w:val="8"/>
        </w:rPr>
        <w:t>7</w:t>
      </w:r>
      <w:r>
        <w:rPr>
          <w:spacing w:val="-1"/>
          <w:w w:val="110"/>
          <w:position w:val="10"/>
          <w:sz w:val="8"/>
        </w:rPr>
        <w:t>1</w:t>
      </w:r>
      <w:r>
        <w:rPr>
          <w:w w:val="118"/>
          <w:position w:val="10"/>
          <w:sz w:val="8"/>
        </w:rPr>
        <w:t>)</w:t>
      </w:r>
    </w:p>
    <w:p>
      <w:pPr>
        <w:pStyle w:val="ListParagraph"/>
        <w:numPr>
          <w:ilvl w:val="1"/>
          <w:numId w:val="276"/>
        </w:numPr>
        <w:tabs>
          <w:tab w:pos="1160" w:val="left" w:leader="none"/>
        </w:tabs>
        <w:spacing w:line="240" w:lineRule="auto" w:before="24" w:after="0"/>
        <w:ind w:left="1160" w:right="0" w:hanging="153"/>
        <w:jc w:val="left"/>
        <w:rPr>
          <w:sz w:val="23"/>
        </w:rPr>
      </w:pPr>
      <w:r>
        <w:rPr>
          <w:spacing w:val="-9"/>
          <w:sz w:val="23"/>
        </w:rPr>
        <w:t>기초연금</w:t>
      </w:r>
      <w:r>
        <w:rPr>
          <w:spacing w:val="24"/>
          <w:sz w:val="23"/>
        </w:rPr>
        <w:t> </w:t>
      </w:r>
      <w:r>
        <w:rPr>
          <w:spacing w:val="-9"/>
          <w:sz w:val="23"/>
        </w:rPr>
        <w:t>신청대장</w:t>
      </w:r>
    </w:p>
    <w:p>
      <w:pPr>
        <w:pStyle w:val="ListParagraph"/>
        <w:numPr>
          <w:ilvl w:val="1"/>
          <w:numId w:val="276"/>
        </w:numPr>
        <w:tabs>
          <w:tab w:pos="1160" w:val="left" w:leader="none"/>
        </w:tabs>
        <w:spacing w:line="240" w:lineRule="auto" w:before="22" w:after="0"/>
        <w:ind w:left="1160" w:right="0" w:hanging="153"/>
        <w:jc w:val="left"/>
        <w:rPr>
          <w:sz w:val="23"/>
        </w:rPr>
      </w:pPr>
      <w:r>
        <w:rPr>
          <w:spacing w:val="-9"/>
          <w:sz w:val="23"/>
        </w:rPr>
        <w:t>분담금의 </w:t>
      </w:r>
      <w:r>
        <w:rPr>
          <w:spacing w:val="-6"/>
          <w:sz w:val="23"/>
        </w:rPr>
        <w:t>정산</w:t>
      </w:r>
      <w:r>
        <w:rPr>
          <w:spacing w:val="-4"/>
          <w:sz w:val="23"/>
        </w:rPr>
        <w:t> </w:t>
      </w:r>
      <w:r>
        <w:rPr>
          <w:spacing w:val="-6"/>
          <w:sz w:val="23"/>
        </w:rPr>
        <w:t>내역</w:t>
      </w:r>
    </w:p>
    <w:p>
      <w:pPr>
        <w:pStyle w:val="BodyText"/>
        <w:spacing w:before="12"/>
        <w:rPr>
          <w:sz w:val="20"/>
        </w:rPr>
      </w:pPr>
    </w:p>
    <w:p>
      <w:pPr>
        <w:pStyle w:val="Heading6"/>
        <w:numPr>
          <w:ilvl w:val="0"/>
          <w:numId w:val="276"/>
        </w:numPr>
        <w:tabs>
          <w:tab w:pos="1020" w:val="left" w:leader="none"/>
          <w:tab w:pos="1021" w:val="left" w:leader="none"/>
        </w:tabs>
        <w:spacing w:line="240" w:lineRule="auto" w:before="4" w:after="0"/>
        <w:ind w:left="1020" w:right="0" w:hanging="464"/>
        <w:jc w:val="left"/>
      </w:pPr>
      <w:r>
        <w:rPr>
          <w:spacing w:val="-9"/>
        </w:rPr>
        <w:t>수급자의 현황보고 [시행규칙</w:t>
      </w:r>
      <w:r>
        <w:rPr>
          <w:spacing w:val="-60"/>
        </w:rPr>
        <w:t> </w:t>
      </w:r>
      <w:r>
        <w:rPr>
          <w:spacing w:val="-11"/>
        </w:rPr>
        <w:t>제15조제2항]</w:t>
      </w:r>
    </w:p>
    <w:p>
      <w:pPr>
        <w:pStyle w:val="BodyText"/>
        <w:spacing w:before="1"/>
        <w:rPr>
          <w:rFonts w:ascii="휴먼옛체"/>
          <w:sz w:val="8"/>
        </w:rPr>
      </w:pPr>
    </w:p>
    <w:p>
      <w:pPr>
        <w:pStyle w:val="BodyText"/>
        <w:spacing w:line="404" w:lineRule="exact"/>
        <w:ind w:left="1032"/>
      </w:pPr>
      <w:r>
        <w:rPr/>
        <w:t>시･군･구는 아래의 사항을 관할 시･도를 거쳐 보건복지부장관에게 보고</w:t>
      </w:r>
    </w:p>
    <w:p>
      <w:pPr>
        <w:pStyle w:val="ListParagraph"/>
        <w:numPr>
          <w:ilvl w:val="1"/>
          <w:numId w:val="276"/>
        </w:numPr>
        <w:tabs>
          <w:tab w:pos="1138" w:val="left" w:leader="none"/>
        </w:tabs>
        <w:spacing w:line="371" w:lineRule="exact" w:before="22" w:after="0"/>
        <w:ind w:left="1137" w:right="0" w:hanging="131"/>
        <w:jc w:val="left"/>
        <w:rPr>
          <w:sz w:val="23"/>
        </w:rPr>
      </w:pPr>
      <w:r>
        <w:rPr>
          <w:spacing w:val="-10"/>
          <w:sz w:val="23"/>
        </w:rPr>
        <w:t>복지대상자 </w:t>
      </w:r>
      <w:r>
        <w:rPr>
          <w:spacing w:val="-11"/>
          <w:sz w:val="23"/>
        </w:rPr>
        <w:t>통합관리카드, </w:t>
      </w:r>
      <w:r>
        <w:rPr>
          <w:spacing w:val="-10"/>
          <w:sz w:val="23"/>
        </w:rPr>
        <w:t>기초연금 </w:t>
      </w:r>
      <w:r>
        <w:rPr>
          <w:spacing w:val="-8"/>
          <w:sz w:val="23"/>
        </w:rPr>
        <w:t>수급자 </w:t>
      </w:r>
      <w:r>
        <w:rPr>
          <w:spacing w:val="-11"/>
          <w:sz w:val="23"/>
        </w:rPr>
        <w:t>관리대장, </w:t>
      </w:r>
      <w:r>
        <w:rPr>
          <w:spacing w:val="-10"/>
          <w:sz w:val="23"/>
        </w:rPr>
        <w:t>기초연금 신청대장은</w:t>
      </w:r>
      <w:r>
        <w:rPr>
          <w:spacing w:val="-37"/>
          <w:sz w:val="23"/>
        </w:rPr>
        <w:t> </w:t>
      </w:r>
      <w:r>
        <w:rPr>
          <w:spacing w:val="-7"/>
          <w:sz w:val="23"/>
        </w:rPr>
        <w:t>일일</w:t>
      </w:r>
    </w:p>
    <w:p>
      <w:pPr>
        <w:tabs>
          <w:tab w:pos="9441" w:val="right" w:leader="none"/>
        </w:tabs>
        <w:spacing w:line="402" w:lineRule="exact" w:before="0"/>
        <w:ind w:left="1141" w:right="0" w:firstLine="0"/>
        <w:jc w:val="left"/>
        <w:rPr>
          <w:rFonts w:ascii="맑은 고딕" w:eastAsia="맑은 고딕" w:hint="eastAsia"/>
          <w:b/>
          <w:sz w:val="24"/>
        </w:rPr>
      </w:pPr>
      <w:r>
        <w:rPr>
          <w:spacing w:val="-12"/>
          <w:sz w:val="23"/>
        </w:rPr>
        <w:t>보고</w:t>
        <w:tab/>
      </w:r>
      <w:r>
        <w:rPr>
          <w:rFonts w:ascii="맑은 고딕" w:eastAsia="맑은 고딕" w:hint="eastAsia"/>
          <w:b/>
          <w:position w:val="1"/>
          <w:sz w:val="24"/>
        </w:rPr>
        <w:t>9</w:t>
      </w:r>
    </w:p>
    <w:p>
      <w:pPr>
        <w:pStyle w:val="ListParagraph"/>
        <w:numPr>
          <w:ilvl w:val="1"/>
          <w:numId w:val="276"/>
        </w:numPr>
        <w:tabs>
          <w:tab w:pos="1160" w:val="left" w:leader="none"/>
        </w:tabs>
        <w:spacing w:line="240" w:lineRule="auto" w:before="22" w:after="0"/>
        <w:ind w:left="1159" w:right="0" w:hanging="153"/>
        <w:jc w:val="left"/>
        <w:rPr>
          <w:sz w:val="23"/>
        </w:rPr>
      </w:pPr>
      <w:r>
        <w:rPr>
          <w:spacing w:val="-9"/>
          <w:sz w:val="23"/>
        </w:rPr>
        <w:t>분담금의</w:t>
      </w:r>
      <w:r>
        <w:rPr>
          <w:spacing w:val="15"/>
          <w:sz w:val="23"/>
        </w:rPr>
        <w:t> </w:t>
      </w:r>
      <w:r>
        <w:rPr>
          <w:spacing w:val="-6"/>
          <w:sz w:val="23"/>
        </w:rPr>
        <w:t>정산</w:t>
      </w:r>
      <w:r>
        <w:rPr>
          <w:spacing w:val="13"/>
          <w:sz w:val="23"/>
        </w:rPr>
        <w:t> </w:t>
      </w:r>
      <w:r>
        <w:rPr>
          <w:spacing w:val="-8"/>
          <w:sz w:val="23"/>
        </w:rPr>
        <w:t>내역은</w:t>
      </w:r>
      <w:r>
        <w:rPr>
          <w:spacing w:val="13"/>
          <w:sz w:val="23"/>
        </w:rPr>
        <w:t> </w:t>
      </w:r>
      <w:r>
        <w:rPr>
          <w:spacing w:val="-9"/>
          <w:sz w:val="23"/>
        </w:rPr>
        <w:t>분담금을</w:t>
      </w:r>
      <w:r>
        <w:rPr>
          <w:spacing w:val="15"/>
          <w:sz w:val="23"/>
        </w:rPr>
        <w:t> </w:t>
      </w:r>
      <w:r>
        <w:rPr>
          <w:spacing w:val="-8"/>
          <w:sz w:val="23"/>
        </w:rPr>
        <w:t>정산한</w:t>
      </w:r>
      <w:r>
        <w:rPr>
          <w:spacing w:val="15"/>
          <w:sz w:val="23"/>
        </w:rPr>
        <w:t> </w:t>
      </w:r>
      <w:r>
        <w:rPr>
          <w:spacing w:val="-6"/>
          <w:sz w:val="23"/>
        </w:rPr>
        <w:t>다음</w:t>
      </w:r>
      <w:r>
        <w:rPr>
          <w:spacing w:val="13"/>
          <w:sz w:val="23"/>
        </w:rPr>
        <w:t> </w:t>
      </w:r>
      <w:r>
        <w:rPr>
          <w:sz w:val="23"/>
        </w:rPr>
        <w:t>달</w:t>
      </w:r>
      <w:r>
        <w:rPr>
          <w:spacing w:val="15"/>
          <w:sz w:val="23"/>
        </w:rPr>
        <w:t> </w:t>
      </w:r>
      <w:r>
        <w:rPr>
          <w:spacing w:val="-8"/>
          <w:sz w:val="23"/>
        </w:rPr>
        <w:t>10일까지</w:t>
      </w:r>
      <w:r>
        <w:rPr>
          <w:spacing w:val="13"/>
          <w:sz w:val="23"/>
        </w:rPr>
        <w:t> </w:t>
      </w:r>
      <w:r>
        <w:rPr>
          <w:spacing w:val="-6"/>
          <w:sz w:val="23"/>
        </w:rPr>
        <w:t>매월</w:t>
      </w:r>
      <w:r>
        <w:rPr>
          <w:spacing w:val="15"/>
          <w:sz w:val="23"/>
        </w:rPr>
        <w:t> </w:t>
      </w:r>
      <w:r>
        <w:rPr>
          <w:spacing w:val="-6"/>
          <w:sz w:val="23"/>
        </w:rPr>
        <w:t>보고</w:t>
      </w:r>
    </w:p>
    <w:p>
      <w:pPr>
        <w:spacing w:line="163" w:lineRule="auto" w:before="96"/>
        <w:ind w:left="9246" w:right="181" w:firstLine="0"/>
        <w:jc w:val="left"/>
        <w:rPr>
          <w:rFonts w:ascii="휴먼모음T" w:eastAsia="휴먼모음T" w:hint="eastAsia"/>
          <w:sz w:val="20"/>
        </w:rPr>
      </w:pPr>
      <w:r>
        <w:rPr>
          <w:rFonts w:ascii="휴먼모음T" w:eastAsia="휴먼모음T" w:hint="eastAsia"/>
          <w:w w:val="105"/>
          <w:sz w:val="20"/>
        </w:rPr>
        <w:t>비 용</w:t>
      </w:r>
    </w:p>
    <w:p>
      <w:pPr>
        <w:pStyle w:val="Heading6"/>
        <w:numPr>
          <w:ilvl w:val="0"/>
          <w:numId w:val="276"/>
        </w:numPr>
        <w:tabs>
          <w:tab w:pos="463" w:val="left" w:leader="none"/>
          <w:tab w:pos="1021" w:val="left" w:leader="none"/>
          <w:tab w:pos="8689" w:val="left" w:leader="none"/>
        </w:tabs>
        <w:spacing w:line="284" w:lineRule="exact" w:before="0" w:after="0"/>
        <w:ind w:left="1020" w:right="196" w:hanging="1021"/>
        <w:jc w:val="right"/>
        <w:rPr>
          <w:rFonts w:ascii="휴먼모음T" w:eastAsia="휴먼모음T" w:hint="eastAsia"/>
          <w:sz w:val="20"/>
        </w:rPr>
      </w:pPr>
      <w:r>
        <w:rPr>
          <w:rFonts w:ascii="SimSun" w:eastAsia="SimSun" w:hint="eastAsia"/>
          <w:spacing w:val="-6"/>
          <w:w w:val="75"/>
        </w:rPr>
        <w:t>「</w:t>
      </w:r>
      <w:r>
        <w:rPr>
          <w:spacing w:val="-12"/>
          <w:w w:val="90"/>
        </w:rPr>
        <w:t>행복e음</w:t>
      </w:r>
      <w:r>
        <w:rPr>
          <w:rFonts w:ascii="SimSun" w:eastAsia="SimSun" w:hint="eastAsia"/>
          <w:w w:val="75"/>
        </w:rPr>
        <w:t>」</w:t>
      </w:r>
      <w:r>
        <w:rPr>
          <w:rFonts w:ascii="SimSun" w:eastAsia="SimSun" w:hint="eastAsia"/>
          <w:spacing w:val="-80"/>
          <w:w w:val="75"/>
        </w:rPr>
        <w:t> </w:t>
      </w:r>
      <w:r>
        <w:rPr>
          <w:spacing w:val="-5"/>
          <w:w w:val="90"/>
        </w:rPr>
        <w:t>[</w:t>
      </w:r>
      <w:r>
        <w:rPr>
          <w:rFonts w:ascii="SimSun" w:eastAsia="SimSun" w:hint="eastAsia"/>
          <w:spacing w:val="-6"/>
          <w:w w:val="75"/>
        </w:rPr>
        <w:t>「</w:t>
      </w:r>
      <w:r>
        <w:rPr>
          <w:spacing w:val="-12"/>
          <w:w w:val="90"/>
        </w:rPr>
        <w:t>사회보장기본법</w:t>
      </w:r>
      <w:r>
        <w:rPr>
          <w:rFonts w:ascii="SimSun" w:eastAsia="SimSun" w:hint="eastAsia"/>
          <w:w w:val="75"/>
        </w:rPr>
        <w:t>」</w:t>
      </w:r>
      <w:r>
        <w:rPr>
          <w:rFonts w:ascii="SimSun" w:eastAsia="SimSun" w:hint="eastAsia"/>
          <w:spacing w:val="-59"/>
          <w:w w:val="75"/>
        </w:rPr>
        <w:t> </w:t>
      </w:r>
      <w:r>
        <w:rPr>
          <w:spacing w:val="-9"/>
          <w:w w:val="90"/>
        </w:rPr>
        <w:t>시행령</w:t>
      </w:r>
      <w:r>
        <w:rPr>
          <w:spacing w:val="-58"/>
          <w:w w:val="90"/>
        </w:rPr>
        <w:t> </w:t>
      </w:r>
      <w:r>
        <w:rPr>
          <w:spacing w:val="-8"/>
          <w:w w:val="90"/>
        </w:rPr>
        <w:t>제19조</w:t>
      </w:r>
      <w:r>
        <w:rPr>
          <w:spacing w:val="-57"/>
          <w:w w:val="90"/>
        </w:rPr>
        <w:t> </w:t>
      </w:r>
      <w:r>
        <w:rPr>
          <w:spacing w:val="-9"/>
          <w:w w:val="90"/>
        </w:rPr>
        <w:t>관련]</w:t>
        <w:tab/>
      </w:r>
      <w:r>
        <w:rPr>
          <w:rFonts w:ascii="휴먼모음T" w:eastAsia="휴먼모음T" w:hint="eastAsia"/>
          <w:w w:val="90"/>
          <w:position w:val="1"/>
          <w:sz w:val="20"/>
        </w:rPr>
        <w:t>의</w:t>
      </w:r>
    </w:p>
    <w:p>
      <w:pPr>
        <w:spacing w:line="221" w:lineRule="exact" w:before="0"/>
        <w:ind w:left="9246" w:right="0" w:firstLine="0"/>
        <w:jc w:val="left"/>
        <w:rPr>
          <w:rFonts w:ascii="휴먼모음T" w:eastAsia="휴먼모음T" w:hint="eastAsia"/>
          <w:sz w:val="20"/>
        </w:rPr>
      </w:pPr>
      <w:r>
        <w:rPr>
          <w:rFonts w:ascii="휴먼모음T" w:eastAsia="휴먼모음T" w:hint="eastAsia"/>
          <w:w w:val="106"/>
          <w:sz w:val="20"/>
        </w:rPr>
        <w:t>부</w:t>
      </w:r>
    </w:p>
    <w:p>
      <w:pPr>
        <w:pStyle w:val="BodyText"/>
        <w:tabs>
          <w:tab w:pos="9246" w:val="left" w:leader="none"/>
        </w:tabs>
        <w:spacing w:line="300" w:lineRule="exact"/>
        <w:ind w:left="1031"/>
        <w:rPr>
          <w:rFonts w:ascii="휴먼모음T" w:eastAsia="휴먼모음T" w:hint="eastAsia"/>
          <w:sz w:val="20"/>
        </w:rPr>
      </w:pPr>
      <w:r>
        <w:rPr>
          <w:spacing w:val="-4"/>
        </w:rPr>
        <w:t>기초연금</w:t>
      </w:r>
      <w:r>
        <w:rPr>
          <w:spacing w:val="22"/>
        </w:rPr>
        <w:t> </w:t>
      </w:r>
      <w:r>
        <w:rPr>
          <w:spacing w:val="-4"/>
        </w:rPr>
        <w:t>수급자</w:t>
      </w:r>
      <w:r>
        <w:rPr>
          <w:spacing w:val="22"/>
        </w:rPr>
        <w:t> </w:t>
      </w:r>
      <w:r>
        <w:rPr>
          <w:spacing w:val="-3"/>
        </w:rPr>
        <w:t>등의</w:t>
      </w:r>
      <w:r>
        <w:rPr>
          <w:spacing w:val="22"/>
        </w:rPr>
        <w:t> </w:t>
      </w:r>
      <w:r>
        <w:rPr>
          <w:spacing w:val="-4"/>
        </w:rPr>
        <w:t>현황의</w:t>
      </w:r>
      <w:r>
        <w:rPr>
          <w:spacing w:val="22"/>
        </w:rPr>
        <w:t> </w:t>
      </w:r>
      <w:r>
        <w:rPr>
          <w:spacing w:val="-4"/>
        </w:rPr>
        <w:t>기록･관리</w:t>
      </w:r>
      <w:r>
        <w:rPr>
          <w:spacing w:val="22"/>
        </w:rPr>
        <w:t> </w:t>
      </w:r>
      <w:r>
        <w:rPr/>
        <w:t>및</w:t>
      </w:r>
      <w:r>
        <w:rPr>
          <w:spacing w:val="23"/>
        </w:rPr>
        <w:t> </w:t>
      </w:r>
      <w:r>
        <w:rPr>
          <w:spacing w:val="-4"/>
        </w:rPr>
        <w:t>보고는</w:t>
      </w:r>
      <w:r>
        <w:rPr>
          <w:spacing w:val="22"/>
        </w:rPr>
        <w:t> </w:t>
      </w:r>
      <w:r>
        <w:rPr>
          <w:spacing w:val="-3"/>
        </w:rPr>
        <w:t>관련</w:t>
      </w:r>
      <w:r>
        <w:rPr>
          <w:spacing w:val="22"/>
        </w:rPr>
        <w:t> </w:t>
      </w:r>
      <w:r>
        <w:rPr>
          <w:spacing w:val="-3"/>
        </w:rPr>
        <w:t>자료</w:t>
      </w:r>
      <w:r>
        <w:rPr>
          <w:spacing w:val="22"/>
        </w:rPr>
        <w:t> </w:t>
      </w:r>
      <w:r>
        <w:rPr>
          <w:spacing w:val="-3"/>
        </w:rPr>
        <w:t>또는</w:t>
      </w:r>
      <w:r>
        <w:rPr>
          <w:spacing w:val="22"/>
        </w:rPr>
        <w:t> </w:t>
      </w:r>
      <w:r>
        <w:rPr>
          <w:spacing w:val="-4"/>
        </w:rPr>
        <w:t>정보의</w:t>
        <w:tab/>
      </w:r>
      <w:r>
        <w:rPr>
          <w:rFonts w:ascii="휴먼모음T" w:eastAsia="휴먼모음T" w:hint="eastAsia"/>
          <w:position w:val="1"/>
          <w:sz w:val="20"/>
        </w:rPr>
        <w:t>담</w:t>
      </w:r>
    </w:p>
    <w:p>
      <w:pPr>
        <w:pStyle w:val="BodyText"/>
        <w:tabs>
          <w:tab w:pos="9246" w:val="left" w:leader="none"/>
        </w:tabs>
        <w:spacing w:line="220" w:lineRule="auto" w:before="5"/>
        <w:ind w:left="9246" w:right="196" w:hanging="8216"/>
        <w:rPr>
          <w:rFonts w:ascii="휴먼모음T" w:eastAsia="휴먼모음T" w:hint="eastAsia"/>
          <w:sz w:val="20"/>
        </w:rPr>
      </w:pPr>
      <w:r>
        <w:rPr>
          <w:spacing w:val="-4"/>
        </w:rPr>
        <w:t>효율적</w:t>
      </w:r>
      <w:r>
        <w:rPr>
          <w:spacing w:val="3"/>
        </w:rPr>
        <w:t> </w:t>
      </w:r>
      <w:r>
        <w:rPr>
          <w:spacing w:val="-4"/>
        </w:rPr>
        <w:t>처리･관리를</w:t>
      </w:r>
      <w:r>
        <w:rPr>
          <w:spacing w:val="3"/>
        </w:rPr>
        <w:t> </w:t>
      </w:r>
      <w:r>
        <w:rPr>
          <w:spacing w:val="-4"/>
        </w:rPr>
        <w:t>위하여</w:t>
      </w:r>
      <w:r>
        <w:rPr>
          <w:spacing w:val="3"/>
        </w:rPr>
        <w:t> </w:t>
      </w:r>
      <w:r>
        <w:rPr/>
        <w:t>「</w:t>
      </w:r>
      <w:r>
        <w:rPr>
          <w:spacing w:val="-5"/>
        </w:rPr>
        <w:t>행복e음</w:t>
      </w:r>
      <w:r>
        <w:rPr>
          <w:spacing w:val="-3"/>
        </w:rPr>
        <w:t>」으로</w:t>
      </w:r>
      <w:r>
        <w:rPr>
          <w:spacing w:val="3"/>
        </w:rPr>
        <w:t> </w:t>
      </w:r>
      <w:r>
        <w:rPr>
          <w:spacing w:val="-4"/>
        </w:rPr>
        <w:t>업무수행</w:t>
        <w:tab/>
      </w:r>
      <w:r>
        <w:rPr>
          <w:rFonts w:ascii="휴먼모음T" w:eastAsia="휴먼모음T" w:hint="eastAsia"/>
          <w:position w:val="4"/>
          <w:sz w:val="20"/>
        </w:rPr>
        <w:t>및 </w:t>
      </w:r>
      <w:r>
        <w:rPr>
          <w:rFonts w:ascii="휴먼모음T" w:eastAsia="휴먼모음T" w:hint="eastAsia"/>
          <w:sz w:val="20"/>
        </w:rPr>
        <w:t>현</w:t>
      </w:r>
    </w:p>
    <w:p>
      <w:pPr>
        <w:pStyle w:val="ListParagraph"/>
        <w:numPr>
          <w:ilvl w:val="0"/>
          <w:numId w:val="178"/>
        </w:numPr>
        <w:tabs>
          <w:tab w:pos="314" w:val="left" w:leader="none"/>
          <w:tab w:pos="8779" w:val="left" w:leader="none"/>
        </w:tabs>
        <w:spacing w:line="207" w:lineRule="exact" w:before="0" w:after="0"/>
        <w:ind w:left="780" w:right="196" w:hanging="781"/>
        <w:jc w:val="right"/>
        <w:rPr>
          <w:rFonts w:ascii="휴먼모음T" w:eastAsia="휴먼모음T" w:hint="eastAsia"/>
          <w:sz w:val="20"/>
        </w:rPr>
      </w:pPr>
      <w:r>
        <w:rPr>
          <w:rFonts w:ascii="휴먼옛체" w:eastAsia="휴먼옛체" w:hint="eastAsia"/>
          <w:spacing w:val="-7"/>
          <w:sz w:val="17"/>
        </w:rPr>
        <w:t>복지대상자</w:t>
      </w:r>
      <w:r>
        <w:rPr>
          <w:rFonts w:ascii="휴먼옛체" w:eastAsia="휴먼옛체" w:hint="eastAsia"/>
          <w:spacing w:val="-42"/>
          <w:sz w:val="17"/>
        </w:rPr>
        <w:t> </w:t>
      </w:r>
      <w:r>
        <w:rPr>
          <w:rFonts w:ascii="휴먼옛체" w:eastAsia="휴먼옛체" w:hint="eastAsia"/>
          <w:spacing w:val="-7"/>
          <w:sz w:val="17"/>
        </w:rPr>
        <w:t>통합관리카드(공통서식</w:t>
      </w:r>
      <w:r>
        <w:rPr>
          <w:rFonts w:ascii="휴먼옛체" w:eastAsia="휴먼옛체" w:hint="eastAsia"/>
          <w:spacing w:val="-41"/>
          <w:sz w:val="17"/>
        </w:rPr>
        <w:t> </w:t>
      </w:r>
      <w:r>
        <w:rPr>
          <w:rFonts w:ascii="휴먼옛체" w:eastAsia="휴먼옛체" w:hint="eastAsia"/>
          <w:spacing w:val="-4"/>
          <w:sz w:val="17"/>
        </w:rPr>
        <w:t>별지</w:t>
      </w:r>
      <w:r>
        <w:rPr>
          <w:rFonts w:ascii="휴먼옛체" w:eastAsia="휴먼옛체" w:hint="eastAsia"/>
          <w:spacing w:val="-41"/>
          <w:sz w:val="17"/>
        </w:rPr>
        <w:t> </w:t>
      </w:r>
      <w:r>
        <w:rPr>
          <w:rFonts w:ascii="휴먼옛체" w:eastAsia="휴먼옛체" w:hint="eastAsia"/>
          <w:spacing w:val="-7"/>
          <w:sz w:val="17"/>
        </w:rPr>
        <w:t>제8호)：기초연금</w:t>
      </w:r>
      <w:r>
        <w:rPr>
          <w:rFonts w:ascii="휴먼옛체" w:eastAsia="휴먼옛체" w:hint="eastAsia"/>
          <w:spacing w:val="-40"/>
          <w:sz w:val="17"/>
        </w:rPr>
        <w:t> </w:t>
      </w:r>
      <w:r>
        <w:rPr>
          <w:rFonts w:ascii="휴먼옛체" w:eastAsia="휴먼옛체" w:hint="eastAsia"/>
          <w:spacing w:val="-6"/>
          <w:sz w:val="17"/>
        </w:rPr>
        <w:t>수급자별</w:t>
      </w:r>
      <w:r>
        <w:rPr>
          <w:rFonts w:ascii="휴먼옛체" w:eastAsia="휴먼옛체" w:hint="eastAsia"/>
          <w:spacing w:val="-41"/>
          <w:sz w:val="17"/>
        </w:rPr>
        <w:t> </w:t>
      </w:r>
      <w:r>
        <w:rPr>
          <w:rFonts w:ascii="휴먼옛체" w:eastAsia="휴먼옛체" w:hint="eastAsia"/>
          <w:spacing w:val="-4"/>
          <w:sz w:val="17"/>
        </w:rPr>
        <w:t>소득</w:t>
      </w:r>
      <w:r>
        <w:rPr>
          <w:rFonts w:ascii="휴먼옛체" w:eastAsia="휴먼옛체" w:hint="eastAsia"/>
          <w:spacing w:val="-41"/>
          <w:sz w:val="17"/>
        </w:rPr>
        <w:t> </w:t>
      </w:r>
      <w:r>
        <w:rPr>
          <w:rFonts w:ascii="휴먼옛체" w:eastAsia="휴먼옛체" w:hint="eastAsia"/>
          <w:sz w:val="17"/>
        </w:rPr>
        <w:t>및</w:t>
      </w:r>
      <w:r>
        <w:rPr>
          <w:rFonts w:ascii="휴먼옛체" w:eastAsia="휴먼옛체" w:hint="eastAsia"/>
          <w:spacing w:val="-41"/>
          <w:sz w:val="17"/>
        </w:rPr>
        <w:t> </w:t>
      </w:r>
      <w:r>
        <w:rPr>
          <w:rFonts w:ascii="휴먼옛체" w:eastAsia="휴먼옛체" w:hint="eastAsia"/>
          <w:spacing w:val="-4"/>
          <w:sz w:val="17"/>
        </w:rPr>
        <w:t>재산</w:t>
      </w:r>
      <w:r>
        <w:rPr>
          <w:rFonts w:ascii="휴먼옛체" w:eastAsia="휴먼옛체" w:hint="eastAsia"/>
          <w:spacing w:val="-42"/>
          <w:sz w:val="17"/>
        </w:rPr>
        <w:t> </w:t>
      </w:r>
      <w:r>
        <w:rPr>
          <w:rFonts w:ascii="휴먼옛체" w:eastAsia="휴먼옛체" w:hint="eastAsia"/>
          <w:spacing w:val="-6"/>
          <w:sz w:val="17"/>
        </w:rPr>
        <w:t>상황과</w:t>
      </w:r>
      <w:r>
        <w:rPr>
          <w:rFonts w:ascii="휴먼옛체" w:eastAsia="휴먼옛체" w:hint="eastAsia"/>
          <w:spacing w:val="-41"/>
          <w:sz w:val="17"/>
        </w:rPr>
        <w:t> </w:t>
      </w:r>
      <w:r>
        <w:rPr>
          <w:rFonts w:ascii="휴먼옛체" w:eastAsia="휴먼옛체" w:hint="eastAsia"/>
          <w:spacing w:val="-4"/>
          <w:sz w:val="17"/>
        </w:rPr>
        <w:t>수급</w:t>
      </w:r>
      <w:r>
        <w:rPr>
          <w:rFonts w:ascii="휴먼옛체" w:eastAsia="휴먼옛체" w:hint="eastAsia"/>
          <w:spacing w:val="-40"/>
          <w:sz w:val="17"/>
        </w:rPr>
        <w:t> </w:t>
      </w:r>
      <w:r>
        <w:rPr>
          <w:rFonts w:ascii="휴먼옛체" w:eastAsia="휴먼옛체" w:hint="eastAsia"/>
          <w:spacing w:val="-6"/>
          <w:sz w:val="17"/>
        </w:rPr>
        <w:t>내역을</w:t>
      </w:r>
      <w:r>
        <w:rPr>
          <w:rFonts w:ascii="휴먼옛체" w:eastAsia="휴먼옛체" w:hint="eastAsia"/>
          <w:spacing w:val="-41"/>
          <w:sz w:val="17"/>
        </w:rPr>
        <w:t> </w:t>
      </w:r>
      <w:r>
        <w:rPr>
          <w:rFonts w:ascii="휴먼옛체" w:eastAsia="휴먼옛체" w:hint="eastAsia"/>
          <w:spacing w:val="-6"/>
          <w:sz w:val="17"/>
        </w:rPr>
        <w:t>기록한</w:t>
        <w:tab/>
      </w:r>
      <w:r>
        <w:rPr>
          <w:rFonts w:ascii="휴먼모음T" w:eastAsia="휴먼모음T" w:hint="eastAsia"/>
          <w:position w:val="9"/>
          <w:sz w:val="20"/>
        </w:rPr>
        <w:t>황</w:t>
      </w:r>
    </w:p>
    <w:p>
      <w:pPr>
        <w:tabs>
          <w:tab w:pos="8465" w:val="left" w:leader="none"/>
        </w:tabs>
        <w:spacing w:line="227" w:lineRule="exact" w:before="0"/>
        <w:ind w:left="0" w:right="196" w:firstLine="0"/>
        <w:jc w:val="right"/>
        <w:rPr>
          <w:rFonts w:ascii="휴먼모음T" w:eastAsia="휴먼모음T" w:hint="eastAsia"/>
          <w:sz w:val="20"/>
        </w:rPr>
      </w:pPr>
      <w:r>
        <w:rPr>
          <w:rFonts w:ascii="휴먼옛체" w:eastAsia="휴먼옛체" w:hint="eastAsia"/>
          <w:spacing w:val="-4"/>
          <w:sz w:val="17"/>
        </w:rPr>
        <w:t>관리카드</w:t>
      </w:r>
      <w:r>
        <w:rPr>
          <w:rFonts w:ascii="휴먼옛체" w:eastAsia="휴먼옛체" w:hint="eastAsia"/>
          <w:spacing w:val="-16"/>
          <w:sz w:val="17"/>
        </w:rPr>
        <w:t> </w:t>
      </w:r>
      <w:r>
        <w:rPr>
          <w:rFonts w:ascii="휴먼옛체" w:eastAsia="휴먼옛체" w:hint="eastAsia"/>
          <w:spacing w:val="-3"/>
          <w:sz w:val="17"/>
        </w:rPr>
        <w:t>[시행령</w:t>
      </w:r>
      <w:r>
        <w:rPr>
          <w:rFonts w:ascii="휴먼옛체" w:eastAsia="휴먼옛체" w:hint="eastAsia"/>
          <w:spacing w:val="-14"/>
          <w:sz w:val="17"/>
        </w:rPr>
        <w:t> </w:t>
      </w:r>
      <w:r>
        <w:rPr>
          <w:rFonts w:ascii="휴먼옛체" w:eastAsia="휴먼옛체" w:hint="eastAsia"/>
          <w:spacing w:val="-4"/>
          <w:sz w:val="17"/>
        </w:rPr>
        <w:t>제24조제1항제1호]</w:t>
        <w:tab/>
      </w:r>
      <w:r>
        <w:rPr>
          <w:rFonts w:ascii="휴먼모음T" w:eastAsia="휴먼모음T" w:hint="eastAsia"/>
          <w:position w:val="11"/>
          <w:sz w:val="20"/>
        </w:rPr>
        <w:t>관</w:t>
      </w:r>
    </w:p>
    <w:p>
      <w:pPr>
        <w:pStyle w:val="ListParagraph"/>
        <w:numPr>
          <w:ilvl w:val="0"/>
          <w:numId w:val="178"/>
        </w:numPr>
        <w:tabs>
          <w:tab w:pos="320" w:val="left" w:leader="none"/>
          <w:tab w:pos="8779" w:val="left" w:leader="none"/>
        </w:tabs>
        <w:spacing w:line="314" w:lineRule="exact" w:before="0" w:after="0"/>
        <w:ind w:left="786" w:right="196" w:hanging="787"/>
        <w:jc w:val="right"/>
        <w:rPr>
          <w:rFonts w:ascii="휴먼모음T" w:eastAsia="휴먼모음T" w:hint="eastAsia"/>
          <w:sz w:val="20"/>
        </w:rPr>
      </w:pPr>
      <w:r>
        <w:rPr>
          <w:rFonts w:ascii="휴먼옛체" w:eastAsia="휴먼옛체" w:hint="eastAsia"/>
          <w:spacing w:val="6"/>
          <w:sz w:val="17"/>
        </w:rPr>
        <w:t>기초연금</w:t>
      </w:r>
      <w:r>
        <w:rPr>
          <w:rFonts w:ascii="휴먼옛체" w:eastAsia="휴먼옛체" w:hint="eastAsia"/>
          <w:spacing w:val="-17"/>
          <w:sz w:val="17"/>
        </w:rPr>
        <w:t> </w:t>
      </w:r>
      <w:r>
        <w:rPr>
          <w:rFonts w:ascii="휴먼옛체" w:eastAsia="휴먼옛체" w:hint="eastAsia"/>
          <w:spacing w:val="5"/>
          <w:sz w:val="17"/>
        </w:rPr>
        <w:t>수급자</w:t>
      </w:r>
      <w:r>
        <w:rPr>
          <w:rFonts w:ascii="휴먼옛체" w:eastAsia="휴먼옛체" w:hint="eastAsia"/>
          <w:spacing w:val="-17"/>
          <w:sz w:val="17"/>
        </w:rPr>
        <w:t> </w:t>
      </w:r>
      <w:r>
        <w:rPr>
          <w:rFonts w:ascii="휴먼옛체" w:eastAsia="휴먼옛체" w:hint="eastAsia"/>
          <w:spacing w:val="6"/>
          <w:sz w:val="17"/>
        </w:rPr>
        <w:t>관리대장(서식15호)：관할구역</w:t>
      </w:r>
      <w:r>
        <w:rPr>
          <w:rFonts w:ascii="휴먼옛체" w:eastAsia="휴먼옛체" w:hint="eastAsia"/>
          <w:spacing w:val="-16"/>
          <w:sz w:val="17"/>
        </w:rPr>
        <w:t> </w:t>
      </w:r>
      <w:r>
        <w:rPr>
          <w:rFonts w:ascii="휴먼옛체" w:eastAsia="휴먼옛체" w:hint="eastAsia"/>
          <w:sz w:val="17"/>
        </w:rPr>
        <w:t>내</w:t>
      </w:r>
      <w:r>
        <w:rPr>
          <w:rFonts w:ascii="휴먼옛체" w:eastAsia="휴먼옛체" w:hint="eastAsia"/>
          <w:spacing w:val="-17"/>
          <w:sz w:val="17"/>
        </w:rPr>
        <w:t> </w:t>
      </w:r>
      <w:r>
        <w:rPr>
          <w:rFonts w:ascii="휴먼옛체" w:eastAsia="휴먼옛체" w:hint="eastAsia"/>
          <w:spacing w:val="6"/>
          <w:sz w:val="17"/>
        </w:rPr>
        <w:t>기초연금</w:t>
      </w:r>
      <w:r>
        <w:rPr>
          <w:rFonts w:ascii="휴먼옛체" w:eastAsia="휴먼옛체" w:hint="eastAsia"/>
          <w:spacing w:val="-16"/>
          <w:sz w:val="17"/>
        </w:rPr>
        <w:t> </w:t>
      </w:r>
      <w:r>
        <w:rPr>
          <w:rFonts w:ascii="휴먼옛체" w:eastAsia="휴먼옛체" w:hint="eastAsia"/>
          <w:spacing w:val="5"/>
          <w:sz w:val="17"/>
        </w:rPr>
        <w:t>수급자</w:t>
      </w:r>
      <w:r>
        <w:rPr>
          <w:rFonts w:ascii="휴먼옛체" w:eastAsia="휴먼옛체" w:hint="eastAsia"/>
          <w:spacing w:val="-17"/>
          <w:sz w:val="17"/>
        </w:rPr>
        <w:t> </w:t>
      </w:r>
      <w:r>
        <w:rPr>
          <w:rFonts w:ascii="휴먼옛체" w:eastAsia="휴먼옛체" w:hint="eastAsia"/>
          <w:spacing w:val="5"/>
          <w:sz w:val="17"/>
        </w:rPr>
        <w:t>현황을</w:t>
      </w:r>
      <w:r>
        <w:rPr>
          <w:rFonts w:ascii="휴먼옛체" w:eastAsia="휴먼옛체" w:hint="eastAsia"/>
          <w:spacing w:val="-16"/>
          <w:sz w:val="17"/>
        </w:rPr>
        <w:t> </w:t>
      </w:r>
      <w:r>
        <w:rPr>
          <w:rFonts w:ascii="휴먼옛체" w:eastAsia="휴먼옛체" w:hint="eastAsia"/>
          <w:spacing w:val="4"/>
          <w:sz w:val="17"/>
        </w:rPr>
        <w:t>적은</w:t>
      </w:r>
      <w:r>
        <w:rPr>
          <w:rFonts w:ascii="휴먼옛체" w:eastAsia="휴먼옛체" w:hint="eastAsia"/>
          <w:spacing w:val="-16"/>
          <w:sz w:val="17"/>
        </w:rPr>
        <w:t> </w:t>
      </w:r>
      <w:r>
        <w:rPr>
          <w:rFonts w:ascii="휴먼옛체" w:eastAsia="휴먼옛체" w:hint="eastAsia"/>
          <w:spacing w:val="6"/>
          <w:sz w:val="17"/>
        </w:rPr>
        <w:t>관리대장</w:t>
      </w:r>
      <w:r>
        <w:rPr>
          <w:rFonts w:ascii="휴먼옛체" w:eastAsia="휴먼옛체" w:hint="eastAsia"/>
          <w:spacing w:val="-17"/>
          <w:sz w:val="17"/>
        </w:rPr>
        <w:t> </w:t>
      </w:r>
      <w:r>
        <w:rPr>
          <w:rFonts w:ascii="휴먼옛체" w:eastAsia="휴먼옛체" w:hint="eastAsia"/>
          <w:spacing w:val="4"/>
          <w:sz w:val="17"/>
        </w:rPr>
        <w:t>[시행령</w:t>
        <w:tab/>
      </w:r>
      <w:r>
        <w:rPr>
          <w:rFonts w:ascii="휴먼모음T" w:eastAsia="휴먼모음T" w:hint="eastAsia"/>
          <w:position w:val="12"/>
          <w:sz w:val="20"/>
        </w:rPr>
        <w:t>리</w:t>
      </w:r>
    </w:p>
    <w:p>
      <w:pPr>
        <w:spacing w:line="243" w:lineRule="exact" w:before="0"/>
        <w:ind w:left="786" w:right="0" w:firstLine="0"/>
        <w:jc w:val="left"/>
        <w:rPr>
          <w:rFonts w:ascii="휴먼옛체" w:eastAsia="휴먼옛체" w:hint="eastAsia"/>
          <w:sz w:val="17"/>
        </w:rPr>
      </w:pPr>
      <w:r>
        <w:rPr>
          <w:rFonts w:ascii="휴먼옛체" w:eastAsia="휴먼옛체" w:hint="eastAsia"/>
          <w:sz w:val="17"/>
        </w:rPr>
        <w:t>제24조제1항제2호]</w:t>
      </w:r>
    </w:p>
    <w:p>
      <w:pPr>
        <w:pStyle w:val="BodyText"/>
        <w:rPr>
          <w:rFonts w:ascii="휴먼옛체"/>
          <w:sz w:val="20"/>
        </w:rPr>
      </w:pPr>
    </w:p>
    <w:p>
      <w:pPr>
        <w:pStyle w:val="BodyText"/>
        <w:spacing w:before="7"/>
        <w:rPr>
          <w:rFonts w:ascii="휴먼옛체"/>
          <w:sz w:val="18"/>
        </w:rPr>
      </w:pPr>
    </w:p>
    <w:p>
      <w:pPr>
        <w:pStyle w:val="ListParagraph"/>
        <w:numPr>
          <w:ilvl w:val="0"/>
          <w:numId w:val="27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203</w:t>
      </w:r>
    </w:p>
    <w:p>
      <w:pPr>
        <w:spacing w:after="0" w:line="240" w:lineRule="auto"/>
        <w:jc w:val="right"/>
        <w:rPr>
          <w:rFonts w:ascii="Tahoma" w:hAnsi="Tahoma"/>
          <w:sz w:val="21"/>
        </w:rPr>
        <w:sectPr>
          <w:pgSz w:w="11120" w:h="15080"/>
          <w:pgMar w:top="1160" w:bottom="280" w:left="1120" w:right="380"/>
        </w:sectPr>
      </w:pPr>
    </w:p>
    <w:p>
      <w:pPr>
        <w:pStyle w:val="BodyText"/>
        <w:spacing w:before="6"/>
        <w:rPr>
          <w:rFonts w:ascii="Tahoma"/>
          <w:sz w:val="16"/>
        </w:rPr>
      </w:pPr>
    </w:p>
    <w:p>
      <w:pPr>
        <w:spacing w:after="0"/>
        <w:rPr>
          <w:rFonts w:ascii="Tahoma"/>
          <w:sz w:val="16"/>
        </w:rPr>
        <w:sectPr>
          <w:pgSz w:w="11120" w:h="15080"/>
          <w:pgMar w:top="1420" w:bottom="280" w:left="1120" w:right="380"/>
        </w:sectPr>
      </w:pPr>
    </w:p>
    <w:p>
      <w:pPr>
        <w:pStyle w:val="BodyText"/>
        <w:rPr>
          <w:rFonts w:ascii="Tahoma"/>
          <w:sz w:val="20"/>
        </w:rPr>
      </w:pPr>
      <w:r>
        <w:rPr/>
        <w:pict>
          <v:rect style="position:absolute;margin-left:.029999pt;margin-top:-.02pt;width:555.690pt;height:754.02pt;mso-position-horizontal-relative:page;mso-position-vertical-relative:page;z-index:-32610816" filled="true" fillcolor="#e5e5e5" stroked="false">
            <v:fill type="solid"/>
            <w10:wrap type="none"/>
          </v:rect>
        </w:pict>
      </w:r>
      <w:r>
        <w:rPr/>
        <w:pict>
          <v:group style="position:absolute;margin-left:0pt;margin-top:-.016pt;width:555.75pt;height:667.8pt;mso-position-horizontal-relative:page;mso-position-vertical-relative:page;z-index:-32610304"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11"/>
        <w:rPr>
          <w:rFonts w:ascii="Tahoma"/>
          <w:sz w:val="18"/>
        </w:rPr>
      </w:pPr>
    </w:p>
    <w:p>
      <w:pPr>
        <w:pStyle w:val="Heading1"/>
        <w:ind w:left="5656"/>
      </w:pPr>
      <w:r>
        <w:rPr>
          <w:spacing w:val="-5"/>
        </w:rPr>
        <w:t>10</w:t>
      </w:r>
    </w:p>
    <w:p>
      <w:pPr>
        <w:pStyle w:val="Heading2"/>
        <w:tabs>
          <w:tab w:pos="6208" w:val="left" w:leader="none"/>
        </w:tabs>
      </w:pPr>
      <w:r>
        <w:rPr/>
        <w:t>서</w:t>
        <w:tab/>
        <w:t>식</w:t>
      </w:r>
    </w:p>
    <w:p>
      <w:pPr>
        <w:spacing w:after="0"/>
        <w:sectPr>
          <w:pgSz w:w="11120" w:h="15080"/>
          <w:pgMar w:top="1420" w:bottom="280" w:left="1120" w:right="380"/>
        </w:sectPr>
      </w:pPr>
    </w:p>
    <w:p>
      <w:pPr>
        <w:pStyle w:val="BodyText"/>
        <w:rPr>
          <w:rFonts w:ascii="맑은 고딕"/>
          <w:b/>
          <w:sz w:val="11"/>
        </w:rPr>
      </w:pPr>
    </w:p>
    <w:p>
      <w:pPr>
        <w:spacing w:after="0"/>
        <w:rPr>
          <w:rFonts w:ascii="맑은 고딕"/>
          <w:sz w:val="1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09792" coordorigin="1,170" coordsize="11112,14910">
            <v:shape style="position:absolute;left:0;top:170;width:11112;height:14910" type="#_x0000_t75" stroked="false">
              <v:imagedata r:id="rId656" o:title=""/>
            </v:shape>
            <v:shape style="position:absolute;left:10204;top:9921;width:908;height:850" type="#_x0000_t75" stroked="false">
              <v:imagedata r:id="rId125" o:title=""/>
            </v:shape>
            <v:shape style="position:absolute;left:1602;top:2153;width:7908;height:171" type="#_x0000_t75" stroked="false">
              <v:imagedata r:id="rId657" o:title=""/>
            </v:shape>
            <v:shape style="position:absolute;left:1602;top:2324;width:227;height:558" type="#_x0000_t75" stroked="false">
              <v:imagedata r:id="rId658" o:title=""/>
            </v:shape>
            <v:shape style="position:absolute;left:9255;top:2324;width:255;height:558" type="#_x0000_t75" stroked="false">
              <v:imagedata r:id="rId659" o:title=""/>
            </v:shape>
            <v:shape style="position:absolute;left:1602;top:2882;width:7908;height:171" type="#_x0000_t75" stroked="false">
              <v:imagedata r:id="rId660" o:title=""/>
            </v:shape>
            <v:shape style="position:absolute;left:1587;top:3491;width:7937;height:9485" type="#_x0000_t75" stroked="false">
              <v:imagedata r:id="rId661" o:title=""/>
            </v:shape>
            <v:shape style="position:absolute;left:1587;top:3549;width:7937;height:9484" type="#_x0000_t75" stroked="false">
              <v:imagedata r:id="rId662" o:title=""/>
            </v:shape>
            <w10:wrap type="none"/>
          </v:group>
        </w:pict>
      </w:r>
      <w:r>
        <w:rPr>
          <w:rFonts w:ascii="휴먼옛체" w:eastAsia="휴먼옛체" w:hint="eastAsia"/>
          <w:w w:val="95"/>
          <w:sz w:val="19"/>
        </w:rPr>
        <w:t>서 식</w:t>
      </w:r>
    </w:p>
    <w:p>
      <w:pPr>
        <w:pStyle w:val="BodyText"/>
        <w:rPr>
          <w:rFonts w:ascii="휴먼옛체"/>
          <w:sz w:val="20"/>
        </w:rPr>
      </w:pPr>
    </w:p>
    <w:p>
      <w:pPr>
        <w:pStyle w:val="BodyText"/>
        <w:rPr>
          <w:rFonts w:ascii="휴먼옛체"/>
          <w:sz w:val="20"/>
        </w:rPr>
      </w:pPr>
    </w:p>
    <w:p>
      <w:pPr>
        <w:pStyle w:val="BodyText"/>
        <w:spacing w:before="7"/>
        <w:rPr>
          <w:rFonts w:ascii="휴먼옛체"/>
          <w:sz w:val="18"/>
        </w:rPr>
      </w:pPr>
    </w:p>
    <w:p>
      <w:pPr>
        <w:pStyle w:val="Heading4"/>
        <w:tabs>
          <w:tab w:pos="3579" w:val="left" w:leader="none"/>
          <w:tab w:pos="8135" w:val="left" w:leader="none"/>
        </w:tabs>
        <w:spacing w:before="43"/>
        <w:ind w:left="708"/>
        <w:rPr>
          <w:rFonts w:ascii="휴먼옛체" w:eastAsia="휴먼옛체" w:hint="eastAsia"/>
        </w:rPr>
      </w:pPr>
      <w:r>
        <w:rPr>
          <w:rFonts w:ascii="Times New Roman" w:eastAsia="Times New Roman"/>
          <w:w w:val="99"/>
          <w:shd w:fill="E4E4E4" w:color="auto" w:val="clear"/>
        </w:rPr>
        <w:t> </w:t>
      </w:r>
      <w:r>
        <w:rPr>
          <w:rFonts w:ascii="Times New Roman" w:eastAsia="Times New Roman"/>
          <w:shd w:fill="E4E4E4" w:color="auto" w:val="clear"/>
        </w:rPr>
        <w:tab/>
      </w:r>
      <w:r>
        <w:rPr>
          <w:rFonts w:ascii="휴먼옛체" w:eastAsia="휴먼옛체" w:hint="eastAsia"/>
          <w:shd w:fill="E4E4E4" w:color="auto" w:val="clear"/>
        </w:rPr>
        <w:t>서 식 목</w:t>
      </w:r>
      <w:r>
        <w:rPr>
          <w:rFonts w:ascii="휴먼옛체" w:eastAsia="휴먼옛체" w:hint="eastAsia"/>
          <w:spacing w:val="-84"/>
          <w:shd w:fill="E4E4E4" w:color="auto" w:val="clear"/>
        </w:rPr>
        <w:t> </w:t>
      </w:r>
      <w:r>
        <w:rPr>
          <w:rFonts w:ascii="휴먼옛체" w:eastAsia="휴먼옛체" w:hint="eastAsia"/>
          <w:shd w:fill="E4E4E4" w:color="auto" w:val="clear"/>
        </w:rPr>
        <w:t>록</w:t>
        <w:tab/>
      </w:r>
    </w:p>
    <w:p>
      <w:pPr>
        <w:pStyle w:val="BodyText"/>
        <w:rPr>
          <w:rFonts w:ascii="휴먼옛체"/>
          <w:sz w:val="20"/>
        </w:rPr>
      </w:pPr>
    </w:p>
    <w:p>
      <w:pPr>
        <w:pStyle w:val="BodyText"/>
        <w:rPr>
          <w:rFonts w:ascii="휴먼옛체"/>
          <w:sz w:val="20"/>
        </w:rPr>
      </w:pPr>
    </w:p>
    <w:p>
      <w:pPr>
        <w:pStyle w:val="BodyText"/>
        <w:spacing w:before="1"/>
        <w:rPr>
          <w:rFonts w:ascii="휴먼옛체"/>
          <w:sz w:val="16"/>
        </w:rPr>
      </w:pPr>
    </w:p>
    <w:p>
      <w:pPr>
        <w:tabs>
          <w:tab w:pos="8185" w:val="right" w:leader="middleDot"/>
        </w:tabs>
        <w:spacing w:line="361" w:lineRule="exact" w:before="12"/>
        <w:ind w:left="724"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7"/>
          <w:sz w:val="20"/>
        </w:rPr>
        <w:t> </w:t>
      </w:r>
      <w:r>
        <w:rPr>
          <w:rFonts w:ascii="휴먼모음T" w:hAnsi="휴먼모음T" w:eastAsia="휴먼모음T" w:hint="eastAsia"/>
          <w:sz w:val="20"/>
        </w:rPr>
        <w:t>1</w:t>
      </w:r>
      <w:r>
        <w:rPr>
          <w:rFonts w:ascii="휴먼모음T" w:hAnsi="휴먼모음T" w:eastAsia="휴먼모음T" w:hint="eastAsia"/>
          <w:spacing w:val="-74"/>
          <w:sz w:val="20"/>
        </w:rPr>
        <w:t> </w:t>
      </w:r>
      <w:r>
        <w:rPr>
          <w:rFonts w:ascii="휴먼모음T" w:hAnsi="휴먼모음T" w:eastAsia="휴먼모음T" w:hint="eastAsia"/>
          <w:spacing w:val="-7"/>
          <w:sz w:val="20"/>
        </w:rPr>
        <w:t>호</w:t>
      </w:r>
      <w:r>
        <w:rPr>
          <w:spacing w:val="-7"/>
          <w:sz w:val="20"/>
        </w:rPr>
        <w:t>❙ </w:t>
      </w:r>
      <w:r>
        <w:rPr>
          <w:spacing w:val="10"/>
          <w:sz w:val="20"/>
        </w:rPr>
        <w:t> </w:t>
      </w:r>
      <w:r>
        <w:rPr>
          <w:rFonts w:ascii="휴먼모음T" w:hAnsi="휴먼모음T" w:eastAsia="휴먼모음T" w:hint="eastAsia"/>
          <w:spacing w:val="-11"/>
          <w:sz w:val="20"/>
        </w:rPr>
        <w:t>사회보장급여</w:t>
      </w:r>
      <w:r>
        <w:rPr>
          <w:rFonts w:ascii="휴먼모음T" w:hAnsi="휴먼모음T" w:eastAsia="휴먼모음T" w:hint="eastAsia"/>
          <w:spacing w:val="-30"/>
          <w:sz w:val="20"/>
        </w:rPr>
        <w:t> </w:t>
      </w:r>
      <w:r>
        <w:rPr>
          <w:rFonts w:ascii="휴먼모음T" w:hAnsi="휴먼모음T" w:eastAsia="휴먼모음T" w:hint="eastAsia"/>
          <w:spacing w:val="-9"/>
          <w:sz w:val="20"/>
        </w:rPr>
        <w:t>신청(변경)서</w:t>
      </w:r>
      <w:r>
        <w:rPr>
          <w:rFonts w:ascii="휴먼모음T" w:hAnsi="휴먼모음T" w:eastAsia="휴먼모음T" w:hint="eastAsia"/>
          <w:spacing w:val="-31"/>
          <w:sz w:val="20"/>
        </w:rPr>
        <w:t> </w:t>
      </w:r>
      <w:r>
        <w:rPr>
          <w:rFonts w:ascii="휴먼모음T" w:hAnsi="휴먼모음T" w:eastAsia="휴먼모음T" w:hint="eastAsia"/>
          <w:spacing w:val="-9"/>
          <w:sz w:val="20"/>
        </w:rPr>
        <w:t>[공통서식</w:t>
      </w:r>
      <w:r>
        <w:rPr>
          <w:rFonts w:ascii="휴먼모음T" w:hAnsi="휴먼모음T" w:eastAsia="휴먼모음T" w:hint="eastAsia"/>
          <w:spacing w:val="-30"/>
          <w:sz w:val="20"/>
        </w:rPr>
        <w:t> </w:t>
      </w:r>
      <w:r>
        <w:rPr>
          <w:rFonts w:ascii="휴먼모음T" w:hAnsi="휴먼모음T" w:eastAsia="휴먼모음T" w:hint="eastAsia"/>
          <w:spacing w:val="-7"/>
          <w:sz w:val="20"/>
        </w:rPr>
        <w:t>별지</w:t>
      </w:r>
      <w:r>
        <w:rPr>
          <w:rFonts w:ascii="휴먼모음T" w:hAnsi="휴먼모음T" w:eastAsia="휴먼모음T" w:hint="eastAsia"/>
          <w:spacing w:val="-31"/>
          <w:sz w:val="20"/>
        </w:rPr>
        <w:t> </w:t>
      </w:r>
      <w:r>
        <w:rPr>
          <w:rFonts w:ascii="휴먼모음T" w:hAnsi="휴먼모음T" w:eastAsia="휴먼모음T" w:hint="eastAsia"/>
          <w:spacing w:val="-11"/>
          <w:sz w:val="20"/>
        </w:rPr>
        <w:t>제1호서식]</w:t>
        <w:tab/>
      </w:r>
      <w:r>
        <w:rPr>
          <w:rFonts w:ascii="휴먼모음T" w:hAnsi="휴먼모음T" w:eastAsia="휴먼모음T" w:hint="eastAsia"/>
          <w:spacing w:val="-6"/>
          <w:sz w:val="20"/>
        </w:rPr>
        <w:t>208</w:t>
      </w:r>
    </w:p>
    <w:p>
      <w:pPr>
        <w:tabs>
          <w:tab w:pos="8185" w:val="right" w:leader="middleDot"/>
        </w:tabs>
        <w:spacing w:line="360" w:lineRule="exact" w:before="0"/>
        <w:ind w:left="724"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8"/>
          <w:sz w:val="20"/>
        </w:rPr>
        <w:t> </w:t>
      </w:r>
      <w:r>
        <w:rPr>
          <w:rFonts w:ascii="휴먼모음T" w:hAnsi="휴먼모음T" w:eastAsia="휴먼모음T" w:hint="eastAsia"/>
          <w:sz w:val="20"/>
        </w:rPr>
        <w:t>2</w:t>
      </w:r>
      <w:r>
        <w:rPr>
          <w:rFonts w:ascii="휴먼모음T" w:hAnsi="휴먼모음T" w:eastAsia="휴먼모음T" w:hint="eastAsia"/>
          <w:spacing w:val="-73"/>
          <w:sz w:val="20"/>
        </w:rPr>
        <w:t> </w:t>
      </w:r>
      <w:r>
        <w:rPr>
          <w:rFonts w:ascii="휴먼모음T" w:hAnsi="휴먼모음T" w:eastAsia="휴먼모음T" w:hint="eastAsia"/>
          <w:spacing w:val="-7"/>
          <w:sz w:val="20"/>
        </w:rPr>
        <w:t>호</w:t>
      </w:r>
      <w:r>
        <w:rPr>
          <w:spacing w:val="-7"/>
          <w:sz w:val="20"/>
        </w:rPr>
        <w:t>❙ </w:t>
      </w:r>
      <w:r>
        <w:rPr>
          <w:spacing w:val="10"/>
          <w:sz w:val="20"/>
        </w:rPr>
        <w:t> </w:t>
      </w:r>
      <w:r>
        <w:rPr>
          <w:rFonts w:ascii="휴먼모음T" w:hAnsi="휴먼모음T" w:eastAsia="휴먼모음T" w:hint="eastAsia"/>
          <w:spacing w:val="-10"/>
          <w:sz w:val="20"/>
        </w:rPr>
        <w:t>소득</w:t>
      </w:r>
      <w:r>
        <w:rPr>
          <w:spacing w:val="-10"/>
          <w:sz w:val="20"/>
        </w:rPr>
        <w:t>･</w:t>
      </w:r>
      <w:r>
        <w:rPr>
          <w:rFonts w:ascii="휴먼모음T" w:hAnsi="휴먼모음T" w:eastAsia="휴먼모음T" w:hint="eastAsia"/>
          <w:spacing w:val="-10"/>
          <w:sz w:val="20"/>
        </w:rPr>
        <w:t>재산</w:t>
      </w:r>
      <w:r>
        <w:rPr>
          <w:rFonts w:ascii="휴먼모음T" w:hAnsi="휴먼모음T" w:eastAsia="휴먼모음T" w:hint="eastAsia"/>
          <w:spacing w:val="-31"/>
          <w:sz w:val="20"/>
        </w:rPr>
        <w:t> </w:t>
      </w:r>
      <w:r>
        <w:rPr>
          <w:rFonts w:ascii="휴먼모음T" w:hAnsi="휴먼모음T" w:eastAsia="휴먼모음T" w:hint="eastAsia"/>
          <w:spacing w:val="-9"/>
          <w:sz w:val="20"/>
        </w:rPr>
        <w:t>신고서</w:t>
      </w:r>
      <w:r>
        <w:rPr>
          <w:rFonts w:ascii="휴먼모음T" w:hAnsi="휴먼모음T" w:eastAsia="휴먼모음T" w:hint="eastAsia"/>
          <w:spacing w:val="-30"/>
          <w:sz w:val="20"/>
        </w:rPr>
        <w:t> </w:t>
      </w:r>
      <w:r>
        <w:rPr>
          <w:rFonts w:ascii="휴먼모음T" w:hAnsi="휴먼모음T" w:eastAsia="휴먼모음T" w:hint="eastAsia"/>
          <w:spacing w:val="-9"/>
          <w:sz w:val="20"/>
        </w:rPr>
        <w:t>[공통서식</w:t>
      </w:r>
      <w:r>
        <w:rPr>
          <w:rFonts w:ascii="휴먼모음T" w:hAnsi="휴먼모음T" w:eastAsia="휴먼모음T" w:hint="eastAsia"/>
          <w:spacing w:val="-31"/>
          <w:sz w:val="20"/>
        </w:rPr>
        <w:t> </w:t>
      </w:r>
      <w:r>
        <w:rPr>
          <w:rFonts w:ascii="휴먼모음T" w:hAnsi="휴먼모음T" w:eastAsia="휴먼모음T" w:hint="eastAsia"/>
          <w:spacing w:val="-7"/>
          <w:sz w:val="20"/>
        </w:rPr>
        <w:t>별지</w:t>
      </w:r>
      <w:r>
        <w:rPr>
          <w:rFonts w:ascii="휴먼모음T" w:hAnsi="휴먼모음T" w:eastAsia="휴먼모음T" w:hint="eastAsia"/>
          <w:spacing w:val="-31"/>
          <w:sz w:val="20"/>
        </w:rPr>
        <w:t> </w:t>
      </w:r>
      <w:r>
        <w:rPr>
          <w:rFonts w:ascii="휴먼모음T" w:hAnsi="휴먼모음T" w:eastAsia="휴먼모음T" w:hint="eastAsia"/>
          <w:spacing w:val="-11"/>
          <w:sz w:val="20"/>
        </w:rPr>
        <w:t>제1호의2서식]</w:t>
        <w:tab/>
      </w:r>
      <w:r>
        <w:rPr>
          <w:rFonts w:ascii="휴먼모음T" w:hAnsi="휴먼모음T" w:eastAsia="휴먼모음T" w:hint="eastAsia"/>
          <w:spacing w:val="-6"/>
          <w:sz w:val="20"/>
        </w:rPr>
        <w:t>213</w:t>
      </w:r>
    </w:p>
    <w:p>
      <w:pPr>
        <w:tabs>
          <w:tab w:pos="8185" w:val="right" w:leader="middleDot"/>
        </w:tabs>
        <w:spacing w:line="360" w:lineRule="exact" w:before="0"/>
        <w:ind w:left="724"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83"/>
          <w:sz w:val="20"/>
        </w:rPr>
        <w:t> </w:t>
      </w:r>
      <w:r>
        <w:rPr>
          <w:rFonts w:ascii="휴먼모음T" w:hAnsi="휴먼모음T" w:eastAsia="휴먼모음T" w:hint="eastAsia"/>
          <w:sz w:val="20"/>
        </w:rPr>
        <w:t>3</w:t>
      </w:r>
      <w:r>
        <w:rPr>
          <w:rFonts w:ascii="휴먼모음T" w:hAnsi="휴먼모음T" w:eastAsia="휴먼모음T" w:hint="eastAsia"/>
          <w:spacing w:val="-79"/>
          <w:sz w:val="20"/>
        </w:rPr>
        <w:t> </w:t>
      </w:r>
      <w:r>
        <w:rPr>
          <w:rFonts w:ascii="휴먼모음T" w:hAnsi="휴먼모음T" w:eastAsia="휴먼모음T" w:hint="eastAsia"/>
          <w:spacing w:val="-7"/>
          <w:sz w:val="20"/>
        </w:rPr>
        <w:t>호</w:t>
      </w:r>
      <w:r>
        <w:rPr>
          <w:spacing w:val="-7"/>
          <w:sz w:val="20"/>
        </w:rPr>
        <w:t>❙</w:t>
      </w:r>
      <w:r>
        <w:rPr>
          <w:spacing w:val="45"/>
          <w:sz w:val="20"/>
        </w:rPr>
        <w:t> </w:t>
      </w:r>
      <w:r>
        <w:rPr>
          <w:rFonts w:ascii="휴먼모음T" w:hAnsi="휴먼모음T" w:eastAsia="휴먼모음T" w:hint="eastAsia"/>
          <w:spacing w:val="-10"/>
          <w:sz w:val="20"/>
        </w:rPr>
        <w:t>금융정보</w:t>
      </w:r>
      <w:r>
        <w:rPr>
          <w:rFonts w:ascii="휴먼모음T" w:hAnsi="휴먼모음T" w:eastAsia="휴먼모음T" w:hint="eastAsia"/>
          <w:spacing w:val="-46"/>
          <w:sz w:val="20"/>
        </w:rPr>
        <w:t> </w:t>
      </w:r>
      <w:r>
        <w:rPr>
          <w:rFonts w:ascii="휴먼모음T" w:hAnsi="휴먼모음T" w:eastAsia="휴먼모음T" w:hint="eastAsia"/>
          <w:spacing w:val="-11"/>
          <w:sz w:val="20"/>
        </w:rPr>
        <w:t>등(금융</w:t>
      </w:r>
      <w:r>
        <w:rPr>
          <w:spacing w:val="-11"/>
          <w:sz w:val="20"/>
        </w:rPr>
        <w:t>･</w:t>
      </w:r>
      <w:r>
        <w:rPr>
          <w:rFonts w:ascii="휴먼모음T" w:hAnsi="휴먼모음T" w:eastAsia="휴먼모음T" w:hint="eastAsia"/>
          <w:spacing w:val="-11"/>
          <w:sz w:val="20"/>
        </w:rPr>
        <w:t>신용</w:t>
      </w:r>
      <w:r>
        <w:rPr>
          <w:spacing w:val="-11"/>
          <w:sz w:val="20"/>
        </w:rPr>
        <w:t>･</w:t>
      </w:r>
      <w:r>
        <w:rPr>
          <w:rFonts w:ascii="휴먼모음T" w:hAnsi="휴먼모음T" w:eastAsia="휴먼모음T" w:hint="eastAsia"/>
          <w:spacing w:val="-11"/>
          <w:sz w:val="20"/>
        </w:rPr>
        <w:t>보험정보)</w:t>
      </w:r>
      <w:r>
        <w:rPr>
          <w:rFonts w:ascii="휴먼모음T" w:hAnsi="휴먼모음T" w:eastAsia="휴먼모음T" w:hint="eastAsia"/>
          <w:spacing w:val="-39"/>
          <w:sz w:val="20"/>
        </w:rPr>
        <w:t> </w:t>
      </w:r>
      <w:r>
        <w:rPr>
          <w:rFonts w:ascii="휴먼모음T" w:hAnsi="휴먼모음T" w:eastAsia="휴먼모음T" w:hint="eastAsia"/>
          <w:spacing w:val="-7"/>
          <w:sz w:val="20"/>
        </w:rPr>
        <w:t>제공</w:t>
      </w:r>
      <w:r>
        <w:rPr>
          <w:rFonts w:ascii="휴먼모음T" w:hAnsi="휴먼모음T" w:eastAsia="휴먼모음T" w:hint="eastAsia"/>
          <w:spacing w:val="-47"/>
          <w:sz w:val="20"/>
        </w:rPr>
        <w:t> </w:t>
      </w:r>
      <w:r>
        <w:rPr>
          <w:rFonts w:ascii="휴먼모음T" w:hAnsi="휴먼모음T" w:eastAsia="휴먼모음T" w:hint="eastAsia"/>
          <w:spacing w:val="-9"/>
          <w:sz w:val="20"/>
        </w:rPr>
        <w:t>동의서</w:t>
      </w:r>
      <w:r>
        <w:rPr>
          <w:rFonts w:ascii="휴먼모음T" w:hAnsi="휴먼모음T" w:eastAsia="휴먼모음T" w:hint="eastAsia"/>
          <w:spacing w:val="-47"/>
          <w:sz w:val="20"/>
        </w:rPr>
        <w:t> </w:t>
      </w:r>
      <w:r>
        <w:rPr>
          <w:rFonts w:ascii="휴먼모음T" w:hAnsi="휴먼모음T" w:eastAsia="휴먼모음T" w:hint="eastAsia"/>
          <w:spacing w:val="-9"/>
          <w:sz w:val="20"/>
        </w:rPr>
        <w:t>[공통서식</w:t>
      </w:r>
      <w:r>
        <w:rPr>
          <w:rFonts w:ascii="휴먼모음T" w:hAnsi="휴먼모음T" w:eastAsia="휴먼모음T" w:hint="eastAsia"/>
          <w:spacing w:val="-45"/>
          <w:sz w:val="20"/>
        </w:rPr>
        <w:t> </w:t>
      </w:r>
      <w:r>
        <w:rPr>
          <w:rFonts w:ascii="휴먼모음T" w:hAnsi="휴먼모음T" w:eastAsia="휴먼모음T" w:hint="eastAsia"/>
          <w:spacing w:val="-7"/>
          <w:sz w:val="20"/>
        </w:rPr>
        <w:t>별지</w:t>
      </w:r>
      <w:r>
        <w:rPr>
          <w:rFonts w:ascii="휴먼모음T" w:hAnsi="휴먼모음T" w:eastAsia="휴먼모음T" w:hint="eastAsia"/>
          <w:spacing w:val="-48"/>
          <w:sz w:val="20"/>
        </w:rPr>
        <w:t> </w:t>
      </w:r>
      <w:r>
        <w:rPr>
          <w:rFonts w:ascii="휴먼모음T" w:hAnsi="휴먼모음T" w:eastAsia="휴먼모음T" w:hint="eastAsia"/>
          <w:spacing w:val="-12"/>
          <w:sz w:val="20"/>
        </w:rPr>
        <w:t>제1호의3서식]</w:t>
        <w:tab/>
      </w:r>
      <w:r>
        <w:rPr>
          <w:rFonts w:ascii="휴먼모음T" w:hAnsi="휴먼모음T" w:eastAsia="휴먼모음T" w:hint="eastAsia"/>
          <w:spacing w:val="-6"/>
          <w:sz w:val="20"/>
        </w:rPr>
        <w:t>214</w:t>
      </w:r>
    </w:p>
    <w:p>
      <w:pPr>
        <w:tabs>
          <w:tab w:pos="8186" w:val="right" w:leader="middleDot"/>
        </w:tabs>
        <w:spacing w:line="360" w:lineRule="exact" w:before="0"/>
        <w:ind w:left="724"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8"/>
          <w:sz w:val="20"/>
        </w:rPr>
        <w:t> </w:t>
      </w:r>
      <w:r>
        <w:rPr>
          <w:rFonts w:ascii="휴먼모음T" w:hAnsi="휴먼모음T" w:eastAsia="휴먼모음T" w:hint="eastAsia"/>
          <w:sz w:val="20"/>
        </w:rPr>
        <w:t>4</w:t>
      </w:r>
      <w:r>
        <w:rPr>
          <w:rFonts w:ascii="휴먼모음T" w:hAnsi="휴먼모음T" w:eastAsia="휴먼모음T" w:hint="eastAsia"/>
          <w:spacing w:val="-74"/>
          <w:sz w:val="20"/>
        </w:rPr>
        <w:t> </w:t>
      </w:r>
      <w:r>
        <w:rPr>
          <w:rFonts w:ascii="휴먼모음T" w:hAnsi="휴먼모음T" w:eastAsia="휴먼모음T" w:hint="eastAsia"/>
          <w:spacing w:val="-7"/>
          <w:sz w:val="20"/>
        </w:rPr>
        <w:t>호</w:t>
      </w:r>
      <w:r>
        <w:rPr>
          <w:spacing w:val="-7"/>
          <w:sz w:val="20"/>
        </w:rPr>
        <w:t>❙ </w:t>
      </w:r>
      <w:r>
        <w:rPr>
          <w:spacing w:val="10"/>
          <w:sz w:val="20"/>
        </w:rPr>
        <w:t> </w:t>
      </w:r>
      <w:r>
        <w:rPr>
          <w:rFonts w:ascii="휴먼모음T" w:hAnsi="휴먼모음T" w:eastAsia="휴먼모음T" w:hint="eastAsia"/>
          <w:spacing w:val="-10"/>
          <w:sz w:val="20"/>
        </w:rPr>
        <w:t>금융정보</w:t>
      </w:r>
      <w:r>
        <w:rPr>
          <w:rFonts w:ascii="휴먼모음T" w:hAnsi="휴먼모음T" w:eastAsia="휴먼모음T" w:hint="eastAsia"/>
          <w:spacing w:val="-31"/>
          <w:sz w:val="20"/>
        </w:rPr>
        <w:t> </w:t>
      </w:r>
      <w:r>
        <w:rPr>
          <w:rFonts w:ascii="휴먼모음T" w:hAnsi="휴먼모음T" w:eastAsia="휴먼모음T" w:hint="eastAsia"/>
          <w:sz w:val="20"/>
        </w:rPr>
        <w:t>등</w:t>
      </w:r>
      <w:r>
        <w:rPr>
          <w:rFonts w:ascii="휴먼모음T" w:hAnsi="휴먼모음T" w:eastAsia="휴먼모음T" w:hint="eastAsia"/>
          <w:spacing w:val="-32"/>
          <w:sz w:val="20"/>
        </w:rPr>
        <w:t> </w:t>
      </w:r>
      <w:r>
        <w:rPr>
          <w:rFonts w:ascii="휴먼모음T" w:hAnsi="휴먼모음T" w:eastAsia="휴먼모음T" w:hint="eastAsia"/>
          <w:spacing w:val="-10"/>
          <w:sz w:val="20"/>
        </w:rPr>
        <w:t>제공사실</w:t>
      </w:r>
      <w:r>
        <w:rPr>
          <w:rFonts w:ascii="휴먼모음T" w:hAnsi="휴먼모음T" w:eastAsia="휴먼모음T" w:hint="eastAsia"/>
          <w:spacing w:val="-31"/>
          <w:sz w:val="20"/>
        </w:rPr>
        <w:t> </w:t>
      </w:r>
      <w:r>
        <w:rPr>
          <w:rFonts w:ascii="휴먼모음T" w:hAnsi="휴먼모음T" w:eastAsia="휴먼모음T" w:hint="eastAsia"/>
          <w:spacing w:val="-11"/>
          <w:sz w:val="20"/>
        </w:rPr>
        <w:t>통보요구서</w:t>
        <w:tab/>
      </w:r>
      <w:r>
        <w:rPr>
          <w:rFonts w:ascii="휴먼모음T" w:hAnsi="휴먼모음T" w:eastAsia="휴먼모음T" w:hint="eastAsia"/>
          <w:spacing w:val="-6"/>
          <w:sz w:val="20"/>
        </w:rPr>
        <w:t>216</w:t>
      </w:r>
    </w:p>
    <w:p>
      <w:pPr>
        <w:tabs>
          <w:tab w:pos="8185" w:val="right" w:leader="middleDot"/>
        </w:tabs>
        <w:spacing w:line="360" w:lineRule="exact" w:before="0"/>
        <w:ind w:left="724"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7"/>
          <w:sz w:val="20"/>
        </w:rPr>
        <w:t> </w:t>
      </w:r>
      <w:r>
        <w:rPr>
          <w:rFonts w:ascii="휴먼모음T" w:hAnsi="휴먼모음T" w:eastAsia="휴먼모음T" w:hint="eastAsia"/>
          <w:sz w:val="20"/>
        </w:rPr>
        <w:t>5</w:t>
      </w:r>
      <w:r>
        <w:rPr>
          <w:rFonts w:ascii="휴먼모음T" w:hAnsi="휴먼모음T" w:eastAsia="휴먼모음T" w:hint="eastAsia"/>
          <w:spacing w:val="-73"/>
          <w:sz w:val="20"/>
        </w:rPr>
        <w:t> </w:t>
      </w:r>
      <w:r>
        <w:rPr>
          <w:rFonts w:ascii="휴먼모음T" w:hAnsi="휴먼모음T" w:eastAsia="휴먼모음T" w:hint="eastAsia"/>
          <w:spacing w:val="-7"/>
          <w:sz w:val="20"/>
        </w:rPr>
        <w:t>호</w:t>
      </w:r>
      <w:r>
        <w:rPr>
          <w:spacing w:val="-7"/>
          <w:sz w:val="20"/>
        </w:rPr>
        <w:t>❙ </w:t>
      </w:r>
      <w:r>
        <w:rPr>
          <w:spacing w:val="14"/>
          <w:sz w:val="20"/>
        </w:rPr>
        <w:t> </w:t>
      </w:r>
      <w:r>
        <w:rPr>
          <w:rFonts w:ascii="휴먼모음T" w:hAnsi="휴먼모음T" w:eastAsia="휴먼모음T" w:hint="eastAsia"/>
          <w:spacing w:val="-11"/>
          <w:sz w:val="20"/>
        </w:rPr>
        <w:t>복지대상자</w:t>
      </w:r>
      <w:r>
        <w:rPr>
          <w:rFonts w:ascii="휴먼모음T" w:hAnsi="휴먼모음T" w:eastAsia="휴먼모음T" w:hint="eastAsia"/>
          <w:spacing w:val="-28"/>
          <w:sz w:val="20"/>
        </w:rPr>
        <w:t> </w:t>
      </w:r>
      <w:r>
        <w:rPr>
          <w:rFonts w:ascii="휴먼모음T" w:hAnsi="휴먼모음T" w:eastAsia="휴먼모음T" w:hint="eastAsia"/>
          <w:spacing w:val="-7"/>
          <w:sz w:val="20"/>
        </w:rPr>
        <w:t>요금</w:t>
      </w:r>
      <w:r>
        <w:rPr>
          <w:rFonts w:ascii="휴먼모음T" w:hAnsi="휴먼모음T" w:eastAsia="휴먼모음T" w:hint="eastAsia"/>
          <w:spacing w:val="-29"/>
          <w:sz w:val="20"/>
        </w:rPr>
        <w:t> </w:t>
      </w:r>
      <w:r>
        <w:rPr>
          <w:rFonts w:ascii="휴먼모음T" w:hAnsi="휴먼모음T" w:eastAsia="휴먼모음T" w:hint="eastAsia"/>
          <w:spacing w:val="-7"/>
          <w:sz w:val="20"/>
        </w:rPr>
        <w:t>감면</w:t>
      </w:r>
      <w:r>
        <w:rPr>
          <w:rFonts w:ascii="휴먼모음T" w:hAnsi="휴먼모음T" w:eastAsia="휴먼모음T" w:hint="eastAsia"/>
          <w:spacing w:val="-28"/>
          <w:sz w:val="20"/>
        </w:rPr>
        <w:t> </w:t>
      </w:r>
      <w:r>
        <w:rPr>
          <w:rFonts w:ascii="휴먼모음T" w:hAnsi="휴먼모음T" w:eastAsia="휴먼모음T" w:hint="eastAsia"/>
          <w:spacing w:val="-9"/>
          <w:sz w:val="20"/>
        </w:rPr>
        <w:t>(대행)신청서</w:t>
      </w:r>
      <w:r>
        <w:rPr>
          <w:rFonts w:ascii="휴먼모음T" w:hAnsi="휴먼모음T" w:eastAsia="휴먼모음T" w:hint="eastAsia"/>
          <w:spacing w:val="-29"/>
          <w:sz w:val="20"/>
        </w:rPr>
        <w:t> </w:t>
      </w:r>
      <w:r>
        <w:rPr>
          <w:rFonts w:ascii="휴먼모음T" w:hAnsi="휴먼모음T" w:eastAsia="휴먼모음T" w:hint="eastAsia"/>
          <w:spacing w:val="-9"/>
          <w:sz w:val="20"/>
        </w:rPr>
        <w:t>[공통서식</w:t>
      </w:r>
      <w:r>
        <w:rPr>
          <w:rFonts w:ascii="휴먼모음T" w:hAnsi="휴먼모음T" w:eastAsia="휴먼모음T" w:hint="eastAsia"/>
          <w:spacing w:val="-29"/>
          <w:sz w:val="20"/>
        </w:rPr>
        <w:t> </w:t>
      </w:r>
      <w:r>
        <w:rPr>
          <w:rFonts w:ascii="휴먼모음T" w:hAnsi="휴먼모음T" w:eastAsia="휴먼모음T" w:hint="eastAsia"/>
          <w:spacing w:val="-7"/>
          <w:sz w:val="20"/>
        </w:rPr>
        <w:t>별지</w:t>
      </w:r>
      <w:r>
        <w:rPr>
          <w:rFonts w:ascii="휴먼모음T" w:hAnsi="휴먼모음T" w:eastAsia="휴먼모음T" w:hint="eastAsia"/>
          <w:spacing w:val="-28"/>
          <w:sz w:val="20"/>
        </w:rPr>
        <w:t> </w:t>
      </w:r>
      <w:r>
        <w:rPr>
          <w:rFonts w:ascii="휴먼모음T" w:hAnsi="휴먼모음T" w:eastAsia="휴먼모음T" w:hint="eastAsia"/>
          <w:spacing w:val="-11"/>
          <w:sz w:val="20"/>
        </w:rPr>
        <w:t>제1호의5서식]</w:t>
        <w:tab/>
      </w:r>
      <w:r>
        <w:rPr>
          <w:rFonts w:ascii="휴먼모음T" w:hAnsi="휴먼모음T" w:eastAsia="휴먼모음T" w:hint="eastAsia"/>
          <w:spacing w:val="-6"/>
          <w:sz w:val="20"/>
        </w:rPr>
        <w:t>217</w:t>
      </w:r>
    </w:p>
    <w:p>
      <w:pPr>
        <w:tabs>
          <w:tab w:pos="8186" w:val="right" w:leader="middleDot"/>
        </w:tabs>
        <w:spacing w:line="357" w:lineRule="exact" w:before="0"/>
        <w:ind w:left="724"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7"/>
          <w:sz w:val="20"/>
        </w:rPr>
        <w:t> </w:t>
      </w:r>
      <w:r>
        <w:rPr>
          <w:rFonts w:ascii="휴먼모음T" w:hAnsi="휴먼모음T" w:eastAsia="휴먼모음T" w:hint="eastAsia"/>
          <w:sz w:val="20"/>
        </w:rPr>
        <w:t>6</w:t>
      </w:r>
      <w:r>
        <w:rPr>
          <w:rFonts w:ascii="휴먼모음T" w:hAnsi="휴먼모음T" w:eastAsia="휴먼모음T" w:hint="eastAsia"/>
          <w:spacing w:val="-74"/>
          <w:sz w:val="20"/>
        </w:rPr>
        <w:t> </w:t>
      </w:r>
      <w:r>
        <w:rPr>
          <w:rFonts w:ascii="휴먼모음T" w:hAnsi="휴먼모음T" w:eastAsia="휴먼모음T" w:hint="eastAsia"/>
          <w:spacing w:val="-7"/>
          <w:sz w:val="20"/>
        </w:rPr>
        <w:t>호</w:t>
      </w:r>
      <w:r>
        <w:rPr>
          <w:spacing w:val="-7"/>
          <w:sz w:val="20"/>
        </w:rPr>
        <w:t>❙ </w:t>
      </w:r>
      <w:r>
        <w:rPr>
          <w:spacing w:val="12"/>
          <w:sz w:val="20"/>
        </w:rPr>
        <w:t> </w:t>
      </w:r>
      <w:r>
        <w:rPr>
          <w:rFonts w:ascii="휴먼모음T" w:hAnsi="휴먼모음T" w:eastAsia="휴먼모음T" w:hint="eastAsia"/>
          <w:spacing w:val="-11"/>
          <w:sz w:val="20"/>
        </w:rPr>
        <w:t>사회보장급여</w:t>
      </w:r>
      <w:r>
        <w:rPr>
          <w:rFonts w:ascii="휴먼모음T" w:hAnsi="휴먼모음T" w:eastAsia="휴먼모음T" w:hint="eastAsia"/>
          <w:spacing w:val="-30"/>
          <w:sz w:val="20"/>
        </w:rPr>
        <w:t> </w:t>
      </w:r>
      <w:r>
        <w:rPr>
          <w:rFonts w:ascii="휴먼모음T" w:hAnsi="휴먼모음T" w:eastAsia="휴먼모음T" w:hint="eastAsia"/>
          <w:spacing w:val="-7"/>
          <w:sz w:val="20"/>
        </w:rPr>
        <w:t>결정</w:t>
      </w:r>
      <w:r>
        <w:rPr>
          <w:rFonts w:ascii="휴먼모음T" w:hAnsi="휴먼모음T" w:eastAsia="휴먼모음T" w:hint="eastAsia"/>
          <w:spacing w:val="-30"/>
          <w:sz w:val="20"/>
        </w:rPr>
        <w:t> </w:t>
      </w:r>
      <w:r>
        <w:rPr>
          <w:rFonts w:ascii="휴먼모음T" w:hAnsi="휴먼모음T" w:eastAsia="휴먼모음T" w:hint="eastAsia"/>
          <w:spacing w:val="-9"/>
          <w:sz w:val="20"/>
        </w:rPr>
        <w:t>통지서</w:t>
      </w:r>
      <w:r>
        <w:rPr>
          <w:rFonts w:ascii="휴먼모음T" w:hAnsi="휴먼모음T" w:eastAsia="휴먼모음T" w:hint="eastAsia"/>
          <w:spacing w:val="-30"/>
          <w:sz w:val="20"/>
        </w:rPr>
        <w:t> </w:t>
      </w:r>
      <w:r>
        <w:rPr>
          <w:rFonts w:ascii="휴먼모음T" w:hAnsi="휴먼모음T" w:eastAsia="휴먼모음T" w:hint="eastAsia"/>
          <w:spacing w:val="-9"/>
          <w:sz w:val="20"/>
        </w:rPr>
        <w:t>[공통서식</w:t>
      </w:r>
      <w:r>
        <w:rPr>
          <w:rFonts w:ascii="휴먼모음T" w:hAnsi="휴먼모음T" w:eastAsia="휴먼모음T" w:hint="eastAsia"/>
          <w:spacing w:val="-30"/>
          <w:sz w:val="20"/>
        </w:rPr>
        <w:t> </w:t>
      </w:r>
      <w:r>
        <w:rPr>
          <w:rFonts w:ascii="휴먼모음T" w:hAnsi="휴먼모음T" w:eastAsia="휴먼모음T" w:hint="eastAsia"/>
          <w:spacing w:val="-7"/>
          <w:sz w:val="20"/>
        </w:rPr>
        <w:t>별지</w:t>
      </w:r>
      <w:r>
        <w:rPr>
          <w:rFonts w:ascii="휴먼모음T" w:hAnsi="휴먼모음T" w:eastAsia="휴먼모음T" w:hint="eastAsia"/>
          <w:spacing w:val="-30"/>
          <w:sz w:val="20"/>
        </w:rPr>
        <w:t> </w:t>
      </w:r>
      <w:r>
        <w:rPr>
          <w:rFonts w:ascii="휴먼모음T" w:hAnsi="휴먼모음T" w:eastAsia="휴먼모음T" w:hint="eastAsia"/>
          <w:spacing w:val="-11"/>
          <w:sz w:val="20"/>
        </w:rPr>
        <w:t>제6호서식]</w:t>
        <w:tab/>
      </w:r>
      <w:r>
        <w:rPr>
          <w:rFonts w:ascii="휴먼모음T" w:hAnsi="휴먼모음T" w:eastAsia="휴먼모음T" w:hint="eastAsia"/>
          <w:spacing w:val="-6"/>
          <w:sz w:val="20"/>
        </w:rPr>
        <w:t>218</w:t>
      </w:r>
    </w:p>
    <w:p>
      <w:pPr>
        <w:tabs>
          <w:tab w:pos="8186" w:val="right" w:leader="middleDot"/>
        </w:tabs>
        <w:spacing w:line="363" w:lineRule="exact" w:before="0"/>
        <w:ind w:left="724"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6"/>
          <w:sz w:val="20"/>
        </w:rPr>
        <w:t> </w:t>
      </w:r>
      <w:r>
        <w:rPr>
          <w:rFonts w:ascii="휴먼모음T" w:hAnsi="휴먼모음T" w:eastAsia="휴먼모음T" w:hint="eastAsia"/>
          <w:sz w:val="20"/>
        </w:rPr>
        <w:t>7</w:t>
      </w:r>
      <w:r>
        <w:rPr>
          <w:rFonts w:ascii="휴먼모음T" w:hAnsi="휴먼모음T" w:eastAsia="휴먼모음T" w:hint="eastAsia"/>
          <w:spacing w:val="-72"/>
          <w:sz w:val="20"/>
        </w:rPr>
        <w:t> </w:t>
      </w:r>
      <w:r>
        <w:rPr>
          <w:rFonts w:ascii="휴먼모음T" w:hAnsi="휴먼모음T" w:eastAsia="휴먼모음T" w:hint="eastAsia"/>
          <w:spacing w:val="-7"/>
          <w:sz w:val="20"/>
        </w:rPr>
        <w:t>호</w:t>
      </w:r>
      <w:r>
        <w:rPr>
          <w:spacing w:val="-7"/>
          <w:sz w:val="20"/>
        </w:rPr>
        <w:t>❙ </w:t>
      </w:r>
      <w:r>
        <w:rPr>
          <w:spacing w:val="18"/>
          <w:sz w:val="20"/>
        </w:rPr>
        <w:t> </w:t>
      </w:r>
      <w:r>
        <w:rPr>
          <w:rFonts w:ascii="휴먼모음T" w:hAnsi="휴먼모음T" w:eastAsia="휴먼모음T" w:hint="eastAsia"/>
          <w:spacing w:val="-12"/>
          <w:sz w:val="20"/>
        </w:rPr>
        <w:t>보장비용</w:t>
      </w:r>
      <w:r>
        <w:rPr>
          <w:spacing w:val="-12"/>
          <w:sz w:val="20"/>
        </w:rPr>
        <w:t>･</w:t>
      </w:r>
      <w:r>
        <w:rPr>
          <w:rFonts w:ascii="휴먼모음T" w:hAnsi="휴먼모음T" w:eastAsia="휴먼모음T" w:hint="eastAsia"/>
          <w:spacing w:val="-12"/>
          <w:sz w:val="20"/>
        </w:rPr>
        <w:t>부당이득</w:t>
      </w:r>
      <w:r>
        <w:rPr>
          <w:rFonts w:ascii="휴먼모음T" w:hAnsi="휴먼모음T" w:eastAsia="휴먼모음T" w:hint="eastAsia"/>
          <w:spacing w:val="-26"/>
          <w:sz w:val="20"/>
        </w:rPr>
        <w:t> </w:t>
      </w:r>
      <w:r>
        <w:rPr>
          <w:rFonts w:ascii="휴먼모음T" w:hAnsi="휴먼모음T" w:eastAsia="휴먼모음T" w:hint="eastAsia"/>
          <w:spacing w:val="-11"/>
          <w:sz w:val="20"/>
        </w:rPr>
        <w:t>환수(반환명령)통지서</w:t>
      </w:r>
      <w:r>
        <w:rPr>
          <w:rFonts w:ascii="휴먼모음T" w:hAnsi="휴먼모음T" w:eastAsia="휴먼모음T" w:hint="eastAsia"/>
          <w:spacing w:val="-26"/>
          <w:sz w:val="20"/>
        </w:rPr>
        <w:t> </w:t>
      </w:r>
      <w:r>
        <w:rPr>
          <w:rFonts w:ascii="휴먼모음T" w:hAnsi="휴먼모음T" w:eastAsia="휴먼모음T" w:hint="eastAsia"/>
          <w:spacing w:val="-9"/>
          <w:sz w:val="20"/>
        </w:rPr>
        <w:t>[공통서식</w:t>
      </w:r>
      <w:r>
        <w:rPr>
          <w:rFonts w:ascii="휴먼모음T" w:hAnsi="휴먼모음T" w:eastAsia="휴먼모음T" w:hint="eastAsia"/>
          <w:spacing w:val="-27"/>
          <w:sz w:val="20"/>
        </w:rPr>
        <w:t> </w:t>
      </w:r>
      <w:r>
        <w:rPr>
          <w:rFonts w:ascii="휴먼모음T" w:hAnsi="휴먼모음T" w:eastAsia="휴먼모음T" w:hint="eastAsia"/>
          <w:spacing w:val="-7"/>
          <w:sz w:val="20"/>
        </w:rPr>
        <w:t>별지</w:t>
      </w:r>
      <w:r>
        <w:rPr>
          <w:rFonts w:ascii="휴먼모음T" w:hAnsi="휴먼모음T" w:eastAsia="휴먼모음T" w:hint="eastAsia"/>
          <w:spacing w:val="-26"/>
          <w:sz w:val="20"/>
        </w:rPr>
        <w:t> </w:t>
      </w:r>
      <w:r>
        <w:rPr>
          <w:rFonts w:ascii="휴먼모음T" w:hAnsi="휴먼모음T" w:eastAsia="휴먼모음T" w:hint="eastAsia"/>
          <w:spacing w:val="-11"/>
          <w:sz w:val="20"/>
        </w:rPr>
        <w:t>제11호서식]</w:t>
        <w:tab/>
      </w:r>
      <w:r>
        <w:rPr>
          <w:rFonts w:ascii="휴먼모음T" w:hAnsi="휴먼모음T" w:eastAsia="휴먼모음T" w:hint="eastAsia"/>
          <w:spacing w:val="-6"/>
          <w:sz w:val="20"/>
        </w:rPr>
        <w:t>230</w:t>
      </w:r>
    </w:p>
    <w:p>
      <w:pPr>
        <w:tabs>
          <w:tab w:pos="8186" w:val="right" w:leader="middleDot"/>
        </w:tabs>
        <w:spacing w:line="360" w:lineRule="exact" w:before="0"/>
        <w:ind w:left="724"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8"/>
          <w:sz w:val="20"/>
        </w:rPr>
        <w:t> </w:t>
      </w:r>
      <w:r>
        <w:rPr>
          <w:rFonts w:ascii="휴먼모음T" w:hAnsi="휴먼모음T" w:eastAsia="휴먼모음T" w:hint="eastAsia"/>
          <w:sz w:val="20"/>
        </w:rPr>
        <w:t>8</w:t>
      </w:r>
      <w:r>
        <w:rPr>
          <w:rFonts w:ascii="휴먼모음T" w:hAnsi="휴먼모음T" w:eastAsia="휴먼모음T" w:hint="eastAsia"/>
          <w:spacing w:val="-74"/>
          <w:sz w:val="20"/>
        </w:rPr>
        <w:t> </w:t>
      </w:r>
      <w:r>
        <w:rPr>
          <w:rFonts w:ascii="휴먼모음T" w:hAnsi="휴먼모음T" w:eastAsia="휴먼모음T" w:hint="eastAsia"/>
          <w:spacing w:val="-7"/>
          <w:sz w:val="20"/>
        </w:rPr>
        <w:t>호</w:t>
      </w:r>
      <w:r>
        <w:rPr>
          <w:spacing w:val="-7"/>
          <w:sz w:val="20"/>
        </w:rPr>
        <w:t>❙ </w:t>
      </w:r>
      <w:r>
        <w:rPr>
          <w:spacing w:val="9"/>
          <w:sz w:val="20"/>
        </w:rPr>
        <w:t> </w:t>
      </w:r>
      <w:r>
        <w:rPr>
          <w:rFonts w:ascii="휴먼모음T" w:hAnsi="휴먼모음T" w:eastAsia="휴먼모음T" w:hint="eastAsia"/>
          <w:spacing w:val="-11"/>
          <w:sz w:val="20"/>
        </w:rPr>
        <w:t>이의신청서</w:t>
      </w:r>
      <w:r>
        <w:rPr>
          <w:rFonts w:ascii="휴먼모음T" w:hAnsi="휴먼모음T" w:eastAsia="휴먼모음T" w:hint="eastAsia"/>
          <w:spacing w:val="-31"/>
          <w:sz w:val="20"/>
        </w:rPr>
        <w:t> </w:t>
      </w:r>
      <w:r>
        <w:rPr>
          <w:rFonts w:ascii="휴먼모음T" w:hAnsi="휴먼모음T" w:eastAsia="휴먼모음T" w:hint="eastAsia"/>
          <w:spacing w:val="-9"/>
          <w:sz w:val="20"/>
        </w:rPr>
        <w:t>[공통서식</w:t>
      </w:r>
      <w:r>
        <w:rPr>
          <w:rFonts w:ascii="휴먼모음T" w:hAnsi="휴먼모음T" w:eastAsia="휴먼모음T" w:hint="eastAsia"/>
          <w:spacing w:val="-31"/>
          <w:sz w:val="20"/>
        </w:rPr>
        <w:t> </w:t>
      </w:r>
      <w:r>
        <w:rPr>
          <w:rFonts w:ascii="휴먼모음T" w:hAnsi="휴먼모음T" w:eastAsia="휴먼모음T" w:hint="eastAsia"/>
          <w:spacing w:val="-7"/>
          <w:sz w:val="20"/>
        </w:rPr>
        <w:t>별지</w:t>
      </w:r>
      <w:r>
        <w:rPr>
          <w:rFonts w:ascii="휴먼모음T" w:hAnsi="휴먼모음T" w:eastAsia="휴먼모음T" w:hint="eastAsia"/>
          <w:spacing w:val="-32"/>
          <w:sz w:val="20"/>
        </w:rPr>
        <w:t> </w:t>
      </w:r>
      <w:r>
        <w:rPr>
          <w:rFonts w:ascii="휴먼모음T" w:hAnsi="휴먼모음T" w:eastAsia="휴먼모음T" w:hint="eastAsia"/>
          <w:spacing w:val="-11"/>
          <w:sz w:val="20"/>
        </w:rPr>
        <w:t>제12호서식]</w:t>
        <w:tab/>
      </w:r>
      <w:r>
        <w:rPr>
          <w:rFonts w:ascii="휴먼모음T" w:hAnsi="휴먼모음T" w:eastAsia="휴먼모음T" w:hint="eastAsia"/>
          <w:spacing w:val="-6"/>
          <w:sz w:val="20"/>
        </w:rPr>
        <w:t>231</w:t>
      </w:r>
    </w:p>
    <w:p>
      <w:pPr>
        <w:tabs>
          <w:tab w:pos="8186" w:val="right" w:leader="middleDot"/>
        </w:tabs>
        <w:spacing w:line="360" w:lineRule="exact" w:before="0"/>
        <w:ind w:left="724" w:right="0" w:firstLine="0"/>
        <w:jc w:val="left"/>
        <w:rPr>
          <w:rFonts w:ascii="휴먼모음T" w:hAnsi="휴먼모음T" w:eastAsia="휴먼모음T" w:hint="eastAsia"/>
          <w:sz w:val="20"/>
        </w:rPr>
      </w:pPr>
      <w:r>
        <w:rPr>
          <w:spacing w:val="-10"/>
          <w:sz w:val="20"/>
        </w:rPr>
        <w:t>❙</w:t>
      </w:r>
      <w:r>
        <w:rPr>
          <w:rFonts w:ascii="휴먼모음T" w:hAnsi="휴먼모음T" w:eastAsia="휴먼모음T" w:hint="eastAsia"/>
          <w:spacing w:val="-10"/>
          <w:sz w:val="20"/>
        </w:rPr>
        <w:t>서식</w:t>
      </w:r>
      <w:r>
        <w:rPr>
          <w:rFonts w:ascii="휴먼모음T" w:hAnsi="휴먼모음T" w:eastAsia="휴먼모음T" w:hint="eastAsia"/>
          <w:spacing w:val="-78"/>
          <w:sz w:val="20"/>
        </w:rPr>
        <w:t> </w:t>
      </w:r>
      <w:r>
        <w:rPr>
          <w:rFonts w:ascii="휴먼모음T" w:hAnsi="휴먼모음T" w:eastAsia="휴먼모음T" w:hint="eastAsia"/>
          <w:sz w:val="20"/>
        </w:rPr>
        <w:t>9</w:t>
      </w:r>
      <w:r>
        <w:rPr>
          <w:rFonts w:ascii="휴먼모음T" w:hAnsi="휴먼모음T" w:eastAsia="휴먼모음T" w:hint="eastAsia"/>
          <w:spacing w:val="-73"/>
          <w:sz w:val="20"/>
        </w:rPr>
        <w:t> </w:t>
      </w:r>
      <w:r>
        <w:rPr>
          <w:rFonts w:ascii="휴먼모음T" w:hAnsi="휴먼모음T" w:eastAsia="휴먼모음T" w:hint="eastAsia"/>
          <w:spacing w:val="-7"/>
          <w:sz w:val="20"/>
        </w:rPr>
        <w:t>호</w:t>
      </w:r>
      <w:r>
        <w:rPr>
          <w:spacing w:val="-7"/>
          <w:sz w:val="20"/>
        </w:rPr>
        <w:t>❙ </w:t>
      </w:r>
      <w:r>
        <w:rPr>
          <w:spacing w:val="10"/>
          <w:sz w:val="20"/>
        </w:rPr>
        <w:t> </w:t>
      </w:r>
      <w:r>
        <w:rPr>
          <w:rFonts w:ascii="휴먼모음T" w:hAnsi="휴먼모음T" w:eastAsia="휴먼모음T" w:hint="eastAsia"/>
          <w:spacing w:val="-11"/>
          <w:sz w:val="20"/>
        </w:rPr>
        <w:t>기초연금관련</w:t>
      </w:r>
      <w:r>
        <w:rPr>
          <w:rFonts w:ascii="휴먼모음T" w:hAnsi="휴먼모음T" w:eastAsia="휴먼모음T" w:hint="eastAsia"/>
          <w:spacing w:val="-30"/>
          <w:sz w:val="20"/>
        </w:rPr>
        <w:t> </w:t>
      </w:r>
      <w:r>
        <w:rPr>
          <w:rFonts w:ascii="휴먼모음T" w:hAnsi="휴먼모음T" w:eastAsia="휴먼모음T" w:hint="eastAsia"/>
          <w:spacing w:val="-9"/>
          <w:sz w:val="20"/>
        </w:rPr>
        <w:t>위임장</w:t>
      </w:r>
      <w:r>
        <w:rPr>
          <w:rFonts w:ascii="휴먼모음T" w:hAnsi="휴먼모음T" w:eastAsia="휴먼모음T" w:hint="eastAsia"/>
          <w:spacing w:val="-31"/>
          <w:sz w:val="20"/>
        </w:rPr>
        <w:t> </w:t>
      </w:r>
      <w:r>
        <w:rPr>
          <w:rFonts w:ascii="휴먼모음T" w:hAnsi="휴먼모음T" w:eastAsia="휴먼모음T" w:hint="eastAsia"/>
          <w:spacing w:val="-9"/>
          <w:sz w:val="20"/>
        </w:rPr>
        <w:t>[시행규칙</w:t>
      </w:r>
      <w:r>
        <w:rPr>
          <w:rFonts w:ascii="휴먼모음T" w:hAnsi="휴먼모음T" w:eastAsia="휴먼모음T" w:hint="eastAsia"/>
          <w:spacing w:val="-31"/>
          <w:sz w:val="20"/>
        </w:rPr>
        <w:t> </w:t>
      </w:r>
      <w:r>
        <w:rPr>
          <w:rFonts w:ascii="휴먼모음T" w:hAnsi="휴먼모음T" w:eastAsia="휴먼모음T" w:hint="eastAsia"/>
          <w:spacing w:val="-7"/>
          <w:sz w:val="20"/>
        </w:rPr>
        <w:t>별지</w:t>
      </w:r>
      <w:r>
        <w:rPr>
          <w:rFonts w:ascii="휴먼모음T" w:hAnsi="휴먼모음T" w:eastAsia="휴먼모음T" w:hint="eastAsia"/>
          <w:spacing w:val="-30"/>
          <w:sz w:val="20"/>
        </w:rPr>
        <w:t> </w:t>
      </w:r>
      <w:r>
        <w:rPr>
          <w:rFonts w:ascii="휴먼모음T" w:hAnsi="휴먼모음T" w:eastAsia="휴먼모음T" w:hint="eastAsia"/>
          <w:spacing w:val="-11"/>
          <w:sz w:val="20"/>
        </w:rPr>
        <w:t>제1호서식]</w:t>
        <w:tab/>
      </w:r>
      <w:r>
        <w:rPr>
          <w:rFonts w:ascii="휴먼모음T" w:hAnsi="휴먼모음T" w:eastAsia="휴먼모음T" w:hint="eastAsia"/>
          <w:spacing w:val="-6"/>
          <w:sz w:val="20"/>
        </w:rPr>
        <w:t>232</w:t>
      </w:r>
    </w:p>
    <w:p>
      <w:pPr>
        <w:tabs>
          <w:tab w:pos="8186" w:val="right" w:leader="middleDot"/>
        </w:tabs>
        <w:spacing w:line="360"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서식10호</w:t>
      </w:r>
      <w:r>
        <w:rPr>
          <w:spacing w:val="-11"/>
          <w:sz w:val="20"/>
        </w:rPr>
        <w:t>❙  </w:t>
      </w:r>
      <w:r>
        <w:rPr>
          <w:rFonts w:ascii="휴먼모음T" w:hAnsi="휴먼모음T" w:eastAsia="휴먼모음T" w:hint="eastAsia"/>
          <w:spacing w:val="-10"/>
          <w:sz w:val="20"/>
        </w:rPr>
        <w:t>기초연금 수급희망 이력관리 </w:t>
      </w:r>
      <w:r>
        <w:rPr>
          <w:rFonts w:ascii="휴먼모음T" w:hAnsi="휴먼모음T" w:eastAsia="휴먼모음T" w:hint="eastAsia"/>
          <w:spacing w:val="-9"/>
          <w:sz w:val="20"/>
        </w:rPr>
        <w:t>신청서 [시행규칙</w:t>
      </w:r>
      <w:r>
        <w:rPr>
          <w:rFonts w:ascii="휴먼모음T" w:hAnsi="휴먼모음T" w:eastAsia="휴먼모음T" w:hint="eastAsia"/>
          <w:spacing w:val="-78"/>
          <w:sz w:val="20"/>
        </w:rPr>
        <w:t> </w:t>
      </w:r>
      <w:r>
        <w:rPr>
          <w:rFonts w:ascii="휴먼모음T" w:hAnsi="휴먼모음T" w:eastAsia="휴먼모음T" w:hint="eastAsia"/>
          <w:spacing w:val="-7"/>
          <w:sz w:val="20"/>
        </w:rPr>
        <w:t>별지</w:t>
      </w:r>
      <w:r>
        <w:rPr>
          <w:rFonts w:ascii="휴먼모음T" w:hAnsi="휴먼모음T" w:eastAsia="휴먼모음T" w:hint="eastAsia"/>
          <w:spacing w:val="-27"/>
          <w:sz w:val="20"/>
        </w:rPr>
        <w:t> </w:t>
      </w:r>
      <w:r>
        <w:rPr>
          <w:rFonts w:ascii="휴먼모음T" w:hAnsi="휴먼모음T" w:eastAsia="휴먼모음T" w:hint="eastAsia"/>
          <w:spacing w:val="-11"/>
          <w:sz w:val="20"/>
        </w:rPr>
        <w:t>제1호의2서식]</w:t>
        <w:tab/>
      </w:r>
      <w:r>
        <w:rPr>
          <w:rFonts w:ascii="휴먼모음T" w:hAnsi="휴먼모음T" w:eastAsia="휴먼모음T" w:hint="eastAsia"/>
          <w:spacing w:val="-6"/>
          <w:sz w:val="20"/>
        </w:rPr>
        <w:t>233</w:t>
      </w:r>
    </w:p>
    <w:p>
      <w:pPr>
        <w:tabs>
          <w:tab w:pos="8186" w:val="right" w:leader="middleDot"/>
        </w:tabs>
        <w:spacing w:line="357"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서식11호</w:t>
      </w:r>
      <w:r>
        <w:rPr>
          <w:spacing w:val="-11"/>
          <w:sz w:val="20"/>
        </w:rPr>
        <w:t>❙  </w:t>
      </w:r>
      <w:r>
        <w:rPr>
          <w:rFonts w:ascii="휴먼모음T" w:hAnsi="휴먼모음T" w:eastAsia="휴먼모음T" w:hint="eastAsia"/>
          <w:spacing w:val="-10"/>
          <w:sz w:val="20"/>
        </w:rPr>
        <w:t>기초연금 대리수령 </w:t>
      </w:r>
      <w:r>
        <w:rPr>
          <w:rFonts w:ascii="휴먼모음T" w:hAnsi="휴먼모음T" w:eastAsia="휴먼모음T" w:hint="eastAsia"/>
          <w:spacing w:val="-9"/>
          <w:sz w:val="20"/>
        </w:rPr>
        <w:t>신청서 [시행규칙</w:t>
      </w:r>
      <w:r>
        <w:rPr>
          <w:rFonts w:ascii="휴먼모음T" w:hAnsi="휴먼모음T" w:eastAsia="휴먼모음T" w:hint="eastAsia"/>
          <w:spacing w:val="-76"/>
          <w:sz w:val="20"/>
        </w:rPr>
        <w:t> </w:t>
      </w:r>
      <w:r>
        <w:rPr>
          <w:rFonts w:ascii="휴먼모음T" w:hAnsi="휴먼모음T" w:eastAsia="휴먼모음T" w:hint="eastAsia"/>
          <w:spacing w:val="-7"/>
          <w:sz w:val="20"/>
        </w:rPr>
        <w:t>별지</w:t>
      </w:r>
      <w:r>
        <w:rPr>
          <w:rFonts w:ascii="휴먼모음T" w:hAnsi="휴먼모음T" w:eastAsia="휴먼모음T" w:hint="eastAsia"/>
          <w:spacing w:val="-30"/>
          <w:sz w:val="20"/>
        </w:rPr>
        <w:t> </w:t>
      </w:r>
      <w:r>
        <w:rPr>
          <w:rFonts w:ascii="휴먼모음T" w:hAnsi="휴먼모음T" w:eastAsia="휴먼모음T" w:hint="eastAsia"/>
          <w:spacing w:val="-11"/>
          <w:sz w:val="20"/>
        </w:rPr>
        <w:t>제2호서식]</w:t>
        <w:tab/>
      </w:r>
      <w:r>
        <w:rPr>
          <w:rFonts w:ascii="휴먼모음T" w:hAnsi="휴먼모음T" w:eastAsia="휴먼모음T" w:hint="eastAsia"/>
          <w:spacing w:val="-6"/>
          <w:sz w:val="20"/>
        </w:rPr>
        <w:t>234</w:t>
      </w:r>
    </w:p>
    <w:p>
      <w:pPr>
        <w:tabs>
          <w:tab w:pos="8177" w:val="right" w:leader="middleDot"/>
        </w:tabs>
        <w:spacing w:line="360"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서식12호</w:t>
      </w:r>
      <w:r>
        <w:rPr>
          <w:spacing w:val="-11"/>
          <w:sz w:val="20"/>
        </w:rPr>
        <w:t>❙  </w:t>
      </w:r>
      <w:r>
        <w:rPr>
          <w:rFonts w:ascii="휴먼모음T" w:hAnsi="휴먼모음T" w:eastAsia="휴먼모음T" w:hint="eastAsia"/>
          <w:spacing w:val="-9"/>
          <w:sz w:val="20"/>
        </w:rPr>
        <w:t>미지급 </w:t>
      </w:r>
      <w:r>
        <w:rPr>
          <w:rFonts w:ascii="휴먼모음T" w:hAnsi="휴먼모음T" w:eastAsia="휴먼모음T" w:hint="eastAsia"/>
          <w:spacing w:val="-10"/>
          <w:sz w:val="20"/>
        </w:rPr>
        <w:t>기초연금 </w:t>
      </w:r>
      <w:r>
        <w:rPr>
          <w:rFonts w:ascii="휴먼모음T" w:hAnsi="휴먼모음T" w:eastAsia="휴먼모음T" w:hint="eastAsia"/>
          <w:spacing w:val="-11"/>
          <w:sz w:val="20"/>
        </w:rPr>
        <w:t>지급청구서 </w:t>
      </w:r>
      <w:r>
        <w:rPr>
          <w:rFonts w:ascii="휴먼모음T" w:hAnsi="휴먼모음T" w:eastAsia="휴먼모음T" w:hint="eastAsia"/>
          <w:spacing w:val="-9"/>
          <w:sz w:val="20"/>
        </w:rPr>
        <w:t>[시행규칙</w:t>
      </w:r>
      <w:r>
        <w:rPr>
          <w:rFonts w:ascii="휴먼모음T" w:hAnsi="휴먼모음T" w:eastAsia="휴먼모음T" w:hint="eastAsia"/>
          <w:spacing w:val="-73"/>
          <w:sz w:val="20"/>
        </w:rPr>
        <w:t> </w:t>
      </w:r>
      <w:r>
        <w:rPr>
          <w:rFonts w:ascii="휴먼모음T" w:hAnsi="휴먼모음T" w:eastAsia="휴먼모음T" w:hint="eastAsia"/>
          <w:spacing w:val="-7"/>
          <w:sz w:val="20"/>
        </w:rPr>
        <w:t>별지</w:t>
      </w:r>
      <w:r>
        <w:rPr>
          <w:rFonts w:ascii="휴먼모음T" w:hAnsi="휴먼모음T" w:eastAsia="휴먼모음T" w:hint="eastAsia"/>
          <w:spacing w:val="-29"/>
          <w:sz w:val="20"/>
        </w:rPr>
        <w:t> </w:t>
      </w:r>
      <w:r>
        <w:rPr>
          <w:rFonts w:ascii="휴먼모음T" w:hAnsi="휴먼모음T" w:eastAsia="휴먼모음T" w:hint="eastAsia"/>
          <w:spacing w:val="-11"/>
          <w:sz w:val="20"/>
        </w:rPr>
        <w:t>제3호서식]</w:t>
        <w:tab/>
      </w:r>
      <w:r>
        <w:rPr>
          <w:rFonts w:ascii="휴먼모음T" w:hAnsi="휴먼모음T" w:eastAsia="휴먼모음T" w:hint="eastAsia"/>
          <w:spacing w:val="-9"/>
          <w:sz w:val="20"/>
        </w:rPr>
        <w:t>236</w:t>
      </w:r>
    </w:p>
    <w:p>
      <w:pPr>
        <w:tabs>
          <w:tab w:pos="8177" w:val="right" w:leader="middleDot"/>
        </w:tabs>
        <w:spacing w:line="363"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서식13호</w:t>
      </w:r>
      <w:r>
        <w:rPr>
          <w:spacing w:val="-11"/>
          <w:sz w:val="20"/>
        </w:rPr>
        <w:t>❙  </w:t>
      </w:r>
      <w:r>
        <w:rPr>
          <w:rFonts w:ascii="휴먼모음T" w:hAnsi="휴먼모음T" w:eastAsia="휴먼모음T" w:hint="eastAsia"/>
          <w:spacing w:val="-10"/>
          <w:sz w:val="20"/>
        </w:rPr>
        <w:t>기초연금 </w:t>
      </w:r>
      <w:r>
        <w:rPr>
          <w:rFonts w:ascii="휴먼모음T" w:hAnsi="휴먼모음T" w:eastAsia="휴먼모음T" w:hint="eastAsia"/>
          <w:spacing w:val="-9"/>
          <w:sz w:val="20"/>
        </w:rPr>
        <w:t>수급권 </w:t>
      </w:r>
      <w:r>
        <w:rPr>
          <w:rFonts w:ascii="휴먼모음T" w:hAnsi="휴먼모음T" w:eastAsia="휴먼모음T" w:hint="eastAsia"/>
          <w:spacing w:val="-11"/>
          <w:sz w:val="20"/>
        </w:rPr>
        <w:t>상실신고서 </w:t>
      </w:r>
      <w:r>
        <w:rPr>
          <w:rFonts w:ascii="휴먼모음T" w:hAnsi="휴먼모음T" w:eastAsia="휴먼모음T" w:hint="eastAsia"/>
          <w:spacing w:val="-9"/>
          <w:sz w:val="20"/>
        </w:rPr>
        <w:t>[시행규칙</w:t>
      </w:r>
      <w:r>
        <w:rPr>
          <w:rFonts w:ascii="휴먼모음T" w:hAnsi="휴먼모음T" w:eastAsia="휴먼모음T" w:hint="eastAsia"/>
          <w:spacing w:val="-73"/>
          <w:sz w:val="20"/>
        </w:rPr>
        <w:t> </w:t>
      </w:r>
      <w:r>
        <w:rPr>
          <w:rFonts w:ascii="휴먼모음T" w:hAnsi="휴먼모음T" w:eastAsia="휴먼모음T" w:hint="eastAsia"/>
          <w:spacing w:val="-7"/>
          <w:sz w:val="20"/>
        </w:rPr>
        <w:t>별지</w:t>
      </w:r>
      <w:r>
        <w:rPr>
          <w:rFonts w:ascii="휴먼모음T" w:hAnsi="휴먼모음T" w:eastAsia="휴먼모음T" w:hint="eastAsia"/>
          <w:spacing w:val="-29"/>
          <w:sz w:val="20"/>
        </w:rPr>
        <w:t> </w:t>
      </w:r>
      <w:r>
        <w:rPr>
          <w:rFonts w:ascii="휴먼모음T" w:hAnsi="휴먼모음T" w:eastAsia="휴먼모음T" w:hint="eastAsia"/>
          <w:spacing w:val="-11"/>
          <w:sz w:val="20"/>
        </w:rPr>
        <w:t>제4호서식]</w:t>
        <w:tab/>
      </w:r>
      <w:r>
        <w:rPr>
          <w:rFonts w:ascii="휴먼모음T" w:hAnsi="휴먼모음T" w:eastAsia="휴먼모음T" w:hint="eastAsia"/>
          <w:spacing w:val="-9"/>
          <w:sz w:val="20"/>
        </w:rPr>
        <w:t>238</w:t>
      </w:r>
    </w:p>
    <w:p>
      <w:pPr>
        <w:tabs>
          <w:tab w:pos="8177" w:val="right" w:leader="middleDot"/>
        </w:tabs>
        <w:spacing w:line="360"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서식14호</w:t>
      </w:r>
      <w:r>
        <w:rPr>
          <w:spacing w:val="-11"/>
          <w:sz w:val="20"/>
        </w:rPr>
        <w:t>❙ </w:t>
      </w:r>
      <w:r>
        <w:rPr>
          <w:spacing w:val="5"/>
          <w:sz w:val="20"/>
        </w:rPr>
        <w:t> </w:t>
      </w:r>
      <w:r>
        <w:rPr>
          <w:rFonts w:ascii="휴먼모음T" w:hAnsi="휴먼모음T" w:eastAsia="휴먼모음T" w:hint="eastAsia"/>
          <w:spacing w:val="-10"/>
          <w:sz w:val="20"/>
        </w:rPr>
        <w:t>기초연금</w:t>
      </w:r>
      <w:r>
        <w:rPr>
          <w:rFonts w:ascii="휴먼모음T" w:hAnsi="휴먼모음T" w:eastAsia="휴먼모음T" w:hint="eastAsia"/>
          <w:spacing w:val="-29"/>
          <w:sz w:val="20"/>
        </w:rPr>
        <w:t> </w:t>
      </w:r>
      <w:r>
        <w:rPr>
          <w:rFonts w:ascii="휴먼모음T" w:hAnsi="휴먼모음T" w:eastAsia="휴먼모음T" w:hint="eastAsia"/>
          <w:spacing w:val="-10"/>
          <w:sz w:val="20"/>
        </w:rPr>
        <w:t>이의신청</w:t>
      </w:r>
      <w:r>
        <w:rPr>
          <w:rFonts w:ascii="휴먼모음T" w:hAnsi="휴먼모음T" w:eastAsia="휴먼모음T" w:hint="eastAsia"/>
          <w:spacing w:val="-29"/>
          <w:sz w:val="20"/>
        </w:rPr>
        <w:t> </w:t>
      </w:r>
      <w:r>
        <w:rPr>
          <w:rFonts w:ascii="휴먼모음T" w:hAnsi="휴먼모음T" w:eastAsia="휴먼모음T" w:hint="eastAsia"/>
          <w:spacing w:val="-7"/>
          <w:sz w:val="20"/>
        </w:rPr>
        <w:t>결정</w:t>
      </w:r>
      <w:r>
        <w:rPr>
          <w:rFonts w:ascii="휴먼모음T" w:hAnsi="휴먼모음T" w:eastAsia="휴먼모음T" w:hint="eastAsia"/>
          <w:spacing w:val="-29"/>
          <w:sz w:val="20"/>
        </w:rPr>
        <w:t> </w:t>
      </w:r>
      <w:r>
        <w:rPr>
          <w:rFonts w:ascii="휴먼모음T" w:hAnsi="휴먼모음T" w:eastAsia="휴먼모음T" w:hint="eastAsia"/>
          <w:spacing w:val="-9"/>
          <w:sz w:val="20"/>
        </w:rPr>
        <w:t>통지서</w:t>
      </w:r>
      <w:r>
        <w:rPr>
          <w:rFonts w:ascii="휴먼모음T" w:hAnsi="휴먼모음T" w:eastAsia="휴먼모음T" w:hint="eastAsia"/>
          <w:spacing w:val="-29"/>
          <w:sz w:val="20"/>
        </w:rPr>
        <w:t> </w:t>
      </w:r>
      <w:r>
        <w:rPr>
          <w:rFonts w:ascii="휴먼모음T" w:hAnsi="휴먼모음T" w:eastAsia="휴먼모음T" w:hint="eastAsia"/>
          <w:spacing w:val="-9"/>
          <w:sz w:val="20"/>
        </w:rPr>
        <w:t>[시행규칙</w:t>
      </w:r>
      <w:r>
        <w:rPr>
          <w:rFonts w:ascii="휴먼모음T" w:hAnsi="휴먼모음T" w:eastAsia="휴먼모음T" w:hint="eastAsia"/>
          <w:spacing w:val="-29"/>
          <w:sz w:val="20"/>
        </w:rPr>
        <w:t> </w:t>
      </w:r>
      <w:r>
        <w:rPr>
          <w:rFonts w:ascii="휴먼모음T" w:hAnsi="휴먼모음T" w:eastAsia="휴먼모음T" w:hint="eastAsia"/>
          <w:spacing w:val="-7"/>
          <w:sz w:val="20"/>
        </w:rPr>
        <w:t>별지</w:t>
      </w:r>
      <w:r>
        <w:rPr>
          <w:rFonts w:ascii="휴먼모음T" w:hAnsi="휴먼모음T" w:eastAsia="휴먼모음T" w:hint="eastAsia"/>
          <w:spacing w:val="-30"/>
          <w:sz w:val="20"/>
        </w:rPr>
        <w:t> </w:t>
      </w:r>
      <w:r>
        <w:rPr>
          <w:rFonts w:ascii="휴먼모음T" w:hAnsi="휴먼모음T" w:eastAsia="휴먼모음T" w:hint="eastAsia"/>
          <w:spacing w:val="-11"/>
          <w:sz w:val="20"/>
        </w:rPr>
        <w:t>제5호서식]</w:t>
        <w:tab/>
      </w:r>
      <w:r>
        <w:rPr>
          <w:rFonts w:ascii="휴먼모음T" w:hAnsi="휴먼모음T" w:eastAsia="휴먼모음T" w:hint="eastAsia"/>
          <w:spacing w:val="-9"/>
          <w:sz w:val="20"/>
        </w:rPr>
        <w:t>240</w:t>
      </w:r>
    </w:p>
    <w:p>
      <w:pPr>
        <w:tabs>
          <w:tab w:pos="8186" w:val="right" w:leader="middleDot"/>
        </w:tabs>
        <w:spacing w:line="360"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서식15호</w:t>
      </w:r>
      <w:r>
        <w:rPr>
          <w:spacing w:val="-11"/>
          <w:sz w:val="20"/>
        </w:rPr>
        <w:t>❙  </w:t>
      </w:r>
      <w:r>
        <w:rPr>
          <w:rFonts w:ascii="휴먼모음T" w:hAnsi="휴먼모음T" w:eastAsia="휴먼모음T" w:hint="eastAsia"/>
          <w:spacing w:val="-10"/>
          <w:sz w:val="20"/>
        </w:rPr>
        <w:t>기초연금 </w:t>
      </w:r>
      <w:r>
        <w:rPr>
          <w:rFonts w:ascii="휴먼모음T" w:hAnsi="휴먼모음T" w:eastAsia="휴먼모음T" w:hint="eastAsia"/>
          <w:spacing w:val="-9"/>
          <w:sz w:val="20"/>
        </w:rPr>
        <w:t>수급자 </w:t>
      </w:r>
      <w:r>
        <w:rPr>
          <w:rFonts w:ascii="휴먼모음T" w:hAnsi="휴먼모음T" w:eastAsia="휴먼모음T" w:hint="eastAsia"/>
          <w:spacing w:val="-10"/>
          <w:sz w:val="20"/>
        </w:rPr>
        <w:t>관리대장 </w:t>
      </w:r>
      <w:r>
        <w:rPr>
          <w:rFonts w:ascii="휴먼모음T" w:hAnsi="휴먼모음T" w:eastAsia="휴먼모음T" w:hint="eastAsia"/>
          <w:spacing w:val="-9"/>
          <w:sz w:val="20"/>
        </w:rPr>
        <w:t>[시행규칙</w:t>
      </w:r>
      <w:r>
        <w:rPr>
          <w:rFonts w:ascii="휴먼모음T" w:hAnsi="휴먼모음T" w:eastAsia="휴먼모음T" w:hint="eastAsia"/>
          <w:spacing w:val="-76"/>
          <w:sz w:val="20"/>
        </w:rPr>
        <w:t> </w:t>
      </w:r>
      <w:r>
        <w:rPr>
          <w:rFonts w:ascii="휴먼모음T" w:hAnsi="휴먼모음T" w:eastAsia="휴먼모음T" w:hint="eastAsia"/>
          <w:spacing w:val="-7"/>
          <w:sz w:val="20"/>
        </w:rPr>
        <w:t>별지</w:t>
      </w:r>
      <w:r>
        <w:rPr>
          <w:rFonts w:ascii="휴먼모음T" w:hAnsi="휴먼모음T" w:eastAsia="휴먼모음T" w:hint="eastAsia"/>
          <w:spacing w:val="-30"/>
          <w:sz w:val="20"/>
        </w:rPr>
        <w:t> </w:t>
      </w:r>
      <w:r>
        <w:rPr>
          <w:rFonts w:ascii="휴먼모음T" w:hAnsi="휴먼모음T" w:eastAsia="휴먼모음T" w:hint="eastAsia"/>
          <w:spacing w:val="-11"/>
          <w:sz w:val="20"/>
        </w:rPr>
        <w:t>제6호서식]</w:t>
        <w:tab/>
      </w:r>
      <w:r>
        <w:rPr>
          <w:rFonts w:ascii="휴먼모음T" w:hAnsi="휴먼모음T" w:eastAsia="휴먼모음T" w:hint="eastAsia"/>
          <w:spacing w:val="-6"/>
          <w:sz w:val="20"/>
        </w:rPr>
        <w:t>241</w:t>
      </w:r>
    </w:p>
    <w:p>
      <w:pPr>
        <w:tabs>
          <w:tab w:pos="8185" w:val="right" w:leader="middleDot"/>
        </w:tabs>
        <w:spacing w:line="360"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서식16호</w:t>
      </w:r>
      <w:r>
        <w:rPr>
          <w:spacing w:val="-11"/>
          <w:sz w:val="20"/>
        </w:rPr>
        <w:t>❙  </w:t>
      </w:r>
      <w:r>
        <w:rPr>
          <w:rFonts w:ascii="휴먼모음T" w:hAnsi="휴먼모음T" w:eastAsia="휴먼모음T" w:hint="eastAsia"/>
          <w:spacing w:val="-10"/>
          <w:sz w:val="20"/>
        </w:rPr>
        <w:t>기초연금 </w:t>
      </w:r>
      <w:r>
        <w:rPr>
          <w:rFonts w:ascii="휴먼모음T" w:hAnsi="휴먼모음T" w:eastAsia="휴먼모음T" w:hint="eastAsia"/>
          <w:spacing w:val="-11"/>
          <w:sz w:val="20"/>
        </w:rPr>
        <w:t>거주불명등록 </w:t>
      </w:r>
      <w:r>
        <w:rPr>
          <w:rFonts w:ascii="휴먼모음T" w:hAnsi="휴먼모음T" w:eastAsia="휴먼모음T" w:hint="eastAsia"/>
          <w:spacing w:val="-9"/>
          <w:sz w:val="20"/>
        </w:rPr>
        <w:t>수급자 </w:t>
      </w:r>
      <w:r>
        <w:rPr>
          <w:rFonts w:ascii="휴먼모음T" w:hAnsi="휴먼모음T" w:eastAsia="휴먼모음T" w:hint="eastAsia"/>
          <w:spacing w:val="-11"/>
          <w:sz w:val="20"/>
        </w:rPr>
        <w:t>결정(변경신고)사실</w:t>
      </w:r>
      <w:r>
        <w:rPr>
          <w:rFonts w:ascii="휴먼모음T" w:hAnsi="휴먼모음T" w:eastAsia="휴먼모음T" w:hint="eastAsia"/>
          <w:spacing w:val="-61"/>
          <w:sz w:val="20"/>
        </w:rPr>
        <w:t> </w:t>
      </w:r>
      <w:r>
        <w:rPr>
          <w:rFonts w:ascii="휴먼모음T" w:hAnsi="휴먼모음T" w:eastAsia="휴먼모음T" w:hint="eastAsia"/>
          <w:spacing w:val="-7"/>
          <w:sz w:val="20"/>
        </w:rPr>
        <w:t>통보</w:t>
      </w:r>
      <w:r>
        <w:rPr>
          <w:rFonts w:ascii="휴먼모음T" w:hAnsi="휴먼모음T" w:eastAsia="휴먼모음T" w:hint="eastAsia"/>
          <w:spacing w:val="-27"/>
          <w:sz w:val="20"/>
        </w:rPr>
        <w:t> </w:t>
      </w:r>
      <w:r>
        <w:rPr>
          <w:rFonts w:ascii="휴먼모음T" w:hAnsi="휴먼모음T" w:eastAsia="휴먼모음T" w:hint="eastAsia"/>
          <w:spacing w:val="-9"/>
          <w:sz w:val="20"/>
        </w:rPr>
        <w:t>요청서</w:t>
        <w:tab/>
      </w:r>
      <w:r>
        <w:rPr>
          <w:rFonts w:ascii="휴먼모음T" w:hAnsi="휴먼모음T" w:eastAsia="휴먼모음T" w:hint="eastAsia"/>
          <w:spacing w:val="-6"/>
          <w:sz w:val="20"/>
        </w:rPr>
        <w:t>242</w:t>
      </w:r>
    </w:p>
    <w:p>
      <w:pPr>
        <w:tabs>
          <w:tab w:pos="8177" w:val="right" w:leader="middleDot"/>
        </w:tabs>
        <w:spacing w:line="360"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서식17호</w:t>
      </w:r>
      <w:r>
        <w:rPr>
          <w:spacing w:val="-11"/>
          <w:sz w:val="20"/>
        </w:rPr>
        <w:t>❙  </w:t>
      </w:r>
      <w:r>
        <w:rPr>
          <w:rFonts w:ascii="휴먼모음T" w:hAnsi="휴먼모음T" w:eastAsia="휴먼모음T" w:hint="eastAsia"/>
          <w:spacing w:val="-10"/>
          <w:sz w:val="20"/>
        </w:rPr>
        <w:t>기초연금 </w:t>
      </w:r>
      <w:r>
        <w:rPr>
          <w:rFonts w:ascii="휴먼모음T" w:hAnsi="휴먼모음T" w:eastAsia="휴먼모음T" w:hint="eastAsia"/>
          <w:spacing w:val="-11"/>
          <w:sz w:val="20"/>
        </w:rPr>
        <w:t>거주불명등록 </w:t>
      </w:r>
      <w:r>
        <w:rPr>
          <w:rFonts w:ascii="휴먼모음T" w:hAnsi="휴먼모음T" w:eastAsia="휴먼모음T" w:hint="eastAsia"/>
          <w:spacing w:val="-9"/>
          <w:sz w:val="20"/>
        </w:rPr>
        <w:t>수급자 </w:t>
      </w:r>
      <w:r>
        <w:rPr>
          <w:rFonts w:ascii="휴먼모음T" w:hAnsi="휴먼모음T" w:eastAsia="휴먼모음T" w:hint="eastAsia"/>
          <w:spacing w:val="-10"/>
          <w:sz w:val="20"/>
        </w:rPr>
        <w:t>거주사실</w:t>
      </w:r>
      <w:r>
        <w:rPr>
          <w:rFonts w:ascii="휴먼모음T" w:hAnsi="휴먼모음T" w:eastAsia="휴먼모음T" w:hint="eastAsia"/>
          <w:spacing w:val="-66"/>
          <w:sz w:val="20"/>
        </w:rPr>
        <w:t> </w:t>
      </w:r>
      <w:r>
        <w:rPr>
          <w:rFonts w:ascii="휴먼모음T" w:hAnsi="휴먼모음T" w:eastAsia="휴먼모음T" w:hint="eastAsia"/>
          <w:spacing w:val="-10"/>
          <w:sz w:val="20"/>
        </w:rPr>
        <w:t>파악결과</w:t>
      </w:r>
      <w:r>
        <w:rPr>
          <w:rFonts w:ascii="휴먼모음T" w:hAnsi="휴먼모음T" w:eastAsia="휴먼모음T" w:hint="eastAsia"/>
          <w:spacing w:val="-28"/>
          <w:sz w:val="20"/>
        </w:rPr>
        <w:t> </w:t>
      </w:r>
      <w:r>
        <w:rPr>
          <w:rFonts w:ascii="휴먼모음T" w:hAnsi="휴먼모음T" w:eastAsia="휴먼모음T" w:hint="eastAsia"/>
          <w:spacing w:val="-9"/>
          <w:sz w:val="20"/>
        </w:rPr>
        <w:t>통보서</w:t>
        <w:tab/>
        <w:t>243</w:t>
      </w:r>
    </w:p>
    <w:p>
      <w:pPr>
        <w:tabs>
          <w:tab w:pos="8186" w:val="right" w:leader="middleDot"/>
        </w:tabs>
        <w:spacing w:line="325"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서식18호</w:t>
      </w:r>
      <w:r>
        <w:rPr>
          <w:spacing w:val="-11"/>
          <w:sz w:val="20"/>
        </w:rPr>
        <w:t>❙  </w:t>
      </w:r>
      <w:r>
        <w:rPr>
          <w:rFonts w:ascii="휴먼모음T" w:hAnsi="휴먼모음T" w:eastAsia="휴먼모음T" w:hint="eastAsia"/>
          <w:spacing w:val="-10"/>
          <w:sz w:val="20"/>
        </w:rPr>
        <w:t>기초연금</w:t>
      </w:r>
      <w:r>
        <w:rPr>
          <w:rFonts w:ascii="휴먼모음T" w:hAnsi="휴먼모음T" w:eastAsia="휴먼모음T" w:hint="eastAsia"/>
          <w:spacing w:val="-20"/>
          <w:sz w:val="20"/>
        </w:rPr>
        <w:t> </w:t>
      </w:r>
      <w:r>
        <w:rPr>
          <w:rFonts w:ascii="휴먼모음T" w:hAnsi="휴먼모음T" w:eastAsia="휴먼모음T" w:hint="eastAsia"/>
          <w:spacing w:val="-9"/>
          <w:sz w:val="20"/>
        </w:rPr>
        <w:t>수급자</w:t>
      </w:r>
      <w:r>
        <w:rPr>
          <w:rFonts w:ascii="휴먼모음T" w:hAnsi="휴먼모음T" w:eastAsia="휴먼모음T" w:hint="eastAsia"/>
          <w:spacing w:val="-31"/>
          <w:sz w:val="20"/>
        </w:rPr>
        <w:t> </w:t>
      </w:r>
      <w:r>
        <w:rPr>
          <w:rFonts w:ascii="휴먼모음T" w:hAnsi="휴먼모음T" w:eastAsia="휴먼모음T" w:hint="eastAsia"/>
          <w:spacing w:val="-9"/>
          <w:sz w:val="20"/>
        </w:rPr>
        <w:t>확인서</w:t>
        <w:tab/>
      </w:r>
      <w:r>
        <w:rPr>
          <w:rFonts w:ascii="휴먼모음T" w:hAnsi="휴먼모음T" w:eastAsia="휴먼모음T" w:hint="eastAsia"/>
          <w:spacing w:val="-6"/>
          <w:sz w:val="20"/>
        </w:rPr>
        <w:t>244</w:t>
      </w:r>
    </w:p>
    <w:p>
      <w:pPr>
        <w:tabs>
          <w:tab w:pos="9515" w:val="right" w:leader="none"/>
        </w:tabs>
        <w:spacing w:line="396" w:lineRule="exact" w:before="0"/>
        <w:ind w:left="724" w:right="0" w:firstLine="0"/>
        <w:jc w:val="left"/>
        <w:rPr>
          <w:rFonts w:ascii="맑은 고딕" w:hAnsi="맑은 고딕" w:eastAsia="맑은 고딕" w:hint="eastAsia"/>
          <w:b/>
          <w:sz w:val="24"/>
        </w:rPr>
      </w:pPr>
      <w:r>
        <w:rPr>
          <w:spacing w:val="-15"/>
          <w:w w:val="100"/>
          <w:sz w:val="20"/>
        </w:rPr>
        <w:t>❙</w:t>
      </w:r>
      <w:r>
        <w:rPr>
          <w:rFonts w:ascii="휴먼모음T" w:hAnsi="휴먼모음T" w:eastAsia="휴먼모음T" w:hint="eastAsia"/>
          <w:spacing w:val="-13"/>
          <w:w w:val="103"/>
          <w:sz w:val="20"/>
        </w:rPr>
        <w:t>서</w:t>
      </w:r>
      <w:r>
        <w:rPr>
          <w:rFonts w:ascii="휴먼모음T" w:hAnsi="휴먼모음T" w:eastAsia="휴먼모음T" w:hint="eastAsia"/>
          <w:spacing w:val="-14"/>
          <w:w w:val="103"/>
          <w:sz w:val="20"/>
        </w:rPr>
        <w:t>식</w:t>
      </w:r>
      <w:r>
        <w:rPr>
          <w:rFonts w:ascii="휴먼모음T" w:hAnsi="휴먼모음T" w:eastAsia="휴먼모음T" w:hint="eastAsia"/>
          <w:spacing w:val="-9"/>
          <w:w w:val="100"/>
          <w:sz w:val="20"/>
        </w:rPr>
        <w:t>19</w:t>
      </w:r>
      <w:r>
        <w:rPr>
          <w:rFonts w:ascii="휴먼모음T" w:hAnsi="휴먼모음T" w:eastAsia="휴먼모음T" w:hint="eastAsia"/>
          <w:spacing w:val="-13"/>
          <w:w w:val="100"/>
          <w:sz w:val="20"/>
        </w:rPr>
        <w:t>호</w:t>
      </w:r>
      <w:r>
        <w:rPr>
          <w:w w:val="100"/>
          <w:sz w:val="20"/>
        </w:rPr>
        <w:t>❙</w:t>
      </w:r>
      <w:r>
        <w:rPr>
          <w:sz w:val="20"/>
        </w:rPr>
        <w:t> </w:t>
      </w:r>
      <w:r>
        <w:rPr>
          <w:spacing w:val="-11"/>
          <w:sz w:val="20"/>
        </w:rPr>
        <w:t> </w:t>
      </w:r>
      <w:r>
        <w:rPr>
          <w:rFonts w:ascii="휴먼모음T" w:hAnsi="휴먼모음T" w:eastAsia="휴먼모음T" w:hint="eastAsia"/>
          <w:spacing w:val="-13"/>
          <w:w w:val="103"/>
          <w:sz w:val="20"/>
        </w:rPr>
        <w:t>사실</w:t>
      </w:r>
      <w:r>
        <w:rPr>
          <w:rFonts w:ascii="휴먼모음T" w:hAnsi="휴먼모음T" w:eastAsia="휴먼모음T" w:hint="eastAsia"/>
          <w:spacing w:val="-5"/>
          <w:w w:val="84"/>
          <w:sz w:val="20"/>
        </w:rPr>
        <w:t>(</w:t>
      </w:r>
      <w:r>
        <w:rPr>
          <w:rFonts w:ascii="휴먼모음T" w:hAnsi="휴먼모음T" w:eastAsia="휴먼모음T" w:hint="eastAsia"/>
          <w:spacing w:val="-13"/>
          <w:w w:val="103"/>
          <w:sz w:val="20"/>
        </w:rPr>
        <w:t>이</w:t>
      </w:r>
      <w:r>
        <w:rPr>
          <w:rFonts w:ascii="휴먼모음T" w:hAnsi="휴먼모음T" w:eastAsia="휴먼모음T" w:hint="eastAsia"/>
          <w:spacing w:val="-4"/>
          <w:w w:val="84"/>
          <w:sz w:val="20"/>
        </w:rPr>
        <w:t>)</w:t>
      </w:r>
      <w:r>
        <w:rPr>
          <w:rFonts w:ascii="휴먼모음T" w:hAnsi="휴먼모음T" w:eastAsia="휴먼모음T" w:hint="eastAsia"/>
          <w:w w:val="103"/>
          <w:sz w:val="20"/>
        </w:rPr>
        <w:t>혼</w:t>
      </w:r>
      <w:r>
        <w:rPr>
          <w:rFonts w:ascii="휴먼모음T" w:hAnsi="휴먼모음T" w:eastAsia="휴먼모음T" w:hint="eastAsia"/>
          <w:spacing w:val="-33"/>
          <w:sz w:val="20"/>
        </w:rPr>
        <w:t> </w:t>
      </w:r>
      <w:r>
        <w:rPr>
          <w:rFonts w:ascii="휴먼모음T" w:hAnsi="휴먼모음T" w:eastAsia="휴먼모음T" w:hint="eastAsia"/>
          <w:spacing w:val="-14"/>
          <w:w w:val="103"/>
          <w:sz w:val="20"/>
        </w:rPr>
        <w:t>관</w:t>
      </w:r>
      <w:r>
        <w:rPr>
          <w:rFonts w:ascii="휴먼모음T" w:hAnsi="휴먼모음T" w:eastAsia="휴먼모음T" w:hint="eastAsia"/>
          <w:w w:val="103"/>
          <w:sz w:val="20"/>
        </w:rPr>
        <w:t>계</w:t>
      </w:r>
      <w:r>
        <w:rPr>
          <w:rFonts w:ascii="휴먼모음T" w:hAnsi="휴먼모음T" w:eastAsia="휴먼모음T" w:hint="eastAsia"/>
          <w:spacing w:val="-33"/>
          <w:sz w:val="20"/>
        </w:rPr>
        <w:t> </w:t>
      </w:r>
      <w:r>
        <w:rPr>
          <w:rFonts w:ascii="휴먼모음T" w:hAnsi="휴먼모음T" w:eastAsia="휴먼모음T" w:hint="eastAsia"/>
          <w:spacing w:val="-13"/>
          <w:w w:val="103"/>
          <w:sz w:val="20"/>
        </w:rPr>
        <w:t>확인</w:t>
      </w:r>
      <w:r>
        <w:rPr>
          <w:rFonts w:ascii="휴먼모음T" w:hAnsi="휴먼모음T" w:eastAsia="휴먼모음T" w:hint="eastAsia"/>
          <w:w w:val="103"/>
          <w:sz w:val="20"/>
        </w:rPr>
        <w:t>서</w:t>
      </w:r>
      <w:r>
        <w:rPr>
          <w:rFonts w:ascii="휴먼모음T" w:hAnsi="휴먼모음T" w:eastAsia="휴먼모음T" w:hint="eastAsia"/>
          <w:spacing w:val="-73"/>
          <w:sz w:val="20"/>
        </w:rPr>
        <w:t> </w:t>
      </w:r>
      <w:r>
        <w:rPr>
          <w:rFonts w:ascii="휴먼모음T" w:hAnsi="휴먼모음T" w:eastAsia="휴먼모음T" w:hint="eastAsia"/>
          <w:spacing w:val="-37"/>
          <w:w w:val="43"/>
          <w:sz w:val="20"/>
        </w:rPr>
        <w:t>········</w:t>
      </w:r>
      <w:r>
        <w:rPr>
          <w:rFonts w:ascii="휴먼모음T" w:hAnsi="휴먼모음T" w:eastAsia="휴먼모음T" w:hint="eastAsia"/>
          <w:spacing w:val="-36"/>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6"/>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6"/>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6"/>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8"/>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6"/>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6"/>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13"/>
          <w:w w:val="43"/>
          <w:sz w:val="20"/>
        </w:rPr>
        <w:t>·</w:t>
      </w:r>
      <w:r>
        <w:rPr>
          <w:rFonts w:ascii="휴먼모음T" w:hAnsi="휴먼모음T" w:eastAsia="휴먼모음T" w:hint="eastAsia"/>
          <w:spacing w:val="-9"/>
          <w:w w:val="99"/>
          <w:sz w:val="20"/>
        </w:rPr>
        <w:t>24</w:t>
      </w:r>
      <w:r>
        <w:rPr>
          <w:rFonts w:ascii="휴먼모음T" w:hAnsi="휴먼모음T" w:eastAsia="휴먼모음T" w:hint="eastAsia"/>
          <w:w w:val="99"/>
          <w:sz w:val="20"/>
        </w:rPr>
        <w:t>5</w:t>
      </w:r>
      <w:r>
        <w:rPr>
          <w:rFonts w:ascii="Times New Roman" w:hAnsi="Times New Roman" w:eastAsia="Times New Roman"/>
          <w:w w:val="97"/>
          <w:sz w:val="20"/>
        </w:rPr>
        <w:t> </w:t>
      </w:r>
      <w:r>
        <w:rPr>
          <w:rFonts w:ascii="Times New Roman" w:hAnsi="Times New Roman" w:eastAsia="Times New Roman"/>
          <w:sz w:val="20"/>
        </w:rPr>
        <w:tab/>
      </w:r>
      <w:r>
        <w:rPr>
          <w:rFonts w:ascii="맑은 고딕" w:hAnsi="맑은 고딕" w:eastAsia="맑은 고딕" w:hint="eastAsia"/>
          <w:b/>
          <w:spacing w:val="-1"/>
          <w:w w:val="97"/>
          <w:position w:val="1"/>
          <w:sz w:val="24"/>
        </w:rPr>
        <w:t>10</w:t>
      </w:r>
    </w:p>
    <w:p>
      <w:pPr>
        <w:tabs>
          <w:tab w:pos="8186" w:val="right" w:leader="middleDot"/>
        </w:tabs>
        <w:spacing w:line="358" w:lineRule="exact" w:before="0"/>
        <w:ind w:left="724" w:right="0" w:firstLine="0"/>
        <w:jc w:val="left"/>
        <w:rPr>
          <w:rFonts w:ascii="휴먼모음T" w:hAnsi="휴먼모음T" w:eastAsia="휴먼모음T" w:hint="eastAsia"/>
          <w:sz w:val="20"/>
        </w:rPr>
      </w:pPr>
      <w:r>
        <w:rPr>
          <w:spacing w:val="-11"/>
          <w:sz w:val="20"/>
        </w:rPr>
        <w:t>❙</w:t>
      </w:r>
      <w:r>
        <w:rPr>
          <w:rFonts w:ascii="휴먼모음T" w:hAnsi="휴먼모음T" w:eastAsia="휴먼모음T" w:hint="eastAsia"/>
          <w:spacing w:val="-11"/>
          <w:sz w:val="20"/>
        </w:rPr>
        <w:t>서식20호</w:t>
      </w:r>
      <w:r>
        <w:rPr>
          <w:spacing w:val="-11"/>
          <w:sz w:val="20"/>
        </w:rPr>
        <w:t>❙</w:t>
      </w:r>
      <w:r>
        <w:rPr>
          <w:spacing w:val="1"/>
          <w:sz w:val="20"/>
        </w:rPr>
        <w:t> </w:t>
      </w:r>
      <w:r>
        <w:rPr>
          <w:rFonts w:ascii="휴먼모음T" w:hAnsi="휴먼모음T" w:eastAsia="휴먼모음T" w:hint="eastAsia"/>
          <w:spacing w:val="-10"/>
          <w:sz w:val="20"/>
        </w:rPr>
        <w:t>사용대차</w:t>
      </w:r>
      <w:r>
        <w:rPr>
          <w:rFonts w:ascii="휴먼모음T" w:hAnsi="휴먼모음T" w:eastAsia="휴먼모음T" w:hint="eastAsia"/>
          <w:spacing w:val="-33"/>
          <w:sz w:val="20"/>
        </w:rPr>
        <w:t> </w:t>
      </w:r>
      <w:r>
        <w:rPr>
          <w:rFonts w:ascii="휴먼모음T" w:hAnsi="휴먼모음T" w:eastAsia="휴먼모음T" w:hint="eastAsia"/>
          <w:spacing w:val="-9"/>
          <w:sz w:val="20"/>
        </w:rPr>
        <w:t>확인서</w:t>
        <w:tab/>
      </w:r>
      <w:r>
        <w:rPr>
          <w:rFonts w:ascii="휴먼모음T" w:hAnsi="휴먼모음T" w:eastAsia="휴먼모음T" w:hint="eastAsia"/>
          <w:spacing w:val="-6"/>
          <w:sz w:val="20"/>
        </w:rPr>
        <w:t>246</w:t>
      </w:r>
    </w:p>
    <w:p>
      <w:pPr>
        <w:tabs>
          <w:tab w:pos="9246" w:val="left" w:leader="none"/>
        </w:tabs>
        <w:spacing w:line="160" w:lineRule="auto" w:before="59"/>
        <w:ind w:left="724" w:right="0" w:firstLine="0"/>
        <w:jc w:val="left"/>
        <w:rPr>
          <w:rFonts w:ascii="휴먼모음T" w:hAnsi="휴먼모음T" w:eastAsia="휴먼모음T" w:hint="eastAsia"/>
          <w:sz w:val="20"/>
        </w:rPr>
      </w:pPr>
      <w:r>
        <w:rPr>
          <w:spacing w:val="-15"/>
          <w:w w:val="100"/>
          <w:sz w:val="20"/>
        </w:rPr>
        <w:t>❙</w:t>
      </w:r>
      <w:r>
        <w:rPr>
          <w:rFonts w:ascii="휴먼모음T" w:hAnsi="휴먼모음T" w:eastAsia="휴먼모음T" w:hint="eastAsia"/>
          <w:spacing w:val="-13"/>
          <w:w w:val="103"/>
          <w:sz w:val="20"/>
        </w:rPr>
        <w:t>서</w:t>
      </w:r>
      <w:r>
        <w:rPr>
          <w:rFonts w:ascii="휴먼모음T" w:hAnsi="휴먼모음T" w:eastAsia="휴먼모음T" w:hint="eastAsia"/>
          <w:spacing w:val="-14"/>
          <w:w w:val="103"/>
          <w:sz w:val="20"/>
        </w:rPr>
        <w:t>식</w:t>
      </w:r>
      <w:r>
        <w:rPr>
          <w:rFonts w:ascii="휴먼모음T" w:hAnsi="휴먼모음T" w:eastAsia="휴먼모음T" w:hint="eastAsia"/>
          <w:spacing w:val="-9"/>
          <w:w w:val="100"/>
          <w:sz w:val="20"/>
        </w:rPr>
        <w:t>21</w:t>
      </w:r>
      <w:r>
        <w:rPr>
          <w:rFonts w:ascii="휴먼모음T" w:hAnsi="휴먼모음T" w:eastAsia="휴먼모음T" w:hint="eastAsia"/>
          <w:spacing w:val="-13"/>
          <w:w w:val="100"/>
          <w:sz w:val="20"/>
        </w:rPr>
        <w:t>호</w:t>
      </w:r>
      <w:r>
        <w:rPr>
          <w:w w:val="100"/>
          <w:sz w:val="20"/>
        </w:rPr>
        <w:t>❙</w:t>
      </w:r>
      <w:r>
        <w:rPr>
          <w:sz w:val="20"/>
        </w:rPr>
        <w:t> </w:t>
      </w:r>
      <w:r>
        <w:rPr>
          <w:spacing w:val="-11"/>
          <w:sz w:val="20"/>
        </w:rPr>
        <w:t> </w:t>
      </w:r>
      <w:r>
        <w:rPr>
          <w:rFonts w:ascii="휴먼모음T" w:hAnsi="휴먼모음T" w:eastAsia="휴먼모음T" w:hint="eastAsia"/>
          <w:spacing w:val="-13"/>
          <w:w w:val="103"/>
          <w:sz w:val="20"/>
        </w:rPr>
        <w:t>현</w:t>
      </w:r>
      <w:r>
        <w:rPr>
          <w:rFonts w:ascii="휴먼모음T" w:hAnsi="휴먼모음T" w:eastAsia="휴먼모음T" w:hint="eastAsia"/>
          <w:w w:val="103"/>
          <w:sz w:val="20"/>
        </w:rPr>
        <w:t>장</w:t>
      </w:r>
      <w:r>
        <w:rPr>
          <w:rFonts w:ascii="휴먼모음T" w:hAnsi="휴먼모음T" w:eastAsia="휴먼모음T" w:hint="eastAsia"/>
          <w:spacing w:val="-33"/>
          <w:sz w:val="20"/>
        </w:rPr>
        <w:t> </w:t>
      </w:r>
      <w:r>
        <w:rPr>
          <w:rFonts w:ascii="휴먼모음T" w:hAnsi="휴먼모음T" w:eastAsia="휴먼모음T" w:hint="eastAsia"/>
          <w:spacing w:val="-13"/>
          <w:w w:val="103"/>
          <w:sz w:val="20"/>
        </w:rPr>
        <w:t>조</w:t>
      </w:r>
      <w:r>
        <w:rPr>
          <w:rFonts w:ascii="휴먼모음T" w:hAnsi="휴먼모음T" w:eastAsia="휴먼모음T" w:hint="eastAsia"/>
          <w:spacing w:val="-14"/>
          <w:w w:val="103"/>
          <w:sz w:val="20"/>
        </w:rPr>
        <w:t>사</w:t>
      </w:r>
      <w:r>
        <w:rPr>
          <w:rFonts w:ascii="휴먼모음T" w:hAnsi="휴먼모음T" w:eastAsia="휴먼모음T" w:hint="eastAsia"/>
          <w:w w:val="103"/>
          <w:sz w:val="20"/>
        </w:rPr>
        <w:t>서</w:t>
      </w:r>
      <w:r>
        <w:rPr>
          <w:rFonts w:ascii="휴먼모음T" w:hAnsi="휴먼모음T" w:eastAsia="휴먼모음T" w:hint="eastAsia"/>
          <w:spacing w:val="-33"/>
          <w:sz w:val="20"/>
        </w:rPr>
        <w:t> </w:t>
      </w:r>
      <w:r>
        <w:rPr>
          <w:rFonts w:ascii="휴먼모음T" w:hAnsi="휴먼모음T" w:eastAsia="휴먼모음T" w:hint="eastAsia"/>
          <w:spacing w:val="-4"/>
          <w:w w:val="81"/>
          <w:sz w:val="20"/>
        </w:rPr>
        <w:t>[</w:t>
      </w:r>
      <w:r>
        <w:rPr>
          <w:rFonts w:ascii="휴먼모음T" w:hAnsi="휴먼모음T" w:eastAsia="휴먼모음T" w:hint="eastAsia"/>
          <w:spacing w:val="-13"/>
          <w:w w:val="103"/>
          <w:sz w:val="20"/>
        </w:rPr>
        <w:t>공</w:t>
      </w:r>
      <w:r>
        <w:rPr>
          <w:rFonts w:ascii="휴먼모음T" w:hAnsi="휴먼모음T" w:eastAsia="휴먼모음T" w:hint="eastAsia"/>
          <w:spacing w:val="-14"/>
          <w:w w:val="103"/>
          <w:sz w:val="20"/>
        </w:rPr>
        <w:t>통</w:t>
      </w:r>
      <w:r>
        <w:rPr>
          <w:rFonts w:ascii="휴먼모음T" w:hAnsi="휴먼모음T" w:eastAsia="휴먼모음T" w:hint="eastAsia"/>
          <w:spacing w:val="-13"/>
          <w:w w:val="103"/>
          <w:sz w:val="20"/>
        </w:rPr>
        <w:t>서</w:t>
      </w:r>
      <w:r>
        <w:rPr>
          <w:rFonts w:ascii="휴먼모음T" w:hAnsi="휴먼모음T" w:eastAsia="휴먼모음T" w:hint="eastAsia"/>
          <w:w w:val="103"/>
          <w:sz w:val="20"/>
        </w:rPr>
        <w:t>식</w:t>
      </w:r>
      <w:r>
        <w:rPr>
          <w:rFonts w:ascii="휴먼모음T" w:hAnsi="휴먼모음T" w:eastAsia="휴먼모음T" w:hint="eastAsia"/>
          <w:spacing w:val="-33"/>
          <w:sz w:val="20"/>
        </w:rPr>
        <w:t> </w:t>
      </w:r>
      <w:r>
        <w:rPr>
          <w:rFonts w:ascii="휴먼모음T" w:hAnsi="휴먼모음T" w:eastAsia="휴먼모음T" w:hint="eastAsia"/>
          <w:spacing w:val="-13"/>
          <w:w w:val="103"/>
          <w:sz w:val="20"/>
        </w:rPr>
        <w:t>별</w:t>
      </w:r>
      <w:r>
        <w:rPr>
          <w:rFonts w:ascii="휴먼모음T" w:hAnsi="휴먼모음T" w:eastAsia="휴먼모음T" w:hint="eastAsia"/>
          <w:w w:val="103"/>
          <w:sz w:val="20"/>
        </w:rPr>
        <w:t>지</w:t>
      </w:r>
      <w:r>
        <w:rPr>
          <w:rFonts w:ascii="휴먼모음T" w:hAnsi="휴먼모음T" w:eastAsia="휴먼모음T" w:hint="eastAsia"/>
          <w:spacing w:val="-33"/>
          <w:sz w:val="20"/>
        </w:rPr>
        <w:t> </w:t>
      </w:r>
      <w:r>
        <w:rPr>
          <w:rFonts w:ascii="휴먼모음T" w:hAnsi="휴먼모음T" w:eastAsia="휴먼모음T" w:hint="eastAsia"/>
          <w:spacing w:val="-14"/>
          <w:w w:val="103"/>
          <w:sz w:val="20"/>
        </w:rPr>
        <w:t>제</w:t>
      </w:r>
      <w:r>
        <w:rPr>
          <w:rFonts w:ascii="휴먼모음T" w:hAnsi="휴먼모음T" w:eastAsia="휴먼모음T" w:hint="eastAsia"/>
          <w:spacing w:val="-9"/>
          <w:w w:val="99"/>
          <w:sz w:val="20"/>
        </w:rPr>
        <w:t>16</w:t>
      </w:r>
      <w:r>
        <w:rPr>
          <w:rFonts w:ascii="휴먼모음T" w:hAnsi="휴먼모음T" w:eastAsia="휴먼모음T" w:hint="eastAsia"/>
          <w:spacing w:val="-13"/>
          <w:w w:val="103"/>
          <w:sz w:val="20"/>
        </w:rPr>
        <w:t>호서</w:t>
      </w:r>
      <w:r>
        <w:rPr>
          <w:rFonts w:ascii="휴먼모음T" w:hAnsi="휴먼모음T" w:eastAsia="휴먼모음T" w:hint="eastAsia"/>
          <w:spacing w:val="-14"/>
          <w:w w:val="103"/>
          <w:sz w:val="20"/>
        </w:rPr>
        <w:t>식</w:t>
      </w:r>
      <w:r>
        <w:rPr>
          <w:rFonts w:ascii="휴먼모음T" w:hAnsi="휴먼모음T" w:eastAsia="휴먼모음T" w:hint="eastAsia"/>
          <w:w w:val="81"/>
          <w:sz w:val="20"/>
        </w:rPr>
        <w:t>]</w:t>
      </w:r>
      <w:r>
        <w:rPr>
          <w:rFonts w:ascii="휴먼모음T" w:hAnsi="휴먼모음T" w:eastAsia="휴먼모음T" w:hint="eastAsia"/>
          <w:spacing w:val="-64"/>
          <w:sz w:val="20"/>
        </w:rPr>
        <w:t> </w:t>
      </w:r>
      <w:r>
        <w:rPr>
          <w:rFonts w:ascii="휴먼모음T" w:hAnsi="휴먼모음T" w:eastAsia="휴먼모음T" w:hint="eastAsia"/>
          <w:spacing w:val="-39"/>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9"/>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9"/>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9"/>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39"/>
          <w:w w:val="43"/>
          <w:sz w:val="20"/>
        </w:rPr>
        <w:t>·</w:t>
      </w:r>
      <w:r>
        <w:rPr>
          <w:rFonts w:ascii="휴먼모음T" w:hAnsi="휴먼모음T" w:eastAsia="휴먼모음T" w:hint="eastAsia"/>
          <w:spacing w:val="-37"/>
          <w:w w:val="43"/>
          <w:sz w:val="20"/>
        </w:rPr>
        <w:t>·</w:t>
      </w:r>
      <w:r>
        <w:rPr>
          <w:rFonts w:ascii="휴먼모음T" w:hAnsi="휴먼모음T" w:eastAsia="휴먼모음T" w:hint="eastAsia"/>
          <w:spacing w:val="13"/>
          <w:w w:val="43"/>
          <w:sz w:val="20"/>
        </w:rPr>
        <w:t>·</w:t>
      </w:r>
      <w:r>
        <w:rPr>
          <w:rFonts w:ascii="휴먼모음T" w:hAnsi="휴먼모음T" w:eastAsia="휴먼모음T" w:hint="eastAsia"/>
          <w:spacing w:val="-9"/>
          <w:w w:val="99"/>
          <w:sz w:val="20"/>
        </w:rPr>
        <w:t>24</w:t>
      </w:r>
      <w:r>
        <w:rPr>
          <w:rFonts w:ascii="휴먼모음T" w:hAnsi="휴먼모음T" w:eastAsia="휴먼모음T" w:hint="eastAsia"/>
          <w:w w:val="99"/>
          <w:sz w:val="20"/>
        </w:rPr>
        <w:t>7</w:t>
      </w:r>
      <w:r>
        <w:rPr>
          <w:rFonts w:ascii="휴먼모음T" w:hAnsi="휴먼모음T" w:eastAsia="휴먼모음T" w:hint="eastAsia"/>
          <w:sz w:val="20"/>
        </w:rPr>
        <w:tab/>
      </w:r>
      <w:r>
        <w:rPr>
          <w:rFonts w:ascii="휴먼모음T" w:hAnsi="휴먼모음T" w:eastAsia="휴먼모음T" w:hint="eastAsia"/>
          <w:w w:val="106"/>
          <w:position w:val="-5"/>
          <w:sz w:val="20"/>
        </w:rPr>
        <w:t>서</w:t>
      </w:r>
    </w:p>
    <w:p>
      <w:pPr>
        <w:tabs>
          <w:tab w:pos="9246" w:val="left" w:leader="none"/>
        </w:tabs>
        <w:spacing w:line="352" w:lineRule="exact" w:before="0"/>
        <w:ind w:left="724" w:right="0" w:firstLine="0"/>
        <w:jc w:val="left"/>
        <w:rPr>
          <w:rFonts w:ascii="휴먼모음T" w:hAnsi="휴먼모음T" w:eastAsia="휴먼모음T" w:hint="eastAsia"/>
          <w:sz w:val="20"/>
        </w:rPr>
      </w:pPr>
      <w:r>
        <w:rPr>
          <w:spacing w:val="-15"/>
          <w:w w:val="100"/>
          <w:sz w:val="20"/>
        </w:rPr>
        <w:t>❙</w:t>
      </w:r>
      <w:r>
        <w:rPr>
          <w:rFonts w:ascii="휴먼모음T" w:hAnsi="휴먼모음T" w:eastAsia="휴먼모음T" w:hint="eastAsia"/>
          <w:spacing w:val="-13"/>
          <w:w w:val="103"/>
          <w:sz w:val="20"/>
        </w:rPr>
        <w:t>서</w:t>
      </w:r>
      <w:r>
        <w:rPr>
          <w:rFonts w:ascii="휴먼모음T" w:hAnsi="휴먼모음T" w:eastAsia="휴먼모음T" w:hint="eastAsia"/>
          <w:spacing w:val="-14"/>
          <w:w w:val="103"/>
          <w:sz w:val="20"/>
        </w:rPr>
        <w:t>식</w:t>
      </w:r>
      <w:r>
        <w:rPr>
          <w:rFonts w:ascii="휴먼모음T" w:hAnsi="휴먼모음T" w:eastAsia="휴먼모음T" w:hint="eastAsia"/>
          <w:spacing w:val="-9"/>
          <w:w w:val="100"/>
          <w:sz w:val="20"/>
        </w:rPr>
        <w:t>22</w:t>
      </w:r>
      <w:r>
        <w:rPr>
          <w:rFonts w:ascii="휴먼모음T" w:hAnsi="휴먼모음T" w:eastAsia="휴먼모음T" w:hint="eastAsia"/>
          <w:spacing w:val="-13"/>
          <w:w w:val="100"/>
          <w:sz w:val="20"/>
        </w:rPr>
        <w:t>호</w:t>
      </w:r>
      <w:r>
        <w:rPr>
          <w:w w:val="100"/>
          <w:sz w:val="20"/>
        </w:rPr>
        <w:t>❙</w:t>
      </w:r>
      <w:r>
        <w:rPr>
          <w:sz w:val="20"/>
        </w:rPr>
        <w:t> </w:t>
      </w:r>
      <w:r>
        <w:rPr>
          <w:spacing w:val="-11"/>
          <w:sz w:val="20"/>
        </w:rPr>
        <w:t> </w:t>
      </w:r>
      <w:r>
        <w:rPr>
          <w:rFonts w:ascii="휴먼모음T" w:hAnsi="휴먼모음T" w:eastAsia="휴먼모음T" w:hint="eastAsia"/>
          <w:spacing w:val="-13"/>
          <w:w w:val="103"/>
          <w:sz w:val="20"/>
        </w:rPr>
        <w:t>증명</w:t>
      </w:r>
      <w:r>
        <w:rPr>
          <w:rFonts w:ascii="휴먼모음T" w:hAnsi="휴먼모음T" w:eastAsia="휴먼모음T" w:hint="eastAsia"/>
          <w:w w:val="103"/>
          <w:sz w:val="20"/>
        </w:rPr>
        <w:t>서</w:t>
      </w:r>
      <w:r>
        <w:rPr>
          <w:rFonts w:ascii="휴먼모음T" w:hAnsi="휴먼모음T" w:eastAsia="휴먼모음T" w:hint="eastAsia"/>
          <w:spacing w:val="-33"/>
          <w:sz w:val="20"/>
        </w:rPr>
        <w:t> </w:t>
      </w:r>
      <w:r>
        <w:rPr>
          <w:rFonts w:ascii="휴먼모음T" w:hAnsi="휴먼모음T" w:eastAsia="휴먼모음T" w:hint="eastAsia"/>
          <w:spacing w:val="-14"/>
          <w:w w:val="103"/>
          <w:sz w:val="20"/>
        </w:rPr>
        <w:t>발</w:t>
      </w:r>
      <w:r>
        <w:rPr>
          <w:rFonts w:ascii="휴먼모음T" w:hAnsi="휴먼모음T" w:eastAsia="휴먼모음T" w:hint="eastAsia"/>
          <w:w w:val="103"/>
          <w:sz w:val="20"/>
        </w:rPr>
        <w:t>급</w:t>
      </w:r>
      <w:r>
        <w:rPr>
          <w:rFonts w:ascii="휴먼모음T" w:hAnsi="휴먼모음T" w:eastAsia="휴먼모음T" w:hint="eastAsia"/>
          <w:spacing w:val="-33"/>
          <w:sz w:val="20"/>
        </w:rPr>
        <w:t> </w:t>
      </w:r>
      <w:r>
        <w:rPr>
          <w:rFonts w:ascii="휴먼모음T" w:hAnsi="휴먼모음T" w:eastAsia="휴먼모음T" w:hint="eastAsia"/>
          <w:spacing w:val="-13"/>
          <w:w w:val="103"/>
          <w:sz w:val="20"/>
        </w:rPr>
        <w:t>위임</w:t>
      </w:r>
      <w:r>
        <w:rPr>
          <w:rFonts w:ascii="휴먼모음T" w:hAnsi="휴먼모음T" w:eastAsia="휴먼모음T" w:hint="eastAsia"/>
          <w:w w:val="103"/>
          <w:sz w:val="20"/>
        </w:rPr>
        <w:t>장</w:t>
      </w:r>
      <w:r>
        <w:rPr>
          <w:rFonts w:ascii="휴먼모음T" w:hAnsi="휴먼모음T" w:eastAsia="휴먼모음T" w:hint="eastAsia"/>
          <w:spacing w:val="-33"/>
          <w:sz w:val="20"/>
        </w:rPr>
        <w:t> </w:t>
      </w:r>
      <w:r>
        <w:rPr>
          <w:rFonts w:ascii="휴먼모음T" w:hAnsi="휴먼모음T" w:eastAsia="휴먼모음T" w:hint="eastAsia"/>
          <w:w w:val="103"/>
          <w:sz w:val="20"/>
        </w:rPr>
        <w:t>및</w:t>
      </w:r>
      <w:r>
        <w:rPr>
          <w:rFonts w:ascii="휴먼모음T" w:hAnsi="휴먼모음T" w:eastAsia="휴먼모음T" w:hint="eastAsia"/>
          <w:spacing w:val="-33"/>
          <w:sz w:val="20"/>
        </w:rPr>
        <w:t> </w:t>
      </w:r>
      <w:r>
        <w:rPr>
          <w:rFonts w:ascii="휴먼모음T" w:hAnsi="휴먼모음T" w:eastAsia="휴먼모음T" w:hint="eastAsia"/>
          <w:spacing w:val="-14"/>
          <w:w w:val="103"/>
          <w:sz w:val="20"/>
        </w:rPr>
        <w:t>법</w:t>
      </w:r>
      <w:r>
        <w:rPr>
          <w:rFonts w:ascii="휴먼모음T" w:hAnsi="휴먼모음T" w:eastAsia="휴먼모음T" w:hint="eastAsia"/>
          <w:spacing w:val="-13"/>
          <w:w w:val="103"/>
          <w:sz w:val="20"/>
        </w:rPr>
        <w:t>정대</w:t>
      </w:r>
      <w:r>
        <w:rPr>
          <w:rFonts w:ascii="휴먼모음T" w:hAnsi="휴먼모음T" w:eastAsia="휴먼모음T" w:hint="eastAsia"/>
          <w:spacing w:val="-14"/>
          <w:w w:val="103"/>
          <w:sz w:val="20"/>
        </w:rPr>
        <w:t>리</w:t>
      </w:r>
      <w:r>
        <w:rPr>
          <w:rFonts w:ascii="휴먼모음T" w:hAnsi="휴먼모음T" w:eastAsia="휴먼모음T" w:hint="eastAsia"/>
          <w:w w:val="103"/>
          <w:sz w:val="20"/>
        </w:rPr>
        <w:t>인</w:t>
      </w:r>
      <w:r>
        <w:rPr>
          <w:rFonts w:ascii="휴먼모음T" w:hAnsi="휴먼모음T" w:eastAsia="휴먼모음T" w:hint="eastAsia"/>
          <w:spacing w:val="-33"/>
          <w:sz w:val="20"/>
        </w:rPr>
        <w:t> </w:t>
      </w:r>
      <w:r>
        <w:rPr>
          <w:rFonts w:ascii="휴먼모음T" w:hAnsi="휴먼모음T" w:eastAsia="휴먼모음T" w:hint="eastAsia"/>
          <w:w w:val="103"/>
          <w:sz w:val="20"/>
        </w:rPr>
        <w:t>등</w:t>
      </w:r>
      <w:r>
        <w:rPr>
          <w:rFonts w:ascii="휴먼모음T" w:hAnsi="휴먼모음T" w:eastAsia="휴먼모음T" w:hint="eastAsia"/>
          <w:spacing w:val="-33"/>
          <w:sz w:val="20"/>
        </w:rPr>
        <w:t> </w:t>
      </w:r>
      <w:r>
        <w:rPr>
          <w:rFonts w:ascii="휴먼모음T" w:hAnsi="휴먼모음T" w:eastAsia="휴먼모음T" w:hint="eastAsia"/>
          <w:spacing w:val="-13"/>
          <w:w w:val="103"/>
          <w:sz w:val="20"/>
        </w:rPr>
        <w:t>동의</w:t>
      </w:r>
      <w:r>
        <w:rPr>
          <w:rFonts w:ascii="휴먼모음T" w:hAnsi="휴먼모음T" w:eastAsia="휴먼모음T" w:hint="eastAsia"/>
          <w:w w:val="103"/>
          <w:sz w:val="20"/>
        </w:rPr>
        <w:t>서</w:t>
      </w:r>
      <w:r>
        <w:rPr>
          <w:rFonts w:ascii="휴먼모음T" w:hAnsi="휴먼모음T" w:eastAsia="휴먼모음T" w:hint="eastAsia"/>
          <w:spacing w:val="-33"/>
          <w:sz w:val="20"/>
        </w:rPr>
        <w:t> </w:t>
      </w:r>
      <w:r>
        <w:rPr>
          <w:rFonts w:ascii="휴먼모음T" w:hAnsi="휴먼모음T" w:eastAsia="휴먼모음T" w:hint="eastAsia"/>
          <w:spacing w:val="-5"/>
          <w:w w:val="81"/>
          <w:sz w:val="20"/>
        </w:rPr>
        <w:t>[</w:t>
      </w:r>
      <w:r>
        <w:rPr>
          <w:rFonts w:ascii="휴먼모음T" w:hAnsi="휴먼모음T" w:eastAsia="휴먼모음T" w:hint="eastAsia"/>
          <w:spacing w:val="-13"/>
          <w:w w:val="103"/>
          <w:sz w:val="20"/>
        </w:rPr>
        <w:t>공통</w:t>
      </w:r>
      <w:r>
        <w:rPr>
          <w:rFonts w:ascii="휴먼모음T" w:hAnsi="휴먼모음T" w:eastAsia="휴먼모음T" w:hint="eastAsia"/>
          <w:spacing w:val="-14"/>
          <w:w w:val="103"/>
          <w:sz w:val="20"/>
        </w:rPr>
        <w:t>서</w:t>
      </w:r>
      <w:r>
        <w:rPr>
          <w:rFonts w:ascii="휴먼모음T" w:hAnsi="휴먼모음T" w:eastAsia="휴먼모음T" w:hint="eastAsia"/>
          <w:w w:val="103"/>
          <w:sz w:val="20"/>
        </w:rPr>
        <w:t>식</w:t>
      </w:r>
      <w:r>
        <w:rPr>
          <w:rFonts w:ascii="휴먼모음T" w:hAnsi="휴먼모음T" w:eastAsia="휴먼모음T" w:hint="eastAsia"/>
          <w:spacing w:val="-33"/>
          <w:sz w:val="20"/>
        </w:rPr>
        <w:t> </w:t>
      </w:r>
      <w:r>
        <w:rPr>
          <w:rFonts w:ascii="휴먼모음T" w:hAnsi="휴먼모음T" w:eastAsia="휴먼모음T" w:hint="eastAsia"/>
          <w:spacing w:val="-13"/>
          <w:w w:val="103"/>
          <w:sz w:val="20"/>
        </w:rPr>
        <w:t>별</w:t>
      </w:r>
      <w:r>
        <w:rPr>
          <w:rFonts w:ascii="휴먼모음T" w:hAnsi="휴먼모음T" w:eastAsia="휴먼모음T" w:hint="eastAsia"/>
          <w:w w:val="103"/>
          <w:sz w:val="20"/>
        </w:rPr>
        <w:t>지</w:t>
      </w:r>
      <w:r>
        <w:rPr>
          <w:rFonts w:ascii="휴먼모음T" w:hAnsi="휴먼모음T" w:eastAsia="휴먼모음T" w:hint="eastAsia"/>
          <w:spacing w:val="-33"/>
          <w:sz w:val="20"/>
        </w:rPr>
        <w:t> </w:t>
      </w:r>
      <w:r>
        <w:rPr>
          <w:rFonts w:ascii="휴먼모음T" w:hAnsi="휴먼모음T" w:eastAsia="휴먼모음T" w:hint="eastAsia"/>
          <w:spacing w:val="-13"/>
          <w:w w:val="103"/>
          <w:sz w:val="20"/>
        </w:rPr>
        <w:t>제</w:t>
      </w:r>
      <w:r>
        <w:rPr>
          <w:rFonts w:ascii="휴먼모음T" w:hAnsi="휴먼모음T" w:eastAsia="휴먼모음T" w:hint="eastAsia"/>
          <w:spacing w:val="-9"/>
          <w:w w:val="99"/>
          <w:sz w:val="20"/>
        </w:rPr>
        <w:t>17</w:t>
      </w:r>
      <w:r>
        <w:rPr>
          <w:rFonts w:ascii="휴먼모음T" w:hAnsi="휴먼모음T" w:eastAsia="휴먼모음T" w:hint="eastAsia"/>
          <w:spacing w:val="-14"/>
          <w:w w:val="103"/>
          <w:sz w:val="20"/>
        </w:rPr>
        <w:t>호</w:t>
      </w:r>
      <w:r>
        <w:rPr>
          <w:rFonts w:ascii="휴먼모음T" w:hAnsi="휴먼모음T" w:eastAsia="휴먼모음T" w:hint="eastAsia"/>
          <w:spacing w:val="-13"/>
          <w:w w:val="103"/>
          <w:sz w:val="20"/>
        </w:rPr>
        <w:t>서식</w:t>
      </w:r>
      <w:r>
        <w:rPr>
          <w:rFonts w:ascii="휴먼모음T" w:hAnsi="휴먼모음T" w:eastAsia="휴먼모음T" w:hint="eastAsia"/>
          <w:w w:val="81"/>
          <w:sz w:val="20"/>
        </w:rPr>
        <w:t>]</w:t>
      </w:r>
      <w:r>
        <w:rPr>
          <w:rFonts w:ascii="휴먼모음T" w:hAnsi="휴먼모음T" w:eastAsia="휴먼모음T" w:hint="eastAsia"/>
          <w:spacing w:val="-65"/>
          <w:sz w:val="20"/>
        </w:rPr>
        <w:t> </w:t>
      </w:r>
      <w:r>
        <w:rPr>
          <w:rFonts w:ascii="휴먼모음T" w:hAnsi="휴먼모음T" w:eastAsia="휴먼모음T" w:hint="eastAsia"/>
          <w:spacing w:val="-34"/>
          <w:w w:val="43"/>
          <w:sz w:val="20"/>
        </w:rPr>
        <w:t>····</w:t>
      </w:r>
      <w:r>
        <w:rPr>
          <w:rFonts w:ascii="휴먼모음T" w:hAnsi="휴먼모음T" w:eastAsia="휴먼모음T" w:hint="eastAsia"/>
          <w:spacing w:val="-35"/>
          <w:w w:val="43"/>
          <w:sz w:val="20"/>
        </w:rPr>
        <w:t>·</w:t>
      </w:r>
      <w:r>
        <w:rPr>
          <w:rFonts w:ascii="휴먼모음T" w:hAnsi="휴먼모음T" w:eastAsia="휴먼모음T" w:hint="eastAsia"/>
          <w:spacing w:val="-34"/>
          <w:w w:val="43"/>
          <w:sz w:val="20"/>
        </w:rPr>
        <w:t>·</w:t>
      </w:r>
      <w:r>
        <w:rPr>
          <w:rFonts w:ascii="휴먼모음T" w:hAnsi="휴먼모음T" w:eastAsia="휴먼모음T" w:hint="eastAsia"/>
          <w:spacing w:val="17"/>
          <w:w w:val="43"/>
          <w:sz w:val="20"/>
        </w:rPr>
        <w:t>·</w:t>
      </w:r>
      <w:r>
        <w:rPr>
          <w:rFonts w:ascii="휴먼모음T" w:hAnsi="휴먼모음T" w:eastAsia="휴먼모음T" w:hint="eastAsia"/>
          <w:spacing w:val="-9"/>
          <w:w w:val="99"/>
          <w:sz w:val="20"/>
        </w:rPr>
        <w:t>24</w:t>
      </w:r>
      <w:r>
        <w:rPr>
          <w:rFonts w:ascii="휴먼모음T" w:hAnsi="휴먼모음T" w:eastAsia="휴먼모음T" w:hint="eastAsia"/>
          <w:w w:val="99"/>
          <w:sz w:val="20"/>
        </w:rPr>
        <w:t>8</w:t>
      </w:r>
      <w:r>
        <w:rPr>
          <w:rFonts w:ascii="휴먼모음T" w:hAnsi="휴먼모음T" w:eastAsia="휴먼모음T" w:hint="eastAsia"/>
          <w:sz w:val="20"/>
        </w:rPr>
        <w:tab/>
      </w:r>
      <w:r>
        <w:rPr>
          <w:rFonts w:ascii="휴먼모음T" w:hAnsi="휴먼모음T" w:eastAsia="휴먼모음T" w:hint="eastAsia"/>
          <w:w w:val="106"/>
          <w:position w:val="8"/>
          <w:sz w:val="20"/>
        </w:rPr>
        <w:t>식</w:t>
      </w:r>
    </w:p>
    <w:p>
      <w:pPr>
        <w:pStyle w:val="BodyText"/>
        <w:spacing w:before="14"/>
        <w:rPr>
          <w:rFonts w:ascii="휴먼모음T"/>
          <w:sz w:val="22"/>
        </w:rPr>
      </w:pPr>
    </w:p>
    <w:p>
      <w:pPr>
        <w:spacing w:line="196" w:lineRule="auto" w:before="1"/>
        <w:ind w:left="819" w:right="1363" w:hanging="195"/>
        <w:jc w:val="both"/>
        <w:rPr>
          <w:rFonts w:ascii="휴먼옛체" w:hAnsi="휴먼옛체" w:eastAsia="휴먼옛체" w:hint="eastAsia"/>
          <w:sz w:val="17"/>
        </w:rPr>
      </w:pPr>
      <w:r>
        <w:rPr>
          <w:rFonts w:ascii="Yu Gothic" w:hAnsi="Yu Gothic" w:eastAsia="Yu Gothic" w:hint="eastAsia"/>
          <w:spacing w:val="-10"/>
          <w:w w:val="95"/>
          <w:sz w:val="17"/>
        </w:rPr>
        <w:t>※ </w:t>
      </w:r>
      <w:r>
        <w:rPr>
          <w:rFonts w:ascii="Yu Gothic" w:hAnsi="Yu Gothic" w:eastAsia="Yu Gothic" w:hint="eastAsia"/>
          <w:spacing w:val="-6"/>
          <w:w w:val="75"/>
          <w:sz w:val="17"/>
        </w:rPr>
        <w:t>「</w:t>
      </w:r>
      <w:r>
        <w:rPr>
          <w:rFonts w:ascii="휴먼옛체" w:hAnsi="휴먼옛체" w:eastAsia="휴먼옛체" w:hint="eastAsia"/>
          <w:spacing w:val="-9"/>
          <w:w w:val="95"/>
          <w:sz w:val="17"/>
        </w:rPr>
        <w:t>행복</w:t>
      </w:r>
      <w:r>
        <w:rPr>
          <w:rFonts w:ascii="Yu Gothic" w:hAnsi="Yu Gothic" w:eastAsia="Yu Gothic" w:hint="eastAsia"/>
          <w:spacing w:val="-9"/>
          <w:w w:val="95"/>
          <w:sz w:val="17"/>
        </w:rPr>
        <w:t>e</w:t>
      </w:r>
      <w:r>
        <w:rPr>
          <w:rFonts w:ascii="휴먼옛체" w:hAnsi="휴먼옛체" w:eastAsia="휴먼옛체" w:hint="eastAsia"/>
          <w:spacing w:val="-9"/>
          <w:w w:val="95"/>
          <w:sz w:val="17"/>
        </w:rPr>
        <w:t>음</w:t>
      </w:r>
      <w:r>
        <w:rPr>
          <w:rFonts w:ascii="Yu Gothic" w:hAnsi="Yu Gothic" w:eastAsia="Yu Gothic" w:hint="eastAsia"/>
          <w:spacing w:val="-4"/>
          <w:w w:val="75"/>
          <w:sz w:val="17"/>
        </w:rPr>
        <w:t>」</w:t>
      </w:r>
      <w:r>
        <w:rPr>
          <w:rFonts w:ascii="휴먼옛체" w:hAnsi="휴먼옛체" w:eastAsia="휴먼옛체" w:hint="eastAsia"/>
          <w:spacing w:val="-5"/>
          <w:w w:val="95"/>
          <w:sz w:val="17"/>
        </w:rPr>
        <w:t>으로</w:t>
      </w:r>
      <w:r>
        <w:rPr>
          <w:rFonts w:ascii="휴먼옛체" w:hAnsi="휴먼옛체" w:eastAsia="휴먼옛체" w:hint="eastAsia"/>
          <w:spacing w:val="-34"/>
          <w:w w:val="95"/>
          <w:sz w:val="17"/>
        </w:rPr>
        <w:t> </w:t>
      </w:r>
      <w:r>
        <w:rPr>
          <w:rFonts w:ascii="휴먼옛체" w:hAnsi="휴먼옛체" w:eastAsia="휴먼옛체" w:hint="eastAsia"/>
          <w:spacing w:val="-7"/>
          <w:w w:val="95"/>
          <w:sz w:val="17"/>
        </w:rPr>
        <w:t>관리되는</w:t>
      </w:r>
      <w:r>
        <w:rPr>
          <w:rFonts w:ascii="휴먼옛체" w:hAnsi="휴먼옛체" w:eastAsia="휴먼옛체" w:hint="eastAsia"/>
          <w:spacing w:val="-34"/>
          <w:w w:val="95"/>
          <w:sz w:val="17"/>
        </w:rPr>
        <w:t> </w:t>
      </w:r>
      <w:r>
        <w:rPr>
          <w:rFonts w:ascii="휴먼옛체" w:hAnsi="휴먼옛체" w:eastAsia="휴먼옛체" w:hint="eastAsia"/>
          <w:spacing w:val="-8"/>
          <w:w w:val="95"/>
          <w:sz w:val="17"/>
        </w:rPr>
        <w:t>대장성격의</w:t>
      </w:r>
      <w:r>
        <w:rPr>
          <w:rFonts w:ascii="휴먼옛체" w:hAnsi="휴먼옛체" w:eastAsia="휴먼옛체" w:hint="eastAsia"/>
          <w:spacing w:val="-33"/>
          <w:w w:val="95"/>
          <w:sz w:val="17"/>
        </w:rPr>
        <w:t> </w:t>
      </w:r>
      <w:r>
        <w:rPr>
          <w:rFonts w:ascii="휴먼옛체" w:hAnsi="휴먼옛체" w:eastAsia="휴먼옛체" w:hint="eastAsia"/>
          <w:spacing w:val="-8"/>
          <w:w w:val="95"/>
          <w:sz w:val="17"/>
        </w:rPr>
        <w:t>복지대상자</w:t>
      </w:r>
      <w:r>
        <w:rPr>
          <w:rFonts w:ascii="휴먼옛체" w:hAnsi="휴먼옛체" w:eastAsia="휴먼옛체" w:hint="eastAsia"/>
          <w:spacing w:val="-34"/>
          <w:w w:val="95"/>
          <w:sz w:val="17"/>
        </w:rPr>
        <w:t> </w:t>
      </w:r>
      <w:r>
        <w:rPr>
          <w:rFonts w:ascii="휴먼옛체" w:hAnsi="휴먼옛체" w:eastAsia="휴먼옛체" w:hint="eastAsia"/>
          <w:spacing w:val="-8"/>
          <w:w w:val="95"/>
          <w:sz w:val="17"/>
        </w:rPr>
        <w:t>통합조사표</w:t>
      </w:r>
      <w:r>
        <w:rPr>
          <w:rFonts w:ascii="Yu Gothic" w:hAnsi="Yu Gothic" w:eastAsia="Yu Gothic" w:hint="eastAsia"/>
          <w:spacing w:val="-8"/>
          <w:w w:val="95"/>
          <w:sz w:val="17"/>
        </w:rPr>
        <w:t>[</w:t>
      </w:r>
      <w:r>
        <w:rPr>
          <w:rFonts w:ascii="휴먼옛체" w:hAnsi="휴먼옛체" w:eastAsia="휴먼옛체" w:hint="eastAsia"/>
          <w:spacing w:val="-8"/>
          <w:w w:val="95"/>
          <w:sz w:val="17"/>
        </w:rPr>
        <w:t>공통서식</w:t>
      </w:r>
      <w:r>
        <w:rPr>
          <w:rFonts w:ascii="휴먼옛체" w:hAnsi="휴먼옛체" w:eastAsia="휴먼옛체" w:hint="eastAsia"/>
          <w:spacing w:val="-34"/>
          <w:w w:val="95"/>
          <w:sz w:val="17"/>
        </w:rPr>
        <w:t> </w:t>
      </w:r>
      <w:r>
        <w:rPr>
          <w:rFonts w:ascii="휴먼옛체" w:hAnsi="휴먼옛체" w:eastAsia="휴먼옛체" w:hint="eastAsia"/>
          <w:spacing w:val="-5"/>
          <w:w w:val="95"/>
          <w:sz w:val="17"/>
        </w:rPr>
        <w:t>별지</w:t>
      </w:r>
      <w:r>
        <w:rPr>
          <w:rFonts w:ascii="휴먼옛체" w:hAnsi="휴먼옛체" w:eastAsia="휴먼옛체" w:hint="eastAsia"/>
          <w:spacing w:val="-33"/>
          <w:w w:val="95"/>
          <w:sz w:val="17"/>
        </w:rPr>
        <w:t> </w:t>
      </w:r>
      <w:r>
        <w:rPr>
          <w:rFonts w:ascii="휴먼옛체" w:hAnsi="휴먼옛체" w:eastAsia="휴먼옛체" w:hint="eastAsia"/>
          <w:spacing w:val="-6"/>
          <w:w w:val="95"/>
          <w:sz w:val="17"/>
        </w:rPr>
        <w:t>제</w:t>
      </w:r>
      <w:r>
        <w:rPr>
          <w:rFonts w:ascii="Yu Gothic" w:hAnsi="Yu Gothic" w:eastAsia="Yu Gothic" w:hint="eastAsia"/>
          <w:spacing w:val="-6"/>
          <w:w w:val="95"/>
          <w:sz w:val="17"/>
        </w:rPr>
        <w:t>7</w:t>
      </w:r>
      <w:r>
        <w:rPr>
          <w:rFonts w:ascii="휴먼옛체" w:hAnsi="휴먼옛체" w:eastAsia="휴먼옛체" w:hint="eastAsia"/>
          <w:spacing w:val="-6"/>
          <w:w w:val="95"/>
          <w:sz w:val="17"/>
        </w:rPr>
        <w:t>호</w:t>
      </w:r>
      <w:r>
        <w:rPr>
          <w:rFonts w:ascii="Yu Gothic" w:hAnsi="Yu Gothic" w:eastAsia="Yu Gothic" w:hint="eastAsia"/>
          <w:spacing w:val="-9"/>
          <w:w w:val="95"/>
          <w:sz w:val="17"/>
        </w:rPr>
        <w:t>], </w:t>
      </w:r>
      <w:r>
        <w:rPr>
          <w:rFonts w:ascii="휴먼옛체" w:hAnsi="휴먼옛체" w:eastAsia="휴먼옛체" w:hint="eastAsia"/>
          <w:spacing w:val="-8"/>
          <w:w w:val="95"/>
          <w:sz w:val="17"/>
        </w:rPr>
        <w:t>복지대상자</w:t>
      </w:r>
      <w:r>
        <w:rPr>
          <w:rFonts w:ascii="휴먼옛체" w:hAnsi="휴먼옛체" w:eastAsia="휴먼옛체" w:hint="eastAsia"/>
          <w:spacing w:val="-33"/>
          <w:w w:val="95"/>
          <w:sz w:val="17"/>
        </w:rPr>
        <w:t> </w:t>
      </w:r>
      <w:r>
        <w:rPr>
          <w:rFonts w:ascii="휴먼옛체" w:hAnsi="휴먼옛체" w:eastAsia="휴먼옛체" w:hint="eastAsia"/>
          <w:spacing w:val="-8"/>
          <w:w w:val="95"/>
          <w:sz w:val="17"/>
        </w:rPr>
        <w:t>통합관리카드 </w:t>
      </w:r>
      <w:r>
        <w:rPr>
          <w:rFonts w:ascii="Yu Gothic" w:hAnsi="Yu Gothic" w:eastAsia="Yu Gothic" w:hint="eastAsia"/>
          <w:spacing w:val="-10"/>
          <w:w w:val="95"/>
          <w:sz w:val="17"/>
        </w:rPr>
        <w:t>[</w:t>
      </w:r>
      <w:r>
        <w:rPr>
          <w:rFonts w:ascii="휴먼옛체" w:hAnsi="휴먼옛체" w:eastAsia="휴먼옛체" w:hint="eastAsia"/>
          <w:spacing w:val="-10"/>
          <w:w w:val="95"/>
          <w:sz w:val="17"/>
        </w:rPr>
        <w:t>공통서식</w:t>
      </w:r>
      <w:r>
        <w:rPr>
          <w:rFonts w:ascii="휴먼옛체" w:hAnsi="휴먼옛체" w:eastAsia="휴먼옛체" w:hint="eastAsia"/>
          <w:spacing w:val="-27"/>
          <w:w w:val="95"/>
          <w:sz w:val="17"/>
        </w:rPr>
        <w:t> </w:t>
      </w:r>
      <w:r>
        <w:rPr>
          <w:rFonts w:ascii="휴먼옛체" w:hAnsi="휴먼옛체" w:eastAsia="휴먼옛체" w:hint="eastAsia"/>
          <w:spacing w:val="-8"/>
          <w:w w:val="95"/>
          <w:sz w:val="17"/>
        </w:rPr>
        <w:t>별지</w:t>
      </w:r>
      <w:r>
        <w:rPr>
          <w:rFonts w:ascii="휴먼옛체" w:hAnsi="휴먼옛체" w:eastAsia="휴먼옛체" w:hint="eastAsia"/>
          <w:spacing w:val="-28"/>
          <w:w w:val="95"/>
          <w:sz w:val="17"/>
        </w:rPr>
        <w:t> </w:t>
      </w:r>
      <w:r>
        <w:rPr>
          <w:rFonts w:ascii="휴먼옛체" w:hAnsi="휴먼옛체" w:eastAsia="휴먼옛체" w:hint="eastAsia"/>
          <w:spacing w:val="-10"/>
          <w:w w:val="95"/>
          <w:sz w:val="17"/>
        </w:rPr>
        <w:t>제</w:t>
      </w:r>
      <w:r>
        <w:rPr>
          <w:rFonts w:ascii="Yu Gothic" w:hAnsi="Yu Gothic" w:eastAsia="Yu Gothic" w:hint="eastAsia"/>
          <w:spacing w:val="-10"/>
          <w:w w:val="95"/>
          <w:sz w:val="17"/>
        </w:rPr>
        <w:t>8</w:t>
      </w:r>
      <w:r>
        <w:rPr>
          <w:rFonts w:ascii="휴먼옛체" w:hAnsi="휴먼옛체" w:eastAsia="휴먼옛체" w:hint="eastAsia"/>
          <w:spacing w:val="-10"/>
          <w:w w:val="95"/>
          <w:sz w:val="17"/>
        </w:rPr>
        <w:t>호</w:t>
      </w:r>
      <w:r>
        <w:rPr>
          <w:rFonts w:ascii="Yu Gothic" w:hAnsi="Yu Gothic" w:eastAsia="Yu Gothic" w:hint="eastAsia"/>
          <w:spacing w:val="-8"/>
          <w:w w:val="95"/>
          <w:sz w:val="17"/>
        </w:rPr>
        <w:t>], </w:t>
      </w:r>
      <w:r>
        <w:rPr>
          <w:rFonts w:ascii="휴먼옛체" w:hAnsi="휴먼옛체" w:eastAsia="휴먼옛체" w:hint="eastAsia"/>
          <w:spacing w:val="-12"/>
          <w:w w:val="95"/>
          <w:sz w:val="17"/>
        </w:rPr>
        <w:t>복지대상자</w:t>
      </w:r>
      <w:r>
        <w:rPr>
          <w:rFonts w:ascii="휴먼옛체" w:hAnsi="휴먼옛체" w:eastAsia="휴먼옛체" w:hint="eastAsia"/>
          <w:spacing w:val="-27"/>
          <w:w w:val="95"/>
          <w:sz w:val="17"/>
        </w:rPr>
        <w:t> </w:t>
      </w:r>
      <w:r>
        <w:rPr>
          <w:rFonts w:ascii="휴먼옛체" w:hAnsi="휴먼옛체" w:eastAsia="휴먼옛체" w:hint="eastAsia"/>
          <w:spacing w:val="-13"/>
          <w:w w:val="95"/>
          <w:sz w:val="17"/>
        </w:rPr>
        <w:t>통합연명부</w:t>
      </w:r>
      <w:r>
        <w:rPr>
          <w:rFonts w:ascii="Yu Gothic" w:hAnsi="Yu Gothic" w:eastAsia="Yu Gothic" w:hint="eastAsia"/>
          <w:spacing w:val="-13"/>
          <w:w w:val="95"/>
          <w:sz w:val="17"/>
        </w:rPr>
        <w:t>[</w:t>
      </w:r>
      <w:r>
        <w:rPr>
          <w:rFonts w:ascii="휴먼옛체" w:hAnsi="휴먼옛체" w:eastAsia="휴먼옛체" w:hint="eastAsia"/>
          <w:spacing w:val="-13"/>
          <w:w w:val="95"/>
          <w:sz w:val="17"/>
        </w:rPr>
        <w:t>공통서식</w:t>
      </w:r>
      <w:r>
        <w:rPr>
          <w:rFonts w:ascii="휴먼옛체" w:hAnsi="휴먼옛체" w:eastAsia="휴먼옛체" w:hint="eastAsia"/>
          <w:spacing w:val="-27"/>
          <w:w w:val="95"/>
          <w:sz w:val="17"/>
        </w:rPr>
        <w:t> </w:t>
      </w:r>
      <w:r>
        <w:rPr>
          <w:rFonts w:ascii="휴먼옛체" w:hAnsi="휴먼옛체" w:eastAsia="휴먼옛체" w:hint="eastAsia"/>
          <w:spacing w:val="-8"/>
          <w:w w:val="95"/>
          <w:sz w:val="17"/>
        </w:rPr>
        <w:t>별지</w:t>
      </w:r>
      <w:r>
        <w:rPr>
          <w:rFonts w:ascii="휴먼옛체" w:hAnsi="휴먼옛체" w:eastAsia="휴먼옛체" w:hint="eastAsia"/>
          <w:spacing w:val="-28"/>
          <w:w w:val="95"/>
          <w:sz w:val="17"/>
        </w:rPr>
        <w:t> </w:t>
      </w:r>
      <w:r>
        <w:rPr>
          <w:rFonts w:ascii="휴먼옛체" w:hAnsi="휴먼옛체" w:eastAsia="휴먼옛체" w:hint="eastAsia"/>
          <w:spacing w:val="-9"/>
          <w:w w:val="95"/>
          <w:sz w:val="17"/>
        </w:rPr>
        <w:t>제</w:t>
      </w:r>
      <w:r>
        <w:rPr>
          <w:rFonts w:ascii="Yu Gothic" w:hAnsi="Yu Gothic" w:eastAsia="Yu Gothic" w:hint="eastAsia"/>
          <w:spacing w:val="-9"/>
          <w:w w:val="95"/>
          <w:sz w:val="17"/>
        </w:rPr>
        <w:t>10</w:t>
      </w:r>
      <w:r>
        <w:rPr>
          <w:rFonts w:ascii="휴먼옛체" w:hAnsi="휴먼옛체" w:eastAsia="휴먼옛체" w:hint="eastAsia"/>
          <w:spacing w:val="-9"/>
          <w:w w:val="95"/>
          <w:sz w:val="17"/>
        </w:rPr>
        <w:t>호</w:t>
      </w:r>
      <w:r>
        <w:rPr>
          <w:rFonts w:ascii="Yu Gothic" w:hAnsi="Yu Gothic" w:eastAsia="Yu Gothic" w:hint="eastAsia"/>
          <w:spacing w:val="-9"/>
          <w:w w:val="95"/>
          <w:sz w:val="17"/>
        </w:rPr>
        <w:t>]</w:t>
      </w:r>
      <w:r>
        <w:rPr>
          <w:rFonts w:ascii="휴먼옛체" w:hAnsi="휴먼옛체" w:eastAsia="휴먼옛체" w:hint="eastAsia"/>
          <w:spacing w:val="-9"/>
          <w:w w:val="95"/>
          <w:sz w:val="17"/>
        </w:rPr>
        <w:t>는</w:t>
      </w:r>
      <w:r>
        <w:rPr>
          <w:rFonts w:ascii="휴먼옛체" w:hAnsi="휴먼옛체" w:eastAsia="휴먼옛체" w:hint="eastAsia"/>
          <w:spacing w:val="-27"/>
          <w:w w:val="95"/>
          <w:sz w:val="17"/>
        </w:rPr>
        <w:t> </w:t>
      </w:r>
      <w:r>
        <w:rPr>
          <w:rFonts w:ascii="휴먼옛체" w:hAnsi="휴먼옛체" w:eastAsia="휴먼옛체" w:hint="eastAsia"/>
          <w:w w:val="95"/>
          <w:sz w:val="17"/>
        </w:rPr>
        <w:t>동</w:t>
      </w:r>
      <w:r>
        <w:rPr>
          <w:rFonts w:ascii="휴먼옛체" w:hAnsi="휴먼옛체" w:eastAsia="휴먼옛체" w:hint="eastAsia"/>
          <w:spacing w:val="-27"/>
          <w:w w:val="95"/>
          <w:sz w:val="17"/>
        </w:rPr>
        <w:t> </w:t>
      </w:r>
      <w:r>
        <w:rPr>
          <w:rFonts w:ascii="휴먼옛체" w:hAnsi="휴먼옛체" w:eastAsia="휴먼옛체" w:hint="eastAsia"/>
          <w:spacing w:val="-10"/>
          <w:w w:val="95"/>
          <w:sz w:val="17"/>
        </w:rPr>
        <w:t>지침에</w:t>
      </w:r>
      <w:r>
        <w:rPr>
          <w:rFonts w:ascii="휴먼옛체" w:hAnsi="휴먼옛체" w:eastAsia="휴먼옛체" w:hint="eastAsia"/>
          <w:spacing w:val="-28"/>
          <w:w w:val="95"/>
          <w:sz w:val="17"/>
        </w:rPr>
        <w:t> </w:t>
      </w:r>
      <w:r>
        <w:rPr>
          <w:rFonts w:ascii="휴먼옛체" w:hAnsi="휴먼옛체" w:eastAsia="휴먼옛체" w:hint="eastAsia"/>
          <w:spacing w:val="-11"/>
          <w:w w:val="95"/>
          <w:sz w:val="17"/>
        </w:rPr>
        <w:t>수록하지</w:t>
      </w:r>
      <w:r>
        <w:rPr>
          <w:rFonts w:ascii="휴먼옛체" w:hAnsi="휴먼옛체" w:eastAsia="휴먼옛체" w:hint="eastAsia"/>
          <w:spacing w:val="-27"/>
          <w:w w:val="95"/>
          <w:sz w:val="17"/>
        </w:rPr>
        <w:t> </w:t>
      </w:r>
      <w:r>
        <w:rPr>
          <w:rFonts w:ascii="휴먼옛체" w:hAnsi="휴먼옛체" w:eastAsia="휴먼옛체" w:hint="eastAsia"/>
          <w:spacing w:val="-12"/>
          <w:w w:val="95"/>
          <w:sz w:val="17"/>
        </w:rPr>
        <w:t>않았으며</w:t>
      </w:r>
      <w:r>
        <w:rPr>
          <w:rFonts w:ascii="Yu Gothic" w:hAnsi="Yu Gothic" w:eastAsia="Yu Gothic" w:hint="eastAsia"/>
          <w:spacing w:val="-7"/>
          <w:w w:val="95"/>
          <w:sz w:val="17"/>
        </w:rPr>
        <w:t>, </w:t>
      </w:r>
      <w:r>
        <w:rPr>
          <w:rFonts w:ascii="휴먼옛체" w:hAnsi="휴먼옛체" w:eastAsia="휴먼옛체" w:hint="eastAsia"/>
          <w:spacing w:val="-15"/>
          <w:w w:val="95"/>
          <w:sz w:val="17"/>
        </w:rPr>
        <w:t>국가법령 </w:t>
      </w:r>
      <w:r>
        <w:rPr>
          <w:rFonts w:ascii="휴먼옛체" w:hAnsi="휴먼옛체" w:eastAsia="휴먼옛체" w:hint="eastAsia"/>
          <w:spacing w:val="-7"/>
          <w:w w:val="95"/>
          <w:sz w:val="17"/>
        </w:rPr>
        <w:t>정보센터</w:t>
      </w:r>
      <w:r>
        <w:rPr>
          <w:rFonts w:ascii="Yu Gothic" w:hAnsi="Yu Gothic" w:eastAsia="Yu Gothic" w:hint="eastAsia"/>
          <w:spacing w:val="-7"/>
          <w:w w:val="95"/>
          <w:sz w:val="17"/>
        </w:rPr>
        <w:t>(www.law.go.kr)</w:t>
      </w:r>
      <w:r>
        <w:rPr>
          <w:rFonts w:ascii="휴먼옛체" w:hAnsi="휴먼옛체" w:eastAsia="휴먼옛체" w:hint="eastAsia"/>
          <w:spacing w:val="-7"/>
          <w:w w:val="95"/>
          <w:sz w:val="17"/>
        </w:rPr>
        <w:t>의</w:t>
      </w:r>
      <w:r>
        <w:rPr>
          <w:rFonts w:ascii="휴먼옛체" w:hAnsi="휴먼옛체" w:eastAsia="휴먼옛체" w:hint="eastAsia"/>
          <w:spacing w:val="-10"/>
          <w:w w:val="95"/>
          <w:sz w:val="17"/>
        </w:rPr>
        <w:t> </w:t>
      </w:r>
      <w:r>
        <w:rPr>
          <w:spacing w:val="-8"/>
          <w:w w:val="95"/>
          <w:sz w:val="17"/>
        </w:rPr>
        <w:t>ʻ</w:t>
      </w:r>
      <w:r>
        <w:rPr>
          <w:rFonts w:ascii="휴먼옛체" w:hAnsi="휴먼옛체" w:eastAsia="휴먼옛체" w:hint="eastAsia"/>
          <w:spacing w:val="-8"/>
          <w:w w:val="95"/>
          <w:sz w:val="17"/>
        </w:rPr>
        <w:t>행정규칙</w:t>
      </w:r>
      <w:r>
        <w:rPr>
          <w:rFonts w:ascii="Yu Gothic" w:hAnsi="Yu Gothic" w:eastAsia="Yu Gothic" w:hint="eastAsia"/>
          <w:spacing w:val="-8"/>
          <w:w w:val="95"/>
          <w:sz w:val="17"/>
        </w:rPr>
        <w:t>ʼ</w:t>
      </w:r>
      <w:r>
        <w:rPr>
          <w:rFonts w:ascii="휴먼옛체" w:hAnsi="휴먼옛체" w:eastAsia="휴먼옛체" w:hint="eastAsia"/>
          <w:spacing w:val="-8"/>
          <w:w w:val="95"/>
          <w:sz w:val="17"/>
        </w:rPr>
        <w:t>에서</w:t>
      </w:r>
      <w:r>
        <w:rPr>
          <w:rFonts w:ascii="휴먼옛체" w:hAnsi="휴먼옛체" w:eastAsia="휴먼옛체" w:hint="eastAsia"/>
          <w:spacing w:val="-10"/>
          <w:w w:val="95"/>
          <w:sz w:val="17"/>
        </w:rPr>
        <w:t> </w:t>
      </w:r>
      <w:r>
        <w:rPr>
          <w:rFonts w:ascii="Yu Gothic" w:hAnsi="Yu Gothic" w:eastAsia="Yu Gothic" w:hint="eastAsia"/>
          <w:spacing w:val="-4"/>
          <w:w w:val="75"/>
          <w:sz w:val="17"/>
        </w:rPr>
        <w:t>「</w:t>
      </w:r>
      <w:r>
        <w:rPr>
          <w:rFonts w:ascii="휴먼옛체" w:hAnsi="휴먼옛체" w:eastAsia="휴먼옛체" w:hint="eastAsia"/>
          <w:spacing w:val="-10"/>
          <w:w w:val="95"/>
          <w:sz w:val="17"/>
        </w:rPr>
        <w:t>사회보장급여</w:t>
      </w:r>
      <w:r>
        <w:rPr>
          <w:rFonts w:ascii="휴먼옛체" w:hAnsi="휴먼옛체" w:eastAsia="휴먼옛체" w:hint="eastAsia"/>
          <w:spacing w:val="-9"/>
          <w:w w:val="95"/>
          <w:sz w:val="17"/>
        </w:rPr>
        <w:t> </w:t>
      </w:r>
      <w:r>
        <w:rPr>
          <w:rFonts w:ascii="휴먼옛체" w:hAnsi="휴먼옛체" w:eastAsia="휴먼옛체" w:hint="eastAsia"/>
          <w:spacing w:val="-6"/>
          <w:w w:val="95"/>
          <w:sz w:val="17"/>
        </w:rPr>
        <w:t>관련</w:t>
      </w:r>
      <w:r>
        <w:rPr>
          <w:rFonts w:ascii="휴먼옛체" w:hAnsi="휴먼옛체" w:eastAsia="휴먼옛체" w:hint="eastAsia"/>
          <w:spacing w:val="-9"/>
          <w:w w:val="95"/>
          <w:sz w:val="17"/>
        </w:rPr>
        <w:t> </w:t>
      </w:r>
      <w:r>
        <w:rPr>
          <w:rFonts w:ascii="휴먼옛체" w:hAnsi="휴먼옛체" w:eastAsia="휴먼옛체" w:hint="eastAsia"/>
          <w:spacing w:val="-10"/>
          <w:w w:val="95"/>
          <w:sz w:val="17"/>
        </w:rPr>
        <w:t>공통서식에</w:t>
      </w:r>
      <w:r>
        <w:rPr>
          <w:rFonts w:ascii="휴먼옛체" w:hAnsi="휴먼옛체" w:eastAsia="휴먼옛체" w:hint="eastAsia"/>
          <w:spacing w:val="-9"/>
          <w:w w:val="95"/>
          <w:sz w:val="17"/>
        </w:rPr>
        <w:t> </w:t>
      </w:r>
      <w:r>
        <w:rPr>
          <w:rFonts w:ascii="휴먼옛체" w:hAnsi="휴먼옛체" w:eastAsia="휴먼옛체" w:hint="eastAsia"/>
          <w:spacing w:val="-6"/>
          <w:w w:val="95"/>
          <w:sz w:val="17"/>
        </w:rPr>
        <w:t>관한</w:t>
      </w:r>
      <w:r>
        <w:rPr>
          <w:rFonts w:ascii="휴먼옛체" w:hAnsi="휴먼옛체" w:eastAsia="휴먼옛체" w:hint="eastAsia"/>
          <w:spacing w:val="-9"/>
          <w:w w:val="95"/>
          <w:sz w:val="17"/>
        </w:rPr>
        <w:t> </w:t>
      </w:r>
      <w:r>
        <w:rPr>
          <w:rFonts w:ascii="휴먼옛체" w:hAnsi="휴먼옛체" w:eastAsia="휴먼옛체" w:hint="eastAsia"/>
          <w:spacing w:val="-12"/>
          <w:w w:val="95"/>
          <w:sz w:val="17"/>
        </w:rPr>
        <w:t>고시</w:t>
      </w:r>
      <w:r>
        <w:rPr>
          <w:rFonts w:ascii="Yu Gothic" w:hAnsi="Yu Gothic" w:eastAsia="Yu Gothic" w:hint="eastAsia"/>
          <w:spacing w:val="13"/>
          <w:w w:val="75"/>
          <w:sz w:val="17"/>
        </w:rPr>
        <w:t>」 </w:t>
      </w:r>
      <w:r>
        <w:rPr>
          <w:rFonts w:ascii="휴먼옛체" w:hAnsi="휴먼옛체" w:eastAsia="휴먼옛체" w:hint="eastAsia"/>
          <w:spacing w:val="-12"/>
          <w:w w:val="95"/>
          <w:sz w:val="17"/>
        </w:rPr>
        <w:t>참조</w:t>
      </w:r>
    </w:p>
    <w:p>
      <w:pPr>
        <w:pStyle w:val="BodyText"/>
        <w:rPr>
          <w:rFonts w:ascii="휴먼옛체"/>
          <w:sz w:val="20"/>
        </w:rPr>
      </w:pPr>
    </w:p>
    <w:p>
      <w:pPr>
        <w:pStyle w:val="BodyText"/>
        <w:rPr>
          <w:rFonts w:ascii="휴먼옛체"/>
          <w:sz w:val="20"/>
        </w:rPr>
      </w:pPr>
    </w:p>
    <w:p>
      <w:pPr>
        <w:pStyle w:val="BodyText"/>
        <w:spacing w:before="3"/>
        <w:rPr>
          <w:rFonts w:ascii="휴먼옛체"/>
          <w:sz w:val="22"/>
        </w:rPr>
      </w:pPr>
    </w:p>
    <w:p>
      <w:pPr>
        <w:pStyle w:val="ListParagraph"/>
        <w:numPr>
          <w:ilvl w:val="0"/>
          <w:numId w:val="27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207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08256" coordorigin="1,170" coordsize="11112,14910">
            <v:shape style="position:absolute;left:0;top:170;width:11112;height:14910" type="#_x0000_t75" stroked="false">
              <v:imagedata r:id="rId663" o:title=""/>
            </v:shape>
            <v:shape style="position:absolute;left:1616;top:3266;width:7900;height:8138" coordorigin="1616,3266" coordsize="7900,8138" path="m9516,3266l3280,3266,1616,3266,1616,3578,3280,3578,9516,3578,9516,3266xm9516,11100l1616,11100,1616,11403,9516,11403,9516,11100xe" filled="true" fillcolor="#e3e3e3" stroked="false">
              <v:path arrowok="t"/>
              <v:fill type="solid"/>
            </v:shape>
            <v:line style="position:absolute" from="1606,3266" to="9528,3266" stroked="true" strokeweight=".36pt" strokecolor="#5c5c5c">
              <v:stroke dashstyle="solid"/>
            </v:line>
            <v:line style="position:absolute" from="1613,3578" to="9520,3578" stroked="true" strokeweight=".36pt" strokecolor="#5c5c5c">
              <v:stroke dashstyle="solid"/>
            </v:line>
            <v:rect style="position:absolute;left:1602;top:11079;width:7918;height:40" filled="true" fillcolor="#5c5c5c" stroked="false">
              <v:fill type="solid"/>
            </v:rect>
            <v:line style="position:absolute" from="1614,11403" to="9530,11403" stroked="true" strokeweight=".36pt" strokecolor="#5c5c5c">
              <v:stroke dashstyle="solid"/>
            </v:line>
            <v:line style="position:absolute" from="1602,12813" to="9530,12813" stroked="true" strokeweight=".36pt" strokecolor="#000000">
              <v:stroke dashstyle="solid"/>
            </v:line>
            <v:line style="position:absolute" from="1602,12813" to="9530,12813" stroked="true" strokeweight=".36pt" strokecolor="#4b4b4b">
              <v:stroke dashstyle="solid"/>
            </v:line>
            <v:line style="position:absolute" from="1602,12813" to="9530,12813" stroked="true" strokeweight=".36pt" strokecolor="#000000">
              <v:stroke dashstyle="solid"/>
            </v:line>
            <v:line style="position:absolute" from="1602,12813" to="9530,12813" stroked="true" strokeweight=".36pt" strokecolor="#4b4b4b">
              <v:stroke dashstyle="solid"/>
            </v:line>
            <v:line style="position:absolute" from="1606,3266" to="9528,3266" stroked="true" strokeweight=".36pt" strokecolor="#5c5c5c">
              <v:stroke dashstyle="solid"/>
            </v:line>
            <w10:wrap type="none"/>
          </v:group>
        </w:pict>
      </w:r>
    </w:p>
    <w:p>
      <w:pPr>
        <w:pStyle w:val="BodyText"/>
        <w:rPr>
          <w:rFonts w:ascii="Tahoma"/>
          <w:sz w:val="20"/>
        </w:rPr>
      </w:pPr>
    </w:p>
    <w:p>
      <w:pPr>
        <w:pStyle w:val="BodyText"/>
        <w:spacing w:before="10"/>
        <w:rPr>
          <w:rFonts w:ascii="Tahoma"/>
          <w:sz w:val="17"/>
        </w:rPr>
      </w:pPr>
    </w:p>
    <w:p>
      <w:pPr>
        <w:tabs>
          <w:tab w:pos="7432" w:val="left" w:leader="none"/>
        </w:tabs>
        <w:spacing w:before="19"/>
        <w:ind w:left="0" w:right="727" w:firstLine="0"/>
        <w:jc w:val="center"/>
        <w:rPr>
          <w:sz w:val="16"/>
        </w:rPr>
      </w:pPr>
      <w:r>
        <w:rPr>
          <w:spacing w:val="-9"/>
          <w:sz w:val="17"/>
        </w:rPr>
        <w:t>❙</w:t>
      </w:r>
      <w:r>
        <w:rPr>
          <w:rFonts w:ascii="휴먼옛체" w:hAnsi="휴먼옛체" w:eastAsia="휴먼옛체" w:hint="eastAsia"/>
          <w:spacing w:val="-9"/>
          <w:sz w:val="17"/>
        </w:rPr>
        <w:t>서식1호</w:t>
      </w:r>
      <w:r>
        <w:rPr>
          <w:spacing w:val="-9"/>
          <w:sz w:val="17"/>
        </w:rPr>
        <w:t>❙</w:t>
      </w:r>
      <w:r>
        <w:rPr>
          <w:spacing w:val="-10"/>
          <w:sz w:val="17"/>
        </w:rPr>
        <w:t> </w:t>
      </w:r>
      <w:r>
        <w:rPr>
          <w:rFonts w:ascii="휴먼옛체" w:hAnsi="휴먼옛체" w:eastAsia="휴먼옛체" w:hint="eastAsia"/>
          <w:spacing w:val="-8"/>
          <w:sz w:val="17"/>
        </w:rPr>
        <w:t>[공통서식</w:t>
      </w:r>
      <w:r>
        <w:rPr>
          <w:rFonts w:ascii="휴먼옛체" w:hAnsi="휴먼옛체" w:eastAsia="휴먼옛체" w:hint="eastAsia"/>
          <w:spacing w:val="-37"/>
          <w:sz w:val="17"/>
        </w:rPr>
        <w:t> </w:t>
      </w:r>
      <w:r>
        <w:rPr>
          <w:rFonts w:ascii="휴먼옛체" w:hAnsi="휴먼옛체" w:eastAsia="휴먼옛체" w:hint="eastAsia"/>
          <w:spacing w:val="-6"/>
          <w:sz w:val="17"/>
        </w:rPr>
        <w:t>별지</w:t>
      </w:r>
      <w:r>
        <w:rPr>
          <w:rFonts w:ascii="휴먼옛체" w:hAnsi="휴먼옛체" w:eastAsia="휴먼옛체" w:hint="eastAsia"/>
          <w:spacing w:val="-37"/>
          <w:sz w:val="17"/>
        </w:rPr>
        <w:t> </w:t>
      </w:r>
      <w:r>
        <w:rPr>
          <w:rFonts w:ascii="휴먼옛체" w:hAnsi="휴먼옛체" w:eastAsia="휴먼옛체" w:hint="eastAsia"/>
          <w:spacing w:val="-9"/>
          <w:sz w:val="17"/>
        </w:rPr>
        <w:t>제1호서식]</w:t>
      </w:r>
      <w:r>
        <w:rPr>
          <w:rFonts w:ascii="휴먼옛체" w:hAnsi="휴먼옛체" w:eastAsia="휴먼옛체" w:hint="eastAsia"/>
          <w:spacing w:val="-33"/>
          <w:sz w:val="17"/>
        </w:rPr>
        <w:t> </w:t>
      </w:r>
      <w:r>
        <w:rPr>
          <w:rFonts w:ascii="휴먼옛체" w:hAnsi="휴먼옛체" w:eastAsia="휴먼옛체" w:hint="eastAsia"/>
          <w:spacing w:val="-6"/>
          <w:sz w:val="17"/>
        </w:rPr>
        <w:t>&lt;개정</w:t>
      </w:r>
      <w:r>
        <w:rPr>
          <w:rFonts w:ascii="휴먼옛체" w:hAnsi="휴먼옛체" w:eastAsia="휴먼옛체" w:hint="eastAsia"/>
          <w:spacing w:val="-37"/>
          <w:sz w:val="17"/>
        </w:rPr>
        <w:t> </w:t>
      </w:r>
      <w:r>
        <w:rPr>
          <w:rFonts w:ascii="휴먼옛체" w:hAnsi="휴먼옛체" w:eastAsia="휴먼옛체" w:hint="eastAsia"/>
          <w:spacing w:val="-6"/>
          <w:sz w:val="17"/>
        </w:rPr>
        <w:t>2021.1.1&gt;</w:t>
        <w:tab/>
      </w:r>
      <w:r>
        <w:rPr>
          <w:position w:val="2"/>
          <w:sz w:val="16"/>
        </w:rPr>
        <w:t>(1</w:t>
      </w:r>
      <w:r>
        <w:rPr>
          <w:spacing w:val="29"/>
          <w:position w:val="2"/>
          <w:sz w:val="16"/>
        </w:rPr>
        <w:t> </w:t>
      </w:r>
      <w:r>
        <w:rPr>
          <w:position w:val="2"/>
          <w:sz w:val="16"/>
        </w:rPr>
        <w:t>면)</w:t>
      </w:r>
    </w:p>
    <w:p>
      <w:pPr>
        <w:pStyle w:val="Heading5"/>
        <w:spacing w:before="138"/>
        <w:ind w:left="48"/>
      </w:pPr>
      <w:r>
        <w:rPr/>
        <w:t>사회보장급여 신청(변경)서</w:t>
      </w:r>
    </w:p>
    <w:p>
      <w:pPr>
        <w:pStyle w:val="BodyText"/>
        <w:spacing w:before="13"/>
        <w:rPr>
          <w:sz w:val="9"/>
        </w:rPr>
      </w:pPr>
      <w:r>
        <w:rPr/>
        <w:pict>
          <v:shape style="position:absolute;margin-left:80.099998pt;margin-top:9.783609pt;width:396.45pt;height:15.25pt;mso-position-horizontal-relative:page;mso-position-vertical-relative:paragraph;z-index:-15566848;mso-wrap-distance-left:0;mso-wrap-distance-right:0" type="#_x0000_t202" filled="false" stroked="false">
            <v:textbox inset="0,0,0,0">
              <w:txbxContent>
                <w:p>
                  <w:pPr>
                    <w:tabs>
                      <w:tab w:pos="1733" w:val="left" w:leader="none"/>
                    </w:tabs>
                    <w:spacing w:line="236" w:lineRule="exact" w:before="0"/>
                    <w:ind w:left="70" w:right="0" w:firstLine="0"/>
                    <w:jc w:val="left"/>
                    <w:rPr>
                      <w:sz w:val="14"/>
                    </w:rPr>
                  </w:pPr>
                  <w:r>
                    <w:rPr>
                      <w:spacing w:val="-8"/>
                      <w:sz w:val="14"/>
                    </w:rPr>
                    <w:t>처리기간</w:t>
                    <w:tab/>
                  </w:r>
                  <w:r>
                    <w:rPr>
                      <w:spacing w:val="-10"/>
                      <w:sz w:val="14"/>
                    </w:rPr>
                    <w:t>별도안내</w:t>
                  </w:r>
                </w:p>
              </w:txbxContent>
            </v:textbox>
            <w10:wrap type="topAndBottom"/>
          </v:shape>
        </w:pict>
      </w:r>
    </w:p>
    <w:p>
      <w:pPr>
        <w:pStyle w:val="BodyText"/>
        <w:spacing w:before="1"/>
        <w:rPr>
          <w:sz w:val="4"/>
        </w:rPr>
      </w:pPr>
    </w:p>
    <w:tbl>
      <w:tblPr>
        <w:tblW w:w="0" w:type="auto"/>
        <w:jc w:val="left"/>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
        <w:gridCol w:w="525"/>
        <w:gridCol w:w="832"/>
        <w:gridCol w:w="1221"/>
        <w:gridCol w:w="890"/>
        <w:gridCol w:w="1118"/>
        <w:gridCol w:w="718"/>
        <w:gridCol w:w="750"/>
        <w:gridCol w:w="1549"/>
      </w:tblGrid>
      <w:tr>
        <w:trPr>
          <w:trHeight w:val="515" w:hRule="atLeast"/>
        </w:trPr>
        <w:tc>
          <w:tcPr>
            <w:tcW w:w="319" w:type="dxa"/>
            <w:vMerge w:val="restart"/>
            <w:tcBorders>
              <w:left w:val="nil"/>
              <w:right w:val="single" w:sz="4" w:space="0" w:color="7E7E7E"/>
            </w:tcBorders>
          </w:tcPr>
          <w:p>
            <w:pPr>
              <w:pStyle w:val="TableParagraph"/>
              <w:spacing w:before="5"/>
              <w:rPr>
                <w:rFonts w:ascii="함초롬바탕"/>
                <w:sz w:val="16"/>
              </w:rPr>
            </w:pPr>
          </w:p>
          <w:p>
            <w:pPr>
              <w:pStyle w:val="TableParagraph"/>
              <w:spacing w:line="177" w:lineRule="auto" w:before="1"/>
              <w:ind w:left="106" w:right="39"/>
              <w:jc w:val="both"/>
              <w:rPr>
                <w:rFonts w:ascii="함초롬바탕" w:eastAsia="함초롬바탕" w:hint="eastAsia"/>
                <w:sz w:val="18"/>
              </w:rPr>
            </w:pPr>
            <w:r>
              <w:rPr>
                <w:rFonts w:ascii="함초롬바탕" w:eastAsia="함초롬바탕" w:hint="eastAsia"/>
                <w:w w:val="95"/>
                <w:sz w:val="18"/>
              </w:rPr>
              <w:t>신 청 인</w:t>
            </w:r>
          </w:p>
        </w:tc>
        <w:tc>
          <w:tcPr>
            <w:tcW w:w="525" w:type="dxa"/>
            <w:tcBorders>
              <w:left w:val="single" w:sz="4" w:space="0" w:color="7E7E7E"/>
              <w:bottom w:val="single" w:sz="4" w:space="0" w:color="7E7E7E"/>
              <w:right w:val="single" w:sz="4" w:space="0" w:color="7E7E7E"/>
            </w:tcBorders>
          </w:tcPr>
          <w:p>
            <w:pPr>
              <w:pStyle w:val="TableParagraph"/>
              <w:spacing w:before="105"/>
              <w:ind w:left="115"/>
              <w:rPr>
                <w:rFonts w:ascii="함초롬바탕" w:eastAsia="함초롬바탕" w:hint="eastAsia"/>
                <w:sz w:val="16"/>
              </w:rPr>
            </w:pPr>
            <w:r>
              <w:rPr>
                <w:rFonts w:ascii="함초롬바탕" w:eastAsia="함초롬바탕" w:hint="eastAsia"/>
                <w:sz w:val="16"/>
              </w:rPr>
              <w:t>성명</w:t>
            </w:r>
          </w:p>
        </w:tc>
        <w:tc>
          <w:tcPr>
            <w:tcW w:w="832" w:type="dxa"/>
            <w:tcBorders>
              <w:left w:val="single" w:sz="4" w:space="0" w:color="7E7E7E"/>
              <w:bottom w:val="single" w:sz="4" w:space="0" w:color="7E7E7E"/>
              <w:right w:val="single" w:sz="4" w:space="0" w:color="7E7E7E"/>
            </w:tcBorders>
          </w:tcPr>
          <w:p>
            <w:pPr>
              <w:pStyle w:val="TableParagraph"/>
              <w:rPr>
                <w:rFonts w:ascii="Times New Roman"/>
                <w:sz w:val="14"/>
              </w:rPr>
            </w:pPr>
          </w:p>
        </w:tc>
        <w:tc>
          <w:tcPr>
            <w:tcW w:w="1221" w:type="dxa"/>
            <w:tcBorders>
              <w:left w:val="single" w:sz="4" w:space="0" w:color="7E7E7E"/>
              <w:bottom w:val="single" w:sz="4" w:space="0" w:color="7E7E7E"/>
              <w:right w:val="single" w:sz="4" w:space="0" w:color="7E7E7E"/>
            </w:tcBorders>
          </w:tcPr>
          <w:p>
            <w:pPr>
              <w:pStyle w:val="TableParagraph"/>
              <w:spacing w:line="246" w:lineRule="exact" w:before="15"/>
              <w:ind w:left="173"/>
              <w:rPr>
                <w:rFonts w:ascii="함초롬바탕" w:eastAsia="함초롬바탕" w:hint="eastAsia"/>
                <w:sz w:val="16"/>
              </w:rPr>
            </w:pPr>
            <w:r>
              <w:rPr>
                <w:rFonts w:ascii="함초롬바탕" w:eastAsia="함초롬바탕" w:hint="eastAsia"/>
                <w:sz w:val="16"/>
              </w:rPr>
              <w:t>주민등록번호</w:t>
            </w:r>
          </w:p>
          <w:p>
            <w:pPr>
              <w:pStyle w:val="TableParagraph"/>
              <w:spacing w:line="210" w:lineRule="exact"/>
              <w:ind w:left="126"/>
              <w:rPr>
                <w:rFonts w:ascii="함초롬바탕" w:eastAsia="함초롬바탕" w:hint="eastAsia"/>
                <w:sz w:val="14"/>
              </w:rPr>
            </w:pPr>
            <w:r>
              <w:rPr>
                <w:rFonts w:ascii="함초롬바탕" w:eastAsia="함초롬바탕" w:hint="eastAsia"/>
                <w:sz w:val="14"/>
              </w:rPr>
              <w:t>(외국인등록번호)</w:t>
            </w:r>
          </w:p>
        </w:tc>
        <w:tc>
          <w:tcPr>
            <w:tcW w:w="890" w:type="dxa"/>
            <w:tcBorders>
              <w:left w:val="single" w:sz="4" w:space="0" w:color="7E7E7E"/>
              <w:bottom w:val="single" w:sz="4" w:space="0" w:color="7E7E7E"/>
              <w:right w:val="single" w:sz="4" w:space="0" w:color="7E7E7E"/>
            </w:tcBorders>
          </w:tcPr>
          <w:p>
            <w:pPr>
              <w:pStyle w:val="TableParagraph"/>
              <w:rPr>
                <w:rFonts w:ascii="Times New Roman"/>
                <w:sz w:val="14"/>
              </w:rPr>
            </w:pPr>
          </w:p>
        </w:tc>
        <w:tc>
          <w:tcPr>
            <w:tcW w:w="1118" w:type="dxa"/>
            <w:tcBorders>
              <w:left w:val="single" w:sz="4" w:space="0" w:color="7E7E7E"/>
              <w:bottom w:val="single" w:sz="4" w:space="0" w:color="7E7E7E"/>
              <w:right w:val="single" w:sz="4" w:space="0" w:color="7E7E7E"/>
            </w:tcBorders>
          </w:tcPr>
          <w:p>
            <w:pPr>
              <w:pStyle w:val="TableParagraph"/>
              <w:spacing w:line="170" w:lineRule="auto" w:before="65"/>
              <w:ind w:left="413" w:hanging="219"/>
              <w:rPr>
                <w:rFonts w:ascii="함초롬바탕" w:eastAsia="함초롬바탕" w:hint="eastAsia"/>
                <w:sz w:val="16"/>
              </w:rPr>
            </w:pPr>
            <w:r>
              <w:rPr>
                <w:rFonts w:ascii="함초롬바탕" w:eastAsia="함초롬바탕" w:hint="eastAsia"/>
                <w:w w:val="95"/>
                <w:sz w:val="16"/>
              </w:rPr>
              <w:t>세대주와의 </w:t>
            </w:r>
            <w:r>
              <w:rPr>
                <w:rFonts w:ascii="함초롬바탕" w:eastAsia="함초롬바탕" w:hint="eastAsia"/>
                <w:sz w:val="16"/>
              </w:rPr>
              <w:t>관계</w:t>
            </w:r>
          </w:p>
        </w:tc>
        <w:tc>
          <w:tcPr>
            <w:tcW w:w="718" w:type="dxa"/>
            <w:tcBorders>
              <w:left w:val="single" w:sz="4" w:space="0" w:color="7E7E7E"/>
              <w:bottom w:val="single" w:sz="4" w:space="0" w:color="7E7E7E"/>
              <w:right w:val="single" w:sz="4" w:space="0" w:color="7E7E7E"/>
            </w:tcBorders>
          </w:tcPr>
          <w:p>
            <w:pPr>
              <w:pStyle w:val="TableParagraph"/>
              <w:rPr>
                <w:rFonts w:ascii="Times New Roman"/>
                <w:sz w:val="14"/>
              </w:rPr>
            </w:pPr>
          </w:p>
        </w:tc>
        <w:tc>
          <w:tcPr>
            <w:tcW w:w="750" w:type="dxa"/>
            <w:tcBorders>
              <w:left w:val="single" w:sz="4" w:space="0" w:color="7E7E7E"/>
              <w:bottom w:val="single" w:sz="4" w:space="0" w:color="7E7E7E"/>
              <w:right w:val="single" w:sz="4" w:space="0" w:color="7E7E7E"/>
            </w:tcBorders>
          </w:tcPr>
          <w:p>
            <w:pPr>
              <w:pStyle w:val="TableParagraph"/>
              <w:spacing w:before="105"/>
              <w:ind w:left="45" w:right="33"/>
              <w:jc w:val="center"/>
              <w:rPr>
                <w:rFonts w:ascii="함초롬바탕" w:eastAsia="함초롬바탕" w:hint="eastAsia"/>
                <w:sz w:val="16"/>
              </w:rPr>
            </w:pPr>
            <w:r>
              <w:rPr>
                <w:rFonts w:ascii="함초롬바탕" w:eastAsia="함초롬바탕" w:hint="eastAsia"/>
                <w:sz w:val="16"/>
              </w:rPr>
              <w:t>전화번호</w:t>
            </w:r>
          </w:p>
        </w:tc>
        <w:tc>
          <w:tcPr>
            <w:tcW w:w="1549" w:type="dxa"/>
            <w:tcBorders>
              <w:left w:val="single" w:sz="4" w:space="0" w:color="7E7E7E"/>
              <w:bottom w:val="single" w:sz="4" w:space="0" w:color="7E7E7E"/>
              <w:right w:val="nil"/>
            </w:tcBorders>
          </w:tcPr>
          <w:p>
            <w:pPr>
              <w:pStyle w:val="TableParagraph"/>
              <w:rPr>
                <w:rFonts w:ascii="Times New Roman"/>
                <w:sz w:val="14"/>
              </w:rPr>
            </w:pPr>
          </w:p>
        </w:tc>
      </w:tr>
      <w:tr>
        <w:trPr>
          <w:trHeight w:val="360" w:hRule="atLeast"/>
        </w:trPr>
        <w:tc>
          <w:tcPr>
            <w:tcW w:w="319" w:type="dxa"/>
            <w:vMerge/>
            <w:tcBorders>
              <w:top w:val="nil"/>
              <w:left w:val="nil"/>
              <w:right w:val="single" w:sz="4" w:space="0" w:color="7E7E7E"/>
            </w:tcBorders>
          </w:tcPr>
          <w:p>
            <w:pPr>
              <w:rPr>
                <w:sz w:val="2"/>
                <w:szCs w:val="2"/>
              </w:rPr>
            </w:pPr>
          </w:p>
        </w:tc>
        <w:tc>
          <w:tcPr>
            <w:tcW w:w="525" w:type="dxa"/>
            <w:vMerge w:val="restart"/>
            <w:tcBorders>
              <w:top w:val="single" w:sz="4" w:space="0" w:color="7E7E7E"/>
              <w:left w:val="single" w:sz="4" w:space="0" w:color="7E7E7E"/>
              <w:right w:val="single" w:sz="4" w:space="0" w:color="7E7E7E"/>
            </w:tcBorders>
          </w:tcPr>
          <w:p>
            <w:pPr>
              <w:pStyle w:val="TableParagraph"/>
              <w:spacing w:before="5"/>
              <w:rPr>
                <w:rFonts w:ascii="함초롬바탕"/>
                <w:sz w:val="12"/>
              </w:rPr>
            </w:pPr>
          </w:p>
          <w:p>
            <w:pPr>
              <w:pStyle w:val="TableParagraph"/>
              <w:ind w:left="115"/>
              <w:rPr>
                <w:rFonts w:ascii="함초롬바탕" w:eastAsia="함초롬바탕" w:hint="eastAsia"/>
                <w:sz w:val="16"/>
              </w:rPr>
            </w:pPr>
            <w:r>
              <w:rPr>
                <w:rFonts w:ascii="함초롬바탕" w:eastAsia="함초롬바탕" w:hint="eastAsia"/>
                <w:sz w:val="16"/>
              </w:rPr>
              <w:t>주소</w:t>
            </w:r>
          </w:p>
        </w:tc>
        <w:tc>
          <w:tcPr>
            <w:tcW w:w="4779" w:type="dxa"/>
            <w:gridSpan w:val="5"/>
            <w:vMerge w:val="restart"/>
            <w:tcBorders>
              <w:top w:val="single" w:sz="4" w:space="0" w:color="7E7E7E"/>
              <w:left w:val="single" w:sz="4" w:space="0" w:color="7E7E7E"/>
              <w:right w:val="single" w:sz="4" w:space="0" w:color="7E7E7E"/>
            </w:tcBorders>
          </w:tcPr>
          <w:p>
            <w:pPr>
              <w:pStyle w:val="TableParagraph"/>
              <w:spacing w:before="13"/>
              <w:rPr>
                <w:rFonts w:ascii="함초롬바탕"/>
                <w:sz w:val="23"/>
              </w:rPr>
            </w:pPr>
          </w:p>
          <w:p>
            <w:pPr>
              <w:pStyle w:val="TableParagraph"/>
              <w:tabs>
                <w:tab w:pos="4272" w:val="left" w:leader="none"/>
              </w:tabs>
              <w:ind w:left="28"/>
              <w:rPr>
                <w:rFonts w:ascii="함초롬바탕" w:eastAsia="함초롬바탕" w:hint="eastAsia"/>
                <w:sz w:val="14"/>
              </w:rPr>
            </w:pPr>
            <w:r>
              <w:rPr>
                <w:rFonts w:ascii="함초롬바탕" w:eastAsia="함초롬바탕" w:hint="eastAsia"/>
                <w:w w:val="105"/>
                <w:sz w:val="14"/>
              </w:rPr>
              <w:t>(실거주지</w:t>
            </w:r>
            <w:r>
              <w:rPr>
                <w:rFonts w:ascii="함초롬바탕" w:eastAsia="함초롬바탕" w:hint="eastAsia"/>
                <w:spacing w:val="-3"/>
                <w:w w:val="105"/>
                <w:sz w:val="14"/>
              </w:rPr>
              <w:t> </w:t>
            </w:r>
            <w:r>
              <w:rPr>
                <w:rFonts w:ascii="함초롬바탕" w:eastAsia="함초롬바탕" w:hint="eastAsia"/>
                <w:w w:val="105"/>
                <w:sz w:val="14"/>
              </w:rPr>
              <w:t>주소</w:t>
            </w:r>
            <w:r>
              <w:rPr>
                <w:rFonts w:ascii="함초롬바탕" w:eastAsia="함초롬바탕" w:hint="eastAsia"/>
                <w:w w:val="105"/>
                <w:sz w:val="14"/>
                <w:vertAlign w:val="superscript"/>
              </w:rPr>
              <w:t>1)</w:t>
            </w:r>
            <w:r>
              <w:rPr>
                <w:rFonts w:ascii="함초롬바탕" w:eastAsia="함초롬바탕" w:hint="eastAsia"/>
                <w:w w:val="105"/>
                <w:sz w:val="14"/>
                <w:vertAlign w:val="baseline"/>
              </w:rPr>
              <w:t> </w:t>
            </w:r>
            <w:r>
              <w:rPr>
                <w:rFonts w:ascii="함초롬바탕" w:eastAsia="함초롬바탕" w:hint="eastAsia"/>
                <w:w w:val="115"/>
                <w:sz w:val="14"/>
                <w:vertAlign w:val="baseline"/>
              </w:rPr>
              <w:t>:</w:t>
              <w:tab/>
            </w:r>
            <w:r>
              <w:rPr>
                <w:rFonts w:ascii="함초롬바탕" w:eastAsia="함초롬바탕" w:hint="eastAsia"/>
                <w:w w:val="105"/>
                <w:sz w:val="14"/>
                <w:vertAlign w:val="baseline"/>
              </w:rPr>
              <w:t>)</w:t>
            </w:r>
          </w:p>
        </w:tc>
        <w:tc>
          <w:tcPr>
            <w:tcW w:w="750" w:type="dxa"/>
            <w:tcBorders>
              <w:top w:val="single" w:sz="4" w:space="0" w:color="7E7E7E"/>
              <w:left w:val="single" w:sz="4" w:space="0" w:color="7E7E7E"/>
              <w:bottom w:val="single" w:sz="4" w:space="0" w:color="7E7E7E"/>
              <w:right w:val="single" w:sz="4" w:space="0" w:color="7E7E7E"/>
            </w:tcBorders>
          </w:tcPr>
          <w:p>
            <w:pPr>
              <w:pStyle w:val="TableParagraph"/>
              <w:spacing w:before="28"/>
              <w:ind w:left="45" w:right="33"/>
              <w:jc w:val="center"/>
              <w:rPr>
                <w:rFonts w:ascii="함초롬바탕" w:eastAsia="함초롬바탕" w:hint="eastAsia"/>
                <w:sz w:val="16"/>
              </w:rPr>
            </w:pPr>
            <w:r>
              <w:rPr>
                <w:rFonts w:ascii="함초롬바탕" w:eastAsia="함초롬바탕" w:hint="eastAsia"/>
                <w:sz w:val="16"/>
              </w:rPr>
              <w:t>휴대전화</w:t>
            </w:r>
          </w:p>
        </w:tc>
        <w:tc>
          <w:tcPr>
            <w:tcW w:w="1549"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368" w:hRule="atLeast"/>
        </w:trPr>
        <w:tc>
          <w:tcPr>
            <w:tcW w:w="319" w:type="dxa"/>
            <w:vMerge/>
            <w:tcBorders>
              <w:top w:val="nil"/>
              <w:left w:val="nil"/>
              <w:right w:val="single" w:sz="4" w:space="0" w:color="7E7E7E"/>
            </w:tcBorders>
          </w:tcPr>
          <w:p>
            <w:pPr>
              <w:rPr>
                <w:sz w:val="2"/>
                <w:szCs w:val="2"/>
              </w:rPr>
            </w:pPr>
          </w:p>
        </w:tc>
        <w:tc>
          <w:tcPr>
            <w:tcW w:w="525" w:type="dxa"/>
            <w:vMerge/>
            <w:tcBorders>
              <w:top w:val="nil"/>
              <w:left w:val="single" w:sz="4" w:space="0" w:color="7E7E7E"/>
              <w:right w:val="single" w:sz="4" w:space="0" w:color="7E7E7E"/>
            </w:tcBorders>
          </w:tcPr>
          <w:p>
            <w:pPr>
              <w:rPr>
                <w:sz w:val="2"/>
                <w:szCs w:val="2"/>
              </w:rPr>
            </w:pPr>
          </w:p>
        </w:tc>
        <w:tc>
          <w:tcPr>
            <w:tcW w:w="4779" w:type="dxa"/>
            <w:gridSpan w:val="5"/>
            <w:vMerge/>
            <w:tcBorders>
              <w:top w:val="nil"/>
              <w:left w:val="single" w:sz="4" w:space="0" w:color="7E7E7E"/>
              <w:right w:val="single" w:sz="4" w:space="0" w:color="7E7E7E"/>
            </w:tcBorders>
          </w:tcPr>
          <w:p>
            <w:pPr>
              <w:rPr>
                <w:sz w:val="2"/>
                <w:szCs w:val="2"/>
              </w:rPr>
            </w:pPr>
          </w:p>
        </w:tc>
        <w:tc>
          <w:tcPr>
            <w:tcW w:w="750" w:type="dxa"/>
            <w:tcBorders>
              <w:top w:val="single" w:sz="4" w:space="0" w:color="7E7E7E"/>
              <w:left w:val="single" w:sz="4" w:space="0" w:color="7E7E7E"/>
              <w:right w:val="single" w:sz="4" w:space="0" w:color="7E7E7E"/>
            </w:tcBorders>
          </w:tcPr>
          <w:p>
            <w:pPr>
              <w:pStyle w:val="TableParagraph"/>
              <w:spacing w:before="32"/>
              <w:ind w:left="45" w:right="33"/>
              <w:jc w:val="center"/>
              <w:rPr>
                <w:rFonts w:ascii="함초롬바탕" w:eastAsia="함초롬바탕" w:hint="eastAsia"/>
                <w:sz w:val="16"/>
              </w:rPr>
            </w:pPr>
            <w:r>
              <w:rPr>
                <w:rFonts w:ascii="함초롬바탕" w:eastAsia="함초롬바탕" w:hint="eastAsia"/>
                <w:sz w:val="16"/>
              </w:rPr>
              <w:t>전자우편</w:t>
            </w:r>
          </w:p>
        </w:tc>
        <w:tc>
          <w:tcPr>
            <w:tcW w:w="1549" w:type="dxa"/>
            <w:tcBorders>
              <w:top w:val="single" w:sz="4" w:space="0" w:color="7E7E7E"/>
              <w:left w:val="single" w:sz="4" w:space="0" w:color="7E7E7E"/>
              <w:right w:val="nil"/>
            </w:tcBorders>
          </w:tcPr>
          <w:p>
            <w:pPr>
              <w:pStyle w:val="TableParagraph"/>
              <w:rPr>
                <w:rFonts w:ascii="Times New Roman"/>
                <w:sz w:val="14"/>
              </w:rPr>
            </w:pPr>
          </w:p>
        </w:tc>
      </w:tr>
    </w:tbl>
    <w:p>
      <w:pPr>
        <w:pStyle w:val="BodyText"/>
        <w:spacing w:before="17"/>
        <w:rPr>
          <w:sz w:val="7"/>
        </w:rPr>
      </w:pPr>
    </w:p>
    <w:tbl>
      <w:tblPr>
        <w:tblW w:w="0" w:type="auto"/>
        <w:jc w:val="left"/>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
        <w:gridCol w:w="635"/>
        <w:gridCol w:w="724"/>
        <w:gridCol w:w="1254"/>
        <w:gridCol w:w="858"/>
        <w:gridCol w:w="1118"/>
        <w:gridCol w:w="718"/>
        <w:gridCol w:w="750"/>
        <w:gridCol w:w="677"/>
        <w:gridCol w:w="871"/>
      </w:tblGrid>
      <w:tr>
        <w:trPr>
          <w:trHeight w:val="293" w:hRule="atLeast"/>
        </w:trPr>
        <w:tc>
          <w:tcPr>
            <w:tcW w:w="319" w:type="dxa"/>
            <w:vMerge w:val="restart"/>
            <w:tcBorders>
              <w:left w:val="nil"/>
              <w:right w:val="single" w:sz="4" w:space="0" w:color="7E7E7E"/>
            </w:tcBorders>
          </w:tcPr>
          <w:p>
            <w:pPr>
              <w:pStyle w:val="TableParagraph"/>
              <w:rPr>
                <w:rFonts w:ascii="함초롬바탕"/>
                <w:sz w:val="18"/>
              </w:rPr>
            </w:pPr>
          </w:p>
          <w:p>
            <w:pPr>
              <w:pStyle w:val="TableParagraph"/>
              <w:rPr>
                <w:rFonts w:ascii="함초롬바탕"/>
                <w:sz w:val="24"/>
              </w:rPr>
            </w:pPr>
          </w:p>
          <w:p>
            <w:pPr>
              <w:pStyle w:val="TableParagraph"/>
              <w:spacing w:line="177" w:lineRule="auto"/>
              <w:ind w:left="106" w:right="39"/>
              <w:jc w:val="both"/>
              <w:rPr>
                <w:rFonts w:ascii="함초롬바탕" w:eastAsia="함초롬바탕" w:hint="eastAsia"/>
                <w:sz w:val="18"/>
              </w:rPr>
            </w:pPr>
            <w:r>
              <w:rPr>
                <w:rFonts w:ascii="함초롬바탕" w:eastAsia="함초롬바탕" w:hint="eastAsia"/>
                <w:w w:val="95"/>
                <w:sz w:val="18"/>
              </w:rPr>
              <w:t>가 족 사 항</w:t>
            </w:r>
          </w:p>
        </w:tc>
        <w:tc>
          <w:tcPr>
            <w:tcW w:w="635" w:type="dxa"/>
            <w:vMerge w:val="restart"/>
            <w:tcBorders>
              <w:left w:val="single" w:sz="4" w:space="0" w:color="7E7E7E"/>
              <w:bottom w:val="single" w:sz="4" w:space="0" w:color="7E7E7E"/>
              <w:right w:val="single" w:sz="4" w:space="0" w:color="7E7E7E"/>
            </w:tcBorders>
          </w:tcPr>
          <w:p>
            <w:pPr>
              <w:pStyle w:val="TableParagraph"/>
              <w:spacing w:line="177" w:lineRule="auto" w:before="98"/>
              <w:ind w:left="170" w:right="-26" w:hanging="172"/>
              <w:rPr>
                <w:rFonts w:ascii="함초롬바탕" w:eastAsia="함초롬바탕" w:hint="eastAsia"/>
                <w:sz w:val="16"/>
              </w:rPr>
            </w:pPr>
            <w:r>
              <w:rPr>
                <w:rFonts w:ascii="함초롬바탕" w:eastAsia="함초롬바탕" w:hint="eastAsia"/>
                <w:spacing w:val="-21"/>
                <w:w w:val="95"/>
                <w:sz w:val="16"/>
              </w:rPr>
              <w:t>세대주와의 </w:t>
            </w:r>
            <w:r>
              <w:rPr>
                <w:rFonts w:ascii="함초롬바탕" w:eastAsia="함초롬바탕" w:hint="eastAsia"/>
                <w:sz w:val="16"/>
              </w:rPr>
              <w:t>관계</w:t>
            </w:r>
          </w:p>
        </w:tc>
        <w:tc>
          <w:tcPr>
            <w:tcW w:w="724" w:type="dxa"/>
            <w:vMerge w:val="restart"/>
            <w:tcBorders>
              <w:left w:val="single" w:sz="4" w:space="0" w:color="7E7E7E"/>
              <w:bottom w:val="single" w:sz="4" w:space="0" w:color="7E7E7E"/>
              <w:right w:val="single" w:sz="4" w:space="0" w:color="7E7E7E"/>
            </w:tcBorders>
          </w:tcPr>
          <w:p>
            <w:pPr>
              <w:pStyle w:val="TableParagraph"/>
              <w:spacing w:before="7"/>
              <w:rPr>
                <w:rFonts w:ascii="함초롬바탕"/>
                <w:sz w:val="8"/>
              </w:rPr>
            </w:pPr>
          </w:p>
          <w:p>
            <w:pPr>
              <w:pStyle w:val="TableParagraph"/>
              <w:ind w:left="174"/>
              <w:rPr>
                <w:rFonts w:ascii="함초롬바탕" w:eastAsia="함초롬바탕" w:hint="eastAsia"/>
                <w:sz w:val="16"/>
              </w:rPr>
            </w:pPr>
            <w:r>
              <w:rPr>
                <w:rFonts w:ascii="함초롬바탕" w:eastAsia="함초롬바탕" w:hint="eastAsia"/>
                <w:sz w:val="16"/>
              </w:rPr>
              <w:t>성 명</w:t>
            </w:r>
          </w:p>
        </w:tc>
        <w:tc>
          <w:tcPr>
            <w:tcW w:w="1254" w:type="dxa"/>
            <w:vMerge w:val="restart"/>
            <w:tcBorders>
              <w:left w:val="single" w:sz="4" w:space="0" w:color="7E7E7E"/>
              <w:bottom w:val="single" w:sz="4" w:space="0" w:color="7E7E7E"/>
              <w:right w:val="single" w:sz="4" w:space="0" w:color="7E7E7E"/>
            </w:tcBorders>
          </w:tcPr>
          <w:p>
            <w:pPr>
              <w:pStyle w:val="TableParagraph"/>
              <w:spacing w:line="265" w:lineRule="exact" w:before="38"/>
              <w:ind w:left="25" w:right="21"/>
              <w:jc w:val="center"/>
              <w:rPr>
                <w:rFonts w:ascii="함초롬바탕" w:eastAsia="함초롬바탕" w:hint="eastAsia"/>
                <w:sz w:val="16"/>
              </w:rPr>
            </w:pPr>
            <w:r>
              <w:rPr>
                <w:rFonts w:ascii="함초롬바탕" w:eastAsia="함초롬바탕" w:hint="eastAsia"/>
                <w:sz w:val="16"/>
              </w:rPr>
              <w:t>주민등록번호</w:t>
            </w:r>
          </w:p>
          <w:p>
            <w:pPr>
              <w:pStyle w:val="TableParagraph"/>
              <w:spacing w:line="230" w:lineRule="exact"/>
              <w:ind w:left="25" w:right="21"/>
              <w:jc w:val="center"/>
              <w:rPr>
                <w:rFonts w:ascii="함초롬바탕" w:eastAsia="함초롬바탕" w:hint="eastAsia"/>
                <w:sz w:val="14"/>
              </w:rPr>
            </w:pPr>
            <w:r>
              <w:rPr>
                <w:rFonts w:ascii="함초롬바탕" w:eastAsia="함초롬바탕" w:hint="eastAsia"/>
                <w:w w:val="95"/>
                <w:sz w:val="14"/>
              </w:rPr>
              <w:t>(외국인등록번호 등)</w:t>
            </w:r>
          </w:p>
        </w:tc>
        <w:tc>
          <w:tcPr>
            <w:tcW w:w="858" w:type="dxa"/>
            <w:vMerge w:val="restart"/>
            <w:tcBorders>
              <w:left w:val="single" w:sz="4" w:space="0" w:color="7E7E7E"/>
              <w:bottom w:val="single" w:sz="4" w:space="0" w:color="7E7E7E"/>
              <w:right w:val="single" w:sz="4" w:space="0" w:color="7E7E7E"/>
            </w:tcBorders>
          </w:tcPr>
          <w:p>
            <w:pPr>
              <w:pStyle w:val="TableParagraph"/>
              <w:spacing w:line="265" w:lineRule="exact" w:before="38"/>
              <w:ind w:left="135"/>
              <w:rPr>
                <w:rFonts w:ascii="함초롬바탕" w:eastAsia="함초롬바탕" w:hint="eastAsia"/>
                <w:sz w:val="16"/>
              </w:rPr>
            </w:pPr>
            <w:r>
              <w:rPr>
                <w:rFonts w:ascii="함초롬바탕" w:eastAsia="함초롬바탕" w:hint="eastAsia"/>
                <w:sz w:val="16"/>
              </w:rPr>
              <w:t>동거여부</w:t>
            </w:r>
          </w:p>
          <w:p>
            <w:pPr>
              <w:pStyle w:val="TableParagraph"/>
              <w:spacing w:line="230" w:lineRule="exact"/>
              <w:ind w:left="69"/>
              <w:rPr>
                <w:rFonts w:ascii="함초롬바탕" w:eastAsia="함초롬바탕" w:hint="eastAsia"/>
                <w:sz w:val="14"/>
              </w:rPr>
            </w:pPr>
            <w:r>
              <w:rPr>
                <w:rFonts w:ascii="함초롬바탕" w:eastAsia="함초롬바탕" w:hint="eastAsia"/>
                <w:w w:val="95"/>
                <w:sz w:val="14"/>
              </w:rPr>
              <w:t>(미동거사유)</w:t>
            </w:r>
          </w:p>
        </w:tc>
        <w:tc>
          <w:tcPr>
            <w:tcW w:w="1118" w:type="dxa"/>
            <w:vMerge w:val="restart"/>
            <w:tcBorders>
              <w:left w:val="single" w:sz="4" w:space="0" w:color="7E7E7E"/>
              <w:bottom w:val="single" w:sz="4" w:space="0" w:color="7E7E7E"/>
              <w:right w:val="single" w:sz="4" w:space="0" w:color="7E7E7E"/>
            </w:tcBorders>
          </w:tcPr>
          <w:p>
            <w:pPr>
              <w:pStyle w:val="TableParagraph"/>
              <w:spacing w:line="265" w:lineRule="exact" w:before="38"/>
              <w:ind w:left="47"/>
              <w:rPr>
                <w:rFonts w:ascii="함초롬바탕" w:hAnsi="함초롬바탕" w:eastAsia="함초롬바탕" w:hint="eastAsia"/>
                <w:sz w:val="16"/>
              </w:rPr>
            </w:pPr>
            <w:r>
              <w:rPr>
                <w:rFonts w:ascii="함초롬바탕" w:hAnsi="함초롬바탕" w:eastAsia="함초롬바탕" w:hint="eastAsia"/>
                <w:w w:val="105"/>
                <w:sz w:val="16"/>
              </w:rPr>
              <w:t>학력·재학여부</w:t>
            </w:r>
          </w:p>
          <w:p>
            <w:pPr>
              <w:pStyle w:val="TableParagraph"/>
              <w:spacing w:line="230" w:lineRule="exact"/>
              <w:ind w:left="107"/>
              <w:rPr>
                <w:rFonts w:ascii="함초롬바탕" w:eastAsia="함초롬바탕" w:hint="eastAsia"/>
                <w:sz w:val="14"/>
              </w:rPr>
            </w:pPr>
            <w:r>
              <w:rPr>
                <w:rFonts w:ascii="함초롬바탕" w:eastAsia="함초롬바탕" w:hint="eastAsia"/>
                <w:w w:val="95"/>
                <w:sz w:val="14"/>
              </w:rPr>
              <w:t>(학교명/학년반)</w:t>
            </w:r>
          </w:p>
        </w:tc>
        <w:tc>
          <w:tcPr>
            <w:tcW w:w="718" w:type="dxa"/>
            <w:vMerge w:val="restart"/>
            <w:tcBorders>
              <w:left w:val="single" w:sz="4" w:space="0" w:color="7E7E7E"/>
              <w:bottom w:val="single" w:sz="4" w:space="0" w:color="7E7E7E"/>
              <w:right w:val="single" w:sz="4" w:space="0" w:color="7E7E7E"/>
            </w:tcBorders>
          </w:tcPr>
          <w:p>
            <w:pPr>
              <w:pStyle w:val="TableParagraph"/>
              <w:spacing w:line="265" w:lineRule="exact" w:before="38"/>
              <w:ind w:left="65"/>
              <w:rPr>
                <w:rFonts w:ascii="함초롬바탕" w:eastAsia="함초롬바탕" w:hint="eastAsia"/>
                <w:sz w:val="16"/>
              </w:rPr>
            </w:pPr>
            <w:r>
              <w:rPr>
                <w:rFonts w:ascii="함초롬바탕" w:eastAsia="함초롬바탕" w:hint="eastAsia"/>
                <w:sz w:val="16"/>
              </w:rPr>
              <w:t>건강상태</w:t>
            </w:r>
          </w:p>
          <w:p>
            <w:pPr>
              <w:pStyle w:val="TableParagraph"/>
              <w:spacing w:line="230" w:lineRule="exact"/>
              <w:ind w:left="34"/>
              <w:rPr>
                <w:rFonts w:ascii="함초롬바탕" w:eastAsia="함초롬바탕" w:hint="eastAsia"/>
                <w:sz w:val="14"/>
              </w:rPr>
            </w:pPr>
            <w:r>
              <w:rPr>
                <w:rFonts w:ascii="함초롬바탕" w:eastAsia="함초롬바탕" w:hint="eastAsia"/>
                <w:w w:val="90"/>
                <w:sz w:val="14"/>
              </w:rPr>
              <w:t>(장애/질병)</w:t>
            </w:r>
          </w:p>
        </w:tc>
        <w:tc>
          <w:tcPr>
            <w:tcW w:w="1427" w:type="dxa"/>
            <w:gridSpan w:val="2"/>
            <w:tcBorders>
              <w:left w:val="single" w:sz="4" w:space="0" w:color="7E7E7E"/>
              <w:bottom w:val="single" w:sz="4" w:space="0" w:color="7E7E7E"/>
              <w:right w:val="single" w:sz="4" w:space="0" w:color="7E7E7E"/>
            </w:tcBorders>
          </w:tcPr>
          <w:p>
            <w:pPr>
              <w:pStyle w:val="TableParagraph"/>
              <w:spacing w:line="274" w:lineRule="exact"/>
              <w:ind w:left="421"/>
              <w:rPr>
                <w:rFonts w:ascii="함초롬바탕" w:eastAsia="함초롬바탕" w:hint="eastAsia"/>
                <w:sz w:val="16"/>
              </w:rPr>
            </w:pPr>
            <w:r>
              <w:rPr>
                <w:rFonts w:ascii="함초롬바탕" w:eastAsia="함초롬바탕" w:hint="eastAsia"/>
                <w:sz w:val="16"/>
              </w:rPr>
              <w:t>취업상태</w:t>
            </w:r>
          </w:p>
        </w:tc>
        <w:tc>
          <w:tcPr>
            <w:tcW w:w="871" w:type="dxa"/>
            <w:vMerge w:val="restart"/>
            <w:tcBorders>
              <w:left w:val="single" w:sz="4" w:space="0" w:color="7E7E7E"/>
              <w:bottom w:val="single" w:sz="4" w:space="0" w:color="7E7E7E"/>
              <w:right w:val="nil"/>
            </w:tcBorders>
          </w:tcPr>
          <w:p>
            <w:pPr>
              <w:pStyle w:val="TableParagraph"/>
              <w:spacing w:line="265" w:lineRule="exact" w:before="38"/>
              <w:ind w:left="136"/>
              <w:rPr>
                <w:rFonts w:ascii="함초롬바탕" w:eastAsia="함초롬바탕" w:hint="eastAsia"/>
                <w:sz w:val="16"/>
              </w:rPr>
            </w:pPr>
            <w:r>
              <w:rPr>
                <w:rFonts w:ascii="함초롬바탕" w:eastAsia="함초롬바탕" w:hint="eastAsia"/>
                <w:sz w:val="16"/>
              </w:rPr>
              <w:t>전화번호</w:t>
            </w:r>
          </w:p>
          <w:p>
            <w:pPr>
              <w:pStyle w:val="TableParagraph"/>
              <w:spacing w:line="230" w:lineRule="exact"/>
              <w:ind w:left="167"/>
              <w:rPr>
                <w:rFonts w:ascii="함초롬바탕" w:eastAsia="함초롬바탕" w:hint="eastAsia"/>
                <w:sz w:val="14"/>
              </w:rPr>
            </w:pPr>
            <w:r>
              <w:rPr>
                <w:rFonts w:ascii="함초롬바탕" w:eastAsia="함초롬바탕" w:hint="eastAsia"/>
                <w:sz w:val="14"/>
              </w:rPr>
              <w:t>(집/직장)</w:t>
            </w:r>
          </w:p>
        </w:tc>
      </w:tr>
      <w:tr>
        <w:trPr>
          <w:trHeight w:val="297" w:hRule="atLeast"/>
        </w:trPr>
        <w:tc>
          <w:tcPr>
            <w:tcW w:w="319" w:type="dxa"/>
            <w:vMerge/>
            <w:tcBorders>
              <w:top w:val="nil"/>
              <w:left w:val="nil"/>
              <w:right w:val="single" w:sz="4" w:space="0" w:color="7E7E7E"/>
            </w:tcBorders>
          </w:tcPr>
          <w:p>
            <w:pPr>
              <w:rPr>
                <w:sz w:val="2"/>
                <w:szCs w:val="2"/>
              </w:rPr>
            </w:pPr>
          </w:p>
        </w:tc>
        <w:tc>
          <w:tcPr>
            <w:tcW w:w="635" w:type="dxa"/>
            <w:vMerge/>
            <w:tcBorders>
              <w:top w:val="nil"/>
              <w:left w:val="single" w:sz="4" w:space="0" w:color="7E7E7E"/>
              <w:bottom w:val="single" w:sz="4" w:space="0" w:color="7E7E7E"/>
              <w:right w:val="single" w:sz="4" w:space="0" w:color="7E7E7E"/>
            </w:tcBorders>
          </w:tcPr>
          <w:p>
            <w:pPr>
              <w:rPr>
                <w:sz w:val="2"/>
                <w:szCs w:val="2"/>
              </w:rPr>
            </w:pPr>
          </w:p>
        </w:tc>
        <w:tc>
          <w:tcPr>
            <w:tcW w:w="724" w:type="dxa"/>
            <w:vMerge/>
            <w:tcBorders>
              <w:top w:val="nil"/>
              <w:left w:val="single" w:sz="4" w:space="0" w:color="7E7E7E"/>
              <w:bottom w:val="single" w:sz="4" w:space="0" w:color="7E7E7E"/>
              <w:right w:val="single" w:sz="4" w:space="0" w:color="7E7E7E"/>
            </w:tcBorders>
          </w:tcPr>
          <w:p>
            <w:pPr>
              <w:rPr>
                <w:sz w:val="2"/>
                <w:szCs w:val="2"/>
              </w:rPr>
            </w:pPr>
          </w:p>
        </w:tc>
        <w:tc>
          <w:tcPr>
            <w:tcW w:w="1254" w:type="dxa"/>
            <w:vMerge/>
            <w:tcBorders>
              <w:top w:val="nil"/>
              <w:left w:val="single" w:sz="4" w:space="0" w:color="7E7E7E"/>
              <w:bottom w:val="single" w:sz="4" w:space="0" w:color="7E7E7E"/>
              <w:right w:val="single" w:sz="4" w:space="0" w:color="7E7E7E"/>
            </w:tcBorders>
          </w:tcPr>
          <w:p>
            <w:pPr>
              <w:rPr>
                <w:sz w:val="2"/>
                <w:szCs w:val="2"/>
              </w:rPr>
            </w:pPr>
          </w:p>
        </w:tc>
        <w:tc>
          <w:tcPr>
            <w:tcW w:w="858" w:type="dxa"/>
            <w:vMerge/>
            <w:tcBorders>
              <w:top w:val="nil"/>
              <w:left w:val="single" w:sz="4" w:space="0" w:color="7E7E7E"/>
              <w:bottom w:val="single" w:sz="4" w:space="0" w:color="7E7E7E"/>
              <w:right w:val="single" w:sz="4" w:space="0" w:color="7E7E7E"/>
            </w:tcBorders>
          </w:tcPr>
          <w:p>
            <w:pPr>
              <w:rPr>
                <w:sz w:val="2"/>
                <w:szCs w:val="2"/>
              </w:rPr>
            </w:pPr>
          </w:p>
        </w:tc>
        <w:tc>
          <w:tcPr>
            <w:tcW w:w="1118" w:type="dxa"/>
            <w:vMerge/>
            <w:tcBorders>
              <w:top w:val="nil"/>
              <w:left w:val="single" w:sz="4" w:space="0" w:color="7E7E7E"/>
              <w:bottom w:val="single" w:sz="4" w:space="0" w:color="7E7E7E"/>
              <w:right w:val="single" w:sz="4" w:space="0" w:color="7E7E7E"/>
            </w:tcBorders>
          </w:tcPr>
          <w:p>
            <w:pPr>
              <w:rPr>
                <w:sz w:val="2"/>
                <w:szCs w:val="2"/>
              </w:rPr>
            </w:pPr>
          </w:p>
        </w:tc>
        <w:tc>
          <w:tcPr>
            <w:tcW w:w="718" w:type="dxa"/>
            <w:vMerge/>
            <w:tcBorders>
              <w:top w:val="nil"/>
              <w:left w:val="single" w:sz="4" w:space="0" w:color="7E7E7E"/>
              <w:bottom w:val="single" w:sz="4" w:space="0" w:color="7E7E7E"/>
              <w:right w:val="single" w:sz="4" w:space="0" w:color="7E7E7E"/>
            </w:tcBorders>
          </w:tcPr>
          <w:p>
            <w:pPr>
              <w:rPr>
                <w:sz w:val="2"/>
                <w:szCs w:val="2"/>
              </w:rPr>
            </w:pPr>
          </w:p>
        </w:tc>
        <w:tc>
          <w:tcPr>
            <w:tcW w:w="750" w:type="dxa"/>
            <w:tcBorders>
              <w:top w:val="single" w:sz="4" w:space="0" w:color="7E7E7E"/>
              <w:left w:val="single" w:sz="4" w:space="0" w:color="7E7E7E"/>
              <w:bottom w:val="single" w:sz="4" w:space="0" w:color="7E7E7E"/>
              <w:right w:val="single" w:sz="4" w:space="0" w:color="7E7E7E"/>
            </w:tcBorders>
          </w:tcPr>
          <w:p>
            <w:pPr>
              <w:pStyle w:val="TableParagraph"/>
              <w:spacing w:before="16"/>
              <w:ind w:left="246"/>
              <w:rPr>
                <w:rFonts w:ascii="함초롬바탕" w:eastAsia="함초롬바탕" w:hint="eastAsia"/>
                <w:sz w:val="14"/>
              </w:rPr>
            </w:pPr>
            <w:r>
              <w:rPr>
                <w:rFonts w:ascii="함초롬바탕" w:eastAsia="함초롬바탕" w:hint="eastAsia"/>
                <w:sz w:val="14"/>
              </w:rPr>
              <w:t>직업</w:t>
            </w:r>
          </w:p>
        </w:tc>
        <w:tc>
          <w:tcPr>
            <w:tcW w:w="677" w:type="dxa"/>
            <w:tcBorders>
              <w:top w:val="single" w:sz="4" w:space="0" w:color="7E7E7E"/>
              <w:left w:val="single" w:sz="4" w:space="0" w:color="7E7E7E"/>
              <w:bottom w:val="single" w:sz="4" w:space="0" w:color="7E7E7E"/>
              <w:right w:val="single" w:sz="4" w:space="0" w:color="7E7E7E"/>
            </w:tcBorders>
          </w:tcPr>
          <w:p>
            <w:pPr>
              <w:pStyle w:val="TableParagraph"/>
              <w:spacing w:before="16"/>
              <w:ind w:left="148"/>
              <w:rPr>
                <w:rFonts w:ascii="함초롬바탕" w:eastAsia="함초롬바탕" w:hint="eastAsia"/>
                <w:sz w:val="14"/>
              </w:rPr>
            </w:pPr>
            <w:r>
              <w:rPr>
                <w:rFonts w:ascii="함초롬바탕" w:eastAsia="함초롬바탕" w:hint="eastAsia"/>
                <w:sz w:val="14"/>
              </w:rPr>
              <w:t>직장명</w:t>
            </w:r>
          </w:p>
        </w:tc>
        <w:tc>
          <w:tcPr>
            <w:tcW w:w="871" w:type="dxa"/>
            <w:vMerge/>
            <w:tcBorders>
              <w:top w:val="nil"/>
              <w:left w:val="single" w:sz="4" w:space="0" w:color="7E7E7E"/>
              <w:bottom w:val="single" w:sz="4" w:space="0" w:color="7E7E7E"/>
              <w:right w:val="nil"/>
            </w:tcBorders>
          </w:tcPr>
          <w:p>
            <w:pPr>
              <w:rPr>
                <w:sz w:val="2"/>
                <w:szCs w:val="2"/>
              </w:rPr>
            </w:pPr>
          </w:p>
        </w:tc>
      </w:tr>
      <w:tr>
        <w:trPr>
          <w:trHeight w:val="293" w:hRule="atLeast"/>
        </w:trPr>
        <w:tc>
          <w:tcPr>
            <w:tcW w:w="319" w:type="dxa"/>
            <w:vMerge/>
            <w:tcBorders>
              <w:top w:val="nil"/>
              <w:left w:val="nil"/>
              <w:right w:val="single" w:sz="4" w:space="0" w:color="7E7E7E"/>
            </w:tcBorders>
          </w:tcPr>
          <w:p>
            <w:pPr>
              <w:rPr>
                <w:sz w:val="2"/>
                <w:szCs w:val="2"/>
              </w:rPr>
            </w:pPr>
          </w:p>
        </w:tc>
        <w:tc>
          <w:tcPr>
            <w:tcW w:w="63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2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85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11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1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50"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677"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871"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293" w:hRule="atLeast"/>
        </w:trPr>
        <w:tc>
          <w:tcPr>
            <w:tcW w:w="319" w:type="dxa"/>
            <w:vMerge/>
            <w:tcBorders>
              <w:top w:val="nil"/>
              <w:left w:val="nil"/>
              <w:right w:val="single" w:sz="4" w:space="0" w:color="7E7E7E"/>
            </w:tcBorders>
          </w:tcPr>
          <w:p>
            <w:pPr>
              <w:rPr>
                <w:sz w:val="2"/>
                <w:szCs w:val="2"/>
              </w:rPr>
            </w:pPr>
          </w:p>
        </w:tc>
        <w:tc>
          <w:tcPr>
            <w:tcW w:w="63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2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85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11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1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50"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677"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871"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293" w:hRule="atLeast"/>
        </w:trPr>
        <w:tc>
          <w:tcPr>
            <w:tcW w:w="319" w:type="dxa"/>
            <w:vMerge/>
            <w:tcBorders>
              <w:top w:val="nil"/>
              <w:left w:val="nil"/>
              <w:right w:val="single" w:sz="4" w:space="0" w:color="7E7E7E"/>
            </w:tcBorders>
          </w:tcPr>
          <w:p>
            <w:pPr>
              <w:rPr>
                <w:sz w:val="2"/>
                <w:szCs w:val="2"/>
              </w:rPr>
            </w:pPr>
          </w:p>
        </w:tc>
        <w:tc>
          <w:tcPr>
            <w:tcW w:w="63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2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85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11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1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50"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677"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871"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292" w:hRule="atLeast"/>
        </w:trPr>
        <w:tc>
          <w:tcPr>
            <w:tcW w:w="319" w:type="dxa"/>
            <w:vMerge/>
            <w:tcBorders>
              <w:top w:val="nil"/>
              <w:left w:val="nil"/>
              <w:right w:val="single" w:sz="4" w:space="0" w:color="7E7E7E"/>
            </w:tcBorders>
          </w:tcPr>
          <w:p>
            <w:pPr>
              <w:rPr>
                <w:sz w:val="2"/>
                <w:szCs w:val="2"/>
              </w:rPr>
            </w:pPr>
          </w:p>
        </w:tc>
        <w:tc>
          <w:tcPr>
            <w:tcW w:w="63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2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85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11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18"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50"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677"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871"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577" w:hRule="atLeast"/>
        </w:trPr>
        <w:tc>
          <w:tcPr>
            <w:tcW w:w="319" w:type="dxa"/>
            <w:vMerge/>
            <w:tcBorders>
              <w:top w:val="nil"/>
              <w:left w:val="nil"/>
              <w:right w:val="single" w:sz="4" w:space="0" w:color="7E7E7E"/>
            </w:tcBorders>
          </w:tcPr>
          <w:p>
            <w:pPr>
              <w:rPr>
                <w:sz w:val="2"/>
                <w:szCs w:val="2"/>
              </w:rPr>
            </w:pPr>
          </w:p>
        </w:tc>
        <w:tc>
          <w:tcPr>
            <w:tcW w:w="7605" w:type="dxa"/>
            <w:gridSpan w:val="9"/>
            <w:tcBorders>
              <w:top w:val="single" w:sz="4" w:space="0" w:color="7E7E7E"/>
              <w:left w:val="single" w:sz="4" w:space="0" w:color="7E7E7E"/>
              <w:right w:val="nil"/>
            </w:tcBorders>
          </w:tcPr>
          <w:p>
            <w:pPr>
              <w:pStyle w:val="TableParagraph"/>
              <w:tabs>
                <w:tab w:pos="2321" w:val="left" w:leader="none"/>
                <w:tab w:pos="3365" w:val="left" w:leader="none"/>
                <w:tab w:pos="5688" w:val="left" w:leader="none"/>
                <w:tab w:pos="6242" w:val="left" w:leader="none"/>
                <w:tab w:pos="6732" w:val="left" w:leader="none"/>
                <w:tab w:pos="6955" w:val="left" w:leader="none"/>
              </w:tabs>
              <w:spacing w:line="218" w:lineRule="auto" w:before="27"/>
              <w:ind w:left="77" w:right="642"/>
              <w:rPr>
                <w:rFonts w:ascii="Times New Roman" w:eastAsia="Times New Roman"/>
                <w:sz w:val="16"/>
              </w:rPr>
            </w:pPr>
            <w:r>
              <w:rPr>
                <w:rFonts w:ascii="함초롬바탕" w:eastAsia="함초롬바탕" w:hint="eastAsia"/>
                <w:sz w:val="16"/>
              </w:rPr>
              <w:t>1. 배우자 관계</w:t>
            </w:r>
            <w:r>
              <w:rPr>
                <w:rFonts w:ascii="함초롬바탕" w:eastAsia="함초롬바탕" w:hint="eastAsia"/>
                <w:sz w:val="16"/>
                <w:vertAlign w:val="superscript"/>
              </w:rPr>
              <w:t>2)</w:t>
            </w:r>
            <w:r>
              <w:rPr>
                <w:rFonts w:ascii="함초롬바탕" w:eastAsia="함초롬바탕" w:hint="eastAsia"/>
                <w:sz w:val="16"/>
                <w:vertAlign w:val="baseline"/>
              </w:rPr>
              <w:t> </w:t>
            </w:r>
            <w:r>
              <w:rPr>
                <w:rFonts w:ascii="함초롬바탕" w:eastAsia="함초롬바탕" w:hint="eastAsia"/>
                <w:sz w:val="14"/>
                <w:vertAlign w:val="baseline"/>
              </w:rPr>
              <w:t>( [   ]법률혼   [   ]사실혼   [   ]사실상 이혼)   </w:t>
            </w:r>
            <w:r>
              <w:rPr>
                <w:rFonts w:ascii="함초롬바탕" w:eastAsia="함초롬바탕" w:hint="eastAsia"/>
                <w:sz w:val="16"/>
                <w:vertAlign w:val="baseline"/>
              </w:rPr>
              <w:t>2.</w:t>
            </w:r>
            <w:r>
              <w:rPr>
                <w:rFonts w:ascii="함초롬바탕" w:eastAsia="함초롬바탕" w:hint="eastAsia"/>
                <w:spacing w:val="32"/>
                <w:sz w:val="16"/>
                <w:vertAlign w:val="baseline"/>
              </w:rPr>
              <w:t> </w:t>
            </w:r>
            <w:r>
              <w:rPr>
                <w:rFonts w:ascii="함초롬바탕" w:eastAsia="함초롬바탕" w:hint="eastAsia"/>
                <w:sz w:val="16"/>
                <w:vertAlign w:val="baseline"/>
              </w:rPr>
              <w:t>외국여권</w:t>
            </w:r>
            <w:r>
              <w:rPr>
                <w:rFonts w:ascii="함초롬바탕" w:eastAsia="함초롬바탕" w:hint="eastAsia"/>
                <w:spacing w:val="17"/>
                <w:sz w:val="16"/>
                <w:vertAlign w:val="baseline"/>
              </w:rPr>
              <w:t> </w:t>
            </w:r>
            <w:r>
              <w:rPr>
                <w:rFonts w:ascii="함초롬바탕" w:eastAsia="함초롬바탕" w:hint="eastAsia"/>
                <w:sz w:val="16"/>
                <w:vertAlign w:val="baseline"/>
              </w:rPr>
              <w:t>소지자명</w:t>
            </w:r>
            <w:r>
              <w:rPr>
                <w:rFonts w:ascii="함초롬바탕" w:eastAsia="함초롬바탕" w:hint="eastAsia"/>
                <w:sz w:val="16"/>
                <w:vertAlign w:val="superscript"/>
              </w:rPr>
              <w:t>3)</w:t>
            </w:r>
            <w:r>
              <w:rPr>
                <w:rFonts w:ascii="함초롬바탕" w:eastAsia="함초롬바탕" w:hint="eastAsia"/>
                <w:sz w:val="16"/>
                <w:vertAlign w:val="baseline"/>
              </w:rPr>
              <w:t>:</w:t>
            </w:r>
            <w:r>
              <w:rPr>
                <w:rFonts w:ascii="함초롬바탕" w:eastAsia="함초롬바탕" w:hint="eastAsia"/>
                <w:sz w:val="16"/>
                <w:u w:val="single"/>
                <w:vertAlign w:val="baseline"/>
              </w:rPr>
              <w:t> </w:t>
              <w:tab/>
              <w:t>,</w:t>
              <w:tab/>
              <w:tab/>
              <w:tab/>
            </w:r>
            <w:r>
              <w:rPr>
                <w:rFonts w:ascii="함초롬바탕" w:eastAsia="함초롬바탕" w:hint="eastAsia"/>
                <w:sz w:val="16"/>
                <w:vertAlign w:val="baseline"/>
              </w:rPr>
              <w:t> 3.</w:t>
            </w:r>
            <w:r>
              <w:rPr>
                <w:rFonts w:ascii="함초롬바탕" w:eastAsia="함초롬바탕" w:hint="eastAsia"/>
                <w:spacing w:val="12"/>
                <w:sz w:val="16"/>
                <w:vertAlign w:val="baseline"/>
              </w:rPr>
              <w:t> </w:t>
            </w:r>
            <w:r>
              <w:rPr>
                <w:rFonts w:ascii="함초롬바탕" w:eastAsia="함초롬바탕" w:hint="eastAsia"/>
                <w:sz w:val="16"/>
                <w:vertAlign w:val="baseline"/>
              </w:rPr>
              <w:t>국외출생자명</w:t>
            </w:r>
            <w:r>
              <w:rPr>
                <w:rFonts w:ascii="함초롬바탕" w:eastAsia="함초롬바탕" w:hint="eastAsia"/>
                <w:sz w:val="16"/>
                <w:vertAlign w:val="superscript"/>
              </w:rPr>
              <w:t>4)</w:t>
            </w:r>
            <w:r>
              <w:rPr>
                <w:rFonts w:ascii="함초롬바탕" w:eastAsia="함초롬바탕" w:hint="eastAsia"/>
                <w:sz w:val="16"/>
                <w:vertAlign w:val="baseline"/>
              </w:rPr>
              <w:t>:</w:t>
            </w:r>
            <w:r>
              <w:rPr>
                <w:rFonts w:ascii="함초롬바탕" w:eastAsia="함초롬바탕" w:hint="eastAsia"/>
                <w:sz w:val="16"/>
                <w:u w:val="single"/>
                <w:vertAlign w:val="baseline"/>
              </w:rPr>
              <w:t> </w:t>
              <w:tab/>
            </w:r>
            <w:r>
              <w:rPr>
                <w:rFonts w:ascii="함초롬바탕" w:eastAsia="함초롬바탕" w:hint="eastAsia"/>
                <w:sz w:val="16"/>
                <w:vertAlign w:val="baseline"/>
              </w:rPr>
              <w:t>,</w:t>
            </w:r>
            <w:r>
              <w:rPr>
                <w:rFonts w:ascii="함초롬바탕" w:eastAsia="함초롬바탕" w:hint="eastAsia"/>
                <w:sz w:val="16"/>
                <w:u w:val="single"/>
                <w:vertAlign w:val="baseline"/>
              </w:rPr>
              <w:t> </w:t>
              <w:tab/>
            </w:r>
            <w:r>
              <w:rPr>
                <w:rFonts w:ascii="함초롬바탕" w:eastAsia="함초롬바탕" w:hint="eastAsia"/>
                <w:sz w:val="16"/>
                <w:vertAlign w:val="baseline"/>
              </w:rPr>
              <w:t>4.</w:t>
            </w:r>
            <w:r>
              <w:rPr>
                <w:rFonts w:ascii="함초롬바탕" w:eastAsia="함초롬바탕" w:hint="eastAsia"/>
                <w:spacing w:val="12"/>
                <w:sz w:val="16"/>
                <w:vertAlign w:val="baseline"/>
              </w:rPr>
              <w:t> </w:t>
            </w:r>
            <w:r>
              <w:rPr>
                <w:rFonts w:ascii="함초롬바탕" w:eastAsia="함초롬바탕" w:hint="eastAsia"/>
                <w:sz w:val="16"/>
                <w:vertAlign w:val="baseline"/>
              </w:rPr>
              <w:t>복수국적자명</w:t>
            </w:r>
            <w:r>
              <w:rPr>
                <w:rFonts w:ascii="함초롬바탕" w:eastAsia="함초롬바탕" w:hint="eastAsia"/>
                <w:sz w:val="16"/>
                <w:vertAlign w:val="superscript"/>
              </w:rPr>
              <w:t>5)</w:t>
            </w:r>
            <w:r>
              <w:rPr>
                <w:rFonts w:ascii="함초롬바탕" w:eastAsia="함초롬바탕" w:hint="eastAsia"/>
                <w:sz w:val="16"/>
                <w:vertAlign w:val="baseline"/>
              </w:rPr>
              <w:t>:</w:t>
            </w:r>
            <w:r>
              <w:rPr>
                <w:rFonts w:ascii="함초롬바탕" w:eastAsia="함초롬바탕" w:hint="eastAsia"/>
                <w:sz w:val="16"/>
                <w:u w:val="single"/>
                <w:vertAlign w:val="baseline"/>
              </w:rPr>
              <w:t> </w:t>
              <w:tab/>
            </w:r>
            <w:r>
              <w:rPr>
                <w:rFonts w:ascii="함초롬바탕" w:eastAsia="함초롬바탕" w:hint="eastAsia"/>
                <w:sz w:val="16"/>
                <w:vertAlign w:val="baseline"/>
              </w:rPr>
              <w:t>, </w:t>
            </w:r>
            <w:r>
              <w:rPr>
                <w:rFonts w:ascii="함초롬바탕" w:eastAsia="함초롬바탕" w:hint="eastAsia"/>
                <w:spacing w:val="-18"/>
                <w:sz w:val="16"/>
                <w:vertAlign w:val="baseline"/>
              </w:rPr>
              <w:t> </w:t>
            </w:r>
            <w:r>
              <w:rPr>
                <w:rFonts w:ascii="Times New Roman" w:eastAsia="Times New Roman"/>
                <w:w w:val="99"/>
                <w:sz w:val="16"/>
                <w:u w:val="single"/>
                <w:vertAlign w:val="baseline"/>
              </w:rPr>
              <w:t> </w:t>
            </w:r>
            <w:r>
              <w:rPr>
                <w:rFonts w:ascii="Times New Roman" w:eastAsia="Times New Roman"/>
                <w:sz w:val="16"/>
                <w:u w:val="single"/>
                <w:vertAlign w:val="baseline"/>
              </w:rPr>
              <w:tab/>
              <w:tab/>
            </w:r>
          </w:p>
        </w:tc>
      </w:tr>
    </w:tbl>
    <w:p>
      <w:pPr>
        <w:pStyle w:val="BodyText"/>
        <w:spacing w:before="17"/>
        <w:rPr>
          <w:sz w:val="7"/>
        </w:rPr>
      </w:pPr>
    </w:p>
    <w:tbl>
      <w:tblPr>
        <w:tblW w:w="0" w:type="auto"/>
        <w:jc w:val="left"/>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
        <w:gridCol w:w="635"/>
        <w:gridCol w:w="724"/>
        <w:gridCol w:w="1254"/>
        <w:gridCol w:w="2695"/>
        <w:gridCol w:w="751"/>
        <w:gridCol w:w="1550"/>
      </w:tblGrid>
      <w:tr>
        <w:trPr>
          <w:trHeight w:val="507" w:hRule="atLeast"/>
        </w:trPr>
        <w:tc>
          <w:tcPr>
            <w:tcW w:w="319" w:type="dxa"/>
            <w:vMerge w:val="restart"/>
            <w:tcBorders>
              <w:left w:val="nil"/>
              <w:right w:val="single" w:sz="4" w:space="0" w:color="7E7E7E"/>
            </w:tcBorders>
          </w:tcPr>
          <w:p>
            <w:pPr>
              <w:pStyle w:val="TableParagraph"/>
              <w:spacing w:line="218" w:lineRule="auto" w:before="87"/>
              <w:ind w:left="116" w:right="48"/>
              <w:jc w:val="both"/>
              <w:rPr>
                <w:rFonts w:ascii="함초롬바탕" w:eastAsia="함초롬바탕" w:hint="eastAsia"/>
                <w:sz w:val="16"/>
              </w:rPr>
            </w:pPr>
            <w:r>
              <w:rPr>
                <w:rFonts w:ascii="함초롬바탕" w:eastAsia="함초롬바탕" w:hint="eastAsia"/>
                <w:w w:val="95"/>
                <w:sz w:val="16"/>
              </w:rPr>
              <w:t>부 양 의 무 자</w:t>
            </w:r>
          </w:p>
          <w:p>
            <w:pPr>
              <w:pStyle w:val="TableParagraph"/>
              <w:spacing w:line="164" w:lineRule="exact"/>
              <w:ind w:left="146"/>
              <w:rPr>
                <w:rFonts w:ascii="함초롬바탕"/>
                <w:sz w:val="10"/>
              </w:rPr>
            </w:pPr>
            <w:r>
              <w:rPr>
                <w:rFonts w:ascii="함초롬바탕"/>
                <w:sz w:val="10"/>
              </w:rPr>
              <w:t>6)</w:t>
            </w:r>
          </w:p>
        </w:tc>
        <w:tc>
          <w:tcPr>
            <w:tcW w:w="635" w:type="dxa"/>
            <w:tcBorders>
              <w:left w:val="single" w:sz="4" w:space="0" w:color="7E7E7E"/>
              <w:bottom w:val="single" w:sz="4" w:space="0" w:color="7E7E7E"/>
              <w:right w:val="single" w:sz="4" w:space="0" w:color="7E7E7E"/>
            </w:tcBorders>
          </w:tcPr>
          <w:p>
            <w:pPr>
              <w:pStyle w:val="TableParagraph"/>
              <w:spacing w:line="163" w:lineRule="auto" w:before="72"/>
              <w:ind w:left="170" w:right="-26" w:hanging="172"/>
              <w:rPr>
                <w:rFonts w:ascii="함초롬바탕" w:eastAsia="함초롬바탕" w:hint="eastAsia"/>
                <w:sz w:val="16"/>
              </w:rPr>
            </w:pPr>
            <w:r>
              <w:rPr>
                <w:rFonts w:ascii="함초롬바탕" w:eastAsia="함초롬바탕" w:hint="eastAsia"/>
                <w:spacing w:val="-21"/>
                <w:w w:val="95"/>
                <w:sz w:val="16"/>
              </w:rPr>
              <w:t>수급자와의 </w:t>
            </w:r>
            <w:r>
              <w:rPr>
                <w:rFonts w:ascii="함초롬바탕" w:eastAsia="함초롬바탕" w:hint="eastAsia"/>
                <w:sz w:val="16"/>
              </w:rPr>
              <w:t>관계</w:t>
            </w:r>
          </w:p>
        </w:tc>
        <w:tc>
          <w:tcPr>
            <w:tcW w:w="724" w:type="dxa"/>
            <w:tcBorders>
              <w:left w:val="single" w:sz="4" w:space="0" w:color="7E7E7E"/>
              <w:bottom w:val="single" w:sz="4" w:space="0" w:color="7E7E7E"/>
              <w:right w:val="single" w:sz="4" w:space="0" w:color="7E7E7E"/>
            </w:tcBorders>
          </w:tcPr>
          <w:p>
            <w:pPr>
              <w:pStyle w:val="TableParagraph"/>
              <w:spacing w:before="101"/>
              <w:ind w:left="174"/>
              <w:rPr>
                <w:rFonts w:ascii="함초롬바탕" w:eastAsia="함초롬바탕" w:hint="eastAsia"/>
                <w:sz w:val="16"/>
              </w:rPr>
            </w:pPr>
            <w:r>
              <w:rPr>
                <w:rFonts w:ascii="함초롬바탕" w:eastAsia="함초롬바탕" w:hint="eastAsia"/>
                <w:sz w:val="16"/>
              </w:rPr>
              <w:t>성 명</w:t>
            </w:r>
          </w:p>
        </w:tc>
        <w:tc>
          <w:tcPr>
            <w:tcW w:w="1254" w:type="dxa"/>
            <w:tcBorders>
              <w:left w:val="single" w:sz="4" w:space="0" w:color="7E7E7E"/>
              <w:bottom w:val="single" w:sz="4" w:space="0" w:color="7E7E7E"/>
              <w:right w:val="single" w:sz="4" w:space="0" w:color="7E7E7E"/>
            </w:tcBorders>
          </w:tcPr>
          <w:p>
            <w:pPr>
              <w:pStyle w:val="TableParagraph"/>
              <w:spacing w:line="241" w:lineRule="exact" w:before="16"/>
              <w:ind w:left="187"/>
              <w:rPr>
                <w:rFonts w:ascii="함초롬바탕" w:eastAsia="함초롬바탕" w:hint="eastAsia"/>
                <w:sz w:val="16"/>
              </w:rPr>
            </w:pPr>
            <w:r>
              <w:rPr>
                <w:rFonts w:ascii="함초롬바탕" w:eastAsia="함초롬바탕" w:hint="eastAsia"/>
                <w:sz w:val="16"/>
              </w:rPr>
              <w:t>주민등록번호</w:t>
            </w:r>
          </w:p>
          <w:p>
            <w:pPr>
              <w:pStyle w:val="TableParagraph"/>
              <w:spacing w:line="206" w:lineRule="exact"/>
              <w:ind w:left="139"/>
              <w:rPr>
                <w:rFonts w:ascii="함초롬바탕" w:eastAsia="함초롬바탕" w:hint="eastAsia"/>
                <w:sz w:val="14"/>
              </w:rPr>
            </w:pPr>
            <w:r>
              <w:rPr>
                <w:rFonts w:ascii="함초롬바탕" w:eastAsia="함초롬바탕" w:hint="eastAsia"/>
                <w:sz w:val="14"/>
              </w:rPr>
              <w:t>(외국인등록번호)</w:t>
            </w:r>
          </w:p>
        </w:tc>
        <w:tc>
          <w:tcPr>
            <w:tcW w:w="2695" w:type="dxa"/>
            <w:tcBorders>
              <w:left w:val="single" w:sz="4" w:space="0" w:color="7E7E7E"/>
              <w:bottom w:val="single" w:sz="4" w:space="0" w:color="7E7E7E"/>
              <w:right w:val="single" w:sz="4" w:space="0" w:color="7E7E7E"/>
            </w:tcBorders>
          </w:tcPr>
          <w:p>
            <w:pPr>
              <w:pStyle w:val="TableParagraph"/>
              <w:tabs>
                <w:tab w:pos="467" w:val="left" w:leader="none"/>
              </w:tabs>
              <w:spacing w:before="101"/>
              <w:ind w:left="5"/>
              <w:jc w:val="center"/>
              <w:rPr>
                <w:rFonts w:ascii="함초롬바탕" w:eastAsia="함초롬바탕" w:hint="eastAsia"/>
                <w:sz w:val="16"/>
              </w:rPr>
            </w:pPr>
            <w:r>
              <w:rPr>
                <w:rFonts w:ascii="함초롬바탕" w:eastAsia="함초롬바탕" w:hint="eastAsia"/>
                <w:sz w:val="16"/>
              </w:rPr>
              <w:t>주</w:t>
              <w:tab/>
              <w:t>소</w:t>
            </w:r>
          </w:p>
        </w:tc>
        <w:tc>
          <w:tcPr>
            <w:tcW w:w="751" w:type="dxa"/>
            <w:tcBorders>
              <w:left w:val="single" w:sz="4" w:space="0" w:color="7E7E7E"/>
              <w:bottom w:val="single" w:sz="4" w:space="0" w:color="7E7E7E"/>
              <w:right w:val="single" w:sz="4" w:space="0" w:color="7E7E7E"/>
            </w:tcBorders>
          </w:tcPr>
          <w:p>
            <w:pPr>
              <w:pStyle w:val="TableParagraph"/>
              <w:spacing w:before="101"/>
              <w:ind w:left="81"/>
              <w:rPr>
                <w:rFonts w:ascii="함초롬바탕" w:eastAsia="함초롬바탕" w:hint="eastAsia"/>
                <w:sz w:val="16"/>
              </w:rPr>
            </w:pPr>
            <w:r>
              <w:rPr>
                <w:rFonts w:ascii="함초롬바탕" w:eastAsia="함초롬바탕" w:hint="eastAsia"/>
                <w:sz w:val="16"/>
              </w:rPr>
              <w:t>가구원수</w:t>
            </w:r>
          </w:p>
        </w:tc>
        <w:tc>
          <w:tcPr>
            <w:tcW w:w="1550" w:type="dxa"/>
            <w:tcBorders>
              <w:left w:val="single" w:sz="4" w:space="0" w:color="7E7E7E"/>
              <w:bottom w:val="single" w:sz="4" w:space="0" w:color="7E7E7E"/>
              <w:right w:val="nil"/>
            </w:tcBorders>
          </w:tcPr>
          <w:p>
            <w:pPr>
              <w:pStyle w:val="TableParagraph"/>
              <w:spacing w:before="101"/>
              <w:ind w:left="473"/>
              <w:rPr>
                <w:rFonts w:ascii="함초롬바탕" w:eastAsia="함초롬바탕" w:hint="eastAsia"/>
                <w:sz w:val="16"/>
              </w:rPr>
            </w:pPr>
            <w:r>
              <w:rPr>
                <w:rFonts w:ascii="함초롬바탕" w:eastAsia="함초롬바탕" w:hint="eastAsia"/>
                <w:sz w:val="16"/>
              </w:rPr>
              <w:t>전화번호</w:t>
            </w:r>
          </w:p>
        </w:tc>
      </w:tr>
      <w:tr>
        <w:trPr>
          <w:trHeight w:val="293" w:hRule="atLeast"/>
        </w:trPr>
        <w:tc>
          <w:tcPr>
            <w:tcW w:w="319" w:type="dxa"/>
            <w:vMerge/>
            <w:tcBorders>
              <w:top w:val="nil"/>
              <w:left w:val="nil"/>
              <w:right w:val="single" w:sz="4" w:space="0" w:color="7E7E7E"/>
            </w:tcBorders>
          </w:tcPr>
          <w:p>
            <w:pPr>
              <w:rPr>
                <w:sz w:val="2"/>
                <w:szCs w:val="2"/>
              </w:rPr>
            </w:pPr>
          </w:p>
        </w:tc>
        <w:tc>
          <w:tcPr>
            <w:tcW w:w="635" w:type="dxa"/>
            <w:tcBorders>
              <w:top w:val="single" w:sz="4" w:space="0" w:color="7E7E7E"/>
              <w:left w:val="single" w:sz="4" w:space="0" w:color="7E7E7E"/>
              <w:bottom w:val="single" w:sz="4" w:space="0" w:color="7E7E7E"/>
              <w:right w:val="single" w:sz="4" w:space="0" w:color="7E7E7E"/>
            </w:tcBorders>
          </w:tcPr>
          <w:p>
            <w:pPr>
              <w:pStyle w:val="TableParagraph"/>
              <w:spacing w:line="274" w:lineRule="exact"/>
              <w:ind w:left="6"/>
              <w:jc w:val="center"/>
              <w:rPr>
                <w:rFonts w:ascii="함초롬바탕" w:eastAsia="함초롬바탕" w:hint="eastAsia"/>
                <w:sz w:val="16"/>
              </w:rPr>
            </w:pPr>
            <w:r>
              <w:rPr>
                <w:rFonts w:ascii="함초롬바탕" w:eastAsia="함초롬바탕" w:hint="eastAsia"/>
                <w:w w:val="94"/>
                <w:sz w:val="16"/>
              </w:rPr>
              <w:t>의</w:t>
            </w:r>
          </w:p>
        </w:tc>
        <w:tc>
          <w:tcPr>
            <w:tcW w:w="72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269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51"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550"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293" w:hRule="atLeast"/>
        </w:trPr>
        <w:tc>
          <w:tcPr>
            <w:tcW w:w="319" w:type="dxa"/>
            <w:vMerge/>
            <w:tcBorders>
              <w:top w:val="nil"/>
              <w:left w:val="nil"/>
              <w:right w:val="single" w:sz="4" w:space="0" w:color="7E7E7E"/>
            </w:tcBorders>
          </w:tcPr>
          <w:p>
            <w:pPr>
              <w:rPr>
                <w:sz w:val="2"/>
                <w:szCs w:val="2"/>
              </w:rPr>
            </w:pPr>
          </w:p>
        </w:tc>
        <w:tc>
          <w:tcPr>
            <w:tcW w:w="635" w:type="dxa"/>
            <w:tcBorders>
              <w:top w:val="single" w:sz="4" w:space="0" w:color="7E7E7E"/>
              <w:left w:val="single" w:sz="4" w:space="0" w:color="7E7E7E"/>
              <w:bottom w:val="single" w:sz="4" w:space="0" w:color="7E7E7E"/>
              <w:right w:val="single" w:sz="4" w:space="0" w:color="7E7E7E"/>
            </w:tcBorders>
          </w:tcPr>
          <w:p>
            <w:pPr>
              <w:pStyle w:val="TableParagraph"/>
              <w:spacing w:line="274" w:lineRule="exact"/>
              <w:ind w:left="6"/>
              <w:jc w:val="center"/>
              <w:rPr>
                <w:rFonts w:ascii="함초롬바탕" w:eastAsia="함초롬바탕" w:hint="eastAsia"/>
                <w:sz w:val="16"/>
              </w:rPr>
            </w:pPr>
            <w:r>
              <w:rPr>
                <w:rFonts w:ascii="함초롬바탕" w:eastAsia="함초롬바탕" w:hint="eastAsia"/>
                <w:w w:val="94"/>
                <w:sz w:val="16"/>
              </w:rPr>
              <w:t>의</w:t>
            </w:r>
          </w:p>
        </w:tc>
        <w:tc>
          <w:tcPr>
            <w:tcW w:w="72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269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51"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550"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293" w:hRule="atLeast"/>
        </w:trPr>
        <w:tc>
          <w:tcPr>
            <w:tcW w:w="319" w:type="dxa"/>
            <w:vMerge/>
            <w:tcBorders>
              <w:top w:val="nil"/>
              <w:left w:val="nil"/>
              <w:right w:val="single" w:sz="4" w:space="0" w:color="7E7E7E"/>
            </w:tcBorders>
          </w:tcPr>
          <w:p>
            <w:pPr>
              <w:rPr>
                <w:sz w:val="2"/>
                <w:szCs w:val="2"/>
              </w:rPr>
            </w:pPr>
          </w:p>
        </w:tc>
        <w:tc>
          <w:tcPr>
            <w:tcW w:w="635" w:type="dxa"/>
            <w:tcBorders>
              <w:top w:val="single" w:sz="4" w:space="0" w:color="7E7E7E"/>
              <w:left w:val="single" w:sz="4" w:space="0" w:color="7E7E7E"/>
              <w:bottom w:val="single" w:sz="4" w:space="0" w:color="7E7E7E"/>
              <w:right w:val="single" w:sz="4" w:space="0" w:color="7E7E7E"/>
            </w:tcBorders>
          </w:tcPr>
          <w:p>
            <w:pPr>
              <w:pStyle w:val="TableParagraph"/>
              <w:spacing w:line="274" w:lineRule="exact"/>
              <w:ind w:left="6"/>
              <w:jc w:val="center"/>
              <w:rPr>
                <w:rFonts w:ascii="함초롬바탕" w:eastAsia="함초롬바탕" w:hint="eastAsia"/>
                <w:sz w:val="16"/>
              </w:rPr>
            </w:pPr>
            <w:r>
              <w:rPr>
                <w:rFonts w:ascii="함초롬바탕" w:eastAsia="함초롬바탕" w:hint="eastAsia"/>
                <w:w w:val="94"/>
                <w:sz w:val="16"/>
              </w:rPr>
              <w:t>의</w:t>
            </w:r>
          </w:p>
        </w:tc>
        <w:tc>
          <w:tcPr>
            <w:tcW w:w="72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269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51"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550"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292" w:hRule="atLeast"/>
        </w:trPr>
        <w:tc>
          <w:tcPr>
            <w:tcW w:w="319" w:type="dxa"/>
            <w:vMerge/>
            <w:tcBorders>
              <w:top w:val="nil"/>
              <w:left w:val="nil"/>
              <w:right w:val="single" w:sz="4" w:space="0" w:color="7E7E7E"/>
            </w:tcBorders>
          </w:tcPr>
          <w:p>
            <w:pPr>
              <w:rPr>
                <w:sz w:val="2"/>
                <w:szCs w:val="2"/>
              </w:rPr>
            </w:pPr>
          </w:p>
        </w:tc>
        <w:tc>
          <w:tcPr>
            <w:tcW w:w="635" w:type="dxa"/>
            <w:tcBorders>
              <w:top w:val="single" w:sz="4" w:space="0" w:color="7E7E7E"/>
              <w:left w:val="single" w:sz="4" w:space="0" w:color="7E7E7E"/>
              <w:right w:val="single" w:sz="4" w:space="0" w:color="7E7E7E"/>
            </w:tcBorders>
          </w:tcPr>
          <w:p>
            <w:pPr>
              <w:pStyle w:val="TableParagraph"/>
              <w:spacing w:line="272" w:lineRule="exact"/>
              <w:ind w:left="6"/>
              <w:jc w:val="center"/>
              <w:rPr>
                <w:rFonts w:ascii="함초롬바탕" w:eastAsia="함초롬바탕" w:hint="eastAsia"/>
                <w:sz w:val="16"/>
              </w:rPr>
            </w:pPr>
            <w:r>
              <w:rPr>
                <w:rFonts w:ascii="함초롬바탕" w:eastAsia="함초롬바탕" w:hint="eastAsia"/>
                <w:w w:val="94"/>
                <w:sz w:val="16"/>
              </w:rPr>
              <w:t>의</w:t>
            </w:r>
          </w:p>
        </w:tc>
        <w:tc>
          <w:tcPr>
            <w:tcW w:w="724" w:type="dxa"/>
            <w:tcBorders>
              <w:top w:val="single" w:sz="4" w:space="0" w:color="7E7E7E"/>
              <w:left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right w:val="single" w:sz="4" w:space="0" w:color="7E7E7E"/>
            </w:tcBorders>
          </w:tcPr>
          <w:p>
            <w:pPr>
              <w:pStyle w:val="TableParagraph"/>
              <w:rPr>
                <w:rFonts w:ascii="Times New Roman"/>
                <w:sz w:val="14"/>
              </w:rPr>
            </w:pPr>
          </w:p>
        </w:tc>
        <w:tc>
          <w:tcPr>
            <w:tcW w:w="2695" w:type="dxa"/>
            <w:tcBorders>
              <w:top w:val="single" w:sz="4" w:space="0" w:color="7E7E7E"/>
              <w:left w:val="single" w:sz="4" w:space="0" w:color="7E7E7E"/>
              <w:right w:val="single" w:sz="4" w:space="0" w:color="7E7E7E"/>
            </w:tcBorders>
          </w:tcPr>
          <w:p>
            <w:pPr>
              <w:pStyle w:val="TableParagraph"/>
              <w:rPr>
                <w:rFonts w:ascii="Times New Roman"/>
                <w:sz w:val="14"/>
              </w:rPr>
            </w:pPr>
          </w:p>
        </w:tc>
        <w:tc>
          <w:tcPr>
            <w:tcW w:w="751" w:type="dxa"/>
            <w:tcBorders>
              <w:top w:val="single" w:sz="4" w:space="0" w:color="7E7E7E"/>
              <w:left w:val="single" w:sz="4" w:space="0" w:color="7E7E7E"/>
              <w:right w:val="single" w:sz="4" w:space="0" w:color="7E7E7E"/>
            </w:tcBorders>
          </w:tcPr>
          <w:p>
            <w:pPr>
              <w:pStyle w:val="TableParagraph"/>
              <w:rPr>
                <w:rFonts w:ascii="Times New Roman"/>
                <w:sz w:val="14"/>
              </w:rPr>
            </w:pPr>
          </w:p>
        </w:tc>
        <w:tc>
          <w:tcPr>
            <w:tcW w:w="1550" w:type="dxa"/>
            <w:tcBorders>
              <w:top w:val="single" w:sz="4" w:space="0" w:color="7E7E7E"/>
              <w:left w:val="single" w:sz="4" w:space="0" w:color="7E7E7E"/>
              <w:right w:val="nil"/>
            </w:tcBorders>
          </w:tcPr>
          <w:p>
            <w:pPr>
              <w:pStyle w:val="TableParagraph"/>
              <w:rPr>
                <w:rFonts w:ascii="Times New Roman"/>
                <w:sz w:val="14"/>
              </w:rPr>
            </w:pPr>
          </w:p>
        </w:tc>
      </w:tr>
    </w:tbl>
    <w:p>
      <w:pPr>
        <w:pStyle w:val="BodyText"/>
        <w:rPr>
          <w:sz w:val="8"/>
        </w:rPr>
      </w:pPr>
    </w:p>
    <w:tbl>
      <w:tblPr>
        <w:tblW w:w="0" w:type="auto"/>
        <w:jc w:val="left"/>
        <w:tblInd w:w="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
        <w:gridCol w:w="635"/>
        <w:gridCol w:w="724"/>
        <w:gridCol w:w="1254"/>
        <w:gridCol w:w="2695"/>
        <w:gridCol w:w="2301"/>
      </w:tblGrid>
      <w:tr>
        <w:trPr>
          <w:trHeight w:val="505" w:hRule="atLeast"/>
        </w:trPr>
        <w:tc>
          <w:tcPr>
            <w:tcW w:w="319" w:type="dxa"/>
            <w:vMerge w:val="restart"/>
            <w:tcBorders>
              <w:left w:val="nil"/>
              <w:bottom w:val="single" w:sz="4" w:space="0" w:color="7E7E7E"/>
              <w:right w:val="single" w:sz="4" w:space="0" w:color="7E7E7E"/>
            </w:tcBorders>
          </w:tcPr>
          <w:p>
            <w:pPr>
              <w:pStyle w:val="TableParagraph"/>
              <w:spacing w:before="15"/>
              <w:rPr>
                <w:rFonts w:ascii="함초롬바탕"/>
                <w:sz w:val="9"/>
              </w:rPr>
            </w:pPr>
          </w:p>
          <w:p>
            <w:pPr>
              <w:pStyle w:val="TableParagraph"/>
              <w:spacing w:line="151" w:lineRule="auto"/>
              <w:ind w:left="106" w:right="39"/>
              <w:jc w:val="both"/>
              <w:rPr>
                <w:rFonts w:ascii="함초롬바탕" w:eastAsia="함초롬바탕" w:hint="eastAsia"/>
                <w:sz w:val="18"/>
              </w:rPr>
            </w:pPr>
            <w:r>
              <w:rPr>
                <w:rFonts w:ascii="함초롬바탕" w:eastAsia="함초롬바탕" w:hint="eastAsia"/>
                <w:w w:val="95"/>
                <w:sz w:val="18"/>
              </w:rPr>
              <w:t>급 여 계 좌</w:t>
            </w:r>
          </w:p>
        </w:tc>
        <w:tc>
          <w:tcPr>
            <w:tcW w:w="635" w:type="dxa"/>
            <w:tcBorders>
              <w:left w:val="single" w:sz="4" w:space="0" w:color="7E7E7E"/>
              <w:bottom w:val="single" w:sz="4" w:space="0" w:color="7E7E7E"/>
              <w:right w:val="single" w:sz="4" w:space="0" w:color="7E7E7E"/>
            </w:tcBorders>
          </w:tcPr>
          <w:p>
            <w:pPr>
              <w:pStyle w:val="TableParagraph"/>
              <w:spacing w:line="163" w:lineRule="auto" w:before="72"/>
              <w:ind w:left="170" w:right="-26" w:hanging="172"/>
              <w:rPr>
                <w:rFonts w:ascii="함초롬바탕" w:eastAsia="함초롬바탕" w:hint="eastAsia"/>
                <w:sz w:val="16"/>
              </w:rPr>
            </w:pPr>
            <w:r>
              <w:rPr>
                <w:rFonts w:ascii="함초롬바탕" w:eastAsia="함초롬바탕" w:hint="eastAsia"/>
                <w:spacing w:val="-21"/>
                <w:w w:val="95"/>
                <w:sz w:val="16"/>
              </w:rPr>
              <w:t>신청인과의 </w:t>
            </w:r>
            <w:r>
              <w:rPr>
                <w:rFonts w:ascii="함초롬바탕" w:eastAsia="함초롬바탕" w:hint="eastAsia"/>
                <w:sz w:val="16"/>
              </w:rPr>
              <w:t>관계</w:t>
            </w:r>
          </w:p>
        </w:tc>
        <w:tc>
          <w:tcPr>
            <w:tcW w:w="724" w:type="dxa"/>
            <w:tcBorders>
              <w:left w:val="single" w:sz="4" w:space="0" w:color="7E7E7E"/>
              <w:bottom w:val="single" w:sz="4" w:space="0" w:color="7E7E7E"/>
              <w:right w:val="single" w:sz="4" w:space="0" w:color="7E7E7E"/>
            </w:tcBorders>
          </w:tcPr>
          <w:p>
            <w:pPr>
              <w:pStyle w:val="TableParagraph"/>
              <w:spacing w:before="101"/>
              <w:ind w:left="174"/>
              <w:rPr>
                <w:rFonts w:ascii="함초롬바탕" w:eastAsia="함초롬바탕" w:hint="eastAsia"/>
                <w:sz w:val="16"/>
              </w:rPr>
            </w:pPr>
            <w:r>
              <w:rPr>
                <w:rFonts w:ascii="함초롬바탕" w:eastAsia="함초롬바탕" w:hint="eastAsia"/>
                <w:sz w:val="16"/>
              </w:rPr>
              <w:t>성 명</w:t>
            </w:r>
          </w:p>
        </w:tc>
        <w:tc>
          <w:tcPr>
            <w:tcW w:w="1254" w:type="dxa"/>
            <w:tcBorders>
              <w:left w:val="single" w:sz="4" w:space="0" w:color="7E7E7E"/>
              <w:bottom w:val="single" w:sz="4" w:space="0" w:color="7E7E7E"/>
              <w:right w:val="single" w:sz="4" w:space="0" w:color="7E7E7E"/>
            </w:tcBorders>
          </w:tcPr>
          <w:p>
            <w:pPr>
              <w:pStyle w:val="TableParagraph"/>
              <w:spacing w:before="101"/>
              <w:ind w:left="259"/>
              <w:rPr>
                <w:rFonts w:ascii="함초롬바탕" w:eastAsia="함초롬바탕" w:hint="eastAsia"/>
                <w:sz w:val="16"/>
              </w:rPr>
            </w:pPr>
            <w:r>
              <w:rPr>
                <w:rFonts w:ascii="함초롬바탕" w:eastAsia="함초롬바탕" w:hint="eastAsia"/>
                <w:sz w:val="16"/>
              </w:rPr>
              <w:t>금융기관명</w:t>
            </w:r>
          </w:p>
        </w:tc>
        <w:tc>
          <w:tcPr>
            <w:tcW w:w="2695" w:type="dxa"/>
            <w:tcBorders>
              <w:left w:val="single" w:sz="4" w:space="0" w:color="7E7E7E"/>
              <w:bottom w:val="single" w:sz="4" w:space="0" w:color="7E7E7E"/>
              <w:right w:val="single" w:sz="4" w:space="0" w:color="7E7E7E"/>
            </w:tcBorders>
          </w:tcPr>
          <w:p>
            <w:pPr>
              <w:pStyle w:val="TableParagraph"/>
              <w:spacing w:before="101"/>
              <w:ind w:left="3"/>
              <w:jc w:val="center"/>
              <w:rPr>
                <w:rFonts w:ascii="함초롬바탕" w:eastAsia="함초롬바탕" w:hint="eastAsia"/>
                <w:sz w:val="16"/>
              </w:rPr>
            </w:pPr>
            <w:r>
              <w:rPr>
                <w:rFonts w:ascii="함초롬바탕" w:eastAsia="함초롬바탕" w:hint="eastAsia"/>
                <w:sz w:val="16"/>
              </w:rPr>
              <w:t>계좌번호</w:t>
            </w:r>
          </w:p>
        </w:tc>
        <w:tc>
          <w:tcPr>
            <w:tcW w:w="2301" w:type="dxa"/>
            <w:tcBorders>
              <w:left w:val="single" w:sz="4" w:space="0" w:color="7E7E7E"/>
              <w:bottom w:val="single" w:sz="4" w:space="0" w:color="7E7E7E"/>
              <w:right w:val="nil"/>
            </w:tcBorders>
          </w:tcPr>
          <w:p>
            <w:pPr>
              <w:pStyle w:val="TableParagraph"/>
              <w:spacing w:before="101"/>
              <w:ind w:left="761"/>
              <w:rPr>
                <w:rFonts w:ascii="함초롬바탕" w:eastAsia="함초롬바탕" w:hint="eastAsia"/>
                <w:sz w:val="16"/>
              </w:rPr>
            </w:pPr>
            <w:r>
              <w:rPr>
                <w:rFonts w:ascii="함초롬바탕" w:eastAsia="함초롬바탕" w:hint="eastAsia"/>
                <w:sz w:val="16"/>
              </w:rPr>
              <w:t>비고(사유)</w:t>
            </w:r>
            <w:r>
              <w:rPr>
                <w:rFonts w:ascii="함초롬바탕" w:eastAsia="함초롬바탕" w:hint="eastAsia"/>
                <w:sz w:val="16"/>
                <w:vertAlign w:val="superscript"/>
              </w:rPr>
              <w:t>7)</w:t>
            </w:r>
          </w:p>
        </w:tc>
      </w:tr>
      <w:tr>
        <w:trPr>
          <w:trHeight w:val="293" w:hRule="atLeast"/>
        </w:trPr>
        <w:tc>
          <w:tcPr>
            <w:tcW w:w="319" w:type="dxa"/>
            <w:vMerge/>
            <w:tcBorders>
              <w:top w:val="nil"/>
              <w:left w:val="nil"/>
              <w:bottom w:val="single" w:sz="4" w:space="0" w:color="7E7E7E"/>
              <w:right w:val="single" w:sz="4" w:space="0" w:color="7E7E7E"/>
            </w:tcBorders>
          </w:tcPr>
          <w:p>
            <w:pPr>
              <w:rPr>
                <w:sz w:val="2"/>
                <w:szCs w:val="2"/>
              </w:rPr>
            </w:pPr>
          </w:p>
        </w:tc>
        <w:tc>
          <w:tcPr>
            <w:tcW w:w="63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2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269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2301"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293" w:hRule="atLeast"/>
        </w:trPr>
        <w:tc>
          <w:tcPr>
            <w:tcW w:w="319" w:type="dxa"/>
            <w:vMerge/>
            <w:tcBorders>
              <w:top w:val="nil"/>
              <w:left w:val="nil"/>
              <w:bottom w:val="single" w:sz="4" w:space="0" w:color="7E7E7E"/>
              <w:right w:val="single" w:sz="4" w:space="0" w:color="7E7E7E"/>
            </w:tcBorders>
          </w:tcPr>
          <w:p>
            <w:pPr>
              <w:rPr>
                <w:sz w:val="2"/>
                <w:szCs w:val="2"/>
              </w:rPr>
            </w:pPr>
          </w:p>
        </w:tc>
        <w:tc>
          <w:tcPr>
            <w:tcW w:w="63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72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1254"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2695" w:type="dxa"/>
            <w:tcBorders>
              <w:top w:val="single" w:sz="4" w:space="0" w:color="7E7E7E"/>
              <w:left w:val="single" w:sz="4" w:space="0" w:color="7E7E7E"/>
              <w:bottom w:val="single" w:sz="4" w:space="0" w:color="7E7E7E"/>
              <w:right w:val="single" w:sz="4" w:space="0" w:color="7E7E7E"/>
            </w:tcBorders>
          </w:tcPr>
          <w:p>
            <w:pPr>
              <w:pStyle w:val="TableParagraph"/>
              <w:rPr>
                <w:rFonts w:ascii="Times New Roman"/>
                <w:sz w:val="14"/>
              </w:rPr>
            </w:pPr>
          </w:p>
        </w:tc>
        <w:tc>
          <w:tcPr>
            <w:tcW w:w="2301" w:type="dxa"/>
            <w:tcBorders>
              <w:top w:val="single" w:sz="4" w:space="0" w:color="7E7E7E"/>
              <w:left w:val="single" w:sz="4" w:space="0" w:color="7E7E7E"/>
              <w:bottom w:val="single" w:sz="4" w:space="0" w:color="7E7E7E"/>
              <w:right w:val="nil"/>
            </w:tcBorders>
          </w:tcPr>
          <w:p>
            <w:pPr>
              <w:pStyle w:val="TableParagraph"/>
              <w:rPr>
                <w:rFonts w:ascii="Times New Roman"/>
                <w:sz w:val="14"/>
              </w:rPr>
            </w:pPr>
          </w:p>
        </w:tc>
      </w:tr>
      <w:tr>
        <w:trPr>
          <w:trHeight w:val="293" w:hRule="atLeast"/>
        </w:trPr>
        <w:tc>
          <w:tcPr>
            <w:tcW w:w="954" w:type="dxa"/>
            <w:gridSpan w:val="2"/>
            <w:tcBorders>
              <w:top w:val="single" w:sz="4" w:space="0" w:color="7E7E7E"/>
              <w:left w:val="nil"/>
              <w:right w:val="single" w:sz="4" w:space="0" w:color="7E7E7E"/>
            </w:tcBorders>
          </w:tcPr>
          <w:p>
            <w:pPr>
              <w:pStyle w:val="TableParagraph"/>
              <w:spacing w:line="274" w:lineRule="exact"/>
              <w:ind w:left="195"/>
              <w:rPr>
                <w:rFonts w:ascii="함초롬바탕" w:eastAsia="함초롬바탕" w:hint="eastAsia"/>
                <w:sz w:val="16"/>
              </w:rPr>
            </w:pPr>
            <w:r>
              <w:rPr>
                <w:rFonts w:ascii="함초롬바탕" w:eastAsia="함초롬바탕" w:hint="eastAsia"/>
                <w:sz w:val="16"/>
              </w:rPr>
              <w:t>통지방법</w:t>
            </w:r>
          </w:p>
        </w:tc>
        <w:tc>
          <w:tcPr>
            <w:tcW w:w="6974" w:type="dxa"/>
            <w:gridSpan w:val="4"/>
            <w:tcBorders>
              <w:top w:val="single" w:sz="4" w:space="0" w:color="7E7E7E"/>
              <w:left w:val="single" w:sz="4" w:space="0" w:color="7E7E7E"/>
              <w:right w:val="nil"/>
            </w:tcBorders>
          </w:tcPr>
          <w:p>
            <w:pPr>
              <w:pStyle w:val="TableParagraph"/>
              <w:tabs>
                <w:tab w:pos="850" w:val="left" w:leader="none"/>
                <w:tab w:pos="2344" w:val="left" w:leader="none"/>
                <w:tab w:pos="4212" w:val="left" w:leader="none"/>
                <w:tab w:pos="5763" w:val="left" w:leader="none"/>
              </w:tabs>
              <w:spacing w:before="13"/>
              <w:ind w:left="95"/>
              <w:rPr>
                <w:rFonts w:ascii="함초롬바탕" w:eastAsia="함초롬바탕" w:hint="eastAsia"/>
                <w:sz w:val="14"/>
              </w:rPr>
            </w:pPr>
            <w:r>
              <w:rPr>
                <w:rFonts w:ascii="함초롬바탕" w:eastAsia="함초롬바탕" w:hint="eastAsia"/>
                <w:sz w:val="14"/>
              </w:rPr>
              <w:t>[  </w:t>
            </w:r>
            <w:r>
              <w:rPr>
                <w:rFonts w:ascii="함초롬바탕" w:eastAsia="함초롬바탕" w:hint="eastAsia"/>
                <w:spacing w:val="3"/>
                <w:sz w:val="14"/>
              </w:rPr>
              <w:t> </w:t>
            </w:r>
            <w:r>
              <w:rPr>
                <w:rFonts w:ascii="함초롬바탕" w:eastAsia="함초롬바탕" w:hint="eastAsia"/>
                <w:sz w:val="14"/>
              </w:rPr>
              <w:t>]</w:t>
            </w:r>
            <w:r>
              <w:rPr>
                <w:rFonts w:ascii="함초롬바탕" w:eastAsia="함초롬바탕" w:hint="eastAsia"/>
                <w:spacing w:val="23"/>
                <w:sz w:val="14"/>
              </w:rPr>
              <w:t> </w:t>
            </w:r>
            <w:r>
              <w:rPr>
                <w:rFonts w:ascii="함초롬바탕" w:eastAsia="함초롬바탕" w:hint="eastAsia"/>
                <w:sz w:val="14"/>
              </w:rPr>
              <w:t>서면</w:t>
              <w:tab/>
              <w:t>[ </w:t>
            </w:r>
            <w:r>
              <w:rPr>
                <w:rFonts w:ascii="함초롬바탕" w:eastAsia="함초롬바탕" w:hint="eastAsia"/>
                <w:spacing w:val="13"/>
                <w:sz w:val="14"/>
              </w:rPr>
              <w:t> </w:t>
            </w:r>
            <w:r>
              <w:rPr>
                <w:rFonts w:ascii="함초롬바탕" w:eastAsia="함초롬바탕" w:hint="eastAsia"/>
                <w:sz w:val="14"/>
              </w:rPr>
              <w:t>]</w:t>
            </w:r>
            <w:r>
              <w:rPr>
                <w:rFonts w:ascii="함초롬바탕" w:eastAsia="함초롬바탕" w:hint="eastAsia"/>
                <w:spacing w:val="5"/>
                <w:sz w:val="14"/>
              </w:rPr>
              <w:t> </w:t>
            </w:r>
            <w:r>
              <w:rPr>
                <w:rFonts w:ascii="함초롬바탕" w:eastAsia="함초롬바탕" w:hint="eastAsia"/>
                <w:sz w:val="14"/>
              </w:rPr>
              <w:t>전자우편(E-mail)</w:t>
              <w:tab/>
              <w:t>[ </w:t>
            </w:r>
            <w:r>
              <w:rPr>
                <w:rFonts w:ascii="함초롬바탕" w:eastAsia="함초롬바탕" w:hint="eastAsia"/>
                <w:spacing w:val="9"/>
                <w:sz w:val="14"/>
              </w:rPr>
              <w:t> </w:t>
            </w:r>
            <w:r>
              <w:rPr>
                <w:rFonts w:ascii="함초롬바탕" w:eastAsia="함초롬바탕" w:hint="eastAsia"/>
                <w:sz w:val="14"/>
              </w:rPr>
              <w:t>]</w:t>
            </w:r>
            <w:r>
              <w:rPr>
                <w:rFonts w:ascii="함초롬바탕" w:eastAsia="함초롬바탕" w:hint="eastAsia"/>
                <w:spacing w:val="4"/>
                <w:sz w:val="14"/>
              </w:rPr>
              <w:t> </w:t>
            </w:r>
            <w:r>
              <w:rPr>
                <w:rFonts w:ascii="함초롬바탕" w:eastAsia="함초롬바탕" w:hint="eastAsia"/>
                <w:sz w:val="14"/>
              </w:rPr>
              <w:t>문자메시지서비스(SMS)</w:t>
              <w:tab/>
              <w:t>[   ]</w:t>
            </w:r>
            <w:r>
              <w:rPr>
                <w:rFonts w:ascii="함초롬바탕" w:eastAsia="함초롬바탕" w:hint="eastAsia"/>
                <w:spacing w:val="26"/>
                <w:sz w:val="14"/>
              </w:rPr>
              <w:t> </w:t>
            </w:r>
            <w:r>
              <w:rPr>
                <w:rFonts w:ascii="함초롬바탕" w:eastAsia="함초롬바탕" w:hint="eastAsia"/>
                <w:sz w:val="14"/>
              </w:rPr>
              <w:t>기타</w:t>
            </w:r>
            <w:r>
              <w:rPr>
                <w:rFonts w:ascii="함초롬바탕" w:eastAsia="함초롬바탕" w:hint="eastAsia"/>
                <w:spacing w:val="22"/>
                <w:sz w:val="14"/>
              </w:rPr>
              <w:t> </w:t>
            </w:r>
            <w:r>
              <w:rPr>
                <w:rFonts w:ascii="함초롬바탕" w:eastAsia="함초롬바탕" w:hint="eastAsia"/>
                <w:sz w:val="14"/>
              </w:rPr>
              <w:t>(</w:t>
              <w:tab/>
              <w:t>)</w:t>
            </w:r>
          </w:p>
        </w:tc>
      </w:tr>
    </w:tbl>
    <w:p>
      <w:pPr>
        <w:pStyle w:val="BodyText"/>
        <w:spacing w:before="16"/>
        <w:rPr>
          <w:sz w:val="7"/>
        </w:rPr>
      </w:pPr>
      <w:r>
        <w:rPr/>
        <w:pict>
          <v:shape style="position:absolute;margin-left:80.099998pt;margin-top:8.19pt;width:396.45pt;height:14.05pt;mso-position-horizontal-relative:page;mso-position-vertical-relative:paragraph;z-index:-15566336;mso-wrap-distance-left:0;mso-wrap-distance-right:0" type="#_x0000_t202" filled="false" stroked="false">
            <v:textbox inset="0,0,0,0">
              <w:txbxContent>
                <w:p>
                  <w:pPr>
                    <w:spacing w:line="261" w:lineRule="exact" w:before="0"/>
                    <w:ind w:left="3634" w:right="3634" w:firstLine="0"/>
                    <w:jc w:val="center"/>
                    <w:rPr>
                      <w:sz w:val="16"/>
                    </w:rPr>
                  </w:pPr>
                  <w:r>
                    <w:rPr>
                      <w:sz w:val="16"/>
                    </w:rPr>
                    <w:t>작성방법</w:t>
                  </w:r>
                </w:p>
              </w:txbxContent>
            </v:textbox>
            <w10:wrap type="topAndBottom"/>
          </v:shape>
        </w:pict>
      </w:r>
    </w:p>
    <w:p>
      <w:pPr>
        <w:spacing w:line="249" w:lineRule="auto" w:before="50"/>
        <w:ind w:left="623" w:right="2694" w:firstLine="0"/>
        <w:jc w:val="left"/>
        <w:rPr>
          <w:sz w:val="12"/>
        </w:rPr>
      </w:pPr>
      <w:r>
        <w:rPr>
          <w:sz w:val="12"/>
        </w:rPr>
        <w:t>1) 주민등록상 주소와 실제 거주지의 주소가 다른 경우 실제 거주지의 주소 기재(주거급여 신청자 중 임차가구에 한함) 2),3) 해당자에 한함</w:t>
      </w:r>
    </w:p>
    <w:p>
      <w:pPr>
        <w:spacing w:before="0"/>
        <w:ind w:left="623" w:right="0" w:firstLine="0"/>
        <w:jc w:val="left"/>
        <w:rPr>
          <w:sz w:val="12"/>
        </w:rPr>
      </w:pPr>
      <w:r>
        <w:rPr>
          <w:sz w:val="12"/>
        </w:rPr>
        <w:t>4),5) 아동수당, 양육수당 신청대상에 한함</w:t>
      </w:r>
    </w:p>
    <w:p>
      <w:pPr>
        <w:pStyle w:val="ListParagraph"/>
        <w:numPr>
          <w:ilvl w:val="0"/>
          <w:numId w:val="278"/>
        </w:numPr>
        <w:tabs>
          <w:tab w:pos="775" w:val="left" w:leader="none"/>
        </w:tabs>
        <w:spacing w:line="204" w:lineRule="auto" w:before="32" w:after="0"/>
        <w:ind w:left="773" w:right="1349" w:hanging="150"/>
        <w:jc w:val="left"/>
        <w:rPr>
          <w:sz w:val="12"/>
        </w:rPr>
      </w:pPr>
      <w:r>
        <w:rPr>
          <w:sz w:val="12"/>
        </w:rPr>
        <w:t>부양의무자</w:t>
      </w:r>
      <w:r>
        <w:rPr>
          <w:spacing w:val="-9"/>
          <w:sz w:val="12"/>
        </w:rPr>
        <w:t> </w:t>
      </w:r>
      <w:r>
        <w:rPr>
          <w:sz w:val="12"/>
        </w:rPr>
        <w:t>조사</w:t>
      </w:r>
      <w:r>
        <w:rPr>
          <w:spacing w:val="-9"/>
          <w:sz w:val="12"/>
        </w:rPr>
        <w:t> </w:t>
      </w:r>
      <w:r>
        <w:rPr>
          <w:sz w:val="12"/>
        </w:rPr>
        <w:t>사업</w:t>
      </w:r>
      <w:r>
        <w:rPr>
          <w:spacing w:val="-9"/>
          <w:sz w:val="12"/>
        </w:rPr>
        <w:t> </w:t>
      </w:r>
      <w:r>
        <w:rPr>
          <w:sz w:val="12"/>
        </w:rPr>
        <w:t>해당자에</w:t>
      </w:r>
      <w:r>
        <w:rPr>
          <w:spacing w:val="-9"/>
          <w:sz w:val="12"/>
        </w:rPr>
        <w:t> </w:t>
      </w:r>
      <w:r>
        <w:rPr>
          <w:sz w:val="12"/>
        </w:rPr>
        <w:t>한함(부양의무자</w:t>
      </w:r>
      <w:r>
        <w:rPr>
          <w:spacing w:val="-9"/>
          <w:sz w:val="12"/>
        </w:rPr>
        <w:t> </w:t>
      </w:r>
      <w:r>
        <w:rPr>
          <w:w w:val="115"/>
          <w:sz w:val="12"/>
        </w:rPr>
        <w:t>:</w:t>
      </w:r>
      <w:r>
        <w:rPr>
          <w:spacing w:val="-14"/>
          <w:w w:val="115"/>
          <w:sz w:val="12"/>
        </w:rPr>
        <w:t> </w:t>
      </w:r>
      <w:r>
        <w:rPr>
          <w:sz w:val="12"/>
        </w:rPr>
        <w:t>①</w:t>
      </w:r>
      <w:r>
        <w:rPr>
          <w:spacing w:val="-9"/>
          <w:sz w:val="12"/>
        </w:rPr>
        <w:t> </w:t>
      </w:r>
      <w:r>
        <w:rPr>
          <w:sz w:val="12"/>
        </w:rPr>
        <w:t>수급권자의</w:t>
      </w:r>
      <w:r>
        <w:rPr>
          <w:spacing w:val="-9"/>
          <w:sz w:val="12"/>
        </w:rPr>
        <w:t> </w:t>
      </w:r>
      <w:r>
        <w:rPr>
          <w:sz w:val="12"/>
        </w:rPr>
        <w:t>1촌의</w:t>
      </w:r>
      <w:r>
        <w:rPr>
          <w:spacing w:val="-9"/>
          <w:sz w:val="12"/>
        </w:rPr>
        <w:t> </w:t>
      </w:r>
      <w:r>
        <w:rPr>
          <w:sz w:val="12"/>
        </w:rPr>
        <w:t>직계혈족,</w:t>
      </w:r>
      <w:r>
        <w:rPr>
          <w:spacing w:val="-8"/>
          <w:sz w:val="12"/>
        </w:rPr>
        <w:t> </w:t>
      </w:r>
      <w:r>
        <w:rPr>
          <w:sz w:val="12"/>
        </w:rPr>
        <w:t>②</w:t>
      </w:r>
      <w:r>
        <w:rPr>
          <w:spacing w:val="-9"/>
          <w:sz w:val="12"/>
        </w:rPr>
        <w:t> </w:t>
      </w:r>
      <w:r>
        <w:rPr>
          <w:sz w:val="12"/>
        </w:rPr>
        <w:t>수급권자의</w:t>
      </w:r>
      <w:r>
        <w:rPr>
          <w:spacing w:val="-9"/>
          <w:sz w:val="12"/>
        </w:rPr>
        <w:t> </w:t>
      </w:r>
      <w:r>
        <w:rPr>
          <w:sz w:val="12"/>
        </w:rPr>
        <w:t>1촌의</w:t>
      </w:r>
      <w:r>
        <w:rPr>
          <w:spacing w:val="-9"/>
          <w:sz w:val="12"/>
        </w:rPr>
        <w:t> </w:t>
      </w:r>
      <w:r>
        <w:rPr>
          <w:sz w:val="12"/>
        </w:rPr>
        <w:t>직계혈족의</w:t>
      </w:r>
      <w:r>
        <w:rPr>
          <w:spacing w:val="-9"/>
          <w:sz w:val="12"/>
        </w:rPr>
        <w:t> </w:t>
      </w:r>
      <w:r>
        <w:rPr>
          <w:sz w:val="12"/>
        </w:rPr>
        <w:t>배우자,</w:t>
      </w:r>
      <w:r>
        <w:rPr>
          <w:spacing w:val="-9"/>
          <w:sz w:val="12"/>
        </w:rPr>
        <w:t> </w:t>
      </w:r>
      <w:r>
        <w:rPr>
          <w:sz w:val="12"/>
        </w:rPr>
        <w:t>다만</w:t>
      </w:r>
      <w:r>
        <w:rPr>
          <w:spacing w:val="-9"/>
          <w:sz w:val="12"/>
        </w:rPr>
        <w:t> </w:t>
      </w:r>
      <w:r>
        <w:rPr>
          <w:sz w:val="12"/>
        </w:rPr>
        <w:t>사망한</w:t>
      </w:r>
      <w:r>
        <w:rPr>
          <w:spacing w:val="-9"/>
          <w:sz w:val="12"/>
        </w:rPr>
        <w:t> </w:t>
      </w:r>
      <w:r>
        <w:rPr>
          <w:sz w:val="12"/>
        </w:rPr>
        <w:t>1촌의</w:t>
      </w:r>
      <w:r>
        <w:rPr>
          <w:spacing w:val="-8"/>
          <w:sz w:val="12"/>
        </w:rPr>
        <w:t> </w:t>
      </w:r>
      <w:r>
        <w:rPr>
          <w:sz w:val="12"/>
        </w:rPr>
        <w:t>직계 혈족의 배우자는</w:t>
      </w:r>
      <w:r>
        <w:rPr>
          <w:spacing w:val="6"/>
          <w:sz w:val="12"/>
        </w:rPr>
        <w:t> </w:t>
      </w:r>
      <w:r>
        <w:rPr>
          <w:spacing w:val="-2"/>
          <w:sz w:val="12"/>
        </w:rPr>
        <w:t>제외)</w:t>
      </w:r>
    </w:p>
    <w:p>
      <w:pPr>
        <w:pStyle w:val="ListParagraph"/>
        <w:numPr>
          <w:ilvl w:val="0"/>
          <w:numId w:val="278"/>
        </w:numPr>
        <w:tabs>
          <w:tab w:pos="785" w:val="left" w:leader="none"/>
        </w:tabs>
        <w:spacing w:line="240" w:lineRule="auto" w:before="18" w:after="0"/>
        <w:ind w:left="784" w:right="0" w:hanging="162"/>
        <w:jc w:val="left"/>
        <w:rPr>
          <w:sz w:val="12"/>
        </w:rPr>
      </w:pPr>
      <w:r>
        <w:rPr>
          <w:spacing w:val="-5"/>
          <w:sz w:val="12"/>
        </w:rPr>
        <w:t>동일보장가구원의</w:t>
      </w:r>
      <w:r>
        <w:rPr>
          <w:spacing w:val="10"/>
          <w:sz w:val="12"/>
        </w:rPr>
        <w:t> </w:t>
      </w:r>
      <w:r>
        <w:rPr>
          <w:spacing w:val="-4"/>
          <w:sz w:val="12"/>
        </w:rPr>
        <w:t>계좌가</w:t>
      </w:r>
      <w:r>
        <w:rPr>
          <w:spacing w:val="11"/>
          <w:sz w:val="12"/>
        </w:rPr>
        <w:t> </w:t>
      </w:r>
      <w:r>
        <w:rPr>
          <w:spacing w:val="-3"/>
          <w:sz w:val="12"/>
        </w:rPr>
        <w:t>아닐</w:t>
      </w:r>
      <w:r>
        <w:rPr>
          <w:spacing w:val="11"/>
          <w:sz w:val="12"/>
        </w:rPr>
        <w:t> </w:t>
      </w:r>
      <w:r>
        <w:rPr>
          <w:spacing w:val="-3"/>
          <w:sz w:val="12"/>
        </w:rPr>
        <w:t>경우</w:t>
      </w:r>
      <w:r>
        <w:rPr>
          <w:spacing w:val="10"/>
          <w:sz w:val="12"/>
        </w:rPr>
        <w:t> </w:t>
      </w:r>
      <w:r>
        <w:rPr>
          <w:spacing w:val="-4"/>
          <w:sz w:val="12"/>
        </w:rPr>
        <w:t>사유를</w:t>
      </w:r>
      <w:r>
        <w:rPr>
          <w:spacing w:val="11"/>
          <w:sz w:val="12"/>
        </w:rPr>
        <w:t> </w:t>
      </w:r>
      <w:r>
        <w:rPr>
          <w:spacing w:val="-4"/>
          <w:sz w:val="12"/>
        </w:rPr>
        <w:t>반드시</w:t>
      </w:r>
      <w:r>
        <w:rPr>
          <w:spacing w:val="11"/>
          <w:sz w:val="12"/>
        </w:rPr>
        <w:t> </w:t>
      </w:r>
      <w:r>
        <w:rPr>
          <w:spacing w:val="-4"/>
          <w:sz w:val="12"/>
        </w:rPr>
        <w:t>기재하고,</w:t>
      </w:r>
      <w:r>
        <w:rPr>
          <w:spacing w:val="13"/>
          <w:sz w:val="12"/>
        </w:rPr>
        <w:t> </w:t>
      </w:r>
      <w:r>
        <w:rPr>
          <w:spacing w:val="-4"/>
          <w:sz w:val="12"/>
        </w:rPr>
        <w:t>디딤씨앗계좌(CDA)</w:t>
      </w:r>
      <w:r>
        <w:rPr>
          <w:spacing w:val="14"/>
          <w:sz w:val="12"/>
        </w:rPr>
        <w:t> </w:t>
      </w:r>
      <w:r>
        <w:rPr>
          <w:spacing w:val="-3"/>
          <w:sz w:val="12"/>
        </w:rPr>
        <w:t>또는</w:t>
      </w:r>
      <w:r>
        <w:rPr>
          <w:spacing w:val="11"/>
          <w:sz w:val="12"/>
        </w:rPr>
        <w:t> </w:t>
      </w:r>
      <w:r>
        <w:rPr>
          <w:spacing w:val="-5"/>
          <w:sz w:val="12"/>
        </w:rPr>
        <w:t>압류방지통장이</w:t>
      </w:r>
      <w:r>
        <w:rPr>
          <w:spacing w:val="10"/>
          <w:sz w:val="12"/>
        </w:rPr>
        <w:t> </w:t>
      </w:r>
      <w:r>
        <w:rPr>
          <w:spacing w:val="-3"/>
          <w:sz w:val="12"/>
        </w:rPr>
        <w:t>있는</w:t>
      </w:r>
      <w:r>
        <w:rPr>
          <w:spacing w:val="11"/>
          <w:sz w:val="12"/>
        </w:rPr>
        <w:t> </w:t>
      </w:r>
      <w:r>
        <w:rPr>
          <w:spacing w:val="-4"/>
          <w:sz w:val="12"/>
        </w:rPr>
        <w:t>경우에도</w:t>
      </w:r>
      <w:r>
        <w:rPr>
          <w:spacing w:val="11"/>
          <w:sz w:val="12"/>
        </w:rPr>
        <w:t> </w:t>
      </w:r>
      <w:r>
        <w:rPr>
          <w:spacing w:val="-4"/>
          <w:sz w:val="12"/>
        </w:rPr>
        <w:t>반드시</w:t>
      </w:r>
      <w:r>
        <w:rPr>
          <w:spacing w:val="10"/>
          <w:sz w:val="12"/>
        </w:rPr>
        <w:t> </w:t>
      </w:r>
      <w:r>
        <w:rPr>
          <w:spacing w:val="-5"/>
          <w:sz w:val="12"/>
        </w:rPr>
        <w:t>기재</w:t>
      </w:r>
    </w:p>
    <w:p>
      <w:pPr>
        <w:pStyle w:val="BodyText"/>
        <w:spacing w:before="11"/>
        <w:rPr>
          <w:sz w:val="6"/>
        </w:rPr>
      </w:pPr>
    </w:p>
    <w:p>
      <w:pPr>
        <w:spacing w:before="1"/>
        <w:ind w:left="5528" w:right="0" w:firstLine="0"/>
        <w:jc w:val="left"/>
        <w:rPr>
          <w:sz w:val="12"/>
        </w:rPr>
      </w:pPr>
      <w:r>
        <w:rPr>
          <w:sz w:val="12"/>
        </w:rPr>
        <w:t>210mm×297mm[백상지(80g/㎡) 또는 중질지(80g/㎡)]</w:t>
      </w:r>
    </w:p>
    <w:p>
      <w:pPr>
        <w:pStyle w:val="BodyText"/>
        <w:rPr>
          <w:sz w:val="20"/>
        </w:rPr>
      </w:pPr>
    </w:p>
    <w:p>
      <w:pPr>
        <w:pStyle w:val="BodyText"/>
        <w:rPr>
          <w:sz w:val="16"/>
        </w:rPr>
      </w:pPr>
    </w:p>
    <w:p>
      <w:pPr>
        <w:spacing w:before="97"/>
        <w:ind w:left="467" w:right="0" w:firstLine="0"/>
        <w:jc w:val="left"/>
        <w:rPr>
          <w:rFonts w:ascii="Wingdings" w:hAnsi="Wingdings"/>
          <w:sz w:val="21"/>
        </w:rPr>
      </w:pPr>
      <w:r>
        <w:rPr>
          <w:rFonts w:ascii="Tahoma" w:hAnsi="Tahoma"/>
          <w:sz w:val="21"/>
        </w:rPr>
        <w:t>208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07744" coordorigin="1,170" coordsize="11112,14910">
            <v:shape style="position:absolute;left:0;top:170;width:11112;height:14910" type="#_x0000_t75" stroked="false">
              <v:imagedata r:id="rId664" o:title=""/>
            </v:shape>
            <v:shape style="position:absolute;left:10204;top:9921;width:908;height:850" type="#_x0000_t75" stroked="false">
              <v:imagedata r:id="rId125" o:title=""/>
            </v:shape>
            <v:line style="position:absolute" from="1606,11265" to="9499,11265" stroked="true" strokeweight=".36pt" strokecolor="#7e7e7e">
              <v:stroke dashstyle="solid"/>
            </v:lin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8"/>
        <w:rPr>
          <w:rFonts w:ascii="휴먼옛체"/>
          <w:sz w:val="28"/>
        </w:rPr>
      </w:pPr>
    </w:p>
    <w:p>
      <w:pPr>
        <w:spacing w:before="31"/>
        <w:ind w:left="0" w:right="1249" w:firstLine="0"/>
        <w:jc w:val="right"/>
        <w:rPr>
          <w:sz w:val="14"/>
        </w:rPr>
      </w:pPr>
      <w:r>
        <w:rPr>
          <w:sz w:val="14"/>
        </w:rPr>
        <w:t>(2 면)</w:t>
      </w:r>
    </w:p>
    <w:tbl>
      <w:tblPr>
        <w:tblW w:w="0" w:type="auto"/>
        <w:jc w:val="left"/>
        <w:tblInd w:w="493" w:type="dxa"/>
        <w:tblBorders>
          <w:top w:val="single" w:sz="18" w:space="0" w:color="7E7E7E"/>
          <w:left w:val="single" w:sz="18" w:space="0" w:color="7E7E7E"/>
          <w:bottom w:val="single" w:sz="18" w:space="0" w:color="7E7E7E"/>
          <w:right w:val="single" w:sz="18" w:space="0" w:color="7E7E7E"/>
          <w:insideH w:val="single" w:sz="18" w:space="0" w:color="7E7E7E"/>
          <w:insideV w:val="single" w:sz="18" w:space="0" w:color="7E7E7E"/>
        </w:tblBorders>
        <w:tblLayout w:type="fixed"/>
        <w:tblCellMar>
          <w:top w:w="0" w:type="dxa"/>
          <w:left w:w="0" w:type="dxa"/>
          <w:bottom w:w="0" w:type="dxa"/>
          <w:right w:w="0" w:type="dxa"/>
        </w:tblCellMar>
        <w:tblLook w:val="01E0"/>
      </w:tblPr>
      <w:tblGrid>
        <w:gridCol w:w="1092"/>
        <w:gridCol w:w="1441"/>
        <w:gridCol w:w="5365"/>
      </w:tblGrid>
      <w:tr>
        <w:trPr>
          <w:trHeight w:val="358" w:hRule="atLeast"/>
        </w:trPr>
        <w:tc>
          <w:tcPr>
            <w:tcW w:w="1092" w:type="dxa"/>
            <w:tcBorders>
              <w:left w:val="nil"/>
              <w:bottom w:val="single" w:sz="4" w:space="0" w:color="7E7E7E"/>
              <w:right w:val="single" w:sz="4" w:space="0" w:color="7E7E7E"/>
            </w:tcBorders>
            <w:shd w:val="clear" w:color="auto" w:fill="E3E3E3"/>
          </w:tcPr>
          <w:p>
            <w:pPr>
              <w:pStyle w:val="TableParagraph"/>
              <w:spacing w:before="14"/>
              <w:ind w:left="123" w:right="108"/>
              <w:jc w:val="center"/>
              <w:rPr>
                <w:rFonts w:ascii="함초롬돋움" w:eastAsia="함초롬돋움" w:hint="eastAsia"/>
                <w:b/>
                <w:sz w:val="16"/>
              </w:rPr>
            </w:pPr>
            <w:r>
              <w:rPr>
                <w:rFonts w:ascii="함초롬돋움" w:eastAsia="함초롬돋움" w:hint="eastAsia"/>
                <w:b/>
                <w:sz w:val="16"/>
              </w:rPr>
              <w:t>보장구분</w:t>
            </w:r>
          </w:p>
        </w:tc>
        <w:tc>
          <w:tcPr>
            <w:tcW w:w="6806" w:type="dxa"/>
            <w:gridSpan w:val="2"/>
            <w:tcBorders>
              <w:left w:val="single" w:sz="4" w:space="0" w:color="7E7E7E"/>
              <w:bottom w:val="single" w:sz="4" w:space="0" w:color="7E7E7E"/>
              <w:right w:val="nil"/>
            </w:tcBorders>
            <w:shd w:val="clear" w:color="auto" w:fill="E3E3E3"/>
          </w:tcPr>
          <w:p>
            <w:pPr>
              <w:pStyle w:val="TableParagraph"/>
              <w:spacing w:before="14"/>
              <w:ind w:left="2726" w:right="2744"/>
              <w:jc w:val="center"/>
              <w:rPr>
                <w:rFonts w:ascii="함초롬돋움" w:eastAsia="함초롬돋움" w:hint="eastAsia"/>
                <w:b/>
                <w:sz w:val="16"/>
              </w:rPr>
            </w:pPr>
            <w:r>
              <w:rPr>
                <w:rFonts w:ascii="함초롬돋움" w:eastAsia="함초롬돋움" w:hint="eastAsia"/>
                <w:b/>
                <w:sz w:val="16"/>
              </w:rPr>
              <w:t>사회보장급여 내용</w:t>
            </w:r>
          </w:p>
        </w:tc>
      </w:tr>
      <w:tr>
        <w:trPr>
          <w:trHeight w:val="320" w:hRule="atLeast"/>
        </w:trPr>
        <w:tc>
          <w:tcPr>
            <w:tcW w:w="1092" w:type="dxa"/>
            <w:tcBorders>
              <w:top w:val="single" w:sz="4" w:space="0" w:color="7E7E7E"/>
              <w:left w:val="nil"/>
              <w:bottom w:val="single" w:sz="4" w:space="0" w:color="7E7E7E"/>
              <w:right w:val="single" w:sz="4" w:space="0" w:color="7E7E7E"/>
            </w:tcBorders>
          </w:tcPr>
          <w:p>
            <w:pPr>
              <w:pStyle w:val="TableParagraph"/>
              <w:spacing w:before="22"/>
              <w:ind w:left="123" w:right="109"/>
              <w:jc w:val="center"/>
              <w:rPr>
                <w:rFonts w:ascii="함초롬돋움" w:eastAsia="함초롬돋움" w:hint="eastAsia"/>
                <w:b/>
                <w:sz w:val="14"/>
              </w:rPr>
            </w:pPr>
            <w:r>
              <w:rPr>
                <w:rFonts w:ascii="함초롬돋움" w:eastAsia="함초롬돋움" w:hint="eastAsia"/>
                <w:b/>
                <w:sz w:val="14"/>
              </w:rPr>
              <w:t>기초생활보장</w:t>
            </w:r>
          </w:p>
        </w:tc>
        <w:tc>
          <w:tcPr>
            <w:tcW w:w="6806" w:type="dxa"/>
            <w:gridSpan w:val="2"/>
            <w:tcBorders>
              <w:top w:val="single" w:sz="4" w:space="0" w:color="7E7E7E"/>
              <w:left w:val="single" w:sz="4" w:space="0" w:color="7E7E7E"/>
              <w:bottom w:val="single" w:sz="4" w:space="0" w:color="7E7E7E"/>
              <w:right w:val="nil"/>
            </w:tcBorders>
          </w:tcPr>
          <w:p>
            <w:pPr>
              <w:pStyle w:val="TableParagraph"/>
              <w:tabs>
                <w:tab w:pos="1036" w:val="left" w:leader="none"/>
                <w:tab w:pos="1977" w:val="left" w:leader="none"/>
                <w:tab w:pos="4725" w:val="left" w:leader="none"/>
              </w:tabs>
              <w:spacing w:before="22"/>
              <w:ind w:left="95"/>
              <w:rPr>
                <w:rFonts w:ascii="함초롬바탕" w:eastAsia="함초롬바탕" w:hint="eastAsia"/>
                <w:sz w:val="14"/>
              </w:rPr>
            </w:pPr>
            <w:r>
              <w:rPr>
                <w:rFonts w:ascii="함초롬바탕" w:eastAsia="함초롬바탕" w:hint="eastAsia"/>
                <w:sz w:val="14"/>
              </w:rPr>
              <w:t>[ </w:t>
            </w:r>
            <w:r>
              <w:rPr>
                <w:rFonts w:ascii="함초롬바탕" w:eastAsia="함초롬바탕" w:hint="eastAsia"/>
                <w:spacing w:val="34"/>
                <w:sz w:val="14"/>
              </w:rPr>
              <w:t> </w:t>
            </w:r>
            <w:r>
              <w:rPr>
                <w:rFonts w:ascii="함초롬바탕" w:eastAsia="함초롬바탕" w:hint="eastAsia"/>
                <w:sz w:val="14"/>
              </w:rPr>
              <w:t>]생계급여</w:t>
              <w:tab/>
              <w:t>[ </w:t>
            </w:r>
            <w:r>
              <w:rPr>
                <w:rFonts w:ascii="함초롬바탕" w:eastAsia="함초롬바탕" w:hint="eastAsia"/>
                <w:spacing w:val="34"/>
                <w:sz w:val="14"/>
              </w:rPr>
              <w:t> </w:t>
            </w:r>
            <w:r>
              <w:rPr>
                <w:rFonts w:ascii="함초롬바탕" w:eastAsia="함초롬바탕" w:hint="eastAsia"/>
                <w:sz w:val="14"/>
              </w:rPr>
              <w:t>]의료급여</w:t>
              <w:tab/>
              <w:t>[   ]주거급여([   ]자가 [   ]임차</w:t>
            </w:r>
            <w:r>
              <w:rPr>
                <w:rFonts w:ascii="함초롬바탕" w:eastAsia="함초롬바탕" w:hint="eastAsia"/>
                <w:sz w:val="14"/>
                <w:vertAlign w:val="superscript"/>
              </w:rPr>
              <w:t>8)</w:t>
            </w:r>
            <w:r>
              <w:rPr>
                <w:rFonts w:ascii="함초롬바탕" w:eastAsia="함초롬바탕" w:hint="eastAsia"/>
                <w:spacing w:val="6"/>
                <w:sz w:val="14"/>
                <w:vertAlign w:val="baseline"/>
              </w:rPr>
              <w:t> </w:t>
            </w:r>
            <w:r>
              <w:rPr>
                <w:rFonts w:ascii="함초롬바탕" w:eastAsia="함초롬바탕" w:hint="eastAsia"/>
                <w:sz w:val="14"/>
                <w:vertAlign w:val="baseline"/>
              </w:rPr>
              <w:t>[ </w:t>
            </w:r>
            <w:r>
              <w:rPr>
                <w:rFonts w:ascii="함초롬바탕" w:eastAsia="함초롬바탕" w:hint="eastAsia"/>
                <w:spacing w:val="34"/>
                <w:sz w:val="14"/>
                <w:vertAlign w:val="baseline"/>
              </w:rPr>
              <w:t> </w:t>
            </w:r>
            <w:r>
              <w:rPr>
                <w:rFonts w:ascii="함초롬바탕" w:eastAsia="함초롬바탕" w:hint="eastAsia"/>
                <w:sz w:val="14"/>
                <w:vertAlign w:val="baseline"/>
              </w:rPr>
              <w:t>]기타</w:t>
            </w:r>
            <w:r>
              <w:rPr>
                <w:rFonts w:ascii="함초롬바탕" w:eastAsia="함초롬바탕" w:hint="eastAsia"/>
                <w:sz w:val="14"/>
                <w:vertAlign w:val="superscript"/>
              </w:rPr>
              <w:t>9)</w:t>
            </w:r>
            <w:r>
              <w:rPr>
                <w:rFonts w:ascii="함초롬바탕" w:eastAsia="함초롬바탕" w:hint="eastAsia"/>
                <w:sz w:val="14"/>
                <w:vertAlign w:val="baseline"/>
              </w:rPr>
              <w:t>)</w:t>
              <w:tab/>
              <w:t>[</w:t>
            </w:r>
            <w:r>
              <w:rPr>
                <w:rFonts w:ascii="함초롬바탕" w:eastAsia="함초롬바탕" w:hint="eastAsia"/>
                <w:spacing w:val="7"/>
                <w:sz w:val="14"/>
                <w:vertAlign w:val="baseline"/>
              </w:rPr>
              <w:t> </w:t>
            </w:r>
            <w:r>
              <w:rPr>
                <w:rFonts w:ascii="함초롬바탕" w:eastAsia="함초롬바탕" w:hint="eastAsia"/>
                <w:sz w:val="14"/>
                <w:vertAlign w:val="baseline"/>
              </w:rPr>
              <w:t>]교육급여</w:t>
            </w:r>
          </w:p>
        </w:tc>
      </w:tr>
      <w:tr>
        <w:trPr>
          <w:trHeight w:val="527" w:hRule="atLeast"/>
        </w:trPr>
        <w:tc>
          <w:tcPr>
            <w:tcW w:w="1092" w:type="dxa"/>
            <w:tcBorders>
              <w:top w:val="single" w:sz="4" w:space="0" w:color="7E7E7E"/>
              <w:left w:val="nil"/>
              <w:bottom w:val="single" w:sz="4" w:space="0" w:color="7E7E7E"/>
              <w:right w:val="single" w:sz="4" w:space="0" w:color="7E7E7E"/>
            </w:tcBorders>
          </w:tcPr>
          <w:p>
            <w:pPr>
              <w:pStyle w:val="TableParagraph"/>
              <w:spacing w:before="3"/>
              <w:rPr>
                <w:rFonts w:ascii="함초롬바탕"/>
                <w:sz w:val="7"/>
              </w:rPr>
            </w:pPr>
          </w:p>
          <w:p>
            <w:pPr>
              <w:pStyle w:val="TableParagraph"/>
              <w:ind w:left="123" w:right="108"/>
              <w:jc w:val="center"/>
              <w:rPr>
                <w:rFonts w:ascii="함초롬돋움" w:eastAsia="함초롬돋움" w:hint="eastAsia"/>
                <w:b/>
                <w:sz w:val="14"/>
              </w:rPr>
            </w:pPr>
            <w:r>
              <w:rPr>
                <w:rFonts w:ascii="함초롬돋움" w:eastAsia="함초롬돋움" w:hint="eastAsia"/>
                <w:b/>
                <w:sz w:val="14"/>
              </w:rPr>
              <w:t>영유아</w:t>
            </w:r>
          </w:p>
        </w:tc>
        <w:tc>
          <w:tcPr>
            <w:tcW w:w="6806" w:type="dxa"/>
            <w:gridSpan w:val="2"/>
            <w:tcBorders>
              <w:top w:val="single" w:sz="4" w:space="0" w:color="7E7E7E"/>
              <w:left w:val="single" w:sz="4" w:space="0" w:color="7E7E7E"/>
              <w:bottom w:val="single" w:sz="4" w:space="0" w:color="7E7E7E"/>
              <w:right w:val="nil"/>
            </w:tcBorders>
          </w:tcPr>
          <w:p>
            <w:pPr>
              <w:pStyle w:val="TableParagraph"/>
              <w:tabs>
                <w:tab w:pos="2326" w:val="left" w:leader="none"/>
                <w:tab w:pos="2949" w:val="left" w:leader="none"/>
                <w:tab w:pos="6008" w:val="left" w:leader="none"/>
              </w:tabs>
              <w:spacing w:line="177" w:lineRule="auto" w:before="82"/>
              <w:ind w:left="95" w:right="750"/>
              <w:rPr>
                <w:rFonts w:ascii="함초롬바탕" w:eastAsia="함초롬바탕" w:hint="eastAsia"/>
                <w:sz w:val="14"/>
              </w:rPr>
            </w:pPr>
            <w:r>
              <w:rPr>
                <w:rFonts w:ascii="함초롬바탕" w:eastAsia="함초롬바탕" w:hint="eastAsia"/>
                <w:sz w:val="14"/>
              </w:rPr>
              <w:t>[   ]양육수당(대상자</w:t>
            </w:r>
            <w:r>
              <w:rPr>
                <w:rFonts w:ascii="함초롬바탕" w:eastAsia="함초롬바탕" w:hint="eastAsia"/>
                <w:spacing w:val="-1"/>
                <w:sz w:val="14"/>
              </w:rPr>
              <w:t> </w:t>
            </w:r>
            <w:r>
              <w:rPr>
                <w:rFonts w:ascii="함초롬바탕" w:eastAsia="함초롬바탕" w:hint="eastAsia"/>
                <w:sz w:val="14"/>
              </w:rPr>
              <w:t>이름</w:t>
            </w:r>
            <w:r>
              <w:rPr>
                <w:rFonts w:ascii="함초롬바탕" w:eastAsia="함초롬바탕" w:hint="eastAsia"/>
                <w:spacing w:val="13"/>
                <w:sz w:val="14"/>
              </w:rPr>
              <w:t> </w:t>
            </w:r>
            <w:r>
              <w:rPr>
                <w:rFonts w:ascii="함초롬바탕" w:eastAsia="함초롬바탕" w:hint="eastAsia"/>
                <w:w w:val="115"/>
                <w:sz w:val="14"/>
              </w:rPr>
              <w:t>:</w:t>
              <w:tab/>
            </w:r>
            <w:r>
              <w:rPr>
                <w:rFonts w:ascii="함초롬바탕" w:eastAsia="함초롬바탕" w:hint="eastAsia"/>
                <w:sz w:val="14"/>
              </w:rPr>
              <w:t>), ([  ]가정양육수당 [  ]장애아동양육수당 [  ]농어촌양육수당) [   </w:t>
            </w:r>
            <w:r>
              <w:rPr>
                <w:rFonts w:ascii="함초롬바탕" w:eastAsia="함초롬바탕" w:hint="eastAsia"/>
                <w:spacing w:val="-5"/>
                <w:sz w:val="14"/>
              </w:rPr>
              <w:t>]종일제 </w:t>
            </w:r>
            <w:r>
              <w:rPr>
                <w:rFonts w:ascii="함초롬바탕" w:eastAsia="함초롬바탕" w:hint="eastAsia"/>
                <w:spacing w:val="-8"/>
                <w:sz w:val="14"/>
              </w:rPr>
              <w:t>아이돌봄서비스(대상자 </w:t>
            </w:r>
            <w:r>
              <w:rPr>
                <w:rFonts w:ascii="함초롬바탕" w:eastAsia="함초롬바탕" w:hint="eastAsia"/>
                <w:spacing w:val="-5"/>
                <w:sz w:val="14"/>
              </w:rPr>
              <w:t>이름</w:t>
            </w:r>
            <w:r>
              <w:rPr>
                <w:rFonts w:ascii="함초롬바탕" w:eastAsia="함초롬바탕" w:hint="eastAsia"/>
                <w:spacing w:val="5"/>
                <w:sz w:val="14"/>
              </w:rPr>
              <w:t> </w:t>
            </w:r>
            <w:r>
              <w:rPr>
                <w:rFonts w:ascii="함초롬바탕" w:eastAsia="함초롬바탕" w:hint="eastAsia"/>
                <w:w w:val="115"/>
                <w:sz w:val="14"/>
              </w:rPr>
              <w:t>:</w:t>
              <w:tab/>
            </w:r>
            <w:r>
              <w:rPr>
                <w:rFonts w:ascii="함초롬바탕" w:eastAsia="함초롬바탕" w:hint="eastAsia"/>
                <w:sz w:val="14"/>
              </w:rPr>
              <w:t>), [   </w:t>
            </w:r>
            <w:r>
              <w:rPr>
                <w:rFonts w:ascii="함초롬바탕" w:eastAsia="함초롬바탕" w:hint="eastAsia"/>
                <w:spacing w:val="-5"/>
                <w:sz w:val="14"/>
              </w:rPr>
              <w:t>]시간제 </w:t>
            </w:r>
            <w:r>
              <w:rPr>
                <w:rFonts w:ascii="함초롬바탕" w:eastAsia="함초롬바탕" w:hint="eastAsia"/>
                <w:spacing w:val="-8"/>
                <w:sz w:val="14"/>
              </w:rPr>
              <w:t>아이돌봄서비스(대상자</w:t>
            </w:r>
            <w:r>
              <w:rPr>
                <w:rFonts w:ascii="함초롬바탕" w:eastAsia="함초롬바탕" w:hint="eastAsia"/>
                <w:spacing w:val="1"/>
                <w:sz w:val="14"/>
              </w:rPr>
              <w:t> </w:t>
            </w:r>
            <w:r>
              <w:rPr>
                <w:rFonts w:ascii="함초롬바탕" w:eastAsia="함초롬바탕" w:hint="eastAsia"/>
                <w:spacing w:val="-4"/>
                <w:sz w:val="14"/>
              </w:rPr>
              <w:t>이름</w:t>
            </w:r>
            <w:r>
              <w:rPr>
                <w:rFonts w:ascii="함초롬바탕" w:eastAsia="함초롬바탕" w:hint="eastAsia"/>
                <w:spacing w:val="2"/>
                <w:sz w:val="14"/>
              </w:rPr>
              <w:t> </w:t>
            </w:r>
            <w:r>
              <w:rPr>
                <w:rFonts w:ascii="함초롬바탕" w:eastAsia="함초롬바탕" w:hint="eastAsia"/>
                <w:w w:val="115"/>
                <w:sz w:val="14"/>
              </w:rPr>
              <w:t>:</w:t>
              <w:tab/>
            </w:r>
            <w:r>
              <w:rPr>
                <w:rFonts w:ascii="함초롬바탕" w:eastAsia="함초롬바탕" w:hint="eastAsia"/>
                <w:spacing w:val="-18"/>
                <w:sz w:val="14"/>
              </w:rPr>
              <w:t>)</w:t>
            </w:r>
          </w:p>
        </w:tc>
      </w:tr>
      <w:tr>
        <w:trPr>
          <w:trHeight w:val="320" w:hRule="atLeast"/>
        </w:trPr>
        <w:tc>
          <w:tcPr>
            <w:tcW w:w="1092" w:type="dxa"/>
            <w:tcBorders>
              <w:top w:val="single" w:sz="4" w:space="0" w:color="7E7E7E"/>
              <w:left w:val="nil"/>
              <w:bottom w:val="single" w:sz="4" w:space="0" w:color="7E7E7E"/>
              <w:right w:val="single" w:sz="4" w:space="0" w:color="7E7E7E"/>
            </w:tcBorders>
          </w:tcPr>
          <w:p>
            <w:pPr>
              <w:pStyle w:val="TableParagraph"/>
              <w:spacing w:before="22"/>
              <w:ind w:left="123" w:right="107"/>
              <w:jc w:val="center"/>
              <w:rPr>
                <w:rFonts w:ascii="함초롬돋움" w:eastAsia="함초롬돋움" w:hint="eastAsia"/>
                <w:b/>
                <w:sz w:val="14"/>
              </w:rPr>
            </w:pPr>
            <w:r>
              <w:rPr>
                <w:rFonts w:ascii="함초롬돋움" w:eastAsia="함초롬돋움" w:hint="eastAsia"/>
                <w:b/>
                <w:sz w:val="14"/>
              </w:rPr>
              <w:t>아동수당</w:t>
            </w:r>
          </w:p>
        </w:tc>
        <w:tc>
          <w:tcPr>
            <w:tcW w:w="6806" w:type="dxa"/>
            <w:gridSpan w:val="2"/>
            <w:tcBorders>
              <w:top w:val="single" w:sz="4" w:space="0" w:color="7E7E7E"/>
              <w:left w:val="single" w:sz="4" w:space="0" w:color="7E7E7E"/>
              <w:bottom w:val="single" w:sz="4" w:space="0" w:color="7E7E7E"/>
              <w:right w:val="nil"/>
            </w:tcBorders>
          </w:tcPr>
          <w:p>
            <w:pPr>
              <w:pStyle w:val="TableParagraph"/>
              <w:tabs>
                <w:tab w:pos="2768" w:val="left" w:leader="none"/>
                <w:tab w:pos="4065" w:val="left" w:leader="none"/>
              </w:tabs>
              <w:spacing w:before="22"/>
              <w:ind w:left="95"/>
              <w:rPr>
                <w:rFonts w:ascii="함초롬바탕" w:hAnsi="함초롬바탕" w:eastAsia="함초롬바탕" w:hint="eastAsia"/>
                <w:sz w:val="14"/>
              </w:rPr>
            </w:pPr>
            <w:r>
              <w:rPr>
                <w:rFonts w:ascii="함초롬바탕" w:hAnsi="함초롬바탕" w:eastAsia="함초롬바탕" w:hint="eastAsia"/>
                <w:sz w:val="14"/>
              </w:rPr>
              <w:t>[ </w:t>
            </w:r>
            <w:r>
              <w:rPr>
                <w:rFonts w:ascii="함초롬바탕" w:hAnsi="함초롬바탕" w:eastAsia="함초롬바탕" w:hint="eastAsia"/>
                <w:spacing w:val="28"/>
                <w:sz w:val="14"/>
              </w:rPr>
              <w:t> </w:t>
            </w:r>
            <w:r>
              <w:rPr>
                <w:rFonts w:ascii="함초롬바탕" w:hAnsi="함초롬바탕" w:eastAsia="함초롬바탕" w:hint="eastAsia"/>
                <w:sz w:val="14"/>
              </w:rPr>
              <w:t>]지급대상아동이름:</w:t>
            </w:r>
            <w:r>
              <w:rPr>
                <w:rFonts w:ascii="함초롬바탕" w:hAnsi="함초롬바탕" w:eastAsia="함초롬바탕" w:hint="eastAsia"/>
                <w:spacing w:val="13"/>
                <w:sz w:val="14"/>
              </w:rPr>
              <w:t> </w:t>
            </w:r>
            <w:r>
              <w:rPr>
                <w:rFonts w:ascii="함초롬바탕" w:hAnsi="함초롬바탕" w:eastAsia="함초롬바탕" w:hint="eastAsia"/>
                <w:sz w:val="14"/>
              </w:rPr>
              <w:t>①</w:t>
              <w:tab/>
              <w:t>②</w:t>
              <w:tab/>
              <w:t>③</w:t>
            </w:r>
          </w:p>
        </w:tc>
      </w:tr>
      <w:tr>
        <w:trPr>
          <w:trHeight w:val="1567" w:hRule="atLeast"/>
        </w:trPr>
        <w:tc>
          <w:tcPr>
            <w:tcW w:w="1092" w:type="dxa"/>
            <w:vMerge w:val="restart"/>
            <w:tcBorders>
              <w:top w:val="single" w:sz="4" w:space="0" w:color="7E7E7E"/>
              <w:left w:val="nil"/>
              <w:bottom w:val="single" w:sz="4" w:space="0" w:color="7E7E7E"/>
              <w:right w:val="single" w:sz="4" w:space="0" w:color="7E7E7E"/>
            </w:tcBorders>
          </w:tcPr>
          <w:p>
            <w:pPr>
              <w:pStyle w:val="TableParagraph"/>
              <w:rPr>
                <w:rFonts w:ascii="함초롬바탕"/>
                <w:sz w:val="14"/>
              </w:rPr>
            </w:pPr>
          </w:p>
          <w:p>
            <w:pPr>
              <w:pStyle w:val="TableParagraph"/>
              <w:rPr>
                <w:rFonts w:ascii="함초롬바탕"/>
                <w:sz w:val="14"/>
              </w:rPr>
            </w:pPr>
          </w:p>
          <w:p>
            <w:pPr>
              <w:pStyle w:val="TableParagraph"/>
              <w:rPr>
                <w:rFonts w:ascii="함초롬바탕"/>
                <w:sz w:val="18"/>
              </w:rPr>
            </w:pPr>
          </w:p>
          <w:p>
            <w:pPr>
              <w:pStyle w:val="TableParagraph"/>
              <w:ind w:left="147"/>
              <w:rPr>
                <w:rFonts w:ascii="함초롬돋움" w:hAnsi="함초롬돋움" w:eastAsia="함초롬돋움" w:hint="eastAsia"/>
                <w:b/>
                <w:sz w:val="14"/>
              </w:rPr>
            </w:pPr>
            <w:r>
              <w:rPr>
                <w:rFonts w:ascii="함초롬돋움" w:hAnsi="함초롬돋움" w:eastAsia="함초롬돋움" w:hint="eastAsia"/>
                <w:b/>
                <w:w w:val="95"/>
                <w:sz w:val="14"/>
              </w:rPr>
              <w:t>아동 ․ 청소년</w:t>
            </w:r>
          </w:p>
        </w:tc>
        <w:tc>
          <w:tcPr>
            <w:tcW w:w="1441" w:type="dxa"/>
            <w:tcBorders>
              <w:top w:val="single" w:sz="4" w:space="0" w:color="7E7E7E"/>
              <w:left w:val="single" w:sz="4" w:space="0" w:color="7E7E7E"/>
              <w:bottom w:val="single" w:sz="4" w:space="0" w:color="7E7E7E"/>
              <w:right w:val="single" w:sz="4" w:space="0" w:color="7E7E7E"/>
            </w:tcBorders>
          </w:tcPr>
          <w:p>
            <w:pPr>
              <w:pStyle w:val="TableParagraph"/>
              <w:rPr>
                <w:rFonts w:ascii="함초롬바탕"/>
                <w:sz w:val="14"/>
              </w:rPr>
            </w:pPr>
          </w:p>
          <w:p>
            <w:pPr>
              <w:pStyle w:val="TableParagraph"/>
              <w:spacing w:before="3"/>
              <w:rPr>
                <w:rFonts w:ascii="함초롬바탕"/>
                <w:sz w:val="20"/>
              </w:rPr>
            </w:pPr>
          </w:p>
          <w:p>
            <w:pPr>
              <w:pStyle w:val="TableParagraph"/>
              <w:spacing w:line="177" w:lineRule="auto"/>
              <w:ind w:left="302" w:right="15" w:hanging="207"/>
              <w:rPr>
                <w:rFonts w:ascii="함초롬바탕" w:hAnsi="함초롬바탕" w:eastAsia="함초롬바탕" w:hint="eastAsia"/>
                <w:sz w:val="14"/>
              </w:rPr>
            </w:pPr>
            <w:r>
              <w:rPr>
                <w:rFonts w:ascii="함초롬바탕" w:hAnsi="함초롬바탕" w:eastAsia="함초롬바탕" w:hint="eastAsia"/>
                <w:sz w:val="14"/>
              </w:rPr>
              <w:t>[ ]초․중․고 학생 교육비 지원</w:t>
            </w:r>
          </w:p>
        </w:tc>
        <w:tc>
          <w:tcPr>
            <w:tcW w:w="5365" w:type="dxa"/>
            <w:tcBorders>
              <w:top w:val="single" w:sz="4" w:space="0" w:color="7E7E7E"/>
              <w:left w:val="single" w:sz="4" w:space="0" w:color="7E7E7E"/>
              <w:bottom w:val="single" w:sz="4" w:space="0" w:color="7E7E7E"/>
              <w:right w:val="nil"/>
            </w:tcBorders>
          </w:tcPr>
          <w:p>
            <w:pPr>
              <w:pStyle w:val="TableParagraph"/>
              <w:spacing w:line="214" w:lineRule="exact" w:before="121"/>
              <w:ind w:left="94"/>
              <w:rPr>
                <w:rFonts w:ascii="함초롬바탕" w:hAnsi="함초롬바탕" w:eastAsia="함초롬바탕" w:hint="eastAsia"/>
                <w:sz w:val="14"/>
              </w:rPr>
            </w:pPr>
            <w:r>
              <w:rPr>
                <w:rFonts w:ascii="함초롬바탕" w:hAnsi="함초롬바탕" w:eastAsia="함초롬바탕" w:hint="eastAsia"/>
                <w:sz w:val="14"/>
              </w:rPr>
              <w:t>① 방과후학교자유수강권 ② 급식(중식)비 ③ 고교학비지원</w:t>
            </w:r>
          </w:p>
          <w:p>
            <w:pPr>
              <w:pStyle w:val="TableParagraph"/>
              <w:spacing w:line="177" w:lineRule="auto" w:before="15"/>
              <w:ind w:left="94" w:right="1899"/>
              <w:rPr>
                <w:rFonts w:ascii="함초롬바탕" w:hAnsi="함초롬바탕" w:eastAsia="함초롬바탕" w:hint="eastAsia"/>
                <w:sz w:val="14"/>
              </w:rPr>
            </w:pPr>
            <w:r>
              <w:rPr>
                <w:rFonts w:ascii="함초롬바탕" w:hAnsi="함초롬바탕" w:eastAsia="함초롬바탕" w:hint="eastAsia"/>
                <w:w w:val="95"/>
                <w:sz w:val="14"/>
              </w:rPr>
              <w:t>④ 교육정보화지원(PC, 인터넷통신비+유해차단서비스) </w:t>
            </w:r>
            <w:r>
              <w:rPr>
                <w:rFonts w:ascii="함초롬바탕" w:hAnsi="함초롬바탕" w:eastAsia="함초롬바탕" w:hint="eastAsia"/>
                <w:sz w:val="14"/>
              </w:rPr>
              <w:t>[PC 신청 여부 </w:t>
            </w:r>
            <w:r>
              <w:rPr>
                <w:rFonts w:ascii="함초롬바탕" w:hAnsi="함초롬바탕" w:eastAsia="함초롬바탕" w:hint="eastAsia"/>
                <w:w w:val="115"/>
                <w:sz w:val="14"/>
              </w:rPr>
              <w:t>: </w:t>
            </w:r>
            <w:r>
              <w:rPr>
                <w:rFonts w:ascii="함초롬바탕" w:hAnsi="함초롬바탕" w:eastAsia="함초롬바탕" w:hint="eastAsia"/>
                <w:sz w:val="14"/>
              </w:rPr>
              <w:t>[ ]신청 [ ]미신청]</w:t>
            </w:r>
          </w:p>
          <w:p>
            <w:pPr>
              <w:pStyle w:val="TableParagraph"/>
              <w:tabs>
                <w:tab w:pos="2408" w:val="left" w:leader="none"/>
                <w:tab w:pos="4277" w:val="left" w:leader="none"/>
                <w:tab w:pos="4760" w:val="left" w:leader="none"/>
              </w:tabs>
              <w:spacing w:line="177" w:lineRule="auto" w:before="1"/>
              <w:ind w:left="94" w:right="512"/>
              <w:rPr>
                <w:rFonts w:ascii="함초롬바탕" w:eastAsia="함초롬바탕" w:hint="eastAsia"/>
                <w:sz w:val="14"/>
              </w:rPr>
            </w:pPr>
            <w:r>
              <w:rPr>
                <w:rFonts w:ascii="함초롬바탕" w:eastAsia="함초롬바탕" w:hint="eastAsia"/>
                <w:sz w:val="14"/>
              </w:rPr>
              <w:t>[통신사 </w:t>
            </w:r>
            <w:r>
              <w:rPr>
                <w:rFonts w:ascii="함초롬바탕" w:eastAsia="함초롬바탕" w:hint="eastAsia"/>
                <w:spacing w:val="39"/>
                <w:sz w:val="14"/>
              </w:rPr>
              <w:t> </w:t>
            </w:r>
            <w:r>
              <w:rPr>
                <w:rFonts w:ascii="함초롬바탕" w:eastAsia="함초롬바탕" w:hint="eastAsia"/>
                <w:sz w:val="14"/>
              </w:rPr>
              <w:t>[ </w:t>
            </w:r>
            <w:r>
              <w:rPr>
                <w:rFonts w:ascii="함초롬바탕" w:eastAsia="함초롬바탕" w:hint="eastAsia"/>
                <w:spacing w:val="38"/>
                <w:sz w:val="14"/>
              </w:rPr>
              <w:t> </w:t>
            </w:r>
            <w:r>
              <w:rPr>
                <w:rFonts w:ascii="함초롬바탕" w:eastAsia="함초롬바탕" w:hint="eastAsia"/>
                <w:sz w:val="14"/>
              </w:rPr>
              <w:t>]KT</w:t>
            </w:r>
            <w:r>
              <w:rPr>
                <w:rFonts w:ascii="함초롬바탕" w:eastAsia="함초롬바탕" w:hint="eastAsia"/>
                <w:spacing w:val="19"/>
                <w:sz w:val="14"/>
              </w:rPr>
              <w:t> </w:t>
            </w:r>
            <w:r>
              <w:rPr>
                <w:rFonts w:ascii="함초롬바탕" w:eastAsia="함초롬바탕" w:hint="eastAsia"/>
                <w:sz w:val="14"/>
              </w:rPr>
              <w:t>[ </w:t>
            </w:r>
            <w:r>
              <w:rPr>
                <w:rFonts w:ascii="함초롬바탕" w:eastAsia="함초롬바탕" w:hint="eastAsia"/>
                <w:spacing w:val="41"/>
                <w:sz w:val="14"/>
              </w:rPr>
              <w:t> </w:t>
            </w:r>
            <w:r>
              <w:rPr>
                <w:rFonts w:ascii="함초롬바탕" w:eastAsia="함초롬바탕" w:hint="eastAsia"/>
                <w:sz w:val="14"/>
              </w:rPr>
              <w:t>]SK브로드밴드</w:t>
            </w:r>
            <w:r>
              <w:rPr>
                <w:rFonts w:ascii="함초롬바탕" w:eastAsia="함초롬바탕" w:hint="eastAsia"/>
                <w:spacing w:val="18"/>
                <w:sz w:val="14"/>
              </w:rPr>
              <w:t> </w:t>
            </w:r>
            <w:r>
              <w:rPr>
                <w:rFonts w:ascii="함초롬바탕" w:eastAsia="함초롬바탕" w:hint="eastAsia"/>
                <w:sz w:val="14"/>
              </w:rPr>
              <w:t>[ </w:t>
            </w:r>
            <w:r>
              <w:rPr>
                <w:rFonts w:ascii="함초롬바탕" w:eastAsia="함초롬바탕" w:hint="eastAsia"/>
                <w:spacing w:val="38"/>
                <w:sz w:val="14"/>
              </w:rPr>
              <w:t> </w:t>
            </w:r>
            <w:r>
              <w:rPr>
                <w:rFonts w:ascii="함초롬바탕" w:eastAsia="함초롬바탕" w:hint="eastAsia"/>
                <w:sz w:val="14"/>
              </w:rPr>
              <w:t>]LG</w:t>
            </w:r>
            <w:r>
              <w:rPr>
                <w:rFonts w:ascii="함초롬바탕" w:eastAsia="함초롬바탕" w:hint="eastAsia"/>
                <w:spacing w:val="21"/>
                <w:sz w:val="14"/>
              </w:rPr>
              <w:t> </w:t>
            </w:r>
            <w:r>
              <w:rPr>
                <w:rFonts w:ascii="함초롬바탕" w:eastAsia="함초롬바탕" w:hint="eastAsia"/>
                <w:sz w:val="14"/>
              </w:rPr>
              <w:t>U+</w:t>
            </w:r>
            <w:r>
              <w:rPr>
                <w:rFonts w:ascii="함초롬바탕" w:eastAsia="함초롬바탕" w:hint="eastAsia"/>
                <w:spacing w:val="19"/>
                <w:sz w:val="14"/>
              </w:rPr>
              <w:t> </w:t>
            </w:r>
            <w:r>
              <w:rPr>
                <w:rFonts w:ascii="함초롬바탕" w:eastAsia="함초롬바탕" w:hint="eastAsia"/>
                <w:sz w:val="14"/>
              </w:rPr>
              <w:t>[ </w:t>
            </w:r>
            <w:r>
              <w:rPr>
                <w:rFonts w:ascii="함초롬바탕" w:eastAsia="함초롬바탕" w:hint="eastAsia"/>
                <w:spacing w:val="38"/>
                <w:sz w:val="14"/>
              </w:rPr>
              <w:t> </w:t>
            </w:r>
            <w:r>
              <w:rPr>
                <w:rFonts w:ascii="함초롬바탕" w:eastAsia="함초롬바탕" w:hint="eastAsia"/>
                <w:sz w:val="14"/>
              </w:rPr>
              <w:t>]SK</w:t>
            </w:r>
            <w:r>
              <w:rPr>
                <w:rFonts w:ascii="함초롬바탕" w:eastAsia="함초롬바탕" w:hint="eastAsia"/>
                <w:spacing w:val="19"/>
                <w:sz w:val="14"/>
              </w:rPr>
              <w:t> </w:t>
            </w:r>
            <w:r>
              <w:rPr>
                <w:rFonts w:ascii="함초롬바탕" w:eastAsia="함초롬바탕" w:hint="eastAsia"/>
                <w:sz w:val="14"/>
              </w:rPr>
              <w:t>텔레콤</w:t>
            </w:r>
            <w:r>
              <w:rPr>
                <w:rFonts w:ascii="함초롬바탕" w:eastAsia="함초롬바탕" w:hint="eastAsia"/>
                <w:spacing w:val="19"/>
                <w:sz w:val="14"/>
              </w:rPr>
              <w:t> </w:t>
            </w:r>
            <w:r>
              <w:rPr>
                <w:rFonts w:ascii="함초롬바탕" w:eastAsia="함초롬바탕" w:hint="eastAsia"/>
                <w:sz w:val="14"/>
              </w:rPr>
              <w:t>[ </w:t>
            </w:r>
            <w:r>
              <w:rPr>
                <w:rFonts w:ascii="함초롬바탕" w:eastAsia="함초롬바탕" w:hint="eastAsia"/>
                <w:spacing w:val="38"/>
                <w:sz w:val="14"/>
              </w:rPr>
              <w:t> </w:t>
            </w:r>
            <w:r>
              <w:rPr>
                <w:rFonts w:ascii="함초롬바탕" w:eastAsia="함초롬바탕" w:hint="eastAsia"/>
                <w:sz w:val="14"/>
              </w:rPr>
              <w:t>]기타(</w:t>
              <w:tab/>
            </w:r>
            <w:r>
              <w:rPr>
                <w:rFonts w:ascii="함초롬바탕" w:eastAsia="함초롬바탕" w:hint="eastAsia"/>
                <w:spacing w:val="-9"/>
                <w:sz w:val="14"/>
              </w:rPr>
              <w:t>)] </w:t>
            </w:r>
            <w:r>
              <w:rPr>
                <w:rFonts w:ascii="함초롬바탕" w:eastAsia="함초롬바탕" w:hint="eastAsia"/>
                <w:sz w:val="14"/>
              </w:rPr>
              <w:t>[인터넷 가입(예정)자</w:t>
            </w:r>
            <w:r>
              <w:rPr>
                <w:rFonts w:ascii="함초롬바탕" w:eastAsia="함초롬바탕" w:hint="eastAsia"/>
                <w:spacing w:val="26"/>
                <w:sz w:val="14"/>
              </w:rPr>
              <w:t> </w:t>
            </w:r>
            <w:r>
              <w:rPr>
                <w:rFonts w:ascii="함초롬바탕" w:eastAsia="함초롬바탕" w:hint="eastAsia"/>
                <w:sz w:val="14"/>
              </w:rPr>
              <w:t>성명</w:t>
            </w:r>
            <w:r>
              <w:rPr>
                <w:rFonts w:ascii="함초롬바탕" w:eastAsia="함초롬바탕" w:hint="eastAsia"/>
                <w:spacing w:val="12"/>
                <w:sz w:val="14"/>
              </w:rPr>
              <w:t> </w:t>
            </w:r>
            <w:r>
              <w:rPr>
                <w:rFonts w:ascii="함초롬바탕" w:eastAsia="함초롬바탕" w:hint="eastAsia"/>
                <w:w w:val="115"/>
                <w:sz w:val="14"/>
              </w:rPr>
              <w:t>:</w:t>
              <w:tab/>
            </w:r>
            <w:r>
              <w:rPr>
                <w:rFonts w:ascii="함초롬바탕" w:eastAsia="함초롬바탕" w:hint="eastAsia"/>
                <w:sz w:val="14"/>
              </w:rPr>
              <w:t>,</w:t>
            </w:r>
            <w:r>
              <w:rPr>
                <w:rFonts w:ascii="함초롬바탕" w:eastAsia="함초롬바탕" w:hint="eastAsia"/>
                <w:spacing w:val="20"/>
                <w:sz w:val="14"/>
              </w:rPr>
              <w:t> </w:t>
            </w:r>
            <w:r>
              <w:rPr>
                <w:rFonts w:ascii="함초롬바탕" w:eastAsia="함초롬바탕" w:hint="eastAsia"/>
                <w:sz w:val="14"/>
              </w:rPr>
              <w:t>주민번호</w:t>
            </w:r>
            <w:r>
              <w:rPr>
                <w:rFonts w:ascii="함초롬바탕" w:eastAsia="함초롬바탕" w:hint="eastAsia"/>
                <w:spacing w:val="22"/>
                <w:sz w:val="14"/>
              </w:rPr>
              <w:t> </w:t>
            </w:r>
            <w:r>
              <w:rPr>
                <w:rFonts w:ascii="함초롬바탕" w:eastAsia="함초롬바탕" w:hint="eastAsia"/>
                <w:w w:val="115"/>
                <w:sz w:val="14"/>
              </w:rPr>
              <w:t>:</w:t>
              <w:tab/>
            </w:r>
            <w:r>
              <w:rPr>
                <w:rFonts w:ascii="함초롬바탕" w:eastAsia="함초롬바탕" w:hint="eastAsia"/>
                <w:sz w:val="14"/>
              </w:rPr>
              <w:t>]</w:t>
            </w:r>
          </w:p>
          <w:p>
            <w:pPr>
              <w:pStyle w:val="TableParagraph"/>
              <w:spacing w:line="177" w:lineRule="auto" w:before="2"/>
              <w:ind w:left="266" w:hanging="112"/>
              <w:rPr>
                <w:rFonts w:ascii="함초롬바탕" w:eastAsia="함초롬바탕" w:hint="eastAsia"/>
                <w:sz w:val="12"/>
              </w:rPr>
            </w:pPr>
            <w:r>
              <w:rPr>
                <w:rFonts w:ascii="함초롬바탕" w:eastAsia="함초롬바탕" w:hint="eastAsia"/>
                <w:sz w:val="12"/>
              </w:rPr>
              <w:t>* (필수) 본인 관련 정보를 정부, 지방자치단체 및 지정 기관(PC 설치업체, 인터넷통신회사)에 제공 동의[ ]</w:t>
            </w:r>
          </w:p>
        </w:tc>
      </w:tr>
      <w:tr>
        <w:trPr>
          <w:trHeight w:val="318" w:hRule="atLeast"/>
        </w:trPr>
        <w:tc>
          <w:tcPr>
            <w:tcW w:w="1092" w:type="dxa"/>
            <w:vMerge/>
            <w:tcBorders>
              <w:top w:val="nil"/>
              <w:left w:val="nil"/>
              <w:bottom w:val="single" w:sz="4" w:space="0" w:color="7E7E7E"/>
              <w:right w:val="single" w:sz="4" w:space="0" w:color="7E7E7E"/>
            </w:tcBorders>
          </w:tcPr>
          <w:p>
            <w:pPr>
              <w:rPr>
                <w:sz w:val="2"/>
                <w:szCs w:val="2"/>
              </w:rPr>
            </w:pPr>
          </w:p>
        </w:tc>
        <w:tc>
          <w:tcPr>
            <w:tcW w:w="6806" w:type="dxa"/>
            <w:gridSpan w:val="2"/>
            <w:tcBorders>
              <w:top w:val="single" w:sz="4" w:space="0" w:color="7E7E7E"/>
              <w:left w:val="single" w:sz="4" w:space="0" w:color="7E7E7E"/>
              <w:bottom w:val="single" w:sz="4" w:space="0" w:color="7E7E7E"/>
              <w:right w:val="nil"/>
            </w:tcBorders>
          </w:tcPr>
          <w:p>
            <w:pPr>
              <w:pStyle w:val="TableParagraph"/>
              <w:tabs>
                <w:tab w:pos="1868" w:val="left" w:leader="none"/>
              </w:tabs>
              <w:spacing w:before="22"/>
              <w:ind w:left="95"/>
              <w:rPr>
                <w:rFonts w:ascii="함초롬바탕" w:eastAsia="함초롬바탕" w:hint="eastAsia"/>
                <w:sz w:val="14"/>
              </w:rPr>
            </w:pPr>
            <w:r>
              <w:rPr>
                <w:rFonts w:ascii="함초롬바탕" w:eastAsia="함초롬바탕" w:hint="eastAsia"/>
                <w:sz w:val="14"/>
              </w:rPr>
              <w:t>[ </w:t>
            </w:r>
            <w:r>
              <w:rPr>
                <w:rFonts w:ascii="함초롬바탕" w:eastAsia="함초롬바탕" w:hint="eastAsia"/>
                <w:spacing w:val="17"/>
                <w:sz w:val="14"/>
              </w:rPr>
              <w:t> </w:t>
            </w:r>
            <w:r>
              <w:rPr>
                <w:rFonts w:ascii="함초롬바탕" w:eastAsia="함초롬바탕" w:hint="eastAsia"/>
                <w:sz w:val="14"/>
              </w:rPr>
              <w:t>]소년ㆍ소녀가정</w:t>
            </w:r>
            <w:r>
              <w:rPr>
                <w:rFonts w:ascii="함초롬바탕" w:eastAsia="함초롬바탕" w:hint="eastAsia"/>
                <w:spacing w:val="7"/>
                <w:sz w:val="14"/>
              </w:rPr>
              <w:t> </w:t>
            </w:r>
            <w:r>
              <w:rPr>
                <w:rFonts w:ascii="함초롬바탕" w:eastAsia="함초롬바탕" w:hint="eastAsia"/>
                <w:sz w:val="14"/>
              </w:rPr>
              <w:t>보호비</w:t>
              <w:tab/>
              <w:t>[ ]청소년특별지원 ([</w:t>
            </w:r>
            <w:r>
              <w:rPr>
                <w:rFonts w:ascii="함초롬바탕" w:eastAsia="함초롬바탕" w:hint="eastAsia"/>
                <w:spacing w:val="33"/>
                <w:sz w:val="14"/>
              </w:rPr>
              <w:t> </w:t>
            </w:r>
            <w:r>
              <w:rPr>
                <w:rFonts w:ascii="함초롬바탕" w:eastAsia="함초롬바탕" w:hint="eastAsia"/>
                <w:sz w:val="14"/>
              </w:rPr>
              <w:t>]연장신청)</w:t>
            </w:r>
          </w:p>
        </w:tc>
      </w:tr>
      <w:tr>
        <w:trPr>
          <w:trHeight w:val="320" w:hRule="atLeast"/>
        </w:trPr>
        <w:tc>
          <w:tcPr>
            <w:tcW w:w="1092" w:type="dxa"/>
            <w:tcBorders>
              <w:top w:val="single" w:sz="4" w:space="0" w:color="7E7E7E"/>
              <w:left w:val="nil"/>
              <w:bottom w:val="single" w:sz="4" w:space="0" w:color="7E7E7E"/>
              <w:right w:val="single" w:sz="4" w:space="0" w:color="7E7E7E"/>
            </w:tcBorders>
          </w:tcPr>
          <w:p>
            <w:pPr>
              <w:pStyle w:val="TableParagraph"/>
              <w:spacing w:before="23"/>
              <w:ind w:left="123" w:right="108"/>
              <w:jc w:val="center"/>
              <w:rPr>
                <w:rFonts w:ascii="함초롬돋움" w:eastAsia="함초롬돋움" w:hint="eastAsia"/>
                <w:b/>
                <w:sz w:val="14"/>
              </w:rPr>
            </w:pPr>
            <w:r>
              <w:rPr>
                <w:rFonts w:ascii="함초롬돋움" w:eastAsia="함초롬돋움" w:hint="eastAsia"/>
                <w:b/>
                <w:sz w:val="14"/>
              </w:rPr>
              <w:t>노 인</w:t>
            </w:r>
          </w:p>
        </w:tc>
        <w:tc>
          <w:tcPr>
            <w:tcW w:w="6806" w:type="dxa"/>
            <w:gridSpan w:val="2"/>
            <w:tcBorders>
              <w:top w:val="single" w:sz="4" w:space="0" w:color="7E7E7E"/>
              <w:left w:val="single" w:sz="4" w:space="0" w:color="7E7E7E"/>
              <w:bottom w:val="single" w:sz="4" w:space="0" w:color="7E7E7E"/>
              <w:right w:val="nil"/>
            </w:tcBorders>
          </w:tcPr>
          <w:p>
            <w:pPr>
              <w:pStyle w:val="TableParagraph"/>
              <w:spacing w:before="23"/>
              <w:ind w:left="95"/>
              <w:rPr>
                <w:rFonts w:ascii="함초롬바탕" w:eastAsia="함초롬바탕" w:hint="eastAsia"/>
                <w:sz w:val="14"/>
              </w:rPr>
            </w:pPr>
            <w:r>
              <w:rPr>
                <w:rFonts w:ascii="함초롬바탕" w:eastAsia="함초롬바탕" w:hint="eastAsia"/>
                <w:sz w:val="14"/>
              </w:rPr>
              <w:t>[ ]기초연금([ ]배우자 동시신청)</w:t>
            </w:r>
          </w:p>
        </w:tc>
      </w:tr>
      <w:tr>
        <w:trPr>
          <w:trHeight w:val="527" w:hRule="atLeast"/>
        </w:trPr>
        <w:tc>
          <w:tcPr>
            <w:tcW w:w="1092" w:type="dxa"/>
            <w:tcBorders>
              <w:top w:val="single" w:sz="4" w:space="0" w:color="7E7E7E"/>
              <w:left w:val="nil"/>
              <w:bottom w:val="single" w:sz="4" w:space="0" w:color="7E7E7E"/>
              <w:right w:val="single" w:sz="4" w:space="0" w:color="7E7E7E"/>
            </w:tcBorders>
          </w:tcPr>
          <w:p>
            <w:pPr>
              <w:pStyle w:val="TableParagraph"/>
              <w:spacing w:before="3"/>
              <w:rPr>
                <w:rFonts w:ascii="함초롬바탕"/>
                <w:sz w:val="7"/>
              </w:rPr>
            </w:pPr>
          </w:p>
          <w:p>
            <w:pPr>
              <w:pStyle w:val="TableParagraph"/>
              <w:ind w:left="123" w:right="108"/>
              <w:jc w:val="center"/>
              <w:rPr>
                <w:rFonts w:ascii="함초롬돋움" w:eastAsia="함초롬돋움" w:hint="eastAsia"/>
                <w:b/>
                <w:sz w:val="14"/>
              </w:rPr>
            </w:pPr>
            <w:r>
              <w:rPr>
                <w:rFonts w:ascii="함초롬돋움" w:eastAsia="함초롬돋움" w:hint="eastAsia"/>
                <w:b/>
                <w:sz w:val="14"/>
              </w:rPr>
              <w:t>장 애 인</w:t>
            </w:r>
          </w:p>
        </w:tc>
        <w:tc>
          <w:tcPr>
            <w:tcW w:w="6806" w:type="dxa"/>
            <w:gridSpan w:val="2"/>
            <w:tcBorders>
              <w:top w:val="single" w:sz="4" w:space="0" w:color="7E7E7E"/>
              <w:left w:val="single" w:sz="4" w:space="0" w:color="7E7E7E"/>
              <w:bottom w:val="single" w:sz="4" w:space="0" w:color="7E7E7E"/>
              <w:right w:val="nil"/>
            </w:tcBorders>
          </w:tcPr>
          <w:p>
            <w:pPr>
              <w:pStyle w:val="TableParagraph"/>
              <w:tabs>
                <w:tab w:pos="2395" w:val="left" w:leader="none"/>
                <w:tab w:pos="3195" w:val="left" w:leader="none"/>
                <w:tab w:pos="3996" w:val="left" w:leader="none"/>
              </w:tabs>
              <w:spacing w:line="177" w:lineRule="auto" w:before="82"/>
              <w:ind w:left="95" w:right="2068"/>
              <w:rPr>
                <w:rFonts w:ascii="함초롬바탕" w:eastAsia="함초롬바탕" w:hint="eastAsia"/>
                <w:sz w:val="14"/>
              </w:rPr>
            </w:pPr>
            <w:r>
              <w:rPr>
                <w:rFonts w:ascii="함초롬바탕" w:eastAsia="함초롬바탕" w:hint="eastAsia"/>
                <w:sz w:val="14"/>
              </w:rPr>
              <w:t>[   ]장애인연금([</w:t>
            </w:r>
            <w:r>
              <w:rPr>
                <w:rFonts w:ascii="함초롬바탕" w:eastAsia="함초롬바탕" w:hint="eastAsia"/>
                <w:spacing w:val="40"/>
                <w:sz w:val="14"/>
              </w:rPr>
              <w:t> </w:t>
            </w:r>
            <w:r>
              <w:rPr>
                <w:rFonts w:ascii="함초롬바탕" w:eastAsia="함초롬바탕" w:hint="eastAsia"/>
                <w:sz w:val="14"/>
              </w:rPr>
              <w:t>]배우자</w:t>
            </w:r>
            <w:r>
              <w:rPr>
                <w:rFonts w:ascii="함초롬바탕" w:eastAsia="함초롬바탕" w:hint="eastAsia"/>
                <w:spacing w:val="8"/>
                <w:sz w:val="14"/>
              </w:rPr>
              <w:t> </w:t>
            </w:r>
            <w:r>
              <w:rPr>
                <w:rFonts w:ascii="함초롬바탕" w:eastAsia="함초롬바탕" w:hint="eastAsia"/>
                <w:sz w:val="14"/>
              </w:rPr>
              <w:t>동시신청</w:t>
              <w:tab/>
              <w:t>[ </w:t>
            </w:r>
            <w:r>
              <w:rPr>
                <w:rFonts w:ascii="함초롬바탕" w:eastAsia="함초롬바탕" w:hint="eastAsia"/>
                <w:spacing w:val="26"/>
                <w:sz w:val="14"/>
              </w:rPr>
              <w:t> </w:t>
            </w:r>
            <w:r>
              <w:rPr>
                <w:rFonts w:ascii="함초롬바탕" w:eastAsia="함초롬바탕" w:hint="eastAsia"/>
                <w:sz w:val="14"/>
              </w:rPr>
              <w:t>]차상위</w:t>
            </w:r>
            <w:r>
              <w:rPr>
                <w:rFonts w:ascii="함초롬바탕" w:eastAsia="함초롬바탕" w:hint="eastAsia"/>
                <w:spacing w:val="12"/>
                <w:sz w:val="14"/>
              </w:rPr>
              <w:t> </w:t>
            </w:r>
            <w:r>
              <w:rPr>
                <w:rFonts w:ascii="함초롬바탕" w:eastAsia="함초롬바탕" w:hint="eastAsia"/>
                <w:sz w:val="14"/>
              </w:rPr>
              <w:t>부가급여)</w:t>
              <w:tab/>
              <w:t>[  </w:t>
            </w:r>
            <w:r>
              <w:rPr>
                <w:rFonts w:ascii="함초롬바탕" w:eastAsia="함초롬바탕" w:hint="eastAsia"/>
                <w:spacing w:val="-6"/>
                <w:sz w:val="14"/>
              </w:rPr>
              <w:t>]장애수당 </w:t>
            </w:r>
            <w:r>
              <w:rPr>
                <w:rFonts w:ascii="함초롬바탕" w:eastAsia="함초롬바탕" w:hint="eastAsia"/>
                <w:sz w:val="14"/>
              </w:rPr>
              <w:t>[   ]장애아가족양육지원</w:t>
            </w:r>
            <w:r>
              <w:rPr>
                <w:rFonts w:ascii="함초롬바탕" w:eastAsia="함초롬바탕" w:hint="eastAsia"/>
                <w:spacing w:val="30"/>
                <w:sz w:val="14"/>
              </w:rPr>
              <w:t> </w:t>
            </w:r>
            <w:r>
              <w:rPr>
                <w:rFonts w:ascii="함초롬바탕" w:eastAsia="함초롬바탕" w:hint="eastAsia"/>
                <w:sz w:val="14"/>
              </w:rPr>
              <w:t>[ </w:t>
            </w:r>
            <w:r>
              <w:rPr>
                <w:rFonts w:ascii="함초롬바탕" w:eastAsia="함초롬바탕" w:hint="eastAsia"/>
                <w:spacing w:val="19"/>
                <w:sz w:val="14"/>
              </w:rPr>
              <w:t> </w:t>
            </w:r>
            <w:r>
              <w:rPr>
                <w:rFonts w:ascii="함초롬바탕" w:eastAsia="함초롬바탕" w:hint="eastAsia"/>
                <w:sz w:val="14"/>
              </w:rPr>
              <w:t>]장애아동수당</w:t>
              <w:tab/>
              <w:t>[ ]장애인자립자금</w:t>
            </w:r>
            <w:r>
              <w:rPr>
                <w:rFonts w:ascii="함초롬바탕" w:eastAsia="함초롬바탕" w:hint="eastAsia"/>
                <w:spacing w:val="-18"/>
                <w:sz w:val="14"/>
              </w:rPr>
              <w:t> </w:t>
            </w:r>
            <w:r>
              <w:rPr>
                <w:rFonts w:ascii="함초롬바탕" w:eastAsia="함초롬바탕" w:hint="eastAsia"/>
                <w:sz w:val="14"/>
              </w:rPr>
              <w:t>대여</w:t>
            </w:r>
          </w:p>
        </w:tc>
      </w:tr>
      <w:tr>
        <w:trPr>
          <w:trHeight w:val="320" w:hRule="atLeast"/>
        </w:trPr>
        <w:tc>
          <w:tcPr>
            <w:tcW w:w="1092" w:type="dxa"/>
            <w:tcBorders>
              <w:top w:val="single" w:sz="4" w:space="0" w:color="7E7E7E"/>
              <w:left w:val="nil"/>
              <w:bottom w:val="single" w:sz="4" w:space="0" w:color="7E7E7E"/>
              <w:right w:val="single" w:sz="4" w:space="0" w:color="7E7E7E"/>
            </w:tcBorders>
          </w:tcPr>
          <w:p>
            <w:pPr>
              <w:pStyle w:val="TableParagraph"/>
              <w:spacing w:before="23"/>
              <w:ind w:left="123" w:right="109"/>
              <w:jc w:val="center"/>
              <w:rPr>
                <w:rFonts w:ascii="함초롬돋움" w:eastAsia="함초롬돋움" w:hint="eastAsia"/>
                <w:b/>
                <w:sz w:val="14"/>
              </w:rPr>
            </w:pPr>
            <w:r>
              <w:rPr>
                <w:rFonts w:ascii="함초롬돋움" w:eastAsia="함초롬돋움" w:hint="eastAsia"/>
                <w:b/>
                <w:sz w:val="14"/>
              </w:rPr>
              <w:t>한부모 가족</w:t>
            </w:r>
          </w:p>
        </w:tc>
        <w:tc>
          <w:tcPr>
            <w:tcW w:w="6806" w:type="dxa"/>
            <w:gridSpan w:val="2"/>
            <w:tcBorders>
              <w:top w:val="single" w:sz="4" w:space="0" w:color="7E7E7E"/>
              <w:left w:val="single" w:sz="4" w:space="0" w:color="7E7E7E"/>
              <w:bottom w:val="single" w:sz="4" w:space="0" w:color="7E7E7E"/>
              <w:right w:val="nil"/>
            </w:tcBorders>
          </w:tcPr>
          <w:p>
            <w:pPr>
              <w:pStyle w:val="TableParagraph"/>
              <w:tabs>
                <w:tab w:pos="3195" w:val="left" w:leader="none"/>
              </w:tabs>
              <w:spacing w:before="23"/>
              <w:ind w:left="95"/>
              <w:rPr>
                <w:rFonts w:ascii="함초롬바탕" w:eastAsia="함초롬바탕" w:hint="eastAsia"/>
                <w:sz w:val="14"/>
              </w:rPr>
            </w:pPr>
            <w:r>
              <w:rPr>
                <w:rFonts w:ascii="함초롬바탕" w:eastAsia="함초롬바탕" w:hint="eastAsia"/>
                <w:sz w:val="14"/>
              </w:rPr>
              <w:t>[  ]한부모 가족지원(급여지급,</w:t>
            </w:r>
            <w:r>
              <w:rPr>
                <w:rFonts w:ascii="함초롬바탕" w:eastAsia="함초롬바탕" w:hint="eastAsia"/>
                <w:spacing w:val="12"/>
                <w:sz w:val="14"/>
              </w:rPr>
              <w:t> </w:t>
            </w:r>
            <w:r>
              <w:rPr>
                <w:rFonts w:ascii="함초롬바탕" w:eastAsia="함초롬바탕" w:hint="eastAsia"/>
                <w:sz w:val="14"/>
              </w:rPr>
              <w:t>증명서</w:t>
            </w:r>
            <w:r>
              <w:rPr>
                <w:rFonts w:ascii="함초롬바탕" w:eastAsia="함초롬바탕" w:hint="eastAsia"/>
                <w:spacing w:val="1"/>
                <w:sz w:val="14"/>
              </w:rPr>
              <w:t> </w:t>
            </w:r>
            <w:r>
              <w:rPr>
                <w:rFonts w:ascii="함초롬바탕" w:eastAsia="함초롬바탕" w:hint="eastAsia"/>
                <w:sz w:val="14"/>
              </w:rPr>
              <w:t>발급)</w:t>
              <w:tab/>
              <w:t>[ ]청소년 한부모 자립지원(급여지급, 증명서</w:t>
            </w:r>
            <w:r>
              <w:rPr>
                <w:rFonts w:ascii="함초롬바탕" w:eastAsia="함초롬바탕" w:hint="eastAsia"/>
                <w:spacing w:val="39"/>
                <w:sz w:val="14"/>
              </w:rPr>
              <w:t> </w:t>
            </w:r>
            <w:r>
              <w:rPr>
                <w:rFonts w:ascii="함초롬바탕" w:eastAsia="함초롬바탕" w:hint="eastAsia"/>
                <w:spacing w:val="-2"/>
                <w:sz w:val="14"/>
              </w:rPr>
              <w:t>발급)</w:t>
            </w:r>
          </w:p>
        </w:tc>
      </w:tr>
      <w:tr>
        <w:trPr>
          <w:trHeight w:val="943" w:hRule="atLeast"/>
        </w:trPr>
        <w:tc>
          <w:tcPr>
            <w:tcW w:w="1092" w:type="dxa"/>
            <w:tcBorders>
              <w:top w:val="single" w:sz="4" w:space="0" w:color="7E7E7E"/>
              <w:left w:val="nil"/>
              <w:bottom w:val="single" w:sz="4" w:space="0" w:color="000000"/>
              <w:right w:val="single" w:sz="4" w:space="0" w:color="7E7E7E"/>
            </w:tcBorders>
          </w:tcPr>
          <w:p>
            <w:pPr>
              <w:pStyle w:val="TableParagraph"/>
              <w:spacing w:before="17"/>
              <w:rPr>
                <w:rFonts w:ascii="함초롬바탕"/>
                <w:sz w:val="18"/>
              </w:rPr>
            </w:pPr>
          </w:p>
          <w:p>
            <w:pPr>
              <w:pStyle w:val="TableParagraph"/>
              <w:ind w:left="123" w:right="108"/>
              <w:jc w:val="center"/>
              <w:rPr>
                <w:rFonts w:ascii="함초롬돋움" w:eastAsia="함초롬돋움" w:hint="eastAsia"/>
                <w:b/>
                <w:sz w:val="14"/>
              </w:rPr>
            </w:pPr>
            <w:r>
              <w:rPr>
                <w:rFonts w:ascii="함초롬돋움" w:eastAsia="함초롬돋움" w:hint="eastAsia"/>
                <w:b/>
                <w:sz w:val="14"/>
              </w:rPr>
              <w:t>기  타</w:t>
            </w:r>
          </w:p>
        </w:tc>
        <w:tc>
          <w:tcPr>
            <w:tcW w:w="6806" w:type="dxa"/>
            <w:gridSpan w:val="2"/>
            <w:tcBorders>
              <w:top w:val="single" w:sz="4" w:space="0" w:color="7E7E7E"/>
              <w:left w:val="single" w:sz="4" w:space="0" w:color="7E7E7E"/>
              <w:bottom w:val="single" w:sz="4" w:space="0" w:color="000000"/>
              <w:right w:val="nil"/>
            </w:tcBorders>
          </w:tcPr>
          <w:p>
            <w:pPr>
              <w:pStyle w:val="TableParagraph"/>
              <w:tabs>
                <w:tab w:pos="1595" w:val="left" w:leader="none"/>
              </w:tabs>
              <w:spacing w:line="214" w:lineRule="exact" w:before="60"/>
              <w:ind w:left="95"/>
              <w:rPr>
                <w:rFonts w:ascii="함초롬바탕" w:eastAsia="함초롬바탕" w:hint="eastAsia"/>
                <w:sz w:val="14"/>
              </w:rPr>
            </w:pPr>
            <w:r>
              <w:rPr>
                <w:rFonts w:ascii="함초롬바탕" w:eastAsia="함초롬바탕" w:hint="eastAsia"/>
                <w:sz w:val="14"/>
              </w:rPr>
              <w:t>[ </w:t>
            </w:r>
            <w:r>
              <w:rPr>
                <w:rFonts w:ascii="함초롬바탕" w:eastAsia="함초롬바탕" w:hint="eastAsia"/>
                <w:spacing w:val="32"/>
                <w:sz w:val="14"/>
              </w:rPr>
              <w:t> </w:t>
            </w:r>
            <w:r>
              <w:rPr>
                <w:rFonts w:ascii="함초롬바탕" w:eastAsia="함초롬바탕" w:hint="eastAsia"/>
                <w:sz w:val="14"/>
              </w:rPr>
              <w:t>]차상위계층</w:t>
            </w:r>
            <w:r>
              <w:rPr>
                <w:rFonts w:ascii="함초롬바탕" w:eastAsia="함초롬바탕" w:hint="eastAsia"/>
                <w:spacing w:val="16"/>
                <w:sz w:val="14"/>
              </w:rPr>
              <w:t> </w:t>
            </w:r>
            <w:r>
              <w:rPr>
                <w:rFonts w:ascii="함초롬바탕" w:eastAsia="함초롬바탕" w:hint="eastAsia"/>
                <w:sz w:val="14"/>
              </w:rPr>
              <w:t>확인</w:t>
              <w:tab/>
              <w:t>[ ]차상위 본인부담경감 [ ]차상위</w:t>
            </w:r>
            <w:r>
              <w:rPr>
                <w:rFonts w:ascii="함초롬바탕" w:eastAsia="함초롬바탕" w:hint="eastAsia"/>
                <w:spacing w:val="30"/>
                <w:sz w:val="14"/>
              </w:rPr>
              <w:t> </w:t>
            </w:r>
            <w:r>
              <w:rPr>
                <w:rFonts w:ascii="함초롬바탕" w:eastAsia="함초롬바탕" w:hint="eastAsia"/>
                <w:sz w:val="14"/>
              </w:rPr>
              <w:t>자활급여</w:t>
            </w:r>
          </w:p>
          <w:p>
            <w:pPr>
              <w:pStyle w:val="TableParagraph"/>
              <w:tabs>
                <w:tab w:pos="1595" w:val="left" w:leader="none"/>
                <w:tab w:pos="3195" w:val="left" w:leader="none"/>
                <w:tab w:pos="5478" w:val="left" w:leader="none"/>
              </w:tabs>
              <w:spacing w:line="182" w:lineRule="exact"/>
              <w:ind w:left="95"/>
              <w:rPr>
                <w:rFonts w:ascii="함초롬바탕" w:hAnsi="함초롬바탕" w:eastAsia="함초롬바탕" w:hint="eastAsia"/>
                <w:sz w:val="14"/>
              </w:rPr>
            </w:pPr>
            <w:r>
              <w:rPr>
                <w:rFonts w:ascii="함초롬바탕" w:hAnsi="함초롬바탕" w:eastAsia="함초롬바탕" w:hint="eastAsia"/>
                <w:sz w:val="14"/>
              </w:rPr>
              <w:t>[ </w:t>
            </w:r>
            <w:r>
              <w:rPr>
                <w:rFonts w:ascii="함초롬바탕" w:hAnsi="함초롬바탕" w:eastAsia="함초롬바탕" w:hint="eastAsia"/>
                <w:spacing w:val="21"/>
                <w:sz w:val="14"/>
              </w:rPr>
              <w:t> </w:t>
            </w:r>
            <w:r>
              <w:rPr>
                <w:rFonts w:ascii="함초롬바탕" w:hAnsi="함초롬바탕" w:eastAsia="함초롬바탕" w:hint="eastAsia"/>
                <w:sz w:val="14"/>
              </w:rPr>
              <w:t>]시설이용․입소</w:t>
              <w:tab/>
              <w:t>[ </w:t>
            </w:r>
            <w:r>
              <w:rPr>
                <w:rFonts w:ascii="함초롬바탕" w:hAnsi="함초롬바탕" w:eastAsia="함초롬바탕" w:hint="eastAsia"/>
                <w:spacing w:val="33"/>
                <w:sz w:val="14"/>
              </w:rPr>
              <w:t> </w:t>
            </w:r>
            <w:r>
              <w:rPr>
                <w:rFonts w:ascii="함초롬바탕" w:hAnsi="함초롬바탕" w:eastAsia="함초롬바탕" w:hint="eastAsia"/>
                <w:sz w:val="14"/>
              </w:rPr>
              <w:t>]차상위</w:t>
            </w:r>
            <w:r>
              <w:rPr>
                <w:rFonts w:ascii="함초롬바탕" w:hAnsi="함초롬바탕" w:eastAsia="함초롬바탕" w:hint="eastAsia"/>
                <w:spacing w:val="15"/>
                <w:sz w:val="14"/>
              </w:rPr>
              <w:t> </w:t>
            </w:r>
            <w:r>
              <w:rPr>
                <w:rFonts w:ascii="함초롬바탕" w:hAnsi="함초롬바탕" w:eastAsia="함초롬바탕" w:hint="eastAsia"/>
                <w:sz w:val="14"/>
              </w:rPr>
              <w:t>자산형성</w:t>
              <w:tab/>
              <w:t>[   ]타법</w:t>
            </w:r>
            <w:r>
              <w:rPr>
                <w:rFonts w:ascii="함초롬바탕" w:hAnsi="함초롬바탕" w:eastAsia="함초롬바탕" w:hint="eastAsia"/>
                <w:spacing w:val="13"/>
                <w:sz w:val="14"/>
              </w:rPr>
              <w:t> </w:t>
            </w:r>
            <w:r>
              <w:rPr>
                <w:rFonts w:ascii="함초롬바탕" w:hAnsi="함초롬바탕" w:eastAsia="함초롬바탕" w:hint="eastAsia"/>
                <w:sz w:val="14"/>
              </w:rPr>
              <w:t>의료급여10)</w:t>
            </w:r>
            <w:r>
              <w:rPr>
                <w:rFonts w:ascii="함초롬바탕" w:hAnsi="함초롬바탕" w:eastAsia="함초롬바탕" w:hint="eastAsia"/>
                <w:spacing w:val="18"/>
                <w:sz w:val="14"/>
              </w:rPr>
              <w:t> </w:t>
            </w:r>
            <w:r>
              <w:rPr>
                <w:rFonts w:ascii="함초롬바탕" w:hAnsi="함초롬바탕" w:eastAsia="함초롬바탕" w:hint="eastAsia"/>
                <w:sz w:val="14"/>
              </w:rPr>
              <w:t>(</w:t>
              <w:tab/>
              <w:t>)</w:t>
            </w:r>
          </w:p>
          <w:p>
            <w:pPr>
              <w:pStyle w:val="TableParagraph"/>
              <w:tabs>
                <w:tab w:pos="3195" w:val="left" w:leader="none"/>
              </w:tabs>
              <w:spacing w:line="177" w:lineRule="auto" w:before="15"/>
              <w:ind w:left="95" w:right="709"/>
              <w:rPr>
                <w:rFonts w:ascii="함초롬바탕" w:eastAsia="함초롬바탕" w:hint="eastAsia"/>
                <w:sz w:val="14"/>
              </w:rPr>
            </w:pPr>
            <w:r>
              <w:rPr>
                <w:rFonts w:ascii="함초롬바탕" w:eastAsia="함초롬바탕" w:hint="eastAsia"/>
                <w:sz w:val="14"/>
              </w:rPr>
              <w:t>[   ]개발제한구역</w:t>
            </w:r>
            <w:r>
              <w:rPr>
                <w:rFonts w:ascii="함초롬바탕" w:eastAsia="함초롬바탕" w:hint="eastAsia"/>
                <w:spacing w:val="-18"/>
                <w:sz w:val="14"/>
              </w:rPr>
              <w:t> </w:t>
            </w:r>
            <w:r>
              <w:rPr>
                <w:rFonts w:ascii="함초롬바탕" w:eastAsia="함초롬바탕" w:hint="eastAsia"/>
                <w:sz w:val="14"/>
              </w:rPr>
              <w:t>거주민</w:t>
            </w:r>
            <w:r>
              <w:rPr>
                <w:rFonts w:ascii="함초롬바탕" w:eastAsia="함초롬바탕" w:hint="eastAsia"/>
                <w:spacing w:val="7"/>
                <w:sz w:val="14"/>
              </w:rPr>
              <w:t> </w:t>
            </w:r>
            <w:r>
              <w:rPr>
                <w:rFonts w:ascii="함초롬바탕" w:eastAsia="함초롬바탕" w:hint="eastAsia"/>
                <w:sz w:val="14"/>
              </w:rPr>
              <w:t>생활비용보조</w:t>
              <w:tab/>
              <w:t>[  ]사회복지공동모금회 등 서비스 의뢰 및 연계 [ ]다문화가족</w:t>
            </w:r>
            <w:r>
              <w:rPr>
                <w:rFonts w:ascii="함초롬바탕" w:eastAsia="함초롬바탕" w:hint="eastAsia"/>
                <w:spacing w:val="33"/>
                <w:sz w:val="14"/>
              </w:rPr>
              <w:t> </w:t>
            </w:r>
            <w:r>
              <w:rPr>
                <w:rFonts w:ascii="함초롬바탕" w:eastAsia="함초롬바탕" w:hint="eastAsia"/>
                <w:sz w:val="14"/>
              </w:rPr>
              <w:t>방문교육서비스</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3"/>
        </w:rPr>
      </w:pPr>
    </w:p>
    <w:p>
      <w:pPr>
        <w:tabs>
          <w:tab w:pos="9515" w:val="right" w:leader="none"/>
        </w:tabs>
        <w:spacing w:line="414" w:lineRule="exact" w:before="0"/>
        <w:ind w:left="585" w:right="0" w:firstLine="0"/>
        <w:jc w:val="left"/>
        <w:rPr>
          <w:rFonts w:ascii="맑은 고딕" w:hAnsi="맑은 고딕" w:eastAsia="맑은 고딕" w:hint="eastAsia"/>
          <w:b/>
          <w:sz w:val="24"/>
        </w:rPr>
      </w:pPr>
      <w:r>
        <w:rPr/>
        <w:pict>
          <v:shape style="position:absolute;margin-left:79.290001pt;margin-top:-93.086548pt;width:397.9pt;height:102.6pt;mso-position-horizontal-relative:page;mso-position-vertical-relative:paragraph;z-index:15892992" type="#_x0000_t202" filled="false" stroked="false">
            <v:textbox inset="0,0,0,0">
              <w:txbxContent>
                <w:tbl>
                  <w:tblPr>
                    <w:tblW w:w="0" w:type="auto"/>
                    <w:jc w:val="left"/>
                    <w:tblInd w:w="7" w:type="dxa"/>
                    <w:tblBorders>
                      <w:top w:val="single" w:sz="18" w:space="0" w:color="7E7E7E"/>
                      <w:left w:val="single" w:sz="18" w:space="0" w:color="7E7E7E"/>
                      <w:bottom w:val="single" w:sz="18" w:space="0" w:color="7E7E7E"/>
                      <w:right w:val="single" w:sz="18" w:space="0" w:color="7E7E7E"/>
                      <w:insideH w:val="single" w:sz="18" w:space="0" w:color="7E7E7E"/>
                      <w:insideV w:val="single" w:sz="18" w:space="0" w:color="7E7E7E"/>
                    </w:tblBorders>
                    <w:tblLayout w:type="fixed"/>
                    <w:tblCellMar>
                      <w:top w:w="0" w:type="dxa"/>
                      <w:left w:w="0" w:type="dxa"/>
                      <w:bottom w:w="0" w:type="dxa"/>
                      <w:right w:w="0" w:type="dxa"/>
                    </w:tblCellMar>
                    <w:tblLook w:val="01E0"/>
                  </w:tblPr>
                  <w:tblGrid>
                    <w:gridCol w:w="1092"/>
                    <w:gridCol w:w="979"/>
                    <w:gridCol w:w="1825"/>
                    <w:gridCol w:w="1993"/>
                    <w:gridCol w:w="2000"/>
                  </w:tblGrid>
                  <w:tr>
                    <w:trPr>
                      <w:trHeight w:val="361" w:hRule="atLeast"/>
                    </w:trPr>
                    <w:tc>
                      <w:tcPr>
                        <w:tcW w:w="7889" w:type="dxa"/>
                        <w:gridSpan w:val="5"/>
                        <w:tcBorders>
                          <w:left w:val="nil"/>
                          <w:bottom w:val="single" w:sz="4" w:space="0" w:color="7E7E7E"/>
                          <w:right w:val="nil"/>
                        </w:tcBorders>
                        <w:shd w:val="clear" w:color="auto" w:fill="E3E3E3"/>
                      </w:tcPr>
                      <w:p>
                        <w:pPr>
                          <w:pStyle w:val="TableParagraph"/>
                          <w:spacing w:line="334" w:lineRule="exact"/>
                          <w:ind w:left="2531" w:right="2490"/>
                          <w:jc w:val="center"/>
                          <w:rPr>
                            <w:rFonts w:ascii="함초롬돋움" w:eastAsia="함초롬돋움" w:hint="eastAsia"/>
                            <w:b/>
                            <w:sz w:val="20"/>
                          </w:rPr>
                        </w:pPr>
                        <w:r>
                          <w:rPr>
                            <w:rFonts w:ascii="함초롬돋움" w:eastAsia="함초롬돋움" w:hint="eastAsia"/>
                            <w:b/>
                            <w:sz w:val="20"/>
                          </w:rPr>
                          <w:t>복지대상자 요금 감면 (대행)신청</w:t>
                        </w:r>
                      </w:p>
                    </w:tc>
                  </w:tr>
                  <w:tr>
                    <w:trPr>
                      <w:trHeight w:val="560" w:hRule="atLeast"/>
                    </w:trPr>
                    <w:tc>
                      <w:tcPr>
                        <w:tcW w:w="1092" w:type="dxa"/>
                        <w:tcBorders>
                          <w:top w:val="single" w:sz="4" w:space="0" w:color="7E7E7E"/>
                          <w:left w:val="nil"/>
                          <w:bottom w:val="single" w:sz="4" w:space="0" w:color="7E7E7E"/>
                          <w:right w:val="single" w:sz="4" w:space="0" w:color="000000"/>
                        </w:tcBorders>
                      </w:tcPr>
                      <w:p>
                        <w:pPr>
                          <w:pStyle w:val="TableParagraph"/>
                          <w:rPr>
                            <w:rFonts w:ascii="Tahoma"/>
                            <w:sz w:val="13"/>
                          </w:rPr>
                        </w:pPr>
                      </w:p>
                      <w:p>
                        <w:pPr>
                          <w:pStyle w:val="TableParagraph"/>
                          <w:ind w:left="313"/>
                          <w:rPr>
                            <w:rFonts w:ascii="함초롬돋움" w:eastAsia="함초롬돋움" w:hint="eastAsia"/>
                            <w:b/>
                            <w:sz w:val="14"/>
                          </w:rPr>
                        </w:pPr>
                        <w:r>
                          <w:rPr>
                            <w:rFonts w:ascii="함초롬돋움" w:eastAsia="함초롬돋움" w:hint="eastAsia"/>
                            <w:b/>
                            <w:sz w:val="14"/>
                          </w:rPr>
                          <w:t>자격구분</w:t>
                        </w:r>
                      </w:p>
                    </w:tc>
                    <w:tc>
                      <w:tcPr>
                        <w:tcW w:w="6797" w:type="dxa"/>
                        <w:gridSpan w:val="4"/>
                        <w:tcBorders>
                          <w:top w:val="single" w:sz="4" w:space="0" w:color="7E7E7E"/>
                          <w:left w:val="single" w:sz="4" w:space="0" w:color="000000"/>
                          <w:bottom w:val="single" w:sz="4" w:space="0" w:color="7E7E7E"/>
                          <w:right w:val="nil"/>
                        </w:tcBorders>
                      </w:tcPr>
                      <w:p>
                        <w:pPr>
                          <w:pStyle w:val="TableParagraph"/>
                          <w:tabs>
                            <w:tab w:pos="3215" w:val="left" w:leader="none"/>
                            <w:tab w:pos="4015" w:val="left" w:leader="none"/>
                          </w:tabs>
                          <w:spacing w:line="228" w:lineRule="exact" w:before="42"/>
                          <w:ind w:left="153"/>
                          <w:rPr>
                            <w:rFonts w:ascii="함초롬바탕" w:eastAsia="함초롬바탕" w:hint="eastAsia"/>
                            <w:sz w:val="14"/>
                          </w:rPr>
                        </w:pPr>
                        <w:r>
                          <w:rPr>
                            <w:rFonts w:ascii="함초롬바탕" w:eastAsia="함초롬바탕" w:hint="eastAsia"/>
                            <w:sz w:val="14"/>
                          </w:rPr>
                          <w:t>[   ]  기초생활보장수급자  ([   ]  생계   [</w:t>
                        </w:r>
                        <w:r>
                          <w:rPr>
                            <w:rFonts w:ascii="함초롬바탕" w:eastAsia="함초롬바탕" w:hint="eastAsia"/>
                            <w:spacing w:val="10"/>
                            <w:sz w:val="14"/>
                          </w:rPr>
                          <w:t> </w:t>
                        </w:r>
                        <w:r>
                          <w:rPr>
                            <w:rFonts w:ascii="함초롬바탕" w:eastAsia="함초롬바탕" w:hint="eastAsia"/>
                            <w:sz w:val="14"/>
                          </w:rPr>
                          <w:t>]</w:t>
                        </w:r>
                        <w:r>
                          <w:rPr>
                            <w:rFonts w:ascii="함초롬바탕" w:eastAsia="함초롬바탕" w:hint="eastAsia"/>
                            <w:spacing w:val="19"/>
                            <w:sz w:val="14"/>
                          </w:rPr>
                          <w:t> </w:t>
                        </w:r>
                        <w:r>
                          <w:rPr>
                            <w:rFonts w:ascii="함초롬바탕" w:eastAsia="함초롬바탕" w:hint="eastAsia"/>
                            <w:sz w:val="14"/>
                          </w:rPr>
                          <w:t>의료</w:t>
                          <w:tab/>
                          <w:t>[  </w:t>
                        </w:r>
                        <w:r>
                          <w:rPr>
                            <w:rFonts w:ascii="함초롬바탕" w:eastAsia="함초롬바탕" w:hint="eastAsia"/>
                            <w:spacing w:val="6"/>
                            <w:sz w:val="14"/>
                          </w:rPr>
                          <w:t> </w:t>
                        </w:r>
                        <w:r>
                          <w:rPr>
                            <w:rFonts w:ascii="함초롬바탕" w:eastAsia="함초롬바탕" w:hint="eastAsia"/>
                            <w:sz w:val="14"/>
                          </w:rPr>
                          <w:t>]</w:t>
                        </w:r>
                        <w:r>
                          <w:rPr>
                            <w:rFonts w:ascii="함초롬바탕" w:eastAsia="함초롬바탕" w:hint="eastAsia"/>
                            <w:spacing w:val="25"/>
                            <w:sz w:val="14"/>
                          </w:rPr>
                          <w:t> </w:t>
                        </w:r>
                        <w:r>
                          <w:rPr>
                            <w:rFonts w:ascii="함초롬바탕" w:eastAsia="함초롬바탕" w:hint="eastAsia"/>
                            <w:sz w:val="14"/>
                          </w:rPr>
                          <w:t>주거</w:t>
                          <w:tab/>
                          <w:t>[ ]</w:t>
                        </w:r>
                        <w:r>
                          <w:rPr>
                            <w:rFonts w:ascii="함초롬바탕" w:eastAsia="함초롬바탕" w:hint="eastAsia"/>
                            <w:spacing w:val="38"/>
                            <w:sz w:val="14"/>
                          </w:rPr>
                          <w:t> </w:t>
                        </w:r>
                        <w:r>
                          <w:rPr>
                            <w:rFonts w:ascii="함초롬바탕" w:eastAsia="함초롬바탕" w:hint="eastAsia"/>
                            <w:sz w:val="14"/>
                          </w:rPr>
                          <w:t>교육)</w:t>
                        </w:r>
                      </w:p>
                      <w:p>
                        <w:pPr>
                          <w:pStyle w:val="TableParagraph"/>
                          <w:tabs>
                            <w:tab w:pos="1615" w:val="left" w:leader="none"/>
                            <w:tab w:pos="4015" w:val="left" w:leader="none"/>
                          </w:tabs>
                          <w:spacing w:line="228" w:lineRule="exact"/>
                          <w:ind w:left="153"/>
                          <w:rPr>
                            <w:rFonts w:ascii="함초롬바탕" w:eastAsia="함초롬바탕" w:hint="eastAsia"/>
                            <w:sz w:val="14"/>
                          </w:rPr>
                        </w:pPr>
                        <w:r>
                          <w:rPr>
                            <w:rFonts w:ascii="함초롬바탕" w:eastAsia="함초롬바탕" w:hint="eastAsia"/>
                            <w:sz w:val="14"/>
                          </w:rPr>
                          <w:t>[ </w:t>
                        </w:r>
                        <w:r>
                          <w:rPr>
                            <w:rFonts w:ascii="함초롬바탕" w:eastAsia="함초롬바탕" w:hint="eastAsia"/>
                            <w:spacing w:val="40"/>
                            <w:sz w:val="14"/>
                          </w:rPr>
                          <w:t> </w:t>
                        </w:r>
                        <w:r>
                          <w:rPr>
                            <w:rFonts w:ascii="함초롬바탕" w:eastAsia="함초롬바탕" w:hint="eastAsia"/>
                            <w:sz w:val="14"/>
                          </w:rPr>
                          <w:t>]</w:t>
                        </w:r>
                        <w:r>
                          <w:rPr>
                            <w:rFonts w:ascii="함초롬바탕" w:eastAsia="함초롬바탕" w:hint="eastAsia"/>
                            <w:spacing w:val="20"/>
                            <w:sz w:val="14"/>
                          </w:rPr>
                          <w:t> </w:t>
                        </w:r>
                        <w:r>
                          <w:rPr>
                            <w:rFonts w:ascii="함초롬바탕" w:eastAsia="함초롬바탕" w:hint="eastAsia"/>
                            <w:sz w:val="14"/>
                          </w:rPr>
                          <w:t>차상위계층</w:t>
                          <w:tab/>
                          <w:t>[   ]  장애인   [  ]</w:t>
                        </w:r>
                        <w:r>
                          <w:rPr>
                            <w:rFonts w:ascii="함초롬바탕" w:eastAsia="함초롬바탕" w:hint="eastAsia"/>
                            <w:spacing w:val="21"/>
                            <w:sz w:val="14"/>
                          </w:rPr>
                          <w:t> </w:t>
                        </w:r>
                        <w:r>
                          <w:rPr>
                            <w:rFonts w:ascii="함초롬바탕" w:eastAsia="함초롬바탕" w:hint="eastAsia"/>
                            <w:sz w:val="14"/>
                          </w:rPr>
                          <w:t>한부모가족</w:t>
                          <w:tab/>
                          <w:t>[ ]</w:t>
                        </w:r>
                        <w:r>
                          <w:rPr>
                            <w:rFonts w:ascii="함초롬바탕" w:eastAsia="함초롬바탕" w:hint="eastAsia"/>
                            <w:spacing w:val="36"/>
                            <w:sz w:val="14"/>
                          </w:rPr>
                          <w:t> </w:t>
                        </w:r>
                        <w:r>
                          <w:rPr>
                            <w:rFonts w:ascii="함초롬바탕" w:eastAsia="함초롬바탕" w:hint="eastAsia"/>
                            <w:sz w:val="14"/>
                          </w:rPr>
                          <w:t>기초연금</w:t>
                        </w:r>
                      </w:p>
                    </w:tc>
                  </w:tr>
                  <w:tr>
                    <w:trPr>
                      <w:trHeight w:val="340" w:hRule="atLeast"/>
                    </w:trPr>
                    <w:tc>
                      <w:tcPr>
                        <w:tcW w:w="1092" w:type="dxa"/>
                        <w:vMerge w:val="restart"/>
                        <w:tcBorders>
                          <w:top w:val="single" w:sz="4" w:space="0" w:color="7E7E7E"/>
                          <w:left w:val="nil"/>
                          <w:bottom w:val="single" w:sz="4" w:space="0" w:color="7E7E7E"/>
                          <w:right w:val="single" w:sz="4" w:space="0" w:color="7E7E7E"/>
                        </w:tcBorders>
                      </w:tcPr>
                      <w:p>
                        <w:pPr>
                          <w:pStyle w:val="TableParagraph"/>
                          <w:rPr>
                            <w:rFonts w:ascii="Tahoma"/>
                            <w:sz w:val="14"/>
                          </w:rPr>
                        </w:pPr>
                      </w:p>
                      <w:p>
                        <w:pPr>
                          <w:pStyle w:val="TableParagraph"/>
                          <w:spacing w:before="7"/>
                          <w:rPr>
                            <w:rFonts w:ascii="Tahoma"/>
                            <w:sz w:val="12"/>
                          </w:rPr>
                        </w:pPr>
                      </w:p>
                      <w:p>
                        <w:pPr>
                          <w:pStyle w:val="TableParagraph"/>
                          <w:spacing w:line="211" w:lineRule="auto"/>
                          <w:ind w:left="377" w:right="302" w:firstLine="64"/>
                          <w:rPr>
                            <w:rFonts w:ascii="함초롬돋움" w:eastAsia="함초롬돋움" w:hint="eastAsia"/>
                            <w:b/>
                            <w:sz w:val="14"/>
                          </w:rPr>
                        </w:pPr>
                        <w:r>
                          <w:rPr>
                            <w:rFonts w:ascii="함초롬돋움" w:eastAsia="함초롬돋움" w:hint="eastAsia"/>
                            <w:b/>
                            <w:sz w:val="14"/>
                          </w:rPr>
                          <w:t>감면 </w:t>
                        </w:r>
                        <w:r>
                          <w:rPr>
                            <w:rFonts w:ascii="함초롬돋움" w:eastAsia="함초롬돋움" w:hint="eastAsia"/>
                            <w:b/>
                            <w:w w:val="95"/>
                            <w:sz w:val="14"/>
                          </w:rPr>
                          <w:t>서비스</w:t>
                        </w:r>
                      </w:p>
                    </w:tc>
                    <w:tc>
                      <w:tcPr>
                        <w:tcW w:w="979" w:type="dxa"/>
                        <w:tcBorders>
                          <w:top w:val="single" w:sz="4" w:space="0" w:color="7E7E7E"/>
                          <w:left w:val="single" w:sz="4" w:space="0" w:color="7E7E7E"/>
                          <w:bottom w:val="single" w:sz="4" w:space="0" w:color="7E7E7E"/>
                          <w:right w:val="single" w:sz="4" w:space="0" w:color="7E7E7E"/>
                        </w:tcBorders>
                      </w:tcPr>
                      <w:p>
                        <w:pPr>
                          <w:pStyle w:val="TableParagraph"/>
                          <w:spacing w:before="47"/>
                          <w:ind w:left="246"/>
                          <w:rPr>
                            <w:rFonts w:ascii="함초롬바탕" w:eastAsia="함초롬바탕" w:hint="eastAsia"/>
                            <w:sz w:val="14"/>
                          </w:rPr>
                        </w:pPr>
                        <w:r>
                          <w:rPr>
                            <w:rFonts w:ascii="함초롬바탕" w:eastAsia="함초롬바탕" w:hint="eastAsia"/>
                            <w:sz w:val="14"/>
                          </w:rPr>
                          <w:t>전체 신청</w:t>
                        </w:r>
                      </w:p>
                    </w:tc>
                    <w:tc>
                      <w:tcPr>
                        <w:tcW w:w="5818" w:type="dxa"/>
                        <w:gridSpan w:val="3"/>
                        <w:tcBorders>
                          <w:top w:val="single" w:sz="4" w:space="0" w:color="7E7E7E"/>
                          <w:left w:val="single" w:sz="4" w:space="0" w:color="7E7E7E"/>
                          <w:bottom w:val="single" w:sz="4" w:space="0" w:color="7E7E7E"/>
                          <w:right w:val="nil"/>
                        </w:tcBorders>
                      </w:tcPr>
                      <w:p>
                        <w:pPr>
                          <w:pStyle w:val="TableParagraph"/>
                          <w:spacing w:before="47"/>
                          <w:ind w:left="154"/>
                          <w:rPr>
                            <w:rFonts w:ascii="함초롬바탕" w:hAnsi="함초롬바탕" w:eastAsia="함초롬바탕" w:hint="eastAsia"/>
                            <w:sz w:val="14"/>
                          </w:rPr>
                        </w:pPr>
                        <w:r>
                          <w:rPr>
                            <w:rFonts w:ascii="함초롬바탕" w:hAnsi="함초롬바탕" w:eastAsia="함초롬바탕" w:hint="eastAsia"/>
                            <w:sz w:val="14"/>
                          </w:rPr>
                          <w:t>[ ] ※ 전체서비스 (대행)신청 시 체크</w:t>
                        </w:r>
                      </w:p>
                    </w:tc>
                  </w:tr>
                  <w:tr>
                    <w:trPr>
                      <w:trHeight w:val="339" w:hRule="atLeast"/>
                    </w:trPr>
                    <w:tc>
                      <w:tcPr>
                        <w:tcW w:w="1092" w:type="dxa"/>
                        <w:vMerge/>
                        <w:tcBorders>
                          <w:top w:val="nil"/>
                          <w:left w:val="nil"/>
                          <w:bottom w:val="single" w:sz="4" w:space="0" w:color="7E7E7E"/>
                          <w:right w:val="single" w:sz="4" w:space="0" w:color="7E7E7E"/>
                        </w:tcBorders>
                      </w:tcPr>
                      <w:p>
                        <w:pPr>
                          <w:rPr>
                            <w:sz w:val="2"/>
                            <w:szCs w:val="2"/>
                          </w:rPr>
                        </w:pPr>
                      </w:p>
                    </w:tc>
                    <w:tc>
                      <w:tcPr>
                        <w:tcW w:w="979" w:type="dxa"/>
                        <w:vMerge w:val="restart"/>
                        <w:tcBorders>
                          <w:top w:val="single" w:sz="4" w:space="0" w:color="7E7E7E"/>
                          <w:left w:val="single" w:sz="4" w:space="0" w:color="7E7E7E"/>
                          <w:bottom w:val="single" w:sz="4" w:space="0" w:color="7E7E7E"/>
                          <w:right w:val="single" w:sz="4" w:space="0" w:color="7E7E7E"/>
                        </w:tcBorders>
                      </w:tcPr>
                      <w:p>
                        <w:pPr>
                          <w:pStyle w:val="TableParagraph"/>
                          <w:spacing w:before="2"/>
                          <w:rPr>
                            <w:rFonts w:ascii="Tahoma"/>
                            <w:sz w:val="19"/>
                          </w:rPr>
                        </w:pPr>
                      </w:p>
                      <w:p>
                        <w:pPr>
                          <w:pStyle w:val="TableParagraph"/>
                          <w:ind w:left="246"/>
                          <w:rPr>
                            <w:rFonts w:ascii="함초롬바탕" w:eastAsia="함초롬바탕" w:hint="eastAsia"/>
                            <w:sz w:val="14"/>
                          </w:rPr>
                        </w:pPr>
                        <w:r>
                          <w:rPr>
                            <w:rFonts w:ascii="함초롬바탕" w:eastAsia="함초롬바탕" w:hint="eastAsia"/>
                            <w:sz w:val="14"/>
                          </w:rPr>
                          <w:t>선택 신청</w:t>
                        </w:r>
                      </w:p>
                    </w:tc>
                    <w:tc>
                      <w:tcPr>
                        <w:tcW w:w="1825" w:type="dxa"/>
                        <w:tcBorders>
                          <w:top w:val="single" w:sz="4" w:space="0" w:color="7E7E7E"/>
                          <w:left w:val="single" w:sz="4" w:space="0" w:color="7E7E7E"/>
                          <w:bottom w:val="single" w:sz="4" w:space="0" w:color="7E7E7E"/>
                          <w:right w:val="single" w:sz="4" w:space="0" w:color="7E7E7E"/>
                        </w:tcBorders>
                      </w:tcPr>
                      <w:p>
                        <w:pPr>
                          <w:pStyle w:val="TableParagraph"/>
                          <w:spacing w:before="47"/>
                          <w:ind w:left="154"/>
                          <w:rPr>
                            <w:rFonts w:ascii="함초롬바탕" w:eastAsia="함초롬바탕" w:hint="eastAsia"/>
                            <w:sz w:val="14"/>
                          </w:rPr>
                        </w:pPr>
                        <w:r>
                          <w:rPr>
                            <w:rFonts w:ascii="함초롬바탕" w:eastAsia="함초롬바탕" w:hint="eastAsia"/>
                            <w:sz w:val="14"/>
                          </w:rPr>
                          <w:t>[ ] 전기요금</w:t>
                        </w:r>
                      </w:p>
                    </w:tc>
                    <w:tc>
                      <w:tcPr>
                        <w:tcW w:w="1993" w:type="dxa"/>
                        <w:tcBorders>
                          <w:top w:val="single" w:sz="4" w:space="0" w:color="7E7E7E"/>
                          <w:left w:val="single" w:sz="4" w:space="0" w:color="7E7E7E"/>
                          <w:bottom w:val="single" w:sz="4" w:space="0" w:color="7E7E7E"/>
                          <w:right w:val="single" w:sz="4" w:space="0" w:color="7E7E7E"/>
                        </w:tcBorders>
                      </w:tcPr>
                      <w:p>
                        <w:pPr>
                          <w:pStyle w:val="TableParagraph"/>
                          <w:spacing w:before="47"/>
                          <w:ind w:left="154"/>
                          <w:rPr>
                            <w:rFonts w:ascii="함초롬바탕" w:eastAsia="함초롬바탕" w:hint="eastAsia"/>
                            <w:sz w:val="14"/>
                          </w:rPr>
                        </w:pPr>
                        <w:r>
                          <w:rPr>
                            <w:rFonts w:ascii="함초롬바탕" w:eastAsia="함초롬바탕" w:hint="eastAsia"/>
                            <w:sz w:val="14"/>
                          </w:rPr>
                          <w:t>[ ] TV수신료 면제</w:t>
                        </w:r>
                      </w:p>
                    </w:tc>
                    <w:tc>
                      <w:tcPr>
                        <w:tcW w:w="2000" w:type="dxa"/>
                        <w:tcBorders>
                          <w:top w:val="single" w:sz="4" w:space="0" w:color="7E7E7E"/>
                          <w:left w:val="single" w:sz="4" w:space="0" w:color="7E7E7E"/>
                          <w:bottom w:val="single" w:sz="4" w:space="0" w:color="7E7E7E"/>
                          <w:right w:val="nil"/>
                        </w:tcBorders>
                      </w:tcPr>
                      <w:p>
                        <w:pPr>
                          <w:pStyle w:val="TableParagraph"/>
                          <w:spacing w:before="47"/>
                          <w:ind w:left="154"/>
                          <w:rPr>
                            <w:rFonts w:ascii="함초롬바탕" w:eastAsia="함초롬바탕" w:hint="eastAsia"/>
                            <w:sz w:val="14"/>
                          </w:rPr>
                        </w:pPr>
                        <w:r>
                          <w:rPr>
                            <w:rFonts w:ascii="함초롬바탕" w:eastAsia="함초롬바탕" w:hint="eastAsia"/>
                            <w:sz w:val="14"/>
                          </w:rPr>
                          <w:t>[ ] 휴대전화요금</w:t>
                        </w:r>
                      </w:p>
                    </w:tc>
                  </w:tr>
                  <w:tr>
                    <w:trPr>
                      <w:trHeight w:val="359" w:hRule="atLeast"/>
                    </w:trPr>
                    <w:tc>
                      <w:tcPr>
                        <w:tcW w:w="1092" w:type="dxa"/>
                        <w:vMerge/>
                        <w:tcBorders>
                          <w:top w:val="nil"/>
                          <w:left w:val="nil"/>
                          <w:bottom w:val="single" w:sz="4" w:space="0" w:color="7E7E7E"/>
                          <w:right w:val="single" w:sz="4" w:space="0" w:color="7E7E7E"/>
                        </w:tcBorders>
                      </w:tcPr>
                      <w:p>
                        <w:pPr>
                          <w:rPr>
                            <w:sz w:val="2"/>
                            <w:szCs w:val="2"/>
                          </w:rPr>
                        </w:pPr>
                      </w:p>
                    </w:tc>
                    <w:tc>
                      <w:tcPr>
                        <w:tcW w:w="979" w:type="dxa"/>
                        <w:vMerge/>
                        <w:tcBorders>
                          <w:top w:val="nil"/>
                          <w:left w:val="single" w:sz="4" w:space="0" w:color="7E7E7E"/>
                          <w:bottom w:val="single" w:sz="4" w:space="0" w:color="7E7E7E"/>
                          <w:right w:val="single" w:sz="4" w:space="0" w:color="7E7E7E"/>
                        </w:tcBorders>
                      </w:tcPr>
                      <w:p>
                        <w:pPr>
                          <w:rPr>
                            <w:sz w:val="2"/>
                            <w:szCs w:val="2"/>
                          </w:rPr>
                        </w:pPr>
                      </w:p>
                    </w:tc>
                    <w:tc>
                      <w:tcPr>
                        <w:tcW w:w="1825" w:type="dxa"/>
                        <w:tcBorders>
                          <w:top w:val="single" w:sz="4" w:space="0" w:color="7E7E7E"/>
                          <w:left w:val="single" w:sz="4" w:space="0" w:color="7E7E7E"/>
                          <w:bottom w:val="single" w:sz="4" w:space="0" w:color="7E7E7E"/>
                          <w:right w:val="single" w:sz="4" w:space="0" w:color="7E7E7E"/>
                        </w:tcBorders>
                      </w:tcPr>
                      <w:p>
                        <w:pPr>
                          <w:pStyle w:val="TableParagraph"/>
                          <w:spacing w:before="56"/>
                          <w:ind w:left="154"/>
                          <w:rPr>
                            <w:rFonts w:ascii="함초롬바탕" w:eastAsia="함초롬바탕" w:hint="eastAsia"/>
                            <w:sz w:val="14"/>
                          </w:rPr>
                        </w:pPr>
                        <w:r>
                          <w:rPr>
                            <w:rFonts w:ascii="함초롬바탕" w:eastAsia="함초롬바탕" w:hint="eastAsia"/>
                            <w:sz w:val="14"/>
                          </w:rPr>
                          <w:t>[ ] 지역난방요금</w:t>
                        </w:r>
                      </w:p>
                    </w:tc>
                    <w:tc>
                      <w:tcPr>
                        <w:tcW w:w="1993" w:type="dxa"/>
                        <w:tcBorders>
                          <w:top w:val="single" w:sz="4" w:space="0" w:color="7E7E7E"/>
                          <w:left w:val="single" w:sz="4" w:space="0" w:color="7E7E7E"/>
                          <w:bottom w:val="single" w:sz="4" w:space="0" w:color="7E7E7E"/>
                          <w:right w:val="single" w:sz="4" w:space="0" w:color="7E7E7E"/>
                        </w:tcBorders>
                      </w:tcPr>
                      <w:p>
                        <w:pPr>
                          <w:pStyle w:val="TableParagraph"/>
                          <w:spacing w:before="56"/>
                          <w:ind w:left="154"/>
                          <w:rPr>
                            <w:rFonts w:ascii="함초롬바탕" w:eastAsia="함초롬바탕" w:hint="eastAsia"/>
                            <w:sz w:val="14"/>
                          </w:rPr>
                        </w:pPr>
                        <w:r>
                          <w:rPr>
                            <w:rFonts w:ascii="함초롬바탕" w:eastAsia="함초롬바탕" w:hint="eastAsia"/>
                            <w:sz w:val="14"/>
                          </w:rPr>
                          <w:t>[ ] 도시가스요금</w:t>
                        </w:r>
                      </w:p>
                    </w:tc>
                    <w:tc>
                      <w:tcPr>
                        <w:tcW w:w="2000" w:type="dxa"/>
                        <w:tcBorders>
                          <w:top w:val="single" w:sz="4" w:space="0" w:color="7E7E7E"/>
                          <w:left w:val="single" w:sz="4" w:space="0" w:color="7E7E7E"/>
                          <w:bottom w:val="single" w:sz="4" w:space="0" w:color="7E7E7E"/>
                          <w:right w:val="nil"/>
                        </w:tcBorders>
                        <w:shd w:val="clear" w:color="auto" w:fill="E3E3E3"/>
                      </w:tcPr>
                      <w:p>
                        <w:pPr>
                          <w:pStyle w:val="TableParagraph"/>
                          <w:rPr>
                            <w:rFonts w:ascii="Times New Roman"/>
                            <w:sz w:val="14"/>
                          </w:rPr>
                        </w:pPr>
                      </w:p>
                    </w:tc>
                  </w:tr>
                </w:tbl>
                <w:p>
                  <w:pPr>
                    <w:pStyle w:val="BodyText"/>
                  </w:pPr>
                </w:p>
              </w:txbxContent>
            </v:textbox>
            <w10:wrap type="none"/>
          </v:shape>
        </w:pict>
      </w:r>
      <w:r>
        <w:rPr>
          <w:sz w:val="14"/>
        </w:rPr>
        <w:t>※ 아래항목 작성 시 신속·정확하게 요금감면대상</w:t>
      </w:r>
      <w:r>
        <w:rPr>
          <w:spacing w:val="25"/>
          <w:sz w:val="14"/>
        </w:rPr>
        <w:t> </w:t>
      </w:r>
      <w:r>
        <w:rPr>
          <w:sz w:val="14"/>
        </w:rPr>
        <w:t>확인이</w:t>
      </w:r>
      <w:r>
        <w:rPr>
          <w:spacing w:val="25"/>
          <w:sz w:val="14"/>
        </w:rPr>
        <w:t> </w:t>
      </w:r>
      <w:r>
        <w:rPr>
          <w:sz w:val="14"/>
        </w:rPr>
        <w:t>가능하며,</w:t>
        <w:tab/>
      </w:r>
      <w:r>
        <w:rPr>
          <w:rFonts w:ascii="맑은 고딕" w:hAnsi="맑은 고딕" w:eastAsia="맑은 고딕" w:hint="eastAsia"/>
          <w:b/>
          <w:position w:val="8"/>
          <w:sz w:val="24"/>
        </w:rPr>
        <w:t>10</w:t>
      </w:r>
    </w:p>
    <w:p>
      <w:pPr>
        <w:spacing w:line="214" w:lineRule="exact" w:before="0"/>
        <w:ind w:left="784" w:right="0" w:firstLine="0"/>
        <w:jc w:val="left"/>
        <w:rPr>
          <w:sz w:val="14"/>
        </w:rPr>
      </w:pPr>
      <w:r>
        <w:rPr>
          <w:sz w:val="14"/>
        </w:rPr>
        <w:t>미 작성 및 부정확한 정보를 작성 시 감면서비스 (대행)신청이 제한될 수 있습니다.</w:t>
      </w:r>
    </w:p>
    <w:p>
      <w:pPr>
        <w:pStyle w:val="ListParagraph"/>
        <w:numPr>
          <w:ilvl w:val="0"/>
          <w:numId w:val="279"/>
        </w:numPr>
        <w:tabs>
          <w:tab w:pos="718" w:val="left" w:leader="none"/>
          <w:tab w:pos="2464" w:val="left" w:leader="none"/>
          <w:tab w:pos="4841" w:val="left" w:leader="none"/>
        </w:tabs>
        <w:spacing w:line="225" w:lineRule="exact" w:before="44" w:after="0"/>
        <w:ind w:left="717" w:right="0" w:hanging="136"/>
        <w:jc w:val="left"/>
        <w:rPr>
          <w:sz w:val="14"/>
        </w:rPr>
      </w:pPr>
      <w:r>
        <w:rPr>
          <w:spacing w:val="-3"/>
          <w:sz w:val="14"/>
        </w:rPr>
        <w:t>전기</w:t>
      </w:r>
      <w:r>
        <w:rPr>
          <w:spacing w:val="13"/>
          <w:sz w:val="14"/>
        </w:rPr>
        <w:t> </w:t>
      </w:r>
      <w:r>
        <w:rPr>
          <w:spacing w:val="-5"/>
          <w:sz w:val="14"/>
        </w:rPr>
        <w:t>고객번호</w:t>
      </w:r>
      <w:r>
        <w:rPr>
          <w:spacing w:val="14"/>
          <w:sz w:val="14"/>
        </w:rPr>
        <w:t> </w:t>
      </w:r>
      <w:r>
        <w:rPr>
          <w:w w:val="115"/>
          <w:sz w:val="14"/>
        </w:rPr>
        <w:t>:</w:t>
        <w:tab/>
      </w:r>
      <w:r>
        <w:rPr>
          <w:w w:val="90"/>
          <w:sz w:val="14"/>
        </w:rPr>
        <w:t>∘ </w:t>
      </w:r>
      <w:r>
        <w:rPr>
          <w:spacing w:val="-5"/>
          <w:sz w:val="14"/>
        </w:rPr>
        <w:t>지역난방</w:t>
      </w:r>
      <w:r>
        <w:rPr>
          <w:spacing w:val="4"/>
          <w:sz w:val="14"/>
        </w:rPr>
        <w:t> </w:t>
      </w:r>
      <w:r>
        <w:rPr>
          <w:spacing w:val="-5"/>
          <w:sz w:val="14"/>
        </w:rPr>
        <w:t>열사용자번호</w:t>
      </w:r>
      <w:r>
        <w:rPr>
          <w:sz w:val="14"/>
        </w:rPr>
        <w:t> </w:t>
      </w:r>
      <w:r>
        <w:rPr>
          <w:w w:val="115"/>
          <w:sz w:val="14"/>
        </w:rPr>
        <w:t>:</w:t>
        <w:tab/>
      </w:r>
      <w:r>
        <w:rPr>
          <w:w w:val="90"/>
          <w:sz w:val="14"/>
        </w:rPr>
        <w:t>∘ </w:t>
      </w:r>
      <w:r>
        <w:rPr>
          <w:spacing w:val="-5"/>
          <w:sz w:val="14"/>
        </w:rPr>
        <w:t>이동통신사 </w:t>
      </w:r>
      <w:r>
        <w:rPr>
          <w:sz w:val="14"/>
        </w:rPr>
        <w:t>[ </w:t>
      </w:r>
      <w:r>
        <w:rPr>
          <w:spacing w:val="-3"/>
          <w:sz w:val="14"/>
        </w:rPr>
        <w:t>]KT </w:t>
      </w:r>
      <w:r>
        <w:rPr>
          <w:sz w:val="14"/>
        </w:rPr>
        <w:t>[ </w:t>
      </w:r>
      <w:r>
        <w:rPr>
          <w:spacing w:val="-3"/>
          <w:sz w:val="14"/>
        </w:rPr>
        <w:t>]SK </w:t>
      </w:r>
      <w:r>
        <w:rPr>
          <w:spacing w:val="-4"/>
          <w:sz w:val="14"/>
        </w:rPr>
        <w:t>텔레콤 </w:t>
      </w:r>
      <w:r>
        <w:rPr>
          <w:sz w:val="14"/>
        </w:rPr>
        <w:t>[ </w:t>
      </w:r>
      <w:r>
        <w:rPr>
          <w:spacing w:val="-3"/>
          <w:sz w:val="14"/>
        </w:rPr>
        <w:t>]LG</w:t>
      </w:r>
      <w:r>
        <w:rPr>
          <w:spacing w:val="9"/>
          <w:sz w:val="14"/>
        </w:rPr>
        <w:t> </w:t>
      </w:r>
      <w:r>
        <w:rPr>
          <w:spacing w:val="-5"/>
          <w:sz w:val="14"/>
        </w:rPr>
        <w:t>유플러스</w:t>
      </w:r>
    </w:p>
    <w:p>
      <w:pPr>
        <w:pStyle w:val="ListParagraph"/>
        <w:numPr>
          <w:ilvl w:val="0"/>
          <w:numId w:val="279"/>
        </w:numPr>
        <w:tabs>
          <w:tab w:pos="718" w:val="left" w:leader="none"/>
          <w:tab w:pos="3502" w:val="left" w:leader="none"/>
          <w:tab w:pos="5543" w:val="left" w:leader="none"/>
          <w:tab w:pos="7655" w:val="left" w:leader="none"/>
          <w:tab w:pos="9246" w:val="left" w:leader="none"/>
        </w:tabs>
        <w:spacing w:line="253" w:lineRule="exact" w:before="0" w:after="0"/>
        <w:ind w:left="717" w:right="0" w:hanging="136"/>
        <w:jc w:val="left"/>
        <w:rPr>
          <w:rFonts w:ascii="휴먼모음T" w:hAnsi="휴먼모음T" w:eastAsia="휴먼모음T" w:hint="eastAsia"/>
          <w:sz w:val="20"/>
        </w:rPr>
      </w:pPr>
      <w:r>
        <w:rPr>
          <w:w w:val="105"/>
          <w:position w:val="1"/>
          <w:sz w:val="14"/>
        </w:rPr>
        <w:t>도시가스</w:t>
      </w:r>
      <w:r>
        <w:rPr>
          <w:spacing w:val="-7"/>
          <w:w w:val="105"/>
          <w:position w:val="1"/>
          <w:sz w:val="14"/>
        </w:rPr>
        <w:t> </w:t>
      </w:r>
      <w:r>
        <w:rPr>
          <w:w w:val="105"/>
          <w:position w:val="1"/>
          <w:sz w:val="14"/>
        </w:rPr>
        <w:t>(사용계약자명</w:t>
      </w:r>
      <w:r>
        <w:rPr>
          <w:spacing w:val="-6"/>
          <w:w w:val="105"/>
          <w:position w:val="1"/>
          <w:sz w:val="14"/>
        </w:rPr>
        <w:t> </w:t>
      </w:r>
      <w:r>
        <w:rPr>
          <w:w w:val="115"/>
          <w:position w:val="1"/>
          <w:sz w:val="14"/>
        </w:rPr>
        <w:t>:</w:t>
        <w:tab/>
      </w:r>
      <w:r>
        <w:rPr>
          <w:w w:val="105"/>
          <w:position w:val="1"/>
          <w:sz w:val="14"/>
        </w:rPr>
        <w:t>사업자명</w:t>
      </w:r>
      <w:r>
        <w:rPr>
          <w:spacing w:val="11"/>
          <w:w w:val="105"/>
          <w:position w:val="1"/>
          <w:sz w:val="14"/>
        </w:rPr>
        <w:t> </w:t>
      </w:r>
      <w:r>
        <w:rPr>
          <w:w w:val="115"/>
          <w:position w:val="1"/>
          <w:sz w:val="14"/>
        </w:rPr>
        <w:t>:</w:t>
        <w:tab/>
      </w:r>
      <w:r>
        <w:rPr>
          <w:w w:val="105"/>
          <w:position w:val="1"/>
          <w:sz w:val="14"/>
        </w:rPr>
        <w:t>고객번호</w:t>
      </w:r>
      <w:r>
        <w:rPr>
          <w:spacing w:val="13"/>
          <w:w w:val="105"/>
          <w:position w:val="1"/>
          <w:sz w:val="14"/>
        </w:rPr>
        <w:t> </w:t>
      </w:r>
      <w:r>
        <w:rPr>
          <w:w w:val="115"/>
          <w:position w:val="1"/>
          <w:sz w:val="14"/>
        </w:rPr>
        <w:t>:</w:t>
        <w:tab/>
      </w:r>
      <w:r>
        <w:rPr>
          <w:w w:val="105"/>
          <w:position w:val="1"/>
          <w:sz w:val="14"/>
        </w:rPr>
        <w:t>)</w:t>
        <w:tab/>
      </w:r>
      <w:r>
        <w:rPr>
          <w:rFonts w:ascii="휴먼모음T" w:hAnsi="휴먼모음T" w:eastAsia="휴먼모음T" w:hint="eastAsia"/>
          <w:w w:val="105"/>
          <w:sz w:val="20"/>
        </w:rPr>
        <w:t>서</w:t>
      </w:r>
    </w:p>
    <w:p>
      <w:pPr>
        <w:tabs>
          <w:tab w:pos="9246" w:val="left" w:leader="none"/>
        </w:tabs>
        <w:spacing w:line="296" w:lineRule="exact" w:before="0"/>
        <w:ind w:left="3058" w:right="0" w:firstLine="0"/>
        <w:jc w:val="left"/>
        <w:rPr>
          <w:rFonts w:ascii="휴먼모음T" w:eastAsia="휴먼모음T" w:hint="eastAsia"/>
          <w:sz w:val="20"/>
        </w:rPr>
      </w:pPr>
      <w:r>
        <w:rPr>
          <w:rFonts w:ascii="함초롬돋움" w:eastAsia="함초롬돋움" w:hint="eastAsia"/>
          <w:b/>
          <w:sz w:val="14"/>
        </w:rPr>
        <w:t>가구원 추가 기재 (휴대전화</w:t>
      </w:r>
      <w:r>
        <w:rPr>
          <w:rFonts w:ascii="함초롬돋움" w:eastAsia="함초롬돋움" w:hint="eastAsia"/>
          <w:b/>
          <w:spacing w:val="36"/>
          <w:sz w:val="14"/>
        </w:rPr>
        <w:t> </w:t>
      </w:r>
      <w:r>
        <w:rPr>
          <w:rFonts w:ascii="함초롬돋움" w:eastAsia="함초롬돋움" w:hint="eastAsia"/>
          <w:b/>
          <w:sz w:val="14"/>
        </w:rPr>
        <w:t>요금할인</w:t>
      </w:r>
      <w:r>
        <w:rPr>
          <w:rFonts w:ascii="함초롬돋움" w:eastAsia="함초롬돋움" w:hint="eastAsia"/>
          <w:b/>
          <w:spacing w:val="10"/>
          <w:sz w:val="14"/>
        </w:rPr>
        <w:t> </w:t>
      </w:r>
      <w:r>
        <w:rPr>
          <w:rFonts w:ascii="함초롬돋움" w:eastAsia="함초롬돋움" w:hint="eastAsia"/>
          <w:b/>
          <w:sz w:val="14"/>
        </w:rPr>
        <w:t>신청시)</w:t>
        <w:tab/>
      </w:r>
      <w:r>
        <w:rPr>
          <w:rFonts w:ascii="휴먼모음T" w:eastAsia="휴먼모음T" w:hint="eastAsia"/>
          <w:position w:val="6"/>
          <w:sz w:val="20"/>
        </w:rPr>
        <w:t>식</w:t>
      </w:r>
    </w:p>
    <w:p>
      <w:pPr>
        <w:pStyle w:val="BodyText"/>
        <w:spacing w:before="10"/>
        <w:rPr>
          <w:rFonts w:ascii="휴먼모음T"/>
          <w:sz w:val="4"/>
        </w:rPr>
      </w:pPr>
    </w:p>
    <w:tbl>
      <w:tblPr>
        <w:tblW w:w="0" w:type="auto"/>
        <w:jc w:val="left"/>
        <w:tblInd w:w="489" w:type="dxa"/>
        <w:tblBorders>
          <w:top w:val="single" w:sz="4" w:space="0" w:color="7E7E7E"/>
          <w:left w:val="single" w:sz="4" w:space="0" w:color="7E7E7E"/>
          <w:bottom w:val="single" w:sz="4" w:space="0" w:color="7E7E7E"/>
          <w:right w:val="single" w:sz="4" w:space="0" w:color="7E7E7E"/>
          <w:insideH w:val="single" w:sz="4" w:space="0" w:color="7E7E7E"/>
          <w:insideV w:val="single" w:sz="4" w:space="0" w:color="7E7E7E"/>
        </w:tblBorders>
        <w:tblLayout w:type="fixed"/>
        <w:tblCellMar>
          <w:top w:w="0" w:type="dxa"/>
          <w:left w:w="0" w:type="dxa"/>
          <w:bottom w:w="0" w:type="dxa"/>
          <w:right w:w="0" w:type="dxa"/>
        </w:tblCellMar>
        <w:tblLook w:val="01E0"/>
      </w:tblPr>
      <w:tblGrid>
        <w:gridCol w:w="367"/>
        <w:gridCol w:w="725"/>
        <w:gridCol w:w="979"/>
        <w:gridCol w:w="1446"/>
        <w:gridCol w:w="1481"/>
        <w:gridCol w:w="2901"/>
      </w:tblGrid>
      <w:tr>
        <w:trPr>
          <w:trHeight w:val="414" w:hRule="atLeast"/>
        </w:trPr>
        <w:tc>
          <w:tcPr>
            <w:tcW w:w="367" w:type="dxa"/>
            <w:vMerge w:val="restart"/>
            <w:tcBorders>
              <w:left w:val="nil"/>
              <w:bottom w:val="single" w:sz="4" w:space="0" w:color="000000"/>
            </w:tcBorders>
          </w:tcPr>
          <w:p>
            <w:pPr>
              <w:pStyle w:val="TableParagraph"/>
              <w:rPr>
                <w:sz w:val="14"/>
              </w:rPr>
            </w:pPr>
          </w:p>
          <w:p>
            <w:pPr>
              <w:pStyle w:val="TableParagraph"/>
              <w:spacing w:before="1"/>
              <w:rPr>
                <w:sz w:val="13"/>
              </w:rPr>
            </w:pPr>
          </w:p>
          <w:p>
            <w:pPr>
              <w:pStyle w:val="TableParagraph"/>
              <w:spacing w:line="177" w:lineRule="auto" w:before="1"/>
              <w:ind w:left="63" w:right="20"/>
              <w:rPr>
                <w:rFonts w:ascii="함초롬바탕" w:eastAsia="함초롬바탕" w:hint="eastAsia"/>
                <w:sz w:val="14"/>
              </w:rPr>
            </w:pPr>
            <w:r>
              <w:rPr>
                <w:rFonts w:ascii="함초롬바탕" w:eastAsia="함초롬바탕" w:hint="eastAsia"/>
                <w:w w:val="95"/>
                <w:sz w:val="14"/>
              </w:rPr>
              <w:t>가족</w:t>
            </w:r>
            <w:r>
              <w:rPr>
                <w:rFonts w:ascii="함초롬바탕" w:eastAsia="함초롬바탕" w:hint="eastAsia"/>
                <w:w w:val="95"/>
                <w:sz w:val="14"/>
              </w:rPr>
              <w:t> </w:t>
            </w:r>
            <w:r>
              <w:rPr>
                <w:rFonts w:ascii="함초롬바탕" w:eastAsia="함초롬바탕" w:hint="eastAsia"/>
                <w:w w:val="95"/>
                <w:sz w:val="14"/>
              </w:rPr>
              <w:t>사항</w:t>
            </w:r>
          </w:p>
        </w:tc>
        <w:tc>
          <w:tcPr>
            <w:tcW w:w="725" w:type="dxa"/>
          </w:tcPr>
          <w:p>
            <w:pPr>
              <w:pStyle w:val="TableParagraph"/>
              <w:spacing w:line="177" w:lineRule="auto" w:before="29"/>
              <w:ind w:left="232" w:right="11" w:hanging="194"/>
              <w:rPr>
                <w:rFonts w:ascii="함초롬바탕" w:eastAsia="함초롬바탕" w:hint="eastAsia"/>
                <w:sz w:val="14"/>
              </w:rPr>
            </w:pPr>
            <w:r>
              <w:rPr>
                <w:rFonts w:ascii="함초롬바탕" w:eastAsia="함초롬바탕" w:hint="eastAsia"/>
                <w:w w:val="95"/>
                <w:sz w:val="14"/>
              </w:rPr>
              <w:t>신청인과의 </w:t>
            </w:r>
            <w:r>
              <w:rPr>
                <w:rFonts w:ascii="함초롬바탕" w:eastAsia="함초롬바탕" w:hint="eastAsia"/>
                <w:sz w:val="14"/>
              </w:rPr>
              <w:t>관계</w:t>
            </w:r>
          </w:p>
        </w:tc>
        <w:tc>
          <w:tcPr>
            <w:tcW w:w="979" w:type="dxa"/>
          </w:tcPr>
          <w:p>
            <w:pPr>
              <w:pStyle w:val="TableParagraph"/>
              <w:spacing w:before="73"/>
              <w:ind w:left="325"/>
              <w:rPr>
                <w:rFonts w:ascii="함초롬바탕" w:eastAsia="함초롬바탕" w:hint="eastAsia"/>
                <w:sz w:val="14"/>
              </w:rPr>
            </w:pPr>
            <w:r>
              <w:rPr>
                <w:rFonts w:ascii="함초롬바탕" w:eastAsia="함초롬바탕" w:hint="eastAsia"/>
                <w:sz w:val="14"/>
              </w:rPr>
              <w:t>성 명</w:t>
            </w:r>
          </w:p>
        </w:tc>
        <w:tc>
          <w:tcPr>
            <w:tcW w:w="1446" w:type="dxa"/>
          </w:tcPr>
          <w:p>
            <w:pPr>
              <w:pStyle w:val="TableParagraph"/>
              <w:spacing w:line="177" w:lineRule="auto" w:before="29"/>
              <w:ind w:left="130" w:firstLine="204"/>
              <w:rPr>
                <w:rFonts w:ascii="함초롬바탕" w:eastAsia="함초롬바탕" w:hint="eastAsia"/>
                <w:sz w:val="14"/>
              </w:rPr>
            </w:pPr>
            <w:r>
              <w:rPr>
                <w:rFonts w:ascii="함초롬바탕" w:eastAsia="함초롬바탕" w:hint="eastAsia"/>
                <w:sz w:val="14"/>
              </w:rPr>
              <w:t>주민등록번호 </w:t>
            </w:r>
            <w:r>
              <w:rPr>
                <w:rFonts w:ascii="함초롬바탕" w:eastAsia="함초롬바탕" w:hint="eastAsia"/>
                <w:w w:val="95"/>
                <w:sz w:val="14"/>
              </w:rPr>
              <w:t>(외국인등록번호 등)</w:t>
            </w:r>
          </w:p>
        </w:tc>
        <w:tc>
          <w:tcPr>
            <w:tcW w:w="1481" w:type="dxa"/>
          </w:tcPr>
          <w:p>
            <w:pPr>
              <w:pStyle w:val="TableParagraph"/>
              <w:spacing w:before="73"/>
              <w:ind w:left="318"/>
              <w:rPr>
                <w:rFonts w:ascii="함초롬바탕" w:eastAsia="함초롬바탕" w:hint="eastAsia"/>
                <w:sz w:val="14"/>
              </w:rPr>
            </w:pPr>
            <w:r>
              <w:rPr>
                <w:rFonts w:ascii="함초롬바탕" w:eastAsia="함초롬바탕" w:hint="eastAsia"/>
                <w:sz w:val="14"/>
              </w:rPr>
              <w:t>휴대전화 번호</w:t>
            </w:r>
          </w:p>
        </w:tc>
        <w:tc>
          <w:tcPr>
            <w:tcW w:w="2901" w:type="dxa"/>
            <w:tcBorders>
              <w:right w:val="nil"/>
            </w:tcBorders>
          </w:tcPr>
          <w:p>
            <w:pPr>
              <w:pStyle w:val="TableParagraph"/>
              <w:spacing w:before="73"/>
              <w:ind w:left="317" w:right="331"/>
              <w:jc w:val="center"/>
              <w:rPr>
                <w:rFonts w:ascii="함초롬바탕" w:eastAsia="함초롬바탕" w:hint="eastAsia"/>
                <w:sz w:val="14"/>
              </w:rPr>
            </w:pPr>
            <w:r>
              <w:rPr>
                <w:rFonts w:ascii="함초롬바탕" w:eastAsia="함초롬바탕" w:hint="eastAsia"/>
                <w:sz w:val="14"/>
              </w:rPr>
              <w:t>이동통신사</w:t>
            </w:r>
          </w:p>
        </w:tc>
      </w:tr>
      <w:tr>
        <w:trPr>
          <w:trHeight w:val="263" w:hRule="atLeast"/>
        </w:trPr>
        <w:tc>
          <w:tcPr>
            <w:tcW w:w="367" w:type="dxa"/>
            <w:vMerge/>
            <w:tcBorders>
              <w:top w:val="nil"/>
              <w:left w:val="nil"/>
              <w:bottom w:val="single" w:sz="4" w:space="0" w:color="000000"/>
            </w:tcBorders>
          </w:tcPr>
          <w:p>
            <w:pPr>
              <w:rPr>
                <w:sz w:val="2"/>
                <w:szCs w:val="2"/>
              </w:rPr>
            </w:pPr>
          </w:p>
        </w:tc>
        <w:tc>
          <w:tcPr>
            <w:tcW w:w="725" w:type="dxa"/>
          </w:tcPr>
          <w:p>
            <w:pPr>
              <w:pStyle w:val="TableParagraph"/>
              <w:rPr>
                <w:rFonts w:ascii="Times New Roman"/>
                <w:sz w:val="14"/>
              </w:rPr>
            </w:pPr>
          </w:p>
        </w:tc>
        <w:tc>
          <w:tcPr>
            <w:tcW w:w="979" w:type="dxa"/>
          </w:tcPr>
          <w:p>
            <w:pPr>
              <w:pStyle w:val="TableParagraph"/>
              <w:rPr>
                <w:rFonts w:ascii="Times New Roman"/>
                <w:sz w:val="14"/>
              </w:rPr>
            </w:pPr>
          </w:p>
        </w:tc>
        <w:tc>
          <w:tcPr>
            <w:tcW w:w="1446" w:type="dxa"/>
          </w:tcPr>
          <w:p>
            <w:pPr>
              <w:pStyle w:val="TableParagraph"/>
              <w:rPr>
                <w:rFonts w:ascii="Times New Roman"/>
                <w:sz w:val="14"/>
              </w:rPr>
            </w:pPr>
          </w:p>
        </w:tc>
        <w:tc>
          <w:tcPr>
            <w:tcW w:w="1481" w:type="dxa"/>
          </w:tcPr>
          <w:p>
            <w:pPr>
              <w:pStyle w:val="TableParagraph"/>
              <w:rPr>
                <w:rFonts w:ascii="Times New Roman"/>
                <w:sz w:val="14"/>
              </w:rPr>
            </w:pPr>
          </w:p>
        </w:tc>
        <w:tc>
          <w:tcPr>
            <w:tcW w:w="2901" w:type="dxa"/>
            <w:tcBorders>
              <w:right w:val="nil"/>
            </w:tcBorders>
          </w:tcPr>
          <w:p>
            <w:pPr>
              <w:pStyle w:val="TableParagraph"/>
              <w:spacing w:line="235" w:lineRule="exact" w:before="8"/>
              <w:ind w:left="317" w:right="352"/>
              <w:jc w:val="center"/>
              <w:rPr>
                <w:rFonts w:ascii="함초롬바탕" w:eastAsia="함초롬바탕" w:hint="eastAsia"/>
                <w:sz w:val="14"/>
              </w:rPr>
            </w:pPr>
            <w:r>
              <w:rPr>
                <w:rFonts w:ascii="함초롬바탕" w:eastAsia="함초롬바탕" w:hint="eastAsia"/>
                <w:sz w:val="14"/>
              </w:rPr>
              <w:t>[ ] KT [ ] SK 텔레콤 [ ] LG 유플러스</w:t>
            </w:r>
          </w:p>
        </w:tc>
      </w:tr>
      <w:tr>
        <w:trPr>
          <w:trHeight w:val="263" w:hRule="atLeast"/>
        </w:trPr>
        <w:tc>
          <w:tcPr>
            <w:tcW w:w="367" w:type="dxa"/>
            <w:vMerge/>
            <w:tcBorders>
              <w:top w:val="nil"/>
              <w:left w:val="nil"/>
              <w:bottom w:val="single" w:sz="4" w:space="0" w:color="000000"/>
            </w:tcBorders>
          </w:tcPr>
          <w:p>
            <w:pPr>
              <w:rPr>
                <w:sz w:val="2"/>
                <w:szCs w:val="2"/>
              </w:rPr>
            </w:pPr>
          </w:p>
        </w:tc>
        <w:tc>
          <w:tcPr>
            <w:tcW w:w="725" w:type="dxa"/>
          </w:tcPr>
          <w:p>
            <w:pPr>
              <w:pStyle w:val="TableParagraph"/>
              <w:rPr>
                <w:rFonts w:ascii="Times New Roman"/>
                <w:sz w:val="14"/>
              </w:rPr>
            </w:pPr>
          </w:p>
        </w:tc>
        <w:tc>
          <w:tcPr>
            <w:tcW w:w="979" w:type="dxa"/>
          </w:tcPr>
          <w:p>
            <w:pPr>
              <w:pStyle w:val="TableParagraph"/>
              <w:rPr>
                <w:rFonts w:ascii="Times New Roman"/>
                <w:sz w:val="14"/>
              </w:rPr>
            </w:pPr>
          </w:p>
        </w:tc>
        <w:tc>
          <w:tcPr>
            <w:tcW w:w="1446" w:type="dxa"/>
          </w:tcPr>
          <w:p>
            <w:pPr>
              <w:pStyle w:val="TableParagraph"/>
              <w:rPr>
                <w:rFonts w:ascii="Times New Roman"/>
                <w:sz w:val="14"/>
              </w:rPr>
            </w:pPr>
          </w:p>
        </w:tc>
        <w:tc>
          <w:tcPr>
            <w:tcW w:w="1481" w:type="dxa"/>
          </w:tcPr>
          <w:p>
            <w:pPr>
              <w:pStyle w:val="TableParagraph"/>
              <w:rPr>
                <w:rFonts w:ascii="Times New Roman"/>
                <w:sz w:val="14"/>
              </w:rPr>
            </w:pPr>
          </w:p>
        </w:tc>
        <w:tc>
          <w:tcPr>
            <w:tcW w:w="2901" w:type="dxa"/>
            <w:tcBorders>
              <w:right w:val="nil"/>
            </w:tcBorders>
          </w:tcPr>
          <w:p>
            <w:pPr>
              <w:pStyle w:val="TableParagraph"/>
              <w:spacing w:line="235" w:lineRule="exact" w:before="8"/>
              <w:ind w:left="317" w:right="352"/>
              <w:jc w:val="center"/>
              <w:rPr>
                <w:rFonts w:ascii="함초롬바탕" w:eastAsia="함초롬바탕" w:hint="eastAsia"/>
                <w:sz w:val="14"/>
              </w:rPr>
            </w:pPr>
            <w:r>
              <w:rPr>
                <w:rFonts w:ascii="함초롬바탕" w:eastAsia="함초롬바탕" w:hint="eastAsia"/>
                <w:sz w:val="14"/>
              </w:rPr>
              <w:t>[ ] KT [ ] SK 텔레콤 [ ] LG 유플러스</w:t>
            </w:r>
          </w:p>
        </w:tc>
      </w:tr>
      <w:tr>
        <w:trPr>
          <w:trHeight w:val="264" w:hRule="atLeast"/>
        </w:trPr>
        <w:tc>
          <w:tcPr>
            <w:tcW w:w="367" w:type="dxa"/>
            <w:vMerge/>
            <w:tcBorders>
              <w:top w:val="nil"/>
              <w:left w:val="nil"/>
              <w:bottom w:val="single" w:sz="4" w:space="0" w:color="000000"/>
            </w:tcBorders>
          </w:tcPr>
          <w:p>
            <w:pPr>
              <w:rPr>
                <w:sz w:val="2"/>
                <w:szCs w:val="2"/>
              </w:rPr>
            </w:pPr>
          </w:p>
        </w:tc>
        <w:tc>
          <w:tcPr>
            <w:tcW w:w="725" w:type="dxa"/>
            <w:tcBorders>
              <w:bottom w:val="single" w:sz="4" w:space="0" w:color="000000"/>
            </w:tcBorders>
          </w:tcPr>
          <w:p>
            <w:pPr>
              <w:pStyle w:val="TableParagraph"/>
              <w:rPr>
                <w:rFonts w:ascii="Times New Roman"/>
                <w:sz w:val="14"/>
              </w:rPr>
            </w:pPr>
          </w:p>
        </w:tc>
        <w:tc>
          <w:tcPr>
            <w:tcW w:w="979" w:type="dxa"/>
            <w:tcBorders>
              <w:bottom w:val="single" w:sz="4" w:space="0" w:color="000000"/>
            </w:tcBorders>
          </w:tcPr>
          <w:p>
            <w:pPr>
              <w:pStyle w:val="TableParagraph"/>
              <w:rPr>
                <w:rFonts w:ascii="Times New Roman"/>
                <w:sz w:val="14"/>
              </w:rPr>
            </w:pPr>
          </w:p>
        </w:tc>
        <w:tc>
          <w:tcPr>
            <w:tcW w:w="1446" w:type="dxa"/>
            <w:tcBorders>
              <w:bottom w:val="single" w:sz="4" w:space="0" w:color="000000"/>
            </w:tcBorders>
          </w:tcPr>
          <w:p>
            <w:pPr>
              <w:pStyle w:val="TableParagraph"/>
              <w:rPr>
                <w:rFonts w:ascii="Times New Roman"/>
                <w:sz w:val="14"/>
              </w:rPr>
            </w:pPr>
          </w:p>
        </w:tc>
        <w:tc>
          <w:tcPr>
            <w:tcW w:w="1481" w:type="dxa"/>
            <w:tcBorders>
              <w:bottom w:val="single" w:sz="4" w:space="0" w:color="000000"/>
            </w:tcBorders>
          </w:tcPr>
          <w:p>
            <w:pPr>
              <w:pStyle w:val="TableParagraph"/>
              <w:rPr>
                <w:rFonts w:ascii="Times New Roman"/>
                <w:sz w:val="14"/>
              </w:rPr>
            </w:pPr>
          </w:p>
        </w:tc>
        <w:tc>
          <w:tcPr>
            <w:tcW w:w="2901" w:type="dxa"/>
            <w:tcBorders>
              <w:bottom w:val="single" w:sz="4" w:space="0" w:color="000000"/>
              <w:right w:val="nil"/>
            </w:tcBorders>
          </w:tcPr>
          <w:p>
            <w:pPr>
              <w:pStyle w:val="TableParagraph"/>
              <w:spacing w:line="235" w:lineRule="exact" w:before="9"/>
              <w:ind w:left="317" w:right="352"/>
              <w:jc w:val="center"/>
              <w:rPr>
                <w:rFonts w:ascii="함초롬바탕" w:eastAsia="함초롬바탕" w:hint="eastAsia"/>
                <w:sz w:val="14"/>
              </w:rPr>
            </w:pPr>
            <w:r>
              <w:rPr>
                <w:rFonts w:ascii="함초롬바탕" w:eastAsia="함초롬바탕" w:hint="eastAsia"/>
                <w:sz w:val="14"/>
              </w:rPr>
              <w:t>[ ] KT [ ] SK 텔레콤 [ ] LG 유플러스</w:t>
            </w:r>
          </w:p>
        </w:tc>
      </w:tr>
    </w:tbl>
    <w:p>
      <w:pPr>
        <w:pStyle w:val="BodyText"/>
        <w:rPr>
          <w:rFonts w:ascii="휴먼모음T"/>
          <w:sz w:val="26"/>
        </w:rPr>
      </w:pPr>
    </w:p>
    <w:p>
      <w:pPr>
        <w:pStyle w:val="BodyText"/>
        <w:spacing w:before="15"/>
        <w:rPr>
          <w:rFonts w:ascii="휴먼모음T"/>
          <w:sz w:val="28"/>
        </w:rPr>
      </w:pPr>
    </w:p>
    <w:p>
      <w:pPr>
        <w:pStyle w:val="ListParagraph"/>
        <w:numPr>
          <w:ilvl w:val="1"/>
          <w:numId w:val="279"/>
        </w:numPr>
        <w:tabs>
          <w:tab w:pos="258" w:val="left" w:leader="none"/>
        </w:tabs>
        <w:spacing w:line="240" w:lineRule="auto" w:before="0" w:after="0"/>
        <w:ind w:left="8075" w:right="1213" w:hanging="8076"/>
        <w:jc w:val="right"/>
        <w:rPr>
          <w:rFonts w:ascii="Tahoma" w:hAnsi="Tahoma"/>
          <w:sz w:val="21"/>
        </w:rPr>
      </w:pPr>
      <w:r>
        <w:rPr/>
        <w:pict>
          <v:rect style="position:absolute;margin-left:80.280006pt;margin-top:-41.005081pt;width:394.680019pt;height:1.98pt;mso-position-horizontal-relative:page;mso-position-vertical-relative:paragraph;z-index:-32607232" filled="true" fillcolor="#7e7e7e" stroked="false">
            <v:fill type="solid"/>
            <w10:wrap type="none"/>
          </v:rect>
        </w:pict>
      </w:r>
      <w:r>
        <w:rPr>
          <w:rFonts w:ascii="Tahoma" w:hAnsi="Tahoma"/>
          <w:spacing w:val="-1"/>
          <w:w w:val="95"/>
          <w:sz w:val="21"/>
        </w:rPr>
        <w:t>209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10272">
            <wp:simplePos x="0" y="0"/>
            <wp:positionH relativeFrom="page">
              <wp:posOffset>380</wp:posOffset>
            </wp:positionH>
            <wp:positionV relativeFrom="page">
              <wp:posOffset>108000</wp:posOffset>
            </wp:positionV>
            <wp:extent cx="7055739" cy="9467799"/>
            <wp:effectExtent l="0" t="0" r="0" b="0"/>
            <wp:wrapNone/>
            <wp:docPr id="79" name="image659.png"/>
            <wp:cNvGraphicFramePr>
              <a:graphicFrameLocks noChangeAspect="1"/>
            </wp:cNvGraphicFramePr>
            <a:graphic>
              <a:graphicData uri="http://schemas.openxmlformats.org/drawingml/2006/picture">
                <pic:pic>
                  <pic:nvPicPr>
                    <pic:cNvPr id="80" name="image659.png"/>
                    <pic:cNvPicPr/>
                  </pic:nvPicPr>
                  <pic:blipFill>
                    <a:blip r:embed="rId665"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6"/>
        <w:rPr>
          <w:rFonts w:ascii="Tahoma"/>
          <w:sz w:val="21"/>
        </w:rPr>
      </w:pPr>
    </w:p>
    <w:tbl>
      <w:tblPr>
        <w:tblW w:w="0" w:type="auto"/>
        <w:jc w:val="left"/>
        <w:tblInd w:w="503" w:type="dxa"/>
        <w:tblBorders>
          <w:top w:val="single" w:sz="18" w:space="0" w:color="7E7E7E"/>
          <w:left w:val="single" w:sz="18" w:space="0" w:color="7E7E7E"/>
          <w:bottom w:val="single" w:sz="18" w:space="0" w:color="7E7E7E"/>
          <w:right w:val="single" w:sz="18" w:space="0" w:color="7E7E7E"/>
          <w:insideH w:val="single" w:sz="18" w:space="0" w:color="7E7E7E"/>
          <w:insideV w:val="single" w:sz="18" w:space="0" w:color="7E7E7E"/>
        </w:tblBorders>
        <w:tblLayout w:type="fixed"/>
        <w:tblCellMar>
          <w:top w:w="0" w:type="dxa"/>
          <w:left w:w="0" w:type="dxa"/>
          <w:bottom w:w="0" w:type="dxa"/>
          <w:right w:w="0" w:type="dxa"/>
        </w:tblCellMar>
        <w:tblLook w:val="01E0"/>
      </w:tblPr>
      <w:tblGrid>
        <w:gridCol w:w="7208"/>
        <w:gridCol w:w="662"/>
      </w:tblGrid>
      <w:tr>
        <w:trPr>
          <w:trHeight w:val="566" w:hRule="atLeast"/>
        </w:trPr>
        <w:tc>
          <w:tcPr>
            <w:tcW w:w="7208" w:type="dxa"/>
            <w:tcBorders>
              <w:left w:val="nil"/>
              <w:bottom w:val="single" w:sz="4" w:space="0" w:color="7E7E7E"/>
              <w:right w:val="single" w:sz="4" w:space="0" w:color="7E7E7E"/>
            </w:tcBorders>
            <w:shd w:val="clear" w:color="auto" w:fill="E3E3E3"/>
          </w:tcPr>
          <w:p>
            <w:pPr>
              <w:pStyle w:val="TableParagraph"/>
              <w:spacing w:before="122"/>
              <w:ind w:left="2515" w:right="2510"/>
              <w:jc w:val="center"/>
              <w:rPr>
                <w:rFonts w:ascii="함초롬돋움" w:eastAsia="함초롬돋움" w:hint="eastAsia"/>
                <w:b/>
                <w:sz w:val="18"/>
              </w:rPr>
            </w:pPr>
            <w:r>
              <w:rPr>
                <w:rFonts w:ascii="함초롬돋움" w:eastAsia="함초롬돋움" w:hint="eastAsia"/>
                <w:b/>
                <w:sz w:val="18"/>
              </w:rPr>
              <w:t>개인정보 수집 및 활용 동의</w:t>
            </w:r>
          </w:p>
        </w:tc>
        <w:tc>
          <w:tcPr>
            <w:tcW w:w="662" w:type="dxa"/>
            <w:tcBorders>
              <w:left w:val="single" w:sz="4" w:space="0" w:color="7E7E7E"/>
              <w:bottom w:val="single" w:sz="4" w:space="0" w:color="7E7E7E"/>
              <w:right w:val="nil"/>
            </w:tcBorders>
            <w:shd w:val="clear" w:color="auto" w:fill="E3E3E3"/>
          </w:tcPr>
          <w:p>
            <w:pPr>
              <w:pStyle w:val="TableParagraph"/>
              <w:spacing w:line="260" w:lineRule="exact" w:before="49"/>
              <w:ind w:left="116"/>
              <w:rPr>
                <w:rFonts w:ascii="함초롬돋움" w:eastAsia="함초롬돋움" w:hint="eastAsia"/>
                <w:b/>
                <w:sz w:val="18"/>
              </w:rPr>
            </w:pPr>
            <w:r>
              <w:rPr>
                <w:rFonts w:ascii="함초롬돋움" w:eastAsia="함초롬돋움" w:hint="eastAsia"/>
                <w:b/>
                <w:sz w:val="18"/>
              </w:rPr>
              <w:t>확</w:t>
            </w:r>
            <w:r>
              <w:rPr>
                <w:rFonts w:ascii="함초롬돋움" w:eastAsia="함초롬돋움" w:hint="eastAsia"/>
                <w:b/>
                <w:spacing w:val="18"/>
                <w:sz w:val="18"/>
              </w:rPr>
              <w:t> </w:t>
            </w:r>
            <w:r>
              <w:rPr>
                <w:rFonts w:ascii="함초롬돋움" w:eastAsia="함초롬돋움" w:hint="eastAsia"/>
                <w:b/>
                <w:sz w:val="18"/>
              </w:rPr>
              <w:t>인</w:t>
            </w:r>
          </w:p>
          <w:p>
            <w:pPr>
              <w:pStyle w:val="TableParagraph"/>
              <w:spacing w:line="190" w:lineRule="exact"/>
              <w:ind w:left="96"/>
              <w:rPr>
                <w:rFonts w:ascii="함초롬바탕" w:hAnsi="함초롬바탕" w:eastAsia="함초롬바탕" w:hint="eastAsia"/>
                <w:sz w:val="14"/>
              </w:rPr>
            </w:pPr>
            <w:r>
              <w:rPr>
                <w:rFonts w:ascii="함초롬바탕" w:hAnsi="함초롬바탕" w:eastAsia="함초롬바탕" w:hint="eastAsia"/>
                <w:spacing w:val="-6"/>
                <w:w w:val="95"/>
                <w:sz w:val="14"/>
              </w:rPr>
              <w:t>(√</w:t>
            </w:r>
            <w:r>
              <w:rPr>
                <w:rFonts w:ascii="함초롬바탕" w:hAnsi="함초롬바탕" w:eastAsia="함초롬바탕" w:hint="eastAsia"/>
                <w:spacing w:val="-13"/>
                <w:w w:val="95"/>
                <w:sz w:val="14"/>
              </w:rPr>
              <w:t> </w:t>
            </w:r>
            <w:r>
              <w:rPr>
                <w:rFonts w:ascii="함초롬바탕" w:hAnsi="함초롬바탕" w:eastAsia="함초롬바탕" w:hint="eastAsia"/>
                <w:spacing w:val="-12"/>
                <w:w w:val="95"/>
                <w:sz w:val="14"/>
              </w:rPr>
              <w:t>체크)</w:t>
            </w:r>
          </w:p>
        </w:tc>
      </w:tr>
      <w:tr>
        <w:trPr>
          <w:trHeight w:val="3650" w:hRule="atLeast"/>
        </w:trPr>
        <w:tc>
          <w:tcPr>
            <w:tcW w:w="7208" w:type="dxa"/>
            <w:tcBorders>
              <w:top w:val="single" w:sz="4" w:space="0" w:color="7E7E7E"/>
              <w:left w:val="nil"/>
              <w:bottom w:val="single" w:sz="4" w:space="0" w:color="585858"/>
              <w:right w:val="single" w:sz="4" w:space="0" w:color="7E7E7E"/>
            </w:tcBorders>
          </w:tcPr>
          <w:p>
            <w:pPr>
              <w:pStyle w:val="TableParagraph"/>
              <w:rPr>
                <w:rFonts w:ascii="Tahoma"/>
                <w:sz w:val="14"/>
              </w:rPr>
            </w:pPr>
          </w:p>
          <w:p>
            <w:pPr>
              <w:pStyle w:val="TableParagraph"/>
              <w:spacing w:before="7"/>
              <w:rPr>
                <w:rFonts w:ascii="Tahoma"/>
                <w:sz w:val="14"/>
              </w:rPr>
            </w:pPr>
          </w:p>
          <w:p>
            <w:pPr>
              <w:pStyle w:val="TableParagraph"/>
              <w:numPr>
                <w:ilvl w:val="0"/>
                <w:numId w:val="280"/>
              </w:numPr>
              <w:tabs>
                <w:tab w:pos="184" w:val="left" w:leader="none"/>
              </w:tabs>
              <w:spacing w:line="244" w:lineRule="exact" w:before="1" w:after="0"/>
              <w:ind w:left="283" w:right="5490" w:hanging="284"/>
              <w:jc w:val="right"/>
              <w:rPr>
                <w:rFonts w:ascii="함초롬돋움" w:hAnsi="함초롬돋움" w:eastAsia="함초롬돋움" w:hint="eastAsia"/>
                <w:b/>
                <w:sz w:val="14"/>
              </w:rPr>
            </w:pPr>
            <w:r>
              <w:rPr>
                <w:rFonts w:ascii="함초롬돋움" w:hAnsi="함초롬돋움" w:eastAsia="함초롬돋움" w:hint="eastAsia"/>
                <w:b/>
                <w:sz w:val="14"/>
              </w:rPr>
              <w:t>수집·이용에 관한</w:t>
            </w:r>
            <w:r>
              <w:rPr>
                <w:rFonts w:ascii="함초롬돋움" w:hAnsi="함초롬돋움" w:eastAsia="함초롬돋움" w:hint="eastAsia"/>
                <w:b/>
                <w:spacing w:val="34"/>
                <w:sz w:val="14"/>
              </w:rPr>
              <w:t> </w:t>
            </w:r>
            <w:r>
              <w:rPr>
                <w:rFonts w:ascii="함초롬돋움" w:hAnsi="함초롬돋움" w:eastAsia="함초롬돋움" w:hint="eastAsia"/>
                <w:b/>
                <w:sz w:val="14"/>
              </w:rPr>
              <w:t>사항</w:t>
            </w:r>
          </w:p>
          <w:p>
            <w:pPr>
              <w:pStyle w:val="TableParagraph"/>
              <w:numPr>
                <w:ilvl w:val="1"/>
                <w:numId w:val="280"/>
              </w:numPr>
              <w:tabs>
                <w:tab w:pos="210" w:val="left" w:leader="none"/>
              </w:tabs>
              <w:spacing w:line="242" w:lineRule="exact" w:before="0" w:after="0"/>
              <w:ind w:left="448" w:right="5582" w:hanging="449"/>
              <w:jc w:val="right"/>
              <w:rPr>
                <w:rFonts w:ascii="함초롬돋움" w:hAnsi="함초롬돋움" w:eastAsia="함초롬돋움" w:hint="eastAsia"/>
                <w:b/>
                <w:sz w:val="14"/>
              </w:rPr>
            </w:pPr>
            <w:r>
              <w:rPr>
                <w:rFonts w:ascii="함초롬돋움" w:hAnsi="함초롬돋움" w:eastAsia="함초롬돋움" w:hint="eastAsia"/>
                <w:b/>
                <w:sz w:val="14"/>
              </w:rPr>
              <w:t>개인정보 활용</w:t>
            </w:r>
            <w:r>
              <w:rPr>
                <w:rFonts w:ascii="함초롬돋움" w:hAnsi="함초롬돋움" w:eastAsia="함초롬돋움" w:hint="eastAsia"/>
                <w:b/>
                <w:spacing w:val="-4"/>
                <w:sz w:val="14"/>
              </w:rPr>
              <w:t> </w:t>
            </w:r>
            <w:r>
              <w:rPr>
                <w:rFonts w:ascii="함초롬돋움" w:hAnsi="함초롬돋움" w:eastAsia="함초롬돋움" w:hint="eastAsia"/>
                <w:b/>
                <w:sz w:val="14"/>
              </w:rPr>
              <w:t>목적</w:t>
            </w:r>
          </w:p>
          <w:p>
            <w:pPr>
              <w:pStyle w:val="TableParagraph"/>
              <w:spacing w:line="177" w:lineRule="auto" w:before="45"/>
              <w:ind w:left="377" w:right="90"/>
              <w:jc w:val="both"/>
              <w:rPr>
                <w:rFonts w:ascii="함초롬돋움" w:eastAsia="함초롬돋움" w:hint="eastAsia"/>
                <w:b/>
                <w:sz w:val="14"/>
              </w:rPr>
            </w:pPr>
            <w:r>
              <w:rPr>
                <w:rFonts w:ascii="함초롬바탕" w:eastAsia="함초롬바탕" w:hint="eastAsia"/>
                <w:sz w:val="14"/>
              </w:rPr>
              <w:t>동</w:t>
            </w:r>
            <w:r>
              <w:rPr>
                <w:rFonts w:ascii="함초롬바탕" w:eastAsia="함초롬바탕" w:hint="eastAsia"/>
                <w:spacing w:val="-7"/>
                <w:sz w:val="14"/>
              </w:rPr>
              <w:t> </w:t>
            </w:r>
            <w:r>
              <w:rPr>
                <w:rFonts w:ascii="함초롬바탕" w:eastAsia="함초롬바탕" w:hint="eastAsia"/>
                <w:spacing w:val="-4"/>
                <w:sz w:val="14"/>
              </w:rPr>
              <w:t>신청서를</w:t>
            </w:r>
            <w:r>
              <w:rPr>
                <w:rFonts w:ascii="함초롬바탕" w:eastAsia="함초롬바탕" w:hint="eastAsia"/>
                <w:spacing w:val="-7"/>
                <w:sz w:val="14"/>
              </w:rPr>
              <w:t> </w:t>
            </w:r>
            <w:r>
              <w:rPr>
                <w:rFonts w:ascii="함초롬바탕" w:eastAsia="함초롬바탕" w:hint="eastAsia"/>
                <w:spacing w:val="-4"/>
                <w:sz w:val="14"/>
              </w:rPr>
              <w:t>접수한</w:t>
            </w:r>
            <w:r>
              <w:rPr>
                <w:rFonts w:ascii="함초롬바탕" w:eastAsia="함초롬바탕" w:hint="eastAsia"/>
                <w:spacing w:val="-7"/>
                <w:sz w:val="14"/>
              </w:rPr>
              <w:t> </w:t>
            </w:r>
            <w:r>
              <w:rPr>
                <w:rFonts w:ascii="함초롬돋움" w:eastAsia="함초롬돋움" w:hint="eastAsia"/>
                <w:b/>
                <w:spacing w:val="-4"/>
                <w:sz w:val="14"/>
              </w:rPr>
              <w:t>보장기관의</w:t>
            </w:r>
            <w:r>
              <w:rPr>
                <w:rFonts w:ascii="함초롬돋움" w:eastAsia="함초롬돋움" w:hint="eastAsia"/>
                <w:b/>
                <w:spacing w:val="-6"/>
                <w:sz w:val="14"/>
              </w:rPr>
              <w:t> </w:t>
            </w:r>
            <w:r>
              <w:rPr>
                <w:rFonts w:ascii="함초롬돋움" w:eastAsia="함초롬돋움" w:hint="eastAsia"/>
                <w:b/>
                <w:spacing w:val="-5"/>
                <w:sz w:val="14"/>
              </w:rPr>
              <w:t>장이</w:t>
            </w:r>
            <w:r>
              <w:rPr>
                <w:rFonts w:ascii="함초롬돋움" w:eastAsia="함초롬돋움" w:hint="eastAsia"/>
                <w:b/>
                <w:spacing w:val="-3"/>
                <w:sz w:val="14"/>
              </w:rPr>
              <w:t>「</w:t>
            </w:r>
            <w:r>
              <w:rPr>
                <w:rFonts w:ascii="함초롬돋움" w:eastAsia="함초롬돋움" w:hint="eastAsia"/>
                <w:b/>
                <w:spacing w:val="-5"/>
                <w:sz w:val="14"/>
              </w:rPr>
              <w:t>사회보장급여의</w:t>
            </w:r>
            <w:r>
              <w:rPr>
                <w:rFonts w:ascii="함초롬돋움" w:eastAsia="함초롬돋움" w:hint="eastAsia"/>
                <w:b/>
                <w:spacing w:val="-7"/>
                <w:sz w:val="14"/>
              </w:rPr>
              <w:t> </w:t>
            </w:r>
            <w:r>
              <w:rPr>
                <w:rFonts w:ascii="함초롬돋움" w:eastAsia="함초롬돋움" w:hint="eastAsia"/>
                <w:b/>
                <w:spacing w:val="-4"/>
                <w:sz w:val="14"/>
              </w:rPr>
              <w:t>이용ㆍ제공</w:t>
            </w:r>
            <w:r>
              <w:rPr>
                <w:rFonts w:ascii="함초롬돋움" w:eastAsia="함초롬돋움" w:hint="eastAsia"/>
                <w:b/>
                <w:spacing w:val="-7"/>
                <w:sz w:val="14"/>
              </w:rPr>
              <w:t> </w:t>
            </w:r>
            <w:r>
              <w:rPr>
                <w:rFonts w:ascii="함초롬돋움" w:eastAsia="함초롬돋움" w:hint="eastAsia"/>
                <w:b/>
                <w:sz w:val="14"/>
              </w:rPr>
              <w:t>및</w:t>
            </w:r>
            <w:r>
              <w:rPr>
                <w:rFonts w:ascii="함초롬돋움" w:eastAsia="함초롬돋움" w:hint="eastAsia"/>
                <w:b/>
                <w:spacing w:val="-6"/>
                <w:sz w:val="14"/>
              </w:rPr>
              <w:t> </w:t>
            </w:r>
            <w:r>
              <w:rPr>
                <w:rFonts w:ascii="함초롬돋움" w:eastAsia="함초롬돋움" w:hint="eastAsia"/>
                <w:b/>
                <w:spacing w:val="-4"/>
                <w:sz w:val="14"/>
              </w:rPr>
              <w:t>수급권자</w:t>
            </w:r>
            <w:r>
              <w:rPr>
                <w:rFonts w:ascii="함초롬돋움" w:eastAsia="함초롬돋움" w:hint="eastAsia"/>
                <w:b/>
                <w:spacing w:val="-7"/>
                <w:sz w:val="14"/>
              </w:rPr>
              <w:t> </w:t>
            </w:r>
            <w:r>
              <w:rPr>
                <w:rFonts w:ascii="함초롬돋움" w:eastAsia="함초롬돋움" w:hint="eastAsia"/>
                <w:b/>
                <w:spacing w:val="-4"/>
                <w:sz w:val="14"/>
              </w:rPr>
              <w:t>발굴에</w:t>
            </w:r>
            <w:r>
              <w:rPr>
                <w:rFonts w:ascii="함초롬돋움" w:eastAsia="함초롬돋움" w:hint="eastAsia"/>
                <w:b/>
                <w:spacing w:val="-7"/>
                <w:sz w:val="14"/>
              </w:rPr>
              <w:t> </w:t>
            </w:r>
            <w:r>
              <w:rPr>
                <w:rFonts w:ascii="함초롬돋움" w:eastAsia="함초롬돋움" w:hint="eastAsia"/>
                <w:b/>
                <w:spacing w:val="-3"/>
                <w:sz w:val="14"/>
              </w:rPr>
              <w:t>관한</w:t>
            </w:r>
            <w:r>
              <w:rPr>
                <w:rFonts w:ascii="함초롬돋움" w:eastAsia="함초롬돋움" w:hint="eastAsia"/>
                <w:b/>
                <w:spacing w:val="-7"/>
                <w:sz w:val="14"/>
              </w:rPr>
              <w:t> </w:t>
            </w:r>
            <w:r>
              <w:rPr>
                <w:rFonts w:ascii="함초롬돋움" w:eastAsia="함초롬돋움" w:hint="eastAsia"/>
                <w:b/>
                <w:spacing w:val="-5"/>
                <w:sz w:val="14"/>
              </w:rPr>
              <w:t>법률</w:t>
            </w:r>
            <w:r>
              <w:rPr>
                <w:rFonts w:ascii="함초롬돋움" w:eastAsia="함초롬돋움" w:hint="eastAsia"/>
                <w:b/>
                <w:sz w:val="14"/>
              </w:rPr>
              <w:t>」</w:t>
            </w:r>
            <w:r>
              <w:rPr>
                <w:rFonts w:ascii="함초롬돋움" w:eastAsia="함초롬돋움" w:hint="eastAsia"/>
                <w:b/>
                <w:spacing w:val="-3"/>
                <w:sz w:val="14"/>
              </w:rPr>
              <w:t>제7조</w:t>
            </w:r>
            <w:r>
              <w:rPr>
                <w:rFonts w:ascii="함초롬돋움" w:eastAsia="함초롬돋움" w:hint="eastAsia"/>
                <w:b/>
                <w:spacing w:val="-7"/>
                <w:sz w:val="14"/>
              </w:rPr>
              <w:t> </w:t>
            </w:r>
            <w:r>
              <w:rPr>
                <w:rFonts w:ascii="함초롬돋움" w:eastAsia="함초롬돋움" w:hint="eastAsia"/>
                <w:b/>
                <w:sz w:val="14"/>
              </w:rPr>
              <w:t>및</w:t>
            </w:r>
            <w:r>
              <w:rPr>
                <w:rFonts w:ascii="함초롬돋움" w:eastAsia="함초롬돋움" w:hint="eastAsia"/>
                <w:b/>
                <w:spacing w:val="-6"/>
                <w:sz w:val="14"/>
              </w:rPr>
              <w:t> </w:t>
            </w:r>
            <w:r>
              <w:rPr>
                <w:rFonts w:ascii="함초롬돋움" w:eastAsia="함초롬돋움" w:hint="eastAsia"/>
                <w:b/>
                <w:spacing w:val="-4"/>
                <w:sz w:val="14"/>
              </w:rPr>
              <w:t>제19조에 </w:t>
            </w:r>
            <w:r>
              <w:rPr>
                <w:rFonts w:ascii="함초롬돋움" w:eastAsia="함초롬돋움" w:hint="eastAsia"/>
                <w:b/>
                <w:sz w:val="14"/>
              </w:rPr>
              <w:t>따라 지원대상자의 선정 및 확인조사 등을 위하여</w:t>
            </w:r>
            <w:r>
              <w:rPr>
                <w:rFonts w:ascii="함초롬돋움" w:eastAsia="함초롬돋움" w:hint="eastAsia"/>
                <w:b/>
                <w:spacing w:val="15"/>
                <w:sz w:val="14"/>
              </w:rPr>
              <w:t> </w:t>
            </w:r>
            <w:r>
              <w:rPr>
                <w:rFonts w:ascii="함초롬돋움" w:eastAsia="함초롬돋움" w:hint="eastAsia"/>
                <w:b/>
                <w:sz w:val="14"/>
              </w:rPr>
              <w:t>개인정보를 활용하고자 합니다.</w:t>
            </w:r>
          </w:p>
          <w:p>
            <w:pPr>
              <w:pStyle w:val="TableParagraph"/>
              <w:numPr>
                <w:ilvl w:val="1"/>
                <w:numId w:val="280"/>
              </w:numPr>
              <w:tabs>
                <w:tab w:pos="449" w:val="left" w:leader="none"/>
              </w:tabs>
              <w:spacing w:line="244" w:lineRule="exact" w:before="13" w:after="0"/>
              <w:ind w:left="448" w:right="0" w:hanging="211"/>
              <w:jc w:val="left"/>
              <w:rPr>
                <w:rFonts w:ascii="함초롬돋움" w:hAnsi="함초롬돋움" w:eastAsia="함초롬돋움" w:hint="eastAsia"/>
                <w:b/>
                <w:sz w:val="14"/>
              </w:rPr>
            </w:pPr>
            <w:r>
              <w:rPr>
                <w:rFonts w:ascii="함초롬돋움" w:hAnsi="함초롬돋움" w:eastAsia="함초롬돋움" w:hint="eastAsia"/>
                <w:b/>
                <w:sz w:val="14"/>
              </w:rPr>
              <w:t>활용할 개인정보와 동의요청</w:t>
            </w:r>
            <w:r>
              <w:rPr>
                <w:rFonts w:ascii="함초롬돋움" w:hAnsi="함초롬돋움" w:eastAsia="함초롬돋움" w:hint="eastAsia"/>
                <w:b/>
                <w:spacing w:val="-7"/>
                <w:sz w:val="14"/>
              </w:rPr>
              <w:t> </w:t>
            </w:r>
            <w:r>
              <w:rPr>
                <w:rFonts w:ascii="함초롬돋움" w:hAnsi="함초롬돋움" w:eastAsia="함초롬돋움" w:hint="eastAsia"/>
                <w:b/>
                <w:sz w:val="14"/>
              </w:rPr>
              <w:t>범위</w:t>
            </w:r>
          </w:p>
          <w:p>
            <w:pPr>
              <w:pStyle w:val="TableParagraph"/>
              <w:spacing w:line="177" w:lineRule="auto" w:before="45"/>
              <w:ind w:left="377" w:right="84"/>
              <w:jc w:val="both"/>
              <w:rPr>
                <w:rFonts w:ascii="함초롬돋움" w:eastAsia="함초롬돋움" w:hint="eastAsia"/>
                <w:b/>
                <w:sz w:val="14"/>
              </w:rPr>
            </w:pPr>
            <w:r>
              <w:rPr>
                <w:rFonts w:ascii="함초롬바탕" w:eastAsia="함초롬바탕" w:hint="eastAsia"/>
                <w:spacing w:val="-4"/>
                <w:sz w:val="14"/>
              </w:rPr>
              <w:t>인적사항</w:t>
            </w:r>
            <w:r>
              <w:rPr>
                <w:rFonts w:ascii="함초롬바탕" w:eastAsia="함초롬바탕" w:hint="eastAsia"/>
                <w:spacing w:val="-10"/>
                <w:sz w:val="14"/>
              </w:rPr>
              <w:t> </w:t>
            </w:r>
            <w:r>
              <w:rPr>
                <w:rFonts w:ascii="함초롬바탕" w:eastAsia="함초롬바탕" w:hint="eastAsia"/>
                <w:sz w:val="14"/>
              </w:rPr>
              <w:t>및</w:t>
            </w:r>
            <w:r>
              <w:rPr>
                <w:rFonts w:ascii="함초롬바탕" w:eastAsia="함초롬바탕" w:hint="eastAsia"/>
                <w:spacing w:val="-10"/>
                <w:sz w:val="14"/>
              </w:rPr>
              <w:t> </w:t>
            </w:r>
            <w:r>
              <w:rPr>
                <w:rFonts w:ascii="함초롬바탕" w:eastAsia="함초롬바탕" w:hint="eastAsia"/>
                <w:spacing w:val="-4"/>
                <w:sz w:val="14"/>
              </w:rPr>
              <w:t>가족관계</w:t>
            </w:r>
            <w:r>
              <w:rPr>
                <w:rFonts w:ascii="함초롬바탕" w:eastAsia="함초롬바탕" w:hint="eastAsia"/>
                <w:spacing w:val="-9"/>
                <w:sz w:val="14"/>
              </w:rPr>
              <w:t> </w:t>
            </w:r>
            <w:r>
              <w:rPr>
                <w:rFonts w:ascii="함초롬바탕" w:eastAsia="함초롬바탕" w:hint="eastAsia"/>
                <w:spacing w:val="-4"/>
                <w:sz w:val="14"/>
              </w:rPr>
              <w:t>확인에</w:t>
            </w:r>
            <w:r>
              <w:rPr>
                <w:rFonts w:ascii="함초롬바탕" w:eastAsia="함초롬바탕" w:hint="eastAsia"/>
                <w:spacing w:val="-10"/>
                <w:sz w:val="14"/>
              </w:rPr>
              <w:t> </w:t>
            </w:r>
            <w:r>
              <w:rPr>
                <w:rFonts w:ascii="함초롬바탕" w:eastAsia="함초롬바탕" w:hint="eastAsia"/>
                <w:spacing w:val="-3"/>
                <w:sz w:val="14"/>
              </w:rPr>
              <w:t>관한</w:t>
            </w:r>
            <w:r>
              <w:rPr>
                <w:rFonts w:ascii="함초롬바탕" w:eastAsia="함초롬바탕" w:hint="eastAsia"/>
                <w:spacing w:val="-9"/>
                <w:sz w:val="14"/>
              </w:rPr>
              <w:t> </w:t>
            </w:r>
            <w:r>
              <w:rPr>
                <w:rFonts w:ascii="함초롬바탕" w:eastAsia="함초롬바탕" w:hint="eastAsia"/>
                <w:spacing w:val="-4"/>
                <w:sz w:val="14"/>
              </w:rPr>
              <w:t>정보,</w:t>
            </w:r>
            <w:r>
              <w:rPr>
                <w:rFonts w:ascii="함초롬바탕" w:eastAsia="함초롬바탕" w:hint="eastAsia"/>
                <w:spacing w:val="-8"/>
                <w:sz w:val="14"/>
              </w:rPr>
              <w:t> </w:t>
            </w:r>
            <w:r>
              <w:rPr>
                <w:rFonts w:ascii="함초롬바탕" w:eastAsia="함초롬바탕" w:hint="eastAsia"/>
                <w:spacing w:val="-5"/>
                <w:sz w:val="14"/>
              </w:rPr>
              <w:t>소득ㆍ재산ㆍ근로능력ㆍ취업상태에</w:t>
            </w:r>
            <w:r>
              <w:rPr>
                <w:rFonts w:ascii="함초롬바탕" w:eastAsia="함초롬바탕" w:hint="eastAsia"/>
                <w:spacing w:val="-9"/>
                <w:sz w:val="14"/>
              </w:rPr>
              <w:t> </w:t>
            </w:r>
            <w:r>
              <w:rPr>
                <w:rFonts w:ascii="함초롬바탕" w:eastAsia="함초롬바탕" w:hint="eastAsia"/>
                <w:spacing w:val="-3"/>
                <w:sz w:val="14"/>
              </w:rPr>
              <w:t>관한</w:t>
            </w:r>
            <w:r>
              <w:rPr>
                <w:rFonts w:ascii="함초롬바탕" w:eastAsia="함초롬바탕" w:hint="eastAsia"/>
                <w:spacing w:val="-10"/>
                <w:sz w:val="14"/>
              </w:rPr>
              <w:t> </w:t>
            </w:r>
            <w:r>
              <w:rPr>
                <w:rFonts w:ascii="함초롬바탕" w:eastAsia="함초롬바탕" w:hint="eastAsia"/>
                <w:spacing w:val="-4"/>
                <w:sz w:val="14"/>
              </w:rPr>
              <w:t>정보,</w:t>
            </w:r>
            <w:r>
              <w:rPr>
                <w:rFonts w:ascii="함초롬바탕" w:eastAsia="함초롬바탕" w:hint="eastAsia"/>
                <w:spacing w:val="-7"/>
                <w:sz w:val="14"/>
              </w:rPr>
              <w:t> </w:t>
            </w:r>
            <w:r>
              <w:rPr>
                <w:rFonts w:ascii="함초롬바탕" w:eastAsia="함초롬바탕" w:hint="eastAsia"/>
                <w:spacing w:val="-5"/>
                <w:sz w:val="14"/>
              </w:rPr>
              <w:t>사회보장급여의</w:t>
            </w:r>
            <w:r>
              <w:rPr>
                <w:rFonts w:ascii="함초롬바탕" w:eastAsia="함초롬바탕" w:hint="eastAsia"/>
                <w:spacing w:val="-9"/>
                <w:sz w:val="14"/>
              </w:rPr>
              <w:t> </w:t>
            </w:r>
            <w:r>
              <w:rPr>
                <w:rFonts w:ascii="함초롬바탕" w:eastAsia="함초롬바탕" w:hint="eastAsia"/>
                <w:spacing w:val="-5"/>
                <w:sz w:val="14"/>
              </w:rPr>
              <w:t>수혜이력에 </w:t>
            </w:r>
            <w:r>
              <w:rPr>
                <w:rFonts w:ascii="함초롬바탕" w:eastAsia="함초롬바탕" w:hint="eastAsia"/>
                <w:sz w:val="14"/>
              </w:rPr>
              <w:t>관한</w:t>
            </w:r>
            <w:r>
              <w:rPr>
                <w:rFonts w:ascii="함초롬바탕" w:eastAsia="함초롬바탕" w:hint="eastAsia"/>
                <w:spacing w:val="-24"/>
                <w:sz w:val="14"/>
              </w:rPr>
              <w:t> </w:t>
            </w:r>
            <w:r>
              <w:rPr>
                <w:rFonts w:ascii="함초롬바탕" w:eastAsia="함초롬바탕" w:hint="eastAsia"/>
                <w:spacing w:val="-2"/>
                <w:sz w:val="14"/>
              </w:rPr>
              <w:t>정보,</w:t>
            </w:r>
            <w:r>
              <w:rPr>
                <w:rFonts w:ascii="함초롬바탕" w:eastAsia="함초롬바탕" w:hint="eastAsia"/>
                <w:spacing w:val="-23"/>
                <w:sz w:val="14"/>
              </w:rPr>
              <w:t> </w:t>
            </w:r>
            <w:r>
              <w:rPr>
                <w:rFonts w:ascii="함초롬바탕" w:eastAsia="함초롬바탕" w:hint="eastAsia"/>
                <w:spacing w:val="-2"/>
                <w:sz w:val="14"/>
              </w:rPr>
              <w:t>그밖에</w:t>
            </w:r>
            <w:r>
              <w:rPr>
                <w:rFonts w:ascii="함초롬바탕" w:eastAsia="함초롬바탕" w:hint="eastAsia"/>
                <w:spacing w:val="-24"/>
                <w:sz w:val="14"/>
              </w:rPr>
              <w:t> </w:t>
            </w:r>
            <w:r>
              <w:rPr>
                <w:rFonts w:ascii="함초롬바탕" w:eastAsia="함초롬바탕" w:hint="eastAsia"/>
                <w:spacing w:val="-3"/>
                <w:sz w:val="14"/>
              </w:rPr>
              <w:t>수급권자를</w:t>
            </w:r>
            <w:r>
              <w:rPr>
                <w:rFonts w:ascii="함초롬바탕" w:eastAsia="함초롬바탕" w:hint="eastAsia"/>
                <w:spacing w:val="-23"/>
                <w:sz w:val="14"/>
              </w:rPr>
              <w:t> </w:t>
            </w:r>
            <w:r>
              <w:rPr>
                <w:rFonts w:ascii="함초롬바탕" w:eastAsia="함초롬바탕" w:hint="eastAsia"/>
                <w:spacing w:val="-3"/>
                <w:sz w:val="14"/>
              </w:rPr>
              <w:t>선정하기</w:t>
            </w:r>
            <w:r>
              <w:rPr>
                <w:rFonts w:ascii="함초롬바탕" w:eastAsia="함초롬바탕" w:hint="eastAsia"/>
                <w:spacing w:val="-24"/>
                <w:sz w:val="14"/>
              </w:rPr>
              <w:t> </w:t>
            </w:r>
            <w:r>
              <w:rPr>
                <w:rFonts w:ascii="함초롬바탕" w:eastAsia="함초롬바탕" w:hint="eastAsia"/>
                <w:spacing w:val="-3"/>
                <w:sz w:val="14"/>
              </w:rPr>
              <w:t>위하여</w:t>
            </w:r>
            <w:r>
              <w:rPr>
                <w:rFonts w:ascii="함초롬바탕" w:eastAsia="함초롬바탕" w:hint="eastAsia"/>
                <w:spacing w:val="-23"/>
                <w:sz w:val="14"/>
              </w:rPr>
              <w:t> </w:t>
            </w:r>
            <w:r>
              <w:rPr>
                <w:rFonts w:ascii="함초롬바탕" w:eastAsia="함초롬바탕" w:hint="eastAsia"/>
                <w:spacing w:val="-3"/>
                <w:sz w:val="14"/>
              </w:rPr>
              <w:t>필요한</w:t>
            </w:r>
            <w:r>
              <w:rPr>
                <w:rFonts w:ascii="함초롬바탕" w:eastAsia="함초롬바탕" w:hint="eastAsia"/>
                <w:spacing w:val="-24"/>
                <w:sz w:val="14"/>
              </w:rPr>
              <w:t> </w:t>
            </w:r>
            <w:r>
              <w:rPr>
                <w:rFonts w:ascii="함초롬바탕" w:eastAsia="함초롬바탕" w:hint="eastAsia"/>
                <w:spacing w:val="-3"/>
                <w:sz w:val="14"/>
              </w:rPr>
              <w:t>정보로서</w:t>
            </w:r>
            <w:r>
              <w:rPr>
                <w:rFonts w:ascii="함초롬바탕" w:eastAsia="함초롬바탕" w:hint="eastAsia"/>
                <w:spacing w:val="-23"/>
                <w:sz w:val="14"/>
              </w:rPr>
              <w:t> </w:t>
            </w:r>
            <w:r>
              <w:rPr>
                <w:rFonts w:ascii="함초롬바탕" w:eastAsia="함초롬바탕" w:hint="eastAsia"/>
                <w:spacing w:val="-4"/>
                <w:sz w:val="14"/>
              </w:rPr>
              <w:t>주민등록전산정보ㆍ가족관계등록전산정보(기초생활 </w:t>
            </w:r>
            <w:r>
              <w:rPr>
                <w:rFonts w:ascii="함초롬바탕" w:eastAsia="함초롬바탕" w:hint="eastAsia"/>
                <w:sz w:val="14"/>
              </w:rPr>
              <w:t>보장은 본인, 배우자, 직계존ㆍ비속 및 그 배우자 정보, 영유아 및 한부모 가족은 본인, 배우자 및 직계비속 정보, </w:t>
            </w:r>
            <w:r>
              <w:rPr>
                <w:rFonts w:ascii="함초롬바탕" w:eastAsia="함초롬바탕" w:hint="eastAsia"/>
                <w:w w:val="95"/>
                <w:sz w:val="14"/>
              </w:rPr>
              <w:t>노인 및 </w:t>
            </w:r>
            <w:r>
              <w:rPr>
                <w:rFonts w:ascii="함초롬바탕" w:eastAsia="함초롬바탕" w:hint="eastAsia"/>
                <w:spacing w:val="-3"/>
                <w:w w:val="95"/>
                <w:sz w:val="14"/>
              </w:rPr>
              <w:t>장애인은 </w:t>
            </w:r>
            <w:r>
              <w:rPr>
                <w:rFonts w:ascii="함초롬바탕" w:eastAsia="함초롬바탕" w:hint="eastAsia"/>
                <w:w w:val="95"/>
                <w:sz w:val="14"/>
              </w:rPr>
              <w:t>본인 및 </w:t>
            </w:r>
            <w:r>
              <w:rPr>
                <w:rFonts w:ascii="함초롬바탕" w:eastAsia="함초롬바탕" w:hint="eastAsia"/>
                <w:spacing w:val="-2"/>
                <w:w w:val="95"/>
                <w:sz w:val="14"/>
              </w:rPr>
              <w:t>배우자 </w:t>
            </w:r>
            <w:r>
              <w:rPr>
                <w:rFonts w:ascii="함초롬바탕" w:eastAsia="함초롬바탕" w:hint="eastAsia"/>
                <w:w w:val="95"/>
                <w:sz w:val="14"/>
              </w:rPr>
              <w:t>정보), </w:t>
            </w:r>
            <w:r>
              <w:rPr>
                <w:rFonts w:ascii="함초롬바탕" w:eastAsia="함초롬바탕" w:hint="eastAsia"/>
                <w:spacing w:val="-3"/>
                <w:w w:val="95"/>
                <w:sz w:val="14"/>
              </w:rPr>
              <w:t>금융ㆍ국세ㆍ지방세, </w:t>
            </w:r>
            <w:r>
              <w:rPr>
                <w:rFonts w:ascii="함초롬바탕" w:eastAsia="함초롬바탕" w:hint="eastAsia"/>
                <w:spacing w:val="-4"/>
                <w:w w:val="95"/>
                <w:sz w:val="14"/>
              </w:rPr>
              <w:t>토지ㆍ건물ㆍ건강보험ㆍ국민연금ㆍ고용보험ㆍ산업재해 </w:t>
            </w:r>
            <w:r>
              <w:rPr>
                <w:rFonts w:ascii="함초롬바탕" w:eastAsia="함초롬바탕" w:hint="eastAsia"/>
                <w:spacing w:val="-4"/>
                <w:sz w:val="14"/>
              </w:rPr>
              <w:t>보상보험ㆍ출입국ㆍ병무ㆍ보훈급여ㆍ교정</w:t>
            </w:r>
            <w:r>
              <w:rPr>
                <w:rFonts w:ascii="함초롬바탕" w:eastAsia="함초롬바탕" w:hint="eastAsia"/>
                <w:spacing w:val="-22"/>
                <w:sz w:val="14"/>
              </w:rPr>
              <w:t> </w:t>
            </w:r>
            <w:r>
              <w:rPr>
                <w:rFonts w:ascii="함초롬바탕" w:eastAsia="함초롬바탕" w:hint="eastAsia"/>
                <w:sz w:val="14"/>
              </w:rPr>
              <w:t>등</w:t>
            </w:r>
            <w:r>
              <w:rPr>
                <w:rFonts w:ascii="함초롬바탕" w:eastAsia="함초롬바탕" w:hint="eastAsia"/>
                <w:spacing w:val="-21"/>
                <w:sz w:val="14"/>
              </w:rPr>
              <w:t> </w:t>
            </w:r>
            <w:r>
              <w:rPr>
                <w:rFonts w:ascii="함초롬바탕" w:eastAsia="함초롬바탕" w:hint="eastAsia"/>
                <w:sz w:val="14"/>
              </w:rPr>
              <w:t>자료</w:t>
            </w:r>
            <w:r>
              <w:rPr>
                <w:rFonts w:ascii="함초롬바탕" w:eastAsia="함초롬바탕" w:hint="eastAsia"/>
                <w:spacing w:val="-21"/>
                <w:sz w:val="14"/>
              </w:rPr>
              <w:t> </w:t>
            </w:r>
            <w:r>
              <w:rPr>
                <w:rFonts w:ascii="함초롬바탕" w:eastAsia="함초롬바탕" w:hint="eastAsia"/>
                <w:sz w:val="14"/>
              </w:rPr>
              <w:t>또는</w:t>
            </w:r>
            <w:r>
              <w:rPr>
                <w:rFonts w:ascii="함초롬바탕" w:eastAsia="함초롬바탕" w:hint="eastAsia"/>
                <w:spacing w:val="-22"/>
                <w:sz w:val="14"/>
              </w:rPr>
              <w:t> </w:t>
            </w:r>
            <w:r>
              <w:rPr>
                <w:rFonts w:ascii="함초롬바탕" w:eastAsia="함초롬바탕" w:hint="eastAsia"/>
                <w:spacing w:val="-2"/>
                <w:sz w:val="14"/>
              </w:rPr>
              <w:t>정보에</w:t>
            </w:r>
            <w:r>
              <w:rPr>
                <w:rFonts w:ascii="함초롬바탕" w:eastAsia="함초롬바탕" w:hint="eastAsia"/>
                <w:spacing w:val="-21"/>
                <w:sz w:val="14"/>
              </w:rPr>
              <w:t> </w:t>
            </w:r>
            <w:r>
              <w:rPr>
                <w:rFonts w:ascii="함초롬바탕" w:eastAsia="함초롬바탕" w:hint="eastAsia"/>
                <w:spacing w:val="-2"/>
                <w:sz w:val="14"/>
              </w:rPr>
              <w:t>대하여</w:t>
            </w:r>
            <w:r>
              <w:rPr>
                <w:rFonts w:ascii="함초롬바탕" w:eastAsia="함초롬바탕" w:hint="eastAsia"/>
                <w:spacing w:val="-22"/>
                <w:sz w:val="14"/>
              </w:rPr>
              <w:t> </w:t>
            </w:r>
            <w:r>
              <w:rPr>
                <w:rFonts w:ascii="함초롬돋움" w:eastAsia="함초롬돋움" w:hint="eastAsia"/>
                <w:b/>
                <w:spacing w:val="-3"/>
                <w:sz w:val="14"/>
              </w:rPr>
              <w:t>정기적으로</w:t>
            </w:r>
            <w:r>
              <w:rPr>
                <w:rFonts w:ascii="함초롬돋움" w:eastAsia="함초롬돋움" w:hint="eastAsia"/>
                <w:b/>
                <w:spacing w:val="-20"/>
                <w:sz w:val="14"/>
              </w:rPr>
              <w:t> </w:t>
            </w:r>
            <w:r>
              <w:rPr>
                <w:rFonts w:ascii="함초롬돋움" w:eastAsia="함초롬돋움" w:hint="eastAsia"/>
                <w:b/>
                <w:spacing w:val="-3"/>
                <w:sz w:val="14"/>
              </w:rPr>
              <w:t>관계기관에</w:t>
            </w:r>
            <w:r>
              <w:rPr>
                <w:rFonts w:ascii="함초롬돋움" w:eastAsia="함초롬돋움" w:hint="eastAsia"/>
                <w:b/>
                <w:spacing w:val="-22"/>
                <w:sz w:val="14"/>
              </w:rPr>
              <w:t> </w:t>
            </w:r>
            <w:r>
              <w:rPr>
                <w:rFonts w:ascii="함초롬돋움" w:eastAsia="함초롬돋움" w:hint="eastAsia"/>
                <w:b/>
                <w:spacing w:val="-3"/>
                <w:sz w:val="14"/>
              </w:rPr>
              <w:t>요청</w:t>
            </w:r>
            <w:r>
              <w:rPr>
                <w:rFonts w:ascii="함초롬바탕" w:eastAsia="함초롬바탕" w:hint="eastAsia"/>
                <w:spacing w:val="-3"/>
                <w:sz w:val="14"/>
              </w:rPr>
              <w:t>하거나</w:t>
            </w:r>
            <w:r>
              <w:rPr>
                <w:rFonts w:ascii="함초롬바탕" w:eastAsia="함초롬바탕" w:hint="eastAsia"/>
                <w:spacing w:val="-21"/>
                <w:sz w:val="14"/>
              </w:rPr>
              <w:t> </w:t>
            </w:r>
            <w:r>
              <w:rPr>
                <w:rFonts w:ascii="함초롬바탕" w:eastAsia="함초롬바탕" w:hint="eastAsia"/>
                <w:sz w:val="14"/>
              </w:rPr>
              <w:t>관련</w:t>
            </w:r>
            <w:r>
              <w:rPr>
                <w:rFonts w:ascii="함초롬바탕" w:eastAsia="함초롬바탕" w:hint="eastAsia"/>
                <w:spacing w:val="-21"/>
                <w:sz w:val="14"/>
              </w:rPr>
              <w:t> </w:t>
            </w:r>
            <w:r>
              <w:rPr>
                <w:rFonts w:ascii="함초롬바탕" w:eastAsia="함초롬바탕" w:hint="eastAsia"/>
                <w:sz w:val="14"/>
              </w:rPr>
              <w:t>정보 통신망(행정정보공동이용 포함)을 통해 </w:t>
            </w:r>
            <w:r>
              <w:rPr>
                <w:rFonts w:ascii="함초롬돋움" w:eastAsia="함초롬돋움" w:hint="eastAsia"/>
                <w:b/>
                <w:sz w:val="14"/>
              </w:rPr>
              <w:t>조회 및 적용하는 것에 대하여</w:t>
            </w:r>
            <w:r>
              <w:rPr>
                <w:rFonts w:ascii="함초롬돋움" w:eastAsia="함초롬돋움" w:hint="eastAsia"/>
                <w:b/>
                <w:spacing w:val="-9"/>
                <w:sz w:val="14"/>
              </w:rPr>
              <w:t> </w:t>
            </w:r>
            <w:r>
              <w:rPr>
                <w:rFonts w:ascii="함초롬돋움" w:eastAsia="함초롬돋움" w:hint="eastAsia"/>
                <w:b/>
                <w:sz w:val="14"/>
              </w:rPr>
              <w:t>동의합니다.</w:t>
            </w:r>
          </w:p>
          <w:p>
            <w:pPr>
              <w:pStyle w:val="TableParagraph"/>
              <w:numPr>
                <w:ilvl w:val="1"/>
                <w:numId w:val="280"/>
              </w:numPr>
              <w:tabs>
                <w:tab w:pos="449" w:val="left" w:leader="none"/>
              </w:tabs>
              <w:spacing w:line="244" w:lineRule="exact" w:before="13" w:after="0"/>
              <w:ind w:left="448" w:right="0" w:hanging="211"/>
              <w:jc w:val="left"/>
              <w:rPr>
                <w:rFonts w:ascii="함초롬돋움" w:hAnsi="함초롬돋움" w:eastAsia="함초롬돋움" w:hint="eastAsia"/>
                <w:b/>
                <w:sz w:val="14"/>
              </w:rPr>
            </w:pPr>
            <w:r>
              <w:rPr>
                <w:rFonts w:ascii="함초롬돋움" w:hAnsi="함초롬돋움" w:eastAsia="함초롬돋움" w:hint="eastAsia"/>
                <w:b/>
                <w:sz w:val="14"/>
              </w:rPr>
              <w:t>개인정보 보유 및</w:t>
            </w:r>
            <w:r>
              <w:rPr>
                <w:rFonts w:ascii="함초롬돋움" w:hAnsi="함초롬돋움" w:eastAsia="함초롬돋움" w:hint="eastAsia"/>
                <w:b/>
                <w:spacing w:val="-7"/>
                <w:sz w:val="14"/>
              </w:rPr>
              <w:t> </w:t>
            </w:r>
            <w:r>
              <w:rPr>
                <w:rFonts w:ascii="함초롬돋움" w:hAnsi="함초롬돋움" w:eastAsia="함초롬돋움" w:hint="eastAsia"/>
                <w:b/>
                <w:sz w:val="14"/>
              </w:rPr>
              <w:t>파기</w:t>
            </w:r>
          </w:p>
          <w:p>
            <w:pPr>
              <w:pStyle w:val="TableParagraph"/>
              <w:spacing w:line="177" w:lineRule="auto" w:before="45"/>
              <w:ind w:left="377" w:right="85" w:hanging="1"/>
              <w:jc w:val="both"/>
              <w:rPr>
                <w:rFonts w:ascii="함초롬돋움" w:eastAsia="함초롬돋움" w:hint="eastAsia"/>
                <w:b/>
                <w:sz w:val="14"/>
              </w:rPr>
            </w:pPr>
            <w:r>
              <w:rPr>
                <w:rFonts w:ascii="함초롬바탕" w:eastAsia="함초롬바탕" w:hint="eastAsia"/>
                <w:sz w:val="14"/>
              </w:rPr>
              <w:t>같은</w:t>
            </w:r>
            <w:r>
              <w:rPr>
                <w:rFonts w:ascii="함초롬바탕" w:eastAsia="함초롬바탕" w:hint="eastAsia"/>
                <w:spacing w:val="-17"/>
                <w:sz w:val="14"/>
              </w:rPr>
              <w:t> </w:t>
            </w:r>
            <w:r>
              <w:rPr>
                <w:rFonts w:ascii="함초롬바탕" w:eastAsia="함초롬바탕" w:hint="eastAsia"/>
                <w:sz w:val="14"/>
              </w:rPr>
              <w:t>법</w:t>
            </w:r>
            <w:r>
              <w:rPr>
                <w:rFonts w:ascii="함초롬바탕" w:eastAsia="함초롬바탕" w:hint="eastAsia"/>
                <w:spacing w:val="-17"/>
                <w:sz w:val="14"/>
              </w:rPr>
              <w:t> </w:t>
            </w:r>
            <w:r>
              <w:rPr>
                <w:rFonts w:ascii="함초롬바탕" w:eastAsia="함초롬바탕" w:hint="eastAsia"/>
                <w:sz w:val="14"/>
              </w:rPr>
              <w:t>제34조에</w:t>
            </w:r>
            <w:r>
              <w:rPr>
                <w:rFonts w:ascii="함초롬바탕" w:eastAsia="함초롬바탕" w:hint="eastAsia"/>
                <w:spacing w:val="-16"/>
                <w:sz w:val="14"/>
              </w:rPr>
              <w:t> </w:t>
            </w:r>
            <w:r>
              <w:rPr>
                <w:rFonts w:ascii="함초롬바탕" w:eastAsia="함초롬바탕" w:hint="eastAsia"/>
                <w:sz w:val="14"/>
              </w:rPr>
              <w:t>따라</w:t>
            </w:r>
            <w:r>
              <w:rPr>
                <w:rFonts w:ascii="함초롬바탕" w:eastAsia="함초롬바탕" w:hint="eastAsia"/>
                <w:spacing w:val="-17"/>
                <w:sz w:val="14"/>
              </w:rPr>
              <w:t> </w:t>
            </w:r>
            <w:r>
              <w:rPr>
                <w:rFonts w:ascii="함초롬돋움" w:eastAsia="함초롬돋움" w:hint="eastAsia"/>
                <w:b/>
                <w:sz w:val="14"/>
              </w:rPr>
              <w:t>5년간</w:t>
            </w:r>
            <w:r>
              <w:rPr>
                <w:rFonts w:ascii="함초롬돋움" w:eastAsia="함초롬돋움" w:hint="eastAsia"/>
                <w:b/>
                <w:spacing w:val="-17"/>
                <w:sz w:val="14"/>
              </w:rPr>
              <w:t> </w:t>
            </w:r>
            <w:r>
              <w:rPr>
                <w:rFonts w:ascii="함초롬돋움" w:eastAsia="함초롬돋움" w:hint="eastAsia"/>
                <w:b/>
                <w:sz w:val="14"/>
              </w:rPr>
              <w:t>보유</w:t>
            </w:r>
            <w:r>
              <w:rPr>
                <w:rFonts w:ascii="함초롬바탕" w:eastAsia="함초롬바탕" w:hint="eastAsia"/>
                <w:sz w:val="14"/>
              </w:rPr>
              <w:t>하고(지원대상자</w:t>
            </w:r>
            <w:r>
              <w:rPr>
                <w:rFonts w:ascii="함초롬바탕" w:eastAsia="함초롬바탕" w:hint="eastAsia"/>
                <w:spacing w:val="-16"/>
                <w:sz w:val="14"/>
              </w:rPr>
              <w:t> </w:t>
            </w:r>
            <w:r>
              <w:rPr>
                <w:rFonts w:ascii="함초롬바탕" w:eastAsia="함초롬바탕" w:hint="eastAsia"/>
                <w:sz w:val="14"/>
              </w:rPr>
              <w:t>보호에</w:t>
            </w:r>
            <w:r>
              <w:rPr>
                <w:rFonts w:ascii="함초롬바탕" w:eastAsia="함초롬바탕" w:hint="eastAsia"/>
                <w:spacing w:val="-17"/>
                <w:sz w:val="14"/>
              </w:rPr>
              <w:t> </w:t>
            </w:r>
            <w:r>
              <w:rPr>
                <w:rFonts w:ascii="함초롬바탕" w:eastAsia="함초롬바탕" w:hint="eastAsia"/>
                <w:sz w:val="14"/>
              </w:rPr>
              <w:t>필요한</w:t>
            </w:r>
            <w:r>
              <w:rPr>
                <w:rFonts w:ascii="함초롬바탕" w:eastAsia="함초롬바탕" w:hint="eastAsia"/>
                <w:spacing w:val="-16"/>
                <w:sz w:val="14"/>
              </w:rPr>
              <w:t> </w:t>
            </w:r>
            <w:r>
              <w:rPr>
                <w:rFonts w:ascii="함초롬바탕" w:eastAsia="함초롬바탕" w:hint="eastAsia"/>
                <w:sz w:val="14"/>
              </w:rPr>
              <w:t>사회보장정보는</w:t>
            </w:r>
            <w:r>
              <w:rPr>
                <w:rFonts w:ascii="함초롬바탕" w:eastAsia="함초롬바탕" w:hint="eastAsia"/>
                <w:spacing w:val="-17"/>
                <w:sz w:val="14"/>
              </w:rPr>
              <w:t> </w:t>
            </w:r>
            <w:r>
              <w:rPr>
                <w:rFonts w:ascii="함초롬바탕" w:eastAsia="함초롬바탕" w:hint="eastAsia"/>
                <w:sz w:val="14"/>
              </w:rPr>
              <w:t>5년을</w:t>
            </w:r>
            <w:r>
              <w:rPr>
                <w:rFonts w:ascii="함초롬바탕" w:eastAsia="함초롬바탕" w:hint="eastAsia"/>
                <w:spacing w:val="-16"/>
                <w:sz w:val="14"/>
              </w:rPr>
              <w:t> </w:t>
            </w:r>
            <w:r>
              <w:rPr>
                <w:rFonts w:ascii="함초롬바탕" w:eastAsia="함초롬바탕" w:hint="eastAsia"/>
                <w:sz w:val="14"/>
              </w:rPr>
              <w:t>초과하여</w:t>
            </w:r>
            <w:r>
              <w:rPr>
                <w:rFonts w:ascii="함초롬바탕" w:eastAsia="함초롬바탕" w:hint="eastAsia"/>
                <w:spacing w:val="-17"/>
                <w:sz w:val="14"/>
              </w:rPr>
              <w:t> </w:t>
            </w:r>
            <w:r>
              <w:rPr>
                <w:rFonts w:ascii="함초롬바탕" w:eastAsia="함초롬바탕" w:hint="eastAsia"/>
                <w:sz w:val="14"/>
              </w:rPr>
              <w:t>보유할</w:t>
            </w:r>
            <w:r>
              <w:rPr>
                <w:rFonts w:ascii="함초롬바탕" w:eastAsia="함초롬바탕" w:hint="eastAsia"/>
                <w:spacing w:val="-16"/>
                <w:sz w:val="14"/>
              </w:rPr>
              <w:t> </w:t>
            </w:r>
            <w:r>
              <w:rPr>
                <w:rFonts w:ascii="함초롬바탕" w:eastAsia="함초롬바탕" w:hint="eastAsia"/>
                <w:sz w:val="14"/>
              </w:rPr>
              <w:t>수</w:t>
            </w:r>
            <w:r>
              <w:rPr>
                <w:rFonts w:ascii="함초롬바탕" w:eastAsia="함초롬바탕" w:hint="eastAsia"/>
                <w:spacing w:val="-17"/>
                <w:sz w:val="14"/>
              </w:rPr>
              <w:t> </w:t>
            </w:r>
            <w:r>
              <w:rPr>
                <w:rFonts w:ascii="함초롬바탕" w:eastAsia="함초롬바탕" w:hint="eastAsia"/>
                <w:spacing w:val="-4"/>
                <w:sz w:val="14"/>
              </w:rPr>
              <w:t>있음), </w:t>
            </w:r>
            <w:r>
              <w:rPr>
                <w:rFonts w:ascii="함초롬바탕" w:eastAsia="함초롬바탕" w:hint="eastAsia"/>
                <w:sz w:val="14"/>
              </w:rPr>
              <w:t>그 기간이 경과하면 </w:t>
            </w:r>
            <w:r>
              <w:rPr>
                <w:rFonts w:ascii="함초롬돋움" w:eastAsia="함초롬돋움" w:hint="eastAsia"/>
                <w:b/>
                <w:sz w:val="14"/>
              </w:rPr>
              <w:t>파기함을</w:t>
            </w:r>
            <w:r>
              <w:rPr>
                <w:rFonts w:ascii="함초롬돋움" w:eastAsia="함초롬돋움" w:hint="eastAsia"/>
                <w:b/>
                <w:spacing w:val="-20"/>
                <w:sz w:val="14"/>
              </w:rPr>
              <w:t> </w:t>
            </w:r>
            <w:r>
              <w:rPr>
                <w:rFonts w:ascii="함초롬돋움" w:eastAsia="함초롬돋움" w:hint="eastAsia"/>
                <w:b/>
                <w:sz w:val="14"/>
              </w:rPr>
              <w:t>고지합니다.</w:t>
            </w:r>
          </w:p>
        </w:tc>
        <w:tc>
          <w:tcPr>
            <w:tcW w:w="662" w:type="dxa"/>
            <w:tcBorders>
              <w:top w:val="single" w:sz="4" w:space="0" w:color="7E7E7E"/>
              <w:left w:val="single" w:sz="4" w:space="0" w:color="7E7E7E"/>
              <w:bottom w:val="single" w:sz="4" w:space="0" w:color="585858"/>
              <w:right w:val="nil"/>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tabs>
                <w:tab w:pos="457" w:val="left" w:leader="none"/>
              </w:tabs>
              <w:spacing w:before="153"/>
              <w:ind w:left="140"/>
              <w:rPr>
                <w:rFonts w:ascii="함초롬바탕"/>
                <w:sz w:val="18"/>
              </w:rPr>
            </w:pPr>
            <w:r>
              <w:rPr>
                <w:rFonts w:ascii="함초롬바탕"/>
                <w:sz w:val="18"/>
              </w:rPr>
              <w:t>[</w:t>
              <w:tab/>
              <w:t>]</w:t>
            </w:r>
          </w:p>
        </w:tc>
      </w:tr>
    </w:tbl>
    <w:p>
      <w:pPr>
        <w:pStyle w:val="BodyText"/>
        <w:rPr>
          <w:rFonts w:ascii="Tahoma"/>
          <w:sz w:val="20"/>
        </w:rPr>
      </w:pPr>
    </w:p>
    <w:p>
      <w:pPr>
        <w:pStyle w:val="BodyText"/>
        <w:spacing w:before="3"/>
        <w:rPr>
          <w:rFonts w:ascii="Tahoma"/>
          <w:sz w:val="20"/>
        </w:rPr>
      </w:pPr>
    </w:p>
    <w:tbl>
      <w:tblPr>
        <w:tblW w:w="0" w:type="auto"/>
        <w:jc w:val="left"/>
        <w:tblInd w:w="487" w:type="dxa"/>
        <w:tblBorders>
          <w:top w:val="single" w:sz="4" w:space="0" w:color="585858"/>
          <w:left w:val="single" w:sz="4" w:space="0" w:color="585858"/>
          <w:bottom w:val="single" w:sz="4" w:space="0" w:color="585858"/>
          <w:right w:val="single" w:sz="4" w:space="0" w:color="585858"/>
          <w:insideH w:val="single" w:sz="4" w:space="0" w:color="585858"/>
          <w:insideV w:val="single" w:sz="4" w:space="0" w:color="585858"/>
        </w:tblBorders>
        <w:tblLayout w:type="fixed"/>
        <w:tblCellMar>
          <w:top w:w="0" w:type="dxa"/>
          <w:left w:w="0" w:type="dxa"/>
          <w:bottom w:w="0" w:type="dxa"/>
          <w:right w:w="0" w:type="dxa"/>
        </w:tblCellMar>
        <w:tblLook w:val="01E0"/>
      </w:tblPr>
      <w:tblGrid>
        <w:gridCol w:w="7225"/>
        <w:gridCol w:w="331"/>
        <w:gridCol w:w="347"/>
      </w:tblGrid>
      <w:tr>
        <w:trPr>
          <w:trHeight w:val="2147" w:hRule="atLeast"/>
        </w:trPr>
        <w:tc>
          <w:tcPr>
            <w:tcW w:w="7225" w:type="dxa"/>
            <w:tcBorders>
              <w:left w:val="nil"/>
              <w:bottom w:val="thickThinMediumGap" w:sz="9" w:space="0" w:color="7F7F7F"/>
              <w:right w:val="single" w:sz="4" w:space="0" w:color="7E7E7E"/>
            </w:tcBorders>
          </w:tcPr>
          <w:p>
            <w:pPr>
              <w:pStyle w:val="TableParagraph"/>
              <w:spacing w:before="10"/>
              <w:rPr>
                <w:rFonts w:ascii="Tahoma"/>
                <w:sz w:val="18"/>
              </w:rPr>
            </w:pPr>
          </w:p>
          <w:p>
            <w:pPr>
              <w:pStyle w:val="TableParagraph"/>
              <w:numPr>
                <w:ilvl w:val="0"/>
                <w:numId w:val="281"/>
              </w:numPr>
              <w:tabs>
                <w:tab w:pos="300" w:val="left" w:leader="none"/>
              </w:tabs>
              <w:spacing w:line="244" w:lineRule="exact" w:before="1" w:after="0"/>
              <w:ind w:left="300" w:right="0" w:hanging="184"/>
              <w:jc w:val="left"/>
              <w:rPr>
                <w:rFonts w:ascii="함초롬돋움" w:eastAsia="함초롬돋움" w:hint="eastAsia"/>
                <w:b/>
                <w:sz w:val="14"/>
              </w:rPr>
            </w:pPr>
            <w:r>
              <w:rPr>
                <w:rFonts w:ascii="함초롬돋움" w:eastAsia="함초롬돋움" w:hint="eastAsia"/>
                <w:b/>
                <w:sz w:val="14"/>
              </w:rPr>
              <w:t>제3자 제공에 관한</w:t>
            </w:r>
            <w:r>
              <w:rPr>
                <w:rFonts w:ascii="함초롬돋움" w:eastAsia="함초롬돋움" w:hint="eastAsia"/>
                <w:b/>
                <w:spacing w:val="-9"/>
                <w:sz w:val="14"/>
              </w:rPr>
              <w:t> </w:t>
            </w:r>
            <w:r>
              <w:rPr>
                <w:rFonts w:ascii="함초롬돋움" w:eastAsia="함초롬돋움" w:hint="eastAsia"/>
                <w:b/>
                <w:sz w:val="14"/>
              </w:rPr>
              <w:t>사항</w:t>
            </w:r>
          </w:p>
          <w:p>
            <w:pPr>
              <w:pStyle w:val="TableParagraph"/>
              <w:numPr>
                <w:ilvl w:val="1"/>
                <w:numId w:val="281"/>
              </w:numPr>
              <w:tabs>
                <w:tab w:pos="466" w:val="left" w:leader="none"/>
              </w:tabs>
              <w:spacing w:line="242" w:lineRule="exact" w:before="0" w:after="0"/>
              <w:ind w:left="465" w:right="0" w:hanging="211"/>
              <w:jc w:val="left"/>
              <w:rPr>
                <w:rFonts w:ascii="함초롬바탕" w:hAnsi="함초롬바탕" w:eastAsia="함초롬바탕" w:hint="eastAsia"/>
                <w:sz w:val="14"/>
              </w:rPr>
            </w:pPr>
            <w:r>
              <w:rPr>
                <w:rFonts w:ascii="함초롬돋움" w:hAnsi="함초롬돋움" w:eastAsia="함초롬돋움" w:hint="eastAsia"/>
                <w:b/>
                <w:sz w:val="14"/>
              </w:rPr>
              <w:t>제공받는 자</w:t>
            </w:r>
            <w:r>
              <w:rPr>
                <w:rFonts w:ascii="함초롬바탕" w:hAnsi="함초롬바탕" w:eastAsia="함초롬바탕" w:hint="eastAsia"/>
                <w:sz w:val="14"/>
              </w:rPr>
              <w:t>: 한국방송공사, 한국전력공사, 이동통신사, 한국가스공사, 도시가스사업자,.</w:t>
            </w:r>
            <w:r>
              <w:rPr>
                <w:rFonts w:ascii="함초롬바탕" w:hAnsi="함초롬바탕" w:eastAsia="함초롬바탕" w:hint="eastAsia"/>
                <w:spacing w:val="12"/>
                <w:sz w:val="14"/>
              </w:rPr>
              <w:t> </w:t>
            </w:r>
            <w:r>
              <w:rPr>
                <w:rFonts w:ascii="함초롬바탕" w:hAnsi="함초롬바탕" w:eastAsia="함초롬바탕" w:hint="eastAsia"/>
                <w:sz w:val="14"/>
              </w:rPr>
              <w:t>지역난방공사</w:t>
            </w:r>
          </w:p>
          <w:p>
            <w:pPr>
              <w:pStyle w:val="TableParagraph"/>
              <w:numPr>
                <w:ilvl w:val="1"/>
                <w:numId w:val="281"/>
              </w:numPr>
              <w:tabs>
                <w:tab w:pos="466" w:val="left" w:leader="none"/>
              </w:tabs>
              <w:spacing w:line="242" w:lineRule="exact" w:before="0" w:after="0"/>
              <w:ind w:left="465" w:right="0" w:hanging="211"/>
              <w:jc w:val="left"/>
              <w:rPr>
                <w:rFonts w:ascii="함초롬바탕" w:hAnsi="함초롬바탕" w:eastAsia="함초롬바탕" w:hint="eastAsia"/>
                <w:sz w:val="14"/>
              </w:rPr>
            </w:pPr>
            <w:r>
              <w:rPr>
                <w:rFonts w:ascii="함초롬돋움" w:hAnsi="함초롬돋움" w:eastAsia="함초롬돋움" w:hint="eastAsia"/>
                <w:b/>
                <w:sz w:val="14"/>
              </w:rPr>
              <w:t>제공받는 자의 이용 목적</w:t>
            </w:r>
            <w:r>
              <w:rPr>
                <w:rFonts w:ascii="함초롬바탕" w:hAnsi="함초롬바탕" w:eastAsia="함초롬바탕" w:hint="eastAsia"/>
                <w:sz w:val="14"/>
              </w:rPr>
              <w:t>: 요금감면 (대행)신청 및 요금감면 대상 자격변동 여부</w:t>
            </w:r>
            <w:r>
              <w:rPr>
                <w:rFonts w:ascii="함초롬바탕" w:hAnsi="함초롬바탕" w:eastAsia="함초롬바탕" w:hint="eastAsia"/>
                <w:spacing w:val="11"/>
                <w:sz w:val="14"/>
              </w:rPr>
              <w:t> </w:t>
            </w:r>
            <w:r>
              <w:rPr>
                <w:rFonts w:ascii="함초롬바탕" w:hAnsi="함초롬바탕" w:eastAsia="함초롬바탕" w:hint="eastAsia"/>
                <w:sz w:val="14"/>
              </w:rPr>
              <w:t>확인</w:t>
            </w:r>
          </w:p>
          <w:p>
            <w:pPr>
              <w:pStyle w:val="TableParagraph"/>
              <w:numPr>
                <w:ilvl w:val="1"/>
                <w:numId w:val="281"/>
              </w:numPr>
              <w:tabs>
                <w:tab w:pos="466" w:val="left" w:leader="none"/>
              </w:tabs>
              <w:spacing w:line="242" w:lineRule="exact" w:before="0" w:after="0"/>
              <w:ind w:left="465" w:right="0" w:hanging="211"/>
              <w:jc w:val="left"/>
              <w:rPr>
                <w:rFonts w:ascii="함초롬바탕" w:hAnsi="함초롬바탕" w:eastAsia="함초롬바탕" w:hint="eastAsia"/>
                <w:sz w:val="14"/>
              </w:rPr>
            </w:pPr>
            <w:r>
              <w:rPr>
                <w:rFonts w:ascii="함초롬돋움" w:hAnsi="함초롬돋움" w:eastAsia="함초롬돋움" w:hint="eastAsia"/>
                <w:b/>
                <w:sz w:val="14"/>
              </w:rPr>
              <w:t>제공할</w:t>
            </w:r>
            <w:r>
              <w:rPr>
                <w:rFonts w:ascii="함초롬돋움" w:hAnsi="함초롬돋움" w:eastAsia="함초롬돋움" w:hint="eastAsia"/>
                <w:b/>
                <w:spacing w:val="15"/>
                <w:sz w:val="14"/>
              </w:rPr>
              <w:t> </w:t>
            </w:r>
            <w:r>
              <w:rPr>
                <w:rFonts w:ascii="함초롬돋움" w:hAnsi="함초롬돋움" w:eastAsia="함초롬돋움" w:hint="eastAsia"/>
                <w:b/>
                <w:sz w:val="14"/>
              </w:rPr>
              <w:t>개인정보</w:t>
            </w:r>
            <w:r>
              <w:rPr>
                <w:rFonts w:ascii="함초롬돋움" w:hAnsi="함초롬돋움" w:eastAsia="함초롬돋움" w:hint="eastAsia"/>
                <w:b/>
                <w:spacing w:val="14"/>
                <w:sz w:val="14"/>
              </w:rPr>
              <w:t> </w:t>
            </w:r>
            <w:r>
              <w:rPr>
                <w:rFonts w:ascii="함초롬돋움" w:hAnsi="함초롬돋움" w:eastAsia="함초롬돋움" w:hint="eastAsia"/>
                <w:b/>
                <w:sz w:val="14"/>
              </w:rPr>
              <w:t>범위</w:t>
            </w:r>
            <w:r>
              <w:rPr>
                <w:rFonts w:ascii="함초롬바탕" w:hAnsi="함초롬바탕" w:eastAsia="함초롬바탕" w:hint="eastAsia"/>
                <w:sz w:val="14"/>
              </w:rPr>
              <w:t>:</w:t>
            </w:r>
            <w:r>
              <w:rPr>
                <w:rFonts w:ascii="함초롬바탕" w:hAnsi="함초롬바탕" w:eastAsia="함초롬바탕" w:hint="eastAsia"/>
                <w:spacing w:val="14"/>
                <w:sz w:val="14"/>
              </w:rPr>
              <w:t> </w:t>
            </w:r>
            <w:r>
              <w:rPr>
                <w:rFonts w:ascii="함초롬바탕" w:hAnsi="함초롬바탕" w:eastAsia="함초롬바탕" w:hint="eastAsia"/>
                <w:sz w:val="14"/>
              </w:rPr>
              <w:t>성명,</w:t>
            </w:r>
            <w:r>
              <w:rPr>
                <w:rFonts w:ascii="함초롬바탕" w:hAnsi="함초롬바탕" w:eastAsia="함초롬바탕" w:hint="eastAsia"/>
                <w:spacing w:val="14"/>
                <w:sz w:val="14"/>
              </w:rPr>
              <w:t> </w:t>
            </w:r>
            <w:r>
              <w:rPr>
                <w:rFonts w:ascii="함초롬바탕" w:hAnsi="함초롬바탕" w:eastAsia="함초롬바탕" w:hint="eastAsia"/>
                <w:sz w:val="14"/>
              </w:rPr>
              <w:t>주민등록번호(외국인등록번호),</w:t>
            </w:r>
            <w:r>
              <w:rPr>
                <w:rFonts w:ascii="함초롬바탕" w:hAnsi="함초롬바탕" w:eastAsia="함초롬바탕" w:hint="eastAsia"/>
                <w:spacing w:val="15"/>
                <w:sz w:val="14"/>
              </w:rPr>
              <w:t> </w:t>
            </w:r>
            <w:r>
              <w:rPr>
                <w:rFonts w:ascii="함초롬바탕" w:hAnsi="함초롬바탕" w:eastAsia="함초롬바탕" w:hint="eastAsia"/>
                <w:sz w:val="14"/>
              </w:rPr>
              <w:t>주소,</w:t>
            </w:r>
            <w:r>
              <w:rPr>
                <w:rFonts w:ascii="함초롬바탕" w:hAnsi="함초롬바탕" w:eastAsia="함초롬바탕" w:hint="eastAsia"/>
                <w:spacing w:val="14"/>
                <w:sz w:val="14"/>
              </w:rPr>
              <w:t> </w:t>
            </w:r>
            <w:r>
              <w:rPr>
                <w:rFonts w:ascii="함초롬바탕" w:hAnsi="함초롬바탕" w:eastAsia="함초롬바탕" w:hint="eastAsia"/>
                <w:sz w:val="14"/>
              </w:rPr>
              <w:t>연락처,</w:t>
            </w:r>
            <w:r>
              <w:rPr>
                <w:rFonts w:ascii="함초롬바탕" w:hAnsi="함초롬바탕" w:eastAsia="함초롬바탕" w:hint="eastAsia"/>
                <w:spacing w:val="15"/>
                <w:sz w:val="14"/>
              </w:rPr>
              <w:t> </w:t>
            </w:r>
            <w:r>
              <w:rPr>
                <w:rFonts w:ascii="함초롬바탕" w:hAnsi="함초롬바탕" w:eastAsia="함초롬바탕" w:hint="eastAsia"/>
                <w:sz w:val="14"/>
              </w:rPr>
              <w:t>자격정보,</w:t>
            </w:r>
            <w:r>
              <w:rPr>
                <w:rFonts w:ascii="함초롬바탕" w:hAnsi="함초롬바탕" w:eastAsia="함초롬바탕" w:hint="eastAsia"/>
                <w:spacing w:val="14"/>
                <w:sz w:val="14"/>
              </w:rPr>
              <w:t> </w:t>
            </w:r>
            <w:r>
              <w:rPr>
                <w:rFonts w:ascii="함초롬바탕" w:hAnsi="함초롬바탕" w:eastAsia="함초롬바탕" w:hint="eastAsia"/>
                <w:sz w:val="14"/>
              </w:rPr>
              <w:t>고객번호</w:t>
            </w:r>
          </w:p>
          <w:p>
            <w:pPr>
              <w:pStyle w:val="TableParagraph"/>
              <w:numPr>
                <w:ilvl w:val="1"/>
                <w:numId w:val="281"/>
              </w:numPr>
              <w:tabs>
                <w:tab w:pos="466" w:val="left" w:leader="none"/>
              </w:tabs>
              <w:spacing w:line="242" w:lineRule="exact" w:before="0" w:after="0"/>
              <w:ind w:left="465" w:right="0" w:hanging="211"/>
              <w:jc w:val="left"/>
              <w:rPr>
                <w:rFonts w:ascii="함초롬바탕" w:hAnsi="함초롬바탕" w:eastAsia="함초롬바탕" w:hint="eastAsia"/>
                <w:sz w:val="14"/>
              </w:rPr>
            </w:pPr>
            <w:r>
              <w:rPr>
                <w:rFonts w:ascii="함초롬돋움" w:hAnsi="함초롬돋움" w:eastAsia="함초롬돋움" w:hint="eastAsia"/>
                <w:b/>
                <w:sz w:val="14"/>
              </w:rPr>
              <w:t>제공받은</w:t>
            </w:r>
            <w:r>
              <w:rPr>
                <w:rFonts w:ascii="함초롬돋움" w:hAnsi="함초롬돋움" w:eastAsia="함초롬돋움" w:hint="eastAsia"/>
                <w:b/>
                <w:spacing w:val="12"/>
                <w:sz w:val="14"/>
              </w:rPr>
              <w:t> </w:t>
            </w:r>
            <w:r>
              <w:rPr>
                <w:rFonts w:ascii="함초롬돋움" w:hAnsi="함초롬돋움" w:eastAsia="함초롬돋움" w:hint="eastAsia"/>
                <w:b/>
                <w:sz w:val="14"/>
              </w:rPr>
              <w:t>자의</w:t>
            </w:r>
            <w:r>
              <w:rPr>
                <w:rFonts w:ascii="함초롬돋움" w:hAnsi="함초롬돋움" w:eastAsia="함초롬돋움" w:hint="eastAsia"/>
                <w:b/>
                <w:spacing w:val="15"/>
                <w:sz w:val="14"/>
              </w:rPr>
              <w:t> </w:t>
            </w:r>
            <w:r>
              <w:rPr>
                <w:rFonts w:ascii="함초롬돋움" w:hAnsi="함초롬돋움" w:eastAsia="함초롬돋움" w:hint="eastAsia"/>
                <w:b/>
                <w:sz w:val="14"/>
              </w:rPr>
              <w:t>개인정보</w:t>
            </w:r>
            <w:r>
              <w:rPr>
                <w:rFonts w:ascii="함초롬돋움" w:hAnsi="함초롬돋움" w:eastAsia="함초롬돋움" w:hint="eastAsia"/>
                <w:b/>
                <w:spacing w:val="13"/>
                <w:sz w:val="14"/>
              </w:rPr>
              <w:t> </w:t>
            </w:r>
            <w:r>
              <w:rPr>
                <w:rFonts w:ascii="함초롬돋움" w:hAnsi="함초롬돋움" w:eastAsia="함초롬돋움" w:hint="eastAsia"/>
                <w:b/>
                <w:sz w:val="14"/>
              </w:rPr>
              <w:t>보유·이용</w:t>
            </w:r>
            <w:r>
              <w:rPr>
                <w:rFonts w:ascii="함초롬돋움" w:hAnsi="함초롬돋움" w:eastAsia="함초롬돋움" w:hint="eastAsia"/>
                <w:b/>
                <w:spacing w:val="14"/>
                <w:sz w:val="14"/>
              </w:rPr>
              <w:t> </w:t>
            </w:r>
            <w:r>
              <w:rPr>
                <w:rFonts w:ascii="함초롬돋움" w:hAnsi="함초롬돋움" w:eastAsia="함초롬돋움" w:hint="eastAsia"/>
                <w:b/>
                <w:sz w:val="14"/>
              </w:rPr>
              <w:t>기간</w:t>
            </w:r>
            <w:r>
              <w:rPr>
                <w:rFonts w:ascii="함초롬바탕" w:hAnsi="함초롬바탕" w:eastAsia="함초롬바탕" w:hint="eastAsia"/>
                <w:sz w:val="14"/>
              </w:rPr>
              <w:t>:</w:t>
            </w:r>
            <w:r>
              <w:rPr>
                <w:rFonts w:ascii="함초롬바탕" w:hAnsi="함초롬바탕" w:eastAsia="함초롬바탕" w:hint="eastAsia"/>
                <w:spacing w:val="14"/>
                <w:sz w:val="14"/>
              </w:rPr>
              <w:t> </w:t>
            </w:r>
            <w:r>
              <w:rPr>
                <w:rFonts w:ascii="함초롬바탕" w:hAnsi="함초롬바탕" w:eastAsia="함초롬바탕" w:hint="eastAsia"/>
                <w:sz w:val="14"/>
              </w:rPr>
              <w:t>요금감면대상</w:t>
            </w:r>
            <w:r>
              <w:rPr>
                <w:rFonts w:ascii="함초롬바탕" w:hAnsi="함초롬바탕" w:eastAsia="함초롬바탕" w:hint="eastAsia"/>
                <w:spacing w:val="12"/>
                <w:sz w:val="14"/>
              </w:rPr>
              <w:t> </w:t>
            </w:r>
            <w:r>
              <w:rPr>
                <w:rFonts w:ascii="함초롬바탕" w:hAnsi="함초롬바탕" w:eastAsia="함초롬바탕" w:hint="eastAsia"/>
                <w:sz w:val="14"/>
              </w:rPr>
              <w:t>자격상실</w:t>
            </w:r>
            <w:r>
              <w:rPr>
                <w:rFonts w:ascii="함초롬바탕" w:hAnsi="함초롬바탕" w:eastAsia="함초롬바탕" w:hint="eastAsia"/>
                <w:spacing w:val="15"/>
                <w:sz w:val="14"/>
              </w:rPr>
              <w:t> </w:t>
            </w:r>
            <w:r>
              <w:rPr>
                <w:rFonts w:ascii="함초롬바탕" w:hAnsi="함초롬바탕" w:eastAsia="함초롬바탕" w:hint="eastAsia"/>
                <w:sz w:val="14"/>
              </w:rPr>
              <w:t>후</w:t>
            </w:r>
            <w:r>
              <w:rPr>
                <w:rFonts w:ascii="함초롬바탕" w:hAnsi="함초롬바탕" w:eastAsia="함초롬바탕" w:hint="eastAsia"/>
                <w:spacing w:val="13"/>
                <w:sz w:val="14"/>
              </w:rPr>
              <w:t> </w:t>
            </w:r>
            <w:r>
              <w:rPr>
                <w:rFonts w:ascii="함초롬바탕" w:hAnsi="함초롬바탕" w:eastAsia="함초롬바탕" w:hint="eastAsia"/>
                <w:sz w:val="14"/>
              </w:rPr>
              <w:t>5년이</w:t>
            </w:r>
            <w:r>
              <w:rPr>
                <w:rFonts w:ascii="함초롬바탕" w:hAnsi="함초롬바탕" w:eastAsia="함초롬바탕" w:hint="eastAsia"/>
                <w:spacing w:val="13"/>
                <w:sz w:val="14"/>
              </w:rPr>
              <w:t> </w:t>
            </w:r>
            <w:r>
              <w:rPr>
                <w:rFonts w:ascii="함초롬바탕" w:hAnsi="함초롬바탕" w:eastAsia="함초롬바탕" w:hint="eastAsia"/>
                <w:sz w:val="14"/>
              </w:rPr>
              <w:t>경과하면</w:t>
            </w:r>
            <w:r>
              <w:rPr>
                <w:rFonts w:ascii="함초롬바탕" w:hAnsi="함초롬바탕" w:eastAsia="함초롬바탕" w:hint="eastAsia"/>
                <w:spacing w:val="12"/>
                <w:sz w:val="14"/>
              </w:rPr>
              <w:t> </w:t>
            </w:r>
            <w:r>
              <w:rPr>
                <w:rFonts w:ascii="함초롬바탕" w:hAnsi="함초롬바탕" w:eastAsia="함초롬바탕" w:hint="eastAsia"/>
                <w:sz w:val="14"/>
              </w:rPr>
              <w:t>파기함을</w:t>
            </w:r>
            <w:r>
              <w:rPr>
                <w:rFonts w:ascii="함초롬바탕" w:hAnsi="함초롬바탕" w:eastAsia="함초롬바탕" w:hint="eastAsia"/>
                <w:spacing w:val="15"/>
                <w:sz w:val="14"/>
              </w:rPr>
              <w:t> </w:t>
            </w:r>
            <w:r>
              <w:rPr>
                <w:rFonts w:ascii="함초롬바탕" w:hAnsi="함초롬바탕" w:eastAsia="함초롬바탕" w:hint="eastAsia"/>
                <w:sz w:val="14"/>
              </w:rPr>
              <w:t>고지합니다.</w:t>
            </w:r>
          </w:p>
          <w:p>
            <w:pPr>
              <w:pStyle w:val="TableParagraph"/>
              <w:numPr>
                <w:ilvl w:val="1"/>
                <w:numId w:val="281"/>
              </w:numPr>
              <w:tabs>
                <w:tab w:pos="466" w:val="left" w:leader="none"/>
              </w:tabs>
              <w:spacing w:line="242" w:lineRule="exact" w:before="0" w:after="0"/>
              <w:ind w:left="465" w:right="0" w:hanging="211"/>
              <w:jc w:val="left"/>
              <w:rPr>
                <w:rFonts w:ascii="함초롬돋움" w:hAnsi="함초롬돋움" w:eastAsia="함초롬돋움" w:hint="eastAsia"/>
                <w:b/>
                <w:sz w:val="14"/>
              </w:rPr>
            </w:pPr>
            <w:r>
              <w:rPr>
                <w:rFonts w:ascii="함초롬돋움" w:hAnsi="함초롬돋움" w:eastAsia="함초롬돋움" w:hint="eastAsia"/>
                <w:b/>
                <w:sz w:val="14"/>
              </w:rPr>
              <w:t>동의를</w:t>
            </w:r>
            <w:r>
              <w:rPr>
                <w:rFonts w:ascii="함초롬돋움" w:hAnsi="함초롬돋움" w:eastAsia="함초롬돋움" w:hint="eastAsia"/>
                <w:b/>
                <w:spacing w:val="25"/>
                <w:sz w:val="14"/>
              </w:rPr>
              <w:t> </w:t>
            </w:r>
            <w:r>
              <w:rPr>
                <w:rFonts w:ascii="함초롬돋움" w:hAnsi="함초롬돋움" w:eastAsia="함초롬돋움" w:hint="eastAsia"/>
                <w:b/>
                <w:sz w:val="14"/>
              </w:rPr>
              <w:t>거부할</w:t>
            </w:r>
            <w:r>
              <w:rPr>
                <w:rFonts w:ascii="함초롬돋움" w:hAnsi="함초롬돋움" w:eastAsia="함초롬돋움" w:hint="eastAsia"/>
                <w:b/>
                <w:spacing w:val="25"/>
                <w:sz w:val="14"/>
              </w:rPr>
              <w:t> </w:t>
            </w:r>
            <w:r>
              <w:rPr>
                <w:rFonts w:ascii="함초롬돋움" w:hAnsi="함초롬돋움" w:eastAsia="함초롬돋움" w:hint="eastAsia"/>
                <w:b/>
                <w:sz w:val="14"/>
              </w:rPr>
              <w:t>권리</w:t>
            </w:r>
            <w:r>
              <w:rPr>
                <w:rFonts w:ascii="함초롬돋움" w:hAnsi="함초롬돋움" w:eastAsia="함초롬돋움" w:hint="eastAsia"/>
                <w:b/>
                <w:spacing w:val="24"/>
                <w:sz w:val="14"/>
              </w:rPr>
              <w:t> </w:t>
            </w:r>
            <w:r>
              <w:rPr>
                <w:rFonts w:ascii="함초롬돋움" w:hAnsi="함초롬돋움" w:eastAsia="함초롬돋움" w:hint="eastAsia"/>
                <w:b/>
                <w:sz w:val="14"/>
              </w:rPr>
              <w:t>및</w:t>
            </w:r>
            <w:r>
              <w:rPr>
                <w:rFonts w:ascii="함초롬돋움" w:hAnsi="함초롬돋움" w:eastAsia="함초롬돋움" w:hint="eastAsia"/>
                <w:b/>
                <w:spacing w:val="25"/>
                <w:sz w:val="14"/>
              </w:rPr>
              <w:t> </w:t>
            </w:r>
            <w:r>
              <w:rPr>
                <w:rFonts w:ascii="함초롬돋움" w:hAnsi="함초롬돋움" w:eastAsia="함초롬돋움" w:hint="eastAsia"/>
                <w:b/>
                <w:sz w:val="14"/>
              </w:rPr>
              <w:t>동의를</w:t>
            </w:r>
            <w:r>
              <w:rPr>
                <w:rFonts w:ascii="함초롬돋움" w:hAnsi="함초롬돋움" w:eastAsia="함초롬돋움" w:hint="eastAsia"/>
                <w:b/>
                <w:spacing w:val="25"/>
                <w:sz w:val="14"/>
              </w:rPr>
              <w:t> </w:t>
            </w:r>
            <w:r>
              <w:rPr>
                <w:rFonts w:ascii="함초롬돋움" w:hAnsi="함초롬돋움" w:eastAsia="함초롬돋움" w:hint="eastAsia"/>
                <w:b/>
                <w:sz w:val="14"/>
              </w:rPr>
              <w:t>거부할</w:t>
            </w:r>
            <w:r>
              <w:rPr>
                <w:rFonts w:ascii="함초롬돋움" w:hAnsi="함초롬돋움" w:eastAsia="함초롬돋움" w:hint="eastAsia"/>
                <w:b/>
                <w:spacing w:val="26"/>
                <w:sz w:val="14"/>
              </w:rPr>
              <w:t> </w:t>
            </w:r>
            <w:r>
              <w:rPr>
                <w:rFonts w:ascii="함초롬돋움" w:hAnsi="함초롬돋움" w:eastAsia="함초롬돋움" w:hint="eastAsia"/>
                <w:b/>
                <w:sz w:val="14"/>
              </w:rPr>
              <w:t>경우의</w:t>
            </w:r>
            <w:r>
              <w:rPr>
                <w:rFonts w:ascii="함초롬돋움" w:hAnsi="함초롬돋움" w:eastAsia="함초롬돋움" w:hint="eastAsia"/>
                <w:b/>
                <w:spacing w:val="25"/>
                <w:sz w:val="14"/>
              </w:rPr>
              <w:t> </w:t>
            </w:r>
            <w:r>
              <w:rPr>
                <w:rFonts w:ascii="함초롬돋움" w:hAnsi="함초롬돋움" w:eastAsia="함초롬돋움" w:hint="eastAsia"/>
                <w:b/>
                <w:sz w:val="14"/>
              </w:rPr>
              <w:t>불이익</w:t>
            </w:r>
          </w:p>
          <w:p>
            <w:pPr>
              <w:pStyle w:val="TableParagraph"/>
              <w:spacing w:line="244" w:lineRule="exact"/>
              <w:ind w:left="464"/>
              <w:rPr>
                <w:rFonts w:ascii="함초롬바탕" w:eastAsia="함초롬바탕" w:hint="eastAsia"/>
                <w:sz w:val="14"/>
              </w:rPr>
            </w:pPr>
            <w:r>
              <w:rPr>
                <w:rFonts w:ascii="함초롬바탕" w:eastAsia="함초롬바탕" w:hint="eastAsia"/>
                <w:sz w:val="14"/>
              </w:rPr>
              <w:t>위 개인정보의 제공 동의를 거부할 권리가 있으며, 동의를 거부시 요금감면 (대행)신청이 제한됩니다.</w:t>
            </w:r>
          </w:p>
        </w:tc>
        <w:tc>
          <w:tcPr>
            <w:tcW w:w="331" w:type="dxa"/>
            <w:tcBorders>
              <w:left w:val="single" w:sz="4" w:space="0" w:color="7E7E7E"/>
              <w:bottom w:val="thickThinMediumGap" w:sz="9" w:space="0" w:color="7F7F7F"/>
              <w:right w:val="nil"/>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22"/>
              </w:rPr>
            </w:pPr>
          </w:p>
          <w:p>
            <w:pPr>
              <w:pStyle w:val="TableParagraph"/>
              <w:ind w:right="127"/>
              <w:jc w:val="right"/>
              <w:rPr>
                <w:rFonts w:ascii="함초롬바탕"/>
                <w:sz w:val="18"/>
              </w:rPr>
            </w:pPr>
            <w:r>
              <w:rPr>
                <w:rFonts w:ascii="함초롬바탕"/>
                <w:w w:val="96"/>
                <w:sz w:val="18"/>
              </w:rPr>
              <w:t>[</w:t>
            </w:r>
          </w:p>
        </w:tc>
        <w:tc>
          <w:tcPr>
            <w:tcW w:w="347" w:type="dxa"/>
            <w:tcBorders>
              <w:left w:val="nil"/>
              <w:bottom w:val="thickThinMediumGap" w:sz="9" w:space="0" w:color="7F7F7F"/>
              <w:right w:val="nil"/>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22"/>
              </w:rPr>
            </w:pPr>
          </w:p>
          <w:p>
            <w:pPr>
              <w:pStyle w:val="TableParagraph"/>
              <w:ind w:right="26"/>
              <w:jc w:val="center"/>
              <w:rPr>
                <w:rFonts w:ascii="함초롬바탕"/>
                <w:sz w:val="18"/>
              </w:rPr>
            </w:pPr>
            <w:r>
              <w:rPr>
                <w:rFonts w:ascii="함초롬바탕"/>
                <w:w w:val="96"/>
                <w:sz w:val="18"/>
              </w:rPr>
              <w:t>]</w:t>
            </w:r>
          </w:p>
        </w:tc>
      </w:tr>
      <w:tr>
        <w:trPr>
          <w:trHeight w:val="483" w:hRule="atLeast"/>
        </w:trPr>
        <w:tc>
          <w:tcPr>
            <w:tcW w:w="7225" w:type="dxa"/>
            <w:tcBorders>
              <w:top w:val="thinThickMediumGap" w:sz="9" w:space="0" w:color="7F7F7F"/>
              <w:left w:val="nil"/>
              <w:bottom w:val="single" w:sz="4" w:space="0" w:color="7E7E7E"/>
              <w:right w:val="single" w:sz="4" w:space="0" w:color="7E7E7E"/>
            </w:tcBorders>
            <w:shd w:val="clear" w:color="auto" w:fill="E3E3E3"/>
          </w:tcPr>
          <w:p>
            <w:pPr>
              <w:pStyle w:val="TableParagraph"/>
              <w:spacing w:before="87"/>
              <w:ind w:left="3115" w:right="3093"/>
              <w:jc w:val="center"/>
              <w:rPr>
                <w:rFonts w:ascii="함초롬돋움" w:eastAsia="함초롬돋움" w:hint="eastAsia"/>
                <w:b/>
                <w:sz w:val="18"/>
              </w:rPr>
            </w:pPr>
            <w:r>
              <w:rPr>
                <w:rFonts w:ascii="함초롬돋움" w:eastAsia="함초롬돋움" w:hint="eastAsia"/>
                <w:b/>
                <w:sz w:val="18"/>
              </w:rPr>
              <w:t>선택적 동의</w:t>
            </w:r>
          </w:p>
        </w:tc>
        <w:tc>
          <w:tcPr>
            <w:tcW w:w="678" w:type="dxa"/>
            <w:gridSpan w:val="2"/>
            <w:tcBorders>
              <w:top w:val="thinThickMediumGap" w:sz="9" w:space="0" w:color="7F7F7F"/>
              <w:left w:val="single" w:sz="4" w:space="0" w:color="7E7E7E"/>
              <w:bottom w:val="single" w:sz="4" w:space="0" w:color="7E7E7E"/>
              <w:right w:val="nil"/>
            </w:tcBorders>
            <w:shd w:val="clear" w:color="auto" w:fill="E3E3E3"/>
          </w:tcPr>
          <w:p>
            <w:pPr>
              <w:pStyle w:val="TableParagraph"/>
              <w:spacing w:line="268" w:lineRule="exact" w:before="3"/>
              <w:ind w:left="116"/>
              <w:rPr>
                <w:rFonts w:ascii="함초롬돋움" w:eastAsia="함초롬돋움" w:hint="eastAsia"/>
                <w:b/>
                <w:sz w:val="18"/>
              </w:rPr>
            </w:pPr>
            <w:r>
              <w:rPr>
                <w:rFonts w:ascii="함초롬돋움" w:eastAsia="함초롬돋움" w:hint="eastAsia"/>
                <w:b/>
                <w:sz w:val="18"/>
              </w:rPr>
              <w:t>동</w:t>
            </w:r>
            <w:r>
              <w:rPr>
                <w:rFonts w:ascii="함초롬돋움" w:eastAsia="함초롬돋움" w:hint="eastAsia"/>
                <w:b/>
                <w:spacing w:val="18"/>
                <w:sz w:val="18"/>
              </w:rPr>
              <w:t> </w:t>
            </w:r>
            <w:r>
              <w:rPr>
                <w:rFonts w:ascii="함초롬돋움" w:eastAsia="함초롬돋움" w:hint="eastAsia"/>
                <w:b/>
                <w:sz w:val="18"/>
              </w:rPr>
              <w:t>의</w:t>
            </w:r>
          </w:p>
          <w:p>
            <w:pPr>
              <w:pStyle w:val="TableParagraph"/>
              <w:spacing w:line="191" w:lineRule="exact"/>
              <w:ind w:left="95"/>
              <w:rPr>
                <w:rFonts w:ascii="함초롬바탕" w:hAnsi="함초롬바탕" w:eastAsia="함초롬바탕" w:hint="eastAsia"/>
                <w:sz w:val="14"/>
              </w:rPr>
            </w:pPr>
            <w:r>
              <w:rPr>
                <w:rFonts w:ascii="함초롬바탕" w:hAnsi="함초롬바탕" w:eastAsia="함초롬바탕" w:hint="eastAsia"/>
                <w:spacing w:val="-8"/>
                <w:w w:val="95"/>
                <w:sz w:val="14"/>
              </w:rPr>
              <w:t>(√</w:t>
            </w:r>
            <w:r>
              <w:rPr>
                <w:rFonts w:ascii="함초롬바탕" w:hAnsi="함초롬바탕" w:eastAsia="함초롬바탕" w:hint="eastAsia"/>
                <w:spacing w:val="-3"/>
                <w:w w:val="95"/>
                <w:sz w:val="14"/>
              </w:rPr>
              <w:t> </w:t>
            </w:r>
            <w:r>
              <w:rPr>
                <w:rFonts w:ascii="함초롬바탕" w:hAnsi="함초롬바탕" w:eastAsia="함초롬바탕" w:hint="eastAsia"/>
                <w:spacing w:val="-16"/>
                <w:w w:val="95"/>
                <w:sz w:val="14"/>
              </w:rPr>
              <w:t>체크)</w:t>
            </w:r>
          </w:p>
        </w:tc>
      </w:tr>
      <w:tr>
        <w:trPr>
          <w:trHeight w:val="652" w:hRule="atLeast"/>
        </w:trPr>
        <w:tc>
          <w:tcPr>
            <w:tcW w:w="7225" w:type="dxa"/>
            <w:tcBorders>
              <w:top w:val="single" w:sz="4" w:space="0" w:color="7E7E7E"/>
              <w:left w:val="nil"/>
              <w:bottom w:val="single" w:sz="4" w:space="0" w:color="7E7E7E"/>
              <w:right w:val="single" w:sz="4" w:space="0" w:color="7E7E7E"/>
            </w:tcBorders>
          </w:tcPr>
          <w:p>
            <w:pPr>
              <w:pStyle w:val="TableParagraph"/>
              <w:spacing w:before="4"/>
              <w:rPr>
                <w:rFonts w:ascii="Tahoma"/>
                <w:sz w:val="12"/>
              </w:rPr>
            </w:pPr>
          </w:p>
          <w:p>
            <w:pPr>
              <w:pStyle w:val="TableParagraph"/>
              <w:spacing w:line="177" w:lineRule="auto"/>
              <w:ind w:left="298" w:right="82" w:hanging="183"/>
              <w:rPr>
                <w:rFonts w:ascii="함초롬바탕" w:eastAsia="함초롬바탕" w:hint="eastAsia"/>
                <w:sz w:val="14"/>
              </w:rPr>
            </w:pPr>
            <w:r>
              <w:rPr>
                <w:rFonts w:ascii="함초롬바탕" w:eastAsia="함초롬바탕" w:hint="eastAsia"/>
                <w:sz w:val="14"/>
              </w:rPr>
              <w:t>1. </w:t>
            </w:r>
            <w:r>
              <w:rPr>
                <w:rFonts w:ascii="함초롬바탕" w:eastAsia="함초롬바탕" w:hint="eastAsia"/>
                <w:spacing w:val="-5"/>
                <w:sz w:val="14"/>
              </w:rPr>
              <w:t>장애인연금의 </w:t>
            </w:r>
            <w:r>
              <w:rPr>
                <w:rFonts w:ascii="함초롬바탕" w:eastAsia="함초롬바탕" w:hint="eastAsia"/>
                <w:spacing w:val="-4"/>
                <w:sz w:val="14"/>
              </w:rPr>
              <w:t>차상위 부가급여를 신청하여 차상위 자격이 </w:t>
            </w:r>
            <w:r>
              <w:rPr>
                <w:rFonts w:ascii="함초롬바탕" w:eastAsia="함초롬바탕" w:hint="eastAsia"/>
                <w:spacing w:val="-5"/>
                <w:sz w:val="14"/>
              </w:rPr>
              <w:t>확인되었으나, </w:t>
            </w:r>
            <w:r>
              <w:rPr>
                <w:rFonts w:ascii="함초롬바탕" w:eastAsia="함초롬바탕" w:hint="eastAsia"/>
                <w:spacing w:val="-3"/>
                <w:sz w:val="14"/>
              </w:rPr>
              <w:t>위탁 </w:t>
            </w:r>
            <w:r>
              <w:rPr>
                <w:rFonts w:ascii="함초롬바탕" w:eastAsia="함초롬바탕" w:hint="eastAsia"/>
                <w:spacing w:val="-4"/>
                <w:sz w:val="14"/>
              </w:rPr>
              <w:t>심사결과 </w:t>
            </w:r>
            <w:r>
              <w:rPr>
                <w:rFonts w:ascii="함초롬바탕" w:eastAsia="함초롬바탕" w:hint="eastAsia"/>
                <w:spacing w:val="-5"/>
                <w:sz w:val="14"/>
              </w:rPr>
              <w:t>장애인연금법 </w:t>
            </w:r>
            <w:r>
              <w:rPr>
                <w:rFonts w:ascii="함초롬바탕" w:eastAsia="함초롬바탕" w:hint="eastAsia"/>
                <w:spacing w:val="-4"/>
                <w:sz w:val="14"/>
              </w:rPr>
              <w:t>시행령 제2조에 </w:t>
            </w:r>
            <w:r>
              <w:rPr>
                <w:rFonts w:ascii="함초롬바탕" w:eastAsia="함초롬바탕" w:hint="eastAsia"/>
                <w:sz w:val="14"/>
              </w:rPr>
              <w:t>해당되지 않는 등록장애인일 경우, 장애인연금 신청일을 장애수당 신청일로 처리하는데 동의합니다.</w:t>
            </w:r>
          </w:p>
        </w:tc>
        <w:tc>
          <w:tcPr>
            <w:tcW w:w="331" w:type="dxa"/>
            <w:tcBorders>
              <w:top w:val="single" w:sz="4" w:space="0" w:color="7E7E7E"/>
              <w:left w:val="single" w:sz="4" w:space="0" w:color="7E7E7E"/>
              <w:bottom w:val="single" w:sz="4" w:space="0" w:color="7E7E7E"/>
              <w:right w:val="nil"/>
            </w:tcBorders>
          </w:tcPr>
          <w:p>
            <w:pPr>
              <w:pStyle w:val="TableParagraph"/>
              <w:spacing w:before="6"/>
              <w:rPr>
                <w:rFonts w:ascii="Tahoma"/>
                <w:sz w:val="14"/>
              </w:rPr>
            </w:pPr>
          </w:p>
          <w:p>
            <w:pPr>
              <w:pStyle w:val="TableParagraph"/>
              <w:ind w:right="127"/>
              <w:jc w:val="right"/>
              <w:rPr>
                <w:rFonts w:ascii="함초롬바탕"/>
                <w:sz w:val="18"/>
              </w:rPr>
            </w:pPr>
            <w:r>
              <w:rPr>
                <w:rFonts w:ascii="함초롬바탕"/>
                <w:w w:val="96"/>
                <w:sz w:val="18"/>
              </w:rPr>
              <w:t>[</w:t>
            </w:r>
          </w:p>
        </w:tc>
        <w:tc>
          <w:tcPr>
            <w:tcW w:w="347" w:type="dxa"/>
            <w:tcBorders>
              <w:top w:val="single" w:sz="4" w:space="0" w:color="7E7E7E"/>
              <w:left w:val="nil"/>
              <w:bottom w:val="single" w:sz="4" w:space="0" w:color="7E7E7E"/>
              <w:right w:val="nil"/>
            </w:tcBorders>
          </w:tcPr>
          <w:p>
            <w:pPr>
              <w:pStyle w:val="TableParagraph"/>
              <w:spacing w:before="6"/>
              <w:rPr>
                <w:rFonts w:ascii="Tahoma"/>
                <w:sz w:val="14"/>
              </w:rPr>
            </w:pPr>
          </w:p>
          <w:p>
            <w:pPr>
              <w:pStyle w:val="TableParagraph"/>
              <w:ind w:right="26"/>
              <w:jc w:val="center"/>
              <w:rPr>
                <w:rFonts w:ascii="함초롬바탕"/>
                <w:sz w:val="18"/>
              </w:rPr>
            </w:pPr>
            <w:r>
              <w:rPr>
                <w:rFonts w:ascii="함초롬바탕"/>
                <w:w w:val="96"/>
                <w:sz w:val="18"/>
              </w:rPr>
              <w:t>]</w:t>
            </w:r>
          </w:p>
        </w:tc>
      </w:tr>
      <w:tr>
        <w:trPr>
          <w:trHeight w:val="652" w:hRule="atLeast"/>
        </w:trPr>
        <w:tc>
          <w:tcPr>
            <w:tcW w:w="7225" w:type="dxa"/>
            <w:tcBorders>
              <w:top w:val="single" w:sz="4" w:space="0" w:color="7E7E7E"/>
              <w:left w:val="nil"/>
              <w:bottom w:val="single" w:sz="4" w:space="0" w:color="7E7E7E"/>
              <w:right w:val="single" w:sz="4" w:space="0" w:color="7E7E7E"/>
            </w:tcBorders>
          </w:tcPr>
          <w:p>
            <w:pPr>
              <w:pStyle w:val="TableParagraph"/>
              <w:spacing w:before="4"/>
              <w:rPr>
                <w:rFonts w:ascii="Tahoma"/>
                <w:sz w:val="12"/>
              </w:rPr>
            </w:pPr>
          </w:p>
          <w:p>
            <w:pPr>
              <w:pStyle w:val="TableParagraph"/>
              <w:spacing w:line="177" w:lineRule="auto"/>
              <w:ind w:left="284" w:right="84" w:hanging="168"/>
              <w:rPr>
                <w:rFonts w:ascii="함초롬바탕" w:eastAsia="함초롬바탕" w:hint="eastAsia"/>
                <w:sz w:val="14"/>
              </w:rPr>
            </w:pPr>
            <w:r>
              <w:rPr>
                <w:rFonts w:ascii="함초롬바탕" w:eastAsia="함초롬바탕" w:hint="eastAsia"/>
                <w:sz w:val="14"/>
              </w:rPr>
              <w:t>2.</w:t>
            </w:r>
            <w:r>
              <w:rPr>
                <w:rFonts w:ascii="함초롬바탕" w:eastAsia="함초롬바탕" w:hint="eastAsia"/>
                <w:spacing w:val="-13"/>
                <w:sz w:val="14"/>
              </w:rPr>
              <w:t> </w:t>
            </w:r>
            <w:r>
              <w:rPr>
                <w:rFonts w:ascii="함초롬바탕" w:eastAsia="함초롬바탕" w:hint="eastAsia"/>
                <w:spacing w:val="-3"/>
                <w:sz w:val="14"/>
              </w:rPr>
              <w:t>사회복지공동모금회</w:t>
            </w:r>
            <w:r>
              <w:rPr>
                <w:rFonts w:ascii="함초롬바탕" w:eastAsia="함초롬바탕" w:hint="eastAsia"/>
                <w:spacing w:val="-15"/>
                <w:sz w:val="14"/>
              </w:rPr>
              <w:t> </w:t>
            </w:r>
            <w:r>
              <w:rPr>
                <w:rFonts w:ascii="함초롬바탕" w:eastAsia="함초롬바탕" w:hint="eastAsia"/>
                <w:sz w:val="14"/>
              </w:rPr>
              <w:t>등</w:t>
            </w:r>
            <w:r>
              <w:rPr>
                <w:rFonts w:ascii="함초롬바탕" w:eastAsia="함초롬바탕" w:hint="eastAsia"/>
                <w:spacing w:val="-14"/>
                <w:sz w:val="14"/>
              </w:rPr>
              <w:t> </w:t>
            </w:r>
            <w:r>
              <w:rPr>
                <w:rFonts w:ascii="함초롬바탕" w:eastAsia="함초롬바탕" w:hint="eastAsia"/>
                <w:spacing w:val="-3"/>
                <w:sz w:val="14"/>
              </w:rPr>
              <w:t>서비스연계를</w:t>
            </w:r>
            <w:r>
              <w:rPr>
                <w:rFonts w:ascii="함초롬바탕" w:eastAsia="함초롬바탕" w:hint="eastAsia"/>
                <w:spacing w:val="-14"/>
                <w:sz w:val="14"/>
              </w:rPr>
              <w:t> </w:t>
            </w:r>
            <w:r>
              <w:rPr>
                <w:rFonts w:ascii="함초롬바탕" w:eastAsia="함초롬바탕" w:hint="eastAsia"/>
                <w:spacing w:val="-3"/>
                <w:sz w:val="14"/>
              </w:rPr>
              <w:t>신청하는</w:t>
            </w:r>
            <w:r>
              <w:rPr>
                <w:rFonts w:ascii="함초롬바탕" w:eastAsia="함초롬바탕" w:hint="eastAsia"/>
                <w:spacing w:val="-14"/>
                <w:sz w:val="14"/>
              </w:rPr>
              <w:t> </w:t>
            </w:r>
            <w:r>
              <w:rPr>
                <w:rFonts w:ascii="함초롬바탕" w:eastAsia="함초롬바탕" w:hint="eastAsia"/>
                <w:spacing w:val="-3"/>
                <w:sz w:val="14"/>
              </w:rPr>
              <w:t>경우,</w:t>
            </w:r>
            <w:r>
              <w:rPr>
                <w:rFonts w:ascii="함초롬바탕" w:eastAsia="함초롬바탕" w:hint="eastAsia"/>
                <w:spacing w:val="-13"/>
                <w:sz w:val="14"/>
              </w:rPr>
              <w:t> </w:t>
            </w:r>
            <w:r>
              <w:rPr>
                <w:rFonts w:ascii="함초롬바탕" w:eastAsia="함초롬바탕" w:hint="eastAsia"/>
                <w:spacing w:val="-2"/>
                <w:sz w:val="14"/>
              </w:rPr>
              <w:t>신청을</w:t>
            </w:r>
            <w:r>
              <w:rPr>
                <w:rFonts w:ascii="함초롬바탕" w:eastAsia="함초롬바탕" w:hint="eastAsia"/>
                <w:spacing w:val="-14"/>
                <w:sz w:val="14"/>
              </w:rPr>
              <w:t> </w:t>
            </w:r>
            <w:r>
              <w:rPr>
                <w:rFonts w:ascii="함초롬바탕" w:eastAsia="함초롬바탕" w:hint="eastAsia"/>
                <w:spacing w:val="-3"/>
                <w:sz w:val="14"/>
              </w:rPr>
              <w:t>대행하고</w:t>
            </w:r>
            <w:r>
              <w:rPr>
                <w:rFonts w:ascii="함초롬바탕" w:eastAsia="함초롬바탕" w:hint="eastAsia"/>
                <w:spacing w:val="-14"/>
                <w:sz w:val="14"/>
              </w:rPr>
              <w:t> </w:t>
            </w:r>
            <w:r>
              <w:rPr>
                <w:rFonts w:ascii="함초롬바탕" w:eastAsia="함초롬바탕" w:hint="eastAsia"/>
                <w:spacing w:val="-2"/>
                <w:sz w:val="14"/>
              </w:rPr>
              <w:t>필요한</w:t>
            </w:r>
            <w:r>
              <w:rPr>
                <w:rFonts w:ascii="함초롬바탕" w:eastAsia="함초롬바탕" w:hint="eastAsia"/>
                <w:spacing w:val="-14"/>
                <w:sz w:val="14"/>
              </w:rPr>
              <w:t> </w:t>
            </w:r>
            <w:r>
              <w:rPr>
                <w:rFonts w:ascii="함초롬바탕" w:eastAsia="함초롬바탕" w:hint="eastAsia"/>
                <w:sz w:val="14"/>
              </w:rPr>
              <w:t>경우</w:t>
            </w:r>
            <w:r>
              <w:rPr>
                <w:rFonts w:ascii="함초롬바탕" w:eastAsia="함초롬바탕" w:hint="eastAsia"/>
                <w:spacing w:val="-14"/>
                <w:sz w:val="14"/>
              </w:rPr>
              <w:t> </w:t>
            </w:r>
            <w:r>
              <w:rPr>
                <w:rFonts w:ascii="함초롬바탕" w:eastAsia="함초롬바탕" w:hint="eastAsia"/>
                <w:sz w:val="14"/>
              </w:rPr>
              <w:t>관련</w:t>
            </w:r>
            <w:r>
              <w:rPr>
                <w:rFonts w:ascii="함초롬바탕" w:eastAsia="함초롬바탕" w:hint="eastAsia"/>
                <w:spacing w:val="-14"/>
                <w:sz w:val="14"/>
              </w:rPr>
              <w:t> </w:t>
            </w:r>
            <w:r>
              <w:rPr>
                <w:rFonts w:ascii="함초롬바탕" w:eastAsia="함초롬바탕" w:hint="eastAsia"/>
                <w:spacing w:val="-3"/>
                <w:sz w:val="14"/>
              </w:rPr>
              <w:t>정보(성명,</w:t>
            </w:r>
            <w:r>
              <w:rPr>
                <w:rFonts w:ascii="함초롬바탕" w:eastAsia="함초롬바탕" w:hint="eastAsia"/>
                <w:spacing w:val="-13"/>
                <w:sz w:val="14"/>
              </w:rPr>
              <w:t> </w:t>
            </w:r>
            <w:r>
              <w:rPr>
                <w:rFonts w:ascii="함초롬바탕" w:eastAsia="함초롬바탕" w:hint="eastAsia"/>
                <w:spacing w:val="-2"/>
                <w:sz w:val="14"/>
              </w:rPr>
              <w:t>주소,</w:t>
            </w:r>
            <w:r>
              <w:rPr>
                <w:rFonts w:ascii="함초롬바탕" w:eastAsia="함초롬바탕" w:hint="eastAsia"/>
                <w:spacing w:val="-13"/>
                <w:sz w:val="14"/>
              </w:rPr>
              <w:t> </w:t>
            </w:r>
            <w:r>
              <w:rPr>
                <w:rFonts w:ascii="함초롬바탕" w:eastAsia="함초롬바탕" w:hint="eastAsia"/>
                <w:spacing w:val="-3"/>
                <w:sz w:val="14"/>
              </w:rPr>
              <w:t>연락처,</w:t>
            </w:r>
            <w:r>
              <w:rPr>
                <w:rFonts w:ascii="함초롬바탕" w:eastAsia="함초롬바탕" w:hint="eastAsia"/>
                <w:spacing w:val="-12"/>
                <w:sz w:val="14"/>
              </w:rPr>
              <w:t> </w:t>
            </w:r>
            <w:r>
              <w:rPr>
                <w:rFonts w:ascii="함초롬바탕" w:eastAsia="함초롬바탕" w:hint="eastAsia"/>
                <w:sz w:val="14"/>
              </w:rPr>
              <w:t>자격 정보 등)를 제공하는 것에</w:t>
            </w:r>
            <w:r>
              <w:rPr>
                <w:rFonts w:ascii="함초롬바탕" w:eastAsia="함초롬바탕" w:hint="eastAsia"/>
                <w:spacing w:val="19"/>
                <w:sz w:val="14"/>
              </w:rPr>
              <w:t> </w:t>
            </w:r>
            <w:r>
              <w:rPr>
                <w:rFonts w:ascii="함초롬바탕" w:eastAsia="함초롬바탕" w:hint="eastAsia"/>
                <w:sz w:val="14"/>
              </w:rPr>
              <w:t>동의합니다.</w:t>
            </w:r>
          </w:p>
        </w:tc>
        <w:tc>
          <w:tcPr>
            <w:tcW w:w="331" w:type="dxa"/>
            <w:tcBorders>
              <w:top w:val="single" w:sz="4" w:space="0" w:color="7E7E7E"/>
              <w:left w:val="single" w:sz="4" w:space="0" w:color="7E7E7E"/>
              <w:bottom w:val="single" w:sz="4" w:space="0" w:color="7E7E7E"/>
              <w:right w:val="nil"/>
            </w:tcBorders>
          </w:tcPr>
          <w:p>
            <w:pPr>
              <w:pStyle w:val="TableParagraph"/>
              <w:spacing w:before="6"/>
              <w:rPr>
                <w:rFonts w:ascii="Tahoma"/>
                <w:sz w:val="14"/>
              </w:rPr>
            </w:pPr>
          </w:p>
          <w:p>
            <w:pPr>
              <w:pStyle w:val="TableParagraph"/>
              <w:ind w:right="127"/>
              <w:jc w:val="right"/>
              <w:rPr>
                <w:rFonts w:ascii="함초롬바탕"/>
                <w:sz w:val="18"/>
              </w:rPr>
            </w:pPr>
            <w:r>
              <w:rPr>
                <w:rFonts w:ascii="함초롬바탕"/>
                <w:w w:val="96"/>
                <w:sz w:val="18"/>
              </w:rPr>
              <w:t>[</w:t>
            </w:r>
          </w:p>
        </w:tc>
        <w:tc>
          <w:tcPr>
            <w:tcW w:w="347" w:type="dxa"/>
            <w:tcBorders>
              <w:top w:val="single" w:sz="4" w:space="0" w:color="7E7E7E"/>
              <w:left w:val="nil"/>
              <w:bottom w:val="single" w:sz="4" w:space="0" w:color="7E7E7E"/>
              <w:right w:val="nil"/>
            </w:tcBorders>
          </w:tcPr>
          <w:p>
            <w:pPr>
              <w:pStyle w:val="TableParagraph"/>
              <w:spacing w:before="6"/>
              <w:rPr>
                <w:rFonts w:ascii="Tahoma"/>
                <w:sz w:val="14"/>
              </w:rPr>
            </w:pPr>
          </w:p>
          <w:p>
            <w:pPr>
              <w:pStyle w:val="TableParagraph"/>
              <w:ind w:right="26"/>
              <w:jc w:val="center"/>
              <w:rPr>
                <w:rFonts w:ascii="함초롬바탕"/>
                <w:sz w:val="18"/>
              </w:rPr>
            </w:pPr>
            <w:r>
              <w:rPr>
                <w:rFonts w:ascii="함초롬바탕"/>
                <w:w w:val="96"/>
                <w:sz w:val="18"/>
              </w:rPr>
              <w:t>]</w:t>
            </w:r>
          </w:p>
        </w:tc>
      </w:tr>
      <w:tr>
        <w:trPr>
          <w:trHeight w:val="549" w:hRule="atLeast"/>
        </w:trPr>
        <w:tc>
          <w:tcPr>
            <w:tcW w:w="7225" w:type="dxa"/>
            <w:tcBorders>
              <w:top w:val="single" w:sz="4" w:space="0" w:color="7E7E7E"/>
              <w:left w:val="nil"/>
              <w:bottom w:val="single" w:sz="4" w:space="0" w:color="7E7E7E"/>
              <w:right w:val="single" w:sz="4" w:space="0" w:color="7E7E7E"/>
            </w:tcBorders>
          </w:tcPr>
          <w:p>
            <w:pPr>
              <w:pStyle w:val="TableParagraph"/>
              <w:spacing w:before="9"/>
              <w:rPr>
                <w:rFonts w:ascii="Tahoma"/>
                <w:sz w:val="11"/>
              </w:rPr>
            </w:pPr>
          </w:p>
          <w:p>
            <w:pPr>
              <w:pStyle w:val="TableParagraph"/>
              <w:ind w:left="116"/>
              <w:rPr>
                <w:rFonts w:ascii="함초롬바탕" w:hAnsi="함초롬바탕" w:eastAsia="함초롬바탕" w:hint="eastAsia"/>
                <w:sz w:val="14"/>
              </w:rPr>
            </w:pPr>
            <w:r>
              <w:rPr>
                <w:rFonts w:ascii="함초롬바탕" w:hAnsi="함초롬바탕" w:eastAsia="함초롬바탕" w:hint="eastAsia"/>
                <w:sz w:val="14"/>
              </w:rPr>
              <w:t>3. 교육급여를 신청한 경우, 초․중․고 학생 교육비 지원을 신청한 것으로 처리하는 것에 동의합니다.</w:t>
            </w:r>
          </w:p>
        </w:tc>
        <w:tc>
          <w:tcPr>
            <w:tcW w:w="331" w:type="dxa"/>
            <w:tcBorders>
              <w:top w:val="single" w:sz="4" w:space="0" w:color="7E7E7E"/>
              <w:left w:val="single" w:sz="4" w:space="0" w:color="7E7E7E"/>
              <w:bottom w:val="single" w:sz="4" w:space="0" w:color="7E7E7E"/>
              <w:right w:val="nil"/>
            </w:tcBorders>
          </w:tcPr>
          <w:p>
            <w:pPr>
              <w:pStyle w:val="TableParagraph"/>
              <w:spacing w:before="123"/>
              <w:ind w:right="127"/>
              <w:jc w:val="right"/>
              <w:rPr>
                <w:rFonts w:ascii="함초롬바탕"/>
                <w:sz w:val="18"/>
              </w:rPr>
            </w:pPr>
            <w:r>
              <w:rPr>
                <w:rFonts w:ascii="함초롬바탕"/>
                <w:w w:val="96"/>
                <w:sz w:val="18"/>
              </w:rPr>
              <w:t>[</w:t>
            </w:r>
          </w:p>
        </w:tc>
        <w:tc>
          <w:tcPr>
            <w:tcW w:w="347" w:type="dxa"/>
            <w:tcBorders>
              <w:top w:val="single" w:sz="4" w:space="0" w:color="7E7E7E"/>
              <w:left w:val="nil"/>
              <w:bottom w:val="single" w:sz="4" w:space="0" w:color="7E7E7E"/>
              <w:right w:val="nil"/>
            </w:tcBorders>
          </w:tcPr>
          <w:p>
            <w:pPr>
              <w:pStyle w:val="TableParagraph"/>
              <w:spacing w:before="123"/>
              <w:ind w:right="26"/>
              <w:jc w:val="center"/>
              <w:rPr>
                <w:rFonts w:ascii="함초롬바탕"/>
                <w:sz w:val="18"/>
              </w:rPr>
            </w:pPr>
            <w:r>
              <w:rPr>
                <w:rFonts w:ascii="함초롬바탕"/>
                <w:w w:val="96"/>
                <w:sz w:val="18"/>
              </w:rPr>
              <w:t>]</w:t>
            </w:r>
          </w:p>
        </w:tc>
      </w:tr>
      <w:tr>
        <w:trPr>
          <w:trHeight w:val="834" w:hRule="atLeast"/>
        </w:trPr>
        <w:tc>
          <w:tcPr>
            <w:tcW w:w="7225" w:type="dxa"/>
            <w:tcBorders>
              <w:top w:val="single" w:sz="4" w:space="0" w:color="7E7E7E"/>
              <w:left w:val="nil"/>
              <w:bottom w:val="single" w:sz="4" w:space="0" w:color="7E7E7E"/>
              <w:right w:val="single" w:sz="4" w:space="0" w:color="7E7E7E"/>
            </w:tcBorders>
          </w:tcPr>
          <w:p>
            <w:pPr>
              <w:pStyle w:val="TableParagraph"/>
              <w:spacing w:before="4"/>
              <w:rPr>
                <w:rFonts w:ascii="Tahoma"/>
                <w:sz w:val="12"/>
              </w:rPr>
            </w:pPr>
          </w:p>
          <w:p>
            <w:pPr>
              <w:pStyle w:val="TableParagraph"/>
              <w:spacing w:line="177" w:lineRule="auto"/>
              <w:ind w:left="298" w:right="91" w:hanging="183"/>
              <w:rPr>
                <w:rFonts w:ascii="함초롬바탕" w:eastAsia="함초롬바탕" w:hint="eastAsia"/>
                <w:sz w:val="14"/>
              </w:rPr>
            </w:pPr>
            <w:r>
              <w:rPr>
                <w:rFonts w:ascii="함초롬바탕" w:eastAsia="함초롬바탕" w:hint="eastAsia"/>
                <w:sz w:val="14"/>
              </w:rPr>
              <w:t>4.</w:t>
            </w:r>
            <w:r>
              <w:rPr>
                <w:rFonts w:ascii="함초롬바탕" w:eastAsia="함초롬바탕" w:hint="eastAsia"/>
                <w:spacing w:val="-11"/>
                <w:sz w:val="14"/>
              </w:rPr>
              <w:t> </w:t>
            </w:r>
            <w:r>
              <w:rPr>
                <w:rFonts w:ascii="함초롬바탕" w:eastAsia="함초롬바탕" w:hint="eastAsia"/>
                <w:spacing w:val="-8"/>
                <w:sz w:val="14"/>
              </w:rPr>
              <w:t>기초생활보장급여를</w:t>
            </w:r>
            <w:r>
              <w:rPr>
                <w:rFonts w:ascii="함초롬바탕" w:eastAsia="함초롬바탕" w:hint="eastAsia"/>
                <w:spacing w:val="-16"/>
                <w:sz w:val="14"/>
              </w:rPr>
              <w:t> </w:t>
            </w:r>
            <w:r>
              <w:rPr>
                <w:rFonts w:ascii="함초롬바탕" w:eastAsia="함초롬바탕" w:hint="eastAsia"/>
                <w:spacing w:val="-6"/>
                <w:sz w:val="14"/>
              </w:rPr>
              <w:t>신청한</w:t>
            </w:r>
            <w:r>
              <w:rPr>
                <w:rFonts w:ascii="함초롬바탕" w:eastAsia="함초롬바탕" w:hint="eastAsia"/>
                <w:spacing w:val="-16"/>
                <w:sz w:val="14"/>
              </w:rPr>
              <w:t> </w:t>
            </w:r>
            <w:r>
              <w:rPr>
                <w:rFonts w:ascii="함초롬바탕" w:eastAsia="함초롬바탕" w:hint="eastAsia"/>
                <w:spacing w:val="-5"/>
                <w:sz w:val="14"/>
              </w:rPr>
              <w:t>경우</w:t>
            </w:r>
            <w:r>
              <w:rPr>
                <w:rFonts w:ascii="함초롬바탕" w:eastAsia="함초롬바탕" w:hint="eastAsia"/>
                <w:spacing w:val="-16"/>
                <w:sz w:val="14"/>
              </w:rPr>
              <w:t> </w:t>
            </w:r>
            <w:r>
              <w:rPr>
                <w:rFonts w:ascii="함초롬바탕" w:eastAsia="함초롬바탕" w:hint="eastAsia"/>
                <w:spacing w:val="-7"/>
                <w:sz w:val="14"/>
              </w:rPr>
              <w:t>차상위계층</w:t>
            </w:r>
            <w:r>
              <w:rPr>
                <w:rFonts w:ascii="함초롬바탕" w:eastAsia="함초롬바탕" w:hint="eastAsia"/>
                <w:spacing w:val="-17"/>
                <w:sz w:val="14"/>
              </w:rPr>
              <w:t> </w:t>
            </w:r>
            <w:r>
              <w:rPr>
                <w:rFonts w:ascii="함초롬바탕" w:eastAsia="함초롬바탕" w:hint="eastAsia"/>
                <w:spacing w:val="-8"/>
                <w:sz w:val="14"/>
              </w:rPr>
              <w:t>지원사업(차상위계층</w:t>
            </w:r>
            <w:r>
              <w:rPr>
                <w:rFonts w:ascii="함초롬바탕" w:eastAsia="함초롬바탕" w:hint="eastAsia"/>
                <w:spacing w:val="-16"/>
                <w:sz w:val="14"/>
              </w:rPr>
              <w:t> </w:t>
            </w:r>
            <w:r>
              <w:rPr>
                <w:rFonts w:ascii="함초롬바탕" w:eastAsia="함초롬바탕" w:hint="eastAsia"/>
                <w:spacing w:val="-6"/>
                <w:sz w:val="14"/>
              </w:rPr>
              <w:t>확인,</w:t>
            </w:r>
            <w:r>
              <w:rPr>
                <w:rFonts w:ascii="함초롬바탕" w:eastAsia="함초롬바탕" w:hint="eastAsia"/>
                <w:spacing w:val="-14"/>
                <w:sz w:val="14"/>
              </w:rPr>
              <w:t> </w:t>
            </w:r>
            <w:r>
              <w:rPr>
                <w:rFonts w:ascii="함초롬바탕" w:eastAsia="함초롬바탕" w:hint="eastAsia"/>
                <w:spacing w:val="-6"/>
                <w:sz w:val="14"/>
              </w:rPr>
              <w:t>차상위</w:t>
            </w:r>
            <w:r>
              <w:rPr>
                <w:rFonts w:ascii="함초롬바탕" w:eastAsia="함초롬바탕" w:hint="eastAsia"/>
                <w:spacing w:val="-16"/>
                <w:sz w:val="14"/>
              </w:rPr>
              <w:t> </w:t>
            </w:r>
            <w:r>
              <w:rPr>
                <w:rFonts w:ascii="함초롬바탕" w:eastAsia="함초롬바탕" w:hint="eastAsia"/>
                <w:spacing w:val="-8"/>
                <w:sz w:val="14"/>
              </w:rPr>
              <w:t>본인부담경감,</w:t>
            </w:r>
            <w:r>
              <w:rPr>
                <w:rFonts w:ascii="함초롬바탕" w:eastAsia="함초롬바탕" w:hint="eastAsia"/>
                <w:spacing w:val="-13"/>
                <w:sz w:val="14"/>
              </w:rPr>
              <w:t> </w:t>
            </w:r>
            <w:r>
              <w:rPr>
                <w:rFonts w:ascii="함초롬바탕" w:eastAsia="함초롬바탕" w:hint="eastAsia"/>
                <w:spacing w:val="-6"/>
                <w:sz w:val="14"/>
              </w:rPr>
              <w:t>차상위</w:t>
            </w:r>
            <w:r>
              <w:rPr>
                <w:rFonts w:ascii="함초롬바탕" w:eastAsia="함초롬바탕" w:hint="eastAsia"/>
                <w:spacing w:val="-16"/>
                <w:sz w:val="14"/>
              </w:rPr>
              <w:t> </w:t>
            </w:r>
            <w:r>
              <w:rPr>
                <w:rFonts w:ascii="함초롬바탕" w:eastAsia="함초롬바탕" w:hint="eastAsia"/>
                <w:spacing w:val="-7"/>
                <w:sz w:val="14"/>
              </w:rPr>
              <w:t>자활급여)을</w:t>
            </w:r>
            <w:r>
              <w:rPr>
                <w:rFonts w:ascii="함초롬바탕" w:eastAsia="함초롬바탕" w:hint="eastAsia"/>
                <w:spacing w:val="-17"/>
                <w:sz w:val="14"/>
              </w:rPr>
              <w:t> </w:t>
            </w:r>
            <w:r>
              <w:rPr>
                <w:rFonts w:ascii="함초롬바탕" w:eastAsia="함초롬바탕" w:hint="eastAsia"/>
                <w:spacing w:val="-8"/>
                <w:sz w:val="14"/>
              </w:rPr>
              <w:t>신청한 </w:t>
            </w:r>
            <w:r>
              <w:rPr>
                <w:rFonts w:ascii="함초롬바탕" w:eastAsia="함초롬바탕" w:hint="eastAsia"/>
                <w:spacing w:val="-4"/>
                <w:sz w:val="14"/>
              </w:rPr>
              <w:t>것으로 처리하는 </w:t>
            </w:r>
            <w:r>
              <w:rPr>
                <w:rFonts w:ascii="함초롬바탕" w:eastAsia="함초롬바탕" w:hint="eastAsia"/>
                <w:spacing w:val="-3"/>
                <w:sz w:val="14"/>
              </w:rPr>
              <w:t>것에</w:t>
            </w:r>
            <w:r>
              <w:rPr>
                <w:rFonts w:ascii="함초롬바탕" w:eastAsia="함초롬바탕" w:hint="eastAsia"/>
                <w:spacing w:val="-12"/>
                <w:sz w:val="14"/>
              </w:rPr>
              <w:t> </w:t>
            </w:r>
            <w:r>
              <w:rPr>
                <w:rFonts w:ascii="함초롬바탕" w:eastAsia="함초롬바탕" w:hint="eastAsia"/>
                <w:spacing w:val="-5"/>
                <w:sz w:val="14"/>
              </w:rPr>
              <w:t>동의합니다.</w:t>
            </w:r>
          </w:p>
          <w:p>
            <w:pPr>
              <w:pStyle w:val="TableParagraph"/>
              <w:spacing w:line="199" w:lineRule="exact"/>
              <w:ind w:left="318"/>
              <w:rPr>
                <w:rFonts w:ascii="함초롬바탕" w:eastAsia="함초롬바탕" w:hint="eastAsia"/>
                <w:sz w:val="14"/>
              </w:rPr>
            </w:pPr>
            <w:r>
              <w:rPr>
                <w:rFonts w:ascii="함초롬바탕" w:eastAsia="함초롬바탕" w:hint="eastAsia"/>
                <w:spacing w:val="-5"/>
                <w:sz w:val="14"/>
              </w:rPr>
              <w:t>기초생활보장급여가 </w:t>
            </w:r>
            <w:r>
              <w:rPr>
                <w:rFonts w:ascii="함초롬바탕" w:eastAsia="함초롬바탕" w:hint="eastAsia"/>
                <w:spacing w:val="-3"/>
                <w:sz w:val="14"/>
              </w:rPr>
              <w:t>전부 </w:t>
            </w:r>
            <w:r>
              <w:rPr>
                <w:rFonts w:ascii="함초롬바탕" w:eastAsia="함초롬바탕" w:hint="eastAsia"/>
                <w:spacing w:val="-4"/>
                <w:sz w:val="14"/>
              </w:rPr>
              <w:t>중지된 </w:t>
            </w:r>
            <w:r>
              <w:rPr>
                <w:rFonts w:ascii="함초롬바탕" w:eastAsia="함초롬바탕" w:hint="eastAsia"/>
                <w:spacing w:val="-3"/>
                <w:sz w:val="14"/>
              </w:rPr>
              <w:t>경우 관련 </w:t>
            </w:r>
            <w:r>
              <w:rPr>
                <w:rFonts w:ascii="함초롬바탕" w:eastAsia="함초롬바탕" w:hint="eastAsia"/>
                <w:spacing w:val="-4"/>
                <w:sz w:val="14"/>
              </w:rPr>
              <w:t>개인정보를 활용하여 차상위계층 지원사업을 </w:t>
            </w:r>
            <w:r>
              <w:rPr>
                <w:rFonts w:ascii="함초롬바탕" w:eastAsia="함초롬바탕" w:hint="eastAsia"/>
                <w:spacing w:val="-5"/>
                <w:sz w:val="14"/>
              </w:rPr>
              <w:t>신청하는것에 동의합니다.</w:t>
            </w:r>
          </w:p>
        </w:tc>
        <w:tc>
          <w:tcPr>
            <w:tcW w:w="331" w:type="dxa"/>
            <w:tcBorders>
              <w:top w:val="single" w:sz="4" w:space="0" w:color="7E7E7E"/>
              <w:left w:val="single" w:sz="4" w:space="0" w:color="7E7E7E"/>
              <w:bottom w:val="single" w:sz="4" w:space="0" w:color="7E7E7E"/>
              <w:right w:val="nil"/>
            </w:tcBorders>
          </w:tcPr>
          <w:p>
            <w:pPr>
              <w:pStyle w:val="TableParagraph"/>
              <w:rPr>
                <w:rFonts w:ascii="Tahoma"/>
                <w:sz w:val="22"/>
              </w:rPr>
            </w:pPr>
          </w:p>
          <w:p>
            <w:pPr>
              <w:pStyle w:val="TableParagraph"/>
              <w:ind w:right="127"/>
              <w:jc w:val="right"/>
              <w:rPr>
                <w:rFonts w:ascii="함초롬바탕"/>
                <w:sz w:val="18"/>
              </w:rPr>
            </w:pPr>
            <w:r>
              <w:rPr>
                <w:rFonts w:ascii="함초롬바탕"/>
                <w:w w:val="96"/>
                <w:sz w:val="18"/>
              </w:rPr>
              <w:t>[</w:t>
            </w:r>
          </w:p>
        </w:tc>
        <w:tc>
          <w:tcPr>
            <w:tcW w:w="347" w:type="dxa"/>
            <w:tcBorders>
              <w:top w:val="single" w:sz="4" w:space="0" w:color="7E7E7E"/>
              <w:left w:val="nil"/>
              <w:bottom w:val="single" w:sz="4" w:space="0" w:color="7E7E7E"/>
              <w:right w:val="nil"/>
            </w:tcBorders>
          </w:tcPr>
          <w:p>
            <w:pPr>
              <w:pStyle w:val="TableParagraph"/>
              <w:rPr>
                <w:rFonts w:ascii="Tahoma"/>
                <w:sz w:val="22"/>
              </w:rPr>
            </w:pPr>
          </w:p>
          <w:p>
            <w:pPr>
              <w:pStyle w:val="TableParagraph"/>
              <w:ind w:right="26"/>
              <w:jc w:val="center"/>
              <w:rPr>
                <w:rFonts w:ascii="함초롬바탕"/>
                <w:sz w:val="18"/>
              </w:rPr>
            </w:pPr>
            <w:r>
              <w:rPr>
                <w:rFonts w:ascii="함초롬바탕"/>
                <w:w w:val="96"/>
                <w:sz w:val="18"/>
              </w:rPr>
              <w:t>]</w:t>
            </w:r>
          </w:p>
        </w:tc>
      </w:tr>
      <w:tr>
        <w:trPr>
          <w:trHeight w:val="614" w:hRule="atLeast"/>
        </w:trPr>
        <w:tc>
          <w:tcPr>
            <w:tcW w:w="7225" w:type="dxa"/>
            <w:tcBorders>
              <w:top w:val="single" w:sz="4" w:space="0" w:color="7E7E7E"/>
              <w:left w:val="nil"/>
              <w:bottom w:val="thickThinMediumGap" w:sz="9" w:space="0" w:color="7F7F7F"/>
              <w:right w:val="single" w:sz="4" w:space="0" w:color="7E7E7E"/>
            </w:tcBorders>
          </w:tcPr>
          <w:p>
            <w:pPr>
              <w:pStyle w:val="TableParagraph"/>
              <w:spacing w:line="177" w:lineRule="auto" w:before="120"/>
              <w:ind w:left="285" w:right="88" w:hanging="170"/>
              <w:rPr>
                <w:rFonts w:ascii="함초롬바탕" w:eastAsia="함초롬바탕" w:hint="eastAsia"/>
                <w:sz w:val="14"/>
              </w:rPr>
            </w:pPr>
            <w:r>
              <w:rPr>
                <w:rFonts w:ascii="함초롬바탕" w:eastAsia="함초롬바탕" w:hint="eastAsia"/>
                <w:sz w:val="14"/>
              </w:rPr>
              <w:t>5. 차상위계층 지원사업 수급 중 소득이나 재산 등이 변동된 경우 관련 개인정보를 활용하여 「국민기초생활보장법」제21조의 제2항에 따라 기초생활보장급여를 신청하는 것에 동의합니다.</w:t>
            </w:r>
          </w:p>
        </w:tc>
        <w:tc>
          <w:tcPr>
            <w:tcW w:w="331" w:type="dxa"/>
            <w:tcBorders>
              <w:top w:val="single" w:sz="4" w:space="0" w:color="7E7E7E"/>
              <w:left w:val="single" w:sz="4" w:space="0" w:color="7E7E7E"/>
              <w:bottom w:val="thickThinMediumGap" w:sz="9" w:space="0" w:color="7F7F7F"/>
              <w:right w:val="nil"/>
            </w:tcBorders>
          </w:tcPr>
          <w:p>
            <w:pPr>
              <w:pStyle w:val="TableParagraph"/>
              <w:spacing w:before="146"/>
              <w:ind w:right="127"/>
              <w:jc w:val="right"/>
              <w:rPr>
                <w:rFonts w:ascii="함초롬바탕"/>
                <w:sz w:val="18"/>
              </w:rPr>
            </w:pPr>
            <w:r>
              <w:rPr>
                <w:rFonts w:ascii="함초롬바탕"/>
                <w:w w:val="96"/>
                <w:sz w:val="18"/>
              </w:rPr>
              <w:t>[</w:t>
            </w:r>
          </w:p>
        </w:tc>
        <w:tc>
          <w:tcPr>
            <w:tcW w:w="347" w:type="dxa"/>
            <w:tcBorders>
              <w:top w:val="single" w:sz="4" w:space="0" w:color="7E7E7E"/>
              <w:left w:val="nil"/>
              <w:bottom w:val="thickThinMediumGap" w:sz="9" w:space="0" w:color="7F7F7F"/>
              <w:right w:val="nil"/>
            </w:tcBorders>
          </w:tcPr>
          <w:p>
            <w:pPr>
              <w:pStyle w:val="TableParagraph"/>
              <w:spacing w:before="146"/>
              <w:ind w:right="26"/>
              <w:jc w:val="center"/>
              <w:rPr>
                <w:rFonts w:ascii="함초롬바탕"/>
                <w:sz w:val="18"/>
              </w:rPr>
            </w:pPr>
            <w:r>
              <w:rPr>
                <w:rFonts w:ascii="함초롬바탕"/>
                <w:w w:val="96"/>
                <w:sz w:val="18"/>
              </w:rPr>
              <w:t>]</w:t>
            </w:r>
          </w:p>
        </w:tc>
      </w:tr>
    </w:tbl>
    <w:p>
      <w:pPr>
        <w:pStyle w:val="BodyText"/>
        <w:rPr>
          <w:rFonts w:ascii="Tahoma"/>
          <w:sz w:val="20"/>
        </w:rPr>
      </w:pPr>
    </w:p>
    <w:p>
      <w:pPr>
        <w:pStyle w:val="BodyText"/>
        <w:rPr>
          <w:rFonts w:ascii="Tahoma"/>
          <w:sz w:val="20"/>
        </w:rPr>
      </w:pPr>
    </w:p>
    <w:p>
      <w:pPr>
        <w:pStyle w:val="BodyText"/>
        <w:spacing w:before="6"/>
        <w:rPr>
          <w:rFonts w:ascii="Tahoma"/>
          <w:sz w:val="22"/>
        </w:rPr>
      </w:pPr>
    </w:p>
    <w:p>
      <w:pPr>
        <w:spacing w:before="0"/>
        <w:ind w:left="467" w:right="0" w:firstLine="0"/>
        <w:jc w:val="left"/>
        <w:rPr>
          <w:rFonts w:ascii="Wingdings" w:hAnsi="Wingdings"/>
          <w:sz w:val="21"/>
        </w:rPr>
      </w:pPr>
      <w:r>
        <w:rPr>
          <w:rFonts w:ascii="Tahoma" w:hAnsi="Tahoma"/>
          <w:sz w:val="21"/>
        </w:rPr>
        <w:t>210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05696" coordorigin="1,170" coordsize="11112,14910">
            <v:shape style="position:absolute;left:0;top:170;width:11112;height:14910" type="#_x0000_t75" stroked="false">
              <v:imagedata r:id="rId666" o:title=""/>
            </v:shape>
            <v:shape style="position:absolute;left:10204;top:9921;width:908;height:850" type="#_x0000_t75" stroked="false">
              <v:imagedata r:id="rId125" o:title=""/>
            </v:shape>
            <v:line style="position:absolute" from="1600,7408" to="9504,7408" stroked="true" strokeweight=".36pt" strokecolor="#000000">
              <v:stroke dashstyle="solid"/>
            </v:line>
            <v:line style="position:absolute" from="1600,10042" to="9504,10042" stroked="true" strokeweight="1.98pt" strokecolor="#656565">
              <v:stroke dashstyle="solid"/>
            </v:line>
            <v:line style="position:absolute" from="1600,10365" to="9504,10365" stroked="true" strokeweight=".36pt" strokecolor="#7e7e7e">
              <v:stroke dashstyle="solid"/>
            </v:line>
            <v:shape style="position:absolute;left:1599;top:11390;width:7905;height:2" coordorigin="1600,11390" coordsize="7905,0" path="m1600,11390l9504,11390m1600,11390l9504,11390e" filled="false" stroked="true" strokeweight=".36pt" strokecolor="#585858">
              <v:path arrowok="t"/>
              <v:stroke dashstyle="solid"/>
            </v:shap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8"/>
        <w:rPr>
          <w:rFonts w:ascii="휴먼옛체"/>
          <w:sz w:val="26"/>
        </w:rPr>
      </w:pPr>
    </w:p>
    <w:tbl>
      <w:tblPr>
        <w:tblW w:w="0" w:type="auto"/>
        <w:jc w:val="left"/>
        <w:tblInd w:w="487" w:type="dxa"/>
        <w:tblBorders>
          <w:top w:val="single" w:sz="18" w:space="0" w:color="7F7F7F"/>
          <w:left w:val="single" w:sz="18" w:space="0" w:color="7F7F7F"/>
          <w:bottom w:val="single" w:sz="18" w:space="0" w:color="7F7F7F"/>
          <w:right w:val="single" w:sz="18" w:space="0" w:color="7F7F7F"/>
          <w:insideH w:val="single" w:sz="18" w:space="0" w:color="7F7F7F"/>
          <w:insideV w:val="single" w:sz="18" w:space="0" w:color="7F7F7F"/>
        </w:tblBorders>
        <w:tblLayout w:type="fixed"/>
        <w:tblCellMar>
          <w:top w:w="0" w:type="dxa"/>
          <w:left w:w="0" w:type="dxa"/>
          <w:bottom w:w="0" w:type="dxa"/>
          <w:right w:w="0" w:type="dxa"/>
        </w:tblCellMar>
        <w:tblLook w:val="01E0"/>
      </w:tblPr>
      <w:tblGrid>
        <w:gridCol w:w="7225"/>
        <w:gridCol w:w="679"/>
      </w:tblGrid>
      <w:tr>
        <w:trPr>
          <w:trHeight w:val="472" w:hRule="atLeast"/>
        </w:trPr>
        <w:tc>
          <w:tcPr>
            <w:tcW w:w="7225" w:type="dxa"/>
            <w:tcBorders>
              <w:left w:val="nil"/>
              <w:bottom w:val="single" w:sz="4" w:space="0" w:color="7E7E7E"/>
              <w:right w:val="single" w:sz="4" w:space="0" w:color="7E7E7E"/>
            </w:tcBorders>
            <w:shd w:val="clear" w:color="auto" w:fill="E3E3E3"/>
          </w:tcPr>
          <w:p>
            <w:pPr>
              <w:pStyle w:val="TableParagraph"/>
              <w:spacing w:before="77"/>
              <w:ind w:left="3115" w:right="3095"/>
              <w:jc w:val="center"/>
              <w:rPr>
                <w:rFonts w:ascii="함초롬돋움" w:eastAsia="함초롬돋움" w:hint="eastAsia"/>
                <w:b/>
                <w:sz w:val="18"/>
              </w:rPr>
            </w:pPr>
            <w:r>
              <w:rPr>
                <w:rFonts w:ascii="함초롬돋움" w:eastAsia="함초롬돋움" w:hint="eastAsia"/>
                <w:b/>
                <w:sz w:val="18"/>
              </w:rPr>
              <w:t>유  의  사 항</w:t>
            </w:r>
          </w:p>
        </w:tc>
        <w:tc>
          <w:tcPr>
            <w:tcW w:w="679" w:type="dxa"/>
            <w:tcBorders>
              <w:left w:val="single" w:sz="4" w:space="0" w:color="7E7E7E"/>
              <w:bottom w:val="single" w:sz="4" w:space="0" w:color="7E7E7E"/>
              <w:right w:val="nil"/>
            </w:tcBorders>
            <w:shd w:val="clear" w:color="auto" w:fill="E3E3E3"/>
          </w:tcPr>
          <w:p>
            <w:pPr>
              <w:pStyle w:val="TableParagraph"/>
              <w:spacing w:line="262" w:lineRule="exact"/>
              <w:ind w:left="116"/>
              <w:rPr>
                <w:rFonts w:ascii="함초롬돋움" w:eastAsia="함초롬돋움" w:hint="eastAsia"/>
                <w:b/>
                <w:sz w:val="18"/>
              </w:rPr>
            </w:pPr>
            <w:r>
              <w:rPr>
                <w:rFonts w:ascii="함초롬돋움" w:eastAsia="함초롬돋움" w:hint="eastAsia"/>
                <w:b/>
                <w:sz w:val="18"/>
              </w:rPr>
              <w:t>확</w:t>
            </w:r>
            <w:r>
              <w:rPr>
                <w:rFonts w:ascii="함초롬돋움" w:eastAsia="함초롬돋움" w:hint="eastAsia"/>
                <w:b/>
                <w:spacing w:val="18"/>
                <w:sz w:val="18"/>
              </w:rPr>
              <w:t> </w:t>
            </w:r>
            <w:r>
              <w:rPr>
                <w:rFonts w:ascii="함초롬돋움" w:eastAsia="함초롬돋움" w:hint="eastAsia"/>
                <w:b/>
                <w:sz w:val="18"/>
              </w:rPr>
              <w:t>인</w:t>
            </w:r>
          </w:p>
          <w:p>
            <w:pPr>
              <w:pStyle w:val="TableParagraph"/>
              <w:spacing w:line="191" w:lineRule="exact"/>
              <w:ind w:left="95"/>
              <w:rPr>
                <w:rFonts w:ascii="함초롬바탕" w:hAnsi="함초롬바탕" w:eastAsia="함초롬바탕" w:hint="eastAsia"/>
                <w:sz w:val="14"/>
              </w:rPr>
            </w:pPr>
            <w:r>
              <w:rPr>
                <w:rFonts w:ascii="함초롬바탕" w:hAnsi="함초롬바탕" w:eastAsia="함초롬바탕" w:hint="eastAsia"/>
                <w:spacing w:val="-8"/>
                <w:w w:val="95"/>
                <w:sz w:val="14"/>
              </w:rPr>
              <w:t>(√</w:t>
            </w:r>
            <w:r>
              <w:rPr>
                <w:rFonts w:ascii="함초롬바탕" w:hAnsi="함초롬바탕" w:eastAsia="함초롬바탕" w:hint="eastAsia"/>
                <w:spacing w:val="-3"/>
                <w:w w:val="95"/>
                <w:sz w:val="14"/>
              </w:rPr>
              <w:t> </w:t>
            </w:r>
            <w:r>
              <w:rPr>
                <w:rFonts w:ascii="함초롬바탕" w:hAnsi="함초롬바탕" w:eastAsia="함초롬바탕" w:hint="eastAsia"/>
                <w:spacing w:val="-16"/>
                <w:w w:val="95"/>
                <w:sz w:val="14"/>
              </w:rPr>
              <w:t>체크)</w:t>
            </w:r>
          </w:p>
        </w:tc>
      </w:tr>
      <w:tr>
        <w:trPr>
          <w:trHeight w:val="1000" w:hRule="atLeast"/>
        </w:trPr>
        <w:tc>
          <w:tcPr>
            <w:tcW w:w="7225" w:type="dxa"/>
            <w:tcBorders>
              <w:top w:val="single" w:sz="4" w:space="0" w:color="7E7E7E"/>
              <w:left w:val="nil"/>
              <w:bottom w:val="single" w:sz="4" w:space="0" w:color="7E7E7E"/>
              <w:right w:val="single" w:sz="4" w:space="0" w:color="7E7E7E"/>
            </w:tcBorders>
          </w:tcPr>
          <w:p>
            <w:pPr>
              <w:pStyle w:val="TableParagraph"/>
              <w:spacing w:before="9"/>
              <w:rPr>
                <w:rFonts w:ascii="휴먼옛체"/>
                <w:sz w:val="9"/>
              </w:rPr>
            </w:pPr>
          </w:p>
          <w:p>
            <w:pPr>
              <w:pStyle w:val="TableParagraph"/>
              <w:spacing w:line="177" w:lineRule="auto" w:before="1"/>
              <w:ind w:left="354" w:right="91" w:hanging="238"/>
              <w:jc w:val="both"/>
              <w:rPr>
                <w:rFonts w:ascii="함초롬바탕" w:eastAsia="함초롬바탕" w:hint="eastAsia"/>
                <w:sz w:val="14"/>
              </w:rPr>
            </w:pPr>
            <w:r>
              <w:rPr>
                <w:rFonts w:ascii="함초롬바탕" w:eastAsia="함초롬바탕" w:hint="eastAsia"/>
                <w:sz w:val="14"/>
              </w:rPr>
              <w:t>1.</w:t>
            </w:r>
            <w:r>
              <w:rPr>
                <w:rFonts w:ascii="함초롬바탕" w:eastAsia="함초롬바탕" w:hint="eastAsia"/>
                <w:spacing w:val="-3"/>
                <w:sz w:val="14"/>
              </w:rPr>
              <w:t> </w:t>
            </w:r>
            <w:r>
              <w:rPr>
                <w:rFonts w:ascii="함초롬바탕" w:eastAsia="함초롬바탕" w:hint="eastAsia"/>
                <w:sz w:val="14"/>
              </w:rPr>
              <w:t>｢사회보장급여의</w:t>
            </w:r>
            <w:r>
              <w:rPr>
                <w:rFonts w:ascii="함초롬바탕" w:eastAsia="함초롬바탕" w:hint="eastAsia"/>
                <w:spacing w:val="-3"/>
                <w:sz w:val="14"/>
              </w:rPr>
              <w:t> </w:t>
            </w:r>
            <w:r>
              <w:rPr>
                <w:rFonts w:ascii="함초롬바탕" w:eastAsia="함초롬바탕" w:hint="eastAsia"/>
                <w:sz w:val="14"/>
              </w:rPr>
              <w:t>이용ㆍ제공</w:t>
            </w:r>
            <w:r>
              <w:rPr>
                <w:rFonts w:ascii="함초롬바탕" w:eastAsia="함초롬바탕" w:hint="eastAsia"/>
                <w:spacing w:val="-3"/>
                <w:sz w:val="14"/>
              </w:rPr>
              <w:t> </w:t>
            </w:r>
            <w:r>
              <w:rPr>
                <w:rFonts w:ascii="함초롬바탕" w:eastAsia="함초롬바탕" w:hint="eastAsia"/>
                <w:sz w:val="14"/>
              </w:rPr>
              <w:t>및</w:t>
            </w:r>
            <w:r>
              <w:rPr>
                <w:rFonts w:ascii="함초롬바탕" w:eastAsia="함초롬바탕" w:hint="eastAsia"/>
                <w:spacing w:val="-2"/>
                <w:sz w:val="14"/>
              </w:rPr>
              <w:t> </w:t>
            </w:r>
            <w:r>
              <w:rPr>
                <w:rFonts w:ascii="함초롬바탕" w:eastAsia="함초롬바탕" w:hint="eastAsia"/>
                <w:sz w:val="14"/>
              </w:rPr>
              <w:t>수급권자</w:t>
            </w:r>
            <w:r>
              <w:rPr>
                <w:rFonts w:ascii="함초롬바탕" w:eastAsia="함초롬바탕" w:hint="eastAsia"/>
                <w:spacing w:val="-2"/>
                <w:sz w:val="14"/>
              </w:rPr>
              <w:t> </w:t>
            </w:r>
            <w:r>
              <w:rPr>
                <w:rFonts w:ascii="함초롬바탕" w:eastAsia="함초롬바탕" w:hint="eastAsia"/>
                <w:sz w:val="14"/>
              </w:rPr>
              <w:t>발굴에</w:t>
            </w:r>
            <w:r>
              <w:rPr>
                <w:rFonts w:ascii="함초롬바탕" w:eastAsia="함초롬바탕" w:hint="eastAsia"/>
                <w:spacing w:val="-2"/>
                <w:sz w:val="14"/>
              </w:rPr>
              <w:t> </w:t>
            </w:r>
            <w:r>
              <w:rPr>
                <w:rFonts w:ascii="함초롬바탕" w:eastAsia="함초롬바탕" w:hint="eastAsia"/>
                <w:sz w:val="14"/>
              </w:rPr>
              <w:t>관한</w:t>
            </w:r>
            <w:r>
              <w:rPr>
                <w:rFonts w:ascii="함초롬바탕" w:eastAsia="함초롬바탕" w:hint="eastAsia"/>
                <w:spacing w:val="-3"/>
                <w:sz w:val="14"/>
              </w:rPr>
              <w:t> </w:t>
            </w:r>
            <w:r>
              <w:rPr>
                <w:rFonts w:ascii="함초롬바탕" w:eastAsia="함초롬바탕" w:hint="eastAsia"/>
                <w:sz w:val="14"/>
              </w:rPr>
              <w:t>법률｣</w:t>
            </w:r>
            <w:r>
              <w:rPr>
                <w:rFonts w:ascii="함초롬바탕" w:eastAsia="함초롬바탕" w:hint="eastAsia"/>
                <w:spacing w:val="-2"/>
                <w:sz w:val="14"/>
              </w:rPr>
              <w:t> </w:t>
            </w:r>
            <w:r>
              <w:rPr>
                <w:rFonts w:ascii="함초롬바탕" w:eastAsia="함초롬바탕" w:hint="eastAsia"/>
                <w:sz w:val="14"/>
              </w:rPr>
              <w:t>및</w:t>
            </w:r>
            <w:r>
              <w:rPr>
                <w:rFonts w:ascii="함초롬바탕" w:eastAsia="함초롬바탕" w:hint="eastAsia"/>
                <w:spacing w:val="-3"/>
                <w:sz w:val="14"/>
              </w:rPr>
              <w:t> </w:t>
            </w:r>
            <w:r>
              <w:rPr>
                <w:rFonts w:ascii="함초롬바탕" w:eastAsia="함초롬바탕" w:hint="eastAsia"/>
                <w:sz w:val="14"/>
              </w:rPr>
              <w:t>관계</w:t>
            </w:r>
            <w:r>
              <w:rPr>
                <w:rFonts w:ascii="함초롬바탕" w:eastAsia="함초롬바탕" w:hint="eastAsia"/>
                <w:spacing w:val="-2"/>
                <w:sz w:val="14"/>
              </w:rPr>
              <w:t> </w:t>
            </w:r>
            <w:r>
              <w:rPr>
                <w:rFonts w:ascii="함초롬바탕" w:eastAsia="함초롬바탕" w:hint="eastAsia"/>
                <w:sz w:val="14"/>
              </w:rPr>
              <w:t>법률에</w:t>
            </w:r>
            <w:r>
              <w:rPr>
                <w:rFonts w:ascii="함초롬바탕" w:eastAsia="함초롬바탕" w:hint="eastAsia"/>
                <w:spacing w:val="-2"/>
                <w:sz w:val="14"/>
              </w:rPr>
              <w:t> </w:t>
            </w:r>
            <w:r>
              <w:rPr>
                <w:rFonts w:ascii="함초롬바탕" w:eastAsia="함초롬바탕" w:hint="eastAsia"/>
                <w:sz w:val="14"/>
              </w:rPr>
              <w:t>따라</w:t>
            </w:r>
            <w:r>
              <w:rPr>
                <w:rFonts w:ascii="함초롬바탕" w:eastAsia="함초롬바탕" w:hint="eastAsia"/>
                <w:spacing w:val="-3"/>
                <w:sz w:val="14"/>
              </w:rPr>
              <w:t> </w:t>
            </w:r>
            <w:r>
              <w:rPr>
                <w:rFonts w:ascii="함초롬바탕" w:eastAsia="함초롬바탕" w:hint="eastAsia"/>
                <w:sz w:val="14"/>
              </w:rPr>
              <w:t>허위</w:t>
            </w:r>
            <w:r>
              <w:rPr>
                <w:rFonts w:ascii="함초롬바탕" w:eastAsia="함초롬바탕" w:hint="eastAsia"/>
                <w:spacing w:val="-2"/>
                <w:sz w:val="14"/>
              </w:rPr>
              <w:t> </w:t>
            </w:r>
            <w:r>
              <w:rPr>
                <w:rFonts w:ascii="함초롬바탕" w:eastAsia="함초롬바탕" w:hint="eastAsia"/>
                <w:sz w:val="14"/>
              </w:rPr>
              <w:t>또는</w:t>
            </w:r>
            <w:r>
              <w:rPr>
                <w:rFonts w:ascii="함초롬바탕" w:eastAsia="함초롬바탕" w:hint="eastAsia"/>
                <w:spacing w:val="-2"/>
                <w:sz w:val="14"/>
              </w:rPr>
              <w:t> </w:t>
            </w:r>
            <w:r>
              <w:rPr>
                <w:rFonts w:ascii="함초롬바탕" w:eastAsia="함초롬바탕" w:hint="eastAsia"/>
                <w:sz w:val="14"/>
              </w:rPr>
              <w:t>기타</w:t>
            </w:r>
            <w:r>
              <w:rPr>
                <w:rFonts w:ascii="함초롬바탕" w:eastAsia="함초롬바탕" w:hint="eastAsia"/>
                <w:spacing w:val="-3"/>
                <w:sz w:val="14"/>
              </w:rPr>
              <w:t> </w:t>
            </w:r>
            <w:r>
              <w:rPr>
                <w:rFonts w:ascii="함초롬바탕" w:eastAsia="함초롬바탕" w:hint="eastAsia"/>
                <w:sz w:val="14"/>
              </w:rPr>
              <w:t>부정한</w:t>
            </w:r>
            <w:r>
              <w:rPr>
                <w:rFonts w:ascii="함초롬바탕" w:eastAsia="함초롬바탕" w:hint="eastAsia"/>
                <w:spacing w:val="-3"/>
                <w:sz w:val="14"/>
              </w:rPr>
              <w:t> </w:t>
            </w:r>
            <w:r>
              <w:rPr>
                <w:rFonts w:ascii="함초롬바탕" w:eastAsia="함초롬바탕" w:hint="eastAsia"/>
                <w:sz w:val="14"/>
              </w:rPr>
              <w:t>방법으로 급여를 받거나 타인으로 하여금 급여를 받게 한 경우, 급여 지급 사유가 소급하여 소멸한 경우 등에는</w:t>
            </w:r>
            <w:r>
              <w:rPr>
                <w:rFonts w:ascii="함초롬바탕" w:eastAsia="함초롬바탕" w:hint="eastAsia"/>
                <w:spacing w:val="-27"/>
                <w:sz w:val="14"/>
              </w:rPr>
              <w:t> </w:t>
            </w:r>
            <w:r>
              <w:rPr>
                <w:rFonts w:ascii="함초롬바탕" w:eastAsia="함초롬바탕" w:hint="eastAsia"/>
                <w:sz w:val="14"/>
              </w:rPr>
              <w:t>보장비용을 </w:t>
            </w:r>
            <w:r>
              <w:rPr>
                <w:rFonts w:ascii="함초롬바탕" w:eastAsia="함초롬바탕" w:hint="eastAsia"/>
                <w:spacing w:val="-4"/>
                <w:sz w:val="14"/>
              </w:rPr>
              <w:t>지급한 보장기관이 </w:t>
            </w:r>
            <w:r>
              <w:rPr>
                <w:rFonts w:ascii="함초롬바탕" w:eastAsia="함초롬바탕" w:hint="eastAsia"/>
                <w:sz w:val="14"/>
              </w:rPr>
              <w:t>그 </w:t>
            </w:r>
            <w:r>
              <w:rPr>
                <w:rFonts w:ascii="함초롬바탕" w:eastAsia="함초롬바탕" w:hint="eastAsia"/>
                <w:spacing w:val="-4"/>
                <w:sz w:val="14"/>
              </w:rPr>
              <w:t>비용의 </w:t>
            </w:r>
            <w:r>
              <w:rPr>
                <w:rFonts w:ascii="함초롬바탕" w:eastAsia="함초롬바탕" w:hint="eastAsia"/>
                <w:spacing w:val="-3"/>
                <w:sz w:val="14"/>
              </w:rPr>
              <w:t>전부 또는 </w:t>
            </w:r>
            <w:r>
              <w:rPr>
                <w:rFonts w:ascii="함초롬바탕" w:eastAsia="함초롬바탕" w:hint="eastAsia"/>
                <w:spacing w:val="-4"/>
                <w:sz w:val="14"/>
              </w:rPr>
              <w:t>일부를 </w:t>
            </w:r>
            <w:r>
              <w:rPr>
                <w:rFonts w:ascii="함초롬바탕" w:eastAsia="함초롬바탕" w:hint="eastAsia"/>
                <w:sz w:val="14"/>
              </w:rPr>
              <w:t>그 </w:t>
            </w:r>
            <w:r>
              <w:rPr>
                <w:rFonts w:ascii="함초롬바탕" w:eastAsia="함초롬바탕" w:hint="eastAsia"/>
                <w:spacing w:val="-4"/>
                <w:sz w:val="14"/>
              </w:rPr>
              <w:t>급여를 </w:t>
            </w:r>
            <w:r>
              <w:rPr>
                <w:rFonts w:ascii="함초롬바탕" w:eastAsia="함초롬바탕" w:hint="eastAsia"/>
                <w:spacing w:val="-3"/>
                <w:sz w:val="14"/>
              </w:rPr>
              <w:t>받은 </w:t>
            </w:r>
            <w:r>
              <w:rPr>
                <w:rFonts w:ascii="함초롬바탕" w:eastAsia="함초롬바탕" w:hint="eastAsia"/>
                <w:sz w:val="14"/>
              </w:rPr>
              <w:t>자 </w:t>
            </w:r>
            <w:r>
              <w:rPr>
                <w:rFonts w:ascii="함초롬바탕" w:eastAsia="함초롬바탕" w:hint="eastAsia"/>
                <w:spacing w:val="-3"/>
                <w:sz w:val="14"/>
              </w:rPr>
              <w:t>또는 </w:t>
            </w:r>
            <w:r>
              <w:rPr>
                <w:rFonts w:ascii="함초롬바탕" w:eastAsia="함초롬바탕" w:hint="eastAsia"/>
                <w:spacing w:val="-4"/>
                <w:sz w:val="14"/>
              </w:rPr>
              <w:t>급여를 </w:t>
            </w:r>
            <w:r>
              <w:rPr>
                <w:rFonts w:ascii="함초롬바탕" w:eastAsia="함초롬바탕" w:hint="eastAsia"/>
                <w:spacing w:val="-3"/>
                <w:sz w:val="14"/>
              </w:rPr>
              <w:t>받게 </w:t>
            </w:r>
            <w:r>
              <w:rPr>
                <w:rFonts w:ascii="함초롬바탕" w:eastAsia="함초롬바탕" w:hint="eastAsia"/>
                <w:sz w:val="14"/>
              </w:rPr>
              <w:t>한 </w:t>
            </w:r>
            <w:r>
              <w:rPr>
                <w:rFonts w:ascii="함초롬바탕" w:eastAsia="함초롬바탕" w:hint="eastAsia"/>
                <w:spacing w:val="-4"/>
                <w:sz w:val="14"/>
              </w:rPr>
              <w:t>자로부터 환수할 </w:t>
            </w:r>
            <w:r>
              <w:rPr>
                <w:rFonts w:ascii="함초롬바탕" w:eastAsia="함초롬바탕" w:hint="eastAsia"/>
                <w:sz w:val="14"/>
              </w:rPr>
              <w:t>수 </w:t>
            </w:r>
            <w:r>
              <w:rPr>
                <w:rFonts w:ascii="함초롬바탕" w:eastAsia="함초롬바탕" w:hint="eastAsia"/>
                <w:spacing w:val="-4"/>
                <w:sz w:val="14"/>
              </w:rPr>
              <w:t>있으며, </w:t>
            </w:r>
            <w:r>
              <w:rPr>
                <w:rFonts w:ascii="함초롬바탕" w:eastAsia="함초롬바탕" w:hint="eastAsia"/>
                <w:sz w:val="14"/>
              </w:rPr>
              <w:t>해당 법률에서 정한 바에 따라 징역, 벌금, 구류 또는 과태료 등의 처분을 받을 수</w:t>
            </w:r>
            <w:r>
              <w:rPr>
                <w:rFonts w:ascii="함초롬바탕" w:eastAsia="함초롬바탕" w:hint="eastAsia"/>
                <w:spacing w:val="41"/>
                <w:sz w:val="14"/>
              </w:rPr>
              <w:t> </w:t>
            </w:r>
            <w:r>
              <w:rPr>
                <w:rFonts w:ascii="함초롬바탕" w:eastAsia="함초롬바탕" w:hint="eastAsia"/>
                <w:sz w:val="14"/>
              </w:rPr>
              <w:t>있습니다.</w:t>
            </w:r>
          </w:p>
        </w:tc>
        <w:tc>
          <w:tcPr>
            <w:tcW w:w="679" w:type="dxa"/>
            <w:vMerge w:val="restart"/>
            <w:tcBorders>
              <w:top w:val="single" w:sz="4" w:space="0" w:color="7E7E7E"/>
              <w:left w:val="single" w:sz="4" w:space="0" w:color="7E7E7E"/>
              <w:bottom w:val="single" w:sz="4" w:space="0" w:color="7E7E7E"/>
              <w:right w:val="nil"/>
            </w:tcBorders>
          </w:tcPr>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spacing w:before="10"/>
              <w:rPr>
                <w:rFonts w:ascii="휴먼옛체"/>
                <w:sz w:val="22"/>
              </w:rPr>
            </w:pPr>
          </w:p>
          <w:p>
            <w:pPr>
              <w:pStyle w:val="TableParagraph"/>
              <w:tabs>
                <w:tab w:pos="457" w:val="left" w:leader="none"/>
              </w:tabs>
              <w:ind w:left="140"/>
              <w:rPr>
                <w:rFonts w:ascii="함초롬바탕"/>
                <w:sz w:val="18"/>
              </w:rPr>
            </w:pPr>
            <w:r>
              <w:rPr>
                <w:rFonts w:ascii="함초롬바탕"/>
                <w:sz w:val="18"/>
              </w:rPr>
              <w:t>[</w:t>
              <w:tab/>
              <w:t>]</w:t>
            </w:r>
          </w:p>
        </w:tc>
      </w:tr>
      <w:tr>
        <w:trPr>
          <w:trHeight w:val="585" w:hRule="atLeast"/>
        </w:trPr>
        <w:tc>
          <w:tcPr>
            <w:tcW w:w="7225" w:type="dxa"/>
            <w:tcBorders>
              <w:top w:val="single" w:sz="4" w:space="0" w:color="7E7E7E"/>
              <w:left w:val="nil"/>
              <w:bottom w:val="single" w:sz="4" w:space="0" w:color="7E7E7E"/>
              <w:right w:val="single" w:sz="4" w:space="0" w:color="7E7E7E"/>
            </w:tcBorders>
          </w:tcPr>
          <w:p>
            <w:pPr>
              <w:pStyle w:val="TableParagraph"/>
              <w:spacing w:line="177" w:lineRule="auto" w:before="116"/>
              <w:ind w:left="292" w:hanging="177"/>
              <w:rPr>
                <w:rFonts w:ascii="함초롬바탕" w:eastAsia="함초롬바탕" w:hint="eastAsia"/>
                <w:sz w:val="14"/>
              </w:rPr>
            </w:pPr>
            <w:r>
              <w:rPr>
                <w:rFonts w:ascii="함초롬바탕" w:eastAsia="함초롬바탕" w:hint="eastAsia"/>
                <w:sz w:val="14"/>
              </w:rPr>
              <w:t>2. 사회보장급여의 제공여부 결정에 필요한 조사를 거부, 방해 또는 기피할 경우 관계 법률에 따라 신청이 각하되거나 결정이 취소되고, 급여가 정지 또는 중지되거나, 과태료 등이 부과될 수 있습니다.</w:t>
            </w:r>
          </w:p>
        </w:tc>
        <w:tc>
          <w:tcPr>
            <w:tcW w:w="679" w:type="dxa"/>
            <w:vMerge/>
            <w:tcBorders>
              <w:top w:val="nil"/>
              <w:left w:val="single" w:sz="4" w:space="0" w:color="7E7E7E"/>
              <w:bottom w:val="single" w:sz="4" w:space="0" w:color="7E7E7E"/>
              <w:right w:val="nil"/>
            </w:tcBorders>
          </w:tcPr>
          <w:p>
            <w:pPr>
              <w:rPr>
                <w:sz w:val="2"/>
                <w:szCs w:val="2"/>
              </w:rPr>
            </w:pPr>
          </w:p>
        </w:tc>
      </w:tr>
      <w:tr>
        <w:trPr>
          <w:trHeight w:val="791" w:hRule="atLeast"/>
        </w:trPr>
        <w:tc>
          <w:tcPr>
            <w:tcW w:w="7225" w:type="dxa"/>
            <w:tcBorders>
              <w:top w:val="single" w:sz="4" w:space="0" w:color="7E7E7E"/>
              <w:left w:val="nil"/>
              <w:bottom w:val="single" w:sz="4" w:space="0" w:color="7E7E7E"/>
              <w:right w:val="single" w:sz="4" w:space="0" w:color="7E7E7E"/>
            </w:tcBorders>
          </w:tcPr>
          <w:p>
            <w:pPr>
              <w:pStyle w:val="TableParagraph"/>
              <w:spacing w:before="11"/>
              <w:rPr>
                <w:rFonts w:ascii="휴먼옛체"/>
                <w:sz w:val="8"/>
              </w:rPr>
            </w:pPr>
          </w:p>
          <w:p>
            <w:pPr>
              <w:pStyle w:val="TableParagraph"/>
              <w:spacing w:line="177" w:lineRule="auto"/>
              <w:ind w:left="286" w:right="90" w:hanging="171"/>
              <w:jc w:val="both"/>
              <w:rPr>
                <w:rFonts w:ascii="함초롬바탕" w:hAnsi="함초롬바탕" w:eastAsia="함초롬바탕" w:hint="eastAsia"/>
                <w:sz w:val="14"/>
              </w:rPr>
            </w:pPr>
            <w:r>
              <w:rPr>
                <w:rFonts w:ascii="함초롬바탕" w:hAnsi="함초롬바탕" w:eastAsia="함초롬바탕" w:hint="eastAsia"/>
                <w:sz w:val="14"/>
              </w:rPr>
              <w:t>3.</w:t>
            </w:r>
            <w:r>
              <w:rPr>
                <w:rFonts w:ascii="함초롬바탕" w:hAnsi="함초롬바탕" w:eastAsia="함초롬바탕" w:hint="eastAsia"/>
                <w:spacing w:val="-17"/>
                <w:sz w:val="14"/>
              </w:rPr>
              <w:t> </w:t>
            </w:r>
            <w:r>
              <w:rPr>
                <w:rFonts w:ascii="함초롬바탕" w:hAnsi="함초롬바탕" w:eastAsia="함초롬바탕" w:hint="eastAsia"/>
                <w:sz w:val="14"/>
              </w:rPr>
              <w:t>이</w:t>
            </w:r>
            <w:r>
              <w:rPr>
                <w:rFonts w:ascii="함초롬바탕" w:hAnsi="함초롬바탕" w:eastAsia="함초롬바탕" w:hint="eastAsia"/>
                <w:spacing w:val="-20"/>
                <w:sz w:val="14"/>
              </w:rPr>
              <w:t> </w:t>
            </w:r>
            <w:r>
              <w:rPr>
                <w:rFonts w:ascii="함초롬바탕" w:hAnsi="함초롬바탕" w:eastAsia="함초롬바탕" w:hint="eastAsia"/>
                <w:spacing w:val="-4"/>
                <w:sz w:val="14"/>
              </w:rPr>
              <w:t>신청에</w:t>
            </w:r>
            <w:r>
              <w:rPr>
                <w:rFonts w:ascii="함초롬바탕" w:hAnsi="함초롬바탕" w:eastAsia="함초롬바탕" w:hint="eastAsia"/>
                <w:spacing w:val="-19"/>
                <w:sz w:val="14"/>
              </w:rPr>
              <w:t> </w:t>
            </w:r>
            <w:r>
              <w:rPr>
                <w:rFonts w:ascii="함초롬바탕" w:hAnsi="함초롬바탕" w:eastAsia="함초롬바탕" w:hint="eastAsia"/>
                <w:spacing w:val="-3"/>
                <w:sz w:val="14"/>
              </w:rPr>
              <w:t>따라</w:t>
            </w:r>
            <w:r>
              <w:rPr>
                <w:rFonts w:ascii="함초롬바탕" w:hAnsi="함초롬바탕" w:eastAsia="함초롬바탕" w:hint="eastAsia"/>
                <w:spacing w:val="-19"/>
                <w:sz w:val="14"/>
              </w:rPr>
              <w:t> </w:t>
            </w:r>
            <w:r>
              <w:rPr>
                <w:rFonts w:ascii="함초롬바탕" w:hAnsi="함초롬바탕" w:eastAsia="함초롬바탕" w:hint="eastAsia"/>
                <w:spacing w:val="-5"/>
                <w:sz w:val="14"/>
              </w:rPr>
              <w:t>사회보장급여를</w:t>
            </w:r>
            <w:r>
              <w:rPr>
                <w:rFonts w:ascii="함초롬바탕" w:hAnsi="함초롬바탕" w:eastAsia="함초롬바탕" w:hint="eastAsia"/>
                <w:spacing w:val="-20"/>
                <w:sz w:val="14"/>
              </w:rPr>
              <w:t> </w:t>
            </w:r>
            <w:r>
              <w:rPr>
                <w:rFonts w:ascii="함초롬바탕" w:hAnsi="함초롬바탕" w:eastAsia="함초롬바탕" w:hint="eastAsia"/>
                <w:spacing w:val="-4"/>
                <w:sz w:val="14"/>
              </w:rPr>
              <w:t>제공받으면</w:t>
            </w:r>
            <w:r>
              <w:rPr>
                <w:rFonts w:ascii="함초롬바탕" w:hAnsi="함초롬바탕" w:eastAsia="함초롬바탕" w:hint="eastAsia"/>
                <w:spacing w:val="-19"/>
                <w:sz w:val="14"/>
              </w:rPr>
              <w:t> </w:t>
            </w:r>
            <w:r>
              <w:rPr>
                <w:rFonts w:ascii="함초롬바탕" w:hAnsi="함초롬바탕" w:eastAsia="함초롬바탕" w:hint="eastAsia"/>
                <w:spacing w:val="-4"/>
                <w:sz w:val="14"/>
              </w:rPr>
              <w:t>거주지,</w:t>
            </w:r>
            <w:r>
              <w:rPr>
                <w:rFonts w:ascii="함초롬바탕" w:hAnsi="함초롬바탕" w:eastAsia="함초롬바탕" w:hint="eastAsia"/>
                <w:spacing w:val="-18"/>
                <w:sz w:val="14"/>
              </w:rPr>
              <w:t> </w:t>
            </w:r>
            <w:r>
              <w:rPr>
                <w:rFonts w:ascii="함초롬바탕" w:hAnsi="함초롬바탕" w:eastAsia="함초롬바탕" w:hint="eastAsia"/>
                <w:spacing w:val="-4"/>
                <w:sz w:val="14"/>
              </w:rPr>
              <w:t>세대원,</w:t>
            </w:r>
            <w:r>
              <w:rPr>
                <w:rFonts w:ascii="함초롬바탕" w:hAnsi="함초롬바탕" w:eastAsia="함초롬바탕" w:hint="eastAsia"/>
                <w:spacing w:val="-17"/>
                <w:sz w:val="14"/>
              </w:rPr>
              <w:t> </w:t>
            </w:r>
            <w:r>
              <w:rPr>
                <w:rFonts w:ascii="함초롬바탕" w:hAnsi="함초롬바탕" w:eastAsia="함초롬바탕" w:hint="eastAsia"/>
                <w:spacing w:val="-4"/>
                <w:sz w:val="14"/>
              </w:rPr>
              <w:t>소득․재산상태,</w:t>
            </w:r>
            <w:r>
              <w:rPr>
                <w:rFonts w:ascii="함초롬바탕" w:hAnsi="함초롬바탕" w:eastAsia="함초롬바탕" w:hint="eastAsia"/>
                <w:spacing w:val="-17"/>
                <w:sz w:val="14"/>
              </w:rPr>
              <w:t> </w:t>
            </w:r>
            <w:r>
              <w:rPr>
                <w:rFonts w:ascii="함초롬바탕" w:hAnsi="함초롬바탕" w:eastAsia="함초롬바탕" w:hint="eastAsia"/>
                <w:spacing w:val="-4"/>
                <w:sz w:val="14"/>
              </w:rPr>
              <w:t>근로능력,</w:t>
            </w:r>
            <w:r>
              <w:rPr>
                <w:rFonts w:ascii="함초롬바탕" w:hAnsi="함초롬바탕" w:eastAsia="함초롬바탕" w:hint="eastAsia"/>
                <w:spacing w:val="-18"/>
                <w:sz w:val="14"/>
              </w:rPr>
              <w:t> </w:t>
            </w:r>
            <w:r>
              <w:rPr>
                <w:rFonts w:ascii="함초롬바탕" w:hAnsi="함초롬바탕" w:eastAsia="함초롬바탕" w:hint="eastAsia"/>
                <w:spacing w:val="-4"/>
                <w:sz w:val="14"/>
              </w:rPr>
              <w:t>수급이력,</w:t>
            </w:r>
            <w:r>
              <w:rPr>
                <w:rFonts w:ascii="함초롬바탕" w:hAnsi="함초롬바탕" w:eastAsia="함초롬바탕" w:hint="eastAsia"/>
                <w:spacing w:val="-17"/>
                <w:sz w:val="14"/>
              </w:rPr>
              <w:t> </w:t>
            </w:r>
            <w:r>
              <w:rPr>
                <w:rFonts w:ascii="함초롬바탕" w:hAnsi="함초롬바탕" w:eastAsia="함초롬바탕" w:hint="eastAsia"/>
                <w:spacing w:val="-5"/>
                <w:sz w:val="14"/>
              </w:rPr>
              <w:t>복수국적발생</w:t>
            </w:r>
            <w:r>
              <w:rPr>
                <w:rFonts w:ascii="함초롬바탕" w:hAnsi="함초롬바탕" w:eastAsia="함초롬바탕" w:hint="eastAsia"/>
                <w:spacing w:val="-20"/>
                <w:sz w:val="14"/>
              </w:rPr>
              <w:t> </w:t>
            </w:r>
            <w:r>
              <w:rPr>
                <w:rFonts w:ascii="함초롬바탕" w:hAnsi="함초롬바탕" w:eastAsia="함초롬바탕" w:hint="eastAsia"/>
                <w:spacing w:val="-3"/>
                <w:sz w:val="14"/>
              </w:rPr>
              <w:t>등이</w:t>
            </w:r>
            <w:r>
              <w:rPr>
                <w:rFonts w:ascii="함초롬바탕" w:hAnsi="함초롬바탕" w:eastAsia="함초롬바탕" w:hint="eastAsia"/>
                <w:spacing w:val="-17"/>
                <w:sz w:val="14"/>
              </w:rPr>
              <w:t> </w:t>
            </w:r>
            <w:r>
              <w:rPr>
                <w:rFonts w:ascii="함초롬바탕" w:hAnsi="함초롬바탕" w:eastAsia="함초롬바탕" w:hint="eastAsia"/>
                <w:sz w:val="14"/>
              </w:rPr>
              <w:t>변동 되었을 때 변동사유를 신고하지 않거나 허위로 신고한 경우 해당 급여는 환수될 수 있으며, 관계 법률에 따라 형사 처벌</w:t>
            </w:r>
            <w:r>
              <w:rPr>
                <w:rFonts w:ascii="함초롬바탕" w:hAnsi="함초롬바탕" w:eastAsia="함초롬바탕" w:hint="eastAsia"/>
                <w:spacing w:val="23"/>
                <w:sz w:val="14"/>
              </w:rPr>
              <w:t> </w:t>
            </w:r>
            <w:r>
              <w:rPr>
                <w:rFonts w:ascii="함초롬바탕" w:hAnsi="함초롬바탕" w:eastAsia="함초롬바탕" w:hint="eastAsia"/>
                <w:sz w:val="14"/>
              </w:rPr>
              <w:t>또는</w:t>
            </w:r>
            <w:r>
              <w:rPr>
                <w:rFonts w:ascii="함초롬바탕" w:hAnsi="함초롬바탕" w:eastAsia="함초롬바탕" w:hint="eastAsia"/>
                <w:spacing w:val="24"/>
                <w:sz w:val="14"/>
              </w:rPr>
              <w:t> </w:t>
            </w:r>
            <w:r>
              <w:rPr>
                <w:rFonts w:ascii="함초롬바탕" w:hAnsi="함초롬바탕" w:eastAsia="함초롬바탕" w:hint="eastAsia"/>
                <w:sz w:val="14"/>
              </w:rPr>
              <w:t>과태료</w:t>
            </w:r>
            <w:r>
              <w:rPr>
                <w:rFonts w:ascii="함초롬바탕" w:hAnsi="함초롬바탕" w:eastAsia="함초롬바탕" w:hint="eastAsia"/>
                <w:spacing w:val="24"/>
                <w:sz w:val="14"/>
              </w:rPr>
              <w:t> </w:t>
            </w:r>
            <w:r>
              <w:rPr>
                <w:rFonts w:ascii="함초롬바탕" w:hAnsi="함초롬바탕" w:eastAsia="함초롬바탕" w:hint="eastAsia"/>
                <w:sz w:val="14"/>
              </w:rPr>
              <w:t>등의</w:t>
            </w:r>
            <w:r>
              <w:rPr>
                <w:rFonts w:ascii="함초롬바탕" w:hAnsi="함초롬바탕" w:eastAsia="함초롬바탕" w:hint="eastAsia"/>
                <w:spacing w:val="25"/>
                <w:sz w:val="14"/>
              </w:rPr>
              <w:t> </w:t>
            </w:r>
            <w:r>
              <w:rPr>
                <w:rFonts w:ascii="함초롬바탕" w:hAnsi="함초롬바탕" w:eastAsia="함초롬바탕" w:hint="eastAsia"/>
                <w:sz w:val="14"/>
              </w:rPr>
              <w:t>처분을</w:t>
            </w:r>
            <w:r>
              <w:rPr>
                <w:rFonts w:ascii="함초롬바탕" w:hAnsi="함초롬바탕" w:eastAsia="함초롬바탕" w:hint="eastAsia"/>
                <w:spacing w:val="26"/>
                <w:sz w:val="14"/>
              </w:rPr>
              <w:t> </w:t>
            </w:r>
            <w:r>
              <w:rPr>
                <w:rFonts w:ascii="함초롬바탕" w:hAnsi="함초롬바탕" w:eastAsia="함초롬바탕" w:hint="eastAsia"/>
                <w:sz w:val="14"/>
              </w:rPr>
              <w:t>받을</w:t>
            </w:r>
            <w:r>
              <w:rPr>
                <w:rFonts w:ascii="함초롬바탕" w:hAnsi="함초롬바탕" w:eastAsia="함초롬바탕" w:hint="eastAsia"/>
                <w:spacing w:val="24"/>
                <w:sz w:val="14"/>
              </w:rPr>
              <w:t> </w:t>
            </w:r>
            <w:r>
              <w:rPr>
                <w:rFonts w:ascii="함초롬바탕" w:hAnsi="함초롬바탕" w:eastAsia="함초롬바탕" w:hint="eastAsia"/>
                <w:sz w:val="14"/>
              </w:rPr>
              <w:t>수</w:t>
            </w:r>
            <w:r>
              <w:rPr>
                <w:rFonts w:ascii="함초롬바탕" w:hAnsi="함초롬바탕" w:eastAsia="함초롬바탕" w:hint="eastAsia"/>
                <w:spacing w:val="25"/>
                <w:sz w:val="14"/>
              </w:rPr>
              <w:t> </w:t>
            </w:r>
            <w:r>
              <w:rPr>
                <w:rFonts w:ascii="함초롬바탕" w:hAnsi="함초롬바탕" w:eastAsia="함초롬바탕" w:hint="eastAsia"/>
                <w:sz w:val="14"/>
              </w:rPr>
              <w:t>있습니다.</w:t>
            </w:r>
          </w:p>
        </w:tc>
        <w:tc>
          <w:tcPr>
            <w:tcW w:w="679" w:type="dxa"/>
            <w:vMerge/>
            <w:tcBorders>
              <w:top w:val="nil"/>
              <w:left w:val="single" w:sz="4" w:space="0" w:color="7E7E7E"/>
              <w:bottom w:val="single" w:sz="4" w:space="0" w:color="7E7E7E"/>
              <w:right w:val="nil"/>
            </w:tcBorders>
          </w:tcPr>
          <w:p>
            <w:pPr>
              <w:rPr>
                <w:sz w:val="2"/>
                <w:szCs w:val="2"/>
              </w:rPr>
            </w:pPr>
          </w:p>
        </w:tc>
      </w:tr>
      <w:tr>
        <w:trPr>
          <w:trHeight w:val="376" w:hRule="atLeast"/>
        </w:trPr>
        <w:tc>
          <w:tcPr>
            <w:tcW w:w="7225" w:type="dxa"/>
            <w:tcBorders>
              <w:top w:val="single" w:sz="4" w:space="0" w:color="7E7E7E"/>
              <w:left w:val="nil"/>
              <w:bottom w:val="single" w:sz="4" w:space="0" w:color="7E7E7E"/>
              <w:right w:val="single" w:sz="4" w:space="0" w:color="7E7E7E"/>
            </w:tcBorders>
          </w:tcPr>
          <w:p>
            <w:pPr>
              <w:pStyle w:val="TableParagraph"/>
              <w:spacing w:before="55"/>
              <w:ind w:left="116"/>
              <w:rPr>
                <w:rFonts w:ascii="함초롬바탕" w:hAnsi="함초롬바탕" w:eastAsia="함초롬바탕" w:hint="eastAsia"/>
                <w:sz w:val="14"/>
              </w:rPr>
            </w:pPr>
            <w:r>
              <w:rPr>
                <w:rFonts w:ascii="함초롬바탕" w:hAnsi="함초롬바탕" w:eastAsia="함초롬바탕" w:hint="eastAsia"/>
                <w:sz w:val="14"/>
              </w:rPr>
              <w:t>4. 사회보장급여 신청을 위해 작성․제출하신 서류는 반환되지 않습니다.</w:t>
            </w:r>
          </w:p>
        </w:tc>
        <w:tc>
          <w:tcPr>
            <w:tcW w:w="679" w:type="dxa"/>
            <w:vMerge/>
            <w:tcBorders>
              <w:top w:val="nil"/>
              <w:left w:val="single" w:sz="4" w:space="0" w:color="7E7E7E"/>
              <w:bottom w:val="single" w:sz="4" w:space="0" w:color="7E7E7E"/>
              <w:right w:val="nil"/>
            </w:tcBorders>
          </w:tcPr>
          <w:p>
            <w:pPr>
              <w:rPr>
                <w:sz w:val="2"/>
                <w:szCs w:val="2"/>
              </w:rPr>
            </w:pPr>
          </w:p>
        </w:tc>
      </w:tr>
      <w:tr>
        <w:trPr>
          <w:trHeight w:val="1000" w:hRule="atLeast"/>
        </w:trPr>
        <w:tc>
          <w:tcPr>
            <w:tcW w:w="7225" w:type="dxa"/>
            <w:tcBorders>
              <w:top w:val="single" w:sz="4" w:space="0" w:color="7E7E7E"/>
              <w:left w:val="nil"/>
              <w:bottom w:val="single" w:sz="4" w:space="0" w:color="7E7E7E"/>
              <w:right w:val="single" w:sz="4" w:space="0" w:color="7E7E7E"/>
            </w:tcBorders>
          </w:tcPr>
          <w:p>
            <w:pPr>
              <w:pStyle w:val="TableParagraph"/>
              <w:spacing w:before="9"/>
              <w:rPr>
                <w:rFonts w:ascii="휴먼옛체"/>
                <w:sz w:val="9"/>
              </w:rPr>
            </w:pPr>
          </w:p>
          <w:p>
            <w:pPr>
              <w:pStyle w:val="TableParagraph"/>
              <w:spacing w:line="177" w:lineRule="auto" w:before="1"/>
              <w:ind w:left="286" w:right="89" w:hanging="171"/>
              <w:jc w:val="both"/>
              <w:rPr>
                <w:rFonts w:ascii="함초롬바탕" w:hAnsi="함초롬바탕" w:eastAsia="함초롬바탕" w:hint="eastAsia"/>
                <w:sz w:val="14"/>
              </w:rPr>
            </w:pPr>
            <w:r>
              <w:rPr>
                <w:rFonts w:ascii="함초롬바탕" w:hAnsi="함초롬바탕" w:eastAsia="함초롬바탕" w:hint="eastAsia"/>
                <w:sz w:val="14"/>
              </w:rPr>
              <w:t>5</w:t>
            </w:r>
            <w:r>
              <w:rPr>
                <w:rFonts w:ascii="함초롬바탕" w:hAnsi="함초롬바탕" w:eastAsia="함초롬바탕" w:hint="eastAsia"/>
                <w:spacing w:val="-3"/>
                <w:sz w:val="14"/>
              </w:rPr>
              <w:t>. 「국민기초생활</w:t>
            </w:r>
            <w:r>
              <w:rPr>
                <w:rFonts w:ascii="함초롬바탕" w:hAnsi="함초롬바탕" w:eastAsia="함초롬바탕" w:hint="eastAsia"/>
                <w:spacing w:val="-10"/>
                <w:sz w:val="14"/>
              </w:rPr>
              <w:t> </w:t>
            </w:r>
            <w:r>
              <w:rPr>
                <w:rFonts w:ascii="함초롬바탕" w:hAnsi="함초롬바탕" w:eastAsia="함초롬바탕" w:hint="eastAsia"/>
                <w:spacing w:val="-4"/>
                <w:sz w:val="14"/>
              </w:rPr>
              <w:t>보장법」 </w:t>
            </w:r>
            <w:r>
              <w:rPr>
                <w:rFonts w:ascii="함초롬바탕" w:hAnsi="함초롬바탕" w:eastAsia="함초롬바탕" w:hint="eastAsia"/>
                <w:spacing w:val="-3"/>
                <w:sz w:val="14"/>
              </w:rPr>
              <w:t>제8조의2</w:t>
            </w:r>
            <w:r>
              <w:rPr>
                <w:rFonts w:ascii="함초롬바탕" w:hAnsi="함초롬바탕" w:eastAsia="함초롬바탕" w:hint="eastAsia"/>
                <w:spacing w:val="-8"/>
                <w:sz w:val="14"/>
              </w:rPr>
              <w:t> </w:t>
            </w:r>
            <w:r>
              <w:rPr>
                <w:rFonts w:ascii="함초롬바탕" w:hAnsi="함초롬바탕" w:eastAsia="함초롬바탕" w:hint="eastAsia"/>
                <w:spacing w:val="-3"/>
                <w:sz w:val="14"/>
              </w:rPr>
              <w:t>제1항</w:t>
            </w:r>
            <w:r>
              <w:rPr>
                <w:rFonts w:ascii="함초롬바탕" w:hAnsi="함초롬바탕" w:eastAsia="함초롬바탕" w:hint="eastAsia"/>
                <w:spacing w:val="-9"/>
                <w:sz w:val="14"/>
              </w:rPr>
              <w:t> </w:t>
            </w:r>
            <w:r>
              <w:rPr>
                <w:rFonts w:ascii="함초롬바탕" w:hAnsi="함초롬바탕" w:eastAsia="함초롬바탕" w:hint="eastAsia"/>
                <w:spacing w:val="-3"/>
                <w:sz w:val="14"/>
              </w:rPr>
              <w:t>제3호</w:t>
            </w:r>
            <w:r>
              <w:rPr>
                <w:rFonts w:ascii="함초롬바탕" w:hAnsi="함초롬바탕" w:eastAsia="함초롬바탕" w:hint="eastAsia"/>
                <w:spacing w:val="-6"/>
                <w:sz w:val="14"/>
              </w:rPr>
              <w:t>, </w:t>
            </w:r>
            <w:r>
              <w:rPr>
                <w:rFonts w:ascii="함초롬바탕" w:hAnsi="함초롬바탕" w:eastAsia="함초롬바탕" w:hint="eastAsia"/>
                <w:sz w:val="14"/>
              </w:rPr>
              <w:t>같은</w:t>
            </w:r>
            <w:r>
              <w:rPr>
                <w:rFonts w:ascii="함초롬바탕" w:hAnsi="함초롬바탕" w:eastAsia="함초롬바탕" w:hint="eastAsia"/>
                <w:spacing w:val="-9"/>
                <w:sz w:val="14"/>
              </w:rPr>
              <w:t> </w:t>
            </w:r>
            <w:r>
              <w:rPr>
                <w:rFonts w:ascii="함초롬바탕" w:hAnsi="함초롬바탕" w:eastAsia="함초롬바탕" w:hint="eastAsia"/>
                <w:sz w:val="14"/>
              </w:rPr>
              <w:t>법</w:t>
            </w:r>
            <w:r>
              <w:rPr>
                <w:rFonts w:ascii="함초롬바탕" w:hAnsi="함초롬바탕" w:eastAsia="함초롬바탕" w:hint="eastAsia"/>
                <w:spacing w:val="-9"/>
                <w:sz w:val="14"/>
              </w:rPr>
              <w:t> </w:t>
            </w:r>
            <w:r>
              <w:rPr>
                <w:rFonts w:ascii="함초롬바탕" w:hAnsi="함초롬바탕" w:eastAsia="함초롬바탕" w:hint="eastAsia"/>
                <w:spacing w:val="-2"/>
                <w:sz w:val="14"/>
              </w:rPr>
              <w:t>시행령</w:t>
            </w:r>
            <w:r>
              <w:rPr>
                <w:rFonts w:ascii="함초롬바탕" w:hAnsi="함초롬바탕" w:eastAsia="함초롬바탕" w:hint="eastAsia"/>
                <w:spacing w:val="-9"/>
                <w:sz w:val="14"/>
              </w:rPr>
              <w:t> </w:t>
            </w:r>
            <w:r>
              <w:rPr>
                <w:rFonts w:ascii="함초롬바탕" w:hAnsi="함초롬바탕" w:eastAsia="함초롬바탕" w:hint="eastAsia"/>
                <w:spacing w:val="-3"/>
                <w:sz w:val="14"/>
              </w:rPr>
              <w:t>제5조의6</w:t>
            </w:r>
            <w:r>
              <w:rPr>
                <w:rFonts w:ascii="함초롬바탕" w:hAnsi="함초롬바탕" w:eastAsia="함초롬바탕" w:hint="eastAsia"/>
                <w:spacing w:val="-9"/>
                <w:sz w:val="14"/>
              </w:rPr>
              <w:t> </w:t>
            </w:r>
            <w:r>
              <w:rPr>
                <w:rFonts w:ascii="함초롬바탕" w:hAnsi="함초롬바탕" w:eastAsia="함초롬바탕" w:hint="eastAsia"/>
                <w:spacing w:val="-3"/>
                <w:sz w:val="14"/>
              </w:rPr>
              <w:t>제2항</w:t>
            </w:r>
            <w:r>
              <w:rPr>
                <w:rFonts w:ascii="함초롬바탕" w:hAnsi="함초롬바탕" w:eastAsia="함초롬바탕" w:hint="eastAsia"/>
                <w:spacing w:val="-9"/>
                <w:sz w:val="14"/>
              </w:rPr>
              <w:t> </w:t>
            </w:r>
            <w:r>
              <w:rPr>
                <w:rFonts w:ascii="함초롬바탕" w:hAnsi="함초롬바탕" w:eastAsia="함초롬바탕" w:hint="eastAsia"/>
                <w:spacing w:val="-3"/>
                <w:sz w:val="14"/>
              </w:rPr>
              <w:t>제3호에</w:t>
            </w:r>
            <w:r>
              <w:rPr>
                <w:rFonts w:ascii="함초롬바탕" w:hAnsi="함초롬바탕" w:eastAsia="함초롬바탕" w:hint="eastAsia"/>
                <w:spacing w:val="-8"/>
                <w:sz w:val="14"/>
              </w:rPr>
              <w:t> </w:t>
            </w:r>
            <w:r>
              <w:rPr>
                <w:rFonts w:ascii="함초롬바탕" w:hAnsi="함초롬바탕" w:eastAsia="함초롬바탕" w:hint="eastAsia"/>
                <w:sz w:val="14"/>
              </w:rPr>
              <w:t>따른</w:t>
            </w:r>
            <w:r>
              <w:rPr>
                <w:rFonts w:ascii="함초롬바탕" w:hAnsi="함초롬바탕" w:eastAsia="함초롬바탕" w:hint="eastAsia"/>
                <w:spacing w:val="-9"/>
                <w:sz w:val="14"/>
              </w:rPr>
              <w:t> </w:t>
            </w:r>
            <w:r>
              <w:rPr>
                <w:rFonts w:ascii="함초롬바탕" w:hAnsi="함초롬바탕" w:eastAsia="함초롬바탕" w:hint="eastAsia"/>
                <w:spacing w:val="-3"/>
                <w:sz w:val="14"/>
              </w:rPr>
              <w:t>부양의무자</w:t>
            </w:r>
            <w:r>
              <w:rPr>
                <w:rFonts w:ascii="함초롬바탕" w:hAnsi="함초롬바탕" w:eastAsia="함초롬바탕" w:hint="eastAsia"/>
                <w:spacing w:val="-9"/>
                <w:sz w:val="14"/>
              </w:rPr>
              <w:t> </w:t>
            </w:r>
            <w:r>
              <w:rPr>
                <w:rFonts w:ascii="함초롬바탕" w:hAnsi="함초롬바탕" w:eastAsia="함초롬바탕" w:hint="eastAsia"/>
                <w:sz w:val="14"/>
              </w:rPr>
              <w:t>기준</w:t>
            </w:r>
            <w:r>
              <w:rPr>
                <w:rFonts w:ascii="함초롬바탕" w:hAnsi="함초롬바탕" w:eastAsia="함초롬바탕" w:hint="eastAsia"/>
                <w:spacing w:val="-9"/>
                <w:sz w:val="14"/>
              </w:rPr>
              <w:t> </w:t>
            </w:r>
            <w:r>
              <w:rPr>
                <w:rFonts w:ascii="함초롬바탕" w:hAnsi="함초롬바탕" w:eastAsia="함초롬바탕" w:hint="eastAsia"/>
                <w:spacing w:val="-2"/>
                <w:sz w:val="14"/>
              </w:rPr>
              <w:t>미적용 </w:t>
            </w:r>
            <w:r>
              <w:rPr>
                <w:rFonts w:ascii="함초롬바탕" w:hAnsi="함초롬바탕" w:eastAsia="함초롬바탕" w:hint="eastAsia"/>
                <w:sz w:val="14"/>
              </w:rPr>
              <w:t>요건이</w:t>
            </w:r>
            <w:r>
              <w:rPr>
                <w:rFonts w:ascii="함초롬바탕" w:hAnsi="함초롬바탕" w:eastAsia="함초롬바탕" w:hint="eastAsia"/>
                <w:spacing w:val="-5"/>
                <w:sz w:val="14"/>
              </w:rPr>
              <w:t> </w:t>
            </w:r>
            <w:r>
              <w:rPr>
                <w:rFonts w:ascii="함초롬바탕" w:hAnsi="함초롬바탕" w:eastAsia="함초롬바탕" w:hint="eastAsia"/>
                <w:sz w:val="14"/>
              </w:rPr>
              <w:t>향후</w:t>
            </w:r>
            <w:r>
              <w:rPr>
                <w:rFonts w:ascii="함초롬바탕" w:hAnsi="함초롬바탕" w:eastAsia="함초롬바탕" w:hint="eastAsia"/>
                <w:spacing w:val="-4"/>
                <w:sz w:val="14"/>
              </w:rPr>
              <w:t> </w:t>
            </w:r>
            <w:r>
              <w:rPr>
                <w:rFonts w:ascii="함초롬바탕" w:hAnsi="함초롬바탕" w:eastAsia="함초롬바탕" w:hint="eastAsia"/>
                <w:sz w:val="14"/>
              </w:rPr>
              <w:t>변경되는</w:t>
            </w:r>
            <w:r>
              <w:rPr>
                <w:rFonts w:ascii="함초롬바탕" w:hAnsi="함초롬바탕" w:eastAsia="함초롬바탕" w:hint="eastAsia"/>
                <w:spacing w:val="-4"/>
                <w:sz w:val="14"/>
              </w:rPr>
              <w:t> </w:t>
            </w:r>
            <w:r>
              <w:rPr>
                <w:rFonts w:ascii="함초롬바탕" w:hAnsi="함초롬바탕" w:eastAsia="함초롬바탕" w:hint="eastAsia"/>
                <w:sz w:val="14"/>
              </w:rPr>
              <w:t>경우(부양의무자</w:t>
            </w:r>
            <w:r>
              <w:rPr>
                <w:rFonts w:ascii="함초롬바탕" w:hAnsi="함초롬바탕" w:eastAsia="함초롬바탕" w:hint="eastAsia"/>
                <w:spacing w:val="-4"/>
                <w:sz w:val="14"/>
              </w:rPr>
              <w:t> </w:t>
            </w:r>
            <w:r>
              <w:rPr>
                <w:rFonts w:ascii="함초롬바탕" w:hAnsi="함초롬바탕" w:eastAsia="함초롬바탕" w:hint="eastAsia"/>
                <w:sz w:val="14"/>
              </w:rPr>
              <w:t>또는</w:t>
            </w:r>
            <w:r>
              <w:rPr>
                <w:rFonts w:ascii="함초롬바탕" w:hAnsi="함초롬바탕" w:eastAsia="함초롬바탕" w:hint="eastAsia"/>
                <w:spacing w:val="-4"/>
                <w:sz w:val="14"/>
              </w:rPr>
              <w:t> </w:t>
            </w:r>
            <w:r>
              <w:rPr>
                <w:rFonts w:ascii="함초롬바탕" w:hAnsi="함초롬바탕" w:eastAsia="함초롬바탕" w:hint="eastAsia"/>
                <w:sz w:val="14"/>
              </w:rPr>
              <w:t>그</w:t>
            </w:r>
            <w:r>
              <w:rPr>
                <w:rFonts w:ascii="함초롬바탕" w:hAnsi="함초롬바탕" w:eastAsia="함초롬바탕" w:hint="eastAsia"/>
                <w:spacing w:val="-4"/>
                <w:sz w:val="14"/>
              </w:rPr>
              <w:t> </w:t>
            </w:r>
            <w:r>
              <w:rPr>
                <w:rFonts w:ascii="함초롬바탕" w:hAnsi="함초롬바탕" w:eastAsia="함초롬바탕" w:hint="eastAsia"/>
                <w:sz w:val="14"/>
              </w:rPr>
              <w:t>가구원의</w:t>
            </w:r>
            <w:r>
              <w:rPr>
                <w:rFonts w:ascii="함초롬바탕" w:hAnsi="함초롬바탕" w:eastAsia="함초롬바탕" w:hint="eastAsia"/>
                <w:spacing w:val="-4"/>
                <w:sz w:val="14"/>
              </w:rPr>
              <w:t> </w:t>
            </w:r>
            <w:r>
              <w:rPr>
                <w:rFonts w:ascii="함초롬바탕" w:hAnsi="함초롬바탕" w:eastAsia="함초롬바탕" w:hint="eastAsia"/>
                <w:sz w:val="14"/>
              </w:rPr>
              <w:t>기초연금․장애인연금</w:t>
            </w:r>
            <w:r>
              <w:rPr>
                <w:rFonts w:ascii="함초롬바탕" w:hAnsi="함초롬바탕" w:eastAsia="함초롬바탕" w:hint="eastAsia"/>
                <w:spacing w:val="-4"/>
                <w:sz w:val="14"/>
              </w:rPr>
              <w:t> </w:t>
            </w:r>
            <w:r>
              <w:rPr>
                <w:rFonts w:ascii="함초롬바탕" w:hAnsi="함초롬바탕" w:eastAsia="함초롬바탕" w:hint="eastAsia"/>
                <w:sz w:val="14"/>
              </w:rPr>
              <w:t>수급권</w:t>
            </w:r>
            <w:r>
              <w:rPr>
                <w:rFonts w:ascii="함초롬바탕" w:hAnsi="함초롬바탕" w:eastAsia="함초롬바탕" w:hint="eastAsia"/>
                <w:spacing w:val="-5"/>
                <w:sz w:val="14"/>
              </w:rPr>
              <w:t> </w:t>
            </w:r>
            <w:r>
              <w:rPr>
                <w:rFonts w:ascii="함초롬바탕" w:hAnsi="함초롬바탕" w:eastAsia="함초롬바탕" w:hint="eastAsia"/>
                <w:sz w:val="14"/>
              </w:rPr>
              <w:t>소멸ㆍ상실</w:t>
            </w:r>
            <w:r>
              <w:rPr>
                <w:rFonts w:ascii="함초롬바탕" w:hAnsi="함초롬바탕" w:eastAsia="함초롬바탕" w:hint="eastAsia"/>
                <w:spacing w:val="-4"/>
                <w:sz w:val="14"/>
              </w:rPr>
              <w:t> </w:t>
            </w:r>
            <w:r>
              <w:rPr>
                <w:rFonts w:ascii="함초롬바탕" w:hAnsi="함초롬바탕" w:eastAsia="함초롬바탕" w:hint="eastAsia"/>
                <w:sz w:val="14"/>
              </w:rPr>
              <w:t>또는</w:t>
            </w:r>
            <w:r>
              <w:rPr>
                <w:rFonts w:ascii="함초롬바탕" w:hAnsi="함초롬바탕" w:eastAsia="함초롬바탕" w:hint="eastAsia"/>
                <w:spacing w:val="-4"/>
                <w:sz w:val="14"/>
              </w:rPr>
              <w:t> </w:t>
            </w:r>
            <w:r>
              <w:rPr>
                <w:rFonts w:ascii="함초롬바탕" w:hAnsi="함초롬바탕" w:eastAsia="함초롬바탕" w:hint="eastAsia"/>
                <w:sz w:val="14"/>
              </w:rPr>
              <w:t>지급</w:t>
            </w:r>
            <w:r>
              <w:rPr>
                <w:rFonts w:ascii="함초롬바탕" w:hAnsi="함초롬바탕" w:eastAsia="함초롬바탕" w:hint="eastAsia"/>
                <w:spacing w:val="-4"/>
                <w:sz w:val="14"/>
              </w:rPr>
              <w:t> </w:t>
            </w:r>
            <w:r>
              <w:rPr>
                <w:rFonts w:ascii="함초롬바탕" w:hAnsi="함초롬바탕" w:eastAsia="함초롬바탕" w:hint="eastAsia"/>
                <w:sz w:val="14"/>
              </w:rPr>
              <w:t>정지, 장애정도</w:t>
            </w:r>
            <w:r>
              <w:rPr>
                <w:rFonts w:ascii="함초롬바탕" w:hAnsi="함초롬바탕" w:eastAsia="함초롬바탕" w:hint="eastAsia"/>
                <w:spacing w:val="-6"/>
                <w:sz w:val="14"/>
              </w:rPr>
              <w:t> </w:t>
            </w:r>
            <w:r>
              <w:rPr>
                <w:rFonts w:ascii="함초롬바탕" w:hAnsi="함초롬바탕" w:eastAsia="함초롬바탕" w:hint="eastAsia"/>
                <w:sz w:val="14"/>
              </w:rPr>
              <w:t>하향조정</w:t>
            </w:r>
            <w:r>
              <w:rPr>
                <w:rFonts w:ascii="함초롬바탕" w:hAnsi="함초롬바탕" w:eastAsia="함초롬바탕" w:hint="eastAsia"/>
                <w:spacing w:val="-6"/>
                <w:sz w:val="14"/>
              </w:rPr>
              <w:t> </w:t>
            </w:r>
            <w:r>
              <w:rPr>
                <w:rFonts w:ascii="함초롬바탕" w:hAnsi="함초롬바탕" w:eastAsia="함초롬바탕" w:hint="eastAsia"/>
                <w:sz w:val="14"/>
              </w:rPr>
              <w:t>등)에는</w:t>
            </w:r>
            <w:r>
              <w:rPr>
                <w:rFonts w:ascii="함초롬바탕" w:hAnsi="함초롬바탕" w:eastAsia="함초롬바탕" w:hint="eastAsia"/>
                <w:spacing w:val="-6"/>
                <w:sz w:val="14"/>
              </w:rPr>
              <w:t> </w:t>
            </w:r>
            <w:r>
              <w:rPr>
                <w:rFonts w:ascii="함초롬바탕" w:hAnsi="함초롬바탕" w:eastAsia="함초롬바탕" w:hint="eastAsia"/>
                <w:sz w:val="14"/>
              </w:rPr>
              <w:t>같은</w:t>
            </w:r>
            <w:r>
              <w:rPr>
                <w:rFonts w:ascii="함초롬바탕" w:hAnsi="함초롬바탕" w:eastAsia="함초롬바탕" w:hint="eastAsia"/>
                <w:spacing w:val="-6"/>
                <w:sz w:val="14"/>
              </w:rPr>
              <w:t> </w:t>
            </w:r>
            <w:r>
              <w:rPr>
                <w:rFonts w:ascii="함초롬바탕" w:hAnsi="함초롬바탕" w:eastAsia="함초롬바탕" w:hint="eastAsia"/>
                <w:sz w:val="14"/>
              </w:rPr>
              <w:t>법에</w:t>
            </w:r>
            <w:r>
              <w:rPr>
                <w:rFonts w:ascii="함초롬바탕" w:hAnsi="함초롬바탕" w:eastAsia="함초롬바탕" w:hint="eastAsia"/>
                <w:spacing w:val="-6"/>
                <w:sz w:val="14"/>
              </w:rPr>
              <w:t> </w:t>
            </w:r>
            <w:r>
              <w:rPr>
                <w:rFonts w:ascii="함초롬바탕" w:hAnsi="함초롬바탕" w:eastAsia="함초롬바탕" w:hint="eastAsia"/>
                <w:sz w:val="14"/>
              </w:rPr>
              <w:t>따른</w:t>
            </w:r>
            <w:r>
              <w:rPr>
                <w:rFonts w:ascii="함초롬바탕" w:hAnsi="함초롬바탕" w:eastAsia="함초롬바탕" w:hint="eastAsia"/>
                <w:spacing w:val="-5"/>
                <w:sz w:val="14"/>
              </w:rPr>
              <w:t> </w:t>
            </w:r>
            <w:r>
              <w:rPr>
                <w:rFonts w:ascii="함초롬바탕" w:hAnsi="함초롬바탕" w:eastAsia="함초롬바탕" w:hint="eastAsia"/>
                <w:sz w:val="14"/>
              </w:rPr>
              <w:t>급여가</w:t>
            </w:r>
            <w:r>
              <w:rPr>
                <w:rFonts w:ascii="함초롬바탕" w:hAnsi="함초롬바탕" w:eastAsia="함초롬바탕" w:hint="eastAsia"/>
                <w:spacing w:val="-6"/>
                <w:sz w:val="14"/>
              </w:rPr>
              <w:t> </w:t>
            </w:r>
            <w:r>
              <w:rPr>
                <w:rFonts w:ascii="함초롬바탕" w:hAnsi="함초롬바탕" w:eastAsia="함초롬바탕" w:hint="eastAsia"/>
                <w:sz w:val="14"/>
              </w:rPr>
              <w:t>정지</w:t>
            </w:r>
            <w:r>
              <w:rPr>
                <w:rFonts w:ascii="함초롬바탕" w:hAnsi="함초롬바탕" w:eastAsia="함초롬바탕" w:hint="eastAsia"/>
                <w:spacing w:val="-6"/>
                <w:sz w:val="14"/>
              </w:rPr>
              <w:t> </w:t>
            </w:r>
            <w:r>
              <w:rPr>
                <w:rFonts w:ascii="함초롬바탕" w:hAnsi="함초롬바탕" w:eastAsia="함초롬바탕" w:hint="eastAsia"/>
                <w:sz w:val="14"/>
              </w:rPr>
              <w:t>또는</w:t>
            </w:r>
            <w:r>
              <w:rPr>
                <w:rFonts w:ascii="함초롬바탕" w:hAnsi="함초롬바탕" w:eastAsia="함초롬바탕" w:hint="eastAsia"/>
                <w:spacing w:val="-6"/>
                <w:sz w:val="14"/>
              </w:rPr>
              <w:t> </w:t>
            </w:r>
            <w:r>
              <w:rPr>
                <w:rFonts w:ascii="함초롬바탕" w:hAnsi="함초롬바탕" w:eastAsia="함초롬바탕" w:hint="eastAsia"/>
                <w:sz w:val="14"/>
              </w:rPr>
              <w:t>중지될</w:t>
            </w:r>
            <w:r>
              <w:rPr>
                <w:rFonts w:ascii="함초롬바탕" w:hAnsi="함초롬바탕" w:eastAsia="함초롬바탕" w:hint="eastAsia"/>
                <w:spacing w:val="-6"/>
                <w:sz w:val="14"/>
              </w:rPr>
              <w:t> </w:t>
            </w:r>
            <w:r>
              <w:rPr>
                <w:rFonts w:ascii="함초롬바탕" w:hAnsi="함초롬바탕" w:eastAsia="함초롬바탕" w:hint="eastAsia"/>
                <w:sz w:val="14"/>
              </w:rPr>
              <w:t>수</w:t>
            </w:r>
            <w:r>
              <w:rPr>
                <w:rFonts w:ascii="함초롬바탕" w:hAnsi="함초롬바탕" w:eastAsia="함초롬바탕" w:hint="eastAsia"/>
                <w:spacing w:val="-5"/>
                <w:sz w:val="14"/>
              </w:rPr>
              <w:t> </w:t>
            </w:r>
            <w:r>
              <w:rPr>
                <w:rFonts w:ascii="함초롬바탕" w:hAnsi="함초롬바탕" w:eastAsia="함초롬바탕" w:hint="eastAsia"/>
                <w:sz w:val="14"/>
              </w:rPr>
              <w:t>있으며</w:t>
            </w:r>
            <w:r>
              <w:rPr>
                <w:rFonts w:ascii="함초롬바탕" w:hAnsi="함초롬바탕" w:eastAsia="함초롬바탕" w:hint="eastAsia"/>
                <w:spacing w:val="-3"/>
                <w:sz w:val="14"/>
              </w:rPr>
              <w:t>, </w:t>
            </w:r>
            <w:r>
              <w:rPr>
                <w:rFonts w:ascii="함초롬바탕" w:hAnsi="함초롬바탕" w:eastAsia="함초롬바탕" w:hint="eastAsia"/>
                <w:sz w:val="14"/>
              </w:rPr>
              <w:t>부양의무자</w:t>
            </w:r>
            <w:r>
              <w:rPr>
                <w:rFonts w:ascii="함초롬바탕" w:hAnsi="함초롬바탕" w:eastAsia="함초롬바탕" w:hint="eastAsia"/>
                <w:spacing w:val="-5"/>
                <w:sz w:val="14"/>
              </w:rPr>
              <w:t> </w:t>
            </w:r>
            <w:r>
              <w:rPr>
                <w:rFonts w:ascii="함초롬바탕" w:hAnsi="함초롬바탕" w:eastAsia="함초롬바탕" w:hint="eastAsia"/>
                <w:sz w:val="14"/>
              </w:rPr>
              <w:t>조사를</w:t>
            </w:r>
            <w:r>
              <w:rPr>
                <w:rFonts w:ascii="함초롬바탕" w:hAnsi="함초롬바탕" w:eastAsia="함초롬바탕" w:hint="eastAsia"/>
                <w:spacing w:val="-6"/>
                <w:sz w:val="14"/>
              </w:rPr>
              <w:t> </w:t>
            </w:r>
            <w:r>
              <w:rPr>
                <w:rFonts w:ascii="함초롬바탕" w:hAnsi="함초롬바탕" w:eastAsia="함초롬바탕" w:hint="eastAsia"/>
                <w:sz w:val="14"/>
              </w:rPr>
              <w:t>위한</w:t>
            </w:r>
            <w:r>
              <w:rPr>
                <w:rFonts w:ascii="함초롬바탕" w:hAnsi="함초롬바탕" w:eastAsia="함초롬바탕" w:hint="eastAsia"/>
                <w:spacing w:val="-6"/>
                <w:sz w:val="14"/>
              </w:rPr>
              <w:t> </w:t>
            </w:r>
            <w:r>
              <w:rPr>
                <w:rFonts w:ascii="함초롬바탕" w:hAnsi="함초롬바탕" w:eastAsia="함초롬바탕" w:hint="eastAsia"/>
                <w:sz w:val="14"/>
              </w:rPr>
              <w:t>서류(‘금융 정보등 제공동의서’ 등) 제출이 필요할 수</w:t>
            </w:r>
            <w:r>
              <w:rPr>
                <w:rFonts w:ascii="함초롬바탕" w:hAnsi="함초롬바탕" w:eastAsia="함초롬바탕" w:hint="eastAsia"/>
                <w:spacing w:val="18"/>
                <w:sz w:val="14"/>
              </w:rPr>
              <w:t> </w:t>
            </w:r>
            <w:r>
              <w:rPr>
                <w:rFonts w:ascii="함초롬바탕" w:hAnsi="함초롬바탕" w:eastAsia="함초롬바탕" w:hint="eastAsia"/>
                <w:sz w:val="14"/>
              </w:rPr>
              <w:t>있습니다.</w:t>
            </w:r>
          </w:p>
        </w:tc>
        <w:tc>
          <w:tcPr>
            <w:tcW w:w="679" w:type="dxa"/>
            <w:vMerge/>
            <w:tcBorders>
              <w:top w:val="nil"/>
              <w:left w:val="single" w:sz="4" w:space="0" w:color="7E7E7E"/>
              <w:bottom w:val="single" w:sz="4" w:space="0" w:color="7E7E7E"/>
              <w:right w:val="nil"/>
            </w:tcBorders>
          </w:tcPr>
          <w:p>
            <w:pPr>
              <w:rPr>
                <w:sz w:val="2"/>
                <w:szCs w:val="2"/>
              </w:rPr>
            </w:pPr>
          </w:p>
        </w:tc>
      </w:tr>
      <w:tr>
        <w:trPr>
          <w:trHeight w:val="831" w:hRule="atLeast"/>
        </w:trPr>
        <w:tc>
          <w:tcPr>
            <w:tcW w:w="7225" w:type="dxa"/>
            <w:tcBorders>
              <w:top w:val="single" w:sz="4" w:space="0" w:color="7E7E7E"/>
              <w:left w:val="nil"/>
              <w:bottom w:val="single" w:sz="4" w:space="0" w:color="7E7E7E"/>
              <w:right w:val="single" w:sz="4" w:space="0" w:color="7E7E7E"/>
            </w:tcBorders>
          </w:tcPr>
          <w:p>
            <w:pPr>
              <w:pStyle w:val="TableParagraph"/>
              <w:spacing w:line="222" w:lineRule="exact" w:before="86"/>
              <w:ind w:left="86"/>
              <w:rPr>
                <w:rFonts w:ascii="함초롬바탕" w:eastAsia="함초롬바탕" w:hint="eastAsia"/>
                <w:sz w:val="14"/>
              </w:rPr>
            </w:pPr>
            <w:r>
              <w:rPr>
                <w:rFonts w:ascii="함초롬바탕" w:eastAsia="함초롬바탕" w:hint="eastAsia"/>
                <w:sz w:val="14"/>
              </w:rPr>
              <w:t>6. 요금감면 (대행)신청을 한 경우 관련한 결정 또는 서비스 제공에 대해서는 해당 기관에 직접 문의하시기 바랍니다.</w:t>
            </w:r>
          </w:p>
          <w:p>
            <w:pPr>
              <w:pStyle w:val="TableParagraph"/>
              <w:spacing w:line="189" w:lineRule="auto" w:before="14"/>
              <w:ind w:left="353" w:right="755" w:hanging="198"/>
              <w:rPr>
                <w:rFonts w:ascii="함초롬바탕" w:hAnsi="함초롬바탕" w:eastAsia="함초롬바탕" w:hint="eastAsia"/>
                <w:sz w:val="14"/>
              </w:rPr>
            </w:pPr>
            <w:r>
              <w:rPr>
                <w:rFonts w:ascii="함초롬바탕" w:hAnsi="함초롬바탕" w:eastAsia="함초롬바탕" w:hint="eastAsia"/>
                <w:w w:val="105"/>
                <w:sz w:val="14"/>
              </w:rPr>
              <w:t>※</w:t>
            </w:r>
            <w:r>
              <w:rPr>
                <w:rFonts w:ascii="함초롬바탕" w:hAnsi="함초롬바탕" w:eastAsia="함초롬바탕" w:hint="eastAsia"/>
                <w:spacing w:val="-19"/>
                <w:w w:val="105"/>
                <w:sz w:val="14"/>
              </w:rPr>
              <w:t> </w:t>
            </w:r>
            <w:r>
              <w:rPr>
                <w:rFonts w:ascii="함초롬바탕" w:hAnsi="함초롬바탕" w:eastAsia="함초롬바탕" w:hint="eastAsia"/>
                <w:w w:val="105"/>
                <w:sz w:val="14"/>
              </w:rPr>
              <w:t>TV</w:t>
            </w:r>
            <w:r>
              <w:rPr>
                <w:rFonts w:ascii="함초롬바탕" w:hAnsi="함초롬바탕" w:eastAsia="함초롬바탕" w:hint="eastAsia"/>
                <w:spacing w:val="-19"/>
                <w:w w:val="105"/>
                <w:sz w:val="14"/>
              </w:rPr>
              <w:t> </w:t>
            </w:r>
            <w:r>
              <w:rPr>
                <w:rFonts w:ascii="함초롬바탕" w:hAnsi="함초롬바탕" w:eastAsia="함초롬바탕" w:hint="eastAsia"/>
                <w:w w:val="105"/>
                <w:sz w:val="14"/>
              </w:rPr>
              <w:t>수신료</w:t>
            </w:r>
            <w:r>
              <w:rPr>
                <w:rFonts w:ascii="함초롬바탕" w:hAnsi="함초롬바탕" w:eastAsia="함초롬바탕" w:hint="eastAsia"/>
                <w:spacing w:val="-18"/>
                <w:w w:val="105"/>
                <w:sz w:val="14"/>
              </w:rPr>
              <w:t> </w:t>
            </w:r>
            <w:r>
              <w:rPr>
                <w:rFonts w:ascii="함초롬바탕" w:hAnsi="함초롬바탕" w:eastAsia="함초롬바탕" w:hint="eastAsia"/>
                <w:w w:val="105"/>
                <w:sz w:val="14"/>
              </w:rPr>
              <w:t>및</w:t>
            </w:r>
            <w:r>
              <w:rPr>
                <w:rFonts w:ascii="함초롬바탕" w:hAnsi="함초롬바탕" w:eastAsia="함초롬바탕" w:hint="eastAsia"/>
                <w:spacing w:val="-18"/>
                <w:w w:val="105"/>
                <w:sz w:val="14"/>
              </w:rPr>
              <w:t> </w:t>
            </w:r>
            <w:r>
              <w:rPr>
                <w:rFonts w:ascii="함초롬바탕" w:hAnsi="함초롬바탕" w:eastAsia="함초롬바탕" w:hint="eastAsia"/>
                <w:w w:val="105"/>
                <w:sz w:val="14"/>
              </w:rPr>
              <w:t>전기요금</w:t>
            </w:r>
            <w:r>
              <w:rPr>
                <w:rFonts w:ascii="함초롬바탕" w:hAnsi="함초롬바탕" w:eastAsia="함초롬바탕" w:hint="eastAsia"/>
                <w:spacing w:val="-19"/>
                <w:w w:val="105"/>
                <w:sz w:val="14"/>
              </w:rPr>
              <w:t> </w:t>
            </w:r>
            <w:r>
              <w:rPr>
                <w:rFonts w:ascii="함초롬바탕" w:hAnsi="함초롬바탕" w:eastAsia="함초롬바탕" w:hint="eastAsia"/>
                <w:w w:val="115"/>
                <w:sz w:val="14"/>
              </w:rPr>
              <w:t>:</w:t>
            </w:r>
            <w:r>
              <w:rPr>
                <w:rFonts w:ascii="함초롬바탕" w:hAnsi="함초롬바탕" w:eastAsia="함초롬바탕" w:hint="eastAsia"/>
                <w:spacing w:val="-23"/>
                <w:w w:val="115"/>
                <w:sz w:val="14"/>
              </w:rPr>
              <w:t> </w:t>
            </w:r>
            <w:r>
              <w:rPr>
                <w:rFonts w:ascii="함초롬바탕" w:hAnsi="함초롬바탕" w:eastAsia="함초롬바탕" w:hint="eastAsia"/>
                <w:w w:val="105"/>
                <w:sz w:val="14"/>
              </w:rPr>
              <w:t>한국전력공사,</w:t>
            </w:r>
            <w:r>
              <w:rPr>
                <w:rFonts w:ascii="함초롬바탕" w:hAnsi="함초롬바탕" w:eastAsia="함초롬바탕" w:hint="eastAsia"/>
                <w:spacing w:val="-18"/>
                <w:w w:val="105"/>
                <w:sz w:val="14"/>
              </w:rPr>
              <w:t> </w:t>
            </w:r>
            <w:r>
              <w:rPr>
                <w:rFonts w:ascii="함초롬바탕" w:hAnsi="함초롬바탕" w:eastAsia="함초롬바탕" w:hint="eastAsia"/>
                <w:w w:val="105"/>
                <w:sz w:val="14"/>
              </w:rPr>
              <w:t>휴대전화요금</w:t>
            </w:r>
            <w:r>
              <w:rPr>
                <w:rFonts w:ascii="함초롬바탕" w:hAnsi="함초롬바탕" w:eastAsia="함초롬바탕" w:hint="eastAsia"/>
                <w:spacing w:val="-19"/>
                <w:w w:val="105"/>
                <w:sz w:val="14"/>
              </w:rPr>
              <w:t> </w:t>
            </w:r>
            <w:r>
              <w:rPr>
                <w:rFonts w:ascii="함초롬바탕" w:hAnsi="함초롬바탕" w:eastAsia="함초롬바탕" w:hint="eastAsia"/>
                <w:w w:val="115"/>
                <w:sz w:val="14"/>
              </w:rPr>
              <w:t>:</w:t>
            </w:r>
            <w:r>
              <w:rPr>
                <w:rFonts w:ascii="함초롬바탕" w:hAnsi="함초롬바탕" w:eastAsia="함초롬바탕" w:hint="eastAsia"/>
                <w:spacing w:val="-22"/>
                <w:w w:val="115"/>
                <w:sz w:val="14"/>
              </w:rPr>
              <w:t> </w:t>
            </w:r>
            <w:r>
              <w:rPr>
                <w:rFonts w:ascii="함초롬바탕" w:hAnsi="함초롬바탕" w:eastAsia="함초롬바탕" w:hint="eastAsia"/>
                <w:w w:val="105"/>
                <w:sz w:val="14"/>
              </w:rPr>
              <w:t>이동통신사,</w:t>
            </w:r>
            <w:r>
              <w:rPr>
                <w:rFonts w:ascii="함초롬바탕" w:hAnsi="함초롬바탕" w:eastAsia="함초롬바탕" w:hint="eastAsia"/>
                <w:spacing w:val="-18"/>
                <w:w w:val="105"/>
                <w:sz w:val="14"/>
              </w:rPr>
              <w:t> </w:t>
            </w:r>
            <w:r>
              <w:rPr>
                <w:rFonts w:ascii="함초롬바탕" w:hAnsi="함초롬바탕" w:eastAsia="함초롬바탕" w:hint="eastAsia"/>
                <w:w w:val="105"/>
                <w:sz w:val="14"/>
              </w:rPr>
              <w:t>도시가스요금</w:t>
            </w:r>
            <w:r>
              <w:rPr>
                <w:rFonts w:ascii="함초롬바탕" w:hAnsi="함초롬바탕" w:eastAsia="함초롬바탕" w:hint="eastAsia"/>
                <w:spacing w:val="-18"/>
                <w:w w:val="105"/>
                <w:sz w:val="14"/>
              </w:rPr>
              <w:t> </w:t>
            </w:r>
            <w:r>
              <w:rPr>
                <w:rFonts w:ascii="함초롬바탕" w:hAnsi="함초롬바탕" w:eastAsia="함초롬바탕" w:hint="eastAsia"/>
                <w:w w:val="115"/>
                <w:sz w:val="14"/>
              </w:rPr>
              <w:t>:</w:t>
            </w:r>
            <w:r>
              <w:rPr>
                <w:rFonts w:ascii="함초롬바탕" w:hAnsi="함초롬바탕" w:eastAsia="함초롬바탕" w:hint="eastAsia"/>
                <w:spacing w:val="-23"/>
                <w:w w:val="115"/>
                <w:sz w:val="14"/>
              </w:rPr>
              <w:t> </w:t>
            </w:r>
            <w:r>
              <w:rPr>
                <w:rFonts w:ascii="함초롬바탕" w:hAnsi="함초롬바탕" w:eastAsia="함초롬바탕" w:hint="eastAsia"/>
                <w:w w:val="105"/>
                <w:sz w:val="14"/>
              </w:rPr>
              <w:t>도시가스사업자 지역난방비감면 </w:t>
            </w:r>
            <w:r>
              <w:rPr>
                <w:rFonts w:ascii="함초롬바탕" w:hAnsi="함초롬바탕" w:eastAsia="함초롬바탕" w:hint="eastAsia"/>
                <w:w w:val="115"/>
                <w:sz w:val="14"/>
              </w:rPr>
              <w:t>:</w:t>
            </w:r>
            <w:r>
              <w:rPr>
                <w:rFonts w:ascii="함초롬바탕" w:hAnsi="함초롬바탕" w:eastAsia="함초롬바탕" w:hint="eastAsia"/>
                <w:spacing w:val="-5"/>
                <w:w w:val="115"/>
                <w:sz w:val="14"/>
              </w:rPr>
              <w:t> </w:t>
            </w:r>
            <w:r>
              <w:rPr>
                <w:rFonts w:ascii="함초롬바탕" w:hAnsi="함초롬바탕" w:eastAsia="함초롬바탕" w:hint="eastAsia"/>
                <w:w w:val="105"/>
                <w:sz w:val="14"/>
              </w:rPr>
              <w:t>지역난방공사</w:t>
            </w:r>
          </w:p>
        </w:tc>
        <w:tc>
          <w:tcPr>
            <w:tcW w:w="679" w:type="dxa"/>
            <w:vMerge/>
            <w:tcBorders>
              <w:top w:val="nil"/>
              <w:left w:val="single" w:sz="4" w:space="0" w:color="7E7E7E"/>
              <w:bottom w:val="single" w:sz="4" w:space="0" w:color="7E7E7E"/>
              <w:right w:val="nil"/>
            </w:tcBorders>
          </w:tcPr>
          <w:p>
            <w:pPr>
              <w:rPr>
                <w:sz w:val="2"/>
                <w:szCs w:val="2"/>
              </w:rPr>
            </w:pPr>
          </w:p>
        </w:tc>
      </w:tr>
    </w:tbl>
    <w:p>
      <w:pPr>
        <w:pStyle w:val="BodyText"/>
        <w:spacing w:before="12"/>
        <w:rPr>
          <w:rFonts w:ascii="휴먼옛체"/>
          <w:sz w:val="15"/>
        </w:rPr>
      </w:pPr>
    </w:p>
    <w:p>
      <w:pPr>
        <w:spacing w:line="206" w:lineRule="auto" w:before="43"/>
        <w:ind w:left="586" w:right="1198" w:firstLine="88"/>
        <w:jc w:val="left"/>
        <w:rPr>
          <w:sz w:val="18"/>
        </w:rPr>
      </w:pPr>
      <w:r>
        <w:rPr>
          <w:sz w:val="18"/>
        </w:rPr>
        <w:t>본인(대리신청인 포함)은 개인정보 활용 동의와 선택적 동의 및 유의사항에 대하여 담당공무원으로 부터 안내받았음을 확인하며, 위와 같이 사회보장급여를 신청합니다.</w:t>
      </w:r>
    </w:p>
    <w:p>
      <w:pPr>
        <w:tabs>
          <w:tab w:pos="6963" w:val="left" w:leader="none"/>
          <w:tab w:pos="7510" w:val="left" w:leader="none"/>
        </w:tabs>
        <w:spacing w:before="123"/>
        <w:ind w:left="6335" w:right="0" w:firstLine="0"/>
        <w:jc w:val="left"/>
        <w:rPr>
          <w:sz w:val="16"/>
        </w:rPr>
      </w:pPr>
      <w:r>
        <w:rPr>
          <w:sz w:val="16"/>
        </w:rPr>
        <w:t>년</w:t>
        <w:tab/>
        <w:t>월</w:t>
        <w:tab/>
        <w:t>일</w:t>
      </w:r>
    </w:p>
    <w:p>
      <w:pPr>
        <w:tabs>
          <w:tab w:pos="7302" w:val="left" w:leader="none"/>
        </w:tabs>
        <w:spacing w:line="294" w:lineRule="exact" w:before="129"/>
        <w:ind w:left="3683" w:right="0" w:firstLine="0"/>
        <w:jc w:val="left"/>
        <w:rPr>
          <w:sz w:val="14"/>
        </w:rPr>
      </w:pPr>
      <w:r>
        <w:rPr>
          <w:rFonts w:ascii="함초롬돋움" w:eastAsia="함초롬돋움" w:hint="eastAsia"/>
          <w:b/>
          <w:w w:val="105"/>
          <w:sz w:val="18"/>
        </w:rPr>
        <w:t>신청인(대리 신청인)</w:t>
      </w:r>
      <w:r>
        <w:rPr>
          <w:rFonts w:ascii="함초롬돋움" w:eastAsia="함초롬돋움" w:hint="eastAsia"/>
          <w:b/>
          <w:w w:val="105"/>
          <w:sz w:val="18"/>
          <w:vertAlign w:val="superscript"/>
        </w:rPr>
        <w:t>11)</w:t>
      </w:r>
      <w:r>
        <w:rPr>
          <w:rFonts w:ascii="함초롬돋움" w:eastAsia="함초롬돋움" w:hint="eastAsia"/>
          <w:b/>
          <w:spacing w:val="-9"/>
          <w:w w:val="105"/>
          <w:sz w:val="18"/>
          <w:vertAlign w:val="baseline"/>
        </w:rPr>
        <w:t> </w:t>
      </w:r>
      <w:r>
        <w:rPr>
          <w:rFonts w:ascii="함초롬돋움" w:eastAsia="함초롬돋움" w:hint="eastAsia"/>
          <w:b/>
          <w:w w:val="105"/>
          <w:sz w:val="18"/>
          <w:vertAlign w:val="baseline"/>
        </w:rPr>
        <w:t>성명</w:t>
      </w:r>
      <w:r>
        <w:rPr>
          <w:rFonts w:ascii="함초롬돋움" w:eastAsia="함초롬돋움" w:hint="eastAsia"/>
          <w:b/>
          <w:spacing w:val="-4"/>
          <w:w w:val="105"/>
          <w:sz w:val="18"/>
          <w:vertAlign w:val="baseline"/>
        </w:rPr>
        <w:t> </w:t>
      </w:r>
      <w:r>
        <w:rPr>
          <w:rFonts w:ascii="함초롬돋움" w:eastAsia="함초롬돋움" w:hint="eastAsia"/>
          <w:b/>
          <w:w w:val="120"/>
          <w:sz w:val="18"/>
          <w:vertAlign w:val="baseline"/>
        </w:rPr>
        <w:t>:</w:t>
        <w:tab/>
      </w:r>
      <w:r>
        <w:rPr>
          <w:color w:val="7E7E7E"/>
          <w:w w:val="105"/>
          <w:sz w:val="14"/>
          <w:vertAlign w:val="baseline"/>
        </w:rPr>
        <w:t>(서명 또는</w:t>
      </w:r>
      <w:r>
        <w:rPr>
          <w:color w:val="7E7E7E"/>
          <w:spacing w:val="-33"/>
          <w:w w:val="105"/>
          <w:sz w:val="14"/>
          <w:vertAlign w:val="baseline"/>
        </w:rPr>
        <w:t> </w:t>
      </w:r>
      <w:r>
        <w:rPr>
          <w:color w:val="7E7E7E"/>
          <w:w w:val="105"/>
          <w:sz w:val="14"/>
          <w:vertAlign w:val="baseline"/>
        </w:rPr>
        <w:t>인)</w:t>
      </w:r>
    </w:p>
    <w:p>
      <w:pPr>
        <w:tabs>
          <w:tab w:pos="7302" w:val="left" w:leader="none"/>
        </w:tabs>
        <w:spacing w:line="294" w:lineRule="exact" w:before="0"/>
        <w:ind w:left="3591" w:right="0" w:firstLine="0"/>
        <w:jc w:val="left"/>
        <w:rPr>
          <w:sz w:val="14"/>
        </w:rPr>
      </w:pPr>
      <w:r>
        <w:rPr>
          <w:rFonts w:ascii="함초롬돋움" w:eastAsia="함초롬돋움" w:hint="eastAsia"/>
          <w:b/>
          <w:sz w:val="18"/>
        </w:rPr>
        <w:t>(배우자  동시신청 시)</w:t>
      </w:r>
      <w:r>
        <w:rPr>
          <w:rFonts w:ascii="함초롬돋움" w:eastAsia="함초롬돋움" w:hint="eastAsia"/>
          <w:b/>
          <w:spacing w:val="3"/>
          <w:sz w:val="18"/>
        </w:rPr>
        <w:t> </w:t>
      </w:r>
      <w:r>
        <w:rPr>
          <w:rFonts w:ascii="함초롬돋움" w:eastAsia="함초롬돋움" w:hint="eastAsia"/>
          <w:b/>
          <w:sz w:val="18"/>
        </w:rPr>
        <w:t>배우자</w:t>
      </w:r>
      <w:r>
        <w:rPr>
          <w:rFonts w:ascii="함초롬돋움" w:eastAsia="함초롬돋움" w:hint="eastAsia"/>
          <w:b/>
          <w:spacing w:val="20"/>
          <w:sz w:val="18"/>
        </w:rPr>
        <w:t> </w:t>
      </w:r>
      <w:r>
        <w:rPr>
          <w:rFonts w:ascii="함초롬돋움" w:eastAsia="함초롬돋움" w:hint="eastAsia"/>
          <w:b/>
          <w:w w:val="120"/>
          <w:sz w:val="18"/>
        </w:rPr>
        <w:t>:</w:t>
        <w:tab/>
      </w:r>
      <w:r>
        <w:rPr>
          <w:color w:val="7E7E7E"/>
          <w:sz w:val="14"/>
        </w:rPr>
        <w:t>(서명 또는</w:t>
      </w:r>
      <w:r>
        <w:rPr>
          <w:color w:val="7E7E7E"/>
          <w:spacing w:val="10"/>
          <w:sz w:val="14"/>
        </w:rPr>
        <w:t> </w:t>
      </w:r>
      <w:r>
        <w:rPr>
          <w:color w:val="7E7E7E"/>
          <w:sz w:val="14"/>
        </w:rPr>
        <w:t>인)</w:t>
      </w:r>
    </w:p>
    <w:p>
      <w:pPr>
        <w:pStyle w:val="BodyText"/>
        <w:spacing w:before="12"/>
        <w:rPr>
          <w:sz w:val="9"/>
        </w:rPr>
      </w:pPr>
    </w:p>
    <w:p>
      <w:pPr>
        <w:pStyle w:val="Heading8"/>
        <w:ind w:left="585"/>
        <w:rPr>
          <w:rFonts w:ascii="함초롬돋움" w:hAnsi="함초롬돋움" w:eastAsia="함초롬돋움" w:hint="eastAsia"/>
        </w:rPr>
      </w:pPr>
      <w:r>
        <w:rPr>
          <w:rFonts w:ascii="함초롬돋움" w:hAnsi="함초롬돋움" w:eastAsia="함초롬돋움" w:hint="eastAsia"/>
        </w:rPr>
        <w:t>특별자치시장․특별자치도지사․시장․군수․구청장․교육감 귀하</w:t>
      </w:r>
    </w:p>
    <w:p>
      <w:pPr>
        <w:pStyle w:val="BodyText"/>
        <w:spacing w:before="15"/>
        <w:rPr>
          <w:rFonts w:ascii="함초롬돋움"/>
          <w:b/>
          <w:sz w:val="14"/>
        </w:rPr>
      </w:pPr>
    </w:p>
    <w:p>
      <w:pPr>
        <w:spacing w:line="352" w:lineRule="exact" w:before="0"/>
        <w:ind w:left="0" w:right="102" w:firstLine="0"/>
        <w:jc w:val="right"/>
        <w:rPr>
          <w:rFonts w:ascii="맑은 고딕"/>
          <w:b/>
          <w:sz w:val="24"/>
        </w:rPr>
      </w:pPr>
      <w:r>
        <w:rPr>
          <w:rFonts w:ascii="맑은 고딕"/>
          <w:b/>
          <w:w w:val="95"/>
          <w:sz w:val="24"/>
        </w:rPr>
        <w:t>10</w:t>
      </w:r>
    </w:p>
    <w:p>
      <w:pPr>
        <w:pStyle w:val="ListParagraph"/>
        <w:numPr>
          <w:ilvl w:val="0"/>
          <w:numId w:val="278"/>
        </w:numPr>
        <w:tabs>
          <w:tab w:pos="785" w:val="left" w:leader="none"/>
        </w:tabs>
        <w:spacing w:line="167" w:lineRule="exact" w:before="0" w:after="0"/>
        <w:ind w:left="784" w:right="0" w:hanging="190"/>
        <w:jc w:val="left"/>
        <w:rPr>
          <w:sz w:val="14"/>
        </w:rPr>
      </w:pPr>
      <w:r>
        <w:rPr>
          <w:sz w:val="14"/>
        </w:rPr>
        <w:t>민간․공공임차, 사용대차, 공동생활가정</w:t>
      </w:r>
      <w:r>
        <w:rPr>
          <w:spacing w:val="-11"/>
          <w:sz w:val="14"/>
        </w:rPr>
        <w:t> </w:t>
      </w:r>
      <w:r>
        <w:rPr>
          <w:sz w:val="14"/>
        </w:rPr>
        <w:t>거주자,</w:t>
      </w:r>
    </w:p>
    <w:p>
      <w:pPr>
        <w:pStyle w:val="ListParagraph"/>
        <w:numPr>
          <w:ilvl w:val="0"/>
          <w:numId w:val="278"/>
        </w:numPr>
        <w:tabs>
          <w:tab w:pos="785" w:val="left" w:leader="none"/>
        </w:tabs>
        <w:spacing w:line="224" w:lineRule="exact" w:before="0" w:after="0"/>
        <w:ind w:left="784" w:right="0" w:hanging="190"/>
        <w:jc w:val="left"/>
        <w:rPr>
          <w:sz w:val="14"/>
        </w:rPr>
      </w:pPr>
      <w:r>
        <w:rPr>
          <w:sz w:val="14"/>
        </w:rPr>
        <w:t>가정위탁(입양대상),</w:t>
      </w:r>
      <w:r>
        <w:rPr>
          <w:spacing w:val="22"/>
          <w:sz w:val="14"/>
        </w:rPr>
        <w:t> </w:t>
      </w:r>
      <w:r>
        <w:rPr>
          <w:sz w:val="14"/>
        </w:rPr>
        <w:t>보장시설,</w:t>
      </w:r>
      <w:r>
        <w:rPr>
          <w:spacing w:val="22"/>
          <w:sz w:val="14"/>
        </w:rPr>
        <w:t> </w:t>
      </w:r>
      <w:r>
        <w:rPr>
          <w:sz w:val="14"/>
        </w:rPr>
        <w:t>타</w:t>
      </w:r>
      <w:r>
        <w:rPr>
          <w:spacing w:val="21"/>
          <w:sz w:val="14"/>
        </w:rPr>
        <w:t> </w:t>
      </w:r>
      <w:r>
        <w:rPr>
          <w:sz w:val="14"/>
        </w:rPr>
        <w:t>법령</w:t>
      </w:r>
      <w:r>
        <w:rPr>
          <w:spacing w:val="22"/>
          <w:sz w:val="14"/>
        </w:rPr>
        <w:t> </w:t>
      </w:r>
      <w:r>
        <w:rPr>
          <w:sz w:val="14"/>
        </w:rPr>
        <w:t>우선지원</w:t>
      </w:r>
      <w:r>
        <w:rPr>
          <w:spacing w:val="21"/>
          <w:sz w:val="14"/>
        </w:rPr>
        <w:t> </w:t>
      </w:r>
      <w:r>
        <w:rPr>
          <w:sz w:val="14"/>
        </w:rPr>
        <w:t>주거시설,</w:t>
      </w:r>
      <w:r>
        <w:rPr>
          <w:spacing w:val="22"/>
          <w:sz w:val="14"/>
        </w:rPr>
        <w:t> </w:t>
      </w:r>
      <w:r>
        <w:rPr>
          <w:sz w:val="14"/>
        </w:rPr>
        <w:t>공공운영</w:t>
      </w:r>
      <w:r>
        <w:rPr>
          <w:spacing w:val="22"/>
          <w:sz w:val="14"/>
        </w:rPr>
        <w:t> </w:t>
      </w:r>
      <w:r>
        <w:rPr>
          <w:sz w:val="14"/>
        </w:rPr>
        <w:t>공동생활가정</w:t>
      </w:r>
      <w:r>
        <w:rPr>
          <w:spacing w:val="21"/>
          <w:sz w:val="14"/>
        </w:rPr>
        <w:t> </w:t>
      </w:r>
      <w:r>
        <w:rPr>
          <w:sz w:val="14"/>
        </w:rPr>
        <w:t>등,</w:t>
      </w:r>
    </w:p>
    <w:p>
      <w:pPr>
        <w:pStyle w:val="ListParagraph"/>
        <w:numPr>
          <w:ilvl w:val="0"/>
          <w:numId w:val="278"/>
        </w:numPr>
        <w:tabs>
          <w:tab w:pos="863" w:val="left" w:leader="none"/>
        </w:tabs>
        <w:spacing w:line="183" w:lineRule="exact" w:before="0" w:after="0"/>
        <w:ind w:left="862" w:right="0" w:hanging="268"/>
        <w:jc w:val="left"/>
        <w:rPr>
          <w:sz w:val="14"/>
        </w:rPr>
      </w:pPr>
      <w:r>
        <w:rPr>
          <w:sz w:val="14"/>
        </w:rPr>
        <w:t>「 의료급여법 」 제3조제1항제2호부터 제10호에 해당하여 의료급여를 받고자 하는</w:t>
      </w:r>
      <w:r>
        <w:rPr>
          <w:spacing w:val="24"/>
          <w:sz w:val="14"/>
        </w:rPr>
        <w:t> </w:t>
      </w:r>
      <w:r>
        <w:rPr>
          <w:sz w:val="14"/>
        </w:rPr>
        <w:t>수급권자,</w:t>
      </w:r>
    </w:p>
    <w:p>
      <w:pPr>
        <w:pStyle w:val="ListParagraph"/>
        <w:numPr>
          <w:ilvl w:val="0"/>
          <w:numId w:val="278"/>
        </w:numPr>
        <w:tabs>
          <w:tab w:pos="863" w:val="left" w:leader="none"/>
          <w:tab w:pos="9246" w:val="left" w:leader="none"/>
        </w:tabs>
        <w:spacing w:line="151" w:lineRule="auto" w:before="45" w:after="0"/>
        <w:ind w:left="9246" w:right="196" w:hanging="8651"/>
        <w:jc w:val="right"/>
        <w:rPr>
          <w:sz w:val="14"/>
        </w:rPr>
      </w:pPr>
      <w:r>
        <w:rPr>
          <w:sz w:val="14"/>
        </w:rPr>
        <w:t>가족, 친족(8촌이내의 혈족, 4촌이내의 인척), 사회복지담당공무원 및 기타</w:t>
      </w:r>
      <w:r>
        <w:rPr>
          <w:spacing w:val="10"/>
          <w:sz w:val="14"/>
        </w:rPr>
        <w:t> </w:t>
      </w:r>
      <w:r>
        <w:rPr>
          <w:sz w:val="14"/>
        </w:rPr>
        <w:t>관계인(후견인)</w:t>
      </w:r>
      <w:r>
        <w:rPr>
          <w:spacing w:val="1"/>
          <w:sz w:val="14"/>
        </w:rPr>
        <w:t> </w:t>
      </w:r>
      <w:r>
        <w:rPr>
          <w:sz w:val="14"/>
        </w:rPr>
        <w:t>등</w:t>
        <w:tab/>
        <w:tab/>
      </w:r>
      <w:r>
        <w:rPr>
          <w:rFonts w:ascii="휴먼모음T" w:eastAsia="휴먼모음T" w:hint="eastAsia"/>
          <w:position w:val="4"/>
          <w:sz w:val="20"/>
        </w:rPr>
        <w:t>서</w:t>
      </w:r>
      <w:r>
        <w:rPr>
          <w:rFonts w:ascii="휴먼모음T" w:eastAsia="휴먼모음T" w:hint="eastAsia"/>
          <w:sz w:val="20"/>
        </w:rPr>
        <w:t> 식</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9"/>
        <w:rPr>
          <w:rFonts w:ascii="휴먼모음T"/>
          <w:sz w:val="14"/>
        </w:rPr>
      </w:pPr>
    </w:p>
    <w:p>
      <w:pPr>
        <w:pStyle w:val="ListParagraph"/>
        <w:numPr>
          <w:ilvl w:val="1"/>
          <w:numId w:val="278"/>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211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605184" coordorigin="1,170" coordsize="11112,14910">
            <v:shape style="position:absolute;left:0;top:170;width:11112;height:14910" type="#_x0000_t75" stroked="false">
              <v:imagedata r:id="rId667" o:title=""/>
            </v:shape>
            <v:line style="position:absolute" from="1602,12577" to="9512,12577" stroked="true" strokeweight=".36pt" strokecolor="#7e7e7e">
              <v:stroke dashstyle="solid"/>
            </v:line>
            <v:shape style="position:absolute;left:1602;top:12846;width:7911;height:2" coordorigin="1602,12847" coordsize="7911,0" path="m1602,12847l9512,12847m1602,12847l9512,12847e" filled="false" stroked="true" strokeweight=".36pt" strokecolor="#7e7e7e">
              <v:path arrowok="t"/>
              <v:stroke dashstyle="solid"/>
            </v:shape>
            <w10:wrap type="none"/>
          </v:group>
        </w:pict>
      </w:r>
    </w:p>
    <w:p>
      <w:pPr>
        <w:pStyle w:val="BodyText"/>
        <w:rPr>
          <w:rFonts w:ascii="Tahoma"/>
          <w:sz w:val="20"/>
        </w:rPr>
      </w:pPr>
    </w:p>
    <w:p>
      <w:pPr>
        <w:pStyle w:val="BodyText"/>
        <w:spacing w:before="12"/>
        <w:rPr>
          <w:rFonts w:ascii="Tahoma"/>
          <w:sz w:val="22"/>
        </w:rPr>
      </w:pPr>
    </w:p>
    <w:p>
      <w:pPr>
        <w:spacing w:before="19"/>
        <w:ind w:left="0" w:right="1240" w:firstLine="0"/>
        <w:jc w:val="right"/>
        <w:rPr>
          <w:sz w:val="16"/>
        </w:rPr>
      </w:pPr>
      <w:r>
        <w:rPr/>
        <w:pict>
          <v:group style="position:absolute;margin-left:80.820pt;margin-top:194.829697pt;width:394.1pt;height:18.3pt;mso-position-horizontal-relative:page;mso-position-vertical-relative:paragraph;z-index:-32604672" coordorigin="1616,3897" coordsize="7882,366">
            <v:rect style="position:absolute;left:1616;top:3896;width:2565;height:366" filled="true" fillcolor="#e4e4e4" stroked="false">
              <v:fill type="solid"/>
            </v:rect>
            <v:rect style="position:absolute;left:4180;top:3896;width:5318;height:366" filled="true" fillcolor="#e4e4e4" stroked="false">
              <v:fill type="solid"/>
            </v:rect>
            <w10:wrap type="none"/>
          </v:group>
        </w:pict>
      </w:r>
      <w:r>
        <w:rPr>
          <w:sz w:val="16"/>
        </w:rPr>
        <w:t>(3 면)</w:t>
      </w:r>
    </w:p>
    <w:tbl>
      <w:tblPr>
        <w:tblW w:w="0" w:type="auto"/>
        <w:jc w:val="left"/>
        <w:tblInd w:w="503" w:type="dxa"/>
        <w:tblBorders>
          <w:top w:val="single" w:sz="18" w:space="0" w:color="7E7E7E"/>
          <w:left w:val="single" w:sz="18" w:space="0" w:color="7E7E7E"/>
          <w:bottom w:val="single" w:sz="18" w:space="0" w:color="7E7E7E"/>
          <w:right w:val="single" w:sz="18" w:space="0" w:color="7E7E7E"/>
          <w:insideH w:val="single" w:sz="18" w:space="0" w:color="7E7E7E"/>
          <w:insideV w:val="single" w:sz="18" w:space="0" w:color="7E7E7E"/>
        </w:tblBorders>
        <w:tblLayout w:type="fixed"/>
        <w:tblCellMar>
          <w:top w:w="0" w:type="dxa"/>
          <w:left w:w="0" w:type="dxa"/>
          <w:bottom w:w="0" w:type="dxa"/>
          <w:right w:w="0" w:type="dxa"/>
        </w:tblCellMar>
        <w:tblLook w:val="01E0"/>
      </w:tblPr>
      <w:tblGrid>
        <w:gridCol w:w="712"/>
        <w:gridCol w:w="287"/>
        <w:gridCol w:w="369"/>
        <w:gridCol w:w="1198"/>
        <w:gridCol w:w="5332"/>
      </w:tblGrid>
      <w:tr>
        <w:trPr>
          <w:trHeight w:val="301" w:hRule="atLeast"/>
        </w:trPr>
        <w:tc>
          <w:tcPr>
            <w:tcW w:w="7898" w:type="dxa"/>
            <w:gridSpan w:val="5"/>
            <w:tcBorders>
              <w:left w:val="nil"/>
              <w:bottom w:val="single" w:sz="4" w:space="0" w:color="7E7E7E"/>
              <w:right w:val="nil"/>
            </w:tcBorders>
            <w:shd w:val="clear" w:color="auto" w:fill="F0F0F0"/>
          </w:tcPr>
          <w:p>
            <w:pPr>
              <w:pStyle w:val="TableParagraph"/>
              <w:spacing w:line="268" w:lineRule="exact" w:before="13"/>
              <w:ind w:left="3483" w:right="3513"/>
              <w:jc w:val="center"/>
              <w:rPr>
                <w:rFonts w:ascii="함초롬돋움" w:eastAsia="함초롬돋움" w:hint="eastAsia"/>
                <w:b/>
                <w:sz w:val="16"/>
              </w:rPr>
            </w:pPr>
            <w:r>
              <w:rPr>
                <w:rFonts w:ascii="함초롬돋움" w:eastAsia="함초롬돋움" w:hint="eastAsia"/>
                <w:b/>
                <w:sz w:val="16"/>
              </w:rPr>
              <w:t>안  내  사 항</w:t>
            </w:r>
          </w:p>
        </w:tc>
      </w:tr>
      <w:tr>
        <w:trPr>
          <w:trHeight w:val="924" w:hRule="atLeast"/>
        </w:trPr>
        <w:tc>
          <w:tcPr>
            <w:tcW w:w="712" w:type="dxa"/>
            <w:tcBorders>
              <w:top w:val="single" w:sz="4" w:space="0" w:color="7E7E7E"/>
              <w:left w:val="nil"/>
              <w:bottom w:val="single" w:sz="4" w:space="0" w:color="7E7E7E"/>
              <w:right w:val="single" w:sz="4" w:space="0" w:color="7E7E7E"/>
            </w:tcBorders>
            <w:shd w:val="clear" w:color="auto" w:fill="F1F1F1"/>
          </w:tcPr>
          <w:p>
            <w:pPr>
              <w:pStyle w:val="TableParagraph"/>
              <w:spacing w:before="7"/>
              <w:rPr>
                <w:rFonts w:ascii="함초롬바탕"/>
                <w:sz w:val="11"/>
              </w:rPr>
            </w:pPr>
          </w:p>
          <w:p>
            <w:pPr>
              <w:pStyle w:val="TableParagraph"/>
              <w:spacing w:line="245" w:lineRule="exact"/>
              <w:ind w:left="168"/>
              <w:rPr>
                <w:rFonts w:ascii="함초롬돋움" w:eastAsia="함초롬돋움" w:hint="eastAsia"/>
                <w:b/>
                <w:sz w:val="16"/>
              </w:rPr>
            </w:pPr>
            <w:r>
              <w:rPr>
                <w:rFonts w:ascii="함초롬돋움" w:eastAsia="함초롬돋움" w:hint="eastAsia"/>
                <w:b/>
                <w:sz w:val="16"/>
              </w:rPr>
              <w:t>처</w:t>
            </w:r>
            <w:r>
              <w:rPr>
                <w:rFonts w:ascii="함초롬돋움" w:eastAsia="함초롬돋움" w:hint="eastAsia"/>
                <w:b/>
                <w:spacing w:val="16"/>
                <w:sz w:val="16"/>
              </w:rPr>
              <w:t> </w:t>
            </w:r>
            <w:r>
              <w:rPr>
                <w:rFonts w:ascii="함초롬돋움" w:eastAsia="함초롬돋움" w:hint="eastAsia"/>
                <w:b/>
                <w:sz w:val="16"/>
              </w:rPr>
              <w:t>리</w:t>
            </w:r>
          </w:p>
          <w:p>
            <w:pPr>
              <w:pStyle w:val="TableParagraph"/>
              <w:spacing w:line="245" w:lineRule="exact"/>
              <w:ind w:left="168"/>
              <w:rPr>
                <w:rFonts w:ascii="함초롬돋움" w:eastAsia="함초롬돋움" w:hint="eastAsia"/>
                <w:b/>
                <w:sz w:val="16"/>
              </w:rPr>
            </w:pPr>
            <w:r>
              <w:rPr>
                <w:rFonts w:ascii="함초롬돋움" w:eastAsia="함초롬돋움" w:hint="eastAsia"/>
                <w:b/>
                <w:sz w:val="16"/>
              </w:rPr>
              <w:t>기</w:t>
            </w:r>
            <w:r>
              <w:rPr>
                <w:rFonts w:ascii="함초롬돋움" w:eastAsia="함초롬돋움" w:hint="eastAsia"/>
                <w:b/>
                <w:spacing w:val="16"/>
                <w:sz w:val="16"/>
              </w:rPr>
              <w:t> </w:t>
            </w:r>
            <w:r>
              <w:rPr>
                <w:rFonts w:ascii="함초롬돋움" w:eastAsia="함초롬돋움" w:hint="eastAsia"/>
                <w:b/>
                <w:sz w:val="16"/>
              </w:rPr>
              <w:t>한</w:t>
            </w:r>
          </w:p>
        </w:tc>
        <w:tc>
          <w:tcPr>
            <w:tcW w:w="7186" w:type="dxa"/>
            <w:gridSpan w:val="4"/>
            <w:tcBorders>
              <w:top w:val="single" w:sz="4" w:space="0" w:color="7E7E7E"/>
              <w:left w:val="single" w:sz="4" w:space="0" w:color="7E7E7E"/>
              <w:bottom w:val="single" w:sz="4" w:space="0" w:color="7E7E7E"/>
              <w:right w:val="nil"/>
            </w:tcBorders>
          </w:tcPr>
          <w:p>
            <w:pPr>
              <w:pStyle w:val="TableParagraph"/>
              <w:numPr>
                <w:ilvl w:val="0"/>
                <w:numId w:val="282"/>
              </w:numPr>
              <w:tabs>
                <w:tab w:pos="252" w:val="left" w:leader="none"/>
              </w:tabs>
              <w:spacing w:line="214" w:lineRule="exact" w:before="50" w:after="0"/>
              <w:ind w:left="251" w:right="0" w:hanging="158"/>
              <w:jc w:val="left"/>
              <w:rPr>
                <w:rFonts w:ascii="함초롬돋움" w:hAnsi="함초롬돋움" w:eastAsia="함초롬돋움" w:hint="eastAsia"/>
                <w:b/>
                <w:sz w:val="14"/>
              </w:rPr>
            </w:pPr>
            <w:r>
              <w:rPr>
                <w:rFonts w:ascii="함초롬돋움" w:hAnsi="함초롬돋움" w:eastAsia="함초롬돋움" w:hint="eastAsia"/>
                <w:b/>
                <w:w w:val="105"/>
                <w:sz w:val="14"/>
              </w:rPr>
              <w:t>14일 </w:t>
            </w:r>
            <w:r>
              <w:rPr>
                <w:rFonts w:ascii="함초롬돋움" w:hAnsi="함초롬돋움" w:eastAsia="함초롬돋움" w:hint="eastAsia"/>
                <w:b/>
                <w:w w:val="120"/>
                <w:sz w:val="14"/>
              </w:rPr>
              <w:t>:</w:t>
            </w:r>
            <w:r>
              <w:rPr>
                <w:rFonts w:ascii="함초롬돋움" w:hAnsi="함초롬돋움" w:eastAsia="함초롬돋움" w:hint="eastAsia"/>
                <w:b/>
                <w:spacing w:val="-4"/>
                <w:w w:val="120"/>
                <w:sz w:val="14"/>
              </w:rPr>
              <w:t> </w:t>
            </w:r>
            <w:r>
              <w:rPr>
                <w:rFonts w:ascii="함초롬돋움" w:hAnsi="함초롬돋움" w:eastAsia="함초롬돋움" w:hint="eastAsia"/>
                <w:b/>
                <w:w w:val="105"/>
                <w:sz w:val="14"/>
              </w:rPr>
              <w:t>유아학비</w:t>
            </w:r>
          </w:p>
          <w:p>
            <w:pPr>
              <w:pStyle w:val="TableParagraph"/>
              <w:numPr>
                <w:ilvl w:val="0"/>
                <w:numId w:val="282"/>
              </w:numPr>
              <w:tabs>
                <w:tab w:pos="252" w:val="left" w:leader="none"/>
              </w:tabs>
              <w:spacing w:line="177" w:lineRule="auto" w:before="15" w:after="0"/>
              <w:ind w:left="720" w:right="968" w:hanging="627"/>
              <w:jc w:val="left"/>
              <w:rPr>
                <w:rFonts w:ascii="함초롬돋움" w:hAnsi="함초롬돋움" w:eastAsia="함초롬돋움" w:hint="eastAsia"/>
                <w:b/>
                <w:sz w:val="14"/>
              </w:rPr>
            </w:pPr>
            <w:r>
              <w:rPr>
                <w:rFonts w:ascii="함초롬돋움" w:hAnsi="함초롬돋움" w:eastAsia="함초롬돋움" w:hint="eastAsia"/>
                <w:b/>
                <w:sz w:val="14"/>
              </w:rPr>
              <w:t>30일 </w:t>
            </w:r>
            <w:r>
              <w:rPr>
                <w:rFonts w:ascii="함초롬돋움" w:hAnsi="함초롬돋움" w:eastAsia="함초롬돋움" w:hint="eastAsia"/>
                <w:b/>
                <w:w w:val="120"/>
                <w:sz w:val="14"/>
              </w:rPr>
              <w:t>: </w:t>
            </w:r>
            <w:r>
              <w:rPr>
                <w:rFonts w:ascii="함초롬돋움" w:hAnsi="함초롬돋움" w:eastAsia="함초롬돋움" w:hint="eastAsia"/>
                <w:b/>
                <w:sz w:val="14"/>
              </w:rPr>
              <w:t>기초생활보장(연장시 60일), 아이돌봄서비스지원(연장시 60일), 기초연금(연장시 60일), 장애인연금(연장시</w:t>
            </w:r>
            <w:r>
              <w:rPr>
                <w:rFonts w:ascii="함초롬돋움" w:hAnsi="함초롬돋움" w:eastAsia="함초롬돋움" w:hint="eastAsia"/>
                <w:b/>
                <w:spacing w:val="-14"/>
                <w:sz w:val="14"/>
              </w:rPr>
              <w:t> </w:t>
            </w:r>
            <w:r>
              <w:rPr>
                <w:rFonts w:ascii="함초롬돋움" w:hAnsi="함초롬돋움" w:eastAsia="함초롬돋움" w:hint="eastAsia"/>
                <w:b/>
                <w:sz w:val="14"/>
              </w:rPr>
              <w:t>60일),</w:t>
            </w:r>
            <w:r>
              <w:rPr>
                <w:rFonts w:ascii="함초롬돋움" w:hAnsi="함초롬돋움" w:eastAsia="함초롬돋움" w:hint="eastAsia"/>
                <w:b/>
                <w:spacing w:val="-14"/>
                <w:sz w:val="14"/>
              </w:rPr>
              <w:t> </w:t>
            </w:r>
            <w:r>
              <w:rPr>
                <w:rFonts w:ascii="함초롬돋움" w:hAnsi="함초롬돋움" w:eastAsia="함초롬돋움" w:hint="eastAsia"/>
                <w:b/>
                <w:sz w:val="14"/>
              </w:rPr>
              <w:t>청소년특별지원,</w:t>
            </w:r>
            <w:r>
              <w:rPr>
                <w:rFonts w:ascii="함초롬돋움" w:hAnsi="함초롬돋움" w:eastAsia="함초롬돋움" w:hint="eastAsia"/>
                <w:b/>
                <w:spacing w:val="-14"/>
                <w:sz w:val="14"/>
              </w:rPr>
              <w:t> </w:t>
            </w:r>
            <w:r>
              <w:rPr>
                <w:rFonts w:ascii="함초롬돋움" w:hAnsi="함초롬돋움" w:eastAsia="함초롬돋움" w:hint="eastAsia"/>
                <w:b/>
                <w:sz w:val="14"/>
              </w:rPr>
              <w:t>아동수당(연장시</w:t>
            </w:r>
            <w:r>
              <w:rPr>
                <w:rFonts w:ascii="함초롬돋움" w:hAnsi="함초롬돋움" w:eastAsia="함초롬돋움" w:hint="eastAsia"/>
                <w:b/>
                <w:spacing w:val="-13"/>
                <w:sz w:val="14"/>
              </w:rPr>
              <w:t> </w:t>
            </w:r>
            <w:r>
              <w:rPr>
                <w:rFonts w:ascii="함초롬돋움" w:hAnsi="함초롬돋움" w:eastAsia="함초롬돋움" w:hint="eastAsia"/>
                <w:b/>
                <w:sz w:val="14"/>
              </w:rPr>
              <w:t>60일),</w:t>
            </w:r>
            <w:r>
              <w:rPr>
                <w:rFonts w:ascii="함초롬돋움" w:hAnsi="함초롬돋움" w:eastAsia="함초롬돋움" w:hint="eastAsia"/>
                <w:b/>
                <w:spacing w:val="-14"/>
                <w:sz w:val="14"/>
              </w:rPr>
              <w:t> </w:t>
            </w:r>
            <w:r>
              <w:rPr>
                <w:rFonts w:ascii="함초롬돋움" w:hAnsi="함초롬돋움" w:eastAsia="함초롬돋움" w:hint="eastAsia"/>
                <w:b/>
                <w:sz w:val="14"/>
              </w:rPr>
              <w:t>한부모가족(연장시</w:t>
            </w:r>
            <w:r>
              <w:rPr>
                <w:rFonts w:ascii="함초롬돋움" w:hAnsi="함초롬돋움" w:eastAsia="함초롬돋움" w:hint="eastAsia"/>
                <w:b/>
                <w:spacing w:val="-14"/>
                <w:sz w:val="14"/>
              </w:rPr>
              <w:t> </w:t>
            </w:r>
            <w:r>
              <w:rPr>
                <w:rFonts w:ascii="함초롬돋움" w:hAnsi="함초롬돋움" w:eastAsia="함초롬돋움" w:hint="eastAsia"/>
                <w:b/>
                <w:sz w:val="14"/>
              </w:rPr>
              <w:t>60일)</w:t>
            </w:r>
          </w:p>
          <w:p>
            <w:pPr>
              <w:pStyle w:val="TableParagraph"/>
              <w:numPr>
                <w:ilvl w:val="0"/>
                <w:numId w:val="282"/>
              </w:numPr>
              <w:tabs>
                <w:tab w:pos="252" w:val="left" w:leader="none"/>
              </w:tabs>
              <w:spacing w:line="199" w:lineRule="exact" w:before="0" w:after="0"/>
              <w:ind w:left="251" w:right="0" w:hanging="158"/>
              <w:jc w:val="left"/>
              <w:rPr>
                <w:rFonts w:ascii="함초롬돋움" w:hAnsi="함초롬돋움" w:eastAsia="함초롬돋움" w:hint="eastAsia"/>
                <w:b/>
                <w:sz w:val="14"/>
              </w:rPr>
            </w:pPr>
            <w:r>
              <w:rPr>
                <w:rFonts w:ascii="함초롬돋움" w:hAnsi="함초롬돋움" w:eastAsia="함초롬돋움" w:hint="eastAsia"/>
                <w:b/>
                <w:w w:val="105"/>
                <w:sz w:val="14"/>
              </w:rPr>
              <w:t>60일 </w:t>
            </w:r>
            <w:r>
              <w:rPr>
                <w:rFonts w:ascii="함초롬돋움" w:hAnsi="함초롬돋움" w:eastAsia="함초롬돋움" w:hint="eastAsia"/>
                <w:b/>
                <w:w w:val="120"/>
                <w:sz w:val="14"/>
              </w:rPr>
              <w:t>: </w:t>
            </w:r>
            <w:r>
              <w:rPr>
                <w:rFonts w:ascii="함초롬돋움" w:hAnsi="함초롬돋움" w:eastAsia="함초롬돋움" w:hint="eastAsia"/>
                <w:b/>
                <w:w w:val="105"/>
                <w:sz w:val="14"/>
              </w:rPr>
              <w:t>초ㆍ중ㆍ고 학생 교육비 지원(연장시</w:t>
            </w:r>
            <w:r>
              <w:rPr>
                <w:rFonts w:ascii="함초롬돋움" w:hAnsi="함초롬돋움" w:eastAsia="함초롬돋움" w:hint="eastAsia"/>
                <w:b/>
                <w:spacing w:val="28"/>
                <w:w w:val="105"/>
                <w:sz w:val="14"/>
              </w:rPr>
              <w:t> </w:t>
            </w:r>
            <w:r>
              <w:rPr>
                <w:rFonts w:ascii="함초롬돋움" w:hAnsi="함초롬돋움" w:eastAsia="함초롬돋움" w:hint="eastAsia"/>
                <w:b/>
                <w:w w:val="105"/>
                <w:sz w:val="14"/>
              </w:rPr>
              <w:t>90일)</w:t>
            </w:r>
          </w:p>
        </w:tc>
      </w:tr>
      <w:tr>
        <w:trPr>
          <w:trHeight w:val="279" w:hRule="atLeast"/>
        </w:trPr>
        <w:tc>
          <w:tcPr>
            <w:tcW w:w="712" w:type="dxa"/>
            <w:vMerge w:val="restart"/>
            <w:tcBorders>
              <w:top w:val="single" w:sz="4" w:space="0" w:color="7E7E7E"/>
              <w:left w:val="nil"/>
              <w:bottom w:val="single" w:sz="4" w:space="0" w:color="7E7E7E"/>
              <w:right w:val="single" w:sz="4" w:space="0" w:color="7E7E7E"/>
            </w:tcBorders>
            <w:shd w:val="clear" w:color="auto" w:fill="F1F1F1"/>
          </w:tcPr>
          <w:p>
            <w:pPr>
              <w:pStyle w:val="TableParagraph"/>
              <w:rPr>
                <w:rFonts w:ascii="함초롬바탕"/>
                <w:sz w:val="16"/>
              </w:rPr>
            </w:pPr>
          </w:p>
          <w:p>
            <w:pPr>
              <w:pStyle w:val="TableParagraph"/>
              <w:rPr>
                <w:rFonts w:ascii="함초롬바탕"/>
                <w:sz w:val="16"/>
              </w:rPr>
            </w:pPr>
          </w:p>
          <w:p>
            <w:pPr>
              <w:pStyle w:val="TableParagraph"/>
              <w:spacing w:before="13"/>
              <w:rPr>
                <w:rFonts w:ascii="함초롬바탕"/>
                <w:sz w:val="18"/>
              </w:rPr>
            </w:pPr>
          </w:p>
          <w:p>
            <w:pPr>
              <w:pStyle w:val="TableParagraph"/>
              <w:spacing w:line="245" w:lineRule="exact"/>
              <w:ind w:left="168"/>
              <w:rPr>
                <w:rFonts w:ascii="함초롬돋움" w:eastAsia="함초롬돋움" w:hint="eastAsia"/>
                <w:b/>
                <w:sz w:val="16"/>
              </w:rPr>
            </w:pPr>
            <w:r>
              <w:rPr>
                <w:rFonts w:ascii="함초롬돋움" w:eastAsia="함초롬돋움" w:hint="eastAsia"/>
                <w:b/>
                <w:sz w:val="16"/>
              </w:rPr>
              <w:t>관</w:t>
            </w:r>
            <w:r>
              <w:rPr>
                <w:rFonts w:ascii="함초롬돋움" w:eastAsia="함초롬돋움" w:hint="eastAsia"/>
                <w:b/>
                <w:spacing w:val="16"/>
                <w:sz w:val="16"/>
              </w:rPr>
              <w:t> </w:t>
            </w:r>
            <w:r>
              <w:rPr>
                <w:rFonts w:ascii="함초롬돋움" w:eastAsia="함초롬돋움" w:hint="eastAsia"/>
                <w:b/>
                <w:sz w:val="16"/>
              </w:rPr>
              <w:t>계</w:t>
            </w:r>
          </w:p>
          <w:p>
            <w:pPr>
              <w:pStyle w:val="TableParagraph"/>
              <w:spacing w:line="245" w:lineRule="exact"/>
              <w:ind w:left="168"/>
              <w:rPr>
                <w:rFonts w:ascii="함초롬돋움" w:eastAsia="함초롬돋움" w:hint="eastAsia"/>
                <w:b/>
                <w:sz w:val="16"/>
              </w:rPr>
            </w:pPr>
            <w:r>
              <w:rPr>
                <w:rFonts w:ascii="함초롬돋움" w:eastAsia="함초롬돋움" w:hint="eastAsia"/>
                <w:b/>
                <w:sz w:val="16"/>
              </w:rPr>
              <w:t>법</w:t>
            </w:r>
            <w:r>
              <w:rPr>
                <w:rFonts w:ascii="함초롬돋움" w:eastAsia="함초롬돋움" w:hint="eastAsia"/>
                <w:b/>
                <w:spacing w:val="16"/>
                <w:sz w:val="16"/>
              </w:rPr>
              <w:t> </w:t>
            </w:r>
            <w:r>
              <w:rPr>
                <w:rFonts w:ascii="함초롬돋움" w:eastAsia="함초롬돋움" w:hint="eastAsia"/>
                <w:b/>
                <w:sz w:val="16"/>
              </w:rPr>
              <w:t>률</w:t>
            </w:r>
          </w:p>
        </w:tc>
        <w:tc>
          <w:tcPr>
            <w:tcW w:w="1854" w:type="dxa"/>
            <w:gridSpan w:val="3"/>
            <w:tcBorders>
              <w:top w:val="single" w:sz="4" w:space="0" w:color="7E7E7E"/>
              <w:left w:val="single" w:sz="4" w:space="0" w:color="7E7E7E"/>
              <w:bottom w:val="single" w:sz="4" w:space="0" w:color="7E7E7E"/>
              <w:right w:val="single" w:sz="4" w:space="0" w:color="7E7E7E"/>
            </w:tcBorders>
          </w:tcPr>
          <w:p>
            <w:pPr>
              <w:pStyle w:val="TableParagraph"/>
              <w:spacing w:before="1"/>
              <w:ind w:left="629" w:right="630"/>
              <w:jc w:val="center"/>
              <w:rPr>
                <w:rFonts w:ascii="함초롬돋움" w:eastAsia="함초롬돋움" w:hint="eastAsia"/>
                <w:b/>
                <w:sz w:val="14"/>
              </w:rPr>
            </w:pPr>
            <w:r>
              <w:rPr>
                <w:rFonts w:ascii="함초롬돋움" w:eastAsia="함초롬돋움" w:hint="eastAsia"/>
                <w:b/>
                <w:sz w:val="14"/>
              </w:rPr>
              <w:t>보장구분</w:t>
            </w:r>
          </w:p>
        </w:tc>
        <w:tc>
          <w:tcPr>
            <w:tcW w:w="5332" w:type="dxa"/>
            <w:tcBorders>
              <w:top w:val="single" w:sz="4" w:space="0" w:color="7E7E7E"/>
              <w:left w:val="single" w:sz="4" w:space="0" w:color="7E7E7E"/>
              <w:bottom w:val="single" w:sz="4" w:space="0" w:color="7E7E7E"/>
              <w:right w:val="nil"/>
            </w:tcBorders>
          </w:tcPr>
          <w:p>
            <w:pPr>
              <w:pStyle w:val="TableParagraph"/>
              <w:spacing w:before="1"/>
              <w:ind w:left="2143" w:right="2163"/>
              <w:jc w:val="center"/>
              <w:rPr>
                <w:rFonts w:ascii="함초롬돋움" w:eastAsia="함초롬돋움" w:hint="eastAsia"/>
                <w:b/>
                <w:sz w:val="14"/>
              </w:rPr>
            </w:pPr>
            <w:r>
              <w:rPr>
                <w:rFonts w:ascii="함초롬돋움" w:eastAsia="함초롬돋움" w:hint="eastAsia"/>
                <w:b/>
                <w:sz w:val="14"/>
              </w:rPr>
              <w:t>해당 법률</w:t>
            </w:r>
          </w:p>
        </w:tc>
      </w:tr>
      <w:tr>
        <w:trPr>
          <w:trHeight w:val="280" w:hRule="atLeast"/>
        </w:trPr>
        <w:tc>
          <w:tcPr>
            <w:tcW w:w="712" w:type="dxa"/>
            <w:vMerge/>
            <w:tcBorders>
              <w:top w:val="nil"/>
              <w:left w:val="nil"/>
              <w:bottom w:val="single" w:sz="4" w:space="0" w:color="7E7E7E"/>
              <w:right w:val="single" w:sz="4" w:space="0" w:color="7E7E7E"/>
            </w:tcBorders>
            <w:shd w:val="clear" w:color="auto" w:fill="F1F1F1"/>
          </w:tcPr>
          <w:p>
            <w:pPr>
              <w:rPr>
                <w:sz w:val="2"/>
                <w:szCs w:val="2"/>
              </w:rPr>
            </w:pPr>
          </w:p>
        </w:tc>
        <w:tc>
          <w:tcPr>
            <w:tcW w:w="1854" w:type="dxa"/>
            <w:gridSpan w:val="3"/>
            <w:tcBorders>
              <w:top w:val="single" w:sz="4" w:space="0" w:color="7E7E7E"/>
              <w:left w:val="single" w:sz="4" w:space="0" w:color="7E7E7E"/>
              <w:bottom w:val="single" w:sz="4" w:space="0" w:color="7E7E7E"/>
              <w:right w:val="single" w:sz="4" w:space="0" w:color="7E7E7E"/>
            </w:tcBorders>
          </w:tcPr>
          <w:p>
            <w:pPr>
              <w:pStyle w:val="TableParagraph"/>
              <w:spacing w:before="2"/>
              <w:ind w:left="534"/>
              <w:rPr>
                <w:rFonts w:ascii="함초롬바탕" w:eastAsia="함초롬바탕" w:hint="eastAsia"/>
                <w:sz w:val="14"/>
              </w:rPr>
            </w:pPr>
            <w:r>
              <w:rPr>
                <w:rFonts w:ascii="함초롬바탕" w:eastAsia="함초롬바탕" w:hint="eastAsia"/>
                <w:sz w:val="14"/>
              </w:rPr>
              <w:t>기초생활보장</w:t>
            </w:r>
          </w:p>
        </w:tc>
        <w:tc>
          <w:tcPr>
            <w:tcW w:w="5332" w:type="dxa"/>
            <w:tcBorders>
              <w:top w:val="single" w:sz="4" w:space="0" w:color="7E7E7E"/>
              <w:left w:val="single" w:sz="4" w:space="0" w:color="7E7E7E"/>
              <w:bottom w:val="single" w:sz="4" w:space="0" w:color="7E7E7E"/>
              <w:right w:val="nil"/>
            </w:tcBorders>
          </w:tcPr>
          <w:p>
            <w:pPr>
              <w:pStyle w:val="TableParagraph"/>
              <w:spacing w:before="2"/>
              <w:ind w:left="94"/>
              <w:rPr>
                <w:rFonts w:ascii="함초롬바탕" w:hAnsi="함초롬바탕" w:eastAsia="함초롬바탕" w:hint="eastAsia"/>
                <w:sz w:val="14"/>
              </w:rPr>
            </w:pPr>
            <w:r>
              <w:rPr>
                <w:rFonts w:ascii="함초롬바탕" w:hAnsi="함초롬바탕" w:eastAsia="함초롬바탕" w:hint="eastAsia"/>
                <w:sz w:val="14"/>
              </w:rPr>
              <w:t>기초생활보장법, 의료급여법, 초․중등교육법, 주거급여법</w:t>
            </w:r>
          </w:p>
        </w:tc>
      </w:tr>
      <w:tr>
        <w:trPr>
          <w:trHeight w:val="279" w:hRule="atLeast"/>
        </w:trPr>
        <w:tc>
          <w:tcPr>
            <w:tcW w:w="712" w:type="dxa"/>
            <w:vMerge/>
            <w:tcBorders>
              <w:top w:val="nil"/>
              <w:left w:val="nil"/>
              <w:bottom w:val="single" w:sz="4" w:space="0" w:color="7E7E7E"/>
              <w:right w:val="single" w:sz="4" w:space="0" w:color="7E7E7E"/>
            </w:tcBorders>
            <w:shd w:val="clear" w:color="auto" w:fill="F1F1F1"/>
          </w:tcPr>
          <w:p>
            <w:pPr>
              <w:rPr>
                <w:sz w:val="2"/>
                <w:szCs w:val="2"/>
              </w:rPr>
            </w:pPr>
          </w:p>
        </w:tc>
        <w:tc>
          <w:tcPr>
            <w:tcW w:w="1854" w:type="dxa"/>
            <w:gridSpan w:val="3"/>
            <w:tcBorders>
              <w:top w:val="single" w:sz="4" w:space="0" w:color="7E7E7E"/>
              <w:left w:val="single" w:sz="4" w:space="0" w:color="7E7E7E"/>
              <w:bottom w:val="single" w:sz="4" w:space="0" w:color="7E7E7E"/>
              <w:right w:val="single" w:sz="4" w:space="0" w:color="7E7E7E"/>
            </w:tcBorders>
          </w:tcPr>
          <w:p>
            <w:pPr>
              <w:pStyle w:val="TableParagraph"/>
              <w:spacing w:before="1"/>
              <w:ind w:left="629" w:right="630"/>
              <w:jc w:val="center"/>
              <w:rPr>
                <w:rFonts w:ascii="함초롬바탕" w:eastAsia="함초롬바탕" w:hint="eastAsia"/>
                <w:sz w:val="14"/>
              </w:rPr>
            </w:pPr>
            <w:r>
              <w:rPr>
                <w:rFonts w:ascii="함초롬바탕" w:eastAsia="함초롬바탕" w:hint="eastAsia"/>
                <w:sz w:val="14"/>
              </w:rPr>
              <w:t>영유아</w:t>
            </w:r>
          </w:p>
        </w:tc>
        <w:tc>
          <w:tcPr>
            <w:tcW w:w="5332" w:type="dxa"/>
            <w:tcBorders>
              <w:top w:val="single" w:sz="4" w:space="0" w:color="7E7E7E"/>
              <w:left w:val="single" w:sz="4" w:space="0" w:color="7E7E7E"/>
              <w:bottom w:val="single" w:sz="4" w:space="0" w:color="7E7E7E"/>
              <w:right w:val="nil"/>
            </w:tcBorders>
          </w:tcPr>
          <w:p>
            <w:pPr>
              <w:pStyle w:val="TableParagraph"/>
              <w:spacing w:before="1"/>
              <w:ind w:left="94"/>
              <w:rPr>
                <w:rFonts w:ascii="함초롬바탕" w:eastAsia="함초롬바탕" w:hint="eastAsia"/>
                <w:sz w:val="14"/>
              </w:rPr>
            </w:pPr>
            <w:r>
              <w:rPr>
                <w:rFonts w:ascii="함초롬바탕" w:eastAsia="함초롬바탕" w:hint="eastAsia"/>
                <w:sz w:val="14"/>
              </w:rPr>
              <w:t>영유아보육법, 아이돌봄지원법</w:t>
            </w:r>
          </w:p>
        </w:tc>
      </w:tr>
      <w:tr>
        <w:trPr>
          <w:trHeight w:val="280" w:hRule="atLeast"/>
        </w:trPr>
        <w:tc>
          <w:tcPr>
            <w:tcW w:w="712" w:type="dxa"/>
            <w:vMerge/>
            <w:tcBorders>
              <w:top w:val="nil"/>
              <w:left w:val="nil"/>
              <w:bottom w:val="single" w:sz="4" w:space="0" w:color="7E7E7E"/>
              <w:right w:val="single" w:sz="4" w:space="0" w:color="7E7E7E"/>
            </w:tcBorders>
            <w:shd w:val="clear" w:color="auto" w:fill="F1F1F1"/>
          </w:tcPr>
          <w:p>
            <w:pPr>
              <w:rPr>
                <w:sz w:val="2"/>
                <w:szCs w:val="2"/>
              </w:rPr>
            </w:pPr>
          </w:p>
        </w:tc>
        <w:tc>
          <w:tcPr>
            <w:tcW w:w="1854" w:type="dxa"/>
            <w:gridSpan w:val="3"/>
            <w:tcBorders>
              <w:top w:val="single" w:sz="4" w:space="0" w:color="7E7E7E"/>
              <w:left w:val="single" w:sz="4" w:space="0" w:color="7E7E7E"/>
              <w:bottom w:val="single" w:sz="4" w:space="0" w:color="7E7E7E"/>
              <w:right w:val="single" w:sz="4" w:space="0" w:color="7E7E7E"/>
            </w:tcBorders>
          </w:tcPr>
          <w:p>
            <w:pPr>
              <w:pStyle w:val="TableParagraph"/>
              <w:spacing w:before="2"/>
              <w:ind w:left="517"/>
              <w:rPr>
                <w:rFonts w:ascii="함초롬바탕" w:hAnsi="함초롬바탕" w:eastAsia="함초롬바탕" w:hint="eastAsia"/>
                <w:sz w:val="14"/>
              </w:rPr>
            </w:pPr>
            <w:r>
              <w:rPr>
                <w:rFonts w:ascii="함초롬바탕" w:hAnsi="함초롬바탕" w:eastAsia="함초롬바탕" w:hint="eastAsia"/>
                <w:w w:val="95"/>
                <w:sz w:val="14"/>
              </w:rPr>
              <w:t>아동 ․ 청소년</w:t>
            </w:r>
          </w:p>
        </w:tc>
        <w:tc>
          <w:tcPr>
            <w:tcW w:w="5332" w:type="dxa"/>
            <w:tcBorders>
              <w:top w:val="single" w:sz="4" w:space="0" w:color="7E7E7E"/>
              <w:left w:val="single" w:sz="4" w:space="0" w:color="7E7E7E"/>
              <w:bottom w:val="single" w:sz="4" w:space="0" w:color="7E7E7E"/>
              <w:right w:val="nil"/>
            </w:tcBorders>
          </w:tcPr>
          <w:p>
            <w:pPr>
              <w:pStyle w:val="TableParagraph"/>
              <w:spacing w:before="2"/>
              <w:ind w:left="94"/>
              <w:rPr>
                <w:rFonts w:ascii="함초롬바탕" w:hAnsi="함초롬바탕" w:eastAsia="함초롬바탕" w:hint="eastAsia"/>
                <w:sz w:val="14"/>
              </w:rPr>
            </w:pPr>
            <w:r>
              <w:rPr>
                <w:rFonts w:ascii="함초롬바탕" w:hAnsi="함초롬바탕" w:eastAsia="함초롬바탕" w:hint="eastAsia"/>
                <w:sz w:val="14"/>
              </w:rPr>
              <w:t>초․중등교육법, 학교 밖 청소년법, 청소년복지 지원법, 아동수당법</w:t>
            </w:r>
          </w:p>
        </w:tc>
      </w:tr>
      <w:tr>
        <w:trPr>
          <w:trHeight w:val="279" w:hRule="atLeast"/>
        </w:trPr>
        <w:tc>
          <w:tcPr>
            <w:tcW w:w="712" w:type="dxa"/>
            <w:vMerge/>
            <w:tcBorders>
              <w:top w:val="nil"/>
              <w:left w:val="nil"/>
              <w:bottom w:val="single" w:sz="4" w:space="0" w:color="7E7E7E"/>
              <w:right w:val="single" w:sz="4" w:space="0" w:color="7E7E7E"/>
            </w:tcBorders>
            <w:shd w:val="clear" w:color="auto" w:fill="F1F1F1"/>
          </w:tcPr>
          <w:p>
            <w:pPr>
              <w:rPr>
                <w:sz w:val="2"/>
                <w:szCs w:val="2"/>
              </w:rPr>
            </w:pPr>
          </w:p>
        </w:tc>
        <w:tc>
          <w:tcPr>
            <w:tcW w:w="1854" w:type="dxa"/>
            <w:gridSpan w:val="3"/>
            <w:tcBorders>
              <w:top w:val="single" w:sz="4" w:space="0" w:color="7E7E7E"/>
              <w:left w:val="single" w:sz="4" w:space="0" w:color="7E7E7E"/>
              <w:bottom w:val="single" w:sz="4" w:space="0" w:color="7E7E7E"/>
              <w:right w:val="single" w:sz="4" w:space="0" w:color="7E7E7E"/>
            </w:tcBorders>
          </w:tcPr>
          <w:p>
            <w:pPr>
              <w:pStyle w:val="TableParagraph"/>
              <w:spacing w:before="1"/>
              <w:ind w:left="629" w:right="629"/>
              <w:jc w:val="center"/>
              <w:rPr>
                <w:rFonts w:ascii="함초롬바탕" w:eastAsia="함초롬바탕" w:hint="eastAsia"/>
                <w:sz w:val="14"/>
              </w:rPr>
            </w:pPr>
            <w:r>
              <w:rPr>
                <w:rFonts w:ascii="함초롬바탕" w:eastAsia="함초롬바탕" w:hint="eastAsia"/>
                <w:sz w:val="14"/>
              </w:rPr>
              <w:t>노인</w:t>
            </w:r>
          </w:p>
        </w:tc>
        <w:tc>
          <w:tcPr>
            <w:tcW w:w="5332" w:type="dxa"/>
            <w:tcBorders>
              <w:top w:val="single" w:sz="4" w:space="0" w:color="7E7E7E"/>
              <w:left w:val="single" w:sz="4" w:space="0" w:color="7E7E7E"/>
              <w:bottom w:val="single" w:sz="4" w:space="0" w:color="7E7E7E"/>
              <w:right w:val="nil"/>
            </w:tcBorders>
          </w:tcPr>
          <w:p>
            <w:pPr>
              <w:pStyle w:val="TableParagraph"/>
              <w:spacing w:before="1"/>
              <w:ind w:left="94"/>
              <w:rPr>
                <w:rFonts w:ascii="함초롬바탕" w:eastAsia="함초롬바탕" w:hint="eastAsia"/>
                <w:sz w:val="14"/>
              </w:rPr>
            </w:pPr>
            <w:r>
              <w:rPr>
                <w:rFonts w:ascii="함초롬바탕" w:eastAsia="함초롬바탕" w:hint="eastAsia"/>
                <w:sz w:val="14"/>
              </w:rPr>
              <w:t>기초연금법</w:t>
            </w:r>
          </w:p>
        </w:tc>
      </w:tr>
      <w:tr>
        <w:trPr>
          <w:trHeight w:val="280" w:hRule="atLeast"/>
        </w:trPr>
        <w:tc>
          <w:tcPr>
            <w:tcW w:w="712" w:type="dxa"/>
            <w:vMerge/>
            <w:tcBorders>
              <w:top w:val="nil"/>
              <w:left w:val="nil"/>
              <w:bottom w:val="single" w:sz="4" w:space="0" w:color="7E7E7E"/>
              <w:right w:val="single" w:sz="4" w:space="0" w:color="7E7E7E"/>
            </w:tcBorders>
            <w:shd w:val="clear" w:color="auto" w:fill="F1F1F1"/>
          </w:tcPr>
          <w:p>
            <w:pPr>
              <w:rPr>
                <w:sz w:val="2"/>
                <w:szCs w:val="2"/>
              </w:rPr>
            </w:pPr>
          </w:p>
        </w:tc>
        <w:tc>
          <w:tcPr>
            <w:tcW w:w="1854" w:type="dxa"/>
            <w:gridSpan w:val="3"/>
            <w:tcBorders>
              <w:top w:val="single" w:sz="4" w:space="0" w:color="7E7E7E"/>
              <w:left w:val="single" w:sz="4" w:space="0" w:color="7E7E7E"/>
              <w:bottom w:val="single" w:sz="4" w:space="0" w:color="7E7E7E"/>
              <w:right w:val="single" w:sz="4" w:space="0" w:color="7E7E7E"/>
            </w:tcBorders>
          </w:tcPr>
          <w:p>
            <w:pPr>
              <w:pStyle w:val="TableParagraph"/>
              <w:spacing w:before="2"/>
              <w:ind w:left="629" w:right="630"/>
              <w:jc w:val="center"/>
              <w:rPr>
                <w:rFonts w:ascii="함초롬바탕" w:eastAsia="함초롬바탕" w:hint="eastAsia"/>
                <w:sz w:val="14"/>
              </w:rPr>
            </w:pPr>
            <w:r>
              <w:rPr>
                <w:rFonts w:ascii="함초롬바탕" w:eastAsia="함초롬바탕" w:hint="eastAsia"/>
                <w:sz w:val="14"/>
              </w:rPr>
              <w:t>장애인</w:t>
            </w:r>
          </w:p>
        </w:tc>
        <w:tc>
          <w:tcPr>
            <w:tcW w:w="5332" w:type="dxa"/>
            <w:tcBorders>
              <w:top w:val="single" w:sz="4" w:space="0" w:color="7E7E7E"/>
              <w:left w:val="single" w:sz="4" w:space="0" w:color="7E7E7E"/>
              <w:bottom w:val="single" w:sz="4" w:space="0" w:color="7E7E7E"/>
              <w:right w:val="nil"/>
            </w:tcBorders>
          </w:tcPr>
          <w:p>
            <w:pPr>
              <w:pStyle w:val="TableParagraph"/>
              <w:spacing w:before="2"/>
              <w:ind w:left="94"/>
              <w:rPr>
                <w:rFonts w:ascii="함초롬바탕" w:eastAsia="함초롬바탕" w:hint="eastAsia"/>
                <w:sz w:val="14"/>
              </w:rPr>
            </w:pPr>
            <w:r>
              <w:rPr>
                <w:rFonts w:ascii="함초롬바탕" w:eastAsia="함초롬바탕" w:hint="eastAsia"/>
                <w:sz w:val="14"/>
              </w:rPr>
              <w:t>장애인연금법, 장애인복지법, 장애아동 복지지원법</w:t>
            </w:r>
          </w:p>
        </w:tc>
      </w:tr>
      <w:tr>
        <w:trPr>
          <w:trHeight w:val="279" w:hRule="atLeast"/>
        </w:trPr>
        <w:tc>
          <w:tcPr>
            <w:tcW w:w="712" w:type="dxa"/>
            <w:vMerge/>
            <w:tcBorders>
              <w:top w:val="nil"/>
              <w:left w:val="nil"/>
              <w:bottom w:val="single" w:sz="4" w:space="0" w:color="7E7E7E"/>
              <w:right w:val="single" w:sz="4" w:space="0" w:color="7E7E7E"/>
            </w:tcBorders>
            <w:shd w:val="clear" w:color="auto" w:fill="F1F1F1"/>
          </w:tcPr>
          <w:p>
            <w:pPr>
              <w:rPr>
                <w:sz w:val="2"/>
                <w:szCs w:val="2"/>
              </w:rPr>
            </w:pPr>
          </w:p>
        </w:tc>
        <w:tc>
          <w:tcPr>
            <w:tcW w:w="1854" w:type="dxa"/>
            <w:gridSpan w:val="3"/>
            <w:tcBorders>
              <w:top w:val="single" w:sz="4" w:space="0" w:color="7E7E7E"/>
              <w:left w:val="single" w:sz="4" w:space="0" w:color="7E7E7E"/>
              <w:bottom w:val="single" w:sz="4" w:space="0" w:color="7E7E7E"/>
              <w:right w:val="single" w:sz="4" w:space="0" w:color="7E7E7E"/>
            </w:tcBorders>
          </w:tcPr>
          <w:p>
            <w:pPr>
              <w:pStyle w:val="TableParagraph"/>
              <w:spacing w:before="1"/>
              <w:ind w:left="599"/>
              <w:rPr>
                <w:rFonts w:ascii="함초롬바탕" w:eastAsia="함초롬바탕" w:hint="eastAsia"/>
                <w:sz w:val="14"/>
              </w:rPr>
            </w:pPr>
            <w:r>
              <w:rPr>
                <w:rFonts w:ascii="함초롬바탕" w:eastAsia="함초롬바탕" w:hint="eastAsia"/>
                <w:sz w:val="14"/>
              </w:rPr>
              <w:t>한부모가족</w:t>
            </w:r>
          </w:p>
        </w:tc>
        <w:tc>
          <w:tcPr>
            <w:tcW w:w="5332" w:type="dxa"/>
            <w:tcBorders>
              <w:top w:val="single" w:sz="4" w:space="0" w:color="7E7E7E"/>
              <w:left w:val="single" w:sz="4" w:space="0" w:color="7E7E7E"/>
              <w:bottom w:val="single" w:sz="4" w:space="0" w:color="7E7E7E"/>
              <w:right w:val="nil"/>
            </w:tcBorders>
          </w:tcPr>
          <w:p>
            <w:pPr>
              <w:pStyle w:val="TableParagraph"/>
              <w:spacing w:before="1"/>
              <w:ind w:left="94"/>
              <w:rPr>
                <w:rFonts w:ascii="함초롬바탕" w:eastAsia="함초롬바탕" w:hint="eastAsia"/>
                <w:sz w:val="14"/>
              </w:rPr>
            </w:pPr>
            <w:r>
              <w:rPr>
                <w:rFonts w:ascii="함초롬바탕" w:eastAsia="함초롬바탕" w:hint="eastAsia"/>
                <w:sz w:val="14"/>
              </w:rPr>
              <w:t>한부모가족지원법</w:t>
            </w:r>
          </w:p>
        </w:tc>
      </w:tr>
      <w:tr>
        <w:trPr>
          <w:trHeight w:val="280" w:hRule="atLeast"/>
        </w:trPr>
        <w:tc>
          <w:tcPr>
            <w:tcW w:w="712" w:type="dxa"/>
            <w:vMerge/>
            <w:tcBorders>
              <w:top w:val="nil"/>
              <w:left w:val="nil"/>
              <w:bottom w:val="single" w:sz="4" w:space="0" w:color="7E7E7E"/>
              <w:right w:val="single" w:sz="4" w:space="0" w:color="7E7E7E"/>
            </w:tcBorders>
            <w:shd w:val="clear" w:color="auto" w:fill="F1F1F1"/>
          </w:tcPr>
          <w:p>
            <w:pPr>
              <w:rPr>
                <w:sz w:val="2"/>
                <w:szCs w:val="2"/>
              </w:rPr>
            </w:pPr>
          </w:p>
        </w:tc>
        <w:tc>
          <w:tcPr>
            <w:tcW w:w="1854" w:type="dxa"/>
            <w:gridSpan w:val="3"/>
            <w:tcBorders>
              <w:top w:val="single" w:sz="4" w:space="0" w:color="7E7E7E"/>
              <w:left w:val="single" w:sz="4" w:space="0" w:color="7E7E7E"/>
              <w:bottom w:val="single" w:sz="4" w:space="0" w:color="7E7E7E"/>
              <w:right w:val="single" w:sz="4" w:space="0" w:color="7E7E7E"/>
            </w:tcBorders>
          </w:tcPr>
          <w:p>
            <w:pPr>
              <w:pStyle w:val="TableParagraph"/>
              <w:spacing w:before="2"/>
              <w:ind w:left="629" w:right="630"/>
              <w:jc w:val="center"/>
              <w:rPr>
                <w:rFonts w:ascii="함초롬바탕" w:eastAsia="함초롬바탕" w:hint="eastAsia"/>
                <w:sz w:val="14"/>
              </w:rPr>
            </w:pPr>
            <w:r>
              <w:rPr>
                <w:rFonts w:ascii="함초롬바탕" w:eastAsia="함초롬바탕" w:hint="eastAsia"/>
                <w:sz w:val="14"/>
              </w:rPr>
              <w:t>기타</w:t>
            </w:r>
          </w:p>
        </w:tc>
        <w:tc>
          <w:tcPr>
            <w:tcW w:w="5332" w:type="dxa"/>
            <w:tcBorders>
              <w:top w:val="single" w:sz="4" w:space="0" w:color="7E7E7E"/>
              <w:left w:val="single" w:sz="4" w:space="0" w:color="7E7E7E"/>
              <w:bottom w:val="single" w:sz="4" w:space="0" w:color="7E7E7E"/>
              <w:right w:val="nil"/>
            </w:tcBorders>
          </w:tcPr>
          <w:p>
            <w:pPr>
              <w:pStyle w:val="TableParagraph"/>
              <w:spacing w:before="2"/>
              <w:ind w:left="94"/>
              <w:rPr>
                <w:rFonts w:ascii="함초롬바탕" w:eastAsia="함초롬바탕" w:hint="eastAsia"/>
                <w:sz w:val="14"/>
              </w:rPr>
            </w:pPr>
            <w:r>
              <w:rPr>
                <w:rFonts w:ascii="함초롬바탕" w:eastAsia="함초롬바탕" w:hint="eastAsia"/>
                <w:sz w:val="14"/>
              </w:rPr>
              <w:t>기초생활보장법, 국민건강보험법, 의료급여법, 개발제한구역법</w:t>
            </w:r>
          </w:p>
        </w:tc>
      </w:tr>
      <w:tr>
        <w:trPr>
          <w:trHeight w:val="356" w:hRule="atLeast"/>
        </w:trPr>
        <w:tc>
          <w:tcPr>
            <w:tcW w:w="2566" w:type="dxa"/>
            <w:gridSpan w:val="4"/>
            <w:tcBorders>
              <w:top w:val="single" w:sz="4" w:space="0" w:color="7E7E7E"/>
              <w:left w:val="nil"/>
              <w:bottom w:val="single" w:sz="4" w:space="0" w:color="7E7E7E"/>
              <w:right w:val="single" w:sz="4" w:space="0" w:color="7E7E7E"/>
            </w:tcBorders>
            <w:shd w:val="clear" w:color="auto" w:fill="E4E4E4"/>
          </w:tcPr>
          <w:p>
            <w:pPr>
              <w:pStyle w:val="TableParagraph"/>
              <w:spacing w:before="20"/>
              <w:ind w:left="727"/>
              <w:rPr>
                <w:rFonts w:ascii="함초롬돋움" w:eastAsia="함초롬돋움" w:hint="eastAsia"/>
                <w:b/>
                <w:sz w:val="16"/>
              </w:rPr>
            </w:pPr>
            <w:r>
              <w:rPr>
                <w:rFonts w:ascii="함초롬돋움" w:eastAsia="함초롬돋움" w:hint="eastAsia"/>
                <w:b/>
                <w:sz w:val="16"/>
              </w:rPr>
              <w:t>신청시 구비서식</w:t>
            </w:r>
          </w:p>
        </w:tc>
        <w:tc>
          <w:tcPr>
            <w:tcW w:w="5332" w:type="dxa"/>
            <w:tcBorders>
              <w:top w:val="single" w:sz="4" w:space="0" w:color="7E7E7E"/>
              <w:left w:val="single" w:sz="4" w:space="0" w:color="7E7E7E"/>
              <w:bottom w:val="single" w:sz="4" w:space="0" w:color="7E7E7E"/>
              <w:right w:val="nil"/>
            </w:tcBorders>
            <w:shd w:val="clear" w:color="auto" w:fill="E4E4E4"/>
          </w:tcPr>
          <w:p>
            <w:pPr>
              <w:pStyle w:val="TableParagraph"/>
              <w:spacing w:before="20"/>
              <w:ind w:left="2143" w:right="2164"/>
              <w:jc w:val="center"/>
              <w:rPr>
                <w:rFonts w:ascii="함초롬돋움" w:eastAsia="함초롬돋움" w:hint="eastAsia"/>
                <w:b/>
                <w:sz w:val="16"/>
              </w:rPr>
            </w:pPr>
            <w:r>
              <w:rPr>
                <w:rFonts w:ascii="함초롬돋움" w:eastAsia="함초롬돋움" w:hint="eastAsia"/>
                <w:b/>
                <w:sz w:val="16"/>
              </w:rPr>
              <w:t>추가 제출서류</w:t>
            </w:r>
          </w:p>
        </w:tc>
      </w:tr>
      <w:tr>
        <w:trPr>
          <w:trHeight w:val="2604" w:hRule="atLeast"/>
        </w:trPr>
        <w:tc>
          <w:tcPr>
            <w:tcW w:w="1368" w:type="dxa"/>
            <w:gridSpan w:val="3"/>
            <w:tcBorders>
              <w:top w:val="single" w:sz="4" w:space="0" w:color="7E7E7E"/>
              <w:left w:val="nil"/>
              <w:bottom w:val="single" w:sz="4" w:space="0" w:color="7E7E7E"/>
              <w:right w:val="single" w:sz="4" w:space="0" w:color="7E7E7E"/>
            </w:tcBorders>
          </w:tcPr>
          <w:p>
            <w:pPr>
              <w:pStyle w:val="TableParagraph"/>
              <w:rPr>
                <w:rFonts w:ascii="함초롬바탕"/>
                <w:sz w:val="14"/>
              </w:rPr>
            </w:pPr>
          </w:p>
          <w:p>
            <w:pPr>
              <w:pStyle w:val="TableParagraph"/>
              <w:spacing w:before="3"/>
              <w:rPr>
                <w:rFonts w:ascii="함초롬바탕"/>
                <w:sz w:val="8"/>
              </w:rPr>
            </w:pPr>
          </w:p>
          <w:p>
            <w:pPr>
              <w:pStyle w:val="TableParagraph"/>
              <w:spacing w:line="177" w:lineRule="auto"/>
              <w:ind w:left="66" w:right="61" w:hanging="1"/>
              <w:jc w:val="center"/>
              <w:rPr>
                <w:rFonts w:ascii="함초롬바탕" w:eastAsia="함초롬바탕" w:hint="eastAsia"/>
                <w:sz w:val="14"/>
              </w:rPr>
            </w:pPr>
            <w:r>
              <w:rPr>
                <w:rFonts w:ascii="함초롬바탕" w:eastAsia="함초롬바탕" w:hint="eastAsia"/>
                <w:sz w:val="14"/>
              </w:rPr>
              <w:t>기초생활보장, 기초연금, 초ㆍ중ㆍ고 학생 교육비, 장애인, 장애인연금, 한부모가족, </w:t>
            </w:r>
            <w:r>
              <w:rPr>
                <w:rFonts w:ascii="함초롬바탕" w:eastAsia="함초롬바탕" w:hint="eastAsia"/>
                <w:spacing w:val="-1"/>
                <w:w w:val="95"/>
                <w:sz w:val="14"/>
              </w:rPr>
              <w:t>기타(타법의료급여</w:t>
            </w:r>
            <w:r>
              <w:rPr>
                <w:rFonts w:ascii="함초롬바탕" w:eastAsia="함초롬바탕" w:hint="eastAsia"/>
                <w:spacing w:val="-1"/>
                <w:w w:val="95"/>
                <w:sz w:val="14"/>
                <w:vertAlign w:val="superscript"/>
              </w:rPr>
              <w:t>12)</w:t>
            </w:r>
            <w:r>
              <w:rPr>
                <w:rFonts w:ascii="함초롬바탕" w:eastAsia="함초롬바탕" w:hint="eastAsia"/>
                <w:spacing w:val="-1"/>
                <w:w w:val="95"/>
                <w:sz w:val="14"/>
                <w:vertAlign w:val="baseline"/>
              </w:rPr>
              <w:t>, </w:t>
            </w:r>
            <w:r>
              <w:rPr>
                <w:rFonts w:ascii="함초롬바탕" w:eastAsia="함초롬바탕" w:hint="eastAsia"/>
                <w:sz w:val="14"/>
                <w:vertAlign w:val="baseline"/>
              </w:rPr>
              <w:t>개발제한구역 생활비용 보조, 차상위계층 확인)</w:t>
            </w:r>
          </w:p>
        </w:tc>
        <w:tc>
          <w:tcPr>
            <w:tcW w:w="1198" w:type="dxa"/>
            <w:tcBorders>
              <w:top w:val="single" w:sz="4" w:space="0" w:color="7E7E7E"/>
              <w:left w:val="single" w:sz="4" w:space="0" w:color="7E7E7E"/>
              <w:bottom w:val="single" w:sz="4" w:space="0" w:color="7E7E7E"/>
              <w:right w:val="single" w:sz="4" w:space="0" w:color="7E7E7E"/>
            </w:tcBorders>
          </w:tcPr>
          <w:p>
            <w:pPr>
              <w:pStyle w:val="TableParagraph"/>
              <w:rPr>
                <w:rFonts w:ascii="함초롬바탕"/>
                <w:sz w:val="14"/>
              </w:rPr>
            </w:pPr>
          </w:p>
          <w:p>
            <w:pPr>
              <w:pStyle w:val="TableParagraph"/>
              <w:rPr>
                <w:rFonts w:ascii="함초롬바탕"/>
                <w:sz w:val="14"/>
              </w:rPr>
            </w:pPr>
          </w:p>
          <w:p>
            <w:pPr>
              <w:pStyle w:val="TableParagraph"/>
              <w:spacing w:before="10"/>
              <w:rPr>
                <w:rFonts w:ascii="함초롬바탕"/>
                <w:sz w:val="13"/>
              </w:rPr>
            </w:pPr>
          </w:p>
          <w:p>
            <w:pPr>
              <w:pStyle w:val="TableParagraph"/>
              <w:spacing w:line="218" w:lineRule="exact"/>
              <w:ind w:left="77"/>
              <w:rPr>
                <w:rFonts w:ascii="함초롬바탕" w:eastAsia="함초롬바탕" w:hint="eastAsia"/>
                <w:sz w:val="14"/>
              </w:rPr>
            </w:pPr>
            <w:r>
              <w:rPr>
                <w:rFonts w:ascii="함초롬바탕" w:eastAsia="함초롬바탕" w:hint="eastAsia"/>
                <w:w w:val="95"/>
                <w:sz w:val="14"/>
              </w:rPr>
              <w:t>소득ㆍ재산신고서</w:t>
            </w:r>
          </w:p>
          <w:p>
            <w:pPr>
              <w:pStyle w:val="TableParagraph"/>
              <w:spacing w:line="183" w:lineRule="exact"/>
              <w:ind w:left="89"/>
              <w:rPr>
                <w:rFonts w:ascii="함초롬바탕" w:eastAsia="함초롬바탕" w:hint="eastAsia"/>
                <w:sz w:val="12"/>
              </w:rPr>
            </w:pPr>
            <w:r>
              <w:rPr>
                <w:rFonts w:ascii="함초롬바탕" w:eastAsia="함초롬바탕" w:hint="eastAsia"/>
                <w:w w:val="95"/>
                <w:sz w:val="12"/>
              </w:rPr>
              <w:t>(별지</w:t>
            </w:r>
            <w:r>
              <w:rPr>
                <w:rFonts w:ascii="함초롬바탕" w:eastAsia="함초롬바탕" w:hint="eastAsia"/>
                <w:spacing w:val="23"/>
                <w:w w:val="95"/>
                <w:sz w:val="12"/>
              </w:rPr>
              <w:t> </w:t>
            </w:r>
            <w:r>
              <w:rPr>
                <w:rFonts w:ascii="함초롬바탕" w:eastAsia="함초롬바탕" w:hint="eastAsia"/>
                <w:spacing w:val="-4"/>
                <w:w w:val="95"/>
                <w:sz w:val="12"/>
              </w:rPr>
              <w:t>제1호의2서식)</w:t>
            </w:r>
          </w:p>
          <w:p>
            <w:pPr>
              <w:pStyle w:val="TableParagraph"/>
              <w:spacing w:before="8"/>
              <w:rPr>
                <w:rFonts w:ascii="함초롬바탕"/>
                <w:sz w:val="9"/>
              </w:rPr>
            </w:pPr>
          </w:p>
          <w:p>
            <w:pPr>
              <w:pStyle w:val="TableParagraph"/>
              <w:spacing w:line="177" w:lineRule="auto"/>
              <w:ind w:left="399" w:right="122" w:hanging="257"/>
              <w:rPr>
                <w:rFonts w:ascii="함초롬바탕" w:eastAsia="함초롬바탕" w:hint="eastAsia"/>
                <w:sz w:val="14"/>
              </w:rPr>
            </w:pPr>
            <w:r>
              <w:rPr>
                <w:rFonts w:ascii="함초롬바탕" w:eastAsia="함초롬바탕" w:hint="eastAsia"/>
                <w:w w:val="95"/>
                <w:sz w:val="14"/>
              </w:rPr>
              <w:t>금융정보등제공 </w:t>
            </w:r>
            <w:r>
              <w:rPr>
                <w:rFonts w:ascii="함초롬바탕" w:eastAsia="함초롬바탕" w:hint="eastAsia"/>
                <w:sz w:val="14"/>
              </w:rPr>
              <w:t>동의서</w:t>
            </w:r>
          </w:p>
          <w:p>
            <w:pPr>
              <w:pStyle w:val="TableParagraph"/>
              <w:spacing w:line="172" w:lineRule="exact"/>
              <w:ind w:left="89"/>
              <w:rPr>
                <w:rFonts w:ascii="함초롬바탕" w:eastAsia="함초롬바탕" w:hint="eastAsia"/>
                <w:sz w:val="12"/>
              </w:rPr>
            </w:pPr>
            <w:r>
              <w:rPr>
                <w:rFonts w:ascii="함초롬바탕" w:eastAsia="함초롬바탕" w:hint="eastAsia"/>
                <w:sz w:val="12"/>
              </w:rPr>
              <w:t>(별지 제1호의3서식)</w:t>
            </w:r>
          </w:p>
        </w:tc>
        <w:tc>
          <w:tcPr>
            <w:tcW w:w="5332" w:type="dxa"/>
            <w:vMerge w:val="restart"/>
            <w:tcBorders>
              <w:top w:val="single" w:sz="4" w:space="0" w:color="7E7E7E"/>
              <w:left w:val="single" w:sz="4" w:space="0" w:color="7E7E7E"/>
              <w:bottom w:val="single" w:sz="4" w:space="0" w:color="7E7E7E"/>
              <w:right w:val="nil"/>
            </w:tcBorders>
          </w:tcPr>
          <w:p>
            <w:pPr>
              <w:pStyle w:val="TableParagraph"/>
              <w:spacing w:before="10"/>
              <w:rPr>
                <w:rFonts w:ascii="함초롬바탕"/>
                <w:sz w:val="8"/>
              </w:rPr>
            </w:pPr>
          </w:p>
          <w:p>
            <w:pPr>
              <w:pStyle w:val="TableParagraph"/>
              <w:numPr>
                <w:ilvl w:val="0"/>
                <w:numId w:val="283"/>
              </w:numPr>
              <w:tabs>
                <w:tab w:pos="277" w:val="left" w:leader="none"/>
              </w:tabs>
              <w:spacing w:line="189" w:lineRule="auto" w:before="0" w:after="0"/>
              <w:ind w:left="276" w:right="114" w:hanging="183"/>
              <w:jc w:val="left"/>
              <w:rPr>
                <w:rFonts w:ascii="함초롬바탕" w:eastAsia="함초롬바탕" w:hint="eastAsia"/>
                <w:sz w:val="14"/>
              </w:rPr>
            </w:pPr>
            <w:r>
              <w:rPr>
                <w:rFonts w:ascii="함초롬바탕" w:eastAsia="함초롬바탕" w:hint="eastAsia"/>
                <w:spacing w:val="3"/>
                <w:sz w:val="14"/>
              </w:rPr>
              <w:t>신청인(대리신청인)의 </w:t>
            </w:r>
            <w:r>
              <w:rPr>
                <w:rFonts w:ascii="함초롬바탕" w:eastAsia="함초롬바탕" w:hint="eastAsia"/>
                <w:spacing w:val="2"/>
                <w:sz w:val="14"/>
              </w:rPr>
              <w:t>신분을 </w:t>
            </w:r>
            <w:r>
              <w:rPr>
                <w:rFonts w:ascii="함초롬바탕" w:eastAsia="함초롬바탕" w:hint="eastAsia"/>
                <w:spacing w:val="3"/>
                <w:sz w:val="14"/>
              </w:rPr>
              <w:t>확인할 </w:t>
            </w:r>
            <w:r>
              <w:rPr>
                <w:rFonts w:ascii="함초롬바탕" w:eastAsia="함초롬바탕" w:hint="eastAsia"/>
                <w:sz w:val="14"/>
              </w:rPr>
              <w:t>수 있는 </w:t>
            </w:r>
            <w:r>
              <w:rPr>
                <w:rFonts w:ascii="함초롬바탕" w:eastAsia="함초롬바탕" w:hint="eastAsia"/>
                <w:spacing w:val="3"/>
                <w:sz w:val="14"/>
              </w:rPr>
              <w:t>서류(해당자에 한하며, </w:t>
            </w:r>
            <w:r>
              <w:rPr>
                <w:rFonts w:ascii="함초롬바탕" w:eastAsia="함초롬바탕" w:hint="eastAsia"/>
                <w:sz w:val="14"/>
              </w:rPr>
              <w:t>대리신청의 경우에는</w:t>
            </w:r>
            <w:r>
              <w:rPr>
                <w:rFonts w:ascii="함초롬바탕" w:eastAsia="함초롬바탕" w:hint="eastAsia"/>
                <w:spacing w:val="16"/>
                <w:sz w:val="14"/>
              </w:rPr>
              <w:t> </w:t>
            </w:r>
            <w:r>
              <w:rPr>
                <w:rFonts w:ascii="함초롬바탕" w:eastAsia="함초롬바탕" w:hint="eastAsia"/>
                <w:sz w:val="14"/>
              </w:rPr>
              <w:t>위임장</w:t>
            </w:r>
            <w:r>
              <w:rPr>
                <w:rFonts w:ascii="함초롬바탕" w:eastAsia="함초롬바탕" w:hint="eastAsia"/>
                <w:spacing w:val="16"/>
                <w:sz w:val="14"/>
              </w:rPr>
              <w:t> </w:t>
            </w:r>
            <w:r>
              <w:rPr>
                <w:rFonts w:ascii="함초롬바탕" w:eastAsia="함초롬바탕" w:hint="eastAsia"/>
                <w:sz w:val="14"/>
              </w:rPr>
              <w:t>및</w:t>
            </w:r>
            <w:r>
              <w:rPr>
                <w:rFonts w:ascii="함초롬바탕" w:eastAsia="함초롬바탕" w:hint="eastAsia"/>
                <w:spacing w:val="15"/>
                <w:sz w:val="14"/>
              </w:rPr>
              <w:t> </w:t>
            </w:r>
            <w:r>
              <w:rPr>
                <w:rFonts w:ascii="함초롬바탕" w:eastAsia="함초롬바탕" w:hint="eastAsia"/>
                <w:sz w:val="14"/>
              </w:rPr>
              <w:t>대리신청인,</w:t>
            </w:r>
            <w:r>
              <w:rPr>
                <w:rFonts w:ascii="함초롬바탕" w:eastAsia="함초롬바탕" w:hint="eastAsia"/>
                <w:spacing w:val="16"/>
                <w:sz w:val="14"/>
              </w:rPr>
              <w:t> </w:t>
            </w:r>
            <w:r>
              <w:rPr>
                <w:rFonts w:ascii="함초롬바탕" w:eastAsia="함초롬바탕" w:hint="eastAsia"/>
                <w:sz w:val="14"/>
              </w:rPr>
              <w:t>신청인의</w:t>
            </w:r>
            <w:r>
              <w:rPr>
                <w:rFonts w:ascii="함초롬바탕" w:eastAsia="함초롬바탕" w:hint="eastAsia"/>
                <w:spacing w:val="15"/>
                <w:sz w:val="14"/>
              </w:rPr>
              <w:t> </w:t>
            </w:r>
            <w:r>
              <w:rPr>
                <w:rFonts w:ascii="함초롬바탕" w:eastAsia="함초롬바탕" w:hint="eastAsia"/>
                <w:sz w:val="14"/>
              </w:rPr>
              <w:t>신분을</w:t>
            </w:r>
            <w:r>
              <w:rPr>
                <w:rFonts w:ascii="함초롬바탕" w:eastAsia="함초롬바탕" w:hint="eastAsia"/>
                <w:spacing w:val="14"/>
                <w:sz w:val="14"/>
              </w:rPr>
              <w:t> </w:t>
            </w:r>
            <w:r>
              <w:rPr>
                <w:rFonts w:ascii="함초롬바탕" w:eastAsia="함초롬바탕" w:hint="eastAsia"/>
                <w:sz w:val="14"/>
              </w:rPr>
              <w:t>확인할</w:t>
            </w:r>
            <w:r>
              <w:rPr>
                <w:rFonts w:ascii="함초롬바탕" w:eastAsia="함초롬바탕" w:hint="eastAsia"/>
                <w:spacing w:val="15"/>
                <w:sz w:val="14"/>
              </w:rPr>
              <w:t> </w:t>
            </w:r>
            <w:r>
              <w:rPr>
                <w:rFonts w:ascii="함초롬바탕" w:eastAsia="함초롬바탕" w:hint="eastAsia"/>
                <w:sz w:val="14"/>
              </w:rPr>
              <w:t>수</w:t>
            </w:r>
            <w:r>
              <w:rPr>
                <w:rFonts w:ascii="함초롬바탕" w:eastAsia="함초롬바탕" w:hint="eastAsia"/>
                <w:spacing w:val="15"/>
                <w:sz w:val="14"/>
              </w:rPr>
              <w:t> </w:t>
            </w:r>
            <w:r>
              <w:rPr>
                <w:rFonts w:ascii="함초롬바탕" w:eastAsia="함초롬바탕" w:hint="eastAsia"/>
                <w:sz w:val="14"/>
              </w:rPr>
              <w:t>있는</w:t>
            </w:r>
            <w:r>
              <w:rPr>
                <w:rFonts w:ascii="함초롬바탕" w:eastAsia="함초롬바탕" w:hint="eastAsia"/>
                <w:spacing w:val="15"/>
                <w:sz w:val="14"/>
              </w:rPr>
              <w:t> </w:t>
            </w:r>
            <w:r>
              <w:rPr>
                <w:rFonts w:ascii="함초롬바탕" w:eastAsia="함초롬바탕" w:hint="eastAsia"/>
                <w:sz w:val="14"/>
              </w:rPr>
              <w:t>서류)</w:t>
            </w:r>
          </w:p>
          <w:p>
            <w:pPr>
              <w:pStyle w:val="TableParagraph"/>
              <w:numPr>
                <w:ilvl w:val="0"/>
                <w:numId w:val="283"/>
              </w:numPr>
              <w:tabs>
                <w:tab w:pos="278" w:val="left" w:leader="none"/>
              </w:tabs>
              <w:spacing w:line="185" w:lineRule="exact" w:before="0" w:after="0"/>
              <w:ind w:left="277" w:right="0" w:hanging="184"/>
              <w:jc w:val="left"/>
              <w:rPr>
                <w:rFonts w:ascii="함초롬바탕" w:eastAsia="함초롬바탕" w:hint="eastAsia"/>
                <w:sz w:val="14"/>
              </w:rPr>
            </w:pPr>
            <w:r>
              <w:rPr>
                <w:rFonts w:ascii="함초롬바탕" w:eastAsia="함초롬바탕" w:hint="eastAsia"/>
                <w:sz w:val="14"/>
              </w:rPr>
              <w:t>제적등본(가족관계증명서로</w:t>
            </w:r>
            <w:r>
              <w:rPr>
                <w:rFonts w:ascii="함초롬바탕" w:eastAsia="함초롬바탕" w:hint="eastAsia"/>
                <w:spacing w:val="14"/>
                <w:sz w:val="14"/>
              </w:rPr>
              <w:t> </w:t>
            </w:r>
            <w:r>
              <w:rPr>
                <w:rFonts w:ascii="함초롬바탕" w:eastAsia="함초롬바탕" w:hint="eastAsia"/>
                <w:sz w:val="14"/>
              </w:rPr>
              <w:t>부양의무자를</w:t>
            </w:r>
            <w:r>
              <w:rPr>
                <w:rFonts w:ascii="함초롬바탕" w:eastAsia="함초롬바탕" w:hint="eastAsia"/>
                <w:spacing w:val="14"/>
                <w:sz w:val="14"/>
              </w:rPr>
              <w:t> </w:t>
            </w:r>
            <w:r>
              <w:rPr>
                <w:rFonts w:ascii="함초롬바탕" w:eastAsia="함초롬바탕" w:hint="eastAsia"/>
                <w:sz w:val="14"/>
              </w:rPr>
              <w:t>확인할</w:t>
            </w:r>
            <w:r>
              <w:rPr>
                <w:rFonts w:ascii="함초롬바탕" w:eastAsia="함초롬바탕" w:hint="eastAsia"/>
                <w:spacing w:val="14"/>
                <w:sz w:val="14"/>
              </w:rPr>
              <w:t> </w:t>
            </w:r>
            <w:r>
              <w:rPr>
                <w:rFonts w:ascii="함초롬바탕" w:eastAsia="함초롬바탕" w:hint="eastAsia"/>
                <w:sz w:val="14"/>
              </w:rPr>
              <w:t>수</w:t>
            </w:r>
            <w:r>
              <w:rPr>
                <w:rFonts w:ascii="함초롬바탕" w:eastAsia="함초롬바탕" w:hint="eastAsia"/>
                <w:spacing w:val="14"/>
                <w:sz w:val="14"/>
              </w:rPr>
              <w:t> </w:t>
            </w:r>
            <w:r>
              <w:rPr>
                <w:rFonts w:ascii="함초롬바탕" w:eastAsia="함초롬바탕" w:hint="eastAsia"/>
                <w:sz w:val="14"/>
              </w:rPr>
              <w:t>없는</w:t>
            </w:r>
            <w:r>
              <w:rPr>
                <w:rFonts w:ascii="함초롬바탕" w:eastAsia="함초롬바탕" w:hint="eastAsia"/>
                <w:spacing w:val="15"/>
                <w:sz w:val="14"/>
              </w:rPr>
              <w:t> </w:t>
            </w:r>
            <w:r>
              <w:rPr>
                <w:rFonts w:ascii="함초롬바탕" w:eastAsia="함초롬바탕" w:hint="eastAsia"/>
                <w:sz w:val="14"/>
              </w:rPr>
              <w:t>경우에</w:t>
            </w:r>
            <w:r>
              <w:rPr>
                <w:rFonts w:ascii="함초롬바탕" w:eastAsia="함초롬바탕" w:hint="eastAsia"/>
                <w:spacing w:val="14"/>
                <w:sz w:val="14"/>
              </w:rPr>
              <w:t> </w:t>
            </w:r>
            <w:r>
              <w:rPr>
                <w:rFonts w:ascii="함초롬바탕" w:eastAsia="함초롬바탕" w:hint="eastAsia"/>
                <w:sz w:val="14"/>
              </w:rPr>
              <w:t>한함)</w:t>
            </w:r>
          </w:p>
          <w:p>
            <w:pPr>
              <w:pStyle w:val="TableParagraph"/>
              <w:numPr>
                <w:ilvl w:val="0"/>
                <w:numId w:val="283"/>
              </w:numPr>
              <w:tabs>
                <w:tab w:pos="278" w:val="left" w:leader="none"/>
              </w:tabs>
              <w:spacing w:line="196" w:lineRule="exact" w:before="0" w:after="0"/>
              <w:ind w:left="277" w:right="0" w:hanging="184"/>
              <w:jc w:val="left"/>
              <w:rPr>
                <w:rFonts w:ascii="함초롬바탕" w:hAnsi="함초롬바탕" w:eastAsia="함초롬바탕" w:hint="eastAsia"/>
                <w:sz w:val="14"/>
              </w:rPr>
            </w:pPr>
            <w:r>
              <w:rPr>
                <w:rFonts w:ascii="함초롬바탕" w:hAnsi="함초롬바탕" w:eastAsia="함초롬바탕" w:hint="eastAsia"/>
                <w:sz w:val="14"/>
              </w:rPr>
              <w:t>소득․재산 등의 확인에 필요한 서류(임대차 계약서,</w:t>
            </w:r>
            <w:r>
              <w:rPr>
                <w:rFonts w:ascii="함초롬바탕" w:hAnsi="함초롬바탕" w:eastAsia="함초롬바탕" w:hint="eastAsia"/>
                <w:spacing w:val="33"/>
                <w:sz w:val="14"/>
              </w:rPr>
              <w:t> </w:t>
            </w:r>
            <w:r>
              <w:rPr>
                <w:rFonts w:ascii="함초롬바탕" w:hAnsi="함초롬바탕" w:eastAsia="함초롬바탕" w:hint="eastAsia"/>
                <w:sz w:val="14"/>
              </w:rPr>
              <w:t>급여명세서 등)</w:t>
            </w:r>
          </w:p>
          <w:p>
            <w:pPr>
              <w:pStyle w:val="TableParagraph"/>
              <w:numPr>
                <w:ilvl w:val="0"/>
                <w:numId w:val="283"/>
              </w:numPr>
              <w:tabs>
                <w:tab w:pos="278" w:val="left" w:leader="none"/>
              </w:tabs>
              <w:spacing w:line="196" w:lineRule="exact" w:before="0" w:after="0"/>
              <w:ind w:left="277" w:right="0" w:hanging="184"/>
              <w:jc w:val="left"/>
              <w:rPr>
                <w:rFonts w:ascii="함초롬바탕" w:eastAsia="함초롬바탕" w:hint="eastAsia"/>
                <w:sz w:val="14"/>
              </w:rPr>
            </w:pPr>
            <w:r>
              <w:rPr>
                <w:rFonts w:ascii="함초롬바탕" w:eastAsia="함초롬바탕" w:hint="eastAsia"/>
                <w:sz w:val="14"/>
              </w:rPr>
              <w:t>건강 진단서(해당자에</w:t>
            </w:r>
            <w:r>
              <w:rPr>
                <w:rFonts w:ascii="함초롬바탕" w:eastAsia="함초롬바탕" w:hint="eastAsia"/>
                <w:spacing w:val="8"/>
                <w:sz w:val="14"/>
              </w:rPr>
              <w:t> </w:t>
            </w:r>
            <w:r>
              <w:rPr>
                <w:rFonts w:ascii="함초롬바탕" w:eastAsia="함초롬바탕" w:hint="eastAsia"/>
                <w:sz w:val="14"/>
              </w:rPr>
              <w:t>한함)</w:t>
            </w:r>
          </w:p>
          <w:p>
            <w:pPr>
              <w:pStyle w:val="TableParagraph"/>
              <w:numPr>
                <w:ilvl w:val="0"/>
                <w:numId w:val="283"/>
              </w:numPr>
              <w:tabs>
                <w:tab w:pos="278" w:val="left" w:leader="none"/>
              </w:tabs>
              <w:spacing w:line="196" w:lineRule="exact" w:before="0" w:after="0"/>
              <w:ind w:left="277" w:right="0" w:hanging="184"/>
              <w:jc w:val="left"/>
              <w:rPr>
                <w:rFonts w:ascii="함초롬바탕" w:eastAsia="함초롬바탕" w:hint="eastAsia"/>
                <w:sz w:val="14"/>
              </w:rPr>
            </w:pPr>
            <w:r>
              <w:rPr>
                <w:rFonts w:ascii="함초롬바탕" w:eastAsia="함초롬바탕" w:hint="eastAsia"/>
                <w:sz w:val="14"/>
              </w:rPr>
              <w:t>통장계좌번호 사본 1부(해당자에</w:t>
            </w:r>
            <w:r>
              <w:rPr>
                <w:rFonts w:ascii="함초롬바탕" w:eastAsia="함초롬바탕" w:hint="eastAsia"/>
                <w:spacing w:val="-11"/>
                <w:sz w:val="14"/>
              </w:rPr>
              <w:t> </w:t>
            </w:r>
            <w:r>
              <w:rPr>
                <w:rFonts w:ascii="함초롬바탕" w:eastAsia="함초롬바탕" w:hint="eastAsia"/>
                <w:sz w:val="14"/>
              </w:rPr>
              <w:t>한함)</w:t>
            </w:r>
          </w:p>
          <w:p>
            <w:pPr>
              <w:pStyle w:val="TableParagraph"/>
              <w:numPr>
                <w:ilvl w:val="0"/>
                <w:numId w:val="283"/>
              </w:numPr>
              <w:tabs>
                <w:tab w:pos="278" w:val="left" w:leader="none"/>
              </w:tabs>
              <w:spacing w:line="196" w:lineRule="exact" w:before="0" w:after="0"/>
              <w:ind w:left="277" w:right="0" w:hanging="184"/>
              <w:jc w:val="left"/>
              <w:rPr>
                <w:rFonts w:ascii="함초롬바탕" w:eastAsia="함초롬바탕" w:hint="eastAsia"/>
                <w:sz w:val="14"/>
              </w:rPr>
            </w:pPr>
            <w:r>
              <w:rPr>
                <w:rFonts w:ascii="함초롬바탕" w:eastAsia="함초롬바탕" w:hint="eastAsia"/>
                <w:sz w:val="14"/>
              </w:rPr>
              <w:t>수업료</w:t>
            </w:r>
            <w:r>
              <w:rPr>
                <w:rFonts w:ascii="함초롬바탕" w:eastAsia="함초롬바탕" w:hint="eastAsia"/>
                <w:spacing w:val="20"/>
                <w:sz w:val="14"/>
              </w:rPr>
              <w:t> </w:t>
            </w:r>
            <w:r>
              <w:rPr>
                <w:rFonts w:ascii="함초롬바탕" w:eastAsia="함초롬바탕" w:hint="eastAsia"/>
                <w:sz w:val="14"/>
              </w:rPr>
              <w:t>등</w:t>
            </w:r>
            <w:r>
              <w:rPr>
                <w:rFonts w:ascii="함초롬바탕" w:eastAsia="함초롬바탕" w:hint="eastAsia"/>
                <w:spacing w:val="21"/>
                <w:sz w:val="14"/>
              </w:rPr>
              <w:t> </w:t>
            </w:r>
            <w:r>
              <w:rPr>
                <w:rFonts w:ascii="함초롬바탕" w:eastAsia="함초롬바탕" w:hint="eastAsia"/>
                <w:sz w:val="14"/>
              </w:rPr>
              <w:t>납입고지서(학비지원</w:t>
            </w:r>
            <w:r>
              <w:rPr>
                <w:rFonts w:ascii="함초롬바탕" w:eastAsia="함초롬바탕" w:hint="eastAsia"/>
                <w:spacing w:val="21"/>
                <w:sz w:val="14"/>
              </w:rPr>
              <w:t> </w:t>
            </w:r>
            <w:r>
              <w:rPr>
                <w:rFonts w:ascii="함초롬바탕" w:eastAsia="함초롬바탕" w:hint="eastAsia"/>
                <w:sz w:val="14"/>
              </w:rPr>
              <w:t>신청자의</w:t>
            </w:r>
            <w:r>
              <w:rPr>
                <w:rFonts w:ascii="함초롬바탕" w:eastAsia="함초롬바탕" w:hint="eastAsia"/>
                <w:spacing w:val="22"/>
                <w:sz w:val="14"/>
              </w:rPr>
              <w:t> </w:t>
            </w:r>
            <w:r>
              <w:rPr>
                <w:rFonts w:ascii="함초롬바탕" w:eastAsia="함초롬바탕" w:hint="eastAsia"/>
                <w:sz w:val="14"/>
              </w:rPr>
              <w:t>경우에</w:t>
            </w:r>
            <w:r>
              <w:rPr>
                <w:rFonts w:ascii="함초롬바탕" w:eastAsia="함초롬바탕" w:hint="eastAsia"/>
                <w:spacing w:val="23"/>
                <w:sz w:val="14"/>
              </w:rPr>
              <w:t> </w:t>
            </w:r>
            <w:r>
              <w:rPr>
                <w:rFonts w:ascii="함초롬바탕" w:eastAsia="함초롬바탕" w:hint="eastAsia"/>
                <w:sz w:val="14"/>
              </w:rPr>
              <w:t>한함)</w:t>
            </w:r>
          </w:p>
          <w:p>
            <w:pPr>
              <w:pStyle w:val="TableParagraph"/>
              <w:numPr>
                <w:ilvl w:val="0"/>
                <w:numId w:val="284"/>
              </w:numPr>
              <w:tabs>
                <w:tab w:pos="320" w:val="left" w:leader="none"/>
              </w:tabs>
              <w:spacing w:line="196" w:lineRule="exact" w:before="0" w:after="0"/>
              <w:ind w:left="319" w:right="0" w:hanging="157"/>
              <w:jc w:val="left"/>
              <w:rPr>
                <w:rFonts w:ascii="함초롬바탕" w:hAnsi="함초롬바탕" w:eastAsia="함초롬바탕" w:hint="eastAsia"/>
                <w:sz w:val="14"/>
              </w:rPr>
            </w:pPr>
            <w:r>
              <w:rPr>
                <w:rFonts w:ascii="함초롬바탕" w:hAnsi="함초롬바탕" w:eastAsia="함초롬바탕" w:hint="eastAsia"/>
                <w:w w:val="105"/>
                <w:sz w:val="14"/>
              </w:rPr>
              <w:t>1/4분기 </w:t>
            </w:r>
            <w:r>
              <w:rPr>
                <w:rFonts w:ascii="함초롬바탕" w:hAnsi="함초롬바탕" w:eastAsia="함초롬바탕" w:hint="eastAsia"/>
                <w:w w:val="115"/>
                <w:sz w:val="14"/>
              </w:rPr>
              <w:t>: </w:t>
            </w:r>
            <w:r>
              <w:rPr>
                <w:rFonts w:ascii="함초롬바탕" w:hAnsi="함초롬바탕" w:eastAsia="함초롬바탕" w:hint="eastAsia"/>
                <w:w w:val="105"/>
                <w:sz w:val="14"/>
              </w:rPr>
              <w:t>수업료납입고지서(신입생인 경우</w:t>
            </w:r>
            <w:r>
              <w:rPr>
                <w:rFonts w:ascii="함초롬바탕" w:hAnsi="함초롬바탕" w:eastAsia="함초롬바탕" w:hint="eastAsia"/>
                <w:spacing w:val="42"/>
                <w:w w:val="105"/>
                <w:sz w:val="14"/>
              </w:rPr>
              <w:t> </w:t>
            </w:r>
            <w:r>
              <w:rPr>
                <w:rFonts w:ascii="함초롬바탕" w:hAnsi="함초롬바탕" w:eastAsia="함초롬바탕" w:hint="eastAsia"/>
                <w:w w:val="105"/>
                <w:sz w:val="14"/>
              </w:rPr>
              <w:t>입학금고지서)</w:t>
            </w:r>
          </w:p>
          <w:p>
            <w:pPr>
              <w:pStyle w:val="TableParagraph"/>
              <w:numPr>
                <w:ilvl w:val="0"/>
                <w:numId w:val="284"/>
              </w:numPr>
              <w:tabs>
                <w:tab w:pos="320" w:val="left" w:leader="none"/>
              </w:tabs>
              <w:spacing w:line="196" w:lineRule="exact" w:before="0" w:after="0"/>
              <w:ind w:left="319" w:right="0" w:hanging="157"/>
              <w:jc w:val="left"/>
              <w:rPr>
                <w:rFonts w:ascii="함초롬바탕" w:hAnsi="함초롬바탕" w:eastAsia="함초롬바탕" w:hint="eastAsia"/>
                <w:sz w:val="14"/>
              </w:rPr>
            </w:pPr>
            <w:r>
              <w:rPr>
                <w:rFonts w:ascii="함초롬바탕" w:hAnsi="함초롬바탕" w:eastAsia="함초롬바탕" w:hint="eastAsia"/>
                <w:sz w:val="14"/>
              </w:rPr>
              <w:t>2/4분기 이후 </w:t>
            </w:r>
            <w:r>
              <w:rPr>
                <w:rFonts w:ascii="함초롬바탕" w:hAnsi="함초롬바탕" w:eastAsia="함초롬바탕" w:hint="eastAsia"/>
                <w:w w:val="115"/>
                <w:sz w:val="14"/>
              </w:rPr>
              <w:t>: </w:t>
            </w:r>
            <w:r>
              <w:rPr>
                <w:rFonts w:ascii="함초롬바탕" w:hAnsi="함초롬바탕" w:eastAsia="함초롬바탕" w:hint="eastAsia"/>
                <w:sz w:val="14"/>
              </w:rPr>
              <w:t>해당학교 재학조회 또는 당해 분기</w:t>
            </w:r>
            <w:r>
              <w:rPr>
                <w:rFonts w:ascii="함초롬바탕" w:hAnsi="함초롬바탕" w:eastAsia="함초롬바탕" w:hint="eastAsia"/>
                <w:spacing w:val="27"/>
                <w:sz w:val="14"/>
              </w:rPr>
              <w:t> </w:t>
            </w:r>
            <w:r>
              <w:rPr>
                <w:rFonts w:ascii="함초롬바탕" w:hAnsi="함초롬바탕" w:eastAsia="함초롬바탕" w:hint="eastAsia"/>
                <w:sz w:val="14"/>
              </w:rPr>
              <w:t>납입고지서(신규신청)</w:t>
            </w:r>
          </w:p>
          <w:p>
            <w:pPr>
              <w:pStyle w:val="TableParagraph"/>
              <w:numPr>
                <w:ilvl w:val="0"/>
                <w:numId w:val="284"/>
              </w:numPr>
              <w:tabs>
                <w:tab w:pos="320" w:val="left" w:leader="none"/>
              </w:tabs>
              <w:spacing w:line="196" w:lineRule="exact" w:before="0" w:after="0"/>
              <w:ind w:left="319" w:right="0" w:hanging="157"/>
              <w:jc w:val="left"/>
              <w:rPr>
                <w:rFonts w:ascii="함초롬바탕" w:hAnsi="함초롬바탕" w:eastAsia="함초롬바탕" w:hint="eastAsia"/>
                <w:sz w:val="14"/>
              </w:rPr>
            </w:pPr>
            <w:r>
              <w:rPr>
                <w:rFonts w:ascii="함초롬바탕" w:hAnsi="함초롬바탕" w:eastAsia="함초롬바탕" w:hint="eastAsia"/>
                <w:sz w:val="14"/>
              </w:rPr>
              <w:t>학원학습비</w:t>
            </w:r>
            <w:r>
              <w:rPr>
                <w:rFonts w:ascii="함초롬바탕" w:hAnsi="함초롬바탕" w:eastAsia="함초롬바탕" w:hint="eastAsia"/>
                <w:spacing w:val="23"/>
                <w:sz w:val="14"/>
              </w:rPr>
              <w:t> </w:t>
            </w:r>
            <w:r>
              <w:rPr>
                <w:rFonts w:ascii="함초롬바탕" w:hAnsi="함초롬바탕" w:eastAsia="함초롬바탕" w:hint="eastAsia"/>
                <w:sz w:val="14"/>
              </w:rPr>
              <w:t>및</w:t>
            </w:r>
            <w:r>
              <w:rPr>
                <w:rFonts w:ascii="함초롬바탕" w:hAnsi="함초롬바탕" w:eastAsia="함초롬바탕" w:hint="eastAsia"/>
                <w:spacing w:val="23"/>
                <w:sz w:val="14"/>
              </w:rPr>
              <w:t> </w:t>
            </w:r>
            <w:r>
              <w:rPr>
                <w:rFonts w:ascii="함초롬바탕" w:hAnsi="함초롬바탕" w:eastAsia="함초롬바탕" w:hint="eastAsia"/>
                <w:sz w:val="14"/>
              </w:rPr>
              <w:t>직원훈련비</w:t>
            </w:r>
            <w:r>
              <w:rPr>
                <w:rFonts w:ascii="함초롬바탕" w:hAnsi="함초롬바탕" w:eastAsia="함초롬바탕" w:hint="eastAsia"/>
                <w:spacing w:val="23"/>
                <w:sz w:val="14"/>
              </w:rPr>
              <w:t> </w:t>
            </w:r>
            <w:r>
              <w:rPr>
                <w:rFonts w:ascii="함초롬바탕" w:hAnsi="함초롬바탕" w:eastAsia="함초롬바탕" w:hint="eastAsia"/>
                <w:sz w:val="14"/>
              </w:rPr>
              <w:t>등</w:t>
            </w:r>
            <w:r>
              <w:rPr>
                <w:rFonts w:ascii="함초롬바탕" w:hAnsi="함초롬바탕" w:eastAsia="함초롬바탕" w:hint="eastAsia"/>
                <w:spacing w:val="23"/>
                <w:sz w:val="14"/>
              </w:rPr>
              <w:t> </w:t>
            </w:r>
            <w:r>
              <w:rPr>
                <w:rFonts w:ascii="함초롬바탕" w:hAnsi="함초롬바탕" w:eastAsia="함초롬바탕" w:hint="eastAsia"/>
                <w:sz w:val="14"/>
              </w:rPr>
              <w:t>납입고지서</w:t>
            </w:r>
          </w:p>
          <w:p>
            <w:pPr>
              <w:pStyle w:val="TableParagraph"/>
              <w:numPr>
                <w:ilvl w:val="0"/>
                <w:numId w:val="285"/>
              </w:numPr>
              <w:tabs>
                <w:tab w:pos="276" w:val="left" w:leader="none"/>
              </w:tabs>
              <w:spacing w:line="189" w:lineRule="auto" w:before="13" w:after="0"/>
              <w:ind w:left="264" w:right="113" w:hanging="171"/>
              <w:jc w:val="left"/>
              <w:rPr>
                <w:rFonts w:ascii="함초롬바탕" w:eastAsia="함초롬바탕" w:hint="eastAsia"/>
                <w:sz w:val="14"/>
              </w:rPr>
            </w:pPr>
            <w:r>
              <w:rPr>
                <w:rFonts w:ascii="함초롬바탕" w:eastAsia="함초롬바탕" w:hint="eastAsia"/>
                <w:spacing w:val="-5"/>
                <w:sz w:val="14"/>
              </w:rPr>
              <w:t>특별청소년지원 </w:t>
            </w:r>
            <w:r>
              <w:rPr>
                <w:rFonts w:ascii="함초롬바탕" w:eastAsia="함초롬바탕" w:hint="eastAsia"/>
                <w:spacing w:val="-4"/>
                <w:sz w:val="14"/>
              </w:rPr>
              <w:t>신청의 경우, </w:t>
            </w:r>
            <w:r>
              <w:rPr>
                <w:rFonts w:ascii="함초롬바탕" w:eastAsia="함초롬바탕" w:hint="eastAsia"/>
                <w:spacing w:val="-5"/>
                <w:sz w:val="14"/>
              </w:rPr>
              <w:t>선정대상임을 증명하는 </w:t>
            </w:r>
            <w:r>
              <w:rPr>
                <w:rFonts w:ascii="함초롬바탕" w:eastAsia="함초롬바탕" w:hint="eastAsia"/>
                <w:spacing w:val="-3"/>
                <w:sz w:val="14"/>
              </w:rPr>
              <w:t>서류 또는 </w:t>
            </w:r>
            <w:r>
              <w:rPr>
                <w:rFonts w:ascii="함초롬바탕" w:eastAsia="함초롬바탕" w:hint="eastAsia"/>
                <w:sz w:val="14"/>
              </w:rPr>
              <w:t>그 </w:t>
            </w:r>
            <w:r>
              <w:rPr>
                <w:rFonts w:ascii="함초롬바탕" w:eastAsia="함초롬바탕" w:hint="eastAsia"/>
                <w:spacing w:val="-3"/>
                <w:sz w:val="14"/>
              </w:rPr>
              <w:t>밖의 자료</w:t>
            </w:r>
            <w:r>
              <w:rPr>
                <w:rFonts w:ascii="함초롬바탕" w:eastAsia="함초롬바탕" w:hint="eastAsia"/>
                <w:spacing w:val="-18"/>
                <w:sz w:val="14"/>
              </w:rPr>
              <w:t> </w:t>
            </w:r>
            <w:r>
              <w:rPr>
                <w:rFonts w:ascii="함초롬바탕" w:eastAsia="함초롬바탕" w:hint="eastAsia"/>
                <w:spacing w:val="-4"/>
                <w:sz w:val="14"/>
              </w:rPr>
              <w:t>(보호자 </w:t>
            </w:r>
            <w:r>
              <w:rPr>
                <w:rFonts w:ascii="함초롬바탕" w:eastAsia="함초롬바탕" w:hint="eastAsia"/>
                <w:sz w:val="14"/>
              </w:rPr>
              <w:t>부재ㆍ연락</w:t>
            </w:r>
            <w:r>
              <w:rPr>
                <w:rFonts w:ascii="함초롬바탕" w:eastAsia="함초롬바탕" w:hint="eastAsia"/>
                <w:spacing w:val="25"/>
                <w:sz w:val="14"/>
              </w:rPr>
              <w:t> </w:t>
            </w:r>
            <w:r>
              <w:rPr>
                <w:rFonts w:ascii="함초롬바탕" w:eastAsia="함초롬바탕" w:hint="eastAsia"/>
                <w:sz w:val="14"/>
              </w:rPr>
              <w:t>두절,</w:t>
            </w:r>
            <w:r>
              <w:rPr>
                <w:rFonts w:ascii="함초롬바탕" w:eastAsia="함초롬바탕" w:hint="eastAsia"/>
                <w:spacing w:val="25"/>
                <w:sz w:val="14"/>
              </w:rPr>
              <w:t> </w:t>
            </w:r>
            <w:r>
              <w:rPr>
                <w:rFonts w:ascii="함초롬바탕" w:eastAsia="함초롬바탕" w:hint="eastAsia"/>
                <w:sz w:val="14"/>
              </w:rPr>
              <w:t>학업</w:t>
            </w:r>
            <w:r>
              <w:rPr>
                <w:rFonts w:ascii="함초롬바탕" w:eastAsia="함초롬바탕" w:hint="eastAsia"/>
                <w:spacing w:val="24"/>
                <w:sz w:val="14"/>
              </w:rPr>
              <w:t> </w:t>
            </w:r>
            <w:r>
              <w:rPr>
                <w:rFonts w:ascii="함초롬바탕" w:eastAsia="함초롬바탕" w:hint="eastAsia"/>
                <w:sz w:val="14"/>
              </w:rPr>
              <w:t>중단</w:t>
            </w:r>
            <w:r>
              <w:rPr>
                <w:rFonts w:ascii="함초롬바탕" w:eastAsia="함초롬바탕" w:hint="eastAsia"/>
                <w:spacing w:val="26"/>
                <w:sz w:val="14"/>
              </w:rPr>
              <w:t> </w:t>
            </w:r>
            <w:r>
              <w:rPr>
                <w:rFonts w:ascii="함초롬바탕" w:eastAsia="함초롬바탕" w:hint="eastAsia"/>
                <w:sz w:val="14"/>
              </w:rPr>
              <w:t>등)</w:t>
            </w:r>
          </w:p>
          <w:p>
            <w:pPr>
              <w:pStyle w:val="TableParagraph"/>
              <w:numPr>
                <w:ilvl w:val="0"/>
                <w:numId w:val="285"/>
              </w:numPr>
              <w:tabs>
                <w:tab w:pos="278" w:val="left" w:leader="none"/>
              </w:tabs>
              <w:spacing w:line="186" w:lineRule="exact" w:before="0" w:after="0"/>
              <w:ind w:left="277" w:right="0" w:hanging="184"/>
              <w:jc w:val="left"/>
              <w:rPr>
                <w:rFonts w:ascii="함초롬바탕" w:eastAsia="함초롬바탕" w:hint="eastAsia"/>
                <w:sz w:val="14"/>
              </w:rPr>
            </w:pPr>
            <w:r>
              <w:rPr>
                <w:rFonts w:ascii="함초롬바탕" w:eastAsia="함초롬바탕" w:hint="eastAsia"/>
                <w:sz w:val="14"/>
              </w:rPr>
              <w:t>청소년한부모자립지원대상자 중 자립촉진수당</w:t>
            </w:r>
            <w:r>
              <w:rPr>
                <w:rFonts w:ascii="함초롬바탕" w:eastAsia="함초롬바탕" w:hint="eastAsia"/>
                <w:spacing w:val="-19"/>
                <w:sz w:val="14"/>
              </w:rPr>
              <w:t> </w:t>
            </w:r>
            <w:r>
              <w:rPr>
                <w:rFonts w:ascii="함초롬바탕" w:eastAsia="함초롬바탕" w:hint="eastAsia"/>
                <w:sz w:val="14"/>
              </w:rPr>
              <w:t>신청자</w:t>
            </w:r>
          </w:p>
          <w:p>
            <w:pPr>
              <w:pStyle w:val="TableParagraph"/>
              <w:spacing w:line="189" w:lineRule="auto" w:before="12"/>
              <w:ind w:left="318" w:right="21" w:hanging="155"/>
              <w:rPr>
                <w:rFonts w:ascii="함초롬바탕" w:eastAsia="함초롬바탕" w:hint="eastAsia"/>
                <w:sz w:val="14"/>
              </w:rPr>
            </w:pPr>
            <w:r>
              <w:rPr>
                <w:rFonts w:ascii="함초롬바탕" w:eastAsia="함초롬바탕" w:hint="eastAsia"/>
                <w:sz w:val="14"/>
              </w:rPr>
              <w:t>- 취업훈련확인서, 취업확인서, 검정고시학원등록증빙자료, 재학증명서 또는 이와 동 등한 효력을 가지는 서류 중 하나이상 제출</w:t>
            </w:r>
          </w:p>
          <w:p>
            <w:pPr>
              <w:pStyle w:val="TableParagraph"/>
              <w:numPr>
                <w:ilvl w:val="0"/>
                <w:numId w:val="286"/>
              </w:numPr>
              <w:tabs>
                <w:tab w:pos="278" w:val="left" w:leader="none"/>
              </w:tabs>
              <w:spacing w:line="186" w:lineRule="exact" w:before="0" w:after="0"/>
              <w:ind w:left="277" w:right="0" w:hanging="184"/>
              <w:jc w:val="left"/>
              <w:rPr>
                <w:rFonts w:ascii="함초롬바탕" w:eastAsia="함초롬바탕" w:hint="eastAsia"/>
                <w:sz w:val="14"/>
              </w:rPr>
            </w:pPr>
            <w:r>
              <w:rPr>
                <w:rFonts w:ascii="함초롬바탕" w:eastAsia="함초롬바탕" w:hint="eastAsia"/>
                <w:sz w:val="14"/>
              </w:rPr>
              <w:t>노숙인 확인서 등(해당자에</w:t>
            </w:r>
            <w:r>
              <w:rPr>
                <w:rFonts w:ascii="함초롬바탕" w:eastAsia="함초롬바탕" w:hint="eastAsia"/>
                <w:spacing w:val="-11"/>
                <w:sz w:val="14"/>
              </w:rPr>
              <w:t> </w:t>
            </w:r>
            <w:r>
              <w:rPr>
                <w:rFonts w:ascii="함초롬바탕" w:eastAsia="함초롬바탕" w:hint="eastAsia"/>
                <w:sz w:val="14"/>
              </w:rPr>
              <w:t>한함)</w:t>
            </w:r>
          </w:p>
          <w:p>
            <w:pPr>
              <w:pStyle w:val="TableParagraph"/>
              <w:numPr>
                <w:ilvl w:val="0"/>
                <w:numId w:val="286"/>
              </w:numPr>
              <w:tabs>
                <w:tab w:pos="357" w:val="left" w:leader="none"/>
              </w:tabs>
              <w:spacing w:line="196" w:lineRule="exact" w:before="0" w:after="0"/>
              <w:ind w:left="356" w:right="0" w:hanging="263"/>
              <w:jc w:val="left"/>
              <w:rPr>
                <w:rFonts w:ascii="함초롬바탕" w:eastAsia="함초롬바탕" w:hint="eastAsia"/>
                <w:sz w:val="14"/>
              </w:rPr>
            </w:pPr>
            <w:r>
              <w:rPr>
                <w:rFonts w:ascii="함초롬바탕" w:eastAsia="함초롬바탕" w:hint="eastAsia"/>
                <w:sz w:val="14"/>
              </w:rPr>
              <w:t>아이돌봄서비스 신청의 경우 취업증빙</w:t>
            </w:r>
            <w:r>
              <w:rPr>
                <w:rFonts w:ascii="함초롬바탕" w:eastAsia="함초롬바탕" w:hint="eastAsia"/>
                <w:spacing w:val="12"/>
                <w:sz w:val="14"/>
              </w:rPr>
              <w:t> </w:t>
            </w:r>
            <w:r>
              <w:rPr>
                <w:rFonts w:ascii="함초롬바탕" w:eastAsia="함초롬바탕" w:hint="eastAsia"/>
                <w:sz w:val="14"/>
              </w:rPr>
              <w:t>서류</w:t>
            </w:r>
          </w:p>
          <w:p>
            <w:pPr>
              <w:pStyle w:val="TableParagraph"/>
              <w:numPr>
                <w:ilvl w:val="0"/>
                <w:numId w:val="286"/>
              </w:numPr>
              <w:tabs>
                <w:tab w:pos="357" w:val="left" w:leader="none"/>
              </w:tabs>
              <w:spacing w:line="196" w:lineRule="exact" w:before="0" w:after="0"/>
              <w:ind w:left="356" w:right="0" w:hanging="263"/>
              <w:jc w:val="left"/>
              <w:rPr>
                <w:rFonts w:ascii="함초롬바탕" w:eastAsia="함초롬바탕" w:hint="eastAsia"/>
                <w:sz w:val="14"/>
              </w:rPr>
            </w:pPr>
            <w:r>
              <w:rPr>
                <w:rFonts w:ascii="함초롬바탕" w:eastAsia="함초롬바탕" w:hint="eastAsia"/>
                <w:sz w:val="14"/>
              </w:rPr>
              <w:t>농어촌양육수당</w:t>
            </w:r>
            <w:r>
              <w:rPr>
                <w:rFonts w:ascii="함초롬바탕" w:eastAsia="함초롬바탕" w:hint="eastAsia"/>
                <w:spacing w:val="12"/>
                <w:sz w:val="14"/>
              </w:rPr>
              <w:t> </w:t>
            </w:r>
            <w:r>
              <w:rPr>
                <w:rFonts w:ascii="함초롬바탕" w:eastAsia="함초롬바탕" w:hint="eastAsia"/>
                <w:sz w:val="14"/>
              </w:rPr>
              <w:t>신청의</w:t>
            </w:r>
            <w:r>
              <w:rPr>
                <w:rFonts w:ascii="함초롬바탕" w:eastAsia="함초롬바탕" w:hint="eastAsia"/>
                <w:spacing w:val="12"/>
                <w:sz w:val="14"/>
              </w:rPr>
              <w:t> </w:t>
            </w:r>
            <w:r>
              <w:rPr>
                <w:rFonts w:ascii="함초롬바탕" w:eastAsia="함초롬바탕" w:hint="eastAsia"/>
                <w:sz w:val="14"/>
              </w:rPr>
              <w:t>경우</w:t>
            </w:r>
            <w:r>
              <w:rPr>
                <w:rFonts w:ascii="함초롬바탕" w:eastAsia="함초롬바탕" w:hint="eastAsia"/>
                <w:spacing w:val="10"/>
                <w:sz w:val="14"/>
              </w:rPr>
              <w:t> </w:t>
            </w:r>
            <w:r>
              <w:rPr>
                <w:rFonts w:ascii="함초롬바탕" w:eastAsia="함초롬바탕" w:hint="eastAsia"/>
                <w:sz w:val="14"/>
              </w:rPr>
              <w:t>농어업경영체</w:t>
            </w:r>
            <w:r>
              <w:rPr>
                <w:rFonts w:ascii="함초롬바탕" w:eastAsia="함초롬바탕" w:hint="eastAsia"/>
                <w:spacing w:val="11"/>
                <w:sz w:val="14"/>
              </w:rPr>
              <w:t> </w:t>
            </w:r>
            <w:r>
              <w:rPr>
                <w:rFonts w:ascii="함초롬바탕" w:eastAsia="함초롬바탕" w:hint="eastAsia"/>
                <w:sz w:val="14"/>
              </w:rPr>
              <w:t>등록</w:t>
            </w:r>
            <w:r>
              <w:rPr>
                <w:rFonts w:ascii="함초롬바탕" w:eastAsia="함초롬바탕" w:hint="eastAsia"/>
                <w:spacing w:val="11"/>
                <w:sz w:val="14"/>
              </w:rPr>
              <w:t> </w:t>
            </w:r>
            <w:r>
              <w:rPr>
                <w:rFonts w:ascii="함초롬바탕" w:eastAsia="함초롬바탕" w:hint="eastAsia"/>
                <w:sz w:val="14"/>
              </w:rPr>
              <w:t>확인서</w:t>
            </w:r>
            <w:r>
              <w:rPr>
                <w:rFonts w:ascii="함초롬바탕" w:eastAsia="함초롬바탕" w:hint="eastAsia"/>
                <w:spacing w:val="10"/>
                <w:sz w:val="14"/>
              </w:rPr>
              <w:t> </w:t>
            </w:r>
            <w:r>
              <w:rPr>
                <w:rFonts w:ascii="함초롬바탕" w:eastAsia="함초롬바탕" w:hint="eastAsia"/>
                <w:sz w:val="14"/>
              </w:rPr>
              <w:t>또는</w:t>
            </w:r>
            <w:r>
              <w:rPr>
                <w:rFonts w:ascii="함초롬바탕" w:eastAsia="함초롬바탕" w:hint="eastAsia"/>
                <w:spacing w:val="12"/>
                <w:sz w:val="14"/>
              </w:rPr>
              <w:t> </w:t>
            </w:r>
            <w:r>
              <w:rPr>
                <w:rFonts w:ascii="함초롬바탕" w:eastAsia="함초롬바탕" w:hint="eastAsia"/>
                <w:sz w:val="14"/>
              </w:rPr>
              <w:t>농업인확인서</w:t>
            </w:r>
          </w:p>
          <w:p>
            <w:pPr>
              <w:pStyle w:val="TableParagraph"/>
              <w:numPr>
                <w:ilvl w:val="0"/>
                <w:numId w:val="286"/>
              </w:numPr>
              <w:tabs>
                <w:tab w:pos="346" w:val="left" w:leader="none"/>
              </w:tabs>
              <w:spacing w:line="189" w:lineRule="auto" w:before="14" w:after="0"/>
              <w:ind w:left="344" w:right="114" w:hanging="251"/>
              <w:jc w:val="left"/>
              <w:rPr>
                <w:rFonts w:ascii="함초롬바탕" w:eastAsia="함초롬바탕" w:hint="eastAsia"/>
                <w:sz w:val="14"/>
              </w:rPr>
            </w:pPr>
            <w:r>
              <w:rPr>
                <w:rFonts w:ascii="함초롬바탕" w:eastAsia="함초롬바탕" w:hint="eastAsia"/>
                <w:spacing w:val="3"/>
                <w:sz w:val="14"/>
              </w:rPr>
              <w:t>차상위</w:t>
            </w:r>
            <w:r>
              <w:rPr>
                <w:rFonts w:ascii="함초롬바탕" w:eastAsia="함초롬바탕" w:hint="eastAsia"/>
                <w:spacing w:val="-4"/>
                <w:sz w:val="14"/>
              </w:rPr>
              <w:t> </w:t>
            </w:r>
            <w:r>
              <w:rPr>
                <w:rFonts w:ascii="함초롬바탕" w:eastAsia="함초롬바탕" w:hint="eastAsia"/>
                <w:spacing w:val="4"/>
                <w:sz w:val="14"/>
              </w:rPr>
              <w:t>자산형성</w:t>
            </w:r>
            <w:r>
              <w:rPr>
                <w:rFonts w:ascii="함초롬바탕" w:eastAsia="함초롬바탕" w:hint="eastAsia"/>
                <w:spacing w:val="-2"/>
                <w:sz w:val="14"/>
              </w:rPr>
              <w:t> </w:t>
            </w:r>
            <w:r>
              <w:rPr>
                <w:rFonts w:ascii="함초롬바탕" w:eastAsia="함초롬바탕" w:hint="eastAsia"/>
                <w:spacing w:val="3"/>
                <w:sz w:val="14"/>
              </w:rPr>
              <w:t>신청의</w:t>
            </w:r>
            <w:r>
              <w:rPr>
                <w:rFonts w:ascii="함초롬바탕" w:eastAsia="함초롬바탕" w:hint="eastAsia"/>
                <w:spacing w:val="-3"/>
                <w:sz w:val="14"/>
              </w:rPr>
              <w:t> </w:t>
            </w:r>
            <w:r>
              <w:rPr>
                <w:rFonts w:ascii="함초롬바탕" w:eastAsia="함초롬바탕" w:hint="eastAsia"/>
                <w:spacing w:val="2"/>
                <w:sz w:val="14"/>
              </w:rPr>
              <w:t>경우</w:t>
            </w:r>
            <w:r>
              <w:rPr>
                <w:rFonts w:ascii="함초롬바탕" w:eastAsia="함초롬바탕" w:hint="eastAsia"/>
                <w:spacing w:val="-3"/>
                <w:sz w:val="14"/>
              </w:rPr>
              <w:t> </w:t>
            </w:r>
            <w:r>
              <w:rPr>
                <w:rFonts w:ascii="함초롬바탕" w:eastAsia="함초롬바탕" w:hint="eastAsia"/>
                <w:spacing w:val="3"/>
                <w:sz w:val="14"/>
              </w:rPr>
              <w:t>별지</w:t>
            </w:r>
            <w:r>
              <w:rPr>
                <w:rFonts w:ascii="함초롬바탕" w:eastAsia="함초롬바탕" w:hint="eastAsia"/>
                <w:spacing w:val="-3"/>
                <w:sz w:val="14"/>
              </w:rPr>
              <w:t> </w:t>
            </w:r>
            <w:r>
              <w:rPr>
                <w:rFonts w:ascii="함초롬바탕" w:eastAsia="함초롬바탕" w:hint="eastAsia"/>
                <w:spacing w:val="3"/>
                <w:sz w:val="14"/>
              </w:rPr>
              <w:t>제13호서식</w:t>
            </w:r>
            <w:r>
              <w:rPr>
                <w:rFonts w:ascii="함초롬바탕" w:eastAsia="함초롬바탕" w:hint="eastAsia"/>
                <w:spacing w:val="-3"/>
                <w:sz w:val="14"/>
              </w:rPr>
              <w:t> </w:t>
            </w:r>
            <w:r>
              <w:rPr>
                <w:rFonts w:ascii="함초롬바탕" w:eastAsia="함초롬바탕" w:hint="eastAsia"/>
                <w:spacing w:val="5"/>
                <w:sz w:val="14"/>
              </w:rPr>
              <w:t>희망ㆍ내일키움통장</w:t>
            </w:r>
            <w:r>
              <w:rPr>
                <w:rFonts w:ascii="함초롬바탕" w:eastAsia="함초롬바탕" w:hint="eastAsia"/>
                <w:spacing w:val="-3"/>
                <w:sz w:val="14"/>
              </w:rPr>
              <w:t> </w:t>
            </w:r>
            <w:r>
              <w:rPr>
                <w:rFonts w:ascii="함초롬바탕" w:eastAsia="함초롬바탕" w:hint="eastAsia"/>
                <w:spacing w:val="4"/>
                <w:sz w:val="14"/>
              </w:rPr>
              <w:t>참여(변경) </w:t>
            </w:r>
            <w:r>
              <w:rPr>
                <w:rFonts w:ascii="함초롬바탕" w:eastAsia="함초롬바탕" w:hint="eastAsia"/>
                <w:sz w:val="14"/>
              </w:rPr>
              <w:t>신청서</w:t>
            </w:r>
          </w:p>
          <w:p>
            <w:pPr>
              <w:pStyle w:val="TableParagraph"/>
              <w:numPr>
                <w:ilvl w:val="0"/>
                <w:numId w:val="286"/>
              </w:numPr>
              <w:tabs>
                <w:tab w:pos="329" w:val="left" w:leader="none"/>
              </w:tabs>
              <w:spacing w:line="192" w:lineRule="auto" w:before="0" w:after="0"/>
              <w:ind w:left="328" w:right="55" w:hanging="254"/>
              <w:jc w:val="left"/>
              <w:rPr>
                <w:rFonts w:ascii="함초롬바탕" w:eastAsia="함초롬바탕" w:hint="eastAsia"/>
                <w:sz w:val="14"/>
              </w:rPr>
            </w:pPr>
            <w:r>
              <w:rPr>
                <w:rFonts w:ascii="함초롬바탕" w:eastAsia="함초롬바탕" w:hint="eastAsia"/>
                <w:sz w:val="14"/>
              </w:rPr>
              <w:t>임대차계약서,</w:t>
            </w:r>
            <w:r>
              <w:rPr>
                <w:rFonts w:ascii="함초롬바탕" w:eastAsia="함초롬바탕" w:hint="eastAsia"/>
                <w:spacing w:val="-13"/>
                <w:sz w:val="14"/>
              </w:rPr>
              <w:t> </w:t>
            </w:r>
            <w:r>
              <w:rPr>
                <w:rFonts w:ascii="함초롬바탕" w:eastAsia="함초롬바탕" w:hint="eastAsia"/>
                <w:sz w:val="14"/>
              </w:rPr>
              <w:t>사용대차확인서</w:t>
            </w:r>
            <w:r>
              <w:rPr>
                <w:rFonts w:ascii="함초롬바탕" w:eastAsia="함초롬바탕" w:hint="eastAsia"/>
                <w:spacing w:val="-14"/>
                <w:sz w:val="14"/>
              </w:rPr>
              <w:t> </w:t>
            </w:r>
            <w:r>
              <w:rPr>
                <w:rFonts w:ascii="함초롬바탕" w:eastAsia="함초롬바탕" w:hint="eastAsia"/>
                <w:sz w:val="14"/>
              </w:rPr>
              <w:t>등</w:t>
            </w:r>
            <w:r>
              <w:rPr>
                <w:rFonts w:ascii="함초롬바탕" w:eastAsia="함초롬바탕" w:hint="eastAsia"/>
                <w:spacing w:val="-13"/>
                <w:sz w:val="14"/>
              </w:rPr>
              <w:t> </w:t>
            </w:r>
            <w:r>
              <w:rPr>
                <w:rFonts w:ascii="함초롬바탕" w:eastAsia="함초롬바탕" w:hint="eastAsia"/>
                <w:sz w:val="14"/>
              </w:rPr>
              <w:t>임차가구임을</w:t>
            </w:r>
            <w:r>
              <w:rPr>
                <w:rFonts w:ascii="함초롬바탕" w:eastAsia="함초롬바탕" w:hint="eastAsia"/>
                <w:spacing w:val="-13"/>
                <w:sz w:val="14"/>
              </w:rPr>
              <w:t> </w:t>
            </w:r>
            <w:r>
              <w:rPr>
                <w:rFonts w:ascii="함초롬바탕" w:eastAsia="함초롬바탕" w:hint="eastAsia"/>
                <w:sz w:val="14"/>
              </w:rPr>
              <w:t>증빙할</w:t>
            </w:r>
            <w:r>
              <w:rPr>
                <w:rFonts w:ascii="함초롬바탕" w:eastAsia="함초롬바탕" w:hint="eastAsia"/>
                <w:spacing w:val="-13"/>
                <w:sz w:val="14"/>
              </w:rPr>
              <w:t> </w:t>
            </w:r>
            <w:r>
              <w:rPr>
                <w:rFonts w:ascii="함초롬바탕" w:eastAsia="함초롬바탕" w:hint="eastAsia"/>
                <w:sz w:val="14"/>
              </w:rPr>
              <w:t>수</w:t>
            </w:r>
            <w:r>
              <w:rPr>
                <w:rFonts w:ascii="함초롬바탕" w:eastAsia="함초롬바탕" w:hint="eastAsia"/>
                <w:spacing w:val="-14"/>
                <w:sz w:val="14"/>
              </w:rPr>
              <w:t> </w:t>
            </w:r>
            <w:r>
              <w:rPr>
                <w:rFonts w:ascii="함초롬바탕" w:eastAsia="함초롬바탕" w:hint="eastAsia"/>
                <w:sz w:val="14"/>
              </w:rPr>
              <w:t>있는</w:t>
            </w:r>
            <w:r>
              <w:rPr>
                <w:rFonts w:ascii="함초롬바탕" w:eastAsia="함초롬바탕" w:hint="eastAsia"/>
                <w:spacing w:val="-13"/>
                <w:sz w:val="14"/>
              </w:rPr>
              <w:t> </w:t>
            </w:r>
            <w:r>
              <w:rPr>
                <w:rFonts w:ascii="함초롬바탕" w:eastAsia="함초롬바탕" w:hint="eastAsia"/>
                <w:sz w:val="14"/>
              </w:rPr>
              <w:t>서류(주거급여</w:t>
            </w:r>
            <w:r>
              <w:rPr>
                <w:rFonts w:ascii="함초롬바탕" w:eastAsia="함초롬바탕" w:hint="eastAsia"/>
                <w:spacing w:val="-13"/>
                <w:sz w:val="14"/>
              </w:rPr>
              <w:t> </w:t>
            </w:r>
            <w:r>
              <w:rPr>
                <w:rFonts w:ascii="함초롬바탕" w:eastAsia="함초롬바탕" w:hint="eastAsia"/>
                <w:sz w:val="14"/>
              </w:rPr>
              <w:t>임차 수급자에</w:t>
            </w:r>
            <w:r>
              <w:rPr>
                <w:rFonts w:ascii="함초롬바탕" w:eastAsia="함초롬바탕" w:hint="eastAsia"/>
                <w:spacing w:val="25"/>
                <w:sz w:val="14"/>
              </w:rPr>
              <w:t> </w:t>
            </w:r>
            <w:r>
              <w:rPr>
                <w:rFonts w:ascii="함초롬바탕" w:eastAsia="함초롬바탕" w:hint="eastAsia"/>
                <w:sz w:val="14"/>
              </w:rPr>
              <w:t>한함)</w:t>
            </w:r>
          </w:p>
          <w:p>
            <w:pPr>
              <w:pStyle w:val="TableParagraph"/>
              <w:numPr>
                <w:ilvl w:val="0"/>
                <w:numId w:val="286"/>
              </w:numPr>
              <w:tabs>
                <w:tab w:pos="353" w:val="left" w:leader="none"/>
              </w:tabs>
              <w:spacing w:line="189" w:lineRule="auto" w:before="0" w:after="0"/>
              <w:ind w:left="352" w:right="54" w:hanging="249"/>
              <w:jc w:val="left"/>
              <w:rPr>
                <w:rFonts w:ascii="함초롬바탕" w:eastAsia="함초롬바탕" w:hint="eastAsia"/>
                <w:sz w:val="14"/>
              </w:rPr>
            </w:pPr>
            <w:r>
              <w:rPr>
                <w:rFonts w:ascii="함초롬바탕" w:eastAsia="함초롬바탕" w:hint="eastAsia"/>
                <w:spacing w:val="-5"/>
                <w:sz w:val="14"/>
              </w:rPr>
              <w:t>복수국적자의</w:t>
            </w:r>
            <w:r>
              <w:rPr>
                <w:rFonts w:ascii="함초롬바탕" w:eastAsia="함초롬바탕" w:hint="eastAsia"/>
                <w:spacing w:val="-15"/>
                <w:sz w:val="14"/>
              </w:rPr>
              <w:t> </w:t>
            </w:r>
            <w:r>
              <w:rPr>
                <w:rFonts w:ascii="함초롬바탕" w:eastAsia="함초롬바탕" w:hint="eastAsia"/>
                <w:spacing w:val="-4"/>
                <w:sz w:val="14"/>
              </w:rPr>
              <w:t>경우,</w:t>
            </w:r>
            <w:r>
              <w:rPr>
                <w:rFonts w:ascii="함초롬바탕" w:eastAsia="함초롬바탕" w:hint="eastAsia"/>
                <w:spacing w:val="-12"/>
                <w:sz w:val="14"/>
              </w:rPr>
              <w:t> </w:t>
            </w:r>
            <w:r>
              <w:rPr>
                <w:rFonts w:ascii="함초롬바탕" w:eastAsia="함초롬바탕" w:hint="eastAsia"/>
                <w:spacing w:val="-4"/>
                <w:sz w:val="14"/>
              </w:rPr>
              <w:t>기본증명서</w:t>
            </w:r>
            <w:r>
              <w:rPr>
                <w:rFonts w:ascii="함초롬바탕" w:eastAsia="함초롬바탕" w:hint="eastAsia"/>
                <w:spacing w:val="-14"/>
                <w:sz w:val="14"/>
              </w:rPr>
              <w:t> </w:t>
            </w:r>
            <w:r>
              <w:rPr>
                <w:rFonts w:ascii="함초롬바탕" w:eastAsia="함초롬바탕" w:hint="eastAsia"/>
                <w:spacing w:val="-4"/>
                <w:sz w:val="14"/>
              </w:rPr>
              <w:t>상세,</w:t>
            </w:r>
            <w:r>
              <w:rPr>
                <w:rFonts w:ascii="함초롬바탕" w:eastAsia="함초롬바탕" w:hint="eastAsia"/>
                <w:spacing w:val="-12"/>
                <w:sz w:val="14"/>
              </w:rPr>
              <w:t> </w:t>
            </w:r>
            <w:r>
              <w:rPr>
                <w:rFonts w:ascii="함초롬바탕" w:eastAsia="함초롬바탕" w:hint="eastAsia"/>
                <w:spacing w:val="-5"/>
                <w:sz w:val="14"/>
              </w:rPr>
              <w:t>가족관계증명서</w:t>
            </w:r>
            <w:r>
              <w:rPr>
                <w:rFonts w:ascii="함초롬바탕" w:eastAsia="함초롬바탕" w:hint="eastAsia"/>
                <w:spacing w:val="-14"/>
                <w:sz w:val="14"/>
              </w:rPr>
              <w:t> </w:t>
            </w:r>
            <w:r>
              <w:rPr>
                <w:rFonts w:ascii="함초롬바탕" w:eastAsia="함초롬바탕" w:hint="eastAsia"/>
                <w:spacing w:val="-3"/>
                <w:sz w:val="14"/>
              </w:rPr>
              <w:t>사본</w:t>
            </w:r>
            <w:r>
              <w:rPr>
                <w:rFonts w:ascii="함초롬바탕" w:eastAsia="함초롬바탕" w:hint="eastAsia"/>
                <w:spacing w:val="-14"/>
                <w:sz w:val="14"/>
              </w:rPr>
              <w:t> </w:t>
            </w:r>
            <w:r>
              <w:rPr>
                <w:rFonts w:ascii="함초롬바탕" w:eastAsia="함초롬바탕" w:hint="eastAsia"/>
                <w:sz w:val="14"/>
              </w:rPr>
              <w:t>각</w:t>
            </w:r>
            <w:r>
              <w:rPr>
                <w:rFonts w:ascii="함초롬바탕" w:eastAsia="함초롬바탕" w:hint="eastAsia"/>
                <w:spacing w:val="-15"/>
                <w:sz w:val="14"/>
              </w:rPr>
              <w:t> </w:t>
            </w:r>
            <w:r>
              <w:rPr>
                <w:rFonts w:ascii="함초롬바탕" w:eastAsia="함초롬바탕" w:hint="eastAsia"/>
                <w:sz w:val="14"/>
              </w:rPr>
              <w:t>1부</w:t>
            </w:r>
            <w:r>
              <w:rPr>
                <w:rFonts w:ascii="함초롬바탕" w:eastAsia="함초롬바탕" w:hint="eastAsia"/>
                <w:spacing w:val="-14"/>
                <w:sz w:val="14"/>
              </w:rPr>
              <w:t> </w:t>
            </w:r>
            <w:r>
              <w:rPr>
                <w:rFonts w:ascii="함초롬바탕" w:eastAsia="함초롬바탕" w:hint="eastAsia"/>
                <w:sz w:val="14"/>
              </w:rPr>
              <w:t>,</w:t>
            </w:r>
            <w:r>
              <w:rPr>
                <w:rFonts w:ascii="함초롬바탕" w:eastAsia="함초롬바탕" w:hint="eastAsia"/>
                <w:spacing w:val="-12"/>
                <w:sz w:val="14"/>
              </w:rPr>
              <w:t> </w:t>
            </w:r>
            <w:r>
              <w:rPr>
                <w:rFonts w:ascii="함초롬바탕" w:eastAsia="함초롬바탕" w:hint="eastAsia"/>
                <w:spacing w:val="-4"/>
                <w:sz w:val="14"/>
              </w:rPr>
              <w:t>외국여권</w:t>
            </w:r>
            <w:r>
              <w:rPr>
                <w:rFonts w:ascii="함초롬바탕" w:eastAsia="함초롬바탕" w:hint="eastAsia"/>
                <w:spacing w:val="-14"/>
                <w:sz w:val="14"/>
              </w:rPr>
              <w:t> </w:t>
            </w:r>
            <w:r>
              <w:rPr>
                <w:rFonts w:ascii="함초롬바탕" w:eastAsia="함초롬바탕" w:hint="eastAsia"/>
                <w:spacing w:val="-4"/>
                <w:sz w:val="14"/>
              </w:rPr>
              <w:t>사본1부 </w:t>
            </w:r>
            <w:r>
              <w:rPr>
                <w:rFonts w:ascii="함초롬바탕" w:eastAsia="함초롬바탕" w:hint="eastAsia"/>
                <w:sz w:val="14"/>
              </w:rPr>
              <w:t>(외국여권소지자), 국내여권 사본</w:t>
            </w:r>
            <w:r>
              <w:rPr>
                <w:rFonts w:ascii="함초롬바탕" w:eastAsia="함초롬바탕" w:hint="eastAsia"/>
                <w:spacing w:val="18"/>
                <w:sz w:val="14"/>
              </w:rPr>
              <w:t> </w:t>
            </w:r>
            <w:r>
              <w:rPr>
                <w:rFonts w:ascii="함초롬바탕" w:eastAsia="함초롬바탕" w:hint="eastAsia"/>
                <w:sz w:val="14"/>
              </w:rPr>
              <w:t>1부(국내여권소지자)</w:t>
            </w:r>
          </w:p>
          <w:p>
            <w:pPr>
              <w:pStyle w:val="TableParagraph"/>
              <w:spacing w:line="186" w:lineRule="exact"/>
              <w:ind w:left="352"/>
              <w:rPr>
                <w:rFonts w:ascii="함초롬바탕" w:eastAsia="함초롬바탕" w:hint="eastAsia"/>
                <w:sz w:val="14"/>
              </w:rPr>
            </w:pPr>
            <w:r>
              <w:rPr>
                <w:rFonts w:ascii="함초롬바탕" w:eastAsia="함초롬바탕" w:hint="eastAsia"/>
                <w:spacing w:val="-4"/>
                <w:sz w:val="14"/>
              </w:rPr>
              <w:t>단, </w:t>
            </w:r>
            <w:r>
              <w:rPr>
                <w:rFonts w:ascii="함초롬바탕" w:eastAsia="함초롬바탕" w:hint="eastAsia"/>
                <w:spacing w:val="-7"/>
                <w:sz w:val="14"/>
              </w:rPr>
              <w:t>외국여권 </w:t>
            </w:r>
            <w:r>
              <w:rPr>
                <w:rFonts w:ascii="함초롬바탕" w:eastAsia="함초롬바탕" w:hint="eastAsia"/>
                <w:sz w:val="14"/>
              </w:rPr>
              <w:t>및 </w:t>
            </w:r>
            <w:r>
              <w:rPr>
                <w:rFonts w:ascii="함초롬바탕" w:eastAsia="함초롬바탕" w:hint="eastAsia"/>
                <w:spacing w:val="-7"/>
                <w:sz w:val="14"/>
              </w:rPr>
              <w:t>국내여권이 </w:t>
            </w:r>
            <w:r>
              <w:rPr>
                <w:rFonts w:ascii="함초롬바탕" w:eastAsia="함초롬바탕" w:hint="eastAsia"/>
                <w:spacing w:val="-4"/>
                <w:sz w:val="14"/>
              </w:rPr>
              <w:t>모두 없는 경우 </w:t>
            </w:r>
            <w:r>
              <w:rPr>
                <w:rFonts w:ascii="함초롬바탕" w:eastAsia="함초롬바탕" w:hint="eastAsia"/>
                <w:spacing w:val="-7"/>
                <w:sz w:val="14"/>
              </w:rPr>
              <w:t>여행증명서 </w:t>
            </w:r>
            <w:r>
              <w:rPr>
                <w:rFonts w:ascii="함초롬바탕" w:eastAsia="함초롬바탕" w:hint="eastAsia"/>
                <w:spacing w:val="-4"/>
                <w:sz w:val="14"/>
              </w:rPr>
              <w:t>사본 또는 </w:t>
            </w:r>
            <w:r>
              <w:rPr>
                <w:rFonts w:ascii="함초롬바탕" w:eastAsia="함초롬바탕" w:hint="eastAsia"/>
                <w:spacing w:val="-9"/>
                <w:sz w:val="14"/>
              </w:rPr>
              <w:t>출입국사실증명서</w:t>
            </w:r>
          </w:p>
          <w:p>
            <w:pPr>
              <w:pStyle w:val="TableParagraph"/>
              <w:numPr>
                <w:ilvl w:val="0"/>
                <w:numId w:val="286"/>
              </w:numPr>
              <w:tabs>
                <w:tab w:pos="366" w:val="left" w:leader="none"/>
              </w:tabs>
              <w:spacing w:line="196" w:lineRule="exact" w:before="0" w:after="0"/>
              <w:ind w:left="365" w:right="0" w:hanging="263"/>
              <w:jc w:val="left"/>
              <w:rPr>
                <w:rFonts w:ascii="함초롬바탕" w:eastAsia="함초롬바탕" w:hint="eastAsia"/>
                <w:sz w:val="14"/>
              </w:rPr>
            </w:pPr>
            <w:r>
              <w:rPr>
                <w:rFonts w:ascii="함초롬바탕" w:eastAsia="함초롬바탕" w:hint="eastAsia"/>
                <w:sz w:val="14"/>
              </w:rPr>
              <w:t>복수국적자가 아닌 국외출생자의 경우, 국내여권 사본</w:t>
            </w:r>
            <w:r>
              <w:rPr>
                <w:rFonts w:ascii="함초롬바탕" w:eastAsia="함초롬바탕" w:hint="eastAsia"/>
                <w:spacing w:val="37"/>
                <w:sz w:val="14"/>
              </w:rPr>
              <w:t> </w:t>
            </w:r>
            <w:r>
              <w:rPr>
                <w:rFonts w:ascii="함초롬바탕" w:eastAsia="함초롬바탕" w:hint="eastAsia"/>
                <w:sz w:val="14"/>
              </w:rPr>
              <w:t>1부</w:t>
            </w:r>
          </w:p>
          <w:p>
            <w:pPr>
              <w:pStyle w:val="TableParagraph"/>
              <w:spacing w:line="221" w:lineRule="exact"/>
              <w:ind w:left="365"/>
              <w:rPr>
                <w:rFonts w:ascii="함초롬바탕" w:eastAsia="함초롬바탕" w:hint="eastAsia"/>
                <w:sz w:val="14"/>
              </w:rPr>
            </w:pPr>
            <w:r>
              <w:rPr>
                <w:rFonts w:ascii="함초롬바탕" w:eastAsia="함초롬바탕" w:hint="eastAsia"/>
                <w:sz w:val="14"/>
              </w:rPr>
              <w:t>단, 국내여권이 없는 경우 여행증명서 사본 또는 출입국사실증명서</w:t>
            </w:r>
          </w:p>
        </w:tc>
      </w:tr>
      <w:tr>
        <w:trPr>
          <w:trHeight w:val="2982" w:hRule="atLeast"/>
        </w:trPr>
        <w:tc>
          <w:tcPr>
            <w:tcW w:w="1368" w:type="dxa"/>
            <w:gridSpan w:val="3"/>
            <w:tcBorders>
              <w:top w:val="single" w:sz="4" w:space="0" w:color="7E7E7E"/>
              <w:left w:val="nil"/>
              <w:bottom w:val="single" w:sz="4" w:space="0" w:color="7E7E7E"/>
              <w:right w:val="single" w:sz="4" w:space="0" w:color="7E7E7E"/>
            </w:tcBorders>
          </w:tcPr>
          <w:p>
            <w:pPr>
              <w:pStyle w:val="TableParagraph"/>
              <w:rPr>
                <w:rFonts w:ascii="함초롬바탕"/>
                <w:sz w:val="14"/>
              </w:rPr>
            </w:pPr>
          </w:p>
          <w:p>
            <w:pPr>
              <w:pStyle w:val="TableParagraph"/>
              <w:rPr>
                <w:rFonts w:ascii="함초롬바탕"/>
                <w:sz w:val="14"/>
              </w:rPr>
            </w:pPr>
          </w:p>
          <w:p>
            <w:pPr>
              <w:pStyle w:val="TableParagraph"/>
              <w:rPr>
                <w:rFonts w:ascii="함초롬바탕"/>
                <w:sz w:val="14"/>
              </w:rPr>
            </w:pPr>
          </w:p>
          <w:p>
            <w:pPr>
              <w:pStyle w:val="TableParagraph"/>
              <w:rPr>
                <w:rFonts w:ascii="함초롬바탕"/>
                <w:sz w:val="14"/>
              </w:rPr>
            </w:pPr>
          </w:p>
          <w:p>
            <w:pPr>
              <w:pStyle w:val="TableParagraph"/>
              <w:spacing w:before="4"/>
              <w:rPr>
                <w:rFonts w:ascii="함초롬바탕"/>
                <w:sz w:val="13"/>
              </w:rPr>
            </w:pPr>
          </w:p>
          <w:p>
            <w:pPr>
              <w:pStyle w:val="TableParagraph"/>
              <w:spacing w:line="177" w:lineRule="auto"/>
              <w:ind w:left="59" w:right="64" w:firstLine="20"/>
              <w:jc w:val="both"/>
              <w:rPr>
                <w:rFonts w:ascii="함초롬바탕" w:hAnsi="함초롬바탕" w:eastAsia="함초롬바탕" w:hint="eastAsia"/>
                <w:sz w:val="14"/>
              </w:rPr>
            </w:pPr>
            <w:r>
              <w:rPr>
                <w:rFonts w:ascii="함초롬바탕" w:hAnsi="함초롬바탕" w:eastAsia="함초롬바탕" w:hint="eastAsia"/>
                <w:sz w:val="14"/>
              </w:rPr>
              <w:t>노인, 아동 ․ 청소년, </w:t>
            </w:r>
            <w:r>
              <w:rPr>
                <w:rFonts w:ascii="함초롬바탕" w:hAnsi="함초롬바탕" w:eastAsia="함초롬바탕" w:hint="eastAsia"/>
                <w:w w:val="95"/>
                <w:sz w:val="14"/>
              </w:rPr>
              <w:t>기타(차상위본인부담 </w:t>
            </w:r>
            <w:r>
              <w:rPr>
                <w:rFonts w:ascii="함초롬바탕" w:hAnsi="함초롬바탕" w:eastAsia="함초롬바탕" w:hint="eastAsia"/>
                <w:spacing w:val="-8"/>
                <w:sz w:val="14"/>
              </w:rPr>
              <w:t>경감, 차상위</w:t>
            </w:r>
            <w:r>
              <w:rPr>
                <w:rFonts w:ascii="함초롬바탕" w:hAnsi="함초롬바탕" w:eastAsia="함초롬바탕" w:hint="eastAsia"/>
                <w:spacing w:val="-34"/>
                <w:sz w:val="14"/>
              </w:rPr>
              <w:t> </w:t>
            </w:r>
            <w:r>
              <w:rPr>
                <w:rFonts w:ascii="함초롬바탕" w:hAnsi="함초롬바탕" w:eastAsia="함초롬바탕" w:hint="eastAsia"/>
                <w:spacing w:val="-15"/>
                <w:sz w:val="14"/>
              </w:rPr>
              <w:t>자산형성)</w:t>
            </w:r>
          </w:p>
        </w:tc>
        <w:tc>
          <w:tcPr>
            <w:tcW w:w="1198" w:type="dxa"/>
            <w:tcBorders>
              <w:top w:val="single" w:sz="4" w:space="0" w:color="7E7E7E"/>
              <w:left w:val="single" w:sz="4" w:space="0" w:color="7E7E7E"/>
              <w:bottom w:val="single" w:sz="4" w:space="0" w:color="7E7E7E"/>
              <w:right w:val="single" w:sz="4" w:space="0" w:color="7E7E7E"/>
            </w:tcBorders>
          </w:tcPr>
          <w:p>
            <w:pPr>
              <w:pStyle w:val="TableParagraph"/>
              <w:rPr>
                <w:rFonts w:ascii="함초롬바탕"/>
                <w:sz w:val="14"/>
              </w:rPr>
            </w:pPr>
          </w:p>
          <w:p>
            <w:pPr>
              <w:pStyle w:val="TableParagraph"/>
              <w:rPr>
                <w:rFonts w:ascii="함초롬바탕"/>
                <w:sz w:val="14"/>
              </w:rPr>
            </w:pPr>
          </w:p>
          <w:p>
            <w:pPr>
              <w:pStyle w:val="TableParagraph"/>
              <w:rPr>
                <w:rFonts w:ascii="함초롬바탕"/>
                <w:sz w:val="14"/>
              </w:rPr>
            </w:pPr>
          </w:p>
          <w:p>
            <w:pPr>
              <w:pStyle w:val="TableParagraph"/>
              <w:rPr>
                <w:rFonts w:ascii="함초롬바탕"/>
                <w:sz w:val="14"/>
              </w:rPr>
            </w:pPr>
          </w:p>
          <w:p>
            <w:pPr>
              <w:pStyle w:val="TableParagraph"/>
              <w:spacing w:before="4"/>
              <w:rPr>
                <w:rFonts w:ascii="함초롬바탕"/>
                <w:sz w:val="16"/>
              </w:rPr>
            </w:pPr>
          </w:p>
          <w:p>
            <w:pPr>
              <w:pStyle w:val="TableParagraph"/>
              <w:spacing w:line="219" w:lineRule="exact" w:before="1"/>
              <w:ind w:left="77"/>
              <w:rPr>
                <w:rFonts w:ascii="함초롬바탕" w:eastAsia="함초롬바탕" w:hint="eastAsia"/>
                <w:sz w:val="14"/>
              </w:rPr>
            </w:pPr>
            <w:r>
              <w:rPr>
                <w:rFonts w:ascii="함초롬바탕" w:eastAsia="함초롬바탕" w:hint="eastAsia"/>
                <w:w w:val="95"/>
                <w:sz w:val="14"/>
              </w:rPr>
              <w:t>소득ㆍ재산신고서</w:t>
            </w:r>
          </w:p>
          <w:p>
            <w:pPr>
              <w:pStyle w:val="TableParagraph"/>
              <w:spacing w:line="184" w:lineRule="exact"/>
              <w:ind w:left="89"/>
              <w:rPr>
                <w:rFonts w:ascii="함초롬바탕" w:eastAsia="함초롬바탕" w:hint="eastAsia"/>
                <w:sz w:val="12"/>
              </w:rPr>
            </w:pPr>
            <w:r>
              <w:rPr>
                <w:rFonts w:ascii="함초롬바탕" w:eastAsia="함초롬바탕" w:hint="eastAsia"/>
                <w:w w:val="95"/>
                <w:sz w:val="12"/>
              </w:rPr>
              <w:t>(별지</w:t>
            </w:r>
            <w:r>
              <w:rPr>
                <w:rFonts w:ascii="함초롬바탕" w:eastAsia="함초롬바탕" w:hint="eastAsia"/>
                <w:spacing w:val="23"/>
                <w:w w:val="95"/>
                <w:sz w:val="12"/>
              </w:rPr>
              <w:t> </w:t>
            </w:r>
            <w:r>
              <w:rPr>
                <w:rFonts w:ascii="함초롬바탕" w:eastAsia="함초롬바탕" w:hint="eastAsia"/>
                <w:spacing w:val="-4"/>
                <w:w w:val="95"/>
                <w:sz w:val="12"/>
              </w:rPr>
              <w:t>제1호의2서식)</w:t>
            </w:r>
          </w:p>
        </w:tc>
        <w:tc>
          <w:tcPr>
            <w:tcW w:w="5332" w:type="dxa"/>
            <w:vMerge/>
            <w:tcBorders>
              <w:top w:val="nil"/>
              <w:left w:val="single" w:sz="4" w:space="0" w:color="7E7E7E"/>
              <w:bottom w:val="single" w:sz="4" w:space="0" w:color="7E7E7E"/>
              <w:right w:val="nil"/>
            </w:tcBorders>
          </w:tcPr>
          <w:p>
            <w:pPr>
              <w:rPr>
                <w:sz w:val="2"/>
                <w:szCs w:val="2"/>
              </w:rPr>
            </w:pPr>
          </w:p>
        </w:tc>
      </w:tr>
      <w:tr>
        <w:trPr>
          <w:trHeight w:val="356" w:hRule="atLeast"/>
        </w:trPr>
        <w:tc>
          <w:tcPr>
            <w:tcW w:w="999" w:type="dxa"/>
            <w:gridSpan w:val="2"/>
            <w:tcBorders>
              <w:top w:val="single" w:sz="4" w:space="0" w:color="7E7E7E"/>
              <w:left w:val="nil"/>
              <w:bottom w:val="single" w:sz="4" w:space="0" w:color="7E7E7E"/>
              <w:right w:val="single" w:sz="4" w:space="0" w:color="7E7E7E"/>
            </w:tcBorders>
            <w:shd w:val="clear" w:color="auto" w:fill="E4E4E4"/>
          </w:tcPr>
          <w:p>
            <w:pPr>
              <w:pStyle w:val="TableParagraph"/>
              <w:spacing w:before="20"/>
              <w:ind w:left="91"/>
              <w:rPr>
                <w:rFonts w:ascii="함초롬돋움" w:eastAsia="함초롬돋움" w:hint="eastAsia"/>
                <w:b/>
                <w:sz w:val="16"/>
              </w:rPr>
            </w:pPr>
            <w:r>
              <w:rPr>
                <w:rFonts w:ascii="함초롬돋움" w:eastAsia="함초롬돋움" w:hint="eastAsia"/>
                <w:b/>
                <w:sz w:val="16"/>
              </w:rPr>
              <w:t>제출하는 곳</w:t>
            </w:r>
          </w:p>
        </w:tc>
        <w:tc>
          <w:tcPr>
            <w:tcW w:w="6899" w:type="dxa"/>
            <w:gridSpan w:val="3"/>
            <w:tcBorders>
              <w:top w:val="single" w:sz="4" w:space="0" w:color="7E7E7E"/>
              <w:left w:val="single" w:sz="4" w:space="0" w:color="7E7E7E"/>
              <w:bottom w:val="single" w:sz="4" w:space="0" w:color="7E7E7E"/>
              <w:right w:val="nil"/>
            </w:tcBorders>
          </w:tcPr>
          <w:p>
            <w:pPr>
              <w:pStyle w:val="TableParagraph"/>
              <w:spacing w:before="39"/>
              <w:ind w:left="63"/>
              <w:rPr>
                <w:rFonts w:ascii="함초롬바탕" w:eastAsia="함초롬바탕" w:hint="eastAsia"/>
                <w:sz w:val="14"/>
              </w:rPr>
            </w:pPr>
            <w:r>
              <w:rPr>
                <w:rFonts w:ascii="함초롬바탕" w:eastAsia="함초롬바탕" w:hint="eastAsia"/>
                <w:sz w:val="14"/>
              </w:rPr>
              <w:t>관할 시ㆍ군ㆍ구청(읍ㆍ면 사무소 또는 동 주민센터). 단, 기초연금 지급 신청자는 국민연금공단에 제출 가능</w:t>
            </w:r>
          </w:p>
        </w:tc>
      </w:tr>
    </w:tbl>
    <w:p>
      <w:pPr>
        <w:pStyle w:val="BodyText"/>
        <w:spacing w:before="11"/>
        <w:rPr>
          <w:sz w:val="8"/>
        </w:rPr>
      </w:pPr>
    </w:p>
    <w:p>
      <w:pPr>
        <w:pStyle w:val="ListParagraph"/>
        <w:numPr>
          <w:ilvl w:val="0"/>
          <w:numId w:val="278"/>
        </w:numPr>
        <w:tabs>
          <w:tab w:pos="863" w:val="left" w:leader="none"/>
        </w:tabs>
        <w:spacing w:line="240" w:lineRule="auto" w:before="0" w:after="0"/>
        <w:ind w:left="862" w:right="0" w:hanging="267"/>
        <w:jc w:val="left"/>
        <w:rPr>
          <w:sz w:val="14"/>
        </w:rPr>
      </w:pPr>
      <w:r>
        <w:rPr>
          <w:sz w:val="14"/>
        </w:rPr>
        <w:t>「 의료급여법 」 제3조제1항제5호부터 제7호, 제9호에 해당하여 의료급여를 받고자 하는</w:t>
      </w:r>
      <w:r>
        <w:rPr>
          <w:spacing w:val="41"/>
          <w:sz w:val="14"/>
        </w:rPr>
        <w:t> </w:t>
      </w:r>
      <w:r>
        <w:rPr>
          <w:sz w:val="14"/>
        </w:rPr>
        <w:t>수급권자</w:t>
      </w:r>
    </w:p>
    <w:p>
      <w:pPr>
        <w:pStyle w:val="BodyText"/>
        <w:rPr>
          <w:sz w:val="20"/>
        </w:rPr>
      </w:pPr>
    </w:p>
    <w:p>
      <w:pPr>
        <w:pStyle w:val="BodyText"/>
        <w:spacing w:before="11"/>
        <w:rPr>
          <w:sz w:val="29"/>
        </w:rPr>
      </w:pPr>
    </w:p>
    <w:p>
      <w:pPr>
        <w:spacing w:before="97"/>
        <w:ind w:left="467" w:right="0" w:firstLine="0"/>
        <w:jc w:val="left"/>
        <w:rPr>
          <w:rFonts w:ascii="Wingdings" w:hAnsi="Wingdings"/>
          <w:sz w:val="21"/>
        </w:rPr>
      </w:pPr>
      <w:r>
        <w:rPr>
          <w:rFonts w:ascii="Tahoma" w:hAnsi="Tahoma"/>
          <w:sz w:val="21"/>
        </w:rPr>
        <w:t>212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04160" coordorigin="1,170" coordsize="11112,14910">
            <v:shape style="position:absolute;left:0;top:170;width:11112;height:14910" type="#_x0000_t75" stroked="false">
              <v:imagedata r:id="rId668" o:title=""/>
            </v:shape>
            <v:shape style="position:absolute;left:10204;top:9921;width:908;height:850" type="#_x0000_t75" stroked="false">
              <v:imagedata r:id="rId125" o:title=""/>
            </v:shape>
            <w10:wrap type="none"/>
          </v:group>
        </w:pict>
      </w:r>
      <w:r>
        <w:rPr>
          <w:rFonts w:ascii="휴먼옛체" w:eastAsia="휴먼옛체" w:hint="eastAsia"/>
          <w:w w:val="95"/>
          <w:sz w:val="19"/>
        </w:rPr>
        <w:t>서 식</w:t>
      </w:r>
    </w:p>
    <w:p>
      <w:pPr>
        <w:pStyle w:val="BodyText"/>
        <w:rPr>
          <w:rFonts w:ascii="휴먼옛체"/>
          <w:sz w:val="20"/>
        </w:rPr>
      </w:pPr>
    </w:p>
    <w:p>
      <w:pPr>
        <w:pStyle w:val="BodyText"/>
        <w:rPr>
          <w:rFonts w:ascii="휴먼옛체"/>
          <w:sz w:val="22"/>
        </w:rPr>
      </w:pPr>
    </w:p>
    <w:p>
      <w:pPr>
        <w:spacing w:before="25"/>
        <w:ind w:left="467" w:right="0" w:firstLine="0"/>
        <w:jc w:val="left"/>
        <w:rPr>
          <w:rFonts w:ascii="휴먼옛체" w:hAnsi="휴먼옛체" w:eastAsia="휴먼옛체" w:hint="eastAsia"/>
          <w:sz w:val="17"/>
        </w:rPr>
      </w:pPr>
      <w:r>
        <w:rPr/>
        <w:pict>
          <v:shape style="position:absolute;margin-left:78.809998pt;margin-top:15.149813pt;width:398.95pt;height:487pt;mso-position-horizontal-relative:page;mso-position-vertical-relative:paragraph;z-index:15896064" type="#_x0000_t202" filled="false" stroked="false">
            <v:textbox inset="0,0,0,0">
              <w:txbxContent>
                <w:tbl>
                  <w:tblPr>
                    <w:tblW w:w="0" w:type="auto"/>
                    <w:jc w:val="left"/>
                    <w:tblInd w:w="15" w:type="dxa"/>
                    <w:tblBorders>
                      <w:top w:val="single" w:sz="12" w:space="0" w:color="5B5B5B"/>
                      <w:left w:val="single" w:sz="12" w:space="0" w:color="5B5B5B"/>
                      <w:bottom w:val="single" w:sz="12" w:space="0" w:color="5B5B5B"/>
                      <w:right w:val="single" w:sz="12" w:space="0" w:color="5B5B5B"/>
                      <w:insideH w:val="single" w:sz="12" w:space="0" w:color="5B5B5B"/>
                      <w:insideV w:val="single" w:sz="12" w:space="0" w:color="5B5B5B"/>
                    </w:tblBorders>
                    <w:tblLayout w:type="fixed"/>
                    <w:tblCellMar>
                      <w:top w:w="0" w:type="dxa"/>
                      <w:left w:w="0" w:type="dxa"/>
                      <w:bottom w:w="0" w:type="dxa"/>
                      <w:right w:w="0" w:type="dxa"/>
                    </w:tblCellMar>
                    <w:tblLook w:val="01E0"/>
                  </w:tblPr>
                  <w:tblGrid>
                    <w:gridCol w:w="277"/>
                    <w:gridCol w:w="415"/>
                    <w:gridCol w:w="1010"/>
                    <w:gridCol w:w="1470"/>
                    <w:gridCol w:w="651"/>
                    <w:gridCol w:w="213"/>
                    <w:gridCol w:w="279"/>
                    <w:gridCol w:w="291"/>
                    <w:gridCol w:w="517"/>
                    <w:gridCol w:w="187"/>
                    <w:gridCol w:w="812"/>
                    <w:gridCol w:w="133"/>
                    <w:gridCol w:w="1090"/>
                    <w:gridCol w:w="606"/>
                  </w:tblGrid>
                  <w:tr>
                    <w:trPr>
                      <w:trHeight w:val="829" w:hRule="atLeast"/>
                    </w:trPr>
                    <w:tc>
                      <w:tcPr>
                        <w:tcW w:w="7951" w:type="dxa"/>
                        <w:gridSpan w:val="14"/>
                        <w:tcBorders>
                          <w:bottom w:val="single" w:sz="4" w:space="0" w:color="5B5B5B"/>
                        </w:tcBorders>
                      </w:tcPr>
                      <w:p>
                        <w:pPr>
                          <w:pStyle w:val="TableParagraph"/>
                          <w:spacing w:line="455" w:lineRule="exact" w:before="22"/>
                          <w:ind w:left="1892" w:right="1890"/>
                          <w:jc w:val="center"/>
                          <w:rPr>
                            <w:rFonts w:ascii="함초롬바탕" w:hAnsi="함초롬바탕" w:eastAsia="함초롬바탕" w:hint="eastAsia"/>
                            <w:sz w:val="28"/>
                          </w:rPr>
                        </w:pPr>
                        <w:r>
                          <w:rPr>
                            <w:rFonts w:ascii="함초롬바탕" w:hAnsi="함초롬바탕" w:eastAsia="함초롬바탕" w:hint="eastAsia"/>
                            <w:sz w:val="28"/>
                          </w:rPr>
                          <w:t>소득･재산 신고서 [☐신규 ☐변경]</w:t>
                        </w:r>
                      </w:p>
                      <w:p>
                        <w:pPr>
                          <w:pStyle w:val="TableParagraph"/>
                          <w:spacing w:line="244" w:lineRule="exact"/>
                          <w:ind w:left="140"/>
                          <w:rPr>
                            <w:rFonts w:ascii="함초롬바탕" w:eastAsia="함초롬바탕" w:hint="eastAsia"/>
                            <w:sz w:val="16"/>
                          </w:rPr>
                        </w:pPr>
                        <w:r>
                          <w:rPr>
                            <w:rFonts w:ascii="함초롬바탕" w:eastAsia="함초롬바탕" w:hint="eastAsia"/>
                            <w:sz w:val="16"/>
                          </w:rPr>
                          <w:t>* 아래 소득, 재산, 부채 사항 중 음영부분은 정보시스템을 통한 조회 결과가 적용될 수도 있습니다.</w:t>
                        </w:r>
                      </w:p>
                    </w:tc>
                  </w:tr>
                  <w:tr>
                    <w:trPr>
                      <w:trHeight w:val="168" w:hRule="atLeast"/>
                    </w:trPr>
                    <w:tc>
                      <w:tcPr>
                        <w:tcW w:w="1702" w:type="dxa"/>
                        <w:gridSpan w:val="3"/>
                        <w:tcBorders>
                          <w:top w:val="single" w:sz="4" w:space="0" w:color="5B5B5B"/>
                          <w:bottom w:val="single" w:sz="4" w:space="0" w:color="5B5B5B"/>
                          <w:right w:val="single" w:sz="4" w:space="0" w:color="5B5B5B"/>
                        </w:tcBorders>
                      </w:tcPr>
                      <w:p>
                        <w:pPr>
                          <w:pStyle w:val="TableParagraph"/>
                          <w:spacing w:line="149" w:lineRule="exact"/>
                          <w:ind w:left="439"/>
                          <w:rPr>
                            <w:rFonts w:ascii="함초롬바탕" w:eastAsia="함초롬바탕" w:hint="eastAsia"/>
                            <w:sz w:val="16"/>
                          </w:rPr>
                        </w:pPr>
                        <w:r>
                          <w:rPr>
                            <w:rFonts w:ascii="함초롬바탕" w:eastAsia="함초롬바탕" w:hint="eastAsia"/>
                            <w:sz w:val="16"/>
                          </w:rPr>
                          <w:t>가구원 성명</w:t>
                        </w:r>
                        <w:r>
                          <w:rPr>
                            <w:rFonts w:ascii="함초롬바탕" w:eastAsia="함초롬바탕" w:hint="eastAsia"/>
                            <w:sz w:val="16"/>
                            <w:vertAlign w:val="superscript"/>
                          </w:rPr>
                          <w:t>1)</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rPr>
                            <w:rFonts w:ascii="Times New Roman"/>
                            <w:sz w:val="10"/>
                          </w:rPr>
                        </w:pP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rPr>
                            <w:rFonts w:ascii="Times New Roman"/>
                            <w:sz w:val="10"/>
                          </w:rPr>
                        </w:pP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rPr>
                            <w:rFonts w:ascii="Times New Roman"/>
                            <w:sz w:val="10"/>
                          </w:rPr>
                        </w:pPr>
                      </w:p>
                    </w:tc>
                    <w:tc>
                      <w:tcPr>
                        <w:tcW w:w="1696" w:type="dxa"/>
                        <w:gridSpan w:val="2"/>
                        <w:tcBorders>
                          <w:top w:val="single" w:sz="4" w:space="0" w:color="5B5B5B"/>
                          <w:left w:val="single" w:sz="4" w:space="0" w:color="5B5B5B"/>
                          <w:bottom w:val="single" w:sz="4" w:space="0" w:color="5B5B5B"/>
                        </w:tcBorders>
                      </w:tcPr>
                      <w:p>
                        <w:pPr>
                          <w:pStyle w:val="TableParagraph"/>
                          <w:rPr>
                            <w:rFonts w:ascii="Times New Roman"/>
                            <w:sz w:val="10"/>
                          </w:rPr>
                        </w:pPr>
                      </w:p>
                    </w:tc>
                  </w:tr>
                  <w:tr>
                    <w:trPr>
                      <w:trHeight w:val="168" w:hRule="atLeast"/>
                    </w:trPr>
                    <w:tc>
                      <w:tcPr>
                        <w:tcW w:w="277" w:type="dxa"/>
                        <w:vMerge w:val="restart"/>
                        <w:tcBorders>
                          <w:top w:val="single" w:sz="4" w:space="0" w:color="5B5B5B"/>
                          <w:bottom w:val="single" w:sz="4" w:space="0" w:color="5B5B5B"/>
                          <w:right w:val="single" w:sz="4" w:space="0" w:color="5B5B5B"/>
                        </w:tcBorders>
                      </w:tcPr>
                      <w:p>
                        <w:pPr>
                          <w:pStyle w:val="TableParagraph"/>
                          <w:rPr>
                            <w:rFonts w:ascii="Tahoma"/>
                            <w:sz w:val="16"/>
                          </w:rPr>
                        </w:pPr>
                      </w:p>
                      <w:p>
                        <w:pPr>
                          <w:pStyle w:val="TableParagraph"/>
                          <w:rPr>
                            <w:rFonts w:ascii="Tahoma"/>
                            <w:sz w:val="16"/>
                          </w:rPr>
                        </w:pPr>
                      </w:p>
                      <w:p>
                        <w:pPr>
                          <w:pStyle w:val="TableParagraph"/>
                          <w:rPr>
                            <w:rFonts w:ascii="Tahoma"/>
                            <w:sz w:val="16"/>
                          </w:rPr>
                        </w:pPr>
                      </w:p>
                      <w:p>
                        <w:pPr>
                          <w:pStyle w:val="TableParagraph"/>
                          <w:rPr>
                            <w:rFonts w:ascii="Tahoma"/>
                            <w:sz w:val="16"/>
                          </w:rPr>
                        </w:pPr>
                      </w:p>
                      <w:p>
                        <w:pPr>
                          <w:pStyle w:val="TableParagraph"/>
                          <w:spacing w:before="11"/>
                          <w:rPr>
                            <w:rFonts w:ascii="Tahoma"/>
                            <w:sz w:val="12"/>
                          </w:rPr>
                        </w:pPr>
                      </w:p>
                      <w:p>
                        <w:pPr>
                          <w:pStyle w:val="TableParagraph"/>
                          <w:spacing w:line="218" w:lineRule="auto"/>
                          <w:ind w:left="69" w:right="41"/>
                          <w:jc w:val="both"/>
                          <w:rPr>
                            <w:rFonts w:ascii="함초롬바탕" w:eastAsia="함초롬바탕" w:hint="eastAsia"/>
                            <w:sz w:val="16"/>
                          </w:rPr>
                        </w:pPr>
                        <w:r>
                          <w:rPr>
                            <w:rFonts w:ascii="함초롬바탕" w:eastAsia="함초롬바탕" w:hint="eastAsia"/>
                            <w:w w:val="90"/>
                            <w:sz w:val="16"/>
                          </w:rPr>
                          <w:t>소 득 사 항</w:t>
                        </w:r>
                      </w:p>
                    </w:tc>
                    <w:tc>
                      <w:tcPr>
                        <w:tcW w:w="415" w:type="dxa"/>
                        <w:vMerge w:val="restart"/>
                        <w:tcBorders>
                          <w:top w:val="single" w:sz="4" w:space="0" w:color="5B5B5B"/>
                          <w:left w:val="single" w:sz="4" w:space="0" w:color="5B5B5B"/>
                          <w:bottom w:val="single" w:sz="4" w:space="0" w:color="5B5B5B"/>
                          <w:right w:val="single" w:sz="4" w:space="0" w:color="5B5B5B"/>
                        </w:tcBorders>
                      </w:tcPr>
                      <w:p>
                        <w:pPr>
                          <w:pStyle w:val="TableParagraph"/>
                          <w:spacing w:line="185" w:lineRule="exact"/>
                          <w:ind w:left="71"/>
                          <w:rPr>
                            <w:rFonts w:ascii="함초롬바탕" w:eastAsia="함초롬바탕" w:hint="eastAsia"/>
                            <w:sz w:val="16"/>
                          </w:rPr>
                        </w:pPr>
                        <w:r>
                          <w:rPr>
                            <w:rFonts w:ascii="함초롬바탕" w:eastAsia="함초롬바탕" w:hint="eastAsia"/>
                            <w:sz w:val="16"/>
                          </w:rPr>
                          <w:t>근로</w:t>
                        </w:r>
                      </w:p>
                      <w:p>
                        <w:pPr>
                          <w:pStyle w:val="TableParagraph"/>
                          <w:spacing w:line="187" w:lineRule="exact"/>
                          <w:ind w:left="71"/>
                          <w:rPr>
                            <w:rFonts w:ascii="함초롬바탕" w:eastAsia="함초롬바탕" w:hint="eastAsia"/>
                            <w:sz w:val="16"/>
                          </w:rPr>
                        </w:pPr>
                        <w:r>
                          <w:rPr>
                            <w:rFonts w:ascii="함초롬바탕" w:eastAsia="함초롬바탕" w:hint="eastAsia"/>
                            <w:sz w:val="16"/>
                          </w:rPr>
                          <w:t>소득</w:t>
                        </w:r>
                      </w:p>
                    </w:tc>
                    <w:tc>
                      <w:tcPr>
                        <w:tcW w:w="1010" w:type="dxa"/>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26" w:right="1"/>
                          <w:jc w:val="center"/>
                          <w:rPr>
                            <w:rFonts w:ascii="함초롬바탕" w:eastAsia="함초롬바탕" w:hint="eastAsia"/>
                            <w:sz w:val="16"/>
                          </w:rPr>
                        </w:pPr>
                        <w:r>
                          <w:rPr>
                            <w:rFonts w:ascii="함초롬바탕" w:eastAsia="함초롬바탕" w:hint="eastAsia"/>
                            <w:sz w:val="16"/>
                          </w:rPr>
                          <w:t>상시근로</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7"/>
                          <w:jc w:val="right"/>
                          <w:rPr>
                            <w:rFonts w:ascii="함초롬바탕" w:eastAsia="함초롬바탕" w:hint="eastAsia"/>
                            <w:sz w:val="16"/>
                          </w:rPr>
                        </w:pPr>
                        <w:r>
                          <w:rPr>
                            <w:rFonts w:ascii="함초롬바탕" w:eastAsia="함초롬바탕" w:hint="eastAsia"/>
                            <w:w w:val="92"/>
                            <w:sz w:val="16"/>
                          </w:rPr>
                          <w:t>원</w:t>
                        </w:r>
                      </w:p>
                    </w:tc>
                    <w:tc>
                      <w:tcPr>
                        <w:tcW w:w="1696" w:type="dxa"/>
                        <w:gridSpan w:val="2"/>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213"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tcBorders>
                          <w:top w:val="nil"/>
                          <w:left w:val="single" w:sz="4" w:space="0" w:color="5B5B5B"/>
                          <w:bottom w:val="single" w:sz="4" w:space="0" w:color="5B5B5B"/>
                          <w:right w:val="single" w:sz="4" w:space="0" w:color="5B5B5B"/>
                        </w:tcBorders>
                      </w:tcPr>
                      <w:p>
                        <w:pPr>
                          <w:rPr>
                            <w:sz w:val="2"/>
                            <w:szCs w:val="2"/>
                          </w:rPr>
                        </w:pPr>
                      </w:p>
                    </w:tc>
                    <w:tc>
                      <w:tcPr>
                        <w:tcW w:w="1010" w:type="dxa"/>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93" w:lineRule="exact"/>
                          <w:ind w:left="26" w:right="1"/>
                          <w:jc w:val="center"/>
                          <w:rPr>
                            <w:rFonts w:ascii="함초롬바탕" w:eastAsia="함초롬바탕" w:hint="eastAsia"/>
                            <w:sz w:val="16"/>
                          </w:rPr>
                        </w:pPr>
                        <w:r>
                          <w:rPr>
                            <w:rFonts w:ascii="함초롬바탕" w:eastAsia="함초롬바탕" w:hint="eastAsia"/>
                            <w:sz w:val="16"/>
                          </w:rPr>
                          <w:t>일용근로</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line="193" w:lineRule="exact"/>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line="193" w:lineRule="exact"/>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93" w:lineRule="exact"/>
                          <w:ind w:right="87"/>
                          <w:jc w:val="right"/>
                          <w:rPr>
                            <w:rFonts w:ascii="함초롬바탕" w:eastAsia="함초롬바탕" w:hint="eastAsia"/>
                            <w:sz w:val="16"/>
                          </w:rPr>
                        </w:pPr>
                        <w:r>
                          <w:rPr>
                            <w:rFonts w:ascii="함초롬바탕" w:eastAsia="함초롬바탕" w:hint="eastAsia"/>
                            <w:w w:val="92"/>
                            <w:sz w:val="16"/>
                          </w:rPr>
                          <w:t>원</w:t>
                        </w:r>
                      </w:p>
                    </w:tc>
                    <w:tc>
                      <w:tcPr>
                        <w:tcW w:w="1696" w:type="dxa"/>
                        <w:gridSpan w:val="2"/>
                        <w:tcBorders>
                          <w:top w:val="single" w:sz="4" w:space="0" w:color="5B5B5B"/>
                          <w:left w:val="single" w:sz="4" w:space="0" w:color="5B5B5B"/>
                          <w:bottom w:val="single" w:sz="4" w:space="0" w:color="5B5B5B"/>
                        </w:tcBorders>
                      </w:tcPr>
                      <w:p>
                        <w:pPr>
                          <w:pStyle w:val="TableParagraph"/>
                          <w:spacing w:line="193"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392"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val="restart"/>
                        <w:tcBorders>
                          <w:top w:val="single" w:sz="4" w:space="0" w:color="5B5B5B"/>
                          <w:left w:val="single" w:sz="4" w:space="0" w:color="5B5B5B"/>
                          <w:bottom w:val="single" w:sz="4" w:space="0" w:color="5B5B5B"/>
                          <w:right w:val="single" w:sz="4" w:space="0" w:color="5B5B5B"/>
                        </w:tcBorders>
                      </w:tcPr>
                      <w:p>
                        <w:pPr>
                          <w:pStyle w:val="TableParagraph"/>
                          <w:spacing w:before="6"/>
                          <w:rPr>
                            <w:rFonts w:ascii="Tahoma"/>
                            <w:sz w:val="22"/>
                          </w:rPr>
                        </w:pPr>
                      </w:p>
                      <w:p>
                        <w:pPr>
                          <w:pStyle w:val="TableParagraph"/>
                          <w:spacing w:line="170" w:lineRule="auto"/>
                          <w:ind w:left="71" w:right="34"/>
                          <w:rPr>
                            <w:rFonts w:ascii="함초롬바탕" w:eastAsia="함초롬바탕" w:hint="eastAsia"/>
                            <w:sz w:val="16"/>
                          </w:rPr>
                        </w:pPr>
                        <w:r>
                          <w:rPr>
                            <w:rFonts w:ascii="함초롬바탕" w:eastAsia="함초롬바탕" w:hint="eastAsia"/>
                            <w:w w:val="90"/>
                            <w:sz w:val="16"/>
                          </w:rPr>
                          <w:t>사업 소득</w:t>
                        </w:r>
                      </w:p>
                    </w:tc>
                    <w:tc>
                      <w:tcPr>
                        <w:tcW w:w="1010" w:type="dxa"/>
                        <w:tcBorders>
                          <w:top w:val="single" w:sz="4" w:space="0" w:color="5B5B5B"/>
                          <w:left w:val="single" w:sz="4" w:space="0" w:color="5B5B5B"/>
                          <w:bottom w:val="single" w:sz="4" w:space="0" w:color="5B5B5B"/>
                          <w:right w:val="single" w:sz="4" w:space="0" w:color="5B5B5B"/>
                        </w:tcBorders>
                      </w:tcPr>
                      <w:p>
                        <w:pPr>
                          <w:pStyle w:val="TableParagraph"/>
                          <w:spacing w:line="185" w:lineRule="exact"/>
                          <w:ind w:left="26" w:right="1"/>
                          <w:jc w:val="center"/>
                          <w:rPr>
                            <w:rFonts w:ascii="함초롬바탕" w:eastAsia="함초롬바탕" w:hint="eastAsia"/>
                            <w:sz w:val="16"/>
                          </w:rPr>
                        </w:pPr>
                        <w:r>
                          <w:rPr>
                            <w:rFonts w:ascii="함초롬바탕" w:eastAsia="함초롬바탕" w:hint="eastAsia"/>
                            <w:sz w:val="16"/>
                          </w:rPr>
                          <w:t>농업소득</w:t>
                        </w:r>
                      </w:p>
                      <w:p>
                        <w:pPr>
                          <w:pStyle w:val="TableParagraph"/>
                          <w:spacing w:line="187" w:lineRule="exact"/>
                          <w:ind w:left="26" w:right="2"/>
                          <w:jc w:val="center"/>
                          <w:rPr>
                            <w:rFonts w:ascii="함초롬바탕" w:eastAsia="함초롬바탕" w:hint="eastAsia"/>
                            <w:sz w:val="16"/>
                          </w:rPr>
                        </w:pPr>
                        <w:r>
                          <w:rPr>
                            <w:rFonts w:ascii="함초롬바탕" w:eastAsia="함초롬바탕" w:hint="eastAsia"/>
                            <w:w w:val="90"/>
                            <w:sz w:val="16"/>
                          </w:rPr>
                          <w:t>(주재배작물명)</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line="185" w:lineRule="exact"/>
                          <w:ind w:right="79"/>
                          <w:jc w:val="right"/>
                          <w:rPr>
                            <w:rFonts w:ascii="함초롬바탕" w:eastAsia="함초롬바탕" w:hint="eastAsia"/>
                            <w:sz w:val="16"/>
                          </w:rPr>
                        </w:pPr>
                        <w:r>
                          <w:rPr>
                            <w:rFonts w:ascii="함초롬바탕" w:eastAsia="함초롬바탕" w:hint="eastAsia"/>
                            <w:w w:val="92"/>
                            <w:sz w:val="16"/>
                          </w:rPr>
                          <w:t>원</w:t>
                        </w:r>
                      </w:p>
                      <w:p>
                        <w:pPr>
                          <w:pStyle w:val="TableParagraph"/>
                          <w:tabs>
                            <w:tab w:pos="1193" w:val="left" w:leader="none"/>
                          </w:tabs>
                          <w:spacing w:line="187" w:lineRule="exact"/>
                          <w:ind w:right="79"/>
                          <w:jc w:val="right"/>
                          <w:rPr>
                            <w:rFonts w:ascii="함초롬바탕"/>
                            <w:sz w:val="16"/>
                          </w:rPr>
                        </w:pPr>
                        <w:r>
                          <w:rPr>
                            <w:rFonts w:ascii="함초롬바탕"/>
                            <w:sz w:val="16"/>
                          </w:rPr>
                          <w:t>(</w:t>
                          <w:tab/>
                        </w:r>
                        <w:r>
                          <w:rPr>
                            <w:rFonts w:ascii="함초롬바탕"/>
                            <w:w w:val="85"/>
                            <w:sz w:val="16"/>
                          </w:rPr>
                          <w:t>)</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line="185" w:lineRule="exact"/>
                          <w:ind w:right="83"/>
                          <w:jc w:val="right"/>
                          <w:rPr>
                            <w:rFonts w:ascii="함초롬바탕" w:eastAsia="함초롬바탕" w:hint="eastAsia"/>
                            <w:sz w:val="16"/>
                          </w:rPr>
                        </w:pPr>
                        <w:r>
                          <w:rPr>
                            <w:rFonts w:ascii="함초롬바탕" w:eastAsia="함초롬바탕" w:hint="eastAsia"/>
                            <w:w w:val="92"/>
                            <w:sz w:val="16"/>
                          </w:rPr>
                          <w:t>원</w:t>
                        </w:r>
                      </w:p>
                      <w:p>
                        <w:pPr>
                          <w:pStyle w:val="TableParagraph"/>
                          <w:tabs>
                            <w:tab w:pos="1192" w:val="left" w:leader="none"/>
                          </w:tabs>
                          <w:spacing w:line="187" w:lineRule="exact"/>
                          <w:ind w:right="83"/>
                          <w:jc w:val="right"/>
                          <w:rPr>
                            <w:rFonts w:ascii="함초롬바탕"/>
                            <w:sz w:val="16"/>
                          </w:rPr>
                        </w:pPr>
                        <w:r>
                          <w:rPr>
                            <w:rFonts w:ascii="함초롬바탕"/>
                            <w:sz w:val="16"/>
                          </w:rPr>
                          <w:t>(</w:t>
                          <w:tab/>
                        </w:r>
                        <w:r>
                          <w:rPr>
                            <w:rFonts w:ascii="함초롬바탕"/>
                            <w:w w:val="85"/>
                            <w:sz w:val="16"/>
                          </w:rPr>
                          <w:t>)</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85" w:lineRule="exact"/>
                          <w:ind w:right="87"/>
                          <w:jc w:val="right"/>
                          <w:rPr>
                            <w:rFonts w:ascii="함초롬바탕" w:eastAsia="함초롬바탕" w:hint="eastAsia"/>
                            <w:sz w:val="16"/>
                          </w:rPr>
                        </w:pPr>
                        <w:r>
                          <w:rPr>
                            <w:rFonts w:ascii="함초롬바탕" w:eastAsia="함초롬바탕" w:hint="eastAsia"/>
                            <w:w w:val="92"/>
                            <w:sz w:val="16"/>
                          </w:rPr>
                          <w:t>원</w:t>
                        </w:r>
                      </w:p>
                      <w:p>
                        <w:pPr>
                          <w:pStyle w:val="TableParagraph"/>
                          <w:tabs>
                            <w:tab w:pos="1336" w:val="left" w:leader="none"/>
                          </w:tabs>
                          <w:spacing w:line="187" w:lineRule="exact"/>
                          <w:ind w:right="87"/>
                          <w:jc w:val="right"/>
                          <w:rPr>
                            <w:rFonts w:ascii="함초롬바탕"/>
                            <w:sz w:val="16"/>
                          </w:rPr>
                        </w:pPr>
                        <w:r>
                          <w:rPr>
                            <w:rFonts w:ascii="함초롬바탕"/>
                            <w:sz w:val="16"/>
                          </w:rPr>
                          <w:t>(</w:t>
                          <w:tab/>
                        </w:r>
                        <w:r>
                          <w:rPr>
                            <w:rFonts w:ascii="함초롬바탕"/>
                            <w:w w:val="85"/>
                            <w:sz w:val="16"/>
                          </w:rPr>
                          <w:t>)</w:t>
                        </w:r>
                      </w:p>
                    </w:tc>
                    <w:tc>
                      <w:tcPr>
                        <w:tcW w:w="1696" w:type="dxa"/>
                        <w:gridSpan w:val="2"/>
                        <w:tcBorders>
                          <w:top w:val="single" w:sz="4" w:space="0" w:color="5B5B5B"/>
                          <w:left w:val="single" w:sz="4" w:space="0" w:color="5B5B5B"/>
                          <w:bottom w:val="single" w:sz="4" w:space="0" w:color="5B5B5B"/>
                        </w:tcBorders>
                      </w:tcPr>
                      <w:p>
                        <w:pPr>
                          <w:pStyle w:val="TableParagraph"/>
                          <w:spacing w:line="185" w:lineRule="exact"/>
                          <w:ind w:right="77"/>
                          <w:jc w:val="right"/>
                          <w:rPr>
                            <w:rFonts w:ascii="함초롬바탕" w:eastAsia="함초롬바탕" w:hint="eastAsia"/>
                            <w:sz w:val="16"/>
                          </w:rPr>
                        </w:pPr>
                        <w:r>
                          <w:rPr>
                            <w:rFonts w:ascii="함초롬바탕" w:eastAsia="함초롬바탕" w:hint="eastAsia"/>
                            <w:w w:val="92"/>
                            <w:sz w:val="16"/>
                          </w:rPr>
                          <w:t>원</w:t>
                        </w:r>
                      </w:p>
                      <w:p>
                        <w:pPr>
                          <w:pStyle w:val="TableParagraph"/>
                          <w:tabs>
                            <w:tab w:pos="1337" w:val="left" w:leader="none"/>
                          </w:tabs>
                          <w:spacing w:line="187" w:lineRule="exact"/>
                          <w:ind w:right="77"/>
                          <w:jc w:val="right"/>
                          <w:rPr>
                            <w:rFonts w:ascii="함초롬바탕"/>
                            <w:sz w:val="16"/>
                          </w:rPr>
                        </w:pPr>
                        <w:r>
                          <w:rPr>
                            <w:rFonts w:ascii="함초롬바탕"/>
                            <w:sz w:val="16"/>
                          </w:rPr>
                          <w:t>(</w:t>
                          <w:tab/>
                        </w:r>
                        <w:r>
                          <w:rPr>
                            <w:rFonts w:ascii="함초롬바탕"/>
                            <w:w w:val="85"/>
                            <w:sz w:val="16"/>
                          </w:rPr>
                          <w:t>)</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tcBorders>
                          <w:top w:val="nil"/>
                          <w:left w:val="single" w:sz="4" w:space="0" w:color="5B5B5B"/>
                          <w:bottom w:val="single" w:sz="4" w:space="0" w:color="5B5B5B"/>
                          <w:right w:val="single" w:sz="4" w:space="0" w:color="5B5B5B"/>
                        </w:tcBorders>
                      </w:tcPr>
                      <w:p>
                        <w:pPr>
                          <w:rPr>
                            <w:sz w:val="2"/>
                            <w:szCs w:val="2"/>
                          </w:rPr>
                        </w:pPr>
                      </w:p>
                    </w:tc>
                    <w:tc>
                      <w:tcPr>
                        <w:tcW w:w="1010" w:type="dxa"/>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26" w:right="1"/>
                          <w:jc w:val="center"/>
                          <w:rPr>
                            <w:rFonts w:ascii="함초롬바탕" w:eastAsia="함초롬바탕" w:hint="eastAsia"/>
                            <w:sz w:val="16"/>
                          </w:rPr>
                        </w:pPr>
                        <w:r>
                          <w:rPr>
                            <w:rFonts w:ascii="함초롬바탕" w:eastAsia="함초롬바탕" w:hint="eastAsia"/>
                            <w:sz w:val="16"/>
                          </w:rPr>
                          <w:t>임업소득</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7"/>
                          <w:jc w:val="right"/>
                          <w:rPr>
                            <w:rFonts w:ascii="함초롬바탕" w:eastAsia="함초롬바탕" w:hint="eastAsia"/>
                            <w:sz w:val="16"/>
                          </w:rPr>
                        </w:pPr>
                        <w:r>
                          <w:rPr>
                            <w:rFonts w:ascii="함초롬바탕" w:eastAsia="함초롬바탕" w:hint="eastAsia"/>
                            <w:w w:val="92"/>
                            <w:sz w:val="16"/>
                          </w:rPr>
                          <w:t>원</w:t>
                        </w:r>
                      </w:p>
                    </w:tc>
                    <w:tc>
                      <w:tcPr>
                        <w:tcW w:w="1696" w:type="dxa"/>
                        <w:gridSpan w:val="2"/>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tcBorders>
                          <w:top w:val="nil"/>
                          <w:left w:val="single" w:sz="4" w:space="0" w:color="5B5B5B"/>
                          <w:bottom w:val="single" w:sz="4" w:space="0" w:color="5B5B5B"/>
                          <w:right w:val="single" w:sz="4" w:space="0" w:color="5B5B5B"/>
                        </w:tcBorders>
                      </w:tcPr>
                      <w:p>
                        <w:pPr>
                          <w:rPr>
                            <w:sz w:val="2"/>
                            <w:szCs w:val="2"/>
                          </w:rPr>
                        </w:pPr>
                      </w:p>
                    </w:tc>
                    <w:tc>
                      <w:tcPr>
                        <w:tcW w:w="1010" w:type="dxa"/>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26" w:right="1"/>
                          <w:jc w:val="center"/>
                          <w:rPr>
                            <w:rFonts w:ascii="함초롬바탕" w:eastAsia="함초롬바탕" w:hint="eastAsia"/>
                            <w:sz w:val="16"/>
                          </w:rPr>
                        </w:pPr>
                        <w:r>
                          <w:rPr>
                            <w:rFonts w:ascii="함초롬바탕" w:eastAsia="함초롬바탕" w:hint="eastAsia"/>
                            <w:sz w:val="16"/>
                          </w:rPr>
                          <w:t>어업소득</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7"/>
                          <w:jc w:val="right"/>
                          <w:rPr>
                            <w:rFonts w:ascii="함초롬바탕" w:eastAsia="함초롬바탕" w:hint="eastAsia"/>
                            <w:sz w:val="16"/>
                          </w:rPr>
                        </w:pPr>
                        <w:r>
                          <w:rPr>
                            <w:rFonts w:ascii="함초롬바탕" w:eastAsia="함초롬바탕" w:hint="eastAsia"/>
                            <w:w w:val="92"/>
                            <w:sz w:val="16"/>
                          </w:rPr>
                          <w:t>원</w:t>
                        </w:r>
                      </w:p>
                    </w:tc>
                    <w:tc>
                      <w:tcPr>
                        <w:tcW w:w="1696" w:type="dxa"/>
                        <w:gridSpan w:val="2"/>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167"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tcBorders>
                          <w:top w:val="nil"/>
                          <w:left w:val="single" w:sz="4" w:space="0" w:color="5B5B5B"/>
                          <w:bottom w:val="single" w:sz="4" w:space="0" w:color="5B5B5B"/>
                          <w:right w:val="single" w:sz="4" w:space="0" w:color="5B5B5B"/>
                        </w:tcBorders>
                      </w:tcPr>
                      <w:p>
                        <w:pPr>
                          <w:rPr>
                            <w:sz w:val="2"/>
                            <w:szCs w:val="2"/>
                          </w:rPr>
                        </w:pPr>
                      </w:p>
                    </w:tc>
                    <w:tc>
                      <w:tcPr>
                        <w:tcW w:w="1010" w:type="dxa"/>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8" w:lineRule="exact"/>
                          <w:ind w:left="25" w:right="2"/>
                          <w:jc w:val="center"/>
                          <w:rPr>
                            <w:rFonts w:ascii="함초롬바탕" w:eastAsia="함초롬바탕" w:hint="eastAsia"/>
                            <w:sz w:val="16"/>
                          </w:rPr>
                        </w:pPr>
                        <w:r>
                          <w:rPr>
                            <w:rFonts w:ascii="함초롬바탕" w:eastAsia="함초롬바탕" w:hint="eastAsia"/>
                            <w:w w:val="95"/>
                            <w:sz w:val="16"/>
                          </w:rPr>
                          <w:t>기타(자영업)</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line="148" w:lineRule="exact"/>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line="148" w:lineRule="exact"/>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48" w:lineRule="exact"/>
                          <w:ind w:right="86"/>
                          <w:jc w:val="right"/>
                          <w:rPr>
                            <w:rFonts w:ascii="함초롬바탕" w:eastAsia="함초롬바탕" w:hint="eastAsia"/>
                            <w:sz w:val="16"/>
                          </w:rPr>
                        </w:pPr>
                        <w:r>
                          <w:rPr>
                            <w:rFonts w:ascii="함초롬바탕" w:eastAsia="함초롬바탕" w:hint="eastAsia"/>
                            <w:w w:val="92"/>
                            <w:sz w:val="16"/>
                          </w:rPr>
                          <w:t>원</w:t>
                        </w:r>
                      </w:p>
                    </w:tc>
                    <w:tc>
                      <w:tcPr>
                        <w:tcW w:w="1696" w:type="dxa"/>
                        <w:gridSpan w:val="2"/>
                        <w:tcBorders>
                          <w:top w:val="single" w:sz="4" w:space="0" w:color="5B5B5B"/>
                          <w:left w:val="single" w:sz="4" w:space="0" w:color="5B5B5B"/>
                          <w:bottom w:val="single" w:sz="4" w:space="0" w:color="5B5B5B"/>
                        </w:tcBorders>
                      </w:tcPr>
                      <w:p>
                        <w:pPr>
                          <w:pStyle w:val="TableParagraph"/>
                          <w:spacing w:line="148"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val="restart"/>
                        <w:tcBorders>
                          <w:top w:val="single" w:sz="4" w:space="0" w:color="5B5B5B"/>
                          <w:left w:val="single" w:sz="4" w:space="0" w:color="5B5B5B"/>
                          <w:bottom w:val="single" w:sz="4" w:space="0" w:color="5B5B5B"/>
                          <w:right w:val="single" w:sz="4" w:space="0" w:color="5B5B5B"/>
                        </w:tcBorders>
                      </w:tcPr>
                      <w:p>
                        <w:pPr>
                          <w:pStyle w:val="TableParagraph"/>
                          <w:spacing w:line="170" w:lineRule="auto" w:before="71"/>
                          <w:ind w:left="71" w:right="34"/>
                          <w:rPr>
                            <w:rFonts w:ascii="함초롬바탕" w:eastAsia="함초롬바탕" w:hint="eastAsia"/>
                            <w:sz w:val="16"/>
                          </w:rPr>
                        </w:pPr>
                        <w:r>
                          <w:rPr>
                            <w:rFonts w:ascii="함초롬바탕" w:eastAsia="함초롬바탕" w:hint="eastAsia"/>
                            <w:w w:val="90"/>
                            <w:sz w:val="16"/>
                          </w:rPr>
                          <w:t>재산 소득</w:t>
                        </w:r>
                      </w:p>
                    </w:tc>
                    <w:tc>
                      <w:tcPr>
                        <w:tcW w:w="1010" w:type="dxa"/>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26" w:right="1"/>
                          <w:jc w:val="center"/>
                          <w:rPr>
                            <w:rFonts w:ascii="함초롬바탕" w:eastAsia="함초롬바탕" w:hint="eastAsia"/>
                            <w:sz w:val="16"/>
                          </w:rPr>
                        </w:pPr>
                        <w:r>
                          <w:rPr>
                            <w:rFonts w:ascii="함초롬바탕" w:eastAsia="함초롬바탕" w:hint="eastAsia"/>
                            <w:sz w:val="16"/>
                          </w:rPr>
                          <w:t>임대소득</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7"/>
                          <w:jc w:val="right"/>
                          <w:rPr>
                            <w:rFonts w:ascii="함초롬바탕" w:eastAsia="함초롬바탕" w:hint="eastAsia"/>
                            <w:sz w:val="16"/>
                          </w:rPr>
                        </w:pPr>
                        <w:r>
                          <w:rPr>
                            <w:rFonts w:ascii="함초롬바탕" w:eastAsia="함초롬바탕" w:hint="eastAsia"/>
                            <w:w w:val="92"/>
                            <w:sz w:val="16"/>
                          </w:rPr>
                          <w:t>원</w:t>
                        </w:r>
                      </w:p>
                    </w:tc>
                    <w:tc>
                      <w:tcPr>
                        <w:tcW w:w="1696" w:type="dxa"/>
                        <w:gridSpan w:val="2"/>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tcBorders>
                          <w:top w:val="nil"/>
                          <w:left w:val="single" w:sz="4" w:space="0" w:color="5B5B5B"/>
                          <w:bottom w:val="single" w:sz="4" w:space="0" w:color="5B5B5B"/>
                          <w:right w:val="single" w:sz="4" w:space="0" w:color="5B5B5B"/>
                        </w:tcBorders>
                      </w:tcPr>
                      <w:p>
                        <w:pPr>
                          <w:rPr>
                            <w:sz w:val="2"/>
                            <w:szCs w:val="2"/>
                          </w:rPr>
                        </w:pPr>
                      </w:p>
                    </w:tc>
                    <w:tc>
                      <w:tcPr>
                        <w:tcW w:w="1010" w:type="dxa"/>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26" w:right="1"/>
                          <w:jc w:val="center"/>
                          <w:rPr>
                            <w:rFonts w:ascii="함초롬바탕" w:eastAsia="함초롬바탕" w:hint="eastAsia"/>
                            <w:sz w:val="16"/>
                          </w:rPr>
                        </w:pPr>
                        <w:r>
                          <w:rPr>
                            <w:rFonts w:ascii="함초롬바탕" w:eastAsia="함초롬바탕" w:hint="eastAsia"/>
                            <w:sz w:val="16"/>
                          </w:rPr>
                          <w:t>이자소득</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7"/>
                          <w:jc w:val="right"/>
                          <w:rPr>
                            <w:rFonts w:ascii="함초롬바탕" w:eastAsia="함초롬바탕" w:hint="eastAsia"/>
                            <w:sz w:val="16"/>
                          </w:rPr>
                        </w:pPr>
                        <w:r>
                          <w:rPr>
                            <w:rFonts w:ascii="함초롬바탕" w:eastAsia="함초롬바탕" w:hint="eastAsia"/>
                            <w:w w:val="92"/>
                            <w:sz w:val="16"/>
                          </w:rPr>
                          <w:t>원</w:t>
                        </w:r>
                      </w:p>
                    </w:tc>
                    <w:tc>
                      <w:tcPr>
                        <w:tcW w:w="1696" w:type="dxa"/>
                        <w:gridSpan w:val="2"/>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tcBorders>
                          <w:top w:val="nil"/>
                          <w:left w:val="single" w:sz="4" w:space="0" w:color="5B5B5B"/>
                          <w:bottom w:val="single" w:sz="4" w:space="0" w:color="5B5B5B"/>
                          <w:right w:val="single" w:sz="4" w:space="0" w:color="5B5B5B"/>
                        </w:tcBorders>
                      </w:tcPr>
                      <w:p>
                        <w:pPr>
                          <w:rPr>
                            <w:sz w:val="2"/>
                            <w:szCs w:val="2"/>
                          </w:rPr>
                        </w:pPr>
                      </w:p>
                    </w:tc>
                    <w:tc>
                      <w:tcPr>
                        <w:tcW w:w="1010" w:type="dxa"/>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26" w:right="1"/>
                          <w:jc w:val="center"/>
                          <w:rPr>
                            <w:rFonts w:ascii="함초롬바탕" w:eastAsia="함초롬바탕" w:hint="eastAsia"/>
                            <w:sz w:val="16"/>
                          </w:rPr>
                        </w:pPr>
                        <w:r>
                          <w:rPr>
                            <w:rFonts w:ascii="함초롬바탕" w:eastAsia="함초롬바탕" w:hint="eastAsia"/>
                            <w:sz w:val="16"/>
                          </w:rPr>
                          <w:t>연금소득</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7"/>
                          <w:jc w:val="right"/>
                          <w:rPr>
                            <w:rFonts w:ascii="함초롬바탕" w:eastAsia="함초롬바탕" w:hint="eastAsia"/>
                            <w:sz w:val="16"/>
                          </w:rPr>
                        </w:pPr>
                        <w:r>
                          <w:rPr>
                            <w:rFonts w:ascii="함초롬바탕" w:eastAsia="함초롬바탕" w:hint="eastAsia"/>
                            <w:w w:val="92"/>
                            <w:sz w:val="16"/>
                          </w:rPr>
                          <w:t>원</w:t>
                        </w:r>
                      </w:p>
                    </w:tc>
                    <w:tc>
                      <w:tcPr>
                        <w:tcW w:w="1696" w:type="dxa"/>
                        <w:gridSpan w:val="2"/>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615"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val="restart"/>
                        <w:tcBorders>
                          <w:top w:val="single" w:sz="4" w:space="0" w:color="5B5B5B"/>
                          <w:left w:val="single" w:sz="4" w:space="0" w:color="5B5B5B"/>
                          <w:bottom w:val="single" w:sz="4" w:space="0" w:color="5B5B5B"/>
                          <w:right w:val="single" w:sz="4" w:space="0" w:color="5B5B5B"/>
                        </w:tcBorders>
                      </w:tcPr>
                      <w:p>
                        <w:pPr>
                          <w:pStyle w:val="TableParagraph"/>
                          <w:rPr>
                            <w:rFonts w:ascii="Tahoma"/>
                            <w:sz w:val="16"/>
                          </w:rPr>
                        </w:pPr>
                      </w:p>
                      <w:p>
                        <w:pPr>
                          <w:pStyle w:val="TableParagraph"/>
                          <w:spacing w:line="170" w:lineRule="auto" w:before="123"/>
                          <w:ind w:left="71" w:right="34"/>
                          <w:rPr>
                            <w:rFonts w:ascii="함초롬바탕" w:eastAsia="함초롬바탕" w:hint="eastAsia"/>
                            <w:sz w:val="16"/>
                          </w:rPr>
                        </w:pPr>
                        <w:r>
                          <w:rPr>
                            <w:rFonts w:ascii="함초롬바탕" w:eastAsia="함초롬바탕" w:hint="eastAsia"/>
                            <w:w w:val="90"/>
                            <w:sz w:val="16"/>
                          </w:rPr>
                          <w:t>기타 소득</w:t>
                        </w:r>
                      </w:p>
                    </w:tc>
                    <w:tc>
                      <w:tcPr>
                        <w:tcW w:w="1010" w:type="dxa"/>
                        <w:tcBorders>
                          <w:top w:val="single" w:sz="4" w:space="0" w:color="5B5B5B"/>
                          <w:left w:val="single" w:sz="4" w:space="0" w:color="5B5B5B"/>
                          <w:bottom w:val="single" w:sz="4" w:space="0" w:color="5B5B5B"/>
                          <w:right w:val="single" w:sz="4" w:space="0" w:color="5B5B5B"/>
                        </w:tcBorders>
                      </w:tcPr>
                      <w:p>
                        <w:pPr>
                          <w:pStyle w:val="TableParagraph"/>
                          <w:spacing w:line="170" w:lineRule="auto" w:before="15"/>
                          <w:ind w:left="84" w:firstLine="142"/>
                          <w:rPr>
                            <w:rFonts w:ascii="함초롬바탕" w:eastAsia="함초롬바탕" w:hint="eastAsia"/>
                            <w:sz w:val="16"/>
                          </w:rPr>
                        </w:pPr>
                        <w:r>
                          <w:rPr>
                            <w:rFonts w:ascii="함초롬바탕" w:eastAsia="함초롬바탕" w:hint="eastAsia"/>
                            <w:sz w:val="16"/>
                          </w:rPr>
                          <w:t>정기지원 </w:t>
                        </w:r>
                        <w:r>
                          <w:rPr>
                            <w:rFonts w:ascii="함초롬바탕" w:eastAsia="함초롬바탕" w:hint="eastAsia"/>
                            <w:spacing w:val="-1"/>
                            <w:w w:val="90"/>
                            <w:sz w:val="16"/>
                          </w:rPr>
                          <w:t>사적이전소득</w:t>
                        </w:r>
                      </w:p>
                      <w:p>
                        <w:pPr>
                          <w:pStyle w:val="TableParagraph"/>
                          <w:spacing w:line="180" w:lineRule="exact"/>
                          <w:ind w:left="105"/>
                          <w:rPr>
                            <w:rFonts w:ascii="함초롬바탕" w:hAnsi="함초롬바탕" w:eastAsia="함초롬바탕" w:hint="eastAsia"/>
                            <w:sz w:val="16"/>
                          </w:rPr>
                        </w:pPr>
                        <w:r>
                          <w:rPr>
                            <w:rFonts w:ascii="함초롬바탕" w:hAnsi="함초롬바탕" w:eastAsia="함초롬바탕" w:hint="eastAsia"/>
                            <w:w w:val="95"/>
                            <w:sz w:val="16"/>
                          </w:rPr>
                          <w:t>(☐무료임대)</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before="10"/>
                          <w:rPr>
                            <w:rFonts w:ascii="Tahoma"/>
                            <w:sz w:val="12"/>
                          </w:rPr>
                        </w:pPr>
                      </w:p>
                      <w:p>
                        <w:pPr>
                          <w:pStyle w:val="TableParagraph"/>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before="10"/>
                          <w:rPr>
                            <w:rFonts w:ascii="Tahoma"/>
                            <w:sz w:val="12"/>
                          </w:rPr>
                        </w:pPr>
                      </w:p>
                      <w:p>
                        <w:pPr>
                          <w:pStyle w:val="TableParagraph"/>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before="10"/>
                          <w:rPr>
                            <w:rFonts w:ascii="Tahoma"/>
                            <w:sz w:val="12"/>
                          </w:rPr>
                        </w:pPr>
                      </w:p>
                      <w:p>
                        <w:pPr>
                          <w:pStyle w:val="TableParagraph"/>
                          <w:ind w:right="87"/>
                          <w:jc w:val="right"/>
                          <w:rPr>
                            <w:rFonts w:ascii="함초롬바탕" w:eastAsia="함초롬바탕" w:hint="eastAsia"/>
                            <w:sz w:val="16"/>
                          </w:rPr>
                        </w:pPr>
                        <w:r>
                          <w:rPr>
                            <w:rFonts w:ascii="함초롬바탕" w:eastAsia="함초롬바탕" w:hint="eastAsia"/>
                            <w:w w:val="92"/>
                            <w:sz w:val="16"/>
                          </w:rPr>
                          <w:t>원</w:t>
                        </w:r>
                      </w:p>
                    </w:tc>
                    <w:tc>
                      <w:tcPr>
                        <w:tcW w:w="1696" w:type="dxa"/>
                        <w:gridSpan w:val="2"/>
                        <w:tcBorders>
                          <w:top w:val="single" w:sz="4" w:space="0" w:color="5B5B5B"/>
                          <w:left w:val="single" w:sz="4" w:space="0" w:color="5B5B5B"/>
                          <w:bottom w:val="single" w:sz="4" w:space="0" w:color="5B5B5B"/>
                        </w:tcBorders>
                      </w:tcPr>
                      <w:p>
                        <w:pPr>
                          <w:pStyle w:val="TableParagraph"/>
                          <w:spacing w:before="10"/>
                          <w:rPr>
                            <w:rFonts w:ascii="Tahoma"/>
                            <w:sz w:val="12"/>
                          </w:rPr>
                        </w:pPr>
                      </w:p>
                      <w:p>
                        <w:pPr>
                          <w:pStyle w:val="TableParagraph"/>
                          <w:ind w:right="77"/>
                          <w:jc w:val="right"/>
                          <w:rPr>
                            <w:rFonts w:ascii="함초롬바탕" w:eastAsia="함초롬바탕" w:hint="eastAsia"/>
                            <w:sz w:val="16"/>
                          </w:rPr>
                        </w:pPr>
                        <w:r>
                          <w:rPr>
                            <w:rFonts w:ascii="함초롬바탕" w:eastAsia="함초롬바탕" w:hint="eastAsia"/>
                            <w:w w:val="92"/>
                            <w:sz w:val="16"/>
                          </w:rPr>
                          <w:t>원</w:t>
                        </w:r>
                      </w:p>
                    </w:tc>
                  </w:tr>
                  <w:tr>
                    <w:trPr>
                      <w:trHeight w:val="392" w:hRule="atLeast"/>
                    </w:trPr>
                    <w:tc>
                      <w:tcPr>
                        <w:tcW w:w="277" w:type="dxa"/>
                        <w:vMerge/>
                        <w:tcBorders>
                          <w:top w:val="nil"/>
                          <w:bottom w:val="single" w:sz="4" w:space="0" w:color="5B5B5B"/>
                          <w:right w:val="single" w:sz="4" w:space="0" w:color="5B5B5B"/>
                        </w:tcBorders>
                      </w:tcPr>
                      <w:p>
                        <w:pPr>
                          <w:rPr>
                            <w:sz w:val="2"/>
                            <w:szCs w:val="2"/>
                          </w:rPr>
                        </w:pPr>
                      </w:p>
                    </w:tc>
                    <w:tc>
                      <w:tcPr>
                        <w:tcW w:w="415" w:type="dxa"/>
                        <w:vMerge/>
                        <w:tcBorders>
                          <w:top w:val="nil"/>
                          <w:left w:val="single" w:sz="4" w:space="0" w:color="5B5B5B"/>
                          <w:bottom w:val="single" w:sz="4" w:space="0" w:color="5B5B5B"/>
                          <w:right w:val="single" w:sz="4" w:space="0" w:color="5B5B5B"/>
                        </w:tcBorders>
                      </w:tcPr>
                      <w:p>
                        <w:pPr>
                          <w:rPr>
                            <w:sz w:val="2"/>
                            <w:szCs w:val="2"/>
                          </w:rPr>
                        </w:pPr>
                      </w:p>
                    </w:tc>
                    <w:tc>
                      <w:tcPr>
                        <w:tcW w:w="1010" w:type="dxa"/>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before="44"/>
                          <w:ind w:left="25" w:right="2"/>
                          <w:jc w:val="center"/>
                          <w:rPr>
                            <w:rFonts w:ascii="함초롬바탕" w:eastAsia="함초롬바탕" w:hint="eastAsia"/>
                            <w:sz w:val="16"/>
                          </w:rPr>
                        </w:pPr>
                        <w:r>
                          <w:rPr>
                            <w:rFonts w:ascii="함초롬바탕" w:eastAsia="함초롬바탕" w:hint="eastAsia"/>
                            <w:w w:val="90"/>
                            <w:sz w:val="16"/>
                          </w:rPr>
                          <w:t>공적이전소득</w:t>
                        </w:r>
                        <w:r>
                          <w:rPr>
                            <w:rFonts w:ascii="함초롬바탕" w:eastAsia="함초롬바탕" w:hint="eastAsia"/>
                            <w:w w:val="90"/>
                            <w:sz w:val="16"/>
                            <w:vertAlign w:val="superscript"/>
                          </w:rPr>
                          <w:t>2)</w:t>
                        </w:r>
                      </w:p>
                    </w:tc>
                    <w:tc>
                      <w:tcPr>
                        <w:tcW w:w="1470" w:type="dxa"/>
                        <w:tcBorders>
                          <w:top w:val="single" w:sz="4" w:space="0" w:color="5B5B5B"/>
                          <w:left w:val="single" w:sz="4" w:space="0" w:color="5B5B5B"/>
                          <w:bottom w:val="single" w:sz="4" w:space="0" w:color="5B5B5B"/>
                          <w:right w:val="single" w:sz="4" w:space="0" w:color="5B5B5B"/>
                        </w:tcBorders>
                      </w:tcPr>
                      <w:p>
                        <w:pPr>
                          <w:pStyle w:val="TableParagraph"/>
                          <w:spacing w:before="44"/>
                          <w:ind w:right="79"/>
                          <w:jc w:val="right"/>
                          <w:rPr>
                            <w:rFonts w:ascii="함초롬바탕" w:eastAsia="함초롬바탕" w:hint="eastAsia"/>
                            <w:sz w:val="16"/>
                          </w:rPr>
                        </w:pPr>
                        <w:r>
                          <w:rPr>
                            <w:rFonts w:ascii="함초롬바탕" w:eastAsia="함초롬바탕" w:hint="eastAsia"/>
                            <w:w w:val="92"/>
                            <w:sz w:val="16"/>
                          </w:rPr>
                          <w:t>원</w:t>
                        </w:r>
                      </w:p>
                    </w:tc>
                    <w:tc>
                      <w:tcPr>
                        <w:tcW w:w="1434" w:type="dxa"/>
                        <w:gridSpan w:val="4"/>
                        <w:tcBorders>
                          <w:top w:val="single" w:sz="4" w:space="0" w:color="5B5B5B"/>
                          <w:left w:val="single" w:sz="4" w:space="0" w:color="5B5B5B"/>
                          <w:bottom w:val="single" w:sz="4" w:space="0" w:color="5B5B5B"/>
                          <w:right w:val="single" w:sz="4" w:space="0" w:color="5B5B5B"/>
                        </w:tcBorders>
                      </w:tcPr>
                      <w:p>
                        <w:pPr>
                          <w:pStyle w:val="TableParagraph"/>
                          <w:spacing w:before="44"/>
                          <w:ind w:right="83"/>
                          <w:jc w:val="right"/>
                          <w:rPr>
                            <w:rFonts w:ascii="함초롬바탕" w:eastAsia="함초롬바탕" w:hint="eastAsia"/>
                            <w:sz w:val="16"/>
                          </w:rPr>
                        </w:pPr>
                        <w:r>
                          <w:rPr>
                            <w:rFonts w:ascii="함초롬바탕" w:eastAsia="함초롬바탕" w:hint="eastAsia"/>
                            <w:w w:val="92"/>
                            <w:sz w:val="16"/>
                          </w:rPr>
                          <w:t>원</w:t>
                        </w:r>
                      </w:p>
                    </w:tc>
                    <w:tc>
                      <w:tcPr>
                        <w:tcW w:w="1649" w:type="dxa"/>
                        <w:gridSpan w:val="4"/>
                        <w:tcBorders>
                          <w:top w:val="single" w:sz="4" w:space="0" w:color="5B5B5B"/>
                          <w:left w:val="single" w:sz="4" w:space="0" w:color="5B5B5B"/>
                          <w:bottom w:val="single" w:sz="4" w:space="0" w:color="5B5B5B"/>
                          <w:right w:val="single" w:sz="4" w:space="0" w:color="5B5B5B"/>
                        </w:tcBorders>
                      </w:tcPr>
                      <w:p>
                        <w:pPr>
                          <w:pStyle w:val="TableParagraph"/>
                          <w:spacing w:line="185" w:lineRule="exact"/>
                          <w:ind w:left="188" w:right="173"/>
                          <w:jc w:val="center"/>
                          <w:rPr>
                            <w:rFonts w:ascii="함초롬바탕" w:eastAsia="함초롬바탕" w:hint="eastAsia"/>
                            <w:sz w:val="16"/>
                          </w:rPr>
                        </w:pPr>
                        <w:r>
                          <w:rPr>
                            <w:rFonts w:ascii="함초롬바탕" w:eastAsia="함초롬바탕" w:hint="eastAsia"/>
                            <w:sz w:val="16"/>
                          </w:rPr>
                          <w:t>기  타</w:t>
                        </w:r>
                      </w:p>
                      <w:p>
                        <w:pPr>
                          <w:pStyle w:val="TableParagraph"/>
                          <w:spacing w:line="187" w:lineRule="exact"/>
                          <w:ind w:left="188" w:right="173"/>
                          <w:jc w:val="center"/>
                          <w:rPr>
                            <w:rFonts w:ascii="함초롬바탕" w:eastAsia="함초롬바탕" w:hint="eastAsia"/>
                            <w:sz w:val="16"/>
                          </w:rPr>
                        </w:pPr>
                        <w:r>
                          <w:rPr>
                            <w:rFonts w:ascii="함초롬바탕" w:eastAsia="함초롬바탕" w:hint="eastAsia"/>
                            <w:sz w:val="16"/>
                          </w:rPr>
                          <w:t>(지자체 지원금등)</w:t>
                        </w:r>
                      </w:p>
                    </w:tc>
                    <w:tc>
                      <w:tcPr>
                        <w:tcW w:w="1696" w:type="dxa"/>
                        <w:gridSpan w:val="2"/>
                        <w:tcBorders>
                          <w:top w:val="single" w:sz="4" w:space="0" w:color="5B5B5B"/>
                          <w:left w:val="single" w:sz="4" w:space="0" w:color="5B5B5B"/>
                          <w:bottom w:val="single" w:sz="4" w:space="0" w:color="5B5B5B"/>
                        </w:tcBorders>
                      </w:tcPr>
                      <w:p>
                        <w:pPr>
                          <w:pStyle w:val="TableParagraph"/>
                          <w:spacing w:before="43"/>
                          <w:ind w:right="77"/>
                          <w:jc w:val="right"/>
                          <w:rPr>
                            <w:rFonts w:ascii="함초롬바탕" w:eastAsia="함초롬바탕" w:hint="eastAsia"/>
                            <w:sz w:val="16"/>
                          </w:rPr>
                        </w:pPr>
                        <w:r>
                          <w:rPr>
                            <w:rFonts w:ascii="함초롬바탕" w:eastAsia="함초롬바탕" w:hint="eastAsia"/>
                            <w:w w:val="92"/>
                            <w:sz w:val="16"/>
                          </w:rPr>
                          <w:t>원</w:t>
                        </w:r>
                      </w:p>
                    </w:tc>
                  </w:tr>
                  <w:tr>
                    <w:trPr>
                      <w:trHeight w:val="346" w:hRule="atLeast"/>
                    </w:trPr>
                    <w:tc>
                      <w:tcPr>
                        <w:tcW w:w="277" w:type="dxa"/>
                        <w:vMerge w:val="restart"/>
                        <w:tcBorders>
                          <w:top w:val="single" w:sz="4" w:space="0" w:color="5B5B5B"/>
                          <w:bottom w:val="single" w:sz="4" w:space="0" w:color="5B5B5B"/>
                          <w:right w:val="single" w:sz="4" w:space="0" w:color="5B5B5B"/>
                        </w:tcBorders>
                      </w:tcPr>
                      <w:p>
                        <w:pPr>
                          <w:pStyle w:val="TableParagraph"/>
                          <w:rPr>
                            <w:rFonts w:ascii="Tahoma"/>
                            <w:sz w:val="16"/>
                          </w:rPr>
                        </w:pPr>
                      </w:p>
                      <w:p>
                        <w:pPr>
                          <w:pStyle w:val="TableParagraph"/>
                          <w:rPr>
                            <w:rFonts w:ascii="Tahoma"/>
                            <w:sz w:val="16"/>
                          </w:rPr>
                        </w:pPr>
                      </w:p>
                      <w:p>
                        <w:pPr>
                          <w:pStyle w:val="TableParagraph"/>
                          <w:rPr>
                            <w:rFonts w:ascii="Tahoma"/>
                            <w:sz w:val="16"/>
                          </w:rPr>
                        </w:pPr>
                      </w:p>
                      <w:p>
                        <w:pPr>
                          <w:pStyle w:val="TableParagraph"/>
                          <w:rPr>
                            <w:rFonts w:ascii="Tahoma"/>
                            <w:sz w:val="16"/>
                          </w:rPr>
                        </w:pPr>
                      </w:p>
                      <w:p>
                        <w:pPr>
                          <w:pStyle w:val="TableParagraph"/>
                          <w:rPr>
                            <w:rFonts w:ascii="Tahoma"/>
                            <w:sz w:val="16"/>
                          </w:rPr>
                        </w:pPr>
                      </w:p>
                      <w:p>
                        <w:pPr>
                          <w:pStyle w:val="TableParagraph"/>
                          <w:spacing w:before="6"/>
                          <w:rPr>
                            <w:rFonts w:ascii="Tahoma"/>
                            <w:sz w:val="13"/>
                          </w:rPr>
                        </w:pPr>
                      </w:p>
                      <w:p>
                        <w:pPr>
                          <w:pStyle w:val="TableParagraph"/>
                          <w:spacing w:line="218" w:lineRule="auto"/>
                          <w:ind w:left="69" w:right="41"/>
                          <w:jc w:val="both"/>
                          <w:rPr>
                            <w:rFonts w:ascii="함초롬바탕" w:eastAsia="함초롬바탕" w:hint="eastAsia"/>
                            <w:sz w:val="16"/>
                          </w:rPr>
                        </w:pPr>
                        <w:r>
                          <w:rPr>
                            <w:rFonts w:ascii="함초롬바탕" w:eastAsia="함초롬바탕" w:hint="eastAsia"/>
                            <w:w w:val="90"/>
                            <w:sz w:val="16"/>
                          </w:rPr>
                          <w:t>재 산 사 항</w:t>
                        </w:r>
                      </w:p>
                    </w:tc>
                    <w:tc>
                      <w:tcPr>
                        <w:tcW w:w="1425" w:type="dxa"/>
                        <w:gridSpan w:val="2"/>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62" w:lineRule="exact"/>
                          <w:ind w:left="24"/>
                          <w:jc w:val="center"/>
                          <w:rPr>
                            <w:rFonts w:ascii="함초롬바탕" w:eastAsia="함초롬바탕" w:hint="eastAsia"/>
                            <w:sz w:val="16"/>
                          </w:rPr>
                        </w:pPr>
                        <w:r>
                          <w:rPr>
                            <w:rFonts w:ascii="함초롬바탕" w:eastAsia="함초롬바탕" w:hint="eastAsia"/>
                            <w:sz w:val="16"/>
                          </w:rPr>
                          <w:t>건축물</w:t>
                        </w:r>
                      </w:p>
                      <w:p>
                        <w:pPr>
                          <w:pStyle w:val="TableParagraph"/>
                          <w:spacing w:line="164" w:lineRule="exact"/>
                          <w:ind w:left="23"/>
                          <w:jc w:val="center"/>
                          <w:rPr>
                            <w:rFonts w:ascii="함초롬바탕" w:eastAsia="함초롬바탕" w:hint="eastAsia"/>
                            <w:sz w:val="16"/>
                          </w:rPr>
                        </w:pPr>
                        <w:r>
                          <w:rPr>
                            <w:rFonts w:ascii="함초롬바탕" w:eastAsia="함초롬바탕" w:hint="eastAsia"/>
                            <w:sz w:val="16"/>
                          </w:rPr>
                          <w:t>(주택, 건물, 시설물)</w:t>
                        </w:r>
                      </w:p>
                    </w:tc>
                    <w:tc>
                      <w:tcPr>
                        <w:tcW w:w="2904" w:type="dxa"/>
                        <w:gridSpan w:val="5"/>
                        <w:tcBorders>
                          <w:top w:val="single" w:sz="4" w:space="0" w:color="5B5B5B"/>
                          <w:left w:val="single" w:sz="4" w:space="0" w:color="5B5B5B"/>
                          <w:bottom w:val="single" w:sz="4" w:space="0" w:color="5B5B5B"/>
                          <w:right w:val="single" w:sz="4" w:space="0" w:color="5B5B5B"/>
                        </w:tcBorders>
                      </w:tcPr>
                      <w:p>
                        <w:pPr>
                          <w:pStyle w:val="TableParagraph"/>
                          <w:spacing w:before="21"/>
                          <w:ind w:right="82"/>
                          <w:jc w:val="right"/>
                          <w:rPr>
                            <w:rFonts w:ascii="함초롬바탕" w:eastAsia="함초롬바탕" w:hint="eastAsia"/>
                            <w:sz w:val="16"/>
                          </w:rPr>
                        </w:pPr>
                        <w:r>
                          <w:rPr>
                            <w:rFonts w:ascii="함초롬바탕" w:eastAsia="함초롬바탕" w:hint="eastAsia"/>
                            <w:w w:val="92"/>
                            <w:sz w:val="16"/>
                          </w:rPr>
                          <w:t>원</w:t>
                        </w:r>
                      </w:p>
                    </w:tc>
                    <w:tc>
                      <w:tcPr>
                        <w:tcW w:w="704" w:type="dxa"/>
                        <w:gridSpan w:val="2"/>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before="21"/>
                          <w:ind w:left="146"/>
                          <w:rPr>
                            <w:rFonts w:ascii="함초롬바탕" w:eastAsia="함초롬바탕" w:hint="eastAsia"/>
                            <w:sz w:val="16"/>
                          </w:rPr>
                        </w:pPr>
                        <w:r>
                          <w:rPr>
                            <w:rFonts w:ascii="함초롬바탕" w:eastAsia="함초롬바탕" w:hint="eastAsia"/>
                            <w:sz w:val="16"/>
                          </w:rPr>
                          <w:t>토 지</w:t>
                        </w:r>
                      </w:p>
                    </w:tc>
                    <w:tc>
                      <w:tcPr>
                        <w:tcW w:w="2641" w:type="dxa"/>
                        <w:gridSpan w:val="4"/>
                        <w:tcBorders>
                          <w:top w:val="single" w:sz="4" w:space="0" w:color="5B5B5B"/>
                          <w:left w:val="single" w:sz="4" w:space="0" w:color="5B5B5B"/>
                          <w:bottom w:val="single" w:sz="4" w:space="0" w:color="5B5B5B"/>
                        </w:tcBorders>
                      </w:tcPr>
                      <w:p>
                        <w:pPr>
                          <w:pStyle w:val="TableParagraph"/>
                          <w:spacing w:before="21"/>
                          <w:ind w:right="77"/>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24"/>
                          <w:jc w:val="center"/>
                          <w:rPr>
                            <w:rFonts w:ascii="함초롬바탕" w:eastAsia="함초롬바탕" w:hint="eastAsia"/>
                            <w:sz w:val="16"/>
                          </w:rPr>
                        </w:pPr>
                        <w:r>
                          <w:rPr>
                            <w:rFonts w:ascii="함초롬바탕" w:eastAsia="함초롬바탕" w:hint="eastAsia"/>
                            <w:sz w:val="16"/>
                          </w:rPr>
                          <w:t>선 박</w:t>
                        </w:r>
                      </w:p>
                    </w:tc>
                    <w:tc>
                      <w:tcPr>
                        <w:tcW w:w="2904" w:type="dxa"/>
                        <w:gridSpan w:val="5"/>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2"/>
                          <w:jc w:val="right"/>
                          <w:rPr>
                            <w:rFonts w:ascii="함초롬바탕" w:eastAsia="함초롬바탕" w:hint="eastAsia"/>
                            <w:sz w:val="16"/>
                          </w:rPr>
                        </w:pPr>
                        <w:r>
                          <w:rPr>
                            <w:rFonts w:ascii="함초롬바탕" w:eastAsia="함초롬바탕" w:hint="eastAsia"/>
                            <w:w w:val="92"/>
                            <w:sz w:val="16"/>
                          </w:rPr>
                          <w:t>원</w:t>
                        </w:r>
                      </w:p>
                    </w:tc>
                    <w:tc>
                      <w:tcPr>
                        <w:tcW w:w="704" w:type="dxa"/>
                        <w:gridSpan w:val="2"/>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85"/>
                          <w:rPr>
                            <w:rFonts w:ascii="함초롬바탕" w:eastAsia="함초롬바탕" w:hint="eastAsia"/>
                            <w:sz w:val="16"/>
                          </w:rPr>
                        </w:pPr>
                        <w:r>
                          <w:rPr>
                            <w:rFonts w:ascii="함초롬바탕" w:eastAsia="함초롬바탕" w:hint="eastAsia"/>
                            <w:spacing w:val="-9"/>
                            <w:sz w:val="16"/>
                          </w:rPr>
                          <w:t>입목재산</w:t>
                        </w:r>
                      </w:p>
                    </w:tc>
                    <w:tc>
                      <w:tcPr>
                        <w:tcW w:w="2641" w:type="dxa"/>
                        <w:gridSpan w:val="4"/>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24"/>
                          <w:jc w:val="center"/>
                          <w:rPr>
                            <w:rFonts w:ascii="함초롬바탕" w:eastAsia="함초롬바탕" w:hint="eastAsia"/>
                            <w:sz w:val="16"/>
                          </w:rPr>
                        </w:pPr>
                        <w:r>
                          <w:rPr>
                            <w:rFonts w:ascii="함초롬바탕" w:eastAsia="함초롬바탕" w:hint="eastAsia"/>
                            <w:sz w:val="16"/>
                          </w:rPr>
                          <w:t>항공기</w:t>
                        </w:r>
                      </w:p>
                    </w:tc>
                    <w:tc>
                      <w:tcPr>
                        <w:tcW w:w="2904" w:type="dxa"/>
                        <w:gridSpan w:val="5"/>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2"/>
                          <w:jc w:val="right"/>
                          <w:rPr>
                            <w:rFonts w:ascii="함초롬바탕" w:eastAsia="함초롬바탕" w:hint="eastAsia"/>
                            <w:sz w:val="16"/>
                          </w:rPr>
                        </w:pPr>
                        <w:r>
                          <w:rPr>
                            <w:rFonts w:ascii="함초롬바탕" w:eastAsia="함초롬바탕" w:hint="eastAsia"/>
                            <w:w w:val="92"/>
                            <w:sz w:val="16"/>
                          </w:rPr>
                          <w:t>원</w:t>
                        </w:r>
                      </w:p>
                    </w:tc>
                    <w:tc>
                      <w:tcPr>
                        <w:tcW w:w="704" w:type="dxa"/>
                        <w:gridSpan w:val="2"/>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151"/>
                          <w:rPr>
                            <w:rFonts w:ascii="함초롬바탕" w:eastAsia="함초롬바탕" w:hint="eastAsia"/>
                            <w:sz w:val="16"/>
                          </w:rPr>
                        </w:pPr>
                        <w:r>
                          <w:rPr>
                            <w:rFonts w:ascii="함초롬바탕" w:eastAsia="함초롬바탕" w:hint="eastAsia"/>
                            <w:sz w:val="16"/>
                          </w:rPr>
                          <w:t>어업권</w:t>
                        </w:r>
                      </w:p>
                    </w:tc>
                    <w:tc>
                      <w:tcPr>
                        <w:tcW w:w="2641" w:type="dxa"/>
                        <w:gridSpan w:val="4"/>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24"/>
                          <w:jc w:val="center"/>
                          <w:rPr>
                            <w:rFonts w:ascii="함초롬바탕" w:eastAsia="함초롬바탕" w:hint="eastAsia"/>
                            <w:sz w:val="16"/>
                          </w:rPr>
                        </w:pPr>
                        <w:r>
                          <w:rPr>
                            <w:rFonts w:ascii="함초롬바탕" w:eastAsia="함초롬바탕" w:hint="eastAsia"/>
                            <w:sz w:val="16"/>
                          </w:rPr>
                          <w:t>자동차</w:t>
                        </w:r>
                      </w:p>
                    </w:tc>
                    <w:tc>
                      <w:tcPr>
                        <w:tcW w:w="1470" w:type="dxa"/>
                        <w:tcBorders>
                          <w:top w:val="single" w:sz="4" w:space="0" w:color="5B5B5B"/>
                          <w:left w:val="single" w:sz="4" w:space="0" w:color="5B5B5B"/>
                          <w:bottom w:val="single" w:sz="4" w:space="0" w:color="5B5B5B"/>
                          <w:right w:val="nil"/>
                        </w:tcBorders>
                      </w:tcPr>
                      <w:p>
                        <w:pPr>
                          <w:pStyle w:val="TableParagraph"/>
                          <w:numPr>
                            <w:ilvl w:val="0"/>
                            <w:numId w:val="287"/>
                          </w:numPr>
                          <w:tabs>
                            <w:tab w:pos="296" w:val="left" w:leader="none"/>
                          </w:tabs>
                          <w:spacing w:line="149"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9"/>
                            <w:sz w:val="16"/>
                          </w:rPr>
                          <w:t>차량명(</w:t>
                        </w:r>
                      </w:p>
                    </w:tc>
                    <w:tc>
                      <w:tcPr>
                        <w:tcW w:w="651" w:type="dxa"/>
                        <w:tcBorders>
                          <w:top w:val="single" w:sz="4" w:space="0" w:color="5B5B5B"/>
                          <w:left w:val="nil"/>
                          <w:bottom w:val="single" w:sz="4" w:space="0" w:color="5B5B5B"/>
                          <w:right w:val="nil"/>
                        </w:tcBorders>
                      </w:tcPr>
                      <w:p>
                        <w:pPr>
                          <w:pStyle w:val="TableParagraph"/>
                          <w:rPr>
                            <w:rFonts w:ascii="Times New Roman"/>
                            <w:sz w:val="10"/>
                          </w:rPr>
                        </w:pPr>
                      </w:p>
                    </w:tc>
                    <w:tc>
                      <w:tcPr>
                        <w:tcW w:w="2299" w:type="dxa"/>
                        <w:gridSpan w:val="6"/>
                        <w:tcBorders>
                          <w:top w:val="single" w:sz="4" w:space="0" w:color="5B5B5B"/>
                          <w:left w:val="nil"/>
                          <w:bottom w:val="single" w:sz="4" w:space="0" w:color="5B5B5B"/>
                          <w:right w:val="nil"/>
                        </w:tcBorders>
                      </w:tcPr>
                      <w:p>
                        <w:pPr>
                          <w:pStyle w:val="TableParagraph"/>
                          <w:spacing w:line="149" w:lineRule="exact"/>
                          <w:ind w:left="58"/>
                          <w:rPr>
                            <w:rFonts w:ascii="함초롬바탕" w:hAnsi="함초롬바탕" w:eastAsia="함초롬바탕" w:hint="eastAsia"/>
                            <w:sz w:val="16"/>
                          </w:rPr>
                        </w:pPr>
                        <w:r>
                          <w:rPr>
                            <w:rFonts w:ascii="함초롬바탕" w:hAnsi="함초롬바탕" w:eastAsia="함초롬바탕" w:hint="eastAsia"/>
                            <w:w w:val="95"/>
                            <w:sz w:val="16"/>
                          </w:rPr>
                          <w:t>) ☐ </w:t>
                        </w:r>
                        <w:r>
                          <w:rPr>
                            <w:rFonts w:ascii="함초롬바탕" w:hAnsi="함초롬바탕" w:eastAsia="함초롬바탕" w:hint="eastAsia"/>
                            <w:spacing w:val="-6"/>
                            <w:w w:val="95"/>
                            <w:sz w:val="16"/>
                          </w:rPr>
                          <w:t>용도 </w:t>
                        </w:r>
                        <w:r>
                          <w:rPr>
                            <w:rFonts w:ascii="함초롬바탕" w:hAnsi="함초롬바탕" w:eastAsia="함초롬바탕" w:hint="eastAsia"/>
                            <w:spacing w:val="-11"/>
                            <w:w w:val="95"/>
                            <w:sz w:val="16"/>
                          </w:rPr>
                          <w:t>(생업용/장애인용/자가용)</w:t>
                        </w:r>
                      </w:p>
                    </w:tc>
                    <w:tc>
                      <w:tcPr>
                        <w:tcW w:w="133" w:type="dxa"/>
                        <w:tcBorders>
                          <w:top w:val="single" w:sz="4" w:space="0" w:color="5B5B5B"/>
                          <w:left w:val="nil"/>
                          <w:bottom w:val="single" w:sz="4" w:space="0" w:color="5B5B5B"/>
                          <w:right w:val="nil"/>
                        </w:tcBorders>
                      </w:tcPr>
                      <w:p>
                        <w:pPr>
                          <w:pStyle w:val="TableParagraph"/>
                          <w:rPr>
                            <w:rFonts w:ascii="Times New Roman"/>
                            <w:sz w:val="10"/>
                          </w:rPr>
                        </w:pPr>
                      </w:p>
                    </w:tc>
                    <w:tc>
                      <w:tcPr>
                        <w:tcW w:w="1090" w:type="dxa"/>
                        <w:tcBorders>
                          <w:top w:val="single" w:sz="4" w:space="0" w:color="5B5B5B"/>
                          <w:left w:val="nil"/>
                          <w:bottom w:val="single" w:sz="4" w:space="0" w:color="5B5B5B"/>
                          <w:right w:val="nil"/>
                        </w:tcBorders>
                      </w:tcPr>
                      <w:p>
                        <w:pPr>
                          <w:pStyle w:val="TableParagraph"/>
                          <w:rPr>
                            <w:rFonts w:ascii="Times New Roman"/>
                            <w:sz w:val="10"/>
                          </w:rPr>
                        </w:pPr>
                      </w:p>
                    </w:tc>
                    <w:tc>
                      <w:tcPr>
                        <w:tcW w:w="606" w:type="dxa"/>
                        <w:tcBorders>
                          <w:top w:val="single" w:sz="4" w:space="0" w:color="5B5B5B"/>
                          <w:left w:val="nil"/>
                          <w:bottom w:val="single" w:sz="4" w:space="0" w:color="5B5B5B"/>
                        </w:tcBorders>
                      </w:tcPr>
                      <w:p>
                        <w:pPr>
                          <w:pStyle w:val="TableParagraph"/>
                          <w:rPr>
                            <w:rFonts w:ascii="Times New Roman"/>
                            <w:sz w:val="10"/>
                          </w:rPr>
                        </w:pP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362"/>
                          <w:rPr>
                            <w:rFonts w:ascii="함초롬바탕" w:eastAsia="함초롬바탕" w:hint="eastAsia"/>
                            <w:sz w:val="16"/>
                          </w:rPr>
                        </w:pPr>
                        <w:r>
                          <w:rPr>
                            <w:rFonts w:ascii="함초롬바탕" w:eastAsia="함초롬바탕" w:hint="eastAsia"/>
                            <w:sz w:val="16"/>
                          </w:rPr>
                          <w:t>임차보증금</w:t>
                        </w:r>
                      </w:p>
                    </w:tc>
                    <w:tc>
                      <w:tcPr>
                        <w:tcW w:w="1470" w:type="dxa"/>
                        <w:tcBorders>
                          <w:top w:val="single" w:sz="4" w:space="0" w:color="5B5B5B"/>
                          <w:left w:val="single" w:sz="4" w:space="0" w:color="5B5B5B"/>
                          <w:bottom w:val="single" w:sz="4" w:space="0" w:color="5B5B5B"/>
                          <w:right w:val="nil"/>
                        </w:tcBorders>
                      </w:tcPr>
                      <w:p>
                        <w:pPr>
                          <w:pStyle w:val="TableParagraph"/>
                          <w:numPr>
                            <w:ilvl w:val="0"/>
                            <w:numId w:val="288"/>
                          </w:numPr>
                          <w:tabs>
                            <w:tab w:pos="333" w:val="left" w:leader="none"/>
                          </w:tabs>
                          <w:spacing w:line="149" w:lineRule="exact" w:before="0" w:after="0"/>
                          <w:ind w:left="332" w:right="0" w:hanging="254"/>
                          <w:jc w:val="left"/>
                          <w:rPr>
                            <w:rFonts w:ascii="함초롬바탕" w:hAnsi="함초롬바탕" w:eastAsia="함초롬바탕" w:hint="eastAsia"/>
                            <w:sz w:val="16"/>
                          </w:rPr>
                        </w:pPr>
                        <w:r>
                          <w:rPr>
                            <w:rFonts w:ascii="함초롬바탕" w:hAnsi="함초롬바탕" w:eastAsia="함초롬바탕" w:hint="eastAsia"/>
                            <w:spacing w:val="-10"/>
                            <w:sz w:val="16"/>
                          </w:rPr>
                          <w:t>전･월세보증금(</w:t>
                        </w:r>
                      </w:p>
                    </w:tc>
                    <w:tc>
                      <w:tcPr>
                        <w:tcW w:w="651" w:type="dxa"/>
                        <w:tcBorders>
                          <w:top w:val="single" w:sz="4" w:space="0" w:color="5B5B5B"/>
                          <w:left w:val="nil"/>
                          <w:bottom w:val="single" w:sz="4" w:space="0" w:color="5B5B5B"/>
                          <w:right w:val="nil"/>
                        </w:tcBorders>
                      </w:tcPr>
                      <w:p>
                        <w:pPr>
                          <w:pStyle w:val="TableParagraph"/>
                          <w:spacing w:line="149" w:lineRule="exact"/>
                          <w:ind w:right="32"/>
                          <w:jc w:val="right"/>
                          <w:rPr>
                            <w:rFonts w:ascii="함초롬바탕" w:eastAsia="함초롬바탕" w:hint="eastAsia"/>
                            <w:sz w:val="16"/>
                          </w:rPr>
                        </w:pPr>
                        <w:r>
                          <w:rPr>
                            <w:rFonts w:ascii="함초롬바탕" w:eastAsia="함초롬바탕" w:hint="eastAsia"/>
                            <w:w w:val="90"/>
                            <w:sz w:val="16"/>
                          </w:rPr>
                          <w:t>원)</w:t>
                        </w:r>
                      </w:p>
                    </w:tc>
                    <w:tc>
                      <w:tcPr>
                        <w:tcW w:w="2299" w:type="dxa"/>
                        <w:gridSpan w:val="6"/>
                        <w:tcBorders>
                          <w:top w:val="single" w:sz="4" w:space="0" w:color="5B5B5B"/>
                          <w:left w:val="nil"/>
                          <w:bottom w:val="single" w:sz="4" w:space="0" w:color="5B5B5B"/>
                          <w:right w:val="nil"/>
                        </w:tcBorders>
                      </w:tcPr>
                      <w:p>
                        <w:pPr>
                          <w:pStyle w:val="TableParagraph"/>
                          <w:numPr>
                            <w:ilvl w:val="0"/>
                            <w:numId w:val="289"/>
                          </w:numPr>
                          <w:tabs>
                            <w:tab w:pos="436" w:val="left" w:leader="none"/>
                            <w:tab w:pos="2130" w:val="left" w:leader="none"/>
                          </w:tabs>
                          <w:spacing w:line="149" w:lineRule="exact" w:before="0" w:after="0"/>
                          <w:ind w:left="435" w:right="-15" w:hanging="256"/>
                          <w:jc w:val="left"/>
                          <w:rPr>
                            <w:rFonts w:ascii="함초롬바탕" w:hAnsi="함초롬바탕" w:eastAsia="함초롬바탕" w:hint="eastAsia"/>
                            <w:sz w:val="16"/>
                          </w:rPr>
                        </w:pPr>
                        <w:r>
                          <w:rPr>
                            <w:rFonts w:ascii="함초롬바탕" w:hAnsi="함초롬바탕" w:eastAsia="함초롬바탕" w:hint="eastAsia"/>
                            <w:spacing w:val="-10"/>
                            <w:sz w:val="16"/>
                          </w:rPr>
                          <w:t>상가보증금</w:t>
                        </w:r>
                        <w:r>
                          <w:rPr>
                            <w:rFonts w:ascii="함초롬바탕" w:hAnsi="함초롬바탕" w:eastAsia="함초롬바탕" w:hint="eastAsia"/>
                            <w:spacing w:val="27"/>
                            <w:sz w:val="16"/>
                          </w:rPr>
                          <w:t> </w:t>
                        </w:r>
                        <w:r>
                          <w:rPr>
                            <w:rFonts w:ascii="함초롬바탕" w:hAnsi="함초롬바탕" w:eastAsia="함초롬바탕" w:hint="eastAsia"/>
                            <w:sz w:val="16"/>
                          </w:rPr>
                          <w:t>(</w:t>
                          <w:tab/>
                        </w:r>
                        <w:r>
                          <w:rPr>
                            <w:rFonts w:ascii="함초롬바탕" w:hAnsi="함초롬바탕" w:eastAsia="함초롬바탕" w:hint="eastAsia"/>
                            <w:spacing w:val="-13"/>
                            <w:w w:val="95"/>
                            <w:sz w:val="16"/>
                          </w:rPr>
                          <w:t>원)</w:t>
                        </w:r>
                      </w:p>
                    </w:tc>
                    <w:tc>
                      <w:tcPr>
                        <w:tcW w:w="133" w:type="dxa"/>
                        <w:tcBorders>
                          <w:top w:val="single" w:sz="4" w:space="0" w:color="5B5B5B"/>
                          <w:left w:val="nil"/>
                          <w:bottom w:val="single" w:sz="4" w:space="0" w:color="5B5B5B"/>
                          <w:right w:val="nil"/>
                        </w:tcBorders>
                      </w:tcPr>
                      <w:p>
                        <w:pPr>
                          <w:pStyle w:val="TableParagraph"/>
                          <w:rPr>
                            <w:rFonts w:ascii="Times New Roman"/>
                            <w:sz w:val="10"/>
                          </w:rPr>
                        </w:pPr>
                      </w:p>
                    </w:tc>
                    <w:tc>
                      <w:tcPr>
                        <w:tcW w:w="1090" w:type="dxa"/>
                        <w:tcBorders>
                          <w:top w:val="single" w:sz="4" w:space="0" w:color="5B5B5B"/>
                          <w:left w:val="nil"/>
                          <w:bottom w:val="single" w:sz="4" w:space="0" w:color="5B5B5B"/>
                          <w:right w:val="nil"/>
                        </w:tcBorders>
                      </w:tcPr>
                      <w:p>
                        <w:pPr>
                          <w:pStyle w:val="TableParagraph"/>
                          <w:numPr>
                            <w:ilvl w:val="0"/>
                            <w:numId w:val="290"/>
                          </w:numPr>
                          <w:tabs>
                            <w:tab w:pos="346" w:val="left" w:leader="none"/>
                          </w:tabs>
                          <w:spacing w:line="149" w:lineRule="exact" w:before="0" w:after="0"/>
                          <w:ind w:left="345" w:right="0" w:hanging="254"/>
                          <w:jc w:val="left"/>
                          <w:rPr>
                            <w:rFonts w:ascii="함초롬바탕" w:hAnsi="함초롬바탕" w:eastAsia="함초롬바탕" w:hint="eastAsia"/>
                            <w:sz w:val="16"/>
                          </w:rPr>
                        </w:pPr>
                        <w:r>
                          <w:rPr>
                            <w:rFonts w:ascii="함초롬바탕" w:hAnsi="함초롬바탕" w:eastAsia="함초롬바탕" w:hint="eastAsia"/>
                            <w:spacing w:val="-6"/>
                            <w:sz w:val="16"/>
                          </w:rPr>
                          <w:t>기타</w:t>
                        </w:r>
                        <w:r>
                          <w:rPr>
                            <w:rFonts w:ascii="함초롬바탕" w:hAnsi="함초롬바탕" w:eastAsia="함초롬바탕" w:hint="eastAsia"/>
                            <w:spacing w:val="1"/>
                            <w:sz w:val="16"/>
                          </w:rPr>
                          <w:t> </w:t>
                        </w:r>
                        <w:r>
                          <w:rPr>
                            <w:rFonts w:ascii="함초롬바탕" w:hAnsi="함초롬바탕" w:eastAsia="함초롬바탕" w:hint="eastAsia"/>
                            <w:sz w:val="16"/>
                          </w:rPr>
                          <w:t>(</w:t>
                        </w:r>
                      </w:p>
                    </w:tc>
                    <w:tc>
                      <w:tcPr>
                        <w:tcW w:w="606" w:type="dxa"/>
                        <w:tcBorders>
                          <w:top w:val="single" w:sz="4" w:space="0" w:color="5B5B5B"/>
                          <w:left w:val="nil"/>
                          <w:bottom w:val="single" w:sz="4" w:space="0" w:color="5B5B5B"/>
                        </w:tcBorders>
                      </w:tcPr>
                      <w:p>
                        <w:pPr>
                          <w:pStyle w:val="TableParagraph"/>
                          <w:spacing w:line="149" w:lineRule="exact"/>
                          <w:ind w:left="333"/>
                          <w:rPr>
                            <w:rFonts w:ascii="함초롬바탕" w:eastAsia="함초롬바탕" w:hint="eastAsia"/>
                            <w:sz w:val="16"/>
                          </w:rPr>
                        </w:pPr>
                        <w:r>
                          <w:rPr>
                            <w:rFonts w:ascii="함초롬바탕" w:eastAsia="함초롬바탕" w:hint="eastAsia"/>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433"/>
                          <w:rPr>
                            <w:rFonts w:ascii="함초롬바탕" w:eastAsia="함초롬바탕" w:hint="eastAsia"/>
                            <w:sz w:val="16"/>
                          </w:rPr>
                        </w:pPr>
                        <w:r>
                          <w:rPr>
                            <w:rFonts w:ascii="함초롬바탕" w:eastAsia="함초롬바탕" w:hint="eastAsia"/>
                            <w:sz w:val="16"/>
                          </w:rPr>
                          <w:t>금융재산</w:t>
                        </w:r>
                      </w:p>
                    </w:tc>
                    <w:tc>
                      <w:tcPr>
                        <w:tcW w:w="6249" w:type="dxa"/>
                        <w:gridSpan w:val="11"/>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384"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vMerge w:val="restart"/>
                        <w:tcBorders>
                          <w:top w:val="single" w:sz="4" w:space="0" w:color="5B5B5B"/>
                          <w:left w:val="single" w:sz="4" w:space="0" w:color="5B5B5B"/>
                          <w:bottom w:val="single" w:sz="4" w:space="0" w:color="5B5B5B"/>
                          <w:right w:val="single" w:sz="4" w:space="0" w:color="5B5B5B"/>
                        </w:tcBorders>
                      </w:tcPr>
                      <w:p>
                        <w:pPr>
                          <w:pStyle w:val="TableParagraph"/>
                          <w:rPr>
                            <w:rFonts w:ascii="Tahoma"/>
                            <w:sz w:val="16"/>
                          </w:rPr>
                        </w:pPr>
                      </w:p>
                      <w:p>
                        <w:pPr>
                          <w:pStyle w:val="TableParagraph"/>
                          <w:rPr>
                            <w:rFonts w:ascii="Tahoma"/>
                            <w:sz w:val="19"/>
                          </w:rPr>
                        </w:pPr>
                      </w:p>
                      <w:p>
                        <w:pPr>
                          <w:pStyle w:val="TableParagraph"/>
                          <w:ind w:left="23"/>
                          <w:jc w:val="center"/>
                          <w:rPr>
                            <w:rFonts w:ascii="함초롬바탕" w:eastAsia="함초롬바탕" w:hint="eastAsia"/>
                            <w:sz w:val="16"/>
                          </w:rPr>
                        </w:pPr>
                        <w:r>
                          <w:rPr>
                            <w:rFonts w:ascii="함초롬바탕" w:eastAsia="함초롬바탕" w:hint="eastAsia"/>
                            <w:sz w:val="16"/>
                          </w:rPr>
                          <w:t>동   산</w:t>
                        </w:r>
                      </w:p>
                    </w:tc>
                    <w:tc>
                      <w:tcPr>
                        <w:tcW w:w="1470" w:type="dxa"/>
                        <w:vMerge w:val="restart"/>
                        <w:tcBorders>
                          <w:top w:val="single" w:sz="4" w:space="0" w:color="5B5B5B"/>
                          <w:left w:val="single" w:sz="4" w:space="0" w:color="5B5B5B"/>
                          <w:bottom w:val="single" w:sz="4" w:space="0" w:color="5B5B5B"/>
                          <w:right w:val="nil"/>
                        </w:tcBorders>
                      </w:tcPr>
                      <w:p>
                        <w:pPr>
                          <w:pStyle w:val="TableParagraph"/>
                          <w:numPr>
                            <w:ilvl w:val="0"/>
                            <w:numId w:val="291"/>
                          </w:numPr>
                          <w:tabs>
                            <w:tab w:pos="296" w:val="left" w:leader="none"/>
                            <w:tab w:pos="829" w:val="left" w:leader="none"/>
                          </w:tabs>
                          <w:spacing w:line="212"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z w:val="16"/>
                          </w:rPr>
                          <w:t>소 </w:t>
                        </w:r>
                        <w:r>
                          <w:rPr>
                            <w:rFonts w:ascii="함초롬바탕" w:hAnsi="함초롬바탕" w:eastAsia="함초롬바탕" w:hint="eastAsia"/>
                            <w:spacing w:val="27"/>
                            <w:sz w:val="16"/>
                          </w:rPr>
                          <w:t> </w:t>
                        </w:r>
                        <w:r>
                          <w:rPr>
                            <w:rFonts w:ascii="함초롬바탕" w:hAnsi="함초롬바탕" w:eastAsia="함초롬바탕" w:hint="eastAsia"/>
                            <w:sz w:val="16"/>
                          </w:rPr>
                          <w:t>(</w:t>
                          <w:tab/>
                        </w:r>
                        <w:r>
                          <w:rPr>
                            <w:rFonts w:ascii="함초롬바탕" w:hAnsi="함초롬바탕" w:eastAsia="함초롬바탕" w:hint="eastAsia"/>
                            <w:spacing w:val="-8"/>
                            <w:sz w:val="16"/>
                          </w:rPr>
                          <w:t>마리,</w:t>
                        </w:r>
                      </w:p>
                      <w:p>
                        <w:pPr>
                          <w:pStyle w:val="TableParagraph"/>
                          <w:numPr>
                            <w:ilvl w:val="0"/>
                            <w:numId w:val="291"/>
                          </w:numPr>
                          <w:tabs>
                            <w:tab w:pos="296" w:val="left" w:leader="none"/>
                            <w:tab w:pos="818" w:val="left" w:leader="none"/>
                          </w:tabs>
                          <w:spacing w:line="176"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8"/>
                            <w:sz w:val="16"/>
                          </w:rPr>
                          <w:t>돼지(</w:t>
                          <w:tab/>
                          <w:t>마리,</w:t>
                        </w:r>
                      </w:p>
                      <w:p>
                        <w:pPr>
                          <w:pStyle w:val="TableParagraph"/>
                          <w:numPr>
                            <w:ilvl w:val="0"/>
                            <w:numId w:val="291"/>
                          </w:numPr>
                          <w:tabs>
                            <w:tab w:pos="296" w:val="left" w:leader="none"/>
                            <w:tab w:pos="1083" w:val="left" w:leader="none"/>
                          </w:tabs>
                          <w:spacing w:line="176"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10"/>
                            <w:sz w:val="16"/>
                          </w:rPr>
                          <w:t>기타가축(</w:t>
                          <w:tab/>
                        </w:r>
                        <w:r>
                          <w:rPr>
                            <w:rFonts w:ascii="함초롬바탕" w:hAnsi="함초롬바탕" w:eastAsia="함초롬바탕" w:hint="eastAsia"/>
                            <w:spacing w:val="-8"/>
                            <w:sz w:val="16"/>
                          </w:rPr>
                          <w:t>마리,</w:t>
                        </w:r>
                      </w:p>
                      <w:p>
                        <w:pPr>
                          <w:pStyle w:val="TableParagraph"/>
                          <w:numPr>
                            <w:ilvl w:val="0"/>
                            <w:numId w:val="291"/>
                          </w:numPr>
                          <w:tabs>
                            <w:tab w:pos="296" w:val="left" w:leader="none"/>
                          </w:tabs>
                          <w:spacing w:line="176"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8"/>
                            <w:sz w:val="16"/>
                          </w:rPr>
                          <w:t>종묘(</w:t>
                        </w:r>
                      </w:p>
                      <w:p>
                        <w:pPr>
                          <w:pStyle w:val="TableParagraph"/>
                          <w:numPr>
                            <w:ilvl w:val="0"/>
                            <w:numId w:val="291"/>
                          </w:numPr>
                          <w:tabs>
                            <w:tab w:pos="296" w:val="left" w:leader="none"/>
                          </w:tabs>
                          <w:spacing w:line="176"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9"/>
                            <w:sz w:val="16"/>
                          </w:rPr>
                          <w:t>기계･기구류(</w:t>
                        </w:r>
                      </w:p>
                      <w:p>
                        <w:pPr>
                          <w:pStyle w:val="TableParagraph"/>
                          <w:numPr>
                            <w:ilvl w:val="0"/>
                            <w:numId w:val="291"/>
                          </w:numPr>
                          <w:tabs>
                            <w:tab w:pos="296" w:val="left" w:leader="none"/>
                          </w:tabs>
                          <w:spacing w:line="214"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8"/>
                            <w:sz w:val="16"/>
                          </w:rPr>
                          <w:t>기타(</w:t>
                        </w:r>
                      </w:p>
                    </w:tc>
                    <w:tc>
                      <w:tcPr>
                        <w:tcW w:w="651" w:type="dxa"/>
                        <w:vMerge w:val="restart"/>
                        <w:tcBorders>
                          <w:top w:val="single" w:sz="4" w:space="0" w:color="5B5B5B"/>
                          <w:left w:val="nil"/>
                          <w:bottom w:val="single" w:sz="4" w:space="0" w:color="5B5B5B"/>
                          <w:right w:val="nil"/>
                        </w:tcBorders>
                      </w:tcPr>
                      <w:p>
                        <w:pPr>
                          <w:pStyle w:val="TableParagraph"/>
                          <w:spacing w:line="212" w:lineRule="exact"/>
                          <w:ind w:right="84"/>
                          <w:jc w:val="right"/>
                          <w:rPr>
                            <w:rFonts w:ascii="함초롬바탕" w:eastAsia="함초롬바탕" w:hint="eastAsia"/>
                            <w:sz w:val="16"/>
                          </w:rPr>
                        </w:pPr>
                        <w:r>
                          <w:rPr>
                            <w:rFonts w:ascii="함초롬바탕" w:eastAsia="함초롬바탕" w:hint="eastAsia"/>
                            <w:spacing w:val="-6"/>
                            <w:w w:val="90"/>
                            <w:sz w:val="16"/>
                          </w:rPr>
                          <w:t>원)</w:t>
                        </w:r>
                      </w:p>
                      <w:p>
                        <w:pPr>
                          <w:pStyle w:val="TableParagraph"/>
                          <w:spacing w:line="176" w:lineRule="exact"/>
                          <w:ind w:right="96"/>
                          <w:jc w:val="right"/>
                          <w:rPr>
                            <w:rFonts w:ascii="함초롬바탕" w:eastAsia="함초롬바탕" w:hint="eastAsia"/>
                            <w:sz w:val="16"/>
                          </w:rPr>
                        </w:pPr>
                        <w:r>
                          <w:rPr>
                            <w:rFonts w:ascii="함초롬바탕" w:eastAsia="함초롬바탕" w:hint="eastAsia"/>
                            <w:spacing w:val="-6"/>
                            <w:w w:val="90"/>
                            <w:sz w:val="16"/>
                          </w:rPr>
                          <w:t>원)</w:t>
                        </w:r>
                      </w:p>
                      <w:p>
                        <w:pPr>
                          <w:pStyle w:val="TableParagraph"/>
                          <w:spacing w:line="176" w:lineRule="exact"/>
                          <w:ind w:right="117"/>
                          <w:jc w:val="right"/>
                          <w:rPr>
                            <w:rFonts w:ascii="함초롬바탕" w:eastAsia="함초롬바탕" w:hint="eastAsia"/>
                            <w:sz w:val="16"/>
                          </w:rPr>
                        </w:pPr>
                        <w:r>
                          <w:rPr>
                            <w:rFonts w:ascii="함초롬바탕" w:eastAsia="함초롬바탕" w:hint="eastAsia"/>
                            <w:spacing w:val="-6"/>
                            <w:w w:val="90"/>
                            <w:sz w:val="16"/>
                          </w:rPr>
                          <w:t>원)</w:t>
                        </w:r>
                      </w:p>
                      <w:p>
                        <w:pPr>
                          <w:pStyle w:val="TableParagraph"/>
                          <w:spacing w:line="176" w:lineRule="exact"/>
                          <w:ind w:right="38"/>
                          <w:jc w:val="right"/>
                          <w:rPr>
                            <w:rFonts w:ascii="함초롬바탕" w:eastAsia="함초롬바탕" w:hint="eastAsia"/>
                            <w:sz w:val="16"/>
                          </w:rPr>
                        </w:pPr>
                        <w:r>
                          <w:rPr>
                            <w:rFonts w:ascii="함초롬바탕" w:eastAsia="함초롬바탕" w:hint="eastAsia"/>
                            <w:spacing w:val="-6"/>
                            <w:w w:val="90"/>
                            <w:sz w:val="16"/>
                          </w:rPr>
                          <w:t>원)</w:t>
                        </w:r>
                      </w:p>
                      <w:p>
                        <w:pPr>
                          <w:pStyle w:val="TableParagraph"/>
                          <w:spacing w:line="176" w:lineRule="exact"/>
                          <w:ind w:right="33"/>
                          <w:jc w:val="right"/>
                          <w:rPr>
                            <w:rFonts w:ascii="함초롬바탕" w:eastAsia="함초롬바탕" w:hint="eastAsia"/>
                            <w:sz w:val="16"/>
                          </w:rPr>
                        </w:pPr>
                        <w:r>
                          <w:rPr>
                            <w:rFonts w:ascii="함초롬바탕" w:eastAsia="함초롬바탕" w:hint="eastAsia"/>
                            <w:spacing w:val="-6"/>
                            <w:w w:val="90"/>
                            <w:sz w:val="16"/>
                          </w:rPr>
                          <w:t>원)</w:t>
                        </w:r>
                      </w:p>
                      <w:p>
                        <w:pPr>
                          <w:pStyle w:val="TableParagraph"/>
                          <w:spacing w:line="214" w:lineRule="exact"/>
                          <w:ind w:right="38"/>
                          <w:jc w:val="right"/>
                          <w:rPr>
                            <w:rFonts w:ascii="함초롬바탕" w:eastAsia="함초롬바탕" w:hint="eastAsia"/>
                            <w:sz w:val="16"/>
                          </w:rPr>
                        </w:pPr>
                        <w:r>
                          <w:rPr>
                            <w:rFonts w:ascii="함초롬바탕" w:eastAsia="함초롬바탕" w:hint="eastAsia"/>
                            <w:spacing w:val="-6"/>
                            <w:w w:val="90"/>
                            <w:sz w:val="16"/>
                          </w:rPr>
                          <w:t>원)</w:t>
                        </w:r>
                      </w:p>
                    </w:tc>
                    <w:tc>
                      <w:tcPr>
                        <w:tcW w:w="213" w:type="dxa"/>
                        <w:vMerge w:val="restart"/>
                        <w:tcBorders>
                          <w:top w:val="single" w:sz="4" w:space="0" w:color="5B5B5B"/>
                          <w:left w:val="nil"/>
                          <w:bottom w:val="single" w:sz="4" w:space="0" w:color="5B5B5B"/>
                          <w:right w:val="single" w:sz="4" w:space="0" w:color="5B5B5B"/>
                        </w:tcBorders>
                      </w:tcPr>
                      <w:p>
                        <w:pPr>
                          <w:pStyle w:val="TableParagraph"/>
                          <w:rPr>
                            <w:rFonts w:ascii="Times New Roman"/>
                            <w:sz w:val="14"/>
                          </w:rPr>
                        </w:pPr>
                      </w:p>
                    </w:tc>
                    <w:tc>
                      <w:tcPr>
                        <w:tcW w:w="1087" w:type="dxa"/>
                        <w:gridSpan w:val="3"/>
                        <w:tcBorders>
                          <w:top w:val="single" w:sz="4" w:space="0" w:color="5B5B5B"/>
                          <w:left w:val="single" w:sz="4" w:space="0" w:color="5B5B5B"/>
                          <w:bottom w:val="single" w:sz="4" w:space="0" w:color="5B5B5B"/>
                          <w:right w:val="single" w:sz="4" w:space="0" w:color="5B5B5B"/>
                        </w:tcBorders>
                      </w:tcPr>
                      <w:p>
                        <w:pPr>
                          <w:pStyle w:val="TableParagraph"/>
                          <w:spacing w:before="40"/>
                          <w:ind w:left="344"/>
                          <w:rPr>
                            <w:rFonts w:ascii="함초롬바탕" w:eastAsia="함초롬바탕" w:hint="eastAsia"/>
                            <w:sz w:val="16"/>
                          </w:rPr>
                        </w:pPr>
                        <w:r>
                          <w:rPr>
                            <w:rFonts w:ascii="함초롬바탕" w:eastAsia="함초롬바탕" w:hint="eastAsia"/>
                            <w:sz w:val="16"/>
                          </w:rPr>
                          <w:t>분양권</w:t>
                        </w:r>
                      </w:p>
                    </w:tc>
                    <w:tc>
                      <w:tcPr>
                        <w:tcW w:w="2828" w:type="dxa"/>
                        <w:gridSpan w:val="5"/>
                        <w:tcBorders>
                          <w:top w:val="single" w:sz="4" w:space="0" w:color="5B5B5B"/>
                          <w:left w:val="single" w:sz="4" w:space="0" w:color="5B5B5B"/>
                          <w:bottom w:val="single" w:sz="4" w:space="0" w:color="5B5B5B"/>
                        </w:tcBorders>
                      </w:tcPr>
                      <w:p>
                        <w:pPr>
                          <w:pStyle w:val="TableParagraph"/>
                          <w:spacing w:before="40"/>
                          <w:ind w:right="78"/>
                          <w:jc w:val="right"/>
                          <w:rPr>
                            <w:rFonts w:ascii="함초롬바탕" w:eastAsia="함초롬바탕" w:hint="eastAsia"/>
                            <w:sz w:val="16"/>
                          </w:rPr>
                        </w:pPr>
                        <w:r>
                          <w:rPr>
                            <w:rFonts w:ascii="함초롬바탕" w:eastAsia="함초롬바탕" w:hint="eastAsia"/>
                            <w:w w:val="92"/>
                            <w:sz w:val="16"/>
                          </w:rPr>
                          <w:t>원</w:t>
                        </w:r>
                      </w:p>
                    </w:tc>
                  </w:tr>
                  <w:tr>
                    <w:trPr>
                      <w:trHeight w:val="321"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vMerge/>
                        <w:tcBorders>
                          <w:top w:val="nil"/>
                          <w:left w:val="single" w:sz="4" w:space="0" w:color="5B5B5B"/>
                          <w:bottom w:val="single" w:sz="4" w:space="0" w:color="5B5B5B"/>
                          <w:right w:val="single" w:sz="4" w:space="0" w:color="5B5B5B"/>
                        </w:tcBorders>
                      </w:tcPr>
                      <w:p>
                        <w:pPr>
                          <w:rPr>
                            <w:sz w:val="2"/>
                            <w:szCs w:val="2"/>
                          </w:rPr>
                        </w:pPr>
                      </w:p>
                    </w:tc>
                    <w:tc>
                      <w:tcPr>
                        <w:tcW w:w="1470" w:type="dxa"/>
                        <w:vMerge/>
                        <w:tcBorders>
                          <w:top w:val="nil"/>
                          <w:left w:val="single" w:sz="4" w:space="0" w:color="5B5B5B"/>
                          <w:bottom w:val="single" w:sz="4" w:space="0" w:color="5B5B5B"/>
                          <w:right w:val="nil"/>
                        </w:tcBorders>
                      </w:tcPr>
                      <w:p>
                        <w:pPr>
                          <w:rPr>
                            <w:sz w:val="2"/>
                            <w:szCs w:val="2"/>
                          </w:rPr>
                        </w:pPr>
                      </w:p>
                    </w:tc>
                    <w:tc>
                      <w:tcPr>
                        <w:tcW w:w="651" w:type="dxa"/>
                        <w:vMerge/>
                        <w:tcBorders>
                          <w:top w:val="nil"/>
                          <w:left w:val="nil"/>
                          <w:bottom w:val="single" w:sz="4" w:space="0" w:color="5B5B5B"/>
                          <w:right w:val="nil"/>
                        </w:tcBorders>
                      </w:tcPr>
                      <w:p>
                        <w:pPr>
                          <w:rPr>
                            <w:sz w:val="2"/>
                            <w:szCs w:val="2"/>
                          </w:rPr>
                        </w:pPr>
                      </w:p>
                    </w:tc>
                    <w:tc>
                      <w:tcPr>
                        <w:tcW w:w="213" w:type="dxa"/>
                        <w:vMerge/>
                        <w:tcBorders>
                          <w:top w:val="nil"/>
                          <w:left w:val="nil"/>
                          <w:bottom w:val="single" w:sz="4" w:space="0" w:color="5B5B5B"/>
                          <w:right w:val="single" w:sz="4" w:space="0" w:color="5B5B5B"/>
                        </w:tcBorders>
                      </w:tcPr>
                      <w:p>
                        <w:pPr>
                          <w:rPr>
                            <w:sz w:val="2"/>
                            <w:szCs w:val="2"/>
                          </w:rPr>
                        </w:pPr>
                      </w:p>
                    </w:tc>
                    <w:tc>
                      <w:tcPr>
                        <w:tcW w:w="1087" w:type="dxa"/>
                        <w:gridSpan w:val="3"/>
                        <w:tcBorders>
                          <w:top w:val="single" w:sz="4" w:space="0" w:color="5B5B5B"/>
                          <w:left w:val="single" w:sz="4" w:space="0" w:color="5B5B5B"/>
                          <w:bottom w:val="single" w:sz="4" w:space="0" w:color="5B5B5B"/>
                          <w:right w:val="single" w:sz="4" w:space="0" w:color="5B5B5B"/>
                        </w:tcBorders>
                      </w:tcPr>
                      <w:p>
                        <w:pPr>
                          <w:pStyle w:val="TableParagraph"/>
                          <w:spacing w:before="8"/>
                          <w:ind w:left="109"/>
                          <w:rPr>
                            <w:rFonts w:ascii="함초롬바탕" w:eastAsia="함초롬바탕" w:hint="eastAsia"/>
                            <w:sz w:val="16"/>
                          </w:rPr>
                        </w:pPr>
                        <w:r>
                          <w:rPr>
                            <w:rFonts w:ascii="함초롬바탕" w:eastAsia="함초롬바탕" w:hint="eastAsia"/>
                            <w:spacing w:val="-8"/>
                            <w:sz w:val="16"/>
                          </w:rPr>
                          <w:t>조합원 입주권</w:t>
                        </w:r>
                      </w:p>
                    </w:tc>
                    <w:tc>
                      <w:tcPr>
                        <w:tcW w:w="2828" w:type="dxa"/>
                        <w:gridSpan w:val="5"/>
                        <w:tcBorders>
                          <w:top w:val="single" w:sz="4" w:space="0" w:color="5B5B5B"/>
                          <w:left w:val="single" w:sz="4" w:space="0" w:color="5B5B5B"/>
                          <w:bottom w:val="single" w:sz="4" w:space="0" w:color="5B5B5B"/>
                        </w:tcBorders>
                      </w:tcPr>
                      <w:p>
                        <w:pPr>
                          <w:pStyle w:val="TableParagraph"/>
                          <w:spacing w:before="8"/>
                          <w:ind w:right="78"/>
                          <w:jc w:val="right"/>
                          <w:rPr>
                            <w:rFonts w:ascii="함초롬바탕" w:eastAsia="함초롬바탕" w:hint="eastAsia"/>
                            <w:sz w:val="16"/>
                          </w:rPr>
                        </w:pPr>
                        <w:r>
                          <w:rPr>
                            <w:rFonts w:ascii="함초롬바탕" w:eastAsia="함초롬바탕" w:hint="eastAsia"/>
                            <w:w w:val="92"/>
                            <w:sz w:val="16"/>
                          </w:rPr>
                          <w:t>원</w:t>
                        </w:r>
                      </w:p>
                    </w:tc>
                  </w:tr>
                  <w:tr>
                    <w:trPr>
                      <w:trHeight w:val="424"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vMerge/>
                        <w:tcBorders>
                          <w:top w:val="nil"/>
                          <w:left w:val="single" w:sz="4" w:space="0" w:color="5B5B5B"/>
                          <w:bottom w:val="single" w:sz="4" w:space="0" w:color="5B5B5B"/>
                          <w:right w:val="single" w:sz="4" w:space="0" w:color="5B5B5B"/>
                        </w:tcBorders>
                      </w:tcPr>
                      <w:p>
                        <w:pPr>
                          <w:rPr>
                            <w:sz w:val="2"/>
                            <w:szCs w:val="2"/>
                          </w:rPr>
                        </w:pPr>
                      </w:p>
                    </w:tc>
                    <w:tc>
                      <w:tcPr>
                        <w:tcW w:w="1470" w:type="dxa"/>
                        <w:vMerge/>
                        <w:tcBorders>
                          <w:top w:val="nil"/>
                          <w:left w:val="single" w:sz="4" w:space="0" w:color="5B5B5B"/>
                          <w:bottom w:val="single" w:sz="4" w:space="0" w:color="5B5B5B"/>
                          <w:right w:val="nil"/>
                        </w:tcBorders>
                      </w:tcPr>
                      <w:p>
                        <w:pPr>
                          <w:rPr>
                            <w:sz w:val="2"/>
                            <w:szCs w:val="2"/>
                          </w:rPr>
                        </w:pPr>
                      </w:p>
                    </w:tc>
                    <w:tc>
                      <w:tcPr>
                        <w:tcW w:w="651" w:type="dxa"/>
                        <w:vMerge/>
                        <w:tcBorders>
                          <w:top w:val="nil"/>
                          <w:left w:val="nil"/>
                          <w:bottom w:val="single" w:sz="4" w:space="0" w:color="5B5B5B"/>
                          <w:right w:val="nil"/>
                        </w:tcBorders>
                      </w:tcPr>
                      <w:p>
                        <w:pPr>
                          <w:rPr>
                            <w:sz w:val="2"/>
                            <w:szCs w:val="2"/>
                          </w:rPr>
                        </w:pPr>
                      </w:p>
                    </w:tc>
                    <w:tc>
                      <w:tcPr>
                        <w:tcW w:w="213" w:type="dxa"/>
                        <w:vMerge/>
                        <w:tcBorders>
                          <w:top w:val="nil"/>
                          <w:left w:val="nil"/>
                          <w:bottom w:val="single" w:sz="4" w:space="0" w:color="5B5B5B"/>
                          <w:right w:val="single" w:sz="4" w:space="0" w:color="5B5B5B"/>
                        </w:tcBorders>
                      </w:tcPr>
                      <w:p>
                        <w:pPr>
                          <w:rPr>
                            <w:sz w:val="2"/>
                            <w:szCs w:val="2"/>
                          </w:rPr>
                        </w:pPr>
                      </w:p>
                    </w:tc>
                    <w:tc>
                      <w:tcPr>
                        <w:tcW w:w="1087" w:type="dxa"/>
                        <w:gridSpan w:val="3"/>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before="60"/>
                          <w:ind w:left="344"/>
                          <w:rPr>
                            <w:rFonts w:ascii="함초롬바탕" w:eastAsia="함초롬바탕" w:hint="eastAsia"/>
                            <w:sz w:val="16"/>
                          </w:rPr>
                        </w:pPr>
                        <w:r>
                          <w:rPr>
                            <w:rFonts w:ascii="함초롬바탕" w:eastAsia="함초롬바탕" w:hint="eastAsia"/>
                            <w:sz w:val="16"/>
                          </w:rPr>
                          <w:t>회원권</w:t>
                        </w:r>
                      </w:p>
                    </w:tc>
                    <w:tc>
                      <w:tcPr>
                        <w:tcW w:w="2828" w:type="dxa"/>
                        <w:gridSpan w:val="5"/>
                        <w:tcBorders>
                          <w:top w:val="single" w:sz="4" w:space="0" w:color="5B5B5B"/>
                          <w:left w:val="single" w:sz="4" w:space="0" w:color="5B5B5B"/>
                          <w:bottom w:val="single" w:sz="4" w:space="0" w:color="5B5B5B"/>
                        </w:tcBorders>
                      </w:tcPr>
                      <w:p>
                        <w:pPr>
                          <w:pStyle w:val="TableParagraph"/>
                          <w:spacing w:before="60"/>
                          <w:ind w:right="78"/>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single" w:sz="4" w:space="0" w:color="5B5B5B"/>
                          <w:left w:val="single" w:sz="4" w:space="0" w:color="5B5B5B"/>
                          <w:bottom w:val="nil"/>
                          <w:right w:val="single" w:sz="4" w:space="0" w:color="5B5B5B"/>
                        </w:tcBorders>
                      </w:tcPr>
                      <w:p>
                        <w:pPr>
                          <w:pStyle w:val="TableParagraph"/>
                          <w:rPr>
                            <w:rFonts w:ascii="Times New Roman"/>
                            <w:sz w:val="10"/>
                          </w:rPr>
                        </w:pPr>
                      </w:p>
                    </w:tc>
                    <w:tc>
                      <w:tcPr>
                        <w:tcW w:w="3421" w:type="dxa"/>
                        <w:gridSpan w:val="6"/>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81"/>
                          <w:rPr>
                            <w:rFonts w:ascii="함초롬바탕" w:eastAsia="함초롬바탕" w:hint="eastAsia"/>
                            <w:sz w:val="16"/>
                          </w:rPr>
                        </w:pPr>
                        <w:r>
                          <w:rPr>
                            <w:rFonts w:ascii="함초롬바탕" w:eastAsia="함초롬바탕" w:hint="eastAsia"/>
                            <w:sz w:val="16"/>
                          </w:rPr>
                          <w:t>소계 (A-(B+C+D))</w:t>
                        </w:r>
                      </w:p>
                    </w:tc>
                    <w:tc>
                      <w:tcPr>
                        <w:tcW w:w="2828" w:type="dxa"/>
                        <w:gridSpan w:val="5"/>
                        <w:tcBorders>
                          <w:top w:val="single" w:sz="4" w:space="0" w:color="5B5B5B"/>
                          <w:left w:val="single" w:sz="4" w:space="0" w:color="5B5B5B"/>
                          <w:bottom w:val="single" w:sz="4" w:space="0" w:color="5B5B5B"/>
                        </w:tcBorders>
                      </w:tcPr>
                      <w:p>
                        <w:pPr>
                          <w:pStyle w:val="TableParagraph"/>
                          <w:spacing w:line="149" w:lineRule="exact"/>
                          <w:ind w:right="78"/>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nil"/>
                          <w:left w:val="single" w:sz="4" w:space="0" w:color="5B5B5B"/>
                          <w:bottom w:val="nil"/>
                          <w:right w:val="single" w:sz="4" w:space="0" w:color="5B5B5B"/>
                        </w:tcBorders>
                      </w:tcPr>
                      <w:p>
                        <w:pPr>
                          <w:pStyle w:val="TableParagraph"/>
                          <w:rPr>
                            <w:rFonts w:ascii="Times New Roman"/>
                            <w:sz w:val="10"/>
                          </w:rPr>
                        </w:pPr>
                      </w:p>
                    </w:tc>
                    <w:tc>
                      <w:tcPr>
                        <w:tcW w:w="3421" w:type="dxa"/>
                        <w:gridSpan w:val="6"/>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81"/>
                          <w:rPr>
                            <w:rFonts w:ascii="함초롬바탕" w:eastAsia="함초롬바탕" w:hint="eastAsia"/>
                            <w:sz w:val="16"/>
                          </w:rPr>
                        </w:pPr>
                        <w:r>
                          <w:rPr>
                            <w:rFonts w:ascii="함초롬바탕" w:eastAsia="함초롬바탕" w:hint="eastAsia"/>
                            <w:spacing w:val="-3"/>
                            <w:sz w:val="16"/>
                          </w:rPr>
                          <w:t>(A)</w:t>
                        </w:r>
                        <w:r>
                          <w:rPr>
                            <w:rFonts w:ascii="함초롬바탕" w:eastAsia="함초롬바탕" w:hint="eastAsia"/>
                            <w:spacing w:val="-15"/>
                            <w:sz w:val="16"/>
                          </w:rPr>
                          <w:t> </w:t>
                        </w:r>
                        <w:r>
                          <w:rPr>
                            <w:rFonts w:ascii="함초롬바탕" w:eastAsia="함초롬바탕" w:hint="eastAsia"/>
                            <w:spacing w:val="-6"/>
                            <w:sz w:val="16"/>
                          </w:rPr>
                          <w:t>일정기간</w:t>
                        </w:r>
                        <w:r>
                          <w:rPr>
                            <w:rFonts w:ascii="함초롬바탕" w:eastAsia="함초롬바탕" w:hint="eastAsia"/>
                            <w:spacing w:val="-6"/>
                            <w:sz w:val="16"/>
                            <w:vertAlign w:val="superscript"/>
                          </w:rPr>
                          <w:t>3)</w:t>
                        </w:r>
                        <w:r>
                          <w:rPr>
                            <w:rFonts w:ascii="함초롬바탕" w:eastAsia="함초롬바탕" w:hint="eastAsia"/>
                            <w:spacing w:val="-14"/>
                            <w:sz w:val="16"/>
                            <w:vertAlign w:val="baseline"/>
                          </w:rPr>
                          <w:t> </w:t>
                        </w:r>
                        <w:r>
                          <w:rPr>
                            <w:rFonts w:ascii="함초롬바탕" w:eastAsia="함초롬바탕" w:hint="eastAsia"/>
                            <w:spacing w:val="-5"/>
                            <w:sz w:val="16"/>
                            <w:vertAlign w:val="baseline"/>
                          </w:rPr>
                          <w:t>이내에</w:t>
                        </w:r>
                        <w:r>
                          <w:rPr>
                            <w:rFonts w:ascii="함초롬바탕" w:eastAsia="함초롬바탕" w:hint="eastAsia"/>
                            <w:spacing w:val="-17"/>
                            <w:sz w:val="16"/>
                            <w:vertAlign w:val="baseline"/>
                          </w:rPr>
                          <w:t> </w:t>
                        </w:r>
                        <w:r>
                          <w:rPr>
                            <w:rFonts w:ascii="함초롬바탕" w:eastAsia="함초롬바탕" w:hint="eastAsia"/>
                            <w:spacing w:val="-6"/>
                            <w:sz w:val="16"/>
                            <w:vertAlign w:val="baseline"/>
                          </w:rPr>
                          <w:t>증여하거나</w:t>
                        </w:r>
                        <w:r>
                          <w:rPr>
                            <w:rFonts w:ascii="함초롬바탕" w:eastAsia="함초롬바탕" w:hint="eastAsia"/>
                            <w:spacing w:val="-16"/>
                            <w:sz w:val="16"/>
                            <w:vertAlign w:val="baseline"/>
                          </w:rPr>
                          <w:t> </w:t>
                        </w:r>
                        <w:r>
                          <w:rPr>
                            <w:rFonts w:ascii="함초롬바탕" w:eastAsia="함초롬바탕" w:hint="eastAsia"/>
                            <w:spacing w:val="-5"/>
                            <w:sz w:val="16"/>
                            <w:vertAlign w:val="baseline"/>
                          </w:rPr>
                          <w:t>처분한</w:t>
                        </w:r>
                        <w:r>
                          <w:rPr>
                            <w:rFonts w:ascii="함초롬바탕" w:eastAsia="함초롬바탕" w:hint="eastAsia"/>
                            <w:spacing w:val="-17"/>
                            <w:sz w:val="16"/>
                            <w:vertAlign w:val="baseline"/>
                          </w:rPr>
                          <w:t> </w:t>
                        </w:r>
                        <w:r>
                          <w:rPr>
                            <w:rFonts w:ascii="함초롬바탕" w:eastAsia="함초롬바탕" w:hint="eastAsia"/>
                            <w:spacing w:val="-7"/>
                            <w:sz w:val="16"/>
                            <w:vertAlign w:val="baseline"/>
                          </w:rPr>
                          <w:t>재산가액</w:t>
                        </w:r>
                      </w:p>
                    </w:tc>
                    <w:tc>
                      <w:tcPr>
                        <w:tcW w:w="2828" w:type="dxa"/>
                        <w:gridSpan w:val="5"/>
                        <w:tcBorders>
                          <w:top w:val="single" w:sz="4" w:space="0" w:color="5B5B5B"/>
                          <w:left w:val="single" w:sz="4" w:space="0" w:color="5B5B5B"/>
                          <w:bottom w:val="single" w:sz="4" w:space="0" w:color="5B5B5B"/>
                        </w:tcBorders>
                      </w:tcPr>
                      <w:p>
                        <w:pPr>
                          <w:pStyle w:val="TableParagraph"/>
                          <w:spacing w:line="149" w:lineRule="exact"/>
                          <w:ind w:right="78"/>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nil"/>
                          <w:left w:val="single" w:sz="4" w:space="0" w:color="5B5B5B"/>
                          <w:bottom w:val="nil"/>
                          <w:right w:val="single" w:sz="4" w:space="0" w:color="5B5B5B"/>
                        </w:tcBorders>
                      </w:tcPr>
                      <w:p>
                        <w:pPr>
                          <w:pStyle w:val="TableParagraph"/>
                          <w:spacing w:line="149" w:lineRule="exact"/>
                          <w:ind w:left="71"/>
                          <w:rPr>
                            <w:rFonts w:ascii="함초롬바탕" w:eastAsia="함초롬바탕" w:hint="eastAsia"/>
                            <w:sz w:val="16"/>
                          </w:rPr>
                        </w:pPr>
                        <w:r>
                          <w:rPr>
                            <w:rFonts w:ascii="함초롬바탕" w:eastAsia="함초롬바탕" w:hint="eastAsia"/>
                            <w:sz w:val="16"/>
                          </w:rPr>
                          <w:t>기타 산정되는 재산</w:t>
                        </w:r>
                      </w:p>
                    </w:tc>
                    <w:tc>
                      <w:tcPr>
                        <w:tcW w:w="3421" w:type="dxa"/>
                        <w:gridSpan w:val="6"/>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81"/>
                          <w:rPr>
                            <w:rFonts w:ascii="함초롬바탕" w:eastAsia="함초롬바탕" w:hint="eastAsia"/>
                            <w:sz w:val="16"/>
                          </w:rPr>
                        </w:pPr>
                        <w:r>
                          <w:rPr>
                            <w:rFonts w:ascii="함초롬바탕" w:eastAsia="함초롬바탕" w:hint="eastAsia"/>
                            <w:sz w:val="16"/>
                          </w:rPr>
                          <w:t>(B) 다른 재산의 구입금액</w:t>
                        </w:r>
                      </w:p>
                    </w:tc>
                    <w:tc>
                      <w:tcPr>
                        <w:tcW w:w="2828" w:type="dxa"/>
                        <w:gridSpan w:val="5"/>
                        <w:tcBorders>
                          <w:top w:val="single" w:sz="4" w:space="0" w:color="5B5B5B"/>
                          <w:left w:val="single" w:sz="4" w:space="0" w:color="5B5B5B"/>
                          <w:bottom w:val="single" w:sz="4" w:space="0" w:color="5B5B5B"/>
                        </w:tcBorders>
                      </w:tcPr>
                      <w:p>
                        <w:pPr>
                          <w:pStyle w:val="TableParagraph"/>
                          <w:spacing w:line="149" w:lineRule="exact"/>
                          <w:ind w:right="78"/>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nil"/>
                          <w:left w:val="single" w:sz="4" w:space="0" w:color="5B5B5B"/>
                          <w:bottom w:val="nil"/>
                          <w:right w:val="single" w:sz="4" w:space="0" w:color="5B5B5B"/>
                        </w:tcBorders>
                      </w:tcPr>
                      <w:p>
                        <w:pPr>
                          <w:pStyle w:val="TableParagraph"/>
                          <w:rPr>
                            <w:rFonts w:ascii="Times New Roman"/>
                            <w:sz w:val="10"/>
                          </w:rPr>
                        </w:pPr>
                      </w:p>
                    </w:tc>
                    <w:tc>
                      <w:tcPr>
                        <w:tcW w:w="3421" w:type="dxa"/>
                        <w:gridSpan w:val="6"/>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81"/>
                          <w:rPr>
                            <w:rFonts w:ascii="함초롬바탕" w:eastAsia="함초롬바탕" w:hint="eastAsia"/>
                            <w:sz w:val="16"/>
                          </w:rPr>
                        </w:pPr>
                        <w:r>
                          <w:rPr>
                            <w:rFonts w:ascii="함초롬바탕" w:eastAsia="함초롬바탕" w:hint="eastAsia"/>
                            <w:sz w:val="16"/>
                          </w:rPr>
                          <w:t>(C) 부채 상환액</w:t>
                        </w:r>
                      </w:p>
                    </w:tc>
                    <w:tc>
                      <w:tcPr>
                        <w:tcW w:w="2828" w:type="dxa"/>
                        <w:gridSpan w:val="5"/>
                        <w:tcBorders>
                          <w:top w:val="single" w:sz="4" w:space="0" w:color="5B5B5B"/>
                          <w:left w:val="single" w:sz="4" w:space="0" w:color="5B5B5B"/>
                          <w:bottom w:val="single" w:sz="4" w:space="0" w:color="5B5B5B"/>
                        </w:tcBorders>
                      </w:tcPr>
                      <w:p>
                        <w:pPr>
                          <w:pStyle w:val="TableParagraph"/>
                          <w:spacing w:line="149" w:lineRule="exact"/>
                          <w:ind w:right="78"/>
                          <w:jc w:val="right"/>
                          <w:rPr>
                            <w:rFonts w:ascii="함초롬바탕" w:eastAsia="함초롬바탕" w:hint="eastAsia"/>
                            <w:sz w:val="16"/>
                          </w:rPr>
                        </w:pPr>
                        <w:r>
                          <w:rPr>
                            <w:rFonts w:ascii="함초롬바탕" w:eastAsia="함초롬바탕" w:hint="eastAsia"/>
                            <w:w w:val="92"/>
                            <w:sz w:val="16"/>
                          </w:rPr>
                          <w:t>원</w:t>
                        </w:r>
                      </w:p>
                    </w:tc>
                  </w:tr>
                  <w:tr>
                    <w:trPr>
                      <w:trHeight w:val="167"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nil"/>
                          <w:left w:val="single" w:sz="4" w:space="0" w:color="5B5B5B"/>
                          <w:bottom w:val="single" w:sz="4" w:space="0" w:color="5B5B5B"/>
                          <w:right w:val="single" w:sz="4" w:space="0" w:color="5B5B5B"/>
                        </w:tcBorders>
                      </w:tcPr>
                      <w:p>
                        <w:pPr>
                          <w:pStyle w:val="TableParagraph"/>
                          <w:rPr>
                            <w:rFonts w:ascii="Times New Roman"/>
                            <w:sz w:val="10"/>
                          </w:rPr>
                        </w:pPr>
                      </w:p>
                    </w:tc>
                    <w:tc>
                      <w:tcPr>
                        <w:tcW w:w="3421" w:type="dxa"/>
                        <w:gridSpan w:val="6"/>
                        <w:tcBorders>
                          <w:top w:val="single" w:sz="4" w:space="0" w:color="5B5B5B"/>
                          <w:left w:val="single" w:sz="4" w:space="0" w:color="5B5B5B"/>
                          <w:bottom w:val="single" w:sz="4" w:space="0" w:color="5B5B5B"/>
                          <w:right w:val="single" w:sz="4" w:space="0" w:color="5B5B5B"/>
                        </w:tcBorders>
                      </w:tcPr>
                      <w:p>
                        <w:pPr>
                          <w:pStyle w:val="TableParagraph"/>
                          <w:spacing w:line="148" w:lineRule="exact"/>
                          <w:ind w:left="81"/>
                          <w:rPr>
                            <w:rFonts w:ascii="함초롬바탕" w:eastAsia="함초롬바탕" w:hint="eastAsia"/>
                            <w:sz w:val="16"/>
                          </w:rPr>
                        </w:pPr>
                        <w:r>
                          <w:rPr>
                            <w:rFonts w:ascii="함초롬바탕" w:eastAsia="함초롬바탕" w:hint="eastAsia"/>
                            <w:sz w:val="16"/>
                          </w:rPr>
                          <w:t>(D) 의료비 등 개별가구원이 소비한 금액</w:t>
                        </w:r>
                      </w:p>
                    </w:tc>
                    <w:tc>
                      <w:tcPr>
                        <w:tcW w:w="2828" w:type="dxa"/>
                        <w:gridSpan w:val="5"/>
                        <w:tcBorders>
                          <w:top w:val="single" w:sz="4" w:space="0" w:color="5B5B5B"/>
                          <w:left w:val="single" w:sz="4" w:space="0" w:color="5B5B5B"/>
                          <w:bottom w:val="single" w:sz="4" w:space="0" w:color="5B5B5B"/>
                        </w:tcBorders>
                      </w:tcPr>
                      <w:p>
                        <w:pPr>
                          <w:pStyle w:val="TableParagraph"/>
                          <w:spacing w:line="148" w:lineRule="exact"/>
                          <w:ind w:right="78"/>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val="restart"/>
                        <w:tcBorders>
                          <w:top w:val="single" w:sz="4" w:space="0" w:color="5B5B5B"/>
                          <w:bottom w:val="single" w:sz="4" w:space="0" w:color="5B5B5B"/>
                          <w:right w:val="single" w:sz="4" w:space="0" w:color="5B5B5B"/>
                        </w:tcBorders>
                      </w:tcPr>
                      <w:p>
                        <w:pPr>
                          <w:pStyle w:val="TableParagraph"/>
                          <w:spacing w:line="252" w:lineRule="exact"/>
                          <w:ind w:left="69"/>
                          <w:rPr>
                            <w:rFonts w:ascii="함초롬바탕" w:eastAsia="함초롬바탕" w:hint="eastAsia"/>
                            <w:sz w:val="16"/>
                          </w:rPr>
                        </w:pPr>
                        <w:r>
                          <w:rPr>
                            <w:rFonts w:ascii="함초롬바탕" w:eastAsia="함초롬바탕" w:hint="eastAsia"/>
                            <w:w w:val="92"/>
                            <w:sz w:val="16"/>
                          </w:rPr>
                          <w:t>부</w:t>
                        </w:r>
                      </w:p>
                      <w:p>
                        <w:pPr>
                          <w:pStyle w:val="TableParagraph"/>
                          <w:spacing w:line="254" w:lineRule="exact"/>
                          <w:ind w:left="69"/>
                          <w:rPr>
                            <w:rFonts w:ascii="함초롬바탕" w:eastAsia="함초롬바탕" w:hint="eastAsia"/>
                            <w:sz w:val="16"/>
                          </w:rPr>
                        </w:pPr>
                        <w:r>
                          <w:rPr>
                            <w:rFonts w:ascii="함초롬바탕" w:eastAsia="함초롬바탕" w:hint="eastAsia"/>
                            <w:w w:val="92"/>
                            <w:sz w:val="16"/>
                          </w:rPr>
                          <w:t>채</w:t>
                        </w:r>
                      </w:p>
                    </w:tc>
                    <w:tc>
                      <w:tcPr>
                        <w:tcW w:w="1425" w:type="dxa"/>
                        <w:gridSpan w:val="2"/>
                        <w:tcBorders>
                          <w:top w:val="single" w:sz="4" w:space="0" w:color="5B5B5B"/>
                          <w:left w:val="single" w:sz="4" w:space="0" w:color="5B5B5B"/>
                          <w:bottom w:val="single" w:sz="4" w:space="0" w:color="5B5B5B"/>
                          <w:right w:val="single" w:sz="4" w:space="0" w:color="5B5B5B"/>
                        </w:tcBorders>
                        <w:shd w:val="clear" w:color="auto" w:fill="D5D5D5"/>
                      </w:tcPr>
                      <w:p>
                        <w:pPr>
                          <w:pStyle w:val="TableParagraph"/>
                          <w:spacing w:line="149" w:lineRule="exact"/>
                          <w:ind w:left="181"/>
                          <w:rPr>
                            <w:rFonts w:ascii="함초롬바탕" w:eastAsia="함초롬바탕" w:hint="eastAsia"/>
                            <w:sz w:val="16"/>
                          </w:rPr>
                        </w:pPr>
                        <w:r>
                          <w:rPr>
                            <w:rFonts w:ascii="함초롬바탕" w:eastAsia="함초롬바탕" w:hint="eastAsia"/>
                            <w:sz w:val="16"/>
                          </w:rPr>
                          <w:t>금융기관 대출금</w:t>
                        </w:r>
                      </w:p>
                    </w:tc>
                    <w:tc>
                      <w:tcPr>
                        <w:tcW w:w="2613"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right="81"/>
                          <w:jc w:val="right"/>
                          <w:rPr>
                            <w:rFonts w:ascii="함초롬바탕" w:eastAsia="함초롬바탕" w:hint="eastAsia"/>
                            <w:sz w:val="16"/>
                          </w:rPr>
                        </w:pPr>
                        <w:r>
                          <w:rPr>
                            <w:rFonts w:ascii="함초롬바탕" w:eastAsia="함초롬바탕" w:hint="eastAsia"/>
                            <w:w w:val="92"/>
                            <w:sz w:val="16"/>
                          </w:rPr>
                          <w:t>원</w:t>
                        </w:r>
                      </w:p>
                    </w:tc>
                    <w:tc>
                      <w:tcPr>
                        <w:tcW w:w="1807" w:type="dxa"/>
                        <w:gridSpan w:val="4"/>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166"/>
                          <w:rPr>
                            <w:rFonts w:ascii="함초롬바탕" w:eastAsia="함초롬바탕" w:hint="eastAsia"/>
                            <w:sz w:val="16"/>
                          </w:rPr>
                        </w:pPr>
                        <w:r>
                          <w:rPr>
                            <w:rFonts w:ascii="함초롬바탕" w:eastAsia="함초롬바탕" w:hint="eastAsia"/>
                            <w:spacing w:val="-10"/>
                            <w:sz w:val="16"/>
                          </w:rPr>
                          <w:t>금융기관외 </w:t>
                        </w:r>
                        <w:r>
                          <w:rPr>
                            <w:rFonts w:ascii="함초롬바탕" w:eastAsia="함초롬바탕" w:hint="eastAsia"/>
                            <w:spacing w:val="-6"/>
                            <w:sz w:val="16"/>
                          </w:rPr>
                          <w:t>기관 </w:t>
                        </w:r>
                        <w:r>
                          <w:rPr>
                            <w:rFonts w:ascii="함초롬바탕" w:eastAsia="함초롬바탕" w:hint="eastAsia"/>
                            <w:spacing w:val="-11"/>
                            <w:sz w:val="16"/>
                          </w:rPr>
                          <w:t>대출금</w:t>
                        </w:r>
                      </w:p>
                    </w:tc>
                    <w:tc>
                      <w:tcPr>
                        <w:tcW w:w="1829" w:type="dxa"/>
                        <w:gridSpan w:val="3"/>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362"/>
                          <w:rPr>
                            <w:rFonts w:ascii="함초롬바탕" w:eastAsia="함초롬바탕" w:hint="eastAsia"/>
                            <w:sz w:val="16"/>
                          </w:rPr>
                        </w:pPr>
                        <w:r>
                          <w:rPr>
                            <w:rFonts w:ascii="함초롬바탕" w:eastAsia="함초롬바탕" w:hint="eastAsia"/>
                            <w:sz w:val="16"/>
                          </w:rPr>
                          <w:t>임대보증금</w:t>
                        </w:r>
                      </w:p>
                    </w:tc>
                    <w:tc>
                      <w:tcPr>
                        <w:tcW w:w="6249" w:type="dxa"/>
                        <w:gridSpan w:val="11"/>
                        <w:tcBorders>
                          <w:top w:val="single" w:sz="4" w:space="0" w:color="5B5B5B"/>
                          <w:left w:val="single" w:sz="4" w:space="0" w:color="5B5B5B"/>
                          <w:bottom w:val="single" w:sz="4" w:space="0" w:color="5B5B5B"/>
                        </w:tcBorders>
                      </w:tcPr>
                      <w:p>
                        <w:pPr>
                          <w:pStyle w:val="TableParagraph"/>
                          <w:spacing w:line="149" w:lineRule="exact"/>
                          <w:ind w:right="77"/>
                          <w:jc w:val="right"/>
                          <w:rPr>
                            <w:rFonts w:ascii="함초롬바탕" w:eastAsia="함초롬바탕" w:hint="eastAsia"/>
                            <w:sz w:val="16"/>
                          </w:rPr>
                        </w:pPr>
                        <w:r>
                          <w:rPr>
                            <w:rFonts w:ascii="함초롬바탕" w:eastAsia="함초롬바탕" w:hint="eastAsia"/>
                            <w:w w:val="92"/>
                            <w:sz w:val="16"/>
                          </w:rPr>
                          <w:t>원</w:t>
                        </w:r>
                      </w:p>
                    </w:tc>
                  </w:tr>
                  <w:tr>
                    <w:trPr>
                      <w:trHeight w:val="168" w:hRule="atLeast"/>
                    </w:trPr>
                    <w:tc>
                      <w:tcPr>
                        <w:tcW w:w="277" w:type="dxa"/>
                        <w:vMerge/>
                        <w:tcBorders>
                          <w:top w:val="nil"/>
                          <w:bottom w:val="single" w:sz="4" w:space="0" w:color="5B5B5B"/>
                          <w:right w:val="single" w:sz="4" w:space="0" w:color="5B5B5B"/>
                        </w:tcBorders>
                      </w:tcPr>
                      <w:p>
                        <w:pPr>
                          <w:rPr>
                            <w:sz w:val="2"/>
                            <w:szCs w:val="2"/>
                          </w:rPr>
                        </w:pPr>
                      </w:p>
                    </w:tc>
                    <w:tc>
                      <w:tcPr>
                        <w:tcW w:w="1425" w:type="dxa"/>
                        <w:gridSpan w:val="2"/>
                        <w:tcBorders>
                          <w:top w:val="single" w:sz="4" w:space="0" w:color="5B5B5B"/>
                          <w:left w:val="single" w:sz="4" w:space="0" w:color="5B5B5B"/>
                          <w:bottom w:val="single" w:sz="4" w:space="0" w:color="5B5B5B"/>
                          <w:right w:val="single" w:sz="4" w:space="0" w:color="5B5B5B"/>
                        </w:tcBorders>
                      </w:tcPr>
                      <w:p>
                        <w:pPr>
                          <w:pStyle w:val="TableParagraph"/>
                          <w:spacing w:line="149" w:lineRule="exact"/>
                          <w:ind w:left="324"/>
                          <w:rPr>
                            <w:rFonts w:ascii="함초롬바탕" w:eastAsia="함초롬바탕" w:hint="eastAsia"/>
                            <w:sz w:val="16"/>
                          </w:rPr>
                        </w:pPr>
                        <w:r>
                          <w:rPr>
                            <w:rFonts w:ascii="함초롬바탕" w:eastAsia="함초롬바탕" w:hint="eastAsia"/>
                            <w:sz w:val="16"/>
                          </w:rPr>
                          <w:t>개인간 부채</w:t>
                        </w:r>
                      </w:p>
                    </w:tc>
                    <w:tc>
                      <w:tcPr>
                        <w:tcW w:w="6249" w:type="dxa"/>
                        <w:gridSpan w:val="11"/>
                        <w:tcBorders>
                          <w:top w:val="single" w:sz="4" w:space="0" w:color="5B5B5B"/>
                          <w:left w:val="single" w:sz="4" w:space="0" w:color="5B5B5B"/>
                          <w:bottom w:val="single" w:sz="4" w:space="0" w:color="5B5B5B"/>
                        </w:tcBorders>
                      </w:tcPr>
                      <w:p>
                        <w:pPr>
                          <w:pStyle w:val="TableParagraph"/>
                          <w:numPr>
                            <w:ilvl w:val="0"/>
                            <w:numId w:val="292"/>
                          </w:numPr>
                          <w:tabs>
                            <w:tab w:pos="296" w:val="left" w:leader="none"/>
                            <w:tab w:pos="2801" w:val="left" w:leader="none"/>
                            <w:tab w:pos="5973" w:val="left" w:leader="none"/>
                          </w:tabs>
                          <w:spacing w:line="149"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10"/>
                            <w:sz w:val="16"/>
                          </w:rPr>
                          <w:t>판결문･화해･조정조서에</w:t>
                        </w:r>
                        <w:r>
                          <w:rPr>
                            <w:rFonts w:ascii="함초롬바탕" w:hAnsi="함초롬바탕" w:eastAsia="함초롬바탕" w:hint="eastAsia"/>
                            <w:spacing w:val="-24"/>
                            <w:sz w:val="16"/>
                          </w:rPr>
                          <w:t> </w:t>
                        </w:r>
                        <w:r>
                          <w:rPr>
                            <w:rFonts w:ascii="함초롬바탕" w:hAnsi="함초롬바탕" w:eastAsia="함초롬바탕" w:hint="eastAsia"/>
                            <w:spacing w:val="-6"/>
                            <w:sz w:val="16"/>
                          </w:rPr>
                          <w:t>의한</w:t>
                        </w:r>
                        <w:r>
                          <w:rPr>
                            <w:rFonts w:ascii="함초롬바탕" w:hAnsi="함초롬바탕" w:eastAsia="함초롬바탕" w:hint="eastAsia"/>
                            <w:spacing w:val="-23"/>
                            <w:sz w:val="16"/>
                          </w:rPr>
                          <w:t> </w:t>
                        </w:r>
                        <w:r>
                          <w:rPr>
                            <w:rFonts w:ascii="함초롬바탕" w:hAnsi="함초롬바탕" w:eastAsia="함초롬바탕" w:hint="eastAsia"/>
                            <w:spacing w:val="-6"/>
                            <w:sz w:val="16"/>
                          </w:rPr>
                          <w:t>사채</w:t>
                          <w:tab/>
                        </w:r>
                        <w:r>
                          <w:rPr>
                            <w:rFonts w:ascii="함초롬바탕" w:hAnsi="함초롬바탕" w:eastAsia="함초롬바탕" w:hint="eastAsia"/>
                            <w:sz w:val="16"/>
                          </w:rPr>
                          <w:t>(</w:t>
                          <w:tab/>
                        </w:r>
                        <w:r>
                          <w:rPr>
                            <w:rFonts w:ascii="함초롬바탕" w:hAnsi="함초롬바탕" w:eastAsia="함초롬바탕" w:hint="eastAsia"/>
                            <w:spacing w:val="-6"/>
                            <w:sz w:val="16"/>
                          </w:rPr>
                          <w:t>원)</w:t>
                        </w:r>
                      </w:p>
                    </w:tc>
                  </w:tr>
                  <w:tr>
                    <w:trPr>
                      <w:trHeight w:val="864" w:hRule="atLeast"/>
                    </w:trPr>
                    <w:tc>
                      <w:tcPr>
                        <w:tcW w:w="1702" w:type="dxa"/>
                        <w:gridSpan w:val="3"/>
                        <w:tcBorders>
                          <w:top w:val="single" w:sz="4" w:space="0" w:color="5B5B5B"/>
                          <w:bottom w:val="single" w:sz="4" w:space="0" w:color="5B5B5B"/>
                          <w:right w:val="single" w:sz="4" w:space="0" w:color="5B5B5B"/>
                        </w:tcBorders>
                      </w:tcPr>
                      <w:p>
                        <w:pPr>
                          <w:pStyle w:val="TableParagraph"/>
                          <w:spacing w:before="2"/>
                          <w:rPr>
                            <w:rFonts w:ascii="Tahoma"/>
                            <w:sz w:val="14"/>
                          </w:rPr>
                        </w:pPr>
                      </w:p>
                      <w:p>
                        <w:pPr>
                          <w:pStyle w:val="TableParagraph"/>
                          <w:spacing w:line="218" w:lineRule="auto"/>
                          <w:ind w:left="520" w:right="503" w:firstLine="42"/>
                          <w:rPr>
                            <w:rFonts w:ascii="함초롬바탕" w:eastAsia="함초롬바탕" w:hint="eastAsia"/>
                            <w:sz w:val="16"/>
                          </w:rPr>
                        </w:pPr>
                        <w:r>
                          <w:rPr>
                            <w:rFonts w:ascii="함초롬바탕" w:eastAsia="함초롬바탕" w:hint="eastAsia"/>
                            <w:w w:val="95"/>
                            <w:sz w:val="16"/>
                          </w:rPr>
                          <w:t>가구특성 </w:t>
                        </w:r>
                        <w:r>
                          <w:rPr>
                            <w:rFonts w:ascii="함초롬바탕" w:eastAsia="함초롬바탕" w:hint="eastAsia"/>
                            <w:w w:val="90"/>
                            <w:sz w:val="16"/>
                          </w:rPr>
                          <w:t>지출비용</w:t>
                        </w:r>
                        <w:r>
                          <w:rPr>
                            <w:rFonts w:ascii="함초롬바탕" w:eastAsia="함초롬바탕" w:hint="eastAsia"/>
                            <w:w w:val="90"/>
                            <w:sz w:val="16"/>
                            <w:vertAlign w:val="superscript"/>
                          </w:rPr>
                          <w:t>4)</w:t>
                        </w:r>
                      </w:p>
                    </w:tc>
                    <w:tc>
                      <w:tcPr>
                        <w:tcW w:w="6249" w:type="dxa"/>
                        <w:gridSpan w:val="11"/>
                        <w:tcBorders>
                          <w:top w:val="single" w:sz="4" w:space="0" w:color="5B5B5B"/>
                          <w:left w:val="single" w:sz="4" w:space="0" w:color="5B5B5B"/>
                          <w:bottom w:val="single" w:sz="4" w:space="0" w:color="5B5B5B"/>
                        </w:tcBorders>
                      </w:tcPr>
                      <w:p>
                        <w:pPr>
                          <w:pStyle w:val="TableParagraph"/>
                          <w:numPr>
                            <w:ilvl w:val="0"/>
                            <w:numId w:val="293"/>
                          </w:numPr>
                          <w:tabs>
                            <w:tab w:pos="296" w:val="left" w:leader="none"/>
                            <w:tab w:pos="5973" w:val="left" w:leader="none"/>
                          </w:tabs>
                          <w:spacing w:line="213"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7"/>
                            <w:sz w:val="16"/>
                          </w:rPr>
                          <w:t>3개월 </w:t>
                        </w:r>
                        <w:r>
                          <w:rPr>
                            <w:rFonts w:ascii="함초롬바탕" w:hAnsi="함초롬바탕" w:eastAsia="함초롬바탕" w:hint="eastAsia"/>
                            <w:spacing w:val="-6"/>
                            <w:sz w:val="16"/>
                          </w:rPr>
                          <w:t>이상 </w:t>
                        </w:r>
                        <w:r>
                          <w:rPr>
                            <w:rFonts w:ascii="함초롬바탕" w:hAnsi="함초롬바탕" w:eastAsia="함초롬바탕" w:hint="eastAsia"/>
                            <w:spacing w:val="-10"/>
                            <w:sz w:val="16"/>
                          </w:rPr>
                          <w:t>지속적으로 </w:t>
                        </w:r>
                        <w:r>
                          <w:rPr>
                            <w:rFonts w:ascii="함초롬바탕" w:hAnsi="함초롬바탕" w:eastAsia="함초롬바탕" w:hint="eastAsia"/>
                            <w:spacing w:val="-8"/>
                            <w:sz w:val="16"/>
                          </w:rPr>
                          <w:t>지출한 월평균</w:t>
                        </w:r>
                        <w:r>
                          <w:rPr>
                            <w:rFonts w:ascii="함초롬바탕" w:hAnsi="함초롬바탕" w:eastAsia="함초롬바탕" w:hint="eastAsia"/>
                            <w:spacing w:val="-29"/>
                            <w:sz w:val="16"/>
                          </w:rPr>
                          <w:t> </w:t>
                        </w:r>
                        <w:r>
                          <w:rPr>
                            <w:rFonts w:ascii="함초롬바탕" w:hAnsi="함초롬바탕" w:eastAsia="함초롬바탕" w:hint="eastAsia"/>
                            <w:spacing w:val="-8"/>
                            <w:sz w:val="16"/>
                          </w:rPr>
                          <w:t>의료비</w:t>
                        </w:r>
                        <w:r>
                          <w:rPr>
                            <w:rFonts w:ascii="함초롬바탕" w:hAnsi="함초롬바탕" w:eastAsia="함초롬바탕" w:hint="eastAsia"/>
                            <w:spacing w:val="-12"/>
                            <w:sz w:val="16"/>
                          </w:rPr>
                          <w:t> </w:t>
                        </w:r>
                        <w:r>
                          <w:rPr>
                            <w:rFonts w:ascii="함초롬바탕" w:hAnsi="함초롬바탕" w:eastAsia="함초롬바탕" w:hint="eastAsia"/>
                            <w:sz w:val="16"/>
                          </w:rPr>
                          <w:t>(</w:t>
                          <w:tab/>
                        </w:r>
                        <w:r>
                          <w:rPr>
                            <w:rFonts w:ascii="함초롬바탕" w:hAnsi="함초롬바탕" w:eastAsia="함초롬바탕" w:hint="eastAsia"/>
                            <w:spacing w:val="-6"/>
                            <w:sz w:val="16"/>
                          </w:rPr>
                          <w:t>원)</w:t>
                        </w:r>
                      </w:p>
                      <w:p>
                        <w:pPr>
                          <w:pStyle w:val="TableParagraph"/>
                          <w:numPr>
                            <w:ilvl w:val="0"/>
                            <w:numId w:val="293"/>
                          </w:numPr>
                          <w:tabs>
                            <w:tab w:pos="288" w:val="left" w:leader="none"/>
                            <w:tab w:pos="5979" w:val="left" w:leader="none"/>
                          </w:tabs>
                          <w:spacing w:line="208" w:lineRule="exact" w:before="0" w:after="0"/>
                          <w:ind w:left="287" w:right="0" w:hanging="209"/>
                          <w:jc w:val="left"/>
                          <w:rPr>
                            <w:rFonts w:ascii="함초롬바탕" w:hAnsi="함초롬바탕" w:eastAsia="함초롬바탕" w:hint="eastAsia"/>
                            <w:sz w:val="16"/>
                          </w:rPr>
                        </w:pPr>
                        <w:r>
                          <w:rPr>
                            <w:rFonts w:ascii="함초롬바탕" w:hAnsi="함초롬바탕" w:eastAsia="함초롬바탕" w:hint="eastAsia"/>
                            <w:spacing w:val="-14"/>
                            <w:w w:val="95"/>
                            <w:sz w:val="16"/>
                          </w:rPr>
                          <w:t>｢자동차손해배상  </w:t>
                        </w:r>
                        <w:r>
                          <w:rPr>
                            <w:rFonts w:ascii="함초롬바탕" w:hAnsi="함초롬바탕" w:eastAsia="함초롬바탕" w:hint="eastAsia"/>
                            <w:spacing w:val="-12"/>
                            <w:w w:val="95"/>
                            <w:sz w:val="16"/>
                          </w:rPr>
                          <w:t>보장법｣에 </w:t>
                        </w:r>
                        <w:r>
                          <w:rPr>
                            <w:rFonts w:ascii="함초롬바탕" w:hAnsi="함초롬바탕" w:eastAsia="함초롬바탕" w:hint="eastAsia"/>
                            <w:spacing w:val="-9"/>
                            <w:w w:val="95"/>
                            <w:sz w:val="16"/>
                          </w:rPr>
                          <w:t>따라 </w:t>
                        </w:r>
                        <w:r>
                          <w:rPr>
                            <w:rFonts w:ascii="함초롬바탕" w:hAnsi="함초롬바탕" w:eastAsia="함초롬바탕" w:hint="eastAsia"/>
                            <w:spacing w:val="-8"/>
                            <w:w w:val="95"/>
                            <w:sz w:val="16"/>
                          </w:rPr>
                          <w:t>받은</w:t>
                        </w:r>
                        <w:r>
                          <w:rPr>
                            <w:rFonts w:ascii="함초롬바탕" w:hAnsi="함초롬바탕" w:eastAsia="함초롬바탕" w:hint="eastAsia"/>
                            <w:spacing w:val="-4"/>
                            <w:w w:val="95"/>
                            <w:sz w:val="16"/>
                          </w:rPr>
                          <w:t> </w:t>
                        </w:r>
                        <w:r>
                          <w:rPr>
                            <w:rFonts w:ascii="함초롬바탕" w:hAnsi="함초롬바탕" w:eastAsia="함초롬바탕" w:hint="eastAsia"/>
                            <w:spacing w:val="-15"/>
                            <w:w w:val="95"/>
                            <w:sz w:val="16"/>
                          </w:rPr>
                          <w:t>재활보조금･피부양보조금</w:t>
                        </w:r>
                        <w:r>
                          <w:rPr>
                            <w:rFonts w:ascii="함초롬바탕" w:hAnsi="함초롬바탕" w:eastAsia="함초롬바탕" w:hint="eastAsia"/>
                            <w:spacing w:val="-2"/>
                            <w:w w:val="95"/>
                            <w:sz w:val="16"/>
                          </w:rPr>
                          <w:t> </w:t>
                        </w:r>
                        <w:r>
                          <w:rPr>
                            <w:rFonts w:ascii="함초롬바탕" w:hAnsi="함초롬바탕" w:eastAsia="함초롬바탕" w:hint="eastAsia"/>
                            <w:w w:val="95"/>
                            <w:sz w:val="16"/>
                          </w:rPr>
                          <w:t>(</w:t>
                          <w:tab/>
                        </w:r>
                        <w:r>
                          <w:rPr>
                            <w:rFonts w:ascii="함초롬바탕" w:hAnsi="함초롬바탕" w:eastAsia="함초롬바탕" w:hint="eastAsia"/>
                            <w:spacing w:val="-8"/>
                            <w:sz w:val="16"/>
                          </w:rPr>
                          <w:t>원)</w:t>
                        </w:r>
                      </w:p>
                      <w:p>
                        <w:pPr>
                          <w:pStyle w:val="TableParagraph"/>
                          <w:numPr>
                            <w:ilvl w:val="0"/>
                            <w:numId w:val="293"/>
                          </w:numPr>
                          <w:tabs>
                            <w:tab w:pos="296" w:val="left" w:leader="none"/>
                            <w:tab w:pos="3871" w:val="left" w:leader="none"/>
                            <w:tab w:pos="5973" w:val="left" w:leader="none"/>
                          </w:tabs>
                          <w:spacing w:line="208"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10"/>
                            <w:sz w:val="16"/>
                          </w:rPr>
                          <w:t>국민연금보험료</w:t>
                        </w:r>
                        <w:r>
                          <w:rPr>
                            <w:rFonts w:ascii="함초롬바탕" w:hAnsi="함초롬바탕" w:eastAsia="함초롬바탕" w:hint="eastAsia"/>
                            <w:spacing w:val="-25"/>
                            <w:sz w:val="16"/>
                          </w:rPr>
                          <w:t> </w:t>
                        </w:r>
                        <w:r>
                          <w:rPr>
                            <w:rFonts w:ascii="함초롬바탕" w:hAnsi="함초롬바탕" w:eastAsia="함초롬바탕" w:hint="eastAsia"/>
                            <w:spacing w:val="-10"/>
                            <w:sz w:val="16"/>
                          </w:rPr>
                          <w:t>본인부담분의</w:t>
                        </w:r>
                        <w:r>
                          <w:rPr>
                            <w:rFonts w:ascii="함초롬바탕" w:hAnsi="함초롬바탕" w:eastAsia="함초롬바탕" w:hint="eastAsia"/>
                            <w:spacing w:val="-25"/>
                            <w:sz w:val="16"/>
                          </w:rPr>
                          <w:t> </w:t>
                        </w:r>
                        <w:r>
                          <w:rPr>
                            <w:rFonts w:ascii="함초롬바탕" w:hAnsi="함초롬바탕" w:eastAsia="함초롬바탕" w:hint="eastAsia"/>
                            <w:spacing w:val="-7"/>
                            <w:sz w:val="16"/>
                          </w:rPr>
                          <w:t>75%에</w:t>
                        </w:r>
                        <w:r>
                          <w:rPr>
                            <w:rFonts w:ascii="함초롬바탕" w:hAnsi="함초롬바탕" w:eastAsia="함초롬바탕" w:hint="eastAsia"/>
                            <w:spacing w:val="-25"/>
                            <w:sz w:val="16"/>
                          </w:rPr>
                          <w:t> </w:t>
                        </w:r>
                        <w:r>
                          <w:rPr>
                            <w:rFonts w:ascii="함초롬바탕" w:hAnsi="함초롬바탕" w:eastAsia="함초롬바탕" w:hint="eastAsia"/>
                            <w:spacing w:val="-9"/>
                            <w:sz w:val="16"/>
                          </w:rPr>
                          <w:t>해당하는</w:t>
                        </w:r>
                        <w:r>
                          <w:rPr>
                            <w:rFonts w:ascii="함초롬바탕" w:hAnsi="함초롬바탕" w:eastAsia="함초롬바탕" w:hint="eastAsia"/>
                            <w:spacing w:val="-24"/>
                            <w:sz w:val="16"/>
                          </w:rPr>
                          <w:t> </w:t>
                        </w:r>
                        <w:r>
                          <w:rPr>
                            <w:rFonts w:ascii="함초롬바탕" w:hAnsi="함초롬바탕" w:eastAsia="함초롬바탕" w:hint="eastAsia"/>
                            <w:spacing w:val="-6"/>
                            <w:sz w:val="16"/>
                          </w:rPr>
                          <w:t>금액</w:t>
                          <w:tab/>
                        </w:r>
                        <w:r>
                          <w:rPr>
                            <w:rFonts w:ascii="함초롬바탕" w:hAnsi="함초롬바탕" w:eastAsia="함초롬바탕" w:hint="eastAsia"/>
                            <w:sz w:val="16"/>
                          </w:rPr>
                          <w:t>(</w:t>
                          <w:tab/>
                        </w:r>
                        <w:r>
                          <w:rPr>
                            <w:rFonts w:ascii="함초롬바탕" w:hAnsi="함초롬바탕" w:eastAsia="함초롬바탕" w:hint="eastAsia"/>
                            <w:spacing w:val="-6"/>
                            <w:sz w:val="16"/>
                          </w:rPr>
                          <w:t>원)</w:t>
                        </w:r>
                      </w:p>
                      <w:p>
                        <w:pPr>
                          <w:pStyle w:val="TableParagraph"/>
                          <w:numPr>
                            <w:ilvl w:val="0"/>
                            <w:numId w:val="293"/>
                          </w:numPr>
                          <w:tabs>
                            <w:tab w:pos="296" w:val="left" w:leader="none"/>
                            <w:tab w:pos="5973" w:val="left" w:leader="none"/>
                          </w:tabs>
                          <w:spacing w:line="216" w:lineRule="exact" w:before="0" w:after="0"/>
                          <w:ind w:left="295" w:right="0" w:hanging="217"/>
                          <w:jc w:val="left"/>
                          <w:rPr>
                            <w:rFonts w:ascii="함초롬바탕" w:hAnsi="함초롬바탕" w:eastAsia="함초롬바탕" w:hint="eastAsia"/>
                            <w:sz w:val="16"/>
                          </w:rPr>
                        </w:pPr>
                        <w:r>
                          <w:rPr>
                            <w:rFonts w:ascii="함초롬바탕" w:hAnsi="함초롬바탕" w:eastAsia="함초롬바탕" w:hint="eastAsia"/>
                            <w:spacing w:val="-8"/>
                            <w:sz w:val="16"/>
                          </w:rPr>
                          <w:t>대학생</w:t>
                        </w:r>
                        <w:r>
                          <w:rPr>
                            <w:rFonts w:ascii="함초롬바탕" w:hAnsi="함초롬바탕" w:eastAsia="함초롬바탕" w:hint="eastAsia"/>
                            <w:spacing w:val="-13"/>
                            <w:sz w:val="16"/>
                          </w:rPr>
                          <w:t> </w:t>
                        </w:r>
                        <w:r>
                          <w:rPr>
                            <w:rFonts w:ascii="함초롬바탕" w:hAnsi="함초롬바탕" w:eastAsia="함초롬바탕" w:hint="eastAsia"/>
                            <w:spacing w:val="-8"/>
                            <w:sz w:val="16"/>
                          </w:rPr>
                          <w:t>본인의</w:t>
                        </w:r>
                        <w:r>
                          <w:rPr>
                            <w:rFonts w:ascii="함초롬바탕" w:hAnsi="함초롬바탕" w:eastAsia="함초롬바탕" w:hint="eastAsia"/>
                            <w:spacing w:val="-13"/>
                            <w:sz w:val="16"/>
                          </w:rPr>
                          <w:t> </w:t>
                        </w:r>
                        <w:r>
                          <w:rPr>
                            <w:rFonts w:ascii="함초롬바탕" w:hAnsi="함초롬바탕" w:eastAsia="함초롬바탕" w:hint="eastAsia"/>
                            <w:spacing w:val="-9"/>
                            <w:sz w:val="16"/>
                          </w:rPr>
                          <w:t>근로･사업소득</w:t>
                        </w:r>
                        <w:r>
                          <w:rPr>
                            <w:rFonts w:ascii="함초롬바탕" w:hAnsi="함초롬바탕" w:eastAsia="함초롬바탕" w:hint="eastAsia"/>
                            <w:spacing w:val="-13"/>
                            <w:sz w:val="16"/>
                          </w:rPr>
                          <w:t> </w:t>
                        </w:r>
                        <w:r>
                          <w:rPr>
                            <w:rFonts w:ascii="함초롬바탕" w:hAnsi="함초롬바탕" w:eastAsia="함초롬바탕" w:hint="eastAsia"/>
                            <w:sz w:val="16"/>
                          </w:rPr>
                          <w:t>중</w:t>
                        </w:r>
                        <w:r>
                          <w:rPr>
                            <w:rFonts w:ascii="함초롬바탕" w:hAnsi="함초롬바탕" w:eastAsia="함초롬바탕" w:hint="eastAsia"/>
                            <w:spacing w:val="-14"/>
                            <w:sz w:val="16"/>
                          </w:rPr>
                          <w:t> </w:t>
                        </w:r>
                        <w:r>
                          <w:rPr>
                            <w:rFonts w:ascii="함초롬바탕" w:hAnsi="함초롬바탕" w:eastAsia="함초롬바탕" w:hint="eastAsia"/>
                            <w:spacing w:val="-8"/>
                            <w:sz w:val="16"/>
                          </w:rPr>
                          <w:t>월평균</w:t>
                        </w:r>
                        <w:r>
                          <w:rPr>
                            <w:rFonts w:ascii="함초롬바탕" w:hAnsi="함초롬바탕" w:eastAsia="함초롬바탕" w:hint="eastAsia"/>
                            <w:spacing w:val="-14"/>
                            <w:sz w:val="16"/>
                          </w:rPr>
                          <w:t> </w:t>
                        </w:r>
                        <w:r>
                          <w:rPr>
                            <w:rFonts w:ascii="함초롬바탕" w:hAnsi="함초롬바탕" w:eastAsia="함초롬바탕" w:hint="eastAsia"/>
                            <w:spacing w:val="-8"/>
                            <w:sz w:val="16"/>
                          </w:rPr>
                          <w:t>등록금</w:t>
                        </w:r>
                        <w:r>
                          <w:rPr>
                            <w:rFonts w:ascii="함초롬바탕" w:hAnsi="함초롬바탕" w:eastAsia="함초롬바탕" w:hint="eastAsia"/>
                            <w:spacing w:val="-13"/>
                            <w:sz w:val="16"/>
                          </w:rPr>
                          <w:t> </w:t>
                        </w:r>
                        <w:r>
                          <w:rPr>
                            <w:rFonts w:ascii="함초롬바탕" w:hAnsi="함초롬바탕" w:eastAsia="함초롬바탕" w:hint="eastAsia"/>
                            <w:spacing w:val="-6"/>
                            <w:sz w:val="16"/>
                          </w:rPr>
                          <w:t>지출</w:t>
                        </w:r>
                        <w:r>
                          <w:rPr>
                            <w:rFonts w:ascii="함초롬바탕" w:hAnsi="함초롬바탕" w:eastAsia="함초롬바탕" w:hint="eastAsia"/>
                            <w:spacing w:val="-13"/>
                            <w:sz w:val="16"/>
                          </w:rPr>
                          <w:t> </w:t>
                        </w:r>
                        <w:r>
                          <w:rPr>
                            <w:rFonts w:ascii="함초롬바탕" w:hAnsi="함초롬바탕" w:eastAsia="함초롬바탕" w:hint="eastAsia"/>
                            <w:spacing w:val="-6"/>
                            <w:sz w:val="16"/>
                          </w:rPr>
                          <w:t>비용</w:t>
                        </w:r>
                        <w:r>
                          <w:rPr>
                            <w:rFonts w:ascii="함초롬바탕" w:hAnsi="함초롬바탕" w:eastAsia="함초롬바탕" w:hint="eastAsia"/>
                            <w:spacing w:val="-13"/>
                            <w:sz w:val="16"/>
                          </w:rPr>
                          <w:t> </w:t>
                        </w:r>
                        <w:r>
                          <w:rPr>
                            <w:rFonts w:ascii="함초롬바탕" w:hAnsi="함초롬바탕" w:eastAsia="함초롬바탕" w:hint="eastAsia"/>
                            <w:sz w:val="16"/>
                          </w:rPr>
                          <w:t>(</w:t>
                          <w:tab/>
                        </w:r>
                        <w:r>
                          <w:rPr>
                            <w:rFonts w:ascii="함초롬바탕" w:hAnsi="함초롬바탕" w:eastAsia="함초롬바탕" w:hint="eastAsia"/>
                            <w:spacing w:val="-6"/>
                            <w:sz w:val="16"/>
                          </w:rPr>
                          <w:t>원)</w:t>
                        </w:r>
                      </w:p>
                    </w:tc>
                  </w:tr>
                  <w:tr>
                    <w:trPr>
                      <w:trHeight w:val="1050" w:hRule="atLeast"/>
                    </w:trPr>
                    <w:tc>
                      <w:tcPr>
                        <w:tcW w:w="7951" w:type="dxa"/>
                        <w:gridSpan w:val="14"/>
                        <w:tcBorders>
                          <w:top w:val="single" w:sz="4" w:space="0" w:color="5B5B5B"/>
                        </w:tcBorders>
                      </w:tcPr>
                      <w:p>
                        <w:pPr>
                          <w:pStyle w:val="TableParagraph"/>
                          <w:spacing w:line="219" w:lineRule="exact"/>
                          <w:ind w:left="146"/>
                          <w:rPr>
                            <w:rFonts w:ascii="함초롬바탕" w:eastAsia="함초롬바탕" w:hint="eastAsia"/>
                            <w:sz w:val="16"/>
                          </w:rPr>
                        </w:pPr>
                        <w:r>
                          <w:rPr>
                            <w:rFonts w:ascii="함초롬바탕" w:eastAsia="함초롬바탕" w:hint="eastAsia"/>
                            <w:sz w:val="16"/>
                          </w:rPr>
                          <w:t>위와 같이 소득･재산 내역을 신고합니다.</w:t>
                        </w:r>
                      </w:p>
                      <w:p>
                        <w:pPr>
                          <w:pStyle w:val="TableParagraph"/>
                          <w:tabs>
                            <w:tab w:pos="513" w:val="left" w:leader="none"/>
                            <w:tab w:pos="1028" w:val="left" w:leader="none"/>
                          </w:tabs>
                          <w:spacing w:line="192" w:lineRule="exact"/>
                          <w:ind w:right="119"/>
                          <w:jc w:val="right"/>
                          <w:rPr>
                            <w:rFonts w:ascii="함초롬바탕" w:eastAsia="함초롬바탕" w:hint="eastAsia"/>
                            <w:sz w:val="16"/>
                          </w:rPr>
                        </w:pPr>
                        <w:r>
                          <w:rPr>
                            <w:rFonts w:ascii="함초롬바탕" w:eastAsia="함초롬바탕" w:hint="eastAsia"/>
                            <w:sz w:val="16"/>
                          </w:rPr>
                          <w:t>년</w:t>
                          <w:tab/>
                          <w:t>월</w:t>
                          <w:tab/>
                        </w:r>
                        <w:r>
                          <w:rPr>
                            <w:rFonts w:ascii="함초롬바탕" w:eastAsia="함초롬바탕" w:hint="eastAsia"/>
                            <w:spacing w:val="-1"/>
                            <w:w w:val="95"/>
                            <w:sz w:val="16"/>
                          </w:rPr>
                          <w:t>일</w:t>
                        </w:r>
                      </w:p>
                      <w:p>
                        <w:pPr>
                          <w:pStyle w:val="TableParagraph"/>
                          <w:tabs>
                            <w:tab w:pos="2467" w:val="left" w:leader="none"/>
                          </w:tabs>
                          <w:spacing w:line="213" w:lineRule="exact"/>
                          <w:ind w:right="80"/>
                          <w:jc w:val="right"/>
                          <w:rPr>
                            <w:rFonts w:ascii="함초롬바탕" w:eastAsia="함초롬바탕" w:hint="eastAsia"/>
                            <w:sz w:val="16"/>
                          </w:rPr>
                        </w:pPr>
                        <w:r>
                          <w:rPr>
                            <w:rFonts w:ascii="함초롬바탕" w:eastAsia="함초롬바탕" w:hint="eastAsia"/>
                            <w:spacing w:val="-7"/>
                            <w:sz w:val="16"/>
                          </w:rPr>
                          <w:t>신청인(대리신청인):</w:t>
                          <w:tab/>
                        </w:r>
                        <w:r>
                          <w:rPr>
                            <w:rFonts w:ascii="함초롬바탕" w:eastAsia="함초롬바탕" w:hint="eastAsia"/>
                            <w:spacing w:val="-4"/>
                            <w:sz w:val="16"/>
                          </w:rPr>
                          <w:t>(서명 </w:t>
                        </w:r>
                        <w:r>
                          <w:rPr>
                            <w:rFonts w:ascii="함초롬바탕" w:eastAsia="함초롬바탕" w:hint="eastAsia"/>
                            <w:spacing w:val="-5"/>
                            <w:sz w:val="16"/>
                          </w:rPr>
                          <w:t>또는</w:t>
                        </w:r>
                        <w:r>
                          <w:rPr>
                            <w:rFonts w:ascii="함초롬바탕" w:eastAsia="함초롬바탕" w:hint="eastAsia"/>
                            <w:spacing w:val="-10"/>
                            <w:sz w:val="16"/>
                          </w:rPr>
                          <w:t> </w:t>
                        </w:r>
                        <w:r>
                          <w:rPr>
                            <w:rFonts w:ascii="함초롬바탕" w:eastAsia="함초롬바탕" w:hint="eastAsia"/>
                            <w:spacing w:val="-5"/>
                            <w:sz w:val="16"/>
                          </w:rPr>
                          <w:t>인)</w:t>
                        </w:r>
                      </w:p>
                      <w:p>
                        <w:pPr>
                          <w:pStyle w:val="TableParagraph"/>
                          <w:spacing w:line="407" w:lineRule="exact"/>
                          <w:ind w:left="202"/>
                          <w:rPr>
                            <w:rFonts w:ascii="함초롬바탕" w:eastAsia="함초롬바탕" w:hint="eastAsia"/>
                            <w:sz w:val="28"/>
                          </w:rPr>
                        </w:pPr>
                        <w:r>
                          <w:rPr>
                            <w:rFonts w:ascii="함초롬돋움" w:eastAsia="함초롬돋움" w:hint="eastAsia"/>
                            <w:b/>
                            <w:sz w:val="28"/>
                          </w:rPr>
                          <w:t>특별자치시장･특별자치도지사･시장･군수･구청장</w:t>
                        </w:r>
                        <w:r>
                          <w:rPr>
                            <w:rFonts w:ascii="함초롬돋움" w:eastAsia="함초롬돋움" w:hint="eastAsia"/>
                            <w:b/>
                            <w:sz w:val="26"/>
                            <w:u w:val="single" w:color="FF0000"/>
                          </w:rPr>
                          <w:t>･</w:t>
                        </w:r>
                        <w:r>
                          <w:rPr>
                            <w:rFonts w:ascii="함초롬돋움" w:eastAsia="함초롬돋움" w:hint="eastAsia"/>
                            <w:b/>
                            <w:sz w:val="28"/>
                          </w:rPr>
                          <w:t>교육감 </w:t>
                        </w:r>
                        <w:r>
                          <w:rPr>
                            <w:rFonts w:ascii="함초롬바탕" w:eastAsia="함초롬바탕" w:hint="eastAsia"/>
                            <w:sz w:val="28"/>
                          </w:rPr>
                          <w:t>귀하</w:t>
                        </w:r>
                      </w:p>
                    </w:tc>
                  </w:tr>
                </w:tbl>
                <w:p>
                  <w:pPr>
                    <w:pStyle w:val="BodyText"/>
                  </w:pPr>
                </w:p>
              </w:txbxContent>
            </v:textbox>
            <w10:wrap type="none"/>
          </v:shape>
        </w:pict>
      </w:r>
      <w:r>
        <w:rPr>
          <w:sz w:val="17"/>
        </w:rPr>
        <w:t>❙</w:t>
      </w:r>
      <w:r>
        <w:rPr>
          <w:rFonts w:ascii="휴먼옛체" w:hAnsi="휴먼옛체" w:eastAsia="휴먼옛체" w:hint="eastAsia"/>
          <w:sz w:val="17"/>
        </w:rPr>
        <w:t>서식2호</w:t>
      </w:r>
      <w:r>
        <w:rPr>
          <w:sz w:val="17"/>
        </w:rPr>
        <w:t>❙ </w:t>
      </w:r>
      <w:r>
        <w:rPr>
          <w:rFonts w:ascii="휴먼옛체" w:hAnsi="휴먼옛체" w:eastAsia="휴먼옛체" w:hint="eastAsia"/>
          <w:sz w:val="17"/>
        </w:rPr>
        <w:t>[공통서식 별지 제1호의2서식] &lt;개정 2019.4.1&gt;</w:t>
      </w: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spacing w:before="12"/>
        <w:rPr>
          <w:rFonts w:ascii="휴먼옛체"/>
        </w:rPr>
      </w:pPr>
    </w:p>
    <w:p>
      <w:pPr>
        <w:pStyle w:val="Heading8"/>
        <w:ind w:left="9246"/>
      </w:pPr>
      <w:r>
        <w:rPr/>
        <w:t>10</w:t>
      </w:r>
    </w:p>
    <w:p>
      <w:pPr>
        <w:pStyle w:val="BodyText"/>
        <w:spacing w:before="3"/>
        <w:rPr>
          <w:rFonts w:ascii="맑은 고딕"/>
          <w:b/>
          <w:sz w:val="29"/>
        </w:rPr>
      </w:pPr>
    </w:p>
    <w:p>
      <w:pPr>
        <w:spacing w:line="160" w:lineRule="auto" w:before="0"/>
        <w:ind w:left="9246" w:right="181" w:firstLine="0"/>
        <w:jc w:val="left"/>
        <w:rPr>
          <w:rFonts w:ascii="휴먼모음T" w:eastAsia="휴먼모음T" w:hint="eastAsia"/>
          <w:sz w:val="20"/>
        </w:rPr>
      </w:pPr>
      <w:r>
        <w:rPr>
          <w:rFonts w:ascii="휴먼모음T" w:eastAsia="휴먼모음T" w:hint="eastAsia"/>
          <w:w w:val="105"/>
          <w:sz w:val="20"/>
        </w:rPr>
        <w:t>서 식</w:t>
      </w:r>
    </w:p>
    <w:p>
      <w:pPr>
        <w:pStyle w:val="BodyText"/>
        <w:rPr>
          <w:rFonts w:ascii="휴먼모음T"/>
          <w:sz w:val="22"/>
        </w:rPr>
      </w:pPr>
    </w:p>
    <w:p>
      <w:pPr>
        <w:pStyle w:val="BodyText"/>
        <w:spacing w:before="12"/>
        <w:rPr>
          <w:rFonts w:ascii="휴먼모음T"/>
          <w:sz w:val="18"/>
        </w:rPr>
      </w:pPr>
    </w:p>
    <w:p>
      <w:pPr>
        <w:pStyle w:val="ListParagraph"/>
        <w:numPr>
          <w:ilvl w:val="0"/>
          <w:numId w:val="294"/>
        </w:numPr>
        <w:tabs>
          <w:tab w:pos="628" w:val="left" w:leader="none"/>
        </w:tabs>
        <w:spacing w:line="178" w:lineRule="exact" w:before="0" w:after="0"/>
        <w:ind w:left="627" w:right="0" w:hanging="161"/>
        <w:jc w:val="left"/>
        <w:rPr>
          <w:sz w:val="12"/>
        </w:rPr>
      </w:pPr>
      <w:r>
        <w:rPr>
          <w:sz w:val="12"/>
        </w:rPr>
        <w:t>별지</w:t>
      </w:r>
      <w:r>
        <w:rPr>
          <w:spacing w:val="17"/>
          <w:sz w:val="12"/>
        </w:rPr>
        <w:t> </w:t>
      </w:r>
      <w:r>
        <w:rPr>
          <w:sz w:val="12"/>
        </w:rPr>
        <w:t>제1호서식</w:t>
      </w:r>
      <w:r>
        <w:rPr>
          <w:spacing w:val="18"/>
          <w:sz w:val="12"/>
        </w:rPr>
        <w:t> </w:t>
      </w:r>
      <w:r>
        <w:rPr>
          <w:sz w:val="12"/>
        </w:rPr>
        <w:t>사회보장급여</w:t>
      </w:r>
      <w:r>
        <w:rPr>
          <w:spacing w:val="19"/>
          <w:sz w:val="12"/>
        </w:rPr>
        <w:t> </w:t>
      </w:r>
      <w:r>
        <w:rPr>
          <w:sz w:val="12"/>
        </w:rPr>
        <w:t>제공(변경)</w:t>
      </w:r>
      <w:r>
        <w:rPr>
          <w:spacing w:val="19"/>
          <w:sz w:val="12"/>
        </w:rPr>
        <w:t> </w:t>
      </w:r>
      <w:r>
        <w:rPr>
          <w:sz w:val="12"/>
        </w:rPr>
        <w:t>신청서에서</w:t>
      </w:r>
      <w:r>
        <w:rPr>
          <w:spacing w:val="18"/>
          <w:sz w:val="12"/>
        </w:rPr>
        <w:t> </w:t>
      </w:r>
      <w:r>
        <w:rPr>
          <w:sz w:val="12"/>
        </w:rPr>
        <w:t>작성한</w:t>
      </w:r>
      <w:r>
        <w:rPr>
          <w:spacing w:val="19"/>
          <w:sz w:val="12"/>
        </w:rPr>
        <w:t> </w:t>
      </w:r>
      <w:r>
        <w:rPr>
          <w:sz w:val="12"/>
        </w:rPr>
        <w:t>가구원</w:t>
      </w:r>
      <w:r>
        <w:rPr>
          <w:spacing w:val="18"/>
          <w:sz w:val="12"/>
        </w:rPr>
        <w:t> </w:t>
      </w:r>
      <w:r>
        <w:rPr>
          <w:sz w:val="12"/>
        </w:rPr>
        <w:t>중</w:t>
      </w:r>
      <w:r>
        <w:rPr>
          <w:spacing w:val="19"/>
          <w:sz w:val="12"/>
        </w:rPr>
        <w:t> </w:t>
      </w:r>
      <w:r>
        <w:rPr>
          <w:sz w:val="12"/>
        </w:rPr>
        <w:t>소득이</w:t>
      </w:r>
      <w:r>
        <w:rPr>
          <w:spacing w:val="19"/>
          <w:sz w:val="12"/>
        </w:rPr>
        <w:t> </w:t>
      </w:r>
      <w:r>
        <w:rPr>
          <w:sz w:val="12"/>
        </w:rPr>
        <w:t>있는</w:t>
      </w:r>
      <w:r>
        <w:rPr>
          <w:spacing w:val="18"/>
          <w:sz w:val="12"/>
        </w:rPr>
        <w:t> </w:t>
      </w:r>
      <w:r>
        <w:rPr>
          <w:sz w:val="12"/>
        </w:rPr>
        <w:t>가구원</w:t>
      </w:r>
      <w:r>
        <w:rPr>
          <w:spacing w:val="18"/>
          <w:sz w:val="12"/>
        </w:rPr>
        <w:t> </w:t>
      </w:r>
      <w:r>
        <w:rPr>
          <w:sz w:val="12"/>
        </w:rPr>
        <w:t>성명</w:t>
      </w:r>
    </w:p>
    <w:p>
      <w:pPr>
        <w:pStyle w:val="ListParagraph"/>
        <w:numPr>
          <w:ilvl w:val="0"/>
          <w:numId w:val="294"/>
        </w:numPr>
        <w:tabs>
          <w:tab w:pos="628" w:val="left" w:leader="none"/>
        </w:tabs>
        <w:spacing w:line="144" w:lineRule="exact" w:before="0" w:after="0"/>
        <w:ind w:left="627" w:right="0" w:hanging="161"/>
        <w:jc w:val="left"/>
        <w:rPr>
          <w:sz w:val="12"/>
        </w:rPr>
      </w:pPr>
      <w:r>
        <w:rPr>
          <w:sz w:val="12"/>
        </w:rPr>
        <w:t>공적이전소득</w:t>
      </w:r>
      <w:r>
        <w:rPr>
          <w:spacing w:val="19"/>
          <w:sz w:val="12"/>
        </w:rPr>
        <w:t> </w:t>
      </w:r>
      <w:r>
        <w:rPr>
          <w:w w:val="115"/>
          <w:sz w:val="12"/>
        </w:rPr>
        <w:t>:</w:t>
      </w:r>
      <w:r>
        <w:rPr>
          <w:spacing w:val="13"/>
          <w:w w:val="115"/>
          <w:sz w:val="12"/>
        </w:rPr>
        <w:t> </w:t>
      </w:r>
      <w:r>
        <w:rPr>
          <w:sz w:val="12"/>
        </w:rPr>
        <w:t>법령</w:t>
      </w:r>
      <w:r>
        <w:rPr>
          <w:spacing w:val="19"/>
          <w:sz w:val="12"/>
        </w:rPr>
        <w:t> </w:t>
      </w:r>
      <w:r>
        <w:rPr>
          <w:sz w:val="12"/>
        </w:rPr>
        <w:t>등에</w:t>
      </w:r>
      <w:r>
        <w:rPr>
          <w:spacing w:val="19"/>
          <w:sz w:val="12"/>
        </w:rPr>
        <w:t> </w:t>
      </w:r>
      <w:r>
        <w:rPr>
          <w:sz w:val="12"/>
        </w:rPr>
        <w:t>의해</w:t>
      </w:r>
      <w:r>
        <w:rPr>
          <w:spacing w:val="18"/>
          <w:sz w:val="12"/>
        </w:rPr>
        <w:t> </w:t>
      </w:r>
      <w:r>
        <w:rPr>
          <w:sz w:val="12"/>
        </w:rPr>
        <w:t>정기적으로</w:t>
      </w:r>
      <w:r>
        <w:rPr>
          <w:spacing w:val="19"/>
          <w:sz w:val="12"/>
        </w:rPr>
        <w:t> </w:t>
      </w:r>
      <w:r>
        <w:rPr>
          <w:sz w:val="12"/>
        </w:rPr>
        <w:t>지급되는</w:t>
      </w:r>
      <w:r>
        <w:rPr>
          <w:spacing w:val="19"/>
          <w:sz w:val="12"/>
        </w:rPr>
        <w:t> </w:t>
      </w:r>
      <w:r>
        <w:rPr>
          <w:sz w:val="12"/>
        </w:rPr>
        <w:t>각종</w:t>
      </w:r>
      <w:r>
        <w:rPr>
          <w:spacing w:val="20"/>
          <w:sz w:val="12"/>
        </w:rPr>
        <w:t> </w:t>
      </w:r>
      <w:r>
        <w:rPr>
          <w:sz w:val="12"/>
        </w:rPr>
        <w:t>수당･연금･급여･기타</w:t>
      </w:r>
      <w:r>
        <w:rPr>
          <w:spacing w:val="20"/>
          <w:sz w:val="12"/>
        </w:rPr>
        <w:t> </w:t>
      </w:r>
      <w:r>
        <w:rPr>
          <w:sz w:val="12"/>
        </w:rPr>
        <w:t>금품</w:t>
      </w:r>
    </w:p>
    <w:p>
      <w:pPr>
        <w:pStyle w:val="ListParagraph"/>
        <w:numPr>
          <w:ilvl w:val="0"/>
          <w:numId w:val="294"/>
        </w:numPr>
        <w:tabs>
          <w:tab w:pos="628" w:val="left" w:leader="none"/>
        </w:tabs>
        <w:spacing w:line="144" w:lineRule="exact" w:before="0" w:after="0"/>
        <w:ind w:left="627" w:right="0" w:hanging="161"/>
        <w:jc w:val="left"/>
        <w:rPr>
          <w:sz w:val="12"/>
        </w:rPr>
      </w:pPr>
      <w:r>
        <w:rPr>
          <w:sz w:val="12"/>
        </w:rPr>
        <w:t>기초연금,</w:t>
      </w:r>
      <w:r>
        <w:rPr>
          <w:spacing w:val="15"/>
          <w:sz w:val="12"/>
        </w:rPr>
        <w:t> </w:t>
      </w:r>
      <w:r>
        <w:rPr>
          <w:sz w:val="12"/>
        </w:rPr>
        <w:t>장애인연금은</w:t>
      </w:r>
      <w:r>
        <w:rPr>
          <w:spacing w:val="16"/>
          <w:sz w:val="12"/>
        </w:rPr>
        <w:t> </w:t>
      </w:r>
      <w:r>
        <w:rPr>
          <w:sz w:val="12"/>
        </w:rPr>
        <w:t>2011년</w:t>
      </w:r>
      <w:r>
        <w:rPr>
          <w:spacing w:val="16"/>
          <w:sz w:val="12"/>
        </w:rPr>
        <w:t> </w:t>
      </w:r>
      <w:r>
        <w:rPr>
          <w:sz w:val="12"/>
        </w:rPr>
        <w:t>7월</w:t>
      </w:r>
      <w:r>
        <w:rPr>
          <w:spacing w:val="16"/>
          <w:sz w:val="12"/>
        </w:rPr>
        <w:t> </w:t>
      </w:r>
      <w:r>
        <w:rPr>
          <w:sz w:val="12"/>
        </w:rPr>
        <w:t>1일</w:t>
      </w:r>
      <w:r>
        <w:rPr>
          <w:spacing w:val="16"/>
          <w:sz w:val="12"/>
        </w:rPr>
        <w:t> </w:t>
      </w:r>
      <w:r>
        <w:rPr>
          <w:sz w:val="12"/>
        </w:rPr>
        <w:t>이후</w:t>
      </w:r>
      <w:r>
        <w:rPr>
          <w:spacing w:val="16"/>
          <w:sz w:val="12"/>
        </w:rPr>
        <w:t> </w:t>
      </w:r>
      <w:r>
        <w:rPr>
          <w:sz w:val="12"/>
        </w:rPr>
        <w:t>/</w:t>
      </w:r>
      <w:r>
        <w:rPr>
          <w:spacing w:val="15"/>
          <w:sz w:val="12"/>
        </w:rPr>
        <w:t> </w:t>
      </w:r>
      <w:r>
        <w:rPr>
          <w:sz w:val="12"/>
        </w:rPr>
        <w:t>기초생활보장은</w:t>
      </w:r>
      <w:r>
        <w:rPr>
          <w:spacing w:val="17"/>
          <w:sz w:val="12"/>
        </w:rPr>
        <w:t> </w:t>
      </w:r>
      <w:r>
        <w:rPr>
          <w:sz w:val="12"/>
        </w:rPr>
        <w:t>조사일로부터</w:t>
      </w:r>
      <w:r>
        <w:rPr>
          <w:spacing w:val="15"/>
          <w:sz w:val="12"/>
        </w:rPr>
        <w:t> </w:t>
      </w:r>
      <w:r>
        <w:rPr>
          <w:sz w:val="12"/>
        </w:rPr>
        <w:t>5년의</w:t>
      </w:r>
      <w:r>
        <w:rPr>
          <w:spacing w:val="16"/>
          <w:sz w:val="12"/>
        </w:rPr>
        <w:t> </w:t>
      </w:r>
      <w:r>
        <w:rPr>
          <w:sz w:val="12"/>
        </w:rPr>
        <w:t>범위</w:t>
      </w:r>
      <w:r>
        <w:rPr>
          <w:spacing w:val="16"/>
          <w:sz w:val="12"/>
        </w:rPr>
        <w:t> </w:t>
      </w:r>
      <w:r>
        <w:rPr>
          <w:sz w:val="12"/>
        </w:rPr>
        <w:t>내에서</w:t>
      </w:r>
      <w:r>
        <w:rPr>
          <w:spacing w:val="16"/>
          <w:sz w:val="12"/>
        </w:rPr>
        <w:t> </w:t>
      </w:r>
      <w:r>
        <w:rPr>
          <w:sz w:val="12"/>
        </w:rPr>
        <w:t>보건복지부장관이</w:t>
      </w:r>
      <w:r>
        <w:rPr>
          <w:spacing w:val="16"/>
          <w:sz w:val="12"/>
        </w:rPr>
        <w:t> </w:t>
      </w:r>
      <w:r>
        <w:rPr>
          <w:sz w:val="12"/>
        </w:rPr>
        <w:t>정한</w:t>
      </w:r>
      <w:r>
        <w:rPr>
          <w:spacing w:val="16"/>
          <w:sz w:val="12"/>
        </w:rPr>
        <w:t> </w:t>
      </w:r>
      <w:r>
        <w:rPr>
          <w:sz w:val="12"/>
        </w:rPr>
        <w:t>날</w:t>
      </w:r>
    </w:p>
    <w:p>
      <w:pPr>
        <w:pStyle w:val="ListParagraph"/>
        <w:numPr>
          <w:ilvl w:val="0"/>
          <w:numId w:val="294"/>
        </w:numPr>
        <w:tabs>
          <w:tab w:pos="616" w:val="left" w:leader="none"/>
        </w:tabs>
        <w:spacing w:line="178" w:lineRule="exact" w:before="0" w:after="0"/>
        <w:ind w:left="615" w:right="0" w:hanging="149"/>
        <w:jc w:val="left"/>
        <w:rPr>
          <w:sz w:val="12"/>
        </w:rPr>
      </w:pPr>
      <w:r>
        <w:rPr>
          <w:spacing w:val="-10"/>
          <w:sz w:val="12"/>
        </w:rPr>
        <w:t>가구특성지출비용 </w:t>
      </w:r>
      <w:r>
        <w:rPr>
          <w:w w:val="115"/>
          <w:sz w:val="12"/>
        </w:rPr>
        <w:t>: </w:t>
      </w:r>
      <w:r>
        <w:rPr>
          <w:spacing w:val="-10"/>
          <w:sz w:val="12"/>
        </w:rPr>
        <w:t>소득평가액 </w:t>
      </w:r>
      <w:r>
        <w:rPr>
          <w:spacing w:val="-6"/>
          <w:sz w:val="12"/>
        </w:rPr>
        <w:t>산정 </w:t>
      </w:r>
      <w:r>
        <w:rPr>
          <w:sz w:val="12"/>
        </w:rPr>
        <w:t>시 </w:t>
      </w:r>
      <w:r>
        <w:rPr>
          <w:spacing w:val="-9"/>
          <w:sz w:val="12"/>
        </w:rPr>
        <w:t>제외되는 가구특성 </w:t>
      </w:r>
      <w:r>
        <w:rPr>
          <w:spacing w:val="-10"/>
          <w:sz w:val="12"/>
        </w:rPr>
        <w:t>지출비용이 </w:t>
      </w:r>
      <w:r>
        <w:rPr>
          <w:spacing w:val="-6"/>
          <w:sz w:val="12"/>
        </w:rPr>
        <w:t>되는 </w:t>
      </w:r>
      <w:r>
        <w:rPr>
          <w:spacing w:val="-9"/>
          <w:sz w:val="12"/>
        </w:rPr>
        <w:t>금품으로 </w:t>
      </w:r>
      <w:r>
        <w:rPr>
          <w:spacing w:val="-10"/>
          <w:sz w:val="12"/>
        </w:rPr>
        <w:t>기초생활보장만</w:t>
      </w:r>
      <w:r>
        <w:rPr>
          <w:spacing w:val="9"/>
          <w:sz w:val="12"/>
        </w:rPr>
        <w:t> </w:t>
      </w:r>
      <w:r>
        <w:rPr>
          <w:spacing w:val="-9"/>
          <w:sz w:val="12"/>
        </w:rPr>
        <w:t>해당됨.</w:t>
      </w:r>
    </w:p>
    <w:p>
      <w:pPr>
        <w:spacing w:before="62"/>
        <w:ind w:left="6118" w:right="0" w:firstLine="0"/>
        <w:jc w:val="left"/>
        <w:rPr>
          <w:rFonts w:ascii="휴먼옛체" w:hAnsi="휴먼옛체" w:eastAsia="휴먼옛체" w:hint="eastAsia"/>
          <w:sz w:val="14"/>
        </w:rPr>
      </w:pPr>
      <w:r>
        <w:rPr>
          <w:rFonts w:ascii="휴먼옛체" w:hAnsi="휴먼옛체" w:eastAsia="휴먼옛체" w:hint="eastAsia"/>
          <w:spacing w:val="-8"/>
          <w:w w:val="95"/>
          <w:sz w:val="14"/>
        </w:rPr>
        <w:t>210</w:t>
      </w:r>
      <w:r>
        <w:rPr>
          <w:rFonts w:ascii="휴먼옛체" w:hAnsi="휴먼옛체" w:eastAsia="휴먼옛체" w:hint="eastAsia"/>
          <w:spacing w:val="-10"/>
          <w:w w:val="95"/>
          <w:sz w:val="14"/>
        </w:rPr>
        <w:t>㎜×</w:t>
      </w:r>
      <w:r>
        <w:rPr>
          <w:rFonts w:ascii="휴먼옛체" w:hAnsi="휴먼옛체" w:eastAsia="휴먼옛체" w:hint="eastAsia"/>
          <w:spacing w:val="-9"/>
          <w:w w:val="95"/>
          <w:sz w:val="14"/>
        </w:rPr>
        <w:t>297</w:t>
      </w:r>
      <w:r>
        <w:rPr>
          <w:rFonts w:ascii="휴먼옛체" w:hAnsi="휴먼옛체" w:eastAsia="휴먼옛체" w:hint="eastAsia"/>
          <w:spacing w:val="-10"/>
          <w:w w:val="95"/>
          <w:sz w:val="14"/>
        </w:rPr>
        <w:t>㎜(</w:t>
      </w:r>
      <w:r>
        <w:rPr>
          <w:rFonts w:ascii="휴먼옛체" w:hAnsi="휴먼옛체" w:eastAsia="휴먼옛체" w:hint="eastAsia"/>
          <w:spacing w:val="-7"/>
          <w:w w:val="95"/>
          <w:sz w:val="14"/>
        </w:rPr>
        <w:t>일반용지</w:t>
      </w:r>
      <w:r>
        <w:rPr>
          <w:rFonts w:ascii="휴먼옛체" w:hAnsi="휴먼옛체" w:eastAsia="휴먼옛체" w:hint="eastAsia"/>
          <w:spacing w:val="14"/>
          <w:w w:val="95"/>
          <w:sz w:val="14"/>
        </w:rPr>
        <w:t> </w:t>
      </w:r>
      <w:r>
        <w:rPr>
          <w:rFonts w:ascii="휴먼옛체" w:hAnsi="휴먼옛체" w:eastAsia="휴먼옛체" w:hint="eastAsia"/>
          <w:spacing w:val="-7"/>
          <w:w w:val="95"/>
          <w:sz w:val="14"/>
        </w:rPr>
        <w:t>60g/</w:t>
      </w:r>
      <w:r>
        <w:rPr>
          <w:rFonts w:ascii="휴먼옛체" w:hAnsi="휴먼옛체" w:eastAsia="휴먼옛체" w:hint="eastAsia"/>
          <w:spacing w:val="-10"/>
          <w:w w:val="95"/>
          <w:sz w:val="14"/>
        </w:rPr>
        <w:t>㎡(</w:t>
      </w:r>
      <w:r>
        <w:rPr>
          <w:rFonts w:ascii="휴먼옛체" w:hAnsi="휴먼옛체" w:eastAsia="휴먼옛체" w:hint="eastAsia"/>
          <w:spacing w:val="-8"/>
          <w:w w:val="95"/>
          <w:sz w:val="14"/>
        </w:rPr>
        <w:t>재활용품)</w:t>
      </w:r>
    </w:p>
    <w:p>
      <w:pPr>
        <w:pStyle w:val="BodyText"/>
        <w:rPr>
          <w:rFonts w:ascii="휴먼옛체"/>
          <w:sz w:val="20"/>
        </w:rPr>
      </w:pPr>
    </w:p>
    <w:p>
      <w:pPr>
        <w:pStyle w:val="BodyText"/>
        <w:spacing w:before="3"/>
        <w:rPr>
          <w:rFonts w:ascii="휴먼옛체"/>
          <w:sz w:val="22"/>
        </w:rPr>
      </w:pPr>
    </w:p>
    <w:p>
      <w:pPr>
        <w:pStyle w:val="ListParagraph"/>
        <w:numPr>
          <w:ilvl w:val="1"/>
          <w:numId w:val="294"/>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213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tabs>
          <w:tab w:pos="7479" w:val="left" w:leader="none"/>
        </w:tabs>
        <w:spacing w:line="211" w:lineRule="auto" w:before="191"/>
        <w:ind w:left="0" w:right="740" w:firstLine="0"/>
        <w:jc w:val="center"/>
        <w:rPr>
          <w:sz w:val="16"/>
        </w:rPr>
      </w:pPr>
      <w:r>
        <w:rPr>
          <w:spacing w:val="-9"/>
          <w:sz w:val="17"/>
        </w:rPr>
        <w:t>❙</w:t>
      </w:r>
      <w:r>
        <w:rPr>
          <w:rFonts w:ascii="휴먼옛체" w:hAnsi="휴먼옛체" w:eastAsia="휴먼옛체" w:hint="eastAsia"/>
          <w:spacing w:val="-9"/>
          <w:sz w:val="17"/>
        </w:rPr>
        <w:t>서식3호</w:t>
      </w:r>
      <w:r>
        <w:rPr>
          <w:spacing w:val="-9"/>
          <w:sz w:val="17"/>
        </w:rPr>
        <w:t>❙</w:t>
      </w:r>
      <w:r>
        <w:rPr>
          <w:sz w:val="17"/>
        </w:rPr>
        <w:t> </w:t>
      </w:r>
      <w:r>
        <w:rPr>
          <w:rFonts w:ascii="휴먼옛체" w:hAnsi="휴먼옛체" w:eastAsia="휴먼옛체" w:hint="eastAsia"/>
          <w:spacing w:val="-8"/>
          <w:sz w:val="17"/>
        </w:rPr>
        <w:t>[공통서식</w:t>
      </w:r>
      <w:r>
        <w:rPr>
          <w:rFonts w:ascii="휴먼옛체" w:hAnsi="휴먼옛체" w:eastAsia="휴먼옛체" w:hint="eastAsia"/>
          <w:spacing w:val="-30"/>
          <w:sz w:val="17"/>
        </w:rPr>
        <w:t> </w:t>
      </w:r>
      <w:r>
        <w:rPr>
          <w:rFonts w:ascii="휴먼옛체" w:hAnsi="휴먼옛체" w:eastAsia="휴먼옛체" w:hint="eastAsia"/>
          <w:spacing w:val="-6"/>
          <w:sz w:val="17"/>
        </w:rPr>
        <w:t>별지</w:t>
      </w:r>
      <w:r>
        <w:rPr>
          <w:rFonts w:ascii="휴먼옛체" w:hAnsi="휴먼옛체" w:eastAsia="휴먼옛체" w:hint="eastAsia"/>
          <w:spacing w:val="-30"/>
          <w:sz w:val="17"/>
        </w:rPr>
        <w:t> </w:t>
      </w:r>
      <w:r>
        <w:rPr>
          <w:rFonts w:ascii="휴먼옛체" w:hAnsi="휴먼옛체" w:eastAsia="휴먼옛체" w:hint="eastAsia"/>
          <w:spacing w:val="-9"/>
          <w:sz w:val="17"/>
        </w:rPr>
        <w:t>제1호의3서식]</w:t>
      </w:r>
      <w:r>
        <w:rPr>
          <w:rFonts w:ascii="휴먼옛체" w:hAnsi="휴먼옛체" w:eastAsia="휴먼옛체" w:hint="eastAsia"/>
          <w:spacing w:val="-26"/>
          <w:sz w:val="17"/>
        </w:rPr>
        <w:t> </w:t>
      </w:r>
      <w:r>
        <w:rPr>
          <w:rFonts w:ascii="휴먼옛체" w:hAnsi="휴먼옛체" w:eastAsia="휴먼옛체" w:hint="eastAsia"/>
          <w:spacing w:val="-6"/>
          <w:sz w:val="17"/>
        </w:rPr>
        <w:t>&lt;개정</w:t>
      </w:r>
      <w:r>
        <w:rPr>
          <w:rFonts w:ascii="휴먼옛체" w:hAnsi="휴먼옛체" w:eastAsia="휴먼옛체" w:hint="eastAsia"/>
          <w:spacing w:val="-30"/>
          <w:sz w:val="17"/>
        </w:rPr>
        <w:t> </w:t>
      </w:r>
      <w:r>
        <w:rPr>
          <w:rFonts w:ascii="휴먼옛체" w:hAnsi="휴먼옛체" w:eastAsia="휴먼옛체" w:hint="eastAsia"/>
          <w:spacing w:val="-6"/>
          <w:sz w:val="17"/>
        </w:rPr>
        <w:t>2021.9.1&gt;</w:t>
        <w:tab/>
      </w:r>
      <w:r>
        <w:rPr>
          <w:position w:val="-7"/>
          <w:sz w:val="16"/>
        </w:rPr>
        <w:t>(앞</w:t>
      </w:r>
      <w:r>
        <w:rPr>
          <w:spacing w:val="26"/>
          <w:position w:val="-7"/>
          <w:sz w:val="16"/>
        </w:rPr>
        <w:t> </w:t>
      </w:r>
      <w:r>
        <w:rPr>
          <w:position w:val="-7"/>
          <w:sz w:val="16"/>
        </w:rPr>
        <w:t>쪽)</w:t>
      </w:r>
    </w:p>
    <w:p>
      <w:pPr>
        <w:pStyle w:val="Heading5"/>
        <w:spacing w:line="425" w:lineRule="exact"/>
        <w:ind w:left="43"/>
      </w:pPr>
      <w:r>
        <w:rPr/>
        <w:t>금융정보 등(금융･신용･보험정보) 제공 동의서</w:t>
      </w:r>
    </w:p>
    <w:p>
      <w:pPr>
        <w:pStyle w:val="ListParagraph"/>
        <w:numPr>
          <w:ilvl w:val="0"/>
          <w:numId w:val="295"/>
        </w:numPr>
        <w:tabs>
          <w:tab w:pos="1109" w:val="left" w:leader="none"/>
        </w:tabs>
        <w:spacing w:line="302" w:lineRule="exact" w:before="0" w:after="3"/>
        <w:ind w:left="1108" w:right="0" w:hanging="223"/>
        <w:jc w:val="left"/>
        <w:rPr>
          <w:sz w:val="20"/>
        </w:rPr>
      </w:pPr>
      <w:r>
        <w:rPr>
          <w:spacing w:val="-8"/>
          <w:w w:val="95"/>
          <w:sz w:val="20"/>
        </w:rPr>
        <w:t>지원대상자 </w:t>
      </w:r>
      <w:r>
        <w:rPr>
          <w:spacing w:val="-5"/>
          <w:w w:val="95"/>
          <w:sz w:val="20"/>
        </w:rPr>
        <w:t>가구 </w:t>
      </w:r>
      <w:r>
        <w:rPr>
          <w:spacing w:val="-7"/>
          <w:w w:val="95"/>
          <w:sz w:val="20"/>
        </w:rPr>
        <w:t>세대주</w:t>
      </w:r>
      <w:r>
        <w:rPr>
          <w:spacing w:val="7"/>
          <w:w w:val="95"/>
          <w:sz w:val="20"/>
        </w:rPr>
        <w:t> </w:t>
      </w:r>
      <w:r>
        <w:rPr>
          <w:spacing w:val="-10"/>
          <w:w w:val="95"/>
          <w:sz w:val="20"/>
        </w:rPr>
        <w:t>인적사항</w:t>
      </w:r>
    </w:p>
    <w:tbl>
      <w:tblPr>
        <w:tblW w:w="0" w:type="auto"/>
        <w:jc w:val="left"/>
        <w:tblInd w:w="9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2"/>
        <w:gridCol w:w="3232"/>
        <w:gridCol w:w="147"/>
        <w:gridCol w:w="401"/>
        <w:gridCol w:w="426"/>
        <w:gridCol w:w="426"/>
        <w:gridCol w:w="425"/>
        <w:gridCol w:w="425"/>
        <w:gridCol w:w="400"/>
        <w:gridCol w:w="425"/>
        <w:gridCol w:w="147"/>
      </w:tblGrid>
      <w:tr>
        <w:trPr>
          <w:trHeight w:val="370" w:hRule="atLeast"/>
        </w:trPr>
        <w:tc>
          <w:tcPr>
            <w:tcW w:w="692" w:type="dxa"/>
          </w:tcPr>
          <w:p>
            <w:pPr>
              <w:pStyle w:val="TableParagraph"/>
              <w:spacing w:before="14"/>
              <w:ind w:left="160"/>
              <w:rPr>
                <w:rFonts w:ascii="함초롬바탕" w:eastAsia="함초롬바탕" w:hint="eastAsia"/>
                <w:sz w:val="18"/>
              </w:rPr>
            </w:pPr>
            <w:r>
              <w:rPr>
                <w:rFonts w:ascii="함초롬바탕" w:eastAsia="함초롬바탕" w:hint="eastAsia"/>
                <w:w w:val="95"/>
                <w:sz w:val="18"/>
              </w:rPr>
              <w:t>관 계</w:t>
            </w:r>
          </w:p>
        </w:tc>
        <w:tc>
          <w:tcPr>
            <w:tcW w:w="3232" w:type="dxa"/>
          </w:tcPr>
          <w:p>
            <w:pPr>
              <w:pStyle w:val="TableParagraph"/>
              <w:spacing w:before="14"/>
              <w:ind w:left="1404" w:right="1394"/>
              <w:jc w:val="center"/>
              <w:rPr>
                <w:rFonts w:ascii="함초롬바탕" w:eastAsia="함초롬바탕" w:hint="eastAsia"/>
                <w:sz w:val="18"/>
              </w:rPr>
            </w:pPr>
            <w:r>
              <w:rPr>
                <w:rFonts w:ascii="함초롬바탕" w:eastAsia="함초롬바탕" w:hint="eastAsia"/>
                <w:w w:val="95"/>
                <w:sz w:val="18"/>
              </w:rPr>
              <w:t>성 명</w:t>
            </w:r>
          </w:p>
        </w:tc>
        <w:tc>
          <w:tcPr>
            <w:tcW w:w="3222" w:type="dxa"/>
            <w:gridSpan w:val="9"/>
          </w:tcPr>
          <w:p>
            <w:pPr>
              <w:pStyle w:val="TableParagraph"/>
              <w:spacing w:line="187" w:lineRule="exact"/>
              <w:ind w:left="928" w:right="913"/>
              <w:jc w:val="center"/>
              <w:rPr>
                <w:rFonts w:ascii="함초롬바탕" w:eastAsia="함초롬바탕" w:hint="eastAsia"/>
                <w:sz w:val="18"/>
              </w:rPr>
            </w:pPr>
            <w:r>
              <w:rPr>
                <w:rFonts w:ascii="함초롬바탕" w:eastAsia="함초롬바탕" w:hint="eastAsia"/>
                <w:w w:val="95"/>
                <w:sz w:val="18"/>
              </w:rPr>
              <w:t>주민등록번호</w:t>
            </w:r>
          </w:p>
          <w:p>
            <w:pPr>
              <w:pStyle w:val="TableParagraph"/>
              <w:spacing w:line="164" w:lineRule="exact"/>
              <w:ind w:left="935" w:right="913"/>
              <w:jc w:val="center"/>
              <w:rPr>
                <w:rFonts w:ascii="함초롬바탕" w:eastAsia="함초롬바탕" w:hint="eastAsia"/>
                <w:sz w:val="16"/>
              </w:rPr>
            </w:pPr>
            <w:r>
              <w:rPr>
                <w:rFonts w:ascii="함초롬바탕" w:eastAsia="함초롬바탕" w:hint="eastAsia"/>
                <w:w w:val="95"/>
                <w:sz w:val="16"/>
              </w:rPr>
              <w:t>(외국인등록번호 등)</w:t>
            </w:r>
          </w:p>
        </w:tc>
      </w:tr>
      <w:tr>
        <w:trPr>
          <w:trHeight w:val="283" w:hRule="atLeast"/>
        </w:trPr>
        <w:tc>
          <w:tcPr>
            <w:tcW w:w="692" w:type="dxa"/>
            <w:vMerge w:val="restart"/>
          </w:tcPr>
          <w:p>
            <w:pPr>
              <w:pStyle w:val="TableParagraph"/>
              <w:rPr>
                <w:rFonts w:ascii="Times New Roman"/>
                <w:sz w:val="14"/>
              </w:rPr>
            </w:pPr>
          </w:p>
        </w:tc>
        <w:tc>
          <w:tcPr>
            <w:tcW w:w="3232" w:type="dxa"/>
            <w:vMerge w:val="restart"/>
          </w:tcPr>
          <w:p>
            <w:pPr>
              <w:pStyle w:val="TableParagraph"/>
              <w:spacing w:before="17"/>
              <w:rPr>
                <w:rFonts w:ascii="함초롬바탕"/>
                <w:sz w:val="2"/>
              </w:rPr>
            </w:pPr>
          </w:p>
          <w:p>
            <w:pPr>
              <w:pStyle w:val="TableParagraph"/>
              <w:ind w:left="164"/>
              <w:rPr>
                <w:rFonts w:ascii="함초롬바탕"/>
                <w:sz w:val="20"/>
              </w:rPr>
            </w:pPr>
            <w:r>
              <w:rPr>
                <w:rFonts w:ascii="함초롬바탕"/>
                <w:sz w:val="20"/>
              </w:rPr>
              <w:pict>
                <v:group style="width:145.050pt;height:24.5pt;mso-position-horizontal-relative:char;mso-position-vertical-relative:line" coordorigin="0,0" coordsize="2901,490">
                  <v:rect style="position:absolute;left:3;top:3;width:2894;height:483" filled="false" stroked="true" strokeweight=".36pt" strokecolor="#000000">
                    <v:stroke dashstyle="shortdash"/>
                  </v:rect>
                </v:group>
              </w:pict>
            </w:r>
            <w:r>
              <w:rPr>
                <w:rFonts w:ascii="함초롬바탕"/>
                <w:sz w:val="20"/>
              </w:rPr>
            </w:r>
          </w:p>
        </w:tc>
        <w:tc>
          <w:tcPr>
            <w:tcW w:w="147" w:type="dxa"/>
            <w:vMerge w:val="restart"/>
            <w:tcBorders>
              <w:right w:val="dashSmallGap" w:sz="4" w:space="0" w:color="000000"/>
            </w:tcBorders>
          </w:tcPr>
          <w:p>
            <w:pPr>
              <w:pStyle w:val="TableParagraph"/>
              <w:rPr>
                <w:rFonts w:ascii="Times New Roman"/>
                <w:sz w:val="14"/>
              </w:rPr>
            </w:pPr>
          </w:p>
        </w:tc>
        <w:tc>
          <w:tcPr>
            <w:tcW w:w="401" w:type="dxa"/>
            <w:tcBorders>
              <w:left w:val="dashSmallGap" w:sz="4" w:space="0" w:color="000000"/>
              <w:bottom w:val="double" w:sz="1" w:space="0" w:color="000000"/>
              <w:right w:val="double" w:sz="1" w:space="0" w:color="000000"/>
            </w:tcBorders>
          </w:tcPr>
          <w:p>
            <w:pPr>
              <w:pStyle w:val="TableParagraph"/>
              <w:rPr>
                <w:rFonts w:ascii="Times New Roman"/>
                <w:sz w:val="14"/>
              </w:rPr>
            </w:pPr>
          </w:p>
        </w:tc>
        <w:tc>
          <w:tcPr>
            <w:tcW w:w="426"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426"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425"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425"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400" w:type="dxa"/>
            <w:tcBorders>
              <w:left w:val="double" w:sz="1" w:space="0" w:color="000000"/>
              <w:bottom w:val="double" w:sz="1" w:space="0" w:color="000000"/>
              <w:right w:val="dashSmallGap" w:sz="4" w:space="0" w:color="000000"/>
            </w:tcBorders>
          </w:tcPr>
          <w:p>
            <w:pPr>
              <w:pStyle w:val="TableParagraph"/>
              <w:rPr>
                <w:rFonts w:ascii="Times New Roman"/>
                <w:sz w:val="14"/>
              </w:rPr>
            </w:pPr>
          </w:p>
        </w:tc>
        <w:tc>
          <w:tcPr>
            <w:tcW w:w="572" w:type="dxa"/>
            <w:gridSpan w:val="2"/>
            <w:tcBorders>
              <w:left w:val="dashSmallGap" w:sz="4" w:space="0" w:color="000000"/>
              <w:bottom w:val="dashSmallGap" w:sz="4" w:space="0" w:color="000000"/>
            </w:tcBorders>
          </w:tcPr>
          <w:p>
            <w:pPr>
              <w:pStyle w:val="TableParagraph"/>
              <w:spacing w:line="264" w:lineRule="exact"/>
              <w:ind w:right="40"/>
              <w:jc w:val="center"/>
              <w:rPr>
                <w:rFonts w:ascii="함초롬돋움"/>
                <w:b/>
                <w:sz w:val="22"/>
              </w:rPr>
            </w:pPr>
            <w:r>
              <w:rPr>
                <w:rFonts w:ascii="함초롬돋움"/>
                <w:b/>
                <w:w w:val="133"/>
                <w:sz w:val="22"/>
              </w:rPr>
              <w:t>-</w:t>
            </w:r>
          </w:p>
        </w:tc>
      </w:tr>
      <w:tr>
        <w:trPr>
          <w:trHeight w:val="281" w:hRule="atLeast"/>
        </w:trPr>
        <w:tc>
          <w:tcPr>
            <w:tcW w:w="692" w:type="dxa"/>
            <w:vMerge/>
            <w:tcBorders>
              <w:top w:val="nil"/>
            </w:tcBorders>
          </w:tcPr>
          <w:p>
            <w:pPr>
              <w:rPr>
                <w:sz w:val="2"/>
                <w:szCs w:val="2"/>
              </w:rPr>
            </w:pPr>
          </w:p>
        </w:tc>
        <w:tc>
          <w:tcPr>
            <w:tcW w:w="3232" w:type="dxa"/>
            <w:vMerge/>
            <w:tcBorders>
              <w:top w:val="nil"/>
            </w:tcBorders>
          </w:tcPr>
          <w:p>
            <w:pPr>
              <w:rPr>
                <w:sz w:val="2"/>
                <w:szCs w:val="2"/>
              </w:rPr>
            </w:pPr>
          </w:p>
        </w:tc>
        <w:tc>
          <w:tcPr>
            <w:tcW w:w="147" w:type="dxa"/>
            <w:vMerge/>
            <w:tcBorders>
              <w:top w:val="nil"/>
              <w:right w:val="dashSmallGap" w:sz="4" w:space="0" w:color="000000"/>
            </w:tcBorders>
          </w:tcPr>
          <w:p>
            <w:pPr>
              <w:rPr>
                <w:sz w:val="2"/>
                <w:szCs w:val="2"/>
              </w:rPr>
            </w:pPr>
          </w:p>
        </w:tc>
        <w:tc>
          <w:tcPr>
            <w:tcW w:w="401" w:type="dxa"/>
            <w:tcBorders>
              <w:top w:val="double" w:sz="1" w:space="0" w:color="000000"/>
              <w:left w:val="dashSmallGap" w:sz="4" w:space="0" w:color="000000"/>
              <w:right w:val="double" w:sz="1" w:space="0" w:color="000000"/>
            </w:tcBorders>
          </w:tcPr>
          <w:p>
            <w:pPr>
              <w:pStyle w:val="TableParagraph"/>
              <w:rPr>
                <w:rFonts w:ascii="Times New Roman"/>
                <w:sz w:val="14"/>
              </w:rPr>
            </w:pPr>
          </w:p>
        </w:tc>
        <w:tc>
          <w:tcPr>
            <w:tcW w:w="426"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426"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425"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425"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400" w:type="dxa"/>
            <w:tcBorders>
              <w:top w:val="double" w:sz="1" w:space="0" w:color="000000"/>
              <w:left w:val="double" w:sz="1" w:space="0" w:color="000000"/>
              <w:right w:val="dashSmallGap" w:sz="4" w:space="0" w:color="000000"/>
            </w:tcBorders>
          </w:tcPr>
          <w:p>
            <w:pPr>
              <w:pStyle w:val="TableParagraph"/>
              <w:rPr>
                <w:rFonts w:ascii="Times New Roman"/>
                <w:sz w:val="14"/>
              </w:rPr>
            </w:pPr>
          </w:p>
        </w:tc>
        <w:tc>
          <w:tcPr>
            <w:tcW w:w="425" w:type="dxa"/>
            <w:tcBorders>
              <w:top w:val="dashSmallGap" w:sz="4" w:space="0" w:color="000000"/>
              <w:left w:val="dashSmallGap" w:sz="4" w:space="0" w:color="000000"/>
              <w:right w:val="dashSmallGap" w:sz="4" w:space="0" w:color="000000"/>
            </w:tcBorders>
          </w:tcPr>
          <w:p>
            <w:pPr>
              <w:pStyle w:val="TableParagraph"/>
              <w:rPr>
                <w:rFonts w:ascii="Times New Roman"/>
                <w:sz w:val="14"/>
              </w:rPr>
            </w:pPr>
          </w:p>
        </w:tc>
        <w:tc>
          <w:tcPr>
            <w:tcW w:w="147" w:type="dxa"/>
            <w:tcBorders>
              <w:top w:val="nil"/>
              <w:left w:val="dashSmallGap" w:sz="4" w:space="0" w:color="000000"/>
            </w:tcBorders>
          </w:tcPr>
          <w:p>
            <w:pPr>
              <w:pStyle w:val="TableParagraph"/>
              <w:rPr>
                <w:rFonts w:ascii="Times New Roman"/>
                <w:sz w:val="14"/>
              </w:rPr>
            </w:pPr>
          </w:p>
        </w:tc>
      </w:tr>
    </w:tbl>
    <w:p>
      <w:pPr>
        <w:pStyle w:val="ListParagraph"/>
        <w:numPr>
          <w:ilvl w:val="0"/>
          <w:numId w:val="295"/>
        </w:numPr>
        <w:tabs>
          <w:tab w:pos="1109" w:val="left" w:leader="none"/>
        </w:tabs>
        <w:spacing w:line="325" w:lineRule="exact" w:before="35" w:after="0"/>
        <w:ind w:left="1108" w:right="0" w:hanging="223"/>
        <w:jc w:val="left"/>
        <w:rPr>
          <w:sz w:val="20"/>
        </w:rPr>
      </w:pPr>
      <w:r>
        <w:rPr>
          <w:spacing w:val="-8"/>
          <w:w w:val="95"/>
          <w:sz w:val="20"/>
        </w:rPr>
        <w:t>금융정보 </w:t>
      </w:r>
      <w:r>
        <w:rPr>
          <w:w w:val="95"/>
          <w:sz w:val="20"/>
        </w:rPr>
        <w:t>등 </w:t>
      </w:r>
      <w:r>
        <w:rPr>
          <w:spacing w:val="-5"/>
          <w:w w:val="95"/>
          <w:sz w:val="20"/>
        </w:rPr>
        <w:t>제공 </w:t>
      </w:r>
      <w:r>
        <w:rPr>
          <w:spacing w:val="-9"/>
          <w:w w:val="95"/>
          <w:sz w:val="20"/>
        </w:rPr>
        <w:t>동의자(지원대상자 </w:t>
      </w:r>
      <w:r>
        <w:rPr>
          <w:spacing w:val="-5"/>
          <w:w w:val="95"/>
          <w:sz w:val="20"/>
        </w:rPr>
        <w:t>또는</w:t>
      </w:r>
      <w:r>
        <w:rPr>
          <w:spacing w:val="-19"/>
          <w:w w:val="95"/>
          <w:sz w:val="20"/>
        </w:rPr>
        <w:t> </w:t>
      </w:r>
      <w:r>
        <w:rPr>
          <w:spacing w:val="-10"/>
          <w:w w:val="95"/>
          <w:sz w:val="20"/>
        </w:rPr>
        <w:t>부양의무자)</w:t>
      </w:r>
    </w:p>
    <w:p>
      <w:pPr>
        <w:spacing w:line="163" w:lineRule="auto" w:before="39" w:after="32"/>
        <w:ind w:left="1902" w:right="1597" w:hanging="948"/>
        <w:jc w:val="left"/>
        <w:rPr>
          <w:sz w:val="16"/>
        </w:rPr>
      </w:pPr>
      <w:r>
        <w:rPr>
          <w:w w:val="95"/>
          <w:sz w:val="16"/>
        </w:rPr>
        <w:t>※</w:t>
      </w:r>
      <w:r>
        <w:rPr>
          <w:spacing w:val="-23"/>
          <w:w w:val="95"/>
          <w:sz w:val="16"/>
        </w:rPr>
        <w:t> </w:t>
      </w:r>
      <w:r>
        <w:rPr>
          <w:spacing w:val="-7"/>
          <w:w w:val="95"/>
          <w:sz w:val="16"/>
        </w:rPr>
        <w:t>유의사항</w:t>
      </w:r>
      <w:r>
        <w:rPr>
          <w:spacing w:val="-22"/>
          <w:w w:val="95"/>
          <w:sz w:val="16"/>
        </w:rPr>
        <w:t> </w:t>
      </w:r>
      <w:r>
        <w:rPr>
          <w:sz w:val="16"/>
        </w:rPr>
        <w:t>:</w:t>
      </w:r>
      <w:r>
        <w:rPr>
          <w:spacing w:val="-23"/>
          <w:sz w:val="16"/>
        </w:rPr>
        <w:t> </w:t>
      </w:r>
      <w:r>
        <w:rPr>
          <w:spacing w:val="-7"/>
          <w:w w:val="95"/>
          <w:sz w:val="16"/>
        </w:rPr>
        <w:t>인감으로</w:t>
      </w:r>
      <w:r>
        <w:rPr>
          <w:spacing w:val="-23"/>
          <w:w w:val="95"/>
          <w:sz w:val="16"/>
        </w:rPr>
        <w:t> </w:t>
      </w:r>
      <w:r>
        <w:rPr>
          <w:spacing w:val="-6"/>
          <w:w w:val="95"/>
          <w:sz w:val="16"/>
        </w:rPr>
        <w:t>동의할</w:t>
      </w:r>
      <w:r>
        <w:rPr>
          <w:spacing w:val="-22"/>
          <w:w w:val="95"/>
          <w:sz w:val="16"/>
        </w:rPr>
        <w:t> </w:t>
      </w:r>
      <w:r>
        <w:rPr>
          <w:spacing w:val="-5"/>
          <w:w w:val="95"/>
          <w:sz w:val="16"/>
        </w:rPr>
        <w:t>경우</w:t>
      </w:r>
      <w:r>
        <w:rPr>
          <w:spacing w:val="-22"/>
          <w:w w:val="95"/>
          <w:sz w:val="16"/>
        </w:rPr>
        <w:t> </w:t>
      </w:r>
      <w:r>
        <w:rPr>
          <w:spacing w:val="-7"/>
          <w:w w:val="95"/>
          <w:sz w:val="16"/>
        </w:rPr>
        <w:t>인감증명서</w:t>
      </w:r>
      <w:r>
        <w:rPr>
          <w:spacing w:val="-22"/>
          <w:w w:val="95"/>
          <w:sz w:val="16"/>
        </w:rPr>
        <w:t> </w:t>
      </w:r>
      <w:r>
        <w:rPr>
          <w:spacing w:val="-6"/>
          <w:w w:val="95"/>
          <w:sz w:val="16"/>
        </w:rPr>
        <w:t>제출이</w:t>
      </w:r>
      <w:r>
        <w:rPr>
          <w:spacing w:val="-22"/>
          <w:w w:val="95"/>
          <w:sz w:val="16"/>
        </w:rPr>
        <w:t> </w:t>
      </w:r>
      <w:r>
        <w:rPr>
          <w:spacing w:val="-8"/>
          <w:w w:val="95"/>
          <w:sz w:val="16"/>
        </w:rPr>
        <w:t>필요합니다.</w:t>
      </w:r>
      <w:r>
        <w:rPr>
          <w:spacing w:val="-20"/>
          <w:w w:val="95"/>
          <w:sz w:val="16"/>
        </w:rPr>
        <w:t> </w:t>
      </w:r>
      <w:r>
        <w:rPr>
          <w:spacing w:val="-7"/>
          <w:w w:val="95"/>
          <w:sz w:val="16"/>
        </w:rPr>
        <w:t>동의자가</w:t>
      </w:r>
      <w:r>
        <w:rPr>
          <w:spacing w:val="-23"/>
          <w:w w:val="95"/>
          <w:sz w:val="16"/>
        </w:rPr>
        <w:t> </w:t>
      </w:r>
      <w:r>
        <w:rPr>
          <w:spacing w:val="-7"/>
          <w:w w:val="95"/>
          <w:sz w:val="16"/>
        </w:rPr>
        <w:t>미성년자인</w:t>
      </w:r>
      <w:r>
        <w:rPr>
          <w:spacing w:val="-22"/>
          <w:w w:val="95"/>
          <w:sz w:val="16"/>
        </w:rPr>
        <w:t> </w:t>
      </w:r>
      <w:r>
        <w:rPr>
          <w:spacing w:val="-5"/>
          <w:w w:val="95"/>
          <w:sz w:val="16"/>
        </w:rPr>
        <w:t>경우</w:t>
      </w:r>
      <w:r>
        <w:rPr>
          <w:spacing w:val="-22"/>
          <w:w w:val="95"/>
          <w:sz w:val="16"/>
        </w:rPr>
        <w:t> </w:t>
      </w:r>
      <w:r>
        <w:rPr>
          <w:spacing w:val="-6"/>
          <w:w w:val="95"/>
          <w:sz w:val="16"/>
        </w:rPr>
        <w:t>친권자</w:t>
      </w:r>
      <w:r>
        <w:rPr>
          <w:spacing w:val="-22"/>
          <w:w w:val="95"/>
          <w:sz w:val="16"/>
        </w:rPr>
        <w:t> </w:t>
      </w:r>
      <w:r>
        <w:rPr>
          <w:w w:val="95"/>
          <w:sz w:val="16"/>
        </w:rPr>
        <w:t>등</w:t>
      </w:r>
      <w:r>
        <w:rPr>
          <w:spacing w:val="-22"/>
          <w:w w:val="95"/>
          <w:sz w:val="16"/>
        </w:rPr>
        <w:t> </w:t>
      </w:r>
      <w:r>
        <w:rPr>
          <w:spacing w:val="-7"/>
          <w:w w:val="95"/>
          <w:sz w:val="16"/>
        </w:rPr>
        <w:t>보호자의</w:t>
      </w:r>
      <w:r>
        <w:rPr>
          <w:spacing w:val="-23"/>
          <w:w w:val="95"/>
          <w:sz w:val="16"/>
        </w:rPr>
        <w:t> </w:t>
      </w:r>
      <w:r>
        <w:rPr>
          <w:w w:val="95"/>
          <w:sz w:val="16"/>
        </w:rPr>
        <w:t>자 필 </w:t>
      </w:r>
      <w:r>
        <w:rPr>
          <w:spacing w:val="-7"/>
          <w:w w:val="95"/>
          <w:sz w:val="16"/>
        </w:rPr>
        <w:t>한글정자 </w:t>
      </w:r>
      <w:r>
        <w:rPr>
          <w:spacing w:val="-5"/>
          <w:w w:val="95"/>
          <w:sz w:val="16"/>
        </w:rPr>
        <w:t>서명 또는 </w:t>
      </w:r>
      <w:r>
        <w:rPr>
          <w:spacing w:val="-6"/>
          <w:w w:val="95"/>
          <w:sz w:val="16"/>
        </w:rPr>
        <w:t>무인(인감 포함)으로</w:t>
      </w:r>
      <w:r>
        <w:rPr>
          <w:spacing w:val="28"/>
          <w:w w:val="95"/>
          <w:sz w:val="16"/>
        </w:rPr>
        <w:t> </w:t>
      </w:r>
      <w:r>
        <w:rPr>
          <w:spacing w:val="-9"/>
          <w:w w:val="95"/>
          <w:sz w:val="16"/>
        </w:rPr>
        <w:t>대신합니다</w:t>
      </w:r>
    </w:p>
    <w:tbl>
      <w:tblPr>
        <w:tblW w:w="0" w:type="auto"/>
        <w:jc w:val="left"/>
        <w:tblInd w:w="9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2"/>
        <w:gridCol w:w="1280"/>
        <w:gridCol w:w="374"/>
        <w:gridCol w:w="339"/>
        <w:gridCol w:w="340"/>
        <w:gridCol w:w="340"/>
        <w:gridCol w:w="340"/>
        <w:gridCol w:w="320"/>
        <w:gridCol w:w="395"/>
        <w:gridCol w:w="1057"/>
        <w:gridCol w:w="1712"/>
        <w:gridCol w:w="81"/>
      </w:tblGrid>
      <w:tr>
        <w:trPr>
          <w:trHeight w:val="813" w:hRule="atLeast"/>
        </w:trPr>
        <w:tc>
          <w:tcPr>
            <w:tcW w:w="602" w:type="dxa"/>
          </w:tcPr>
          <w:p>
            <w:pPr>
              <w:pStyle w:val="TableParagraph"/>
              <w:spacing w:line="163" w:lineRule="auto" w:before="94"/>
              <w:ind w:left="110" w:right="100" w:firstLine="4"/>
              <w:jc w:val="both"/>
              <w:rPr>
                <w:rFonts w:ascii="함초롬바탕" w:eastAsia="함초롬바탕" w:hint="eastAsia"/>
                <w:sz w:val="18"/>
              </w:rPr>
            </w:pPr>
            <w:r>
              <w:rPr>
                <w:rFonts w:ascii="함초롬바탕" w:eastAsia="함초롬바탕" w:hint="eastAsia"/>
                <w:spacing w:val="-14"/>
                <w:w w:val="75"/>
                <w:sz w:val="18"/>
              </w:rPr>
              <w:t>세대주 </w:t>
            </w:r>
            <w:r>
              <w:rPr>
                <w:rFonts w:ascii="함초롬바탕" w:eastAsia="함초롬바탕" w:hint="eastAsia"/>
                <w:spacing w:val="-15"/>
                <w:w w:val="85"/>
                <w:sz w:val="18"/>
              </w:rPr>
              <w:t>와의 </w:t>
            </w:r>
            <w:r>
              <w:rPr>
                <w:rFonts w:ascii="함초롬바탕" w:eastAsia="함초롬바탕" w:hint="eastAsia"/>
                <w:w w:val="85"/>
                <w:sz w:val="18"/>
              </w:rPr>
              <w:t>관 </w:t>
            </w:r>
            <w:r>
              <w:rPr>
                <w:rFonts w:ascii="함초롬바탕" w:eastAsia="함초롬바탕" w:hint="eastAsia"/>
                <w:spacing w:val="-17"/>
                <w:w w:val="85"/>
                <w:sz w:val="18"/>
              </w:rPr>
              <w:t>계</w:t>
            </w:r>
          </w:p>
        </w:tc>
        <w:tc>
          <w:tcPr>
            <w:tcW w:w="1280" w:type="dxa"/>
          </w:tcPr>
          <w:p>
            <w:pPr>
              <w:pStyle w:val="TableParagraph"/>
              <w:spacing w:before="8"/>
              <w:rPr>
                <w:rFonts w:ascii="함초롬바탕"/>
                <w:sz w:val="11"/>
              </w:rPr>
            </w:pPr>
          </w:p>
          <w:p>
            <w:pPr>
              <w:pStyle w:val="TableParagraph"/>
              <w:spacing w:line="163" w:lineRule="auto"/>
              <w:ind w:left="407" w:right="396"/>
              <w:jc w:val="center"/>
              <w:rPr>
                <w:rFonts w:ascii="함초롬바탕" w:eastAsia="함초롬바탕" w:hint="eastAsia"/>
                <w:sz w:val="18"/>
              </w:rPr>
            </w:pPr>
            <w:r>
              <w:rPr>
                <w:rFonts w:ascii="함초롬바탕" w:eastAsia="함초롬바탕" w:hint="eastAsia"/>
                <w:spacing w:val="-10"/>
                <w:w w:val="75"/>
                <w:sz w:val="18"/>
              </w:rPr>
              <w:t>동의자 </w:t>
            </w:r>
            <w:r>
              <w:rPr>
                <w:rFonts w:ascii="함초롬바탕" w:eastAsia="함초롬바탕" w:hint="eastAsia"/>
                <w:w w:val="85"/>
                <w:sz w:val="18"/>
              </w:rPr>
              <w:t>성 </w:t>
            </w:r>
            <w:r>
              <w:rPr>
                <w:rFonts w:ascii="함초롬바탕" w:eastAsia="함초롬바탕" w:hint="eastAsia"/>
                <w:spacing w:val="-17"/>
                <w:w w:val="85"/>
                <w:sz w:val="18"/>
              </w:rPr>
              <w:t>명</w:t>
            </w:r>
          </w:p>
        </w:tc>
        <w:tc>
          <w:tcPr>
            <w:tcW w:w="2448" w:type="dxa"/>
            <w:gridSpan w:val="7"/>
          </w:tcPr>
          <w:p>
            <w:pPr>
              <w:pStyle w:val="TableParagraph"/>
              <w:spacing w:line="271" w:lineRule="exact" w:before="138"/>
              <w:ind w:left="606" w:right="607"/>
              <w:jc w:val="center"/>
              <w:rPr>
                <w:rFonts w:ascii="함초롬바탕" w:eastAsia="함초롬바탕" w:hint="eastAsia"/>
                <w:sz w:val="18"/>
              </w:rPr>
            </w:pPr>
            <w:r>
              <w:rPr>
                <w:rFonts w:ascii="함초롬바탕" w:eastAsia="함초롬바탕" w:hint="eastAsia"/>
                <w:w w:val="85"/>
                <w:sz w:val="18"/>
              </w:rPr>
              <w:t>주민등록번호</w:t>
            </w:r>
          </w:p>
          <w:p>
            <w:pPr>
              <w:pStyle w:val="TableParagraph"/>
              <w:spacing w:line="236" w:lineRule="exact"/>
              <w:ind w:left="606" w:right="607"/>
              <w:jc w:val="center"/>
              <w:rPr>
                <w:rFonts w:ascii="함초롬바탕" w:eastAsia="함초롬바탕" w:hint="eastAsia"/>
                <w:sz w:val="16"/>
              </w:rPr>
            </w:pPr>
            <w:r>
              <w:rPr>
                <w:rFonts w:ascii="함초롬바탕" w:eastAsia="함초롬바탕" w:hint="eastAsia"/>
                <w:w w:val="85"/>
                <w:sz w:val="16"/>
              </w:rPr>
              <w:t>(외국인등록번호 등)</w:t>
            </w:r>
          </w:p>
        </w:tc>
        <w:tc>
          <w:tcPr>
            <w:tcW w:w="1057" w:type="dxa"/>
          </w:tcPr>
          <w:p>
            <w:pPr>
              <w:pStyle w:val="TableParagraph"/>
              <w:spacing w:line="163" w:lineRule="auto" w:before="8"/>
              <w:ind w:left="59" w:right="46" w:firstLine="75"/>
              <w:jc w:val="both"/>
              <w:rPr>
                <w:rFonts w:ascii="함초롬바탕" w:eastAsia="함초롬바탕" w:hint="eastAsia"/>
                <w:sz w:val="16"/>
              </w:rPr>
            </w:pPr>
            <w:r>
              <w:rPr>
                <w:rFonts w:ascii="함초롬바탕" w:eastAsia="함초롬바탕" w:hint="eastAsia"/>
                <w:spacing w:val="-11"/>
                <w:w w:val="80"/>
                <w:sz w:val="18"/>
              </w:rPr>
              <w:t>금융정보 </w:t>
            </w:r>
            <w:r>
              <w:rPr>
                <w:rFonts w:ascii="함초롬바탕" w:eastAsia="함초롬바탕" w:hint="eastAsia"/>
                <w:spacing w:val="-8"/>
                <w:w w:val="80"/>
                <w:sz w:val="18"/>
              </w:rPr>
              <w:t>등의 </w:t>
            </w:r>
            <w:r>
              <w:rPr>
                <w:rFonts w:ascii="함초롬바탕" w:eastAsia="함초롬바탕" w:hint="eastAsia"/>
                <w:spacing w:val="-10"/>
                <w:w w:val="80"/>
                <w:sz w:val="18"/>
              </w:rPr>
              <w:t>제공을</w:t>
            </w:r>
            <w:r>
              <w:rPr>
                <w:rFonts w:ascii="함초롬바탕" w:eastAsia="함초롬바탕" w:hint="eastAsia"/>
                <w:spacing w:val="-21"/>
                <w:w w:val="80"/>
                <w:sz w:val="18"/>
              </w:rPr>
              <w:t> </w:t>
            </w:r>
            <w:r>
              <w:rPr>
                <w:rFonts w:ascii="함초롬바탕" w:eastAsia="함초롬바탕" w:hint="eastAsia"/>
                <w:spacing w:val="-11"/>
                <w:w w:val="80"/>
                <w:sz w:val="18"/>
              </w:rPr>
              <w:t>동의함</w:t>
            </w:r>
            <w:r>
              <w:rPr>
                <w:rFonts w:ascii="함초롬바탕" w:eastAsia="함초롬바탕" w:hint="eastAsia"/>
                <w:spacing w:val="-11"/>
                <w:w w:val="80"/>
                <w:sz w:val="18"/>
                <w:vertAlign w:val="superscript"/>
              </w:rPr>
              <w:t>1),2)</w:t>
            </w:r>
            <w:r>
              <w:rPr>
                <w:rFonts w:ascii="함초롬바탕" w:eastAsia="함초롬바탕" w:hint="eastAsia"/>
                <w:spacing w:val="-11"/>
                <w:w w:val="80"/>
                <w:sz w:val="18"/>
                <w:vertAlign w:val="baseline"/>
              </w:rPr>
              <w:t> </w:t>
            </w:r>
            <w:r>
              <w:rPr>
                <w:rFonts w:ascii="함초롬바탕" w:eastAsia="함초롬바탕" w:hint="eastAsia"/>
                <w:spacing w:val="-9"/>
                <w:w w:val="85"/>
                <w:sz w:val="16"/>
                <w:vertAlign w:val="baseline"/>
              </w:rPr>
              <w:t>(한글정자</w:t>
            </w:r>
            <w:r>
              <w:rPr>
                <w:rFonts w:ascii="함초롬바탕" w:eastAsia="함초롬바탕" w:hint="eastAsia"/>
                <w:spacing w:val="-11"/>
                <w:w w:val="85"/>
                <w:sz w:val="16"/>
                <w:vertAlign w:val="baseline"/>
              </w:rPr>
              <w:t> </w:t>
            </w:r>
            <w:r>
              <w:rPr>
                <w:rFonts w:ascii="함초롬바탕" w:eastAsia="함초롬바탕" w:hint="eastAsia"/>
                <w:spacing w:val="-12"/>
                <w:w w:val="85"/>
                <w:sz w:val="16"/>
                <w:vertAlign w:val="baseline"/>
              </w:rPr>
              <w:t>서명</w:t>
            </w:r>
          </w:p>
          <w:p>
            <w:pPr>
              <w:pStyle w:val="TableParagraph"/>
              <w:spacing w:line="162" w:lineRule="exact"/>
              <w:ind w:left="136"/>
              <w:jc w:val="both"/>
              <w:rPr>
                <w:rFonts w:ascii="함초롬바탕" w:eastAsia="함초롬바탕" w:hint="eastAsia"/>
                <w:sz w:val="16"/>
              </w:rPr>
            </w:pPr>
            <w:r>
              <w:rPr>
                <w:rFonts w:ascii="함초롬바탕" w:eastAsia="함초롬바탕" w:hint="eastAsia"/>
                <w:spacing w:val="-6"/>
                <w:w w:val="85"/>
                <w:sz w:val="16"/>
              </w:rPr>
              <w:t>또는 </w:t>
            </w:r>
            <w:r>
              <w:rPr>
                <w:rFonts w:ascii="함초롬바탕" w:eastAsia="함초롬바탕" w:hint="eastAsia"/>
                <w:spacing w:val="-11"/>
                <w:w w:val="85"/>
                <w:sz w:val="16"/>
              </w:rPr>
              <w:t>무인･인감)</w:t>
            </w:r>
          </w:p>
        </w:tc>
        <w:tc>
          <w:tcPr>
            <w:tcW w:w="1793" w:type="dxa"/>
            <w:gridSpan w:val="2"/>
          </w:tcPr>
          <w:p>
            <w:pPr>
              <w:pStyle w:val="TableParagraph"/>
              <w:spacing w:line="170" w:lineRule="auto" w:before="15"/>
              <w:ind w:left="201" w:right="199"/>
              <w:jc w:val="center"/>
              <w:rPr>
                <w:rFonts w:ascii="함초롬바탕" w:eastAsia="함초롬바탕" w:hint="eastAsia"/>
                <w:sz w:val="16"/>
              </w:rPr>
            </w:pPr>
            <w:r>
              <w:rPr>
                <w:rFonts w:ascii="함초롬바탕" w:eastAsia="함초롬바탕" w:hint="eastAsia"/>
                <w:spacing w:val="-9"/>
                <w:w w:val="80"/>
                <w:sz w:val="16"/>
              </w:rPr>
              <w:t>금융정보 </w:t>
            </w:r>
            <w:r>
              <w:rPr>
                <w:rFonts w:ascii="함초롬바탕" w:eastAsia="함초롬바탕" w:hint="eastAsia"/>
                <w:spacing w:val="-6"/>
                <w:w w:val="80"/>
                <w:sz w:val="16"/>
              </w:rPr>
              <w:t>등의 제공 </w:t>
            </w:r>
            <w:r>
              <w:rPr>
                <w:rFonts w:ascii="함초롬바탕" w:eastAsia="함초롬바탕" w:hint="eastAsia"/>
                <w:spacing w:val="-17"/>
                <w:w w:val="80"/>
                <w:sz w:val="16"/>
              </w:rPr>
              <w:t>사실을 </w:t>
            </w:r>
            <w:r>
              <w:rPr>
                <w:rFonts w:ascii="함초롬바탕" w:eastAsia="함초롬바탕" w:hint="eastAsia"/>
                <w:spacing w:val="-10"/>
                <w:w w:val="85"/>
                <w:sz w:val="16"/>
              </w:rPr>
              <w:t>동의자에게 </w:t>
            </w:r>
            <w:r>
              <w:rPr>
                <w:rFonts w:ascii="함초롬바탕" w:eastAsia="함초롬바탕" w:hint="eastAsia"/>
                <w:spacing w:val="-12"/>
                <w:w w:val="85"/>
                <w:sz w:val="16"/>
              </w:rPr>
              <w:t>통보하지 </w:t>
            </w:r>
            <w:r>
              <w:rPr>
                <w:rFonts w:ascii="함초롬바탕" w:eastAsia="함초롬바탕" w:hint="eastAsia"/>
                <w:spacing w:val="-9"/>
                <w:w w:val="85"/>
                <w:sz w:val="16"/>
              </w:rPr>
              <w:t>아니함에 동의함3)</w:t>
            </w:r>
          </w:p>
          <w:p>
            <w:pPr>
              <w:pStyle w:val="TableParagraph"/>
              <w:spacing w:line="178" w:lineRule="exact"/>
              <w:jc w:val="center"/>
              <w:rPr>
                <w:rFonts w:ascii="함초롬바탕" w:eastAsia="함초롬바탕" w:hint="eastAsia"/>
                <w:sz w:val="16"/>
              </w:rPr>
            </w:pPr>
            <w:r>
              <w:rPr>
                <w:rFonts w:ascii="함초롬바탕" w:eastAsia="함초롬바탕" w:hint="eastAsia"/>
                <w:w w:val="80"/>
                <w:sz w:val="16"/>
              </w:rPr>
              <w:t>(한글정자 서명 또는 무인･인감)</w:t>
            </w:r>
          </w:p>
        </w:tc>
      </w:tr>
      <w:tr>
        <w:trPr>
          <w:trHeight w:val="219" w:hRule="atLeast"/>
        </w:trPr>
        <w:tc>
          <w:tcPr>
            <w:tcW w:w="602" w:type="dxa"/>
            <w:vMerge w:val="restart"/>
          </w:tcPr>
          <w:p>
            <w:pPr>
              <w:pStyle w:val="TableParagraph"/>
              <w:rPr>
                <w:rFonts w:ascii="Times New Roman"/>
                <w:sz w:val="14"/>
              </w:rPr>
            </w:pPr>
          </w:p>
        </w:tc>
        <w:tc>
          <w:tcPr>
            <w:tcW w:w="1280" w:type="dxa"/>
            <w:vMerge w:val="restart"/>
          </w:tcPr>
          <w:p>
            <w:pPr>
              <w:pStyle w:val="TableParagraph"/>
              <w:rPr>
                <w:rFonts w:ascii="Times New Roman"/>
                <w:sz w:val="14"/>
              </w:rPr>
            </w:pPr>
          </w:p>
        </w:tc>
        <w:tc>
          <w:tcPr>
            <w:tcW w:w="374" w:type="dxa"/>
            <w:tcBorders>
              <w:bottom w:val="double" w:sz="1" w:space="0" w:color="000000"/>
              <w:right w:val="double" w:sz="1" w:space="0" w:color="000000"/>
            </w:tcBorders>
          </w:tcPr>
          <w:p>
            <w:pPr>
              <w:pStyle w:val="TableParagraph"/>
              <w:rPr>
                <w:rFonts w:ascii="Times New Roman"/>
                <w:sz w:val="14"/>
              </w:rPr>
            </w:pPr>
          </w:p>
        </w:tc>
        <w:tc>
          <w:tcPr>
            <w:tcW w:w="339"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20" w:type="dxa"/>
            <w:tcBorders>
              <w:left w:val="double" w:sz="1" w:space="0" w:color="000000"/>
              <w:bottom w:val="double" w:sz="1" w:space="0" w:color="000000"/>
              <w:right w:val="dashSmallGap" w:sz="4" w:space="0" w:color="000000"/>
            </w:tcBorders>
          </w:tcPr>
          <w:p>
            <w:pPr>
              <w:pStyle w:val="TableParagraph"/>
              <w:rPr>
                <w:rFonts w:ascii="Times New Roman"/>
                <w:sz w:val="14"/>
              </w:rPr>
            </w:pPr>
          </w:p>
        </w:tc>
        <w:tc>
          <w:tcPr>
            <w:tcW w:w="395" w:type="dxa"/>
            <w:tcBorders>
              <w:left w:val="dashSmallGap" w:sz="4" w:space="0" w:color="000000"/>
              <w:bottom w:val="dashSmallGap" w:sz="4" w:space="0" w:color="000000"/>
            </w:tcBorders>
          </w:tcPr>
          <w:p>
            <w:pPr>
              <w:pStyle w:val="TableParagraph"/>
              <w:spacing w:line="178" w:lineRule="exact" w:before="22"/>
              <w:ind w:left="97"/>
              <w:jc w:val="center"/>
              <w:rPr>
                <w:rFonts w:ascii="함초롬돋움"/>
                <w:b/>
                <w:sz w:val="14"/>
              </w:rPr>
            </w:pPr>
            <w:r>
              <w:rPr>
                <w:rFonts w:ascii="함초롬돋움"/>
                <w:b/>
                <w:w w:val="134"/>
                <w:sz w:val="14"/>
              </w:rPr>
              <w:t>-</w:t>
            </w:r>
          </w:p>
        </w:tc>
        <w:tc>
          <w:tcPr>
            <w:tcW w:w="1057" w:type="dxa"/>
            <w:vMerge w:val="restart"/>
          </w:tcPr>
          <w:p>
            <w:pPr>
              <w:pStyle w:val="TableParagraph"/>
              <w:rPr>
                <w:rFonts w:ascii="Times New Roman"/>
                <w:sz w:val="14"/>
              </w:rPr>
            </w:pPr>
          </w:p>
        </w:tc>
        <w:tc>
          <w:tcPr>
            <w:tcW w:w="1712" w:type="dxa"/>
            <w:vMerge w:val="restart"/>
            <w:tcBorders>
              <w:right w:val="dashSmallGap" w:sz="4" w:space="0" w:color="000000"/>
            </w:tcBorders>
          </w:tcPr>
          <w:p>
            <w:pPr>
              <w:pStyle w:val="TableParagraph"/>
              <w:rPr>
                <w:rFonts w:ascii="Times New Roman"/>
                <w:sz w:val="14"/>
              </w:rPr>
            </w:pPr>
          </w:p>
        </w:tc>
        <w:tc>
          <w:tcPr>
            <w:tcW w:w="81" w:type="dxa"/>
            <w:vMerge w:val="restart"/>
            <w:tcBorders>
              <w:left w:val="dashSmallGap" w:sz="4" w:space="0" w:color="000000"/>
            </w:tcBorders>
          </w:tcPr>
          <w:p>
            <w:pPr>
              <w:pStyle w:val="TableParagraph"/>
              <w:rPr>
                <w:rFonts w:ascii="Times New Roman"/>
                <w:sz w:val="14"/>
              </w:rPr>
            </w:pPr>
          </w:p>
        </w:tc>
      </w:tr>
      <w:tr>
        <w:trPr>
          <w:trHeight w:val="216" w:hRule="atLeast"/>
        </w:trPr>
        <w:tc>
          <w:tcPr>
            <w:tcW w:w="602" w:type="dxa"/>
            <w:vMerge/>
            <w:tcBorders>
              <w:top w:val="nil"/>
            </w:tcBorders>
          </w:tcPr>
          <w:p>
            <w:pPr>
              <w:rPr>
                <w:sz w:val="2"/>
                <w:szCs w:val="2"/>
              </w:rPr>
            </w:pPr>
          </w:p>
        </w:tc>
        <w:tc>
          <w:tcPr>
            <w:tcW w:w="1280" w:type="dxa"/>
            <w:vMerge/>
            <w:tcBorders>
              <w:top w:val="nil"/>
            </w:tcBorders>
          </w:tcPr>
          <w:p>
            <w:pPr>
              <w:rPr>
                <w:sz w:val="2"/>
                <w:szCs w:val="2"/>
              </w:rPr>
            </w:pPr>
          </w:p>
        </w:tc>
        <w:tc>
          <w:tcPr>
            <w:tcW w:w="374" w:type="dxa"/>
            <w:tcBorders>
              <w:top w:val="double" w:sz="1" w:space="0" w:color="000000"/>
              <w:right w:val="double" w:sz="1" w:space="0" w:color="000000"/>
            </w:tcBorders>
          </w:tcPr>
          <w:p>
            <w:pPr>
              <w:pStyle w:val="TableParagraph"/>
              <w:rPr>
                <w:rFonts w:ascii="Times New Roman"/>
                <w:sz w:val="14"/>
              </w:rPr>
            </w:pPr>
          </w:p>
        </w:tc>
        <w:tc>
          <w:tcPr>
            <w:tcW w:w="339"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20" w:type="dxa"/>
            <w:tcBorders>
              <w:top w:val="double" w:sz="1" w:space="0" w:color="000000"/>
              <w:left w:val="double" w:sz="1" w:space="0" w:color="000000"/>
              <w:right w:val="dashSmallGap" w:sz="4" w:space="0" w:color="000000"/>
            </w:tcBorders>
          </w:tcPr>
          <w:p>
            <w:pPr>
              <w:pStyle w:val="TableParagraph"/>
              <w:rPr>
                <w:rFonts w:ascii="Times New Roman"/>
                <w:sz w:val="14"/>
              </w:rPr>
            </w:pPr>
          </w:p>
        </w:tc>
        <w:tc>
          <w:tcPr>
            <w:tcW w:w="395" w:type="dxa"/>
            <w:tcBorders>
              <w:top w:val="dashSmallGap" w:sz="4" w:space="0" w:color="000000"/>
              <w:left w:val="dashSmallGap" w:sz="4" w:space="0" w:color="000000"/>
            </w:tcBorders>
          </w:tcPr>
          <w:p>
            <w:pPr>
              <w:pStyle w:val="TableParagraph"/>
              <w:rPr>
                <w:rFonts w:ascii="Times New Roman"/>
                <w:sz w:val="14"/>
              </w:rPr>
            </w:pPr>
          </w:p>
        </w:tc>
        <w:tc>
          <w:tcPr>
            <w:tcW w:w="1057" w:type="dxa"/>
            <w:vMerge/>
            <w:tcBorders>
              <w:top w:val="nil"/>
            </w:tcBorders>
          </w:tcPr>
          <w:p>
            <w:pPr>
              <w:rPr>
                <w:sz w:val="2"/>
                <w:szCs w:val="2"/>
              </w:rPr>
            </w:pPr>
          </w:p>
        </w:tc>
        <w:tc>
          <w:tcPr>
            <w:tcW w:w="1712" w:type="dxa"/>
            <w:vMerge/>
            <w:tcBorders>
              <w:top w:val="nil"/>
              <w:right w:val="dashSmallGap" w:sz="4" w:space="0" w:color="000000"/>
            </w:tcBorders>
          </w:tcPr>
          <w:p>
            <w:pPr>
              <w:rPr>
                <w:sz w:val="2"/>
                <w:szCs w:val="2"/>
              </w:rPr>
            </w:pPr>
          </w:p>
        </w:tc>
        <w:tc>
          <w:tcPr>
            <w:tcW w:w="81" w:type="dxa"/>
            <w:vMerge/>
            <w:tcBorders>
              <w:top w:val="nil"/>
              <w:left w:val="dashSmallGap" w:sz="4" w:space="0" w:color="000000"/>
            </w:tcBorders>
          </w:tcPr>
          <w:p>
            <w:pPr>
              <w:rPr>
                <w:sz w:val="2"/>
                <w:szCs w:val="2"/>
              </w:rPr>
            </w:pPr>
          </w:p>
        </w:tc>
      </w:tr>
      <w:tr>
        <w:trPr>
          <w:trHeight w:val="226" w:hRule="atLeast"/>
        </w:trPr>
        <w:tc>
          <w:tcPr>
            <w:tcW w:w="602" w:type="dxa"/>
            <w:vMerge w:val="restart"/>
          </w:tcPr>
          <w:p>
            <w:pPr>
              <w:pStyle w:val="TableParagraph"/>
              <w:rPr>
                <w:rFonts w:ascii="Times New Roman"/>
                <w:sz w:val="14"/>
              </w:rPr>
            </w:pPr>
          </w:p>
        </w:tc>
        <w:tc>
          <w:tcPr>
            <w:tcW w:w="1280" w:type="dxa"/>
            <w:vMerge w:val="restart"/>
          </w:tcPr>
          <w:p>
            <w:pPr>
              <w:pStyle w:val="TableParagraph"/>
              <w:rPr>
                <w:rFonts w:ascii="Times New Roman"/>
                <w:sz w:val="14"/>
              </w:rPr>
            </w:pPr>
          </w:p>
        </w:tc>
        <w:tc>
          <w:tcPr>
            <w:tcW w:w="374" w:type="dxa"/>
            <w:tcBorders>
              <w:bottom w:val="double" w:sz="1" w:space="0" w:color="000000"/>
              <w:right w:val="double" w:sz="1" w:space="0" w:color="000000"/>
            </w:tcBorders>
          </w:tcPr>
          <w:p>
            <w:pPr>
              <w:pStyle w:val="TableParagraph"/>
              <w:rPr>
                <w:rFonts w:ascii="Times New Roman"/>
                <w:sz w:val="14"/>
              </w:rPr>
            </w:pPr>
          </w:p>
        </w:tc>
        <w:tc>
          <w:tcPr>
            <w:tcW w:w="339"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20" w:type="dxa"/>
            <w:tcBorders>
              <w:left w:val="double" w:sz="1" w:space="0" w:color="000000"/>
              <w:bottom w:val="double" w:sz="1" w:space="0" w:color="000000"/>
              <w:right w:val="dashSmallGap" w:sz="4" w:space="0" w:color="000000"/>
            </w:tcBorders>
          </w:tcPr>
          <w:p>
            <w:pPr>
              <w:pStyle w:val="TableParagraph"/>
              <w:rPr>
                <w:rFonts w:ascii="Times New Roman"/>
                <w:sz w:val="14"/>
              </w:rPr>
            </w:pPr>
          </w:p>
        </w:tc>
        <w:tc>
          <w:tcPr>
            <w:tcW w:w="395" w:type="dxa"/>
            <w:tcBorders>
              <w:left w:val="dashSmallGap" w:sz="4" w:space="0" w:color="000000"/>
              <w:bottom w:val="dashSmallGap" w:sz="4" w:space="0" w:color="000000"/>
            </w:tcBorders>
          </w:tcPr>
          <w:p>
            <w:pPr>
              <w:pStyle w:val="TableParagraph"/>
              <w:spacing w:line="177" w:lineRule="exact" w:before="29"/>
              <w:ind w:left="97"/>
              <w:jc w:val="center"/>
              <w:rPr>
                <w:rFonts w:ascii="함초롬돋움"/>
                <w:b/>
                <w:sz w:val="14"/>
              </w:rPr>
            </w:pPr>
            <w:r>
              <w:rPr>
                <w:rFonts w:ascii="함초롬돋움"/>
                <w:b/>
                <w:w w:val="134"/>
                <w:sz w:val="14"/>
              </w:rPr>
              <w:t>-</w:t>
            </w:r>
          </w:p>
        </w:tc>
        <w:tc>
          <w:tcPr>
            <w:tcW w:w="1057" w:type="dxa"/>
            <w:vMerge w:val="restart"/>
          </w:tcPr>
          <w:p>
            <w:pPr>
              <w:pStyle w:val="TableParagraph"/>
              <w:rPr>
                <w:rFonts w:ascii="Times New Roman"/>
                <w:sz w:val="14"/>
              </w:rPr>
            </w:pPr>
          </w:p>
        </w:tc>
        <w:tc>
          <w:tcPr>
            <w:tcW w:w="1712" w:type="dxa"/>
            <w:vMerge w:val="restart"/>
            <w:tcBorders>
              <w:right w:val="dashSmallGap" w:sz="4" w:space="0" w:color="000000"/>
            </w:tcBorders>
          </w:tcPr>
          <w:p>
            <w:pPr>
              <w:pStyle w:val="TableParagraph"/>
              <w:rPr>
                <w:rFonts w:ascii="Times New Roman"/>
                <w:sz w:val="14"/>
              </w:rPr>
            </w:pPr>
          </w:p>
        </w:tc>
        <w:tc>
          <w:tcPr>
            <w:tcW w:w="81" w:type="dxa"/>
            <w:vMerge w:val="restart"/>
            <w:tcBorders>
              <w:left w:val="dashSmallGap" w:sz="4" w:space="0" w:color="000000"/>
            </w:tcBorders>
          </w:tcPr>
          <w:p>
            <w:pPr>
              <w:pStyle w:val="TableParagraph"/>
              <w:rPr>
                <w:rFonts w:ascii="Times New Roman"/>
                <w:sz w:val="14"/>
              </w:rPr>
            </w:pPr>
          </w:p>
        </w:tc>
      </w:tr>
      <w:tr>
        <w:trPr>
          <w:trHeight w:val="223" w:hRule="atLeast"/>
        </w:trPr>
        <w:tc>
          <w:tcPr>
            <w:tcW w:w="602" w:type="dxa"/>
            <w:vMerge/>
            <w:tcBorders>
              <w:top w:val="nil"/>
            </w:tcBorders>
          </w:tcPr>
          <w:p>
            <w:pPr>
              <w:rPr>
                <w:sz w:val="2"/>
                <w:szCs w:val="2"/>
              </w:rPr>
            </w:pPr>
          </w:p>
        </w:tc>
        <w:tc>
          <w:tcPr>
            <w:tcW w:w="1280" w:type="dxa"/>
            <w:vMerge/>
            <w:tcBorders>
              <w:top w:val="nil"/>
            </w:tcBorders>
          </w:tcPr>
          <w:p>
            <w:pPr>
              <w:rPr>
                <w:sz w:val="2"/>
                <w:szCs w:val="2"/>
              </w:rPr>
            </w:pPr>
          </w:p>
        </w:tc>
        <w:tc>
          <w:tcPr>
            <w:tcW w:w="374" w:type="dxa"/>
            <w:tcBorders>
              <w:top w:val="double" w:sz="1" w:space="0" w:color="000000"/>
              <w:right w:val="double" w:sz="1" w:space="0" w:color="000000"/>
            </w:tcBorders>
          </w:tcPr>
          <w:p>
            <w:pPr>
              <w:pStyle w:val="TableParagraph"/>
              <w:rPr>
                <w:rFonts w:ascii="Times New Roman"/>
                <w:sz w:val="14"/>
              </w:rPr>
            </w:pPr>
          </w:p>
        </w:tc>
        <w:tc>
          <w:tcPr>
            <w:tcW w:w="339"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20" w:type="dxa"/>
            <w:tcBorders>
              <w:top w:val="double" w:sz="1" w:space="0" w:color="000000"/>
              <w:left w:val="double" w:sz="1" w:space="0" w:color="000000"/>
              <w:right w:val="dashSmallGap" w:sz="4" w:space="0" w:color="000000"/>
            </w:tcBorders>
          </w:tcPr>
          <w:p>
            <w:pPr>
              <w:pStyle w:val="TableParagraph"/>
              <w:rPr>
                <w:rFonts w:ascii="Times New Roman"/>
                <w:sz w:val="14"/>
              </w:rPr>
            </w:pPr>
          </w:p>
        </w:tc>
        <w:tc>
          <w:tcPr>
            <w:tcW w:w="395" w:type="dxa"/>
            <w:tcBorders>
              <w:top w:val="dashSmallGap" w:sz="4" w:space="0" w:color="000000"/>
              <w:left w:val="dashSmallGap" w:sz="4" w:space="0" w:color="000000"/>
            </w:tcBorders>
          </w:tcPr>
          <w:p>
            <w:pPr>
              <w:pStyle w:val="TableParagraph"/>
              <w:rPr>
                <w:rFonts w:ascii="Times New Roman"/>
                <w:sz w:val="14"/>
              </w:rPr>
            </w:pPr>
          </w:p>
        </w:tc>
        <w:tc>
          <w:tcPr>
            <w:tcW w:w="1057" w:type="dxa"/>
            <w:vMerge/>
            <w:tcBorders>
              <w:top w:val="nil"/>
            </w:tcBorders>
          </w:tcPr>
          <w:p>
            <w:pPr>
              <w:rPr>
                <w:sz w:val="2"/>
                <w:szCs w:val="2"/>
              </w:rPr>
            </w:pPr>
          </w:p>
        </w:tc>
        <w:tc>
          <w:tcPr>
            <w:tcW w:w="1712" w:type="dxa"/>
            <w:vMerge/>
            <w:tcBorders>
              <w:top w:val="nil"/>
              <w:right w:val="dashSmallGap" w:sz="4" w:space="0" w:color="000000"/>
            </w:tcBorders>
          </w:tcPr>
          <w:p>
            <w:pPr>
              <w:rPr>
                <w:sz w:val="2"/>
                <w:szCs w:val="2"/>
              </w:rPr>
            </w:pPr>
          </w:p>
        </w:tc>
        <w:tc>
          <w:tcPr>
            <w:tcW w:w="81" w:type="dxa"/>
            <w:vMerge/>
            <w:tcBorders>
              <w:top w:val="nil"/>
              <w:left w:val="dashSmallGap" w:sz="4" w:space="0" w:color="000000"/>
            </w:tcBorders>
          </w:tcPr>
          <w:p>
            <w:pPr>
              <w:rPr>
                <w:sz w:val="2"/>
                <w:szCs w:val="2"/>
              </w:rPr>
            </w:pPr>
          </w:p>
        </w:tc>
      </w:tr>
      <w:tr>
        <w:trPr>
          <w:trHeight w:val="226" w:hRule="atLeast"/>
        </w:trPr>
        <w:tc>
          <w:tcPr>
            <w:tcW w:w="602" w:type="dxa"/>
            <w:vMerge w:val="restart"/>
          </w:tcPr>
          <w:p>
            <w:pPr>
              <w:pStyle w:val="TableParagraph"/>
              <w:rPr>
                <w:rFonts w:ascii="Times New Roman"/>
                <w:sz w:val="14"/>
              </w:rPr>
            </w:pPr>
          </w:p>
        </w:tc>
        <w:tc>
          <w:tcPr>
            <w:tcW w:w="1280" w:type="dxa"/>
            <w:vMerge w:val="restart"/>
          </w:tcPr>
          <w:p>
            <w:pPr>
              <w:pStyle w:val="TableParagraph"/>
              <w:rPr>
                <w:rFonts w:ascii="Times New Roman"/>
                <w:sz w:val="14"/>
              </w:rPr>
            </w:pPr>
          </w:p>
        </w:tc>
        <w:tc>
          <w:tcPr>
            <w:tcW w:w="374" w:type="dxa"/>
            <w:tcBorders>
              <w:bottom w:val="double" w:sz="1" w:space="0" w:color="000000"/>
              <w:right w:val="double" w:sz="1" w:space="0" w:color="000000"/>
            </w:tcBorders>
          </w:tcPr>
          <w:p>
            <w:pPr>
              <w:pStyle w:val="TableParagraph"/>
              <w:rPr>
                <w:rFonts w:ascii="Times New Roman"/>
                <w:sz w:val="14"/>
              </w:rPr>
            </w:pPr>
          </w:p>
        </w:tc>
        <w:tc>
          <w:tcPr>
            <w:tcW w:w="339"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20" w:type="dxa"/>
            <w:tcBorders>
              <w:left w:val="double" w:sz="1" w:space="0" w:color="000000"/>
              <w:bottom w:val="double" w:sz="1" w:space="0" w:color="000000"/>
              <w:right w:val="dashSmallGap" w:sz="4" w:space="0" w:color="000000"/>
            </w:tcBorders>
          </w:tcPr>
          <w:p>
            <w:pPr>
              <w:pStyle w:val="TableParagraph"/>
              <w:rPr>
                <w:rFonts w:ascii="Times New Roman"/>
                <w:sz w:val="14"/>
              </w:rPr>
            </w:pPr>
          </w:p>
        </w:tc>
        <w:tc>
          <w:tcPr>
            <w:tcW w:w="395" w:type="dxa"/>
            <w:tcBorders>
              <w:left w:val="dashSmallGap" w:sz="4" w:space="0" w:color="000000"/>
              <w:bottom w:val="dashSmallGap" w:sz="4" w:space="0" w:color="000000"/>
            </w:tcBorders>
          </w:tcPr>
          <w:p>
            <w:pPr>
              <w:pStyle w:val="TableParagraph"/>
              <w:spacing w:line="177" w:lineRule="exact" w:before="29"/>
              <w:ind w:left="97"/>
              <w:jc w:val="center"/>
              <w:rPr>
                <w:rFonts w:ascii="함초롬돋움"/>
                <w:b/>
                <w:sz w:val="14"/>
              </w:rPr>
            </w:pPr>
            <w:r>
              <w:rPr>
                <w:rFonts w:ascii="함초롬돋움"/>
                <w:b/>
                <w:w w:val="134"/>
                <w:sz w:val="14"/>
              </w:rPr>
              <w:t>-</w:t>
            </w:r>
          </w:p>
        </w:tc>
        <w:tc>
          <w:tcPr>
            <w:tcW w:w="1057" w:type="dxa"/>
            <w:vMerge w:val="restart"/>
          </w:tcPr>
          <w:p>
            <w:pPr>
              <w:pStyle w:val="TableParagraph"/>
              <w:rPr>
                <w:rFonts w:ascii="Times New Roman"/>
                <w:sz w:val="14"/>
              </w:rPr>
            </w:pPr>
          </w:p>
        </w:tc>
        <w:tc>
          <w:tcPr>
            <w:tcW w:w="1712" w:type="dxa"/>
            <w:vMerge w:val="restart"/>
            <w:tcBorders>
              <w:right w:val="dashSmallGap" w:sz="4" w:space="0" w:color="000000"/>
            </w:tcBorders>
          </w:tcPr>
          <w:p>
            <w:pPr>
              <w:pStyle w:val="TableParagraph"/>
              <w:rPr>
                <w:rFonts w:ascii="Times New Roman"/>
                <w:sz w:val="14"/>
              </w:rPr>
            </w:pPr>
          </w:p>
        </w:tc>
        <w:tc>
          <w:tcPr>
            <w:tcW w:w="81" w:type="dxa"/>
            <w:vMerge w:val="restart"/>
            <w:tcBorders>
              <w:left w:val="dashSmallGap" w:sz="4" w:space="0" w:color="000000"/>
            </w:tcBorders>
          </w:tcPr>
          <w:p>
            <w:pPr>
              <w:pStyle w:val="TableParagraph"/>
              <w:rPr>
                <w:rFonts w:ascii="Times New Roman"/>
                <w:sz w:val="14"/>
              </w:rPr>
            </w:pPr>
          </w:p>
        </w:tc>
      </w:tr>
      <w:tr>
        <w:trPr>
          <w:trHeight w:val="224" w:hRule="atLeast"/>
        </w:trPr>
        <w:tc>
          <w:tcPr>
            <w:tcW w:w="602" w:type="dxa"/>
            <w:vMerge/>
            <w:tcBorders>
              <w:top w:val="nil"/>
            </w:tcBorders>
          </w:tcPr>
          <w:p>
            <w:pPr>
              <w:rPr>
                <w:sz w:val="2"/>
                <w:szCs w:val="2"/>
              </w:rPr>
            </w:pPr>
          </w:p>
        </w:tc>
        <w:tc>
          <w:tcPr>
            <w:tcW w:w="1280" w:type="dxa"/>
            <w:vMerge/>
            <w:tcBorders>
              <w:top w:val="nil"/>
            </w:tcBorders>
          </w:tcPr>
          <w:p>
            <w:pPr>
              <w:rPr>
                <w:sz w:val="2"/>
                <w:szCs w:val="2"/>
              </w:rPr>
            </w:pPr>
          </w:p>
        </w:tc>
        <w:tc>
          <w:tcPr>
            <w:tcW w:w="374" w:type="dxa"/>
            <w:tcBorders>
              <w:top w:val="double" w:sz="1" w:space="0" w:color="000000"/>
              <w:right w:val="double" w:sz="1" w:space="0" w:color="000000"/>
            </w:tcBorders>
          </w:tcPr>
          <w:p>
            <w:pPr>
              <w:pStyle w:val="TableParagraph"/>
              <w:rPr>
                <w:rFonts w:ascii="Times New Roman"/>
                <w:sz w:val="14"/>
              </w:rPr>
            </w:pPr>
          </w:p>
        </w:tc>
        <w:tc>
          <w:tcPr>
            <w:tcW w:w="339"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20" w:type="dxa"/>
            <w:tcBorders>
              <w:top w:val="double" w:sz="1" w:space="0" w:color="000000"/>
              <w:left w:val="double" w:sz="1" w:space="0" w:color="000000"/>
              <w:right w:val="dashSmallGap" w:sz="4" w:space="0" w:color="000000"/>
            </w:tcBorders>
          </w:tcPr>
          <w:p>
            <w:pPr>
              <w:pStyle w:val="TableParagraph"/>
              <w:rPr>
                <w:rFonts w:ascii="Times New Roman"/>
                <w:sz w:val="14"/>
              </w:rPr>
            </w:pPr>
          </w:p>
        </w:tc>
        <w:tc>
          <w:tcPr>
            <w:tcW w:w="395" w:type="dxa"/>
            <w:tcBorders>
              <w:top w:val="dashSmallGap" w:sz="4" w:space="0" w:color="000000"/>
              <w:left w:val="dashSmallGap" w:sz="4" w:space="0" w:color="000000"/>
            </w:tcBorders>
          </w:tcPr>
          <w:p>
            <w:pPr>
              <w:pStyle w:val="TableParagraph"/>
              <w:rPr>
                <w:rFonts w:ascii="Times New Roman"/>
                <w:sz w:val="14"/>
              </w:rPr>
            </w:pPr>
          </w:p>
        </w:tc>
        <w:tc>
          <w:tcPr>
            <w:tcW w:w="1057" w:type="dxa"/>
            <w:vMerge/>
            <w:tcBorders>
              <w:top w:val="nil"/>
            </w:tcBorders>
          </w:tcPr>
          <w:p>
            <w:pPr>
              <w:rPr>
                <w:sz w:val="2"/>
                <w:szCs w:val="2"/>
              </w:rPr>
            </w:pPr>
          </w:p>
        </w:tc>
        <w:tc>
          <w:tcPr>
            <w:tcW w:w="1712" w:type="dxa"/>
            <w:vMerge/>
            <w:tcBorders>
              <w:top w:val="nil"/>
              <w:right w:val="dashSmallGap" w:sz="4" w:space="0" w:color="000000"/>
            </w:tcBorders>
          </w:tcPr>
          <w:p>
            <w:pPr>
              <w:rPr>
                <w:sz w:val="2"/>
                <w:szCs w:val="2"/>
              </w:rPr>
            </w:pPr>
          </w:p>
        </w:tc>
        <w:tc>
          <w:tcPr>
            <w:tcW w:w="81" w:type="dxa"/>
            <w:vMerge/>
            <w:tcBorders>
              <w:top w:val="nil"/>
              <w:left w:val="dashSmallGap" w:sz="4" w:space="0" w:color="000000"/>
            </w:tcBorders>
          </w:tcPr>
          <w:p>
            <w:pPr>
              <w:rPr>
                <w:sz w:val="2"/>
                <w:szCs w:val="2"/>
              </w:rPr>
            </w:pPr>
          </w:p>
        </w:tc>
      </w:tr>
      <w:tr>
        <w:trPr>
          <w:trHeight w:val="225" w:hRule="atLeast"/>
        </w:trPr>
        <w:tc>
          <w:tcPr>
            <w:tcW w:w="602" w:type="dxa"/>
            <w:vMerge w:val="restart"/>
          </w:tcPr>
          <w:p>
            <w:pPr>
              <w:pStyle w:val="TableParagraph"/>
              <w:rPr>
                <w:rFonts w:ascii="Times New Roman"/>
                <w:sz w:val="14"/>
              </w:rPr>
            </w:pPr>
          </w:p>
        </w:tc>
        <w:tc>
          <w:tcPr>
            <w:tcW w:w="1280" w:type="dxa"/>
            <w:vMerge w:val="restart"/>
          </w:tcPr>
          <w:p>
            <w:pPr>
              <w:pStyle w:val="TableParagraph"/>
              <w:rPr>
                <w:rFonts w:ascii="Times New Roman"/>
                <w:sz w:val="14"/>
              </w:rPr>
            </w:pPr>
          </w:p>
        </w:tc>
        <w:tc>
          <w:tcPr>
            <w:tcW w:w="374" w:type="dxa"/>
            <w:tcBorders>
              <w:bottom w:val="double" w:sz="1" w:space="0" w:color="000000"/>
              <w:right w:val="double" w:sz="1" w:space="0" w:color="000000"/>
            </w:tcBorders>
          </w:tcPr>
          <w:p>
            <w:pPr>
              <w:pStyle w:val="TableParagraph"/>
              <w:rPr>
                <w:rFonts w:ascii="Times New Roman"/>
                <w:sz w:val="14"/>
              </w:rPr>
            </w:pPr>
          </w:p>
        </w:tc>
        <w:tc>
          <w:tcPr>
            <w:tcW w:w="339"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40" w:type="dxa"/>
            <w:tcBorders>
              <w:left w:val="double" w:sz="1" w:space="0" w:color="000000"/>
              <w:bottom w:val="double" w:sz="1" w:space="0" w:color="000000"/>
              <w:right w:val="double" w:sz="1" w:space="0" w:color="000000"/>
            </w:tcBorders>
          </w:tcPr>
          <w:p>
            <w:pPr>
              <w:pStyle w:val="TableParagraph"/>
              <w:rPr>
                <w:rFonts w:ascii="Times New Roman"/>
                <w:sz w:val="14"/>
              </w:rPr>
            </w:pPr>
          </w:p>
        </w:tc>
        <w:tc>
          <w:tcPr>
            <w:tcW w:w="320" w:type="dxa"/>
            <w:tcBorders>
              <w:left w:val="double" w:sz="1" w:space="0" w:color="000000"/>
              <w:bottom w:val="double" w:sz="1" w:space="0" w:color="000000"/>
              <w:right w:val="dashSmallGap" w:sz="4" w:space="0" w:color="000000"/>
            </w:tcBorders>
          </w:tcPr>
          <w:p>
            <w:pPr>
              <w:pStyle w:val="TableParagraph"/>
              <w:rPr>
                <w:rFonts w:ascii="Times New Roman"/>
                <w:sz w:val="14"/>
              </w:rPr>
            </w:pPr>
          </w:p>
        </w:tc>
        <w:tc>
          <w:tcPr>
            <w:tcW w:w="395" w:type="dxa"/>
            <w:tcBorders>
              <w:left w:val="dashSmallGap" w:sz="4" w:space="0" w:color="000000"/>
              <w:bottom w:val="dashSmallGap" w:sz="4" w:space="0" w:color="000000"/>
            </w:tcBorders>
          </w:tcPr>
          <w:p>
            <w:pPr>
              <w:pStyle w:val="TableParagraph"/>
              <w:spacing w:line="178" w:lineRule="exact" w:before="28"/>
              <w:ind w:left="97"/>
              <w:jc w:val="center"/>
              <w:rPr>
                <w:rFonts w:ascii="함초롬돋움"/>
                <w:b/>
                <w:sz w:val="14"/>
              </w:rPr>
            </w:pPr>
            <w:r>
              <w:rPr>
                <w:rFonts w:ascii="함초롬돋움"/>
                <w:b/>
                <w:w w:val="134"/>
                <w:sz w:val="14"/>
              </w:rPr>
              <w:t>-</w:t>
            </w:r>
          </w:p>
        </w:tc>
        <w:tc>
          <w:tcPr>
            <w:tcW w:w="1057" w:type="dxa"/>
            <w:vMerge w:val="restart"/>
          </w:tcPr>
          <w:p>
            <w:pPr>
              <w:pStyle w:val="TableParagraph"/>
              <w:rPr>
                <w:rFonts w:ascii="Times New Roman"/>
                <w:sz w:val="14"/>
              </w:rPr>
            </w:pPr>
          </w:p>
        </w:tc>
        <w:tc>
          <w:tcPr>
            <w:tcW w:w="1712" w:type="dxa"/>
            <w:vMerge w:val="restart"/>
            <w:tcBorders>
              <w:right w:val="dashSmallGap" w:sz="4" w:space="0" w:color="000000"/>
            </w:tcBorders>
          </w:tcPr>
          <w:p>
            <w:pPr>
              <w:pStyle w:val="TableParagraph"/>
              <w:rPr>
                <w:rFonts w:ascii="Times New Roman"/>
                <w:sz w:val="14"/>
              </w:rPr>
            </w:pPr>
          </w:p>
        </w:tc>
        <w:tc>
          <w:tcPr>
            <w:tcW w:w="81" w:type="dxa"/>
            <w:vMerge w:val="restart"/>
            <w:tcBorders>
              <w:left w:val="dashSmallGap" w:sz="4" w:space="0" w:color="000000"/>
            </w:tcBorders>
          </w:tcPr>
          <w:p>
            <w:pPr>
              <w:pStyle w:val="TableParagraph"/>
              <w:rPr>
                <w:rFonts w:ascii="Times New Roman"/>
                <w:sz w:val="14"/>
              </w:rPr>
            </w:pPr>
          </w:p>
        </w:tc>
      </w:tr>
      <w:tr>
        <w:trPr>
          <w:trHeight w:val="223" w:hRule="atLeast"/>
        </w:trPr>
        <w:tc>
          <w:tcPr>
            <w:tcW w:w="602" w:type="dxa"/>
            <w:vMerge/>
            <w:tcBorders>
              <w:top w:val="nil"/>
            </w:tcBorders>
          </w:tcPr>
          <w:p>
            <w:pPr>
              <w:rPr>
                <w:sz w:val="2"/>
                <w:szCs w:val="2"/>
              </w:rPr>
            </w:pPr>
          </w:p>
        </w:tc>
        <w:tc>
          <w:tcPr>
            <w:tcW w:w="1280" w:type="dxa"/>
            <w:vMerge/>
            <w:tcBorders>
              <w:top w:val="nil"/>
            </w:tcBorders>
          </w:tcPr>
          <w:p>
            <w:pPr>
              <w:rPr>
                <w:sz w:val="2"/>
                <w:szCs w:val="2"/>
              </w:rPr>
            </w:pPr>
          </w:p>
        </w:tc>
        <w:tc>
          <w:tcPr>
            <w:tcW w:w="374" w:type="dxa"/>
            <w:tcBorders>
              <w:top w:val="double" w:sz="1" w:space="0" w:color="000000"/>
              <w:right w:val="double" w:sz="1" w:space="0" w:color="000000"/>
            </w:tcBorders>
          </w:tcPr>
          <w:p>
            <w:pPr>
              <w:pStyle w:val="TableParagraph"/>
              <w:rPr>
                <w:rFonts w:ascii="Times New Roman"/>
                <w:sz w:val="14"/>
              </w:rPr>
            </w:pPr>
          </w:p>
        </w:tc>
        <w:tc>
          <w:tcPr>
            <w:tcW w:w="339"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40" w:type="dxa"/>
            <w:tcBorders>
              <w:top w:val="double" w:sz="1" w:space="0" w:color="000000"/>
              <w:left w:val="double" w:sz="1" w:space="0" w:color="000000"/>
              <w:right w:val="double" w:sz="1" w:space="0" w:color="000000"/>
            </w:tcBorders>
          </w:tcPr>
          <w:p>
            <w:pPr>
              <w:pStyle w:val="TableParagraph"/>
              <w:rPr>
                <w:rFonts w:ascii="Times New Roman"/>
                <w:sz w:val="14"/>
              </w:rPr>
            </w:pPr>
          </w:p>
        </w:tc>
        <w:tc>
          <w:tcPr>
            <w:tcW w:w="320" w:type="dxa"/>
            <w:tcBorders>
              <w:top w:val="double" w:sz="1" w:space="0" w:color="000000"/>
              <w:left w:val="double" w:sz="1" w:space="0" w:color="000000"/>
              <w:right w:val="dashSmallGap" w:sz="4" w:space="0" w:color="000000"/>
            </w:tcBorders>
          </w:tcPr>
          <w:p>
            <w:pPr>
              <w:pStyle w:val="TableParagraph"/>
              <w:rPr>
                <w:rFonts w:ascii="Times New Roman"/>
                <w:sz w:val="14"/>
              </w:rPr>
            </w:pPr>
          </w:p>
        </w:tc>
        <w:tc>
          <w:tcPr>
            <w:tcW w:w="395" w:type="dxa"/>
            <w:tcBorders>
              <w:top w:val="dashSmallGap" w:sz="4" w:space="0" w:color="000000"/>
              <w:left w:val="dashSmallGap" w:sz="4" w:space="0" w:color="000000"/>
            </w:tcBorders>
          </w:tcPr>
          <w:p>
            <w:pPr>
              <w:pStyle w:val="TableParagraph"/>
              <w:rPr>
                <w:rFonts w:ascii="Times New Roman"/>
                <w:sz w:val="14"/>
              </w:rPr>
            </w:pPr>
          </w:p>
        </w:tc>
        <w:tc>
          <w:tcPr>
            <w:tcW w:w="1057" w:type="dxa"/>
            <w:vMerge/>
            <w:tcBorders>
              <w:top w:val="nil"/>
            </w:tcBorders>
          </w:tcPr>
          <w:p>
            <w:pPr>
              <w:rPr>
                <w:sz w:val="2"/>
                <w:szCs w:val="2"/>
              </w:rPr>
            </w:pPr>
          </w:p>
        </w:tc>
        <w:tc>
          <w:tcPr>
            <w:tcW w:w="1712" w:type="dxa"/>
            <w:vMerge/>
            <w:tcBorders>
              <w:top w:val="nil"/>
              <w:right w:val="dashSmallGap" w:sz="4" w:space="0" w:color="000000"/>
            </w:tcBorders>
          </w:tcPr>
          <w:p>
            <w:pPr>
              <w:rPr>
                <w:sz w:val="2"/>
                <w:szCs w:val="2"/>
              </w:rPr>
            </w:pPr>
          </w:p>
        </w:tc>
        <w:tc>
          <w:tcPr>
            <w:tcW w:w="81" w:type="dxa"/>
            <w:vMerge/>
            <w:tcBorders>
              <w:top w:val="nil"/>
              <w:left w:val="dashSmallGap" w:sz="4" w:space="0" w:color="000000"/>
            </w:tcBorders>
          </w:tcPr>
          <w:p>
            <w:pPr>
              <w:rPr>
                <w:sz w:val="2"/>
                <w:szCs w:val="2"/>
              </w:rPr>
            </w:pPr>
          </w:p>
        </w:tc>
      </w:tr>
    </w:tbl>
    <w:p>
      <w:pPr>
        <w:pStyle w:val="ListParagraph"/>
        <w:numPr>
          <w:ilvl w:val="0"/>
          <w:numId w:val="296"/>
        </w:numPr>
        <w:tabs>
          <w:tab w:pos="1066" w:val="left" w:leader="none"/>
        </w:tabs>
        <w:spacing w:line="163" w:lineRule="auto" w:before="59" w:after="0"/>
        <w:ind w:left="1067" w:right="1616" w:hanging="182"/>
        <w:jc w:val="both"/>
        <w:rPr>
          <w:sz w:val="16"/>
        </w:rPr>
      </w:pPr>
      <w:r>
        <w:rPr>
          <w:spacing w:val="-11"/>
          <w:w w:val="90"/>
          <w:sz w:val="16"/>
        </w:rPr>
        <w:t>지원대상자 </w:t>
      </w:r>
      <w:r>
        <w:rPr>
          <w:spacing w:val="-7"/>
          <w:w w:val="90"/>
          <w:sz w:val="16"/>
        </w:rPr>
        <w:t>선정 </w:t>
      </w:r>
      <w:r>
        <w:rPr>
          <w:w w:val="90"/>
          <w:sz w:val="16"/>
        </w:rPr>
        <w:t>및 </w:t>
      </w:r>
      <w:r>
        <w:rPr>
          <w:spacing w:val="-11"/>
          <w:w w:val="90"/>
          <w:sz w:val="16"/>
        </w:rPr>
        <w:t>확인조사, </w:t>
      </w:r>
      <w:r>
        <w:rPr>
          <w:spacing w:val="-9"/>
          <w:w w:val="90"/>
          <w:sz w:val="16"/>
        </w:rPr>
        <w:t>맞춤형 </w:t>
      </w:r>
      <w:r>
        <w:rPr>
          <w:spacing w:val="-7"/>
          <w:w w:val="90"/>
          <w:sz w:val="16"/>
        </w:rPr>
        <w:t>급여 </w:t>
      </w:r>
      <w:r>
        <w:rPr>
          <w:spacing w:val="-9"/>
          <w:w w:val="90"/>
          <w:sz w:val="16"/>
        </w:rPr>
        <w:t>안내, </w:t>
      </w:r>
      <w:r>
        <w:rPr>
          <w:spacing w:val="-10"/>
          <w:w w:val="90"/>
          <w:sz w:val="16"/>
        </w:rPr>
        <w:t>수급희망 </w:t>
      </w:r>
      <w:r>
        <w:rPr>
          <w:spacing w:val="-11"/>
          <w:w w:val="90"/>
          <w:sz w:val="16"/>
        </w:rPr>
        <w:t>이력관리에 </w:t>
      </w:r>
      <w:r>
        <w:rPr>
          <w:spacing w:val="-9"/>
          <w:w w:val="90"/>
          <w:sz w:val="16"/>
        </w:rPr>
        <w:t>필요한 </w:t>
      </w:r>
      <w:r>
        <w:rPr>
          <w:spacing w:val="-12"/>
          <w:w w:val="90"/>
          <w:sz w:val="16"/>
        </w:rPr>
        <w:t>금융재산조사를 </w:t>
      </w:r>
      <w:r>
        <w:rPr>
          <w:spacing w:val="-9"/>
          <w:w w:val="90"/>
          <w:sz w:val="16"/>
        </w:rPr>
        <w:t>위하여 </w:t>
      </w:r>
      <w:r>
        <w:rPr>
          <w:spacing w:val="-10"/>
          <w:w w:val="90"/>
          <w:sz w:val="16"/>
        </w:rPr>
        <w:t>금융기관 </w:t>
      </w:r>
      <w:r>
        <w:rPr>
          <w:spacing w:val="-7"/>
          <w:w w:val="90"/>
          <w:sz w:val="16"/>
        </w:rPr>
        <w:t>등이 </w:t>
      </w:r>
      <w:r>
        <w:rPr>
          <w:spacing w:val="-13"/>
          <w:w w:val="90"/>
          <w:sz w:val="16"/>
        </w:rPr>
        <w:t>지원 </w:t>
      </w:r>
      <w:r>
        <w:rPr>
          <w:spacing w:val="-7"/>
          <w:w w:val="85"/>
          <w:sz w:val="16"/>
        </w:rPr>
        <w:t>대상자 또는 </w:t>
      </w:r>
      <w:r>
        <w:rPr>
          <w:spacing w:val="-11"/>
          <w:w w:val="85"/>
          <w:sz w:val="16"/>
        </w:rPr>
        <w:t>부양의무자의 </w:t>
      </w:r>
      <w:r>
        <w:rPr>
          <w:spacing w:val="-10"/>
          <w:w w:val="85"/>
          <w:sz w:val="16"/>
        </w:rPr>
        <w:t>금융정보 </w:t>
      </w:r>
      <w:r>
        <w:rPr>
          <w:spacing w:val="-7"/>
          <w:w w:val="85"/>
          <w:sz w:val="16"/>
        </w:rPr>
        <w:t>등을 </w:t>
      </w:r>
      <w:r>
        <w:rPr>
          <w:spacing w:val="-13"/>
          <w:w w:val="85"/>
          <w:sz w:val="16"/>
        </w:rPr>
        <w:t>보건복지부장관ㆍ국토교통부장관ㆍ교육부장관ㆍ여성가족부장관ㆍ특별자치시장· </w:t>
      </w:r>
      <w:r>
        <w:rPr>
          <w:spacing w:val="-10"/>
          <w:w w:val="85"/>
          <w:sz w:val="16"/>
        </w:rPr>
        <w:t>특별자치도지사ㆍ시장ㆍ군수ㆍ구청장ㆍ특별시교육감ㆍ광역시교육감ㆍ특별자치시교육감ㆍ도교육감ㆍ특별자치도교육감(관련 </w:t>
      </w:r>
      <w:r>
        <w:rPr>
          <w:spacing w:val="-6"/>
          <w:w w:val="95"/>
          <w:sz w:val="16"/>
        </w:rPr>
        <w:t>법에</w:t>
      </w:r>
      <w:r>
        <w:rPr>
          <w:spacing w:val="-13"/>
          <w:w w:val="95"/>
          <w:sz w:val="16"/>
        </w:rPr>
        <w:t> </w:t>
      </w:r>
      <w:r>
        <w:rPr>
          <w:spacing w:val="-6"/>
          <w:w w:val="95"/>
          <w:sz w:val="16"/>
        </w:rPr>
        <w:t>따른</w:t>
      </w:r>
      <w:r>
        <w:rPr>
          <w:spacing w:val="-13"/>
          <w:w w:val="95"/>
          <w:sz w:val="16"/>
        </w:rPr>
        <w:t> </w:t>
      </w:r>
      <w:r>
        <w:rPr>
          <w:spacing w:val="-10"/>
          <w:w w:val="95"/>
          <w:sz w:val="16"/>
        </w:rPr>
        <w:t>위탁업무수행</w:t>
      </w:r>
      <w:r>
        <w:rPr>
          <w:spacing w:val="-13"/>
          <w:w w:val="95"/>
          <w:sz w:val="16"/>
        </w:rPr>
        <w:t> </w:t>
      </w:r>
      <w:r>
        <w:rPr>
          <w:spacing w:val="-8"/>
          <w:w w:val="95"/>
          <w:sz w:val="16"/>
        </w:rPr>
        <w:t>기관장</w:t>
      </w:r>
      <w:r>
        <w:rPr>
          <w:spacing w:val="-13"/>
          <w:w w:val="95"/>
          <w:sz w:val="16"/>
        </w:rPr>
        <w:t> </w:t>
      </w:r>
      <w:r>
        <w:rPr>
          <w:spacing w:val="-8"/>
          <w:w w:val="95"/>
          <w:sz w:val="16"/>
        </w:rPr>
        <w:t>포함,</w:t>
      </w:r>
      <w:r>
        <w:rPr>
          <w:spacing w:val="-9"/>
          <w:w w:val="95"/>
          <w:sz w:val="16"/>
        </w:rPr>
        <w:t> </w:t>
      </w:r>
      <w:r>
        <w:rPr>
          <w:spacing w:val="-6"/>
          <w:w w:val="95"/>
          <w:sz w:val="16"/>
        </w:rPr>
        <w:t>이하</w:t>
      </w:r>
      <w:r>
        <w:rPr>
          <w:spacing w:val="-13"/>
          <w:w w:val="95"/>
          <w:sz w:val="16"/>
        </w:rPr>
        <w:t> </w:t>
      </w:r>
      <w:r>
        <w:rPr>
          <w:spacing w:val="-9"/>
          <w:w w:val="95"/>
          <w:sz w:val="16"/>
        </w:rPr>
        <w:t>‘보건복지부장관</w:t>
      </w:r>
      <w:r>
        <w:rPr>
          <w:spacing w:val="-13"/>
          <w:w w:val="95"/>
          <w:sz w:val="16"/>
        </w:rPr>
        <w:t> </w:t>
      </w:r>
      <w:r>
        <w:rPr>
          <w:spacing w:val="-6"/>
          <w:w w:val="95"/>
          <w:sz w:val="16"/>
        </w:rPr>
        <w:t>등’</w:t>
      </w:r>
      <w:r>
        <w:rPr>
          <w:spacing w:val="-8"/>
          <w:w w:val="95"/>
          <w:sz w:val="16"/>
        </w:rPr>
        <w:t> </w:t>
      </w:r>
      <w:r>
        <w:rPr>
          <w:spacing w:val="-6"/>
          <w:w w:val="95"/>
          <w:sz w:val="16"/>
        </w:rPr>
        <w:t>이라</w:t>
      </w:r>
      <w:r>
        <w:rPr>
          <w:spacing w:val="-13"/>
          <w:w w:val="95"/>
          <w:sz w:val="16"/>
        </w:rPr>
        <w:t> </w:t>
      </w:r>
      <w:r>
        <w:rPr>
          <w:spacing w:val="-8"/>
          <w:w w:val="95"/>
          <w:sz w:val="16"/>
        </w:rPr>
        <w:t>한다)에게</w:t>
      </w:r>
      <w:r>
        <w:rPr>
          <w:spacing w:val="-13"/>
          <w:w w:val="95"/>
          <w:sz w:val="16"/>
        </w:rPr>
        <w:t> </w:t>
      </w:r>
      <w:r>
        <w:rPr>
          <w:spacing w:val="-9"/>
          <w:w w:val="95"/>
          <w:sz w:val="16"/>
        </w:rPr>
        <w:t>제공하는</w:t>
      </w:r>
      <w:r>
        <w:rPr>
          <w:spacing w:val="-13"/>
          <w:w w:val="95"/>
          <w:sz w:val="16"/>
        </w:rPr>
        <w:t> </w:t>
      </w:r>
      <w:r>
        <w:rPr>
          <w:spacing w:val="-6"/>
          <w:w w:val="95"/>
          <w:sz w:val="16"/>
        </w:rPr>
        <w:t>것에</w:t>
      </w:r>
      <w:r>
        <w:rPr>
          <w:spacing w:val="-13"/>
          <w:w w:val="95"/>
          <w:sz w:val="16"/>
        </w:rPr>
        <w:t> </w:t>
      </w:r>
      <w:r>
        <w:rPr>
          <w:spacing w:val="-11"/>
          <w:w w:val="95"/>
          <w:sz w:val="16"/>
        </w:rPr>
        <w:t>동의합니다.</w:t>
      </w:r>
    </w:p>
    <w:p>
      <w:pPr>
        <w:pStyle w:val="ListParagraph"/>
        <w:numPr>
          <w:ilvl w:val="0"/>
          <w:numId w:val="296"/>
        </w:numPr>
        <w:tabs>
          <w:tab w:pos="1064" w:val="left" w:leader="none"/>
        </w:tabs>
        <w:spacing w:line="163" w:lineRule="auto" w:before="2" w:after="0"/>
        <w:ind w:left="1063" w:right="1607" w:hanging="178"/>
        <w:jc w:val="both"/>
        <w:rPr>
          <w:sz w:val="16"/>
        </w:rPr>
      </w:pPr>
      <w:r>
        <w:rPr>
          <w:spacing w:val="-10"/>
          <w:w w:val="90"/>
          <w:sz w:val="16"/>
        </w:rPr>
        <w:t>보건복지부장관 </w:t>
      </w:r>
      <w:r>
        <w:rPr>
          <w:spacing w:val="-6"/>
          <w:w w:val="90"/>
          <w:sz w:val="16"/>
        </w:rPr>
        <w:t>등이 별지 </w:t>
      </w:r>
      <w:r>
        <w:rPr>
          <w:spacing w:val="-9"/>
          <w:w w:val="90"/>
          <w:sz w:val="16"/>
        </w:rPr>
        <w:t>제1호서식 </w:t>
      </w:r>
      <w:r>
        <w:rPr>
          <w:spacing w:val="-10"/>
          <w:w w:val="90"/>
          <w:sz w:val="16"/>
        </w:rPr>
        <w:t>구비서류로 </w:t>
      </w:r>
      <w:r>
        <w:rPr>
          <w:spacing w:val="-8"/>
          <w:w w:val="90"/>
          <w:sz w:val="16"/>
        </w:rPr>
        <w:t>제출된 </w:t>
      </w:r>
      <w:r>
        <w:rPr>
          <w:spacing w:val="-10"/>
          <w:w w:val="90"/>
          <w:sz w:val="16"/>
        </w:rPr>
        <w:t>통장계좌번호의 </w:t>
      </w:r>
      <w:r>
        <w:rPr>
          <w:spacing w:val="-6"/>
          <w:w w:val="90"/>
          <w:sz w:val="16"/>
        </w:rPr>
        <w:t>진위 여부 </w:t>
      </w:r>
      <w:r>
        <w:rPr>
          <w:spacing w:val="-8"/>
          <w:w w:val="90"/>
          <w:sz w:val="16"/>
        </w:rPr>
        <w:t>확인을 </w:t>
      </w:r>
      <w:r>
        <w:rPr>
          <w:spacing w:val="-9"/>
          <w:w w:val="90"/>
          <w:sz w:val="16"/>
        </w:rPr>
        <w:t>요청하는 </w:t>
      </w:r>
      <w:r>
        <w:rPr>
          <w:spacing w:val="-6"/>
          <w:w w:val="90"/>
          <w:sz w:val="16"/>
        </w:rPr>
        <w:t>경우</w:t>
      </w:r>
      <w:r>
        <w:rPr>
          <w:spacing w:val="-33"/>
          <w:w w:val="90"/>
          <w:sz w:val="16"/>
        </w:rPr>
        <w:t> </w:t>
      </w:r>
      <w:r>
        <w:rPr>
          <w:spacing w:val="-9"/>
          <w:w w:val="90"/>
          <w:sz w:val="16"/>
        </w:rPr>
        <w:t>금융기관 </w:t>
      </w:r>
      <w:r>
        <w:rPr>
          <w:spacing w:val="-6"/>
          <w:w w:val="90"/>
          <w:sz w:val="16"/>
        </w:rPr>
        <w:t>등이 </w:t>
      </w:r>
      <w:r>
        <w:rPr>
          <w:spacing w:val="-6"/>
          <w:w w:val="95"/>
          <w:sz w:val="16"/>
        </w:rPr>
        <w:t>계좌 </w:t>
      </w:r>
      <w:r>
        <w:rPr>
          <w:spacing w:val="-9"/>
          <w:w w:val="95"/>
          <w:sz w:val="16"/>
        </w:rPr>
        <w:t>명의자의 </w:t>
      </w:r>
      <w:r>
        <w:rPr>
          <w:spacing w:val="-8"/>
          <w:w w:val="95"/>
          <w:sz w:val="16"/>
        </w:rPr>
        <w:t>성명, </w:t>
      </w:r>
      <w:r>
        <w:rPr>
          <w:spacing w:val="-10"/>
          <w:w w:val="95"/>
          <w:sz w:val="16"/>
        </w:rPr>
        <w:t>주민등록번호, </w:t>
      </w:r>
      <w:r>
        <w:rPr>
          <w:spacing w:val="-9"/>
          <w:w w:val="95"/>
          <w:sz w:val="16"/>
        </w:rPr>
        <w:t>계좌번호를 제공하는 </w:t>
      </w:r>
      <w:r>
        <w:rPr>
          <w:spacing w:val="-6"/>
          <w:w w:val="95"/>
          <w:sz w:val="16"/>
        </w:rPr>
        <w:t>것에</w:t>
      </w:r>
      <w:r>
        <w:rPr>
          <w:spacing w:val="10"/>
          <w:w w:val="95"/>
          <w:sz w:val="16"/>
        </w:rPr>
        <w:t> </w:t>
      </w:r>
      <w:r>
        <w:rPr>
          <w:spacing w:val="-11"/>
          <w:w w:val="95"/>
          <w:sz w:val="16"/>
        </w:rPr>
        <w:t>동의합니다.</w:t>
      </w:r>
    </w:p>
    <w:p>
      <w:pPr>
        <w:pStyle w:val="ListParagraph"/>
        <w:numPr>
          <w:ilvl w:val="0"/>
          <w:numId w:val="296"/>
        </w:numPr>
        <w:tabs>
          <w:tab w:pos="1066" w:val="left" w:leader="none"/>
        </w:tabs>
        <w:spacing w:line="163" w:lineRule="auto" w:before="1" w:after="0"/>
        <w:ind w:left="1065" w:right="1609" w:hanging="179"/>
        <w:jc w:val="both"/>
        <w:rPr>
          <w:sz w:val="16"/>
        </w:rPr>
      </w:pPr>
      <w:r>
        <w:rPr>
          <w:spacing w:val="-15"/>
          <w:w w:val="90"/>
          <w:sz w:val="16"/>
        </w:rPr>
        <w:t>금융기관이</w:t>
      </w:r>
      <w:r>
        <w:rPr>
          <w:spacing w:val="-26"/>
          <w:w w:val="90"/>
          <w:sz w:val="16"/>
        </w:rPr>
        <w:t> </w:t>
      </w:r>
      <w:r>
        <w:rPr>
          <w:spacing w:val="-15"/>
          <w:w w:val="90"/>
          <w:sz w:val="16"/>
        </w:rPr>
        <w:t>금융정보등을</w:t>
      </w:r>
      <w:r>
        <w:rPr>
          <w:spacing w:val="-26"/>
          <w:w w:val="90"/>
          <w:sz w:val="16"/>
        </w:rPr>
        <w:t> </w:t>
      </w:r>
      <w:r>
        <w:rPr>
          <w:spacing w:val="-16"/>
          <w:w w:val="90"/>
          <w:sz w:val="16"/>
        </w:rPr>
        <w:t>보건복지부장관</w:t>
      </w:r>
      <w:r>
        <w:rPr>
          <w:spacing w:val="-26"/>
          <w:w w:val="90"/>
          <w:sz w:val="16"/>
        </w:rPr>
        <w:t> </w:t>
      </w:r>
      <w:r>
        <w:rPr>
          <w:spacing w:val="-12"/>
          <w:w w:val="90"/>
          <w:sz w:val="16"/>
        </w:rPr>
        <w:t>등에게</w:t>
      </w:r>
      <w:r>
        <w:rPr>
          <w:spacing w:val="-26"/>
          <w:w w:val="90"/>
          <w:sz w:val="16"/>
        </w:rPr>
        <w:t> </w:t>
      </w:r>
      <w:r>
        <w:rPr>
          <w:spacing w:val="-12"/>
          <w:w w:val="90"/>
          <w:sz w:val="16"/>
        </w:rPr>
        <w:t>제공한</w:t>
      </w:r>
      <w:r>
        <w:rPr>
          <w:spacing w:val="-26"/>
          <w:w w:val="90"/>
          <w:sz w:val="16"/>
        </w:rPr>
        <w:t> </w:t>
      </w:r>
      <w:r>
        <w:rPr>
          <w:spacing w:val="-12"/>
          <w:w w:val="90"/>
          <w:sz w:val="16"/>
        </w:rPr>
        <w:t>사실을</w:t>
      </w:r>
      <w:r>
        <w:rPr>
          <w:spacing w:val="-25"/>
          <w:w w:val="90"/>
          <w:sz w:val="16"/>
        </w:rPr>
        <w:t> </w:t>
      </w:r>
      <w:r>
        <w:rPr>
          <w:spacing w:val="-15"/>
          <w:w w:val="90"/>
          <w:sz w:val="16"/>
        </w:rPr>
        <w:t>동의자에게</w:t>
      </w:r>
      <w:r>
        <w:rPr>
          <w:spacing w:val="-26"/>
          <w:w w:val="90"/>
          <w:sz w:val="16"/>
        </w:rPr>
        <w:t> </w:t>
      </w:r>
      <w:r>
        <w:rPr>
          <w:spacing w:val="-14"/>
          <w:w w:val="90"/>
          <w:sz w:val="16"/>
        </w:rPr>
        <w:t>통보하지</w:t>
      </w:r>
      <w:r>
        <w:rPr>
          <w:spacing w:val="-26"/>
          <w:w w:val="90"/>
          <w:sz w:val="16"/>
        </w:rPr>
        <w:t> </w:t>
      </w:r>
      <w:r>
        <w:rPr>
          <w:spacing w:val="-14"/>
          <w:w w:val="90"/>
          <w:sz w:val="16"/>
        </w:rPr>
        <w:t>아니하는</w:t>
      </w:r>
      <w:r>
        <w:rPr>
          <w:spacing w:val="-26"/>
          <w:w w:val="90"/>
          <w:sz w:val="16"/>
        </w:rPr>
        <w:t> </w:t>
      </w:r>
      <w:r>
        <w:rPr>
          <w:spacing w:val="-9"/>
          <w:w w:val="90"/>
          <w:sz w:val="16"/>
        </w:rPr>
        <w:t>데에</w:t>
      </w:r>
      <w:r>
        <w:rPr>
          <w:spacing w:val="-26"/>
          <w:w w:val="90"/>
          <w:sz w:val="16"/>
        </w:rPr>
        <w:t> </w:t>
      </w:r>
      <w:r>
        <w:rPr>
          <w:spacing w:val="-14"/>
          <w:w w:val="90"/>
          <w:sz w:val="16"/>
        </w:rPr>
        <w:t>동의합니다.(만일</w:t>
      </w:r>
      <w:r>
        <w:rPr>
          <w:spacing w:val="-25"/>
          <w:w w:val="90"/>
          <w:sz w:val="16"/>
        </w:rPr>
        <w:t> </w:t>
      </w:r>
      <w:r>
        <w:rPr>
          <w:spacing w:val="-10"/>
          <w:w w:val="90"/>
          <w:sz w:val="16"/>
        </w:rPr>
        <w:t>동의하지 </w:t>
      </w:r>
      <w:r>
        <w:rPr>
          <w:spacing w:val="-9"/>
          <w:w w:val="90"/>
          <w:sz w:val="16"/>
        </w:rPr>
        <w:t>않으면, 금융기관 </w:t>
      </w:r>
      <w:r>
        <w:rPr>
          <w:spacing w:val="-6"/>
          <w:w w:val="90"/>
          <w:sz w:val="16"/>
        </w:rPr>
        <w:t>등이 </w:t>
      </w:r>
      <w:r>
        <w:rPr>
          <w:spacing w:val="-9"/>
          <w:w w:val="90"/>
          <w:sz w:val="16"/>
        </w:rPr>
        <w:t>금융정보 </w:t>
      </w:r>
      <w:r>
        <w:rPr>
          <w:spacing w:val="-6"/>
          <w:w w:val="90"/>
          <w:sz w:val="16"/>
        </w:rPr>
        <w:t>등의 </w:t>
      </w:r>
      <w:r>
        <w:rPr>
          <w:spacing w:val="-9"/>
          <w:w w:val="90"/>
          <w:sz w:val="16"/>
        </w:rPr>
        <w:t>제공사실을 정보제공 </w:t>
      </w:r>
      <w:r>
        <w:rPr>
          <w:spacing w:val="-8"/>
          <w:w w:val="90"/>
          <w:sz w:val="16"/>
        </w:rPr>
        <w:t>동의자 </w:t>
      </w:r>
      <w:r>
        <w:rPr>
          <w:spacing w:val="-9"/>
          <w:w w:val="90"/>
          <w:sz w:val="16"/>
        </w:rPr>
        <w:t>개인에게 우편으로 송부하게 됩니다. </w:t>
      </w:r>
      <w:r>
        <w:rPr>
          <w:spacing w:val="-6"/>
          <w:w w:val="90"/>
          <w:sz w:val="16"/>
        </w:rPr>
        <w:t>단, </w:t>
      </w:r>
      <w:r>
        <w:rPr>
          <w:spacing w:val="-9"/>
          <w:w w:val="90"/>
          <w:sz w:val="16"/>
        </w:rPr>
        <w:t>기초연금의 </w:t>
      </w:r>
      <w:r>
        <w:rPr>
          <w:spacing w:val="-8"/>
          <w:w w:val="95"/>
          <w:sz w:val="16"/>
        </w:rPr>
        <w:t>경우는</w:t>
      </w:r>
      <w:r>
        <w:rPr>
          <w:spacing w:val="-4"/>
          <w:w w:val="95"/>
          <w:sz w:val="16"/>
        </w:rPr>
        <w:t> </w:t>
      </w:r>
      <w:r>
        <w:rPr>
          <w:spacing w:val="-11"/>
          <w:w w:val="95"/>
          <w:sz w:val="16"/>
        </w:rPr>
        <w:t>별첨서식</w:t>
      </w:r>
      <w:r>
        <w:rPr>
          <w:spacing w:val="-4"/>
          <w:w w:val="95"/>
          <w:sz w:val="16"/>
        </w:rPr>
        <w:t>「</w:t>
      </w:r>
      <w:r>
        <w:rPr>
          <w:spacing w:val="-9"/>
          <w:w w:val="95"/>
          <w:sz w:val="16"/>
        </w:rPr>
        <w:t>금융정보</w:t>
      </w:r>
      <w:r>
        <w:rPr>
          <w:spacing w:val="-3"/>
          <w:w w:val="95"/>
          <w:sz w:val="16"/>
        </w:rPr>
        <w:t> </w:t>
      </w:r>
      <w:r>
        <w:rPr>
          <w:w w:val="95"/>
          <w:sz w:val="16"/>
        </w:rPr>
        <w:t>등</w:t>
      </w:r>
      <w:r>
        <w:rPr>
          <w:spacing w:val="-3"/>
          <w:w w:val="95"/>
          <w:sz w:val="16"/>
        </w:rPr>
        <w:t> </w:t>
      </w:r>
      <w:r>
        <w:rPr>
          <w:spacing w:val="-6"/>
          <w:w w:val="95"/>
          <w:sz w:val="16"/>
        </w:rPr>
        <w:t>제공</w:t>
      </w:r>
      <w:r>
        <w:rPr>
          <w:spacing w:val="-3"/>
          <w:w w:val="95"/>
          <w:sz w:val="16"/>
        </w:rPr>
        <w:t> </w:t>
      </w:r>
      <w:r>
        <w:rPr>
          <w:spacing w:val="-6"/>
          <w:w w:val="95"/>
          <w:sz w:val="16"/>
        </w:rPr>
        <w:t>사실</w:t>
      </w:r>
      <w:r>
        <w:rPr>
          <w:spacing w:val="-3"/>
          <w:w w:val="95"/>
          <w:sz w:val="16"/>
        </w:rPr>
        <w:t> </w:t>
      </w:r>
      <w:r>
        <w:rPr>
          <w:spacing w:val="-11"/>
          <w:w w:val="95"/>
          <w:sz w:val="16"/>
        </w:rPr>
        <w:t>통보요구서</w:t>
      </w:r>
      <w:r>
        <w:rPr>
          <w:spacing w:val="-4"/>
          <w:w w:val="95"/>
          <w:sz w:val="16"/>
        </w:rPr>
        <w:t>」</w:t>
      </w:r>
      <w:r>
        <w:rPr>
          <w:w w:val="95"/>
          <w:sz w:val="16"/>
        </w:rPr>
        <w:t>를</w:t>
      </w:r>
      <w:r>
        <w:rPr>
          <w:spacing w:val="-3"/>
          <w:w w:val="95"/>
          <w:sz w:val="16"/>
        </w:rPr>
        <w:t> </w:t>
      </w:r>
      <w:r>
        <w:rPr>
          <w:spacing w:val="-8"/>
          <w:w w:val="95"/>
          <w:sz w:val="16"/>
        </w:rPr>
        <w:t>추가로</w:t>
      </w:r>
      <w:r>
        <w:rPr>
          <w:spacing w:val="-3"/>
          <w:w w:val="95"/>
          <w:sz w:val="16"/>
        </w:rPr>
        <w:t> </w:t>
      </w:r>
      <w:r>
        <w:rPr>
          <w:spacing w:val="-10"/>
          <w:w w:val="95"/>
          <w:sz w:val="16"/>
        </w:rPr>
        <w:t>제출하여야만</w:t>
      </w:r>
      <w:r>
        <w:rPr>
          <w:spacing w:val="-3"/>
          <w:w w:val="95"/>
          <w:sz w:val="16"/>
        </w:rPr>
        <w:t> </w:t>
      </w:r>
      <w:r>
        <w:rPr>
          <w:spacing w:val="-9"/>
          <w:w w:val="95"/>
          <w:sz w:val="16"/>
        </w:rPr>
        <w:t>통보됩니다.)</w:t>
      </w:r>
    </w:p>
    <w:p>
      <w:pPr>
        <w:pStyle w:val="ListParagraph"/>
        <w:numPr>
          <w:ilvl w:val="0"/>
          <w:numId w:val="295"/>
        </w:numPr>
        <w:tabs>
          <w:tab w:pos="1109" w:val="left" w:leader="none"/>
        </w:tabs>
        <w:spacing w:line="303" w:lineRule="exact" w:before="0" w:after="0"/>
        <w:ind w:left="1108" w:right="0" w:hanging="223"/>
        <w:jc w:val="left"/>
        <w:rPr>
          <w:rFonts w:ascii="함초롬돋움" w:eastAsia="함초롬돋움" w:hint="eastAsia"/>
          <w:sz w:val="20"/>
        </w:rPr>
      </w:pPr>
      <w:r>
        <w:rPr>
          <w:rFonts w:ascii="함초롬돋움" w:eastAsia="함초롬돋움" w:hint="eastAsia"/>
          <w:b/>
          <w:spacing w:val="-8"/>
          <w:sz w:val="20"/>
        </w:rPr>
        <w:t>금융정보</w:t>
      </w:r>
      <w:r>
        <w:rPr>
          <w:rFonts w:ascii="함초롬돋움" w:eastAsia="함초롬돋움" w:hint="eastAsia"/>
          <w:b/>
          <w:spacing w:val="4"/>
          <w:sz w:val="20"/>
        </w:rPr>
        <w:t> </w:t>
      </w:r>
      <w:r>
        <w:rPr>
          <w:rFonts w:ascii="함초롬돋움" w:eastAsia="함초롬돋움" w:hint="eastAsia"/>
          <w:b/>
          <w:spacing w:val="-5"/>
          <w:sz w:val="20"/>
        </w:rPr>
        <w:t>등의</w:t>
      </w:r>
      <w:r>
        <w:rPr>
          <w:rFonts w:ascii="함초롬돋움" w:eastAsia="함초롬돋움" w:hint="eastAsia"/>
          <w:b/>
          <w:spacing w:val="4"/>
          <w:sz w:val="20"/>
        </w:rPr>
        <w:t> </w:t>
      </w:r>
      <w:r>
        <w:rPr>
          <w:rFonts w:ascii="함초롬돋움" w:eastAsia="함초롬돋움" w:hint="eastAsia"/>
          <w:b/>
          <w:spacing w:val="-5"/>
          <w:sz w:val="20"/>
        </w:rPr>
        <w:t>제공</w:t>
      </w:r>
      <w:r>
        <w:rPr>
          <w:rFonts w:ascii="함초롬돋움" w:eastAsia="함초롬돋움" w:hint="eastAsia"/>
          <w:b/>
          <w:spacing w:val="3"/>
          <w:sz w:val="20"/>
        </w:rPr>
        <w:t> </w:t>
      </w:r>
      <w:r>
        <w:rPr>
          <w:rFonts w:ascii="함초롬돋움" w:eastAsia="함초롬돋움" w:hint="eastAsia"/>
          <w:b/>
          <w:spacing w:val="-7"/>
          <w:sz w:val="20"/>
        </w:rPr>
        <w:t>범위,</w:t>
      </w:r>
      <w:r>
        <w:rPr>
          <w:rFonts w:ascii="함초롬돋움" w:eastAsia="함초롬돋움" w:hint="eastAsia"/>
          <w:b/>
          <w:spacing w:val="10"/>
          <w:sz w:val="20"/>
        </w:rPr>
        <w:t> </w:t>
      </w:r>
      <w:r>
        <w:rPr>
          <w:rFonts w:ascii="함초롬돋움" w:eastAsia="함초롬돋움" w:hint="eastAsia"/>
          <w:b/>
          <w:spacing w:val="-5"/>
          <w:sz w:val="20"/>
        </w:rPr>
        <w:t>대상</w:t>
      </w:r>
      <w:r>
        <w:rPr>
          <w:rFonts w:ascii="함초롬돋움" w:eastAsia="함초롬돋움" w:hint="eastAsia"/>
          <w:b/>
          <w:spacing w:val="4"/>
          <w:sz w:val="20"/>
        </w:rPr>
        <w:t> </w:t>
      </w:r>
      <w:r>
        <w:rPr>
          <w:rFonts w:ascii="함초롬돋움" w:eastAsia="함초롬돋움" w:hint="eastAsia"/>
          <w:b/>
          <w:spacing w:val="-8"/>
          <w:sz w:val="20"/>
        </w:rPr>
        <w:t>금융기관</w:t>
      </w:r>
      <w:r>
        <w:rPr>
          <w:rFonts w:ascii="함초롬돋움" w:eastAsia="함초롬돋움" w:hint="eastAsia"/>
          <w:b/>
          <w:spacing w:val="3"/>
          <w:sz w:val="20"/>
        </w:rPr>
        <w:t> </w:t>
      </w:r>
      <w:r>
        <w:rPr>
          <w:rFonts w:ascii="함초롬돋움" w:eastAsia="함초롬돋움" w:hint="eastAsia"/>
          <w:b/>
          <w:spacing w:val="-5"/>
          <w:sz w:val="20"/>
        </w:rPr>
        <w:t>등의</w:t>
      </w:r>
      <w:r>
        <w:rPr>
          <w:rFonts w:ascii="함초롬돋움" w:eastAsia="함초롬돋움" w:hint="eastAsia"/>
          <w:b/>
          <w:spacing w:val="5"/>
          <w:sz w:val="20"/>
        </w:rPr>
        <w:t> </w:t>
      </w:r>
      <w:r>
        <w:rPr>
          <w:rFonts w:ascii="함초롬돋움" w:eastAsia="함초롬돋움" w:hint="eastAsia"/>
          <w:b/>
          <w:spacing w:val="-5"/>
          <w:sz w:val="20"/>
        </w:rPr>
        <w:t>명칭</w:t>
      </w:r>
      <w:r>
        <w:rPr>
          <w:rFonts w:ascii="함초롬돋움" w:eastAsia="함초롬돋움" w:hint="eastAsia"/>
          <w:b/>
          <w:spacing w:val="4"/>
          <w:sz w:val="20"/>
        </w:rPr>
        <w:t> </w:t>
      </w:r>
      <w:r>
        <w:rPr>
          <w:sz w:val="20"/>
        </w:rPr>
        <w:t>:</w:t>
      </w:r>
      <w:r>
        <w:rPr>
          <w:spacing w:val="7"/>
          <w:sz w:val="20"/>
        </w:rPr>
        <w:t> </w:t>
      </w:r>
      <w:r>
        <w:rPr>
          <w:spacing w:val="-5"/>
          <w:sz w:val="20"/>
        </w:rPr>
        <w:t>뒷면</w:t>
      </w:r>
      <w:r>
        <w:rPr>
          <w:spacing w:val="4"/>
          <w:sz w:val="20"/>
        </w:rPr>
        <w:t> </w:t>
      </w:r>
      <w:r>
        <w:rPr>
          <w:spacing w:val="-10"/>
          <w:sz w:val="20"/>
        </w:rPr>
        <w:t>참조</w:t>
      </w:r>
    </w:p>
    <w:p>
      <w:pPr>
        <w:pStyle w:val="ListParagraph"/>
        <w:numPr>
          <w:ilvl w:val="0"/>
          <w:numId w:val="295"/>
        </w:numPr>
        <w:tabs>
          <w:tab w:pos="1092" w:val="left" w:leader="none"/>
        </w:tabs>
        <w:spacing w:line="163" w:lineRule="auto" w:before="57" w:after="0"/>
        <w:ind w:left="1108" w:right="1605" w:hanging="223"/>
        <w:jc w:val="both"/>
        <w:rPr>
          <w:rFonts w:ascii="함초롬돋움" w:eastAsia="함초롬돋움" w:hint="eastAsia"/>
          <w:sz w:val="20"/>
        </w:rPr>
      </w:pPr>
      <w:r>
        <w:rPr>
          <w:rFonts w:ascii="함초롬돋움" w:eastAsia="함초롬돋움" w:hint="eastAsia"/>
          <w:b/>
          <w:spacing w:val="-11"/>
          <w:w w:val="90"/>
          <w:sz w:val="20"/>
        </w:rPr>
        <w:t>금융정보</w:t>
      </w:r>
      <w:r>
        <w:rPr>
          <w:rFonts w:ascii="함초롬돋움" w:eastAsia="함초롬돋움" w:hint="eastAsia"/>
          <w:b/>
          <w:spacing w:val="-22"/>
          <w:w w:val="90"/>
          <w:sz w:val="20"/>
        </w:rPr>
        <w:t> </w:t>
      </w:r>
      <w:r>
        <w:rPr>
          <w:rFonts w:ascii="함초롬돋움" w:eastAsia="함초롬돋움" w:hint="eastAsia"/>
          <w:b/>
          <w:spacing w:val="-7"/>
          <w:w w:val="90"/>
          <w:sz w:val="20"/>
        </w:rPr>
        <w:t>등의</w:t>
      </w:r>
      <w:r>
        <w:rPr>
          <w:rFonts w:ascii="함초롬돋움" w:eastAsia="함초롬돋움" w:hint="eastAsia"/>
          <w:b/>
          <w:spacing w:val="-22"/>
          <w:w w:val="90"/>
          <w:sz w:val="20"/>
        </w:rPr>
        <w:t> </w:t>
      </w:r>
      <w:r>
        <w:rPr>
          <w:rFonts w:ascii="함초롬돋움" w:eastAsia="함초롬돋움" w:hint="eastAsia"/>
          <w:b/>
          <w:spacing w:val="-8"/>
          <w:w w:val="90"/>
          <w:sz w:val="20"/>
        </w:rPr>
        <w:t>제공</w:t>
      </w:r>
      <w:r>
        <w:rPr>
          <w:rFonts w:ascii="함초롬돋움" w:eastAsia="함초롬돋움" w:hint="eastAsia"/>
          <w:b/>
          <w:spacing w:val="-21"/>
          <w:w w:val="90"/>
          <w:sz w:val="20"/>
        </w:rPr>
        <w:t> </w:t>
      </w:r>
      <w:r>
        <w:rPr>
          <w:rFonts w:ascii="함초롬돋움" w:eastAsia="함초롬돋움" w:hint="eastAsia"/>
          <w:b/>
          <w:spacing w:val="-7"/>
          <w:w w:val="90"/>
          <w:sz w:val="20"/>
        </w:rPr>
        <w:t>동의</w:t>
      </w:r>
      <w:r>
        <w:rPr>
          <w:rFonts w:ascii="함초롬돋움" w:eastAsia="함초롬돋움" w:hint="eastAsia"/>
          <w:b/>
          <w:spacing w:val="-22"/>
          <w:w w:val="90"/>
          <w:sz w:val="20"/>
        </w:rPr>
        <w:t> </w:t>
      </w:r>
      <w:r>
        <w:rPr>
          <w:rFonts w:ascii="함초롬돋움" w:eastAsia="함초롬돋움" w:hint="eastAsia"/>
          <w:b/>
          <w:spacing w:val="-11"/>
          <w:w w:val="90"/>
          <w:sz w:val="20"/>
        </w:rPr>
        <w:t>유효기간</w:t>
      </w:r>
      <w:r>
        <w:rPr>
          <w:rFonts w:ascii="함초롬돋움" w:eastAsia="함초롬돋움" w:hint="eastAsia"/>
          <w:b/>
          <w:spacing w:val="-22"/>
          <w:w w:val="90"/>
          <w:sz w:val="20"/>
        </w:rPr>
        <w:t> </w:t>
      </w:r>
      <w:r>
        <w:rPr>
          <w:rFonts w:ascii="함초롬돋움" w:eastAsia="함초롬돋움" w:hint="eastAsia"/>
          <w:b/>
          <w:w w:val="90"/>
          <w:sz w:val="20"/>
        </w:rPr>
        <w:t>:</w:t>
      </w:r>
      <w:r>
        <w:rPr>
          <w:rFonts w:ascii="함초롬돋움" w:eastAsia="함초롬돋움" w:hint="eastAsia"/>
          <w:b/>
          <w:spacing w:val="-17"/>
          <w:w w:val="90"/>
          <w:sz w:val="20"/>
        </w:rPr>
        <w:t> </w:t>
      </w:r>
      <w:r>
        <w:rPr>
          <w:spacing w:val="-10"/>
          <w:w w:val="90"/>
          <w:sz w:val="20"/>
        </w:rPr>
        <w:t>동의서</w:t>
      </w:r>
      <w:r>
        <w:rPr>
          <w:spacing w:val="-22"/>
          <w:w w:val="90"/>
          <w:sz w:val="20"/>
        </w:rPr>
        <w:t> </w:t>
      </w:r>
      <w:r>
        <w:rPr>
          <w:spacing w:val="-7"/>
          <w:w w:val="90"/>
          <w:sz w:val="20"/>
        </w:rPr>
        <w:t>제출</w:t>
      </w:r>
      <w:r>
        <w:rPr>
          <w:spacing w:val="-21"/>
          <w:w w:val="90"/>
          <w:sz w:val="20"/>
        </w:rPr>
        <w:t> </w:t>
      </w:r>
      <w:r>
        <w:rPr>
          <w:w w:val="90"/>
          <w:sz w:val="20"/>
        </w:rPr>
        <w:t>후</w:t>
      </w:r>
      <w:r>
        <w:rPr>
          <w:spacing w:val="-23"/>
          <w:w w:val="90"/>
          <w:sz w:val="20"/>
        </w:rPr>
        <w:t> </w:t>
      </w:r>
      <w:r>
        <w:rPr>
          <w:spacing w:val="-7"/>
          <w:w w:val="90"/>
          <w:sz w:val="20"/>
        </w:rPr>
        <w:t>신청</w:t>
      </w:r>
      <w:r>
        <w:rPr>
          <w:spacing w:val="-21"/>
          <w:w w:val="90"/>
          <w:sz w:val="20"/>
        </w:rPr>
        <w:t> </w:t>
      </w:r>
      <w:r>
        <w:rPr>
          <w:spacing w:val="-10"/>
          <w:w w:val="90"/>
          <w:sz w:val="20"/>
        </w:rPr>
        <w:t>서비스</w:t>
      </w:r>
      <w:r>
        <w:rPr>
          <w:spacing w:val="-22"/>
          <w:w w:val="90"/>
          <w:sz w:val="20"/>
        </w:rPr>
        <w:t> </w:t>
      </w:r>
      <w:r>
        <w:rPr>
          <w:spacing w:val="-7"/>
          <w:w w:val="90"/>
          <w:sz w:val="20"/>
        </w:rPr>
        <w:t>자격</w:t>
      </w:r>
      <w:r>
        <w:rPr>
          <w:spacing w:val="-21"/>
          <w:w w:val="90"/>
          <w:sz w:val="20"/>
        </w:rPr>
        <w:t> </w:t>
      </w:r>
      <w:r>
        <w:rPr>
          <w:spacing w:val="-8"/>
          <w:w w:val="90"/>
          <w:sz w:val="20"/>
        </w:rPr>
        <w:t>결정</w:t>
      </w:r>
      <w:r>
        <w:rPr>
          <w:spacing w:val="-22"/>
          <w:w w:val="90"/>
          <w:sz w:val="20"/>
        </w:rPr>
        <w:t> </w:t>
      </w:r>
      <w:r>
        <w:rPr>
          <w:spacing w:val="-11"/>
          <w:w w:val="90"/>
          <w:sz w:val="20"/>
        </w:rPr>
        <w:t>전(기초연금</w:t>
      </w:r>
      <w:r>
        <w:rPr>
          <w:spacing w:val="-22"/>
          <w:w w:val="90"/>
          <w:sz w:val="20"/>
        </w:rPr>
        <w:t> </w:t>
      </w:r>
      <w:r>
        <w:rPr>
          <w:w w:val="90"/>
          <w:sz w:val="20"/>
        </w:rPr>
        <w:t>및</w:t>
      </w:r>
      <w:r>
        <w:rPr>
          <w:spacing w:val="-18"/>
          <w:w w:val="90"/>
          <w:sz w:val="20"/>
        </w:rPr>
        <w:t> </w:t>
      </w:r>
      <w:r>
        <w:rPr>
          <w:spacing w:val="-7"/>
          <w:w w:val="90"/>
          <w:sz w:val="20"/>
        </w:rPr>
        <w:t>장애인 연금,</w:t>
      </w:r>
      <w:r>
        <w:rPr>
          <w:spacing w:val="-23"/>
          <w:w w:val="90"/>
          <w:sz w:val="20"/>
        </w:rPr>
        <w:t> </w:t>
      </w:r>
      <w:r>
        <w:rPr>
          <w:spacing w:val="-8"/>
          <w:w w:val="90"/>
          <w:sz w:val="20"/>
        </w:rPr>
        <w:t>장애수당</w:t>
      </w:r>
      <w:r>
        <w:rPr>
          <w:spacing w:val="-25"/>
          <w:w w:val="90"/>
          <w:sz w:val="20"/>
        </w:rPr>
        <w:t> </w:t>
      </w:r>
      <w:r>
        <w:rPr>
          <w:w w:val="90"/>
          <w:sz w:val="20"/>
        </w:rPr>
        <w:t>및</w:t>
      </w:r>
      <w:r>
        <w:rPr>
          <w:spacing w:val="-26"/>
          <w:w w:val="90"/>
          <w:sz w:val="20"/>
        </w:rPr>
        <w:t> </w:t>
      </w:r>
      <w:r>
        <w:rPr>
          <w:spacing w:val="-9"/>
          <w:w w:val="90"/>
          <w:sz w:val="20"/>
        </w:rPr>
        <w:t>장애아동수당</w:t>
      </w:r>
      <w:r>
        <w:rPr>
          <w:spacing w:val="-25"/>
          <w:w w:val="90"/>
          <w:sz w:val="20"/>
        </w:rPr>
        <w:t> </w:t>
      </w:r>
      <w:r>
        <w:rPr>
          <w:spacing w:val="-8"/>
          <w:w w:val="90"/>
          <w:sz w:val="20"/>
        </w:rPr>
        <w:t>수급희망</w:t>
      </w:r>
      <w:r>
        <w:rPr>
          <w:spacing w:val="-26"/>
          <w:w w:val="90"/>
          <w:sz w:val="20"/>
        </w:rPr>
        <w:t> </w:t>
      </w:r>
      <w:r>
        <w:rPr>
          <w:spacing w:val="-8"/>
          <w:w w:val="90"/>
          <w:sz w:val="20"/>
        </w:rPr>
        <w:t>이력관리</w:t>
      </w:r>
      <w:r>
        <w:rPr>
          <w:spacing w:val="-25"/>
          <w:w w:val="90"/>
          <w:sz w:val="20"/>
        </w:rPr>
        <w:t> </w:t>
      </w:r>
      <w:r>
        <w:rPr>
          <w:spacing w:val="-8"/>
          <w:w w:val="90"/>
          <w:sz w:val="20"/>
        </w:rPr>
        <w:t>신청자는</w:t>
      </w:r>
      <w:r>
        <w:rPr>
          <w:spacing w:val="-25"/>
          <w:w w:val="90"/>
          <w:sz w:val="20"/>
        </w:rPr>
        <w:t> </w:t>
      </w:r>
      <w:r>
        <w:rPr>
          <w:spacing w:val="-8"/>
          <w:w w:val="90"/>
          <w:sz w:val="20"/>
        </w:rPr>
        <w:t>이력관리</w:t>
      </w:r>
      <w:r>
        <w:rPr>
          <w:spacing w:val="-26"/>
          <w:w w:val="90"/>
          <w:sz w:val="20"/>
        </w:rPr>
        <w:t> </w:t>
      </w:r>
      <w:r>
        <w:rPr>
          <w:spacing w:val="-8"/>
          <w:w w:val="90"/>
          <w:sz w:val="20"/>
        </w:rPr>
        <w:t>신청서의</w:t>
      </w:r>
      <w:r>
        <w:rPr>
          <w:spacing w:val="-25"/>
          <w:w w:val="90"/>
          <w:sz w:val="20"/>
        </w:rPr>
        <w:t> </w:t>
      </w:r>
      <w:r>
        <w:rPr>
          <w:spacing w:val="-10"/>
          <w:w w:val="90"/>
          <w:sz w:val="20"/>
        </w:rPr>
        <w:t>유효기간)까지, </w:t>
      </w:r>
      <w:r>
        <w:rPr>
          <w:spacing w:val="-5"/>
          <w:w w:val="95"/>
          <w:sz w:val="20"/>
        </w:rPr>
        <w:t>자격 </w:t>
      </w:r>
      <w:r>
        <w:rPr>
          <w:spacing w:val="-7"/>
          <w:w w:val="95"/>
          <w:sz w:val="20"/>
        </w:rPr>
        <w:t>취득한 </w:t>
      </w:r>
      <w:r>
        <w:rPr>
          <w:spacing w:val="-8"/>
          <w:w w:val="95"/>
          <w:sz w:val="20"/>
        </w:rPr>
        <w:t>경우에는 자격상실 </w:t>
      </w:r>
      <w:r>
        <w:rPr>
          <w:w w:val="95"/>
          <w:sz w:val="20"/>
        </w:rPr>
        <w:t>전</w:t>
      </w:r>
      <w:r>
        <w:rPr>
          <w:spacing w:val="42"/>
          <w:w w:val="95"/>
          <w:sz w:val="20"/>
        </w:rPr>
        <w:t> </w:t>
      </w:r>
      <w:r>
        <w:rPr>
          <w:spacing w:val="-10"/>
          <w:w w:val="95"/>
          <w:sz w:val="20"/>
        </w:rPr>
        <w:t>까지</w:t>
      </w:r>
    </w:p>
    <w:p>
      <w:pPr>
        <w:pStyle w:val="ListParagraph"/>
        <w:numPr>
          <w:ilvl w:val="0"/>
          <w:numId w:val="295"/>
        </w:numPr>
        <w:tabs>
          <w:tab w:pos="1096" w:val="left" w:leader="none"/>
        </w:tabs>
        <w:spacing w:line="275" w:lineRule="exact" w:before="0" w:after="0"/>
        <w:ind w:left="1095" w:right="0" w:hanging="210"/>
        <w:jc w:val="both"/>
        <w:rPr>
          <w:rFonts w:ascii="함초롬돋움" w:eastAsia="함초롬돋움" w:hint="eastAsia"/>
          <w:sz w:val="20"/>
        </w:rPr>
      </w:pPr>
      <w:r>
        <w:rPr>
          <w:rFonts w:ascii="함초롬돋움" w:eastAsia="함초롬돋움" w:hint="eastAsia"/>
          <w:b/>
          <w:spacing w:val="-13"/>
          <w:sz w:val="20"/>
        </w:rPr>
        <w:t>정보제공</w:t>
      </w:r>
      <w:r>
        <w:rPr>
          <w:rFonts w:ascii="함초롬돋움" w:eastAsia="함초롬돋움" w:hint="eastAsia"/>
          <w:b/>
          <w:spacing w:val="-36"/>
          <w:sz w:val="20"/>
        </w:rPr>
        <w:t> </w:t>
      </w:r>
      <w:r>
        <w:rPr>
          <w:rFonts w:ascii="함초롬돋움" w:eastAsia="함초롬돋움" w:hint="eastAsia"/>
          <w:b/>
          <w:spacing w:val="-9"/>
          <w:sz w:val="20"/>
        </w:rPr>
        <w:t>목적</w:t>
      </w:r>
      <w:r>
        <w:rPr>
          <w:rFonts w:ascii="함초롬돋움" w:eastAsia="함초롬돋움" w:hint="eastAsia"/>
          <w:b/>
          <w:spacing w:val="-36"/>
          <w:sz w:val="20"/>
        </w:rPr>
        <w:t> </w:t>
      </w:r>
      <w:r>
        <w:rPr>
          <w:rFonts w:ascii="함초롬돋움" w:eastAsia="함초롬돋움" w:hint="eastAsia"/>
          <w:b/>
          <w:w w:val="105"/>
          <w:sz w:val="20"/>
        </w:rPr>
        <w:t>:</w:t>
      </w:r>
      <w:r>
        <w:rPr>
          <w:rFonts w:ascii="함초롬돋움" w:eastAsia="함초롬돋움" w:hint="eastAsia"/>
          <w:b/>
          <w:spacing w:val="-34"/>
          <w:w w:val="105"/>
          <w:sz w:val="20"/>
        </w:rPr>
        <w:t> </w:t>
      </w:r>
      <w:r>
        <w:rPr>
          <w:spacing w:val="-14"/>
          <w:sz w:val="20"/>
        </w:rPr>
        <w:t>｢사회보장급여의</w:t>
      </w:r>
      <w:r>
        <w:rPr>
          <w:spacing w:val="-36"/>
          <w:sz w:val="20"/>
        </w:rPr>
        <w:t> </w:t>
      </w:r>
      <w:r>
        <w:rPr>
          <w:spacing w:val="-13"/>
          <w:sz w:val="20"/>
        </w:rPr>
        <w:t>이용･제공</w:t>
      </w:r>
      <w:r>
        <w:rPr>
          <w:spacing w:val="-35"/>
          <w:sz w:val="20"/>
        </w:rPr>
        <w:t> </w:t>
      </w:r>
      <w:r>
        <w:rPr>
          <w:sz w:val="20"/>
        </w:rPr>
        <w:t>및</w:t>
      </w:r>
      <w:r>
        <w:rPr>
          <w:spacing w:val="-35"/>
          <w:sz w:val="20"/>
        </w:rPr>
        <w:t> </w:t>
      </w:r>
      <w:r>
        <w:rPr>
          <w:spacing w:val="-13"/>
          <w:sz w:val="20"/>
        </w:rPr>
        <w:t>수급권자</w:t>
      </w:r>
      <w:r>
        <w:rPr>
          <w:spacing w:val="-36"/>
          <w:sz w:val="20"/>
        </w:rPr>
        <w:t> </w:t>
      </w:r>
      <w:r>
        <w:rPr>
          <w:spacing w:val="-12"/>
          <w:sz w:val="20"/>
        </w:rPr>
        <w:t>발굴에</w:t>
      </w:r>
      <w:r>
        <w:rPr>
          <w:spacing w:val="-35"/>
          <w:sz w:val="20"/>
        </w:rPr>
        <w:t> </w:t>
      </w:r>
      <w:r>
        <w:rPr>
          <w:spacing w:val="-9"/>
          <w:sz w:val="20"/>
        </w:rPr>
        <w:t>관한</w:t>
      </w:r>
      <w:r>
        <w:rPr>
          <w:spacing w:val="-36"/>
          <w:sz w:val="20"/>
        </w:rPr>
        <w:t> </w:t>
      </w:r>
      <w:r>
        <w:rPr>
          <w:spacing w:val="-11"/>
          <w:sz w:val="20"/>
        </w:rPr>
        <w:t>법률｣,</w:t>
      </w:r>
      <w:r>
        <w:rPr>
          <w:spacing w:val="-29"/>
          <w:sz w:val="20"/>
        </w:rPr>
        <w:t> </w:t>
      </w:r>
      <w:r>
        <w:rPr>
          <w:spacing w:val="-14"/>
          <w:sz w:val="20"/>
        </w:rPr>
        <w:t>｢국민기초생활보장법｣,</w:t>
      </w:r>
    </w:p>
    <w:p>
      <w:pPr>
        <w:spacing w:line="163" w:lineRule="auto" w:before="27"/>
        <w:ind w:left="1100" w:right="1605" w:firstLine="0"/>
        <w:jc w:val="both"/>
        <w:rPr>
          <w:sz w:val="20"/>
        </w:rPr>
      </w:pPr>
      <w:r>
        <w:rPr>
          <w:spacing w:val="-16"/>
          <w:w w:val="85"/>
          <w:sz w:val="20"/>
        </w:rPr>
        <w:t>｢기초연금법｣, </w:t>
      </w:r>
      <w:r>
        <w:rPr>
          <w:spacing w:val="-17"/>
          <w:w w:val="85"/>
          <w:sz w:val="20"/>
        </w:rPr>
        <w:t>｢장애인연금법｣, ｢긴급복지지원법｣, </w:t>
      </w:r>
      <w:r>
        <w:rPr>
          <w:spacing w:val="-16"/>
          <w:w w:val="85"/>
          <w:sz w:val="20"/>
        </w:rPr>
        <w:t>｢청소년복지 </w:t>
      </w:r>
      <w:r>
        <w:rPr>
          <w:spacing w:val="-15"/>
          <w:w w:val="85"/>
          <w:sz w:val="20"/>
        </w:rPr>
        <w:t>지원법｣, </w:t>
      </w:r>
      <w:r>
        <w:rPr>
          <w:spacing w:val="-17"/>
          <w:w w:val="85"/>
          <w:sz w:val="20"/>
        </w:rPr>
        <w:t>｢한부모가족지원법｣, </w:t>
      </w:r>
      <w:r>
        <w:rPr>
          <w:spacing w:val="-13"/>
          <w:w w:val="85"/>
          <w:sz w:val="20"/>
        </w:rPr>
        <w:t>｢장애인 </w:t>
      </w:r>
      <w:r>
        <w:rPr>
          <w:spacing w:val="-14"/>
          <w:w w:val="85"/>
          <w:sz w:val="20"/>
        </w:rPr>
        <w:t>복지법｣, </w:t>
      </w:r>
      <w:r>
        <w:rPr>
          <w:spacing w:val="-19"/>
          <w:w w:val="85"/>
          <w:sz w:val="20"/>
        </w:rPr>
        <w:t>｢개발제한구역의 </w:t>
      </w:r>
      <w:r>
        <w:rPr>
          <w:spacing w:val="-11"/>
          <w:w w:val="85"/>
          <w:sz w:val="20"/>
        </w:rPr>
        <w:t>지정 </w:t>
      </w:r>
      <w:r>
        <w:rPr>
          <w:w w:val="85"/>
          <w:sz w:val="20"/>
        </w:rPr>
        <w:t>및 </w:t>
      </w:r>
      <w:r>
        <w:rPr>
          <w:spacing w:val="-15"/>
          <w:w w:val="85"/>
          <w:sz w:val="20"/>
        </w:rPr>
        <w:t>관리에 </w:t>
      </w:r>
      <w:r>
        <w:rPr>
          <w:spacing w:val="-11"/>
          <w:w w:val="85"/>
          <w:sz w:val="20"/>
        </w:rPr>
        <w:t>관한 </w:t>
      </w:r>
      <w:r>
        <w:rPr>
          <w:spacing w:val="-18"/>
          <w:w w:val="85"/>
          <w:sz w:val="20"/>
        </w:rPr>
        <w:t>특별조치법｣, ｢아이돌봄지원법｣, </w:t>
      </w:r>
      <w:r>
        <w:rPr>
          <w:spacing w:val="-17"/>
          <w:w w:val="85"/>
          <w:sz w:val="20"/>
        </w:rPr>
        <w:t>｢장애아동복지지원법｣,</w:t>
      </w:r>
    </w:p>
    <w:p>
      <w:pPr>
        <w:spacing w:line="163" w:lineRule="auto" w:before="1"/>
        <w:ind w:left="1100" w:right="1607" w:hanging="1"/>
        <w:jc w:val="both"/>
        <w:rPr>
          <w:sz w:val="20"/>
        </w:rPr>
      </w:pPr>
      <w:r>
        <w:rPr>
          <w:spacing w:val="-8"/>
          <w:w w:val="90"/>
          <w:sz w:val="20"/>
        </w:rPr>
        <w:t>｢초･중등교육법｣,</w:t>
      </w:r>
      <w:r>
        <w:rPr>
          <w:spacing w:val="-21"/>
          <w:w w:val="90"/>
          <w:sz w:val="20"/>
        </w:rPr>
        <w:t> </w:t>
      </w:r>
      <w:r>
        <w:rPr>
          <w:spacing w:val="-8"/>
          <w:w w:val="90"/>
          <w:sz w:val="20"/>
        </w:rPr>
        <w:t>｢의료급여법｣,</w:t>
      </w:r>
      <w:r>
        <w:rPr>
          <w:spacing w:val="-21"/>
          <w:w w:val="90"/>
          <w:sz w:val="20"/>
        </w:rPr>
        <w:t> </w:t>
      </w:r>
      <w:r>
        <w:rPr>
          <w:spacing w:val="-8"/>
          <w:w w:val="90"/>
          <w:sz w:val="20"/>
        </w:rPr>
        <w:t>｢주거급여법｣에</w:t>
      </w:r>
      <w:r>
        <w:rPr>
          <w:spacing w:val="-25"/>
          <w:w w:val="90"/>
          <w:sz w:val="20"/>
        </w:rPr>
        <w:t> </w:t>
      </w:r>
      <w:r>
        <w:rPr>
          <w:spacing w:val="-5"/>
          <w:w w:val="90"/>
          <w:sz w:val="20"/>
        </w:rPr>
        <w:t>따른</w:t>
      </w:r>
      <w:r>
        <w:rPr>
          <w:spacing w:val="-24"/>
          <w:w w:val="90"/>
          <w:sz w:val="20"/>
        </w:rPr>
        <w:t> </w:t>
      </w:r>
      <w:r>
        <w:rPr>
          <w:spacing w:val="-8"/>
          <w:w w:val="90"/>
          <w:sz w:val="20"/>
        </w:rPr>
        <w:t>복지대상자</w:t>
      </w:r>
      <w:r>
        <w:rPr>
          <w:spacing w:val="-24"/>
          <w:w w:val="90"/>
          <w:sz w:val="20"/>
        </w:rPr>
        <w:t> </w:t>
      </w:r>
      <w:r>
        <w:rPr>
          <w:spacing w:val="-7"/>
          <w:w w:val="90"/>
          <w:sz w:val="20"/>
        </w:rPr>
        <w:t>선정｣</w:t>
      </w:r>
      <w:r>
        <w:rPr>
          <w:spacing w:val="-23"/>
          <w:w w:val="90"/>
          <w:sz w:val="20"/>
        </w:rPr>
        <w:t> </w:t>
      </w:r>
      <w:r>
        <w:rPr>
          <w:spacing w:val="-8"/>
          <w:w w:val="90"/>
          <w:sz w:val="20"/>
        </w:rPr>
        <w:t>확인조사</w:t>
      </w:r>
      <w:r>
        <w:rPr>
          <w:spacing w:val="-25"/>
          <w:w w:val="90"/>
          <w:sz w:val="20"/>
        </w:rPr>
        <w:t> </w:t>
      </w:r>
      <w:r>
        <w:rPr>
          <w:spacing w:val="-5"/>
          <w:w w:val="90"/>
          <w:sz w:val="20"/>
        </w:rPr>
        <w:t>지원</w:t>
      </w:r>
      <w:r>
        <w:rPr>
          <w:spacing w:val="-24"/>
          <w:w w:val="90"/>
          <w:sz w:val="20"/>
        </w:rPr>
        <w:t> </w:t>
      </w:r>
      <w:r>
        <w:rPr>
          <w:w w:val="90"/>
          <w:sz w:val="20"/>
        </w:rPr>
        <w:t>및</w:t>
      </w:r>
      <w:r>
        <w:rPr>
          <w:spacing w:val="11"/>
          <w:w w:val="90"/>
          <w:sz w:val="20"/>
        </w:rPr>
        <w:t> </w:t>
      </w:r>
      <w:r>
        <w:rPr>
          <w:spacing w:val="-5"/>
          <w:w w:val="90"/>
          <w:sz w:val="20"/>
        </w:rPr>
        <w:t>별지 </w:t>
      </w:r>
      <w:r>
        <w:rPr>
          <w:spacing w:val="-6"/>
          <w:w w:val="95"/>
          <w:sz w:val="20"/>
        </w:rPr>
        <w:t>제1호</w:t>
      </w:r>
      <w:r>
        <w:rPr>
          <w:spacing w:val="5"/>
          <w:w w:val="95"/>
          <w:sz w:val="20"/>
        </w:rPr>
        <w:t> </w:t>
      </w:r>
      <w:r>
        <w:rPr>
          <w:spacing w:val="-5"/>
          <w:w w:val="95"/>
          <w:sz w:val="20"/>
        </w:rPr>
        <w:t>서식</w:t>
      </w:r>
      <w:r>
        <w:rPr>
          <w:spacing w:val="5"/>
          <w:w w:val="95"/>
          <w:sz w:val="20"/>
        </w:rPr>
        <w:t> </w:t>
      </w:r>
      <w:r>
        <w:rPr>
          <w:spacing w:val="-8"/>
          <w:w w:val="95"/>
          <w:sz w:val="20"/>
        </w:rPr>
        <w:t>구비서류로</w:t>
      </w:r>
      <w:r>
        <w:rPr>
          <w:spacing w:val="6"/>
          <w:w w:val="95"/>
          <w:sz w:val="20"/>
        </w:rPr>
        <w:t> </w:t>
      </w:r>
      <w:r>
        <w:rPr>
          <w:spacing w:val="-7"/>
          <w:w w:val="95"/>
          <w:sz w:val="20"/>
        </w:rPr>
        <w:t>제출된</w:t>
      </w:r>
      <w:r>
        <w:rPr>
          <w:spacing w:val="6"/>
          <w:w w:val="95"/>
          <w:sz w:val="20"/>
        </w:rPr>
        <w:t> </w:t>
      </w:r>
      <w:r>
        <w:rPr>
          <w:spacing w:val="-9"/>
          <w:w w:val="95"/>
          <w:sz w:val="20"/>
        </w:rPr>
        <w:t>통장계좌번호의</w:t>
      </w:r>
      <w:r>
        <w:rPr>
          <w:spacing w:val="5"/>
          <w:w w:val="95"/>
          <w:sz w:val="20"/>
        </w:rPr>
        <w:t> </w:t>
      </w:r>
      <w:r>
        <w:rPr>
          <w:spacing w:val="-5"/>
          <w:w w:val="95"/>
          <w:sz w:val="20"/>
        </w:rPr>
        <w:t>진위</w:t>
      </w:r>
      <w:r>
        <w:rPr>
          <w:spacing w:val="6"/>
          <w:w w:val="95"/>
          <w:sz w:val="20"/>
        </w:rPr>
        <w:t> </w:t>
      </w:r>
      <w:r>
        <w:rPr>
          <w:spacing w:val="-5"/>
          <w:w w:val="95"/>
          <w:sz w:val="20"/>
        </w:rPr>
        <w:t>여부</w:t>
      </w:r>
      <w:r>
        <w:rPr>
          <w:spacing w:val="5"/>
          <w:w w:val="95"/>
          <w:sz w:val="20"/>
        </w:rPr>
        <w:t> </w:t>
      </w:r>
      <w:r>
        <w:rPr>
          <w:spacing w:val="-10"/>
          <w:w w:val="95"/>
          <w:sz w:val="20"/>
        </w:rPr>
        <w:t>확인</w:t>
      </w:r>
    </w:p>
    <w:p>
      <w:pPr>
        <w:pStyle w:val="BodyText"/>
        <w:spacing w:before="6"/>
        <w:rPr>
          <w:sz w:val="11"/>
        </w:rPr>
      </w:pPr>
    </w:p>
    <w:p>
      <w:pPr>
        <w:spacing w:after="0"/>
        <w:rPr>
          <w:sz w:val="11"/>
        </w:rPr>
        <w:sectPr>
          <w:pgSz w:w="11120" w:h="15080"/>
          <w:pgMar w:top="1420" w:bottom="280" w:left="1120" w:right="380"/>
        </w:sectPr>
      </w:pPr>
    </w:p>
    <w:p>
      <w:pPr>
        <w:spacing w:before="1"/>
        <w:ind w:left="0" w:right="146" w:firstLine="0"/>
        <w:jc w:val="right"/>
        <w:rPr>
          <w:sz w:val="20"/>
        </w:rPr>
      </w:pPr>
      <w:r>
        <w:rPr>
          <w:w w:val="92"/>
          <w:sz w:val="20"/>
        </w:rPr>
        <w:t>년</w:t>
      </w:r>
    </w:p>
    <w:p>
      <w:pPr>
        <w:pStyle w:val="Heading8"/>
        <w:spacing w:before="41"/>
        <w:ind w:left="1041"/>
        <w:rPr>
          <w:rFonts w:ascii="함초롬돋움" w:eastAsia="함초롬돋움" w:hint="eastAsia"/>
        </w:rPr>
      </w:pPr>
      <w:r>
        <w:rPr>
          <w:rFonts w:ascii="함초롬돋움" w:eastAsia="함초롬돋움" w:hint="eastAsia"/>
          <w:w w:val="85"/>
        </w:rPr>
        <w:t>금융기관장･신용정보집중기관장</w:t>
      </w:r>
      <w:r>
        <w:rPr>
          <w:rFonts w:ascii="함초롬돋움" w:eastAsia="함초롬돋움" w:hint="eastAsia"/>
          <w:spacing w:val="59"/>
          <w:w w:val="85"/>
        </w:rPr>
        <w:t> </w:t>
      </w:r>
      <w:r>
        <w:rPr>
          <w:rFonts w:ascii="함초롬돋움" w:eastAsia="함초롬돋움" w:hint="eastAsia"/>
          <w:spacing w:val="-9"/>
          <w:w w:val="85"/>
        </w:rPr>
        <w:t>귀하</w:t>
      </w:r>
    </w:p>
    <w:p>
      <w:pPr>
        <w:tabs>
          <w:tab w:pos="1672" w:val="left" w:leader="none"/>
        </w:tabs>
        <w:spacing w:before="1"/>
        <w:ind w:left="652" w:right="0" w:firstLine="0"/>
        <w:jc w:val="left"/>
        <w:rPr>
          <w:sz w:val="20"/>
        </w:rPr>
      </w:pPr>
      <w:r>
        <w:rPr/>
        <w:br w:type="column"/>
      </w:r>
      <w:r>
        <w:rPr>
          <w:sz w:val="20"/>
        </w:rPr>
        <w:t>월</w:t>
        <w:tab/>
        <w:t>일</w:t>
      </w:r>
    </w:p>
    <w:p>
      <w:pPr>
        <w:pStyle w:val="BodyText"/>
        <w:spacing w:before="3"/>
        <w:rPr>
          <w:sz w:val="25"/>
        </w:rPr>
      </w:pPr>
    </w:p>
    <w:p>
      <w:pPr>
        <w:spacing w:before="0"/>
        <w:ind w:left="1213" w:right="0" w:firstLine="0"/>
        <w:jc w:val="left"/>
        <w:rPr>
          <w:sz w:val="14"/>
        </w:rPr>
      </w:pPr>
      <w:r>
        <w:rPr/>
        <w:pict>
          <v:shape style="position:absolute;margin-left:78.660004pt;margin-top:2.9798pt;width:398.6pt;height:.1pt;mso-position-horizontal-relative:page;mso-position-vertical-relative:paragraph;z-index:-32602112" coordorigin="1573,60" coordsize="7972,0" path="m1573,60l9545,60m1573,60l9545,60e" filled="false" stroked="true" strokeweight=".36pt" strokecolor="#4b4b4b">
            <v:path arrowok="t"/>
            <v:stroke dashstyle="solid"/>
            <w10:wrap type="none"/>
          </v:shape>
        </w:pict>
      </w:r>
      <w:r>
        <w:rPr>
          <w:w w:val="95"/>
          <w:sz w:val="14"/>
        </w:rPr>
        <w:t>210mm×297mm[백상지(80g/㎡) 또는 중질지(80g/㎡)]</w:t>
      </w:r>
    </w:p>
    <w:p>
      <w:pPr>
        <w:spacing w:after="0"/>
        <w:jc w:val="left"/>
        <w:rPr>
          <w:sz w:val="14"/>
        </w:rPr>
        <w:sectPr>
          <w:type w:val="continuous"/>
          <w:pgSz w:w="11120" w:h="15080"/>
          <w:pgMar w:top="1020" w:bottom="0" w:left="1120" w:right="380"/>
          <w:cols w:num="2" w:equalWidth="0">
            <w:col w:w="4432" w:space="40"/>
            <w:col w:w="5148"/>
          </w:cols>
        </w:sectPr>
      </w:pPr>
    </w:p>
    <w:p>
      <w:pPr>
        <w:pStyle w:val="BodyText"/>
        <w:rPr>
          <w:sz w:val="20"/>
        </w:rPr>
      </w:pPr>
      <w:r>
        <w:rPr/>
        <w:pict>
          <v:group style="position:absolute;margin-left:.029999pt;margin-top:8.504pt;width:555.6pt;height:745.5pt;mso-position-horizontal-relative:page;mso-position-vertical-relative:page;z-index:-32602624" coordorigin="1,170" coordsize="11112,14910">
            <v:shape style="position:absolute;left:0;top:170;width:11112;height:14910" type="#_x0000_t75" stroked="false">
              <v:imagedata r:id="rId669" o:title=""/>
            </v:shape>
            <v:rect style="position:absolute;left:1585;top:2553;width:288;height:288" filled="true" fillcolor="#000000" stroked="false">
              <v:fill type="solid"/>
            </v:rect>
            <v:rect style="position:absolute;left:1587;top:2555;width:284;height:284" filled="false" stroked="true" strokeweight=".36pt" strokecolor="#000000">
              <v:stroke dashstyle="solid"/>
            </v:rect>
            <v:rect style="position:absolute;left:9244;top:2553;width:288;height:288" filled="true" fillcolor="#000000" stroked="false">
              <v:fill type="solid"/>
            </v:rect>
            <v:rect style="position:absolute;left:9247;top:2555;width:284;height:284" filled="false" stroked="true" strokeweight=".36pt" strokecolor="#000000">
              <v:stroke dashstyle="solid"/>
            </v:rect>
            <v:rect style="position:absolute;left:1585;top:3366;width:288;height:290" filled="true" fillcolor="#000000" stroked="false">
              <v:fill type="solid"/>
            </v:rect>
            <v:rect style="position:absolute;left:1587;top:3369;width:284;height:285" filled="false" stroked="true" strokeweight=".36pt" strokecolor="#000000">
              <v:stroke dashstyle="solid"/>
            </v:rect>
            <v:shape style="position:absolute;left:3717;top:11980;width:3524;height:413" coordorigin="3718,11980" coordsize="3524,413" path="m3718,11980l4055,11980,4055,12393,3718,12393,3718,11980xm4100,11980l4436,11980,4436,12393,4100,12393,4100,11980xm4482,11980l4819,11980,4819,12393,4482,12393,4482,11980xm4864,11980l5201,11980,5201,12393,4864,12393,4864,11980xm5502,11980l5839,11980,5839,12393,5502,12393,5502,11980xm5884,11980l6221,11980,6221,12393,5884,12393,5884,11980xm6522,11980l6859,11980,6859,12393,6522,12393,6522,11980xm6904,11980l7241,11980,7241,12393,6904,12393,6904,11980xe" filled="false" stroked="true" strokeweight=".36pt" strokecolor="#000000">
              <v:path arrowok="t"/>
              <v:stroke dashstyle="shortdash"/>
            </v:shape>
            <v:rect style="position:absolute;left:9244;top:12611;width:288;height:288" filled="true" fillcolor="#000000" stroked="false">
              <v:fill type="solid"/>
            </v:rect>
            <v:rect style="position:absolute;left:9247;top:12614;width:284;height:284" filled="false" stroked="true" strokeweight=".36pt" strokecolor="#000000">
              <v:stroke dashstyle="solid"/>
            </v:rect>
            <v:line style="position:absolute" from="1896,2901" to="9244,2901" stroked="true" strokeweight=".36pt" strokecolor="#000000">
              <v:stroke dashstyle="solid"/>
            </v:line>
            <v:shape style="position:absolute;left:1896;top:12927;width:7348;height:2" coordorigin="1896,12927" coordsize="7348,0" path="m1896,12927l9244,12927m1896,12927l9244,12927e" filled="false" stroked="true" strokeweight=".36pt" strokecolor="#000000">
              <v:path arrowok="t"/>
              <v:stroke dashstyle="solid"/>
            </v:shape>
            <v:line style="position:absolute" from="1896,2901" to="9244,2901" stroked="true" strokeweight=".36pt" strokecolor="#000000">
              <v:stroke dashstyle="solid"/>
            </v:line>
            <w10:wrap type="none"/>
          </v:group>
        </w:pict>
      </w:r>
    </w:p>
    <w:p>
      <w:pPr>
        <w:pStyle w:val="BodyText"/>
        <w:spacing w:before="3"/>
        <w:rPr>
          <w:sz w:val="13"/>
        </w:rPr>
      </w:pPr>
    </w:p>
    <w:p>
      <w:pPr>
        <w:spacing w:before="97"/>
        <w:ind w:left="467" w:right="0" w:firstLine="0"/>
        <w:jc w:val="left"/>
        <w:rPr>
          <w:rFonts w:ascii="Wingdings" w:hAnsi="Wingdings"/>
          <w:sz w:val="21"/>
        </w:rPr>
      </w:pPr>
      <w:r>
        <w:rPr>
          <w:rFonts w:ascii="Tahoma" w:hAnsi="Tahoma"/>
          <w:sz w:val="21"/>
        </w:rPr>
        <w:t>214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600064" coordorigin="1,170" coordsize="11112,14910">
            <v:shape style="position:absolute;left:0;top:170;width:11112;height:14910" type="#_x0000_t75" stroked="false">
              <v:imagedata r:id="rId670" o:title=""/>
            </v:shape>
            <v:shape style="position:absolute;left:10204;top:9921;width:908;height:850" type="#_x0000_t75" stroked="false">
              <v:imagedata r:id="rId125" o:title=""/>
            </v:shape>
            <v:rect style="position:absolute;left:1587;top:2369;width:7924;height:314" filled="true" fillcolor="#cbcbcb" stroked="false">
              <v:fill type="solid"/>
            </v:rect>
            <v:shape style="position:absolute;left:1587;top:5976;width:7924;height:3369" coordorigin="1588,5977" coordsize="7924,3369" path="m9511,9032l1588,9032,1588,9345,9511,9345,9511,9032xm9511,5977l1588,5977,1588,6290,9511,6290,9511,5977xe" filled="true" fillcolor="#cbcbcb" stroked="false">
              <v:path arrowok="t"/>
              <v:fill type="solid"/>
            </v:shape>
            <v:rect style="position:absolute;left:1584;top:2349;width:7940;height:40" filled="true" fillcolor="#656565" stroked="false">
              <v:fill type="solid"/>
            </v:rect>
            <v:line style="position:absolute" from="1577,2683" to="9523,2683" stroked="true" strokeweight=".36pt" strokecolor="#000000">
              <v:stroke dashstyle="solid"/>
            </v:line>
            <v:line style="position:absolute" from="1577,5844" to="9523,5844" stroked="true" strokeweight=".36pt" strokecolor="#000000">
              <v:stroke dashstyle="solid"/>
            </v:line>
            <v:rect style="position:absolute;left:1576;top:5957;width:7947;height:40" filled="true" fillcolor="#656565" stroked="false">
              <v:fill type="solid"/>
            </v:rect>
            <v:line style="position:absolute" from="1577,6290" to="9523,6290" stroked="true" strokeweight=".36pt" strokecolor="#000000">
              <v:stroke dashstyle="solid"/>
            </v:line>
            <v:line style="position:absolute" from="1577,8899" to="9523,8899" stroked="true" strokeweight=".36pt" strokecolor="#000000">
              <v:stroke dashstyle="solid"/>
            </v:line>
            <v:rect style="position:absolute;left:1576;top:9012;width:7947;height:40" filled="true" fillcolor="#656565" stroked="false">
              <v:fill type="solid"/>
            </v:rect>
            <v:line style="position:absolute" from="1577,9345" to="9523,9345" stroked="true" strokeweight=".36pt" strokecolor="#000000">
              <v:stroke dashstyle="solid"/>
            </v:line>
            <v:shape style="position:absolute;left:1576;top:12962;width:7947;height:2" coordorigin="1577,12962" coordsize="7947,0" path="m1577,12962l9523,12962m1577,12962l9523,12962e" filled="false" stroked="true" strokeweight=".36pt" strokecolor="#000000">
              <v:path arrowok="t"/>
              <v:stroke dashstyle="solid"/>
            </v:shape>
            <v:rect style="position:absolute;left:1584;top:2349;width:7940;height:40" filled="true" fillcolor="#656565" stroked="false">
              <v:fill type="solid"/>
            </v:rect>
            <w10:wrap type="none"/>
          </v:group>
        </w:pict>
      </w:r>
      <w:r>
        <w:rPr>
          <w:rFonts w:ascii="휴먼옛체" w:eastAsia="휴먼옛체" w:hint="eastAsia"/>
          <w:w w:val="95"/>
          <w:sz w:val="19"/>
        </w:rPr>
        <w:t>서 식</w:t>
      </w:r>
    </w:p>
    <w:p>
      <w:pPr>
        <w:pStyle w:val="BodyText"/>
        <w:rPr>
          <w:rFonts w:ascii="휴먼옛체"/>
          <w:sz w:val="20"/>
        </w:rPr>
      </w:pPr>
    </w:p>
    <w:p>
      <w:pPr>
        <w:pStyle w:val="BodyText"/>
        <w:spacing w:before="9"/>
        <w:rPr>
          <w:rFonts w:ascii="휴먼옛체"/>
          <w:sz w:val="21"/>
        </w:rPr>
      </w:pPr>
    </w:p>
    <w:p>
      <w:pPr>
        <w:spacing w:before="20"/>
        <w:ind w:left="0" w:right="1255" w:firstLine="0"/>
        <w:jc w:val="right"/>
        <w:rPr>
          <w:sz w:val="16"/>
        </w:rPr>
      </w:pPr>
      <w:r>
        <w:rPr>
          <w:sz w:val="16"/>
        </w:rPr>
        <w:t>(뒤 쪽)</w:t>
      </w:r>
    </w:p>
    <w:p>
      <w:pPr>
        <w:pStyle w:val="BodyText"/>
        <w:spacing w:line="289" w:lineRule="exact"/>
        <w:ind w:left="456"/>
        <w:rPr>
          <w:sz w:val="20"/>
        </w:rPr>
      </w:pPr>
      <w:r>
        <w:rPr>
          <w:position w:val="-5"/>
          <w:sz w:val="20"/>
        </w:rPr>
        <w:pict>
          <v:shape style="width:397.35pt;height:14.5pt;mso-position-horizontal-relative:char;mso-position-vertical-relative:line" type="#_x0000_t202" filled="false" stroked="false">
            <w10:anchorlock/>
            <v:textbox inset="0,0,0,0">
              <w:txbxContent>
                <w:p>
                  <w:pPr>
                    <w:spacing w:line="290" w:lineRule="exact" w:before="0"/>
                    <w:ind w:left="3087" w:right="3088" w:firstLine="0"/>
                    <w:jc w:val="center"/>
                    <w:rPr>
                      <w:rFonts w:ascii="함초롬돋움" w:eastAsia="함초롬돋움" w:hint="eastAsia"/>
                      <w:b/>
                      <w:sz w:val="20"/>
                    </w:rPr>
                  </w:pPr>
                  <w:r>
                    <w:rPr>
                      <w:rFonts w:ascii="함초롬돋움" w:eastAsia="함초롬돋움" w:hint="eastAsia"/>
                      <w:b/>
                      <w:sz w:val="20"/>
                    </w:rPr>
                    <w:t>금융기관  등의 명칭</w:t>
                  </w:r>
                </w:p>
              </w:txbxContent>
            </v:textbox>
          </v:shape>
        </w:pict>
      </w:r>
      <w:r>
        <w:rPr>
          <w:position w:val="-5"/>
          <w:sz w:val="20"/>
        </w:rPr>
      </w:r>
    </w:p>
    <w:p>
      <w:pPr>
        <w:pStyle w:val="ListParagraph"/>
        <w:numPr>
          <w:ilvl w:val="0"/>
          <w:numId w:val="297"/>
        </w:numPr>
        <w:tabs>
          <w:tab w:pos="816" w:val="left" w:leader="none"/>
        </w:tabs>
        <w:spacing w:line="228" w:lineRule="exact" w:before="23" w:after="0"/>
        <w:ind w:left="815" w:right="0" w:hanging="192"/>
        <w:jc w:val="left"/>
        <w:rPr>
          <w:sz w:val="16"/>
        </w:rPr>
      </w:pPr>
      <w:r>
        <w:rPr>
          <w:spacing w:val="-11"/>
          <w:sz w:val="16"/>
        </w:rPr>
        <w:t>｢금융실명거래 </w:t>
      </w:r>
      <w:r>
        <w:rPr>
          <w:sz w:val="16"/>
        </w:rPr>
        <w:t>및 </w:t>
      </w:r>
      <w:r>
        <w:rPr>
          <w:spacing w:val="-11"/>
          <w:sz w:val="16"/>
        </w:rPr>
        <w:t>비밀보장에 </w:t>
      </w:r>
      <w:r>
        <w:rPr>
          <w:spacing w:val="-7"/>
          <w:sz w:val="16"/>
        </w:rPr>
        <w:t>관한 </w:t>
      </w:r>
      <w:r>
        <w:rPr>
          <w:spacing w:val="-9"/>
          <w:sz w:val="16"/>
        </w:rPr>
        <w:t>법률｣ </w:t>
      </w:r>
      <w:r>
        <w:rPr>
          <w:spacing w:val="-11"/>
          <w:sz w:val="16"/>
        </w:rPr>
        <w:t>제2조제1호에 </w:t>
      </w:r>
      <w:r>
        <w:rPr>
          <w:spacing w:val="-7"/>
          <w:sz w:val="16"/>
        </w:rPr>
        <w:t>따른 </w:t>
      </w:r>
      <w:r>
        <w:rPr>
          <w:spacing w:val="-11"/>
          <w:sz w:val="16"/>
        </w:rPr>
        <w:t>금융회사</w:t>
      </w:r>
      <w:r>
        <w:rPr>
          <w:spacing w:val="-23"/>
          <w:sz w:val="16"/>
        </w:rPr>
        <w:t> </w:t>
      </w:r>
      <w:r>
        <w:rPr>
          <w:sz w:val="16"/>
        </w:rPr>
        <w:t>등</w:t>
      </w:r>
    </w:p>
    <w:p>
      <w:pPr>
        <w:pStyle w:val="ListParagraph"/>
        <w:numPr>
          <w:ilvl w:val="0"/>
          <w:numId w:val="298"/>
        </w:numPr>
        <w:tabs>
          <w:tab w:pos="894" w:val="left" w:leader="none"/>
        </w:tabs>
        <w:spacing w:line="176" w:lineRule="exact" w:before="0" w:after="0"/>
        <w:ind w:left="893" w:right="0" w:hanging="198"/>
        <w:jc w:val="left"/>
        <w:rPr>
          <w:sz w:val="16"/>
        </w:rPr>
      </w:pPr>
      <w:r>
        <w:rPr>
          <w:spacing w:val="-5"/>
          <w:sz w:val="16"/>
        </w:rPr>
        <w:t>「</w:t>
      </w:r>
      <w:r>
        <w:rPr>
          <w:spacing w:val="-14"/>
          <w:sz w:val="16"/>
        </w:rPr>
        <w:t>은행법</w:t>
      </w:r>
      <w:r>
        <w:rPr>
          <w:spacing w:val="-5"/>
          <w:sz w:val="16"/>
        </w:rPr>
        <w:t>」</w:t>
      </w:r>
      <w:r>
        <w:rPr>
          <w:sz w:val="16"/>
        </w:rPr>
        <w:t>에</w:t>
      </w:r>
      <w:r>
        <w:rPr>
          <w:spacing w:val="10"/>
          <w:sz w:val="16"/>
        </w:rPr>
        <w:t> </w:t>
      </w:r>
      <w:r>
        <w:rPr>
          <w:spacing w:val="-7"/>
          <w:sz w:val="16"/>
        </w:rPr>
        <w:t>따른</w:t>
      </w:r>
      <w:r>
        <w:rPr>
          <w:spacing w:val="10"/>
          <w:sz w:val="16"/>
        </w:rPr>
        <w:t> </w:t>
      </w:r>
      <w:r>
        <w:rPr>
          <w:spacing w:val="-14"/>
          <w:sz w:val="16"/>
        </w:rPr>
        <w:t>은행</w:t>
      </w:r>
    </w:p>
    <w:p>
      <w:pPr>
        <w:pStyle w:val="ListParagraph"/>
        <w:numPr>
          <w:ilvl w:val="0"/>
          <w:numId w:val="298"/>
        </w:numPr>
        <w:tabs>
          <w:tab w:pos="894" w:val="left" w:leader="none"/>
        </w:tabs>
        <w:spacing w:line="176" w:lineRule="exact" w:before="0" w:after="0"/>
        <w:ind w:left="893" w:right="0" w:hanging="198"/>
        <w:jc w:val="left"/>
        <w:rPr>
          <w:sz w:val="16"/>
        </w:rPr>
      </w:pPr>
      <w:r>
        <w:rPr>
          <w:spacing w:val="-5"/>
          <w:w w:val="95"/>
          <w:sz w:val="16"/>
        </w:rPr>
        <w:t>「</w:t>
      </w:r>
      <w:r>
        <w:rPr>
          <w:spacing w:val="-14"/>
          <w:w w:val="95"/>
          <w:sz w:val="16"/>
        </w:rPr>
        <w:t>중소기업은행법</w:t>
      </w:r>
      <w:r>
        <w:rPr>
          <w:spacing w:val="-5"/>
          <w:w w:val="95"/>
          <w:sz w:val="16"/>
        </w:rPr>
        <w:t>」</w:t>
      </w:r>
      <w:r>
        <w:rPr>
          <w:w w:val="95"/>
          <w:sz w:val="16"/>
        </w:rPr>
        <w:t>에</w:t>
      </w:r>
      <w:r>
        <w:rPr>
          <w:spacing w:val="-7"/>
          <w:w w:val="95"/>
          <w:sz w:val="16"/>
        </w:rPr>
        <w:t> 따른 </w:t>
      </w:r>
      <w:r>
        <w:rPr>
          <w:spacing w:val="-14"/>
          <w:w w:val="95"/>
          <w:sz w:val="16"/>
        </w:rPr>
        <w:t>중소기업은행</w:t>
      </w:r>
    </w:p>
    <w:p>
      <w:pPr>
        <w:pStyle w:val="ListParagraph"/>
        <w:numPr>
          <w:ilvl w:val="0"/>
          <w:numId w:val="298"/>
        </w:numPr>
        <w:tabs>
          <w:tab w:pos="894" w:val="left" w:leader="none"/>
        </w:tabs>
        <w:spacing w:line="176" w:lineRule="exact" w:before="0" w:after="0"/>
        <w:ind w:left="893" w:right="0" w:hanging="198"/>
        <w:jc w:val="left"/>
        <w:rPr>
          <w:sz w:val="16"/>
        </w:rPr>
      </w:pPr>
      <w:r>
        <w:rPr>
          <w:spacing w:val="-5"/>
          <w:w w:val="95"/>
          <w:sz w:val="16"/>
        </w:rPr>
        <w:t>「</w:t>
      </w:r>
      <w:r>
        <w:rPr>
          <w:spacing w:val="-14"/>
          <w:w w:val="95"/>
          <w:sz w:val="16"/>
        </w:rPr>
        <w:t>한국산업은행법</w:t>
      </w:r>
      <w:r>
        <w:rPr>
          <w:spacing w:val="-5"/>
          <w:w w:val="95"/>
          <w:sz w:val="16"/>
        </w:rPr>
        <w:t>」</w:t>
      </w:r>
      <w:r>
        <w:rPr>
          <w:w w:val="95"/>
          <w:sz w:val="16"/>
        </w:rPr>
        <w:t>에</w:t>
      </w:r>
      <w:r>
        <w:rPr>
          <w:spacing w:val="-7"/>
          <w:w w:val="95"/>
          <w:sz w:val="16"/>
        </w:rPr>
        <w:t> 따른 </w:t>
      </w:r>
      <w:r>
        <w:rPr>
          <w:spacing w:val="-14"/>
          <w:w w:val="95"/>
          <w:sz w:val="16"/>
        </w:rPr>
        <w:t>한국산업은행</w:t>
      </w:r>
    </w:p>
    <w:p>
      <w:pPr>
        <w:pStyle w:val="ListParagraph"/>
        <w:numPr>
          <w:ilvl w:val="0"/>
          <w:numId w:val="298"/>
        </w:numPr>
        <w:tabs>
          <w:tab w:pos="894" w:val="left" w:leader="none"/>
        </w:tabs>
        <w:spacing w:line="176" w:lineRule="exact" w:before="0" w:after="0"/>
        <w:ind w:left="893" w:right="0" w:hanging="198"/>
        <w:jc w:val="left"/>
        <w:rPr>
          <w:sz w:val="16"/>
        </w:rPr>
      </w:pPr>
      <w:r>
        <w:rPr>
          <w:spacing w:val="-5"/>
          <w:sz w:val="16"/>
        </w:rPr>
        <w:t>「</w:t>
      </w:r>
      <w:r>
        <w:rPr>
          <w:spacing w:val="-14"/>
          <w:sz w:val="16"/>
        </w:rPr>
        <w:t>한국수출입은행법</w:t>
      </w:r>
      <w:r>
        <w:rPr>
          <w:spacing w:val="-6"/>
          <w:sz w:val="16"/>
        </w:rPr>
        <w:t>」</w:t>
      </w:r>
      <w:r>
        <w:rPr>
          <w:sz w:val="16"/>
        </w:rPr>
        <w:t>에</w:t>
      </w:r>
      <w:r>
        <w:rPr>
          <w:spacing w:val="9"/>
          <w:sz w:val="16"/>
        </w:rPr>
        <w:t> </w:t>
      </w:r>
      <w:r>
        <w:rPr>
          <w:spacing w:val="-7"/>
          <w:sz w:val="16"/>
        </w:rPr>
        <w:t>따른</w:t>
      </w:r>
      <w:r>
        <w:rPr>
          <w:spacing w:val="9"/>
          <w:sz w:val="16"/>
        </w:rPr>
        <w:t> </w:t>
      </w:r>
      <w:r>
        <w:rPr>
          <w:spacing w:val="-12"/>
          <w:sz w:val="16"/>
        </w:rPr>
        <w:t>한국수출입은행</w:t>
      </w:r>
    </w:p>
    <w:p>
      <w:pPr>
        <w:pStyle w:val="ListParagraph"/>
        <w:numPr>
          <w:ilvl w:val="0"/>
          <w:numId w:val="298"/>
        </w:numPr>
        <w:tabs>
          <w:tab w:pos="894" w:val="left" w:leader="none"/>
        </w:tabs>
        <w:spacing w:line="176" w:lineRule="exact" w:before="0" w:after="0"/>
        <w:ind w:left="893" w:right="0" w:hanging="198"/>
        <w:jc w:val="left"/>
        <w:rPr>
          <w:sz w:val="16"/>
        </w:rPr>
      </w:pPr>
      <w:r>
        <w:rPr>
          <w:spacing w:val="-5"/>
          <w:sz w:val="16"/>
        </w:rPr>
        <w:t>「</w:t>
      </w:r>
      <w:r>
        <w:rPr>
          <w:spacing w:val="-14"/>
          <w:sz w:val="16"/>
        </w:rPr>
        <w:t>한국은행법</w:t>
      </w:r>
      <w:r>
        <w:rPr>
          <w:spacing w:val="-6"/>
          <w:sz w:val="16"/>
        </w:rPr>
        <w:t>」</w:t>
      </w:r>
      <w:r>
        <w:rPr>
          <w:sz w:val="16"/>
        </w:rPr>
        <w:t>에</w:t>
      </w:r>
      <w:r>
        <w:rPr>
          <w:spacing w:val="9"/>
          <w:sz w:val="16"/>
        </w:rPr>
        <w:t> </w:t>
      </w:r>
      <w:r>
        <w:rPr>
          <w:spacing w:val="-7"/>
          <w:sz w:val="16"/>
        </w:rPr>
        <w:t>따른</w:t>
      </w:r>
      <w:r>
        <w:rPr>
          <w:spacing w:val="10"/>
          <w:sz w:val="16"/>
        </w:rPr>
        <w:t> </w:t>
      </w:r>
      <w:r>
        <w:rPr>
          <w:spacing w:val="-11"/>
          <w:sz w:val="16"/>
        </w:rPr>
        <w:t>한국은행</w:t>
      </w:r>
    </w:p>
    <w:p>
      <w:pPr>
        <w:pStyle w:val="ListParagraph"/>
        <w:numPr>
          <w:ilvl w:val="0"/>
          <w:numId w:val="298"/>
        </w:numPr>
        <w:tabs>
          <w:tab w:pos="901" w:val="left" w:leader="none"/>
        </w:tabs>
        <w:spacing w:line="148" w:lineRule="auto" w:before="26" w:after="0"/>
        <w:ind w:left="900" w:right="1383" w:hanging="204"/>
        <w:jc w:val="left"/>
        <w:rPr>
          <w:sz w:val="16"/>
        </w:rPr>
      </w:pPr>
      <w:r>
        <w:rPr>
          <w:spacing w:val="-5"/>
          <w:w w:val="73"/>
          <w:sz w:val="16"/>
        </w:rPr>
        <w:t>「</w:t>
      </w:r>
      <w:r>
        <w:rPr>
          <w:spacing w:val="-14"/>
          <w:w w:val="94"/>
          <w:sz w:val="16"/>
        </w:rPr>
        <w:t>자본</w:t>
      </w:r>
      <w:r>
        <w:rPr>
          <w:spacing w:val="-13"/>
          <w:w w:val="94"/>
          <w:sz w:val="16"/>
        </w:rPr>
        <w:t>시</w:t>
      </w:r>
      <w:r>
        <w:rPr>
          <w:spacing w:val="-14"/>
          <w:w w:val="94"/>
          <w:sz w:val="16"/>
        </w:rPr>
        <w:t>장</w:t>
      </w:r>
      <w:r>
        <w:rPr>
          <w:w w:val="94"/>
          <w:sz w:val="16"/>
        </w:rPr>
        <w:t>과</w:t>
      </w:r>
      <w:r>
        <w:rPr>
          <w:spacing w:val="18"/>
          <w:sz w:val="16"/>
        </w:rPr>
        <w:t> </w:t>
      </w:r>
      <w:r>
        <w:rPr>
          <w:spacing w:val="-14"/>
          <w:w w:val="94"/>
          <w:sz w:val="16"/>
        </w:rPr>
        <w:t>금</w:t>
      </w:r>
      <w:r>
        <w:rPr>
          <w:spacing w:val="-13"/>
          <w:w w:val="94"/>
          <w:sz w:val="16"/>
        </w:rPr>
        <w:t>융</w:t>
      </w:r>
      <w:r>
        <w:rPr>
          <w:spacing w:val="-14"/>
          <w:w w:val="94"/>
          <w:sz w:val="16"/>
        </w:rPr>
        <w:t>투자</w:t>
      </w:r>
      <w:r>
        <w:rPr>
          <w:spacing w:val="-13"/>
          <w:w w:val="94"/>
          <w:sz w:val="16"/>
        </w:rPr>
        <w:t>업</w:t>
      </w:r>
      <w:r>
        <w:rPr>
          <w:w w:val="94"/>
          <w:sz w:val="16"/>
        </w:rPr>
        <w:t>에</w:t>
      </w:r>
      <w:r>
        <w:rPr>
          <w:spacing w:val="17"/>
          <w:sz w:val="16"/>
        </w:rPr>
        <w:t> </w:t>
      </w:r>
      <w:r>
        <w:rPr>
          <w:spacing w:val="-13"/>
          <w:w w:val="94"/>
          <w:sz w:val="16"/>
        </w:rPr>
        <w:t>관</w:t>
      </w:r>
      <w:r>
        <w:rPr>
          <w:w w:val="94"/>
          <w:sz w:val="16"/>
        </w:rPr>
        <w:t>한</w:t>
      </w:r>
      <w:r>
        <w:rPr>
          <w:spacing w:val="18"/>
          <w:sz w:val="16"/>
        </w:rPr>
        <w:t> </w:t>
      </w:r>
      <w:r>
        <w:rPr>
          <w:spacing w:val="-14"/>
          <w:w w:val="90"/>
          <w:sz w:val="16"/>
        </w:rPr>
        <w:t>법률</w:t>
      </w:r>
      <w:r>
        <w:rPr>
          <w:spacing w:val="-5"/>
          <w:w w:val="90"/>
          <w:sz w:val="16"/>
        </w:rPr>
        <w:t>」</w:t>
      </w:r>
      <w:r>
        <w:rPr>
          <w:w w:val="94"/>
          <w:sz w:val="16"/>
        </w:rPr>
        <w:t>에</w:t>
      </w:r>
      <w:r>
        <w:rPr>
          <w:spacing w:val="18"/>
          <w:sz w:val="16"/>
        </w:rPr>
        <w:t> </w:t>
      </w:r>
      <w:r>
        <w:rPr>
          <w:spacing w:val="-14"/>
          <w:w w:val="94"/>
          <w:sz w:val="16"/>
        </w:rPr>
        <w:t>따</w:t>
      </w:r>
      <w:r>
        <w:rPr>
          <w:w w:val="94"/>
          <w:sz w:val="16"/>
        </w:rPr>
        <w:t>른</w:t>
      </w:r>
      <w:r>
        <w:rPr>
          <w:spacing w:val="18"/>
          <w:sz w:val="16"/>
        </w:rPr>
        <w:t> </w:t>
      </w:r>
      <w:r>
        <w:rPr>
          <w:spacing w:val="-14"/>
          <w:w w:val="94"/>
          <w:sz w:val="16"/>
        </w:rPr>
        <w:t>투</w:t>
      </w:r>
      <w:r>
        <w:rPr>
          <w:spacing w:val="-13"/>
          <w:w w:val="94"/>
          <w:sz w:val="16"/>
        </w:rPr>
        <w:t>자</w:t>
      </w:r>
      <w:r>
        <w:rPr>
          <w:spacing w:val="-14"/>
          <w:w w:val="94"/>
          <w:sz w:val="16"/>
        </w:rPr>
        <w:t>매매</w:t>
      </w:r>
      <w:r>
        <w:rPr>
          <w:spacing w:val="-13"/>
          <w:w w:val="94"/>
          <w:sz w:val="16"/>
        </w:rPr>
        <w:t>업</w:t>
      </w:r>
      <w:r>
        <w:rPr>
          <w:spacing w:val="-14"/>
          <w:w w:val="121"/>
          <w:sz w:val="16"/>
        </w:rPr>
        <w:t>자·</w:t>
      </w:r>
      <w:r>
        <w:rPr>
          <w:spacing w:val="-13"/>
          <w:w w:val="121"/>
          <w:sz w:val="16"/>
        </w:rPr>
        <w:t>투</w:t>
      </w:r>
      <w:r>
        <w:rPr>
          <w:spacing w:val="-14"/>
          <w:w w:val="94"/>
          <w:sz w:val="16"/>
        </w:rPr>
        <w:t>자중</w:t>
      </w:r>
      <w:r>
        <w:rPr>
          <w:spacing w:val="-13"/>
          <w:w w:val="94"/>
          <w:sz w:val="16"/>
        </w:rPr>
        <w:t>개</w:t>
      </w:r>
      <w:r>
        <w:rPr>
          <w:spacing w:val="-14"/>
          <w:w w:val="121"/>
          <w:sz w:val="16"/>
        </w:rPr>
        <w:t>업자</w:t>
      </w:r>
      <w:r>
        <w:rPr>
          <w:spacing w:val="-13"/>
          <w:w w:val="121"/>
          <w:sz w:val="16"/>
        </w:rPr>
        <w:t>·</w:t>
      </w:r>
      <w:r>
        <w:rPr>
          <w:spacing w:val="-14"/>
          <w:w w:val="94"/>
          <w:sz w:val="16"/>
        </w:rPr>
        <w:t>집합</w:t>
      </w:r>
      <w:r>
        <w:rPr>
          <w:spacing w:val="-13"/>
          <w:w w:val="94"/>
          <w:sz w:val="16"/>
        </w:rPr>
        <w:t>투</w:t>
      </w:r>
      <w:r>
        <w:rPr>
          <w:spacing w:val="-14"/>
          <w:w w:val="94"/>
          <w:sz w:val="16"/>
        </w:rPr>
        <w:t>자업</w:t>
      </w:r>
      <w:r>
        <w:rPr>
          <w:spacing w:val="-13"/>
          <w:w w:val="94"/>
          <w:sz w:val="16"/>
        </w:rPr>
        <w:t>자</w:t>
      </w:r>
      <w:r>
        <w:rPr>
          <w:spacing w:val="-14"/>
          <w:w w:val="121"/>
          <w:sz w:val="16"/>
        </w:rPr>
        <w:t>·신</w:t>
      </w:r>
      <w:r>
        <w:rPr>
          <w:spacing w:val="-13"/>
          <w:w w:val="121"/>
          <w:sz w:val="16"/>
        </w:rPr>
        <w:t>탁</w:t>
      </w:r>
      <w:r>
        <w:rPr>
          <w:spacing w:val="-14"/>
          <w:w w:val="121"/>
          <w:sz w:val="16"/>
        </w:rPr>
        <w:t>업자</w:t>
      </w:r>
      <w:r>
        <w:rPr>
          <w:spacing w:val="-13"/>
          <w:w w:val="121"/>
          <w:sz w:val="16"/>
        </w:rPr>
        <w:t>·</w:t>
      </w:r>
      <w:r>
        <w:rPr>
          <w:spacing w:val="-14"/>
          <w:w w:val="94"/>
          <w:sz w:val="16"/>
        </w:rPr>
        <w:t>증권</w:t>
      </w:r>
      <w:r>
        <w:rPr>
          <w:spacing w:val="-13"/>
          <w:w w:val="94"/>
          <w:sz w:val="16"/>
        </w:rPr>
        <w:t>금</w:t>
      </w:r>
      <w:r>
        <w:rPr>
          <w:spacing w:val="-14"/>
          <w:w w:val="94"/>
          <w:sz w:val="16"/>
        </w:rPr>
        <w:t>융회</w:t>
      </w:r>
      <w:r>
        <w:rPr>
          <w:spacing w:val="-13"/>
          <w:w w:val="94"/>
          <w:sz w:val="16"/>
        </w:rPr>
        <w:t>사</w:t>
      </w:r>
      <w:r>
        <w:rPr>
          <w:w w:val="286"/>
          <w:sz w:val="16"/>
        </w:rPr>
        <w:t>· </w:t>
      </w:r>
      <w:r>
        <w:rPr>
          <w:spacing w:val="-12"/>
          <w:sz w:val="16"/>
        </w:rPr>
        <w:t>종합금융회사 </w:t>
      </w:r>
      <w:r>
        <w:rPr>
          <w:sz w:val="16"/>
        </w:rPr>
        <w:t>및</w:t>
      </w:r>
      <w:r>
        <w:rPr>
          <w:spacing w:val="-5"/>
          <w:sz w:val="16"/>
        </w:rPr>
        <w:t> </w:t>
      </w:r>
      <w:r>
        <w:rPr>
          <w:spacing w:val="-14"/>
          <w:sz w:val="16"/>
        </w:rPr>
        <w:t>명의개서대행회사</w:t>
      </w:r>
    </w:p>
    <w:p>
      <w:pPr>
        <w:pStyle w:val="ListParagraph"/>
        <w:numPr>
          <w:ilvl w:val="0"/>
          <w:numId w:val="298"/>
        </w:numPr>
        <w:tabs>
          <w:tab w:pos="894" w:val="left" w:leader="none"/>
        </w:tabs>
        <w:spacing w:line="152" w:lineRule="exact" w:before="0" w:after="0"/>
        <w:ind w:left="893" w:right="0" w:hanging="198"/>
        <w:jc w:val="left"/>
        <w:rPr>
          <w:sz w:val="16"/>
        </w:rPr>
      </w:pPr>
      <w:r>
        <w:rPr>
          <w:spacing w:val="-5"/>
          <w:sz w:val="16"/>
        </w:rPr>
        <w:t>「</w:t>
      </w:r>
      <w:r>
        <w:rPr>
          <w:spacing w:val="-14"/>
          <w:sz w:val="16"/>
        </w:rPr>
        <w:t>상호저축은행법</w:t>
      </w:r>
      <w:r>
        <w:rPr>
          <w:spacing w:val="-5"/>
          <w:sz w:val="16"/>
        </w:rPr>
        <w:t>」</w:t>
      </w:r>
      <w:r>
        <w:rPr>
          <w:sz w:val="16"/>
        </w:rPr>
        <w:t>에</w:t>
      </w:r>
      <w:r>
        <w:rPr>
          <w:spacing w:val="8"/>
          <w:sz w:val="16"/>
        </w:rPr>
        <w:t> </w:t>
      </w:r>
      <w:r>
        <w:rPr>
          <w:spacing w:val="-7"/>
          <w:sz w:val="16"/>
        </w:rPr>
        <w:t>따른</w:t>
      </w:r>
      <w:r>
        <w:rPr>
          <w:spacing w:val="8"/>
          <w:sz w:val="16"/>
        </w:rPr>
        <w:t> </w:t>
      </w:r>
      <w:r>
        <w:rPr>
          <w:spacing w:val="-12"/>
          <w:sz w:val="16"/>
        </w:rPr>
        <w:t>상호저축은행</w:t>
      </w:r>
      <w:r>
        <w:rPr>
          <w:spacing w:val="8"/>
          <w:sz w:val="16"/>
        </w:rPr>
        <w:t> </w:t>
      </w:r>
      <w:r>
        <w:rPr>
          <w:sz w:val="16"/>
        </w:rPr>
        <w:t>및</w:t>
      </w:r>
      <w:r>
        <w:rPr>
          <w:spacing w:val="8"/>
          <w:sz w:val="16"/>
        </w:rPr>
        <w:t> </w:t>
      </w:r>
      <w:r>
        <w:rPr>
          <w:spacing w:val="-13"/>
          <w:sz w:val="16"/>
        </w:rPr>
        <w:t>상호저축은행중앙회</w:t>
      </w:r>
    </w:p>
    <w:p>
      <w:pPr>
        <w:pStyle w:val="ListParagraph"/>
        <w:numPr>
          <w:ilvl w:val="0"/>
          <w:numId w:val="298"/>
        </w:numPr>
        <w:tabs>
          <w:tab w:pos="894" w:val="left" w:leader="none"/>
        </w:tabs>
        <w:spacing w:line="176" w:lineRule="exact" w:before="0" w:after="0"/>
        <w:ind w:left="893" w:right="0" w:hanging="198"/>
        <w:jc w:val="left"/>
        <w:rPr>
          <w:sz w:val="16"/>
        </w:rPr>
      </w:pPr>
      <w:r>
        <w:rPr>
          <w:spacing w:val="-5"/>
          <w:sz w:val="16"/>
        </w:rPr>
        <w:t>「</w:t>
      </w:r>
      <w:r>
        <w:rPr>
          <w:spacing w:val="-14"/>
          <w:sz w:val="16"/>
        </w:rPr>
        <w:t>농업협동조합법</w:t>
      </w:r>
      <w:r>
        <w:rPr>
          <w:spacing w:val="-5"/>
          <w:sz w:val="16"/>
        </w:rPr>
        <w:t>」</w:t>
      </w:r>
      <w:r>
        <w:rPr>
          <w:sz w:val="16"/>
        </w:rPr>
        <w:t>에</w:t>
      </w:r>
      <w:r>
        <w:rPr>
          <w:spacing w:val="8"/>
          <w:sz w:val="16"/>
        </w:rPr>
        <w:t> </w:t>
      </w:r>
      <w:r>
        <w:rPr>
          <w:spacing w:val="-7"/>
          <w:sz w:val="16"/>
        </w:rPr>
        <w:t>따른</w:t>
      </w:r>
      <w:r>
        <w:rPr>
          <w:spacing w:val="9"/>
          <w:sz w:val="16"/>
        </w:rPr>
        <w:t> </w:t>
      </w:r>
      <w:r>
        <w:rPr>
          <w:spacing w:val="-9"/>
          <w:sz w:val="16"/>
        </w:rPr>
        <w:t>조합과</w:t>
      </w:r>
      <w:r>
        <w:rPr>
          <w:spacing w:val="8"/>
          <w:sz w:val="16"/>
        </w:rPr>
        <w:t> </w:t>
      </w:r>
      <w:r>
        <w:rPr>
          <w:sz w:val="16"/>
        </w:rPr>
        <w:t>그</w:t>
      </w:r>
      <w:r>
        <w:rPr>
          <w:spacing w:val="9"/>
          <w:sz w:val="16"/>
        </w:rPr>
        <w:t> </w:t>
      </w:r>
      <w:r>
        <w:rPr>
          <w:spacing w:val="-9"/>
          <w:sz w:val="16"/>
        </w:rPr>
        <w:t>중앙회</w:t>
      </w:r>
      <w:r>
        <w:rPr>
          <w:spacing w:val="9"/>
          <w:sz w:val="16"/>
        </w:rPr>
        <w:t> </w:t>
      </w:r>
      <w:r>
        <w:rPr>
          <w:sz w:val="16"/>
        </w:rPr>
        <w:t>및</w:t>
      </w:r>
      <w:r>
        <w:rPr>
          <w:spacing w:val="8"/>
          <w:sz w:val="16"/>
        </w:rPr>
        <w:t> </w:t>
      </w:r>
      <w:r>
        <w:rPr>
          <w:spacing w:val="-11"/>
          <w:sz w:val="16"/>
        </w:rPr>
        <w:t>농협은행</w:t>
      </w:r>
    </w:p>
    <w:p>
      <w:pPr>
        <w:pStyle w:val="ListParagraph"/>
        <w:numPr>
          <w:ilvl w:val="0"/>
          <w:numId w:val="298"/>
        </w:numPr>
        <w:tabs>
          <w:tab w:pos="894" w:val="left" w:leader="none"/>
        </w:tabs>
        <w:spacing w:line="176" w:lineRule="exact" w:before="0" w:after="0"/>
        <w:ind w:left="893" w:right="0" w:hanging="198"/>
        <w:jc w:val="left"/>
        <w:rPr>
          <w:sz w:val="16"/>
        </w:rPr>
      </w:pPr>
      <w:r>
        <w:rPr>
          <w:spacing w:val="-5"/>
          <w:sz w:val="16"/>
        </w:rPr>
        <w:t>「</w:t>
      </w:r>
      <w:r>
        <w:rPr>
          <w:spacing w:val="-14"/>
          <w:sz w:val="16"/>
        </w:rPr>
        <w:t>수산업협동조합법</w:t>
      </w:r>
      <w:r>
        <w:rPr>
          <w:spacing w:val="-6"/>
          <w:sz w:val="16"/>
        </w:rPr>
        <w:t>」</w:t>
      </w:r>
      <w:r>
        <w:rPr>
          <w:sz w:val="16"/>
        </w:rPr>
        <w:t>에</w:t>
      </w:r>
      <w:r>
        <w:rPr>
          <w:spacing w:val="9"/>
          <w:sz w:val="16"/>
        </w:rPr>
        <w:t> </w:t>
      </w:r>
      <w:r>
        <w:rPr>
          <w:spacing w:val="-7"/>
          <w:sz w:val="16"/>
        </w:rPr>
        <w:t>따른</w:t>
      </w:r>
      <w:r>
        <w:rPr>
          <w:spacing w:val="9"/>
          <w:sz w:val="16"/>
        </w:rPr>
        <w:t> </w:t>
      </w:r>
      <w:r>
        <w:rPr>
          <w:spacing w:val="-7"/>
          <w:sz w:val="16"/>
        </w:rPr>
        <w:t>조합</w:t>
      </w:r>
      <w:r>
        <w:rPr>
          <w:spacing w:val="9"/>
          <w:sz w:val="16"/>
        </w:rPr>
        <w:t> </w:t>
      </w:r>
      <w:r>
        <w:rPr>
          <w:sz w:val="16"/>
        </w:rPr>
        <w:t>및</w:t>
      </w:r>
      <w:r>
        <w:rPr>
          <w:spacing w:val="10"/>
          <w:sz w:val="16"/>
        </w:rPr>
        <w:t> </w:t>
      </w:r>
      <w:r>
        <w:rPr>
          <w:spacing w:val="-9"/>
          <w:sz w:val="16"/>
        </w:rPr>
        <w:t>중앙회</w:t>
      </w:r>
    </w:p>
    <w:p>
      <w:pPr>
        <w:pStyle w:val="ListParagraph"/>
        <w:numPr>
          <w:ilvl w:val="0"/>
          <w:numId w:val="298"/>
        </w:numPr>
        <w:tabs>
          <w:tab w:pos="904" w:val="left" w:leader="none"/>
        </w:tabs>
        <w:spacing w:line="176" w:lineRule="exact" w:before="0" w:after="0"/>
        <w:ind w:left="903" w:right="0" w:hanging="280"/>
        <w:jc w:val="left"/>
        <w:rPr>
          <w:sz w:val="16"/>
        </w:rPr>
      </w:pPr>
      <w:r>
        <w:rPr>
          <w:spacing w:val="-6"/>
          <w:sz w:val="16"/>
        </w:rPr>
        <w:t>「</w:t>
      </w:r>
      <w:r>
        <w:rPr>
          <w:spacing w:val="-14"/>
          <w:sz w:val="16"/>
        </w:rPr>
        <w:t>신용협동조합법</w:t>
      </w:r>
      <w:r>
        <w:rPr>
          <w:spacing w:val="-6"/>
          <w:sz w:val="16"/>
        </w:rPr>
        <w:t>」</w:t>
      </w:r>
      <w:r>
        <w:rPr>
          <w:sz w:val="16"/>
        </w:rPr>
        <w:t>에</w:t>
      </w:r>
      <w:r>
        <w:rPr>
          <w:spacing w:val="8"/>
          <w:sz w:val="16"/>
        </w:rPr>
        <w:t> </w:t>
      </w:r>
      <w:r>
        <w:rPr>
          <w:spacing w:val="-7"/>
          <w:sz w:val="16"/>
        </w:rPr>
        <w:t>따른</w:t>
      </w:r>
      <w:r>
        <w:rPr>
          <w:spacing w:val="8"/>
          <w:sz w:val="16"/>
        </w:rPr>
        <w:t> </w:t>
      </w:r>
      <w:r>
        <w:rPr>
          <w:spacing w:val="-12"/>
          <w:sz w:val="16"/>
        </w:rPr>
        <w:t>신용협동조합</w:t>
      </w:r>
      <w:r>
        <w:rPr>
          <w:spacing w:val="8"/>
          <w:sz w:val="16"/>
        </w:rPr>
        <w:t> </w:t>
      </w:r>
      <w:r>
        <w:rPr>
          <w:sz w:val="16"/>
        </w:rPr>
        <w:t>및</w:t>
      </w:r>
      <w:r>
        <w:rPr>
          <w:spacing w:val="8"/>
          <w:sz w:val="16"/>
        </w:rPr>
        <w:t> </w:t>
      </w:r>
      <w:r>
        <w:rPr>
          <w:spacing w:val="-14"/>
          <w:sz w:val="16"/>
        </w:rPr>
        <w:t>신용협동조합중앙회</w:t>
      </w:r>
    </w:p>
    <w:p>
      <w:pPr>
        <w:pStyle w:val="ListParagraph"/>
        <w:numPr>
          <w:ilvl w:val="0"/>
          <w:numId w:val="298"/>
        </w:numPr>
        <w:tabs>
          <w:tab w:pos="904" w:val="left" w:leader="none"/>
        </w:tabs>
        <w:spacing w:line="176" w:lineRule="exact" w:before="0" w:after="0"/>
        <w:ind w:left="903" w:right="0" w:hanging="280"/>
        <w:jc w:val="left"/>
        <w:rPr>
          <w:sz w:val="16"/>
        </w:rPr>
      </w:pPr>
      <w:r>
        <w:rPr>
          <w:spacing w:val="-6"/>
          <w:sz w:val="16"/>
        </w:rPr>
        <w:t>「</w:t>
      </w:r>
      <w:r>
        <w:rPr>
          <w:spacing w:val="-14"/>
          <w:sz w:val="16"/>
        </w:rPr>
        <w:t>새마을금고법</w:t>
      </w:r>
      <w:r>
        <w:rPr>
          <w:spacing w:val="-5"/>
          <w:sz w:val="16"/>
        </w:rPr>
        <w:t>」</w:t>
      </w:r>
      <w:r>
        <w:rPr>
          <w:sz w:val="16"/>
        </w:rPr>
        <w:t>에</w:t>
      </w:r>
      <w:r>
        <w:rPr>
          <w:spacing w:val="9"/>
          <w:sz w:val="16"/>
        </w:rPr>
        <w:t> </w:t>
      </w:r>
      <w:r>
        <w:rPr>
          <w:spacing w:val="-7"/>
          <w:sz w:val="16"/>
        </w:rPr>
        <w:t>따른</w:t>
      </w:r>
      <w:r>
        <w:rPr>
          <w:spacing w:val="10"/>
          <w:sz w:val="16"/>
        </w:rPr>
        <w:t> </w:t>
      </w:r>
      <w:r>
        <w:rPr>
          <w:spacing w:val="-7"/>
          <w:sz w:val="16"/>
        </w:rPr>
        <w:t>금고</w:t>
      </w:r>
      <w:r>
        <w:rPr>
          <w:spacing w:val="9"/>
          <w:sz w:val="16"/>
        </w:rPr>
        <w:t> </w:t>
      </w:r>
      <w:r>
        <w:rPr>
          <w:sz w:val="16"/>
        </w:rPr>
        <w:t>및</w:t>
      </w:r>
      <w:r>
        <w:rPr>
          <w:spacing w:val="10"/>
          <w:sz w:val="16"/>
        </w:rPr>
        <w:t> </w:t>
      </w:r>
      <w:r>
        <w:rPr>
          <w:spacing w:val="-14"/>
          <w:sz w:val="16"/>
        </w:rPr>
        <w:t>중앙회</w:t>
      </w:r>
    </w:p>
    <w:p>
      <w:pPr>
        <w:pStyle w:val="ListParagraph"/>
        <w:numPr>
          <w:ilvl w:val="0"/>
          <w:numId w:val="298"/>
        </w:numPr>
        <w:tabs>
          <w:tab w:pos="904" w:val="left" w:leader="none"/>
        </w:tabs>
        <w:spacing w:line="176" w:lineRule="exact" w:before="0" w:after="0"/>
        <w:ind w:left="903" w:right="0" w:hanging="280"/>
        <w:jc w:val="left"/>
        <w:rPr>
          <w:sz w:val="16"/>
        </w:rPr>
      </w:pPr>
      <w:r>
        <w:rPr>
          <w:spacing w:val="-6"/>
          <w:sz w:val="16"/>
        </w:rPr>
        <w:t>「</w:t>
      </w:r>
      <w:r>
        <w:rPr>
          <w:spacing w:val="-14"/>
          <w:sz w:val="16"/>
        </w:rPr>
        <w:t>보험업법</w:t>
      </w:r>
      <w:r>
        <w:rPr>
          <w:spacing w:val="-6"/>
          <w:sz w:val="16"/>
        </w:rPr>
        <w:t>」</w:t>
      </w:r>
      <w:r>
        <w:rPr>
          <w:sz w:val="16"/>
        </w:rPr>
        <w:t>에</w:t>
      </w:r>
      <w:r>
        <w:rPr>
          <w:spacing w:val="9"/>
          <w:sz w:val="16"/>
        </w:rPr>
        <w:t> </w:t>
      </w:r>
      <w:r>
        <w:rPr>
          <w:spacing w:val="-7"/>
          <w:sz w:val="16"/>
        </w:rPr>
        <w:t>따른</w:t>
      </w:r>
      <w:r>
        <w:rPr>
          <w:spacing w:val="10"/>
          <w:sz w:val="16"/>
        </w:rPr>
        <w:t> </w:t>
      </w:r>
      <w:r>
        <w:rPr>
          <w:spacing w:val="-11"/>
          <w:sz w:val="16"/>
        </w:rPr>
        <w:t>보험회사</w:t>
      </w:r>
    </w:p>
    <w:p>
      <w:pPr>
        <w:pStyle w:val="ListParagraph"/>
        <w:numPr>
          <w:ilvl w:val="0"/>
          <w:numId w:val="298"/>
        </w:numPr>
        <w:tabs>
          <w:tab w:pos="904" w:val="left" w:leader="none"/>
        </w:tabs>
        <w:spacing w:line="176" w:lineRule="exact" w:before="0" w:after="0"/>
        <w:ind w:left="903" w:right="0" w:hanging="280"/>
        <w:jc w:val="left"/>
        <w:rPr>
          <w:sz w:val="16"/>
        </w:rPr>
      </w:pPr>
      <w:r>
        <w:rPr>
          <w:spacing w:val="-6"/>
          <w:sz w:val="16"/>
        </w:rPr>
        <w:t>「</w:t>
      </w:r>
      <w:r>
        <w:rPr>
          <w:spacing w:val="-13"/>
          <w:sz w:val="16"/>
        </w:rPr>
        <w:t>우체국예금·보험에</w:t>
      </w:r>
      <w:r>
        <w:rPr>
          <w:spacing w:val="10"/>
          <w:sz w:val="16"/>
        </w:rPr>
        <w:t> </w:t>
      </w:r>
      <w:r>
        <w:rPr>
          <w:spacing w:val="-7"/>
          <w:sz w:val="16"/>
        </w:rPr>
        <w:t>관한</w:t>
      </w:r>
      <w:r>
        <w:rPr>
          <w:spacing w:val="10"/>
          <w:sz w:val="16"/>
        </w:rPr>
        <w:t> </w:t>
      </w:r>
      <w:r>
        <w:rPr>
          <w:spacing w:val="-14"/>
          <w:sz w:val="16"/>
        </w:rPr>
        <w:t>법률</w:t>
      </w:r>
      <w:r>
        <w:rPr>
          <w:spacing w:val="-5"/>
          <w:sz w:val="16"/>
        </w:rPr>
        <w:t>」</w:t>
      </w:r>
      <w:r>
        <w:rPr>
          <w:sz w:val="16"/>
        </w:rPr>
        <w:t>에</w:t>
      </w:r>
      <w:r>
        <w:rPr>
          <w:spacing w:val="10"/>
          <w:sz w:val="16"/>
        </w:rPr>
        <w:t> </w:t>
      </w:r>
      <w:r>
        <w:rPr>
          <w:spacing w:val="-7"/>
          <w:sz w:val="16"/>
        </w:rPr>
        <w:t>따른</w:t>
      </w:r>
      <w:r>
        <w:rPr>
          <w:spacing w:val="10"/>
          <w:sz w:val="16"/>
        </w:rPr>
        <w:t> </w:t>
      </w:r>
      <w:r>
        <w:rPr>
          <w:spacing w:val="-14"/>
          <w:sz w:val="16"/>
        </w:rPr>
        <w:t>체신관서</w:t>
      </w:r>
    </w:p>
    <w:p>
      <w:pPr>
        <w:pStyle w:val="ListParagraph"/>
        <w:numPr>
          <w:ilvl w:val="0"/>
          <w:numId w:val="298"/>
        </w:numPr>
        <w:tabs>
          <w:tab w:pos="904" w:val="left" w:leader="none"/>
        </w:tabs>
        <w:spacing w:line="176" w:lineRule="exact" w:before="0" w:after="0"/>
        <w:ind w:left="903" w:right="0" w:hanging="280"/>
        <w:jc w:val="left"/>
        <w:rPr>
          <w:sz w:val="16"/>
        </w:rPr>
      </w:pPr>
      <w:r>
        <w:rPr>
          <w:spacing w:val="-11"/>
          <w:sz w:val="16"/>
        </w:rPr>
        <w:t>｢금융실명거래 </w:t>
      </w:r>
      <w:r>
        <w:rPr>
          <w:sz w:val="16"/>
        </w:rPr>
        <w:t>및 </w:t>
      </w:r>
      <w:r>
        <w:rPr>
          <w:spacing w:val="-11"/>
          <w:sz w:val="16"/>
        </w:rPr>
        <w:t>비밀보장에 </w:t>
      </w:r>
      <w:r>
        <w:rPr>
          <w:spacing w:val="-7"/>
          <w:sz w:val="16"/>
        </w:rPr>
        <w:t>관한 </w:t>
      </w:r>
      <w:r>
        <w:rPr>
          <w:spacing w:val="-10"/>
          <w:sz w:val="16"/>
        </w:rPr>
        <w:t>법률｣ 시행령 </w:t>
      </w:r>
      <w:r>
        <w:rPr>
          <w:spacing w:val="-9"/>
          <w:sz w:val="16"/>
        </w:rPr>
        <w:t>제2조에 </w:t>
      </w:r>
      <w:r>
        <w:rPr>
          <w:spacing w:val="-7"/>
          <w:sz w:val="16"/>
        </w:rPr>
        <w:t>따른</w:t>
      </w:r>
      <w:r>
        <w:rPr>
          <w:spacing w:val="-17"/>
          <w:sz w:val="16"/>
        </w:rPr>
        <w:t> </w:t>
      </w:r>
      <w:r>
        <w:rPr>
          <w:spacing w:val="-7"/>
          <w:sz w:val="16"/>
        </w:rPr>
        <w:t>기관</w:t>
      </w:r>
    </w:p>
    <w:p>
      <w:pPr>
        <w:pStyle w:val="ListParagraph"/>
        <w:numPr>
          <w:ilvl w:val="0"/>
          <w:numId w:val="297"/>
        </w:numPr>
        <w:tabs>
          <w:tab w:pos="816" w:val="left" w:leader="none"/>
        </w:tabs>
        <w:spacing w:line="228" w:lineRule="exact" w:before="0" w:after="0"/>
        <w:ind w:left="815" w:right="0" w:hanging="192"/>
        <w:jc w:val="left"/>
        <w:rPr>
          <w:sz w:val="16"/>
        </w:rPr>
      </w:pPr>
      <w:r>
        <w:rPr>
          <w:spacing w:val="-11"/>
          <w:sz w:val="16"/>
        </w:rPr>
        <w:t>｢신용정보의 </w:t>
      </w:r>
      <w:r>
        <w:rPr>
          <w:spacing w:val="-7"/>
          <w:sz w:val="16"/>
        </w:rPr>
        <w:t>이용 </w:t>
      </w:r>
      <w:r>
        <w:rPr>
          <w:sz w:val="16"/>
        </w:rPr>
        <w:t>및 </w:t>
      </w:r>
      <w:r>
        <w:rPr>
          <w:spacing w:val="-9"/>
          <w:sz w:val="16"/>
        </w:rPr>
        <w:t>보호에 </w:t>
      </w:r>
      <w:r>
        <w:rPr>
          <w:spacing w:val="-7"/>
          <w:sz w:val="16"/>
        </w:rPr>
        <w:t>관한 </w:t>
      </w:r>
      <w:r>
        <w:rPr>
          <w:spacing w:val="-9"/>
          <w:sz w:val="16"/>
        </w:rPr>
        <w:t>법률｣ 제25조에 </w:t>
      </w:r>
      <w:r>
        <w:rPr>
          <w:spacing w:val="-7"/>
          <w:sz w:val="16"/>
        </w:rPr>
        <w:t>따른 </w:t>
      </w:r>
      <w:r>
        <w:rPr>
          <w:spacing w:val="-13"/>
          <w:sz w:val="16"/>
        </w:rPr>
        <w:t>신용정보집중기관: </w:t>
      </w:r>
      <w:r>
        <w:rPr>
          <w:spacing w:val="-12"/>
          <w:sz w:val="16"/>
        </w:rPr>
        <w:t>전국은행연합회</w:t>
      </w:r>
      <w:r>
        <w:rPr>
          <w:spacing w:val="4"/>
          <w:sz w:val="16"/>
        </w:rPr>
        <w:t> </w:t>
      </w:r>
      <w:r>
        <w:rPr>
          <w:sz w:val="16"/>
        </w:rPr>
        <w:t>등</w:t>
      </w:r>
    </w:p>
    <w:p>
      <w:pPr>
        <w:pStyle w:val="BodyText"/>
        <w:spacing w:before="14"/>
        <w:rPr>
          <w:sz w:val="9"/>
        </w:rPr>
      </w:pPr>
      <w:r>
        <w:rPr/>
        <w:pict>
          <v:shape style="position:absolute;margin-left:78.839996pt;margin-top:9.824385pt;width:397.35pt;height:14.5pt;mso-position-horizontal-relative:page;mso-position-vertical-relative:paragraph;z-index:-15558656;mso-wrap-distance-left:0;mso-wrap-distance-right:0" type="#_x0000_t202" filled="false" stroked="false">
            <v:textbox inset="0,0,0,0">
              <w:txbxContent>
                <w:p>
                  <w:pPr>
                    <w:spacing w:line="290" w:lineRule="exact" w:before="0"/>
                    <w:ind w:left="3087" w:right="3088" w:firstLine="0"/>
                    <w:jc w:val="center"/>
                    <w:rPr>
                      <w:rFonts w:ascii="함초롬돋움" w:eastAsia="함초롬돋움" w:hint="eastAsia"/>
                      <w:b/>
                      <w:sz w:val="20"/>
                    </w:rPr>
                  </w:pPr>
                  <w:r>
                    <w:rPr>
                      <w:rFonts w:ascii="함초롬돋움" w:eastAsia="함초롬돋움" w:hint="eastAsia"/>
                      <w:b/>
                      <w:w w:val="95"/>
                      <w:sz w:val="20"/>
                    </w:rPr>
                    <w:t>금융정보  등의 범위</w:t>
                  </w:r>
                </w:p>
              </w:txbxContent>
            </v:textbox>
            <w10:wrap type="topAndBottom"/>
          </v:shape>
        </w:pict>
      </w:r>
    </w:p>
    <w:p>
      <w:pPr>
        <w:pStyle w:val="ListParagraph"/>
        <w:numPr>
          <w:ilvl w:val="0"/>
          <w:numId w:val="299"/>
        </w:numPr>
        <w:tabs>
          <w:tab w:pos="818" w:val="left" w:leader="none"/>
        </w:tabs>
        <w:spacing w:line="226" w:lineRule="exact" w:before="0" w:after="0"/>
        <w:ind w:left="818" w:right="0" w:hanging="194"/>
        <w:jc w:val="left"/>
        <w:rPr>
          <w:sz w:val="16"/>
        </w:rPr>
      </w:pPr>
      <w:r>
        <w:rPr>
          <w:spacing w:val="-10"/>
          <w:sz w:val="16"/>
        </w:rPr>
        <w:t>금융정보</w:t>
      </w:r>
    </w:p>
    <w:p>
      <w:pPr>
        <w:pStyle w:val="ListParagraph"/>
        <w:numPr>
          <w:ilvl w:val="0"/>
          <w:numId w:val="300"/>
        </w:numPr>
        <w:tabs>
          <w:tab w:pos="896" w:val="left" w:leader="none"/>
        </w:tabs>
        <w:spacing w:line="176" w:lineRule="exact" w:before="0" w:after="0"/>
        <w:ind w:left="896" w:right="0" w:hanging="199"/>
        <w:jc w:val="left"/>
        <w:rPr>
          <w:sz w:val="16"/>
        </w:rPr>
      </w:pPr>
      <w:r>
        <w:rPr>
          <w:spacing w:val="-10"/>
          <w:sz w:val="16"/>
        </w:rPr>
        <w:t>보통예금, 저축예금, </w:t>
      </w:r>
      <w:r>
        <w:rPr>
          <w:spacing w:val="-11"/>
          <w:sz w:val="16"/>
        </w:rPr>
        <w:t>자유저축예금, </w:t>
      </w:r>
      <w:r>
        <w:rPr>
          <w:spacing w:val="-10"/>
          <w:sz w:val="16"/>
        </w:rPr>
        <w:t>외화예금 </w:t>
      </w:r>
      <w:r>
        <w:rPr>
          <w:sz w:val="16"/>
        </w:rPr>
        <w:t>등 </w:t>
      </w:r>
      <w:r>
        <w:rPr>
          <w:spacing w:val="-9"/>
          <w:sz w:val="16"/>
        </w:rPr>
        <w:t>요구불 </w:t>
      </w:r>
      <w:r>
        <w:rPr>
          <w:spacing w:val="-6"/>
          <w:sz w:val="16"/>
        </w:rPr>
        <w:t>예금 </w:t>
      </w:r>
      <w:r>
        <w:rPr>
          <w:w w:val="115"/>
          <w:sz w:val="16"/>
        </w:rPr>
        <w:t>: </w:t>
      </w:r>
      <w:r>
        <w:rPr>
          <w:spacing w:val="-7"/>
          <w:sz w:val="16"/>
        </w:rPr>
        <w:t>3개월 </w:t>
      </w:r>
      <w:r>
        <w:rPr>
          <w:spacing w:val="-6"/>
          <w:sz w:val="16"/>
        </w:rPr>
        <w:t>이내 </w:t>
      </w:r>
      <w:r>
        <w:rPr>
          <w:spacing w:val="-7"/>
          <w:sz w:val="16"/>
        </w:rPr>
        <w:t>평균 </w:t>
      </w:r>
      <w:r>
        <w:rPr>
          <w:spacing w:val="-8"/>
          <w:sz w:val="16"/>
        </w:rPr>
        <w:t>잔액, </w:t>
      </w:r>
      <w:r>
        <w:rPr>
          <w:spacing w:val="-7"/>
          <w:sz w:val="16"/>
        </w:rPr>
        <w:t>3개월 </w:t>
      </w:r>
      <w:r>
        <w:rPr>
          <w:spacing w:val="-9"/>
          <w:sz w:val="16"/>
        </w:rPr>
        <w:t>입금액</w:t>
      </w:r>
      <w:r>
        <w:rPr>
          <w:spacing w:val="-32"/>
          <w:sz w:val="16"/>
        </w:rPr>
        <w:t> </w:t>
      </w:r>
      <w:r>
        <w:rPr>
          <w:spacing w:val="-13"/>
          <w:sz w:val="16"/>
        </w:rPr>
        <w:t>총액*</w:t>
      </w:r>
    </w:p>
    <w:p>
      <w:pPr>
        <w:spacing w:line="176" w:lineRule="exact" w:before="0"/>
        <w:ind w:left="845" w:right="0" w:firstLine="0"/>
        <w:jc w:val="left"/>
        <w:rPr>
          <w:sz w:val="16"/>
        </w:rPr>
      </w:pPr>
      <w:r>
        <w:rPr>
          <w:sz w:val="16"/>
        </w:rPr>
        <w:t>* 기초생활보장제도만 해당</w:t>
      </w:r>
    </w:p>
    <w:p>
      <w:pPr>
        <w:pStyle w:val="ListParagraph"/>
        <w:numPr>
          <w:ilvl w:val="0"/>
          <w:numId w:val="300"/>
        </w:numPr>
        <w:tabs>
          <w:tab w:pos="896" w:val="left" w:leader="none"/>
        </w:tabs>
        <w:spacing w:line="176" w:lineRule="exact" w:before="0" w:after="0"/>
        <w:ind w:left="896" w:right="0" w:hanging="199"/>
        <w:jc w:val="left"/>
        <w:rPr>
          <w:sz w:val="16"/>
        </w:rPr>
      </w:pPr>
      <w:r>
        <w:rPr>
          <w:spacing w:val="-10"/>
          <w:sz w:val="16"/>
        </w:rPr>
        <w:t>정기예금, 정기적금, 정기저축 </w:t>
      </w:r>
      <w:r>
        <w:rPr>
          <w:sz w:val="16"/>
        </w:rPr>
        <w:t>등 </w:t>
      </w:r>
      <w:r>
        <w:rPr>
          <w:spacing w:val="-10"/>
          <w:sz w:val="16"/>
        </w:rPr>
        <w:t>저축성예금 </w:t>
      </w:r>
      <w:r>
        <w:rPr>
          <w:w w:val="115"/>
          <w:sz w:val="16"/>
        </w:rPr>
        <w:t>: </w:t>
      </w:r>
      <w:r>
        <w:rPr>
          <w:spacing w:val="-9"/>
          <w:sz w:val="16"/>
        </w:rPr>
        <w:t>예금의 </w:t>
      </w:r>
      <w:r>
        <w:rPr>
          <w:spacing w:val="-6"/>
          <w:sz w:val="16"/>
        </w:rPr>
        <w:t>잔액 </w:t>
      </w:r>
      <w:r>
        <w:rPr>
          <w:spacing w:val="-7"/>
          <w:sz w:val="16"/>
        </w:rPr>
        <w:t>또는 </w:t>
      </w:r>
      <w:r>
        <w:rPr>
          <w:sz w:val="16"/>
        </w:rPr>
        <w:t>총</w:t>
      </w:r>
      <w:r>
        <w:rPr>
          <w:spacing w:val="-15"/>
          <w:sz w:val="16"/>
        </w:rPr>
        <w:t> </w:t>
      </w:r>
      <w:r>
        <w:rPr>
          <w:spacing w:val="-12"/>
          <w:sz w:val="16"/>
        </w:rPr>
        <w:t>납입액</w:t>
      </w:r>
    </w:p>
    <w:p>
      <w:pPr>
        <w:pStyle w:val="ListParagraph"/>
        <w:numPr>
          <w:ilvl w:val="0"/>
          <w:numId w:val="300"/>
        </w:numPr>
        <w:tabs>
          <w:tab w:pos="896" w:val="left" w:leader="none"/>
        </w:tabs>
        <w:spacing w:line="176" w:lineRule="exact" w:before="0" w:after="0"/>
        <w:ind w:left="896" w:right="0" w:hanging="199"/>
        <w:jc w:val="left"/>
        <w:rPr>
          <w:sz w:val="16"/>
        </w:rPr>
      </w:pPr>
      <w:r>
        <w:rPr>
          <w:spacing w:val="-8"/>
          <w:sz w:val="16"/>
        </w:rPr>
        <w:t>주식, </w:t>
      </w:r>
      <w:r>
        <w:rPr>
          <w:spacing w:val="-10"/>
          <w:sz w:val="16"/>
        </w:rPr>
        <w:t>수익증권, 출자금, 출자지분, 부동산(연금)신탁 </w:t>
      </w:r>
      <w:r>
        <w:rPr>
          <w:w w:val="115"/>
          <w:sz w:val="16"/>
        </w:rPr>
        <w:t>: </w:t>
      </w:r>
      <w:r>
        <w:rPr>
          <w:spacing w:val="-6"/>
          <w:sz w:val="16"/>
        </w:rPr>
        <w:t>최종</w:t>
      </w:r>
      <w:r>
        <w:rPr>
          <w:spacing w:val="-5"/>
          <w:sz w:val="16"/>
        </w:rPr>
        <w:t> </w:t>
      </w:r>
      <w:r>
        <w:rPr>
          <w:spacing w:val="-13"/>
          <w:sz w:val="16"/>
        </w:rPr>
        <w:t>시세가액</w:t>
      </w:r>
    </w:p>
    <w:p>
      <w:pPr>
        <w:pStyle w:val="ListParagraph"/>
        <w:numPr>
          <w:ilvl w:val="0"/>
          <w:numId w:val="300"/>
        </w:numPr>
        <w:tabs>
          <w:tab w:pos="896" w:val="left" w:leader="none"/>
        </w:tabs>
        <w:spacing w:line="176" w:lineRule="exact" w:before="0" w:after="0"/>
        <w:ind w:left="896" w:right="0" w:hanging="199"/>
        <w:jc w:val="left"/>
        <w:rPr>
          <w:sz w:val="16"/>
        </w:rPr>
      </w:pPr>
      <w:r>
        <w:rPr>
          <w:spacing w:val="-8"/>
          <w:sz w:val="16"/>
        </w:rPr>
        <w:t>채권, 어음, 수표, </w:t>
      </w:r>
      <w:r>
        <w:rPr>
          <w:spacing w:val="-10"/>
          <w:sz w:val="16"/>
        </w:rPr>
        <w:t>채무증서, </w:t>
      </w:r>
      <w:r>
        <w:rPr>
          <w:spacing w:val="-11"/>
          <w:sz w:val="16"/>
        </w:rPr>
        <w:t>신주인수권증서, 양도성예금증서 </w:t>
      </w:r>
      <w:r>
        <w:rPr>
          <w:w w:val="115"/>
          <w:sz w:val="16"/>
        </w:rPr>
        <w:t>:</w:t>
      </w:r>
      <w:r>
        <w:rPr>
          <w:spacing w:val="-34"/>
          <w:w w:val="115"/>
          <w:sz w:val="16"/>
        </w:rPr>
        <w:t> </w:t>
      </w:r>
      <w:r>
        <w:rPr>
          <w:spacing w:val="-13"/>
          <w:sz w:val="16"/>
        </w:rPr>
        <w:t>액면가액</w:t>
      </w:r>
    </w:p>
    <w:p>
      <w:pPr>
        <w:pStyle w:val="ListParagraph"/>
        <w:numPr>
          <w:ilvl w:val="0"/>
          <w:numId w:val="300"/>
        </w:numPr>
        <w:tabs>
          <w:tab w:pos="896" w:val="left" w:leader="none"/>
        </w:tabs>
        <w:spacing w:line="176" w:lineRule="exact" w:before="0" w:after="0"/>
        <w:ind w:left="896" w:right="0" w:hanging="199"/>
        <w:jc w:val="left"/>
        <w:rPr>
          <w:sz w:val="16"/>
        </w:rPr>
      </w:pPr>
      <w:r>
        <w:rPr>
          <w:spacing w:val="-10"/>
          <w:sz w:val="16"/>
        </w:rPr>
        <w:t>연금저축 </w:t>
      </w:r>
      <w:r>
        <w:rPr>
          <w:w w:val="115"/>
          <w:sz w:val="16"/>
        </w:rPr>
        <w:t>: </w:t>
      </w:r>
      <w:r>
        <w:rPr>
          <w:spacing w:val="-10"/>
          <w:sz w:val="16"/>
        </w:rPr>
        <w:t>정기적으로 </w:t>
      </w:r>
      <w:r>
        <w:rPr>
          <w:spacing w:val="-9"/>
          <w:sz w:val="16"/>
        </w:rPr>
        <w:t>지급된 </w:t>
      </w:r>
      <w:r>
        <w:rPr>
          <w:spacing w:val="-6"/>
          <w:sz w:val="16"/>
        </w:rPr>
        <w:t>금액 또는 </w:t>
      </w:r>
      <w:r>
        <w:rPr>
          <w:spacing w:val="-7"/>
          <w:sz w:val="16"/>
        </w:rPr>
        <w:t>최종</w:t>
      </w:r>
      <w:r>
        <w:rPr>
          <w:spacing w:val="6"/>
          <w:sz w:val="16"/>
        </w:rPr>
        <w:t> </w:t>
      </w:r>
      <w:r>
        <w:rPr>
          <w:spacing w:val="-12"/>
          <w:sz w:val="16"/>
        </w:rPr>
        <w:t>잔액</w:t>
      </w:r>
    </w:p>
    <w:p>
      <w:pPr>
        <w:pStyle w:val="ListParagraph"/>
        <w:numPr>
          <w:ilvl w:val="0"/>
          <w:numId w:val="300"/>
        </w:numPr>
        <w:tabs>
          <w:tab w:pos="896" w:val="left" w:leader="none"/>
        </w:tabs>
        <w:spacing w:line="176" w:lineRule="exact" w:before="0" w:after="0"/>
        <w:ind w:left="896" w:right="0" w:hanging="199"/>
        <w:jc w:val="left"/>
        <w:rPr>
          <w:sz w:val="16"/>
        </w:rPr>
      </w:pPr>
      <w:r>
        <w:rPr>
          <w:spacing w:val="-6"/>
          <w:sz w:val="16"/>
        </w:rPr>
        <w:t>1)부터 </w:t>
      </w:r>
      <w:r>
        <w:rPr>
          <w:spacing w:val="-8"/>
          <w:sz w:val="16"/>
        </w:rPr>
        <w:t>5)까지에 </w:t>
      </w:r>
      <w:r>
        <w:rPr>
          <w:spacing w:val="-10"/>
          <w:sz w:val="16"/>
        </w:rPr>
        <w:t>해당하는 </w:t>
      </w:r>
      <w:r>
        <w:rPr>
          <w:spacing w:val="-11"/>
          <w:sz w:val="16"/>
        </w:rPr>
        <w:t>금융재산에서 </w:t>
      </w:r>
      <w:r>
        <w:rPr>
          <w:spacing w:val="-10"/>
          <w:sz w:val="16"/>
        </w:rPr>
        <w:t>발생하는 </w:t>
      </w:r>
      <w:r>
        <w:rPr>
          <w:spacing w:val="-9"/>
          <w:sz w:val="16"/>
        </w:rPr>
        <w:t>이자, </w:t>
      </w:r>
      <w:r>
        <w:rPr>
          <w:spacing w:val="-7"/>
          <w:sz w:val="16"/>
        </w:rPr>
        <w:t>배당 </w:t>
      </w:r>
      <w:r>
        <w:rPr>
          <w:spacing w:val="-6"/>
          <w:sz w:val="16"/>
        </w:rPr>
        <w:t>또는</w:t>
      </w:r>
      <w:r>
        <w:rPr>
          <w:spacing w:val="-4"/>
          <w:sz w:val="16"/>
        </w:rPr>
        <w:t> </w:t>
      </w:r>
      <w:r>
        <w:rPr>
          <w:spacing w:val="-9"/>
          <w:sz w:val="16"/>
        </w:rPr>
        <w:t>할인액</w:t>
      </w:r>
    </w:p>
    <w:p>
      <w:pPr>
        <w:pStyle w:val="ListParagraph"/>
        <w:numPr>
          <w:ilvl w:val="0"/>
          <w:numId w:val="299"/>
        </w:numPr>
        <w:tabs>
          <w:tab w:pos="818" w:val="left" w:leader="none"/>
        </w:tabs>
        <w:spacing w:line="176" w:lineRule="exact" w:before="0" w:after="0"/>
        <w:ind w:left="818" w:right="0" w:hanging="194"/>
        <w:jc w:val="left"/>
        <w:rPr>
          <w:sz w:val="16"/>
        </w:rPr>
      </w:pPr>
      <w:r>
        <w:rPr>
          <w:spacing w:val="-10"/>
          <w:sz w:val="16"/>
        </w:rPr>
        <w:t>신용정보</w:t>
      </w:r>
    </w:p>
    <w:p>
      <w:pPr>
        <w:pStyle w:val="ListParagraph"/>
        <w:numPr>
          <w:ilvl w:val="0"/>
          <w:numId w:val="301"/>
        </w:numPr>
        <w:tabs>
          <w:tab w:pos="896" w:val="left" w:leader="none"/>
        </w:tabs>
        <w:spacing w:line="176" w:lineRule="exact" w:before="0" w:after="0"/>
        <w:ind w:left="896" w:right="0" w:hanging="199"/>
        <w:jc w:val="left"/>
        <w:rPr>
          <w:sz w:val="16"/>
        </w:rPr>
      </w:pPr>
      <w:r>
        <w:rPr>
          <w:spacing w:val="-6"/>
          <w:sz w:val="16"/>
        </w:rPr>
        <w:t>대출 현황 </w:t>
      </w:r>
      <w:r>
        <w:rPr>
          <w:sz w:val="16"/>
        </w:rPr>
        <w:t>및 </w:t>
      </w:r>
      <w:r>
        <w:rPr>
          <w:spacing w:val="-7"/>
          <w:sz w:val="16"/>
        </w:rPr>
        <w:t>연체</w:t>
      </w:r>
      <w:r>
        <w:rPr>
          <w:spacing w:val="-23"/>
          <w:sz w:val="16"/>
        </w:rPr>
        <w:t> </w:t>
      </w:r>
      <w:r>
        <w:rPr>
          <w:spacing w:val="-12"/>
          <w:sz w:val="16"/>
        </w:rPr>
        <w:t>내용</w:t>
      </w:r>
    </w:p>
    <w:p>
      <w:pPr>
        <w:pStyle w:val="ListParagraph"/>
        <w:numPr>
          <w:ilvl w:val="0"/>
          <w:numId w:val="301"/>
        </w:numPr>
        <w:tabs>
          <w:tab w:pos="896" w:val="left" w:leader="none"/>
        </w:tabs>
        <w:spacing w:line="176" w:lineRule="exact" w:before="0" w:after="0"/>
        <w:ind w:left="896" w:right="0" w:hanging="199"/>
        <w:jc w:val="left"/>
        <w:rPr>
          <w:sz w:val="16"/>
        </w:rPr>
      </w:pPr>
      <w:r>
        <w:rPr>
          <w:spacing w:val="-10"/>
          <w:sz w:val="16"/>
        </w:rPr>
        <w:t>신용카드 </w:t>
      </w:r>
      <w:r>
        <w:rPr>
          <w:spacing w:val="-8"/>
          <w:sz w:val="16"/>
        </w:rPr>
        <w:t>미결제</w:t>
      </w:r>
      <w:r>
        <w:rPr>
          <w:spacing w:val="-4"/>
          <w:sz w:val="16"/>
        </w:rPr>
        <w:t> </w:t>
      </w:r>
      <w:r>
        <w:rPr>
          <w:spacing w:val="-7"/>
          <w:sz w:val="16"/>
        </w:rPr>
        <w:t>금액</w:t>
      </w:r>
    </w:p>
    <w:p>
      <w:pPr>
        <w:pStyle w:val="ListParagraph"/>
        <w:numPr>
          <w:ilvl w:val="0"/>
          <w:numId w:val="299"/>
        </w:numPr>
        <w:tabs>
          <w:tab w:pos="818" w:val="left" w:leader="none"/>
        </w:tabs>
        <w:spacing w:line="176" w:lineRule="exact" w:before="0" w:after="0"/>
        <w:ind w:left="818" w:right="0" w:hanging="194"/>
        <w:jc w:val="left"/>
        <w:rPr>
          <w:sz w:val="16"/>
        </w:rPr>
      </w:pPr>
      <w:r>
        <w:rPr>
          <w:spacing w:val="-10"/>
          <w:sz w:val="16"/>
        </w:rPr>
        <w:t>보험정보</w:t>
      </w:r>
    </w:p>
    <w:p>
      <w:pPr>
        <w:pStyle w:val="ListParagraph"/>
        <w:numPr>
          <w:ilvl w:val="0"/>
          <w:numId w:val="302"/>
        </w:numPr>
        <w:tabs>
          <w:tab w:pos="896" w:val="left" w:leader="none"/>
        </w:tabs>
        <w:spacing w:line="176" w:lineRule="exact" w:before="0" w:after="0"/>
        <w:ind w:left="896" w:right="0" w:hanging="199"/>
        <w:jc w:val="left"/>
        <w:rPr>
          <w:sz w:val="16"/>
        </w:rPr>
      </w:pPr>
      <w:r>
        <w:rPr>
          <w:spacing w:val="-10"/>
          <w:sz w:val="16"/>
        </w:rPr>
        <w:t>보험증권 </w:t>
      </w:r>
      <w:r>
        <w:rPr>
          <w:w w:val="115"/>
          <w:sz w:val="16"/>
        </w:rPr>
        <w:t>: </w:t>
      </w:r>
      <w:r>
        <w:rPr>
          <w:spacing w:val="-8"/>
          <w:sz w:val="16"/>
        </w:rPr>
        <w:t>해약할 </w:t>
      </w:r>
      <w:r>
        <w:rPr>
          <w:spacing w:val="-7"/>
          <w:sz w:val="16"/>
        </w:rPr>
        <w:t>경우 </w:t>
      </w:r>
      <w:r>
        <w:rPr>
          <w:spacing w:val="-10"/>
          <w:sz w:val="16"/>
        </w:rPr>
        <w:t>지급받게 </w:t>
      </w:r>
      <w:r>
        <w:rPr>
          <w:sz w:val="16"/>
        </w:rPr>
        <w:t>될 </w:t>
      </w:r>
      <w:r>
        <w:rPr>
          <w:spacing w:val="-8"/>
          <w:sz w:val="16"/>
        </w:rPr>
        <w:t>환급금 </w:t>
      </w:r>
      <w:r>
        <w:rPr>
          <w:spacing w:val="-7"/>
          <w:sz w:val="16"/>
        </w:rPr>
        <w:t>또는 </w:t>
      </w:r>
      <w:r>
        <w:rPr>
          <w:spacing w:val="-6"/>
          <w:sz w:val="16"/>
        </w:rPr>
        <w:t>최근 </w:t>
      </w:r>
      <w:r>
        <w:rPr>
          <w:spacing w:val="-4"/>
          <w:sz w:val="16"/>
        </w:rPr>
        <w:t>1년 </w:t>
      </w:r>
      <w:r>
        <w:rPr>
          <w:spacing w:val="-9"/>
          <w:sz w:val="16"/>
        </w:rPr>
        <w:t>이내에 지급된</w:t>
      </w:r>
      <w:r>
        <w:rPr>
          <w:spacing w:val="-11"/>
          <w:sz w:val="16"/>
        </w:rPr>
        <w:t> </w:t>
      </w:r>
      <w:r>
        <w:rPr>
          <w:spacing w:val="-12"/>
          <w:sz w:val="16"/>
        </w:rPr>
        <w:t>보험금</w:t>
      </w:r>
    </w:p>
    <w:p>
      <w:pPr>
        <w:pStyle w:val="ListParagraph"/>
        <w:numPr>
          <w:ilvl w:val="0"/>
          <w:numId w:val="302"/>
        </w:numPr>
        <w:tabs>
          <w:tab w:pos="896" w:val="left" w:leader="none"/>
        </w:tabs>
        <w:spacing w:line="229" w:lineRule="exact" w:before="0" w:after="0"/>
        <w:ind w:left="896" w:right="0" w:hanging="199"/>
        <w:jc w:val="left"/>
        <w:rPr>
          <w:sz w:val="16"/>
        </w:rPr>
      </w:pPr>
      <w:r>
        <w:rPr>
          <w:spacing w:val="-10"/>
          <w:sz w:val="16"/>
        </w:rPr>
        <w:t>연금보험 </w:t>
      </w:r>
      <w:r>
        <w:rPr>
          <w:w w:val="115"/>
          <w:sz w:val="16"/>
        </w:rPr>
        <w:t>: </w:t>
      </w:r>
      <w:r>
        <w:rPr>
          <w:spacing w:val="-8"/>
          <w:sz w:val="16"/>
        </w:rPr>
        <w:t>해약할 </w:t>
      </w:r>
      <w:r>
        <w:rPr>
          <w:spacing w:val="-7"/>
          <w:sz w:val="16"/>
        </w:rPr>
        <w:t>경우 </w:t>
      </w:r>
      <w:r>
        <w:rPr>
          <w:spacing w:val="-10"/>
          <w:sz w:val="16"/>
        </w:rPr>
        <w:t>지급받게 </w:t>
      </w:r>
      <w:r>
        <w:rPr>
          <w:sz w:val="16"/>
        </w:rPr>
        <w:t>될 </w:t>
      </w:r>
      <w:r>
        <w:rPr>
          <w:spacing w:val="-8"/>
          <w:sz w:val="16"/>
        </w:rPr>
        <w:t>환급금 </w:t>
      </w:r>
      <w:r>
        <w:rPr>
          <w:spacing w:val="-7"/>
          <w:sz w:val="16"/>
        </w:rPr>
        <w:t>또는 </w:t>
      </w:r>
      <w:r>
        <w:rPr>
          <w:spacing w:val="-10"/>
          <w:sz w:val="16"/>
        </w:rPr>
        <w:t>정기적으로 지급되는</w:t>
      </w:r>
      <w:r>
        <w:rPr>
          <w:spacing w:val="7"/>
          <w:sz w:val="16"/>
        </w:rPr>
        <w:t> </w:t>
      </w:r>
      <w:r>
        <w:rPr>
          <w:spacing w:val="-12"/>
          <w:sz w:val="16"/>
        </w:rPr>
        <w:t>금액</w:t>
      </w:r>
    </w:p>
    <w:p>
      <w:pPr>
        <w:pStyle w:val="BodyText"/>
        <w:spacing w:before="1"/>
        <w:rPr>
          <w:sz w:val="9"/>
        </w:rPr>
      </w:pPr>
      <w:r>
        <w:rPr/>
        <w:pict>
          <v:shape style="position:absolute;margin-left:78.839996pt;margin-top:9.188566pt;width:397.35pt;height:14.5pt;mso-position-horizontal-relative:page;mso-position-vertical-relative:paragraph;z-index:-15558144;mso-wrap-distance-left:0;mso-wrap-distance-right:0" type="#_x0000_t202" filled="false" stroked="false">
            <v:textbox inset="0,0,0,0">
              <w:txbxContent>
                <w:p>
                  <w:pPr>
                    <w:spacing w:line="290" w:lineRule="exact" w:before="0"/>
                    <w:ind w:left="3087" w:right="3087" w:firstLine="0"/>
                    <w:jc w:val="center"/>
                    <w:rPr>
                      <w:rFonts w:ascii="함초롬돋움" w:eastAsia="함초롬돋움" w:hint="eastAsia"/>
                      <w:b/>
                      <w:sz w:val="20"/>
                    </w:rPr>
                  </w:pPr>
                  <w:r>
                    <w:rPr>
                      <w:rFonts w:ascii="함초롬돋움" w:eastAsia="함초롬돋움" w:hint="eastAsia"/>
                      <w:b/>
                      <w:w w:val="95"/>
                      <w:sz w:val="20"/>
                    </w:rPr>
                    <w:t>유  의  사 항</w:t>
                  </w:r>
                </w:p>
              </w:txbxContent>
            </v:textbox>
            <w10:wrap type="topAndBottom"/>
          </v:shape>
        </w:pict>
      </w:r>
    </w:p>
    <w:p>
      <w:pPr>
        <w:pStyle w:val="ListParagraph"/>
        <w:numPr>
          <w:ilvl w:val="0"/>
          <w:numId w:val="303"/>
        </w:numPr>
        <w:tabs>
          <w:tab w:pos="751" w:val="left" w:leader="none"/>
        </w:tabs>
        <w:spacing w:line="202" w:lineRule="exact" w:before="0" w:after="0"/>
        <w:ind w:left="750" w:right="0" w:hanging="167"/>
        <w:jc w:val="left"/>
        <w:rPr>
          <w:sz w:val="16"/>
        </w:rPr>
      </w:pPr>
      <w:r>
        <w:rPr>
          <w:spacing w:val="-14"/>
          <w:w w:val="95"/>
          <w:sz w:val="16"/>
        </w:rPr>
        <w:t>지원대상자</w:t>
      </w:r>
      <w:r>
        <w:rPr>
          <w:spacing w:val="-29"/>
          <w:w w:val="95"/>
          <w:sz w:val="16"/>
        </w:rPr>
        <w:t> </w:t>
      </w:r>
      <w:r>
        <w:rPr>
          <w:spacing w:val="-9"/>
          <w:w w:val="95"/>
          <w:sz w:val="16"/>
        </w:rPr>
        <w:t>또는</w:t>
      </w:r>
      <w:r>
        <w:rPr>
          <w:spacing w:val="-28"/>
          <w:w w:val="95"/>
          <w:sz w:val="16"/>
        </w:rPr>
        <w:t> </w:t>
      </w:r>
      <w:r>
        <w:rPr>
          <w:spacing w:val="-15"/>
          <w:w w:val="95"/>
          <w:sz w:val="16"/>
        </w:rPr>
        <w:t>부양의무자가</w:t>
      </w:r>
      <w:r>
        <w:rPr>
          <w:spacing w:val="-28"/>
          <w:w w:val="95"/>
          <w:sz w:val="16"/>
        </w:rPr>
        <w:t> </w:t>
      </w:r>
      <w:r>
        <w:rPr>
          <w:w w:val="95"/>
          <w:sz w:val="16"/>
        </w:rPr>
        <w:t>이</w:t>
      </w:r>
      <w:r>
        <w:rPr>
          <w:spacing w:val="-28"/>
          <w:w w:val="95"/>
          <w:sz w:val="16"/>
        </w:rPr>
        <w:t> </w:t>
      </w:r>
      <w:r>
        <w:rPr>
          <w:spacing w:val="-12"/>
          <w:w w:val="95"/>
          <w:sz w:val="16"/>
        </w:rPr>
        <w:t>동의서</w:t>
      </w:r>
      <w:r>
        <w:rPr>
          <w:spacing w:val="-29"/>
          <w:w w:val="95"/>
          <w:sz w:val="16"/>
        </w:rPr>
        <w:t> </w:t>
      </w:r>
      <w:r>
        <w:rPr>
          <w:spacing w:val="-12"/>
          <w:w w:val="95"/>
          <w:sz w:val="16"/>
        </w:rPr>
        <w:t>제출을</w:t>
      </w:r>
      <w:r>
        <w:rPr>
          <w:spacing w:val="-28"/>
          <w:w w:val="95"/>
          <w:sz w:val="16"/>
        </w:rPr>
        <w:t> </w:t>
      </w:r>
      <w:r>
        <w:rPr>
          <w:spacing w:val="-6"/>
          <w:w w:val="95"/>
          <w:sz w:val="16"/>
        </w:rPr>
        <w:t>2회</w:t>
      </w:r>
      <w:r>
        <w:rPr>
          <w:spacing w:val="-28"/>
          <w:w w:val="95"/>
          <w:sz w:val="16"/>
        </w:rPr>
        <w:t> </w:t>
      </w:r>
      <w:r>
        <w:rPr>
          <w:spacing w:val="-9"/>
          <w:w w:val="95"/>
          <w:sz w:val="16"/>
        </w:rPr>
        <w:t>이상</w:t>
      </w:r>
      <w:r>
        <w:rPr>
          <w:spacing w:val="-28"/>
          <w:w w:val="95"/>
          <w:sz w:val="16"/>
        </w:rPr>
        <w:t> </w:t>
      </w:r>
      <w:r>
        <w:rPr>
          <w:spacing w:val="-15"/>
          <w:w w:val="95"/>
          <w:sz w:val="16"/>
        </w:rPr>
        <w:t>거부ㆍ기피할</w:t>
      </w:r>
      <w:r>
        <w:rPr>
          <w:spacing w:val="-28"/>
          <w:w w:val="95"/>
          <w:sz w:val="16"/>
        </w:rPr>
        <w:t> </w:t>
      </w:r>
      <w:r>
        <w:rPr>
          <w:spacing w:val="-9"/>
          <w:w w:val="95"/>
          <w:sz w:val="16"/>
        </w:rPr>
        <w:t>경우</w:t>
      </w:r>
      <w:r>
        <w:rPr>
          <w:spacing w:val="-28"/>
          <w:w w:val="95"/>
          <w:sz w:val="16"/>
        </w:rPr>
        <w:t> </w:t>
      </w:r>
      <w:r>
        <w:rPr>
          <w:spacing w:val="-14"/>
          <w:w w:val="95"/>
          <w:sz w:val="16"/>
        </w:rPr>
        <w:t>｢국민기초생활</w:t>
      </w:r>
      <w:r>
        <w:rPr>
          <w:spacing w:val="-29"/>
          <w:w w:val="95"/>
          <w:sz w:val="16"/>
        </w:rPr>
        <w:t> </w:t>
      </w:r>
      <w:r>
        <w:rPr>
          <w:spacing w:val="-13"/>
          <w:w w:val="95"/>
          <w:sz w:val="16"/>
        </w:rPr>
        <w:t>보장법｣</w:t>
      </w:r>
      <w:r>
        <w:rPr>
          <w:spacing w:val="-25"/>
          <w:w w:val="95"/>
          <w:sz w:val="16"/>
        </w:rPr>
        <w:t> </w:t>
      </w:r>
      <w:r>
        <w:rPr>
          <w:spacing w:val="-14"/>
          <w:w w:val="95"/>
          <w:sz w:val="16"/>
        </w:rPr>
        <w:t>제22조제8항</w:t>
      </w:r>
      <w:r>
        <w:rPr>
          <w:spacing w:val="-12"/>
          <w:w w:val="95"/>
          <w:sz w:val="16"/>
        </w:rPr>
        <w:t>,「</w:t>
      </w:r>
      <w:r>
        <w:rPr>
          <w:spacing w:val="-18"/>
          <w:w w:val="95"/>
          <w:sz w:val="16"/>
        </w:rPr>
        <w:t>기초연금법</w:t>
      </w:r>
      <w:r>
        <w:rPr>
          <w:spacing w:val="-8"/>
          <w:w w:val="95"/>
          <w:sz w:val="16"/>
        </w:rPr>
        <w:t>」</w:t>
      </w:r>
      <w:r>
        <w:rPr>
          <w:spacing w:val="-13"/>
          <w:w w:val="95"/>
          <w:sz w:val="16"/>
        </w:rPr>
        <w:t>제11조제4항,</w:t>
      </w:r>
    </w:p>
    <w:p>
      <w:pPr>
        <w:spacing w:line="151" w:lineRule="auto" w:before="23"/>
        <w:ind w:left="750" w:right="1280" w:firstLine="0"/>
        <w:jc w:val="left"/>
        <w:rPr>
          <w:sz w:val="16"/>
        </w:rPr>
      </w:pPr>
      <w:r>
        <w:rPr>
          <w:spacing w:val="-7"/>
          <w:w w:val="85"/>
          <w:sz w:val="16"/>
        </w:rPr>
        <w:t>「</w:t>
      </w:r>
      <w:r>
        <w:rPr>
          <w:spacing w:val="-18"/>
          <w:w w:val="85"/>
          <w:sz w:val="16"/>
        </w:rPr>
        <w:t>장애인연금법</w:t>
      </w:r>
      <w:r>
        <w:rPr>
          <w:spacing w:val="-7"/>
          <w:w w:val="85"/>
          <w:sz w:val="16"/>
        </w:rPr>
        <w:t>」</w:t>
      </w:r>
      <w:r>
        <w:rPr>
          <w:spacing w:val="-14"/>
          <w:w w:val="85"/>
          <w:sz w:val="16"/>
        </w:rPr>
        <w:t>제9조제8항</w:t>
      </w:r>
      <w:r>
        <w:rPr>
          <w:spacing w:val="-11"/>
          <w:w w:val="85"/>
          <w:sz w:val="16"/>
        </w:rPr>
        <w:t>, 「</w:t>
      </w:r>
      <w:r>
        <w:rPr>
          <w:spacing w:val="-18"/>
          <w:w w:val="85"/>
          <w:sz w:val="16"/>
        </w:rPr>
        <w:t>의료급여법</w:t>
      </w:r>
      <w:r>
        <w:rPr>
          <w:spacing w:val="-7"/>
          <w:w w:val="85"/>
          <w:sz w:val="16"/>
        </w:rPr>
        <w:t>」</w:t>
      </w:r>
      <w:r>
        <w:rPr>
          <w:spacing w:val="-14"/>
          <w:w w:val="85"/>
          <w:sz w:val="16"/>
        </w:rPr>
        <w:t>제3조의3제3항</w:t>
      </w:r>
      <w:r>
        <w:rPr>
          <w:spacing w:val="-11"/>
          <w:w w:val="85"/>
          <w:sz w:val="16"/>
        </w:rPr>
        <w:t>,「</w:t>
      </w:r>
      <w:r>
        <w:rPr>
          <w:spacing w:val="-18"/>
          <w:w w:val="85"/>
          <w:sz w:val="16"/>
        </w:rPr>
        <w:t>주거급여법</w:t>
      </w:r>
      <w:r>
        <w:rPr>
          <w:spacing w:val="-7"/>
          <w:w w:val="85"/>
          <w:sz w:val="16"/>
        </w:rPr>
        <w:t>」</w:t>
      </w:r>
      <w:r>
        <w:rPr>
          <w:spacing w:val="-13"/>
          <w:w w:val="85"/>
          <w:sz w:val="16"/>
        </w:rPr>
        <w:t>제14조</w:t>
      </w:r>
      <w:r>
        <w:rPr>
          <w:spacing w:val="-10"/>
          <w:w w:val="85"/>
          <w:sz w:val="16"/>
        </w:rPr>
        <w:t>,「</w:t>
      </w:r>
      <w:r>
        <w:rPr>
          <w:spacing w:val="-18"/>
          <w:w w:val="85"/>
          <w:sz w:val="16"/>
        </w:rPr>
        <w:t>아이돌봄지원법</w:t>
      </w:r>
      <w:r>
        <w:rPr>
          <w:spacing w:val="-7"/>
          <w:w w:val="85"/>
          <w:sz w:val="16"/>
        </w:rPr>
        <w:t>」</w:t>
      </w:r>
      <w:r>
        <w:rPr>
          <w:spacing w:val="-14"/>
          <w:w w:val="85"/>
          <w:sz w:val="16"/>
        </w:rPr>
        <w:t>제24조제3항</w:t>
      </w:r>
      <w:r>
        <w:rPr>
          <w:spacing w:val="-11"/>
          <w:w w:val="85"/>
          <w:sz w:val="16"/>
        </w:rPr>
        <w:t>,「</w:t>
      </w:r>
      <w:r>
        <w:rPr>
          <w:spacing w:val="-18"/>
          <w:w w:val="85"/>
          <w:sz w:val="16"/>
        </w:rPr>
        <w:t>한부모가족지원법</w:t>
      </w:r>
      <w:r>
        <w:rPr>
          <w:spacing w:val="-7"/>
          <w:w w:val="85"/>
          <w:sz w:val="16"/>
        </w:rPr>
        <w:t>」</w:t>
      </w:r>
      <w:r>
        <w:rPr>
          <w:spacing w:val="-12"/>
          <w:w w:val="85"/>
          <w:sz w:val="16"/>
        </w:rPr>
        <w:t>제12조의4에 </w:t>
      </w:r>
      <w:r>
        <w:rPr>
          <w:w w:val="85"/>
          <w:sz w:val="16"/>
        </w:rPr>
        <w:t>따 </w:t>
      </w:r>
      <w:r>
        <w:rPr>
          <w:w w:val="90"/>
          <w:sz w:val="16"/>
        </w:rPr>
        <w:t>라 </w:t>
      </w:r>
      <w:r>
        <w:rPr>
          <w:spacing w:val="-15"/>
          <w:w w:val="90"/>
          <w:sz w:val="16"/>
        </w:rPr>
        <w:t>사회보장급여 </w:t>
      </w:r>
      <w:r>
        <w:rPr>
          <w:spacing w:val="-12"/>
          <w:w w:val="90"/>
          <w:sz w:val="16"/>
        </w:rPr>
        <w:t>신청이 각하될 </w:t>
      </w:r>
      <w:r>
        <w:rPr>
          <w:w w:val="90"/>
          <w:sz w:val="16"/>
        </w:rPr>
        <w:t>수 </w:t>
      </w:r>
      <w:r>
        <w:rPr>
          <w:spacing w:val="-14"/>
          <w:w w:val="90"/>
          <w:sz w:val="16"/>
        </w:rPr>
        <w:t>있습니다.</w:t>
      </w:r>
    </w:p>
    <w:p>
      <w:pPr>
        <w:pStyle w:val="ListParagraph"/>
        <w:numPr>
          <w:ilvl w:val="0"/>
          <w:numId w:val="303"/>
        </w:numPr>
        <w:tabs>
          <w:tab w:pos="746" w:val="left" w:leader="none"/>
        </w:tabs>
        <w:spacing w:line="148" w:lineRule="auto" w:before="1" w:after="0"/>
        <w:ind w:left="746" w:right="1331" w:hanging="163"/>
        <w:jc w:val="left"/>
        <w:rPr>
          <w:sz w:val="16"/>
        </w:rPr>
      </w:pPr>
      <w:r>
        <w:rPr>
          <w:w w:val="85"/>
          <w:sz w:val="16"/>
        </w:rPr>
        <w:t>이 </w:t>
      </w:r>
      <w:r>
        <w:rPr>
          <w:spacing w:val="-14"/>
          <w:w w:val="85"/>
          <w:sz w:val="16"/>
        </w:rPr>
        <w:t>동의서는</w:t>
      </w:r>
      <w:r>
        <w:rPr>
          <w:spacing w:val="-12"/>
          <w:w w:val="85"/>
          <w:sz w:val="16"/>
        </w:rPr>
        <w:t> 「 </w:t>
      </w:r>
      <w:r>
        <w:rPr>
          <w:spacing w:val="-16"/>
          <w:w w:val="85"/>
          <w:sz w:val="16"/>
        </w:rPr>
        <w:t>사회보장급여의 </w:t>
      </w:r>
      <w:r>
        <w:rPr>
          <w:spacing w:val="-15"/>
          <w:w w:val="85"/>
          <w:sz w:val="16"/>
        </w:rPr>
        <w:t>이용·제공 </w:t>
      </w:r>
      <w:r>
        <w:rPr>
          <w:w w:val="85"/>
          <w:sz w:val="16"/>
        </w:rPr>
        <w:t>및 </w:t>
      </w:r>
      <w:r>
        <w:rPr>
          <w:spacing w:val="-14"/>
          <w:w w:val="85"/>
          <w:sz w:val="16"/>
        </w:rPr>
        <w:t>수급권자 </w:t>
      </w:r>
      <w:r>
        <w:rPr>
          <w:spacing w:val="-12"/>
          <w:w w:val="85"/>
          <w:sz w:val="16"/>
        </w:rPr>
        <w:t>발굴에 </w:t>
      </w:r>
      <w:r>
        <w:rPr>
          <w:spacing w:val="-9"/>
          <w:w w:val="85"/>
          <w:sz w:val="16"/>
        </w:rPr>
        <w:t>관한 </w:t>
      </w:r>
      <w:r>
        <w:rPr>
          <w:spacing w:val="-18"/>
          <w:w w:val="85"/>
          <w:sz w:val="16"/>
        </w:rPr>
        <w:t>법률</w:t>
      </w:r>
      <w:r>
        <w:rPr>
          <w:spacing w:val="-13"/>
          <w:w w:val="85"/>
          <w:sz w:val="16"/>
        </w:rPr>
        <w:t> 」 제5조, </w:t>
      </w:r>
      <w:r>
        <w:rPr>
          <w:spacing w:val="-15"/>
          <w:w w:val="85"/>
          <w:sz w:val="16"/>
        </w:rPr>
        <w:t>｢국민기초생활 </w:t>
      </w:r>
      <w:r>
        <w:rPr>
          <w:spacing w:val="-14"/>
          <w:w w:val="85"/>
          <w:sz w:val="16"/>
        </w:rPr>
        <w:t>보장법｣ </w:t>
      </w:r>
      <w:r>
        <w:rPr>
          <w:spacing w:val="-13"/>
          <w:w w:val="85"/>
          <w:sz w:val="16"/>
        </w:rPr>
        <w:t>제21조</w:t>
      </w:r>
      <w:r>
        <w:rPr>
          <w:spacing w:val="-12"/>
          <w:w w:val="85"/>
          <w:sz w:val="16"/>
        </w:rPr>
        <w:t>, 「 </w:t>
      </w:r>
      <w:r>
        <w:rPr>
          <w:spacing w:val="-18"/>
          <w:w w:val="85"/>
          <w:sz w:val="16"/>
        </w:rPr>
        <w:t>기초연금법</w:t>
      </w:r>
      <w:r>
        <w:rPr>
          <w:spacing w:val="-13"/>
          <w:w w:val="85"/>
          <w:sz w:val="16"/>
        </w:rPr>
        <w:t> 」 제10조</w:t>
      </w:r>
      <w:r>
        <w:rPr>
          <w:spacing w:val="-12"/>
          <w:w w:val="85"/>
          <w:sz w:val="16"/>
        </w:rPr>
        <w:t>, 「 </w:t>
      </w:r>
      <w:r>
        <w:rPr>
          <w:spacing w:val="-14"/>
          <w:w w:val="85"/>
          <w:sz w:val="16"/>
        </w:rPr>
        <w:t>장애인연 </w:t>
      </w:r>
      <w:r>
        <w:rPr>
          <w:spacing w:val="-15"/>
          <w:w w:val="85"/>
          <w:sz w:val="16"/>
        </w:rPr>
        <w:t>금법</w:t>
      </w:r>
      <w:r>
        <w:rPr>
          <w:spacing w:val="-7"/>
          <w:w w:val="85"/>
          <w:sz w:val="16"/>
        </w:rPr>
        <w:t>」</w:t>
      </w:r>
      <w:r>
        <w:rPr>
          <w:spacing w:val="-8"/>
          <w:w w:val="85"/>
          <w:sz w:val="16"/>
        </w:rPr>
        <w:t>제8조</w:t>
      </w:r>
      <w:r>
        <w:rPr>
          <w:spacing w:val="4"/>
          <w:w w:val="85"/>
          <w:sz w:val="16"/>
        </w:rPr>
        <w:t> </w:t>
      </w:r>
      <w:r>
        <w:rPr>
          <w:spacing w:val="-14"/>
          <w:w w:val="85"/>
          <w:sz w:val="16"/>
        </w:rPr>
        <w:t>및</w:t>
      </w:r>
      <w:r>
        <w:rPr>
          <w:spacing w:val="-7"/>
          <w:w w:val="85"/>
          <w:sz w:val="16"/>
        </w:rPr>
        <w:t>「</w:t>
      </w:r>
      <w:r>
        <w:rPr>
          <w:spacing w:val="-15"/>
          <w:w w:val="85"/>
          <w:sz w:val="16"/>
        </w:rPr>
        <w:t>한부모가족지원법</w:t>
      </w:r>
      <w:r>
        <w:rPr>
          <w:spacing w:val="-7"/>
          <w:w w:val="85"/>
          <w:sz w:val="16"/>
        </w:rPr>
        <w:t>」</w:t>
      </w:r>
      <w:r>
        <w:rPr>
          <w:spacing w:val="-11"/>
          <w:w w:val="85"/>
          <w:sz w:val="16"/>
        </w:rPr>
        <w:t>제11조</w:t>
      </w:r>
      <w:r>
        <w:rPr>
          <w:spacing w:val="-9"/>
          <w:w w:val="85"/>
          <w:sz w:val="16"/>
        </w:rPr>
        <w:t>,「</w:t>
      </w:r>
      <w:r>
        <w:rPr>
          <w:spacing w:val="-15"/>
          <w:w w:val="85"/>
          <w:sz w:val="16"/>
        </w:rPr>
        <w:t>장애인복지법</w:t>
      </w:r>
      <w:r>
        <w:rPr>
          <w:spacing w:val="-7"/>
          <w:w w:val="85"/>
          <w:sz w:val="16"/>
        </w:rPr>
        <w:t>」</w:t>
      </w:r>
      <w:r>
        <w:rPr>
          <w:spacing w:val="-11"/>
          <w:w w:val="85"/>
          <w:sz w:val="16"/>
        </w:rPr>
        <w:t>제50조의2</w:t>
      </w:r>
      <w:r>
        <w:rPr>
          <w:spacing w:val="-10"/>
          <w:w w:val="85"/>
          <w:sz w:val="16"/>
        </w:rPr>
        <w:t>, 「</w:t>
      </w:r>
      <w:r>
        <w:rPr>
          <w:spacing w:val="-15"/>
          <w:w w:val="85"/>
          <w:sz w:val="16"/>
        </w:rPr>
        <w:t>초·중등교육법</w:t>
      </w:r>
      <w:r>
        <w:rPr>
          <w:spacing w:val="-7"/>
          <w:w w:val="85"/>
          <w:sz w:val="16"/>
        </w:rPr>
        <w:t>」</w:t>
      </w:r>
      <w:r>
        <w:rPr>
          <w:spacing w:val="-11"/>
          <w:w w:val="85"/>
          <w:sz w:val="16"/>
        </w:rPr>
        <w:t>제60조의5</w:t>
      </w:r>
      <w:r>
        <w:rPr>
          <w:spacing w:val="-9"/>
          <w:w w:val="85"/>
          <w:sz w:val="16"/>
        </w:rPr>
        <w:t>,「</w:t>
      </w:r>
      <w:r>
        <w:rPr>
          <w:spacing w:val="-15"/>
          <w:w w:val="85"/>
          <w:sz w:val="16"/>
        </w:rPr>
        <w:t>의료급여법</w:t>
      </w:r>
      <w:r>
        <w:rPr>
          <w:spacing w:val="-7"/>
          <w:w w:val="85"/>
          <w:sz w:val="16"/>
        </w:rPr>
        <w:t>」</w:t>
      </w:r>
      <w:r>
        <w:rPr>
          <w:spacing w:val="-12"/>
          <w:w w:val="85"/>
          <w:sz w:val="16"/>
        </w:rPr>
        <w:t>제3조의3제2항</w:t>
      </w:r>
      <w:r>
        <w:rPr>
          <w:spacing w:val="-10"/>
          <w:w w:val="85"/>
          <w:sz w:val="16"/>
        </w:rPr>
        <w:t>,「</w:t>
      </w:r>
      <w:r>
        <w:rPr>
          <w:spacing w:val="-15"/>
          <w:w w:val="85"/>
          <w:sz w:val="16"/>
        </w:rPr>
        <w:t>주거급여법</w:t>
      </w:r>
      <w:r>
        <w:rPr>
          <w:spacing w:val="-7"/>
          <w:w w:val="85"/>
          <w:sz w:val="16"/>
        </w:rPr>
        <w:t>」</w:t>
      </w:r>
      <w:r>
        <w:rPr>
          <w:w w:val="85"/>
          <w:sz w:val="16"/>
        </w:rPr>
        <w:t>제</w:t>
      </w:r>
    </w:p>
    <w:p>
      <w:pPr>
        <w:tabs>
          <w:tab w:pos="9515" w:val="right" w:leader="none"/>
        </w:tabs>
        <w:spacing w:line="180" w:lineRule="exact" w:before="0"/>
        <w:ind w:left="746" w:right="0" w:firstLine="0"/>
        <w:jc w:val="left"/>
        <w:rPr>
          <w:rFonts w:ascii="맑은 고딕" w:eastAsia="맑은 고딕" w:hint="eastAsia"/>
          <w:b/>
          <w:sz w:val="24"/>
        </w:rPr>
      </w:pPr>
      <w:r>
        <w:rPr>
          <w:spacing w:val="-8"/>
          <w:w w:val="95"/>
          <w:position w:val="1"/>
          <w:sz w:val="16"/>
        </w:rPr>
        <w:t>9조에 따라 </w:t>
      </w:r>
      <w:r>
        <w:rPr>
          <w:spacing w:val="-13"/>
          <w:w w:val="95"/>
          <w:position w:val="1"/>
          <w:sz w:val="16"/>
        </w:rPr>
        <w:t>사회보장급여를 </w:t>
      </w:r>
      <w:r>
        <w:rPr>
          <w:spacing w:val="-10"/>
          <w:w w:val="95"/>
          <w:position w:val="1"/>
          <w:sz w:val="16"/>
        </w:rPr>
        <w:t>신청할 </w:t>
      </w:r>
      <w:r>
        <w:rPr>
          <w:w w:val="95"/>
          <w:position w:val="1"/>
          <w:sz w:val="16"/>
        </w:rPr>
        <w:t>때 한 </w:t>
      </w:r>
      <w:r>
        <w:rPr>
          <w:spacing w:val="-7"/>
          <w:w w:val="95"/>
          <w:position w:val="1"/>
          <w:sz w:val="16"/>
        </w:rPr>
        <w:t>번만</w:t>
      </w:r>
      <w:r>
        <w:rPr>
          <w:spacing w:val="15"/>
          <w:w w:val="95"/>
          <w:position w:val="1"/>
          <w:sz w:val="16"/>
        </w:rPr>
        <w:t> </w:t>
      </w:r>
      <w:r>
        <w:rPr>
          <w:spacing w:val="-11"/>
          <w:w w:val="95"/>
          <w:position w:val="1"/>
          <w:sz w:val="16"/>
        </w:rPr>
        <w:t>제출하면</w:t>
      </w:r>
      <w:r>
        <w:rPr>
          <w:spacing w:val="2"/>
          <w:w w:val="95"/>
          <w:position w:val="1"/>
          <w:sz w:val="16"/>
        </w:rPr>
        <w:t> </w:t>
      </w:r>
      <w:r>
        <w:rPr>
          <w:spacing w:val="-15"/>
          <w:w w:val="95"/>
          <w:position w:val="1"/>
          <w:sz w:val="16"/>
        </w:rPr>
        <w:t>됩니다.</w:t>
        <w:tab/>
      </w:r>
      <w:r>
        <w:rPr>
          <w:rFonts w:ascii="맑은 고딕" w:eastAsia="맑은 고딕" w:hint="eastAsia"/>
          <w:b/>
          <w:w w:val="95"/>
          <w:sz w:val="24"/>
        </w:rPr>
        <w:t>10</w:t>
      </w:r>
    </w:p>
    <w:p>
      <w:pPr>
        <w:spacing w:line="148" w:lineRule="auto" w:before="0"/>
        <w:ind w:left="774" w:right="1333" w:firstLine="3"/>
        <w:jc w:val="both"/>
        <w:rPr>
          <w:sz w:val="16"/>
        </w:rPr>
      </w:pPr>
      <w:r>
        <w:rPr>
          <w:spacing w:val="-17"/>
          <w:w w:val="85"/>
          <w:sz w:val="16"/>
        </w:rPr>
        <w:t>향</w:t>
      </w:r>
      <w:r>
        <w:rPr>
          <w:w w:val="85"/>
          <w:sz w:val="16"/>
        </w:rPr>
        <w:t>후</w:t>
      </w:r>
      <w:r>
        <w:rPr>
          <w:spacing w:val="-15"/>
          <w:sz w:val="16"/>
        </w:rPr>
        <w:t> </w:t>
      </w:r>
      <w:r>
        <w:rPr>
          <w:spacing w:val="-9"/>
          <w:w w:val="66"/>
          <w:sz w:val="16"/>
        </w:rPr>
        <w:t>「</w:t>
      </w:r>
      <w:r>
        <w:rPr>
          <w:spacing w:val="-18"/>
          <w:w w:val="85"/>
          <w:sz w:val="16"/>
        </w:rPr>
        <w:t>사</w:t>
      </w:r>
      <w:r>
        <w:rPr>
          <w:spacing w:val="-17"/>
          <w:w w:val="85"/>
          <w:sz w:val="16"/>
        </w:rPr>
        <w:t>회</w:t>
      </w:r>
      <w:r>
        <w:rPr>
          <w:spacing w:val="-18"/>
          <w:w w:val="85"/>
          <w:sz w:val="16"/>
        </w:rPr>
        <w:t>보장</w:t>
      </w:r>
      <w:r>
        <w:rPr>
          <w:spacing w:val="-17"/>
          <w:w w:val="85"/>
          <w:sz w:val="16"/>
        </w:rPr>
        <w:t>급</w:t>
      </w:r>
      <w:r>
        <w:rPr>
          <w:spacing w:val="-18"/>
          <w:w w:val="85"/>
          <w:sz w:val="16"/>
        </w:rPr>
        <w:t>여</w:t>
      </w:r>
      <w:r>
        <w:rPr>
          <w:w w:val="85"/>
          <w:sz w:val="16"/>
        </w:rPr>
        <w:t>의</w:t>
      </w:r>
      <w:r>
        <w:rPr>
          <w:spacing w:val="-15"/>
          <w:sz w:val="16"/>
        </w:rPr>
        <w:t> </w:t>
      </w:r>
      <w:r>
        <w:rPr>
          <w:spacing w:val="-17"/>
          <w:w w:val="85"/>
          <w:sz w:val="16"/>
        </w:rPr>
        <w:t>이</w:t>
      </w:r>
      <w:r>
        <w:rPr>
          <w:spacing w:val="-18"/>
          <w:w w:val="85"/>
          <w:sz w:val="16"/>
        </w:rPr>
        <w:t>용</w:t>
      </w:r>
      <w:r>
        <w:rPr>
          <w:spacing w:val="-18"/>
          <w:w w:val="258"/>
          <w:sz w:val="16"/>
        </w:rPr>
        <w:t>·</w:t>
      </w:r>
      <w:r>
        <w:rPr>
          <w:spacing w:val="-17"/>
          <w:w w:val="85"/>
          <w:sz w:val="16"/>
        </w:rPr>
        <w:t>제</w:t>
      </w:r>
      <w:r>
        <w:rPr>
          <w:w w:val="85"/>
          <w:sz w:val="16"/>
        </w:rPr>
        <w:t>공</w:t>
      </w:r>
      <w:r>
        <w:rPr>
          <w:spacing w:val="-15"/>
          <w:sz w:val="16"/>
        </w:rPr>
        <w:t> </w:t>
      </w:r>
      <w:r>
        <w:rPr>
          <w:w w:val="85"/>
          <w:sz w:val="16"/>
        </w:rPr>
        <w:t>및</w:t>
      </w:r>
      <w:r>
        <w:rPr>
          <w:spacing w:val="-15"/>
          <w:sz w:val="16"/>
        </w:rPr>
        <w:t> </w:t>
      </w:r>
      <w:r>
        <w:rPr>
          <w:spacing w:val="-17"/>
          <w:w w:val="85"/>
          <w:sz w:val="16"/>
        </w:rPr>
        <w:t>수</w:t>
      </w:r>
      <w:r>
        <w:rPr>
          <w:spacing w:val="-18"/>
          <w:w w:val="85"/>
          <w:sz w:val="16"/>
        </w:rPr>
        <w:t>급권</w:t>
      </w:r>
      <w:r>
        <w:rPr>
          <w:w w:val="85"/>
          <w:sz w:val="16"/>
        </w:rPr>
        <w:t>자</w:t>
      </w:r>
      <w:r>
        <w:rPr>
          <w:spacing w:val="-14"/>
          <w:sz w:val="16"/>
        </w:rPr>
        <w:t> </w:t>
      </w:r>
      <w:r>
        <w:rPr>
          <w:spacing w:val="-18"/>
          <w:w w:val="85"/>
          <w:sz w:val="16"/>
        </w:rPr>
        <w:t>발굴</w:t>
      </w:r>
      <w:r>
        <w:rPr>
          <w:w w:val="85"/>
          <w:sz w:val="16"/>
        </w:rPr>
        <w:t>에</w:t>
      </w:r>
      <w:r>
        <w:rPr>
          <w:spacing w:val="-14"/>
          <w:sz w:val="16"/>
        </w:rPr>
        <w:t> </w:t>
      </w:r>
      <w:r>
        <w:rPr>
          <w:spacing w:val="-18"/>
          <w:w w:val="85"/>
          <w:sz w:val="16"/>
        </w:rPr>
        <w:t>관</w:t>
      </w:r>
      <w:r>
        <w:rPr>
          <w:w w:val="85"/>
          <w:sz w:val="16"/>
        </w:rPr>
        <w:t>한</w:t>
      </w:r>
      <w:r>
        <w:rPr>
          <w:spacing w:val="-15"/>
          <w:sz w:val="16"/>
        </w:rPr>
        <w:t> </w:t>
      </w:r>
      <w:r>
        <w:rPr>
          <w:spacing w:val="-17"/>
          <w:w w:val="85"/>
          <w:sz w:val="16"/>
        </w:rPr>
        <w:t>법</w:t>
      </w:r>
      <w:r>
        <w:rPr>
          <w:spacing w:val="-18"/>
          <w:w w:val="85"/>
          <w:sz w:val="16"/>
        </w:rPr>
        <w:t>률</w:t>
      </w:r>
      <w:r>
        <w:rPr>
          <w:spacing w:val="-9"/>
          <w:w w:val="66"/>
          <w:sz w:val="16"/>
        </w:rPr>
        <w:t>」</w:t>
      </w:r>
      <w:r>
        <w:rPr>
          <w:spacing w:val="-18"/>
          <w:w w:val="85"/>
          <w:sz w:val="16"/>
        </w:rPr>
        <w:t>제</w:t>
      </w:r>
      <w:r>
        <w:rPr>
          <w:spacing w:val="-11"/>
          <w:w w:val="91"/>
          <w:sz w:val="16"/>
        </w:rPr>
        <w:t>1</w:t>
      </w:r>
      <w:r>
        <w:rPr>
          <w:spacing w:val="-12"/>
          <w:w w:val="91"/>
          <w:sz w:val="16"/>
        </w:rPr>
        <w:t>9</w:t>
      </w:r>
      <w:r>
        <w:rPr>
          <w:w w:val="85"/>
          <w:sz w:val="16"/>
        </w:rPr>
        <w:t>조</w:t>
      </w:r>
      <w:r>
        <w:rPr>
          <w:spacing w:val="-15"/>
          <w:sz w:val="16"/>
        </w:rPr>
        <w:t> </w:t>
      </w:r>
      <w:r>
        <w:rPr>
          <w:w w:val="85"/>
          <w:sz w:val="16"/>
        </w:rPr>
        <w:t>및</w:t>
      </w:r>
      <w:r>
        <w:rPr>
          <w:spacing w:val="-14"/>
          <w:sz w:val="16"/>
        </w:rPr>
        <w:t> </w:t>
      </w:r>
      <w:r>
        <w:rPr>
          <w:spacing w:val="-11"/>
          <w:w w:val="92"/>
          <w:sz w:val="16"/>
        </w:rPr>
        <w:t>｢</w:t>
      </w:r>
      <w:r>
        <w:rPr>
          <w:spacing w:val="-17"/>
          <w:w w:val="85"/>
          <w:sz w:val="16"/>
        </w:rPr>
        <w:t>국</w:t>
      </w:r>
      <w:r>
        <w:rPr>
          <w:spacing w:val="-18"/>
          <w:w w:val="85"/>
          <w:sz w:val="16"/>
        </w:rPr>
        <w:t>민기</w:t>
      </w:r>
      <w:r>
        <w:rPr>
          <w:spacing w:val="-17"/>
          <w:w w:val="85"/>
          <w:sz w:val="16"/>
        </w:rPr>
        <w:t>초</w:t>
      </w:r>
      <w:r>
        <w:rPr>
          <w:spacing w:val="-18"/>
          <w:w w:val="85"/>
          <w:sz w:val="16"/>
        </w:rPr>
        <w:t>생</w:t>
      </w:r>
      <w:r>
        <w:rPr>
          <w:w w:val="85"/>
          <w:sz w:val="16"/>
        </w:rPr>
        <w:t>활</w:t>
      </w:r>
      <w:r>
        <w:rPr>
          <w:spacing w:val="-15"/>
          <w:sz w:val="16"/>
        </w:rPr>
        <w:t> </w:t>
      </w:r>
      <w:r>
        <w:rPr>
          <w:spacing w:val="-17"/>
          <w:w w:val="85"/>
          <w:sz w:val="16"/>
        </w:rPr>
        <w:t>보</w:t>
      </w:r>
      <w:r>
        <w:rPr>
          <w:spacing w:val="-18"/>
          <w:w w:val="85"/>
          <w:sz w:val="16"/>
        </w:rPr>
        <w:t>장법</w:t>
      </w:r>
      <w:r>
        <w:rPr>
          <w:w w:val="92"/>
          <w:sz w:val="16"/>
        </w:rPr>
        <w:t>｣</w:t>
      </w:r>
      <w:r>
        <w:rPr>
          <w:spacing w:val="-8"/>
          <w:sz w:val="16"/>
        </w:rPr>
        <w:t> </w:t>
      </w:r>
      <w:r>
        <w:rPr>
          <w:spacing w:val="-18"/>
          <w:w w:val="87"/>
          <w:sz w:val="16"/>
        </w:rPr>
        <w:t>제</w:t>
      </w:r>
      <w:r>
        <w:rPr>
          <w:spacing w:val="-11"/>
          <w:w w:val="87"/>
          <w:sz w:val="16"/>
        </w:rPr>
        <w:t>2</w:t>
      </w:r>
      <w:r>
        <w:rPr>
          <w:spacing w:val="-12"/>
          <w:w w:val="91"/>
          <w:sz w:val="16"/>
        </w:rPr>
        <w:t>3</w:t>
      </w:r>
      <w:r>
        <w:rPr>
          <w:w w:val="85"/>
          <w:sz w:val="16"/>
        </w:rPr>
        <w:t>조</w:t>
      </w:r>
      <w:r>
        <w:rPr>
          <w:spacing w:val="-15"/>
          <w:sz w:val="16"/>
        </w:rPr>
        <w:t> </w:t>
      </w:r>
      <w:r>
        <w:rPr>
          <w:spacing w:val="-17"/>
          <w:w w:val="85"/>
          <w:sz w:val="16"/>
        </w:rPr>
        <w:t>및</w:t>
      </w:r>
      <w:r>
        <w:rPr>
          <w:spacing w:val="-9"/>
          <w:w w:val="66"/>
          <w:sz w:val="16"/>
        </w:rPr>
        <w:t>「</w:t>
      </w:r>
      <w:r>
        <w:rPr>
          <w:spacing w:val="-18"/>
          <w:w w:val="85"/>
          <w:sz w:val="16"/>
        </w:rPr>
        <w:t>기초</w:t>
      </w:r>
      <w:r>
        <w:rPr>
          <w:spacing w:val="-17"/>
          <w:w w:val="85"/>
          <w:sz w:val="16"/>
        </w:rPr>
        <w:t>연</w:t>
      </w:r>
      <w:r>
        <w:rPr>
          <w:spacing w:val="-18"/>
          <w:w w:val="81"/>
          <w:sz w:val="16"/>
        </w:rPr>
        <w:t>금법</w:t>
      </w:r>
      <w:r>
        <w:rPr>
          <w:spacing w:val="-9"/>
          <w:w w:val="81"/>
          <w:sz w:val="16"/>
        </w:rPr>
        <w:t>」</w:t>
      </w:r>
      <w:r>
        <w:rPr>
          <w:spacing w:val="-17"/>
          <w:w w:val="85"/>
          <w:sz w:val="16"/>
        </w:rPr>
        <w:t>제</w:t>
      </w:r>
      <w:r>
        <w:rPr>
          <w:spacing w:val="-12"/>
          <w:w w:val="91"/>
          <w:sz w:val="16"/>
        </w:rPr>
        <w:t>11</w:t>
      </w:r>
      <w:r>
        <w:rPr>
          <w:spacing w:val="-17"/>
          <w:w w:val="85"/>
          <w:sz w:val="16"/>
        </w:rPr>
        <w:t>조</w:t>
      </w:r>
      <w:r>
        <w:rPr>
          <w:spacing w:val="-18"/>
          <w:w w:val="87"/>
          <w:sz w:val="16"/>
        </w:rPr>
        <w:t>제</w:t>
      </w:r>
      <w:r>
        <w:rPr>
          <w:spacing w:val="-12"/>
          <w:w w:val="87"/>
          <w:sz w:val="16"/>
        </w:rPr>
        <w:t>2</w:t>
      </w:r>
      <w:r>
        <w:rPr>
          <w:spacing w:val="-17"/>
          <w:w w:val="85"/>
          <w:sz w:val="16"/>
        </w:rPr>
        <w:t>항</w:t>
      </w:r>
      <w:r>
        <w:rPr>
          <w:spacing w:val="-8"/>
          <w:w w:val="71"/>
          <w:sz w:val="16"/>
        </w:rPr>
        <w:t>,</w:t>
      </w:r>
      <w:r>
        <w:rPr>
          <w:spacing w:val="-9"/>
          <w:w w:val="66"/>
          <w:sz w:val="16"/>
        </w:rPr>
        <w:t>「</w:t>
      </w:r>
      <w:r>
        <w:rPr>
          <w:spacing w:val="-18"/>
          <w:w w:val="85"/>
          <w:sz w:val="16"/>
        </w:rPr>
        <w:t>장</w:t>
      </w:r>
      <w:r>
        <w:rPr>
          <w:w w:val="85"/>
          <w:sz w:val="16"/>
        </w:rPr>
        <w:t>애 </w:t>
      </w:r>
      <w:r>
        <w:rPr>
          <w:spacing w:val="-16"/>
          <w:w w:val="85"/>
          <w:sz w:val="16"/>
        </w:rPr>
        <w:t>인연금법</w:t>
      </w:r>
      <w:r>
        <w:rPr>
          <w:spacing w:val="-8"/>
          <w:w w:val="85"/>
          <w:sz w:val="16"/>
        </w:rPr>
        <w:t>」</w:t>
      </w:r>
      <w:r>
        <w:rPr>
          <w:spacing w:val="-11"/>
          <w:w w:val="85"/>
          <w:sz w:val="16"/>
        </w:rPr>
        <w:t>제11조</w:t>
      </w:r>
      <w:r>
        <w:rPr>
          <w:spacing w:val="-6"/>
          <w:w w:val="85"/>
          <w:sz w:val="16"/>
        </w:rPr>
        <w:t>, 「</w:t>
      </w:r>
      <w:r>
        <w:rPr>
          <w:spacing w:val="-16"/>
          <w:w w:val="85"/>
          <w:sz w:val="16"/>
        </w:rPr>
        <w:t>의료급여법</w:t>
      </w:r>
      <w:r>
        <w:rPr>
          <w:spacing w:val="-8"/>
          <w:w w:val="85"/>
          <w:sz w:val="16"/>
        </w:rPr>
        <w:t>」</w:t>
      </w:r>
      <w:r>
        <w:rPr>
          <w:spacing w:val="-13"/>
          <w:w w:val="85"/>
          <w:sz w:val="16"/>
        </w:rPr>
        <w:t>제3조의3제3항</w:t>
      </w:r>
      <w:r>
        <w:rPr>
          <w:spacing w:val="-6"/>
          <w:w w:val="85"/>
          <w:sz w:val="16"/>
        </w:rPr>
        <w:t>, 「</w:t>
      </w:r>
      <w:r>
        <w:rPr>
          <w:spacing w:val="-17"/>
          <w:w w:val="85"/>
          <w:sz w:val="16"/>
        </w:rPr>
        <w:t>주거급여법</w:t>
      </w:r>
      <w:r>
        <w:rPr>
          <w:spacing w:val="-8"/>
          <w:w w:val="85"/>
          <w:sz w:val="16"/>
        </w:rPr>
        <w:t>」</w:t>
      </w:r>
      <w:r>
        <w:rPr>
          <w:spacing w:val="-11"/>
          <w:w w:val="85"/>
          <w:sz w:val="16"/>
        </w:rPr>
        <w:t>제11조에</w:t>
      </w:r>
      <w:r>
        <w:rPr>
          <w:spacing w:val="-5"/>
          <w:w w:val="85"/>
          <w:sz w:val="16"/>
        </w:rPr>
        <w:t> </w:t>
      </w:r>
      <w:r>
        <w:rPr>
          <w:spacing w:val="-9"/>
          <w:w w:val="85"/>
          <w:sz w:val="16"/>
        </w:rPr>
        <w:t>따른</w:t>
      </w:r>
      <w:r>
        <w:rPr>
          <w:spacing w:val="-5"/>
          <w:w w:val="85"/>
          <w:sz w:val="16"/>
        </w:rPr>
        <w:t> </w:t>
      </w:r>
      <w:r>
        <w:rPr>
          <w:spacing w:val="-13"/>
          <w:w w:val="85"/>
          <w:sz w:val="16"/>
        </w:rPr>
        <w:t>확인조사의</w:t>
      </w:r>
      <w:r>
        <w:rPr>
          <w:spacing w:val="-6"/>
          <w:w w:val="85"/>
          <w:sz w:val="16"/>
        </w:rPr>
        <w:t> </w:t>
      </w:r>
      <w:r>
        <w:rPr>
          <w:spacing w:val="-12"/>
          <w:w w:val="85"/>
          <w:sz w:val="16"/>
        </w:rPr>
        <w:t>경우에는</w:t>
      </w:r>
      <w:r>
        <w:rPr>
          <w:spacing w:val="-6"/>
          <w:w w:val="85"/>
          <w:sz w:val="16"/>
        </w:rPr>
        <w:t> </w:t>
      </w:r>
      <w:r>
        <w:rPr>
          <w:spacing w:val="-12"/>
          <w:w w:val="85"/>
          <w:sz w:val="16"/>
        </w:rPr>
        <w:t>동의서를</w:t>
      </w:r>
      <w:r>
        <w:rPr>
          <w:spacing w:val="-5"/>
          <w:w w:val="85"/>
          <w:sz w:val="16"/>
        </w:rPr>
        <w:t> </w:t>
      </w:r>
      <w:r>
        <w:rPr>
          <w:spacing w:val="-11"/>
          <w:w w:val="85"/>
          <w:sz w:val="16"/>
        </w:rPr>
        <w:t>추가로</w:t>
      </w:r>
      <w:r>
        <w:rPr>
          <w:spacing w:val="-5"/>
          <w:w w:val="85"/>
          <w:sz w:val="16"/>
        </w:rPr>
        <w:t> </w:t>
      </w:r>
      <w:r>
        <w:rPr>
          <w:spacing w:val="-13"/>
          <w:w w:val="85"/>
          <w:sz w:val="16"/>
        </w:rPr>
        <w:t>제출하지</w:t>
      </w:r>
      <w:r>
        <w:rPr>
          <w:spacing w:val="-5"/>
          <w:w w:val="85"/>
          <w:sz w:val="16"/>
        </w:rPr>
        <w:t> </w:t>
      </w:r>
      <w:r>
        <w:rPr>
          <w:spacing w:val="-13"/>
          <w:w w:val="85"/>
          <w:sz w:val="16"/>
        </w:rPr>
        <w:t>아니하여도</w:t>
      </w:r>
      <w:r>
        <w:rPr>
          <w:spacing w:val="-6"/>
          <w:w w:val="85"/>
          <w:sz w:val="16"/>
        </w:rPr>
        <w:t> </w:t>
      </w:r>
      <w:r>
        <w:rPr>
          <w:spacing w:val="-8"/>
          <w:w w:val="85"/>
          <w:sz w:val="16"/>
        </w:rPr>
        <w:t>보건 </w:t>
      </w:r>
      <w:r>
        <w:rPr>
          <w:spacing w:val="-12"/>
          <w:w w:val="95"/>
          <w:sz w:val="16"/>
        </w:rPr>
        <w:t>복지부장관 </w:t>
      </w:r>
      <w:r>
        <w:rPr>
          <w:spacing w:val="-7"/>
          <w:w w:val="95"/>
          <w:sz w:val="16"/>
        </w:rPr>
        <w:t>등이 </w:t>
      </w:r>
      <w:r>
        <w:rPr>
          <w:spacing w:val="-11"/>
          <w:w w:val="95"/>
          <w:sz w:val="16"/>
        </w:rPr>
        <w:t>금융정보 </w:t>
      </w:r>
      <w:r>
        <w:rPr>
          <w:spacing w:val="-7"/>
          <w:w w:val="95"/>
          <w:sz w:val="16"/>
        </w:rPr>
        <w:t>등의 </w:t>
      </w:r>
      <w:r>
        <w:rPr>
          <w:spacing w:val="-10"/>
          <w:w w:val="95"/>
          <w:sz w:val="16"/>
        </w:rPr>
        <w:t>제공을 요청할 </w:t>
      </w:r>
      <w:r>
        <w:rPr>
          <w:w w:val="95"/>
          <w:sz w:val="16"/>
        </w:rPr>
        <w:t>수</w:t>
      </w:r>
      <w:r>
        <w:rPr>
          <w:spacing w:val="-9"/>
          <w:w w:val="95"/>
          <w:sz w:val="16"/>
        </w:rPr>
        <w:t> </w:t>
      </w:r>
      <w:r>
        <w:rPr>
          <w:spacing w:val="-15"/>
          <w:w w:val="95"/>
          <w:sz w:val="16"/>
        </w:rPr>
        <w:t>있습니다.</w:t>
      </w:r>
    </w:p>
    <w:p>
      <w:pPr>
        <w:pStyle w:val="ListParagraph"/>
        <w:numPr>
          <w:ilvl w:val="0"/>
          <w:numId w:val="303"/>
        </w:numPr>
        <w:tabs>
          <w:tab w:pos="766" w:val="left" w:leader="none"/>
        </w:tabs>
        <w:spacing w:line="148" w:lineRule="auto" w:before="3" w:after="0"/>
        <w:ind w:left="765" w:right="1342" w:hanging="182"/>
        <w:jc w:val="both"/>
        <w:rPr>
          <w:sz w:val="16"/>
        </w:rPr>
      </w:pPr>
      <w:r>
        <w:rPr/>
        <w:pict>
          <v:shape style="position:absolute;margin-left:518.340027pt;margin-top:3.1802pt;width:8.75pt;height:11.05pt;mso-position-horizontal-relative:page;mso-position-vertical-relative:paragraph;z-index:15900160"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서</w:t>
                  </w:r>
                </w:p>
              </w:txbxContent>
            </v:textbox>
            <w10:wrap type="none"/>
          </v:shape>
        </w:pict>
      </w:r>
      <w:r>
        <w:rPr>
          <w:spacing w:val="-12"/>
          <w:w w:val="90"/>
          <w:sz w:val="16"/>
        </w:rPr>
        <w:t>｢사회보장급여의 이용·제공</w:t>
      </w:r>
      <w:r>
        <w:rPr>
          <w:spacing w:val="-11"/>
          <w:w w:val="90"/>
          <w:sz w:val="16"/>
        </w:rPr>
        <w:t> </w:t>
      </w:r>
      <w:r>
        <w:rPr>
          <w:w w:val="90"/>
          <w:sz w:val="16"/>
        </w:rPr>
        <w:t>및</w:t>
      </w:r>
      <w:r>
        <w:rPr>
          <w:spacing w:val="-12"/>
          <w:w w:val="90"/>
          <w:sz w:val="16"/>
        </w:rPr>
        <w:t> </w:t>
      </w:r>
      <w:r>
        <w:rPr>
          <w:spacing w:val="-11"/>
          <w:w w:val="90"/>
          <w:sz w:val="16"/>
        </w:rPr>
        <w:t>수급권자 </w:t>
      </w:r>
      <w:r>
        <w:rPr>
          <w:spacing w:val="-10"/>
          <w:w w:val="90"/>
          <w:sz w:val="16"/>
        </w:rPr>
        <w:t>발굴에</w:t>
      </w:r>
      <w:r>
        <w:rPr>
          <w:spacing w:val="-11"/>
          <w:w w:val="90"/>
          <w:sz w:val="16"/>
        </w:rPr>
        <w:t> </w:t>
      </w:r>
      <w:r>
        <w:rPr>
          <w:spacing w:val="-7"/>
          <w:w w:val="90"/>
          <w:sz w:val="16"/>
        </w:rPr>
        <w:t>관한</w:t>
      </w:r>
      <w:r>
        <w:rPr>
          <w:spacing w:val="-11"/>
          <w:w w:val="90"/>
          <w:sz w:val="16"/>
        </w:rPr>
        <w:t> </w:t>
      </w:r>
      <w:r>
        <w:rPr>
          <w:spacing w:val="-10"/>
          <w:w w:val="90"/>
          <w:sz w:val="16"/>
        </w:rPr>
        <w:t>법률｣</w:t>
      </w:r>
      <w:r>
        <w:rPr>
          <w:spacing w:val="-7"/>
          <w:w w:val="90"/>
          <w:sz w:val="16"/>
        </w:rPr>
        <w:t> </w:t>
      </w:r>
      <w:r>
        <w:rPr>
          <w:spacing w:val="-10"/>
          <w:w w:val="90"/>
          <w:sz w:val="16"/>
        </w:rPr>
        <w:t>제22조의2에</w:t>
      </w:r>
      <w:r>
        <w:rPr>
          <w:spacing w:val="-11"/>
          <w:w w:val="90"/>
          <w:sz w:val="16"/>
        </w:rPr>
        <w:t> </w:t>
      </w:r>
      <w:r>
        <w:rPr>
          <w:spacing w:val="-8"/>
          <w:w w:val="90"/>
          <w:sz w:val="16"/>
        </w:rPr>
        <w:t>따라</w:t>
      </w:r>
      <w:r>
        <w:rPr>
          <w:spacing w:val="-11"/>
          <w:w w:val="90"/>
          <w:sz w:val="16"/>
        </w:rPr>
        <w:t> </w:t>
      </w:r>
      <w:r>
        <w:rPr>
          <w:spacing w:val="-10"/>
          <w:w w:val="90"/>
          <w:sz w:val="16"/>
        </w:rPr>
        <w:t>맞춤형</w:t>
      </w:r>
      <w:r>
        <w:rPr>
          <w:spacing w:val="-11"/>
          <w:w w:val="90"/>
          <w:sz w:val="16"/>
        </w:rPr>
        <w:t> </w:t>
      </w:r>
      <w:r>
        <w:rPr>
          <w:spacing w:val="-7"/>
          <w:w w:val="90"/>
          <w:sz w:val="16"/>
        </w:rPr>
        <w:t>급여</w:t>
      </w:r>
      <w:r>
        <w:rPr>
          <w:spacing w:val="-12"/>
          <w:w w:val="90"/>
          <w:sz w:val="16"/>
        </w:rPr>
        <w:t> </w:t>
      </w:r>
      <w:r>
        <w:rPr>
          <w:spacing w:val="-10"/>
          <w:w w:val="90"/>
          <w:sz w:val="16"/>
        </w:rPr>
        <w:t>안내를</w:t>
      </w:r>
      <w:r>
        <w:rPr>
          <w:spacing w:val="-11"/>
          <w:w w:val="90"/>
          <w:sz w:val="16"/>
        </w:rPr>
        <w:t> </w:t>
      </w:r>
      <w:r>
        <w:rPr>
          <w:spacing w:val="-7"/>
          <w:w w:val="90"/>
          <w:sz w:val="16"/>
        </w:rPr>
        <w:t>위한</w:t>
      </w:r>
      <w:r>
        <w:rPr>
          <w:spacing w:val="-11"/>
          <w:w w:val="90"/>
          <w:sz w:val="16"/>
        </w:rPr>
        <w:t> 금융정보</w:t>
      </w:r>
      <w:r>
        <w:rPr>
          <w:spacing w:val="-12"/>
          <w:w w:val="90"/>
          <w:sz w:val="16"/>
        </w:rPr>
        <w:t> </w:t>
      </w:r>
      <w:r>
        <w:rPr>
          <w:spacing w:val="-7"/>
          <w:w w:val="90"/>
          <w:sz w:val="16"/>
        </w:rPr>
        <w:t>등의</w:t>
      </w:r>
      <w:r>
        <w:rPr>
          <w:spacing w:val="-11"/>
          <w:w w:val="90"/>
          <w:sz w:val="16"/>
        </w:rPr>
        <w:t> </w:t>
      </w:r>
      <w:r>
        <w:rPr>
          <w:spacing w:val="-7"/>
          <w:w w:val="90"/>
          <w:sz w:val="16"/>
        </w:rPr>
        <w:t>제공</w:t>
      </w:r>
      <w:r>
        <w:rPr>
          <w:spacing w:val="-12"/>
          <w:w w:val="90"/>
          <w:sz w:val="16"/>
        </w:rPr>
        <w:t> </w:t>
      </w:r>
      <w:r>
        <w:rPr>
          <w:spacing w:val="-11"/>
          <w:w w:val="90"/>
          <w:sz w:val="16"/>
        </w:rPr>
        <w:t>동의서를 </w:t>
      </w:r>
      <w:r>
        <w:rPr>
          <w:w w:val="85"/>
          <w:sz w:val="16"/>
        </w:rPr>
        <w:t>한</w:t>
      </w:r>
      <w:r>
        <w:rPr>
          <w:spacing w:val="6"/>
          <w:w w:val="85"/>
          <w:sz w:val="16"/>
        </w:rPr>
        <w:t> </w:t>
      </w:r>
      <w:r>
        <w:rPr>
          <w:spacing w:val="-8"/>
          <w:w w:val="85"/>
          <w:sz w:val="16"/>
        </w:rPr>
        <w:t>번만 </w:t>
      </w:r>
      <w:r>
        <w:rPr>
          <w:spacing w:val="-12"/>
          <w:w w:val="85"/>
          <w:sz w:val="16"/>
        </w:rPr>
        <w:t>제출하면, </w:t>
      </w:r>
      <w:r>
        <w:rPr>
          <w:spacing w:val="-8"/>
          <w:w w:val="85"/>
          <w:sz w:val="16"/>
        </w:rPr>
        <w:t>이후 </w:t>
      </w:r>
      <w:r>
        <w:rPr>
          <w:spacing w:val="-11"/>
          <w:w w:val="85"/>
          <w:sz w:val="16"/>
        </w:rPr>
        <w:t>주기적인 </w:t>
      </w:r>
      <w:r>
        <w:rPr>
          <w:spacing w:val="-10"/>
          <w:w w:val="85"/>
          <w:sz w:val="16"/>
        </w:rPr>
        <w:t>맞춤형 </w:t>
      </w:r>
      <w:r>
        <w:rPr>
          <w:spacing w:val="-7"/>
          <w:w w:val="85"/>
          <w:sz w:val="16"/>
        </w:rPr>
        <w:t>급여 </w:t>
      </w:r>
      <w:r>
        <w:rPr>
          <w:spacing w:val="-10"/>
          <w:w w:val="85"/>
          <w:sz w:val="16"/>
        </w:rPr>
        <w:t>안내를 </w:t>
      </w:r>
      <w:r>
        <w:rPr>
          <w:spacing w:val="-8"/>
          <w:w w:val="85"/>
          <w:sz w:val="16"/>
        </w:rPr>
        <w:t>위한 </w:t>
      </w:r>
      <w:r>
        <w:rPr>
          <w:spacing w:val="-13"/>
          <w:w w:val="85"/>
          <w:sz w:val="16"/>
        </w:rPr>
        <w:t>금융재산조사의 </w:t>
      </w:r>
      <w:r>
        <w:rPr>
          <w:spacing w:val="-12"/>
          <w:w w:val="85"/>
          <w:sz w:val="16"/>
        </w:rPr>
        <w:t>경우에는 </w:t>
      </w:r>
      <w:r>
        <w:rPr>
          <w:spacing w:val="-11"/>
          <w:w w:val="85"/>
          <w:sz w:val="16"/>
        </w:rPr>
        <w:t>동의서를 </w:t>
      </w:r>
      <w:r>
        <w:rPr>
          <w:spacing w:val="-10"/>
          <w:w w:val="85"/>
          <w:sz w:val="16"/>
        </w:rPr>
        <w:t>추가로 </w:t>
      </w:r>
      <w:r>
        <w:rPr>
          <w:spacing w:val="-12"/>
          <w:w w:val="85"/>
          <w:sz w:val="16"/>
        </w:rPr>
        <w:t>제출하지 아니하여도 </w:t>
      </w:r>
      <w:r>
        <w:rPr>
          <w:spacing w:val="-15"/>
          <w:w w:val="85"/>
          <w:sz w:val="16"/>
        </w:rPr>
        <w:t>보건복지부장관</w:t>
      </w:r>
    </w:p>
    <w:p>
      <w:pPr>
        <w:tabs>
          <w:tab w:pos="9246" w:val="left" w:leader="none"/>
        </w:tabs>
        <w:spacing w:line="152" w:lineRule="exact" w:before="0"/>
        <w:ind w:left="765" w:right="0" w:firstLine="0"/>
        <w:jc w:val="left"/>
        <w:rPr>
          <w:rFonts w:ascii="휴먼모음T" w:eastAsia="휴먼모음T" w:hint="eastAsia"/>
          <w:sz w:val="20"/>
        </w:rPr>
      </w:pPr>
      <w:r>
        <w:rPr>
          <w:spacing w:val="-10"/>
          <w:w w:val="90"/>
          <w:sz w:val="16"/>
        </w:rPr>
        <w:t>등이</w:t>
      </w:r>
      <w:r>
        <w:rPr>
          <w:spacing w:val="-28"/>
          <w:w w:val="90"/>
          <w:sz w:val="16"/>
        </w:rPr>
        <w:t> </w:t>
      </w:r>
      <w:r>
        <w:rPr>
          <w:spacing w:val="-15"/>
          <w:w w:val="90"/>
          <w:sz w:val="16"/>
        </w:rPr>
        <w:t>금융정보</w:t>
      </w:r>
      <w:r>
        <w:rPr>
          <w:spacing w:val="-27"/>
          <w:w w:val="90"/>
          <w:sz w:val="16"/>
        </w:rPr>
        <w:t> </w:t>
      </w:r>
      <w:r>
        <w:rPr>
          <w:spacing w:val="-10"/>
          <w:w w:val="90"/>
          <w:sz w:val="16"/>
        </w:rPr>
        <w:t>등의</w:t>
      </w:r>
      <w:r>
        <w:rPr>
          <w:spacing w:val="-28"/>
          <w:w w:val="90"/>
          <w:sz w:val="16"/>
        </w:rPr>
        <w:t> </w:t>
      </w:r>
      <w:r>
        <w:rPr>
          <w:spacing w:val="-13"/>
          <w:w w:val="90"/>
          <w:sz w:val="16"/>
        </w:rPr>
        <w:t>제공을</w:t>
      </w:r>
      <w:r>
        <w:rPr>
          <w:spacing w:val="-28"/>
          <w:w w:val="90"/>
          <w:sz w:val="16"/>
        </w:rPr>
        <w:t> </w:t>
      </w:r>
      <w:r>
        <w:rPr>
          <w:spacing w:val="-13"/>
          <w:w w:val="90"/>
          <w:sz w:val="16"/>
        </w:rPr>
        <w:t>요청할</w:t>
      </w:r>
      <w:r>
        <w:rPr>
          <w:spacing w:val="-28"/>
          <w:w w:val="90"/>
          <w:sz w:val="16"/>
        </w:rPr>
        <w:t> </w:t>
      </w:r>
      <w:r>
        <w:rPr>
          <w:w w:val="90"/>
          <w:sz w:val="16"/>
        </w:rPr>
        <w:t>수</w:t>
      </w:r>
      <w:r>
        <w:rPr>
          <w:spacing w:val="-28"/>
          <w:w w:val="90"/>
          <w:sz w:val="16"/>
        </w:rPr>
        <w:t> </w:t>
      </w:r>
      <w:r>
        <w:rPr>
          <w:spacing w:val="-15"/>
          <w:w w:val="90"/>
          <w:sz w:val="16"/>
        </w:rPr>
        <w:t>있습니다.</w:t>
      </w:r>
      <w:r>
        <w:rPr>
          <w:spacing w:val="-23"/>
          <w:w w:val="90"/>
          <w:sz w:val="16"/>
        </w:rPr>
        <w:t> </w:t>
      </w:r>
      <w:r>
        <w:rPr>
          <w:spacing w:val="-13"/>
          <w:w w:val="90"/>
          <w:sz w:val="16"/>
        </w:rPr>
        <w:t>맞춤형</w:t>
      </w:r>
      <w:r>
        <w:rPr>
          <w:spacing w:val="-28"/>
          <w:w w:val="90"/>
          <w:sz w:val="16"/>
        </w:rPr>
        <w:t> </w:t>
      </w:r>
      <w:r>
        <w:rPr>
          <w:spacing w:val="-9"/>
          <w:w w:val="90"/>
          <w:sz w:val="16"/>
        </w:rPr>
        <w:t>급여</w:t>
      </w:r>
      <w:r>
        <w:rPr>
          <w:spacing w:val="-28"/>
          <w:w w:val="90"/>
          <w:sz w:val="16"/>
        </w:rPr>
        <w:t> </w:t>
      </w:r>
      <w:r>
        <w:rPr>
          <w:spacing w:val="-10"/>
          <w:w w:val="90"/>
          <w:sz w:val="16"/>
        </w:rPr>
        <w:t>안내</w:t>
      </w:r>
      <w:r>
        <w:rPr>
          <w:spacing w:val="-28"/>
          <w:w w:val="90"/>
          <w:sz w:val="16"/>
        </w:rPr>
        <w:t> </w:t>
      </w:r>
      <w:r>
        <w:rPr>
          <w:spacing w:val="-14"/>
          <w:w w:val="90"/>
          <w:sz w:val="16"/>
        </w:rPr>
        <w:t>신청인과</w:t>
      </w:r>
      <w:r>
        <w:rPr>
          <w:spacing w:val="-28"/>
          <w:w w:val="90"/>
          <w:sz w:val="16"/>
        </w:rPr>
        <w:t> </w:t>
      </w:r>
      <w:r>
        <w:rPr>
          <w:spacing w:val="-15"/>
          <w:w w:val="90"/>
          <w:sz w:val="16"/>
        </w:rPr>
        <w:t>가구원의</w:t>
      </w:r>
      <w:r>
        <w:rPr>
          <w:spacing w:val="-28"/>
          <w:w w:val="90"/>
          <w:sz w:val="16"/>
        </w:rPr>
        <w:t> </w:t>
      </w:r>
      <w:r>
        <w:rPr>
          <w:spacing w:val="-14"/>
          <w:w w:val="90"/>
          <w:sz w:val="16"/>
        </w:rPr>
        <w:t>금융정보</w:t>
      </w:r>
      <w:r>
        <w:rPr>
          <w:spacing w:val="-28"/>
          <w:w w:val="90"/>
          <w:sz w:val="16"/>
        </w:rPr>
        <w:t> </w:t>
      </w:r>
      <w:r>
        <w:rPr>
          <w:w w:val="90"/>
          <w:sz w:val="16"/>
        </w:rPr>
        <w:t>등</w:t>
      </w:r>
      <w:r>
        <w:rPr>
          <w:spacing w:val="-28"/>
          <w:w w:val="90"/>
          <w:sz w:val="16"/>
        </w:rPr>
        <w:t> </w:t>
      </w:r>
      <w:r>
        <w:rPr>
          <w:spacing w:val="-10"/>
          <w:w w:val="90"/>
          <w:sz w:val="16"/>
        </w:rPr>
        <w:t>제공</w:t>
      </w:r>
      <w:r>
        <w:rPr>
          <w:spacing w:val="-27"/>
          <w:w w:val="90"/>
          <w:sz w:val="16"/>
        </w:rPr>
        <w:t> </w:t>
      </w:r>
      <w:r>
        <w:rPr>
          <w:spacing w:val="-13"/>
          <w:w w:val="90"/>
          <w:sz w:val="16"/>
        </w:rPr>
        <w:t>동의서</w:t>
      </w:r>
      <w:r>
        <w:rPr>
          <w:spacing w:val="-28"/>
          <w:w w:val="90"/>
          <w:sz w:val="16"/>
        </w:rPr>
        <w:t> </w:t>
      </w:r>
      <w:r>
        <w:rPr>
          <w:spacing w:val="-10"/>
          <w:w w:val="90"/>
          <w:sz w:val="16"/>
        </w:rPr>
        <w:t>제출</w:t>
      </w:r>
      <w:r>
        <w:rPr>
          <w:spacing w:val="-28"/>
          <w:w w:val="90"/>
          <w:sz w:val="16"/>
        </w:rPr>
        <w:t> </w:t>
      </w:r>
      <w:r>
        <w:rPr>
          <w:spacing w:val="-13"/>
          <w:w w:val="90"/>
          <w:sz w:val="16"/>
        </w:rPr>
        <w:t>여부에</w:t>
      </w:r>
      <w:r>
        <w:rPr>
          <w:spacing w:val="-28"/>
          <w:w w:val="90"/>
          <w:sz w:val="16"/>
        </w:rPr>
        <w:t> </w:t>
      </w:r>
      <w:r>
        <w:rPr>
          <w:spacing w:val="-10"/>
          <w:w w:val="90"/>
          <w:sz w:val="16"/>
        </w:rPr>
        <w:t>따라</w:t>
      </w:r>
      <w:r>
        <w:rPr>
          <w:spacing w:val="-28"/>
          <w:w w:val="90"/>
          <w:sz w:val="16"/>
        </w:rPr>
        <w:t> </w:t>
      </w:r>
      <w:r>
        <w:rPr>
          <w:spacing w:val="-16"/>
          <w:w w:val="90"/>
          <w:sz w:val="16"/>
        </w:rPr>
        <w:t>수급가능성을</w:t>
        <w:tab/>
      </w:r>
      <w:r>
        <w:rPr>
          <w:rFonts w:ascii="휴먼모음T" w:eastAsia="휴먼모음T" w:hint="eastAsia"/>
          <w:w w:val="95"/>
          <w:position w:val="3"/>
          <w:sz w:val="20"/>
        </w:rPr>
        <w:t>식</w:t>
      </w:r>
    </w:p>
    <w:p>
      <w:pPr>
        <w:spacing w:line="176" w:lineRule="exact" w:before="0"/>
        <w:ind w:left="765" w:right="0" w:firstLine="0"/>
        <w:jc w:val="both"/>
        <w:rPr>
          <w:sz w:val="16"/>
        </w:rPr>
      </w:pPr>
      <w:r>
        <w:rPr>
          <w:w w:val="95"/>
          <w:sz w:val="16"/>
        </w:rPr>
        <w:t>확인하여 안내하는 사업의 정확도가 달라질 수 있습니다.</w:t>
      </w:r>
    </w:p>
    <w:p>
      <w:pPr>
        <w:pStyle w:val="ListParagraph"/>
        <w:numPr>
          <w:ilvl w:val="0"/>
          <w:numId w:val="303"/>
        </w:numPr>
        <w:tabs>
          <w:tab w:pos="751" w:val="left" w:leader="none"/>
        </w:tabs>
        <w:spacing w:line="176" w:lineRule="exact" w:before="0" w:after="0"/>
        <w:ind w:left="750" w:right="0" w:hanging="167"/>
        <w:jc w:val="both"/>
        <w:rPr>
          <w:sz w:val="16"/>
        </w:rPr>
      </w:pPr>
      <w:r>
        <w:rPr>
          <w:spacing w:val="-14"/>
          <w:w w:val="95"/>
          <w:sz w:val="16"/>
        </w:rPr>
        <w:t>동의자(지원대상자</w:t>
      </w:r>
      <w:r>
        <w:rPr>
          <w:spacing w:val="-24"/>
          <w:w w:val="95"/>
          <w:sz w:val="16"/>
        </w:rPr>
        <w:t> </w:t>
      </w:r>
      <w:r>
        <w:rPr>
          <w:spacing w:val="-9"/>
          <w:w w:val="95"/>
          <w:sz w:val="16"/>
        </w:rPr>
        <w:t>또는</w:t>
      </w:r>
      <w:r>
        <w:rPr>
          <w:spacing w:val="-24"/>
          <w:w w:val="95"/>
          <w:sz w:val="16"/>
        </w:rPr>
        <w:t> </w:t>
      </w:r>
      <w:r>
        <w:rPr>
          <w:spacing w:val="-13"/>
          <w:w w:val="95"/>
          <w:sz w:val="16"/>
        </w:rPr>
        <w:t>부양의무자)의</w:t>
      </w:r>
      <w:r>
        <w:rPr>
          <w:spacing w:val="-25"/>
          <w:w w:val="95"/>
          <w:sz w:val="16"/>
        </w:rPr>
        <w:t> </w:t>
      </w:r>
      <w:r>
        <w:rPr>
          <w:spacing w:val="-13"/>
          <w:w w:val="95"/>
          <w:sz w:val="16"/>
        </w:rPr>
        <w:t>금융정보</w:t>
      </w:r>
      <w:r>
        <w:rPr>
          <w:spacing w:val="-24"/>
          <w:w w:val="95"/>
          <w:sz w:val="16"/>
        </w:rPr>
        <w:t> </w:t>
      </w:r>
      <w:r>
        <w:rPr>
          <w:spacing w:val="-9"/>
          <w:w w:val="95"/>
          <w:sz w:val="16"/>
        </w:rPr>
        <w:t>등은</w:t>
      </w:r>
      <w:r>
        <w:rPr>
          <w:spacing w:val="-24"/>
          <w:w w:val="95"/>
          <w:sz w:val="16"/>
        </w:rPr>
        <w:t> </w:t>
      </w:r>
      <w:r>
        <w:rPr>
          <w:spacing w:val="-14"/>
          <w:w w:val="95"/>
          <w:sz w:val="16"/>
        </w:rPr>
        <w:t>｢사회보장급여의</w:t>
      </w:r>
      <w:r>
        <w:rPr>
          <w:spacing w:val="-25"/>
          <w:w w:val="95"/>
          <w:sz w:val="16"/>
        </w:rPr>
        <w:t> </w:t>
      </w:r>
      <w:r>
        <w:rPr>
          <w:spacing w:val="-14"/>
          <w:w w:val="95"/>
          <w:sz w:val="16"/>
        </w:rPr>
        <w:t>이용·제공</w:t>
      </w:r>
      <w:r>
        <w:rPr>
          <w:spacing w:val="-23"/>
          <w:w w:val="95"/>
          <w:sz w:val="16"/>
        </w:rPr>
        <w:t> </w:t>
      </w:r>
      <w:r>
        <w:rPr>
          <w:w w:val="95"/>
          <w:sz w:val="16"/>
        </w:rPr>
        <w:t>및</w:t>
      </w:r>
      <w:r>
        <w:rPr>
          <w:spacing w:val="-24"/>
          <w:w w:val="95"/>
          <w:sz w:val="16"/>
        </w:rPr>
        <w:t> </w:t>
      </w:r>
      <w:r>
        <w:rPr>
          <w:spacing w:val="-13"/>
          <w:w w:val="95"/>
          <w:sz w:val="16"/>
        </w:rPr>
        <w:t>수급권자</w:t>
      </w:r>
      <w:r>
        <w:rPr>
          <w:spacing w:val="-25"/>
          <w:w w:val="95"/>
          <w:sz w:val="16"/>
        </w:rPr>
        <w:t> </w:t>
      </w:r>
      <w:r>
        <w:rPr>
          <w:spacing w:val="-11"/>
          <w:w w:val="95"/>
          <w:sz w:val="16"/>
        </w:rPr>
        <w:t>발굴에</w:t>
      </w:r>
      <w:r>
        <w:rPr>
          <w:spacing w:val="-24"/>
          <w:w w:val="95"/>
          <w:sz w:val="16"/>
        </w:rPr>
        <w:t> </w:t>
      </w:r>
      <w:r>
        <w:rPr>
          <w:spacing w:val="-9"/>
          <w:w w:val="95"/>
          <w:sz w:val="16"/>
        </w:rPr>
        <w:t>관한</w:t>
      </w:r>
      <w:r>
        <w:rPr>
          <w:spacing w:val="-24"/>
          <w:w w:val="95"/>
          <w:sz w:val="16"/>
        </w:rPr>
        <w:t> </w:t>
      </w:r>
      <w:r>
        <w:rPr>
          <w:spacing w:val="-11"/>
          <w:w w:val="95"/>
          <w:sz w:val="16"/>
        </w:rPr>
        <w:t>법률｣</w:t>
      </w:r>
      <w:r>
        <w:rPr>
          <w:spacing w:val="11"/>
          <w:w w:val="95"/>
          <w:sz w:val="16"/>
        </w:rPr>
        <w:t> </w:t>
      </w:r>
      <w:r>
        <w:rPr>
          <w:spacing w:val="-12"/>
          <w:w w:val="95"/>
          <w:sz w:val="16"/>
        </w:rPr>
        <w:t>제29조제8항</w:t>
      </w:r>
      <w:r>
        <w:rPr>
          <w:spacing w:val="-24"/>
          <w:w w:val="95"/>
          <w:sz w:val="16"/>
        </w:rPr>
        <w:t> </w:t>
      </w:r>
      <w:r>
        <w:rPr>
          <w:w w:val="95"/>
          <w:sz w:val="16"/>
        </w:rPr>
        <w:t>및</w:t>
      </w:r>
      <w:r>
        <w:rPr>
          <w:spacing w:val="-24"/>
          <w:w w:val="95"/>
          <w:sz w:val="16"/>
        </w:rPr>
        <w:t> </w:t>
      </w:r>
      <w:r>
        <w:rPr>
          <w:spacing w:val="-11"/>
          <w:w w:val="95"/>
          <w:sz w:val="16"/>
        </w:rPr>
        <w:t>제49조,</w:t>
      </w:r>
    </w:p>
    <w:p>
      <w:pPr>
        <w:spacing w:line="148" w:lineRule="auto" w:before="26"/>
        <w:ind w:left="750" w:right="1329" w:firstLine="0"/>
        <w:jc w:val="both"/>
        <w:rPr>
          <w:sz w:val="16"/>
        </w:rPr>
      </w:pPr>
      <w:r>
        <w:rPr>
          <w:spacing w:val="-14"/>
          <w:w w:val="85"/>
          <w:sz w:val="16"/>
        </w:rPr>
        <w:t>｢국민기초생활 </w:t>
      </w:r>
      <w:r>
        <w:rPr>
          <w:spacing w:val="-13"/>
          <w:w w:val="85"/>
          <w:sz w:val="16"/>
        </w:rPr>
        <w:t>보장법｣ 제22조제6항 </w:t>
      </w:r>
      <w:r>
        <w:rPr>
          <w:w w:val="85"/>
          <w:sz w:val="16"/>
        </w:rPr>
        <w:t>및 </w:t>
      </w:r>
      <w:r>
        <w:rPr>
          <w:spacing w:val="-14"/>
          <w:w w:val="85"/>
          <w:sz w:val="16"/>
        </w:rPr>
        <w:t>제23조의2제6항, ｢기초연금법｣ 제12조제6항</w:t>
      </w:r>
      <w:r>
        <w:rPr>
          <w:spacing w:val="-11"/>
          <w:w w:val="85"/>
          <w:sz w:val="16"/>
        </w:rPr>
        <w:t>, 「 </w:t>
      </w:r>
      <w:r>
        <w:rPr>
          <w:spacing w:val="-18"/>
          <w:w w:val="85"/>
          <w:sz w:val="16"/>
        </w:rPr>
        <w:t>긴급복지지원법</w:t>
      </w:r>
      <w:r>
        <w:rPr>
          <w:spacing w:val="-13"/>
          <w:w w:val="85"/>
          <w:sz w:val="16"/>
        </w:rPr>
        <w:t> 」 제13조제7항 </w:t>
      </w:r>
      <w:r>
        <w:rPr>
          <w:w w:val="85"/>
          <w:sz w:val="16"/>
        </w:rPr>
        <w:t>및</w:t>
      </w:r>
      <w:r>
        <w:rPr>
          <w:spacing w:val="-7"/>
          <w:w w:val="85"/>
          <w:sz w:val="16"/>
        </w:rPr>
        <w:t> 「 </w:t>
      </w:r>
      <w:r>
        <w:rPr>
          <w:spacing w:val="-18"/>
          <w:w w:val="85"/>
          <w:sz w:val="16"/>
        </w:rPr>
        <w:t>장애인연금법</w:t>
      </w:r>
      <w:r>
        <w:rPr>
          <w:spacing w:val="-6"/>
          <w:w w:val="85"/>
          <w:sz w:val="16"/>
        </w:rPr>
        <w:t> 」 </w:t>
      </w:r>
      <w:r>
        <w:rPr>
          <w:spacing w:val="-10"/>
          <w:w w:val="85"/>
          <w:sz w:val="16"/>
        </w:rPr>
        <w:t>제9조 </w:t>
      </w:r>
      <w:r>
        <w:rPr>
          <w:spacing w:val="-8"/>
          <w:w w:val="85"/>
          <w:sz w:val="16"/>
        </w:rPr>
        <w:t>제6항</w:t>
      </w:r>
      <w:r>
        <w:rPr>
          <w:spacing w:val="-3"/>
          <w:w w:val="85"/>
          <w:sz w:val="16"/>
        </w:rPr>
        <w:t> </w:t>
      </w:r>
      <w:r>
        <w:rPr>
          <w:w w:val="85"/>
          <w:sz w:val="16"/>
        </w:rPr>
        <w:t>및</w:t>
      </w:r>
      <w:r>
        <w:rPr>
          <w:spacing w:val="-2"/>
          <w:w w:val="85"/>
          <w:sz w:val="16"/>
        </w:rPr>
        <w:t> </w:t>
      </w:r>
      <w:r>
        <w:rPr>
          <w:spacing w:val="-12"/>
          <w:w w:val="85"/>
          <w:sz w:val="16"/>
        </w:rPr>
        <w:t>제12조제6항</w:t>
      </w:r>
      <w:r>
        <w:rPr>
          <w:spacing w:val="-10"/>
          <w:w w:val="85"/>
          <w:sz w:val="16"/>
        </w:rPr>
        <w:t>,「</w:t>
      </w:r>
      <w:r>
        <w:rPr>
          <w:spacing w:val="-16"/>
          <w:w w:val="85"/>
          <w:sz w:val="16"/>
        </w:rPr>
        <w:t>한부모가족지원법</w:t>
      </w:r>
      <w:r>
        <w:rPr>
          <w:spacing w:val="3"/>
          <w:w w:val="85"/>
          <w:sz w:val="16"/>
        </w:rPr>
        <w:t>」 </w:t>
      </w:r>
      <w:r>
        <w:rPr>
          <w:spacing w:val="-11"/>
          <w:w w:val="85"/>
          <w:sz w:val="16"/>
        </w:rPr>
        <w:t>제12조의3</w:t>
      </w:r>
      <w:r>
        <w:rPr>
          <w:spacing w:val="-1"/>
          <w:w w:val="85"/>
          <w:sz w:val="16"/>
        </w:rPr>
        <w:t>, </w:t>
      </w:r>
      <w:r>
        <w:rPr>
          <w:spacing w:val="-13"/>
          <w:w w:val="85"/>
          <w:sz w:val="16"/>
        </w:rPr>
        <w:t>｢장애인복지법｣</w:t>
      </w:r>
      <w:r>
        <w:rPr>
          <w:spacing w:val="5"/>
          <w:w w:val="85"/>
          <w:sz w:val="16"/>
        </w:rPr>
        <w:t> </w:t>
      </w:r>
      <w:r>
        <w:rPr>
          <w:spacing w:val="-12"/>
          <w:w w:val="85"/>
          <w:sz w:val="16"/>
        </w:rPr>
        <w:t>제50조의3제6항</w:t>
      </w:r>
      <w:r>
        <w:rPr>
          <w:spacing w:val="-10"/>
          <w:w w:val="85"/>
          <w:sz w:val="16"/>
        </w:rPr>
        <w:t>,「</w:t>
      </w:r>
      <w:r>
        <w:rPr>
          <w:spacing w:val="-12"/>
          <w:w w:val="85"/>
          <w:sz w:val="16"/>
        </w:rPr>
        <w:t>장애아동</w:t>
      </w:r>
      <w:r>
        <w:rPr>
          <w:spacing w:val="-3"/>
          <w:w w:val="85"/>
          <w:sz w:val="16"/>
        </w:rPr>
        <w:t> </w:t>
      </w:r>
      <w:r>
        <w:rPr>
          <w:spacing w:val="-15"/>
          <w:w w:val="85"/>
          <w:sz w:val="16"/>
        </w:rPr>
        <w:t>복지지원법</w:t>
      </w:r>
      <w:r>
        <w:rPr>
          <w:spacing w:val="-8"/>
          <w:w w:val="85"/>
          <w:sz w:val="16"/>
        </w:rPr>
        <w:t>」</w:t>
      </w:r>
      <w:r>
        <w:rPr>
          <w:spacing w:val="-12"/>
          <w:w w:val="85"/>
          <w:sz w:val="16"/>
        </w:rPr>
        <w:t>제15조제6항</w:t>
      </w:r>
      <w:r>
        <w:rPr>
          <w:spacing w:val="-4"/>
          <w:w w:val="85"/>
          <w:sz w:val="16"/>
        </w:rPr>
        <w:t>, 「</w:t>
      </w:r>
      <w:r>
        <w:rPr>
          <w:spacing w:val="-16"/>
          <w:w w:val="85"/>
          <w:sz w:val="16"/>
        </w:rPr>
        <w:t>의료급여법</w:t>
      </w:r>
      <w:r>
        <w:rPr>
          <w:spacing w:val="-7"/>
          <w:w w:val="85"/>
          <w:sz w:val="16"/>
        </w:rPr>
        <w:t>」</w:t>
      </w:r>
      <w:r>
        <w:rPr>
          <w:w w:val="85"/>
          <w:sz w:val="16"/>
        </w:rPr>
        <w:t>제 </w:t>
      </w:r>
      <w:r>
        <w:rPr>
          <w:spacing w:val="-8"/>
          <w:w w:val="91"/>
          <w:sz w:val="16"/>
        </w:rPr>
        <w:t>3</w:t>
      </w:r>
      <w:r>
        <w:rPr>
          <w:spacing w:val="-15"/>
          <w:w w:val="85"/>
          <w:sz w:val="16"/>
        </w:rPr>
        <w:t>조</w:t>
      </w:r>
      <w:r>
        <w:rPr>
          <w:spacing w:val="-14"/>
          <w:w w:val="87"/>
          <w:sz w:val="16"/>
        </w:rPr>
        <w:t>의</w:t>
      </w:r>
      <w:r>
        <w:rPr>
          <w:spacing w:val="-9"/>
          <w:w w:val="87"/>
          <w:sz w:val="16"/>
        </w:rPr>
        <w:t>3</w:t>
      </w:r>
      <w:r>
        <w:rPr>
          <w:spacing w:val="-14"/>
          <w:w w:val="87"/>
          <w:sz w:val="16"/>
        </w:rPr>
        <w:t>제</w:t>
      </w:r>
      <w:r>
        <w:rPr>
          <w:spacing w:val="-9"/>
          <w:w w:val="87"/>
          <w:sz w:val="16"/>
        </w:rPr>
        <w:t>3</w:t>
      </w:r>
      <w:r>
        <w:rPr>
          <w:spacing w:val="-14"/>
          <w:w w:val="81"/>
          <w:sz w:val="16"/>
        </w:rPr>
        <w:t>항</w:t>
      </w:r>
      <w:r>
        <w:rPr>
          <w:w w:val="81"/>
          <w:sz w:val="16"/>
        </w:rPr>
        <w:t>,</w:t>
      </w:r>
      <w:r>
        <w:rPr>
          <w:spacing w:val="-4"/>
          <w:sz w:val="16"/>
        </w:rPr>
        <w:t> </w:t>
      </w:r>
      <w:r>
        <w:rPr>
          <w:spacing w:val="-5"/>
          <w:w w:val="66"/>
          <w:sz w:val="16"/>
        </w:rPr>
        <w:t>「</w:t>
      </w:r>
      <w:r>
        <w:rPr>
          <w:spacing w:val="-15"/>
          <w:w w:val="85"/>
          <w:sz w:val="16"/>
        </w:rPr>
        <w:t>초</w:t>
      </w:r>
      <w:r>
        <w:rPr>
          <w:spacing w:val="-14"/>
          <w:w w:val="258"/>
          <w:sz w:val="16"/>
        </w:rPr>
        <w:t>·</w:t>
      </w:r>
      <w:r>
        <w:rPr>
          <w:spacing w:val="-15"/>
          <w:w w:val="85"/>
          <w:sz w:val="16"/>
        </w:rPr>
        <w:t>중</w:t>
      </w:r>
      <w:r>
        <w:rPr>
          <w:spacing w:val="-14"/>
          <w:w w:val="85"/>
          <w:sz w:val="16"/>
        </w:rPr>
        <w:t>등</w:t>
      </w:r>
      <w:r>
        <w:rPr>
          <w:spacing w:val="-15"/>
          <w:w w:val="85"/>
          <w:sz w:val="16"/>
        </w:rPr>
        <w:t>교</w:t>
      </w:r>
      <w:r>
        <w:rPr>
          <w:spacing w:val="-14"/>
          <w:w w:val="85"/>
          <w:sz w:val="16"/>
        </w:rPr>
        <w:t>육</w:t>
      </w:r>
      <w:r>
        <w:rPr>
          <w:spacing w:val="-15"/>
          <w:w w:val="85"/>
          <w:sz w:val="16"/>
        </w:rPr>
        <w:t>법</w:t>
      </w:r>
      <w:r>
        <w:rPr>
          <w:spacing w:val="-7"/>
          <w:w w:val="66"/>
          <w:sz w:val="16"/>
        </w:rPr>
        <w:t>」</w:t>
      </w:r>
      <w:r>
        <w:rPr>
          <w:spacing w:val="-14"/>
          <w:w w:val="87"/>
          <w:sz w:val="16"/>
        </w:rPr>
        <w:t>제</w:t>
      </w:r>
      <w:r>
        <w:rPr>
          <w:spacing w:val="-9"/>
          <w:w w:val="87"/>
          <w:sz w:val="16"/>
        </w:rPr>
        <w:t>6</w:t>
      </w:r>
      <w:r>
        <w:rPr>
          <w:spacing w:val="-8"/>
          <w:w w:val="91"/>
          <w:sz w:val="16"/>
        </w:rPr>
        <w:t>0</w:t>
      </w:r>
      <w:r>
        <w:rPr>
          <w:spacing w:val="-15"/>
          <w:w w:val="85"/>
          <w:sz w:val="16"/>
        </w:rPr>
        <w:t>조</w:t>
      </w:r>
      <w:r>
        <w:rPr>
          <w:spacing w:val="-14"/>
          <w:w w:val="87"/>
          <w:sz w:val="16"/>
        </w:rPr>
        <w:t>의</w:t>
      </w:r>
      <w:r>
        <w:rPr>
          <w:spacing w:val="-9"/>
          <w:w w:val="87"/>
          <w:sz w:val="16"/>
        </w:rPr>
        <w:t>6</w:t>
      </w:r>
      <w:r>
        <w:rPr>
          <w:w w:val="71"/>
          <w:sz w:val="16"/>
        </w:rPr>
        <w:t>,</w:t>
      </w:r>
      <w:r>
        <w:rPr>
          <w:spacing w:val="-2"/>
          <w:sz w:val="16"/>
        </w:rPr>
        <w:t> </w:t>
      </w:r>
      <w:r>
        <w:rPr>
          <w:spacing w:val="-7"/>
          <w:w w:val="66"/>
          <w:sz w:val="16"/>
        </w:rPr>
        <w:t>「</w:t>
      </w:r>
      <w:r>
        <w:rPr>
          <w:spacing w:val="-15"/>
          <w:w w:val="85"/>
          <w:sz w:val="16"/>
        </w:rPr>
        <w:t>주</w:t>
      </w:r>
      <w:r>
        <w:rPr>
          <w:spacing w:val="-14"/>
          <w:w w:val="85"/>
          <w:sz w:val="16"/>
        </w:rPr>
        <w:t>거</w:t>
      </w:r>
      <w:r>
        <w:rPr>
          <w:spacing w:val="-15"/>
          <w:w w:val="85"/>
          <w:sz w:val="16"/>
        </w:rPr>
        <w:t>급</w:t>
      </w:r>
      <w:r>
        <w:rPr>
          <w:spacing w:val="-14"/>
          <w:w w:val="85"/>
          <w:sz w:val="16"/>
        </w:rPr>
        <w:t>여</w:t>
      </w:r>
      <w:r>
        <w:rPr>
          <w:spacing w:val="-15"/>
          <w:w w:val="85"/>
          <w:sz w:val="16"/>
        </w:rPr>
        <w:t>법</w:t>
      </w:r>
      <w:r>
        <w:rPr>
          <w:spacing w:val="-5"/>
          <w:w w:val="66"/>
          <w:sz w:val="16"/>
        </w:rPr>
        <w:t>」</w:t>
      </w:r>
      <w:r>
        <w:rPr>
          <w:spacing w:val="-15"/>
          <w:w w:val="85"/>
          <w:sz w:val="16"/>
        </w:rPr>
        <w:t>제</w:t>
      </w:r>
      <w:r>
        <w:rPr>
          <w:spacing w:val="-8"/>
          <w:w w:val="91"/>
          <w:sz w:val="16"/>
        </w:rPr>
        <w:t>1</w:t>
      </w:r>
      <w:r>
        <w:rPr>
          <w:spacing w:val="-9"/>
          <w:w w:val="91"/>
          <w:sz w:val="16"/>
        </w:rPr>
        <w:t>5</w:t>
      </w:r>
      <w:r>
        <w:rPr>
          <w:spacing w:val="-14"/>
          <w:w w:val="85"/>
          <w:sz w:val="16"/>
        </w:rPr>
        <w:t>조</w:t>
      </w:r>
      <w:r>
        <w:rPr>
          <w:spacing w:val="-15"/>
          <w:w w:val="85"/>
          <w:sz w:val="16"/>
        </w:rPr>
        <w:t>제</w:t>
      </w:r>
      <w:r>
        <w:rPr>
          <w:spacing w:val="-8"/>
          <w:w w:val="91"/>
          <w:sz w:val="16"/>
        </w:rPr>
        <w:t>6</w:t>
      </w:r>
      <w:r>
        <w:rPr>
          <w:spacing w:val="-15"/>
          <w:w w:val="85"/>
          <w:sz w:val="16"/>
        </w:rPr>
        <w:t>항</w:t>
      </w:r>
      <w:r>
        <w:rPr>
          <w:w w:val="85"/>
          <w:sz w:val="16"/>
        </w:rPr>
        <w:t>에</w:t>
      </w:r>
      <w:r>
        <w:rPr>
          <w:spacing w:val="-12"/>
          <w:sz w:val="16"/>
        </w:rPr>
        <w:t> </w:t>
      </w:r>
      <w:r>
        <w:rPr>
          <w:spacing w:val="-15"/>
          <w:w w:val="85"/>
          <w:sz w:val="16"/>
        </w:rPr>
        <w:t>따</w:t>
      </w:r>
      <w:r>
        <w:rPr>
          <w:w w:val="85"/>
          <w:sz w:val="16"/>
        </w:rPr>
        <w:t>라</w:t>
      </w:r>
      <w:r>
        <w:rPr>
          <w:spacing w:val="-12"/>
          <w:sz w:val="16"/>
        </w:rPr>
        <w:t> </w:t>
      </w:r>
      <w:r>
        <w:rPr>
          <w:spacing w:val="-15"/>
          <w:w w:val="85"/>
          <w:sz w:val="16"/>
        </w:rPr>
        <w:t>대</w:t>
      </w:r>
      <w:r>
        <w:rPr>
          <w:spacing w:val="-14"/>
          <w:w w:val="85"/>
          <w:sz w:val="16"/>
        </w:rPr>
        <w:t>상</w:t>
      </w:r>
      <w:r>
        <w:rPr>
          <w:w w:val="85"/>
          <w:sz w:val="16"/>
        </w:rPr>
        <w:t>자</w:t>
      </w:r>
      <w:r>
        <w:rPr>
          <w:spacing w:val="-13"/>
          <w:sz w:val="16"/>
        </w:rPr>
        <w:t> </w:t>
      </w:r>
      <w:r>
        <w:rPr>
          <w:spacing w:val="-14"/>
          <w:w w:val="85"/>
          <w:sz w:val="16"/>
        </w:rPr>
        <w:t>선</w:t>
      </w:r>
      <w:r>
        <w:rPr>
          <w:spacing w:val="-15"/>
          <w:w w:val="85"/>
          <w:sz w:val="16"/>
        </w:rPr>
        <w:t>정</w:t>
      </w:r>
      <w:r>
        <w:rPr>
          <w:spacing w:val="-14"/>
          <w:w w:val="258"/>
          <w:sz w:val="16"/>
        </w:rPr>
        <w:t>·</w:t>
      </w:r>
      <w:r>
        <w:rPr>
          <w:spacing w:val="-15"/>
          <w:w w:val="85"/>
          <w:sz w:val="16"/>
        </w:rPr>
        <w:t>확</w:t>
      </w:r>
      <w:r>
        <w:rPr>
          <w:spacing w:val="-14"/>
          <w:w w:val="85"/>
          <w:sz w:val="16"/>
        </w:rPr>
        <w:t>인</w:t>
      </w:r>
      <w:r>
        <w:rPr>
          <w:spacing w:val="-15"/>
          <w:w w:val="85"/>
          <w:sz w:val="16"/>
        </w:rPr>
        <w:t>조</w:t>
      </w:r>
      <w:r>
        <w:rPr>
          <w:spacing w:val="-14"/>
          <w:w w:val="85"/>
          <w:sz w:val="16"/>
        </w:rPr>
        <w:t>사</w:t>
      </w:r>
      <w:r>
        <w:rPr>
          <w:w w:val="71"/>
          <w:sz w:val="16"/>
        </w:rPr>
        <w:t>,</w:t>
      </w:r>
      <w:r>
        <w:rPr>
          <w:spacing w:val="-4"/>
          <w:sz w:val="16"/>
        </w:rPr>
        <w:t> </w:t>
      </w:r>
      <w:r>
        <w:rPr>
          <w:spacing w:val="-14"/>
          <w:w w:val="85"/>
          <w:sz w:val="16"/>
        </w:rPr>
        <w:t>맞</w:t>
      </w:r>
      <w:r>
        <w:rPr>
          <w:spacing w:val="-15"/>
          <w:w w:val="85"/>
          <w:sz w:val="16"/>
        </w:rPr>
        <w:t>춤</w:t>
      </w:r>
      <w:r>
        <w:rPr>
          <w:w w:val="85"/>
          <w:sz w:val="16"/>
        </w:rPr>
        <w:t>형</w:t>
      </w:r>
      <w:r>
        <w:rPr>
          <w:spacing w:val="-12"/>
          <w:sz w:val="16"/>
        </w:rPr>
        <w:t> </w:t>
      </w:r>
      <w:r>
        <w:rPr>
          <w:spacing w:val="-15"/>
          <w:w w:val="85"/>
          <w:sz w:val="16"/>
        </w:rPr>
        <w:t>급</w:t>
      </w:r>
      <w:r>
        <w:rPr>
          <w:w w:val="85"/>
          <w:sz w:val="16"/>
        </w:rPr>
        <w:t>여</w:t>
      </w:r>
      <w:r>
        <w:rPr>
          <w:spacing w:val="-12"/>
          <w:sz w:val="16"/>
        </w:rPr>
        <w:t> </w:t>
      </w:r>
      <w:r>
        <w:rPr>
          <w:spacing w:val="-15"/>
          <w:w w:val="85"/>
          <w:sz w:val="16"/>
        </w:rPr>
        <w:t>안</w:t>
      </w:r>
      <w:r>
        <w:rPr>
          <w:spacing w:val="-14"/>
          <w:w w:val="85"/>
          <w:sz w:val="16"/>
        </w:rPr>
        <w:t>내</w:t>
      </w:r>
      <w:r>
        <w:rPr>
          <w:w w:val="71"/>
          <w:sz w:val="16"/>
        </w:rPr>
        <w:t>,</w:t>
      </w:r>
      <w:r>
        <w:rPr>
          <w:spacing w:val="-4"/>
          <w:sz w:val="16"/>
        </w:rPr>
        <w:t> </w:t>
      </w:r>
      <w:r>
        <w:rPr>
          <w:spacing w:val="-14"/>
          <w:w w:val="85"/>
          <w:sz w:val="16"/>
        </w:rPr>
        <w:t>수</w:t>
      </w:r>
      <w:r>
        <w:rPr>
          <w:spacing w:val="-15"/>
          <w:w w:val="85"/>
          <w:sz w:val="16"/>
        </w:rPr>
        <w:t>급</w:t>
      </w:r>
      <w:r>
        <w:rPr>
          <w:spacing w:val="-14"/>
          <w:w w:val="85"/>
          <w:sz w:val="16"/>
        </w:rPr>
        <w:t>희</w:t>
      </w:r>
      <w:r>
        <w:rPr>
          <w:w w:val="85"/>
          <w:sz w:val="16"/>
        </w:rPr>
        <w:t>망</w:t>
      </w:r>
      <w:r>
        <w:rPr>
          <w:spacing w:val="-13"/>
          <w:sz w:val="16"/>
        </w:rPr>
        <w:t> </w:t>
      </w:r>
      <w:r>
        <w:rPr>
          <w:spacing w:val="-14"/>
          <w:w w:val="85"/>
          <w:sz w:val="16"/>
        </w:rPr>
        <w:t>이</w:t>
      </w:r>
      <w:r>
        <w:rPr>
          <w:spacing w:val="-15"/>
          <w:w w:val="85"/>
          <w:sz w:val="16"/>
        </w:rPr>
        <w:t>력</w:t>
      </w:r>
      <w:r>
        <w:rPr>
          <w:spacing w:val="-14"/>
          <w:w w:val="85"/>
          <w:sz w:val="16"/>
        </w:rPr>
        <w:t>관</w:t>
      </w:r>
      <w:r>
        <w:rPr>
          <w:spacing w:val="-15"/>
          <w:w w:val="85"/>
          <w:sz w:val="16"/>
        </w:rPr>
        <w:t>리</w:t>
      </w:r>
      <w:r>
        <w:rPr>
          <w:w w:val="71"/>
          <w:sz w:val="16"/>
        </w:rPr>
        <w:t>, </w:t>
      </w:r>
      <w:r>
        <w:rPr>
          <w:spacing w:val="-7"/>
          <w:w w:val="90"/>
          <w:sz w:val="16"/>
        </w:rPr>
        <w:t>급여</w:t>
      </w:r>
      <w:r>
        <w:rPr>
          <w:spacing w:val="-27"/>
          <w:w w:val="90"/>
          <w:sz w:val="16"/>
        </w:rPr>
        <w:t> </w:t>
      </w:r>
      <w:r>
        <w:rPr>
          <w:spacing w:val="-11"/>
          <w:w w:val="90"/>
          <w:sz w:val="16"/>
        </w:rPr>
        <w:t>지급계좌</w:t>
      </w:r>
      <w:r>
        <w:rPr>
          <w:spacing w:val="-26"/>
          <w:w w:val="90"/>
          <w:sz w:val="16"/>
        </w:rPr>
        <w:t> </w:t>
      </w:r>
      <w:r>
        <w:rPr>
          <w:spacing w:val="-10"/>
          <w:w w:val="90"/>
          <w:sz w:val="16"/>
        </w:rPr>
        <w:t>유효성</w:t>
      </w:r>
      <w:r>
        <w:rPr>
          <w:spacing w:val="-26"/>
          <w:w w:val="90"/>
          <w:sz w:val="16"/>
        </w:rPr>
        <w:t> </w:t>
      </w:r>
      <w:r>
        <w:rPr>
          <w:spacing w:val="-10"/>
          <w:w w:val="90"/>
          <w:sz w:val="16"/>
        </w:rPr>
        <w:t>확인을</w:t>
      </w:r>
      <w:r>
        <w:rPr>
          <w:spacing w:val="-27"/>
          <w:w w:val="90"/>
          <w:sz w:val="16"/>
        </w:rPr>
        <w:t> </w:t>
      </w:r>
      <w:r>
        <w:rPr>
          <w:spacing w:val="-7"/>
          <w:w w:val="90"/>
          <w:sz w:val="16"/>
        </w:rPr>
        <w:t>위한</w:t>
      </w:r>
      <w:r>
        <w:rPr>
          <w:spacing w:val="-26"/>
          <w:w w:val="90"/>
          <w:sz w:val="16"/>
        </w:rPr>
        <w:t> </w:t>
      </w:r>
      <w:r>
        <w:rPr>
          <w:spacing w:val="-11"/>
          <w:w w:val="90"/>
          <w:sz w:val="16"/>
        </w:rPr>
        <w:t>금융재산</w:t>
      </w:r>
      <w:r>
        <w:rPr>
          <w:spacing w:val="-26"/>
          <w:w w:val="90"/>
          <w:sz w:val="16"/>
        </w:rPr>
        <w:t> </w:t>
      </w:r>
      <w:r>
        <w:rPr>
          <w:spacing w:val="-7"/>
          <w:w w:val="90"/>
          <w:sz w:val="16"/>
        </w:rPr>
        <w:t>등의</w:t>
      </w:r>
      <w:r>
        <w:rPr>
          <w:spacing w:val="-26"/>
          <w:w w:val="90"/>
          <w:sz w:val="16"/>
        </w:rPr>
        <w:t> </w:t>
      </w:r>
      <w:r>
        <w:rPr>
          <w:spacing w:val="-7"/>
          <w:w w:val="90"/>
          <w:sz w:val="16"/>
        </w:rPr>
        <w:t>조사</w:t>
      </w:r>
      <w:r>
        <w:rPr>
          <w:spacing w:val="-27"/>
          <w:w w:val="90"/>
          <w:sz w:val="16"/>
        </w:rPr>
        <w:t> </w:t>
      </w:r>
      <w:r>
        <w:rPr>
          <w:spacing w:val="-7"/>
          <w:w w:val="90"/>
          <w:sz w:val="16"/>
        </w:rPr>
        <w:t>목적</w:t>
      </w:r>
      <w:r>
        <w:rPr>
          <w:spacing w:val="-26"/>
          <w:w w:val="90"/>
          <w:sz w:val="16"/>
        </w:rPr>
        <w:t> </w:t>
      </w:r>
      <w:r>
        <w:rPr>
          <w:spacing w:val="-7"/>
          <w:w w:val="90"/>
          <w:sz w:val="16"/>
        </w:rPr>
        <w:t>외에</w:t>
      </w:r>
      <w:r>
        <w:rPr>
          <w:spacing w:val="-26"/>
          <w:w w:val="90"/>
          <w:sz w:val="16"/>
        </w:rPr>
        <w:t> </w:t>
      </w:r>
      <w:r>
        <w:rPr>
          <w:spacing w:val="-8"/>
          <w:w w:val="90"/>
          <w:sz w:val="16"/>
        </w:rPr>
        <w:t>다른</w:t>
      </w:r>
      <w:r>
        <w:rPr>
          <w:spacing w:val="-26"/>
          <w:w w:val="90"/>
          <w:sz w:val="16"/>
        </w:rPr>
        <w:t> </w:t>
      </w:r>
      <w:r>
        <w:rPr>
          <w:spacing w:val="-10"/>
          <w:w w:val="90"/>
          <w:sz w:val="16"/>
        </w:rPr>
        <w:t>용도로</w:t>
      </w:r>
      <w:r>
        <w:rPr>
          <w:spacing w:val="-26"/>
          <w:w w:val="90"/>
          <w:sz w:val="16"/>
        </w:rPr>
        <w:t> </w:t>
      </w:r>
      <w:r>
        <w:rPr>
          <w:spacing w:val="-12"/>
          <w:w w:val="90"/>
          <w:sz w:val="16"/>
        </w:rPr>
        <w:t>사용하거나</w:t>
      </w:r>
      <w:r>
        <w:rPr>
          <w:spacing w:val="-26"/>
          <w:w w:val="90"/>
          <w:sz w:val="16"/>
        </w:rPr>
        <w:t> </w:t>
      </w:r>
      <w:r>
        <w:rPr>
          <w:spacing w:val="-7"/>
          <w:w w:val="90"/>
          <w:sz w:val="16"/>
        </w:rPr>
        <w:t>다른</w:t>
      </w:r>
      <w:r>
        <w:rPr>
          <w:spacing w:val="-27"/>
          <w:w w:val="90"/>
          <w:sz w:val="16"/>
        </w:rPr>
        <w:t> </w:t>
      </w:r>
      <w:r>
        <w:rPr>
          <w:spacing w:val="-8"/>
          <w:w w:val="90"/>
          <w:sz w:val="16"/>
        </w:rPr>
        <w:t>사람</w:t>
      </w:r>
      <w:r>
        <w:rPr>
          <w:spacing w:val="-25"/>
          <w:w w:val="90"/>
          <w:sz w:val="16"/>
        </w:rPr>
        <w:t> </w:t>
      </w:r>
      <w:r>
        <w:rPr>
          <w:spacing w:val="-8"/>
          <w:w w:val="90"/>
          <w:sz w:val="16"/>
        </w:rPr>
        <w:t>또는</w:t>
      </w:r>
      <w:r>
        <w:rPr>
          <w:spacing w:val="-27"/>
          <w:w w:val="90"/>
          <w:sz w:val="16"/>
        </w:rPr>
        <w:t> </w:t>
      </w:r>
      <w:r>
        <w:rPr>
          <w:spacing w:val="-10"/>
          <w:w w:val="90"/>
          <w:sz w:val="16"/>
        </w:rPr>
        <w:t>기관에</w:t>
      </w:r>
      <w:r>
        <w:rPr>
          <w:spacing w:val="-26"/>
          <w:w w:val="90"/>
          <w:sz w:val="16"/>
        </w:rPr>
        <w:t> </w:t>
      </w:r>
      <w:r>
        <w:rPr>
          <w:spacing w:val="-11"/>
          <w:w w:val="90"/>
          <w:sz w:val="16"/>
        </w:rPr>
        <w:t>제공되지</w:t>
      </w:r>
      <w:r>
        <w:rPr>
          <w:spacing w:val="-26"/>
          <w:w w:val="90"/>
          <w:sz w:val="16"/>
        </w:rPr>
        <w:t> </w:t>
      </w:r>
      <w:r>
        <w:rPr>
          <w:spacing w:val="-12"/>
          <w:w w:val="90"/>
          <w:sz w:val="16"/>
        </w:rPr>
        <w:t>아니하며</w:t>
      </w:r>
      <w:r>
        <w:rPr>
          <w:spacing w:val="-18"/>
          <w:w w:val="90"/>
          <w:sz w:val="16"/>
        </w:rPr>
        <w:t>, </w:t>
      </w:r>
      <w:r>
        <w:rPr>
          <w:spacing w:val="-7"/>
          <w:w w:val="90"/>
          <w:sz w:val="16"/>
        </w:rPr>
        <w:t>이를 </w:t>
      </w:r>
      <w:r>
        <w:rPr>
          <w:spacing w:val="-10"/>
          <w:w w:val="90"/>
          <w:sz w:val="16"/>
        </w:rPr>
        <w:t>위반한</w:t>
      </w:r>
      <w:r>
        <w:rPr>
          <w:spacing w:val="-17"/>
          <w:w w:val="90"/>
          <w:sz w:val="16"/>
        </w:rPr>
        <w:t> </w:t>
      </w:r>
      <w:r>
        <w:rPr>
          <w:spacing w:val="-15"/>
          <w:w w:val="90"/>
          <w:sz w:val="16"/>
        </w:rPr>
        <w:t>경우에는</w:t>
      </w:r>
      <w:r>
        <w:rPr>
          <w:spacing w:val="-5"/>
          <w:w w:val="90"/>
          <w:sz w:val="16"/>
        </w:rPr>
        <w:t>「</w:t>
      </w:r>
      <w:r>
        <w:rPr>
          <w:spacing w:val="-13"/>
          <w:w w:val="90"/>
          <w:sz w:val="16"/>
        </w:rPr>
        <w:t>사회보장급여의</w:t>
      </w:r>
      <w:r>
        <w:rPr>
          <w:spacing w:val="-16"/>
          <w:w w:val="90"/>
          <w:sz w:val="16"/>
        </w:rPr>
        <w:t> </w:t>
      </w:r>
      <w:r>
        <w:rPr>
          <w:spacing w:val="-12"/>
          <w:w w:val="90"/>
          <w:sz w:val="16"/>
        </w:rPr>
        <w:t>이용·제공</w:t>
      </w:r>
      <w:r>
        <w:rPr>
          <w:spacing w:val="-16"/>
          <w:w w:val="90"/>
          <w:sz w:val="16"/>
        </w:rPr>
        <w:t> </w:t>
      </w:r>
      <w:r>
        <w:rPr>
          <w:w w:val="90"/>
          <w:sz w:val="16"/>
        </w:rPr>
        <w:t>및</w:t>
      </w:r>
      <w:r>
        <w:rPr>
          <w:spacing w:val="-16"/>
          <w:w w:val="90"/>
          <w:sz w:val="16"/>
        </w:rPr>
        <w:t> </w:t>
      </w:r>
      <w:r>
        <w:rPr>
          <w:spacing w:val="-11"/>
          <w:w w:val="90"/>
          <w:sz w:val="16"/>
        </w:rPr>
        <w:t>수급권자</w:t>
      </w:r>
      <w:r>
        <w:rPr>
          <w:spacing w:val="-16"/>
          <w:w w:val="90"/>
          <w:sz w:val="16"/>
        </w:rPr>
        <w:t> </w:t>
      </w:r>
      <w:r>
        <w:rPr>
          <w:spacing w:val="-10"/>
          <w:w w:val="90"/>
          <w:sz w:val="16"/>
        </w:rPr>
        <w:t>발굴에</w:t>
      </w:r>
      <w:r>
        <w:rPr>
          <w:spacing w:val="-16"/>
          <w:w w:val="90"/>
          <w:sz w:val="16"/>
        </w:rPr>
        <w:t> </w:t>
      </w:r>
      <w:r>
        <w:rPr>
          <w:spacing w:val="-8"/>
          <w:w w:val="90"/>
          <w:sz w:val="16"/>
        </w:rPr>
        <w:t>관한</w:t>
      </w:r>
      <w:r>
        <w:rPr>
          <w:spacing w:val="-16"/>
          <w:w w:val="90"/>
          <w:sz w:val="16"/>
        </w:rPr>
        <w:t> </w:t>
      </w:r>
      <w:r>
        <w:rPr>
          <w:spacing w:val="-14"/>
          <w:w w:val="90"/>
          <w:sz w:val="16"/>
        </w:rPr>
        <w:t>법률</w:t>
      </w:r>
      <w:r>
        <w:rPr>
          <w:spacing w:val="-7"/>
          <w:w w:val="90"/>
          <w:sz w:val="16"/>
        </w:rPr>
        <w:t>」</w:t>
      </w:r>
      <w:r>
        <w:rPr>
          <w:spacing w:val="-8"/>
          <w:w w:val="90"/>
          <w:sz w:val="16"/>
        </w:rPr>
        <w:t>제54조</w:t>
      </w:r>
      <w:r>
        <w:rPr>
          <w:spacing w:val="-16"/>
          <w:w w:val="90"/>
          <w:sz w:val="16"/>
        </w:rPr>
        <w:t> </w:t>
      </w:r>
      <w:r>
        <w:rPr>
          <w:spacing w:val="-8"/>
          <w:w w:val="90"/>
          <w:sz w:val="16"/>
        </w:rPr>
        <w:t>또는</w:t>
      </w:r>
      <w:r>
        <w:rPr>
          <w:spacing w:val="-16"/>
          <w:w w:val="90"/>
          <w:sz w:val="16"/>
        </w:rPr>
        <w:t> </w:t>
      </w:r>
      <w:r>
        <w:rPr>
          <w:spacing w:val="-7"/>
          <w:w w:val="90"/>
          <w:sz w:val="16"/>
        </w:rPr>
        <w:t>해당</w:t>
      </w:r>
      <w:r>
        <w:rPr>
          <w:spacing w:val="-16"/>
          <w:w w:val="90"/>
          <w:sz w:val="16"/>
        </w:rPr>
        <w:t> </w:t>
      </w:r>
      <w:r>
        <w:rPr>
          <w:spacing w:val="-10"/>
          <w:w w:val="90"/>
          <w:sz w:val="16"/>
        </w:rPr>
        <w:t>법률의</w:t>
      </w:r>
      <w:r>
        <w:rPr>
          <w:spacing w:val="-16"/>
          <w:w w:val="90"/>
          <w:sz w:val="16"/>
        </w:rPr>
        <w:t> </w:t>
      </w:r>
      <w:r>
        <w:rPr>
          <w:spacing w:val="-12"/>
          <w:w w:val="90"/>
          <w:sz w:val="16"/>
        </w:rPr>
        <w:t>벌칙규정을</w:t>
      </w:r>
      <w:r>
        <w:rPr>
          <w:spacing w:val="-17"/>
          <w:w w:val="90"/>
          <w:sz w:val="16"/>
        </w:rPr>
        <w:t> </w:t>
      </w:r>
      <w:r>
        <w:rPr>
          <w:spacing w:val="-11"/>
          <w:w w:val="90"/>
          <w:sz w:val="16"/>
        </w:rPr>
        <w:t>적용하여</w:t>
      </w:r>
      <w:r>
        <w:rPr>
          <w:spacing w:val="-16"/>
          <w:w w:val="90"/>
          <w:sz w:val="16"/>
        </w:rPr>
        <w:t> </w:t>
      </w:r>
      <w:r>
        <w:rPr>
          <w:spacing w:val="-11"/>
          <w:w w:val="90"/>
          <w:sz w:val="16"/>
        </w:rPr>
        <w:t>처벌받을</w:t>
      </w:r>
      <w:r>
        <w:rPr>
          <w:spacing w:val="-16"/>
          <w:w w:val="90"/>
          <w:sz w:val="16"/>
        </w:rPr>
        <w:t> </w:t>
      </w:r>
      <w:r>
        <w:rPr>
          <w:w w:val="90"/>
          <w:sz w:val="16"/>
        </w:rPr>
        <w:t>수 </w:t>
      </w:r>
      <w:r>
        <w:rPr>
          <w:spacing w:val="-15"/>
          <w:sz w:val="16"/>
        </w:rPr>
        <w:t>있습니다.</w:t>
      </w:r>
    </w:p>
    <w:p>
      <w:pPr>
        <w:pStyle w:val="BodyText"/>
        <w:rPr>
          <w:sz w:val="20"/>
        </w:rPr>
      </w:pPr>
    </w:p>
    <w:p>
      <w:pPr>
        <w:pStyle w:val="BodyText"/>
        <w:spacing w:before="3"/>
        <w:rPr>
          <w:sz w:val="24"/>
        </w:rPr>
      </w:pPr>
    </w:p>
    <w:p>
      <w:pPr>
        <w:pStyle w:val="ListParagraph"/>
        <w:numPr>
          <w:ilvl w:val="1"/>
          <w:numId w:val="303"/>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215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17440">
            <wp:simplePos x="0" y="0"/>
            <wp:positionH relativeFrom="page">
              <wp:posOffset>380</wp:posOffset>
            </wp:positionH>
            <wp:positionV relativeFrom="page">
              <wp:posOffset>108000</wp:posOffset>
            </wp:positionV>
            <wp:extent cx="7055739" cy="9467799"/>
            <wp:effectExtent l="0" t="0" r="0" b="0"/>
            <wp:wrapNone/>
            <wp:docPr id="81" name="image665.png"/>
            <wp:cNvGraphicFramePr>
              <a:graphicFrameLocks noChangeAspect="1"/>
            </wp:cNvGraphicFramePr>
            <a:graphic>
              <a:graphicData uri="http://schemas.openxmlformats.org/drawingml/2006/picture">
                <pic:pic>
                  <pic:nvPicPr>
                    <pic:cNvPr id="82" name="image665.png"/>
                    <pic:cNvPicPr/>
                  </pic:nvPicPr>
                  <pic:blipFill>
                    <a:blip r:embed="rId671"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5"/>
        <w:rPr>
          <w:rFonts w:ascii="Tahoma"/>
          <w:sz w:val="17"/>
        </w:rPr>
      </w:pPr>
    </w:p>
    <w:p>
      <w:pPr>
        <w:spacing w:before="26"/>
        <w:ind w:left="496"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서식4호</w:t>
      </w:r>
      <w:r>
        <w:rPr>
          <w:sz w:val="17"/>
        </w:rPr>
        <w:t>❙ </w:t>
      </w:r>
      <w:r>
        <w:rPr>
          <w:rFonts w:ascii="휴먼옛체" w:hAnsi="휴먼옛체" w:eastAsia="휴먼옛체" w:hint="eastAsia"/>
          <w:sz w:val="17"/>
        </w:rPr>
        <w:t>&lt;개정 2015.1.1.&gt;</w:t>
      </w:r>
    </w:p>
    <w:tbl>
      <w:tblPr>
        <w:tblW w:w="0" w:type="auto"/>
        <w:jc w:val="left"/>
        <w:tblInd w:w="483" w:type="dxa"/>
        <w:tblBorders>
          <w:top w:val="single" w:sz="12" w:space="0" w:color="656565"/>
          <w:left w:val="single" w:sz="12" w:space="0" w:color="656565"/>
          <w:bottom w:val="single" w:sz="12" w:space="0" w:color="656565"/>
          <w:right w:val="single" w:sz="12" w:space="0" w:color="656565"/>
          <w:insideH w:val="single" w:sz="12" w:space="0" w:color="656565"/>
          <w:insideV w:val="single" w:sz="12" w:space="0" w:color="656565"/>
        </w:tblBorders>
        <w:tblLayout w:type="fixed"/>
        <w:tblCellMar>
          <w:top w:w="0" w:type="dxa"/>
          <w:left w:w="0" w:type="dxa"/>
          <w:bottom w:w="0" w:type="dxa"/>
          <w:right w:w="0" w:type="dxa"/>
        </w:tblCellMar>
        <w:tblLook w:val="01E0"/>
      </w:tblPr>
      <w:tblGrid>
        <w:gridCol w:w="781"/>
        <w:gridCol w:w="719"/>
        <w:gridCol w:w="2020"/>
        <w:gridCol w:w="1576"/>
        <w:gridCol w:w="465"/>
        <w:gridCol w:w="955"/>
        <w:gridCol w:w="1424"/>
      </w:tblGrid>
      <w:tr>
        <w:trPr>
          <w:trHeight w:val="893" w:hRule="atLeast"/>
        </w:trPr>
        <w:tc>
          <w:tcPr>
            <w:tcW w:w="7940" w:type="dxa"/>
            <w:gridSpan w:val="7"/>
            <w:tcBorders>
              <w:bottom w:val="single" w:sz="4" w:space="0" w:color="656565"/>
            </w:tcBorders>
          </w:tcPr>
          <w:p>
            <w:pPr>
              <w:pStyle w:val="TableParagraph"/>
              <w:spacing w:before="169"/>
              <w:ind w:left="1985"/>
              <w:rPr>
                <w:rFonts w:ascii="함초롬바탕" w:eastAsia="함초롬바탕" w:hint="eastAsia"/>
                <w:sz w:val="28"/>
              </w:rPr>
            </w:pPr>
            <w:r>
              <w:rPr>
                <w:rFonts w:ascii="함초롬바탕" w:eastAsia="함초롬바탕" w:hint="eastAsia"/>
                <w:sz w:val="28"/>
              </w:rPr>
              <w:t>금융정보 등 제공사실 통보요구서</w:t>
            </w:r>
          </w:p>
        </w:tc>
      </w:tr>
      <w:tr>
        <w:trPr>
          <w:trHeight w:val="505" w:hRule="atLeast"/>
        </w:trPr>
        <w:tc>
          <w:tcPr>
            <w:tcW w:w="781" w:type="dxa"/>
            <w:vMerge w:val="restart"/>
            <w:tcBorders>
              <w:top w:val="single" w:sz="4" w:space="0" w:color="656565"/>
              <w:bottom w:val="single" w:sz="4" w:space="0" w:color="656565"/>
              <w:right w:val="single" w:sz="4" w:space="0" w:color="656565"/>
            </w:tcBorders>
          </w:tcPr>
          <w:p>
            <w:pPr>
              <w:pStyle w:val="TableParagraph"/>
              <w:rPr>
                <w:rFonts w:ascii="휴먼옛체"/>
                <w:sz w:val="20"/>
              </w:rPr>
            </w:pPr>
          </w:p>
          <w:p>
            <w:pPr>
              <w:pStyle w:val="TableParagraph"/>
              <w:spacing w:before="4"/>
              <w:rPr>
                <w:rFonts w:ascii="휴먼옛체"/>
                <w:sz w:val="15"/>
              </w:rPr>
            </w:pPr>
          </w:p>
          <w:p>
            <w:pPr>
              <w:pStyle w:val="TableParagraph"/>
              <w:spacing w:line="213" w:lineRule="auto"/>
              <w:ind w:left="206" w:right="20" w:hanging="35"/>
              <w:rPr>
                <w:rFonts w:ascii="휴먼옛체" w:eastAsia="휴먼옛체" w:hint="eastAsia"/>
                <w:sz w:val="20"/>
              </w:rPr>
            </w:pPr>
            <w:r>
              <w:rPr>
                <w:rFonts w:ascii="휴먼옛체" w:eastAsia="휴먼옛체" w:hint="eastAsia"/>
                <w:w w:val="80"/>
                <w:sz w:val="20"/>
              </w:rPr>
              <w:t>동의자 </w:t>
            </w:r>
            <w:r>
              <w:rPr>
                <w:rFonts w:ascii="휴먼옛체" w:eastAsia="휴먼옛체" w:hint="eastAsia"/>
                <w:w w:val="85"/>
                <w:sz w:val="20"/>
              </w:rPr>
              <w:t>(본인)</w:t>
            </w:r>
          </w:p>
        </w:tc>
        <w:tc>
          <w:tcPr>
            <w:tcW w:w="719" w:type="dxa"/>
            <w:tcBorders>
              <w:top w:val="single" w:sz="4" w:space="0" w:color="656565"/>
              <w:left w:val="single" w:sz="4" w:space="0" w:color="656565"/>
              <w:bottom w:val="single" w:sz="4" w:space="0" w:color="656565"/>
              <w:right w:val="single" w:sz="4" w:space="0" w:color="656565"/>
            </w:tcBorders>
          </w:tcPr>
          <w:p>
            <w:pPr>
              <w:pStyle w:val="TableParagraph"/>
              <w:spacing w:before="104"/>
              <w:ind w:left="134" w:right="78"/>
              <w:jc w:val="center"/>
              <w:rPr>
                <w:rFonts w:ascii="휴먼옛체" w:eastAsia="휴먼옛체" w:hint="eastAsia"/>
                <w:sz w:val="20"/>
              </w:rPr>
            </w:pPr>
            <w:r>
              <w:rPr>
                <w:rFonts w:ascii="휴먼옛체" w:eastAsia="휴먼옛체" w:hint="eastAsia"/>
                <w:w w:val="95"/>
                <w:sz w:val="20"/>
              </w:rPr>
              <w:t>성 명</w:t>
            </w:r>
          </w:p>
        </w:tc>
        <w:tc>
          <w:tcPr>
            <w:tcW w:w="2020"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576" w:type="dxa"/>
            <w:tcBorders>
              <w:top w:val="single" w:sz="4" w:space="0" w:color="656565"/>
              <w:left w:val="single" w:sz="4" w:space="0" w:color="656565"/>
              <w:bottom w:val="single" w:sz="4" w:space="0" w:color="656565"/>
              <w:right w:val="single" w:sz="4" w:space="0" w:color="656565"/>
            </w:tcBorders>
          </w:tcPr>
          <w:p>
            <w:pPr>
              <w:pStyle w:val="TableParagraph"/>
              <w:spacing w:before="104"/>
              <w:ind w:left="490"/>
              <w:rPr>
                <w:rFonts w:ascii="휴먼옛체" w:eastAsia="휴먼옛체" w:hint="eastAsia"/>
                <w:sz w:val="20"/>
              </w:rPr>
            </w:pPr>
            <w:r>
              <w:rPr>
                <w:rFonts w:ascii="휴먼옛체" w:eastAsia="휴먼옛체" w:hint="eastAsia"/>
                <w:w w:val="95"/>
                <w:sz w:val="20"/>
              </w:rPr>
              <w:t>생년월일</w:t>
            </w:r>
          </w:p>
        </w:tc>
        <w:tc>
          <w:tcPr>
            <w:tcW w:w="2844" w:type="dxa"/>
            <w:gridSpan w:val="3"/>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05" w:hRule="atLeast"/>
        </w:trPr>
        <w:tc>
          <w:tcPr>
            <w:tcW w:w="781" w:type="dxa"/>
            <w:vMerge/>
            <w:tcBorders>
              <w:top w:val="nil"/>
              <w:bottom w:val="single" w:sz="4" w:space="0" w:color="656565"/>
              <w:right w:val="single" w:sz="4" w:space="0" w:color="656565"/>
            </w:tcBorders>
          </w:tcPr>
          <w:p>
            <w:pPr>
              <w:rPr>
                <w:sz w:val="2"/>
                <w:szCs w:val="2"/>
              </w:rPr>
            </w:pPr>
          </w:p>
        </w:tc>
        <w:tc>
          <w:tcPr>
            <w:tcW w:w="719" w:type="dxa"/>
            <w:vMerge w:val="restart"/>
            <w:tcBorders>
              <w:top w:val="single" w:sz="4" w:space="0" w:color="656565"/>
              <w:left w:val="single" w:sz="4" w:space="0" w:color="656565"/>
              <w:bottom w:val="single" w:sz="4" w:space="0" w:color="656565"/>
              <w:right w:val="single" w:sz="4" w:space="0" w:color="656565"/>
            </w:tcBorders>
          </w:tcPr>
          <w:p>
            <w:pPr>
              <w:pStyle w:val="TableParagraph"/>
              <w:spacing w:before="14"/>
              <w:rPr>
                <w:rFonts w:ascii="휴먼옛체"/>
                <w:sz w:val="24"/>
              </w:rPr>
            </w:pPr>
          </w:p>
          <w:p>
            <w:pPr>
              <w:pStyle w:val="TableParagraph"/>
              <w:ind w:left="184"/>
              <w:rPr>
                <w:rFonts w:ascii="휴먼옛체" w:eastAsia="휴먼옛체" w:hint="eastAsia"/>
                <w:sz w:val="20"/>
              </w:rPr>
            </w:pPr>
            <w:r>
              <w:rPr>
                <w:rFonts w:ascii="휴먼옛체" w:eastAsia="휴먼옛체" w:hint="eastAsia"/>
                <w:w w:val="95"/>
                <w:sz w:val="20"/>
              </w:rPr>
              <w:t>주 소</w:t>
            </w:r>
          </w:p>
        </w:tc>
        <w:tc>
          <w:tcPr>
            <w:tcW w:w="3596"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465" w:type="dxa"/>
            <w:vMerge w:val="restart"/>
            <w:tcBorders>
              <w:top w:val="single" w:sz="4" w:space="0" w:color="656565"/>
              <w:left w:val="single" w:sz="4" w:space="0" w:color="656565"/>
              <w:bottom w:val="single" w:sz="4" w:space="0" w:color="656565"/>
              <w:right w:val="single" w:sz="4" w:space="0" w:color="656565"/>
            </w:tcBorders>
          </w:tcPr>
          <w:p>
            <w:pPr>
              <w:pStyle w:val="TableParagraph"/>
              <w:spacing w:line="213" w:lineRule="auto" w:before="127"/>
              <w:ind w:left="157" w:right="130"/>
              <w:jc w:val="both"/>
              <w:rPr>
                <w:rFonts w:ascii="휴먼옛체" w:eastAsia="휴먼옛체" w:hint="eastAsia"/>
                <w:sz w:val="20"/>
              </w:rPr>
            </w:pPr>
            <w:r>
              <w:rPr>
                <w:rFonts w:ascii="휴먼옛체" w:eastAsia="휴먼옛체" w:hint="eastAsia"/>
                <w:w w:val="80"/>
                <w:sz w:val="20"/>
              </w:rPr>
              <w:t>연 락 처</w:t>
            </w:r>
          </w:p>
        </w:tc>
        <w:tc>
          <w:tcPr>
            <w:tcW w:w="955" w:type="dxa"/>
            <w:tcBorders>
              <w:top w:val="single" w:sz="4" w:space="0" w:color="656565"/>
              <w:left w:val="single" w:sz="4" w:space="0" w:color="656565"/>
              <w:bottom w:val="single" w:sz="4" w:space="0" w:color="656565"/>
              <w:right w:val="single" w:sz="4" w:space="0" w:color="656565"/>
            </w:tcBorders>
          </w:tcPr>
          <w:p>
            <w:pPr>
              <w:pStyle w:val="TableParagraph"/>
              <w:spacing w:line="251" w:lineRule="exact"/>
              <w:ind w:left="23"/>
              <w:jc w:val="center"/>
              <w:rPr>
                <w:rFonts w:ascii="휴먼옛체" w:eastAsia="휴먼옛체" w:hint="eastAsia"/>
                <w:sz w:val="20"/>
              </w:rPr>
            </w:pPr>
            <w:r>
              <w:rPr>
                <w:rFonts w:ascii="휴먼옛체" w:eastAsia="휴먼옛체" w:hint="eastAsia"/>
                <w:w w:val="82"/>
                <w:sz w:val="20"/>
              </w:rPr>
              <w:t>집</w:t>
            </w:r>
          </w:p>
          <w:p>
            <w:pPr>
              <w:pStyle w:val="TableParagraph"/>
              <w:spacing w:line="235" w:lineRule="exact"/>
              <w:ind w:left="76" w:right="69"/>
              <w:jc w:val="center"/>
              <w:rPr>
                <w:rFonts w:ascii="휴먼옛체" w:eastAsia="휴먼옛체" w:hint="eastAsia"/>
                <w:sz w:val="20"/>
              </w:rPr>
            </w:pPr>
            <w:r>
              <w:rPr>
                <w:rFonts w:ascii="휴먼옛체" w:eastAsia="휴먼옛체" w:hint="eastAsia"/>
                <w:w w:val="90"/>
                <w:sz w:val="20"/>
              </w:rPr>
              <w:t>(사무실)</w:t>
            </w:r>
          </w:p>
        </w:tc>
        <w:tc>
          <w:tcPr>
            <w:tcW w:w="1424"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07" w:hRule="atLeast"/>
        </w:trPr>
        <w:tc>
          <w:tcPr>
            <w:tcW w:w="781" w:type="dxa"/>
            <w:vMerge/>
            <w:tcBorders>
              <w:top w:val="nil"/>
              <w:bottom w:val="single" w:sz="4" w:space="0" w:color="656565"/>
              <w:right w:val="single" w:sz="4" w:space="0" w:color="656565"/>
            </w:tcBorders>
          </w:tcPr>
          <w:p>
            <w:pPr>
              <w:rPr>
                <w:sz w:val="2"/>
                <w:szCs w:val="2"/>
              </w:rPr>
            </w:pPr>
          </w:p>
        </w:tc>
        <w:tc>
          <w:tcPr>
            <w:tcW w:w="719" w:type="dxa"/>
            <w:vMerge/>
            <w:tcBorders>
              <w:top w:val="nil"/>
              <w:left w:val="single" w:sz="4" w:space="0" w:color="656565"/>
              <w:bottom w:val="single" w:sz="4" w:space="0" w:color="656565"/>
              <w:right w:val="single" w:sz="4" w:space="0" w:color="656565"/>
            </w:tcBorders>
          </w:tcPr>
          <w:p>
            <w:pPr>
              <w:rPr>
                <w:sz w:val="2"/>
                <w:szCs w:val="2"/>
              </w:rPr>
            </w:pPr>
          </w:p>
        </w:tc>
        <w:tc>
          <w:tcPr>
            <w:tcW w:w="3596"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465" w:type="dxa"/>
            <w:vMerge/>
            <w:tcBorders>
              <w:top w:val="nil"/>
              <w:left w:val="single" w:sz="4" w:space="0" w:color="656565"/>
              <w:bottom w:val="single" w:sz="4" w:space="0" w:color="656565"/>
              <w:right w:val="single" w:sz="4" w:space="0" w:color="656565"/>
            </w:tcBorders>
          </w:tcPr>
          <w:p>
            <w:pPr>
              <w:rPr>
                <w:sz w:val="2"/>
                <w:szCs w:val="2"/>
              </w:rPr>
            </w:pPr>
          </w:p>
        </w:tc>
        <w:tc>
          <w:tcPr>
            <w:tcW w:w="955" w:type="dxa"/>
            <w:tcBorders>
              <w:top w:val="single" w:sz="4" w:space="0" w:color="656565"/>
              <w:left w:val="single" w:sz="4" w:space="0" w:color="656565"/>
              <w:bottom w:val="single" w:sz="4" w:space="0" w:color="656565"/>
              <w:right w:val="single" w:sz="4" w:space="0" w:color="656565"/>
            </w:tcBorders>
          </w:tcPr>
          <w:p>
            <w:pPr>
              <w:pStyle w:val="TableParagraph"/>
              <w:spacing w:before="106"/>
              <w:ind w:left="76" w:right="69"/>
              <w:jc w:val="center"/>
              <w:rPr>
                <w:rFonts w:ascii="휴먼옛체" w:eastAsia="휴먼옛체" w:hint="eastAsia"/>
                <w:sz w:val="20"/>
              </w:rPr>
            </w:pPr>
            <w:r>
              <w:rPr>
                <w:rFonts w:ascii="휴먼옛체" w:eastAsia="휴먼옛체" w:hint="eastAsia"/>
                <w:w w:val="95"/>
                <w:sz w:val="20"/>
              </w:rPr>
              <w:t>휴대전화</w:t>
            </w:r>
          </w:p>
        </w:tc>
        <w:tc>
          <w:tcPr>
            <w:tcW w:w="1424"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06" w:hRule="atLeast"/>
        </w:trPr>
        <w:tc>
          <w:tcPr>
            <w:tcW w:w="781" w:type="dxa"/>
            <w:vMerge w:val="restart"/>
            <w:tcBorders>
              <w:top w:val="single" w:sz="4" w:space="0" w:color="656565"/>
              <w:bottom w:val="single" w:sz="4" w:space="0" w:color="656565"/>
              <w:right w:val="single" w:sz="4" w:space="0" w:color="656565"/>
            </w:tcBorders>
          </w:tcPr>
          <w:p>
            <w:pPr>
              <w:pStyle w:val="TableParagraph"/>
              <w:rPr>
                <w:rFonts w:ascii="휴먼옛체"/>
                <w:sz w:val="20"/>
              </w:rPr>
            </w:pPr>
          </w:p>
          <w:p>
            <w:pPr>
              <w:pStyle w:val="TableParagraph"/>
              <w:spacing w:before="4"/>
              <w:rPr>
                <w:rFonts w:ascii="휴먼옛체"/>
                <w:sz w:val="15"/>
              </w:rPr>
            </w:pPr>
          </w:p>
          <w:p>
            <w:pPr>
              <w:pStyle w:val="TableParagraph"/>
              <w:spacing w:line="213" w:lineRule="auto"/>
              <w:ind w:left="132" w:right="20" w:firstLine="39"/>
              <w:rPr>
                <w:rFonts w:ascii="휴먼옛체" w:eastAsia="휴먼옛체" w:hint="eastAsia"/>
                <w:sz w:val="20"/>
              </w:rPr>
            </w:pPr>
            <w:r>
              <w:rPr>
                <w:rFonts w:ascii="휴먼옛체" w:eastAsia="휴먼옛체" w:hint="eastAsia"/>
                <w:w w:val="85"/>
                <w:sz w:val="20"/>
              </w:rPr>
              <w:t>동의자 </w:t>
            </w:r>
            <w:r>
              <w:rPr>
                <w:rFonts w:ascii="휴먼옛체" w:eastAsia="휴먼옛체" w:hint="eastAsia"/>
                <w:w w:val="80"/>
                <w:sz w:val="20"/>
              </w:rPr>
              <w:t>(배우자)</w:t>
            </w:r>
          </w:p>
        </w:tc>
        <w:tc>
          <w:tcPr>
            <w:tcW w:w="719" w:type="dxa"/>
            <w:tcBorders>
              <w:top w:val="single" w:sz="4" w:space="0" w:color="656565"/>
              <w:left w:val="single" w:sz="4" w:space="0" w:color="656565"/>
              <w:bottom w:val="single" w:sz="4" w:space="0" w:color="656565"/>
              <w:right w:val="single" w:sz="4" w:space="0" w:color="656565"/>
            </w:tcBorders>
          </w:tcPr>
          <w:p>
            <w:pPr>
              <w:pStyle w:val="TableParagraph"/>
              <w:spacing w:before="104"/>
              <w:ind w:left="134" w:right="78"/>
              <w:jc w:val="center"/>
              <w:rPr>
                <w:rFonts w:ascii="휴먼옛체" w:eastAsia="휴먼옛체" w:hint="eastAsia"/>
                <w:sz w:val="20"/>
              </w:rPr>
            </w:pPr>
            <w:r>
              <w:rPr>
                <w:rFonts w:ascii="휴먼옛체" w:eastAsia="휴먼옛체" w:hint="eastAsia"/>
                <w:w w:val="95"/>
                <w:sz w:val="20"/>
              </w:rPr>
              <w:t>성 명</w:t>
            </w:r>
          </w:p>
        </w:tc>
        <w:tc>
          <w:tcPr>
            <w:tcW w:w="2020"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576" w:type="dxa"/>
            <w:tcBorders>
              <w:top w:val="single" w:sz="4" w:space="0" w:color="656565"/>
              <w:left w:val="single" w:sz="4" w:space="0" w:color="656565"/>
              <w:bottom w:val="single" w:sz="4" w:space="0" w:color="656565"/>
              <w:right w:val="single" w:sz="4" w:space="0" w:color="656565"/>
            </w:tcBorders>
          </w:tcPr>
          <w:p>
            <w:pPr>
              <w:pStyle w:val="TableParagraph"/>
              <w:spacing w:before="104"/>
              <w:ind w:left="490"/>
              <w:rPr>
                <w:rFonts w:ascii="휴먼옛체" w:eastAsia="휴먼옛체" w:hint="eastAsia"/>
                <w:sz w:val="20"/>
              </w:rPr>
            </w:pPr>
            <w:r>
              <w:rPr>
                <w:rFonts w:ascii="휴먼옛체" w:eastAsia="휴먼옛체" w:hint="eastAsia"/>
                <w:w w:val="95"/>
                <w:sz w:val="20"/>
              </w:rPr>
              <w:t>생년월일</w:t>
            </w:r>
          </w:p>
        </w:tc>
        <w:tc>
          <w:tcPr>
            <w:tcW w:w="2844" w:type="dxa"/>
            <w:gridSpan w:val="3"/>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495" w:hRule="atLeast"/>
        </w:trPr>
        <w:tc>
          <w:tcPr>
            <w:tcW w:w="781" w:type="dxa"/>
            <w:vMerge/>
            <w:tcBorders>
              <w:top w:val="nil"/>
              <w:bottom w:val="single" w:sz="4" w:space="0" w:color="656565"/>
              <w:right w:val="single" w:sz="4" w:space="0" w:color="656565"/>
            </w:tcBorders>
          </w:tcPr>
          <w:p>
            <w:pPr>
              <w:rPr>
                <w:sz w:val="2"/>
                <w:szCs w:val="2"/>
              </w:rPr>
            </w:pPr>
          </w:p>
        </w:tc>
        <w:tc>
          <w:tcPr>
            <w:tcW w:w="719" w:type="dxa"/>
            <w:vMerge w:val="restart"/>
            <w:tcBorders>
              <w:top w:val="single" w:sz="4" w:space="0" w:color="656565"/>
              <w:left w:val="single" w:sz="4" w:space="0" w:color="656565"/>
              <w:bottom w:val="single" w:sz="4" w:space="0" w:color="656565"/>
              <w:right w:val="single" w:sz="4" w:space="0" w:color="656565"/>
            </w:tcBorders>
          </w:tcPr>
          <w:p>
            <w:pPr>
              <w:pStyle w:val="TableParagraph"/>
              <w:spacing w:before="14"/>
              <w:rPr>
                <w:rFonts w:ascii="휴먼옛체"/>
                <w:sz w:val="24"/>
              </w:rPr>
            </w:pPr>
          </w:p>
          <w:p>
            <w:pPr>
              <w:pStyle w:val="TableParagraph"/>
              <w:ind w:left="184"/>
              <w:rPr>
                <w:rFonts w:ascii="휴먼옛체" w:eastAsia="휴먼옛체" w:hint="eastAsia"/>
                <w:sz w:val="20"/>
              </w:rPr>
            </w:pPr>
            <w:r>
              <w:rPr>
                <w:rFonts w:ascii="휴먼옛체" w:eastAsia="휴먼옛체" w:hint="eastAsia"/>
                <w:w w:val="95"/>
                <w:sz w:val="20"/>
              </w:rPr>
              <w:t>주 소</w:t>
            </w:r>
          </w:p>
        </w:tc>
        <w:tc>
          <w:tcPr>
            <w:tcW w:w="3596"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465" w:type="dxa"/>
            <w:vMerge w:val="restart"/>
            <w:tcBorders>
              <w:top w:val="single" w:sz="4" w:space="0" w:color="656565"/>
              <w:left w:val="single" w:sz="4" w:space="0" w:color="656565"/>
              <w:bottom w:val="single" w:sz="4" w:space="0" w:color="656565"/>
              <w:right w:val="single" w:sz="4" w:space="0" w:color="656565"/>
            </w:tcBorders>
          </w:tcPr>
          <w:p>
            <w:pPr>
              <w:pStyle w:val="TableParagraph"/>
              <w:spacing w:line="213" w:lineRule="auto" w:before="127"/>
              <w:ind w:left="157" w:right="130"/>
              <w:jc w:val="both"/>
              <w:rPr>
                <w:rFonts w:ascii="휴먼옛체" w:eastAsia="휴먼옛체" w:hint="eastAsia"/>
                <w:sz w:val="20"/>
              </w:rPr>
            </w:pPr>
            <w:r>
              <w:rPr>
                <w:rFonts w:ascii="휴먼옛체" w:eastAsia="휴먼옛체" w:hint="eastAsia"/>
                <w:w w:val="80"/>
                <w:sz w:val="20"/>
              </w:rPr>
              <w:t>연 락 처</w:t>
            </w:r>
          </w:p>
        </w:tc>
        <w:tc>
          <w:tcPr>
            <w:tcW w:w="955" w:type="dxa"/>
            <w:tcBorders>
              <w:top w:val="single" w:sz="4" w:space="0" w:color="656565"/>
              <w:left w:val="single" w:sz="4" w:space="0" w:color="656565"/>
              <w:bottom w:val="single" w:sz="4" w:space="0" w:color="656565"/>
              <w:right w:val="single" w:sz="4" w:space="0" w:color="656565"/>
            </w:tcBorders>
          </w:tcPr>
          <w:p>
            <w:pPr>
              <w:pStyle w:val="TableParagraph"/>
              <w:spacing w:line="251" w:lineRule="exact"/>
              <w:ind w:left="23"/>
              <w:jc w:val="center"/>
              <w:rPr>
                <w:rFonts w:ascii="휴먼옛체" w:eastAsia="휴먼옛체" w:hint="eastAsia"/>
                <w:sz w:val="20"/>
              </w:rPr>
            </w:pPr>
            <w:r>
              <w:rPr>
                <w:rFonts w:ascii="휴먼옛체" w:eastAsia="휴먼옛체" w:hint="eastAsia"/>
                <w:w w:val="82"/>
                <w:sz w:val="20"/>
              </w:rPr>
              <w:t>집</w:t>
            </w:r>
          </w:p>
          <w:p>
            <w:pPr>
              <w:pStyle w:val="TableParagraph"/>
              <w:spacing w:line="225" w:lineRule="exact"/>
              <w:ind w:left="76" w:right="69"/>
              <w:jc w:val="center"/>
              <w:rPr>
                <w:rFonts w:ascii="휴먼옛체" w:eastAsia="휴먼옛체" w:hint="eastAsia"/>
                <w:sz w:val="20"/>
              </w:rPr>
            </w:pPr>
            <w:r>
              <w:rPr>
                <w:rFonts w:ascii="휴먼옛체" w:eastAsia="휴먼옛체" w:hint="eastAsia"/>
                <w:w w:val="90"/>
                <w:sz w:val="20"/>
              </w:rPr>
              <w:t>(사무실)</w:t>
            </w:r>
          </w:p>
        </w:tc>
        <w:tc>
          <w:tcPr>
            <w:tcW w:w="1424"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17" w:hRule="atLeast"/>
        </w:trPr>
        <w:tc>
          <w:tcPr>
            <w:tcW w:w="781" w:type="dxa"/>
            <w:vMerge/>
            <w:tcBorders>
              <w:top w:val="nil"/>
              <w:bottom w:val="single" w:sz="4" w:space="0" w:color="656565"/>
              <w:right w:val="single" w:sz="4" w:space="0" w:color="656565"/>
            </w:tcBorders>
          </w:tcPr>
          <w:p>
            <w:pPr>
              <w:rPr>
                <w:sz w:val="2"/>
                <w:szCs w:val="2"/>
              </w:rPr>
            </w:pPr>
          </w:p>
        </w:tc>
        <w:tc>
          <w:tcPr>
            <w:tcW w:w="719" w:type="dxa"/>
            <w:vMerge/>
            <w:tcBorders>
              <w:top w:val="nil"/>
              <w:left w:val="single" w:sz="4" w:space="0" w:color="656565"/>
              <w:bottom w:val="single" w:sz="4" w:space="0" w:color="656565"/>
              <w:right w:val="single" w:sz="4" w:space="0" w:color="656565"/>
            </w:tcBorders>
          </w:tcPr>
          <w:p>
            <w:pPr>
              <w:rPr>
                <w:sz w:val="2"/>
                <w:szCs w:val="2"/>
              </w:rPr>
            </w:pPr>
          </w:p>
        </w:tc>
        <w:tc>
          <w:tcPr>
            <w:tcW w:w="3596"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465" w:type="dxa"/>
            <w:vMerge/>
            <w:tcBorders>
              <w:top w:val="nil"/>
              <w:left w:val="single" w:sz="4" w:space="0" w:color="656565"/>
              <w:bottom w:val="single" w:sz="4" w:space="0" w:color="656565"/>
              <w:right w:val="single" w:sz="4" w:space="0" w:color="656565"/>
            </w:tcBorders>
          </w:tcPr>
          <w:p>
            <w:pPr>
              <w:rPr>
                <w:sz w:val="2"/>
                <w:szCs w:val="2"/>
              </w:rPr>
            </w:pPr>
          </w:p>
        </w:tc>
        <w:tc>
          <w:tcPr>
            <w:tcW w:w="955" w:type="dxa"/>
            <w:tcBorders>
              <w:top w:val="single" w:sz="4" w:space="0" w:color="656565"/>
              <w:left w:val="single" w:sz="4" w:space="0" w:color="656565"/>
              <w:bottom w:val="single" w:sz="4" w:space="0" w:color="656565"/>
              <w:right w:val="single" w:sz="4" w:space="0" w:color="656565"/>
            </w:tcBorders>
          </w:tcPr>
          <w:p>
            <w:pPr>
              <w:pStyle w:val="TableParagraph"/>
              <w:spacing w:before="116"/>
              <w:ind w:left="76" w:right="69"/>
              <w:jc w:val="center"/>
              <w:rPr>
                <w:rFonts w:ascii="휴먼옛체" w:eastAsia="휴먼옛체" w:hint="eastAsia"/>
                <w:sz w:val="20"/>
              </w:rPr>
            </w:pPr>
            <w:r>
              <w:rPr>
                <w:rFonts w:ascii="휴먼옛체" w:eastAsia="휴먼옛체" w:hint="eastAsia"/>
                <w:w w:val="95"/>
                <w:sz w:val="20"/>
              </w:rPr>
              <w:t>휴대전화</w:t>
            </w:r>
          </w:p>
        </w:tc>
        <w:tc>
          <w:tcPr>
            <w:tcW w:w="1424"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2861" w:hRule="atLeast"/>
        </w:trPr>
        <w:tc>
          <w:tcPr>
            <w:tcW w:w="7940" w:type="dxa"/>
            <w:gridSpan w:val="7"/>
            <w:tcBorders>
              <w:top w:val="single" w:sz="4" w:space="0" w:color="656565"/>
              <w:bottom w:val="single" w:sz="4" w:space="0" w:color="656565"/>
            </w:tcBorders>
          </w:tcPr>
          <w:p>
            <w:pPr>
              <w:pStyle w:val="TableParagraph"/>
              <w:spacing w:before="4"/>
              <w:rPr>
                <w:rFonts w:ascii="휴먼옛체"/>
                <w:sz w:val="26"/>
              </w:rPr>
            </w:pPr>
          </w:p>
          <w:p>
            <w:pPr>
              <w:pStyle w:val="TableParagraph"/>
              <w:ind w:left="284"/>
              <w:rPr>
                <w:rFonts w:ascii="휴먼옛체" w:eastAsia="휴먼옛체" w:hint="eastAsia"/>
                <w:sz w:val="20"/>
              </w:rPr>
            </w:pPr>
            <w:r>
              <w:rPr>
                <w:rFonts w:ascii="휴먼옛체" w:eastAsia="휴먼옛체" w:hint="eastAsia"/>
                <w:w w:val="95"/>
                <w:sz w:val="20"/>
              </w:rPr>
              <w:t>위의 작성요령과 유의사항에 대하여 담당자로부터 안내 및 상담을 받았음을 확인합니다.</w:t>
            </w:r>
          </w:p>
          <w:p>
            <w:pPr>
              <w:pStyle w:val="TableParagraph"/>
              <w:spacing w:before="6"/>
              <w:rPr>
                <w:rFonts w:ascii="휴먼옛체"/>
                <w:sz w:val="29"/>
              </w:rPr>
            </w:pPr>
          </w:p>
          <w:p>
            <w:pPr>
              <w:pStyle w:val="TableParagraph"/>
              <w:tabs>
                <w:tab w:pos="475" w:val="left" w:leader="none"/>
                <w:tab w:pos="950" w:val="left" w:leader="none"/>
              </w:tabs>
              <w:ind w:right="811"/>
              <w:jc w:val="right"/>
              <w:rPr>
                <w:rFonts w:ascii="휴먼옛체" w:eastAsia="휴먼옛체" w:hint="eastAsia"/>
                <w:sz w:val="20"/>
              </w:rPr>
            </w:pPr>
            <w:r>
              <w:rPr>
                <w:rFonts w:ascii="휴먼옛체" w:eastAsia="휴먼옛체" w:hint="eastAsia"/>
                <w:w w:val="95"/>
                <w:sz w:val="20"/>
              </w:rPr>
              <w:t>년</w:t>
              <w:tab/>
              <w:t>월</w:t>
              <w:tab/>
            </w:r>
            <w:r>
              <w:rPr>
                <w:rFonts w:ascii="휴먼옛체" w:eastAsia="휴먼옛체" w:hint="eastAsia"/>
                <w:spacing w:val="-1"/>
                <w:w w:val="80"/>
                <w:sz w:val="20"/>
              </w:rPr>
              <w:t>일</w:t>
            </w:r>
          </w:p>
          <w:p>
            <w:pPr>
              <w:pStyle w:val="TableParagraph"/>
              <w:spacing w:before="6"/>
              <w:rPr>
                <w:rFonts w:ascii="휴먼옛체"/>
                <w:sz w:val="29"/>
              </w:rPr>
            </w:pPr>
          </w:p>
          <w:p>
            <w:pPr>
              <w:pStyle w:val="TableParagraph"/>
              <w:tabs>
                <w:tab w:pos="3272" w:val="left" w:leader="none"/>
              </w:tabs>
              <w:ind w:right="902"/>
              <w:jc w:val="right"/>
              <w:rPr>
                <w:rFonts w:ascii="휴먼옛체" w:eastAsia="휴먼옛체" w:hint="eastAsia"/>
                <w:sz w:val="20"/>
              </w:rPr>
            </w:pPr>
            <w:r>
              <w:rPr>
                <w:rFonts w:ascii="휴먼옛체" w:eastAsia="휴먼옛체" w:hint="eastAsia"/>
                <w:spacing w:val="-15"/>
                <w:w w:val="90"/>
                <w:sz w:val="20"/>
              </w:rPr>
              <w:t>기초연금수급</w:t>
            </w:r>
            <w:r>
              <w:rPr>
                <w:rFonts w:ascii="휴먼옛체" w:eastAsia="휴먼옛체" w:hint="eastAsia"/>
                <w:spacing w:val="-38"/>
                <w:w w:val="90"/>
                <w:sz w:val="20"/>
              </w:rPr>
              <w:t> </w:t>
            </w:r>
            <w:r>
              <w:rPr>
                <w:rFonts w:ascii="휴먼옛체" w:eastAsia="휴먼옛체" w:hint="eastAsia"/>
                <w:spacing w:val="-14"/>
                <w:w w:val="90"/>
                <w:sz w:val="20"/>
              </w:rPr>
              <w:t>희망자(본인)</w:t>
            </w:r>
            <w:r>
              <w:rPr>
                <w:rFonts w:ascii="휴먼옛체" w:eastAsia="휴먼옛체" w:hint="eastAsia"/>
                <w:spacing w:val="-30"/>
                <w:w w:val="90"/>
                <w:sz w:val="20"/>
              </w:rPr>
              <w:t> </w:t>
            </w:r>
            <w:r>
              <w:rPr>
                <w:rFonts w:ascii="휴먼옛체" w:eastAsia="휴먼옛체" w:hint="eastAsia"/>
                <w:w w:val="90"/>
                <w:sz w:val="20"/>
              </w:rPr>
              <w:t>:</w:t>
              <w:tab/>
            </w:r>
            <w:r>
              <w:rPr>
                <w:rFonts w:ascii="휴먼옛체" w:eastAsia="휴먼옛체" w:hint="eastAsia"/>
                <w:spacing w:val="-8"/>
                <w:w w:val="85"/>
                <w:sz w:val="20"/>
              </w:rPr>
              <w:t>(서명 </w:t>
            </w:r>
            <w:r>
              <w:rPr>
                <w:rFonts w:ascii="휴먼옛체" w:eastAsia="휴먼옛체" w:hint="eastAsia"/>
                <w:spacing w:val="-9"/>
                <w:w w:val="85"/>
                <w:sz w:val="20"/>
              </w:rPr>
              <w:t>또는</w:t>
            </w:r>
            <w:r>
              <w:rPr>
                <w:rFonts w:ascii="휴먼옛체" w:eastAsia="휴먼옛체" w:hint="eastAsia"/>
                <w:spacing w:val="-30"/>
                <w:w w:val="85"/>
                <w:sz w:val="20"/>
              </w:rPr>
              <w:t> </w:t>
            </w:r>
            <w:r>
              <w:rPr>
                <w:rFonts w:ascii="휴먼옛체" w:eastAsia="휴먼옛체" w:hint="eastAsia"/>
                <w:spacing w:val="-9"/>
                <w:w w:val="85"/>
                <w:sz w:val="20"/>
              </w:rPr>
              <w:t>인)</w:t>
            </w:r>
          </w:p>
          <w:p>
            <w:pPr>
              <w:pStyle w:val="TableParagraph"/>
              <w:tabs>
                <w:tab w:pos="1907" w:val="left" w:leader="none"/>
              </w:tabs>
              <w:spacing w:before="69"/>
              <w:ind w:right="892"/>
              <w:jc w:val="right"/>
              <w:rPr>
                <w:rFonts w:ascii="휴먼옛체" w:eastAsia="휴먼옛체" w:hint="eastAsia"/>
                <w:sz w:val="20"/>
              </w:rPr>
            </w:pPr>
            <w:r>
              <w:rPr>
                <w:rFonts w:ascii="휴먼옛체" w:eastAsia="휴먼옛체" w:hint="eastAsia"/>
                <w:spacing w:val="-12"/>
                <w:sz w:val="20"/>
              </w:rPr>
              <w:t>배우자</w:t>
            </w:r>
            <w:r>
              <w:rPr>
                <w:rFonts w:ascii="휴먼옛체" w:eastAsia="휴먼옛체" w:hint="eastAsia"/>
                <w:spacing w:val="-43"/>
                <w:sz w:val="20"/>
              </w:rPr>
              <w:t> </w:t>
            </w:r>
            <w:r>
              <w:rPr>
                <w:rFonts w:ascii="휴먼옛체" w:eastAsia="휴먼옛체" w:hint="eastAsia"/>
                <w:w w:val="130"/>
                <w:sz w:val="20"/>
              </w:rPr>
              <w:t>:</w:t>
              <w:tab/>
            </w:r>
            <w:r>
              <w:rPr>
                <w:rFonts w:ascii="휴먼옛체" w:eastAsia="휴먼옛체" w:hint="eastAsia"/>
                <w:spacing w:val="-8"/>
                <w:w w:val="85"/>
                <w:sz w:val="20"/>
              </w:rPr>
              <w:t>(서명 </w:t>
            </w:r>
            <w:r>
              <w:rPr>
                <w:rFonts w:ascii="휴먼옛체" w:eastAsia="휴먼옛체" w:hint="eastAsia"/>
                <w:spacing w:val="-9"/>
                <w:w w:val="85"/>
                <w:sz w:val="20"/>
              </w:rPr>
              <w:t>또는</w:t>
            </w:r>
            <w:r>
              <w:rPr>
                <w:rFonts w:ascii="휴먼옛체" w:eastAsia="휴먼옛체" w:hint="eastAsia"/>
                <w:spacing w:val="-30"/>
                <w:w w:val="85"/>
                <w:sz w:val="20"/>
              </w:rPr>
              <w:t> </w:t>
            </w:r>
            <w:r>
              <w:rPr>
                <w:rFonts w:ascii="휴먼옛체" w:eastAsia="휴먼옛체" w:hint="eastAsia"/>
                <w:spacing w:val="-9"/>
                <w:w w:val="85"/>
                <w:sz w:val="20"/>
              </w:rPr>
              <w:t>인)</w:t>
            </w:r>
          </w:p>
        </w:tc>
      </w:tr>
      <w:tr>
        <w:trPr>
          <w:trHeight w:val="1221" w:hRule="atLeast"/>
        </w:trPr>
        <w:tc>
          <w:tcPr>
            <w:tcW w:w="781" w:type="dxa"/>
            <w:tcBorders>
              <w:top w:val="single" w:sz="4" w:space="0" w:color="656565"/>
              <w:bottom w:val="single" w:sz="4" w:space="0" w:color="656565"/>
              <w:right w:val="single" w:sz="4" w:space="0" w:color="656565"/>
            </w:tcBorders>
          </w:tcPr>
          <w:p>
            <w:pPr>
              <w:pStyle w:val="TableParagraph"/>
              <w:spacing w:before="6"/>
              <w:rPr>
                <w:rFonts w:ascii="휴먼옛체"/>
                <w:sz w:val="24"/>
              </w:rPr>
            </w:pPr>
          </w:p>
          <w:p>
            <w:pPr>
              <w:pStyle w:val="TableParagraph"/>
              <w:spacing w:line="213" w:lineRule="auto"/>
              <w:ind w:left="178" w:right="106"/>
              <w:rPr>
                <w:rFonts w:ascii="휴먼옛체" w:eastAsia="휴먼옛체" w:hint="eastAsia"/>
                <w:sz w:val="20"/>
              </w:rPr>
            </w:pPr>
            <w:r>
              <w:rPr>
                <w:rFonts w:ascii="휴먼옛체" w:eastAsia="휴먼옛체" w:hint="eastAsia"/>
                <w:w w:val="95"/>
                <w:sz w:val="20"/>
              </w:rPr>
              <w:t>기 재 요 령</w:t>
            </w:r>
          </w:p>
        </w:tc>
        <w:tc>
          <w:tcPr>
            <w:tcW w:w="7159" w:type="dxa"/>
            <w:gridSpan w:val="6"/>
            <w:tcBorders>
              <w:top w:val="single" w:sz="4" w:space="0" w:color="656565"/>
              <w:left w:val="single" w:sz="4" w:space="0" w:color="656565"/>
              <w:bottom w:val="single" w:sz="4" w:space="0" w:color="656565"/>
            </w:tcBorders>
          </w:tcPr>
          <w:p>
            <w:pPr>
              <w:pStyle w:val="TableParagraph"/>
              <w:spacing w:before="11"/>
              <w:rPr>
                <w:rFonts w:ascii="휴먼옛체"/>
                <w:sz w:val="20"/>
              </w:rPr>
            </w:pPr>
          </w:p>
          <w:p>
            <w:pPr>
              <w:pStyle w:val="TableParagraph"/>
              <w:numPr>
                <w:ilvl w:val="0"/>
                <w:numId w:val="304"/>
              </w:numPr>
              <w:tabs>
                <w:tab w:pos="356" w:val="left" w:leader="none"/>
              </w:tabs>
              <w:spacing w:line="264" w:lineRule="auto" w:before="0" w:after="0"/>
              <w:ind w:left="355" w:right="99" w:hanging="246"/>
              <w:jc w:val="left"/>
              <w:rPr>
                <w:rFonts w:ascii="휴먼옛체" w:hAnsi="휴먼옛체" w:eastAsia="휴먼옛체" w:hint="eastAsia"/>
                <w:sz w:val="20"/>
              </w:rPr>
            </w:pPr>
            <w:r>
              <w:rPr>
                <w:rFonts w:ascii="휴먼옛체" w:hAnsi="휴먼옛체" w:eastAsia="휴먼옛체" w:hint="eastAsia"/>
                <w:spacing w:val="-9"/>
                <w:w w:val="85"/>
                <w:sz w:val="20"/>
              </w:rPr>
              <w:t>연락처는</w:t>
            </w:r>
            <w:r>
              <w:rPr>
                <w:rFonts w:ascii="휴먼옛체" w:hAnsi="휴먼옛체" w:eastAsia="휴먼옛체" w:hint="eastAsia"/>
                <w:spacing w:val="-25"/>
                <w:w w:val="85"/>
                <w:sz w:val="20"/>
              </w:rPr>
              <w:t> </w:t>
            </w:r>
            <w:r>
              <w:rPr>
                <w:rFonts w:ascii="휴먼옛체" w:hAnsi="휴먼옛체" w:eastAsia="휴먼옛체" w:hint="eastAsia"/>
                <w:spacing w:val="-9"/>
                <w:w w:val="85"/>
                <w:sz w:val="20"/>
              </w:rPr>
              <w:t>집전화와</w:t>
            </w:r>
            <w:r>
              <w:rPr>
                <w:rFonts w:ascii="휴먼옛체" w:hAnsi="휴먼옛체" w:eastAsia="휴먼옛체" w:hint="eastAsia"/>
                <w:spacing w:val="-24"/>
                <w:w w:val="85"/>
                <w:sz w:val="20"/>
              </w:rPr>
              <w:t> </w:t>
            </w:r>
            <w:r>
              <w:rPr>
                <w:rFonts w:ascii="휴먼옛체" w:hAnsi="휴먼옛체" w:eastAsia="휴먼옛체" w:hint="eastAsia"/>
                <w:spacing w:val="-8"/>
                <w:w w:val="85"/>
                <w:sz w:val="20"/>
              </w:rPr>
              <w:t>사무실</w:t>
            </w:r>
            <w:r>
              <w:rPr>
                <w:rFonts w:ascii="휴먼옛체" w:hAnsi="휴먼옛체" w:eastAsia="휴먼옛체" w:hint="eastAsia"/>
                <w:spacing w:val="-25"/>
                <w:w w:val="85"/>
                <w:sz w:val="20"/>
              </w:rPr>
              <w:t> </w:t>
            </w:r>
            <w:r>
              <w:rPr>
                <w:rFonts w:ascii="휴먼옛체" w:hAnsi="휴먼옛체" w:eastAsia="휴먼옛체" w:hint="eastAsia"/>
                <w:spacing w:val="-6"/>
                <w:w w:val="85"/>
                <w:sz w:val="20"/>
              </w:rPr>
              <w:t>또는</w:t>
            </w:r>
            <w:r>
              <w:rPr>
                <w:rFonts w:ascii="휴먼옛체" w:hAnsi="휴먼옛체" w:eastAsia="휴먼옛체" w:hint="eastAsia"/>
                <w:spacing w:val="-24"/>
                <w:w w:val="85"/>
                <w:sz w:val="20"/>
              </w:rPr>
              <w:t> </w:t>
            </w:r>
            <w:r>
              <w:rPr>
                <w:rFonts w:ascii="휴먼옛체" w:hAnsi="휴먼옛체" w:eastAsia="휴먼옛체" w:hint="eastAsia"/>
                <w:spacing w:val="-10"/>
                <w:w w:val="85"/>
                <w:sz w:val="20"/>
              </w:rPr>
              <w:t>개인전화(핸드폰)</w:t>
            </w:r>
            <w:r>
              <w:rPr>
                <w:rFonts w:ascii="휴먼옛체" w:hAnsi="휴먼옛체" w:eastAsia="휴먼옛체" w:hint="eastAsia"/>
                <w:spacing w:val="-20"/>
                <w:w w:val="85"/>
                <w:sz w:val="20"/>
              </w:rPr>
              <w:t> </w:t>
            </w:r>
            <w:r>
              <w:rPr>
                <w:rFonts w:ascii="휴먼옛체" w:hAnsi="휴먼옛체" w:eastAsia="휴먼옛체" w:hint="eastAsia"/>
                <w:spacing w:val="-6"/>
                <w:w w:val="85"/>
                <w:sz w:val="20"/>
              </w:rPr>
              <w:t>또는</w:t>
            </w:r>
            <w:r>
              <w:rPr>
                <w:rFonts w:ascii="휴먼옛체" w:hAnsi="휴먼옛체" w:eastAsia="휴먼옛체" w:hint="eastAsia"/>
                <w:spacing w:val="-24"/>
                <w:w w:val="85"/>
                <w:sz w:val="20"/>
              </w:rPr>
              <w:t> </w:t>
            </w:r>
            <w:r>
              <w:rPr>
                <w:rFonts w:ascii="휴먼옛체" w:hAnsi="휴먼옛체" w:eastAsia="휴먼옛체" w:hint="eastAsia"/>
                <w:spacing w:val="-8"/>
                <w:w w:val="85"/>
                <w:sz w:val="20"/>
              </w:rPr>
              <w:t>연락이</w:t>
            </w:r>
            <w:r>
              <w:rPr>
                <w:rFonts w:ascii="휴먼옛체" w:hAnsi="휴먼옛체" w:eastAsia="휴먼옛체" w:hint="eastAsia"/>
                <w:spacing w:val="-25"/>
                <w:w w:val="85"/>
                <w:sz w:val="20"/>
              </w:rPr>
              <w:t> </w:t>
            </w:r>
            <w:r>
              <w:rPr>
                <w:rFonts w:ascii="휴먼옛체" w:hAnsi="휴먼옛체" w:eastAsia="휴먼옛체" w:hint="eastAsia"/>
                <w:spacing w:val="-8"/>
                <w:w w:val="85"/>
                <w:sz w:val="20"/>
              </w:rPr>
              <w:t>가능한</w:t>
            </w:r>
            <w:r>
              <w:rPr>
                <w:rFonts w:ascii="휴먼옛체" w:hAnsi="휴먼옛체" w:eastAsia="휴먼옛체" w:hint="eastAsia"/>
                <w:spacing w:val="-24"/>
                <w:w w:val="85"/>
                <w:sz w:val="20"/>
              </w:rPr>
              <w:t> </w:t>
            </w:r>
            <w:r>
              <w:rPr>
                <w:rFonts w:ascii="휴먼옛체" w:hAnsi="휴먼옛체" w:eastAsia="휴먼옛체" w:hint="eastAsia"/>
                <w:spacing w:val="-9"/>
                <w:w w:val="85"/>
                <w:sz w:val="20"/>
              </w:rPr>
              <w:t>보호자의</w:t>
            </w:r>
            <w:r>
              <w:rPr>
                <w:rFonts w:ascii="휴먼옛체" w:hAnsi="휴먼옛체" w:eastAsia="휴먼옛체" w:hint="eastAsia"/>
                <w:spacing w:val="-24"/>
                <w:w w:val="85"/>
                <w:sz w:val="20"/>
              </w:rPr>
              <w:t> </w:t>
            </w:r>
            <w:r>
              <w:rPr>
                <w:rFonts w:ascii="휴먼옛체" w:hAnsi="휴먼옛체" w:eastAsia="휴먼옛체" w:hint="eastAsia"/>
                <w:spacing w:val="-9"/>
                <w:w w:val="85"/>
                <w:sz w:val="20"/>
              </w:rPr>
              <w:t>연락처를</w:t>
            </w:r>
            <w:r>
              <w:rPr>
                <w:rFonts w:ascii="휴먼옛체" w:hAnsi="휴먼옛체" w:eastAsia="휴먼옛체" w:hint="eastAsia"/>
                <w:spacing w:val="-26"/>
                <w:w w:val="85"/>
                <w:sz w:val="20"/>
              </w:rPr>
              <w:t> </w:t>
            </w:r>
            <w:r>
              <w:rPr>
                <w:rFonts w:ascii="휴먼옛체" w:hAnsi="휴먼옛체" w:eastAsia="휴먼옛체" w:hint="eastAsia"/>
                <w:spacing w:val="-6"/>
                <w:w w:val="85"/>
                <w:sz w:val="20"/>
              </w:rPr>
              <w:t>함께 </w:t>
            </w:r>
            <w:r>
              <w:rPr>
                <w:rFonts w:ascii="휴먼옛체" w:hAnsi="휴먼옛체" w:eastAsia="휴먼옛체" w:hint="eastAsia"/>
                <w:spacing w:val="-6"/>
                <w:w w:val="95"/>
                <w:sz w:val="20"/>
              </w:rPr>
              <w:t>기입하셔야</w:t>
            </w:r>
            <w:r>
              <w:rPr>
                <w:rFonts w:ascii="휴먼옛체" w:hAnsi="휴먼옛체" w:eastAsia="휴먼옛체" w:hint="eastAsia"/>
                <w:spacing w:val="-27"/>
                <w:w w:val="95"/>
                <w:sz w:val="20"/>
              </w:rPr>
              <w:t> </w:t>
            </w:r>
            <w:r>
              <w:rPr>
                <w:rFonts w:ascii="휴먼옛체" w:hAnsi="휴먼옛체" w:eastAsia="휴먼옛체" w:hint="eastAsia"/>
                <w:spacing w:val="-5"/>
                <w:w w:val="95"/>
                <w:sz w:val="20"/>
              </w:rPr>
              <w:t>합니다.(비상시</w:t>
            </w:r>
            <w:r>
              <w:rPr>
                <w:rFonts w:ascii="휴먼옛체" w:hAnsi="휴먼옛체" w:eastAsia="휴먼옛체" w:hint="eastAsia"/>
                <w:spacing w:val="-27"/>
                <w:w w:val="95"/>
                <w:sz w:val="20"/>
              </w:rPr>
              <w:t> </w:t>
            </w:r>
            <w:r>
              <w:rPr>
                <w:rFonts w:ascii="휴먼옛체" w:hAnsi="휴먼옛체" w:eastAsia="휴먼옛체" w:hint="eastAsia"/>
                <w:spacing w:val="-5"/>
                <w:w w:val="95"/>
                <w:sz w:val="20"/>
              </w:rPr>
              <w:t>연락을</w:t>
            </w:r>
            <w:r>
              <w:rPr>
                <w:rFonts w:ascii="휴먼옛체" w:hAnsi="휴먼옛체" w:eastAsia="휴먼옛체" w:hint="eastAsia"/>
                <w:spacing w:val="-27"/>
                <w:w w:val="95"/>
                <w:sz w:val="20"/>
              </w:rPr>
              <w:t> </w:t>
            </w:r>
            <w:r>
              <w:rPr>
                <w:rFonts w:ascii="휴먼옛체" w:hAnsi="휴먼옛체" w:eastAsia="휴먼옛체" w:hint="eastAsia"/>
                <w:spacing w:val="-5"/>
                <w:w w:val="95"/>
                <w:sz w:val="20"/>
              </w:rPr>
              <w:t>받고자</w:t>
            </w:r>
            <w:r>
              <w:rPr>
                <w:rFonts w:ascii="휴먼옛체" w:hAnsi="휴먼옛체" w:eastAsia="휴먼옛체" w:hint="eastAsia"/>
                <w:spacing w:val="-27"/>
                <w:w w:val="95"/>
                <w:sz w:val="20"/>
              </w:rPr>
              <w:t> </w:t>
            </w:r>
            <w:r>
              <w:rPr>
                <w:rFonts w:ascii="휴먼옛체" w:hAnsi="휴먼옛체" w:eastAsia="휴먼옛체" w:hint="eastAsia"/>
                <w:spacing w:val="-4"/>
                <w:w w:val="95"/>
                <w:sz w:val="20"/>
              </w:rPr>
              <w:t>하는</w:t>
            </w:r>
            <w:r>
              <w:rPr>
                <w:rFonts w:ascii="휴먼옛체" w:hAnsi="휴먼옛체" w:eastAsia="휴먼옛체" w:hint="eastAsia"/>
                <w:spacing w:val="-26"/>
                <w:w w:val="95"/>
                <w:sz w:val="20"/>
              </w:rPr>
              <w:t> </w:t>
            </w:r>
            <w:r>
              <w:rPr>
                <w:rFonts w:ascii="휴먼옛체" w:hAnsi="휴먼옛체" w:eastAsia="휴먼옛체" w:hint="eastAsia"/>
                <w:spacing w:val="-6"/>
                <w:w w:val="95"/>
                <w:sz w:val="20"/>
              </w:rPr>
              <w:t>전화번호를</w:t>
            </w:r>
            <w:r>
              <w:rPr>
                <w:rFonts w:ascii="휴먼옛체" w:hAnsi="휴먼옛체" w:eastAsia="휴먼옛체" w:hint="eastAsia"/>
                <w:spacing w:val="-28"/>
                <w:w w:val="95"/>
                <w:sz w:val="20"/>
              </w:rPr>
              <w:t> </w:t>
            </w:r>
            <w:r>
              <w:rPr>
                <w:rFonts w:ascii="휴먼옛체" w:hAnsi="휴먼옛체" w:eastAsia="휴먼옛체" w:hint="eastAsia"/>
                <w:spacing w:val="-4"/>
                <w:w w:val="95"/>
                <w:sz w:val="20"/>
              </w:rPr>
              <w:t>상단에</w:t>
            </w:r>
            <w:r>
              <w:rPr>
                <w:rFonts w:ascii="휴먼옛체" w:hAnsi="휴먼옛체" w:eastAsia="휴먼옛체" w:hint="eastAsia"/>
                <w:spacing w:val="-27"/>
                <w:w w:val="95"/>
                <w:sz w:val="20"/>
              </w:rPr>
              <w:t> </w:t>
            </w:r>
            <w:r>
              <w:rPr>
                <w:rFonts w:ascii="휴먼옛체" w:hAnsi="휴먼옛체" w:eastAsia="휴먼옛체" w:hint="eastAsia"/>
                <w:spacing w:val="-6"/>
                <w:w w:val="95"/>
                <w:sz w:val="20"/>
              </w:rPr>
              <w:t>기입)</w:t>
            </w:r>
          </w:p>
        </w:tc>
      </w:tr>
      <w:tr>
        <w:trPr>
          <w:trHeight w:val="2310" w:hRule="atLeast"/>
        </w:trPr>
        <w:tc>
          <w:tcPr>
            <w:tcW w:w="781" w:type="dxa"/>
            <w:tcBorders>
              <w:top w:val="single" w:sz="4" w:space="0" w:color="656565"/>
              <w:right w:val="single" w:sz="4" w:space="0" w:color="656565"/>
            </w:tcBorders>
          </w:tcPr>
          <w:p>
            <w:pPr>
              <w:pStyle w:val="TableParagraph"/>
              <w:rPr>
                <w:rFonts w:ascii="휴먼옛체"/>
                <w:sz w:val="20"/>
              </w:rPr>
            </w:pPr>
          </w:p>
          <w:p>
            <w:pPr>
              <w:pStyle w:val="TableParagraph"/>
              <w:rPr>
                <w:rFonts w:ascii="휴먼옛체"/>
                <w:sz w:val="20"/>
              </w:rPr>
            </w:pPr>
          </w:p>
          <w:p>
            <w:pPr>
              <w:pStyle w:val="TableParagraph"/>
              <w:spacing w:before="2"/>
              <w:rPr>
                <w:rFonts w:ascii="휴먼옛체"/>
                <w:sz w:val="22"/>
              </w:rPr>
            </w:pPr>
          </w:p>
          <w:p>
            <w:pPr>
              <w:pStyle w:val="TableParagraph"/>
              <w:spacing w:line="213" w:lineRule="auto"/>
              <w:ind w:left="178" w:right="106"/>
              <w:rPr>
                <w:rFonts w:ascii="휴먼옛체" w:eastAsia="휴먼옛체" w:hint="eastAsia"/>
                <w:sz w:val="20"/>
              </w:rPr>
            </w:pPr>
            <w:r>
              <w:rPr>
                <w:rFonts w:ascii="휴먼옛체" w:eastAsia="휴먼옛체" w:hint="eastAsia"/>
                <w:w w:val="95"/>
                <w:sz w:val="20"/>
              </w:rPr>
              <w:t>유 의 사 항</w:t>
            </w:r>
          </w:p>
        </w:tc>
        <w:tc>
          <w:tcPr>
            <w:tcW w:w="7159" w:type="dxa"/>
            <w:gridSpan w:val="6"/>
            <w:tcBorders>
              <w:top w:val="single" w:sz="4" w:space="0" w:color="656565"/>
              <w:left w:val="single" w:sz="4" w:space="0" w:color="656565"/>
            </w:tcBorders>
          </w:tcPr>
          <w:p>
            <w:pPr>
              <w:pStyle w:val="TableParagraph"/>
              <w:spacing w:before="3"/>
              <w:rPr>
                <w:rFonts w:ascii="휴먼옛체"/>
                <w:sz w:val="24"/>
              </w:rPr>
            </w:pPr>
          </w:p>
          <w:p>
            <w:pPr>
              <w:pStyle w:val="TableParagraph"/>
              <w:numPr>
                <w:ilvl w:val="0"/>
                <w:numId w:val="305"/>
              </w:numPr>
              <w:tabs>
                <w:tab w:pos="364" w:val="left" w:leader="none"/>
              </w:tabs>
              <w:spacing w:line="213" w:lineRule="auto" w:before="0" w:after="0"/>
              <w:ind w:left="363" w:right="100" w:hanging="255"/>
              <w:jc w:val="both"/>
              <w:rPr>
                <w:rFonts w:ascii="휴먼옛체" w:hAnsi="휴먼옛체" w:eastAsia="휴먼옛체" w:hint="eastAsia"/>
                <w:sz w:val="20"/>
              </w:rPr>
            </w:pPr>
            <w:r>
              <w:rPr>
                <w:rFonts w:ascii="휴먼옛체" w:hAnsi="휴먼옛체" w:eastAsia="휴먼옛체" w:hint="eastAsia"/>
                <w:spacing w:val="-3"/>
                <w:w w:val="85"/>
                <w:sz w:val="20"/>
              </w:rPr>
              <w:t>금융</w:t>
            </w:r>
            <w:r>
              <w:rPr>
                <w:rFonts w:ascii="함초롬바탕" w:hAnsi="함초롬바탕" w:eastAsia="함초롬바탕" w:hint="eastAsia"/>
                <w:spacing w:val="-3"/>
                <w:w w:val="85"/>
                <w:sz w:val="20"/>
              </w:rPr>
              <w:t>･</w:t>
            </w:r>
            <w:r>
              <w:rPr>
                <w:rFonts w:ascii="휴먼옛체" w:hAnsi="휴먼옛체" w:eastAsia="휴먼옛체" w:hint="eastAsia"/>
                <w:spacing w:val="-3"/>
                <w:w w:val="85"/>
                <w:sz w:val="20"/>
              </w:rPr>
              <w:t>신용</w:t>
            </w:r>
            <w:r>
              <w:rPr>
                <w:rFonts w:ascii="함초롬바탕" w:hAnsi="함초롬바탕" w:eastAsia="함초롬바탕" w:hint="eastAsia"/>
                <w:spacing w:val="-3"/>
                <w:w w:val="85"/>
                <w:sz w:val="20"/>
              </w:rPr>
              <w:t>･</w:t>
            </w:r>
            <w:r>
              <w:rPr>
                <w:rFonts w:ascii="휴먼옛체" w:hAnsi="휴먼옛체" w:eastAsia="휴먼옛체" w:hint="eastAsia"/>
                <w:spacing w:val="-3"/>
                <w:w w:val="85"/>
                <w:sz w:val="20"/>
              </w:rPr>
              <w:t>보험정보의 </w:t>
            </w:r>
            <w:r>
              <w:rPr>
                <w:rFonts w:ascii="휴먼옛체" w:hAnsi="휴먼옛체" w:eastAsia="휴먼옛체" w:hint="eastAsia"/>
                <w:w w:val="85"/>
                <w:sz w:val="20"/>
              </w:rPr>
              <w:t>제공통보는 </w:t>
            </w:r>
            <w:r>
              <w:rPr>
                <w:rFonts w:ascii="휴먼옛체" w:hAnsi="휴먼옛체" w:eastAsia="휴먼옛체" w:hint="eastAsia"/>
                <w:spacing w:val="-3"/>
                <w:w w:val="85"/>
                <w:sz w:val="20"/>
              </w:rPr>
              <w:t>금융</w:t>
            </w:r>
            <w:r>
              <w:rPr>
                <w:rFonts w:ascii="함초롬바탕" w:hAnsi="함초롬바탕" w:eastAsia="함초롬바탕" w:hint="eastAsia"/>
                <w:spacing w:val="-3"/>
                <w:w w:val="85"/>
                <w:sz w:val="20"/>
              </w:rPr>
              <w:t>･</w:t>
            </w:r>
            <w:r>
              <w:rPr>
                <w:rFonts w:ascii="휴먼옛체" w:hAnsi="휴먼옛체" w:eastAsia="휴먼옛체" w:hint="eastAsia"/>
                <w:spacing w:val="-3"/>
                <w:w w:val="85"/>
                <w:sz w:val="20"/>
              </w:rPr>
              <w:t>신용정보집중기관의 </w:t>
            </w:r>
            <w:r>
              <w:rPr>
                <w:rFonts w:ascii="휴먼옛체" w:hAnsi="휴먼옛체" w:eastAsia="휴먼옛체" w:hint="eastAsia"/>
                <w:w w:val="85"/>
                <w:sz w:val="20"/>
              </w:rPr>
              <w:t>장이 개인별로 위에</w:t>
            </w:r>
            <w:r>
              <w:rPr>
                <w:rFonts w:ascii="휴먼옛체" w:hAnsi="휴먼옛체" w:eastAsia="휴먼옛체" w:hint="eastAsia"/>
                <w:spacing w:val="-47"/>
                <w:w w:val="85"/>
                <w:sz w:val="20"/>
              </w:rPr>
              <w:t> </w:t>
            </w:r>
            <w:r>
              <w:rPr>
                <w:rFonts w:ascii="휴먼옛체" w:hAnsi="휴먼옛체" w:eastAsia="휴먼옛체" w:hint="eastAsia"/>
                <w:w w:val="85"/>
                <w:sz w:val="20"/>
              </w:rPr>
              <w:t>기재된 </w:t>
            </w:r>
            <w:r>
              <w:rPr>
                <w:rFonts w:ascii="휴먼옛체" w:hAnsi="휴먼옛체" w:eastAsia="휴먼옛체" w:hint="eastAsia"/>
                <w:spacing w:val="-3"/>
                <w:w w:val="95"/>
                <w:sz w:val="20"/>
              </w:rPr>
              <w:t>주소로 </w:t>
            </w:r>
            <w:r>
              <w:rPr>
                <w:rFonts w:ascii="맑은 고딕" w:hAnsi="맑은 고딕" w:eastAsia="맑은 고딕" w:hint="eastAsia"/>
                <w:b/>
                <w:spacing w:val="-6"/>
                <w:w w:val="95"/>
                <w:sz w:val="20"/>
              </w:rPr>
              <w:t>우편송부</w:t>
            </w:r>
            <w:r>
              <w:rPr>
                <w:rFonts w:ascii="휴먼옛체" w:hAnsi="휴먼옛체" w:eastAsia="휴먼옛체" w:hint="eastAsia"/>
                <w:spacing w:val="-6"/>
                <w:w w:val="95"/>
                <w:sz w:val="20"/>
              </w:rPr>
              <w:t>하게</w:t>
            </w:r>
            <w:r>
              <w:rPr>
                <w:rFonts w:ascii="휴먼옛체" w:hAnsi="휴먼옛체" w:eastAsia="휴먼옛체" w:hint="eastAsia"/>
                <w:w w:val="95"/>
                <w:sz w:val="20"/>
              </w:rPr>
              <w:t> </w:t>
            </w:r>
            <w:r>
              <w:rPr>
                <w:rFonts w:ascii="휴먼옛체" w:hAnsi="휴먼옛체" w:eastAsia="휴먼옛체" w:hint="eastAsia"/>
                <w:spacing w:val="-5"/>
                <w:w w:val="95"/>
                <w:sz w:val="20"/>
              </w:rPr>
              <w:t>됩니다.</w:t>
            </w:r>
          </w:p>
          <w:p>
            <w:pPr>
              <w:pStyle w:val="TableParagraph"/>
              <w:numPr>
                <w:ilvl w:val="0"/>
                <w:numId w:val="305"/>
              </w:numPr>
              <w:tabs>
                <w:tab w:pos="352" w:val="left" w:leader="none"/>
              </w:tabs>
              <w:spacing w:line="211" w:lineRule="auto" w:before="1" w:after="0"/>
              <w:ind w:left="365" w:right="98" w:hanging="257"/>
              <w:jc w:val="both"/>
              <w:rPr>
                <w:rFonts w:ascii="맑은 고딕" w:hAnsi="맑은 고딕" w:eastAsia="맑은 고딕" w:hint="eastAsia"/>
                <w:b/>
                <w:sz w:val="20"/>
              </w:rPr>
            </w:pPr>
            <w:r>
              <w:rPr>
                <w:rFonts w:ascii="휴먼옛체" w:hAnsi="휴먼옛체" w:eastAsia="휴먼옛체" w:hint="eastAsia"/>
                <w:spacing w:val="-5"/>
                <w:w w:val="90"/>
                <w:sz w:val="20"/>
              </w:rPr>
              <w:t>따라서,</w:t>
            </w:r>
            <w:r>
              <w:rPr>
                <w:rFonts w:ascii="휴먼옛체" w:hAnsi="휴먼옛체" w:eastAsia="휴먼옛체" w:hint="eastAsia"/>
                <w:spacing w:val="-47"/>
                <w:w w:val="90"/>
                <w:sz w:val="20"/>
              </w:rPr>
              <w:t> </w:t>
            </w:r>
            <w:r>
              <w:rPr>
                <w:rFonts w:ascii="휴먼옛체" w:hAnsi="휴먼옛체" w:eastAsia="휴먼옛체" w:hint="eastAsia"/>
                <w:spacing w:val="-5"/>
                <w:w w:val="90"/>
                <w:sz w:val="20"/>
              </w:rPr>
              <w:t>우편물에</w:t>
            </w:r>
            <w:r>
              <w:rPr>
                <w:rFonts w:ascii="휴먼옛체" w:hAnsi="휴먼옛체" w:eastAsia="휴먼옛체" w:hint="eastAsia"/>
                <w:spacing w:val="-48"/>
                <w:w w:val="90"/>
                <w:sz w:val="20"/>
              </w:rPr>
              <w:t> </w:t>
            </w:r>
            <w:r>
              <w:rPr>
                <w:rFonts w:ascii="휴먼옛체" w:hAnsi="휴먼옛체" w:eastAsia="휴먼옛체" w:hint="eastAsia"/>
                <w:spacing w:val="-4"/>
                <w:w w:val="90"/>
                <w:sz w:val="20"/>
              </w:rPr>
              <w:t>대한</w:t>
            </w:r>
            <w:r>
              <w:rPr>
                <w:rFonts w:ascii="휴먼옛체" w:hAnsi="휴먼옛체" w:eastAsia="휴먼옛체" w:hint="eastAsia"/>
                <w:spacing w:val="-48"/>
                <w:w w:val="90"/>
                <w:sz w:val="20"/>
              </w:rPr>
              <w:t> </w:t>
            </w:r>
            <w:r>
              <w:rPr>
                <w:rFonts w:ascii="휴먼옛체" w:hAnsi="휴먼옛체" w:eastAsia="휴먼옛체" w:hint="eastAsia"/>
                <w:spacing w:val="-3"/>
                <w:w w:val="90"/>
                <w:sz w:val="20"/>
              </w:rPr>
              <w:t>취급</w:t>
            </w:r>
            <w:r>
              <w:rPr>
                <w:rFonts w:ascii="휴먼옛체" w:hAnsi="휴먼옛체" w:eastAsia="휴먼옛체" w:hint="eastAsia"/>
                <w:spacing w:val="-48"/>
                <w:w w:val="90"/>
                <w:sz w:val="20"/>
              </w:rPr>
              <w:t> </w:t>
            </w:r>
            <w:r>
              <w:rPr>
                <w:rFonts w:ascii="휴먼옛체" w:hAnsi="휴먼옛체" w:eastAsia="휴먼옛체" w:hint="eastAsia"/>
                <w:spacing w:val="-5"/>
                <w:w w:val="90"/>
                <w:sz w:val="20"/>
              </w:rPr>
              <w:t>부주의와</w:t>
            </w:r>
            <w:r>
              <w:rPr>
                <w:rFonts w:ascii="휴먼옛체" w:hAnsi="휴먼옛체" w:eastAsia="휴먼옛체" w:hint="eastAsia"/>
                <w:spacing w:val="-48"/>
                <w:w w:val="90"/>
                <w:sz w:val="20"/>
              </w:rPr>
              <w:t> </w:t>
            </w:r>
            <w:r>
              <w:rPr>
                <w:rFonts w:ascii="맑은 고딕" w:hAnsi="맑은 고딕" w:eastAsia="맑은 고딕" w:hint="eastAsia"/>
                <w:b/>
                <w:spacing w:val="-3"/>
                <w:w w:val="90"/>
                <w:sz w:val="20"/>
              </w:rPr>
              <w:t>본인</w:t>
            </w:r>
            <w:r>
              <w:rPr>
                <w:rFonts w:ascii="맑은 고딕" w:hAnsi="맑은 고딕" w:eastAsia="맑은 고딕" w:hint="eastAsia"/>
                <w:b/>
                <w:spacing w:val="-40"/>
                <w:w w:val="90"/>
                <w:sz w:val="20"/>
              </w:rPr>
              <w:t> </w:t>
            </w:r>
            <w:r>
              <w:rPr>
                <w:rFonts w:ascii="맑은 고딕" w:hAnsi="맑은 고딕" w:eastAsia="맑은 고딕" w:hint="eastAsia"/>
                <w:b/>
                <w:spacing w:val="-3"/>
                <w:w w:val="90"/>
                <w:sz w:val="20"/>
              </w:rPr>
              <w:t>외의</w:t>
            </w:r>
            <w:r>
              <w:rPr>
                <w:rFonts w:ascii="맑은 고딕" w:hAnsi="맑은 고딕" w:eastAsia="맑은 고딕" w:hint="eastAsia"/>
                <w:b/>
                <w:spacing w:val="-39"/>
                <w:w w:val="90"/>
                <w:sz w:val="20"/>
              </w:rPr>
              <w:t> </w:t>
            </w:r>
            <w:r>
              <w:rPr>
                <w:rFonts w:ascii="맑은 고딕" w:hAnsi="맑은 고딕" w:eastAsia="맑은 고딕" w:hint="eastAsia"/>
                <w:b/>
                <w:spacing w:val="-4"/>
                <w:w w:val="90"/>
                <w:sz w:val="20"/>
              </w:rPr>
              <w:t>가족</w:t>
            </w:r>
            <w:r>
              <w:rPr>
                <w:rFonts w:ascii="맑은 고딕" w:hAnsi="맑은 고딕" w:eastAsia="맑은 고딕" w:hint="eastAsia"/>
                <w:b/>
                <w:spacing w:val="-39"/>
                <w:w w:val="90"/>
                <w:sz w:val="20"/>
              </w:rPr>
              <w:t> </w:t>
            </w:r>
            <w:r>
              <w:rPr>
                <w:rFonts w:ascii="맑은 고딕" w:hAnsi="맑은 고딕" w:eastAsia="맑은 고딕" w:hint="eastAsia"/>
                <w:b/>
                <w:spacing w:val="-3"/>
                <w:w w:val="90"/>
                <w:sz w:val="20"/>
              </w:rPr>
              <w:t>등의</w:t>
            </w:r>
            <w:r>
              <w:rPr>
                <w:rFonts w:ascii="맑은 고딕" w:hAnsi="맑은 고딕" w:eastAsia="맑은 고딕" w:hint="eastAsia"/>
                <w:b/>
                <w:spacing w:val="-40"/>
                <w:w w:val="90"/>
                <w:sz w:val="20"/>
              </w:rPr>
              <w:t> </w:t>
            </w:r>
            <w:r>
              <w:rPr>
                <w:rFonts w:ascii="맑은 고딕" w:hAnsi="맑은 고딕" w:eastAsia="맑은 고딕" w:hint="eastAsia"/>
                <w:b/>
                <w:spacing w:val="-3"/>
                <w:w w:val="90"/>
                <w:sz w:val="20"/>
              </w:rPr>
              <w:t>열람</w:t>
            </w:r>
            <w:r>
              <w:rPr>
                <w:rFonts w:ascii="맑은 고딕" w:hAnsi="맑은 고딕" w:eastAsia="맑은 고딕" w:hint="eastAsia"/>
                <w:b/>
                <w:spacing w:val="-39"/>
                <w:w w:val="90"/>
                <w:sz w:val="20"/>
              </w:rPr>
              <w:t> </w:t>
            </w:r>
            <w:r>
              <w:rPr>
                <w:rFonts w:ascii="맑은 고딕" w:hAnsi="맑은 고딕" w:eastAsia="맑은 고딕" w:hint="eastAsia"/>
                <w:b/>
                <w:spacing w:val="-5"/>
                <w:w w:val="90"/>
                <w:sz w:val="20"/>
              </w:rPr>
              <w:t>등으로</w:t>
            </w:r>
            <w:r>
              <w:rPr>
                <w:rFonts w:ascii="맑은 고딕" w:hAnsi="맑은 고딕" w:eastAsia="맑은 고딕" w:hint="eastAsia"/>
                <w:b/>
                <w:spacing w:val="-39"/>
                <w:w w:val="90"/>
                <w:sz w:val="20"/>
              </w:rPr>
              <w:t> </w:t>
            </w:r>
            <w:r>
              <w:rPr>
                <w:rFonts w:ascii="맑은 고딕" w:hAnsi="맑은 고딕" w:eastAsia="맑은 고딕" w:hint="eastAsia"/>
                <w:b/>
                <w:spacing w:val="-4"/>
                <w:w w:val="90"/>
                <w:sz w:val="20"/>
              </w:rPr>
              <w:t>인해</w:t>
            </w:r>
            <w:r>
              <w:rPr>
                <w:rFonts w:ascii="맑은 고딕" w:hAnsi="맑은 고딕" w:eastAsia="맑은 고딕" w:hint="eastAsia"/>
                <w:b/>
                <w:spacing w:val="-39"/>
                <w:w w:val="90"/>
                <w:sz w:val="20"/>
              </w:rPr>
              <w:t> </w:t>
            </w:r>
            <w:r>
              <w:rPr>
                <w:rFonts w:ascii="맑은 고딕" w:hAnsi="맑은 고딕" w:eastAsia="맑은 고딕" w:hint="eastAsia"/>
                <w:b/>
                <w:spacing w:val="-5"/>
                <w:w w:val="90"/>
                <w:sz w:val="20"/>
              </w:rPr>
              <w:t>발생하는</w:t>
            </w:r>
            <w:r>
              <w:rPr>
                <w:rFonts w:ascii="맑은 고딕" w:hAnsi="맑은 고딕" w:eastAsia="맑은 고딕" w:hint="eastAsia"/>
                <w:b/>
                <w:spacing w:val="-39"/>
                <w:w w:val="90"/>
                <w:sz w:val="20"/>
              </w:rPr>
              <w:t> </w:t>
            </w:r>
            <w:r>
              <w:rPr>
                <w:rFonts w:ascii="맑은 고딕" w:hAnsi="맑은 고딕" w:eastAsia="맑은 고딕" w:hint="eastAsia"/>
                <w:b/>
                <w:spacing w:val="-4"/>
                <w:w w:val="90"/>
                <w:sz w:val="20"/>
              </w:rPr>
              <w:t>금융 </w:t>
            </w:r>
            <w:r>
              <w:rPr>
                <w:rFonts w:ascii="맑은 고딕" w:hAnsi="맑은 고딕" w:eastAsia="맑은 고딕" w:hint="eastAsia"/>
                <w:b/>
                <w:spacing w:val="-5"/>
                <w:w w:val="85"/>
                <w:sz w:val="20"/>
              </w:rPr>
              <w:t>정보등의 유출</w:t>
            </w:r>
            <w:r>
              <w:rPr>
                <w:rFonts w:ascii="휴먼옛체" w:hAnsi="휴먼옛체" w:eastAsia="휴먼옛체" w:hint="eastAsia"/>
                <w:spacing w:val="-5"/>
                <w:w w:val="85"/>
                <w:sz w:val="20"/>
              </w:rPr>
              <w:t>에 </w:t>
            </w:r>
            <w:r>
              <w:rPr>
                <w:rFonts w:ascii="휴먼옛체" w:hAnsi="휴먼옛체" w:eastAsia="휴먼옛체" w:hint="eastAsia"/>
                <w:spacing w:val="-4"/>
                <w:w w:val="85"/>
                <w:sz w:val="20"/>
              </w:rPr>
              <w:t>대하여 </w:t>
            </w:r>
            <w:r>
              <w:rPr>
                <w:rFonts w:ascii="휴먼옛체" w:hAnsi="휴먼옛체" w:eastAsia="휴먼옛체" w:hint="eastAsia"/>
                <w:spacing w:val="-6"/>
                <w:w w:val="85"/>
                <w:sz w:val="20"/>
              </w:rPr>
              <w:t>보건복지부장관,</w:t>
            </w:r>
            <w:r>
              <w:rPr>
                <w:rFonts w:ascii="휴먼옛체" w:hAnsi="휴먼옛체" w:eastAsia="휴먼옛체" w:hint="eastAsia"/>
                <w:spacing w:val="-31"/>
                <w:w w:val="85"/>
                <w:sz w:val="20"/>
              </w:rPr>
              <w:t> </w:t>
            </w:r>
            <w:r>
              <w:rPr>
                <w:rFonts w:ascii="휴먼옛체" w:hAnsi="휴먼옛체" w:eastAsia="휴먼옛체" w:hint="eastAsia"/>
                <w:spacing w:val="-7"/>
                <w:w w:val="85"/>
                <w:sz w:val="20"/>
              </w:rPr>
              <w:t>특별자치시장</w:t>
            </w:r>
            <w:r>
              <w:rPr>
                <w:rFonts w:ascii="함초롬바탕" w:hAnsi="함초롬바탕" w:eastAsia="함초롬바탕" w:hint="eastAsia"/>
                <w:spacing w:val="-7"/>
                <w:w w:val="85"/>
                <w:sz w:val="20"/>
              </w:rPr>
              <w:t>･</w:t>
            </w:r>
            <w:r>
              <w:rPr>
                <w:rFonts w:ascii="휴먼옛체" w:hAnsi="휴먼옛체" w:eastAsia="휴먼옛체" w:hint="eastAsia"/>
                <w:spacing w:val="-7"/>
                <w:w w:val="85"/>
                <w:sz w:val="20"/>
              </w:rPr>
              <w:t>특별자치도지사</w:t>
            </w:r>
            <w:r>
              <w:rPr>
                <w:rFonts w:ascii="함초롬바탕" w:hAnsi="함초롬바탕" w:eastAsia="함초롬바탕" w:hint="eastAsia"/>
                <w:spacing w:val="-7"/>
                <w:w w:val="85"/>
                <w:sz w:val="20"/>
              </w:rPr>
              <w:t>･</w:t>
            </w:r>
            <w:r>
              <w:rPr>
                <w:rFonts w:ascii="휴먼옛체" w:hAnsi="휴먼옛체" w:eastAsia="휴먼옛체" w:hint="eastAsia"/>
                <w:spacing w:val="-7"/>
                <w:w w:val="85"/>
                <w:sz w:val="20"/>
              </w:rPr>
              <w:t>시장</w:t>
            </w:r>
            <w:r>
              <w:rPr>
                <w:rFonts w:ascii="함초롬바탕" w:hAnsi="함초롬바탕" w:eastAsia="함초롬바탕" w:hint="eastAsia"/>
                <w:spacing w:val="-7"/>
                <w:w w:val="85"/>
                <w:sz w:val="20"/>
              </w:rPr>
              <w:t>･</w:t>
            </w:r>
            <w:r>
              <w:rPr>
                <w:rFonts w:ascii="휴먼옛체" w:hAnsi="휴먼옛체" w:eastAsia="휴먼옛체" w:hint="eastAsia"/>
                <w:spacing w:val="-7"/>
                <w:w w:val="85"/>
                <w:sz w:val="20"/>
              </w:rPr>
              <w:t>군수</w:t>
            </w:r>
            <w:r>
              <w:rPr>
                <w:rFonts w:ascii="함초롬바탕" w:hAnsi="함초롬바탕" w:eastAsia="함초롬바탕" w:hint="eastAsia"/>
                <w:spacing w:val="-7"/>
                <w:w w:val="85"/>
                <w:sz w:val="20"/>
              </w:rPr>
              <w:t>･</w:t>
            </w:r>
            <w:r>
              <w:rPr>
                <w:rFonts w:ascii="휴먼옛체" w:hAnsi="휴먼옛체" w:eastAsia="휴먼옛체" w:hint="eastAsia"/>
                <w:spacing w:val="-7"/>
                <w:w w:val="85"/>
                <w:sz w:val="20"/>
              </w:rPr>
              <w:t>구청장, </w:t>
            </w:r>
            <w:r>
              <w:rPr>
                <w:rFonts w:ascii="휴먼옛체" w:hAnsi="휴먼옛체" w:eastAsia="휴먼옛체" w:hint="eastAsia"/>
                <w:spacing w:val="-6"/>
                <w:w w:val="95"/>
                <w:sz w:val="20"/>
              </w:rPr>
              <w:t>국민연금공단</w:t>
            </w:r>
            <w:r>
              <w:rPr>
                <w:rFonts w:ascii="휴먼옛체" w:hAnsi="휴먼옛체" w:eastAsia="휴먼옛체" w:hint="eastAsia"/>
                <w:spacing w:val="-47"/>
                <w:w w:val="95"/>
                <w:sz w:val="20"/>
              </w:rPr>
              <w:t> </w:t>
            </w:r>
            <w:r>
              <w:rPr>
                <w:rFonts w:ascii="휴먼옛체" w:hAnsi="휴먼옛체" w:eastAsia="휴먼옛체" w:hint="eastAsia"/>
                <w:w w:val="95"/>
                <w:sz w:val="20"/>
              </w:rPr>
              <w:t>및</w:t>
            </w:r>
            <w:r>
              <w:rPr>
                <w:rFonts w:ascii="휴먼옛체" w:hAnsi="휴먼옛체" w:eastAsia="휴먼옛체" w:hint="eastAsia"/>
                <w:spacing w:val="-46"/>
                <w:w w:val="95"/>
                <w:sz w:val="20"/>
              </w:rPr>
              <w:t> </w:t>
            </w:r>
            <w:r>
              <w:rPr>
                <w:rFonts w:ascii="휴먼옛체" w:hAnsi="휴먼옛체" w:eastAsia="휴먼옛체" w:hint="eastAsia"/>
                <w:spacing w:val="-7"/>
                <w:w w:val="95"/>
                <w:sz w:val="20"/>
              </w:rPr>
              <w:t>금융기관</w:t>
            </w:r>
            <w:r>
              <w:rPr>
                <w:rFonts w:ascii="함초롬바탕" w:hAnsi="함초롬바탕" w:eastAsia="함초롬바탕" w:hint="eastAsia"/>
                <w:spacing w:val="-7"/>
                <w:w w:val="95"/>
                <w:sz w:val="20"/>
              </w:rPr>
              <w:t>･</w:t>
            </w:r>
            <w:r>
              <w:rPr>
                <w:rFonts w:ascii="휴먼옛체" w:hAnsi="휴먼옛체" w:eastAsia="휴먼옛체" w:hint="eastAsia"/>
                <w:spacing w:val="-7"/>
                <w:w w:val="95"/>
                <w:sz w:val="20"/>
              </w:rPr>
              <w:t>신용정보집중기관의</w:t>
            </w:r>
            <w:r>
              <w:rPr>
                <w:rFonts w:ascii="휴먼옛체" w:hAnsi="휴먼옛체" w:eastAsia="휴먼옛체" w:hint="eastAsia"/>
                <w:spacing w:val="-46"/>
                <w:w w:val="95"/>
                <w:sz w:val="20"/>
              </w:rPr>
              <w:t> </w:t>
            </w:r>
            <w:r>
              <w:rPr>
                <w:rFonts w:ascii="휴먼옛체" w:hAnsi="휴먼옛체" w:eastAsia="휴먼옛체" w:hint="eastAsia"/>
                <w:spacing w:val="-3"/>
                <w:w w:val="95"/>
                <w:sz w:val="20"/>
              </w:rPr>
              <w:t>장은</w:t>
            </w:r>
            <w:r>
              <w:rPr>
                <w:rFonts w:ascii="휴먼옛체" w:hAnsi="휴먼옛체" w:eastAsia="휴먼옛체" w:hint="eastAsia"/>
                <w:spacing w:val="-47"/>
                <w:w w:val="95"/>
                <w:sz w:val="20"/>
              </w:rPr>
              <w:t> </w:t>
            </w:r>
            <w:r>
              <w:rPr>
                <w:rFonts w:ascii="맑은 고딕" w:hAnsi="맑은 고딕" w:eastAsia="맑은 고딕" w:hint="eastAsia"/>
                <w:b/>
                <w:spacing w:val="-3"/>
                <w:w w:val="95"/>
                <w:sz w:val="20"/>
              </w:rPr>
              <w:t>일체</w:t>
            </w:r>
            <w:r>
              <w:rPr>
                <w:rFonts w:ascii="맑은 고딕" w:hAnsi="맑은 고딕" w:eastAsia="맑은 고딕" w:hint="eastAsia"/>
                <w:b/>
                <w:spacing w:val="-37"/>
                <w:w w:val="95"/>
                <w:sz w:val="20"/>
              </w:rPr>
              <w:t> </w:t>
            </w:r>
            <w:r>
              <w:rPr>
                <w:rFonts w:ascii="맑은 고딕" w:hAnsi="맑은 고딕" w:eastAsia="맑은 고딕" w:hint="eastAsia"/>
                <w:b/>
                <w:spacing w:val="-5"/>
                <w:w w:val="95"/>
                <w:sz w:val="20"/>
              </w:rPr>
              <w:t>책임지지</w:t>
            </w:r>
            <w:r>
              <w:rPr>
                <w:rFonts w:ascii="맑은 고딕" w:hAnsi="맑은 고딕" w:eastAsia="맑은 고딕" w:hint="eastAsia"/>
                <w:b/>
                <w:spacing w:val="-37"/>
                <w:w w:val="95"/>
                <w:sz w:val="20"/>
              </w:rPr>
              <w:t> </w:t>
            </w:r>
            <w:r>
              <w:rPr>
                <w:rFonts w:ascii="맑은 고딕" w:hAnsi="맑은 고딕" w:eastAsia="맑은 고딕" w:hint="eastAsia"/>
                <w:b/>
                <w:spacing w:val="-7"/>
                <w:w w:val="95"/>
                <w:sz w:val="20"/>
              </w:rPr>
              <w:t>아니합니다.</w:t>
            </w:r>
          </w:p>
        </w:tc>
      </w:tr>
    </w:tbl>
    <w:p>
      <w:pPr>
        <w:spacing w:before="0"/>
        <w:ind w:left="6058" w:right="0" w:firstLine="0"/>
        <w:jc w:val="left"/>
        <w:rPr>
          <w:rFonts w:ascii="휴먼옛체" w:hAnsi="휴먼옛체" w:eastAsia="휴먼옛체" w:hint="eastAsia"/>
          <w:sz w:val="14"/>
        </w:rPr>
      </w:pPr>
      <w:r>
        <w:rPr>
          <w:rFonts w:ascii="휴먼옛체" w:hAnsi="휴먼옛체" w:eastAsia="휴먼옛체" w:hint="eastAsia"/>
          <w:sz w:val="14"/>
        </w:rPr>
        <w:t>210㎜×297㎜ 일반용지 60g/㎡(재활용품)</w:t>
      </w:r>
    </w:p>
    <w:p>
      <w:pPr>
        <w:pStyle w:val="BodyText"/>
        <w:rPr>
          <w:rFonts w:ascii="휴먼옛체"/>
          <w:sz w:val="20"/>
        </w:rPr>
      </w:pPr>
    </w:p>
    <w:p>
      <w:pPr>
        <w:pStyle w:val="BodyText"/>
        <w:spacing w:before="5"/>
        <w:rPr>
          <w:rFonts w:ascii="휴먼옛체"/>
          <w:sz w:val="21"/>
        </w:rPr>
      </w:pPr>
    </w:p>
    <w:p>
      <w:pPr>
        <w:spacing w:before="97"/>
        <w:ind w:left="467" w:right="0" w:firstLine="0"/>
        <w:jc w:val="left"/>
        <w:rPr>
          <w:rFonts w:ascii="Wingdings" w:hAnsi="Wingdings"/>
          <w:sz w:val="21"/>
        </w:rPr>
      </w:pPr>
      <w:r>
        <w:rPr>
          <w:rFonts w:ascii="Tahoma" w:hAnsi="Tahoma"/>
          <w:sz w:val="21"/>
        </w:rPr>
        <w:t>216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98016" coordorigin="1,170" coordsize="11112,14910">
            <v:shape style="position:absolute;left:0;top:170;width:11112;height:14910" type="#_x0000_t75" stroked="false">
              <v:imagedata r:id="rId672" o:title=""/>
            </v:shape>
            <v:shape style="position:absolute;left:10204;top:9921;width:908;height:850" type="#_x0000_t75" stroked="false">
              <v:imagedata r:id="rId125" o:title=""/>
            </v:shape>
            <v:rect style="position:absolute;left:1587;top:10636;width:7940;height:292" filled="true" fillcolor="#cbcbcb" stroked="false">
              <v:fill type="solid"/>
            </v:rect>
            <v:line style="position:absolute" from="1577,6111" to="9539,6111" stroked="true" strokeweight=".36pt" strokecolor="#7e7e7e">
              <v:stroke dashstyle="solid"/>
            </v:line>
            <v:line style="position:absolute" from="1577,7900" to="9544,7900" stroked="true" strokeweight=".36pt" strokecolor="#7e7e7e">
              <v:stroke dashstyle="solid"/>
            </v:line>
            <v:line style="position:absolute" from="1571,10560" to="9544,10560" stroked="true" strokeweight="1.98pt" strokecolor="#7e7e7e">
              <v:stroke dashstyle="solid"/>
            </v:line>
            <v:line style="position:absolute" from="1585,10560" to="9530,10560" stroked="true" strokeweight=".36pt" strokecolor="#000000">
              <v:stroke dashstyle="solid"/>
            </v:line>
            <v:rect style="position:absolute;left:1585;top:10616;width:7954;height:40" filled="true" fillcolor="#7e7e7e" stroked="false">
              <v:fill type="solid"/>
            </v:rect>
            <v:line style="position:absolute" from="1577,10928" to="9539,10928" stroked="true" strokeweight=".36pt" strokecolor="#7e7e7e">
              <v:stroke dashstyle="solid"/>
            </v:line>
            <v:line style="position:absolute" from="1577,12862" to="9539,12862" stroked="true" strokeweight=".36pt" strokecolor="#7e7e7e">
              <v:stroke dashstyle="solid"/>
            </v:line>
            <v:line style="position:absolute" from="1573,12862" to="9541,12862" stroked="true" strokeweight=".36pt" strokecolor="#4b4b4b">
              <v:stroke dashstyle="solid"/>
            </v:line>
            <v:line style="position:absolute" from="1577,12862" to="9539,12862" stroked="true" strokeweight=".36pt" strokecolor="#7e7e7e">
              <v:stroke dashstyle="solid"/>
            </v:line>
            <v:line style="position:absolute" from="1573,12862" to="9541,12862" stroked="true" strokeweight=".36pt" strokecolor="#4b4b4b">
              <v:stroke dashstyle="solid"/>
            </v:lin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13"/>
        <w:rPr>
          <w:rFonts w:ascii="휴먼옛체"/>
          <w:sz w:val="20"/>
        </w:rPr>
      </w:pPr>
    </w:p>
    <w:p>
      <w:pPr>
        <w:spacing w:before="26"/>
        <w:ind w:left="496"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서식5호</w:t>
      </w:r>
      <w:r>
        <w:rPr>
          <w:sz w:val="17"/>
        </w:rPr>
        <w:t>❙ </w:t>
      </w:r>
      <w:r>
        <w:rPr>
          <w:rFonts w:ascii="휴먼옛체" w:hAnsi="휴먼옛체" w:eastAsia="휴먼옛체" w:hint="eastAsia"/>
          <w:sz w:val="17"/>
        </w:rPr>
        <w:t>[공통서식 별지 제1호의5서식] &lt;신설 2020.1.1&gt;</w:t>
      </w:r>
    </w:p>
    <w:p>
      <w:pPr>
        <w:pStyle w:val="Heading5"/>
        <w:spacing w:before="29"/>
      </w:pPr>
      <w:r>
        <w:rPr/>
        <w:t>복지대상자 요금 감면 (대행)신청서</w:t>
      </w:r>
    </w:p>
    <w:p>
      <w:pPr>
        <w:pStyle w:val="BodyText"/>
        <w:spacing w:before="1"/>
        <w:rPr>
          <w:sz w:val="5"/>
        </w:rPr>
      </w:pPr>
    </w:p>
    <w:tbl>
      <w:tblPr>
        <w:tblW w:w="0" w:type="auto"/>
        <w:jc w:val="left"/>
        <w:tblInd w:w="454" w:type="dxa"/>
        <w:tblBorders>
          <w:top w:val="single" w:sz="4" w:space="0" w:color="7E7E7E"/>
          <w:left w:val="single" w:sz="4" w:space="0" w:color="7E7E7E"/>
          <w:bottom w:val="single" w:sz="4" w:space="0" w:color="7E7E7E"/>
          <w:right w:val="single" w:sz="4" w:space="0" w:color="7E7E7E"/>
          <w:insideH w:val="single" w:sz="4" w:space="0" w:color="7E7E7E"/>
          <w:insideV w:val="single" w:sz="4" w:space="0" w:color="7E7E7E"/>
        </w:tblBorders>
        <w:tblLayout w:type="fixed"/>
        <w:tblCellMar>
          <w:top w:w="0" w:type="dxa"/>
          <w:left w:w="0" w:type="dxa"/>
          <w:bottom w:w="0" w:type="dxa"/>
          <w:right w:w="0" w:type="dxa"/>
        </w:tblCellMar>
        <w:tblLook w:val="01E0"/>
      </w:tblPr>
      <w:tblGrid>
        <w:gridCol w:w="323"/>
        <w:gridCol w:w="823"/>
        <w:gridCol w:w="861"/>
        <w:gridCol w:w="152"/>
        <w:gridCol w:w="1183"/>
        <w:gridCol w:w="749"/>
        <w:gridCol w:w="414"/>
        <w:gridCol w:w="847"/>
        <w:gridCol w:w="672"/>
        <w:gridCol w:w="173"/>
        <w:gridCol w:w="745"/>
        <w:gridCol w:w="1013"/>
      </w:tblGrid>
      <w:tr>
        <w:trPr>
          <w:trHeight w:val="580" w:hRule="atLeast"/>
        </w:trPr>
        <w:tc>
          <w:tcPr>
            <w:tcW w:w="1146" w:type="dxa"/>
            <w:gridSpan w:val="2"/>
            <w:tcBorders>
              <w:left w:val="nil"/>
            </w:tcBorders>
          </w:tcPr>
          <w:p>
            <w:pPr>
              <w:pStyle w:val="TableParagraph"/>
              <w:spacing w:line="285" w:lineRule="exact"/>
              <w:ind w:left="352"/>
              <w:rPr>
                <w:rFonts w:ascii="함초롬돋움" w:eastAsia="함초롬돋움" w:hint="eastAsia"/>
                <w:b/>
                <w:sz w:val="20"/>
              </w:rPr>
            </w:pPr>
            <w:r>
              <w:rPr>
                <w:rFonts w:ascii="함초롬돋움" w:eastAsia="함초롬돋움" w:hint="eastAsia"/>
                <w:b/>
                <w:sz w:val="20"/>
              </w:rPr>
              <w:t>자</w:t>
            </w:r>
            <w:r>
              <w:rPr>
                <w:rFonts w:ascii="함초롬돋움" w:eastAsia="함초롬돋움" w:hint="eastAsia"/>
                <w:b/>
                <w:spacing w:val="16"/>
                <w:sz w:val="20"/>
              </w:rPr>
              <w:t> </w:t>
            </w:r>
            <w:r>
              <w:rPr>
                <w:rFonts w:ascii="함초롬돋움" w:eastAsia="함초롬돋움" w:hint="eastAsia"/>
                <w:b/>
                <w:sz w:val="20"/>
              </w:rPr>
              <w:t>격</w:t>
            </w:r>
          </w:p>
          <w:p>
            <w:pPr>
              <w:pStyle w:val="TableParagraph"/>
              <w:spacing w:line="275" w:lineRule="exact"/>
              <w:ind w:left="352"/>
              <w:rPr>
                <w:rFonts w:ascii="함초롬돋움" w:eastAsia="함초롬돋움" w:hint="eastAsia"/>
                <w:b/>
                <w:sz w:val="20"/>
              </w:rPr>
            </w:pPr>
            <w:r>
              <w:rPr>
                <w:rFonts w:ascii="함초롬돋움" w:eastAsia="함초롬돋움" w:hint="eastAsia"/>
                <w:b/>
                <w:sz w:val="20"/>
              </w:rPr>
              <w:t>구</w:t>
            </w:r>
            <w:r>
              <w:rPr>
                <w:rFonts w:ascii="함초롬돋움" w:eastAsia="함초롬돋움" w:hint="eastAsia"/>
                <w:b/>
                <w:spacing w:val="16"/>
                <w:sz w:val="20"/>
              </w:rPr>
              <w:t> </w:t>
            </w:r>
            <w:r>
              <w:rPr>
                <w:rFonts w:ascii="함초롬돋움" w:eastAsia="함초롬돋움" w:hint="eastAsia"/>
                <w:b/>
                <w:sz w:val="20"/>
              </w:rPr>
              <w:t>분</w:t>
            </w:r>
          </w:p>
        </w:tc>
        <w:tc>
          <w:tcPr>
            <w:tcW w:w="6809" w:type="dxa"/>
            <w:gridSpan w:val="10"/>
            <w:tcBorders>
              <w:right w:val="nil"/>
            </w:tcBorders>
          </w:tcPr>
          <w:p>
            <w:pPr>
              <w:pStyle w:val="TableParagraph"/>
              <w:spacing w:line="277" w:lineRule="exact"/>
              <w:ind w:left="204"/>
              <w:rPr>
                <w:rFonts w:ascii="함초롬바탕" w:eastAsia="함초롬바탕" w:hint="eastAsia"/>
                <w:sz w:val="18"/>
              </w:rPr>
            </w:pPr>
            <w:r>
              <w:rPr>
                <w:rFonts w:ascii="함초롬바탕" w:eastAsia="함초롬바탕" w:hint="eastAsia"/>
                <w:sz w:val="18"/>
              </w:rPr>
              <w:t>[ ] 기초생활보장수급자 ([ ] 생계 [ ] 의료 [ ] 주거 [ ] 교육)</w:t>
            </w:r>
          </w:p>
          <w:p>
            <w:pPr>
              <w:pStyle w:val="TableParagraph"/>
              <w:spacing w:line="283" w:lineRule="exact"/>
              <w:ind w:left="221"/>
              <w:rPr>
                <w:rFonts w:ascii="함초롬바탕" w:eastAsia="함초롬바탕" w:hint="eastAsia"/>
                <w:sz w:val="18"/>
              </w:rPr>
            </w:pPr>
            <w:r>
              <w:rPr>
                <w:rFonts w:ascii="함초롬바탕" w:eastAsia="함초롬바탕" w:hint="eastAsia"/>
                <w:sz w:val="18"/>
              </w:rPr>
              <w:t>[ ] 차상위계층 [ ] 장애인 [ ] 한부모가족 [ ] 기초연금</w:t>
            </w:r>
          </w:p>
        </w:tc>
      </w:tr>
      <w:tr>
        <w:trPr>
          <w:trHeight w:val="471" w:hRule="atLeast"/>
        </w:trPr>
        <w:tc>
          <w:tcPr>
            <w:tcW w:w="323" w:type="dxa"/>
            <w:vMerge w:val="restart"/>
            <w:tcBorders>
              <w:left w:val="nil"/>
            </w:tcBorders>
          </w:tcPr>
          <w:p>
            <w:pPr>
              <w:pStyle w:val="TableParagraph"/>
              <w:spacing w:line="177" w:lineRule="auto" w:before="10"/>
              <w:ind w:left="103" w:right="20"/>
              <w:rPr>
                <w:rFonts w:ascii="함초롬돋움" w:eastAsia="함초롬돋움" w:hint="eastAsia"/>
                <w:b/>
                <w:sz w:val="20"/>
              </w:rPr>
            </w:pPr>
            <w:r>
              <w:rPr>
                <w:rFonts w:ascii="함초롬돋움" w:eastAsia="함초롬돋움" w:hint="eastAsia"/>
                <w:b/>
                <w:w w:val="90"/>
                <w:sz w:val="20"/>
              </w:rPr>
              <w:t>신 청</w:t>
            </w:r>
          </w:p>
          <w:p>
            <w:pPr>
              <w:pStyle w:val="TableParagraph"/>
              <w:spacing w:line="233" w:lineRule="exact"/>
              <w:ind w:left="103"/>
              <w:rPr>
                <w:rFonts w:ascii="함초롬돋움" w:eastAsia="함초롬돋움" w:hint="eastAsia"/>
                <w:b/>
                <w:sz w:val="20"/>
              </w:rPr>
            </w:pPr>
            <w:r>
              <w:rPr>
                <w:rFonts w:ascii="함초롬돋움" w:eastAsia="함초롬돋움" w:hint="eastAsia"/>
                <w:b/>
                <w:w w:val="92"/>
                <w:sz w:val="20"/>
              </w:rPr>
              <w:t>인</w:t>
            </w:r>
          </w:p>
        </w:tc>
        <w:tc>
          <w:tcPr>
            <w:tcW w:w="823" w:type="dxa"/>
          </w:tcPr>
          <w:p>
            <w:pPr>
              <w:pStyle w:val="TableParagraph"/>
              <w:spacing w:before="45"/>
              <w:ind w:left="8" w:right="10"/>
              <w:jc w:val="center"/>
              <w:rPr>
                <w:rFonts w:ascii="함초롬돋움" w:eastAsia="함초롬돋움" w:hint="eastAsia"/>
                <w:b/>
                <w:sz w:val="20"/>
              </w:rPr>
            </w:pPr>
            <w:r>
              <w:rPr>
                <w:rFonts w:ascii="함초롬돋움" w:eastAsia="함초롬돋움" w:hint="eastAsia"/>
                <w:b/>
                <w:sz w:val="20"/>
              </w:rPr>
              <w:t>성명</w:t>
            </w:r>
          </w:p>
        </w:tc>
        <w:tc>
          <w:tcPr>
            <w:tcW w:w="861" w:type="dxa"/>
          </w:tcPr>
          <w:p>
            <w:pPr>
              <w:pStyle w:val="TableParagraph"/>
              <w:rPr>
                <w:rFonts w:ascii="Times New Roman"/>
                <w:sz w:val="16"/>
              </w:rPr>
            </w:pPr>
          </w:p>
        </w:tc>
        <w:tc>
          <w:tcPr>
            <w:tcW w:w="1335" w:type="dxa"/>
            <w:gridSpan w:val="2"/>
          </w:tcPr>
          <w:p>
            <w:pPr>
              <w:pStyle w:val="TableParagraph"/>
              <w:spacing w:line="223" w:lineRule="exact"/>
              <w:ind w:left="6" w:right="7"/>
              <w:jc w:val="center"/>
              <w:rPr>
                <w:rFonts w:ascii="함초롬바탕" w:eastAsia="함초롬바탕" w:hint="eastAsia"/>
                <w:sz w:val="18"/>
              </w:rPr>
            </w:pPr>
            <w:r>
              <w:rPr>
                <w:rFonts w:ascii="함초롬바탕" w:eastAsia="함초롬바탕" w:hint="eastAsia"/>
                <w:sz w:val="18"/>
              </w:rPr>
              <w:t>주민등록번호</w:t>
            </w:r>
          </w:p>
          <w:p>
            <w:pPr>
              <w:pStyle w:val="TableParagraph"/>
              <w:spacing w:line="228" w:lineRule="exact"/>
              <w:ind w:left="6" w:right="7"/>
              <w:jc w:val="center"/>
              <w:rPr>
                <w:rFonts w:ascii="함초롬바탕" w:eastAsia="함초롬바탕" w:hint="eastAsia"/>
                <w:sz w:val="18"/>
              </w:rPr>
            </w:pPr>
            <w:r>
              <w:rPr>
                <w:rFonts w:ascii="함초롬바탕" w:eastAsia="함초롬바탕" w:hint="eastAsia"/>
                <w:w w:val="95"/>
                <w:sz w:val="18"/>
              </w:rPr>
              <w:t>(외국인등록번호)</w:t>
            </w:r>
          </w:p>
        </w:tc>
        <w:tc>
          <w:tcPr>
            <w:tcW w:w="1163" w:type="dxa"/>
            <w:gridSpan w:val="2"/>
          </w:tcPr>
          <w:p>
            <w:pPr>
              <w:pStyle w:val="TableParagraph"/>
              <w:rPr>
                <w:rFonts w:ascii="Times New Roman"/>
                <w:sz w:val="16"/>
              </w:rPr>
            </w:pPr>
          </w:p>
        </w:tc>
        <w:tc>
          <w:tcPr>
            <w:tcW w:w="847" w:type="dxa"/>
          </w:tcPr>
          <w:p>
            <w:pPr>
              <w:pStyle w:val="TableParagraph"/>
              <w:spacing w:line="223" w:lineRule="exact"/>
              <w:jc w:val="center"/>
              <w:rPr>
                <w:rFonts w:ascii="함초롬바탕" w:eastAsia="함초롬바탕" w:hint="eastAsia"/>
                <w:sz w:val="18"/>
              </w:rPr>
            </w:pPr>
            <w:r>
              <w:rPr>
                <w:rFonts w:ascii="함초롬바탕" w:eastAsia="함초롬바탕" w:hint="eastAsia"/>
                <w:w w:val="95"/>
                <w:sz w:val="18"/>
              </w:rPr>
              <w:t>세대주와의</w:t>
            </w:r>
          </w:p>
          <w:p>
            <w:pPr>
              <w:pStyle w:val="TableParagraph"/>
              <w:spacing w:line="228" w:lineRule="exact"/>
              <w:jc w:val="center"/>
              <w:rPr>
                <w:rFonts w:ascii="함초롬바탕" w:eastAsia="함초롬바탕" w:hint="eastAsia"/>
                <w:sz w:val="18"/>
              </w:rPr>
            </w:pPr>
            <w:r>
              <w:rPr>
                <w:rFonts w:ascii="함초롬바탕" w:eastAsia="함초롬바탕" w:hint="eastAsia"/>
                <w:sz w:val="18"/>
              </w:rPr>
              <w:t>관계</w:t>
            </w:r>
          </w:p>
        </w:tc>
        <w:tc>
          <w:tcPr>
            <w:tcW w:w="845" w:type="dxa"/>
            <w:gridSpan w:val="2"/>
          </w:tcPr>
          <w:p>
            <w:pPr>
              <w:pStyle w:val="TableParagraph"/>
              <w:rPr>
                <w:rFonts w:ascii="Times New Roman"/>
                <w:sz w:val="16"/>
              </w:rPr>
            </w:pPr>
          </w:p>
        </w:tc>
        <w:tc>
          <w:tcPr>
            <w:tcW w:w="745" w:type="dxa"/>
          </w:tcPr>
          <w:p>
            <w:pPr>
              <w:pStyle w:val="TableParagraph"/>
              <w:spacing w:before="64"/>
              <w:ind w:left="15" w:right="16"/>
              <w:jc w:val="center"/>
              <w:rPr>
                <w:rFonts w:ascii="함초롬바탕" w:eastAsia="함초롬바탕" w:hint="eastAsia"/>
                <w:sz w:val="18"/>
              </w:rPr>
            </w:pPr>
            <w:r>
              <w:rPr>
                <w:rFonts w:ascii="함초롬바탕" w:eastAsia="함초롬바탕" w:hint="eastAsia"/>
                <w:w w:val="95"/>
                <w:sz w:val="18"/>
              </w:rPr>
              <w:t>전화번호</w:t>
            </w:r>
          </w:p>
        </w:tc>
        <w:tc>
          <w:tcPr>
            <w:tcW w:w="1013" w:type="dxa"/>
            <w:tcBorders>
              <w:right w:val="nil"/>
            </w:tcBorders>
          </w:tcPr>
          <w:p>
            <w:pPr>
              <w:pStyle w:val="TableParagraph"/>
              <w:rPr>
                <w:rFonts w:ascii="Times New Roman"/>
                <w:sz w:val="16"/>
              </w:rPr>
            </w:pPr>
          </w:p>
        </w:tc>
      </w:tr>
      <w:tr>
        <w:trPr>
          <w:trHeight w:val="303" w:hRule="atLeast"/>
        </w:trPr>
        <w:tc>
          <w:tcPr>
            <w:tcW w:w="323" w:type="dxa"/>
            <w:vMerge/>
            <w:tcBorders>
              <w:top w:val="nil"/>
              <w:left w:val="nil"/>
            </w:tcBorders>
          </w:tcPr>
          <w:p>
            <w:pPr>
              <w:rPr>
                <w:sz w:val="2"/>
                <w:szCs w:val="2"/>
              </w:rPr>
            </w:pPr>
          </w:p>
        </w:tc>
        <w:tc>
          <w:tcPr>
            <w:tcW w:w="823" w:type="dxa"/>
          </w:tcPr>
          <w:p>
            <w:pPr>
              <w:pStyle w:val="TableParagraph"/>
              <w:spacing w:line="283" w:lineRule="exact"/>
              <w:ind w:left="8" w:right="10"/>
              <w:jc w:val="center"/>
              <w:rPr>
                <w:rFonts w:ascii="함초롬돋움" w:eastAsia="함초롬돋움" w:hint="eastAsia"/>
                <w:b/>
                <w:sz w:val="20"/>
              </w:rPr>
            </w:pPr>
            <w:r>
              <w:rPr>
                <w:rFonts w:ascii="함초롬돋움" w:eastAsia="함초롬돋움" w:hint="eastAsia"/>
                <w:b/>
                <w:sz w:val="20"/>
              </w:rPr>
              <w:t>주소</w:t>
            </w:r>
          </w:p>
        </w:tc>
        <w:tc>
          <w:tcPr>
            <w:tcW w:w="5051" w:type="dxa"/>
            <w:gridSpan w:val="8"/>
          </w:tcPr>
          <w:p>
            <w:pPr>
              <w:pStyle w:val="TableParagraph"/>
              <w:rPr>
                <w:rFonts w:ascii="Times New Roman"/>
                <w:sz w:val="16"/>
              </w:rPr>
            </w:pPr>
          </w:p>
        </w:tc>
        <w:tc>
          <w:tcPr>
            <w:tcW w:w="745" w:type="dxa"/>
          </w:tcPr>
          <w:p>
            <w:pPr>
              <w:pStyle w:val="TableParagraph"/>
              <w:spacing w:line="283" w:lineRule="exact"/>
              <w:ind w:left="15" w:right="16"/>
              <w:jc w:val="center"/>
              <w:rPr>
                <w:rFonts w:ascii="함초롬바탕" w:eastAsia="함초롬바탕" w:hint="eastAsia"/>
                <w:sz w:val="18"/>
              </w:rPr>
            </w:pPr>
            <w:r>
              <w:rPr>
                <w:rFonts w:ascii="함초롬바탕" w:eastAsia="함초롬바탕" w:hint="eastAsia"/>
                <w:w w:val="95"/>
                <w:sz w:val="18"/>
              </w:rPr>
              <w:t>휴대전화</w:t>
            </w:r>
          </w:p>
        </w:tc>
        <w:tc>
          <w:tcPr>
            <w:tcW w:w="1013" w:type="dxa"/>
            <w:tcBorders>
              <w:right w:val="nil"/>
            </w:tcBorders>
          </w:tcPr>
          <w:p>
            <w:pPr>
              <w:pStyle w:val="TableParagraph"/>
              <w:rPr>
                <w:rFonts w:ascii="Times New Roman"/>
                <w:sz w:val="16"/>
              </w:rPr>
            </w:pPr>
          </w:p>
        </w:tc>
      </w:tr>
      <w:tr>
        <w:trPr>
          <w:trHeight w:val="252" w:hRule="atLeast"/>
        </w:trPr>
        <w:tc>
          <w:tcPr>
            <w:tcW w:w="1146" w:type="dxa"/>
            <w:gridSpan w:val="2"/>
            <w:vMerge w:val="restart"/>
            <w:tcBorders>
              <w:left w:val="nil"/>
            </w:tcBorders>
          </w:tcPr>
          <w:p>
            <w:pPr>
              <w:pStyle w:val="TableParagraph"/>
              <w:spacing w:line="204" w:lineRule="auto" w:before="98"/>
              <w:ind w:left="310" w:firstLine="91"/>
              <w:rPr>
                <w:rFonts w:ascii="함초롬돋움" w:eastAsia="함초롬돋움" w:hint="eastAsia"/>
                <w:b/>
                <w:sz w:val="20"/>
              </w:rPr>
            </w:pPr>
            <w:r>
              <w:rPr>
                <w:rFonts w:ascii="함초롬돋움" w:eastAsia="함초롬돋움" w:hint="eastAsia"/>
                <w:b/>
                <w:sz w:val="20"/>
              </w:rPr>
              <w:t>감면 </w:t>
            </w:r>
            <w:r>
              <w:rPr>
                <w:rFonts w:ascii="함초롬돋움" w:eastAsia="함초롬돋움" w:hint="eastAsia"/>
                <w:b/>
                <w:w w:val="95"/>
                <w:sz w:val="20"/>
              </w:rPr>
              <w:t>서비스</w:t>
            </w:r>
          </w:p>
        </w:tc>
        <w:tc>
          <w:tcPr>
            <w:tcW w:w="1013" w:type="dxa"/>
            <w:gridSpan w:val="2"/>
          </w:tcPr>
          <w:p>
            <w:pPr>
              <w:pStyle w:val="TableParagraph"/>
              <w:spacing w:line="233" w:lineRule="exact"/>
              <w:ind w:left="176"/>
              <w:rPr>
                <w:rFonts w:ascii="함초롬바탕" w:eastAsia="함초롬바탕" w:hint="eastAsia"/>
                <w:sz w:val="18"/>
              </w:rPr>
            </w:pPr>
            <w:r>
              <w:rPr>
                <w:rFonts w:ascii="함초롬바탕" w:eastAsia="함초롬바탕" w:hint="eastAsia"/>
                <w:sz w:val="18"/>
              </w:rPr>
              <w:t>전체 신청</w:t>
            </w:r>
          </w:p>
        </w:tc>
        <w:tc>
          <w:tcPr>
            <w:tcW w:w="5796" w:type="dxa"/>
            <w:gridSpan w:val="8"/>
            <w:tcBorders>
              <w:right w:val="nil"/>
            </w:tcBorders>
          </w:tcPr>
          <w:p>
            <w:pPr>
              <w:pStyle w:val="TableParagraph"/>
              <w:spacing w:line="233" w:lineRule="exact"/>
              <w:ind w:left="115"/>
              <w:rPr>
                <w:rFonts w:ascii="함초롬바탕" w:hAnsi="함초롬바탕" w:eastAsia="함초롬바탕" w:hint="eastAsia"/>
                <w:sz w:val="18"/>
              </w:rPr>
            </w:pPr>
            <w:r>
              <w:rPr>
                <w:rFonts w:ascii="함초롬바탕" w:hAnsi="함초롬바탕" w:eastAsia="함초롬바탕" w:hint="eastAsia"/>
                <w:sz w:val="18"/>
              </w:rPr>
              <w:t>[ ] ※ 전체서비스 (대행)신청 시 체크</w:t>
            </w:r>
          </w:p>
        </w:tc>
      </w:tr>
      <w:tr>
        <w:trPr>
          <w:trHeight w:val="252" w:hRule="atLeast"/>
        </w:trPr>
        <w:tc>
          <w:tcPr>
            <w:tcW w:w="1146" w:type="dxa"/>
            <w:gridSpan w:val="2"/>
            <w:vMerge/>
            <w:tcBorders>
              <w:top w:val="nil"/>
              <w:left w:val="nil"/>
            </w:tcBorders>
          </w:tcPr>
          <w:p>
            <w:pPr>
              <w:rPr>
                <w:sz w:val="2"/>
                <w:szCs w:val="2"/>
              </w:rPr>
            </w:pPr>
          </w:p>
        </w:tc>
        <w:tc>
          <w:tcPr>
            <w:tcW w:w="1013" w:type="dxa"/>
            <w:gridSpan w:val="2"/>
            <w:vMerge w:val="restart"/>
          </w:tcPr>
          <w:p>
            <w:pPr>
              <w:pStyle w:val="TableParagraph"/>
              <w:spacing w:before="97"/>
              <w:ind w:left="176"/>
              <w:rPr>
                <w:rFonts w:ascii="함초롬바탕" w:eastAsia="함초롬바탕" w:hint="eastAsia"/>
                <w:sz w:val="18"/>
              </w:rPr>
            </w:pPr>
            <w:r>
              <w:rPr>
                <w:rFonts w:ascii="함초롬바탕" w:eastAsia="함초롬바탕" w:hint="eastAsia"/>
                <w:sz w:val="18"/>
              </w:rPr>
              <w:t>선택 신청</w:t>
            </w:r>
          </w:p>
        </w:tc>
        <w:tc>
          <w:tcPr>
            <w:tcW w:w="1932" w:type="dxa"/>
            <w:gridSpan w:val="2"/>
          </w:tcPr>
          <w:p>
            <w:pPr>
              <w:pStyle w:val="TableParagraph"/>
              <w:spacing w:line="233" w:lineRule="exact"/>
              <w:ind w:left="115"/>
              <w:rPr>
                <w:rFonts w:ascii="함초롬바탕" w:eastAsia="함초롬바탕" w:hint="eastAsia"/>
                <w:sz w:val="18"/>
              </w:rPr>
            </w:pPr>
            <w:r>
              <w:rPr>
                <w:rFonts w:ascii="함초롬바탕" w:eastAsia="함초롬바탕" w:hint="eastAsia"/>
                <w:sz w:val="18"/>
              </w:rPr>
              <w:t>[ ] 전기요금</w:t>
            </w:r>
          </w:p>
        </w:tc>
        <w:tc>
          <w:tcPr>
            <w:tcW w:w="1933" w:type="dxa"/>
            <w:gridSpan w:val="3"/>
          </w:tcPr>
          <w:p>
            <w:pPr>
              <w:pStyle w:val="TableParagraph"/>
              <w:spacing w:line="233" w:lineRule="exact"/>
              <w:ind w:left="117"/>
              <w:rPr>
                <w:rFonts w:ascii="함초롬바탕" w:eastAsia="함초롬바탕" w:hint="eastAsia"/>
                <w:sz w:val="18"/>
              </w:rPr>
            </w:pPr>
            <w:r>
              <w:rPr>
                <w:rFonts w:ascii="함초롬바탕" w:eastAsia="함초롬바탕" w:hint="eastAsia"/>
                <w:sz w:val="18"/>
              </w:rPr>
              <w:t>[ ] TV수신료 면제</w:t>
            </w:r>
          </w:p>
        </w:tc>
        <w:tc>
          <w:tcPr>
            <w:tcW w:w="1931" w:type="dxa"/>
            <w:gridSpan w:val="3"/>
            <w:tcBorders>
              <w:right w:val="nil"/>
            </w:tcBorders>
          </w:tcPr>
          <w:p>
            <w:pPr>
              <w:pStyle w:val="TableParagraph"/>
              <w:spacing w:line="233" w:lineRule="exact"/>
              <w:ind w:left="117"/>
              <w:rPr>
                <w:rFonts w:ascii="함초롬바탕" w:eastAsia="함초롬바탕" w:hint="eastAsia"/>
                <w:sz w:val="18"/>
              </w:rPr>
            </w:pPr>
            <w:r>
              <w:rPr>
                <w:rFonts w:ascii="함초롬바탕" w:eastAsia="함초롬바탕" w:hint="eastAsia"/>
                <w:sz w:val="18"/>
              </w:rPr>
              <w:t>[ ] 휴대전화요금</w:t>
            </w:r>
          </w:p>
        </w:tc>
      </w:tr>
      <w:tr>
        <w:trPr>
          <w:trHeight w:val="252" w:hRule="atLeast"/>
        </w:trPr>
        <w:tc>
          <w:tcPr>
            <w:tcW w:w="1146" w:type="dxa"/>
            <w:gridSpan w:val="2"/>
            <w:vMerge/>
            <w:tcBorders>
              <w:top w:val="nil"/>
              <w:left w:val="nil"/>
            </w:tcBorders>
          </w:tcPr>
          <w:p>
            <w:pPr>
              <w:rPr>
                <w:sz w:val="2"/>
                <w:szCs w:val="2"/>
              </w:rPr>
            </w:pPr>
          </w:p>
        </w:tc>
        <w:tc>
          <w:tcPr>
            <w:tcW w:w="1013" w:type="dxa"/>
            <w:gridSpan w:val="2"/>
            <w:vMerge/>
            <w:tcBorders>
              <w:top w:val="nil"/>
            </w:tcBorders>
          </w:tcPr>
          <w:p>
            <w:pPr>
              <w:rPr>
                <w:sz w:val="2"/>
                <w:szCs w:val="2"/>
              </w:rPr>
            </w:pPr>
          </w:p>
        </w:tc>
        <w:tc>
          <w:tcPr>
            <w:tcW w:w="1932" w:type="dxa"/>
            <w:gridSpan w:val="2"/>
          </w:tcPr>
          <w:p>
            <w:pPr>
              <w:pStyle w:val="TableParagraph"/>
              <w:spacing w:line="233" w:lineRule="exact"/>
              <w:ind w:left="115"/>
              <w:rPr>
                <w:rFonts w:ascii="함초롬바탕" w:eastAsia="함초롬바탕" w:hint="eastAsia"/>
                <w:sz w:val="18"/>
              </w:rPr>
            </w:pPr>
            <w:r>
              <w:rPr>
                <w:rFonts w:ascii="함초롬바탕" w:eastAsia="함초롬바탕" w:hint="eastAsia"/>
                <w:sz w:val="18"/>
              </w:rPr>
              <w:t>[ ] 지역난방요금</w:t>
            </w:r>
          </w:p>
        </w:tc>
        <w:tc>
          <w:tcPr>
            <w:tcW w:w="1933" w:type="dxa"/>
            <w:gridSpan w:val="3"/>
          </w:tcPr>
          <w:p>
            <w:pPr>
              <w:pStyle w:val="TableParagraph"/>
              <w:spacing w:line="233" w:lineRule="exact"/>
              <w:ind w:left="117"/>
              <w:rPr>
                <w:rFonts w:ascii="함초롬바탕" w:eastAsia="함초롬바탕" w:hint="eastAsia"/>
                <w:sz w:val="18"/>
              </w:rPr>
            </w:pPr>
            <w:r>
              <w:rPr>
                <w:rFonts w:ascii="함초롬바탕" w:eastAsia="함초롬바탕" w:hint="eastAsia"/>
                <w:sz w:val="18"/>
              </w:rPr>
              <w:t>[ ] 도시가스요금</w:t>
            </w:r>
          </w:p>
        </w:tc>
        <w:tc>
          <w:tcPr>
            <w:tcW w:w="1931" w:type="dxa"/>
            <w:gridSpan w:val="3"/>
            <w:tcBorders>
              <w:right w:val="nil"/>
            </w:tcBorders>
            <w:shd w:val="clear" w:color="auto" w:fill="CBCBCB"/>
          </w:tcPr>
          <w:p>
            <w:pPr>
              <w:pStyle w:val="TableParagraph"/>
              <w:rPr>
                <w:rFonts w:ascii="Times New Roman"/>
                <w:sz w:val="16"/>
              </w:rPr>
            </w:pPr>
          </w:p>
        </w:tc>
      </w:tr>
    </w:tbl>
    <w:p>
      <w:pPr>
        <w:spacing w:line="220" w:lineRule="exact" w:before="0"/>
        <w:ind w:left="575" w:right="0" w:firstLine="0"/>
        <w:jc w:val="left"/>
        <w:rPr>
          <w:sz w:val="16"/>
        </w:rPr>
      </w:pPr>
      <w:r>
        <w:rPr>
          <w:sz w:val="16"/>
        </w:rPr>
        <w:t>※ 아래항목 작성 시 신속･정확하게 요금감면대상 확인이 가능하며,</w:t>
      </w:r>
    </w:p>
    <w:p>
      <w:pPr>
        <w:spacing w:line="224" w:lineRule="exact" w:before="0"/>
        <w:ind w:left="800" w:right="0" w:firstLine="0"/>
        <w:jc w:val="left"/>
        <w:rPr>
          <w:sz w:val="16"/>
        </w:rPr>
      </w:pPr>
      <w:r>
        <w:rPr>
          <w:sz w:val="16"/>
        </w:rPr>
        <w:t>미 작성 및 부정확한 정보를 작성 시 감면서비스 (대행)신청이 제한될 수 있습니다.</w:t>
      </w:r>
    </w:p>
    <w:p>
      <w:pPr>
        <w:pStyle w:val="ListParagraph"/>
        <w:numPr>
          <w:ilvl w:val="0"/>
          <w:numId w:val="306"/>
        </w:numPr>
        <w:tabs>
          <w:tab w:pos="725" w:val="left" w:leader="none"/>
          <w:tab w:pos="2375" w:val="left" w:leader="none"/>
          <w:tab w:pos="4686" w:val="left" w:leader="none"/>
        </w:tabs>
        <w:spacing w:line="234" w:lineRule="exact" w:before="0" w:after="0"/>
        <w:ind w:left="724" w:right="0" w:hanging="150"/>
        <w:jc w:val="left"/>
        <w:rPr>
          <w:sz w:val="16"/>
        </w:rPr>
      </w:pPr>
      <w:r>
        <w:rPr>
          <w:sz w:val="16"/>
        </w:rPr>
        <w:t>전기</w:t>
      </w:r>
      <w:r>
        <w:rPr>
          <w:spacing w:val="10"/>
          <w:sz w:val="16"/>
        </w:rPr>
        <w:t> </w:t>
      </w:r>
      <w:r>
        <w:rPr>
          <w:sz w:val="16"/>
        </w:rPr>
        <w:t>고객번호</w:t>
      </w:r>
      <w:r>
        <w:rPr>
          <w:spacing w:val="11"/>
          <w:sz w:val="16"/>
        </w:rPr>
        <w:t> </w:t>
      </w:r>
      <w:r>
        <w:rPr>
          <w:w w:val="115"/>
          <w:sz w:val="16"/>
        </w:rPr>
        <w:t>:</w:t>
        <w:tab/>
      </w:r>
      <w:r>
        <w:rPr>
          <w:w w:val="90"/>
          <w:sz w:val="16"/>
        </w:rPr>
        <w:t>∘ </w:t>
      </w:r>
      <w:r>
        <w:rPr>
          <w:sz w:val="16"/>
        </w:rPr>
        <w:t>지역난방</w:t>
      </w:r>
      <w:r>
        <w:rPr>
          <w:spacing w:val="-10"/>
          <w:sz w:val="16"/>
        </w:rPr>
        <w:t> </w:t>
      </w:r>
      <w:r>
        <w:rPr>
          <w:sz w:val="16"/>
        </w:rPr>
        <w:t>열사용자번호</w:t>
      </w:r>
      <w:r>
        <w:rPr>
          <w:spacing w:val="-7"/>
          <w:sz w:val="16"/>
        </w:rPr>
        <w:t> </w:t>
      </w:r>
      <w:r>
        <w:rPr>
          <w:w w:val="115"/>
          <w:sz w:val="16"/>
        </w:rPr>
        <w:t>:</w:t>
        <w:tab/>
      </w:r>
      <w:r>
        <w:rPr>
          <w:w w:val="90"/>
          <w:sz w:val="16"/>
        </w:rPr>
        <w:t>∘ </w:t>
      </w:r>
      <w:r>
        <w:rPr>
          <w:sz w:val="16"/>
        </w:rPr>
        <w:t>이동통신사 [ ]KT [ ]SK 텔레콤 [ ]LG</w:t>
      </w:r>
      <w:r>
        <w:rPr>
          <w:spacing w:val="-28"/>
          <w:sz w:val="16"/>
        </w:rPr>
        <w:t> </w:t>
      </w:r>
      <w:r>
        <w:rPr>
          <w:sz w:val="16"/>
        </w:rPr>
        <w:t>유플러스</w:t>
      </w:r>
    </w:p>
    <w:p>
      <w:pPr>
        <w:pStyle w:val="ListParagraph"/>
        <w:numPr>
          <w:ilvl w:val="0"/>
          <w:numId w:val="306"/>
        </w:numPr>
        <w:tabs>
          <w:tab w:pos="734" w:val="left" w:leader="none"/>
          <w:tab w:pos="3654" w:val="left" w:leader="none"/>
          <w:tab w:pos="5576" w:val="left" w:leader="none"/>
          <w:tab w:pos="7737" w:val="left" w:leader="none"/>
        </w:tabs>
        <w:spacing w:line="212" w:lineRule="exact" w:before="0" w:after="0"/>
        <w:ind w:left="733" w:right="0" w:hanging="159"/>
        <w:jc w:val="left"/>
        <w:rPr>
          <w:sz w:val="16"/>
        </w:rPr>
      </w:pPr>
      <w:r>
        <w:rPr>
          <w:w w:val="105"/>
          <w:sz w:val="16"/>
        </w:rPr>
        <w:t>도시가스</w:t>
      </w:r>
      <w:r>
        <w:rPr>
          <w:spacing w:val="-18"/>
          <w:w w:val="105"/>
          <w:sz w:val="16"/>
        </w:rPr>
        <w:t> </w:t>
      </w:r>
      <w:r>
        <w:rPr>
          <w:w w:val="105"/>
          <w:sz w:val="16"/>
        </w:rPr>
        <w:t>(사용계약자명</w:t>
      </w:r>
      <w:r>
        <w:rPr>
          <w:spacing w:val="-16"/>
          <w:w w:val="105"/>
          <w:sz w:val="16"/>
        </w:rPr>
        <w:t> </w:t>
      </w:r>
      <w:r>
        <w:rPr>
          <w:w w:val="115"/>
          <w:sz w:val="16"/>
        </w:rPr>
        <w:t>:</w:t>
        <w:tab/>
      </w:r>
      <w:r>
        <w:rPr>
          <w:w w:val="105"/>
          <w:sz w:val="16"/>
        </w:rPr>
        <w:t>사업자명</w:t>
      </w:r>
      <w:r>
        <w:rPr>
          <w:spacing w:val="8"/>
          <w:w w:val="105"/>
          <w:sz w:val="16"/>
        </w:rPr>
        <w:t> </w:t>
      </w:r>
      <w:r>
        <w:rPr>
          <w:w w:val="115"/>
          <w:sz w:val="16"/>
        </w:rPr>
        <w:t>:</w:t>
        <w:tab/>
      </w:r>
      <w:r>
        <w:rPr>
          <w:w w:val="105"/>
          <w:sz w:val="16"/>
        </w:rPr>
        <w:t>고객번호</w:t>
      </w:r>
      <w:r>
        <w:rPr>
          <w:spacing w:val="8"/>
          <w:w w:val="105"/>
          <w:sz w:val="16"/>
        </w:rPr>
        <w:t> </w:t>
      </w:r>
      <w:r>
        <w:rPr>
          <w:w w:val="115"/>
          <w:sz w:val="16"/>
        </w:rPr>
        <w:t>:</w:t>
        <w:tab/>
      </w:r>
      <w:r>
        <w:rPr>
          <w:w w:val="105"/>
          <w:sz w:val="16"/>
        </w:rPr>
        <w:t>)</w:t>
      </w:r>
    </w:p>
    <w:p>
      <w:pPr>
        <w:spacing w:line="317" w:lineRule="exact" w:before="0"/>
        <w:ind w:left="19" w:right="774" w:firstLine="0"/>
        <w:jc w:val="center"/>
        <w:rPr>
          <w:rFonts w:ascii="함초롬돋움" w:eastAsia="함초롬돋움" w:hint="eastAsia"/>
          <w:b/>
          <w:sz w:val="20"/>
        </w:rPr>
      </w:pPr>
      <w:r>
        <w:rPr>
          <w:rFonts w:ascii="함초롬돋움" w:eastAsia="함초롬돋움" w:hint="eastAsia"/>
          <w:b/>
          <w:sz w:val="20"/>
        </w:rPr>
        <w:t>가구원 추가 기재 (휴대전화 요금할인 신청시)</w:t>
      </w:r>
    </w:p>
    <w:tbl>
      <w:tblPr>
        <w:tblW w:w="0" w:type="auto"/>
        <w:jc w:val="left"/>
        <w:tblInd w:w="454" w:type="dxa"/>
        <w:tblBorders>
          <w:top w:val="single" w:sz="4" w:space="0" w:color="7E7E7E"/>
          <w:left w:val="single" w:sz="4" w:space="0" w:color="7E7E7E"/>
          <w:bottom w:val="single" w:sz="4" w:space="0" w:color="7E7E7E"/>
          <w:right w:val="single" w:sz="4" w:space="0" w:color="7E7E7E"/>
          <w:insideH w:val="single" w:sz="4" w:space="0" w:color="7E7E7E"/>
          <w:insideV w:val="single" w:sz="4" w:space="0" w:color="7E7E7E"/>
        </w:tblBorders>
        <w:tblLayout w:type="fixed"/>
        <w:tblCellMar>
          <w:top w:w="0" w:type="dxa"/>
          <w:left w:w="0" w:type="dxa"/>
          <w:bottom w:w="0" w:type="dxa"/>
          <w:right w:w="0" w:type="dxa"/>
        </w:tblCellMar>
        <w:tblLook w:val="01E0"/>
      </w:tblPr>
      <w:tblGrid>
        <w:gridCol w:w="323"/>
        <w:gridCol w:w="823"/>
        <w:gridCol w:w="861"/>
        <w:gridCol w:w="1335"/>
        <w:gridCol w:w="1678"/>
        <w:gridCol w:w="2950"/>
      </w:tblGrid>
      <w:tr>
        <w:trPr>
          <w:trHeight w:val="471" w:hRule="atLeast"/>
        </w:trPr>
        <w:tc>
          <w:tcPr>
            <w:tcW w:w="323" w:type="dxa"/>
            <w:vMerge w:val="restart"/>
            <w:tcBorders>
              <w:left w:val="nil"/>
            </w:tcBorders>
          </w:tcPr>
          <w:p>
            <w:pPr>
              <w:pStyle w:val="TableParagraph"/>
              <w:spacing w:before="13"/>
              <w:rPr>
                <w:rFonts w:ascii="함초롬돋움"/>
                <w:b/>
                <w:sz w:val="12"/>
              </w:rPr>
            </w:pPr>
          </w:p>
          <w:p>
            <w:pPr>
              <w:pStyle w:val="TableParagraph"/>
              <w:spacing w:line="177" w:lineRule="auto"/>
              <w:ind w:left="112" w:right="42"/>
              <w:jc w:val="both"/>
              <w:rPr>
                <w:rFonts w:ascii="함초롬바탕" w:eastAsia="함초롬바탕" w:hint="eastAsia"/>
                <w:sz w:val="18"/>
              </w:rPr>
            </w:pPr>
            <w:r>
              <w:rPr>
                <w:rFonts w:ascii="함초롬바탕" w:eastAsia="함초롬바탕" w:hint="eastAsia"/>
                <w:w w:val="90"/>
                <w:sz w:val="18"/>
              </w:rPr>
              <w:t>가 족 사 항</w:t>
            </w:r>
          </w:p>
        </w:tc>
        <w:tc>
          <w:tcPr>
            <w:tcW w:w="823" w:type="dxa"/>
          </w:tcPr>
          <w:p>
            <w:pPr>
              <w:pStyle w:val="TableParagraph"/>
              <w:spacing w:line="190" w:lineRule="exact"/>
              <w:ind w:left="17" w:right="10"/>
              <w:jc w:val="center"/>
              <w:rPr>
                <w:rFonts w:ascii="함초롬바탕" w:eastAsia="함초롬바탕" w:hint="eastAsia"/>
                <w:sz w:val="18"/>
              </w:rPr>
            </w:pPr>
            <w:r>
              <w:rPr>
                <w:rFonts w:ascii="함초롬바탕" w:eastAsia="함초롬바탕" w:hint="eastAsia"/>
                <w:spacing w:val="-17"/>
                <w:w w:val="95"/>
                <w:sz w:val="18"/>
              </w:rPr>
              <w:t>신청인과의</w:t>
            </w:r>
          </w:p>
          <w:p>
            <w:pPr>
              <w:pStyle w:val="TableParagraph"/>
              <w:spacing w:line="253" w:lineRule="exact"/>
              <w:ind w:left="17" w:right="48"/>
              <w:jc w:val="center"/>
              <w:rPr>
                <w:rFonts w:ascii="함초롬바탕" w:eastAsia="함초롬바탕" w:hint="eastAsia"/>
                <w:sz w:val="18"/>
              </w:rPr>
            </w:pPr>
            <w:r>
              <w:rPr>
                <w:rFonts w:ascii="함초롬바탕" w:eastAsia="함초롬바탕" w:hint="eastAsia"/>
                <w:sz w:val="18"/>
              </w:rPr>
              <w:t>관계</w:t>
            </w:r>
          </w:p>
        </w:tc>
        <w:tc>
          <w:tcPr>
            <w:tcW w:w="861" w:type="dxa"/>
          </w:tcPr>
          <w:p>
            <w:pPr>
              <w:pStyle w:val="TableParagraph"/>
              <w:spacing w:before="31"/>
              <w:ind w:left="235"/>
              <w:rPr>
                <w:rFonts w:ascii="함초롬바탕" w:eastAsia="함초롬바탕" w:hint="eastAsia"/>
                <w:sz w:val="18"/>
              </w:rPr>
            </w:pPr>
            <w:r>
              <w:rPr>
                <w:rFonts w:ascii="함초롬바탕" w:eastAsia="함초롬바탕" w:hint="eastAsia"/>
                <w:sz w:val="18"/>
              </w:rPr>
              <w:t>성 명</w:t>
            </w:r>
          </w:p>
        </w:tc>
        <w:tc>
          <w:tcPr>
            <w:tcW w:w="1335" w:type="dxa"/>
          </w:tcPr>
          <w:p>
            <w:pPr>
              <w:pStyle w:val="TableParagraph"/>
              <w:spacing w:line="190" w:lineRule="exact"/>
              <w:ind w:left="6" w:right="7"/>
              <w:jc w:val="center"/>
              <w:rPr>
                <w:rFonts w:ascii="함초롬바탕" w:eastAsia="함초롬바탕" w:hint="eastAsia"/>
                <w:sz w:val="18"/>
              </w:rPr>
            </w:pPr>
            <w:r>
              <w:rPr>
                <w:rFonts w:ascii="함초롬바탕" w:eastAsia="함초롬바탕" w:hint="eastAsia"/>
                <w:sz w:val="18"/>
              </w:rPr>
              <w:t>주민등록번호</w:t>
            </w:r>
          </w:p>
          <w:p>
            <w:pPr>
              <w:pStyle w:val="TableParagraph"/>
              <w:spacing w:line="253" w:lineRule="exact"/>
              <w:ind w:left="16" w:right="7"/>
              <w:jc w:val="center"/>
              <w:rPr>
                <w:rFonts w:ascii="함초롬바탕" w:eastAsia="함초롬바탕" w:hint="eastAsia"/>
                <w:sz w:val="18"/>
              </w:rPr>
            </w:pPr>
            <w:r>
              <w:rPr>
                <w:rFonts w:ascii="함초롬바탕" w:eastAsia="함초롬바탕" w:hint="eastAsia"/>
                <w:spacing w:val="-27"/>
                <w:w w:val="95"/>
                <w:sz w:val="18"/>
              </w:rPr>
              <w:t>(외국인등록번호 </w:t>
            </w:r>
            <w:r>
              <w:rPr>
                <w:rFonts w:ascii="함초롬바탕" w:eastAsia="함초롬바탕" w:hint="eastAsia"/>
                <w:spacing w:val="-17"/>
                <w:w w:val="95"/>
                <w:sz w:val="18"/>
              </w:rPr>
              <w:t>등)</w:t>
            </w:r>
          </w:p>
        </w:tc>
        <w:tc>
          <w:tcPr>
            <w:tcW w:w="1678" w:type="dxa"/>
          </w:tcPr>
          <w:p>
            <w:pPr>
              <w:pStyle w:val="TableParagraph"/>
              <w:spacing w:before="31"/>
              <w:ind w:left="346"/>
              <w:rPr>
                <w:rFonts w:ascii="함초롬바탕" w:eastAsia="함초롬바탕" w:hint="eastAsia"/>
                <w:sz w:val="18"/>
              </w:rPr>
            </w:pPr>
            <w:r>
              <w:rPr>
                <w:rFonts w:ascii="함초롬바탕" w:eastAsia="함초롬바탕" w:hint="eastAsia"/>
                <w:sz w:val="18"/>
              </w:rPr>
              <w:t>휴대전화 번호</w:t>
            </w:r>
          </w:p>
        </w:tc>
        <w:tc>
          <w:tcPr>
            <w:tcW w:w="2950" w:type="dxa"/>
            <w:tcBorders>
              <w:right w:val="nil"/>
            </w:tcBorders>
          </w:tcPr>
          <w:p>
            <w:pPr>
              <w:pStyle w:val="TableParagraph"/>
              <w:spacing w:before="31"/>
              <w:ind w:left="1011" w:right="1020"/>
              <w:jc w:val="center"/>
              <w:rPr>
                <w:rFonts w:ascii="함초롬바탕" w:eastAsia="함초롬바탕" w:hint="eastAsia"/>
                <w:sz w:val="18"/>
              </w:rPr>
            </w:pPr>
            <w:r>
              <w:rPr>
                <w:rFonts w:ascii="함초롬바탕" w:eastAsia="함초롬바탕" w:hint="eastAsia"/>
                <w:sz w:val="18"/>
              </w:rPr>
              <w:t>이동통신사</w:t>
            </w:r>
          </w:p>
        </w:tc>
      </w:tr>
      <w:tr>
        <w:trPr>
          <w:trHeight w:val="232" w:hRule="atLeast"/>
        </w:trPr>
        <w:tc>
          <w:tcPr>
            <w:tcW w:w="323" w:type="dxa"/>
            <w:vMerge/>
            <w:tcBorders>
              <w:top w:val="nil"/>
              <w:left w:val="nil"/>
            </w:tcBorders>
          </w:tcPr>
          <w:p>
            <w:pPr>
              <w:rPr>
                <w:sz w:val="2"/>
                <w:szCs w:val="2"/>
              </w:rPr>
            </w:pPr>
          </w:p>
        </w:tc>
        <w:tc>
          <w:tcPr>
            <w:tcW w:w="823" w:type="dxa"/>
          </w:tcPr>
          <w:p>
            <w:pPr>
              <w:pStyle w:val="TableParagraph"/>
              <w:rPr>
                <w:rFonts w:ascii="Times New Roman"/>
                <w:sz w:val="16"/>
              </w:rPr>
            </w:pPr>
          </w:p>
        </w:tc>
        <w:tc>
          <w:tcPr>
            <w:tcW w:w="861" w:type="dxa"/>
          </w:tcPr>
          <w:p>
            <w:pPr>
              <w:pStyle w:val="TableParagraph"/>
              <w:rPr>
                <w:rFonts w:ascii="Times New Roman"/>
                <w:sz w:val="16"/>
              </w:rPr>
            </w:pPr>
          </w:p>
        </w:tc>
        <w:tc>
          <w:tcPr>
            <w:tcW w:w="1335" w:type="dxa"/>
          </w:tcPr>
          <w:p>
            <w:pPr>
              <w:pStyle w:val="TableParagraph"/>
              <w:rPr>
                <w:rFonts w:ascii="Times New Roman"/>
                <w:sz w:val="16"/>
              </w:rPr>
            </w:pPr>
          </w:p>
        </w:tc>
        <w:tc>
          <w:tcPr>
            <w:tcW w:w="1678" w:type="dxa"/>
          </w:tcPr>
          <w:p>
            <w:pPr>
              <w:pStyle w:val="TableParagraph"/>
              <w:rPr>
                <w:rFonts w:ascii="Times New Roman"/>
                <w:sz w:val="16"/>
              </w:rPr>
            </w:pPr>
          </w:p>
        </w:tc>
        <w:tc>
          <w:tcPr>
            <w:tcW w:w="2950" w:type="dxa"/>
            <w:tcBorders>
              <w:right w:val="nil"/>
            </w:tcBorders>
          </w:tcPr>
          <w:p>
            <w:pPr>
              <w:pStyle w:val="TableParagraph"/>
              <w:spacing w:line="204" w:lineRule="exact"/>
              <w:ind w:left="101"/>
              <w:rPr>
                <w:rFonts w:ascii="함초롬바탕" w:eastAsia="함초롬바탕" w:hint="eastAsia"/>
                <w:sz w:val="16"/>
              </w:rPr>
            </w:pPr>
            <w:r>
              <w:rPr>
                <w:rFonts w:ascii="함초롬바탕" w:eastAsia="함초롬바탕" w:hint="eastAsia"/>
                <w:sz w:val="16"/>
              </w:rPr>
              <w:t>[ ]KT [ ]SK 텔레콤 [ ]LG 유플러스</w:t>
            </w:r>
          </w:p>
        </w:tc>
      </w:tr>
      <w:tr>
        <w:trPr>
          <w:trHeight w:val="232" w:hRule="atLeast"/>
        </w:trPr>
        <w:tc>
          <w:tcPr>
            <w:tcW w:w="323" w:type="dxa"/>
            <w:vMerge/>
            <w:tcBorders>
              <w:top w:val="nil"/>
              <w:left w:val="nil"/>
            </w:tcBorders>
          </w:tcPr>
          <w:p>
            <w:pPr>
              <w:rPr>
                <w:sz w:val="2"/>
                <w:szCs w:val="2"/>
              </w:rPr>
            </w:pPr>
          </w:p>
        </w:tc>
        <w:tc>
          <w:tcPr>
            <w:tcW w:w="823" w:type="dxa"/>
          </w:tcPr>
          <w:p>
            <w:pPr>
              <w:pStyle w:val="TableParagraph"/>
              <w:rPr>
                <w:rFonts w:ascii="Times New Roman"/>
                <w:sz w:val="16"/>
              </w:rPr>
            </w:pPr>
          </w:p>
        </w:tc>
        <w:tc>
          <w:tcPr>
            <w:tcW w:w="861" w:type="dxa"/>
          </w:tcPr>
          <w:p>
            <w:pPr>
              <w:pStyle w:val="TableParagraph"/>
              <w:rPr>
                <w:rFonts w:ascii="Times New Roman"/>
                <w:sz w:val="16"/>
              </w:rPr>
            </w:pPr>
          </w:p>
        </w:tc>
        <w:tc>
          <w:tcPr>
            <w:tcW w:w="1335" w:type="dxa"/>
          </w:tcPr>
          <w:p>
            <w:pPr>
              <w:pStyle w:val="TableParagraph"/>
              <w:rPr>
                <w:rFonts w:ascii="Times New Roman"/>
                <w:sz w:val="16"/>
              </w:rPr>
            </w:pPr>
          </w:p>
        </w:tc>
        <w:tc>
          <w:tcPr>
            <w:tcW w:w="1678" w:type="dxa"/>
          </w:tcPr>
          <w:p>
            <w:pPr>
              <w:pStyle w:val="TableParagraph"/>
              <w:rPr>
                <w:rFonts w:ascii="Times New Roman"/>
                <w:sz w:val="16"/>
              </w:rPr>
            </w:pPr>
          </w:p>
        </w:tc>
        <w:tc>
          <w:tcPr>
            <w:tcW w:w="2950" w:type="dxa"/>
            <w:tcBorders>
              <w:right w:val="nil"/>
            </w:tcBorders>
          </w:tcPr>
          <w:p>
            <w:pPr>
              <w:pStyle w:val="TableParagraph"/>
              <w:spacing w:line="204" w:lineRule="exact"/>
              <w:ind w:left="101"/>
              <w:rPr>
                <w:rFonts w:ascii="함초롬바탕" w:eastAsia="함초롬바탕" w:hint="eastAsia"/>
                <w:sz w:val="16"/>
              </w:rPr>
            </w:pPr>
            <w:r>
              <w:rPr>
                <w:rFonts w:ascii="함초롬바탕" w:eastAsia="함초롬바탕" w:hint="eastAsia"/>
                <w:sz w:val="16"/>
              </w:rPr>
              <w:t>[ ]KT [ ]SK 텔레콤 [ ]LG 유플러스</w:t>
            </w:r>
          </w:p>
        </w:tc>
      </w:tr>
      <w:tr>
        <w:trPr>
          <w:trHeight w:val="232" w:hRule="atLeast"/>
        </w:trPr>
        <w:tc>
          <w:tcPr>
            <w:tcW w:w="323" w:type="dxa"/>
            <w:vMerge/>
            <w:tcBorders>
              <w:top w:val="nil"/>
              <w:left w:val="nil"/>
            </w:tcBorders>
          </w:tcPr>
          <w:p>
            <w:pPr>
              <w:rPr>
                <w:sz w:val="2"/>
                <w:szCs w:val="2"/>
              </w:rPr>
            </w:pPr>
          </w:p>
        </w:tc>
        <w:tc>
          <w:tcPr>
            <w:tcW w:w="823" w:type="dxa"/>
          </w:tcPr>
          <w:p>
            <w:pPr>
              <w:pStyle w:val="TableParagraph"/>
              <w:rPr>
                <w:rFonts w:ascii="Times New Roman"/>
                <w:sz w:val="16"/>
              </w:rPr>
            </w:pPr>
          </w:p>
        </w:tc>
        <w:tc>
          <w:tcPr>
            <w:tcW w:w="861" w:type="dxa"/>
          </w:tcPr>
          <w:p>
            <w:pPr>
              <w:pStyle w:val="TableParagraph"/>
              <w:rPr>
                <w:rFonts w:ascii="Times New Roman"/>
                <w:sz w:val="16"/>
              </w:rPr>
            </w:pPr>
          </w:p>
        </w:tc>
        <w:tc>
          <w:tcPr>
            <w:tcW w:w="1335" w:type="dxa"/>
          </w:tcPr>
          <w:p>
            <w:pPr>
              <w:pStyle w:val="TableParagraph"/>
              <w:rPr>
                <w:rFonts w:ascii="Times New Roman"/>
                <w:sz w:val="16"/>
              </w:rPr>
            </w:pPr>
          </w:p>
        </w:tc>
        <w:tc>
          <w:tcPr>
            <w:tcW w:w="1678" w:type="dxa"/>
          </w:tcPr>
          <w:p>
            <w:pPr>
              <w:pStyle w:val="TableParagraph"/>
              <w:rPr>
                <w:rFonts w:ascii="Times New Roman"/>
                <w:sz w:val="16"/>
              </w:rPr>
            </w:pPr>
          </w:p>
        </w:tc>
        <w:tc>
          <w:tcPr>
            <w:tcW w:w="2950" w:type="dxa"/>
            <w:tcBorders>
              <w:right w:val="nil"/>
            </w:tcBorders>
          </w:tcPr>
          <w:p>
            <w:pPr>
              <w:pStyle w:val="TableParagraph"/>
              <w:spacing w:line="204" w:lineRule="exact"/>
              <w:ind w:left="101"/>
              <w:rPr>
                <w:rFonts w:ascii="함초롬바탕" w:eastAsia="함초롬바탕" w:hint="eastAsia"/>
                <w:sz w:val="16"/>
              </w:rPr>
            </w:pPr>
            <w:r>
              <w:rPr>
                <w:rFonts w:ascii="함초롬바탕" w:eastAsia="함초롬바탕" w:hint="eastAsia"/>
                <w:sz w:val="16"/>
              </w:rPr>
              <w:t>[ ]KT [ ]SK 텔레콤 [ ]LG 유플러스</w:t>
            </w:r>
          </w:p>
        </w:tc>
      </w:tr>
      <w:tr>
        <w:trPr>
          <w:trHeight w:val="231" w:hRule="atLeast"/>
        </w:trPr>
        <w:tc>
          <w:tcPr>
            <w:tcW w:w="323" w:type="dxa"/>
            <w:vMerge/>
            <w:tcBorders>
              <w:top w:val="nil"/>
              <w:left w:val="nil"/>
            </w:tcBorders>
          </w:tcPr>
          <w:p>
            <w:pPr>
              <w:rPr>
                <w:sz w:val="2"/>
                <w:szCs w:val="2"/>
              </w:rPr>
            </w:pPr>
          </w:p>
        </w:tc>
        <w:tc>
          <w:tcPr>
            <w:tcW w:w="823" w:type="dxa"/>
            <w:tcBorders>
              <w:bottom w:val="single" w:sz="4" w:space="0" w:color="000000"/>
            </w:tcBorders>
          </w:tcPr>
          <w:p>
            <w:pPr>
              <w:pStyle w:val="TableParagraph"/>
              <w:rPr>
                <w:rFonts w:ascii="Times New Roman"/>
                <w:sz w:val="16"/>
              </w:rPr>
            </w:pPr>
          </w:p>
        </w:tc>
        <w:tc>
          <w:tcPr>
            <w:tcW w:w="861" w:type="dxa"/>
            <w:tcBorders>
              <w:bottom w:val="single" w:sz="4" w:space="0" w:color="000000"/>
            </w:tcBorders>
          </w:tcPr>
          <w:p>
            <w:pPr>
              <w:pStyle w:val="TableParagraph"/>
              <w:rPr>
                <w:rFonts w:ascii="Times New Roman"/>
                <w:sz w:val="16"/>
              </w:rPr>
            </w:pPr>
          </w:p>
        </w:tc>
        <w:tc>
          <w:tcPr>
            <w:tcW w:w="1335" w:type="dxa"/>
            <w:tcBorders>
              <w:bottom w:val="single" w:sz="4" w:space="0" w:color="000000"/>
            </w:tcBorders>
          </w:tcPr>
          <w:p>
            <w:pPr>
              <w:pStyle w:val="TableParagraph"/>
              <w:rPr>
                <w:rFonts w:ascii="Times New Roman"/>
                <w:sz w:val="16"/>
              </w:rPr>
            </w:pPr>
          </w:p>
        </w:tc>
        <w:tc>
          <w:tcPr>
            <w:tcW w:w="1678" w:type="dxa"/>
            <w:tcBorders>
              <w:bottom w:val="single" w:sz="4" w:space="0" w:color="000000"/>
            </w:tcBorders>
          </w:tcPr>
          <w:p>
            <w:pPr>
              <w:pStyle w:val="TableParagraph"/>
              <w:rPr>
                <w:rFonts w:ascii="Times New Roman"/>
                <w:sz w:val="16"/>
              </w:rPr>
            </w:pPr>
          </w:p>
        </w:tc>
        <w:tc>
          <w:tcPr>
            <w:tcW w:w="2950" w:type="dxa"/>
            <w:tcBorders>
              <w:bottom w:val="single" w:sz="4" w:space="0" w:color="000000"/>
              <w:right w:val="nil"/>
            </w:tcBorders>
          </w:tcPr>
          <w:p>
            <w:pPr>
              <w:pStyle w:val="TableParagraph"/>
              <w:spacing w:line="203" w:lineRule="exact"/>
              <w:ind w:left="101"/>
              <w:rPr>
                <w:rFonts w:ascii="함초롬바탕" w:eastAsia="함초롬바탕" w:hint="eastAsia"/>
                <w:sz w:val="16"/>
              </w:rPr>
            </w:pPr>
            <w:r>
              <w:rPr>
                <w:rFonts w:ascii="함초롬바탕" w:eastAsia="함초롬바탕" w:hint="eastAsia"/>
                <w:sz w:val="16"/>
              </w:rPr>
              <w:t>[ ]KT [ ]SK 텔레콤 [ ]LG 유플러스</w:t>
            </w:r>
          </w:p>
        </w:tc>
      </w:tr>
    </w:tbl>
    <w:p>
      <w:pPr>
        <w:spacing w:line="218" w:lineRule="auto" w:before="179"/>
        <w:ind w:left="585" w:right="1147" w:firstLine="153"/>
        <w:jc w:val="left"/>
        <w:rPr>
          <w:rFonts w:ascii="함초롬돋움" w:eastAsia="함초롬돋움" w:hint="eastAsia"/>
          <w:b/>
          <w:sz w:val="20"/>
        </w:rPr>
      </w:pPr>
      <w:r>
        <w:rPr>
          <w:rFonts w:ascii="함초롬돋움" w:eastAsia="함초롬돋움" w:hint="eastAsia"/>
          <w:b/>
          <w:sz w:val="20"/>
        </w:rPr>
        <w:t>본인(대리신청인 포함)은 유의사항에 대하여 담당공무원으로부터 안내받았음을 확인하며, 위와 같이 요금 감면 및 복지자원 연계를 (대행)신청합니다.</w:t>
      </w:r>
    </w:p>
    <w:p>
      <w:pPr>
        <w:tabs>
          <w:tab w:pos="459" w:val="left" w:leader="none"/>
          <w:tab w:pos="1015" w:val="left" w:leader="none"/>
        </w:tabs>
        <w:spacing w:before="34"/>
        <w:ind w:left="0" w:right="1239" w:firstLine="0"/>
        <w:jc w:val="right"/>
        <w:rPr>
          <w:sz w:val="20"/>
        </w:rPr>
      </w:pPr>
      <w:r>
        <w:rPr>
          <w:sz w:val="20"/>
        </w:rPr>
        <w:t>년</w:t>
        <w:tab/>
        <w:t>월</w:t>
        <w:tab/>
      </w:r>
      <w:r>
        <w:rPr>
          <w:spacing w:val="-1"/>
          <w:w w:val="90"/>
          <w:sz w:val="20"/>
        </w:rPr>
        <w:t>일</w:t>
      </w:r>
    </w:p>
    <w:p>
      <w:pPr>
        <w:tabs>
          <w:tab w:pos="3496" w:val="left" w:leader="none"/>
        </w:tabs>
        <w:spacing w:before="15"/>
        <w:ind w:left="0" w:right="1238" w:firstLine="0"/>
        <w:jc w:val="right"/>
        <w:rPr>
          <w:sz w:val="18"/>
        </w:rPr>
      </w:pPr>
      <w:r>
        <w:rPr>
          <w:rFonts w:ascii="함초롬돋움" w:eastAsia="함초롬돋움" w:hint="eastAsia"/>
          <w:b/>
          <w:sz w:val="20"/>
        </w:rPr>
        <w:t>신청인(대리신청인)</w:t>
      </w:r>
      <w:r>
        <w:rPr>
          <w:rFonts w:ascii="함초롬돋움" w:eastAsia="함초롬돋움" w:hint="eastAsia"/>
          <w:b/>
          <w:spacing w:val="-21"/>
          <w:sz w:val="20"/>
        </w:rPr>
        <w:t> </w:t>
      </w:r>
      <w:r>
        <w:rPr>
          <w:rFonts w:ascii="함초롬돋움" w:eastAsia="함초롬돋움" w:hint="eastAsia"/>
          <w:b/>
          <w:w w:val="110"/>
          <w:sz w:val="20"/>
        </w:rPr>
        <w:t>:</w:t>
        <w:tab/>
      </w:r>
      <w:r>
        <w:rPr>
          <w:color w:val="7E7E7E"/>
          <w:sz w:val="18"/>
        </w:rPr>
        <w:t>(서명</w:t>
      </w:r>
      <w:r>
        <w:rPr>
          <w:color w:val="7E7E7E"/>
          <w:spacing w:val="-23"/>
          <w:sz w:val="18"/>
        </w:rPr>
        <w:t> </w:t>
      </w:r>
      <w:r>
        <w:rPr>
          <w:color w:val="7E7E7E"/>
          <w:sz w:val="18"/>
        </w:rPr>
        <w:t>또는</w:t>
      </w:r>
      <w:r>
        <w:rPr>
          <w:color w:val="7E7E7E"/>
          <w:spacing w:val="-24"/>
          <w:sz w:val="18"/>
        </w:rPr>
        <w:t> </w:t>
      </w:r>
      <w:r>
        <w:rPr>
          <w:color w:val="7E7E7E"/>
          <w:sz w:val="18"/>
        </w:rPr>
        <w:t>인)</w:t>
      </w:r>
    </w:p>
    <w:p>
      <w:pPr>
        <w:tabs>
          <w:tab w:pos="3021" w:val="left" w:leader="none"/>
        </w:tabs>
        <w:spacing w:before="89"/>
        <w:ind w:left="0" w:right="1238" w:firstLine="0"/>
        <w:jc w:val="right"/>
        <w:rPr>
          <w:rFonts w:ascii="함초롬돋움" w:eastAsia="함초롬돋움" w:hint="eastAsia"/>
          <w:b/>
          <w:sz w:val="18"/>
        </w:rPr>
      </w:pPr>
      <w:r>
        <w:rPr>
          <w:rFonts w:ascii="함초롬돋움" w:eastAsia="함초롬돋움" w:hint="eastAsia"/>
          <w:b/>
          <w:sz w:val="20"/>
        </w:rPr>
        <w:t>신청인과의</w:t>
      </w:r>
      <w:r>
        <w:rPr>
          <w:rFonts w:ascii="함초롬돋움" w:eastAsia="함초롬돋움" w:hint="eastAsia"/>
          <w:b/>
          <w:spacing w:val="3"/>
          <w:sz w:val="20"/>
        </w:rPr>
        <w:t> </w:t>
      </w:r>
      <w:r>
        <w:rPr>
          <w:rFonts w:ascii="함초롬돋움" w:eastAsia="함초롬돋움" w:hint="eastAsia"/>
          <w:b/>
          <w:sz w:val="20"/>
        </w:rPr>
        <w:t>관계</w:t>
      </w:r>
      <w:r>
        <w:rPr>
          <w:rFonts w:ascii="함초롬돋움" w:eastAsia="함초롬돋움" w:hint="eastAsia"/>
          <w:b/>
          <w:spacing w:val="3"/>
          <w:sz w:val="20"/>
        </w:rPr>
        <w:t> </w:t>
      </w:r>
      <w:r>
        <w:rPr>
          <w:rFonts w:ascii="함초롬돋움" w:eastAsia="함초롬돋움" w:hint="eastAsia"/>
          <w:b/>
          <w:w w:val="110"/>
          <w:sz w:val="20"/>
        </w:rPr>
        <w:t>:</w:t>
        <w:tab/>
      </w:r>
      <w:r>
        <w:rPr>
          <w:rFonts w:ascii="함초롬돋움" w:eastAsia="함초롬돋움" w:hint="eastAsia"/>
          <w:b/>
          <w:w w:val="90"/>
          <w:sz w:val="18"/>
        </w:rPr>
        <w:t>(대리신청의</w:t>
      </w:r>
      <w:r>
        <w:rPr>
          <w:rFonts w:ascii="함초롬돋움" w:eastAsia="함초롬돋움" w:hint="eastAsia"/>
          <w:b/>
          <w:spacing w:val="28"/>
          <w:w w:val="90"/>
          <w:sz w:val="18"/>
        </w:rPr>
        <w:t> </w:t>
      </w:r>
      <w:r>
        <w:rPr>
          <w:rFonts w:ascii="함초롬돋움" w:eastAsia="함초롬돋움" w:hint="eastAsia"/>
          <w:b/>
          <w:w w:val="90"/>
          <w:sz w:val="18"/>
        </w:rPr>
        <w:t>경우)</w:t>
      </w:r>
    </w:p>
    <w:p>
      <w:pPr>
        <w:pStyle w:val="BodyText"/>
        <w:spacing w:before="2"/>
        <w:rPr>
          <w:rFonts w:ascii="함초롬돋움"/>
          <w:b/>
          <w:sz w:val="11"/>
        </w:rPr>
      </w:pPr>
    </w:p>
    <w:p>
      <w:pPr>
        <w:pStyle w:val="Heading8"/>
        <w:tabs>
          <w:tab w:pos="9515" w:val="right" w:leader="none"/>
        </w:tabs>
        <w:spacing w:line="228" w:lineRule="auto" w:before="5"/>
        <w:ind w:left="612"/>
      </w:pPr>
      <w:r>
        <w:rPr/>
        <w:pict>
          <v:shape style="position:absolute;margin-left:78.540001pt;margin-top:29.321363pt;width:398.65pt;height:13.45pt;mso-position-horizontal-relative:page;mso-position-vertical-relative:paragraph;z-index:-15556096;mso-wrap-distance-left:0;mso-wrap-distance-right:0" type="#_x0000_t202" filled="false" stroked="false">
            <v:textbox inset="0,0,0,0">
              <w:txbxContent>
                <w:p>
                  <w:pPr>
                    <w:spacing w:line="268" w:lineRule="exact" w:before="0"/>
                    <w:ind w:left="3610" w:right="3623" w:firstLine="0"/>
                    <w:jc w:val="center"/>
                    <w:rPr>
                      <w:sz w:val="18"/>
                    </w:rPr>
                  </w:pPr>
                  <w:r>
                    <w:rPr>
                      <w:sz w:val="18"/>
                    </w:rPr>
                    <w:t>유의사항</w:t>
                  </w:r>
                </w:p>
              </w:txbxContent>
            </v:textbox>
            <w10:wrap type="topAndBottom"/>
          </v:shape>
        </w:pict>
      </w:r>
      <w:r>
        <w:rPr>
          <w:rFonts w:ascii="함초롬돋움" w:eastAsia="함초롬돋움" w:hint="eastAsia"/>
        </w:rPr>
        <w:t>특별자치시장･특별자치도지사･시장･군수･구청장</w:t>
      </w:r>
      <w:r>
        <w:rPr>
          <w:rFonts w:ascii="함초롬돋움" w:eastAsia="함초롬돋움" w:hint="eastAsia"/>
          <w:spacing w:val="46"/>
        </w:rPr>
        <w:t> </w:t>
      </w:r>
      <w:r>
        <w:rPr>
          <w:rFonts w:ascii="함초롬바탕" w:eastAsia="함초롬바탕" w:hint="eastAsia"/>
          <w:b w:val="0"/>
          <w:sz w:val="20"/>
        </w:rPr>
        <w:t>귀하</w:t>
        <w:tab/>
      </w:r>
      <w:r>
        <w:rPr>
          <w:position w:val="-4"/>
        </w:rPr>
        <w:t>10</w:t>
      </w:r>
    </w:p>
    <w:p>
      <w:pPr>
        <w:pStyle w:val="ListParagraph"/>
        <w:numPr>
          <w:ilvl w:val="0"/>
          <w:numId w:val="307"/>
        </w:numPr>
        <w:tabs>
          <w:tab w:pos="735" w:val="left" w:leader="none"/>
          <w:tab w:pos="9246" w:val="left" w:leader="none"/>
        </w:tabs>
        <w:spacing w:line="129" w:lineRule="auto" w:before="114" w:after="0"/>
        <w:ind w:left="733" w:right="196" w:hanging="170"/>
        <w:jc w:val="both"/>
        <w:rPr>
          <w:sz w:val="14"/>
        </w:rPr>
      </w:pPr>
      <w:r>
        <w:rPr>
          <w:sz w:val="14"/>
        </w:rPr>
        <w:t>본인은</w:t>
      </w:r>
      <w:r>
        <w:rPr>
          <w:spacing w:val="-10"/>
          <w:sz w:val="14"/>
        </w:rPr>
        <w:t> </w:t>
      </w:r>
      <w:r>
        <w:rPr>
          <w:sz w:val="14"/>
        </w:rPr>
        <w:t>시장･군수･구청장이</w:t>
      </w:r>
      <w:r>
        <w:rPr>
          <w:spacing w:val="-9"/>
          <w:sz w:val="14"/>
        </w:rPr>
        <w:t> </w:t>
      </w:r>
      <w:r>
        <w:rPr>
          <w:sz w:val="14"/>
        </w:rPr>
        <w:t>국가</w:t>
      </w:r>
      <w:r>
        <w:rPr>
          <w:spacing w:val="-9"/>
          <w:sz w:val="14"/>
        </w:rPr>
        <w:t> </w:t>
      </w:r>
      <w:r>
        <w:rPr>
          <w:sz w:val="14"/>
        </w:rPr>
        <w:t>및</w:t>
      </w:r>
      <w:r>
        <w:rPr>
          <w:spacing w:val="-9"/>
          <w:sz w:val="14"/>
        </w:rPr>
        <w:t> </w:t>
      </w:r>
      <w:r>
        <w:rPr>
          <w:sz w:val="14"/>
        </w:rPr>
        <w:t>지방자치단체,</w:t>
      </w:r>
      <w:r>
        <w:rPr>
          <w:spacing w:val="-10"/>
          <w:sz w:val="14"/>
        </w:rPr>
        <w:t> </w:t>
      </w:r>
      <w:r>
        <w:rPr>
          <w:sz w:val="14"/>
        </w:rPr>
        <w:t>기타</w:t>
      </w:r>
      <w:r>
        <w:rPr>
          <w:spacing w:val="-10"/>
          <w:sz w:val="14"/>
        </w:rPr>
        <w:t> </w:t>
      </w:r>
      <w:r>
        <w:rPr>
          <w:sz w:val="14"/>
        </w:rPr>
        <w:t>관계기관</w:t>
      </w:r>
      <w:r>
        <w:rPr>
          <w:spacing w:val="-9"/>
          <w:sz w:val="14"/>
        </w:rPr>
        <w:t> </w:t>
      </w:r>
      <w:r>
        <w:rPr>
          <w:sz w:val="14"/>
        </w:rPr>
        <w:t>(한국방송공사,</w:t>
      </w:r>
      <w:r>
        <w:rPr>
          <w:spacing w:val="-11"/>
          <w:sz w:val="14"/>
        </w:rPr>
        <w:t> </w:t>
      </w:r>
      <w:r>
        <w:rPr>
          <w:sz w:val="14"/>
        </w:rPr>
        <w:t>한국전력공사,</w:t>
      </w:r>
      <w:r>
        <w:rPr>
          <w:spacing w:val="-10"/>
          <w:sz w:val="14"/>
        </w:rPr>
        <w:t> </w:t>
      </w:r>
      <w:r>
        <w:rPr>
          <w:sz w:val="14"/>
        </w:rPr>
        <w:t>이동통신사,</w:t>
      </w:r>
      <w:r>
        <w:rPr>
          <w:spacing w:val="-11"/>
          <w:sz w:val="14"/>
        </w:rPr>
        <w:t> </w:t>
      </w:r>
      <w:r>
        <w:rPr>
          <w:sz w:val="14"/>
        </w:rPr>
        <w:t>한국가스공사,</w:t>
      </w:r>
      <w:r>
        <w:rPr>
          <w:spacing w:val="-10"/>
          <w:sz w:val="14"/>
        </w:rPr>
        <w:t> </w:t>
      </w:r>
      <w:r>
        <w:rPr>
          <w:sz w:val="14"/>
        </w:rPr>
        <w:t>도시</w:t>
        <w:tab/>
      </w:r>
      <w:r>
        <w:rPr>
          <w:rFonts w:ascii="휴먼모음T" w:eastAsia="휴먼모음T" w:hint="eastAsia"/>
          <w:spacing w:val="-17"/>
          <w:position w:val="-5"/>
          <w:sz w:val="20"/>
        </w:rPr>
        <w:t>서</w:t>
      </w:r>
      <w:r>
        <w:rPr>
          <w:rFonts w:ascii="휴먼모음T" w:eastAsia="휴먼모음T" w:hint="eastAsia"/>
          <w:spacing w:val="-17"/>
          <w:sz w:val="20"/>
        </w:rPr>
        <w:t> </w:t>
      </w:r>
      <w:r>
        <w:rPr>
          <w:sz w:val="14"/>
        </w:rPr>
        <w:t>가스사업자,</w:t>
      </w:r>
      <w:r>
        <w:rPr>
          <w:spacing w:val="-8"/>
          <w:sz w:val="14"/>
        </w:rPr>
        <w:t> </w:t>
      </w:r>
      <w:r>
        <w:rPr>
          <w:sz w:val="14"/>
        </w:rPr>
        <w:t>지역난방공사</w:t>
      </w:r>
      <w:r>
        <w:rPr>
          <w:spacing w:val="-10"/>
          <w:sz w:val="14"/>
        </w:rPr>
        <w:t> </w:t>
      </w:r>
      <w:r>
        <w:rPr>
          <w:sz w:val="14"/>
        </w:rPr>
        <w:t>등)에서</w:t>
      </w:r>
      <w:r>
        <w:rPr>
          <w:spacing w:val="-9"/>
          <w:sz w:val="14"/>
        </w:rPr>
        <w:t> </w:t>
      </w:r>
      <w:r>
        <w:rPr>
          <w:sz w:val="14"/>
        </w:rPr>
        <w:t>복지대상자에게</w:t>
      </w:r>
      <w:r>
        <w:rPr>
          <w:spacing w:val="-9"/>
          <w:sz w:val="14"/>
        </w:rPr>
        <w:t> </w:t>
      </w:r>
      <w:r>
        <w:rPr>
          <w:sz w:val="14"/>
        </w:rPr>
        <w:t>제공하는</w:t>
      </w:r>
      <w:r>
        <w:rPr>
          <w:spacing w:val="-9"/>
          <w:sz w:val="14"/>
        </w:rPr>
        <w:t> </w:t>
      </w:r>
      <w:r>
        <w:rPr>
          <w:sz w:val="14"/>
        </w:rPr>
        <w:t>각종</w:t>
      </w:r>
      <w:r>
        <w:rPr>
          <w:spacing w:val="-9"/>
          <w:sz w:val="14"/>
        </w:rPr>
        <w:t> </w:t>
      </w:r>
      <w:r>
        <w:rPr>
          <w:sz w:val="14"/>
        </w:rPr>
        <w:t>감면서비스</w:t>
      </w:r>
      <w:r>
        <w:rPr>
          <w:spacing w:val="-9"/>
          <w:sz w:val="14"/>
        </w:rPr>
        <w:t> </w:t>
      </w:r>
      <w:r>
        <w:rPr>
          <w:sz w:val="14"/>
        </w:rPr>
        <w:t>및</w:t>
      </w:r>
      <w:r>
        <w:rPr>
          <w:spacing w:val="-9"/>
          <w:sz w:val="14"/>
        </w:rPr>
        <w:t> </w:t>
      </w:r>
      <w:r>
        <w:rPr>
          <w:sz w:val="14"/>
        </w:rPr>
        <w:t>복지자원</w:t>
      </w:r>
      <w:r>
        <w:rPr>
          <w:spacing w:val="-9"/>
          <w:sz w:val="14"/>
        </w:rPr>
        <w:t> </w:t>
      </w:r>
      <w:r>
        <w:rPr>
          <w:sz w:val="14"/>
        </w:rPr>
        <w:t>연계서비스</w:t>
      </w:r>
      <w:r>
        <w:rPr>
          <w:spacing w:val="-9"/>
          <w:sz w:val="14"/>
        </w:rPr>
        <w:t> </w:t>
      </w:r>
      <w:r>
        <w:rPr>
          <w:sz w:val="14"/>
        </w:rPr>
        <w:t>등의</w:t>
      </w:r>
      <w:r>
        <w:rPr>
          <w:spacing w:val="-9"/>
          <w:sz w:val="14"/>
        </w:rPr>
        <w:t> </w:t>
      </w:r>
      <w:r>
        <w:rPr>
          <w:sz w:val="14"/>
        </w:rPr>
        <w:t>신청을</w:t>
      </w:r>
      <w:r>
        <w:rPr>
          <w:spacing w:val="-9"/>
          <w:sz w:val="14"/>
        </w:rPr>
        <w:t> </w:t>
      </w:r>
      <w:r>
        <w:rPr>
          <w:sz w:val="14"/>
        </w:rPr>
        <w:t>대행하고</w:t>
      </w:r>
      <w:r>
        <w:rPr>
          <w:spacing w:val="-9"/>
          <w:sz w:val="14"/>
        </w:rPr>
        <w:t> </w:t>
      </w:r>
      <w:r>
        <w:rPr>
          <w:sz w:val="14"/>
        </w:rPr>
        <w:t>개인</w:t>
        <w:tab/>
      </w:r>
      <w:r>
        <w:rPr>
          <w:rFonts w:ascii="휴먼모음T" w:eastAsia="휴먼모음T" w:hint="eastAsia"/>
          <w:spacing w:val="-17"/>
          <w:position w:val="-8"/>
          <w:sz w:val="20"/>
        </w:rPr>
        <w:t>식</w:t>
      </w:r>
      <w:r>
        <w:rPr>
          <w:rFonts w:ascii="휴먼모음T" w:eastAsia="휴먼모음T" w:hint="eastAsia"/>
          <w:spacing w:val="-17"/>
          <w:sz w:val="20"/>
        </w:rPr>
        <w:t> </w:t>
      </w:r>
      <w:r>
        <w:rPr>
          <w:sz w:val="14"/>
        </w:rPr>
        <w:t>정보(고유식별정보</w:t>
      </w:r>
      <w:r>
        <w:rPr>
          <w:spacing w:val="21"/>
          <w:sz w:val="14"/>
        </w:rPr>
        <w:t> </w:t>
      </w:r>
      <w:r>
        <w:rPr>
          <w:sz w:val="14"/>
        </w:rPr>
        <w:t>포함)를</w:t>
      </w:r>
      <w:r>
        <w:rPr>
          <w:spacing w:val="22"/>
          <w:sz w:val="14"/>
        </w:rPr>
        <w:t> </w:t>
      </w:r>
      <w:r>
        <w:rPr>
          <w:sz w:val="14"/>
        </w:rPr>
        <w:t>상기</w:t>
      </w:r>
      <w:r>
        <w:rPr>
          <w:spacing w:val="21"/>
          <w:sz w:val="14"/>
        </w:rPr>
        <w:t> </w:t>
      </w:r>
      <w:r>
        <w:rPr>
          <w:sz w:val="14"/>
        </w:rPr>
        <w:t>기관에</w:t>
      </w:r>
      <w:r>
        <w:rPr>
          <w:spacing w:val="21"/>
          <w:sz w:val="14"/>
        </w:rPr>
        <w:t> </w:t>
      </w:r>
      <w:r>
        <w:rPr>
          <w:sz w:val="14"/>
        </w:rPr>
        <w:t>제공하는</w:t>
      </w:r>
      <w:r>
        <w:rPr>
          <w:spacing w:val="22"/>
          <w:sz w:val="14"/>
        </w:rPr>
        <w:t> </w:t>
      </w:r>
      <w:r>
        <w:rPr>
          <w:sz w:val="14"/>
        </w:rPr>
        <w:t>것에</w:t>
      </w:r>
      <w:r>
        <w:rPr>
          <w:spacing w:val="21"/>
          <w:sz w:val="14"/>
        </w:rPr>
        <w:t> </w:t>
      </w:r>
      <w:r>
        <w:rPr>
          <w:spacing w:val="-2"/>
          <w:sz w:val="14"/>
        </w:rPr>
        <w:t>동의합니다.</w:t>
      </w:r>
    </w:p>
    <w:p>
      <w:pPr>
        <w:spacing w:line="182" w:lineRule="exact" w:before="0"/>
        <w:ind w:left="771" w:right="0" w:firstLine="0"/>
        <w:jc w:val="left"/>
        <w:rPr>
          <w:sz w:val="14"/>
        </w:rPr>
      </w:pPr>
      <w:r>
        <w:rPr>
          <w:sz w:val="14"/>
        </w:rPr>
        <w:t>(※제공하는 항목 </w:t>
      </w:r>
      <w:r>
        <w:rPr>
          <w:w w:val="115"/>
          <w:sz w:val="14"/>
        </w:rPr>
        <w:t>: </w:t>
      </w:r>
      <w:r>
        <w:rPr>
          <w:sz w:val="14"/>
        </w:rPr>
        <w:t>성명, 주민등록번호(외국인등록번호), 주소, 연락처, 자격정보, 고객번호 등)</w:t>
      </w:r>
    </w:p>
    <w:p>
      <w:pPr>
        <w:pStyle w:val="ListParagraph"/>
        <w:numPr>
          <w:ilvl w:val="0"/>
          <w:numId w:val="307"/>
        </w:numPr>
        <w:tabs>
          <w:tab w:pos="748" w:val="left" w:leader="none"/>
        </w:tabs>
        <w:spacing w:line="196" w:lineRule="exact" w:before="0" w:after="0"/>
        <w:ind w:left="747" w:right="0" w:hanging="184"/>
        <w:jc w:val="left"/>
        <w:rPr>
          <w:sz w:val="14"/>
        </w:rPr>
      </w:pPr>
      <w:r>
        <w:rPr>
          <w:sz w:val="14"/>
        </w:rPr>
        <w:t>복지대상자</w:t>
      </w:r>
      <w:r>
        <w:rPr>
          <w:spacing w:val="17"/>
          <w:sz w:val="14"/>
        </w:rPr>
        <w:t> </w:t>
      </w:r>
      <w:r>
        <w:rPr>
          <w:sz w:val="14"/>
        </w:rPr>
        <w:t>요금감면을</w:t>
      </w:r>
      <w:r>
        <w:rPr>
          <w:spacing w:val="19"/>
          <w:sz w:val="14"/>
        </w:rPr>
        <w:t> </w:t>
      </w:r>
      <w:r>
        <w:rPr>
          <w:sz w:val="14"/>
        </w:rPr>
        <w:t>받을</w:t>
      </w:r>
      <w:r>
        <w:rPr>
          <w:spacing w:val="18"/>
          <w:sz w:val="14"/>
        </w:rPr>
        <w:t> </w:t>
      </w:r>
      <w:r>
        <w:rPr>
          <w:sz w:val="14"/>
        </w:rPr>
        <w:t>경우,</w:t>
      </w:r>
      <w:r>
        <w:rPr>
          <w:spacing w:val="19"/>
          <w:sz w:val="14"/>
        </w:rPr>
        <w:t> </w:t>
      </w:r>
      <w:r>
        <w:rPr>
          <w:sz w:val="14"/>
        </w:rPr>
        <w:t>자격변동</w:t>
      </w:r>
      <w:r>
        <w:rPr>
          <w:spacing w:val="19"/>
          <w:sz w:val="14"/>
        </w:rPr>
        <w:t> </w:t>
      </w:r>
      <w:r>
        <w:rPr>
          <w:sz w:val="14"/>
        </w:rPr>
        <w:t>내용을</w:t>
      </w:r>
      <w:r>
        <w:rPr>
          <w:spacing w:val="18"/>
          <w:sz w:val="14"/>
        </w:rPr>
        <w:t> </w:t>
      </w:r>
      <w:r>
        <w:rPr>
          <w:sz w:val="14"/>
        </w:rPr>
        <w:t>정기적으로</w:t>
      </w:r>
      <w:r>
        <w:rPr>
          <w:spacing w:val="18"/>
          <w:sz w:val="14"/>
        </w:rPr>
        <w:t> </w:t>
      </w:r>
      <w:r>
        <w:rPr>
          <w:sz w:val="14"/>
        </w:rPr>
        <w:t>관계기관에서</w:t>
      </w:r>
      <w:r>
        <w:rPr>
          <w:spacing w:val="18"/>
          <w:sz w:val="14"/>
        </w:rPr>
        <w:t> </w:t>
      </w:r>
      <w:r>
        <w:rPr>
          <w:sz w:val="14"/>
        </w:rPr>
        <w:t>확인할</w:t>
      </w:r>
      <w:r>
        <w:rPr>
          <w:spacing w:val="18"/>
          <w:sz w:val="14"/>
        </w:rPr>
        <w:t> </w:t>
      </w:r>
      <w:r>
        <w:rPr>
          <w:sz w:val="14"/>
        </w:rPr>
        <w:t>수</w:t>
      </w:r>
      <w:r>
        <w:rPr>
          <w:spacing w:val="18"/>
          <w:sz w:val="14"/>
        </w:rPr>
        <w:t> </w:t>
      </w:r>
      <w:r>
        <w:rPr>
          <w:sz w:val="14"/>
        </w:rPr>
        <w:t>있습니다.</w:t>
      </w:r>
    </w:p>
    <w:p>
      <w:pPr>
        <w:pStyle w:val="ListParagraph"/>
        <w:numPr>
          <w:ilvl w:val="0"/>
          <w:numId w:val="307"/>
        </w:numPr>
        <w:tabs>
          <w:tab w:pos="748" w:val="left" w:leader="none"/>
        </w:tabs>
        <w:spacing w:line="196" w:lineRule="exact" w:before="0" w:after="0"/>
        <w:ind w:left="747" w:right="0" w:hanging="184"/>
        <w:jc w:val="left"/>
        <w:rPr>
          <w:sz w:val="14"/>
        </w:rPr>
      </w:pPr>
      <w:r>
        <w:rPr>
          <w:sz w:val="14"/>
        </w:rPr>
        <w:t>요금감면</w:t>
      </w:r>
      <w:r>
        <w:rPr>
          <w:spacing w:val="21"/>
          <w:sz w:val="14"/>
        </w:rPr>
        <w:t> </w:t>
      </w:r>
      <w:r>
        <w:rPr>
          <w:sz w:val="14"/>
        </w:rPr>
        <w:t>신청을</w:t>
      </w:r>
      <w:r>
        <w:rPr>
          <w:spacing w:val="22"/>
          <w:sz w:val="14"/>
        </w:rPr>
        <w:t> </w:t>
      </w:r>
      <w:r>
        <w:rPr>
          <w:sz w:val="14"/>
        </w:rPr>
        <w:t>위해</w:t>
      </w:r>
      <w:r>
        <w:rPr>
          <w:spacing w:val="21"/>
          <w:sz w:val="14"/>
        </w:rPr>
        <w:t> </w:t>
      </w:r>
      <w:r>
        <w:rPr>
          <w:sz w:val="14"/>
        </w:rPr>
        <w:t>작성･제출하신</w:t>
      </w:r>
      <w:r>
        <w:rPr>
          <w:spacing w:val="22"/>
          <w:sz w:val="14"/>
        </w:rPr>
        <w:t> </w:t>
      </w:r>
      <w:r>
        <w:rPr>
          <w:sz w:val="14"/>
        </w:rPr>
        <w:t>서류는</w:t>
      </w:r>
      <w:r>
        <w:rPr>
          <w:spacing w:val="22"/>
          <w:sz w:val="14"/>
        </w:rPr>
        <w:t> </w:t>
      </w:r>
      <w:r>
        <w:rPr>
          <w:sz w:val="14"/>
        </w:rPr>
        <w:t>반환하지</w:t>
      </w:r>
      <w:r>
        <w:rPr>
          <w:spacing w:val="21"/>
          <w:sz w:val="14"/>
        </w:rPr>
        <w:t> </w:t>
      </w:r>
      <w:r>
        <w:rPr>
          <w:spacing w:val="-2"/>
          <w:sz w:val="14"/>
        </w:rPr>
        <w:t>아니합니다.</w:t>
      </w:r>
    </w:p>
    <w:p>
      <w:pPr>
        <w:pStyle w:val="ListParagraph"/>
        <w:numPr>
          <w:ilvl w:val="0"/>
          <w:numId w:val="307"/>
        </w:numPr>
        <w:tabs>
          <w:tab w:pos="748" w:val="left" w:leader="none"/>
        </w:tabs>
        <w:spacing w:line="196" w:lineRule="exact" w:before="0" w:after="0"/>
        <w:ind w:left="747" w:right="0" w:hanging="184"/>
        <w:jc w:val="left"/>
        <w:rPr>
          <w:sz w:val="14"/>
        </w:rPr>
      </w:pPr>
      <w:r>
        <w:rPr>
          <w:sz w:val="14"/>
        </w:rPr>
        <w:t>본</w:t>
      </w:r>
      <w:r>
        <w:rPr>
          <w:spacing w:val="18"/>
          <w:sz w:val="14"/>
        </w:rPr>
        <w:t> </w:t>
      </w:r>
      <w:r>
        <w:rPr>
          <w:sz w:val="14"/>
        </w:rPr>
        <w:t>감면</w:t>
      </w:r>
      <w:r>
        <w:rPr>
          <w:spacing w:val="19"/>
          <w:sz w:val="14"/>
        </w:rPr>
        <w:t> </w:t>
      </w:r>
      <w:r>
        <w:rPr>
          <w:sz w:val="14"/>
        </w:rPr>
        <w:t>신청과</w:t>
      </w:r>
      <w:r>
        <w:rPr>
          <w:spacing w:val="19"/>
          <w:sz w:val="14"/>
        </w:rPr>
        <w:t> </w:t>
      </w:r>
      <w:r>
        <w:rPr>
          <w:sz w:val="14"/>
        </w:rPr>
        <w:t>관련한</w:t>
      </w:r>
      <w:r>
        <w:rPr>
          <w:spacing w:val="18"/>
          <w:sz w:val="14"/>
        </w:rPr>
        <w:t> </w:t>
      </w:r>
      <w:r>
        <w:rPr>
          <w:sz w:val="14"/>
        </w:rPr>
        <w:t>결정</w:t>
      </w:r>
      <w:r>
        <w:rPr>
          <w:spacing w:val="20"/>
          <w:sz w:val="14"/>
        </w:rPr>
        <w:t> </w:t>
      </w:r>
      <w:r>
        <w:rPr>
          <w:sz w:val="14"/>
        </w:rPr>
        <w:t>또는</w:t>
      </w:r>
      <w:r>
        <w:rPr>
          <w:spacing w:val="18"/>
          <w:sz w:val="14"/>
        </w:rPr>
        <w:t> </w:t>
      </w:r>
      <w:r>
        <w:rPr>
          <w:sz w:val="14"/>
        </w:rPr>
        <w:t>서비스</w:t>
      </w:r>
      <w:r>
        <w:rPr>
          <w:spacing w:val="19"/>
          <w:sz w:val="14"/>
        </w:rPr>
        <w:t> </w:t>
      </w:r>
      <w:r>
        <w:rPr>
          <w:sz w:val="14"/>
        </w:rPr>
        <w:t>제공에</w:t>
      </w:r>
      <w:r>
        <w:rPr>
          <w:spacing w:val="19"/>
          <w:sz w:val="14"/>
        </w:rPr>
        <w:t> </w:t>
      </w:r>
      <w:r>
        <w:rPr>
          <w:sz w:val="14"/>
        </w:rPr>
        <w:t>대해서는</w:t>
      </w:r>
      <w:r>
        <w:rPr>
          <w:spacing w:val="19"/>
          <w:sz w:val="14"/>
        </w:rPr>
        <w:t> </w:t>
      </w:r>
      <w:r>
        <w:rPr>
          <w:sz w:val="14"/>
        </w:rPr>
        <w:t>해당</w:t>
      </w:r>
      <w:r>
        <w:rPr>
          <w:spacing w:val="18"/>
          <w:sz w:val="14"/>
        </w:rPr>
        <w:t> </w:t>
      </w:r>
      <w:r>
        <w:rPr>
          <w:sz w:val="14"/>
        </w:rPr>
        <w:t>기관에</w:t>
      </w:r>
      <w:r>
        <w:rPr>
          <w:spacing w:val="20"/>
          <w:sz w:val="14"/>
        </w:rPr>
        <w:t> </w:t>
      </w:r>
      <w:r>
        <w:rPr>
          <w:sz w:val="14"/>
        </w:rPr>
        <w:t>직접</w:t>
      </w:r>
      <w:r>
        <w:rPr>
          <w:spacing w:val="18"/>
          <w:sz w:val="14"/>
        </w:rPr>
        <w:t> </w:t>
      </w:r>
      <w:r>
        <w:rPr>
          <w:sz w:val="14"/>
        </w:rPr>
        <w:t>문의하시기</w:t>
      </w:r>
      <w:r>
        <w:rPr>
          <w:spacing w:val="19"/>
          <w:sz w:val="14"/>
        </w:rPr>
        <w:t> </w:t>
      </w:r>
      <w:r>
        <w:rPr>
          <w:sz w:val="14"/>
        </w:rPr>
        <w:t>바랍니다.</w:t>
      </w:r>
    </w:p>
    <w:p>
      <w:pPr>
        <w:spacing w:line="189" w:lineRule="auto" w:before="13"/>
        <w:ind w:left="830" w:right="2215" w:hanging="197"/>
        <w:jc w:val="left"/>
        <w:rPr>
          <w:sz w:val="14"/>
        </w:rPr>
      </w:pPr>
      <w:r>
        <w:rPr>
          <w:sz w:val="14"/>
        </w:rPr>
        <w:t>※ TV 수신료 및 전기요금 : 한국전력공사, 휴대전화요금 : 이동통신사, 도시가스요금 : 도시가스사업자 </w:t>
      </w:r>
      <w:r>
        <w:rPr>
          <w:w w:val="105"/>
          <w:sz w:val="14"/>
        </w:rPr>
        <w:t>지역난방비감면 </w:t>
      </w:r>
      <w:r>
        <w:rPr>
          <w:w w:val="115"/>
          <w:sz w:val="14"/>
        </w:rPr>
        <w:t>: </w:t>
      </w:r>
      <w:r>
        <w:rPr>
          <w:w w:val="105"/>
          <w:sz w:val="14"/>
        </w:rPr>
        <w:t>지역난방공사</w:t>
      </w:r>
    </w:p>
    <w:p>
      <w:pPr>
        <w:spacing w:before="84"/>
        <w:ind w:left="5373" w:right="0" w:firstLine="0"/>
        <w:jc w:val="left"/>
        <w:rPr>
          <w:rFonts w:ascii="휴먼옛체" w:hAnsi="휴먼옛체" w:eastAsia="휴먼옛체" w:hint="eastAsia"/>
          <w:sz w:val="14"/>
        </w:rPr>
      </w:pPr>
      <w:r>
        <w:rPr>
          <w:rFonts w:ascii="휴먼옛체" w:hAnsi="휴먼옛체" w:eastAsia="휴먼옛체" w:hint="eastAsia"/>
          <w:sz w:val="14"/>
        </w:rPr>
        <w:t>210mm×297mm[백상지(80g/㎡) 또는 중질지(80g/㎡)]</w:t>
      </w:r>
    </w:p>
    <w:p>
      <w:pPr>
        <w:pStyle w:val="BodyText"/>
        <w:rPr>
          <w:rFonts w:ascii="휴먼옛체"/>
          <w:sz w:val="20"/>
        </w:rPr>
      </w:pPr>
    </w:p>
    <w:p>
      <w:pPr>
        <w:pStyle w:val="BodyText"/>
        <w:spacing w:before="5"/>
        <w:rPr>
          <w:rFonts w:ascii="휴먼옛체"/>
        </w:rPr>
      </w:pPr>
    </w:p>
    <w:p>
      <w:pPr>
        <w:pStyle w:val="ListParagraph"/>
        <w:numPr>
          <w:ilvl w:val="1"/>
          <w:numId w:val="30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217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97504" coordorigin="1,170" coordsize="11112,14910">
            <v:shape style="position:absolute;left:0;top:170;width:11112;height:14910" type="#_x0000_t75" stroked="false">
              <v:imagedata r:id="rId673" o:title=""/>
            </v:shape>
            <v:line style="position:absolute" from="1577,9145" to="9530,9145" stroked="true" strokeweight=".36pt" strokecolor="#000000">
              <v:stroke dashstyle="solid"/>
            </v:line>
            <v:shape style="position:absolute;left:1576;top:13073;width:7954;height:2" coordorigin="1577,13074" coordsize="7954,0" path="m1577,13074l9530,13074m1577,13074l9530,13074e" filled="false" stroked="true" strokeweight=".36pt" strokecolor="#000000">
              <v:path arrowok="t"/>
              <v:stroke dashstyle="solid"/>
            </v:shape>
            <w10:wrap type="none"/>
          </v:group>
        </w:pict>
      </w:r>
    </w:p>
    <w:p>
      <w:pPr>
        <w:pStyle w:val="BodyText"/>
        <w:rPr>
          <w:rFonts w:ascii="Tahoma"/>
          <w:sz w:val="20"/>
        </w:rPr>
      </w:pPr>
    </w:p>
    <w:p>
      <w:pPr>
        <w:pStyle w:val="BodyText"/>
        <w:spacing w:before="2"/>
        <w:rPr>
          <w:rFonts w:ascii="Tahoma"/>
          <w:sz w:val="16"/>
        </w:rPr>
      </w:pPr>
    </w:p>
    <w:p>
      <w:pPr>
        <w:tabs>
          <w:tab w:pos="7986" w:val="left" w:leader="none"/>
        </w:tabs>
        <w:spacing w:line="283" w:lineRule="exact" w:before="25"/>
        <w:ind w:left="467" w:right="0" w:firstLine="0"/>
        <w:jc w:val="left"/>
        <w:rPr>
          <w:rFonts w:ascii="휴먼옛체" w:hAnsi="휴먼옛체" w:eastAsia="휴먼옛체" w:hint="eastAsia"/>
          <w:sz w:val="17"/>
        </w:rPr>
      </w:pPr>
      <w:r>
        <w:rPr>
          <w:spacing w:val="-9"/>
          <w:sz w:val="17"/>
        </w:rPr>
        <w:t>❙</w:t>
      </w:r>
      <w:r>
        <w:rPr>
          <w:rFonts w:ascii="휴먼옛체" w:hAnsi="휴먼옛체" w:eastAsia="휴먼옛체" w:hint="eastAsia"/>
          <w:spacing w:val="-9"/>
          <w:sz w:val="17"/>
        </w:rPr>
        <w:t>서식6호</w:t>
      </w:r>
      <w:r>
        <w:rPr>
          <w:spacing w:val="-9"/>
          <w:sz w:val="17"/>
        </w:rPr>
        <w:t>❙ </w:t>
      </w:r>
      <w:r>
        <w:rPr>
          <w:rFonts w:ascii="휴먼옛체" w:hAnsi="휴먼옛체" w:eastAsia="휴먼옛체" w:hint="eastAsia"/>
          <w:spacing w:val="-8"/>
          <w:sz w:val="17"/>
        </w:rPr>
        <w:t>[공통서식 </w:t>
      </w:r>
      <w:r>
        <w:rPr>
          <w:rFonts w:ascii="휴먼옛체" w:hAnsi="휴먼옛체" w:eastAsia="휴먼옛체" w:hint="eastAsia"/>
          <w:spacing w:val="-6"/>
          <w:sz w:val="17"/>
        </w:rPr>
        <w:t>별지 </w:t>
      </w:r>
      <w:r>
        <w:rPr>
          <w:rFonts w:ascii="휴먼옛체" w:hAnsi="휴먼옛체" w:eastAsia="휴먼옛체" w:hint="eastAsia"/>
          <w:spacing w:val="-9"/>
          <w:sz w:val="17"/>
        </w:rPr>
        <w:t>제6호서식]</w:t>
      </w:r>
      <w:r>
        <w:rPr>
          <w:rFonts w:ascii="휴먼옛체" w:hAnsi="휴먼옛체" w:eastAsia="휴먼옛체" w:hint="eastAsia"/>
          <w:spacing w:val="-54"/>
          <w:sz w:val="17"/>
        </w:rPr>
        <w:t> </w:t>
      </w:r>
      <w:r>
        <w:rPr>
          <w:rFonts w:ascii="휴먼옛체" w:hAnsi="휴먼옛체" w:eastAsia="휴먼옛체" w:hint="eastAsia"/>
          <w:spacing w:val="-6"/>
          <w:sz w:val="17"/>
        </w:rPr>
        <w:t>&lt;개정</w:t>
      </w:r>
      <w:r>
        <w:rPr>
          <w:rFonts w:ascii="휴먼옛체" w:hAnsi="휴먼옛체" w:eastAsia="휴먼옛체" w:hint="eastAsia"/>
          <w:spacing w:val="-28"/>
          <w:sz w:val="17"/>
        </w:rPr>
        <w:t> </w:t>
      </w:r>
      <w:r>
        <w:rPr>
          <w:rFonts w:ascii="휴먼옛체" w:hAnsi="휴먼옛체" w:eastAsia="휴먼옛체" w:hint="eastAsia"/>
          <w:spacing w:val="-6"/>
          <w:sz w:val="17"/>
        </w:rPr>
        <w:t>2022.1.1&gt;</w:t>
        <w:tab/>
      </w:r>
      <w:r>
        <w:rPr>
          <w:rFonts w:ascii="휴먼옛체" w:hAnsi="휴먼옛체" w:eastAsia="휴먼옛체" w:hint="eastAsia"/>
          <w:sz w:val="17"/>
        </w:rPr>
        <w:t>[1</w:t>
      </w:r>
      <w:r>
        <w:rPr>
          <w:rFonts w:ascii="휴먼옛체" w:hAnsi="휴먼옛체" w:eastAsia="휴먼옛체" w:hint="eastAsia"/>
          <w:spacing w:val="3"/>
          <w:sz w:val="17"/>
        </w:rPr>
        <w:t> </w:t>
      </w:r>
      <w:r>
        <w:rPr>
          <w:rFonts w:ascii="휴먼옛체" w:hAnsi="휴먼옛체" w:eastAsia="휴먼옛체" w:hint="eastAsia"/>
          <w:spacing w:val="-5"/>
          <w:sz w:val="17"/>
        </w:rPr>
        <w:t>면]</w:t>
      </w:r>
    </w:p>
    <w:p>
      <w:pPr>
        <w:tabs>
          <w:tab w:pos="3019" w:val="left" w:leader="none"/>
          <w:tab w:pos="4675" w:val="left" w:leader="none"/>
          <w:tab w:pos="6615" w:val="left" w:leader="none"/>
        </w:tabs>
        <w:spacing w:line="112" w:lineRule="auto" w:before="92"/>
        <w:ind w:left="1007" w:right="0" w:firstLine="0"/>
        <w:jc w:val="left"/>
        <w:rPr>
          <w:sz w:val="28"/>
        </w:rPr>
      </w:pPr>
      <w:r>
        <w:rPr/>
        <w:pict>
          <v:shape style="position:absolute;margin-left:238.799698pt;margin-top:19.253332pt;width:60.45pt;height:12pt;mso-position-horizontal-relative:page;mso-position-vertical-relative:paragraph;z-index:-32596992" type="#_x0000_t202" filled="false" stroked="false">
            <v:textbox inset="0,0,0,0">
              <w:txbxContent>
                <w:p>
                  <w:pPr>
                    <w:tabs>
                      <w:tab w:pos="547" w:val="left" w:leader="none"/>
                      <w:tab w:pos="1094" w:val="left" w:leader="none"/>
                    </w:tabs>
                    <w:spacing w:line="240" w:lineRule="exact" w:before="0"/>
                    <w:ind w:left="0" w:right="0" w:firstLine="0"/>
                    <w:jc w:val="left"/>
                    <w:rPr>
                      <w:sz w:val="24"/>
                    </w:rPr>
                  </w:pPr>
                  <w:r>
                    <w:rPr>
                      <w:sz w:val="24"/>
                    </w:rPr>
                    <w:t>･</w:t>
                    <w:tab/>
                    <w:t>･</w:t>
                    <w:tab/>
                  </w:r>
                  <w:r>
                    <w:rPr>
                      <w:spacing w:val="-20"/>
                      <w:sz w:val="24"/>
                    </w:rPr>
                    <w:t>･</w:t>
                  </w:r>
                </w:p>
              </w:txbxContent>
            </v:textbox>
            <w10:wrap type="none"/>
          </v:shape>
        </w:pict>
      </w:r>
      <w:r>
        <w:rPr>
          <w:spacing w:val="-10"/>
          <w:w w:val="105"/>
          <w:position w:val="-15"/>
          <w:sz w:val="28"/>
        </w:rPr>
        <w:t>사회보장급여</w:t>
      </w:r>
      <w:r>
        <w:rPr>
          <w:spacing w:val="31"/>
          <w:w w:val="105"/>
          <w:position w:val="-15"/>
          <w:sz w:val="28"/>
        </w:rPr>
        <w:t> </w:t>
      </w:r>
      <w:r>
        <w:rPr>
          <w:w w:val="105"/>
          <w:sz w:val="24"/>
        </w:rPr>
        <w:t>[</w:t>
        <w:tab/>
        <w:t>]</w:t>
      </w:r>
      <w:r>
        <w:rPr>
          <w:spacing w:val="21"/>
          <w:w w:val="105"/>
          <w:sz w:val="24"/>
        </w:rPr>
        <w:t> </w:t>
      </w:r>
      <w:r>
        <w:rPr>
          <w:spacing w:val="-7"/>
          <w:w w:val="105"/>
          <w:sz w:val="24"/>
        </w:rPr>
        <w:t>결정(적합)</w:t>
      </w:r>
      <w:r>
        <w:rPr>
          <w:spacing w:val="23"/>
          <w:w w:val="105"/>
          <w:sz w:val="24"/>
        </w:rPr>
        <w:t> </w:t>
      </w:r>
      <w:r>
        <w:rPr>
          <w:w w:val="105"/>
          <w:sz w:val="24"/>
        </w:rPr>
        <w:t>[</w:t>
        <w:tab/>
        <w:t>]</w:t>
      </w:r>
      <w:r>
        <w:rPr>
          <w:spacing w:val="9"/>
          <w:w w:val="105"/>
          <w:sz w:val="24"/>
        </w:rPr>
        <w:t> </w:t>
      </w:r>
      <w:r>
        <w:rPr>
          <w:spacing w:val="-8"/>
          <w:w w:val="105"/>
          <w:sz w:val="24"/>
        </w:rPr>
        <w:t>결정(대상제외)</w:t>
        <w:tab/>
      </w:r>
      <w:r>
        <w:rPr>
          <w:spacing w:val="-8"/>
          <w:w w:val="105"/>
          <w:position w:val="-15"/>
          <w:sz w:val="28"/>
        </w:rPr>
        <w:t>통지서</w:t>
      </w:r>
    </w:p>
    <w:p>
      <w:pPr>
        <w:pStyle w:val="Heading9"/>
        <w:tabs>
          <w:tab w:pos="3019" w:val="left" w:leader="none"/>
        </w:tabs>
        <w:spacing w:line="270" w:lineRule="exact" w:after="8"/>
        <w:ind w:left="2713" w:firstLine="0"/>
        <w:rPr>
          <w:rFonts w:ascii="함초롬바탕" w:eastAsia="함초롬바탕" w:hint="eastAsia"/>
        </w:rPr>
      </w:pPr>
      <w:r>
        <w:rPr>
          <w:rFonts w:ascii="함초롬바탕" w:eastAsia="함초롬바탕" w:hint="eastAsia"/>
          <w:w w:val="105"/>
        </w:rPr>
        <w:t>[</w:t>
        <w:tab/>
        <w:t>] </w:t>
      </w:r>
      <w:r>
        <w:rPr>
          <w:rFonts w:ascii="함초롬바탕" w:eastAsia="함초롬바탕" w:hint="eastAsia"/>
          <w:spacing w:val="-5"/>
          <w:w w:val="105"/>
        </w:rPr>
        <w:t>변경 정지 중지</w:t>
      </w:r>
      <w:r>
        <w:rPr>
          <w:rFonts w:ascii="함초롬바탕" w:eastAsia="함초롬바탕" w:hint="eastAsia"/>
          <w:spacing w:val="28"/>
          <w:w w:val="105"/>
        </w:rPr>
        <w:t> </w:t>
      </w:r>
      <w:r>
        <w:rPr>
          <w:rFonts w:ascii="함초롬바탕" w:eastAsia="함초롬바탕" w:hint="eastAsia"/>
          <w:spacing w:val="-9"/>
          <w:w w:val="105"/>
        </w:rPr>
        <w:t>상실</w:t>
      </w:r>
    </w:p>
    <w:tbl>
      <w:tblPr>
        <w:tblW w:w="0" w:type="auto"/>
        <w:jc w:val="left"/>
        <w:tblInd w:w="4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1"/>
        <w:gridCol w:w="233"/>
        <w:gridCol w:w="453"/>
        <w:gridCol w:w="844"/>
        <w:gridCol w:w="267"/>
        <w:gridCol w:w="1496"/>
        <w:gridCol w:w="171"/>
        <w:gridCol w:w="1641"/>
        <w:gridCol w:w="691"/>
        <w:gridCol w:w="1592"/>
      </w:tblGrid>
      <w:tr>
        <w:trPr>
          <w:trHeight w:val="226" w:hRule="atLeast"/>
        </w:trPr>
        <w:tc>
          <w:tcPr>
            <w:tcW w:w="571" w:type="dxa"/>
            <w:vMerge w:val="restart"/>
            <w:tcBorders>
              <w:left w:val="nil"/>
              <w:bottom w:val="single" w:sz="4" w:space="0" w:color="999999"/>
              <w:right w:val="single" w:sz="4" w:space="0" w:color="999999"/>
            </w:tcBorders>
          </w:tcPr>
          <w:p>
            <w:pPr>
              <w:pStyle w:val="TableParagraph"/>
              <w:spacing w:before="16"/>
              <w:rPr>
                <w:rFonts w:ascii="함초롬바탕"/>
                <w:sz w:val="14"/>
              </w:rPr>
            </w:pPr>
          </w:p>
          <w:p>
            <w:pPr>
              <w:pStyle w:val="TableParagraph"/>
              <w:spacing w:line="163" w:lineRule="auto"/>
              <w:ind w:left="98" w:right="4" w:hanging="24"/>
              <w:rPr>
                <w:rFonts w:ascii="함초롬바탕" w:eastAsia="함초롬바탕" w:hint="eastAsia"/>
                <w:sz w:val="18"/>
              </w:rPr>
            </w:pPr>
            <w:r>
              <w:rPr>
                <w:rFonts w:ascii="함초롬바탕" w:eastAsia="함초롬바탕" w:hint="eastAsia"/>
                <w:w w:val="75"/>
                <w:sz w:val="18"/>
              </w:rPr>
              <w:t>신청인/ </w:t>
            </w:r>
            <w:r>
              <w:rPr>
                <w:rFonts w:ascii="함초롬바탕" w:eastAsia="함초롬바탕" w:hint="eastAsia"/>
                <w:w w:val="80"/>
                <w:sz w:val="18"/>
              </w:rPr>
              <w:t>세대주</w:t>
            </w:r>
          </w:p>
        </w:tc>
        <w:tc>
          <w:tcPr>
            <w:tcW w:w="686" w:type="dxa"/>
            <w:gridSpan w:val="2"/>
            <w:tcBorders>
              <w:left w:val="single" w:sz="4" w:space="0" w:color="999999"/>
              <w:bottom w:val="single" w:sz="4" w:space="0" w:color="999999"/>
              <w:right w:val="single" w:sz="4" w:space="0" w:color="999999"/>
            </w:tcBorders>
          </w:tcPr>
          <w:p>
            <w:pPr>
              <w:pStyle w:val="TableParagraph"/>
              <w:spacing w:line="206" w:lineRule="exact"/>
              <w:ind w:left="140"/>
              <w:rPr>
                <w:rFonts w:ascii="함초롬바탕" w:eastAsia="함초롬바탕" w:hint="eastAsia"/>
                <w:sz w:val="18"/>
              </w:rPr>
            </w:pPr>
            <w:r>
              <w:rPr>
                <w:rFonts w:ascii="함초롬바탕" w:eastAsia="함초롬바탕" w:hint="eastAsia"/>
                <w:w w:val="90"/>
                <w:sz w:val="18"/>
              </w:rPr>
              <w:t>성 명</w:t>
            </w:r>
          </w:p>
        </w:tc>
        <w:tc>
          <w:tcPr>
            <w:tcW w:w="1111" w:type="dxa"/>
            <w:gridSpan w:val="2"/>
            <w:tcBorders>
              <w:left w:val="single" w:sz="4" w:space="0" w:color="999999"/>
              <w:bottom w:val="single" w:sz="4" w:space="0" w:color="999999"/>
              <w:right w:val="single" w:sz="4" w:space="0" w:color="999999"/>
            </w:tcBorders>
          </w:tcPr>
          <w:p>
            <w:pPr>
              <w:pStyle w:val="TableParagraph"/>
              <w:rPr>
                <w:rFonts w:ascii="Times New Roman"/>
                <w:sz w:val="14"/>
              </w:rPr>
            </w:pPr>
          </w:p>
        </w:tc>
        <w:tc>
          <w:tcPr>
            <w:tcW w:w="1496" w:type="dxa"/>
            <w:tcBorders>
              <w:left w:val="single" w:sz="4" w:space="0" w:color="999999"/>
              <w:bottom w:val="single" w:sz="4" w:space="0" w:color="999999"/>
              <w:right w:val="single" w:sz="4" w:space="0" w:color="999999"/>
            </w:tcBorders>
          </w:tcPr>
          <w:p>
            <w:pPr>
              <w:pStyle w:val="TableParagraph"/>
              <w:spacing w:line="206" w:lineRule="exact"/>
              <w:ind w:left="486"/>
              <w:rPr>
                <w:rFonts w:ascii="함초롬바탕" w:eastAsia="함초롬바탕" w:hint="eastAsia"/>
                <w:sz w:val="18"/>
              </w:rPr>
            </w:pPr>
            <w:r>
              <w:rPr>
                <w:rFonts w:ascii="함초롬바탕" w:eastAsia="함초롬바탕" w:hint="eastAsia"/>
                <w:w w:val="90"/>
                <w:sz w:val="18"/>
              </w:rPr>
              <w:t>생년월일</w:t>
            </w:r>
          </w:p>
        </w:tc>
        <w:tc>
          <w:tcPr>
            <w:tcW w:w="1812" w:type="dxa"/>
            <w:gridSpan w:val="2"/>
            <w:tcBorders>
              <w:left w:val="single" w:sz="4" w:space="0" w:color="999999"/>
              <w:bottom w:val="single" w:sz="4" w:space="0" w:color="999999"/>
              <w:right w:val="single" w:sz="4" w:space="0" w:color="999999"/>
            </w:tcBorders>
          </w:tcPr>
          <w:p>
            <w:pPr>
              <w:pStyle w:val="TableParagraph"/>
              <w:rPr>
                <w:rFonts w:ascii="Times New Roman"/>
                <w:sz w:val="14"/>
              </w:rPr>
            </w:pPr>
          </w:p>
        </w:tc>
        <w:tc>
          <w:tcPr>
            <w:tcW w:w="691" w:type="dxa"/>
            <w:tcBorders>
              <w:left w:val="single" w:sz="4" w:space="0" w:color="999999"/>
              <w:bottom w:val="single" w:sz="4" w:space="0" w:color="999999"/>
              <w:right w:val="single" w:sz="4" w:space="0" w:color="999999"/>
            </w:tcBorders>
          </w:tcPr>
          <w:p>
            <w:pPr>
              <w:pStyle w:val="TableParagraph"/>
              <w:spacing w:line="206" w:lineRule="exact"/>
              <w:ind w:left="23" w:right="23"/>
              <w:jc w:val="center"/>
              <w:rPr>
                <w:rFonts w:ascii="함초롬바탕" w:eastAsia="함초롬바탕" w:hint="eastAsia"/>
                <w:sz w:val="18"/>
              </w:rPr>
            </w:pPr>
            <w:r>
              <w:rPr>
                <w:rFonts w:ascii="함초롬바탕" w:eastAsia="함초롬바탕" w:hint="eastAsia"/>
                <w:w w:val="85"/>
                <w:sz w:val="18"/>
              </w:rPr>
              <w:t>전화번호</w:t>
            </w:r>
          </w:p>
        </w:tc>
        <w:tc>
          <w:tcPr>
            <w:tcW w:w="1592" w:type="dxa"/>
            <w:tcBorders>
              <w:left w:val="single" w:sz="4" w:space="0" w:color="999999"/>
              <w:bottom w:val="single" w:sz="4" w:space="0" w:color="999999"/>
              <w:right w:val="nil"/>
            </w:tcBorders>
          </w:tcPr>
          <w:p>
            <w:pPr>
              <w:pStyle w:val="TableParagraph"/>
              <w:rPr>
                <w:rFonts w:ascii="Times New Roman"/>
                <w:sz w:val="14"/>
              </w:rPr>
            </w:pPr>
          </w:p>
        </w:tc>
      </w:tr>
      <w:tr>
        <w:trPr>
          <w:trHeight w:val="225" w:hRule="atLeast"/>
        </w:trPr>
        <w:tc>
          <w:tcPr>
            <w:tcW w:w="571" w:type="dxa"/>
            <w:vMerge/>
            <w:tcBorders>
              <w:top w:val="nil"/>
              <w:left w:val="nil"/>
              <w:bottom w:val="single" w:sz="4" w:space="0" w:color="999999"/>
              <w:right w:val="single" w:sz="4" w:space="0" w:color="999999"/>
            </w:tcBorders>
          </w:tcPr>
          <w:p>
            <w:pPr>
              <w:rPr>
                <w:sz w:val="2"/>
                <w:szCs w:val="2"/>
              </w:rPr>
            </w:pPr>
          </w:p>
        </w:tc>
        <w:tc>
          <w:tcPr>
            <w:tcW w:w="686" w:type="dxa"/>
            <w:gridSpan w:val="2"/>
            <w:vMerge w:val="restart"/>
            <w:tcBorders>
              <w:top w:val="single" w:sz="4" w:space="0" w:color="999999"/>
              <w:left w:val="single" w:sz="4" w:space="0" w:color="999999"/>
              <w:bottom w:val="single" w:sz="4" w:space="0" w:color="999999"/>
              <w:right w:val="single" w:sz="4" w:space="0" w:color="999999"/>
            </w:tcBorders>
          </w:tcPr>
          <w:p>
            <w:pPr>
              <w:pStyle w:val="TableParagraph"/>
              <w:spacing w:before="60"/>
              <w:ind w:left="140"/>
              <w:rPr>
                <w:rFonts w:ascii="함초롬바탕" w:eastAsia="함초롬바탕" w:hint="eastAsia"/>
                <w:sz w:val="18"/>
              </w:rPr>
            </w:pPr>
            <w:r>
              <w:rPr>
                <w:rFonts w:ascii="함초롬바탕" w:eastAsia="함초롬바탕" w:hint="eastAsia"/>
                <w:w w:val="90"/>
                <w:sz w:val="18"/>
              </w:rPr>
              <w:t>주 소</w:t>
            </w:r>
          </w:p>
        </w:tc>
        <w:tc>
          <w:tcPr>
            <w:tcW w:w="4419" w:type="dxa"/>
            <w:gridSpan w:val="5"/>
            <w:vMerge w:val="restart"/>
            <w:tcBorders>
              <w:top w:val="single" w:sz="4" w:space="0" w:color="999999"/>
              <w:left w:val="single" w:sz="4" w:space="0" w:color="999999"/>
              <w:bottom w:val="single" w:sz="4" w:space="0" w:color="999999"/>
              <w:right w:val="single" w:sz="4" w:space="0" w:color="999999"/>
            </w:tcBorders>
          </w:tcPr>
          <w:p>
            <w:pPr>
              <w:pStyle w:val="TableParagraph"/>
              <w:rPr>
                <w:rFonts w:ascii="Times New Roman"/>
                <w:sz w:val="14"/>
              </w:rPr>
            </w:pPr>
          </w:p>
        </w:tc>
        <w:tc>
          <w:tcPr>
            <w:tcW w:w="691" w:type="dxa"/>
            <w:tcBorders>
              <w:top w:val="single" w:sz="4" w:space="0" w:color="999999"/>
              <w:left w:val="single" w:sz="4" w:space="0" w:color="999999"/>
              <w:bottom w:val="single" w:sz="4" w:space="0" w:color="999999"/>
              <w:right w:val="single" w:sz="4" w:space="0" w:color="999999"/>
            </w:tcBorders>
          </w:tcPr>
          <w:p>
            <w:pPr>
              <w:pStyle w:val="TableParagraph"/>
              <w:spacing w:line="205" w:lineRule="exact"/>
              <w:ind w:left="23" w:right="23"/>
              <w:jc w:val="center"/>
              <w:rPr>
                <w:rFonts w:ascii="함초롬바탕" w:eastAsia="함초롬바탕" w:hint="eastAsia"/>
                <w:sz w:val="18"/>
              </w:rPr>
            </w:pPr>
            <w:r>
              <w:rPr>
                <w:rFonts w:ascii="함초롬바탕" w:eastAsia="함초롬바탕" w:hint="eastAsia"/>
                <w:w w:val="85"/>
                <w:sz w:val="18"/>
              </w:rPr>
              <w:t>휴대전화</w:t>
            </w:r>
          </w:p>
        </w:tc>
        <w:tc>
          <w:tcPr>
            <w:tcW w:w="1592" w:type="dxa"/>
            <w:tcBorders>
              <w:top w:val="single" w:sz="4" w:space="0" w:color="999999"/>
              <w:left w:val="single" w:sz="4" w:space="0" w:color="999999"/>
              <w:bottom w:val="single" w:sz="4" w:space="0" w:color="999999"/>
              <w:right w:val="nil"/>
            </w:tcBorders>
          </w:tcPr>
          <w:p>
            <w:pPr>
              <w:pStyle w:val="TableParagraph"/>
              <w:rPr>
                <w:rFonts w:ascii="Times New Roman"/>
                <w:sz w:val="14"/>
              </w:rPr>
            </w:pPr>
          </w:p>
        </w:tc>
      </w:tr>
      <w:tr>
        <w:trPr>
          <w:trHeight w:val="226" w:hRule="atLeast"/>
        </w:trPr>
        <w:tc>
          <w:tcPr>
            <w:tcW w:w="571" w:type="dxa"/>
            <w:vMerge/>
            <w:tcBorders>
              <w:top w:val="nil"/>
              <w:left w:val="nil"/>
              <w:bottom w:val="single" w:sz="4" w:space="0" w:color="999999"/>
              <w:right w:val="single" w:sz="4" w:space="0" w:color="999999"/>
            </w:tcBorders>
          </w:tcPr>
          <w:p>
            <w:pPr>
              <w:rPr>
                <w:sz w:val="2"/>
                <w:szCs w:val="2"/>
              </w:rPr>
            </w:pPr>
          </w:p>
        </w:tc>
        <w:tc>
          <w:tcPr>
            <w:tcW w:w="686" w:type="dxa"/>
            <w:gridSpan w:val="2"/>
            <w:vMerge/>
            <w:tcBorders>
              <w:top w:val="nil"/>
              <w:left w:val="single" w:sz="4" w:space="0" w:color="999999"/>
              <w:bottom w:val="single" w:sz="4" w:space="0" w:color="999999"/>
              <w:right w:val="single" w:sz="4" w:space="0" w:color="999999"/>
            </w:tcBorders>
          </w:tcPr>
          <w:p>
            <w:pPr>
              <w:rPr>
                <w:sz w:val="2"/>
                <w:szCs w:val="2"/>
              </w:rPr>
            </w:pPr>
          </w:p>
        </w:tc>
        <w:tc>
          <w:tcPr>
            <w:tcW w:w="4419" w:type="dxa"/>
            <w:gridSpan w:val="5"/>
            <w:vMerge/>
            <w:tcBorders>
              <w:top w:val="nil"/>
              <w:left w:val="single" w:sz="4" w:space="0" w:color="999999"/>
              <w:bottom w:val="single" w:sz="4" w:space="0" w:color="999999"/>
              <w:right w:val="single" w:sz="4" w:space="0" w:color="999999"/>
            </w:tcBorders>
          </w:tcPr>
          <w:p>
            <w:pPr>
              <w:rPr>
                <w:sz w:val="2"/>
                <w:szCs w:val="2"/>
              </w:rPr>
            </w:pPr>
          </w:p>
        </w:tc>
        <w:tc>
          <w:tcPr>
            <w:tcW w:w="691" w:type="dxa"/>
            <w:tcBorders>
              <w:top w:val="single" w:sz="4" w:space="0" w:color="999999"/>
              <w:left w:val="single" w:sz="4" w:space="0" w:color="999999"/>
              <w:bottom w:val="single" w:sz="4" w:space="0" w:color="999999"/>
              <w:right w:val="single" w:sz="4" w:space="0" w:color="999999"/>
            </w:tcBorders>
          </w:tcPr>
          <w:p>
            <w:pPr>
              <w:pStyle w:val="TableParagraph"/>
              <w:spacing w:line="206" w:lineRule="exact"/>
              <w:ind w:left="23" w:right="23"/>
              <w:jc w:val="center"/>
              <w:rPr>
                <w:rFonts w:ascii="함초롬바탕" w:eastAsia="함초롬바탕" w:hint="eastAsia"/>
                <w:sz w:val="18"/>
              </w:rPr>
            </w:pPr>
            <w:r>
              <w:rPr>
                <w:rFonts w:ascii="함초롬바탕" w:eastAsia="함초롬바탕" w:hint="eastAsia"/>
                <w:w w:val="85"/>
                <w:sz w:val="18"/>
              </w:rPr>
              <w:t>전자우편</w:t>
            </w:r>
          </w:p>
        </w:tc>
        <w:tc>
          <w:tcPr>
            <w:tcW w:w="1592" w:type="dxa"/>
            <w:tcBorders>
              <w:top w:val="single" w:sz="4" w:space="0" w:color="999999"/>
              <w:left w:val="single" w:sz="4" w:space="0" w:color="999999"/>
              <w:bottom w:val="single" w:sz="4" w:space="0" w:color="999999"/>
              <w:right w:val="nil"/>
            </w:tcBorders>
          </w:tcPr>
          <w:p>
            <w:pPr>
              <w:pStyle w:val="TableParagraph"/>
              <w:rPr>
                <w:rFonts w:ascii="Times New Roman"/>
                <w:sz w:val="14"/>
              </w:rPr>
            </w:pPr>
          </w:p>
        </w:tc>
      </w:tr>
      <w:tr>
        <w:trPr>
          <w:trHeight w:val="226" w:hRule="atLeast"/>
        </w:trPr>
        <w:tc>
          <w:tcPr>
            <w:tcW w:w="571" w:type="dxa"/>
            <w:vMerge/>
            <w:tcBorders>
              <w:top w:val="nil"/>
              <w:left w:val="nil"/>
              <w:bottom w:val="single" w:sz="4" w:space="0" w:color="999999"/>
              <w:right w:val="single" w:sz="4" w:space="0" w:color="999999"/>
            </w:tcBorders>
          </w:tcPr>
          <w:p>
            <w:pPr>
              <w:rPr>
                <w:sz w:val="2"/>
                <w:szCs w:val="2"/>
              </w:rPr>
            </w:pPr>
          </w:p>
        </w:tc>
        <w:tc>
          <w:tcPr>
            <w:tcW w:w="686" w:type="dxa"/>
            <w:gridSpan w:val="2"/>
            <w:tcBorders>
              <w:top w:val="single" w:sz="4" w:space="0" w:color="999999"/>
              <w:left w:val="single" w:sz="4" w:space="0" w:color="999999"/>
              <w:bottom w:val="single" w:sz="4" w:space="0" w:color="999999"/>
              <w:right w:val="single" w:sz="4" w:space="0" w:color="999999"/>
            </w:tcBorders>
          </w:tcPr>
          <w:p>
            <w:pPr>
              <w:pStyle w:val="TableParagraph"/>
              <w:spacing w:line="206" w:lineRule="exact"/>
              <w:ind w:left="82"/>
              <w:rPr>
                <w:rFonts w:ascii="함초롬바탕" w:eastAsia="함초롬바탕" w:hint="eastAsia"/>
                <w:sz w:val="18"/>
              </w:rPr>
            </w:pPr>
            <w:r>
              <w:rPr>
                <w:rFonts w:ascii="함초롬바탕" w:eastAsia="함초롬바탕" w:hint="eastAsia"/>
                <w:spacing w:val="-17"/>
                <w:w w:val="90"/>
                <w:sz w:val="18"/>
              </w:rPr>
              <w:t>신청내용</w:t>
            </w:r>
          </w:p>
        </w:tc>
        <w:tc>
          <w:tcPr>
            <w:tcW w:w="844" w:type="dxa"/>
            <w:tcBorders>
              <w:top w:val="single" w:sz="4" w:space="0" w:color="999999"/>
              <w:left w:val="single" w:sz="4" w:space="0" w:color="999999"/>
              <w:bottom w:val="single" w:sz="4" w:space="0" w:color="999999"/>
              <w:right w:val="single" w:sz="4" w:space="0" w:color="999999"/>
            </w:tcBorders>
          </w:tcPr>
          <w:p>
            <w:pPr>
              <w:pStyle w:val="TableParagraph"/>
              <w:spacing w:line="206" w:lineRule="exact"/>
              <w:ind w:left="161"/>
              <w:rPr>
                <w:rFonts w:ascii="함초롬바탕" w:eastAsia="함초롬바탕" w:hint="eastAsia"/>
                <w:sz w:val="18"/>
              </w:rPr>
            </w:pPr>
            <w:r>
              <w:rPr>
                <w:rFonts w:ascii="함초롬바탕" w:eastAsia="함초롬바탕" w:hint="eastAsia"/>
                <w:w w:val="90"/>
                <w:sz w:val="18"/>
              </w:rPr>
              <w:t>신청구분</w:t>
            </w:r>
          </w:p>
        </w:tc>
        <w:tc>
          <w:tcPr>
            <w:tcW w:w="1934" w:type="dxa"/>
            <w:gridSpan w:val="3"/>
            <w:tcBorders>
              <w:top w:val="single" w:sz="4" w:space="0" w:color="999999"/>
              <w:left w:val="single" w:sz="4" w:space="0" w:color="999999"/>
              <w:bottom w:val="single" w:sz="4" w:space="0" w:color="999999"/>
              <w:right w:val="single" w:sz="4" w:space="0" w:color="999999"/>
            </w:tcBorders>
          </w:tcPr>
          <w:p>
            <w:pPr>
              <w:pStyle w:val="TableParagraph"/>
              <w:rPr>
                <w:rFonts w:ascii="Times New Roman"/>
                <w:sz w:val="14"/>
              </w:rPr>
            </w:pPr>
          </w:p>
        </w:tc>
        <w:tc>
          <w:tcPr>
            <w:tcW w:w="1641" w:type="dxa"/>
            <w:tcBorders>
              <w:top w:val="single" w:sz="4" w:space="0" w:color="999999"/>
              <w:left w:val="single" w:sz="4" w:space="0" w:color="999999"/>
              <w:bottom w:val="single" w:sz="4" w:space="0" w:color="999999"/>
              <w:right w:val="single" w:sz="4" w:space="0" w:color="999999"/>
            </w:tcBorders>
          </w:tcPr>
          <w:p>
            <w:pPr>
              <w:pStyle w:val="TableParagraph"/>
              <w:spacing w:line="206" w:lineRule="exact"/>
              <w:ind w:left="335"/>
              <w:rPr>
                <w:rFonts w:ascii="함초롬바탕" w:eastAsia="함초롬바탕" w:hint="eastAsia"/>
                <w:sz w:val="18"/>
              </w:rPr>
            </w:pPr>
            <w:r>
              <w:rPr>
                <w:rFonts w:ascii="함초롬바탕" w:eastAsia="함초롬바탕" w:hint="eastAsia"/>
                <w:w w:val="90"/>
                <w:sz w:val="18"/>
              </w:rPr>
              <w:t>급여･서비스내용</w:t>
            </w:r>
          </w:p>
        </w:tc>
        <w:tc>
          <w:tcPr>
            <w:tcW w:w="2283" w:type="dxa"/>
            <w:gridSpan w:val="2"/>
            <w:tcBorders>
              <w:top w:val="single" w:sz="4" w:space="0" w:color="999999"/>
              <w:left w:val="single" w:sz="4" w:space="0" w:color="999999"/>
              <w:bottom w:val="single" w:sz="4" w:space="0" w:color="999999"/>
              <w:right w:val="nil"/>
            </w:tcBorders>
          </w:tcPr>
          <w:p>
            <w:pPr>
              <w:pStyle w:val="TableParagraph"/>
              <w:rPr>
                <w:rFonts w:ascii="Times New Roman"/>
                <w:sz w:val="14"/>
              </w:rPr>
            </w:pPr>
          </w:p>
        </w:tc>
      </w:tr>
      <w:tr>
        <w:trPr>
          <w:trHeight w:val="282" w:hRule="atLeast"/>
        </w:trPr>
        <w:tc>
          <w:tcPr>
            <w:tcW w:w="804" w:type="dxa"/>
            <w:gridSpan w:val="2"/>
            <w:tcBorders>
              <w:top w:val="single" w:sz="4" w:space="0" w:color="999999"/>
              <w:left w:val="nil"/>
              <w:right w:val="single" w:sz="4" w:space="0" w:color="999999"/>
            </w:tcBorders>
          </w:tcPr>
          <w:p>
            <w:pPr>
              <w:pStyle w:val="TableParagraph"/>
              <w:spacing w:line="263" w:lineRule="exact"/>
              <w:ind w:left="225" w:right="218"/>
              <w:jc w:val="center"/>
              <w:rPr>
                <w:rFonts w:ascii="함초롬바탕" w:eastAsia="함초롬바탕" w:hint="eastAsia"/>
                <w:sz w:val="18"/>
              </w:rPr>
            </w:pPr>
            <w:r>
              <w:rPr>
                <w:rFonts w:ascii="함초롬바탕" w:eastAsia="함초롬바탕" w:hint="eastAsia"/>
                <w:w w:val="90"/>
                <w:sz w:val="18"/>
              </w:rPr>
              <w:t>비고</w:t>
            </w:r>
          </w:p>
        </w:tc>
        <w:tc>
          <w:tcPr>
            <w:tcW w:w="7155" w:type="dxa"/>
            <w:gridSpan w:val="8"/>
            <w:tcBorders>
              <w:top w:val="single" w:sz="4" w:space="0" w:color="999999"/>
              <w:left w:val="single" w:sz="4" w:space="0" w:color="999999"/>
              <w:right w:val="nil"/>
            </w:tcBorders>
          </w:tcPr>
          <w:p>
            <w:pPr>
              <w:pStyle w:val="TableParagraph"/>
              <w:rPr>
                <w:rFonts w:ascii="Times New Roman"/>
                <w:sz w:val="14"/>
              </w:rPr>
            </w:pPr>
          </w:p>
        </w:tc>
      </w:tr>
    </w:tbl>
    <w:p>
      <w:pPr>
        <w:pStyle w:val="ListParagraph"/>
        <w:numPr>
          <w:ilvl w:val="0"/>
          <w:numId w:val="308"/>
        </w:numPr>
        <w:tabs>
          <w:tab w:pos="734" w:val="left" w:leader="none"/>
        </w:tabs>
        <w:spacing w:line="240" w:lineRule="auto" w:before="23" w:after="0"/>
        <w:ind w:left="734" w:right="0" w:hanging="179"/>
        <w:jc w:val="left"/>
        <w:rPr>
          <w:sz w:val="18"/>
        </w:rPr>
      </w:pPr>
      <w:r>
        <w:rPr>
          <w:spacing w:val="-11"/>
          <w:w w:val="90"/>
          <w:sz w:val="18"/>
        </w:rPr>
        <w:t>귀하가</w:t>
      </w:r>
      <w:r>
        <w:rPr>
          <w:spacing w:val="-5"/>
          <w:w w:val="90"/>
          <w:sz w:val="18"/>
        </w:rPr>
        <w:t> </w:t>
      </w:r>
      <w:r>
        <w:rPr>
          <w:spacing w:val="-11"/>
          <w:w w:val="90"/>
          <w:sz w:val="18"/>
        </w:rPr>
        <w:t>신청한</w:t>
      </w:r>
      <w:r>
        <w:rPr>
          <w:spacing w:val="-4"/>
          <w:w w:val="90"/>
          <w:sz w:val="18"/>
        </w:rPr>
        <w:t> </w:t>
      </w:r>
      <w:r>
        <w:rPr>
          <w:spacing w:val="-11"/>
          <w:w w:val="90"/>
          <w:sz w:val="18"/>
        </w:rPr>
        <w:t>급여에</w:t>
      </w:r>
      <w:r>
        <w:rPr>
          <w:spacing w:val="-4"/>
          <w:w w:val="90"/>
          <w:sz w:val="18"/>
        </w:rPr>
        <w:t> </w:t>
      </w:r>
      <w:r>
        <w:rPr>
          <w:spacing w:val="-8"/>
          <w:w w:val="90"/>
          <w:sz w:val="18"/>
        </w:rPr>
        <w:t>대한</w:t>
      </w:r>
      <w:r>
        <w:rPr>
          <w:spacing w:val="-5"/>
          <w:w w:val="90"/>
          <w:sz w:val="18"/>
        </w:rPr>
        <w:t> </w:t>
      </w:r>
      <w:r>
        <w:rPr>
          <w:spacing w:val="-8"/>
          <w:w w:val="90"/>
          <w:sz w:val="18"/>
        </w:rPr>
        <w:t>조사</w:t>
      </w:r>
      <w:r>
        <w:rPr>
          <w:spacing w:val="-5"/>
          <w:w w:val="90"/>
          <w:sz w:val="18"/>
        </w:rPr>
        <w:t> </w:t>
      </w:r>
      <w:r>
        <w:rPr>
          <w:spacing w:val="-8"/>
          <w:w w:val="90"/>
          <w:sz w:val="18"/>
        </w:rPr>
        <w:t>결과</w:t>
      </w:r>
      <w:r>
        <w:rPr>
          <w:spacing w:val="-5"/>
          <w:w w:val="90"/>
          <w:sz w:val="18"/>
        </w:rPr>
        <w:t> </w:t>
      </w:r>
      <w:r>
        <w:rPr>
          <w:rFonts w:ascii="함초롬돋움" w:eastAsia="함초롬돋움" w:hint="eastAsia"/>
          <w:b/>
          <w:spacing w:val="-14"/>
          <w:w w:val="90"/>
          <w:sz w:val="18"/>
        </w:rPr>
        <w:t>기초생활보장</w:t>
      </w:r>
      <w:r>
        <w:rPr>
          <w:rFonts w:ascii="함초롬돋움" w:eastAsia="함초롬돋움" w:hint="eastAsia"/>
          <w:b/>
          <w:spacing w:val="-5"/>
          <w:w w:val="90"/>
          <w:sz w:val="18"/>
        </w:rPr>
        <w:t> </w:t>
      </w:r>
      <w:r>
        <w:rPr>
          <w:rFonts w:ascii="함초롬돋움" w:eastAsia="함초롬돋움" w:hint="eastAsia"/>
          <w:b/>
          <w:spacing w:val="-13"/>
          <w:w w:val="90"/>
          <w:sz w:val="18"/>
        </w:rPr>
        <w:t>수급자</w:t>
      </w:r>
      <w:r>
        <w:rPr>
          <w:spacing w:val="-13"/>
          <w:w w:val="90"/>
          <w:sz w:val="18"/>
        </w:rPr>
        <w:t>로</w:t>
      </w:r>
      <w:r>
        <w:rPr>
          <w:spacing w:val="-5"/>
          <w:w w:val="90"/>
          <w:sz w:val="18"/>
        </w:rPr>
        <w:t> </w:t>
      </w:r>
      <w:r>
        <w:rPr>
          <w:spacing w:val="-14"/>
          <w:w w:val="90"/>
          <w:sz w:val="18"/>
        </w:rPr>
        <w:t>결정되었음을</w:t>
      </w:r>
      <w:r>
        <w:rPr>
          <w:spacing w:val="-5"/>
          <w:w w:val="90"/>
          <w:sz w:val="18"/>
        </w:rPr>
        <w:t> </w:t>
      </w:r>
      <w:r>
        <w:rPr>
          <w:spacing w:val="-17"/>
          <w:w w:val="90"/>
          <w:sz w:val="18"/>
        </w:rPr>
        <w:t>알려드립니다.</w:t>
      </w:r>
    </w:p>
    <w:tbl>
      <w:tblPr>
        <w:tblW w:w="0" w:type="auto"/>
        <w:jc w:val="left"/>
        <w:tblInd w:w="60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452"/>
        <w:gridCol w:w="1457"/>
        <w:gridCol w:w="1252"/>
        <w:gridCol w:w="2382"/>
        <w:gridCol w:w="1250"/>
      </w:tblGrid>
      <w:tr>
        <w:trPr>
          <w:trHeight w:val="226" w:hRule="atLeast"/>
        </w:trPr>
        <w:tc>
          <w:tcPr>
            <w:tcW w:w="1452" w:type="dxa"/>
            <w:tcBorders>
              <w:bottom w:val="double" w:sz="1" w:space="0" w:color="000000"/>
              <w:right w:val="single" w:sz="4" w:space="0" w:color="000000"/>
            </w:tcBorders>
          </w:tcPr>
          <w:p>
            <w:pPr>
              <w:pStyle w:val="TableParagraph"/>
              <w:spacing w:line="207" w:lineRule="exact"/>
              <w:ind w:left="283"/>
              <w:rPr>
                <w:rFonts w:ascii="함초롬돋움" w:eastAsia="함초롬돋움" w:hint="eastAsia"/>
                <w:b/>
                <w:sz w:val="16"/>
              </w:rPr>
            </w:pPr>
            <w:r>
              <w:rPr>
                <w:rFonts w:ascii="함초롬돋움" w:eastAsia="함초롬돋움" w:hint="eastAsia"/>
                <w:b/>
                <w:w w:val="90"/>
                <w:sz w:val="16"/>
              </w:rPr>
              <w:t>신청인과의 관계</w:t>
            </w:r>
          </w:p>
        </w:tc>
        <w:tc>
          <w:tcPr>
            <w:tcW w:w="1457" w:type="dxa"/>
            <w:tcBorders>
              <w:left w:val="single" w:sz="4" w:space="0" w:color="000000"/>
              <w:bottom w:val="double" w:sz="1" w:space="0" w:color="000000"/>
              <w:right w:val="single" w:sz="4" w:space="0" w:color="000000"/>
            </w:tcBorders>
          </w:tcPr>
          <w:p>
            <w:pPr>
              <w:pStyle w:val="TableParagraph"/>
              <w:spacing w:line="207" w:lineRule="exact"/>
              <w:ind w:left="16" w:right="4"/>
              <w:jc w:val="center"/>
              <w:rPr>
                <w:rFonts w:ascii="함초롬돋움" w:eastAsia="함초롬돋움" w:hint="eastAsia"/>
                <w:b/>
                <w:sz w:val="16"/>
              </w:rPr>
            </w:pPr>
            <w:r>
              <w:rPr>
                <w:rFonts w:ascii="함초롬돋움" w:eastAsia="함초롬돋움" w:hint="eastAsia"/>
                <w:b/>
                <w:w w:val="90"/>
                <w:sz w:val="16"/>
              </w:rPr>
              <w:t>급여대상자</w:t>
            </w:r>
          </w:p>
        </w:tc>
        <w:tc>
          <w:tcPr>
            <w:tcW w:w="1252" w:type="dxa"/>
            <w:tcBorders>
              <w:left w:val="single" w:sz="4" w:space="0" w:color="000000"/>
              <w:bottom w:val="double" w:sz="1" w:space="0" w:color="000000"/>
              <w:right w:val="single" w:sz="4" w:space="0" w:color="000000"/>
            </w:tcBorders>
          </w:tcPr>
          <w:p>
            <w:pPr>
              <w:pStyle w:val="TableParagraph"/>
              <w:spacing w:line="207" w:lineRule="exact"/>
              <w:ind w:left="396"/>
              <w:rPr>
                <w:rFonts w:ascii="함초롬돋움" w:eastAsia="함초롬돋움" w:hint="eastAsia"/>
                <w:b/>
                <w:sz w:val="16"/>
              </w:rPr>
            </w:pPr>
            <w:r>
              <w:rPr>
                <w:rFonts w:ascii="함초롬돋움" w:eastAsia="함초롬돋움" w:hint="eastAsia"/>
                <w:b/>
                <w:w w:val="90"/>
                <w:sz w:val="16"/>
              </w:rPr>
              <w:t>생년월일</w:t>
            </w:r>
          </w:p>
        </w:tc>
        <w:tc>
          <w:tcPr>
            <w:tcW w:w="2382" w:type="dxa"/>
            <w:tcBorders>
              <w:left w:val="single" w:sz="4" w:space="0" w:color="000000"/>
              <w:bottom w:val="double" w:sz="1" w:space="0" w:color="000000"/>
              <w:right w:val="single" w:sz="4" w:space="0" w:color="000000"/>
            </w:tcBorders>
          </w:tcPr>
          <w:p>
            <w:pPr>
              <w:pStyle w:val="TableParagraph"/>
              <w:spacing w:line="207" w:lineRule="exact"/>
              <w:ind w:left="891" w:right="881"/>
              <w:jc w:val="center"/>
              <w:rPr>
                <w:rFonts w:ascii="함초롬돋움" w:eastAsia="함초롬돋움" w:hint="eastAsia"/>
                <w:b/>
                <w:sz w:val="16"/>
              </w:rPr>
            </w:pPr>
            <w:r>
              <w:rPr>
                <w:rFonts w:ascii="함초롬돋움" w:eastAsia="함초롬돋움" w:hint="eastAsia"/>
                <w:b/>
                <w:w w:val="90"/>
                <w:sz w:val="16"/>
              </w:rPr>
              <w:t>보장급여</w:t>
            </w:r>
          </w:p>
        </w:tc>
        <w:tc>
          <w:tcPr>
            <w:tcW w:w="1250" w:type="dxa"/>
            <w:tcBorders>
              <w:left w:val="single" w:sz="4" w:space="0" w:color="000000"/>
              <w:bottom w:val="double" w:sz="1" w:space="0" w:color="000000"/>
            </w:tcBorders>
          </w:tcPr>
          <w:p>
            <w:pPr>
              <w:pStyle w:val="TableParagraph"/>
              <w:spacing w:line="207" w:lineRule="exact"/>
              <w:ind w:left="338"/>
              <w:rPr>
                <w:rFonts w:ascii="함초롬돋움" w:eastAsia="함초롬돋움" w:hint="eastAsia"/>
                <w:b/>
                <w:sz w:val="16"/>
              </w:rPr>
            </w:pPr>
            <w:r>
              <w:rPr>
                <w:rFonts w:ascii="함초롬돋움" w:eastAsia="함초롬돋움" w:hint="eastAsia"/>
                <w:b/>
                <w:w w:val="90"/>
                <w:sz w:val="16"/>
              </w:rPr>
              <w:t>급여개시일</w:t>
            </w:r>
          </w:p>
        </w:tc>
      </w:tr>
      <w:tr>
        <w:trPr>
          <w:trHeight w:val="216" w:hRule="atLeast"/>
        </w:trPr>
        <w:tc>
          <w:tcPr>
            <w:tcW w:w="1452" w:type="dxa"/>
            <w:tcBorders>
              <w:top w:val="double" w:sz="1" w:space="0" w:color="000000"/>
              <w:bottom w:val="single" w:sz="4" w:space="0" w:color="000000"/>
              <w:right w:val="single" w:sz="4" w:space="0" w:color="000000"/>
            </w:tcBorders>
          </w:tcPr>
          <w:p>
            <w:pPr>
              <w:pStyle w:val="TableParagraph"/>
              <w:rPr>
                <w:rFonts w:ascii="Times New Roman"/>
                <w:sz w:val="14"/>
              </w:rPr>
            </w:pPr>
          </w:p>
        </w:tc>
        <w:tc>
          <w:tcPr>
            <w:tcW w:w="1457" w:type="dxa"/>
            <w:tcBorders>
              <w:top w:val="double" w:sz="1" w:space="0" w:color="000000"/>
              <w:left w:val="single" w:sz="4" w:space="0" w:color="000000"/>
              <w:bottom w:val="single" w:sz="4" w:space="0" w:color="000000"/>
              <w:right w:val="single" w:sz="4" w:space="0" w:color="000000"/>
            </w:tcBorders>
          </w:tcPr>
          <w:p>
            <w:pPr>
              <w:pStyle w:val="TableParagraph"/>
              <w:spacing w:line="196" w:lineRule="exact"/>
              <w:ind w:left="16" w:right="4"/>
              <w:jc w:val="center"/>
              <w:rPr>
                <w:rFonts w:ascii="함초롬바탕" w:eastAsia="함초롬바탕" w:hint="eastAsia"/>
                <w:sz w:val="16"/>
              </w:rPr>
            </w:pPr>
            <w:r>
              <w:rPr>
                <w:rFonts w:ascii="함초롬바탕" w:eastAsia="함초롬바탕" w:hint="eastAsia"/>
                <w:w w:val="90"/>
                <w:sz w:val="16"/>
              </w:rPr>
              <w:t>개인별 성명 전체 명시</w:t>
            </w:r>
          </w:p>
        </w:tc>
        <w:tc>
          <w:tcPr>
            <w:tcW w:w="1252"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2382"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250" w:type="dxa"/>
            <w:tcBorders>
              <w:top w:val="double" w:sz="1" w:space="0" w:color="000000"/>
              <w:left w:val="single" w:sz="4" w:space="0" w:color="000000"/>
              <w:bottom w:val="single" w:sz="4" w:space="0" w:color="000000"/>
            </w:tcBorders>
          </w:tcPr>
          <w:p>
            <w:pPr>
              <w:pStyle w:val="TableParagraph"/>
              <w:rPr>
                <w:rFonts w:ascii="Times New Roman"/>
                <w:sz w:val="14"/>
              </w:rPr>
            </w:pPr>
          </w:p>
        </w:tc>
      </w:tr>
      <w:tr>
        <w:trPr>
          <w:trHeight w:val="206" w:hRule="atLeast"/>
        </w:trPr>
        <w:tc>
          <w:tcPr>
            <w:tcW w:w="1452"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45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25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238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250"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6" w:hRule="atLeast"/>
        </w:trPr>
        <w:tc>
          <w:tcPr>
            <w:tcW w:w="1452"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45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25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2382"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250"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197" w:hRule="atLeast"/>
        </w:trPr>
        <w:tc>
          <w:tcPr>
            <w:tcW w:w="1452" w:type="dxa"/>
            <w:tcBorders>
              <w:top w:val="single" w:sz="4" w:space="0" w:color="000000"/>
              <w:right w:val="single" w:sz="4" w:space="0" w:color="000000"/>
            </w:tcBorders>
          </w:tcPr>
          <w:p>
            <w:pPr>
              <w:pStyle w:val="TableParagraph"/>
              <w:rPr>
                <w:rFonts w:ascii="Times New Roman"/>
                <w:sz w:val="12"/>
              </w:rPr>
            </w:pPr>
          </w:p>
        </w:tc>
        <w:tc>
          <w:tcPr>
            <w:tcW w:w="1457" w:type="dxa"/>
            <w:tcBorders>
              <w:top w:val="single" w:sz="4" w:space="0" w:color="000000"/>
              <w:left w:val="single" w:sz="4" w:space="0" w:color="000000"/>
              <w:right w:val="single" w:sz="4" w:space="0" w:color="000000"/>
            </w:tcBorders>
          </w:tcPr>
          <w:p>
            <w:pPr>
              <w:pStyle w:val="TableParagraph"/>
              <w:rPr>
                <w:rFonts w:ascii="Times New Roman"/>
                <w:sz w:val="12"/>
              </w:rPr>
            </w:pPr>
          </w:p>
        </w:tc>
        <w:tc>
          <w:tcPr>
            <w:tcW w:w="1252" w:type="dxa"/>
            <w:tcBorders>
              <w:top w:val="single" w:sz="4" w:space="0" w:color="000000"/>
              <w:left w:val="single" w:sz="4" w:space="0" w:color="000000"/>
              <w:right w:val="single" w:sz="4" w:space="0" w:color="000000"/>
            </w:tcBorders>
          </w:tcPr>
          <w:p>
            <w:pPr>
              <w:pStyle w:val="TableParagraph"/>
              <w:rPr>
                <w:rFonts w:ascii="Times New Roman"/>
                <w:sz w:val="12"/>
              </w:rPr>
            </w:pPr>
          </w:p>
        </w:tc>
        <w:tc>
          <w:tcPr>
            <w:tcW w:w="2382" w:type="dxa"/>
            <w:tcBorders>
              <w:top w:val="single" w:sz="4" w:space="0" w:color="000000"/>
              <w:left w:val="single" w:sz="4" w:space="0" w:color="000000"/>
              <w:right w:val="single" w:sz="4" w:space="0" w:color="000000"/>
            </w:tcBorders>
          </w:tcPr>
          <w:p>
            <w:pPr>
              <w:pStyle w:val="TableParagraph"/>
              <w:rPr>
                <w:rFonts w:ascii="Times New Roman"/>
                <w:sz w:val="12"/>
              </w:rPr>
            </w:pPr>
          </w:p>
        </w:tc>
        <w:tc>
          <w:tcPr>
            <w:tcW w:w="1250" w:type="dxa"/>
            <w:tcBorders>
              <w:top w:val="single" w:sz="4" w:space="0" w:color="000000"/>
              <w:left w:val="single" w:sz="4" w:space="0" w:color="000000"/>
            </w:tcBorders>
          </w:tcPr>
          <w:p>
            <w:pPr>
              <w:pStyle w:val="TableParagraph"/>
              <w:rPr>
                <w:rFonts w:ascii="Times New Roman"/>
                <w:sz w:val="12"/>
              </w:rPr>
            </w:pPr>
          </w:p>
        </w:tc>
      </w:tr>
    </w:tbl>
    <w:p>
      <w:pPr>
        <w:spacing w:line="229" w:lineRule="exact" w:before="0"/>
        <w:ind w:left="616" w:right="0" w:firstLine="0"/>
        <w:jc w:val="both"/>
        <w:rPr>
          <w:sz w:val="16"/>
        </w:rPr>
      </w:pPr>
      <w:r>
        <w:rPr>
          <w:w w:val="90"/>
          <w:sz w:val="16"/>
        </w:rPr>
        <w:t>* 생계･의료･주거급여 보장결정사항은 시･군･구청장이, 교육급여 보장결정사항은 시･도교육감이 각각 통지</w:t>
      </w:r>
    </w:p>
    <w:p>
      <w:pPr>
        <w:pStyle w:val="ListParagraph"/>
        <w:numPr>
          <w:ilvl w:val="0"/>
          <w:numId w:val="308"/>
        </w:numPr>
        <w:tabs>
          <w:tab w:pos="719" w:val="left" w:leader="none"/>
        </w:tabs>
        <w:spacing w:line="163" w:lineRule="auto" w:before="45" w:after="0"/>
        <w:ind w:left="741" w:right="1295" w:hanging="186"/>
        <w:jc w:val="both"/>
        <w:rPr>
          <w:sz w:val="18"/>
        </w:rPr>
      </w:pPr>
      <w:r>
        <w:rPr>
          <w:spacing w:val="-15"/>
          <w:w w:val="85"/>
          <w:sz w:val="18"/>
        </w:rPr>
        <w:t>거주지역,</w:t>
      </w:r>
      <w:r>
        <w:rPr>
          <w:spacing w:val="-30"/>
          <w:w w:val="85"/>
          <w:sz w:val="18"/>
        </w:rPr>
        <w:t> </w:t>
      </w:r>
      <w:r>
        <w:rPr>
          <w:spacing w:val="-15"/>
          <w:w w:val="85"/>
          <w:sz w:val="18"/>
        </w:rPr>
        <w:t>세대구성,</w:t>
      </w:r>
      <w:r>
        <w:rPr>
          <w:spacing w:val="-30"/>
          <w:w w:val="85"/>
          <w:sz w:val="18"/>
        </w:rPr>
        <w:t> </w:t>
      </w:r>
      <w:r>
        <w:rPr>
          <w:spacing w:val="-16"/>
          <w:w w:val="85"/>
          <w:sz w:val="18"/>
        </w:rPr>
        <w:t>부양의무자,</w:t>
      </w:r>
      <w:r>
        <w:rPr>
          <w:spacing w:val="-29"/>
          <w:w w:val="85"/>
          <w:sz w:val="18"/>
        </w:rPr>
        <w:t> </w:t>
      </w:r>
      <w:r>
        <w:rPr>
          <w:spacing w:val="-13"/>
          <w:w w:val="85"/>
          <w:sz w:val="18"/>
        </w:rPr>
        <w:t>소득･재산</w:t>
      </w:r>
      <w:r>
        <w:rPr>
          <w:spacing w:val="-34"/>
          <w:w w:val="85"/>
          <w:sz w:val="18"/>
        </w:rPr>
        <w:t> </w:t>
      </w:r>
      <w:r>
        <w:rPr>
          <w:w w:val="85"/>
          <w:sz w:val="18"/>
        </w:rPr>
        <w:t>및</w:t>
      </w:r>
      <w:r>
        <w:rPr>
          <w:spacing w:val="-35"/>
          <w:w w:val="85"/>
          <w:sz w:val="18"/>
        </w:rPr>
        <w:t> </w:t>
      </w:r>
      <w:r>
        <w:rPr>
          <w:spacing w:val="-13"/>
          <w:w w:val="85"/>
          <w:sz w:val="18"/>
        </w:rPr>
        <w:t>임대차</w:t>
      </w:r>
      <w:r>
        <w:rPr>
          <w:spacing w:val="-34"/>
          <w:w w:val="85"/>
          <w:sz w:val="18"/>
        </w:rPr>
        <w:t> </w:t>
      </w:r>
      <w:r>
        <w:rPr>
          <w:spacing w:val="-14"/>
          <w:w w:val="85"/>
          <w:sz w:val="18"/>
        </w:rPr>
        <w:t>계약조건</w:t>
      </w:r>
      <w:r>
        <w:rPr>
          <w:spacing w:val="-35"/>
          <w:w w:val="85"/>
          <w:sz w:val="18"/>
        </w:rPr>
        <w:t> </w:t>
      </w:r>
      <w:r>
        <w:rPr>
          <w:spacing w:val="-10"/>
          <w:w w:val="85"/>
          <w:sz w:val="18"/>
        </w:rPr>
        <w:t>등에</w:t>
      </w:r>
      <w:r>
        <w:rPr>
          <w:spacing w:val="-34"/>
          <w:w w:val="85"/>
          <w:sz w:val="18"/>
        </w:rPr>
        <w:t> </w:t>
      </w:r>
      <w:r>
        <w:rPr>
          <w:spacing w:val="-13"/>
          <w:w w:val="85"/>
          <w:sz w:val="18"/>
        </w:rPr>
        <w:t>변동이</w:t>
      </w:r>
      <w:r>
        <w:rPr>
          <w:spacing w:val="-34"/>
          <w:w w:val="85"/>
          <w:sz w:val="18"/>
        </w:rPr>
        <w:t> </w:t>
      </w:r>
      <w:r>
        <w:rPr>
          <w:spacing w:val="-10"/>
          <w:w w:val="85"/>
          <w:sz w:val="18"/>
        </w:rPr>
        <w:t>있을</w:t>
      </w:r>
      <w:r>
        <w:rPr>
          <w:spacing w:val="-34"/>
          <w:w w:val="85"/>
          <w:sz w:val="18"/>
        </w:rPr>
        <w:t> </w:t>
      </w:r>
      <w:r>
        <w:rPr>
          <w:spacing w:val="-13"/>
          <w:w w:val="85"/>
          <w:sz w:val="18"/>
        </w:rPr>
        <w:t>시에는</w:t>
      </w:r>
      <w:r>
        <w:rPr>
          <w:spacing w:val="-35"/>
          <w:w w:val="85"/>
          <w:sz w:val="18"/>
        </w:rPr>
        <w:t> </w:t>
      </w:r>
      <w:r>
        <w:rPr>
          <w:spacing w:val="-13"/>
          <w:w w:val="85"/>
          <w:sz w:val="18"/>
        </w:rPr>
        <w:t>반드시</w:t>
      </w:r>
      <w:r>
        <w:rPr>
          <w:spacing w:val="-34"/>
          <w:w w:val="85"/>
          <w:sz w:val="18"/>
        </w:rPr>
        <w:t> </w:t>
      </w:r>
      <w:r>
        <w:rPr>
          <w:spacing w:val="-10"/>
          <w:w w:val="85"/>
          <w:sz w:val="18"/>
        </w:rPr>
        <w:t>관할</w:t>
      </w:r>
      <w:r>
        <w:rPr>
          <w:spacing w:val="-34"/>
          <w:w w:val="85"/>
          <w:sz w:val="18"/>
        </w:rPr>
        <w:t> </w:t>
      </w:r>
      <w:r>
        <w:rPr>
          <w:spacing w:val="-14"/>
          <w:w w:val="85"/>
          <w:sz w:val="18"/>
        </w:rPr>
        <w:t>읍･면사무소</w:t>
      </w:r>
      <w:r>
        <w:rPr>
          <w:spacing w:val="-34"/>
          <w:w w:val="85"/>
          <w:sz w:val="18"/>
        </w:rPr>
        <w:t> </w:t>
      </w:r>
      <w:r>
        <w:rPr>
          <w:spacing w:val="-10"/>
          <w:w w:val="85"/>
          <w:sz w:val="18"/>
        </w:rPr>
        <w:t>또는</w:t>
      </w:r>
      <w:r>
        <w:rPr>
          <w:spacing w:val="-35"/>
          <w:w w:val="85"/>
          <w:sz w:val="18"/>
        </w:rPr>
        <w:t> </w:t>
      </w:r>
      <w:r>
        <w:rPr>
          <w:w w:val="85"/>
          <w:sz w:val="18"/>
        </w:rPr>
        <w:t>동</w:t>
      </w:r>
      <w:r>
        <w:rPr>
          <w:spacing w:val="-34"/>
          <w:w w:val="85"/>
          <w:sz w:val="18"/>
        </w:rPr>
        <w:t> </w:t>
      </w:r>
      <w:r>
        <w:rPr>
          <w:spacing w:val="-15"/>
          <w:w w:val="85"/>
          <w:sz w:val="18"/>
        </w:rPr>
        <w:t>주민센터에 </w:t>
      </w:r>
      <w:r>
        <w:rPr>
          <w:spacing w:val="-13"/>
          <w:w w:val="85"/>
          <w:sz w:val="18"/>
        </w:rPr>
        <w:t>신고하여야</w:t>
      </w:r>
      <w:r>
        <w:rPr>
          <w:spacing w:val="-18"/>
          <w:w w:val="85"/>
          <w:sz w:val="18"/>
        </w:rPr>
        <w:t> </w:t>
      </w:r>
      <w:r>
        <w:rPr>
          <w:spacing w:val="-11"/>
          <w:w w:val="85"/>
          <w:sz w:val="18"/>
        </w:rPr>
        <w:t>하며, </w:t>
      </w:r>
      <w:r>
        <w:rPr>
          <w:spacing w:val="-14"/>
          <w:w w:val="85"/>
          <w:sz w:val="18"/>
        </w:rPr>
        <w:t>선정기준을</w:t>
      </w:r>
      <w:r>
        <w:rPr>
          <w:spacing w:val="-18"/>
          <w:w w:val="85"/>
          <w:sz w:val="18"/>
        </w:rPr>
        <w:t> </w:t>
      </w:r>
      <w:r>
        <w:rPr>
          <w:spacing w:val="-13"/>
          <w:w w:val="85"/>
          <w:sz w:val="18"/>
        </w:rPr>
        <w:t>초과하거나</w:t>
      </w:r>
      <w:r>
        <w:rPr>
          <w:spacing w:val="-17"/>
          <w:w w:val="85"/>
          <w:sz w:val="18"/>
        </w:rPr>
        <w:t> </w:t>
      </w:r>
      <w:r>
        <w:rPr>
          <w:spacing w:val="-11"/>
          <w:w w:val="85"/>
          <w:sz w:val="18"/>
        </w:rPr>
        <w:t>다음의</w:t>
      </w:r>
      <w:r>
        <w:rPr>
          <w:spacing w:val="-17"/>
          <w:w w:val="85"/>
          <w:sz w:val="18"/>
        </w:rPr>
        <w:t> </w:t>
      </w:r>
      <w:r>
        <w:rPr>
          <w:spacing w:val="-11"/>
          <w:w w:val="85"/>
          <w:sz w:val="18"/>
        </w:rPr>
        <w:t>사유가</w:t>
      </w:r>
      <w:r>
        <w:rPr>
          <w:spacing w:val="-18"/>
          <w:w w:val="85"/>
          <w:sz w:val="18"/>
        </w:rPr>
        <w:t> </w:t>
      </w:r>
      <w:r>
        <w:rPr>
          <w:spacing w:val="-11"/>
          <w:w w:val="85"/>
          <w:sz w:val="18"/>
        </w:rPr>
        <w:t>발생한</w:t>
      </w:r>
      <w:r>
        <w:rPr>
          <w:spacing w:val="-17"/>
          <w:w w:val="85"/>
          <w:sz w:val="18"/>
        </w:rPr>
        <w:t> </w:t>
      </w:r>
      <w:r>
        <w:rPr>
          <w:spacing w:val="-13"/>
          <w:w w:val="85"/>
          <w:sz w:val="18"/>
        </w:rPr>
        <w:t>경우에는</w:t>
      </w:r>
      <w:r>
        <w:rPr>
          <w:spacing w:val="-18"/>
          <w:w w:val="85"/>
          <w:sz w:val="18"/>
        </w:rPr>
        <w:t> </w:t>
      </w:r>
      <w:r>
        <w:rPr>
          <w:spacing w:val="-11"/>
          <w:w w:val="85"/>
          <w:sz w:val="18"/>
        </w:rPr>
        <w:t>자격이</w:t>
      </w:r>
      <w:r>
        <w:rPr>
          <w:spacing w:val="-17"/>
          <w:w w:val="85"/>
          <w:sz w:val="18"/>
        </w:rPr>
        <w:t> </w:t>
      </w:r>
      <w:r>
        <w:rPr>
          <w:spacing w:val="-11"/>
          <w:w w:val="85"/>
          <w:sz w:val="18"/>
        </w:rPr>
        <w:t>중지,</w:t>
      </w:r>
      <w:r>
        <w:rPr>
          <w:spacing w:val="-12"/>
          <w:w w:val="85"/>
          <w:sz w:val="18"/>
        </w:rPr>
        <w:t> </w:t>
      </w:r>
      <w:r>
        <w:rPr>
          <w:spacing w:val="-8"/>
          <w:w w:val="85"/>
          <w:sz w:val="18"/>
        </w:rPr>
        <w:t>변경</w:t>
      </w:r>
      <w:r>
        <w:rPr>
          <w:spacing w:val="-17"/>
          <w:w w:val="85"/>
          <w:sz w:val="18"/>
        </w:rPr>
        <w:t> </w:t>
      </w:r>
      <w:r>
        <w:rPr>
          <w:spacing w:val="-11"/>
          <w:w w:val="85"/>
          <w:sz w:val="18"/>
        </w:rPr>
        <w:t>되거나</w:t>
      </w:r>
      <w:r>
        <w:rPr>
          <w:spacing w:val="-18"/>
          <w:w w:val="85"/>
          <w:sz w:val="18"/>
        </w:rPr>
        <w:t> </w:t>
      </w:r>
      <w:r>
        <w:rPr>
          <w:spacing w:val="-11"/>
          <w:w w:val="85"/>
          <w:sz w:val="18"/>
        </w:rPr>
        <w:t>급여가</w:t>
      </w:r>
      <w:r>
        <w:rPr>
          <w:spacing w:val="-17"/>
          <w:w w:val="85"/>
          <w:sz w:val="18"/>
        </w:rPr>
        <w:t> </w:t>
      </w:r>
      <w:r>
        <w:rPr>
          <w:spacing w:val="-8"/>
          <w:w w:val="85"/>
          <w:sz w:val="18"/>
        </w:rPr>
        <w:t>감소</w:t>
      </w:r>
      <w:r>
        <w:rPr>
          <w:spacing w:val="-18"/>
          <w:w w:val="85"/>
          <w:sz w:val="18"/>
        </w:rPr>
        <w:t> </w:t>
      </w:r>
      <w:r>
        <w:rPr>
          <w:w w:val="85"/>
          <w:sz w:val="18"/>
        </w:rPr>
        <w:t>될</w:t>
      </w:r>
      <w:r>
        <w:rPr>
          <w:spacing w:val="-17"/>
          <w:w w:val="85"/>
          <w:sz w:val="18"/>
        </w:rPr>
        <w:t> </w:t>
      </w:r>
      <w:r>
        <w:rPr>
          <w:w w:val="85"/>
          <w:sz w:val="18"/>
        </w:rPr>
        <w:t>수</w:t>
      </w:r>
      <w:r>
        <w:rPr>
          <w:spacing w:val="-18"/>
          <w:w w:val="85"/>
          <w:sz w:val="18"/>
        </w:rPr>
        <w:t> </w:t>
      </w:r>
      <w:r>
        <w:rPr>
          <w:spacing w:val="-17"/>
          <w:w w:val="85"/>
          <w:sz w:val="18"/>
        </w:rPr>
        <w:t>있습니다.</w:t>
      </w:r>
    </w:p>
    <w:p>
      <w:pPr>
        <w:pStyle w:val="ListParagraph"/>
        <w:numPr>
          <w:ilvl w:val="0"/>
          <w:numId w:val="309"/>
        </w:numPr>
        <w:tabs>
          <w:tab w:pos="772" w:val="left" w:leader="none"/>
        </w:tabs>
        <w:spacing w:line="163" w:lineRule="auto" w:before="1" w:after="0"/>
        <w:ind w:left="771" w:right="1303" w:hanging="148"/>
        <w:jc w:val="both"/>
        <w:rPr>
          <w:sz w:val="18"/>
        </w:rPr>
      </w:pPr>
      <w:r>
        <w:rPr>
          <w:spacing w:val="-12"/>
          <w:w w:val="85"/>
          <w:sz w:val="18"/>
        </w:rPr>
        <w:t>중지</w:t>
      </w:r>
      <w:r>
        <w:rPr>
          <w:spacing w:val="-24"/>
          <w:w w:val="85"/>
          <w:sz w:val="18"/>
        </w:rPr>
        <w:t> </w:t>
      </w:r>
      <w:r>
        <w:rPr>
          <w:w w:val="85"/>
          <w:sz w:val="18"/>
        </w:rPr>
        <w:t>:</w:t>
      </w:r>
      <w:r>
        <w:rPr>
          <w:spacing w:val="-17"/>
          <w:w w:val="85"/>
          <w:sz w:val="18"/>
        </w:rPr>
        <w:t> </w:t>
      </w:r>
      <w:r>
        <w:rPr>
          <w:spacing w:val="-16"/>
          <w:w w:val="85"/>
          <w:sz w:val="18"/>
        </w:rPr>
        <w:t>외국에</w:t>
      </w:r>
      <w:r>
        <w:rPr>
          <w:spacing w:val="-24"/>
          <w:w w:val="85"/>
          <w:sz w:val="18"/>
        </w:rPr>
        <w:t> </w:t>
      </w:r>
      <w:r>
        <w:rPr>
          <w:spacing w:val="-12"/>
          <w:w w:val="85"/>
          <w:sz w:val="18"/>
        </w:rPr>
        <w:t>최근</w:t>
      </w:r>
      <w:r>
        <w:rPr>
          <w:spacing w:val="-23"/>
          <w:w w:val="85"/>
          <w:sz w:val="18"/>
        </w:rPr>
        <w:t> </w:t>
      </w:r>
      <w:r>
        <w:rPr>
          <w:spacing w:val="-15"/>
          <w:w w:val="85"/>
          <w:sz w:val="18"/>
        </w:rPr>
        <w:t>6개월간</w:t>
      </w:r>
      <w:r>
        <w:rPr>
          <w:spacing w:val="-24"/>
          <w:w w:val="85"/>
          <w:sz w:val="18"/>
        </w:rPr>
        <w:t> </w:t>
      </w:r>
      <w:r>
        <w:rPr>
          <w:spacing w:val="-17"/>
          <w:w w:val="85"/>
          <w:sz w:val="18"/>
        </w:rPr>
        <w:t>통산하여</w:t>
      </w:r>
      <w:r>
        <w:rPr>
          <w:spacing w:val="-24"/>
          <w:w w:val="85"/>
          <w:sz w:val="18"/>
        </w:rPr>
        <w:t> </w:t>
      </w:r>
      <w:r>
        <w:rPr>
          <w:spacing w:val="-13"/>
          <w:w w:val="85"/>
          <w:sz w:val="18"/>
        </w:rPr>
        <w:t>90일을</w:t>
      </w:r>
      <w:r>
        <w:rPr>
          <w:spacing w:val="-23"/>
          <w:w w:val="85"/>
          <w:sz w:val="18"/>
        </w:rPr>
        <w:t> </w:t>
      </w:r>
      <w:r>
        <w:rPr>
          <w:spacing w:val="-17"/>
          <w:w w:val="85"/>
          <w:sz w:val="18"/>
        </w:rPr>
        <w:t>초과하여</w:t>
      </w:r>
      <w:r>
        <w:rPr>
          <w:spacing w:val="-24"/>
          <w:w w:val="85"/>
          <w:sz w:val="18"/>
        </w:rPr>
        <w:t> </w:t>
      </w:r>
      <w:r>
        <w:rPr>
          <w:spacing w:val="-17"/>
          <w:w w:val="85"/>
          <w:sz w:val="18"/>
        </w:rPr>
        <w:t>체류하는</w:t>
      </w:r>
      <w:r>
        <w:rPr>
          <w:spacing w:val="-24"/>
          <w:w w:val="85"/>
          <w:sz w:val="18"/>
        </w:rPr>
        <w:t> </w:t>
      </w:r>
      <w:r>
        <w:rPr>
          <w:spacing w:val="-15"/>
          <w:w w:val="85"/>
          <w:sz w:val="18"/>
        </w:rPr>
        <w:t>경우,</w:t>
      </w:r>
      <w:r>
        <w:rPr>
          <w:spacing w:val="-14"/>
          <w:w w:val="85"/>
          <w:sz w:val="18"/>
        </w:rPr>
        <w:t> </w:t>
      </w:r>
      <w:r>
        <w:rPr>
          <w:spacing w:val="-12"/>
          <w:w w:val="85"/>
          <w:sz w:val="18"/>
        </w:rPr>
        <w:t>｢형의</w:t>
      </w:r>
      <w:r>
        <w:rPr>
          <w:spacing w:val="-24"/>
          <w:w w:val="85"/>
          <w:sz w:val="18"/>
        </w:rPr>
        <w:t> </w:t>
      </w:r>
      <w:r>
        <w:rPr>
          <w:spacing w:val="-12"/>
          <w:w w:val="85"/>
          <w:sz w:val="18"/>
        </w:rPr>
        <w:t>집행</w:t>
      </w:r>
      <w:r>
        <w:rPr>
          <w:spacing w:val="-23"/>
          <w:w w:val="85"/>
          <w:sz w:val="18"/>
        </w:rPr>
        <w:t> </w:t>
      </w:r>
      <w:r>
        <w:rPr>
          <w:w w:val="85"/>
          <w:sz w:val="18"/>
        </w:rPr>
        <w:t>및</w:t>
      </w:r>
      <w:r>
        <w:rPr>
          <w:spacing w:val="-25"/>
          <w:w w:val="85"/>
          <w:sz w:val="18"/>
        </w:rPr>
        <w:t> </w:t>
      </w:r>
      <w:r>
        <w:rPr>
          <w:spacing w:val="-17"/>
          <w:w w:val="85"/>
          <w:sz w:val="18"/>
        </w:rPr>
        <w:t>수용자의</w:t>
      </w:r>
      <w:r>
        <w:rPr>
          <w:spacing w:val="-23"/>
          <w:w w:val="85"/>
          <w:sz w:val="18"/>
        </w:rPr>
        <w:t> </w:t>
      </w:r>
      <w:r>
        <w:rPr>
          <w:spacing w:val="-15"/>
          <w:w w:val="85"/>
          <w:sz w:val="18"/>
        </w:rPr>
        <w:t>처우에</w:t>
      </w:r>
      <w:r>
        <w:rPr>
          <w:spacing w:val="-25"/>
          <w:w w:val="85"/>
          <w:sz w:val="18"/>
        </w:rPr>
        <w:t> </w:t>
      </w:r>
      <w:r>
        <w:rPr>
          <w:spacing w:val="-11"/>
          <w:w w:val="85"/>
          <w:sz w:val="18"/>
        </w:rPr>
        <w:t>관한</w:t>
      </w:r>
      <w:r>
        <w:rPr>
          <w:spacing w:val="-24"/>
          <w:w w:val="85"/>
          <w:sz w:val="18"/>
        </w:rPr>
        <w:t> </w:t>
      </w:r>
      <w:r>
        <w:rPr>
          <w:spacing w:val="-15"/>
          <w:w w:val="85"/>
          <w:sz w:val="18"/>
        </w:rPr>
        <w:t>법률｣</w:t>
      </w:r>
      <w:r>
        <w:rPr>
          <w:spacing w:val="-18"/>
          <w:w w:val="85"/>
          <w:sz w:val="18"/>
        </w:rPr>
        <w:t> </w:t>
      </w:r>
      <w:r>
        <w:rPr>
          <w:w w:val="85"/>
          <w:sz w:val="18"/>
        </w:rPr>
        <w:t>및</w:t>
      </w:r>
      <w:r>
        <w:rPr>
          <w:spacing w:val="-18"/>
          <w:w w:val="85"/>
          <w:sz w:val="18"/>
        </w:rPr>
        <w:t> </w:t>
      </w:r>
      <w:r>
        <w:rPr>
          <w:spacing w:val="-12"/>
          <w:w w:val="85"/>
          <w:sz w:val="18"/>
        </w:rPr>
        <w:t>｢치료감호</w:t>
      </w:r>
      <w:r>
        <w:rPr>
          <w:spacing w:val="-18"/>
          <w:w w:val="85"/>
          <w:sz w:val="18"/>
        </w:rPr>
        <w:t> </w:t>
      </w:r>
      <w:r>
        <w:rPr>
          <w:spacing w:val="-8"/>
          <w:w w:val="85"/>
          <w:sz w:val="18"/>
        </w:rPr>
        <w:t>등에 관한</w:t>
      </w:r>
      <w:r>
        <w:rPr>
          <w:spacing w:val="-22"/>
          <w:w w:val="85"/>
          <w:sz w:val="18"/>
        </w:rPr>
        <w:t> </w:t>
      </w:r>
      <w:r>
        <w:rPr>
          <w:spacing w:val="-11"/>
          <w:w w:val="85"/>
          <w:sz w:val="18"/>
        </w:rPr>
        <w:t>법률｣에</w:t>
      </w:r>
      <w:r>
        <w:rPr>
          <w:spacing w:val="-22"/>
          <w:w w:val="85"/>
          <w:sz w:val="18"/>
        </w:rPr>
        <w:t> </w:t>
      </w:r>
      <w:r>
        <w:rPr>
          <w:spacing w:val="-8"/>
          <w:w w:val="85"/>
          <w:sz w:val="18"/>
        </w:rPr>
        <w:t>따른</w:t>
      </w:r>
      <w:r>
        <w:rPr>
          <w:spacing w:val="-22"/>
          <w:w w:val="85"/>
          <w:sz w:val="18"/>
        </w:rPr>
        <w:t> </w:t>
      </w:r>
      <w:r>
        <w:rPr>
          <w:spacing w:val="-13"/>
          <w:w w:val="85"/>
          <w:sz w:val="18"/>
        </w:rPr>
        <w:t>교정시설</w:t>
      </w:r>
      <w:r>
        <w:rPr>
          <w:spacing w:val="-22"/>
          <w:w w:val="85"/>
          <w:sz w:val="18"/>
        </w:rPr>
        <w:t> </w:t>
      </w:r>
      <w:r>
        <w:rPr>
          <w:spacing w:val="-9"/>
          <w:w w:val="85"/>
          <w:sz w:val="18"/>
        </w:rPr>
        <w:t>또는</w:t>
      </w:r>
      <w:r>
        <w:rPr>
          <w:spacing w:val="-22"/>
          <w:w w:val="85"/>
          <w:sz w:val="18"/>
        </w:rPr>
        <w:t> </w:t>
      </w:r>
      <w:r>
        <w:rPr>
          <w:spacing w:val="-14"/>
          <w:w w:val="85"/>
          <w:sz w:val="18"/>
        </w:rPr>
        <w:t>치료감호시설에</w:t>
      </w:r>
      <w:r>
        <w:rPr>
          <w:spacing w:val="-21"/>
          <w:w w:val="85"/>
          <w:sz w:val="18"/>
        </w:rPr>
        <w:t> </w:t>
      </w:r>
      <w:r>
        <w:rPr>
          <w:spacing w:val="-13"/>
          <w:w w:val="85"/>
          <w:sz w:val="18"/>
        </w:rPr>
        <w:t>수용중인</w:t>
      </w:r>
      <w:r>
        <w:rPr>
          <w:spacing w:val="-22"/>
          <w:w w:val="85"/>
          <w:sz w:val="18"/>
        </w:rPr>
        <w:t> </w:t>
      </w:r>
      <w:r>
        <w:rPr>
          <w:spacing w:val="-11"/>
          <w:w w:val="85"/>
          <w:sz w:val="18"/>
        </w:rPr>
        <w:t>경우,</w:t>
      </w:r>
      <w:r>
        <w:rPr>
          <w:spacing w:val="-16"/>
          <w:w w:val="85"/>
          <w:sz w:val="18"/>
        </w:rPr>
        <w:t> </w:t>
      </w:r>
      <w:r>
        <w:rPr>
          <w:spacing w:val="-13"/>
          <w:w w:val="85"/>
          <w:sz w:val="18"/>
        </w:rPr>
        <w:t>실종선고</w:t>
      </w:r>
      <w:r>
        <w:rPr>
          <w:spacing w:val="-22"/>
          <w:w w:val="85"/>
          <w:sz w:val="18"/>
        </w:rPr>
        <w:t> </w:t>
      </w:r>
      <w:r>
        <w:rPr>
          <w:spacing w:val="-11"/>
          <w:w w:val="85"/>
          <w:sz w:val="18"/>
        </w:rPr>
        <w:t>절차가</w:t>
      </w:r>
      <w:r>
        <w:rPr>
          <w:spacing w:val="-21"/>
          <w:w w:val="85"/>
          <w:sz w:val="18"/>
        </w:rPr>
        <w:t> </w:t>
      </w:r>
      <w:r>
        <w:rPr>
          <w:spacing w:val="-8"/>
          <w:w w:val="85"/>
          <w:sz w:val="18"/>
        </w:rPr>
        <w:t>진행</w:t>
      </w:r>
      <w:r>
        <w:rPr>
          <w:spacing w:val="-22"/>
          <w:w w:val="85"/>
          <w:sz w:val="18"/>
        </w:rPr>
        <w:t> </w:t>
      </w:r>
      <w:r>
        <w:rPr>
          <w:spacing w:val="-9"/>
          <w:w w:val="85"/>
          <w:sz w:val="18"/>
        </w:rPr>
        <w:t>중인</w:t>
      </w:r>
      <w:r>
        <w:rPr>
          <w:spacing w:val="-22"/>
          <w:w w:val="85"/>
          <w:sz w:val="18"/>
        </w:rPr>
        <w:t> </w:t>
      </w:r>
      <w:r>
        <w:rPr>
          <w:spacing w:val="-11"/>
          <w:w w:val="85"/>
          <w:sz w:val="18"/>
        </w:rPr>
        <w:t>경우,</w:t>
      </w:r>
      <w:r>
        <w:rPr>
          <w:spacing w:val="-16"/>
          <w:w w:val="85"/>
          <w:sz w:val="18"/>
        </w:rPr>
        <w:t> </w:t>
      </w:r>
      <w:r>
        <w:rPr>
          <w:spacing w:val="-8"/>
          <w:w w:val="85"/>
          <w:sz w:val="18"/>
        </w:rPr>
        <w:t>가출</w:t>
      </w:r>
      <w:r>
        <w:rPr>
          <w:spacing w:val="-21"/>
          <w:w w:val="85"/>
          <w:sz w:val="18"/>
        </w:rPr>
        <w:t> </w:t>
      </w:r>
      <w:r>
        <w:rPr>
          <w:spacing w:val="-9"/>
          <w:w w:val="85"/>
          <w:sz w:val="18"/>
        </w:rPr>
        <w:t>또는</w:t>
      </w:r>
      <w:r>
        <w:rPr>
          <w:spacing w:val="-22"/>
          <w:w w:val="85"/>
          <w:sz w:val="18"/>
        </w:rPr>
        <w:t> </w:t>
      </w:r>
      <w:r>
        <w:rPr>
          <w:spacing w:val="-14"/>
          <w:w w:val="85"/>
          <w:sz w:val="18"/>
        </w:rPr>
        <w:t>행방불명으로</w:t>
      </w:r>
      <w:r>
        <w:rPr>
          <w:spacing w:val="-22"/>
          <w:w w:val="85"/>
          <w:sz w:val="18"/>
        </w:rPr>
        <w:t> </w:t>
      </w:r>
      <w:r>
        <w:rPr>
          <w:spacing w:val="-8"/>
          <w:w w:val="85"/>
          <w:sz w:val="18"/>
        </w:rPr>
        <w:t>신고 </w:t>
      </w:r>
      <w:r>
        <w:rPr>
          <w:w w:val="85"/>
          <w:sz w:val="18"/>
        </w:rPr>
        <w:t>된</w:t>
      </w:r>
      <w:r>
        <w:rPr>
          <w:spacing w:val="-16"/>
          <w:w w:val="85"/>
          <w:sz w:val="18"/>
        </w:rPr>
        <w:t> </w:t>
      </w:r>
      <w:r>
        <w:rPr>
          <w:w w:val="85"/>
          <w:sz w:val="18"/>
        </w:rPr>
        <w:t>후</w:t>
      </w:r>
      <w:r>
        <w:rPr>
          <w:spacing w:val="-14"/>
          <w:w w:val="85"/>
          <w:sz w:val="18"/>
        </w:rPr>
        <w:t> </w:t>
      </w:r>
      <w:r>
        <w:rPr>
          <w:spacing w:val="-11"/>
          <w:w w:val="85"/>
          <w:sz w:val="18"/>
        </w:rPr>
        <w:t>1개월이</w:t>
      </w:r>
      <w:r>
        <w:rPr>
          <w:spacing w:val="-16"/>
          <w:w w:val="85"/>
          <w:sz w:val="18"/>
        </w:rPr>
        <w:t> </w:t>
      </w:r>
      <w:r>
        <w:rPr>
          <w:spacing w:val="-13"/>
          <w:w w:val="85"/>
          <w:sz w:val="18"/>
        </w:rPr>
        <w:t>지났거나</w:t>
      </w:r>
      <w:r>
        <w:rPr>
          <w:spacing w:val="-14"/>
          <w:w w:val="85"/>
          <w:sz w:val="18"/>
        </w:rPr>
        <w:t> </w:t>
      </w:r>
      <w:r>
        <w:rPr>
          <w:spacing w:val="-9"/>
          <w:w w:val="85"/>
          <w:sz w:val="18"/>
        </w:rPr>
        <w:t>해당</w:t>
      </w:r>
      <w:r>
        <w:rPr>
          <w:spacing w:val="-15"/>
          <w:w w:val="85"/>
          <w:sz w:val="18"/>
        </w:rPr>
        <w:t> </w:t>
      </w:r>
      <w:r>
        <w:rPr>
          <w:spacing w:val="-11"/>
          <w:w w:val="85"/>
          <w:sz w:val="18"/>
        </w:rPr>
        <w:t>사실을</w:t>
      </w:r>
      <w:r>
        <w:rPr>
          <w:spacing w:val="-15"/>
          <w:w w:val="85"/>
          <w:sz w:val="18"/>
        </w:rPr>
        <w:t> </w:t>
      </w:r>
      <w:r>
        <w:rPr>
          <w:spacing w:val="-13"/>
          <w:w w:val="85"/>
          <w:sz w:val="18"/>
        </w:rPr>
        <w:t>보장기관이</w:t>
      </w:r>
      <w:r>
        <w:rPr>
          <w:spacing w:val="-15"/>
          <w:w w:val="85"/>
          <w:sz w:val="18"/>
        </w:rPr>
        <w:t> </w:t>
      </w:r>
      <w:r>
        <w:rPr>
          <w:spacing w:val="-11"/>
          <w:w w:val="85"/>
          <w:sz w:val="18"/>
        </w:rPr>
        <w:t>확인한</w:t>
      </w:r>
      <w:r>
        <w:rPr>
          <w:spacing w:val="-16"/>
          <w:w w:val="85"/>
          <w:sz w:val="18"/>
        </w:rPr>
        <w:t> </w:t>
      </w:r>
      <w:r>
        <w:rPr>
          <w:spacing w:val="-11"/>
          <w:w w:val="85"/>
          <w:sz w:val="18"/>
        </w:rPr>
        <w:t>경우,</w:t>
      </w:r>
      <w:r>
        <w:rPr>
          <w:spacing w:val="-7"/>
          <w:w w:val="85"/>
          <w:sz w:val="18"/>
        </w:rPr>
        <w:t> </w:t>
      </w:r>
      <w:r>
        <w:rPr>
          <w:spacing w:val="-14"/>
          <w:w w:val="85"/>
          <w:sz w:val="18"/>
        </w:rPr>
        <w:t>수급권자에게</w:t>
      </w:r>
      <w:r>
        <w:rPr>
          <w:spacing w:val="-16"/>
          <w:w w:val="85"/>
          <w:sz w:val="18"/>
        </w:rPr>
        <w:t> </w:t>
      </w:r>
      <w:r>
        <w:rPr>
          <w:spacing w:val="-11"/>
          <w:w w:val="85"/>
          <w:sz w:val="18"/>
        </w:rPr>
        <w:t>급여가</w:t>
      </w:r>
      <w:r>
        <w:rPr>
          <w:spacing w:val="-15"/>
          <w:w w:val="85"/>
          <w:sz w:val="18"/>
        </w:rPr>
        <w:t> </w:t>
      </w:r>
      <w:r>
        <w:rPr>
          <w:spacing w:val="-8"/>
          <w:w w:val="85"/>
          <w:sz w:val="18"/>
        </w:rPr>
        <w:t>필요</w:t>
      </w:r>
      <w:r>
        <w:rPr>
          <w:spacing w:val="-15"/>
          <w:w w:val="85"/>
          <w:sz w:val="18"/>
        </w:rPr>
        <w:t> </w:t>
      </w:r>
      <w:r>
        <w:rPr>
          <w:spacing w:val="-8"/>
          <w:w w:val="85"/>
          <w:sz w:val="18"/>
        </w:rPr>
        <w:t>없게</w:t>
      </w:r>
      <w:r>
        <w:rPr>
          <w:spacing w:val="-15"/>
          <w:w w:val="85"/>
          <w:sz w:val="18"/>
        </w:rPr>
        <w:t> </w:t>
      </w:r>
      <w:r>
        <w:rPr>
          <w:spacing w:val="-11"/>
          <w:w w:val="85"/>
          <w:sz w:val="18"/>
        </w:rPr>
        <w:t>되거나</w:t>
      </w:r>
      <w:r>
        <w:rPr>
          <w:spacing w:val="-15"/>
          <w:w w:val="85"/>
          <w:sz w:val="18"/>
        </w:rPr>
        <w:t> </w:t>
      </w:r>
      <w:r>
        <w:rPr>
          <w:spacing w:val="-14"/>
          <w:w w:val="85"/>
          <w:sz w:val="18"/>
        </w:rPr>
        <w:t>수급권자가</w:t>
      </w:r>
      <w:r>
        <w:rPr>
          <w:spacing w:val="-15"/>
          <w:w w:val="85"/>
          <w:sz w:val="18"/>
        </w:rPr>
        <w:t> </w:t>
      </w:r>
      <w:r>
        <w:rPr>
          <w:w w:val="85"/>
          <w:sz w:val="18"/>
        </w:rPr>
        <w:t>그</w:t>
      </w:r>
      <w:r>
        <w:rPr>
          <w:spacing w:val="-15"/>
          <w:w w:val="85"/>
          <w:sz w:val="18"/>
        </w:rPr>
        <w:t> </w:t>
      </w:r>
      <w:r>
        <w:rPr>
          <w:spacing w:val="-8"/>
          <w:w w:val="85"/>
          <w:sz w:val="18"/>
        </w:rPr>
        <w:t>전부</w:t>
      </w:r>
      <w:r>
        <w:rPr>
          <w:spacing w:val="-15"/>
          <w:w w:val="85"/>
          <w:sz w:val="18"/>
        </w:rPr>
        <w:t> </w:t>
      </w:r>
      <w:r>
        <w:rPr>
          <w:spacing w:val="-8"/>
          <w:w w:val="85"/>
          <w:sz w:val="18"/>
        </w:rPr>
        <w:t>또는 </w:t>
      </w:r>
      <w:r>
        <w:rPr>
          <w:spacing w:val="-11"/>
          <w:w w:val="90"/>
          <w:sz w:val="18"/>
        </w:rPr>
        <w:t>일부를 거부한 경우, </w:t>
      </w:r>
      <w:r>
        <w:rPr>
          <w:spacing w:val="-13"/>
          <w:w w:val="90"/>
          <w:sz w:val="18"/>
        </w:rPr>
        <w:t>수급자가 지급받은 임차료를 </w:t>
      </w:r>
      <w:r>
        <w:rPr>
          <w:w w:val="90"/>
          <w:sz w:val="18"/>
        </w:rPr>
        <w:t>타 </w:t>
      </w:r>
      <w:r>
        <w:rPr>
          <w:spacing w:val="-11"/>
          <w:w w:val="90"/>
          <w:sz w:val="18"/>
        </w:rPr>
        <w:t>용도로 </w:t>
      </w:r>
      <w:r>
        <w:rPr>
          <w:spacing w:val="-13"/>
          <w:w w:val="90"/>
          <w:sz w:val="18"/>
        </w:rPr>
        <w:t>사용하여 </w:t>
      </w:r>
      <w:r>
        <w:rPr>
          <w:spacing w:val="-9"/>
          <w:w w:val="90"/>
          <w:sz w:val="18"/>
        </w:rPr>
        <w:t>3개월 </w:t>
      </w:r>
      <w:r>
        <w:rPr>
          <w:spacing w:val="-8"/>
          <w:w w:val="90"/>
          <w:sz w:val="18"/>
        </w:rPr>
        <w:t>이상 </w:t>
      </w:r>
      <w:r>
        <w:rPr>
          <w:spacing w:val="-11"/>
          <w:w w:val="90"/>
          <w:sz w:val="18"/>
        </w:rPr>
        <w:t>월임치 </w:t>
      </w:r>
      <w:r>
        <w:rPr>
          <w:spacing w:val="-8"/>
          <w:w w:val="90"/>
          <w:sz w:val="18"/>
        </w:rPr>
        <w:t>연체</w:t>
      </w:r>
      <w:r>
        <w:rPr>
          <w:spacing w:val="5"/>
          <w:w w:val="90"/>
          <w:sz w:val="18"/>
        </w:rPr>
        <w:t> </w:t>
      </w:r>
      <w:r>
        <w:rPr>
          <w:w w:val="90"/>
          <w:sz w:val="18"/>
        </w:rPr>
        <w:t>등</w:t>
      </w:r>
    </w:p>
    <w:p>
      <w:pPr>
        <w:pStyle w:val="ListParagraph"/>
        <w:numPr>
          <w:ilvl w:val="0"/>
          <w:numId w:val="309"/>
        </w:numPr>
        <w:tabs>
          <w:tab w:pos="778" w:val="left" w:leader="none"/>
        </w:tabs>
        <w:spacing w:line="194" w:lineRule="exact" w:before="0" w:after="0"/>
        <w:ind w:left="777" w:right="0" w:hanging="155"/>
        <w:jc w:val="both"/>
        <w:rPr>
          <w:sz w:val="18"/>
        </w:rPr>
      </w:pPr>
      <w:r>
        <w:rPr>
          <w:spacing w:val="-9"/>
          <w:w w:val="95"/>
          <w:sz w:val="18"/>
        </w:rPr>
        <w:t>변경 </w:t>
      </w:r>
      <w:r>
        <w:rPr>
          <w:sz w:val="18"/>
        </w:rPr>
        <w:t>: </w:t>
      </w:r>
      <w:r>
        <w:rPr>
          <w:spacing w:val="-13"/>
          <w:w w:val="95"/>
          <w:sz w:val="18"/>
        </w:rPr>
        <w:t>수급권자 </w:t>
      </w:r>
      <w:r>
        <w:rPr>
          <w:w w:val="95"/>
          <w:sz w:val="18"/>
        </w:rPr>
        <w:t>및 </w:t>
      </w:r>
      <w:r>
        <w:rPr>
          <w:spacing w:val="-14"/>
          <w:w w:val="95"/>
          <w:sz w:val="18"/>
        </w:rPr>
        <w:t>부양의무자의 </w:t>
      </w:r>
      <w:r>
        <w:rPr>
          <w:spacing w:val="-13"/>
          <w:w w:val="95"/>
          <w:sz w:val="18"/>
        </w:rPr>
        <w:t>소득･재산, </w:t>
      </w:r>
      <w:r>
        <w:rPr>
          <w:spacing w:val="-11"/>
          <w:w w:val="95"/>
          <w:sz w:val="18"/>
        </w:rPr>
        <w:t>임대차 </w:t>
      </w:r>
      <w:r>
        <w:rPr>
          <w:spacing w:val="-13"/>
          <w:w w:val="95"/>
          <w:sz w:val="18"/>
        </w:rPr>
        <w:t>계약조건 </w:t>
      </w:r>
      <w:r>
        <w:rPr>
          <w:w w:val="95"/>
          <w:sz w:val="18"/>
        </w:rPr>
        <w:t>및</w:t>
      </w:r>
      <w:r>
        <w:rPr>
          <w:spacing w:val="-37"/>
          <w:w w:val="95"/>
          <w:sz w:val="18"/>
        </w:rPr>
        <w:t> </w:t>
      </w:r>
      <w:r>
        <w:rPr>
          <w:spacing w:val="-14"/>
          <w:w w:val="95"/>
          <w:sz w:val="18"/>
        </w:rPr>
        <w:t>근로능력에 </w:t>
      </w:r>
      <w:r>
        <w:rPr>
          <w:spacing w:val="-11"/>
          <w:w w:val="95"/>
          <w:sz w:val="18"/>
        </w:rPr>
        <w:t>변동이 </w:t>
      </w:r>
      <w:r>
        <w:rPr>
          <w:spacing w:val="-8"/>
          <w:w w:val="95"/>
          <w:sz w:val="18"/>
        </w:rPr>
        <w:t>있는 경우 </w:t>
      </w:r>
      <w:r>
        <w:rPr>
          <w:w w:val="95"/>
          <w:sz w:val="18"/>
        </w:rPr>
        <w:t>등</w:t>
      </w:r>
    </w:p>
    <w:p>
      <w:pPr>
        <w:pStyle w:val="ListParagraph"/>
        <w:numPr>
          <w:ilvl w:val="0"/>
          <w:numId w:val="309"/>
        </w:numPr>
        <w:tabs>
          <w:tab w:pos="778" w:val="left" w:leader="none"/>
        </w:tabs>
        <w:spacing w:line="236" w:lineRule="exact" w:before="0" w:after="0"/>
        <w:ind w:left="777" w:right="0" w:hanging="155"/>
        <w:jc w:val="both"/>
        <w:rPr>
          <w:sz w:val="18"/>
        </w:rPr>
      </w:pPr>
      <w:r>
        <w:rPr>
          <w:spacing w:val="-13"/>
          <w:w w:val="95"/>
          <w:sz w:val="18"/>
        </w:rPr>
        <w:t>급여감소 </w:t>
      </w:r>
      <w:r>
        <w:rPr>
          <w:sz w:val="18"/>
        </w:rPr>
        <w:t>: </w:t>
      </w:r>
      <w:r>
        <w:rPr>
          <w:spacing w:val="-9"/>
          <w:w w:val="95"/>
          <w:sz w:val="18"/>
        </w:rPr>
        <w:t>3개월 </w:t>
      </w:r>
      <w:r>
        <w:rPr>
          <w:w w:val="95"/>
          <w:sz w:val="18"/>
        </w:rPr>
        <w:t>중 </w:t>
      </w:r>
      <w:r>
        <w:rPr>
          <w:spacing w:val="-7"/>
          <w:w w:val="95"/>
          <w:sz w:val="18"/>
        </w:rPr>
        <w:t>30일 </w:t>
      </w:r>
      <w:r>
        <w:rPr>
          <w:spacing w:val="-11"/>
          <w:w w:val="95"/>
          <w:sz w:val="18"/>
        </w:rPr>
        <w:t>이상의 </w:t>
      </w:r>
      <w:r>
        <w:rPr>
          <w:spacing w:val="-8"/>
          <w:w w:val="95"/>
          <w:sz w:val="18"/>
        </w:rPr>
        <w:t>기간 동안 </w:t>
      </w:r>
      <w:r>
        <w:rPr>
          <w:spacing w:val="-13"/>
          <w:w w:val="95"/>
          <w:sz w:val="18"/>
        </w:rPr>
        <w:t>입원중인 </w:t>
      </w:r>
      <w:r>
        <w:rPr>
          <w:spacing w:val="-8"/>
          <w:w w:val="95"/>
          <w:sz w:val="18"/>
        </w:rPr>
        <w:t>경우</w:t>
      </w:r>
      <w:r>
        <w:rPr>
          <w:spacing w:val="24"/>
          <w:w w:val="95"/>
          <w:sz w:val="18"/>
        </w:rPr>
        <w:t> </w:t>
      </w:r>
      <w:r>
        <w:rPr>
          <w:w w:val="95"/>
          <w:sz w:val="18"/>
        </w:rPr>
        <w:t>등</w:t>
      </w:r>
    </w:p>
    <w:p>
      <w:pPr>
        <w:pStyle w:val="ListParagraph"/>
        <w:numPr>
          <w:ilvl w:val="0"/>
          <w:numId w:val="308"/>
        </w:numPr>
        <w:tabs>
          <w:tab w:pos="732" w:val="left" w:leader="none"/>
        </w:tabs>
        <w:spacing w:line="163" w:lineRule="auto" w:before="44" w:after="0"/>
        <w:ind w:left="731" w:right="1319" w:hanging="177"/>
        <w:jc w:val="left"/>
        <w:rPr>
          <w:sz w:val="18"/>
        </w:rPr>
      </w:pPr>
      <w:r>
        <w:rPr>
          <w:spacing w:val="-14"/>
          <w:w w:val="85"/>
          <w:sz w:val="18"/>
        </w:rPr>
        <w:t>변경사유를</w:t>
      </w:r>
      <w:r>
        <w:rPr>
          <w:spacing w:val="-19"/>
          <w:w w:val="85"/>
          <w:sz w:val="18"/>
        </w:rPr>
        <w:t> </w:t>
      </w:r>
      <w:r>
        <w:rPr>
          <w:spacing w:val="-13"/>
          <w:w w:val="85"/>
          <w:sz w:val="18"/>
        </w:rPr>
        <w:t>신고하지</w:t>
      </w:r>
      <w:r>
        <w:rPr>
          <w:spacing w:val="-18"/>
          <w:w w:val="85"/>
          <w:sz w:val="18"/>
        </w:rPr>
        <w:t> </w:t>
      </w:r>
      <w:r>
        <w:rPr>
          <w:spacing w:val="-11"/>
          <w:w w:val="85"/>
          <w:sz w:val="18"/>
        </w:rPr>
        <w:t>않거나</w:t>
      </w:r>
      <w:r>
        <w:rPr>
          <w:spacing w:val="-18"/>
          <w:w w:val="85"/>
          <w:sz w:val="18"/>
        </w:rPr>
        <w:t> </w:t>
      </w:r>
      <w:r>
        <w:rPr>
          <w:spacing w:val="-11"/>
          <w:w w:val="85"/>
          <w:sz w:val="18"/>
        </w:rPr>
        <w:t>허위로</w:t>
      </w:r>
      <w:r>
        <w:rPr>
          <w:spacing w:val="-18"/>
          <w:w w:val="85"/>
          <w:sz w:val="18"/>
        </w:rPr>
        <w:t> </w:t>
      </w:r>
      <w:r>
        <w:rPr>
          <w:spacing w:val="-13"/>
          <w:w w:val="85"/>
          <w:sz w:val="18"/>
        </w:rPr>
        <w:t>신고하여</w:t>
      </w:r>
      <w:r>
        <w:rPr>
          <w:spacing w:val="-18"/>
          <w:w w:val="85"/>
          <w:sz w:val="18"/>
        </w:rPr>
        <w:t> </w:t>
      </w:r>
      <w:r>
        <w:rPr>
          <w:spacing w:val="-11"/>
          <w:w w:val="85"/>
          <w:sz w:val="18"/>
        </w:rPr>
        <w:t>부정한</w:t>
      </w:r>
      <w:r>
        <w:rPr>
          <w:spacing w:val="-19"/>
          <w:w w:val="85"/>
          <w:sz w:val="18"/>
        </w:rPr>
        <w:t> </w:t>
      </w:r>
      <w:r>
        <w:rPr>
          <w:spacing w:val="-13"/>
          <w:w w:val="85"/>
          <w:sz w:val="18"/>
        </w:rPr>
        <w:t>방법으로</w:t>
      </w:r>
      <w:r>
        <w:rPr>
          <w:spacing w:val="-18"/>
          <w:w w:val="85"/>
          <w:sz w:val="18"/>
        </w:rPr>
        <w:t> </w:t>
      </w:r>
      <w:r>
        <w:rPr>
          <w:spacing w:val="-11"/>
          <w:w w:val="85"/>
          <w:sz w:val="18"/>
        </w:rPr>
        <w:t>급여를</w:t>
      </w:r>
      <w:r>
        <w:rPr>
          <w:spacing w:val="-18"/>
          <w:w w:val="85"/>
          <w:sz w:val="18"/>
        </w:rPr>
        <w:t> </w:t>
      </w:r>
      <w:r>
        <w:rPr>
          <w:spacing w:val="-11"/>
          <w:w w:val="85"/>
          <w:sz w:val="18"/>
        </w:rPr>
        <w:t>받거나</w:t>
      </w:r>
      <w:r>
        <w:rPr>
          <w:spacing w:val="-18"/>
          <w:w w:val="85"/>
          <w:sz w:val="18"/>
        </w:rPr>
        <w:t> </w:t>
      </w:r>
      <w:r>
        <w:rPr>
          <w:spacing w:val="-13"/>
          <w:w w:val="85"/>
          <w:sz w:val="18"/>
        </w:rPr>
        <w:t>타인으로</w:t>
      </w:r>
      <w:r>
        <w:rPr>
          <w:spacing w:val="-18"/>
          <w:w w:val="85"/>
          <w:sz w:val="18"/>
        </w:rPr>
        <w:t> </w:t>
      </w:r>
      <w:r>
        <w:rPr>
          <w:spacing w:val="-11"/>
          <w:w w:val="85"/>
          <w:sz w:val="18"/>
        </w:rPr>
        <w:t>하여금</w:t>
      </w:r>
      <w:r>
        <w:rPr>
          <w:spacing w:val="-18"/>
          <w:w w:val="85"/>
          <w:sz w:val="18"/>
        </w:rPr>
        <w:t> </w:t>
      </w:r>
      <w:r>
        <w:rPr>
          <w:spacing w:val="-11"/>
          <w:w w:val="85"/>
          <w:sz w:val="18"/>
        </w:rPr>
        <w:t>급여를</w:t>
      </w:r>
      <w:r>
        <w:rPr>
          <w:spacing w:val="-18"/>
          <w:w w:val="85"/>
          <w:sz w:val="18"/>
        </w:rPr>
        <w:t> </w:t>
      </w:r>
      <w:r>
        <w:rPr>
          <w:spacing w:val="-9"/>
          <w:w w:val="85"/>
          <w:sz w:val="18"/>
        </w:rPr>
        <w:t>받게</w:t>
      </w:r>
      <w:r>
        <w:rPr>
          <w:spacing w:val="-18"/>
          <w:w w:val="85"/>
          <w:sz w:val="18"/>
        </w:rPr>
        <w:t> </w:t>
      </w:r>
      <w:r>
        <w:rPr>
          <w:w w:val="85"/>
          <w:sz w:val="18"/>
        </w:rPr>
        <w:t>한</w:t>
      </w:r>
      <w:r>
        <w:rPr>
          <w:spacing w:val="-18"/>
          <w:w w:val="85"/>
          <w:sz w:val="18"/>
        </w:rPr>
        <w:t> </w:t>
      </w:r>
      <w:r>
        <w:rPr>
          <w:spacing w:val="-9"/>
          <w:w w:val="85"/>
          <w:sz w:val="18"/>
        </w:rPr>
        <w:t>경우</w:t>
      </w:r>
      <w:r>
        <w:rPr>
          <w:spacing w:val="-18"/>
          <w:w w:val="85"/>
          <w:sz w:val="18"/>
        </w:rPr>
        <w:t> </w:t>
      </w:r>
      <w:r>
        <w:rPr>
          <w:spacing w:val="-8"/>
          <w:w w:val="85"/>
          <w:sz w:val="18"/>
        </w:rPr>
        <w:t>해당</w:t>
      </w:r>
      <w:r>
        <w:rPr>
          <w:spacing w:val="-19"/>
          <w:w w:val="85"/>
          <w:sz w:val="18"/>
        </w:rPr>
        <w:t> </w:t>
      </w:r>
      <w:r>
        <w:rPr>
          <w:spacing w:val="-16"/>
          <w:w w:val="85"/>
          <w:sz w:val="18"/>
        </w:rPr>
        <w:t>급여는 </w:t>
      </w:r>
      <w:r>
        <w:rPr>
          <w:spacing w:val="-11"/>
          <w:w w:val="90"/>
          <w:sz w:val="18"/>
        </w:rPr>
        <w:t>환수될 </w:t>
      </w:r>
      <w:r>
        <w:rPr>
          <w:w w:val="90"/>
          <w:sz w:val="18"/>
        </w:rPr>
        <w:t>수 </w:t>
      </w:r>
      <w:r>
        <w:rPr>
          <w:spacing w:val="-13"/>
          <w:w w:val="90"/>
          <w:sz w:val="18"/>
        </w:rPr>
        <w:t>있으며, 형사처벌을 </w:t>
      </w:r>
      <w:r>
        <w:rPr>
          <w:spacing w:val="-8"/>
          <w:w w:val="90"/>
          <w:sz w:val="18"/>
        </w:rPr>
        <w:t>받을 </w:t>
      </w:r>
      <w:r>
        <w:rPr>
          <w:w w:val="90"/>
          <w:sz w:val="18"/>
        </w:rPr>
        <w:t>수</w:t>
      </w:r>
      <w:r>
        <w:rPr>
          <w:spacing w:val="16"/>
          <w:w w:val="90"/>
          <w:sz w:val="18"/>
        </w:rPr>
        <w:t> </w:t>
      </w:r>
      <w:r>
        <w:rPr>
          <w:spacing w:val="-17"/>
          <w:w w:val="90"/>
          <w:sz w:val="18"/>
        </w:rPr>
        <w:t>있습니다.</w:t>
      </w:r>
    </w:p>
    <w:p>
      <w:pPr>
        <w:pStyle w:val="ListParagraph"/>
        <w:numPr>
          <w:ilvl w:val="0"/>
          <w:numId w:val="308"/>
        </w:numPr>
        <w:tabs>
          <w:tab w:pos="725" w:val="left" w:leader="none"/>
        </w:tabs>
        <w:spacing w:line="163" w:lineRule="auto" w:before="42" w:after="0"/>
        <w:ind w:left="723" w:right="1330" w:hanging="169"/>
        <w:jc w:val="left"/>
        <w:rPr>
          <w:sz w:val="18"/>
        </w:rPr>
      </w:pPr>
      <w:r>
        <w:rPr>
          <w:spacing w:val="-21"/>
          <w:w w:val="80"/>
          <w:sz w:val="18"/>
        </w:rPr>
        <w:t>기초생활수급자는 시중은행･우체국･신협･새마을금고 </w:t>
      </w:r>
      <w:r>
        <w:rPr>
          <w:spacing w:val="-16"/>
          <w:w w:val="80"/>
          <w:sz w:val="18"/>
        </w:rPr>
        <w:t>중앙회 </w:t>
      </w:r>
      <w:r>
        <w:rPr>
          <w:w w:val="80"/>
          <w:sz w:val="18"/>
        </w:rPr>
        <w:t>등 </w:t>
      </w:r>
      <w:r>
        <w:rPr>
          <w:spacing w:val="-18"/>
          <w:w w:val="80"/>
          <w:sz w:val="18"/>
        </w:rPr>
        <w:t>금융권에 </w:t>
      </w:r>
      <w:r>
        <w:rPr>
          <w:spacing w:val="-16"/>
          <w:w w:val="80"/>
          <w:sz w:val="18"/>
        </w:rPr>
        <w:t>수급자 </w:t>
      </w:r>
      <w:r>
        <w:rPr>
          <w:spacing w:val="-18"/>
          <w:w w:val="80"/>
          <w:sz w:val="18"/>
        </w:rPr>
        <w:t>증명서를 </w:t>
      </w:r>
      <w:r>
        <w:rPr>
          <w:spacing w:val="-12"/>
          <w:w w:val="80"/>
          <w:sz w:val="18"/>
        </w:rPr>
        <w:t>함께 </w:t>
      </w:r>
      <w:r>
        <w:rPr>
          <w:spacing w:val="-18"/>
          <w:w w:val="80"/>
          <w:sz w:val="18"/>
        </w:rPr>
        <w:t>제출하여 </w:t>
      </w:r>
      <w:r>
        <w:rPr>
          <w:rFonts w:ascii="함초롬돋움" w:eastAsia="함초롬돋움" w:hint="eastAsia"/>
          <w:b/>
          <w:spacing w:val="-21"/>
          <w:w w:val="80"/>
          <w:sz w:val="18"/>
        </w:rPr>
        <w:t>압류방지통장</w:t>
      </w:r>
      <w:r>
        <w:rPr>
          <w:spacing w:val="-21"/>
          <w:w w:val="80"/>
          <w:sz w:val="18"/>
        </w:rPr>
        <w:t>을 </w:t>
      </w:r>
      <w:r>
        <w:rPr>
          <w:spacing w:val="-16"/>
          <w:w w:val="80"/>
          <w:sz w:val="18"/>
        </w:rPr>
        <w:t>개설할 </w:t>
      </w:r>
      <w:r>
        <w:rPr>
          <w:w w:val="80"/>
          <w:sz w:val="18"/>
        </w:rPr>
        <w:t>수 </w:t>
      </w:r>
      <w:r>
        <w:rPr>
          <w:spacing w:val="-24"/>
          <w:w w:val="80"/>
          <w:sz w:val="18"/>
        </w:rPr>
        <w:t>있으며, </w:t>
      </w:r>
      <w:r>
        <w:rPr>
          <w:spacing w:val="-11"/>
          <w:w w:val="90"/>
          <w:sz w:val="18"/>
        </w:rPr>
        <w:t>개설</w:t>
      </w:r>
      <w:r>
        <w:rPr>
          <w:spacing w:val="-21"/>
          <w:w w:val="90"/>
          <w:sz w:val="18"/>
        </w:rPr>
        <w:t> </w:t>
      </w:r>
      <w:r>
        <w:rPr>
          <w:w w:val="90"/>
          <w:sz w:val="18"/>
        </w:rPr>
        <w:t>후</w:t>
      </w:r>
      <w:r>
        <w:rPr>
          <w:spacing w:val="-22"/>
          <w:w w:val="90"/>
          <w:sz w:val="18"/>
        </w:rPr>
        <w:t> </w:t>
      </w:r>
      <w:r>
        <w:rPr>
          <w:spacing w:val="-11"/>
          <w:w w:val="90"/>
          <w:sz w:val="18"/>
        </w:rPr>
        <w:t>관할</w:t>
      </w:r>
      <w:r>
        <w:rPr>
          <w:spacing w:val="-21"/>
          <w:w w:val="90"/>
          <w:sz w:val="18"/>
        </w:rPr>
        <w:t> </w:t>
      </w:r>
      <w:r>
        <w:rPr>
          <w:spacing w:val="-17"/>
          <w:w w:val="90"/>
          <w:sz w:val="18"/>
        </w:rPr>
        <w:t>읍･면사무소</w:t>
      </w:r>
      <w:r>
        <w:rPr>
          <w:spacing w:val="-21"/>
          <w:w w:val="90"/>
          <w:sz w:val="18"/>
        </w:rPr>
        <w:t> </w:t>
      </w:r>
      <w:r>
        <w:rPr>
          <w:spacing w:val="-11"/>
          <w:w w:val="90"/>
          <w:sz w:val="18"/>
        </w:rPr>
        <w:t>또는</w:t>
      </w:r>
      <w:r>
        <w:rPr>
          <w:spacing w:val="-21"/>
          <w:w w:val="90"/>
          <w:sz w:val="18"/>
        </w:rPr>
        <w:t> </w:t>
      </w:r>
      <w:r>
        <w:rPr>
          <w:w w:val="90"/>
          <w:sz w:val="18"/>
        </w:rPr>
        <w:t>동</w:t>
      </w:r>
      <w:r>
        <w:rPr>
          <w:spacing w:val="-21"/>
          <w:w w:val="90"/>
          <w:sz w:val="18"/>
        </w:rPr>
        <w:t> </w:t>
      </w:r>
      <w:r>
        <w:rPr>
          <w:spacing w:val="-18"/>
          <w:w w:val="90"/>
          <w:sz w:val="18"/>
        </w:rPr>
        <w:t>주민센터에</w:t>
      </w:r>
      <w:r>
        <w:rPr>
          <w:spacing w:val="-22"/>
          <w:w w:val="90"/>
          <w:sz w:val="18"/>
        </w:rPr>
        <w:t> </w:t>
      </w:r>
      <w:r>
        <w:rPr>
          <w:spacing w:val="-17"/>
          <w:w w:val="90"/>
          <w:sz w:val="18"/>
        </w:rPr>
        <w:t>계좌변경</w:t>
      </w:r>
      <w:r>
        <w:rPr>
          <w:spacing w:val="-21"/>
          <w:w w:val="90"/>
          <w:sz w:val="18"/>
        </w:rPr>
        <w:t> </w:t>
      </w:r>
      <w:r>
        <w:rPr>
          <w:spacing w:val="-15"/>
          <w:w w:val="90"/>
          <w:sz w:val="18"/>
        </w:rPr>
        <w:t>신청을</w:t>
      </w:r>
      <w:r>
        <w:rPr>
          <w:spacing w:val="-21"/>
          <w:w w:val="90"/>
          <w:sz w:val="18"/>
        </w:rPr>
        <w:t> </w:t>
      </w:r>
      <w:r>
        <w:rPr>
          <w:spacing w:val="-11"/>
          <w:w w:val="90"/>
          <w:sz w:val="18"/>
        </w:rPr>
        <w:t>하면</w:t>
      </w:r>
      <w:r>
        <w:rPr>
          <w:spacing w:val="-21"/>
          <w:w w:val="90"/>
          <w:sz w:val="18"/>
        </w:rPr>
        <w:t> </w:t>
      </w:r>
      <w:r>
        <w:rPr>
          <w:spacing w:val="-15"/>
          <w:w w:val="90"/>
          <w:sz w:val="18"/>
        </w:rPr>
        <w:t>급여가</w:t>
      </w:r>
      <w:r>
        <w:rPr>
          <w:spacing w:val="-21"/>
          <w:w w:val="90"/>
          <w:sz w:val="18"/>
        </w:rPr>
        <w:t> </w:t>
      </w:r>
      <w:r>
        <w:rPr>
          <w:spacing w:val="-17"/>
          <w:w w:val="90"/>
          <w:sz w:val="18"/>
        </w:rPr>
        <w:t>압류되는</w:t>
      </w:r>
      <w:r>
        <w:rPr>
          <w:spacing w:val="-21"/>
          <w:w w:val="90"/>
          <w:sz w:val="18"/>
        </w:rPr>
        <w:t> </w:t>
      </w:r>
      <w:r>
        <w:rPr>
          <w:spacing w:val="-11"/>
          <w:w w:val="90"/>
          <w:sz w:val="18"/>
        </w:rPr>
        <w:t>것을</w:t>
      </w:r>
      <w:r>
        <w:rPr>
          <w:spacing w:val="-22"/>
          <w:w w:val="90"/>
          <w:sz w:val="18"/>
        </w:rPr>
        <w:t> </w:t>
      </w:r>
      <w:r>
        <w:rPr>
          <w:spacing w:val="-15"/>
          <w:w w:val="90"/>
          <w:sz w:val="18"/>
        </w:rPr>
        <w:t>방지할</w:t>
      </w:r>
      <w:r>
        <w:rPr>
          <w:spacing w:val="-21"/>
          <w:w w:val="90"/>
          <w:sz w:val="18"/>
        </w:rPr>
        <w:t> </w:t>
      </w:r>
      <w:r>
        <w:rPr>
          <w:w w:val="90"/>
          <w:sz w:val="18"/>
        </w:rPr>
        <w:t>수</w:t>
      </w:r>
      <w:r>
        <w:rPr>
          <w:spacing w:val="-21"/>
          <w:w w:val="90"/>
          <w:sz w:val="18"/>
        </w:rPr>
        <w:t> </w:t>
      </w:r>
      <w:r>
        <w:rPr>
          <w:spacing w:val="-17"/>
          <w:w w:val="90"/>
          <w:sz w:val="18"/>
        </w:rPr>
        <w:t>있습니다.</w:t>
      </w:r>
    </w:p>
    <w:p>
      <w:pPr>
        <w:pStyle w:val="ListParagraph"/>
        <w:numPr>
          <w:ilvl w:val="0"/>
          <w:numId w:val="308"/>
        </w:numPr>
        <w:tabs>
          <w:tab w:pos="735" w:val="left" w:leader="none"/>
        </w:tabs>
        <w:spacing w:line="283" w:lineRule="exact" w:before="0" w:after="0"/>
        <w:ind w:left="734" w:right="0" w:hanging="180"/>
        <w:jc w:val="left"/>
        <w:rPr>
          <w:sz w:val="18"/>
        </w:rPr>
      </w:pPr>
      <w:r>
        <w:rPr>
          <w:spacing w:val="-10"/>
          <w:w w:val="90"/>
          <w:sz w:val="18"/>
        </w:rPr>
        <w:t>수선유지급여 지급대상자는 적합통지를 </w:t>
      </w:r>
      <w:r>
        <w:rPr>
          <w:spacing w:val="-6"/>
          <w:w w:val="90"/>
          <w:sz w:val="18"/>
        </w:rPr>
        <w:t>받은 해의 다음 </w:t>
      </w:r>
      <w:r>
        <w:rPr>
          <w:spacing w:val="-9"/>
          <w:w w:val="90"/>
          <w:sz w:val="18"/>
        </w:rPr>
        <w:t>연도부터 주택노후도 </w:t>
      </w:r>
      <w:r>
        <w:rPr>
          <w:spacing w:val="-6"/>
          <w:w w:val="90"/>
          <w:sz w:val="18"/>
        </w:rPr>
        <w:t>등에 따라 </w:t>
      </w:r>
      <w:r>
        <w:rPr>
          <w:spacing w:val="-9"/>
          <w:w w:val="90"/>
          <w:sz w:val="18"/>
        </w:rPr>
        <w:t>주택수선을 </w:t>
      </w:r>
      <w:r>
        <w:rPr>
          <w:spacing w:val="-6"/>
          <w:w w:val="90"/>
          <w:sz w:val="18"/>
        </w:rPr>
        <w:t>받을 </w:t>
      </w:r>
      <w:r>
        <w:rPr>
          <w:w w:val="90"/>
          <w:sz w:val="18"/>
        </w:rPr>
        <w:t>수</w:t>
      </w:r>
      <w:r>
        <w:rPr>
          <w:spacing w:val="-2"/>
          <w:w w:val="90"/>
          <w:sz w:val="18"/>
        </w:rPr>
        <w:t> </w:t>
      </w:r>
      <w:r>
        <w:rPr>
          <w:spacing w:val="-12"/>
          <w:w w:val="90"/>
          <w:sz w:val="18"/>
        </w:rPr>
        <w:t>있습니다.</w:t>
      </w:r>
    </w:p>
    <w:p>
      <w:pPr>
        <w:pStyle w:val="ListParagraph"/>
        <w:numPr>
          <w:ilvl w:val="0"/>
          <w:numId w:val="310"/>
        </w:numPr>
        <w:tabs>
          <w:tab w:pos="735" w:val="left" w:leader="none"/>
          <w:tab w:pos="2241" w:val="left" w:leader="none"/>
        </w:tabs>
        <w:spacing w:line="163" w:lineRule="auto" w:before="130" w:after="0"/>
        <w:ind w:left="734" w:right="1423" w:hanging="179"/>
        <w:jc w:val="left"/>
        <w:rPr>
          <w:sz w:val="18"/>
        </w:rPr>
      </w:pPr>
      <w:r>
        <w:rPr>
          <w:w w:val="90"/>
          <w:sz w:val="18"/>
        </w:rPr>
        <w:t>귀하가 신청한 급여에 대한 조사･심의 결과 [  ] 한부모가족 ([  ] 급여지급, [  ] 증명서 발급) [  ] 장애인복지 [ </w:t>
      </w:r>
      <w:r>
        <w:rPr>
          <w:spacing w:val="40"/>
          <w:w w:val="90"/>
          <w:sz w:val="18"/>
        </w:rPr>
        <w:t> </w:t>
      </w:r>
      <w:r>
        <w:rPr>
          <w:w w:val="90"/>
          <w:sz w:val="18"/>
        </w:rPr>
        <w:t>]</w:t>
      </w:r>
      <w:r>
        <w:rPr>
          <w:spacing w:val="21"/>
          <w:w w:val="90"/>
          <w:sz w:val="18"/>
        </w:rPr>
        <w:t> </w:t>
      </w:r>
      <w:r>
        <w:rPr>
          <w:w w:val="90"/>
          <w:sz w:val="18"/>
        </w:rPr>
        <w:t>기타(</w:t>
        <w:tab/>
        <w:t>) </w:t>
      </w:r>
      <w:r>
        <w:rPr>
          <w:spacing w:val="-14"/>
          <w:w w:val="90"/>
          <w:sz w:val="18"/>
        </w:rPr>
        <w:t>급여대상자로 결정되었음을 </w:t>
      </w:r>
      <w:r>
        <w:rPr>
          <w:spacing w:val="-17"/>
          <w:w w:val="90"/>
          <w:sz w:val="18"/>
        </w:rPr>
        <w:t>알려드립니다.</w:t>
      </w:r>
    </w:p>
    <w:p>
      <w:pPr>
        <w:pStyle w:val="BodyText"/>
        <w:spacing w:before="17"/>
        <w:rPr>
          <w:sz w:val="4"/>
        </w:rPr>
      </w:pPr>
    </w:p>
    <w:tbl>
      <w:tblPr>
        <w:tblW w:w="0" w:type="auto"/>
        <w:jc w:val="left"/>
        <w:tblInd w:w="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83"/>
        <w:gridCol w:w="1570"/>
        <w:gridCol w:w="1167"/>
        <w:gridCol w:w="1205"/>
        <w:gridCol w:w="1263"/>
        <w:gridCol w:w="1223"/>
      </w:tblGrid>
      <w:tr>
        <w:trPr>
          <w:trHeight w:val="185" w:hRule="atLeast"/>
        </w:trPr>
        <w:tc>
          <w:tcPr>
            <w:tcW w:w="1283" w:type="dxa"/>
            <w:tcBorders>
              <w:bottom w:val="double" w:sz="1" w:space="0" w:color="000000"/>
              <w:right w:val="single" w:sz="4" w:space="0" w:color="000000"/>
            </w:tcBorders>
          </w:tcPr>
          <w:p>
            <w:pPr>
              <w:pStyle w:val="TableParagraph"/>
              <w:spacing w:line="165" w:lineRule="exact"/>
              <w:ind w:left="200"/>
              <w:rPr>
                <w:rFonts w:ascii="함초롬돋움" w:eastAsia="함초롬돋움" w:hint="eastAsia"/>
                <w:b/>
                <w:sz w:val="16"/>
              </w:rPr>
            </w:pPr>
            <w:r>
              <w:rPr>
                <w:rFonts w:ascii="함초롬돋움" w:eastAsia="함초롬돋움" w:hint="eastAsia"/>
                <w:b/>
                <w:w w:val="90"/>
                <w:sz w:val="16"/>
              </w:rPr>
              <w:t>신청인과의 관계</w:t>
            </w:r>
          </w:p>
        </w:tc>
        <w:tc>
          <w:tcPr>
            <w:tcW w:w="1570" w:type="dxa"/>
            <w:tcBorders>
              <w:left w:val="single" w:sz="4" w:space="0" w:color="000000"/>
              <w:bottom w:val="double" w:sz="1" w:space="0" w:color="000000"/>
              <w:right w:val="single" w:sz="4" w:space="0" w:color="000000"/>
            </w:tcBorders>
          </w:tcPr>
          <w:p>
            <w:pPr>
              <w:pStyle w:val="TableParagraph"/>
              <w:spacing w:line="165" w:lineRule="exact"/>
              <w:ind w:left="69" w:right="63"/>
              <w:jc w:val="center"/>
              <w:rPr>
                <w:rFonts w:ascii="함초롬돋움" w:eastAsia="함초롬돋움" w:hint="eastAsia"/>
                <w:b/>
                <w:sz w:val="16"/>
              </w:rPr>
            </w:pPr>
            <w:r>
              <w:rPr>
                <w:rFonts w:ascii="함초롬돋움" w:eastAsia="함초롬돋움" w:hint="eastAsia"/>
                <w:b/>
                <w:w w:val="90"/>
                <w:sz w:val="16"/>
              </w:rPr>
              <w:t>급여대상자</w:t>
            </w:r>
          </w:p>
        </w:tc>
        <w:tc>
          <w:tcPr>
            <w:tcW w:w="1167" w:type="dxa"/>
            <w:tcBorders>
              <w:left w:val="single" w:sz="4" w:space="0" w:color="000000"/>
              <w:bottom w:val="double" w:sz="1" w:space="0" w:color="000000"/>
              <w:right w:val="single" w:sz="4" w:space="0" w:color="000000"/>
            </w:tcBorders>
          </w:tcPr>
          <w:p>
            <w:pPr>
              <w:pStyle w:val="TableParagraph"/>
              <w:spacing w:line="165" w:lineRule="exact"/>
              <w:ind w:left="350"/>
              <w:rPr>
                <w:rFonts w:ascii="함초롬돋움" w:eastAsia="함초롬돋움" w:hint="eastAsia"/>
                <w:b/>
                <w:sz w:val="16"/>
              </w:rPr>
            </w:pPr>
            <w:r>
              <w:rPr>
                <w:rFonts w:ascii="함초롬돋움" w:eastAsia="함초롬돋움" w:hint="eastAsia"/>
                <w:b/>
                <w:w w:val="90"/>
                <w:sz w:val="16"/>
              </w:rPr>
              <w:t>생년월일</w:t>
            </w:r>
          </w:p>
        </w:tc>
        <w:tc>
          <w:tcPr>
            <w:tcW w:w="1205" w:type="dxa"/>
            <w:tcBorders>
              <w:left w:val="single" w:sz="4" w:space="0" w:color="000000"/>
              <w:bottom w:val="double" w:sz="1" w:space="0" w:color="000000"/>
              <w:right w:val="single" w:sz="4" w:space="0" w:color="000000"/>
            </w:tcBorders>
          </w:tcPr>
          <w:p>
            <w:pPr>
              <w:pStyle w:val="TableParagraph"/>
              <w:spacing w:line="165" w:lineRule="exact"/>
              <w:ind w:left="369"/>
              <w:rPr>
                <w:rFonts w:ascii="함초롬돋움" w:eastAsia="함초롬돋움" w:hint="eastAsia"/>
                <w:b/>
                <w:sz w:val="16"/>
              </w:rPr>
            </w:pPr>
            <w:r>
              <w:rPr>
                <w:rFonts w:ascii="함초롬돋움" w:eastAsia="함초롬돋움" w:hint="eastAsia"/>
                <w:b/>
                <w:w w:val="90"/>
                <w:sz w:val="16"/>
              </w:rPr>
              <w:t>보장구분</w:t>
            </w:r>
          </w:p>
        </w:tc>
        <w:tc>
          <w:tcPr>
            <w:tcW w:w="1263" w:type="dxa"/>
            <w:tcBorders>
              <w:left w:val="single" w:sz="4" w:space="0" w:color="000000"/>
              <w:bottom w:val="double" w:sz="1" w:space="0" w:color="000000"/>
              <w:right w:val="single" w:sz="4" w:space="0" w:color="000000"/>
            </w:tcBorders>
          </w:tcPr>
          <w:p>
            <w:pPr>
              <w:pStyle w:val="TableParagraph"/>
              <w:spacing w:line="165" w:lineRule="exact"/>
              <w:ind w:left="398"/>
              <w:rPr>
                <w:rFonts w:ascii="함초롬돋움" w:eastAsia="함초롬돋움" w:hint="eastAsia"/>
                <w:b/>
                <w:sz w:val="16"/>
              </w:rPr>
            </w:pPr>
            <w:r>
              <w:rPr>
                <w:rFonts w:ascii="함초롬돋움" w:eastAsia="함초롬돋움" w:hint="eastAsia"/>
                <w:b/>
                <w:w w:val="90"/>
                <w:sz w:val="16"/>
              </w:rPr>
              <w:t>보장급여</w:t>
            </w:r>
          </w:p>
        </w:tc>
        <w:tc>
          <w:tcPr>
            <w:tcW w:w="1223" w:type="dxa"/>
            <w:tcBorders>
              <w:left w:val="single" w:sz="4" w:space="0" w:color="000000"/>
              <w:bottom w:val="double" w:sz="1" w:space="0" w:color="000000"/>
            </w:tcBorders>
          </w:tcPr>
          <w:p>
            <w:pPr>
              <w:pStyle w:val="TableParagraph"/>
              <w:spacing w:line="165" w:lineRule="exact"/>
              <w:ind w:left="377"/>
              <w:rPr>
                <w:rFonts w:ascii="함초롬돋움" w:eastAsia="함초롬돋움" w:hint="eastAsia"/>
                <w:b/>
                <w:sz w:val="16"/>
              </w:rPr>
            </w:pPr>
            <w:r>
              <w:rPr>
                <w:rFonts w:ascii="함초롬돋움" w:eastAsia="함초롬돋움" w:hint="eastAsia"/>
                <w:b/>
                <w:w w:val="90"/>
                <w:sz w:val="16"/>
              </w:rPr>
              <w:t>보장기간</w:t>
            </w:r>
          </w:p>
        </w:tc>
      </w:tr>
      <w:tr>
        <w:trPr>
          <w:trHeight w:val="188" w:hRule="atLeast"/>
        </w:trPr>
        <w:tc>
          <w:tcPr>
            <w:tcW w:w="1283" w:type="dxa"/>
            <w:tcBorders>
              <w:top w:val="double" w:sz="1" w:space="0" w:color="000000"/>
              <w:bottom w:val="single" w:sz="4" w:space="0" w:color="000000"/>
              <w:right w:val="single" w:sz="4" w:space="0" w:color="000000"/>
            </w:tcBorders>
          </w:tcPr>
          <w:p>
            <w:pPr>
              <w:pStyle w:val="TableParagraph"/>
              <w:rPr>
                <w:rFonts w:ascii="Times New Roman"/>
                <w:sz w:val="12"/>
              </w:rPr>
            </w:pPr>
          </w:p>
        </w:tc>
        <w:tc>
          <w:tcPr>
            <w:tcW w:w="1570" w:type="dxa"/>
            <w:tcBorders>
              <w:top w:val="double" w:sz="1" w:space="0" w:color="000000"/>
              <w:left w:val="single" w:sz="4" w:space="0" w:color="000000"/>
              <w:bottom w:val="single" w:sz="4" w:space="0" w:color="000000"/>
              <w:right w:val="single" w:sz="4" w:space="0" w:color="000000"/>
            </w:tcBorders>
          </w:tcPr>
          <w:p>
            <w:pPr>
              <w:pStyle w:val="TableParagraph"/>
              <w:spacing w:line="169" w:lineRule="exact"/>
              <w:ind w:left="69" w:right="63"/>
              <w:jc w:val="center"/>
              <w:rPr>
                <w:rFonts w:ascii="함초롬바탕" w:eastAsia="함초롬바탕" w:hint="eastAsia"/>
                <w:sz w:val="16"/>
              </w:rPr>
            </w:pPr>
            <w:r>
              <w:rPr>
                <w:rFonts w:ascii="함초롬바탕" w:eastAsia="함초롬바탕" w:hint="eastAsia"/>
                <w:w w:val="90"/>
                <w:sz w:val="16"/>
              </w:rPr>
              <w:t>개인별 성명 전체 명시</w:t>
            </w:r>
          </w:p>
        </w:tc>
        <w:tc>
          <w:tcPr>
            <w:tcW w:w="1167"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05"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63"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23" w:type="dxa"/>
            <w:tcBorders>
              <w:top w:val="double" w:sz="1" w:space="0" w:color="000000"/>
              <w:left w:val="single" w:sz="4" w:space="0" w:color="000000"/>
              <w:bottom w:val="single" w:sz="4" w:space="0" w:color="000000"/>
            </w:tcBorders>
          </w:tcPr>
          <w:p>
            <w:pPr>
              <w:pStyle w:val="TableParagraph"/>
              <w:rPr>
                <w:rFonts w:ascii="Times New Roman"/>
                <w:sz w:val="12"/>
              </w:rPr>
            </w:pPr>
          </w:p>
        </w:tc>
      </w:tr>
      <w:tr>
        <w:trPr>
          <w:trHeight w:val="200" w:hRule="atLeast"/>
        </w:trPr>
        <w:tc>
          <w:tcPr>
            <w:tcW w:w="1283" w:type="dxa"/>
            <w:tcBorders>
              <w:top w:val="single" w:sz="4" w:space="0" w:color="000000"/>
              <w:bottom w:val="single" w:sz="4" w:space="0" w:color="000000"/>
              <w:right w:val="single" w:sz="4" w:space="0" w:color="000000"/>
            </w:tcBorders>
          </w:tcPr>
          <w:p>
            <w:pPr>
              <w:pStyle w:val="TableParagraph"/>
              <w:rPr>
                <w:rFonts w:ascii="Times New Roman"/>
                <w:sz w:val="12"/>
              </w:rPr>
            </w:pPr>
          </w:p>
        </w:tc>
        <w:tc>
          <w:tcPr>
            <w:tcW w:w="157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16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0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6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23" w:type="dxa"/>
            <w:tcBorders>
              <w:top w:val="single" w:sz="4" w:space="0" w:color="000000"/>
              <w:left w:val="single" w:sz="4" w:space="0" w:color="000000"/>
              <w:bottom w:val="single" w:sz="4" w:space="0" w:color="000000"/>
            </w:tcBorders>
          </w:tcPr>
          <w:p>
            <w:pPr>
              <w:pStyle w:val="TableParagraph"/>
              <w:rPr>
                <w:rFonts w:ascii="Times New Roman"/>
                <w:sz w:val="12"/>
              </w:rPr>
            </w:pPr>
          </w:p>
        </w:tc>
      </w:tr>
      <w:tr>
        <w:trPr>
          <w:trHeight w:val="200" w:hRule="atLeast"/>
        </w:trPr>
        <w:tc>
          <w:tcPr>
            <w:tcW w:w="1283" w:type="dxa"/>
            <w:tcBorders>
              <w:top w:val="single" w:sz="4" w:space="0" w:color="000000"/>
              <w:bottom w:val="single" w:sz="4" w:space="0" w:color="000000"/>
              <w:right w:val="single" w:sz="4" w:space="0" w:color="000000"/>
            </w:tcBorders>
          </w:tcPr>
          <w:p>
            <w:pPr>
              <w:pStyle w:val="TableParagraph"/>
              <w:rPr>
                <w:rFonts w:ascii="Times New Roman"/>
                <w:sz w:val="12"/>
              </w:rPr>
            </w:pPr>
          </w:p>
        </w:tc>
        <w:tc>
          <w:tcPr>
            <w:tcW w:w="157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16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0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6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23" w:type="dxa"/>
            <w:tcBorders>
              <w:top w:val="single" w:sz="4" w:space="0" w:color="000000"/>
              <w:left w:val="single" w:sz="4" w:space="0" w:color="000000"/>
              <w:bottom w:val="single" w:sz="4" w:space="0" w:color="000000"/>
            </w:tcBorders>
          </w:tcPr>
          <w:p>
            <w:pPr>
              <w:pStyle w:val="TableParagraph"/>
              <w:rPr>
                <w:rFonts w:ascii="Times New Roman"/>
                <w:sz w:val="12"/>
              </w:rPr>
            </w:pPr>
          </w:p>
        </w:tc>
      </w:tr>
      <w:tr>
        <w:trPr>
          <w:trHeight w:val="193" w:hRule="atLeast"/>
        </w:trPr>
        <w:tc>
          <w:tcPr>
            <w:tcW w:w="1283" w:type="dxa"/>
            <w:tcBorders>
              <w:top w:val="single" w:sz="4" w:space="0" w:color="000000"/>
              <w:right w:val="single" w:sz="4" w:space="0" w:color="000000"/>
            </w:tcBorders>
          </w:tcPr>
          <w:p>
            <w:pPr>
              <w:pStyle w:val="TableParagraph"/>
              <w:rPr>
                <w:rFonts w:ascii="Times New Roman"/>
                <w:sz w:val="12"/>
              </w:rPr>
            </w:pPr>
          </w:p>
        </w:tc>
        <w:tc>
          <w:tcPr>
            <w:tcW w:w="1570" w:type="dxa"/>
            <w:tcBorders>
              <w:top w:val="single" w:sz="4" w:space="0" w:color="000000"/>
              <w:left w:val="single" w:sz="4" w:space="0" w:color="000000"/>
              <w:right w:val="single" w:sz="4" w:space="0" w:color="000000"/>
            </w:tcBorders>
          </w:tcPr>
          <w:p>
            <w:pPr>
              <w:pStyle w:val="TableParagraph"/>
              <w:rPr>
                <w:rFonts w:ascii="Times New Roman"/>
                <w:sz w:val="12"/>
              </w:rPr>
            </w:pPr>
          </w:p>
        </w:tc>
        <w:tc>
          <w:tcPr>
            <w:tcW w:w="1167" w:type="dxa"/>
            <w:tcBorders>
              <w:top w:val="single" w:sz="4" w:space="0" w:color="000000"/>
              <w:left w:val="single" w:sz="4" w:space="0" w:color="000000"/>
              <w:right w:val="single" w:sz="4" w:space="0" w:color="000000"/>
            </w:tcBorders>
          </w:tcPr>
          <w:p>
            <w:pPr>
              <w:pStyle w:val="TableParagraph"/>
              <w:rPr>
                <w:rFonts w:ascii="Times New Roman"/>
                <w:sz w:val="12"/>
              </w:rPr>
            </w:pPr>
          </w:p>
        </w:tc>
        <w:tc>
          <w:tcPr>
            <w:tcW w:w="1205" w:type="dxa"/>
            <w:tcBorders>
              <w:top w:val="single" w:sz="4" w:space="0" w:color="000000"/>
              <w:left w:val="single" w:sz="4" w:space="0" w:color="000000"/>
              <w:right w:val="single" w:sz="4" w:space="0" w:color="000000"/>
            </w:tcBorders>
          </w:tcPr>
          <w:p>
            <w:pPr>
              <w:pStyle w:val="TableParagraph"/>
              <w:rPr>
                <w:rFonts w:ascii="Times New Roman"/>
                <w:sz w:val="12"/>
              </w:rPr>
            </w:pPr>
          </w:p>
        </w:tc>
        <w:tc>
          <w:tcPr>
            <w:tcW w:w="1263" w:type="dxa"/>
            <w:tcBorders>
              <w:top w:val="single" w:sz="4" w:space="0" w:color="000000"/>
              <w:left w:val="single" w:sz="4" w:space="0" w:color="000000"/>
              <w:right w:val="single" w:sz="4" w:space="0" w:color="000000"/>
            </w:tcBorders>
          </w:tcPr>
          <w:p>
            <w:pPr>
              <w:pStyle w:val="TableParagraph"/>
              <w:rPr>
                <w:rFonts w:ascii="Times New Roman"/>
                <w:sz w:val="12"/>
              </w:rPr>
            </w:pPr>
          </w:p>
        </w:tc>
        <w:tc>
          <w:tcPr>
            <w:tcW w:w="1223" w:type="dxa"/>
            <w:tcBorders>
              <w:top w:val="single" w:sz="4" w:space="0" w:color="000000"/>
              <w:left w:val="single" w:sz="4" w:space="0" w:color="000000"/>
            </w:tcBorders>
          </w:tcPr>
          <w:p>
            <w:pPr>
              <w:pStyle w:val="TableParagraph"/>
              <w:rPr>
                <w:rFonts w:ascii="Times New Roman"/>
                <w:sz w:val="12"/>
              </w:rPr>
            </w:pPr>
          </w:p>
        </w:tc>
      </w:tr>
    </w:tbl>
    <w:p>
      <w:pPr>
        <w:pStyle w:val="ListParagraph"/>
        <w:numPr>
          <w:ilvl w:val="0"/>
          <w:numId w:val="310"/>
        </w:numPr>
        <w:tabs>
          <w:tab w:pos="719" w:val="left" w:leader="none"/>
        </w:tabs>
        <w:spacing w:line="163" w:lineRule="auto" w:before="151" w:after="0"/>
        <w:ind w:left="722" w:right="1321" w:hanging="167"/>
        <w:jc w:val="both"/>
        <w:rPr>
          <w:sz w:val="18"/>
        </w:rPr>
      </w:pPr>
      <w:r>
        <w:rPr>
          <w:spacing w:val="-14"/>
          <w:w w:val="85"/>
          <w:sz w:val="18"/>
        </w:rPr>
        <w:t>거주지역,</w:t>
      </w:r>
      <w:r>
        <w:rPr>
          <w:spacing w:val="-29"/>
          <w:w w:val="85"/>
          <w:sz w:val="18"/>
        </w:rPr>
        <w:t> </w:t>
      </w:r>
      <w:r>
        <w:rPr>
          <w:spacing w:val="-14"/>
          <w:w w:val="85"/>
          <w:sz w:val="18"/>
        </w:rPr>
        <w:t>세대구성,</w:t>
      </w:r>
      <w:r>
        <w:rPr>
          <w:spacing w:val="-28"/>
          <w:w w:val="85"/>
          <w:sz w:val="18"/>
        </w:rPr>
        <w:t> </w:t>
      </w:r>
      <w:r>
        <w:rPr>
          <w:spacing w:val="-14"/>
          <w:w w:val="85"/>
          <w:sz w:val="18"/>
        </w:rPr>
        <w:t>부양의무자,</w:t>
      </w:r>
      <w:r>
        <w:rPr>
          <w:spacing w:val="-28"/>
          <w:w w:val="85"/>
          <w:sz w:val="18"/>
        </w:rPr>
        <w:t> </w:t>
      </w:r>
      <w:r>
        <w:rPr>
          <w:spacing w:val="-12"/>
          <w:w w:val="85"/>
          <w:sz w:val="18"/>
        </w:rPr>
        <w:t>소득･재산</w:t>
      </w:r>
      <w:r>
        <w:rPr>
          <w:spacing w:val="-32"/>
          <w:w w:val="85"/>
          <w:sz w:val="18"/>
        </w:rPr>
        <w:t> </w:t>
      </w:r>
      <w:r>
        <w:rPr>
          <w:spacing w:val="-9"/>
          <w:w w:val="85"/>
          <w:sz w:val="18"/>
        </w:rPr>
        <w:t>등에</w:t>
      </w:r>
      <w:r>
        <w:rPr>
          <w:spacing w:val="-33"/>
          <w:w w:val="85"/>
          <w:sz w:val="18"/>
        </w:rPr>
        <w:t> </w:t>
      </w:r>
      <w:r>
        <w:rPr>
          <w:spacing w:val="-11"/>
          <w:w w:val="85"/>
          <w:sz w:val="18"/>
        </w:rPr>
        <w:t>변동이</w:t>
      </w:r>
      <w:r>
        <w:rPr>
          <w:spacing w:val="-32"/>
          <w:w w:val="85"/>
          <w:sz w:val="18"/>
        </w:rPr>
        <w:t> </w:t>
      </w:r>
      <w:r>
        <w:rPr>
          <w:spacing w:val="-8"/>
          <w:w w:val="85"/>
          <w:sz w:val="18"/>
        </w:rPr>
        <w:t>있을</w:t>
      </w:r>
      <w:r>
        <w:rPr>
          <w:spacing w:val="-33"/>
          <w:w w:val="85"/>
          <w:sz w:val="18"/>
        </w:rPr>
        <w:t> </w:t>
      </w:r>
      <w:r>
        <w:rPr>
          <w:spacing w:val="-11"/>
          <w:w w:val="85"/>
          <w:sz w:val="18"/>
        </w:rPr>
        <w:t>시에는</w:t>
      </w:r>
      <w:r>
        <w:rPr>
          <w:spacing w:val="-32"/>
          <w:w w:val="85"/>
          <w:sz w:val="18"/>
        </w:rPr>
        <w:t> </w:t>
      </w:r>
      <w:r>
        <w:rPr>
          <w:spacing w:val="-11"/>
          <w:w w:val="85"/>
          <w:sz w:val="18"/>
        </w:rPr>
        <w:t>반드시</w:t>
      </w:r>
      <w:r>
        <w:rPr>
          <w:spacing w:val="-32"/>
          <w:w w:val="85"/>
          <w:sz w:val="18"/>
        </w:rPr>
        <w:t> </w:t>
      </w:r>
      <w:r>
        <w:rPr>
          <w:spacing w:val="-8"/>
          <w:w w:val="85"/>
          <w:sz w:val="18"/>
        </w:rPr>
        <w:t>관할</w:t>
      </w:r>
      <w:r>
        <w:rPr>
          <w:spacing w:val="-33"/>
          <w:w w:val="85"/>
          <w:sz w:val="18"/>
        </w:rPr>
        <w:t> </w:t>
      </w:r>
      <w:r>
        <w:rPr>
          <w:spacing w:val="-13"/>
          <w:w w:val="85"/>
          <w:sz w:val="18"/>
        </w:rPr>
        <w:t>읍･면사무소</w:t>
      </w:r>
      <w:r>
        <w:rPr>
          <w:spacing w:val="-32"/>
          <w:w w:val="85"/>
          <w:sz w:val="18"/>
        </w:rPr>
        <w:t> </w:t>
      </w:r>
      <w:r>
        <w:rPr>
          <w:spacing w:val="-8"/>
          <w:w w:val="85"/>
          <w:sz w:val="18"/>
        </w:rPr>
        <w:t>또는</w:t>
      </w:r>
      <w:r>
        <w:rPr>
          <w:spacing w:val="-33"/>
          <w:w w:val="85"/>
          <w:sz w:val="18"/>
        </w:rPr>
        <w:t> </w:t>
      </w:r>
      <w:r>
        <w:rPr>
          <w:w w:val="85"/>
          <w:sz w:val="18"/>
        </w:rPr>
        <w:t>동</w:t>
      </w:r>
      <w:r>
        <w:rPr>
          <w:spacing w:val="-32"/>
          <w:w w:val="85"/>
          <w:sz w:val="18"/>
        </w:rPr>
        <w:t> </w:t>
      </w:r>
      <w:r>
        <w:rPr>
          <w:spacing w:val="-14"/>
          <w:w w:val="85"/>
          <w:sz w:val="18"/>
        </w:rPr>
        <w:t>주민센터에</w:t>
      </w:r>
      <w:r>
        <w:rPr>
          <w:spacing w:val="-32"/>
          <w:w w:val="85"/>
          <w:sz w:val="18"/>
        </w:rPr>
        <w:t> </w:t>
      </w:r>
      <w:r>
        <w:rPr>
          <w:spacing w:val="-12"/>
          <w:w w:val="85"/>
          <w:sz w:val="18"/>
        </w:rPr>
        <w:t>신고하셔야</w:t>
      </w:r>
      <w:r>
        <w:rPr>
          <w:spacing w:val="-33"/>
          <w:w w:val="85"/>
          <w:sz w:val="18"/>
        </w:rPr>
        <w:t> </w:t>
      </w:r>
      <w:r>
        <w:rPr>
          <w:spacing w:val="-17"/>
          <w:w w:val="85"/>
          <w:sz w:val="18"/>
        </w:rPr>
        <w:t>하며, </w:t>
      </w:r>
      <w:r>
        <w:rPr>
          <w:spacing w:val="-13"/>
          <w:w w:val="90"/>
          <w:sz w:val="18"/>
        </w:rPr>
        <w:t>보장기간 </w:t>
      </w:r>
      <w:r>
        <w:rPr>
          <w:spacing w:val="-11"/>
          <w:w w:val="90"/>
          <w:sz w:val="18"/>
        </w:rPr>
        <w:t>중이라 </w:t>
      </w:r>
      <w:r>
        <w:rPr>
          <w:spacing w:val="-13"/>
          <w:w w:val="90"/>
          <w:sz w:val="18"/>
        </w:rPr>
        <w:t>하더라도 급여대상자 선정기준을 </w:t>
      </w:r>
      <w:r>
        <w:rPr>
          <w:spacing w:val="-11"/>
          <w:w w:val="90"/>
          <w:sz w:val="18"/>
        </w:rPr>
        <w:t>초과할 시에는 급여가 중지될 </w:t>
      </w:r>
      <w:r>
        <w:rPr>
          <w:w w:val="90"/>
          <w:sz w:val="18"/>
        </w:rPr>
        <w:t>수</w:t>
      </w:r>
      <w:r>
        <w:rPr>
          <w:spacing w:val="16"/>
          <w:w w:val="90"/>
          <w:sz w:val="18"/>
        </w:rPr>
        <w:t> </w:t>
      </w:r>
      <w:r>
        <w:rPr>
          <w:spacing w:val="-17"/>
          <w:w w:val="90"/>
          <w:sz w:val="18"/>
        </w:rPr>
        <w:t>있습니다.</w:t>
      </w:r>
    </w:p>
    <w:p>
      <w:pPr>
        <w:pStyle w:val="ListParagraph"/>
        <w:numPr>
          <w:ilvl w:val="0"/>
          <w:numId w:val="310"/>
        </w:numPr>
        <w:tabs>
          <w:tab w:pos="730" w:val="left" w:leader="none"/>
        </w:tabs>
        <w:spacing w:line="163" w:lineRule="auto" w:before="40" w:after="0"/>
        <w:ind w:left="729" w:right="1317" w:hanging="174"/>
        <w:jc w:val="both"/>
        <w:rPr>
          <w:sz w:val="18"/>
        </w:rPr>
      </w:pPr>
      <w:r>
        <w:rPr>
          <w:spacing w:val="-13"/>
          <w:w w:val="85"/>
          <w:sz w:val="18"/>
        </w:rPr>
        <w:t>거짓이나</w:t>
      </w:r>
      <w:r>
        <w:rPr>
          <w:spacing w:val="-18"/>
          <w:w w:val="85"/>
          <w:sz w:val="18"/>
        </w:rPr>
        <w:t> </w:t>
      </w:r>
      <w:r>
        <w:rPr>
          <w:w w:val="85"/>
          <w:sz w:val="18"/>
        </w:rPr>
        <w:t>그</w:t>
      </w:r>
      <w:r>
        <w:rPr>
          <w:spacing w:val="-18"/>
          <w:w w:val="85"/>
          <w:sz w:val="18"/>
        </w:rPr>
        <w:t> </w:t>
      </w:r>
      <w:r>
        <w:rPr>
          <w:spacing w:val="-8"/>
          <w:w w:val="85"/>
          <w:sz w:val="18"/>
        </w:rPr>
        <w:t>밖의</w:t>
      </w:r>
      <w:r>
        <w:rPr>
          <w:spacing w:val="-18"/>
          <w:w w:val="85"/>
          <w:sz w:val="18"/>
        </w:rPr>
        <w:t> </w:t>
      </w:r>
      <w:r>
        <w:rPr>
          <w:spacing w:val="-11"/>
          <w:w w:val="85"/>
          <w:sz w:val="18"/>
        </w:rPr>
        <w:t>부정한</w:t>
      </w:r>
      <w:r>
        <w:rPr>
          <w:spacing w:val="-17"/>
          <w:w w:val="85"/>
          <w:sz w:val="18"/>
        </w:rPr>
        <w:t> </w:t>
      </w:r>
      <w:r>
        <w:rPr>
          <w:spacing w:val="-13"/>
          <w:w w:val="85"/>
          <w:sz w:val="18"/>
        </w:rPr>
        <w:t>방법으로</w:t>
      </w:r>
      <w:r>
        <w:rPr>
          <w:spacing w:val="-18"/>
          <w:w w:val="85"/>
          <w:sz w:val="18"/>
        </w:rPr>
        <w:t> </w:t>
      </w:r>
      <w:r>
        <w:rPr>
          <w:spacing w:val="-11"/>
          <w:w w:val="85"/>
          <w:sz w:val="18"/>
        </w:rPr>
        <w:t>급여를</w:t>
      </w:r>
      <w:r>
        <w:rPr>
          <w:spacing w:val="-18"/>
          <w:w w:val="85"/>
          <w:sz w:val="18"/>
        </w:rPr>
        <w:t> </w:t>
      </w:r>
      <w:r>
        <w:rPr>
          <w:spacing w:val="-8"/>
          <w:w w:val="85"/>
          <w:sz w:val="18"/>
        </w:rPr>
        <w:t>받은</w:t>
      </w:r>
      <w:r>
        <w:rPr>
          <w:spacing w:val="-17"/>
          <w:w w:val="85"/>
          <w:sz w:val="18"/>
        </w:rPr>
        <w:t> </w:t>
      </w:r>
      <w:r>
        <w:rPr>
          <w:spacing w:val="-8"/>
          <w:w w:val="85"/>
          <w:sz w:val="18"/>
        </w:rPr>
        <w:t>경우</w:t>
      </w:r>
      <w:r>
        <w:rPr>
          <w:spacing w:val="-18"/>
          <w:w w:val="85"/>
          <w:sz w:val="18"/>
        </w:rPr>
        <w:t> </w:t>
      </w:r>
      <w:r>
        <w:rPr>
          <w:spacing w:val="-13"/>
          <w:w w:val="85"/>
          <w:sz w:val="18"/>
        </w:rPr>
        <w:t>부당하게</w:t>
      </w:r>
      <w:r>
        <w:rPr>
          <w:spacing w:val="-18"/>
          <w:w w:val="85"/>
          <w:sz w:val="18"/>
        </w:rPr>
        <w:t> </w:t>
      </w:r>
      <w:r>
        <w:rPr>
          <w:spacing w:val="-13"/>
          <w:w w:val="85"/>
          <w:sz w:val="18"/>
        </w:rPr>
        <w:t>지급받은</w:t>
      </w:r>
      <w:r>
        <w:rPr>
          <w:spacing w:val="-17"/>
          <w:w w:val="85"/>
          <w:sz w:val="18"/>
        </w:rPr>
        <w:t> </w:t>
      </w:r>
      <w:r>
        <w:rPr>
          <w:spacing w:val="-9"/>
          <w:w w:val="85"/>
          <w:sz w:val="18"/>
        </w:rPr>
        <w:t>급여</w:t>
      </w:r>
      <w:r>
        <w:rPr>
          <w:spacing w:val="-18"/>
          <w:w w:val="85"/>
          <w:sz w:val="18"/>
        </w:rPr>
        <w:t> </w:t>
      </w:r>
      <w:r>
        <w:rPr>
          <w:spacing w:val="-8"/>
          <w:w w:val="85"/>
          <w:sz w:val="18"/>
        </w:rPr>
        <w:t>또는</w:t>
      </w:r>
      <w:r>
        <w:rPr>
          <w:spacing w:val="-18"/>
          <w:w w:val="85"/>
          <w:sz w:val="18"/>
        </w:rPr>
        <w:t> </w:t>
      </w:r>
      <w:r>
        <w:rPr>
          <w:spacing w:val="-13"/>
          <w:w w:val="85"/>
          <w:sz w:val="18"/>
        </w:rPr>
        <w:t>서비스는</w:t>
      </w:r>
      <w:r>
        <w:rPr>
          <w:spacing w:val="-17"/>
          <w:w w:val="85"/>
          <w:sz w:val="18"/>
        </w:rPr>
        <w:t> </w:t>
      </w:r>
      <w:r>
        <w:rPr>
          <w:rFonts w:ascii="함초롬돋움" w:eastAsia="함초롬돋움" w:hint="eastAsia"/>
          <w:b/>
          <w:spacing w:val="-11"/>
          <w:w w:val="85"/>
          <w:sz w:val="18"/>
        </w:rPr>
        <w:t>환수될</w:t>
      </w:r>
      <w:r>
        <w:rPr>
          <w:rFonts w:ascii="함초롬돋움" w:eastAsia="함초롬돋움" w:hint="eastAsia"/>
          <w:b/>
          <w:spacing w:val="-18"/>
          <w:w w:val="85"/>
          <w:sz w:val="18"/>
        </w:rPr>
        <w:t> </w:t>
      </w:r>
      <w:r>
        <w:rPr>
          <w:rFonts w:ascii="함초롬돋움" w:eastAsia="함초롬돋움" w:hint="eastAsia"/>
          <w:b/>
          <w:w w:val="85"/>
          <w:sz w:val="18"/>
        </w:rPr>
        <w:t>수</w:t>
      </w:r>
      <w:r>
        <w:rPr>
          <w:rFonts w:ascii="함초롬돋움" w:eastAsia="함초롬돋움" w:hint="eastAsia"/>
          <w:b/>
          <w:spacing w:val="-18"/>
          <w:w w:val="85"/>
          <w:sz w:val="18"/>
        </w:rPr>
        <w:t> </w:t>
      </w:r>
      <w:r>
        <w:rPr>
          <w:rFonts w:ascii="함초롬돋움" w:eastAsia="함초롬돋움" w:hint="eastAsia"/>
          <w:b/>
          <w:spacing w:val="-13"/>
          <w:w w:val="85"/>
          <w:sz w:val="18"/>
        </w:rPr>
        <w:t>있으며</w:t>
      </w:r>
      <w:r>
        <w:rPr>
          <w:spacing w:val="-13"/>
          <w:w w:val="85"/>
          <w:sz w:val="18"/>
        </w:rPr>
        <w:t>,</w:t>
      </w:r>
      <w:r>
        <w:rPr>
          <w:spacing w:val="-11"/>
          <w:w w:val="85"/>
          <w:sz w:val="18"/>
        </w:rPr>
        <w:t> </w:t>
      </w:r>
      <w:r>
        <w:rPr>
          <w:spacing w:val="-8"/>
          <w:w w:val="85"/>
          <w:sz w:val="18"/>
        </w:rPr>
        <w:t>부정</w:t>
      </w:r>
      <w:r>
        <w:rPr>
          <w:spacing w:val="-17"/>
          <w:w w:val="85"/>
          <w:sz w:val="18"/>
        </w:rPr>
        <w:t> </w:t>
      </w:r>
      <w:r>
        <w:rPr>
          <w:spacing w:val="-11"/>
          <w:w w:val="85"/>
          <w:sz w:val="18"/>
        </w:rPr>
        <w:t>수급한</w:t>
      </w:r>
      <w:r>
        <w:rPr>
          <w:spacing w:val="-18"/>
          <w:w w:val="85"/>
          <w:sz w:val="18"/>
        </w:rPr>
        <w:t> </w:t>
      </w:r>
      <w:r>
        <w:rPr>
          <w:spacing w:val="-16"/>
          <w:w w:val="85"/>
          <w:sz w:val="18"/>
        </w:rPr>
        <w:t>경우 </w:t>
      </w:r>
      <w:r>
        <w:rPr>
          <w:spacing w:val="-13"/>
          <w:w w:val="90"/>
          <w:sz w:val="18"/>
        </w:rPr>
        <w:t>형사처벌을 </w:t>
      </w:r>
      <w:r>
        <w:rPr>
          <w:spacing w:val="-8"/>
          <w:w w:val="90"/>
          <w:sz w:val="18"/>
        </w:rPr>
        <w:t>받을 </w:t>
      </w:r>
      <w:r>
        <w:rPr>
          <w:w w:val="90"/>
          <w:sz w:val="18"/>
        </w:rPr>
        <w:t>수</w:t>
      </w:r>
      <w:r>
        <w:rPr>
          <w:spacing w:val="-13"/>
          <w:w w:val="90"/>
          <w:sz w:val="18"/>
        </w:rPr>
        <w:t> </w:t>
      </w:r>
      <w:r>
        <w:rPr>
          <w:spacing w:val="-17"/>
          <w:w w:val="90"/>
          <w:sz w:val="18"/>
        </w:rPr>
        <w:t>있습니다.</w:t>
      </w:r>
    </w:p>
    <w:p>
      <w:pPr>
        <w:pStyle w:val="ListParagraph"/>
        <w:numPr>
          <w:ilvl w:val="0"/>
          <w:numId w:val="310"/>
        </w:numPr>
        <w:tabs>
          <w:tab w:pos="724" w:val="left" w:leader="none"/>
        </w:tabs>
        <w:spacing w:line="163" w:lineRule="auto" w:before="41" w:after="0"/>
        <w:ind w:left="722" w:right="1296" w:hanging="167"/>
        <w:jc w:val="both"/>
        <w:rPr>
          <w:sz w:val="18"/>
        </w:rPr>
      </w:pPr>
      <w:r>
        <w:rPr>
          <w:spacing w:val="-14"/>
          <w:w w:val="80"/>
          <w:sz w:val="18"/>
        </w:rPr>
        <w:t>한부모가족 </w:t>
      </w:r>
      <w:r>
        <w:rPr>
          <w:spacing w:val="-9"/>
          <w:w w:val="80"/>
          <w:sz w:val="18"/>
        </w:rPr>
        <w:t>또는 </w:t>
      </w:r>
      <w:r>
        <w:rPr>
          <w:spacing w:val="-14"/>
          <w:w w:val="80"/>
          <w:sz w:val="18"/>
        </w:rPr>
        <w:t>장애인복지(장애(아동)수당) </w:t>
      </w:r>
      <w:r>
        <w:rPr>
          <w:spacing w:val="-13"/>
          <w:w w:val="80"/>
          <w:sz w:val="18"/>
        </w:rPr>
        <w:t>수급자는 </w:t>
      </w:r>
      <w:r>
        <w:rPr>
          <w:spacing w:val="-15"/>
          <w:w w:val="80"/>
          <w:sz w:val="18"/>
        </w:rPr>
        <w:t>시중은행･우체국･신협･새마을금고 </w:t>
      </w:r>
      <w:r>
        <w:rPr>
          <w:spacing w:val="-12"/>
          <w:w w:val="80"/>
          <w:sz w:val="18"/>
        </w:rPr>
        <w:t>중앙회 </w:t>
      </w:r>
      <w:r>
        <w:rPr>
          <w:w w:val="80"/>
          <w:sz w:val="18"/>
        </w:rPr>
        <w:t>등 </w:t>
      </w:r>
      <w:r>
        <w:rPr>
          <w:spacing w:val="-13"/>
          <w:w w:val="80"/>
          <w:sz w:val="18"/>
        </w:rPr>
        <w:t>금융권에 증명서(확인서)를 </w:t>
      </w:r>
      <w:r>
        <w:rPr>
          <w:spacing w:val="-8"/>
          <w:w w:val="80"/>
          <w:sz w:val="18"/>
        </w:rPr>
        <w:t>함께 </w:t>
      </w:r>
      <w:r>
        <w:rPr>
          <w:spacing w:val="-13"/>
          <w:w w:val="85"/>
          <w:sz w:val="18"/>
        </w:rPr>
        <w:t>제출하여</w:t>
      </w:r>
      <w:r>
        <w:rPr>
          <w:spacing w:val="-33"/>
          <w:w w:val="85"/>
          <w:sz w:val="18"/>
        </w:rPr>
        <w:t> </w:t>
      </w:r>
      <w:r>
        <w:rPr>
          <w:rFonts w:ascii="함초롬돋움" w:eastAsia="함초롬돋움" w:hint="eastAsia"/>
          <w:b/>
          <w:spacing w:val="-18"/>
          <w:w w:val="85"/>
          <w:sz w:val="18"/>
        </w:rPr>
        <w:t>압류방지통장</w:t>
      </w:r>
      <w:r>
        <w:rPr>
          <w:spacing w:val="-18"/>
          <w:w w:val="85"/>
          <w:sz w:val="18"/>
        </w:rPr>
        <w:t>을</w:t>
      </w:r>
      <w:r>
        <w:rPr>
          <w:spacing w:val="-34"/>
          <w:w w:val="85"/>
          <w:sz w:val="18"/>
        </w:rPr>
        <w:t> </w:t>
      </w:r>
      <w:r>
        <w:rPr>
          <w:spacing w:val="-14"/>
          <w:w w:val="85"/>
          <w:sz w:val="18"/>
        </w:rPr>
        <w:t>개설할</w:t>
      </w:r>
      <w:r>
        <w:rPr>
          <w:spacing w:val="-34"/>
          <w:w w:val="85"/>
          <w:sz w:val="18"/>
        </w:rPr>
        <w:t> </w:t>
      </w:r>
      <w:r>
        <w:rPr>
          <w:w w:val="85"/>
          <w:sz w:val="18"/>
        </w:rPr>
        <w:t>수</w:t>
      </w:r>
      <w:r>
        <w:rPr>
          <w:spacing w:val="-34"/>
          <w:w w:val="85"/>
          <w:sz w:val="18"/>
        </w:rPr>
        <w:t> </w:t>
      </w:r>
      <w:r>
        <w:rPr>
          <w:spacing w:val="-16"/>
          <w:w w:val="85"/>
          <w:sz w:val="18"/>
        </w:rPr>
        <w:t>있으며,</w:t>
      </w:r>
      <w:r>
        <w:rPr>
          <w:spacing w:val="-28"/>
          <w:w w:val="85"/>
          <w:sz w:val="18"/>
        </w:rPr>
        <w:t> </w:t>
      </w:r>
      <w:r>
        <w:rPr>
          <w:spacing w:val="-11"/>
          <w:w w:val="85"/>
          <w:sz w:val="18"/>
        </w:rPr>
        <w:t>개설</w:t>
      </w:r>
      <w:r>
        <w:rPr>
          <w:spacing w:val="-34"/>
          <w:w w:val="85"/>
          <w:sz w:val="18"/>
        </w:rPr>
        <w:t> </w:t>
      </w:r>
      <w:r>
        <w:rPr>
          <w:w w:val="85"/>
          <w:sz w:val="18"/>
        </w:rPr>
        <w:t>후</w:t>
      </w:r>
      <w:r>
        <w:rPr>
          <w:spacing w:val="-33"/>
          <w:w w:val="85"/>
          <w:sz w:val="18"/>
        </w:rPr>
        <w:t> </w:t>
      </w:r>
      <w:r>
        <w:rPr>
          <w:spacing w:val="-11"/>
          <w:w w:val="85"/>
          <w:sz w:val="18"/>
        </w:rPr>
        <w:t>관할</w:t>
      </w:r>
      <w:r>
        <w:rPr>
          <w:spacing w:val="-34"/>
          <w:w w:val="85"/>
          <w:sz w:val="18"/>
        </w:rPr>
        <w:t> </w:t>
      </w:r>
      <w:r>
        <w:rPr>
          <w:spacing w:val="-16"/>
          <w:w w:val="85"/>
          <w:sz w:val="18"/>
        </w:rPr>
        <w:t>읍･면사무소</w:t>
      </w:r>
      <w:r>
        <w:rPr>
          <w:spacing w:val="-34"/>
          <w:w w:val="85"/>
          <w:sz w:val="18"/>
        </w:rPr>
        <w:t> </w:t>
      </w:r>
      <w:r>
        <w:rPr>
          <w:spacing w:val="-11"/>
          <w:w w:val="85"/>
          <w:sz w:val="18"/>
        </w:rPr>
        <w:t>또는</w:t>
      </w:r>
      <w:r>
        <w:rPr>
          <w:spacing w:val="-34"/>
          <w:w w:val="85"/>
          <w:sz w:val="18"/>
        </w:rPr>
        <w:t> </w:t>
      </w:r>
      <w:r>
        <w:rPr>
          <w:w w:val="85"/>
          <w:sz w:val="18"/>
        </w:rPr>
        <w:t>동</w:t>
      </w:r>
      <w:r>
        <w:rPr>
          <w:spacing w:val="-34"/>
          <w:w w:val="85"/>
          <w:sz w:val="18"/>
        </w:rPr>
        <w:t> </w:t>
      </w:r>
      <w:r>
        <w:rPr>
          <w:spacing w:val="-16"/>
          <w:w w:val="85"/>
          <w:sz w:val="18"/>
        </w:rPr>
        <w:t>주민센터에</w:t>
      </w:r>
      <w:r>
        <w:rPr>
          <w:spacing w:val="-34"/>
          <w:w w:val="85"/>
          <w:sz w:val="18"/>
        </w:rPr>
        <w:t> </w:t>
      </w:r>
      <w:r>
        <w:rPr>
          <w:spacing w:val="-16"/>
          <w:w w:val="85"/>
          <w:sz w:val="18"/>
        </w:rPr>
        <w:t>계좌변경</w:t>
      </w:r>
      <w:r>
        <w:rPr>
          <w:spacing w:val="-34"/>
          <w:w w:val="85"/>
          <w:sz w:val="18"/>
        </w:rPr>
        <w:t> </w:t>
      </w:r>
      <w:r>
        <w:rPr>
          <w:spacing w:val="-14"/>
          <w:w w:val="85"/>
          <w:sz w:val="18"/>
        </w:rPr>
        <w:t>신청을</w:t>
      </w:r>
      <w:r>
        <w:rPr>
          <w:spacing w:val="-34"/>
          <w:w w:val="85"/>
          <w:sz w:val="18"/>
        </w:rPr>
        <w:t> </w:t>
      </w:r>
      <w:r>
        <w:rPr>
          <w:spacing w:val="-10"/>
          <w:w w:val="85"/>
          <w:sz w:val="18"/>
        </w:rPr>
        <w:t>하면</w:t>
      </w:r>
      <w:r>
        <w:rPr>
          <w:spacing w:val="-34"/>
          <w:w w:val="85"/>
          <w:sz w:val="18"/>
        </w:rPr>
        <w:t> </w:t>
      </w:r>
      <w:r>
        <w:rPr>
          <w:spacing w:val="-14"/>
          <w:w w:val="85"/>
          <w:sz w:val="18"/>
        </w:rPr>
        <w:t>급여가</w:t>
      </w:r>
      <w:r>
        <w:rPr>
          <w:spacing w:val="-31"/>
          <w:w w:val="85"/>
          <w:sz w:val="18"/>
        </w:rPr>
        <w:t> </w:t>
      </w:r>
      <w:r>
        <w:rPr>
          <w:spacing w:val="-13"/>
          <w:w w:val="85"/>
          <w:sz w:val="18"/>
        </w:rPr>
        <w:t>압류되는</w:t>
      </w:r>
      <w:r>
        <w:rPr>
          <w:spacing w:val="-32"/>
          <w:w w:val="85"/>
          <w:sz w:val="18"/>
        </w:rPr>
        <w:t> </w:t>
      </w:r>
      <w:r>
        <w:rPr>
          <w:spacing w:val="-9"/>
          <w:w w:val="85"/>
          <w:sz w:val="18"/>
        </w:rPr>
        <w:t>것을 </w:t>
      </w:r>
      <w:r>
        <w:rPr>
          <w:spacing w:val="-11"/>
          <w:w w:val="90"/>
          <w:sz w:val="18"/>
        </w:rPr>
        <w:t>방지할 </w:t>
      </w:r>
      <w:r>
        <w:rPr>
          <w:w w:val="90"/>
          <w:sz w:val="18"/>
        </w:rPr>
        <w:t>수</w:t>
      </w:r>
      <w:r>
        <w:rPr>
          <w:spacing w:val="-22"/>
          <w:w w:val="90"/>
          <w:sz w:val="18"/>
        </w:rPr>
        <w:t> </w:t>
      </w:r>
      <w:r>
        <w:rPr>
          <w:spacing w:val="-17"/>
          <w:w w:val="90"/>
          <w:sz w:val="18"/>
        </w:rPr>
        <w:t>있습니다.</w:t>
      </w:r>
    </w:p>
    <w:p>
      <w:pPr>
        <w:pStyle w:val="ListParagraph"/>
        <w:numPr>
          <w:ilvl w:val="0"/>
          <w:numId w:val="310"/>
        </w:numPr>
        <w:tabs>
          <w:tab w:pos="727" w:val="left" w:leader="none"/>
        </w:tabs>
        <w:spacing w:line="163" w:lineRule="auto" w:before="43" w:after="0"/>
        <w:ind w:left="726" w:right="1305" w:hanging="172"/>
        <w:jc w:val="both"/>
        <w:rPr>
          <w:sz w:val="18"/>
        </w:rPr>
      </w:pPr>
      <w:r>
        <w:rPr>
          <w:spacing w:val="-16"/>
          <w:w w:val="85"/>
          <w:sz w:val="18"/>
        </w:rPr>
        <w:t>소득인정액이</w:t>
      </w:r>
      <w:r>
        <w:rPr>
          <w:spacing w:val="-31"/>
          <w:w w:val="85"/>
          <w:sz w:val="18"/>
        </w:rPr>
        <w:t> </w:t>
      </w:r>
      <w:r>
        <w:rPr>
          <w:spacing w:val="-9"/>
          <w:w w:val="85"/>
          <w:sz w:val="18"/>
        </w:rPr>
        <w:t>기준</w:t>
      </w:r>
      <w:r>
        <w:rPr>
          <w:spacing w:val="-31"/>
          <w:w w:val="85"/>
          <w:sz w:val="18"/>
        </w:rPr>
        <w:t> </w:t>
      </w:r>
      <w:r>
        <w:rPr>
          <w:spacing w:val="-14"/>
          <w:w w:val="85"/>
          <w:sz w:val="18"/>
        </w:rPr>
        <w:t>중위소득</w:t>
      </w:r>
      <w:r>
        <w:rPr>
          <w:spacing w:val="-31"/>
          <w:w w:val="85"/>
          <w:sz w:val="18"/>
        </w:rPr>
        <w:t> </w:t>
      </w:r>
      <w:r>
        <w:rPr>
          <w:spacing w:val="-10"/>
          <w:w w:val="85"/>
          <w:sz w:val="18"/>
        </w:rPr>
        <w:t>52%를</w:t>
      </w:r>
      <w:r>
        <w:rPr>
          <w:spacing w:val="-31"/>
          <w:w w:val="85"/>
          <w:sz w:val="18"/>
        </w:rPr>
        <w:t> </w:t>
      </w:r>
      <w:r>
        <w:rPr>
          <w:spacing w:val="-14"/>
          <w:w w:val="85"/>
          <w:sz w:val="18"/>
        </w:rPr>
        <w:t>초과하고</w:t>
      </w:r>
      <w:r>
        <w:rPr>
          <w:spacing w:val="-31"/>
          <w:w w:val="85"/>
          <w:sz w:val="18"/>
        </w:rPr>
        <w:t> </w:t>
      </w:r>
      <w:r>
        <w:rPr>
          <w:spacing w:val="-13"/>
          <w:w w:val="85"/>
          <w:sz w:val="18"/>
        </w:rPr>
        <w:t>60%이하인</w:t>
      </w:r>
      <w:r>
        <w:rPr>
          <w:spacing w:val="-31"/>
          <w:w w:val="85"/>
          <w:sz w:val="18"/>
        </w:rPr>
        <w:t> </w:t>
      </w:r>
      <w:r>
        <w:rPr>
          <w:spacing w:val="-16"/>
          <w:w w:val="85"/>
          <w:sz w:val="18"/>
        </w:rPr>
        <w:t>한부모가족지원</w:t>
      </w:r>
      <w:r>
        <w:rPr>
          <w:spacing w:val="-31"/>
          <w:w w:val="85"/>
          <w:sz w:val="18"/>
        </w:rPr>
        <w:t> </w:t>
      </w:r>
      <w:r>
        <w:rPr>
          <w:spacing w:val="-14"/>
          <w:w w:val="85"/>
          <w:sz w:val="18"/>
        </w:rPr>
        <w:t>신청자(기준</w:t>
      </w:r>
      <w:r>
        <w:rPr>
          <w:spacing w:val="-31"/>
          <w:w w:val="85"/>
          <w:sz w:val="18"/>
        </w:rPr>
        <w:t> </w:t>
      </w:r>
      <w:r>
        <w:rPr>
          <w:spacing w:val="-14"/>
          <w:w w:val="85"/>
          <w:sz w:val="18"/>
        </w:rPr>
        <w:t>중위소득</w:t>
      </w:r>
      <w:r>
        <w:rPr>
          <w:spacing w:val="-31"/>
          <w:w w:val="85"/>
          <w:sz w:val="18"/>
        </w:rPr>
        <w:t> </w:t>
      </w:r>
      <w:r>
        <w:rPr>
          <w:spacing w:val="-10"/>
          <w:w w:val="85"/>
          <w:sz w:val="18"/>
        </w:rPr>
        <w:t>60%를</w:t>
      </w:r>
      <w:r>
        <w:rPr>
          <w:spacing w:val="-31"/>
          <w:w w:val="85"/>
          <w:sz w:val="18"/>
        </w:rPr>
        <w:t> </w:t>
      </w:r>
      <w:r>
        <w:rPr>
          <w:spacing w:val="-14"/>
          <w:w w:val="85"/>
          <w:sz w:val="18"/>
        </w:rPr>
        <w:t>초과하고</w:t>
      </w:r>
      <w:r>
        <w:rPr>
          <w:spacing w:val="-31"/>
          <w:w w:val="85"/>
          <w:sz w:val="18"/>
        </w:rPr>
        <w:t> </w:t>
      </w:r>
      <w:r>
        <w:rPr>
          <w:spacing w:val="-13"/>
          <w:w w:val="85"/>
          <w:sz w:val="18"/>
        </w:rPr>
        <w:t>72%이하인</w:t>
      </w:r>
      <w:r>
        <w:rPr>
          <w:spacing w:val="-30"/>
          <w:w w:val="85"/>
          <w:sz w:val="18"/>
        </w:rPr>
        <w:t> </w:t>
      </w:r>
      <w:r>
        <w:rPr>
          <w:spacing w:val="-11"/>
          <w:w w:val="85"/>
          <w:sz w:val="18"/>
        </w:rPr>
        <w:t>청소년 </w:t>
      </w:r>
      <w:r>
        <w:rPr>
          <w:spacing w:val="-14"/>
          <w:w w:val="90"/>
          <w:sz w:val="18"/>
        </w:rPr>
        <w:t>한부모가족지원 </w:t>
      </w:r>
      <w:r>
        <w:rPr>
          <w:spacing w:val="-11"/>
          <w:w w:val="90"/>
          <w:sz w:val="18"/>
        </w:rPr>
        <w:t>신청자)는 급여는 </w:t>
      </w:r>
      <w:r>
        <w:rPr>
          <w:spacing w:val="-13"/>
          <w:w w:val="90"/>
          <w:sz w:val="18"/>
        </w:rPr>
        <w:t>지급되지 </w:t>
      </w:r>
      <w:r>
        <w:rPr>
          <w:spacing w:val="-11"/>
          <w:w w:val="90"/>
          <w:sz w:val="18"/>
        </w:rPr>
        <w:t>않고, </w:t>
      </w:r>
      <w:r>
        <w:rPr>
          <w:spacing w:val="-15"/>
          <w:w w:val="90"/>
          <w:sz w:val="18"/>
        </w:rPr>
        <w:t>한부모가족증명서가</w:t>
      </w:r>
      <w:r>
        <w:rPr>
          <w:spacing w:val="-7"/>
          <w:w w:val="90"/>
          <w:sz w:val="18"/>
        </w:rPr>
        <w:t> </w:t>
      </w:r>
      <w:r>
        <w:rPr>
          <w:spacing w:val="-17"/>
          <w:w w:val="90"/>
          <w:sz w:val="18"/>
        </w:rPr>
        <w:t>발급됩니다.</w:t>
      </w:r>
    </w:p>
    <w:p>
      <w:pPr>
        <w:pStyle w:val="BodyText"/>
        <w:rPr>
          <w:sz w:val="20"/>
        </w:rPr>
      </w:pPr>
    </w:p>
    <w:p>
      <w:pPr>
        <w:pStyle w:val="BodyText"/>
        <w:spacing w:before="10"/>
        <w:rPr>
          <w:sz w:val="18"/>
        </w:rPr>
      </w:pPr>
    </w:p>
    <w:p>
      <w:pPr>
        <w:spacing w:before="97"/>
        <w:ind w:left="467" w:right="0" w:firstLine="0"/>
        <w:jc w:val="left"/>
        <w:rPr>
          <w:rFonts w:ascii="Wingdings" w:hAnsi="Wingdings"/>
          <w:sz w:val="21"/>
        </w:rPr>
      </w:pPr>
      <w:r>
        <w:rPr>
          <w:rFonts w:ascii="Tahoma" w:hAnsi="Tahoma"/>
          <w:sz w:val="21"/>
        </w:rPr>
        <w:t>218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96480" coordorigin="1,170" coordsize="11112,14910">
            <v:shape style="position:absolute;left:0;top:170;width:11112;height:14910" type="#_x0000_t75" stroked="false">
              <v:imagedata r:id="rId674" o:title=""/>
            </v:shape>
            <v:shape style="position:absolute;left:10204;top:9921;width:908;height:850" type="#_x0000_t75" stroked="false">
              <v:imagedata r:id="rId125" o:title=""/>
            </v:shape>
            <v:line style="position:absolute" from="1577,2154" to="9530,2154" stroked="true" strokeweight=".36pt" strokecolor="#000000">
              <v:stroke dashstyle="solid"/>
            </v:line>
            <v:line style="position:absolute" from="1577,6555" to="9530,6555" stroked="true" strokeweight=".36pt" strokecolor="#000000">
              <v:stroke dashstyle="solid"/>
            </v:line>
            <v:line style="position:absolute" from="1577,11112" to="9530,11112" stroked="true" strokeweight=".36pt" strokecolor="#000000">
              <v:stroke dashstyle="solid"/>
            </v:line>
            <v:line style="position:absolute" from="1577,2154" to="9530,2154" stroked="true" strokeweight=".36pt" strokecolor="#000000">
              <v:stroke dashstyle="solid"/>
            </v:lin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8"/>
        <w:rPr>
          <w:rFonts w:ascii="휴먼옛체"/>
        </w:rPr>
      </w:pPr>
    </w:p>
    <w:p>
      <w:pPr>
        <w:pStyle w:val="ListParagraph"/>
        <w:numPr>
          <w:ilvl w:val="0"/>
          <w:numId w:val="311"/>
        </w:numPr>
        <w:tabs>
          <w:tab w:pos="734" w:val="left" w:leader="none"/>
        </w:tabs>
        <w:spacing w:line="296" w:lineRule="exact" w:before="10" w:after="0"/>
        <w:ind w:left="734" w:right="0" w:hanging="179"/>
        <w:jc w:val="both"/>
        <w:rPr>
          <w:sz w:val="18"/>
        </w:rPr>
      </w:pPr>
      <w:r>
        <w:rPr>
          <w:spacing w:val="-11"/>
          <w:w w:val="90"/>
          <w:sz w:val="18"/>
        </w:rPr>
        <w:t>귀하가 신청한 급여에 </w:t>
      </w:r>
      <w:r>
        <w:rPr>
          <w:spacing w:val="-8"/>
          <w:w w:val="90"/>
          <w:sz w:val="18"/>
        </w:rPr>
        <w:t>대해 </w:t>
      </w:r>
      <w:r>
        <w:rPr>
          <w:spacing w:val="-11"/>
          <w:w w:val="90"/>
          <w:sz w:val="18"/>
        </w:rPr>
        <w:t>조사한 </w:t>
      </w:r>
      <w:r>
        <w:rPr>
          <w:spacing w:val="-8"/>
          <w:w w:val="90"/>
          <w:sz w:val="18"/>
        </w:rPr>
        <w:t>결과 </w:t>
      </w:r>
      <w:r>
        <w:rPr>
          <w:rFonts w:ascii="함초롬돋움" w:eastAsia="함초롬돋움" w:hint="eastAsia"/>
          <w:b/>
          <w:spacing w:val="-11"/>
          <w:w w:val="90"/>
          <w:sz w:val="18"/>
        </w:rPr>
        <w:t>아래와 </w:t>
      </w:r>
      <w:r>
        <w:rPr>
          <w:rFonts w:ascii="함초롬돋움" w:eastAsia="함초롬돋움" w:hint="eastAsia"/>
          <w:b/>
          <w:spacing w:val="-9"/>
          <w:w w:val="90"/>
          <w:sz w:val="18"/>
        </w:rPr>
        <w:t>같이 </w:t>
      </w:r>
      <w:r>
        <w:rPr>
          <w:rFonts w:ascii="함초롬돋움" w:eastAsia="함초롬돋움" w:hint="eastAsia"/>
          <w:b/>
          <w:spacing w:val="-14"/>
          <w:w w:val="90"/>
          <w:sz w:val="18"/>
        </w:rPr>
        <w:t>영유아보육 </w:t>
      </w:r>
      <w:r>
        <w:rPr>
          <w:rFonts w:ascii="함초롬돋움" w:eastAsia="함초롬돋움" w:hint="eastAsia"/>
          <w:b/>
          <w:spacing w:val="-13"/>
          <w:w w:val="90"/>
          <w:sz w:val="18"/>
        </w:rPr>
        <w:t>수급자로 </w:t>
      </w:r>
      <w:r>
        <w:rPr>
          <w:rFonts w:ascii="함초롬돋움" w:eastAsia="함초롬돋움" w:hint="eastAsia"/>
          <w:b/>
          <w:spacing w:val="-14"/>
          <w:w w:val="90"/>
          <w:sz w:val="18"/>
        </w:rPr>
        <w:t>결정</w:t>
      </w:r>
      <w:r>
        <w:rPr>
          <w:spacing w:val="-14"/>
          <w:w w:val="90"/>
          <w:sz w:val="18"/>
        </w:rPr>
        <w:t>되었음을</w:t>
      </w:r>
      <w:r>
        <w:rPr>
          <w:spacing w:val="-1"/>
          <w:w w:val="90"/>
          <w:sz w:val="18"/>
        </w:rPr>
        <w:t> </w:t>
      </w:r>
      <w:r>
        <w:rPr>
          <w:spacing w:val="-17"/>
          <w:w w:val="90"/>
          <w:sz w:val="18"/>
        </w:rPr>
        <w:t>알려드립니다.</w:t>
      </w:r>
    </w:p>
    <w:p>
      <w:pPr>
        <w:spacing w:line="163" w:lineRule="auto" w:before="54"/>
        <w:ind w:left="760" w:right="1809" w:hanging="137"/>
        <w:jc w:val="left"/>
        <w:rPr>
          <w:sz w:val="18"/>
        </w:rPr>
      </w:pPr>
      <w:r>
        <w:rPr>
          <w:w w:val="85"/>
          <w:sz w:val="18"/>
        </w:rPr>
        <w:t>*</w:t>
      </w:r>
      <w:r>
        <w:rPr>
          <w:spacing w:val="-14"/>
          <w:w w:val="85"/>
          <w:sz w:val="18"/>
        </w:rPr>
        <w:t> </w:t>
      </w:r>
      <w:r>
        <w:rPr>
          <w:spacing w:val="-9"/>
          <w:w w:val="85"/>
          <w:sz w:val="18"/>
        </w:rPr>
        <w:t>’22년</w:t>
      </w:r>
      <w:r>
        <w:rPr>
          <w:spacing w:val="-22"/>
          <w:w w:val="85"/>
          <w:sz w:val="18"/>
        </w:rPr>
        <w:t> </w:t>
      </w:r>
      <w:r>
        <w:rPr>
          <w:spacing w:val="-11"/>
          <w:w w:val="85"/>
          <w:sz w:val="18"/>
        </w:rPr>
        <w:t>이후</w:t>
      </w:r>
      <w:r>
        <w:rPr>
          <w:spacing w:val="-23"/>
          <w:w w:val="85"/>
          <w:sz w:val="18"/>
        </w:rPr>
        <w:t> </w:t>
      </w:r>
      <w:r>
        <w:rPr>
          <w:spacing w:val="-15"/>
          <w:w w:val="85"/>
          <w:sz w:val="18"/>
        </w:rPr>
        <w:t>출생한</w:t>
      </w:r>
      <w:r>
        <w:rPr>
          <w:spacing w:val="-22"/>
          <w:w w:val="85"/>
          <w:sz w:val="18"/>
        </w:rPr>
        <w:t> </w:t>
      </w:r>
      <w:r>
        <w:rPr>
          <w:w w:val="85"/>
          <w:sz w:val="18"/>
        </w:rPr>
        <w:t>만</w:t>
      </w:r>
      <w:r>
        <w:rPr>
          <w:spacing w:val="-23"/>
          <w:w w:val="85"/>
          <w:sz w:val="18"/>
        </w:rPr>
        <w:t> </w:t>
      </w:r>
      <w:r>
        <w:rPr>
          <w:spacing w:val="-15"/>
          <w:w w:val="85"/>
          <w:sz w:val="18"/>
        </w:rPr>
        <w:t>0~1세의</w:t>
      </w:r>
      <w:r>
        <w:rPr>
          <w:spacing w:val="-23"/>
          <w:w w:val="85"/>
          <w:sz w:val="18"/>
        </w:rPr>
        <w:t> </w:t>
      </w:r>
      <w:r>
        <w:rPr>
          <w:spacing w:val="-11"/>
          <w:w w:val="85"/>
          <w:sz w:val="18"/>
        </w:rPr>
        <w:t>경우</w:t>
      </w:r>
      <w:r>
        <w:rPr>
          <w:spacing w:val="-22"/>
          <w:w w:val="85"/>
          <w:sz w:val="18"/>
        </w:rPr>
        <w:t> </w:t>
      </w:r>
      <w:r>
        <w:rPr>
          <w:spacing w:val="-17"/>
          <w:w w:val="85"/>
          <w:sz w:val="18"/>
        </w:rPr>
        <w:t>영아수당(현금)을</w:t>
      </w:r>
      <w:r>
        <w:rPr>
          <w:spacing w:val="-22"/>
          <w:w w:val="85"/>
          <w:sz w:val="18"/>
        </w:rPr>
        <w:t> </w:t>
      </w:r>
      <w:r>
        <w:rPr>
          <w:spacing w:val="-17"/>
          <w:w w:val="85"/>
          <w:sz w:val="18"/>
        </w:rPr>
        <w:t>대신하여</w:t>
      </w:r>
      <w:r>
        <w:rPr>
          <w:spacing w:val="-23"/>
          <w:w w:val="85"/>
          <w:sz w:val="18"/>
        </w:rPr>
        <w:t> </w:t>
      </w:r>
      <w:r>
        <w:rPr>
          <w:spacing w:val="-17"/>
          <w:w w:val="85"/>
          <w:sz w:val="18"/>
        </w:rPr>
        <w:t>보육료를</w:t>
      </w:r>
      <w:r>
        <w:rPr>
          <w:spacing w:val="-22"/>
          <w:w w:val="85"/>
          <w:sz w:val="18"/>
        </w:rPr>
        <w:t> </w:t>
      </w:r>
      <w:r>
        <w:rPr>
          <w:spacing w:val="-19"/>
          <w:w w:val="85"/>
          <w:sz w:val="18"/>
        </w:rPr>
        <w:t>수급합니다.</w:t>
      </w:r>
      <w:r>
        <w:rPr>
          <w:spacing w:val="-14"/>
          <w:w w:val="85"/>
          <w:sz w:val="18"/>
        </w:rPr>
        <w:t> </w:t>
      </w:r>
      <w:r>
        <w:rPr>
          <w:spacing w:val="-15"/>
          <w:w w:val="85"/>
          <w:sz w:val="18"/>
        </w:rPr>
        <w:t>보육료</w:t>
      </w:r>
      <w:r>
        <w:rPr>
          <w:spacing w:val="-23"/>
          <w:w w:val="85"/>
          <w:sz w:val="18"/>
        </w:rPr>
        <w:t> </w:t>
      </w:r>
      <w:r>
        <w:rPr>
          <w:spacing w:val="-15"/>
          <w:w w:val="85"/>
          <w:sz w:val="18"/>
        </w:rPr>
        <w:t>이용을</w:t>
      </w:r>
      <w:r>
        <w:rPr>
          <w:spacing w:val="-22"/>
          <w:w w:val="85"/>
          <w:sz w:val="18"/>
        </w:rPr>
        <w:t> </w:t>
      </w:r>
      <w:r>
        <w:rPr>
          <w:spacing w:val="-17"/>
          <w:w w:val="85"/>
          <w:sz w:val="18"/>
        </w:rPr>
        <w:t>중단하고</w:t>
      </w:r>
      <w:r>
        <w:rPr>
          <w:spacing w:val="-22"/>
          <w:w w:val="85"/>
          <w:sz w:val="18"/>
        </w:rPr>
        <w:t> </w:t>
      </w:r>
      <w:r>
        <w:rPr>
          <w:spacing w:val="-12"/>
          <w:w w:val="85"/>
          <w:sz w:val="18"/>
        </w:rPr>
        <w:t>다시</w:t>
      </w:r>
      <w:r>
        <w:rPr>
          <w:spacing w:val="-23"/>
          <w:w w:val="85"/>
          <w:sz w:val="18"/>
        </w:rPr>
        <w:t> 영아수당 </w:t>
      </w:r>
      <w:r>
        <w:rPr>
          <w:spacing w:val="-9"/>
          <w:w w:val="90"/>
          <w:sz w:val="18"/>
        </w:rPr>
        <w:t>(현금), </w:t>
      </w:r>
      <w:r>
        <w:rPr>
          <w:spacing w:val="-11"/>
          <w:w w:val="90"/>
          <w:sz w:val="18"/>
        </w:rPr>
        <w:t>종일제 </w:t>
      </w:r>
      <w:r>
        <w:rPr>
          <w:spacing w:val="-14"/>
          <w:w w:val="90"/>
          <w:sz w:val="18"/>
        </w:rPr>
        <w:t>아이돌봄서비스 </w:t>
      </w:r>
      <w:r>
        <w:rPr>
          <w:spacing w:val="-11"/>
          <w:w w:val="90"/>
          <w:sz w:val="18"/>
        </w:rPr>
        <w:t>수급을 </w:t>
      </w:r>
      <w:r>
        <w:rPr>
          <w:spacing w:val="-13"/>
          <w:w w:val="90"/>
          <w:sz w:val="18"/>
        </w:rPr>
        <w:t>희망하시는 경우에는 </w:t>
      </w:r>
      <w:r>
        <w:rPr>
          <w:spacing w:val="-14"/>
          <w:w w:val="90"/>
          <w:sz w:val="18"/>
        </w:rPr>
        <w:t>급여변경신청을 </w:t>
      </w:r>
      <w:r>
        <w:rPr>
          <w:spacing w:val="-11"/>
          <w:w w:val="90"/>
          <w:sz w:val="18"/>
        </w:rPr>
        <w:t>하셔야</w:t>
      </w:r>
      <w:r>
        <w:rPr>
          <w:spacing w:val="-4"/>
          <w:w w:val="90"/>
          <w:sz w:val="18"/>
        </w:rPr>
        <w:t> </w:t>
      </w:r>
      <w:r>
        <w:rPr>
          <w:spacing w:val="-13"/>
          <w:w w:val="90"/>
          <w:sz w:val="18"/>
        </w:rPr>
        <w:t>합니다.</w:t>
      </w:r>
    </w:p>
    <w:p>
      <w:pPr>
        <w:pStyle w:val="BodyText"/>
        <w:spacing w:before="7"/>
        <w:rPr>
          <w:sz w:val="3"/>
        </w:rPr>
      </w:pPr>
    </w:p>
    <w:tbl>
      <w:tblPr>
        <w:tblW w:w="0" w:type="auto"/>
        <w:jc w:val="left"/>
        <w:tblInd w:w="6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39"/>
        <w:gridCol w:w="1796"/>
        <w:gridCol w:w="1521"/>
        <w:gridCol w:w="1521"/>
        <w:gridCol w:w="1521"/>
      </w:tblGrid>
      <w:tr>
        <w:trPr>
          <w:trHeight w:val="190" w:hRule="atLeast"/>
        </w:trPr>
        <w:tc>
          <w:tcPr>
            <w:tcW w:w="1339" w:type="dxa"/>
            <w:tcBorders>
              <w:bottom w:val="double" w:sz="1" w:space="0" w:color="000000"/>
              <w:right w:val="single" w:sz="4" w:space="0" w:color="000000"/>
            </w:tcBorders>
          </w:tcPr>
          <w:p>
            <w:pPr>
              <w:pStyle w:val="TableParagraph"/>
              <w:spacing w:line="171" w:lineRule="exact"/>
              <w:ind w:left="228"/>
              <w:rPr>
                <w:rFonts w:ascii="함초롬돋움" w:eastAsia="함초롬돋움" w:hint="eastAsia"/>
                <w:b/>
                <w:sz w:val="16"/>
              </w:rPr>
            </w:pPr>
            <w:r>
              <w:rPr>
                <w:rFonts w:ascii="함초롬돋움" w:eastAsia="함초롬돋움" w:hint="eastAsia"/>
                <w:b/>
                <w:w w:val="90"/>
                <w:sz w:val="16"/>
              </w:rPr>
              <w:t>신청인과의 관계</w:t>
            </w:r>
          </w:p>
        </w:tc>
        <w:tc>
          <w:tcPr>
            <w:tcW w:w="1796" w:type="dxa"/>
            <w:tcBorders>
              <w:left w:val="single" w:sz="4" w:space="0" w:color="000000"/>
              <w:bottom w:val="double" w:sz="1" w:space="0" w:color="000000"/>
              <w:right w:val="single" w:sz="4" w:space="0" w:color="000000"/>
            </w:tcBorders>
          </w:tcPr>
          <w:p>
            <w:pPr>
              <w:pStyle w:val="TableParagraph"/>
              <w:spacing w:line="171" w:lineRule="exact"/>
              <w:ind w:left="182" w:right="176"/>
              <w:jc w:val="center"/>
              <w:rPr>
                <w:rFonts w:ascii="함초롬돋움" w:eastAsia="함초롬돋움" w:hint="eastAsia"/>
                <w:b/>
                <w:sz w:val="16"/>
              </w:rPr>
            </w:pPr>
            <w:r>
              <w:rPr>
                <w:rFonts w:ascii="함초롬돋움" w:eastAsia="함초롬돋움" w:hint="eastAsia"/>
                <w:b/>
                <w:w w:val="90"/>
                <w:sz w:val="16"/>
              </w:rPr>
              <w:t>급여대상자</w:t>
            </w:r>
          </w:p>
        </w:tc>
        <w:tc>
          <w:tcPr>
            <w:tcW w:w="1521" w:type="dxa"/>
            <w:tcBorders>
              <w:left w:val="single" w:sz="4" w:space="0" w:color="000000"/>
              <w:bottom w:val="double" w:sz="1" w:space="0" w:color="000000"/>
              <w:right w:val="single" w:sz="4" w:space="0" w:color="000000"/>
            </w:tcBorders>
          </w:tcPr>
          <w:p>
            <w:pPr>
              <w:pStyle w:val="TableParagraph"/>
              <w:spacing w:line="171" w:lineRule="exact"/>
              <w:ind w:left="35" w:right="27"/>
              <w:jc w:val="center"/>
              <w:rPr>
                <w:rFonts w:ascii="함초롬돋움" w:eastAsia="함초롬돋움" w:hint="eastAsia"/>
                <w:b/>
                <w:sz w:val="16"/>
              </w:rPr>
            </w:pPr>
            <w:r>
              <w:rPr>
                <w:rFonts w:ascii="함초롬돋움" w:eastAsia="함초롬돋움" w:hint="eastAsia"/>
                <w:b/>
                <w:w w:val="90"/>
                <w:sz w:val="16"/>
              </w:rPr>
              <w:t>생년월일</w:t>
            </w:r>
          </w:p>
        </w:tc>
        <w:tc>
          <w:tcPr>
            <w:tcW w:w="1521" w:type="dxa"/>
            <w:tcBorders>
              <w:left w:val="single" w:sz="4" w:space="0" w:color="000000"/>
              <w:bottom w:val="double" w:sz="1" w:space="0" w:color="000000"/>
              <w:right w:val="single" w:sz="4" w:space="0" w:color="000000"/>
            </w:tcBorders>
          </w:tcPr>
          <w:p>
            <w:pPr>
              <w:pStyle w:val="TableParagraph"/>
              <w:spacing w:line="171" w:lineRule="exact"/>
              <w:ind w:left="35" w:right="25"/>
              <w:jc w:val="center"/>
              <w:rPr>
                <w:rFonts w:ascii="함초롬돋움" w:eastAsia="함초롬돋움" w:hint="eastAsia"/>
                <w:b/>
                <w:sz w:val="16"/>
              </w:rPr>
            </w:pPr>
            <w:r>
              <w:rPr>
                <w:rFonts w:ascii="함초롬돋움" w:eastAsia="함초롬돋움" w:hint="eastAsia"/>
                <w:b/>
                <w:w w:val="90"/>
                <w:sz w:val="16"/>
              </w:rPr>
              <w:t>보장급여</w:t>
            </w:r>
          </w:p>
        </w:tc>
        <w:tc>
          <w:tcPr>
            <w:tcW w:w="1521" w:type="dxa"/>
            <w:tcBorders>
              <w:left w:val="single" w:sz="4" w:space="0" w:color="000000"/>
              <w:bottom w:val="double" w:sz="1" w:space="0" w:color="000000"/>
            </w:tcBorders>
          </w:tcPr>
          <w:p>
            <w:pPr>
              <w:pStyle w:val="TableParagraph"/>
              <w:spacing w:line="171" w:lineRule="exact"/>
              <w:ind w:left="461" w:right="445"/>
              <w:jc w:val="center"/>
              <w:rPr>
                <w:rFonts w:ascii="함초롬돋움" w:eastAsia="함초롬돋움" w:hint="eastAsia"/>
                <w:b/>
                <w:sz w:val="16"/>
              </w:rPr>
            </w:pPr>
            <w:r>
              <w:rPr>
                <w:rFonts w:ascii="함초롬돋움" w:eastAsia="함초롬돋움" w:hint="eastAsia"/>
                <w:b/>
                <w:w w:val="90"/>
                <w:sz w:val="16"/>
              </w:rPr>
              <w:t>보장기간</w:t>
            </w:r>
          </w:p>
        </w:tc>
      </w:tr>
      <w:tr>
        <w:trPr>
          <w:trHeight w:val="216" w:hRule="atLeast"/>
        </w:trPr>
        <w:tc>
          <w:tcPr>
            <w:tcW w:w="1339" w:type="dxa"/>
            <w:tcBorders>
              <w:top w:val="double" w:sz="1" w:space="0" w:color="000000"/>
              <w:bottom w:val="single" w:sz="4" w:space="0" w:color="000000"/>
              <w:right w:val="single" w:sz="4" w:space="0" w:color="000000"/>
            </w:tcBorders>
          </w:tcPr>
          <w:p>
            <w:pPr>
              <w:pStyle w:val="TableParagraph"/>
              <w:rPr>
                <w:rFonts w:ascii="Times New Roman"/>
                <w:sz w:val="14"/>
              </w:rPr>
            </w:pPr>
          </w:p>
        </w:tc>
        <w:tc>
          <w:tcPr>
            <w:tcW w:w="1796" w:type="dxa"/>
            <w:tcBorders>
              <w:top w:val="double" w:sz="1" w:space="0" w:color="000000"/>
              <w:left w:val="single" w:sz="4" w:space="0" w:color="000000"/>
              <w:bottom w:val="single" w:sz="4" w:space="0" w:color="000000"/>
              <w:right w:val="single" w:sz="4" w:space="0" w:color="000000"/>
            </w:tcBorders>
          </w:tcPr>
          <w:p>
            <w:pPr>
              <w:pStyle w:val="TableParagraph"/>
              <w:spacing w:line="196" w:lineRule="exact"/>
              <w:ind w:left="182" w:right="176"/>
              <w:jc w:val="center"/>
              <w:rPr>
                <w:rFonts w:ascii="함초롬바탕" w:eastAsia="함초롬바탕" w:hint="eastAsia"/>
                <w:sz w:val="16"/>
              </w:rPr>
            </w:pPr>
            <w:r>
              <w:rPr>
                <w:rFonts w:ascii="함초롬바탕" w:eastAsia="함초롬바탕" w:hint="eastAsia"/>
                <w:w w:val="90"/>
                <w:sz w:val="16"/>
              </w:rPr>
              <w:t>개인별 성명 전체 명시</w:t>
            </w:r>
          </w:p>
        </w:tc>
        <w:tc>
          <w:tcPr>
            <w:tcW w:w="1521"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21"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21" w:type="dxa"/>
            <w:tcBorders>
              <w:top w:val="double" w:sz="1" w:space="0" w:color="000000"/>
              <w:left w:val="single" w:sz="4" w:space="0" w:color="000000"/>
              <w:bottom w:val="single" w:sz="4" w:space="0" w:color="000000"/>
            </w:tcBorders>
          </w:tcPr>
          <w:p>
            <w:pPr>
              <w:pStyle w:val="TableParagraph"/>
              <w:rPr>
                <w:rFonts w:ascii="Times New Roman"/>
                <w:sz w:val="14"/>
              </w:rPr>
            </w:pPr>
          </w:p>
        </w:tc>
      </w:tr>
      <w:tr>
        <w:trPr>
          <w:trHeight w:val="205" w:hRule="atLeast"/>
        </w:trPr>
        <w:tc>
          <w:tcPr>
            <w:tcW w:w="1339"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79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2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2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21"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2" w:hRule="atLeast"/>
        </w:trPr>
        <w:tc>
          <w:tcPr>
            <w:tcW w:w="1339" w:type="dxa"/>
            <w:tcBorders>
              <w:top w:val="single" w:sz="4" w:space="0" w:color="000000"/>
              <w:right w:val="single" w:sz="4" w:space="0" w:color="000000"/>
            </w:tcBorders>
          </w:tcPr>
          <w:p>
            <w:pPr>
              <w:pStyle w:val="TableParagraph"/>
              <w:rPr>
                <w:rFonts w:ascii="Times New Roman"/>
                <w:sz w:val="14"/>
              </w:rPr>
            </w:pPr>
          </w:p>
        </w:tc>
        <w:tc>
          <w:tcPr>
            <w:tcW w:w="1796"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21"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21"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21" w:type="dxa"/>
            <w:tcBorders>
              <w:top w:val="single" w:sz="4" w:space="0" w:color="000000"/>
              <w:left w:val="single" w:sz="4" w:space="0" w:color="000000"/>
            </w:tcBorders>
          </w:tcPr>
          <w:p>
            <w:pPr>
              <w:pStyle w:val="TableParagraph"/>
              <w:rPr>
                <w:rFonts w:ascii="Times New Roman"/>
                <w:sz w:val="14"/>
              </w:rPr>
            </w:pPr>
          </w:p>
        </w:tc>
      </w:tr>
    </w:tbl>
    <w:p>
      <w:pPr>
        <w:pStyle w:val="ListParagraph"/>
        <w:numPr>
          <w:ilvl w:val="0"/>
          <w:numId w:val="311"/>
        </w:numPr>
        <w:tabs>
          <w:tab w:pos="727" w:val="left" w:leader="none"/>
        </w:tabs>
        <w:spacing w:line="163" w:lineRule="auto" w:before="120" w:after="0"/>
        <w:ind w:left="720" w:right="1325" w:hanging="166"/>
        <w:jc w:val="both"/>
        <w:rPr>
          <w:sz w:val="18"/>
        </w:rPr>
      </w:pPr>
      <w:r>
        <w:rPr>
          <w:spacing w:val="-19"/>
          <w:w w:val="85"/>
          <w:sz w:val="18"/>
        </w:rPr>
        <w:t>가정양육수당은</w:t>
      </w:r>
      <w:r>
        <w:rPr>
          <w:spacing w:val="-32"/>
          <w:w w:val="85"/>
          <w:sz w:val="18"/>
        </w:rPr>
        <w:t> </w:t>
      </w:r>
      <w:r>
        <w:rPr>
          <w:spacing w:val="-15"/>
          <w:w w:val="85"/>
          <w:sz w:val="18"/>
        </w:rPr>
        <w:t>신청한</w:t>
      </w:r>
      <w:r>
        <w:rPr>
          <w:spacing w:val="-32"/>
          <w:w w:val="85"/>
          <w:sz w:val="18"/>
        </w:rPr>
        <w:t> </w:t>
      </w:r>
      <w:r>
        <w:rPr>
          <w:spacing w:val="-11"/>
          <w:w w:val="85"/>
          <w:sz w:val="18"/>
        </w:rPr>
        <w:t>날이</w:t>
      </w:r>
      <w:r>
        <w:rPr>
          <w:spacing w:val="-32"/>
          <w:w w:val="85"/>
          <w:sz w:val="18"/>
        </w:rPr>
        <w:t> </w:t>
      </w:r>
      <w:r>
        <w:rPr>
          <w:spacing w:val="-15"/>
          <w:w w:val="85"/>
          <w:sz w:val="18"/>
        </w:rPr>
        <w:t>속하는</w:t>
      </w:r>
      <w:r>
        <w:rPr>
          <w:spacing w:val="-32"/>
          <w:w w:val="85"/>
          <w:sz w:val="18"/>
        </w:rPr>
        <w:t> </w:t>
      </w:r>
      <w:r>
        <w:rPr>
          <w:spacing w:val="-15"/>
          <w:w w:val="85"/>
          <w:sz w:val="18"/>
        </w:rPr>
        <w:t>달부터</w:t>
      </w:r>
      <w:r>
        <w:rPr>
          <w:spacing w:val="-32"/>
          <w:w w:val="85"/>
          <w:sz w:val="18"/>
        </w:rPr>
        <w:t> </w:t>
      </w:r>
      <w:r>
        <w:rPr>
          <w:spacing w:val="-11"/>
          <w:w w:val="85"/>
          <w:sz w:val="18"/>
        </w:rPr>
        <w:t>매월</w:t>
      </w:r>
      <w:r>
        <w:rPr>
          <w:spacing w:val="-32"/>
          <w:w w:val="85"/>
          <w:sz w:val="18"/>
        </w:rPr>
        <w:t> </w:t>
      </w:r>
      <w:r>
        <w:rPr>
          <w:spacing w:val="-9"/>
          <w:w w:val="85"/>
          <w:sz w:val="18"/>
        </w:rPr>
        <w:t>25일</w:t>
      </w:r>
      <w:r>
        <w:rPr>
          <w:spacing w:val="-32"/>
          <w:w w:val="85"/>
          <w:sz w:val="18"/>
        </w:rPr>
        <w:t> </w:t>
      </w:r>
      <w:r>
        <w:rPr>
          <w:spacing w:val="-17"/>
          <w:w w:val="85"/>
          <w:sz w:val="18"/>
        </w:rPr>
        <w:t>귀하께서</w:t>
      </w:r>
      <w:r>
        <w:rPr>
          <w:spacing w:val="-32"/>
          <w:w w:val="85"/>
          <w:sz w:val="18"/>
        </w:rPr>
        <w:t> </w:t>
      </w:r>
      <w:r>
        <w:rPr>
          <w:spacing w:val="-15"/>
          <w:w w:val="85"/>
          <w:sz w:val="18"/>
        </w:rPr>
        <w:t>지정한</w:t>
      </w:r>
      <w:r>
        <w:rPr>
          <w:spacing w:val="-32"/>
          <w:w w:val="85"/>
          <w:sz w:val="18"/>
        </w:rPr>
        <w:t> </w:t>
      </w:r>
      <w:r>
        <w:rPr>
          <w:spacing w:val="-15"/>
          <w:w w:val="85"/>
          <w:sz w:val="18"/>
        </w:rPr>
        <w:t>계좌로</w:t>
      </w:r>
      <w:r>
        <w:rPr>
          <w:spacing w:val="-32"/>
          <w:w w:val="85"/>
          <w:sz w:val="18"/>
        </w:rPr>
        <w:t> </w:t>
      </w:r>
      <w:r>
        <w:rPr>
          <w:spacing w:val="-15"/>
          <w:w w:val="85"/>
          <w:sz w:val="18"/>
        </w:rPr>
        <w:t>입금될</w:t>
      </w:r>
      <w:r>
        <w:rPr>
          <w:spacing w:val="-32"/>
          <w:w w:val="85"/>
          <w:sz w:val="18"/>
        </w:rPr>
        <w:t> </w:t>
      </w:r>
      <w:r>
        <w:rPr>
          <w:spacing w:val="-19"/>
          <w:w w:val="85"/>
          <w:sz w:val="18"/>
        </w:rPr>
        <w:t>예정입니다.</w:t>
      </w:r>
      <w:r>
        <w:rPr>
          <w:spacing w:val="-26"/>
          <w:w w:val="85"/>
          <w:sz w:val="18"/>
        </w:rPr>
        <w:t> </w:t>
      </w:r>
      <w:r>
        <w:rPr>
          <w:spacing w:val="-15"/>
          <w:w w:val="85"/>
          <w:sz w:val="18"/>
        </w:rPr>
        <w:t>다만,</w:t>
      </w:r>
      <w:r>
        <w:rPr>
          <w:spacing w:val="-26"/>
          <w:w w:val="85"/>
          <w:sz w:val="18"/>
        </w:rPr>
        <w:t> </w:t>
      </w:r>
      <w:r>
        <w:rPr>
          <w:spacing w:val="-17"/>
          <w:w w:val="85"/>
          <w:sz w:val="18"/>
        </w:rPr>
        <w:t>출생자의</w:t>
      </w:r>
      <w:r>
        <w:rPr>
          <w:spacing w:val="-31"/>
          <w:w w:val="85"/>
          <w:sz w:val="18"/>
        </w:rPr>
        <w:t> </w:t>
      </w:r>
      <w:r>
        <w:rPr>
          <w:spacing w:val="-17"/>
          <w:w w:val="85"/>
          <w:sz w:val="18"/>
        </w:rPr>
        <w:t>경우에는</w:t>
      </w:r>
      <w:r>
        <w:rPr>
          <w:spacing w:val="-33"/>
          <w:w w:val="85"/>
          <w:sz w:val="18"/>
        </w:rPr>
        <w:t> </w:t>
      </w:r>
      <w:r>
        <w:rPr>
          <w:spacing w:val="-22"/>
          <w:w w:val="85"/>
          <w:sz w:val="18"/>
        </w:rPr>
        <w:t>예외적으로 </w:t>
      </w:r>
      <w:r>
        <w:rPr>
          <w:spacing w:val="-14"/>
          <w:w w:val="90"/>
          <w:sz w:val="18"/>
        </w:rPr>
        <w:t>출생일로부터 </w:t>
      </w:r>
      <w:r>
        <w:rPr>
          <w:spacing w:val="-7"/>
          <w:w w:val="90"/>
          <w:sz w:val="18"/>
        </w:rPr>
        <w:t>60일 </w:t>
      </w:r>
      <w:r>
        <w:rPr>
          <w:spacing w:val="-8"/>
          <w:w w:val="90"/>
          <w:sz w:val="18"/>
        </w:rPr>
        <w:t>이내 신청 </w:t>
      </w:r>
      <w:r>
        <w:rPr>
          <w:w w:val="90"/>
          <w:sz w:val="18"/>
        </w:rPr>
        <w:t>시 </w:t>
      </w:r>
      <w:r>
        <w:rPr>
          <w:spacing w:val="-13"/>
          <w:w w:val="90"/>
          <w:sz w:val="18"/>
        </w:rPr>
        <w:t>출생월로 소급하여</w:t>
      </w:r>
      <w:r>
        <w:rPr>
          <w:spacing w:val="-2"/>
          <w:w w:val="90"/>
          <w:sz w:val="18"/>
        </w:rPr>
        <w:t> </w:t>
      </w:r>
      <w:r>
        <w:rPr>
          <w:spacing w:val="-17"/>
          <w:w w:val="90"/>
          <w:sz w:val="18"/>
        </w:rPr>
        <w:t>지원합니다.</w:t>
      </w:r>
    </w:p>
    <w:p>
      <w:pPr>
        <w:pStyle w:val="ListParagraph"/>
        <w:numPr>
          <w:ilvl w:val="0"/>
          <w:numId w:val="311"/>
        </w:numPr>
        <w:tabs>
          <w:tab w:pos="722" w:val="left" w:leader="none"/>
        </w:tabs>
        <w:spacing w:line="163" w:lineRule="auto" w:before="42" w:after="0"/>
        <w:ind w:left="721" w:right="1306" w:hanging="167"/>
        <w:jc w:val="both"/>
        <w:rPr>
          <w:sz w:val="18"/>
        </w:rPr>
      </w:pPr>
      <w:r>
        <w:rPr>
          <w:spacing w:val="-14"/>
          <w:w w:val="85"/>
          <w:sz w:val="18"/>
        </w:rPr>
        <w:t>가정양육수당</w:t>
      </w:r>
      <w:r>
        <w:rPr>
          <w:spacing w:val="-29"/>
          <w:w w:val="85"/>
          <w:sz w:val="18"/>
        </w:rPr>
        <w:t> </w:t>
      </w:r>
      <w:r>
        <w:rPr>
          <w:spacing w:val="-8"/>
          <w:w w:val="85"/>
          <w:sz w:val="18"/>
        </w:rPr>
        <w:t>수급</w:t>
      </w:r>
      <w:r>
        <w:rPr>
          <w:spacing w:val="-28"/>
          <w:w w:val="85"/>
          <w:sz w:val="18"/>
        </w:rPr>
        <w:t> </w:t>
      </w:r>
      <w:r>
        <w:rPr>
          <w:spacing w:val="-11"/>
          <w:w w:val="85"/>
          <w:sz w:val="18"/>
        </w:rPr>
        <w:t>아동이</w:t>
      </w:r>
      <w:r>
        <w:rPr>
          <w:spacing w:val="-27"/>
          <w:w w:val="85"/>
          <w:sz w:val="18"/>
        </w:rPr>
        <w:t> </w:t>
      </w:r>
      <w:r>
        <w:rPr>
          <w:spacing w:val="-7"/>
          <w:w w:val="85"/>
          <w:sz w:val="18"/>
        </w:rPr>
        <w:t>90일</w:t>
      </w:r>
      <w:r>
        <w:rPr>
          <w:spacing w:val="-28"/>
          <w:w w:val="85"/>
          <w:sz w:val="18"/>
        </w:rPr>
        <w:t> </w:t>
      </w:r>
      <w:r>
        <w:rPr>
          <w:spacing w:val="-8"/>
          <w:w w:val="85"/>
          <w:sz w:val="18"/>
        </w:rPr>
        <w:t>이상</w:t>
      </w:r>
      <w:r>
        <w:rPr>
          <w:spacing w:val="-28"/>
          <w:w w:val="85"/>
          <w:sz w:val="18"/>
        </w:rPr>
        <w:t> </w:t>
      </w:r>
      <w:r>
        <w:rPr>
          <w:spacing w:val="-13"/>
          <w:w w:val="85"/>
          <w:sz w:val="18"/>
        </w:rPr>
        <w:t>지속하여</w:t>
      </w:r>
      <w:r>
        <w:rPr>
          <w:spacing w:val="-28"/>
          <w:w w:val="85"/>
          <w:sz w:val="18"/>
        </w:rPr>
        <w:t> </w:t>
      </w:r>
      <w:r>
        <w:rPr>
          <w:spacing w:val="-11"/>
          <w:w w:val="85"/>
          <w:sz w:val="18"/>
        </w:rPr>
        <w:t>해외에</w:t>
      </w:r>
      <w:r>
        <w:rPr>
          <w:spacing w:val="-29"/>
          <w:w w:val="85"/>
          <w:sz w:val="18"/>
        </w:rPr>
        <w:t> </w:t>
      </w:r>
      <w:r>
        <w:rPr>
          <w:spacing w:val="-13"/>
          <w:w w:val="85"/>
          <w:sz w:val="18"/>
        </w:rPr>
        <w:t>체류하는</w:t>
      </w:r>
      <w:r>
        <w:rPr>
          <w:spacing w:val="-28"/>
          <w:w w:val="85"/>
          <w:sz w:val="18"/>
        </w:rPr>
        <w:t> </w:t>
      </w:r>
      <w:r>
        <w:rPr>
          <w:spacing w:val="-13"/>
          <w:w w:val="85"/>
          <w:sz w:val="18"/>
        </w:rPr>
        <w:t>경우에는</w:t>
      </w:r>
      <w:r>
        <w:rPr>
          <w:spacing w:val="-27"/>
          <w:w w:val="85"/>
          <w:sz w:val="18"/>
        </w:rPr>
        <w:t> </w:t>
      </w:r>
      <w:r>
        <w:rPr>
          <w:spacing w:val="-14"/>
          <w:w w:val="85"/>
          <w:sz w:val="18"/>
        </w:rPr>
        <w:t>영유아보육법</w:t>
      </w:r>
      <w:r>
        <w:rPr>
          <w:spacing w:val="-28"/>
          <w:w w:val="85"/>
          <w:sz w:val="18"/>
        </w:rPr>
        <w:t> </w:t>
      </w:r>
      <w:r>
        <w:rPr>
          <w:spacing w:val="-12"/>
          <w:w w:val="85"/>
          <w:sz w:val="18"/>
        </w:rPr>
        <w:t>제34조의2에</w:t>
      </w:r>
      <w:r>
        <w:rPr>
          <w:spacing w:val="-27"/>
          <w:w w:val="85"/>
          <w:sz w:val="18"/>
        </w:rPr>
        <w:t> </w:t>
      </w:r>
      <w:r>
        <w:rPr>
          <w:spacing w:val="-9"/>
          <w:w w:val="85"/>
          <w:sz w:val="18"/>
        </w:rPr>
        <w:t>의해</w:t>
      </w:r>
      <w:r>
        <w:rPr>
          <w:spacing w:val="-28"/>
          <w:w w:val="85"/>
          <w:sz w:val="18"/>
        </w:rPr>
        <w:t> </w:t>
      </w:r>
      <w:r>
        <w:rPr>
          <w:spacing w:val="-9"/>
          <w:w w:val="85"/>
          <w:sz w:val="18"/>
        </w:rPr>
        <w:t>해당</w:t>
      </w:r>
      <w:r>
        <w:rPr>
          <w:spacing w:val="-27"/>
          <w:w w:val="85"/>
          <w:sz w:val="18"/>
        </w:rPr>
        <w:t> </w:t>
      </w:r>
      <w:r>
        <w:rPr>
          <w:spacing w:val="-13"/>
          <w:w w:val="85"/>
          <w:sz w:val="18"/>
        </w:rPr>
        <w:t>기간동안</w:t>
      </w:r>
      <w:r>
        <w:rPr>
          <w:spacing w:val="-28"/>
          <w:w w:val="85"/>
          <w:sz w:val="18"/>
        </w:rPr>
        <w:t> </w:t>
      </w:r>
      <w:r>
        <w:rPr>
          <w:spacing w:val="-13"/>
          <w:w w:val="85"/>
          <w:sz w:val="18"/>
        </w:rPr>
        <w:t>양육수당 </w:t>
      </w:r>
      <w:r>
        <w:rPr>
          <w:spacing w:val="-11"/>
          <w:w w:val="90"/>
          <w:sz w:val="18"/>
        </w:rPr>
        <w:t>지원이</w:t>
      </w:r>
      <w:r>
        <w:rPr>
          <w:spacing w:val="-17"/>
          <w:w w:val="90"/>
          <w:sz w:val="18"/>
        </w:rPr>
        <w:t> </w:t>
      </w:r>
      <w:r>
        <w:rPr>
          <w:spacing w:val="-14"/>
          <w:w w:val="90"/>
          <w:sz w:val="18"/>
        </w:rPr>
        <w:t>정지되므로,</w:t>
      </w:r>
      <w:r>
        <w:rPr>
          <w:spacing w:val="-9"/>
          <w:w w:val="90"/>
          <w:sz w:val="18"/>
        </w:rPr>
        <w:t> 정지</w:t>
      </w:r>
      <w:r>
        <w:rPr>
          <w:spacing w:val="-16"/>
          <w:w w:val="90"/>
          <w:sz w:val="18"/>
        </w:rPr>
        <w:t> </w:t>
      </w:r>
      <w:r>
        <w:rPr>
          <w:spacing w:val="-11"/>
          <w:w w:val="90"/>
          <w:sz w:val="18"/>
        </w:rPr>
        <w:t>사유가</w:t>
      </w:r>
      <w:r>
        <w:rPr>
          <w:spacing w:val="-17"/>
          <w:w w:val="90"/>
          <w:sz w:val="18"/>
        </w:rPr>
        <w:t> </w:t>
      </w:r>
      <w:r>
        <w:rPr>
          <w:spacing w:val="-11"/>
          <w:w w:val="90"/>
          <w:sz w:val="18"/>
        </w:rPr>
        <w:t>발생할</w:t>
      </w:r>
      <w:r>
        <w:rPr>
          <w:spacing w:val="-17"/>
          <w:w w:val="90"/>
          <w:sz w:val="18"/>
        </w:rPr>
        <w:t> </w:t>
      </w:r>
      <w:r>
        <w:rPr>
          <w:spacing w:val="-13"/>
          <w:w w:val="90"/>
          <w:sz w:val="18"/>
        </w:rPr>
        <w:t>경우에는</w:t>
      </w:r>
      <w:r>
        <w:rPr>
          <w:spacing w:val="-17"/>
          <w:w w:val="90"/>
          <w:sz w:val="18"/>
        </w:rPr>
        <w:t> </w:t>
      </w:r>
      <w:r>
        <w:rPr>
          <w:spacing w:val="-11"/>
          <w:w w:val="90"/>
          <w:sz w:val="18"/>
        </w:rPr>
        <w:t>반드시</w:t>
      </w:r>
      <w:r>
        <w:rPr>
          <w:spacing w:val="-17"/>
          <w:w w:val="90"/>
          <w:sz w:val="18"/>
        </w:rPr>
        <w:t> </w:t>
      </w:r>
      <w:r>
        <w:rPr>
          <w:w w:val="90"/>
          <w:sz w:val="18"/>
        </w:rPr>
        <w:t>그</w:t>
      </w:r>
      <w:r>
        <w:rPr>
          <w:spacing w:val="-17"/>
          <w:w w:val="90"/>
          <w:sz w:val="18"/>
        </w:rPr>
        <w:t> </w:t>
      </w:r>
      <w:r>
        <w:rPr>
          <w:spacing w:val="-11"/>
          <w:w w:val="90"/>
          <w:sz w:val="18"/>
        </w:rPr>
        <w:t>사실을</w:t>
      </w:r>
      <w:r>
        <w:rPr>
          <w:spacing w:val="-17"/>
          <w:w w:val="90"/>
          <w:sz w:val="18"/>
        </w:rPr>
        <w:t> </w:t>
      </w:r>
      <w:r>
        <w:rPr>
          <w:spacing w:val="-8"/>
          <w:w w:val="90"/>
          <w:sz w:val="18"/>
        </w:rPr>
        <w:t>관할</w:t>
      </w:r>
      <w:r>
        <w:rPr>
          <w:spacing w:val="-17"/>
          <w:w w:val="90"/>
          <w:sz w:val="18"/>
        </w:rPr>
        <w:t> </w:t>
      </w:r>
      <w:r>
        <w:rPr>
          <w:spacing w:val="-11"/>
          <w:w w:val="90"/>
          <w:sz w:val="18"/>
        </w:rPr>
        <w:t>읍･면･동</w:t>
      </w:r>
      <w:r>
        <w:rPr>
          <w:spacing w:val="-17"/>
          <w:w w:val="90"/>
          <w:sz w:val="18"/>
        </w:rPr>
        <w:t> </w:t>
      </w:r>
      <w:r>
        <w:rPr>
          <w:spacing w:val="-13"/>
          <w:w w:val="90"/>
          <w:sz w:val="18"/>
        </w:rPr>
        <w:t>주민센터에</w:t>
      </w:r>
      <w:r>
        <w:rPr>
          <w:spacing w:val="-17"/>
          <w:w w:val="90"/>
          <w:sz w:val="18"/>
        </w:rPr>
        <w:t> </w:t>
      </w:r>
      <w:r>
        <w:rPr>
          <w:spacing w:val="-11"/>
          <w:w w:val="90"/>
          <w:sz w:val="18"/>
        </w:rPr>
        <w:t>알려야</w:t>
      </w:r>
      <w:r>
        <w:rPr>
          <w:spacing w:val="-15"/>
          <w:w w:val="90"/>
          <w:sz w:val="18"/>
        </w:rPr>
        <w:t> </w:t>
      </w:r>
      <w:r>
        <w:rPr>
          <w:spacing w:val="-17"/>
          <w:w w:val="90"/>
          <w:sz w:val="18"/>
        </w:rPr>
        <w:t>합니다.</w:t>
      </w:r>
    </w:p>
    <w:p>
      <w:pPr>
        <w:pStyle w:val="ListParagraph"/>
        <w:numPr>
          <w:ilvl w:val="0"/>
          <w:numId w:val="311"/>
        </w:numPr>
        <w:tabs>
          <w:tab w:pos="727" w:val="left" w:leader="none"/>
        </w:tabs>
        <w:spacing w:line="163" w:lineRule="auto" w:before="41" w:after="0"/>
        <w:ind w:left="726" w:right="1303" w:hanging="172"/>
        <w:jc w:val="both"/>
        <w:rPr>
          <w:sz w:val="18"/>
        </w:rPr>
      </w:pPr>
      <w:r>
        <w:rPr>
          <w:spacing w:val="-13"/>
          <w:w w:val="85"/>
          <w:sz w:val="18"/>
        </w:rPr>
        <w:t>어린이집</w:t>
      </w:r>
      <w:r>
        <w:rPr>
          <w:spacing w:val="-19"/>
          <w:w w:val="85"/>
          <w:sz w:val="18"/>
        </w:rPr>
        <w:t> </w:t>
      </w:r>
      <w:r>
        <w:rPr>
          <w:spacing w:val="-9"/>
          <w:w w:val="85"/>
          <w:sz w:val="18"/>
        </w:rPr>
        <w:t>0~2세</w:t>
      </w:r>
      <w:r>
        <w:rPr>
          <w:spacing w:val="-18"/>
          <w:w w:val="85"/>
          <w:sz w:val="18"/>
        </w:rPr>
        <w:t> </w:t>
      </w:r>
      <w:r>
        <w:rPr>
          <w:spacing w:val="-14"/>
          <w:w w:val="85"/>
          <w:sz w:val="18"/>
        </w:rPr>
        <w:t>연장보육반</w:t>
      </w:r>
      <w:r>
        <w:rPr>
          <w:spacing w:val="-17"/>
          <w:w w:val="85"/>
          <w:sz w:val="18"/>
        </w:rPr>
        <w:t> </w:t>
      </w:r>
      <w:r>
        <w:rPr>
          <w:spacing w:val="-9"/>
          <w:w w:val="85"/>
          <w:sz w:val="18"/>
        </w:rPr>
        <w:t>수급</w:t>
      </w:r>
      <w:r>
        <w:rPr>
          <w:spacing w:val="-18"/>
          <w:w w:val="85"/>
          <w:sz w:val="18"/>
        </w:rPr>
        <w:t> </w:t>
      </w:r>
      <w:r>
        <w:rPr>
          <w:spacing w:val="-11"/>
          <w:w w:val="85"/>
          <w:sz w:val="18"/>
        </w:rPr>
        <w:t>아동이</w:t>
      </w:r>
      <w:r>
        <w:rPr>
          <w:spacing w:val="-18"/>
          <w:w w:val="85"/>
          <w:sz w:val="18"/>
        </w:rPr>
        <w:t> </w:t>
      </w:r>
      <w:r>
        <w:rPr>
          <w:spacing w:val="-11"/>
          <w:w w:val="85"/>
          <w:sz w:val="18"/>
        </w:rPr>
        <w:t>부모의</w:t>
      </w:r>
      <w:r>
        <w:rPr>
          <w:spacing w:val="-18"/>
          <w:w w:val="85"/>
          <w:sz w:val="18"/>
        </w:rPr>
        <w:t> </w:t>
      </w:r>
      <w:r>
        <w:rPr>
          <w:spacing w:val="-9"/>
          <w:w w:val="85"/>
          <w:sz w:val="18"/>
        </w:rPr>
        <w:t>취업</w:t>
      </w:r>
      <w:r>
        <w:rPr>
          <w:spacing w:val="-17"/>
          <w:w w:val="85"/>
          <w:sz w:val="18"/>
        </w:rPr>
        <w:t> </w:t>
      </w:r>
      <w:r>
        <w:rPr>
          <w:spacing w:val="-9"/>
          <w:w w:val="85"/>
          <w:sz w:val="18"/>
        </w:rPr>
        <w:t>여부</w:t>
      </w:r>
      <w:r>
        <w:rPr>
          <w:spacing w:val="-18"/>
          <w:w w:val="85"/>
          <w:sz w:val="18"/>
        </w:rPr>
        <w:t> </w:t>
      </w:r>
      <w:r>
        <w:rPr>
          <w:w w:val="85"/>
          <w:sz w:val="18"/>
        </w:rPr>
        <w:t>등</w:t>
      </w:r>
      <w:r>
        <w:rPr>
          <w:spacing w:val="-19"/>
          <w:w w:val="85"/>
          <w:sz w:val="18"/>
        </w:rPr>
        <w:t> </w:t>
      </w:r>
      <w:r>
        <w:rPr>
          <w:spacing w:val="-13"/>
          <w:w w:val="85"/>
          <w:sz w:val="18"/>
        </w:rPr>
        <w:t>연장보육반</w:t>
      </w:r>
      <w:r>
        <w:rPr>
          <w:spacing w:val="-17"/>
          <w:w w:val="85"/>
          <w:sz w:val="18"/>
        </w:rPr>
        <w:t> </w:t>
      </w:r>
      <w:r>
        <w:rPr>
          <w:spacing w:val="-9"/>
          <w:w w:val="85"/>
          <w:sz w:val="18"/>
        </w:rPr>
        <w:t>자격</w:t>
      </w:r>
      <w:r>
        <w:rPr>
          <w:spacing w:val="-18"/>
          <w:w w:val="85"/>
          <w:sz w:val="18"/>
        </w:rPr>
        <w:t> </w:t>
      </w:r>
      <w:r>
        <w:rPr>
          <w:spacing w:val="-9"/>
          <w:w w:val="85"/>
          <w:sz w:val="18"/>
        </w:rPr>
        <w:t>인정</w:t>
      </w:r>
      <w:r>
        <w:rPr>
          <w:spacing w:val="-18"/>
          <w:w w:val="85"/>
          <w:sz w:val="18"/>
        </w:rPr>
        <w:t> </w:t>
      </w:r>
      <w:r>
        <w:rPr>
          <w:spacing w:val="-11"/>
          <w:w w:val="85"/>
          <w:sz w:val="18"/>
        </w:rPr>
        <w:t>요건에</w:t>
      </w:r>
      <w:r>
        <w:rPr>
          <w:spacing w:val="-18"/>
          <w:w w:val="85"/>
          <w:sz w:val="18"/>
        </w:rPr>
        <w:t> </w:t>
      </w:r>
      <w:r>
        <w:rPr>
          <w:spacing w:val="-11"/>
          <w:w w:val="85"/>
          <w:sz w:val="18"/>
        </w:rPr>
        <w:t>변동이</w:t>
      </w:r>
      <w:r>
        <w:rPr>
          <w:spacing w:val="-17"/>
          <w:w w:val="85"/>
          <w:sz w:val="18"/>
        </w:rPr>
        <w:t> </w:t>
      </w:r>
      <w:r>
        <w:rPr>
          <w:spacing w:val="-9"/>
          <w:w w:val="85"/>
          <w:sz w:val="18"/>
        </w:rPr>
        <w:t>생긴</w:t>
      </w:r>
      <w:r>
        <w:rPr>
          <w:spacing w:val="-18"/>
          <w:w w:val="85"/>
          <w:sz w:val="18"/>
        </w:rPr>
        <w:t> </w:t>
      </w:r>
      <w:r>
        <w:rPr>
          <w:spacing w:val="-9"/>
          <w:w w:val="85"/>
          <w:sz w:val="18"/>
        </w:rPr>
        <w:t>경우</w:t>
      </w:r>
      <w:r>
        <w:rPr>
          <w:spacing w:val="-18"/>
          <w:w w:val="85"/>
          <w:sz w:val="18"/>
        </w:rPr>
        <w:t> </w:t>
      </w:r>
      <w:r>
        <w:rPr>
          <w:spacing w:val="-8"/>
          <w:w w:val="85"/>
          <w:sz w:val="18"/>
        </w:rPr>
        <w:t>또는</w:t>
      </w:r>
      <w:r>
        <w:rPr>
          <w:spacing w:val="-18"/>
          <w:w w:val="85"/>
          <w:sz w:val="18"/>
        </w:rPr>
        <w:t> </w:t>
      </w:r>
      <w:r>
        <w:rPr>
          <w:spacing w:val="-14"/>
          <w:w w:val="85"/>
          <w:sz w:val="18"/>
        </w:rPr>
        <w:t>가정양육수당 </w:t>
      </w:r>
      <w:r>
        <w:rPr>
          <w:spacing w:val="-10"/>
          <w:w w:val="85"/>
          <w:sz w:val="18"/>
        </w:rPr>
        <w:t>수급</w:t>
      </w:r>
      <w:r>
        <w:rPr>
          <w:spacing w:val="-31"/>
          <w:w w:val="85"/>
          <w:sz w:val="18"/>
        </w:rPr>
        <w:t> </w:t>
      </w:r>
      <w:r>
        <w:rPr>
          <w:spacing w:val="-13"/>
          <w:w w:val="85"/>
          <w:sz w:val="18"/>
        </w:rPr>
        <w:t>아동의</w:t>
      </w:r>
      <w:r>
        <w:rPr>
          <w:spacing w:val="-30"/>
          <w:w w:val="85"/>
          <w:sz w:val="18"/>
        </w:rPr>
        <w:t> </w:t>
      </w:r>
      <w:r>
        <w:rPr>
          <w:spacing w:val="-14"/>
          <w:w w:val="85"/>
          <w:sz w:val="18"/>
        </w:rPr>
        <w:t>어린이집</w:t>
      </w:r>
      <w:r>
        <w:rPr>
          <w:spacing w:val="-31"/>
          <w:w w:val="85"/>
          <w:sz w:val="18"/>
        </w:rPr>
        <w:t> </w:t>
      </w:r>
      <w:r>
        <w:rPr>
          <w:spacing w:val="-13"/>
          <w:w w:val="85"/>
          <w:sz w:val="18"/>
        </w:rPr>
        <w:t>입소,</w:t>
      </w:r>
      <w:r>
        <w:rPr>
          <w:spacing w:val="-26"/>
          <w:w w:val="85"/>
          <w:sz w:val="18"/>
        </w:rPr>
        <w:t> </w:t>
      </w:r>
      <w:r>
        <w:rPr>
          <w:spacing w:val="-15"/>
          <w:w w:val="85"/>
          <w:sz w:val="18"/>
        </w:rPr>
        <w:t>유치원(특수학교</w:t>
      </w:r>
      <w:r>
        <w:rPr>
          <w:spacing w:val="-31"/>
          <w:w w:val="85"/>
          <w:sz w:val="18"/>
        </w:rPr>
        <w:t> </w:t>
      </w:r>
      <w:r>
        <w:rPr>
          <w:spacing w:val="-12"/>
          <w:w w:val="85"/>
          <w:sz w:val="18"/>
        </w:rPr>
        <w:t>포함)</w:t>
      </w:r>
      <w:r>
        <w:rPr>
          <w:spacing w:val="-25"/>
          <w:w w:val="85"/>
          <w:sz w:val="18"/>
        </w:rPr>
        <w:t> </w:t>
      </w:r>
      <w:r>
        <w:rPr>
          <w:spacing w:val="-13"/>
          <w:w w:val="85"/>
          <w:sz w:val="18"/>
        </w:rPr>
        <w:t>입학,</w:t>
      </w:r>
      <w:r>
        <w:rPr>
          <w:spacing w:val="-26"/>
          <w:w w:val="85"/>
          <w:sz w:val="18"/>
        </w:rPr>
        <w:t> </w:t>
      </w:r>
      <w:r>
        <w:rPr>
          <w:spacing w:val="-13"/>
          <w:w w:val="85"/>
          <w:sz w:val="18"/>
        </w:rPr>
        <w:t>종일제</w:t>
      </w:r>
      <w:r>
        <w:rPr>
          <w:spacing w:val="-30"/>
          <w:w w:val="85"/>
          <w:sz w:val="18"/>
        </w:rPr>
        <w:t> </w:t>
      </w:r>
      <w:r>
        <w:rPr>
          <w:spacing w:val="-16"/>
          <w:w w:val="85"/>
          <w:sz w:val="18"/>
        </w:rPr>
        <w:t>아이돌봄서비스</w:t>
      </w:r>
      <w:r>
        <w:rPr>
          <w:spacing w:val="-31"/>
          <w:w w:val="85"/>
          <w:sz w:val="18"/>
        </w:rPr>
        <w:t> </w:t>
      </w:r>
      <w:r>
        <w:rPr>
          <w:spacing w:val="-9"/>
          <w:w w:val="85"/>
          <w:sz w:val="18"/>
        </w:rPr>
        <w:t>이용</w:t>
      </w:r>
      <w:r>
        <w:rPr>
          <w:spacing w:val="-31"/>
          <w:w w:val="85"/>
          <w:sz w:val="18"/>
        </w:rPr>
        <w:t> </w:t>
      </w:r>
      <w:r>
        <w:rPr>
          <w:w w:val="85"/>
          <w:sz w:val="18"/>
        </w:rPr>
        <w:t>등</w:t>
      </w:r>
      <w:r>
        <w:rPr>
          <w:spacing w:val="-30"/>
          <w:w w:val="85"/>
          <w:sz w:val="18"/>
        </w:rPr>
        <w:t> </w:t>
      </w:r>
      <w:r>
        <w:rPr>
          <w:spacing w:val="-16"/>
          <w:w w:val="85"/>
          <w:sz w:val="18"/>
        </w:rPr>
        <w:t>가정양육수당</w:t>
      </w:r>
      <w:r>
        <w:rPr>
          <w:spacing w:val="-31"/>
          <w:w w:val="85"/>
          <w:sz w:val="18"/>
        </w:rPr>
        <w:t> </w:t>
      </w:r>
      <w:r>
        <w:rPr>
          <w:spacing w:val="-10"/>
          <w:w w:val="85"/>
          <w:sz w:val="18"/>
        </w:rPr>
        <w:t>수급</w:t>
      </w:r>
      <w:r>
        <w:rPr>
          <w:spacing w:val="-30"/>
          <w:w w:val="85"/>
          <w:sz w:val="18"/>
        </w:rPr>
        <w:t> </w:t>
      </w:r>
      <w:r>
        <w:rPr>
          <w:spacing w:val="-10"/>
          <w:w w:val="85"/>
          <w:sz w:val="18"/>
        </w:rPr>
        <w:t>인정</w:t>
      </w:r>
      <w:r>
        <w:rPr>
          <w:spacing w:val="-31"/>
          <w:w w:val="85"/>
          <w:sz w:val="18"/>
        </w:rPr>
        <w:t> </w:t>
      </w:r>
      <w:r>
        <w:rPr>
          <w:spacing w:val="-13"/>
          <w:w w:val="85"/>
          <w:sz w:val="18"/>
        </w:rPr>
        <w:t>요건에</w:t>
      </w:r>
      <w:r>
        <w:rPr>
          <w:spacing w:val="-29"/>
          <w:w w:val="85"/>
          <w:sz w:val="18"/>
        </w:rPr>
        <w:t> </w:t>
      </w:r>
      <w:r>
        <w:rPr>
          <w:spacing w:val="-11"/>
          <w:w w:val="85"/>
          <w:sz w:val="18"/>
        </w:rPr>
        <w:t>변동이</w:t>
      </w:r>
      <w:r>
        <w:rPr>
          <w:spacing w:val="-30"/>
          <w:w w:val="85"/>
          <w:sz w:val="18"/>
        </w:rPr>
        <w:t> </w:t>
      </w:r>
      <w:r>
        <w:rPr>
          <w:spacing w:val="-8"/>
          <w:w w:val="85"/>
          <w:sz w:val="18"/>
        </w:rPr>
        <w:t>생긴 </w:t>
      </w:r>
      <w:r>
        <w:rPr>
          <w:spacing w:val="-13"/>
          <w:w w:val="85"/>
          <w:sz w:val="18"/>
        </w:rPr>
        <w:t>경우에는</w:t>
      </w:r>
      <w:r>
        <w:rPr>
          <w:spacing w:val="-23"/>
          <w:w w:val="85"/>
          <w:sz w:val="18"/>
        </w:rPr>
        <w:t> </w:t>
      </w:r>
      <w:r>
        <w:rPr>
          <w:spacing w:val="-11"/>
          <w:w w:val="85"/>
          <w:sz w:val="18"/>
        </w:rPr>
        <w:t>반드시</w:t>
      </w:r>
      <w:r>
        <w:rPr>
          <w:spacing w:val="-22"/>
          <w:w w:val="85"/>
          <w:sz w:val="18"/>
        </w:rPr>
        <w:t> </w:t>
      </w:r>
      <w:r>
        <w:rPr>
          <w:w w:val="85"/>
          <w:sz w:val="18"/>
        </w:rPr>
        <w:t>그</w:t>
      </w:r>
      <w:r>
        <w:rPr>
          <w:spacing w:val="-23"/>
          <w:w w:val="85"/>
          <w:sz w:val="18"/>
        </w:rPr>
        <w:t> </w:t>
      </w:r>
      <w:r>
        <w:rPr>
          <w:spacing w:val="-11"/>
          <w:w w:val="85"/>
          <w:sz w:val="18"/>
        </w:rPr>
        <w:t>사실을</w:t>
      </w:r>
      <w:r>
        <w:rPr>
          <w:spacing w:val="-22"/>
          <w:w w:val="85"/>
          <w:sz w:val="18"/>
        </w:rPr>
        <w:t> </w:t>
      </w:r>
      <w:r>
        <w:rPr>
          <w:spacing w:val="-8"/>
          <w:w w:val="85"/>
          <w:sz w:val="18"/>
        </w:rPr>
        <w:t>관할</w:t>
      </w:r>
      <w:r>
        <w:rPr>
          <w:spacing w:val="-23"/>
          <w:w w:val="85"/>
          <w:sz w:val="18"/>
        </w:rPr>
        <w:t> </w:t>
      </w:r>
      <w:r>
        <w:rPr>
          <w:spacing w:val="-11"/>
          <w:w w:val="85"/>
          <w:sz w:val="18"/>
        </w:rPr>
        <w:t>읍･면･동</w:t>
      </w:r>
      <w:r>
        <w:rPr>
          <w:spacing w:val="-22"/>
          <w:w w:val="85"/>
          <w:sz w:val="18"/>
        </w:rPr>
        <w:t> </w:t>
      </w:r>
      <w:r>
        <w:rPr>
          <w:spacing w:val="-14"/>
          <w:w w:val="85"/>
          <w:sz w:val="18"/>
        </w:rPr>
        <w:t>주민센터에</w:t>
      </w:r>
      <w:r>
        <w:rPr>
          <w:spacing w:val="-22"/>
          <w:w w:val="85"/>
          <w:sz w:val="18"/>
        </w:rPr>
        <w:t> </w:t>
      </w:r>
      <w:r>
        <w:rPr>
          <w:spacing w:val="-11"/>
          <w:w w:val="85"/>
          <w:sz w:val="18"/>
        </w:rPr>
        <w:t>알려야</w:t>
      </w:r>
      <w:r>
        <w:rPr>
          <w:spacing w:val="-22"/>
          <w:w w:val="85"/>
          <w:sz w:val="18"/>
        </w:rPr>
        <w:t> </w:t>
      </w:r>
      <w:r>
        <w:rPr>
          <w:spacing w:val="-11"/>
          <w:w w:val="85"/>
          <w:sz w:val="18"/>
        </w:rPr>
        <w:t>하며,</w:t>
      </w:r>
      <w:r>
        <w:rPr>
          <w:spacing w:val="-16"/>
          <w:w w:val="85"/>
          <w:sz w:val="18"/>
        </w:rPr>
        <w:t> </w:t>
      </w:r>
      <w:r>
        <w:rPr>
          <w:spacing w:val="-8"/>
          <w:w w:val="85"/>
          <w:sz w:val="18"/>
        </w:rPr>
        <w:t>변경</w:t>
      </w:r>
      <w:r>
        <w:rPr>
          <w:spacing w:val="-23"/>
          <w:w w:val="85"/>
          <w:sz w:val="18"/>
        </w:rPr>
        <w:t> </w:t>
      </w:r>
      <w:r>
        <w:rPr>
          <w:spacing w:val="-11"/>
          <w:w w:val="85"/>
          <w:sz w:val="18"/>
        </w:rPr>
        <w:t>사유를</w:t>
      </w:r>
      <w:r>
        <w:rPr>
          <w:spacing w:val="-22"/>
          <w:w w:val="85"/>
          <w:sz w:val="18"/>
        </w:rPr>
        <w:t> </w:t>
      </w:r>
      <w:r>
        <w:rPr>
          <w:spacing w:val="-13"/>
          <w:w w:val="85"/>
          <w:sz w:val="18"/>
        </w:rPr>
        <w:t>신고하지</w:t>
      </w:r>
      <w:r>
        <w:rPr>
          <w:spacing w:val="-22"/>
          <w:w w:val="85"/>
          <w:sz w:val="18"/>
        </w:rPr>
        <w:t> </w:t>
      </w:r>
      <w:r>
        <w:rPr>
          <w:spacing w:val="-11"/>
          <w:w w:val="85"/>
          <w:sz w:val="18"/>
        </w:rPr>
        <w:t>않거나</w:t>
      </w:r>
      <w:r>
        <w:rPr>
          <w:spacing w:val="-22"/>
          <w:w w:val="85"/>
          <w:sz w:val="18"/>
        </w:rPr>
        <w:t> </w:t>
      </w:r>
      <w:r>
        <w:rPr>
          <w:spacing w:val="-11"/>
          <w:w w:val="85"/>
          <w:sz w:val="18"/>
        </w:rPr>
        <w:t>허위로</w:t>
      </w:r>
      <w:r>
        <w:rPr>
          <w:spacing w:val="-22"/>
          <w:w w:val="85"/>
          <w:sz w:val="18"/>
        </w:rPr>
        <w:t> </w:t>
      </w:r>
      <w:r>
        <w:rPr>
          <w:spacing w:val="-11"/>
          <w:w w:val="85"/>
          <w:sz w:val="18"/>
        </w:rPr>
        <w:t>신고한</w:t>
      </w:r>
      <w:r>
        <w:rPr>
          <w:spacing w:val="-23"/>
          <w:w w:val="85"/>
          <w:sz w:val="18"/>
        </w:rPr>
        <w:t> </w:t>
      </w:r>
      <w:r>
        <w:rPr>
          <w:spacing w:val="-8"/>
          <w:w w:val="85"/>
          <w:sz w:val="18"/>
        </w:rPr>
        <w:t>경우</w:t>
      </w:r>
      <w:r>
        <w:rPr>
          <w:spacing w:val="-22"/>
          <w:w w:val="85"/>
          <w:sz w:val="18"/>
        </w:rPr>
        <w:t> </w:t>
      </w:r>
      <w:r>
        <w:rPr>
          <w:spacing w:val="-9"/>
          <w:w w:val="85"/>
          <w:sz w:val="18"/>
        </w:rPr>
        <w:t>관련</w:t>
      </w:r>
      <w:r>
        <w:rPr>
          <w:spacing w:val="-22"/>
          <w:w w:val="85"/>
          <w:sz w:val="18"/>
        </w:rPr>
        <w:t> </w:t>
      </w:r>
      <w:r>
        <w:rPr>
          <w:spacing w:val="-17"/>
          <w:w w:val="85"/>
          <w:sz w:val="18"/>
        </w:rPr>
        <w:t>법령에 </w:t>
      </w:r>
      <w:r>
        <w:rPr>
          <w:spacing w:val="-9"/>
          <w:w w:val="90"/>
          <w:sz w:val="18"/>
        </w:rPr>
        <w:t>의거 </w:t>
      </w:r>
      <w:r>
        <w:rPr>
          <w:spacing w:val="-13"/>
          <w:w w:val="90"/>
          <w:sz w:val="18"/>
        </w:rPr>
        <w:t>부당하게 지급받은 </w:t>
      </w:r>
      <w:r>
        <w:rPr>
          <w:spacing w:val="-11"/>
          <w:w w:val="90"/>
          <w:sz w:val="18"/>
        </w:rPr>
        <w:t>금액은 환수될 </w:t>
      </w:r>
      <w:r>
        <w:rPr>
          <w:w w:val="90"/>
          <w:sz w:val="18"/>
        </w:rPr>
        <w:t>수 </w:t>
      </w:r>
      <w:r>
        <w:rPr>
          <w:spacing w:val="-8"/>
          <w:w w:val="90"/>
          <w:sz w:val="18"/>
        </w:rPr>
        <w:t>있고 </w:t>
      </w:r>
      <w:r>
        <w:rPr>
          <w:spacing w:val="-11"/>
          <w:w w:val="90"/>
          <w:sz w:val="18"/>
        </w:rPr>
        <w:t>처벌을 </w:t>
      </w:r>
      <w:r>
        <w:rPr>
          <w:spacing w:val="-9"/>
          <w:w w:val="90"/>
          <w:sz w:val="18"/>
        </w:rPr>
        <w:t>받을 </w:t>
      </w:r>
      <w:r>
        <w:rPr>
          <w:w w:val="90"/>
          <w:sz w:val="18"/>
        </w:rPr>
        <w:t>수</w:t>
      </w:r>
      <w:r>
        <w:rPr>
          <w:spacing w:val="5"/>
          <w:w w:val="90"/>
          <w:sz w:val="18"/>
        </w:rPr>
        <w:t> </w:t>
      </w:r>
      <w:r>
        <w:rPr>
          <w:spacing w:val="-17"/>
          <w:w w:val="90"/>
          <w:sz w:val="18"/>
        </w:rPr>
        <w:t>있습니다.</w:t>
      </w:r>
    </w:p>
    <w:p>
      <w:pPr>
        <w:pStyle w:val="ListParagraph"/>
        <w:numPr>
          <w:ilvl w:val="0"/>
          <w:numId w:val="311"/>
        </w:numPr>
        <w:tabs>
          <w:tab w:pos="734" w:val="left" w:leader="none"/>
        </w:tabs>
        <w:spacing w:line="254" w:lineRule="exact" w:before="0" w:after="0"/>
        <w:ind w:left="734" w:right="0" w:hanging="179"/>
        <w:jc w:val="both"/>
        <w:rPr>
          <w:sz w:val="18"/>
        </w:rPr>
      </w:pPr>
      <w:r>
        <w:rPr>
          <w:spacing w:val="-15"/>
          <w:w w:val="90"/>
          <w:sz w:val="18"/>
        </w:rPr>
        <w:t>연장보육반</w:t>
      </w:r>
      <w:r>
        <w:rPr>
          <w:spacing w:val="-16"/>
          <w:w w:val="90"/>
          <w:sz w:val="18"/>
        </w:rPr>
        <w:t> </w:t>
      </w:r>
      <w:r>
        <w:rPr>
          <w:spacing w:val="-10"/>
          <w:w w:val="90"/>
          <w:sz w:val="18"/>
        </w:rPr>
        <w:t>수급</w:t>
      </w:r>
      <w:r>
        <w:rPr>
          <w:spacing w:val="-15"/>
          <w:w w:val="90"/>
          <w:sz w:val="18"/>
        </w:rPr>
        <w:t> </w:t>
      </w:r>
      <w:r>
        <w:rPr>
          <w:spacing w:val="-13"/>
          <w:w w:val="90"/>
          <w:sz w:val="18"/>
        </w:rPr>
        <w:t>아동의</w:t>
      </w:r>
      <w:r>
        <w:rPr>
          <w:spacing w:val="-16"/>
          <w:w w:val="90"/>
          <w:sz w:val="18"/>
        </w:rPr>
        <w:t> </w:t>
      </w:r>
      <w:r>
        <w:rPr>
          <w:spacing w:val="-9"/>
          <w:w w:val="90"/>
          <w:sz w:val="18"/>
        </w:rPr>
        <w:t>경우</w:t>
      </w:r>
      <w:r>
        <w:rPr>
          <w:spacing w:val="-16"/>
          <w:w w:val="90"/>
          <w:sz w:val="18"/>
        </w:rPr>
        <w:t> </w:t>
      </w:r>
      <w:r>
        <w:rPr>
          <w:spacing w:val="-14"/>
          <w:w w:val="90"/>
          <w:sz w:val="18"/>
        </w:rPr>
        <w:t>유효기간</w:t>
      </w:r>
      <w:r>
        <w:rPr>
          <w:spacing w:val="-15"/>
          <w:w w:val="90"/>
          <w:sz w:val="18"/>
        </w:rPr>
        <w:t> 내일지라도</w:t>
      </w:r>
      <w:r>
        <w:rPr>
          <w:spacing w:val="-16"/>
          <w:w w:val="90"/>
          <w:sz w:val="18"/>
        </w:rPr>
        <w:t> </w:t>
      </w:r>
      <w:r>
        <w:rPr>
          <w:spacing w:val="-9"/>
          <w:w w:val="90"/>
          <w:sz w:val="18"/>
        </w:rPr>
        <w:t>해당</w:t>
      </w:r>
      <w:r>
        <w:rPr>
          <w:spacing w:val="-15"/>
          <w:w w:val="90"/>
          <w:sz w:val="18"/>
        </w:rPr>
        <w:t> </w:t>
      </w:r>
      <w:r>
        <w:rPr>
          <w:spacing w:val="-13"/>
          <w:w w:val="90"/>
          <w:sz w:val="18"/>
        </w:rPr>
        <w:t>사유가</w:t>
      </w:r>
      <w:r>
        <w:rPr>
          <w:spacing w:val="-16"/>
          <w:w w:val="90"/>
          <w:sz w:val="18"/>
        </w:rPr>
        <w:t> </w:t>
      </w:r>
      <w:r>
        <w:rPr>
          <w:spacing w:val="-13"/>
          <w:w w:val="90"/>
          <w:sz w:val="18"/>
        </w:rPr>
        <w:t>소멸할</w:t>
      </w:r>
      <w:r>
        <w:rPr>
          <w:spacing w:val="-15"/>
          <w:w w:val="90"/>
          <w:sz w:val="18"/>
        </w:rPr>
        <w:t> </w:t>
      </w:r>
      <w:r>
        <w:rPr>
          <w:spacing w:val="-10"/>
          <w:w w:val="90"/>
          <w:sz w:val="18"/>
        </w:rPr>
        <w:t>경우</w:t>
      </w:r>
      <w:r>
        <w:rPr>
          <w:spacing w:val="-15"/>
          <w:w w:val="90"/>
          <w:sz w:val="18"/>
        </w:rPr>
        <w:t> </w:t>
      </w:r>
      <w:r>
        <w:rPr>
          <w:spacing w:val="-14"/>
          <w:w w:val="90"/>
          <w:sz w:val="18"/>
        </w:rPr>
        <w:t>직권으로</w:t>
      </w:r>
      <w:r>
        <w:rPr>
          <w:spacing w:val="-16"/>
          <w:w w:val="90"/>
          <w:sz w:val="18"/>
        </w:rPr>
        <w:t> 기본보육반으로 </w:t>
      </w:r>
      <w:r>
        <w:rPr>
          <w:spacing w:val="-12"/>
          <w:w w:val="90"/>
          <w:sz w:val="18"/>
        </w:rPr>
        <w:t>조정될</w:t>
      </w:r>
      <w:r>
        <w:rPr>
          <w:spacing w:val="-16"/>
          <w:w w:val="90"/>
          <w:sz w:val="18"/>
        </w:rPr>
        <w:t> </w:t>
      </w:r>
      <w:r>
        <w:rPr>
          <w:w w:val="90"/>
          <w:sz w:val="18"/>
        </w:rPr>
        <w:t>수</w:t>
      </w:r>
      <w:r>
        <w:rPr>
          <w:spacing w:val="-15"/>
          <w:w w:val="90"/>
          <w:sz w:val="18"/>
        </w:rPr>
        <w:t> 있습니다.</w:t>
      </w:r>
    </w:p>
    <w:p>
      <w:pPr>
        <w:pStyle w:val="ListParagraph"/>
        <w:numPr>
          <w:ilvl w:val="0"/>
          <w:numId w:val="311"/>
        </w:numPr>
        <w:tabs>
          <w:tab w:pos="722" w:val="left" w:leader="none"/>
        </w:tabs>
        <w:spacing w:line="163" w:lineRule="auto" w:before="45" w:after="0"/>
        <w:ind w:left="721" w:right="1306" w:hanging="167"/>
        <w:jc w:val="left"/>
        <w:rPr>
          <w:sz w:val="18"/>
        </w:rPr>
      </w:pPr>
      <w:r>
        <w:rPr>
          <w:spacing w:val="-13"/>
          <w:w w:val="85"/>
          <w:sz w:val="18"/>
        </w:rPr>
        <w:t>거짓이나</w:t>
      </w:r>
      <w:r>
        <w:rPr>
          <w:spacing w:val="-28"/>
          <w:w w:val="85"/>
          <w:sz w:val="18"/>
        </w:rPr>
        <w:t> </w:t>
      </w:r>
      <w:r>
        <w:rPr>
          <w:w w:val="85"/>
          <w:sz w:val="18"/>
        </w:rPr>
        <w:t>그</w:t>
      </w:r>
      <w:r>
        <w:rPr>
          <w:spacing w:val="-27"/>
          <w:w w:val="85"/>
          <w:sz w:val="18"/>
        </w:rPr>
        <w:t> </w:t>
      </w:r>
      <w:r>
        <w:rPr>
          <w:spacing w:val="-8"/>
          <w:w w:val="85"/>
          <w:sz w:val="18"/>
        </w:rPr>
        <w:t>밖의</w:t>
      </w:r>
      <w:r>
        <w:rPr>
          <w:spacing w:val="-27"/>
          <w:w w:val="85"/>
          <w:sz w:val="18"/>
        </w:rPr>
        <w:t> </w:t>
      </w:r>
      <w:r>
        <w:rPr>
          <w:spacing w:val="-11"/>
          <w:w w:val="85"/>
          <w:sz w:val="18"/>
        </w:rPr>
        <w:t>부정한</w:t>
      </w:r>
      <w:r>
        <w:rPr>
          <w:spacing w:val="-27"/>
          <w:w w:val="85"/>
          <w:sz w:val="18"/>
        </w:rPr>
        <w:t> </w:t>
      </w:r>
      <w:r>
        <w:rPr>
          <w:spacing w:val="-13"/>
          <w:w w:val="85"/>
          <w:sz w:val="18"/>
        </w:rPr>
        <w:t>방법으로</w:t>
      </w:r>
      <w:r>
        <w:rPr>
          <w:spacing w:val="-27"/>
          <w:w w:val="85"/>
          <w:sz w:val="18"/>
        </w:rPr>
        <w:t> </w:t>
      </w:r>
      <w:r>
        <w:rPr>
          <w:spacing w:val="-14"/>
          <w:w w:val="85"/>
          <w:sz w:val="18"/>
        </w:rPr>
        <w:t>영유아보육법</w:t>
      </w:r>
      <w:r>
        <w:rPr>
          <w:spacing w:val="-28"/>
          <w:w w:val="85"/>
          <w:sz w:val="18"/>
        </w:rPr>
        <w:t> </w:t>
      </w:r>
      <w:r>
        <w:rPr>
          <w:spacing w:val="-11"/>
          <w:w w:val="85"/>
          <w:sz w:val="18"/>
        </w:rPr>
        <w:t>제34조에</w:t>
      </w:r>
      <w:r>
        <w:rPr>
          <w:spacing w:val="-27"/>
          <w:w w:val="85"/>
          <w:sz w:val="18"/>
        </w:rPr>
        <w:t> </w:t>
      </w:r>
      <w:r>
        <w:rPr>
          <w:spacing w:val="-9"/>
          <w:w w:val="85"/>
          <w:sz w:val="18"/>
        </w:rPr>
        <w:t>따른</w:t>
      </w:r>
      <w:r>
        <w:rPr>
          <w:spacing w:val="-27"/>
          <w:w w:val="85"/>
          <w:sz w:val="18"/>
        </w:rPr>
        <w:t> </w:t>
      </w:r>
      <w:r>
        <w:rPr>
          <w:spacing w:val="-13"/>
          <w:w w:val="85"/>
          <w:sz w:val="18"/>
        </w:rPr>
        <w:t>보육료를</w:t>
      </w:r>
      <w:r>
        <w:rPr>
          <w:spacing w:val="-27"/>
          <w:w w:val="85"/>
          <w:sz w:val="18"/>
        </w:rPr>
        <w:t> </w:t>
      </w:r>
      <w:r>
        <w:rPr>
          <w:spacing w:val="-13"/>
          <w:w w:val="85"/>
          <w:sz w:val="18"/>
        </w:rPr>
        <w:t>지원받거나</w:t>
      </w:r>
      <w:r>
        <w:rPr>
          <w:spacing w:val="-27"/>
          <w:w w:val="85"/>
          <w:sz w:val="18"/>
        </w:rPr>
        <w:t> </w:t>
      </w:r>
      <w:r>
        <w:rPr>
          <w:spacing w:val="-13"/>
          <w:w w:val="85"/>
          <w:sz w:val="18"/>
        </w:rPr>
        <w:t>타인으로</w:t>
      </w:r>
      <w:r>
        <w:rPr>
          <w:spacing w:val="-27"/>
          <w:w w:val="85"/>
          <w:sz w:val="18"/>
        </w:rPr>
        <w:t> </w:t>
      </w:r>
      <w:r>
        <w:rPr>
          <w:spacing w:val="-11"/>
          <w:w w:val="85"/>
          <w:sz w:val="18"/>
        </w:rPr>
        <w:t>하여금</w:t>
      </w:r>
      <w:r>
        <w:rPr>
          <w:spacing w:val="-28"/>
          <w:w w:val="85"/>
          <w:sz w:val="18"/>
        </w:rPr>
        <w:t> </w:t>
      </w:r>
      <w:r>
        <w:rPr>
          <w:spacing w:val="-11"/>
          <w:w w:val="85"/>
          <w:sz w:val="18"/>
        </w:rPr>
        <w:t>지원을</w:t>
      </w:r>
      <w:r>
        <w:rPr>
          <w:spacing w:val="-27"/>
          <w:w w:val="85"/>
          <w:sz w:val="18"/>
        </w:rPr>
        <w:t> </w:t>
      </w:r>
      <w:r>
        <w:rPr>
          <w:spacing w:val="-9"/>
          <w:w w:val="85"/>
          <w:sz w:val="18"/>
        </w:rPr>
        <w:t>받게</w:t>
      </w:r>
      <w:r>
        <w:rPr>
          <w:spacing w:val="-27"/>
          <w:w w:val="85"/>
          <w:sz w:val="18"/>
        </w:rPr>
        <w:t> </w:t>
      </w:r>
      <w:r>
        <w:rPr>
          <w:w w:val="85"/>
          <w:sz w:val="18"/>
        </w:rPr>
        <w:t>한</w:t>
      </w:r>
      <w:r>
        <w:rPr>
          <w:spacing w:val="-27"/>
          <w:w w:val="85"/>
          <w:sz w:val="18"/>
        </w:rPr>
        <w:t> </w:t>
      </w:r>
      <w:r>
        <w:rPr>
          <w:spacing w:val="-8"/>
          <w:w w:val="85"/>
          <w:sz w:val="18"/>
        </w:rPr>
        <w:t>자는</w:t>
      </w:r>
      <w:r>
        <w:rPr>
          <w:spacing w:val="-27"/>
          <w:w w:val="85"/>
          <w:sz w:val="18"/>
        </w:rPr>
        <w:t> </w:t>
      </w:r>
      <w:r>
        <w:rPr>
          <w:spacing w:val="-11"/>
          <w:w w:val="85"/>
          <w:sz w:val="18"/>
        </w:rPr>
        <w:t>영유아 </w:t>
      </w:r>
      <w:r>
        <w:rPr>
          <w:spacing w:val="-11"/>
          <w:w w:val="90"/>
          <w:sz w:val="18"/>
        </w:rPr>
        <w:t>보육법 제54조에 </w:t>
      </w:r>
      <w:r>
        <w:rPr>
          <w:spacing w:val="-8"/>
          <w:w w:val="90"/>
          <w:sz w:val="18"/>
        </w:rPr>
        <w:t>의해 </w:t>
      </w:r>
      <w:r>
        <w:rPr>
          <w:spacing w:val="-5"/>
          <w:w w:val="90"/>
          <w:sz w:val="18"/>
        </w:rPr>
        <w:t>1년 </w:t>
      </w:r>
      <w:r>
        <w:rPr>
          <w:spacing w:val="-11"/>
          <w:w w:val="90"/>
          <w:sz w:val="18"/>
        </w:rPr>
        <w:t>이하의 </w:t>
      </w:r>
      <w:r>
        <w:rPr>
          <w:spacing w:val="-8"/>
          <w:w w:val="90"/>
          <w:sz w:val="18"/>
        </w:rPr>
        <w:t>징역 또는 </w:t>
      </w:r>
      <w:r>
        <w:rPr>
          <w:spacing w:val="-11"/>
          <w:w w:val="90"/>
          <w:sz w:val="18"/>
        </w:rPr>
        <w:t>1천만원 이하의 벌금에 처해질 </w:t>
      </w:r>
      <w:r>
        <w:rPr>
          <w:w w:val="90"/>
          <w:sz w:val="18"/>
        </w:rPr>
        <w:t>수</w:t>
      </w:r>
      <w:r>
        <w:rPr>
          <w:spacing w:val="28"/>
          <w:w w:val="90"/>
          <w:sz w:val="18"/>
        </w:rPr>
        <w:t> </w:t>
      </w:r>
      <w:r>
        <w:rPr>
          <w:spacing w:val="-17"/>
          <w:w w:val="90"/>
          <w:sz w:val="18"/>
        </w:rPr>
        <w:t>있습니다.</w:t>
      </w:r>
    </w:p>
    <w:p>
      <w:pPr>
        <w:pStyle w:val="ListParagraph"/>
        <w:numPr>
          <w:ilvl w:val="0"/>
          <w:numId w:val="312"/>
        </w:numPr>
        <w:tabs>
          <w:tab w:pos="734" w:val="left" w:leader="none"/>
        </w:tabs>
        <w:spacing w:line="296" w:lineRule="exact" w:before="2" w:after="0"/>
        <w:ind w:left="734" w:right="0" w:hanging="179"/>
        <w:jc w:val="left"/>
        <w:rPr>
          <w:sz w:val="18"/>
        </w:rPr>
      </w:pPr>
      <w:r>
        <w:rPr>
          <w:spacing w:val="-11"/>
          <w:w w:val="90"/>
          <w:sz w:val="18"/>
        </w:rPr>
        <w:t>귀하가 신청한 급여에 </w:t>
      </w:r>
      <w:r>
        <w:rPr>
          <w:spacing w:val="-8"/>
          <w:w w:val="90"/>
          <w:sz w:val="18"/>
        </w:rPr>
        <w:t>대한 </w:t>
      </w:r>
      <w:r>
        <w:rPr>
          <w:spacing w:val="-12"/>
          <w:w w:val="90"/>
          <w:sz w:val="18"/>
        </w:rPr>
        <w:t>조사･심의 </w:t>
      </w:r>
      <w:r>
        <w:rPr>
          <w:spacing w:val="-8"/>
          <w:w w:val="90"/>
          <w:sz w:val="18"/>
        </w:rPr>
        <w:t>결과 </w:t>
      </w:r>
      <w:r>
        <w:rPr>
          <w:rFonts w:ascii="함초롬돋움" w:eastAsia="함초롬돋움" w:hint="eastAsia"/>
          <w:b/>
          <w:spacing w:val="-13"/>
          <w:w w:val="90"/>
          <w:sz w:val="18"/>
        </w:rPr>
        <w:t>장애인연금 </w:t>
      </w:r>
      <w:r>
        <w:rPr>
          <w:rFonts w:ascii="함초롬돋움" w:eastAsia="함초롬돋움" w:hint="eastAsia"/>
          <w:b/>
          <w:spacing w:val="-8"/>
          <w:w w:val="90"/>
          <w:sz w:val="18"/>
        </w:rPr>
        <w:t>지급 </w:t>
      </w:r>
      <w:r>
        <w:rPr>
          <w:rFonts w:ascii="함초롬돋움" w:eastAsia="함초롬돋움" w:hint="eastAsia"/>
          <w:b/>
          <w:spacing w:val="-13"/>
          <w:w w:val="90"/>
          <w:sz w:val="18"/>
        </w:rPr>
        <w:t>대상자</w:t>
      </w:r>
      <w:r>
        <w:rPr>
          <w:spacing w:val="-13"/>
          <w:w w:val="90"/>
          <w:sz w:val="18"/>
        </w:rPr>
        <w:t>로 </w:t>
      </w:r>
      <w:r>
        <w:rPr>
          <w:spacing w:val="-14"/>
          <w:w w:val="90"/>
          <w:sz w:val="18"/>
        </w:rPr>
        <w:t>결정되었음을</w:t>
      </w:r>
      <w:r>
        <w:rPr>
          <w:spacing w:val="-3"/>
          <w:w w:val="90"/>
          <w:sz w:val="18"/>
        </w:rPr>
        <w:t> </w:t>
      </w:r>
      <w:r>
        <w:rPr>
          <w:spacing w:val="-14"/>
          <w:w w:val="90"/>
          <w:sz w:val="18"/>
        </w:rPr>
        <w:t>알려드립니다.</w:t>
      </w:r>
    </w:p>
    <w:p>
      <w:pPr>
        <w:pStyle w:val="ListParagraph"/>
        <w:numPr>
          <w:ilvl w:val="0"/>
          <w:numId w:val="312"/>
        </w:numPr>
        <w:tabs>
          <w:tab w:pos="734" w:val="left" w:leader="none"/>
        </w:tabs>
        <w:spacing w:line="296" w:lineRule="exact" w:before="0" w:after="31"/>
        <w:ind w:left="734" w:right="0" w:hanging="179"/>
        <w:jc w:val="left"/>
        <w:rPr>
          <w:sz w:val="18"/>
        </w:rPr>
      </w:pPr>
      <w:r>
        <w:rPr>
          <w:spacing w:val="-11"/>
          <w:w w:val="90"/>
          <w:sz w:val="18"/>
        </w:rPr>
        <w:t>귀하의 </w:t>
      </w:r>
      <w:r>
        <w:rPr>
          <w:spacing w:val="-8"/>
          <w:w w:val="90"/>
          <w:sz w:val="18"/>
        </w:rPr>
        <w:t>지급 예정 </w:t>
      </w:r>
      <w:r>
        <w:rPr>
          <w:spacing w:val="-13"/>
          <w:w w:val="90"/>
          <w:sz w:val="18"/>
        </w:rPr>
        <w:t>장애인연금 </w:t>
      </w:r>
      <w:r>
        <w:rPr>
          <w:spacing w:val="-11"/>
          <w:w w:val="90"/>
          <w:sz w:val="18"/>
        </w:rPr>
        <w:t>급여액 </w:t>
      </w:r>
      <w:r>
        <w:rPr>
          <w:w w:val="90"/>
          <w:sz w:val="18"/>
        </w:rPr>
        <w:t>및</w:t>
      </w:r>
      <w:r>
        <w:rPr>
          <w:spacing w:val="14"/>
          <w:w w:val="90"/>
          <w:sz w:val="18"/>
        </w:rPr>
        <w:t> </w:t>
      </w:r>
      <w:r>
        <w:rPr>
          <w:spacing w:val="-8"/>
          <w:w w:val="90"/>
          <w:sz w:val="18"/>
        </w:rPr>
        <w:t>지급 </w:t>
      </w:r>
      <w:r>
        <w:rPr>
          <w:spacing w:val="-13"/>
          <w:w w:val="90"/>
          <w:sz w:val="18"/>
        </w:rPr>
        <w:t>계좌번호는 </w:t>
      </w:r>
      <w:r>
        <w:rPr>
          <w:spacing w:val="-11"/>
          <w:w w:val="90"/>
          <w:sz w:val="18"/>
        </w:rPr>
        <w:t>아래와 </w:t>
      </w:r>
      <w:r>
        <w:rPr>
          <w:spacing w:val="-14"/>
          <w:w w:val="90"/>
          <w:sz w:val="18"/>
        </w:rPr>
        <w:t>같습니다.</w:t>
      </w:r>
    </w:p>
    <w:tbl>
      <w:tblPr>
        <w:tblW w:w="0" w:type="auto"/>
        <w:jc w:val="left"/>
        <w:tblInd w:w="5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71"/>
        <w:gridCol w:w="971"/>
        <w:gridCol w:w="1593"/>
        <w:gridCol w:w="1987"/>
        <w:gridCol w:w="2213"/>
      </w:tblGrid>
      <w:tr>
        <w:trPr>
          <w:trHeight w:val="192" w:hRule="atLeast"/>
        </w:trPr>
        <w:tc>
          <w:tcPr>
            <w:tcW w:w="971" w:type="dxa"/>
            <w:tcBorders>
              <w:bottom w:val="double" w:sz="1" w:space="0" w:color="000000"/>
              <w:right w:val="single" w:sz="4" w:space="0" w:color="000000"/>
            </w:tcBorders>
          </w:tcPr>
          <w:p>
            <w:pPr>
              <w:pStyle w:val="TableParagraph"/>
              <w:spacing w:line="172" w:lineRule="exact"/>
              <w:ind w:left="248" w:right="237"/>
              <w:jc w:val="center"/>
              <w:rPr>
                <w:rFonts w:ascii="함초롬돋움" w:eastAsia="함초롬돋움" w:hint="eastAsia"/>
                <w:b/>
                <w:sz w:val="16"/>
              </w:rPr>
            </w:pPr>
            <w:r>
              <w:rPr>
                <w:rFonts w:ascii="함초롬돋움" w:eastAsia="함초롬돋움" w:hint="eastAsia"/>
                <w:b/>
                <w:w w:val="90"/>
                <w:sz w:val="16"/>
              </w:rPr>
              <w:t>구 분</w:t>
            </w:r>
          </w:p>
        </w:tc>
        <w:tc>
          <w:tcPr>
            <w:tcW w:w="971" w:type="dxa"/>
            <w:tcBorders>
              <w:left w:val="single" w:sz="4" w:space="0" w:color="000000"/>
              <w:bottom w:val="double" w:sz="1" w:space="0" w:color="000000"/>
              <w:right w:val="single" w:sz="4" w:space="0" w:color="000000"/>
            </w:tcBorders>
          </w:tcPr>
          <w:p>
            <w:pPr>
              <w:pStyle w:val="TableParagraph"/>
              <w:spacing w:line="172" w:lineRule="exact"/>
              <w:ind w:left="305"/>
              <w:rPr>
                <w:rFonts w:ascii="함초롬돋움" w:eastAsia="함초롬돋움" w:hint="eastAsia"/>
                <w:b/>
                <w:sz w:val="16"/>
              </w:rPr>
            </w:pPr>
            <w:r>
              <w:rPr>
                <w:rFonts w:ascii="함초롬돋움" w:eastAsia="함초롬돋움" w:hint="eastAsia"/>
                <w:b/>
                <w:w w:val="90"/>
                <w:sz w:val="16"/>
              </w:rPr>
              <w:t>성 명</w:t>
            </w:r>
          </w:p>
        </w:tc>
        <w:tc>
          <w:tcPr>
            <w:tcW w:w="1593" w:type="dxa"/>
            <w:tcBorders>
              <w:left w:val="single" w:sz="4" w:space="0" w:color="000000"/>
              <w:bottom w:val="double" w:sz="1" w:space="0" w:color="000000"/>
              <w:right w:val="single" w:sz="4" w:space="0" w:color="000000"/>
            </w:tcBorders>
          </w:tcPr>
          <w:p>
            <w:pPr>
              <w:pStyle w:val="TableParagraph"/>
              <w:spacing w:line="172" w:lineRule="exact"/>
              <w:ind w:left="301"/>
              <w:rPr>
                <w:rFonts w:ascii="함초롬돋움" w:eastAsia="함초롬돋움" w:hint="eastAsia"/>
                <w:b/>
                <w:sz w:val="16"/>
              </w:rPr>
            </w:pPr>
            <w:r>
              <w:rPr>
                <w:rFonts w:ascii="함초롬돋움" w:eastAsia="함초롬돋움" w:hint="eastAsia"/>
                <w:b/>
                <w:w w:val="90"/>
                <w:sz w:val="16"/>
              </w:rPr>
              <w:t>장애인연금 급여액</w:t>
            </w:r>
          </w:p>
        </w:tc>
        <w:tc>
          <w:tcPr>
            <w:tcW w:w="1987" w:type="dxa"/>
            <w:tcBorders>
              <w:left w:val="single" w:sz="4" w:space="0" w:color="000000"/>
              <w:bottom w:val="double" w:sz="1" w:space="0" w:color="000000"/>
              <w:right w:val="single" w:sz="4" w:space="0" w:color="000000"/>
            </w:tcBorders>
          </w:tcPr>
          <w:p>
            <w:pPr>
              <w:pStyle w:val="TableParagraph"/>
              <w:spacing w:line="172" w:lineRule="exact"/>
              <w:ind w:left="690" w:right="688"/>
              <w:jc w:val="center"/>
              <w:rPr>
                <w:rFonts w:ascii="함초롬돋움" w:eastAsia="함초롬돋움" w:hint="eastAsia"/>
                <w:b/>
                <w:sz w:val="16"/>
              </w:rPr>
            </w:pPr>
            <w:r>
              <w:rPr>
                <w:rFonts w:ascii="함초롬돋움" w:eastAsia="함초롬돋움" w:hint="eastAsia"/>
                <w:b/>
                <w:w w:val="90"/>
                <w:sz w:val="16"/>
              </w:rPr>
              <w:t>금융기관</w:t>
            </w:r>
          </w:p>
        </w:tc>
        <w:tc>
          <w:tcPr>
            <w:tcW w:w="2213" w:type="dxa"/>
            <w:tcBorders>
              <w:left w:val="single" w:sz="4" w:space="0" w:color="000000"/>
              <w:bottom w:val="double" w:sz="1" w:space="0" w:color="000000"/>
            </w:tcBorders>
          </w:tcPr>
          <w:p>
            <w:pPr>
              <w:pStyle w:val="TableParagraph"/>
              <w:spacing w:line="172" w:lineRule="exact"/>
              <w:ind w:left="802" w:right="797"/>
              <w:jc w:val="center"/>
              <w:rPr>
                <w:rFonts w:ascii="함초롬돋움" w:eastAsia="함초롬돋움" w:hint="eastAsia"/>
                <w:b/>
                <w:sz w:val="16"/>
              </w:rPr>
            </w:pPr>
            <w:r>
              <w:rPr>
                <w:rFonts w:ascii="함초롬돋움" w:eastAsia="함초롬돋움" w:hint="eastAsia"/>
                <w:b/>
                <w:w w:val="90"/>
                <w:sz w:val="16"/>
              </w:rPr>
              <w:t>계좌번호</w:t>
            </w:r>
          </w:p>
        </w:tc>
      </w:tr>
      <w:tr>
        <w:trPr>
          <w:trHeight w:val="195" w:hRule="atLeast"/>
        </w:trPr>
        <w:tc>
          <w:tcPr>
            <w:tcW w:w="971" w:type="dxa"/>
            <w:tcBorders>
              <w:top w:val="double" w:sz="1" w:space="0" w:color="000000"/>
              <w:bottom w:val="single" w:sz="4" w:space="0" w:color="000000"/>
              <w:right w:val="single" w:sz="4" w:space="0" w:color="000000"/>
            </w:tcBorders>
          </w:tcPr>
          <w:p>
            <w:pPr>
              <w:pStyle w:val="TableParagraph"/>
              <w:spacing w:line="176" w:lineRule="exact"/>
              <w:ind w:left="248" w:right="237"/>
              <w:jc w:val="center"/>
              <w:rPr>
                <w:rFonts w:ascii="함초롬바탕" w:eastAsia="함초롬바탕" w:hint="eastAsia"/>
                <w:sz w:val="16"/>
              </w:rPr>
            </w:pPr>
            <w:r>
              <w:rPr>
                <w:rFonts w:ascii="함초롬바탕" w:eastAsia="함초롬바탕" w:hint="eastAsia"/>
                <w:w w:val="90"/>
                <w:sz w:val="16"/>
              </w:rPr>
              <w:t>본 인</w:t>
            </w:r>
          </w:p>
        </w:tc>
        <w:tc>
          <w:tcPr>
            <w:tcW w:w="971"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593"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987"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2213" w:type="dxa"/>
            <w:tcBorders>
              <w:top w:val="double" w:sz="1" w:space="0" w:color="000000"/>
              <w:left w:val="single" w:sz="4" w:space="0" w:color="000000"/>
              <w:bottom w:val="single" w:sz="4" w:space="0" w:color="000000"/>
            </w:tcBorders>
          </w:tcPr>
          <w:p>
            <w:pPr>
              <w:pStyle w:val="TableParagraph"/>
              <w:rPr>
                <w:rFonts w:ascii="Times New Roman"/>
                <w:sz w:val="12"/>
              </w:rPr>
            </w:pPr>
          </w:p>
        </w:tc>
      </w:tr>
      <w:tr>
        <w:trPr>
          <w:trHeight w:val="201" w:hRule="atLeast"/>
        </w:trPr>
        <w:tc>
          <w:tcPr>
            <w:tcW w:w="971" w:type="dxa"/>
            <w:tcBorders>
              <w:top w:val="single" w:sz="4" w:space="0" w:color="000000"/>
              <w:right w:val="single" w:sz="4" w:space="0" w:color="000000"/>
            </w:tcBorders>
          </w:tcPr>
          <w:p>
            <w:pPr>
              <w:pStyle w:val="TableParagraph"/>
              <w:spacing w:line="181" w:lineRule="exact"/>
              <w:ind w:left="242" w:right="242"/>
              <w:jc w:val="center"/>
              <w:rPr>
                <w:rFonts w:ascii="함초롬바탕" w:eastAsia="함초롬바탕" w:hint="eastAsia"/>
                <w:sz w:val="16"/>
              </w:rPr>
            </w:pPr>
            <w:r>
              <w:rPr>
                <w:rFonts w:ascii="함초롬바탕" w:eastAsia="함초롬바탕" w:hint="eastAsia"/>
                <w:w w:val="90"/>
                <w:sz w:val="16"/>
              </w:rPr>
              <w:t>배우자</w:t>
            </w:r>
          </w:p>
        </w:tc>
        <w:tc>
          <w:tcPr>
            <w:tcW w:w="971"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93"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987"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2213" w:type="dxa"/>
            <w:tcBorders>
              <w:top w:val="single" w:sz="4" w:space="0" w:color="000000"/>
              <w:left w:val="single" w:sz="4" w:space="0" w:color="000000"/>
            </w:tcBorders>
          </w:tcPr>
          <w:p>
            <w:pPr>
              <w:pStyle w:val="TableParagraph"/>
              <w:rPr>
                <w:rFonts w:ascii="Times New Roman"/>
                <w:sz w:val="14"/>
              </w:rPr>
            </w:pPr>
          </w:p>
        </w:tc>
      </w:tr>
    </w:tbl>
    <w:p>
      <w:pPr>
        <w:pStyle w:val="ListParagraph"/>
        <w:numPr>
          <w:ilvl w:val="0"/>
          <w:numId w:val="312"/>
        </w:numPr>
        <w:tabs>
          <w:tab w:pos="724" w:val="left" w:leader="none"/>
        </w:tabs>
        <w:spacing w:line="163" w:lineRule="auto" w:before="121" w:after="0"/>
        <w:ind w:left="723" w:right="1319" w:hanging="168"/>
        <w:jc w:val="both"/>
        <w:rPr>
          <w:sz w:val="18"/>
        </w:rPr>
      </w:pPr>
      <w:r>
        <w:rPr>
          <w:spacing w:val="-11"/>
          <w:w w:val="85"/>
          <w:sz w:val="18"/>
        </w:rPr>
        <w:t>연금은</w:t>
      </w:r>
      <w:r>
        <w:rPr>
          <w:spacing w:val="-25"/>
          <w:w w:val="85"/>
          <w:sz w:val="18"/>
        </w:rPr>
        <w:t> </w:t>
      </w:r>
      <w:r>
        <w:rPr>
          <w:spacing w:val="-11"/>
          <w:w w:val="85"/>
          <w:sz w:val="18"/>
        </w:rPr>
        <w:t>신청한</w:t>
      </w:r>
      <w:r>
        <w:rPr>
          <w:spacing w:val="-25"/>
          <w:w w:val="85"/>
          <w:sz w:val="18"/>
        </w:rPr>
        <w:t> </w:t>
      </w:r>
      <w:r>
        <w:rPr>
          <w:spacing w:val="-9"/>
          <w:w w:val="85"/>
          <w:sz w:val="18"/>
        </w:rPr>
        <w:t>날이</w:t>
      </w:r>
      <w:r>
        <w:rPr>
          <w:spacing w:val="-25"/>
          <w:w w:val="85"/>
          <w:sz w:val="18"/>
        </w:rPr>
        <w:t> </w:t>
      </w:r>
      <w:r>
        <w:rPr>
          <w:spacing w:val="-11"/>
          <w:w w:val="85"/>
          <w:sz w:val="18"/>
        </w:rPr>
        <w:t>속하는</w:t>
      </w:r>
      <w:r>
        <w:rPr>
          <w:spacing w:val="-25"/>
          <w:w w:val="85"/>
          <w:sz w:val="18"/>
        </w:rPr>
        <w:t> </w:t>
      </w:r>
      <w:r>
        <w:rPr>
          <w:spacing w:val="-13"/>
          <w:w w:val="85"/>
          <w:sz w:val="18"/>
        </w:rPr>
        <w:t>달(사전신청의</w:t>
      </w:r>
      <w:r>
        <w:rPr>
          <w:spacing w:val="-25"/>
          <w:w w:val="85"/>
          <w:sz w:val="18"/>
        </w:rPr>
        <w:t> </w:t>
      </w:r>
      <w:r>
        <w:rPr>
          <w:spacing w:val="-8"/>
          <w:w w:val="85"/>
          <w:sz w:val="18"/>
        </w:rPr>
        <w:t>경우</w:t>
      </w:r>
      <w:r>
        <w:rPr>
          <w:spacing w:val="-25"/>
          <w:w w:val="85"/>
          <w:sz w:val="18"/>
        </w:rPr>
        <w:t> </w:t>
      </w:r>
      <w:r>
        <w:rPr>
          <w:spacing w:val="-9"/>
          <w:w w:val="85"/>
          <w:sz w:val="18"/>
        </w:rPr>
        <w:t>18세가</w:t>
      </w:r>
      <w:r>
        <w:rPr>
          <w:spacing w:val="-25"/>
          <w:w w:val="85"/>
          <w:sz w:val="18"/>
        </w:rPr>
        <w:t> </w:t>
      </w:r>
      <w:r>
        <w:rPr>
          <w:spacing w:val="-9"/>
          <w:w w:val="85"/>
          <w:sz w:val="18"/>
        </w:rPr>
        <w:t>되는</w:t>
      </w:r>
      <w:r>
        <w:rPr>
          <w:spacing w:val="-25"/>
          <w:w w:val="85"/>
          <w:sz w:val="18"/>
        </w:rPr>
        <w:t> </w:t>
      </w:r>
      <w:r>
        <w:rPr>
          <w:spacing w:val="-10"/>
          <w:w w:val="85"/>
          <w:sz w:val="18"/>
        </w:rPr>
        <w:t>달)부터</w:t>
      </w:r>
      <w:r>
        <w:rPr>
          <w:spacing w:val="-25"/>
          <w:w w:val="85"/>
          <w:sz w:val="18"/>
        </w:rPr>
        <w:t> </w:t>
      </w:r>
      <w:r>
        <w:rPr>
          <w:spacing w:val="-13"/>
          <w:w w:val="85"/>
          <w:sz w:val="18"/>
        </w:rPr>
        <w:t>수급권이</w:t>
      </w:r>
      <w:r>
        <w:rPr>
          <w:spacing w:val="-25"/>
          <w:w w:val="85"/>
          <w:sz w:val="18"/>
        </w:rPr>
        <w:t> </w:t>
      </w:r>
      <w:r>
        <w:rPr>
          <w:spacing w:val="-13"/>
          <w:w w:val="85"/>
          <w:sz w:val="18"/>
        </w:rPr>
        <w:t>소멸하는</w:t>
      </w:r>
      <w:r>
        <w:rPr>
          <w:spacing w:val="-25"/>
          <w:w w:val="85"/>
          <w:sz w:val="18"/>
        </w:rPr>
        <w:t> </w:t>
      </w:r>
      <w:r>
        <w:rPr>
          <w:spacing w:val="-8"/>
          <w:w w:val="85"/>
          <w:sz w:val="18"/>
        </w:rPr>
        <w:t>날이</w:t>
      </w:r>
      <w:r>
        <w:rPr>
          <w:spacing w:val="-25"/>
          <w:w w:val="85"/>
          <w:sz w:val="18"/>
        </w:rPr>
        <w:t> </w:t>
      </w:r>
      <w:r>
        <w:rPr>
          <w:spacing w:val="-11"/>
          <w:w w:val="85"/>
          <w:sz w:val="18"/>
        </w:rPr>
        <w:t>속하는</w:t>
      </w:r>
      <w:r>
        <w:rPr>
          <w:spacing w:val="-25"/>
          <w:w w:val="85"/>
          <w:sz w:val="18"/>
        </w:rPr>
        <w:t> </w:t>
      </w:r>
      <w:r>
        <w:rPr>
          <w:spacing w:val="-11"/>
          <w:w w:val="85"/>
          <w:sz w:val="18"/>
        </w:rPr>
        <w:t>달까지</w:t>
      </w:r>
      <w:r>
        <w:rPr>
          <w:spacing w:val="-25"/>
          <w:w w:val="85"/>
          <w:sz w:val="18"/>
        </w:rPr>
        <w:t> </w:t>
      </w:r>
      <w:r>
        <w:rPr>
          <w:spacing w:val="-9"/>
          <w:w w:val="85"/>
          <w:sz w:val="18"/>
        </w:rPr>
        <w:t>매월</w:t>
      </w:r>
      <w:r>
        <w:rPr>
          <w:spacing w:val="-25"/>
          <w:w w:val="85"/>
          <w:sz w:val="18"/>
        </w:rPr>
        <w:t> </w:t>
      </w:r>
      <w:r>
        <w:rPr>
          <w:spacing w:val="-9"/>
          <w:w w:val="85"/>
          <w:sz w:val="18"/>
        </w:rPr>
        <w:t>20일에</w:t>
      </w:r>
      <w:r>
        <w:rPr>
          <w:spacing w:val="-25"/>
          <w:w w:val="85"/>
          <w:sz w:val="18"/>
        </w:rPr>
        <w:t> </w:t>
      </w:r>
      <w:r>
        <w:rPr>
          <w:spacing w:val="-17"/>
          <w:w w:val="85"/>
          <w:sz w:val="18"/>
        </w:rPr>
        <w:t>귀하께서 </w:t>
      </w:r>
      <w:r>
        <w:rPr>
          <w:spacing w:val="-11"/>
          <w:w w:val="90"/>
          <w:sz w:val="18"/>
        </w:rPr>
        <w:t>지정한 계좌로 입금될</w:t>
      </w:r>
      <w:r>
        <w:rPr>
          <w:spacing w:val="-13"/>
          <w:w w:val="90"/>
          <w:sz w:val="18"/>
        </w:rPr>
        <w:t> </w:t>
      </w:r>
      <w:r>
        <w:rPr>
          <w:spacing w:val="-14"/>
          <w:w w:val="90"/>
          <w:sz w:val="18"/>
        </w:rPr>
        <w:t>예정입니다.</w:t>
      </w:r>
    </w:p>
    <w:p>
      <w:pPr>
        <w:pStyle w:val="ListParagraph"/>
        <w:numPr>
          <w:ilvl w:val="0"/>
          <w:numId w:val="312"/>
        </w:numPr>
        <w:tabs>
          <w:tab w:pos="727" w:val="left" w:leader="none"/>
        </w:tabs>
        <w:spacing w:line="233" w:lineRule="exact" w:before="0" w:after="0"/>
        <w:ind w:left="726" w:right="0" w:hanging="172"/>
        <w:jc w:val="both"/>
        <w:rPr>
          <w:sz w:val="18"/>
        </w:rPr>
      </w:pPr>
      <w:r>
        <w:rPr>
          <w:spacing w:val="-12"/>
          <w:w w:val="90"/>
          <w:sz w:val="18"/>
        </w:rPr>
        <w:t>다음의</w:t>
      </w:r>
      <w:r>
        <w:rPr>
          <w:spacing w:val="-28"/>
          <w:w w:val="90"/>
          <w:sz w:val="18"/>
        </w:rPr>
        <w:t> </w:t>
      </w:r>
      <w:r>
        <w:rPr>
          <w:spacing w:val="-13"/>
          <w:w w:val="90"/>
          <w:sz w:val="18"/>
        </w:rPr>
        <w:t>사유가</w:t>
      </w:r>
      <w:r>
        <w:rPr>
          <w:spacing w:val="-27"/>
          <w:w w:val="90"/>
          <w:sz w:val="18"/>
        </w:rPr>
        <w:t> </w:t>
      </w:r>
      <w:r>
        <w:rPr>
          <w:spacing w:val="-15"/>
          <w:w w:val="90"/>
          <w:sz w:val="18"/>
        </w:rPr>
        <w:t>발생하였을</w:t>
      </w:r>
      <w:r>
        <w:rPr>
          <w:spacing w:val="-27"/>
          <w:w w:val="90"/>
          <w:sz w:val="18"/>
        </w:rPr>
        <w:t> </w:t>
      </w:r>
      <w:r>
        <w:rPr>
          <w:spacing w:val="-13"/>
          <w:w w:val="90"/>
          <w:sz w:val="18"/>
        </w:rPr>
        <w:t>때에는</w:t>
      </w:r>
      <w:r>
        <w:rPr>
          <w:spacing w:val="-27"/>
          <w:w w:val="90"/>
          <w:sz w:val="18"/>
        </w:rPr>
        <w:t> </w:t>
      </w:r>
      <w:r>
        <w:rPr>
          <w:spacing w:val="-8"/>
          <w:w w:val="90"/>
          <w:sz w:val="18"/>
        </w:rPr>
        <w:t>30일</w:t>
      </w:r>
      <w:r>
        <w:rPr>
          <w:spacing w:val="-26"/>
          <w:w w:val="90"/>
          <w:sz w:val="18"/>
        </w:rPr>
        <w:t> </w:t>
      </w:r>
      <w:r>
        <w:rPr>
          <w:spacing w:val="-13"/>
          <w:w w:val="90"/>
          <w:sz w:val="18"/>
        </w:rPr>
        <w:t>이내에</w:t>
      </w:r>
      <w:r>
        <w:rPr>
          <w:spacing w:val="-27"/>
          <w:w w:val="90"/>
          <w:sz w:val="18"/>
        </w:rPr>
        <w:t> </w:t>
      </w:r>
      <w:r>
        <w:rPr>
          <w:spacing w:val="-10"/>
          <w:w w:val="90"/>
          <w:sz w:val="18"/>
        </w:rPr>
        <w:t>관할</w:t>
      </w:r>
      <w:r>
        <w:rPr>
          <w:spacing w:val="-27"/>
          <w:w w:val="90"/>
          <w:sz w:val="18"/>
        </w:rPr>
        <w:t> </w:t>
      </w:r>
      <w:r>
        <w:rPr>
          <w:spacing w:val="-17"/>
          <w:w w:val="90"/>
          <w:sz w:val="18"/>
        </w:rPr>
        <w:t>특별자치시장･특별자치도지사･시장･군수･구청장에게</w:t>
      </w:r>
      <w:r>
        <w:rPr>
          <w:spacing w:val="-27"/>
          <w:w w:val="90"/>
          <w:sz w:val="18"/>
        </w:rPr>
        <w:t> </w:t>
      </w:r>
      <w:r>
        <w:rPr>
          <w:spacing w:val="-12"/>
          <w:w w:val="90"/>
          <w:sz w:val="18"/>
        </w:rPr>
        <w:t>반드시</w:t>
      </w:r>
      <w:r>
        <w:rPr>
          <w:spacing w:val="-28"/>
          <w:w w:val="90"/>
          <w:sz w:val="18"/>
        </w:rPr>
        <w:t> </w:t>
      </w:r>
      <w:r>
        <w:rPr>
          <w:spacing w:val="-15"/>
          <w:w w:val="90"/>
          <w:sz w:val="18"/>
        </w:rPr>
        <w:t>신고하셔야</w:t>
      </w:r>
      <w:r>
        <w:rPr>
          <w:spacing w:val="-27"/>
          <w:w w:val="90"/>
          <w:sz w:val="18"/>
        </w:rPr>
        <w:t> </w:t>
      </w:r>
      <w:r>
        <w:rPr>
          <w:spacing w:val="-14"/>
          <w:w w:val="90"/>
          <w:sz w:val="18"/>
        </w:rPr>
        <w:t>합니다.</w:t>
      </w:r>
    </w:p>
    <w:p>
      <w:pPr>
        <w:pStyle w:val="ListParagraph"/>
        <w:numPr>
          <w:ilvl w:val="1"/>
          <w:numId w:val="312"/>
        </w:numPr>
        <w:tabs>
          <w:tab w:pos="901" w:val="left" w:leader="none"/>
        </w:tabs>
        <w:spacing w:line="163" w:lineRule="auto" w:before="25" w:after="0"/>
        <w:ind w:left="900" w:right="1305" w:hanging="142"/>
        <w:jc w:val="both"/>
        <w:rPr>
          <w:sz w:val="18"/>
        </w:rPr>
      </w:pPr>
      <w:r>
        <w:rPr>
          <w:spacing w:val="-11"/>
          <w:w w:val="85"/>
          <w:sz w:val="18"/>
        </w:rPr>
        <w:t>수급권</w:t>
      </w:r>
      <w:r>
        <w:rPr>
          <w:spacing w:val="-33"/>
          <w:w w:val="85"/>
          <w:sz w:val="18"/>
        </w:rPr>
        <w:t> </w:t>
      </w:r>
      <w:r>
        <w:rPr>
          <w:spacing w:val="-14"/>
          <w:w w:val="85"/>
          <w:sz w:val="18"/>
        </w:rPr>
        <w:t>상실：사망,</w:t>
      </w:r>
      <w:r>
        <w:rPr>
          <w:spacing w:val="-28"/>
          <w:w w:val="85"/>
          <w:sz w:val="18"/>
        </w:rPr>
        <w:t> </w:t>
      </w:r>
      <w:r>
        <w:rPr>
          <w:spacing w:val="-13"/>
          <w:w w:val="85"/>
          <w:sz w:val="18"/>
        </w:rPr>
        <w:t>국적상실,</w:t>
      </w:r>
      <w:r>
        <w:rPr>
          <w:spacing w:val="-29"/>
          <w:w w:val="85"/>
          <w:sz w:val="18"/>
        </w:rPr>
        <w:t> </w:t>
      </w:r>
      <w:r>
        <w:rPr>
          <w:spacing w:val="-13"/>
          <w:w w:val="85"/>
          <w:sz w:val="18"/>
        </w:rPr>
        <w:t>국외이주,</w:t>
      </w:r>
      <w:r>
        <w:rPr>
          <w:spacing w:val="-29"/>
          <w:w w:val="85"/>
          <w:sz w:val="18"/>
        </w:rPr>
        <w:t> </w:t>
      </w:r>
      <w:r>
        <w:rPr>
          <w:spacing w:val="-11"/>
          <w:w w:val="85"/>
          <w:sz w:val="18"/>
        </w:rPr>
        <w:t>소득과</w:t>
      </w:r>
      <w:r>
        <w:rPr>
          <w:spacing w:val="-33"/>
          <w:w w:val="85"/>
          <w:sz w:val="18"/>
        </w:rPr>
        <w:t> </w:t>
      </w:r>
      <w:r>
        <w:rPr>
          <w:spacing w:val="-11"/>
          <w:w w:val="85"/>
          <w:sz w:val="18"/>
        </w:rPr>
        <w:t>재산의</w:t>
      </w:r>
      <w:r>
        <w:rPr>
          <w:spacing w:val="-32"/>
          <w:w w:val="85"/>
          <w:sz w:val="18"/>
        </w:rPr>
        <w:t> </w:t>
      </w:r>
      <w:r>
        <w:rPr>
          <w:spacing w:val="-13"/>
          <w:w w:val="85"/>
          <w:sz w:val="18"/>
        </w:rPr>
        <w:t>증액으로</w:t>
      </w:r>
      <w:r>
        <w:rPr>
          <w:spacing w:val="-33"/>
          <w:w w:val="85"/>
          <w:sz w:val="18"/>
        </w:rPr>
        <w:t> </w:t>
      </w:r>
      <w:r>
        <w:rPr>
          <w:spacing w:val="-14"/>
          <w:w w:val="85"/>
          <w:sz w:val="18"/>
        </w:rPr>
        <w:t>소득인정액이</w:t>
      </w:r>
      <w:r>
        <w:rPr>
          <w:spacing w:val="-32"/>
          <w:w w:val="85"/>
          <w:sz w:val="18"/>
        </w:rPr>
        <w:t> </w:t>
      </w:r>
      <w:r>
        <w:rPr>
          <w:spacing w:val="-14"/>
          <w:w w:val="85"/>
          <w:sz w:val="18"/>
        </w:rPr>
        <w:t>선정기준액을</w:t>
      </w:r>
      <w:r>
        <w:rPr>
          <w:spacing w:val="-33"/>
          <w:w w:val="85"/>
          <w:sz w:val="18"/>
        </w:rPr>
        <w:t> </w:t>
      </w:r>
      <w:r>
        <w:rPr>
          <w:spacing w:val="-11"/>
          <w:w w:val="85"/>
          <w:sz w:val="18"/>
        </w:rPr>
        <w:t>초과한</w:t>
      </w:r>
      <w:r>
        <w:rPr>
          <w:spacing w:val="-32"/>
          <w:w w:val="85"/>
          <w:sz w:val="18"/>
        </w:rPr>
        <w:t> </w:t>
      </w:r>
      <w:r>
        <w:rPr>
          <w:spacing w:val="-11"/>
          <w:w w:val="85"/>
          <w:sz w:val="18"/>
        </w:rPr>
        <w:t>경우,</w:t>
      </w:r>
      <w:r>
        <w:rPr>
          <w:spacing w:val="-29"/>
          <w:w w:val="85"/>
          <w:sz w:val="18"/>
        </w:rPr>
        <w:t> </w:t>
      </w:r>
      <w:r>
        <w:rPr>
          <w:spacing w:val="-13"/>
          <w:w w:val="85"/>
          <w:sz w:val="18"/>
        </w:rPr>
        <w:t>장애정도</w:t>
      </w:r>
      <w:r>
        <w:rPr>
          <w:spacing w:val="-32"/>
          <w:w w:val="85"/>
          <w:sz w:val="18"/>
        </w:rPr>
        <w:t> </w:t>
      </w:r>
      <w:r>
        <w:rPr>
          <w:spacing w:val="-8"/>
          <w:w w:val="85"/>
          <w:sz w:val="18"/>
        </w:rPr>
        <w:t>변경</w:t>
      </w:r>
      <w:r>
        <w:rPr>
          <w:spacing w:val="-33"/>
          <w:w w:val="85"/>
          <w:sz w:val="18"/>
        </w:rPr>
        <w:t> </w:t>
      </w:r>
      <w:r>
        <w:rPr>
          <w:spacing w:val="-11"/>
          <w:w w:val="85"/>
          <w:sz w:val="18"/>
        </w:rPr>
        <w:t>등으로 </w:t>
      </w:r>
      <w:r>
        <w:rPr>
          <w:spacing w:val="-14"/>
          <w:w w:val="90"/>
          <w:sz w:val="18"/>
        </w:rPr>
        <w:t>중증장애인에 </w:t>
      </w:r>
      <w:r>
        <w:rPr>
          <w:spacing w:val="-13"/>
          <w:w w:val="90"/>
          <w:sz w:val="18"/>
        </w:rPr>
        <w:t>해당하지 아니하게 </w:t>
      </w:r>
      <w:r>
        <w:rPr>
          <w:w w:val="90"/>
          <w:sz w:val="18"/>
        </w:rPr>
        <w:t>된 </w:t>
      </w:r>
      <w:r>
        <w:rPr>
          <w:spacing w:val="-11"/>
          <w:w w:val="90"/>
          <w:sz w:val="18"/>
        </w:rPr>
        <w:t>경우, </w:t>
      </w:r>
      <w:r>
        <w:rPr>
          <w:spacing w:val="-8"/>
          <w:w w:val="90"/>
          <w:sz w:val="18"/>
        </w:rPr>
        <w:t>본인 또는 </w:t>
      </w:r>
      <w:r>
        <w:rPr>
          <w:spacing w:val="-13"/>
          <w:w w:val="90"/>
          <w:sz w:val="18"/>
        </w:rPr>
        <w:t>배우자의 직역연금 </w:t>
      </w:r>
      <w:r>
        <w:rPr>
          <w:spacing w:val="-11"/>
          <w:w w:val="90"/>
          <w:sz w:val="18"/>
        </w:rPr>
        <w:t>수급권</w:t>
      </w:r>
      <w:r>
        <w:rPr>
          <w:spacing w:val="2"/>
          <w:w w:val="90"/>
          <w:sz w:val="18"/>
        </w:rPr>
        <w:t> </w:t>
      </w:r>
      <w:r>
        <w:rPr>
          <w:spacing w:val="-9"/>
          <w:w w:val="90"/>
          <w:sz w:val="18"/>
        </w:rPr>
        <w:t>발생</w:t>
      </w:r>
    </w:p>
    <w:p>
      <w:pPr>
        <w:pStyle w:val="ListParagraph"/>
        <w:numPr>
          <w:ilvl w:val="1"/>
          <w:numId w:val="312"/>
        </w:numPr>
        <w:tabs>
          <w:tab w:pos="905" w:val="left" w:leader="none"/>
        </w:tabs>
        <w:spacing w:line="193" w:lineRule="exact" w:before="0" w:after="0"/>
        <w:ind w:left="904" w:right="0" w:hanging="146"/>
        <w:jc w:val="both"/>
        <w:rPr>
          <w:sz w:val="18"/>
        </w:rPr>
      </w:pPr>
      <w:r>
        <w:rPr>
          <w:spacing w:val="-14"/>
          <w:w w:val="90"/>
          <w:sz w:val="18"/>
        </w:rPr>
        <w:t>변경：연금지급액의</w:t>
      </w:r>
      <w:r>
        <w:rPr>
          <w:spacing w:val="-24"/>
          <w:w w:val="90"/>
          <w:sz w:val="18"/>
        </w:rPr>
        <w:t> </w:t>
      </w:r>
      <w:r>
        <w:rPr>
          <w:spacing w:val="-11"/>
          <w:w w:val="90"/>
          <w:sz w:val="18"/>
        </w:rPr>
        <w:t>변경을</w:t>
      </w:r>
      <w:r>
        <w:rPr>
          <w:spacing w:val="-24"/>
          <w:w w:val="90"/>
          <w:sz w:val="18"/>
        </w:rPr>
        <w:t> </w:t>
      </w:r>
      <w:r>
        <w:rPr>
          <w:spacing w:val="-13"/>
          <w:w w:val="90"/>
          <w:sz w:val="18"/>
        </w:rPr>
        <w:t>초래하는</w:t>
      </w:r>
      <w:r>
        <w:rPr>
          <w:spacing w:val="-24"/>
          <w:w w:val="90"/>
          <w:sz w:val="18"/>
        </w:rPr>
        <w:t> </w:t>
      </w:r>
      <w:r>
        <w:rPr>
          <w:spacing w:val="-11"/>
          <w:w w:val="90"/>
          <w:sz w:val="18"/>
        </w:rPr>
        <w:t>소득과</w:t>
      </w:r>
      <w:r>
        <w:rPr>
          <w:spacing w:val="-23"/>
          <w:w w:val="90"/>
          <w:sz w:val="18"/>
        </w:rPr>
        <w:t> </w:t>
      </w:r>
      <w:r>
        <w:rPr>
          <w:spacing w:val="-11"/>
          <w:w w:val="90"/>
          <w:sz w:val="18"/>
        </w:rPr>
        <w:t>재산의</w:t>
      </w:r>
      <w:r>
        <w:rPr>
          <w:spacing w:val="-24"/>
          <w:w w:val="90"/>
          <w:sz w:val="18"/>
        </w:rPr>
        <w:t> </w:t>
      </w:r>
      <w:r>
        <w:rPr>
          <w:spacing w:val="-11"/>
          <w:w w:val="90"/>
          <w:sz w:val="18"/>
        </w:rPr>
        <w:t>변동,</w:t>
      </w:r>
      <w:r>
        <w:rPr>
          <w:spacing w:val="-17"/>
          <w:w w:val="90"/>
          <w:sz w:val="18"/>
        </w:rPr>
        <w:t> </w:t>
      </w:r>
      <w:r>
        <w:rPr>
          <w:spacing w:val="-12"/>
          <w:w w:val="90"/>
          <w:sz w:val="18"/>
        </w:rPr>
        <w:t>결혼･이혼</w:t>
      </w:r>
      <w:r>
        <w:rPr>
          <w:spacing w:val="-24"/>
          <w:w w:val="90"/>
          <w:sz w:val="18"/>
        </w:rPr>
        <w:t> </w:t>
      </w:r>
      <w:r>
        <w:rPr>
          <w:w w:val="90"/>
          <w:sz w:val="18"/>
        </w:rPr>
        <w:t>및</w:t>
      </w:r>
      <w:r>
        <w:rPr>
          <w:spacing w:val="-24"/>
          <w:w w:val="90"/>
          <w:sz w:val="18"/>
        </w:rPr>
        <w:t> </w:t>
      </w:r>
      <w:r>
        <w:rPr>
          <w:spacing w:val="-13"/>
          <w:w w:val="90"/>
          <w:sz w:val="18"/>
        </w:rPr>
        <w:t>배우자의</w:t>
      </w:r>
      <w:r>
        <w:rPr>
          <w:spacing w:val="-24"/>
          <w:w w:val="90"/>
          <w:sz w:val="18"/>
        </w:rPr>
        <w:t> </w:t>
      </w:r>
      <w:r>
        <w:rPr>
          <w:spacing w:val="-11"/>
          <w:w w:val="90"/>
          <w:sz w:val="18"/>
        </w:rPr>
        <w:t>사망,</w:t>
      </w:r>
      <w:r>
        <w:rPr>
          <w:spacing w:val="-17"/>
          <w:w w:val="90"/>
          <w:sz w:val="18"/>
        </w:rPr>
        <w:t> </w:t>
      </w:r>
      <w:r>
        <w:rPr>
          <w:spacing w:val="-13"/>
          <w:w w:val="90"/>
          <w:sz w:val="18"/>
        </w:rPr>
        <w:t>지급계좌</w:t>
      </w:r>
      <w:r>
        <w:rPr>
          <w:spacing w:val="-24"/>
          <w:w w:val="90"/>
          <w:sz w:val="18"/>
        </w:rPr>
        <w:t> </w:t>
      </w:r>
      <w:r>
        <w:rPr>
          <w:spacing w:val="-11"/>
          <w:w w:val="90"/>
          <w:sz w:val="18"/>
        </w:rPr>
        <w:t>변경,</w:t>
      </w:r>
      <w:r>
        <w:rPr>
          <w:spacing w:val="-17"/>
          <w:w w:val="90"/>
          <w:sz w:val="18"/>
        </w:rPr>
        <w:t> </w:t>
      </w:r>
      <w:r>
        <w:rPr>
          <w:spacing w:val="-13"/>
          <w:w w:val="90"/>
          <w:sz w:val="18"/>
        </w:rPr>
        <w:t>연금지급</w:t>
      </w:r>
      <w:r>
        <w:rPr>
          <w:spacing w:val="-24"/>
          <w:w w:val="90"/>
          <w:sz w:val="18"/>
        </w:rPr>
        <w:t> </w:t>
      </w:r>
      <w:r>
        <w:rPr>
          <w:spacing w:val="-14"/>
          <w:w w:val="90"/>
          <w:sz w:val="18"/>
        </w:rPr>
        <w:t>정지사유</w:t>
      </w:r>
      <w:r>
        <w:rPr>
          <w:spacing w:val="-27"/>
          <w:w w:val="90"/>
          <w:sz w:val="18"/>
        </w:rPr>
        <w:t> </w:t>
      </w:r>
      <w:r>
        <w:rPr>
          <w:spacing w:val="-11"/>
          <w:w w:val="90"/>
          <w:sz w:val="18"/>
        </w:rPr>
        <w:t>소멸</w:t>
      </w:r>
    </w:p>
    <w:p>
      <w:pPr>
        <w:pStyle w:val="ListParagraph"/>
        <w:numPr>
          <w:ilvl w:val="1"/>
          <w:numId w:val="312"/>
        </w:numPr>
        <w:tabs>
          <w:tab w:pos="898" w:val="left" w:leader="none"/>
        </w:tabs>
        <w:spacing w:line="163" w:lineRule="auto" w:before="24" w:after="0"/>
        <w:ind w:left="897" w:right="1301" w:hanging="139"/>
        <w:jc w:val="both"/>
        <w:rPr>
          <w:sz w:val="18"/>
        </w:rPr>
      </w:pPr>
      <w:r>
        <w:rPr>
          <w:spacing w:val="-10"/>
          <w:w w:val="85"/>
          <w:sz w:val="18"/>
        </w:rPr>
        <w:t>정지</w:t>
      </w:r>
      <w:r>
        <w:rPr>
          <w:spacing w:val="-29"/>
          <w:w w:val="85"/>
          <w:sz w:val="18"/>
        </w:rPr>
        <w:t> </w:t>
      </w:r>
      <w:r>
        <w:rPr>
          <w:w w:val="85"/>
          <w:sz w:val="18"/>
        </w:rPr>
        <w:t>:</w:t>
      </w:r>
      <w:r>
        <w:rPr>
          <w:spacing w:val="-24"/>
          <w:w w:val="85"/>
          <w:sz w:val="18"/>
        </w:rPr>
        <w:t> </w:t>
      </w:r>
      <w:r>
        <w:rPr>
          <w:spacing w:val="-10"/>
          <w:w w:val="85"/>
          <w:sz w:val="18"/>
        </w:rPr>
        <w:t>금고</w:t>
      </w:r>
      <w:r>
        <w:rPr>
          <w:spacing w:val="-30"/>
          <w:w w:val="85"/>
          <w:sz w:val="18"/>
        </w:rPr>
        <w:t> </w:t>
      </w:r>
      <w:r>
        <w:rPr>
          <w:spacing w:val="-13"/>
          <w:w w:val="85"/>
          <w:sz w:val="18"/>
        </w:rPr>
        <w:t>이상의</w:t>
      </w:r>
      <w:r>
        <w:rPr>
          <w:spacing w:val="-29"/>
          <w:w w:val="85"/>
          <w:sz w:val="18"/>
        </w:rPr>
        <w:t> </w:t>
      </w:r>
      <w:r>
        <w:rPr>
          <w:spacing w:val="-10"/>
          <w:w w:val="85"/>
          <w:sz w:val="18"/>
        </w:rPr>
        <w:t>형을</w:t>
      </w:r>
      <w:r>
        <w:rPr>
          <w:spacing w:val="-29"/>
          <w:w w:val="85"/>
          <w:sz w:val="18"/>
        </w:rPr>
        <w:t> </w:t>
      </w:r>
      <w:r>
        <w:rPr>
          <w:spacing w:val="-15"/>
          <w:w w:val="85"/>
          <w:sz w:val="18"/>
        </w:rPr>
        <w:t>선고받고</w:t>
      </w:r>
      <w:r>
        <w:rPr>
          <w:spacing w:val="-29"/>
          <w:w w:val="85"/>
          <w:sz w:val="18"/>
        </w:rPr>
        <w:t> </w:t>
      </w:r>
      <w:r>
        <w:rPr>
          <w:spacing w:val="-10"/>
          <w:w w:val="85"/>
          <w:sz w:val="18"/>
        </w:rPr>
        <w:t>｢형의</w:t>
      </w:r>
      <w:r>
        <w:rPr>
          <w:spacing w:val="-29"/>
          <w:w w:val="85"/>
          <w:sz w:val="18"/>
        </w:rPr>
        <w:t> </w:t>
      </w:r>
      <w:r>
        <w:rPr>
          <w:spacing w:val="-10"/>
          <w:w w:val="85"/>
          <w:sz w:val="18"/>
        </w:rPr>
        <w:t>집행</w:t>
      </w:r>
      <w:r>
        <w:rPr>
          <w:spacing w:val="-29"/>
          <w:w w:val="85"/>
          <w:sz w:val="18"/>
        </w:rPr>
        <w:t> </w:t>
      </w:r>
      <w:r>
        <w:rPr>
          <w:w w:val="85"/>
          <w:sz w:val="18"/>
        </w:rPr>
        <w:t>및</w:t>
      </w:r>
      <w:r>
        <w:rPr>
          <w:spacing w:val="-29"/>
          <w:w w:val="85"/>
          <w:sz w:val="18"/>
        </w:rPr>
        <w:t> </w:t>
      </w:r>
      <w:r>
        <w:rPr>
          <w:spacing w:val="-14"/>
          <w:w w:val="85"/>
          <w:sz w:val="18"/>
        </w:rPr>
        <w:t>수용자의</w:t>
      </w:r>
      <w:r>
        <w:rPr>
          <w:spacing w:val="-29"/>
          <w:w w:val="85"/>
          <w:sz w:val="18"/>
        </w:rPr>
        <w:t> </w:t>
      </w:r>
      <w:r>
        <w:rPr>
          <w:spacing w:val="-13"/>
          <w:w w:val="85"/>
          <w:sz w:val="18"/>
        </w:rPr>
        <w:t>처우에</w:t>
      </w:r>
      <w:r>
        <w:rPr>
          <w:spacing w:val="-30"/>
          <w:w w:val="85"/>
          <w:sz w:val="18"/>
        </w:rPr>
        <w:t> </w:t>
      </w:r>
      <w:r>
        <w:rPr>
          <w:spacing w:val="-10"/>
          <w:w w:val="85"/>
          <w:sz w:val="18"/>
        </w:rPr>
        <w:t>관한</w:t>
      </w:r>
      <w:r>
        <w:rPr>
          <w:spacing w:val="-28"/>
          <w:w w:val="85"/>
          <w:sz w:val="18"/>
        </w:rPr>
        <w:t> </w:t>
      </w:r>
      <w:r>
        <w:rPr>
          <w:spacing w:val="-12"/>
          <w:w w:val="85"/>
          <w:sz w:val="18"/>
        </w:rPr>
        <w:t>법률｣에</w:t>
      </w:r>
      <w:r>
        <w:rPr>
          <w:spacing w:val="-30"/>
          <w:w w:val="85"/>
          <w:sz w:val="18"/>
        </w:rPr>
        <w:t> </w:t>
      </w:r>
      <w:r>
        <w:rPr>
          <w:spacing w:val="-10"/>
          <w:w w:val="85"/>
          <w:sz w:val="18"/>
        </w:rPr>
        <w:t>따른</w:t>
      </w:r>
      <w:r>
        <w:rPr>
          <w:spacing w:val="-28"/>
          <w:w w:val="85"/>
          <w:sz w:val="18"/>
        </w:rPr>
        <w:t> </w:t>
      </w:r>
      <w:r>
        <w:rPr>
          <w:spacing w:val="-15"/>
          <w:w w:val="85"/>
          <w:sz w:val="18"/>
        </w:rPr>
        <w:t>교정시설</w:t>
      </w:r>
      <w:r>
        <w:rPr>
          <w:spacing w:val="-29"/>
          <w:w w:val="85"/>
          <w:sz w:val="18"/>
        </w:rPr>
        <w:t> </w:t>
      </w:r>
      <w:r>
        <w:rPr>
          <w:spacing w:val="-10"/>
          <w:w w:val="85"/>
          <w:sz w:val="18"/>
        </w:rPr>
        <w:t>또는</w:t>
      </w:r>
      <w:r>
        <w:rPr>
          <w:spacing w:val="-30"/>
          <w:w w:val="85"/>
          <w:sz w:val="18"/>
        </w:rPr>
        <w:t> </w:t>
      </w:r>
      <w:r>
        <w:rPr>
          <w:spacing w:val="-15"/>
          <w:w w:val="85"/>
          <w:sz w:val="18"/>
        </w:rPr>
        <w:t>｢치료감호법｣에</w:t>
      </w:r>
      <w:r>
        <w:rPr>
          <w:spacing w:val="-28"/>
          <w:w w:val="85"/>
          <w:sz w:val="18"/>
        </w:rPr>
        <w:t> </w:t>
      </w:r>
      <w:r>
        <w:rPr>
          <w:spacing w:val="-10"/>
          <w:w w:val="85"/>
          <w:sz w:val="18"/>
        </w:rPr>
        <w:t>따른</w:t>
      </w:r>
      <w:r>
        <w:rPr>
          <w:spacing w:val="-30"/>
          <w:w w:val="85"/>
          <w:sz w:val="18"/>
        </w:rPr>
        <w:t> </w:t>
      </w:r>
      <w:r>
        <w:rPr>
          <w:spacing w:val="-13"/>
          <w:w w:val="85"/>
          <w:sz w:val="18"/>
        </w:rPr>
        <w:t>치료감호 </w:t>
      </w:r>
      <w:r>
        <w:rPr>
          <w:spacing w:val="-9"/>
          <w:w w:val="85"/>
          <w:sz w:val="18"/>
        </w:rPr>
        <w:t>시설에</w:t>
      </w:r>
      <w:r>
        <w:rPr>
          <w:spacing w:val="-24"/>
          <w:w w:val="85"/>
          <w:sz w:val="18"/>
        </w:rPr>
        <w:t> </w:t>
      </w:r>
      <w:r>
        <w:rPr>
          <w:spacing w:val="-10"/>
          <w:w w:val="85"/>
          <w:sz w:val="18"/>
        </w:rPr>
        <w:t>수용중인</w:t>
      </w:r>
      <w:r>
        <w:rPr>
          <w:spacing w:val="-24"/>
          <w:w w:val="85"/>
          <w:sz w:val="18"/>
        </w:rPr>
        <w:t> </w:t>
      </w:r>
      <w:r>
        <w:rPr>
          <w:spacing w:val="-9"/>
          <w:w w:val="85"/>
          <w:sz w:val="18"/>
        </w:rPr>
        <w:t>경우,</w:t>
      </w:r>
      <w:r>
        <w:rPr>
          <w:spacing w:val="-20"/>
          <w:w w:val="85"/>
          <w:sz w:val="18"/>
        </w:rPr>
        <w:t> </w:t>
      </w:r>
      <w:r>
        <w:rPr>
          <w:spacing w:val="-11"/>
          <w:w w:val="85"/>
          <w:sz w:val="18"/>
        </w:rPr>
        <w:t>행방불명이나</w:t>
      </w:r>
      <w:r>
        <w:rPr>
          <w:spacing w:val="-24"/>
          <w:w w:val="85"/>
          <w:sz w:val="18"/>
        </w:rPr>
        <w:t> </w:t>
      </w:r>
      <w:r>
        <w:rPr>
          <w:spacing w:val="-6"/>
          <w:w w:val="85"/>
          <w:sz w:val="18"/>
        </w:rPr>
        <w:t>실종</w:t>
      </w:r>
      <w:r>
        <w:rPr>
          <w:spacing w:val="-24"/>
          <w:w w:val="85"/>
          <w:sz w:val="18"/>
        </w:rPr>
        <w:t> </w:t>
      </w:r>
      <w:r>
        <w:rPr>
          <w:spacing w:val="-7"/>
          <w:w w:val="85"/>
          <w:sz w:val="18"/>
        </w:rPr>
        <w:t>등의</w:t>
      </w:r>
      <w:r>
        <w:rPr>
          <w:spacing w:val="-24"/>
          <w:w w:val="85"/>
          <w:sz w:val="18"/>
        </w:rPr>
        <w:t> </w:t>
      </w:r>
      <w:r>
        <w:rPr>
          <w:spacing w:val="-9"/>
          <w:w w:val="85"/>
          <w:sz w:val="18"/>
        </w:rPr>
        <w:t>사유로</w:t>
      </w:r>
      <w:r>
        <w:rPr>
          <w:spacing w:val="-24"/>
          <w:w w:val="85"/>
          <w:sz w:val="18"/>
        </w:rPr>
        <w:t> </w:t>
      </w:r>
      <w:r>
        <w:rPr>
          <w:spacing w:val="-9"/>
          <w:w w:val="85"/>
          <w:sz w:val="18"/>
        </w:rPr>
        <w:t>사망한</w:t>
      </w:r>
      <w:r>
        <w:rPr>
          <w:spacing w:val="-24"/>
          <w:w w:val="85"/>
          <w:sz w:val="18"/>
        </w:rPr>
        <w:t> </w:t>
      </w:r>
      <w:r>
        <w:rPr>
          <w:spacing w:val="-9"/>
          <w:w w:val="85"/>
          <w:sz w:val="18"/>
        </w:rPr>
        <w:t>것으로</w:t>
      </w:r>
      <w:r>
        <w:rPr>
          <w:spacing w:val="-24"/>
          <w:w w:val="85"/>
          <w:sz w:val="18"/>
        </w:rPr>
        <w:t> </w:t>
      </w:r>
      <w:r>
        <w:rPr>
          <w:spacing w:val="-10"/>
          <w:w w:val="85"/>
          <w:sz w:val="18"/>
        </w:rPr>
        <w:t>추정되는</w:t>
      </w:r>
      <w:r>
        <w:rPr>
          <w:spacing w:val="-25"/>
          <w:w w:val="85"/>
          <w:sz w:val="18"/>
        </w:rPr>
        <w:t> </w:t>
      </w:r>
      <w:r>
        <w:rPr>
          <w:spacing w:val="-9"/>
          <w:w w:val="85"/>
          <w:sz w:val="18"/>
        </w:rPr>
        <w:t>경우,</w:t>
      </w:r>
      <w:r>
        <w:rPr>
          <w:spacing w:val="-19"/>
          <w:w w:val="85"/>
          <w:sz w:val="18"/>
        </w:rPr>
        <w:t> </w:t>
      </w:r>
      <w:r>
        <w:rPr>
          <w:spacing w:val="-11"/>
          <w:w w:val="85"/>
          <w:sz w:val="18"/>
        </w:rPr>
        <w:t>국외체류기간이</w:t>
      </w:r>
      <w:r>
        <w:rPr>
          <w:spacing w:val="-24"/>
          <w:w w:val="85"/>
          <w:sz w:val="18"/>
        </w:rPr>
        <w:t> </w:t>
      </w:r>
      <w:r>
        <w:rPr>
          <w:spacing w:val="-6"/>
          <w:w w:val="85"/>
          <w:sz w:val="18"/>
        </w:rPr>
        <w:t>60일</w:t>
      </w:r>
      <w:r>
        <w:rPr>
          <w:spacing w:val="-25"/>
          <w:w w:val="85"/>
          <w:sz w:val="18"/>
        </w:rPr>
        <w:t> </w:t>
      </w:r>
      <w:r>
        <w:rPr>
          <w:spacing w:val="-7"/>
          <w:w w:val="85"/>
          <w:sz w:val="18"/>
        </w:rPr>
        <w:t>이상</w:t>
      </w:r>
      <w:r>
        <w:rPr>
          <w:spacing w:val="-26"/>
          <w:w w:val="85"/>
          <w:sz w:val="18"/>
        </w:rPr>
        <w:t> </w:t>
      </w:r>
      <w:r>
        <w:rPr>
          <w:spacing w:val="-11"/>
          <w:w w:val="85"/>
          <w:sz w:val="18"/>
        </w:rPr>
        <w:t>지속된</w:t>
      </w:r>
      <w:r>
        <w:rPr>
          <w:spacing w:val="-27"/>
          <w:w w:val="85"/>
          <w:sz w:val="18"/>
        </w:rPr>
        <w:t> </w:t>
      </w:r>
      <w:r>
        <w:rPr>
          <w:spacing w:val="-11"/>
          <w:w w:val="85"/>
          <w:sz w:val="18"/>
        </w:rPr>
        <w:t>경우, </w:t>
      </w:r>
      <w:r>
        <w:rPr>
          <w:spacing w:val="-14"/>
          <w:w w:val="95"/>
          <w:sz w:val="18"/>
        </w:rPr>
        <w:t>거주불명자로 </w:t>
      </w:r>
      <w:r>
        <w:rPr>
          <w:spacing w:val="-11"/>
          <w:w w:val="95"/>
          <w:sz w:val="18"/>
        </w:rPr>
        <w:t>등록된 경우(실제 </w:t>
      </w:r>
      <w:r>
        <w:rPr>
          <w:spacing w:val="-13"/>
          <w:w w:val="95"/>
          <w:sz w:val="18"/>
        </w:rPr>
        <w:t>거주지를 </w:t>
      </w:r>
      <w:r>
        <w:rPr>
          <w:w w:val="95"/>
          <w:sz w:val="18"/>
        </w:rPr>
        <w:t>알 수 </w:t>
      </w:r>
      <w:r>
        <w:rPr>
          <w:spacing w:val="-9"/>
          <w:w w:val="95"/>
          <w:sz w:val="18"/>
        </w:rPr>
        <w:t>있는 </w:t>
      </w:r>
      <w:r>
        <w:rPr>
          <w:spacing w:val="-13"/>
          <w:w w:val="95"/>
          <w:sz w:val="18"/>
        </w:rPr>
        <w:t>경우에는</w:t>
      </w:r>
      <w:r>
        <w:rPr>
          <w:spacing w:val="-12"/>
          <w:w w:val="95"/>
          <w:sz w:val="18"/>
        </w:rPr>
        <w:t> </w:t>
      </w:r>
      <w:r>
        <w:rPr>
          <w:spacing w:val="-11"/>
          <w:w w:val="95"/>
          <w:sz w:val="18"/>
        </w:rPr>
        <w:t>제외)</w:t>
      </w:r>
    </w:p>
    <w:p>
      <w:pPr>
        <w:pStyle w:val="ListParagraph"/>
        <w:numPr>
          <w:ilvl w:val="0"/>
          <w:numId w:val="312"/>
        </w:numPr>
        <w:tabs>
          <w:tab w:pos="727" w:val="left" w:leader="none"/>
        </w:tabs>
        <w:spacing w:line="233" w:lineRule="exact" w:before="0" w:after="0"/>
        <w:ind w:left="726" w:right="0" w:hanging="172"/>
        <w:jc w:val="both"/>
        <w:rPr>
          <w:sz w:val="18"/>
        </w:rPr>
      </w:pPr>
      <w:r>
        <w:rPr>
          <w:spacing w:val="-10"/>
          <w:w w:val="90"/>
          <w:sz w:val="18"/>
        </w:rPr>
        <w:t>변경사유를</w:t>
      </w:r>
      <w:r>
        <w:rPr>
          <w:spacing w:val="-19"/>
          <w:w w:val="90"/>
          <w:sz w:val="18"/>
        </w:rPr>
        <w:t> </w:t>
      </w:r>
      <w:r>
        <w:rPr>
          <w:spacing w:val="-10"/>
          <w:w w:val="90"/>
          <w:sz w:val="18"/>
        </w:rPr>
        <w:t>신고하지</w:t>
      </w:r>
      <w:r>
        <w:rPr>
          <w:spacing w:val="-19"/>
          <w:w w:val="90"/>
          <w:sz w:val="18"/>
        </w:rPr>
        <w:t> </w:t>
      </w:r>
      <w:r>
        <w:rPr>
          <w:spacing w:val="-9"/>
          <w:w w:val="90"/>
          <w:sz w:val="18"/>
        </w:rPr>
        <w:t>않거나</w:t>
      </w:r>
      <w:r>
        <w:rPr>
          <w:spacing w:val="-18"/>
          <w:w w:val="90"/>
          <w:sz w:val="18"/>
        </w:rPr>
        <w:t> </w:t>
      </w:r>
      <w:r>
        <w:rPr>
          <w:spacing w:val="-9"/>
          <w:w w:val="90"/>
          <w:sz w:val="18"/>
        </w:rPr>
        <w:t>허위로</w:t>
      </w:r>
      <w:r>
        <w:rPr>
          <w:spacing w:val="-19"/>
          <w:w w:val="90"/>
          <w:sz w:val="18"/>
        </w:rPr>
        <w:t> </w:t>
      </w:r>
      <w:r>
        <w:rPr>
          <w:spacing w:val="-9"/>
          <w:w w:val="90"/>
          <w:sz w:val="18"/>
        </w:rPr>
        <w:t>신고할</w:t>
      </w:r>
      <w:r>
        <w:rPr>
          <w:spacing w:val="-18"/>
          <w:w w:val="90"/>
          <w:sz w:val="18"/>
        </w:rPr>
        <w:t> </w:t>
      </w:r>
      <w:r>
        <w:rPr>
          <w:spacing w:val="-9"/>
          <w:w w:val="90"/>
          <w:sz w:val="18"/>
        </w:rPr>
        <w:t>경우,</w:t>
      </w:r>
      <w:r>
        <w:rPr>
          <w:spacing w:val="-13"/>
          <w:w w:val="90"/>
          <w:sz w:val="18"/>
        </w:rPr>
        <w:t> </w:t>
      </w:r>
      <w:r>
        <w:rPr>
          <w:spacing w:val="-10"/>
          <w:w w:val="90"/>
          <w:sz w:val="18"/>
        </w:rPr>
        <w:t>부당하게</w:t>
      </w:r>
      <w:r>
        <w:rPr>
          <w:spacing w:val="-19"/>
          <w:w w:val="90"/>
          <w:sz w:val="18"/>
        </w:rPr>
        <w:t> </w:t>
      </w:r>
      <w:r>
        <w:rPr>
          <w:spacing w:val="-10"/>
          <w:w w:val="90"/>
          <w:sz w:val="18"/>
        </w:rPr>
        <w:t>지급받은</w:t>
      </w:r>
      <w:r>
        <w:rPr>
          <w:spacing w:val="-18"/>
          <w:w w:val="90"/>
          <w:sz w:val="18"/>
        </w:rPr>
        <w:t> </w:t>
      </w:r>
      <w:r>
        <w:rPr>
          <w:spacing w:val="-9"/>
          <w:w w:val="90"/>
          <w:sz w:val="18"/>
        </w:rPr>
        <w:t>연금은</w:t>
      </w:r>
      <w:r>
        <w:rPr>
          <w:spacing w:val="-19"/>
          <w:w w:val="90"/>
          <w:sz w:val="18"/>
        </w:rPr>
        <w:t> </w:t>
      </w:r>
      <w:r>
        <w:rPr>
          <w:rFonts w:ascii="함초롬돋움" w:eastAsia="함초롬돋움" w:hint="eastAsia"/>
          <w:b/>
          <w:spacing w:val="-10"/>
          <w:w w:val="90"/>
          <w:sz w:val="18"/>
        </w:rPr>
        <w:t>환수되고</w:t>
      </w:r>
      <w:r>
        <w:rPr>
          <w:spacing w:val="-10"/>
          <w:w w:val="90"/>
          <w:sz w:val="18"/>
        </w:rPr>
        <w:t>,</w:t>
      </w:r>
      <w:r>
        <w:rPr>
          <w:spacing w:val="-13"/>
          <w:w w:val="90"/>
          <w:sz w:val="18"/>
        </w:rPr>
        <w:t> </w:t>
      </w:r>
      <w:r>
        <w:rPr>
          <w:spacing w:val="-10"/>
          <w:w w:val="90"/>
          <w:sz w:val="18"/>
        </w:rPr>
        <w:t>과태료가</w:t>
      </w:r>
      <w:r>
        <w:rPr>
          <w:spacing w:val="-19"/>
          <w:w w:val="90"/>
          <w:sz w:val="18"/>
        </w:rPr>
        <w:t> </w:t>
      </w:r>
      <w:r>
        <w:rPr>
          <w:spacing w:val="-7"/>
          <w:w w:val="90"/>
          <w:sz w:val="18"/>
        </w:rPr>
        <w:t>부과</w:t>
      </w:r>
      <w:r>
        <w:rPr>
          <w:spacing w:val="-18"/>
          <w:w w:val="90"/>
          <w:sz w:val="18"/>
        </w:rPr>
        <w:t> </w:t>
      </w:r>
      <w:r>
        <w:rPr>
          <w:spacing w:val="-9"/>
          <w:w w:val="90"/>
          <w:sz w:val="18"/>
        </w:rPr>
        <w:t>되거나</w:t>
      </w:r>
      <w:r>
        <w:rPr>
          <w:spacing w:val="-18"/>
          <w:w w:val="90"/>
          <w:sz w:val="18"/>
        </w:rPr>
        <w:t> </w:t>
      </w:r>
      <w:r>
        <w:rPr>
          <w:spacing w:val="-6"/>
          <w:w w:val="90"/>
          <w:sz w:val="18"/>
        </w:rPr>
        <w:t>형사</w:t>
      </w:r>
      <w:r>
        <w:rPr>
          <w:spacing w:val="-19"/>
          <w:w w:val="90"/>
          <w:sz w:val="18"/>
        </w:rPr>
        <w:t> </w:t>
      </w:r>
      <w:r>
        <w:rPr>
          <w:spacing w:val="-7"/>
          <w:w w:val="90"/>
          <w:sz w:val="18"/>
        </w:rPr>
        <w:t>처벌</w:t>
      </w:r>
      <w:r>
        <w:rPr>
          <w:spacing w:val="-19"/>
          <w:w w:val="90"/>
          <w:sz w:val="18"/>
        </w:rPr>
        <w:t> </w:t>
      </w:r>
      <w:r>
        <w:rPr>
          <w:spacing w:val="-13"/>
          <w:w w:val="90"/>
          <w:sz w:val="18"/>
        </w:rPr>
        <w:t>받으실</w:t>
      </w:r>
    </w:p>
    <w:p>
      <w:pPr>
        <w:tabs>
          <w:tab w:pos="9515" w:val="right" w:leader="none"/>
        </w:tabs>
        <w:spacing w:line="132" w:lineRule="auto" w:before="53"/>
        <w:ind w:left="726" w:right="0" w:firstLine="0"/>
        <w:jc w:val="both"/>
        <w:rPr>
          <w:rFonts w:ascii="맑은 고딕" w:eastAsia="맑은 고딕" w:hint="eastAsia"/>
          <w:b/>
          <w:sz w:val="24"/>
        </w:rPr>
      </w:pPr>
      <w:r>
        <w:rPr>
          <w:w w:val="95"/>
          <w:sz w:val="18"/>
        </w:rPr>
        <w:t>수 </w:t>
      </w:r>
      <w:r>
        <w:rPr>
          <w:spacing w:val="-14"/>
          <w:w w:val="95"/>
          <w:sz w:val="18"/>
        </w:rPr>
        <w:t>있습니다.</w:t>
        <w:tab/>
      </w:r>
      <w:r>
        <w:rPr>
          <w:rFonts w:ascii="맑은 고딕" w:eastAsia="맑은 고딕" w:hint="eastAsia"/>
          <w:b/>
          <w:w w:val="95"/>
          <w:position w:val="-8"/>
          <w:sz w:val="24"/>
        </w:rPr>
        <w:t>10</w:t>
      </w:r>
    </w:p>
    <w:p>
      <w:pPr>
        <w:pStyle w:val="ListParagraph"/>
        <w:numPr>
          <w:ilvl w:val="0"/>
          <w:numId w:val="312"/>
        </w:numPr>
        <w:tabs>
          <w:tab w:pos="722" w:val="left" w:leader="none"/>
        </w:tabs>
        <w:spacing w:line="175" w:lineRule="exact" w:before="0" w:after="0"/>
        <w:ind w:left="722" w:right="0" w:hanging="167"/>
        <w:jc w:val="both"/>
        <w:rPr>
          <w:rFonts w:ascii="함초롬돋움" w:eastAsia="함초롬돋움" w:hint="eastAsia"/>
          <w:b/>
          <w:sz w:val="18"/>
        </w:rPr>
      </w:pPr>
      <w:r>
        <w:rPr>
          <w:spacing w:val="-12"/>
          <w:w w:val="90"/>
          <w:sz w:val="18"/>
        </w:rPr>
        <w:t>장애인연금</w:t>
      </w:r>
      <w:r>
        <w:rPr>
          <w:spacing w:val="-26"/>
          <w:w w:val="90"/>
          <w:sz w:val="18"/>
        </w:rPr>
        <w:t> </w:t>
      </w:r>
      <w:r>
        <w:rPr>
          <w:spacing w:val="-12"/>
          <w:w w:val="90"/>
          <w:sz w:val="18"/>
        </w:rPr>
        <w:t>수급자는</w:t>
      </w:r>
      <w:r>
        <w:rPr>
          <w:spacing w:val="-26"/>
          <w:w w:val="90"/>
          <w:sz w:val="18"/>
        </w:rPr>
        <w:t> </w:t>
      </w:r>
      <w:r>
        <w:rPr>
          <w:spacing w:val="-13"/>
          <w:w w:val="90"/>
          <w:sz w:val="18"/>
        </w:rPr>
        <w:t>시중은행･우체국･신협･새마을금고</w:t>
      </w:r>
      <w:r>
        <w:rPr>
          <w:spacing w:val="-26"/>
          <w:w w:val="90"/>
          <w:sz w:val="18"/>
        </w:rPr>
        <w:t> </w:t>
      </w:r>
      <w:r>
        <w:rPr>
          <w:spacing w:val="-10"/>
          <w:w w:val="90"/>
          <w:sz w:val="18"/>
        </w:rPr>
        <w:t>중앙회</w:t>
      </w:r>
      <w:r>
        <w:rPr>
          <w:spacing w:val="-25"/>
          <w:w w:val="90"/>
          <w:sz w:val="18"/>
        </w:rPr>
        <w:t> </w:t>
      </w:r>
      <w:r>
        <w:rPr>
          <w:w w:val="90"/>
          <w:sz w:val="18"/>
        </w:rPr>
        <w:t>등</w:t>
      </w:r>
      <w:r>
        <w:rPr>
          <w:spacing w:val="-26"/>
          <w:w w:val="90"/>
          <w:sz w:val="18"/>
        </w:rPr>
        <w:t> </w:t>
      </w:r>
      <w:r>
        <w:rPr>
          <w:spacing w:val="-12"/>
          <w:w w:val="90"/>
          <w:sz w:val="18"/>
        </w:rPr>
        <w:t>금융권에</w:t>
      </w:r>
      <w:r>
        <w:rPr>
          <w:spacing w:val="-26"/>
          <w:w w:val="90"/>
          <w:sz w:val="18"/>
        </w:rPr>
        <w:t> </w:t>
      </w:r>
      <w:r>
        <w:rPr>
          <w:spacing w:val="-12"/>
          <w:w w:val="90"/>
          <w:sz w:val="18"/>
        </w:rPr>
        <w:t>장애인연금</w:t>
      </w:r>
      <w:r>
        <w:rPr>
          <w:spacing w:val="-25"/>
          <w:w w:val="90"/>
          <w:sz w:val="18"/>
        </w:rPr>
        <w:t> </w:t>
      </w:r>
      <w:r>
        <w:rPr>
          <w:spacing w:val="-10"/>
          <w:w w:val="90"/>
          <w:sz w:val="18"/>
        </w:rPr>
        <w:t>대상자</w:t>
      </w:r>
      <w:r>
        <w:rPr>
          <w:spacing w:val="-26"/>
          <w:w w:val="90"/>
          <w:sz w:val="18"/>
        </w:rPr>
        <w:t> </w:t>
      </w:r>
      <w:r>
        <w:rPr>
          <w:spacing w:val="-12"/>
          <w:w w:val="90"/>
          <w:sz w:val="18"/>
        </w:rPr>
        <w:t>확인서를</w:t>
      </w:r>
      <w:r>
        <w:rPr>
          <w:spacing w:val="-26"/>
          <w:w w:val="90"/>
          <w:sz w:val="18"/>
        </w:rPr>
        <w:t> </w:t>
      </w:r>
      <w:r>
        <w:rPr>
          <w:spacing w:val="-8"/>
          <w:w w:val="90"/>
          <w:sz w:val="18"/>
        </w:rPr>
        <w:t>함께</w:t>
      </w:r>
      <w:r>
        <w:rPr>
          <w:spacing w:val="-25"/>
          <w:w w:val="90"/>
          <w:sz w:val="18"/>
        </w:rPr>
        <w:t> </w:t>
      </w:r>
      <w:r>
        <w:rPr>
          <w:spacing w:val="-12"/>
          <w:w w:val="90"/>
          <w:sz w:val="18"/>
        </w:rPr>
        <w:t>제출하여</w:t>
      </w:r>
      <w:r>
        <w:rPr>
          <w:spacing w:val="-23"/>
          <w:w w:val="90"/>
          <w:sz w:val="18"/>
        </w:rPr>
        <w:t> </w:t>
      </w:r>
      <w:r>
        <w:rPr>
          <w:rFonts w:ascii="함초롬돋움" w:eastAsia="함초롬돋움" w:hint="eastAsia"/>
          <w:b/>
          <w:spacing w:val="-14"/>
          <w:w w:val="90"/>
          <w:sz w:val="18"/>
        </w:rPr>
        <w:t>압류방지</w:t>
      </w:r>
    </w:p>
    <w:p>
      <w:pPr>
        <w:spacing w:line="163" w:lineRule="auto" w:before="25"/>
        <w:ind w:left="721" w:right="1302" w:firstLine="0"/>
        <w:jc w:val="both"/>
        <w:rPr>
          <w:sz w:val="18"/>
        </w:rPr>
      </w:pPr>
      <w:r>
        <w:rPr>
          <w:rFonts w:ascii="함초롬돋움" w:eastAsia="함초롬돋움" w:hint="eastAsia"/>
          <w:b/>
          <w:spacing w:val="-10"/>
          <w:w w:val="85"/>
          <w:sz w:val="18"/>
        </w:rPr>
        <w:t>통장</w:t>
      </w:r>
      <w:r>
        <w:rPr>
          <w:spacing w:val="-10"/>
          <w:w w:val="85"/>
          <w:sz w:val="18"/>
        </w:rPr>
        <w:t>을</w:t>
      </w:r>
      <w:r>
        <w:rPr>
          <w:spacing w:val="-15"/>
          <w:w w:val="85"/>
          <w:sz w:val="18"/>
        </w:rPr>
        <w:t> </w:t>
      </w:r>
      <w:r>
        <w:rPr>
          <w:spacing w:val="-11"/>
          <w:w w:val="85"/>
          <w:sz w:val="18"/>
        </w:rPr>
        <w:t>개설할</w:t>
      </w:r>
      <w:r>
        <w:rPr>
          <w:spacing w:val="-14"/>
          <w:w w:val="85"/>
          <w:sz w:val="18"/>
        </w:rPr>
        <w:t> </w:t>
      </w:r>
      <w:r>
        <w:rPr>
          <w:w w:val="85"/>
          <w:sz w:val="18"/>
        </w:rPr>
        <w:t>수</w:t>
      </w:r>
      <w:r>
        <w:rPr>
          <w:spacing w:val="-14"/>
          <w:w w:val="85"/>
          <w:sz w:val="18"/>
        </w:rPr>
        <w:t> </w:t>
      </w:r>
      <w:r>
        <w:rPr>
          <w:spacing w:val="-13"/>
          <w:w w:val="85"/>
          <w:sz w:val="18"/>
        </w:rPr>
        <w:t>있으며,</w:t>
      </w:r>
      <w:r>
        <w:rPr>
          <w:spacing w:val="-7"/>
          <w:w w:val="85"/>
          <w:sz w:val="18"/>
        </w:rPr>
        <w:t> </w:t>
      </w:r>
      <w:r>
        <w:rPr>
          <w:spacing w:val="-9"/>
          <w:w w:val="85"/>
          <w:sz w:val="18"/>
        </w:rPr>
        <w:t>개설</w:t>
      </w:r>
      <w:r>
        <w:rPr>
          <w:spacing w:val="-14"/>
          <w:w w:val="85"/>
          <w:sz w:val="18"/>
        </w:rPr>
        <w:t> </w:t>
      </w:r>
      <w:r>
        <w:rPr>
          <w:w w:val="85"/>
          <w:sz w:val="18"/>
        </w:rPr>
        <w:t>후</w:t>
      </w:r>
      <w:r>
        <w:rPr>
          <w:spacing w:val="-14"/>
          <w:w w:val="85"/>
          <w:sz w:val="18"/>
        </w:rPr>
        <w:t> </w:t>
      </w:r>
      <w:r>
        <w:rPr>
          <w:spacing w:val="-8"/>
          <w:w w:val="85"/>
          <w:sz w:val="18"/>
        </w:rPr>
        <w:t>관할</w:t>
      </w:r>
      <w:r>
        <w:rPr>
          <w:spacing w:val="-15"/>
          <w:w w:val="85"/>
          <w:sz w:val="18"/>
        </w:rPr>
        <w:t> </w:t>
      </w:r>
      <w:r>
        <w:rPr>
          <w:spacing w:val="-13"/>
          <w:w w:val="85"/>
          <w:sz w:val="18"/>
        </w:rPr>
        <w:t>읍･면사무소</w:t>
      </w:r>
      <w:r>
        <w:rPr>
          <w:spacing w:val="-14"/>
          <w:w w:val="85"/>
          <w:sz w:val="18"/>
        </w:rPr>
        <w:t> </w:t>
      </w:r>
      <w:r>
        <w:rPr>
          <w:spacing w:val="-9"/>
          <w:w w:val="85"/>
          <w:sz w:val="18"/>
        </w:rPr>
        <w:t>또는</w:t>
      </w:r>
      <w:r>
        <w:rPr>
          <w:spacing w:val="-14"/>
          <w:w w:val="85"/>
          <w:sz w:val="18"/>
        </w:rPr>
        <w:t> </w:t>
      </w:r>
      <w:r>
        <w:rPr>
          <w:w w:val="85"/>
          <w:sz w:val="18"/>
        </w:rPr>
        <w:t>동</w:t>
      </w:r>
      <w:r>
        <w:rPr>
          <w:spacing w:val="-14"/>
          <w:w w:val="85"/>
          <w:sz w:val="18"/>
        </w:rPr>
        <w:t> </w:t>
      </w:r>
      <w:r>
        <w:rPr>
          <w:spacing w:val="-13"/>
          <w:w w:val="85"/>
          <w:sz w:val="18"/>
        </w:rPr>
        <w:t>주민센터에</w:t>
      </w:r>
      <w:r>
        <w:rPr>
          <w:spacing w:val="-14"/>
          <w:w w:val="85"/>
          <w:sz w:val="18"/>
        </w:rPr>
        <w:t> </w:t>
      </w:r>
      <w:r>
        <w:rPr>
          <w:spacing w:val="-13"/>
          <w:w w:val="85"/>
          <w:sz w:val="18"/>
        </w:rPr>
        <w:t>계좌변경</w:t>
      </w:r>
      <w:r>
        <w:rPr>
          <w:spacing w:val="-15"/>
          <w:w w:val="85"/>
          <w:sz w:val="18"/>
        </w:rPr>
        <w:t> </w:t>
      </w:r>
      <w:r>
        <w:rPr>
          <w:spacing w:val="-11"/>
          <w:w w:val="85"/>
          <w:sz w:val="18"/>
        </w:rPr>
        <w:t>신청을</w:t>
      </w:r>
      <w:r>
        <w:rPr>
          <w:spacing w:val="-14"/>
          <w:w w:val="85"/>
          <w:sz w:val="18"/>
        </w:rPr>
        <w:t> </w:t>
      </w:r>
      <w:r>
        <w:rPr>
          <w:spacing w:val="-9"/>
          <w:w w:val="85"/>
          <w:sz w:val="18"/>
        </w:rPr>
        <w:t>하면</w:t>
      </w:r>
      <w:r>
        <w:rPr>
          <w:spacing w:val="-14"/>
          <w:w w:val="85"/>
          <w:sz w:val="18"/>
        </w:rPr>
        <w:t> </w:t>
      </w:r>
      <w:r>
        <w:rPr>
          <w:spacing w:val="-11"/>
          <w:w w:val="85"/>
          <w:sz w:val="18"/>
        </w:rPr>
        <w:t>급여가</w:t>
      </w:r>
      <w:r>
        <w:rPr>
          <w:spacing w:val="-14"/>
          <w:w w:val="85"/>
          <w:sz w:val="18"/>
        </w:rPr>
        <w:t> </w:t>
      </w:r>
      <w:r>
        <w:rPr>
          <w:spacing w:val="-13"/>
          <w:w w:val="85"/>
          <w:sz w:val="18"/>
        </w:rPr>
        <w:t>압류되는</w:t>
      </w:r>
      <w:r>
        <w:rPr>
          <w:spacing w:val="-15"/>
          <w:w w:val="85"/>
          <w:sz w:val="18"/>
        </w:rPr>
        <w:t> </w:t>
      </w:r>
      <w:r>
        <w:rPr>
          <w:spacing w:val="-8"/>
          <w:w w:val="85"/>
          <w:sz w:val="18"/>
        </w:rPr>
        <w:t>것을</w:t>
      </w:r>
      <w:r>
        <w:rPr>
          <w:spacing w:val="-14"/>
          <w:w w:val="85"/>
          <w:sz w:val="18"/>
        </w:rPr>
        <w:t> </w:t>
      </w:r>
      <w:r>
        <w:rPr>
          <w:spacing w:val="-11"/>
          <w:w w:val="85"/>
          <w:sz w:val="18"/>
        </w:rPr>
        <w:t>방지할</w:t>
      </w:r>
      <w:r>
        <w:rPr>
          <w:spacing w:val="-14"/>
          <w:w w:val="85"/>
          <w:sz w:val="18"/>
        </w:rPr>
        <w:t> </w:t>
      </w:r>
      <w:r>
        <w:rPr>
          <w:w w:val="85"/>
          <w:sz w:val="18"/>
        </w:rPr>
        <w:t>수 </w:t>
      </w:r>
      <w:r>
        <w:rPr>
          <w:spacing w:val="-17"/>
          <w:w w:val="90"/>
          <w:sz w:val="18"/>
        </w:rPr>
        <w:t>있습니다.</w:t>
      </w:r>
    </w:p>
    <w:p>
      <w:pPr>
        <w:pStyle w:val="ListParagraph"/>
        <w:numPr>
          <w:ilvl w:val="0"/>
          <w:numId w:val="313"/>
        </w:numPr>
        <w:tabs>
          <w:tab w:pos="803" w:val="left" w:leader="none"/>
          <w:tab w:pos="9246" w:val="left" w:leader="none"/>
        </w:tabs>
        <w:spacing w:line="96" w:lineRule="auto" w:before="60" w:after="0"/>
        <w:ind w:left="9246" w:right="196" w:hanging="8624"/>
        <w:jc w:val="right"/>
        <w:rPr>
          <w:rFonts w:ascii="휴먼모음T" w:eastAsia="휴먼모음T" w:hint="eastAsia"/>
          <w:sz w:val="20"/>
        </w:rPr>
      </w:pPr>
      <w:r>
        <w:rPr>
          <w:spacing w:val="-11"/>
          <w:w w:val="85"/>
          <w:sz w:val="18"/>
        </w:rPr>
        <w:t>귀하가</w:t>
      </w:r>
      <w:r>
        <w:rPr>
          <w:spacing w:val="-15"/>
          <w:w w:val="85"/>
          <w:sz w:val="18"/>
        </w:rPr>
        <w:t> </w:t>
      </w:r>
      <w:r>
        <w:rPr>
          <w:spacing w:val="-11"/>
          <w:w w:val="85"/>
          <w:sz w:val="18"/>
        </w:rPr>
        <w:t>신청한</w:t>
      </w:r>
      <w:r>
        <w:rPr>
          <w:spacing w:val="-16"/>
          <w:w w:val="85"/>
          <w:sz w:val="18"/>
        </w:rPr>
        <w:t> </w:t>
      </w:r>
      <w:r>
        <w:rPr>
          <w:spacing w:val="-11"/>
          <w:w w:val="85"/>
          <w:sz w:val="18"/>
        </w:rPr>
        <w:t>급여에</w:t>
      </w:r>
      <w:r>
        <w:rPr>
          <w:spacing w:val="-16"/>
          <w:w w:val="85"/>
          <w:sz w:val="18"/>
        </w:rPr>
        <w:t> </w:t>
      </w:r>
      <w:r>
        <w:rPr>
          <w:spacing w:val="-8"/>
          <w:w w:val="85"/>
          <w:sz w:val="18"/>
        </w:rPr>
        <w:t>대한</w:t>
      </w:r>
      <w:r>
        <w:rPr>
          <w:spacing w:val="-16"/>
          <w:w w:val="85"/>
          <w:sz w:val="18"/>
        </w:rPr>
        <w:t> </w:t>
      </w:r>
      <w:r>
        <w:rPr>
          <w:spacing w:val="-12"/>
          <w:w w:val="85"/>
          <w:sz w:val="18"/>
        </w:rPr>
        <w:t>조사･심의</w:t>
      </w:r>
      <w:r>
        <w:rPr>
          <w:spacing w:val="-16"/>
          <w:w w:val="85"/>
          <w:sz w:val="18"/>
        </w:rPr>
        <w:t> </w:t>
      </w:r>
      <w:r>
        <w:rPr>
          <w:spacing w:val="-8"/>
          <w:w w:val="85"/>
          <w:sz w:val="18"/>
        </w:rPr>
        <w:t>결과</w:t>
      </w:r>
      <w:r>
        <w:rPr>
          <w:spacing w:val="-17"/>
          <w:w w:val="85"/>
          <w:sz w:val="18"/>
        </w:rPr>
        <w:t> </w:t>
      </w:r>
      <w:r>
        <w:rPr>
          <w:rFonts w:ascii="함초롬돋움" w:eastAsia="함초롬돋움" w:hint="eastAsia"/>
          <w:b/>
          <w:spacing w:val="-14"/>
          <w:w w:val="85"/>
          <w:sz w:val="18"/>
        </w:rPr>
        <w:t>특별지원청소년</w:t>
      </w:r>
      <w:r>
        <w:rPr>
          <w:rFonts w:ascii="함초롬돋움" w:eastAsia="함초롬돋움" w:hint="eastAsia"/>
          <w:b/>
          <w:spacing w:val="-16"/>
          <w:w w:val="85"/>
          <w:sz w:val="18"/>
        </w:rPr>
        <w:t> </w:t>
      </w:r>
      <w:r>
        <w:rPr>
          <w:rFonts w:ascii="함초롬돋움" w:eastAsia="함초롬돋움" w:hint="eastAsia"/>
          <w:b/>
          <w:spacing w:val="-13"/>
          <w:w w:val="85"/>
          <w:sz w:val="18"/>
        </w:rPr>
        <w:t>대상자로</w:t>
      </w:r>
      <w:r>
        <w:rPr>
          <w:rFonts w:ascii="함초롬돋움" w:eastAsia="함초롬돋움" w:hint="eastAsia"/>
          <w:b/>
          <w:spacing w:val="-14"/>
          <w:w w:val="85"/>
          <w:sz w:val="18"/>
        </w:rPr>
        <w:t> 결정</w:t>
      </w:r>
      <w:r>
        <w:rPr>
          <w:spacing w:val="-14"/>
          <w:w w:val="85"/>
          <w:sz w:val="18"/>
        </w:rPr>
        <w:t>되었음을</w:t>
      </w:r>
      <w:r>
        <w:rPr>
          <w:spacing w:val="-16"/>
          <w:w w:val="85"/>
          <w:sz w:val="18"/>
        </w:rPr>
        <w:t> </w:t>
      </w:r>
      <w:r>
        <w:rPr>
          <w:spacing w:val="-14"/>
          <w:w w:val="85"/>
          <w:sz w:val="18"/>
        </w:rPr>
        <w:t>알려드립니다.</w:t>
        <w:tab/>
        <w:tab/>
      </w:r>
      <w:r>
        <w:rPr>
          <w:rFonts w:ascii="휴먼모음T" w:eastAsia="휴먼모음T" w:hint="eastAsia"/>
          <w:w w:val="95"/>
          <w:position w:val="10"/>
          <w:sz w:val="20"/>
        </w:rPr>
        <w:t>서</w:t>
      </w:r>
      <w:r>
        <w:rPr>
          <w:rFonts w:ascii="휴먼모음T" w:eastAsia="휴먼모음T" w:hint="eastAsia"/>
          <w:w w:val="95"/>
          <w:sz w:val="20"/>
        </w:rPr>
        <w:t> 식</w:t>
      </w:r>
    </w:p>
    <w:p>
      <w:pPr>
        <w:pStyle w:val="ListParagraph"/>
        <w:numPr>
          <w:ilvl w:val="0"/>
          <w:numId w:val="313"/>
        </w:numPr>
        <w:tabs>
          <w:tab w:pos="803" w:val="left" w:leader="none"/>
        </w:tabs>
        <w:spacing w:line="196" w:lineRule="exact" w:before="0" w:after="32"/>
        <w:ind w:left="802" w:right="0" w:hanging="180"/>
        <w:jc w:val="both"/>
        <w:rPr>
          <w:sz w:val="18"/>
        </w:rPr>
      </w:pPr>
      <w:r>
        <w:rPr>
          <w:spacing w:val="-11"/>
          <w:w w:val="90"/>
          <w:sz w:val="18"/>
        </w:rPr>
        <w:t>귀하의 </w:t>
      </w:r>
      <w:r>
        <w:rPr>
          <w:spacing w:val="-13"/>
          <w:w w:val="90"/>
          <w:sz w:val="18"/>
        </w:rPr>
        <w:t>보호자, 지원기관, 지원내용은 </w:t>
      </w:r>
      <w:r>
        <w:rPr>
          <w:spacing w:val="-11"/>
          <w:w w:val="90"/>
          <w:sz w:val="18"/>
        </w:rPr>
        <w:t>아래와</w:t>
      </w:r>
      <w:r>
        <w:rPr>
          <w:spacing w:val="-2"/>
          <w:w w:val="90"/>
          <w:sz w:val="18"/>
        </w:rPr>
        <w:t> </w:t>
      </w:r>
      <w:r>
        <w:rPr>
          <w:spacing w:val="-14"/>
          <w:w w:val="90"/>
          <w:sz w:val="18"/>
        </w:rPr>
        <w:t>같습니다.</w:t>
      </w:r>
    </w:p>
    <w:tbl>
      <w:tblPr>
        <w:tblW w:w="0" w:type="auto"/>
        <w:jc w:val="left"/>
        <w:tblInd w:w="5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0"/>
        <w:gridCol w:w="867"/>
        <w:gridCol w:w="1493"/>
        <w:gridCol w:w="709"/>
        <w:gridCol w:w="918"/>
        <w:gridCol w:w="905"/>
        <w:gridCol w:w="849"/>
        <w:gridCol w:w="1238"/>
      </w:tblGrid>
      <w:tr>
        <w:trPr>
          <w:trHeight w:val="200" w:hRule="atLeast"/>
        </w:trPr>
        <w:tc>
          <w:tcPr>
            <w:tcW w:w="770" w:type="dxa"/>
            <w:vMerge w:val="restart"/>
            <w:tcBorders>
              <w:bottom w:val="single" w:sz="4" w:space="0" w:color="000000"/>
              <w:right w:val="single" w:sz="4" w:space="0" w:color="000000"/>
            </w:tcBorders>
          </w:tcPr>
          <w:p>
            <w:pPr>
              <w:pStyle w:val="TableParagraph"/>
              <w:spacing w:before="54"/>
              <w:ind w:left="206"/>
              <w:rPr>
                <w:rFonts w:ascii="함초롬바탕" w:eastAsia="함초롬바탕" w:hint="eastAsia"/>
                <w:sz w:val="16"/>
              </w:rPr>
            </w:pPr>
            <w:r>
              <w:rPr>
                <w:rFonts w:ascii="함초롬바탕" w:eastAsia="함초롬바탕" w:hint="eastAsia"/>
                <w:w w:val="90"/>
                <w:sz w:val="16"/>
              </w:rPr>
              <w:t>보호자</w:t>
            </w:r>
          </w:p>
        </w:tc>
        <w:tc>
          <w:tcPr>
            <w:tcW w:w="867" w:type="dxa"/>
            <w:tcBorders>
              <w:left w:val="single" w:sz="4" w:space="0" w:color="000000"/>
              <w:bottom w:val="single" w:sz="4" w:space="0" w:color="000000"/>
              <w:right w:val="single" w:sz="4" w:space="0" w:color="000000"/>
            </w:tcBorders>
          </w:tcPr>
          <w:p>
            <w:pPr>
              <w:pStyle w:val="TableParagraph"/>
              <w:spacing w:line="181" w:lineRule="exact"/>
              <w:ind w:left="202" w:right="184"/>
              <w:jc w:val="center"/>
              <w:rPr>
                <w:rFonts w:ascii="함초롬바탕" w:eastAsia="함초롬바탕" w:hint="eastAsia"/>
                <w:sz w:val="16"/>
              </w:rPr>
            </w:pPr>
            <w:r>
              <w:rPr>
                <w:rFonts w:ascii="함초롬바탕" w:eastAsia="함초롬바탕" w:hint="eastAsia"/>
                <w:w w:val="90"/>
                <w:sz w:val="16"/>
              </w:rPr>
              <w:t>성 명</w:t>
            </w:r>
          </w:p>
        </w:tc>
        <w:tc>
          <w:tcPr>
            <w:tcW w:w="1493" w:type="dxa"/>
            <w:tcBorders>
              <w:left w:val="single" w:sz="4" w:space="0" w:color="000000"/>
              <w:bottom w:val="single" w:sz="4" w:space="0" w:color="000000"/>
              <w:right w:val="single" w:sz="4" w:space="0" w:color="000000"/>
            </w:tcBorders>
          </w:tcPr>
          <w:p>
            <w:pPr>
              <w:pStyle w:val="TableParagraph"/>
              <w:rPr>
                <w:rFonts w:ascii="Times New Roman"/>
                <w:sz w:val="14"/>
              </w:rPr>
            </w:pPr>
          </w:p>
        </w:tc>
        <w:tc>
          <w:tcPr>
            <w:tcW w:w="709" w:type="dxa"/>
            <w:tcBorders>
              <w:left w:val="single" w:sz="4" w:space="0" w:color="000000"/>
              <w:bottom w:val="single" w:sz="4" w:space="0" w:color="000000"/>
              <w:right w:val="single" w:sz="4" w:space="0" w:color="000000"/>
            </w:tcBorders>
          </w:tcPr>
          <w:p>
            <w:pPr>
              <w:pStyle w:val="TableParagraph"/>
              <w:spacing w:line="181" w:lineRule="exact"/>
              <w:ind w:left="240"/>
              <w:rPr>
                <w:rFonts w:ascii="함초롬바탕" w:eastAsia="함초롬바탕" w:hint="eastAsia"/>
                <w:sz w:val="16"/>
              </w:rPr>
            </w:pPr>
            <w:r>
              <w:rPr>
                <w:rFonts w:ascii="함초롬바탕" w:eastAsia="함초롬바탕" w:hint="eastAsia"/>
                <w:w w:val="90"/>
                <w:sz w:val="16"/>
              </w:rPr>
              <w:t>관계</w:t>
            </w:r>
          </w:p>
        </w:tc>
        <w:tc>
          <w:tcPr>
            <w:tcW w:w="1823" w:type="dxa"/>
            <w:gridSpan w:val="2"/>
            <w:tcBorders>
              <w:left w:val="single" w:sz="4" w:space="0" w:color="000000"/>
              <w:bottom w:val="single" w:sz="4" w:space="0" w:color="000000"/>
              <w:right w:val="single" w:sz="4" w:space="0" w:color="000000"/>
            </w:tcBorders>
          </w:tcPr>
          <w:p>
            <w:pPr>
              <w:pStyle w:val="TableParagraph"/>
              <w:rPr>
                <w:rFonts w:ascii="Times New Roman"/>
                <w:sz w:val="14"/>
              </w:rPr>
            </w:pPr>
          </w:p>
        </w:tc>
        <w:tc>
          <w:tcPr>
            <w:tcW w:w="849" w:type="dxa"/>
            <w:tcBorders>
              <w:left w:val="single" w:sz="4" w:space="0" w:color="000000"/>
              <w:bottom w:val="single" w:sz="4" w:space="0" w:color="000000"/>
              <w:right w:val="single" w:sz="4" w:space="0" w:color="000000"/>
            </w:tcBorders>
          </w:tcPr>
          <w:p>
            <w:pPr>
              <w:pStyle w:val="TableParagraph"/>
              <w:spacing w:line="181" w:lineRule="exact"/>
              <w:ind w:left="198"/>
              <w:rPr>
                <w:rFonts w:ascii="함초롬바탕" w:eastAsia="함초롬바탕" w:hint="eastAsia"/>
                <w:sz w:val="16"/>
              </w:rPr>
            </w:pPr>
            <w:r>
              <w:rPr>
                <w:rFonts w:ascii="함초롬바탕" w:eastAsia="함초롬바탕" w:hint="eastAsia"/>
                <w:w w:val="90"/>
                <w:sz w:val="16"/>
              </w:rPr>
              <w:t>생년월일</w:t>
            </w:r>
          </w:p>
        </w:tc>
        <w:tc>
          <w:tcPr>
            <w:tcW w:w="1238" w:type="dxa"/>
            <w:tcBorders>
              <w:left w:val="single" w:sz="4" w:space="0" w:color="000000"/>
              <w:bottom w:val="single" w:sz="4" w:space="0" w:color="000000"/>
            </w:tcBorders>
          </w:tcPr>
          <w:p>
            <w:pPr>
              <w:pStyle w:val="TableParagraph"/>
              <w:rPr>
                <w:rFonts w:ascii="Times New Roman"/>
                <w:sz w:val="14"/>
              </w:rPr>
            </w:pPr>
          </w:p>
        </w:tc>
      </w:tr>
      <w:tr>
        <w:trPr>
          <w:trHeight w:val="206" w:hRule="atLeast"/>
        </w:trPr>
        <w:tc>
          <w:tcPr>
            <w:tcW w:w="770" w:type="dxa"/>
            <w:vMerge/>
            <w:tcBorders>
              <w:top w:val="nil"/>
              <w:bottom w:val="single" w:sz="4" w:space="0" w:color="000000"/>
              <w:right w:val="single" w:sz="4" w:space="0" w:color="000000"/>
            </w:tcBorders>
          </w:tcPr>
          <w:p>
            <w:pPr>
              <w:rPr>
                <w:sz w:val="2"/>
                <w:szCs w:val="2"/>
              </w:rPr>
            </w:pPr>
          </w:p>
        </w:tc>
        <w:tc>
          <w:tcPr>
            <w:tcW w:w="867" w:type="dxa"/>
            <w:tcBorders>
              <w:top w:val="single" w:sz="4" w:space="0" w:color="000000"/>
              <w:left w:val="single" w:sz="4" w:space="0" w:color="000000"/>
              <w:bottom w:val="single" w:sz="4" w:space="0" w:color="000000"/>
              <w:right w:val="single" w:sz="4" w:space="0" w:color="000000"/>
            </w:tcBorders>
          </w:tcPr>
          <w:p>
            <w:pPr>
              <w:pStyle w:val="TableParagraph"/>
              <w:spacing w:line="186" w:lineRule="exact"/>
              <w:ind w:left="202" w:right="184"/>
              <w:jc w:val="center"/>
              <w:rPr>
                <w:rFonts w:ascii="함초롬바탕" w:eastAsia="함초롬바탕" w:hint="eastAsia"/>
                <w:sz w:val="16"/>
              </w:rPr>
            </w:pPr>
            <w:r>
              <w:rPr>
                <w:rFonts w:ascii="함초롬바탕" w:eastAsia="함초롬바탕" w:hint="eastAsia"/>
                <w:w w:val="90"/>
                <w:sz w:val="16"/>
              </w:rPr>
              <w:t>주 소</w:t>
            </w:r>
          </w:p>
        </w:tc>
        <w:tc>
          <w:tcPr>
            <w:tcW w:w="3120" w:type="dxa"/>
            <w:gridSpan w:val="3"/>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186" w:lineRule="exact"/>
              <w:ind w:left="225" w:right="209"/>
              <w:jc w:val="center"/>
              <w:rPr>
                <w:rFonts w:ascii="함초롬바탕" w:eastAsia="함초롬바탕" w:hint="eastAsia"/>
                <w:sz w:val="16"/>
              </w:rPr>
            </w:pPr>
            <w:r>
              <w:rPr>
                <w:rFonts w:ascii="함초롬바탕" w:eastAsia="함초롬바탕" w:hint="eastAsia"/>
                <w:w w:val="90"/>
                <w:sz w:val="16"/>
              </w:rPr>
              <w:t>연락처</w:t>
            </w:r>
          </w:p>
        </w:tc>
        <w:tc>
          <w:tcPr>
            <w:tcW w:w="2087" w:type="dxa"/>
            <w:gridSpan w:val="2"/>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6" w:hRule="atLeast"/>
        </w:trPr>
        <w:tc>
          <w:tcPr>
            <w:tcW w:w="770" w:type="dxa"/>
            <w:vMerge w:val="restart"/>
            <w:tcBorders>
              <w:top w:val="single" w:sz="4" w:space="0" w:color="000000"/>
              <w:bottom w:val="single" w:sz="4" w:space="0" w:color="000000"/>
              <w:right w:val="single" w:sz="4" w:space="0" w:color="000000"/>
            </w:tcBorders>
          </w:tcPr>
          <w:p>
            <w:pPr>
              <w:pStyle w:val="TableParagraph"/>
              <w:spacing w:before="9"/>
              <w:rPr>
                <w:rFonts w:ascii="함초롬바탕"/>
                <w:sz w:val="9"/>
              </w:rPr>
            </w:pPr>
          </w:p>
          <w:p>
            <w:pPr>
              <w:pStyle w:val="TableParagraph"/>
              <w:ind w:left="148"/>
              <w:rPr>
                <w:rFonts w:ascii="함초롬바탕" w:eastAsia="함초롬바탕" w:hint="eastAsia"/>
                <w:sz w:val="16"/>
              </w:rPr>
            </w:pPr>
            <w:r>
              <w:rPr>
                <w:rFonts w:ascii="함초롬바탕" w:eastAsia="함초롬바탕" w:hint="eastAsia"/>
                <w:w w:val="90"/>
                <w:sz w:val="16"/>
              </w:rPr>
              <w:t>지원기관</w:t>
            </w:r>
          </w:p>
        </w:tc>
        <w:tc>
          <w:tcPr>
            <w:tcW w:w="867" w:type="dxa"/>
            <w:tcBorders>
              <w:top w:val="single" w:sz="4" w:space="0" w:color="000000"/>
              <w:left w:val="single" w:sz="4" w:space="0" w:color="000000"/>
              <w:bottom w:val="single" w:sz="4" w:space="0" w:color="000000"/>
              <w:right w:val="single" w:sz="4" w:space="0" w:color="000000"/>
            </w:tcBorders>
          </w:tcPr>
          <w:p>
            <w:pPr>
              <w:pStyle w:val="TableParagraph"/>
              <w:spacing w:line="186" w:lineRule="exact"/>
              <w:ind w:left="202" w:right="195"/>
              <w:jc w:val="center"/>
              <w:rPr>
                <w:rFonts w:ascii="함초롬바탕" w:eastAsia="함초롬바탕" w:hint="eastAsia"/>
                <w:sz w:val="16"/>
              </w:rPr>
            </w:pPr>
            <w:r>
              <w:rPr>
                <w:rFonts w:ascii="함초롬바탕" w:eastAsia="함초롬바탕" w:hint="eastAsia"/>
                <w:w w:val="90"/>
                <w:sz w:val="16"/>
              </w:rPr>
              <w:t>기관명</w:t>
            </w:r>
          </w:p>
        </w:tc>
        <w:tc>
          <w:tcPr>
            <w:tcW w:w="3120" w:type="dxa"/>
            <w:gridSpan w:val="3"/>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186" w:lineRule="exact"/>
              <w:ind w:left="225" w:right="209"/>
              <w:jc w:val="center"/>
              <w:rPr>
                <w:rFonts w:ascii="함초롬바탕" w:eastAsia="함초롬바탕" w:hint="eastAsia"/>
                <w:sz w:val="16"/>
              </w:rPr>
            </w:pPr>
            <w:r>
              <w:rPr>
                <w:rFonts w:ascii="함초롬바탕" w:eastAsia="함초롬바탕" w:hint="eastAsia"/>
                <w:w w:val="90"/>
                <w:sz w:val="16"/>
              </w:rPr>
              <w:t>대표자</w:t>
            </w:r>
          </w:p>
        </w:tc>
        <w:tc>
          <w:tcPr>
            <w:tcW w:w="2087" w:type="dxa"/>
            <w:gridSpan w:val="2"/>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5" w:hRule="atLeast"/>
        </w:trPr>
        <w:tc>
          <w:tcPr>
            <w:tcW w:w="770" w:type="dxa"/>
            <w:vMerge/>
            <w:tcBorders>
              <w:top w:val="nil"/>
              <w:bottom w:val="single" w:sz="4" w:space="0" w:color="000000"/>
              <w:right w:val="single" w:sz="4" w:space="0" w:color="000000"/>
            </w:tcBorders>
          </w:tcPr>
          <w:p>
            <w:pPr>
              <w:rPr>
                <w:sz w:val="2"/>
                <w:szCs w:val="2"/>
              </w:rPr>
            </w:pPr>
          </w:p>
        </w:tc>
        <w:tc>
          <w:tcPr>
            <w:tcW w:w="867" w:type="dxa"/>
            <w:vMerge w:val="restart"/>
            <w:tcBorders>
              <w:top w:val="single" w:sz="4" w:space="0" w:color="000000"/>
              <w:left w:val="single" w:sz="4" w:space="0" w:color="000000"/>
              <w:bottom w:val="single" w:sz="4" w:space="0" w:color="000000"/>
              <w:right w:val="single" w:sz="4" w:space="0" w:color="000000"/>
            </w:tcBorders>
          </w:tcPr>
          <w:p>
            <w:pPr>
              <w:pStyle w:val="TableParagraph"/>
              <w:spacing w:before="59"/>
              <w:ind w:left="202" w:right="195"/>
              <w:jc w:val="center"/>
              <w:rPr>
                <w:rFonts w:ascii="함초롬바탕" w:eastAsia="함초롬바탕" w:hint="eastAsia"/>
                <w:sz w:val="16"/>
              </w:rPr>
            </w:pPr>
            <w:r>
              <w:rPr>
                <w:rFonts w:ascii="함초롬바탕" w:eastAsia="함초롬바탕" w:hint="eastAsia"/>
                <w:w w:val="90"/>
                <w:sz w:val="16"/>
              </w:rPr>
              <w:t>주소</w:t>
            </w:r>
          </w:p>
        </w:tc>
        <w:tc>
          <w:tcPr>
            <w:tcW w:w="3120" w:type="dxa"/>
            <w:gridSpan w:val="3"/>
            <w:vMerge w:val="restart"/>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186" w:lineRule="exact"/>
              <w:ind w:left="225" w:right="209"/>
              <w:jc w:val="center"/>
              <w:rPr>
                <w:rFonts w:ascii="함초롬바탕" w:eastAsia="함초롬바탕" w:hint="eastAsia"/>
                <w:sz w:val="16"/>
              </w:rPr>
            </w:pPr>
            <w:r>
              <w:rPr>
                <w:rFonts w:ascii="함초롬바탕" w:eastAsia="함초롬바탕" w:hint="eastAsia"/>
                <w:w w:val="90"/>
                <w:sz w:val="16"/>
              </w:rPr>
              <w:t>담당자</w:t>
            </w:r>
          </w:p>
        </w:tc>
        <w:tc>
          <w:tcPr>
            <w:tcW w:w="2087" w:type="dxa"/>
            <w:gridSpan w:val="2"/>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5" w:hRule="atLeast"/>
        </w:trPr>
        <w:tc>
          <w:tcPr>
            <w:tcW w:w="770" w:type="dxa"/>
            <w:vMerge/>
            <w:tcBorders>
              <w:top w:val="nil"/>
              <w:bottom w:val="single" w:sz="4" w:space="0" w:color="000000"/>
              <w:right w:val="single" w:sz="4" w:space="0" w:color="000000"/>
            </w:tcBorders>
          </w:tcPr>
          <w:p>
            <w:pPr>
              <w:rPr>
                <w:sz w:val="2"/>
                <w:szCs w:val="2"/>
              </w:rPr>
            </w:pPr>
          </w:p>
        </w:tc>
        <w:tc>
          <w:tcPr>
            <w:tcW w:w="867" w:type="dxa"/>
            <w:vMerge/>
            <w:tcBorders>
              <w:top w:val="nil"/>
              <w:left w:val="single" w:sz="4" w:space="0" w:color="000000"/>
              <w:bottom w:val="single" w:sz="4" w:space="0" w:color="000000"/>
              <w:right w:val="single" w:sz="4" w:space="0" w:color="000000"/>
            </w:tcBorders>
          </w:tcPr>
          <w:p>
            <w:pPr>
              <w:rPr>
                <w:sz w:val="2"/>
                <w:szCs w:val="2"/>
              </w:rPr>
            </w:pPr>
          </w:p>
        </w:tc>
        <w:tc>
          <w:tcPr>
            <w:tcW w:w="3120" w:type="dxa"/>
            <w:gridSpan w:val="3"/>
            <w:vMerge/>
            <w:tcBorders>
              <w:top w:val="nil"/>
              <w:left w:val="single" w:sz="4" w:space="0" w:color="000000"/>
              <w:bottom w:val="single" w:sz="4" w:space="0" w:color="000000"/>
              <w:right w:val="single" w:sz="4" w:space="0" w:color="000000"/>
            </w:tcBorders>
          </w:tcPr>
          <w:p>
            <w:pPr>
              <w:rPr>
                <w:sz w:val="2"/>
                <w:szCs w:val="2"/>
              </w:rPr>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186" w:lineRule="exact"/>
              <w:ind w:left="225" w:right="209"/>
              <w:jc w:val="center"/>
              <w:rPr>
                <w:rFonts w:ascii="함초롬바탕" w:eastAsia="함초롬바탕" w:hint="eastAsia"/>
                <w:sz w:val="16"/>
              </w:rPr>
            </w:pPr>
            <w:r>
              <w:rPr>
                <w:rFonts w:ascii="함초롬바탕" w:eastAsia="함초롬바탕" w:hint="eastAsia"/>
                <w:w w:val="90"/>
                <w:sz w:val="16"/>
              </w:rPr>
              <w:t>연락처</w:t>
            </w:r>
          </w:p>
        </w:tc>
        <w:tc>
          <w:tcPr>
            <w:tcW w:w="2087" w:type="dxa"/>
            <w:gridSpan w:val="2"/>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0" w:hRule="atLeast"/>
        </w:trPr>
        <w:tc>
          <w:tcPr>
            <w:tcW w:w="770" w:type="dxa"/>
            <w:tcBorders>
              <w:top w:val="single" w:sz="4" w:space="0" w:color="000000"/>
              <w:right w:val="single" w:sz="4" w:space="0" w:color="000000"/>
            </w:tcBorders>
          </w:tcPr>
          <w:p>
            <w:pPr>
              <w:pStyle w:val="TableParagraph"/>
              <w:spacing w:line="181" w:lineRule="exact"/>
              <w:ind w:left="148"/>
              <w:rPr>
                <w:rFonts w:ascii="함초롬바탕" w:eastAsia="함초롬바탕" w:hint="eastAsia"/>
                <w:sz w:val="16"/>
              </w:rPr>
            </w:pPr>
            <w:r>
              <w:rPr>
                <w:rFonts w:ascii="함초롬바탕" w:eastAsia="함초롬바탕" w:hint="eastAsia"/>
                <w:w w:val="90"/>
                <w:sz w:val="16"/>
              </w:rPr>
              <w:t>지원내용</w:t>
            </w:r>
          </w:p>
        </w:tc>
        <w:tc>
          <w:tcPr>
            <w:tcW w:w="6979" w:type="dxa"/>
            <w:gridSpan w:val="7"/>
            <w:tcBorders>
              <w:top w:val="single" w:sz="4" w:space="0" w:color="000000"/>
              <w:left w:val="single" w:sz="4" w:space="0" w:color="000000"/>
            </w:tcBorders>
          </w:tcPr>
          <w:p>
            <w:pPr>
              <w:pStyle w:val="TableParagraph"/>
              <w:rPr>
                <w:rFonts w:ascii="Times New Roman"/>
                <w:sz w:val="14"/>
              </w:rPr>
            </w:pPr>
          </w:p>
        </w:tc>
      </w:tr>
    </w:tbl>
    <w:p>
      <w:pPr>
        <w:pStyle w:val="BodyText"/>
        <w:rPr>
          <w:sz w:val="18"/>
        </w:rPr>
      </w:pPr>
    </w:p>
    <w:p>
      <w:pPr>
        <w:pStyle w:val="BodyText"/>
        <w:spacing w:before="12"/>
        <w:rPr>
          <w:sz w:val="25"/>
        </w:rPr>
      </w:pPr>
    </w:p>
    <w:p>
      <w:pPr>
        <w:pStyle w:val="ListParagraph"/>
        <w:numPr>
          <w:ilvl w:val="1"/>
          <w:numId w:val="313"/>
        </w:numPr>
        <w:tabs>
          <w:tab w:pos="258" w:val="left" w:leader="none"/>
        </w:tabs>
        <w:spacing w:line="240" w:lineRule="auto" w:before="0" w:after="0"/>
        <w:ind w:left="8075" w:right="1213" w:hanging="8076"/>
        <w:jc w:val="right"/>
        <w:rPr>
          <w:rFonts w:ascii="Tahoma" w:hAnsi="Tahoma"/>
          <w:sz w:val="21"/>
        </w:rPr>
      </w:pPr>
      <w:r>
        <w:rPr/>
        <w:pict>
          <v:shape style="position:absolute;margin-left:78.839996pt;margin-top:-35.935074pt;width:397.7pt;height:.1pt;mso-position-horizontal-relative:page;mso-position-vertical-relative:paragraph;z-index:-32595968" coordorigin="1577,-719" coordsize="7954,0" path="m1577,-719l9530,-719m1577,-719l9530,-719e" filled="false" stroked="true" strokeweight=".36pt" strokecolor="#000000">
            <v:path arrowok="t"/>
            <v:stroke dashstyle="solid"/>
            <w10:wrap type="none"/>
          </v:shape>
        </w:pict>
      </w:r>
      <w:r>
        <w:rPr>
          <w:rFonts w:ascii="Tahoma" w:hAnsi="Tahoma"/>
          <w:spacing w:val="-1"/>
          <w:w w:val="95"/>
          <w:sz w:val="21"/>
        </w:rPr>
        <w:t>219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95456" coordorigin="1,170" coordsize="11112,14910">
            <v:shape style="position:absolute;left:0;top:170;width:11112;height:14910" type="#_x0000_t75" stroked="false">
              <v:imagedata r:id="rId675" o:title=""/>
            </v:shape>
            <v:line style="position:absolute" from="1577,2154" to="9530,2154" stroked="true" strokeweight=".36pt" strokecolor="#000000">
              <v:stroke dashstyle="solid"/>
            </v:line>
            <v:line style="position:absolute" from="1577,2937" to="9530,2937" stroked="true" strokeweight=".36pt" strokecolor="#000000">
              <v:stroke dashstyle="solid"/>
            </v:line>
            <v:line style="position:absolute" from="1577,8578" to="9530,8578" stroked="true" strokeweight=".36pt" strokecolor="#000000">
              <v:stroke dashstyle="solid"/>
            </v:line>
            <v:shape style="position:absolute;left:1576;top:13076;width:7954;height:2" coordorigin="1577,13076" coordsize="7954,0" path="m1577,13076l9530,13076m1577,13076l9530,13076e" filled="false" stroked="true" strokeweight=".36pt" strokecolor="#000000">
              <v:path arrowok="t"/>
              <v:stroke dashstyle="solid"/>
            </v:shape>
            <v:line style="position:absolute" from="1577,2154" to="9530,2154" stroked="true" strokeweight=".36pt" strokecolor="#000000">
              <v:stroke dashstyle="solid"/>
            </v:line>
            <w10:wrap type="none"/>
          </v:group>
        </w:pict>
      </w:r>
    </w:p>
    <w:p>
      <w:pPr>
        <w:pStyle w:val="BodyText"/>
        <w:rPr>
          <w:rFonts w:ascii="Tahoma"/>
          <w:sz w:val="20"/>
        </w:rPr>
      </w:pPr>
    </w:p>
    <w:p>
      <w:pPr>
        <w:pStyle w:val="BodyText"/>
        <w:spacing w:before="12"/>
        <w:rPr>
          <w:rFonts w:ascii="Tahoma"/>
          <w:sz w:val="16"/>
        </w:rPr>
      </w:pPr>
    </w:p>
    <w:p>
      <w:pPr>
        <w:pStyle w:val="ListParagraph"/>
        <w:numPr>
          <w:ilvl w:val="0"/>
          <w:numId w:val="313"/>
        </w:numPr>
        <w:tabs>
          <w:tab w:pos="722" w:val="left" w:leader="none"/>
        </w:tabs>
        <w:spacing w:line="163" w:lineRule="auto" w:before="95" w:after="0"/>
        <w:ind w:left="749" w:right="1314" w:hanging="195"/>
        <w:jc w:val="left"/>
        <w:rPr>
          <w:sz w:val="18"/>
        </w:rPr>
      </w:pPr>
      <w:r>
        <w:rPr>
          <w:spacing w:val="-9"/>
          <w:w w:val="85"/>
          <w:sz w:val="18"/>
        </w:rPr>
        <w:t>거주지역,</w:t>
      </w:r>
      <w:r>
        <w:rPr>
          <w:spacing w:val="-20"/>
          <w:w w:val="85"/>
          <w:sz w:val="18"/>
        </w:rPr>
        <w:t> </w:t>
      </w:r>
      <w:r>
        <w:rPr>
          <w:spacing w:val="-9"/>
          <w:w w:val="85"/>
          <w:sz w:val="18"/>
        </w:rPr>
        <w:t>세대구성,</w:t>
      </w:r>
      <w:r>
        <w:rPr>
          <w:spacing w:val="-20"/>
          <w:w w:val="85"/>
          <w:sz w:val="18"/>
        </w:rPr>
        <w:t> </w:t>
      </w:r>
      <w:r>
        <w:rPr>
          <w:spacing w:val="-10"/>
          <w:w w:val="85"/>
          <w:sz w:val="18"/>
        </w:rPr>
        <w:t>부양의무자,</w:t>
      </w:r>
      <w:r>
        <w:rPr>
          <w:spacing w:val="-19"/>
          <w:w w:val="85"/>
          <w:sz w:val="18"/>
        </w:rPr>
        <w:t> </w:t>
      </w:r>
      <w:r>
        <w:rPr>
          <w:spacing w:val="-9"/>
          <w:w w:val="85"/>
          <w:sz w:val="18"/>
        </w:rPr>
        <w:t>소득･재산</w:t>
      </w:r>
      <w:r>
        <w:rPr>
          <w:spacing w:val="-23"/>
          <w:w w:val="85"/>
          <w:sz w:val="18"/>
        </w:rPr>
        <w:t> </w:t>
      </w:r>
      <w:r>
        <w:rPr>
          <w:spacing w:val="-6"/>
          <w:w w:val="85"/>
          <w:sz w:val="18"/>
        </w:rPr>
        <w:t>등에</w:t>
      </w:r>
      <w:r>
        <w:rPr>
          <w:spacing w:val="-23"/>
          <w:w w:val="85"/>
          <w:sz w:val="18"/>
        </w:rPr>
        <w:t> </w:t>
      </w:r>
      <w:r>
        <w:rPr>
          <w:rFonts w:ascii="함초롬돋움" w:eastAsia="함초롬돋움" w:hint="eastAsia"/>
          <w:b/>
          <w:spacing w:val="-8"/>
          <w:w w:val="85"/>
          <w:sz w:val="18"/>
        </w:rPr>
        <w:t>변동</w:t>
      </w:r>
      <w:r>
        <w:rPr>
          <w:spacing w:val="-8"/>
          <w:w w:val="85"/>
          <w:sz w:val="18"/>
        </w:rPr>
        <w:t>이</w:t>
      </w:r>
      <w:r>
        <w:rPr>
          <w:spacing w:val="-23"/>
          <w:w w:val="85"/>
          <w:sz w:val="18"/>
        </w:rPr>
        <w:t> </w:t>
      </w:r>
      <w:r>
        <w:rPr>
          <w:spacing w:val="-6"/>
          <w:w w:val="85"/>
          <w:sz w:val="18"/>
        </w:rPr>
        <w:t>있을</w:t>
      </w:r>
      <w:r>
        <w:rPr>
          <w:spacing w:val="-23"/>
          <w:w w:val="85"/>
          <w:sz w:val="18"/>
        </w:rPr>
        <w:t> </w:t>
      </w:r>
      <w:r>
        <w:rPr>
          <w:spacing w:val="-8"/>
          <w:w w:val="85"/>
          <w:sz w:val="18"/>
        </w:rPr>
        <w:t>시에는</w:t>
      </w:r>
      <w:r>
        <w:rPr>
          <w:spacing w:val="-22"/>
          <w:w w:val="85"/>
          <w:sz w:val="18"/>
        </w:rPr>
        <w:t> </w:t>
      </w:r>
      <w:r>
        <w:rPr>
          <w:spacing w:val="-8"/>
          <w:w w:val="85"/>
          <w:sz w:val="18"/>
        </w:rPr>
        <w:t>반드시</w:t>
      </w:r>
      <w:r>
        <w:rPr>
          <w:spacing w:val="-23"/>
          <w:w w:val="85"/>
          <w:sz w:val="18"/>
        </w:rPr>
        <w:t> </w:t>
      </w:r>
      <w:r>
        <w:rPr>
          <w:spacing w:val="-6"/>
          <w:w w:val="85"/>
          <w:sz w:val="18"/>
        </w:rPr>
        <w:t>관할</w:t>
      </w:r>
      <w:r>
        <w:rPr>
          <w:spacing w:val="-23"/>
          <w:w w:val="85"/>
          <w:sz w:val="18"/>
        </w:rPr>
        <w:t> </w:t>
      </w:r>
      <w:r>
        <w:rPr>
          <w:spacing w:val="-9"/>
          <w:w w:val="85"/>
          <w:sz w:val="18"/>
        </w:rPr>
        <w:t>읍･면사무소</w:t>
      </w:r>
      <w:r>
        <w:rPr>
          <w:spacing w:val="-23"/>
          <w:w w:val="85"/>
          <w:sz w:val="18"/>
        </w:rPr>
        <w:t> </w:t>
      </w:r>
      <w:r>
        <w:rPr>
          <w:spacing w:val="-6"/>
          <w:w w:val="85"/>
          <w:sz w:val="18"/>
        </w:rPr>
        <w:t>또는</w:t>
      </w:r>
      <w:r>
        <w:rPr>
          <w:spacing w:val="-23"/>
          <w:w w:val="85"/>
          <w:sz w:val="18"/>
        </w:rPr>
        <w:t> </w:t>
      </w:r>
      <w:r>
        <w:rPr>
          <w:w w:val="85"/>
          <w:sz w:val="18"/>
        </w:rPr>
        <w:t>동</w:t>
      </w:r>
      <w:r>
        <w:rPr>
          <w:spacing w:val="-23"/>
          <w:w w:val="85"/>
          <w:sz w:val="18"/>
        </w:rPr>
        <w:t> </w:t>
      </w:r>
      <w:r>
        <w:rPr>
          <w:spacing w:val="-9"/>
          <w:w w:val="85"/>
          <w:sz w:val="18"/>
        </w:rPr>
        <w:t>주민센터에</w:t>
      </w:r>
      <w:r>
        <w:rPr>
          <w:spacing w:val="-23"/>
          <w:w w:val="85"/>
          <w:sz w:val="18"/>
        </w:rPr>
        <w:t> </w:t>
      </w:r>
      <w:r>
        <w:rPr>
          <w:rFonts w:ascii="함초롬돋움" w:eastAsia="함초롬돋움" w:hint="eastAsia"/>
          <w:b/>
          <w:spacing w:val="-12"/>
          <w:w w:val="85"/>
          <w:sz w:val="18"/>
        </w:rPr>
        <w:t>신고</w:t>
      </w:r>
      <w:r>
        <w:rPr>
          <w:spacing w:val="-12"/>
          <w:w w:val="85"/>
          <w:sz w:val="18"/>
        </w:rPr>
        <w:t>하셔야 </w:t>
      </w:r>
      <w:r>
        <w:rPr>
          <w:spacing w:val="-11"/>
          <w:w w:val="90"/>
          <w:sz w:val="18"/>
        </w:rPr>
        <w:t>하며, </w:t>
      </w:r>
      <w:r>
        <w:rPr>
          <w:spacing w:val="-13"/>
          <w:w w:val="90"/>
          <w:sz w:val="18"/>
        </w:rPr>
        <w:t>보장기간 </w:t>
      </w:r>
      <w:r>
        <w:rPr>
          <w:spacing w:val="-11"/>
          <w:w w:val="90"/>
          <w:sz w:val="18"/>
        </w:rPr>
        <w:t>중이라 </w:t>
      </w:r>
      <w:r>
        <w:rPr>
          <w:spacing w:val="-13"/>
          <w:w w:val="90"/>
          <w:sz w:val="18"/>
        </w:rPr>
        <w:t>하더라도 </w:t>
      </w:r>
      <w:r>
        <w:rPr>
          <w:spacing w:val="-14"/>
          <w:w w:val="90"/>
          <w:sz w:val="18"/>
        </w:rPr>
        <w:t>급여대상자 </w:t>
      </w:r>
      <w:r>
        <w:rPr>
          <w:rFonts w:ascii="함초롬돋움" w:eastAsia="함초롬돋움" w:hint="eastAsia"/>
          <w:b/>
          <w:spacing w:val="-14"/>
          <w:w w:val="90"/>
          <w:sz w:val="18"/>
        </w:rPr>
        <w:t>선정기준을 </w:t>
      </w:r>
      <w:r>
        <w:rPr>
          <w:rFonts w:ascii="함초롬돋움" w:eastAsia="함초롬돋움" w:hint="eastAsia"/>
          <w:b/>
          <w:spacing w:val="-11"/>
          <w:w w:val="90"/>
          <w:sz w:val="18"/>
        </w:rPr>
        <w:t>초과할 시에는 급여가 중지</w:t>
      </w:r>
      <w:r>
        <w:rPr>
          <w:spacing w:val="-11"/>
          <w:w w:val="90"/>
          <w:sz w:val="18"/>
        </w:rPr>
        <w:t>될 </w:t>
      </w:r>
      <w:r>
        <w:rPr>
          <w:w w:val="90"/>
          <w:sz w:val="18"/>
        </w:rPr>
        <w:t>수</w:t>
      </w:r>
      <w:r>
        <w:rPr>
          <w:spacing w:val="8"/>
          <w:w w:val="90"/>
          <w:sz w:val="18"/>
        </w:rPr>
        <w:t> </w:t>
      </w:r>
      <w:r>
        <w:rPr>
          <w:spacing w:val="-14"/>
          <w:w w:val="90"/>
          <w:sz w:val="18"/>
        </w:rPr>
        <w:t>있습니다.</w:t>
      </w:r>
    </w:p>
    <w:p>
      <w:pPr>
        <w:pStyle w:val="ListParagraph"/>
        <w:numPr>
          <w:ilvl w:val="0"/>
          <w:numId w:val="313"/>
        </w:numPr>
        <w:tabs>
          <w:tab w:pos="734" w:val="left" w:leader="none"/>
        </w:tabs>
        <w:spacing w:line="296" w:lineRule="exact" w:before="0" w:after="0"/>
        <w:ind w:left="734" w:right="0" w:hanging="179"/>
        <w:jc w:val="left"/>
        <w:rPr>
          <w:sz w:val="18"/>
        </w:rPr>
      </w:pPr>
      <w:r>
        <w:rPr>
          <w:spacing w:val="-13"/>
          <w:w w:val="90"/>
          <w:sz w:val="18"/>
        </w:rPr>
        <w:t>변경사유를 신고하지 </w:t>
      </w:r>
      <w:r>
        <w:rPr>
          <w:spacing w:val="-11"/>
          <w:w w:val="90"/>
          <w:sz w:val="18"/>
        </w:rPr>
        <w:t>않거나 허위로 신고할 경우, </w:t>
      </w:r>
      <w:r>
        <w:rPr>
          <w:rFonts w:ascii="함초롬돋움" w:eastAsia="함초롬돋움" w:hint="eastAsia"/>
          <w:b/>
          <w:spacing w:val="-13"/>
          <w:w w:val="90"/>
          <w:sz w:val="18"/>
        </w:rPr>
        <w:t>부당하게 지급받은 </w:t>
      </w:r>
      <w:r>
        <w:rPr>
          <w:rFonts w:ascii="함초롬돋움" w:eastAsia="함초롬돋움" w:hint="eastAsia"/>
          <w:b/>
          <w:spacing w:val="-8"/>
          <w:w w:val="90"/>
          <w:sz w:val="18"/>
        </w:rPr>
        <w:t>급여 또는 </w:t>
      </w:r>
      <w:r>
        <w:rPr>
          <w:rFonts w:ascii="함초롬돋움" w:eastAsia="함초롬돋움" w:hint="eastAsia"/>
          <w:b/>
          <w:spacing w:val="-13"/>
          <w:w w:val="90"/>
          <w:sz w:val="18"/>
        </w:rPr>
        <w:t>서비스는 </w:t>
      </w:r>
      <w:r>
        <w:rPr>
          <w:rFonts w:ascii="함초롬돋움" w:eastAsia="함초롬돋움" w:hint="eastAsia"/>
          <w:b/>
          <w:spacing w:val="-11"/>
          <w:w w:val="90"/>
          <w:sz w:val="18"/>
        </w:rPr>
        <w:t>환수</w:t>
      </w:r>
      <w:r>
        <w:rPr>
          <w:spacing w:val="-11"/>
          <w:w w:val="90"/>
          <w:sz w:val="18"/>
        </w:rPr>
        <w:t>할 </w:t>
      </w:r>
      <w:r>
        <w:rPr>
          <w:w w:val="90"/>
          <w:sz w:val="18"/>
        </w:rPr>
        <w:t>수</w:t>
      </w:r>
      <w:r>
        <w:rPr>
          <w:spacing w:val="31"/>
          <w:w w:val="90"/>
          <w:sz w:val="18"/>
        </w:rPr>
        <w:t> </w:t>
      </w:r>
      <w:r>
        <w:rPr>
          <w:spacing w:val="-17"/>
          <w:w w:val="90"/>
          <w:sz w:val="18"/>
        </w:rPr>
        <w:t>있습니다.</w:t>
      </w:r>
    </w:p>
    <w:p>
      <w:pPr>
        <w:pStyle w:val="ListParagraph"/>
        <w:numPr>
          <w:ilvl w:val="0"/>
          <w:numId w:val="314"/>
        </w:numPr>
        <w:tabs>
          <w:tab w:pos="734" w:val="left" w:leader="none"/>
        </w:tabs>
        <w:spacing w:line="280" w:lineRule="exact" w:before="0" w:after="0"/>
        <w:ind w:left="734" w:right="0" w:hanging="179"/>
        <w:jc w:val="left"/>
        <w:rPr>
          <w:sz w:val="18"/>
        </w:rPr>
      </w:pPr>
      <w:r>
        <w:rPr>
          <w:spacing w:val="-11"/>
          <w:w w:val="90"/>
          <w:sz w:val="18"/>
        </w:rPr>
        <w:t>귀하가 신청한 급여에 </w:t>
      </w:r>
      <w:r>
        <w:rPr>
          <w:spacing w:val="-8"/>
          <w:w w:val="90"/>
          <w:sz w:val="18"/>
        </w:rPr>
        <w:t>대한 </w:t>
      </w:r>
      <w:r>
        <w:rPr>
          <w:spacing w:val="-12"/>
          <w:w w:val="90"/>
          <w:sz w:val="18"/>
        </w:rPr>
        <w:t>조사･심의 </w:t>
      </w:r>
      <w:r>
        <w:rPr>
          <w:spacing w:val="-8"/>
          <w:w w:val="90"/>
          <w:sz w:val="18"/>
        </w:rPr>
        <w:t>결과 </w:t>
      </w:r>
      <w:r>
        <w:rPr>
          <w:rFonts w:ascii="함초롬돋움" w:eastAsia="함초롬돋움" w:hint="eastAsia"/>
          <w:b/>
          <w:spacing w:val="-13"/>
          <w:w w:val="90"/>
          <w:sz w:val="18"/>
        </w:rPr>
        <w:t>기초연금</w:t>
      </w:r>
      <w:r>
        <w:rPr>
          <w:rFonts w:ascii="함초롬돋움" w:eastAsia="함초롬돋움" w:hint="eastAsia"/>
          <w:b/>
          <w:spacing w:val="3"/>
          <w:w w:val="90"/>
          <w:sz w:val="18"/>
        </w:rPr>
        <w:t> </w:t>
      </w:r>
      <w:r>
        <w:rPr>
          <w:rFonts w:ascii="함초롬돋움" w:eastAsia="함초롬돋움" w:hint="eastAsia"/>
          <w:b/>
          <w:spacing w:val="-14"/>
          <w:w w:val="90"/>
          <w:sz w:val="18"/>
        </w:rPr>
        <w:t>지급대상자로 결정</w:t>
      </w:r>
      <w:r>
        <w:rPr>
          <w:spacing w:val="-14"/>
          <w:w w:val="90"/>
          <w:sz w:val="18"/>
        </w:rPr>
        <w:t>되었음을 </w:t>
      </w:r>
      <w:r>
        <w:rPr>
          <w:spacing w:val="-17"/>
          <w:w w:val="90"/>
          <w:sz w:val="18"/>
        </w:rPr>
        <w:t>알려드립니다.</w:t>
      </w:r>
    </w:p>
    <w:p>
      <w:pPr>
        <w:pStyle w:val="ListParagraph"/>
        <w:numPr>
          <w:ilvl w:val="0"/>
          <w:numId w:val="314"/>
        </w:numPr>
        <w:tabs>
          <w:tab w:pos="734" w:val="left" w:leader="none"/>
        </w:tabs>
        <w:spacing w:line="286" w:lineRule="exact" w:before="0" w:after="0"/>
        <w:ind w:left="734" w:right="0" w:hanging="179"/>
        <w:jc w:val="left"/>
        <w:rPr>
          <w:sz w:val="18"/>
        </w:rPr>
      </w:pPr>
      <w:r>
        <w:rPr>
          <w:spacing w:val="-11"/>
          <w:w w:val="90"/>
          <w:sz w:val="18"/>
        </w:rPr>
        <w:t>귀하의 </w:t>
      </w:r>
      <w:r>
        <w:rPr>
          <w:spacing w:val="-13"/>
          <w:w w:val="90"/>
          <w:sz w:val="18"/>
        </w:rPr>
        <w:t>지급예정 </w:t>
      </w:r>
      <w:r>
        <w:rPr>
          <w:spacing w:val="-11"/>
          <w:w w:val="90"/>
          <w:sz w:val="18"/>
        </w:rPr>
        <w:t>연금액 </w:t>
      </w:r>
      <w:r>
        <w:rPr>
          <w:w w:val="90"/>
          <w:sz w:val="18"/>
        </w:rPr>
        <w:t>및 </w:t>
      </w:r>
      <w:r>
        <w:rPr>
          <w:spacing w:val="-13"/>
          <w:w w:val="90"/>
          <w:sz w:val="18"/>
        </w:rPr>
        <w:t>연금지급 </w:t>
      </w:r>
      <w:r>
        <w:rPr>
          <w:spacing w:val="-9"/>
          <w:w w:val="90"/>
          <w:sz w:val="18"/>
        </w:rPr>
        <w:t>지급 </w:t>
      </w:r>
      <w:r>
        <w:rPr>
          <w:spacing w:val="-14"/>
          <w:w w:val="90"/>
          <w:sz w:val="18"/>
        </w:rPr>
        <w:t>계좌번호는 </w:t>
      </w:r>
      <w:r>
        <w:rPr>
          <w:spacing w:val="-11"/>
          <w:w w:val="90"/>
          <w:sz w:val="18"/>
        </w:rPr>
        <w:t>아래와 </w:t>
      </w:r>
      <w:r>
        <w:rPr>
          <w:spacing w:val="-17"/>
          <w:w w:val="90"/>
          <w:sz w:val="18"/>
        </w:rPr>
        <w:t>같습니다.</w:t>
      </w:r>
    </w:p>
    <w:tbl>
      <w:tblPr>
        <w:tblW w:w="0" w:type="auto"/>
        <w:jc w:val="left"/>
        <w:tblInd w:w="6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71"/>
        <w:gridCol w:w="853"/>
        <w:gridCol w:w="1645"/>
        <w:gridCol w:w="1197"/>
        <w:gridCol w:w="3008"/>
      </w:tblGrid>
      <w:tr>
        <w:trPr>
          <w:trHeight w:val="190" w:hRule="atLeast"/>
        </w:trPr>
        <w:tc>
          <w:tcPr>
            <w:tcW w:w="971" w:type="dxa"/>
            <w:tcBorders>
              <w:bottom w:val="double" w:sz="1" w:space="0" w:color="000000"/>
              <w:right w:val="single" w:sz="4" w:space="0" w:color="000000"/>
            </w:tcBorders>
          </w:tcPr>
          <w:p>
            <w:pPr>
              <w:pStyle w:val="TableParagraph"/>
              <w:spacing w:line="171" w:lineRule="exact"/>
              <w:ind w:left="248" w:right="236"/>
              <w:jc w:val="center"/>
              <w:rPr>
                <w:rFonts w:ascii="함초롬돋움" w:eastAsia="함초롬돋움" w:hint="eastAsia"/>
                <w:b/>
                <w:sz w:val="16"/>
              </w:rPr>
            </w:pPr>
            <w:r>
              <w:rPr>
                <w:rFonts w:ascii="함초롬돋움" w:eastAsia="함초롬돋움" w:hint="eastAsia"/>
                <w:b/>
                <w:w w:val="90"/>
                <w:sz w:val="16"/>
              </w:rPr>
              <w:t>구 분</w:t>
            </w:r>
          </w:p>
        </w:tc>
        <w:tc>
          <w:tcPr>
            <w:tcW w:w="853" w:type="dxa"/>
            <w:tcBorders>
              <w:left w:val="single" w:sz="4" w:space="0" w:color="000000"/>
              <w:bottom w:val="double" w:sz="1" w:space="0" w:color="000000"/>
              <w:right w:val="single" w:sz="4" w:space="0" w:color="000000"/>
            </w:tcBorders>
          </w:tcPr>
          <w:p>
            <w:pPr>
              <w:pStyle w:val="TableParagraph"/>
              <w:spacing w:line="171" w:lineRule="exact"/>
              <w:ind w:left="249"/>
              <w:rPr>
                <w:rFonts w:ascii="함초롬돋움" w:eastAsia="함초롬돋움" w:hint="eastAsia"/>
                <w:b/>
                <w:sz w:val="16"/>
              </w:rPr>
            </w:pPr>
            <w:r>
              <w:rPr>
                <w:rFonts w:ascii="함초롬돋움" w:eastAsia="함초롬돋움" w:hint="eastAsia"/>
                <w:b/>
                <w:w w:val="90"/>
                <w:sz w:val="16"/>
              </w:rPr>
              <w:t>성 명</w:t>
            </w:r>
          </w:p>
        </w:tc>
        <w:tc>
          <w:tcPr>
            <w:tcW w:w="1645" w:type="dxa"/>
            <w:tcBorders>
              <w:left w:val="single" w:sz="4" w:space="0" w:color="000000"/>
              <w:bottom w:val="double" w:sz="1" w:space="0" w:color="000000"/>
              <w:right w:val="single" w:sz="4" w:space="0" w:color="000000"/>
            </w:tcBorders>
          </w:tcPr>
          <w:p>
            <w:pPr>
              <w:pStyle w:val="TableParagraph"/>
              <w:spacing w:line="171" w:lineRule="exact"/>
              <w:ind w:left="378"/>
              <w:rPr>
                <w:rFonts w:ascii="함초롬돋움" w:eastAsia="함초롬돋움" w:hint="eastAsia"/>
                <w:b/>
                <w:sz w:val="16"/>
              </w:rPr>
            </w:pPr>
            <w:r>
              <w:rPr>
                <w:rFonts w:ascii="함초롬돋움" w:eastAsia="함초롬돋움" w:hint="eastAsia"/>
                <w:b/>
                <w:w w:val="90"/>
                <w:sz w:val="16"/>
              </w:rPr>
              <w:t>기초연금 급여액</w:t>
            </w:r>
            <w:r>
              <w:rPr>
                <w:rFonts w:ascii="함초롬돋움" w:eastAsia="함초롬돋움" w:hint="eastAsia"/>
                <w:b/>
                <w:w w:val="90"/>
                <w:sz w:val="16"/>
                <w:vertAlign w:val="superscript"/>
              </w:rPr>
              <w:t>*</w:t>
            </w:r>
          </w:p>
        </w:tc>
        <w:tc>
          <w:tcPr>
            <w:tcW w:w="1197" w:type="dxa"/>
            <w:tcBorders>
              <w:left w:val="single" w:sz="4" w:space="0" w:color="000000"/>
              <w:bottom w:val="double" w:sz="1" w:space="0" w:color="000000"/>
              <w:right w:val="single" w:sz="4" w:space="0" w:color="000000"/>
            </w:tcBorders>
          </w:tcPr>
          <w:p>
            <w:pPr>
              <w:pStyle w:val="TableParagraph"/>
              <w:spacing w:line="171" w:lineRule="exact"/>
              <w:ind w:left="369"/>
              <w:rPr>
                <w:rFonts w:ascii="함초롬돋움" w:eastAsia="함초롬돋움" w:hint="eastAsia"/>
                <w:b/>
                <w:sz w:val="16"/>
              </w:rPr>
            </w:pPr>
            <w:r>
              <w:rPr>
                <w:rFonts w:ascii="함초롬돋움" w:eastAsia="함초롬돋움" w:hint="eastAsia"/>
                <w:b/>
                <w:w w:val="90"/>
                <w:sz w:val="16"/>
              </w:rPr>
              <w:t>금융기관</w:t>
            </w:r>
          </w:p>
        </w:tc>
        <w:tc>
          <w:tcPr>
            <w:tcW w:w="3008" w:type="dxa"/>
            <w:tcBorders>
              <w:left w:val="single" w:sz="4" w:space="0" w:color="000000"/>
              <w:bottom w:val="double" w:sz="1" w:space="0" w:color="000000"/>
            </w:tcBorders>
          </w:tcPr>
          <w:p>
            <w:pPr>
              <w:pStyle w:val="TableParagraph"/>
              <w:spacing w:line="171" w:lineRule="exact"/>
              <w:ind w:left="1208" w:right="1185"/>
              <w:jc w:val="center"/>
              <w:rPr>
                <w:rFonts w:ascii="함초롬돋움" w:eastAsia="함초롬돋움" w:hint="eastAsia"/>
                <w:b/>
                <w:sz w:val="16"/>
              </w:rPr>
            </w:pPr>
            <w:r>
              <w:rPr>
                <w:rFonts w:ascii="함초롬돋움" w:eastAsia="함초롬돋움" w:hint="eastAsia"/>
                <w:b/>
                <w:w w:val="90"/>
                <w:sz w:val="16"/>
              </w:rPr>
              <w:t>계좌번호</w:t>
            </w:r>
          </w:p>
        </w:tc>
      </w:tr>
      <w:tr>
        <w:trPr>
          <w:trHeight w:val="197" w:hRule="atLeast"/>
        </w:trPr>
        <w:tc>
          <w:tcPr>
            <w:tcW w:w="971" w:type="dxa"/>
            <w:tcBorders>
              <w:top w:val="double" w:sz="1" w:space="0" w:color="000000"/>
              <w:bottom w:val="single" w:sz="4" w:space="0" w:color="000000"/>
              <w:right w:val="single" w:sz="4" w:space="0" w:color="000000"/>
            </w:tcBorders>
          </w:tcPr>
          <w:p>
            <w:pPr>
              <w:pStyle w:val="TableParagraph"/>
              <w:spacing w:line="175" w:lineRule="exact"/>
              <w:ind w:left="248" w:right="236"/>
              <w:jc w:val="center"/>
              <w:rPr>
                <w:rFonts w:ascii="함초롬바탕" w:eastAsia="함초롬바탕" w:hint="eastAsia"/>
                <w:sz w:val="16"/>
              </w:rPr>
            </w:pPr>
            <w:r>
              <w:rPr>
                <w:rFonts w:ascii="함초롬바탕" w:eastAsia="함초롬바탕" w:hint="eastAsia"/>
                <w:w w:val="90"/>
                <w:sz w:val="16"/>
              </w:rPr>
              <w:t>본 인</w:t>
            </w:r>
          </w:p>
        </w:tc>
        <w:tc>
          <w:tcPr>
            <w:tcW w:w="853"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645" w:type="dxa"/>
            <w:tcBorders>
              <w:top w:val="double" w:sz="1" w:space="0" w:color="000000"/>
              <w:left w:val="single" w:sz="4" w:space="0" w:color="000000"/>
              <w:bottom w:val="single" w:sz="4" w:space="0" w:color="000000"/>
              <w:right w:val="single" w:sz="4" w:space="0" w:color="000000"/>
            </w:tcBorders>
          </w:tcPr>
          <w:p>
            <w:pPr>
              <w:pStyle w:val="TableParagraph"/>
              <w:spacing w:line="175" w:lineRule="exact"/>
              <w:ind w:right="85"/>
              <w:jc w:val="right"/>
              <w:rPr>
                <w:rFonts w:ascii="함초롬바탕" w:eastAsia="함초롬바탕" w:hint="eastAsia"/>
                <w:sz w:val="16"/>
              </w:rPr>
            </w:pPr>
            <w:r>
              <w:rPr>
                <w:rFonts w:ascii="함초롬바탕" w:eastAsia="함초롬바탕" w:hint="eastAsia"/>
                <w:w w:val="81"/>
                <w:sz w:val="16"/>
              </w:rPr>
              <w:t>원</w:t>
            </w:r>
          </w:p>
        </w:tc>
        <w:tc>
          <w:tcPr>
            <w:tcW w:w="1197"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3008" w:type="dxa"/>
            <w:tcBorders>
              <w:top w:val="double" w:sz="1" w:space="0" w:color="000000"/>
              <w:left w:val="single" w:sz="4" w:space="0" w:color="000000"/>
              <w:bottom w:val="single" w:sz="4" w:space="0" w:color="000000"/>
            </w:tcBorders>
          </w:tcPr>
          <w:p>
            <w:pPr>
              <w:pStyle w:val="TableParagraph"/>
              <w:rPr>
                <w:rFonts w:ascii="Times New Roman"/>
                <w:sz w:val="12"/>
              </w:rPr>
            </w:pPr>
          </w:p>
        </w:tc>
      </w:tr>
      <w:tr>
        <w:trPr>
          <w:trHeight w:val="200" w:hRule="atLeast"/>
        </w:trPr>
        <w:tc>
          <w:tcPr>
            <w:tcW w:w="971" w:type="dxa"/>
            <w:tcBorders>
              <w:top w:val="single" w:sz="4" w:space="0" w:color="000000"/>
              <w:right w:val="single" w:sz="4" w:space="0" w:color="000000"/>
            </w:tcBorders>
          </w:tcPr>
          <w:p>
            <w:pPr>
              <w:pStyle w:val="TableParagraph"/>
              <w:spacing w:line="181" w:lineRule="exact"/>
              <w:ind w:left="248" w:right="236"/>
              <w:jc w:val="center"/>
              <w:rPr>
                <w:rFonts w:ascii="함초롬바탕" w:eastAsia="함초롬바탕" w:hint="eastAsia"/>
                <w:sz w:val="16"/>
              </w:rPr>
            </w:pPr>
            <w:r>
              <w:rPr>
                <w:rFonts w:ascii="함초롬바탕" w:eastAsia="함초롬바탕" w:hint="eastAsia"/>
                <w:w w:val="90"/>
                <w:sz w:val="16"/>
              </w:rPr>
              <w:t>배우자</w:t>
            </w:r>
          </w:p>
        </w:tc>
        <w:tc>
          <w:tcPr>
            <w:tcW w:w="853"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645" w:type="dxa"/>
            <w:tcBorders>
              <w:top w:val="single" w:sz="4" w:space="0" w:color="000000"/>
              <w:left w:val="single" w:sz="4" w:space="0" w:color="000000"/>
              <w:right w:val="single" w:sz="4" w:space="0" w:color="000000"/>
            </w:tcBorders>
          </w:tcPr>
          <w:p>
            <w:pPr>
              <w:pStyle w:val="TableParagraph"/>
              <w:spacing w:line="181" w:lineRule="exact"/>
              <w:ind w:right="85"/>
              <w:jc w:val="right"/>
              <w:rPr>
                <w:rFonts w:ascii="함초롬바탕" w:eastAsia="함초롬바탕" w:hint="eastAsia"/>
                <w:sz w:val="16"/>
              </w:rPr>
            </w:pPr>
            <w:r>
              <w:rPr>
                <w:rFonts w:ascii="함초롬바탕" w:eastAsia="함초롬바탕" w:hint="eastAsia"/>
                <w:w w:val="81"/>
                <w:sz w:val="16"/>
              </w:rPr>
              <w:t>원</w:t>
            </w:r>
          </w:p>
        </w:tc>
        <w:tc>
          <w:tcPr>
            <w:tcW w:w="1197"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3008" w:type="dxa"/>
            <w:tcBorders>
              <w:top w:val="single" w:sz="4" w:space="0" w:color="000000"/>
              <w:left w:val="single" w:sz="4" w:space="0" w:color="000000"/>
            </w:tcBorders>
          </w:tcPr>
          <w:p>
            <w:pPr>
              <w:pStyle w:val="TableParagraph"/>
              <w:rPr>
                <w:rFonts w:ascii="Times New Roman"/>
                <w:sz w:val="14"/>
              </w:rPr>
            </w:pPr>
          </w:p>
        </w:tc>
      </w:tr>
    </w:tbl>
    <w:p>
      <w:pPr>
        <w:spacing w:before="0"/>
        <w:ind w:left="759" w:right="0" w:firstLine="0"/>
        <w:jc w:val="both"/>
        <w:rPr>
          <w:sz w:val="18"/>
        </w:rPr>
      </w:pPr>
      <w:r>
        <w:rPr>
          <w:w w:val="90"/>
          <w:sz w:val="18"/>
        </w:rPr>
        <w:t>* 이 금액은 예상연금액으로 실지급액과 다를 수 있습니다.</w:t>
      </w:r>
    </w:p>
    <w:p>
      <w:pPr>
        <w:pStyle w:val="ListParagraph"/>
        <w:numPr>
          <w:ilvl w:val="0"/>
          <w:numId w:val="314"/>
        </w:numPr>
        <w:tabs>
          <w:tab w:pos="727" w:val="left" w:leader="none"/>
        </w:tabs>
        <w:spacing w:line="163" w:lineRule="auto" w:before="75" w:after="0"/>
        <w:ind w:left="742" w:right="1302" w:hanging="188"/>
        <w:jc w:val="both"/>
        <w:rPr>
          <w:sz w:val="18"/>
        </w:rPr>
      </w:pPr>
      <w:r>
        <w:rPr>
          <w:spacing w:val="-18"/>
          <w:w w:val="85"/>
          <w:sz w:val="18"/>
        </w:rPr>
        <w:t>기초연금은</w:t>
      </w:r>
      <w:r>
        <w:rPr>
          <w:spacing w:val="-30"/>
          <w:w w:val="85"/>
          <w:sz w:val="18"/>
        </w:rPr>
        <w:t> </w:t>
      </w:r>
      <w:r>
        <w:rPr>
          <w:spacing w:val="-15"/>
          <w:w w:val="85"/>
          <w:sz w:val="18"/>
        </w:rPr>
        <w:t>신청한</w:t>
      </w:r>
      <w:r>
        <w:rPr>
          <w:spacing w:val="-30"/>
          <w:w w:val="85"/>
          <w:sz w:val="18"/>
        </w:rPr>
        <w:t> </w:t>
      </w:r>
      <w:r>
        <w:rPr>
          <w:spacing w:val="-11"/>
          <w:w w:val="85"/>
          <w:sz w:val="18"/>
        </w:rPr>
        <w:t>날이</w:t>
      </w:r>
      <w:r>
        <w:rPr>
          <w:spacing w:val="-30"/>
          <w:w w:val="85"/>
          <w:sz w:val="18"/>
        </w:rPr>
        <w:t> </w:t>
      </w:r>
      <w:r>
        <w:rPr>
          <w:spacing w:val="-15"/>
          <w:w w:val="85"/>
          <w:sz w:val="18"/>
        </w:rPr>
        <w:t>속하는</w:t>
      </w:r>
      <w:r>
        <w:rPr>
          <w:spacing w:val="-30"/>
          <w:w w:val="85"/>
          <w:sz w:val="18"/>
        </w:rPr>
        <w:t> </w:t>
      </w:r>
      <w:r>
        <w:rPr>
          <w:spacing w:val="-17"/>
          <w:w w:val="85"/>
          <w:sz w:val="18"/>
        </w:rPr>
        <w:t>달(사전신청의</w:t>
      </w:r>
      <w:r>
        <w:rPr>
          <w:spacing w:val="-29"/>
          <w:w w:val="85"/>
          <w:sz w:val="18"/>
        </w:rPr>
        <w:t> </w:t>
      </w:r>
      <w:r>
        <w:rPr>
          <w:spacing w:val="-11"/>
          <w:w w:val="85"/>
          <w:sz w:val="18"/>
        </w:rPr>
        <w:t>경우</w:t>
      </w:r>
      <w:r>
        <w:rPr>
          <w:spacing w:val="-30"/>
          <w:w w:val="85"/>
          <w:sz w:val="18"/>
        </w:rPr>
        <w:t> </w:t>
      </w:r>
      <w:r>
        <w:rPr>
          <w:spacing w:val="-12"/>
          <w:w w:val="85"/>
          <w:sz w:val="18"/>
        </w:rPr>
        <w:t>65세가</w:t>
      </w:r>
      <w:r>
        <w:rPr>
          <w:spacing w:val="-30"/>
          <w:w w:val="85"/>
          <w:sz w:val="18"/>
        </w:rPr>
        <w:t> </w:t>
      </w:r>
      <w:r>
        <w:rPr>
          <w:spacing w:val="-11"/>
          <w:w w:val="85"/>
          <w:sz w:val="18"/>
        </w:rPr>
        <w:t>되는</w:t>
      </w:r>
      <w:r>
        <w:rPr>
          <w:spacing w:val="-30"/>
          <w:w w:val="85"/>
          <w:sz w:val="18"/>
        </w:rPr>
        <w:t> </w:t>
      </w:r>
      <w:r>
        <w:rPr>
          <w:spacing w:val="-13"/>
          <w:w w:val="85"/>
          <w:sz w:val="18"/>
        </w:rPr>
        <w:t>달)부터</w:t>
      </w:r>
      <w:r>
        <w:rPr>
          <w:spacing w:val="-29"/>
          <w:w w:val="85"/>
          <w:sz w:val="18"/>
        </w:rPr>
        <w:t> </w:t>
      </w:r>
      <w:r>
        <w:rPr>
          <w:spacing w:val="-17"/>
          <w:w w:val="85"/>
          <w:sz w:val="18"/>
        </w:rPr>
        <w:t>수급권이</w:t>
      </w:r>
      <w:r>
        <w:rPr>
          <w:spacing w:val="-30"/>
          <w:w w:val="85"/>
          <w:sz w:val="18"/>
        </w:rPr>
        <w:t> </w:t>
      </w:r>
      <w:r>
        <w:rPr>
          <w:spacing w:val="-17"/>
          <w:w w:val="85"/>
          <w:sz w:val="18"/>
        </w:rPr>
        <w:t>소멸하는</w:t>
      </w:r>
      <w:r>
        <w:rPr>
          <w:spacing w:val="-30"/>
          <w:w w:val="85"/>
          <w:sz w:val="18"/>
        </w:rPr>
        <w:t> </w:t>
      </w:r>
      <w:r>
        <w:rPr>
          <w:spacing w:val="-11"/>
          <w:w w:val="85"/>
          <w:sz w:val="18"/>
        </w:rPr>
        <w:t>날이</w:t>
      </w:r>
      <w:r>
        <w:rPr>
          <w:spacing w:val="-30"/>
          <w:w w:val="85"/>
          <w:sz w:val="18"/>
        </w:rPr>
        <w:t> </w:t>
      </w:r>
      <w:r>
        <w:rPr>
          <w:spacing w:val="-15"/>
          <w:w w:val="85"/>
          <w:sz w:val="18"/>
        </w:rPr>
        <w:t>속하는</w:t>
      </w:r>
      <w:r>
        <w:rPr>
          <w:spacing w:val="-29"/>
          <w:w w:val="85"/>
          <w:sz w:val="18"/>
        </w:rPr>
        <w:t> </w:t>
      </w:r>
      <w:r>
        <w:rPr>
          <w:spacing w:val="-15"/>
          <w:w w:val="85"/>
          <w:sz w:val="18"/>
        </w:rPr>
        <w:t>달까지</w:t>
      </w:r>
      <w:r>
        <w:rPr>
          <w:spacing w:val="-30"/>
          <w:w w:val="85"/>
          <w:sz w:val="18"/>
        </w:rPr>
        <w:t> </w:t>
      </w:r>
      <w:r>
        <w:rPr>
          <w:spacing w:val="-11"/>
          <w:w w:val="85"/>
          <w:sz w:val="18"/>
        </w:rPr>
        <w:t>매월</w:t>
      </w:r>
      <w:r>
        <w:rPr>
          <w:spacing w:val="-30"/>
          <w:w w:val="85"/>
          <w:sz w:val="18"/>
        </w:rPr>
        <w:t> </w:t>
      </w:r>
      <w:r>
        <w:rPr>
          <w:spacing w:val="-13"/>
          <w:w w:val="85"/>
          <w:sz w:val="18"/>
        </w:rPr>
        <w:t>25일에</w:t>
      </w:r>
      <w:r>
        <w:rPr>
          <w:spacing w:val="-26"/>
          <w:w w:val="85"/>
          <w:sz w:val="18"/>
        </w:rPr>
        <w:t> </w:t>
      </w:r>
      <w:r>
        <w:rPr>
          <w:spacing w:val="-13"/>
          <w:w w:val="85"/>
          <w:sz w:val="18"/>
        </w:rPr>
        <w:t>귀하께서 </w:t>
      </w:r>
      <w:r>
        <w:rPr>
          <w:spacing w:val="-11"/>
          <w:w w:val="90"/>
          <w:sz w:val="18"/>
        </w:rPr>
        <w:t>지정한 </w:t>
      </w:r>
      <w:r>
        <w:rPr>
          <w:rFonts w:ascii="함초롬돋움" w:eastAsia="함초롬돋움" w:hint="eastAsia"/>
          <w:b/>
          <w:spacing w:val="-11"/>
          <w:w w:val="90"/>
          <w:sz w:val="18"/>
        </w:rPr>
        <w:t>계좌</w:t>
      </w:r>
      <w:r>
        <w:rPr>
          <w:spacing w:val="-11"/>
          <w:w w:val="90"/>
          <w:sz w:val="18"/>
        </w:rPr>
        <w:t>로 </w:t>
      </w:r>
      <w:r>
        <w:rPr>
          <w:rFonts w:ascii="함초롬돋움" w:eastAsia="함초롬돋움" w:hint="eastAsia"/>
          <w:b/>
          <w:spacing w:val="-11"/>
          <w:w w:val="90"/>
          <w:sz w:val="18"/>
        </w:rPr>
        <w:t>입금</w:t>
      </w:r>
      <w:r>
        <w:rPr>
          <w:spacing w:val="-11"/>
          <w:w w:val="90"/>
          <w:sz w:val="18"/>
        </w:rPr>
        <w:t>될</w:t>
      </w:r>
      <w:r>
        <w:rPr>
          <w:spacing w:val="25"/>
          <w:w w:val="90"/>
          <w:sz w:val="18"/>
        </w:rPr>
        <w:t> </w:t>
      </w:r>
      <w:r>
        <w:rPr>
          <w:spacing w:val="-17"/>
          <w:w w:val="90"/>
          <w:sz w:val="18"/>
        </w:rPr>
        <w:t>예정입니다.</w:t>
      </w:r>
    </w:p>
    <w:p>
      <w:pPr>
        <w:pStyle w:val="ListParagraph"/>
        <w:numPr>
          <w:ilvl w:val="0"/>
          <w:numId w:val="314"/>
        </w:numPr>
        <w:tabs>
          <w:tab w:pos="733" w:val="left" w:leader="none"/>
        </w:tabs>
        <w:spacing w:line="163" w:lineRule="auto" w:before="40" w:after="0"/>
        <w:ind w:left="732" w:right="1306" w:hanging="178"/>
        <w:jc w:val="both"/>
        <w:rPr>
          <w:sz w:val="18"/>
        </w:rPr>
      </w:pPr>
      <w:r>
        <w:rPr>
          <w:spacing w:val="-11"/>
          <w:w w:val="85"/>
          <w:sz w:val="18"/>
        </w:rPr>
        <w:t>거주지역,</w:t>
      </w:r>
      <w:r>
        <w:rPr>
          <w:spacing w:val="-6"/>
          <w:w w:val="85"/>
          <w:sz w:val="18"/>
        </w:rPr>
        <w:t> </w:t>
      </w:r>
      <w:r>
        <w:rPr>
          <w:spacing w:val="-11"/>
          <w:w w:val="85"/>
          <w:sz w:val="18"/>
        </w:rPr>
        <w:t>세대구성,</w:t>
      </w:r>
      <w:r>
        <w:rPr>
          <w:spacing w:val="-6"/>
          <w:w w:val="85"/>
          <w:sz w:val="18"/>
        </w:rPr>
        <w:t> </w:t>
      </w:r>
      <w:r>
        <w:rPr>
          <w:spacing w:val="-10"/>
          <w:w w:val="85"/>
          <w:sz w:val="18"/>
        </w:rPr>
        <w:t>소득･재산</w:t>
      </w:r>
      <w:r>
        <w:rPr>
          <w:spacing w:val="-11"/>
          <w:w w:val="85"/>
          <w:sz w:val="18"/>
        </w:rPr>
        <w:t> </w:t>
      </w:r>
      <w:r>
        <w:rPr>
          <w:spacing w:val="-7"/>
          <w:w w:val="85"/>
          <w:sz w:val="18"/>
        </w:rPr>
        <w:t>등에</w:t>
      </w:r>
      <w:r>
        <w:rPr>
          <w:spacing w:val="-12"/>
          <w:w w:val="85"/>
          <w:sz w:val="18"/>
        </w:rPr>
        <w:t> </w:t>
      </w:r>
      <w:r>
        <w:rPr>
          <w:spacing w:val="-9"/>
          <w:w w:val="85"/>
          <w:sz w:val="18"/>
        </w:rPr>
        <w:t>변동이</w:t>
      </w:r>
      <w:r>
        <w:rPr>
          <w:spacing w:val="-11"/>
          <w:w w:val="85"/>
          <w:sz w:val="18"/>
        </w:rPr>
        <w:t> </w:t>
      </w:r>
      <w:r>
        <w:rPr>
          <w:spacing w:val="-7"/>
          <w:w w:val="85"/>
          <w:sz w:val="18"/>
        </w:rPr>
        <w:t>있을</w:t>
      </w:r>
      <w:r>
        <w:rPr>
          <w:spacing w:val="-11"/>
          <w:w w:val="85"/>
          <w:sz w:val="18"/>
        </w:rPr>
        <w:t> </w:t>
      </w:r>
      <w:r>
        <w:rPr>
          <w:spacing w:val="-9"/>
          <w:w w:val="85"/>
          <w:sz w:val="18"/>
        </w:rPr>
        <w:t>때에는</w:t>
      </w:r>
      <w:r>
        <w:rPr>
          <w:spacing w:val="-12"/>
          <w:w w:val="85"/>
          <w:sz w:val="18"/>
        </w:rPr>
        <w:t> </w:t>
      </w:r>
      <w:r>
        <w:rPr>
          <w:spacing w:val="-6"/>
          <w:w w:val="85"/>
          <w:sz w:val="18"/>
        </w:rPr>
        <w:t>30일</w:t>
      </w:r>
      <w:r>
        <w:rPr>
          <w:spacing w:val="-12"/>
          <w:w w:val="85"/>
          <w:sz w:val="18"/>
        </w:rPr>
        <w:t> </w:t>
      </w:r>
      <w:r>
        <w:rPr>
          <w:spacing w:val="-9"/>
          <w:w w:val="85"/>
          <w:sz w:val="18"/>
        </w:rPr>
        <w:t>이내에</w:t>
      </w:r>
      <w:r>
        <w:rPr>
          <w:spacing w:val="-11"/>
          <w:w w:val="85"/>
          <w:sz w:val="18"/>
        </w:rPr>
        <w:t> </w:t>
      </w:r>
      <w:r>
        <w:rPr>
          <w:spacing w:val="-6"/>
          <w:w w:val="85"/>
          <w:sz w:val="18"/>
        </w:rPr>
        <w:t>관할</w:t>
      </w:r>
      <w:r>
        <w:rPr>
          <w:spacing w:val="-12"/>
          <w:w w:val="85"/>
          <w:sz w:val="18"/>
        </w:rPr>
        <w:t> </w:t>
      </w:r>
      <w:r>
        <w:rPr>
          <w:spacing w:val="-10"/>
          <w:w w:val="85"/>
          <w:sz w:val="18"/>
        </w:rPr>
        <w:t>읍･면사무소</w:t>
      </w:r>
      <w:r>
        <w:rPr>
          <w:spacing w:val="-11"/>
          <w:w w:val="85"/>
          <w:sz w:val="18"/>
        </w:rPr>
        <w:t> </w:t>
      </w:r>
      <w:r>
        <w:rPr>
          <w:w w:val="85"/>
          <w:sz w:val="18"/>
        </w:rPr>
        <w:t>및</w:t>
      </w:r>
      <w:r>
        <w:rPr>
          <w:spacing w:val="-12"/>
          <w:w w:val="85"/>
          <w:sz w:val="18"/>
        </w:rPr>
        <w:t> </w:t>
      </w:r>
      <w:r>
        <w:rPr>
          <w:w w:val="85"/>
          <w:sz w:val="18"/>
        </w:rPr>
        <w:t>동</w:t>
      </w:r>
      <w:r>
        <w:rPr>
          <w:spacing w:val="-11"/>
          <w:w w:val="85"/>
          <w:sz w:val="18"/>
        </w:rPr>
        <w:t> </w:t>
      </w:r>
      <w:r>
        <w:rPr>
          <w:spacing w:val="-10"/>
          <w:w w:val="85"/>
          <w:sz w:val="18"/>
        </w:rPr>
        <w:t>주민센터</w:t>
      </w:r>
      <w:r>
        <w:rPr>
          <w:spacing w:val="-12"/>
          <w:w w:val="85"/>
          <w:sz w:val="18"/>
        </w:rPr>
        <w:t> </w:t>
      </w:r>
      <w:r>
        <w:rPr>
          <w:spacing w:val="-6"/>
          <w:w w:val="85"/>
          <w:sz w:val="18"/>
        </w:rPr>
        <w:t>또는</w:t>
      </w:r>
      <w:r>
        <w:rPr>
          <w:spacing w:val="-12"/>
          <w:w w:val="85"/>
          <w:sz w:val="18"/>
        </w:rPr>
        <w:t> </w:t>
      </w:r>
      <w:r>
        <w:rPr>
          <w:spacing w:val="-13"/>
          <w:w w:val="85"/>
          <w:sz w:val="18"/>
        </w:rPr>
        <w:t>국민연금공단에 반드시</w:t>
      </w:r>
      <w:r>
        <w:rPr>
          <w:spacing w:val="-24"/>
          <w:w w:val="85"/>
          <w:sz w:val="18"/>
        </w:rPr>
        <w:t> </w:t>
      </w:r>
      <w:r>
        <w:rPr>
          <w:spacing w:val="-15"/>
          <w:w w:val="85"/>
          <w:sz w:val="18"/>
        </w:rPr>
        <w:t>신고하여야</w:t>
      </w:r>
      <w:r>
        <w:rPr>
          <w:spacing w:val="-25"/>
          <w:w w:val="85"/>
          <w:sz w:val="18"/>
        </w:rPr>
        <w:t> </w:t>
      </w:r>
      <w:r>
        <w:rPr>
          <w:spacing w:val="-12"/>
          <w:w w:val="85"/>
          <w:sz w:val="18"/>
        </w:rPr>
        <w:t>하며,</w:t>
      </w:r>
      <w:r>
        <w:rPr>
          <w:spacing w:val="-18"/>
          <w:w w:val="85"/>
          <w:sz w:val="18"/>
        </w:rPr>
        <w:t> </w:t>
      </w:r>
      <w:r>
        <w:rPr>
          <w:spacing w:val="-15"/>
          <w:w w:val="85"/>
          <w:sz w:val="18"/>
        </w:rPr>
        <w:t>선정기준을</w:t>
      </w:r>
      <w:r>
        <w:rPr>
          <w:spacing w:val="-24"/>
          <w:w w:val="85"/>
          <w:sz w:val="18"/>
        </w:rPr>
        <w:t> </w:t>
      </w:r>
      <w:r>
        <w:rPr>
          <w:spacing w:val="-15"/>
          <w:w w:val="85"/>
          <w:sz w:val="18"/>
        </w:rPr>
        <w:t>초과하거나</w:t>
      </w:r>
      <w:r>
        <w:rPr>
          <w:spacing w:val="-24"/>
          <w:w w:val="85"/>
          <w:sz w:val="18"/>
        </w:rPr>
        <w:t> </w:t>
      </w:r>
      <w:r>
        <w:rPr>
          <w:spacing w:val="-12"/>
          <w:w w:val="85"/>
          <w:sz w:val="18"/>
        </w:rPr>
        <w:t>다음의</w:t>
      </w:r>
      <w:r>
        <w:rPr>
          <w:spacing w:val="-24"/>
          <w:w w:val="85"/>
          <w:sz w:val="18"/>
        </w:rPr>
        <w:t> </w:t>
      </w:r>
      <w:r>
        <w:rPr>
          <w:spacing w:val="-12"/>
          <w:w w:val="85"/>
          <w:sz w:val="18"/>
        </w:rPr>
        <w:t>사유가</w:t>
      </w:r>
      <w:r>
        <w:rPr>
          <w:spacing w:val="-24"/>
          <w:w w:val="85"/>
          <w:sz w:val="18"/>
        </w:rPr>
        <w:t> </w:t>
      </w:r>
      <w:r>
        <w:rPr>
          <w:spacing w:val="-12"/>
          <w:w w:val="85"/>
          <w:sz w:val="18"/>
        </w:rPr>
        <w:t>발생한</w:t>
      </w:r>
      <w:r>
        <w:rPr>
          <w:spacing w:val="-25"/>
          <w:w w:val="85"/>
          <w:sz w:val="18"/>
        </w:rPr>
        <w:t> </w:t>
      </w:r>
      <w:r>
        <w:rPr>
          <w:spacing w:val="-14"/>
          <w:w w:val="85"/>
          <w:sz w:val="18"/>
        </w:rPr>
        <w:t>경우에는</w:t>
      </w:r>
      <w:r>
        <w:rPr>
          <w:spacing w:val="-23"/>
          <w:w w:val="85"/>
          <w:sz w:val="18"/>
        </w:rPr>
        <w:t> </w:t>
      </w:r>
      <w:r>
        <w:rPr>
          <w:spacing w:val="-16"/>
          <w:w w:val="85"/>
          <w:sz w:val="18"/>
        </w:rPr>
        <w:t>수급권상실,</w:t>
      </w:r>
      <w:r>
        <w:rPr>
          <w:spacing w:val="-19"/>
          <w:w w:val="85"/>
          <w:sz w:val="18"/>
        </w:rPr>
        <w:t> </w:t>
      </w:r>
      <w:r>
        <w:rPr>
          <w:spacing w:val="-15"/>
          <w:w w:val="85"/>
          <w:sz w:val="18"/>
        </w:rPr>
        <w:t>변경되거나</w:t>
      </w:r>
      <w:r>
        <w:rPr>
          <w:spacing w:val="-23"/>
          <w:w w:val="85"/>
          <w:sz w:val="18"/>
        </w:rPr>
        <w:t> </w:t>
      </w:r>
      <w:r>
        <w:rPr>
          <w:spacing w:val="-14"/>
          <w:w w:val="85"/>
          <w:sz w:val="18"/>
        </w:rPr>
        <w:t>지급정지</w:t>
      </w:r>
      <w:r>
        <w:rPr>
          <w:spacing w:val="-23"/>
          <w:w w:val="85"/>
          <w:sz w:val="18"/>
        </w:rPr>
        <w:t> </w:t>
      </w:r>
      <w:r>
        <w:rPr>
          <w:w w:val="85"/>
          <w:sz w:val="18"/>
        </w:rPr>
        <w:t>될</w:t>
      </w:r>
      <w:r>
        <w:rPr>
          <w:spacing w:val="-23"/>
          <w:w w:val="85"/>
          <w:sz w:val="18"/>
        </w:rPr>
        <w:t> </w:t>
      </w:r>
      <w:r>
        <w:rPr>
          <w:w w:val="85"/>
          <w:sz w:val="18"/>
        </w:rPr>
        <w:t>수</w:t>
      </w:r>
      <w:r>
        <w:rPr>
          <w:spacing w:val="-22"/>
          <w:w w:val="85"/>
          <w:sz w:val="18"/>
        </w:rPr>
        <w:t> </w:t>
      </w:r>
      <w:r>
        <w:rPr>
          <w:spacing w:val="-14"/>
          <w:w w:val="85"/>
          <w:sz w:val="18"/>
        </w:rPr>
        <w:t>있습니다.</w:t>
      </w:r>
    </w:p>
    <w:p>
      <w:pPr>
        <w:pStyle w:val="ListParagraph"/>
        <w:numPr>
          <w:ilvl w:val="1"/>
          <w:numId w:val="314"/>
        </w:numPr>
        <w:tabs>
          <w:tab w:pos="829" w:val="left" w:leader="none"/>
        </w:tabs>
        <w:spacing w:line="163" w:lineRule="auto" w:before="1" w:after="0"/>
        <w:ind w:left="828" w:right="1306" w:hanging="138"/>
        <w:jc w:val="both"/>
        <w:rPr>
          <w:sz w:val="18"/>
        </w:rPr>
      </w:pPr>
      <w:r>
        <w:rPr>
          <w:rFonts w:ascii="함초롬돋움" w:hAnsi="함초롬돋움" w:eastAsia="함초롬돋움" w:hint="eastAsia"/>
          <w:b/>
          <w:spacing w:val="-11"/>
          <w:w w:val="85"/>
          <w:sz w:val="18"/>
        </w:rPr>
        <w:t>수급권</w:t>
      </w:r>
      <w:r>
        <w:rPr>
          <w:rFonts w:ascii="함초롬돋움" w:hAnsi="함초롬돋움" w:eastAsia="함초롬돋움" w:hint="eastAsia"/>
          <w:b/>
          <w:spacing w:val="-32"/>
          <w:w w:val="85"/>
          <w:sz w:val="18"/>
        </w:rPr>
        <w:t> </w:t>
      </w:r>
      <w:r>
        <w:rPr>
          <w:rFonts w:ascii="함초롬돋움" w:hAnsi="함초롬돋움" w:eastAsia="함초롬돋움" w:hint="eastAsia"/>
          <w:b/>
          <w:spacing w:val="-14"/>
          <w:w w:val="85"/>
          <w:sz w:val="18"/>
        </w:rPr>
        <w:t>상실</w:t>
      </w:r>
      <w:r>
        <w:rPr>
          <w:spacing w:val="-14"/>
          <w:w w:val="85"/>
          <w:sz w:val="18"/>
        </w:rPr>
        <w:t>：사망,</w:t>
      </w:r>
      <w:r>
        <w:rPr>
          <w:spacing w:val="-28"/>
          <w:w w:val="85"/>
          <w:sz w:val="18"/>
        </w:rPr>
        <w:t> </w:t>
      </w:r>
      <w:r>
        <w:rPr>
          <w:spacing w:val="-13"/>
          <w:w w:val="85"/>
          <w:sz w:val="18"/>
        </w:rPr>
        <w:t>국적상실,</w:t>
      </w:r>
      <w:r>
        <w:rPr>
          <w:spacing w:val="-28"/>
          <w:w w:val="85"/>
          <w:sz w:val="18"/>
        </w:rPr>
        <w:t> </w:t>
      </w:r>
      <w:r>
        <w:rPr>
          <w:spacing w:val="-13"/>
          <w:w w:val="85"/>
          <w:sz w:val="18"/>
        </w:rPr>
        <w:t>국외이주,</w:t>
      </w:r>
      <w:r>
        <w:rPr>
          <w:spacing w:val="-28"/>
          <w:w w:val="85"/>
          <w:sz w:val="18"/>
        </w:rPr>
        <w:t> </w:t>
      </w:r>
      <w:r>
        <w:rPr>
          <w:spacing w:val="-11"/>
          <w:w w:val="85"/>
          <w:sz w:val="18"/>
        </w:rPr>
        <w:t>소득과</w:t>
      </w:r>
      <w:r>
        <w:rPr>
          <w:spacing w:val="-32"/>
          <w:w w:val="85"/>
          <w:sz w:val="18"/>
        </w:rPr>
        <w:t> </w:t>
      </w:r>
      <w:r>
        <w:rPr>
          <w:spacing w:val="-11"/>
          <w:w w:val="85"/>
          <w:sz w:val="18"/>
        </w:rPr>
        <w:t>재산의</w:t>
      </w:r>
      <w:r>
        <w:rPr>
          <w:spacing w:val="-31"/>
          <w:w w:val="85"/>
          <w:sz w:val="18"/>
        </w:rPr>
        <w:t> </w:t>
      </w:r>
      <w:r>
        <w:rPr>
          <w:spacing w:val="-12"/>
          <w:w w:val="85"/>
          <w:sz w:val="18"/>
        </w:rPr>
        <w:t>증액으로</w:t>
      </w:r>
      <w:r>
        <w:rPr>
          <w:spacing w:val="-32"/>
          <w:w w:val="85"/>
          <w:sz w:val="18"/>
        </w:rPr>
        <w:t> </w:t>
      </w:r>
      <w:r>
        <w:rPr>
          <w:spacing w:val="-13"/>
          <w:w w:val="85"/>
          <w:sz w:val="18"/>
        </w:rPr>
        <w:t>소득인정액이</w:t>
      </w:r>
      <w:r>
        <w:rPr>
          <w:spacing w:val="-32"/>
          <w:w w:val="85"/>
          <w:sz w:val="18"/>
        </w:rPr>
        <w:t> </w:t>
      </w:r>
      <w:r>
        <w:rPr>
          <w:spacing w:val="-13"/>
          <w:w w:val="85"/>
          <w:sz w:val="18"/>
        </w:rPr>
        <w:t>선정기준액을</w:t>
      </w:r>
      <w:r>
        <w:rPr>
          <w:spacing w:val="-32"/>
          <w:w w:val="85"/>
          <w:sz w:val="18"/>
        </w:rPr>
        <w:t> </w:t>
      </w:r>
      <w:r>
        <w:rPr>
          <w:spacing w:val="-11"/>
          <w:w w:val="85"/>
          <w:sz w:val="18"/>
        </w:rPr>
        <w:t>초과한</w:t>
      </w:r>
      <w:r>
        <w:rPr>
          <w:spacing w:val="-31"/>
          <w:w w:val="85"/>
          <w:sz w:val="18"/>
        </w:rPr>
        <w:t> </w:t>
      </w:r>
      <w:r>
        <w:rPr>
          <w:spacing w:val="-11"/>
          <w:w w:val="85"/>
          <w:sz w:val="18"/>
        </w:rPr>
        <w:t>경우,</w:t>
      </w:r>
      <w:r>
        <w:rPr>
          <w:spacing w:val="-28"/>
          <w:w w:val="85"/>
          <w:sz w:val="18"/>
        </w:rPr>
        <w:t> </w:t>
      </w:r>
      <w:r>
        <w:rPr>
          <w:spacing w:val="-8"/>
          <w:w w:val="85"/>
          <w:sz w:val="18"/>
        </w:rPr>
        <w:t>본인</w:t>
      </w:r>
      <w:r>
        <w:rPr>
          <w:spacing w:val="-32"/>
          <w:w w:val="85"/>
          <w:sz w:val="18"/>
        </w:rPr>
        <w:t> </w:t>
      </w:r>
      <w:r>
        <w:rPr>
          <w:spacing w:val="-8"/>
          <w:w w:val="85"/>
          <w:sz w:val="18"/>
        </w:rPr>
        <w:t>또는</w:t>
      </w:r>
      <w:r>
        <w:rPr>
          <w:spacing w:val="-30"/>
          <w:w w:val="85"/>
          <w:sz w:val="18"/>
        </w:rPr>
        <w:t> </w:t>
      </w:r>
      <w:r>
        <w:rPr>
          <w:spacing w:val="-8"/>
          <w:w w:val="85"/>
          <w:sz w:val="18"/>
        </w:rPr>
        <w:t>배우자</w:t>
      </w:r>
      <w:r>
        <w:rPr>
          <w:spacing w:val="-33"/>
          <w:w w:val="85"/>
          <w:sz w:val="18"/>
        </w:rPr>
        <w:t> </w:t>
      </w:r>
      <w:r>
        <w:rPr>
          <w:spacing w:val="-9"/>
          <w:w w:val="85"/>
          <w:sz w:val="18"/>
        </w:rPr>
        <w:t>직역 </w:t>
      </w:r>
      <w:r>
        <w:rPr>
          <w:spacing w:val="-8"/>
          <w:w w:val="90"/>
          <w:sz w:val="18"/>
        </w:rPr>
        <w:t>연금 </w:t>
      </w:r>
      <w:r>
        <w:rPr>
          <w:spacing w:val="-11"/>
          <w:w w:val="90"/>
          <w:sz w:val="18"/>
        </w:rPr>
        <w:t>수급권</w:t>
      </w:r>
      <w:r>
        <w:rPr>
          <w:spacing w:val="13"/>
          <w:w w:val="90"/>
          <w:sz w:val="18"/>
        </w:rPr>
        <w:t> </w:t>
      </w:r>
      <w:r>
        <w:rPr>
          <w:spacing w:val="-9"/>
          <w:w w:val="90"/>
          <w:sz w:val="18"/>
        </w:rPr>
        <w:t>발생</w:t>
      </w:r>
    </w:p>
    <w:p>
      <w:pPr>
        <w:pStyle w:val="ListParagraph"/>
        <w:numPr>
          <w:ilvl w:val="1"/>
          <w:numId w:val="314"/>
        </w:numPr>
        <w:tabs>
          <w:tab w:pos="830" w:val="left" w:leader="none"/>
        </w:tabs>
        <w:spacing w:line="163" w:lineRule="auto" w:before="2" w:after="0"/>
        <w:ind w:left="829" w:right="1306" w:hanging="140"/>
        <w:jc w:val="both"/>
        <w:rPr>
          <w:sz w:val="18"/>
        </w:rPr>
      </w:pPr>
      <w:r>
        <w:rPr>
          <w:rFonts w:ascii="함초롬돋움" w:hAnsi="함초롬돋움" w:eastAsia="함초롬돋움" w:hint="eastAsia"/>
          <w:b/>
          <w:spacing w:val="-13"/>
          <w:w w:val="85"/>
          <w:sz w:val="18"/>
        </w:rPr>
        <w:t>변경</w:t>
      </w:r>
      <w:r>
        <w:rPr>
          <w:spacing w:val="-13"/>
          <w:w w:val="85"/>
          <w:sz w:val="18"/>
        </w:rPr>
        <w:t>：기초연금</w:t>
      </w:r>
      <w:r>
        <w:rPr>
          <w:spacing w:val="-29"/>
          <w:w w:val="85"/>
          <w:sz w:val="18"/>
        </w:rPr>
        <w:t> </w:t>
      </w:r>
      <w:r>
        <w:rPr>
          <w:spacing w:val="-12"/>
          <w:w w:val="85"/>
          <w:sz w:val="18"/>
        </w:rPr>
        <w:t>급여액의</w:t>
      </w:r>
      <w:r>
        <w:rPr>
          <w:spacing w:val="-29"/>
          <w:w w:val="85"/>
          <w:sz w:val="18"/>
        </w:rPr>
        <w:t> </w:t>
      </w:r>
      <w:r>
        <w:rPr>
          <w:spacing w:val="-10"/>
          <w:w w:val="85"/>
          <w:sz w:val="18"/>
        </w:rPr>
        <w:t>변경을</w:t>
      </w:r>
      <w:r>
        <w:rPr>
          <w:spacing w:val="-28"/>
          <w:w w:val="85"/>
          <w:sz w:val="18"/>
        </w:rPr>
        <w:t> </w:t>
      </w:r>
      <w:r>
        <w:rPr>
          <w:spacing w:val="-12"/>
          <w:w w:val="85"/>
          <w:sz w:val="18"/>
        </w:rPr>
        <w:t>초래하는</w:t>
      </w:r>
      <w:r>
        <w:rPr>
          <w:spacing w:val="-29"/>
          <w:w w:val="85"/>
          <w:sz w:val="18"/>
        </w:rPr>
        <w:t> </w:t>
      </w:r>
      <w:r>
        <w:rPr>
          <w:spacing w:val="-10"/>
          <w:w w:val="85"/>
          <w:sz w:val="18"/>
        </w:rPr>
        <w:t>소득과</w:t>
      </w:r>
      <w:r>
        <w:rPr>
          <w:spacing w:val="-29"/>
          <w:w w:val="85"/>
          <w:sz w:val="18"/>
        </w:rPr>
        <w:t> </w:t>
      </w:r>
      <w:r>
        <w:rPr>
          <w:spacing w:val="-10"/>
          <w:w w:val="85"/>
          <w:sz w:val="18"/>
        </w:rPr>
        <w:t>재산의</w:t>
      </w:r>
      <w:r>
        <w:rPr>
          <w:spacing w:val="-28"/>
          <w:w w:val="85"/>
          <w:sz w:val="18"/>
        </w:rPr>
        <w:t> </w:t>
      </w:r>
      <w:r>
        <w:rPr>
          <w:spacing w:val="-10"/>
          <w:w w:val="85"/>
          <w:sz w:val="18"/>
        </w:rPr>
        <w:t>변동,</w:t>
      </w:r>
      <w:r>
        <w:rPr>
          <w:spacing w:val="-25"/>
          <w:w w:val="85"/>
          <w:sz w:val="18"/>
        </w:rPr>
        <w:t> </w:t>
      </w:r>
      <w:r>
        <w:rPr>
          <w:spacing w:val="-11"/>
          <w:w w:val="85"/>
          <w:sz w:val="18"/>
        </w:rPr>
        <w:t>결혼･이혼</w:t>
      </w:r>
      <w:r>
        <w:rPr>
          <w:spacing w:val="-28"/>
          <w:w w:val="85"/>
          <w:sz w:val="18"/>
        </w:rPr>
        <w:t> </w:t>
      </w:r>
      <w:r>
        <w:rPr>
          <w:w w:val="85"/>
          <w:sz w:val="18"/>
        </w:rPr>
        <w:t>및</w:t>
      </w:r>
      <w:r>
        <w:rPr>
          <w:spacing w:val="-29"/>
          <w:w w:val="85"/>
          <w:sz w:val="18"/>
        </w:rPr>
        <w:t> </w:t>
      </w:r>
      <w:r>
        <w:rPr>
          <w:spacing w:val="-12"/>
          <w:w w:val="85"/>
          <w:sz w:val="18"/>
        </w:rPr>
        <w:t>배우자의</w:t>
      </w:r>
      <w:r>
        <w:rPr>
          <w:spacing w:val="-29"/>
          <w:w w:val="85"/>
          <w:sz w:val="18"/>
        </w:rPr>
        <w:t> </w:t>
      </w:r>
      <w:r>
        <w:rPr>
          <w:spacing w:val="-10"/>
          <w:w w:val="85"/>
          <w:sz w:val="18"/>
        </w:rPr>
        <w:t>사망,</w:t>
      </w:r>
      <w:r>
        <w:rPr>
          <w:spacing w:val="-24"/>
          <w:w w:val="85"/>
          <w:sz w:val="18"/>
        </w:rPr>
        <w:t> </w:t>
      </w:r>
      <w:r>
        <w:rPr>
          <w:spacing w:val="-12"/>
          <w:w w:val="85"/>
          <w:sz w:val="18"/>
        </w:rPr>
        <w:t>지급계좌</w:t>
      </w:r>
      <w:r>
        <w:rPr>
          <w:spacing w:val="-29"/>
          <w:w w:val="85"/>
          <w:sz w:val="18"/>
        </w:rPr>
        <w:t> </w:t>
      </w:r>
      <w:r>
        <w:rPr>
          <w:spacing w:val="-10"/>
          <w:w w:val="85"/>
          <w:sz w:val="18"/>
        </w:rPr>
        <w:t>변경,</w:t>
      </w:r>
      <w:r>
        <w:rPr>
          <w:spacing w:val="-24"/>
          <w:w w:val="85"/>
          <w:sz w:val="18"/>
        </w:rPr>
        <w:t> </w:t>
      </w:r>
      <w:r>
        <w:rPr>
          <w:spacing w:val="-12"/>
          <w:w w:val="85"/>
          <w:sz w:val="18"/>
        </w:rPr>
        <w:t>기초연금</w:t>
      </w:r>
      <w:r>
        <w:rPr>
          <w:spacing w:val="-28"/>
          <w:w w:val="85"/>
          <w:sz w:val="18"/>
        </w:rPr>
        <w:t> </w:t>
      </w:r>
      <w:r>
        <w:rPr>
          <w:spacing w:val="-8"/>
          <w:w w:val="85"/>
          <w:sz w:val="18"/>
        </w:rPr>
        <w:t>지급</w:t>
      </w:r>
      <w:r>
        <w:rPr>
          <w:spacing w:val="-30"/>
          <w:w w:val="85"/>
          <w:sz w:val="18"/>
        </w:rPr>
        <w:t> </w:t>
      </w:r>
      <w:r>
        <w:rPr>
          <w:spacing w:val="-8"/>
          <w:w w:val="85"/>
          <w:sz w:val="18"/>
        </w:rPr>
        <w:t>정지 </w:t>
      </w:r>
      <w:r>
        <w:rPr>
          <w:spacing w:val="-8"/>
          <w:w w:val="90"/>
          <w:sz w:val="18"/>
        </w:rPr>
        <w:t>사유</w:t>
      </w:r>
      <w:r>
        <w:rPr>
          <w:spacing w:val="1"/>
          <w:w w:val="90"/>
          <w:sz w:val="18"/>
        </w:rPr>
        <w:t> </w:t>
      </w:r>
      <w:r>
        <w:rPr>
          <w:spacing w:val="-8"/>
          <w:w w:val="90"/>
          <w:sz w:val="18"/>
        </w:rPr>
        <w:t>소멸</w:t>
      </w:r>
    </w:p>
    <w:p>
      <w:pPr>
        <w:pStyle w:val="ListParagraph"/>
        <w:numPr>
          <w:ilvl w:val="1"/>
          <w:numId w:val="314"/>
        </w:numPr>
        <w:tabs>
          <w:tab w:pos="830" w:val="left" w:leader="none"/>
        </w:tabs>
        <w:spacing w:line="163" w:lineRule="auto" w:before="1" w:after="0"/>
        <w:ind w:left="829" w:right="1302" w:hanging="140"/>
        <w:jc w:val="both"/>
        <w:rPr>
          <w:sz w:val="18"/>
        </w:rPr>
      </w:pPr>
      <w:r>
        <w:rPr>
          <w:rFonts w:ascii="함초롬돋움" w:hAnsi="함초롬돋움" w:eastAsia="함초롬돋움" w:hint="eastAsia"/>
          <w:b/>
          <w:spacing w:val="-8"/>
          <w:w w:val="85"/>
          <w:sz w:val="18"/>
        </w:rPr>
        <w:t>정지</w:t>
      </w:r>
      <w:r>
        <w:rPr>
          <w:rFonts w:ascii="함초롬돋움" w:hAnsi="함초롬돋움" w:eastAsia="함초롬돋움" w:hint="eastAsia"/>
          <w:b/>
          <w:spacing w:val="-27"/>
          <w:w w:val="85"/>
          <w:sz w:val="18"/>
        </w:rPr>
        <w:t> </w:t>
      </w:r>
      <w:r>
        <w:rPr>
          <w:w w:val="85"/>
          <w:sz w:val="18"/>
        </w:rPr>
        <w:t>:</w:t>
      </w:r>
      <w:r>
        <w:rPr>
          <w:spacing w:val="-22"/>
          <w:w w:val="85"/>
          <w:sz w:val="18"/>
        </w:rPr>
        <w:t> </w:t>
      </w:r>
      <w:r>
        <w:rPr>
          <w:spacing w:val="-9"/>
          <w:w w:val="85"/>
          <w:sz w:val="18"/>
        </w:rPr>
        <w:t>금고</w:t>
      </w:r>
      <w:r>
        <w:rPr>
          <w:spacing w:val="-26"/>
          <w:w w:val="85"/>
          <w:sz w:val="18"/>
        </w:rPr>
        <w:t> </w:t>
      </w:r>
      <w:r>
        <w:rPr>
          <w:spacing w:val="-11"/>
          <w:w w:val="85"/>
          <w:sz w:val="18"/>
        </w:rPr>
        <w:t>이상의</w:t>
      </w:r>
      <w:r>
        <w:rPr>
          <w:spacing w:val="-26"/>
          <w:w w:val="85"/>
          <w:sz w:val="18"/>
        </w:rPr>
        <w:t> </w:t>
      </w:r>
      <w:r>
        <w:rPr>
          <w:spacing w:val="-8"/>
          <w:w w:val="85"/>
          <w:sz w:val="18"/>
        </w:rPr>
        <w:t>형을</w:t>
      </w:r>
      <w:r>
        <w:rPr>
          <w:spacing w:val="-27"/>
          <w:w w:val="85"/>
          <w:sz w:val="18"/>
        </w:rPr>
        <w:t> </w:t>
      </w:r>
      <w:r>
        <w:rPr>
          <w:spacing w:val="-13"/>
          <w:w w:val="85"/>
          <w:sz w:val="18"/>
        </w:rPr>
        <w:t>선고받고｢형의</w:t>
      </w:r>
      <w:r>
        <w:rPr>
          <w:spacing w:val="-26"/>
          <w:w w:val="85"/>
          <w:sz w:val="18"/>
        </w:rPr>
        <w:t> </w:t>
      </w:r>
      <w:r>
        <w:rPr>
          <w:spacing w:val="-8"/>
          <w:w w:val="85"/>
          <w:sz w:val="18"/>
        </w:rPr>
        <w:t>집행</w:t>
      </w:r>
      <w:r>
        <w:rPr>
          <w:spacing w:val="-26"/>
          <w:w w:val="85"/>
          <w:sz w:val="18"/>
        </w:rPr>
        <w:t> </w:t>
      </w:r>
      <w:r>
        <w:rPr>
          <w:w w:val="85"/>
          <w:sz w:val="18"/>
        </w:rPr>
        <w:t>및</w:t>
      </w:r>
      <w:r>
        <w:rPr>
          <w:spacing w:val="-26"/>
          <w:w w:val="85"/>
          <w:sz w:val="18"/>
        </w:rPr>
        <w:t> </w:t>
      </w:r>
      <w:r>
        <w:rPr>
          <w:spacing w:val="-13"/>
          <w:w w:val="85"/>
          <w:sz w:val="18"/>
        </w:rPr>
        <w:t>수용자의</w:t>
      </w:r>
      <w:r>
        <w:rPr>
          <w:spacing w:val="-27"/>
          <w:w w:val="85"/>
          <w:sz w:val="18"/>
        </w:rPr>
        <w:t> </w:t>
      </w:r>
      <w:r>
        <w:rPr>
          <w:spacing w:val="-11"/>
          <w:w w:val="85"/>
          <w:sz w:val="18"/>
        </w:rPr>
        <w:t>처우에</w:t>
      </w:r>
      <w:r>
        <w:rPr>
          <w:spacing w:val="-25"/>
          <w:w w:val="85"/>
          <w:sz w:val="18"/>
        </w:rPr>
        <w:t> </w:t>
      </w:r>
      <w:r>
        <w:rPr>
          <w:spacing w:val="-9"/>
          <w:w w:val="85"/>
          <w:sz w:val="18"/>
        </w:rPr>
        <w:t>관한</w:t>
      </w:r>
      <w:r>
        <w:rPr>
          <w:spacing w:val="-27"/>
          <w:w w:val="85"/>
          <w:sz w:val="18"/>
        </w:rPr>
        <w:t> </w:t>
      </w:r>
      <w:r>
        <w:rPr>
          <w:spacing w:val="-11"/>
          <w:w w:val="85"/>
          <w:sz w:val="18"/>
        </w:rPr>
        <w:t>법률｣에</w:t>
      </w:r>
      <w:r>
        <w:rPr>
          <w:spacing w:val="-25"/>
          <w:w w:val="85"/>
          <w:sz w:val="18"/>
        </w:rPr>
        <w:t> </w:t>
      </w:r>
      <w:r>
        <w:rPr>
          <w:spacing w:val="-9"/>
          <w:w w:val="85"/>
          <w:sz w:val="18"/>
        </w:rPr>
        <w:t>따른</w:t>
      </w:r>
      <w:r>
        <w:rPr>
          <w:spacing w:val="-27"/>
          <w:w w:val="85"/>
          <w:sz w:val="18"/>
        </w:rPr>
        <w:t> </w:t>
      </w:r>
      <w:r>
        <w:rPr>
          <w:spacing w:val="-13"/>
          <w:w w:val="85"/>
          <w:sz w:val="18"/>
        </w:rPr>
        <w:t>교정시설</w:t>
      </w:r>
      <w:r>
        <w:rPr>
          <w:spacing w:val="-25"/>
          <w:w w:val="85"/>
          <w:sz w:val="18"/>
        </w:rPr>
        <w:t> </w:t>
      </w:r>
      <w:r>
        <w:rPr>
          <w:spacing w:val="-14"/>
          <w:w w:val="85"/>
          <w:sz w:val="18"/>
        </w:rPr>
        <w:t>또는｢치료감호법｣에</w:t>
      </w:r>
      <w:r>
        <w:rPr>
          <w:spacing w:val="-27"/>
          <w:w w:val="85"/>
          <w:sz w:val="18"/>
        </w:rPr>
        <w:t> </w:t>
      </w:r>
      <w:r>
        <w:rPr>
          <w:spacing w:val="-9"/>
          <w:w w:val="85"/>
          <w:sz w:val="18"/>
        </w:rPr>
        <w:t>따른</w:t>
      </w:r>
      <w:r>
        <w:rPr>
          <w:spacing w:val="-25"/>
          <w:w w:val="85"/>
          <w:sz w:val="18"/>
        </w:rPr>
        <w:t> </w:t>
      </w:r>
      <w:r>
        <w:rPr>
          <w:spacing w:val="-13"/>
          <w:w w:val="85"/>
          <w:sz w:val="18"/>
        </w:rPr>
        <w:t>치료감호 </w:t>
      </w:r>
      <w:r>
        <w:rPr>
          <w:spacing w:val="-11"/>
          <w:w w:val="85"/>
          <w:sz w:val="18"/>
        </w:rPr>
        <w:t>시설에</w:t>
      </w:r>
      <w:r>
        <w:rPr>
          <w:spacing w:val="-24"/>
          <w:w w:val="85"/>
          <w:sz w:val="18"/>
        </w:rPr>
        <w:t> </w:t>
      </w:r>
      <w:r>
        <w:rPr>
          <w:spacing w:val="-8"/>
          <w:w w:val="85"/>
          <w:sz w:val="18"/>
        </w:rPr>
        <w:t>수용</w:t>
      </w:r>
      <w:r>
        <w:rPr>
          <w:spacing w:val="-23"/>
          <w:w w:val="85"/>
          <w:sz w:val="18"/>
        </w:rPr>
        <w:t> </w:t>
      </w:r>
      <w:r>
        <w:rPr>
          <w:spacing w:val="-8"/>
          <w:w w:val="85"/>
          <w:sz w:val="18"/>
        </w:rPr>
        <w:t>중인</w:t>
      </w:r>
      <w:r>
        <w:rPr>
          <w:spacing w:val="-24"/>
          <w:w w:val="85"/>
          <w:sz w:val="18"/>
        </w:rPr>
        <w:t> </w:t>
      </w:r>
      <w:r>
        <w:rPr>
          <w:spacing w:val="-11"/>
          <w:w w:val="85"/>
          <w:sz w:val="18"/>
        </w:rPr>
        <w:t>경우,</w:t>
      </w:r>
      <w:r>
        <w:rPr>
          <w:spacing w:val="-17"/>
          <w:w w:val="85"/>
          <w:sz w:val="18"/>
        </w:rPr>
        <w:t> </w:t>
      </w:r>
      <w:r>
        <w:rPr>
          <w:spacing w:val="-14"/>
          <w:w w:val="85"/>
          <w:sz w:val="18"/>
        </w:rPr>
        <w:t>행방불명이나</w:t>
      </w:r>
      <w:r>
        <w:rPr>
          <w:spacing w:val="-23"/>
          <w:w w:val="85"/>
          <w:sz w:val="18"/>
        </w:rPr>
        <w:t> </w:t>
      </w:r>
      <w:r>
        <w:rPr>
          <w:spacing w:val="-9"/>
          <w:w w:val="85"/>
          <w:sz w:val="18"/>
        </w:rPr>
        <w:t>실종</w:t>
      </w:r>
      <w:r>
        <w:rPr>
          <w:spacing w:val="-23"/>
          <w:w w:val="85"/>
          <w:sz w:val="18"/>
        </w:rPr>
        <w:t> </w:t>
      </w:r>
      <w:r>
        <w:rPr>
          <w:spacing w:val="-8"/>
          <w:w w:val="85"/>
          <w:sz w:val="18"/>
        </w:rPr>
        <w:t>등의</w:t>
      </w:r>
      <w:r>
        <w:rPr>
          <w:spacing w:val="-23"/>
          <w:w w:val="85"/>
          <w:sz w:val="18"/>
        </w:rPr>
        <w:t> </w:t>
      </w:r>
      <w:r>
        <w:rPr>
          <w:spacing w:val="-11"/>
          <w:w w:val="85"/>
          <w:sz w:val="18"/>
        </w:rPr>
        <w:t>사유로</w:t>
      </w:r>
      <w:r>
        <w:rPr>
          <w:spacing w:val="-23"/>
          <w:w w:val="85"/>
          <w:sz w:val="18"/>
        </w:rPr>
        <w:t> </w:t>
      </w:r>
      <w:r>
        <w:rPr>
          <w:spacing w:val="-11"/>
          <w:w w:val="85"/>
          <w:sz w:val="18"/>
        </w:rPr>
        <w:t>사망한</w:t>
      </w:r>
      <w:r>
        <w:rPr>
          <w:spacing w:val="-23"/>
          <w:w w:val="85"/>
          <w:sz w:val="18"/>
        </w:rPr>
        <w:t> </w:t>
      </w:r>
      <w:r>
        <w:rPr>
          <w:spacing w:val="-11"/>
          <w:w w:val="85"/>
          <w:sz w:val="18"/>
        </w:rPr>
        <w:t>것으로</w:t>
      </w:r>
      <w:r>
        <w:rPr>
          <w:spacing w:val="5"/>
          <w:w w:val="85"/>
          <w:sz w:val="18"/>
        </w:rPr>
        <w:t> </w:t>
      </w:r>
      <w:r>
        <w:rPr>
          <w:spacing w:val="-13"/>
          <w:w w:val="85"/>
          <w:sz w:val="18"/>
        </w:rPr>
        <w:t>추정되는</w:t>
      </w:r>
      <w:r>
        <w:rPr>
          <w:spacing w:val="-23"/>
          <w:w w:val="85"/>
          <w:sz w:val="18"/>
        </w:rPr>
        <w:t> </w:t>
      </w:r>
      <w:r>
        <w:rPr>
          <w:spacing w:val="-11"/>
          <w:w w:val="85"/>
          <w:sz w:val="18"/>
        </w:rPr>
        <w:t>경우,</w:t>
      </w:r>
      <w:r>
        <w:rPr>
          <w:spacing w:val="-17"/>
          <w:w w:val="85"/>
          <w:sz w:val="18"/>
        </w:rPr>
        <w:t> </w:t>
      </w:r>
      <w:r>
        <w:rPr>
          <w:spacing w:val="-14"/>
          <w:w w:val="85"/>
          <w:sz w:val="18"/>
        </w:rPr>
        <w:t>해외체류기간이</w:t>
      </w:r>
      <w:r>
        <w:rPr>
          <w:spacing w:val="-23"/>
          <w:w w:val="85"/>
          <w:sz w:val="18"/>
        </w:rPr>
        <w:t> </w:t>
      </w:r>
      <w:r>
        <w:rPr>
          <w:spacing w:val="-7"/>
          <w:w w:val="85"/>
          <w:sz w:val="18"/>
        </w:rPr>
        <w:t>60일</w:t>
      </w:r>
      <w:r>
        <w:rPr>
          <w:spacing w:val="-24"/>
          <w:w w:val="85"/>
          <w:sz w:val="18"/>
        </w:rPr>
        <w:t> </w:t>
      </w:r>
      <w:r>
        <w:rPr>
          <w:spacing w:val="-8"/>
          <w:w w:val="85"/>
          <w:sz w:val="18"/>
        </w:rPr>
        <w:t>이상</w:t>
      </w:r>
      <w:r>
        <w:rPr>
          <w:spacing w:val="-21"/>
          <w:w w:val="85"/>
          <w:sz w:val="18"/>
        </w:rPr>
        <w:t> </w:t>
      </w:r>
      <w:r>
        <w:rPr>
          <w:spacing w:val="-10"/>
          <w:w w:val="85"/>
          <w:sz w:val="18"/>
        </w:rPr>
        <w:t>지속된</w:t>
      </w:r>
      <w:r>
        <w:rPr>
          <w:spacing w:val="-21"/>
          <w:w w:val="85"/>
          <w:sz w:val="18"/>
        </w:rPr>
        <w:t> </w:t>
      </w:r>
      <w:r>
        <w:rPr>
          <w:spacing w:val="-15"/>
          <w:w w:val="85"/>
          <w:sz w:val="18"/>
        </w:rPr>
        <w:t>경우, </w:t>
      </w:r>
      <w:r>
        <w:rPr>
          <w:spacing w:val="-13"/>
          <w:w w:val="85"/>
          <w:sz w:val="18"/>
        </w:rPr>
        <w:t>거주불명자로</w:t>
      </w:r>
      <w:r>
        <w:rPr>
          <w:spacing w:val="-24"/>
          <w:w w:val="85"/>
          <w:sz w:val="18"/>
        </w:rPr>
        <w:t> </w:t>
      </w:r>
      <w:r>
        <w:rPr>
          <w:spacing w:val="-10"/>
          <w:w w:val="85"/>
          <w:sz w:val="18"/>
        </w:rPr>
        <w:t>등록된</w:t>
      </w:r>
      <w:r>
        <w:rPr>
          <w:spacing w:val="-24"/>
          <w:w w:val="85"/>
          <w:sz w:val="18"/>
        </w:rPr>
        <w:t> </w:t>
      </w:r>
      <w:r>
        <w:rPr>
          <w:spacing w:val="-10"/>
          <w:w w:val="85"/>
          <w:sz w:val="18"/>
        </w:rPr>
        <w:t>경우(실제</w:t>
      </w:r>
      <w:r>
        <w:rPr>
          <w:spacing w:val="-25"/>
          <w:w w:val="85"/>
          <w:sz w:val="18"/>
        </w:rPr>
        <w:t> </w:t>
      </w:r>
      <w:r>
        <w:rPr>
          <w:spacing w:val="-12"/>
          <w:w w:val="85"/>
          <w:sz w:val="18"/>
        </w:rPr>
        <w:t>거주지를</w:t>
      </w:r>
      <w:r>
        <w:rPr>
          <w:spacing w:val="-24"/>
          <w:w w:val="85"/>
          <w:sz w:val="18"/>
        </w:rPr>
        <w:t> </w:t>
      </w:r>
      <w:r>
        <w:rPr>
          <w:w w:val="85"/>
          <w:sz w:val="18"/>
        </w:rPr>
        <w:t>알</w:t>
      </w:r>
      <w:r>
        <w:rPr>
          <w:spacing w:val="-23"/>
          <w:w w:val="85"/>
          <w:sz w:val="18"/>
        </w:rPr>
        <w:t> </w:t>
      </w:r>
      <w:r>
        <w:rPr>
          <w:w w:val="85"/>
          <w:sz w:val="18"/>
        </w:rPr>
        <w:t>수</w:t>
      </w:r>
      <w:r>
        <w:rPr>
          <w:spacing w:val="40"/>
          <w:w w:val="85"/>
          <w:sz w:val="18"/>
        </w:rPr>
        <w:t> </w:t>
      </w:r>
      <w:r>
        <w:rPr>
          <w:spacing w:val="-8"/>
          <w:w w:val="85"/>
          <w:sz w:val="18"/>
        </w:rPr>
        <w:t>있는</w:t>
      </w:r>
      <w:r>
        <w:rPr>
          <w:spacing w:val="-24"/>
          <w:w w:val="85"/>
          <w:sz w:val="18"/>
        </w:rPr>
        <w:t> </w:t>
      </w:r>
      <w:r>
        <w:rPr>
          <w:spacing w:val="-12"/>
          <w:w w:val="85"/>
          <w:sz w:val="18"/>
        </w:rPr>
        <w:t>경우에는</w:t>
      </w:r>
      <w:r>
        <w:rPr>
          <w:spacing w:val="-24"/>
          <w:w w:val="85"/>
          <w:sz w:val="18"/>
        </w:rPr>
        <w:t> </w:t>
      </w:r>
      <w:r>
        <w:rPr>
          <w:spacing w:val="-9"/>
          <w:w w:val="85"/>
          <w:sz w:val="18"/>
        </w:rPr>
        <w:t>제외),</w:t>
      </w:r>
      <w:r>
        <w:rPr>
          <w:spacing w:val="-18"/>
          <w:w w:val="85"/>
          <w:sz w:val="18"/>
        </w:rPr>
        <w:t> </w:t>
      </w:r>
      <w:r>
        <w:rPr>
          <w:spacing w:val="-12"/>
          <w:w w:val="85"/>
          <w:sz w:val="18"/>
        </w:rPr>
        <w:t>보장기관의</w:t>
      </w:r>
      <w:r>
        <w:rPr>
          <w:spacing w:val="-24"/>
          <w:w w:val="85"/>
          <w:sz w:val="18"/>
        </w:rPr>
        <w:t> </w:t>
      </w:r>
      <w:r>
        <w:rPr>
          <w:spacing w:val="-12"/>
          <w:w w:val="85"/>
          <w:sz w:val="18"/>
        </w:rPr>
        <w:t>자료제출</w:t>
      </w:r>
      <w:r>
        <w:rPr>
          <w:spacing w:val="-24"/>
          <w:w w:val="85"/>
          <w:sz w:val="18"/>
        </w:rPr>
        <w:t> </w:t>
      </w:r>
      <w:r>
        <w:rPr>
          <w:spacing w:val="-8"/>
          <w:w w:val="85"/>
          <w:sz w:val="18"/>
        </w:rPr>
        <w:t>요구</w:t>
      </w:r>
      <w:r>
        <w:rPr>
          <w:spacing w:val="-24"/>
          <w:w w:val="85"/>
          <w:sz w:val="18"/>
        </w:rPr>
        <w:t> </w:t>
      </w:r>
      <w:r>
        <w:rPr>
          <w:spacing w:val="-14"/>
          <w:w w:val="85"/>
          <w:sz w:val="18"/>
        </w:rPr>
        <w:t>거부･기피하거나</w:t>
      </w:r>
      <w:r>
        <w:rPr>
          <w:spacing w:val="-25"/>
          <w:w w:val="85"/>
          <w:sz w:val="18"/>
        </w:rPr>
        <w:t> </w:t>
      </w:r>
      <w:r>
        <w:rPr>
          <w:spacing w:val="-8"/>
          <w:w w:val="85"/>
          <w:sz w:val="18"/>
        </w:rPr>
        <w:t>거짓</w:t>
      </w:r>
      <w:r>
        <w:rPr>
          <w:spacing w:val="-26"/>
          <w:w w:val="85"/>
          <w:sz w:val="18"/>
        </w:rPr>
        <w:t> </w:t>
      </w:r>
      <w:r>
        <w:rPr>
          <w:spacing w:val="-16"/>
          <w:w w:val="85"/>
          <w:sz w:val="18"/>
        </w:rPr>
        <w:t>자료를 </w:t>
      </w:r>
      <w:r>
        <w:rPr>
          <w:spacing w:val="-11"/>
          <w:w w:val="90"/>
          <w:sz w:val="18"/>
        </w:rPr>
        <w:t>제출한</w:t>
      </w:r>
      <w:r>
        <w:rPr>
          <w:spacing w:val="1"/>
          <w:w w:val="90"/>
          <w:sz w:val="18"/>
        </w:rPr>
        <w:t> </w:t>
      </w:r>
      <w:r>
        <w:rPr>
          <w:spacing w:val="-8"/>
          <w:w w:val="90"/>
          <w:sz w:val="18"/>
        </w:rPr>
        <w:t>경우</w:t>
      </w:r>
    </w:p>
    <w:p>
      <w:pPr>
        <w:pStyle w:val="ListParagraph"/>
        <w:numPr>
          <w:ilvl w:val="0"/>
          <w:numId w:val="314"/>
        </w:numPr>
        <w:tabs>
          <w:tab w:pos="727" w:val="left" w:leader="none"/>
        </w:tabs>
        <w:spacing w:line="163" w:lineRule="auto" w:before="42" w:after="0"/>
        <w:ind w:left="726" w:right="1305" w:hanging="172"/>
        <w:jc w:val="left"/>
        <w:rPr>
          <w:sz w:val="18"/>
        </w:rPr>
      </w:pPr>
      <w:r>
        <w:rPr>
          <w:spacing w:val="-13"/>
          <w:w w:val="85"/>
          <w:sz w:val="18"/>
        </w:rPr>
        <w:t>변경사유를</w:t>
      </w:r>
      <w:r>
        <w:rPr>
          <w:spacing w:val="-24"/>
          <w:w w:val="85"/>
          <w:sz w:val="18"/>
        </w:rPr>
        <w:t> </w:t>
      </w:r>
      <w:r>
        <w:rPr>
          <w:spacing w:val="-13"/>
          <w:w w:val="85"/>
          <w:sz w:val="18"/>
        </w:rPr>
        <w:t>신고하지</w:t>
      </w:r>
      <w:r>
        <w:rPr>
          <w:spacing w:val="-23"/>
          <w:w w:val="85"/>
          <w:sz w:val="18"/>
        </w:rPr>
        <w:t> </w:t>
      </w:r>
      <w:r>
        <w:rPr>
          <w:spacing w:val="-11"/>
          <w:w w:val="85"/>
          <w:sz w:val="18"/>
        </w:rPr>
        <w:t>않거나</w:t>
      </w:r>
      <w:r>
        <w:rPr>
          <w:spacing w:val="-23"/>
          <w:w w:val="85"/>
          <w:sz w:val="18"/>
        </w:rPr>
        <w:t> </w:t>
      </w:r>
      <w:r>
        <w:rPr>
          <w:spacing w:val="-11"/>
          <w:w w:val="85"/>
          <w:sz w:val="18"/>
        </w:rPr>
        <w:t>허위로</w:t>
      </w:r>
      <w:r>
        <w:rPr>
          <w:spacing w:val="-24"/>
          <w:w w:val="85"/>
          <w:sz w:val="18"/>
        </w:rPr>
        <w:t> </w:t>
      </w:r>
      <w:r>
        <w:rPr>
          <w:spacing w:val="-11"/>
          <w:w w:val="85"/>
          <w:sz w:val="18"/>
        </w:rPr>
        <w:t>신고할</w:t>
      </w:r>
      <w:r>
        <w:rPr>
          <w:spacing w:val="-23"/>
          <w:w w:val="85"/>
          <w:sz w:val="18"/>
        </w:rPr>
        <w:t> </w:t>
      </w:r>
      <w:r>
        <w:rPr>
          <w:spacing w:val="-11"/>
          <w:w w:val="85"/>
          <w:sz w:val="18"/>
        </w:rPr>
        <w:t>경우,</w:t>
      </w:r>
      <w:r>
        <w:rPr>
          <w:spacing w:val="-18"/>
          <w:w w:val="85"/>
          <w:sz w:val="18"/>
        </w:rPr>
        <w:t> </w:t>
      </w:r>
      <w:r>
        <w:rPr>
          <w:rFonts w:ascii="함초롬돋움" w:eastAsia="함초롬돋움" w:hint="eastAsia"/>
          <w:b/>
          <w:spacing w:val="-13"/>
          <w:w w:val="85"/>
          <w:sz w:val="18"/>
        </w:rPr>
        <w:t>부당하게</w:t>
      </w:r>
      <w:r>
        <w:rPr>
          <w:rFonts w:ascii="함초롬돋움" w:eastAsia="함초롬돋움" w:hint="eastAsia"/>
          <w:b/>
          <w:spacing w:val="-23"/>
          <w:w w:val="85"/>
          <w:sz w:val="18"/>
        </w:rPr>
        <w:t> </w:t>
      </w:r>
      <w:r>
        <w:rPr>
          <w:rFonts w:ascii="함초롬돋움" w:eastAsia="함초롬돋움" w:hint="eastAsia"/>
          <w:b/>
          <w:spacing w:val="-13"/>
          <w:w w:val="85"/>
          <w:sz w:val="18"/>
        </w:rPr>
        <w:t>지급받은</w:t>
      </w:r>
      <w:r>
        <w:rPr>
          <w:rFonts w:ascii="함초롬돋움" w:eastAsia="함초롬돋움" w:hint="eastAsia"/>
          <w:b/>
          <w:spacing w:val="-23"/>
          <w:w w:val="85"/>
          <w:sz w:val="18"/>
        </w:rPr>
        <w:t> </w:t>
      </w:r>
      <w:r>
        <w:rPr>
          <w:rFonts w:ascii="함초롬돋움" w:eastAsia="함초롬돋움" w:hint="eastAsia"/>
          <w:b/>
          <w:spacing w:val="-11"/>
          <w:w w:val="85"/>
          <w:sz w:val="18"/>
        </w:rPr>
        <w:t>연금은</w:t>
      </w:r>
      <w:r>
        <w:rPr>
          <w:rFonts w:ascii="함초롬돋움" w:eastAsia="함초롬돋움" w:hint="eastAsia"/>
          <w:b/>
          <w:spacing w:val="-23"/>
          <w:w w:val="85"/>
          <w:sz w:val="18"/>
        </w:rPr>
        <w:t> </w:t>
      </w:r>
      <w:r>
        <w:rPr>
          <w:rFonts w:ascii="함초롬돋움" w:eastAsia="함초롬돋움" w:hint="eastAsia"/>
          <w:b/>
          <w:spacing w:val="-13"/>
          <w:w w:val="85"/>
          <w:sz w:val="18"/>
        </w:rPr>
        <w:t>환수</w:t>
      </w:r>
      <w:r>
        <w:rPr>
          <w:spacing w:val="-13"/>
          <w:w w:val="85"/>
          <w:sz w:val="18"/>
        </w:rPr>
        <w:t>되고,</w:t>
      </w:r>
      <w:r>
        <w:rPr>
          <w:spacing w:val="-18"/>
          <w:w w:val="85"/>
          <w:sz w:val="18"/>
        </w:rPr>
        <w:t> </w:t>
      </w:r>
      <w:r>
        <w:rPr>
          <w:rFonts w:ascii="함초롬돋움" w:eastAsia="함초롬돋움" w:hint="eastAsia"/>
          <w:b/>
          <w:spacing w:val="-13"/>
          <w:w w:val="85"/>
          <w:sz w:val="18"/>
        </w:rPr>
        <w:t>과태료가</w:t>
      </w:r>
      <w:r>
        <w:rPr>
          <w:rFonts w:ascii="함초롬돋움" w:eastAsia="함초롬돋움" w:hint="eastAsia"/>
          <w:b/>
          <w:spacing w:val="-23"/>
          <w:w w:val="85"/>
          <w:sz w:val="18"/>
        </w:rPr>
        <w:t> </w:t>
      </w:r>
      <w:r>
        <w:rPr>
          <w:rFonts w:ascii="함초롬돋움" w:eastAsia="함초롬돋움" w:hint="eastAsia"/>
          <w:b/>
          <w:spacing w:val="-8"/>
          <w:w w:val="85"/>
          <w:sz w:val="18"/>
        </w:rPr>
        <w:t>부과</w:t>
      </w:r>
      <w:r>
        <w:rPr>
          <w:rFonts w:ascii="함초롬돋움" w:eastAsia="함초롬돋움" w:hint="eastAsia"/>
          <w:b/>
          <w:spacing w:val="-24"/>
          <w:w w:val="85"/>
          <w:sz w:val="18"/>
        </w:rPr>
        <w:t> </w:t>
      </w:r>
      <w:r>
        <w:rPr>
          <w:spacing w:val="-11"/>
          <w:w w:val="85"/>
          <w:sz w:val="18"/>
        </w:rPr>
        <w:t>되거나</w:t>
      </w:r>
      <w:r>
        <w:rPr>
          <w:spacing w:val="-23"/>
          <w:w w:val="85"/>
          <w:sz w:val="18"/>
        </w:rPr>
        <w:t> </w:t>
      </w:r>
      <w:r>
        <w:rPr>
          <w:rFonts w:ascii="함초롬돋움" w:eastAsia="함초롬돋움" w:hint="eastAsia"/>
          <w:b/>
          <w:spacing w:val="-8"/>
          <w:w w:val="85"/>
          <w:sz w:val="18"/>
        </w:rPr>
        <w:t>형사</w:t>
      </w:r>
      <w:r>
        <w:rPr>
          <w:rFonts w:ascii="함초롬돋움" w:eastAsia="함초롬돋움" w:hint="eastAsia"/>
          <w:b/>
          <w:spacing w:val="-23"/>
          <w:w w:val="85"/>
          <w:sz w:val="18"/>
        </w:rPr>
        <w:t> </w:t>
      </w:r>
      <w:r>
        <w:rPr>
          <w:rFonts w:ascii="함초롬돋움" w:eastAsia="함초롬돋움" w:hint="eastAsia"/>
          <w:b/>
          <w:spacing w:val="-11"/>
          <w:w w:val="85"/>
          <w:sz w:val="18"/>
        </w:rPr>
        <w:t>처벌을</w:t>
      </w:r>
      <w:r>
        <w:rPr>
          <w:rFonts w:ascii="함초롬돋움" w:eastAsia="함초롬돋움" w:hint="eastAsia"/>
          <w:b/>
          <w:spacing w:val="-24"/>
          <w:w w:val="85"/>
          <w:sz w:val="18"/>
        </w:rPr>
        <w:t> </w:t>
      </w:r>
      <w:r>
        <w:rPr>
          <w:spacing w:val="-9"/>
          <w:w w:val="85"/>
          <w:sz w:val="18"/>
        </w:rPr>
        <w:t>받을</w:t>
      </w:r>
      <w:r>
        <w:rPr>
          <w:spacing w:val="-22"/>
          <w:w w:val="85"/>
          <w:sz w:val="18"/>
        </w:rPr>
        <w:t> </w:t>
      </w:r>
      <w:r>
        <w:rPr>
          <w:w w:val="85"/>
          <w:sz w:val="18"/>
        </w:rPr>
        <w:t>수 </w:t>
      </w:r>
      <w:r>
        <w:rPr>
          <w:spacing w:val="-17"/>
          <w:w w:val="90"/>
          <w:sz w:val="18"/>
        </w:rPr>
        <w:t>있습니다.</w:t>
      </w:r>
    </w:p>
    <w:p>
      <w:pPr>
        <w:pStyle w:val="ListParagraph"/>
        <w:numPr>
          <w:ilvl w:val="0"/>
          <w:numId w:val="314"/>
        </w:numPr>
        <w:tabs>
          <w:tab w:pos="724" w:val="left" w:leader="none"/>
        </w:tabs>
        <w:spacing w:line="163" w:lineRule="auto" w:before="42" w:after="0"/>
        <w:ind w:left="723" w:right="1320" w:hanging="168"/>
        <w:jc w:val="left"/>
        <w:rPr>
          <w:sz w:val="18"/>
        </w:rPr>
      </w:pPr>
      <w:r>
        <w:rPr>
          <w:spacing w:val="-14"/>
          <w:w w:val="80"/>
          <w:sz w:val="18"/>
        </w:rPr>
        <w:t>기초연금 수급자는 </w:t>
      </w:r>
      <w:r>
        <w:rPr>
          <w:spacing w:val="-16"/>
          <w:w w:val="80"/>
          <w:sz w:val="18"/>
        </w:rPr>
        <w:t>시중은행･우체국･신협･새마을금고 </w:t>
      </w:r>
      <w:r>
        <w:rPr>
          <w:spacing w:val="-13"/>
          <w:w w:val="80"/>
          <w:sz w:val="18"/>
        </w:rPr>
        <w:t>중앙회 </w:t>
      </w:r>
      <w:r>
        <w:rPr>
          <w:w w:val="80"/>
          <w:sz w:val="18"/>
        </w:rPr>
        <w:t>등 </w:t>
      </w:r>
      <w:r>
        <w:rPr>
          <w:spacing w:val="-14"/>
          <w:w w:val="80"/>
          <w:sz w:val="18"/>
        </w:rPr>
        <w:t>금융권에 확인서를 </w:t>
      </w:r>
      <w:r>
        <w:rPr>
          <w:spacing w:val="-9"/>
          <w:w w:val="80"/>
          <w:sz w:val="18"/>
        </w:rPr>
        <w:t>함께 </w:t>
      </w:r>
      <w:r>
        <w:rPr>
          <w:spacing w:val="-14"/>
          <w:w w:val="80"/>
          <w:sz w:val="18"/>
        </w:rPr>
        <w:t>제출하여 </w:t>
      </w:r>
      <w:r>
        <w:rPr>
          <w:rFonts w:ascii="함초롬돋움" w:eastAsia="함초롬돋움" w:hint="eastAsia"/>
          <w:b/>
          <w:spacing w:val="-16"/>
          <w:w w:val="80"/>
          <w:sz w:val="18"/>
        </w:rPr>
        <w:t>압류방지통장</w:t>
      </w:r>
      <w:r>
        <w:rPr>
          <w:spacing w:val="-16"/>
          <w:w w:val="80"/>
          <w:sz w:val="18"/>
        </w:rPr>
        <w:t>을 </w:t>
      </w:r>
      <w:r>
        <w:rPr>
          <w:spacing w:val="-13"/>
          <w:w w:val="80"/>
          <w:sz w:val="18"/>
        </w:rPr>
        <w:t>개설할 </w:t>
      </w:r>
      <w:r>
        <w:rPr>
          <w:w w:val="80"/>
          <w:sz w:val="18"/>
        </w:rPr>
        <w:t>수 </w:t>
      </w:r>
      <w:r>
        <w:rPr>
          <w:spacing w:val="-15"/>
          <w:w w:val="80"/>
          <w:sz w:val="18"/>
        </w:rPr>
        <w:t>있으며, </w:t>
      </w:r>
      <w:r>
        <w:rPr>
          <w:spacing w:val="-6"/>
          <w:w w:val="90"/>
          <w:sz w:val="18"/>
        </w:rPr>
        <w:t>개설</w:t>
      </w:r>
      <w:r>
        <w:rPr>
          <w:spacing w:val="-16"/>
          <w:w w:val="90"/>
          <w:sz w:val="18"/>
        </w:rPr>
        <w:t> </w:t>
      </w:r>
      <w:r>
        <w:rPr>
          <w:w w:val="90"/>
          <w:sz w:val="18"/>
        </w:rPr>
        <w:t>후</w:t>
      </w:r>
      <w:r>
        <w:rPr>
          <w:spacing w:val="-15"/>
          <w:w w:val="90"/>
          <w:sz w:val="18"/>
        </w:rPr>
        <w:t> </w:t>
      </w:r>
      <w:r>
        <w:rPr>
          <w:spacing w:val="-6"/>
          <w:w w:val="90"/>
          <w:sz w:val="18"/>
        </w:rPr>
        <w:t>관할</w:t>
      </w:r>
      <w:r>
        <w:rPr>
          <w:spacing w:val="-16"/>
          <w:w w:val="90"/>
          <w:sz w:val="18"/>
        </w:rPr>
        <w:t> </w:t>
      </w:r>
      <w:r>
        <w:rPr>
          <w:spacing w:val="-9"/>
          <w:w w:val="90"/>
          <w:sz w:val="18"/>
        </w:rPr>
        <w:t>읍･면사무소</w:t>
      </w:r>
      <w:r>
        <w:rPr>
          <w:spacing w:val="-15"/>
          <w:w w:val="90"/>
          <w:sz w:val="18"/>
        </w:rPr>
        <w:t> </w:t>
      </w:r>
      <w:r>
        <w:rPr>
          <w:spacing w:val="-6"/>
          <w:w w:val="90"/>
          <w:sz w:val="18"/>
        </w:rPr>
        <w:t>또는</w:t>
      </w:r>
      <w:r>
        <w:rPr>
          <w:spacing w:val="-16"/>
          <w:w w:val="90"/>
          <w:sz w:val="18"/>
        </w:rPr>
        <w:t> </w:t>
      </w:r>
      <w:r>
        <w:rPr>
          <w:w w:val="90"/>
          <w:sz w:val="18"/>
        </w:rPr>
        <w:t>동</w:t>
      </w:r>
      <w:r>
        <w:rPr>
          <w:spacing w:val="-15"/>
          <w:w w:val="90"/>
          <w:sz w:val="18"/>
        </w:rPr>
        <w:t> </w:t>
      </w:r>
      <w:r>
        <w:rPr>
          <w:spacing w:val="-9"/>
          <w:w w:val="90"/>
          <w:sz w:val="18"/>
        </w:rPr>
        <w:t>주민센터에</w:t>
      </w:r>
      <w:r>
        <w:rPr>
          <w:spacing w:val="-16"/>
          <w:w w:val="90"/>
          <w:sz w:val="18"/>
        </w:rPr>
        <w:t> </w:t>
      </w:r>
      <w:r>
        <w:rPr>
          <w:spacing w:val="-9"/>
          <w:w w:val="90"/>
          <w:sz w:val="18"/>
        </w:rPr>
        <w:t>계좌변경</w:t>
      </w:r>
      <w:r>
        <w:rPr>
          <w:spacing w:val="-14"/>
          <w:w w:val="90"/>
          <w:sz w:val="18"/>
        </w:rPr>
        <w:t> </w:t>
      </w:r>
      <w:r>
        <w:rPr>
          <w:spacing w:val="-8"/>
          <w:w w:val="90"/>
          <w:sz w:val="18"/>
        </w:rPr>
        <w:t>신청을</w:t>
      </w:r>
      <w:r>
        <w:rPr>
          <w:spacing w:val="-16"/>
          <w:w w:val="90"/>
          <w:sz w:val="18"/>
        </w:rPr>
        <w:t> </w:t>
      </w:r>
      <w:r>
        <w:rPr>
          <w:spacing w:val="-6"/>
          <w:w w:val="90"/>
          <w:sz w:val="18"/>
        </w:rPr>
        <w:t>하면</w:t>
      </w:r>
      <w:r>
        <w:rPr>
          <w:spacing w:val="-15"/>
          <w:w w:val="90"/>
          <w:sz w:val="18"/>
        </w:rPr>
        <w:t> </w:t>
      </w:r>
      <w:r>
        <w:rPr>
          <w:spacing w:val="-8"/>
          <w:w w:val="90"/>
          <w:sz w:val="18"/>
        </w:rPr>
        <w:t>급여가</w:t>
      </w:r>
      <w:r>
        <w:rPr>
          <w:spacing w:val="-16"/>
          <w:w w:val="90"/>
          <w:sz w:val="18"/>
        </w:rPr>
        <w:t> </w:t>
      </w:r>
      <w:r>
        <w:rPr>
          <w:spacing w:val="-9"/>
          <w:w w:val="90"/>
          <w:sz w:val="18"/>
        </w:rPr>
        <w:t>압류되는</w:t>
      </w:r>
      <w:r>
        <w:rPr>
          <w:spacing w:val="-15"/>
          <w:w w:val="90"/>
          <w:sz w:val="18"/>
        </w:rPr>
        <w:t> </w:t>
      </w:r>
      <w:r>
        <w:rPr>
          <w:spacing w:val="-6"/>
          <w:w w:val="90"/>
          <w:sz w:val="18"/>
        </w:rPr>
        <w:t>것을</w:t>
      </w:r>
      <w:r>
        <w:rPr>
          <w:spacing w:val="-16"/>
          <w:w w:val="90"/>
          <w:sz w:val="18"/>
        </w:rPr>
        <w:t> </w:t>
      </w:r>
      <w:r>
        <w:rPr>
          <w:spacing w:val="-8"/>
          <w:w w:val="90"/>
          <w:sz w:val="18"/>
        </w:rPr>
        <w:t>방지할</w:t>
      </w:r>
      <w:r>
        <w:rPr>
          <w:spacing w:val="-15"/>
          <w:w w:val="90"/>
          <w:sz w:val="18"/>
        </w:rPr>
        <w:t> </w:t>
      </w:r>
      <w:r>
        <w:rPr>
          <w:w w:val="90"/>
          <w:sz w:val="18"/>
        </w:rPr>
        <w:t>수</w:t>
      </w:r>
      <w:r>
        <w:rPr>
          <w:spacing w:val="-16"/>
          <w:w w:val="90"/>
          <w:sz w:val="18"/>
        </w:rPr>
        <w:t> </w:t>
      </w:r>
      <w:r>
        <w:rPr>
          <w:spacing w:val="-11"/>
          <w:w w:val="90"/>
          <w:sz w:val="18"/>
        </w:rPr>
        <w:t>있습니다.</w:t>
      </w:r>
    </w:p>
    <w:p>
      <w:pPr>
        <w:pStyle w:val="ListParagraph"/>
        <w:numPr>
          <w:ilvl w:val="0"/>
          <w:numId w:val="314"/>
        </w:numPr>
        <w:tabs>
          <w:tab w:pos="733" w:val="left" w:leader="none"/>
        </w:tabs>
        <w:spacing w:line="163" w:lineRule="auto" w:before="40" w:after="0"/>
        <w:ind w:left="732" w:right="1306" w:hanging="178"/>
        <w:jc w:val="left"/>
        <w:rPr>
          <w:sz w:val="18"/>
        </w:rPr>
      </w:pPr>
      <w:r>
        <w:rPr>
          <w:spacing w:val="-15"/>
          <w:w w:val="85"/>
          <w:sz w:val="18"/>
        </w:rPr>
        <w:t>기초연금법</w:t>
      </w:r>
      <w:r>
        <w:rPr>
          <w:spacing w:val="-21"/>
          <w:w w:val="85"/>
          <w:sz w:val="18"/>
        </w:rPr>
        <w:t> </w:t>
      </w:r>
      <w:r>
        <w:rPr>
          <w:spacing w:val="-12"/>
          <w:w w:val="85"/>
          <w:sz w:val="18"/>
        </w:rPr>
        <w:t>제11조,</w:t>
      </w:r>
      <w:r>
        <w:rPr>
          <w:spacing w:val="-14"/>
          <w:w w:val="85"/>
          <w:sz w:val="18"/>
        </w:rPr>
        <w:t> </w:t>
      </w:r>
      <w:r>
        <w:rPr>
          <w:spacing w:val="-12"/>
          <w:w w:val="85"/>
          <w:sz w:val="18"/>
        </w:rPr>
        <w:t>제28조에</w:t>
      </w:r>
      <w:r>
        <w:rPr>
          <w:spacing w:val="-21"/>
          <w:w w:val="85"/>
          <w:sz w:val="18"/>
        </w:rPr>
        <w:t> </w:t>
      </w:r>
      <w:r>
        <w:rPr>
          <w:spacing w:val="-10"/>
          <w:w w:val="85"/>
          <w:sz w:val="18"/>
        </w:rPr>
        <w:t>따라</w:t>
      </w:r>
      <w:r>
        <w:rPr>
          <w:spacing w:val="-20"/>
          <w:w w:val="85"/>
          <w:sz w:val="18"/>
        </w:rPr>
        <w:t> </w:t>
      </w:r>
      <w:r>
        <w:rPr>
          <w:spacing w:val="-14"/>
          <w:w w:val="85"/>
          <w:sz w:val="18"/>
        </w:rPr>
        <w:t>기초연금</w:t>
      </w:r>
      <w:r>
        <w:rPr>
          <w:spacing w:val="-21"/>
          <w:w w:val="85"/>
          <w:sz w:val="18"/>
        </w:rPr>
        <w:t> </w:t>
      </w:r>
      <w:r>
        <w:rPr>
          <w:spacing w:val="-13"/>
          <w:w w:val="85"/>
          <w:sz w:val="18"/>
        </w:rPr>
        <w:t>수급권</w:t>
      </w:r>
      <w:r>
        <w:rPr>
          <w:spacing w:val="-21"/>
          <w:w w:val="85"/>
          <w:sz w:val="18"/>
        </w:rPr>
        <w:t> </w:t>
      </w:r>
      <w:r>
        <w:rPr>
          <w:spacing w:val="-14"/>
          <w:w w:val="85"/>
          <w:sz w:val="18"/>
        </w:rPr>
        <w:t>발생･변경･상실</w:t>
      </w:r>
      <w:r>
        <w:rPr>
          <w:spacing w:val="-20"/>
          <w:w w:val="85"/>
          <w:sz w:val="18"/>
        </w:rPr>
        <w:t> </w:t>
      </w:r>
      <w:r>
        <w:rPr>
          <w:spacing w:val="-10"/>
          <w:w w:val="85"/>
          <w:sz w:val="18"/>
        </w:rPr>
        <w:t>등을</w:t>
      </w:r>
      <w:r>
        <w:rPr>
          <w:spacing w:val="-21"/>
          <w:w w:val="85"/>
          <w:sz w:val="18"/>
        </w:rPr>
        <w:t> </w:t>
      </w:r>
      <w:r>
        <w:rPr>
          <w:spacing w:val="-14"/>
          <w:w w:val="85"/>
          <w:sz w:val="18"/>
        </w:rPr>
        <w:t>확인하기</w:t>
      </w:r>
      <w:r>
        <w:rPr>
          <w:spacing w:val="-20"/>
          <w:w w:val="85"/>
          <w:sz w:val="18"/>
        </w:rPr>
        <w:t> </w:t>
      </w:r>
      <w:r>
        <w:rPr>
          <w:spacing w:val="-10"/>
          <w:w w:val="85"/>
          <w:sz w:val="18"/>
        </w:rPr>
        <w:t>위해</w:t>
      </w:r>
      <w:r>
        <w:rPr>
          <w:spacing w:val="-21"/>
          <w:w w:val="85"/>
          <w:sz w:val="18"/>
        </w:rPr>
        <w:t> </w:t>
      </w:r>
      <w:r>
        <w:rPr>
          <w:spacing w:val="-13"/>
          <w:w w:val="85"/>
          <w:sz w:val="18"/>
        </w:rPr>
        <w:t>지자체</w:t>
      </w:r>
      <w:r>
        <w:rPr>
          <w:spacing w:val="-20"/>
          <w:w w:val="85"/>
          <w:sz w:val="18"/>
        </w:rPr>
        <w:t> </w:t>
      </w:r>
      <w:r>
        <w:rPr>
          <w:spacing w:val="-13"/>
          <w:w w:val="85"/>
          <w:sz w:val="18"/>
        </w:rPr>
        <w:t>공무원</w:t>
      </w:r>
      <w:r>
        <w:rPr>
          <w:spacing w:val="-21"/>
          <w:w w:val="85"/>
          <w:sz w:val="18"/>
        </w:rPr>
        <w:t> </w:t>
      </w:r>
      <w:r>
        <w:rPr>
          <w:spacing w:val="-9"/>
          <w:w w:val="85"/>
          <w:sz w:val="18"/>
        </w:rPr>
        <w:t>또는</w:t>
      </w:r>
      <w:r>
        <w:rPr>
          <w:spacing w:val="-21"/>
          <w:w w:val="85"/>
          <w:sz w:val="18"/>
        </w:rPr>
        <w:t> </w:t>
      </w:r>
      <w:r>
        <w:rPr>
          <w:spacing w:val="-16"/>
          <w:w w:val="85"/>
          <w:sz w:val="18"/>
        </w:rPr>
        <w:t>국민연금공단</w:t>
      </w:r>
      <w:r>
        <w:rPr>
          <w:spacing w:val="-20"/>
          <w:w w:val="85"/>
          <w:sz w:val="18"/>
        </w:rPr>
        <w:t> </w:t>
      </w:r>
      <w:r>
        <w:rPr>
          <w:spacing w:val="-11"/>
          <w:w w:val="85"/>
          <w:sz w:val="18"/>
        </w:rPr>
        <w:t>직원이 </w:t>
      </w:r>
      <w:r>
        <w:rPr>
          <w:spacing w:val="-13"/>
          <w:w w:val="90"/>
          <w:sz w:val="18"/>
        </w:rPr>
        <w:t>현장방문 </w:t>
      </w:r>
      <w:r>
        <w:rPr>
          <w:spacing w:val="-9"/>
          <w:w w:val="90"/>
          <w:sz w:val="18"/>
        </w:rPr>
        <w:t>등의 </w:t>
      </w:r>
      <w:r>
        <w:rPr>
          <w:spacing w:val="-13"/>
          <w:w w:val="90"/>
          <w:sz w:val="18"/>
        </w:rPr>
        <w:t>방법으로 확인조사를 </w:t>
      </w:r>
      <w:r>
        <w:rPr>
          <w:spacing w:val="-11"/>
          <w:w w:val="90"/>
          <w:sz w:val="18"/>
        </w:rPr>
        <w:t>실시할 </w:t>
      </w:r>
      <w:r>
        <w:rPr>
          <w:w w:val="90"/>
          <w:sz w:val="18"/>
        </w:rPr>
        <w:t>수</w:t>
      </w:r>
      <w:r>
        <w:rPr>
          <w:spacing w:val="18"/>
          <w:w w:val="90"/>
          <w:sz w:val="18"/>
        </w:rPr>
        <w:t> </w:t>
      </w:r>
      <w:r>
        <w:rPr>
          <w:spacing w:val="-17"/>
          <w:w w:val="90"/>
          <w:sz w:val="18"/>
        </w:rPr>
        <w:t>있습니다.</w:t>
      </w:r>
    </w:p>
    <w:p>
      <w:pPr>
        <w:pStyle w:val="ListParagraph"/>
        <w:numPr>
          <w:ilvl w:val="0"/>
          <w:numId w:val="315"/>
        </w:numPr>
        <w:tabs>
          <w:tab w:pos="734" w:val="left" w:leader="none"/>
        </w:tabs>
        <w:spacing w:line="274" w:lineRule="exact" w:before="0" w:after="0"/>
        <w:ind w:left="734" w:right="0" w:hanging="179"/>
        <w:jc w:val="left"/>
        <w:rPr>
          <w:sz w:val="18"/>
        </w:rPr>
      </w:pPr>
      <w:r>
        <w:rPr>
          <w:spacing w:val="-11"/>
          <w:w w:val="90"/>
          <w:sz w:val="18"/>
        </w:rPr>
        <w:t>귀하는 </w:t>
      </w:r>
      <w:r>
        <w:rPr>
          <w:rFonts w:ascii="함초롬돋움" w:eastAsia="함초롬돋움" w:hint="eastAsia"/>
          <w:b/>
          <w:spacing w:val="-13"/>
          <w:w w:val="90"/>
          <w:sz w:val="18"/>
        </w:rPr>
        <w:t>아동수당 </w:t>
      </w:r>
      <w:r>
        <w:rPr>
          <w:rFonts w:ascii="함초롬돋움" w:eastAsia="함초롬돋움" w:hint="eastAsia"/>
          <w:b/>
          <w:spacing w:val="-14"/>
          <w:w w:val="90"/>
          <w:sz w:val="18"/>
        </w:rPr>
        <w:t>지급대상자로 </w:t>
      </w:r>
      <w:r>
        <w:rPr>
          <w:spacing w:val="-14"/>
          <w:w w:val="90"/>
          <w:sz w:val="18"/>
        </w:rPr>
        <w:t>결정되었음을</w:t>
      </w:r>
      <w:r>
        <w:rPr>
          <w:w w:val="90"/>
          <w:sz w:val="18"/>
        </w:rPr>
        <w:t> </w:t>
      </w:r>
      <w:r>
        <w:rPr>
          <w:spacing w:val="-17"/>
          <w:w w:val="90"/>
          <w:sz w:val="18"/>
        </w:rPr>
        <w:t>알려드립니다.</w:t>
      </w:r>
    </w:p>
    <w:p>
      <w:pPr>
        <w:pStyle w:val="ListParagraph"/>
        <w:numPr>
          <w:ilvl w:val="0"/>
          <w:numId w:val="315"/>
        </w:numPr>
        <w:tabs>
          <w:tab w:pos="734" w:val="left" w:leader="none"/>
        </w:tabs>
        <w:spacing w:line="296" w:lineRule="exact" w:before="0" w:after="58"/>
        <w:ind w:left="734" w:right="0" w:hanging="179"/>
        <w:jc w:val="left"/>
        <w:rPr>
          <w:sz w:val="18"/>
        </w:rPr>
      </w:pPr>
      <w:r>
        <w:rPr>
          <w:spacing w:val="-11"/>
          <w:w w:val="90"/>
          <w:sz w:val="18"/>
        </w:rPr>
        <w:t>귀하의 </w:t>
      </w:r>
      <w:r>
        <w:rPr>
          <w:spacing w:val="-8"/>
          <w:w w:val="90"/>
          <w:sz w:val="18"/>
        </w:rPr>
        <w:t>지급 예정 </w:t>
      </w:r>
      <w:r>
        <w:rPr>
          <w:spacing w:val="-13"/>
          <w:w w:val="90"/>
          <w:sz w:val="18"/>
        </w:rPr>
        <w:t>아동수당 </w:t>
      </w:r>
      <w:r>
        <w:rPr>
          <w:spacing w:val="-11"/>
          <w:w w:val="90"/>
          <w:sz w:val="18"/>
        </w:rPr>
        <w:t>급여액 </w:t>
      </w:r>
      <w:r>
        <w:rPr>
          <w:w w:val="90"/>
          <w:sz w:val="18"/>
        </w:rPr>
        <w:t>및 </w:t>
      </w:r>
      <w:r>
        <w:rPr>
          <w:spacing w:val="-14"/>
          <w:w w:val="90"/>
          <w:sz w:val="18"/>
        </w:rPr>
        <w:t>지급계좌번호는 </w:t>
      </w:r>
      <w:r>
        <w:rPr>
          <w:spacing w:val="-11"/>
          <w:w w:val="90"/>
          <w:sz w:val="18"/>
        </w:rPr>
        <w:t>아래와</w:t>
      </w:r>
      <w:r>
        <w:rPr>
          <w:spacing w:val="14"/>
          <w:w w:val="90"/>
          <w:sz w:val="18"/>
        </w:rPr>
        <w:t> </w:t>
      </w:r>
      <w:r>
        <w:rPr>
          <w:spacing w:val="-17"/>
          <w:w w:val="90"/>
          <w:sz w:val="18"/>
        </w:rPr>
        <w:t>같습니다.</w:t>
      </w:r>
    </w:p>
    <w:tbl>
      <w:tblPr>
        <w:tblW w:w="0" w:type="auto"/>
        <w:jc w:val="left"/>
        <w:tblInd w:w="6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74"/>
        <w:gridCol w:w="1344"/>
        <w:gridCol w:w="1165"/>
        <w:gridCol w:w="923"/>
        <w:gridCol w:w="753"/>
        <w:gridCol w:w="1619"/>
        <w:gridCol w:w="1109"/>
      </w:tblGrid>
      <w:tr>
        <w:trPr>
          <w:trHeight w:val="394" w:hRule="atLeast"/>
        </w:trPr>
        <w:tc>
          <w:tcPr>
            <w:tcW w:w="774" w:type="dxa"/>
            <w:tcBorders>
              <w:bottom w:val="double" w:sz="1" w:space="0" w:color="000000"/>
              <w:right w:val="single" w:sz="4" w:space="0" w:color="000000"/>
            </w:tcBorders>
          </w:tcPr>
          <w:p>
            <w:pPr>
              <w:pStyle w:val="TableParagraph"/>
              <w:spacing w:line="185" w:lineRule="exact"/>
              <w:ind w:left="9" w:right="6"/>
              <w:jc w:val="center"/>
              <w:rPr>
                <w:rFonts w:ascii="맑은 고딕" w:eastAsia="맑은 고딕" w:hint="eastAsia"/>
                <w:b/>
                <w:sz w:val="16"/>
              </w:rPr>
            </w:pPr>
            <w:r>
              <w:rPr>
                <w:rFonts w:ascii="맑은 고딕" w:eastAsia="맑은 고딕" w:hint="eastAsia"/>
                <w:b/>
                <w:w w:val="80"/>
                <w:sz w:val="16"/>
              </w:rPr>
              <w:t>신청인과의</w:t>
            </w:r>
          </w:p>
          <w:p>
            <w:pPr>
              <w:pStyle w:val="TableParagraph"/>
              <w:spacing w:line="189" w:lineRule="exact"/>
              <w:ind w:left="9" w:right="6"/>
              <w:jc w:val="center"/>
              <w:rPr>
                <w:rFonts w:ascii="맑은 고딕" w:eastAsia="맑은 고딕" w:hint="eastAsia"/>
                <w:b/>
                <w:sz w:val="16"/>
              </w:rPr>
            </w:pPr>
            <w:r>
              <w:rPr>
                <w:rFonts w:ascii="맑은 고딕" w:eastAsia="맑은 고딕" w:hint="eastAsia"/>
                <w:b/>
                <w:w w:val="85"/>
                <w:sz w:val="16"/>
              </w:rPr>
              <w:t>관계</w:t>
            </w:r>
          </w:p>
        </w:tc>
        <w:tc>
          <w:tcPr>
            <w:tcW w:w="1344" w:type="dxa"/>
            <w:tcBorders>
              <w:left w:val="single" w:sz="4" w:space="0" w:color="000000"/>
              <w:bottom w:val="double" w:sz="1" w:space="0" w:color="000000"/>
              <w:right w:val="single" w:sz="4" w:space="0" w:color="000000"/>
            </w:tcBorders>
          </w:tcPr>
          <w:p>
            <w:pPr>
              <w:pStyle w:val="TableParagraph"/>
              <w:spacing w:before="39"/>
              <w:ind w:left="44" w:right="37"/>
              <w:jc w:val="center"/>
              <w:rPr>
                <w:rFonts w:ascii="맑은 고딕" w:eastAsia="맑은 고딕" w:hint="eastAsia"/>
                <w:b/>
                <w:sz w:val="16"/>
              </w:rPr>
            </w:pPr>
            <w:r>
              <w:rPr>
                <w:rFonts w:ascii="맑은 고딕" w:eastAsia="맑은 고딕" w:hint="eastAsia"/>
                <w:b/>
                <w:w w:val="85"/>
                <w:sz w:val="16"/>
              </w:rPr>
              <w:t>급여대상자</w:t>
            </w:r>
          </w:p>
        </w:tc>
        <w:tc>
          <w:tcPr>
            <w:tcW w:w="1165" w:type="dxa"/>
            <w:tcBorders>
              <w:left w:val="single" w:sz="4" w:space="0" w:color="000000"/>
              <w:bottom w:val="double" w:sz="1" w:space="0" w:color="000000"/>
              <w:right w:val="single" w:sz="4" w:space="0" w:color="000000"/>
            </w:tcBorders>
          </w:tcPr>
          <w:p>
            <w:pPr>
              <w:pStyle w:val="TableParagraph"/>
              <w:spacing w:before="39"/>
              <w:ind w:left="361"/>
              <w:rPr>
                <w:rFonts w:ascii="맑은 고딕" w:eastAsia="맑은 고딕" w:hint="eastAsia"/>
                <w:b/>
                <w:sz w:val="16"/>
              </w:rPr>
            </w:pPr>
            <w:r>
              <w:rPr>
                <w:rFonts w:ascii="맑은 고딕" w:eastAsia="맑은 고딕" w:hint="eastAsia"/>
                <w:b/>
                <w:w w:val="85"/>
                <w:sz w:val="16"/>
              </w:rPr>
              <w:t>생년월일</w:t>
            </w:r>
          </w:p>
        </w:tc>
        <w:tc>
          <w:tcPr>
            <w:tcW w:w="923" w:type="dxa"/>
            <w:tcBorders>
              <w:left w:val="single" w:sz="4" w:space="0" w:color="000000"/>
              <w:bottom w:val="double" w:sz="1" w:space="0" w:color="000000"/>
              <w:right w:val="single" w:sz="4" w:space="0" w:color="000000"/>
            </w:tcBorders>
          </w:tcPr>
          <w:p>
            <w:pPr>
              <w:pStyle w:val="TableParagraph"/>
              <w:spacing w:before="39"/>
              <w:ind w:left="239"/>
              <w:rPr>
                <w:rFonts w:ascii="맑은 고딕" w:eastAsia="맑은 고딕" w:hint="eastAsia"/>
                <w:b/>
                <w:sz w:val="16"/>
              </w:rPr>
            </w:pPr>
            <w:r>
              <w:rPr>
                <w:rFonts w:ascii="맑은 고딕" w:eastAsia="맑은 고딕" w:hint="eastAsia"/>
                <w:b/>
                <w:w w:val="85"/>
                <w:sz w:val="16"/>
              </w:rPr>
              <w:t>지급금액</w:t>
            </w:r>
          </w:p>
        </w:tc>
        <w:tc>
          <w:tcPr>
            <w:tcW w:w="753" w:type="dxa"/>
            <w:tcBorders>
              <w:left w:val="single" w:sz="4" w:space="0" w:color="000000"/>
              <w:bottom w:val="double" w:sz="1" w:space="0" w:color="000000"/>
              <w:right w:val="single" w:sz="4" w:space="0" w:color="000000"/>
            </w:tcBorders>
          </w:tcPr>
          <w:p>
            <w:pPr>
              <w:pStyle w:val="TableParagraph"/>
              <w:spacing w:before="39"/>
              <w:ind w:left="154"/>
              <w:rPr>
                <w:rFonts w:ascii="맑은 고딕" w:eastAsia="맑은 고딕" w:hint="eastAsia"/>
                <w:b/>
                <w:sz w:val="16"/>
              </w:rPr>
            </w:pPr>
            <w:r>
              <w:rPr>
                <w:rFonts w:ascii="맑은 고딕" w:eastAsia="맑은 고딕" w:hint="eastAsia"/>
                <w:b/>
                <w:w w:val="85"/>
                <w:sz w:val="16"/>
              </w:rPr>
              <w:t>금융기관</w:t>
            </w:r>
          </w:p>
        </w:tc>
        <w:tc>
          <w:tcPr>
            <w:tcW w:w="1619" w:type="dxa"/>
            <w:tcBorders>
              <w:left w:val="single" w:sz="4" w:space="0" w:color="000000"/>
              <w:bottom w:val="double" w:sz="1" w:space="0" w:color="000000"/>
            </w:tcBorders>
          </w:tcPr>
          <w:p>
            <w:pPr>
              <w:pStyle w:val="TableParagraph"/>
              <w:spacing w:before="39"/>
              <w:ind w:left="505" w:right="493"/>
              <w:jc w:val="center"/>
              <w:rPr>
                <w:rFonts w:ascii="맑은 고딕" w:eastAsia="맑은 고딕" w:hint="eastAsia"/>
                <w:b/>
                <w:sz w:val="16"/>
              </w:rPr>
            </w:pPr>
            <w:r>
              <w:rPr>
                <w:rFonts w:ascii="맑은 고딕" w:eastAsia="맑은 고딕" w:hint="eastAsia"/>
                <w:b/>
                <w:w w:val="85"/>
                <w:sz w:val="16"/>
              </w:rPr>
              <w:t>계좌번호</w:t>
            </w:r>
          </w:p>
        </w:tc>
        <w:tc>
          <w:tcPr>
            <w:tcW w:w="1109" w:type="dxa"/>
            <w:tcBorders>
              <w:top w:val="single" w:sz="12" w:space="0" w:color="000000"/>
              <w:bottom w:val="double" w:sz="1" w:space="0" w:color="000000"/>
              <w:right w:val="single" w:sz="12" w:space="0" w:color="000000"/>
            </w:tcBorders>
          </w:tcPr>
          <w:p>
            <w:pPr>
              <w:pStyle w:val="TableParagraph"/>
              <w:spacing w:before="39"/>
              <w:ind w:left="272"/>
              <w:rPr>
                <w:rFonts w:ascii="맑은 고딕" w:eastAsia="맑은 고딕" w:hint="eastAsia"/>
                <w:b/>
                <w:sz w:val="16"/>
              </w:rPr>
            </w:pPr>
            <w:r>
              <w:rPr>
                <w:rFonts w:ascii="맑은 고딕" w:eastAsia="맑은 고딕" w:hint="eastAsia"/>
                <w:b/>
                <w:w w:val="85"/>
                <w:sz w:val="16"/>
              </w:rPr>
              <w:t>급여개시일</w:t>
            </w:r>
          </w:p>
        </w:tc>
      </w:tr>
      <w:tr>
        <w:trPr>
          <w:trHeight w:val="235" w:hRule="atLeast"/>
        </w:trPr>
        <w:tc>
          <w:tcPr>
            <w:tcW w:w="774" w:type="dxa"/>
            <w:tcBorders>
              <w:top w:val="double" w:sz="1" w:space="0" w:color="000000"/>
              <w:bottom w:val="single" w:sz="4" w:space="0" w:color="000000"/>
              <w:right w:val="single" w:sz="4" w:space="0" w:color="000000"/>
            </w:tcBorders>
          </w:tcPr>
          <w:p>
            <w:pPr>
              <w:pStyle w:val="TableParagraph"/>
              <w:rPr>
                <w:rFonts w:ascii="Times New Roman"/>
                <w:sz w:val="14"/>
              </w:rPr>
            </w:pPr>
          </w:p>
        </w:tc>
        <w:tc>
          <w:tcPr>
            <w:tcW w:w="1344" w:type="dxa"/>
            <w:tcBorders>
              <w:top w:val="double" w:sz="1" w:space="0" w:color="000000"/>
              <w:left w:val="single" w:sz="4" w:space="0" w:color="000000"/>
              <w:bottom w:val="single" w:sz="4" w:space="0" w:color="000000"/>
              <w:right w:val="single" w:sz="4" w:space="0" w:color="000000"/>
            </w:tcBorders>
          </w:tcPr>
          <w:p>
            <w:pPr>
              <w:pStyle w:val="TableParagraph"/>
              <w:spacing w:line="216" w:lineRule="exact"/>
              <w:ind w:left="44" w:right="37"/>
              <w:jc w:val="center"/>
              <w:rPr>
                <w:sz w:val="16"/>
              </w:rPr>
            </w:pPr>
            <w:r>
              <w:rPr>
                <w:spacing w:val="-6"/>
                <w:sz w:val="16"/>
              </w:rPr>
              <w:t>개인별</w:t>
            </w:r>
            <w:r>
              <w:rPr>
                <w:spacing w:val="-59"/>
                <w:sz w:val="16"/>
              </w:rPr>
              <w:t> </w:t>
            </w:r>
            <w:r>
              <w:rPr>
                <w:spacing w:val="-5"/>
                <w:sz w:val="16"/>
              </w:rPr>
              <w:t>성명</w:t>
            </w:r>
            <w:r>
              <w:rPr>
                <w:spacing w:val="-59"/>
                <w:sz w:val="16"/>
              </w:rPr>
              <w:t> </w:t>
            </w:r>
            <w:r>
              <w:rPr>
                <w:spacing w:val="-5"/>
                <w:sz w:val="16"/>
              </w:rPr>
              <w:t>전체</w:t>
            </w:r>
            <w:r>
              <w:rPr>
                <w:spacing w:val="-59"/>
                <w:sz w:val="16"/>
              </w:rPr>
              <w:t> </w:t>
            </w:r>
            <w:r>
              <w:rPr>
                <w:spacing w:val="-9"/>
                <w:sz w:val="16"/>
              </w:rPr>
              <w:t>명시</w:t>
            </w:r>
          </w:p>
        </w:tc>
        <w:tc>
          <w:tcPr>
            <w:tcW w:w="1165"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23"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53"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619" w:type="dxa"/>
            <w:tcBorders>
              <w:top w:val="double" w:sz="1" w:space="0" w:color="000000"/>
              <w:left w:val="single" w:sz="4" w:space="0" w:color="000000"/>
              <w:bottom w:val="single" w:sz="4" w:space="0" w:color="000000"/>
            </w:tcBorders>
          </w:tcPr>
          <w:p>
            <w:pPr>
              <w:pStyle w:val="TableParagraph"/>
              <w:rPr>
                <w:rFonts w:ascii="Times New Roman"/>
                <w:sz w:val="14"/>
              </w:rPr>
            </w:pPr>
          </w:p>
        </w:tc>
        <w:tc>
          <w:tcPr>
            <w:tcW w:w="1109" w:type="dxa"/>
            <w:tcBorders>
              <w:top w:val="double" w:sz="1" w:space="0" w:color="000000"/>
              <w:bottom w:val="single" w:sz="4" w:space="0" w:color="000000"/>
              <w:right w:val="single" w:sz="12" w:space="0" w:color="000000"/>
            </w:tcBorders>
          </w:tcPr>
          <w:p>
            <w:pPr>
              <w:pStyle w:val="TableParagraph"/>
              <w:rPr>
                <w:rFonts w:ascii="Times New Roman"/>
                <w:sz w:val="14"/>
              </w:rPr>
            </w:pPr>
          </w:p>
        </w:tc>
      </w:tr>
      <w:tr>
        <w:trPr>
          <w:trHeight w:val="246" w:hRule="atLeast"/>
        </w:trPr>
        <w:tc>
          <w:tcPr>
            <w:tcW w:w="774"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344"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16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92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5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619" w:type="dxa"/>
            <w:tcBorders>
              <w:top w:val="single" w:sz="4" w:space="0" w:color="000000"/>
              <w:left w:val="single" w:sz="4" w:space="0" w:color="000000"/>
              <w:bottom w:val="single" w:sz="4" w:space="0" w:color="000000"/>
            </w:tcBorders>
          </w:tcPr>
          <w:p>
            <w:pPr>
              <w:pStyle w:val="TableParagraph"/>
              <w:rPr>
                <w:rFonts w:ascii="Times New Roman"/>
                <w:sz w:val="14"/>
              </w:rPr>
            </w:pPr>
          </w:p>
        </w:tc>
        <w:tc>
          <w:tcPr>
            <w:tcW w:w="1109" w:type="dxa"/>
            <w:tcBorders>
              <w:top w:val="single" w:sz="4" w:space="0" w:color="000000"/>
              <w:bottom w:val="single" w:sz="4" w:space="0" w:color="000000"/>
              <w:right w:val="single" w:sz="12" w:space="0" w:color="000000"/>
            </w:tcBorders>
          </w:tcPr>
          <w:p>
            <w:pPr>
              <w:pStyle w:val="TableParagraph"/>
              <w:rPr>
                <w:rFonts w:ascii="Times New Roman"/>
                <w:sz w:val="14"/>
              </w:rPr>
            </w:pPr>
          </w:p>
        </w:tc>
      </w:tr>
      <w:tr>
        <w:trPr>
          <w:trHeight w:val="236" w:hRule="atLeast"/>
        </w:trPr>
        <w:tc>
          <w:tcPr>
            <w:tcW w:w="774" w:type="dxa"/>
            <w:tcBorders>
              <w:top w:val="single" w:sz="4" w:space="0" w:color="000000"/>
              <w:right w:val="single" w:sz="4" w:space="0" w:color="000000"/>
            </w:tcBorders>
          </w:tcPr>
          <w:p>
            <w:pPr>
              <w:pStyle w:val="TableParagraph"/>
              <w:rPr>
                <w:rFonts w:ascii="Times New Roman"/>
                <w:sz w:val="14"/>
              </w:rPr>
            </w:pPr>
          </w:p>
        </w:tc>
        <w:tc>
          <w:tcPr>
            <w:tcW w:w="1344"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165"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923"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53"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619" w:type="dxa"/>
            <w:tcBorders>
              <w:top w:val="single" w:sz="4" w:space="0" w:color="000000"/>
              <w:left w:val="single" w:sz="4" w:space="0" w:color="000000"/>
            </w:tcBorders>
          </w:tcPr>
          <w:p>
            <w:pPr>
              <w:pStyle w:val="TableParagraph"/>
              <w:rPr>
                <w:rFonts w:ascii="Times New Roman"/>
                <w:sz w:val="14"/>
              </w:rPr>
            </w:pPr>
          </w:p>
        </w:tc>
        <w:tc>
          <w:tcPr>
            <w:tcW w:w="1109" w:type="dxa"/>
            <w:tcBorders>
              <w:top w:val="single" w:sz="4" w:space="0" w:color="000000"/>
              <w:bottom w:val="single" w:sz="12" w:space="0" w:color="000000"/>
              <w:right w:val="single" w:sz="12" w:space="0" w:color="000000"/>
            </w:tcBorders>
          </w:tcPr>
          <w:p>
            <w:pPr>
              <w:pStyle w:val="TableParagraph"/>
              <w:rPr>
                <w:rFonts w:ascii="Times New Roman"/>
                <w:sz w:val="14"/>
              </w:rPr>
            </w:pPr>
          </w:p>
        </w:tc>
      </w:tr>
    </w:tbl>
    <w:p>
      <w:pPr>
        <w:pStyle w:val="BodyText"/>
        <w:spacing w:before="8"/>
        <w:rPr>
          <w:sz w:val="9"/>
        </w:rPr>
      </w:pPr>
    </w:p>
    <w:p>
      <w:pPr>
        <w:pStyle w:val="ListParagraph"/>
        <w:numPr>
          <w:ilvl w:val="0"/>
          <w:numId w:val="315"/>
        </w:numPr>
        <w:tabs>
          <w:tab w:pos="718" w:val="left" w:leader="none"/>
        </w:tabs>
        <w:spacing w:line="163" w:lineRule="auto" w:before="0" w:after="0"/>
        <w:ind w:left="717" w:right="1305" w:hanging="162"/>
        <w:jc w:val="left"/>
        <w:rPr>
          <w:sz w:val="18"/>
        </w:rPr>
      </w:pPr>
      <w:r>
        <w:rPr>
          <w:spacing w:val="-14"/>
          <w:w w:val="85"/>
          <w:sz w:val="18"/>
        </w:rPr>
        <w:t>아동수당은</w:t>
      </w:r>
      <w:r>
        <w:rPr>
          <w:spacing w:val="-32"/>
          <w:w w:val="85"/>
          <w:sz w:val="18"/>
        </w:rPr>
        <w:t> </w:t>
      </w:r>
      <w:r>
        <w:rPr>
          <w:spacing w:val="-12"/>
          <w:w w:val="85"/>
          <w:sz w:val="18"/>
        </w:rPr>
        <w:t>신청한</w:t>
      </w:r>
      <w:r>
        <w:rPr>
          <w:spacing w:val="-32"/>
          <w:w w:val="85"/>
          <w:sz w:val="18"/>
        </w:rPr>
        <w:t> </w:t>
      </w:r>
      <w:r>
        <w:rPr>
          <w:spacing w:val="-9"/>
          <w:w w:val="85"/>
          <w:sz w:val="18"/>
        </w:rPr>
        <w:t>날이</w:t>
      </w:r>
      <w:r>
        <w:rPr>
          <w:spacing w:val="-32"/>
          <w:w w:val="85"/>
          <w:sz w:val="18"/>
        </w:rPr>
        <w:t> </w:t>
      </w:r>
      <w:r>
        <w:rPr>
          <w:spacing w:val="-12"/>
          <w:w w:val="85"/>
          <w:sz w:val="18"/>
        </w:rPr>
        <w:t>속하는</w:t>
      </w:r>
      <w:r>
        <w:rPr>
          <w:spacing w:val="-31"/>
          <w:w w:val="85"/>
          <w:sz w:val="18"/>
        </w:rPr>
        <w:t> </w:t>
      </w:r>
      <w:r>
        <w:rPr>
          <w:spacing w:val="-12"/>
          <w:w w:val="85"/>
          <w:sz w:val="18"/>
        </w:rPr>
        <w:t>달부터</w:t>
      </w:r>
      <w:r>
        <w:rPr>
          <w:spacing w:val="-31"/>
          <w:w w:val="85"/>
          <w:sz w:val="18"/>
        </w:rPr>
        <w:t> </w:t>
      </w:r>
      <w:r>
        <w:rPr>
          <w:spacing w:val="-9"/>
          <w:w w:val="85"/>
          <w:sz w:val="18"/>
        </w:rPr>
        <w:t>매월</w:t>
      </w:r>
      <w:r>
        <w:rPr>
          <w:spacing w:val="-32"/>
          <w:w w:val="85"/>
          <w:sz w:val="18"/>
        </w:rPr>
        <w:t> </w:t>
      </w:r>
      <w:r>
        <w:rPr>
          <w:spacing w:val="-8"/>
          <w:w w:val="85"/>
          <w:sz w:val="18"/>
        </w:rPr>
        <w:t>25일</w:t>
      </w:r>
      <w:r>
        <w:rPr>
          <w:spacing w:val="-32"/>
          <w:w w:val="85"/>
          <w:sz w:val="18"/>
        </w:rPr>
        <w:t> </w:t>
      </w:r>
      <w:r>
        <w:rPr>
          <w:spacing w:val="-14"/>
          <w:w w:val="85"/>
          <w:sz w:val="18"/>
        </w:rPr>
        <w:t>귀하께서</w:t>
      </w:r>
      <w:r>
        <w:rPr>
          <w:spacing w:val="-32"/>
          <w:w w:val="85"/>
          <w:sz w:val="18"/>
        </w:rPr>
        <w:t> </w:t>
      </w:r>
      <w:r>
        <w:rPr>
          <w:spacing w:val="-12"/>
          <w:w w:val="85"/>
          <w:sz w:val="18"/>
        </w:rPr>
        <w:t>지정한</w:t>
      </w:r>
      <w:r>
        <w:rPr>
          <w:spacing w:val="-32"/>
          <w:w w:val="85"/>
          <w:sz w:val="18"/>
        </w:rPr>
        <w:t> </w:t>
      </w:r>
      <w:r>
        <w:rPr>
          <w:spacing w:val="-12"/>
          <w:w w:val="85"/>
          <w:sz w:val="18"/>
        </w:rPr>
        <w:t>계좌로</w:t>
      </w:r>
      <w:r>
        <w:rPr>
          <w:spacing w:val="-32"/>
          <w:w w:val="85"/>
          <w:sz w:val="18"/>
        </w:rPr>
        <w:t> </w:t>
      </w:r>
      <w:r>
        <w:rPr>
          <w:spacing w:val="-12"/>
          <w:w w:val="85"/>
          <w:sz w:val="18"/>
        </w:rPr>
        <w:t>입금될</w:t>
      </w:r>
      <w:r>
        <w:rPr>
          <w:spacing w:val="-32"/>
          <w:w w:val="85"/>
          <w:sz w:val="18"/>
        </w:rPr>
        <w:t> </w:t>
      </w:r>
      <w:r>
        <w:rPr>
          <w:spacing w:val="-15"/>
          <w:w w:val="85"/>
          <w:sz w:val="18"/>
        </w:rPr>
        <w:t>예정입니다.</w:t>
      </w:r>
      <w:r>
        <w:rPr>
          <w:spacing w:val="-27"/>
          <w:w w:val="85"/>
          <w:sz w:val="18"/>
        </w:rPr>
        <w:t> </w:t>
      </w:r>
      <w:r>
        <w:rPr>
          <w:spacing w:val="-9"/>
          <w:w w:val="85"/>
          <w:sz w:val="18"/>
        </w:rPr>
        <w:t>단,</w:t>
      </w:r>
      <w:r>
        <w:rPr>
          <w:spacing w:val="-27"/>
          <w:w w:val="85"/>
          <w:sz w:val="18"/>
        </w:rPr>
        <w:t> </w:t>
      </w:r>
      <w:r>
        <w:rPr>
          <w:spacing w:val="-14"/>
          <w:w w:val="85"/>
          <w:sz w:val="18"/>
        </w:rPr>
        <w:t>지급일이</w:t>
      </w:r>
      <w:r>
        <w:rPr>
          <w:spacing w:val="-31"/>
          <w:w w:val="85"/>
          <w:sz w:val="18"/>
        </w:rPr>
        <w:t> </w:t>
      </w:r>
      <w:r>
        <w:rPr>
          <w:spacing w:val="-12"/>
          <w:w w:val="85"/>
          <w:sz w:val="18"/>
        </w:rPr>
        <w:t>공휴일</w:t>
      </w:r>
      <w:r>
        <w:rPr>
          <w:spacing w:val="-31"/>
          <w:w w:val="85"/>
          <w:sz w:val="18"/>
        </w:rPr>
        <w:t> </w:t>
      </w:r>
      <w:r>
        <w:rPr>
          <w:spacing w:val="-9"/>
          <w:w w:val="85"/>
          <w:sz w:val="18"/>
        </w:rPr>
        <w:t>또는</w:t>
      </w:r>
      <w:r>
        <w:rPr>
          <w:spacing w:val="-32"/>
          <w:w w:val="85"/>
          <w:sz w:val="18"/>
        </w:rPr>
        <w:t> </w:t>
      </w:r>
      <w:r>
        <w:rPr>
          <w:spacing w:val="-14"/>
          <w:w w:val="85"/>
          <w:sz w:val="18"/>
        </w:rPr>
        <w:t>토･일요일인 </w:t>
      </w:r>
      <w:r>
        <w:rPr>
          <w:spacing w:val="-8"/>
          <w:w w:val="90"/>
          <w:sz w:val="18"/>
        </w:rPr>
        <w:t>경우 </w:t>
      </w:r>
      <w:r>
        <w:rPr>
          <w:w w:val="90"/>
          <w:sz w:val="18"/>
        </w:rPr>
        <w:t>그 </w:t>
      </w:r>
      <w:r>
        <w:rPr>
          <w:spacing w:val="-11"/>
          <w:w w:val="90"/>
          <w:sz w:val="18"/>
        </w:rPr>
        <w:t>전일에 </w:t>
      </w:r>
      <w:r>
        <w:rPr>
          <w:spacing w:val="-8"/>
          <w:w w:val="90"/>
          <w:sz w:val="18"/>
        </w:rPr>
        <w:t>지급 </w:t>
      </w:r>
      <w:r>
        <w:rPr>
          <w:spacing w:val="-13"/>
          <w:w w:val="90"/>
          <w:sz w:val="18"/>
        </w:rPr>
        <w:t>가능하며 </w:t>
      </w:r>
      <w:r>
        <w:rPr>
          <w:w w:val="90"/>
          <w:sz w:val="18"/>
        </w:rPr>
        <w:t>각 </w:t>
      </w:r>
      <w:r>
        <w:rPr>
          <w:spacing w:val="-14"/>
          <w:w w:val="90"/>
          <w:sz w:val="18"/>
        </w:rPr>
        <w:t>지자체별로 </w:t>
      </w:r>
      <w:r>
        <w:rPr>
          <w:spacing w:val="-9"/>
          <w:w w:val="90"/>
          <w:sz w:val="18"/>
        </w:rPr>
        <w:t>다를 </w:t>
      </w:r>
      <w:r>
        <w:rPr>
          <w:w w:val="90"/>
          <w:sz w:val="18"/>
        </w:rPr>
        <w:t>수</w:t>
      </w:r>
      <w:r>
        <w:rPr>
          <w:spacing w:val="13"/>
          <w:w w:val="90"/>
          <w:sz w:val="18"/>
        </w:rPr>
        <w:t> </w:t>
      </w:r>
      <w:r>
        <w:rPr>
          <w:spacing w:val="-17"/>
          <w:w w:val="90"/>
          <w:sz w:val="18"/>
        </w:rPr>
        <w:t>있습니다.</w:t>
      </w:r>
    </w:p>
    <w:p>
      <w:pPr>
        <w:spacing w:line="212" w:lineRule="exact" w:before="0"/>
        <w:ind w:left="759" w:right="0" w:firstLine="0"/>
        <w:jc w:val="left"/>
        <w:rPr>
          <w:sz w:val="18"/>
        </w:rPr>
      </w:pPr>
      <w:r>
        <w:rPr>
          <w:w w:val="90"/>
          <w:sz w:val="18"/>
        </w:rPr>
        <w:t>※ 출생자의 경우에는 예외적으로 출생신고일로부터 60일 이내 신청 시 출생월로 소급하여 지원합니다.</w:t>
      </w:r>
    </w:p>
    <w:p>
      <w:pPr>
        <w:pStyle w:val="ListParagraph"/>
        <w:numPr>
          <w:ilvl w:val="0"/>
          <w:numId w:val="315"/>
        </w:numPr>
        <w:tabs>
          <w:tab w:pos="725" w:val="left" w:leader="none"/>
        </w:tabs>
        <w:spacing w:line="163" w:lineRule="auto" w:before="44" w:after="0"/>
        <w:ind w:left="724" w:right="1303" w:hanging="170"/>
        <w:jc w:val="left"/>
        <w:rPr>
          <w:sz w:val="18"/>
        </w:rPr>
      </w:pPr>
      <w:r>
        <w:rPr>
          <w:spacing w:val="-13"/>
          <w:w w:val="85"/>
          <w:sz w:val="18"/>
        </w:rPr>
        <w:t>아동수당</w:t>
      </w:r>
      <w:r>
        <w:rPr>
          <w:spacing w:val="-26"/>
          <w:w w:val="85"/>
          <w:sz w:val="18"/>
        </w:rPr>
        <w:t> </w:t>
      </w:r>
      <w:r>
        <w:rPr>
          <w:spacing w:val="-8"/>
          <w:w w:val="85"/>
          <w:sz w:val="18"/>
        </w:rPr>
        <w:t>수급</w:t>
      </w:r>
      <w:r>
        <w:rPr>
          <w:spacing w:val="-26"/>
          <w:w w:val="85"/>
          <w:sz w:val="18"/>
        </w:rPr>
        <w:t> </w:t>
      </w:r>
      <w:r>
        <w:rPr>
          <w:spacing w:val="-11"/>
          <w:w w:val="85"/>
          <w:sz w:val="18"/>
        </w:rPr>
        <w:t>아동이</w:t>
      </w:r>
      <w:r>
        <w:rPr>
          <w:spacing w:val="-26"/>
          <w:w w:val="85"/>
          <w:sz w:val="18"/>
        </w:rPr>
        <w:t> </w:t>
      </w:r>
      <w:r>
        <w:rPr>
          <w:spacing w:val="-7"/>
          <w:w w:val="85"/>
          <w:sz w:val="18"/>
        </w:rPr>
        <w:t>90일</w:t>
      </w:r>
      <w:r>
        <w:rPr>
          <w:spacing w:val="-26"/>
          <w:w w:val="85"/>
          <w:sz w:val="18"/>
        </w:rPr>
        <w:t> </w:t>
      </w:r>
      <w:r>
        <w:rPr>
          <w:spacing w:val="-9"/>
          <w:w w:val="85"/>
          <w:sz w:val="18"/>
        </w:rPr>
        <w:t>이상</w:t>
      </w:r>
      <w:r>
        <w:rPr>
          <w:spacing w:val="-25"/>
          <w:w w:val="85"/>
          <w:sz w:val="18"/>
        </w:rPr>
        <w:t> </w:t>
      </w:r>
      <w:r>
        <w:rPr>
          <w:spacing w:val="-13"/>
          <w:w w:val="85"/>
          <w:sz w:val="18"/>
        </w:rPr>
        <w:t>지속하여</w:t>
      </w:r>
      <w:r>
        <w:rPr>
          <w:spacing w:val="-26"/>
          <w:w w:val="85"/>
          <w:sz w:val="18"/>
        </w:rPr>
        <w:t> </w:t>
      </w:r>
      <w:r>
        <w:rPr>
          <w:spacing w:val="-11"/>
          <w:w w:val="85"/>
          <w:sz w:val="18"/>
        </w:rPr>
        <w:t>해외에</w:t>
      </w:r>
      <w:r>
        <w:rPr>
          <w:spacing w:val="-26"/>
          <w:w w:val="85"/>
          <w:sz w:val="18"/>
        </w:rPr>
        <w:t> </w:t>
      </w:r>
      <w:r>
        <w:rPr>
          <w:spacing w:val="-13"/>
          <w:w w:val="85"/>
          <w:sz w:val="18"/>
        </w:rPr>
        <w:t>체류하는</w:t>
      </w:r>
      <w:r>
        <w:rPr>
          <w:spacing w:val="-25"/>
          <w:w w:val="85"/>
          <w:sz w:val="18"/>
        </w:rPr>
        <w:t> </w:t>
      </w:r>
      <w:r>
        <w:rPr>
          <w:spacing w:val="-13"/>
          <w:w w:val="85"/>
          <w:sz w:val="18"/>
        </w:rPr>
        <w:t>경우에는</w:t>
      </w:r>
      <w:r>
        <w:rPr>
          <w:spacing w:val="-26"/>
          <w:w w:val="85"/>
          <w:sz w:val="18"/>
        </w:rPr>
        <w:t> </w:t>
      </w:r>
      <w:r>
        <w:rPr>
          <w:spacing w:val="-13"/>
          <w:w w:val="85"/>
          <w:sz w:val="18"/>
        </w:rPr>
        <w:t>아동수당법</w:t>
      </w:r>
      <w:r>
        <w:rPr>
          <w:spacing w:val="-26"/>
          <w:w w:val="85"/>
          <w:sz w:val="18"/>
        </w:rPr>
        <w:t> </w:t>
      </w:r>
      <w:r>
        <w:rPr>
          <w:spacing w:val="-13"/>
          <w:w w:val="85"/>
          <w:sz w:val="18"/>
        </w:rPr>
        <w:t>제13조제1항제1호</w:t>
      </w:r>
      <w:r>
        <w:rPr>
          <w:spacing w:val="-26"/>
          <w:w w:val="85"/>
          <w:sz w:val="18"/>
        </w:rPr>
        <w:t> </w:t>
      </w:r>
      <w:r>
        <w:rPr>
          <w:spacing w:val="-8"/>
          <w:w w:val="85"/>
          <w:sz w:val="18"/>
        </w:rPr>
        <w:t>의해</w:t>
      </w:r>
      <w:r>
        <w:rPr>
          <w:spacing w:val="-26"/>
          <w:w w:val="85"/>
          <w:sz w:val="18"/>
        </w:rPr>
        <w:t> </w:t>
      </w:r>
      <w:r>
        <w:rPr>
          <w:spacing w:val="-8"/>
          <w:w w:val="85"/>
          <w:sz w:val="18"/>
        </w:rPr>
        <w:t>해당</w:t>
      </w:r>
      <w:r>
        <w:rPr>
          <w:spacing w:val="-25"/>
          <w:w w:val="85"/>
          <w:sz w:val="18"/>
        </w:rPr>
        <w:t> </w:t>
      </w:r>
      <w:r>
        <w:rPr>
          <w:spacing w:val="-13"/>
          <w:w w:val="85"/>
          <w:sz w:val="18"/>
        </w:rPr>
        <w:t>기간동안</w:t>
      </w:r>
      <w:r>
        <w:rPr>
          <w:spacing w:val="-23"/>
          <w:w w:val="85"/>
          <w:sz w:val="18"/>
        </w:rPr>
        <w:t> </w:t>
      </w:r>
      <w:r>
        <w:rPr>
          <w:spacing w:val="-6"/>
          <w:w w:val="85"/>
          <w:sz w:val="18"/>
        </w:rPr>
        <w:t>아동수당 </w:t>
      </w:r>
      <w:r>
        <w:rPr>
          <w:spacing w:val="-7"/>
          <w:w w:val="85"/>
          <w:sz w:val="18"/>
        </w:rPr>
        <w:t>지원이 </w:t>
      </w:r>
      <w:r>
        <w:rPr>
          <w:spacing w:val="-8"/>
          <w:w w:val="85"/>
          <w:sz w:val="18"/>
        </w:rPr>
        <w:t>정지되므로, </w:t>
      </w:r>
      <w:r>
        <w:rPr>
          <w:spacing w:val="-5"/>
          <w:w w:val="85"/>
          <w:sz w:val="18"/>
        </w:rPr>
        <w:t>정지 </w:t>
      </w:r>
      <w:r>
        <w:rPr>
          <w:spacing w:val="-7"/>
          <w:w w:val="85"/>
          <w:sz w:val="18"/>
        </w:rPr>
        <w:t>사유가 발생할 경우에는 반드시 </w:t>
      </w:r>
      <w:r>
        <w:rPr>
          <w:w w:val="85"/>
          <w:sz w:val="18"/>
        </w:rPr>
        <w:t>그</w:t>
      </w:r>
      <w:r>
        <w:rPr>
          <w:spacing w:val="10"/>
          <w:w w:val="85"/>
          <w:sz w:val="18"/>
        </w:rPr>
        <w:t> </w:t>
      </w:r>
      <w:r>
        <w:rPr>
          <w:spacing w:val="-6"/>
          <w:w w:val="85"/>
          <w:sz w:val="18"/>
        </w:rPr>
        <w:t>사실을 아동의 주소지 읍･면･동 </w:t>
      </w:r>
      <w:r>
        <w:rPr>
          <w:spacing w:val="-8"/>
          <w:w w:val="85"/>
          <w:sz w:val="18"/>
        </w:rPr>
        <w:t>주민센터에 </w:t>
      </w:r>
      <w:r>
        <w:rPr>
          <w:spacing w:val="-4"/>
          <w:w w:val="85"/>
          <w:sz w:val="18"/>
        </w:rPr>
        <w:t>알려야 </w:t>
      </w:r>
      <w:r>
        <w:rPr>
          <w:spacing w:val="-13"/>
          <w:w w:val="85"/>
          <w:sz w:val="18"/>
        </w:rPr>
        <w:t>합니다.</w:t>
      </w:r>
    </w:p>
    <w:p>
      <w:pPr>
        <w:pStyle w:val="ListParagraph"/>
        <w:numPr>
          <w:ilvl w:val="0"/>
          <w:numId w:val="315"/>
        </w:numPr>
        <w:tabs>
          <w:tab w:pos="719" w:val="left" w:leader="none"/>
        </w:tabs>
        <w:spacing w:line="163" w:lineRule="auto" w:before="41" w:after="0"/>
        <w:ind w:left="718" w:right="1302" w:hanging="164"/>
        <w:jc w:val="left"/>
        <w:rPr>
          <w:sz w:val="18"/>
        </w:rPr>
      </w:pPr>
      <w:r>
        <w:rPr>
          <w:spacing w:val="-14"/>
          <w:w w:val="80"/>
          <w:sz w:val="18"/>
        </w:rPr>
        <w:t>아동수당을 지급받거나 </w:t>
      </w:r>
      <w:r>
        <w:rPr>
          <w:spacing w:val="-13"/>
          <w:w w:val="80"/>
          <w:sz w:val="18"/>
        </w:rPr>
        <w:t>관리하고 </w:t>
      </w:r>
      <w:r>
        <w:rPr>
          <w:spacing w:val="-9"/>
          <w:w w:val="80"/>
          <w:sz w:val="18"/>
        </w:rPr>
        <w:t>있는 </w:t>
      </w:r>
      <w:r>
        <w:rPr>
          <w:spacing w:val="-13"/>
          <w:w w:val="80"/>
          <w:sz w:val="18"/>
        </w:rPr>
        <w:t>보호자는 </w:t>
      </w:r>
      <w:r>
        <w:rPr>
          <w:spacing w:val="-14"/>
          <w:w w:val="80"/>
          <w:sz w:val="18"/>
        </w:rPr>
        <w:t>아동수당법 </w:t>
      </w:r>
      <w:r>
        <w:rPr>
          <w:spacing w:val="-11"/>
          <w:w w:val="80"/>
          <w:sz w:val="18"/>
        </w:rPr>
        <w:t>제15조(신고)에 </w:t>
      </w:r>
      <w:r>
        <w:rPr>
          <w:spacing w:val="-13"/>
          <w:w w:val="80"/>
          <w:sz w:val="18"/>
        </w:rPr>
        <w:t>해당하는 경우에는 </w:t>
      </w:r>
      <w:r>
        <w:rPr>
          <w:spacing w:val="-14"/>
          <w:w w:val="80"/>
          <w:sz w:val="18"/>
        </w:rPr>
        <w:t>대통령령으로 </w:t>
      </w:r>
      <w:r>
        <w:rPr>
          <w:spacing w:val="-11"/>
          <w:w w:val="80"/>
          <w:sz w:val="18"/>
        </w:rPr>
        <w:t>정하는 </w:t>
      </w:r>
      <w:r>
        <w:rPr>
          <w:spacing w:val="-8"/>
          <w:w w:val="80"/>
          <w:sz w:val="18"/>
        </w:rPr>
        <w:t>바에 </w:t>
      </w:r>
      <w:r>
        <w:rPr>
          <w:spacing w:val="-9"/>
          <w:w w:val="80"/>
          <w:sz w:val="18"/>
        </w:rPr>
        <w:t>따라 </w:t>
      </w:r>
      <w:r>
        <w:rPr>
          <w:spacing w:val="-7"/>
          <w:w w:val="80"/>
          <w:sz w:val="18"/>
        </w:rPr>
        <w:t>30일</w:t>
      </w:r>
      <w:r>
        <w:rPr>
          <w:spacing w:val="29"/>
          <w:w w:val="80"/>
          <w:sz w:val="18"/>
        </w:rPr>
        <w:t> </w:t>
      </w:r>
      <w:r>
        <w:rPr>
          <w:spacing w:val="-11"/>
          <w:w w:val="90"/>
          <w:sz w:val="18"/>
        </w:rPr>
        <w:t>이내에 </w:t>
      </w:r>
      <w:r>
        <w:rPr>
          <w:w w:val="90"/>
          <w:sz w:val="18"/>
        </w:rPr>
        <w:t>그</w:t>
      </w:r>
      <w:r>
        <w:rPr>
          <w:spacing w:val="9"/>
          <w:w w:val="90"/>
          <w:sz w:val="18"/>
        </w:rPr>
        <w:t> </w:t>
      </w:r>
      <w:r>
        <w:rPr>
          <w:spacing w:val="-11"/>
          <w:w w:val="90"/>
          <w:sz w:val="18"/>
        </w:rPr>
        <w:t>사실을 아동의 주소지 읍･면･동 </w:t>
      </w:r>
      <w:r>
        <w:rPr>
          <w:spacing w:val="-13"/>
          <w:w w:val="90"/>
          <w:sz w:val="18"/>
        </w:rPr>
        <w:t>주민센터에 </w:t>
      </w:r>
      <w:r>
        <w:rPr>
          <w:spacing w:val="-11"/>
          <w:w w:val="90"/>
          <w:sz w:val="18"/>
        </w:rPr>
        <w:t>알려야 </w:t>
      </w:r>
      <w:r>
        <w:rPr>
          <w:spacing w:val="-17"/>
          <w:w w:val="90"/>
          <w:sz w:val="18"/>
        </w:rPr>
        <w:t>합니다.</w:t>
      </w:r>
    </w:p>
    <w:p>
      <w:pPr>
        <w:pStyle w:val="ListParagraph"/>
        <w:numPr>
          <w:ilvl w:val="1"/>
          <w:numId w:val="315"/>
        </w:numPr>
        <w:tabs>
          <w:tab w:pos="913" w:val="left" w:leader="none"/>
        </w:tabs>
        <w:spacing w:line="193" w:lineRule="exact" w:before="0" w:after="0"/>
        <w:ind w:left="912" w:right="0" w:hanging="154"/>
        <w:jc w:val="left"/>
        <w:rPr>
          <w:sz w:val="18"/>
        </w:rPr>
      </w:pPr>
      <w:r>
        <w:rPr>
          <w:spacing w:val="-14"/>
          <w:w w:val="90"/>
          <w:sz w:val="18"/>
        </w:rPr>
        <w:t>중지：사망, 국적상실, </w:t>
      </w:r>
      <w:r>
        <w:rPr>
          <w:spacing w:val="-13"/>
          <w:w w:val="90"/>
          <w:sz w:val="18"/>
        </w:rPr>
        <w:t>국외이주</w:t>
      </w:r>
      <w:r>
        <w:rPr>
          <w:spacing w:val="-15"/>
          <w:w w:val="90"/>
          <w:sz w:val="18"/>
        </w:rPr>
        <w:t> </w:t>
      </w:r>
      <w:r>
        <w:rPr>
          <w:w w:val="90"/>
          <w:sz w:val="18"/>
        </w:rPr>
        <w:t>등</w:t>
      </w:r>
    </w:p>
    <w:p>
      <w:pPr>
        <w:pStyle w:val="ListParagraph"/>
        <w:numPr>
          <w:ilvl w:val="1"/>
          <w:numId w:val="315"/>
        </w:numPr>
        <w:tabs>
          <w:tab w:pos="913" w:val="left" w:leader="none"/>
        </w:tabs>
        <w:spacing w:line="216" w:lineRule="exact" w:before="0" w:after="0"/>
        <w:ind w:left="912" w:right="0" w:hanging="154"/>
        <w:jc w:val="left"/>
        <w:rPr>
          <w:sz w:val="18"/>
        </w:rPr>
      </w:pPr>
      <w:r>
        <w:rPr>
          <w:spacing w:val="-14"/>
          <w:w w:val="90"/>
          <w:sz w:val="18"/>
        </w:rPr>
        <w:t>변경：보호자의 </w:t>
      </w:r>
      <w:r>
        <w:rPr>
          <w:spacing w:val="-11"/>
          <w:w w:val="90"/>
          <w:sz w:val="18"/>
        </w:rPr>
        <w:t>변경, </w:t>
      </w:r>
      <w:r>
        <w:rPr>
          <w:spacing w:val="-13"/>
          <w:w w:val="90"/>
          <w:sz w:val="18"/>
        </w:rPr>
        <w:t>지급계좌 </w:t>
      </w:r>
      <w:r>
        <w:rPr>
          <w:spacing w:val="-11"/>
          <w:w w:val="90"/>
          <w:sz w:val="18"/>
        </w:rPr>
        <w:t>변경, </w:t>
      </w:r>
      <w:r>
        <w:rPr>
          <w:spacing w:val="-8"/>
          <w:w w:val="90"/>
          <w:sz w:val="18"/>
        </w:rPr>
        <w:t>기타 </w:t>
      </w:r>
      <w:r>
        <w:rPr>
          <w:spacing w:val="-13"/>
          <w:w w:val="90"/>
          <w:sz w:val="18"/>
        </w:rPr>
        <w:t>정지사유</w:t>
      </w:r>
      <w:r>
        <w:rPr>
          <w:spacing w:val="-4"/>
          <w:w w:val="90"/>
          <w:sz w:val="18"/>
        </w:rPr>
        <w:t> </w:t>
      </w:r>
      <w:r>
        <w:rPr>
          <w:spacing w:val="-16"/>
          <w:w w:val="90"/>
          <w:sz w:val="18"/>
        </w:rPr>
        <w:t>소멸</w:t>
      </w:r>
    </w:p>
    <w:p>
      <w:pPr>
        <w:pStyle w:val="ListParagraph"/>
        <w:numPr>
          <w:ilvl w:val="1"/>
          <w:numId w:val="315"/>
        </w:numPr>
        <w:tabs>
          <w:tab w:pos="905" w:val="left" w:leader="none"/>
        </w:tabs>
        <w:spacing w:line="163" w:lineRule="auto" w:before="24" w:after="0"/>
        <w:ind w:left="892" w:right="1302" w:hanging="134"/>
        <w:jc w:val="left"/>
        <w:rPr>
          <w:sz w:val="18"/>
        </w:rPr>
      </w:pPr>
      <w:r>
        <w:rPr>
          <w:spacing w:val="-9"/>
          <w:w w:val="85"/>
          <w:sz w:val="18"/>
        </w:rPr>
        <w:t>정지</w:t>
      </w:r>
      <w:r>
        <w:rPr>
          <w:spacing w:val="-25"/>
          <w:w w:val="85"/>
          <w:sz w:val="18"/>
        </w:rPr>
        <w:t> </w:t>
      </w:r>
      <w:r>
        <w:rPr>
          <w:w w:val="85"/>
          <w:sz w:val="18"/>
        </w:rPr>
        <w:t>:</w:t>
      </w:r>
      <w:r>
        <w:rPr>
          <w:spacing w:val="-19"/>
          <w:w w:val="85"/>
          <w:sz w:val="18"/>
        </w:rPr>
        <w:t> </w:t>
      </w:r>
      <w:r>
        <w:rPr>
          <w:spacing w:val="-17"/>
          <w:w w:val="85"/>
          <w:sz w:val="18"/>
        </w:rPr>
        <w:t>행방불명</w:t>
      </w:r>
      <w:r>
        <w:rPr>
          <w:spacing w:val="-25"/>
          <w:w w:val="85"/>
          <w:sz w:val="18"/>
        </w:rPr>
        <w:t> </w:t>
      </w:r>
      <w:r>
        <w:rPr>
          <w:spacing w:val="-11"/>
          <w:w w:val="85"/>
          <w:sz w:val="18"/>
        </w:rPr>
        <w:t>신고</w:t>
      </w:r>
      <w:r>
        <w:rPr>
          <w:spacing w:val="-27"/>
          <w:w w:val="85"/>
          <w:sz w:val="18"/>
        </w:rPr>
        <w:t> </w:t>
      </w:r>
      <w:r>
        <w:rPr>
          <w:w w:val="85"/>
          <w:sz w:val="18"/>
        </w:rPr>
        <w:t>후</w:t>
      </w:r>
      <w:r>
        <w:rPr>
          <w:spacing w:val="-26"/>
          <w:w w:val="85"/>
          <w:sz w:val="18"/>
        </w:rPr>
        <w:t> </w:t>
      </w:r>
      <w:r>
        <w:rPr>
          <w:spacing w:val="-13"/>
          <w:w w:val="85"/>
          <w:sz w:val="18"/>
        </w:rPr>
        <w:t>30일이</w:t>
      </w:r>
      <w:r>
        <w:rPr>
          <w:spacing w:val="-26"/>
          <w:w w:val="85"/>
          <w:sz w:val="18"/>
        </w:rPr>
        <w:t> </w:t>
      </w:r>
      <w:r>
        <w:rPr>
          <w:spacing w:val="-15"/>
          <w:w w:val="85"/>
          <w:sz w:val="18"/>
        </w:rPr>
        <w:t>경과한</w:t>
      </w:r>
      <w:r>
        <w:rPr>
          <w:spacing w:val="-26"/>
          <w:w w:val="85"/>
          <w:sz w:val="18"/>
        </w:rPr>
        <w:t> </w:t>
      </w:r>
      <w:r>
        <w:rPr>
          <w:spacing w:val="-11"/>
          <w:w w:val="85"/>
          <w:sz w:val="18"/>
        </w:rPr>
        <w:t>자,</w:t>
      </w:r>
      <w:r>
        <w:rPr>
          <w:spacing w:val="-19"/>
          <w:w w:val="85"/>
          <w:sz w:val="18"/>
        </w:rPr>
        <w:t> </w:t>
      </w:r>
      <w:r>
        <w:rPr>
          <w:spacing w:val="-18"/>
          <w:w w:val="85"/>
          <w:sz w:val="18"/>
        </w:rPr>
        <w:t>실종선고가</w:t>
      </w:r>
      <w:r>
        <w:rPr>
          <w:spacing w:val="-25"/>
          <w:w w:val="85"/>
          <w:sz w:val="18"/>
        </w:rPr>
        <w:t> </w:t>
      </w:r>
      <w:r>
        <w:rPr>
          <w:spacing w:val="-11"/>
          <w:w w:val="85"/>
          <w:sz w:val="18"/>
        </w:rPr>
        <w:t>진행</w:t>
      </w:r>
      <w:r>
        <w:rPr>
          <w:spacing w:val="-27"/>
          <w:w w:val="85"/>
          <w:sz w:val="18"/>
        </w:rPr>
        <w:t> </w:t>
      </w:r>
      <w:r>
        <w:rPr>
          <w:spacing w:val="-11"/>
          <w:w w:val="85"/>
          <w:sz w:val="18"/>
        </w:rPr>
        <w:t>중인</w:t>
      </w:r>
      <w:r>
        <w:rPr>
          <w:spacing w:val="-26"/>
          <w:w w:val="85"/>
          <w:sz w:val="18"/>
        </w:rPr>
        <w:t> </w:t>
      </w:r>
      <w:r>
        <w:rPr>
          <w:spacing w:val="-11"/>
          <w:w w:val="85"/>
          <w:sz w:val="18"/>
        </w:rPr>
        <w:t>자,</w:t>
      </w:r>
      <w:r>
        <w:rPr>
          <w:spacing w:val="-18"/>
          <w:w w:val="85"/>
          <w:sz w:val="18"/>
        </w:rPr>
        <w:t> </w:t>
      </w:r>
      <w:r>
        <w:rPr>
          <w:spacing w:val="-19"/>
          <w:w w:val="85"/>
          <w:sz w:val="18"/>
        </w:rPr>
        <w:t>해외체류기간이</w:t>
      </w:r>
      <w:r>
        <w:rPr>
          <w:spacing w:val="-27"/>
          <w:w w:val="85"/>
          <w:sz w:val="18"/>
        </w:rPr>
        <w:t> </w:t>
      </w:r>
      <w:r>
        <w:rPr>
          <w:spacing w:val="-9"/>
          <w:w w:val="85"/>
          <w:sz w:val="18"/>
        </w:rPr>
        <w:t>90일</w:t>
      </w:r>
      <w:r>
        <w:rPr>
          <w:spacing w:val="-26"/>
          <w:w w:val="85"/>
          <w:sz w:val="18"/>
        </w:rPr>
        <w:t> </w:t>
      </w:r>
      <w:r>
        <w:rPr>
          <w:spacing w:val="-11"/>
          <w:w w:val="85"/>
          <w:sz w:val="18"/>
        </w:rPr>
        <w:t>이상</w:t>
      </w:r>
      <w:r>
        <w:rPr>
          <w:spacing w:val="-26"/>
          <w:w w:val="85"/>
          <w:sz w:val="18"/>
        </w:rPr>
        <w:t> </w:t>
      </w:r>
      <w:r>
        <w:rPr>
          <w:spacing w:val="-15"/>
          <w:w w:val="85"/>
          <w:sz w:val="18"/>
        </w:rPr>
        <w:t>지속된</w:t>
      </w:r>
      <w:r>
        <w:rPr>
          <w:spacing w:val="-27"/>
          <w:w w:val="85"/>
          <w:sz w:val="18"/>
        </w:rPr>
        <w:t> </w:t>
      </w:r>
      <w:r>
        <w:rPr>
          <w:spacing w:val="-15"/>
          <w:w w:val="85"/>
          <w:sz w:val="18"/>
        </w:rPr>
        <w:t>경우,</w:t>
      </w:r>
      <w:r>
        <w:rPr>
          <w:spacing w:val="-18"/>
          <w:w w:val="85"/>
          <w:sz w:val="18"/>
        </w:rPr>
        <w:t> </w:t>
      </w:r>
      <w:r>
        <w:rPr>
          <w:spacing w:val="-19"/>
          <w:w w:val="85"/>
          <w:sz w:val="18"/>
        </w:rPr>
        <w:t>거주불명자로</w:t>
      </w:r>
      <w:r>
        <w:rPr>
          <w:spacing w:val="-22"/>
          <w:w w:val="85"/>
          <w:sz w:val="18"/>
        </w:rPr>
        <w:t> </w:t>
      </w:r>
      <w:r>
        <w:rPr>
          <w:spacing w:val="-11"/>
          <w:w w:val="85"/>
          <w:sz w:val="18"/>
        </w:rPr>
        <w:t>등록된 </w:t>
      </w:r>
      <w:r>
        <w:rPr>
          <w:spacing w:val="-11"/>
          <w:w w:val="90"/>
          <w:sz w:val="18"/>
        </w:rPr>
        <w:t>경우(실제 </w:t>
      </w:r>
      <w:r>
        <w:rPr>
          <w:spacing w:val="-13"/>
          <w:w w:val="90"/>
          <w:sz w:val="18"/>
        </w:rPr>
        <w:t>거주지를 </w:t>
      </w:r>
      <w:r>
        <w:rPr>
          <w:w w:val="90"/>
          <w:sz w:val="18"/>
        </w:rPr>
        <w:t>알 수 </w:t>
      </w:r>
      <w:r>
        <w:rPr>
          <w:spacing w:val="-8"/>
          <w:w w:val="90"/>
          <w:sz w:val="18"/>
        </w:rPr>
        <w:t>있는 </w:t>
      </w:r>
      <w:r>
        <w:rPr>
          <w:spacing w:val="-13"/>
          <w:w w:val="90"/>
          <w:sz w:val="18"/>
        </w:rPr>
        <w:t>경우에는</w:t>
      </w:r>
      <w:r>
        <w:rPr>
          <w:spacing w:val="-6"/>
          <w:w w:val="90"/>
          <w:sz w:val="18"/>
        </w:rPr>
        <w:t> </w:t>
      </w:r>
      <w:r>
        <w:rPr>
          <w:spacing w:val="-16"/>
          <w:w w:val="90"/>
          <w:sz w:val="18"/>
        </w:rPr>
        <w:t>제외)</w:t>
      </w:r>
    </w:p>
    <w:p>
      <w:pPr>
        <w:pStyle w:val="BodyText"/>
        <w:rPr>
          <w:sz w:val="20"/>
        </w:rPr>
      </w:pPr>
    </w:p>
    <w:p>
      <w:pPr>
        <w:pStyle w:val="BodyText"/>
        <w:spacing w:before="3"/>
        <w:rPr>
          <w:sz w:val="17"/>
        </w:rPr>
      </w:pPr>
    </w:p>
    <w:p>
      <w:pPr>
        <w:spacing w:before="97"/>
        <w:ind w:left="467" w:right="0" w:firstLine="0"/>
        <w:jc w:val="left"/>
        <w:rPr>
          <w:rFonts w:ascii="Wingdings" w:hAnsi="Wingdings"/>
          <w:sz w:val="21"/>
        </w:rPr>
      </w:pPr>
      <w:r>
        <w:rPr>
          <w:rFonts w:ascii="Tahoma" w:hAnsi="Tahoma"/>
          <w:sz w:val="21"/>
        </w:rPr>
        <w:t>220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94944" coordorigin="1,170" coordsize="11112,14910">
            <v:shape style="position:absolute;left:0;top:170;width:11112;height:14910" type="#_x0000_t75" stroked="false">
              <v:imagedata r:id="rId676" o:title=""/>
            </v:shape>
            <v:shape style="position:absolute;left:10204;top:9921;width:908;height:850" type="#_x0000_t75" stroked="false">
              <v:imagedata r:id="rId125" o:title=""/>
            </v:shape>
            <v:line style="position:absolute" from="1577,2154" to="9530,2154" stroked="true" strokeweight=".36pt" strokecolor="#000000">
              <v:stroke dashstyle="solid"/>
            </v:line>
            <v:line style="position:absolute" from="1577,3918" to="9530,3918" stroked="true" strokeweight=".36pt" strokecolor="#000000">
              <v:stroke dashstyle="solid"/>
            </v:line>
            <v:line style="position:absolute" from="1577,5268" to="9530,5268" stroked="true" strokeweight=".36pt" strokecolor="#000000">
              <v:stroke dashstyle="solid"/>
            </v:line>
            <v:shape style="position:absolute;left:1576;top:13076;width:7954;height:2" coordorigin="1577,13076" coordsize="7954,0" path="m1577,13076l9530,13076m1577,13076l9530,13076e" filled="false" stroked="true" strokeweight=".36pt" strokecolor="#000000">
              <v:path arrowok="t"/>
              <v:stroke dashstyle="solid"/>
            </v:shape>
            <v:line style="position:absolute" from="1577,2154" to="9530,2154" stroked="true" strokeweight=".36pt" strokecolor="#000000">
              <v:stroke dashstyle="solid"/>
            </v:lin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7"/>
        <w:rPr>
          <w:rFonts w:ascii="휴먼옛체"/>
          <w:sz w:val="25"/>
        </w:rPr>
      </w:pPr>
    </w:p>
    <w:p>
      <w:pPr>
        <w:pStyle w:val="ListParagraph"/>
        <w:numPr>
          <w:ilvl w:val="0"/>
          <w:numId w:val="315"/>
        </w:numPr>
        <w:tabs>
          <w:tab w:pos="724" w:val="left" w:leader="none"/>
        </w:tabs>
        <w:spacing w:line="163" w:lineRule="auto" w:before="85" w:after="0"/>
        <w:ind w:left="723" w:right="1305" w:hanging="168"/>
        <w:jc w:val="both"/>
        <w:rPr>
          <w:sz w:val="18"/>
        </w:rPr>
      </w:pPr>
      <w:r>
        <w:rPr>
          <w:spacing w:val="-13"/>
          <w:w w:val="85"/>
          <w:sz w:val="18"/>
        </w:rPr>
        <w:t>변경사유를</w:t>
      </w:r>
      <w:r>
        <w:rPr>
          <w:spacing w:val="-30"/>
          <w:w w:val="85"/>
          <w:sz w:val="18"/>
        </w:rPr>
        <w:t> </w:t>
      </w:r>
      <w:r>
        <w:rPr>
          <w:spacing w:val="-13"/>
          <w:w w:val="85"/>
          <w:sz w:val="18"/>
        </w:rPr>
        <w:t>신고하지</w:t>
      </w:r>
      <w:r>
        <w:rPr>
          <w:spacing w:val="-28"/>
          <w:w w:val="85"/>
          <w:sz w:val="18"/>
        </w:rPr>
        <w:t> </w:t>
      </w:r>
      <w:r>
        <w:rPr>
          <w:spacing w:val="-11"/>
          <w:w w:val="85"/>
          <w:sz w:val="18"/>
        </w:rPr>
        <w:t>않거나</w:t>
      </w:r>
      <w:r>
        <w:rPr>
          <w:spacing w:val="-29"/>
          <w:w w:val="85"/>
          <w:sz w:val="18"/>
        </w:rPr>
        <w:t> </w:t>
      </w:r>
      <w:r>
        <w:rPr>
          <w:spacing w:val="-11"/>
          <w:w w:val="85"/>
          <w:sz w:val="18"/>
        </w:rPr>
        <w:t>허위로</w:t>
      </w:r>
      <w:r>
        <w:rPr>
          <w:spacing w:val="-28"/>
          <w:w w:val="85"/>
          <w:sz w:val="18"/>
        </w:rPr>
        <w:t> </w:t>
      </w:r>
      <w:r>
        <w:rPr>
          <w:spacing w:val="-11"/>
          <w:w w:val="85"/>
          <w:sz w:val="18"/>
        </w:rPr>
        <w:t>신고할</w:t>
      </w:r>
      <w:r>
        <w:rPr>
          <w:spacing w:val="-28"/>
          <w:w w:val="85"/>
          <w:sz w:val="18"/>
        </w:rPr>
        <w:t> </w:t>
      </w:r>
      <w:r>
        <w:rPr>
          <w:spacing w:val="-11"/>
          <w:w w:val="85"/>
          <w:sz w:val="18"/>
        </w:rPr>
        <w:t>경우,</w:t>
      </w:r>
      <w:r>
        <w:rPr>
          <w:spacing w:val="-24"/>
          <w:w w:val="85"/>
          <w:sz w:val="18"/>
        </w:rPr>
        <w:t> </w:t>
      </w:r>
      <w:r>
        <w:rPr>
          <w:spacing w:val="-13"/>
          <w:w w:val="85"/>
          <w:sz w:val="18"/>
        </w:rPr>
        <w:t>부당하게</w:t>
      </w:r>
      <w:r>
        <w:rPr>
          <w:spacing w:val="-28"/>
          <w:w w:val="85"/>
          <w:sz w:val="18"/>
        </w:rPr>
        <w:t> </w:t>
      </w:r>
      <w:r>
        <w:rPr>
          <w:spacing w:val="-13"/>
          <w:w w:val="85"/>
          <w:sz w:val="18"/>
        </w:rPr>
        <w:t>지급받은</w:t>
      </w:r>
      <w:r>
        <w:rPr>
          <w:spacing w:val="-28"/>
          <w:w w:val="85"/>
          <w:sz w:val="18"/>
        </w:rPr>
        <w:t> </w:t>
      </w:r>
      <w:r>
        <w:rPr>
          <w:spacing w:val="-11"/>
          <w:w w:val="85"/>
          <w:sz w:val="18"/>
        </w:rPr>
        <w:t>수당은</w:t>
      </w:r>
      <w:r>
        <w:rPr>
          <w:spacing w:val="-28"/>
          <w:w w:val="85"/>
          <w:sz w:val="18"/>
        </w:rPr>
        <w:t> </w:t>
      </w:r>
      <w:r>
        <w:rPr>
          <w:spacing w:val="-13"/>
          <w:w w:val="85"/>
          <w:sz w:val="18"/>
        </w:rPr>
        <w:t>환수되고</w:t>
      </w:r>
      <w:r>
        <w:rPr>
          <w:spacing w:val="-29"/>
          <w:w w:val="85"/>
          <w:sz w:val="18"/>
        </w:rPr>
        <w:t> </w:t>
      </w:r>
      <w:r>
        <w:rPr>
          <w:spacing w:val="-13"/>
          <w:w w:val="85"/>
          <w:sz w:val="18"/>
        </w:rPr>
        <w:t>과태료가</w:t>
      </w:r>
      <w:r>
        <w:rPr>
          <w:spacing w:val="-29"/>
          <w:w w:val="85"/>
          <w:sz w:val="18"/>
        </w:rPr>
        <w:t> </w:t>
      </w:r>
      <w:r>
        <w:rPr>
          <w:spacing w:val="-11"/>
          <w:w w:val="85"/>
          <w:sz w:val="18"/>
        </w:rPr>
        <w:t>부과될</w:t>
      </w:r>
      <w:r>
        <w:rPr>
          <w:spacing w:val="-28"/>
          <w:w w:val="85"/>
          <w:sz w:val="18"/>
        </w:rPr>
        <w:t> </w:t>
      </w:r>
      <w:r>
        <w:rPr>
          <w:w w:val="85"/>
          <w:sz w:val="18"/>
        </w:rPr>
        <w:t>수</w:t>
      </w:r>
      <w:r>
        <w:rPr>
          <w:spacing w:val="-29"/>
          <w:w w:val="85"/>
          <w:sz w:val="18"/>
        </w:rPr>
        <w:t> </w:t>
      </w:r>
      <w:r>
        <w:rPr>
          <w:spacing w:val="-13"/>
          <w:w w:val="85"/>
          <w:sz w:val="18"/>
        </w:rPr>
        <w:t>있습니다.</w:t>
      </w:r>
      <w:r>
        <w:rPr>
          <w:spacing w:val="-23"/>
          <w:w w:val="85"/>
          <w:sz w:val="18"/>
        </w:rPr>
        <w:t> </w:t>
      </w:r>
      <w:r>
        <w:rPr>
          <w:spacing w:val="-8"/>
          <w:w w:val="85"/>
          <w:sz w:val="18"/>
        </w:rPr>
        <w:t>또한</w:t>
      </w:r>
      <w:r>
        <w:rPr>
          <w:spacing w:val="-29"/>
          <w:w w:val="85"/>
          <w:sz w:val="18"/>
        </w:rPr>
        <w:t> </w:t>
      </w:r>
      <w:r>
        <w:rPr>
          <w:spacing w:val="-13"/>
          <w:w w:val="85"/>
          <w:sz w:val="18"/>
        </w:rPr>
        <w:t>거짓이나 </w:t>
      </w:r>
      <w:r>
        <w:rPr>
          <w:spacing w:val="-11"/>
          <w:w w:val="90"/>
          <w:sz w:val="18"/>
        </w:rPr>
        <w:t>그밖의</w:t>
      </w:r>
      <w:r>
        <w:rPr>
          <w:spacing w:val="-13"/>
          <w:w w:val="90"/>
          <w:sz w:val="18"/>
        </w:rPr>
        <w:t> </w:t>
      </w:r>
      <w:r>
        <w:rPr>
          <w:spacing w:val="-11"/>
          <w:w w:val="90"/>
          <w:sz w:val="18"/>
        </w:rPr>
        <w:t>부정한</w:t>
      </w:r>
      <w:r>
        <w:rPr>
          <w:spacing w:val="-13"/>
          <w:w w:val="90"/>
          <w:sz w:val="18"/>
        </w:rPr>
        <w:t> 방법으로 </w:t>
      </w:r>
      <w:r>
        <w:rPr>
          <w:spacing w:val="-11"/>
          <w:w w:val="90"/>
          <w:sz w:val="18"/>
        </w:rPr>
        <w:t>수당을</w:t>
      </w:r>
      <w:r>
        <w:rPr>
          <w:spacing w:val="-13"/>
          <w:w w:val="90"/>
          <w:sz w:val="18"/>
        </w:rPr>
        <w:t> 지급받은 </w:t>
      </w:r>
      <w:r>
        <w:rPr>
          <w:spacing w:val="-11"/>
          <w:w w:val="90"/>
          <w:sz w:val="18"/>
        </w:rPr>
        <w:t>사람은</w:t>
      </w:r>
      <w:r>
        <w:rPr>
          <w:spacing w:val="-13"/>
          <w:w w:val="90"/>
          <w:sz w:val="18"/>
        </w:rPr>
        <w:t> </w:t>
      </w:r>
      <w:r>
        <w:rPr>
          <w:spacing w:val="-5"/>
          <w:w w:val="90"/>
          <w:sz w:val="18"/>
        </w:rPr>
        <w:t>1년</w:t>
      </w:r>
      <w:r>
        <w:rPr>
          <w:spacing w:val="-13"/>
          <w:w w:val="90"/>
          <w:sz w:val="18"/>
        </w:rPr>
        <w:t> </w:t>
      </w:r>
      <w:r>
        <w:rPr>
          <w:spacing w:val="-11"/>
          <w:w w:val="90"/>
          <w:sz w:val="18"/>
        </w:rPr>
        <w:t>이하의</w:t>
      </w:r>
      <w:r>
        <w:rPr>
          <w:spacing w:val="-13"/>
          <w:w w:val="90"/>
          <w:sz w:val="18"/>
        </w:rPr>
        <w:t> </w:t>
      </w:r>
      <w:r>
        <w:rPr>
          <w:spacing w:val="-8"/>
          <w:w w:val="90"/>
          <w:sz w:val="18"/>
        </w:rPr>
        <w:t>징역</w:t>
      </w:r>
      <w:r>
        <w:rPr>
          <w:spacing w:val="-14"/>
          <w:w w:val="90"/>
          <w:sz w:val="18"/>
        </w:rPr>
        <w:t> </w:t>
      </w:r>
      <w:r>
        <w:rPr>
          <w:spacing w:val="-8"/>
          <w:w w:val="90"/>
          <w:sz w:val="18"/>
        </w:rPr>
        <w:t>또는</w:t>
      </w:r>
      <w:r>
        <w:rPr>
          <w:spacing w:val="-14"/>
          <w:w w:val="90"/>
          <w:sz w:val="18"/>
        </w:rPr>
        <w:t> </w:t>
      </w:r>
      <w:r>
        <w:rPr>
          <w:spacing w:val="-11"/>
          <w:w w:val="90"/>
          <w:sz w:val="18"/>
        </w:rPr>
        <w:t>1천만원</w:t>
      </w:r>
      <w:r>
        <w:rPr>
          <w:spacing w:val="-13"/>
          <w:w w:val="90"/>
          <w:sz w:val="18"/>
        </w:rPr>
        <w:t> </w:t>
      </w:r>
      <w:r>
        <w:rPr>
          <w:spacing w:val="-11"/>
          <w:w w:val="90"/>
          <w:sz w:val="18"/>
        </w:rPr>
        <w:t>이하의</w:t>
      </w:r>
      <w:r>
        <w:rPr>
          <w:spacing w:val="-13"/>
          <w:w w:val="90"/>
          <w:sz w:val="18"/>
        </w:rPr>
        <w:t> </w:t>
      </w:r>
      <w:r>
        <w:rPr>
          <w:spacing w:val="-11"/>
          <w:w w:val="90"/>
          <w:sz w:val="18"/>
        </w:rPr>
        <w:t>벌금에</w:t>
      </w:r>
      <w:r>
        <w:rPr>
          <w:spacing w:val="-13"/>
          <w:w w:val="90"/>
          <w:sz w:val="18"/>
        </w:rPr>
        <w:t> </w:t>
      </w:r>
      <w:r>
        <w:rPr>
          <w:spacing w:val="-17"/>
          <w:w w:val="90"/>
          <w:sz w:val="18"/>
        </w:rPr>
        <w:t>처합니다.</w:t>
      </w:r>
    </w:p>
    <w:p>
      <w:pPr>
        <w:pStyle w:val="ListParagraph"/>
        <w:numPr>
          <w:ilvl w:val="0"/>
          <w:numId w:val="315"/>
        </w:numPr>
        <w:tabs>
          <w:tab w:pos="728" w:val="left" w:leader="none"/>
        </w:tabs>
        <w:spacing w:line="163" w:lineRule="auto" w:before="62" w:after="0"/>
        <w:ind w:left="727" w:right="1306" w:hanging="173"/>
        <w:jc w:val="both"/>
        <w:rPr>
          <w:sz w:val="18"/>
        </w:rPr>
      </w:pPr>
      <w:r>
        <w:rPr>
          <w:spacing w:val="-13"/>
          <w:w w:val="85"/>
          <w:sz w:val="18"/>
        </w:rPr>
        <w:t>아동수당법</w:t>
      </w:r>
      <w:r>
        <w:rPr>
          <w:spacing w:val="-20"/>
          <w:w w:val="85"/>
          <w:sz w:val="18"/>
        </w:rPr>
        <w:t> </w:t>
      </w:r>
      <w:r>
        <w:rPr>
          <w:spacing w:val="-11"/>
          <w:w w:val="85"/>
          <w:sz w:val="18"/>
        </w:rPr>
        <w:t>제26조에</w:t>
      </w:r>
      <w:r>
        <w:rPr>
          <w:spacing w:val="-20"/>
          <w:w w:val="85"/>
          <w:sz w:val="18"/>
        </w:rPr>
        <w:t> </w:t>
      </w:r>
      <w:r>
        <w:rPr>
          <w:spacing w:val="-8"/>
          <w:w w:val="85"/>
          <w:sz w:val="18"/>
        </w:rPr>
        <w:t>의거</w:t>
      </w:r>
      <w:r>
        <w:rPr>
          <w:spacing w:val="-20"/>
          <w:w w:val="85"/>
          <w:sz w:val="18"/>
        </w:rPr>
        <w:t> </w:t>
      </w:r>
      <w:r>
        <w:rPr>
          <w:spacing w:val="-11"/>
          <w:w w:val="85"/>
          <w:sz w:val="18"/>
        </w:rPr>
        <w:t>정당한</w:t>
      </w:r>
      <w:r>
        <w:rPr>
          <w:spacing w:val="-19"/>
          <w:w w:val="85"/>
          <w:sz w:val="18"/>
        </w:rPr>
        <w:t> </w:t>
      </w:r>
      <w:r>
        <w:rPr>
          <w:spacing w:val="-9"/>
          <w:w w:val="85"/>
          <w:sz w:val="18"/>
        </w:rPr>
        <w:t>사유</w:t>
      </w:r>
      <w:r>
        <w:rPr>
          <w:spacing w:val="-19"/>
          <w:w w:val="85"/>
          <w:sz w:val="18"/>
        </w:rPr>
        <w:t> </w:t>
      </w:r>
      <w:r>
        <w:rPr>
          <w:spacing w:val="-9"/>
          <w:w w:val="85"/>
          <w:sz w:val="18"/>
        </w:rPr>
        <w:t>없이</w:t>
      </w:r>
      <w:r>
        <w:rPr>
          <w:spacing w:val="-19"/>
          <w:w w:val="85"/>
          <w:sz w:val="18"/>
        </w:rPr>
        <w:t> </w:t>
      </w:r>
      <w:r>
        <w:rPr>
          <w:spacing w:val="-13"/>
          <w:w w:val="85"/>
          <w:sz w:val="18"/>
        </w:rPr>
        <w:t>제7조제1항에</w:t>
      </w:r>
      <w:r>
        <w:rPr>
          <w:spacing w:val="-18"/>
          <w:w w:val="85"/>
          <w:sz w:val="18"/>
        </w:rPr>
        <w:t> </w:t>
      </w:r>
      <w:r>
        <w:rPr>
          <w:spacing w:val="-9"/>
          <w:w w:val="85"/>
          <w:sz w:val="18"/>
        </w:rPr>
        <w:t>따른</w:t>
      </w:r>
      <w:r>
        <w:rPr>
          <w:spacing w:val="-19"/>
          <w:w w:val="85"/>
          <w:sz w:val="18"/>
        </w:rPr>
        <w:t> </w:t>
      </w:r>
      <w:r>
        <w:rPr>
          <w:spacing w:val="-9"/>
          <w:w w:val="85"/>
          <w:sz w:val="18"/>
        </w:rPr>
        <w:t>서류</w:t>
      </w:r>
      <w:r>
        <w:rPr>
          <w:spacing w:val="-19"/>
          <w:w w:val="85"/>
          <w:sz w:val="18"/>
        </w:rPr>
        <w:t> </w:t>
      </w:r>
      <w:r>
        <w:rPr>
          <w:spacing w:val="-9"/>
          <w:w w:val="85"/>
          <w:sz w:val="18"/>
        </w:rPr>
        <w:t>또는</w:t>
      </w:r>
      <w:r>
        <w:rPr>
          <w:spacing w:val="-19"/>
          <w:w w:val="85"/>
          <w:sz w:val="18"/>
        </w:rPr>
        <w:t> </w:t>
      </w:r>
      <w:r>
        <w:rPr>
          <w:spacing w:val="-11"/>
          <w:w w:val="85"/>
          <w:sz w:val="18"/>
        </w:rPr>
        <w:t>자료를</w:t>
      </w:r>
      <w:r>
        <w:rPr>
          <w:spacing w:val="-20"/>
          <w:w w:val="85"/>
          <w:sz w:val="18"/>
        </w:rPr>
        <w:t> </w:t>
      </w:r>
      <w:r>
        <w:rPr>
          <w:spacing w:val="-13"/>
          <w:w w:val="85"/>
          <w:sz w:val="18"/>
        </w:rPr>
        <w:t>제출하지</w:t>
      </w:r>
      <w:r>
        <w:rPr>
          <w:spacing w:val="-18"/>
          <w:w w:val="85"/>
          <w:sz w:val="18"/>
        </w:rPr>
        <w:t> </w:t>
      </w:r>
      <w:r>
        <w:rPr>
          <w:spacing w:val="-14"/>
          <w:w w:val="85"/>
          <w:sz w:val="18"/>
        </w:rPr>
        <w:t>아니하거나</w:t>
      </w:r>
      <w:r>
        <w:rPr>
          <w:spacing w:val="-19"/>
          <w:w w:val="85"/>
          <w:sz w:val="18"/>
        </w:rPr>
        <w:t> </w:t>
      </w:r>
      <w:r>
        <w:rPr>
          <w:spacing w:val="-11"/>
          <w:w w:val="85"/>
          <w:sz w:val="18"/>
        </w:rPr>
        <w:t>거짓의</w:t>
      </w:r>
      <w:r>
        <w:rPr>
          <w:spacing w:val="-20"/>
          <w:w w:val="85"/>
          <w:sz w:val="18"/>
        </w:rPr>
        <w:t> </w:t>
      </w:r>
      <w:r>
        <w:rPr>
          <w:spacing w:val="-8"/>
          <w:w w:val="85"/>
          <w:sz w:val="18"/>
        </w:rPr>
        <w:t>서류</w:t>
      </w:r>
      <w:r>
        <w:rPr>
          <w:spacing w:val="-20"/>
          <w:w w:val="85"/>
          <w:sz w:val="18"/>
        </w:rPr>
        <w:t> </w:t>
      </w:r>
      <w:r>
        <w:rPr>
          <w:spacing w:val="-8"/>
          <w:w w:val="85"/>
          <w:sz w:val="18"/>
        </w:rPr>
        <w:t>또는</w:t>
      </w:r>
      <w:r>
        <w:rPr>
          <w:spacing w:val="-20"/>
          <w:w w:val="85"/>
          <w:sz w:val="18"/>
        </w:rPr>
        <w:t> </w:t>
      </w:r>
      <w:r>
        <w:rPr>
          <w:spacing w:val="-15"/>
          <w:w w:val="85"/>
          <w:sz w:val="18"/>
        </w:rPr>
        <w:t>자료를 </w:t>
      </w:r>
      <w:r>
        <w:rPr>
          <w:spacing w:val="-15"/>
          <w:w w:val="90"/>
          <w:sz w:val="18"/>
        </w:rPr>
        <w:t>제출한</w:t>
      </w:r>
      <w:r>
        <w:rPr>
          <w:spacing w:val="-27"/>
          <w:w w:val="90"/>
          <w:sz w:val="18"/>
        </w:rPr>
        <w:t> </w:t>
      </w:r>
      <w:r>
        <w:rPr>
          <w:spacing w:val="-15"/>
          <w:w w:val="90"/>
          <w:sz w:val="18"/>
        </w:rPr>
        <w:t>사람,</w:t>
      </w:r>
      <w:r>
        <w:rPr>
          <w:spacing w:val="-19"/>
          <w:w w:val="90"/>
          <w:sz w:val="18"/>
        </w:rPr>
        <w:t> </w:t>
      </w:r>
      <w:r>
        <w:rPr>
          <w:spacing w:val="-17"/>
          <w:w w:val="90"/>
          <w:sz w:val="18"/>
        </w:rPr>
        <w:t>조사･질문을</w:t>
      </w:r>
      <w:r>
        <w:rPr>
          <w:spacing w:val="-28"/>
          <w:w w:val="90"/>
          <w:sz w:val="18"/>
        </w:rPr>
        <w:t> </w:t>
      </w:r>
      <w:r>
        <w:rPr>
          <w:spacing w:val="-16"/>
          <w:w w:val="90"/>
          <w:sz w:val="18"/>
        </w:rPr>
        <w:t>거부･방해</w:t>
      </w:r>
      <w:r>
        <w:rPr>
          <w:spacing w:val="-26"/>
          <w:w w:val="90"/>
          <w:sz w:val="18"/>
        </w:rPr>
        <w:t> </w:t>
      </w:r>
      <w:r>
        <w:rPr>
          <w:spacing w:val="-11"/>
          <w:w w:val="90"/>
          <w:sz w:val="18"/>
        </w:rPr>
        <w:t>또는</w:t>
      </w:r>
      <w:r>
        <w:rPr>
          <w:spacing w:val="-28"/>
          <w:w w:val="90"/>
          <w:sz w:val="18"/>
        </w:rPr>
        <w:t> </w:t>
      </w:r>
      <w:r>
        <w:rPr>
          <w:spacing w:val="-18"/>
          <w:w w:val="90"/>
          <w:sz w:val="18"/>
        </w:rPr>
        <w:t>기피하거나</w:t>
      </w:r>
      <w:r>
        <w:rPr>
          <w:spacing w:val="-26"/>
          <w:w w:val="90"/>
          <w:sz w:val="18"/>
        </w:rPr>
        <w:t> </w:t>
      </w:r>
      <w:r>
        <w:rPr>
          <w:spacing w:val="-11"/>
          <w:w w:val="90"/>
          <w:sz w:val="18"/>
        </w:rPr>
        <w:t>거짓</w:t>
      </w:r>
      <w:r>
        <w:rPr>
          <w:spacing w:val="-27"/>
          <w:w w:val="90"/>
          <w:sz w:val="18"/>
        </w:rPr>
        <w:t> </w:t>
      </w:r>
      <w:r>
        <w:rPr>
          <w:spacing w:val="-15"/>
          <w:w w:val="90"/>
          <w:sz w:val="18"/>
        </w:rPr>
        <w:t>답변을</w:t>
      </w:r>
      <w:r>
        <w:rPr>
          <w:spacing w:val="-27"/>
          <w:w w:val="90"/>
          <w:sz w:val="18"/>
        </w:rPr>
        <w:t> </w:t>
      </w:r>
      <w:r>
        <w:rPr>
          <w:w w:val="90"/>
          <w:sz w:val="18"/>
        </w:rPr>
        <w:t>한</w:t>
      </w:r>
      <w:r>
        <w:rPr>
          <w:spacing w:val="-27"/>
          <w:w w:val="90"/>
          <w:sz w:val="18"/>
        </w:rPr>
        <w:t> </w:t>
      </w:r>
      <w:r>
        <w:rPr>
          <w:spacing w:val="-18"/>
          <w:w w:val="90"/>
          <w:sz w:val="18"/>
        </w:rPr>
        <w:t>사람에게는</w:t>
      </w:r>
      <w:r>
        <w:rPr>
          <w:spacing w:val="-27"/>
          <w:w w:val="90"/>
          <w:sz w:val="18"/>
        </w:rPr>
        <w:t> </w:t>
      </w:r>
      <w:r>
        <w:rPr>
          <w:spacing w:val="-13"/>
          <w:w w:val="90"/>
          <w:sz w:val="18"/>
        </w:rPr>
        <w:t>20만원</w:t>
      </w:r>
      <w:r>
        <w:rPr>
          <w:spacing w:val="-26"/>
          <w:w w:val="90"/>
          <w:sz w:val="18"/>
        </w:rPr>
        <w:t> </w:t>
      </w:r>
      <w:r>
        <w:rPr>
          <w:spacing w:val="-15"/>
          <w:w w:val="90"/>
          <w:sz w:val="18"/>
        </w:rPr>
        <w:t>이하의</w:t>
      </w:r>
      <w:r>
        <w:rPr>
          <w:spacing w:val="-27"/>
          <w:w w:val="90"/>
          <w:sz w:val="18"/>
        </w:rPr>
        <w:t> </w:t>
      </w:r>
      <w:r>
        <w:rPr>
          <w:spacing w:val="-17"/>
          <w:w w:val="90"/>
          <w:sz w:val="18"/>
        </w:rPr>
        <w:t>과태료를</w:t>
      </w:r>
      <w:r>
        <w:rPr>
          <w:spacing w:val="-27"/>
          <w:w w:val="90"/>
          <w:sz w:val="18"/>
        </w:rPr>
        <w:t> </w:t>
      </w:r>
      <w:r>
        <w:rPr>
          <w:spacing w:val="-18"/>
          <w:w w:val="90"/>
          <w:sz w:val="18"/>
        </w:rPr>
        <w:t>부과합니다.</w:t>
      </w:r>
    </w:p>
    <w:p>
      <w:pPr>
        <w:pStyle w:val="ListParagraph"/>
        <w:numPr>
          <w:ilvl w:val="0"/>
          <w:numId w:val="315"/>
        </w:numPr>
        <w:tabs>
          <w:tab w:pos="719" w:val="left" w:leader="none"/>
        </w:tabs>
        <w:spacing w:line="163" w:lineRule="auto" w:before="61" w:after="0"/>
        <w:ind w:left="718" w:right="1304" w:hanging="164"/>
        <w:jc w:val="both"/>
        <w:rPr>
          <w:sz w:val="18"/>
        </w:rPr>
      </w:pPr>
      <w:r>
        <w:rPr>
          <w:spacing w:val="-6"/>
          <w:w w:val="85"/>
          <w:sz w:val="18"/>
        </w:rPr>
        <w:t>아동수당수급권자는</w:t>
      </w:r>
      <w:r>
        <w:rPr>
          <w:spacing w:val="-24"/>
          <w:w w:val="85"/>
          <w:sz w:val="18"/>
        </w:rPr>
        <w:t> </w:t>
      </w:r>
      <w:r>
        <w:rPr>
          <w:spacing w:val="-6"/>
          <w:w w:val="85"/>
          <w:sz w:val="18"/>
        </w:rPr>
        <w:t>시중은행･우체국･신협･새마을금고</w:t>
      </w:r>
      <w:r>
        <w:rPr>
          <w:spacing w:val="-23"/>
          <w:w w:val="85"/>
          <w:sz w:val="18"/>
        </w:rPr>
        <w:t> </w:t>
      </w:r>
      <w:r>
        <w:rPr>
          <w:spacing w:val="-4"/>
          <w:w w:val="85"/>
          <w:sz w:val="18"/>
        </w:rPr>
        <w:t>중앙회</w:t>
      </w:r>
      <w:r>
        <w:rPr>
          <w:spacing w:val="-23"/>
          <w:w w:val="85"/>
          <w:sz w:val="18"/>
        </w:rPr>
        <w:t> </w:t>
      </w:r>
      <w:r>
        <w:rPr>
          <w:w w:val="85"/>
          <w:sz w:val="18"/>
        </w:rPr>
        <w:t>등</w:t>
      </w:r>
      <w:r>
        <w:rPr>
          <w:spacing w:val="-24"/>
          <w:w w:val="85"/>
          <w:sz w:val="18"/>
        </w:rPr>
        <w:t> </w:t>
      </w:r>
      <w:r>
        <w:rPr>
          <w:spacing w:val="-5"/>
          <w:w w:val="85"/>
          <w:sz w:val="18"/>
        </w:rPr>
        <w:t>금융권에</w:t>
      </w:r>
      <w:r>
        <w:rPr>
          <w:spacing w:val="-24"/>
          <w:w w:val="85"/>
          <w:sz w:val="18"/>
        </w:rPr>
        <w:t> </w:t>
      </w:r>
      <w:r>
        <w:rPr>
          <w:spacing w:val="-5"/>
          <w:w w:val="85"/>
          <w:sz w:val="18"/>
        </w:rPr>
        <w:t>아동수당</w:t>
      </w:r>
      <w:r>
        <w:rPr>
          <w:spacing w:val="-23"/>
          <w:w w:val="85"/>
          <w:sz w:val="18"/>
        </w:rPr>
        <w:t> </w:t>
      </w:r>
      <w:r>
        <w:rPr>
          <w:spacing w:val="-4"/>
          <w:w w:val="85"/>
          <w:sz w:val="18"/>
        </w:rPr>
        <w:t>수급자</w:t>
      </w:r>
      <w:r>
        <w:rPr>
          <w:spacing w:val="-24"/>
          <w:w w:val="85"/>
          <w:sz w:val="18"/>
        </w:rPr>
        <w:t> </w:t>
      </w:r>
      <w:r>
        <w:rPr>
          <w:spacing w:val="-5"/>
          <w:w w:val="85"/>
          <w:sz w:val="18"/>
        </w:rPr>
        <w:t>확인서를</w:t>
      </w:r>
      <w:r>
        <w:rPr>
          <w:spacing w:val="-23"/>
          <w:w w:val="85"/>
          <w:sz w:val="18"/>
        </w:rPr>
        <w:t> </w:t>
      </w:r>
      <w:r>
        <w:rPr>
          <w:spacing w:val="-3"/>
          <w:w w:val="85"/>
          <w:sz w:val="18"/>
        </w:rPr>
        <w:t>함께</w:t>
      </w:r>
      <w:r>
        <w:rPr>
          <w:spacing w:val="-23"/>
          <w:w w:val="85"/>
          <w:sz w:val="18"/>
        </w:rPr>
        <w:t> </w:t>
      </w:r>
      <w:r>
        <w:rPr>
          <w:spacing w:val="-5"/>
          <w:w w:val="85"/>
          <w:sz w:val="18"/>
        </w:rPr>
        <w:t>제출하여</w:t>
      </w:r>
      <w:r>
        <w:rPr>
          <w:spacing w:val="-24"/>
          <w:w w:val="85"/>
          <w:sz w:val="18"/>
        </w:rPr>
        <w:t> </w:t>
      </w:r>
      <w:r>
        <w:rPr>
          <w:rFonts w:ascii="함초롬돋움" w:eastAsia="함초롬돋움" w:hint="eastAsia"/>
          <w:b/>
          <w:spacing w:val="-6"/>
          <w:w w:val="85"/>
          <w:sz w:val="18"/>
        </w:rPr>
        <w:t>압류 </w:t>
      </w:r>
      <w:r>
        <w:rPr>
          <w:rFonts w:ascii="함초롬돋움" w:eastAsia="함초롬돋움" w:hint="eastAsia"/>
          <w:b/>
          <w:spacing w:val="-5"/>
          <w:w w:val="85"/>
          <w:sz w:val="18"/>
        </w:rPr>
        <w:t>방지통장</w:t>
      </w:r>
      <w:r>
        <w:rPr>
          <w:spacing w:val="-5"/>
          <w:w w:val="85"/>
          <w:sz w:val="18"/>
        </w:rPr>
        <w:t>을 </w:t>
      </w:r>
      <w:r>
        <w:rPr>
          <w:spacing w:val="-4"/>
          <w:w w:val="85"/>
          <w:sz w:val="18"/>
        </w:rPr>
        <w:t>개설할 </w:t>
      </w:r>
      <w:r>
        <w:rPr>
          <w:w w:val="85"/>
          <w:sz w:val="18"/>
        </w:rPr>
        <w:t>수 </w:t>
      </w:r>
      <w:r>
        <w:rPr>
          <w:spacing w:val="-5"/>
          <w:w w:val="85"/>
          <w:sz w:val="18"/>
        </w:rPr>
        <w:t>있으며, </w:t>
      </w:r>
      <w:r>
        <w:rPr>
          <w:spacing w:val="-3"/>
          <w:w w:val="85"/>
          <w:sz w:val="18"/>
        </w:rPr>
        <w:t>개설 </w:t>
      </w:r>
      <w:r>
        <w:rPr>
          <w:w w:val="85"/>
          <w:sz w:val="18"/>
        </w:rPr>
        <w:t>후 </w:t>
      </w:r>
      <w:r>
        <w:rPr>
          <w:spacing w:val="-5"/>
          <w:w w:val="85"/>
          <w:sz w:val="18"/>
        </w:rPr>
        <w:t>아동주소지의 </w:t>
      </w:r>
      <w:r>
        <w:rPr>
          <w:spacing w:val="-4"/>
          <w:w w:val="85"/>
          <w:sz w:val="18"/>
        </w:rPr>
        <w:t>읍･면･동 </w:t>
      </w:r>
      <w:r>
        <w:rPr>
          <w:spacing w:val="-5"/>
          <w:w w:val="85"/>
          <w:sz w:val="18"/>
        </w:rPr>
        <w:t>주민센터에 계좌변경 </w:t>
      </w:r>
      <w:r>
        <w:rPr>
          <w:spacing w:val="-4"/>
          <w:w w:val="85"/>
          <w:sz w:val="18"/>
        </w:rPr>
        <w:t>신청을 </w:t>
      </w:r>
      <w:r>
        <w:rPr>
          <w:spacing w:val="-3"/>
          <w:w w:val="85"/>
          <w:sz w:val="18"/>
        </w:rPr>
        <w:t>하면 </w:t>
      </w:r>
      <w:r>
        <w:rPr>
          <w:spacing w:val="-4"/>
          <w:w w:val="85"/>
          <w:sz w:val="18"/>
        </w:rPr>
        <w:t>급여가 </w:t>
      </w:r>
      <w:r>
        <w:rPr>
          <w:spacing w:val="-5"/>
          <w:w w:val="85"/>
          <w:sz w:val="18"/>
        </w:rPr>
        <w:t>압류되는 </w:t>
      </w:r>
      <w:r>
        <w:rPr>
          <w:spacing w:val="-3"/>
          <w:w w:val="85"/>
          <w:sz w:val="18"/>
        </w:rPr>
        <w:t>것을 </w:t>
      </w:r>
      <w:r>
        <w:rPr>
          <w:spacing w:val="-4"/>
          <w:w w:val="90"/>
          <w:sz w:val="18"/>
        </w:rPr>
        <w:t>방지할 </w:t>
      </w:r>
      <w:r>
        <w:rPr>
          <w:w w:val="90"/>
          <w:sz w:val="18"/>
        </w:rPr>
        <w:t>수</w:t>
      </w:r>
      <w:r>
        <w:rPr>
          <w:spacing w:val="-6"/>
          <w:w w:val="90"/>
          <w:sz w:val="18"/>
        </w:rPr>
        <w:t> </w:t>
      </w:r>
      <w:r>
        <w:rPr>
          <w:spacing w:val="-5"/>
          <w:w w:val="90"/>
          <w:sz w:val="18"/>
        </w:rPr>
        <w:t>있습니다.</w:t>
      </w:r>
    </w:p>
    <w:p>
      <w:pPr>
        <w:pStyle w:val="BodyText"/>
        <w:spacing w:before="4"/>
        <w:rPr>
          <w:sz w:val="9"/>
        </w:rPr>
      </w:pPr>
    </w:p>
    <w:p>
      <w:pPr>
        <w:pStyle w:val="ListParagraph"/>
        <w:numPr>
          <w:ilvl w:val="0"/>
          <w:numId w:val="316"/>
        </w:numPr>
        <w:tabs>
          <w:tab w:pos="736" w:val="left" w:leader="none"/>
        </w:tabs>
        <w:spacing w:line="163" w:lineRule="auto" w:before="0" w:after="0"/>
        <w:ind w:left="723" w:right="1303" w:hanging="168"/>
        <w:jc w:val="both"/>
        <w:rPr>
          <w:sz w:val="18"/>
        </w:rPr>
      </w:pPr>
      <w:r>
        <w:rPr>
          <w:spacing w:val="-8"/>
          <w:w w:val="85"/>
          <w:sz w:val="18"/>
        </w:rPr>
        <w:t>귀하가</w:t>
      </w:r>
      <w:r>
        <w:rPr>
          <w:spacing w:val="-18"/>
          <w:w w:val="85"/>
          <w:sz w:val="18"/>
        </w:rPr>
        <w:t> </w:t>
      </w:r>
      <w:r>
        <w:rPr>
          <w:spacing w:val="-8"/>
          <w:w w:val="85"/>
          <w:sz w:val="18"/>
        </w:rPr>
        <w:t>신청한</w:t>
      </w:r>
      <w:r>
        <w:rPr>
          <w:spacing w:val="-17"/>
          <w:w w:val="85"/>
          <w:sz w:val="18"/>
        </w:rPr>
        <w:t> </w:t>
      </w:r>
      <w:r>
        <w:rPr>
          <w:spacing w:val="-8"/>
          <w:w w:val="85"/>
          <w:sz w:val="18"/>
        </w:rPr>
        <w:t>급여에</w:t>
      </w:r>
      <w:r>
        <w:rPr>
          <w:spacing w:val="-17"/>
          <w:w w:val="85"/>
          <w:sz w:val="18"/>
        </w:rPr>
        <w:t> </w:t>
      </w:r>
      <w:r>
        <w:rPr>
          <w:spacing w:val="-6"/>
          <w:w w:val="85"/>
          <w:sz w:val="18"/>
        </w:rPr>
        <w:t>대한</w:t>
      </w:r>
      <w:r>
        <w:rPr>
          <w:spacing w:val="-18"/>
          <w:w w:val="85"/>
          <w:sz w:val="18"/>
        </w:rPr>
        <w:t> </w:t>
      </w:r>
      <w:r>
        <w:rPr>
          <w:spacing w:val="-9"/>
          <w:w w:val="85"/>
          <w:sz w:val="18"/>
        </w:rPr>
        <w:t>조사･심의</w:t>
      </w:r>
      <w:r>
        <w:rPr>
          <w:spacing w:val="-17"/>
          <w:w w:val="85"/>
          <w:sz w:val="18"/>
        </w:rPr>
        <w:t> </w:t>
      </w:r>
      <w:r>
        <w:rPr>
          <w:spacing w:val="-6"/>
          <w:w w:val="85"/>
          <w:sz w:val="18"/>
        </w:rPr>
        <w:t>결과</w:t>
      </w:r>
      <w:r>
        <w:rPr>
          <w:spacing w:val="-17"/>
          <w:w w:val="85"/>
          <w:sz w:val="18"/>
        </w:rPr>
        <w:t> </w:t>
      </w:r>
      <w:r>
        <w:rPr>
          <w:rFonts w:ascii="함초롬돋움" w:eastAsia="함초롬돋움" w:hint="eastAsia"/>
          <w:b/>
          <w:spacing w:val="-10"/>
          <w:w w:val="85"/>
          <w:sz w:val="18"/>
        </w:rPr>
        <w:t>아동･청소년복지</w:t>
      </w:r>
      <w:r>
        <w:rPr>
          <w:rFonts w:ascii="함초롬돋움" w:eastAsia="함초롬돋움" w:hint="eastAsia"/>
          <w:b/>
          <w:spacing w:val="-18"/>
          <w:w w:val="85"/>
          <w:sz w:val="18"/>
        </w:rPr>
        <w:t> </w:t>
      </w:r>
      <w:r>
        <w:rPr>
          <w:rFonts w:ascii="함초롬돋움" w:eastAsia="함초롬돋움" w:hint="eastAsia"/>
          <w:b/>
          <w:spacing w:val="-8"/>
          <w:w w:val="85"/>
          <w:sz w:val="18"/>
        </w:rPr>
        <w:t>대상자</w:t>
      </w:r>
      <w:r>
        <w:rPr>
          <w:rFonts w:ascii="함초롬돋움" w:eastAsia="함초롬돋움" w:hint="eastAsia"/>
          <w:b/>
          <w:spacing w:val="-17"/>
          <w:w w:val="85"/>
          <w:sz w:val="18"/>
        </w:rPr>
        <w:t> </w:t>
      </w:r>
      <w:r>
        <w:rPr>
          <w:rFonts w:ascii="함초롬돋움" w:eastAsia="함초롬돋움" w:hint="eastAsia"/>
          <w:b/>
          <w:spacing w:val="-10"/>
          <w:w w:val="85"/>
          <w:sz w:val="18"/>
        </w:rPr>
        <w:t>(소년소녀가정보호비</w:t>
      </w:r>
      <w:r>
        <w:rPr>
          <w:rFonts w:ascii="함초롬돋움" w:eastAsia="함초롬돋움" w:hint="eastAsia"/>
          <w:b/>
          <w:spacing w:val="-17"/>
          <w:w w:val="85"/>
          <w:sz w:val="18"/>
        </w:rPr>
        <w:t> </w:t>
      </w:r>
      <w:r>
        <w:rPr>
          <w:rFonts w:ascii="함초롬돋움" w:eastAsia="함초롬돋움" w:hint="eastAsia"/>
          <w:b/>
          <w:w w:val="85"/>
          <w:sz w:val="18"/>
        </w:rPr>
        <w:t>/</w:t>
      </w:r>
      <w:r>
        <w:rPr>
          <w:rFonts w:ascii="함초롬돋움" w:eastAsia="함초롬돋움" w:hint="eastAsia"/>
          <w:b/>
          <w:spacing w:val="-15"/>
          <w:w w:val="85"/>
          <w:sz w:val="18"/>
        </w:rPr>
        <w:t> </w:t>
      </w:r>
      <w:r>
        <w:rPr>
          <w:rFonts w:ascii="함초롬돋움" w:eastAsia="함초롬돋움" w:hint="eastAsia"/>
          <w:b/>
          <w:spacing w:val="-10"/>
          <w:w w:val="85"/>
          <w:sz w:val="18"/>
        </w:rPr>
        <w:t>그룹홈･가정위탁보호비</w:t>
      </w:r>
      <w:r>
        <w:rPr>
          <w:rFonts w:ascii="함초롬돋움" w:eastAsia="함초롬돋움" w:hint="eastAsia"/>
          <w:b/>
          <w:spacing w:val="-17"/>
          <w:w w:val="85"/>
          <w:sz w:val="18"/>
        </w:rPr>
        <w:t> </w:t>
      </w:r>
      <w:r>
        <w:rPr>
          <w:rFonts w:ascii="함초롬돋움" w:eastAsia="함초롬돋움" w:hint="eastAsia"/>
          <w:b/>
          <w:w w:val="85"/>
          <w:sz w:val="18"/>
        </w:rPr>
        <w:t>/</w:t>
      </w:r>
      <w:r>
        <w:rPr>
          <w:rFonts w:ascii="함초롬돋움" w:eastAsia="함초롬돋움" w:hint="eastAsia"/>
          <w:b/>
          <w:spacing w:val="-15"/>
          <w:w w:val="85"/>
          <w:sz w:val="18"/>
        </w:rPr>
        <w:t> </w:t>
      </w:r>
      <w:r>
        <w:rPr>
          <w:rFonts w:ascii="함초롬돋움" w:eastAsia="함초롬돋움" w:hint="eastAsia"/>
          <w:b/>
          <w:spacing w:val="-7"/>
          <w:w w:val="85"/>
          <w:sz w:val="18"/>
        </w:rPr>
        <w:t>기타)로 </w:t>
      </w:r>
      <w:r>
        <w:rPr>
          <w:rFonts w:ascii="함초롬돋움" w:eastAsia="함초롬돋움" w:hint="eastAsia"/>
          <w:b/>
          <w:spacing w:val="-10"/>
          <w:w w:val="90"/>
          <w:sz w:val="18"/>
        </w:rPr>
        <w:t>결정</w:t>
      </w:r>
      <w:r>
        <w:rPr>
          <w:spacing w:val="-10"/>
          <w:w w:val="90"/>
          <w:sz w:val="18"/>
        </w:rPr>
        <w:t>되었음을</w:t>
      </w:r>
      <w:r>
        <w:rPr>
          <w:spacing w:val="8"/>
          <w:w w:val="90"/>
          <w:sz w:val="18"/>
        </w:rPr>
        <w:t> </w:t>
      </w:r>
      <w:r>
        <w:rPr>
          <w:spacing w:val="-12"/>
          <w:w w:val="90"/>
          <w:sz w:val="18"/>
        </w:rPr>
        <w:t>알려드립니다.</w:t>
      </w:r>
    </w:p>
    <w:p>
      <w:pPr>
        <w:pStyle w:val="ListParagraph"/>
        <w:numPr>
          <w:ilvl w:val="0"/>
          <w:numId w:val="316"/>
        </w:numPr>
        <w:tabs>
          <w:tab w:pos="726" w:val="left" w:leader="none"/>
        </w:tabs>
        <w:spacing w:line="163" w:lineRule="auto" w:before="41" w:after="0"/>
        <w:ind w:left="724" w:right="1302" w:hanging="170"/>
        <w:jc w:val="left"/>
        <w:rPr>
          <w:sz w:val="18"/>
        </w:rPr>
      </w:pPr>
      <w:r>
        <w:rPr>
          <w:spacing w:val="-14"/>
          <w:w w:val="85"/>
          <w:sz w:val="18"/>
        </w:rPr>
        <w:t>거주지역,</w:t>
      </w:r>
      <w:r>
        <w:rPr>
          <w:spacing w:val="-28"/>
          <w:w w:val="85"/>
          <w:sz w:val="18"/>
        </w:rPr>
        <w:t> </w:t>
      </w:r>
      <w:r>
        <w:rPr>
          <w:spacing w:val="-14"/>
          <w:w w:val="85"/>
          <w:sz w:val="18"/>
        </w:rPr>
        <w:t>세대구성,</w:t>
      </w:r>
      <w:r>
        <w:rPr>
          <w:spacing w:val="-28"/>
          <w:w w:val="85"/>
          <w:sz w:val="18"/>
        </w:rPr>
        <w:t> </w:t>
      </w:r>
      <w:r>
        <w:rPr>
          <w:spacing w:val="-15"/>
          <w:w w:val="85"/>
          <w:sz w:val="18"/>
        </w:rPr>
        <w:t>부양의무자,</w:t>
      </w:r>
      <w:r>
        <w:rPr>
          <w:spacing w:val="-27"/>
          <w:w w:val="85"/>
          <w:sz w:val="18"/>
        </w:rPr>
        <w:t> </w:t>
      </w:r>
      <w:r>
        <w:rPr>
          <w:spacing w:val="-13"/>
          <w:w w:val="85"/>
          <w:sz w:val="18"/>
        </w:rPr>
        <w:t>소득･재산</w:t>
      </w:r>
      <w:r>
        <w:rPr>
          <w:spacing w:val="-32"/>
          <w:w w:val="85"/>
          <w:sz w:val="18"/>
        </w:rPr>
        <w:t> </w:t>
      </w:r>
      <w:r>
        <w:rPr>
          <w:spacing w:val="-9"/>
          <w:w w:val="85"/>
          <w:sz w:val="18"/>
        </w:rPr>
        <w:t>등에</w:t>
      </w:r>
      <w:r>
        <w:rPr>
          <w:spacing w:val="-31"/>
          <w:w w:val="85"/>
          <w:sz w:val="18"/>
        </w:rPr>
        <w:t> </w:t>
      </w:r>
      <w:r>
        <w:rPr>
          <w:rFonts w:ascii="함초롬돋움" w:eastAsia="함초롬돋움" w:hint="eastAsia"/>
          <w:b/>
          <w:spacing w:val="-12"/>
          <w:w w:val="85"/>
          <w:sz w:val="18"/>
        </w:rPr>
        <w:t>변동</w:t>
      </w:r>
      <w:r>
        <w:rPr>
          <w:spacing w:val="-12"/>
          <w:w w:val="85"/>
          <w:sz w:val="18"/>
        </w:rPr>
        <w:t>이</w:t>
      </w:r>
      <w:r>
        <w:rPr>
          <w:spacing w:val="-32"/>
          <w:w w:val="85"/>
          <w:sz w:val="18"/>
        </w:rPr>
        <w:t> </w:t>
      </w:r>
      <w:r>
        <w:rPr>
          <w:spacing w:val="-9"/>
          <w:w w:val="85"/>
          <w:sz w:val="18"/>
        </w:rPr>
        <w:t>있을</w:t>
      </w:r>
      <w:r>
        <w:rPr>
          <w:spacing w:val="-32"/>
          <w:w w:val="85"/>
          <w:sz w:val="18"/>
        </w:rPr>
        <w:t> </w:t>
      </w:r>
      <w:r>
        <w:rPr>
          <w:spacing w:val="-12"/>
          <w:w w:val="85"/>
          <w:sz w:val="18"/>
        </w:rPr>
        <w:t>시에는</w:t>
      </w:r>
      <w:r>
        <w:rPr>
          <w:spacing w:val="-33"/>
          <w:w w:val="85"/>
          <w:sz w:val="18"/>
        </w:rPr>
        <w:t> </w:t>
      </w:r>
      <w:r>
        <w:rPr>
          <w:spacing w:val="-12"/>
          <w:w w:val="85"/>
          <w:sz w:val="18"/>
        </w:rPr>
        <w:t>반드시</w:t>
      </w:r>
      <w:r>
        <w:rPr>
          <w:spacing w:val="-32"/>
          <w:w w:val="85"/>
          <w:sz w:val="18"/>
        </w:rPr>
        <w:t> </w:t>
      </w:r>
      <w:r>
        <w:rPr>
          <w:spacing w:val="-9"/>
          <w:w w:val="85"/>
          <w:sz w:val="18"/>
        </w:rPr>
        <w:t>관할</w:t>
      </w:r>
      <w:r>
        <w:rPr>
          <w:spacing w:val="-32"/>
          <w:w w:val="85"/>
          <w:sz w:val="18"/>
        </w:rPr>
        <w:t> </w:t>
      </w:r>
      <w:r>
        <w:rPr>
          <w:spacing w:val="-9"/>
          <w:w w:val="85"/>
          <w:sz w:val="18"/>
        </w:rPr>
        <w:t>읍･면</w:t>
      </w:r>
      <w:r>
        <w:rPr>
          <w:spacing w:val="-32"/>
          <w:w w:val="85"/>
          <w:sz w:val="18"/>
        </w:rPr>
        <w:t> </w:t>
      </w:r>
      <w:r>
        <w:rPr>
          <w:spacing w:val="-12"/>
          <w:w w:val="85"/>
          <w:sz w:val="18"/>
        </w:rPr>
        <w:t>사무소</w:t>
      </w:r>
      <w:r>
        <w:rPr>
          <w:spacing w:val="-32"/>
          <w:w w:val="85"/>
          <w:sz w:val="18"/>
        </w:rPr>
        <w:t> </w:t>
      </w:r>
      <w:r>
        <w:rPr>
          <w:spacing w:val="-9"/>
          <w:w w:val="85"/>
          <w:sz w:val="18"/>
        </w:rPr>
        <w:t>또는</w:t>
      </w:r>
      <w:r>
        <w:rPr>
          <w:spacing w:val="-32"/>
          <w:w w:val="85"/>
          <w:sz w:val="18"/>
        </w:rPr>
        <w:t> </w:t>
      </w:r>
      <w:r>
        <w:rPr>
          <w:w w:val="85"/>
          <w:sz w:val="18"/>
        </w:rPr>
        <w:t>동</w:t>
      </w:r>
      <w:r>
        <w:rPr>
          <w:spacing w:val="-32"/>
          <w:w w:val="85"/>
          <w:sz w:val="18"/>
        </w:rPr>
        <w:t> </w:t>
      </w:r>
      <w:r>
        <w:rPr>
          <w:spacing w:val="-14"/>
          <w:w w:val="85"/>
          <w:sz w:val="18"/>
        </w:rPr>
        <w:t>주민센터에</w:t>
      </w:r>
      <w:r>
        <w:rPr>
          <w:spacing w:val="-32"/>
          <w:w w:val="85"/>
          <w:sz w:val="18"/>
        </w:rPr>
        <w:t> </w:t>
      </w:r>
      <w:r>
        <w:rPr>
          <w:rFonts w:ascii="함초롬돋움" w:eastAsia="함초롬돋움" w:hint="eastAsia"/>
          <w:b/>
          <w:spacing w:val="-14"/>
          <w:w w:val="85"/>
          <w:sz w:val="18"/>
        </w:rPr>
        <w:t>신고</w:t>
      </w:r>
      <w:r>
        <w:rPr>
          <w:spacing w:val="-14"/>
          <w:w w:val="85"/>
          <w:sz w:val="18"/>
        </w:rPr>
        <w:t>하셔야</w:t>
      </w:r>
      <w:r>
        <w:rPr>
          <w:spacing w:val="-32"/>
          <w:w w:val="85"/>
          <w:sz w:val="18"/>
        </w:rPr>
        <w:t> </w:t>
      </w:r>
      <w:r>
        <w:rPr>
          <w:spacing w:val="-12"/>
          <w:w w:val="85"/>
          <w:sz w:val="18"/>
        </w:rPr>
        <w:t>하며, </w:t>
      </w:r>
      <w:r>
        <w:rPr>
          <w:spacing w:val="-9"/>
          <w:w w:val="90"/>
          <w:sz w:val="18"/>
        </w:rPr>
        <w:t>보장기간 </w:t>
      </w:r>
      <w:r>
        <w:rPr>
          <w:spacing w:val="-8"/>
          <w:w w:val="90"/>
          <w:sz w:val="18"/>
        </w:rPr>
        <w:t>중이라 </w:t>
      </w:r>
      <w:r>
        <w:rPr>
          <w:spacing w:val="-9"/>
          <w:w w:val="90"/>
          <w:sz w:val="18"/>
        </w:rPr>
        <w:t>하더라도 급여대상자 선정기준을 </w:t>
      </w:r>
      <w:r>
        <w:rPr>
          <w:spacing w:val="-8"/>
          <w:w w:val="90"/>
          <w:sz w:val="18"/>
        </w:rPr>
        <w:t>초과할 시에는 급여가 </w:t>
      </w:r>
      <w:r>
        <w:rPr>
          <w:rFonts w:ascii="함초롬돋움" w:eastAsia="함초롬돋움" w:hint="eastAsia"/>
          <w:b/>
          <w:spacing w:val="-8"/>
          <w:w w:val="90"/>
          <w:sz w:val="18"/>
        </w:rPr>
        <w:t>중지</w:t>
      </w:r>
      <w:r>
        <w:rPr>
          <w:spacing w:val="-8"/>
          <w:w w:val="90"/>
          <w:sz w:val="18"/>
        </w:rPr>
        <w:t>될 </w:t>
      </w:r>
      <w:r>
        <w:rPr>
          <w:w w:val="90"/>
          <w:sz w:val="18"/>
        </w:rPr>
        <w:t>수</w:t>
      </w:r>
      <w:r>
        <w:rPr>
          <w:spacing w:val="40"/>
          <w:w w:val="90"/>
          <w:sz w:val="18"/>
        </w:rPr>
        <w:t> </w:t>
      </w:r>
      <w:r>
        <w:rPr>
          <w:spacing w:val="-12"/>
          <w:w w:val="90"/>
          <w:sz w:val="18"/>
        </w:rPr>
        <w:t>있습니다.</w:t>
      </w:r>
    </w:p>
    <w:p>
      <w:pPr>
        <w:pStyle w:val="ListParagraph"/>
        <w:numPr>
          <w:ilvl w:val="0"/>
          <w:numId w:val="316"/>
        </w:numPr>
        <w:tabs>
          <w:tab w:pos="742" w:val="left" w:leader="none"/>
        </w:tabs>
        <w:spacing w:line="283" w:lineRule="exact" w:before="0" w:after="0"/>
        <w:ind w:left="741" w:right="0" w:hanging="187"/>
        <w:jc w:val="left"/>
        <w:rPr>
          <w:sz w:val="18"/>
        </w:rPr>
      </w:pPr>
      <w:r>
        <w:rPr>
          <w:spacing w:val="-9"/>
          <w:w w:val="90"/>
          <w:sz w:val="18"/>
        </w:rPr>
        <w:t>변경사유를 신고하지 </w:t>
      </w:r>
      <w:r>
        <w:rPr>
          <w:spacing w:val="-8"/>
          <w:w w:val="90"/>
          <w:sz w:val="18"/>
        </w:rPr>
        <w:t>않거나 허위로 신고할 경우, </w:t>
      </w:r>
      <w:r>
        <w:rPr>
          <w:rFonts w:ascii="함초롬돋움" w:eastAsia="함초롬돋움" w:hint="eastAsia"/>
          <w:b/>
          <w:spacing w:val="-9"/>
          <w:w w:val="90"/>
          <w:sz w:val="18"/>
        </w:rPr>
        <w:t>부당하게 지급받은 </w:t>
      </w:r>
      <w:r>
        <w:rPr>
          <w:rFonts w:ascii="함초롬돋움" w:eastAsia="함초롬돋움" w:hint="eastAsia"/>
          <w:b/>
          <w:spacing w:val="-6"/>
          <w:w w:val="90"/>
          <w:sz w:val="18"/>
        </w:rPr>
        <w:t>급여 또는 </w:t>
      </w:r>
      <w:r>
        <w:rPr>
          <w:rFonts w:ascii="함초롬돋움" w:eastAsia="함초롬돋움" w:hint="eastAsia"/>
          <w:b/>
          <w:spacing w:val="-9"/>
          <w:w w:val="90"/>
          <w:sz w:val="18"/>
        </w:rPr>
        <w:t>서비스는 </w:t>
      </w:r>
      <w:r>
        <w:rPr>
          <w:rFonts w:ascii="함초롬돋움" w:eastAsia="함초롬돋움" w:hint="eastAsia"/>
          <w:b/>
          <w:spacing w:val="-8"/>
          <w:w w:val="90"/>
          <w:sz w:val="18"/>
        </w:rPr>
        <w:t>환수</w:t>
      </w:r>
      <w:r>
        <w:rPr>
          <w:spacing w:val="-8"/>
          <w:w w:val="90"/>
          <w:sz w:val="18"/>
        </w:rPr>
        <w:t>할 </w:t>
      </w:r>
      <w:r>
        <w:rPr>
          <w:w w:val="90"/>
          <w:sz w:val="18"/>
        </w:rPr>
        <w:t>수</w:t>
      </w:r>
      <w:r>
        <w:rPr>
          <w:spacing w:val="10"/>
          <w:w w:val="90"/>
          <w:sz w:val="18"/>
        </w:rPr>
        <w:t> </w:t>
      </w:r>
      <w:r>
        <w:rPr>
          <w:spacing w:val="-10"/>
          <w:w w:val="90"/>
          <w:sz w:val="18"/>
        </w:rPr>
        <w:t>있습니다.</w:t>
      </w:r>
    </w:p>
    <w:p>
      <w:pPr>
        <w:pStyle w:val="ListParagraph"/>
        <w:numPr>
          <w:ilvl w:val="0"/>
          <w:numId w:val="317"/>
        </w:numPr>
        <w:tabs>
          <w:tab w:pos="734" w:val="left" w:leader="none"/>
        </w:tabs>
        <w:spacing w:line="287" w:lineRule="exact" w:before="105" w:after="0"/>
        <w:ind w:left="734" w:right="0" w:hanging="179"/>
        <w:jc w:val="left"/>
        <w:rPr>
          <w:sz w:val="18"/>
        </w:rPr>
      </w:pPr>
      <w:r>
        <w:rPr>
          <w:spacing w:val="-11"/>
          <w:w w:val="90"/>
          <w:sz w:val="18"/>
        </w:rPr>
        <w:t>귀하가 신청한 </w:t>
      </w:r>
      <w:r>
        <w:rPr>
          <w:spacing w:val="-14"/>
          <w:w w:val="90"/>
          <w:sz w:val="18"/>
        </w:rPr>
        <w:t>사회서비스 </w:t>
      </w:r>
      <w:r>
        <w:rPr>
          <w:spacing w:val="-12"/>
          <w:w w:val="90"/>
          <w:sz w:val="18"/>
        </w:rPr>
        <w:t>조사･심의 </w:t>
      </w:r>
      <w:r>
        <w:rPr>
          <w:spacing w:val="-9"/>
          <w:w w:val="90"/>
          <w:sz w:val="18"/>
        </w:rPr>
        <w:t>결과 </w:t>
      </w:r>
      <w:r>
        <w:rPr>
          <w:rFonts w:ascii="함초롬돋움" w:eastAsia="함초롬돋움" w:hint="eastAsia"/>
          <w:b/>
          <w:spacing w:val="-14"/>
          <w:w w:val="90"/>
          <w:sz w:val="18"/>
        </w:rPr>
        <w:t>사회서비스 </w:t>
      </w:r>
      <w:r>
        <w:rPr>
          <w:rFonts w:ascii="함초롬돋움" w:eastAsia="함초롬돋움" w:hint="eastAsia"/>
          <w:b/>
          <w:spacing w:val="-13"/>
          <w:w w:val="90"/>
          <w:sz w:val="18"/>
        </w:rPr>
        <w:t>이용권(바우처) 대상자로</w:t>
      </w:r>
      <w:r>
        <w:rPr>
          <w:rFonts w:ascii="함초롬돋움" w:eastAsia="함초롬돋움" w:hint="eastAsia"/>
          <w:b/>
          <w:spacing w:val="-5"/>
          <w:w w:val="90"/>
          <w:sz w:val="18"/>
        </w:rPr>
        <w:t> </w:t>
      </w:r>
      <w:r>
        <w:rPr>
          <w:rFonts w:ascii="함초롬돋움" w:eastAsia="함초롬돋움" w:hint="eastAsia"/>
          <w:b/>
          <w:spacing w:val="-14"/>
          <w:w w:val="90"/>
          <w:sz w:val="18"/>
        </w:rPr>
        <w:t>결정</w:t>
      </w:r>
      <w:r>
        <w:rPr>
          <w:spacing w:val="-14"/>
          <w:w w:val="90"/>
          <w:sz w:val="18"/>
        </w:rPr>
        <w:t>되었음을 알려드립니다.</w:t>
      </w:r>
    </w:p>
    <w:p>
      <w:pPr>
        <w:spacing w:line="287" w:lineRule="exact" w:before="0" w:after="50"/>
        <w:ind w:left="759" w:right="0" w:firstLine="0"/>
        <w:jc w:val="left"/>
        <w:rPr>
          <w:rFonts w:ascii="함초롬돋움" w:eastAsia="함초롬돋움" w:hint="eastAsia"/>
          <w:b/>
          <w:sz w:val="18"/>
        </w:rPr>
      </w:pPr>
      <w:r>
        <w:rPr>
          <w:rFonts w:ascii="함초롬돋움" w:eastAsia="함초롬돋움" w:hint="eastAsia"/>
          <w:b/>
          <w:w w:val="80"/>
          <w:sz w:val="18"/>
        </w:rPr>
        <w:t>&lt;공 통&gt;</w:t>
      </w:r>
    </w:p>
    <w:tbl>
      <w:tblPr>
        <w:tblW w:w="0" w:type="auto"/>
        <w:jc w:val="left"/>
        <w:tblInd w:w="6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13"/>
        <w:gridCol w:w="1614"/>
        <w:gridCol w:w="1726"/>
        <w:gridCol w:w="581"/>
        <w:gridCol w:w="694"/>
        <w:gridCol w:w="1386"/>
      </w:tblGrid>
      <w:tr>
        <w:trPr>
          <w:trHeight w:val="280" w:hRule="atLeast"/>
        </w:trPr>
        <w:tc>
          <w:tcPr>
            <w:tcW w:w="3227" w:type="dxa"/>
            <w:gridSpan w:val="2"/>
            <w:tcBorders>
              <w:bottom w:val="single" w:sz="4" w:space="0" w:color="000000"/>
              <w:right w:val="single" w:sz="4" w:space="0" w:color="000000"/>
            </w:tcBorders>
          </w:tcPr>
          <w:p>
            <w:pPr>
              <w:pStyle w:val="TableParagraph"/>
              <w:spacing w:line="260" w:lineRule="exact"/>
              <w:ind w:left="913" w:right="913"/>
              <w:jc w:val="center"/>
              <w:rPr>
                <w:rFonts w:ascii="함초롬바탕" w:eastAsia="함초롬바탕" w:hint="eastAsia"/>
                <w:sz w:val="16"/>
              </w:rPr>
            </w:pPr>
            <w:r>
              <w:rPr>
                <w:rFonts w:ascii="함초롬바탕" w:eastAsia="함초롬바탕" w:hint="eastAsia"/>
                <w:w w:val="90"/>
                <w:sz w:val="16"/>
              </w:rPr>
              <w:t>지원대상</w:t>
            </w:r>
          </w:p>
        </w:tc>
        <w:tc>
          <w:tcPr>
            <w:tcW w:w="1726" w:type="dxa"/>
            <w:vMerge w:val="restart"/>
            <w:tcBorders>
              <w:left w:val="single" w:sz="4" w:space="0" w:color="000000"/>
              <w:bottom w:val="single" w:sz="4" w:space="0" w:color="000000"/>
              <w:right w:val="single" w:sz="4" w:space="0" w:color="000000"/>
            </w:tcBorders>
          </w:tcPr>
          <w:p>
            <w:pPr>
              <w:pStyle w:val="TableParagraph"/>
              <w:spacing w:before="133"/>
              <w:ind w:left="515"/>
              <w:rPr>
                <w:rFonts w:ascii="함초롬바탕" w:eastAsia="함초롬바탕" w:hint="eastAsia"/>
                <w:sz w:val="16"/>
              </w:rPr>
            </w:pPr>
            <w:r>
              <w:rPr>
                <w:rFonts w:ascii="함초롬바탕" w:eastAsia="함초롬바탕" w:hint="eastAsia"/>
                <w:w w:val="90"/>
                <w:sz w:val="16"/>
              </w:rPr>
              <w:t>사회서비스명</w:t>
            </w:r>
          </w:p>
        </w:tc>
        <w:tc>
          <w:tcPr>
            <w:tcW w:w="1275" w:type="dxa"/>
            <w:gridSpan w:val="2"/>
            <w:vMerge w:val="restart"/>
            <w:tcBorders>
              <w:left w:val="single" w:sz="4" w:space="0" w:color="000000"/>
              <w:bottom w:val="single" w:sz="4" w:space="0" w:color="000000"/>
              <w:right w:val="single" w:sz="4" w:space="0" w:color="000000"/>
            </w:tcBorders>
          </w:tcPr>
          <w:p>
            <w:pPr>
              <w:pStyle w:val="TableParagraph"/>
              <w:spacing w:line="177" w:lineRule="auto" w:before="83"/>
              <w:ind w:left="545" w:right="277" w:hanging="198"/>
              <w:rPr>
                <w:rFonts w:ascii="함초롬바탕" w:eastAsia="함초롬바탕" w:hint="eastAsia"/>
                <w:sz w:val="16"/>
              </w:rPr>
            </w:pPr>
            <w:r>
              <w:rPr>
                <w:rFonts w:ascii="함초롬바탕" w:eastAsia="함초롬바탕" w:hint="eastAsia"/>
                <w:w w:val="80"/>
                <w:sz w:val="16"/>
              </w:rPr>
              <w:t>정부지원액 </w:t>
            </w:r>
            <w:r>
              <w:rPr>
                <w:rFonts w:ascii="함초롬바탕" w:eastAsia="함초롬바탕" w:hint="eastAsia"/>
                <w:w w:val="90"/>
                <w:sz w:val="16"/>
              </w:rPr>
              <w:t>(월)</w:t>
            </w:r>
          </w:p>
        </w:tc>
        <w:tc>
          <w:tcPr>
            <w:tcW w:w="1386" w:type="dxa"/>
            <w:vMerge w:val="restart"/>
            <w:tcBorders>
              <w:left w:val="single" w:sz="4" w:space="0" w:color="000000"/>
              <w:bottom w:val="single" w:sz="4" w:space="0" w:color="000000"/>
            </w:tcBorders>
          </w:tcPr>
          <w:p>
            <w:pPr>
              <w:pStyle w:val="TableParagraph"/>
              <w:spacing w:line="177" w:lineRule="auto" w:before="83"/>
              <w:ind w:left="599" w:right="329" w:hanging="198"/>
              <w:rPr>
                <w:rFonts w:ascii="함초롬바탕" w:eastAsia="함초롬바탕" w:hint="eastAsia"/>
                <w:sz w:val="16"/>
              </w:rPr>
            </w:pPr>
            <w:r>
              <w:rPr>
                <w:rFonts w:ascii="함초롬바탕" w:eastAsia="함초롬바탕" w:hint="eastAsia"/>
                <w:w w:val="80"/>
                <w:sz w:val="16"/>
              </w:rPr>
              <w:t>본인부담금 </w:t>
            </w:r>
            <w:r>
              <w:rPr>
                <w:rFonts w:ascii="함초롬바탕" w:eastAsia="함초롬바탕" w:hint="eastAsia"/>
                <w:w w:val="90"/>
                <w:sz w:val="16"/>
              </w:rPr>
              <w:t>(월)</w:t>
            </w:r>
          </w:p>
        </w:tc>
      </w:tr>
      <w:tr>
        <w:trPr>
          <w:trHeight w:val="285" w:hRule="atLeast"/>
        </w:trPr>
        <w:tc>
          <w:tcPr>
            <w:tcW w:w="1613" w:type="dxa"/>
            <w:tcBorders>
              <w:top w:val="single" w:sz="4" w:space="0" w:color="000000"/>
              <w:bottom w:val="single" w:sz="4" w:space="0" w:color="000000"/>
              <w:right w:val="single" w:sz="4" w:space="0" w:color="000000"/>
            </w:tcBorders>
          </w:tcPr>
          <w:p>
            <w:pPr>
              <w:pStyle w:val="TableParagraph"/>
              <w:spacing w:line="265" w:lineRule="exact"/>
              <w:ind w:left="480"/>
              <w:rPr>
                <w:rFonts w:ascii="함초롬바탕" w:eastAsia="함초롬바탕" w:hint="eastAsia"/>
                <w:sz w:val="16"/>
              </w:rPr>
            </w:pPr>
            <w:r>
              <w:rPr>
                <w:rFonts w:ascii="함초롬바탕" w:eastAsia="함초롬바탕" w:hint="eastAsia"/>
                <w:w w:val="90"/>
                <w:sz w:val="16"/>
              </w:rPr>
              <w:t>대상자 성명</w:t>
            </w:r>
          </w:p>
        </w:tc>
        <w:tc>
          <w:tcPr>
            <w:tcW w:w="1614"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505" w:right="500"/>
              <w:jc w:val="center"/>
              <w:rPr>
                <w:rFonts w:ascii="함초롬바탕" w:eastAsia="함초롬바탕" w:hint="eastAsia"/>
                <w:sz w:val="16"/>
              </w:rPr>
            </w:pPr>
            <w:r>
              <w:rPr>
                <w:rFonts w:ascii="함초롬바탕" w:eastAsia="함초롬바탕" w:hint="eastAsia"/>
                <w:w w:val="90"/>
                <w:sz w:val="16"/>
              </w:rPr>
              <w:t>생년월일</w:t>
            </w:r>
          </w:p>
        </w:tc>
        <w:tc>
          <w:tcPr>
            <w:tcW w:w="1726" w:type="dxa"/>
            <w:vMerge/>
            <w:tcBorders>
              <w:top w:val="nil"/>
              <w:left w:val="single" w:sz="4" w:space="0" w:color="000000"/>
              <w:bottom w:val="single" w:sz="4" w:space="0" w:color="000000"/>
              <w:right w:val="single" w:sz="4" w:space="0" w:color="000000"/>
            </w:tcBorders>
          </w:tcPr>
          <w:p>
            <w:pPr>
              <w:rPr>
                <w:sz w:val="2"/>
                <w:szCs w:val="2"/>
              </w:rPr>
            </w:pPr>
          </w:p>
        </w:tc>
        <w:tc>
          <w:tcPr>
            <w:tcW w:w="1275" w:type="dxa"/>
            <w:gridSpan w:val="2"/>
            <w:vMerge/>
            <w:tcBorders>
              <w:top w:val="nil"/>
              <w:left w:val="single" w:sz="4" w:space="0" w:color="000000"/>
              <w:bottom w:val="single" w:sz="4" w:space="0" w:color="000000"/>
              <w:right w:val="single" w:sz="4" w:space="0" w:color="000000"/>
            </w:tcBorders>
          </w:tcPr>
          <w:p>
            <w:pPr>
              <w:rPr>
                <w:sz w:val="2"/>
                <w:szCs w:val="2"/>
              </w:rPr>
            </w:pPr>
          </w:p>
        </w:tc>
        <w:tc>
          <w:tcPr>
            <w:tcW w:w="1386" w:type="dxa"/>
            <w:vMerge/>
            <w:tcBorders>
              <w:top w:val="nil"/>
              <w:left w:val="single" w:sz="4" w:space="0" w:color="000000"/>
              <w:bottom w:val="single" w:sz="4" w:space="0" w:color="000000"/>
            </w:tcBorders>
          </w:tcPr>
          <w:p>
            <w:pPr>
              <w:rPr>
                <w:sz w:val="2"/>
                <w:szCs w:val="2"/>
              </w:rPr>
            </w:pPr>
          </w:p>
        </w:tc>
      </w:tr>
      <w:tr>
        <w:trPr>
          <w:trHeight w:val="286" w:hRule="atLeast"/>
        </w:trPr>
        <w:tc>
          <w:tcPr>
            <w:tcW w:w="1613"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614"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72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275" w:type="dxa"/>
            <w:gridSpan w:val="2"/>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386"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85" w:hRule="atLeast"/>
        </w:trPr>
        <w:tc>
          <w:tcPr>
            <w:tcW w:w="3227" w:type="dxa"/>
            <w:gridSpan w:val="2"/>
            <w:tcBorders>
              <w:top w:val="single" w:sz="4" w:space="0" w:color="000000"/>
              <w:bottom w:val="single" w:sz="4" w:space="0" w:color="000000"/>
              <w:right w:val="single" w:sz="4" w:space="0" w:color="000000"/>
            </w:tcBorders>
          </w:tcPr>
          <w:p>
            <w:pPr>
              <w:pStyle w:val="TableParagraph"/>
              <w:spacing w:line="265" w:lineRule="exact"/>
              <w:ind w:left="913" w:right="913"/>
              <w:jc w:val="center"/>
              <w:rPr>
                <w:rFonts w:ascii="함초롬바탕" w:eastAsia="함초롬바탕" w:hint="eastAsia"/>
                <w:sz w:val="16"/>
              </w:rPr>
            </w:pPr>
            <w:r>
              <w:rPr>
                <w:rFonts w:ascii="함초롬바탕" w:eastAsia="함초롬바탕" w:hint="eastAsia"/>
                <w:w w:val="90"/>
                <w:sz w:val="16"/>
              </w:rPr>
              <w:t>본인부담금납부계좌</w:t>
            </w:r>
          </w:p>
        </w:tc>
        <w:tc>
          <w:tcPr>
            <w:tcW w:w="2307" w:type="dxa"/>
            <w:gridSpan w:val="2"/>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717"/>
              <w:rPr>
                <w:rFonts w:ascii="함초롬바탕" w:eastAsia="함초롬바탕" w:hint="eastAsia"/>
                <w:sz w:val="16"/>
              </w:rPr>
            </w:pPr>
            <w:r>
              <w:rPr>
                <w:rFonts w:ascii="함초롬바탕" w:eastAsia="함초롬바탕" w:hint="eastAsia"/>
                <w:w w:val="90"/>
                <w:sz w:val="16"/>
              </w:rPr>
              <w:t>이용권 유효기간</w:t>
            </w:r>
          </w:p>
        </w:tc>
        <w:tc>
          <w:tcPr>
            <w:tcW w:w="2080" w:type="dxa"/>
            <w:gridSpan w:val="2"/>
            <w:tcBorders>
              <w:top w:val="single" w:sz="4" w:space="0" w:color="000000"/>
              <w:left w:val="single" w:sz="4" w:space="0" w:color="000000"/>
              <w:bottom w:val="single" w:sz="4" w:space="0" w:color="000000"/>
            </w:tcBorders>
          </w:tcPr>
          <w:p>
            <w:pPr>
              <w:pStyle w:val="TableParagraph"/>
              <w:spacing w:line="265" w:lineRule="exact"/>
              <w:ind w:left="737" w:right="728"/>
              <w:jc w:val="center"/>
              <w:rPr>
                <w:rFonts w:ascii="함초롬바탕" w:eastAsia="함초롬바탕" w:hint="eastAsia"/>
                <w:sz w:val="16"/>
              </w:rPr>
            </w:pPr>
            <w:r>
              <w:rPr>
                <w:rFonts w:ascii="함초롬바탕" w:eastAsia="함초롬바탕" w:hint="eastAsia"/>
                <w:w w:val="90"/>
                <w:sz w:val="16"/>
              </w:rPr>
              <w:t>지원내역</w:t>
            </w:r>
          </w:p>
        </w:tc>
      </w:tr>
      <w:tr>
        <w:trPr>
          <w:trHeight w:val="280" w:hRule="atLeast"/>
        </w:trPr>
        <w:tc>
          <w:tcPr>
            <w:tcW w:w="3227" w:type="dxa"/>
            <w:gridSpan w:val="2"/>
            <w:tcBorders>
              <w:top w:val="single" w:sz="4" w:space="0" w:color="000000"/>
              <w:right w:val="single" w:sz="4" w:space="0" w:color="000000"/>
            </w:tcBorders>
          </w:tcPr>
          <w:p>
            <w:pPr>
              <w:pStyle w:val="TableParagraph"/>
              <w:rPr>
                <w:rFonts w:ascii="Times New Roman"/>
                <w:sz w:val="14"/>
              </w:rPr>
            </w:pPr>
          </w:p>
        </w:tc>
        <w:tc>
          <w:tcPr>
            <w:tcW w:w="2307" w:type="dxa"/>
            <w:gridSpan w:val="2"/>
            <w:tcBorders>
              <w:top w:val="single" w:sz="4" w:space="0" w:color="000000"/>
              <w:left w:val="single" w:sz="4" w:space="0" w:color="000000"/>
              <w:right w:val="single" w:sz="4" w:space="0" w:color="000000"/>
            </w:tcBorders>
          </w:tcPr>
          <w:p>
            <w:pPr>
              <w:pStyle w:val="TableParagraph"/>
              <w:rPr>
                <w:rFonts w:ascii="Times New Roman"/>
                <w:sz w:val="14"/>
              </w:rPr>
            </w:pPr>
          </w:p>
        </w:tc>
        <w:tc>
          <w:tcPr>
            <w:tcW w:w="2080" w:type="dxa"/>
            <w:gridSpan w:val="2"/>
            <w:tcBorders>
              <w:top w:val="single" w:sz="4" w:space="0" w:color="000000"/>
              <w:left w:val="single" w:sz="4" w:space="0" w:color="000000"/>
            </w:tcBorders>
          </w:tcPr>
          <w:p>
            <w:pPr>
              <w:pStyle w:val="TableParagraph"/>
              <w:rPr>
                <w:rFonts w:ascii="Times New Roman"/>
                <w:sz w:val="14"/>
              </w:rPr>
            </w:pPr>
          </w:p>
        </w:tc>
      </w:tr>
    </w:tbl>
    <w:p>
      <w:pPr>
        <w:spacing w:before="6"/>
        <w:ind w:left="827" w:right="0" w:firstLine="0"/>
        <w:jc w:val="left"/>
        <w:rPr>
          <w:rFonts w:ascii="함초롬돋움" w:eastAsia="함초롬돋움" w:hint="eastAsia"/>
          <w:b/>
          <w:sz w:val="18"/>
        </w:rPr>
      </w:pPr>
      <w:r>
        <w:rPr/>
        <w:pict>
          <v:shape style="position:absolute;margin-left:90.720001pt;margin-top:18.599794pt;width:380.25pt;height:146.85pt;mso-position-horizontal-relative:page;mso-position-vertical-relative:paragraph;z-index:15905280" type="#_x0000_t202" filled="false" stroked="false">
            <v:textbox inset="0,0,0,0">
              <w:txbxContent>
                <w:tbl>
                  <w:tblPr>
                    <w:tblW w:w="0" w:type="auto"/>
                    <w:jc w:val="left"/>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21"/>
                    <w:gridCol w:w="194"/>
                    <w:gridCol w:w="985"/>
                    <w:gridCol w:w="223"/>
                    <w:gridCol w:w="583"/>
                    <w:gridCol w:w="368"/>
                    <w:gridCol w:w="129"/>
                    <w:gridCol w:w="25"/>
                    <w:gridCol w:w="52"/>
                    <w:gridCol w:w="862"/>
                    <w:gridCol w:w="202"/>
                    <w:gridCol w:w="342"/>
                    <w:gridCol w:w="197"/>
                    <w:gridCol w:w="564"/>
                    <w:gridCol w:w="1225"/>
                  </w:tblGrid>
                  <w:tr>
                    <w:trPr>
                      <w:trHeight w:val="268" w:hRule="atLeast"/>
                    </w:trPr>
                    <w:tc>
                      <w:tcPr>
                        <w:tcW w:w="1621" w:type="dxa"/>
                        <w:tcBorders>
                          <w:bottom w:val="single" w:sz="4" w:space="0" w:color="5C5C5C"/>
                          <w:right w:val="single" w:sz="4" w:space="0" w:color="5C5C5C"/>
                        </w:tcBorders>
                      </w:tcPr>
                      <w:p>
                        <w:pPr>
                          <w:pStyle w:val="TableParagraph"/>
                          <w:spacing w:line="248" w:lineRule="exact"/>
                          <w:ind w:left="57" w:right="56"/>
                          <w:jc w:val="center"/>
                          <w:rPr>
                            <w:rFonts w:ascii="함초롬돋움" w:eastAsia="함초롬돋움" w:hint="eastAsia"/>
                            <w:b/>
                            <w:sz w:val="16"/>
                          </w:rPr>
                        </w:pPr>
                        <w:r>
                          <w:rPr>
                            <w:rFonts w:ascii="함초롬돋움" w:eastAsia="함초롬돋움" w:hint="eastAsia"/>
                            <w:b/>
                            <w:w w:val="90"/>
                            <w:sz w:val="16"/>
                          </w:rPr>
                          <w:t>활동지원등급</w:t>
                        </w:r>
                      </w:p>
                    </w:tc>
                    <w:tc>
                      <w:tcPr>
                        <w:tcW w:w="1985" w:type="dxa"/>
                        <w:gridSpan w:val="4"/>
                        <w:tcBorders>
                          <w:left w:val="single" w:sz="4" w:space="0" w:color="5C5C5C"/>
                          <w:bottom w:val="single" w:sz="4" w:space="0" w:color="5C5C5C"/>
                          <w:right w:val="single" w:sz="4" w:space="0" w:color="5C5C5C"/>
                        </w:tcBorders>
                      </w:tcPr>
                      <w:p>
                        <w:pPr>
                          <w:pStyle w:val="TableParagraph"/>
                          <w:spacing w:line="248" w:lineRule="exact"/>
                          <w:ind w:right="325"/>
                          <w:jc w:val="right"/>
                          <w:rPr>
                            <w:rFonts w:ascii="함초롬바탕" w:eastAsia="함초롬바탕" w:hint="eastAsia"/>
                            <w:sz w:val="16"/>
                          </w:rPr>
                        </w:pPr>
                        <w:r>
                          <w:rPr>
                            <w:rFonts w:ascii="함초롬바탕" w:eastAsia="함초롬바탕" w:hint="eastAsia"/>
                            <w:w w:val="80"/>
                            <w:sz w:val="16"/>
                          </w:rPr>
                          <w:t>등급</w:t>
                        </w:r>
                      </w:p>
                    </w:tc>
                    <w:tc>
                      <w:tcPr>
                        <w:tcW w:w="1980" w:type="dxa"/>
                        <w:gridSpan w:val="7"/>
                        <w:tcBorders>
                          <w:left w:val="single" w:sz="4" w:space="0" w:color="5C5C5C"/>
                          <w:bottom w:val="single" w:sz="4" w:space="0" w:color="5C5C5C"/>
                          <w:right w:val="single" w:sz="4" w:space="0" w:color="5C5C5C"/>
                        </w:tcBorders>
                      </w:tcPr>
                      <w:p>
                        <w:pPr>
                          <w:pStyle w:val="TableParagraph"/>
                          <w:spacing w:line="248" w:lineRule="exact"/>
                          <w:ind w:left="692" w:right="678"/>
                          <w:jc w:val="center"/>
                          <w:rPr>
                            <w:rFonts w:ascii="함초롬바탕" w:eastAsia="함초롬바탕" w:hint="eastAsia"/>
                            <w:sz w:val="16"/>
                          </w:rPr>
                        </w:pPr>
                        <w:r>
                          <w:rPr>
                            <w:rFonts w:ascii="함초롬바탕" w:eastAsia="함초롬바탕" w:hint="eastAsia"/>
                            <w:w w:val="90"/>
                            <w:sz w:val="16"/>
                          </w:rPr>
                          <w:t>종합점수</w:t>
                        </w:r>
                      </w:p>
                    </w:tc>
                    <w:tc>
                      <w:tcPr>
                        <w:tcW w:w="1986" w:type="dxa"/>
                        <w:gridSpan w:val="3"/>
                        <w:tcBorders>
                          <w:left w:val="single" w:sz="4" w:space="0" w:color="5C5C5C"/>
                          <w:bottom w:val="single" w:sz="4" w:space="0" w:color="5C5C5C"/>
                        </w:tcBorders>
                      </w:tcPr>
                      <w:p>
                        <w:pPr>
                          <w:pStyle w:val="TableParagraph"/>
                          <w:spacing w:line="248" w:lineRule="exact"/>
                          <w:ind w:right="403"/>
                          <w:jc w:val="right"/>
                          <w:rPr>
                            <w:rFonts w:ascii="함초롬바탕" w:eastAsia="함초롬바탕" w:hint="eastAsia"/>
                            <w:sz w:val="16"/>
                          </w:rPr>
                        </w:pPr>
                        <w:r>
                          <w:rPr>
                            <w:rFonts w:ascii="함초롬바탕" w:eastAsia="함초롬바탕" w:hint="eastAsia"/>
                            <w:w w:val="81"/>
                            <w:sz w:val="16"/>
                          </w:rPr>
                          <w:t>점</w:t>
                        </w:r>
                      </w:p>
                    </w:tc>
                  </w:tr>
                  <w:tr>
                    <w:trPr>
                      <w:trHeight w:val="274" w:hRule="atLeast"/>
                    </w:trPr>
                    <w:tc>
                      <w:tcPr>
                        <w:tcW w:w="1621" w:type="dxa"/>
                        <w:tcBorders>
                          <w:top w:val="single" w:sz="4" w:space="0" w:color="5C5C5C"/>
                          <w:bottom w:val="single" w:sz="4" w:space="0" w:color="5C5C5C"/>
                          <w:right w:val="single" w:sz="4" w:space="0" w:color="5C5C5C"/>
                        </w:tcBorders>
                      </w:tcPr>
                      <w:p>
                        <w:pPr>
                          <w:pStyle w:val="TableParagraph"/>
                          <w:spacing w:line="254" w:lineRule="exact"/>
                          <w:ind w:left="57" w:right="56"/>
                          <w:jc w:val="center"/>
                          <w:rPr>
                            <w:rFonts w:ascii="함초롬돋움" w:eastAsia="함초롬돋움" w:hint="eastAsia"/>
                            <w:b/>
                            <w:sz w:val="16"/>
                          </w:rPr>
                        </w:pPr>
                        <w:r>
                          <w:rPr>
                            <w:rFonts w:ascii="함초롬돋움" w:eastAsia="함초롬돋움" w:hint="eastAsia"/>
                            <w:b/>
                            <w:w w:val="90"/>
                            <w:sz w:val="16"/>
                          </w:rPr>
                          <w:t>결정 급여</w:t>
                        </w:r>
                      </w:p>
                    </w:tc>
                    <w:tc>
                      <w:tcPr>
                        <w:tcW w:w="194" w:type="dxa"/>
                        <w:tcBorders>
                          <w:top w:val="single" w:sz="4" w:space="0" w:color="5C5C5C"/>
                          <w:left w:val="single" w:sz="4" w:space="0" w:color="5C5C5C"/>
                          <w:bottom w:val="single" w:sz="4" w:space="0" w:color="5C5C5C"/>
                          <w:right w:val="nil"/>
                        </w:tcBorders>
                      </w:tcPr>
                      <w:p>
                        <w:pPr>
                          <w:pStyle w:val="TableParagraph"/>
                          <w:spacing w:line="254" w:lineRule="exact"/>
                          <w:ind w:left="93"/>
                          <w:rPr>
                            <w:rFonts w:ascii="함초롬바탕"/>
                            <w:sz w:val="16"/>
                          </w:rPr>
                        </w:pPr>
                        <w:r>
                          <w:rPr>
                            <w:rFonts w:ascii="함초롬바탕"/>
                            <w:w w:val="84"/>
                            <w:sz w:val="16"/>
                          </w:rPr>
                          <w:t>[</w:t>
                        </w:r>
                      </w:p>
                    </w:tc>
                    <w:tc>
                      <w:tcPr>
                        <w:tcW w:w="985" w:type="dxa"/>
                        <w:tcBorders>
                          <w:top w:val="single" w:sz="4" w:space="0" w:color="5C5C5C"/>
                          <w:left w:val="nil"/>
                          <w:bottom w:val="single" w:sz="4" w:space="0" w:color="5C5C5C"/>
                          <w:right w:val="nil"/>
                        </w:tcBorders>
                      </w:tcPr>
                      <w:p>
                        <w:pPr>
                          <w:pStyle w:val="TableParagraph"/>
                          <w:spacing w:line="254" w:lineRule="exact"/>
                          <w:ind w:left="68"/>
                          <w:rPr>
                            <w:rFonts w:ascii="함초롬바탕" w:eastAsia="함초롬바탕" w:hint="eastAsia"/>
                            <w:sz w:val="16"/>
                          </w:rPr>
                        </w:pPr>
                        <w:r>
                          <w:rPr>
                            <w:rFonts w:ascii="함초롬바탕" w:eastAsia="함초롬바탕" w:hint="eastAsia"/>
                            <w:w w:val="90"/>
                            <w:sz w:val="16"/>
                          </w:rPr>
                          <w:t>] </w:t>
                        </w:r>
                        <w:r>
                          <w:rPr>
                            <w:rFonts w:ascii="함초롬바탕" w:eastAsia="함초롬바탕" w:hint="eastAsia"/>
                            <w:spacing w:val="-11"/>
                            <w:w w:val="90"/>
                            <w:sz w:val="16"/>
                          </w:rPr>
                          <w:t>활동지원급여</w:t>
                        </w:r>
                      </w:p>
                    </w:tc>
                    <w:tc>
                      <w:tcPr>
                        <w:tcW w:w="223" w:type="dxa"/>
                        <w:tcBorders>
                          <w:top w:val="single" w:sz="4" w:space="0" w:color="5C5C5C"/>
                          <w:left w:val="nil"/>
                          <w:bottom w:val="single" w:sz="4" w:space="0" w:color="5C5C5C"/>
                          <w:right w:val="nil"/>
                        </w:tcBorders>
                      </w:tcPr>
                      <w:p>
                        <w:pPr>
                          <w:pStyle w:val="TableParagraph"/>
                          <w:spacing w:line="254" w:lineRule="exact"/>
                          <w:ind w:left="127"/>
                          <w:rPr>
                            <w:rFonts w:ascii="함초롬바탕"/>
                            <w:sz w:val="16"/>
                          </w:rPr>
                        </w:pPr>
                        <w:r>
                          <w:rPr>
                            <w:rFonts w:ascii="함초롬바탕"/>
                            <w:w w:val="84"/>
                            <w:sz w:val="16"/>
                          </w:rPr>
                          <w:t>[</w:t>
                        </w:r>
                      </w:p>
                    </w:tc>
                    <w:tc>
                      <w:tcPr>
                        <w:tcW w:w="951" w:type="dxa"/>
                        <w:gridSpan w:val="2"/>
                        <w:tcBorders>
                          <w:top w:val="single" w:sz="4" w:space="0" w:color="5C5C5C"/>
                          <w:left w:val="nil"/>
                          <w:bottom w:val="single" w:sz="4" w:space="0" w:color="5C5C5C"/>
                          <w:right w:val="nil"/>
                        </w:tcBorders>
                      </w:tcPr>
                      <w:p>
                        <w:pPr>
                          <w:pStyle w:val="TableParagraph"/>
                          <w:spacing w:line="254" w:lineRule="exact"/>
                          <w:ind w:left="69"/>
                          <w:rPr>
                            <w:rFonts w:ascii="함초롬바탕" w:eastAsia="함초롬바탕" w:hint="eastAsia"/>
                            <w:sz w:val="16"/>
                          </w:rPr>
                        </w:pPr>
                        <w:r>
                          <w:rPr>
                            <w:rFonts w:ascii="함초롬바탕" w:eastAsia="함초롬바탕" w:hint="eastAsia"/>
                            <w:w w:val="90"/>
                            <w:sz w:val="16"/>
                          </w:rPr>
                          <w:t>] </w:t>
                        </w:r>
                        <w:r>
                          <w:rPr>
                            <w:rFonts w:ascii="함초롬바탕" w:eastAsia="함초롬바탕" w:hint="eastAsia"/>
                            <w:spacing w:val="-11"/>
                            <w:w w:val="90"/>
                            <w:sz w:val="16"/>
                          </w:rPr>
                          <w:t>특별지원급여</w:t>
                        </w:r>
                      </w:p>
                    </w:tc>
                    <w:tc>
                      <w:tcPr>
                        <w:tcW w:w="129" w:type="dxa"/>
                        <w:tcBorders>
                          <w:top w:val="single" w:sz="4" w:space="0" w:color="5C5C5C"/>
                          <w:left w:val="nil"/>
                          <w:bottom w:val="single" w:sz="4" w:space="0" w:color="5C5C5C"/>
                          <w:right w:val="nil"/>
                        </w:tcBorders>
                      </w:tcPr>
                      <w:p>
                        <w:pPr>
                          <w:pStyle w:val="TableParagraph"/>
                          <w:spacing w:line="254" w:lineRule="exact"/>
                          <w:ind w:right="-15"/>
                          <w:jc w:val="right"/>
                          <w:rPr>
                            <w:rFonts w:ascii="함초롬바탕"/>
                            <w:sz w:val="16"/>
                          </w:rPr>
                        </w:pPr>
                        <w:r>
                          <w:rPr>
                            <w:rFonts w:ascii="함초롬바탕"/>
                            <w:w w:val="84"/>
                            <w:sz w:val="16"/>
                          </w:rPr>
                          <w:t>[</w:t>
                        </w:r>
                      </w:p>
                    </w:tc>
                    <w:tc>
                      <w:tcPr>
                        <w:tcW w:w="77" w:type="dxa"/>
                        <w:gridSpan w:val="2"/>
                        <w:tcBorders>
                          <w:top w:val="single" w:sz="4" w:space="0" w:color="5C5C5C"/>
                          <w:left w:val="nil"/>
                          <w:bottom w:val="single" w:sz="4" w:space="0" w:color="5C5C5C"/>
                          <w:right w:val="nil"/>
                        </w:tcBorders>
                      </w:tcPr>
                      <w:p>
                        <w:pPr>
                          <w:pStyle w:val="TableParagraph"/>
                          <w:rPr>
                            <w:rFonts w:ascii="Times New Roman"/>
                            <w:sz w:val="14"/>
                          </w:rPr>
                        </w:pPr>
                      </w:p>
                    </w:tc>
                    <w:tc>
                      <w:tcPr>
                        <w:tcW w:w="862" w:type="dxa"/>
                        <w:tcBorders>
                          <w:top w:val="single" w:sz="4" w:space="0" w:color="5C5C5C"/>
                          <w:left w:val="nil"/>
                          <w:bottom w:val="single" w:sz="4" w:space="0" w:color="5C5C5C"/>
                          <w:right w:val="nil"/>
                        </w:tcBorders>
                      </w:tcPr>
                      <w:p>
                        <w:pPr>
                          <w:pStyle w:val="TableParagraph"/>
                          <w:spacing w:line="254" w:lineRule="exact"/>
                          <w:ind w:left="58"/>
                          <w:rPr>
                            <w:rFonts w:ascii="함초롬바탕" w:eastAsia="함초롬바탕" w:hint="eastAsia"/>
                            <w:sz w:val="16"/>
                          </w:rPr>
                        </w:pPr>
                        <w:r>
                          <w:rPr>
                            <w:rFonts w:ascii="함초롬바탕" w:eastAsia="함초롬바탕" w:hint="eastAsia"/>
                            <w:w w:val="85"/>
                            <w:sz w:val="16"/>
                          </w:rPr>
                          <w:t>]</w:t>
                        </w:r>
                        <w:r>
                          <w:rPr>
                            <w:rFonts w:ascii="함초롬바탕" w:eastAsia="함초롬바탕" w:hint="eastAsia"/>
                            <w:spacing w:val="-13"/>
                            <w:w w:val="85"/>
                            <w:sz w:val="16"/>
                          </w:rPr>
                          <w:t> </w:t>
                        </w:r>
                        <w:r>
                          <w:rPr>
                            <w:rFonts w:ascii="함초롬바탕" w:eastAsia="함초롬바탕" w:hint="eastAsia"/>
                            <w:spacing w:val="-11"/>
                            <w:w w:val="85"/>
                            <w:sz w:val="16"/>
                          </w:rPr>
                          <w:t>긴급활동지원</w:t>
                        </w:r>
                      </w:p>
                    </w:tc>
                    <w:tc>
                      <w:tcPr>
                        <w:tcW w:w="202" w:type="dxa"/>
                        <w:tcBorders>
                          <w:top w:val="single" w:sz="4" w:space="0" w:color="5C5C5C"/>
                          <w:left w:val="nil"/>
                          <w:bottom w:val="single" w:sz="4" w:space="0" w:color="5C5C5C"/>
                          <w:right w:val="nil"/>
                        </w:tcBorders>
                      </w:tcPr>
                      <w:p>
                        <w:pPr>
                          <w:pStyle w:val="TableParagraph"/>
                          <w:rPr>
                            <w:rFonts w:ascii="Times New Roman"/>
                            <w:sz w:val="14"/>
                          </w:rPr>
                        </w:pPr>
                      </w:p>
                    </w:tc>
                    <w:tc>
                      <w:tcPr>
                        <w:tcW w:w="342" w:type="dxa"/>
                        <w:tcBorders>
                          <w:top w:val="single" w:sz="4" w:space="0" w:color="5C5C5C"/>
                          <w:left w:val="nil"/>
                          <w:bottom w:val="single" w:sz="4" w:space="0" w:color="5C5C5C"/>
                          <w:right w:val="nil"/>
                        </w:tcBorders>
                      </w:tcPr>
                      <w:p>
                        <w:pPr>
                          <w:pStyle w:val="TableParagraph"/>
                          <w:rPr>
                            <w:rFonts w:ascii="Times New Roman"/>
                            <w:sz w:val="14"/>
                          </w:rPr>
                        </w:pPr>
                      </w:p>
                    </w:tc>
                    <w:tc>
                      <w:tcPr>
                        <w:tcW w:w="197" w:type="dxa"/>
                        <w:tcBorders>
                          <w:top w:val="single" w:sz="4" w:space="0" w:color="5C5C5C"/>
                          <w:left w:val="nil"/>
                          <w:bottom w:val="single" w:sz="4" w:space="0" w:color="5C5C5C"/>
                          <w:right w:val="nil"/>
                        </w:tcBorders>
                      </w:tcPr>
                      <w:p>
                        <w:pPr>
                          <w:pStyle w:val="TableParagraph"/>
                          <w:rPr>
                            <w:rFonts w:ascii="Times New Roman"/>
                            <w:sz w:val="14"/>
                          </w:rPr>
                        </w:pPr>
                      </w:p>
                    </w:tc>
                    <w:tc>
                      <w:tcPr>
                        <w:tcW w:w="564" w:type="dxa"/>
                        <w:tcBorders>
                          <w:top w:val="single" w:sz="4" w:space="0" w:color="5C5C5C"/>
                          <w:left w:val="nil"/>
                          <w:bottom w:val="single" w:sz="4" w:space="0" w:color="5C5C5C"/>
                          <w:right w:val="nil"/>
                        </w:tcBorders>
                      </w:tcPr>
                      <w:p>
                        <w:pPr>
                          <w:pStyle w:val="TableParagraph"/>
                          <w:rPr>
                            <w:rFonts w:ascii="Times New Roman"/>
                            <w:sz w:val="14"/>
                          </w:rPr>
                        </w:pPr>
                      </w:p>
                    </w:tc>
                    <w:tc>
                      <w:tcPr>
                        <w:tcW w:w="1225" w:type="dxa"/>
                        <w:tcBorders>
                          <w:top w:val="single" w:sz="4" w:space="0" w:color="5C5C5C"/>
                          <w:left w:val="nil"/>
                          <w:bottom w:val="single" w:sz="4" w:space="0" w:color="5C5C5C"/>
                        </w:tcBorders>
                      </w:tcPr>
                      <w:p>
                        <w:pPr>
                          <w:pStyle w:val="TableParagraph"/>
                          <w:rPr>
                            <w:rFonts w:ascii="Times New Roman"/>
                            <w:sz w:val="14"/>
                          </w:rPr>
                        </w:pPr>
                      </w:p>
                    </w:tc>
                  </w:tr>
                  <w:tr>
                    <w:trPr>
                      <w:trHeight w:val="293" w:hRule="atLeast"/>
                    </w:trPr>
                    <w:tc>
                      <w:tcPr>
                        <w:tcW w:w="1621" w:type="dxa"/>
                        <w:vMerge w:val="restart"/>
                        <w:tcBorders>
                          <w:top w:val="single" w:sz="4" w:space="0" w:color="5C5C5C"/>
                          <w:bottom w:val="single" w:sz="4" w:space="0" w:color="5C5C5C"/>
                          <w:right w:val="single" w:sz="4" w:space="0" w:color="5C5C5C"/>
                        </w:tcBorders>
                      </w:tcPr>
                      <w:p>
                        <w:pPr>
                          <w:pStyle w:val="TableParagraph"/>
                          <w:rPr>
                            <w:rFonts w:ascii="Tahoma"/>
                            <w:sz w:val="16"/>
                          </w:rPr>
                        </w:pPr>
                      </w:p>
                      <w:p>
                        <w:pPr>
                          <w:pStyle w:val="TableParagraph"/>
                          <w:spacing w:before="106"/>
                          <w:ind w:left="57" w:right="56"/>
                          <w:jc w:val="center"/>
                          <w:rPr>
                            <w:rFonts w:ascii="함초롬돋움" w:eastAsia="함초롬돋움" w:hint="eastAsia"/>
                            <w:b/>
                            <w:sz w:val="16"/>
                          </w:rPr>
                        </w:pPr>
                        <w:r>
                          <w:rPr>
                            <w:rFonts w:ascii="함초롬돋움" w:eastAsia="함초롬돋움" w:hint="eastAsia"/>
                            <w:b/>
                            <w:w w:val="90"/>
                            <w:sz w:val="16"/>
                          </w:rPr>
                          <w:t>월 한도액</w:t>
                        </w:r>
                      </w:p>
                    </w:tc>
                    <w:tc>
                      <w:tcPr>
                        <w:tcW w:w="194" w:type="dxa"/>
                        <w:vMerge w:val="restart"/>
                        <w:tcBorders>
                          <w:top w:val="single" w:sz="4" w:space="0" w:color="5C5C5C"/>
                          <w:left w:val="single" w:sz="4" w:space="0" w:color="5C5C5C"/>
                          <w:bottom w:val="single" w:sz="4" w:space="0" w:color="5C5C5C"/>
                          <w:right w:val="nil"/>
                        </w:tcBorders>
                      </w:tcPr>
                      <w:p>
                        <w:pPr>
                          <w:pStyle w:val="TableParagraph"/>
                          <w:rPr>
                            <w:rFonts w:ascii="Times New Roman"/>
                            <w:sz w:val="14"/>
                          </w:rPr>
                        </w:pPr>
                      </w:p>
                    </w:tc>
                    <w:tc>
                      <w:tcPr>
                        <w:tcW w:w="985" w:type="dxa"/>
                        <w:vMerge w:val="restart"/>
                        <w:tcBorders>
                          <w:top w:val="single" w:sz="4" w:space="0" w:color="5C5C5C"/>
                          <w:left w:val="nil"/>
                          <w:bottom w:val="single" w:sz="4" w:space="0" w:color="5C5C5C"/>
                          <w:right w:val="nil"/>
                        </w:tcBorders>
                      </w:tcPr>
                      <w:p>
                        <w:pPr>
                          <w:pStyle w:val="TableParagraph"/>
                          <w:rPr>
                            <w:rFonts w:ascii="Tahoma"/>
                            <w:sz w:val="16"/>
                          </w:rPr>
                        </w:pPr>
                      </w:p>
                      <w:p>
                        <w:pPr>
                          <w:pStyle w:val="TableParagraph"/>
                          <w:spacing w:before="116"/>
                          <w:ind w:left="174"/>
                          <w:rPr>
                            <w:rFonts w:ascii="함초롬바탕" w:eastAsia="함초롬바탕" w:hint="eastAsia"/>
                            <w:sz w:val="16"/>
                          </w:rPr>
                        </w:pPr>
                        <w:r>
                          <w:rPr>
                            <w:rFonts w:ascii="함초롬바탕" w:eastAsia="함초롬바탕" w:hint="eastAsia"/>
                            <w:w w:val="81"/>
                            <w:sz w:val="16"/>
                          </w:rPr>
                          <w:t>월</w:t>
                        </w:r>
                      </w:p>
                    </w:tc>
                    <w:tc>
                      <w:tcPr>
                        <w:tcW w:w="223" w:type="dxa"/>
                        <w:vMerge w:val="restart"/>
                        <w:tcBorders>
                          <w:top w:val="single" w:sz="4" w:space="0" w:color="5C5C5C"/>
                          <w:left w:val="nil"/>
                          <w:bottom w:val="single" w:sz="4" w:space="0" w:color="5C5C5C"/>
                          <w:right w:val="nil"/>
                        </w:tcBorders>
                      </w:tcPr>
                      <w:p>
                        <w:pPr>
                          <w:pStyle w:val="TableParagraph"/>
                          <w:rPr>
                            <w:rFonts w:ascii="Times New Roman"/>
                            <w:sz w:val="14"/>
                          </w:rPr>
                        </w:pPr>
                      </w:p>
                    </w:tc>
                    <w:tc>
                      <w:tcPr>
                        <w:tcW w:w="951" w:type="dxa"/>
                        <w:gridSpan w:val="2"/>
                        <w:vMerge w:val="restart"/>
                        <w:tcBorders>
                          <w:top w:val="single" w:sz="4" w:space="0" w:color="5C5C5C"/>
                          <w:left w:val="nil"/>
                          <w:bottom w:val="single" w:sz="4" w:space="0" w:color="5C5C5C"/>
                          <w:right w:val="nil"/>
                        </w:tcBorders>
                      </w:tcPr>
                      <w:p>
                        <w:pPr>
                          <w:pStyle w:val="TableParagraph"/>
                          <w:rPr>
                            <w:rFonts w:ascii="Tahoma"/>
                            <w:sz w:val="16"/>
                          </w:rPr>
                        </w:pPr>
                      </w:p>
                      <w:p>
                        <w:pPr>
                          <w:pStyle w:val="TableParagraph"/>
                          <w:spacing w:before="106"/>
                          <w:ind w:left="563"/>
                          <w:rPr>
                            <w:rFonts w:ascii="함초롬바탕" w:eastAsia="함초롬바탕" w:hint="eastAsia"/>
                            <w:sz w:val="16"/>
                          </w:rPr>
                        </w:pPr>
                        <w:r>
                          <w:rPr>
                            <w:rFonts w:ascii="함초롬바탕" w:eastAsia="함초롬바탕" w:hint="eastAsia"/>
                            <w:w w:val="81"/>
                            <w:sz w:val="16"/>
                          </w:rPr>
                          <w:t>원</w:t>
                        </w:r>
                      </w:p>
                    </w:tc>
                    <w:tc>
                      <w:tcPr>
                        <w:tcW w:w="154" w:type="dxa"/>
                        <w:gridSpan w:val="2"/>
                        <w:vMerge w:val="restart"/>
                        <w:tcBorders>
                          <w:top w:val="single" w:sz="4" w:space="0" w:color="5C5C5C"/>
                          <w:left w:val="nil"/>
                          <w:bottom w:val="single" w:sz="4" w:space="0" w:color="5C5C5C"/>
                          <w:right w:val="nil"/>
                        </w:tcBorders>
                      </w:tcPr>
                      <w:p>
                        <w:pPr>
                          <w:pStyle w:val="TableParagraph"/>
                          <w:rPr>
                            <w:rFonts w:ascii="Times New Roman"/>
                            <w:sz w:val="14"/>
                          </w:rPr>
                        </w:pPr>
                      </w:p>
                    </w:tc>
                    <w:tc>
                      <w:tcPr>
                        <w:tcW w:w="52" w:type="dxa"/>
                        <w:tcBorders>
                          <w:top w:val="single" w:sz="4" w:space="0" w:color="5C5C5C"/>
                          <w:left w:val="single" w:sz="4" w:space="0" w:color="5C5C5C"/>
                          <w:bottom w:val="single" w:sz="4" w:space="0" w:color="BBBBBB"/>
                          <w:right w:val="nil"/>
                        </w:tcBorders>
                      </w:tcPr>
                      <w:p>
                        <w:pPr>
                          <w:pStyle w:val="TableParagraph"/>
                          <w:rPr>
                            <w:rFonts w:ascii="Times New Roman"/>
                            <w:sz w:val="14"/>
                          </w:rPr>
                        </w:pPr>
                      </w:p>
                    </w:tc>
                    <w:tc>
                      <w:tcPr>
                        <w:tcW w:w="862" w:type="dxa"/>
                        <w:tcBorders>
                          <w:top w:val="single" w:sz="4" w:space="0" w:color="5C5C5C"/>
                          <w:left w:val="nil"/>
                          <w:bottom w:val="single" w:sz="4" w:space="0" w:color="BBBBBB"/>
                          <w:right w:val="nil"/>
                        </w:tcBorders>
                      </w:tcPr>
                      <w:p>
                        <w:pPr>
                          <w:pStyle w:val="TableParagraph"/>
                          <w:spacing w:line="268" w:lineRule="exact" w:before="5"/>
                          <w:ind w:left="118"/>
                          <w:rPr>
                            <w:rFonts w:ascii="함초롬바탕" w:eastAsia="함초롬바탕" w:hint="eastAsia"/>
                            <w:sz w:val="16"/>
                          </w:rPr>
                        </w:pPr>
                        <w:r>
                          <w:rPr>
                            <w:rFonts w:ascii="함초롬바탕" w:eastAsia="함초롬바탕" w:hint="eastAsia"/>
                            <w:spacing w:val="-11"/>
                            <w:w w:val="85"/>
                            <w:sz w:val="16"/>
                          </w:rPr>
                          <w:t>활동지원급여</w:t>
                        </w:r>
                      </w:p>
                    </w:tc>
                    <w:tc>
                      <w:tcPr>
                        <w:tcW w:w="202" w:type="dxa"/>
                        <w:tcBorders>
                          <w:top w:val="single" w:sz="4" w:space="0" w:color="5C5C5C"/>
                          <w:left w:val="nil"/>
                          <w:bottom w:val="single" w:sz="4" w:space="0" w:color="BBBBBB"/>
                          <w:right w:val="nil"/>
                        </w:tcBorders>
                      </w:tcPr>
                      <w:p>
                        <w:pPr>
                          <w:pStyle w:val="TableParagraph"/>
                          <w:rPr>
                            <w:rFonts w:ascii="Times New Roman"/>
                            <w:sz w:val="14"/>
                          </w:rPr>
                        </w:pPr>
                      </w:p>
                    </w:tc>
                    <w:tc>
                      <w:tcPr>
                        <w:tcW w:w="342" w:type="dxa"/>
                        <w:tcBorders>
                          <w:top w:val="single" w:sz="4" w:space="0" w:color="5C5C5C"/>
                          <w:left w:val="nil"/>
                          <w:bottom w:val="single" w:sz="4" w:space="0" w:color="BBBBBB"/>
                          <w:right w:val="nil"/>
                        </w:tcBorders>
                      </w:tcPr>
                      <w:p>
                        <w:pPr>
                          <w:pStyle w:val="TableParagraph"/>
                          <w:rPr>
                            <w:rFonts w:ascii="Times New Roman"/>
                            <w:sz w:val="14"/>
                          </w:rPr>
                        </w:pPr>
                      </w:p>
                    </w:tc>
                    <w:tc>
                      <w:tcPr>
                        <w:tcW w:w="197" w:type="dxa"/>
                        <w:tcBorders>
                          <w:top w:val="single" w:sz="4" w:space="0" w:color="5C5C5C"/>
                          <w:left w:val="nil"/>
                          <w:bottom w:val="single" w:sz="4" w:space="0" w:color="BBBBBB"/>
                          <w:right w:val="nil"/>
                        </w:tcBorders>
                      </w:tcPr>
                      <w:p>
                        <w:pPr>
                          <w:pStyle w:val="TableParagraph"/>
                          <w:rPr>
                            <w:rFonts w:ascii="Times New Roman"/>
                            <w:sz w:val="14"/>
                          </w:rPr>
                        </w:pPr>
                      </w:p>
                    </w:tc>
                    <w:tc>
                      <w:tcPr>
                        <w:tcW w:w="564" w:type="dxa"/>
                        <w:tcBorders>
                          <w:top w:val="single" w:sz="4" w:space="0" w:color="5C5C5C"/>
                          <w:left w:val="nil"/>
                          <w:bottom w:val="single" w:sz="4" w:space="0" w:color="BBBBBB"/>
                          <w:right w:val="nil"/>
                        </w:tcBorders>
                      </w:tcPr>
                      <w:p>
                        <w:pPr>
                          <w:pStyle w:val="TableParagraph"/>
                          <w:spacing w:line="274" w:lineRule="exact"/>
                          <w:ind w:left="22"/>
                          <w:rPr>
                            <w:rFonts w:ascii="함초롬바탕" w:eastAsia="함초롬바탕" w:hint="eastAsia"/>
                            <w:sz w:val="16"/>
                          </w:rPr>
                        </w:pPr>
                        <w:r>
                          <w:rPr>
                            <w:rFonts w:ascii="함초롬바탕" w:eastAsia="함초롬바탕" w:hint="eastAsia"/>
                            <w:w w:val="81"/>
                            <w:sz w:val="16"/>
                          </w:rPr>
                          <w:t>월</w:t>
                        </w:r>
                      </w:p>
                    </w:tc>
                    <w:tc>
                      <w:tcPr>
                        <w:tcW w:w="1225" w:type="dxa"/>
                        <w:tcBorders>
                          <w:top w:val="single" w:sz="4" w:space="0" w:color="5C5C5C"/>
                          <w:left w:val="nil"/>
                          <w:bottom w:val="single" w:sz="4" w:space="0" w:color="BBBBBB"/>
                        </w:tcBorders>
                      </w:tcPr>
                      <w:p>
                        <w:pPr>
                          <w:pStyle w:val="TableParagraph"/>
                          <w:spacing w:line="274" w:lineRule="exact"/>
                          <w:ind w:left="447"/>
                          <w:rPr>
                            <w:rFonts w:ascii="함초롬바탕" w:eastAsia="함초롬바탕" w:hint="eastAsia"/>
                            <w:sz w:val="16"/>
                          </w:rPr>
                        </w:pPr>
                        <w:r>
                          <w:rPr>
                            <w:rFonts w:ascii="함초롬바탕" w:eastAsia="함초롬바탕" w:hint="eastAsia"/>
                            <w:w w:val="81"/>
                            <w:sz w:val="16"/>
                          </w:rPr>
                          <w:t>원</w:t>
                        </w:r>
                      </w:p>
                    </w:tc>
                  </w:tr>
                  <w:tr>
                    <w:trPr>
                      <w:trHeight w:val="294" w:hRule="atLeast"/>
                    </w:trPr>
                    <w:tc>
                      <w:tcPr>
                        <w:tcW w:w="1621" w:type="dxa"/>
                        <w:vMerge/>
                        <w:tcBorders>
                          <w:top w:val="nil"/>
                          <w:bottom w:val="single" w:sz="4" w:space="0" w:color="5C5C5C"/>
                          <w:right w:val="single" w:sz="4" w:space="0" w:color="5C5C5C"/>
                        </w:tcBorders>
                      </w:tcPr>
                      <w:p>
                        <w:pPr>
                          <w:rPr>
                            <w:sz w:val="2"/>
                            <w:szCs w:val="2"/>
                          </w:rPr>
                        </w:pPr>
                      </w:p>
                    </w:tc>
                    <w:tc>
                      <w:tcPr>
                        <w:tcW w:w="194" w:type="dxa"/>
                        <w:vMerge/>
                        <w:tcBorders>
                          <w:top w:val="nil"/>
                          <w:left w:val="single" w:sz="4" w:space="0" w:color="5C5C5C"/>
                          <w:bottom w:val="single" w:sz="4" w:space="0" w:color="5C5C5C"/>
                          <w:right w:val="nil"/>
                        </w:tcBorders>
                      </w:tcPr>
                      <w:p>
                        <w:pPr>
                          <w:rPr>
                            <w:sz w:val="2"/>
                            <w:szCs w:val="2"/>
                          </w:rPr>
                        </w:pPr>
                      </w:p>
                    </w:tc>
                    <w:tc>
                      <w:tcPr>
                        <w:tcW w:w="985" w:type="dxa"/>
                        <w:vMerge/>
                        <w:tcBorders>
                          <w:top w:val="nil"/>
                          <w:left w:val="nil"/>
                          <w:bottom w:val="single" w:sz="4" w:space="0" w:color="5C5C5C"/>
                          <w:right w:val="nil"/>
                        </w:tcBorders>
                      </w:tcPr>
                      <w:p>
                        <w:pPr>
                          <w:rPr>
                            <w:sz w:val="2"/>
                            <w:szCs w:val="2"/>
                          </w:rPr>
                        </w:pPr>
                      </w:p>
                    </w:tc>
                    <w:tc>
                      <w:tcPr>
                        <w:tcW w:w="223" w:type="dxa"/>
                        <w:vMerge/>
                        <w:tcBorders>
                          <w:top w:val="nil"/>
                          <w:left w:val="nil"/>
                          <w:bottom w:val="single" w:sz="4" w:space="0" w:color="5C5C5C"/>
                          <w:right w:val="nil"/>
                        </w:tcBorders>
                      </w:tcPr>
                      <w:p>
                        <w:pPr>
                          <w:rPr>
                            <w:sz w:val="2"/>
                            <w:szCs w:val="2"/>
                          </w:rPr>
                        </w:pPr>
                      </w:p>
                    </w:tc>
                    <w:tc>
                      <w:tcPr>
                        <w:tcW w:w="951" w:type="dxa"/>
                        <w:gridSpan w:val="2"/>
                        <w:vMerge/>
                        <w:tcBorders>
                          <w:top w:val="nil"/>
                          <w:left w:val="nil"/>
                          <w:bottom w:val="single" w:sz="4" w:space="0" w:color="5C5C5C"/>
                          <w:right w:val="nil"/>
                        </w:tcBorders>
                      </w:tcPr>
                      <w:p>
                        <w:pPr>
                          <w:rPr>
                            <w:sz w:val="2"/>
                            <w:szCs w:val="2"/>
                          </w:rPr>
                        </w:pPr>
                      </w:p>
                    </w:tc>
                    <w:tc>
                      <w:tcPr>
                        <w:tcW w:w="154" w:type="dxa"/>
                        <w:gridSpan w:val="2"/>
                        <w:vMerge/>
                        <w:tcBorders>
                          <w:top w:val="nil"/>
                          <w:left w:val="nil"/>
                          <w:bottom w:val="single" w:sz="4" w:space="0" w:color="5C5C5C"/>
                          <w:right w:val="nil"/>
                        </w:tcBorders>
                      </w:tcPr>
                      <w:p>
                        <w:pPr>
                          <w:rPr>
                            <w:sz w:val="2"/>
                            <w:szCs w:val="2"/>
                          </w:rPr>
                        </w:pPr>
                      </w:p>
                    </w:tc>
                    <w:tc>
                      <w:tcPr>
                        <w:tcW w:w="52" w:type="dxa"/>
                        <w:tcBorders>
                          <w:top w:val="single" w:sz="4" w:space="0" w:color="BBBBBB"/>
                          <w:left w:val="single" w:sz="4" w:space="0" w:color="5C5C5C"/>
                          <w:bottom w:val="single" w:sz="4" w:space="0" w:color="BBBBBB"/>
                          <w:right w:val="nil"/>
                        </w:tcBorders>
                      </w:tcPr>
                      <w:p>
                        <w:pPr>
                          <w:pStyle w:val="TableParagraph"/>
                          <w:rPr>
                            <w:rFonts w:ascii="Times New Roman"/>
                            <w:sz w:val="14"/>
                          </w:rPr>
                        </w:pPr>
                      </w:p>
                    </w:tc>
                    <w:tc>
                      <w:tcPr>
                        <w:tcW w:w="862" w:type="dxa"/>
                        <w:tcBorders>
                          <w:top w:val="single" w:sz="4" w:space="0" w:color="BBBBBB"/>
                          <w:left w:val="nil"/>
                          <w:bottom w:val="single" w:sz="4" w:space="0" w:color="BBBBBB"/>
                          <w:right w:val="nil"/>
                        </w:tcBorders>
                      </w:tcPr>
                      <w:p>
                        <w:pPr>
                          <w:pStyle w:val="TableParagraph"/>
                          <w:spacing w:line="269" w:lineRule="exact" w:before="5"/>
                          <w:ind w:left="118"/>
                          <w:rPr>
                            <w:rFonts w:ascii="함초롬바탕" w:eastAsia="함초롬바탕" w:hint="eastAsia"/>
                            <w:sz w:val="16"/>
                          </w:rPr>
                        </w:pPr>
                        <w:r>
                          <w:rPr>
                            <w:rFonts w:ascii="함초롬바탕" w:eastAsia="함초롬바탕" w:hint="eastAsia"/>
                            <w:spacing w:val="-11"/>
                            <w:w w:val="85"/>
                            <w:sz w:val="16"/>
                          </w:rPr>
                          <w:t>특별지원급여</w:t>
                        </w:r>
                      </w:p>
                    </w:tc>
                    <w:tc>
                      <w:tcPr>
                        <w:tcW w:w="202" w:type="dxa"/>
                        <w:tcBorders>
                          <w:top w:val="single" w:sz="4" w:space="0" w:color="BBBBBB"/>
                          <w:left w:val="nil"/>
                          <w:bottom w:val="single" w:sz="4" w:space="0" w:color="BBBBBB"/>
                          <w:right w:val="nil"/>
                        </w:tcBorders>
                      </w:tcPr>
                      <w:p>
                        <w:pPr>
                          <w:pStyle w:val="TableParagraph"/>
                          <w:rPr>
                            <w:rFonts w:ascii="Times New Roman"/>
                            <w:sz w:val="14"/>
                          </w:rPr>
                        </w:pPr>
                      </w:p>
                    </w:tc>
                    <w:tc>
                      <w:tcPr>
                        <w:tcW w:w="342" w:type="dxa"/>
                        <w:tcBorders>
                          <w:top w:val="single" w:sz="4" w:space="0" w:color="BBBBBB"/>
                          <w:left w:val="nil"/>
                          <w:bottom w:val="single" w:sz="4" w:space="0" w:color="BBBBBB"/>
                          <w:right w:val="nil"/>
                        </w:tcBorders>
                      </w:tcPr>
                      <w:p>
                        <w:pPr>
                          <w:pStyle w:val="TableParagraph"/>
                          <w:rPr>
                            <w:rFonts w:ascii="Times New Roman"/>
                            <w:sz w:val="14"/>
                          </w:rPr>
                        </w:pPr>
                      </w:p>
                    </w:tc>
                    <w:tc>
                      <w:tcPr>
                        <w:tcW w:w="197" w:type="dxa"/>
                        <w:tcBorders>
                          <w:top w:val="single" w:sz="4" w:space="0" w:color="BBBBBB"/>
                          <w:left w:val="nil"/>
                          <w:bottom w:val="single" w:sz="4" w:space="0" w:color="BBBBBB"/>
                          <w:right w:val="nil"/>
                        </w:tcBorders>
                      </w:tcPr>
                      <w:p>
                        <w:pPr>
                          <w:pStyle w:val="TableParagraph"/>
                          <w:rPr>
                            <w:rFonts w:ascii="Times New Roman"/>
                            <w:sz w:val="14"/>
                          </w:rPr>
                        </w:pPr>
                      </w:p>
                    </w:tc>
                    <w:tc>
                      <w:tcPr>
                        <w:tcW w:w="564" w:type="dxa"/>
                        <w:tcBorders>
                          <w:top w:val="single" w:sz="4" w:space="0" w:color="BBBBBB"/>
                          <w:left w:val="nil"/>
                          <w:bottom w:val="single" w:sz="4" w:space="0" w:color="BBBBBB"/>
                          <w:right w:val="nil"/>
                        </w:tcBorders>
                      </w:tcPr>
                      <w:p>
                        <w:pPr>
                          <w:pStyle w:val="TableParagraph"/>
                          <w:spacing w:line="275" w:lineRule="exact"/>
                          <w:ind w:left="22"/>
                          <w:rPr>
                            <w:rFonts w:ascii="함초롬바탕" w:eastAsia="함초롬바탕" w:hint="eastAsia"/>
                            <w:sz w:val="16"/>
                          </w:rPr>
                        </w:pPr>
                        <w:r>
                          <w:rPr>
                            <w:rFonts w:ascii="함초롬바탕" w:eastAsia="함초롬바탕" w:hint="eastAsia"/>
                            <w:w w:val="81"/>
                            <w:sz w:val="16"/>
                          </w:rPr>
                          <w:t>월</w:t>
                        </w:r>
                      </w:p>
                    </w:tc>
                    <w:tc>
                      <w:tcPr>
                        <w:tcW w:w="1225" w:type="dxa"/>
                        <w:tcBorders>
                          <w:top w:val="single" w:sz="4" w:space="0" w:color="BBBBBB"/>
                          <w:left w:val="nil"/>
                          <w:bottom w:val="single" w:sz="4" w:space="0" w:color="BBBBBB"/>
                        </w:tcBorders>
                      </w:tcPr>
                      <w:p>
                        <w:pPr>
                          <w:pStyle w:val="TableParagraph"/>
                          <w:spacing w:line="275" w:lineRule="exact"/>
                          <w:ind w:left="447"/>
                          <w:rPr>
                            <w:rFonts w:ascii="함초롬바탕" w:eastAsia="함초롬바탕" w:hint="eastAsia"/>
                            <w:sz w:val="16"/>
                          </w:rPr>
                        </w:pPr>
                        <w:r>
                          <w:rPr>
                            <w:rFonts w:ascii="함초롬바탕" w:eastAsia="함초롬바탕" w:hint="eastAsia"/>
                            <w:w w:val="81"/>
                            <w:sz w:val="16"/>
                          </w:rPr>
                          <w:t>원</w:t>
                        </w:r>
                      </w:p>
                    </w:tc>
                  </w:tr>
                  <w:tr>
                    <w:trPr>
                      <w:trHeight w:val="294" w:hRule="atLeast"/>
                    </w:trPr>
                    <w:tc>
                      <w:tcPr>
                        <w:tcW w:w="1621" w:type="dxa"/>
                        <w:vMerge/>
                        <w:tcBorders>
                          <w:top w:val="nil"/>
                          <w:bottom w:val="single" w:sz="4" w:space="0" w:color="5C5C5C"/>
                          <w:right w:val="single" w:sz="4" w:space="0" w:color="5C5C5C"/>
                        </w:tcBorders>
                      </w:tcPr>
                      <w:p>
                        <w:pPr>
                          <w:rPr>
                            <w:sz w:val="2"/>
                            <w:szCs w:val="2"/>
                          </w:rPr>
                        </w:pPr>
                      </w:p>
                    </w:tc>
                    <w:tc>
                      <w:tcPr>
                        <w:tcW w:w="194" w:type="dxa"/>
                        <w:vMerge/>
                        <w:tcBorders>
                          <w:top w:val="nil"/>
                          <w:left w:val="single" w:sz="4" w:space="0" w:color="5C5C5C"/>
                          <w:bottom w:val="single" w:sz="4" w:space="0" w:color="5C5C5C"/>
                          <w:right w:val="nil"/>
                        </w:tcBorders>
                      </w:tcPr>
                      <w:p>
                        <w:pPr>
                          <w:rPr>
                            <w:sz w:val="2"/>
                            <w:szCs w:val="2"/>
                          </w:rPr>
                        </w:pPr>
                      </w:p>
                    </w:tc>
                    <w:tc>
                      <w:tcPr>
                        <w:tcW w:w="985" w:type="dxa"/>
                        <w:vMerge/>
                        <w:tcBorders>
                          <w:top w:val="nil"/>
                          <w:left w:val="nil"/>
                          <w:bottom w:val="single" w:sz="4" w:space="0" w:color="5C5C5C"/>
                          <w:right w:val="nil"/>
                        </w:tcBorders>
                      </w:tcPr>
                      <w:p>
                        <w:pPr>
                          <w:rPr>
                            <w:sz w:val="2"/>
                            <w:szCs w:val="2"/>
                          </w:rPr>
                        </w:pPr>
                      </w:p>
                    </w:tc>
                    <w:tc>
                      <w:tcPr>
                        <w:tcW w:w="223" w:type="dxa"/>
                        <w:vMerge/>
                        <w:tcBorders>
                          <w:top w:val="nil"/>
                          <w:left w:val="nil"/>
                          <w:bottom w:val="single" w:sz="4" w:space="0" w:color="5C5C5C"/>
                          <w:right w:val="nil"/>
                        </w:tcBorders>
                      </w:tcPr>
                      <w:p>
                        <w:pPr>
                          <w:rPr>
                            <w:sz w:val="2"/>
                            <w:szCs w:val="2"/>
                          </w:rPr>
                        </w:pPr>
                      </w:p>
                    </w:tc>
                    <w:tc>
                      <w:tcPr>
                        <w:tcW w:w="951" w:type="dxa"/>
                        <w:gridSpan w:val="2"/>
                        <w:vMerge/>
                        <w:tcBorders>
                          <w:top w:val="nil"/>
                          <w:left w:val="nil"/>
                          <w:bottom w:val="single" w:sz="4" w:space="0" w:color="5C5C5C"/>
                          <w:right w:val="nil"/>
                        </w:tcBorders>
                      </w:tcPr>
                      <w:p>
                        <w:pPr>
                          <w:rPr>
                            <w:sz w:val="2"/>
                            <w:szCs w:val="2"/>
                          </w:rPr>
                        </w:pPr>
                      </w:p>
                    </w:tc>
                    <w:tc>
                      <w:tcPr>
                        <w:tcW w:w="154" w:type="dxa"/>
                        <w:gridSpan w:val="2"/>
                        <w:vMerge/>
                        <w:tcBorders>
                          <w:top w:val="nil"/>
                          <w:left w:val="nil"/>
                          <w:bottom w:val="single" w:sz="4" w:space="0" w:color="5C5C5C"/>
                          <w:right w:val="nil"/>
                        </w:tcBorders>
                      </w:tcPr>
                      <w:p>
                        <w:pPr>
                          <w:rPr>
                            <w:sz w:val="2"/>
                            <w:szCs w:val="2"/>
                          </w:rPr>
                        </w:pPr>
                      </w:p>
                    </w:tc>
                    <w:tc>
                      <w:tcPr>
                        <w:tcW w:w="52" w:type="dxa"/>
                        <w:tcBorders>
                          <w:top w:val="single" w:sz="4" w:space="0" w:color="BBBBBB"/>
                          <w:left w:val="single" w:sz="4" w:space="0" w:color="5C5C5C"/>
                          <w:bottom w:val="single" w:sz="4" w:space="0" w:color="5C5C5C"/>
                          <w:right w:val="nil"/>
                        </w:tcBorders>
                      </w:tcPr>
                      <w:p>
                        <w:pPr>
                          <w:pStyle w:val="TableParagraph"/>
                          <w:rPr>
                            <w:rFonts w:ascii="Times New Roman"/>
                            <w:sz w:val="14"/>
                          </w:rPr>
                        </w:pPr>
                      </w:p>
                    </w:tc>
                    <w:tc>
                      <w:tcPr>
                        <w:tcW w:w="862" w:type="dxa"/>
                        <w:tcBorders>
                          <w:top w:val="single" w:sz="4" w:space="0" w:color="BBBBBB"/>
                          <w:left w:val="nil"/>
                          <w:bottom w:val="single" w:sz="4" w:space="0" w:color="5C5C5C"/>
                          <w:right w:val="nil"/>
                        </w:tcBorders>
                      </w:tcPr>
                      <w:p>
                        <w:pPr>
                          <w:pStyle w:val="TableParagraph"/>
                          <w:spacing w:line="269" w:lineRule="exact" w:before="5"/>
                          <w:ind w:left="118"/>
                          <w:rPr>
                            <w:rFonts w:ascii="함초롬바탕" w:eastAsia="함초롬바탕" w:hint="eastAsia"/>
                            <w:sz w:val="16"/>
                          </w:rPr>
                        </w:pPr>
                        <w:r>
                          <w:rPr>
                            <w:rFonts w:ascii="함초롬바탕" w:eastAsia="함초롬바탕" w:hint="eastAsia"/>
                            <w:spacing w:val="-11"/>
                            <w:w w:val="85"/>
                            <w:sz w:val="16"/>
                          </w:rPr>
                          <w:t>긴급활동지원</w:t>
                        </w:r>
                      </w:p>
                    </w:tc>
                    <w:tc>
                      <w:tcPr>
                        <w:tcW w:w="202" w:type="dxa"/>
                        <w:tcBorders>
                          <w:top w:val="single" w:sz="4" w:space="0" w:color="BBBBBB"/>
                          <w:left w:val="nil"/>
                          <w:bottom w:val="single" w:sz="4" w:space="0" w:color="5C5C5C"/>
                          <w:right w:val="nil"/>
                        </w:tcBorders>
                      </w:tcPr>
                      <w:p>
                        <w:pPr>
                          <w:pStyle w:val="TableParagraph"/>
                          <w:rPr>
                            <w:rFonts w:ascii="Times New Roman"/>
                            <w:sz w:val="14"/>
                          </w:rPr>
                        </w:pPr>
                      </w:p>
                    </w:tc>
                    <w:tc>
                      <w:tcPr>
                        <w:tcW w:w="342" w:type="dxa"/>
                        <w:tcBorders>
                          <w:top w:val="single" w:sz="4" w:space="0" w:color="BBBBBB"/>
                          <w:left w:val="nil"/>
                          <w:bottom w:val="single" w:sz="4" w:space="0" w:color="5C5C5C"/>
                          <w:right w:val="nil"/>
                        </w:tcBorders>
                      </w:tcPr>
                      <w:p>
                        <w:pPr>
                          <w:pStyle w:val="TableParagraph"/>
                          <w:rPr>
                            <w:rFonts w:ascii="Times New Roman"/>
                            <w:sz w:val="14"/>
                          </w:rPr>
                        </w:pPr>
                      </w:p>
                    </w:tc>
                    <w:tc>
                      <w:tcPr>
                        <w:tcW w:w="197" w:type="dxa"/>
                        <w:tcBorders>
                          <w:top w:val="single" w:sz="4" w:space="0" w:color="BBBBBB"/>
                          <w:left w:val="nil"/>
                          <w:bottom w:val="single" w:sz="4" w:space="0" w:color="5C5C5C"/>
                          <w:right w:val="nil"/>
                        </w:tcBorders>
                      </w:tcPr>
                      <w:p>
                        <w:pPr>
                          <w:pStyle w:val="TableParagraph"/>
                          <w:rPr>
                            <w:rFonts w:ascii="Times New Roman"/>
                            <w:sz w:val="14"/>
                          </w:rPr>
                        </w:pPr>
                      </w:p>
                    </w:tc>
                    <w:tc>
                      <w:tcPr>
                        <w:tcW w:w="564" w:type="dxa"/>
                        <w:tcBorders>
                          <w:top w:val="single" w:sz="4" w:space="0" w:color="BBBBBB"/>
                          <w:left w:val="nil"/>
                          <w:bottom w:val="single" w:sz="4" w:space="0" w:color="5C5C5C"/>
                          <w:right w:val="nil"/>
                        </w:tcBorders>
                      </w:tcPr>
                      <w:p>
                        <w:pPr>
                          <w:pStyle w:val="TableParagraph"/>
                          <w:spacing w:line="275" w:lineRule="exact"/>
                          <w:ind w:left="22"/>
                          <w:rPr>
                            <w:rFonts w:ascii="함초롬바탕" w:eastAsia="함초롬바탕" w:hint="eastAsia"/>
                            <w:sz w:val="16"/>
                          </w:rPr>
                        </w:pPr>
                        <w:r>
                          <w:rPr>
                            <w:rFonts w:ascii="함초롬바탕" w:eastAsia="함초롬바탕" w:hint="eastAsia"/>
                            <w:w w:val="81"/>
                            <w:sz w:val="16"/>
                          </w:rPr>
                          <w:t>월</w:t>
                        </w:r>
                      </w:p>
                    </w:tc>
                    <w:tc>
                      <w:tcPr>
                        <w:tcW w:w="1225" w:type="dxa"/>
                        <w:tcBorders>
                          <w:top w:val="single" w:sz="4" w:space="0" w:color="BBBBBB"/>
                          <w:left w:val="nil"/>
                          <w:bottom w:val="single" w:sz="4" w:space="0" w:color="5C5C5C"/>
                        </w:tcBorders>
                      </w:tcPr>
                      <w:p>
                        <w:pPr>
                          <w:pStyle w:val="TableParagraph"/>
                          <w:spacing w:line="275" w:lineRule="exact"/>
                          <w:ind w:left="447"/>
                          <w:rPr>
                            <w:rFonts w:ascii="함초롬바탕" w:eastAsia="함초롬바탕" w:hint="eastAsia"/>
                            <w:sz w:val="16"/>
                          </w:rPr>
                        </w:pPr>
                        <w:r>
                          <w:rPr>
                            <w:rFonts w:ascii="함초롬바탕" w:eastAsia="함초롬바탕" w:hint="eastAsia"/>
                            <w:w w:val="81"/>
                            <w:sz w:val="16"/>
                          </w:rPr>
                          <w:t>원</w:t>
                        </w:r>
                      </w:p>
                    </w:tc>
                  </w:tr>
                  <w:tr>
                    <w:trPr>
                      <w:trHeight w:val="293" w:hRule="atLeast"/>
                    </w:trPr>
                    <w:tc>
                      <w:tcPr>
                        <w:tcW w:w="1621" w:type="dxa"/>
                        <w:tcBorders>
                          <w:top w:val="single" w:sz="4" w:space="0" w:color="5C5C5C"/>
                          <w:bottom w:val="single" w:sz="4" w:space="0" w:color="5C5C5C"/>
                          <w:right w:val="single" w:sz="4" w:space="0" w:color="5C5C5C"/>
                        </w:tcBorders>
                      </w:tcPr>
                      <w:p>
                        <w:pPr>
                          <w:pStyle w:val="TableParagraph"/>
                          <w:spacing w:line="274" w:lineRule="exact"/>
                          <w:ind w:left="57" w:right="56"/>
                          <w:jc w:val="center"/>
                          <w:rPr>
                            <w:rFonts w:ascii="함초롬돋움" w:eastAsia="함초롬돋움" w:hint="eastAsia"/>
                            <w:b/>
                            <w:sz w:val="16"/>
                          </w:rPr>
                        </w:pPr>
                        <w:r>
                          <w:rPr>
                            <w:rFonts w:ascii="함초롬돋움" w:eastAsia="함초롬돋움" w:hint="eastAsia"/>
                            <w:b/>
                            <w:w w:val="90"/>
                            <w:sz w:val="16"/>
                          </w:rPr>
                          <w:t>본인부담금</w:t>
                        </w:r>
                      </w:p>
                    </w:tc>
                    <w:tc>
                      <w:tcPr>
                        <w:tcW w:w="194" w:type="dxa"/>
                        <w:tcBorders>
                          <w:top w:val="single" w:sz="4" w:space="0" w:color="5C5C5C"/>
                          <w:left w:val="single" w:sz="4" w:space="0" w:color="5C5C5C"/>
                          <w:bottom w:val="single" w:sz="4" w:space="0" w:color="5C5C5C"/>
                          <w:right w:val="nil"/>
                        </w:tcBorders>
                      </w:tcPr>
                      <w:p>
                        <w:pPr>
                          <w:pStyle w:val="TableParagraph"/>
                          <w:rPr>
                            <w:rFonts w:ascii="Times New Roman"/>
                            <w:sz w:val="14"/>
                          </w:rPr>
                        </w:pPr>
                      </w:p>
                    </w:tc>
                    <w:tc>
                      <w:tcPr>
                        <w:tcW w:w="985" w:type="dxa"/>
                        <w:tcBorders>
                          <w:top w:val="single" w:sz="4" w:space="0" w:color="5C5C5C"/>
                          <w:left w:val="nil"/>
                          <w:bottom w:val="single" w:sz="4" w:space="0" w:color="5C5C5C"/>
                          <w:right w:val="nil"/>
                        </w:tcBorders>
                      </w:tcPr>
                      <w:p>
                        <w:pPr>
                          <w:pStyle w:val="TableParagraph"/>
                          <w:spacing w:line="268" w:lineRule="exact" w:before="5"/>
                          <w:ind w:left="174"/>
                          <w:rPr>
                            <w:rFonts w:ascii="함초롬바탕" w:eastAsia="함초롬바탕" w:hint="eastAsia"/>
                            <w:sz w:val="16"/>
                          </w:rPr>
                        </w:pPr>
                        <w:r>
                          <w:rPr>
                            <w:rFonts w:ascii="함초롬바탕" w:eastAsia="함초롬바탕" w:hint="eastAsia"/>
                            <w:w w:val="81"/>
                            <w:sz w:val="16"/>
                          </w:rPr>
                          <w:t>월</w:t>
                        </w:r>
                      </w:p>
                    </w:tc>
                    <w:tc>
                      <w:tcPr>
                        <w:tcW w:w="223" w:type="dxa"/>
                        <w:tcBorders>
                          <w:top w:val="single" w:sz="4" w:space="0" w:color="5C5C5C"/>
                          <w:left w:val="nil"/>
                          <w:bottom w:val="single" w:sz="4" w:space="0" w:color="5C5C5C"/>
                          <w:right w:val="nil"/>
                        </w:tcBorders>
                      </w:tcPr>
                      <w:p>
                        <w:pPr>
                          <w:pStyle w:val="TableParagraph"/>
                          <w:rPr>
                            <w:rFonts w:ascii="Times New Roman"/>
                            <w:sz w:val="14"/>
                          </w:rPr>
                        </w:pPr>
                      </w:p>
                    </w:tc>
                    <w:tc>
                      <w:tcPr>
                        <w:tcW w:w="951" w:type="dxa"/>
                        <w:gridSpan w:val="2"/>
                        <w:tcBorders>
                          <w:top w:val="single" w:sz="4" w:space="0" w:color="5C5C5C"/>
                          <w:left w:val="nil"/>
                          <w:bottom w:val="single" w:sz="4" w:space="0" w:color="5C5C5C"/>
                          <w:right w:val="nil"/>
                        </w:tcBorders>
                      </w:tcPr>
                      <w:p>
                        <w:pPr>
                          <w:pStyle w:val="TableParagraph"/>
                          <w:spacing w:line="274" w:lineRule="exact"/>
                          <w:ind w:left="563"/>
                          <w:rPr>
                            <w:rFonts w:ascii="함초롬바탕" w:eastAsia="함초롬바탕" w:hint="eastAsia"/>
                            <w:sz w:val="16"/>
                          </w:rPr>
                        </w:pPr>
                        <w:r>
                          <w:rPr>
                            <w:rFonts w:ascii="함초롬바탕" w:eastAsia="함초롬바탕" w:hint="eastAsia"/>
                            <w:w w:val="81"/>
                            <w:sz w:val="16"/>
                          </w:rPr>
                          <w:t>원</w:t>
                        </w:r>
                      </w:p>
                    </w:tc>
                    <w:tc>
                      <w:tcPr>
                        <w:tcW w:w="129" w:type="dxa"/>
                        <w:tcBorders>
                          <w:top w:val="single" w:sz="4" w:space="0" w:color="5C5C5C"/>
                          <w:left w:val="nil"/>
                          <w:bottom w:val="single" w:sz="4" w:space="0" w:color="5C5C5C"/>
                          <w:right w:val="nil"/>
                        </w:tcBorders>
                      </w:tcPr>
                      <w:p>
                        <w:pPr>
                          <w:pStyle w:val="TableParagraph"/>
                          <w:rPr>
                            <w:rFonts w:ascii="Times New Roman"/>
                            <w:sz w:val="14"/>
                          </w:rPr>
                        </w:pPr>
                      </w:p>
                    </w:tc>
                    <w:tc>
                      <w:tcPr>
                        <w:tcW w:w="77" w:type="dxa"/>
                        <w:gridSpan w:val="2"/>
                        <w:tcBorders>
                          <w:top w:val="single" w:sz="4" w:space="0" w:color="5C5C5C"/>
                          <w:left w:val="nil"/>
                          <w:bottom w:val="single" w:sz="4" w:space="0" w:color="5C5C5C"/>
                          <w:right w:val="nil"/>
                        </w:tcBorders>
                      </w:tcPr>
                      <w:p>
                        <w:pPr>
                          <w:pStyle w:val="TableParagraph"/>
                          <w:rPr>
                            <w:rFonts w:ascii="Times New Roman"/>
                            <w:sz w:val="14"/>
                          </w:rPr>
                        </w:pPr>
                      </w:p>
                    </w:tc>
                    <w:tc>
                      <w:tcPr>
                        <w:tcW w:w="862" w:type="dxa"/>
                        <w:tcBorders>
                          <w:top w:val="single" w:sz="4" w:space="0" w:color="5C5C5C"/>
                          <w:left w:val="nil"/>
                          <w:bottom w:val="single" w:sz="4" w:space="0" w:color="5C5C5C"/>
                          <w:right w:val="nil"/>
                        </w:tcBorders>
                      </w:tcPr>
                      <w:p>
                        <w:pPr>
                          <w:pStyle w:val="TableParagraph"/>
                          <w:rPr>
                            <w:rFonts w:ascii="Times New Roman"/>
                            <w:sz w:val="14"/>
                          </w:rPr>
                        </w:pPr>
                      </w:p>
                    </w:tc>
                    <w:tc>
                      <w:tcPr>
                        <w:tcW w:w="202" w:type="dxa"/>
                        <w:tcBorders>
                          <w:top w:val="single" w:sz="4" w:space="0" w:color="5C5C5C"/>
                          <w:left w:val="nil"/>
                          <w:bottom w:val="single" w:sz="4" w:space="0" w:color="5C5C5C"/>
                          <w:right w:val="nil"/>
                        </w:tcBorders>
                      </w:tcPr>
                      <w:p>
                        <w:pPr>
                          <w:pStyle w:val="TableParagraph"/>
                          <w:rPr>
                            <w:rFonts w:ascii="Times New Roman"/>
                            <w:sz w:val="14"/>
                          </w:rPr>
                        </w:pPr>
                      </w:p>
                    </w:tc>
                    <w:tc>
                      <w:tcPr>
                        <w:tcW w:w="342" w:type="dxa"/>
                        <w:tcBorders>
                          <w:top w:val="single" w:sz="4" w:space="0" w:color="5C5C5C"/>
                          <w:left w:val="nil"/>
                          <w:bottom w:val="single" w:sz="4" w:space="0" w:color="5C5C5C"/>
                          <w:right w:val="nil"/>
                        </w:tcBorders>
                      </w:tcPr>
                      <w:p>
                        <w:pPr>
                          <w:pStyle w:val="TableParagraph"/>
                          <w:rPr>
                            <w:rFonts w:ascii="Times New Roman"/>
                            <w:sz w:val="14"/>
                          </w:rPr>
                        </w:pPr>
                      </w:p>
                    </w:tc>
                    <w:tc>
                      <w:tcPr>
                        <w:tcW w:w="197" w:type="dxa"/>
                        <w:tcBorders>
                          <w:top w:val="single" w:sz="4" w:space="0" w:color="5C5C5C"/>
                          <w:left w:val="nil"/>
                          <w:bottom w:val="single" w:sz="4" w:space="0" w:color="5C5C5C"/>
                          <w:right w:val="nil"/>
                        </w:tcBorders>
                      </w:tcPr>
                      <w:p>
                        <w:pPr>
                          <w:pStyle w:val="TableParagraph"/>
                          <w:rPr>
                            <w:rFonts w:ascii="Times New Roman"/>
                            <w:sz w:val="14"/>
                          </w:rPr>
                        </w:pPr>
                      </w:p>
                    </w:tc>
                    <w:tc>
                      <w:tcPr>
                        <w:tcW w:w="564" w:type="dxa"/>
                        <w:tcBorders>
                          <w:top w:val="single" w:sz="4" w:space="0" w:color="5C5C5C"/>
                          <w:left w:val="nil"/>
                          <w:bottom w:val="single" w:sz="4" w:space="0" w:color="5C5C5C"/>
                          <w:right w:val="nil"/>
                        </w:tcBorders>
                      </w:tcPr>
                      <w:p>
                        <w:pPr>
                          <w:pStyle w:val="TableParagraph"/>
                          <w:rPr>
                            <w:rFonts w:ascii="Times New Roman"/>
                            <w:sz w:val="14"/>
                          </w:rPr>
                        </w:pPr>
                      </w:p>
                    </w:tc>
                    <w:tc>
                      <w:tcPr>
                        <w:tcW w:w="1225" w:type="dxa"/>
                        <w:tcBorders>
                          <w:top w:val="single" w:sz="4" w:space="0" w:color="5C5C5C"/>
                          <w:left w:val="nil"/>
                          <w:bottom w:val="single" w:sz="4" w:space="0" w:color="5C5C5C"/>
                        </w:tcBorders>
                      </w:tcPr>
                      <w:p>
                        <w:pPr>
                          <w:pStyle w:val="TableParagraph"/>
                          <w:rPr>
                            <w:rFonts w:ascii="Times New Roman"/>
                            <w:sz w:val="14"/>
                          </w:rPr>
                        </w:pPr>
                      </w:p>
                    </w:tc>
                  </w:tr>
                  <w:tr>
                    <w:trPr>
                      <w:trHeight w:val="274" w:hRule="atLeast"/>
                    </w:trPr>
                    <w:tc>
                      <w:tcPr>
                        <w:tcW w:w="1621" w:type="dxa"/>
                        <w:tcBorders>
                          <w:top w:val="single" w:sz="4" w:space="0" w:color="5C5C5C"/>
                          <w:bottom w:val="single" w:sz="4" w:space="0" w:color="5C5C5C"/>
                          <w:right w:val="single" w:sz="4" w:space="0" w:color="5C5C5C"/>
                        </w:tcBorders>
                      </w:tcPr>
                      <w:p>
                        <w:pPr>
                          <w:pStyle w:val="TableParagraph"/>
                          <w:spacing w:line="254" w:lineRule="exact"/>
                          <w:ind w:left="57" w:right="56"/>
                          <w:jc w:val="center"/>
                          <w:rPr>
                            <w:rFonts w:ascii="함초롬돋움" w:eastAsia="함초롬돋움" w:hint="eastAsia"/>
                            <w:b/>
                            <w:sz w:val="16"/>
                          </w:rPr>
                        </w:pPr>
                        <w:r>
                          <w:rPr>
                            <w:rFonts w:ascii="함초롬돋움" w:eastAsia="함초롬돋움" w:hint="eastAsia"/>
                            <w:b/>
                            <w:w w:val="90"/>
                            <w:sz w:val="16"/>
                          </w:rPr>
                          <w:t>본인부담금 납부계좌</w:t>
                        </w:r>
                      </w:p>
                    </w:tc>
                    <w:tc>
                      <w:tcPr>
                        <w:tcW w:w="5951" w:type="dxa"/>
                        <w:gridSpan w:val="14"/>
                        <w:tcBorders>
                          <w:top w:val="single" w:sz="4" w:space="0" w:color="5C5C5C"/>
                          <w:left w:val="single" w:sz="4" w:space="0" w:color="5C5C5C"/>
                          <w:bottom w:val="single" w:sz="4" w:space="0" w:color="5C5C5C"/>
                        </w:tcBorders>
                      </w:tcPr>
                      <w:p>
                        <w:pPr>
                          <w:pStyle w:val="TableParagraph"/>
                          <w:rPr>
                            <w:rFonts w:ascii="Times New Roman"/>
                            <w:sz w:val="14"/>
                          </w:rPr>
                        </w:pPr>
                      </w:p>
                    </w:tc>
                  </w:tr>
                  <w:tr>
                    <w:trPr>
                      <w:trHeight w:val="273" w:hRule="atLeast"/>
                    </w:trPr>
                    <w:tc>
                      <w:tcPr>
                        <w:tcW w:w="1621" w:type="dxa"/>
                        <w:tcBorders>
                          <w:top w:val="single" w:sz="4" w:space="0" w:color="5C5C5C"/>
                          <w:bottom w:val="single" w:sz="4" w:space="0" w:color="5C5C5C"/>
                          <w:right w:val="single" w:sz="4" w:space="0" w:color="5C5C5C"/>
                        </w:tcBorders>
                      </w:tcPr>
                      <w:p>
                        <w:pPr>
                          <w:pStyle w:val="TableParagraph"/>
                          <w:spacing w:line="253" w:lineRule="exact"/>
                          <w:ind w:left="57" w:right="56"/>
                          <w:jc w:val="center"/>
                          <w:rPr>
                            <w:rFonts w:ascii="함초롬돋움" w:eastAsia="함초롬돋움" w:hint="eastAsia"/>
                            <w:b/>
                            <w:sz w:val="16"/>
                          </w:rPr>
                        </w:pPr>
                        <w:r>
                          <w:rPr>
                            <w:rFonts w:ascii="함초롬돋움" w:eastAsia="함초롬돋움" w:hint="eastAsia"/>
                            <w:b/>
                            <w:w w:val="90"/>
                            <w:sz w:val="16"/>
                          </w:rPr>
                          <w:t>급여개시일</w:t>
                        </w:r>
                      </w:p>
                    </w:tc>
                    <w:tc>
                      <w:tcPr>
                        <w:tcW w:w="5951" w:type="dxa"/>
                        <w:gridSpan w:val="14"/>
                        <w:tcBorders>
                          <w:top w:val="single" w:sz="4" w:space="0" w:color="5C5C5C"/>
                          <w:left w:val="single" w:sz="4" w:space="0" w:color="5C5C5C"/>
                          <w:bottom w:val="single" w:sz="4" w:space="0" w:color="5C5C5C"/>
                        </w:tcBorders>
                      </w:tcPr>
                      <w:p>
                        <w:pPr>
                          <w:pStyle w:val="TableParagraph"/>
                          <w:rPr>
                            <w:rFonts w:ascii="Times New Roman"/>
                            <w:sz w:val="14"/>
                          </w:rPr>
                        </w:pPr>
                      </w:p>
                    </w:tc>
                  </w:tr>
                  <w:tr>
                    <w:trPr>
                      <w:trHeight w:val="273" w:hRule="atLeast"/>
                    </w:trPr>
                    <w:tc>
                      <w:tcPr>
                        <w:tcW w:w="1621" w:type="dxa"/>
                        <w:tcBorders>
                          <w:top w:val="single" w:sz="4" w:space="0" w:color="5C5C5C"/>
                          <w:bottom w:val="single" w:sz="4" w:space="0" w:color="5C5C5C"/>
                          <w:right w:val="single" w:sz="4" w:space="0" w:color="5C5C5C"/>
                        </w:tcBorders>
                      </w:tcPr>
                      <w:p>
                        <w:pPr>
                          <w:pStyle w:val="TableParagraph"/>
                          <w:spacing w:line="253" w:lineRule="exact"/>
                          <w:ind w:left="57" w:right="46"/>
                          <w:jc w:val="center"/>
                          <w:rPr>
                            <w:rFonts w:ascii="함초롬돋움" w:eastAsia="함초롬돋움" w:hint="eastAsia"/>
                            <w:b/>
                            <w:sz w:val="16"/>
                          </w:rPr>
                        </w:pPr>
                        <w:r>
                          <w:rPr>
                            <w:rFonts w:ascii="함초롬돋움" w:eastAsia="함초롬돋움" w:hint="eastAsia"/>
                            <w:b/>
                            <w:w w:val="90"/>
                            <w:sz w:val="16"/>
                          </w:rPr>
                          <w:t>유 효 기 간</w:t>
                        </w:r>
                      </w:p>
                    </w:tc>
                    <w:tc>
                      <w:tcPr>
                        <w:tcW w:w="194" w:type="dxa"/>
                        <w:tcBorders>
                          <w:top w:val="single" w:sz="4" w:space="0" w:color="5C5C5C"/>
                          <w:left w:val="single" w:sz="4" w:space="0" w:color="5C5C5C"/>
                          <w:bottom w:val="single" w:sz="4" w:space="0" w:color="5C5C5C"/>
                          <w:right w:val="nil"/>
                        </w:tcBorders>
                      </w:tcPr>
                      <w:p>
                        <w:pPr>
                          <w:pStyle w:val="TableParagraph"/>
                          <w:rPr>
                            <w:rFonts w:ascii="Times New Roman"/>
                            <w:sz w:val="14"/>
                          </w:rPr>
                        </w:pPr>
                      </w:p>
                    </w:tc>
                    <w:tc>
                      <w:tcPr>
                        <w:tcW w:w="985" w:type="dxa"/>
                        <w:tcBorders>
                          <w:top w:val="single" w:sz="4" w:space="0" w:color="5C5C5C"/>
                          <w:left w:val="nil"/>
                          <w:bottom w:val="single" w:sz="4" w:space="0" w:color="5C5C5C"/>
                          <w:right w:val="nil"/>
                        </w:tcBorders>
                      </w:tcPr>
                      <w:p>
                        <w:pPr>
                          <w:pStyle w:val="TableParagraph"/>
                          <w:rPr>
                            <w:rFonts w:ascii="Times New Roman"/>
                            <w:sz w:val="14"/>
                          </w:rPr>
                        </w:pPr>
                      </w:p>
                    </w:tc>
                    <w:tc>
                      <w:tcPr>
                        <w:tcW w:w="223" w:type="dxa"/>
                        <w:tcBorders>
                          <w:top w:val="single" w:sz="4" w:space="0" w:color="5C5C5C"/>
                          <w:left w:val="nil"/>
                          <w:bottom w:val="single" w:sz="4" w:space="0" w:color="5C5C5C"/>
                          <w:right w:val="nil"/>
                        </w:tcBorders>
                      </w:tcPr>
                      <w:p>
                        <w:pPr>
                          <w:pStyle w:val="TableParagraph"/>
                          <w:rPr>
                            <w:rFonts w:ascii="Times New Roman"/>
                            <w:sz w:val="14"/>
                          </w:rPr>
                        </w:pPr>
                      </w:p>
                    </w:tc>
                    <w:tc>
                      <w:tcPr>
                        <w:tcW w:w="951" w:type="dxa"/>
                        <w:gridSpan w:val="2"/>
                        <w:tcBorders>
                          <w:top w:val="single" w:sz="4" w:space="0" w:color="5C5C5C"/>
                          <w:left w:val="nil"/>
                          <w:bottom w:val="single" w:sz="4" w:space="0" w:color="5C5C5C"/>
                          <w:right w:val="nil"/>
                        </w:tcBorders>
                      </w:tcPr>
                      <w:p>
                        <w:pPr>
                          <w:pStyle w:val="TableParagraph"/>
                          <w:tabs>
                            <w:tab w:pos="746" w:val="left" w:leader="none"/>
                          </w:tabs>
                          <w:spacing w:line="253" w:lineRule="exact"/>
                          <w:ind w:left="401"/>
                          <w:rPr>
                            <w:rFonts w:ascii="함초롬바탕"/>
                            <w:sz w:val="16"/>
                          </w:rPr>
                        </w:pPr>
                        <w:r>
                          <w:rPr>
                            <w:rFonts w:ascii="함초롬바탕"/>
                            <w:w w:val="80"/>
                            <w:sz w:val="16"/>
                          </w:rPr>
                          <w:t>.</w:t>
                          <w:tab/>
                          <w:t>.</w:t>
                        </w:r>
                      </w:p>
                    </w:tc>
                    <w:tc>
                      <w:tcPr>
                        <w:tcW w:w="129" w:type="dxa"/>
                        <w:tcBorders>
                          <w:top w:val="single" w:sz="4" w:space="0" w:color="5C5C5C"/>
                          <w:left w:val="nil"/>
                          <w:bottom w:val="single" w:sz="4" w:space="0" w:color="5C5C5C"/>
                          <w:right w:val="nil"/>
                        </w:tcBorders>
                      </w:tcPr>
                      <w:p>
                        <w:pPr>
                          <w:pStyle w:val="TableParagraph"/>
                          <w:rPr>
                            <w:rFonts w:ascii="Times New Roman"/>
                            <w:sz w:val="14"/>
                          </w:rPr>
                        </w:pPr>
                      </w:p>
                    </w:tc>
                    <w:tc>
                      <w:tcPr>
                        <w:tcW w:w="77" w:type="dxa"/>
                        <w:gridSpan w:val="2"/>
                        <w:tcBorders>
                          <w:top w:val="single" w:sz="4" w:space="0" w:color="5C5C5C"/>
                          <w:left w:val="nil"/>
                          <w:bottom w:val="single" w:sz="4" w:space="0" w:color="5C5C5C"/>
                          <w:right w:val="nil"/>
                        </w:tcBorders>
                      </w:tcPr>
                      <w:p>
                        <w:pPr>
                          <w:pStyle w:val="TableParagraph"/>
                          <w:rPr>
                            <w:rFonts w:ascii="Times New Roman"/>
                            <w:sz w:val="14"/>
                          </w:rPr>
                        </w:pPr>
                      </w:p>
                    </w:tc>
                    <w:tc>
                      <w:tcPr>
                        <w:tcW w:w="862" w:type="dxa"/>
                        <w:tcBorders>
                          <w:top w:val="single" w:sz="4" w:space="0" w:color="5C5C5C"/>
                          <w:left w:val="nil"/>
                          <w:bottom w:val="single" w:sz="4" w:space="0" w:color="5C5C5C"/>
                          <w:right w:val="nil"/>
                        </w:tcBorders>
                      </w:tcPr>
                      <w:p>
                        <w:pPr>
                          <w:pStyle w:val="TableParagraph"/>
                          <w:spacing w:line="253" w:lineRule="exact"/>
                          <w:ind w:left="214"/>
                          <w:rPr>
                            <w:rFonts w:ascii="함초롬바탕"/>
                            <w:sz w:val="16"/>
                          </w:rPr>
                        </w:pPr>
                        <w:r>
                          <w:rPr>
                            <w:rFonts w:ascii="함초롬바탕"/>
                            <w:w w:val="141"/>
                            <w:sz w:val="16"/>
                          </w:rPr>
                          <w:t>~</w:t>
                        </w:r>
                      </w:p>
                    </w:tc>
                    <w:tc>
                      <w:tcPr>
                        <w:tcW w:w="202" w:type="dxa"/>
                        <w:tcBorders>
                          <w:top w:val="single" w:sz="4" w:space="0" w:color="5C5C5C"/>
                          <w:left w:val="nil"/>
                          <w:bottom w:val="single" w:sz="4" w:space="0" w:color="5C5C5C"/>
                          <w:right w:val="nil"/>
                        </w:tcBorders>
                      </w:tcPr>
                      <w:p>
                        <w:pPr>
                          <w:pStyle w:val="TableParagraph"/>
                          <w:spacing w:line="253" w:lineRule="exact"/>
                          <w:ind w:left="27"/>
                          <w:rPr>
                            <w:rFonts w:ascii="함초롬바탕"/>
                            <w:sz w:val="16"/>
                          </w:rPr>
                        </w:pPr>
                        <w:r>
                          <w:rPr>
                            <w:rFonts w:ascii="함초롬바탕"/>
                            <w:w w:val="68"/>
                            <w:sz w:val="16"/>
                          </w:rPr>
                          <w:t>.</w:t>
                        </w:r>
                      </w:p>
                    </w:tc>
                    <w:tc>
                      <w:tcPr>
                        <w:tcW w:w="342" w:type="dxa"/>
                        <w:tcBorders>
                          <w:top w:val="single" w:sz="4" w:space="0" w:color="5C5C5C"/>
                          <w:left w:val="nil"/>
                          <w:bottom w:val="single" w:sz="4" w:space="0" w:color="5C5C5C"/>
                          <w:right w:val="nil"/>
                        </w:tcBorders>
                      </w:tcPr>
                      <w:p>
                        <w:pPr>
                          <w:pStyle w:val="TableParagraph"/>
                          <w:spacing w:line="253" w:lineRule="exact"/>
                          <w:ind w:left="30"/>
                          <w:jc w:val="center"/>
                          <w:rPr>
                            <w:rFonts w:ascii="함초롬바탕"/>
                            <w:sz w:val="16"/>
                          </w:rPr>
                        </w:pPr>
                        <w:r>
                          <w:rPr>
                            <w:rFonts w:ascii="함초롬바탕"/>
                            <w:w w:val="68"/>
                            <w:sz w:val="16"/>
                          </w:rPr>
                          <w:t>.</w:t>
                        </w:r>
                      </w:p>
                    </w:tc>
                    <w:tc>
                      <w:tcPr>
                        <w:tcW w:w="197" w:type="dxa"/>
                        <w:tcBorders>
                          <w:top w:val="single" w:sz="4" w:space="0" w:color="5C5C5C"/>
                          <w:left w:val="nil"/>
                          <w:bottom w:val="single" w:sz="4" w:space="0" w:color="5C5C5C"/>
                          <w:right w:val="nil"/>
                        </w:tcBorders>
                      </w:tcPr>
                      <w:p>
                        <w:pPr>
                          <w:pStyle w:val="TableParagraph"/>
                          <w:spacing w:line="253" w:lineRule="exact"/>
                          <w:ind w:right="-15"/>
                          <w:jc w:val="right"/>
                          <w:rPr>
                            <w:rFonts w:ascii="함초롬바탕"/>
                            <w:sz w:val="16"/>
                          </w:rPr>
                        </w:pPr>
                        <w:r>
                          <w:rPr>
                            <w:rFonts w:ascii="함초롬바탕"/>
                            <w:w w:val="68"/>
                            <w:sz w:val="16"/>
                          </w:rPr>
                          <w:t>.</w:t>
                        </w:r>
                      </w:p>
                    </w:tc>
                    <w:tc>
                      <w:tcPr>
                        <w:tcW w:w="564" w:type="dxa"/>
                        <w:tcBorders>
                          <w:top w:val="single" w:sz="4" w:space="0" w:color="5C5C5C"/>
                          <w:left w:val="nil"/>
                          <w:bottom w:val="single" w:sz="4" w:space="0" w:color="5C5C5C"/>
                          <w:right w:val="nil"/>
                        </w:tcBorders>
                      </w:tcPr>
                      <w:p>
                        <w:pPr>
                          <w:pStyle w:val="TableParagraph"/>
                          <w:rPr>
                            <w:rFonts w:ascii="Times New Roman"/>
                            <w:sz w:val="14"/>
                          </w:rPr>
                        </w:pPr>
                      </w:p>
                    </w:tc>
                    <w:tc>
                      <w:tcPr>
                        <w:tcW w:w="1225" w:type="dxa"/>
                        <w:tcBorders>
                          <w:top w:val="single" w:sz="4" w:space="0" w:color="5C5C5C"/>
                          <w:left w:val="nil"/>
                          <w:bottom w:val="single" w:sz="4" w:space="0" w:color="5C5C5C"/>
                        </w:tcBorders>
                      </w:tcPr>
                      <w:p>
                        <w:pPr>
                          <w:pStyle w:val="TableParagraph"/>
                          <w:rPr>
                            <w:rFonts w:ascii="Times New Roman"/>
                            <w:sz w:val="14"/>
                          </w:rPr>
                        </w:pPr>
                      </w:p>
                    </w:tc>
                  </w:tr>
                  <w:tr>
                    <w:trPr>
                      <w:trHeight w:val="269" w:hRule="atLeast"/>
                    </w:trPr>
                    <w:tc>
                      <w:tcPr>
                        <w:tcW w:w="1621" w:type="dxa"/>
                        <w:tcBorders>
                          <w:top w:val="single" w:sz="4" w:space="0" w:color="5C5C5C"/>
                          <w:right w:val="single" w:sz="4" w:space="0" w:color="5C5C5C"/>
                        </w:tcBorders>
                      </w:tcPr>
                      <w:p>
                        <w:pPr>
                          <w:pStyle w:val="TableParagraph"/>
                          <w:spacing w:line="249" w:lineRule="exact"/>
                          <w:ind w:left="57" w:right="56"/>
                          <w:jc w:val="center"/>
                          <w:rPr>
                            <w:rFonts w:ascii="함초롬돋움" w:eastAsia="함초롬돋움" w:hint="eastAsia"/>
                            <w:b/>
                            <w:sz w:val="16"/>
                          </w:rPr>
                        </w:pPr>
                        <w:r>
                          <w:rPr>
                            <w:rFonts w:ascii="함초롬돋움" w:eastAsia="함초롬돋움" w:hint="eastAsia"/>
                            <w:b/>
                            <w:w w:val="85"/>
                            <w:sz w:val="16"/>
                          </w:rPr>
                          <w:t>수급자격심의위원회의견</w:t>
                        </w:r>
                      </w:p>
                    </w:tc>
                    <w:tc>
                      <w:tcPr>
                        <w:tcW w:w="5951" w:type="dxa"/>
                        <w:gridSpan w:val="14"/>
                        <w:tcBorders>
                          <w:top w:val="single" w:sz="4" w:space="0" w:color="5C5C5C"/>
                          <w:left w:val="single" w:sz="4" w:space="0" w:color="5C5C5C"/>
                        </w:tcBorders>
                      </w:tcPr>
                      <w:p>
                        <w:pPr>
                          <w:pStyle w:val="TableParagraph"/>
                          <w:rPr>
                            <w:rFonts w:ascii="Times New Roman"/>
                            <w:sz w:val="14"/>
                          </w:rPr>
                        </w:pPr>
                      </w:p>
                    </w:tc>
                  </w:tr>
                </w:tbl>
                <w:p>
                  <w:pPr>
                    <w:pStyle w:val="BodyText"/>
                  </w:pPr>
                </w:p>
              </w:txbxContent>
            </v:textbox>
            <w10:wrap type="none"/>
          </v:shape>
        </w:pict>
      </w:r>
      <w:r>
        <w:rPr>
          <w:rFonts w:ascii="함초롬돋움" w:eastAsia="함초롬돋움" w:hint="eastAsia"/>
          <w:b/>
          <w:w w:val="90"/>
          <w:sz w:val="18"/>
        </w:rPr>
        <w:t>장애인활동지원수급자인 경우</w:t>
      </w:r>
    </w:p>
    <w:p>
      <w:pPr>
        <w:pStyle w:val="BodyText"/>
        <w:rPr>
          <w:rFonts w:ascii="함초롬돋움"/>
          <w:b/>
          <w:sz w:val="18"/>
        </w:rPr>
      </w:pPr>
    </w:p>
    <w:p>
      <w:pPr>
        <w:pStyle w:val="BodyText"/>
        <w:rPr>
          <w:rFonts w:ascii="함초롬돋움"/>
          <w:b/>
          <w:sz w:val="18"/>
        </w:rPr>
      </w:pPr>
    </w:p>
    <w:p>
      <w:pPr>
        <w:pStyle w:val="BodyText"/>
        <w:rPr>
          <w:rFonts w:ascii="함초롬돋움"/>
          <w:b/>
          <w:sz w:val="18"/>
        </w:rPr>
      </w:pPr>
    </w:p>
    <w:p>
      <w:pPr>
        <w:pStyle w:val="BodyText"/>
        <w:rPr>
          <w:rFonts w:ascii="함초롬돋움"/>
          <w:b/>
          <w:sz w:val="18"/>
        </w:rPr>
      </w:pPr>
    </w:p>
    <w:p>
      <w:pPr>
        <w:pStyle w:val="BodyText"/>
        <w:rPr>
          <w:rFonts w:ascii="함초롬돋움"/>
          <w:b/>
          <w:sz w:val="18"/>
        </w:rPr>
      </w:pPr>
    </w:p>
    <w:p>
      <w:pPr>
        <w:pStyle w:val="BodyText"/>
        <w:rPr>
          <w:rFonts w:ascii="함초롬돋움"/>
          <w:b/>
          <w:sz w:val="18"/>
        </w:rPr>
      </w:pPr>
    </w:p>
    <w:p>
      <w:pPr>
        <w:pStyle w:val="BodyText"/>
        <w:spacing w:before="14"/>
        <w:rPr>
          <w:rFonts w:ascii="함초롬돋움"/>
          <w:b/>
          <w:sz w:val="25"/>
        </w:rPr>
      </w:pPr>
    </w:p>
    <w:p>
      <w:pPr>
        <w:pStyle w:val="Heading8"/>
        <w:ind w:left="9246"/>
      </w:pPr>
      <w:r>
        <w:rPr/>
        <w:t>10</w:t>
      </w:r>
    </w:p>
    <w:p>
      <w:pPr>
        <w:pStyle w:val="BodyText"/>
        <w:spacing w:before="7"/>
        <w:rPr>
          <w:rFonts w:ascii="맑은 고딕"/>
          <w:b/>
          <w:sz w:val="14"/>
        </w:rPr>
      </w:pPr>
    </w:p>
    <w:p>
      <w:pPr>
        <w:pStyle w:val="ListParagraph"/>
        <w:numPr>
          <w:ilvl w:val="0"/>
          <w:numId w:val="318"/>
        </w:numPr>
        <w:tabs>
          <w:tab w:pos="1024" w:val="left" w:leader="none"/>
        </w:tabs>
        <w:spacing w:line="256" w:lineRule="exact" w:before="0" w:after="0"/>
        <w:ind w:left="1023" w:right="0" w:hanging="130"/>
        <w:jc w:val="left"/>
        <w:rPr>
          <w:sz w:val="18"/>
        </w:rPr>
      </w:pPr>
      <w:r>
        <w:rPr>
          <w:spacing w:val="-11"/>
          <w:w w:val="95"/>
          <w:sz w:val="18"/>
        </w:rPr>
        <w:t>서비스 </w:t>
      </w:r>
      <w:r>
        <w:rPr>
          <w:spacing w:val="-13"/>
          <w:w w:val="95"/>
          <w:sz w:val="18"/>
        </w:rPr>
        <w:t>제공기관 </w:t>
      </w:r>
      <w:r>
        <w:rPr>
          <w:sz w:val="18"/>
        </w:rPr>
        <w:t>: </w:t>
      </w:r>
      <w:r>
        <w:rPr>
          <w:spacing w:val="-14"/>
          <w:w w:val="95"/>
          <w:sz w:val="18"/>
        </w:rPr>
        <w:t>이용안내문</w:t>
      </w:r>
      <w:r>
        <w:rPr>
          <w:spacing w:val="22"/>
          <w:w w:val="95"/>
          <w:sz w:val="18"/>
        </w:rPr>
        <w:t> </w:t>
      </w:r>
      <w:r>
        <w:rPr>
          <w:spacing w:val="-9"/>
          <w:w w:val="95"/>
          <w:sz w:val="18"/>
        </w:rPr>
        <w:t>참조</w:t>
      </w:r>
    </w:p>
    <w:p>
      <w:pPr>
        <w:spacing w:line="162" w:lineRule="exact" w:before="0"/>
        <w:ind w:left="9246" w:right="0" w:firstLine="0"/>
        <w:jc w:val="left"/>
        <w:rPr>
          <w:rFonts w:ascii="휴먼모음T" w:eastAsia="휴먼모음T" w:hint="eastAsia"/>
          <w:sz w:val="20"/>
        </w:rPr>
      </w:pPr>
      <w:r>
        <w:rPr>
          <w:rFonts w:ascii="휴먼모음T" w:eastAsia="휴먼모음T" w:hint="eastAsia"/>
          <w:w w:val="106"/>
          <w:sz w:val="20"/>
        </w:rPr>
        <w:t>서</w:t>
      </w:r>
    </w:p>
    <w:p>
      <w:pPr>
        <w:tabs>
          <w:tab w:pos="9246" w:val="left" w:leader="none"/>
        </w:tabs>
        <w:spacing w:line="134" w:lineRule="auto" w:before="0"/>
        <w:ind w:left="827" w:right="0" w:firstLine="0"/>
        <w:jc w:val="left"/>
        <w:rPr>
          <w:rFonts w:ascii="휴먼모음T" w:eastAsia="휴먼모음T" w:hint="eastAsia"/>
          <w:sz w:val="20"/>
        </w:rPr>
      </w:pPr>
      <w:r>
        <w:rPr>
          <w:rFonts w:ascii="함초롬돋움" w:eastAsia="함초롬돋움" w:hint="eastAsia"/>
          <w:b/>
          <w:spacing w:val="-14"/>
          <w:w w:val="85"/>
          <w:sz w:val="18"/>
        </w:rPr>
        <w:t>발달장애인 </w:t>
      </w:r>
      <w:r>
        <w:rPr>
          <w:rFonts w:ascii="함초롬돋움" w:eastAsia="함초롬돋움" w:hint="eastAsia"/>
          <w:b/>
          <w:spacing w:val="-13"/>
          <w:w w:val="85"/>
          <w:sz w:val="18"/>
        </w:rPr>
        <w:t>주간활동 </w:t>
      </w:r>
      <w:r>
        <w:rPr>
          <w:rFonts w:ascii="함초롬돋움" w:eastAsia="함초롬돋움" w:hint="eastAsia"/>
          <w:b/>
          <w:w w:val="85"/>
          <w:sz w:val="18"/>
        </w:rPr>
        <w:t>및 </w:t>
      </w:r>
      <w:r>
        <w:rPr>
          <w:rFonts w:ascii="함초롬돋움" w:eastAsia="함초롬돋움" w:hint="eastAsia"/>
          <w:b/>
          <w:spacing w:val="-13"/>
          <w:w w:val="85"/>
          <w:sz w:val="18"/>
        </w:rPr>
        <w:t>방과후활동 </w:t>
      </w:r>
      <w:r>
        <w:rPr>
          <w:rFonts w:ascii="함초롬돋움" w:eastAsia="함초롬돋움" w:hint="eastAsia"/>
          <w:b/>
          <w:spacing w:val="-11"/>
          <w:w w:val="85"/>
          <w:sz w:val="18"/>
        </w:rPr>
        <w:t>서비스</w:t>
      </w:r>
      <w:r>
        <w:rPr>
          <w:rFonts w:ascii="함초롬돋움" w:eastAsia="함초롬돋움" w:hint="eastAsia"/>
          <w:b/>
          <w:spacing w:val="-14"/>
          <w:w w:val="85"/>
          <w:sz w:val="18"/>
        </w:rPr>
        <w:t> </w:t>
      </w:r>
      <w:r>
        <w:rPr>
          <w:rFonts w:ascii="함초롬돋움" w:eastAsia="함초롬돋움" w:hint="eastAsia"/>
          <w:b/>
          <w:spacing w:val="-13"/>
          <w:w w:val="85"/>
          <w:sz w:val="18"/>
        </w:rPr>
        <w:t>수급자인</w:t>
      </w:r>
      <w:r>
        <w:rPr>
          <w:rFonts w:ascii="함초롬돋움" w:eastAsia="함초롬돋움" w:hint="eastAsia"/>
          <w:b/>
          <w:spacing w:val="-11"/>
          <w:w w:val="85"/>
          <w:sz w:val="18"/>
        </w:rPr>
        <w:t> </w:t>
      </w:r>
      <w:r>
        <w:rPr>
          <w:rFonts w:ascii="함초롬돋움" w:eastAsia="함초롬돋움" w:hint="eastAsia"/>
          <w:b/>
          <w:spacing w:val="-8"/>
          <w:w w:val="85"/>
          <w:sz w:val="18"/>
        </w:rPr>
        <w:t>경우</w:t>
        <w:tab/>
      </w:r>
      <w:r>
        <w:rPr>
          <w:rFonts w:ascii="휴먼모음T" w:eastAsia="휴먼모음T" w:hint="eastAsia"/>
          <w:w w:val="95"/>
          <w:position w:val="-8"/>
          <w:sz w:val="20"/>
        </w:rPr>
        <w:t>식</w:t>
      </w:r>
    </w:p>
    <w:tbl>
      <w:tblPr>
        <w:tblW w:w="0" w:type="auto"/>
        <w:jc w:val="left"/>
        <w:tblInd w:w="7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02"/>
        <w:gridCol w:w="2044"/>
        <w:gridCol w:w="343"/>
        <w:gridCol w:w="312"/>
        <w:gridCol w:w="523"/>
        <w:gridCol w:w="464"/>
        <w:gridCol w:w="343"/>
        <w:gridCol w:w="2043"/>
      </w:tblGrid>
      <w:tr>
        <w:trPr>
          <w:trHeight w:val="506" w:hRule="atLeast"/>
        </w:trPr>
        <w:tc>
          <w:tcPr>
            <w:tcW w:w="1502" w:type="dxa"/>
            <w:tcBorders>
              <w:bottom w:val="single" w:sz="4" w:space="0" w:color="5C5C5C"/>
              <w:right w:val="single" w:sz="4" w:space="0" w:color="5C5C5C"/>
            </w:tcBorders>
          </w:tcPr>
          <w:p>
            <w:pPr>
              <w:pStyle w:val="TableParagraph"/>
              <w:spacing w:before="80"/>
              <w:ind w:left="235" w:right="233"/>
              <w:jc w:val="center"/>
              <w:rPr>
                <w:rFonts w:ascii="함초롬돋움" w:eastAsia="함초롬돋움" w:hint="eastAsia"/>
                <w:b/>
                <w:sz w:val="16"/>
              </w:rPr>
            </w:pPr>
            <w:r>
              <w:rPr>
                <w:rFonts w:ascii="함초롬돋움" w:eastAsia="함초롬돋움" w:hint="eastAsia"/>
                <w:b/>
                <w:w w:val="90"/>
                <w:sz w:val="16"/>
              </w:rPr>
              <w:t>이용 서비스</w:t>
            </w:r>
          </w:p>
        </w:tc>
        <w:tc>
          <w:tcPr>
            <w:tcW w:w="6072" w:type="dxa"/>
            <w:gridSpan w:val="7"/>
            <w:tcBorders>
              <w:left w:val="single" w:sz="4" w:space="0" w:color="5C5C5C"/>
              <w:bottom w:val="single" w:sz="4" w:space="0" w:color="5C5C5C"/>
            </w:tcBorders>
          </w:tcPr>
          <w:p>
            <w:pPr>
              <w:pStyle w:val="TableParagraph"/>
              <w:spacing w:line="221" w:lineRule="exact"/>
              <w:ind w:left="94"/>
              <w:rPr>
                <w:rFonts w:ascii="함초롬바탕" w:eastAsia="함초롬바탕" w:hint="eastAsia"/>
                <w:sz w:val="16"/>
              </w:rPr>
            </w:pPr>
            <w:r>
              <w:rPr>
                <w:rFonts w:ascii="함초롬바탕" w:eastAsia="함초롬바탕" w:hint="eastAsia"/>
                <w:w w:val="95"/>
                <w:sz w:val="16"/>
              </w:rPr>
              <w:t>[ ] 발달장애인 주간활동 서비스</w:t>
            </w:r>
          </w:p>
          <w:p>
            <w:pPr>
              <w:pStyle w:val="TableParagraph"/>
              <w:spacing w:line="245" w:lineRule="exact"/>
              <w:ind w:left="94"/>
              <w:rPr>
                <w:rFonts w:ascii="함초롬바탕" w:eastAsia="함초롬바탕" w:hint="eastAsia"/>
                <w:sz w:val="16"/>
              </w:rPr>
            </w:pPr>
            <w:r>
              <w:rPr>
                <w:rFonts w:ascii="함초롬바탕" w:eastAsia="함초롬바탕" w:hint="eastAsia"/>
                <w:w w:val="90"/>
                <w:sz w:val="16"/>
              </w:rPr>
              <w:t>[ ] 청소년 발달장애학생 방과후활동 서비스</w:t>
            </w:r>
          </w:p>
        </w:tc>
      </w:tr>
      <w:tr>
        <w:trPr>
          <w:trHeight w:val="286" w:hRule="atLeast"/>
        </w:trPr>
        <w:tc>
          <w:tcPr>
            <w:tcW w:w="1502" w:type="dxa"/>
            <w:tcBorders>
              <w:top w:val="single" w:sz="4" w:space="0" w:color="5C5C5C"/>
              <w:bottom w:val="single" w:sz="4" w:space="0" w:color="5C5C5C"/>
              <w:right w:val="single" w:sz="4" w:space="0" w:color="5C5C5C"/>
            </w:tcBorders>
          </w:tcPr>
          <w:p>
            <w:pPr>
              <w:pStyle w:val="TableParagraph"/>
              <w:spacing w:line="254" w:lineRule="exact"/>
              <w:ind w:left="235" w:right="233"/>
              <w:jc w:val="center"/>
              <w:rPr>
                <w:rFonts w:ascii="함초롬돋움" w:eastAsia="함초롬돋움" w:hint="eastAsia"/>
                <w:b/>
                <w:sz w:val="16"/>
              </w:rPr>
            </w:pPr>
            <w:r>
              <w:rPr>
                <w:rFonts w:ascii="함초롬돋움" w:eastAsia="함초롬돋움" w:hint="eastAsia"/>
                <w:b/>
                <w:w w:val="90"/>
                <w:sz w:val="16"/>
              </w:rPr>
              <w:t>서비스이용시간</w:t>
            </w:r>
          </w:p>
        </w:tc>
        <w:tc>
          <w:tcPr>
            <w:tcW w:w="6072" w:type="dxa"/>
            <w:gridSpan w:val="7"/>
            <w:tcBorders>
              <w:top w:val="single" w:sz="4" w:space="0" w:color="5C5C5C"/>
              <w:left w:val="single" w:sz="4" w:space="0" w:color="5C5C5C"/>
              <w:bottom w:val="single" w:sz="4" w:space="0" w:color="5C5C5C"/>
            </w:tcBorders>
          </w:tcPr>
          <w:p>
            <w:pPr>
              <w:pStyle w:val="TableParagraph"/>
              <w:tabs>
                <w:tab w:pos="633" w:val="left" w:leader="none"/>
              </w:tabs>
              <w:spacing w:line="254" w:lineRule="exact"/>
              <w:ind w:left="94"/>
              <w:rPr>
                <w:rFonts w:ascii="함초롬바탕" w:eastAsia="함초롬바탕" w:hint="eastAsia"/>
                <w:sz w:val="16"/>
              </w:rPr>
            </w:pPr>
            <w:r>
              <w:rPr>
                <w:rFonts w:ascii="함초롬바탕" w:eastAsia="함초롬바탕" w:hint="eastAsia"/>
                <w:w w:val="95"/>
                <w:sz w:val="16"/>
              </w:rPr>
              <w:t>[</w:t>
              <w:tab/>
              <w:t>]</w:t>
            </w:r>
            <w:r>
              <w:rPr>
                <w:rFonts w:ascii="함초롬바탕" w:eastAsia="함초롬바탕" w:hint="eastAsia"/>
                <w:spacing w:val="11"/>
                <w:w w:val="95"/>
                <w:sz w:val="16"/>
              </w:rPr>
              <w:t> </w:t>
            </w:r>
            <w:r>
              <w:rPr>
                <w:rFonts w:ascii="함초롬바탕" w:eastAsia="함초롬바탕" w:hint="eastAsia"/>
                <w:spacing w:val="-6"/>
                <w:w w:val="95"/>
                <w:sz w:val="16"/>
              </w:rPr>
              <w:t>시간</w:t>
            </w:r>
          </w:p>
        </w:tc>
      </w:tr>
      <w:tr>
        <w:trPr>
          <w:trHeight w:val="286" w:hRule="atLeast"/>
        </w:trPr>
        <w:tc>
          <w:tcPr>
            <w:tcW w:w="1502" w:type="dxa"/>
            <w:tcBorders>
              <w:top w:val="single" w:sz="4" w:space="0" w:color="5C5C5C"/>
              <w:bottom w:val="single" w:sz="4" w:space="0" w:color="5C5C5C"/>
              <w:right w:val="single" w:sz="4" w:space="0" w:color="5C5C5C"/>
            </w:tcBorders>
          </w:tcPr>
          <w:p>
            <w:pPr>
              <w:pStyle w:val="TableParagraph"/>
              <w:spacing w:line="254" w:lineRule="exact"/>
              <w:ind w:left="235" w:right="233"/>
              <w:jc w:val="center"/>
              <w:rPr>
                <w:rFonts w:ascii="함초롬돋움" w:eastAsia="함초롬돋움" w:hint="eastAsia"/>
                <w:b/>
                <w:sz w:val="16"/>
              </w:rPr>
            </w:pPr>
            <w:r>
              <w:rPr>
                <w:rFonts w:ascii="함초롬돋움" w:eastAsia="함초롬돋움" w:hint="eastAsia"/>
                <w:b/>
                <w:w w:val="90"/>
                <w:sz w:val="16"/>
              </w:rPr>
              <w:t>급여개시일</w:t>
            </w:r>
          </w:p>
        </w:tc>
        <w:tc>
          <w:tcPr>
            <w:tcW w:w="6072" w:type="dxa"/>
            <w:gridSpan w:val="7"/>
            <w:tcBorders>
              <w:top w:val="single" w:sz="4" w:space="0" w:color="5C5C5C"/>
              <w:left w:val="single" w:sz="4" w:space="0" w:color="5C5C5C"/>
              <w:bottom w:val="single" w:sz="4" w:space="0" w:color="5C5C5C"/>
            </w:tcBorders>
          </w:tcPr>
          <w:p>
            <w:pPr>
              <w:pStyle w:val="TableParagraph"/>
              <w:rPr>
                <w:rFonts w:ascii="Times New Roman"/>
                <w:sz w:val="14"/>
              </w:rPr>
            </w:pPr>
          </w:p>
        </w:tc>
      </w:tr>
      <w:tr>
        <w:trPr>
          <w:trHeight w:val="281" w:hRule="atLeast"/>
        </w:trPr>
        <w:tc>
          <w:tcPr>
            <w:tcW w:w="1502" w:type="dxa"/>
            <w:tcBorders>
              <w:top w:val="single" w:sz="4" w:space="0" w:color="5C5C5C"/>
              <w:right w:val="single" w:sz="4" w:space="0" w:color="5C5C5C"/>
            </w:tcBorders>
          </w:tcPr>
          <w:p>
            <w:pPr>
              <w:pStyle w:val="TableParagraph"/>
              <w:spacing w:line="254" w:lineRule="exact"/>
              <w:ind w:left="235" w:right="222"/>
              <w:jc w:val="center"/>
              <w:rPr>
                <w:rFonts w:ascii="함초롬돋움" w:eastAsia="함초롬돋움" w:hint="eastAsia"/>
                <w:b/>
                <w:sz w:val="16"/>
              </w:rPr>
            </w:pPr>
            <w:r>
              <w:rPr>
                <w:rFonts w:ascii="함초롬돋움" w:eastAsia="함초롬돋움" w:hint="eastAsia"/>
                <w:b/>
                <w:w w:val="90"/>
                <w:sz w:val="16"/>
              </w:rPr>
              <w:t>유 효 기 간</w:t>
            </w:r>
          </w:p>
        </w:tc>
        <w:tc>
          <w:tcPr>
            <w:tcW w:w="2044" w:type="dxa"/>
            <w:tcBorders>
              <w:top w:val="single" w:sz="4" w:space="0" w:color="5C5C5C"/>
              <w:left w:val="single" w:sz="4" w:space="0" w:color="5C5C5C"/>
              <w:right w:val="nil"/>
            </w:tcBorders>
          </w:tcPr>
          <w:p>
            <w:pPr>
              <w:pStyle w:val="TableParagraph"/>
              <w:spacing w:line="254" w:lineRule="exact"/>
              <w:ind w:right="143"/>
              <w:jc w:val="right"/>
              <w:rPr>
                <w:rFonts w:ascii="함초롬바탕"/>
                <w:sz w:val="16"/>
              </w:rPr>
            </w:pPr>
            <w:r>
              <w:rPr>
                <w:rFonts w:ascii="함초롬바탕"/>
                <w:w w:val="68"/>
                <w:sz w:val="16"/>
              </w:rPr>
              <w:t>.</w:t>
            </w:r>
          </w:p>
        </w:tc>
        <w:tc>
          <w:tcPr>
            <w:tcW w:w="343" w:type="dxa"/>
            <w:tcBorders>
              <w:top w:val="single" w:sz="4" w:space="0" w:color="5C5C5C"/>
              <w:left w:val="nil"/>
              <w:right w:val="nil"/>
            </w:tcBorders>
          </w:tcPr>
          <w:p>
            <w:pPr>
              <w:pStyle w:val="TableParagraph"/>
              <w:spacing w:line="254" w:lineRule="exact"/>
              <w:ind w:left="20"/>
              <w:jc w:val="center"/>
              <w:rPr>
                <w:rFonts w:ascii="함초롬바탕"/>
                <w:sz w:val="16"/>
              </w:rPr>
            </w:pPr>
            <w:r>
              <w:rPr>
                <w:rFonts w:ascii="함초롬바탕"/>
                <w:w w:val="68"/>
                <w:sz w:val="16"/>
              </w:rPr>
              <w:t>.</w:t>
            </w:r>
          </w:p>
        </w:tc>
        <w:tc>
          <w:tcPr>
            <w:tcW w:w="312" w:type="dxa"/>
            <w:tcBorders>
              <w:top w:val="single" w:sz="4" w:space="0" w:color="5C5C5C"/>
              <w:left w:val="nil"/>
              <w:right w:val="nil"/>
            </w:tcBorders>
          </w:tcPr>
          <w:p>
            <w:pPr>
              <w:pStyle w:val="TableParagraph"/>
              <w:spacing w:line="254" w:lineRule="exact"/>
              <w:ind w:left="51"/>
              <w:jc w:val="center"/>
              <w:rPr>
                <w:rFonts w:ascii="함초롬바탕"/>
                <w:sz w:val="16"/>
              </w:rPr>
            </w:pPr>
            <w:r>
              <w:rPr>
                <w:rFonts w:ascii="함초롬바탕"/>
                <w:w w:val="68"/>
                <w:sz w:val="16"/>
              </w:rPr>
              <w:t>.</w:t>
            </w:r>
          </w:p>
        </w:tc>
        <w:tc>
          <w:tcPr>
            <w:tcW w:w="523" w:type="dxa"/>
            <w:tcBorders>
              <w:top w:val="single" w:sz="4" w:space="0" w:color="5C5C5C"/>
              <w:left w:val="nil"/>
              <w:right w:val="nil"/>
            </w:tcBorders>
          </w:tcPr>
          <w:p>
            <w:pPr>
              <w:pStyle w:val="TableParagraph"/>
              <w:spacing w:line="254" w:lineRule="exact"/>
              <w:ind w:left="134"/>
              <w:rPr>
                <w:rFonts w:ascii="함초롬바탕"/>
                <w:sz w:val="16"/>
              </w:rPr>
            </w:pPr>
            <w:r>
              <w:rPr>
                <w:rFonts w:ascii="함초롬바탕"/>
                <w:w w:val="141"/>
                <w:sz w:val="16"/>
              </w:rPr>
              <w:t>~</w:t>
            </w:r>
          </w:p>
        </w:tc>
        <w:tc>
          <w:tcPr>
            <w:tcW w:w="464" w:type="dxa"/>
            <w:tcBorders>
              <w:top w:val="single" w:sz="4" w:space="0" w:color="5C5C5C"/>
              <w:left w:val="nil"/>
              <w:right w:val="nil"/>
            </w:tcBorders>
          </w:tcPr>
          <w:p>
            <w:pPr>
              <w:pStyle w:val="TableParagraph"/>
              <w:spacing w:line="254" w:lineRule="exact"/>
              <w:ind w:left="287"/>
              <w:rPr>
                <w:rFonts w:ascii="함초롬바탕"/>
                <w:sz w:val="16"/>
              </w:rPr>
            </w:pPr>
            <w:r>
              <w:rPr>
                <w:rFonts w:ascii="함초롬바탕"/>
                <w:w w:val="68"/>
                <w:sz w:val="16"/>
              </w:rPr>
              <w:t>.</w:t>
            </w:r>
          </w:p>
        </w:tc>
        <w:tc>
          <w:tcPr>
            <w:tcW w:w="343" w:type="dxa"/>
            <w:tcBorders>
              <w:top w:val="single" w:sz="4" w:space="0" w:color="5C5C5C"/>
              <w:left w:val="nil"/>
              <w:right w:val="nil"/>
            </w:tcBorders>
          </w:tcPr>
          <w:p>
            <w:pPr>
              <w:pStyle w:val="TableParagraph"/>
              <w:spacing w:line="254" w:lineRule="exact"/>
              <w:ind w:left="24"/>
              <w:jc w:val="center"/>
              <w:rPr>
                <w:rFonts w:ascii="함초롬바탕"/>
                <w:sz w:val="16"/>
              </w:rPr>
            </w:pPr>
            <w:r>
              <w:rPr>
                <w:rFonts w:ascii="함초롬바탕"/>
                <w:w w:val="68"/>
                <w:sz w:val="16"/>
              </w:rPr>
              <w:t>.</w:t>
            </w:r>
          </w:p>
        </w:tc>
        <w:tc>
          <w:tcPr>
            <w:tcW w:w="2043" w:type="dxa"/>
            <w:tcBorders>
              <w:top w:val="single" w:sz="4" w:space="0" w:color="5C5C5C"/>
              <w:left w:val="nil"/>
            </w:tcBorders>
          </w:tcPr>
          <w:p>
            <w:pPr>
              <w:pStyle w:val="TableParagraph"/>
              <w:spacing w:line="254" w:lineRule="exact"/>
              <w:ind w:left="167"/>
              <w:rPr>
                <w:rFonts w:ascii="함초롬바탕"/>
                <w:sz w:val="16"/>
              </w:rPr>
            </w:pPr>
            <w:r>
              <w:rPr>
                <w:rFonts w:ascii="함초롬바탕"/>
                <w:w w:val="68"/>
                <w:sz w:val="16"/>
              </w:rPr>
              <w:t>.</w:t>
            </w:r>
          </w:p>
        </w:tc>
      </w:tr>
    </w:tbl>
    <w:p>
      <w:pPr>
        <w:pStyle w:val="BodyText"/>
        <w:rPr>
          <w:rFonts w:ascii="휴먼모음T"/>
          <w:sz w:val="28"/>
        </w:rPr>
      </w:pPr>
    </w:p>
    <w:p>
      <w:pPr>
        <w:pStyle w:val="BodyText"/>
        <w:spacing w:before="13"/>
        <w:rPr>
          <w:rFonts w:ascii="휴먼모음T"/>
          <w:sz w:val="24"/>
        </w:rPr>
      </w:pPr>
    </w:p>
    <w:p>
      <w:pPr>
        <w:pStyle w:val="ListParagraph"/>
        <w:numPr>
          <w:ilvl w:val="1"/>
          <w:numId w:val="318"/>
        </w:numPr>
        <w:tabs>
          <w:tab w:pos="258" w:val="left" w:leader="none"/>
        </w:tabs>
        <w:spacing w:line="240" w:lineRule="auto" w:before="0" w:after="0"/>
        <w:ind w:left="8075" w:right="1213" w:hanging="8076"/>
        <w:jc w:val="right"/>
        <w:rPr>
          <w:rFonts w:ascii="Tahoma" w:hAnsi="Tahoma"/>
          <w:sz w:val="21"/>
        </w:rPr>
      </w:pPr>
      <w:r>
        <w:rPr>
          <w:rFonts w:ascii="Tahoma" w:hAnsi="Tahoma"/>
          <w:spacing w:val="-1"/>
          <w:w w:val="95"/>
          <w:sz w:val="21"/>
        </w:rPr>
        <w:t>221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93920" coordorigin="1,170" coordsize="11112,14910">
            <v:shape style="position:absolute;left:0;top:170;width:11112;height:14910" type="#_x0000_t75" stroked="false">
              <v:imagedata r:id="rId677" o:title=""/>
            </v:shape>
            <v:line style="position:absolute" from="1577,2154" to="9530,2154" stroked="true" strokeweight=".36pt" strokecolor="#000000">
              <v:stroke dashstyle="solid"/>
            </v:line>
            <v:shape style="position:absolute;left:1576;top:13076;width:7954;height:2" coordorigin="1577,13076" coordsize="7954,0" path="m1577,13076l9530,13076m1577,13076l9530,13076e" filled="false" stroked="true" strokeweight=".36pt" strokecolor="#000000">
              <v:path arrowok="t"/>
              <v:stroke dashstyle="solid"/>
            </v:shape>
            <v:line style="position:absolute" from="1577,2154" to="9530,2154" stroked="true" strokeweight=".36pt" strokecolor="#000000">
              <v:stroke dashstyle="solid"/>
            </v:line>
            <w10:wrap type="none"/>
          </v:group>
        </w:pict>
      </w:r>
    </w:p>
    <w:p>
      <w:pPr>
        <w:pStyle w:val="BodyText"/>
        <w:rPr>
          <w:rFonts w:ascii="Tahoma"/>
          <w:sz w:val="20"/>
        </w:rPr>
      </w:pPr>
    </w:p>
    <w:p>
      <w:pPr>
        <w:pStyle w:val="BodyText"/>
        <w:spacing w:before="6"/>
        <w:rPr>
          <w:rFonts w:ascii="Tahoma"/>
          <w:sz w:val="27"/>
        </w:rPr>
      </w:pPr>
    </w:p>
    <w:p>
      <w:pPr>
        <w:pStyle w:val="ListParagraph"/>
        <w:numPr>
          <w:ilvl w:val="0"/>
          <w:numId w:val="317"/>
        </w:numPr>
        <w:tabs>
          <w:tab w:pos="734" w:val="left" w:leader="none"/>
        </w:tabs>
        <w:spacing w:line="291" w:lineRule="exact" w:before="10" w:after="0"/>
        <w:ind w:left="734" w:right="0" w:hanging="179"/>
        <w:jc w:val="left"/>
        <w:rPr>
          <w:rFonts w:ascii="함초롬돋움" w:eastAsia="함초롬돋움" w:hint="eastAsia"/>
          <w:b/>
          <w:sz w:val="18"/>
        </w:rPr>
      </w:pPr>
      <w:r>
        <w:rPr>
          <w:rFonts w:ascii="함초롬돋움" w:eastAsia="함초롬돋움" w:hint="eastAsia"/>
          <w:b/>
          <w:spacing w:val="-13"/>
          <w:w w:val="90"/>
          <w:sz w:val="18"/>
        </w:rPr>
        <w:t>사회서비스 </w:t>
      </w:r>
      <w:r>
        <w:rPr>
          <w:rFonts w:ascii="함초롬돋움" w:eastAsia="함초롬돋움" w:hint="eastAsia"/>
          <w:b/>
          <w:spacing w:val="-11"/>
          <w:w w:val="90"/>
          <w:sz w:val="18"/>
        </w:rPr>
        <w:t>이용권 </w:t>
      </w:r>
      <w:r>
        <w:rPr>
          <w:rFonts w:ascii="함초롬돋움" w:eastAsia="함초롬돋움" w:hint="eastAsia"/>
          <w:b/>
          <w:spacing w:val="-8"/>
          <w:w w:val="90"/>
          <w:sz w:val="18"/>
        </w:rPr>
        <w:t>발급</w:t>
      </w:r>
      <w:r>
        <w:rPr>
          <w:rFonts w:ascii="함초롬돋움" w:eastAsia="함초롬돋움" w:hint="eastAsia"/>
          <w:b/>
          <w:spacing w:val="-9"/>
          <w:w w:val="90"/>
          <w:sz w:val="18"/>
        </w:rPr>
        <w:t> </w:t>
      </w:r>
      <w:r>
        <w:rPr>
          <w:rFonts w:ascii="함초롬돋움" w:eastAsia="함초롬돋움" w:hint="eastAsia"/>
          <w:b/>
          <w:spacing w:val="-16"/>
          <w:w w:val="90"/>
          <w:sz w:val="18"/>
        </w:rPr>
        <w:t>안내</w:t>
      </w:r>
    </w:p>
    <w:p>
      <w:pPr>
        <w:pStyle w:val="ListParagraph"/>
        <w:numPr>
          <w:ilvl w:val="1"/>
          <w:numId w:val="317"/>
        </w:numPr>
        <w:tabs>
          <w:tab w:pos="845" w:val="left" w:leader="none"/>
        </w:tabs>
        <w:spacing w:line="260" w:lineRule="exact" w:before="0" w:after="0"/>
        <w:ind w:left="844" w:right="0" w:hanging="155"/>
        <w:jc w:val="left"/>
        <w:rPr>
          <w:sz w:val="18"/>
        </w:rPr>
      </w:pPr>
      <w:r>
        <w:rPr>
          <w:spacing w:val="-14"/>
          <w:w w:val="90"/>
          <w:sz w:val="18"/>
        </w:rPr>
        <w:t>사회서비스를 </w:t>
      </w:r>
      <w:r>
        <w:rPr>
          <w:spacing w:val="-13"/>
          <w:w w:val="90"/>
          <w:sz w:val="18"/>
        </w:rPr>
        <w:t>이용하기 </w:t>
      </w:r>
      <w:r>
        <w:rPr>
          <w:spacing w:val="-14"/>
          <w:w w:val="90"/>
          <w:sz w:val="18"/>
        </w:rPr>
        <w:t>위해서는｢국민행복카드｣가</w:t>
      </w:r>
      <w:r>
        <w:rPr>
          <w:spacing w:val="-11"/>
          <w:w w:val="90"/>
          <w:sz w:val="18"/>
        </w:rPr>
        <w:t> </w:t>
      </w:r>
      <w:r>
        <w:rPr>
          <w:spacing w:val="-17"/>
          <w:w w:val="90"/>
          <w:sz w:val="18"/>
        </w:rPr>
        <w:t>필요합니다.</w:t>
      </w:r>
    </w:p>
    <w:p>
      <w:pPr>
        <w:spacing w:line="163" w:lineRule="auto" w:before="44"/>
        <w:ind w:left="960" w:right="1304" w:hanging="202"/>
        <w:jc w:val="left"/>
        <w:rPr>
          <w:sz w:val="18"/>
        </w:rPr>
      </w:pPr>
      <w:r>
        <w:rPr>
          <w:w w:val="85"/>
          <w:sz w:val="18"/>
        </w:rPr>
        <w:t>※</w:t>
      </w:r>
      <w:r>
        <w:rPr>
          <w:spacing w:val="-17"/>
          <w:w w:val="85"/>
          <w:sz w:val="18"/>
        </w:rPr>
        <w:t> </w:t>
      </w:r>
      <w:r>
        <w:rPr>
          <w:spacing w:val="-16"/>
          <w:w w:val="85"/>
          <w:sz w:val="18"/>
        </w:rPr>
        <w:t>희망e든카드를</w:t>
      </w:r>
      <w:r>
        <w:rPr>
          <w:spacing w:val="-26"/>
          <w:w w:val="85"/>
          <w:sz w:val="18"/>
        </w:rPr>
        <w:t> </w:t>
      </w:r>
      <w:r>
        <w:rPr>
          <w:spacing w:val="-16"/>
          <w:w w:val="85"/>
          <w:sz w:val="18"/>
        </w:rPr>
        <w:t>보유하고</w:t>
      </w:r>
      <w:r>
        <w:rPr>
          <w:spacing w:val="-27"/>
          <w:w w:val="85"/>
          <w:sz w:val="18"/>
        </w:rPr>
        <w:t> </w:t>
      </w:r>
      <w:r>
        <w:rPr>
          <w:spacing w:val="-10"/>
          <w:w w:val="85"/>
          <w:sz w:val="18"/>
        </w:rPr>
        <w:t>계신</w:t>
      </w:r>
      <w:r>
        <w:rPr>
          <w:spacing w:val="-27"/>
          <w:w w:val="85"/>
          <w:sz w:val="18"/>
        </w:rPr>
        <w:t> </w:t>
      </w:r>
      <w:r>
        <w:rPr>
          <w:spacing w:val="-11"/>
          <w:w w:val="85"/>
          <w:sz w:val="18"/>
        </w:rPr>
        <w:t>분은</w:t>
      </w:r>
      <w:r>
        <w:rPr>
          <w:spacing w:val="-27"/>
          <w:w w:val="85"/>
          <w:sz w:val="18"/>
        </w:rPr>
        <w:t> </w:t>
      </w:r>
      <w:r>
        <w:rPr>
          <w:spacing w:val="-11"/>
          <w:w w:val="85"/>
          <w:sz w:val="18"/>
        </w:rPr>
        <w:t>향후</w:t>
      </w:r>
      <w:r>
        <w:rPr>
          <w:spacing w:val="-27"/>
          <w:w w:val="85"/>
          <w:sz w:val="18"/>
        </w:rPr>
        <w:t> </w:t>
      </w:r>
      <w:r>
        <w:rPr>
          <w:spacing w:val="-14"/>
          <w:w w:val="85"/>
          <w:sz w:val="18"/>
        </w:rPr>
        <w:t>이용권</w:t>
      </w:r>
      <w:r>
        <w:rPr>
          <w:spacing w:val="-27"/>
          <w:w w:val="85"/>
          <w:sz w:val="18"/>
        </w:rPr>
        <w:t> </w:t>
      </w:r>
      <w:r>
        <w:rPr>
          <w:spacing w:val="-14"/>
          <w:w w:val="85"/>
          <w:sz w:val="18"/>
        </w:rPr>
        <w:t>재발급</w:t>
      </w:r>
      <w:r>
        <w:rPr>
          <w:spacing w:val="-27"/>
          <w:w w:val="85"/>
          <w:sz w:val="18"/>
        </w:rPr>
        <w:t> </w:t>
      </w:r>
      <w:r>
        <w:rPr>
          <w:spacing w:val="-17"/>
          <w:w w:val="85"/>
          <w:sz w:val="18"/>
        </w:rPr>
        <w:t>신청시까지</w:t>
      </w:r>
      <w:r>
        <w:rPr>
          <w:spacing w:val="-27"/>
          <w:w w:val="85"/>
          <w:sz w:val="18"/>
        </w:rPr>
        <w:t> </w:t>
      </w:r>
      <w:r>
        <w:rPr>
          <w:spacing w:val="-17"/>
          <w:w w:val="85"/>
          <w:sz w:val="18"/>
        </w:rPr>
        <w:t>희망e든카드를</w:t>
      </w:r>
      <w:r>
        <w:rPr>
          <w:spacing w:val="-27"/>
          <w:w w:val="85"/>
          <w:sz w:val="18"/>
        </w:rPr>
        <w:t> </w:t>
      </w:r>
      <w:r>
        <w:rPr>
          <w:spacing w:val="-11"/>
          <w:w w:val="85"/>
          <w:sz w:val="18"/>
        </w:rPr>
        <w:t>계속</w:t>
      </w:r>
      <w:r>
        <w:rPr>
          <w:spacing w:val="-27"/>
          <w:w w:val="85"/>
          <w:sz w:val="18"/>
        </w:rPr>
        <w:t> </w:t>
      </w:r>
      <w:r>
        <w:rPr>
          <w:spacing w:val="-16"/>
          <w:w w:val="85"/>
          <w:sz w:val="18"/>
        </w:rPr>
        <w:t>사용하실</w:t>
      </w:r>
      <w:r>
        <w:rPr>
          <w:spacing w:val="-27"/>
          <w:w w:val="85"/>
          <w:sz w:val="18"/>
        </w:rPr>
        <w:t> </w:t>
      </w:r>
      <w:r>
        <w:rPr>
          <w:w w:val="85"/>
          <w:sz w:val="18"/>
        </w:rPr>
        <w:t>수</w:t>
      </w:r>
      <w:r>
        <w:rPr>
          <w:spacing w:val="-27"/>
          <w:w w:val="85"/>
          <w:sz w:val="18"/>
        </w:rPr>
        <w:t> </w:t>
      </w:r>
      <w:r>
        <w:rPr>
          <w:spacing w:val="-16"/>
          <w:w w:val="85"/>
          <w:sz w:val="18"/>
        </w:rPr>
        <w:t>있으며,</w:t>
      </w:r>
      <w:r>
        <w:rPr>
          <w:spacing w:val="-20"/>
          <w:w w:val="85"/>
          <w:sz w:val="18"/>
        </w:rPr>
        <w:t> </w:t>
      </w:r>
      <w:r>
        <w:rPr>
          <w:spacing w:val="-11"/>
          <w:w w:val="85"/>
          <w:sz w:val="18"/>
        </w:rPr>
        <w:t>이미</w:t>
      </w:r>
      <w:r>
        <w:rPr>
          <w:spacing w:val="-27"/>
          <w:w w:val="85"/>
          <w:sz w:val="18"/>
        </w:rPr>
        <w:t> </w:t>
      </w:r>
      <w:r>
        <w:rPr>
          <w:spacing w:val="-16"/>
          <w:w w:val="85"/>
          <w:sz w:val="18"/>
        </w:rPr>
        <w:t>국민행복카드를 </w:t>
      </w:r>
      <w:r>
        <w:rPr>
          <w:spacing w:val="-13"/>
          <w:w w:val="90"/>
          <w:sz w:val="18"/>
        </w:rPr>
        <w:t>보유하고 </w:t>
      </w:r>
      <w:r>
        <w:rPr>
          <w:spacing w:val="-8"/>
          <w:w w:val="90"/>
          <w:sz w:val="18"/>
        </w:rPr>
        <w:t>계신 분도 기존 </w:t>
      </w:r>
      <w:r>
        <w:rPr>
          <w:spacing w:val="-11"/>
          <w:w w:val="90"/>
          <w:sz w:val="18"/>
        </w:rPr>
        <w:t>카드로 금번에 </w:t>
      </w:r>
      <w:r>
        <w:rPr>
          <w:spacing w:val="-13"/>
          <w:w w:val="90"/>
          <w:sz w:val="18"/>
        </w:rPr>
        <w:t>대상자로 </w:t>
      </w:r>
      <w:r>
        <w:rPr>
          <w:spacing w:val="-11"/>
          <w:w w:val="90"/>
          <w:sz w:val="18"/>
        </w:rPr>
        <w:t>결정된 </w:t>
      </w:r>
      <w:r>
        <w:rPr>
          <w:spacing w:val="-13"/>
          <w:w w:val="90"/>
          <w:sz w:val="18"/>
        </w:rPr>
        <w:t>서비스를 이용하실 </w:t>
      </w:r>
      <w:r>
        <w:rPr>
          <w:w w:val="90"/>
          <w:sz w:val="18"/>
        </w:rPr>
        <w:t>수</w:t>
      </w:r>
      <w:r>
        <w:rPr>
          <w:spacing w:val="19"/>
          <w:w w:val="90"/>
          <w:sz w:val="18"/>
        </w:rPr>
        <w:t> </w:t>
      </w:r>
      <w:r>
        <w:rPr>
          <w:spacing w:val="-14"/>
          <w:w w:val="90"/>
          <w:sz w:val="18"/>
        </w:rPr>
        <w:t>있습니다.</w:t>
      </w:r>
    </w:p>
    <w:p>
      <w:pPr>
        <w:pStyle w:val="ListParagraph"/>
        <w:numPr>
          <w:ilvl w:val="1"/>
          <w:numId w:val="317"/>
        </w:numPr>
        <w:tabs>
          <w:tab w:pos="837" w:val="left" w:leader="none"/>
        </w:tabs>
        <w:spacing w:line="163" w:lineRule="auto" w:before="41" w:after="0"/>
        <w:ind w:left="835" w:right="1305" w:hanging="146"/>
        <w:jc w:val="left"/>
        <w:rPr>
          <w:sz w:val="18"/>
        </w:rPr>
      </w:pPr>
      <w:r>
        <w:rPr>
          <w:spacing w:val="-14"/>
          <w:w w:val="85"/>
          <w:sz w:val="18"/>
        </w:rPr>
        <w:t>국민행복카드를</w:t>
      </w:r>
      <w:r>
        <w:rPr>
          <w:spacing w:val="-27"/>
          <w:w w:val="85"/>
          <w:sz w:val="18"/>
        </w:rPr>
        <w:t> </w:t>
      </w:r>
      <w:r>
        <w:rPr>
          <w:spacing w:val="-13"/>
          <w:w w:val="85"/>
          <w:sz w:val="18"/>
        </w:rPr>
        <w:t>보유하고</w:t>
      </w:r>
      <w:r>
        <w:rPr>
          <w:spacing w:val="-27"/>
          <w:w w:val="85"/>
          <w:sz w:val="18"/>
        </w:rPr>
        <w:t> </w:t>
      </w:r>
      <w:r>
        <w:rPr>
          <w:spacing w:val="-8"/>
          <w:w w:val="85"/>
          <w:sz w:val="18"/>
        </w:rPr>
        <w:t>있지</w:t>
      </w:r>
      <w:r>
        <w:rPr>
          <w:spacing w:val="-28"/>
          <w:w w:val="85"/>
          <w:sz w:val="18"/>
        </w:rPr>
        <w:t> </w:t>
      </w:r>
      <w:r>
        <w:rPr>
          <w:spacing w:val="-8"/>
          <w:w w:val="85"/>
          <w:sz w:val="18"/>
        </w:rPr>
        <w:t>않은</w:t>
      </w:r>
      <w:r>
        <w:rPr>
          <w:spacing w:val="-27"/>
          <w:w w:val="85"/>
          <w:sz w:val="18"/>
        </w:rPr>
        <w:t> </w:t>
      </w:r>
      <w:r>
        <w:rPr>
          <w:spacing w:val="-8"/>
          <w:w w:val="85"/>
          <w:sz w:val="18"/>
        </w:rPr>
        <w:t>분은</w:t>
      </w:r>
      <w:r>
        <w:rPr>
          <w:spacing w:val="-27"/>
          <w:w w:val="85"/>
          <w:sz w:val="18"/>
        </w:rPr>
        <w:t> </w:t>
      </w:r>
      <w:r>
        <w:rPr>
          <w:spacing w:val="-13"/>
          <w:w w:val="85"/>
          <w:sz w:val="18"/>
        </w:rPr>
        <w:t>카드사</w:t>
      </w:r>
      <w:r>
        <w:rPr>
          <w:spacing w:val="-13"/>
          <w:w w:val="85"/>
          <w:sz w:val="18"/>
          <w:vertAlign w:val="superscript"/>
        </w:rPr>
        <w:t>*</w:t>
      </w:r>
      <w:r>
        <w:rPr>
          <w:spacing w:val="-22"/>
          <w:w w:val="85"/>
          <w:sz w:val="18"/>
          <w:vertAlign w:val="baseline"/>
        </w:rPr>
        <w:t> </w:t>
      </w:r>
      <w:r>
        <w:rPr>
          <w:spacing w:val="-13"/>
          <w:w w:val="85"/>
          <w:sz w:val="18"/>
          <w:vertAlign w:val="baseline"/>
        </w:rPr>
        <w:t>영업점(은행,</w:t>
      </w:r>
      <w:r>
        <w:rPr>
          <w:spacing w:val="-22"/>
          <w:w w:val="85"/>
          <w:sz w:val="18"/>
          <w:vertAlign w:val="baseline"/>
        </w:rPr>
        <w:t> </w:t>
      </w:r>
      <w:r>
        <w:rPr>
          <w:spacing w:val="-13"/>
          <w:w w:val="85"/>
          <w:sz w:val="18"/>
          <w:vertAlign w:val="baseline"/>
        </w:rPr>
        <w:t>우체국,</w:t>
      </w:r>
      <w:r>
        <w:rPr>
          <w:spacing w:val="-22"/>
          <w:w w:val="85"/>
          <w:sz w:val="18"/>
          <w:vertAlign w:val="baseline"/>
        </w:rPr>
        <w:t> </w:t>
      </w:r>
      <w:r>
        <w:rPr>
          <w:spacing w:val="-13"/>
          <w:w w:val="85"/>
          <w:sz w:val="18"/>
          <w:vertAlign w:val="baseline"/>
        </w:rPr>
        <w:t>카드센터</w:t>
      </w:r>
      <w:r>
        <w:rPr>
          <w:spacing w:val="-27"/>
          <w:w w:val="85"/>
          <w:sz w:val="18"/>
          <w:vertAlign w:val="baseline"/>
        </w:rPr>
        <w:t> </w:t>
      </w:r>
      <w:r>
        <w:rPr>
          <w:spacing w:val="-7"/>
          <w:w w:val="85"/>
          <w:sz w:val="18"/>
          <w:vertAlign w:val="baseline"/>
        </w:rPr>
        <w:t>등)을</w:t>
      </w:r>
      <w:r>
        <w:rPr>
          <w:spacing w:val="-28"/>
          <w:w w:val="85"/>
          <w:sz w:val="18"/>
          <w:vertAlign w:val="baseline"/>
        </w:rPr>
        <w:t> </w:t>
      </w:r>
      <w:r>
        <w:rPr>
          <w:spacing w:val="-14"/>
          <w:w w:val="85"/>
          <w:sz w:val="18"/>
          <w:vertAlign w:val="baseline"/>
        </w:rPr>
        <w:t>방문하거나,</w:t>
      </w:r>
      <w:r>
        <w:rPr>
          <w:spacing w:val="-22"/>
          <w:w w:val="85"/>
          <w:sz w:val="18"/>
          <w:vertAlign w:val="baseline"/>
        </w:rPr>
        <w:t> </w:t>
      </w:r>
      <w:r>
        <w:rPr>
          <w:spacing w:val="-13"/>
          <w:w w:val="85"/>
          <w:sz w:val="18"/>
          <w:vertAlign w:val="baseline"/>
        </w:rPr>
        <w:t>홈페이지</w:t>
      </w:r>
      <w:r>
        <w:rPr>
          <w:spacing w:val="-27"/>
          <w:w w:val="85"/>
          <w:sz w:val="18"/>
          <w:vertAlign w:val="baseline"/>
        </w:rPr>
        <w:t> </w:t>
      </w:r>
      <w:r>
        <w:rPr>
          <w:spacing w:val="-8"/>
          <w:w w:val="85"/>
          <w:sz w:val="18"/>
          <w:vertAlign w:val="baseline"/>
        </w:rPr>
        <w:t>접속</w:t>
      </w:r>
      <w:r>
        <w:rPr>
          <w:spacing w:val="-27"/>
          <w:w w:val="85"/>
          <w:sz w:val="18"/>
          <w:vertAlign w:val="baseline"/>
        </w:rPr>
        <w:t> </w:t>
      </w:r>
      <w:r>
        <w:rPr>
          <w:spacing w:val="-8"/>
          <w:w w:val="85"/>
          <w:sz w:val="18"/>
          <w:vertAlign w:val="baseline"/>
        </w:rPr>
        <w:t>또는</w:t>
      </w:r>
      <w:r>
        <w:rPr>
          <w:spacing w:val="-27"/>
          <w:w w:val="85"/>
          <w:sz w:val="18"/>
          <w:vertAlign w:val="baseline"/>
        </w:rPr>
        <w:t> </w:t>
      </w:r>
      <w:r>
        <w:rPr>
          <w:spacing w:val="-13"/>
          <w:w w:val="85"/>
          <w:sz w:val="18"/>
          <w:vertAlign w:val="baseline"/>
        </w:rPr>
        <w:t>콜센터에 </w:t>
      </w:r>
      <w:r>
        <w:rPr>
          <w:spacing w:val="-13"/>
          <w:w w:val="90"/>
          <w:sz w:val="18"/>
          <w:vertAlign w:val="baseline"/>
        </w:rPr>
        <w:t>전화하여 </w:t>
      </w:r>
      <w:r>
        <w:rPr>
          <w:spacing w:val="-14"/>
          <w:w w:val="90"/>
          <w:sz w:val="18"/>
          <w:vertAlign w:val="baseline"/>
        </w:rPr>
        <w:t>국민행복카드를 </w:t>
      </w:r>
      <w:r>
        <w:rPr>
          <w:spacing w:val="-13"/>
          <w:w w:val="90"/>
          <w:sz w:val="18"/>
          <w:vertAlign w:val="baseline"/>
        </w:rPr>
        <w:t>신청하면</w:t>
      </w:r>
      <w:r>
        <w:rPr>
          <w:spacing w:val="-9"/>
          <w:w w:val="90"/>
          <w:sz w:val="18"/>
          <w:vertAlign w:val="baseline"/>
        </w:rPr>
        <w:t> </w:t>
      </w:r>
      <w:r>
        <w:rPr>
          <w:spacing w:val="-13"/>
          <w:w w:val="90"/>
          <w:sz w:val="18"/>
          <w:vertAlign w:val="baseline"/>
        </w:rPr>
        <w:t>됩니다.</w:t>
      </w:r>
    </w:p>
    <w:p>
      <w:pPr>
        <w:spacing w:line="163" w:lineRule="auto" w:before="42"/>
        <w:ind w:left="876" w:right="1198" w:hanging="118"/>
        <w:jc w:val="left"/>
        <w:rPr>
          <w:sz w:val="18"/>
        </w:rPr>
      </w:pPr>
      <w:r>
        <w:rPr>
          <w:w w:val="80"/>
          <w:sz w:val="18"/>
        </w:rPr>
        <w:t>* </w:t>
      </w:r>
      <w:r>
        <w:rPr>
          <w:spacing w:val="-10"/>
          <w:w w:val="80"/>
          <w:sz w:val="18"/>
        </w:rPr>
        <w:t>BC카드(IBK기업은행, </w:t>
      </w:r>
      <w:r>
        <w:rPr>
          <w:spacing w:val="-9"/>
          <w:w w:val="80"/>
          <w:sz w:val="18"/>
        </w:rPr>
        <w:t>NH농협, </w:t>
      </w:r>
      <w:r>
        <w:rPr>
          <w:spacing w:val="-10"/>
          <w:w w:val="80"/>
          <w:sz w:val="18"/>
        </w:rPr>
        <w:t>SC제일은행, 경남은행, </w:t>
      </w:r>
      <w:r>
        <w:rPr>
          <w:spacing w:val="-11"/>
          <w:w w:val="80"/>
          <w:sz w:val="18"/>
        </w:rPr>
        <w:t>광주은행, 대구은행, </w:t>
      </w:r>
      <w:r>
        <w:rPr>
          <w:spacing w:val="-10"/>
          <w:w w:val="80"/>
          <w:sz w:val="18"/>
        </w:rPr>
        <w:t>부산은행, </w:t>
      </w:r>
      <w:r>
        <w:rPr>
          <w:spacing w:val="-11"/>
          <w:w w:val="80"/>
          <w:sz w:val="18"/>
        </w:rPr>
        <w:t>수협은행, 우리은행, </w:t>
      </w:r>
      <w:r>
        <w:rPr>
          <w:spacing w:val="-10"/>
          <w:w w:val="80"/>
          <w:sz w:val="18"/>
        </w:rPr>
        <w:t>전북은행, </w:t>
      </w:r>
      <w:r>
        <w:rPr>
          <w:spacing w:val="-13"/>
          <w:w w:val="80"/>
          <w:sz w:val="18"/>
        </w:rPr>
        <w:t>제주은행, </w:t>
      </w:r>
      <w:r>
        <w:rPr>
          <w:spacing w:val="-11"/>
          <w:w w:val="90"/>
          <w:sz w:val="18"/>
        </w:rPr>
        <w:t>우체국), </w:t>
      </w:r>
      <w:r>
        <w:rPr>
          <w:spacing w:val="-13"/>
          <w:w w:val="90"/>
          <w:sz w:val="18"/>
        </w:rPr>
        <w:t>롯데카드, 삼성카드</w:t>
      </w:r>
    </w:p>
    <w:p>
      <w:pPr>
        <w:pStyle w:val="ListParagraph"/>
        <w:numPr>
          <w:ilvl w:val="1"/>
          <w:numId w:val="317"/>
        </w:numPr>
        <w:tabs>
          <w:tab w:pos="830" w:val="left" w:leader="none"/>
        </w:tabs>
        <w:spacing w:line="252" w:lineRule="exact" w:before="0" w:after="0"/>
        <w:ind w:left="830" w:right="0" w:hanging="140"/>
        <w:jc w:val="left"/>
        <w:rPr>
          <w:sz w:val="18"/>
        </w:rPr>
      </w:pPr>
      <w:r>
        <w:rPr>
          <w:spacing w:val="-11"/>
          <w:w w:val="90"/>
          <w:sz w:val="18"/>
        </w:rPr>
        <w:t>다만,</w:t>
      </w:r>
      <w:r>
        <w:rPr>
          <w:spacing w:val="-24"/>
          <w:w w:val="90"/>
          <w:sz w:val="18"/>
        </w:rPr>
        <w:t> </w:t>
      </w:r>
      <w:r>
        <w:rPr>
          <w:spacing w:val="-13"/>
          <w:w w:val="90"/>
          <w:sz w:val="18"/>
        </w:rPr>
        <w:t>카드사를</w:t>
      </w:r>
      <w:r>
        <w:rPr>
          <w:spacing w:val="-30"/>
          <w:w w:val="90"/>
          <w:sz w:val="18"/>
        </w:rPr>
        <w:t> </w:t>
      </w:r>
      <w:r>
        <w:rPr>
          <w:spacing w:val="-8"/>
          <w:w w:val="90"/>
          <w:sz w:val="18"/>
        </w:rPr>
        <w:t>통한</w:t>
      </w:r>
      <w:r>
        <w:rPr>
          <w:spacing w:val="-29"/>
          <w:w w:val="90"/>
          <w:sz w:val="18"/>
        </w:rPr>
        <w:t> </w:t>
      </w:r>
      <w:r>
        <w:rPr>
          <w:spacing w:val="-14"/>
          <w:w w:val="90"/>
          <w:sz w:val="18"/>
        </w:rPr>
        <w:t>국민행복카드</w:t>
      </w:r>
      <w:r>
        <w:rPr>
          <w:spacing w:val="-30"/>
          <w:w w:val="90"/>
          <w:sz w:val="18"/>
        </w:rPr>
        <w:t> </w:t>
      </w:r>
      <w:r>
        <w:rPr>
          <w:spacing w:val="-11"/>
          <w:w w:val="90"/>
          <w:sz w:val="18"/>
        </w:rPr>
        <w:t>발급이</w:t>
      </w:r>
      <w:r>
        <w:rPr>
          <w:spacing w:val="-29"/>
          <w:w w:val="90"/>
          <w:sz w:val="18"/>
        </w:rPr>
        <w:t> </w:t>
      </w:r>
      <w:r>
        <w:rPr>
          <w:spacing w:val="-13"/>
          <w:w w:val="90"/>
          <w:sz w:val="18"/>
        </w:rPr>
        <w:t>부적절한</w:t>
      </w:r>
      <w:r>
        <w:rPr>
          <w:spacing w:val="-30"/>
          <w:w w:val="90"/>
          <w:sz w:val="18"/>
        </w:rPr>
        <w:t> </w:t>
      </w:r>
      <w:r>
        <w:rPr>
          <w:spacing w:val="-13"/>
          <w:w w:val="90"/>
          <w:sz w:val="18"/>
        </w:rPr>
        <w:t>경우에는</w:t>
      </w:r>
      <w:r>
        <w:rPr>
          <w:spacing w:val="-29"/>
          <w:w w:val="90"/>
          <w:sz w:val="18"/>
        </w:rPr>
        <w:t> </w:t>
      </w:r>
      <w:r>
        <w:rPr>
          <w:spacing w:val="-13"/>
          <w:w w:val="90"/>
          <w:sz w:val="18"/>
        </w:rPr>
        <w:t>예외적으로</w:t>
      </w:r>
      <w:r>
        <w:rPr>
          <w:spacing w:val="-30"/>
          <w:w w:val="90"/>
          <w:sz w:val="18"/>
        </w:rPr>
        <w:t> </w:t>
      </w:r>
      <w:r>
        <w:rPr>
          <w:spacing w:val="-15"/>
          <w:w w:val="90"/>
          <w:sz w:val="18"/>
        </w:rPr>
        <w:t>사회보장정보원에서</w:t>
      </w:r>
      <w:r>
        <w:rPr>
          <w:spacing w:val="-30"/>
          <w:w w:val="90"/>
          <w:sz w:val="18"/>
        </w:rPr>
        <w:t> </w:t>
      </w:r>
      <w:r>
        <w:rPr>
          <w:spacing w:val="-14"/>
          <w:w w:val="90"/>
          <w:sz w:val="18"/>
        </w:rPr>
        <w:t>국민행복카드가</w:t>
      </w:r>
      <w:r>
        <w:rPr>
          <w:spacing w:val="-29"/>
          <w:w w:val="90"/>
          <w:sz w:val="18"/>
        </w:rPr>
        <w:t> </w:t>
      </w:r>
      <w:r>
        <w:rPr>
          <w:spacing w:val="-11"/>
          <w:w w:val="90"/>
          <w:sz w:val="18"/>
        </w:rPr>
        <w:t>발급될</w:t>
      </w:r>
      <w:r>
        <w:rPr>
          <w:spacing w:val="-30"/>
          <w:w w:val="90"/>
          <w:sz w:val="18"/>
        </w:rPr>
        <w:t> </w:t>
      </w:r>
      <w:r>
        <w:rPr>
          <w:w w:val="90"/>
          <w:sz w:val="18"/>
        </w:rPr>
        <w:t>수</w:t>
      </w:r>
      <w:r>
        <w:rPr>
          <w:spacing w:val="-29"/>
          <w:w w:val="90"/>
          <w:sz w:val="18"/>
        </w:rPr>
        <w:t> </w:t>
      </w:r>
      <w:r>
        <w:rPr>
          <w:spacing w:val="-17"/>
          <w:w w:val="90"/>
          <w:sz w:val="18"/>
        </w:rPr>
        <w:t>있습니다.</w:t>
      </w:r>
    </w:p>
    <w:p>
      <w:pPr>
        <w:pStyle w:val="ListParagraph"/>
        <w:numPr>
          <w:ilvl w:val="1"/>
          <w:numId w:val="317"/>
        </w:numPr>
        <w:tabs>
          <w:tab w:pos="845" w:val="left" w:leader="none"/>
        </w:tabs>
        <w:spacing w:line="286" w:lineRule="exact" w:before="0" w:after="0"/>
        <w:ind w:left="844" w:right="0" w:hanging="155"/>
        <w:jc w:val="left"/>
        <w:rPr>
          <w:sz w:val="18"/>
        </w:rPr>
      </w:pPr>
      <w:r>
        <w:rPr>
          <w:spacing w:val="-11"/>
          <w:w w:val="90"/>
          <w:sz w:val="18"/>
        </w:rPr>
        <w:t>궁금한 사항은 </w:t>
      </w:r>
      <w:r>
        <w:rPr>
          <w:spacing w:val="-14"/>
          <w:w w:val="90"/>
          <w:sz w:val="18"/>
        </w:rPr>
        <w:t>사회보장정보원 </w:t>
      </w:r>
      <w:r>
        <w:rPr>
          <w:spacing w:val="-13"/>
          <w:w w:val="90"/>
          <w:sz w:val="18"/>
        </w:rPr>
        <w:t>대표번호 </w:t>
      </w:r>
      <w:r>
        <w:rPr>
          <w:spacing w:val="-10"/>
          <w:w w:val="90"/>
          <w:sz w:val="18"/>
        </w:rPr>
        <w:t>1566-3232(단축 </w:t>
      </w:r>
      <w:r>
        <w:rPr>
          <w:spacing w:val="-9"/>
          <w:w w:val="90"/>
          <w:sz w:val="18"/>
        </w:rPr>
        <w:t>4번) </w:t>
      </w:r>
      <w:r>
        <w:rPr>
          <w:spacing w:val="-8"/>
          <w:w w:val="90"/>
          <w:sz w:val="18"/>
        </w:rPr>
        <w:t>또는 </w:t>
      </w:r>
      <w:r>
        <w:rPr>
          <w:spacing w:val="-13"/>
          <w:w w:val="90"/>
          <w:sz w:val="18"/>
        </w:rPr>
        <w:t>보건복지상담센터(129)로 문의하시기</w:t>
      </w:r>
      <w:r>
        <w:rPr>
          <w:spacing w:val="-6"/>
          <w:w w:val="90"/>
          <w:sz w:val="18"/>
        </w:rPr>
        <w:t> </w:t>
      </w:r>
      <w:r>
        <w:rPr>
          <w:spacing w:val="-17"/>
          <w:w w:val="90"/>
          <w:sz w:val="18"/>
        </w:rPr>
        <w:t>바랍니다.</w:t>
      </w:r>
    </w:p>
    <w:p>
      <w:pPr>
        <w:pStyle w:val="ListParagraph"/>
        <w:numPr>
          <w:ilvl w:val="0"/>
          <w:numId w:val="317"/>
        </w:numPr>
        <w:tabs>
          <w:tab w:pos="734" w:val="left" w:leader="none"/>
        </w:tabs>
        <w:spacing w:line="287" w:lineRule="exact" w:before="30" w:after="0"/>
        <w:ind w:left="734" w:right="0" w:hanging="179"/>
        <w:jc w:val="left"/>
        <w:rPr>
          <w:rFonts w:ascii="함초롬돋움" w:eastAsia="함초롬돋움" w:hint="eastAsia"/>
          <w:b/>
          <w:sz w:val="18"/>
        </w:rPr>
      </w:pPr>
      <w:r>
        <w:rPr>
          <w:rFonts w:ascii="함초롬돋움" w:eastAsia="함초롬돋움" w:hint="eastAsia"/>
          <w:b/>
          <w:spacing w:val="-13"/>
          <w:w w:val="90"/>
          <w:sz w:val="18"/>
        </w:rPr>
        <w:t>본인부담금</w:t>
      </w:r>
      <w:r>
        <w:rPr>
          <w:rFonts w:ascii="함초롬돋움" w:eastAsia="함초롬돋움" w:hint="eastAsia"/>
          <w:b/>
          <w:spacing w:val="1"/>
          <w:w w:val="90"/>
          <w:sz w:val="18"/>
        </w:rPr>
        <w:t> </w:t>
      </w:r>
      <w:r>
        <w:rPr>
          <w:rFonts w:ascii="함초롬돋움" w:eastAsia="함초롬돋움" w:hint="eastAsia"/>
          <w:b/>
          <w:spacing w:val="-16"/>
          <w:w w:val="90"/>
          <w:sz w:val="18"/>
        </w:rPr>
        <w:t>납부</w:t>
      </w:r>
    </w:p>
    <w:p>
      <w:pPr>
        <w:spacing w:line="256" w:lineRule="exact" w:before="0"/>
        <w:ind w:left="690" w:right="0" w:firstLine="0"/>
        <w:jc w:val="left"/>
        <w:rPr>
          <w:sz w:val="18"/>
        </w:rPr>
      </w:pPr>
      <w:r>
        <w:rPr>
          <w:w w:val="90"/>
          <w:sz w:val="18"/>
        </w:rPr>
        <w:t>사회서비스 이용권을 이용하기 위해서는 사업별로 지정된 방법으로 본인부담금을 매월 말일까지 납부해야 합니다.</w:t>
      </w:r>
    </w:p>
    <w:p>
      <w:pPr>
        <w:pStyle w:val="ListParagraph"/>
        <w:numPr>
          <w:ilvl w:val="1"/>
          <w:numId w:val="317"/>
        </w:numPr>
        <w:tabs>
          <w:tab w:pos="845" w:val="left" w:leader="none"/>
        </w:tabs>
        <w:spacing w:line="256" w:lineRule="exact" w:before="0" w:after="0"/>
        <w:ind w:left="844" w:right="0" w:hanging="155"/>
        <w:jc w:val="left"/>
        <w:rPr>
          <w:sz w:val="18"/>
        </w:rPr>
      </w:pPr>
      <w:r>
        <w:rPr>
          <w:spacing w:val="-15"/>
          <w:w w:val="95"/>
          <w:sz w:val="18"/>
        </w:rPr>
        <w:t>가사･간병방문지원사업, 장애인활동지원사업 </w:t>
      </w:r>
      <w:r>
        <w:rPr>
          <w:sz w:val="18"/>
        </w:rPr>
        <w:t>: </w:t>
      </w:r>
      <w:r>
        <w:rPr>
          <w:spacing w:val="-14"/>
          <w:w w:val="95"/>
          <w:sz w:val="18"/>
        </w:rPr>
        <w:t>사회보장정보원 </w:t>
      </w:r>
      <w:r>
        <w:rPr>
          <w:spacing w:val="-9"/>
          <w:w w:val="95"/>
          <w:sz w:val="18"/>
        </w:rPr>
        <w:t>지정</w:t>
      </w:r>
      <w:r>
        <w:rPr>
          <w:spacing w:val="-16"/>
          <w:w w:val="95"/>
          <w:sz w:val="18"/>
        </w:rPr>
        <w:t> </w:t>
      </w:r>
      <w:r>
        <w:rPr>
          <w:spacing w:val="-9"/>
          <w:w w:val="95"/>
          <w:sz w:val="18"/>
        </w:rPr>
        <w:t>계좌</w:t>
      </w:r>
    </w:p>
    <w:p>
      <w:pPr>
        <w:pStyle w:val="ListParagraph"/>
        <w:numPr>
          <w:ilvl w:val="1"/>
          <w:numId w:val="317"/>
        </w:numPr>
        <w:tabs>
          <w:tab w:pos="845" w:val="left" w:leader="none"/>
        </w:tabs>
        <w:spacing w:line="260" w:lineRule="exact" w:before="0" w:after="0"/>
        <w:ind w:left="844" w:right="0" w:hanging="155"/>
        <w:jc w:val="left"/>
        <w:rPr>
          <w:sz w:val="18"/>
        </w:rPr>
      </w:pPr>
      <w:r>
        <w:rPr>
          <w:spacing w:val="-13"/>
          <w:w w:val="95"/>
          <w:sz w:val="18"/>
        </w:rPr>
        <w:t>산모･신생아 건강관리 지원사업, </w:t>
      </w:r>
      <w:r>
        <w:rPr>
          <w:spacing w:val="-15"/>
          <w:w w:val="95"/>
          <w:sz w:val="18"/>
        </w:rPr>
        <w:t>지역사회서비스, </w:t>
      </w:r>
      <w:r>
        <w:rPr>
          <w:spacing w:val="-8"/>
          <w:w w:val="95"/>
          <w:sz w:val="18"/>
        </w:rPr>
        <w:t>기타 </w:t>
      </w:r>
      <w:r>
        <w:rPr>
          <w:spacing w:val="-13"/>
          <w:w w:val="95"/>
          <w:sz w:val="18"/>
        </w:rPr>
        <w:t>사회서비스 </w:t>
      </w:r>
      <w:r>
        <w:rPr>
          <w:sz w:val="18"/>
        </w:rPr>
        <w:t>: </w:t>
      </w:r>
      <w:r>
        <w:rPr>
          <w:spacing w:val="-13"/>
          <w:w w:val="95"/>
          <w:sz w:val="18"/>
        </w:rPr>
        <w:t>제공기관 </w:t>
      </w:r>
      <w:r>
        <w:rPr>
          <w:spacing w:val="-8"/>
          <w:w w:val="95"/>
          <w:sz w:val="18"/>
        </w:rPr>
        <w:t>지정</w:t>
      </w:r>
      <w:r>
        <w:rPr>
          <w:spacing w:val="-27"/>
          <w:w w:val="95"/>
          <w:sz w:val="18"/>
        </w:rPr>
        <w:t> </w:t>
      </w:r>
      <w:r>
        <w:rPr>
          <w:spacing w:val="-16"/>
          <w:w w:val="95"/>
          <w:sz w:val="18"/>
        </w:rPr>
        <w:t>계좌</w:t>
      </w:r>
    </w:p>
    <w:p>
      <w:pPr>
        <w:spacing w:line="163" w:lineRule="auto" w:before="49"/>
        <w:ind w:left="954" w:right="1316" w:hanging="196"/>
        <w:jc w:val="both"/>
        <w:rPr>
          <w:sz w:val="18"/>
        </w:rPr>
      </w:pPr>
      <w:r>
        <w:rPr>
          <w:w w:val="85"/>
          <w:sz w:val="18"/>
        </w:rPr>
        <w:t>※</w:t>
      </w:r>
      <w:r>
        <w:rPr>
          <w:spacing w:val="-21"/>
          <w:w w:val="85"/>
          <w:sz w:val="18"/>
        </w:rPr>
        <w:t> </w:t>
      </w:r>
      <w:r>
        <w:rPr>
          <w:spacing w:val="-14"/>
          <w:w w:val="85"/>
          <w:sz w:val="18"/>
        </w:rPr>
        <w:t>장애인활동지원사업의</w:t>
      </w:r>
      <w:r>
        <w:rPr>
          <w:spacing w:val="-19"/>
          <w:w w:val="85"/>
          <w:sz w:val="18"/>
        </w:rPr>
        <w:t> </w:t>
      </w:r>
      <w:r>
        <w:rPr>
          <w:spacing w:val="-13"/>
          <w:w w:val="85"/>
          <w:sz w:val="18"/>
        </w:rPr>
        <w:t>본인부담금은</w:t>
      </w:r>
      <w:r>
        <w:rPr>
          <w:spacing w:val="-19"/>
          <w:w w:val="85"/>
          <w:sz w:val="18"/>
        </w:rPr>
        <w:t> </w:t>
      </w:r>
      <w:r>
        <w:rPr>
          <w:spacing w:val="-12"/>
          <w:w w:val="85"/>
          <w:sz w:val="18"/>
        </w:rPr>
        <w:t>｢장애인활동</w:t>
      </w:r>
      <w:r>
        <w:rPr>
          <w:spacing w:val="-19"/>
          <w:w w:val="85"/>
          <w:sz w:val="18"/>
        </w:rPr>
        <w:t> </w:t>
      </w:r>
      <w:r>
        <w:rPr>
          <w:spacing w:val="-10"/>
          <w:w w:val="85"/>
          <w:sz w:val="18"/>
        </w:rPr>
        <w:t>지원에</w:t>
      </w:r>
      <w:r>
        <w:rPr>
          <w:spacing w:val="-19"/>
          <w:w w:val="85"/>
          <w:sz w:val="18"/>
        </w:rPr>
        <w:t> </w:t>
      </w:r>
      <w:r>
        <w:rPr>
          <w:spacing w:val="-8"/>
          <w:w w:val="85"/>
          <w:sz w:val="18"/>
        </w:rPr>
        <w:t>관한</w:t>
      </w:r>
      <w:r>
        <w:rPr>
          <w:spacing w:val="-20"/>
          <w:w w:val="85"/>
          <w:sz w:val="18"/>
        </w:rPr>
        <w:t> </w:t>
      </w:r>
      <w:r>
        <w:rPr>
          <w:spacing w:val="-8"/>
          <w:w w:val="85"/>
          <w:sz w:val="18"/>
        </w:rPr>
        <w:t>법률</w:t>
      </w:r>
      <w:r>
        <w:rPr>
          <w:spacing w:val="-18"/>
          <w:w w:val="85"/>
          <w:sz w:val="18"/>
        </w:rPr>
        <w:t> </w:t>
      </w:r>
      <w:r>
        <w:rPr>
          <w:spacing w:val="-12"/>
          <w:w w:val="85"/>
          <w:sz w:val="18"/>
        </w:rPr>
        <w:t>시행규칙｣</w:t>
      </w:r>
      <w:r>
        <w:rPr>
          <w:spacing w:val="-17"/>
          <w:w w:val="85"/>
          <w:sz w:val="18"/>
        </w:rPr>
        <w:t> </w:t>
      </w:r>
      <w:r>
        <w:rPr>
          <w:spacing w:val="-10"/>
          <w:w w:val="85"/>
          <w:sz w:val="18"/>
        </w:rPr>
        <w:t>제37조에</w:t>
      </w:r>
      <w:r>
        <w:rPr>
          <w:spacing w:val="-19"/>
          <w:w w:val="85"/>
          <w:sz w:val="18"/>
        </w:rPr>
        <w:t> </w:t>
      </w:r>
      <w:r>
        <w:rPr>
          <w:spacing w:val="-8"/>
          <w:w w:val="85"/>
          <w:sz w:val="18"/>
        </w:rPr>
        <w:t>따라</w:t>
      </w:r>
      <w:r>
        <w:rPr>
          <w:spacing w:val="-20"/>
          <w:w w:val="85"/>
          <w:sz w:val="18"/>
        </w:rPr>
        <w:t> </w:t>
      </w:r>
      <w:r>
        <w:rPr>
          <w:spacing w:val="-14"/>
          <w:w w:val="85"/>
          <w:sz w:val="18"/>
        </w:rPr>
        <w:t>활동지원급여에서만</w:t>
      </w:r>
      <w:r>
        <w:rPr>
          <w:spacing w:val="-19"/>
          <w:w w:val="85"/>
          <w:sz w:val="18"/>
        </w:rPr>
        <w:t> </w:t>
      </w:r>
      <w:r>
        <w:rPr>
          <w:spacing w:val="-15"/>
          <w:w w:val="85"/>
          <w:sz w:val="18"/>
        </w:rPr>
        <w:t>산정되고, </w:t>
      </w:r>
      <w:r>
        <w:rPr>
          <w:spacing w:val="-15"/>
          <w:w w:val="80"/>
          <w:sz w:val="18"/>
        </w:rPr>
        <w:t>특별지원급여에서는 </w:t>
      </w:r>
      <w:r>
        <w:rPr>
          <w:spacing w:val="-14"/>
          <w:w w:val="80"/>
          <w:sz w:val="18"/>
        </w:rPr>
        <w:t>면제됩니다. </w:t>
      </w:r>
      <w:r>
        <w:rPr>
          <w:spacing w:val="-11"/>
          <w:w w:val="80"/>
          <w:sz w:val="18"/>
        </w:rPr>
        <w:t>또한, </w:t>
      </w:r>
      <w:r>
        <w:rPr>
          <w:spacing w:val="-14"/>
          <w:w w:val="80"/>
          <w:sz w:val="18"/>
        </w:rPr>
        <w:t>긴급활동지원 </w:t>
      </w:r>
      <w:r>
        <w:rPr>
          <w:spacing w:val="-11"/>
          <w:w w:val="80"/>
          <w:sz w:val="18"/>
        </w:rPr>
        <w:t>대상자 </w:t>
      </w:r>
      <w:r>
        <w:rPr>
          <w:w w:val="80"/>
          <w:sz w:val="18"/>
        </w:rPr>
        <w:t>및 </w:t>
      </w:r>
      <w:r>
        <w:rPr>
          <w:spacing w:val="-14"/>
          <w:w w:val="80"/>
          <w:sz w:val="18"/>
        </w:rPr>
        <w:t>｢국민기초생활 </w:t>
      </w:r>
      <w:r>
        <w:rPr>
          <w:spacing w:val="-12"/>
          <w:w w:val="80"/>
          <w:sz w:val="18"/>
        </w:rPr>
        <w:t>보장법｣에 </w:t>
      </w:r>
      <w:r>
        <w:rPr>
          <w:spacing w:val="-8"/>
          <w:w w:val="80"/>
          <w:sz w:val="18"/>
        </w:rPr>
        <w:t>따른 </w:t>
      </w:r>
      <w:r>
        <w:rPr>
          <w:spacing w:val="-13"/>
          <w:w w:val="80"/>
          <w:sz w:val="18"/>
        </w:rPr>
        <w:t>생계급여 </w:t>
      </w:r>
      <w:r>
        <w:rPr>
          <w:spacing w:val="-8"/>
          <w:w w:val="80"/>
          <w:sz w:val="18"/>
        </w:rPr>
        <w:t>또는 </w:t>
      </w:r>
      <w:r>
        <w:rPr>
          <w:spacing w:val="-13"/>
          <w:w w:val="80"/>
          <w:sz w:val="18"/>
        </w:rPr>
        <w:t>의료급여 </w:t>
      </w:r>
      <w:r>
        <w:rPr>
          <w:spacing w:val="-17"/>
          <w:w w:val="80"/>
          <w:sz w:val="18"/>
        </w:rPr>
        <w:t>수급자는 </w:t>
      </w:r>
      <w:r>
        <w:rPr>
          <w:spacing w:val="-14"/>
          <w:w w:val="90"/>
          <w:sz w:val="18"/>
        </w:rPr>
        <w:t>본인부담금이</w:t>
      </w:r>
      <w:r>
        <w:rPr>
          <w:spacing w:val="2"/>
          <w:w w:val="90"/>
          <w:sz w:val="18"/>
        </w:rPr>
        <w:t> </w:t>
      </w:r>
      <w:r>
        <w:rPr>
          <w:spacing w:val="-17"/>
          <w:w w:val="90"/>
          <w:sz w:val="18"/>
        </w:rPr>
        <w:t>면제됩니다.</w:t>
      </w:r>
    </w:p>
    <w:p>
      <w:pPr>
        <w:spacing w:line="163" w:lineRule="auto" w:before="42"/>
        <w:ind w:left="963" w:right="1319" w:firstLine="0"/>
        <w:jc w:val="both"/>
        <w:rPr>
          <w:sz w:val="18"/>
        </w:rPr>
      </w:pPr>
      <w:r>
        <w:rPr>
          <w:spacing w:val="-10"/>
          <w:w w:val="85"/>
          <w:sz w:val="18"/>
        </w:rPr>
        <w:t>또한,</w:t>
      </w:r>
      <w:r>
        <w:rPr>
          <w:spacing w:val="-27"/>
          <w:w w:val="85"/>
          <w:sz w:val="18"/>
        </w:rPr>
        <w:t> </w:t>
      </w:r>
      <w:r>
        <w:rPr>
          <w:spacing w:val="-14"/>
          <w:w w:val="85"/>
          <w:sz w:val="18"/>
        </w:rPr>
        <w:t>장애인활동지원사업의</w:t>
      </w:r>
      <w:r>
        <w:rPr>
          <w:spacing w:val="-30"/>
          <w:w w:val="85"/>
          <w:sz w:val="18"/>
        </w:rPr>
        <w:t> </w:t>
      </w:r>
      <w:r>
        <w:rPr>
          <w:spacing w:val="-12"/>
          <w:w w:val="85"/>
          <w:sz w:val="18"/>
        </w:rPr>
        <w:t>차상위계층</w:t>
      </w:r>
      <w:r>
        <w:rPr>
          <w:spacing w:val="-30"/>
          <w:w w:val="85"/>
          <w:sz w:val="18"/>
        </w:rPr>
        <w:t> </w:t>
      </w:r>
      <w:r>
        <w:rPr>
          <w:spacing w:val="-13"/>
          <w:w w:val="85"/>
          <w:sz w:val="18"/>
        </w:rPr>
        <w:t>또는｢의료급여법｣에</w:t>
      </w:r>
      <w:r>
        <w:rPr>
          <w:spacing w:val="-30"/>
          <w:w w:val="85"/>
          <w:sz w:val="18"/>
        </w:rPr>
        <w:t> </w:t>
      </w:r>
      <w:r>
        <w:rPr>
          <w:spacing w:val="-8"/>
          <w:w w:val="85"/>
          <w:sz w:val="18"/>
        </w:rPr>
        <w:t>따른</w:t>
      </w:r>
      <w:r>
        <w:rPr>
          <w:spacing w:val="-30"/>
          <w:w w:val="85"/>
          <w:sz w:val="18"/>
        </w:rPr>
        <w:t> </w:t>
      </w:r>
      <w:r>
        <w:rPr>
          <w:spacing w:val="-12"/>
          <w:w w:val="85"/>
          <w:sz w:val="18"/>
        </w:rPr>
        <w:t>수급자의</w:t>
      </w:r>
      <w:r>
        <w:rPr>
          <w:spacing w:val="-30"/>
          <w:w w:val="85"/>
          <w:sz w:val="18"/>
        </w:rPr>
        <w:t> </w:t>
      </w:r>
      <w:r>
        <w:rPr>
          <w:spacing w:val="-13"/>
          <w:w w:val="85"/>
          <w:sz w:val="18"/>
        </w:rPr>
        <w:t>본인부담금은</w:t>
      </w:r>
      <w:r>
        <w:rPr>
          <w:spacing w:val="-30"/>
          <w:w w:val="85"/>
          <w:sz w:val="18"/>
        </w:rPr>
        <w:t> </w:t>
      </w:r>
      <w:r>
        <w:rPr>
          <w:spacing w:val="-12"/>
          <w:w w:val="85"/>
          <w:sz w:val="18"/>
        </w:rPr>
        <w:t>시행규칙</w:t>
      </w:r>
      <w:r>
        <w:rPr>
          <w:spacing w:val="-31"/>
          <w:w w:val="85"/>
          <w:sz w:val="18"/>
        </w:rPr>
        <w:t> </w:t>
      </w:r>
      <w:r>
        <w:rPr>
          <w:spacing w:val="-7"/>
          <w:w w:val="85"/>
          <w:sz w:val="18"/>
        </w:rPr>
        <w:t>[별표</w:t>
      </w:r>
      <w:r>
        <w:rPr>
          <w:spacing w:val="-29"/>
          <w:w w:val="85"/>
          <w:sz w:val="18"/>
        </w:rPr>
        <w:t> </w:t>
      </w:r>
      <w:r>
        <w:rPr>
          <w:spacing w:val="-5"/>
          <w:w w:val="85"/>
          <w:sz w:val="18"/>
        </w:rPr>
        <w:t>6]에</w:t>
      </w:r>
      <w:r>
        <w:rPr>
          <w:spacing w:val="-30"/>
          <w:w w:val="85"/>
          <w:sz w:val="18"/>
        </w:rPr>
        <w:t> </w:t>
      </w:r>
      <w:r>
        <w:rPr>
          <w:spacing w:val="-8"/>
          <w:w w:val="85"/>
          <w:sz w:val="18"/>
        </w:rPr>
        <w:t>따라</w:t>
      </w:r>
      <w:r>
        <w:rPr>
          <w:spacing w:val="-29"/>
          <w:w w:val="85"/>
          <w:sz w:val="18"/>
        </w:rPr>
        <w:t> </w:t>
      </w:r>
      <w:r>
        <w:rPr>
          <w:spacing w:val="-14"/>
          <w:w w:val="85"/>
          <w:sz w:val="18"/>
        </w:rPr>
        <w:t>활동지원 </w:t>
      </w:r>
      <w:r>
        <w:rPr>
          <w:spacing w:val="-10"/>
          <w:w w:val="90"/>
          <w:sz w:val="18"/>
        </w:rPr>
        <w:t>급여의 </w:t>
      </w:r>
      <w:r>
        <w:rPr>
          <w:spacing w:val="-5"/>
          <w:w w:val="90"/>
          <w:sz w:val="18"/>
        </w:rPr>
        <w:t>4% </w:t>
      </w:r>
      <w:r>
        <w:rPr>
          <w:spacing w:val="-13"/>
          <w:w w:val="90"/>
          <w:sz w:val="18"/>
        </w:rPr>
        <w:t>미만에서 </w:t>
      </w:r>
      <w:r>
        <w:rPr>
          <w:spacing w:val="-15"/>
          <w:w w:val="90"/>
          <w:sz w:val="18"/>
        </w:rPr>
        <w:t>보건복지부장관이 </w:t>
      </w:r>
      <w:r>
        <w:rPr>
          <w:spacing w:val="-11"/>
          <w:w w:val="90"/>
          <w:sz w:val="18"/>
        </w:rPr>
        <w:t>정하여 </w:t>
      </w:r>
      <w:r>
        <w:rPr>
          <w:spacing w:val="-13"/>
          <w:w w:val="90"/>
          <w:sz w:val="18"/>
        </w:rPr>
        <w:t>고시하는 </w:t>
      </w:r>
      <w:r>
        <w:rPr>
          <w:spacing w:val="-11"/>
          <w:w w:val="90"/>
          <w:sz w:val="18"/>
        </w:rPr>
        <w:t>금액이</w:t>
      </w:r>
      <w:r>
        <w:rPr>
          <w:spacing w:val="5"/>
          <w:w w:val="90"/>
          <w:sz w:val="18"/>
        </w:rPr>
        <w:t> </w:t>
      </w:r>
      <w:r>
        <w:rPr>
          <w:spacing w:val="-17"/>
          <w:w w:val="90"/>
          <w:sz w:val="18"/>
        </w:rPr>
        <w:t>됩니다.</w:t>
      </w:r>
    </w:p>
    <w:p>
      <w:pPr>
        <w:spacing w:line="283" w:lineRule="exact" w:before="0"/>
        <w:ind w:left="759" w:right="0" w:firstLine="0"/>
        <w:jc w:val="both"/>
        <w:rPr>
          <w:sz w:val="18"/>
        </w:rPr>
      </w:pPr>
      <w:r>
        <w:rPr>
          <w:w w:val="90"/>
          <w:sz w:val="18"/>
        </w:rPr>
        <w:t>※ 발달장애인 주간활동서비스나 방과후활동 서비스의 경우 본인부담금이 없습니다.</w:t>
      </w:r>
    </w:p>
    <w:p>
      <w:pPr>
        <w:pStyle w:val="ListParagraph"/>
        <w:numPr>
          <w:ilvl w:val="0"/>
          <w:numId w:val="317"/>
        </w:numPr>
        <w:tabs>
          <w:tab w:pos="734" w:val="left" w:leader="none"/>
        </w:tabs>
        <w:spacing w:line="286" w:lineRule="exact" w:before="30" w:after="0"/>
        <w:ind w:left="733" w:right="0" w:hanging="179"/>
        <w:jc w:val="left"/>
        <w:rPr>
          <w:rFonts w:ascii="함초롬돋움" w:eastAsia="함초롬돋움" w:hint="eastAsia"/>
          <w:b/>
          <w:sz w:val="18"/>
        </w:rPr>
      </w:pPr>
      <w:r>
        <w:rPr>
          <w:rFonts w:ascii="함초롬돋움" w:eastAsia="함초롬돋움" w:hint="eastAsia"/>
          <w:b/>
          <w:spacing w:val="-11"/>
          <w:w w:val="90"/>
          <w:sz w:val="18"/>
        </w:rPr>
        <w:t>서비스 </w:t>
      </w:r>
      <w:r>
        <w:rPr>
          <w:rFonts w:ascii="함초롬돋움" w:eastAsia="함초롬돋움" w:hint="eastAsia"/>
          <w:b/>
          <w:spacing w:val="-8"/>
          <w:w w:val="90"/>
          <w:sz w:val="18"/>
        </w:rPr>
        <w:t>개시 </w:t>
      </w:r>
      <w:r>
        <w:rPr>
          <w:rFonts w:ascii="함초롬돋움" w:eastAsia="함초롬돋움" w:hint="eastAsia"/>
          <w:b/>
          <w:w w:val="90"/>
          <w:sz w:val="18"/>
        </w:rPr>
        <w:t>및</w:t>
      </w:r>
      <w:r>
        <w:rPr>
          <w:rFonts w:ascii="함초롬돋움" w:eastAsia="함초롬돋움" w:hint="eastAsia"/>
          <w:b/>
          <w:spacing w:val="23"/>
          <w:w w:val="90"/>
          <w:sz w:val="18"/>
        </w:rPr>
        <w:t> </w:t>
      </w:r>
      <w:r>
        <w:rPr>
          <w:rFonts w:ascii="함초롬돋움" w:eastAsia="함초롬돋움" w:hint="eastAsia"/>
          <w:b/>
          <w:spacing w:val="-16"/>
          <w:w w:val="90"/>
          <w:sz w:val="18"/>
        </w:rPr>
        <w:t>이용</w:t>
      </w:r>
    </w:p>
    <w:p>
      <w:pPr>
        <w:spacing w:line="260" w:lineRule="exact" w:before="0"/>
        <w:ind w:left="690" w:right="0" w:firstLine="0"/>
        <w:jc w:val="left"/>
        <w:rPr>
          <w:sz w:val="18"/>
        </w:rPr>
      </w:pPr>
      <w:r>
        <w:rPr>
          <w:w w:val="90"/>
          <w:sz w:val="18"/>
        </w:rPr>
        <w:t>사회서비스 이용권(국민행복카드) 수령 후 지정된 계좌에 본인부담금을 납부하면 다음달 1일부터 서비스를 이용할 수 있습니다.</w:t>
      </w:r>
    </w:p>
    <w:p>
      <w:pPr>
        <w:pStyle w:val="ListParagraph"/>
        <w:numPr>
          <w:ilvl w:val="1"/>
          <w:numId w:val="317"/>
        </w:numPr>
        <w:tabs>
          <w:tab w:pos="841" w:val="left" w:leader="none"/>
        </w:tabs>
        <w:spacing w:line="163" w:lineRule="auto" w:before="50" w:after="0"/>
        <w:ind w:left="840" w:right="1305" w:hanging="150"/>
        <w:jc w:val="left"/>
        <w:rPr>
          <w:sz w:val="18"/>
        </w:rPr>
      </w:pPr>
      <w:r>
        <w:rPr>
          <w:spacing w:val="-17"/>
          <w:w w:val="85"/>
          <w:sz w:val="18"/>
        </w:rPr>
        <w:t>장애인활동지원급여</w:t>
      </w:r>
      <w:r>
        <w:rPr>
          <w:spacing w:val="-26"/>
          <w:w w:val="85"/>
          <w:sz w:val="18"/>
        </w:rPr>
        <w:t> </w:t>
      </w:r>
      <w:r>
        <w:rPr>
          <w:spacing w:val="-10"/>
          <w:w w:val="85"/>
          <w:sz w:val="18"/>
        </w:rPr>
        <w:t>이용</w:t>
      </w:r>
      <w:r>
        <w:rPr>
          <w:spacing w:val="-25"/>
          <w:w w:val="85"/>
          <w:sz w:val="18"/>
        </w:rPr>
        <w:t> </w:t>
      </w:r>
      <w:r>
        <w:rPr>
          <w:w w:val="85"/>
          <w:sz w:val="18"/>
        </w:rPr>
        <w:t>시</w:t>
      </w:r>
      <w:r>
        <w:rPr>
          <w:spacing w:val="-25"/>
          <w:w w:val="85"/>
          <w:sz w:val="18"/>
        </w:rPr>
        <w:t> </w:t>
      </w:r>
      <w:r>
        <w:rPr>
          <w:w w:val="85"/>
          <w:sz w:val="18"/>
        </w:rPr>
        <w:t>월</w:t>
      </w:r>
      <w:r>
        <w:rPr>
          <w:spacing w:val="-25"/>
          <w:w w:val="85"/>
          <w:sz w:val="18"/>
        </w:rPr>
        <w:t> </w:t>
      </w:r>
      <w:r>
        <w:rPr>
          <w:spacing w:val="-13"/>
          <w:w w:val="85"/>
          <w:sz w:val="18"/>
        </w:rPr>
        <w:t>한도액</w:t>
      </w:r>
      <w:r>
        <w:rPr>
          <w:spacing w:val="-25"/>
          <w:w w:val="85"/>
          <w:sz w:val="18"/>
        </w:rPr>
        <w:t> </w:t>
      </w:r>
      <w:r>
        <w:rPr>
          <w:spacing w:val="-9"/>
          <w:w w:val="85"/>
          <w:sz w:val="18"/>
        </w:rPr>
        <w:t>범위</w:t>
      </w:r>
      <w:r>
        <w:rPr>
          <w:spacing w:val="-25"/>
          <w:w w:val="85"/>
          <w:sz w:val="18"/>
        </w:rPr>
        <w:t> </w:t>
      </w:r>
      <w:r>
        <w:rPr>
          <w:spacing w:val="-13"/>
          <w:w w:val="85"/>
          <w:sz w:val="18"/>
        </w:rPr>
        <w:t>내에서</w:t>
      </w:r>
      <w:r>
        <w:rPr>
          <w:spacing w:val="-25"/>
          <w:w w:val="85"/>
          <w:sz w:val="18"/>
        </w:rPr>
        <w:t> </w:t>
      </w:r>
      <w:r>
        <w:rPr>
          <w:spacing w:val="-15"/>
          <w:w w:val="85"/>
          <w:sz w:val="18"/>
        </w:rPr>
        <w:t>활동보조,</w:t>
      </w:r>
      <w:r>
        <w:rPr>
          <w:spacing w:val="-18"/>
          <w:w w:val="85"/>
          <w:sz w:val="18"/>
        </w:rPr>
        <w:t> </w:t>
      </w:r>
      <w:r>
        <w:rPr>
          <w:spacing w:val="-15"/>
          <w:w w:val="85"/>
          <w:sz w:val="18"/>
        </w:rPr>
        <w:t>방문목욕,</w:t>
      </w:r>
      <w:r>
        <w:rPr>
          <w:spacing w:val="-19"/>
          <w:w w:val="85"/>
          <w:sz w:val="18"/>
        </w:rPr>
        <w:t> </w:t>
      </w:r>
      <w:r>
        <w:rPr>
          <w:spacing w:val="-14"/>
          <w:w w:val="85"/>
          <w:sz w:val="18"/>
        </w:rPr>
        <w:t>방문간호</w:t>
      </w:r>
      <w:r>
        <w:rPr>
          <w:spacing w:val="-25"/>
          <w:w w:val="85"/>
          <w:sz w:val="18"/>
        </w:rPr>
        <w:t> </w:t>
      </w:r>
      <w:r>
        <w:rPr>
          <w:spacing w:val="-12"/>
          <w:w w:val="85"/>
          <w:sz w:val="18"/>
        </w:rPr>
        <w:t>이용이</w:t>
      </w:r>
      <w:r>
        <w:rPr>
          <w:spacing w:val="-26"/>
          <w:w w:val="85"/>
          <w:sz w:val="18"/>
        </w:rPr>
        <w:t> </w:t>
      </w:r>
      <w:r>
        <w:rPr>
          <w:spacing w:val="-15"/>
          <w:w w:val="85"/>
          <w:sz w:val="18"/>
        </w:rPr>
        <w:t>가능하며,</w:t>
      </w:r>
      <w:r>
        <w:rPr>
          <w:spacing w:val="-19"/>
          <w:w w:val="85"/>
          <w:sz w:val="18"/>
        </w:rPr>
        <w:t> </w:t>
      </w:r>
      <w:r>
        <w:rPr>
          <w:spacing w:val="-9"/>
          <w:w w:val="85"/>
          <w:sz w:val="18"/>
        </w:rPr>
        <w:t>이를</w:t>
      </w:r>
      <w:r>
        <w:rPr>
          <w:spacing w:val="-25"/>
          <w:w w:val="85"/>
          <w:sz w:val="18"/>
        </w:rPr>
        <w:t> </w:t>
      </w:r>
      <w:r>
        <w:rPr>
          <w:spacing w:val="-14"/>
          <w:w w:val="85"/>
          <w:sz w:val="18"/>
        </w:rPr>
        <w:t>초과하는</w:t>
      </w:r>
      <w:r>
        <w:rPr>
          <w:spacing w:val="-25"/>
          <w:w w:val="85"/>
          <w:sz w:val="18"/>
        </w:rPr>
        <w:t> </w:t>
      </w:r>
      <w:r>
        <w:rPr>
          <w:spacing w:val="-13"/>
          <w:w w:val="85"/>
          <w:sz w:val="18"/>
        </w:rPr>
        <w:t>비용은</w:t>
      </w:r>
      <w:r>
        <w:rPr>
          <w:spacing w:val="-24"/>
          <w:w w:val="85"/>
          <w:sz w:val="18"/>
        </w:rPr>
        <w:t> </w:t>
      </w:r>
      <w:r>
        <w:rPr>
          <w:spacing w:val="-11"/>
          <w:w w:val="85"/>
          <w:sz w:val="18"/>
        </w:rPr>
        <w:t>본인이 </w:t>
      </w:r>
      <w:r>
        <w:rPr>
          <w:spacing w:val="-17"/>
          <w:w w:val="90"/>
          <w:sz w:val="18"/>
        </w:rPr>
        <w:t>부담합니다.</w:t>
      </w:r>
    </w:p>
    <w:p>
      <w:pPr>
        <w:pStyle w:val="ListParagraph"/>
        <w:numPr>
          <w:ilvl w:val="1"/>
          <w:numId w:val="317"/>
        </w:numPr>
        <w:tabs>
          <w:tab w:pos="845" w:val="left" w:leader="none"/>
        </w:tabs>
        <w:spacing w:line="253" w:lineRule="exact" w:before="0" w:after="0"/>
        <w:ind w:left="844" w:right="0" w:hanging="155"/>
        <w:jc w:val="left"/>
        <w:rPr>
          <w:sz w:val="18"/>
        </w:rPr>
      </w:pPr>
      <w:r>
        <w:rPr>
          <w:spacing w:val="-13"/>
          <w:w w:val="90"/>
          <w:sz w:val="18"/>
        </w:rPr>
        <w:t>장애인활동지원</w:t>
      </w:r>
      <w:r>
        <w:rPr>
          <w:spacing w:val="-17"/>
          <w:w w:val="90"/>
          <w:sz w:val="18"/>
        </w:rPr>
        <w:t> </w:t>
      </w:r>
      <w:r>
        <w:rPr>
          <w:spacing w:val="-12"/>
          <w:w w:val="90"/>
          <w:sz w:val="18"/>
        </w:rPr>
        <w:t>수급자인</w:t>
      </w:r>
      <w:r>
        <w:rPr>
          <w:spacing w:val="-16"/>
          <w:w w:val="90"/>
          <w:sz w:val="18"/>
        </w:rPr>
        <w:t> </w:t>
      </w:r>
      <w:r>
        <w:rPr>
          <w:spacing w:val="-13"/>
          <w:w w:val="90"/>
          <w:sz w:val="18"/>
        </w:rPr>
        <w:t>발달장애인이</w:t>
      </w:r>
      <w:r>
        <w:rPr>
          <w:spacing w:val="-17"/>
          <w:w w:val="90"/>
          <w:sz w:val="18"/>
        </w:rPr>
        <w:t> </w:t>
      </w:r>
      <w:r>
        <w:rPr>
          <w:spacing w:val="-13"/>
          <w:w w:val="90"/>
          <w:sz w:val="18"/>
        </w:rPr>
        <w:t>주간활동서비스</w:t>
      </w:r>
      <w:r>
        <w:rPr>
          <w:spacing w:val="-16"/>
          <w:w w:val="90"/>
          <w:sz w:val="18"/>
        </w:rPr>
        <w:t> </w:t>
      </w:r>
      <w:r>
        <w:rPr>
          <w:spacing w:val="-12"/>
          <w:w w:val="90"/>
          <w:sz w:val="18"/>
        </w:rPr>
        <w:t>수급자가</w:t>
      </w:r>
      <w:r>
        <w:rPr>
          <w:spacing w:val="-17"/>
          <w:w w:val="90"/>
          <w:sz w:val="18"/>
        </w:rPr>
        <w:t> </w:t>
      </w:r>
      <w:r>
        <w:rPr>
          <w:spacing w:val="-8"/>
          <w:w w:val="90"/>
          <w:sz w:val="18"/>
        </w:rPr>
        <w:t>되는</w:t>
      </w:r>
      <w:r>
        <w:rPr>
          <w:spacing w:val="-16"/>
          <w:w w:val="90"/>
          <w:sz w:val="18"/>
        </w:rPr>
        <w:t> </w:t>
      </w:r>
      <w:r>
        <w:rPr>
          <w:spacing w:val="-8"/>
          <w:w w:val="90"/>
          <w:sz w:val="18"/>
        </w:rPr>
        <w:t>경우</w:t>
      </w:r>
      <w:r>
        <w:rPr>
          <w:spacing w:val="-16"/>
          <w:w w:val="90"/>
          <w:sz w:val="18"/>
        </w:rPr>
        <w:t> </w:t>
      </w:r>
      <w:r>
        <w:rPr>
          <w:spacing w:val="-14"/>
          <w:w w:val="90"/>
          <w:sz w:val="18"/>
        </w:rPr>
        <w:t>장애인활동지원급여가</w:t>
      </w:r>
      <w:r>
        <w:rPr>
          <w:spacing w:val="-17"/>
          <w:w w:val="90"/>
          <w:sz w:val="18"/>
        </w:rPr>
        <w:t> </w:t>
      </w:r>
      <w:r>
        <w:rPr>
          <w:spacing w:val="-8"/>
          <w:w w:val="90"/>
          <w:sz w:val="18"/>
        </w:rPr>
        <w:t>일부</w:t>
      </w:r>
      <w:r>
        <w:rPr>
          <w:spacing w:val="-17"/>
          <w:w w:val="90"/>
          <w:sz w:val="18"/>
        </w:rPr>
        <w:t> </w:t>
      </w:r>
      <w:r>
        <w:rPr>
          <w:spacing w:val="-10"/>
          <w:w w:val="90"/>
          <w:sz w:val="18"/>
        </w:rPr>
        <w:t>감액될</w:t>
      </w:r>
      <w:r>
        <w:rPr>
          <w:spacing w:val="-16"/>
          <w:w w:val="90"/>
          <w:sz w:val="18"/>
        </w:rPr>
        <w:t> </w:t>
      </w:r>
      <w:r>
        <w:rPr>
          <w:w w:val="90"/>
          <w:sz w:val="18"/>
        </w:rPr>
        <w:t>수</w:t>
      </w:r>
      <w:r>
        <w:rPr>
          <w:spacing w:val="-16"/>
          <w:w w:val="90"/>
          <w:sz w:val="18"/>
        </w:rPr>
        <w:t> </w:t>
      </w:r>
      <w:r>
        <w:rPr>
          <w:spacing w:val="-11"/>
          <w:w w:val="90"/>
          <w:sz w:val="18"/>
        </w:rPr>
        <w:t>있습니다.</w:t>
      </w:r>
    </w:p>
    <w:p>
      <w:pPr>
        <w:pStyle w:val="ListParagraph"/>
        <w:numPr>
          <w:ilvl w:val="1"/>
          <w:numId w:val="317"/>
        </w:numPr>
        <w:tabs>
          <w:tab w:pos="833" w:val="left" w:leader="none"/>
        </w:tabs>
        <w:spacing w:line="163" w:lineRule="auto" w:before="44" w:after="0"/>
        <w:ind w:left="832" w:right="1304" w:hanging="142"/>
        <w:jc w:val="both"/>
        <w:rPr>
          <w:sz w:val="18"/>
        </w:rPr>
      </w:pPr>
      <w:r>
        <w:rPr>
          <w:spacing w:val="-8"/>
          <w:w w:val="85"/>
          <w:sz w:val="18"/>
        </w:rPr>
        <w:t>저소득층</w:t>
      </w:r>
      <w:r>
        <w:rPr>
          <w:spacing w:val="-26"/>
          <w:w w:val="85"/>
          <w:sz w:val="18"/>
        </w:rPr>
        <w:t> </w:t>
      </w:r>
      <w:r>
        <w:rPr>
          <w:spacing w:val="-9"/>
          <w:w w:val="85"/>
          <w:sz w:val="18"/>
        </w:rPr>
        <w:t>기저귀･조제분유</w:t>
      </w:r>
      <w:r>
        <w:rPr>
          <w:spacing w:val="-24"/>
          <w:w w:val="85"/>
          <w:sz w:val="18"/>
        </w:rPr>
        <w:t> </w:t>
      </w:r>
      <w:r>
        <w:rPr>
          <w:spacing w:val="-9"/>
          <w:w w:val="85"/>
          <w:sz w:val="18"/>
        </w:rPr>
        <w:t>지원사업의</w:t>
      </w:r>
      <w:r>
        <w:rPr>
          <w:spacing w:val="-25"/>
          <w:w w:val="85"/>
          <w:sz w:val="18"/>
        </w:rPr>
        <w:t> </w:t>
      </w:r>
      <w:r>
        <w:rPr>
          <w:spacing w:val="-8"/>
          <w:w w:val="85"/>
          <w:sz w:val="18"/>
        </w:rPr>
        <w:t>바우처</w:t>
      </w:r>
      <w:r>
        <w:rPr>
          <w:spacing w:val="-25"/>
          <w:w w:val="85"/>
          <w:sz w:val="18"/>
        </w:rPr>
        <w:t> </w:t>
      </w:r>
      <w:r>
        <w:rPr>
          <w:spacing w:val="-8"/>
          <w:w w:val="85"/>
          <w:sz w:val="18"/>
        </w:rPr>
        <w:t>포인트는</w:t>
      </w:r>
      <w:r>
        <w:rPr>
          <w:spacing w:val="-25"/>
          <w:w w:val="85"/>
          <w:sz w:val="18"/>
        </w:rPr>
        <w:t> </w:t>
      </w:r>
      <w:r>
        <w:rPr>
          <w:spacing w:val="-6"/>
          <w:w w:val="85"/>
          <w:sz w:val="18"/>
        </w:rPr>
        <w:t>영아</w:t>
      </w:r>
      <w:r>
        <w:rPr>
          <w:spacing w:val="-24"/>
          <w:w w:val="85"/>
          <w:sz w:val="18"/>
        </w:rPr>
        <w:t> </w:t>
      </w:r>
      <w:r>
        <w:rPr>
          <w:spacing w:val="-8"/>
          <w:w w:val="85"/>
          <w:sz w:val="18"/>
        </w:rPr>
        <w:t>기준으로</w:t>
      </w:r>
      <w:r>
        <w:rPr>
          <w:spacing w:val="-25"/>
          <w:w w:val="85"/>
          <w:sz w:val="18"/>
        </w:rPr>
        <w:t> </w:t>
      </w:r>
      <w:r>
        <w:rPr>
          <w:spacing w:val="-9"/>
          <w:w w:val="85"/>
          <w:sz w:val="18"/>
        </w:rPr>
        <w:t>생성되며,</w:t>
      </w:r>
      <w:r>
        <w:rPr>
          <w:spacing w:val="-22"/>
          <w:w w:val="85"/>
          <w:sz w:val="18"/>
        </w:rPr>
        <w:t> </w:t>
      </w:r>
      <w:r>
        <w:rPr>
          <w:spacing w:val="-8"/>
          <w:w w:val="85"/>
          <w:sz w:val="18"/>
        </w:rPr>
        <w:t>포인트가</w:t>
      </w:r>
      <w:r>
        <w:rPr>
          <w:spacing w:val="-25"/>
          <w:w w:val="85"/>
          <w:sz w:val="18"/>
        </w:rPr>
        <w:t> </w:t>
      </w:r>
      <w:r>
        <w:rPr>
          <w:spacing w:val="-8"/>
          <w:w w:val="85"/>
          <w:sz w:val="18"/>
        </w:rPr>
        <w:t>지급된</w:t>
      </w:r>
      <w:r>
        <w:rPr>
          <w:spacing w:val="-24"/>
          <w:w w:val="85"/>
          <w:sz w:val="18"/>
        </w:rPr>
        <w:t> </w:t>
      </w:r>
      <w:r>
        <w:rPr>
          <w:spacing w:val="-7"/>
          <w:w w:val="85"/>
          <w:sz w:val="18"/>
        </w:rPr>
        <w:t>날부터</w:t>
      </w:r>
      <w:r>
        <w:rPr>
          <w:spacing w:val="-25"/>
          <w:w w:val="85"/>
          <w:sz w:val="18"/>
        </w:rPr>
        <w:t> </w:t>
      </w:r>
      <w:r>
        <w:rPr>
          <w:spacing w:val="-7"/>
          <w:w w:val="85"/>
          <w:sz w:val="18"/>
        </w:rPr>
        <w:t>ʻ저소득층</w:t>
      </w:r>
      <w:r>
        <w:rPr>
          <w:spacing w:val="-23"/>
          <w:w w:val="85"/>
          <w:sz w:val="18"/>
        </w:rPr>
        <w:t> </w:t>
      </w:r>
      <w:r>
        <w:rPr>
          <w:spacing w:val="-6"/>
          <w:w w:val="85"/>
          <w:sz w:val="18"/>
        </w:rPr>
        <w:t>기저귀･ </w:t>
      </w:r>
      <w:r>
        <w:rPr>
          <w:spacing w:val="-8"/>
          <w:w w:val="85"/>
          <w:sz w:val="18"/>
        </w:rPr>
        <w:t>조제분유</w:t>
      </w:r>
      <w:r>
        <w:rPr>
          <w:spacing w:val="-29"/>
          <w:w w:val="85"/>
          <w:sz w:val="18"/>
        </w:rPr>
        <w:t> </w:t>
      </w:r>
      <w:r>
        <w:rPr>
          <w:spacing w:val="-9"/>
          <w:w w:val="85"/>
          <w:sz w:val="18"/>
        </w:rPr>
        <w:t>지원사업‘</w:t>
      </w:r>
      <w:r>
        <w:rPr>
          <w:spacing w:val="-25"/>
          <w:w w:val="85"/>
          <w:sz w:val="18"/>
        </w:rPr>
        <w:t> </w:t>
      </w:r>
      <w:r>
        <w:rPr>
          <w:spacing w:val="-9"/>
          <w:w w:val="85"/>
          <w:sz w:val="18"/>
        </w:rPr>
        <w:t>구매처에서</w:t>
      </w:r>
      <w:r>
        <w:rPr>
          <w:spacing w:val="-28"/>
          <w:w w:val="85"/>
          <w:sz w:val="18"/>
        </w:rPr>
        <w:t> </w:t>
      </w:r>
      <w:r>
        <w:rPr>
          <w:spacing w:val="-9"/>
          <w:w w:val="85"/>
          <w:sz w:val="18"/>
        </w:rPr>
        <w:t>지원대상</w:t>
      </w:r>
      <w:r>
        <w:rPr>
          <w:spacing w:val="-28"/>
          <w:w w:val="85"/>
          <w:sz w:val="18"/>
        </w:rPr>
        <w:t> </w:t>
      </w:r>
      <w:r>
        <w:rPr>
          <w:spacing w:val="-9"/>
          <w:w w:val="85"/>
          <w:sz w:val="18"/>
        </w:rPr>
        <w:t>품목(기저귀</w:t>
      </w:r>
      <w:r>
        <w:rPr>
          <w:spacing w:val="-28"/>
          <w:w w:val="85"/>
          <w:sz w:val="18"/>
        </w:rPr>
        <w:t> </w:t>
      </w:r>
      <w:r>
        <w:rPr>
          <w:spacing w:val="-6"/>
          <w:w w:val="85"/>
          <w:sz w:val="18"/>
        </w:rPr>
        <w:t>또는</w:t>
      </w:r>
      <w:r>
        <w:rPr>
          <w:spacing w:val="-28"/>
          <w:w w:val="85"/>
          <w:sz w:val="18"/>
        </w:rPr>
        <w:t> </w:t>
      </w:r>
      <w:r>
        <w:rPr>
          <w:spacing w:val="-9"/>
          <w:w w:val="85"/>
          <w:sz w:val="18"/>
        </w:rPr>
        <w:t>기저귀와</w:t>
      </w:r>
      <w:r>
        <w:rPr>
          <w:spacing w:val="-28"/>
          <w:w w:val="85"/>
          <w:sz w:val="18"/>
        </w:rPr>
        <w:t> </w:t>
      </w:r>
      <w:r>
        <w:rPr>
          <w:spacing w:val="-10"/>
          <w:w w:val="85"/>
          <w:sz w:val="18"/>
        </w:rPr>
        <w:t>조제분유(조제이유식</w:t>
      </w:r>
      <w:r>
        <w:rPr>
          <w:spacing w:val="-28"/>
          <w:w w:val="85"/>
          <w:sz w:val="18"/>
        </w:rPr>
        <w:t> </w:t>
      </w:r>
      <w:r>
        <w:rPr>
          <w:spacing w:val="-7"/>
          <w:w w:val="85"/>
          <w:sz w:val="18"/>
        </w:rPr>
        <w:t>포함))을</w:t>
      </w:r>
      <w:r>
        <w:rPr>
          <w:spacing w:val="-28"/>
          <w:w w:val="85"/>
          <w:sz w:val="18"/>
        </w:rPr>
        <w:t> </w:t>
      </w:r>
      <w:r>
        <w:rPr>
          <w:spacing w:val="-10"/>
          <w:w w:val="85"/>
          <w:sz w:val="18"/>
        </w:rPr>
        <w:t>국민행복카드로</w:t>
      </w:r>
      <w:r>
        <w:rPr>
          <w:spacing w:val="-31"/>
          <w:w w:val="85"/>
          <w:sz w:val="18"/>
        </w:rPr>
        <w:t> </w:t>
      </w:r>
      <w:r>
        <w:rPr>
          <w:spacing w:val="-13"/>
          <w:w w:val="85"/>
          <w:sz w:val="18"/>
        </w:rPr>
        <w:t>구매하실 </w:t>
      </w:r>
      <w:r>
        <w:rPr>
          <w:w w:val="90"/>
          <w:sz w:val="18"/>
        </w:rPr>
        <w:t>수</w:t>
      </w:r>
      <w:r>
        <w:rPr>
          <w:spacing w:val="3"/>
          <w:w w:val="90"/>
          <w:sz w:val="18"/>
        </w:rPr>
        <w:t> </w:t>
      </w:r>
      <w:r>
        <w:rPr>
          <w:spacing w:val="-14"/>
          <w:w w:val="90"/>
          <w:sz w:val="18"/>
        </w:rPr>
        <w:t>있습니다.</w:t>
      </w:r>
    </w:p>
    <w:p>
      <w:pPr>
        <w:pStyle w:val="ListParagraph"/>
        <w:numPr>
          <w:ilvl w:val="1"/>
          <w:numId w:val="317"/>
        </w:numPr>
        <w:tabs>
          <w:tab w:pos="836" w:val="left" w:leader="none"/>
        </w:tabs>
        <w:spacing w:line="163" w:lineRule="auto" w:before="41" w:after="0"/>
        <w:ind w:left="835" w:right="1305" w:hanging="146"/>
        <w:jc w:val="both"/>
        <w:rPr>
          <w:sz w:val="18"/>
        </w:rPr>
      </w:pPr>
      <w:r>
        <w:rPr>
          <w:spacing w:val="-13"/>
          <w:w w:val="85"/>
          <w:sz w:val="18"/>
        </w:rPr>
        <w:t>저소득층</w:t>
      </w:r>
      <w:r>
        <w:rPr>
          <w:spacing w:val="-29"/>
          <w:w w:val="85"/>
          <w:sz w:val="18"/>
        </w:rPr>
        <w:t> </w:t>
      </w:r>
      <w:r>
        <w:rPr>
          <w:spacing w:val="-14"/>
          <w:w w:val="85"/>
          <w:sz w:val="18"/>
        </w:rPr>
        <w:t>기저귀･조제분유</w:t>
      </w:r>
      <w:r>
        <w:rPr>
          <w:spacing w:val="-29"/>
          <w:w w:val="85"/>
          <w:sz w:val="18"/>
        </w:rPr>
        <w:t> </w:t>
      </w:r>
      <w:r>
        <w:rPr>
          <w:spacing w:val="-14"/>
          <w:w w:val="85"/>
          <w:sz w:val="18"/>
        </w:rPr>
        <w:t>지원사업의</w:t>
      </w:r>
      <w:r>
        <w:rPr>
          <w:spacing w:val="-28"/>
          <w:w w:val="85"/>
          <w:sz w:val="18"/>
        </w:rPr>
        <w:t> </w:t>
      </w:r>
      <w:r>
        <w:rPr>
          <w:spacing w:val="-15"/>
          <w:w w:val="85"/>
          <w:sz w:val="18"/>
        </w:rPr>
        <w:t>구매처에서는</w:t>
      </w:r>
      <w:r>
        <w:rPr>
          <w:spacing w:val="-29"/>
          <w:w w:val="85"/>
          <w:sz w:val="18"/>
        </w:rPr>
        <w:t> </w:t>
      </w:r>
      <w:r>
        <w:rPr>
          <w:spacing w:val="-13"/>
          <w:w w:val="85"/>
          <w:sz w:val="18"/>
        </w:rPr>
        <w:t>ʻ국민행복카드ʼ를</w:t>
      </w:r>
      <w:r>
        <w:rPr>
          <w:spacing w:val="-28"/>
          <w:w w:val="85"/>
          <w:sz w:val="18"/>
        </w:rPr>
        <w:t> </w:t>
      </w:r>
      <w:r>
        <w:rPr>
          <w:spacing w:val="-13"/>
          <w:w w:val="85"/>
          <w:sz w:val="18"/>
        </w:rPr>
        <w:t>이용하여</w:t>
      </w:r>
      <w:r>
        <w:rPr>
          <w:spacing w:val="-28"/>
          <w:w w:val="85"/>
          <w:sz w:val="18"/>
        </w:rPr>
        <w:t> </w:t>
      </w:r>
      <w:r>
        <w:rPr>
          <w:spacing w:val="-13"/>
          <w:w w:val="85"/>
          <w:sz w:val="18"/>
        </w:rPr>
        <w:t>지원대상</w:t>
      </w:r>
      <w:r>
        <w:rPr>
          <w:spacing w:val="-29"/>
          <w:w w:val="85"/>
          <w:sz w:val="18"/>
        </w:rPr>
        <w:t> </w:t>
      </w:r>
      <w:r>
        <w:rPr>
          <w:spacing w:val="-9"/>
          <w:w w:val="85"/>
          <w:sz w:val="18"/>
        </w:rPr>
        <w:t>품목</w:t>
      </w:r>
      <w:r>
        <w:rPr>
          <w:spacing w:val="-28"/>
          <w:w w:val="85"/>
          <w:sz w:val="18"/>
        </w:rPr>
        <w:t> </w:t>
      </w:r>
      <w:r>
        <w:rPr>
          <w:spacing w:val="-9"/>
          <w:w w:val="85"/>
          <w:sz w:val="18"/>
        </w:rPr>
        <w:t>뿐만</w:t>
      </w:r>
      <w:r>
        <w:rPr>
          <w:spacing w:val="-29"/>
          <w:w w:val="85"/>
          <w:sz w:val="18"/>
        </w:rPr>
        <w:t> </w:t>
      </w:r>
      <w:r>
        <w:rPr>
          <w:spacing w:val="-12"/>
          <w:w w:val="85"/>
          <w:sz w:val="18"/>
        </w:rPr>
        <w:t>아니라</w:t>
      </w:r>
      <w:r>
        <w:rPr>
          <w:spacing w:val="-28"/>
          <w:w w:val="85"/>
          <w:sz w:val="18"/>
        </w:rPr>
        <w:t> </w:t>
      </w:r>
      <w:r>
        <w:rPr>
          <w:spacing w:val="-14"/>
          <w:w w:val="85"/>
          <w:sz w:val="18"/>
        </w:rPr>
        <w:t>구매처에서</w:t>
      </w:r>
      <w:r>
        <w:rPr>
          <w:spacing w:val="-28"/>
          <w:w w:val="85"/>
          <w:sz w:val="18"/>
        </w:rPr>
        <w:t> </w:t>
      </w:r>
      <w:r>
        <w:rPr>
          <w:spacing w:val="-9"/>
          <w:w w:val="85"/>
          <w:sz w:val="18"/>
        </w:rPr>
        <w:t>판매</w:t>
      </w:r>
      <w:r>
        <w:rPr>
          <w:spacing w:val="-28"/>
          <w:w w:val="85"/>
          <w:sz w:val="18"/>
        </w:rPr>
        <w:t> </w:t>
      </w:r>
      <w:r>
        <w:rPr>
          <w:spacing w:val="-17"/>
          <w:w w:val="85"/>
          <w:sz w:val="18"/>
        </w:rPr>
        <w:t>중인 </w:t>
      </w:r>
      <w:r>
        <w:rPr>
          <w:spacing w:val="-9"/>
          <w:w w:val="85"/>
          <w:sz w:val="18"/>
        </w:rPr>
        <w:t>모든</w:t>
      </w:r>
      <w:r>
        <w:rPr>
          <w:spacing w:val="-25"/>
          <w:w w:val="85"/>
          <w:sz w:val="18"/>
        </w:rPr>
        <w:t> </w:t>
      </w:r>
      <w:r>
        <w:rPr>
          <w:spacing w:val="-12"/>
          <w:w w:val="85"/>
          <w:sz w:val="18"/>
        </w:rPr>
        <w:t>상품을</w:t>
      </w:r>
      <w:r>
        <w:rPr>
          <w:spacing w:val="-25"/>
          <w:w w:val="85"/>
          <w:sz w:val="18"/>
        </w:rPr>
        <w:t> </w:t>
      </w:r>
      <w:r>
        <w:rPr>
          <w:spacing w:val="-12"/>
          <w:w w:val="85"/>
          <w:sz w:val="18"/>
        </w:rPr>
        <w:t>구매할</w:t>
      </w:r>
      <w:r>
        <w:rPr>
          <w:spacing w:val="-24"/>
          <w:w w:val="85"/>
          <w:sz w:val="18"/>
        </w:rPr>
        <w:t> </w:t>
      </w:r>
      <w:r>
        <w:rPr>
          <w:w w:val="85"/>
          <w:sz w:val="18"/>
        </w:rPr>
        <w:t>수</w:t>
      </w:r>
      <w:r>
        <w:rPr>
          <w:spacing w:val="-25"/>
          <w:w w:val="85"/>
          <w:sz w:val="18"/>
        </w:rPr>
        <w:t> </w:t>
      </w:r>
      <w:r>
        <w:rPr>
          <w:spacing w:val="-14"/>
          <w:w w:val="85"/>
          <w:sz w:val="18"/>
        </w:rPr>
        <w:t>있습니다.</w:t>
      </w:r>
      <w:r>
        <w:rPr>
          <w:spacing w:val="-19"/>
          <w:w w:val="85"/>
          <w:sz w:val="18"/>
        </w:rPr>
        <w:t> </w:t>
      </w:r>
      <w:r>
        <w:rPr>
          <w:spacing w:val="-12"/>
          <w:w w:val="85"/>
          <w:sz w:val="18"/>
        </w:rPr>
        <w:t>다만,</w:t>
      </w:r>
      <w:r>
        <w:rPr>
          <w:spacing w:val="-18"/>
          <w:w w:val="85"/>
          <w:sz w:val="18"/>
        </w:rPr>
        <w:t> </w:t>
      </w:r>
      <w:r>
        <w:rPr>
          <w:spacing w:val="-13"/>
          <w:w w:val="85"/>
          <w:sz w:val="18"/>
        </w:rPr>
        <w:t>지원품목</w:t>
      </w:r>
      <w:r>
        <w:rPr>
          <w:spacing w:val="-25"/>
          <w:w w:val="85"/>
          <w:sz w:val="18"/>
        </w:rPr>
        <w:t> </w:t>
      </w:r>
      <w:r>
        <w:rPr>
          <w:spacing w:val="-9"/>
          <w:w w:val="85"/>
          <w:sz w:val="18"/>
        </w:rPr>
        <w:t>외의</w:t>
      </w:r>
      <w:r>
        <w:rPr>
          <w:spacing w:val="-24"/>
          <w:w w:val="85"/>
          <w:sz w:val="18"/>
        </w:rPr>
        <w:t> </w:t>
      </w:r>
      <w:r>
        <w:rPr>
          <w:spacing w:val="-14"/>
          <w:w w:val="85"/>
          <w:sz w:val="18"/>
        </w:rPr>
        <w:t>구매품목에</w:t>
      </w:r>
      <w:r>
        <w:rPr>
          <w:spacing w:val="-25"/>
          <w:w w:val="85"/>
          <w:sz w:val="18"/>
        </w:rPr>
        <w:t> </w:t>
      </w:r>
      <w:r>
        <w:rPr>
          <w:spacing w:val="-9"/>
          <w:w w:val="85"/>
          <w:sz w:val="18"/>
        </w:rPr>
        <w:t>대한</w:t>
      </w:r>
      <w:r>
        <w:rPr>
          <w:spacing w:val="-24"/>
          <w:w w:val="85"/>
          <w:sz w:val="18"/>
        </w:rPr>
        <w:t> </w:t>
      </w:r>
      <w:r>
        <w:rPr>
          <w:spacing w:val="-12"/>
          <w:w w:val="85"/>
          <w:sz w:val="18"/>
        </w:rPr>
        <w:t>비용은</w:t>
      </w:r>
      <w:r>
        <w:rPr>
          <w:spacing w:val="-25"/>
          <w:w w:val="85"/>
          <w:sz w:val="18"/>
        </w:rPr>
        <w:t> </w:t>
      </w:r>
      <w:r>
        <w:rPr>
          <w:spacing w:val="-12"/>
          <w:w w:val="85"/>
          <w:sz w:val="18"/>
        </w:rPr>
        <w:t>이용자</w:t>
      </w:r>
      <w:r>
        <w:rPr>
          <w:spacing w:val="-25"/>
          <w:w w:val="85"/>
          <w:sz w:val="18"/>
        </w:rPr>
        <w:t> </w:t>
      </w:r>
      <w:r>
        <w:rPr>
          <w:spacing w:val="-13"/>
          <w:w w:val="85"/>
          <w:sz w:val="18"/>
        </w:rPr>
        <w:t>본인에게</w:t>
      </w:r>
      <w:r>
        <w:rPr>
          <w:spacing w:val="-24"/>
          <w:w w:val="85"/>
          <w:sz w:val="18"/>
        </w:rPr>
        <w:t> </w:t>
      </w:r>
      <w:r>
        <w:rPr>
          <w:spacing w:val="-14"/>
          <w:w w:val="85"/>
          <w:sz w:val="18"/>
        </w:rPr>
        <w:t>청구됩니다.</w:t>
      </w:r>
      <w:r>
        <w:rPr>
          <w:spacing w:val="-18"/>
          <w:w w:val="85"/>
          <w:sz w:val="18"/>
        </w:rPr>
        <w:t> </w:t>
      </w:r>
      <w:r>
        <w:rPr>
          <w:spacing w:val="-11"/>
          <w:w w:val="85"/>
          <w:sz w:val="18"/>
        </w:rPr>
        <w:t>또한,</w:t>
      </w:r>
      <w:r>
        <w:rPr>
          <w:spacing w:val="-19"/>
          <w:w w:val="85"/>
          <w:sz w:val="18"/>
        </w:rPr>
        <w:t> </w:t>
      </w:r>
      <w:r>
        <w:rPr>
          <w:spacing w:val="-14"/>
          <w:w w:val="85"/>
          <w:sz w:val="18"/>
        </w:rPr>
        <w:t>지원품목의</w:t>
      </w:r>
      <w:r>
        <w:rPr>
          <w:spacing w:val="-24"/>
          <w:w w:val="85"/>
          <w:sz w:val="18"/>
        </w:rPr>
        <w:t> </w:t>
      </w:r>
      <w:r>
        <w:rPr>
          <w:w w:val="85"/>
          <w:sz w:val="18"/>
        </w:rPr>
        <w:t>구 </w:t>
      </w:r>
      <w:r>
        <w:rPr>
          <w:spacing w:val="-13"/>
          <w:w w:val="90"/>
          <w:sz w:val="18"/>
        </w:rPr>
        <w:t>매금액이 </w:t>
      </w:r>
      <w:r>
        <w:rPr>
          <w:spacing w:val="-11"/>
          <w:w w:val="90"/>
          <w:sz w:val="18"/>
        </w:rPr>
        <w:t>지급된 바우처 </w:t>
      </w:r>
      <w:r>
        <w:rPr>
          <w:spacing w:val="-13"/>
          <w:w w:val="90"/>
          <w:sz w:val="18"/>
        </w:rPr>
        <w:t>포인트를 초과하는 </w:t>
      </w:r>
      <w:r>
        <w:rPr>
          <w:spacing w:val="-11"/>
          <w:w w:val="90"/>
          <w:sz w:val="18"/>
        </w:rPr>
        <w:t>경우, </w:t>
      </w:r>
      <w:r>
        <w:rPr>
          <w:spacing w:val="-13"/>
          <w:w w:val="90"/>
          <w:sz w:val="18"/>
        </w:rPr>
        <w:t>초과금액은 </w:t>
      </w:r>
      <w:r>
        <w:rPr>
          <w:spacing w:val="-11"/>
          <w:w w:val="90"/>
          <w:sz w:val="18"/>
        </w:rPr>
        <w:t>이용자 </w:t>
      </w:r>
      <w:r>
        <w:rPr>
          <w:spacing w:val="-13"/>
          <w:w w:val="90"/>
          <w:sz w:val="18"/>
        </w:rPr>
        <w:t>본인에게</w:t>
      </w:r>
      <w:r>
        <w:rPr>
          <w:spacing w:val="-10"/>
          <w:w w:val="90"/>
          <w:sz w:val="18"/>
        </w:rPr>
        <w:t> </w:t>
      </w:r>
      <w:r>
        <w:rPr>
          <w:spacing w:val="-14"/>
          <w:w w:val="90"/>
          <w:sz w:val="18"/>
        </w:rPr>
        <w:t>청구됩니다.</w:t>
      </w:r>
    </w:p>
    <w:p>
      <w:pPr>
        <w:spacing w:line="163" w:lineRule="auto" w:before="33"/>
        <w:ind w:left="936" w:right="1320" w:hanging="178"/>
        <w:jc w:val="both"/>
        <w:rPr>
          <w:sz w:val="18"/>
        </w:rPr>
      </w:pPr>
      <w:r>
        <w:rPr>
          <w:w w:val="80"/>
          <w:sz w:val="18"/>
        </w:rPr>
        <w:t>※ </w:t>
      </w:r>
      <w:r>
        <w:rPr>
          <w:spacing w:val="-13"/>
          <w:w w:val="80"/>
          <w:sz w:val="18"/>
        </w:rPr>
        <w:t>바우처 포인트 </w:t>
      </w:r>
      <w:r>
        <w:rPr>
          <w:spacing w:val="-15"/>
          <w:w w:val="80"/>
          <w:sz w:val="18"/>
        </w:rPr>
        <w:t>잔여현황 </w:t>
      </w:r>
      <w:r>
        <w:rPr>
          <w:w w:val="80"/>
          <w:sz w:val="18"/>
        </w:rPr>
        <w:t>및 </w:t>
      </w:r>
      <w:r>
        <w:rPr>
          <w:spacing w:val="-15"/>
          <w:w w:val="80"/>
          <w:sz w:val="18"/>
        </w:rPr>
        <w:t>구매처는 </w:t>
      </w:r>
      <w:r>
        <w:rPr>
          <w:spacing w:val="-13"/>
          <w:w w:val="80"/>
          <w:sz w:val="18"/>
        </w:rPr>
        <w:t>ʻʻ전자바우처 </w:t>
      </w:r>
      <w:r>
        <w:rPr>
          <w:spacing w:val="-11"/>
          <w:w w:val="80"/>
          <w:sz w:val="18"/>
        </w:rPr>
        <w:t>홈페이지(www.socialservice.or.kr)” </w:t>
      </w:r>
      <w:r>
        <w:rPr>
          <w:spacing w:val="-10"/>
          <w:w w:val="80"/>
          <w:sz w:val="18"/>
        </w:rPr>
        <w:t>또는 </w:t>
      </w:r>
      <w:r>
        <w:rPr>
          <w:spacing w:val="-15"/>
          <w:w w:val="80"/>
          <w:sz w:val="18"/>
        </w:rPr>
        <w:t>“국민행복카드 </w:t>
      </w:r>
      <w:r>
        <w:rPr>
          <w:spacing w:val="-10"/>
          <w:w w:val="80"/>
          <w:sz w:val="18"/>
        </w:rPr>
        <w:t>해당 </w:t>
      </w:r>
      <w:r>
        <w:rPr>
          <w:spacing w:val="-13"/>
          <w:w w:val="80"/>
          <w:sz w:val="18"/>
        </w:rPr>
        <w:t>카드사 </w:t>
      </w:r>
      <w:r>
        <w:rPr>
          <w:spacing w:val="-18"/>
          <w:w w:val="80"/>
          <w:sz w:val="18"/>
        </w:rPr>
        <w:t>콜센터”에서 </w:t>
      </w:r>
      <w:r>
        <w:rPr>
          <w:spacing w:val="-11"/>
          <w:w w:val="85"/>
          <w:sz w:val="18"/>
        </w:rPr>
        <w:t>확인할 </w:t>
      </w:r>
      <w:r>
        <w:rPr>
          <w:w w:val="85"/>
          <w:sz w:val="18"/>
        </w:rPr>
        <w:t>수 </w:t>
      </w:r>
      <w:r>
        <w:rPr>
          <w:spacing w:val="-17"/>
          <w:w w:val="85"/>
          <w:sz w:val="18"/>
        </w:rPr>
        <w:t>있습니다.</w:t>
      </w:r>
    </w:p>
    <w:p>
      <w:pPr>
        <w:pStyle w:val="ListParagraph"/>
        <w:numPr>
          <w:ilvl w:val="1"/>
          <w:numId w:val="317"/>
        </w:numPr>
        <w:tabs>
          <w:tab w:pos="833" w:val="left" w:leader="none"/>
        </w:tabs>
        <w:spacing w:line="163" w:lineRule="auto" w:before="50" w:after="0"/>
        <w:ind w:left="832" w:right="1305" w:hanging="142"/>
        <w:jc w:val="both"/>
        <w:rPr>
          <w:sz w:val="18"/>
        </w:rPr>
      </w:pPr>
      <w:r>
        <w:rPr>
          <w:spacing w:val="-15"/>
          <w:w w:val="80"/>
          <w:sz w:val="18"/>
        </w:rPr>
        <w:t>여성청소년 </w:t>
      </w:r>
      <w:r>
        <w:rPr>
          <w:spacing w:val="-16"/>
          <w:w w:val="80"/>
          <w:sz w:val="18"/>
        </w:rPr>
        <w:t>보건위생물품 </w:t>
      </w:r>
      <w:r>
        <w:rPr>
          <w:spacing w:val="-15"/>
          <w:w w:val="80"/>
          <w:sz w:val="18"/>
        </w:rPr>
        <w:t>지원사업의 </w:t>
      </w:r>
      <w:r>
        <w:rPr>
          <w:spacing w:val="-13"/>
          <w:w w:val="80"/>
          <w:sz w:val="18"/>
        </w:rPr>
        <w:t>바우처 </w:t>
      </w:r>
      <w:r>
        <w:rPr>
          <w:spacing w:val="-14"/>
          <w:w w:val="80"/>
          <w:sz w:val="18"/>
        </w:rPr>
        <w:t>포인트는 </w:t>
      </w:r>
      <w:r>
        <w:rPr>
          <w:spacing w:val="-15"/>
          <w:w w:val="80"/>
          <w:sz w:val="18"/>
        </w:rPr>
        <w:t>여성청소년 </w:t>
      </w:r>
      <w:r>
        <w:rPr>
          <w:spacing w:val="-14"/>
          <w:w w:val="80"/>
          <w:sz w:val="18"/>
        </w:rPr>
        <w:t>기준으로 </w:t>
      </w:r>
      <w:r>
        <w:rPr>
          <w:spacing w:val="-15"/>
          <w:w w:val="80"/>
          <w:sz w:val="18"/>
        </w:rPr>
        <w:t>생성되며, </w:t>
      </w:r>
      <w:r>
        <w:rPr>
          <w:spacing w:val="-14"/>
          <w:w w:val="80"/>
          <w:sz w:val="18"/>
        </w:rPr>
        <w:t>포인트가 </w:t>
      </w:r>
      <w:r>
        <w:rPr>
          <w:spacing w:val="-13"/>
          <w:w w:val="80"/>
          <w:sz w:val="18"/>
        </w:rPr>
        <w:t>지급된 </w:t>
      </w:r>
      <w:r>
        <w:rPr>
          <w:spacing w:val="-15"/>
          <w:w w:val="80"/>
          <w:sz w:val="18"/>
        </w:rPr>
        <w:t>날부터‘여성청소년 </w:t>
      </w:r>
      <w:r>
        <w:rPr>
          <w:spacing w:val="-9"/>
          <w:w w:val="80"/>
          <w:sz w:val="18"/>
        </w:rPr>
        <w:t>보건위생 </w:t>
      </w:r>
      <w:r>
        <w:rPr>
          <w:spacing w:val="-5"/>
          <w:w w:val="85"/>
          <w:sz w:val="18"/>
        </w:rPr>
        <w:t>물품</w:t>
      </w:r>
      <w:r>
        <w:rPr>
          <w:spacing w:val="-21"/>
          <w:w w:val="85"/>
          <w:sz w:val="18"/>
        </w:rPr>
        <w:t> </w:t>
      </w:r>
      <w:r>
        <w:rPr>
          <w:spacing w:val="-8"/>
          <w:w w:val="85"/>
          <w:sz w:val="18"/>
        </w:rPr>
        <w:t>지원사업’구매처에서</w:t>
      </w:r>
      <w:r>
        <w:rPr>
          <w:spacing w:val="-20"/>
          <w:w w:val="85"/>
          <w:sz w:val="18"/>
        </w:rPr>
        <w:t> </w:t>
      </w:r>
      <w:r>
        <w:rPr>
          <w:spacing w:val="-7"/>
          <w:w w:val="85"/>
          <w:sz w:val="18"/>
        </w:rPr>
        <w:t>지원대상</w:t>
      </w:r>
      <w:r>
        <w:rPr>
          <w:spacing w:val="-21"/>
          <w:w w:val="85"/>
          <w:sz w:val="18"/>
        </w:rPr>
        <w:t> </w:t>
      </w:r>
      <w:r>
        <w:rPr>
          <w:spacing w:val="-7"/>
          <w:w w:val="85"/>
          <w:sz w:val="18"/>
        </w:rPr>
        <w:t>품목(생리대)을</w:t>
      </w:r>
      <w:r>
        <w:rPr>
          <w:spacing w:val="-20"/>
          <w:w w:val="85"/>
          <w:sz w:val="18"/>
        </w:rPr>
        <w:t> </w:t>
      </w:r>
      <w:r>
        <w:rPr>
          <w:spacing w:val="-8"/>
          <w:w w:val="85"/>
          <w:sz w:val="18"/>
        </w:rPr>
        <w:t>국민행복카드(</w:t>
      </w:r>
      <w:r>
        <w:rPr>
          <w:rFonts w:ascii="함초롬돋움" w:hAnsi="함초롬돋움" w:eastAsia="함초롬돋움" w:hint="eastAsia"/>
          <w:b/>
          <w:spacing w:val="-8"/>
          <w:w w:val="85"/>
          <w:sz w:val="18"/>
        </w:rPr>
        <w:t>신청서</w:t>
      </w:r>
      <w:r>
        <w:rPr>
          <w:rFonts w:ascii="함초롬돋움" w:hAnsi="함초롬돋움" w:eastAsia="함초롬돋움" w:hint="eastAsia"/>
          <w:b/>
          <w:spacing w:val="-21"/>
          <w:w w:val="85"/>
          <w:sz w:val="18"/>
        </w:rPr>
        <w:t> </w:t>
      </w:r>
      <w:r>
        <w:rPr>
          <w:rFonts w:ascii="함초롬돋움" w:hAnsi="함초롬돋움" w:eastAsia="함초롬돋움" w:hint="eastAsia"/>
          <w:b/>
          <w:spacing w:val="-5"/>
          <w:w w:val="85"/>
          <w:sz w:val="18"/>
        </w:rPr>
        <w:t>상의</w:t>
      </w:r>
      <w:r>
        <w:rPr>
          <w:rFonts w:ascii="함초롬돋움" w:hAnsi="함초롬돋움" w:eastAsia="함초롬돋움" w:hint="eastAsia"/>
          <w:b/>
          <w:spacing w:val="-20"/>
          <w:w w:val="85"/>
          <w:sz w:val="18"/>
        </w:rPr>
        <w:t> </w:t>
      </w:r>
      <w:r>
        <w:rPr>
          <w:rFonts w:ascii="함초롬돋움" w:hAnsi="함초롬돋움" w:eastAsia="함초롬돋움" w:hint="eastAsia"/>
          <w:b/>
          <w:spacing w:val="-7"/>
          <w:w w:val="85"/>
          <w:sz w:val="18"/>
        </w:rPr>
        <w:t>신청인</w:t>
      </w:r>
      <w:r>
        <w:rPr>
          <w:rFonts w:ascii="함초롬돋움" w:hAnsi="함초롬돋움" w:eastAsia="함초롬돋움" w:hint="eastAsia"/>
          <w:b/>
          <w:spacing w:val="-20"/>
          <w:w w:val="85"/>
          <w:sz w:val="18"/>
        </w:rPr>
        <w:t> </w:t>
      </w:r>
      <w:r>
        <w:rPr>
          <w:rFonts w:ascii="함초롬돋움" w:hAnsi="함초롬돋움" w:eastAsia="함초롬돋움" w:hint="eastAsia"/>
          <w:b/>
          <w:w w:val="85"/>
          <w:sz w:val="18"/>
        </w:rPr>
        <w:t>,</w:t>
      </w:r>
      <w:r>
        <w:rPr>
          <w:rFonts w:ascii="함초롬돋움" w:hAnsi="함초롬돋움" w:eastAsia="함초롬돋움" w:hint="eastAsia"/>
          <w:b/>
          <w:spacing w:val="-18"/>
          <w:w w:val="85"/>
          <w:sz w:val="18"/>
        </w:rPr>
        <w:t> </w:t>
      </w:r>
      <w:r>
        <w:rPr>
          <w:rFonts w:ascii="함초롬돋움" w:hAnsi="함초롬돋움" w:eastAsia="함초롬돋움" w:hint="eastAsia"/>
          <w:b/>
          <w:spacing w:val="-7"/>
          <w:w w:val="85"/>
          <w:sz w:val="18"/>
        </w:rPr>
        <w:t>청소년</w:t>
      </w:r>
      <w:r>
        <w:rPr>
          <w:rFonts w:ascii="함초롬돋움" w:hAnsi="함초롬돋움" w:eastAsia="함초롬돋움" w:hint="eastAsia"/>
          <w:b/>
          <w:spacing w:val="10"/>
          <w:w w:val="85"/>
          <w:sz w:val="18"/>
        </w:rPr>
        <w:t> </w:t>
      </w:r>
      <w:r>
        <w:rPr>
          <w:rFonts w:ascii="함초롬돋움" w:hAnsi="함초롬돋움" w:eastAsia="함초롬돋움" w:hint="eastAsia"/>
          <w:b/>
          <w:spacing w:val="-5"/>
          <w:w w:val="85"/>
          <w:sz w:val="18"/>
        </w:rPr>
        <w:t>본인</w:t>
      </w:r>
      <w:r>
        <w:rPr>
          <w:rFonts w:ascii="함초롬돋움" w:hAnsi="함초롬돋움" w:eastAsia="함초롬돋움" w:hint="eastAsia"/>
          <w:b/>
          <w:spacing w:val="-21"/>
          <w:w w:val="85"/>
          <w:sz w:val="18"/>
        </w:rPr>
        <w:t> </w:t>
      </w:r>
      <w:r>
        <w:rPr>
          <w:rFonts w:ascii="함초롬돋움" w:hAnsi="함초롬돋움" w:eastAsia="함초롬돋움" w:hint="eastAsia"/>
          <w:b/>
          <w:spacing w:val="-5"/>
          <w:w w:val="85"/>
          <w:sz w:val="18"/>
        </w:rPr>
        <w:t>명의</w:t>
      </w:r>
      <w:r>
        <w:rPr>
          <w:rFonts w:ascii="함초롬돋움" w:hAnsi="함초롬돋움" w:eastAsia="함초롬돋움" w:hint="eastAsia"/>
          <w:b/>
          <w:spacing w:val="-20"/>
          <w:w w:val="85"/>
          <w:sz w:val="18"/>
        </w:rPr>
        <w:t> </w:t>
      </w:r>
      <w:r>
        <w:rPr>
          <w:rFonts w:ascii="함초롬돋움" w:hAnsi="함초롬돋움" w:eastAsia="함초롬돋움" w:hint="eastAsia"/>
          <w:b/>
          <w:spacing w:val="-10"/>
          <w:w w:val="85"/>
          <w:sz w:val="18"/>
        </w:rPr>
        <w:t>국민행복카드</w:t>
      </w:r>
      <w:r>
        <w:rPr>
          <w:spacing w:val="-10"/>
          <w:w w:val="85"/>
          <w:sz w:val="18"/>
        </w:rPr>
        <w:t>)로 </w:t>
      </w:r>
      <w:r>
        <w:rPr>
          <w:spacing w:val="-12"/>
          <w:w w:val="90"/>
          <w:sz w:val="18"/>
        </w:rPr>
        <w:t>구매하실 </w:t>
      </w:r>
      <w:r>
        <w:rPr>
          <w:w w:val="90"/>
          <w:sz w:val="18"/>
        </w:rPr>
        <w:t>수</w:t>
      </w:r>
      <w:r>
        <w:rPr>
          <w:spacing w:val="-21"/>
          <w:w w:val="90"/>
          <w:sz w:val="18"/>
        </w:rPr>
        <w:t> </w:t>
      </w:r>
      <w:r>
        <w:rPr>
          <w:spacing w:val="-13"/>
          <w:w w:val="90"/>
          <w:sz w:val="18"/>
        </w:rPr>
        <w:t>있습니다.</w:t>
      </w:r>
    </w:p>
    <w:p>
      <w:pPr>
        <w:pStyle w:val="ListParagraph"/>
        <w:numPr>
          <w:ilvl w:val="1"/>
          <w:numId w:val="317"/>
        </w:numPr>
        <w:tabs>
          <w:tab w:pos="832" w:val="left" w:leader="none"/>
        </w:tabs>
        <w:spacing w:line="163" w:lineRule="auto" w:before="42" w:after="0"/>
        <w:ind w:left="831" w:right="1303" w:hanging="141"/>
        <w:jc w:val="both"/>
        <w:rPr>
          <w:sz w:val="18"/>
        </w:rPr>
      </w:pPr>
      <w:r>
        <w:rPr>
          <w:spacing w:val="-12"/>
          <w:w w:val="85"/>
          <w:sz w:val="18"/>
        </w:rPr>
        <w:t>여성청소년</w:t>
      </w:r>
      <w:r>
        <w:rPr>
          <w:spacing w:val="-31"/>
          <w:w w:val="85"/>
          <w:sz w:val="18"/>
        </w:rPr>
        <w:t> </w:t>
      </w:r>
      <w:r>
        <w:rPr>
          <w:spacing w:val="-13"/>
          <w:w w:val="85"/>
          <w:sz w:val="18"/>
        </w:rPr>
        <w:t>보건위생물품</w:t>
      </w:r>
      <w:r>
        <w:rPr>
          <w:spacing w:val="-31"/>
          <w:w w:val="85"/>
          <w:sz w:val="18"/>
        </w:rPr>
        <w:t> </w:t>
      </w:r>
      <w:r>
        <w:rPr>
          <w:spacing w:val="-12"/>
          <w:w w:val="85"/>
          <w:sz w:val="18"/>
        </w:rPr>
        <w:t>지원사업의</w:t>
      </w:r>
      <w:r>
        <w:rPr>
          <w:spacing w:val="-32"/>
          <w:w w:val="85"/>
          <w:sz w:val="18"/>
        </w:rPr>
        <w:t> </w:t>
      </w:r>
      <w:r>
        <w:rPr>
          <w:spacing w:val="-13"/>
          <w:w w:val="85"/>
          <w:sz w:val="18"/>
        </w:rPr>
        <w:t>구매처에서는</w:t>
      </w:r>
      <w:r>
        <w:rPr>
          <w:spacing w:val="-30"/>
          <w:w w:val="85"/>
          <w:sz w:val="18"/>
        </w:rPr>
        <w:t> </w:t>
      </w:r>
      <w:r>
        <w:rPr>
          <w:spacing w:val="-11"/>
          <w:w w:val="85"/>
          <w:sz w:val="18"/>
        </w:rPr>
        <w:t>ʻ국민행복카드ʼ를</w:t>
      </w:r>
      <w:r>
        <w:rPr>
          <w:spacing w:val="-31"/>
          <w:w w:val="85"/>
          <w:sz w:val="18"/>
        </w:rPr>
        <w:t> </w:t>
      </w:r>
      <w:r>
        <w:rPr>
          <w:spacing w:val="-12"/>
          <w:w w:val="85"/>
          <w:sz w:val="18"/>
        </w:rPr>
        <w:t>이용하여</w:t>
      </w:r>
      <w:r>
        <w:rPr>
          <w:spacing w:val="-31"/>
          <w:w w:val="85"/>
          <w:sz w:val="18"/>
        </w:rPr>
        <w:t> </w:t>
      </w:r>
      <w:r>
        <w:rPr>
          <w:spacing w:val="-12"/>
          <w:w w:val="85"/>
          <w:sz w:val="18"/>
        </w:rPr>
        <w:t>지원대상</w:t>
      </w:r>
      <w:r>
        <w:rPr>
          <w:spacing w:val="-31"/>
          <w:w w:val="85"/>
          <w:sz w:val="18"/>
        </w:rPr>
        <w:t> </w:t>
      </w:r>
      <w:r>
        <w:rPr>
          <w:spacing w:val="-8"/>
          <w:w w:val="85"/>
          <w:sz w:val="18"/>
        </w:rPr>
        <w:t>품목</w:t>
      </w:r>
      <w:r>
        <w:rPr>
          <w:spacing w:val="-30"/>
          <w:w w:val="85"/>
          <w:sz w:val="18"/>
        </w:rPr>
        <w:t> </w:t>
      </w:r>
      <w:r>
        <w:rPr>
          <w:spacing w:val="-8"/>
          <w:w w:val="85"/>
          <w:sz w:val="18"/>
        </w:rPr>
        <w:t>뿐만</w:t>
      </w:r>
      <w:r>
        <w:rPr>
          <w:spacing w:val="-32"/>
          <w:w w:val="85"/>
          <w:sz w:val="18"/>
        </w:rPr>
        <w:t> </w:t>
      </w:r>
      <w:r>
        <w:rPr>
          <w:spacing w:val="-10"/>
          <w:w w:val="85"/>
          <w:sz w:val="18"/>
        </w:rPr>
        <w:t>아니라</w:t>
      </w:r>
      <w:r>
        <w:rPr>
          <w:spacing w:val="-31"/>
          <w:w w:val="85"/>
          <w:sz w:val="18"/>
        </w:rPr>
        <w:t> </w:t>
      </w:r>
      <w:r>
        <w:rPr>
          <w:spacing w:val="-12"/>
          <w:w w:val="85"/>
          <w:sz w:val="18"/>
        </w:rPr>
        <w:t>구매처에서</w:t>
      </w:r>
      <w:r>
        <w:rPr>
          <w:spacing w:val="-30"/>
          <w:w w:val="85"/>
          <w:sz w:val="18"/>
        </w:rPr>
        <w:t> </w:t>
      </w:r>
      <w:r>
        <w:rPr>
          <w:spacing w:val="-8"/>
          <w:w w:val="85"/>
          <w:sz w:val="18"/>
        </w:rPr>
        <w:t>판매</w:t>
      </w:r>
      <w:r>
        <w:rPr>
          <w:spacing w:val="-32"/>
          <w:w w:val="85"/>
          <w:sz w:val="18"/>
        </w:rPr>
        <w:t> </w:t>
      </w:r>
      <w:r>
        <w:rPr>
          <w:spacing w:val="-8"/>
          <w:w w:val="85"/>
          <w:sz w:val="18"/>
        </w:rPr>
        <w:t>중인 </w:t>
      </w:r>
      <w:r>
        <w:rPr>
          <w:spacing w:val="-6"/>
          <w:w w:val="85"/>
          <w:sz w:val="18"/>
        </w:rPr>
        <w:t>모든</w:t>
      </w:r>
      <w:r>
        <w:rPr>
          <w:spacing w:val="-20"/>
          <w:w w:val="85"/>
          <w:sz w:val="18"/>
        </w:rPr>
        <w:t> </w:t>
      </w:r>
      <w:r>
        <w:rPr>
          <w:spacing w:val="-10"/>
          <w:w w:val="85"/>
          <w:sz w:val="18"/>
        </w:rPr>
        <w:t>상품을</w:t>
      </w:r>
      <w:r>
        <w:rPr>
          <w:spacing w:val="-19"/>
          <w:w w:val="85"/>
          <w:sz w:val="18"/>
        </w:rPr>
        <w:t> </w:t>
      </w:r>
      <w:r>
        <w:rPr>
          <w:spacing w:val="-10"/>
          <w:w w:val="85"/>
          <w:sz w:val="18"/>
        </w:rPr>
        <w:t>구매할</w:t>
      </w:r>
      <w:r>
        <w:rPr>
          <w:spacing w:val="-18"/>
          <w:w w:val="85"/>
          <w:sz w:val="18"/>
        </w:rPr>
        <w:t> </w:t>
      </w:r>
      <w:r>
        <w:rPr>
          <w:w w:val="85"/>
          <w:sz w:val="18"/>
        </w:rPr>
        <w:t>수</w:t>
      </w:r>
      <w:r>
        <w:rPr>
          <w:spacing w:val="-19"/>
          <w:w w:val="85"/>
          <w:sz w:val="18"/>
        </w:rPr>
        <w:t> </w:t>
      </w:r>
      <w:r>
        <w:rPr>
          <w:spacing w:val="-12"/>
          <w:w w:val="85"/>
          <w:sz w:val="18"/>
        </w:rPr>
        <w:t>있습니다.</w:t>
      </w:r>
      <w:r>
        <w:rPr>
          <w:spacing w:val="-13"/>
          <w:w w:val="85"/>
          <w:sz w:val="18"/>
        </w:rPr>
        <w:t> </w:t>
      </w:r>
      <w:r>
        <w:rPr>
          <w:spacing w:val="-10"/>
          <w:w w:val="85"/>
          <w:sz w:val="18"/>
        </w:rPr>
        <w:t>다만,</w:t>
      </w:r>
      <w:r>
        <w:rPr>
          <w:spacing w:val="-14"/>
          <w:w w:val="85"/>
          <w:sz w:val="18"/>
        </w:rPr>
        <w:t> </w:t>
      </w:r>
      <w:r>
        <w:rPr>
          <w:spacing w:val="-12"/>
          <w:w w:val="85"/>
          <w:sz w:val="18"/>
        </w:rPr>
        <w:t>지원품목</w:t>
      </w:r>
      <w:r>
        <w:rPr>
          <w:spacing w:val="-18"/>
          <w:w w:val="85"/>
          <w:sz w:val="18"/>
        </w:rPr>
        <w:t> </w:t>
      </w:r>
      <w:r>
        <w:rPr>
          <w:spacing w:val="-8"/>
          <w:w w:val="85"/>
          <w:sz w:val="18"/>
        </w:rPr>
        <w:t>외의</w:t>
      </w:r>
      <w:r>
        <w:rPr>
          <w:spacing w:val="-19"/>
          <w:w w:val="85"/>
          <w:sz w:val="18"/>
        </w:rPr>
        <w:t> </w:t>
      </w:r>
      <w:r>
        <w:rPr>
          <w:spacing w:val="-12"/>
          <w:w w:val="85"/>
          <w:sz w:val="18"/>
        </w:rPr>
        <w:t>구매품목에</w:t>
      </w:r>
      <w:r>
        <w:rPr>
          <w:spacing w:val="-19"/>
          <w:w w:val="85"/>
          <w:sz w:val="18"/>
        </w:rPr>
        <w:t> </w:t>
      </w:r>
      <w:r>
        <w:rPr>
          <w:spacing w:val="-8"/>
          <w:w w:val="85"/>
          <w:sz w:val="18"/>
        </w:rPr>
        <w:t>대한</w:t>
      </w:r>
      <w:r>
        <w:rPr>
          <w:spacing w:val="-19"/>
          <w:w w:val="85"/>
          <w:sz w:val="18"/>
        </w:rPr>
        <w:t> </w:t>
      </w:r>
      <w:r>
        <w:rPr>
          <w:spacing w:val="-10"/>
          <w:w w:val="85"/>
          <w:sz w:val="18"/>
        </w:rPr>
        <w:t>비용은</w:t>
      </w:r>
      <w:r>
        <w:rPr>
          <w:spacing w:val="-19"/>
          <w:w w:val="85"/>
          <w:sz w:val="18"/>
        </w:rPr>
        <w:t> </w:t>
      </w:r>
      <w:r>
        <w:rPr>
          <w:spacing w:val="-10"/>
          <w:w w:val="85"/>
          <w:sz w:val="18"/>
        </w:rPr>
        <w:t>이용자</w:t>
      </w:r>
      <w:r>
        <w:rPr>
          <w:spacing w:val="-19"/>
          <w:w w:val="85"/>
          <w:sz w:val="18"/>
        </w:rPr>
        <w:t> </w:t>
      </w:r>
      <w:r>
        <w:rPr>
          <w:spacing w:val="-12"/>
          <w:w w:val="85"/>
          <w:sz w:val="18"/>
        </w:rPr>
        <w:t>본인에게</w:t>
      </w:r>
      <w:r>
        <w:rPr>
          <w:spacing w:val="-19"/>
          <w:w w:val="85"/>
          <w:sz w:val="18"/>
        </w:rPr>
        <w:t> </w:t>
      </w:r>
      <w:r>
        <w:rPr>
          <w:spacing w:val="-13"/>
          <w:w w:val="85"/>
          <w:sz w:val="18"/>
        </w:rPr>
        <w:t>청구됩니다. </w:t>
      </w:r>
      <w:r>
        <w:rPr>
          <w:spacing w:val="-10"/>
          <w:w w:val="85"/>
          <w:sz w:val="18"/>
        </w:rPr>
        <w:t>또한,</w:t>
      </w:r>
      <w:r>
        <w:rPr>
          <w:spacing w:val="-13"/>
          <w:w w:val="85"/>
          <w:sz w:val="18"/>
        </w:rPr>
        <w:t> 지원품목의 </w:t>
      </w:r>
      <w:r>
        <w:rPr>
          <w:spacing w:val="-13"/>
          <w:w w:val="90"/>
          <w:sz w:val="18"/>
        </w:rPr>
        <w:t>구매금액이 </w:t>
      </w:r>
      <w:r>
        <w:rPr>
          <w:spacing w:val="-11"/>
          <w:w w:val="90"/>
          <w:sz w:val="18"/>
        </w:rPr>
        <w:t>지급된 바우처 </w:t>
      </w:r>
      <w:r>
        <w:rPr>
          <w:spacing w:val="-13"/>
          <w:w w:val="90"/>
          <w:sz w:val="18"/>
        </w:rPr>
        <w:t>포인트를 초과하는 </w:t>
      </w:r>
      <w:r>
        <w:rPr>
          <w:spacing w:val="-11"/>
          <w:w w:val="90"/>
          <w:sz w:val="18"/>
        </w:rPr>
        <w:t>경우, </w:t>
      </w:r>
      <w:r>
        <w:rPr>
          <w:spacing w:val="-13"/>
          <w:w w:val="90"/>
          <w:sz w:val="18"/>
        </w:rPr>
        <w:t>초과금액은 </w:t>
      </w:r>
      <w:r>
        <w:rPr>
          <w:spacing w:val="-11"/>
          <w:w w:val="90"/>
          <w:sz w:val="18"/>
        </w:rPr>
        <w:t>이용자 </w:t>
      </w:r>
      <w:r>
        <w:rPr>
          <w:spacing w:val="-13"/>
          <w:w w:val="90"/>
          <w:sz w:val="18"/>
        </w:rPr>
        <w:t>본인에게</w:t>
      </w:r>
      <w:r>
        <w:rPr>
          <w:spacing w:val="19"/>
          <w:w w:val="90"/>
          <w:sz w:val="18"/>
        </w:rPr>
        <w:t> </w:t>
      </w:r>
      <w:r>
        <w:rPr>
          <w:spacing w:val="-17"/>
          <w:w w:val="90"/>
          <w:sz w:val="18"/>
        </w:rPr>
        <w:t>청구됩니다.</w:t>
      </w:r>
    </w:p>
    <w:p>
      <w:pPr>
        <w:spacing w:line="163" w:lineRule="auto" w:before="33"/>
        <w:ind w:left="936" w:right="1326" w:hanging="178"/>
        <w:jc w:val="both"/>
        <w:rPr>
          <w:sz w:val="18"/>
        </w:rPr>
      </w:pPr>
      <w:r>
        <w:rPr>
          <w:w w:val="80"/>
          <w:sz w:val="18"/>
        </w:rPr>
        <w:t>※ </w:t>
      </w:r>
      <w:r>
        <w:rPr>
          <w:spacing w:val="-15"/>
          <w:w w:val="80"/>
          <w:sz w:val="18"/>
        </w:rPr>
        <w:t>바우처 포인트 </w:t>
      </w:r>
      <w:r>
        <w:rPr>
          <w:spacing w:val="-17"/>
          <w:w w:val="80"/>
          <w:sz w:val="18"/>
        </w:rPr>
        <w:t>잔여현황 </w:t>
      </w:r>
      <w:r>
        <w:rPr>
          <w:w w:val="80"/>
          <w:sz w:val="18"/>
        </w:rPr>
        <w:t>및 </w:t>
      </w:r>
      <w:r>
        <w:rPr>
          <w:spacing w:val="-17"/>
          <w:w w:val="80"/>
          <w:sz w:val="18"/>
        </w:rPr>
        <w:t>구매처는 </w:t>
      </w:r>
      <w:r>
        <w:rPr>
          <w:spacing w:val="-16"/>
          <w:w w:val="80"/>
          <w:sz w:val="18"/>
        </w:rPr>
        <w:t>“ʻ전자바우처 </w:t>
      </w:r>
      <w:r>
        <w:rPr>
          <w:spacing w:val="-13"/>
          <w:w w:val="80"/>
          <w:sz w:val="18"/>
        </w:rPr>
        <w:t>홈페이지(www.socialservice.or.kr)” </w:t>
      </w:r>
      <w:r>
        <w:rPr>
          <w:spacing w:val="-12"/>
          <w:w w:val="80"/>
          <w:sz w:val="18"/>
        </w:rPr>
        <w:t>또는 </w:t>
      </w:r>
      <w:r>
        <w:rPr>
          <w:spacing w:val="-19"/>
          <w:w w:val="80"/>
          <w:sz w:val="18"/>
        </w:rPr>
        <w:t>“</w:t>
      </w:r>
      <w:r>
        <w:rPr>
          <w:rFonts w:ascii="함초롬돋움" w:hAnsi="함초롬돋움" w:eastAsia="함초롬돋움" w:hint="eastAsia"/>
          <w:b/>
          <w:spacing w:val="-19"/>
          <w:w w:val="80"/>
          <w:sz w:val="18"/>
        </w:rPr>
        <w:t>사회보장정보원 </w:t>
      </w:r>
      <w:r>
        <w:rPr>
          <w:rFonts w:ascii="함초롬돋움" w:hAnsi="함초롬돋움" w:eastAsia="함초롬돋움" w:hint="eastAsia"/>
          <w:b/>
          <w:spacing w:val="-16"/>
          <w:w w:val="80"/>
          <w:sz w:val="18"/>
        </w:rPr>
        <w:t>콜센터(1566-3232)”</w:t>
      </w:r>
      <w:r>
        <w:rPr>
          <w:spacing w:val="-16"/>
          <w:w w:val="80"/>
          <w:sz w:val="18"/>
        </w:rPr>
        <w:t>에서 </w:t>
      </w:r>
      <w:r>
        <w:rPr>
          <w:spacing w:val="-11"/>
          <w:w w:val="90"/>
          <w:sz w:val="18"/>
        </w:rPr>
        <w:t>확인할 </w:t>
      </w:r>
      <w:r>
        <w:rPr>
          <w:w w:val="90"/>
          <w:sz w:val="18"/>
        </w:rPr>
        <w:t>수 </w:t>
      </w:r>
      <w:r>
        <w:rPr>
          <w:spacing w:val="-17"/>
          <w:w w:val="90"/>
          <w:sz w:val="18"/>
        </w:rPr>
        <w:t>있습니다.</w:t>
      </w:r>
    </w:p>
    <w:p>
      <w:pPr>
        <w:pStyle w:val="BodyText"/>
        <w:spacing w:before="16"/>
        <w:rPr>
          <w:sz w:val="9"/>
        </w:rPr>
      </w:pPr>
    </w:p>
    <w:p>
      <w:pPr>
        <w:pStyle w:val="ListParagraph"/>
        <w:numPr>
          <w:ilvl w:val="0"/>
          <w:numId w:val="317"/>
        </w:numPr>
        <w:tabs>
          <w:tab w:pos="734" w:val="left" w:leader="none"/>
        </w:tabs>
        <w:spacing w:line="286" w:lineRule="exact" w:before="0" w:after="0"/>
        <w:ind w:left="733" w:right="0" w:hanging="179"/>
        <w:jc w:val="left"/>
        <w:rPr>
          <w:rFonts w:ascii="함초롬돋움" w:eastAsia="함초롬돋움" w:hint="eastAsia"/>
          <w:b/>
          <w:sz w:val="18"/>
        </w:rPr>
      </w:pPr>
      <w:r>
        <w:rPr>
          <w:rFonts w:ascii="함초롬돋움" w:eastAsia="함초롬돋움" w:hint="eastAsia"/>
          <w:b/>
          <w:spacing w:val="-13"/>
          <w:w w:val="90"/>
          <w:sz w:val="18"/>
        </w:rPr>
        <w:t>지원제한</w:t>
      </w:r>
    </w:p>
    <w:p>
      <w:pPr>
        <w:spacing w:line="286" w:lineRule="exact" w:before="0"/>
        <w:ind w:left="690" w:right="0" w:firstLine="0"/>
        <w:jc w:val="both"/>
        <w:rPr>
          <w:sz w:val="18"/>
        </w:rPr>
      </w:pPr>
      <w:r>
        <w:rPr>
          <w:w w:val="90"/>
          <w:sz w:val="18"/>
        </w:rPr>
        <w:t>지역사회서비스투자사업은 1인당 연간 2개 서비스까지 지원받을 수 있습니다.</w:t>
      </w:r>
    </w:p>
    <w:p>
      <w:pPr>
        <w:pStyle w:val="BodyText"/>
        <w:rPr>
          <w:sz w:val="20"/>
        </w:rPr>
      </w:pPr>
    </w:p>
    <w:p>
      <w:pPr>
        <w:pStyle w:val="BodyText"/>
        <w:spacing w:before="5"/>
        <w:rPr>
          <w:sz w:val="17"/>
        </w:rPr>
      </w:pPr>
    </w:p>
    <w:p>
      <w:pPr>
        <w:spacing w:before="97"/>
        <w:ind w:left="467" w:right="0" w:firstLine="0"/>
        <w:jc w:val="left"/>
        <w:rPr>
          <w:rFonts w:ascii="Wingdings" w:hAnsi="Wingdings"/>
          <w:sz w:val="21"/>
        </w:rPr>
      </w:pPr>
      <w:r>
        <w:rPr>
          <w:rFonts w:ascii="Tahoma" w:hAnsi="Tahoma"/>
          <w:sz w:val="21"/>
        </w:rPr>
        <w:t>222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93408" coordorigin="1,170" coordsize="11112,14910">
            <v:shape style="position:absolute;left:0;top:170;width:11112;height:14910" type="#_x0000_t75" stroked="false">
              <v:imagedata r:id="rId678" o:title=""/>
            </v:shape>
            <v:shape style="position:absolute;left:10204;top:9921;width:908;height:850" type="#_x0000_t75" stroked="false">
              <v:imagedata r:id="rId125" o:title=""/>
            </v:shape>
            <v:line style="position:absolute" from="1577,2154" to="9530,2154" stroked="true" strokeweight=".36pt" strokecolor="#000000">
              <v:stroke dashstyle="solid"/>
            </v:line>
            <v:line style="position:absolute" from="1577,9546" to="9530,9546" stroked="true" strokeweight=".36pt" strokecolor="#000000">
              <v:stroke dashstyle="solid"/>
            </v:line>
            <v:shape style="position:absolute;left:1576;top:13055;width:7954;height:2" coordorigin="1577,13056" coordsize="7954,0" path="m1577,13056l9530,13056m1577,13056l9530,13056e" filled="false" stroked="true" strokeweight=".36pt" strokecolor="#000000">
              <v:path arrowok="t"/>
              <v:stroke dashstyle="solid"/>
            </v:shape>
            <v:line style="position:absolute" from="1577,2154" to="9530,2154" stroked="true" strokeweight=".36pt" strokecolor="#000000">
              <v:stroke dashstyle="solid"/>
            </v:lin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5"/>
        <w:rPr>
          <w:rFonts w:ascii="휴먼옛체"/>
          <w:sz w:val="26"/>
        </w:rPr>
      </w:pPr>
    </w:p>
    <w:p>
      <w:pPr>
        <w:pStyle w:val="ListParagraph"/>
        <w:numPr>
          <w:ilvl w:val="0"/>
          <w:numId w:val="317"/>
        </w:numPr>
        <w:tabs>
          <w:tab w:pos="734" w:val="left" w:leader="none"/>
        </w:tabs>
        <w:spacing w:line="287" w:lineRule="exact" w:before="10" w:after="0"/>
        <w:ind w:left="734" w:right="0" w:hanging="179"/>
        <w:jc w:val="left"/>
        <w:rPr>
          <w:rFonts w:ascii="함초롬돋움" w:eastAsia="함초롬돋움" w:hint="eastAsia"/>
          <w:b/>
          <w:sz w:val="18"/>
        </w:rPr>
      </w:pPr>
      <w:r>
        <w:rPr>
          <w:rFonts w:ascii="함초롬돋움" w:eastAsia="함초롬돋움" w:hint="eastAsia"/>
          <w:b/>
          <w:spacing w:val="-11"/>
          <w:w w:val="90"/>
          <w:sz w:val="18"/>
        </w:rPr>
        <w:t>이용자</w:t>
      </w:r>
      <w:r>
        <w:rPr>
          <w:rFonts w:ascii="함초롬돋움" w:eastAsia="함초롬돋움" w:hint="eastAsia"/>
          <w:b/>
          <w:spacing w:val="1"/>
          <w:w w:val="90"/>
          <w:sz w:val="18"/>
        </w:rPr>
        <w:t> </w:t>
      </w:r>
      <w:r>
        <w:rPr>
          <w:rFonts w:ascii="함초롬돋움" w:eastAsia="함초롬돋움" w:hint="eastAsia"/>
          <w:b/>
          <w:spacing w:val="-13"/>
          <w:w w:val="90"/>
          <w:sz w:val="18"/>
        </w:rPr>
        <w:t>준수사항</w:t>
      </w:r>
    </w:p>
    <w:p>
      <w:pPr>
        <w:pStyle w:val="ListParagraph"/>
        <w:numPr>
          <w:ilvl w:val="1"/>
          <w:numId w:val="317"/>
        </w:numPr>
        <w:tabs>
          <w:tab w:pos="845" w:val="left" w:leader="none"/>
        </w:tabs>
        <w:spacing w:line="256" w:lineRule="exact" w:before="0" w:after="0"/>
        <w:ind w:left="844" w:right="0" w:hanging="155"/>
        <w:jc w:val="left"/>
        <w:rPr>
          <w:sz w:val="18"/>
        </w:rPr>
      </w:pPr>
      <w:r>
        <w:rPr>
          <w:spacing w:val="-13"/>
          <w:w w:val="90"/>
          <w:sz w:val="18"/>
        </w:rPr>
        <w:t>사회서비스 이용권은 </w:t>
      </w:r>
      <w:r>
        <w:rPr>
          <w:spacing w:val="-11"/>
          <w:w w:val="90"/>
          <w:sz w:val="18"/>
        </w:rPr>
        <w:t>반드시 이용자 본인이 </w:t>
      </w:r>
      <w:r>
        <w:rPr>
          <w:spacing w:val="-14"/>
          <w:w w:val="90"/>
          <w:sz w:val="18"/>
        </w:rPr>
        <w:t>보관･관리하여야 </w:t>
      </w:r>
      <w:r>
        <w:rPr>
          <w:spacing w:val="-11"/>
          <w:w w:val="90"/>
          <w:sz w:val="18"/>
        </w:rPr>
        <w:t>하며, </w:t>
      </w:r>
      <w:r>
        <w:rPr>
          <w:spacing w:val="-13"/>
          <w:w w:val="90"/>
          <w:sz w:val="18"/>
        </w:rPr>
        <w:t>제공인력 </w:t>
      </w:r>
      <w:r>
        <w:rPr>
          <w:spacing w:val="-9"/>
          <w:w w:val="90"/>
          <w:sz w:val="18"/>
        </w:rPr>
        <w:t>또는 </w:t>
      </w:r>
      <w:r>
        <w:rPr>
          <w:spacing w:val="-11"/>
          <w:w w:val="90"/>
          <w:sz w:val="18"/>
        </w:rPr>
        <w:t>제3자가 </w:t>
      </w:r>
      <w:r>
        <w:rPr>
          <w:spacing w:val="-13"/>
          <w:w w:val="90"/>
          <w:sz w:val="18"/>
        </w:rPr>
        <w:t>소지하게 </w:t>
      </w:r>
      <w:r>
        <w:rPr>
          <w:spacing w:val="-11"/>
          <w:w w:val="90"/>
          <w:sz w:val="18"/>
        </w:rPr>
        <w:t>해서는</w:t>
      </w:r>
      <w:r>
        <w:rPr>
          <w:spacing w:val="-9"/>
          <w:w w:val="90"/>
          <w:sz w:val="18"/>
        </w:rPr>
        <w:t> </w:t>
      </w:r>
      <w:r>
        <w:rPr>
          <w:spacing w:val="-17"/>
          <w:w w:val="90"/>
          <w:sz w:val="18"/>
        </w:rPr>
        <w:t>안됩니다.</w:t>
      </w:r>
    </w:p>
    <w:p>
      <w:pPr>
        <w:pStyle w:val="ListParagraph"/>
        <w:numPr>
          <w:ilvl w:val="1"/>
          <w:numId w:val="317"/>
        </w:numPr>
        <w:tabs>
          <w:tab w:pos="836" w:val="left" w:leader="none"/>
        </w:tabs>
        <w:spacing w:line="163" w:lineRule="auto" w:before="44" w:after="0"/>
        <w:ind w:left="836" w:right="1305" w:hanging="146"/>
        <w:jc w:val="left"/>
        <w:rPr>
          <w:sz w:val="18"/>
        </w:rPr>
      </w:pPr>
      <w:r>
        <w:rPr>
          <w:w w:val="85"/>
          <w:sz w:val="18"/>
        </w:rPr>
        <w:t>서비스</w:t>
      </w:r>
      <w:r>
        <w:rPr>
          <w:spacing w:val="-15"/>
          <w:w w:val="85"/>
          <w:sz w:val="18"/>
        </w:rPr>
        <w:t> </w:t>
      </w:r>
      <w:r>
        <w:rPr>
          <w:w w:val="85"/>
          <w:sz w:val="18"/>
        </w:rPr>
        <w:t>이용도중</w:t>
      </w:r>
      <w:r>
        <w:rPr>
          <w:spacing w:val="-14"/>
          <w:w w:val="85"/>
          <w:sz w:val="18"/>
        </w:rPr>
        <w:t> </w:t>
      </w:r>
      <w:r>
        <w:rPr>
          <w:w w:val="85"/>
          <w:sz w:val="18"/>
        </w:rPr>
        <w:t>신청자격의</w:t>
      </w:r>
      <w:r>
        <w:rPr>
          <w:spacing w:val="-15"/>
          <w:w w:val="85"/>
          <w:sz w:val="18"/>
        </w:rPr>
        <w:t> </w:t>
      </w:r>
      <w:r>
        <w:rPr>
          <w:w w:val="85"/>
          <w:sz w:val="18"/>
        </w:rPr>
        <w:t>변동이</w:t>
      </w:r>
      <w:r>
        <w:rPr>
          <w:spacing w:val="-14"/>
          <w:w w:val="85"/>
          <w:sz w:val="18"/>
        </w:rPr>
        <w:t> </w:t>
      </w:r>
      <w:r>
        <w:rPr>
          <w:w w:val="85"/>
          <w:sz w:val="18"/>
        </w:rPr>
        <w:t>발생한</w:t>
      </w:r>
      <w:r>
        <w:rPr>
          <w:spacing w:val="-15"/>
          <w:w w:val="85"/>
          <w:sz w:val="18"/>
        </w:rPr>
        <w:t> </w:t>
      </w:r>
      <w:r>
        <w:rPr>
          <w:w w:val="85"/>
          <w:sz w:val="18"/>
        </w:rPr>
        <w:t>경우에는</w:t>
      </w:r>
      <w:r>
        <w:rPr>
          <w:spacing w:val="-14"/>
          <w:w w:val="85"/>
          <w:sz w:val="18"/>
        </w:rPr>
        <w:t> </w:t>
      </w:r>
      <w:r>
        <w:rPr>
          <w:w w:val="85"/>
          <w:sz w:val="18"/>
        </w:rPr>
        <w:t>즉시</w:t>
      </w:r>
      <w:r>
        <w:rPr>
          <w:spacing w:val="-15"/>
          <w:w w:val="85"/>
          <w:sz w:val="18"/>
        </w:rPr>
        <w:t> </w:t>
      </w:r>
      <w:r>
        <w:rPr>
          <w:w w:val="85"/>
          <w:sz w:val="18"/>
        </w:rPr>
        <w:t>시･군･구(읍･면･동</w:t>
      </w:r>
      <w:r>
        <w:rPr>
          <w:spacing w:val="-14"/>
          <w:w w:val="85"/>
          <w:sz w:val="18"/>
        </w:rPr>
        <w:t> </w:t>
      </w:r>
      <w:r>
        <w:rPr>
          <w:w w:val="85"/>
          <w:sz w:val="18"/>
        </w:rPr>
        <w:t>주민센터)에</w:t>
      </w:r>
      <w:r>
        <w:rPr>
          <w:spacing w:val="-15"/>
          <w:w w:val="85"/>
          <w:sz w:val="18"/>
        </w:rPr>
        <w:t> </w:t>
      </w:r>
      <w:r>
        <w:rPr>
          <w:w w:val="85"/>
          <w:sz w:val="18"/>
        </w:rPr>
        <w:t>신고해야</w:t>
      </w:r>
      <w:r>
        <w:rPr>
          <w:spacing w:val="-14"/>
          <w:w w:val="85"/>
          <w:sz w:val="18"/>
        </w:rPr>
        <w:t> </w:t>
      </w:r>
      <w:r>
        <w:rPr>
          <w:w w:val="85"/>
          <w:sz w:val="18"/>
        </w:rPr>
        <w:t>하며,</w:t>
      </w:r>
      <w:r>
        <w:rPr>
          <w:spacing w:val="-14"/>
          <w:w w:val="85"/>
          <w:sz w:val="18"/>
        </w:rPr>
        <w:t> </w:t>
      </w:r>
      <w:r>
        <w:rPr>
          <w:w w:val="85"/>
          <w:sz w:val="18"/>
        </w:rPr>
        <w:t>신고하지 </w:t>
      </w:r>
      <w:r>
        <w:rPr>
          <w:w w:val="90"/>
          <w:sz w:val="18"/>
        </w:rPr>
        <w:t>않거나</w:t>
      </w:r>
      <w:r>
        <w:rPr>
          <w:spacing w:val="-19"/>
          <w:w w:val="90"/>
          <w:sz w:val="18"/>
        </w:rPr>
        <w:t> </w:t>
      </w:r>
      <w:r>
        <w:rPr>
          <w:spacing w:val="-11"/>
          <w:w w:val="90"/>
          <w:sz w:val="18"/>
        </w:rPr>
        <w:t>허위로</w:t>
      </w:r>
      <w:r>
        <w:rPr>
          <w:spacing w:val="-17"/>
          <w:w w:val="90"/>
          <w:sz w:val="18"/>
        </w:rPr>
        <w:t> </w:t>
      </w:r>
      <w:r>
        <w:rPr>
          <w:spacing w:val="-11"/>
          <w:w w:val="90"/>
          <w:sz w:val="18"/>
        </w:rPr>
        <w:t>신고한</w:t>
      </w:r>
      <w:r>
        <w:rPr>
          <w:spacing w:val="-19"/>
          <w:w w:val="90"/>
          <w:sz w:val="18"/>
        </w:rPr>
        <w:t> </w:t>
      </w:r>
      <w:r>
        <w:rPr>
          <w:spacing w:val="-8"/>
          <w:w w:val="90"/>
          <w:sz w:val="18"/>
        </w:rPr>
        <w:t>경우</w:t>
      </w:r>
      <w:r>
        <w:rPr>
          <w:spacing w:val="-18"/>
          <w:w w:val="90"/>
          <w:sz w:val="18"/>
        </w:rPr>
        <w:t> </w:t>
      </w:r>
      <w:r>
        <w:rPr>
          <w:spacing w:val="-11"/>
          <w:w w:val="90"/>
          <w:sz w:val="18"/>
        </w:rPr>
        <w:t>서비스</w:t>
      </w:r>
      <w:r>
        <w:rPr>
          <w:spacing w:val="-19"/>
          <w:w w:val="90"/>
          <w:sz w:val="18"/>
        </w:rPr>
        <w:t> </w:t>
      </w:r>
      <w:r>
        <w:rPr>
          <w:spacing w:val="-11"/>
          <w:w w:val="90"/>
          <w:sz w:val="18"/>
        </w:rPr>
        <w:t>제공이</w:t>
      </w:r>
      <w:r>
        <w:rPr>
          <w:spacing w:val="-17"/>
          <w:w w:val="90"/>
          <w:sz w:val="18"/>
        </w:rPr>
        <w:t> </w:t>
      </w:r>
      <w:r>
        <w:rPr>
          <w:spacing w:val="-14"/>
          <w:w w:val="90"/>
          <w:sz w:val="18"/>
        </w:rPr>
        <w:t>중단되거나</w:t>
      </w:r>
      <w:r>
        <w:rPr>
          <w:spacing w:val="-17"/>
          <w:w w:val="90"/>
          <w:sz w:val="18"/>
        </w:rPr>
        <w:t> </w:t>
      </w:r>
      <w:r>
        <w:rPr>
          <w:spacing w:val="-13"/>
          <w:w w:val="90"/>
          <w:sz w:val="18"/>
        </w:rPr>
        <w:t>부당하게</w:t>
      </w:r>
      <w:r>
        <w:rPr>
          <w:spacing w:val="-19"/>
          <w:w w:val="90"/>
          <w:sz w:val="18"/>
        </w:rPr>
        <w:t> </w:t>
      </w:r>
      <w:r>
        <w:rPr>
          <w:spacing w:val="-13"/>
          <w:w w:val="90"/>
          <w:sz w:val="18"/>
        </w:rPr>
        <w:t>지급받는</w:t>
      </w:r>
      <w:r>
        <w:rPr>
          <w:spacing w:val="-18"/>
          <w:w w:val="90"/>
          <w:sz w:val="18"/>
        </w:rPr>
        <w:t> </w:t>
      </w:r>
      <w:r>
        <w:rPr>
          <w:spacing w:val="-11"/>
          <w:w w:val="90"/>
          <w:sz w:val="18"/>
        </w:rPr>
        <w:t>서비스</w:t>
      </w:r>
      <w:r>
        <w:rPr>
          <w:spacing w:val="-19"/>
          <w:w w:val="90"/>
          <w:sz w:val="18"/>
        </w:rPr>
        <w:t> </w:t>
      </w:r>
      <w:r>
        <w:rPr>
          <w:spacing w:val="-11"/>
          <w:w w:val="90"/>
          <w:sz w:val="18"/>
        </w:rPr>
        <w:t>비용이</w:t>
      </w:r>
      <w:r>
        <w:rPr>
          <w:spacing w:val="-17"/>
          <w:w w:val="90"/>
          <w:sz w:val="18"/>
        </w:rPr>
        <w:t> </w:t>
      </w:r>
      <w:r>
        <w:rPr>
          <w:spacing w:val="-11"/>
          <w:w w:val="90"/>
          <w:sz w:val="18"/>
        </w:rPr>
        <w:t>환수될</w:t>
      </w:r>
      <w:r>
        <w:rPr>
          <w:spacing w:val="-18"/>
          <w:w w:val="90"/>
          <w:sz w:val="18"/>
        </w:rPr>
        <w:t> </w:t>
      </w:r>
      <w:r>
        <w:rPr>
          <w:w w:val="90"/>
          <w:sz w:val="18"/>
        </w:rPr>
        <w:t>수</w:t>
      </w:r>
      <w:r>
        <w:rPr>
          <w:spacing w:val="-18"/>
          <w:w w:val="90"/>
          <w:sz w:val="18"/>
        </w:rPr>
        <w:t> </w:t>
      </w:r>
      <w:r>
        <w:rPr>
          <w:spacing w:val="-14"/>
          <w:w w:val="90"/>
          <w:sz w:val="18"/>
        </w:rPr>
        <w:t>있습니다.</w:t>
      </w:r>
    </w:p>
    <w:p>
      <w:pPr>
        <w:pStyle w:val="ListParagraph"/>
        <w:numPr>
          <w:ilvl w:val="1"/>
          <w:numId w:val="317"/>
        </w:numPr>
        <w:tabs>
          <w:tab w:pos="845" w:val="left" w:leader="none"/>
        </w:tabs>
        <w:spacing w:line="253" w:lineRule="exact" w:before="0" w:after="0"/>
        <w:ind w:left="844" w:right="0" w:hanging="155"/>
        <w:jc w:val="left"/>
        <w:rPr>
          <w:sz w:val="18"/>
        </w:rPr>
      </w:pPr>
      <w:r>
        <w:rPr>
          <w:spacing w:val="-13"/>
          <w:w w:val="90"/>
          <w:sz w:val="18"/>
        </w:rPr>
        <w:t>사회서비스 이용권을 위법･부당하게 </w:t>
      </w:r>
      <w:r>
        <w:rPr>
          <w:spacing w:val="-11"/>
          <w:w w:val="90"/>
          <w:sz w:val="18"/>
        </w:rPr>
        <w:t>이용한 </w:t>
      </w:r>
      <w:r>
        <w:rPr>
          <w:spacing w:val="-9"/>
          <w:w w:val="90"/>
          <w:sz w:val="18"/>
        </w:rPr>
        <w:t>경우 법에 의거 형사 </w:t>
      </w:r>
      <w:r>
        <w:rPr>
          <w:spacing w:val="-11"/>
          <w:w w:val="90"/>
          <w:sz w:val="18"/>
        </w:rPr>
        <w:t>처벌을 </w:t>
      </w:r>
      <w:r>
        <w:rPr>
          <w:spacing w:val="-8"/>
          <w:w w:val="90"/>
          <w:sz w:val="18"/>
        </w:rPr>
        <w:t>받을 </w:t>
      </w:r>
      <w:r>
        <w:rPr>
          <w:w w:val="90"/>
          <w:sz w:val="18"/>
        </w:rPr>
        <w:t>수</w:t>
      </w:r>
      <w:r>
        <w:rPr>
          <w:spacing w:val="14"/>
          <w:w w:val="90"/>
          <w:sz w:val="18"/>
        </w:rPr>
        <w:t> </w:t>
      </w:r>
      <w:r>
        <w:rPr>
          <w:spacing w:val="-14"/>
          <w:w w:val="90"/>
          <w:sz w:val="18"/>
        </w:rPr>
        <w:t>있습니다.</w:t>
      </w:r>
    </w:p>
    <w:p>
      <w:pPr>
        <w:pStyle w:val="ListParagraph"/>
        <w:numPr>
          <w:ilvl w:val="1"/>
          <w:numId w:val="317"/>
        </w:numPr>
        <w:tabs>
          <w:tab w:pos="841" w:val="left" w:leader="none"/>
        </w:tabs>
        <w:spacing w:line="163" w:lineRule="auto" w:before="45" w:after="0"/>
        <w:ind w:left="828" w:right="1306" w:hanging="138"/>
        <w:jc w:val="both"/>
        <w:rPr>
          <w:sz w:val="18"/>
        </w:rPr>
      </w:pPr>
      <w:r>
        <w:rPr>
          <w:spacing w:val="-21"/>
          <w:w w:val="80"/>
          <w:sz w:val="18"/>
        </w:rPr>
        <w:t>지역사회서비스투자사업, </w:t>
      </w:r>
      <w:r>
        <w:rPr>
          <w:spacing w:val="-20"/>
          <w:w w:val="80"/>
          <w:sz w:val="18"/>
        </w:rPr>
        <w:t>가사･간병방문지원사업, </w:t>
      </w:r>
      <w:r>
        <w:rPr>
          <w:spacing w:val="-18"/>
          <w:w w:val="80"/>
          <w:sz w:val="18"/>
        </w:rPr>
        <w:t>발달장애인 </w:t>
      </w:r>
      <w:r>
        <w:rPr>
          <w:spacing w:val="-17"/>
          <w:w w:val="80"/>
          <w:sz w:val="18"/>
        </w:rPr>
        <w:t>주간활동 </w:t>
      </w:r>
      <w:r>
        <w:rPr>
          <w:w w:val="80"/>
          <w:sz w:val="18"/>
        </w:rPr>
        <w:t>및 </w:t>
      </w:r>
      <w:r>
        <w:rPr>
          <w:spacing w:val="-20"/>
          <w:w w:val="80"/>
          <w:sz w:val="18"/>
        </w:rPr>
        <w:t>방과후활동서비스는 </w:t>
      </w:r>
      <w:r>
        <w:rPr>
          <w:spacing w:val="-17"/>
          <w:w w:val="80"/>
          <w:sz w:val="18"/>
        </w:rPr>
        <w:t>연속하여 </w:t>
      </w:r>
      <w:r>
        <w:rPr>
          <w:spacing w:val="-12"/>
          <w:w w:val="80"/>
          <w:sz w:val="18"/>
        </w:rPr>
        <w:t>2개월 </w:t>
      </w:r>
      <w:r>
        <w:rPr>
          <w:w w:val="80"/>
          <w:sz w:val="18"/>
        </w:rPr>
        <w:t>간 </w:t>
      </w:r>
      <w:r>
        <w:rPr>
          <w:spacing w:val="-17"/>
          <w:w w:val="80"/>
          <w:sz w:val="18"/>
        </w:rPr>
        <w:t>서비스를  </w:t>
      </w:r>
      <w:r>
        <w:rPr>
          <w:spacing w:val="-13"/>
          <w:w w:val="80"/>
          <w:sz w:val="18"/>
        </w:rPr>
        <w:t>이용하지 </w:t>
      </w:r>
      <w:r>
        <w:rPr>
          <w:spacing w:val="-9"/>
          <w:w w:val="90"/>
          <w:sz w:val="18"/>
        </w:rPr>
        <w:t>않은 경우 </w:t>
      </w:r>
      <w:r>
        <w:rPr>
          <w:spacing w:val="-11"/>
          <w:w w:val="90"/>
          <w:sz w:val="18"/>
        </w:rPr>
        <w:t>자격이 </w:t>
      </w:r>
      <w:r>
        <w:rPr>
          <w:spacing w:val="-12"/>
          <w:w w:val="90"/>
          <w:sz w:val="18"/>
        </w:rPr>
        <w:t>시･군･구청장 </w:t>
      </w:r>
      <w:r>
        <w:rPr>
          <w:spacing w:val="-13"/>
          <w:w w:val="90"/>
          <w:sz w:val="18"/>
        </w:rPr>
        <w:t>직권으로 </w:t>
      </w:r>
      <w:r>
        <w:rPr>
          <w:spacing w:val="-11"/>
          <w:w w:val="90"/>
          <w:sz w:val="18"/>
        </w:rPr>
        <w:t>중지될 </w:t>
      </w:r>
      <w:r>
        <w:rPr>
          <w:w w:val="90"/>
          <w:sz w:val="18"/>
        </w:rPr>
        <w:t>수</w:t>
      </w:r>
      <w:r>
        <w:rPr>
          <w:spacing w:val="7"/>
          <w:w w:val="90"/>
          <w:sz w:val="18"/>
        </w:rPr>
        <w:t> </w:t>
      </w:r>
      <w:r>
        <w:rPr>
          <w:spacing w:val="-17"/>
          <w:w w:val="90"/>
          <w:sz w:val="18"/>
        </w:rPr>
        <w:t>있습니다.</w:t>
      </w:r>
    </w:p>
    <w:p>
      <w:pPr>
        <w:pStyle w:val="ListParagraph"/>
        <w:numPr>
          <w:ilvl w:val="1"/>
          <w:numId w:val="317"/>
        </w:numPr>
        <w:tabs>
          <w:tab w:pos="835" w:val="left" w:leader="none"/>
        </w:tabs>
        <w:spacing w:line="163" w:lineRule="auto" w:before="41" w:after="0"/>
        <w:ind w:left="831" w:right="1303" w:hanging="141"/>
        <w:jc w:val="both"/>
        <w:rPr>
          <w:sz w:val="18"/>
        </w:rPr>
      </w:pPr>
      <w:r>
        <w:rPr>
          <w:spacing w:val="-12"/>
          <w:w w:val="85"/>
          <w:sz w:val="18"/>
        </w:rPr>
        <w:t>이용자</w:t>
      </w:r>
      <w:r>
        <w:rPr>
          <w:spacing w:val="-28"/>
          <w:w w:val="85"/>
          <w:sz w:val="18"/>
        </w:rPr>
        <w:t> </w:t>
      </w:r>
      <w:r>
        <w:rPr>
          <w:spacing w:val="-15"/>
          <w:w w:val="85"/>
          <w:sz w:val="18"/>
        </w:rPr>
        <w:t>신고내용,</w:t>
      </w:r>
      <w:r>
        <w:rPr>
          <w:spacing w:val="-21"/>
          <w:w w:val="85"/>
          <w:sz w:val="18"/>
        </w:rPr>
        <w:t> </w:t>
      </w:r>
      <w:r>
        <w:rPr>
          <w:spacing w:val="-14"/>
          <w:w w:val="85"/>
          <w:sz w:val="18"/>
        </w:rPr>
        <w:t>행정기관</w:t>
      </w:r>
      <w:r>
        <w:rPr>
          <w:spacing w:val="-27"/>
          <w:w w:val="85"/>
          <w:sz w:val="18"/>
        </w:rPr>
        <w:t> </w:t>
      </w:r>
      <w:r>
        <w:rPr>
          <w:spacing w:val="-14"/>
          <w:w w:val="85"/>
          <w:sz w:val="18"/>
        </w:rPr>
        <w:t>확인조사</w:t>
      </w:r>
      <w:r>
        <w:rPr>
          <w:spacing w:val="-27"/>
          <w:w w:val="85"/>
          <w:sz w:val="18"/>
        </w:rPr>
        <w:t> </w:t>
      </w:r>
      <w:r>
        <w:rPr>
          <w:spacing w:val="-13"/>
          <w:w w:val="85"/>
          <w:sz w:val="18"/>
        </w:rPr>
        <w:t>결과,</w:t>
      </w:r>
      <w:r>
        <w:rPr>
          <w:spacing w:val="-21"/>
          <w:w w:val="85"/>
          <w:sz w:val="18"/>
        </w:rPr>
        <w:t> </w:t>
      </w:r>
      <w:r>
        <w:rPr>
          <w:spacing w:val="-15"/>
          <w:w w:val="85"/>
          <w:sz w:val="18"/>
        </w:rPr>
        <w:t>사회서비스</w:t>
      </w:r>
      <w:r>
        <w:rPr>
          <w:spacing w:val="-27"/>
          <w:w w:val="85"/>
          <w:sz w:val="18"/>
        </w:rPr>
        <w:t> </w:t>
      </w:r>
      <w:r>
        <w:rPr>
          <w:spacing w:val="-13"/>
          <w:w w:val="85"/>
          <w:sz w:val="18"/>
        </w:rPr>
        <w:t>이용권</w:t>
      </w:r>
      <w:r>
        <w:rPr>
          <w:spacing w:val="-27"/>
          <w:w w:val="85"/>
          <w:sz w:val="18"/>
        </w:rPr>
        <w:t> </w:t>
      </w:r>
      <w:r>
        <w:rPr>
          <w:spacing w:val="-14"/>
          <w:w w:val="85"/>
          <w:sz w:val="18"/>
        </w:rPr>
        <w:t>제공계획</w:t>
      </w:r>
      <w:r>
        <w:rPr>
          <w:spacing w:val="-28"/>
          <w:w w:val="85"/>
          <w:sz w:val="18"/>
        </w:rPr>
        <w:t> </w:t>
      </w:r>
      <w:r>
        <w:rPr>
          <w:spacing w:val="-9"/>
          <w:w w:val="85"/>
          <w:sz w:val="18"/>
        </w:rPr>
        <w:t>변경</w:t>
      </w:r>
      <w:r>
        <w:rPr>
          <w:spacing w:val="-27"/>
          <w:w w:val="85"/>
          <w:sz w:val="18"/>
        </w:rPr>
        <w:t> </w:t>
      </w:r>
      <w:r>
        <w:rPr>
          <w:spacing w:val="-9"/>
          <w:w w:val="85"/>
          <w:sz w:val="18"/>
        </w:rPr>
        <w:t>등에</w:t>
      </w:r>
      <w:r>
        <w:rPr>
          <w:spacing w:val="-27"/>
          <w:w w:val="85"/>
          <w:sz w:val="18"/>
        </w:rPr>
        <w:t> </w:t>
      </w:r>
      <w:r>
        <w:rPr>
          <w:spacing w:val="-10"/>
          <w:w w:val="85"/>
          <w:sz w:val="18"/>
        </w:rPr>
        <w:t>따라</w:t>
      </w:r>
      <w:r>
        <w:rPr>
          <w:spacing w:val="-27"/>
          <w:w w:val="85"/>
          <w:sz w:val="18"/>
        </w:rPr>
        <w:t> </w:t>
      </w:r>
      <w:r>
        <w:rPr>
          <w:spacing w:val="-13"/>
          <w:w w:val="85"/>
          <w:sz w:val="18"/>
        </w:rPr>
        <w:t>이용자</w:t>
      </w:r>
      <w:r>
        <w:rPr>
          <w:spacing w:val="-27"/>
          <w:w w:val="85"/>
          <w:sz w:val="18"/>
        </w:rPr>
        <w:t> </w:t>
      </w:r>
      <w:r>
        <w:rPr>
          <w:spacing w:val="-10"/>
          <w:w w:val="85"/>
          <w:sz w:val="18"/>
        </w:rPr>
        <w:t>자격</w:t>
      </w:r>
      <w:r>
        <w:rPr>
          <w:spacing w:val="-27"/>
          <w:w w:val="85"/>
          <w:sz w:val="18"/>
        </w:rPr>
        <w:t> </w:t>
      </w:r>
      <w:r>
        <w:rPr>
          <w:spacing w:val="-10"/>
          <w:w w:val="85"/>
          <w:sz w:val="18"/>
        </w:rPr>
        <w:t>또는</w:t>
      </w:r>
      <w:r>
        <w:rPr>
          <w:spacing w:val="-27"/>
          <w:w w:val="85"/>
          <w:sz w:val="18"/>
        </w:rPr>
        <w:t> </w:t>
      </w:r>
      <w:r>
        <w:rPr>
          <w:spacing w:val="-13"/>
          <w:w w:val="85"/>
          <w:sz w:val="18"/>
        </w:rPr>
        <w:t>서비스</w:t>
      </w:r>
      <w:r>
        <w:rPr>
          <w:spacing w:val="-27"/>
          <w:w w:val="85"/>
          <w:sz w:val="18"/>
        </w:rPr>
        <w:t> </w:t>
      </w:r>
      <w:r>
        <w:rPr>
          <w:spacing w:val="-13"/>
          <w:w w:val="85"/>
          <w:sz w:val="18"/>
        </w:rPr>
        <w:t>내용이</w:t>
      </w:r>
      <w:r>
        <w:rPr>
          <w:spacing w:val="-26"/>
          <w:w w:val="85"/>
          <w:sz w:val="18"/>
        </w:rPr>
        <w:t> </w:t>
      </w:r>
      <w:r>
        <w:rPr>
          <w:spacing w:val="-11"/>
          <w:w w:val="85"/>
          <w:sz w:val="18"/>
        </w:rPr>
        <w:t>변경될</w:t>
      </w:r>
      <w:r>
        <w:rPr>
          <w:spacing w:val="-25"/>
          <w:w w:val="85"/>
          <w:sz w:val="18"/>
        </w:rPr>
        <w:t> </w:t>
      </w:r>
      <w:r>
        <w:rPr>
          <w:w w:val="85"/>
          <w:sz w:val="18"/>
        </w:rPr>
        <w:t>수 </w:t>
      </w:r>
      <w:r>
        <w:rPr>
          <w:spacing w:val="-17"/>
          <w:w w:val="90"/>
          <w:sz w:val="18"/>
        </w:rPr>
        <w:t>있습니다.</w:t>
      </w:r>
    </w:p>
    <w:p>
      <w:pPr>
        <w:pStyle w:val="ListParagraph"/>
        <w:numPr>
          <w:ilvl w:val="1"/>
          <w:numId w:val="317"/>
        </w:numPr>
        <w:tabs>
          <w:tab w:pos="833" w:val="left" w:leader="none"/>
        </w:tabs>
        <w:spacing w:line="163" w:lineRule="auto" w:before="50" w:after="0"/>
        <w:ind w:left="828" w:right="1305" w:hanging="138"/>
        <w:jc w:val="both"/>
        <w:rPr>
          <w:sz w:val="18"/>
        </w:rPr>
      </w:pPr>
      <w:r>
        <w:rPr>
          <w:spacing w:val="-13"/>
          <w:w w:val="85"/>
          <w:sz w:val="18"/>
        </w:rPr>
        <w:t>장애인활동지원</w:t>
      </w:r>
      <w:r>
        <w:rPr>
          <w:spacing w:val="-28"/>
          <w:w w:val="85"/>
          <w:sz w:val="18"/>
        </w:rPr>
        <w:t> </w:t>
      </w:r>
      <w:r>
        <w:rPr>
          <w:spacing w:val="-12"/>
          <w:w w:val="85"/>
          <w:sz w:val="18"/>
        </w:rPr>
        <w:t>수급자격을</w:t>
      </w:r>
      <w:r>
        <w:rPr>
          <w:spacing w:val="-27"/>
          <w:w w:val="85"/>
          <w:sz w:val="18"/>
        </w:rPr>
        <w:t> </w:t>
      </w:r>
      <w:r>
        <w:rPr>
          <w:spacing w:val="-12"/>
          <w:w w:val="85"/>
          <w:sz w:val="18"/>
        </w:rPr>
        <w:t>갱신하고자</w:t>
      </w:r>
      <w:r>
        <w:rPr>
          <w:spacing w:val="-28"/>
          <w:w w:val="85"/>
          <w:sz w:val="18"/>
        </w:rPr>
        <w:t> </w:t>
      </w:r>
      <w:r>
        <w:rPr>
          <w:w w:val="85"/>
          <w:sz w:val="18"/>
        </w:rPr>
        <w:t>할</w:t>
      </w:r>
      <w:r>
        <w:rPr>
          <w:spacing w:val="-28"/>
          <w:w w:val="85"/>
          <w:sz w:val="18"/>
        </w:rPr>
        <w:t> </w:t>
      </w:r>
      <w:r>
        <w:rPr>
          <w:spacing w:val="-12"/>
          <w:w w:val="85"/>
          <w:sz w:val="18"/>
        </w:rPr>
        <w:t>경우에는</w:t>
      </w:r>
      <w:r>
        <w:rPr>
          <w:spacing w:val="-27"/>
          <w:w w:val="85"/>
          <w:sz w:val="18"/>
        </w:rPr>
        <w:t> </w:t>
      </w:r>
      <w:r>
        <w:rPr>
          <w:spacing w:val="-10"/>
          <w:w w:val="85"/>
          <w:sz w:val="18"/>
        </w:rPr>
        <w:t>이용권</w:t>
      </w:r>
      <w:r>
        <w:rPr>
          <w:spacing w:val="-28"/>
          <w:w w:val="85"/>
          <w:sz w:val="18"/>
        </w:rPr>
        <w:t> </w:t>
      </w:r>
      <w:r>
        <w:rPr>
          <w:spacing w:val="-12"/>
          <w:w w:val="85"/>
          <w:sz w:val="18"/>
        </w:rPr>
        <w:t>유효기간이</w:t>
      </w:r>
      <w:r>
        <w:rPr>
          <w:spacing w:val="-28"/>
          <w:w w:val="85"/>
          <w:sz w:val="18"/>
        </w:rPr>
        <w:t> </w:t>
      </w:r>
      <w:r>
        <w:rPr>
          <w:spacing w:val="-10"/>
          <w:w w:val="85"/>
          <w:sz w:val="18"/>
        </w:rPr>
        <w:t>끝나기</w:t>
      </w:r>
      <w:r>
        <w:rPr>
          <w:spacing w:val="-27"/>
          <w:w w:val="85"/>
          <w:sz w:val="18"/>
        </w:rPr>
        <w:t> </w:t>
      </w:r>
      <w:r>
        <w:rPr>
          <w:spacing w:val="-7"/>
          <w:w w:val="85"/>
          <w:sz w:val="18"/>
        </w:rPr>
        <w:t>90일</w:t>
      </w:r>
      <w:r>
        <w:rPr>
          <w:spacing w:val="-28"/>
          <w:w w:val="85"/>
          <w:sz w:val="18"/>
        </w:rPr>
        <w:t> </w:t>
      </w:r>
      <w:r>
        <w:rPr>
          <w:spacing w:val="-10"/>
          <w:w w:val="85"/>
          <w:sz w:val="18"/>
        </w:rPr>
        <w:t>전부터</w:t>
      </w:r>
      <w:r>
        <w:rPr>
          <w:spacing w:val="-27"/>
          <w:w w:val="85"/>
          <w:sz w:val="18"/>
        </w:rPr>
        <w:t> </w:t>
      </w:r>
      <w:r>
        <w:rPr>
          <w:spacing w:val="-6"/>
          <w:w w:val="85"/>
          <w:sz w:val="18"/>
        </w:rPr>
        <w:t>30일</w:t>
      </w:r>
      <w:r>
        <w:rPr>
          <w:spacing w:val="-28"/>
          <w:w w:val="85"/>
          <w:sz w:val="18"/>
        </w:rPr>
        <w:t> </w:t>
      </w:r>
      <w:r>
        <w:rPr>
          <w:spacing w:val="-12"/>
          <w:w w:val="85"/>
          <w:sz w:val="18"/>
        </w:rPr>
        <w:t>전까지의</w:t>
      </w:r>
      <w:r>
        <w:rPr>
          <w:spacing w:val="-28"/>
          <w:w w:val="85"/>
          <w:sz w:val="18"/>
        </w:rPr>
        <w:t> </w:t>
      </w:r>
      <w:r>
        <w:rPr>
          <w:spacing w:val="-10"/>
          <w:w w:val="85"/>
          <w:sz w:val="18"/>
        </w:rPr>
        <w:t>기간에</w:t>
      </w:r>
      <w:r>
        <w:rPr>
          <w:spacing w:val="-27"/>
          <w:w w:val="85"/>
          <w:sz w:val="18"/>
        </w:rPr>
        <w:t> </w:t>
      </w:r>
      <w:r>
        <w:rPr>
          <w:spacing w:val="-13"/>
          <w:w w:val="85"/>
          <w:sz w:val="18"/>
        </w:rPr>
        <w:t>특별자치시･ </w:t>
      </w:r>
      <w:r>
        <w:rPr>
          <w:spacing w:val="-14"/>
          <w:w w:val="90"/>
          <w:sz w:val="18"/>
        </w:rPr>
        <w:t>특별자치도･시･군･구에 </w:t>
      </w:r>
      <w:r>
        <w:rPr>
          <w:spacing w:val="-13"/>
          <w:w w:val="90"/>
          <w:sz w:val="18"/>
        </w:rPr>
        <w:t>신청하여야</w:t>
      </w:r>
      <w:r>
        <w:rPr>
          <w:spacing w:val="-22"/>
          <w:w w:val="90"/>
          <w:sz w:val="18"/>
        </w:rPr>
        <w:t> </w:t>
      </w:r>
      <w:r>
        <w:rPr>
          <w:spacing w:val="-13"/>
          <w:w w:val="90"/>
          <w:sz w:val="18"/>
        </w:rPr>
        <w:t>합니다.</w:t>
      </w:r>
    </w:p>
    <w:p>
      <w:pPr>
        <w:pStyle w:val="ListParagraph"/>
        <w:numPr>
          <w:ilvl w:val="1"/>
          <w:numId w:val="317"/>
        </w:numPr>
        <w:tabs>
          <w:tab w:pos="839" w:val="left" w:leader="none"/>
        </w:tabs>
        <w:spacing w:line="163" w:lineRule="auto" w:before="41" w:after="0"/>
        <w:ind w:left="825" w:right="1305" w:hanging="135"/>
        <w:jc w:val="both"/>
        <w:rPr>
          <w:sz w:val="18"/>
        </w:rPr>
      </w:pPr>
      <w:r>
        <w:rPr>
          <w:spacing w:val="-14"/>
          <w:w w:val="85"/>
          <w:sz w:val="18"/>
        </w:rPr>
        <w:t>｢장애인활동</w:t>
      </w:r>
      <w:r>
        <w:rPr>
          <w:spacing w:val="-24"/>
          <w:w w:val="85"/>
          <w:sz w:val="18"/>
        </w:rPr>
        <w:t> </w:t>
      </w:r>
      <w:r>
        <w:rPr>
          <w:spacing w:val="-13"/>
          <w:w w:val="85"/>
          <w:sz w:val="18"/>
        </w:rPr>
        <w:t>지원에</w:t>
      </w:r>
      <w:r>
        <w:rPr>
          <w:spacing w:val="-23"/>
          <w:w w:val="85"/>
          <w:sz w:val="18"/>
        </w:rPr>
        <w:t> </w:t>
      </w:r>
      <w:r>
        <w:rPr>
          <w:spacing w:val="-10"/>
          <w:w w:val="85"/>
          <w:sz w:val="18"/>
        </w:rPr>
        <w:t>관한</w:t>
      </w:r>
      <w:r>
        <w:rPr>
          <w:spacing w:val="-23"/>
          <w:w w:val="85"/>
          <w:sz w:val="18"/>
        </w:rPr>
        <w:t> </w:t>
      </w:r>
      <w:r>
        <w:rPr>
          <w:spacing w:val="-13"/>
          <w:w w:val="85"/>
          <w:sz w:val="18"/>
        </w:rPr>
        <w:t>법률｣</w:t>
      </w:r>
      <w:r>
        <w:rPr>
          <w:spacing w:val="-18"/>
          <w:w w:val="85"/>
          <w:sz w:val="18"/>
        </w:rPr>
        <w:t> </w:t>
      </w:r>
      <w:r>
        <w:rPr>
          <w:spacing w:val="-14"/>
          <w:w w:val="85"/>
          <w:sz w:val="18"/>
        </w:rPr>
        <w:t>제19조제3항에</w:t>
      </w:r>
      <w:r>
        <w:rPr>
          <w:spacing w:val="-23"/>
          <w:w w:val="85"/>
          <w:sz w:val="18"/>
        </w:rPr>
        <w:t> </w:t>
      </w:r>
      <w:r>
        <w:rPr>
          <w:spacing w:val="-10"/>
          <w:w w:val="85"/>
          <w:sz w:val="18"/>
        </w:rPr>
        <w:t>따라</w:t>
      </w:r>
      <w:r>
        <w:rPr>
          <w:spacing w:val="-23"/>
          <w:w w:val="85"/>
          <w:sz w:val="18"/>
        </w:rPr>
        <w:t> </w:t>
      </w:r>
      <w:r>
        <w:rPr>
          <w:spacing w:val="-15"/>
          <w:w w:val="85"/>
          <w:sz w:val="18"/>
        </w:rPr>
        <w:t>｢국민기초생활</w:t>
      </w:r>
      <w:r>
        <w:rPr>
          <w:spacing w:val="-23"/>
          <w:w w:val="85"/>
          <w:sz w:val="18"/>
        </w:rPr>
        <w:t> </w:t>
      </w:r>
      <w:r>
        <w:rPr>
          <w:spacing w:val="-14"/>
          <w:w w:val="85"/>
          <w:sz w:val="18"/>
        </w:rPr>
        <w:t>보장법｣</w:t>
      </w:r>
      <w:r>
        <w:rPr>
          <w:spacing w:val="-19"/>
          <w:w w:val="85"/>
          <w:sz w:val="18"/>
        </w:rPr>
        <w:t> </w:t>
      </w:r>
      <w:r>
        <w:rPr>
          <w:spacing w:val="-12"/>
          <w:w w:val="85"/>
          <w:sz w:val="18"/>
        </w:rPr>
        <w:t>제32조에</w:t>
      </w:r>
      <w:r>
        <w:rPr>
          <w:spacing w:val="-24"/>
          <w:w w:val="85"/>
          <w:sz w:val="18"/>
        </w:rPr>
        <w:t> </w:t>
      </w:r>
      <w:r>
        <w:rPr>
          <w:spacing w:val="-9"/>
          <w:w w:val="85"/>
          <w:sz w:val="18"/>
        </w:rPr>
        <w:t>따른</w:t>
      </w:r>
      <w:r>
        <w:rPr>
          <w:spacing w:val="-23"/>
          <w:w w:val="85"/>
          <w:sz w:val="18"/>
        </w:rPr>
        <w:t> </w:t>
      </w:r>
      <w:r>
        <w:rPr>
          <w:spacing w:val="-15"/>
          <w:w w:val="85"/>
          <w:sz w:val="18"/>
        </w:rPr>
        <w:t>보장시설에</w:t>
      </w:r>
      <w:r>
        <w:rPr>
          <w:spacing w:val="-23"/>
          <w:w w:val="85"/>
          <w:sz w:val="18"/>
        </w:rPr>
        <w:t> </w:t>
      </w:r>
      <w:r>
        <w:rPr>
          <w:spacing w:val="-13"/>
          <w:w w:val="85"/>
          <w:sz w:val="18"/>
        </w:rPr>
        <w:t>입소한</w:t>
      </w:r>
      <w:r>
        <w:rPr>
          <w:spacing w:val="-23"/>
          <w:w w:val="85"/>
          <w:sz w:val="18"/>
        </w:rPr>
        <w:t> </w:t>
      </w:r>
      <w:r>
        <w:rPr>
          <w:spacing w:val="-13"/>
          <w:w w:val="85"/>
          <w:sz w:val="18"/>
        </w:rPr>
        <w:t>경우,</w:t>
      </w:r>
      <w:r>
        <w:rPr>
          <w:spacing w:val="-17"/>
          <w:w w:val="85"/>
          <w:sz w:val="18"/>
        </w:rPr>
        <w:t> </w:t>
      </w:r>
      <w:r>
        <w:rPr>
          <w:spacing w:val="-9"/>
          <w:w w:val="85"/>
          <w:sz w:val="18"/>
        </w:rPr>
        <w:t>금고</w:t>
      </w:r>
      <w:r>
        <w:rPr>
          <w:spacing w:val="-21"/>
          <w:w w:val="85"/>
          <w:sz w:val="18"/>
        </w:rPr>
        <w:t> </w:t>
      </w:r>
      <w:r>
        <w:rPr>
          <w:spacing w:val="-12"/>
          <w:w w:val="85"/>
          <w:sz w:val="18"/>
        </w:rPr>
        <w:t>이상의 실형을</w:t>
      </w:r>
      <w:r>
        <w:rPr>
          <w:spacing w:val="-24"/>
          <w:w w:val="85"/>
          <w:sz w:val="18"/>
        </w:rPr>
        <w:t> </w:t>
      </w:r>
      <w:r>
        <w:rPr>
          <w:spacing w:val="-9"/>
          <w:w w:val="85"/>
          <w:sz w:val="18"/>
        </w:rPr>
        <w:t>선고</w:t>
      </w:r>
      <w:r>
        <w:rPr>
          <w:spacing w:val="-25"/>
          <w:w w:val="85"/>
          <w:sz w:val="18"/>
        </w:rPr>
        <w:t> </w:t>
      </w:r>
      <w:r>
        <w:rPr>
          <w:spacing w:val="-9"/>
          <w:w w:val="85"/>
          <w:sz w:val="18"/>
        </w:rPr>
        <w:t>받고</w:t>
      </w:r>
      <w:r>
        <w:rPr>
          <w:spacing w:val="-23"/>
          <w:w w:val="85"/>
          <w:sz w:val="18"/>
        </w:rPr>
        <w:t> </w:t>
      </w:r>
      <w:r>
        <w:rPr>
          <w:spacing w:val="-9"/>
          <w:w w:val="85"/>
          <w:sz w:val="18"/>
        </w:rPr>
        <w:t>｢형의</w:t>
      </w:r>
      <w:r>
        <w:rPr>
          <w:spacing w:val="-24"/>
          <w:w w:val="85"/>
          <w:sz w:val="18"/>
        </w:rPr>
        <w:t> </w:t>
      </w:r>
      <w:r>
        <w:rPr>
          <w:spacing w:val="-9"/>
          <w:w w:val="85"/>
          <w:sz w:val="18"/>
        </w:rPr>
        <w:t>집행</w:t>
      </w:r>
      <w:r>
        <w:rPr>
          <w:spacing w:val="-25"/>
          <w:w w:val="85"/>
          <w:sz w:val="18"/>
        </w:rPr>
        <w:t> </w:t>
      </w:r>
      <w:r>
        <w:rPr>
          <w:w w:val="85"/>
          <w:sz w:val="18"/>
        </w:rPr>
        <w:t>및</w:t>
      </w:r>
      <w:r>
        <w:rPr>
          <w:spacing w:val="-23"/>
          <w:w w:val="85"/>
          <w:sz w:val="18"/>
        </w:rPr>
        <w:t> </w:t>
      </w:r>
      <w:r>
        <w:rPr>
          <w:spacing w:val="-13"/>
          <w:w w:val="85"/>
          <w:sz w:val="18"/>
        </w:rPr>
        <w:t>수용자의</w:t>
      </w:r>
      <w:r>
        <w:rPr>
          <w:spacing w:val="-25"/>
          <w:w w:val="85"/>
          <w:sz w:val="18"/>
        </w:rPr>
        <w:t> </w:t>
      </w:r>
      <w:r>
        <w:rPr>
          <w:spacing w:val="-12"/>
          <w:w w:val="85"/>
          <w:sz w:val="18"/>
        </w:rPr>
        <w:t>처우에</w:t>
      </w:r>
      <w:r>
        <w:rPr>
          <w:spacing w:val="-23"/>
          <w:w w:val="85"/>
          <w:sz w:val="18"/>
        </w:rPr>
        <w:t> </w:t>
      </w:r>
      <w:r>
        <w:rPr>
          <w:spacing w:val="-9"/>
          <w:w w:val="85"/>
          <w:sz w:val="18"/>
        </w:rPr>
        <w:t>관한</w:t>
      </w:r>
      <w:r>
        <w:rPr>
          <w:spacing w:val="-25"/>
          <w:w w:val="85"/>
          <w:sz w:val="18"/>
        </w:rPr>
        <w:t> </w:t>
      </w:r>
      <w:r>
        <w:rPr>
          <w:spacing w:val="-11"/>
          <w:w w:val="85"/>
          <w:sz w:val="18"/>
        </w:rPr>
        <w:t>법률｣의</w:t>
      </w:r>
      <w:r>
        <w:rPr>
          <w:spacing w:val="-24"/>
          <w:w w:val="85"/>
          <w:sz w:val="18"/>
        </w:rPr>
        <w:t> </w:t>
      </w:r>
      <w:r>
        <w:rPr>
          <w:spacing w:val="-14"/>
          <w:w w:val="85"/>
          <w:sz w:val="18"/>
        </w:rPr>
        <w:t>교정시설,</w:t>
      </w:r>
      <w:r>
        <w:rPr>
          <w:spacing w:val="-18"/>
          <w:w w:val="85"/>
          <w:sz w:val="18"/>
        </w:rPr>
        <w:t> </w:t>
      </w:r>
      <w:r>
        <w:rPr>
          <w:spacing w:val="-13"/>
          <w:w w:val="85"/>
          <w:sz w:val="18"/>
        </w:rPr>
        <w:t>｢치료감호</w:t>
      </w:r>
      <w:r>
        <w:rPr>
          <w:spacing w:val="-23"/>
          <w:w w:val="85"/>
          <w:sz w:val="18"/>
        </w:rPr>
        <w:t> </w:t>
      </w:r>
      <w:r>
        <w:rPr>
          <w:spacing w:val="-9"/>
          <w:w w:val="85"/>
          <w:sz w:val="18"/>
        </w:rPr>
        <w:t>등에</w:t>
      </w:r>
      <w:r>
        <w:rPr>
          <w:spacing w:val="-25"/>
          <w:w w:val="85"/>
          <w:sz w:val="18"/>
        </w:rPr>
        <w:t> </w:t>
      </w:r>
      <w:r>
        <w:rPr>
          <w:spacing w:val="-9"/>
          <w:w w:val="85"/>
          <w:sz w:val="18"/>
        </w:rPr>
        <w:t>관한</w:t>
      </w:r>
      <w:r>
        <w:rPr>
          <w:spacing w:val="-24"/>
          <w:w w:val="85"/>
          <w:sz w:val="18"/>
        </w:rPr>
        <w:t> </w:t>
      </w:r>
      <w:r>
        <w:rPr>
          <w:spacing w:val="-11"/>
          <w:w w:val="85"/>
          <w:sz w:val="18"/>
        </w:rPr>
        <w:t>법률｣의</w:t>
      </w:r>
      <w:r>
        <w:rPr>
          <w:spacing w:val="-24"/>
          <w:w w:val="85"/>
          <w:sz w:val="18"/>
        </w:rPr>
        <w:t> </w:t>
      </w:r>
      <w:r>
        <w:rPr>
          <w:spacing w:val="-15"/>
          <w:w w:val="85"/>
          <w:sz w:val="18"/>
        </w:rPr>
        <w:t>치료감호시설에</w:t>
      </w:r>
      <w:r>
        <w:rPr>
          <w:spacing w:val="-26"/>
          <w:w w:val="85"/>
          <w:sz w:val="18"/>
        </w:rPr>
        <w:t> </w:t>
      </w:r>
      <w:r>
        <w:rPr>
          <w:spacing w:val="-14"/>
          <w:w w:val="85"/>
          <w:sz w:val="18"/>
        </w:rPr>
        <w:t>수용중인 </w:t>
      </w:r>
      <w:r>
        <w:rPr>
          <w:spacing w:val="-12"/>
          <w:w w:val="85"/>
          <w:sz w:val="18"/>
        </w:rPr>
        <w:t>경우,</w:t>
      </w:r>
      <w:r>
        <w:rPr>
          <w:spacing w:val="-19"/>
          <w:w w:val="85"/>
          <w:sz w:val="18"/>
        </w:rPr>
        <w:t> </w:t>
      </w:r>
      <w:r>
        <w:rPr>
          <w:spacing w:val="-16"/>
          <w:w w:val="85"/>
          <w:sz w:val="18"/>
        </w:rPr>
        <w:t>해외체류기간이</w:t>
      </w:r>
      <w:r>
        <w:rPr>
          <w:spacing w:val="-25"/>
          <w:w w:val="85"/>
          <w:sz w:val="18"/>
        </w:rPr>
        <w:t> </w:t>
      </w:r>
      <w:r>
        <w:rPr>
          <w:spacing w:val="-8"/>
          <w:w w:val="85"/>
          <w:sz w:val="18"/>
        </w:rPr>
        <w:t>60일</w:t>
      </w:r>
      <w:r>
        <w:rPr>
          <w:spacing w:val="-25"/>
          <w:w w:val="85"/>
          <w:sz w:val="18"/>
        </w:rPr>
        <w:t> </w:t>
      </w:r>
      <w:r>
        <w:rPr>
          <w:spacing w:val="-9"/>
          <w:w w:val="85"/>
          <w:sz w:val="18"/>
        </w:rPr>
        <w:t>이상</w:t>
      </w:r>
      <w:r>
        <w:rPr>
          <w:spacing w:val="-25"/>
          <w:w w:val="85"/>
          <w:sz w:val="18"/>
        </w:rPr>
        <w:t> </w:t>
      </w:r>
      <w:r>
        <w:rPr>
          <w:spacing w:val="-9"/>
          <w:w w:val="85"/>
          <w:sz w:val="18"/>
        </w:rPr>
        <w:t>지속</w:t>
      </w:r>
      <w:r>
        <w:rPr>
          <w:spacing w:val="-26"/>
          <w:w w:val="85"/>
          <w:sz w:val="18"/>
        </w:rPr>
        <w:t> </w:t>
      </w:r>
      <w:r>
        <w:rPr>
          <w:w w:val="85"/>
          <w:sz w:val="18"/>
        </w:rPr>
        <w:t>된</w:t>
      </w:r>
      <w:r>
        <w:rPr>
          <w:spacing w:val="-25"/>
          <w:w w:val="85"/>
          <w:sz w:val="18"/>
        </w:rPr>
        <w:t> </w:t>
      </w:r>
      <w:r>
        <w:rPr>
          <w:spacing w:val="-10"/>
          <w:w w:val="85"/>
          <w:sz w:val="18"/>
        </w:rPr>
        <w:t>경우</w:t>
      </w:r>
      <w:r>
        <w:rPr>
          <w:spacing w:val="-24"/>
          <w:w w:val="85"/>
          <w:sz w:val="18"/>
        </w:rPr>
        <w:t> </w:t>
      </w:r>
      <w:r>
        <w:rPr>
          <w:w w:val="85"/>
          <w:sz w:val="18"/>
        </w:rPr>
        <w:t>및</w:t>
      </w:r>
      <w:r>
        <w:rPr>
          <w:spacing w:val="-26"/>
          <w:w w:val="85"/>
          <w:sz w:val="18"/>
        </w:rPr>
        <w:t> </w:t>
      </w:r>
      <w:r>
        <w:rPr>
          <w:spacing w:val="-13"/>
          <w:w w:val="85"/>
          <w:sz w:val="18"/>
        </w:rPr>
        <w:t>｢의료법｣</w:t>
      </w:r>
      <w:r>
        <w:rPr>
          <w:spacing w:val="-20"/>
          <w:w w:val="85"/>
          <w:sz w:val="18"/>
        </w:rPr>
        <w:t> </w:t>
      </w:r>
      <w:r>
        <w:rPr>
          <w:spacing w:val="-12"/>
          <w:w w:val="85"/>
          <w:sz w:val="18"/>
        </w:rPr>
        <w:t>제3조의</w:t>
      </w:r>
      <w:r>
        <w:rPr>
          <w:spacing w:val="-25"/>
          <w:w w:val="85"/>
          <w:sz w:val="18"/>
        </w:rPr>
        <w:t> </w:t>
      </w:r>
      <w:r>
        <w:rPr>
          <w:spacing w:val="-15"/>
          <w:w w:val="85"/>
          <w:sz w:val="18"/>
        </w:rPr>
        <w:t>의료기관에</w:t>
      </w:r>
      <w:r>
        <w:rPr>
          <w:spacing w:val="-25"/>
          <w:w w:val="85"/>
          <w:sz w:val="18"/>
        </w:rPr>
        <w:t> </w:t>
      </w:r>
      <w:r>
        <w:rPr>
          <w:spacing w:val="-11"/>
          <w:w w:val="85"/>
          <w:sz w:val="18"/>
        </w:rPr>
        <w:t>30일을</w:t>
      </w:r>
      <w:r>
        <w:rPr>
          <w:spacing w:val="5"/>
          <w:w w:val="85"/>
          <w:sz w:val="18"/>
        </w:rPr>
        <w:t> </w:t>
      </w:r>
      <w:r>
        <w:rPr>
          <w:spacing w:val="-14"/>
          <w:w w:val="85"/>
          <w:sz w:val="18"/>
        </w:rPr>
        <w:t>초과하여</w:t>
      </w:r>
      <w:r>
        <w:rPr>
          <w:spacing w:val="-25"/>
          <w:w w:val="85"/>
          <w:sz w:val="18"/>
        </w:rPr>
        <w:t> </w:t>
      </w:r>
      <w:r>
        <w:rPr>
          <w:spacing w:val="-9"/>
          <w:w w:val="85"/>
          <w:sz w:val="18"/>
        </w:rPr>
        <w:t>입원</w:t>
      </w:r>
      <w:r>
        <w:rPr>
          <w:spacing w:val="-23"/>
          <w:w w:val="85"/>
          <w:sz w:val="18"/>
        </w:rPr>
        <w:t> </w:t>
      </w:r>
      <w:r>
        <w:rPr>
          <w:spacing w:val="-9"/>
          <w:w w:val="85"/>
          <w:sz w:val="18"/>
        </w:rPr>
        <w:t>중인</w:t>
      </w:r>
      <w:r>
        <w:rPr>
          <w:spacing w:val="-24"/>
          <w:w w:val="85"/>
          <w:sz w:val="18"/>
        </w:rPr>
        <w:t> </w:t>
      </w:r>
      <w:r>
        <w:rPr>
          <w:spacing w:val="-12"/>
          <w:w w:val="85"/>
          <w:sz w:val="18"/>
        </w:rPr>
        <w:t>경우,</w:t>
      </w:r>
      <w:r>
        <w:rPr>
          <w:spacing w:val="-18"/>
          <w:w w:val="85"/>
          <w:sz w:val="18"/>
        </w:rPr>
        <w:t> </w:t>
      </w:r>
      <w:r>
        <w:rPr>
          <w:spacing w:val="-14"/>
          <w:w w:val="85"/>
          <w:sz w:val="18"/>
        </w:rPr>
        <w:t>｢장애인복지법｣ </w:t>
      </w:r>
      <w:r>
        <w:rPr>
          <w:spacing w:val="-12"/>
          <w:w w:val="85"/>
          <w:sz w:val="18"/>
        </w:rPr>
        <w:t>제32조의3에</w:t>
      </w:r>
      <w:r>
        <w:rPr>
          <w:spacing w:val="-21"/>
          <w:w w:val="85"/>
          <w:sz w:val="18"/>
        </w:rPr>
        <w:t> </w:t>
      </w:r>
      <w:r>
        <w:rPr>
          <w:spacing w:val="-9"/>
          <w:w w:val="85"/>
          <w:sz w:val="18"/>
        </w:rPr>
        <w:t>따라</w:t>
      </w:r>
      <w:r>
        <w:rPr>
          <w:spacing w:val="-21"/>
          <w:w w:val="85"/>
          <w:sz w:val="18"/>
        </w:rPr>
        <w:t> </w:t>
      </w:r>
      <w:r>
        <w:rPr>
          <w:spacing w:val="-15"/>
          <w:w w:val="85"/>
          <w:sz w:val="18"/>
        </w:rPr>
        <w:t>장애인등록이</w:t>
      </w:r>
      <w:r>
        <w:rPr>
          <w:spacing w:val="-20"/>
          <w:w w:val="85"/>
          <w:sz w:val="18"/>
        </w:rPr>
        <w:t> </w:t>
      </w:r>
      <w:r>
        <w:rPr>
          <w:spacing w:val="-12"/>
          <w:w w:val="85"/>
          <w:sz w:val="18"/>
        </w:rPr>
        <w:t>취소된</w:t>
      </w:r>
      <w:r>
        <w:rPr>
          <w:spacing w:val="-21"/>
          <w:w w:val="85"/>
          <w:sz w:val="18"/>
        </w:rPr>
        <w:t> </w:t>
      </w:r>
      <w:r>
        <w:rPr>
          <w:spacing w:val="-9"/>
          <w:w w:val="85"/>
          <w:sz w:val="18"/>
        </w:rPr>
        <w:t>경우</w:t>
      </w:r>
      <w:r>
        <w:rPr>
          <w:spacing w:val="-20"/>
          <w:w w:val="85"/>
          <w:sz w:val="18"/>
        </w:rPr>
        <w:t> </w:t>
      </w:r>
      <w:r>
        <w:rPr>
          <w:w w:val="85"/>
          <w:sz w:val="18"/>
        </w:rPr>
        <w:t>및</w:t>
      </w:r>
      <w:r>
        <w:rPr>
          <w:spacing w:val="-21"/>
          <w:w w:val="85"/>
          <w:sz w:val="18"/>
        </w:rPr>
        <w:t> </w:t>
      </w:r>
      <w:r>
        <w:rPr>
          <w:spacing w:val="-9"/>
          <w:w w:val="85"/>
          <w:sz w:val="18"/>
        </w:rPr>
        <w:t>다른</w:t>
      </w:r>
      <w:r>
        <w:rPr>
          <w:spacing w:val="-21"/>
          <w:w w:val="85"/>
          <w:sz w:val="18"/>
        </w:rPr>
        <w:t> </w:t>
      </w:r>
      <w:r>
        <w:rPr>
          <w:spacing w:val="-12"/>
          <w:w w:val="85"/>
          <w:sz w:val="18"/>
        </w:rPr>
        <w:t>법령에</w:t>
      </w:r>
      <w:r>
        <w:rPr>
          <w:spacing w:val="-21"/>
          <w:w w:val="85"/>
          <w:sz w:val="18"/>
        </w:rPr>
        <w:t> </w:t>
      </w:r>
      <w:r>
        <w:rPr>
          <w:spacing w:val="-12"/>
          <w:w w:val="85"/>
          <w:sz w:val="18"/>
        </w:rPr>
        <w:t>의하여</w:t>
      </w:r>
      <w:r>
        <w:rPr>
          <w:spacing w:val="-20"/>
          <w:w w:val="85"/>
          <w:sz w:val="18"/>
        </w:rPr>
        <w:t> </w:t>
      </w:r>
      <w:r>
        <w:rPr>
          <w:spacing w:val="-15"/>
          <w:w w:val="85"/>
          <w:sz w:val="18"/>
        </w:rPr>
        <w:t>활동지원급여와</w:t>
      </w:r>
      <w:r>
        <w:rPr>
          <w:spacing w:val="-21"/>
          <w:w w:val="85"/>
          <w:sz w:val="18"/>
        </w:rPr>
        <w:t> </w:t>
      </w:r>
      <w:r>
        <w:rPr>
          <w:spacing w:val="-12"/>
          <w:w w:val="85"/>
          <w:sz w:val="18"/>
        </w:rPr>
        <w:t>비슷한</w:t>
      </w:r>
      <w:r>
        <w:rPr>
          <w:spacing w:val="-19"/>
          <w:w w:val="85"/>
          <w:sz w:val="18"/>
        </w:rPr>
        <w:t> </w:t>
      </w:r>
      <w:r>
        <w:rPr>
          <w:spacing w:val="-12"/>
          <w:w w:val="85"/>
          <w:sz w:val="18"/>
        </w:rPr>
        <w:t>급여를</w:t>
      </w:r>
      <w:r>
        <w:rPr>
          <w:spacing w:val="-22"/>
          <w:w w:val="85"/>
          <w:sz w:val="18"/>
        </w:rPr>
        <w:t> </w:t>
      </w:r>
      <w:r>
        <w:rPr>
          <w:spacing w:val="-10"/>
          <w:w w:val="85"/>
          <w:sz w:val="18"/>
        </w:rPr>
        <w:t>받는</w:t>
      </w:r>
      <w:r>
        <w:rPr>
          <w:spacing w:val="-22"/>
          <w:w w:val="85"/>
          <w:sz w:val="18"/>
        </w:rPr>
        <w:t> </w:t>
      </w:r>
      <w:r>
        <w:rPr>
          <w:spacing w:val="-14"/>
          <w:w w:val="85"/>
          <w:sz w:val="18"/>
        </w:rPr>
        <w:t>경우에는</w:t>
      </w:r>
      <w:r>
        <w:rPr>
          <w:spacing w:val="-23"/>
          <w:w w:val="85"/>
          <w:sz w:val="18"/>
        </w:rPr>
        <w:t> </w:t>
      </w:r>
      <w:r>
        <w:rPr>
          <w:spacing w:val="-19"/>
          <w:w w:val="85"/>
          <w:sz w:val="18"/>
        </w:rPr>
        <w:t>활동지원급여 </w:t>
      </w:r>
      <w:r>
        <w:rPr>
          <w:spacing w:val="-12"/>
          <w:w w:val="85"/>
          <w:sz w:val="18"/>
        </w:rPr>
        <w:t>제공이</w:t>
      </w:r>
      <w:r>
        <w:rPr>
          <w:spacing w:val="-29"/>
          <w:w w:val="85"/>
          <w:sz w:val="18"/>
        </w:rPr>
        <w:t> </w:t>
      </w:r>
      <w:r>
        <w:rPr>
          <w:spacing w:val="-15"/>
          <w:w w:val="85"/>
          <w:sz w:val="18"/>
        </w:rPr>
        <w:t>중단되며,</w:t>
      </w:r>
      <w:r>
        <w:rPr>
          <w:spacing w:val="-23"/>
          <w:w w:val="85"/>
          <w:sz w:val="18"/>
        </w:rPr>
        <w:t> </w:t>
      </w:r>
      <w:r>
        <w:rPr>
          <w:spacing w:val="-14"/>
          <w:w w:val="85"/>
          <w:sz w:val="18"/>
        </w:rPr>
        <w:t>｢장애인활동</w:t>
      </w:r>
      <w:r>
        <w:rPr>
          <w:spacing w:val="-29"/>
          <w:w w:val="85"/>
          <w:sz w:val="18"/>
        </w:rPr>
        <w:t> </w:t>
      </w:r>
      <w:r>
        <w:rPr>
          <w:spacing w:val="-12"/>
          <w:w w:val="85"/>
          <w:sz w:val="18"/>
        </w:rPr>
        <w:t>지원에</w:t>
      </w:r>
      <w:r>
        <w:rPr>
          <w:spacing w:val="-28"/>
          <w:w w:val="85"/>
          <w:sz w:val="18"/>
        </w:rPr>
        <w:t> </w:t>
      </w:r>
      <w:r>
        <w:rPr>
          <w:spacing w:val="-10"/>
          <w:w w:val="85"/>
          <w:sz w:val="18"/>
        </w:rPr>
        <w:t>관한</w:t>
      </w:r>
      <w:r>
        <w:rPr>
          <w:spacing w:val="-29"/>
          <w:w w:val="85"/>
          <w:sz w:val="18"/>
        </w:rPr>
        <w:t> </w:t>
      </w:r>
      <w:r>
        <w:rPr>
          <w:spacing w:val="-12"/>
          <w:w w:val="85"/>
          <w:sz w:val="18"/>
        </w:rPr>
        <w:t>법률｣</w:t>
      </w:r>
      <w:r>
        <w:rPr>
          <w:spacing w:val="-25"/>
          <w:w w:val="85"/>
          <w:sz w:val="18"/>
        </w:rPr>
        <w:t> </w:t>
      </w:r>
      <w:r>
        <w:rPr>
          <w:spacing w:val="-13"/>
          <w:w w:val="85"/>
          <w:sz w:val="18"/>
        </w:rPr>
        <w:t>제19조제1항</w:t>
      </w:r>
      <w:r>
        <w:rPr>
          <w:spacing w:val="-29"/>
          <w:w w:val="85"/>
          <w:sz w:val="18"/>
        </w:rPr>
        <w:t> </w:t>
      </w:r>
      <w:r>
        <w:rPr>
          <w:w w:val="85"/>
          <w:sz w:val="18"/>
        </w:rPr>
        <w:t>및</w:t>
      </w:r>
      <w:r>
        <w:rPr>
          <w:spacing w:val="-29"/>
          <w:w w:val="85"/>
          <w:sz w:val="18"/>
        </w:rPr>
        <w:t> </w:t>
      </w:r>
      <w:r>
        <w:rPr>
          <w:spacing w:val="-12"/>
          <w:w w:val="85"/>
          <w:sz w:val="18"/>
        </w:rPr>
        <w:t>제2항에</w:t>
      </w:r>
      <w:r>
        <w:rPr>
          <w:spacing w:val="-29"/>
          <w:w w:val="85"/>
          <w:sz w:val="18"/>
        </w:rPr>
        <w:t> </w:t>
      </w:r>
      <w:r>
        <w:rPr>
          <w:spacing w:val="-9"/>
          <w:w w:val="85"/>
          <w:sz w:val="18"/>
        </w:rPr>
        <w:t>의거</w:t>
      </w:r>
      <w:r>
        <w:rPr>
          <w:spacing w:val="-29"/>
          <w:w w:val="85"/>
          <w:sz w:val="18"/>
        </w:rPr>
        <w:t> </w:t>
      </w:r>
      <w:r>
        <w:rPr>
          <w:spacing w:val="-13"/>
          <w:w w:val="85"/>
          <w:sz w:val="18"/>
        </w:rPr>
        <w:t>활동지원급여를</w:t>
      </w:r>
      <w:r>
        <w:rPr>
          <w:spacing w:val="-24"/>
          <w:w w:val="85"/>
          <w:sz w:val="18"/>
        </w:rPr>
        <w:t> </w:t>
      </w:r>
      <w:r>
        <w:rPr>
          <w:spacing w:val="-7"/>
          <w:w w:val="85"/>
          <w:sz w:val="18"/>
        </w:rPr>
        <w:t>받고</w:t>
      </w:r>
      <w:r>
        <w:rPr>
          <w:spacing w:val="-25"/>
          <w:w w:val="85"/>
          <w:sz w:val="18"/>
        </w:rPr>
        <w:t> </w:t>
      </w:r>
      <w:r>
        <w:rPr>
          <w:spacing w:val="-9"/>
          <w:w w:val="85"/>
          <w:sz w:val="18"/>
        </w:rPr>
        <w:t>있거나</w:t>
      </w:r>
      <w:r>
        <w:rPr>
          <w:spacing w:val="-26"/>
          <w:w w:val="85"/>
          <w:sz w:val="18"/>
        </w:rPr>
        <w:t> </w:t>
      </w:r>
      <w:r>
        <w:rPr>
          <w:spacing w:val="-6"/>
          <w:w w:val="85"/>
          <w:sz w:val="18"/>
        </w:rPr>
        <w:t>받을</w:t>
      </w:r>
      <w:r>
        <w:rPr>
          <w:spacing w:val="-25"/>
          <w:w w:val="85"/>
          <w:sz w:val="18"/>
        </w:rPr>
        <w:t> </w:t>
      </w:r>
      <w:r>
        <w:rPr>
          <w:w w:val="85"/>
          <w:sz w:val="18"/>
        </w:rPr>
        <w:t>수</w:t>
      </w:r>
      <w:r>
        <w:rPr>
          <w:spacing w:val="-25"/>
          <w:w w:val="85"/>
          <w:sz w:val="18"/>
        </w:rPr>
        <w:t> </w:t>
      </w:r>
      <w:r>
        <w:rPr>
          <w:spacing w:val="-7"/>
          <w:w w:val="85"/>
          <w:sz w:val="18"/>
        </w:rPr>
        <w:t>있는</w:t>
      </w:r>
      <w:r>
        <w:rPr>
          <w:spacing w:val="-25"/>
          <w:w w:val="85"/>
          <w:sz w:val="18"/>
        </w:rPr>
        <w:t> </w:t>
      </w:r>
      <w:r>
        <w:rPr>
          <w:spacing w:val="-9"/>
          <w:w w:val="85"/>
          <w:sz w:val="18"/>
        </w:rPr>
        <w:t>사람이 </w:t>
      </w:r>
      <w:r>
        <w:rPr>
          <w:spacing w:val="-10"/>
          <w:w w:val="85"/>
          <w:sz w:val="18"/>
        </w:rPr>
        <w:t>거짓이나</w:t>
      </w:r>
      <w:r>
        <w:rPr>
          <w:spacing w:val="-16"/>
          <w:w w:val="85"/>
          <w:sz w:val="18"/>
        </w:rPr>
        <w:t> </w:t>
      </w:r>
      <w:r>
        <w:rPr>
          <w:w w:val="85"/>
          <w:sz w:val="18"/>
        </w:rPr>
        <w:t>그</w:t>
      </w:r>
      <w:r>
        <w:rPr>
          <w:spacing w:val="-16"/>
          <w:w w:val="85"/>
          <w:sz w:val="18"/>
        </w:rPr>
        <w:t> </w:t>
      </w:r>
      <w:r>
        <w:rPr>
          <w:spacing w:val="-6"/>
          <w:w w:val="85"/>
          <w:sz w:val="18"/>
        </w:rPr>
        <w:t>밖의</w:t>
      </w:r>
      <w:r>
        <w:rPr>
          <w:spacing w:val="-16"/>
          <w:w w:val="85"/>
          <w:sz w:val="18"/>
        </w:rPr>
        <w:t> </w:t>
      </w:r>
      <w:r>
        <w:rPr>
          <w:spacing w:val="-9"/>
          <w:w w:val="85"/>
          <w:sz w:val="18"/>
        </w:rPr>
        <w:t>부정한</w:t>
      </w:r>
      <w:r>
        <w:rPr>
          <w:spacing w:val="-16"/>
          <w:w w:val="85"/>
          <w:sz w:val="18"/>
        </w:rPr>
        <w:t> </w:t>
      </w:r>
      <w:r>
        <w:rPr>
          <w:spacing w:val="-10"/>
          <w:w w:val="85"/>
          <w:sz w:val="18"/>
        </w:rPr>
        <w:t>방법으로</w:t>
      </w:r>
      <w:r>
        <w:rPr>
          <w:spacing w:val="-16"/>
          <w:w w:val="85"/>
          <w:sz w:val="18"/>
        </w:rPr>
        <w:t> </w:t>
      </w:r>
      <w:r>
        <w:rPr>
          <w:spacing w:val="-10"/>
          <w:w w:val="85"/>
          <w:sz w:val="18"/>
        </w:rPr>
        <w:t>수급자로</w:t>
      </w:r>
      <w:r>
        <w:rPr>
          <w:spacing w:val="-15"/>
          <w:w w:val="85"/>
          <w:sz w:val="18"/>
        </w:rPr>
        <w:t> </w:t>
      </w:r>
      <w:r>
        <w:rPr>
          <w:spacing w:val="-6"/>
          <w:w w:val="85"/>
          <w:sz w:val="18"/>
        </w:rPr>
        <w:t>선정</w:t>
      </w:r>
      <w:r>
        <w:rPr>
          <w:spacing w:val="-16"/>
          <w:w w:val="85"/>
          <w:sz w:val="18"/>
        </w:rPr>
        <w:t> </w:t>
      </w:r>
      <w:r>
        <w:rPr>
          <w:w w:val="85"/>
          <w:sz w:val="18"/>
        </w:rPr>
        <w:t>된</w:t>
      </w:r>
      <w:r>
        <w:rPr>
          <w:spacing w:val="-16"/>
          <w:w w:val="85"/>
          <w:sz w:val="18"/>
        </w:rPr>
        <w:t> </w:t>
      </w:r>
      <w:r>
        <w:rPr>
          <w:spacing w:val="-9"/>
          <w:w w:val="85"/>
          <w:sz w:val="18"/>
        </w:rPr>
        <w:t>경우와</w:t>
      </w:r>
      <w:r>
        <w:rPr>
          <w:spacing w:val="-16"/>
          <w:w w:val="85"/>
          <w:sz w:val="18"/>
        </w:rPr>
        <w:t> </w:t>
      </w:r>
      <w:r>
        <w:rPr>
          <w:spacing w:val="-8"/>
          <w:w w:val="85"/>
          <w:sz w:val="18"/>
        </w:rPr>
        <w:t>제42조</w:t>
      </w:r>
      <w:r>
        <w:rPr>
          <w:spacing w:val="-16"/>
          <w:w w:val="85"/>
          <w:sz w:val="18"/>
        </w:rPr>
        <w:t> </w:t>
      </w:r>
      <w:r>
        <w:rPr>
          <w:w w:val="85"/>
          <w:sz w:val="18"/>
        </w:rPr>
        <w:t>및</w:t>
      </w:r>
      <w:r>
        <w:rPr>
          <w:spacing w:val="-12"/>
          <w:w w:val="85"/>
          <w:sz w:val="18"/>
        </w:rPr>
        <w:t> </w:t>
      </w:r>
      <w:r>
        <w:rPr>
          <w:spacing w:val="-8"/>
          <w:w w:val="85"/>
          <w:sz w:val="18"/>
        </w:rPr>
        <w:t>제43조에</w:t>
      </w:r>
      <w:r>
        <w:rPr>
          <w:spacing w:val="-19"/>
          <w:w w:val="85"/>
          <w:sz w:val="18"/>
        </w:rPr>
        <w:t> </w:t>
      </w:r>
      <w:r>
        <w:rPr>
          <w:spacing w:val="-8"/>
          <w:w w:val="85"/>
          <w:sz w:val="18"/>
        </w:rPr>
        <w:t>따른</w:t>
      </w:r>
      <w:r>
        <w:rPr>
          <w:spacing w:val="-19"/>
          <w:w w:val="85"/>
          <w:sz w:val="18"/>
        </w:rPr>
        <w:t> </w:t>
      </w:r>
      <w:r>
        <w:rPr>
          <w:spacing w:val="-11"/>
          <w:w w:val="85"/>
          <w:sz w:val="18"/>
        </w:rPr>
        <w:t>자료의</w:t>
      </w:r>
      <w:r>
        <w:rPr>
          <w:spacing w:val="-19"/>
          <w:w w:val="85"/>
          <w:sz w:val="18"/>
        </w:rPr>
        <w:t> </w:t>
      </w:r>
      <w:r>
        <w:rPr>
          <w:spacing w:val="-8"/>
          <w:w w:val="85"/>
          <w:sz w:val="18"/>
        </w:rPr>
        <w:t>제출</w:t>
      </w:r>
      <w:r>
        <w:rPr>
          <w:spacing w:val="-19"/>
          <w:w w:val="85"/>
          <w:sz w:val="18"/>
        </w:rPr>
        <w:t> </w:t>
      </w:r>
      <w:r>
        <w:rPr>
          <w:w w:val="85"/>
          <w:sz w:val="18"/>
        </w:rPr>
        <w:t>및</w:t>
      </w:r>
      <w:r>
        <w:rPr>
          <w:spacing w:val="-19"/>
          <w:w w:val="85"/>
          <w:sz w:val="18"/>
        </w:rPr>
        <w:t> </w:t>
      </w:r>
      <w:r>
        <w:rPr>
          <w:spacing w:val="-14"/>
          <w:w w:val="85"/>
          <w:sz w:val="18"/>
        </w:rPr>
        <w:t>질문･검사요구를</w:t>
      </w:r>
      <w:r>
        <w:rPr>
          <w:spacing w:val="-19"/>
          <w:w w:val="85"/>
          <w:sz w:val="18"/>
        </w:rPr>
        <w:t> </w:t>
      </w:r>
      <w:r>
        <w:rPr>
          <w:spacing w:val="-11"/>
          <w:w w:val="85"/>
          <w:sz w:val="18"/>
        </w:rPr>
        <w:t>거부･ </w:t>
      </w:r>
      <w:r>
        <w:rPr>
          <w:spacing w:val="-14"/>
          <w:w w:val="90"/>
          <w:sz w:val="18"/>
        </w:rPr>
        <w:t>방해･기피하거나 </w:t>
      </w:r>
      <w:r>
        <w:rPr>
          <w:spacing w:val="-8"/>
          <w:w w:val="90"/>
          <w:sz w:val="18"/>
        </w:rPr>
        <w:t>거짓 </w:t>
      </w:r>
      <w:r>
        <w:rPr>
          <w:spacing w:val="-11"/>
          <w:w w:val="90"/>
          <w:sz w:val="18"/>
        </w:rPr>
        <w:t>자료를 제출한 </w:t>
      </w:r>
      <w:r>
        <w:rPr>
          <w:spacing w:val="-13"/>
          <w:w w:val="90"/>
          <w:sz w:val="18"/>
        </w:rPr>
        <w:t>경우에는 </w:t>
      </w:r>
      <w:r>
        <w:rPr>
          <w:spacing w:val="-14"/>
          <w:w w:val="90"/>
          <w:sz w:val="18"/>
        </w:rPr>
        <w:t>활동지원급여가</w:t>
      </w:r>
      <w:r>
        <w:rPr>
          <w:spacing w:val="-6"/>
          <w:w w:val="90"/>
          <w:sz w:val="18"/>
        </w:rPr>
        <w:t> </w:t>
      </w:r>
      <w:r>
        <w:rPr>
          <w:spacing w:val="-17"/>
          <w:w w:val="90"/>
          <w:sz w:val="18"/>
        </w:rPr>
        <w:t>중단됩니다.</w:t>
      </w:r>
    </w:p>
    <w:p>
      <w:pPr>
        <w:pStyle w:val="ListParagraph"/>
        <w:numPr>
          <w:ilvl w:val="1"/>
          <w:numId w:val="317"/>
        </w:numPr>
        <w:tabs>
          <w:tab w:pos="846" w:val="left" w:leader="none"/>
        </w:tabs>
        <w:spacing w:line="163" w:lineRule="auto" w:before="45" w:after="0"/>
        <w:ind w:left="840" w:right="1306" w:hanging="150"/>
        <w:jc w:val="both"/>
        <w:rPr>
          <w:sz w:val="18"/>
        </w:rPr>
      </w:pPr>
      <w:r>
        <w:rPr>
          <w:spacing w:val="-17"/>
          <w:w w:val="80"/>
          <w:sz w:val="18"/>
        </w:rPr>
        <w:t>저소득층 </w:t>
      </w:r>
      <w:r>
        <w:rPr>
          <w:spacing w:val="-18"/>
          <w:w w:val="80"/>
          <w:sz w:val="18"/>
        </w:rPr>
        <w:t>기저귀･조제분유 지원사업의 </w:t>
      </w:r>
      <w:r>
        <w:rPr>
          <w:spacing w:val="-15"/>
          <w:w w:val="80"/>
          <w:sz w:val="18"/>
        </w:rPr>
        <w:t>지원을 </w:t>
      </w:r>
      <w:r>
        <w:rPr>
          <w:spacing w:val="-11"/>
          <w:w w:val="80"/>
          <w:sz w:val="18"/>
        </w:rPr>
        <w:t>받는 기간 동안 </w:t>
      </w:r>
      <w:r>
        <w:rPr>
          <w:spacing w:val="-18"/>
          <w:w w:val="80"/>
          <w:sz w:val="18"/>
        </w:rPr>
        <w:t>차상위계층 </w:t>
      </w:r>
      <w:r>
        <w:rPr>
          <w:w w:val="80"/>
          <w:sz w:val="18"/>
        </w:rPr>
        <w:t>등 </w:t>
      </w:r>
      <w:r>
        <w:rPr>
          <w:spacing w:val="-18"/>
          <w:w w:val="80"/>
          <w:sz w:val="18"/>
        </w:rPr>
        <w:t>보유자격의 </w:t>
      </w:r>
      <w:r>
        <w:rPr>
          <w:spacing w:val="-15"/>
          <w:w w:val="80"/>
          <w:sz w:val="18"/>
        </w:rPr>
        <w:t>상실, 영아의 사망, 연락처 </w:t>
      </w:r>
      <w:r>
        <w:rPr>
          <w:spacing w:val="-11"/>
          <w:w w:val="80"/>
          <w:sz w:val="18"/>
        </w:rPr>
        <w:t>변경 </w:t>
      </w:r>
      <w:r>
        <w:rPr>
          <w:w w:val="80"/>
          <w:sz w:val="18"/>
        </w:rPr>
        <w:t>등 </w:t>
      </w:r>
      <w:r>
        <w:rPr>
          <w:spacing w:val="-15"/>
          <w:w w:val="80"/>
          <w:sz w:val="18"/>
        </w:rPr>
        <w:t>인적사항에</w:t>
      </w:r>
      <w:r>
        <w:rPr>
          <w:spacing w:val="13"/>
          <w:w w:val="80"/>
          <w:sz w:val="18"/>
        </w:rPr>
        <w:t> </w:t>
      </w:r>
      <w:r>
        <w:rPr>
          <w:spacing w:val="-13"/>
          <w:w w:val="85"/>
          <w:sz w:val="18"/>
        </w:rPr>
        <w:t>변동이</w:t>
      </w:r>
      <w:r>
        <w:rPr>
          <w:spacing w:val="-29"/>
          <w:w w:val="85"/>
          <w:sz w:val="18"/>
        </w:rPr>
        <w:t> </w:t>
      </w:r>
      <w:r>
        <w:rPr>
          <w:spacing w:val="-10"/>
          <w:w w:val="85"/>
          <w:sz w:val="18"/>
        </w:rPr>
        <w:t>있을</w:t>
      </w:r>
      <w:r>
        <w:rPr>
          <w:spacing w:val="-29"/>
          <w:w w:val="85"/>
          <w:sz w:val="18"/>
        </w:rPr>
        <w:t> </w:t>
      </w:r>
      <w:r>
        <w:rPr>
          <w:spacing w:val="-9"/>
          <w:w w:val="85"/>
          <w:sz w:val="18"/>
        </w:rPr>
        <w:t>경우</w:t>
      </w:r>
      <w:r>
        <w:rPr>
          <w:spacing w:val="-29"/>
          <w:w w:val="85"/>
          <w:sz w:val="18"/>
        </w:rPr>
        <w:t> </w:t>
      </w:r>
      <w:r>
        <w:rPr>
          <w:spacing w:val="-8"/>
          <w:w w:val="85"/>
          <w:sz w:val="18"/>
        </w:rPr>
        <w:t>14일</w:t>
      </w:r>
      <w:r>
        <w:rPr>
          <w:spacing w:val="-30"/>
          <w:w w:val="85"/>
          <w:sz w:val="18"/>
        </w:rPr>
        <w:t> </w:t>
      </w:r>
      <w:r>
        <w:rPr>
          <w:spacing w:val="-13"/>
          <w:w w:val="85"/>
          <w:sz w:val="18"/>
        </w:rPr>
        <w:t>이내에</w:t>
      </w:r>
      <w:r>
        <w:rPr>
          <w:spacing w:val="-29"/>
          <w:w w:val="85"/>
          <w:sz w:val="18"/>
        </w:rPr>
        <w:t> </w:t>
      </w:r>
      <w:r>
        <w:rPr>
          <w:spacing w:val="-14"/>
          <w:w w:val="85"/>
          <w:sz w:val="18"/>
        </w:rPr>
        <w:t>보건소로</w:t>
      </w:r>
      <w:r>
        <w:rPr>
          <w:spacing w:val="-29"/>
          <w:w w:val="85"/>
          <w:sz w:val="18"/>
        </w:rPr>
        <w:t> </w:t>
      </w:r>
      <w:r>
        <w:rPr>
          <w:spacing w:val="-15"/>
          <w:w w:val="85"/>
          <w:sz w:val="18"/>
        </w:rPr>
        <w:t>신고하여야</w:t>
      </w:r>
      <w:r>
        <w:rPr>
          <w:spacing w:val="-29"/>
          <w:w w:val="85"/>
          <w:sz w:val="18"/>
        </w:rPr>
        <w:t> </w:t>
      </w:r>
      <w:r>
        <w:rPr>
          <w:spacing w:val="-12"/>
          <w:w w:val="85"/>
          <w:sz w:val="18"/>
        </w:rPr>
        <w:t>하며,</w:t>
      </w:r>
      <w:r>
        <w:rPr>
          <w:spacing w:val="-23"/>
          <w:w w:val="85"/>
          <w:sz w:val="18"/>
        </w:rPr>
        <w:t> </w:t>
      </w:r>
      <w:r>
        <w:rPr>
          <w:spacing w:val="-9"/>
          <w:w w:val="85"/>
          <w:sz w:val="18"/>
        </w:rPr>
        <w:t>변동</w:t>
      </w:r>
      <w:r>
        <w:rPr>
          <w:spacing w:val="-30"/>
          <w:w w:val="85"/>
          <w:sz w:val="18"/>
        </w:rPr>
        <w:t> </w:t>
      </w:r>
      <w:r>
        <w:rPr>
          <w:spacing w:val="-13"/>
          <w:w w:val="85"/>
          <w:sz w:val="18"/>
        </w:rPr>
        <w:t>내용에</w:t>
      </w:r>
      <w:r>
        <w:rPr>
          <w:spacing w:val="-29"/>
          <w:w w:val="85"/>
          <w:sz w:val="18"/>
        </w:rPr>
        <w:t> </w:t>
      </w:r>
      <w:r>
        <w:rPr>
          <w:spacing w:val="-9"/>
          <w:w w:val="85"/>
          <w:sz w:val="18"/>
        </w:rPr>
        <w:t>따라</w:t>
      </w:r>
      <w:r>
        <w:rPr>
          <w:spacing w:val="-29"/>
          <w:w w:val="85"/>
          <w:sz w:val="18"/>
        </w:rPr>
        <w:t> </w:t>
      </w:r>
      <w:r>
        <w:rPr>
          <w:spacing w:val="-14"/>
          <w:w w:val="85"/>
          <w:sz w:val="18"/>
        </w:rPr>
        <w:t>지원금액</w:t>
      </w:r>
      <w:r>
        <w:rPr>
          <w:spacing w:val="-29"/>
          <w:w w:val="85"/>
          <w:sz w:val="18"/>
        </w:rPr>
        <w:t> </w:t>
      </w:r>
      <w:r>
        <w:rPr>
          <w:spacing w:val="-9"/>
          <w:w w:val="85"/>
          <w:sz w:val="18"/>
        </w:rPr>
        <w:t>또는</w:t>
      </w:r>
      <w:r>
        <w:rPr>
          <w:spacing w:val="-29"/>
          <w:w w:val="85"/>
          <w:sz w:val="18"/>
        </w:rPr>
        <w:t> </w:t>
      </w:r>
      <w:r>
        <w:rPr>
          <w:spacing w:val="-15"/>
          <w:w w:val="85"/>
          <w:sz w:val="18"/>
        </w:rPr>
        <w:t>부가서비스</w:t>
      </w:r>
      <w:r>
        <w:rPr>
          <w:spacing w:val="-29"/>
          <w:w w:val="85"/>
          <w:sz w:val="18"/>
        </w:rPr>
        <w:t> </w:t>
      </w:r>
      <w:r>
        <w:rPr>
          <w:spacing w:val="-9"/>
          <w:w w:val="85"/>
          <w:sz w:val="18"/>
        </w:rPr>
        <w:t>수혜</w:t>
      </w:r>
      <w:r>
        <w:rPr>
          <w:spacing w:val="-28"/>
          <w:w w:val="85"/>
          <w:sz w:val="18"/>
        </w:rPr>
        <w:t> </w:t>
      </w:r>
      <w:r>
        <w:rPr>
          <w:spacing w:val="-9"/>
          <w:w w:val="85"/>
          <w:sz w:val="18"/>
        </w:rPr>
        <w:t>여부</w:t>
      </w:r>
      <w:r>
        <w:rPr>
          <w:spacing w:val="-28"/>
          <w:w w:val="85"/>
          <w:sz w:val="18"/>
        </w:rPr>
        <w:t> </w:t>
      </w:r>
      <w:r>
        <w:rPr>
          <w:spacing w:val="-8"/>
          <w:w w:val="85"/>
          <w:sz w:val="18"/>
        </w:rPr>
        <w:t>등에</w:t>
      </w:r>
      <w:r>
        <w:rPr>
          <w:spacing w:val="-27"/>
          <w:w w:val="85"/>
          <w:sz w:val="18"/>
        </w:rPr>
        <w:t> </w:t>
      </w:r>
      <w:r>
        <w:rPr>
          <w:spacing w:val="-11"/>
          <w:w w:val="85"/>
          <w:sz w:val="18"/>
        </w:rPr>
        <w:t>변경이</w:t>
      </w:r>
      <w:r>
        <w:rPr>
          <w:spacing w:val="-28"/>
          <w:w w:val="85"/>
          <w:sz w:val="18"/>
        </w:rPr>
        <w:t> </w:t>
      </w:r>
      <w:r>
        <w:rPr>
          <w:spacing w:val="-9"/>
          <w:w w:val="85"/>
          <w:sz w:val="18"/>
        </w:rPr>
        <w:t>있을 </w:t>
      </w:r>
      <w:r>
        <w:rPr>
          <w:w w:val="90"/>
          <w:sz w:val="18"/>
        </w:rPr>
        <w:t>수</w:t>
      </w:r>
      <w:r>
        <w:rPr>
          <w:spacing w:val="1"/>
          <w:w w:val="90"/>
          <w:sz w:val="18"/>
        </w:rPr>
        <w:t> </w:t>
      </w:r>
      <w:r>
        <w:rPr>
          <w:spacing w:val="-17"/>
          <w:w w:val="90"/>
          <w:sz w:val="18"/>
        </w:rPr>
        <w:t>있습니다.</w:t>
      </w:r>
    </w:p>
    <w:p>
      <w:pPr>
        <w:pStyle w:val="ListParagraph"/>
        <w:numPr>
          <w:ilvl w:val="1"/>
          <w:numId w:val="317"/>
        </w:numPr>
        <w:tabs>
          <w:tab w:pos="846" w:val="left" w:leader="none"/>
        </w:tabs>
        <w:spacing w:line="163" w:lineRule="auto" w:before="41" w:after="0"/>
        <w:ind w:left="840" w:right="1304" w:hanging="150"/>
        <w:jc w:val="both"/>
        <w:rPr>
          <w:sz w:val="18"/>
        </w:rPr>
      </w:pPr>
      <w:r>
        <w:rPr>
          <w:spacing w:val="-14"/>
          <w:w w:val="85"/>
          <w:sz w:val="18"/>
        </w:rPr>
        <w:t>저소득층</w:t>
      </w:r>
      <w:r>
        <w:rPr>
          <w:spacing w:val="-34"/>
          <w:w w:val="85"/>
          <w:sz w:val="18"/>
        </w:rPr>
        <w:t> </w:t>
      </w:r>
      <w:r>
        <w:rPr>
          <w:spacing w:val="-15"/>
          <w:w w:val="85"/>
          <w:sz w:val="18"/>
        </w:rPr>
        <w:t>기저귀･조제분유</w:t>
      </w:r>
      <w:r>
        <w:rPr>
          <w:spacing w:val="-34"/>
          <w:w w:val="85"/>
          <w:sz w:val="18"/>
        </w:rPr>
        <w:t> </w:t>
      </w:r>
      <w:r>
        <w:rPr>
          <w:spacing w:val="-15"/>
          <w:w w:val="85"/>
          <w:sz w:val="18"/>
        </w:rPr>
        <w:t>지원사업을</w:t>
      </w:r>
      <w:r>
        <w:rPr>
          <w:spacing w:val="-34"/>
          <w:w w:val="85"/>
          <w:sz w:val="18"/>
        </w:rPr>
        <w:t> </w:t>
      </w:r>
      <w:r>
        <w:rPr>
          <w:spacing w:val="-9"/>
          <w:w w:val="85"/>
          <w:sz w:val="18"/>
        </w:rPr>
        <w:t>통해</w:t>
      </w:r>
      <w:r>
        <w:rPr>
          <w:spacing w:val="-34"/>
          <w:w w:val="85"/>
          <w:sz w:val="18"/>
        </w:rPr>
        <w:t> </w:t>
      </w:r>
      <w:r>
        <w:rPr>
          <w:spacing w:val="-12"/>
          <w:w w:val="85"/>
          <w:sz w:val="18"/>
        </w:rPr>
        <w:t>구매한</w:t>
      </w:r>
      <w:r>
        <w:rPr>
          <w:spacing w:val="-33"/>
          <w:w w:val="85"/>
          <w:sz w:val="18"/>
        </w:rPr>
        <w:t> </w:t>
      </w:r>
      <w:r>
        <w:rPr>
          <w:spacing w:val="-12"/>
          <w:w w:val="85"/>
          <w:sz w:val="18"/>
        </w:rPr>
        <w:t>기저귀</w:t>
      </w:r>
      <w:r>
        <w:rPr>
          <w:spacing w:val="-34"/>
          <w:w w:val="85"/>
          <w:sz w:val="18"/>
        </w:rPr>
        <w:t> </w:t>
      </w:r>
      <w:r>
        <w:rPr>
          <w:w w:val="85"/>
          <w:sz w:val="18"/>
        </w:rPr>
        <w:t>및</w:t>
      </w:r>
      <w:r>
        <w:rPr>
          <w:spacing w:val="-34"/>
          <w:w w:val="85"/>
          <w:sz w:val="18"/>
        </w:rPr>
        <w:t> </w:t>
      </w:r>
      <w:r>
        <w:rPr>
          <w:spacing w:val="-15"/>
          <w:w w:val="85"/>
          <w:sz w:val="18"/>
        </w:rPr>
        <w:t>조제분유는</w:t>
      </w:r>
      <w:r>
        <w:rPr>
          <w:spacing w:val="-33"/>
          <w:w w:val="85"/>
          <w:sz w:val="18"/>
        </w:rPr>
        <w:t> </w:t>
      </w:r>
      <w:r>
        <w:rPr>
          <w:w w:val="85"/>
          <w:sz w:val="18"/>
        </w:rPr>
        <w:t>동</w:t>
      </w:r>
      <w:r>
        <w:rPr>
          <w:spacing w:val="-34"/>
          <w:w w:val="85"/>
          <w:sz w:val="18"/>
        </w:rPr>
        <w:t> </w:t>
      </w:r>
      <w:r>
        <w:rPr>
          <w:spacing w:val="-12"/>
          <w:w w:val="85"/>
          <w:sz w:val="18"/>
        </w:rPr>
        <w:t>가정의</w:t>
      </w:r>
      <w:r>
        <w:rPr>
          <w:spacing w:val="-34"/>
          <w:w w:val="85"/>
          <w:sz w:val="18"/>
        </w:rPr>
        <w:t> </w:t>
      </w:r>
      <w:r>
        <w:rPr>
          <w:spacing w:val="-16"/>
          <w:w w:val="85"/>
          <w:sz w:val="18"/>
        </w:rPr>
        <w:t>영아양육에만</w:t>
      </w:r>
      <w:r>
        <w:rPr>
          <w:spacing w:val="-33"/>
          <w:w w:val="85"/>
          <w:sz w:val="18"/>
        </w:rPr>
        <w:t> </w:t>
      </w:r>
      <w:r>
        <w:rPr>
          <w:spacing w:val="-15"/>
          <w:w w:val="85"/>
          <w:sz w:val="18"/>
        </w:rPr>
        <w:t>사용되어야</w:t>
      </w:r>
      <w:r>
        <w:rPr>
          <w:spacing w:val="-34"/>
          <w:w w:val="85"/>
          <w:sz w:val="18"/>
        </w:rPr>
        <w:t> </w:t>
      </w:r>
      <w:r>
        <w:rPr>
          <w:spacing w:val="-13"/>
          <w:w w:val="85"/>
          <w:sz w:val="18"/>
        </w:rPr>
        <w:t>하며,</w:t>
      </w:r>
      <w:r>
        <w:rPr>
          <w:spacing w:val="-30"/>
          <w:w w:val="85"/>
          <w:sz w:val="18"/>
        </w:rPr>
        <w:t> </w:t>
      </w:r>
      <w:r>
        <w:rPr>
          <w:spacing w:val="-9"/>
          <w:w w:val="85"/>
          <w:sz w:val="18"/>
        </w:rPr>
        <w:t>다른</w:t>
      </w:r>
      <w:r>
        <w:rPr>
          <w:spacing w:val="-32"/>
          <w:w w:val="85"/>
          <w:sz w:val="18"/>
        </w:rPr>
        <w:t> </w:t>
      </w:r>
      <w:r>
        <w:rPr>
          <w:spacing w:val="-11"/>
          <w:w w:val="85"/>
          <w:sz w:val="18"/>
        </w:rPr>
        <w:t>용도나</w:t>
      </w:r>
      <w:r>
        <w:rPr>
          <w:spacing w:val="-33"/>
          <w:w w:val="85"/>
          <w:sz w:val="18"/>
        </w:rPr>
        <w:t> </w:t>
      </w:r>
      <w:r>
        <w:rPr>
          <w:w w:val="85"/>
          <w:sz w:val="18"/>
        </w:rPr>
        <w:t>방 </w:t>
      </w:r>
      <w:r>
        <w:rPr>
          <w:spacing w:val="-11"/>
          <w:w w:val="90"/>
          <w:sz w:val="18"/>
        </w:rPr>
        <w:t>법으로 </w:t>
      </w:r>
      <w:r>
        <w:rPr>
          <w:spacing w:val="-13"/>
          <w:w w:val="90"/>
          <w:sz w:val="18"/>
        </w:rPr>
        <w:t>사용하는 </w:t>
      </w:r>
      <w:r>
        <w:rPr>
          <w:spacing w:val="-11"/>
          <w:w w:val="90"/>
          <w:sz w:val="18"/>
        </w:rPr>
        <w:t>경우, 지원금 전액이 환수될 </w:t>
      </w:r>
      <w:r>
        <w:rPr>
          <w:w w:val="90"/>
          <w:sz w:val="18"/>
        </w:rPr>
        <w:t>수</w:t>
      </w:r>
      <w:r>
        <w:rPr>
          <w:spacing w:val="32"/>
          <w:w w:val="90"/>
          <w:sz w:val="18"/>
        </w:rPr>
        <w:t> </w:t>
      </w:r>
      <w:r>
        <w:rPr>
          <w:spacing w:val="-17"/>
          <w:w w:val="90"/>
          <w:sz w:val="18"/>
        </w:rPr>
        <w:t>있습니다.</w:t>
      </w:r>
    </w:p>
    <w:p>
      <w:pPr>
        <w:pStyle w:val="ListParagraph"/>
        <w:numPr>
          <w:ilvl w:val="1"/>
          <w:numId w:val="317"/>
        </w:numPr>
        <w:tabs>
          <w:tab w:pos="846" w:val="left" w:leader="none"/>
        </w:tabs>
        <w:spacing w:line="163" w:lineRule="auto" w:before="41" w:after="0"/>
        <w:ind w:left="840" w:right="1303" w:hanging="150"/>
        <w:jc w:val="both"/>
        <w:rPr>
          <w:sz w:val="18"/>
        </w:rPr>
      </w:pPr>
      <w:r>
        <w:rPr>
          <w:spacing w:val="-15"/>
          <w:w w:val="85"/>
          <w:sz w:val="18"/>
        </w:rPr>
        <w:t>여성청소년</w:t>
      </w:r>
      <w:r>
        <w:rPr>
          <w:spacing w:val="-28"/>
          <w:w w:val="85"/>
          <w:sz w:val="18"/>
        </w:rPr>
        <w:t> </w:t>
      </w:r>
      <w:r>
        <w:rPr>
          <w:spacing w:val="-16"/>
          <w:w w:val="85"/>
          <w:sz w:val="18"/>
        </w:rPr>
        <w:t>보건위생물품</w:t>
      </w:r>
      <w:r>
        <w:rPr>
          <w:spacing w:val="-27"/>
          <w:w w:val="85"/>
          <w:sz w:val="18"/>
        </w:rPr>
        <w:t> </w:t>
      </w:r>
      <w:r>
        <w:rPr>
          <w:spacing w:val="-15"/>
          <w:w w:val="85"/>
          <w:sz w:val="18"/>
        </w:rPr>
        <w:t>지원사업의</w:t>
      </w:r>
      <w:r>
        <w:rPr>
          <w:spacing w:val="-28"/>
          <w:w w:val="85"/>
          <w:sz w:val="18"/>
        </w:rPr>
        <w:t> </w:t>
      </w:r>
      <w:r>
        <w:rPr>
          <w:spacing w:val="-13"/>
          <w:w w:val="85"/>
          <w:sz w:val="18"/>
        </w:rPr>
        <w:t>지원을</w:t>
      </w:r>
      <w:r>
        <w:rPr>
          <w:spacing w:val="-27"/>
          <w:w w:val="85"/>
          <w:sz w:val="18"/>
        </w:rPr>
        <w:t> </w:t>
      </w:r>
      <w:r>
        <w:rPr>
          <w:spacing w:val="-9"/>
          <w:w w:val="85"/>
          <w:sz w:val="18"/>
        </w:rPr>
        <w:t>받는</w:t>
      </w:r>
      <w:r>
        <w:rPr>
          <w:spacing w:val="-27"/>
          <w:w w:val="85"/>
          <w:sz w:val="18"/>
        </w:rPr>
        <w:t> </w:t>
      </w:r>
      <w:r>
        <w:rPr>
          <w:spacing w:val="-10"/>
          <w:w w:val="85"/>
          <w:sz w:val="18"/>
        </w:rPr>
        <w:t>기간</w:t>
      </w:r>
      <w:r>
        <w:rPr>
          <w:spacing w:val="-28"/>
          <w:w w:val="85"/>
          <w:sz w:val="18"/>
        </w:rPr>
        <w:t> </w:t>
      </w:r>
      <w:r>
        <w:rPr>
          <w:spacing w:val="-12"/>
          <w:w w:val="85"/>
          <w:sz w:val="18"/>
        </w:rPr>
        <w:t>동안,</w:t>
      </w:r>
      <w:r>
        <w:rPr>
          <w:spacing w:val="-21"/>
          <w:w w:val="85"/>
          <w:sz w:val="18"/>
        </w:rPr>
        <w:t> </w:t>
      </w:r>
      <w:r>
        <w:rPr>
          <w:spacing w:val="-14"/>
          <w:w w:val="85"/>
          <w:sz w:val="18"/>
        </w:rPr>
        <w:t>청소년의</w:t>
      </w:r>
      <w:r>
        <w:rPr>
          <w:spacing w:val="-28"/>
          <w:w w:val="85"/>
          <w:sz w:val="18"/>
        </w:rPr>
        <w:t> </w:t>
      </w:r>
      <w:r>
        <w:rPr>
          <w:spacing w:val="-13"/>
          <w:w w:val="85"/>
          <w:sz w:val="18"/>
        </w:rPr>
        <w:t>사망,</w:t>
      </w:r>
      <w:r>
        <w:rPr>
          <w:spacing w:val="-20"/>
          <w:w w:val="85"/>
          <w:sz w:val="18"/>
        </w:rPr>
        <w:t> </w:t>
      </w:r>
      <w:r>
        <w:rPr>
          <w:spacing w:val="-13"/>
          <w:w w:val="85"/>
          <w:sz w:val="18"/>
        </w:rPr>
        <w:t>수급자</w:t>
      </w:r>
      <w:r>
        <w:rPr>
          <w:spacing w:val="-28"/>
          <w:w w:val="85"/>
          <w:sz w:val="18"/>
        </w:rPr>
        <w:t> </w:t>
      </w:r>
      <w:r>
        <w:rPr>
          <w:spacing w:val="-9"/>
          <w:w w:val="85"/>
          <w:sz w:val="18"/>
        </w:rPr>
        <w:t>자격</w:t>
      </w:r>
      <w:r>
        <w:rPr>
          <w:spacing w:val="-27"/>
          <w:w w:val="85"/>
          <w:sz w:val="18"/>
        </w:rPr>
        <w:t> </w:t>
      </w:r>
      <w:r>
        <w:rPr>
          <w:spacing w:val="-10"/>
          <w:w w:val="85"/>
          <w:sz w:val="18"/>
        </w:rPr>
        <w:t>변동</w:t>
      </w:r>
      <w:r>
        <w:rPr>
          <w:spacing w:val="-28"/>
          <w:w w:val="85"/>
          <w:sz w:val="18"/>
        </w:rPr>
        <w:t> </w:t>
      </w:r>
      <w:r>
        <w:rPr>
          <w:w w:val="85"/>
          <w:sz w:val="18"/>
        </w:rPr>
        <w:t>등</w:t>
      </w:r>
      <w:r>
        <w:rPr>
          <w:spacing w:val="-27"/>
          <w:w w:val="85"/>
          <w:sz w:val="18"/>
        </w:rPr>
        <w:t> </w:t>
      </w:r>
      <w:r>
        <w:rPr>
          <w:spacing w:val="-14"/>
          <w:w w:val="85"/>
          <w:sz w:val="18"/>
        </w:rPr>
        <w:t>지원자격</w:t>
      </w:r>
      <w:r>
        <w:rPr>
          <w:spacing w:val="1"/>
          <w:w w:val="85"/>
          <w:sz w:val="18"/>
        </w:rPr>
        <w:t> </w:t>
      </w:r>
      <w:r>
        <w:rPr>
          <w:spacing w:val="-15"/>
          <w:w w:val="85"/>
          <w:sz w:val="18"/>
        </w:rPr>
        <w:t>변동사항이</w:t>
      </w:r>
      <w:r>
        <w:rPr>
          <w:spacing w:val="-26"/>
          <w:w w:val="85"/>
          <w:sz w:val="18"/>
        </w:rPr>
        <w:t> </w:t>
      </w:r>
      <w:r>
        <w:rPr>
          <w:spacing w:val="-8"/>
          <w:w w:val="85"/>
          <w:sz w:val="18"/>
        </w:rPr>
        <w:t>있는</w:t>
      </w:r>
      <w:r>
        <w:rPr>
          <w:spacing w:val="-26"/>
          <w:w w:val="85"/>
          <w:sz w:val="18"/>
        </w:rPr>
        <w:t> </w:t>
      </w:r>
      <w:r>
        <w:rPr>
          <w:spacing w:val="-8"/>
          <w:w w:val="85"/>
          <w:sz w:val="18"/>
        </w:rPr>
        <w:t>경우 </w:t>
      </w:r>
      <w:r>
        <w:rPr>
          <w:spacing w:val="-7"/>
          <w:w w:val="90"/>
          <w:sz w:val="18"/>
        </w:rPr>
        <w:t>14일</w:t>
      </w:r>
      <w:r>
        <w:rPr>
          <w:spacing w:val="-17"/>
          <w:w w:val="90"/>
          <w:sz w:val="18"/>
        </w:rPr>
        <w:t> </w:t>
      </w:r>
      <w:r>
        <w:rPr>
          <w:spacing w:val="-8"/>
          <w:w w:val="90"/>
          <w:sz w:val="18"/>
        </w:rPr>
        <w:t>이내</w:t>
      </w:r>
      <w:r>
        <w:rPr>
          <w:spacing w:val="-17"/>
          <w:w w:val="90"/>
          <w:sz w:val="18"/>
        </w:rPr>
        <w:t> </w:t>
      </w:r>
      <w:r>
        <w:rPr>
          <w:spacing w:val="-15"/>
          <w:w w:val="90"/>
          <w:sz w:val="18"/>
        </w:rPr>
        <w:t>읍면동주민센터로</w:t>
      </w:r>
      <w:r>
        <w:rPr>
          <w:spacing w:val="-16"/>
          <w:w w:val="90"/>
          <w:sz w:val="18"/>
        </w:rPr>
        <w:t> </w:t>
      </w:r>
      <w:r>
        <w:rPr>
          <w:spacing w:val="-13"/>
          <w:w w:val="90"/>
          <w:sz w:val="18"/>
        </w:rPr>
        <w:t>신고하여야</w:t>
      </w:r>
      <w:r>
        <w:rPr>
          <w:spacing w:val="-17"/>
          <w:w w:val="90"/>
          <w:sz w:val="18"/>
        </w:rPr>
        <w:t> </w:t>
      </w:r>
      <w:r>
        <w:rPr>
          <w:spacing w:val="-11"/>
          <w:w w:val="90"/>
          <w:sz w:val="18"/>
        </w:rPr>
        <w:t>하며,</w:t>
      </w:r>
      <w:r>
        <w:rPr>
          <w:spacing w:val="-10"/>
          <w:w w:val="90"/>
          <w:sz w:val="18"/>
        </w:rPr>
        <w:t> </w:t>
      </w:r>
      <w:r>
        <w:rPr>
          <w:spacing w:val="-13"/>
          <w:w w:val="90"/>
          <w:sz w:val="18"/>
        </w:rPr>
        <w:t>변동내용에</w:t>
      </w:r>
      <w:r>
        <w:rPr>
          <w:spacing w:val="-16"/>
          <w:w w:val="90"/>
          <w:sz w:val="18"/>
        </w:rPr>
        <w:t> </w:t>
      </w:r>
      <w:r>
        <w:rPr>
          <w:spacing w:val="-8"/>
          <w:w w:val="90"/>
          <w:sz w:val="18"/>
        </w:rPr>
        <w:t>따라</w:t>
      </w:r>
      <w:r>
        <w:rPr>
          <w:spacing w:val="-17"/>
          <w:w w:val="90"/>
          <w:sz w:val="18"/>
        </w:rPr>
        <w:t> </w:t>
      </w:r>
      <w:r>
        <w:rPr>
          <w:spacing w:val="-11"/>
          <w:w w:val="90"/>
          <w:sz w:val="18"/>
        </w:rPr>
        <w:t>바우처</w:t>
      </w:r>
      <w:r>
        <w:rPr>
          <w:spacing w:val="-15"/>
          <w:w w:val="90"/>
          <w:sz w:val="18"/>
        </w:rPr>
        <w:t> </w:t>
      </w:r>
      <w:r>
        <w:rPr>
          <w:spacing w:val="-11"/>
          <w:w w:val="90"/>
          <w:sz w:val="18"/>
        </w:rPr>
        <w:t>포인트</w:t>
      </w:r>
      <w:r>
        <w:rPr>
          <w:spacing w:val="-17"/>
          <w:w w:val="90"/>
          <w:sz w:val="18"/>
        </w:rPr>
        <w:t> </w:t>
      </w:r>
      <w:r>
        <w:rPr>
          <w:spacing w:val="-11"/>
          <w:w w:val="90"/>
          <w:sz w:val="18"/>
        </w:rPr>
        <w:t>사용이</w:t>
      </w:r>
      <w:r>
        <w:rPr>
          <w:spacing w:val="-16"/>
          <w:w w:val="90"/>
          <w:sz w:val="18"/>
        </w:rPr>
        <w:t> </w:t>
      </w:r>
      <w:r>
        <w:rPr>
          <w:spacing w:val="-11"/>
          <w:w w:val="90"/>
          <w:sz w:val="18"/>
        </w:rPr>
        <w:t>정지될</w:t>
      </w:r>
      <w:r>
        <w:rPr>
          <w:spacing w:val="-16"/>
          <w:w w:val="90"/>
          <w:sz w:val="18"/>
        </w:rPr>
        <w:t> </w:t>
      </w:r>
      <w:r>
        <w:rPr>
          <w:w w:val="90"/>
          <w:sz w:val="18"/>
        </w:rPr>
        <w:t>수</w:t>
      </w:r>
      <w:r>
        <w:rPr>
          <w:spacing w:val="-16"/>
          <w:w w:val="90"/>
          <w:sz w:val="18"/>
        </w:rPr>
        <w:t> </w:t>
      </w:r>
      <w:r>
        <w:rPr>
          <w:spacing w:val="-17"/>
          <w:w w:val="90"/>
          <w:sz w:val="18"/>
        </w:rPr>
        <w:t>있습니다.</w:t>
      </w:r>
    </w:p>
    <w:p>
      <w:pPr>
        <w:pStyle w:val="ListParagraph"/>
        <w:numPr>
          <w:ilvl w:val="1"/>
          <w:numId w:val="317"/>
        </w:numPr>
        <w:tabs>
          <w:tab w:pos="846" w:val="left" w:leader="none"/>
        </w:tabs>
        <w:spacing w:line="163" w:lineRule="auto" w:before="42" w:after="0"/>
        <w:ind w:left="840" w:right="1306" w:hanging="150"/>
        <w:jc w:val="both"/>
        <w:rPr>
          <w:sz w:val="18"/>
        </w:rPr>
      </w:pPr>
      <w:r>
        <w:rPr>
          <w:spacing w:val="-9"/>
          <w:w w:val="85"/>
          <w:sz w:val="18"/>
        </w:rPr>
        <w:t>여성청소년</w:t>
      </w:r>
      <w:r>
        <w:rPr>
          <w:spacing w:val="-18"/>
          <w:w w:val="85"/>
          <w:sz w:val="18"/>
        </w:rPr>
        <w:t> </w:t>
      </w:r>
      <w:r>
        <w:rPr>
          <w:spacing w:val="-10"/>
          <w:w w:val="85"/>
          <w:sz w:val="18"/>
        </w:rPr>
        <w:t>보건위생물품</w:t>
      </w:r>
      <w:r>
        <w:rPr>
          <w:spacing w:val="-17"/>
          <w:w w:val="85"/>
          <w:sz w:val="18"/>
        </w:rPr>
        <w:t> </w:t>
      </w:r>
      <w:r>
        <w:rPr>
          <w:spacing w:val="-9"/>
          <w:w w:val="85"/>
          <w:sz w:val="18"/>
        </w:rPr>
        <w:t>지원사업을</w:t>
      </w:r>
      <w:r>
        <w:rPr>
          <w:spacing w:val="-17"/>
          <w:w w:val="85"/>
          <w:sz w:val="18"/>
        </w:rPr>
        <w:t> </w:t>
      </w:r>
      <w:r>
        <w:rPr>
          <w:spacing w:val="-6"/>
          <w:w w:val="85"/>
          <w:sz w:val="18"/>
        </w:rPr>
        <w:t>통해</w:t>
      </w:r>
      <w:r>
        <w:rPr>
          <w:spacing w:val="-17"/>
          <w:w w:val="85"/>
          <w:sz w:val="18"/>
        </w:rPr>
        <w:t> </w:t>
      </w:r>
      <w:r>
        <w:rPr>
          <w:spacing w:val="-8"/>
          <w:w w:val="85"/>
          <w:sz w:val="18"/>
        </w:rPr>
        <w:t>구매한</w:t>
      </w:r>
      <w:r>
        <w:rPr>
          <w:spacing w:val="-17"/>
          <w:w w:val="85"/>
          <w:sz w:val="18"/>
        </w:rPr>
        <w:t> </w:t>
      </w:r>
      <w:r>
        <w:rPr>
          <w:spacing w:val="-8"/>
          <w:w w:val="85"/>
          <w:sz w:val="18"/>
        </w:rPr>
        <w:t>생리대</w:t>
      </w:r>
      <w:r>
        <w:rPr>
          <w:spacing w:val="-17"/>
          <w:w w:val="85"/>
          <w:sz w:val="18"/>
        </w:rPr>
        <w:t> </w:t>
      </w:r>
      <w:r>
        <w:rPr>
          <w:w w:val="85"/>
          <w:sz w:val="18"/>
        </w:rPr>
        <w:t>등</w:t>
      </w:r>
      <w:r>
        <w:rPr>
          <w:spacing w:val="-17"/>
          <w:w w:val="85"/>
          <w:sz w:val="18"/>
        </w:rPr>
        <w:t> </w:t>
      </w:r>
      <w:r>
        <w:rPr>
          <w:spacing w:val="-10"/>
          <w:w w:val="85"/>
          <w:sz w:val="18"/>
        </w:rPr>
        <w:t>보건위생물품을,</w:t>
      </w:r>
      <w:r>
        <w:rPr>
          <w:spacing w:val="-13"/>
          <w:w w:val="85"/>
          <w:sz w:val="18"/>
        </w:rPr>
        <w:t> </w:t>
      </w:r>
      <w:r>
        <w:rPr>
          <w:spacing w:val="-6"/>
          <w:w w:val="85"/>
          <w:sz w:val="18"/>
        </w:rPr>
        <w:t>다른</w:t>
      </w:r>
      <w:r>
        <w:rPr>
          <w:spacing w:val="-17"/>
          <w:w w:val="85"/>
          <w:sz w:val="18"/>
        </w:rPr>
        <w:t> </w:t>
      </w:r>
      <w:r>
        <w:rPr>
          <w:spacing w:val="-8"/>
          <w:w w:val="85"/>
          <w:sz w:val="18"/>
        </w:rPr>
        <w:t>용도나</w:t>
      </w:r>
      <w:r>
        <w:rPr>
          <w:spacing w:val="-17"/>
          <w:w w:val="85"/>
          <w:sz w:val="18"/>
        </w:rPr>
        <w:t> </w:t>
      </w:r>
      <w:r>
        <w:rPr>
          <w:spacing w:val="-9"/>
          <w:w w:val="85"/>
          <w:sz w:val="18"/>
        </w:rPr>
        <w:t>방법으로</w:t>
      </w:r>
      <w:r>
        <w:rPr>
          <w:spacing w:val="-17"/>
          <w:w w:val="85"/>
          <w:sz w:val="18"/>
        </w:rPr>
        <w:t> </w:t>
      </w:r>
      <w:r>
        <w:rPr>
          <w:spacing w:val="-9"/>
          <w:w w:val="85"/>
          <w:sz w:val="18"/>
        </w:rPr>
        <w:t>사용하는</w:t>
      </w:r>
      <w:r>
        <w:rPr>
          <w:spacing w:val="-17"/>
          <w:w w:val="85"/>
          <w:sz w:val="18"/>
        </w:rPr>
        <w:t> </w:t>
      </w:r>
      <w:r>
        <w:rPr>
          <w:spacing w:val="-8"/>
          <w:w w:val="85"/>
          <w:sz w:val="18"/>
        </w:rPr>
        <w:t>경우,</w:t>
      </w:r>
      <w:r>
        <w:rPr>
          <w:spacing w:val="-13"/>
          <w:w w:val="85"/>
          <w:sz w:val="18"/>
        </w:rPr>
        <w:t> </w:t>
      </w:r>
      <w:r>
        <w:rPr>
          <w:spacing w:val="-8"/>
          <w:w w:val="85"/>
          <w:sz w:val="18"/>
        </w:rPr>
        <w:t>지원금 </w:t>
      </w:r>
      <w:r>
        <w:rPr>
          <w:spacing w:val="-11"/>
          <w:w w:val="90"/>
          <w:sz w:val="18"/>
        </w:rPr>
        <w:t>전액이 환수될 </w:t>
      </w:r>
      <w:r>
        <w:rPr>
          <w:w w:val="90"/>
          <w:sz w:val="18"/>
        </w:rPr>
        <w:t>수</w:t>
      </w:r>
      <w:r>
        <w:rPr>
          <w:spacing w:val="-10"/>
          <w:w w:val="90"/>
          <w:sz w:val="18"/>
        </w:rPr>
        <w:t> </w:t>
      </w:r>
      <w:r>
        <w:rPr>
          <w:spacing w:val="-14"/>
          <w:w w:val="90"/>
          <w:sz w:val="18"/>
        </w:rPr>
        <w:t>있습니다.</w:t>
      </w:r>
    </w:p>
    <w:p>
      <w:pPr>
        <w:pStyle w:val="ListParagraph"/>
        <w:numPr>
          <w:ilvl w:val="1"/>
          <w:numId w:val="317"/>
        </w:numPr>
        <w:tabs>
          <w:tab w:pos="834" w:val="left" w:leader="none"/>
        </w:tabs>
        <w:spacing w:line="163" w:lineRule="auto" w:before="41" w:after="0"/>
        <w:ind w:left="827" w:right="1305" w:hanging="137"/>
        <w:jc w:val="both"/>
        <w:rPr>
          <w:sz w:val="18"/>
        </w:rPr>
      </w:pPr>
      <w:r>
        <w:rPr>
          <w:spacing w:val="-12"/>
          <w:w w:val="85"/>
          <w:sz w:val="18"/>
        </w:rPr>
        <w:t>여성청소년</w:t>
      </w:r>
      <w:r>
        <w:rPr>
          <w:spacing w:val="-27"/>
          <w:w w:val="85"/>
          <w:sz w:val="18"/>
        </w:rPr>
        <w:t> </w:t>
      </w:r>
      <w:r>
        <w:rPr>
          <w:spacing w:val="-13"/>
          <w:w w:val="85"/>
          <w:sz w:val="18"/>
        </w:rPr>
        <w:t>보건위생물품</w:t>
      </w:r>
      <w:r>
        <w:rPr>
          <w:spacing w:val="-25"/>
          <w:w w:val="85"/>
          <w:sz w:val="18"/>
        </w:rPr>
        <w:t> </w:t>
      </w:r>
      <w:r>
        <w:rPr>
          <w:spacing w:val="-8"/>
          <w:w w:val="85"/>
          <w:sz w:val="18"/>
        </w:rPr>
        <w:t>구매</w:t>
      </w:r>
      <w:r>
        <w:rPr>
          <w:spacing w:val="-27"/>
          <w:w w:val="85"/>
          <w:sz w:val="18"/>
        </w:rPr>
        <w:t> </w:t>
      </w:r>
      <w:r>
        <w:rPr>
          <w:w w:val="85"/>
          <w:sz w:val="18"/>
        </w:rPr>
        <w:t>시</w:t>
      </w:r>
      <w:r>
        <w:rPr>
          <w:spacing w:val="-25"/>
          <w:w w:val="85"/>
          <w:sz w:val="18"/>
        </w:rPr>
        <w:t> </w:t>
      </w:r>
      <w:r>
        <w:rPr>
          <w:spacing w:val="-10"/>
          <w:w w:val="85"/>
          <w:sz w:val="18"/>
        </w:rPr>
        <w:t>기저귀</w:t>
      </w:r>
      <w:r>
        <w:rPr>
          <w:spacing w:val="-27"/>
          <w:w w:val="85"/>
          <w:sz w:val="18"/>
        </w:rPr>
        <w:t> </w:t>
      </w:r>
      <w:r>
        <w:rPr>
          <w:spacing w:val="-8"/>
          <w:w w:val="85"/>
          <w:sz w:val="18"/>
        </w:rPr>
        <w:t>또는</w:t>
      </w:r>
      <w:r>
        <w:rPr>
          <w:spacing w:val="-25"/>
          <w:w w:val="85"/>
          <w:sz w:val="18"/>
        </w:rPr>
        <w:t> </w:t>
      </w:r>
      <w:r>
        <w:rPr>
          <w:spacing w:val="-12"/>
          <w:w w:val="85"/>
          <w:sz w:val="18"/>
        </w:rPr>
        <w:t>조제분유를</w:t>
      </w:r>
      <w:r>
        <w:rPr>
          <w:spacing w:val="-27"/>
          <w:w w:val="85"/>
          <w:sz w:val="18"/>
        </w:rPr>
        <w:t> </w:t>
      </w:r>
      <w:r>
        <w:rPr>
          <w:spacing w:val="-8"/>
          <w:w w:val="85"/>
          <w:sz w:val="18"/>
        </w:rPr>
        <w:t>함께</w:t>
      </w:r>
      <w:r>
        <w:rPr>
          <w:spacing w:val="-25"/>
          <w:w w:val="85"/>
          <w:sz w:val="18"/>
        </w:rPr>
        <w:t> </w:t>
      </w:r>
      <w:r>
        <w:rPr>
          <w:spacing w:val="-10"/>
          <w:w w:val="85"/>
          <w:sz w:val="18"/>
        </w:rPr>
        <w:t>구매할</w:t>
      </w:r>
      <w:r>
        <w:rPr>
          <w:spacing w:val="-27"/>
          <w:w w:val="85"/>
          <w:sz w:val="18"/>
        </w:rPr>
        <w:t> </w:t>
      </w:r>
      <w:r>
        <w:rPr>
          <w:spacing w:val="-8"/>
          <w:w w:val="85"/>
          <w:sz w:val="18"/>
        </w:rPr>
        <w:t>경우</w:t>
      </w:r>
      <w:r>
        <w:rPr>
          <w:spacing w:val="-25"/>
          <w:w w:val="85"/>
          <w:sz w:val="18"/>
        </w:rPr>
        <w:t> </w:t>
      </w:r>
      <w:r>
        <w:rPr>
          <w:spacing w:val="-8"/>
          <w:w w:val="85"/>
          <w:sz w:val="18"/>
        </w:rPr>
        <w:t>각각</w:t>
      </w:r>
      <w:r>
        <w:rPr>
          <w:spacing w:val="-27"/>
          <w:w w:val="85"/>
          <w:sz w:val="18"/>
        </w:rPr>
        <w:t> </w:t>
      </w:r>
      <w:r>
        <w:rPr>
          <w:spacing w:val="-10"/>
          <w:w w:val="85"/>
          <w:sz w:val="18"/>
        </w:rPr>
        <w:t>나누어</w:t>
      </w:r>
      <w:r>
        <w:rPr>
          <w:spacing w:val="-25"/>
          <w:w w:val="85"/>
          <w:sz w:val="18"/>
        </w:rPr>
        <w:t> </w:t>
      </w:r>
      <w:r>
        <w:rPr>
          <w:spacing w:val="-8"/>
          <w:w w:val="85"/>
          <w:sz w:val="18"/>
        </w:rPr>
        <w:t>별도</w:t>
      </w:r>
      <w:r>
        <w:rPr>
          <w:spacing w:val="-27"/>
          <w:w w:val="85"/>
          <w:sz w:val="18"/>
        </w:rPr>
        <w:t> </w:t>
      </w:r>
      <w:r>
        <w:rPr>
          <w:spacing w:val="-12"/>
          <w:w w:val="85"/>
          <w:sz w:val="18"/>
        </w:rPr>
        <w:t>결제하여야</w:t>
      </w:r>
      <w:r>
        <w:rPr>
          <w:spacing w:val="-25"/>
          <w:w w:val="85"/>
          <w:sz w:val="18"/>
        </w:rPr>
        <w:t> </w:t>
      </w:r>
      <w:r>
        <w:rPr>
          <w:spacing w:val="-12"/>
          <w:w w:val="85"/>
          <w:sz w:val="18"/>
        </w:rPr>
        <w:t>여성청소년</w:t>
      </w:r>
      <w:r>
        <w:rPr>
          <w:spacing w:val="-26"/>
          <w:w w:val="85"/>
          <w:sz w:val="18"/>
        </w:rPr>
        <w:t> </w:t>
      </w:r>
      <w:r>
        <w:rPr>
          <w:spacing w:val="-12"/>
          <w:w w:val="85"/>
          <w:sz w:val="18"/>
        </w:rPr>
        <w:t>보건위생 </w:t>
      </w:r>
      <w:r>
        <w:rPr>
          <w:spacing w:val="-8"/>
          <w:w w:val="90"/>
          <w:sz w:val="18"/>
        </w:rPr>
        <w:t>물품 </w:t>
      </w:r>
      <w:r>
        <w:rPr>
          <w:spacing w:val="-11"/>
          <w:w w:val="90"/>
          <w:sz w:val="18"/>
        </w:rPr>
        <w:t>바우처 </w:t>
      </w:r>
      <w:r>
        <w:rPr>
          <w:spacing w:val="-13"/>
          <w:w w:val="90"/>
          <w:sz w:val="18"/>
        </w:rPr>
        <w:t>포인트를 </w:t>
      </w:r>
      <w:r>
        <w:rPr>
          <w:spacing w:val="-8"/>
          <w:w w:val="90"/>
          <w:sz w:val="18"/>
        </w:rPr>
        <w:t>지원 받을 </w:t>
      </w:r>
      <w:r>
        <w:rPr>
          <w:w w:val="90"/>
          <w:sz w:val="18"/>
        </w:rPr>
        <w:t>수</w:t>
      </w:r>
      <w:r>
        <w:rPr>
          <w:spacing w:val="11"/>
          <w:w w:val="90"/>
          <w:sz w:val="18"/>
        </w:rPr>
        <w:t> </w:t>
      </w:r>
      <w:r>
        <w:rPr>
          <w:spacing w:val="-17"/>
          <w:w w:val="90"/>
          <w:sz w:val="18"/>
        </w:rPr>
        <w:t>있습니다.</w:t>
      </w:r>
    </w:p>
    <w:p>
      <w:pPr>
        <w:pStyle w:val="ListParagraph"/>
        <w:numPr>
          <w:ilvl w:val="1"/>
          <w:numId w:val="317"/>
        </w:numPr>
        <w:tabs>
          <w:tab w:pos="844" w:val="left" w:leader="none"/>
        </w:tabs>
        <w:spacing w:line="163" w:lineRule="auto" w:before="40" w:after="0"/>
        <w:ind w:left="837" w:right="1306" w:hanging="147"/>
        <w:jc w:val="both"/>
        <w:rPr>
          <w:sz w:val="18"/>
        </w:rPr>
      </w:pPr>
      <w:r>
        <w:rPr>
          <w:spacing w:val="-15"/>
          <w:w w:val="85"/>
          <w:sz w:val="18"/>
        </w:rPr>
        <w:t>발달재활서비스는</w:t>
      </w:r>
      <w:r>
        <w:rPr>
          <w:spacing w:val="-21"/>
          <w:w w:val="85"/>
          <w:sz w:val="18"/>
        </w:rPr>
        <w:t> </w:t>
      </w:r>
      <w:r>
        <w:rPr>
          <w:spacing w:val="-13"/>
          <w:w w:val="85"/>
          <w:sz w:val="18"/>
        </w:rPr>
        <w:t>연속하여</w:t>
      </w:r>
      <w:r>
        <w:rPr>
          <w:spacing w:val="-19"/>
          <w:w w:val="85"/>
          <w:sz w:val="18"/>
        </w:rPr>
        <w:t> </w:t>
      </w:r>
      <w:r>
        <w:rPr>
          <w:spacing w:val="-9"/>
          <w:w w:val="85"/>
          <w:sz w:val="18"/>
        </w:rPr>
        <w:t>6개월</w:t>
      </w:r>
      <w:r>
        <w:rPr>
          <w:spacing w:val="-20"/>
          <w:w w:val="85"/>
          <w:sz w:val="18"/>
        </w:rPr>
        <w:t> </w:t>
      </w:r>
      <w:r>
        <w:rPr>
          <w:w w:val="85"/>
          <w:sz w:val="18"/>
        </w:rPr>
        <w:t>간</w:t>
      </w:r>
      <w:r>
        <w:rPr>
          <w:spacing w:val="-20"/>
          <w:w w:val="85"/>
          <w:sz w:val="18"/>
        </w:rPr>
        <w:t> </w:t>
      </w:r>
      <w:r>
        <w:rPr>
          <w:spacing w:val="-13"/>
          <w:w w:val="85"/>
          <w:sz w:val="18"/>
        </w:rPr>
        <w:t>서비스를</w:t>
      </w:r>
      <w:r>
        <w:rPr>
          <w:spacing w:val="-20"/>
          <w:w w:val="85"/>
          <w:sz w:val="18"/>
        </w:rPr>
        <w:t> </w:t>
      </w:r>
      <w:r>
        <w:rPr>
          <w:spacing w:val="-13"/>
          <w:w w:val="85"/>
          <w:sz w:val="18"/>
        </w:rPr>
        <w:t>이용하지</w:t>
      </w:r>
      <w:r>
        <w:rPr>
          <w:spacing w:val="-20"/>
          <w:w w:val="85"/>
          <w:sz w:val="18"/>
        </w:rPr>
        <w:t> </w:t>
      </w:r>
      <w:r>
        <w:rPr>
          <w:spacing w:val="-8"/>
          <w:w w:val="85"/>
          <w:sz w:val="18"/>
        </w:rPr>
        <w:t>않은</w:t>
      </w:r>
      <w:r>
        <w:rPr>
          <w:spacing w:val="-20"/>
          <w:w w:val="85"/>
          <w:sz w:val="18"/>
        </w:rPr>
        <w:t> </w:t>
      </w:r>
      <w:r>
        <w:rPr>
          <w:spacing w:val="-11"/>
          <w:w w:val="85"/>
          <w:sz w:val="18"/>
        </w:rPr>
        <w:t>경우,</w:t>
      </w:r>
      <w:r>
        <w:rPr>
          <w:spacing w:val="-14"/>
          <w:w w:val="85"/>
          <w:sz w:val="18"/>
        </w:rPr>
        <w:t> </w:t>
      </w:r>
      <w:r>
        <w:rPr>
          <w:spacing w:val="-15"/>
          <w:w w:val="85"/>
          <w:sz w:val="18"/>
        </w:rPr>
        <w:t>언어발달지원사업은</w:t>
      </w:r>
      <w:r>
        <w:rPr>
          <w:spacing w:val="-19"/>
          <w:w w:val="85"/>
          <w:sz w:val="18"/>
        </w:rPr>
        <w:t> </w:t>
      </w:r>
      <w:r>
        <w:rPr>
          <w:spacing w:val="-13"/>
          <w:w w:val="85"/>
          <w:sz w:val="18"/>
        </w:rPr>
        <w:t>연속하여</w:t>
      </w:r>
      <w:r>
        <w:rPr>
          <w:spacing w:val="-20"/>
          <w:w w:val="85"/>
          <w:sz w:val="18"/>
        </w:rPr>
        <w:t> </w:t>
      </w:r>
      <w:r>
        <w:rPr>
          <w:spacing w:val="-9"/>
          <w:w w:val="85"/>
          <w:sz w:val="18"/>
        </w:rPr>
        <w:t>3개월</w:t>
      </w:r>
      <w:r>
        <w:rPr>
          <w:spacing w:val="-20"/>
          <w:w w:val="85"/>
          <w:sz w:val="18"/>
        </w:rPr>
        <w:t> </w:t>
      </w:r>
      <w:r>
        <w:rPr>
          <w:w w:val="85"/>
          <w:sz w:val="18"/>
        </w:rPr>
        <w:t>간</w:t>
      </w:r>
      <w:r>
        <w:rPr>
          <w:spacing w:val="-20"/>
          <w:w w:val="85"/>
          <w:sz w:val="18"/>
        </w:rPr>
        <w:t> </w:t>
      </w:r>
      <w:r>
        <w:rPr>
          <w:spacing w:val="-13"/>
          <w:w w:val="85"/>
          <w:sz w:val="18"/>
        </w:rPr>
        <w:t>서비스를</w:t>
      </w:r>
      <w:r>
        <w:rPr>
          <w:spacing w:val="-20"/>
          <w:w w:val="85"/>
          <w:sz w:val="18"/>
        </w:rPr>
        <w:t> </w:t>
      </w:r>
      <w:r>
        <w:rPr>
          <w:spacing w:val="-17"/>
          <w:w w:val="85"/>
          <w:sz w:val="18"/>
        </w:rPr>
        <w:t>이용하지 </w:t>
      </w:r>
      <w:r>
        <w:rPr>
          <w:spacing w:val="-8"/>
          <w:w w:val="85"/>
          <w:sz w:val="18"/>
        </w:rPr>
        <w:t>않은</w:t>
      </w:r>
      <w:r>
        <w:rPr>
          <w:spacing w:val="-30"/>
          <w:w w:val="85"/>
          <w:sz w:val="18"/>
        </w:rPr>
        <w:t> </w:t>
      </w:r>
      <w:r>
        <w:rPr>
          <w:spacing w:val="-11"/>
          <w:w w:val="85"/>
          <w:sz w:val="18"/>
        </w:rPr>
        <w:t>경우,</w:t>
      </w:r>
      <w:r>
        <w:rPr>
          <w:spacing w:val="-23"/>
          <w:w w:val="85"/>
          <w:sz w:val="18"/>
        </w:rPr>
        <w:t> </w:t>
      </w:r>
      <w:r>
        <w:rPr>
          <w:spacing w:val="-12"/>
          <w:w w:val="85"/>
          <w:sz w:val="18"/>
        </w:rPr>
        <w:t>시･군･구청장</w:t>
      </w:r>
      <w:r>
        <w:rPr>
          <w:spacing w:val="-29"/>
          <w:w w:val="85"/>
          <w:sz w:val="18"/>
        </w:rPr>
        <w:t> </w:t>
      </w:r>
      <w:r>
        <w:rPr>
          <w:spacing w:val="-13"/>
          <w:w w:val="85"/>
          <w:sz w:val="18"/>
        </w:rPr>
        <w:t>직권으로</w:t>
      </w:r>
      <w:r>
        <w:rPr>
          <w:spacing w:val="-29"/>
          <w:w w:val="85"/>
          <w:sz w:val="18"/>
        </w:rPr>
        <w:t> </w:t>
      </w:r>
      <w:r>
        <w:rPr>
          <w:spacing w:val="-11"/>
          <w:w w:val="85"/>
          <w:sz w:val="18"/>
        </w:rPr>
        <w:t>자격이</w:t>
      </w:r>
      <w:r>
        <w:rPr>
          <w:spacing w:val="-29"/>
          <w:w w:val="85"/>
          <w:sz w:val="18"/>
        </w:rPr>
        <w:t> </w:t>
      </w:r>
      <w:r>
        <w:rPr>
          <w:spacing w:val="-11"/>
          <w:w w:val="85"/>
          <w:sz w:val="18"/>
        </w:rPr>
        <w:t>중지될</w:t>
      </w:r>
      <w:r>
        <w:rPr>
          <w:spacing w:val="-28"/>
          <w:w w:val="85"/>
          <w:sz w:val="18"/>
        </w:rPr>
        <w:t> </w:t>
      </w:r>
      <w:r>
        <w:rPr>
          <w:w w:val="85"/>
          <w:sz w:val="18"/>
        </w:rPr>
        <w:t>수</w:t>
      </w:r>
      <w:r>
        <w:rPr>
          <w:spacing w:val="-29"/>
          <w:w w:val="85"/>
          <w:sz w:val="18"/>
        </w:rPr>
        <w:t> </w:t>
      </w:r>
      <w:r>
        <w:rPr>
          <w:spacing w:val="-12"/>
          <w:w w:val="85"/>
          <w:sz w:val="18"/>
        </w:rPr>
        <w:t>있습니다.(단,</w:t>
      </w:r>
      <w:r>
        <w:rPr>
          <w:spacing w:val="-24"/>
          <w:w w:val="85"/>
          <w:sz w:val="18"/>
        </w:rPr>
        <w:t> </w:t>
      </w:r>
      <w:r>
        <w:rPr>
          <w:spacing w:val="-13"/>
          <w:w w:val="85"/>
          <w:sz w:val="18"/>
        </w:rPr>
        <w:t>시･군･구청장이</w:t>
      </w:r>
      <w:r>
        <w:rPr>
          <w:spacing w:val="-29"/>
          <w:w w:val="85"/>
          <w:sz w:val="18"/>
        </w:rPr>
        <w:t> </w:t>
      </w:r>
      <w:r>
        <w:rPr>
          <w:spacing w:val="-13"/>
          <w:w w:val="85"/>
          <w:sz w:val="18"/>
        </w:rPr>
        <w:t>인정하는</w:t>
      </w:r>
      <w:r>
        <w:rPr>
          <w:spacing w:val="-29"/>
          <w:w w:val="85"/>
          <w:sz w:val="18"/>
        </w:rPr>
        <w:t> </w:t>
      </w:r>
      <w:r>
        <w:rPr>
          <w:spacing w:val="-9"/>
          <w:w w:val="85"/>
          <w:sz w:val="18"/>
        </w:rPr>
        <w:t>경우</w:t>
      </w:r>
      <w:r>
        <w:rPr>
          <w:spacing w:val="-29"/>
          <w:w w:val="85"/>
          <w:sz w:val="18"/>
        </w:rPr>
        <w:t> </w:t>
      </w:r>
      <w:r>
        <w:rPr>
          <w:w w:val="85"/>
          <w:sz w:val="18"/>
        </w:rPr>
        <w:t>등</w:t>
      </w:r>
      <w:r>
        <w:rPr>
          <w:spacing w:val="-29"/>
          <w:w w:val="85"/>
          <w:sz w:val="18"/>
        </w:rPr>
        <w:t> </w:t>
      </w:r>
      <w:r>
        <w:rPr>
          <w:spacing w:val="-11"/>
          <w:w w:val="85"/>
          <w:sz w:val="18"/>
        </w:rPr>
        <w:t>정당한</w:t>
      </w:r>
      <w:r>
        <w:rPr>
          <w:spacing w:val="-29"/>
          <w:w w:val="85"/>
          <w:sz w:val="18"/>
        </w:rPr>
        <w:t> </w:t>
      </w:r>
      <w:r>
        <w:rPr>
          <w:spacing w:val="-11"/>
          <w:w w:val="85"/>
          <w:sz w:val="18"/>
        </w:rPr>
        <w:t>사유가</w:t>
      </w:r>
      <w:r>
        <w:rPr>
          <w:spacing w:val="-28"/>
          <w:w w:val="85"/>
          <w:sz w:val="18"/>
        </w:rPr>
        <w:t> </w:t>
      </w:r>
      <w:r>
        <w:rPr>
          <w:spacing w:val="-8"/>
          <w:w w:val="85"/>
          <w:sz w:val="18"/>
        </w:rPr>
        <w:t>있을</w:t>
      </w:r>
      <w:r>
        <w:rPr>
          <w:spacing w:val="-30"/>
          <w:w w:val="85"/>
          <w:sz w:val="18"/>
        </w:rPr>
        <w:t> </w:t>
      </w:r>
      <w:r>
        <w:rPr>
          <w:w w:val="85"/>
          <w:sz w:val="18"/>
        </w:rPr>
        <w:t>시</w:t>
      </w:r>
      <w:r>
        <w:rPr>
          <w:spacing w:val="-28"/>
          <w:w w:val="85"/>
          <w:sz w:val="18"/>
        </w:rPr>
        <w:t> </w:t>
      </w:r>
      <w:r>
        <w:rPr>
          <w:spacing w:val="-11"/>
          <w:w w:val="85"/>
          <w:sz w:val="18"/>
        </w:rPr>
        <w:t>제외)</w:t>
      </w:r>
    </w:p>
    <w:p>
      <w:pPr>
        <w:pStyle w:val="ListParagraph"/>
        <w:numPr>
          <w:ilvl w:val="0"/>
          <w:numId w:val="319"/>
        </w:numPr>
        <w:tabs>
          <w:tab w:pos="734" w:val="left" w:leader="none"/>
        </w:tabs>
        <w:spacing w:line="296" w:lineRule="exact" w:before="109" w:after="0"/>
        <w:ind w:left="734" w:right="0" w:hanging="179"/>
        <w:jc w:val="left"/>
        <w:rPr>
          <w:sz w:val="18"/>
        </w:rPr>
      </w:pPr>
      <w:r>
        <w:rPr>
          <w:spacing w:val="-11"/>
          <w:w w:val="90"/>
          <w:sz w:val="18"/>
        </w:rPr>
        <w:t>귀하가 신청한 급여에 </w:t>
      </w:r>
      <w:r>
        <w:rPr>
          <w:spacing w:val="-8"/>
          <w:w w:val="90"/>
          <w:sz w:val="18"/>
        </w:rPr>
        <w:t>대한 </w:t>
      </w:r>
      <w:r>
        <w:rPr>
          <w:spacing w:val="-12"/>
          <w:w w:val="90"/>
          <w:sz w:val="18"/>
        </w:rPr>
        <w:t>조사･심의 </w:t>
      </w:r>
      <w:r>
        <w:rPr>
          <w:spacing w:val="-8"/>
          <w:w w:val="90"/>
          <w:sz w:val="18"/>
        </w:rPr>
        <w:t>결과 </w:t>
      </w:r>
      <w:r>
        <w:rPr>
          <w:rFonts w:ascii="함초롬돋움" w:eastAsia="함초롬돋움" w:hint="eastAsia"/>
          <w:b/>
          <w:spacing w:val="-14"/>
          <w:w w:val="90"/>
          <w:sz w:val="18"/>
        </w:rPr>
        <w:t>개발제한구역 </w:t>
      </w:r>
      <w:r>
        <w:rPr>
          <w:rFonts w:ascii="함초롬돋움" w:eastAsia="함초롬돋움" w:hint="eastAsia"/>
          <w:b/>
          <w:spacing w:val="-13"/>
          <w:w w:val="90"/>
          <w:sz w:val="18"/>
        </w:rPr>
        <w:t>생활비용 </w:t>
      </w:r>
      <w:r>
        <w:rPr>
          <w:rFonts w:ascii="함초롬돋움" w:eastAsia="함초롬돋움" w:hint="eastAsia"/>
          <w:b/>
          <w:spacing w:val="-8"/>
          <w:w w:val="90"/>
          <w:sz w:val="18"/>
        </w:rPr>
        <w:t>보조 </w:t>
      </w:r>
      <w:r>
        <w:rPr>
          <w:rFonts w:ascii="함초롬돋움" w:eastAsia="함초롬돋움" w:hint="eastAsia"/>
          <w:b/>
          <w:spacing w:val="-14"/>
          <w:w w:val="90"/>
          <w:sz w:val="18"/>
        </w:rPr>
        <w:t>지급대상자로 결정</w:t>
      </w:r>
      <w:r>
        <w:rPr>
          <w:spacing w:val="-14"/>
          <w:w w:val="90"/>
          <w:sz w:val="18"/>
        </w:rPr>
        <w:t>되었음을</w:t>
      </w:r>
      <w:r>
        <w:rPr>
          <w:spacing w:val="-13"/>
          <w:w w:val="90"/>
          <w:sz w:val="18"/>
        </w:rPr>
        <w:t> </w:t>
      </w:r>
      <w:r>
        <w:rPr>
          <w:spacing w:val="-17"/>
          <w:w w:val="90"/>
          <w:sz w:val="18"/>
        </w:rPr>
        <w:t>알려드립니다.</w:t>
      </w:r>
    </w:p>
    <w:p>
      <w:pPr>
        <w:pStyle w:val="ListParagraph"/>
        <w:numPr>
          <w:ilvl w:val="0"/>
          <w:numId w:val="319"/>
        </w:numPr>
        <w:tabs>
          <w:tab w:pos="721" w:val="left" w:leader="none"/>
        </w:tabs>
        <w:spacing w:line="246" w:lineRule="exact" w:before="0" w:after="0"/>
        <w:ind w:left="720" w:right="0" w:hanging="166"/>
        <w:jc w:val="left"/>
        <w:rPr>
          <w:sz w:val="18"/>
        </w:rPr>
      </w:pPr>
      <w:r>
        <w:rPr>
          <w:spacing w:val="-17"/>
          <w:w w:val="90"/>
          <w:sz w:val="18"/>
        </w:rPr>
        <w:t>귀하께서는</w:t>
      </w:r>
      <w:r>
        <w:rPr>
          <w:spacing w:val="-31"/>
          <w:w w:val="90"/>
          <w:sz w:val="18"/>
        </w:rPr>
        <w:t> </w:t>
      </w:r>
      <w:r>
        <w:rPr>
          <w:spacing w:val="-11"/>
          <w:w w:val="90"/>
          <w:sz w:val="18"/>
        </w:rPr>
        <w:t>금년</w:t>
      </w:r>
      <w:r>
        <w:rPr>
          <w:spacing w:val="-30"/>
          <w:w w:val="90"/>
          <w:sz w:val="18"/>
        </w:rPr>
        <w:t> </w:t>
      </w:r>
      <w:r>
        <w:rPr>
          <w:spacing w:val="-6"/>
          <w:w w:val="90"/>
          <w:sz w:val="18"/>
        </w:rPr>
        <w:t>1월</w:t>
      </w:r>
      <w:r>
        <w:rPr>
          <w:spacing w:val="-31"/>
          <w:w w:val="90"/>
          <w:sz w:val="18"/>
        </w:rPr>
        <w:t> </w:t>
      </w:r>
      <w:r>
        <w:rPr>
          <w:spacing w:val="-14"/>
          <w:w w:val="90"/>
          <w:sz w:val="18"/>
        </w:rPr>
        <w:t>1일부터</w:t>
      </w:r>
      <w:r>
        <w:rPr>
          <w:spacing w:val="-30"/>
          <w:w w:val="90"/>
          <w:sz w:val="18"/>
        </w:rPr>
        <w:t> </w:t>
      </w:r>
      <w:r>
        <w:rPr>
          <w:spacing w:val="-14"/>
          <w:w w:val="90"/>
          <w:sz w:val="18"/>
        </w:rPr>
        <w:t>지출한</w:t>
      </w:r>
      <w:r>
        <w:rPr>
          <w:spacing w:val="-30"/>
          <w:w w:val="90"/>
          <w:sz w:val="18"/>
        </w:rPr>
        <w:t> </w:t>
      </w:r>
      <w:r>
        <w:rPr>
          <w:spacing w:val="-16"/>
          <w:w w:val="90"/>
          <w:sz w:val="18"/>
        </w:rPr>
        <w:t>생활비용</w:t>
      </w:r>
      <w:r>
        <w:rPr>
          <w:spacing w:val="-31"/>
          <w:w w:val="90"/>
          <w:sz w:val="18"/>
        </w:rPr>
        <w:t> </w:t>
      </w:r>
      <w:r>
        <w:rPr>
          <w:spacing w:val="-17"/>
          <w:w w:val="90"/>
          <w:sz w:val="18"/>
        </w:rPr>
        <w:t>지출내용을</w:t>
      </w:r>
      <w:r>
        <w:rPr>
          <w:spacing w:val="-30"/>
          <w:w w:val="90"/>
          <w:sz w:val="18"/>
        </w:rPr>
        <w:t> </w:t>
      </w:r>
      <w:r>
        <w:rPr>
          <w:spacing w:val="-16"/>
          <w:w w:val="90"/>
          <w:sz w:val="18"/>
        </w:rPr>
        <w:t>항목별로</w:t>
      </w:r>
      <w:r>
        <w:rPr>
          <w:spacing w:val="-31"/>
          <w:w w:val="90"/>
          <w:sz w:val="18"/>
        </w:rPr>
        <w:t> </w:t>
      </w:r>
      <w:r>
        <w:rPr>
          <w:spacing w:val="-14"/>
          <w:w w:val="90"/>
          <w:sz w:val="18"/>
        </w:rPr>
        <w:t>아래와</w:t>
      </w:r>
      <w:r>
        <w:rPr>
          <w:spacing w:val="-30"/>
          <w:w w:val="90"/>
          <w:sz w:val="18"/>
        </w:rPr>
        <w:t> </w:t>
      </w:r>
      <w:r>
        <w:rPr>
          <w:spacing w:val="-11"/>
          <w:w w:val="90"/>
          <w:sz w:val="18"/>
        </w:rPr>
        <w:t>같이</w:t>
      </w:r>
      <w:r>
        <w:rPr>
          <w:spacing w:val="-31"/>
          <w:w w:val="90"/>
          <w:sz w:val="18"/>
        </w:rPr>
        <w:t> </w:t>
      </w:r>
      <w:r>
        <w:rPr>
          <w:spacing w:val="-14"/>
          <w:w w:val="90"/>
          <w:sz w:val="18"/>
        </w:rPr>
        <w:t>기재한</w:t>
      </w:r>
      <w:r>
        <w:rPr>
          <w:spacing w:val="-30"/>
          <w:w w:val="90"/>
          <w:sz w:val="18"/>
        </w:rPr>
        <w:t> </w:t>
      </w:r>
      <w:r>
        <w:rPr>
          <w:w w:val="90"/>
          <w:sz w:val="18"/>
        </w:rPr>
        <w:t>후</w:t>
      </w:r>
      <w:r>
        <w:rPr>
          <w:spacing w:val="-31"/>
          <w:w w:val="90"/>
          <w:sz w:val="18"/>
        </w:rPr>
        <w:t> </w:t>
      </w:r>
      <w:r>
        <w:rPr>
          <w:spacing w:val="-17"/>
          <w:w w:val="90"/>
          <w:sz w:val="18"/>
        </w:rPr>
        <w:t>증빙서류를</w:t>
      </w:r>
      <w:r>
        <w:rPr>
          <w:spacing w:val="-30"/>
          <w:w w:val="90"/>
          <w:sz w:val="18"/>
        </w:rPr>
        <w:t> </w:t>
      </w:r>
      <w:r>
        <w:rPr>
          <w:spacing w:val="-16"/>
          <w:w w:val="90"/>
          <w:sz w:val="18"/>
        </w:rPr>
        <w:t>첨부하여</w:t>
      </w:r>
      <w:r>
        <w:rPr>
          <w:spacing w:val="-31"/>
          <w:w w:val="90"/>
          <w:sz w:val="18"/>
        </w:rPr>
        <w:t> </w:t>
      </w:r>
      <w:r>
        <w:rPr>
          <w:spacing w:val="-11"/>
          <w:w w:val="90"/>
          <w:sz w:val="18"/>
        </w:rPr>
        <w:t>신청</w:t>
      </w:r>
      <w:r>
        <w:rPr>
          <w:spacing w:val="-30"/>
          <w:w w:val="90"/>
          <w:sz w:val="18"/>
        </w:rPr>
        <w:t> </w:t>
      </w:r>
      <w:r>
        <w:rPr>
          <w:spacing w:val="-14"/>
          <w:w w:val="90"/>
          <w:sz w:val="18"/>
        </w:rPr>
        <w:t>기관에</w:t>
      </w:r>
      <w:r>
        <w:rPr>
          <w:spacing w:val="-27"/>
          <w:w w:val="90"/>
          <w:sz w:val="18"/>
        </w:rPr>
        <w:t> </w:t>
      </w:r>
      <w:r>
        <w:rPr>
          <w:spacing w:val="-17"/>
          <w:w w:val="90"/>
          <w:sz w:val="18"/>
        </w:rPr>
        <w:t>제출하여</w:t>
      </w:r>
    </w:p>
    <w:p>
      <w:pPr>
        <w:tabs>
          <w:tab w:pos="9515" w:val="right" w:leader="none"/>
        </w:tabs>
        <w:spacing w:line="136" w:lineRule="auto" w:before="29"/>
        <w:ind w:left="720" w:right="0" w:firstLine="0"/>
        <w:jc w:val="left"/>
        <w:rPr>
          <w:rFonts w:ascii="맑은 고딕" w:eastAsia="맑은 고딕" w:hint="eastAsia"/>
          <w:b/>
          <w:sz w:val="24"/>
        </w:rPr>
      </w:pPr>
      <w:r>
        <w:rPr/>
        <w:pict>
          <v:shape style="position:absolute;margin-left:87.839996pt;margin-top:16.316805pt;width:383.1pt;height:96.3pt;mso-position-horizontal-relative:page;mso-position-vertical-relative:paragraph;z-index:15906816" type="#_x0000_t202" filled="false" stroked="false">
            <v:textbox inset="0,0,0,0">
              <w:txbxContent>
                <w:tbl>
                  <w:tblPr>
                    <w:tblW w:w="0" w:type="auto"/>
                    <w:jc w:val="left"/>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288"/>
                    <w:gridCol w:w="4349"/>
                  </w:tblGrid>
                  <w:tr>
                    <w:trPr>
                      <w:trHeight w:val="258" w:hRule="atLeast"/>
                    </w:trPr>
                    <w:tc>
                      <w:tcPr>
                        <w:tcW w:w="3288" w:type="dxa"/>
                        <w:tcBorders>
                          <w:bottom w:val="single" w:sz="4" w:space="0" w:color="000000"/>
                          <w:right w:val="single" w:sz="4" w:space="0" w:color="000000"/>
                        </w:tcBorders>
                      </w:tcPr>
                      <w:p>
                        <w:pPr>
                          <w:pStyle w:val="TableParagraph"/>
                          <w:spacing w:line="239" w:lineRule="exact"/>
                          <w:ind w:right="1296"/>
                          <w:jc w:val="right"/>
                          <w:rPr>
                            <w:rFonts w:ascii="함초롬돋움" w:eastAsia="함초롬돋움" w:hint="eastAsia"/>
                            <w:b/>
                            <w:sz w:val="16"/>
                          </w:rPr>
                        </w:pPr>
                        <w:r>
                          <w:rPr>
                            <w:rFonts w:ascii="함초롬돋움" w:eastAsia="함초롬돋움" w:hint="eastAsia"/>
                            <w:b/>
                            <w:w w:val="90"/>
                            <w:sz w:val="16"/>
                          </w:rPr>
                          <w:t>지 출 항 목</w:t>
                        </w:r>
                      </w:p>
                    </w:tc>
                    <w:tc>
                      <w:tcPr>
                        <w:tcW w:w="4349" w:type="dxa"/>
                        <w:tcBorders>
                          <w:left w:val="single" w:sz="4" w:space="0" w:color="000000"/>
                          <w:bottom w:val="single" w:sz="4" w:space="0" w:color="000000"/>
                        </w:tcBorders>
                      </w:tcPr>
                      <w:p>
                        <w:pPr>
                          <w:pStyle w:val="TableParagraph"/>
                          <w:spacing w:line="239" w:lineRule="exact"/>
                          <w:ind w:left="1816" w:right="1794"/>
                          <w:jc w:val="center"/>
                          <w:rPr>
                            <w:rFonts w:ascii="함초롬바탕" w:eastAsia="함초롬바탕" w:hint="eastAsia"/>
                            <w:sz w:val="16"/>
                          </w:rPr>
                        </w:pPr>
                        <w:r>
                          <w:rPr>
                            <w:rFonts w:ascii="함초롬바탕" w:eastAsia="함초롬바탕" w:hint="eastAsia"/>
                            <w:w w:val="90"/>
                            <w:sz w:val="16"/>
                          </w:rPr>
                          <w:t>금    액(원)</w:t>
                        </w:r>
                      </w:p>
                    </w:tc>
                  </w:tr>
                  <w:tr>
                    <w:trPr>
                      <w:trHeight w:val="262" w:hRule="atLeast"/>
                    </w:trPr>
                    <w:tc>
                      <w:tcPr>
                        <w:tcW w:w="3288" w:type="dxa"/>
                        <w:tcBorders>
                          <w:top w:val="single" w:sz="4" w:space="0" w:color="000000"/>
                          <w:bottom w:val="single" w:sz="4" w:space="0" w:color="000000"/>
                          <w:right w:val="single" w:sz="4" w:space="0" w:color="000000"/>
                        </w:tcBorders>
                      </w:tcPr>
                      <w:p>
                        <w:pPr>
                          <w:pStyle w:val="TableParagraph"/>
                          <w:tabs>
                            <w:tab w:pos="369" w:val="left" w:leader="none"/>
                          </w:tabs>
                          <w:spacing w:line="242" w:lineRule="exact"/>
                          <w:ind w:right="1380"/>
                          <w:jc w:val="right"/>
                          <w:rPr>
                            <w:rFonts w:ascii="함초롬돋움" w:eastAsia="함초롬돋움" w:hint="eastAsia"/>
                            <w:b/>
                            <w:sz w:val="16"/>
                          </w:rPr>
                        </w:pPr>
                        <w:r>
                          <w:rPr>
                            <w:rFonts w:ascii="함초롬돋움" w:eastAsia="함초롬돋움" w:hint="eastAsia"/>
                            <w:b/>
                            <w:w w:val="90"/>
                            <w:sz w:val="16"/>
                          </w:rPr>
                          <w:t>합</w:t>
                          <w:tab/>
                        </w:r>
                        <w:r>
                          <w:rPr>
                            <w:rFonts w:ascii="함초롬돋움" w:eastAsia="함초롬돋움" w:hint="eastAsia"/>
                            <w:b/>
                            <w:w w:val="80"/>
                            <w:sz w:val="16"/>
                          </w:rPr>
                          <w:t>계</w:t>
                        </w:r>
                      </w:p>
                    </w:tc>
                    <w:tc>
                      <w:tcPr>
                        <w:tcW w:w="434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62" w:hRule="atLeast"/>
                    </w:trPr>
                    <w:tc>
                      <w:tcPr>
                        <w:tcW w:w="3288" w:type="dxa"/>
                        <w:tcBorders>
                          <w:top w:val="single" w:sz="4" w:space="0" w:color="000000"/>
                          <w:bottom w:val="single" w:sz="4" w:space="0" w:color="000000"/>
                          <w:right w:val="single" w:sz="4" w:space="0" w:color="000000"/>
                        </w:tcBorders>
                      </w:tcPr>
                      <w:p>
                        <w:pPr>
                          <w:pStyle w:val="TableParagraph"/>
                          <w:spacing w:line="242" w:lineRule="exact"/>
                          <w:ind w:right="1386"/>
                          <w:jc w:val="right"/>
                          <w:rPr>
                            <w:rFonts w:ascii="함초롬돋움" w:eastAsia="함초롬돋움" w:hint="eastAsia"/>
                            <w:b/>
                            <w:sz w:val="16"/>
                          </w:rPr>
                        </w:pPr>
                        <w:r>
                          <w:rPr>
                            <w:rFonts w:ascii="함초롬돋움" w:eastAsia="함초롬돋움" w:hint="eastAsia"/>
                            <w:b/>
                            <w:w w:val="90"/>
                            <w:sz w:val="16"/>
                          </w:rPr>
                          <w:t>학 자 금</w:t>
                        </w:r>
                      </w:p>
                    </w:tc>
                    <w:tc>
                      <w:tcPr>
                        <w:tcW w:w="434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62" w:hRule="atLeast"/>
                    </w:trPr>
                    <w:tc>
                      <w:tcPr>
                        <w:tcW w:w="3288" w:type="dxa"/>
                        <w:tcBorders>
                          <w:top w:val="single" w:sz="4" w:space="0" w:color="000000"/>
                          <w:bottom w:val="single" w:sz="4" w:space="0" w:color="000000"/>
                          <w:right w:val="single" w:sz="4" w:space="0" w:color="000000"/>
                        </w:tcBorders>
                      </w:tcPr>
                      <w:p>
                        <w:pPr>
                          <w:pStyle w:val="TableParagraph"/>
                          <w:spacing w:line="242" w:lineRule="exact"/>
                          <w:ind w:right="1386"/>
                          <w:jc w:val="right"/>
                          <w:rPr>
                            <w:rFonts w:ascii="함초롬돋움" w:eastAsia="함초롬돋움" w:hint="eastAsia"/>
                            <w:b/>
                            <w:sz w:val="16"/>
                          </w:rPr>
                        </w:pPr>
                        <w:r>
                          <w:rPr>
                            <w:rFonts w:ascii="함초롬돋움" w:eastAsia="함초롬돋움" w:hint="eastAsia"/>
                            <w:b/>
                            <w:w w:val="90"/>
                            <w:sz w:val="16"/>
                          </w:rPr>
                          <w:t>전 기 료</w:t>
                        </w:r>
                      </w:p>
                    </w:tc>
                    <w:tc>
                      <w:tcPr>
                        <w:tcW w:w="434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62" w:hRule="atLeast"/>
                    </w:trPr>
                    <w:tc>
                      <w:tcPr>
                        <w:tcW w:w="3288" w:type="dxa"/>
                        <w:tcBorders>
                          <w:top w:val="single" w:sz="4" w:space="0" w:color="000000"/>
                          <w:bottom w:val="single" w:sz="4" w:space="0" w:color="000000"/>
                          <w:right w:val="single" w:sz="4" w:space="0" w:color="000000"/>
                        </w:tcBorders>
                      </w:tcPr>
                      <w:p>
                        <w:pPr>
                          <w:pStyle w:val="TableParagraph"/>
                          <w:spacing w:line="242" w:lineRule="exact"/>
                          <w:ind w:right="1333"/>
                          <w:jc w:val="right"/>
                          <w:rPr>
                            <w:rFonts w:ascii="함초롬돋움" w:eastAsia="함초롬돋움" w:hint="eastAsia"/>
                            <w:b/>
                            <w:sz w:val="16"/>
                          </w:rPr>
                        </w:pPr>
                        <w:r>
                          <w:rPr>
                            <w:rFonts w:ascii="함초롬돋움" w:eastAsia="함초롬돋움" w:hint="eastAsia"/>
                            <w:b/>
                            <w:w w:val="80"/>
                            <w:sz w:val="16"/>
                          </w:rPr>
                          <w:t>건강보험료</w:t>
                        </w:r>
                      </w:p>
                    </w:tc>
                    <w:tc>
                      <w:tcPr>
                        <w:tcW w:w="434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62" w:hRule="atLeast"/>
                    </w:trPr>
                    <w:tc>
                      <w:tcPr>
                        <w:tcW w:w="3288" w:type="dxa"/>
                        <w:tcBorders>
                          <w:top w:val="single" w:sz="4" w:space="0" w:color="000000"/>
                          <w:bottom w:val="single" w:sz="4" w:space="0" w:color="000000"/>
                          <w:right w:val="single" w:sz="4" w:space="0" w:color="000000"/>
                        </w:tcBorders>
                      </w:tcPr>
                      <w:p>
                        <w:pPr>
                          <w:pStyle w:val="TableParagraph"/>
                          <w:spacing w:line="242" w:lineRule="exact"/>
                          <w:ind w:right="1310"/>
                          <w:jc w:val="right"/>
                          <w:rPr>
                            <w:rFonts w:ascii="함초롬돋움" w:eastAsia="함초롬돋움" w:hint="eastAsia"/>
                            <w:b/>
                            <w:sz w:val="16"/>
                          </w:rPr>
                        </w:pPr>
                        <w:r>
                          <w:rPr>
                            <w:rFonts w:ascii="함초롬돋움" w:eastAsia="함초롬돋움" w:hint="eastAsia"/>
                            <w:b/>
                            <w:w w:val="80"/>
                            <w:sz w:val="16"/>
                          </w:rPr>
                          <w:t>정보･통신비</w:t>
                        </w:r>
                      </w:p>
                    </w:tc>
                    <w:tc>
                      <w:tcPr>
                        <w:tcW w:w="4349"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58" w:hRule="atLeast"/>
                    </w:trPr>
                    <w:tc>
                      <w:tcPr>
                        <w:tcW w:w="3288" w:type="dxa"/>
                        <w:tcBorders>
                          <w:top w:val="single" w:sz="4" w:space="0" w:color="000000"/>
                          <w:right w:val="single" w:sz="4" w:space="0" w:color="000000"/>
                        </w:tcBorders>
                      </w:tcPr>
                      <w:p>
                        <w:pPr>
                          <w:pStyle w:val="TableParagraph"/>
                          <w:tabs>
                            <w:tab w:pos="369" w:val="left" w:leader="none"/>
                          </w:tabs>
                          <w:spacing w:line="239" w:lineRule="exact"/>
                          <w:ind w:right="1380"/>
                          <w:jc w:val="right"/>
                          <w:rPr>
                            <w:rFonts w:ascii="함초롬돋움" w:eastAsia="함초롬돋움" w:hint="eastAsia"/>
                            <w:b/>
                            <w:sz w:val="16"/>
                          </w:rPr>
                        </w:pPr>
                        <w:r>
                          <w:rPr>
                            <w:rFonts w:ascii="함초롬돋움" w:eastAsia="함초롬돋움" w:hint="eastAsia"/>
                            <w:b/>
                            <w:w w:val="90"/>
                            <w:sz w:val="16"/>
                          </w:rPr>
                          <w:t>기</w:t>
                          <w:tab/>
                        </w:r>
                        <w:r>
                          <w:rPr>
                            <w:rFonts w:ascii="함초롬돋움" w:eastAsia="함초롬돋움" w:hint="eastAsia"/>
                            <w:b/>
                            <w:w w:val="80"/>
                            <w:sz w:val="16"/>
                          </w:rPr>
                          <w:t>타</w:t>
                        </w:r>
                      </w:p>
                    </w:tc>
                    <w:tc>
                      <w:tcPr>
                        <w:tcW w:w="4349" w:type="dxa"/>
                        <w:tcBorders>
                          <w:top w:val="single" w:sz="4" w:space="0" w:color="000000"/>
                          <w:left w:val="single" w:sz="4" w:space="0" w:color="000000"/>
                        </w:tcBorders>
                      </w:tcPr>
                      <w:p>
                        <w:pPr>
                          <w:pStyle w:val="TableParagraph"/>
                          <w:rPr>
                            <w:rFonts w:ascii="Times New Roman"/>
                            <w:sz w:val="14"/>
                          </w:rPr>
                        </w:pPr>
                      </w:p>
                    </w:tc>
                  </w:tr>
                </w:tbl>
                <w:p>
                  <w:pPr>
                    <w:pStyle w:val="BodyText"/>
                  </w:pPr>
                </w:p>
              </w:txbxContent>
            </v:textbox>
            <w10:wrap type="none"/>
          </v:shape>
        </w:pict>
      </w:r>
      <w:r>
        <w:rPr>
          <w:spacing w:val="-11"/>
          <w:w w:val="95"/>
          <w:sz w:val="18"/>
        </w:rPr>
        <w:t>주시기</w:t>
      </w:r>
      <w:r>
        <w:rPr>
          <w:w w:val="95"/>
          <w:sz w:val="18"/>
        </w:rPr>
        <w:t> </w:t>
      </w:r>
      <w:r>
        <w:rPr>
          <w:spacing w:val="-14"/>
          <w:w w:val="95"/>
          <w:sz w:val="18"/>
        </w:rPr>
        <w:t>바랍니다.</w:t>
        <w:tab/>
      </w:r>
      <w:r>
        <w:rPr>
          <w:rFonts w:ascii="맑은 고딕" w:eastAsia="맑은 고딕" w:hint="eastAsia"/>
          <w:b/>
          <w:w w:val="95"/>
          <w:position w:val="-12"/>
          <w:sz w:val="24"/>
        </w:rPr>
        <w:t>10</w:t>
      </w:r>
    </w:p>
    <w:p>
      <w:pPr>
        <w:pStyle w:val="BodyText"/>
        <w:spacing w:before="13"/>
        <w:rPr>
          <w:rFonts w:ascii="맑은 고딕"/>
          <w:b/>
          <w:sz w:val="34"/>
        </w:rPr>
      </w:pPr>
    </w:p>
    <w:p>
      <w:pPr>
        <w:spacing w:line="160" w:lineRule="auto" w:before="0"/>
        <w:ind w:left="9099" w:right="196" w:firstLine="0"/>
        <w:jc w:val="right"/>
        <w:rPr>
          <w:rFonts w:ascii="휴먼모음T" w:eastAsia="휴먼모음T" w:hint="eastAsia"/>
          <w:sz w:val="20"/>
        </w:rPr>
      </w:pPr>
      <w:r>
        <w:rPr>
          <w:rFonts w:ascii="휴먼모음T" w:eastAsia="휴먼모음T" w:hint="eastAsia"/>
          <w:w w:val="105"/>
          <w:sz w:val="20"/>
        </w:rPr>
        <w:t>서 식</w:t>
      </w:r>
    </w:p>
    <w:p>
      <w:pPr>
        <w:pStyle w:val="BodyText"/>
        <w:rPr>
          <w:rFonts w:ascii="휴먼모음T"/>
          <w:sz w:val="22"/>
        </w:rPr>
      </w:pPr>
    </w:p>
    <w:p>
      <w:pPr>
        <w:pStyle w:val="BodyText"/>
        <w:rPr>
          <w:rFonts w:ascii="휴먼모음T"/>
          <w:sz w:val="22"/>
        </w:rPr>
      </w:pPr>
    </w:p>
    <w:p>
      <w:pPr>
        <w:pStyle w:val="ListParagraph"/>
        <w:numPr>
          <w:ilvl w:val="0"/>
          <w:numId w:val="319"/>
        </w:numPr>
        <w:tabs>
          <w:tab w:pos="734" w:val="left" w:leader="none"/>
        </w:tabs>
        <w:spacing w:line="296" w:lineRule="exact" w:before="179" w:after="0"/>
        <w:ind w:left="734" w:right="0" w:hanging="179"/>
        <w:jc w:val="left"/>
        <w:rPr>
          <w:sz w:val="18"/>
        </w:rPr>
      </w:pPr>
      <w:r>
        <w:rPr>
          <w:spacing w:val="-11"/>
          <w:w w:val="90"/>
          <w:sz w:val="18"/>
        </w:rPr>
        <w:t>제출된 </w:t>
      </w:r>
      <w:r>
        <w:rPr>
          <w:spacing w:val="-13"/>
          <w:w w:val="90"/>
          <w:sz w:val="18"/>
        </w:rPr>
        <w:t>지출서류를 </w:t>
      </w:r>
      <w:r>
        <w:rPr>
          <w:spacing w:val="-11"/>
          <w:w w:val="90"/>
          <w:sz w:val="18"/>
        </w:rPr>
        <w:t>심사한 </w:t>
      </w:r>
      <w:r>
        <w:rPr>
          <w:w w:val="90"/>
          <w:sz w:val="18"/>
        </w:rPr>
        <w:t>후 </w:t>
      </w:r>
      <w:r>
        <w:rPr>
          <w:spacing w:val="-11"/>
          <w:w w:val="90"/>
          <w:sz w:val="18"/>
        </w:rPr>
        <w:t>60만원을 한도로 </w:t>
      </w:r>
      <w:r>
        <w:rPr>
          <w:spacing w:val="-13"/>
          <w:w w:val="90"/>
          <w:sz w:val="18"/>
        </w:rPr>
        <w:t>귀하께서</w:t>
      </w:r>
      <w:r>
        <w:rPr>
          <w:spacing w:val="2"/>
          <w:w w:val="90"/>
          <w:sz w:val="18"/>
        </w:rPr>
        <w:t> </w:t>
      </w:r>
      <w:r>
        <w:rPr>
          <w:spacing w:val="-11"/>
          <w:w w:val="90"/>
          <w:sz w:val="18"/>
        </w:rPr>
        <w:t>신청시 지정한 계좌로 입금될 </w:t>
      </w:r>
      <w:r>
        <w:rPr>
          <w:spacing w:val="-17"/>
          <w:w w:val="90"/>
          <w:sz w:val="18"/>
        </w:rPr>
        <w:t>예정입니다.</w:t>
      </w:r>
    </w:p>
    <w:p>
      <w:pPr>
        <w:pStyle w:val="ListParagraph"/>
        <w:numPr>
          <w:ilvl w:val="0"/>
          <w:numId w:val="319"/>
        </w:numPr>
        <w:tabs>
          <w:tab w:pos="734" w:val="left" w:leader="none"/>
        </w:tabs>
        <w:spacing w:line="296" w:lineRule="exact" w:before="0" w:after="0"/>
        <w:ind w:left="734" w:right="0" w:hanging="179"/>
        <w:jc w:val="left"/>
        <w:rPr>
          <w:sz w:val="18"/>
        </w:rPr>
      </w:pPr>
      <w:r>
        <w:rPr>
          <w:spacing w:val="-13"/>
          <w:w w:val="85"/>
          <w:sz w:val="18"/>
        </w:rPr>
        <w:t>변경사유를</w:t>
      </w:r>
      <w:r>
        <w:rPr>
          <w:spacing w:val="-19"/>
          <w:w w:val="85"/>
          <w:sz w:val="18"/>
        </w:rPr>
        <w:t> </w:t>
      </w:r>
      <w:r>
        <w:rPr>
          <w:spacing w:val="-13"/>
          <w:w w:val="85"/>
          <w:sz w:val="18"/>
        </w:rPr>
        <w:t>신고하지</w:t>
      </w:r>
      <w:r>
        <w:rPr>
          <w:spacing w:val="-17"/>
          <w:w w:val="85"/>
          <w:sz w:val="18"/>
        </w:rPr>
        <w:t> </w:t>
      </w:r>
      <w:r>
        <w:rPr>
          <w:spacing w:val="-11"/>
          <w:w w:val="85"/>
          <w:sz w:val="18"/>
        </w:rPr>
        <w:t>않거나</w:t>
      </w:r>
      <w:r>
        <w:rPr>
          <w:spacing w:val="-18"/>
          <w:w w:val="85"/>
          <w:sz w:val="18"/>
        </w:rPr>
        <w:t> </w:t>
      </w:r>
      <w:r>
        <w:rPr>
          <w:spacing w:val="-11"/>
          <w:w w:val="85"/>
          <w:sz w:val="18"/>
        </w:rPr>
        <w:t>허위로</w:t>
      </w:r>
      <w:r>
        <w:rPr>
          <w:spacing w:val="-18"/>
          <w:w w:val="85"/>
          <w:sz w:val="18"/>
        </w:rPr>
        <w:t> </w:t>
      </w:r>
      <w:r>
        <w:rPr>
          <w:spacing w:val="-11"/>
          <w:w w:val="85"/>
          <w:sz w:val="18"/>
        </w:rPr>
        <w:t>신고할</w:t>
      </w:r>
      <w:r>
        <w:rPr>
          <w:spacing w:val="-17"/>
          <w:w w:val="85"/>
          <w:sz w:val="18"/>
        </w:rPr>
        <w:t> </w:t>
      </w:r>
      <w:r>
        <w:rPr>
          <w:spacing w:val="-11"/>
          <w:w w:val="85"/>
          <w:sz w:val="18"/>
        </w:rPr>
        <w:t>경우,</w:t>
      </w:r>
      <w:r>
        <w:rPr>
          <w:spacing w:val="-12"/>
          <w:w w:val="85"/>
          <w:sz w:val="18"/>
        </w:rPr>
        <w:t> </w:t>
      </w:r>
      <w:r>
        <w:rPr>
          <w:spacing w:val="-13"/>
          <w:w w:val="85"/>
          <w:sz w:val="18"/>
        </w:rPr>
        <w:t>부당하게</w:t>
      </w:r>
      <w:r>
        <w:rPr>
          <w:spacing w:val="-17"/>
          <w:w w:val="85"/>
          <w:sz w:val="18"/>
        </w:rPr>
        <w:t> </w:t>
      </w:r>
      <w:r>
        <w:rPr>
          <w:spacing w:val="-13"/>
          <w:w w:val="85"/>
          <w:sz w:val="18"/>
        </w:rPr>
        <w:t>지급받은</w:t>
      </w:r>
      <w:r>
        <w:rPr>
          <w:spacing w:val="-19"/>
          <w:w w:val="85"/>
          <w:sz w:val="18"/>
        </w:rPr>
        <w:t> </w:t>
      </w:r>
      <w:r>
        <w:rPr>
          <w:spacing w:val="-11"/>
          <w:w w:val="85"/>
          <w:sz w:val="18"/>
        </w:rPr>
        <w:t>연금은</w:t>
      </w:r>
      <w:r>
        <w:rPr>
          <w:spacing w:val="-17"/>
          <w:w w:val="85"/>
          <w:sz w:val="18"/>
        </w:rPr>
        <w:t> </w:t>
      </w:r>
      <w:r>
        <w:rPr>
          <w:spacing w:val="-14"/>
          <w:w w:val="85"/>
          <w:sz w:val="18"/>
        </w:rPr>
        <w:t>환수되고,</w:t>
      </w:r>
      <w:r>
        <w:rPr>
          <w:spacing w:val="-11"/>
          <w:w w:val="85"/>
          <w:sz w:val="18"/>
        </w:rPr>
        <w:t> </w:t>
      </w:r>
      <w:r>
        <w:rPr>
          <w:spacing w:val="-9"/>
          <w:w w:val="85"/>
          <w:sz w:val="18"/>
        </w:rPr>
        <w:t>형사</w:t>
      </w:r>
      <w:r>
        <w:rPr>
          <w:spacing w:val="-17"/>
          <w:w w:val="85"/>
          <w:sz w:val="18"/>
        </w:rPr>
        <w:t> </w:t>
      </w:r>
      <w:r>
        <w:rPr>
          <w:spacing w:val="-9"/>
          <w:w w:val="85"/>
          <w:sz w:val="18"/>
        </w:rPr>
        <w:t>처벌</w:t>
      </w:r>
      <w:r>
        <w:rPr>
          <w:spacing w:val="-17"/>
          <w:w w:val="85"/>
          <w:sz w:val="18"/>
        </w:rPr>
        <w:t> </w:t>
      </w:r>
      <w:r>
        <w:rPr>
          <w:spacing w:val="-11"/>
          <w:w w:val="85"/>
          <w:sz w:val="18"/>
        </w:rPr>
        <w:t>받으실</w:t>
      </w:r>
      <w:r>
        <w:rPr>
          <w:spacing w:val="-18"/>
          <w:w w:val="85"/>
          <w:sz w:val="18"/>
        </w:rPr>
        <w:t> </w:t>
      </w:r>
      <w:r>
        <w:rPr>
          <w:w w:val="85"/>
          <w:sz w:val="18"/>
        </w:rPr>
        <w:t>수</w:t>
      </w:r>
      <w:r>
        <w:rPr>
          <w:spacing w:val="-17"/>
          <w:w w:val="85"/>
          <w:sz w:val="18"/>
        </w:rPr>
        <w:t> </w:t>
      </w:r>
      <w:r>
        <w:rPr>
          <w:spacing w:val="-14"/>
          <w:w w:val="85"/>
          <w:sz w:val="18"/>
        </w:rPr>
        <w:t>있습니다.</w:t>
      </w:r>
    </w:p>
    <w:p>
      <w:pPr>
        <w:pStyle w:val="BodyText"/>
        <w:rPr>
          <w:sz w:val="20"/>
        </w:rPr>
      </w:pPr>
    </w:p>
    <w:p>
      <w:pPr>
        <w:pStyle w:val="BodyText"/>
        <w:spacing w:before="13"/>
        <w:rPr>
          <w:sz w:val="19"/>
        </w:rPr>
      </w:pPr>
    </w:p>
    <w:p>
      <w:pPr>
        <w:pStyle w:val="ListParagraph"/>
        <w:numPr>
          <w:ilvl w:val="1"/>
          <w:numId w:val="319"/>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223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92384" coordorigin="1,170" coordsize="11112,14910">
            <v:shape style="position:absolute;left:0;top:170;width:11112;height:14910" type="#_x0000_t75" stroked="false">
              <v:imagedata r:id="rId679" o:title=""/>
            </v:shape>
            <v:line style="position:absolute" from="1577,2154" to="9530,2154" stroked="true" strokeweight=".36pt" strokecolor="#000000">
              <v:stroke dashstyle="solid"/>
            </v:line>
            <v:line style="position:absolute" from="1577,5845" to="9530,5845" stroked="true" strokeweight=".36pt" strokecolor="#000000">
              <v:stroke dashstyle="solid"/>
            </v:line>
            <v:line style="position:absolute" from="1577,10402" to="9530,10402" stroked="true" strokeweight=".36pt" strokecolor="#000000">
              <v:stroke dashstyle="solid"/>
            </v:line>
            <v:shape style="position:absolute;left:1576;top:13025;width:7954;height:2" coordorigin="1577,13026" coordsize="7954,0" path="m1577,13026l9530,13026m1577,13026l9530,13026e" filled="false" stroked="true" strokeweight=".36pt" strokecolor="#000000">
              <v:path arrowok="t"/>
              <v:stroke dashstyle="solid"/>
            </v:shape>
            <v:line style="position:absolute" from="1577,2154" to="9530,2154" stroked="true" strokeweight=".36pt" strokecolor="#000000">
              <v:stroke dashstyle="solid"/>
            </v:line>
            <w10:wrap type="none"/>
          </v:group>
        </w:pict>
      </w:r>
    </w:p>
    <w:p>
      <w:pPr>
        <w:pStyle w:val="BodyText"/>
        <w:rPr>
          <w:rFonts w:ascii="Tahoma"/>
          <w:sz w:val="20"/>
        </w:rPr>
      </w:pPr>
    </w:p>
    <w:p>
      <w:pPr>
        <w:pStyle w:val="BodyText"/>
        <w:spacing w:before="7"/>
        <w:rPr>
          <w:rFonts w:ascii="Tahoma"/>
          <w:sz w:val="15"/>
        </w:rPr>
      </w:pPr>
    </w:p>
    <w:p>
      <w:pPr>
        <w:pStyle w:val="ListParagraph"/>
        <w:numPr>
          <w:ilvl w:val="0"/>
          <w:numId w:val="320"/>
        </w:numPr>
        <w:tabs>
          <w:tab w:pos="734" w:val="left" w:leader="none"/>
        </w:tabs>
        <w:spacing w:line="305" w:lineRule="exact" w:before="0" w:after="0"/>
        <w:ind w:left="734" w:right="0" w:hanging="179"/>
        <w:jc w:val="left"/>
        <w:rPr>
          <w:sz w:val="18"/>
        </w:rPr>
      </w:pPr>
      <w:r>
        <w:rPr>
          <w:spacing w:val="-11"/>
          <w:w w:val="90"/>
          <w:sz w:val="18"/>
        </w:rPr>
        <w:t>귀하가 신청한 급여에 </w:t>
      </w:r>
      <w:r>
        <w:rPr>
          <w:spacing w:val="-8"/>
          <w:w w:val="90"/>
          <w:sz w:val="18"/>
        </w:rPr>
        <w:t>대한 </w:t>
      </w:r>
      <w:r>
        <w:rPr>
          <w:spacing w:val="-12"/>
          <w:w w:val="90"/>
          <w:sz w:val="18"/>
        </w:rPr>
        <w:t>조사･심의 </w:t>
      </w:r>
      <w:r>
        <w:rPr>
          <w:spacing w:val="-8"/>
          <w:w w:val="90"/>
          <w:sz w:val="18"/>
        </w:rPr>
        <w:t>결과 </w:t>
      </w:r>
      <w:r>
        <w:rPr>
          <w:rFonts w:ascii="함초롬돋움" w:eastAsia="함초롬돋움" w:hint="eastAsia"/>
          <w:b/>
          <w:spacing w:val="-13"/>
          <w:w w:val="90"/>
          <w:sz w:val="18"/>
        </w:rPr>
        <w:t>아이돌봄 </w:t>
      </w:r>
      <w:r>
        <w:rPr>
          <w:rFonts w:ascii="함초롬돋움" w:eastAsia="함초롬돋움" w:hint="eastAsia"/>
          <w:b/>
          <w:spacing w:val="-11"/>
          <w:w w:val="90"/>
          <w:sz w:val="18"/>
        </w:rPr>
        <w:t>서비스 </w:t>
      </w:r>
      <w:r>
        <w:rPr>
          <w:rFonts w:ascii="함초롬돋움" w:eastAsia="함초롬돋움" w:hint="eastAsia"/>
          <w:b/>
          <w:spacing w:val="-14"/>
          <w:w w:val="90"/>
          <w:sz w:val="18"/>
        </w:rPr>
        <w:t>지원대상자로 결정</w:t>
      </w:r>
      <w:r>
        <w:rPr>
          <w:spacing w:val="-14"/>
          <w:w w:val="90"/>
          <w:sz w:val="18"/>
        </w:rPr>
        <w:t>되었음을</w:t>
      </w:r>
      <w:r>
        <w:rPr>
          <w:spacing w:val="-7"/>
          <w:w w:val="90"/>
          <w:sz w:val="18"/>
        </w:rPr>
        <w:t> </w:t>
      </w:r>
      <w:r>
        <w:rPr>
          <w:spacing w:val="-17"/>
          <w:w w:val="90"/>
          <w:sz w:val="18"/>
        </w:rPr>
        <w:t>알려드립니다.</w:t>
      </w:r>
    </w:p>
    <w:p>
      <w:pPr>
        <w:spacing w:line="163" w:lineRule="auto" w:before="55"/>
        <w:ind w:left="800" w:right="1295" w:hanging="124"/>
        <w:jc w:val="left"/>
        <w:rPr>
          <w:sz w:val="16"/>
        </w:rPr>
      </w:pPr>
      <w:r>
        <w:rPr>
          <w:w w:val="85"/>
          <w:sz w:val="16"/>
        </w:rPr>
        <w:t>*</w:t>
      </w:r>
      <w:r>
        <w:rPr>
          <w:spacing w:val="-19"/>
          <w:w w:val="85"/>
          <w:sz w:val="16"/>
        </w:rPr>
        <w:t> </w:t>
      </w:r>
      <w:r>
        <w:rPr>
          <w:w w:val="85"/>
          <w:sz w:val="16"/>
        </w:rPr>
        <w:t>’22년</w:t>
      </w:r>
      <w:r>
        <w:rPr>
          <w:spacing w:val="-16"/>
          <w:w w:val="85"/>
          <w:sz w:val="16"/>
        </w:rPr>
        <w:t> </w:t>
      </w:r>
      <w:r>
        <w:rPr>
          <w:spacing w:val="-3"/>
          <w:w w:val="85"/>
          <w:sz w:val="16"/>
        </w:rPr>
        <w:t>이후</w:t>
      </w:r>
      <w:r>
        <w:rPr>
          <w:spacing w:val="-16"/>
          <w:w w:val="85"/>
          <w:sz w:val="16"/>
        </w:rPr>
        <w:t> </w:t>
      </w:r>
      <w:r>
        <w:rPr>
          <w:spacing w:val="-4"/>
          <w:w w:val="85"/>
          <w:sz w:val="16"/>
        </w:rPr>
        <w:t>출생한</w:t>
      </w:r>
      <w:r>
        <w:rPr>
          <w:spacing w:val="-16"/>
          <w:w w:val="85"/>
          <w:sz w:val="16"/>
        </w:rPr>
        <w:t> </w:t>
      </w:r>
      <w:r>
        <w:rPr>
          <w:w w:val="85"/>
          <w:sz w:val="16"/>
        </w:rPr>
        <w:t>만</w:t>
      </w:r>
      <w:r>
        <w:rPr>
          <w:spacing w:val="-16"/>
          <w:w w:val="85"/>
          <w:sz w:val="16"/>
        </w:rPr>
        <w:t> </w:t>
      </w:r>
      <w:r>
        <w:rPr>
          <w:spacing w:val="-5"/>
          <w:w w:val="85"/>
          <w:sz w:val="16"/>
        </w:rPr>
        <w:t>0~1세의</w:t>
      </w:r>
      <w:r>
        <w:rPr>
          <w:spacing w:val="-16"/>
          <w:w w:val="85"/>
          <w:sz w:val="16"/>
        </w:rPr>
        <w:t> </w:t>
      </w:r>
      <w:r>
        <w:rPr>
          <w:spacing w:val="-3"/>
          <w:w w:val="85"/>
          <w:sz w:val="16"/>
        </w:rPr>
        <w:t>경우</w:t>
      </w:r>
      <w:r>
        <w:rPr>
          <w:spacing w:val="-16"/>
          <w:w w:val="85"/>
          <w:sz w:val="16"/>
        </w:rPr>
        <w:t> </w:t>
      </w:r>
      <w:r>
        <w:rPr>
          <w:spacing w:val="-5"/>
          <w:w w:val="85"/>
          <w:sz w:val="16"/>
        </w:rPr>
        <w:t>영아수당(현금)을</w:t>
      </w:r>
      <w:r>
        <w:rPr>
          <w:spacing w:val="-16"/>
          <w:w w:val="85"/>
          <w:sz w:val="16"/>
        </w:rPr>
        <w:t> </w:t>
      </w:r>
      <w:r>
        <w:rPr>
          <w:spacing w:val="-5"/>
          <w:w w:val="85"/>
          <w:sz w:val="16"/>
        </w:rPr>
        <w:t>대신하여</w:t>
      </w:r>
      <w:r>
        <w:rPr>
          <w:spacing w:val="-16"/>
          <w:w w:val="85"/>
          <w:sz w:val="16"/>
        </w:rPr>
        <w:t> </w:t>
      </w:r>
      <w:r>
        <w:rPr>
          <w:spacing w:val="-6"/>
          <w:w w:val="85"/>
          <w:sz w:val="16"/>
        </w:rPr>
        <w:t>종일제아이돌봄서비스</w:t>
      </w:r>
      <w:r>
        <w:rPr>
          <w:spacing w:val="-15"/>
          <w:w w:val="85"/>
          <w:sz w:val="16"/>
        </w:rPr>
        <w:t> </w:t>
      </w:r>
      <w:r>
        <w:rPr>
          <w:spacing w:val="-5"/>
          <w:w w:val="85"/>
          <w:sz w:val="16"/>
        </w:rPr>
        <w:t>정부지원금을</w:t>
      </w:r>
      <w:r>
        <w:rPr>
          <w:spacing w:val="-16"/>
          <w:w w:val="85"/>
          <w:sz w:val="16"/>
        </w:rPr>
        <w:t> </w:t>
      </w:r>
      <w:r>
        <w:rPr>
          <w:spacing w:val="-5"/>
          <w:w w:val="85"/>
          <w:sz w:val="16"/>
        </w:rPr>
        <w:t>수급합니다.</w:t>
      </w:r>
      <w:r>
        <w:rPr>
          <w:spacing w:val="-14"/>
          <w:w w:val="85"/>
          <w:sz w:val="16"/>
        </w:rPr>
        <w:t> </w:t>
      </w:r>
      <w:r>
        <w:rPr>
          <w:spacing w:val="-5"/>
          <w:w w:val="85"/>
          <w:sz w:val="16"/>
        </w:rPr>
        <w:t>종일제아이돌봄서비스 </w:t>
      </w:r>
      <w:r>
        <w:rPr>
          <w:spacing w:val="-6"/>
          <w:w w:val="90"/>
          <w:sz w:val="16"/>
        </w:rPr>
        <w:t>이용을 </w:t>
      </w:r>
      <w:r>
        <w:rPr>
          <w:spacing w:val="-7"/>
          <w:w w:val="90"/>
          <w:sz w:val="16"/>
        </w:rPr>
        <w:t>중단하고 </w:t>
      </w:r>
      <w:r>
        <w:rPr>
          <w:spacing w:val="-5"/>
          <w:w w:val="90"/>
          <w:sz w:val="16"/>
        </w:rPr>
        <w:t>다시 </w:t>
      </w:r>
      <w:r>
        <w:rPr>
          <w:spacing w:val="-7"/>
          <w:w w:val="90"/>
          <w:sz w:val="16"/>
        </w:rPr>
        <w:t>영아수당(현금),</w:t>
      </w:r>
      <w:r>
        <w:rPr>
          <w:spacing w:val="9"/>
          <w:w w:val="90"/>
          <w:sz w:val="16"/>
        </w:rPr>
        <w:t> </w:t>
      </w:r>
      <w:r>
        <w:rPr>
          <w:spacing w:val="-6"/>
          <w:w w:val="90"/>
          <w:sz w:val="16"/>
        </w:rPr>
        <w:t>보육료 수급을 </w:t>
      </w:r>
      <w:r>
        <w:rPr>
          <w:spacing w:val="-7"/>
          <w:w w:val="90"/>
          <w:sz w:val="16"/>
        </w:rPr>
        <w:t>희망하시는 경우에는 </w:t>
      </w:r>
      <w:r>
        <w:rPr>
          <w:spacing w:val="-8"/>
          <w:w w:val="90"/>
          <w:sz w:val="16"/>
        </w:rPr>
        <w:t>급여변경신청을 </w:t>
      </w:r>
      <w:r>
        <w:rPr>
          <w:spacing w:val="-6"/>
          <w:w w:val="90"/>
          <w:sz w:val="16"/>
        </w:rPr>
        <w:t>하셔야 </w:t>
      </w:r>
      <w:r>
        <w:rPr>
          <w:spacing w:val="-11"/>
          <w:w w:val="90"/>
          <w:sz w:val="16"/>
        </w:rPr>
        <w:t>합니다.</w:t>
      </w:r>
    </w:p>
    <w:p>
      <w:pPr>
        <w:pStyle w:val="BodyText"/>
        <w:spacing w:before="17"/>
        <w:rPr>
          <w:sz w:val="4"/>
        </w:rPr>
      </w:pPr>
    </w:p>
    <w:tbl>
      <w:tblPr>
        <w:tblW w:w="0" w:type="auto"/>
        <w:jc w:val="left"/>
        <w:tblInd w:w="6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88"/>
        <w:gridCol w:w="1487"/>
        <w:gridCol w:w="1558"/>
        <w:gridCol w:w="1558"/>
        <w:gridCol w:w="1558"/>
      </w:tblGrid>
      <w:tr>
        <w:trPr>
          <w:trHeight w:val="191" w:hRule="atLeast"/>
        </w:trPr>
        <w:tc>
          <w:tcPr>
            <w:tcW w:w="1488" w:type="dxa"/>
            <w:tcBorders>
              <w:bottom w:val="double" w:sz="1" w:space="0" w:color="000000"/>
              <w:right w:val="single" w:sz="4" w:space="0" w:color="000000"/>
            </w:tcBorders>
          </w:tcPr>
          <w:p>
            <w:pPr>
              <w:pStyle w:val="TableParagraph"/>
              <w:spacing w:line="171" w:lineRule="exact"/>
              <w:ind w:left="24" w:right="22"/>
              <w:jc w:val="center"/>
              <w:rPr>
                <w:rFonts w:ascii="함초롬돋움" w:eastAsia="함초롬돋움" w:hint="eastAsia"/>
                <w:b/>
                <w:sz w:val="16"/>
              </w:rPr>
            </w:pPr>
            <w:r>
              <w:rPr>
                <w:rFonts w:ascii="함초롬돋움" w:eastAsia="함초롬돋움" w:hint="eastAsia"/>
                <w:b/>
                <w:w w:val="90"/>
                <w:sz w:val="16"/>
              </w:rPr>
              <w:t>급여대상자</w:t>
            </w:r>
          </w:p>
        </w:tc>
        <w:tc>
          <w:tcPr>
            <w:tcW w:w="1487" w:type="dxa"/>
            <w:tcBorders>
              <w:left w:val="single" w:sz="4" w:space="0" w:color="000000"/>
              <w:bottom w:val="double" w:sz="1" w:space="0" w:color="000000"/>
              <w:right w:val="single" w:sz="4" w:space="0" w:color="000000"/>
            </w:tcBorders>
          </w:tcPr>
          <w:p>
            <w:pPr>
              <w:pStyle w:val="TableParagraph"/>
              <w:spacing w:line="171" w:lineRule="exact"/>
              <w:ind w:left="441" w:right="436"/>
              <w:jc w:val="center"/>
              <w:rPr>
                <w:rFonts w:ascii="함초롬돋움" w:eastAsia="함초롬돋움" w:hint="eastAsia"/>
                <w:b/>
                <w:sz w:val="16"/>
              </w:rPr>
            </w:pPr>
            <w:r>
              <w:rPr>
                <w:rFonts w:ascii="함초롬돋움" w:eastAsia="함초롬돋움" w:hint="eastAsia"/>
                <w:b/>
                <w:w w:val="90"/>
                <w:sz w:val="16"/>
              </w:rPr>
              <w:t>생년월일</w:t>
            </w:r>
          </w:p>
        </w:tc>
        <w:tc>
          <w:tcPr>
            <w:tcW w:w="1558" w:type="dxa"/>
            <w:tcBorders>
              <w:left w:val="single" w:sz="4" w:space="0" w:color="000000"/>
              <w:bottom w:val="double" w:sz="1" w:space="0" w:color="000000"/>
              <w:right w:val="single" w:sz="4" w:space="0" w:color="000000"/>
            </w:tcBorders>
          </w:tcPr>
          <w:p>
            <w:pPr>
              <w:pStyle w:val="TableParagraph"/>
              <w:spacing w:line="171" w:lineRule="exact"/>
              <w:ind w:left="489"/>
              <w:rPr>
                <w:rFonts w:ascii="함초롬돋움" w:eastAsia="함초롬돋움" w:hint="eastAsia"/>
                <w:b/>
                <w:sz w:val="16"/>
              </w:rPr>
            </w:pPr>
            <w:r>
              <w:rPr>
                <w:rFonts w:ascii="함초롬돋움" w:eastAsia="함초롬돋움" w:hint="eastAsia"/>
                <w:b/>
                <w:w w:val="90"/>
                <w:sz w:val="16"/>
              </w:rPr>
              <w:t>서비스유형</w:t>
            </w:r>
          </w:p>
        </w:tc>
        <w:tc>
          <w:tcPr>
            <w:tcW w:w="1558" w:type="dxa"/>
            <w:tcBorders>
              <w:left w:val="single" w:sz="4" w:space="0" w:color="000000"/>
              <w:bottom w:val="double" w:sz="1" w:space="0" w:color="000000"/>
              <w:right w:val="single" w:sz="4" w:space="0" w:color="000000"/>
            </w:tcBorders>
          </w:tcPr>
          <w:p>
            <w:pPr>
              <w:pStyle w:val="TableParagraph"/>
              <w:spacing w:line="171" w:lineRule="exact"/>
              <w:ind w:left="475" w:right="470"/>
              <w:jc w:val="center"/>
              <w:rPr>
                <w:rFonts w:ascii="함초롬돋움" w:eastAsia="함초롬돋움" w:hint="eastAsia"/>
                <w:b/>
                <w:sz w:val="16"/>
              </w:rPr>
            </w:pPr>
            <w:r>
              <w:rPr>
                <w:rFonts w:ascii="함초롬돋움" w:eastAsia="함초롬돋움" w:hint="eastAsia"/>
                <w:b/>
                <w:w w:val="90"/>
                <w:sz w:val="16"/>
              </w:rPr>
              <w:t>지원유형</w:t>
            </w:r>
          </w:p>
        </w:tc>
        <w:tc>
          <w:tcPr>
            <w:tcW w:w="1558" w:type="dxa"/>
            <w:tcBorders>
              <w:left w:val="single" w:sz="4" w:space="0" w:color="000000"/>
              <w:bottom w:val="double" w:sz="1" w:space="0" w:color="000000"/>
            </w:tcBorders>
          </w:tcPr>
          <w:p>
            <w:pPr>
              <w:pStyle w:val="TableParagraph"/>
              <w:spacing w:line="171" w:lineRule="exact"/>
              <w:ind w:left="290"/>
              <w:rPr>
                <w:rFonts w:ascii="함초롬돋움" w:eastAsia="함초롬돋움" w:hint="eastAsia"/>
                <w:b/>
                <w:sz w:val="16"/>
              </w:rPr>
            </w:pPr>
            <w:r>
              <w:rPr>
                <w:rFonts w:ascii="함초롬돋움" w:eastAsia="함초롬돋움" w:hint="eastAsia"/>
                <w:b/>
                <w:w w:val="90"/>
                <w:sz w:val="16"/>
              </w:rPr>
              <w:t>보장기간/지원시간</w:t>
            </w:r>
          </w:p>
        </w:tc>
      </w:tr>
      <w:tr>
        <w:trPr>
          <w:trHeight w:val="216" w:hRule="atLeast"/>
        </w:trPr>
        <w:tc>
          <w:tcPr>
            <w:tcW w:w="1488" w:type="dxa"/>
            <w:tcBorders>
              <w:top w:val="double" w:sz="1" w:space="0" w:color="000000"/>
              <w:bottom w:val="single" w:sz="4" w:space="0" w:color="000000"/>
              <w:right w:val="single" w:sz="4" w:space="0" w:color="000000"/>
            </w:tcBorders>
          </w:tcPr>
          <w:p>
            <w:pPr>
              <w:pStyle w:val="TableParagraph"/>
              <w:spacing w:line="196" w:lineRule="exact"/>
              <w:ind w:left="24" w:right="22"/>
              <w:jc w:val="center"/>
              <w:rPr>
                <w:rFonts w:ascii="함초롬바탕" w:eastAsia="함초롬바탕" w:hint="eastAsia"/>
                <w:sz w:val="16"/>
              </w:rPr>
            </w:pPr>
            <w:r>
              <w:rPr>
                <w:rFonts w:ascii="함초롬바탕" w:eastAsia="함초롬바탕" w:hint="eastAsia"/>
                <w:w w:val="90"/>
                <w:sz w:val="16"/>
              </w:rPr>
              <w:t>개인별 성명 전체 명시</w:t>
            </w:r>
          </w:p>
        </w:tc>
        <w:tc>
          <w:tcPr>
            <w:tcW w:w="1487"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double" w:sz="1" w:space="0" w:color="000000"/>
              <w:left w:val="single" w:sz="4" w:space="0" w:color="000000"/>
              <w:bottom w:val="single" w:sz="4" w:space="0" w:color="000000"/>
            </w:tcBorders>
          </w:tcPr>
          <w:p>
            <w:pPr>
              <w:pStyle w:val="TableParagraph"/>
              <w:rPr>
                <w:rFonts w:ascii="Times New Roman"/>
                <w:sz w:val="14"/>
              </w:rPr>
            </w:pPr>
          </w:p>
        </w:tc>
      </w:tr>
      <w:tr>
        <w:trPr>
          <w:trHeight w:val="205" w:hRule="atLeast"/>
        </w:trPr>
        <w:tc>
          <w:tcPr>
            <w:tcW w:w="14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48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7" w:hRule="atLeast"/>
        </w:trPr>
        <w:tc>
          <w:tcPr>
            <w:tcW w:w="1488"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48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0" w:hRule="atLeast"/>
        </w:trPr>
        <w:tc>
          <w:tcPr>
            <w:tcW w:w="1488" w:type="dxa"/>
            <w:tcBorders>
              <w:top w:val="single" w:sz="4" w:space="0" w:color="000000"/>
              <w:right w:val="single" w:sz="4" w:space="0" w:color="000000"/>
            </w:tcBorders>
          </w:tcPr>
          <w:p>
            <w:pPr>
              <w:pStyle w:val="TableParagraph"/>
              <w:rPr>
                <w:rFonts w:ascii="Times New Roman"/>
                <w:sz w:val="14"/>
              </w:rPr>
            </w:pPr>
          </w:p>
        </w:tc>
        <w:tc>
          <w:tcPr>
            <w:tcW w:w="1487"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tcBorders>
          </w:tcPr>
          <w:p>
            <w:pPr>
              <w:pStyle w:val="TableParagraph"/>
              <w:rPr>
                <w:rFonts w:ascii="Times New Roman"/>
                <w:sz w:val="14"/>
              </w:rPr>
            </w:pPr>
          </w:p>
        </w:tc>
      </w:tr>
    </w:tbl>
    <w:p>
      <w:pPr>
        <w:pStyle w:val="ListParagraph"/>
        <w:numPr>
          <w:ilvl w:val="0"/>
          <w:numId w:val="320"/>
        </w:numPr>
        <w:tabs>
          <w:tab w:pos="734" w:val="left" w:leader="none"/>
        </w:tabs>
        <w:spacing w:line="163" w:lineRule="auto" w:before="106" w:after="0"/>
        <w:ind w:left="754" w:right="1777" w:hanging="200"/>
        <w:jc w:val="left"/>
        <w:rPr>
          <w:sz w:val="18"/>
        </w:rPr>
      </w:pPr>
      <w:r>
        <w:rPr>
          <w:spacing w:val="-7"/>
          <w:w w:val="85"/>
          <w:sz w:val="18"/>
        </w:rPr>
        <w:t>아이돌봄 서비스 이용을 위해서는 신청인 명의의 </w:t>
      </w:r>
      <w:r>
        <w:rPr>
          <w:spacing w:val="-8"/>
          <w:w w:val="85"/>
          <w:sz w:val="18"/>
        </w:rPr>
        <w:t>국민행복카드가 </w:t>
      </w:r>
      <w:r>
        <w:rPr>
          <w:spacing w:val="-7"/>
          <w:w w:val="85"/>
          <w:sz w:val="18"/>
        </w:rPr>
        <w:t>필요하며 서비스 </w:t>
      </w:r>
      <w:r>
        <w:rPr>
          <w:spacing w:val="-5"/>
          <w:w w:val="85"/>
          <w:sz w:val="18"/>
        </w:rPr>
        <w:t>이용 </w:t>
      </w:r>
      <w:r>
        <w:rPr>
          <w:spacing w:val="-6"/>
          <w:w w:val="85"/>
          <w:sz w:val="18"/>
        </w:rPr>
        <w:t>신청은 </w:t>
      </w:r>
      <w:r>
        <w:rPr>
          <w:spacing w:val="-7"/>
          <w:w w:val="85"/>
          <w:sz w:val="18"/>
        </w:rPr>
        <w:t>아이돌봄 </w:t>
      </w:r>
      <w:r>
        <w:rPr>
          <w:spacing w:val="-10"/>
          <w:w w:val="85"/>
          <w:sz w:val="18"/>
        </w:rPr>
        <w:t>홈페이지 </w:t>
      </w:r>
      <w:r>
        <w:rPr>
          <w:rFonts w:ascii="함초롬돋움" w:eastAsia="함초롬돋움" w:hint="eastAsia"/>
          <w:b/>
          <w:spacing w:val="-8"/>
          <w:w w:val="90"/>
          <w:sz w:val="18"/>
        </w:rPr>
        <w:t>(https://idolbom.go.kr)</w:t>
      </w:r>
      <w:r>
        <w:rPr>
          <w:spacing w:val="-8"/>
          <w:w w:val="90"/>
          <w:sz w:val="18"/>
        </w:rPr>
        <w:t>에서 </w:t>
      </w:r>
      <w:r>
        <w:rPr>
          <w:spacing w:val="-9"/>
          <w:w w:val="90"/>
          <w:sz w:val="18"/>
        </w:rPr>
        <w:t>하실 </w:t>
      </w:r>
      <w:r>
        <w:rPr>
          <w:w w:val="90"/>
          <w:sz w:val="18"/>
        </w:rPr>
        <w:t>수</w:t>
      </w:r>
      <w:r>
        <w:rPr>
          <w:spacing w:val="16"/>
          <w:w w:val="90"/>
          <w:sz w:val="18"/>
        </w:rPr>
        <w:t> </w:t>
      </w:r>
      <w:r>
        <w:rPr>
          <w:spacing w:val="-17"/>
          <w:w w:val="90"/>
          <w:sz w:val="18"/>
        </w:rPr>
        <w:t>있습니다.</w:t>
      </w:r>
    </w:p>
    <w:p>
      <w:pPr>
        <w:pStyle w:val="ListParagraph"/>
        <w:numPr>
          <w:ilvl w:val="0"/>
          <w:numId w:val="320"/>
        </w:numPr>
        <w:tabs>
          <w:tab w:pos="719" w:val="left" w:leader="none"/>
        </w:tabs>
        <w:spacing w:line="163" w:lineRule="auto" w:before="61" w:after="0"/>
        <w:ind w:left="744" w:right="1305" w:hanging="190"/>
        <w:jc w:val="left"/>
        <w:rPr>
          <w:sz w:val="18"/>
        </w:rPr>
      </w:pPr>
      <w:r>
        <w:rPr>
          <w:spacing w:val="-9"/>
          <w:w w:val="85"/>
          <w:sz w:val="18"/>
        </w:rPr>
        <w:t>서비스</w:t>
      </w:r>
      <w:r>
        <w:rPr>
          <w:spacing w:val="-25"/>
          <w:w w:val="85"/>
          <w:sz w:val="18"/>
        </w:rPr>
        <w:t> </w:t>
      </w:r>
      <w:r>
        <w:rPr>
          <w:spacing w:val="-10"/>
          <w:w w:val="85"/>
          <w:sz w:val="18"/>
        </w:rPr>
        <w:t>실시기간</w:t>
      </w:r>
      <w:r>
        <w:rPr>
          <w:spacing w:val="-25"/>
          <w:w w:val="85"/>
          <w:sz w:val="18"/>
        </w:rPr>
        <w:t> </w:t>
      </w:r>
      <w:r>
        <w:rPr>
          <w:w w:val="85"/>
          <w:sz w:val="18"/>
        </w:rPr>
        <w:t>중</w:t>
      </w:r>
      <w:r>
        <w:rPr>
          <w:spacing w:val="-25"/>
          <w:w w:val="85"/>
          <w:sz w:val="18"/>
        </w:rPr>
        <w:t> </w:t>
      </w:r>
      <w:r>
        <w:rPr>
          <w:spacing w:val="-9"/>
          <w:w w:val="85"/>
          <w:sz w:val="18"/>
        </w:rPr>
        <w:t>서비스</w:t>
      </w:r>
      <w:r>
        <w:rPr>
          <w:spacing w:val="-24"/>
          <w:w w:val="85"/>
          <w:sz w:val="18"/>
        </w:rPr>
        <w:t> </w:t>
      </w:r>
      <w:r>
        <w:rPr>
          <w:spacing w:val="-11"/>
          <w:w w:val="85"/>
          <w:sz w:val="18"/>
        </w:rPr>
        <w:t>신청자격과</w:t>
      </w:r>
      <w:r>
        <w:rPr>
          <w:spacing w:val="-25"/>
          <w:w w:val="85"/>
          <w:sz w:val="18"/>
        </w:rPr>
        <w:t> </w:t>
      </w:r>
      <w:r>
        <w:rPr>
          <w:spacing w:val="-9"/>
          <w:w w:val="85"/>
          <w:sz w:val="18"/>
        </w:rPr>
        <w:t>관련한</w:t>
      </w:r>
      <w:r>
        <w:rPr>
          <w:spacing w:val="-24"/>
          <w:w w:val="85"/>
          <w:sz w:val="18"/>
        </w:rPr>
        <w:t> </w:t>
      </w:r>
      <w:r>
        <w:rPr>
          <w:spacing w:val="-10"/>
          <w:w w:val="85"/>
          <w:sz w:val="18"/>
        </w:rPr>
        <w:t>변동사유</w:t>
      </w:r>
      <w:r>
        <w:rPr>
          <w:spacing w:val="-24"/>
          <w:w w:val="85"/>
          <w:sz w:val="18"/>
        </w:rPr>
        <w:t> </w:t>
      </w:r>
      <w:r>
        <w:rPr>
          <w:spacing w:val="-7"/>
          <w:w w:val="85"/>
          <w:sz w:val="18"/>
        </w:rPr>
        <w:t>발생</w:t>
      </w:r>
      <w:r>
        <w:rPr>
          <w:spacing w:val="-25"/>
          <w:w w:val="85"/>
          <w:sz w:val="18"/>
        </w:rPr>
        <w:t> </w:t>
      </w:r>
      <w:r>
        <w:rPr>
          <w:w w:val="85"/>
          <w:sz w:val="18"/>
        </w:rPr>
        <w:t>시</w:t>
      </w:r>
      <w:r>
        <w:rPr>
          <w:spacing w:val="-25"/>
          <w:w w:val="85"/>
          <w:sz w:val="18"/>
        </w:rPr>
        <w:t> </w:t>
      </w:r>
      <w:r>
        <w:rPr>
          <w:spacing w:val="-7"/>
          <w:w w:val="85"/>
          <w:sz w:val="18"/>
        </w:rPr>
        <w:t>즉시</w:t>
      </w:r>
      <w:r>
        <w:rPr>
          <w:spacing w:val="-25"/>
          <w:w w:val="85"/>
          <w:sz w:val="18"/>
        </w:rPr>
        <w:t> </w:t>
      </w:r>
      <w:r>
        <w:rPr>
          <w:spacing w:val="-9"/>
          <w:w w:val="85"/>
          <w:sz w:val="18"/>
        </w:rPr>
        <w:t>시･군･구(읍･면</w:t>
      </w:r>
      <w:r>
        <w:rPr>
          <w:spacing w:val="-24"/>
          <w:w w:val="85"/>
          <w:sz w:val="18"/>
        </w:rPr>
        <w:t> </w:t>
      </w:r>
      <w:r>
        <w:rPr>
          <w:spacing w:val="-9"/>
          <w:w w:val="85"/>
          <w:sz w:val="18"/>
        </w:rPr>
        <w:t>사무소</w:t>
      </w:r>
      <w:r>
        <w:rPr>
          <w:spacing w:val="-25"/>
          <w:w w:val="85"/>
          <w:sz w:val="18"/>
        </w:rPr>
        <w:t> </w:t>
      </w:r>
      <w:r>
        <w:rPr>
          <w:spacing w:val="-6"/>
          <w:w w:val="85"/>
          <w:sz w:val="18"/>
        </w:rPr>
        <w:t>또는</w:t>
      </w:r>
      <w:r>
        <w:rPr>
          <w:spacing w:val="-25"/>
          <w:w w:val="85"/>
          <w:sz w:val="18"/>
        </w:rPr>
        <w:t> </w:t>
      </w:r>
      <w:r>
        <w:rPr>
          <w:w w:val="85"/>
          <w:sz w:val="18"/>
        </w:rPr>
        <w:t>동</w:t>
      </w:r>
      <w:r>
        <w:rPr>
          <w:spacing w:val="-24"/>
          <w:w w:val="85"/>
          <w:sz w:val="18"/>
        </w:rPr>
        <w:t> </w:t>
      </w:r>
      <w:r>
        <w:rPr>
          <w:spacing w:val="-11"/>
          <w:w w:val="85"/>
          <w:sz w:val="18"/>
        </w:rPr>
        <w:t>주민센터)</w:t>
      </w:r>
      <w:r>
        <w:rPr>
          <w:spacing w:val="-21"/>
          <w:w w:val="85"/>
          <w:sz w:val="18"/>
        </w:rPr>
        <w:t> </w:t>
      </w:r>
      <w:r>
        <w:rPr>
          <w:spacing w:val="-6"/>
          <w:w w:val="85"/>
          <w:sz w:val="18"/>
        </w:rPr>
        <w:t>또는</w:t>
      </w:r>
      <w:r>
        <w:rPr>
          <w:spacing w:val="-25"/>
          <w:w w:val="85"/>
          <w:sz w:val="18"/>
        </w:rPr>
        <w:t> </w:t>
      </w:r>
      <w:r>
        <w:rPr>
          <w:spacing w:val="-13"/>
          <w:w w:val="85"/>
          <w:sz w:val="18"/>
        </w:rPr>
        <w:t>제공기관에 </w:t>
      </w:r>
      <w:r>
        <w:rPr>
          <w:spacing w:val="-13"/>
          <w:w w:val="90"/>
          <w:sz w:val="18"/>
        </w:rPr>
        <w:t>신고하여야 </w:t>
      </w:r>
      <w:r>
        <w:rPr>
          <w:spacing w:val="-8"/>
          <w:w w:val="90"/>
          <w:sz w:val="18"/>
        </w:rPr>
        <w:t>하며 </w:t>
      </w:r>
      <w:r>
        <w:rPr>
          <w:spacing w:val="-13"/>
          <w:w w:val="90"/>
          <w:sz w:val="18"/>
        </w:rPr>
        <w:t>변동사유에 </w:t>
      </w:r>
      <w:r>
        <w:rPr>
          <w:spacing w:val="-8"/>
          <w:w w:val="90"/>
          <w:sz w:val="18"/>
        </w:rPr>
        <w:t>따라 </w:t>
      </w:r>
      <w:r>
        <w:rPr>
          <w:spacing w:val="-11"/>
          <w:w w:val="90"/>
          <w:sz w:val="18"/>
        </w:rPr>
        <w:t>서비스 내용이 </w:t>
      </w:r>
      <w:r>
        <w:rPr>
          <w:spacing w:val="-9"/>
          <w:w w:val="90"/>
          <w:sz w:val="18"/>
        </w:rPr>
        <w:t>변경 또는 </w:t>
      </w:r>
      <w:r>
        <w:rPr>
          <w:spacing w:val="-11"/>
          <w:w w:val="90"/>
          <w:sz w:val="18"/>
        </w:rPr>
        <w:t>중지될 </w:t>
      </w:r>
      <w:r>
        <w:rPr>
          <w:w w:val="90"/>
          <w:sz w:val="18"/>
        </w:rPr>
        <w:t>수 </w:t>
      </w:r>
      <w:r>
        <w:rPr>
          <w:spacing w:val="-11"/>
          <w:w w:val="90"/>
          <w:sz w:val="18"/>
        </w:rPr>
        <w:t>있음을 </w:t>
      </w:r>
      <w:r>
        <w:rPr>
          <w:spacing w:val="-8"/>
          <w:w w:val="90"/>
          <w:sz w:val="18"/>
        </w:rPr>
        <w:t>알려</w:t>
      </w:r>
      <w:r>
        <w:rPr>
          <w:spacing w:val="6"/>
          <w:w w:val="90"/>
          <w:sz w:val="18"/>
        </w:rPr>
        <w:t> </w:t>
      </w:r>
      <w:r>
        <w:rPr>
          <w:spacing w:val="-17"/>
          <w:w w:val="90"/>
          <w:sz w:val="18"/>
        </w:rPr>
        <w:t>드립니다.</w:t>
      </w:r>
    </w:p>
    <w:p>
      <w:pPr>
        <w:pStyle w:val="ListParagraph"/>
        <w:numPr>
          <w:ilvl w:val="0"/>
          <w:numId w:val="320"/>
        </w:numPr>
        <w:tabs>
          <w:tab w:pos="734" w:val="left" w:leader="none"/>
        </w:tabs>
        <w:spacing w:line="283" w:lineRule="exact" w:before="0" w:after="0"/>
        <w:ind w:left="733" w:right="0" w:hanging="179"/>
        <w:jc w:val="left"/>
        <w:rPr>
          <w:sz w:val="18"/>
        </w:rPr>
      </w:pPr>
      <w:r>
        <w:rPr>
          <w:spacing w:val="-13"/>
          <w:w w:val="90"/>
          <w:sz w:val="18"/>
        </w:rPr>
        <w:t>변경사유를 신고하지 </w:t>
      </w:r>
      <w:r>
        <w:rPr>
          <w:spacing w:val="-11"/>
          <w:w w:val="90"/>
          <w:sz w:val="18"/>
        </w:rPr>
        <w:t>않거나 허위로 신고할 경우, </w:t>
      </w:r>
      <w:r>
        <w:rPr>
          <w:rFonts w:ascii="함초롬돋움" w:eastAsia="함초롬돋움" w:hint="eastAsia"/>
          <w:b/>
          <w:spacing w:val="-13"/>
          <w:w w:val="90"/>
          <w:sz w:val="18"/>
        </w:rPr>
        <w:t>부당하게 지급받은 </w:t>
      </w:r>
      <w:r>
        <w:rPr>
          <w:rFonts w:ascii="함초롬돋움" w:eastAsia="함초롬돋움" w:hint="eastAsia"/>
          <w:b/>
          <w:spacing w:val="-11"/>
          <w:w w:val="90"/>
          <w:sz w:val="18"/>
        </w:rPr>
        <w:t>금액은 </w:t>
      </w:r>
      <w:r>
        <w:rPr>
          <w:rFonts w:ascii="함초롬돋움" w:eastAsia="함초롬돋움" w:hint="eastAsia"/>
          <w:b/>
          <w:spacing w:val="-14"/>
          <w:w w:val="90"/>
          <w:sz w:val="18"/>
        </w:rPr>
        <w:t>환수</w:t>
      </w:r>
      <w:r>
        <w:rPr>
          <w:spacing w:val="-14"/>
          <w:w w:val="90"/>
          <w:sz w:val="18"/>
        </w:rPr>
        <w:t>되고, </w:t>
      </w:r>
      <w:r>
        <w:rPr>
          <w:rFonts w:ascii="함초롬돋움" w:eastAsia="함초롬돋움" w:hint="eastAsia"/>
          <w:b/>
          <w:spacing w:val="-9"/>
          <w:w w:val="90"/>
          <w:sz w:val="18"/>
        </w:rPr>
        <w:t>형사 </w:t>
      </w:r>
      <w:r>
        <w:rPr>
          <w:rFonts w:ascii="함초롬돋움" w:eastAsia="함초롬돋움" w:hint="eastAsia"/>
          <w:b/>
          <w:spacing w:val="-11"/>
          <w:w w:val="90"/>
          <w:sz w:val="18"/>
        </w:rPr>
        <w:t>처벌</w:t>
      </w:r>
      <w:r>
        <w:rPr>
          <w:spacing w:val="-11"/>
          <w:w w:val="90"/>
          <w:sz w:val="18"/>
        </w:rPr>
        <w:t>을 </w:t>
      </w:r>
      <w:r>
        <w:rPr>
          <w:spacing w:val="-8"/>
          <w:w w:val="90"/>
          <w:sz w:val="18"/>
        </w:rPr>
        <w:t>받을 </w:t>
      </w:r>
      <w:r>
        <w:rPr>
          <w:w w:val="90"/>
          <w:sz w:val="18"/>
        </w:rPr>
        <w:t>수</w:t>
      </w:r>
      <w:r>
        <w:rPr>
          <w:spacing w:val="6"/>
          <w:w w:val="90"/>
          <w:sz w:val="18"/>
        </w:rPr>
        <w:t> </w:t>
      </w:r>
      <w:r>
        <w:rPr>
          <w:spacing w:val="-14"/>
          <w:w w:val="90"/>
          <w:sz w:val="18"/>
        </w:rPr>
        <w:t>있습니다.</w:t>
      </w:r>
    </w:p>
    <w:p>
      <w:pPr>
        <w:pStyle w:val="ListParagraph"/>
        <w:numPr>
          <w:ilvl w:val="0"/>
          <w:numId w:val="320"/>
        </w:numPr>
        <w:tabs>
          <w:tab w:pos="733" w:val="left" w:leader="none"/>
        </w:tabs>
        <w:spacing w:line="163" w:lineRule="auto" w:before="55" w:after="0"/>
        <w:ind w:left="743" w:right="1303" w:hanging="189"/>
        <w:jc w:val="left"/>
        <w:rPr>
          <w:sz w:val="18"/>
        </w:rPr>
      </w:pPr>
      <w:r>
        <w:rPr>
          <w:spacing w:val="-14"/>
          <w:w w:val="85"/>
          <w:sz w:val="18"/>
        </w:rPr>
        <w:t>보장기간</w:t>
      </w:r>
      <w:r>
        <w:rPr>
          <w:spacing w:val="-23"/>
          <w:w w:val="85"/>
          <w:sz w:val="18"/>
        </w:rPr>
        <w:t> </w:t>
      </w:r>
      <w:r>
        <w:rPr>
          <w:spacing w:val="-12"/>
          <w:w w:val="85"/>
          <w:sz w:val="18"/>
        </w:rPr>
        <w:t>중이라</w:t>
      </w:r>
      <w:r>
        <w:rPr>
          <w:spacing w:val="-23"/>
          <w:w w:val="85"/>
          <w:sz w:val="18"/>
        </w:rPr>
        <w:t> </w:t>
      </w:r>
      <w:r>
        <w:rPr>
          <w:spacing w:val="-14"/>
          <w:w w:val="85"/>
          <w:sz w:val="18"/>
        </w:rPr>
        <w:t>하더라도</w:t>
      </w:r>
      <w:r>
        <w:rPr>
          <w:spacing w:val="-22"/>
          <w:w w:val="85"/>
          <w:sz w:val="18"/>
        </w:rPr>
        <w:t> </w:t>
      </w:r>
      <w:r>
        <w:rPr>
          <w:spacing w:val="-15"/>
          <w:w w:val="85"/>
          <w:sz w:val="18"/>
        </w:rPr>
        <w:t>급여대상자</w:t>
      </w:r>
      <w:r>
        <w:rPr>
          <w:spacing w:val="-23"/>
          <w:w w:val="85"/>
          <w:sz w:val="18"/>
        </w:rPr>
        <w:t> </w:t>
      </w:r>
      <w:r>
        <w:rPr>
          <w:spacing w:val="-14"/>
          <w:w w:val="85"/>
          <w:sz w:val="18"/>
        </w:rPr>
        <w:t>선정기준</w:t>
      </w:r>
      <w:r>
        <w:rPr>
          <w:spacing w:val="-22"/>
          <w:w w:val="85"/>
          <w:sz w:val="18"/>
        </w:rPr>
        <w:t> </w:t>
      </w:r>
      <w:r>
        <w:rPr>
          <w:spacing w:val="-13"/>
          <w:w w:val="85"/>
          <w:sz w:val="18"/>
        </w:rPr>
        <w:t>초과,</w:t>
      </w:r>
      <w:r>
        <w:rPr>
          <w:spacing w:val="-16"/>
          <w:w w:val="85"/>
          <w:sz w:val="18"/>
        </w:rPr>
        <w:t> </w:t>
      </w:r>
      <w:r>
        <w:rPr>
          <w:spacing w:val="-15"/>
          <w:w w:val="85"/>
          <w:sz w:val="18"/>
        </w:rPr>
        <w:t>여성가족부</w:t>
      </w:r>
      <w:r>
        <w:rPr>
          <w:spacing w:val="-23"/>
          <w:w w:val="85"/>
          <w:sz w:val="18"/>
        </w:rPr>
        <w:t> </w:t>
      </w:r>
      <w:r>
        <w:rPr>
          <w:w w:val="85"/>
          <w:sz w:val="18"/>
        </w:rPr>
        <w:t>및</w:t>
      </w:r>
      <w:r>
        <w:rPr>
          <w:spacing w:val="-22"/>
          <w:w w:val="85"/>
          <w:sz w:val="18"/>
        </w:rPr>
        <w:t> </w:t>
      </w:r>
      <w:r>
        <w:rPr>
          <w:spacing w:val="-15"/>
          <w:w w:val="85"/>
          <w:sz w:val="18"/>
        </w:rPr>
        <w:t>시도･시군구가</w:t>
      </w:r>
      <w:r>
        <w:rPr>
          <w:spacing w:val="-22"/>
          <w:w w:val="85"/>
          <w:sz w:val="18"/>
        </w:rPr>
        <w:t> </w:t>
      </w:r>
      <w:r>
        <w:rPr>
          <w:spacing w:val="-13"/>
          <w:w w:val="85"/>
          <w:sz w:val="18"/>
        </w:rPr>
        <w:t>규정한</w:t>
      </w:r>
      <w:r>
        <w:rPr>
          <w:spacing w:val="-23"/>
          <w:w w:val="85"/>
          <w:sz w:val="18"/>
        </w:rPr>
        <w:t> </w:t>
      </w:r>
      <w:r>
        <w:rPr>
          <w:spacing w:val="-11"/>
          <w:w w:val="85"/>
          <w:sz w:val="18"/>
        </w:rPr>
        <w:t>‘서비스</w:t>
      </w:r>
      <w:r>
        <w:rPr>
          <w:spacing w:val="-22"/>
          <w:w w:val="85"/>
          <w:sz w:val="18"/>
        </w:rPr>
        <w:t> </w:t>
      </w:r>
      <w:r>
        <w:rPr>
          <w:spacing w:val="-10"/>
          <w:w w:val="85"/>
          <w:sz w:val="18"/>
        </w:rPr>
        <w:t>이용</w:t>
      </w:r>
      <w:r>
        <w:rPr>
          <w:spacing w:val="-22"/>
          <w:w w:val="85"/>
          <w:sz w:val="18"/>
        </w:rPr>
        <w:t> </w:t>
      </w:r>
      <w:r>
        <w:rPr>
          <w:spacing w:val="-15"/>
          <w:w w:val="85"/>
          <w:sz w:val="18"/>
        </w:rPr>
        <w:t>준수사항’</w:t>
      </w:r>
      <w:r>
        <w:rPr>
          <w:spacing w:val="-16"/>
          <w:w w:val="85"/>
          <w:sz w:val="18"/>
        </w:rPr>
        <w:t> </w:t>
      </w:r>
      <w:r>
        <w:rPr>
          <w:spacing w:val="-10"/>
          <w:w w:val="85"/>
          <w:sz w:val="18"/>
        </w:rPr>
        <w:t>위반</w:t>
      </w:r>
      <w:r>
        <w:rPr>
          <w:spacing w:val="-22"/>
          <w:w w:val="85"/>
          <w:sz w:val="18"/>
        </w:rPr>
        <w:t> </w:t>
      </w:r>
      <w:r>
        <w:rPr>
          <w:w w:val="85"/>
          <w:sz w:val="18"/>
        </w:rPr>
        <w:t>시</w:t>
      </w:r>
      <w:r>
        <w:rPr>
          <w:spacing w:val="-21"/>
          <w:w w:val="85"/>
          <w:sz w:val="18"/>
        </w:rPr>
        <w:t> </w:t>
      </w:r>
      <w:r>
        <w:rPr>
          <w:spacing w:val="-11"/>
          <w:w w:val="85"/>
          <w:sz w:val="18"/>
        </w:rPr>
        <w:t>서비스 </w:t>
      </w:r>
      <w:r>
        <w:rPr>
          <w:spacing w:val="-11"/>
          <w:w w:val="90"/>
          <w:sz w:val="18"/>
        </w:rPr>
        <w:t>이용이 제한될 </w:t>
      </w:r>
      <w:r>
        <w:rPr>
          <w:w w:val="90"/>
          <w:sz w:val="18"/>
        </w:rPr>
        <w:t>수</w:t>
      </w:r>
      <w:r>
        <w:rPr>
          <w:spacing w:val="-12"/>
          <w:w w:val="90"/>
          <w:sz w:val="18"/>
        </w:rPr>
        <w:t> </w:t>
      </w:r>
      <w:r>
        <w:rPr>
          <w:spacing w:val="-13"/>
          <w:w w:val="90"/>
          <w:sz w:val="18"/>
        </w:rPr>
        <w:t>있습니다.</w:t>
      </w:r>
    </w:p>
    <w:p>
      <w:pPr>
        <w:pStyle w:val="ListParagraph"/>
        <w:numPr>
          <w:ilvl w:val="0"/>
          <w:numId w:val="321"/>
        </w:numPr>
        <w:tabs>
          <w:tab w:pos="734" w:val="left" w:leader="none"/>
        </w:tabs>
        <w:spacing w:line="272" w:lineRule="exact" w:before="0" w:after="49"/>
        <w:ind w:left="733" w:right="0" w:hanging="179"/>
        <w:jc w:val="left"/>
        <w:rPr>
          <w:sz w:val="18"/>
        </w:rPr>
      </w:pPr>
      <w:r>
        <w:rPr>
          <w:spacing w:val="-11"/>
          <w:w w:val="90"/>
          <w:sz w:val="18"/>
        </w:rPr>
        <w:t>귀하는 </w:t>
      </w:r>
      <w:r>
        <w:rPr>
          <w:rFonts w:ascii="함초롬돋움" w:eastAsia="함초롬돋움" w:hint="eastAsia"/>
          <w:b/>
          <w:spacing w:val="-8"/>
          <w:w w:val="90"/>
          <w:sz w:val="18"/>
        </w:rPr>
        <w:t>타법 </w:t>
      </w:r>
      <w:r>
        <w:rPr>
          <w:rFonts w:ascii="함초롬돋움" w:eastAsia="함초롬돋움" w:hint="eastAsia"/>
          <w:b/>
          <w:spacing w:val="-13"/>
          <w:w w:val="90"/>
          <w:sz w:val="18"/>
        </w:rPr>
        <w:t>의료급여 </w:t>
      </w:r>
      <w:r>
        <w:rPr>
          <w:rFonts w:ascii="함초롬돋움" w:eastAsia="함초롬돋움" w:hint="eastAsia"/>
          <w:b/>
          <w:spacing w:val="-14"/>
          <w:w w:val="90"/>
          <w:sz w:val="18"/>
        </w:rPr>
        <w:t>지원대상자로 결정</w:t>
      </w:r>
      <w:r>
        <w:rPr>
          <w:spacing w:val="-14"/>
          <w:w w:val="90"/>
          <w:sz w:val="18"/>
        </w:rPr>
        <w:t>되었음을</w:t>
      </w:r>
      <w:r>
        <w:rPr>
          <w:spacing w:val="5"/>
          <w:w w:val="90"/>
          <w:sz w:val="18"/>
        </w:rPr>
        <w:t> </w:t>
      </w:r>
      <w:r>
        <w:rPr>
          <w:spacing w:val="-17"/>
          <w:w w:val="90"/>
          <w:sz w:val="18"/>
        </w:rPr>
        <w:t>알려드립니다.</w:t>
      </w:r>
    </w:p>
    <w:tbl>
      <w:tblPr>
        <w:tblW w:w="0" w:type="auto"/>
        <w:jc w:val="left"/>
        <w:tblInd w:w="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01"/>
        <w:gridCol w:w="1557"/>
        <w:gridCol w:w="1558"/>
        <w:gridCol w:w="1557"/>
        <w:gridCol w:w="1558"/>
      </w:tblGrid>
      <w:tr>
        <w:trPr>
          <w:trHeight w:val="270" w:hRule="atLeast"/>
        </w:trPr>
        <w:tc>
          <w:tcPr>
            <w:tcW w:w="1501" w:type="dxa"/>
            <w:tcBorders>
              <w:bottom w:val="double" w:sz="1" w:space="0" w:color="000000"/>
              <w:right w:val="single" w:sz="4" w:space="0" w:color="000000"/>
            </w:tcBorders>
          </w:tcPr>
          <w:p>
            <w:pPr>
              <w:pStyle w:val="TableParagraph"/>
              <w:spacing w:line="250" w:lineRule="exact"/>
              <w:ind w:left="340"/>
              <w:rPr>
                <w:rFonts w:ascii="함초롬돋움" w:eastAsia="함초롬돋움" w:hint="eastAsia"/>
                <w:b/>
                <w:sz w:val="16"/>
              </w:rPr>
            </w:pPr>
            <w:r>
              <w:rPr>
                <w:rFonts w:ascii="함초롬돋움" w:eastAsia="함초롬돋움" w:hint="eastAsia"/>
                <w:b/>
                <w:w w:val="90"/>
                <w:sz w:val="16"/>
              </w:rPr>
              <w:t>신청인과의관계</w:t>
            </w:r>
          </w:p>
        </w:tc>
        <w:tc>
          <w:tcPr>
            <w:tcW w:w="1557" w:type="dxa"/>
            <w:tcBorders>
              <w:left w:val="single" w:sz="4" w:space="0" w:color="000000"/>
              <w:bottom w:val="double" w:sz="1" w:space="0" w:color="000000"/>
              <w:right w:val="single" w:sz="4" w:space="0" w:color="000000"/>
            </w:tcBorders>
          </w:tcPr>
          <w:p>
            <w:pPr>
              <w:pStyle w:val="TableParagraph"/>
              <w:spacing w:line="250" w:lineRule="exact"/>
              <w:ind w:left="64" w:right="56"/>
              <w:jc w:val="center"/>
              <w:rPr>
                <w:rFonts w:ascii="함초롬돋움" w:eastAsia="함초롬돋움" w:hint="eastAsia"/>
                <w:b/>
                <w:sz w:val="16"/>
              </w:rPr>
            </w:pPr>
            <w:r>
              <w:rPr>
                <w:rFonts w:ascii="함초롬돋움" w:eastAsia="함초롬돋움" w:hint="eastAsia"/>
                <w:b/>
                <w:w w:val="90"/>
                <w:sz w:val="16"/>
              </w:rPr>
              <w:t>급여대상자</w:t>
            </w:r>
          </w:p>
        </w:tc>
        <w:tc>
          <w:tcPr>
            <w:tcW w:w="1558" w:type="dxa"/>
            <w:tcBorders>
              <w:left w:val="single" w:sz="4" w:space="0" w:color="000000"/>
              <w:bottom w:val="double" w:sz="1" w:space="0" w:color="000000"/>
              <w:right w:val="single" w:sz="4" w:space="0" w:color="000000"/>
            </w:tcBorders>
          </w:tcPr>
          <w:p>
            <w:pPr>
              <w:pStyle w:val="TableParagraph"/>
              <w:spacing w:line="250" w:lineRule="exact"/>
              <w:ind w:left="477" w:right="469"/>
              <w:jc w:val="center"/>
              <w:rPr>
                <w:rFonts w:ascii="함초롬돋움" w:eastAsia="함초롬돋움" w:hint="eastAsia"/>
                <w:b/>
                <w:sz w:val="16"/>
              </w:rPr>
            </w:pPr>
            <w:r>
              <w:rPr>
                <w:rFonts w:ascii="함초롬돋움" w:eastAsia="함초롬돋움" w:hint="eastAsia"/>
                <w:b/>
                <w:w w:val="90"/>
                <w:sz w:val="16"/>
              </w:rPr>
              <w:t>생년월일</w:t>
            </w:r>
          </w:p>
        </w:tc>
        <w:tc>
          <w:tcPr>
            <w:tcW w:w="1557" w:type="dxa"/>
            <w:tcBorders>
              <w:left w:val="single" w:sz="4" w:space="0" w:color="000000"/>
              <w:bottom w:val="double" w:sz="1" w:space="0" w:color="000000"/>
              <w:right w:val="single" w:sz="4" w:space="0" w:color="000000"/>
            </w:tcBorders>
          </w:tcPr>
          <w:p>
            <w:pPr>
              <w:pStyle w:val="TableParagraph"/>
              <w:spacing w:line="250" w:lineRule="exact"/>
              <w:ind w:left="64" w:right="54"/>
              <w:jc w:val="center"/>
              <w:rPr>
                <w:rFonts w:ascii="함초롬돋움" w:eastAsia="함초롬돋움" w:hint="eastAsia"/>
                <w:b/>
                <w:sz w:val="16"/>
              </w:rPr>
            </w:pPr>
            <w:r>
              <w:rPr>
                <w:rFonts w:ascii="함초롬돋움" w:eastAsia="함초롬돋움" w:hint="eastAsia"/>
                <w:b/>
                <w:w w:val="90"/>
                <w:sz w:val="16"/>
              </w:rPr>
              <w:t>보장유형</w:t>
            </w:r>
          </w:p>
        </w:tc>
        <w:tc>
          <w:tcPr>
            <w:tcW w:w="1558" w:type="dxa"/>
            <w:tcBorders>
              <w:left w:val="single" w:sz="4" w:space="0" w:color="000000"/>
              <w:bottom w:val="double" w:sz="1" w:space="0" w:color="000000"/>
            </w:tcBorders>
          </w:tcPr>
          <w:p>
            <w:pPr>
              <w:pStyle w:val="TableParagraph"/>
              <w:spacing w:line="250" w:lineRule="exact"/>
              <w:ind w:left="491"/>
              <w:rPr>
                <w:rFonts w:ascii="함초롬돋움" w:eastAsia="함초롬돋움" w:hint="eastAsia"/>
                <w:b/>
                <w:sz w:val="16"/>
              </w:rPr>
            </w:pPr>
            <w:r>
              <w:rPr>
                <w:rFonts w:ascii="함초롬돋움" w:eastAsia="함초롬돋움" w:hint="eastAsia"/>
                <w:b/>
                <w:w w:val="90"/>
                <w:sz w:val="16"/>
              </w:rPr>
              <w:t>급여개시일</w:t>
            </w:r>
          </w:p>
        </w:tc>
      </w:tr>
      <w:tr>
        <w:trPr>
          <w:trHeight w:val="220" w:hRule="atLeast"/>
        </w:trPr>
        <w:tc>
          <w:tcPr>
            <w:tcW w:w="1501" w:type="dxa"/>
            <w:tcBorders>
              <w:top w:val="double" w:sz="1" w:space="0" w:color="000000"/>
              <w:bottom w:val="single" w:sz="4" w:space="0" w:color="000000"/>
              <w:right w:val="single" w:sz="4" w:space="0" w:color="000000"/>
            </w:tcBorders>
          </w:tcPr>
          <w:p>
            <w:pPr>
              <w:pStyle w:val="TableParagraph"/>
              <w:rPr>
                <w:rFonts w:ascii="Times New Roman"/>
                <w:sz w:val="14"/>
              </w:rPr>
            </w:pPr>
          </w:p>
        </w:tc>
        <w:tc>
          <w:tcPr>
            <w:tcW w:w="1557" w:type="dxa"/>
            <w:tcBorders>
              <w:top w:val="double" w:sz="1" w:space="0" w:color="000000"/>
              <w:left w:val="single" w:sz="4" w:space="0" w:color="000000"/>
              <w:bottom w:val="single" w:sz="4" w:space="0" w:color="000000"/>
              <w:right w:val="single" w:sz="4" w:space="0" w:color="000000"/>
            </w:tcBorders>
          </w:tcPr>
          <w:p>
            <w:pPr>
              <w:pStyle w:val="TableParagraph"/>
              <w:spacing w:line="200" w:lineRule="exact"/>
              <w:ind w:left="64" w:right="56"/>
              <w:jc w:val="center"/>
              <w:rPr>
                <w:rFonts w:ascii="함초롬바탕" w:eastAsia="함초롬바탕" w:hint="eastAsia"/>
                <w:sz w:val="16"/>
              </w:rPr>
            </w:pPr>
            <w:r>
              <w:rPr>
                <w:rFonts w:ascii="함초롬바탕" w:eastAsia="함초롬바탕" w:hint="eastAsia"/>
                <w:w w:val="90"/>
                <w:sz w:val="16"/>
              </w:rPr>
              <w:t>개인별 성명 전체 명시</w:t>
            </w:r>
          </w:p>
        </w:tc>
        <w:tc>
          <w:tcPr>
            <w:tcW w:w="1558"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7"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double" w:sz="1" w:space="0" w:color="000000"/>
              <w:left w:val="single" w:sz="4" w:space="0" w:color="000000"/>
              <w:bottom w:val="single" w:sz="4" w:space="0" w:color="000000"/>
            </w:tcBorders>
          </w:tcPr>
          <w:p>
            <w:pPr>
              <w:pStyle w:val="TableParagraph"/>
              <w:rPr>
                <w:rFonts w:ascii="Times New Roman"/>
                <w:sz w:val="14"/>
              </w:rPr>
            </w:pPr>
          </w:p>
        </w:tc>
      </w:tr>
      <w:tr>
        <w:trPr>
          <w:trHeight w:val="228" w:hRule="atLeast"/>
        </w:trPr>
        <w:tc>
          <w:tcPr>
            <w:tcW w:w="1501"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55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28" w:hRule="atLeast"/>
        </w:trPr>
        <w:tc>
          <w:tcPr>
            <w:tcW w:w="1501"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55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25" w:hRule="atLeast"/>
        </w:trPr>
        <w:tc>
          <w:tcPr>
            <w:tcW w:w="1501" w:type="dxa"/>
            <w:tcBorders>
              <w:top w:val="single" w:sz="4" w:space="0" w:color="000000"/>
              <w:right w:val="single" w:sz="4" w:space="0" w:color="000000"/>
            </w:tcBorders>
          </w:tcPr>
          <w:p>
            <w:pPr>
              <w:pStyle w:val="TableParagraph"/>
              <w:rPr>
                <w:rFonts w:ascii="Times New Roman"/>
                <w:sz w:val="14"/>
              </w:rPr>
            </w:pPr>
          </w:p>
        </w:tc>
        <w:tc>
          <w:tcPr>
            <w:tcW w:w="1557"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57"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558" w:type="dxa"/>
            <w:tcBorders>
              <w:top w:val="single" w:sz="4" w:space="0" w:color="000000"/>
              <w:left w:val="single" w:sz="4" w:space="0" w:color="000000"/>
            </w:tcBorders>
          </w:tcPr>
          <w:p>
            <w:pPr>
              <w:pStyle w:val="TableParagraph"/>
              <w:rPr>
                <w:rFonts w:ascii="Times New Roman"/>
                <w:sz w:val="14"/>
              </w:rPr>
            </w:pPr>
          </w:p>
        </w:tc>
      </w:tr>
    </w:tbl>
    <w:p>
      <w:pPr>
        <w:pStyle w:val="ListParagraph"/>
        <w:numPr>
          <w:ilvl w:val="0"/>
          <w:numId w:val="321"/>
        </w:numPr>
        <w:tabs>
          <w:tab w:pos="722" w:val="left" w:leader="none"/>
        </w:tabs>
        <w:spacing w:line="163" w:lineRule="auto" w:before="95" w:after="0"/>
        <w:ind w:left="740" w:right="1321" w:hanging="185"/>
        <w:jc w:val="left"/>
        <w:rPr>
          <w:sz w:val="18"/>
        </w:rPr>
      </w:pPr>
      <w:r>
        <w:rPr>
          <w:spacing w:val="-11"/>
          <w:w w:val="80"/>
          <w:sz w:val="18"/>
        </w:rPr>
        <w:t>의료급여대상자로 </w:t>
      </w:r>
      <w:r>
        <w:rPr>
          <w:spacing w:val="-10"/>
          <w:w w:val="80"/>
          <w:sz w:val="18"/>
        </w:rPr>
        <w:t>선정되신 </w:t>
      </w:r>
      <w:r>
        <w:rPr>
          <w:spacing w:val="-9"/>
          <w:w w:val="80"/>
          <w:sz w:val="18"/>
        </w:rPr>
        <w:t>분께는 </w:t>
      </w:r>
      <w:r>
        <w:rPr>
          <w:spacing w:val="-11"/>
          <w:w w:val="80"/>
          <w:sz w:val="18"/>
        </w:rPr>
        <w:t>의료급여증이 발급되며, 의료급여기관에서 의료급여를 </w:t>
      </w:r>
      <w:r>
        <w:rPr>
          <w:spacing w:val="-6"/>
          <w:w w:val="80"/>
          <w:sz w:val="18"/>
        </w:rPr>
        <w:t>받을 </w:t>
      </w:r>
      <w:r>
        <w:rPr>
          <w:spacing w:val="-9"/>
          <w:w w:val="80"/>
          <w:sz w:val="18"/>
        </w:rPr>
        <w:t>때에는 </w:t>
      </w:r>
      <w:r>
        <w:rPr>
          <w:spacing w:val="-11"/>
          <w:w w:val="80"/>
          <w:sz w:val="18"/>
        </w:rPr>
        <w:t>의료급여증과 </w:t>
      </w:r>
      <w:r>
        <w:rPr>
          <w:spacing w:val="-17"/>
          <w:w w:val="80"/>
          <w:sz w:val="18"/>
        </w:rPr>
        <w:t>주민등록증, </w:t>
      </w:r>
      <w:r>
        <w:rPr>
          <w:spacing w:val="-14"/>
          <w:w w:val="90"/>
          <w:sz w:val="18"/>
        </w:rPr>
        <w:t>운전면허증, </w:t>
      </w:r>
      <w:r>
        <w:rPr>
          <w:spacing w:val="-8"/>
          <w:w w:val="90"/>
          <w:sz w:val="18"/>
        </w:rPr>
        <w:t>여권 </w:t>
      </w:r>
      <w:r>
        <w:rPr>
          <w:w w:val="90"/>
          <w:sz w:val="18"/>
        </w:rPr>
        <w:t>등 </w:t>
      </w:r>
      <w:r>
        <w:rPr>
          <w:spacing w:val="-8"/>
          <w:w w:val="90"/>
          <w:sz w:val="18"/>
        </w:rPr>
        <w:t>본인 </w:t>
      </w:r>
      <w:r>
        <w:rPr>
          <w:spacing w:val="-11"/>
          <w:w w:val="90"/>
          <w:sz w:val="18"/>
        </w:rPr>
        <w:t>여부를 확인할 </w:t>
      </w:r>
      <w:r>
        <w:rPr>
          <w:w w:val="90"/>
          <w:sz w:val="18"/>
        </w:rPr>
        <w:t>수 </w:t>
      </w:r>
      <w:r>
        <w:rPr>
          <w:spacing w:val="-8"/>
          <w:w w:val="90"/>
          <w:sz w:val="18"/>
        </w:rPr>
        <w:t>있는 </w:t>
      </w:r>
      <w:r>
        <w:rPr>
          <w:spacing w:val="-13"/>
          <w:w w:val="90"/>
          <w:sz w:val="18"/>
        </w:rPr>
        <w:t>신분증명서 </w:t>
      </w:r>
      <w:r>
        <w:rPr>
          <w:spacing w:val="-8"/>
          <w:w w:val="90"/>
          <w:sz w:val="18"/>
        </w:rPr>
        <w:t>또는 </w:t>
      </w:r>
      <w:r>
        <w:rPr>
          <w:spacing w:val="-11"/>
          <w:w w:val="90"/>
          <w:sz w:val="18"/>
        </w:rPr>
        <w:t>서류를 </w:t>
      </w:r>
      <w:r>
        <w:rPr>
          <w:spacing w:val="-14"/>
          <w:w w:val="90"/>
          <w:sz w:val="18"/>
        </w:rPr>
        <w:t>제시하여야</w:t>
      </w:r>
      <w:r>
        <w:rPr>
          <w:spacing w:val="-3"/>
          <w:w w:val="90"/>
          <w:sz w:val="18"/>
        </w:rPr>
        <w:t> </w:t>
      </w:r>
      <w:r>
        <w:rPr>
          <w:spacing w:val="-17"/>
          <w:w w:val="90"/>
          <w:sz w:val="18"/>
        </w:rPr>
        <w:t>합니다.</w:t>
      </w:r>
    </w:p>
    <w:p>
      <w:pPr>
        <w:pStyle w:val="ListParagraph"/>
        <w:numPr>
          <w:ilvl w:val="0"/>
          <w:numId w:val="321"/>
        </w:numPr>
        <w:tabs>
          <w:tab w:pos="719" w:val="left" w:leader="none"/>
        </w:tabs>
        <w:spacing w:line="163" w:lineRule="auto" w:before="41" w:after="0"/>
        <w:ind w:left="746" w:right="1319" w:hanging="191"/>
        <w:jc w:val="left"/>
        <w:rPr>
          <w:sz w:val="18"/>
        </w:rPr>
      </w:pPr>
      <w:r>
        <w:rPr>
          <w:spacing w:val="-12"/>
          <w:w w:val="80"/>
          <w:sz w:val="18"/>
        </w:rPr>
        <w:t>의료급여수급권자는 </w:t>
      </w:r>
      <w:r>
        <w:rPr>
          <w:spacing w:val="-7"/>
          <w:w w:val="80"/>
          <w:sz w:val="18"/>
        </w:rPr>
        <w:t>우선 </w:t>
      </w:r>
      <w:r>
        <w:rPr>
          <w:spacing w:val="-8"/>
          <w:w w:val="80"/>
          <w:sz w:val="18"/>
        </w:rPr>
        <w:t>제1차 </w:t>
      </w:r>
      <w:r>
        <w:rPr>
          <w:spacing w:val="-11"/>
          <w:w w:val="80"/>
          <w:sz w:val="18"/>
        </w:rPr>
        <w:t>의료급여기관에 의료급여를 신청하여야 </w:t>
      </w:r>
      <w:r>
        <w:rPr>
          <w:spacing w:val="-9"/>
          <w:w w:val="80"/>
          <w:sz w:val="18"/>
        </w:rPr>
        <w:t>하며, </w:t>
      </w:r>
      <w:r>
        <w:rPr>
          <w:spacing w:val="-6"/>
          <w:w w:val="80"/>
          <w:sz w:val="18"/>
        </w:rPr>
        <w:t>진료 </w:t>
      </w:r>
      <w:r>
        <w:rPr>
          <w:w w:val="80"/>
          <w:sz w:val="18"/>
        </w:rPr>
        <w:t>후 </w:t>
      </w:r>
      <w:r>
        <w:rPr>
          <w:spacing w:val="-9"/>
          <w:w w:val="80"/>
          <w:sz w:val="18"/>
        </w:rPr>
        <w:t>필요한 경우에 </w:t>
      </w:r>
      <w:r>
        <w:rPr>
          <w:spacing w:val="-12"/>
          <w:w w:val="80"/>
          <w:sz w:val="18"/>
        </w:rPr>
        <w:t>의료급여의뢰서를 </w:t>
      </w:r>
      <w:r>
        <w:rPr>
          <w:spacing w:val="-13"/>
          <w:w w:val="80"/>
          <w:sz w:val="18"/>
        </w:rPr>
        <w:t>발급받아 </w:t>
      </w:r>
      <w:r>
        <w:rPr>
          <w:spacing w:val="-7"/>
          <w:w w:val="90"/>
          <w:sz w:val="18"/>
        </w:rPr>
        <w:t>상급</w:t>
      </w:r>
      <w:r>
        <w:rPr>
          <w:spacing w:val="-23"/>
          <w:w w:val="90"/>
          <w:sz w:val="18"/>
        </w:rPr>
        <w:t> </w:t>
      </w:r>
      <w:r>
        <w:rPr>
          <w:spacing w:val="-11"/>
          <w:w w:val="90"/>
          <w:sz w:val="18"/>
        </w:rPr>
        <w:t>의료급여기관을</w:t>
      </w:r>
      <w:r>
        <w:rPr>
          <w:spacing w:val="-22"/>
          <w:w w:val="90"/>
          <w:sz w:val="18"/>
        </w:rPr>
        <w:t> </w:t>
      </w:r>
      <w:r>
        <w:rPr>
          <w:spacing w:val="-9"/>
          <w:w w:val="90"/>
          <w:sz w:val="18"/>
        </w:rPr>
        <w:t>이용할</w:t>
      </w:r>
      <w:r>
        <w:rPr>
          <w:spacing w:val="-22"/>
          <w:w w:val="90"/>
          <w:sz w:val="18"/>
        </w:rPr>
        <w:t> </w:t>
      </w:r>
      <w:r>
        <w:rPr>
          <w:w w:val="90"/>
          <w:sz w:val="18"/>
        </w:rPr>
        <w:t>수</w:t>
      </w:r>
      <w:r>
        <w:rPr>
          <w:spacing w:val="-22"/>
          <w:w w:val="90"/>
          <w:sz w:val="18"/>
        </w:rPr>
        <w:t> </w:t>
      </w:r>
      <w:r>
        <w:rPr>
          <w:spacing w:val="-10"/>
          <w:w w:val="90"/>
          <w:sz w:val="18"/>
        </w:rPr>
        <w:t>있습니다.(노숙인</w:t>
      </w:r>
      <w:r>
        <w:rPr>
          <w:spacing w:val="-23"/>
          <w:w w:val="90"/>
          <w:sz w:val="18"/>
        </w:rPr>
        <w:t> </w:t>
      </w:r>
      <w:r>
        <w:rPr>
          <w:spacing w:val="-6"/>
          <w:w w:val="90"/>
          <w:sz w:val="18"/>
        </w:rPr>
        <w:t>등은</w:t>
      </w:r>
      <w:r>
        <w:rPr>
          <w:spacing w:val="-22"/>
          <w:w w:val="90"/>
          <w:sz w:val="18"/>
        </w:rPr>
        <w:t> </w:t>
      </w:r>
      <w:r>
        <w:rPr>
          <w:spacing w:val="-9"/>
          <w:w w:val="90"/>
          <w:sz w:val="18"/>
        </w:rPr>
        <w:t>노숙인</w:t>
      </w:r>
      <w:r>
        <w:rPr>
          <w:spacing w:val="-23"/>
          <w:w w:val="90"/>
          <w:sz w:val="18"/>
        </w:rPr>
        <w:t> </w:t>
      </w:r>
      <w:r>
        <w:rPr>
          <w:spacing w:val="-11"/>
          <w:w w:val="90"/>
          <w:sz w:val="18"/>
        </w:rPr>
        <w:t>진료시설로</w:t>
      </w:r>
      <w:r>
        <w:rPr>
          <w:spacing w:val="-22"/>
          <w:w w:val="90"/>
          <w:sz w:val="18"/>
        </w:rPr>
        <w:t> </w:t>
      </w:r>
      <w:r>
        <w:rPr>
          <w:spacing w:val="-9"/>
          <w:w w:val="90"/>
          <w:sz w:val="18"/>
        </w:rPr>
        <w:t>지정된</w:t>
      </w:r>
      <w:r>
        <w:rPr>
          <w:spacing w:val="-22"/>
          <w:w w:val="90"/>
          <w:sz w:val="18"/>
        </w:rPr>
        <w:t> </w:t>
      </w:r>
      <w:r>
        <w:rPr>
          <w:spacing w:val="-11"/>
          <w:w w:val="90"/>
          <w:sz w:val="18"/>
        </w:rPr>
        <w:t>의료급여기관에</w:t>
      </w:r>
      <w:r>
        <w:rPr>
          <w:spacing w:val="-22"/>
          <w:w w:val="90"/>
          <w:sz w:val="18"/>
        </w:rPr>
        <w:t> </w:t>
      </w:r>
      <w:r>
        <w:rPr>
          <w:spacing w:val="-10"/>
          <w:w w:val="90"/>
          <w:sz w:val="18"/>
        </w:rPr>
        <w:t>의료급여</w:t>
      </w:r>
      <w:r>
        <w:rPr>
          <w:spacing w:val="-23"/>
          <w:w w:val="90"/>
          <w:sz w:val="18"/>
        </w:rPr>
        <w:t> </w:t>
      </w:r>
      <w:r>
        <w:rPr>
          <w:spacing w:val="-9"/>
          <w:w w:val="90"/>
          <w:sz w:val="18"/>
        </w:rPr>
        <w:t>신청)</w:t>
      </w:r>
    </w:p>
    <w:p>
      <w:pPr>
        <w:pStyle w:val="ListParagraph"/>
        <w:numPr>
          <w:ilvl w:val="0"/>
          <w:numId w:val="321"/>
        </w:numPr>
        <w:tabs>
          <w:tab w:pos="723" w:val="left" w:leader="none"/>
        </w:tabs>
        <w:spacing w:line="163" w:lineRule="auto" w:before="40" w:after="0"/>
        <w:ind w:left="737" w:right="1306" w:hanging="183"/>
        <w:jc w:val="left"/>
        <w:rPr>
          <w:sz w:val="18"/>
        </w:rPr>
      </w:pPr>
      <w:r>
        <w:rPr>
          <w:spacing w:val="-15"/>
          <w:w w:val="85"/>
          <w:sz w:val="18"/>
        </w:rPr>
        <w:t>의료급여수급권자가</w:t>
      </w:r>
      <w:r>
        <w:rPr>
          <w:spacing w:val="-30"/>
          <w:w w:val="85"/>
          <w:sz w:val="18"/>
        </w:rPr>
        <w:t> </w:t>
      </w:r>
      <w:r>
        <w:rPr>
          <w:spacing w:val="-13"/>
          <w:w w:val="85"/>
          <w:sz w:val="18"/>
        </w:rPr>
        <w:t>의료급여를</w:t>
      </w:r>
      <w:r>
        <w:rPr>
          <w:spacing w:val="-30"/>
          <w:w w:val="85"/>
          <w:sz w:val="18"/>
        </w:rPr>
        <w:t> </w:t>
      </w:r>
      <w:r>
        <w:rPr>
          <w:spacing w:val="-8"/>
          <w:w w:val="85"/>
          <w:sz w:val="18"/>
        </w:rPr>
        <w:t>받을</w:t>
      </w:r>
      <w:r>
        <w:rPr>
          <w:spacing w:val="-30"/>
          <w:w w:val="85"/>
          <w:sz w:val="18"/>
        </w:rPr>
        <w:t> </w:t>
      </w:r>
      <w:r>
        <w:rPr>
          <w:w w:val="85"/>
          <w:sz w:val="18"/>
        </w:rPr>
        <w:t>수</w:t>
      </w:r>
      <w:r>
        <w:rPr>
          <w:spacing w:val="-30"/>
          <w:w w:val="85"/>
          <w:sz w:val="18"/>
        </w:rPr>
        <w:t> </w:t>
      </w:r>
      <w:r>
        <w:rPr>
          <w:spacing w:val="-9"/>
          <w:w w:val="85"/>
          <w:sz w:val="18"/>
        </w:rPr>
        <w:t>있는</w:t>
      </w:r>
      <w:r>
        <w:rPr>
          <w:spacing w:val="-30"/>
          <w:w w:val="85"/>
          <w:sz w:val="18"/>
        </w:rPr>
        <w:t> </w:t>
      </w:r>
      <w:r>
        <w:rPr>
          <w:spacing w:val="-11"/>
          <w:w w:val="85"/>
          <w:sz w:val="18"/>
        </w:rPr>
        <w:t>일수는</w:t>
      </w:r>
      <w:r>
        <w:rPr>
          <w:spacing w:val="-30"/>
          <w:w w:val="85"/>
          <w:sz w:val="18"/>
        </w:rPr>
        <w:t> </w:t>
      </w:r>
      <w:r>
        <w:rPr>
          <w:spacing w:val="-9"/>
          <w:w w:val="85"/>
          <w:sz w:val="18"/>
        </w:rPr>
        <w:t>다음</w:t>
      </w:r>
      <w:r>
        <w:rPr>
          <w:spacing w:val="-30"/>
          <w:w w:val="85"/>
          <w:sz w:val="18"/>
        </w:rPr>
        <w:t> </w:t>
      </w:r>
      <w:r>
        <w:rPr>
          <w:w w:val="85"/>
          <w:sz w:val="18"/>
        </w:rPr>
        <w:t>각</w:t>
      </w:r>
      <w:r>
        <w:rPr>
          <w:spacing w:val="-29"/>
          <w:w w:val="85"/>
          <w:sz w:val="18"/>
        </w:rPr>
        <w:t> </w:t>
      </w:r>
      <w:r>
        <w:rPr>
          <w:spacing w:val="-11"/>
          <w:w w:val="85"/>
          <w:sz w:val="18"/>
        </w:rPr>
        <w:t>질환별</w:t>
      </w:r>
      <w:r>
        <w:rPr>
          <w:spacing w:val="-30"/>
          <w:w w:val="85"/>
          <w:sz w:val="18"/>
        </w:rPr>
        <w:t> </w:t>
      </w:r>
      <w:r>
        <w:rPr>
          <w:spacing w:val="-9"/>
          <w:w w:val="85"/>
          <w:sz w:val="18"/>
        </w:rPr>
        <w:t>연간</w:t>
      </w:r>
      <w:r>
        <w:rPr>
          <w:spacing w:val="-30"/>
          <w:w w:val="85"/>
          <w:sz w:val="18"/>
        </w:rPr>
        <w:t> </w:t>
      </w:r>
      <w:r>
        <w:rPr>
          <w:spacing w:val="-12"/>
          <w:w w:val="85"/>
          <w:sz w:val="18"/>
        </w:rPr>
        <w:t>365일이며,</w:t>
      </w:r>
      <w:r>
        <w:rPr>
          <w:spacing w:val="-26"/>
          <w:w w:val="85"/>
          <w:sz w:val="18"/>
        </w:rPr>
        <w:t> </w:t>
      </w:r>
      <w:r>
        <w:rPr>
          <w:spacing w:val="-13"/>
          <w:w w:val="85"/>
          <w:sz w:val="18"/>
        </w:rPr>
        <w:t>불가피하게</w:t>
      </w:r>
      <w:r>
        <w:rPr>
          <w:spacing w:val="-29"/>
          <w:w w:val="85"/>
          <w:sz w:val="18"/>
        </w:rPr>
        <w:t> </w:t>
      </w:r>
      <w:r>
        <w:rPr>
          <w:spacing w:val="-13"/>
          <w:w w:val="85"/>
          <w:sz w:val="18"/>
        </w:rPr>
        <w:t>상한일수를</w:t>
      </w:r>
      <w:r>
        <w:rPr>
          <w:spacing w:val="-30"/>
          <w:w w:val="85"/>
          <w:sz w:val="18"/>
        </w:rPr>
        <w:t> </w:t>
      </w:r>
      <w:r>
        <w:rPr>
          <w:spacing w:val="-13"/>
          <w:w w:val="85"/>
          <w:sz w:val="18"/>
        </w:rPr>
        <w:t>초과하여</w:t>
      </w:r>
      <w:r>
        <w:rPr>
          <w:spacing w:val="-30"/>
          <w:w w:val="85"/>
          <w:sz w:val="18"/>
        </w:rPr>
        <w:t> </w:t>
      </w:r>
      <w:r>
        <w:rPr>
          <w:spacing w:val="-14"/>
          <w:w w:val="85"/>
          <w:sz w:val="18"/>
        </w:rPr>
        <w:t>의료급여를 </w:t>
      </w:r>
      <w:r>
        <w:rPr>
          <w:spacing w:val="-11"/>
          <w:w w:val="90"/>
          <w:sz w:val="18"/>
        </w:rPr>
        <w:t>받아야 </w:t>
      </w:r>
      <w:r>
        <w:rPr>
          <w:w w:val="90"/>
          <w:sz w:val="18"/>
        </w:rPr>
        <w:t>할 </w:t>
      </w:r>
      <w:r>
        <w:rPr>
          <w:spacing w:val="-11"/>
          <w:w w:val="90"/>
          <w:sz w:val="18"/>
        </w:rPr>
        <w:t>때에는 사전에 </w:t>
      </w:r>
      <w:r>
        <w:rPr>
          <w:spacing w:val="-14"/>
          <w:w w:val="90"/>
          <w:sz w:val="18"/>
        </w:rPr>
        <w:t>시장･군수･구청장으로부터 연장승인을 </w:t>
      </w:r>
      <w:r>
        <w:rPr>
          <w:spacing w:val="-11"/>
          <w:w w:val="90"/>
          <w:sz w:val="18"/>
        </w:rPr>
        <w:t>받아야</w:t>
      </w:r>
      <w:r>
        <w:rPr>
          <w:spacing w:val="-9"/>
          <w:w w:val="90"/>
          <w:sz w:val="18"/>
        </w:rPr>
        <w:t> </w:t>
      </w:r>
      <w:r>
        <w:rPr>
          <w:spacing w:val="-13"/>
          <w:w w:val="90"/>
          <w:sz w:val="18"/>
        </w:rPr>
        <w:t>합니다.</w:t>
      </w:r>
    </w:p>
    <w:p>
      <w:pPr>
        <w:pStyle w:val="ListParagraph"/>
        <w:numPr>
          <w:ilvl w:val="1"/>
          <w:numId w:val="321"/>
        </w:numPr>
        <w:tabs>
          <w:tab w:pos="845" w:val="left" w:leader="none"/>
        </w:tabs>
        <w:spacing w:line="253" w:lineRule="exact" w:before="0" w:after="0"/>
        <w:ind w:left="844" w:right="0" w:hanging="155"/>
        <w:jc w:val="left"/>
        <w:rPr>
          <w:sz w:val="18"/>
        </w:rPr>
      </w:pPr>
      <w:r>
        <w:rPr>
          <w:spacing w:val="-15"/>
          <w:w w:val="90"/>
          <w:sz w:val="18"/>
        </w:rPr>
        <w:t>보건복지부장관이 </w:t>
      </w:r>
      <w:r>
        <w:rPr>
          <w:spacing w:val="-13"/>
          <w:w w:val="90"/>
          <w:sz w:val="18"/>
        </w:rPr>
        <w:t>고시하는 </w:t>
      </w:r>
      <w:r>
        <w:rPr>
          <w:spacing w:val="-14"/>
          <w:w w:val="90"/>
          <w:sz w:val="18"/>
        </w:rPr>
        <w:t>희귀난치성질환 </w:t>
      </w:r>
      <w:r>
        <w:rPr>
          <w:w w:val="90"/>
          <w:sz w:val="18"/>
        </w:rPr>
        <w:t>및 </w:t>
      </w:r>
      <w:r>
        <w:rPr>
          <w:spacing w:val="-13"/>
          <w:w w:val="90"/>
          <w:sz w:val="18"/>
        </w:rPr>
        <w:t>중증질환 </w:t>
      </w:r>
      <w:r>
        <w:rPr>
          <w:w w:val="90"/>
          <w:sz w:val="18"/>
        </w:rPr>
        <w:t>각 </w:t>
      </w:r>
      <w:r>
        <w:rPr>
          <w:spacing w:val="-11"/>
          <w:w w:val="90"/>
          <w:sz w:val="18"/>
        </w:rPr>
        <w:t>질환별 </w:t>
      </w:r>
      <w:r>
        <w:rPr>
          <w:spacing w:val="-9"/>
          <w:w w:val="90"/>
          <w:sz w:val="18"/>
        </w:rPr>
        <w:t>연간</w:t>
      </w:r>
      <w:r>
        <w:rPr>
          <w:spacing w:val="15"/>
          <w:w w:val="90"/>
          <w:sz w:val="18"/>
        </w:rPr>
        <w:t> </w:t>
      </w:r>
      <w:r>
        <w:rPr>
          <w:spacing w:val="-10"/>
          <w:w w:val="90"/>
          <w:sz w:val="18"/>
        </w:rPr>
        <w:t>365일</w:t>
      </w:r>
    </w:p>
    <w:p>
      <w:pPr>
        <w:pStyle w:val="ListParagraph"/>
        <w:numPr>
          <w:ilvl w:val="1"/>
          <w:numId w:val="321"/>
        </w:numPr>
        <w:tabs>
          <w:tab w:pos="845" w:val="left" w:leader="none"/>
        </w:tabs>
        <w:spacing w:line="256" w:lineRule="exact" w:before="0" w:after="0"/>
        <w:ind w:left="844" w:right="0" w:hanging="155"/>
        <w:jc w:val="left"/>
        <w:rPr>
          <w:sz w:val="18"/>
        </w:rPr>
      </w:pPr>
      <w:r>
        <w:rPr>
          <w:spacing w:val="-7"/>
          <w:w w:val="90"/>
          <w:sz w:val="18"/>
        </w:rPr>
        <w:t>10개 </w:t>
      </w:r>
      <w:r>
        <w:rPr>
          <w:spacing w:val="-14"/>
          <w:w w:val="90"/>
          <w:sz w:val="18"/>
        </w:rPr>
        <w:t>만성고시질환 </w:t>
      </w:r>
      <w:r>
        <w:rPr>
          <w:w w:val="90"/>
          <w:sz w:val="18"/>
        </w:rPr>
        <w:t>각 </w:t>
      </w:r>
      <w:r>
        <w:rPr>
          <w:spacing w:val="-11"/>
          <w:w w:val="90"/>
          <w:sz w:val="18"/>
        </w:rPr>
        <w:t>질환별 </w:t>
      </w:r>
      <w:r>
        <w:rPr>
          <w:spacing w:val="-8"/>
          <w:w w:val="90"/>
          <w:sz w:val="18"/>
        </w:rPr>
        <w:t>연간</w:t>
      </w:r>
      <w:r>
        <w:rPr>
          <w:spacing w:val="4"/>
          <w:w w:val="90"/>
          <w:sz w:val="18"/>
        </w:rPr>
        <w:t> </w:t>
      </w:r>
      <w:r>
        <w:rPr>
          <w:spacing w:val="-10"/>
          <w:w w:val="90"/>
          <w:sz w:val="18"/>
        </w:rPr>
        <w:t>365일</w:t>
      </w:r>
    </w:p>
    <w:p>
      <w:pPr>
        <w:pStyle w:val="ListParagraph"/>
        <w:numPr>
          <w:ilvl w:val="1"/>
          <w:numId w:val="321"/>
        </w:numPr>
        <w:tabs>
          <w:tab w:pos="845" w:val="left" w:leader="none"/>
        </w:tabs>
        <w:spacing w:line="256" w:lineRule="exact" w:before="0" w:after="0"/>
        <w:ind w:left="844" w:right="0" w:hanging="155"/>
        <w:jc w:val="left"/>
        <w:rPr>
          <w:sz w:val="18"/>
        </w:rPr>
      </w:pPr>
      <w:r>
        <w:rPr>
          <w:spacing w:val="-13"/>
          <w:w w:val="90"/>
          <w:sz w:val="18"/>
        </w:rPr>
        <w:t>희귀질환 </w:t>
      </w:r>
      <w:r>
        <w:rPr>
          <w:w w:val="90"/>
          <w:sz w:val="18"/>
        </w:rPr>
        <w:t>및 </w:t>
      </w:r>
      <w:r>
        <w:rPr>
          <w:spacing w:val="-14"/>
          <w:w w:val="90"/>
          <w:sz w:val="18"/>
        </w:rPr>
        <w:t>중증난치질환 </w:t>
      </w:r>
      <w:r>
        <w:rPr>
          <w:w w:val="90"/>
          <w:sz w:val="18"/>
        </w:rPr>
        <w:t>및 </w:t>
      </w:r>
      <w:r>
        <w:rPr>
          <w:spacing w:val="-7"/>
          <w:w w:val="90"/>
          <w:sz w:val="18"/>
        </w:rPr>
        <w:t>10개 </w:t>
      </w:r>
      <w:r>
        <w:rPr>
          <w:spacing w:val="-14"/>
          <w:w w:val="90"/>
          <w:sz w:val="18"/>
        </w:rPr>
        <w:t>만성고시질환에 </w:t>
      </w:r>
      <w:r>
        <w:rPr>
          <w:spacing w:val="-13"/>
          <w:w w:val="90"/>
          <w:sz w:val="18"/>
        </w:rPr>
        <w:t>해당하지 </w:t>
      </w:r>
      <w:r>
        <w:rPr>
          <w:spacing w:val="-8"/>
          <w:w w:val="90"/>
          <w:sz w:val="18"/>
        </w:rPr>
        <w:t>않은 기타 </w:t>
      </w:r>
      <w:r>
        <w:rPr>
          <w:spacing w:val="-11"/>
          <w:w w:val="90"/>
          <w:sz w:val="18"/>
        </w:rPr>
        <w:t>질환을 </w:t>
      </w:r>
      <w:r>
        <w:rPr>
          <w:spacing w:val="-9"/>
          <w:w w:val="90"/>
          <w:sz w:val="18"/>
        </w:rPr>
        <w:t>모두 </w:t>
      </w:r>
      <w:r>
        <w:rPr>
          <w:spacing w:val="-11"/>
          <w:w w:val="90"/>
          <w:sz w:val="18"/>
        </w:rPr>
        <w:t>합하여 </w:t>
      </w:r>
      <w:r>
        <w:rPr>
          <w:spacing w:val="-8"/>
          <w:w w:val="90"/>
          <w:sz w:val="18"/>
        </w:rPr>
        <w:t>연간</w:t>
      </w:r>
      <w:r>
        <w:rPr>
          <w:spacing w:val="22"/>
          <w:w w:val="90"/>
          <w:sz w:val="18"/>
        </w:rPr>
        <w:t> </w:t>
      </w:r>
      <w:r>
        <w:rPr>
          <w:spacing w:val="-10"/>
          <w:w w:val="90"/>
          <w:sz w:val="18"/>
        </w:rPr>
        <w:t>365일</w:t>
      </w:r>
    </w:p>
    <w:p>
      <w:pPr>
        <w:pStyle w:val="ListParagraph"/>
        <w:numPr>
          <w:ilvl w:val="0"/>
          <w:numId w:val="321"/>
        </w:numPr>
        <w:tabs>
          <w:tab w:pos="734" w:val="left" w:leader="none"/>
        </w:tabs>
        <w:spacing w:line="256" w:lineRule="exact" w:before="0" w:after="0"/>
        <w:ind w:left="734" w:right="0" w:hanging="179"/>
        <w:jc w:val="left"/>
        <w:rPr>
          <w:sz w:val="18"/>
        </w:rPr>
      </w:pPr>
      <w:r>
        <w:rPr>
          <w:spacing w:val="-14"/>
          <w:w w:val="90"/>
          <w:sz w:val="18"/>
        </w:rPr>
        <w:t>의료급여증은 </w:t>
      </w:r>
      <w:r>
        <w:rPr>
          <w:spacing w:val="-8"/>
          <w:w w:val="90"/>
          <w:sz w:val="18"/>
        </w:rPr>
        <w:t>다른 </w:t>
      </w:r>
      <w:r>
        <w:rPr>
          <w:spacing w:val="-13"/>
          <w:w w:val="90"/>
          <w:sz w:val="18"/>
        </w:rPr>
        <w:t>사람에게 </w:t>
      </w:r>
      <w:r>
        <w:rPr>
          <w:spacing w:val="-14"/>
          <w:w w:val="90"/>
          <w:sz w:val="18"/>
        </w:rPr>
        <w:t>빌려주어서는 </w:t>
      </w:r>
      <w:r>
        <w:rPr>
          <w:spacing w:val="-13"/>
          <w:w w:val="90"/>
          <w:sz w:val="18"/>
        </w:rPr>
        <w:t>안되며, </w:t>
      </w:r>
      <w:r>
        <w:rPr>
          <w:spacing w:val="-11"/>
          <w:w w:val="90"/>
          <w:sz w:val="18"/>
        </w:rPr>
        <w:t>빌려준 </w:t>
      </w:r>
      <w:r>
        <w:rPr>
          <w:spacing w:val="-8"/>
          <w:w w:val="90"/>
          <w:sz w:val="18"/>
        </w:rPr>
        <w:t>경우 </w:t>
      </w:r>
      <w:r>
        <w:rPr>
          <w:spacing w:val="-13"/>
          <w:w w:val="90"/>
          <w:sz w:val="18"/>
        </w:rPr>
        <w:t>관련규정에 </w:t>
      </w:r>
      <w:r>
        <w:rPr>
          <w:spacing w:val="-8"/>
          <w:w w:val="90"/>
          <w:sz w:val="18"/>
        </w:rPr>
        <w:t>따라 </w:t>
      </w:r>
      <w:r>
        <w:rPr>
          <w:spacing w:val="-11"/>
          <w:w w:val="90"/>
          <w:sz w:val="18"/>
        </w:rPr>
        <w:t>처벌을 </w:t>
      </w:r>
      <w:r>
        <w:rPr>
          <w:spacing w:val="-9"/>
          <w:w w:val="90"/>
          <w:sz w:val="18"/>
        </w:rPr>
        <w:t>받게</w:t>
      </w:r>
      <w:r>
        <w:rPr>
          <w:spacing w:val="11"/>
          <w:w w:val="90"/>
          <w:sz w:val="18"/>
        </w:rPr>
        <w:t> </w:t>
      </w:r>
      <w:r>
        <w:rPr>
          <w:spacing w:val="-17"/>
          <w:w w:val="90"/>
          <w:sz w:val="18"/>
        </w:rPr>
        <w:t>됩니다.</w:t>
      </w:r>
    </w:p>
    <w:p>
      <w:pPr>
        <w:pStyle w:val="ListParagraph"/>
        <w:numPr>
          <w:ilvl w:val="0"/>
          <w:numId w:val="321"/>
        </w:numPr>
        <w:tabs>
          <w:tab w:pos="721" w:val="left" w:leader="none"/>
        </w:tabs>
        <w:spacing w:line="163" w:lineRule="auto" w:before="45" w:after="0"/>
        <w:ind w:left="721" w:right="1305" w:hanging="167"/>
        <w:jc w:val="left"/>
        <w:rPr>
          <w:sz w:val="18"/>
        </w:rPr>
      </w:pPr>
      <w:r>
        <w:rPr>
          <w:spacing w:val="-17"/>
          <w:w w:val="85"/>
          <w:sz w:val="18"/>
        </w:rPr>
        <w:t>수급권자의</w:t>
      </w:r>
      <w:r>
        <w:rPr>
          <w:spacing w:val="-34"/>
          <w:w w:val="85"/>
          <w:sz w:val="18"/>
        </w:rPr>
        <w:t> </w:t>
      </w:r>
      <w:r>
        <w:rPr>
          <w:spacing w:val="-15"/>
          <w:w w:val="85"/>
          <w:sz w:val="18"/>
        </w:rPr>
        <w:t>소득･재산</w:t>
      </w:r>
      <w:r>
        <w:rPr>
          <w:spacing w:val="-33"/>
          <w:w w:val="85"/>
          <w:sz w:val="18"/>
        </w:rPr>
        <w:t> </w:t>
      </w:r>
      <w:r>
        <w:rPr>
          <w:w w:val="85"/>
          <w:sz w:val="18"/>
        </w:rPr>
        <w:t>및</w:t>
      </w:r>
      <w:r>
        <w:rPr>
          <w:spacing w:val="-33"/>
          <w:w w:val="85"/>
          <w:sz w:val="18"/>
        </w:rPr>
        <w:t> </w:t>
      </w:r>
      <w:r>
        <w:rPr>
          <w:spacing w:val="-17"/>
          <w:w w:val="85"/>
          <w:sz w:val="18"/>
        </w:rPr>
        <w:t>근로능력에</w:t>
      </w:r>
      <w:r>
        <w:rPr>
          <w:spacing w:val="-33"/>
          <w:w w:val="85"/>
          <w:sz w:val="18"/>
        </w:rPr>
        <w:t> </w:t>
      </w:r>
      <w:r>
        <w:rPr>
          <w:spacing w:val="-14"/>
          <w:w w:val="85"/>
          <w:sz w:val="18"/>
        </w:rPr>
        <w:t>변동이</w:t>
      </w:r>
      <w:r>
        <w:rPr>
          <w:spacing w:val="-34"/>
          <w:w w:val="85"/>
          <w:sz w:val="18"/>
        </w:rPr>
        <w:t> </w:t>
      </w:r>
      <w:r>
        <w:rPr>
          <w:spacing w:val="-10"/>
          <w:w w:val="85"/>
          <w:sz w:val="18"/>
        </w:rPr>
        <w:t>있는</w:t>
      </w:r>
      <w:r>
        <w:rPr>
          <w:spacing w:val="-33"/>
          <w:w w:val="85"/>
          <w:sz w:val="18"/>
        </w:rPr>
        <w:t> </w:t>
      </w:r>
      <w:r>
        <w:rPr>
          <w:spacing w:val="-11"/>
          <w:w w:val="85"/>
          <w:sz w:val="18"/>
        </w:rPr>
        <w:t>경우</w:t>
      </w:r>
      <w:r>
        <w:rPr>
          <w:spacing w:val="-33"/>
          <w:w w:val="85"/>
          <w:sz w:val="18"/>
        </w:rPr>
        <w:t> </w:t>
      </w:r>
      <w:r>
        <w:rPr>
          <w:spacing w:val="-17"/>
          <w:w w:val="85"/>
          <w:sz w:val="18"/>
        </w:rPr>
        <w:t>의료급여의</w:t>
      </w:r>
      <w:r>
        <w:rPr>
          <w:spacing w:val="-33"/>
          <w:w w:val="85"/>
          <w:sz w:val="18"/>
        </w:rPr>
        <w:t> </w:t>
      </w:r>
      <w:r>
        <w:rPr>
          <w:spacing w:val="-11"/>
          <w:w w:val="85"/>
          <w:sz w:val="18"/>
        </w:rPr>
        <w:t>내용</w:t>
      </w:r>
      <w:r>
        <w:rPr>
          <w:spacing w:val="-33"/>
          <w:w w:val="85"/>
          <w:sz w:val="18"/>
        </w:rPr>
        <w:t> </w:t>
      </w:r>
      <w:r>
        <w:rPr>
          <w:spacing w:val="-11"/>
          <w:w w:val="85"/>
          <w:sz w:val="18"/>
        </w:rPr>
        <w:t>등이</w:t>
      </w:r>
      <w:r>
        <w:rPr>
          <w:spacing w:val="-33"/>
          <w:w w:val="85"/>
          <w:sz w:val="18"/>
        </w:rPr>
        <w:t> </w:t>
      </w:r>
      <w:r>
        <w:rPr>
          <w:spacing w:val="-14"/>
          <w:w w:val="85"/>
          <w:sz w:val="18"/>
        </w:rPr>
        <w:t>변경될</w:t>
      </w:r>
      <w:r>
        <w:rPr>
          <w:spacing w:val="-33"/>
          <w:w w:val="85"/>
          <w:sz w:val="18"/>
        </w:rPr>
        <w:t> </w:t>
      </w:r>
      <w:r>
        <w:rPr>
          <w:w w:val="85"/>
          <w:sz w:val="18"/>
        </w:rPr>
        <w:t>수</w:t>
      </w:r>
      <w:r>
        <w:rPr>
          <w:spacing w:val="-34"/>
          <w:w w:val="85"/>
          <w:sz w:val="18"/>
        </w:rPr>
        <w:t> </w:t>
      </w:r>
      <w:r>
        <w:rPr>
          <w:spacing w:val="-16"/>
          <w:w w:val="85"/>
          <w:sz w:val="18"/>
        </w:rPr>
        <w:t>있으며,</w:t>
      </w:r>
      <w:r>
        <w:rPr>
          <w:spacing w:val="-27"/>
          <w:w w:val="85"/>
          <w:sz w:val="18"/>
        </w:rPr>
        <w:t> </w:t>
      </w:r>
      <w:r>
        <w:rPr>
          <w:spacing w:val="-17"/>
          <w:w w:val="85"/>
          <w:sz w:val="18"/>
        </w:rPr>
        <w:t>수급권자에게</w:t>
      </w:r>
      <w:r>
        <w:rPr>
          <w:spacing w:val="-33"/>
          <w:w w:val="85"/>
          <w:sz w:val="18"/>
        </w:rPr>
        <w:t> </w:t>
      </w:r>
      <w:r>
        <w:rPr>
          <w:spacing w:val="-14"/>
          <w:w w:val="85"/>
          <w:sz w:val="18"/>
        </w:rPr>
        <w:t>급여가</w:t>
      </w:r>
      <w:r>
        <w:rPr>
          <w:spacing w:val="-33"/>
          <w:w w:val="85"/>
          <w:sz w:val="18"/>
        </w:rPr>
        <w:t> </w:t>
      </w:r>
      <w:r>
        <w:rPr>
          <w:spacing w:val="-11"/>
          <w:w w:val="85"/>
          <w:sz w:val="18"/>
        </w:rPr>
        <w:t>필요</w:t>
      </w:r>
      <w:r>
        <w:rPr>
          <w:spacing w:val="-32"/>
          <w:w w:val="85"/>
          <w:sz w:val="18"/>
        </w:rPr>
        <w:t> </w:t>
      </w:r>
      <w:r>
        <w:rPr>
          <w:spacing w:val="-9"/>
          <w:w w:val="85"/>
          <w:sz w:val="18"/>
        </w:rPr>
        <w:t>없게</w:t>
      </w:r>
      <w:r>
        <w:rPr>
          <w:spacing w:val="-31"/>
          <w:w w:val="85"/>
          <w:sz w:val="18"/>
        </w:rPr>
        <w:t> </w:t>
      </w:r>
      <w:r>
        <w:rPr>
          <w:spacing w:val="-12"/>
          <w:w w:val="85"/>
          <w:sz w:val="18"/>
        </w:rPr>
        <w:t>되거나 </w:t>
      </w:r>
      <w:r>
        <w:rPr>
          <w:spacing w:val="-13"/>
          <w:w w:val="90"/>
          <w:sz w:val="18"/>
        </w:rPr>
        <w:t>수급권자가 의료급여를 </w:t>
      </w:r>
      <w:r>
        <w:rPr>
          <w:spacing w:val="-11"/>
          <w:w w:val="90"/>
          <w:sz w:val="18"/>
        </w:rPr>
        <w:t>거부한 </w:t>
      </w:r>
      <w:r>
        <w:rPr>
          <w:spacing w:val="-13"/>
          <w:w w:val="90"/>
          <w:sz w:val="18"/>
        </w:rPr>
        <w:t>경우에는 의료급여가</w:t>
      </w:r>
      <w:r>
        <w:rPr>
          <w:spacing w:val="6"/>
          <w:w w:val="90"/>
          <w:sz w:val="18"/>
        </w:rPr>
        <w:t> </w:t>
      </w:r>
      <w:r>
        <w:rPr>
          <w:spacing w:val="-8"/>
          <w:w w:val="90"/>
          <w:sz w:val="18"/>
        </w:rPr>
        <w:t>중지 </w:t>
      </w:r>
      <w:r>
        <w:rPr>
          <w:spacing w:val="-17"/>
          <w:w w:val="90"/>
          <w:sz w:val="18"/>
        </w:rPr>
        <w:t>됩니다.</w:t>
      </w:r>
    </w:p>
    <w:p>
      <w:pPr>
        <w:pStyle w:val="ListParagraph"/>
        <w:numPr>
          <w:ilvl w:val="0"/>
          <w:numId w:val="322"/>
        </w:numPr>
        <w:tabs>
          <w:tab w:pos="804" w:val="left" w:leader="none"/>
        </w:tabs>
        <w:spacing w:line="272" w:lineRule="exact" w:before="0" w:after="0"/>
        <w:ind w:left="803" w:right="0" w:hanging="249"/>
        <w:jc w:val="left"/>
        <w:rPr>
          <w:sz w:val="18"/>
        </w:rPr>
      </w:pPr>
      <w:r>
        <w:rPr>
          <w:spacing w:val="-11"/>
          <w:w w:val="90"/>
          <w:sz w:val="18"/>
        </w:rPr>
        <w:t>귀하가</w:t>
      </w:r>
      <w:r>
        <w:rPr>
          <w:spacing w:val="-5"/>
          <w:w w:val="90"/>
          <w:sz w:val="18"/>
        </w:rPr>
        <w:t> </w:t>
      </w:r>
      <w:r>
        <w:rPr>
          <w:spacing w:val="-11"/>
          <w:w w:val="90"/>
          <w:sz w:val="18"/>
        </w:rPr>
        <w:t>신청한</w:t>
      </w:r>
      <w:r>
        <w:rPr>
          <w:spacing w:val="-5"/>
          <w:w w:val="90"/>
          <w:sz w:val="18"/>
        </w:rPr>
        <w:t> </w:t>
      </w:r>
      <w:r>
        <w:rPr>
          <w:spacing w:val="-11"/>
          <w:w w:val="90"/>
          <w:sz w:val="18"/>
        </w:rPr>
        <w:t>급여에</w:t>
      </w:r>
      <w:r>
        <w:rPr>
          <w:spacing w:val="-3"/>
          <w:w w:val="90"/>
          <w:sz w:val="18"/>
        </w:rPr>
        <w:t> </w:t>
      </w:r>
      <w:r>
        <w:rPr>
          <w:spacing w:val="-9"/>
          <w:w w:val="90"/>
          <w:sz w:val="18"/>
        </w:rPr>
        <w:t>대한</w:t>
      </w:r>
      <w:r>
        <w:rPr>
          <w:spacing w:val="-3"/>
          <w:w w:val="90"/>
          <w:sz w:val="18"/>
        </w:rPr>
        <w:t> </w:t>
      </w:r>
      <w:r>
        <w:rPr>
          <w:spacing w:val="-12"/>
          <w:w w:val="90"/>
          <w:sz w:val="18"/>
        </w:rPr>
        <w:t>조사･심의</w:t>
      </w:r>
      <w:r>
        <w:rPr>
          <w:spacing w:val="-3"/>
          <w:w w:val="90"/>
          <w:sz w:val="18"/>
        </w:rPr>
        <w:t> </w:t>
      </w:r>
      <w:r>
        <w:rPr>
          <w:spacing w:val="-9"/>
          <w:w w:val="90"/>
          <w:sz w:val="18"/>
        </w:rPr>
        <w:t>결과</w:t>
      </w:r>
      <w:r>
        <w:rPr>
          <w:spacing w:val="-3"/>
          <w:w w:val="90"/>
          <w:sz w:val="18"/>
        </w:rPr>
        <w:t> </w:t>
      </w:r>
      <w:r>
        <w:rPr>
          <w:spacing w:val="-14"/>
          <w:w w:val="90"/>
          <w:sz w:val="18"/>
        </w:rPr>
        <w:t>차상위계층으로</w:t>
      </w:r>
      <w:r>
        <w:rPr>
          <w:spacing w:val="-5"/>
          <w:w w:val="90"/>
          <w:sz w:val="18"/>
        </w:rPr>
        <w:t> </w:t>
      </w:r>
      <w:r>
        <w:rPr>
          <w:spacing w:val="-14"/>
          <w:w w:val="90"/>
          <w:sz w:val="18"/>
        </w:rPr>
        <w:t>결정되었음을</w:t>
      </w:r>
      <w:r>
        <w:rPr>
          <w:spacing w:val="-3"/>
          <w:w w:val="90"/>
          <w:sz w:val="18"/>
        </w:rPr>
        <w:t> </w:t>
      </w:r>
      <w:r>
        <w:rPr>
          <w:spacing w:val="-17"/>
          <w:w w:val="90"/>
          <w:sz w:val="18"/>
        </w:rPr>
        <w:t>알려드립니다.</w:t>
      </w:r>
    </w:p>
    <w:p>
      <w:pPr>
        <w:pStyle w:val="BodyText"/>
        <w:spacing w:before="7"/>
        <w:rPr>
          <w:sz w:val="3"/>
        </w:rPr>
      </w:pPr>
    </w:p>
    <w:tbl>
      <w:tblPr>
        <w:tblW w:w="0" w:type="auto"/>
        <w:jc w:val="left"/>
        <w:tblInd w:w="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92"/>
        <w:gridCol w:w="2986"/>
        <w:gridCol w:w="2928"/>
      </w:tblGrid>
      <w:tr>
        <w:trPr>
          <w:trHeight w:val="271" w:hRule="atLeast"/>
        </w:trPr>
        <w:tc>
          <w:tcPr>
            <w:tcW w:w="1792" w:type="dxa"/>
            <w:tcBorders>
              <w:bottom w:val="double" w:sz="1" w:space="0" w:color="000000"/>
              <w:right w:val="single" w:sz="4" w:space="0" w:color="000000"/>
            </w:tcBorders>
          </w:tcPr>
          <w:p>
            <w:pPr>
              <w:pStyle w:val="TableParagraph"/>
              <w:spacing w:line="251" w:lineRule="exact"/>
              <w:ind w:left="485"/>
              <w:rPr>
                <w:rFonts w:ascii="함초롬돋움" w:eastAsia="함초롬돋움" w:hint="eastAsia"/>
                <w:b/>
                <w:sz w:val="16"/>
              </w:rPr>
            </w:pPr>
            <w:r>
              <w:rPr>
                <w:rFonts w:ascii="함초롬돋움" w:eastAsia="함초롬돋움" w:hint="eastAsia"/>
                <w:b/>
                <w:w w:val="90"/>
                <w:sz w:val="16"/>
              </w:rPr>
              <w:t>신청인과의관계</w:t>
            </w:r>
          </w:p>
        </w:tc>
        <w:tc>
          <w:tcPr>
            <w:tcW w:w="2986" w:type="dxa"/>
            <w:tcBorders>
              <w:left w:val="single" w:sz="4" w:space="0" w:color="000000"/>
              <w:bottom w:val="double" w:sz="1" w:space="0" w:color="000000"/>
              <w:right w:val="single" w:sz="4" w:space="0" w:color="000000"/>
            </w:tcBorders>
          </w:tcPr>
          <w:p>
            <w:pPr>
              <w:pStyle w:val="TableParagraph"/>
              <w:spacing w:line="251" w:lineRule="exact"/>
              <w:ind w:left="777" w:right="772"/>
              <w:jc w:val="center"/>
              <w:rPr>
                <w:rFonts w:ascii="함초롬돋움" w:eastAsia="함초롬돋움" w:hint="eastAsia"/>
                <w:b/>
                <w:sz w:val="16"/>
              </w:rPr>
            </w:pPr>
            <w:r>
              <w:rPr>
                <w:rFonts w:ascii="함초롬돋움" w:eastAsia="함초롬돋움" w:hint="eastAsia"/>
                <w:b/>
                <w:w w:val="90"/>
                <w:sz w:val="16"/>
              </w:rPr>
              <w:t>차상위 계층</w:t>
            </w:r>
          </w:p>
        </w:tc>
        <w:tc>
          <w:tcPr>
            <w:tcW w:w="2928" w:type="dxa"/>
            <w:tcBorders>
              <w:left w:val="single" w:sz="4" w:space="0" w:color="000000"/>
              <w:bottom w:val="double" w:sz="1" w:space="0" w:color="000000"/>
            </w:tcBorders>
          </w:tcPr>
          <w:p>
            <w:pPr>
              <w:pStyle w:val="TableParagraph"/>
              <w:spacing w:line="251" w:lineRule="exact"/>
              <w:ind w:left="1162" w:right="1152"/>
              <w:jc w:val="center"/>
              <w:rPr>
                <w:rFonts w:ascii="함초롬돋움" w:eastAsia="함초롬돋움" w:hint="eastAsia"/>
                <w:b/>
                <w:sz w:val="16"/>
              </w:rPr>
            </w:pPr>
            <w:r>
              <w:rPr>
                <w:rFonts w:ascii="함초롬돋움" w:eastAsia="함초롬돋움" w:hint="eastAsia"/>
                <w:b/>
                <w:w w:val="90"/>
                <w:sz w:val="16"/>
              </w:rPr>
              <w:t>생년월일</w:t>
            </w:r>
          </w:p>
        </w:tc>
      </w:tr>
      <w:tr>
        <w:trPr>
          <w:trHeight w:val="218" w:hRule="atLeast"/>
        </w:trPr>
        <w:tc>
          <w:tcPr>
            <w:tcW w:w="1792" w:type="dxa"/>
            <w:tcBorders>
              <w:top w:val="double" w:sz="1" w:space="0" w:color="000000"/>
              <w:bottom w:val="single" w:sz="4" w:space="0" w:color="000000"/>
              <w:right w:val="single" w:sz="4" w:space="0" w:color="000000"/>
            </w:tcBorders>
          </w:tcPr>
          <w:p>
            <w:pPr>
              <w:pStyle w:val="TableParagraph"/>
              <w:rPr>
                <w:rFonts w:ascii="Times New Roman"/>
                <w:sz w:val="14"/>
              </w:rPr>
            </w:pPr>
          </w:p>
        </w:tc>
        <w:tc>
          <w:tcPr>
            <w:tcW w:w="2986" w:type="dxa"/>
            <w:tcBorders>
              <w:top w:val="double" w:sz="1" w:space="0" w:color="000000"/>
              <w:left w:val="single" w:sz="4" w:space="0" w:color="000000"/>
              <w:bottom w:val="single" w:sz="4" w:space="0" w:color="000000"/>
              <w:right w:val="single" w:sz="4" w:space="0" w:color="000000"/>
            </w:tcBorders>
          </w:tcPr>
          <w:p>
            <w:pPr>
              <w:pStyle w:val="TableParagraph"/>
              <w:spacing w:line="199" w:lineRule="exact"/>
              <w:ind w:left="777" w:right="772"/>
              <w:jc w:val="center"/>
              <w:rPr>
                <w:rFonts w:ascii="함초롬바탕" w:eastAsia="함초롬바탕" w:hint="eastAsia"/>
                <w:sz w:val="16"/>
              </w:rPr>
            </w:pPr>
            <w:r>
              <w:rPr>
                <w:rFonts w:ascii="함초롬바탕" w:eastAsia="함초롬바탕" w:hint="eastAsia"/>
                <w:w w:val="90"/>
                <w:sz w:val="16"/>
              </w:rPr>
              <w:t>개인별 성명 전체 명시</w:t>
            </w:r>
          </w:p>
        </w:tc>
        <w:tc>
          <w:tcPr>
            <w:tcW w:w="2928" w:type="dxa"/>
            <w:tcBorders>
              <w:top w:val="double" w:sz="1" w:space="0" w:color="000000"/>
              <w:left w:val="single" w:sz="4" w:space="0" w:color="000000"/>
              <w:bottom w:val="single" w:sz="4" w:space="0" w:color="000000"/>
            </w:tcBorders>
          </w:tcPr>
          <w:p>
            <w:pPr>
              <w:pStyle w:val="TableParagraph"/>
              <w:rPr>
                <w:rFonts w:ascii="Times New Roman"/>
                <w:sz w:val="14"/>
              </w:rPr>
            </w:pPr>
          </w:p>
        </w:tc>
      </w:tr>
      <w:tr>
        <w:trPr>
          <w:trHeight w:val="228" w:hRule="atLeast"/>
        </w:trPr>
        <w:tc>
          <w:tcPr>
            <w:tcW w:w="1792"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298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2928"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30" w:hRule="atLeast"/>
        </w:trPr>
        <w:tc>
          <w:tcPr>
            <w:tcW w:w="1792"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2986"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2928"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23" w:hRule="atLeast"/>
        </w:trPr>
        <w:tc>
          <w:tcPr>
            <w:tcW w:w="1792" w:type="dxa"/>
            <w:tcBorders>
              <w:top w:val="single" w:sz="4" w:space="0" w:color="000000"/>
              <w:right w:val="single" w:sz="4" w:space="0" w:color="000000"/>
            </w:tcBorders>
          </w:tcPr>
          <w:p>
            <w:pPr>
              <w:pStyle w:val="TableParagraph"/>
              <w:rPr>
                <w:rFonts w:ascii="Times New Roman"/>
                <w:sz w:val="14"/>
              </w:rPr>
            </w:pPr>
          </w:p>
        </w:tc>
        <w:tc>
          <w:tcPr>
            <w:tcW w:w="2986"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2928" w:type="dxa"/>
            <w:tcBorders>
              <w:top w:val="single" w:sz="4" w:space="0" w:color="000000"/>
              <w:left w:val="single" w:sz="4" w:space="0" w:color="000000"/>
            </w:tcBorders>
          </w:tcPr>
          <w:p>
            <w:pPr>
              <w:pStyle w:val="TableParagraph"/>
              <w:rPr>
                <w:rFonts w:ascii="Times New Roman"/>
                <w:sz w:val="14"/>
              </w:rPr>
            </w:pPr>
          </w:p>
        </w:tc>
      </w:tr>
    </w:tbl>
    <w:p>
      <w:pPr>
        <w:pStyle w:val="ListParagraph"/>
        <w:numPr>
          <w:ilvl w:val="0"/>
          <w:numId w:val="322"/>
        </w:numPr>
        <w:tabs>
          <w:tab w:pos="736" w:val="left" w:leader="none"/>
        </w:tabs>
        <w:spacing w:line="163" w:lineRule="auto" w:before="110" w:after="0"/>
        <w:ind w:left="735" w:right="1715" w:hanging="180"/>
        <w:jc w:val="left"/>
        <w:rPr>
          <w:sz w:val="18"/>
        </w:rPr>
      </w:pPr>
      <w:r>
        <w:rPr>
          <w:spacing w:val="-11"/>
          <w:w w:val="85"/>
          <w:sz w:val="18"/>
        </w:rPr>
        <w:t>귀하는</w:t>
      </w:r>
      <w:r>
        <w:rPr>
          <w:spacing w:val="-14"/>
          <w:w w:val="85"/>
          <w:sz w:val="18"/>
        </w:rPr>
        <w:t> </w:t>
      </w:r>
      <w:r>
        <w:rPr>
          <w:spacing w:val="-11"/>
          <w:w w:val="85"/>
          <w:sz w:val="18"/>
        </w:rPr>
        <w:t>차상위</w:t>
      </w:r>
      <w:r>
        <w:rPr>
          <w:spacing w:val="-14"/>
          <w:w w:val="85"/>
          <w:sz w:val="18"/>
        </w:rPr>
        <w:t> </w:t>
      </w:r>
      <w:r>
        <w:rPr>
          <w:spacing w:val="-11"/>
          <w:w w:val="85"/>
          <w:sz w:val="18"/>
        </w:rPr>
        <w:t>계층을</w:t>
      </w:r>
      <w:r>
        <w:rPr>
          <w:spacing w:val="-14"/>
          <w:w w:val="85"/>
          <w:sz w:val="18"/>
        </w:rPr>
        <w:t> </w:t>
      </w:r>
      <w:r>
        <w:rPr>
          <w:spacing w:val="-13"/>
          <w:w w:val="85"/>
          <w:sz w:val="18"/>
        </w:rPr>
        <w:t>대상으로</w:t>
      </w:r>
      <w:r>
        <w:rPr>
          <w:spacing w:val="-15"/>
          <w:w w:val="85"/>
          <w:sz w:val="18"/>
        </w:rPr>
        <w:t> </w:t>
      </w:r>
      <w:r>
        <w:rPr>
          <w:spacing w:val="-8"/>
          <w:w w:val="85"/>
          <w:sz w:val="18"/>
        </w:rPr>
        <w:t>하는</w:t>
      </w:r>
      <w:r>
        <w:rPr>
          <w:spacing w:val="-14"/>
          <w:w w:val="85"/>
          <w:sz w:val="18"/>
        </w:rPr>
        <w:t> </w:t>
      </w:r>
      <w:r>
        <w:rPr>
          <w:w w:val="85"/>
          <w:sz w:val="18"/>
        </w:rPr>
        <w:t>각</w:t>
      </w:r>
      <w:r>
        <w:rPr>
          <w:spacing w:val="-13"/>
          <w:w w:val="85"/>
          <w:sz w:val="18"/>
        </w:rPr>
        <w:t> </w:t>
      </w:r>
      <w:r>
        <w:rPr>
          <w:spacing w:val="-9"/>
          <w:w w:val="85"/>
          <w:sz w:val="18"/>
        </w:rPr>
        <w:t>부처</w:t>
      </w:r>
      <w:r>
        <w:rPr>
          <w:spacing w:val="-13"/>
          <w:w w:val="85"/>
          <w:sz w:val="18"/>
        </w:rPr>
        <w:t> </w:t>
      </w:r>
      <w:r>
        <w:rPr>
          <w:w w:val="85"/>
          <w:sz w:val="18"/>
        </w:rPr>
        <w:t>및</w:t>
      </w:r>
      <w:r>
        <w:rPr>
          <w:spacing w:val="-15"/>
          <w:w w:val="85"/>
          <w:sz w:val="18"/>
        </w:rPr>
        <w:t> </w:t>
      </w:r>
      <w:r>
        <w:rPr>
          <w:spacing w:val="-11"/>
          <w:w w:val="85"/>
          <w:sz w:val="18"/>
        </w:rPr>
        <w:t>지자체</w:t>
      </w:r>
      <w:r>
        <w:rPr>
          <w:spacing w:val="-13"/>
          <w:w w:val="85"/>
          <w:sz w:val="18"/>
        </w:rPr>
        <w:t> </w:t>
      </w:r>
      <w:r>
        <w:rPr>
          <w:spacing w:val="-9"/>
          <w:w w:val="85"/>
          <w:sz w:val="18"/>
        </w:rPr>
        <w:t>등의</w:t>
      </w:r>
      <w:r>
        <w:rPr>
          <w:spacing w:val="-13"/>
          <w:w w:val="85"/>
          <w:sz w:val="18"/>
        </w:rPr>
        <w:t> 사업에서</w:t>
      </w:r>
      <w:r>
        <w:rPr>
          <w:spacing w:val="-14"/>
          <w:w w:val="85"/>
          <w:sz w:val="18"/>
        </w:rPr>
        <w:t> </w:t>
      </w:r>
      <w:r>
        <w:rPr>
          <w:spacing w:val="-13"/>
          <w:w w:val="85"/>
          <w:sz w:val="18"/>
        </w:rPr>
        <w:t>요구하는</w:t>
      </w:r>
      <w:r>
        <w:rPr>
          <w:spacing w:val="-15"/>
          <w:w w:val="85"/>
          <w:sz w:val="18"/>
        </w:rPr>
        <w:t> </w:t>
      </w:r>
      <w:r>
        <w:rPr>
          <w:spacing w:val="-13"/>
          <w:w w:val="85"/>
          <w:sz w:val="18"/>
        </w:rPr>
        <w:t>자격요건에</w:t>
      </w:r>
      <w:r>
        <w:rPr>
          <w:spacing w:val="-14"/>
          <w:w w:val="85"/>
          <w:sz w:val="18"/>
        </w:rPr>
        <w:t> </w:t>
      </w:r>
      <w:r>
        <w:rPr>
          <w:spacing w:val="-13"/>
          <w:w w:val="85"/>
          <w:sz w:val="18"/>
        </w:rPr>
        <w:t>해당하는 경우에,</w:t>
      </w:r>
      <w:r>
        <w:rPr>
          <w:spacing w:val="-8"/>
          <w:w w:val="85"/>
          <w:sz w:val="18"/>
        </w:rPr>
        <w:t> 그에</w:t>
      </w:r>
      <w:r>
        <w:rPr>
          <w:spacing w:val="-14"/>
          <w:w w:val="85"/>
          <w:sz w:val="18"/>
        </w:rPr>
        <w:t> </w:t>
      </w:r>
      <w:r>
        <w:rPr>
          <w:spacing w:val="-8"/>
          <w:w w:val="85"/>
          <w:sz w:val="18"/>
        </w:rPr>
        <w:t>따른 </w:t>
      </w:r>
      <w:r>
        <w:rPr>
          <w:spacing w:val="-13"/>
          <w:w w:val="90"/>
          <w:sz w:val="18"/>
        </w:rPr>
        <w:t>복지혜택을</w:t>
      </w:r>
      <w:r>
        <w:rPr>
          <w:spacing w:val="-29"/>
          <w:w w:val="90"/>
          <w:sz w:val="18"/>
        </w:rPr>
        <w:t> </w:t>
      </w:r>
      <w:r>
        <w:rPr>
          <w:spacing w:val="-8"/>
          <w:w w:val="90"/>
          <w:sz w:val="18"/>
        </w:rPr>
        <w:t>받을</w:t>
      </w:r>
      <w:r>
        <w:rPr>
          <w:spacing w:val="-29"/>
          <w:w w:val="90"/>
          <w:sz w:val="18"/>
        </w:rPr>
        <w:t> </w:t>
      </w:r>
      <w:r>
        <w:rPr>
          <w:w w:val="90"/>
          <w:sz w:val="18"/>
        </w:rPr>
        <w:t>수</w:t>
      </w:r>
      <w:r>
        <w:rPr>
          <w:spacing w:val="-28"/>
          <w:w w:val="90"/>
          <w:sz w:val="18"/>
        </w:rPr>
        <w:t> </w:t>
      </w:r>
      <w:r>
        <w:rPr>
          <w:spacing w:val="-13"/>
          <w:w w:val="90"/>
          <w:sz w:val="18"/>
        </w:rPr>
        <w:t>있습니다.</w:t>
      </w:r>
      <w:r>
        <w:rPr>
          <w:spacing w:val="-25"/>
          <w:w w:val="90"/>
          <w:sz w:val="18"/>
        </w:rPr>
        <w:t> </w:t>
      </w:r>
      <w:r>
        <w:rPr>
          <w:spacing w:val="-13"/>
          <w:w w:val="90"/>
          <w:sz w:val="18"/>
        </w:rPr>
        <w:t>지원가능</w:t>
      </w:r>
      <w:r>
        <w:rPr>
          <w:spacing w:val="-28"/>
          <w:w w:val="90"/>
          <w:sz w:val="18"/>
        </w:rPr>
        <w:t> </w:t>
      </w:r>
      <w:r>
        <w:rPr>
          <w:spacing w:val="-11"/>
          <w:w w:val="90"/>
          <w:sz w:val="18"/>
        </w:rPr>
        <w:t>사업에</w:t>
      </w:r>
      <w:r>
        <w:rPr>
          <w:spacing w:val="-28"/>
          <w:w w:val="90"/>
          <w:sz w:val="18"/>
        </w:rPr>
        <w:t> </w:t>
      </w:r>
      <w:r>
        <w:rPr>
          <w:spacing w:val="-13"/>
          <w:w w:val="90"/>
          <w:sz w:val="18"/>
        </w:rPr>
        <w:t>대해서는</w:t>
      </w:r>
      <w:r>
        <w:rPr>
          <w:spacing w:val="-28"/>
          <w:w w:val="90"/>
          <w:sz w:val="18"/>
        </w:rPr>
        <w:t> </w:t>
      </w:r>
      <w:r>
        <w:rPr>
          <w:spacing w:val="-9"/>
          <w:w w:val="90"/>
          <w:sz w:val="18"/>
        </w:rPr>
        <w:t>관할</w:t>
      </w:r>
      <w:r>
        <w:rPr>
          <w:spacing w:val="-28"/>
          <w:w w:val="90"/>
          <w:sz w:val="18"/>
        </w:rPr>
        <w:t> </w:t>
      </w:r>
      <w:r>
        <w:rPr>
          <w:spacing w:val="-12"/>
          <w:w w:val="90"/>
          <w:sz w:val="18"/>
        </w:rPr>
        <w:t>시･군･구나</w:t>
      </w:r>
      <w:r>
        <w:rPr>
          <w:spacing w:val="-29"/>
          <w:w w:val="90"/>
          <w:sz w:val="18"/>
        </w:rPr>
        <w:t> </w:t>
      </w:r>
      <w:r>
        <w:rPr>
          <w:spacing w:val="-12"/>
          <w:w w:val="90"/>
          <w:sz w:val="18"/>
        </w:rPr>
        <w:t>읍･면･동에</w:t>
      </w:r>
      <w:r>
        <w:rPr>
          <w:spacing w:val="-28"/>
          <w:w w:val="90"/>
          <w:sz w:val="18"/>
        </w:rPr>
        <w:t> </w:t>
      </w:r>
      <w:r>
        <w:rPr>
          <w:spacing w:val="-13"/>
          <w:w w:val="90"/>
          <w:sz w:val="18"/>
        </w:rPr>
        <w:t>문의하여</w:t>
      </w:r>
      <w:r>
        <w:rPr>
          <w:spacing w:val="-29"/>
          <w:w w:val="90"/>
          <w:sz w:val="18"/>
        </w:rPr>
        <w:t> </w:t>
      </w:r>
      <w:r>
        <w:rPr>
          <w:spacing w:val="-11"/>
          <w:w w:val="90"/>
          <w:sz w:val="18"/>
        </w:rPr>
        <w:t>주시기</w:t>
      </w:r>
      <w:r>
        <w:rPr>
          <w:spacing w:val="-29"/>
          <w:w w:val="90"/>
          <w:sz w:val="18"/>
        </w:rPr>
        <w:t> </w:t>
      </w:r>
      <w:r>
        <w:rPr>
          <w:spacing w:val="-17"/>
          <w:w w:val="90"/>
          <w:sz w:val="18"/>
        </w:rPr>
        <w:t>바랍니다.</w:t>
      </w:r>
    </w:p>
    <w:p>
      <w:pPr>
        <w:pStyle w:val="ListParagraph"/>
        <w:numPr>
          <w:ilvl w:val="0"/>
          <w:numId w:val="322"/>
        </w:numPr>
        <w:tabs>
          <w:tab w:pos="736" w:val="left" w:leader="none"/>
        </w:tabs>
        <w:spacing w:line="163" w:lineRule="auto" w:before="61" w:after="0"/>
        <w:ind w:left="735" w:right="1784" w:hanging="180"/>
        <w:jc w:val="left"/>
        <w:rPr>
          <w:sz w:val="18"/>
        </w:rPr>
      </w:pPr>
      <w:r>
        <w:rPr>
          <w:spacing w:val="-13"/>
          <w:w w:val="85"/>
          <w:sz w:val="18"/>
        </w:rPr>
        <w:t>거주지역,</w:t>
      </w:r>
      <w:r>
        <w:rPr>
          <w:spacing w:val="-12"/>
          <w:w w:val="85"/>
          <w:sz w:val="18"/>
        </w:rPr>
        <w:t> </w:t>
      </w:r>
      <w:r>
        <w:rPr>
          <w:spacing w:val="-13"/>
          <w:w w:val="85"/>
          <w:sz w:val="18"/>
        </w:rPr>
        <w:t>세대구성,</w:t>
      </w:r>
      <w:r>
        <w:rPr>
          <w:spacing w:val="-12"/>
          <w:w w:val="85"/>
          <w:sz w:val="18"/>
        </w:rPr>
        <w:t> 소득･재산</w:t>
      </w:r>
      <w:r>
        <w:rPr>
          <w:spacing w:val="-18"/>
          <w:w w:val="85"/>
          <w:sz w:val="18"/>
        </w:rPr>
        <w:t> </w:t>
      </w:r>
      <w:r>
        <w:rPr>
          <w:spacing w:val="-8"/>
          <w:w w:val="85"/>
          <w:sz w:val="18"/>
        </w:rPr>
        <w:t>등에</w:t>
      </w:r>
      <w:r>
        <w:rPr>
          <w:spacing w:val="-18"/>
          <w:w w:val="85"/>
          <w:sz w:val="18"/>
        </w:rPr>
        <w:t> </w:t>
      </w:r>
      <w:r>
        <w:rPr>
          <w:spacing w:val="-11"/>
          <w:w w:val="85"/>
          <w:sz w:val="18"/>
        </w:rPr>
        <w:t>변동이</w:t>
      </w:r>
      <w:r>
        <w:rPr>
          <w:spacing w:val="-16"/>
          <w:w w:val="85"/>
          <w:sz w:val="18"/>
        </w:rPr>
        <w:t> </w:t>
      </w:r>
      <w:r>
        <w:rPr>
          <w:spacing w:val="-9"/>
          <w:w w:val="85"/>
          <w:sz w:val="18"/>
        </w:rPr>
        <w:t>있을</w:t>
      </w:r>
      <w:r>
        <w:rPr>
          <w:spacing w:val="-17"/>
          <w:w w:val="85"/>
          <w:sz w:val="18"/>
        </w:rPr>
        <w:t> </w:t>
      </w:r>
      <w:r>
        <w:rPr>
          <w:spacing w:val="-11"/>
          <w:w w:val="85"/>
          <w:sz w:val="18"/>
        </w:rPr>
        <w:t>시에는</w:t>
      </w:r>
      <w:r>
        <w:rPr>
          <w:spacing w:val="-18"/>
          <w:w w:val="85"/>
          <w:sz w:val="18"/>
        </w:rPr>
        <w:t> </w:t>
      </w:r>
      <w:r>
        <w:rPr>
          <w:spacing w:val="-11"/>
          <w:w w:val="85"/>
          <w:sz w:val="18"/>
        </w:rPr>
        <w:t>반드시</w:t>
      </w:r>
      <w:r>
        <w:rPr>
          <w:spacing w:val="-18"/>
          <w:w w:val="85"/>
          <w:sz w:val="18"/>
        </w:rPr>
        <w:t> </w:t>
      </w:r>
      <w:r>
        <w:rPr>
          <w:spacing w:val="-8"/>
          <w:w w:val="85"/>
          <w:sz w:val="18"/>
        </w:rPr>
        <w:t>관할</w:t>
      </w:r>
      <w:r>
        <w:rPr>
          <w:spacing w:val="-18"/>
          <w:w w:val="85"/>
          <w:sz w:val="18"/>
        </w:rPr>
        <w:t> </w:t>
      </w:r>
      <w:r>
        <w:rPr>
          <w:spacing w:val="-13"/>
          <w:w w:val="85"/>
          <w:sz w:val="18"/>
        </w:rPr>
        <w:t>읍･면사무소</w:t>
      </w:r>
      <w:r>
        <w:rPr>
          <w:spacing w:val="-16"/>
          <w:w w:val="85"/>
          <w:sz w:val="18"/>
        </w:rPr>
        <w:t> </w:t>
      </w:r>
      <w:r>
        <w:rPr>
          <w:spacing w:val="-9"/>
          <w:w w:val="85"/>
          <w:sz w:val="18"/>
        </w:rPr>
        <w:t>또는</w:t>
      </w:r>
      <w:r>
        <w:rPr>
          <w:spacing w:val="-17"/>
          <w:w w:val="85"/>
          <w:sz w:val="18"/>
        </w:rPr>
        <w:t> </w:t>
      </w:r>
      <w:r>
        <w:rPr>
          <w:w w:val="85"/>
          <w:sz w:val="18"/>
        </w:rPr>
        <w:t>동</w:t>
      </w:r>
      <w:r>
        <w:rPr>
          <w:spacing w:val="-18"/>
          <w:w w:val="85"/>
          <w:sz w:val="18"/>
        </w:rPr>
        <w:t> </w:t>
      </w:r>
      <w:r>
        <w:rPr>
          <w:spacing w:val="-13"/>
          <w:w w:val="85"/>
          <w:sz w:val="18"/>
        </w:rPr>
        <w:t>주민센터에</w:t>
      </w:r>
      <w:r>
        <w:rPr>
          <w:spacing w:val="-18"/>
          <w:w w:val="85"/>
          <w:sz w:val="18"/>
        </w:rPr>
        <w:t> </w:t>
      </w:r>
      <w:r>
        <w:rPr>
          <w:spacing w:val="-13"/>
          <w:w w:val="85"/>
          <w:sz w:val="18"/>
        </w:rPr>
        <w:t>신고하셔야</w:t>
      </w:r>
      <w:r>
        <w:rPr>
          <w:spacing w:val="-17"/>
          <w:w w:val="85"/>
          <w:sz w:val="18"/>
        </w:rPr>
        <w:t> </w:t>
      </w:r>
      <w:r>
        <w:rPr>
          <w:spacing w:val="-11"/>
          <w:w w:val="85"/>
          <w:sz w:val="18"/>
        </w:rPr>
        <w:t>하며, </w:t>
      </w:r>
      <w:r>
        <w:rPr>
          <w:spacing w:val="-13"/>
          <w:w w:val="90"/>
          <w:sz w:val="18"/>
        </w:rPr>
        <w:t>차상위계층</w:t>
      </w:r>
      <w:r>
        <w:rPr>
          <w:spacing w:val="-23"/>
          <w:w w:val="90"/>
          <w:sz w:val="18"/>
        </w:rPr>
        <w:t> </w:t>
      </w:r>
      <w:r>
        <w:rPr>
          <w:spacing w:val="-13"/>
          <w:w w:val="90"/>
          <w:sz w:val="18"/>
        </w:rPr>
        <w:t>확인서를</w:t>
      </w:r>
      <w:r>
        <w:rPr>
          <w:spacing w:val="-23"/>
          <w:w w:val="90"/>
          <w:sz w:val="18"/>
        </w:rPr>
        <w:t> </w:t>
      </w:r>
      <w:r>
        <w:rPr>
          <w:spacing w:val="-13"/>
          <w:w w:val="90"/>
          <w:sz w:val="18"/>
        </w:rPr>
        <w:t>발급받은</w:t>
      </w:r>
      <w:r>
        <w:rPr>
          <w:spacing w:val="-22"/>
          <w:w w:val="90"/>
          <w:sz w:val="18"/>
        </w:rPr>
        <w:t> </w:t>
      </w:r>
      <w:r>
        <w:rPr>
          <w:spacing w:val="-13"/>
          <w:w w:val="90"/>
          <w:sz w:val="18"/>
        </w:rPr>
        <w:t>이후에도</w:t>
      </w:r>
      <w:r>
        <w:rPr>
          <w:spacing w:val="-23"/>
          <w:w w:val="90"/>
          <w:sz w:val="18"/>
        </w:rPr>
        <w:t> </w:t>
      </w:r>
      <w:r>
        <w:rPr>
          <w:spacing w:val="-13"/>
          <w:w w:val="90"/>
          <w:sz w:val="18"/>
        </w:rPr>
        <w:t>자격대상자</w:t>
      </w:r>
      <w:r>
        <w:rPr>
          <w:spacing w:val="-23"/>
          <w:w w:val="90"/>
          <w:sz w:val="18"/>
        </w:rPr>
        <w:t> </w:t>
      </w:r>
      <w:r>
        <w:rPr>
          <w:spacing w:val="-13"/>
          <w:w w:val="90"/>
          <w:sz w:val="18"/>
        </w:rPr>
        <w:t>선정기준을</w:t>
      </w:r>
      <w:r>
        <w:rPr>
          <w:spacing w:val="-23"/>
          <w:w w:val="90"/>
          <w:sz w:val="18"/>
        </w:rPr>
        <w:t> </w:t>
      </w:r>
      <w:r>
        <w:rPr>
          <w:spacing w:val="-11"/>
          <w:w w:val="90"/>
          <w:sz w:val="18"/>
        </w:rPr>
        <w:t>초과할</w:t>
      </w:r>
      <w:r>
        <w:rPr>
          <w:spacing w:val="-22"/>
          <w:w w:val="90"/>
          <w:sz w:val="18"/>
        </w:rPr>
        <w:t> </w:t>
      </w:r>
      <w:r>
        <w:rPr>
          <w:spacing w:val="-11"/>
          <w:w w:val="90"/>
          <w:sz w:val="18"/>
        </w:rPr>
        <w:t>시에는</w:t>
      </w:r>
      <w:r>
        <w:rPr>
          <w:spacing w:val="-23"/>
          <w:w w:val="90"/>
          <w:sz w:val="18"/>
        </w:rPr>
        <w:t> </w:t>
      </w:r>
      <w:r>
        <w:rPr>
          <w:spacing w:val="-11"/>
          <w:w w:val="90"/>
          <w:sz w:val="18"/>
        </w:rPr>
        <w:t>자격이</w:t>
      </w:r>
      <w:r>
        <w:rPr>
          <w:spacing w:val="-23"/>
          <w:w w:val="90"/>
          <w:sz w:val="18"/>
        </w:rPr>
        <w:t> </w:t>
      </w:r>
      <w:r>
        <w:rPr>
          <w:spacing w:val="-11"/>
          <w:w w:val="90"/>
          <w:sz w:val="18"/>
        </w:rPr>
        <w:t>중지될</w:t>
      </w:r>
      <w:r>
        <w:rPr>
          <w:spacing w:val="-22"/>
          <w:w w:val="90"/>
          <w:sz w:val="18"/>
        </w:rPr>
        <w:t> </w:t>
      </w:r>
      <w:r>
        <w:rPr>
          <w:w w:val="90"/>
          <w:sz w:val="18"/>
        </w:rPr>
        <w:t>수</w:t>
      </w:r>
      <w:r>
        <w:rPr>
          <w:spacing w:val="-23"/>
          <w:w w:val="90"/>
          <w:sz w:val="18"/>
        </w:rPr>
        <w:t> </w:t>
      </w:r>
      <w:r>
        <w:rPr>
          <w:spacing w:val="-17"/>
          <w:w w:val="90"/>
          <w:sz w:val="18"/>
        </w:rPr>
        <w:t>있습니다.</w:t>
      </w:r>
    </w:p>
    <w:p>
      <w:pPr>
        <w:pStyle w:val="BodyText"/>
        <w:rPr>
          <w:sz w:val="20"/>
        </w:rPr>
      </w:pPr>
    </w:p>
    <w:p>
      <w:pPr>
        <w:pStyle w:val="BodyText"/>
        <w:spacing w:before="1"/>
        <w:rPr>
          <w:sz w:val="18"/>
        </w:rPr>
      </w:pPr>
    </w:p>
    <w:p>
      <w:pPr>
        <w:spacing w:before="97"/>
        <w:ind w:left="467" w:right="0" w:firstLine="0"/>
        <w:jc w:val="left"/>
        <w:rPr>
          <w:rFonts w:ascii="Wingdings" w:hAnsi="Wingdings"/>
          <w:sz w:val="21"/>
        </w:rPr>
      </w:pPr>
      <w:r>
        <w:rPr>
          <w:rFonts w:ascii="Tahoma" w:hAnsi="Tahoma"/>
          <w:sz w:val="21"/>
        </w:rPr>
        <w:t>224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91872" coordorigin="1,170" coordsize="11112,14910">
            <v:shape style="position:absolute;left:0;top:170;width:11112;height:14910" type="#_x0000_t75" stroked="false">
              <v:imagedata r:id="rId680" o:title=""/>
            </v:shape>
            <v:shape style="position:absolute;left:10204;top:9921;width:908;height:850" type="#_x0000_t75" stroked="false">
              <v:imagedata r:id="rId125" o:title=""/>
            </v:shape>
            <v:line style="position:absolute" from="1577,2154" to="9530,2154" stroked="true" strokeweight=".36pt" strokecolor="#000000">
              <v:stroke dashstyle="solid"/>
            </v:line>
            <v:line style="position:absolute" from="1577,6948" to="9530,6948" stroked="true" strokeweight=".36pt" strokecolor="#000000">
              <v:stroke dashstyle="solid"/>
            </v:line>
            <v:shape style="position:absolute;left:1576;top:13076;width:7954;height:2" coordorigin="1577,13076" coordsize="7954,0" path="m1577,13076l9530,13076m1577,13076l9530,13076e" filled="false" stroked="true" strokeweight=".36pt" strokecolor="#000000">
              <v:path arrowok="t"/>
              <v:stroke dashstyle="solid"/>
            </v:shape>
            <v:line style="position:absolute" from="1577,2154" to="9530,2154" stroked="true" strokeweight=".36pt" strokecolor="#000000">
              <v:stroke dashstyle="solid"/>
            </v:lin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9"/>
        <w:rPr>
          <w:rFonts w:ascii="휴먼옛체"/>
          <w:sz w:val="21"/>
        </w:rPr>
      </w:pPr>
    </w:p>
    <w:p>
      <w:pPr>
        <w:pStyle w:val="ListParagraph"/>
        <w:numPr>
          <w:ilvl w:val="0"/>
          <w:numId w:val="323"/>
        </w:numPr>
        <w:tabs>
          <w:tab w:pos="734" w:val="left" w:leader="none"/>
        </w:tabs>
        <w:spacing w:line="296" w:lineRule="exact" w:before="10" w:after="0"/>
        <w:ind w:left="734" w:right="0" w:hanging="179"/>
        <w:jc w:val="both"/>
        <w:rPr>
          <w:sz w:val="18"/>
        </w:rPr>
      </w:pPr>
      <w:r>
        <w:rPr>
          <w:spacing w:val="-11"/>
          <w:w w:val="90"/>
          <w:sz w:val="18"/>
        </w:rPr>
        <w:t>귀하는 </w:t>
      </w:r>
      <w:r>
        <w:rPr>
          <w:rFonts w:ascii="함초롬돋움" w:eastAsia="함초롬돋움" w:hint="eastAsia"/>
          <w:b/>
          <w:spacing w:val="-14"/>
          <w:w w:val="90"/>
          <w:sz w:val="18"/>
        </w:rPr>
        <w:t>보호종료아동 </w:t>
      </w:r>
      <w:r>
        <w:rPr>
          <w:rFonts w:ascii="함초롬돋움" w:eastAsia="함초롬돋움" w:hint="eastAsia"/>
          <w:b/>
          <w:spacing w:val="-13"/>
          <w:w w:val="90"/>
          <w:sz w:val="18"/>
        </w:rPr>
        <w:t>자립수당 </w:t>
      </w:r>
      <w:r>
        <w:rPr>
          <w:rFonts w:ascii="함초롬돋움" w:eastAsia="함초롬돋움" w:hint="eastAsia"/>
          <w:b/>
          <w:spacing w:val="-14"/>
          <w:w w:val="90"/>
          <w:sz w:val="18"/>
        </w:rPr>
        <w:t>지급대상자</w:t>
      </w:r>
      <w:r>
        <w:rPr>
          <w:spacing w:val="-14"/>
          <w:w w:val="90"/>
          <w:sz w:val="18"/>
        </w:rPr>
        <w:t>로 결정되었음을</w:t>
      </w:r>
      <w:r>
        <w:rPr>
          <w:spacing w:val="-28"/>
          <w:w w:val="90"/>
          <w:sz w:val="18"/>
        </w:rPr>
        <w:t> </w:t>
      </w:r>
      <w:r>
        <w:rPr>
          <w:spacing w:val="-14"/>
          <w:w w:val="90"/>
          <w:sz w:val="18"/>
        </w:rPr>
        <w:t>알려드립니다.</w:t>
      </w:r>
    </w:p>
    <w:p>
      <w:pPr>
        <w:pStyle w:val="ListParagraph"/>
        <w:numPr>
          <w:ilvl w:val="0"/>
          <w:numId w:val="323"/>
        </w:numPr>
        <w:tabs>
          <w:tab w:pos="734" w:val="left" w:leader="none"/>
        </w:tabs>
        <w:spacing w:line="296" w:lineRule="exact" w:before="0" w:after="0"/>
        <w:ind w:left="734" w:right="0" w:hanging="179"/>
        <w:jc w:val="both"/>
        <w:rPr>
          <w:sz w:val="18"/>
        </w:rPr>
      </w:pPr>
      <w:r>
        <w:rPr>
          <w:spacing w:val="-11"/>
          <w:w w:val="85"/>
          <w:sz w:val="18"/>
        </w:rPr>
        <w:t>귀하의</w:t>
      </w:r>
      <w:r>
        <w:rPr>
          <w:spacing w:val="-20"/>
          <w:w w:val="85"/>
          <w:sz w:val="18"/>
        </w:rPr>
        <w:t> </w:t>
      </w:r>
      <w:r>
        <w:rPr>
          <w:spacing w:val="-8"/>
          <w:w w:val="85"/>
          <w:sz w:val="18"/>
        </w:rPr>
        <w:t>지급</w:t>
      </w:r>
      <w:r>
        <w:rPr>
          <w:spacing w:val="-19"/>
          <w:w w:val="85"/>
          <w:sz w:val="18"/>
        </w:rPr>
        <w:t> </w:t>
      </w:r>
      <w:r>
        <w:rPr>
          <w:spacing w:val="-8"/>
          <w:w w:val="85"/>
          <w:sz w:val="18"/>
        </w:rPr>
        <w:t>예정</w:t>
      </w:r>
      <w:r>
        <w:rPr>
          <w:spacing w:val="-20"/>
          <w:w w:val="85"/>
          <w:sz w:val="18"/>
        </w:rPr>
        <w:t> </w:t>
      </w:r>
      <w:r>
        <w:rPr>
          <w:spacing w:val="-14"/>
          <w:w w:val="85"/>
          <w:sz w:val="18"/>
        </w:rPr>
        <w:t>보호종료아동</w:t>
      </w:r>
      <w:r>
        <w:rPr>
          <w:spacing w:val="-18"/>
          <w:w w:val="85"/>
          <w:sz w:val="18"/>
        </w:rPr>
        <w:t> </w:t>
      </w:r>
      <w:r>
        <w:rPr>
          <w:spacing w:val="-13"/>
          <w:w w:val="85"/>
          <w:sz w:val="18"/>
        </w:rPr>
        <w:t>자립수당</w:t>
      </w:r>
      <w:r>
        <w:rPr>
          <w:spacing w:val="-20"/>
          <w:w w:val="85"/>
          <w:sz w:val="18"/>
        </w:rPr>
        <w:t> </w:t>
      </w:r>
      <w:r>
        <w:rPr>
          <w:spacing w:val="-11"/>
          <w:w w:val="85"/>
          <w:sz w:val="18"/>
        </w:rPr>
        <w:t>급여액</w:t>
      </w:r>
      <w:r>
        <w:rPr>
          <w:spacing w:val="-18"/>
          <w:w w:val="85"/>
          <w:sz w:val="18"/>
        </w:rPr>
        <w:t> </w:t>
      </w:r>
      <w:r>
        <w:rPr>
          <w:w w:val="85"/>
          <w:sz w:val="18"/>
        </w:rPr>
        <w:t>및</w:t>
      </w:r>
      <w:r>
        <w:rPr>
          <w:spacing w:val="-19"/>
          <w:w w:val="85"/>
          <w:sz w:val="18"/>
        </w:rPr>
        <w:t> </w:t>
      </w:r>
      <w:r>
        <w:rPr>
          <w:spacing w:val="-8"/>
          <w:w w:val="85"/>
          <w:sz w:val="18"/>
        </w:rPr>
        <w:t>지급</w:t>
      </w:r>
      <w:r>
        <w:rPr>
          <w:spacing w:val="-20"/>
          <w:w w:val="85"/>
          <w:sz w:val="18"/>
        </w:rPr>
        <w:t> </w:t>
      </w:r>
      <w:r>
        <w:rPr>
          <w:spacing w:val="-13"/>
          <w:w w:val="85"/>
          <w:sz w:val="18"/>
        </w:rPr>
        <w:t>계좌번호는</w:t>
      </w:r>
      <w:r>
        <w:rPr>
          <w:spacing w:val="-19"/>
          <w:w w:val="85"/>
          <w:sz w:val="18"/>
        </w:rPr>
        <w:t> </w:t>
      </w:r>
      <w:r>
        <w:rPr>
          <w:spacing w:val="-11"/>
          <w:w w:val="85"/>
          <w:sz w:val="18"/>
        </w:rPr>
        <w:t>아래와</w:t>
      </w:r>
      <w:r>
        <w:rPr>
          <w:spacing w:val="-19"/>
          <w:w w:val="85"/>
          <w:sz w:val="18"/>
        </w:rPr>
        <w:t> </w:t>
      </w:r>
      <w:r>
        <w:rPr>
          <w:spacing w:val="-14"/>
          <w:w w:val="85"/>
          <w:sz w:val="18"/>
        </w:rPr>
        <w:t>같습니다.</w:t>
      </w:r>
    </w:p>
    <w:p>
      <w:pPr>
        <w:pStyle w:val="BodyText"/>
        <w:spacing w:before="7"/>
        <w:rPr>
          <w:sz w:val="3"/>
        </w:rPr>
      </w:pPr>
    </w:p>
    <w:tbl>
      <w:tblPr>
        <w:tblW w:w="0" w:type="auto"/>
        <w:jc w:val="left"/>
        <w:tblInd w:w="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84"/>
        <w:gridCol w:w="1338"/>
        <w:gridCol w:w="1064"/>
        <w:gridCol w:w="874"/>
        <w:gridCol w:w="1924"/>
        <w:gridCol w:w="1217"/>
      </w:tblGrid>
      <w:tr>
        <w:trPr>
          <w:trHeight w:val="247" w:hRule="atLeast"/>
        </w:trPr>
        <w:tc>
          <w:tcPr>
            <w:tcW w:w="1284" w:type="dxa"/>
            <w:tcBorders>
              <w:bottom w:val="double" w:sz="1" w:space="0" w:color="000000"/>
              <w:right w:val="single" w:sz="4" w:space="0" w:color="000000"/>
            </w:tcBorders>
          </w:tcPr>
          <w:p>
            <w:pPr>
              <w:pStyle w:val="TableParagraph"/>
              <w:spacing w:line="227" w:lineRule="exact"/>
              <w:ind w:left="347"/>
              <w:rPr>
                <w:rFonts w:ascii="함초롬돋움" w:eastAsia="함초롬돋움" w:hint="eastAsia"/>
                <w:b/>
                <w:sz w:val="16"/>
              </w:rPr>
            </w:pPr>
            <w:r>
              <w:rPr>
                <w:rFonts w:ascii="함초롬돋움" w:eastAsia="함초롬돋움" w:hint="eastAsia"/>
                <w:b/>
                <w:w w:val="90"/>
                <w:sz w:val="16"/>
              </w:rPr>
              <w:t>급여대상자</w:t>
            </w:r>
          </w:p>
        </w:tc>
        <w:tc>
          <w:tcPr>
            <w:tcW w:w="1338" w:type="dxa"/>
            <w:tcBorders>
              <w:left w:val="single" w:sz="4" w:space="0" w:color="000000"/>
              <w:bottom w:val="double" w:sz="1" w:space="0" w:color="000000"/>
              <w:right w:val="single" w:sz="4" w:space="0" w:color="000000"/>
            </w:tcBorders>
          </w:tcPr>
          <w:p>
            <w:pPr>
              <w:pStyle w:val="TableParagraph"/>
              <w:spacing w:line="227" w:lineRule="exact"/>
              <w:ind w:left="436"/>
              <w:rPr>
                <w:rFonts w:ascii="함초롬돋움" w:eastAsia="함초롬돋움" w:hint="eastAsia"/>
                <w:b/>
                <w:sz w:val="16"/>
              </w:rPr>
            </w:pPr>
            <w:r>
              <w:rPr>
                <w:rFonts w:ascii="함초롬돋움" w:eastAsia="함초롬돋움" w:hint="eastAsia"/>
                <w:b/>
                <w:w w:val="90"/>
                <w:sz w:val="16"/>
              </w:rPr>
              <w:t>생년월일</w:t>
            </w:r>
          </w:p>
        </w:tc>
        <w:tc>
          <w:tcPr>
            <w:tcW w:w="1064" w:type="dxa"/>
            <w:tcBorders>
              <w:left w:val="single" w:sz="4" w:space="0" w:color="000000"/>
              <w:bottom w:val="double" w:sz="1" w:space="0" w:color="000000"/>
              <w:right w:val="single" w:sz="4" w:space="0" w:color="000000"/>
            </w:tcBorders>
          </w:tcPr>
          <w:p>
            <w:pPr>
              <w:pStyle w:val="TableParagraph"/>
              <w:spacing w:line="227" w:lineRule="exact"/>
              <w:ind w:left="301"/>
              <w:rPr>
                <w:rFonts w:ascii="함초롬돋움" w:eastAsia="함초롬돋움" w:hint="eastAsia"/>
                <w:b/>
                <w:sz w:val="16"/>
              </w:rPr>
            </w:pPr>
            <w:r>
              <w:rPr>
                <w:rFonts w:ascii="함초롬돋움" w:eastAsia="함초롬돋움" w:hint="eastAsia"/>
                <w:b/>
                <w:w w:val="90"/>
                <w:sz w:val="16"/>
              </w:rPr>
              <w:t>지급금액</w:t>
            </w:r>
          </w:p>
        </w:tc>
        <w:tc>
          <w:tcPr>
            <w:tcW w:w="874" w:type="dxa"/>
            <w:tcBorders>
              <w:left w:val="single" w:sz="4" w:space="0" w:color="000000"/>
              <w:bottom w:val="double" w:sz="1" w:space="0" w:color="000000"/>
              <w:right w:val="single" w:sz="4" w:space="0" w:color="000000"/>
            </w:tcBorders>
          </w:tcPr>
          <w:p>
            <w:pPr>
              <w:pStyle w:val="TableParagraph"/>
              <w:spacing w:line="227" w:lineRule="exact"/>
              <w:ind w:left="205"/>
              <w:rPr>
                <w:rFonts w:ascii="함초롬돋움" w:eastAsia="함초롬돋움" w:hint="eastAsia"/>
                <w:b/>
                <w:sz w:val="16"/>
              </w:rPr>
            </w:pPr>
            <w:r>
              <w:rPr>
                <w:rFonts w:ascii="함초롬돋움" w:eastAsia="함초롬돋움" w:hint="eastAsia"/>
                <w:b/>
                <w:w w:val="90"/>
                <w:sz w:val="16"/>
              </w:rPr>
              <w:t>금융기관</w:t>
            </w:r>
          </w:p>
        </w:tc>
        <w:tc>
          <w:tcPr>
            <w:tcW w:w="1924" w:type="dxa"/>
            <w:tcBorders>
              <w:left w:val="single" w:sz="4" w:space="0" w:color="000000"/>
              <w:bottom w:val="double" w:sz="1" w:space="0" w:color="000000"/>
              <w:right w:val="single" w:sz="4" w:space="0" w:color="000000"/>
            </w:tcBorders>
          </w:tcPr>
          <w:p>
            <w:pPr>
              <w:pStyle w:val="TableParagraph"/>
              <w:spacing w:line="227" w:lineRule="exact"/>
              <w:ind w:left="662" w:right="652"/>
              <w:jc w:val="center"/>
              <w:rPr>
                <w:rFonts w:ascii="함초롬돋움" w:eastAsia="함초롬돋움" w:hint="eastAsia"/>
                <w:b/>
                <w:sz w:val="16"/>
              </w:rPr>
            </w:pPr>
            <w:r>
              <w:rPr>
                <w:rFonts w:ascii="함초롬돋움" w:eastAsia="함초롬돋움" w:hint="eastAsia"/>
                <w:b/>
                <w:w w:val="90"/>
                <w:sz w:val="16"/>
              </w:rPr>
              <w:t>계좌번호</w:t>
            </w:r>
          </w:p>
        </w:tc>
        <w:tc>
          <w:tcPr>
            <w:tcW w:w="1217" w:type="dxa"/>
            <w:tcBorders>
              <w:left w:val="single" w:sz="4" w:space="0" w:color="000000"/>
              <w:bottom w:val="double" w:sz="1" w:space="0" w:color="000000"/>
            </w:tcBorders>
          </w:tcPr>
          <w:p>
            <w:pPr>
              <w:pStyle w:val="TableParagraph"/>
              <w:spacing w:line="227" w:lineRule="exact"/>
              <w:ind w:left="322"/>
              <w:rPr>
                <w:rFonts w:ascii="함초롬돋움" w:eastAsia="함초롬돋움" w:hint="eastAsia"/>
                <w:b/>
                <w:sz w:val="16"/>
              </w:rPr>
            </w:pPr>
            <w:r>
              <w:rPr>
                <w:rFonts w:ascii="함초롬돋움" w:eastAsia="함초롬돋움" w:hint="eastAsia"/>
                <w:b/>
                <w:w w:val="90"/>
                <w:sz w:val="16"/>
              </w:rPr>
              <w:t>급여개시일</w:t>
            </w:r>
          </w:p>
        </w:tc>
      </w:tr>
      <w:tr>
        <w:trPr>
          <w:trHeight w:val="267" w:hRule="atLeast"/>
        </w:trPr>
        <w:tc>
          <w:tcPr>
            <w:tcW w:w="1284" w:type="dxa"/>
            <w:tcBorders>
              <w:top w:val="double" w:sz="1" w:space="0" w:color="000000"/>
              <w:right w:val="single" w:sz="4" w:space="0" w:color="000000"/>
            </w:tcBorders>
          </w:tcPr>
          <w:p>
            <w:pPr>
              <w:pStyle w:val="TableParagraph"/>
              <w:rPr>
                <w:rFonts w:ascii="Times New Roman"/>
                <w:sz w:val="14"/>
              </w:rPr>
            </w:pPr>
          </w:p>
        </w:tc>
        <w:tc>
          <w:tcPr>
            <w:tcW w:w="1338" w:type="dxa"/>
            <w:tcBorders>
              <w:top w:val="double" w:sz="1" w:space="0" w:color="000000"/>
              <w:left w:val="single" w:sz="4" w:space="0" w:color="000000"/>
              <w:right w:val="single" w:sz="4" w:space="0" w:color="000000"/>
            </w:tcBorders>
          </w:tcPr>
          <w:p>
            <w:pPr>
              <w:pStyle w:val="TableParagraph"/>
              <w:rPr>
                <w:rFonts w:ascii="Times New Roman"/>
                <w:sz w:val="14"/>
              </w:rPr>
            </w:pPr>
          </w:p>
        </w:tc>
        <w:tc>
          <w:tcPr>
            <w:tcW w:w="1064" w:type="dxa"/>
            <w:tcBorders>
              <w:top w:val="double" w:sz="1" w:space="0" w:color="000000"/>
              <w:left w:val="single" w:sz="4" w:space="0" w:color="000000"/>
              <w:right w:val="single" w:sz="4" w:space="0" w:color="000000"/>
            </w:tcBorders>
          </w:tcPr>
          <w:p>
            <w:pPr>
              <w:pStyle w:val="TableParagraph"/>
              <w:rPr>
                <w:rFonts w:ascii="Times New Roman"/>
                <w:sz w:val="14"/>
              </w:rPr>
            </w:pPr>
          </w:p>
        </w:tc>
        <w:tc>
          <w:tcPr>
            <w:tcW w:w="874" w:type="dxa"/>
            <w:tcBorders>
              <w:top w:val="double" w:sz="1" w:space="0" w:color="000000"/>
              <w:left w:val="single" w:sz="4" w:space="0" w:color="000000"/>
              <w:right w:val="single" w:sz="4" w:space="0" w:color="000000"/>
            </w:tcBorders>
          </w:tcPr>
          <w:p>
            <w:pPr>
              <w:pStyle w:val="TableParagraph"/>
              <w:rPr>
                <w:rFonts w:ascii="Times New Roman"/>
                <w:sz w:val="14"/>
              </w:rPr>
            </w:pPr>
          </w:p>
        </w:tc>
        <w:tc>
          <w:tcPr>
            <w:tcW w:w="1924" w:type="dxa"/>
            <w:tcBorders>
              <w:top w:val="double" w:sz="1" w:space="0" w:color="000000"/>
              <w:left w:val="single" w:sz="4" w:space="0" w:color="000000"/>
              <w:right w:val="single" w:sz="4" w:space="0" w:color="000000"/>
            </w:tcBorders>
          </w:tcPr>
          <w:p>
            <w:pPr>
              <w:pStyle w:val="TableParagraph"/>
              <w:rPr>
                <w:rFonts w:ascii="Times New Roman"/>
                <w:sz w:val="14"/>
              </w:rPr>
            </w:pPr>
          </w:p>
        </w:tc>
        <w:tc>
          <w:tcPr>
            <w:tcW w:w="1217" w:type="dxa"/>
            <w:tcBorders>
              <w:top w:val="double" w:sz="1" w:space="0" w:color="000000"/>
              <w:left w:val="single" w:sz="4" w:space="0" w:color="000000"/>
            </w:tcBorders>
          </w:tcPr>
          <w:p>
            <w:pPr>
              <w:pStyle w:val="TableParagraph"/>
              <w:rPr>
                <w:rFonts w:ascii="Times New Roman"/>
                <w:sz w:val="14"/>
              </w:rPr>
            </w:pPr>
          </w:p>
        </w:tc>
      </w:tr>
    </w:tbl>
    <w:p>
      <w:pPr>
        <w:pStyle w:val="ListParagraph"/>
        <w:numPr>
          <w:ilvl w:val="0"/>
          <w:numId w:val="323"/>
        </w:numPr>
        <w:tabs>
          <w:tab w:pos="730" w:val="left" w:leader="none"/>
        </w:tabs>
        <w:spacing w:line="163" w:lineRule="auto" w:before="110" w:after="0"/>
        <w:ind w:left="747" w:right="1306" w:hanging="192"/>
        <w:jc w:val="both"/>
        <w:rPr>
          <w:sz w:val="18"/>
        </w:rPr>
      </w:pPr>
      <w:r>
        <w:rPr>
          <w:spacing w:val="-14"/>
          <w:w w:val="85"/>
          <w:sz w:val="18"/>
        </w:rPr>
        <w:t>보호종료아동</w:t>
      </w:r>
      <w:r>
        <w:rPr>
          <w:spacing w:val="-22"/>
          <w:w w:val="85"/>
          <w:sz w:val="18"/>
        </w:rPr>
        <w:t> </w:t>
      </w:r>
      <w:r>
        <w:rPr>
          <w:spacing w:val="-13"/>
          <w:w w:val="85"/>
          <w:sz w:val="18"/>
        </w:rPr>
        <w:t>자립수당은</w:t>
      </w:r>
      <w:r>
        <w:rPr>
          <w:spacing w:val="-21"/>
          <w:w w:val="85"/>
          <w:sz w:val="18"/>
        </w:rPr>
        <w:t> </w:t>
      </w:r>
      <w:r>
        <w:rPr>
          <w:spacing w:val="-11"/>
          <w:w w:val="85"/>
          <w:sz w:val="18"/>
        </w:rPr>
        <w:t>신청한</w:t>
      </w:r>
      <w:r>
        <w:rPr>
          <w:spacing w:val="-22"/>
          <w:w w:val="85"/>
          <w:sz w:val="18"/>
        </w:rPr>
        <w:t> </w:t>
      </w:r>
      <w:r>
        <w:rPr>
          <w:spacing w:val="-9"/>
          <w:w w:val="85"/>
          <w:sz w:val="18"/>
        </w:rPr>
        <w:t>날이</w:t>
      </w:r>
      <w:r>
        <w:rPr>
          <w:spacing w:val="-21"/>
          <w:w w:val="85"/>
          <w:sz w:val="18"/>
        </w:rPr>
        <w:t> </w:t>
      </w:r>
      <w:r>
        <w:rPr>
          <w:spacing w:val="-11"/>
          <w:w w:val="85"/>
          <w:sz w:val="18"/>
        </w:rPr>
        <w:t>속하는</w:t>
      </w:r>
      <w:r>
        <w:rPr>
          <w:spacing w:val="-23"/>
          <w:w w:val="85"/>
          <w:sz w:val="18"/>
        </w:rPr>
        <w:t> </w:t>
      </w:r>
      <w:r>
        <w:rPr>
          <w:spacing w:val="-11"/>
          <w:w w:val="85"/>
          <w:sz w:val="18"/>
        </w:rPr>
        <w:t>달부터</w:t>
      </w:r>
      <w:r>
        <w:rPr>
          <w:spacing w:val="-21"/>
          <w:w w:val="85"/>
          <w:sz w:val="18"/>
        </w:rPr>
        <w:t> </w:t>
      </w:r>
      <w:r>
        <w:rPr>
          <w:spacing w:val="-9"/>
          <w:w w:val="85"/>
          <w:sz w:val="18"/>
        </w:rPr>
        <w:t>매월</w:t>
      </w:r>
      <w:r>
        <w:rPr>
          <w:spacing w:val="-22"/>
          <w:w w:val="85"/>
          <w:sz w:val="18"/>
        </w:rPr>
        <w:t> </w:t>
      </w:r>
      <w:r>
        <w:rPr>
          <w:spacing w:val="-7"/>
          <w:w w:val="85"/>
          <w:sz w:val="18"/>
        </w:rPr>
        <w:t>20일</w:t>
      </w:r>
      <w:r>
        <w:rPr>
          <w:spacing w:val="-21"/>
          <w:w w:val="85"/>
          <w:sz w:val="18"/>
        </w:rPr>
        <w:t> </w:t>
      </w:r>
      <w:r>
        <w:rPr>
          <w:spacing w:val="-13"/>
          <w:w w:val="85"/>
          <w:sz w:val="18"/>
        </w:rPr>
        <w:t>귀하께서</w:t>
      </w:r>
      <w:r>
        <w:rPr>
          <w:spacing w:val="-22"/>
          <w:w w:val="85"/>
          <w:sz w:val="18"/>
        </w:rPr>
        <w:t> </w:t>
      </w:r>
      <w:r>
        <w:rPr>
          <w:spacing w:val="-11"/>
          <w:w w:val="85"/>
          <w:sz w:val="18"/>
        </w:rPr>
        <w:t>지정한</w:t>
      </w:r>
      <w:r>
        <w:rPr>
          <w:spacing w:val="-21"/>
          <w:w w:val="85"/>
          <w:sz w:val="18"/>
        </w:rPr>
        <w:t> </w:t>
      </w:r>
      <w:r>
        <w:rPr>
          <w:spacing w:val="-11"/>
          <w:w w:val="85"/>
          <w:sz w:val="18"/>
        </w:rPr>
        <w:t>계좌로</w:t>
      </w:r>
      <w:r>
        <w:rPr>
          <w:spacing w:val="-22"/>
          <w:w w:val="85"/>
          <w:sz w:val="18"/>
        </w:rPr>
        <w:t> </w:t>
      </w:r>
      <w:r>
        <w:rPr>
          <w:spacing w:val="-11"/>
          <w:w w:val="85"/>
          <w:sz w:val="18"/>
        </w:rPr>
        <w:t>입금될</w:t>
      </w:r>
      <w:r>
        <w:rPr>
          <w:spacing w:val="-21"/>
          <w:w w:val="85"/>
          <w:sz w:val="18"/>
        </w:rPr>
        <w:t> </w:t>
      </w:r>
      <w:r>
        <w:rPr>
          <w:spacing w:val="-14"/>
          <w:w w:val="85"/>
          <w:sz w:val="18"/>
        </w:rPr>
        <w:t>예정입니다.</w:t>
      </w:r>
      <w:r>
        <w:rPr>
          <w:spacing w:val="-17"/>
          <w:w w:val="85"/>
          <w:sz w:val="18"/>
        </w:rPr>
        <w:t> </w:t>
      </w:r>
      <w:r>
        <w:rPr>
          <w:spacing w:val="-8"/>
          <w:w w:val="85"/>
          <w:sz w:val="18"/>
        </w:rPr>
        <w:t>단,</w:t>
      </w:r>
      <w:r>
        <w:rPr>
          <w:spacing w:val="-16"/>
          <w:w w:val="85"/>
          <w:sz w:val="18"/>
        </w:rPr>
        <w:t> </w:t>
      </w:r>
      <w:r>
        <w:rPr>
          <w:spacing w:val="-13"/>
          <w:w w:val="85"/>
          <w:sz w:val="18"/>
        </w:rPr>
        <w:t>지급일이</w:t>
      </w:r>
      <w:r>
        <w:rPr>
          <w:spacing w:val="-21"/>
          <w:w w:val="85"/>
          <w:sz w:val="18"/>
        </w:rPr>
        <w:t> </w:t>
      </w:r>
      <w:r>
        <w:rPr>
          <w:spacing w:val="-11"/>
          <w:w w:val="85"/>
          <w:sz w:val="18"/>
        </w:rPr>
        <w:t>공휴일 </w:t>
      </w:r>
      <w:r>
        <w:rPr>
          <w:spacing w:val="-8"/>
          <w:w w:val="90"/>
          <w:sz w:val="18"/>
        </w:rPr>
        <w:t>또는 </w:t>
      </w:r>
      <w:r>
        <w:rPr>
          <w:spacing w:val="-13"/>
          <w:w w:val="90"/>
          <w:sz w:val="18"/>
        </w:rPr>
        <w:t>토･일요일인 </w:t>
      </w:r>
      <w:r>
        <w:rPr>
          <w:spacing w:val="-9"/>
          <w:w w:val="90"/>
          <w:sz w:val="18"/>
        </w:rPr>
        <w:t>경우 </w:t>
      </w:r>
      <w:r>
        <w:rPr>
          <w:w w:val="90"/>
          <w:sz w:val="18"/>
        </w:rPr>
        <w:t>그 </w:t>
      </w:r>
      <w:r>
        <w:rPr>
          <w:spacing w:val="-11"/>
          <w:w w:val="90"/>
          <w:sz w:val="18"/>
        </w:rPr>
        <w:t>전일에 </w:t>
      </w:r>
      <w:r>
        <w:rPr>
          <w:spacing w:val="-9"/>
          <w:w w:val="90"/>
          <w:sz w:val="18"/>
        </w:rPr>
        <w:t>지급 </w:t>
      </w:r>
      <w:r>
        <w:rPr>
          <w:spacing w:val="-13"/>
          <w:w w:val="90"/>
          <w:sz w:val="18"/>
        </w:rPr>
        <w:t>가능하며 </w:t>
      </w:r>
      <w:r>
        <w:rPr>
          <w:w w:val="90"/>
          <w:sz w:val="18"/>
        </w:rPr>
        <w:t>각 </w:t>
      </w:r>
      <w:r>
        <w:rPr>
          <w:spacing w:val="-13"/>
          <w:w w:val="90"/>
          <w:sz w:val="18"/>
        </w:rPr>
        <w:t>지자체별로 </w:t>
      </w:r>
      <w:r>
        <w:rPr>
          <w:spacing w:val="-8"/>
          <w:w w:val="90"/>
          <w:sz w:val="18"/>
        </w:rPr>
        <w:t>다를 </w:t>
      </w:r>
      <w:r>
        <w:rPr>
          <w:w w:val="90"/>
          <w:sz w:val="18"/>
        </w:rPr>
        <w:t>수</w:t>
      </w:r>
      <w:r>
        <w:rPr>
          <w:spacing w:val="31"/>
          <w:w w:val="90"/>
          <w:sz w:val="18"/>
        </w:rPr>
        <w:t> </w:t>
      </w:r>
      <w:r>
        <w:rPr>
          <w:spacing w:val="-14"/>
          <w:w w:val="90"/>
          <w:sz w:val="18"/>
        </w:rPr>
        <w:t>있습니다.</w:t>
      </w:r>
    </w:p>
    <w:p>
      <w:pPr>
        <w:spacing w:line="283" w:lineRule="exact" w:before="0"/>
        <w:ind w:left="759" w:right="0" w:firstLine="0"/>
        <w:jc w:val="both"/>
        <w:rPr>
          <w:sz w:val="18"/>
        </w:rPr>
      </w:pPr>
      <w:r>
        <w:rPr>
          <w:w w:val="90"/>
          <w:sz w:val="18"/>
        </w:rPr>
        <w:t>※ 보호종료일을 포함한 60일 이내 신청 시 보호종료일이 속하는 달부터 소급하여 지급합니다.</w:t>
      </w:r>
    </w:p>
    <w:p>
      <w:pPr>
        <w:pStyle w:val="ListParagraph"/>
        <w:numPr>
          <w:ilvl w:val="0"/>
          <w:numId w:val="323"/>
        </w:numPr>
        <w:tabs>
          <w:tab w:pos="733" w:val="left" w:leader="none"/>
        </w:tabs>
        <w:spacing w:line="163" w:lineRule="auto" w:before="55" w:after="0"/>
        <w:ind w:left="718" w:right="1303" w:hanging="164"/>
        <w:jc w:val="both"/>
        <w:rPr>
          <w:sz w:val="18"/>
        </w:rPr>
      </w:pPr>
      <w:r>
        <w:rPr>
          <w:spacing w:val="-13"/>
          <w:w w:val="85"/>
          <w:sz w:val="18"/>
        </w:rPr>
        <w:t>보호종료아동</w:t>
      </w:r>
      <w:r>
        <w:rPr>
          <w:spacing w:val="-17"/>
          <w:w w:val="85"/>
          <w:sz w:val="18"/>
        </w:rPr>
        <w:t> </w:t>
      </w:r>
      <w:r>
        <w:rPr>
          <w:spacing w:val="-12"/>
          <w:w w:val="85"/>
          <w:sz w:val="18"/>
        </w:rPr>
        <w:t>자립수당</w:t>
      </w:r>
      <w:r>
        <w:rPr>
          <w:spacing w:val="-15"/>
          <w:w w:val="85"/>
          <w:sz w:val="18"/>
        </w:rPr>
        <w:t> </w:t>
      </w:r>
      <w:r>
        <w:rPr>
          <w:spacing w:val="-8"/>
          <w:w w:val="85"/>
          <w:sz w:val="18"/>
        </w:rPr>
        <w:t>수급</w:t>
      </w:r>
      <w:r>
        <w:rPr>
          <w:spacing w:val="-17"/>
          <w:w w:val="85"/>
          <w:sz w:val="18"/>
        </w:rPr>
        <w:t> </w:t>
      </w:r>
      <w:r>
        <w:rPr>
          <w:spacing w:val="-10"/>
          <w:w w:val="85"/>
          <w:sz w:val="18"/>
        </w:rPr>
        <w:t>아동은</w:t>
      </w:r>
      <w:r>
        <w:rPr>
          <w:spacing w:val="-15"/>
          <w:w w:val="85"/>
          <w:sz w:val="18"/>
        </w:rPr>
        <w:t> </w:t>
      </w:r>
      <w:r>
        <w:rPr>
          <w:spacing w:val="-10"/>
          <w:w w:val="85"/>
          <w:sz w:val="18"/>
        </w:rPr>
        <w:t>수급권</w:t>
      </w:r>
      <w:r>
        <w:rPr>
          <w:spacing w:val="-17"/>
          <w:w w:val="85"/>
          <w:sz w:val="18"/>
        </w:rPr>
        <w:t> </w:t>
      </w:r>
      <w:r>
        <w:rPr>
          <w:spacing w:val="-12"/>
          <w:w w:val="85"/>
          <w:sz w:val="18"/>
        </w:rPr>
        <w:t>상실･정지･변경</w:t>
      </w:r>
      <w:r>
        <w:rPr>
          <w:spacing w:val="-17"/>
          <w:w w:val="85"/>
          <w:sz w:val="18"/>
        </w:rPr>
        <w:t> </w:t>
      </w:r>
      <w:r>
        <w:rPr>
          <w:spacing w:val="-10"/>
          <w:w w:val="85"/>
          <w:sz w:val="18"/>
        </w:rPr>
        <w:t>사유가</w:t>
      </w:r>
      <w:r>
        <w:rPr>
          <w:spacing w:val="-15"/>
          <w:w w:val="85"/>
          <w:sz w:val="18"/>
        </w:rPr>
        <w:t> </w:t>
      </w:r>
      <w:r>
        <w:rPr>
          <w:spacing w:val="-10"/>
          <w:w w:val="85"/>
          <w:sz w:val="18"/>
        </w:rPr>
        <w:t>발생할</w:t>
      </w:r>
      <w:r>
        <w:rPr>
          <w:spacing w:val="-17"/>
          <w:w w:val="85"/>
          <w:sz w:val="18"/>
        </w:rPr>
        <w:t> </w:t>
      </w:r>
      <w:r>
        <w:rPr>
          <w:spacing w:val="-12"/>
          <w:w w:val="85"/>
          <w:sz w:val="18"/>
        </w:rPr>
        <w:t>경우에는</w:t>
      </w:r>
      <w:r>
        <w:rPr>
          <w:spacing w:val="-15"/>
          <w:w w:val="85"/>
          <w:sz w:val="18"/>
        </w:rPr>
        <w:t> </w:t>
      </w:r>
      <w:r>
        <w:rPr>
          <w:spacing w:val="-10"/>
          <w:w w:val="85"/>
          <w:sz w:val="18"/>
        </w:rPr>
        <w:t>반드시</w:t>
      </w:r>
      <w:r>
        <w:rPr>
          <w:spacing w:val="-16"/>
          <w:w w:val="85"/>
          <w:sz w:val="18"/>
        </w:rPr>
        <w:t> </w:t>
      </w:r>
      <w:r>
        <w:rPr>
          <w:w w:val="85"/>
          <w:sz w:val="18"/>
        </w:rPr>
        <w:t>그</w:t>
      </w:r>
      <w:r>
        <w:rPr>
          <w:spacing w:val="-16"/>
          <w:w w:val="85"/>
          <w:sz w:val="18"/>
        </w:rPr>
        <w:t> </w:t>
      </w:r>
      <w:r>
        <w:rPr>
          <w:spacing w:val="-10"/>
          <w:w w:val="85"/>
          <w:sz w:val="18"/>
        </w:rPr>
        <w:t>사실을</w:t>
      </w:r>
      <w:r>
        <w:rPr>
          <w:spacing w:val="-16"/>
          <w:w w:val="85"/>
          <w:sz w:val="18"/>
        </w:rPr>
        <w:t> </w:t>
      </w:r>
      <w:r>
        <w:rPr>
          <w:spacing w:val="-10"/>
          <w:w w:val="85"/>
          <w:sz w:val="18"/>
        </w:rPr>
        <w:t>아동의</w:t>
      </w:r>
      <w:r>
        <w:rPr>
          <w:spacing w:val="-16"/>
          <w:w w:val="85"/>
          <w:sz w:val="18"/>
        </w:rPr>
        <w:t> </w:t>
      </w:r>
      <w:r>
        <w:rPr>
          <w:spacing w:val="-10"/>
          <w:w w:val="85"/>
          <w:sz w:val="18"/>
        </w:rPr>
        <w:t>주소지</w:t>
      </w:r>
      <w:r>
        <w:rPr>
          <w:spacing w:val="-16"/>
          <w:w w:val="85"/>
          <w:sz w:val="18"/>
        </w:rPr>
        <w:t> </w:t>
      </w:r>
      <w:r>
        <w:rPr>
          <w:spacing w:val="-10"/>
          <w:w w:val="85"/>
          <w:sz w:val="18"/>
        </w:rPr>
        <w:t>읍･면･동 </w:t>
      </w:r>
      <w:r>
        <w:rPr>
          <w:spacing w:val="-9"/>
          <w:w w:val="90"/>
          <w:sz w:val="18"/>
        </w:rPr>
        <w:t>주민센터에 </w:t>
      </w:r>
      <w:r>
        <w:rPr>
          <w:spacing w:val="-11"/>
          <w:w w:val="90"/>
          <w:sz w:val="18"/>
        </w:rPr>
        <w:t>알려야</w:t>
      </w:r>
      <w:r>
        <w:rPr>
          <w:spacing w:val="10"/>
          <w:w w:val="90"/>
          <w:sz w:val="18"/>
        </w:rPr>
        <w:t> </w:t>
      </w:r>
      <w:r>
        <w:rPr>
          <w:spacing w:val="-13"/>
          <w:w w:val="90"/>
          <w:sz w:val="18"/>
        </w:rPr>
        <w:t>합니다.</w:t>
      </w:r>
    </w:p>
    <w:p>
      <w:pPr>
        <w:pStyle w:val="ListParagraph"/>
        <w:numPr>
          <w:ilvl w:val="1"/>
          <w:numId w:val="323"/>
        </w:numPr>
        <w:tabs>
          <w:tab w:pos="845" w:val="left" w:leader="none"/>
        </w:tabs>
        <w:spacing w:line="283" w:lineRule="exact" w:before="0" w:after="0"/>
        <w:ind w:left="844" w:right="0" w:hanging="155"/>
        <w:jc w:val="both"/>
        <w:rPr>
          <w:sz w:val="18"/>
        </w:rPr>
      </w:pPr>
      <w:r>
        <w:rPr>
          <w:spacing w:val="-8"/>
          <w:w w:val="95"/>
          <w:sz w:val="18"/>
        </w:rPr>
        <w:t>상실 </w:t>
      </w:r>
      <w:r>
        <w:rPr>
          <w:sz w:val="18"/>
        </w:rPr>
        <w:t>: </w:t>
      </w:r>
      <w:r>
        <w:rPr>
          <w:spacing w:val="-11"/>
          <w:w w:val="95"/>
          <w:sz w:val="18"/>
        </w:rPr>
        <w:t>사망, </w:t>
      </w:r>
      <w:r>
        <w:rPr>
          <w:spacing w:val="-9"/>
          <w:w w:val="95"/>
          <w:sz w:val="18"/>
        </w:rPr>
        <w:t>국적 </w:t>
      </w:r>
      <w:r>
        <w:rPr>
          <w:spacing w:val="-11"/>
          <w:w w:val="95"/>
          <w:sz w:val="18"/>
        </w:rPr>
        <w:t>상실, </w:t>
      </w:r>
      <w:r>
        <w:rPr>
          <w:spacing w:val="-8"/>
          <w:w w:val="95"/>
          <w:sz w:val="18"/>
        </w:rPr>
        <w:t>국외 </w:t>
      </w:r>
      <w:r>
        <w:rPr>
          <w:spacing w:val="-11"/>
          <w:w w:val="95"/>
          <w:sz w:val="18"/>
        </w:rPr>
        <w:t>이주, </w:t>
      </w:r>
      <w:r>
        <w:rPr>
          <w:spacing w:val="-13"/>
          <w:w w:val="95"/>
          <w:sz w:val="18"/>
        </w:rPr>
        <w:t>난민인정 </w:t>
      </w:r>
      <w:r>
        <w:rPr>
          <w:spacing w:val="-8"/>
          <w:w w:val="95"/>
          <w:sz w:val="18"/>
        </w:rPr>
        <w:t>취소</w:t>
      </w:r>
      <w:r>
        <w:rPr>
          <w:spacing w:val="30"/>
          <w:w w:val="95"/>
          <w:sz w:val="18"/>
        </w:rPr>
        <w:t> </w:t>
      </w:r>
      <w:r>
        <w:rPr>
          <w:w w:val="95"/>
          <w:sz w:val="18"/>
        </w:rPr>
        <w:t>등</w:t>
      </w:r>
    </w:p>
    <w:p>
      <w:pPr>
        <w:pStyle w:val="ListParagraph"/>
        <w:numPr>
          <w:ilvl w:val="1"/>
          <w:numId w:val="323"/>
        </w:numPr>
        <w:tabs>
          <w:tab w:pos="845" w:val="left" w:leader="none"/>
        </w:tabs>
        <w:spacing w:line="276" w:lineRule="exact" w:before="0" w:after="0"/>
        <w:ind w:left="844" w:right="0" w:hanging="155"/>
        <w:jc w:val="both"/>
        <w:rPr>
          <w:sz w:val="18"/>
        </w:rPr>
      </w:pPr>
      <w:r>
        <w:rPr>
          <w:spacing w:val="-8"/>
          <w:w w:val="95"/>
          <w:sz w:val="18"/>
        </w:rPr>
        <w:t>정지 </w:t>
      </w:r>
      <w:r>
        <w:rPr>
          <w:sz w:val="18"/>
        </w:rPr>
        <w:t>: </w:t>
      </w:r>
      <w:r>
        <w:rPr>
          <w:spacing w:val="-13"/>
          <w:w w:val="95"/>
          <w:sz w:val="18"/>
        </w:rPr>
        <w:t>교정시설 </w:t>
      </w:r>
      <w:r>
        <w:rPr>
          <w:spacing w:val="-11"/>
          <w:w w:val="95"/>
          <w:sz w:val="18"/>
        </w:rPr>
        <w:t>입소, </w:t>
      </w:r>
      <w:r>
        <w:rPr>
          <w:spacing w:val="-13"/>
          <w:w w:val="95"/>
          <w:sz w:val="18"/>
        </w:rPr>
        <w:t>행방불명, </w:t>
      </w:r>
      <w:r>
        <w:rPr>
          <w:spacing w:val="-8"/>
          <w:w w:val="95"/>
          <w:sz w:val="18"/>
        </w:rPr>
        <w:t>국외 </w:t>
      </w:r>
      <w:r>
        <w:rPr>
          <w:spacing w:val="-13"/>
          <w:w w:val="95"/>
          <w:sz w:val="18"/>
        </w:rPr>
        <w:t>체류기간이 </w:t>
      </w:r>
      <w:r>
        <w:rPr>
          <w:spacing w:val="-7"/>
          <w:w w:val="95"/>
          <w:sz w:val="18"/>
        </w:rPr>
        <w:t>90일</w:t>
      </w:r>
      <w:r>
        <w:rPr>
          <w:spacing w:val="-40"/>
          <w:w w:val="95"/>
          <w:sz w:val="18"/>
        </w:rPr>
        <w:t> </w:t>
      </w:r>
      <w:r>
        <w:rPr>
          <w:spacing w:val="-8"/>
          <w:w w:val="95"/>
          <w:sz w:val="18"/>
        </w:rPr>
        <w:t>이상 </w:t>
      </w:r>
      <w:r>
        <w:rPr>
          <w:spacing w:val="-11"/>
          <w:w w:val="95"/>
          <w:sz w:val="18"/>
        </w:rPr>
        <w:t>지속된 경우, </w:t>
      </w:r>
      <w:r>
        <w:rPr>
          <w:spacing w:val="-9"/>
          <w:w w:val="95"/>
          <w:sz w:val="18"/>
        </w:rPr>
        <w:t>거주 불명 </w:t>
      </w:r>
      <w:r>
        <w:rPr>
          <w:spacing w:val="-11"/>
          <w:w w:val="95"/>
          <w:sz w:val="18"/>
        </w:rPr>
        <w:t>등록된 </w:t>
      </w:r>
      <w:r>
        <w:rPr>
          <w:spacing w:val="-8"/>
          <w:w w:val="95"/>
          <w:sz w:val="18"/>
        </w:rPr>
        <w:t>경우 </w:t>
      </w:r>
      <w:r>
        <w:rPr>
          <w:w w:val="95"/>
          <w:sz w:val="18"/>
        </w:rPr>
        <w:t>등</w:t>
      </w:r>
    </w:p>
    <w:p>
      <w:pPr>
        <w:spacing w:line="163" w:lineRule="auto" w:before="54"/>
        <w:ind w:left="952" w:right="3621" w:hanging="194"/>
        <w:jc w:val="both"/>
        <w:rPr>
          <w:sz w:val="18"/>
        </w:rPr>
      </w:pPr>
      <w:r>
        <w:rPr>
          <w:w w:val="90"/>
          <w:sz w:val="18"/>
        </w:rPr>
        <w:t>※</w:t>
      </w:r>
      <w:r>
        <w:rPr>
          <w:spacing w:val="-29"/>
          <w:w w:val="90"/>
          <w:sz w:val="18"/>
        </w:rPr>
        <w:t> </w:t>
      </w:r>
      <w:r>
        <w:rPr>
          <w:spacing w:val="-13"/>
          <w:w w:val="90"/>
          <w:sz w:val="18"/>
        </w:rPr>
        <w:t>국외체류</w:t>
      </w:r>
      <w:r>
        <w:rPr>
          <w:spacing w:val="-28"/>
          <w:w w:val="90"/>
          <w:sz w:val="18"/>
        </w:rPr>
        <w:t> </w:t>
      </w:r>
      <w:r>
        <w:rPr>
          <w:spacing w:val="-7"/>
          <w:w w:val="90"/>
          <w:sz w:val="18"/>
        </w:rPr>
        <w:t>90일</w:t>
      </w:r>
      <w:r>
        <w:rPr>
          <w:spacing w:val="-28"/>
          <w:w w:val="90"/>
          <w:sz w:val="18"/>
        </w:rPr>
        <w:t> </w:t>
      </w:r>
      <w:r>
        <w:rPr>
          <w:spacing w:val="-8"/>
          <w:w w:val="90"/>
          <w:sz w:val="18"/>
        </w:rPr>
        <w:t>이상</w:t>
      </w:r>
      <w:r>
        <w:rPr>
          <w:spacing w:val="-29"/>
          <w:w w:val="90"/>
          <w:sz w:val="18"/>
        </w:rPr>
        <w:t> </w:t>
      </w:r>
      <w:r>
        <w:rPr>
          <w:spacing w:val="-8"/>
          <w:w w:val="90"/>
          <w:sz w:val="18"/>
        </w:rPr>
        <w:t>지급</w:t>
      </w:r>
      <w:r>
        <w:rPr>
          <w:spacing w:val="-28"/>
          <w:w w:val="90"/>
          <w:sz w:val="18"/>
        </w:rPr>
        <w:t> </w:t>
      </w:r>
      <w:r>
        <w:rPr>
          <w:spacing w:val="-8"/>
          <w:w w:val="90"/>
          <w:sz w:val="18"/>
        </w:rPr>
        <w:t>정지</w:t>
      </w:r>
      <w:r>
        <w:rPr>
          <w:spacing w:val="-29"/>
          <w:w w:val="90"/>
          <w:sz w:val="18"/>
        </w:rPr>
        <w:t> </w:t>
      </w:r>
      <w:r>
        <w:rPr>
          <w:spacing w:val="-8"/>
          <w:w w:val="90"/>
          <w:sz w:val="18"/>
        </w:rPr>
        <w:t>예외</w:t>
      </w:r>
      <w:r>
        <w:rPr>
          <w:spacing w:val="-28"/>
          <w:w w:val="90"/>
          <w:sz w:val="18"/>
        </w:rPr>
        <w:t> </w:t>
      </w:r>
      <w:r>
        <w:rPr>
          <w:spacing w:val="-8"/>
          <w:w w:val="90"/>
          <w:sz w:val="18"/>
        </w:rPr>
        <w:t>사유</w:t>
      </w:r>
      <w:r>
        <w:rPr>
          <w:spacing w:val="-29"/>
          <w:w w:val="90"/>
          <w:sz w:val="18"/>
        </w:rPr>
        <w:t> </w:t>
      </w:r>
      <w:r>
        <w:rPr>
          <w:w w:val="90"/>
          <w:sz w:val="18"/>
        </w:rPr>
        <w:t>:</w:t>
      </w:r>
      <w:r>
        <w:rPr>
          <w:spacing w:val="-24"/>
          <w:w w:val="90"/>
          <w:sz w:val="18"/>
        </w:rPr>
        <w:t> </w:t>
      </w:r>
      <w:r>
        <w:rPr>
          <w:spacing w:val="-11"/>
          <w:w w:val="90"/>
          <w:sz w:val="18"/>
        </w:rPr>
        <w:t>인턴,</w:t>
      </w:r>
      <w:r>
        <w:rPr>
          <w:spacing w:val="-25"/>
          <w:w w:val="90"/>
          <w:sz w:val="18"/>
        </w:rPr>
        <w:t> </w:t>
      </w:r>
      <w:r>
        <w:rPr>
          <w:spacing w:val="-13"/>
          <w:w w:val="90"/>
          <w:sz w:val="18"/>
        </w:rPr>
        <w:t>해외유학</w:t>
      </w:r>
      <w:r>
        <w:rPr>
          <w:spacing w:val="-27"/>
          <w:w w:val="90"/>
          <w:sz w:val="18"/>
        </w:rPr>
        <w:t> </w:t>
      </w:r>
      <w:r>
        <w:rPr>
          <w:w w:val="90"/>
          <w:sz w:val="18"/>
        </w:rPr>
        <w:t>등</w:t>
      </w:r>
      <w:r>
        <w:rPr>
          <w:spacing w:val="-29"/>
          <w:w w:val="90"/>
          <w:sz w:val="18"/>
        </w:rPr>
        <w:t> </w:t>
      </w:r>
      <w:r>
        <w:rPr>
          <w:spacing w:val="-11"/>
          <w:w w:val="90"/>
          <w:sz w:val="18"/>
        </w:rPr>
        <w:t>자립에</w:t>
      </w:r>
      <w:r>
        <w:rPr>
          <w:spacing w:val="-27"/>
          <w:w w:val="90"/>
          <w:sz w:val="18"/>
        </w:rPr>
        <w:t> </w:t>
      </w:r>
      <w:r>
        <w:rPr>
          <w:spacing w:val="-13"/>
          <w:w w:val="90"/>
          <w:sz w:val="18"/>
        </w:rPr>
        <w:t>기여하는</w:t>
      </w:r>
      <w:r>
        <w:rPr>
          <w:spacing w:val="-29"/>
          <w:w w:val="90"/>
          <w:sz w:val="18"/>
        </w:rPr>
        <w:t> </w:t>
      </w:r>
      <w:r>
        <w:rPr>
          <w:spacing w:val="-8"/>
          <w:w w:val="90"/>
          <w:sz w:val="18"/>
        </w:rPr>
        <w:t>경우 </w:t>
      </w:r>
      <w:r>
        <w:rPr>
          <w:spacing w:val="-8"/>
          <w:w w:val="95"/>
          <w:sz w:val="18"/>
        </w:rPr>
        <w:t>(단, </w:t>
      </w:r>
      <w:r>
        <w:rPr>
          <w:spacing w:val="-14"/>
          <w:w w:val="95"/>
          <w:sz w:val="18"/>
        </w:rPr>
        <w:t>공적자료로 </w:t>
      </w:r>
      <w:r>
        <w:rPr>
          <w:spacing w:val="-9"/>
          <w:w w:val="95"/>
          <w:sz w:val="18"/>
        </w:rPr>
        <w:t>증빙 </w:t>
      </w:r>
      <w:r>
        <w:rPr>
          <w:spacing w:val="-11"/>
          <w:w w:val="95"/>
          <w:sz w:val="18"/>
        </w:rPr>
        <w:t>가능한 </w:t>
      </w:r>
      <w:r>
        <w:rPr>
          <w:spacing w:val="-13"/>
          <w:w w:val="95"/>
          <w:sz w:val="18"/>
        </w:rPr>
        <w:t>경우에만</w:t>
      </w:r>
      <w:r>
        <w:rPr>
          <w:spacing w:val="15"/>
          <w:w w:val="95"/>
          <w:sz w:val="18"/>
        </w:rPr>
        <w:t> </w:t>
      </w:r>
      <w:r>
        <w:rPr>
          <w:spacing w:val="-11"/>
          <w:w w:val="95"/>
          <w:sz w:val="18"/>
        </w:rPr>
        <w:t>인정)</w:t>
      </w:r>
    </w:p>
    <w:p>
      <w:pPr>
        <w:pStyle w:val="ListParagraph"/>
        <w:numPr>
          <w:ilvl w:val="1"/>
          <w:numId w:val="323"/>
        </w:numPr>
        <w:tabs>
          <w:tab w:pos="845" w:val="left" w:leader="none"/>
        </w:tabs>
        <w:spacing w:line="283" w:lineRule="exact" w:before="0" w:after="0"/>
        <w:ind w:left="844" w:right="0" w:hanging="155"/>
        <w:jc w:val="both"/>
        <w:rPr>
          <w:sz w:val="18"/>
        </w:rPr>
      </w:pPr>
      <w:r>
        <w:rPr>
          <w:spacing w:val="-8"/>
          <w:w w:val="95"/>
          <w:sz w:val="18"/>
        </w:rPr>
        <w:t>변경 </w:t>
      </w:r>
      <w:r>
        <w:rPr>
          <w:sz w:val="18"/>
        </w:rPr>
        <w:t>: </w:t>
      </w:r>
      <w:r>
        <w:rPr>
          <w:spacing w:val="-11"/>
          <w:w w:val="95"/>
          <w:sz w:val="18"/>
        </w:rPr>
        <w:t>거주지 변경, </w:t>
      </w:r>
      <w:r>
        <w:rPr>
          <w:spacing w:val="-13"/>
          <w:w w:val="95"/>
          <w:sz w:val="18"/>
        </w:rPr>
        <w:t>지급계좌 </w:t>
      </w:r>
      <w:r>
        <w:rPr>
          <w:spacing w:val="-9"/>
          <w:w w:val="95"/>
          <w:sz w:val="18"/>
        </w:rPr>
        <w:t>변경</w:t>
      </w:r>
      <w:r>
        <w:rPr>
          <w:spacing w:val="7"/>
          <w:w w:val="95"/>
          <w:sz w:val="18"/>
        </w:rPr>
        <w:t> </w:t>
      </w:r>
      <w:r>
        <w:rPr>
          <w:w w:val="95"/>
          <w:sz w:val="18"/>
        </w:rPr>
        <w:t>등</w:t>
      </w:r>
    </w:p>
    <w:p>
      <w:pPr>
        <w:pStyle w:val="ListParagraph"/>
        <w:numPr>
          <w:ilvl w:val="0"/>
          <w:numId w:val="323"/>
        </w:numPr>
        <w:tabs>
          <w:tab w:pos="734" w:val="left" w:leader="none"/>
        </w:tabs>
        <w:spacing w:line="276" w:lineRule="exact" w:before="0" w:after="0"/>
        <w:ind w:left="733" w:right="0" w:hanging="179"/>
        <w:jc w:val="both"/>
        <w:rPr>
          <w:sz w:val="18"/>
        </w:rPr>
      </w:pPr>
      <w:r>
        <w:rPr>
          <w:spacing w:val="-13"/>
          <w:w w:val="90"/>
          <w:sz w:val="18"/>
        </w:rPr>
        <w:t>변경사유를 신고하지 </w:t>
      </w:r>
      <w:r>
        <w:rPr>
          <w:spacing w:val="-11"/>
          <w:w w:val="90"/>
          <w:sz w:val="18"/>
        </w:rPr>
        <w:t>않거나 허위로 신고할 경우, </w:t>
      </w:r>
      <w:r>
        <w:rPr>
          <w:spacing w:val="-13"/>
          <w:w w:val="90"/>
          <w:sz w:val="18"/>
        </w:rPr>
        <w:t>부당하게 지급받은 </w:t>
      </w:r>
      <w:r>
        <w:rPr>
          <w:spacing w:val="-11"/>
          <w:w w:val="90"/>
          <w:sz w:val="18"/>
        </w:rPr>
        <w:t>수당은</w:t>
      </w:r>
      <w:r>
        <w:rPr>
          <w:spacing w:val="-5"/>
          <w:w w:val="90"/>
          <w:sz w:val="18"/>
        </w:rPr>
        <w:t> </w:t>
      </w:r>
      <w:r>
        <w:rPr>
          <w:spacing w:val="-17"/>
          <w:w w:val="90"/>
          <w:sz w:val="18"/>
        </w:rPr>
        <w:t>환수됩니다.</w:t>
      </w:r>
    </w:p>
    <w:p>
      <w:pPr>
        <w:pStyle w:val="ListParagraph"/>
        <w:numPr>
          <w:ilvl w:val="0"/>
          <w:numId w:val="323"/>
        </w:numPr>
        <w:tabs>
          <w:tab w:pos="725" w:val="left" w:leader="none"/>
        </w:tabs>
        <w:spacing w:line="163" w:lineRule="auto" w:before="55" w:after="0"/>
        <w:ind w:left="724" w:right="1305" w:hanging="170"/>
        <w:jc w:val="both"/>
        <w:rPr>
          <w:sz w:val="18"/>
        </w:rPr>
      </w:pPr>
      <w:r>
        <w:rPr>
          <w:spacing w:val="-16"/>
          <w:w w:val="80"/>
          <w:sz w:val="18"/>
        </w:rPr>
        <w:t>보호종료아동 </w:t>
      </w:r>
      <w:r>
        <w:rPr>
          <w:spacing w:val="-14"/>
          <w:w w:val="80"/>
          <w:sz w:val="18"/>
        </w:rPr>
        <w:t>자립수당 </w:t>
      </w:r>
      <w:r>
        <w:rPr>
          <w:spacing w:val="-15"/>
          <w:w w:val="80"/>
          <w:sz w:val="18"/>
        </w:rPr>
        <w:t>수급권자는 </w:t>
      </w:r>
      <w:r>
        <w:rPr>
          <w:spacing w:val="-16"/>
          <w:w w:val="80"/>
          <w:sz w:val="18"/>
        </w:rPr>
        <w:t>시중은행･우체국･신협･새마을금고 </w:t>
      </w:r>
      <w:r>
        <w:rPr>
          <w:spacing w:val="-12"/>
          <w:w w:val="80"/>
          <w:sz w:val="18"/>
        </w:rPr>
        <w:t>중앙회 </w:t>
      </w:r>
      <w:r>
        <w:rPr>
          <w:w w:val="80"/>
          <w:sz w:val="18"/>
        </w:rPr>
        <w:t>등 </w:t>
      </w:r>
      <w:r>
        <w:rPr>
          <w:spacing w:val="-14"/>
          <w:w w:val="80"/>
          <w:sz w:val="18"/>
        </w:rPr>
        <w:t>금융권에 </w:t>
      </w:r>
      <w:r>
        <w:rPr>
          <w:spacing w:val="-15"/>
          <w:w w:val="80"/>
          <w:sz w:val="18"/>
        </w:rPr>
        <w:t>｢보호종료아동 </w:t>
      </w:r>
      <w:r>
        <w:rPr>
          <w:spacing w:val="-14"/>
          <w:w w:val="80"/>
          <w:sz w:val="18"/>
        </w:rPr>
        <w:t>자립수당 </w:t>
      </w:r>
      <w:r>
        <w:rPr>
          <w:spacing w:val="-13"/>
          <w:w w:val="80"/>
          <w:sz w:val="18"/>
        </w:rPr>
        <w:t>수급자 </w:t>
      </w:r>
      <w:r>
        <w:rPr>
          <w:spacing w:val="-12"/>
          <w:w w:val="80"/>
          <w:sz w:val="18"/>
        </w:rPr>
        <w:t>확인서｣를 </w:t>
      </w:r>
      <w:r>
        <w:rPr>
          <w:spacing w:val="-9"/>
          <w:w w:val="85"/>
          <w:sz w:val="18"/>
        </w:rPr>
        <w:t>함께</w:t>
      </w:r>
      <w:r>
        <w:rPr>
          <w:spacing w:val="-32"/>
          <w:w w:val="85"/>
          <w:sz w:val="18"/>
        </w:rPr>
        <w:t> </w:t>
      </w:r>
      <w:r>
        <w:rPr>
          <w:spacing w:val="-14"/>
          <w:w w:val="85"/>
          <w:sz w:val="18"/>
        </w:rPr>
        <w:t>제출하여</w:t>
      </w:r>
      <w:r>
        <w:rPr>
          <w:spacing w:val="-31"/>
          <w:w w:val="85"/>
          <w:sz w:val="18"/>
        </w:rPr>
        <w:t> </w:t>
      </w:r>
      <w:r>
        <w:rPr>
          <w:rFonts w:ascii="함초롬돋움" w:eastAsia="함초롬돋움" w:hint="eastAsia"/>
          <w:b/>
          <w:spacing w:val="-16"/>
          <w:w w:val="85"/>
          <w:sz w:val="18"/>
        </w:rPr>
        <w:t>압류방지통장</w:t>
      </w:r>
      <w:r>
        <w:rPr>
          <w:spacing w:val="-16"/>
          <w:w w:val="85"/>
          <w:sz w:val="18"/>
        </w:rPr>
        <w:t>을</w:t>
      </w:r>
      <w:r>
        <w:rPr>
          <w:spacing w:val="-32"/>
          <w:w w:val="85"/>
          <w:sz w:val="18"/>
        </w:rPr>
        <w:t> </w:t>
      </w:r>
      <w:r>
        <w:rPr>
          <w:spacing w:val="-12"/>
          <w:w w:val="85"/>
          <w:sz w:val="18"/>
        </w:rPr>
        <w:t>개설할</w:t>
      </w:r>
      <w:r>
        <w:rPr>
          <w:spacing w:val="-31"/>
          <w:w w:val="85"/>
          <w:sz w:val="18"/>
        </w:rPr>
        <w:t> </w:t>
      </w:r>
      <w:r>
        <w:rPr>
          <w:w w:val="85"/>
          <w:sz w:val="18"/>
        </w:rPr>
        <w:t>수</w:t>
      </w:r>
      <w:r>
        <w:rPr>
          <w:spacing w:val="-32"/>
          <w:w w:val="85"/>
          <w:sz w:val="18"/>
        </w:rPr>
        <w:t> </w:t>
      </w:r>
      <w:r>
        <w:rPr>
          <w:spacing w:val="-14"/>
          <w:w w:val="85"/>
          <w:sz w:val="18"/>
        </w:rPr>
        <w:t>있으며,</w:t>
      </w:r>
      <w:r>
        <w:rPr>
          <w:spacing w:val="-26"/>
          <w:w w:val="85"/>
          <w:sz w:val="18"/>
        </w:rPr>
        <w:t> </w:t>
      </w:r>
      <w:r>
        <w:rPr>
          <w:spacing w:val="-9"/>
          <w:w w:val="85"/>
          <w:sz w:val="18"/>
        </w:rPr>
        <w:t>개설</w:t>
      </w:r>
      <w:r>
        <w:rPr>
          <w:spacing w:val="-32"/>
          <w:w w:val="85"/>
          <w:sz w:val="18"/>
        </w:rPr>
        <w:t> </w:t>
      </w:r>
      <w:r>
        <w:rPr>
          <w:w w:val="85"/>
          <w:sz w:val="18"/>
        </w:rPr>
        <w:t>후</w:t>
      </w:r>
      <w:r>
        <w:rPr>
          <w:spacing w:val="-31"/>
          <w:w w:val="85"/>
          <w:sz w:val="18"/>
        </w:rPr>
        <w:t> </w:t>
      </w:r>
      <w:r>
        <w:rPr>
          <w:spacing w:val="-9"/>
          <w:w w:val="85"/>
          <w:sz w:val="18"/>
        </w:rPr>
        <w:t>아동</w:t>
      </w:r>
      <w:r>
        <w:rPr>
          <w:spacing w:val="-31"/>
          <w:w w:val="85"/>
          <w:sz w:val="18"/>
        </w:rPr>
        <w:t> </w:t>
      </w:r>
      <w:r>
        <w:rPr>
          <w:spacing w:val="-14"/>
          <w:w w:val="85"/>
          <w:sz w:val="18"/>
        </w:rPr>
        <w:t>주소지의</w:t>
      </w:r>
      <w:r>
        <w:rPr>
          <w:spacing w:val="-31"/>
          <w:w w:val="85"/>
          <w:sz w:val="18"/>
        </w:rPr>
        <w:t> </w:t>
      </w:r>
      <w:r>
        <w:rPr>
          <w:spacing w:val="-12"/>
          <w:w w:val="85"/>
          <w:sz w:val="18"/>
        </w:rPr>
        <w:t>읍･면･동</w:t>
      </w:r>
      <w:r>
        <w:rPr>
          <w:spacing w:val="-32"/>
          <w:w w:val="85"/>
          <w:sz w:val="18"/>
        </w:rPr>
        <w:t> </w:t>
      </w:r>
      <w:r>
        <w:rPr>
          <w:spacing w:val="-15"/>
          <w:w w:val="85"/>
          <w:sz w:val="18"/>
        </w:rPr>
        <w:t>주민센터에</w:t>
      </w:r>
      <w:r>
        <w:rPr>
          <w:spacing w:val="-31"/>
          <w:w w:val="85"/>
          <w:sz w:val="18"/>
        </w:rPr>
        <w:t> </w:t>
      </w:r>
      <w:r>
        <w:rPr>
          <w:spacing w:val="-14"/>
          <w:w w:val="85"/>
          <w:sz w:val="18"/>
        </w:rPr>
        <w:t>계좌변경</w:t>
      </w:r>
      <w:r>
        <w:rPr>
          <w:spacing w:val="-31"/>
          <w:w w:val="85"/>
          <w:sz w:val="18"/>
        </w:rPr>
        <w:t> </w:t>
      </w:r>
      <w:r>
        <w:rPr>
          <w:spacing w:val="-12"/>
          <w:w w:val="85"/>
          <w:sz w:val="18"/>
        </w:rPr>
        <w:t>신청을</w:t>
      </w:r>
      <w:r>
        <w:rPr>
          <w:spacing w:val="-32"/>
          <w:w w:val="85"/>
          <w:sz w:val="18"/>
        </w:rPr>
        <w:t> </w:t>
      </w:r>
      <w:r>
        <w:rPr>
          <w:spacing w:val="-9"/>
          <w:w w:val="85"/>
          <w:sz w:val="18"/>
        </w:rPr>
        <w:t>하면</w:t>
      </w:r>
      <w:r>
        <w:rPr>
          <w:spacing w:val="-31"/>
          <w:w w:val="85"/>
          <w:sz w:val="18"/>
        </w:rPr>
        <w:t> </w:t>
      </w:r>
      <w:r>
        <w:rPr>
          <w:spacing w:val="-12"/>
          <w:w w:val="85"/>
          <w:sz w:val="18"/>
        </w:rPr>
        <w:t>급여가</w:t>
      </w:r>
      <w:r>
        <w:rPr>
          <w:spacing w:val="-31"/>
          <w:w w:val="85"/>
          <w:sz w:val="18"/>
        </w:rPr>
        <w:t> </w:t>
      </w:r>
      <w:r>
        <w:rPr>
          <w:spacing w:val="-18"/>
          <w:w w:val="85"/>
          <w:sz w:val="18"/>
        </w:rPr>
        <w:t>압류되는 </w:t>
      </w:r>
      <w:r>
        <w:rPr>
          <w:spacing w:val="-8"/>
          <w:w w:val="90"/>
          <w:sz w:val="18"/>
        </w:rPr>
        <w:t>것을 </w:t>
      </w:r>
      <w:r>
        <w:rPr>
          <w:spacing w:val="-11"/>
          <w:w w:val="90"/>
          <w:sz w:val="18"/>
        </w:rPr>
        <w:t>방지할 </w:t>
      </w:r>
      <w:r>
        <w:rPr>
          <w:w w:val="90"/>
          <w:sz w:val="18"/>
        </w:rPr>
        <w:t>수</w:t>
      </w:r>
      <w:r>
        <w:rPr>
          <w:spacing w:val="-14"/>
          <w:w w:val="90"/>
          <w:sz w:val="18"/>
        </w:rPr>
        <w:t> </w:t>
      </w:r>
      <w:r>
        <w:rPr>
          <w:spacing w:val="-13"/>
          <w:w w:val="90"/>
          <w:sz w:val="18"/>
        </w:rPr>
        <w:t>있습니다.</w:t>
      </w:r>
    </w:p>
    <w:p>
      <w:pPr>
        <w:pStyle w:val="ListParagraph"/>
        <w:numPr>
          <w:ilvl w:val="0"/>
          <w:numId w:val="324"/>
        </w:numPr>
        <w:tabs>
          <w:tab w:pos="734" w:val="left" w:leader="none"/>
        </w:tabs>
        <w:spacing w:line="281" w:lineRule="exact" w:before="0" w:after="0"/>
        <w:ind w:left="733" w:right="0" w:hanging="179"/>
        <w:jc w:val="both"/>
        <w:rPr>
          <w:sz w:val="18"/>
        </w:rPr>
      </w:pPr>
      <w:r>
        <w:rPr>
          <w:spacing w:val="-11"/>
          <w:w w:val="90"/>
          <w:sz w:val="18"/>
        </w:rPr>
        <w:t>귀하는 </w:t>
      </w:r>
      <w:r>
        <w:rPr>
          <w:rFonts w:ascii="함초롬돋움" w:eastAsia="함초롬돋움" w:hint="eastAsia"/>
          <w:b/>
          <w:spacing w:val="-13"/>
          <w:w w:val="90"/>
          <w:sz w:val="18"/>
        </w:rPr>
        <w:t>영아수당(현금) </w:t>
      </w:r>
      <w:r>
        <w:rPr>
          <w:rFonts w:ascii="함초롬돋움" w:eastAsia="함초롬돋움" w:hint="eastAsia"/>
          <w:b/>
          <w:spacing w:val="-14"/>
          <w:w w:val="90"/>
          <w:sz w:val="18"/>
        </w:rPr>
        <w:t>지급대상자로 </w:t>
      </w:r>
      <w:r>
        <w:rPr>
          <w:spacing w:val="-14"/>
          <w:w w:val="90"/>
          <w:sz w:val="18"/>
        </w:rPr>
        <w:t>결정되었음을</w:t>
      </w:r>
      <w:r>
        <w:rPr>
          <w:spacing w:val="-29"/>
          <w:w w:val="90"/>
          <w:sz w:val="18"/>
        </w:rPr>
        <w:t> </w:t>
      </w:r>
      <w:r>
        <w:rPr>
          <w:spacing w:val="-17"/>
          <w:w w:val="90"/>
          <w:sz w:val="18"/>
        </w:rPr>
        <w:t>알려드립니다.</w:t>
      </w:r>
    </w:p>
    <w:p>
      <w:pPr>
        <w:pStyle w:val="BodyText"/>
        <w:spacing w:before="7"/>
        <w:rPr>
          <w:sz w:val="3"/>
        </w:rPr>
      </w:pPr>
    </w:p>
    <w:tbl>
      <w:tblPr>
        <w:tblW w:w="0" w:type="auto"/>
        <w:jc w:val="left"/>
        <w:tblInd w:w="6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40"/>
        <w:gridCol w:w="1909"/>
        <w:gridCol w:w="1465"/>
        <w:gridCol w:w="1465"/>
        <w:gridCol w:w="1464"/>
      </w:tblGrid>
      <w:tr>
        <w:trPr>
          <w:trHeight w:val="247" w:hRule="atLeast"/>
        </w:trPr>
        <w:tc>
          <w:tcPr>
            <w:tcW w:w="1340" w:type="dxa"/>
            <w:tcBorders>
              <w:bottom w:val="double" w:sz="1" w:space="0" w:color="000000"/>
              <w:right w:val="single" w:sz="4" w:space="0" w:color="000000"/>
            </w:tcBorders>
          </w:tcPr>
          <w:p>
            <w:pPr>
              <w:pStyle w:val="TableParagraph"/>
              <w:spacing w:line="227" w:lineRule="exact"/>
              <w:ind w:left="228"/>
              <w:rPr>
                <w:rFonts w:ascii="함초롬돋움" w:eastAsia="함초롬돋움" w:hint="eastAsia"/>
                <w:b/>
                <w:sz w:val="16"/>
              </w:rPr>
            </w:pPr>
            <w:r>
              <w:rPr>
                <w:rFonts w:ascii="함초롬돋움" w:eastAsia="함초롬돋움" w:hint="eastAsia"/>
                <w:b/>
                <w:w w:val="90"/>
                <w:sz w:val="16"/>
              </w:rPr>
              <w:t>신청인과의 관계</w:t>
            </w:r>
          </w:p>
        </w:tc>
        <w:tc>
          <w:tcPr>
            <w:tcW w:w="1909" w:type="dxa"/>
            <w:tcBorders>
              <w:left w:val="single" w:sz="4" w:space="0" w:color="000000"/>
              <w:bottom w:val="double" w:sz="1" w:space="0" w:color="000000"/>
              <w:right w:val="single" w:sz="4" w:space="0" w:color="000000"/>
            </w:tcBorders>
          </w:tcPr>
          <w:p>
            <w:pPr>
              <w:pStyle w:val="TableParagraph"/>
              <w:spacing w:line="227" w:lineRule="exact"/>
              <w:ind w:left="203" w:right="197"/>
              <w:jc w:val="center"/>
              <w:rPr>
                <w:rFonts w:ascii="함초롬돋움" w:eastAsia="함초롬돋움" w:hint="eastAsia"/>
                <w:b/>
                <w:sz w:val="16"/>
              </w:rPr>
            </w:pPr>
            <w:r>
              <w:rPr>
                <w:rFonts w:ascii="함초롬돋움" w:eastAsia="함초롬돋움" w:hint="eastAsia"/>
                <w:b/>
                <w:w w:val="90"/>
                <w:sz w:val="16"/>
              </w:rPr>
              <w:t>급여대상자</w:t>
            </w:r>
          </w:p>
        </w:tc>
        <w:tc>
          <w:tcPr>
            <w:tcW w:w="1465" w:type="dxa"/>
            <w:tcBorders>
              <w:left w:val="single" w:sz="4" w:space="0" w:color="000000"/>
              <w:bottom w:val="double" w:sz="1" w:space="0" w:color="000000"/>
              <w:right w:val="single" w:sz="4" w:space="0" w:color="000000"/>
            </w:tcBorders>
          </w:tcPr>
          <w:p>
            <w:pPr>
              <w:pStyle w:val="TableParagraph"/>
              <w:spacing w:line="227" w:lineRule="exact"/>
              <w:ind w:left="245" w:right="236"/>
              <w:jc w:val="center"/>
              <w:rPr>
                <w:rFonts w:ascii="함초롬돋움" w:eastAsia="함초롬돋움" w:hint="eastAsia"/>
                <w:b/>
                <w:sz w:val="16"/>
              </w:rPr>
            </w:pPr>
            <w:r>
              <w:rPr>
                <w:rFonts w:ascii="함초롬돋움" w:eastAsia="함초롬돋움" w:hint="eastAsia"/>
                <w:b/>
                <w:w w:val="90"/>
                <w:sz w:val="16"/>
              </w:rPr>
              <w:t>생년월일</w:t>
            </w:r>
          </w:p>
        </w:tc>
        <w:tc>
          <w:tcPr>
            <w:tcW w:w="1465" w:type="dxa"/>
            <w:tcBorders>
              <w:left w:val="single" w:sz="4" w:space="0" w:color="000000"/>
              <w:bottom w:val="double" w:sz="1" w:space="0" w:color="000000"/>
              <w:right w:val="single" w:sz="4" w:space="0" w:color="000000"/>
            </w:tcBorders>
          </w:tcPr>
          <w:p>
            <w:pPr>
              <w:pStyle w:val="TableParagraph"/>
              <w:spacing w:line="227" w:lineRule="exact"/>
              <w:ind w:left="245" w:right="238"/>
              <w:jc w:val="center"/>
              <w:rPr>
                <w:rFonts w:ascii="함초롬돋움" w:eastAsia="함초롬돋움" w:hint="eastAsia"/>
                <w:b/>
                <w:sz w:val="16"/>
              </w:rPr>
            </w:pPr>
            <w:r>
              <w:rPr>
                <w:rFonts w:ascii="함초롬돋움" w:eastAsia="함초롬돋움" w:hint="eastAsia"/>
                <w:b/>
                <w:w w:val="90"/>
                <w:sz w:val="16"/>
              </w:rPr>
              <w:t>보장급여</w:t>
            </w:r>
          </w:p>
        </w:tc>
        <w:tc>
          <w:tcPr>
            <w:tcW w:w="1464" w:type="dxa"/>
            <w:tcBorders>
              <w:left w:val="single" w:sz="4" w:space="0" w:color="000000"/>
              <w:bottom w:val="double" w:sz="1" w:space="0" w:color="000000"/>
            </w:tcBorders>
          </w:tcPr>
          <w:p>
            <w:pPr>
              <w:pStyle w:val="TableParagraph"/>
              <w:spacing w:line="227" w:lineRule="exact"/>
              <w:ind w:left="432" w:right="418"/>
              <w:jc w:val="center"/>
              <w:rPr>
                <w:rFonts w:ascii="함초롬돋움" w:eastAsia="함초롬돋움" w:hint="eastAsia"/>
                <w:b/>
                <w:sz w:val="16"/>
              </w:rPr>
            </w:pPr>
            <w:r>
              <w:rPr>
                <w:rFonts w:ascii="함초롬돋움" w:eastAsia="함초롬돋움" w:hint="eastAsia"/>
                <w:b/>
                <w:w w:val="90"/>
                <w:sz w:val="16"/>
              </w:rPr>
              <w:t>보장기간</w:t>
            </w:r>
          </w:p>
        </w:tc>
      </w:tr>
      <w:tr>
        <w:trPr>
          <w:trHeight w:val="216" w:hRule="atLeast"/>
        </w:trPr>
        <w:tc>
          <w:tcPr>
            <w:tcW w:w="1340" w:type="dxa"/>
            <w:tcBorders>
              <w:top w:val="double" w:sz="1" w:space="0" w:color="000000"/>
              <w:bottom w:val="single" w:sz="4" w:space="0" w:color="000000"/>
              <w:right w:val="single" w:sz="4" w:space="0" w:color="000000"/>
            </w:tcBorders>
          </w:tcPr>
          <w:p>
            <w:pPr>
              <w:pStyle w:val="TableParagraph"/>
              <w:rPr>
                <w:rFonts w:ascii="Times New Roman"/>
                <w:sz w:val="14"/>
              </w:rPr>
            </w:pPr>
          </w:p>
        </w:tc>
        <w:tc>
          <w:tcPr>
            <w:tcW w:w="1909" w:type="dxa"/>
            <w:tcBorders>
              <w:top w:val="double" w:sz="1" w:space="0" w:color="000000"/>
              <w:left w:val="single" w:sz="4" w:space="0" w:color="000000"/>
              <w:bottom w:val="single" w:sz="4" w:space="0" w:color="000000"/>
              <w:right w:val="single" w:sz="4" w:space="0" w:color="000000"/>
            </w:tcBorders>
          </w:tcPr>
          <w:p>
            <w:pPr>
              <w:pStyle w:val="TableParagraph"/>
              <w:spacing w:line="196" w:lineRule="exact"/>
              <w:ind w:left="203" w:right="197"/>
              <w:jc w:val="center"/>
              <w:rPr>
                <w:rFonts w:ascii="함초롬바탕" w:eastAsia="함초롬바탕" w:hint="eastAsia"/>
                <w:sz w:val="16"/>
              </w:rPr>
            </w:pPr>
            <w:r>
              <w:rPr>
                <w:rFonts w:ascii="함초롬바탕" w:eastAsia="함초롬바탕" w:hint="eastAsia"/>
                <w:w w:val="90"/>
                <w:sz w:val="16"/>
              </w:rPr>
              <w:t>개인별 성명 전체 명시</w:t>
            </w:r>
          </w:p>
        </w:tc>
        <w:tc>
          <w:tcPr>
            <w:tcW w:w="1465"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465" w:type="dxa"/>
            <w:tcBorders>
              <w:top w:val="double" w:sz="1" w:space="0" w:color="000000"/>
              <w:left w:val="single" w:sz="4" w:space="0" w:color="000000"/>
              <w:bottom w:val="single" w:sz="4" w:space="0" w:color="000000"/>
              <w:right w:val="single" w:sz="4" w:space="0" w:color="000000"/>
            </w:tcBorders>
          </w:tcPr>
          <w:p>
            <w:pPr>
              <w:pStyle w:val="TableParagraph"/>
              <w:spacing w:line="196" w:lineRule="exact"/>
              <w:ind w:left="245" w:right="238"/>
              <w:jc w:val="center"/>
              <w:rPr>
                <w:rFonts w:ascii="함초롬바탕" w:eastAsia="함초롬바탕" w:hint="eastAsia"/>
                <w:sz w:val="16"/>
              </w:rPr>
            </w:pPr>
            <w:r>
              <w:rPr>
                <w:rFonts w:ascii="함초롬바탕" w:eastAsia="함초롬바탕" w:hint="eastAsia"/>
                <w:w w:val="90"/>
                <w:sz w:val="16"/>
              </w:rPr>
              <w:t>영아수당(현금)</w:t>
            </w:r>
          </w:p>
        </w:tc>
        <w:tc>
          <w:tcPr>
            <w:tcW w:w="1464" w:type="dxa"/>
            <w:tcBorders>
              <w:top w:val="double" w:sz="1" w:space="0" w:color="000000"/>
              <w:left w:val="single" w:sz="4" w:space="0" w:color="000000"/>
              <w:bottom w:val="single" w:sz="4" w:space="0" w:color="000000"/>
            </w:tcBorders>
          </w:tcPr>
          <w:p>
            <w:pPr>
              <w:pStyle w:val="TableParagraph"/>
              <w:rPr>
                <w:rFonts w:ascii="Times New Roman"/>
                <w:sz w:val="14"/>
              </w:rPr>
            </w:pPr>
          </w:p>
        </w:tc>
      </w:tr>
      <w:tr>
        <w:trPr>
          <w:trHeight w:val="206" w:hRule="atLeast"/>
        </w:trPr>
        <w:tc>
          <w:tcPr>
            <w:tcW w:w="134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90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46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46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464"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2" w:hRule="atLeast"/>
        </w:trPr>
        <w:tc>
          <w:tcPr>
            <w:tcW w:w="1340" w:type="dxa"/>
            <w:tcBorders>
              <w:top w:val="single" w:sz="4" w:space="0" w:color="000000"/>
              <w:right w:val="single" w:sz="4" w:space="0" w:color="000000"/>
            </w:tcBorders>
          </w:tcPr>
          <w:p>
            <w:pPr>
              <w:pStyle w:val="TableParagraph"/>
              <w:rPr>
                <w:rFonts w:ascii="Times New Roman"/>
                <w:sz w:val="14"/>
              </w:rPr>
            </w:pPr>
          </w:p>
        </w:tc>
        <w:tc>
          <w:tcPr>
            <w:tcW w:w="1909"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465"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465"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464" w:type="dxa"/>
            <w:tcBorders>
              <w:top w:val="single" w:sz="4" w:space="0" w:color="000000"/>
              <w:left w:val="single" w:sz="4" w:space="0" w:color="000000"/>
            </w:tcBorders>
          </w:tcPr>
          <w:p>
            <w:pPr>
              <w:pStyle w:val="TableParagraph"/>
              <w:rPr>
                <w:rFonts w:ascii="Times New Roman"/>
                <w:sz w:val="14"/>
              </w:rPr>
            </w:pPr>
          </w:p>
        </w:tc>
      </w:tr>
    </w:tbl>
    <w:p>
      <w:pPr>
        <w:pStyle w:val="ListParagraph"/>
        <w:numPr>
          <w:ilvl w:val="0"/>
          <w:numId w:val="324"/>
        </w:numPr>
        <w:tabs>
          <w:tab w:pos="720" w:val="left" w:leader="none"/>
        </w:tabs>
        <w:spacing w:line="163" w:lineRule="auto" w:before="110" w:after="0"/>
        <w:ind w:left="718" w:right="1297" w:hanging="164"/>
        <w:jc w:val="left"/>
        <w:rPr>
          <w:sz w:val="18"/>
        </w:rPr>
      </w:pPr>
      <w:r>
        <w:rPr>
          <w:spacing w:val="-12"/>
          <w:w w:val="85"/>
          <w:sz w:val="18"/>
        </w:rPr>
        <w:t>영아수당(현금)은</w:t>
      </w:r>
      <w:r>
        <w:rPr>
          <w:spacing w:val="-27"/>
          <w:w w:val="85"/>
          <w:sz w:val="18"/>
        </w:rPr>
        <w:t> </w:t>
      </w:r>
      <w:r>
        <w:rPr>
          <w:spacing w:val="-10"/>
          <w:w w:val="85"/>
          <w:sz w:val="18"/>
        </w:rPr>
        <w:t>신청한</w:t>
      </w:r>
      <w:r>
        <w:rPr>
          <w:spacing w:val="-28"/>
          <w:w w:val="85"/>
          <w:sz w:val="18"/>
        </w:rPr>
        <w:t> </w:t>
      </w:r>
      <w:r>
        <w:rPr>
          <w:spacing w:val="-8"/>
          <w:w w:val="85"/>
          <w:sz w:val="18"/>
        </w:rPr>
        <w:t>날이</w:t>
      </w:r>
      <w:r>
        <w:rPr>
          <w:spacing w:val="-27"/>
          <w:w w:val="85"/>
          <w:sz w:val="18"/>
        </w:rPr>
        <w:t> </w:t>
      </w:r>
      <w:r>
        <w:rPr>
          <w:spacing w:val="-10"/>
          <w:w w:val="85"/>
          <w:sz w:val="18"/>
        </w:rPr>
        <w:t>속하는</w:t>
      </w:r>
      <w:r>
        <w:rPr>
          <w:spacing w:val="-27"/>
          <w:w w:val="85"/>
          <w:sz w:val="18"/>
        </w:rPr>
        <w:t> </w:t>
      </w:r>
      <w:r>
        <w:rPr>
          <w:spacing w:val="-10"/>
          <w:w w:val="85"/>
          <w:sz w:val="18"/>
        </w:rPr>
        <w:t>달부터</w:t>
      </w:r>
      <w:r>
        <w:rPr>
          <w:spacing w:val="-27"/>
          <w:w w:val="85"/>
          <w:sz w:val="18"/>
        </w:rPr>
        <w:t> </w:t>
      </w:r>
      <w:r>
        <w:rPr>
          <w:spacing w:val="-8"/>
          <w:w w:val="85"/>
          <w:sz w:val="18"/>
        </w:rPr>
        <w:t>매월</w:t>
      </w:r>
      <w:r>
        <w:rPr>
          <w:spacing w:val="-27"/>
          <w:w w:val="85"/>
          <w:sz w:val="18"/>
        </w:rPr>
        <w:t> </w:t>
      </w:r>
      <w:r>
        <w:rPr>
          <w:spacing w:val="-7"/>
          <w:w w:val="85"/>
          <w:sz w:val="18"/>
        </w:rPr>
        <w:t>25일</w:t>
      </w:r>
      <w:r>
        <w:rPr>
          <w:spacing w:val="-27"/>
          <w:w w:val="85"/>
          <w:sz w:val="18"/>
        </w:rPr>
        <w:t> </w:t>
      </w:r>
      <w:r>
        <w:rPr>
          <w:spacing w:val="-12"/>
          <w:w w:val="85"/>
          <w:sz w:val="18"/>
        </w:rPr>
        <w:t>귀하께서</w:t>
      </w:r>
      <w:r>
        <w:rPr>
          <w:spacing w:val="-27"/>
          <w:w w:val="85"/>
          <w:sz w:val="18"/>
        </w:rPr>
        <w:t> </w:t>
      </w:r>
      <w:r>
        <w:rPr>
          <w:spacing w:val="-10"/>
          <w:w w:val="85"/>
          <w:sz w:val="18"/>
        </w:rPr>
        <w:t>지정한</w:t>
      </w:r>
      <w:r>
        <w:rPr>
          <w:spacing w:val="-28"/>
          <w:w w:val="85"/>
          <w:sz w:val="18"/>
        </w:rPr>
        <w:t> </w:t>
      </w:r>
      <w:r>
        <w:rPr>
          <w:spacing w:val="-10"/>
          <w:w w:val="85"/>
          <w:sz w:val="18"/>
        </w:rPr>
        <w:t>계좌로</w:t>
      </w:r>
      <w:r>
        <w:rPr>
          <w:spacing w:val="-27"/>
          <w:w w:val="85"/>
          <w:sz w:val="18"/>
        </w:rPr>
        <w:t> </w:t>
      </w:r>
      <w:r>
        <w:rPr>
          <w:spacing w:val="-10"/>
          <w:w w:val="85"/>
          <w:sz w:val="18"/>
        </w:rPr>
        <w:t>입금될</w:t>
      </w:r>
      <w:r>
        <w:rPr>
          <w:spacing w:val="-27"/>
          <w:w w:val="85"/>
          <w:sz w:val="18"/>
        </w:rPr>
        <w:t> </w:t>
      </w:r>
      <w:r>
        <w:rPr>
          <w:spacing w:val="-13"/>
          <w:w w:val="85"/>
          <w:sz w:val="18"/>
        </w:rPr>
        <w:t>예정입니다.</w:t>
      </w:r>
      <w:r>
        <w:rPr>
          <w:spacing w:val="-22"/>
          <w:w w:val="85"/>
          <w:sz w:val="18"/>
        </w:rPr>
        <w:t> </w:t>
      </w:r>
      <w:r>
        <w:rPr>
          <w:spacing w:val="-8"/>
          <w:w w:val="85"/>
          <w:sz w:val="18"/>
        </w:rPr>
        <w:t>단,</w:t>
      </w:r>
      <w:r>
        <w:rPr>
          <w:spacing w:val="-22"/>
          <w:w w:val="85"/>
          <w:sz w:val="18"/>
        </w:rPr>
        <w:t> </w:t>
      </w:r>
      <w:r>
        <w:rPr>
          <w:spacing w:val="-11"/>
          <w:w w:val="85"/>
          <w:sz w:val="18"/>
        </w:rPr>
        <w:t>지급일이</w:t>
      </w:r>
      <w:r>
        <w:rPr>
          <w:spacing w:val="-28"/>
          <w:w w:val="85"/>
          <w:sz w:val="18"/>
        </w:rPr>
        <w:t> </w:t>
      </w:r>
      <w:r>
        <w:rPr>
          <w:spacing w:val="-10"/>
          <w:w w:val="85"/>
          <w:sz w:val="18"/>
        </w:rPr>
        <w:t>공휴일</w:t>
      </w:r>
      <w:r>
        <w:rPr>
          <w:spacing w:val="-27"/>
          <w:w w:val="85"/>
          <w:sz w:val="18"/>
        </w:rPr>
        <w:t> </w:t>
      </w:r>
      <w:r>
        <w:rPr>
          <w:spacing w:val="-8"/>
          <w:w w:val="85"/>
          <w:sz w:val="18"/>
        </w:rPr>
        <w:t>또는</w:t>
      </w:r>
      <w:r>
        <w:rPr>
          <w:spacing w:val="-27"/>
          <w:w w:val="85"/>
          <w:sz w:val="18"/>
        </w:rPr>
        <w:t> </w:t>
      </w:r>
      <w:r>
        <w:rPr>
          <w:spacing w:val="-8"/>
          <w:w w:val="85"/>
          <w:sz w:val="18"/>
        </w:rPr>
        <w:t>토･ </w:t>
      </w:r>
      <w:r>
        <w:rPr>
          <w:spacing w:val="-12"/>
          <w:w w:val="90"/>
          <w:sz w:val="18"/>
        </w:rPr>
        <w:t>일요일인 </w:t>
      </w:r>
      <w:r>
        <w:rPr>
          <w:spacing w:val="-8"/>
          <w:w w:val="90"/>
          <w:sz w:val="18"/>
        </w:rPr>
        <w:t>경우 </w:t>
      </w:r>
      <w:r>
        <w:rPr>
          <w:w w:val="90"/>
          <w:sz w:val="18"/>
        </w:rPr>
        <w:t>그 </w:t>
      </w:r>
      <w:r>
        <w:rPr>
          <w:spacing w:val="-11"/>
          <w:w w:val="90"/>
          <w:sz w:val="18"/>
        </w:rPr>
        <w:t>전일에 </w:t>
      </w:r>
      <w:r>
        <w:rPr>
          <w:spacing w:val="-8"/>
          <w:w w:val="90"/>
          <w:sz w:val="18"/>
        </w:rPr>
        <w:t>지급 </w:t>
      </w:r>
      <w:r>
        <w:rPr>
          <w:spacing w:val="-13"/>
          <w:w w:val="90"/>
          <w:sz w:val="18"/>
        </w:rPr>
        <w:t>가능하며 </w:t>
      </w:r>
      <w:r>
        <w:rPr>
          <w:w w:val="90"/>
          <w:sz w:val="18"/>
        </w:rPr>
        <w:t>각 </w:t>
      </w:r>
      <w:r>
        <w:rPr>
          <w:spacing w:val="-13"/>
          <w:w w:val="90"/>
          <w:sz w:val="18"/>
        </w:rPr>
        <w:t>지자체별로 </w:t>
      </w:r>
      <w:r>
        <w:rPr>
          <w:spacing w:val="-8"/>
          <w:w w:val="90"/>
          <w:sz w:val="18"/>
        </w:rPr>
        <w:t>다를 </w:t>
      </w:r>
      <w:r>
        <w:rPr>
          <w:w w:val="90"/>
          <w:sz w:val="18"/>
        </w:rPr>
        <w:t>수</w:t>
      </w:r>
      <w:r>
        <w:rPr>
          <w:spacing w:val="38"/>
          <w:w w:val="90"/>
          <w:sz w:val="18"/>
        </w:rPr>
        <w:t> </w:t>
      </w:r>
      <w:r>
        <w:rPr>
          <w:spacing w:val="-17"/>
          <w:w w:val="90"/>
          <w:sz w:val="18"/>
        </w:rPr>
        <w:t>있습니다.</w:t>
      </w:r>
    </w:p>
    <w:p>
      <w:pPr>
        <w:spacing w:line="283" w:lineRule="exact" w:before="0"/>
        <w:ind w:left="759" w:right="0" w:firstLine="0"/>
        <w:jc w:val="left"/>
        <w:rPr>
          <w:sz w:val="18"/>
        </w:rPr>
      </w:pPr>
      <w:r>
        <w:rPr>
          <w:w w:val="90"/>
          <w:sz w:val="18"/>
        </w:rPr>
        <w:t>※ 출생자의 경우에는 예외적으로 출생신고일로부터 60일 이내 신청 시 출생월로 소급하여 지원합니다.</w:t>
      </w:r>
    </w:p>
    <w:p>
      <w:pPr>
        <w:pStyle w:val="ListParagraph"/>
        <w:numPr>
          <w:ilvl w:val="0"/>
          <w:numId w:val="324"/>
        </w:numPr>
        <w:tabs>
          <w:tab w:pos="727" w:val="left" w:leader="none"/>
        </w:tabs>
        <w:spacing w:line="163" w:lineRule="auto" w:before="54" w:after="0"/>
        <w:ind w:left="726" w:right="1328" w:hanging="172"/>
        <w:jc w:val="left"/>
        <w:rPr>
          <w:sz w:val="18"/>
        </w:rPr>
      </w:pPr>
      <w:r>
        <w:rPr>
          <w:spacing w:val="-13"/>
          <w:w w:val="85"/>
          <w:sz w:val="18"/>
        </w:rPr>
        <w:t>영아수당</w:t>
      </w:r>
      <w:r>
        <w:rPr>
          <w:spacing w:val="-23"/>
          <w:w w:val="85"/>
          <w:sz w:val="18"/>
        </w:rPr>
        <w:t> </w:t>
      </w:r>
      <w:r>
        <w:rPr>
          <w:spacing w:val="-8"/>
          <w:w w:val="85"/>
          <w:sz w:val="18"/>
        </w:rPr>
        <w:t>수급</w:t>
      </w:r>
      <w:r>
        <w:rPr>
          <w:spacing w:val="-23"/>
          <w:w w:val="85"/>
          <w:sz w:val="18"/>
        </w:rPr>
        <w:t> </w:t>
      </w:r>
      <w:r>
        <w:rPr>
          <w:spacing w:val="-11"/>
          <w:w w:val="85"/>
          <w:sz w:val="18"/>
        </w:rPr>
        <w:t>아동이</w:t>
      </w:r>
      <w:r>
        <w:rPr>
          <w:spacing w:val="-23"/>
          <w:w w:val="85"/>
          <w:sz w:val="18"/>
        </w:rPr>
        <w:t> </w:t>
      </w:r>
      <w:r>
        <w:rPr>
          <w:spacing w:val="-7"/>
          <w:w w:val="85"/>
          <w:sz w:val="18"/>
        </w:rPr>
        <w:t>90일</w:t>
      </w:r>
      <w:r>
        <w:rPr>
          <w:spacing w:val="-22"/>
          <w:w w:val="85"/>
          <w:sz w:val="18"/>
        </w:rPr>
        <w:t> </w:t>
      </w:r>
      <w:r>
        <w:rPr>
          <w:spacing w:val="-8"/>
          <w:w w:val="85"/>
          <w:sz w:val="18"/>
        </w:rPr>
        <w:t>이상</w:t>
      </w:r>
      <w:r>
        <w:rPr>
          <w:spacing w:val="-23"/>
          <w:w w:val="85"/>
          <w:sz w:val="18"/>
        </w:rPr>
        <w:t> </w:t>
      </w:r>
      <w:r>
        <w:rPr>
          <w:spacing w:val="-13"/>
          <w:w w:val="85"/>
          <w:sz w:val="18"/>
        </w:rPr>
        <w:t>지속하여</w:t>
      </w:r>
      <w:r>
        <w:rPr>
          <w:spacing w:val="-23"/>
          <w:w w:val="85"/>
          <w:sz w:val="18"/>
        </w:rPr>
        <w:t> </w:t>
      </w:r>
      <w:r>
        <w:rPr>
          <w:spacing w:val="-11"/>
          <w:w w:val="85"/>
          <w:sz w:val="18"/>
        </w:rPr>
        <w:t>해외에</w:t>
      </w:r>
      <w:r>
        <w:rPr>
          <w:spacing w:val="-23"/>
          <w:w w:val="85"/>
          <w:sz w:val="18"/>
        </w:rPr>
        <w:t> </w:t>
      </w:r>
      <w:r>
        <w:rPr>
          <w:spacing w:val="-13"/>
          <w:w w:val="85"/>
          <w:sz w:val="18"/>
        </w:rPr>
        <w:t>체류하는</w:t>
      </w:r>
      <w:r>
        <w:rPr>
          <w:spacing w:val="-22"/>
          <w:w w:val="85"/>
          <w:sz w:val="18"/>
        </w:rPr>
        <w:t> </w:t>
      </w:r>
      <w:r>
        <w:rPr>
          <w:spacing w:val="-13"/>
          <w:w w:val="85"/>
          <w:sz w:val="18"/>
        </w:rPr>
        <w:t>경우에는</w:t>
      </w:r>
      <w:r>
        <w:rPr>
          <w:spacing w:val="-23"/>
          <w:w w:val="85"/>
          <w:sz w:val="18"/>
        </w:rPr>
        <w:t> </w:t>
      </w:r>
      <w:r>
        <w:rPr>
          <w:spacing w:val="-14"/>
          <w:w w:val="85"/>
          <w:sz w:val="18"/>
        </w:rPr>
        <w:t>아동수당법</w:t>
      </w:r>
      <w:r>
        <w:rPr>
          <w:spacing w:val="-22"/>
          <w:w w:val="85"/>
          <w:sz w:val="18"/>
        </w:rPr>
        <w:t> </w:t>
      </w:r>
      <w:r>
        <w:rPr>
          <w:spacing w:val="-13"/>
          <w:w w:val="85"/>
          <w:sz w:val="18"/>
        </w:rPr>
        <w:t>제13조제1항제1호</w:t>
      </w:r>
      <w:r>
        <w:rPr>
          <w:spacing w:val="-23"/>
          <w:w w:val="85"/>
          <w:sz w:val="18"/>
        </w:rPr>
        <w:t> </w:t>
      </w:r>
      <w:r>
        <w:rPr>
          <w:spacing w:val="-8"/>
          <w:w w:val="85"/>
          <w:sz w:val="18"/>
        </w:rPr>
        <w:t>의해</w:t>
      </w:r>
      <w:r>
        <w:rPr>
          <w:spacing w:val="-22"/>
          <w:w w:val="85"/>
          <w:sz w:val="18"/>
        </w:rPr>
        <w:t> </w:t>
      </w:r>
      <w:r>
        <w:rPr>
          <w:spacing w:val="-8"/>
          <w:w w:val="85"/>
          <w:sz w:val="18"/>
        </w:rPr>
        <w:t>해당</w:t>
      </w:r>
      <w:r>
        <w:rPr>
          <w:spacing w:val="-23"/>
          <w:w w:val="85"/>
          <w:sz w:val="18"/>
        </w:rPr>
        <w:t> </w:t>
      </w:r>
      <w:r>
        <w:rPr>
          <w:spacing w:val="-13"/>
          <w:w w:val="85"/>
          <w:sz w:val="18"/>
        </w:rPr>
        <w:t>기간동안</w:t>
      </w:r>
      <w:r>
        <w:rPr>
          <w:spacing w:val="-20"/>
          <w:w w:val="85"/>
          <w:sz w:val="18"/>
        </w:rPr>
        <w:t> </w:t>
      </w:r>
      <w:r>
        <w:rPr>
          <w:spacing w:val="-24"/>
          <w:w w:val="85"/>
          <w:sz w:val="18"/>
        </w:rPr>
        <w:t>영아수당 </w:t>
      </w:r>
      <w:r>
        <w:rPr>
          <w:spacing w:val="-16"/>
          <w:w w:val="90"/>
          <w:sz w:val="18"/>
        </w:rPr>
        <w:t>지원이</w:t>
      </w:r>
      <w:r>
        <w:rPr>
          <w:spacing w:val="-25"/>
          <w:w w:val="90"/>
          <w:sz w:val="18"/>
        </w:rPr>
        <w:t> </w:t>
      </w:r>
      <w:r>
        <w:rPr>
          <w:spacing w:val="-20"/>
          <w:w w:val="90"/>
          <w:sz w:val="18"/>
        </w:rPr>
        <w:t>정지되므로,</w:t>
      </w:r>
      <w:r>
        <w:rPr>
          <w:spacing w:val="-15"/>
          <w:w w:val="90"/>
          <w:sz w:val="18"/>
        </w:rPr>
        <w:t> </w:t>
      </w:r>
      <w:r>
        <w:rPr>
          <w:spacing w:val="-12"/>
          <w:w w:val="90"/>
          <w:sz w:val="18"/>
        </w:rPr>
        <w:t>정지</w:t>
      </w:r>
      <w:r>
        <w:rPr>
          <w:spacing w:val="-25"/>
          <w:w w:val="90"/>
          <w:sz w:val="18"/>
        </w:rPr>
        <w:t> </w:t>
      </w:r>
      <w:r>
        <w:rPr>
          <w:spacing w:val="-16"/>
          <w:w w:val="90"/>
          <w:sz w:val="18"/>
        </w:rPr>
        <w:t>사유가</w:t>
      </w:r>
      <w:r>
        <w:rPr>
          <w:spacing w:val="-25"/>
          <w:w w:val="90"/>
          <w:sz w:val="18"/>
        </w:rPr>
        <w:t> </w:t>
      </w:r>
      <w:r>
        <w:rPr>
          <w:spacing w:val="-16"/>
          <w:w w:val="90"/>
          <w:sz w:val="18"/>
        </w:rPr>
        <w:t>발생할</w:t>
      </w:r>
      <w:r>
        <w:rPr>
          <w:spacing w:val="-24"/>
          <w:w w:val="90"/>
          <w:sz w:val="18"/>
        </w:rPr>
        <w:t> </w:t>
      </w:r>
      <w:r>
        <w:rPr>
          <w:spacing w:val="-18"/>
          <w:w w:val="90"/>
          <w:sz w:val="18"/>
        </w:rPr>
        <w:t>경우에는</w:t>
      </w:r>
      <w:r>
        <w:rPr>
          <w:spacing w:val="-25"/>
          <w:w w:val="90"/>
          <w:sz w:val="18"/>
        </w:rPr>
        <w:t> </w:t>
      </w:r>
      <w:r>
        <w:rPr>
          <w:spacing w:val="-16"/>
          <w:w w:val="90"/>
          <w:sz w:val="18"/>
        </w:rPr>
        <w:t>반드시</w:t>
      </w:r>
      <w:r>
        <w:rPr>
          <w:spacing w:val="-26"/>
          <w:w w:val="90"/>
          <w:sz w:val="18"/>
        </w:rPr>
        <w:t> </w:t>
      </w:r>
      <w:r>
        <w:rPr>
          <w:w w:val="90"/>
          <w:sz w:val="18"/>
        </w:rPr>
        <w:t>그</w:t>
      </w:r>
      <w:r>
        <w:rPr>
          <w:spacing w:val="-24"/>
          <w:w w:val="90"/>
          <w:sz w:val="18"/>
        </w:rPr>
        <w:t> </w:t>
      </w:r>
      <w:r>
        <w:rPr>
          <w:spacing w:val="-16"/>
          <w:w w:val="90"/>
          <w:sz w:val="18"/>
        </w:rPr>
        <w:t>사실을</w:t>
      </w:r>
      <w:r>
        <w:rPr>
          <w:spacing w:val="-25"/>
          <w:w w:val="90"/>
          <w:sz w:val="18"/>
        </w:rPr>
        <w:t> </w:t>
      </w:r>
      <w:r>
        <w:rPr>
          <w:spacing w:val="-16"/>
          <w:w w:val="90"/>
          <w:sz w:val="18"/>
        </w:rPr>
        <w:t>아동의</w:t>
      </w:r>
      <w:r>
        <w:rPr>
          <w:spacing w:val="-25"/>
          <w:w w:val="90"/>
          <w:sz w:val="18"/>
        </w:rPr>
        <w:t> </w:t>
      </w:r>
      <w:r>
        <w:rPr>
          <w:spacing w:val="-16"/>
          <w:w w:val="90"/>
          <w:sz w:val="18"/>
        </w:rPr>
        <w:t>주소지</w:t>
      </w:r>
      <w:r>
        <w:rPr>
          <w:spacing w:val="-24"/>
          <w:w w:val="90"/>
          <w:sz w:val="18"/>
        </w:rPr>
        <w:t> </w:t>
      </w:r>
      <w:r>
        <w:rPr>
          <w:spacing w:val="-20"/>
          <w:w w:val="90"/>
          <w:sz w:val="18"/>
        </w:rPr>
        <w:t>읍·면·동</w:t>
      </w:r>
      <w:r>
        <w:rPr>
          <w:spacing w:val="-25"/>
          <w:w w:val="90"/>
          <w:sz w:val="18"/>
        </w:rPr>
        <w:t> </w:t>
      </w:r>
      <w:r>
        <w:rPr>
          <w:spacing w:val="-20"/>
          <w:w w:val="90"/>
          <w:sz w:val="18"/>
        </w:rPr>
        <w:t>주민센터에</w:t>
      </w:r>
      <w:r>
        <w:rPr>
          <w:spacing w:val="-26"/>
          <w:w w:val="90"/>
          <w:sz w:val="18"/>
        </w:rPr>
        <w:t> </w:t>
      </w:r>
      <w:r>
        <w:rPr>
          <w:spacing w:val="-16"/>
          <w:w w:val="90"/>
          <w:sz w:val="18"/>
        </w:rPr>
        <w:t>알려야</w:t>
      </w:r>
      <w:r>
        <w:rPr>
          <w:spacing w:val="-24"/>
          <w:w w:val="90"/>
          <w:sz w:val="18"/>
        </w:rPr>
        <w:t> 합니다.</w:t>
      </w:r>
    </w:p>
    <w:p>
      <w:pPr>
        <w:pStyle w:val="ListParagraph"/>
        <w:numPr>
          <w:ilvl w:val="0"/>
          <w:numId w:val="324"/>
        </w:numPr>
        <w:tabs>
          <w:tab w:pos="719" w:val="left" w:leader="none"/>
        </w:tabs>
        <w:spacing w:line="163" w:lineRule="auto" w:before="61" w:after="0"/>
        <w:ind w:left="718" w:right="1302" w:hanging="164"/>
        <w:jc w:val="left"/>
        <w:rPr>
          <w:sz w:val="18"/>
        </w:rPr>
      </w:pPr>
      <w:r>
        <w:rPr>
          <w:spacing w:val="-14"/>
          <w:w w:val="80"/>
          <w:sz w:val="18"/>
        </w:rPr>
        <w:t>영아수당을 지급받거나 </w:t>
      </w:r>
      <w:r>
        <w:rPr>
          <w:spacing w:val="-13"/>
          <w:w w:val="80"/>
          <w:sz w:val="18"/>
        </w:rPr>
        <w:t>관리하고 </w:t>
      </w:r>
      <w:r>
        <w:rPr>
          <w:spacing w:val="-9"/>
          <w:w w:val="80"/>
          <w:sz w:val="18"/>
        </w:rPr>
        <w:t>있는 </w:t>
      </w:r>
      <w:r>
        <w:rPr>
          <w:spacing w:val="-13"/>
          <w:w w:val="80"/>
          <w:sz w:val="18"/>
        </w:rPr>
        <w:t>보호자는 </w:t>
      </w:r>
      <w:r>
        <w:rPr>
          <w:spacing w:val="-14"/>
          <w:w w:val="80"/>
          <w:sz w:val="18"/>
        </w:rPr>
        <w:t>아동수당법 </w:t>
      </w:r>
      <w:r>
        <w:rPr>
          <w:spacing w:val="-11"/>
          <w:w w:val="80"/>
          <w:sz w:val="18"/>
        </w:rPr>
        <w:t>제15조(신고)에 </w:t>
      </w:r>
      <w:r>
        <w:rPr>
          <w:spacing w:val="-13"/>
          <w:w w:val="80"/>
          <w:sz w:val="18"/>
        </w:rPr>
        <w:t>해당하는 경우에는 </w:t>
      </w:r>
      <w:r>
        <w:rPr>
          <w:spacing w:val="-14"/>
          <w:w w:val="80"/>
          <w:sz w:val="18"/>
        </w:rPr>
        <w:t>대통령령으로 </w:t>
      </w:r>
      <w:r>
        <w:rPr>
          <w:spacing w:val="-11"/>
          <w:w w:val="80"/>
          <w:sz w:val="18"/>
        </w:rPr>
        <w:t>정하는 </w:t>
      </w:r>
      <w:r>
        <w:rPr>
          <w:spacing w:val="-8"/>
          <w:w w:val="80"/>
          <w:sz w:val="18"/>
        </w:rPr>
        <w:t>바에 </w:t>
      </w:r>
      <w:r>
        <w:rPr>
          <w:spacing w:val="-9"/>
          <w:w w:val="80"/>
          <w:sz w:val="18"/>
        </w:rPr>
        <w:t>따라 </w:t>
      </w:r>
      <w:r>
        <w:rPr>
          <w:spacing w:val="-7"/>
          <w:w w:val="80"/>
          <w:sz w:val="18"/>
        </w:rPr>
        <w:t>30일</w:t>
      </w:r>
      <w:r>
        <w:rPr>
          <w:spacing w:val="29"/>
          <w:w w:val="80"/>
          <w:sz w:val="18"/>
        </w:rPr>
        <w:t> </w:t>
      </w:r>
      <w:r>
        <w:rPr>
          <w:spacing w:val="-16"/>
          <w:w w:val="80"/>
          <w:sz w:val="18"/>
        </w:rPr>
        <w:t>이</w:t>
      </w:r>
      <w:r>
        <w:rPr>
          <w:spacing w:val="-17"/>
          <w:w w:val="80"/>
          <w:sz w:val="18"/>
        </w:rPr>
        <w:t>내</w:t>
      </w:r>
      <w:r>
        <w:rPr>
          <w:w w:val="80"/>
          <w:sz w:val="18"/>
        </w:rPr>
        <w:t>에</w:t>
      </w:r>
      <w:r>
        <w:rPr>
          <w:spacing w:val="-1"/>
          <w:sz w:val="18"/>
        </w:rPr>
        <w:t> </w:t>
      </w:r>
      <w:r>
        <w:rPr>
          <w:w w:val="80"/>
          <w:sz w:val="18"/>
        </w:rPr>
        <w:t>그</w:t>
      </w:r>
      <w:r>
        <w:rPr>
          <w:spacing w:val="-3"/>
          <w:sz w:val="18"/>
        </w:rPr>
        <w:t> </w:t>
      </w:r>
      <w:r>
        <w:rPr>
          <w:spacing w:val="-16"/>
          <w:w w:val="80"/>
          <w:sz w:val="18"/>
        </w:rPr>
        <w:t>사</w:t>
      </w:r>
      <w:r>
        <w:rPr>
          <w:spacing w:val="-17"/>
          <w:w w:val="80"/>
          <w:sz w:val="18"/>
        </w:rPr>
        <w:t>실</w:t>
      </w:r>
      <w:r>
        <w:rPr>
          <w:w w:val="80"/>
          <w:sz w:val="18"/>
        </w:rPr>
        <w:t>을</w:t>
      </w:r>
      <w:r>
        <w:rPr>
          <w:spacing w:val="-1"/>
          <w:sz w:val="18"/>
        </w:rPr>
        <w:t> </w:t>
      </w:r>
      <w:r>
        <w:rPr>
          <w:spacing w:val="-17"/>
          <w:w w:val="80"/>
          <w:sz w:val="18"/>
        </w:rPr>
        <w:t>아</w:t>
      </w:r>
      <w:r>
        <w:rPr>
          <w:spacing w:val="-16"/>
          <w:w w:val="80"/>
          <w:sz w:val="18"/>
        </w:rPr>
        <w:t>동</w:t>
      </w:r>
      <w:r>
        <w:rPr>
          <w:w w:val="80"/>
          <w:sz w:val="18"/>
        </w:rPr>
        <w:t>의</w:t>
      </w:r>
      <w:r>
        <w:rPr>
          <w:spacing w:val="-3"/>
          <w:sz w:val="18"/>
        </w:rPr>
        <w:t> </w:t>
      </w:r>
      <w:r>
        <w:rPr>
          <w:spacing w:val="-16"/>
          <w:w w:val="80"/>
          <w:sz w:val="18"/>
        </w:rPr>
        <w:t>주소</w:t>
      </w:r>
      <w:r>
        <w:rPr>
          <w:w w:val="80"/>
          <w:sz w:val="18"/>
        </w:rPr>
        <w:t>지</w:t>
      </w:r>
      <w:r>
        <w:rPr>
          <w:spacing w:val="-3"/>
          <w:sz w:val="18"/>
        </w:rPr>
        <w:t> </w:t>
      </w:r>
      <w:r>
        <w:rPr>
          <w:spacing w:val="-16"/>
          <w:w w:val="80"/>
          <w:sz w:val="18"/>
        </w:rPr>
        <w:t>읍</w:t>
      </w:r>
      <w:r>
        <w:rPr>
          <w:spacing w:val="-17"/>
          <w:w w:val="245"/>
          <w:sz w:val="18"/>
        </w:rPr>
        <w:t>·</w:t>
      </w:r>
      <w:r>
        <w:rPr>
          <w:spacing w:val="-16"/>
          <w:w w:val="104"/>
          <w:sz w:val="18"/>
        </w:rPr>
        <w:t>면·</w:t>
      </w:r>
      <w:r>
        <w:rPr>
          <w:w w:val="104"/>
          <w:sz w:val="18"/>
        </w:rPr>
        <w:t>동</w:t>
      </w:r>
      <w:r>
        <w:rPr>
          <w:spacing w:val="-3"/>
          <w:sz w:val="18"/>
        </w:rPr>
        <w:t> </w:t>
      </w:r>
      <w:r>
        <w:rPr>
          <w:spacing w:val="-16"/>
          <w:w w:val="80"/>
          <w:sz w:val="18"/>
        </w:rPr>
        <w:t>주</w:t>
      </w:r>
      <w:r>
        <w:rPr>
          <w:spacing w:val="-17"/>
          <w:w w:val="80"/>
          <w:sz w:val="18"/>
        </w:rPr>
        <w:t>민</w:t>
      </w:r>
      <w:r>
        <w:rPr>
          <w:spacing w:val="-16"/>
          <w:w w:val="80"/>
          <w:sz w:val="18"/>
        </w:rPr>
        <w:t>센터</w:t>
      </w:r>
      <w:r>
        <w:rPr>
          <w:w w:val="80"/>
          <w:sz w:val="18"/>
        </w:rPr>
        <w:t>에</w:t>
      </w:r>
      <w:r>
        <w:rPr>
          <w:spacing w:val="-3"/>
          <w:sz w:val="18"/>
        </w:rPr>
        <w:t> </w:t>
      </w:r>
      <w:r>
        <w:rPr>
          <w:spacing w:val="-16"/>
          <w:w w:val="80"/>
          <w:sz w:val="18"/>
        </w:rPr>
        <w:t>알</w:t>
      </w:r>
      <w:r>
        <w:rPr>
          <w:spacing w:val="-17"/>
          <w:w w:val="80"/>
          <w:sz w:val="18"/>
        </w:rPr>
        <w:t>려</w:t>
      </w:r>
      <w:r>
        <w:rPr>
          <w:w w:val="80"/>
          <w:sz w:val="18"/>
        </w:rPr>
        <w:t>야</w:t>
      </w:r>
      <w:r>
        <w:rPr>
          <w:spacing w:val="-1"/>
          <w:sz w:val="18"/>
        </w:rPr>
        <w:t> </w:t>
      </w:r>
      <w:r>
        <w:rPr>
          <w:spacing w:val="-17"/>
          <w:w w:val="80"/>
          <w:sz w:val="18"/>
        </w:rPr>
        <w:t>합</w:t>
      </w:r>
      <w:r>
        <w:rPr>
          <w:spacing w:val="-16"/>
          <w:w w:val="79"/>
          <w:sz w:val="18"/>
        </w:rPr>
        <w:t>니다.</w:t>
      </w:r>
    </w:p>
    <w:p>
      <w:pPr>
        <w:pStyle w:val="ListParagraph"/>
        <w:numPr>
          <w:ilvl w:val="1"/>
          <w:numId w:val="324"/>
        </w:numPr>
        <w:tabs>
          <w:tab w:pos="845" w:val="left" w:leader="none"/>
        </w:tabs>
        <w:spacing w:line="185" w:lineRule="exact" w:before="0" w:after="0"/>
        <w:ind w:left="844" w:right="0" w:hanging="155"/>
        <w:jc w:val="left"/>
        <w:rPr>
          <w:sz w:val="18"/>
        </w:rPr>
      </w:pPr>
      <w:r>
        <w:rPr>
          <w:spacing w:val="-14"/>
          <w:w w:val="90"/>
          <w:sz w:val="18"/>
        </w:rPr>
        <w:t>중지：사망, </w:t>
      </w:r>
      <w:r>
        <w:rPr>
          <w:spacing w:val="-13"/>
          <w:w w:val="90"/>
          <w:sz w:val="18"/>
        </w:rPr>
        <w:t>국적상실, 국외이주</w:t>
      </w:r>
      <w:r>
        <w:rPr>
          <w:spacing w:val="-21"/>
          <w:w w:val="90"/>
          <w:sz w:val="18"/>
        </w:rPr>
        <w:t> </w:t>
      </w:r>
      <w:r>
        <w:rPr>
          <w:w w:val="90"/>
          <w:sz w:val="18"/>
        </w:rPr>
        <w:t>등</w:t>
      </w:r>
    </w:p>
    <w:p>
      <w:pPr>
        <w:pStyle w:val="ListParagraph"/>
        <w:numPr>
          <w:ilvl w:val="1"/>
          <w:numId w:val="324"/>
        </w:numPr>
        <w:tabs>
          <w:tab w:pos="845" w:val="left" w:leader="none"/>
          <w:tab w:pos="9515" w:val="right" w:leader="none"/>
        </w:tabs>
        <w:spacing w:line="374" w:lineRule="exact" w:before="0" w:after="0"/>
        <w:ind w:left="844" w:right="0" w:hanging="155"/>
        <w:jc w:val="left"/>
        <w:rPr>
          <w:rFonts w:ascii="맑은 고딕" w:hAnsi="맑은 고딕" w:eastAsia="맑은 고딕" w:hint="eastAsia"/>
          <w:b/>
          <w:sz w:val="24"/>
        </w:rPr>
      </w:pPr>
      <w:r>
        <w:rPr>
          <w:spacing w:val="-14"/>
          <w:w w:val="90"/>
          <w:sz w:val="18"/>
        </w:rPr>
        <w:t>변경：보호자의 </w:t>
      </w:r>
      <w:r>
        <w:rPr>
          <w:spacing w:val="-11"/>
          <w:w w:val="90"/>
          <w:sz w:val="18"/>
        </w:rPr>
        <w:t>변경, 서비스 변경, </w:t>
      </w:r>
      <w:r>
        <w:rPr>
          <w:spacing w:val="-13"/>
          <w:w w:val="90"/>
          <w:sz w:val="18"/>
        </w:rPr>
        <w:t>지급계좌 </w:t>
      </w:r>
      <w:r>
        <w:rPr>
          <w:spacing w:val="-11"/>
          <w:w w:val="90"/>
          <w:sz w:val="18"/>
        </w:rPr>
        <w:t>변경, </w:t>
      </w:r>
      <w:r>
        <w:rPr>
          <w:spacing w:val="-9"/>
          <w:w w:val="90"/>
          <w:sz w:val="18"/>
        </w:rPr>
        <w:t>기타</w:t>
      </w:r>
      <w:r>
        <w:rPr>
          <w:spacing w:val="-23"/>
          <w:w w:val="90"/>
          <w:sz w:val="18"/>
        </w:rPr>
        <w:t> </w:t>
      </w:r>
      <w:r>
        <w:rPr>
          <w:spacing w:val="-13"/>
          <w:w w:val="90"/>
          <w:sz w:val="18"/>
        </w:rPr>
        <w:t>정지사유</w:t>
      </w:r>
      <w:r>
        <w:rPr>
          <w:spacing w:val="-3"/>
          <w:w w:val="90"/>
          <w:sz w:val="18"/>
        </w:rPr>
        <w:t> </w:t>
      </w:r>
      <w:r>
        <w:rPr>
          <w:spacing w:val="-8"/>
          <w:w w:val="90"/>
          <w:sz w:val="18"/>
        </w:rPr>
        <w:t>소멸</w:t>
        <w:tab/>
      </w:r>
      <w:r>
        <w:rPr>
          <w:rFonts w:ascii="맑은 고딕" w:hAnsi="맑은 고딕" w:eastAsia="맑은 고딕" w:hint="eastAsia"/>
          <w:b/>
          <w:w w:val="90"/>
          <w:position w:val="11"/>
          <w:sz w:val="24"/>
        </w:rPr>
        <w:t>10</w:t>
      </w:r>
    </w:p>
    <w:p>
      <w:pPr>
        <w:pStyle w:val="ListParagraph"/>
        <w:numPr>
          <w:ilvl w:val="1"/>
          <w:numId w:val="324"/>
        </w:numPr>
        <w:tabs>
          <w:tab w:pos="841" w:val="left" w:leader="none"/>
        </w:tabs>
        <w:spacing w:line="163" w:lineRule="auto" w:before="55" w:after="0"/>
        <w:ind w:left="840" w:right="1302" w:hanging="150"/>
        <w:jc w:val="left"/>
        <w:rPr>
          <w:sz w:val="18"/>
        </w:rPr>
      </w:pPr>
      <w:r>
        <w:rPr>
          <w:spacing w:val="-11"/>
          <w:w w:val="85"/>
          <w:sz w:val="18"/>
        </w:rPr>
        <w:t>정지</w:t>
      </w:r>
      <w:r>
        <w:rPr>
          <w:spacing w:val="-23"/>
          <w:w w:val="85"/>
          <w:sz w:val="18"/>
        </w:rPr>
        <w:t> </w:t>
      </w:r>
      <w:r>
        <w:rPr>
          <w:w w:val="85"/>
          <w:sz w:val="18"/>
        </w:rPr>
        <w:t>:</w:t>
      </w:r>
      <w:r>
        <w:rPr>
          <w:spacing w:val="-17"/>
          <w:w w:val="85"/>
          <w:sz w:val="18"/>
        </w:rPr>
        <w:t> 행방불명</w:t>
      </w:r>
      <w:r>
        <w:rPr>
          <w:spacing w:val="-23"/>
          <w:w w:val="85"/>
          <w:sz w:val="18"/>
        </w:rPr>
        <w:t> </w:t>
      </w:r>
      <w:r>
        <w:rPr>
          <w:spacing w:val="-11"/>
          <w:w w:val="85"/>
          <w:sz w:val="18"/>
        </w:rPr>
        <w:t>신고</w:t>
      </w:r>
      <w:r>
        <w:rPr>
          <w:spacing w:val="-22"/>
          <w:w w:val="85"/>
          <w:sz w:val="18"/>
        </w:rPr>
        <w:t> </w:t>
      </w:r>
      <w:r>
        <w:rPr>
          <w:w w:val="85"/>
          <w:sz w:val="18"/>
        </w:rPr>
        <w:t>후</w:t>
      </w:r>
      <w:r>
        <w:rPr>
          <w:spacing w:val="-23"/>
          <w:w w:val="85"/>
          <w:sz w:val="18"/>
        </w:rPr>
        <w:t> </w:t>
      </w:r>
      <w:r>
        <w:rPr>
          <w:spacing w:val="-13"/>
          <w:w w:val="85"/>
          <w:sz w:val="18"/>
        </w:rPr>
        <w:t>30일이</w:t>
      </w:r>
      <w:r>
        <w:rPr>
          <w:spacing w:val="-23"/>
          <w:w w:val="85"/>
          <w:sz w:val="18"/>
        </w:rPr>
        <w:t> </w:t>
      </w:r>
      <w:r>
        <w:rPr>
          <w:spacing w:val="-15"/>
          <w:w w:val="85"/>
          <w:sz w:val="18"/>
        </w:rPr>
        <w:t>경과한</w:t>
      </w:r>
      <w:r>
        <w:rPr>
          <w:spacing w:val="-23"/>
          <w:w w:val="85"/>
          <w:sz w:val="18"/>
        </w:rPr>
        <w:t> </w:t>
      </w:r>
      <w:r>
        <w:rPr>
          <w:spacing w:val="-11"/>
          <w:w w:val="85"/>
          <w:sz w:val="18"/>
        </w:rPr>
        <w:t>자,</w:t>
      </w:r>
      <w:r>
        <w:rPr>
          <w:spacing w:val="-13"/>
          <w:w w:val="85"/>
          <w:sz w:val="18"/>
        </w:rPr>
        <w:t> </w:t>
      </w:r>
      <w:r>
        <w:rPr>
          <w:spacing w:val="-18"/>
          <w:w w:val="85"/>
          <w:sz w:val="18"/>
        </w:rPr>
        <w:t>실종선고가</w:t>
      </w:r>
      <w:r>
        <w:rPr>
          <w:spacing w:val="-23"/>
          <w:w w:val="85"/>
          <w:sz w:val="18"/>
        </w:rPr>
        <w:t> </w:t>
      </w:r>
      <w:r>
        <w:rPr>
          <w:spacing w:val="-11"/>
          <w:w w:val="85"/>
          <w:sz w:val="18"/>
        </w:rPr>
        <w:t>진행</w:t>
      </w:r>
      <w:r>
        <w:rPr>
          <w:spacing w:val="-23"/>
          <w:w w:val="85"/>
          <w:sz w:val="18"/>
        </w:rPr>
        <w:t> </w:t>
      </w:r>
      <w:r>
        <w:rPr>
          <w:spacing w:val="-11"/>
          <w:w w:val="85"/>
          <w:sz w:val="18"/>
        </w:rPr>
        <w:t>중인</w:t>
      </w:r>
      <w:r>
        <w:rPr>
          <w:spacing w:val="-23"/>
          <w:w w:val="85"/>
          <w:sz w:val="18"/>
        </w:rPr>
        <w:t> </w:t>
      </w:r>
      <w:r>
        <w:rPr>
          <w:spacing w:val="-11"/>
          <w:w w:val="85"/>
          <w:sz w:val="18"/>
        </w:rPr>
        <w:t>자,</w:t>
      </w:r>
      <w:r>
        <w:rPr>
          <w:spacing w:val="-14"/>
          <w:w w:val="85"/>
          <w:sz w:val="18"/>
        </w:rPr>
        <w:t> </w:t>
      </w:r>
      <w:r>
        <w:rPr>
          <w:spacing w:val="-19"/>
          <w:w w:val="85"/>
          <w:sz w:val="18"/>
        </w:rPr>
        <w:t>해외체류기간이</w:t>
      </w:r>
      <w:r>
        <w:rPr>
          <w:spacing w:val="-23"/>
          <w:w w:val="85"/>
          <w:sz w:val="18"/>
        </w:rPr>
        <w:t> </w:t>
      </w:r>
      <w:r>
        <w:rPr>
          <w:spacing w:val="-9"/>
          <w:w w:val="85"/>
          <w:sz w:val="18"/>
        </w:rPr>
        <w:t>90일</w:t>
      </w:r>
      <w:r>
        <w:rPr>
          <w:spacing w:val="-23"/>
          <w:w w:val="85"/>
          <w:sz w:val="18"/>
        </w:rPr>
        <w:t> </w:t>
      </w:r>
      <w:r>
        <w:rPr>
          <w:spacing w:val="-11"/>
          <w:w w:val="85"/>
          <w:sz w:val="18"/>
        </w:rPr>
        <w:t>이상</w:t>
      </w:r>
      <w:r>
        <w:rPr>
          <w:spacing w:val="-22"/>
          <w:w w:val="85"/>
          <w:sz w:val="18"/>
        </w:rPr>
        <w:t> </w:t>
      </w:r>
      <w:r>
        <w:rPr>
          <w:spacing w:val="-15"/>
          <w:w w:val="85"/>
          <w:sz w:val="18"/>
        </w:rPr>
        <w:t>지속된</w:t>
      </w:r>
      <w:r>
        <w:rPr>
          <w:spacing w:val="-23"/>
          <w:w w:val="85"/>
          <w:sz w:val="18"/>
        </w:rPr>
        <w:t> </w:t>
      </w:r>
      <w:r>
        <w:rPr>
          <w:spacing w:val="-15"/>
          <w:w w:val="85"/>
          <w:sz w:val="18"/>
        </w:rPr>
        <w:t>경우,</w:t>
      </w:r>
      <w:r>
        <w:rPr>
          <w:spacing w:val="-14"/>
          <w:w w:val="85"/>
          <w:sz w:val="18"/>
        </w:rPr>
        <w:t> </w:t>
      </w:r>
      <w:r>
        <w:rPr>
          <w:spacing w:val="-19"/>
          <w:w w:val="85"/>
          <w:sz w:val="18"/>
        </w:rPr>
        <w:t>거주불명자로</w:t>
      </w:r>
      <w:r>
        <w:rPr>
          <w:spacing w:val="-18"/>
          <w:w w:val="85"/>
          <w:sz w:val="18"/>
        </w:rPr>
        <w:t> </w:t>
      </w:r>
      <w:r>
        <w:rPr>
          <w:spacing w:val="-11"/>
          <w:w w:val="85"/>
          <w:sz w:val="18"/>
        </w:rPr>
        <w:t>등록된 </w:t>
      </w:r>
      <w:r>
        <w:rPr>
          <w:spacing w:val="-11"/>
          <w:w w:val="90"/>
          <w:sz w:val="18"/>
        </w:rPr>
        <w:t>경우(실제 </w:t>
      </w:r>
      <w:r>
        <w:rPr>
          <w:spacing w:val="-13"/>
          <w:w w:val="90"/>
          <w:sz w:val="18"/>
        </w:rPr>
        <w:t>거주지를 </w:t>
      </w:r>
      <w:r>
        <w:rPr>
          <w:w w:val="90"/>
          <w:sz w:val="18"/>
        </w:rPr>
        <w:t>알 수 </w:t>
      </w:r>
      <w:r>
        <w:rPr>
          <w:spacing w:val="-8"/>
          <w:w w:val="90"/>
          <w:sz w:val="18"/>
        </w:rPr>
        <w:t>있는 </w:t>
      </w:r>
      <w:r>
        <w:rPr>
          <w:spacing w:val="-13"/>
          <w:w w:val="90"/>
          <w:sz w:val="18"/>
        </w:rPr>
        <w:t>경우에는</w:t>
      </w:r>
      <w:r>
        <w:rPr>
          <w:spacing w:val="-4"/>
          <w:w w:val="90"/>
          <w:sz w:val="18"/>
        </w:rPr>
        <w:t> </w:t>
      </w:r>
      <w:r>
        <w:rPr>
          <w:spacing w:val="-11"/>
          <w:w w:val="90"/>
          <w:sz w:val="18"/>
        </w:rPr>
        <w:t>제외)</w:t>
      </w:r>
    </w:p>
    <w:p>
      <w:pPr>
        <w:pStyle w:val="ListParagraph"/>
        <w:numPr>
          <w:ilvl w:val="0"/>
          <w:numId w:val="324"/>
        </w:numPr>
        <w:tabs>
          <w:tab w:pos="733" w:val="left" w:leader="none"/>
          <w:tab w:pos="9246" w:val="left" w:leader="none"/>
        </w:tabs>
        <w:spacing w:line="218" w:lineRule="exact" w:before="0" w:after="0"/>
        <w:ind w:left="732" w:right="0" w:hanging="178"/>
        <w:jc w:val="left"/>
        <w:rPr>
          <w:rFonts w:ascii="휴먼모음T" w:hAnsi="휴먼모음T" w:eastAsia="휴먼모음T" w:hint="eastAsia"/>
          <w:sz w:val="20"/>
        </w:rPr>
      </w:pPr>
      <w:r>
        <w:rPr>
          <w:spacing w:val="-10"/>
          <w:w w:val="85"/>
          <w:sz w:val="18"/>
        </w:rPr>
        <w:t>영아수당(현금)↔영아수당(보육료,</w:t>
      </w:r>
      <w:r>
        <w:rPr>
          <w:spacing w:val="-12"/>
          <w:w w:val="85"/>
          <w:sz w:val="18"/>
        </w:rPr>
        <w:t> </w:t>
      </w:r>
      <w:r>
        <w:rPr>
          <w:spacing w:val="-8"/>
          <w:w w:val="85"/>
          <w:sz w:val="18"/>
        </w:rPr>
        <w:t>종일제</w:t>
      </w:r>
      <w:r>
        <w:rPr>
          <w:spacing w:val="-15"/>
          <w:w w:val="85"/>
          <w:sz w:val="18"/>
        </w:rPr>
        <w:t> </w:t>
      </w:r>
      <w:r>
        <w:rPr>
          <w:spacing w:val="-10"/>
          <w:w w:val="85"/>
          <w:sz w:val="18"/>
        </w:rPr>
        <w:t>아이돌봄서비스)로</w:t>
      </w:r>
      <w:r>
        <w:rPr>
          <w:spacing w:val="-15"/>
          <w:w w:val="85"/>
          <w:sz w:val="18"/>
        </w:rPr>
        <w:t> </w:t>
      </w:r>
      <w:r>
        <w:rPr>
          <w:spacing w:val="-9"/>
          <w:w w:val="85"/>
          <w:sz w:val="18"/>
        </w:rPr>
        <w:t>자격변경</w:t>
      </w:r>
      <w:r>
        <w:rPr>
          <w:spacing w:val="-16"/>
          <w:w w:val="85"/>
          <w:sz w:val="18"/>
        </w:rPr>
        <w:t> </w:t>
      </w:r>
      <w:r>
        <w:rPr>
          <w:w w:val="85"/>
          <w:sz w:val="18"/>
        </w:rPr>
        <w:t>시</w:t>
      </w:r>
      <w:r>
        <w:rPr>
          <w:spacing w:val="-16"/>
          <w:w w:val="85"/>
          <w:sz w:val="18"/>
        </w:rPr>
        <w:t> </w:t>
      </w:r>
      <w:r>
        <w:rPr>
          <w:spacing w:val="-8"/>
          <w:w w:val="85"/>
          <w:sz w:val="18"/>
        </w:rPr>
        <w:t>반드시</w:t>
      </w:r>
      <w:r>
        <w:rPr>
          <w:spacing w:val="-15"/>
          <w:w w:val="85"/>
          <w:sz w:val="18"/>
        </w:rPr>
        <w:t> </w:t>
      </w:r>
      <w:r>
        <w:rPr>
          <w:spacing w:val="-9"/>
          <w:w w:val="85"/>
          <w:sz w:val="18"/>
        </w:rPr>
        <w:t>자격변경</w:t>
      </w:r>
      <w:r>
        <w:rPr>
          <w:spacing w:val="-16"/>
          <w:w w:val="85"/>
          <w:sz w:val="18"/>
        </w:rPr>
        <w:t> </w:t>
      </w:r>
      <w:r>
        <w:rPr>
          <w:spacing w:val="-8"/>
          <w:w w:val="85"/>
          <w:sz w:val="18"/>
        </w:rPr>
        <w:t>신청이</w:t>
      </w:r>
      <w:r>
        <w:rPr>
          <w:spacing w:val="-15"/>
          <w:w w:val="85"/>
          <w:sz w:val="18"/>
        </w:rPr>
        <w:t> </w:t>
      </w:r>
      <w:r>
        <w:rPr>
          <w:spacing w:val="-10"/>
          <w:w w:val="85"/>
          <w:sz w:val="18"/>
        </w:rPr>
        <w:t>필요합니다.</w:t>
      </w:r>
      <w:r>
        <w:rPr>
          <w:spacing w:val="-12"/>
          <w:w w:val="85"/>
          <w:sz w:val="18"/>
        </w:rPr>
        <w:t> </w:t>
      </w:r>
      <w:r>
        <w:rPr>
          <w:rFonts w:ascii="함초롬돋움" w:hAnsi="함초롬돋움" w:eastAsia="함초롬돋움" w:hint="eastAsia"/>
          <w:b/>
          <w:spacing w:val="-6"/>
          <w:w w:val="85"/>
          <w:sz w:val="18"/>
        </w:rPr>
        <w:t>신청</w:t>
      </w:r>
      <w:r>
        <w:rPr>
          <w:rFonts w:ascii="함초롬돋움" w:hAnsi="함초롬돋움" w:eastAsia="함초롬돋움" w:hint="eastAsia"/>
          <w:b/>
          <w:spacing w:val="-15"/>
          <w:w w:val="85"/>
          <w:sz w:val="18"/>
        </w:rPr>
        <w:t> </w:t>
      </w:r>
      <w:r>
        <w:rPr>
          <w:rFonts w:ascii="함초롬돋움" w:hAnsi="함초롬돋움" w:eastAsia="함초롬돋움" w:hint="eastAsia"/>
          <w:b/>
          <w:spacing w:val="-9"/>
          <w:w w:val="85"/>
          <w:sz w:val="18"/>
        </w:rPr>
        <w:t>누락으로</w:t>
        <w:tab/>
      </w:r>
      <w:r>
        <w:rPr>
          <w:rFonts w:ascii="휴먼모음T" w:hAnsi="휴먼모음T" w:eastAsia="휴먼모음T" w:hint="eastAsia"/>
          <w:w w:val="90"/>
          <w:position w:val="9"/>
          <w:sz w:val="20"/>
        </w:rPr>
        <w:t>서</w:t>
      </w:r>
    </w:p>
    <w:p>
      <w:pPr>
        <w:tabs>
          <w:tab w:pos="9246" w:val="left" w:leader="none"/>
        </w:tabs>
        <w:spacing w:line="281" w:lineRule="exact" w:before="0"/>
        <w:ind w:left="724" w:right="0" w:firstLine="0"/>
        <w:jc w:val="left"/>
        <w:rPr>
          <w:rFonts w:ascii="휴먼모음T" w:eastAsia="휴먼모음T" w:hint="eastAsia"/>
          <w:sz w:val="20"/>
        </w:rPr>
      </w:pPr>
      <w:r>
        <w:rPr>
          <w:rFonts w:ascii="함초롬돋움" w:eastAsia="함초롬돋움" w:hint="eastAsia"/>
          <w:b/>
          <w:spacing w:val="-6"/>
          <w:w w:val="90"/>
          <w:sz w:val="18"/>
        </w:rPr>
        <w:t>인한</w:t>
      </w:r>
      <w:r>
        <w:rPr>
          <w:rFonts w:ascii="함초롬돋움" w:eastAsia="함초롬돋움" w:hint="eastAsia"/>
          <w:b/>
          <w:spacing w:val="-25"/>
          <w:w w:val="90"/>
          <w:sz w:val="18"/>
        </w:rPr>
        <w:t> </w:t>
      </w:r>
      <w:r>
        <w:rPr>
          <w:rFonts w:ascii="함초롬돋움" w:eastAsia="함초롬돋움" w:hint="eastAsia"/>
          <w:b/>
          <w:spacing w:val="-10"/>
          <w:w w:val="90"/>
          <w:sz w:val="18"/>
        </w:rPr>
        <w:t>소급지원은</w:t>
      </w:r>
      <w:r>
        <w:rPr>
          <w:rFonts w:ascii="함초롬돋움" w:eastAsia="함초롬돋움" w:hint="eastAsia"/>
          <w:b/>
          <w:spacing w:val="-24"/>
          <w:w w:val="90"/>
          <w:sz w:val="18"/>
        </w:rPr>
        <w:t> </w:t>
      </w:r>
      <w:r>
        <w:rPr>
          <w:rFonts w:ascii="함초롬돋움" w:eastAsia="함초롬돋움" w:hint="eastAsia"/>
          <w:b/>
          <w:spacing w:val="-10"/>
          <w:w w:val="90"/>
          <w:sz w:val="18"/>
        </w:rPr>
        <w:t>불가</w:t>
      </w:r>
      <w:r>
        <w:rPr>
          <w:spacing w:val="-10"/>
          <w:w w:val="90"/>
          <w:sz w:val="18"/>
        </w:rPr>
        <w:t>합니다.</w:t>
        <w:tab/>
      </w:r>
      <w:r>
        <w:rPr>
          <w:rFonts w:ascii="휴먼모음T" w:eastAsia="휴먼모음T" w:hint="eastAsia"/>
          <w:w w:val="95"/>
          <w:position w:val="8"/>
          <w:sz w:val="20"/>
        </w:rPr>
        <w:t>식</w:t>
      </w:r>
    </w:p>
    <w:p>
      <w:pPr>
        <w:pStyle w:val="ListParagraph"/>
        <w:numPr>
          <w:ilvl w:val="1"/>
          <w:numId w:val="324"/>
        </w:numPr>
        <w:tabs>
          <w:tab w:pos="845" w:val="left" w:leader="none"/>
        </w:tabs>
        <w:spacing w:line="276" w:lineRule="exact" w:before="0" w:after="0"/>
        <w:ind w:left="844" w:right="0" w:hanging="155"/>
        <w:jc w:val="both"/>
        <w:rPr>
          <w:sz w:val="18"/>
        </w:rPr>
      </w:pPr>
      <w:r>
        <w:rPr>
          <w:spacing w:val="-12"/>
          <w:w w:val="90"/>
          <w:sz w:val="18"/>
        </w:rPr>
        <w:t>영아수당(현금), </w:t>
      </w:r>
      <w:r>
        <w:rPr>
          <w:spacing w:val="-13"/>
          <w:w w:val="90"/>
          <w:sz w:val="18"/>
        </w:rPr>
        <w:t>영아수당(보육료), 영아수당(종일제 </w:t>
      </w:r>
      <w:r>
        <w:rPr>
          <w:spacing w:val="-14"/>
          <w:w w:val="90"/>
          <w:sz w:val="18"/>
        </w:rPr>
        <w:t>아이돌봄서비스)은 </w:t>
      </w:r>
      <w:r>
        <w:rPr>
          <w:spacing w:val="-8"/>
          <w:w w:val="90"/>
          <w:sz w:val="18"/>
        </w:rPr>
        <w:t>상호 </w:t>
      </w:r>
      <w:r>
        <w:rPr>
          <w:spacing w:val="-13"/>
          <w:w w:val="90"/>
          <w:sz w:val="18"/>
        </w:rPr>
        <w:t>중복지원이</w:t>
      </w:r>
      <w:r>
        <w:rPr>
          <w:spacing w:val="-4"/>
          <w:w w:val="90"/>
          <w:sz w:val="18"/>
        </w:rPr>
        <w:t> </w:t>
      </w:r>
      <w:r>
        <w:rPr>
          <w:spacing w:val="-17"/>
          <w:w w:val="90"/>
          <w:sz w:val="18"/>
        </w:rPr>
        <w:t>불가합니다.</w:t>
      </w:r>
    </w:p>
    <w:p>
      <w:pPr>
        <w:pStyle w:val="ListParagraph"/>
        <w:numPr>
          <w:ilvl w:val="0"/>
          <w:numId w:val="324"/>
        </w:numPr>
        <w:tabs>
          <w:tab w:pos="724" w:val="left" w:leader="none"/>
        </w:tabs>
        <w:spacing w:line="163" w:lineRule="auto" w:before="54" w:after="0"/>
        <w:ind w:left="723" w:right="1305" w:hanging="168"/>
        <w:jc w:val="both"/>
        <w:rPr>
          <w:sz w:val="18"/>
        </w:rPr>
      </w:pPr>
      <w:r>
        <w:rPr>
          <w:spacing w:val="-13"/>
          <w:w w:val="85"/>
          <w:sz w:val="18"/>
        </w:rPr>
        <w:t>변경사유를</w:t>
      </w:r>
      <w:r>
        <w:rPr>
          <w:spacing w:val="-30"/>
          <w:w w:val="85"/>
          <w:sz w:val="18"/>
        </w:rPr>
        <w:t> </w:t>
      </w:r>
      <w:r>
        <w:rPr>
          <w:spacing w:val="-13"/>
          <w:w w:val="85"/>
          <w:sz w:val="18"/>
        </w:rPr>
        <w:t>신고하지</w:t>
      </w:r>
      <w:r>
        <w:rPr>
          <w:spacing w:val="-28"/>
          <w:w w:val="85"/>
          <w:sz w:val="18"/>
        </w:rPr>
        <w:t> </w:t>
      </w:r>
      <w:r>
        <w:rPr>
          <w:spacing w:val="-11"/>
          <w:w w:val="85"/>
          <w:sz w:val="18"/>
        </w:rPr>
        <w:t>않거나</w:t>
      </w:r>
      <w:r>
        <w:rPr>
          <w:spacing w:val="-29"/>
          <w:w w:val="85"/>
          <w:sz w:val="18"/>
        </w:rPr>
        <w:t> </w:t>
      </w:r>
      <w:r>
        <w:rPr>
          <w:spacing w:val="-11"/>
          <w:w w:val="85"/>
          <w:sz w:val="18"/>
        </w:rPr>
        <w:t>허위로</w:t>
      </w:r>
      <w:r>
        <w:rPr>
          <w:spacing w:val="-28"/>
          <w:w w:val="85"/>
          <w:sz w:val="18"/>
        </w:rPr>
        <w:t> </w:t>
      </w:r>
      <w:r>
        <w:rPr>
          <w:spacing w:val="-11"/>
          <w:w w:val="85"/>
          <w:sz w:val="18"/>
        </w:rPr>
        <w:t>신고할</w:t>
      </w:r>
      <w:r>
        <w:rPr>
          <w:spacing w:val="-28"/>
          <w:w w:val="85"/>
          <w:sz w:val="18"/>
        </w:rPr>
        <w:t> </w:t>
      </w:r>
      <w:r>
        <w:rPr>
          <w:spacing w:val="-11"/>
          <w:w w:val="85"/>
          <w:sz w:val="18"/>
        </w:rPr>
        <w:t>경우,</w:t>
      </w:r>
      <w:r>
        <w:rPr>
          <w:spacing w:val="-24"/>
          <w:w w:val="85"/>
          <w:sz w:val="18"/>
        </w:rPr>
        <w:t> </w:t>
      </w:r>
      <w:r>
        <w:rPr>
          <w:spacing w:val="-13"/>
          <w:w w:val="85"/>
          <w:sz w:val="18"/>
        </w:rPr>
        <w:t>부당하게</w:t>
      </w:r>
      <w:r>
        <w:rPr>
          <w:spacing w:val="-28"/>
          <w:w w:val="85"/>
          <w:sz w:val="18"/>
        </w:rPr>
        <w:t> </w:t>
      </w:r>
      <w:r>
        <w:rPr>
          <w:spacing w:val="-13"/>
          <w:w w:val="85"/>
          <w:sz w:val="18"/>
        </w:rPr>
        <w:t>지급받은</w:t>
      </w:r>
      <w:r>
        <w:rPr>
          <w:spacing w:val="-28"/>
          <w:w w:val="85"/>
          <w:sz w:val="18"/>
        </w:rPr>
        <w:t> </w:t>
      </w:r>
      <w:r>
        <w:rPr>
          <w:spacing w:val="-11"/>
          <w:w w:val="85"/>
          <w:sz w:val="18"/>
        </w:rPr>
        <w:t>수당은</w:t>
      </w:r>
      <w:r>
        <w:rPr>
          <w:spacing w:val="-28"/>
          <w:w w:val="85"/>
          <w:sz w:val="18"/>
        </w:rPr>
        <w:t> </w:t>
      </w:r>
      <w:r>
        <w:rPr>
          <w:spacing w:val="-13"/>
          <w:w w:val="85"/>
          <w:sz w:val="18"/>
        </w:rPr>
        <w:t>환수되고</w:t>
      </w:r>
      <w:r>
        <w:rPr>
          <w:spacing w:val="-29"/>
          <w:w w:val="85"/>
          <w:sz w:val="18"/>
        </w:rPr>
        <w:t> </w:t>
      </w:r>
      <w:r>
        <w:rPr>
          <w:spacing w:val="-13"/>
          <w:w w:val="85"/>
          <w:sz w:val="18"/>
        </w:rPr>
        <w:t>과태료가</w:t>
      </w:r>
      <w:r>
        <w:rPr>
          <w:spacing w:val="-29"/>
          <w:w w:val="85"/>
          <w:sz w:val="18"/>
        </w:rPr>
        <w:t> </w:t>
      </w:r>
      <w:r>
        <w:rPr>
          <w:spacing w:val="-11"/>
          <w:w w:val="85"/>
          <w:sz w:val="18"/>
        </w:rPr>
        <w:t>부과될</w:t>
      </w:r>
      <w:r>
        <w:rPr>
          <w:spacing w:val="-28"/>
          <w:w w:val="85"/>
          <w:sz w:val="18"/>
        </w:rPr>
        <w:t> </w:t>
      </w:r>
      <w:r>
        <w:rPr>
          <w:w w:val="85"/>
          <w:sz w:val="18"/>
        </w:rPr>
        <w:t>수</w:t>
      </w:r>
      <w:r>
        <w:rPr>
          <w:spacing w:val="-29"/>
          <w:w w:val="85"/>
          <w:sz w:val="18"/>
        </w:rPr>
        <w:t> </w:t>
      </w:r>
      <w:r>
        <w:rPr>
          <w:spacing w:val="-13"/>
          <w:w w:val="85"/>
          <w:sz w:val="18"/>
        </w:rPr>
        <w:t>있습니다.</w:t>
      </w:r>
      <w:r>
        <w:rPr>
          <w:spacing w:val="-23"/>
          <w:w w:val="85"/>
          <w:sz w:val="18"/>
        </w:rPr>
        <w:t> </w:t>
      </w:r>
      <w:r>
        <w:rPr>
          <w:spacing w:val="-8"/>
          <w:w w:val="85"/>
          <w:sz w:val="18"/>
        </w:rPr>
        <w:t>또한</w:t>
      </w:r>
      <w:r>
        <w:rPr>
          <w:spacing w:val="-29"/>
          <w:w w:val="85"/>
          <w:sz w:val="18"/>
        </w:rPr>
        <w:t> </w:t>
      </w:r>
      <w:r>
        <w:rPr>
          <w:spacing w:val="-13"/>
          <w:w w:val="85"/>
          <w:sz w:val="18"/>
        </w:rPr>
        <w:t>거짓이나 </w:t>
      </w:r>
      <w:r>
        <w:rPr>
          <w:spacing w:val="-11"/>
          <w:w w:val="90"/>
          <w:sz w:val="18"/>
        </w:rPr>
        <w:t>그밖의</w:t>
      </w:r>
      <w:r>
        <w:rPr>
          <w:spacing w:val="-13"/>
          <w:w w:val="90"/>
          <w:sz w:val="18"/>
        </w:rPr>
        <w:t> </w:t>
      </w:r>
      <w:r>
        <w:rPr>
          <w:spacing w:val="-11"/>
          <w:w w:val="90"/>
          <w:sz w:val="18"/>
        </w:rPr>
        <w:t>부정한</w:t>
      </w:r>
      <w:r>
        <w:rPr>
          <w:spacing w:val="-13"/>
          <w:w w:val="90"/>
          <w:sz w:val="18"/>
        </w:rPr>
        <w:t> 방법으로 </w:t>
      </w:r>
      <w:r>
        <w:rPr>
          <w:spacing w:val="-11"/>
          <w:w w:val="90"/>
          <w:sz w:val="18"/>
        </w:rPr>
        <w:t>수당을</w:t>
      </w:r>
      <w:r>
        <w:rPr>
          <w:spacing w:val="-13"/>
          <w:w w:val="90"/>
          <w:sz w:val="18"/>
        </w:rPr>
        <w:t> 지급받은 </w:t>
      </w:r>
      <w:r>
        <w:rPr>
          <w:spacing w:val="-11"/>
          <w:w w:val="90"/>
          <w:sz w:val="18"/>
        </w:rPr>
        <w:t>사람은</w:t>
      </w:r>
      <w:r>
        <w:rPr>
          <w:spacing w:val="-13"/>
          <w:w w:val="90"/>
          <w:sz w:val="18"/>
        </w:rPr>
        <w:t> </w:t>
      </w:r>
      <w:r>
        <w:rPr>
          <w:spacing w:val="-5"/>
          <w:w w:val="90"/>
          <w:sz w:val="18"/>
        </w:rPr>
        <w:t>1년</w:t>
      </w:r>
      <w:r>
        <w:rPr>
          <w:spacing w:val="-13"/>
          <w:w w:val="90"/>
          <w:sz w:val="18"/>
        </w:rPr>
        <w:t> </w:t>
      </w:r>
      <w:r>
        <w:rPr>
          <w:spacing w:val="-11"/>
          <w:w w:val="90"/>
          <w:sz w:val="18"/>
        </w:rPr>
        <w:t>이하의</w:t>
      </w:r>
      <w:r>
        <w:rPr>
          <w:spacing w:val="-13"/>
          <w:w w:val="90"/>
          <w:sz w:val="18"/>
        </w:rPr>
        <w:t> </w:t>
      </w:r>
      <w:r>
        <w:rPr>
          <w:spacing w:val="-8"/>
          <w:w w:val="90"/>
          <w:sz w:val="18"/>
        </w:rPr>
        <w:t>징역</w:t>
      </w:r>
      <w:r>
        <w:rPr>
          <w:spacing w:val="-14"/>
          <w:w w:val="90"/>
          <w:sz w:val="18"/>
        </w:rPr>
        <w:t> </w:t>
      </w:r>
      <w:r>
        <w:rPr>
          <w:spacing w:val="-8"/>
          <w:w w:val="90"/>
          <w:sz w:val="18"/>
        </w:rPr>
        <w:t>또는</w:t>
      </w:r>
      <w:r>
        <w:rPr>
          <w:spacing w:val="-14"/>
          <w:w w:val="90"/>
          <w:sz w:val="18"/>
        </w:rPr>
        <w:t> </w:t>
      </w:r>
      <w:r>
        <w:rPr>
          <w:spacing w:val="-11"/>
          <w:w w:val="90"/>
          <w:sz w:val="18"/>
        </w:rPr>
        <w:t>1천만원</w:t>
      </w:r>
      <w:r>
        <w:rPr>
          <w:spacing w:val="-13"/>
          <w:w w:val="90"/>
          <w:sz w:val="18"/>
        </w:rPr>
        <w:t> </w:t>
      </w:r>
      <w:r>
        <w:rPr>
          <w:spacing w:val="-11"/>
          <w:w w:val="90"/>
          <w:sz w:val="18"/>
        </w:rPr>
        <w:t>이하의</w:t>
      </w:r>
      <w:r>
        <w:rPr>
          <w:spacing w:val="-13"/>
          <w:w w:val="90"/>
          <w:sz w:val="18"/>
        </w:rPr>
        <w:t> </w:t>
      </w:r>
      <w:r>
        <w:rPr>
          <w:spacing w:val="-11"/>
          <w:w w:val="90"/>
          <w:sz w:val="18"/>
        </w:rPr>
        <w:t>벌금에</w:t>
      </w:r>
      <w:r>
        <w:rPr>
          <w:spacing w:val="-13"/>
          <w:w w:val="90"/>
          <w:sz w:val="18"/>
        </w:rPr>
        <w:t> </w:t>
      </w:r>
      <w:r>
        <w:rPr>
          <w:spacing w:val="-17"/>
          <w:w w:val="90"/>
          <w:sz w:val="18"/>
        </w:rPr>
        <w:t>처합니다.</w:t>
      </w:r>
    </w:p>
    <w:p>
      <w:pPr>
        <w:pStyle w:val="ListParagraph"/>
        <w:numPr>
          <w:ilvl w:val="0"/>
          <w:numId w:val="324"/>
        </w:numPr>
        <w:tabs>
          <w:tab w:pos="724" w:val="left" w:leader="none"/>
        </w:tabs>
        <w:spacing w:line="163" w:lineRule="auto" w:before="61" w:after="0"/>
        <w:ind w:left="720" w:right="1304" w:hanging="166"/>
        <w:jc w:val="both"/>
        <w:rPr>
          <w:sz w:val="18"/>
        </w:rPr>
      </w:pPr>
      <w:r>
        <w:rPr>
          <w:spacing w:val="-10"/>
          <w:w w:val="85"/>
          <w:sz w:val="18"/>
        </w:rPr>
        <w:t>영아수당(현금) </w:t>
      </w:r>
      <w:r>
        <w:rPr>
          <w:spacing w:val="-9"/>
          <w:w w:val="85"/>
          <w:sz w:val="18"/>
        </w:rPr>
        <w:t>수급권자는 </w:t>
      </w:r>
      <w:r>
        <w:rPr>
          <w:spacing w:val="-11"/>
          <w:w w:val="85"/>
          <w:sz w:val="18"/>
        </w:rPr>
        <w:t>시중은행·우체국·신협·새마을금고 </w:t>
      </w:r>
      <w:r>
        <w:rPr>
          <w:spacing w:val="-8"/>
          <w:w w:val="85"/>
          <w:sz w:val="18"/>
        </w:rPr>
        <w:t>중앙회 </w:t>
      </w:r>
      <w:r>
        <w:rPr>
          <w:w w:val="85"/>
          <w:sz w:val="18"/>
        </w:rPr>
        <w:t>등 </w:t>
      </w:r>
      <w:r>
        <w:rPr>
          <w:spacing w:val="-9"/>
          <w:w w:val="85"/>
          <w:sz w:val="18"/>
        </w:rPr>
        <w:t>금융권에 영아수당 </w:t>
      </w:r>
      <w:r>
        <w:rPr>
          <w:spacing w:val="-8"/>
          <w:w w:val="85"/>
          <w:sz w:val="18"/>
        </w:rPr>
        <w:t>수급자 </w:t>
      </w:r>
      <w:r>
        <w:rPr>
          <w:spacing w:val="-9"/>
          <w:w w:val="85"/>
          <w:sz w:val="18"/>
        </w:rPr>
        <w:t>확인서를 </w:t>
      </w:r>
      <w:r>
        <w:rPr>
          <w:spacing w:val="-6"/>
          <w:w w:val="85"/>
          <w:sz w:val="18"/>
        </w:rPr>
        <w:t>함께 </w:t>
      </w:r>
      <w:r>
        <w:rPr>
          <w:spacing w:val="-9"/>
          <w:w w:val="85"/>
          <w:sz w:val="18"/>
        </w:rPr>
        <w:t>제출하여 </w:t>
      </w:r>
      <w:r>
        <w:rPr>
          <w:rFonts w:ascii="함초롬돋움" w:hAnsi="함초롬돋움" w:eastAsia="함초롬돋움" w:hint="eastAsia"/>
          <w:b/>
          <w:spacing w:val="-11"/>
          <w:w w:val="80"/>
          <w:sz w:val="18"/>
        </w:rPr>
        <w:t>압류</w:t>
      </w:r>
      <w:r>
        <w:rPr>
          <w:rFonts w:ascii="함초롬돋움" w:hAnsi="함초롬돋움" w:eastAsia="함초롬돋움" w:hint="eastAsia"/>
          <w:b/>
          <w:spacing w:val="-12"/>
          <w:w w:val="80"/>
          <w:sz w:val="18"/>
        </w:rPr>
        <w:t>방</w:t>
      </w:r>
      <w:r>
        <w:rPr>
          <w:rFonts w:ascii="함초롬돋움" w:hAnsi="함초롬돋움" w:eastAsia="함초롬돋움" w:hint="eastAsia"/>
          <w:b/>
          <w:spacing w:val="-11"/>
          <w:w w:val="80"/>
          <w:sz w:val="18"/>
        </w:rPr>
        <w:t>지통</w:t>
      </w:r>
      <w:r>
        <w:rPr>
          <w:rFonts w:ascii="함초롬돋움" w:hAnsi="함초롬돋움" w:eastAsia="함초롬돋움" w:hint="eastAsia"/>
          <w:b/>
          <w:spacing w:val="-12"/>
          <w:w w:val="80"/>
          <w:sz w:val="18"/>
        </w:rPr>
        <w:t>장</w:t>
      </w:r>
      <w:r>
        <w:rPr>
          <w:w w:val="80"/>
          <w:sz w:val="18"/>
        </w:rPr>
        <w:t>을</w:t>
      </w:r>
      <w:r>
        <w:rPr>
          <w:spacing w:val="3"/>
          <w:sz w:val="18"/>
        </w:rPr>
        <w:t> </w:t>
      </w:r>
      <w:r>
        <w:rPr>
          <w:spacing w:val="-11"/>
          <w:w w:val="80"/>
          <w:sz w:val="18"/>
        </w:rPr>
        <w:t>개</w:t>
      </w:r>
      <w:r>
        <w:rPr>
          <w:spacing w:val="-12"/>
          <w:w w:val="80"/>
          <w:sz w:val="18"/>
        </w:rPr>
        <w:t>설</w:t>
      </w:r>
      <w:r>
        <w:rPr>
          <w:w w:val="80"/>
          <w:sz w:val="18"/>
        </w:rPr>
        <w:t>할</w:t>
      </w:r>
      <w:r>
        <w:rPr>
          <w:spacing w:val="3"/>
          <w:sz w:val="18"/>
        </w:rPr>
        <w:t> </w:t>
      </w:r>
      <w:r>
        <w:rPr>
          <w:w w:val="80"/>
          <w:sz w:val="18"/>
        </w:rPr>
        <w:t>수</w:t>
      </w:r>
      <w:r>
        <w:rPr>
          <w:spacing w:val="2"/>
          <w:sz w:val="18"/>
        </w:rPr>
        <w:t> </w:t>
      </w:r>
      <w:r>
        <w:rPr>
          <w:spacing w:val="-11"/>
          <w:w w:val="80"/>
          <w:sz w:val="18"/>
        </w:rPr>
        <w:t>있으</w:t>
      </w:r>
      <w:r>
        <w:rPr>
          <w:spacing w:val="-12"/>
          <w:w w:val="80"/>
          <w:sz w:val="18"/>
        </w:rPr>
        <w:t>며</w:t>
      </w:r>
      <w:r>
        <w:rPr>
          <w:w w:val="68"/>
          <w:sz w:val="18"/>
        </w:rPr>
        <w:t>,</w:t>
      </w:r>
      <w:r>
        <w:rPr>
          <w:spacing w:val="11"/>
          <w:sz w:val="18"/>
        </w:rPr>
        <w:t> </w:t>
      </w:r>
      <w:r>
        <w:rPr>
          <w:spacing w:val="-11"/>
          <w:w w:val="80"/>
          <w:sz w:val="18"/>
        </w:rPr>
        <w:t>개</w:t>
      </w:r>
      <w:r>
        <w:rPr>
          <w:w w:val="80"/>
          <w:sz w:val="18"/>
        </w:rPr>
        <w:t>설</w:t>
      </w:r>
      <w:r>
        <w:rPr>
          <w:spacing w:val="2"/>
          <w:sz w:val="18"/>
        </w:rPr>
        <w:t> </w:t>
      </w:r>
      <w:r>
        <w:rPr>
          <w:w w:val="80"/>
          <w:sz w:val="18"/>
        </w:rPr>
        <w:t>후</w:t>
      </w:r>
      <w:r>
        <w:rPr>
          <w:spacing w:val="3"/>
          <w:sz w:val="18"/>
        </w:rPr>
        <w:t> </w:t>
      </w:r>
      <w:r>
        <w:rPr>
          <w:spacing w:val="-12"/>
          <w:w w:val="80"/>
          <w:sz w:val="18"/>
        </w:rPr>
        <w:t>아</w:t>
      </w:r>
      <w:r>
        <w:rPr>
          <w:spacing w:val="-11"/>
          <w:w w:val="80"/>
          <w:sz w:val="18"/>
        </w:rPr>
        <w:t>동주</w:t>
      </w:r>
      <w:r>
        <w:rPr>
          <w:spacing w:val="-12"/>
          <w:w w:val="80"/>
          <w:sz w:val="18"/>
        </w:rPr>
        <w:t>소</w:t>
      </w:r>
      <w:r>
        <w:rPr>
          <w:spacing w:val="-11"/>
          <w:w w:val="80"/>
          <w:sz w:val="18"/>
        </w:rPr>
        <w:t>지</w:t>
      </w:r>
      <w:r>
        <w:rPr>
          <w:w w:val="80"/>
          <w:sz w:val="18"/>
        </w:rPr>
        <w:t>의</w:t>
      </w:r>
      <w:r>
        <w:rPr>
          <w:spacing w:val="3"/>
          <w:sz w:val="18"/>
        </w:rPr>
        <w:t> </w:t>
      </w:r>
      <w:r>
        <w:rPr>
          <w:spacing w:val="-12"/>
          <w:w w:val="80"/>
          <w:sz w:val="18"/>
        </w:rPr>
        <w:t>읍</w:t>
      </w:r>
      <w:r>
        <w:rPr>
          <w:spacing w:val="-11"/>
          <w:w w:val="245"/>
          <w:sz w:val="18"/>
        </w:rPr>
        <w:t>·</w:t>
      </w:r>
      <w:r>
        <w:rPr>
          <w:spacing w:val="-11"/>
          <w:w w:val="80"/>
          <w:sz w:val="18"/>
        </w:rPr>
        <w:t>면</w:t>
      </w:r>
      <w:r>
        <w:rPr>
          <w:spacing w:val="-8"/>
          <w:w w:val="87"/>
          <w:sz w:val="18"/>
        </w:rPr>
        <w:t>･</w:t>
      </w:r>
      <w:r>
        <w:rPr>
          <w:w w:val="80"/>
          <w:sz w:val="18"/>
        </w:rPr>
        <w:t>동</w:t>
      </w:r>
      <w:r>
        <w:rPr>
          <w:spacing w:val="3"/>
          <w:sz w:val="18"/>
        </w:rPr>
        <w:t> </w:t>
      </w:r>
      <w:r>
        <w:rPr>
          <w:spacing w:val="-12"/>
          <w:w w:val="80"/>
          <w:sz w:val="18"/>
        </w:rPr>
        <w:t>주</w:t>
      </w:r>
      <w:r>
        <w:rPr>
          <w:spacing w:val="-11"/>
          <w:w w:val="80"/>
          <w:sz w:val="18"/>
        </w:rPr>
        <w:t>민센</w:t>
      </w:r>
      <w:r>
        <w:rPr>
          <w:spacing w:val="-12"/>
          <w:w w:val="80"/>
          <w:sz w:val="18"/>
        </w:rPr>
        <w:t>터</w:t>
      </w:r>
      <w:r>
        <w:rPr>
          <w:w w:val="80"/>
          <w:sz w:val="18"/>
        </w:rPr>
        <w:t>에</w:t>
      </w:r>
      <w:r>
        <w:rPr>
          <w:spacing w:val="3"/>
          <w:sz w:val="18"/>
        </w:rPr>
        <w:t> </w:t>
      </w:r>
      <w:r>
        <w:rPr>
          <w:spacing w:val="-11"/>
          <w:w w:val="80"/>
          <w:sz w:val="18"/>
        </w:rPr>
        <w:t>계</w:t>
      </w:r>
      <w:r>
        <w:rPr>
          <w:spacing w:val="-12"/>
          <w:w w:val="80"/>
          <w:sz w:val="18"/>
        </w:rPr>
        <w:t>좌</w:t>
      </w:r>
      <w:r>
        <w:rPr>
          <w:spacing w:val="-11"/>
          <w:w w:val="80"/>
          <w:sz w:val="18"/>
        </w:rPr>
        <w:t>변</w:t>
      </w:r>
      <w:r>
        <w:rPr>
          <w:w w:val="80"/>
          <w:sz w:val="18"/>
        </w:rPr>
        <w:t>경</w:t>
      </w:r>
      <w:r>
        <w:rPr>
          <w:spacing w:val="2"/>
          <w:sz w:val="18"/>
        </w:rPr>
        <w:t> </w:t>
      </w:r>
      <w:r>
        <w:rPr>
          <w:spacing w:val="-11"/>
          <w:w w:val="80"/>
          <w:sz w:val="18"/>
        </w:rPr>
        <w:t>신청</w:t>
      </w:r>
      <w:r>
        <w:rPr>
          <w:w w:val="80"/>
          <w:sz w:val="18"/>
        </w:rPr>
        <w:t>을</w:t>
      </w:r>
      <w:r>
        <w:rPr>
          <w:spacing w:val="2"/>
          <w:sz w:val="18"/>
        </w:rPr>
        <w:t> </w:t>
      </w:r>
      <w:r>
        <w:rPr>
          <w:spacing w:val="-11"/>
          <w:w w:val="80"/>
          <w:sz w:val="18"/>
        </w:rPr>
        <w:t>하</w:t>
      </w:r>
      <w:r>
        <w:rPr>
          <w:w w:val="80"/>
          <w:sz w:val="18"/>
        </w:rPr>
        <w:t>면</w:t>
      </w:r>
      <w:r>
        <w:rPr>
          <w:spacing w:val="2"/>
          <w:sz w:val="18"/>
        </w:rPr>
        <w:t> </w:t>
      </w:r>
      <w:r>
        <w:rPr>
          <w:spacing w:val="-11"/>
          <w:w w:val="80"/>
          <w:sz w:val="18"/>
        </w:rPr>
        <w:t>급여</w:t>
      </w:r>
      <w:r>
        <w:rPr>
          <w:w w:val="80"/>
          <w:sz w:val="18"/>
        </w:rPr>
        <w:t>가</w:t>
      </w:r>
      <w:r>
        <w:rPr>
          <w:spacing w:val="2"/>
          <w:sz w:val="18"/>
        </w:rPr>
        <w:t> </w:t>
      </w:r>
      <w:r>
        <w:rPr>
          <w:spacing w:val="-11"/>
          <w:w w:val="80"/>
          <w:sz w:val="18"/>
        </w:rPr>
        <w:t>압류</w:t>
      </w:r>
      <w:r>
        <w:rPr>
          <w:spacing w:val="-12"/>
          <w:w w:val="80"/>
          <w:sz w:val="18"/>
        </w:rPr>
        <w:t>되</w:t>
      </w:r>
      <w:r>
        <w:rPr>
          <w:w w:val="80"/>
          <w:sz w:val="18"/>
        </w:rPr>
        <w:t>는</w:t>
      </w:r>
      <w:r>
        <w:rPr>
          <w:spacing w:val="3"/>
          <w:sz w:val="18"/>
        </w:rPr>
        <w:t> </w:t>
      </w:r>
      <w:r>
        <w:rPr>
          <w:spacing w:val="-12"/>
          <w:w w:val="80"/>
          <w:sz w:val="18"/>
        </w:rPr>
        <w:t>것</w:t>
      </w:r>
      <w:r>
        <w:rPr>
          <w:w w:val="80"/>
          <w:sz w:val="18"/>
        </w:rPr>
        <w:t>을 </w:t>
      </w:r>
      <w:r>
        <w:rPr>
          <w:spacing w:val="-8"/>
          <w:w w:val="95"/>
          <w:sz w:val="18"/>
        </w:rPr>
        <w:t>방지할 </w:t>
      </w:r>
      <w:r>
        <w:rPr>
          <w:w w:val="95"/>
          <w:sz w:val="18"/>
        </w:rPr>
        <w:t>수</w:t>
      </w:r>
      <w:r>
        <w:rPr>
          <w:spacing w:val="19"/>
          <w:w w:val="95"/>
          <w:sz w:val="18"/>
        </w:rPr>
        <w:t> </w:t>
      </w:r>
      <w:r>
        <w:rPr>
          <w:spacing w:val="-12"/>
          <w:w w:val="95"/>
          <w:sz w:val="18"/>
        </w:rPr>
        <w:t>있습니다.</w:t>
      </w:r>
    </w:p>
    <w:p>
      <w:pPr>
        <w:pStyle w:val="BodyText"/>
        <w:rPr>
          <w:sz w:val="20"/>
        </w:rPr>
      </w:pPr>
    </w:p>
    <w:p>
      <w:pPr>
        <w:pStyle w:val="BodyText"/>
        <w:spacing w:before="5"/>
        <w:rPr>
          <w:sz w:val="16"/>
        </w:rPr>
      </w:pPr>
    </w:p>
    <w:p>
      <w:pPr>
        <w:pStyle w:val="ListParagraph"/>
        <w:numPr>
          <w:ilvl w:val="0"/>
          <w:numId w:val="325"/>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225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91360" coordorigin="1,170" coordsize="11112,14910">
            <v:shape style="position:absolute;left:0;top:170;width:11112;height:14910" type="#_x0000_t75" stroked="false">
              <v:imagedata r:id="rId681" o:title=""/>
            </v:shape>
            <v:line style="position:absolute" from="1577,2154" to="9530,2154" stroked="true" strokeweight=".36pt" strokecolor="#000000">
              <v:stroke dashstyle="solid"/>
            </v:line>
            <v:line style="position:absolute" from="1577,6847" to="9530,6847" stroked="true" strokeweight=".36pt" strokecolor="#000000">
              <v:stroke dashstyle="solid"/>
            </v:line>
            <v:shape style="position:absolute;left:1576;top:13076;width:7954;height:2" coordorigin="1577,13076" coordsize="7954,0" path="m1577,13076l9530,13076m1577,13076l9530,13076e" filled="false" stroked="true" strokeweight=".36pt" strokecolor="#000000">
              <v:path arrowok="t"/>
              <v:stroke dashstyle="solid"/>
            </v:shape>
            <v:line style="position:absolute" from="1577,2154" to="9530,2154" stroked="true" strokeweight=".36pt" strokecolor="#000000">
              <v:stroke dashstyle="solid"/>
            </v:line>
            <w10:wrap type="none"/>
          </v:group>
        </w:pict>
      </w:r>
    </w:p>
    <w:p>
      <w:pPr>
        <w:pStyle w:val="BodyText"/>
        <w:rPr>
          <w:rFonts w:ascii="Tahoma"/>
          <w:sz w:val="20"/>
        </w:rPr>
      </w:pPr>
    </w:p>
    <w:p>
      <w:pPr>
        <w:pStyle w:val="BodyText"/>
        <w:spacing w:before="7"/>
        <w:rPr>
          <w:rFonts w:ascii="Tahoma"/>
          <w:sz w:val="15"/>
        </w:rPr>
      </w:pPr>
    </w:p>
    <w:p>
      <w:pPr>
        <w:pStyle w:val="ListParagraph"/>
        <w:numPr>
          <w:ilvl w:val="0"/>
          <w:numId w:val="326"/>
        </w:numPr>
        <w:tabs>
          <w:tab w:pos="721" w:val="left" w:leader="none"/>
        </w:tabs>
        <w:spacing w:line="163" w:lineRule="auto" w:before="85" w:after="0"/>
        <w:ind w:left="721" w:right="1303" w:hanging="167"/>
        <w:jc w:val="both"/>
        <w:rPr>
          <w:sz w:val="18"/>
        </w:rPr>
      </w:pPr>
      <w:r>
        <w:rPr>
          <w:spacing w:val="-9"/>
          <w:w w:val="85"/>
          <w:sz w:val="18"/>
        </w:rPr>
        <w:t>귀하는</w:t>
      </w:r>
      <w:r>
        <w:rPr>
          <w:spacing w:val="-29"/>
          <w:w w:val="85"/>
          <w:sz w:val="18"/>
        </w:rPr>
        <w:t> </w:t>
      </w:r>
      <w:r>
        <w:rPr>
          <w:rFonts w:ascii="함초롬돋움" w:eastAsia="함초롬돋움" w:hint="eastAsia"/>
          <w:b/>
          <w:spacing w:val="-10"/>
          <w:w w:val="85"/>
          <w:sz w:val="18"/>
        </w:rPr>
        <w:t>영아수당(현금)</w:t>
      </w:r>
      <w:r>
        <w:rPr>
          <w:rFonts w:ascii="함초롬돋움" w:eastAsia="함초롬돋움" w:hint="eastAsia"/>
          <w:b/>
          <w:spacing w:val="-26"/>
          <w:w w:val="85"/>
          <w:sz w:val="18"/>
        </w:rPr>
        <w:t> </w:t>
      </w:r>
      <w:r>
        <w:rPr>
          <w:rFonts w:ascii="함초롬돋움" w:eastAsia="함초롬돋움" w:hint="eastAsia"/>
          <w:b/>
          <w:spacing w:val="-11"/>
          <w:w w:val="85"/>
          <w:sz w:val="18"/>
        </w:rPr>
        <w:t>지급대상자로</w:t>
      </w:r>
      <w:r>
        <w:rPr>
          <w:rFonts w:ascii="함초롬돋움" w:eastAsia="함초롬돋움" w:hint="eastAsia"/>
          <w:b/>
          <w:spacing w:val="-28"/>
          <w:w w:val="85"/>
          <w:sz w:val="18"/>
        </w:rPr>
        <w:t> </w:t>
      </w:r>
      <w:r>
        <w:rPr>
          <w:rFonts w:ascii="함초롬돋움" w:eastAsia="함초롬돋움" w:hint="eastAsia"/>
          <w:b/>
          <w:spacing w:val="-7"/>
          <w:w w:val="85"/>
          <w:sz w:val="18"/>
        </w:rPr>
        <w:t>결정</w:t>
      </w:r>
      <w:r>
        <w:rPr>
          <w:rFonts w:ascii="함초롬돋움" w:eastAsia="함초롬돋움" w:hint="eastAsia"/>
          <w:b/>
          <w:spacing w:val="-29"/>
          <w:w w:val="85"/>
          <w:sz w:val="18"/>
        </w:rPr>
        <w:t> </w:t>
      </w:r>
      <w:r>
        <w:rPr>
          <w:spacing w:val="-10"/>
          <w:w w:val="85"/>
          <w:sz w:val="18"/>
        </w:rPr>
        <w:t>되었음을</w:t>
      </w:r>
      <w:r>
        <w:rPr>
          <w:spacing w:val="-29"/>
          <w:w w:val="85"/>
          <w:sz w:val="18"/>
        </w:rPr>
        <w:t> </w:t>
      </w:r>
      <w:r>
        <w:rPr>
          <w:spacing w:val="-11"/>
          <w:w w:val="85"/>
          <w:sz w:val="18"/>
        </w:rPr>
        <w:t>알려드립니다.</w:t>
      </w:r>
      <w:r>
        <w:rPr>
          <w:spacing w:val="-25"/>
          <w:w w:val="85"/>
          <w:sz w:val="18"/>
        </w:rPr>
        <w:t> </w:t>
      </w:r>
      <w:r>
        <w:rPr>
          <w:spacing w:val="-6"/>
          <w:w w:val="85"/>
          <w:sz w:val="18"/>
        </w:rPr>
        <w:t>또한</w:t>
      </w:r>
      <w:r>
        <w:rPr>
          <w:spacing w:val="-29"/>
          <w:w w:val="85"/>
          <w:sz w:val="18"/>
        </w:rPr>
        <w:t> </w:t>
      </w:r>
      <w:r>
        <w:rPr>
          <w:spacing w:val="-7"/>
          <w:w w:val="85"/>
          <w:sz w:val="18"/>
        </w:rPr>
        <w:t>만2세</w:t>
      </w:r>
      <w:r>
        <w:rPr>
          <w:spacing w:val="-29"/>
          <w:w w:val="85"/>
          <w:sz w:val="18"/>
        </w:rPr>
        <w:t> </w:t>
      </w:r>
      <w:r>
        <w:rPr>
          <w:spacing w:val="-7"/>
          <w:w w:val="85"/>
          <w:sz w:val="18"/>
        </w:rPr>
        <w:t>연령</w:t>
      </w:r>
      <w:r>
        <w:rPr>
          <w:spacing w:val="-28"/>
          <w:w w:val="85"/>
          <w:sz w:val="18"/>
        </w:rPr>
        <w:t> </w:t>
      </w:r>
      <w:r>
        <w:rPr>
          <w:spacing w:val="-9"/>
          <w:w w:val="85"/>
          <w:sz w:val="18"/>
        </w:rPr>
        <w:t>도래에</w:t>
      </w:r>
      <w:r>
        <w:rPr>
          <w:spacing w:val="-28"/>
          <w:w w:val="85"/>
          <w:sz w:val="18"/>
        </w:rPr>
        <w:t> </w:t>
      </w:r>
      <w:r>
        <w:rPr>
          <w:spacing w:val="-7"/>
          <w:w w:val="85"/>
          <w:sz w:val="18"/>
        </w:rPr>
        <w:t>따라</w:t>
      </w:r>
      <w:r>
        <w:rPr>
          <w:spacing w:val="-29"/>
          <w:w w:val="85"/>
          <w:sz w:val="18"/>
        </w:rPr>
        <w:t> </w:t>
      </w:r>
      <w:r>
        <w:rPr>
          <w:rFonts w:ascii="함초롬돋움" w:eastAsia="함초롬돋움" w:hint="eastAsia"/>
          <w:b/>
          <w:spacing w:val="-10"/>
          <w:w w:val="85"/>
          <w:sz w:val="18"/>
        </w:rPr>
        <w:t>영아수당(현금)</w:t>
      </w:r>
      <w:r>
        <w:rPr>
          <w:rFonts w:ascii="함초롬돋움" w:eastAsia="함초롬돋움" w:hint="eastAsia"/>
          <w:b/>
          <w:spacing w:val="-25"/>
          <w:w w:val="85"/>
          <w:sz w:val="18"/>
        </w:rPr>
        <w:t> </w:t>
      </w:r>
      <w:r>
        <w:rPr>
          <w:rFonts w:ascii="함초롬돋움" w:eastAsia="함초롬돋움" w:hint="eastAsia"/>
          <w:b/>
          <w:spacing w:val="-9"/>
          <w:w w:val="85"/>
          <w:sz w:val="18"/>
        </w:rPr>
        <w:t>자격이</w:t>
      </w:r>
      <w:r>
        <w:rPr>
          <w:rFonts w:ascii="함초롬돋움" w:eastAsia="함초롬돋움" w:hint="eastAsia"/>
          <w:b/>
          <w:spacing w:val="-29"/>
          <w:w w:val="85"/>
          <w:sz w:val="18"/>
        </w:rPr>
        <w:t> </w:t>
      </w:r>
      <w:r>
        <w:rPr>
          <w:rFonts w:ascii="함초롬돋움" w:eastAsia="함초롬돋움" w:hint="eastAsia"/>
          <w:b/>
          <w:spacing w:val="-10"/>
          <w:w w:val="85"/>
          <w:sz w:val="18"/>
        </w:rPr>
        <w:t>중지되고 </w:t>
      </w:r>
      <w:r>
        <w:rPr>
          <w:rFonts w:ascii="함초롬돋움" w:eastAsia="함초롬돋움" w:hint="eastAsia"/>
          <w:b/>
          <w:spacing w:val="-13"/>
          <w:w w:val="90"/>
          <w:sz w:val="18"/>
        </w:rPr>
        <w:t>가정양육수당 </w:t>
      </w:r>
      <w:r>
        <w:rPr>
          <w:rFonts w:ascii="함초롬돋움" w:eastAsia="함초롬돋움" w:hint="eastAsia"/>
          <w:b/>
          <w:spacing w:val="-14"/>
          <w:w w:val="90"/>
          <w:sz w:val="18"/>
        </w:rPr>
        <w:t>지급대상자로 </w:t>
      </w:r>
      <w:r>
        <w:rPr>
          <w:rFonts w:ascii="함초롬돋움" w:eastAsia="함초롬돋움" w:hint="eastAsia"/>
          <w:b/>
          <w:spacing w:val="-11"/>
          <w:w w:val="90"/>
          <w:sz w:val="18"/>
        </w:rPr>
        <w:t>자격이 </w:t>
      </w:r>
      <w:r>
        <w:rPr>
          <w:rFonts w:ascii="함초롬돋움" w:eastAsia="함초롬돋움" w:hint="eastAsia"/>
          <w:b/>
          <w:spacing w:val="-9"/>
          <w:w w:val="90"/>
          <w:sz w:val="18"/>
        </w:rPr>
        <w:t>자동 </w:t>
      </w:r>
      <w:r>
        <w:rPr>
          <w:rFonts w:ascii="함초롬돋움" w:eastAsia="함초롬돋움" w:hint="eastAsia"/>
          <w:b/>
          <w:spacing w:val="-14"/>
          <w:w w:val="90"/>
          <w:sz w:val="18"/>
        </w:rPr>
        <w:t>변경</w:t>
      </w:r>
      <w:r>
        <w:rPr>
          <w:spacing w:val="-14"/>
          <w:w w:val="90"/>
          <w:sz w:val="18"/>
        </w:rPr>
        <w:t>되었음을</w:t>
      </w:r>
      <w:r>
        <w:rPr>
          <w:spacing w:val="-3"/>
          <w:w w:val="90"/>
          <w:sz w:val="18"/>
        </w:rPr>
        <w:t> </w:t>
      </w:r>
      <w:r>
        <w:rPr>
          <w:spacing w:val="-14"/>
          <w:w w:val="90"/>
          <w:sz w:val="18"/>
        </w:rPr>
        <w:t>알려드립니다.</w:t>
      </w:r>
    </w:p>
    <w:p>
      <w:pPr>
        <w:pStyle w:val="BodyText"/>
        <w:spacing w:before="16"/>
        <w:rPr>
          <w:sz w:val="4"/>
        </w:rPr>
      </w:pPr>
    </w:p>
    <w:tbl>
      <w:tblPr>
        <w:tblW w:w="0" w:type="auto"/>
        <w:jc w:val="left"/>
        <w:tblInd w:w="6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40"/>
        <w:gridCol w:w="1909"/>
        <w:gridCol w:w="1465"/>
        <w:gridCol w:w="1465"/>
        <w:gridCol w:w="1464"/>
      </w:tblGrid>
      <w:tr>
        <w:trPr>
          <w:trHeight w:val="190" w:hRule="atLeast"/>
        </w:trPr>
        <w:tc>
          <w:tcPr>
            <w:tcW w:w="1340" w:type="dxa"/>
            <w:tcBorders>
              <w:bottom w:val="double" w:sz="1" w:space="0" w:color="000000"/>
              <w:right w:val="single" w:sz="4" w:space="0" w:color="000000"/>
            </w:tcBorders>
          </w:tcPr>
          <w:p>
            <w:pPr>
              <w:pStyle w:val="TableParagraph"/>
              <w:spacing w:line="171" w:lineRule="exact"/>
              <w:ind w:left="251"/>
              <w:rPr>
                <w:rFonts w:ascii="맑은 고딕" w:eastAsia="맑은 고딕" w:hint="eastAsia"/>
                <w:b/>
                <w:sz w:val="16"/>
              </w:rPr>
            </w:pPr>
            <w:r>
              <w:rPr>
                <w:rFonts w:ascii="맑은 고딕" w:eastAsia="맑은 고딕" w:hint="eastAsia"/>
                <w:b/>
                <w:w w:val="85"/>
                <w:sz w:val="16"/>
              </w:rPr>
              <w:t>신청인과의 관계</w:t>
            </w:r>
          </w:p>
        </w:tc>
        <w:tc>
          <w:tcPr>
            <w:tcW w:w="1909" w:type="dxa"/>
            <w:tcBorders>
              <w:left w:val="single" w:sz="4" w:space="0" w:color="000000"/>
              <w:bottom w:val="double" w:sz="1" w:space="0" w:color="000000"/>
              <w:right w:val="single" w:sz="4" w:space="0" w:color="000000"/>
            </w:tcBorders>
          </w:tcPr>
          <w:p>
            <w:pPr>
              <w:pStyle w:val="TableParagraph"/>
              <w:spacing w:line="171" w:lineRule="exact"/>
              <w:ind w:left="215" w:right="197"/>
              <w:jc w:val="center"/>
              <w:rPr>
                <w:rFonts w:ascii="맑은 고딕" w:eastAsia="맑은 고딕" w:hint="eastAsia"/>
                <w:b/>
                <w:sz w:val="16"/>
              </w:rPr>
            </w:pPr>
            <w:r>
              <w:rPr>
                <w:rFonts w:ascii="맑은 고딕" w:eastAsia="맑은 고딕" w:hint="eastAsia"/>
                <w:b/>
                <w:w w:val="85"/>
                <w:sz w:val="16"/>
              </w:rPr>
              <w:t>급여대상자</w:t>
            </w:r>
          </w:p>
        </w:tc>
        <w:tc>
          <w:tcPr>
            <w:tcW w:w="1465" w:type="dxa"/>
            <w:tcBorders>
              <w:left w:val="single" w:sz="4" w:space="0" w:color="000000"/>
              <w:bottom w:val="double" w:sz="1" w:space="0" w:color="000000"/>
              <w:right w:val="single" w:sz="4" w:space="0" w:color="000000"/>
            </w:tcBorders>
          </w:tcPr>
          <w:p>
            <w:pPr>
              <w:pStyle w:val="TableParagraph"/>
              <w:spacing w:line="171" w:lineRule="exact"/>
              <w:ind w:left="245" w:right="227"/>
              <w:jc w:val="center"/>
              <w:rPr>
                <w:rFonts w:ascii="맑은 고딕" w:eastAsia="맑은 고딕" w:hint="eastAsia"/>
                <w:b/>
                <w:sz w:val="16"/>
              </w:rPr>
            </w:pPr>
            <w:r>
              <w:rPr>
                <w:rFonts w:ascii="맑은 고딕" w:eastAsia="맑은 고딕" w:hint="eastAsia"/>
                <w:b/>
                <w:w w:val="85"/>
                <w:sz w:val="16"/>
              </w:rPr>
              <w:t>생년월일</w:t>
            </w:r>
          </w:p>
        </w:tc>
        <w:tc>
          <w:tcPr>
            <w:tcW w:w="1465" w:type="dxa"/>
            <w:tcBorders>
              <w:left w:val="single" w:sz="4" w:space="0" w:color="000000"/>
              <w:bottom w:val="double" w:sz="1" w:space="0" w:color="000000"/>
              <w:right w:val="single" w:sz="4" w:space="0" w:color="000000"/>
            </w:tcBorders>
          </w:tcPr>
          <w:p>
            <w:pPr>
              <w:pStyle w:val="TableParagraph"/>
              <w:spacing w:line="171" w:lineRule="exact"/>
              <w:ind w:left="245" w:right="236"/>
              <w:jc w:val="center"/>
              <w:rPr>
                <w:rFonts w:ascii="맑은 고딕" w:eastAsia="맑은 고딕" w:hint="eastAsia"/>
                <w:b/>
                <w:sz w:val="16"/>
              </w:rPr>
            </w:pPr>
            <w:r>
              <w:rPr>
                <w:rFonts w:ascii="맑은 고딕" w:eastAsia="맑은 고딕" w:hint="eastAsia"/>
                <w:b/>
                <w:w w:val="85"/>
                <w:sz w:val="16"/>
              </w:rPr>
              <w:t>보장급여</w:t>
            </w:r>
          </w:p>
        </w:tc>
        <w:tc>
          <w:tcPr>
            <w:tcW w:w="1464" w:type="dxa"/>
            <w:tcBorders>
              <w:left w:val="single" w:sz="4" w:space="0" w:color="000000"/>
              <w:bottom w:val="double" w:sz="1" w:space="0" w:color="000000"/>
            </w:tcBorders>
          </w:tcPr>
          <w:p>
            <w:pPr>
              <w:pStyle w:val="TableParagraph"/>
              <w:spacing w:line="171" w:lineRule="exact"/>
              <w:ind w:left="432" w:right="417"/>
              <w:jc w:val="center"/>
              <w:rPr>
                <w:rFonts w:ascii="맑은 고딕" w:eastAsia="맑은 고딕" w:hint="eastAsia"/>
                <w:b/>
                <w:sz w:val="16"/>
              </w:rPr>
            </w:pPr>
            <w:r>
              <w:rPr>
                <w:rFonts w:ascii="맑은 고딕" w:eastAsia="맑은 고딕" w:hint="eastAsia"/>
                <w:b/>
                <w:w w:val="85"/>
                <w:sz w:val="16"/>
              </w:rPr>
              <w:t>보장기간</w:t>
            </w:r>
          </w:p>
        </w:tc>
      </w:tr>
      <w:tr>
        <w:trPr>
          <w:trHeight w:val="216" w:hRule="atLeast"/>
        </w:trPr>
        <w:tc>
          <w:tcPr>
            <w:tcW w:w="1340" w:type="dxa"/>
            <w:tcBorders>
              <w:top w:val="double" w:sz="1" w:space="0" w:color="000000"/>
              <w:bottom w:val="single" w:sz="4" w:space="0" w:color="000000"/>
              <w:right w:val="single" w:sz="4" w:space="0" w:color="000000"/>
            </w:tcBorders>
          </w:tcPr>
          <w:p>
            <w:pPr>
              <w:pStyle w:val="TableParagraph"/>
              <w:rPr>
                <w:rFonts w:ascii="Times New Roman"/>
                <w:sz w:val="14"/>
              </w:rPr>
            </w:pPr>
          </w:p>
        </w:tc>
        <w:tc>
          <w:tcPr>
            <w:tcW w:w="1909" w:type="dxa"/>
            <w:tcBorders>
              <w:top w:val="double" w:sz="1" w:space="0" w:color="000000"/>
              <w:left w:val="single" w:sz="4" w:space="0" w:color="000000"/>
              <w:bottom w:val="single" w:sz="4" w:space="0" w:color="000000"/>
              <w:right w:val="single" w:sz="4" w:space="0" w:color="000000"/>
            </w:tcBorders>
          </w:tcPr>
          <w:p>
            <w:pPr>
              <w:pStyle w:val="TableParagraph"/>
              <w:spacing w:line="196" w:lineRule="exact"/>
              <w:ind w:left="215" w:right="197"/>
              <w:jc w:val="center"/>
              <w:rPr>
                <w:sz w:val="16"/>
              </w:rPr>
            </w:pPr>
            <w:r>
              <w:rPr>
                <w:sz w:val="16"/>
              </w:rPr>
              <w:t>개인별 성명 전체 명시</w:t>
            </w:r>
          </w:p>
        </w:tc>
        <w:tc>
          <w:tcPr>
            <w:tcW w:w="1465"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465" w:type="dxa"/>
            <w:tcBorders>
              <w:top w:val="double" w:sz="1" w:space="0" w:color="000000"/>
              <w:left w:val="single" w:sz="4" w:space="0" w:color="000000"/>
              <w:bottom w:val="single" w:sz="4" w:space="0" w:color="000000"/>
              <w:right w:val="single" w:sz="4" w:space="0" w:color="000000"/>
            </w:tcBorders>
          </w:tcPr>
          <w:p>
            <w:pPr>
              <w:pStyle w:val="TableParagraph"/>
              <w:spacing w:line="196" w:lineRule="exact"/>
              <w:ind w:left="245" w:right="227"/>
              <w:jc w:val="center"/>
              <w:rPr>
                <w:sz w:val="16"/>
              </w:rPr>
            </w:pPr>
            <w:r>
              <w:rPr>
                <w:sz w:val="16"/>
              </w:rPr>
              <w:t>영아수당(현금)</w:t>
            </w:r>
          </w:p>
        </w:tc>
        <w:tc>
          <w:tcPr>
            <w:tcW w:w="1464" w:type="dxa"/>
            <w:tcBorders>
              <w:top w:val="double" w:sz="1" w:space="0" w:color="000000"/>
              <w:left w:val="single" w:sz="4" w:space="0" w:color="000000"/>
              <w:bottom w:val="single" w:sz="4" w:space="0" w:color="000000"/>
            </w:tcBorders>
          </w:tcPr>
          <w:p>
            <w:pPr>
              <w:pStyle w:val="TableParagraph"/>
              <w:rPr>
                <w:rFonts w:ascii="Times New Roman"/>
                <w:sz w:val="14"/>
              </w:rPr>
            </w:pPr>
          </w:p>
        </w:tc>
      </w:tr>
      <w:tr>
        <w:trPr>
          <w:trHeight w:val="205" w:hRule="atLeast"/>
        </w:trPr>
        <w:tc>
          <w:tcPr>
            <w:tcW w:w="1340"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909"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465"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465" w:type="dxa"/>
            <w:tcBorders>
              <w:top w:val="single" w:sz="4" w:space="0" w:color="000000"/>
              <w:left w:val="single" w:sz="4" w:space="0" w:color="000000"/>
              <w:bottom w:val="single" w:sz="4" w:space="0" w:color="000000"/>
              <w:right w:val="single" w:sz="4" w:space="0" w:color="000000"/>
            </w:tcBorders>
          </w:tcPr>
          <w:p>
            <w:pPr>
              <w:pStyle w:val="TableParagraph"/>
              <w:spacing w:line="186" w:lineRule="exact"/>
              <w:ind w:left="245" w:right="236"/>
              <w:jc w:val="center"/>
              <w:rPr>
                <w:sz w:val="16"/>
              </w:rPr>
            </w:pPr>
            <w:r>
              <w:rPr>
                <w:sz w:val="16"/>
              </w:rPr>
              <w:t>가정양육수당</w:t>
            </w:r>
          </w:p>
        </w:tc>
        <w:tc>
          <w:tcPr>
            <w:tcW w:w="1464"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02" w:hRule="atLeast"/>
        </w:trPr>
        <w:tc>
          <w:tcPr>
            <w:tcW w:w="1340" w:type="dxa"/>
            <w:tcBorders>
              <w:top w:val="single" w:sz="4" w:space="0" w:color="000000"/>
              <w:right w:val="single" w:sz="4" w:space="0" w:color="000000"/>
            </w:tcBorders>
          </w:tcPr>
          <w:p>
            <w:pPr>
              <w:pStyle w:val="TableParagraph"/>
              <w:rPr>
                <w:rFonts w:ascii="Times New Roman"/>
                <w:sz w:val="14"/>
              </w:rPr>
            </w:pPr>
          </w:p>
        </w:tc>
        <w:tc>
          <w:tcPr>
            <w:tcW w:w="1909"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465"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465"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464" w:type="dxa"/>
            <w:tcBorders>
              <w:top w:val="single" w:sz="4" w:space="0" w:color="000000"/>
              <w:left w:val="single" w:sz="4" w:space="0" w:color="000000"/>
            </w:tcBorders>
          </w:tcPr>
          <w:p>
            <w:pPr>
              <w:pStyle w:val="TableParagraph"/>
              <w:rPr>
                <w:rFonts w:ascii="Times New Roman"/>
                <w:sz w:val="14"/>
              </w:rPr>
            </w:pPr>
          </w:p>
        </w:tc>
      </w:tr>
    </w:tbl>
    <w:p>
      <w:pPr>
        <w:pStyle w:val="ListParagraph"/>
        <w:numPr>
          <w:ilvl w:val="0"/>
          <w:numId w:val="326"/>
        </w:numPr>
        <w:tabs>
          <w:tab w:pos="730" w:val="left" w:leader="none"/>
        </w:tabs>
        <w:spacing w:line="163" w:lineRule="auto" w:before="110" w:after="0"/>
        <w:ind w:left="729" w:right="1305" w:hanging="174"/>
        <w:jc w:val="both"/>
        <w:rPr>
          <w:sz w:val="18"/>
        </w:rPr>
      </w:pPr>
      <w:r>
        <w:rPr>
          <w:spacing w:val="-13"/>
          <w:w w:val="85"/>
          <w:sz w:val="18"/>
        </w:rPr>
        <w:t>귀하가</w:t>
      </w:r>
      <w:r>
        <w:rPr>
          <w:spacing w:val="-26"/>
          <w:w w:val="85"/>
          <w:sz w:val="18"/>
        </w:rPr>
        <w:t> </w:t>
      </w:r>
      <w:r>
        <w:rPr>
          <w:spacing w:val="-13"/>
          <w:w w:val="85"/>
          <w:sz w:val="18"/>
        </w:rPr>
        <w:t>사전에</w:t>
      </w:r>
      <w:r>
        <w:rPr>
          <w:spacing w:val="-26"/>
          <w:w w:val="85"/>
          <w:sz w:val="18"/>
        </w:rPr>
        <w:t> </w:t>
      </w:r>
      <w:r>
        <w:rPr>
          <w:spacing w:val="-14"/>
          <w:w w:val="85"/>
          <w:sz w:val="18"/>
        </w:rPr>
        <w:t>신청하신</w:t>
      </w:r>
      <w:r>
        <w:rPr>
          <w:spacing w:val="-26"/>
          <w:w w:val="85"/>
          <w:sz w:val="18"/>
        </w:rPr>
        <w:t> </w:t>
      </w:r>
      <w:r>
        <w:rPr>
          <w:spacing w:val="-14"/>
          <w:w w:val="85"/>
          <w:sz w:val="18"/>
        </w:rPr>
        <w:t>영아수당(현금)은</w:t>
      </w:r>
      <w:r>
        <w:rPr>
          <w:spacing w:val="-25"/>
          <w:w w:val="85"/>
          <w:sz w:val="18"/>
        </w:rPr>
        <w:t> </w:t>
      </w:r>
      <w:r>
        <w:rPr>
          <w:spacing w:val="-13"/>
          <w:w w:val="85"/>
          <w:sz w:val="18"/>
        </w:rPr>
        <w:t>신청한</w:t>
      </w:r>
      <w:r>
        <w:rPr>
          <w:spacing w:val="-26"/>
          <w:w w:val="85"/>
          <w:sz w:val="18"/>
        </w:rPr>
        <w:t> </w:t>
      </w:r>
      <w:r>
        <w:rPr>
          <w:spacing w:val="-9"/>
          <w:w w:val="85"/>
          <w:sz w:val="18"/>
        </w:rPr>
        <w:t>날이</w:t>
      </w:r>
      <w:r>
        <w:rPr>
          <w:spacing w:val="-26"/>
          <w:w w:val="85"/>
          <w:sz w:val="18"/>
        </w:rPr>
        <w:t> </w:t>
      </w:r>
      <w:r>
        <w:rPr>
          <w:spacing w:val="-13"/>
          <w:w w:val="85"/>
          <w:sz w:val="18"/>
        </w:rPr>
        <w:t>속하는</w:t>
      </w:r>
      <w:r>
        <w:rPr>
          <w:spacing w:val="-26"/>
          <w:w w:val="85"/>
          <w:sz w:val="18"/>
        </w:rPr>
        <w:t> </w:t>
      </w:r>
      <w:r>
        <w:rPr>
          <w:spacing w:val="-12"/>
          <w:w w:val="85"/>
          <w:sz w:val="18"/>
        </w:rPr>
        <w:t>달부터</w:t>
      </w:r>
      <w:r>
        <w:rPr>
          <w:spacing w:val="-25"/>
          <w:w w:val="85"/>
          <w:sz w:val="18"/>
        </w:rPr>
        <w:t> </w:t>
      </w:r>
      <w:r>
        <w:rPr>
          <w:w w:val="85"/>
          <w:sz w:val="18"/>
        </w:rPr>
        <w:t>만</w:t>
      </w:r>
      <w:r>
        <w:rPr>
          <w:spacing w:val="-26"/>
          <w:w w:val="85"/>
          <w:sz w:val="18"/>
        </w:rPr>
        <w:t> </w:t>
      </w:r>
      <w:r>
        <w:rPr>
          <w:spacing w:val="-12"/>
          <w:w w:val="85"/>
          <w:sz w:val="18"/>
        </w:rPr>
        <w:t>23개월에</w:t>
      </w:r>
      <w:r>
        <w:rPr>
          <w:spacing w:val="-26"/>
          <w:w w:val="85"/>
          <w:sz w:val="18"/>
        </w:rPr>
        <w:t> </w:t>
      </w:r>
      <w:r>
        <w:rPr>
          <w:spacing w:val="-12"/>
          <w:w w:val="85"/>
          <w:sz w:val="18"/>
        </w:rPr>
        <w:t>속하는</w:t>
      </w:r>
      <w:r>
        <w:rPr>
          <w:spacing w:val="-25"/>
          <w:w w:val="85"/>
          <w:sz w:val="18"/>
        </w:rPr>
        <w:t> </w:t>
      </w:r>
      <w:r>
        <w:rPr>
          <w:spacing w:val="-13"/>
          <w:w w:val="85"/>
          <w:sz w:val="18"/>
        </w:rPr>
        <w:t>달까지</w:t>
      </w:r>
      <w:r>
        <w:rPr>
          <w:spacing w:val="-26"/>
          <w:w w:val="85"/>
          <w:sz w:val="18"/>
        </w:rPr>
        <w:t> </w:t>
      </w:r>
      <w:r>
        <w:rPr>
          <w:spacing w:val="-14"/>
          <w:w w:val="85"/>
          <w:sz w:val="18"/>
        </w:rPr>
        <w:t>소급하여</w:t>
      </w:r>
      <w:r>
        <w:rPr>
          <w:spacing w:val="-26"/>
          <w:w w:val="85"/>
          <w:sz w:val="18"/>
        </w:rPr>
        <w:t> </w:t>
      </w:r>
      <w:r>
        <w:rPr>
          <w:spacing w:val="-14"/>
          <w:w w:val="85"/>
          <w:sz w:val="18"/>
        </w:rPr>
        <w:t>귀하께서</w:t>
      </w:r>
      <w:r>
        <w:rPr>
          <w:spacing w:val="-26"/>
          <w:w w:val="85"/>
          <w:sz w:val="18"/>
        </w:rPr>
        <w:t> </w:t>
      </w:r>
      <w:r>
        <w:rPr>
          <w:spacing w:val="-13"/>
          <w:w w:val="85"/>
          <w:sz w:val="18"/>
        </w:rPr>
        <w:t>지정한</w:t>
      </w:r>
      <w:r>
        <w:rPr>
          <w:spacing w:val="-23"/>
          <w:w w:val="85"/>
          <w:sz w:val="18"/>
        </w:rPr>
        <w:t> </w:t>
      </w:r>
      <w:r>
        <w:rPr>
          <w:spacing w:val="-11"/>
          <w:w w:val="85"/>
          <w:sz w:val="18"/>
        </w:rPr>
        <w:t>계좌로 </w:t>
      </w:r>
      <w:r>
        <w:rPr>
          <w:spacing w:val="-11"/>
          <w:w w:val="90"/>
          <w:sz w:val="18"/>
        </w:rPr>
        <w:t>일시에 입금될</w:t>
      </w:r>
      <w:r>
        <w:rPr>
          <w:spacing w:val="12"/>
          <w:w w:val="90"/>
          <w:sz w:val="18"/>
        </w:rPr>
        <w:t> </w:t>
      </w:r>
      <w:r>
        <w:rPr>
          <w:spacing w:val="-14"/>
          <w:w w:val="90"/>
          <w:sz w:val="18"/>
        </w:rPr>
        <w:t>예정입니다.</w:t>
      </w:r>
    </w:p>
    <w:p>
      <w:pPr>
        <w:spacing w:line="193" w:lineRule="exact" w:before="0"/>
        <w:ind w:left="690" w:right="0" w:firstLine="0"/>
        <w:jc w:val="both"/>
        <w:rPr>
          <w:sz w:val="18"/>
        </w:rPr>
      </w:pPr>
      <w:r>
        <w:rPr>
          <w:w w:val="90"/>
          <w:sz w:val="18"/>
        </w:rPr>
        <w:t>- </w:t>
      </w:r>
      <w:r>
        <w:rPr>
          <w:spacing w:val="-11"/>
          <w:w w:val="90"/>
          <w:sz w:val="18"/>
        </w:rPr>
        <w:t>또한, </w:t>
      </w:r>
      <w:r>
        <w:rPr>
          <w:spacing w:val="-8"/>
          <w:w w:val="90"/>
          <w:sz w:val="18"/>
        </w:rPr>
        <w:t>결정 </w:t>
      </w:r>
      <w:r>
        <w:rPr>
          <w:spacing w:val="-9"/>
          <w:w w:val="90"/>
          <w:sz w:val="18"/>
        </w:rPr>
        <w:t>당시 </w:t>
      </w:r>
      <w:r>
        <w:rPr>
          <w:spacing w:val="-11"/>
          <w:w w:val="90"/>
          <w:sz w:val="18"/>
        </w:rPr>
        <w:t>아동의 </w:t>
      </w:r>
      <w:r>
        <w:rPr>
          <w:w w:val="90"/>
          <w:sz w:val="18"/>
        </w:rPr>
        <w:t>만 </w:t>
      </w:r>
      <w:r>
        <w:rPr>
          <w:spacing w:val="-5"/>
          <w:w w:val="90"/>
          <w:sz w:val="18"/>
        </w:rPr>
        <w:t>2세 </w:t>
      </w:r>
      <w:r>
        <w:rPr>
          <w:spacing w:val="-8"/>
          <w:w w:val="90"/>
          <w:sz w:val="18"/>
        </w:rPr>
        <w:t>연령 </w:t>
      </w:r>
      <w:r>
        <w:rPr>
          <w:spacing w:val="-11"/>
          <w:w w:val="90"/>
          <w:sz w:val="18"/>
        </w:rPr>
        <w:t>도래에 </w:t>
      </w:r>
      <w:r>
        <w:rPr>
          <w:spacing w:val="-9"/>
          <w:w w:val="90"/>
          <w:sz w:val="18"/>
        </w:rPr>
        <w:t>따라 </w:t>
      </w:r>
      <w:r>
        <w:rPr>
          <w:spacing w:val="-13"/>
          <w:w w:val="90"/>
          <w:sz w:val="18"/>
        </w:rPr>
        <w:t>영아수당 </w:t>
      </w:r>
      <w:r>
        <w:rPr>
          <w:spacing w:val="-11"/>
          <w:w w:val="90"/>
          <w:sz w:val="18"/>
        </w:rPr>
        <w:t>자격은 </w:t>
      </w:r>
      <w:r>
        <w:rPr>
          <w:spacing w:val="-8"/>
          <w:w w:val="90"/>
          <w:sz w:val="18"/>
        </w:rPr>
        <w:t>자동 </w:t>
      </w:r>
      <w:r>
        <w:rPr>
          <w:spacing w:val="-14"/>
          <w:w w:val="90"/>
          <w:sz w:val="18"/>
        </w:rPr>
        <w:t>중지되며, </w:t>
      </w:r>
      <w:r>
        <w:rPr>
          <w:spacing w:val="-15"/>
          <w:w w:val="90"/>
          <w:sz w:val="18"/>
        </w:rPr>
        <w:t>가정양육수당으로 </w:t>
      </w:r>
      <w:r>
        <w:rPr>
          <w:spacing w:val="-9"/>
          <w:w w:val="90"/>
          <w:sz w:val="18"/>
        </w:rPr>
        <w:t>별도 </w:t>
      </w:r>
      <w:r>
        <w:rPr>
          <w:spacing w:val="-13"/>
          <w:w w:val="90"/>
          <w:sz w:val="18"/>
        </w:rPr>
        <w:t>신청없이 영아수당(현금)</w:t>
      </w:r>
    </w:p>
    <w:p>
      <w:pPr>
        <w:spacing w:line="236" w:lineRule="exact" w:before="0"/>
        <w:ind w:left="830" w:right="0" w:firstLine="0"/>
        <w:jc w:val="both"/>
        <w:rPr>
          <w:sz w:val="18"/>
        </w:rPr>
      </w:pPr>
      <w:r>
        <w:rPr>
          <w:w w:val="90"/>
          <w:sz w:val="18"/>
        </w:rPr>
        <w:t>→ 가정양육수당으로 자동 전환되었음을 알려드립니다.</w:t>
      </w:r>
    </w:p>
    <w:p>
      <w:pPr>
        <w:pStyle w:val="ListParagraph"/>
        <w:numPr>
          <w:ilvl w:val="0"/>
          <w:numId w:val="326"/>
        </w:numPr>
        <w:tabs>
          <w:tab w:pos="722" w:val="left" w:leader="none"/>
        </w:tabs>
        <w:spacing w:line="163" w:lineRule="auto" w:before="44" w:after="0"/>
        <w:ind w:left="719" w:right="1306" w:hanging="165"/>
        <w:jc w:val="both"/>
        <w:rPr>
          <w:sz w:val="18"/>
        </w:rPr>
      </w:pPr>
      <w:r>
        <w:rPr>
          <w:spacing w:val="-11"/>
          <w:w w:val="80"/>
          <w:sz w:val="18"/>
        </w:rPr>
        <w:t>수급 </w:t>
      </w:r>
      <w:r>
        <w:rPr>
          <w:spacing w:val="-15"/>
          <w:w w:val="80"/>
          <w:sz w:val="18"/>
        </w:rPr>
        <w:t>아동이 </w:t>
      </w:r>
      <w:r>
        <w:rPr>
          <w:spacing w:val="-9"/>
          <w:w w:val="80"/>
          <w:sz w:val="18"/>
        </w:rPr>
        <w:t>90일 </w:t>
      </w:r>
      <w:r>
        <w:rPr>
          <w:spacing w:val="-11"/>
          <w:w w:val="80"/>
          <w:sz w:val="18"/>
        </w:rPr>
        <w:t>이상 </w:t>
      </w:r>
      <w:r>
        <w:rPr>
          <w:spacing w:val="-17"/>
          <w:w w:val="80"/>
          <w:sz w:val="18"/>
        </w:rPr>
        <w:t>지속하여 </w:t>
      </w:r>
      <w:r>
        <w:rPr>
          <w:spacing w:val="-15"/>
          <w:w w:val="80"/>
          <w:sz w:val="18"/>
        </w:rPr>
        <w:t>해외에 </w:t>
      </w:r>
      <w:r>
        <w:rPr>
          <w:spacing w:val="-17"/>
          <w:w w:val="80"/>
          <w:sz w:val="18"/>
        </w:rPr>
        <w:t>체류하는 경우에는 </w:t>
      </w:r>
      <w:r>
        <w:rPr>
          <w:spacing w:val="-19"/>
          <w:w w:val="80"/>
          <w:sz w:val="18"/>
        </w:rPr>
        <w:t>영유아보육법 </w:t>
      </w:r>
      <w:r>
        <w:rPr>
          <w:spacing w:val="-16"/>
          <w:w w:val="80"/>
          <w:sz w:val="18"/>
        </w:rPr>
        <w:t>제34조의2에 </w:t>
      </w:r>
      <w:r>
        <w:rPr>
          <w:spacing w:val="-11"/>
          <w:w w:val="80"/>
          <w:sz w:val="18"/>
        </w:rPr>
        <w:t>의해 해당 </w:t>
      </w:r>
      <w:r>
        <w:rPr>
          <w:spacing w:val="-17"/>
          <w:w w:val="80"/>
          <w:sz w:val="18"/>
        </w:rPr>
        <w:t>기간동안 양육수당 </w:t>
      </w:r>
      <w:r>
        <w:rPr>
          <w:spacing w:val="-15"/>
          <w:w w:val="80"/>
          <w:sz w:val="18"/>
        </w:rPr>
        <w:t>지원이 </w:t>
      </w:r>
      <w:r>
        <w:rPr>
          <w:spacing w:val="-16"/>
          <w:w w:val="80"/>
          <w:sz w:val="18"/>
        </w:rPr>
        <w:t>정지되므로, </w:t>
      </w:r>
      <w:r>
        <w:rPr>
          <w:spacing w:val="-8"/>
          <w:w w:val="95"/>
          <w:sz w:val="18"/>
        </w:rPr>
        <w:t>정지</w:t>
      </w:r>
      <w:r>
        <w:rPr>
          <w:spacing w:val="-19"/>
          <w:w w:val="95"/>
          <w:sz w:val="18"/>
        </w:rPr>
        <w:t> </w:t>
      </w:r>
      <w:r>
        <w:rPr>
          <w:spacing w:val="-11"/>
          <w:w w:val="95"/>
          <w:sz w:val="18"/>
        </w:rPr>
        <w:t>사유가</w:t>
      </w:r>
      <w:r>
        <w:rPr>
          <w:spacing w:val="-18"/>
          <w:w w:val="95"/>
          <w:sz w:val="18"/>
        </w:rPr>
        <w:t> </w:t>
      </w:r>
      <w:r>
        <w:rPr>
          <w:spacing w:val="-11"/>
          <w:w w:val="95"/>
          <w:sz w:val="18"/>
        </w:rPr>
        <w:t>발생할</w:t>
      </w:r>
      <w:r>
        <w:rPr>
          <w:spacing w:val="-19"/>
          <w:w w:val="95"/>
          <w:sz w:val="18"/>
        </w:rPr>
        <w:t> </w:t>
      </w:r>
      <w:r>
        <w:rPr>
          <w:spacing w:val="-13"/>
          <w:w w:val="95"/>
          <w:sz w:val="18"/>
        </w:rPr>
        <w:t>경우에는</w:t>
      </w:r>
      <w:r>
        <w:rPr>
          <w:spacing w:val="-18"/>
          <w:w w:val="95"/>
          <w:sz w:val="18"/>
        </w:rPr>
        <w:t> </w:t>
      </w:r>
      <w:r>
        <w:rPr>
          <w:spacing w:val="-11"/>
          <w:w w:val="95"/>
          <w:sz w:val="18"/>
        </w:rPr>
        <w:t>반드시</w:t>
      </w:r>
      <w:r>
        <w:rPr>
          <w:spacing w:val="-19"/>
          <w:w w:val="95"/>
          <w:sz w:val="18"/>
        </w:rPr>
        <w:t> </w:t>
      </w:r>
      <w:r>
        <w:rPr>
          <w:w w:val="95"/>
          <w:sz w:val="18"/>
        </w:rPr>
        <w:t>그</w:t>
      </w:r>
      <w:r>
        <w:rPr>
          <w:spacing w:val="-17"/>
          <w:w w:val="95"/>
          <w:sz w:val="18"/>
        </w:rPr>
        <w:t> </w:t>
      </w:r>
      <w:r>
        <w:rPr>
          <w:spacing w:val="-11"/>
          <w:w w:val="95"/>
          <w:sz w:val="18"/>
        </w:rPr>
        <w:t>사실을</w:t>
      </w:r>
      <w:r>
        <w:rPr>
          <w:spacing w:val="-19"/>
          <w:w w:val="95"/>
          <w:sz w:val="18"/>
        </w:rPr>
        <w:t> </w:t>
      </w:r>
      <w:r>
        <w:rPr>
          <w:spacing w:val="-11"/>
          <w:w w:val="95"/>
          <w:sz w:val="18"/>
        </w:rPr>
        <w:t>아동의</w:t>
      </w:r>
      <w:r>
        <w:rPr>
          <w:spacing w:val="-19"/>
          <w:w w:val="95"/>
          <w:sz w:val="18"/>
        </w:rPr>
        <w:t> </w:t>
      </w:r>
      <w:r>
        <w:rPr>
          <w:spacing w:val="-11"/>
          <w:w w:val="95"/>
          <w:sz w:val="18"/>
        </w:rPr>
        <w:t>주소지</w:t>
      </w:r>
      <w:r>
        <w:rPr>
          <w:spacing w:val="-18"/>
          <w:w w:val="95"/>
          <w:sz w:val="18"/>
        </w:rPr>
        <w:t> </w:t>
      </w:r>
      <w:r>
        <w:rPr>
          <w:spacing w:val="-14"/>
          <w:sz w:val="18"/>
        </w:rPr>
        <w:t>읍·면·동</w:t>
      </w:r>
      <w:r>
        <w:rPr>
          <w:spacing w:val="-20"/>
          <w:sz w:val="18"/>
        </w:rPr>
        <w:t> </w:t>
      </w:r>
      <w:r>
        <w:rPr>
          <w:spacing w:val="-14"/>
          <w:w w:val="95"/>
          <w:sz w:val="18"/>
        </w:rPr>
        <w:t>주민센터에</w:t>
      </w:r>
      <w:r>
        <w:rPr>
          <w:spacing w:val="-18"/>
          <w:w w:val="95"/>
          <w:sz w:val="18"/>
        </w:rPr>
        <w:t> </w:t>
      </w:r>
      <w:r>
        <w:rPr>
          <w:spacing w:val="-11"/>
          <w:w w:val="95"/>
          <w:sz w:val="18"/>
        </w:rPr>
        <w:t>알려야</w:t>
      </w:r>
      <w:r>
        <w:rPr>
          <w:spacing w:val="-19"/>
          <w:w w:val="95"/>
          <w:sz w:val="18"/>
        </w:rPr>
        <w:t> </w:t>
      </w:r>
      <w:r>
        <w:rPr>
          <w:spacing w:val="-13"/>
          <w:w w:val="95"/>
          <w:sz w:val="18"/>
        </w:rPr>
        <w:t>합니다.</w:t>
      </w:r>
    </w:p>
    <w:p>
      <w:pPr>
        <w:pStyle w:val="ListParagraph"/>
        <w:numPr>
          <w:ilvl w:val="0"/>
          <w:numId w:val="326"/>
        </w:numPr>
        <w:tabs>
          <w:tab w:pos="727" w:val="left" w:leader="none"/>
        </w:tabs>
        <w:spacing w:line="163" w:lineRule="auto" w:before="41" w:after="0"/>
        <w:ind w:left="726" w:right="1320" w:hanging="172"/>
        <w:jc w:val="both"/>
        <w:rPr>
          <w:sz w:val="18"/>
        </w:rPr>
      </w:pPr>
      <w:r>
        <w:rPr>
          <w:spacing w:val="-14"/>
          <w:w w:val="80"/>
          <w:sz w:val="18"/>
        </w:rPr>
        <w:t>보육료, </w:t>
      </w:r>
      <w:r>
        <w:rPr>
          <w:spacing w:val="-15"/>
          <w:w w:val="80"/>
          <w:sz w:val="18"/>
        </w:rPr>
        <w:t>유아학비, </w:t>
      </w:r>
      <w:r>
        <w:rPr>
          <w:spacing w:val="-16"/>
          <w:w w:val="80"/>
          <w:sz w:val="18"/>
        </w:rPr>
        <w:t>가정양육수당, </w:t>
      </w:r>
      <w:r>
        <w:rPr>
          <w:spacing w:val="-13"/>
          <w:w w:val="80"/>
          <w:sz w:val="18"/>
        </w:rPr>
        <w:t>종일제 </w:t>
      </w:r>
      <w:r>
        <w:rPr>
          <w:spacing w:val="-16"/>
          <w:w w:val="80"/>
          <w:sz w:val="18"/>
        </w:rPr>
        <w:t>아이돌봄서비스간 </w:t>
      </w:r>
      <w:r>
        <w:rPr>
          <w:spacing w:val="-15"/>
          <w:w w:val="80"/>
          <w:sz w:val="18"/>
        </w:rPr>
        <w:t>중복지원은 </w:t>
      </w:r>
      <w:r>
        <w:rPr>
          <w:spacing w:val="-14"/>
          <w:w w:val="80"/>
          <w:sz w:val="18"/>
        </w:rPr>
        <w:t>불가하며 </w:t>
      </w:r>
      <w:r>
        <w:rPr>
          <w:spacing w:val="-12"/>
          <w:w w:val="80"/>
          <w:sz w:val="18"/>
        </w:rPr>
        <w:t>서비스 </w:t>
      </w:r>
      <w:r>
        <w:rPr>
          <w:spacing w:val="-14"/>
          <w:w w:val="80"/>
          <w:sz w:val="18"/>
        </w:rPr>
        <w:t>변경이용 </w:t>
      </w:r>
      <w:r>
        <w:rPr>
          <w:w w:val="80"/>
          <w:sz w:val="18"/>
        </w:rPr>
        <w:t>시 </w:t>
      </w:r>
      <w:r>
        <w:rPr>
          <w:spacing w:val="-13"/>
          <w:w w:val="80"/>
          <w:sz w:val="18"/>
        </w:rPr>
        <w:t>반드시 서비스 신청이 </w:t>
      </w:r>
      <w:r>
        <w:rPr>
          <w:spacing w:val="-17"/>
          <w:w w:val="80"/>
          <w:sz w:val="18"/>
        </w:rPr>
        <w:t>필요하며, </w:t>
      </w:r>
      <w:r>
        <w:rPr>
          <w:rFonts w:ascii="함초롬돋움" w:eastAsia="함초롬돋움" w:hint="eastAsia"/>
          <w:b/>
          <w:spacing w:val="-8"/>
          <w:w w:val="90"/>
          <w:sz w:val="18"/>
        </w:rPr>
        <w:t>해당 </w:t>
      </w:r>
      <w:r>
        <w:rPr>
          <w:rFonts w:ascii="함초롬돋움" w:eastAsia="함초롬돋움" w:hint="eastAsia"/>
          <w:b/>
          <w:spacing w:val="-13"/>
          <w:w w:val="90"/>
          <w:sz w:val="18"/>
        </w:rPr>
        <w:t>자격신청 누락으로 </w:t>
      </w:r>
      <w:r>
        <w:rPr>
          <w:rFonts w:ascii="함초롬돋움" w:eastAsia="함초롬돋움" w:hint="eastAsia"/>
          <w:b/>
          <w:spacing w:val="-8"/>
          <w:w w:val="90"/>
          <w:sz w:val="18"/>
        </w:rPr>
        <w:t>인한 </w:t>
      </w:r>
      <w:r>
        <w:rPr>
          <w:rFonts w:ascii="함초롬돋움" w:eastAsia="함초롬돋움" w:hint="eastAsia"/>
          <w:b/>
          <w:spacing w:val="-13"/>
          <w:w w:val="90"/>
          <w:sz w:val="18"/>
        </w:rPr>
        <w:t>소급지원은</w:t>
      </w:r>
      <w:r>
        <w:rPr>
          <w:rFonts w:ascii="함초롬돋움" w:eastAsia="함초롬돋움" w:hint="eastAsia"/>
          <w:b/>
          <w:spacing w:val="1"/>
          <w:w w:val="90"/>
          <w:sz w:val="18"/>
        </w:rPr>
        <w:t> </w:t>
      </w:r>
      <w:r>
        <w:rPr>
          <w:rFonts w:ascii="함초롬돋움" w:eastAsia="함초롬돋움" w:hint="eastAsia"/>
          <w:b/>
          <w:spacing w:val="-14"/>
          <w:w w:val="90"/>
          <w:sz w:val="18"/>
        </w:rPr>
        <w:t>불가</w:t>
      </w:r>
      <w:r>
        <w:rPr>
          <w:spacing w:val="-14"/>
          <w:w w:val="90"/>
          <w:sz w:val="18"/>
        </w:rPr>
        <w:t>합니다.</w:t>
      </w:r>
    </w:p>
    <w:p>
      <w:pPr>
        <w:spacing w:line="163" w:lineRule="auto" w:before="1"/>
        <w:ind w:left="838" w:right="1305" w:hanging="148"/>
        <w:jc w:val="both"/>
        <w:rPr>
          <w:sz w:val="18"/>
        </w:rPr>
      </w:pPr>
      <w:r>
        <w:rPr>
          <w:w w:val="85"/>
          <w:sz w:val="18"/>
        </w:rPr>
        <w:t>-</w:t>
      </w:r>
      <w:r>
        <w:rPr>
          <w:spacing w:val="-15"/>
          <w:w w:val="85"/>
          <w:sz w:val="18"/>
        </w:rPr>
        <w:t> </w:t>
      </w:r>
      <w:r>
        <w:rPr>
          <w:spacing w:val="-13"/>
          <w:w w:val="85"/>
          <w:sz w:val="18"/>
        </w:rPr>
        <w:t>어린이집</w:t>
      </w:r>
      <w:r>
        <w:rPr>
          <w:spacing w:val="-17"/>
          <w:w w:val="85"/>
          <w:sz w:val="18"/>
        </w:rPr>
        <w:t> </w:t>
      </w:r>
      <w:r>
        <w:rPr>
          <w:spacing w:val="-14"/>
          <w:w w:val="85"/>
          <w:sz w:val="18"/>
        </w:rPr>
        <w:t>연장보육반</w:t>
      </w:r>
      <w:r>
        <w:rPr>
          <w:spacing w:val="-17"/>
          <w:w w:val="85"/>
          <w:sz w:val="18"/>
        </w:rPr>
        <w:t> </w:t>
      </w:r>
      <w:r>
        <w:rPr>
          <w:spacing w:val="-9"/>
          <w:w w:val="85"/>
          <w:sz w:val="18"/>
        </w:rPr>
        <w:t>수급</w:t>
      </w:r>
      <w:r>
        <w:rPr>
          <w:spacing w:val="-16"/>
          <w:w w:val="85"/>
          <w:sz w:val="18"/>
        </w:rPr>
        <w:t> </w:t>
      </w:r>
      <w:r>
        <w:rPr>
          <w:spacing w:val="-11"/>
          <w:w w:val="85"/>
          <w:sz w:val="18"/>
        </w:rPr>
        <w:t>아동이</w:t>
      </w:r>
      <w:r>
        <w:rPr>
          <w:spacing w:val="-18"/>
          <w:w w:val="85"/>
          <w:sz w:val="18"/>
        </w:rPr>
        <w:t> </w:t>
      </w:r>
      <w:r>
        <w:rPr>
          <w:spacing w:val="-11"/>
          <w:w w:val="85"/>
          <w:sz w:val="18"/>
        </w:rPr>
        <w:t>부모의</w:t>
      </w:r>
      <w:r>
        <w:rPr>
          <w:spacing w:val="-19"/>
          <w:w w:val="85"/>
          <w:sz w:val="18"/>
        </w:rPr>
        <w:t> </w:t>
      </w:r>
      <w:r>
        <w:rPr>
          <w:spacing w:val="-8"/>
          <w:w w:val="85"/>
          <w:sz w:val="18"/>
        </w:rPr>
        <w:t>취업</w:t>
      </w:r>
      <w:r>
        <w:rPr>
          <w:spacing w:val="-18"/>
          <w:w w:val="85"/>
          <w:sz w:val="18"/>
        </w:rPr>
        <w:t> </w:t>
      </w:r>
      <w:r>
        <w:rPr>
          <w:spacing w:val="-8"/>
          <w:w w:val="85"/>
          <w:sz w:val="18"/>
        </w:rPr>
        <w:t>여부</w:t>
      </w:r>
      <w:r>
        <w:rPr>
          <w:spacing w:val="-18"/>
          <w:w w:val="85"/>
          <w:sz w:val="18"/>
        </w:rPr>
        <w:t> </w:t>
      </w:r>
      <w:r>
        <w:rPr>
          <w:w w:val="85"/>
          <w:sz w:val="18"/>
        </w:rPr>
        <w:t>등</w:t>
      </w:r>
      <w:r>
        <w:rPr>
          <w:spacing w:val="-18"/>
          <w:w w:val="85"/>
          <w:sz w:val="18"/>
        </w:rPr>
        <w:t> </w:t>
      </w:r>
      <w:r>
        <w:rPr>
          <w:spacing w:val="-13"/>
          <w:w w:val="85"/>
          <w:sz w:val="18"/>
        </w:rPr>
        <w:t>연장보육반</w:t>
      </w:r>
      <w:r>
        <w:rPr>
          <w:spacing w:val="-18"/>
          <w:w w:val="85"/>
          <w:sz w:val="18"/>
        </w:rPr>
        <w:t> </w:t>
      </w:r>
      <w:r>
        <w:rPr>
          <w:spacing w:val="-8"/>
          <w:w w:val="85"/>
          <w:sz w:val="18"/>
        </w:rPr>
        <w:t>자격</w:t>
      </w:r>
      <w:r>
        <w:rPr>
          <w:spacing w:val="-18"/>
          <w:w w:val="85"/>
          <w:sz w:val="18"/>
        </w:rPr>
        <w:t> </w:t>
      </w:r>
      <w:r>
        <w:rPr>
          <w:spacing w:val="-8"/>
          <w:w w:val="85"/>
          <w:sz w:val="18"/>
        </w:rPr>
        <w:t>인정</w:t>
      </w:r>
      <w:r>
        <w:rPr>
          <w:spacing w:val="-18"/>
          <w:w w:val="85"/>
          <w:sz w:val="18"/>
        </w:rPr>
        <w:t> </w:t>
      </w:r>
      <w:r>
        <w:rPr>
          <w:spacing w:val="-11"/>
          <w:w w:val="85"/>
          <w:sz w:val="18"/>
        </w:rPr>
        <w:t>요건에</w:t>
      </w:r>
      <w:r>
        <w:rPr>
          <w:spacing w:val="-18"/>
          <w:w w:val="85"/>
          <w:sz w:val="18"/>
        </w:rPr>
        <w:t> </w:t>
      </w:r>
      <w:r>
        <w:rPr>
          <w:spacing w:val="-11"/>
          <w:w w:val="85"/>
          <w:sz w:val="18"/>
        </w:rPr>
        <w:t>변동이</w:t>
      </w:r>
      <w:r>
        <w:rPr>
          <w:spacing w:val="-17"/>
          <w:w w:val="85"/>
          <w:sz w:val="18"/>
        </w:rPr>
        <w:t> </w:t>
      </w:r>
      <w:r>
        <w:rPr>
          <w:spacing w:val="-9"/>
          <w:w w:val="85"/>
          <w:sz w:val="18"/>
        </w:rPr>
        <w:t>생긴</w:t>
      </w:r>
      <w:r>
        <w:rPr>
          <w:spacing w:val="-17"/>
          <w:w w:val="85"/>
          <w:sz w:val="18"/>
        </w:rPr>
        <w:t> </w:t>
      </w:r>
      <w:r>
        <w:rPr>
          <w:spacing w:val="-9"/>
          <w:w w:val="85"/>
          <w:sz w:val="18"/>
        </w:rPr>
        <w:t>경우</w:t>
      </w:r>
      <w:r>
        <w:rPr>
          <w:spacing w:val="-17"/>
          <w:w w:val="85"/>
          <w:sz w:val="18"/>
        </w:rPr>
        <w:t> </w:t>
      </w:r>
      <w:r>
        <w:rPr>
          <w:spacing w:val="-9"/>
          <w:w w:val="85"/>
          <w:sz w:val="18"/>
        </w:rPr>
        <w:t>또는</w:t>
      </w:r>
      <w:r>
        <w:rPr>
          <w:spacing w:val="-17"/>
          <w:w w:val="85"/>
          <w:sz w:val="18"/>
        </w:rPr>
        <w:t> </w:t>
      </w:r>
      <w:r>
        <w:rPr>
          <w:spacing w:val="-14"/>
          <w:w w:val="85"/>
          <w:sz w:val="18"/>
        </w:rPr>
        <w:t>가정양육수당</w:t>
      </w:r>
      <w:r>
        <w:rPr>
          <w:spacing w:val="-18"/>
          <w:w w:val="85"/>
          <w:sz w:val="18"/>
        </w:rPr>
        <w:t> </w:t>
      </w:r>
      <w:r>
        <w:rPr>
          <w:spacing w:val="-16"/>
          <w:w w:val="85"/>
          <w:sz w:val="18"/>
        </w:rPr>
        <w:t>수급 </w:t>
      </w:r>
      <w:r>
        <w:rPr>
          <w:spacing w:val="-11"/>
          <w:w w:val="85"/>
          <w:sz w:val="18"/>
        </w:rPr>
        <w:t>아동의</w:t>
      </w:r>
      <w:r>
        <w:rPr>
          <w:spacing w:val="-25"/>
          <w:w w:val="85"/>
          <w:sz w:val="18"/>
        </w:rPr>
        <w:t> </w:t>
      </w:r>
      <w:r>
        <w:rPr>
          <w:spacing w:val="-13"/>
          <w:w w:val="85"/>
          <w:sz w:val="18"/>
        </w:rPr>
        <w:t>어린이집</w:t>
      </w:r>
      <w:r>
        <w:rPr>
          <w:spacing w:val="-24"/>
          <w:w w:val="85"/>
          <w:sz w:val="18"/>
        </w:rPr>
        <w:t> </w:t>
      </w:r>
      <w:r>
        <w:rPr>
          <w:spacing w:val="-11"/>
          <w:w w:val="85"/>
          <w:sz w:val="18"/>
        </w:rPr>
        <w:t>입소,</w:t>
      </w:r>
      <w:r>
        <w:rPr>
          <w:spacing w:val="-19"/>
          <w:w w:val="85"/>
          <w:sz w:val="18"/>
        </w:rPr>
        <w:t> </w:t>
      </w:r>
      <w:r>
        <w:rPr>
          <w:spacing w:val="-13"/>
          <w:w w:val="85"/>
          <w:sz w:val="18"/>
        </w:rPr>
        <w:t>유치원(특수학교</w:t>
      </w:r>
      <w:r>
        <w:rPr>
          <w:spacing w:val="-25"/>
          <w:w w:val="85"/>
          <w:sz w:val="18"/>
        </w:rPr>
        <w:t> </w:t>
      </w:r>
      <w:r>
        <w:rPr>
          <w:spacing w:val="-11"/>
          <w:w w:val="85"/>
          <w:sz w:val="18"/>
        </w:rPr>
        <w:t>포함)</w:t>
      </w:r>
      <w:r>
        <w:rPr>
          <w:spacing w:val="-19"/>
          <w:w w:val="85"/>
          <w:sz w:val="18"/>
        </w:rPr>
        <w:t> </w:t>
      </w:r>
      <w:r>
        <w:rPr>
          <w:spacing w:val="-11"/>
          <w:w w:val="85"/>
          <w:sz w:val="18"/>
        </w:rPr>
        <w:t>입학,</w:t>
      </w:r>
      <w:r>
        <w:rPr>
          <w:spacing w:val="-20"/>
          <w:w w:val="85"/>
          <w:sz w:val="18"/>
        </w:rPr>
        <w:t> </w:t>
      </w:r>
      <w:r>
        <w:rPr>
          <w:spacing w:val="-11"/>
          <w:w w:val="85"/>
          <w:sz w:val="18"/>
        </w:rPr>
        <w:t>종일제</w:t>
      </w:r>
      <w:r>
        <w:rPr>
          <w:spacing w:val="-24"/>
          <w:w w:val="85"/>
          <w:sz w:val="18"/>
        </w:rPr>
        <w:t> </w:t>
      </w:r>
      <w:r>
        <w:rPr>
          <w:spacing w:val="-14"/>
          <w:w w:val="85"/>
          <w:sz w:val="18"/>
        </w:rPr>
        <w:t>아이돌봄서비스</w:t>
      </w:r>
      <w:r>
        <w:rPr>
          <w:spacing w:val="-25"/>
          <w:w w:val="85"/>
          <w:sz w:val="18"/>
        </w:rPr>
        <w:t> </w:t>
      </w:r>
      <w:r>
        <w:rPr>
          <w:spacing w:val="-8"/>
          <w:w w:val="85"/>
          <w:sz w:val="18"/>
        </w:rPr>
        <w:t>이용</w:t>
      </w:r>
      <w:r>
        <w:rPr>
          <w:spacing w:val="-24"/>
          <w:w w:val="85"/>
          <w:sz w:val="18"/>
        </w:rPr>
        <w:t> </w:t>
      </w:r>
      <w:r>
        <w:rPr>
          <w:w w:val="85"/>
          <w:sz w:val="18"/>
        </w:rPr>
        <w:t>등</w:t>
      </w:r>
      <w:r>
        <w:rPr>
          <w:spacing w:val="-24"/>
          <w:w w:val="85"/>
          <w:sz w:val="18"/>
        </w:rPr>
        <w:t> </w:t>
      </w:r>
      <w:r>
        <w:rPr>
          <w:spacing w:val="-14"/>
          <w:w w:val="85"/>
          <w:sz w:val="18"/>
        </w:rPr>
        <w:t>가정양육수당</w:t>
      </w:r>
      <w:r>
        <w:rPr>
          <w:spacing w:val="-25"/>
          <w:w w:val="85"/>
          <w:sz w:val="18"/>
        </w:rPr>
        <w:t> </w:t>
      </w:r>
      <w:r>
        <w:rPr>
          <w:spacing w:val="-8"/>
          <w:w w:val="85"/>
          <w:sz w:val="18"/>
        </w:rPr>
        <w:t>수급</w:t>
      </w:r>
      <w:r>
        <w:rPr>
          <w:spacing w:val="-24"/>
          <w:w w:val="85"/>
          <w:sz w:val="18"/>
        </w:rPr>
        <w:t> </w:t>
      </w:r>
      <w:r>
        <w:rPr>
          <w:spacing w:val="-8"/>
          <w:w w:val="85"/>
          <w:sz w:val="18"/>
        </w:rPr>
        <w:t>인정</w:t>
      </w:r>
      <w:r>
        <w:rPr>
          <w:spacing w:val="-25"/>
          <w:w w:val="85"/>
          <w:sz w:val="18"/>
        </w:rPr>
        <w:t> </w:t>
      </w:r>
      <w:r>
        <w:rPr>
          <w:spacing w:val="-11"/>
          <w:w w:val="85"/>
          <w:sz w:val="18"/>
        </w:rPr>
        <w:t>요건에</w:t>
      </w:r>
      <w:r>
        <w:rPr>
          <w:spacing w:val="-25"/>
          <w:w w:val="85"/>
          <w:sz w:val="18"/>
        </w:rPr>
        <w:t> </w:t>
      </w:r>
      <w:r>
        <w:rPr>
          <w:spacing w:val="-13"/>
          <w:w w:val="85"/>
          <w:sz w:val="18"/>
        </w:rPr>
        <w:t>변동이</w:t>
      </w:r>
      <w:r>
        <w:rPr>
          <w:spacing w:val="-25"/>
          <w:w w:val="85"/>
          <w:sz w:val="18"/>
        </w:rPr>
        <w:t> </w:t>
      </w:r>
      <w:r>
        <w:rPr>
          <w:spacing w:val="-9"/>
          <w:w w:val="85"/>
          <w:sz w:val="18"/>
        </w:rPr>
        <w:t>생긴 </w:t>
      </w:r>
      <w:r>
        <w:rPr>
          <w:spacing w:val="-18"/>
          <w:w w:val="80"/>
          <w:sz w:val="18"/>
        </w:rPr>
        <w:t>경</w:t>
      </w:r>
      <w:r>
        <w:rPr>
          <w:spacing w:val="-19"/>
          <w:w w:val="80"/>
          <w:sz w:val="18"/>
        </w:rPr>
        <w:t>우</w:t>
      </w:r>
      <w:r>
        <w:rPr>
          <w:spacing w:val="-18"/>
          <w:w w:val="80"/>
          <w:sz w:val="18"/>
        </w:rPr>
        <w:t>에</w:t>
      </w:r>
      <w:r>
        <w:rPr>
          <w:w w:val="80"/>
          <w:sz w:val="18"/>
        </w:rPr>
        <w:t>는</w:t>
      </w:r>
      <w:r>
        <w:rPr>
          <w:spacing w:val="-21"/>
          <w:sz w:val="18"/>
        </w:rPr>
        <w:t> </w:t>
      </w:r>
      <w:r>
        <w:rPr>
          <w:spacing w:val="-19"/>
          <w:w w:val="80"/>
          <w:sz w:val="18"/>
        </w:rPr>
        <w:t>반</w:t>
      </w:r>
      <w:r>
        <w:rPr>
          <w:spacing w:val="-18"/>
          <w:w w:val="80"/>
          <w:sz w:val="18"/>
        </w:rPr>
        <w:t>드</w:t>
      </w:r>
      <w:r>
        <w:rPr>
          <w:w w:val="80"/>
          <w:sz w:val="18"/>
        </w:rPr>
        <w:t>시</w:t>
      </w:r>
      <w:r>
        <w:rPr>
          <w:spacing w:val="-21"/>
          <w:sz w:val="18"/>
        </w:rPr>
        <w:t> </w:t>
      </w:r>
      <w:r>
        <w:rPr>
          <w:w w:val="80"/>
          <w:sz w:val="18"/>
        </w:rPr>
        <w:t>그</w:t>
      </w:r>
      <w:r>
        <w:rPr>
          <w:spacing w:val="-22"/>
          <w:sz w:val="18"/>
        </w:rPr>
        <w:t> </w:t>
      </w:r>
      <w:r>
        <w:rPr>
          <w:spacing w:val="-18"/>
          <w:w w:val="80"/>
          <w:sz w:val="18"/>
        </w:rPr>
        <w:t>사</w:t>
      </w:r>
      <w:r>
        <w:rPr>
          <w:spacing w:val="-19"/>
          <w:w w:val="80"/>
          <w:sz w:val="18"/>
        </w:rPr>
        <w:t>실</w:t>
      </w:r>
      <w:r>
        <w:rPr>
          <w:w w:val="80"/>
          <w:sz w:val="18"/>
        </w:rPr>
        <w:t>을</w:t>
      </w:r>
      <w:r>
        <w:rPr>
          <w:spacing w:val="-21"/>
          <w:sz w:val="18"/>
        </w:rPr>
        <w:t> </w:t>
      </w:r>
      <w:r>
        <w:rPr>
          <w:spacing w:val="-18"/>
          <w:w w:val="80"/>
          <w:sz w:val="18"/>
        </w:rPr>
        <w:t>관</w:t>
      </w:r>
      <w:r>
        <w:rPr>
          <w:w w:val="80"/>
          <w:sz w:val="18"/>
        </w:rPr>
        <w:t>할</w:t>
      </w:r>
      <w:r>
        <w:rPr>
          <w:spacing w:val="-21"/>
          <w:sz w:val="18"/>
        </w:rPr>
        <w:t> </w:t>
      </w:r>
      <w:r>
        <w:rPr>
          <w:spacing w:val="-19"/>
          <w:w w:val="80"/>
          <w:sz w:val="18"/>
        </w:rPr>
        <w:t>읍</w:t>
      </w:r>
      <w:r>
        <w:rPr>
          <w:spacing w:val="-18"/>
          <w:w w:val="245"/>
          <w:sz w:val="18"/>
        </w:rPr>
        <w:t>·</w:t>
      </w:r>
      <w:r>
        <w:rPr>
          <w:spacing w:val="-19"/>
          <w:w w:val="80"/>
          <w:sz w:val="18"/>
        </w:rPr>
        <w:t>면</w:t>
      </w:r>
      <w:r>
        <w:rPr>
          <w:spacing w:val="-18"/>
          <w:w w:val="245"/>
          <w:sz w:val="18"/>
        </w:rPr>
        <w:t>·</w:t>
      </w:r>
      <w:r>
        <w:rPr>
          <w:w w:val="80"/>
          <w:sz w:val="18"/>
        </w:rPr>
        <w:t>동</w:t>
      </w:r>
      <w:r>
        <w:rPr>
          <w:spacing w:val="-22"/>
          <w:sz w:val="18"/>
        </w:rPr>
        <w:t> </w:t>
      </w:r>
      <w:r>
        <w:rPr>
          <w:spacing w:val="-18"/>
          <w:w w:val="80"/>
          <w:sz w:val="18"/>
        </w:rPr>
        <w:t>주</w:t>
      </w:r>
      <w:r>
        <w:rPr>
          <w:spacing w:val="-19"/>
          <w:w w:val="80"/>
          <w:sz w:val="18"/>
        </w:rPr>
        <w:t>민</w:t>
      </w:r>
      <w:r>
        <w:rPr>
          <w:spacing w:val="-18"/>
          <w:w w:val="80"/>
          <w:sz w:val="18"/>
        </w:rPr>
        <w:t>센</w:t>
      </w:r>
      <w:r>
        <w:rPr>
          <w:spacing w:val="-19"/>
          <w:w w:val="80"/>
          <w:sz w:val="18"/>
        </w:rPr>
        <w:t>터</w:t>
      </w:r>
      <w:r>
        <w:rPr>
          <w:w w:val="80"/>
          <w:sz w:val="18"/>
        </w:rPr>
        <w:t>에</w:t>
      </w:r>
      <w:r>
        <w:rPr>
          <w:spacing w:val="-21"/>
          <w:sz w:val="18"/>
        </w:rPr>
        <w:t> </w:t>
      </w:r>
      <w:r>
        <w:rPr>
          <w:spacing w:val="-18"/>
          <w:w w:val="80"/>
          <w:sz w:val="18"/>
        </w:rPr>
        <w:t>알</w:t>
      </w:r>
      <w:r>
        <w:rPr>
          <w:spacing w:val="-19"/>
          <w:w w:val="80"/>
          <w:sz w:val="18"/>
        </w:rPr>
        <w:t>려</w:t>
      </w:r>
      <w:r>
        <w:rPr>
          <w:w w:val="80"/>
          <w:sz w:val="18"/>
        </w:rPr>
        <w:t>야</w:t>
      </w:r>
      <w:r>
        <w:rPr>
          <w:spacing w:val="-21"/>
          <w:sz w:val="18"/>
        </w:rPr>
        <w:t> </w:t>
      </w:r>
      <w:r>
        <w:rPr>
          <w:spacing w:val="-18"/>
          <w:w w:val="80"/>
          <w:sz w:val="18"/>
        </w:rPr>
        <w:t>하</w:t>
      </w:r>
      <w:r>
        <w:rPr>
          <w:spacing w:val="-19"/>
          <w:w w:val="80"/>
          <w:sz w:val="18"/>
        </w:rPr>
        <w:t>며</w:t>
      </w:r>
      <w:r>
        <w:rPr>
          <w:w w:val="68"/>
          <w:sz w:val="18"/>
        </w:rPr>
        <w:t>,</w:t>
      </w:r>
      <w:r>
        <w:rPr>
          <w:spacing w:val="-8"/>
          <w:sz w:val="18"/>
        </w:rPr>
        <w:t> </w:t>
      </w:r>
      <w:r>
        <w:rPr>
          <w:spacing w:val="-18"/>
          <w:w w:val="80"/>
          <w:sz w:val="18"/>
        </w:rPr>
        <w:t>변</w:t>
      </w:r>
      <w:r>
        <w:rPr>
          <w:w w:val="80"/>
          <w:sz w:val="18"/>
        </w:rPr>
        <w:t>경</w:t>
      </w:r>
      <w:r>
        <w:rPr>
          <w:spacing w:val="-21"/>
          <w:sz w:val="18"/>
        </w:rPr>
        <w:t> </w:t>
      </w:r>
      <w:r>
        <w:rPr>
          <w:spacing w:val="-19"/>
          <w:w w:val="80"/>
          <w:sz w:val="18"/>
        </w:rPr>
        <w:t>사</w:t>
      </w:r>
      <w:r>
        <w:rPr>
          <w:spacing w:val="-18"/>
          <w:w w:val="80"/>
          <w:sz w:val="18"/>
        </w:rPr>
        <w:t>유</w:t>
      </w:r>
      <w:r>
        <w:rPr>
          <w:w w:val="80"/>
          <w:sz w:val="18"/>
        </w:rPr>
        <w:t>를</w:t>
      </w:r>
      <w:r>
        <w:rPr>
          <w:spacing w:val="-22"/>
          <w:sz w:val="18"/>
        </w:rPr>
        <w:t> </w:t>
      </w:r>
      <w:r>
        <w:rPr>
          <w:spacing w:val="-18"/>
          <w:w w:val="80"/>
          <w:sz w:val="18"/>
        </w:rPr>
        <w:t>신</w:t>
      </w:r>
      <w:r>
        <w:rPr>
          <w:spacing w:val="-19"/>
          <w:w w:val="80"/>
          <w:sz w:val="18"/>
        </w:rPr>
        <w:t>고</w:t>
      </w:r>
      <w:r>
        <w:rPr>
          <w:spacing w:val="-18"/>
          <w:w w:val="80"/>
          <w:sz w:val="18"/>
        </w:rPr>
        <w:t>하</w:t>
      </w:r>
      <w:r>
        <w:rPr>
          <w:w w:val="80"/>
          <w:sz w:val="18"/>
        </w:rPr>
        <w:t>지</w:t>
      </w:r>
      <w:r>
        <w:rPr>
          <w:spacing w:val="-21"/>
          <w:sz w:val="18"/>
        </w:rPr>
        <w:t> </w:t>
      </w:r>
      <w:r>
        <w:rPr>
          <w:spacing w:val="-19"/>
          <w:w w:val="80"/>
          <w:sz w:val="18"/>
        </w:rPr>
        <w:t>않</w:t>
      </w:r>
      <w:r>
        <w:rPr>
          <w:spacing w:val="-18"/>
          <w:w w:val="80"/>
          <w:sz w:val="18"/>
        </w:rPr>
        <w:t>거</w:t>
      </w:r>
      <w:r>
        <w:rPr>
          <w:w w:val="80"/>
          <w:sz w:val="18"/>
        </w:rPr>
        <w:t>나</w:t>
      </w:r>
      <w:r>
        <w:rPr>
          <w:spacing w:val="-21"/>
          <w:sz w:val="18"/>
        </w:rPr>
        <w:t> </w:t>
      </w:r>
      <w:r>
        <w:rPr>
          <w:spacing w:val="-19"/>
          <w:w w:val="80"/>
          <w:sz w:val="18"/>
        </w:rPr>
        <w:t>허</w:t>
      </w:r>
      <w:r>
        <w:rPr>
          <w:spacing w:val="-18"/>
          <w:w w:val="80"/>
          <w:sz w:val="18"/>
        </w:rPr>
        <w:t>위</w:t>
      </w:r>
      <w:r>
        <w:rPr>
          <w:w w:val="80"/>
          <w:sz w:val="18"/>
        </w:rPr>
        <w:t>로</w:t>
      </w:r>
      <w:r>
        <w:rPr>
          <w:spacing w:val="-22"/>
          <w:sz w:val="18"/>
        </w:rPr>
        <w:t> </w:t>
      </w:r>
      <w:r>
        <w:rPr>
          <w:spacing w:val="-18"/>
          <w:w w:val="80"/>
          <w:sz w:val="18"/>
        </w:rPr>
        <w:t>신</w:t>
      </w:r>
      <w:r>
        <w:rPr>
          <w:spacing w:val="-19"/>
          <w:w w:val="80"/>
          <w:sz w:val="18"/>
        </w:rPr>
        <w:t>고</w:t>
      </w:r>
      <w:r>
        <w:rPr>
          <w:w w:val="80"/>
          <w:sz w:val="18"/>
        </w:rPr>
        <w:t>한</w:t>
      </w:r>
      <w:r>
        <w:rPr>
          <w:spacing w:val="-17"/>
          <w:sz w:val="18"/>
        </w:rPr>
        <w:t> </w:t>
      </w:r>
      <w:r>
        <w:rPr>
          <w:spacing w:val="-17"/>
          <w:w w:val="80"/>
          <w:sz w:val="18"/>
        </w:rPr>
        <w:t>경</w:t>
      </w:r>
      <w:r>
        <w:rPr>
          <w:w w:val="80"/>
          <w:sz w:val="18"/>
        </w:rPr>
        <w:t>우</w:t>
      </w:r>
      <w:r>
        <w:rPr>
          <w:spacing w:val="-17"/>
          <w:sz w:val="18"/>
        </w:rPr>
        <w:t> </w:t>
      </w:r>
      <w:r>
        <w:rPr>
          <w:spacing w:val="-17"/>
          <w:w w:val="80"/>
          <w:sz w:val="18"/>
        </w:rPr>
        <w:t>관</w:t>
      </w:r>
      <w:r>
        <w:rPr>
          <w:w w:val="80"/>
          <w:sz w:val="18"/>
        </w:rPr>
        <w:t>련</w:t>
      </w:r>
      <w:r>
        <w:rPr>
          <w:spacing w:val="-17"/>
          <w:sz w:val="18"/>
        </w:rPr>
        <w:t> </w:t>
      </w:r>
      <w:r>
        <w:rPr>
          <w:spacing w:val="-17"/>
          <w:w w:val="80"/>
          <w:sz w:val="18"/>
        </w:rPr>
        <w:t>법</w:t>
      </w:r>
      <w:r>
        <w:rPr>
          <w:spacing w:val="-16"/>
          <w:w w:val="80"/>
          <w:sz w:val="18"/>
        </w:rPr>
        <w:t>령에 </w:t>
      </w:r>
      <w:r>
        <w:rPr>
          <w:spacing w:val="-8"/>
          <w:w w:val="90"/>
          <w:sz w:val="18"/>
        </w:rPr>
        <w:t>의거 </w:t>
      </w:r>
      <w:r>
        <w:rPr>
          <w:spacing w:val="-13"/>
          <w:w w:val="90"/>
          <w:sz w:val="18"/>
        </w:rPr>
        <w:t>부당하게 지급받은 </w:t>
      </w:r>
      <w:r>
        <w:rPr>
          <w:spacing w:val="-11"/>
          <w:w w:val="90"/>
          <w:sz w:val="18"/>
        </w:rPr>
        <w:t>금액은 환수될 </w:t>
      </w:r>
      <w:r>
        <w:rPr>
          <w:w w:val="90"/>
          <w:sz w:val="18"/>
        </w:rPr>
        <w:t>수 </w:t>
      </w:r>
      <w:r>
        <w:rPr>
          <w:spacing w:val="-9"/>
          <w:w w:val="90"/>
          <w:sz w:val="18"/>
        </w:rPr>
        <w:t>있고 </w:t>
      </w:r>
      <w:r>
        <w:rPr>
          <w:spacing w:val="-11"/>
          <w:w w:val="90"/>
          <w:sz w:val="18"/>
        </w:rPr>
        <w:t>처벌을 </w:t>
      </w:r>
      <w:r>
        <w:rPr>
          <w:spacing w:val="-8"/>
          <w:w w:val="90"/>
          <w:sz w:val="18"/>
        </w:rPr>
        <w:t>받을 </w:t>
      </w:r>
      <w:r>
        <w:rPr>
          <w:w w:val="90"/>
          <w:sz w:val="18"/>
        </w:rPr>
        <w:t>수</w:t>
      </w:r>
      <w:r>
        <w:rPr>
          <w:spacing w:val="3"/>
          <w:w w:val="90"/>
          <w:sz w:val="18"/>
        </w:rPr>
        <w:t> </w:t>
      </w:r>
      <w:r>
        <w:rPr>
          <w:spacing w:val="-14"/>
          <w:w w:val="90"/>
          <w:sz w:val="18"/>
        </w:rPr>
        <w:t>있습니다.</w:t>
      </w:r>
    </w:p>
    <w:p>
      <w:pPr>
        <w:pStyle w:val="ListParagraph"/>
        <w:numPr>
          <w:ilvl w:val="0"/>
          <w:numId w:val="326"/>
        </w:numPr>
        <w:tabs>
          <w:tab w:pos="724" w:val="left" w:leader="none"/>
        </w:tabs>
        <w:spacing w:line="163" w:lineRule="auto" w:before="43" w:after="0"/>
        <w:ind w:left="738" w:right="1305" w:hanging="184"/>
        <w:jc w:val="left"/>
        <w:rPr>
          <w:sz w:val="18"/>
        </w:rPr>
      </w:pPr>
      <w:r>
        <w:rPr>
          <w:spacing w:val="-13"/>
          <w:w w:val="85"/>
          <w:sz w:val="18"/>
        </w:rPr>
        <w:t>변경사유를</w:t>
      </w:r>
      <w:r>
        <w:rPr>
          <w:spacing w:val="-30"/>
          <w:w w:val="85"/>
          <w:sz w:val="18"/>
        </w:rPr>
        <w:t> </w:t>
      </w:r>
      <w:r>
        <w:rPr>
          <w:spacing w:val="-13"/>
          <w:w w:val="85"/>
          <w:sz w:val="18"/>
        </w:rPr>
        <w:t>신고하지</w:t>
      </w:r>
      <w:r>
        <w:rPr>
          <w:spacing w:val="-28"/>
          <w:w w:val="85"/>
          <w:sz w:val="18"/>
        </w:rPr>
        <w:t> </w:t>
      </w:r>
      <w:r>
        <w:rPr>
          <w:spacing w:val="-11"/>
          <w:w w:val="85"/>
          <w:sz w:val="18"/>
        </w:rPr>
        <w:t>않거나</w:t>
      </w:r>
      <w:r>
        <w:rPr>
          <w:spacing w:val="-29"/>
          <w:w w:val="85"/>
          <w:sz w:val="18"/>
        </w:rPr>
        <w:t> </w:t>
      </w:r>
      <w:r>
        <w:rPr>
          <w:spacing w:val="-11"/>
          <w:w w:val="85"/>
          <w:sz w:val="18"/>
        </w:rPr>
        <w:t>허위로</w:t>
      </w:r>
      <w:r>
        <w:rPr>
          <w:spacing w:val="-28"/>
          <w:w w:val="85"/>
          <w:sz w:val="18"/>
        </w:rPr>
        <w:t> </w:t>
      </w:r>
      <w:r>
        <w:rPr>
          <w:spacing w:val="-11"/>
          <w:w w:val="85"/>
          <w:sz w:val="18"/>
        </w:rPr>
        <w:t>신고할</w:t>
      </w:r>
      <w:r>
        <w:rPr>
          <w:spacing w:val="-28"/>
          <w:w w:val="85"/>
          <w:sz w:val="18"/>
        </w:rPr>
        <w:t> </w:t>
      </w:r>
      <w:r>
        <w:rPr>
          <w:spacing w:val="-11"/>
          <w:w w:val="85"/>
          <w:sz w:val="18"/>
        </w:rPr>
        <w:t>경우,</w:t>
      </w:r>
      <w:r>
        <w:rPr>
          <w:spacing w:val="-24"/>
          <w:w w:val="85"/>
          <w:sz w:val="18"/>
        </w:rPr>
        <w:t> </w:t>
      </w:r>
      <w:r>
        <w:rPr>
          <w:spacing w:val="-13"/>
          <w:w w:val="85"/>
          <w:sz w:val="18"/>
        </w:rPr>
        <w:t>부당하게</w:t>
      </w:r>
      <w:r>
        <w:rPr>
          <w:spacing w:val="-28"/>
          <w:w w:val="85"/>
          <w:sz w:val="18"/>
        </w:rPr>
        <w:t> </w:t>
      </w:r>
      <w:r>
        <w:rPr>
          <w:spacing w:val="-13"/>
          <w:w w:val="85"/>
          <w:sz w:val="18"/>
        </w:rPr>
        <w:t>지급받은</w:t>
      </w:r>
      <w:r>
        <w:rPr>
          <w:spacing w:val="-28"/>
          <w:w w:val="85"/>
          <w:sz w:val="18"/>
        </w:rPr>
        <w:t> </w:t>
      </w:r>
      <w:r>
        <w:rPr>
          <w:spacing w:val="-11"/>
          <w:w w:val="85"/>
          <w:sz w:val="18"/>
        </w:rPr>
        <w:t>수당은</w:t>
      </w:r>
      <w:r>
        <w:rPr>
          <w:spacing w:val="-28"/>
          <w:w w:val="85"/>
          <w:sz w:val="18"/>
        </w:rPr>
        <w:t> </w:t>
      </w:r>
      <w:r>
        <w:rPr>
          <w:spacing w:val="-13"/>
          <w:w w:val="85"/>
          <w:sz w:val="18"/>
        </w:rPr>
        <w:t>환수되고</w:t>
      </w:r>
      <w:r>
        <w:rPr>
          <w:spacing w:val="-29"/>
          <w:w w:val="85"/>
          <w:sz w:val="18"/>
        </w:rPr>
        <w:t> </w:t>
      </w:r>
      <w:r>
        <w:rPr>
          <w:spacing w:val="-13"/>
          <w:w w:val="85"/>
          <w:sz w:val="18"/>
        </w:rPr>
        <w:t>과태료가</w:t>
      </w:r>
      <w:r>
        <w:rPr>
          <w:spacing w:val="-29"/>
          <w:w w:val="85"/>
          <w:sz w:val="18"/>
        </w:rPr>
        <w:t> </w:t>
      </w:r>
      <w:r>
        <w:rPr>
          <w:spacing w:val="-11"/>
          <w:w w:val="85"/>
          <w:sz w:val="18"/>
        </w:rPr>
        <w:t>부과될</w:t>
      </w:r>
      <w:r>
        <w:rPr>
          <w:spacing w:val="-28"/>
          <w:w w:val="85"/>
          <w:sz w:val="18"/>
        </w:rPr>
        <w:t> </w:t>
      </w:r>
      <w:r>
        <w:rPr>
          <w:w w:val="85"/>
          <w:sz w:val="18"/>
        </w:rPr>
        <w:t>수</w:t>
      </w:r>
      <w:r>
        <w:rPr>
          <w:spacing w:val="-29"/>
          <w:w w:val="85"/>
          <w:sz w:val="18"/>
        </w:rPr>
        <w:t> </w:t>
      </w:r>
      <w:r>
        <w:rPr>
          <w:spacing w:val="-13"/>
          <w:w w:val="85"/>
          <w:sz w:val="18"/>
        </w:rPr>
        <w:t>있습니다.</w:t>
      </w:r>
      <w:r>
        <w:rPr>
          <w:spacing w:val="-24"/>
          <w:w w:val="85"/>
          <w:sz w:val="18"/>
        </w:rPr>
        <w:t> </w:t>
      </w:r>
      <w:r>
        <w:rPr>
          <w:spacing w:val="-8"/>
          <w:w w:val="85"/>
          <w:sz w:val="18"/>
        </w:rPr>
        <w:t>또한</w:t>
      </w:r>
      <w:r>
        <w:rPr>
          <w:spacing w:val="-29"/>
          <w:w w:val="85"/>
          <w:sz w:val="18"/>
        </w:rPr>
        <w:t> </w:t>
      </w:r>
      <w:r>
        <w:rPr>
          <w:spacing w:val="-13"/>
          <w:w w:val="85"/>
          <w:sz w:val="18"/>
        </w:rPr>
        <w:t>거짓이나 </w:t>
      </w:r>
      <w:r>
        <w:rPr>
          <w:spacing w:val="-11"/>
          <w:w w:val="90"/>
          <w:sz w:val="18"/>
        </w:rPr>
        <w:t>그밖의 부정한 </w:t>
      </w:r>
      <w:r>
        <w:rPr>
          <w:spacing w:val="-13"/>
          <w:w w:val="90"/>
          <w:sz w:val="18"/>
        </w:rPr>
        <w:t>방법으로 </w:t>
      </w:r>
      <w:r>
        <w:rPr>
          <w:spacing w:val="-11"/>
          <w:w w:val="90"/>
          <w:sz w:val="18"/>
        </w:rPr>
        <w:t>수당을 </w:t>
      </w:r>
      <w:r>
        <w:rPr>
          <w:spacing w:val="-13"/>
          <w:w w:val="90"/>
          <w:sz w:val="18"/>
        </w:rPr>
        <w:t>지급받은 </w:t>
      </w:r>
      <w:r>
        <w:rPr>
          <w:spacing w:val="-11"/>
          <w:w w:val="90"/>
          <w:sz w:val="18"/>
        </w:rPr>
        <w:t>사람은 </w:t>
      </w:r>
      <w:r>
        <w:rPr>
          <w:spacing w:val="-5"/>
          <w:w w:val="90"/>
          <w:sz w:val="18"/>
        </w:rPr>
        <w:t>1년</w:t>
      </w:r>
      <w:r>
        <w:rPr>
          <w:spacing w:val="-39"/>
          <w:w w:val="90"/>
          <w:sz w:val="18"/>
        </w:rPr>
        <w:t> </w:t>
      </w:r>
      <w:r>
        <w:rPr>
          <w:spacing w:val="-11"/>
          <w:w w:val="90"/>
          <w:sz w:val="18"/>
        </w:rPr>
        <w:t>이하의 </w:t>
      </w:r>
      <w:r>
        <w:rPr>
          <w:spacing w:val="-9"/>
          <w:w w:val="90"/>
          <w:sz w:val="18"/>
        </w:rPr>
        <w:t>징역 또는 </w:t>
      </w:r>
      <w:r>
        <w:rPr>
          <w:spacing w:val="-11"/>
          <w:w w:val="90"/>
          <w:sz w:val="18"/>
        </w:rPr>
        <w:t>1천만원 이하의 벌금에 </w:t>
      </w:r>
      <w:r>
        <w:rPr>
          <w:spacing w:val="-14"/>
          <w:w w:val="90"/>
          <w:sz w:val="18"/>
        </w:rPr>
        <w:t>처합니다.</w:t>
      </w:r>
    </w:p>
    <w:p>
      <w:pPr>
        <w:pStyle w:val="ListParagraph"/>
        <w:numPr>
          <w:ilvl w:val="0"/>
          <w:numId w:val="327"/>
        </w:numPr>
        <w:tabs>
          <w:tab w:pos="735" w:val="left" w:leader="none"/>
        </w:tabs>
        <w:spacing w:line="266" w:lineRule="exact" w:before="8" w:after="0"/>
        <w:ind w:left="734" w:right="0" w:hanging="180"/>
        <w:jc w:val="left"/>
        <w:rPr>
          <w:sz w:val="18"/>
        </w:rPr>
      </w:pPr>
      <w:r>
        <w:rPr>
          <w:spacing w:val="-11"/>
          <w:w w:val="90"/>
          <w:sz w:val="18"/>
        </w:rPr>
        <w:t>귀하는 </w:t>
      </w:r>
      <w:r>
        <w:rPr>
          <w:rFonts w:ascii="함초롬돋움" w:eastAsia="함초롬돋움" w:hint="eastAsia"/>
          <w:b/>
          <w:spacing w:val="-14"/>
          <w:w w:val="90"/>
          <w:sz w:val="18"/>
        </w:rPr>
        <w:t>첫만남이용권 지급대상자</w:t>
      </w:r>
      <w:r>
        <w:rPr>
          <w:spacing w:val="-14"/>
          <w:w w:val="90"/>
          <w:sz w:val="18"/>
        </w:rPr>
        <w:t>로 결정되었음을</w:t>
      </w:r>
      <w:r>
        <w:rPr>
          <w:spacing w:val="-1"/>
          <w:w w:val="90"/>
          <w:sz w:val="18"/>
        </w:rPr>
        <w:t> </w:t>
      </w:r>
      <w:r>
        <w:rPr>
          <w:spacing w:val="-17"/>
          <w:w w:val="90"/>
          <w:sz w:val="18"/>
        </w:rPr>
        <w:t>알려드립니다.</w:t>
      </w:r>
    </w:p>
    <w:p>
      <w:pPr>
        <w:pStyle w:val="ListParagraph"/>
        <w:numPr>
          <w:ilvl w:val="0"/>
          <w:numId w:val="327"/>
        </w:numPr>
        <w:tabs>
          <w:tab w:pos="735" w:val="left" w:leader="none"/>
        </w:tabs>
        <w:spacing w:line="266" w:lineRule="exact" w:before="0" w:after="0"/>
        <w:ind w:left="734" w:right="0" w:hanging="180"/>
        <w:jc w:val="left"/>
        <w:rPr>
          <w:sz w:val="18"/>
        </w:rPr>
      </w:pPr>
      <w:r>
        <w:rPr>
          <w:spacing w:val="-11"/>
          <w:w w:val="90"/>
          <w:sz w:val="18"/>
        </w:rPr>
        <w:t>귀하의 </w:t>
      </w:r>
      <w:r>
        <w:rPr>
          <w:spacing w:val="-8"/>
          <w:w w:val="90"/>
          <w:sz w:val="18"/>
        </w:rPr>
        <w:t>지급 예정 </w:t>
      </w:r>
      <w:r>
        <w:rPr>
          <w:spacing w:val="-14"/>
          <w:w w:val="90"/>
          <w:sz w:val="18"/>
        </w:rPr>
        <w:t>첫만남이용권 </w:t>
      </w:r>
      <w:r>
        <w:rPr>
          <w:spacing w:val="-13"/>
          <w:w w:val="90"/>
          <w:sz w:val="18"/>
        </w:rPr>
        <w:t>급여액은 </w:t>
      </w:r>
      <w:r>
        <w:rPr>
          <w:spacing w:val="-11"/>
          <w:w w:val="90"/>
          <w:sz w:val="18"/>
        </w:rPr>
        <w:t>아래와</w:t>
      </w:r>
      <w:r>
        <w:rPr>
          <w:spacing w:val="17"/>
          <w:w w:val="90"/>
          <w:sz w:val="18"/>
        </w:rPr>
        <w:t> </w:t>
      </w:r>
      <w:r>
        <w:rPr>
          <w:spacing w:val="-14"/>
          <w:w w:val="90"/>
          <w:sz w:val="18"/>
        </w:rPr>
        <w:t>같습니다.</w:t>
      </w:r>
    </w:p>
    <w:p>
      <w:pPr>
        <w:spacing w:line="316" w:lineRule="exact" w:before="0"/>
        <w:ind w:left="555" w:right="0" w:firstLine="0"/>
        <w:jc w:val="left"/>
        <w:rPr>
          <w:rFonts w:ascii="함초롬돋움" w:eastAsia="함초롬돋움" w:hint="eastAsia"/>
          <w:b/>
          <w:sz w:val="18"/>
        </w:rPr>
      </w:pPr>
      <w:r>
        <w:rPr>
          <w:rFonts w:ascii="함초롬돋움" w:eastAsia="함초롬돋움" w:hint="eastAsia"/>
          <w:b/>
          <w:w w:val="85"/>
          <w:sz w:val="18"/>
        </w:rPr>
        <w:t>&lt;바우처 지급&gt;</w:t>
      </w:r>
    </w:p>
    <w:tbl>
      <w:tblPr>
        <w:tblW w:w="0" w:type="auto"/>
        <w:jc w:val="left"/>
        <w:tblInd w:w="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69"/>
        <w:gridCol w:w="1223"/>
        <w:gridCol w:w="771"/>
        <w:gridCol w:w="1223"/>
        <w:gridCol w:w="713"/>
        <w:gridCol w:w="1987"/>
        <w:gridCol w:w="1053"/>
      </w:tblGrid>
      <w:tr>
        <w:trPr>
          <w:trHeight w:val="191" w:hRule="atLeast"/>
        </w:trPr>
        <w:tc>
          <w:tcPr>
            <w:tcW w:w="1992" w:type="dxa"/>
            <w:gridSpan w:val="2"/>
            <w:tcBorders>
              <w:bottom w:val="single" w:sz="4" w:space="0" w:color="000000"/>
              <w:right w:val="single" w:sz="4" w:space="0" w:color="000000"/>
            </w:tcBorders>
          </w:tcPr>
          <w:p>
            <w:pPr>
              <w:pStyle w:val="TableParagraph"/>
              <w:spacing w:line="171" w:lineRule="exact"/>
              <w:ind w:left="690" w:right="678"/>
              <w:jc w:val="center"/>
              <w:rPr>
                <w:rFonts w:ascii="맑은 고딕" w:eastAsia="맑은 고딕" w:hint="eastAsia"/>
                <w:b/>
                <w:sz w:val="16"/>
              </w:rPr>
            </w:pPr>
            <w:r>
              <w:rPr>
                <w:rFonts w:ascii="맑은 고딕" w:eastAsia="맑은 고딕" w:hint="eastAsia"/>
                <w:b/>
                <w:w w:val="85"/>
                <w:sz w:val="16"/>
              </w:rPr>
              <w:t>보호자</w:t>
            </w:r>
          </w:p>
        </w:tc>
        <w:tc>
          <w:tcPr>
            <w:tcW w:w="2707" w:type="dxa"/>
            <w:gridSpan w:val="3"/>
            <w:tcBorders>
              <w:left w:val="single" w:sz="4" w:space="0" w:color="000000"/>
              <w:bottom w:val="single" w:sz="4" w:space="0" w:color="000000"/>
              <w:right w:val="single" w:sz="4" w:space="0" w:color="000000"/>
            </w:tcBorders>
          </w:tcPr>
          <w:p>
            <w:pPr>
              <w:pStyle w:val="TableParagraph"/>
              <w:spacing w:line="171" w:lineRule="exact"/>
              <w:ind w:left="992" w:right="985"/>
              <w:jc w:val="center"/>
              <w:rPr>
                <w:rFonts w:ascii="맑은 고딕" w:eastAsia="맑은 고딕" w:hint="eastAsia"/>
                <w:b/>
                <w:sz w:val="16"/>
              </w:rPr>
            </w:pPr>
            <w:r>
              <w:rPr>
                <w:rFonts w:ascii="맑은 고딕" w:eastAsia="맑은 고딕" w:hint="eastAsia"/>
                <w:b/>
                <w:w w:val="85"/>
                <w:sz w:val="16"/>
              </w:rPr>
              <w:t>지급대상자</w:t>
            </w:r>
          </w:p>
        </w:tc>
        <w:tc>
          <w:tcPr>
            <w:tcW w:w="1987" w:type="dxa"/>
            <w:vMerge w:val="restart"/>
            <w:tcBorders>
              <w:left w:val="single" w:sz="4" w:space="0" w:color="000000"/>
              <w:bottom w:val="double" w:sz="1" w:space="0" w:color="000000"/>
              <w:right w:val="single" w:sz="4" w:space="0" w:color="000000"/>
            </w:tcBorders>
          </w:tcPr>
          <w:p>
            <w:pPr>
              <w:pStyle w:val="TableParagraph"/>
              <w:spacing w:before="145"/>
              <w:ind w:left="579"/>
              <w:rPr>
                <w:rFonts w:ascii="맑은 고딕" w:eastAsia="맑은 고딕" w:hint="eastAsia"/>
                <w:b/>
                <w:sz w:val="16"/>
              </w:rPr>
            </w:pPr>
            <w:r>
              <w:rPr>
                <w:rFonts w:ascii="맑은 고딕" w:eastAsia="맑은 고딕" w:hint="eastAsia"/>
                <w:b/>
                <w:w w:val="85"/>
                <w:sz w:val="16"/>
              </w:rPr>
              <w:t>이용권 유효기간</w:t>
            </w:r>
          </w:p>
        </w:tc>
        <w:tc>
          <w:tcPr>
            <w:tcW w:w="1053" w:type="dxa"/>
            <w:vMerge w:val="restart"/>
            <w:tcBorders>
              <w:left w:val="single" w:sz="4" w:space="0" w:color="000000"/>
              <w:bottom w:val="double" w:sz="1" w:space="0" w:color="000000"/>
            </w:tcBorders>
          </w:tcPr>
          <w:p>
            <w:pPr>
              <w:pStyle w:val="TableParagraph"/>
              <w:spacing w:line="158" w:lineRule="auto" w:before="122"/>
              <w:ind w:left="307" w:right="231" w:firstLine="54"/>
              <w:rPr>
                <w:rFonts w:ascii="맑은 고딕" w:eastAsia="맑은 고딕" w:hint="eastAsia"/>
                <w:b/>
                <w:sz w:val="16"/>
              </w:rPr>
            </w:pPr>
            <w:r>
              <w:rPr>
                <w:rFonts w:ascii="맑은 고딕" w:eastAsia="맑은 고딕" w:hint="eastAsia"/>
                <w:b/>
                <w:w w:val="80"/>
                <w:sz w:val="16"/>
              </w:rPr>
              <w:t>이용권 </w:t>
            </w:r>
            <w:r>
              <w:rPr>
                <w:rFonts w:ascii="맑은 고딕" w:eastAsia="맑은 고딕" w:hint="eastAsia"/>
                <w:b/>
                <w:w w:val="75"/>
                <w:sz w:val="16"/>
              </w:rPr>
              <w:t>지급금액</w:t>
            </w:r>
          </w:p>
        </w:tc>
      </w:tr>
      <w:tr>
        <w:trPr>
          <w:trHeight w:val="379" w:hRule="atLeast"/>
        </w:trPr>
        <w:tc>
          <w:tcPr>
            <w:tcW w:w="769" w:type="dxa"/>
            <w:tcBorders>
              <w:top w:val="single" w:sz="4" w:space="0" w:color="000000"/>
              <w:bottom w:val="double" w:sz="1" w:space="0" w:color="000000"/>
              <w:right w:val="single" w:sz="4" w:space="0" w:color="000000"/>
            </w:tcBorders>
          </w:tcPr>
          <w:p>
            <w:pPr>
              <w:pStyle w:val="TableParagraph"/>
              <w:spacing w:line="178" w:lineRule="exact"/>
              <w:ind w:left="43" w:right="31"/>
              <w:jc w:val="center"/>
              <w:rPr>
                <w:rFonts w:ascii="맑은 고딕" w:eastAsia="맑은 고딕" w:hint="eastAsia"/>
                <w:b/>
                <w:sz w:val="16"/>
              </w:rPr>
            </w:pPr>
            <w:r>
              <w:rPr>
                <w:rFonts w:ascii="맑은 고딕" w:eastAsia="맑은 고딕" w:hint="eastAsia"/>
                <w:b/>
                <w:w w:val="80"/>
                <w:sz w:val="16"/>
              </w:rPr>
              <w:t>신청인과의</w:t>
            </w:r>
          </w:p>
          <w:p>
            <w:pPr>
              <w:pStyle w:val="TableParagraph"/>
              <w:spacing w:line="182" w:lineRule="exact"/>
              <w:ind w:left="32" w:right="31"/>
              <w:jc w:val="center"/>
              <w:rPr>
                <w:rFonts w:ascii="맑은 고딕" w:eastAsia="맑은 고딕" w:hint="eastAsia"/>
                <w:b/>
                <w:sz w:val="16"/>
              </w:rPr>
            </w:pPr>
            <w:r>
              <w:rPr>
                <w:rFonts w:ascii="맑은 고딕" w:eastAsia="맑은 고딕" w:hint="eastAsia"/>
                <w:b/>
                <w:w w:val="85"/>
                <w:sz w:val="16"/>
              </w:rPr>
              <w:t>관계</w:t>
            </w:r>
          </w:p>
        </w:tc>
        <w:tc>
          <w:tcPr>
            <w:tcW w:w="1223" w:type="dxa"/>
            <w:tcBorders>
              <w:top w:val="single" w:sz="4" w:space="0" w:color="000000"/>
              <w:left w:val="single" w:sz="4" w:space="0" w:color="000000"/>
              <w:bottom w:val="double" w:sz="1" w:space="0" w:color="000000"/>
              <w:right w:val="single" w:sz="4" w:space="0" w:color="000000"/>
            </w:tcBorders>
          </w:tcPr>
          <w:p>
            <w:pPr>
              <w:pStyle w:val="TableParagraph"/>
              <w:spacing w:before="32"/>
              <w:ind w:left="8"/>
              <w:jc w:val="center"/>
              <w:rPr>
                <w:rFonts w:ascii="맑은 고딕" w:eastAsia="맑은 고딕" w:hint="eastAsia"/>
                <w:b/>
                <w:sz w:val="16"/>
              </w:rPr>
            </w:pPr>
            <w:r>
              <w:rPr>
                <w:rFonts w:ascii="맑은 고딕" w:eastAsia="맑은 고딕" w:hint="eastAsia"/>
                <w:b/>
                <w:w w:val="85"/>
                <w:sz w:val="16"/>
              </w:rPr>
              <w:t>성명</w:t>
            </w:r>
          </w:p>
        </w:tc>
        <w:tc>
          <w:tcPr>
            <w:tcW w:w="771" w:type="dxa"/>
            <w:tcBorders>
              <w:top w:val="single" w:sz="4" w:space="0" w:color="000000"/>
              <w:left w:val="single" w:sz="4" w:space="0" w:color="000000"/>
              <w:bottom w:val="double" w:sz="1" w:space="0" w:color="000000"/>
              <w:right w:val="single" w:sz="4" w:space="0" w:color="000000"/>
            </w:tcBorders>
          </w:tcPr>
          <w:p>
            <w:pPr>
              <w:pStyle w:val="TableParagraph"/>
              <w:spacing w:line="178" w:lineRule="exact"/>
              <w:ind w:left="43" w:right="37"/>
              <w:jc w:val="center"/>
              <w:rPr>
                <w:rFonts w:ascii="맑은 고딕" w:eastAsia="맑은 고딕" w:hint="eastAsia"/>
                <w:b/>
                <w:sz w:val="16"/>
              </w:rPr>
            </w:pPr>
            <w:r>
              <w:rPr>
                <w:rFonts w:ascii="맑은 고딕" w:eastAsia="맑은 고딕" w:hint="eastAsia"/>
                <w:b/>
                <w:w w:val="80"/>
                <w:sz w:val="16"/>
              </w:rPr>
              <w:t>신청인과의</w:t>
            </w:r>
          </w:p>
          <w:p>
            <w:pPr>
              <w:pStyle w:val="TableParagraph"/>
              <w:spacing w:line="182" w:lineRule="exact"/>
              <w:ind w:left="43" w:right="37"/>
              <w:jc w:val="center"/>
              <w:rPr>
                <w:rFonts w:ascii="맑은 고딕" w:eastAsia="맑은 고딕" w:hint="eastAsia"/>
                <w:b/>
                <w:sz w:val="16"/>
              </w:rPr>
            </w:pPr>
            <w:r>
              <w:rPr>
                <w:rFonts w:ascii="맑은 고딕" w:eastAsia="맑은 고딕" w:hint="eastAsia"/>
                <w:b/>
                <w:w w:val="85"/>
                <w:sz w:val="16"/>
              </w:rPr>
              <w:t>관계</w:t>
            </w:r>
          </w:p>
        </w:tc>
        <w:tc>
          <w:tcPr>
            <w:tcW w:w="1223" w:type="dxa"/>
            <w:tcBorders>
              <w:top w:val="single" w:sz="4" w:space="0" w:color="000000"/>
              <w:left w:val="single" w:sz="4" w:space="0" w:color="000000"/>
              <w:bottom w:val="double" w:sz="1" w:space="0" w:color="000000"/>
              <w:right w:val="single" w:sz="4" w:space="0" w:color="000000"/>
            </w:tcBorders>
          </w:tcPr>
          <w:p>
            <w:pPr>
              <w:pStyle w:val="TableParagraph"/>
              <w:spacing w:before="32"/>
              <w:ind w:left="4"/>
              <w:jc w:val="center"/>
              <w:rPr>
                <w:rFonts w:ascii="맑은 고딕" w:eastAsia="맑은 고딕" w:hint="eastAsia"/>
                <w:b/>
                <w:sz w:val="16"/>
              </w:rPr>
            </w:pPr>
            <w:r>
              <w:rPr>
                <w:rFonts w:ascii="맑은 고딕" w:eastAsia="맑은 고딕" w:hint="eastAsia"/>
                <w:b/>
                <w:w w:val="85"/>
                <w:sz w:val="16"/>
              </w:rPr>
              <w:t>성명</w:t>
            </w:r>
          </w:p>
        </w:tc>
        <w:tc>
          <w:tcPr>
            <w:tcW w:w="713" w:type="dxa"/>
            <w:tcBorders>
              <w:top w:val="single" w:sz="4" w:space="0" w:color="000000"/>
              <w:left w:val="single" w:sz="4" w:space="0" w:color="000000"/>
              <w:bottom w:val="double" w:sz="1" w:space="0" w:color="000000"/>
              <w:right w:val="single" w:sz="4" w:space="0" w:color="000000"/>
            </w:tcBorders>
          </w:tcPr>
          <w:p>
            <w:pPr>
              <w:pStyle w:val="TableParagraph"/>
              <w:spacing w:before="32"/>
              <w:ind w:left="137"/>
              <w:rPr>
                <w:rFonts w:ascii="맑은 고딕" w:eastAsia="맑은 고딕" w:hint="eastAsia"/>
                <w:b/>
                <w:sz w:val="16"/>
              </w:rPr>
            </w:pPr>
            <w:r>
              <w:rPr>
                <w:rFonts w:ascii="맑은 고딕" w:eastAsia="맑은 고딕" w:hint="eastAsia"/>
                <w:b/>
                <w:w w:val="85"/>
                <w:sz w:val="16"/>
              </w:rPr>
              <w:t>생년월일</w:t>
            </w:r>
          </w:p>
        </w:tc>
        <w:tc>
          <w:tcPr>
            <w:tcW w:w="1987" w:type="dxa"/>
            <w:vMerge/>
            <w:tcBorders>
              <w:top w:val="nil"/>
              <w:left w:val="single" w:sz="4" w:space="0" w:color="000000"/>
              <w:bottom w:val="double" w:sz="1" w:space="0" w:color="000000"/>
              <w:right w:val="single" w:sz="4" w:space="0" w:color="000000"/>
            </w:tcBorders>
          </w:tcPr>
          <w:p>
            <w:pPr>
              <w:rPr>
                <w:sz w:val="2"/>
                <w:szCs w:val="2"/>
              </w:rPr>
            </w:pPr>
          </w:p>
        </w:tc>
        <w:tc>
          <w:tcPr>
            <w:tcW w:w="1053" w:type="dxa"/>
            <w:vMerge/>
            <w:tcBorders>
              <w:top w:val="nil"/>
              <w:left w:val="single" w:sz="4" w:space="0" w:color="000000"/>
              <w:bottom w:val="double" w:sz="1" w:space="0" w:color="000000"/>
            </w:tcBorders>
          </w:tcPr>
          <w:p>
            <w:pPr>
              <w:rPr>
                <w:sz w:val="2"/>
                <w:szCs w:val="2"/>
              </w:rPr>
            </w:pPr>
          </w:p>
        </w:tc>
      </w:tr>
      <w:tr>
        <w:trPr>
          <w:trHeight w:val="196" w:hRule="atLeast"/>
        </w:trPr>
        <w:tc>
          <w:tcPr>
            <w:tcW w:w="769" w:type="dxa"/>
            <w:tcBorders>
              <w:top w:val="double" w:sz="1" w:space="0" w:color="000000"/>
              <w:bottom w:val="single" w:sz="4" w:space="0" w:color="000000"/>
              <w:right w:val="single" w:sz="4" w:space="0" w:color="000000"/>
            </w:tcBorders>
          </w:tcPr>
          <w:p>
            <w:pPr>
              <w:pStyle w:val="TableParagraph"/>
              <w:rPr>
                <w:rFonts w:ascii="Times New Roman"/>
                <w:sz w:val="12"/>
              </w:rPr>
            </w:pPr>
          </w:p>
        </w:tc>
        <w:tc>
          <w:tcPr>
            <w:tcW w:w="1223" w:type="dxa"/>
            <w:tcBorders>
              <w:top w:val="double" w:sz="1" w:space="0" w:color="000000"/>
              <w:left w:val="single" w:sz="4" w:space="0" w:color="000000"/>
              <w:bottom w:val="single" w:sz="4" w:space="0" w:color="000000"/>
              <w:right w:val="single" w:sz="4" w:space="0" w:color="000000"/>
            </w:tcBorders>
          </w:tcPr>
          <w:p>
            <w:pPr>
              <w:pStyle w:val="TableParagraph"/>
              <w:spacing w:line="176" w:lineRule="exact"/>
              <w:ind w:left="8"/>
              <w:jc w:val="center"/>
              <w:rPr>
                <w:sz w:val="14"/>
              </w:rPr>
            </w:pPr>
            <w:r>
              <w:rPr>
                <w:spacing w:val="-6"/>
                <w:sz w:val="14"/>
              </w:rPr>
              <w:t>개인별 </w:t>
            </w:r>
            <w:r>
              <w:rPr>
                <w:spacing w:val="-5"/>
                <w:sz w:val="14"/>
              </w:rPr>
              <w:t>성명 </w:t>
            </w:r>
            <w:r>
              <w:rPr>
                <w:spacing w:val="-4"/>
                <w:sz w:val="14"/>
              </w:rPr>
              <w:t>전체 </w:t>
            </w:r>
            <w:r>
              <w:rPr>
                <w:spacing w:val="-9"/>
                <w:sz w:val="14"/>
              </w:rPr>
              <w:t>명시</w:t>
            </w:r>
          </w:p>
        </w:tc>
        <w:tc>
          <w:tcPr>
            <w:tcW w:w="771"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223" w:type="dxa"/>
            <w:tcBorders>
              <w:top w:val="double" w:sz="1" w:space="0" w:color="000000"/>
              <w:left w:val="single" w:sz="4" w:space="0" w:color="000000"/>
              <w:bottom w:val="single" w:sz="4" w:space="0" w:color="000000"/>
              <w:right w:val="single" w:sz="4" w:space="0" w:color="000000"/>
            </w:tcBorders>
          </w:tcPr>
          <w:p>
            <w:pPr>
              <w:pStyle w:val="TableParagraph"/>
              <w:spacing w:line="176" w:lineRule="exact"/>
              <w:ind w:left="15"/>
              <w:jc w:val="center"/>
              <w:rPr>
                <w:sz w:val="14"/>
              </w:rPr>
            </w:pPr>
            <w:r>
              <w:rPr>
                <w:spacing w:val="-6"/>
                <w:sz w:val="14"/>
              </w:rPr>
              <w:t>개인별</w:t>
            </w:r>
            <w:r>
              <w:rPr>
                <w:spacing w:val="-54"/>
                <w:sz w:val="14"/>
              </w:rPr>
              <w:t> </w:t>
            </w:r>
            <w:r>
              <w:rPr>
                <w:spacing w:val="-5"/>
                <w:sz w:val="14"/>
              </w:rPr>
              <w:t>성명</w:t>
            </w:r>
            <w:r>
              <w:rPr>
                <w:spacing w:val="-54"/>
                <w:sz w:val="14"/>
              </w:rPr>
              <w:t> </w:t>
            </w:r>
            <w:r>
              <w:rPr>
                <w:spacing w:val="-5"/>
                <w:sz w:val="14"/>
              </w:rPr>
              <w:t>전체</w:t>
            </w:r>
            <w:r>
              <w:rPr>
                <w:spacing w:val="-54"/>
                <w:sz w:val="14"/>
              </w:rPr>
              <w:t> </w:t>
            </w:r>
            <w:r>
              <w:rPr>
                <w:spacing w:val="-4"/>
                <w:sz w:val="14"/>
              </w:rPr>
              <w:t>명시</w:t>
            </w:r>
          </w:p>
        </w:tc>
        <w:tc>
          <w:tcPr>
            <w:tcW w:w="713" w:type="dxa"/>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987" w:type="dxa"/>
            <w:tcBorders>
              <w:top w:val="double" w:sz="1" w:space="0" w:color="000000"/>
              <w:left w:val="single" w:sz="4" w:space="0" w:color="000000"/>
              <w:bottom w:val="single" w:sz="4" w:space="0" w:color="000000"/>
              <w:right w:val="single" w:sz="4" w:space="0" w:color="000000"/>
            </w:tcBorders>
          </w:tcPr>
          <w:p>
            <w:pPr>
              <w:pStyle w:val="TableParagraph"/>
              <w:tabs>
                <w:tab w:pos="1156" w:val="left" w:leader="none"/>
              </w:tabs>
              <w:spacing w:line="176" w:lineRule="exact"/>
              <w:ind w:left="513"/>
              <w:rPr>
                <w:sz w:val="14"/>
              </w:rPr>
            </w:pPr>
            <w:r>
              <w:rPr>
                <w:sz w:val="14"/>
              </w:rPr>
              <w:t>. .</w:t>
            </w:r>
            <w:r>
              <w:rPr>
                <w:spacing w:val="40"/>
                <w:sz w:val="14"/>
              </w:rPr>
              <w:t> </w:t>
            </w:r>
            <w:r>
              <w:rPr>
                <w:sz w:val="14"/>
              </w:rPr>
              <w:t>.</w:t>
            </w:r>
            <w:r>
              <w:rPr>
                <w:spacing w:val="-31"/>
                <w:sz w:val="14"/>
              </w:rPr>
              <w:t> </w:t>
            </w:r>
            <w:r>
              <w:rPr>
                <w:sz w:val="14"/>
              </w:rPr>
              <w:t>~</w:t>
              <w:tab/>
              <w:t>. .</w:t>
            </w:r>
            <w:r>
              <w:rPr>
                <w:spacing w:val="52"/>
                <w:sz w:val="14"/>
              </w:rPr>
              <w:t> </w:t>
            </w:r>
            <w:r>
              <w:rPr>
                <w:sz w:val="14"/>
              </w:rPr>
              <w:t>.</w:t>
            </w:r>
          </w:p>
        </w:tc>
        <w:tc>
          <w:tcPr>
            <w:tcW w:w="1053" w:type="dxa"/>
            <w:tcBorders>
              <w:top w:val="double" w:sz="1" w:space="0" w:color="000000"/>
              <w:left w:val="single" w:sz="4" w:space="0" w:color="000000"/>
              <w:bottom w:val="single" w:sz="4" w:space="0" w:color="000000"/>
            </w:tcBorders>
          </w:tcPr>
          <w:p>
            <w:pPr>
              <w:pStyle w:val="TableParagraph"/>
              <w:rPr>
                <w:rFonts w:ascii="Times New Roman"/>
                <w:sz w:val="12"/>
              </w:rPr>
            </w:pPr>
          </w:p>
        </w:tc>
      </w:tr>
      <w:tr>
        <w:trPr>
          <w:trHeight w:val="310" w:hRule="atLeast"/>
        </w:trPr>
        <w:tc>
          <w:tcPr>
            <w:tcW w:w="769"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223" w:type="dxa"/>
            <w:tcBorders>
              <w:top w:val="single" w:sz="4" w:space="0" w:color="000000"/>
              <w:left w:val="single" w:sz="4" w:space="0" w:color="000000"/>
              <w:bottom w:val="single" w:sz="4" w:space="0" w:color="000000"/>
              <w:right w:val="single" w:sz="4" w:space="0" w:color="000000"/>
            </w:tcBorders>
          </w:tcPr>
          <w:p>
            <w:pPr>
              <w:pStyle w:val="TableParagraph"/>
              <w:spacing w:line="162" w:lineRule="exact"/>
              <w:ind w:left="9"/>
              <w:jc w:val="center"/>
              <w:rPr>
                <w:sz w:val="12"/>
              </w:rPr>
            </w:pPr>
            <w:r>
              <w:rPr>
                <w:sz w:val="12"/>
              </w:rPr>
              <w:t>※</w:t>
            </w:r>
            <w:r>
              <w:rPr>
                <w:spacing w:val="-56"/>
                <w:sz w:val="12"/>
              </w:rPr>
              <w:t> </w:t>
            </w:r>
            <w:r>
              <w:rPr>
                <w:spacing w:val="-6"/>
                <w:sz w:val="12"/>
              </w:rPr>
              <w:t>신청인과 보호자가 </w:t>
            </w:r>
            <w:r>
              <w:rPr>
                <w:spacing w:val="-8"/>
                <w:sz w:val="12"/>
              </w:rPr>
              <w:t>다를</w:t>
            </w:r>
          </w:p>
          <w:p>
            <w:pPr>
              <w:pStyle w:val="TableParagraph"/>
              <w:spacing w:line="129" w:lineRule="exact"/>
              <w:ind w:left="9"/>
              <w:jc w:val="center"/>
              <w:rPr>
                <w:sz w:val="12"/>
              </w:rPr>
            </w:pPr>
            <w:r>
              <w:rPr>
                <w:sz w:val="12"/>
              </w:rPr>
              <w:t>경우 기재</w:t>
            </w:r>
          </w:p>
        </w:tc>
        <w:tc>
          <w:tcPr>
            <w:tcW w:w="7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22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98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053"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46" w:hRule="atLeast"/>
        </w:trPr>
        <w:tc>
          <w:tcPr>
            <w:tcW w:w="769" w:type="dxa"/>
            <w:tcBorders>
              <w:top w:val="single" w:sz="4" w:space="0" w:color="000000"/>
              <w:bottom w:val="single" w:sz="4" w:space="0" w:color="000000"/>
              <w:right w:val="single" w:sz="4" w:space="0" w:color="000000"/>
            </w:tcBorders>
          </w:tcPr>
          <w:p>
            <w:pPr>
              <w:pStyle w:val="TableParagraph"/>
              <w:rPr>
                <w:rFonts w:ascii="Times New Roman"/>
                <w:sz w:val="14"/>
              </w:rPr>
            </w:pPr>
          </w:p>
        </w:tc>
        <w:tc>
          <w:tcPr>
            <w:tcW w:w="122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71"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22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713"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987"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4"/>
              </w:rPr>
            </w:pPr>
          </w:p>
        </w:tc>
        <w:tc>
          <w:tcPr>
            <w:tcW w:w="1053" w:type="dxa"/>
            <w:tcBorders>
              <w:top w:val="single" w:sz="4" w:space="0" w:color="000000"/>
              <w:left w:val="single" w:sz="4" w:space="0" w:color="000000"/>
              <w:bottom w:val="single" w:sz="4" w:space="0" w:color="000000"/>
            </w:tcBorders>
          </w:tcPr>
          <w:p>
            <w:pPr>
              <w:pStyle w:val="TableParagraph"/>
              <w:rPr>
                <w:rFonts w:ascii="Times New Roman"/>
                <w:sz w:val="14"/>
              </w:rPr>
            </w:pPr>
          </w:p>
        </w:tc>
      </w:tr>
      <w:tr>
        <w:trPr>
          <w:trHeight w:val="240" w:hRule="atLeast"/>
        </w:trPr>
        <w:tc>
          <w:tcPr>
            <w:tcW w:w="769" w:type="dxa"/>
            <w:tcBorders>
              <w:top w:val="single" w:sz="4" w:space="0" w:color="000000"/>
              <w:right w:val="single" w:sz="4" w:space="0" w:color="000000"/>
            </w:tcBorders>
          </w:tcPr>
          <w:p>
            <w:pPr>
              <w:pStyle w:val="TableParagraph"/>
              <w:rPr>
                <w:rFonts w:ascii="Times New Roman"/>
                <w:sz w:val="14"/>
              </w:rPr>
            </w:pPr>
          </w:p>
        </w:tc>
        <w:tc>
          <w:tcPr>
            <w:tcW w:w="1223"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71"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223"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13"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987"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053" w:type="dxa"/>
            <w:tcBorders>
              <w:top w:val="single" w:sz="4" w:space="0" w:color="000000"/>
              <w:left w:val="single" w:sz="4" w:space="0" w:color="000000"/>
            </w:tcBorders>
          </w:tcPr>
          <w:p>
            <w:pPr>
              <w:pStyle w:val="TableParagraph"/>
              <w:rPr>
                <w:rFonts w:ascii="Times New Roman"/>
                <w:sz w:val="14"/>
              </w:rPr>
            </w:pPr>
          </w:p>
        </w:tc>
      </w:tr>
    </w:tbl>
    <w:p>
      <w:pPr>
        <w:spacing w:before="75"/>
        <w:ind w:left="555" w:right="0" w:firstLine="0"/>
        <w:jc w:val="left"/>
        <w:rPr>
          <w:rFonts w:ascii="함초롬돋움" w:eastAsia="함초롬돋움" w:hint="eastAsia"/>
          <w:b/>
          <w:sz w:val="18"/>
        </w:rPr>
      </w:pPr>
      <w:r>
        <w:rPr>
          <w:rFonts w:ascii="함초롬돋움" w:eastAsia="함초롬돋움" w:hint="eastAsia"/>
          <w:b/>
          <w:w w:val="90"/>
          <w:sz w:val="18"/>
        </w:rPr>
        <w:t>&lt;현금지급(디딤씨앗통장 계좌)&gt;</w:t>
      </w:r>
    </w:p>
    <w:tbl>
      <w:tblPr>
        <w:tblW w:w="0" w:type="auto"/>
        <w:jc w:val="left"/>
        <w:tblInd w:w="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12"/>
        <w:gridCol w:w="946"/>
        <w:gridCol w:w="890"/>
        <w:gridCol w:w="1666"/>
        <w:gridCol w:w="818"/>
        <w:gridCol w:w="776"/>
        <w:gridCol w:w="1400"/>
      </w:tblGrid>
      <w:tr>
        <w:trPr>
          <w:trHeight w:val="200" w:hRule="atLeast"/>
        </w:trPr>
        <w:tc>
          <w:tcPr>
            <w:tcW w:w="1212" w:type="dxa"/>
            <w:tcBorders>
              <w:bottom w:val="single" w:sz="4" w:space="0" w:color="000000"/>
              <w:right w:val="single" w:sz="4" w:space="0" w:color="000000"/>
            </w:tcBorders>
          </w:tcPr>
          <w:p>
            <w:pPr>
              <w:pStyle w:val="TableParagraph"/>
              <w:spacing w:line="181" w:lineRule="exact"/>
              <w:ind w:left="186"/>
              <w:rPr>
                <w:rFonts w:ascii="맑은 고딕" w:eastAsia="맑은 고딕" w:hint="eastAsia"/>
                <w:b/>
                <w:sz w:val="16"/>
              </w:rPr>
            </w:pPr>
            <w:r>
              <w:rPr>
                <w:rFonts w:ascii="맑은 고딕" w:eastAsia="맑은 고딕" w:hint="eastAsia"/>
                <w:b/>
                <w:w w:val="85"/>
                <w:sz w:val="16"/>
              </w:rPr>
              <w:t>지급대상자 성명</w:t>
            </w:r>
          </w:p>
        </w:tc>
        <w:tc>
          <w:tcPr>
            <w:tcW w:w="946" w:type="dxa"/>
            <w:tcBorders>
              <w:left w:val="single" w:sz="4" w:space="0" w:color="000000"/>
              <w:bottom w:val="single" w:sz="4" w:space="0" w:color="000000"/>
              <w:right w:val="single" w:sz="4" w:space="0" w:color="000000"/>
            </w:tcBorders>
          </w:tcPr>
          <w:p>
            <w:pPr>
              <w:pStyle w:val="TableParagraph"/>
              <w:spacing w:line="181" w:lineRule="exact"/>
              <w:ind w:left="254"/>
              <w:rPr>
                <w:rFonts w:ascii="맑은 고딕" w:eastAsia="맑은 고딕" w:hint="eastAsia"/>
                <w:b/>
                <w:sz w:val="16"/>
              </w:rPr>
            </w:pPr>
            <w:r>
              <w:rPr>
                <w:rFonts w:ascii="맑은 고딕" w:eastAsia="맑은 고딕" w:hint="eastAsia"/>
                <w:b/>
                <w:w w:val="85"/>
                <w:sz w:val="16"/>
              </w:rPr>
              <w:t>생년월일</w:t>
            </w:r>
          </w:p>
        </w:tc>
        <w:tc>
          <w:tcPr>
            <w:tcW w:w="890" w:type="dxa"/>
            <w:tcBorders>
              <w:left w:val="single" w:sz="4" w:space="0" w:color="000000"/>
              <w:bottom w:val="single" w:sz="4" w:space="0" w:color="000000"/>
              <w:right w:val="single" w:sz="4" w:space="0" w:color="000000"/>
            </w:tcBorders>
          </w:tcPr>
          <w:p>
            <w:pPr>
              <w:pStyle w:val="TableParagraph"/>
              <w:spacing w:line="181" w:lineRule="exact"/>
              <w:ind w:left="225"/>
              <w:rPr>
                <w:rFonts w:ascii="맑은 고딕" w:eastAsia="맑은 고딕" w:hint="eastAsia"/>
                <w:b/>
                <w:sz w:val="16"/>
              </w:rPr>
            </w:pPr>
            <w:r>
              <w:rPr>
                <w:rFonts w:ascii="맑은 고딕" w:eastAsia="맑은 고딕" w:hint="eastAsia"/>
                <w:b/>
                <w:w w:val="85"/>
                <w:sz w:val="16"/>
              </w:rPr>
              <w:t>금융기관</w:t>
            </w:r>
          </w:p>
        </w:tc>
        <w:tc>
          <w:tcPr>
            <w:tcW w:w="1666" w:type="dxa"/>
            <w:tcBorders>
              <w:left w:val="single" w:sz="4" w:space="0" w:color="000000"/>
              <w:bottom w:val="single" w:sz="4" w:space="0" w:color="000000"/>
              <w:right w:val="single" w:sz="4" w:space="0" w:color="000000"/>
            </w:tcBorders>
          </w:tcPr>
          <w:p>
            <w:pPr>
              <w:pStyle w:val="TableParagraph"/>
              <w:spacing w:line="181" w:lineRule="exact"/>
              <w:ind w:left="538" w:right="533"/>
              <w:jc w:val="center"/>
              <w:rPr>
                <w:rFonts w:ascii="맑은 고딕" w:eastAsia="맑은 고딕" w:hint="eastAsia"/>
                <w:b/>
                <w:sz w:val="16"/>
              </w:rPr>
            </w:pPr>
            <w:r>
              <w:rPr>
                <w:rFonts w:ascii="맑은 고딕" w:eastAsia="맑은 고딕" w:hint="eastAsia"/>
                <w:b/>
                <w:w w:val="85"/>
                <w:sz w:val="16"/>
              </w:rPr>
              <w:t>계좌번호</w:t>
            </w:r>
          </w:p>
        </w:tc>
        <w:tc>
          <w:tcPr>
            <w:tcW w:w="818" w:type="dxa"/>
            <w:tcBorders>
              <w:left w:val="single" w:sz="4" w:space="0" w:color="000000"/>
              <w:bottom w:val="single" w:sz="4" w:space="0" w:color="000000"/>
              <w:right w:val="single" w:sz="4" w:space="0" w:color="000000"/>
            </w:tcBorders>
          </w:tcPr>
          <w:p>
            <w:pPr>
              <w:pStyle w:val="TableParagraph"/>
              <w:spacing w:line="181" w:lineRule="exact"/>
              <w:ind w:left="187"/>
              <w:rPr>
                <w:rFonts w:ascii="맑은 고딕" w:eastAsia="맑은 고딕" w:hint="eastAsia"/>
                <w:b/>
                <w:sz w:val="16"/>
              </w:rPr>
            </w:pPr>
            <w:r>
              <w:rPr>
                <w:rFonts w:ascii="맑은 고딕" w:eastAsia="맑은 고딕" w:hint="eastAsia"/>
                <w:b/>
                <w:w w:val="85"/>
                <w:sz w:val="16"/>
              </w:rPr>
              <w:t>지급금액</w:t>
            </w:r>
          </w:p>
        </w:tc>
        <w:tc>
          <w:tcPr>
            <w:tcW w:w="776" w:type="dxa"/>
            <w:tcBorders>
              <w:left w:val="single" w:sz="4" w:space="0" w:color="000000"/>
              <w:bottom w:val="single" w:sz="4" w:space="0" w:color="000000"/>
              <w:right w:val="single" w:sz="4" w:space="0" w:color="000000"/>
            </w:tcBorders>
          </w:tcPr>
          <w:p>
            <w:pPr>
              <w:pStyle w:val="TableParagraph"/>
              <w:spacing w:line="181" w:lineRule="exact"/>
              <w:ind w:left="220"/>
              <w:rPr>
                <w:rFonts w:ascii="맑은 고딕" w:eastAsia="맑은 고딕" w:hint="eastAsia"/>
                <w:b/>
                <w:sz w:val="16"/>
              </w:rPr>
            </w:pPr>
            <w:r>
              <w:rPr>
                <w:rFonts w:ascii="맑은 고딕" w:eastAsia="맑은 고딕" w:hint="eastAsia"/>
                <w:b/>
                <w:w w:val="85"/>
                <w:sz w:val="16"/>
              </w:rPr>
              <w:t>입금일</w:t>
            </w:r>
          </w:p>
        </w:tc>
        <w:tc>
          <w:tcPr>
            <w:tcW w:w="1400" w:type="dxa"/>
            <w:tcBorders>
              <w:left w:val="single" w:sz="4" w:space="0" w:color="000000"/>
              <w:bottom w:val="single" w:sz="4" w:space="0" w:color="000000"/>
            </w:tcBorders>
          </w:tcPr>
          <w:p>
            <w:pPr>
              <w:pStyle w:val="TableParagraph"/>
              <w:spacing w:line="181" w:lineRule="exact"/>
              <w:ind w:left="544" w:right="529"/>
              <w:jc w:val="center"/>
              <w:rPr>
                <w:rFonts w:ascii="맑은 고딕" w:eastAsia="맑은 고딕" w:hint="eastAsia"/>
                <w:b/>
                <w:sz w:val="16"/>
              </w:rPr>
            </w:pPr>
            <w:r>
              <w:rPr>
                <w:rFonts w:ascii="맑은 고딕" w:eastAsia="맑은 고딕" w:hint="eastAsia"/>
                <w:b/>
                <w:w w:val="85"/>
                <w:sz w:val="16"/>
              </w:rPr>
              <w:t>비고</w:t>
            </w:r>
          </w:p>
        </w:tc>
      </w:tr>
      <w:tr>
        <w:trPr>
          <w:trHeight w:val="449" w:hRule="atLeast"/>
        </w:trPr>
        <w:tc>
          <w:tcPr>
            <w:tcW w:w="1212" w:type="dxa"/>
            <w:tcBorders>
              <w:top w:val="single" w:sz="4" w:space="0" w:color="000000"/>
              <w:right w:val="single" w:sz="4" w:space="0" w:color="000000"/>
            </w:tcBorders>
          </w:tcPr>
          <w:p>
            <w:pPr>
              <w:pStyle w:val="TableParagraph"/>
              <w:rPr>
                <w:rFonts w:ascii="Times New Roman"/>
                <w:sz w:val="14"/>
              </w:rPr>
            </w:pPr>
          </w:p>
        </w:tc>
        <w:tc>
          <w:tcPr>
            <w:tcW w:w="946"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890"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666"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818"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776" w:type="dxa"/>
            <w:tcBorders>
              <w:top w:val="single" w:sz="4" w:space="0" w:color="000000"/>
              <w:left w:val="single" w:sz="4" w:space="0" w:color="000000"/>
              <w:right w:val="single" w:sz="4" w:space="0" w:color="000000"/>
            </w:tcBorders>
          </w:tcPr>
          <w:p>
            <w:pPr>
              <w:pStyle w:val="TableParagraph"/>
              <w:rPr>
                <w:rFonts w:ascii="Times New Roman"/>
                <w:sz w:val="14"/>
              </w:rPr>
            </w:pPr>
          </w:p>
        </w:tc>
        <w:tc>
          <w:tcPr>
            <w:tcW w:w="1400" w:type="dxa"/>
            <w:tcBorders>
              <w:top w:val="single" w:sz="4" w:space="0" w:color="000000"/>
              <w:left w:val="single" w:sz="4" w:space="0" w:color="000000"/>
            </w:tcBorders>
          </w:tcPr>
          <w:p>
            <w:pPr>
              <w:pStyle w:val="TableParagraph"/>
              <w:spacing w:line="158" w:lineRule="auto" w:before="20"/>
              <w:ind w:left="56"/>
              <w:rPr>
                <w:rFonts w:ascii="맑은 고딕" w:eastAsia="맑은 고딕" w:hint="eastAsia"/>
                <w:b/>
                <w:sz w:val="12"/>
              </w:rPr>
            </w:pPr>
            <w:r>
              <w:rPr>
                <w:rFonts w:ascii="맑은 고딕" w:eastAsia="맑은 고딕" w:hint="eastAsia"/>
                <w:b/>
                <w:w w:val="75"/>
                <w:sz w:val="12"/>
              </w:rPr>
              <w:t>디딤씨앗통장 관리</w:t>
            </w:r>
            <w:r>
              <w:rPr>
                <w:rFonts w:ascii="함초롬돋움" w:eastAsia="함초롬돋움" w:hint="eastAsia"/>
                <w:b/>
                <w:w w:val="75"/>
                <w:sz w:val="12"/>
              </w:rPr>
              <w:t>･</w:t>
            </w:r>
            <w:r>
              <w:rPr>
                <w:rFonts w:ascii="맑은 고딕" w:eastAsia="맑은 고딕" w:hint="eastAsia"/>
                <w:b/>
                <w:w w:val="75"/>
                <w:sz w:val="12"/>
              </w:rPr>
              <w:t>운영은 아동분야사업안내(디딤씨앗</w:t>
            </w:r>
          </w:p>
          <w:p>
            <w:pPr>
              <w:pStyle w:val="TableParagraph"/>
              <w:spacing w:line="122" w:lineRule="exact"/>
              <w:ind w:left="56"/>
              <w:rPr>
                <w:rFonts w:ascii="맑은 고딕" w:eastAsia="맑은 고딕" w:hint="eastAsia"/>
                <w:b/>
                <w:sz w:val="12"/>
              </w:rPr>
            </w:pPr>
            <w:r>
              <w:rPr>
                <w:rFonts w:ascii="맑은 고딕" w:eastAsia="맑은 고딕" w:hint="eastAsia"/>
                <w:b/>
                <w:w w:val="85"/>
                <w:sz w:val="12"/>
              </w:rPr>
              <w:t>통장 업무처리 잘차)를 따름</w:t>
            </w:r>
          </w:p>
        </w:tc>
      </w:tr>
    </w:tbl>
    <w:p>
      <w:pPr>
        <w:pStyle w:val="ListParagraph"/>
        <w:numPr>
          <w:ilvl w:val="0"/>
          <w:numId w:val="327"/>
        </w:numPr>
        <w:tabs>
          <w:tab w:pos="735" w:val="left" w:leader="none"/>
        </w:tabs>
        <w:spacing w:line="240" w:lineRule="auto" w:before="74" w:after="0"/>
        <w:ind w:left="734" w:right="0" w:hanging="180"/>
        <w:jc w:val="left"/>
        <w:rPr>
          <w:rFonts w:ascii="함초롬돋움" w:eastAsia="함초롬돋움" w:hint="eastAsia"/>
          <w:b/>
          <w:sz w:val="18"/>
        </w:rPr>
      </w:pPr>
      <w:r>
        <w:rPr>
          <w:rFonts w:ascii="함초롬돋움" w:eastAsia="함초롬돋움" w:hint="eastAsia"/>
          <w:b/>
          <w:spacing w:val="-14"/>
          <w:w w:val="90"/>
          <w:sz w:val="18"/>
        </w:rPr>
        <w:t>첫만남이용권 </w:t>
      </w:r>
      <w:r>
        <w:rPr>
          <w:rFonts w:ascii="함초롬돋움" w:eastAsia="함초롬돋움" w:hint="eastAsia"/>
          <w:b/>
          <w:spacing w:val="-8"/>
          <w:w w:val="90"/>
          <w:sz w:val="18"/>
        </w:rPr>
        <w:t>발급</w:t>
      </w:r>
      <w:r>
        <w:rPr>
          <w:rFonts w:ascii="함초롬돋움" w:eastAsia="함초롬돋움" w:hint="eastAsia"/>
          <w:b/>
          <w:spacing w:val="-18"/>
          <w:w w:val="90"/>
          <w:sz w:val="18"/>
        </w:rPr>
        <w:t> </w:t>
      </w:r>
      <w:r>
        <w:rPr>
          <w:rFonts w:ascii="함초롬돋움" w:eastAsia="함초롬돋움" w:hint="eastAsia"/>
          <w:b/>
          <w:spacing w:val="-16"/>
          <w:w w:val="90"/>
          <w:sz w:val="18"/>
        </w:rPr>
        <w:t>안내</w:t>
      </w:r>
    </w:p>
    <w:p>
      <w:pPr>
        <w:pStyle w:val="ListParagraph"/>
        <w:numPr>
          <w:ilvl w:val="0"/>
          <w:numId w:val="328"/>
        </w:numPr>
        <w:tabs>
          <w:tab w:pos="848" w:val="left" w:leader="none"/>
        </w:tabs>
        <w:spacing w:line="266" w:lineRule="exact" w:before="0" w:after="0"/>
        <w:ind w:left="848" w:right="0" w:hanging="155"/>
        <w:jc w:val="left"/>
        <w:rPr>
          <w:sz w:val="18"/>
        </w:rPr>
      </w:pPr>
      <w:r>
        <w:rPr>
          <w:spacing w:val="-13"/>
          <w:w w:val="90"/>
          <w:sz w:val="18"/>
        </w:rPr>
        <w:t>첫만남이용권을 </w:t>
      </w:r>
      <w:r>
        <w:rPr>
          <w:spacing w:val="-12"/>
          <w:w w:val="90"/>
          <w:sz w:val="18"/>
        </w:rPr>
        <w:t>이용하기 위해서는 </w:t>
      </w:r>
      <w:r>
        <w:rPr>
          <w:spacing w:val="-8"/>
          <w:w w:val="90"/>
          <w:sz w:val="18"/>
        </w:rPr>
        <w:t>신청 </w:t>
      </w:r>
      <w:r>
        <w:rPr>
          <w:w w:val="90"/>
          <w:sz w:val="18"/>
        </w:rPr>
        <w:t>시 </w:t>
      </w:r>
      <w:r>
        <w:rPr>
          <w:spacing w:val="-10"/>
          <w:w w:val="90"/>
          <w:sz w:val="18"/>
        </w:rPr>
        <w:t>등록한 </w:t>
      </w:r>
      <w:r>
        <w:rPr>
          <w:spacing w:val="-12"/>
          <w:w w:val="90"/>
          <w:sz w:val="18"/>
        </w:rPr>
        <w:t>카드사의 </w:t>
      </w:r>
      <w:r>
        <w:rPr>
          <w:spacing w:val="-10"/>
          <w:w w:val="90"/>
          <w:sz w:val="18"/>
        </w:rPr>
        <w:t>보호자 </w:t>
      </w:r>
      <w:r>
        <w:rPr>
          <w:spacing w:val="-13"/>
          <w:w w:val="90"/>
          <w:sz w:val="18"/>
        </w:rPr>
        <w:t>명의｢국민행복카드｣가</w:t>
      </w:r>
      <w:r>
        <w:rPr>
          <w:spacing w:val="-9"/>
          <w:w w:val="90"/>
          <w:sz w:val="18"/>
        </w:rPr>
        <w:t> </w:t>
      </w:r>
      <w:r>
        <w:rPr>
          <w:spacing w:val="-15"/>
          <w:w w:val="90"/>
          <w:sz w:val="18"/>
        </w:rPr>
        <w:t>필요합니다.</w:t>
      </w:r>
    </w:p>
    <w:p>
      <w:pPr>
        <w:spacing w:line="236" w:lineRule="exact" w:before="0"/>
        <w:ind w:left="761" w:right="0" w:firstLine="0"/>
        <w:jc w:val="left"/>
        <w:rPr>
          <w:sz w:val="18"/>
        </w:rPr>
      </w:pPr>
      <w:r>
        <w:rPr>
          <w:w w:val="90"/>
          <w:sz w:val="18"/>
        </w:rPr>
        <w:t>※ 이미 국민행복카드를 보유하고 계신 분은 기존 카드로 금번에 대상자로 결정된 서비스를 이용하실 수 있습니다.</w:t>
      </w:r>
    </w:p>
    <w:p>
      <w:pPr>
        <w:pStyle w:val="ListParagraph"/>
        <w:numPr>
          <w:ilvl w:val="0"/>
          <w:numId w:val="328"/>
        </w:numPr>
        <w:tabs>
          <w:tab w:pos="842" w:val="left" w:leader="none"/>
        </w:tabs>
        <w:spacing w:line="163" w:lineRule="auto" w:before="44" w:after="0"/>
        <w:ind w:left="842" w:right="1319" w:hanging="149"/>
        <w:jc w:val="left"/>
        <w:rPr>
          <w:sz w:val="18"/>
        </w:rPr>
      </w:pPr>
      <w:r>
        <w:rPr>
          <w:spacing w:val="-8"/>
          <w:w w:val="85"/>
          <w:sz w:val="18"/>
        </w:rPr>
        <w:t>단,</w:t>
      </w:r>
      <w:r>
        <w:rPr>
          <w:spacing w:val="-25"/>
          <w:w w:val="85"/>
          <w:sz w:val="18"/>
        </w:rPr>
        <w:t> </w:t>
      </w:r>
      <w:r>
        <w:rPr>
          <w:spacing w:val="-12"/>
          <w:w w:val="85"/>
          <w:sz w:val="18"/>
        </w:rPr>
        <w:t>예외적으로</w:t>
      </w:r>
      <w:r>
        <w:rPr>
          <w:spacing w:val="-29"/>
          <w:w w:val="85"/>
          <w:sz w:val="18"/>
        </w:rPr>
        <w:t> </w:t>
      </w:r>
      <w:r>
        <w:rPr>
          <w:spacing w:val="-13"/>
          <w:w w:val="85"/>
          <w:sz w:val="18"/>
        </w:rPr>
        <w:t>시설보호아동은</w:t>
      </w:r>
      <w:r>
        <w:rPr>
          <w:spacing w:val="-28"/>
          <w:w w:val="85"/>
          <w:sz w:val="18"/>
        </w:rPr>
        <w:t> </w:t>
      </w:r>
      <w:r>
        <w:rPr>
          <w:spacing w:val="-13"/>
          <w:w w:val="85"/>
          <w:sz w:val="18"/>
        </w:rPr>
        <w:t>첫만남이용권을</w:t>
      </w:r>
      <w:r>
        <w:rPr>
          <w:spacing w:val="-29"/>
          <w:w w:val="85"/>
          <w:sz w:val="18"/>
        </w:rPr>
        <w:t> </w:t>
      </w:r>
      <w:r>
        <w:rPr>
          <w:spacing w:val="-13"/>
          <w:w w:val="85"/>
          <w:sz w:val="18"/>
        </w:rPr>
        <w:t>현금(디딤씨앗통장)으로</w:t>
      </w:r>
      <w:r>
        <w:rPr>
          <w:spacing w:val="-28"/>
          <w:w w:val="85"/>
          <w:sz w:val="18"/>
        </w:rPr>
        <w:t> </w:t>
      </w:r>
      <w:r>
        <w:rPr>
          <w:spacing w:val="-12"/>
          <w:w w:val="85"/>
          <w:sz w:val="18"/>
        </w:rPr>
        <w:t>지급되며,</w:t>
      </w:r>
      <w:r>
        <w:rPr>
          <w:spacing w:val="-25"/>
          <w:w w:val="85"/>
          <w:sz w:val="18"/>
        </w:rPr>
        <w:t> </w:t>
      </w:r>
      <w:r>
        <w:rPr>
          <w:spacing w:val="-12"/>
          <w:w w:val="85"/>
          <w:sz w:val="18"/>
        </w:rPr>
        <w:t>지자체에서</w:t>
      </w:r>
      <w:r>
        <w:rPr>
          <w:spacing w:val="-29"/>
          <w:w w:val="85"/>
          <w:sz w:val="18"/>
        </w:rPr>
        <w:t> </w:t>
      </w:r>
      <w:r>
        <w:rPr>
          <w:spacing w:val="-10"/>
          <w:w w:val="85"/>
          <w:sz w:val="18"/>
        </w:rPr>
        <w:t>조례로</w:t>
      </w:r>
      <w:r>
        <w:rPr>
          <w:spacing w:val="-28"/>
          <w:w w:val="85"/>
          <w:sz w:val="18"/>
        </w:rPr>
        <w:t> </w:t>
      </w:r>
      <w:r>
        <w:rPr>
          <w:spacing w:val="-10"/>
          <w:w w:val="85"/>
          <w:sz w:val="18"/>
        </w:rPr>
        <w:t>정하는</w:t>
      </w:r>
      <w:r>
        <w:rPr>
          <w:spacing w:val="-29"/>
          <w:w w:val="85"/>
          <w:sz w:val="18"/>
        </w:rPr>
        <w:t> </w:t>
      </w:r>
      <w:r>
        <w:rPr>
          <w:spacing w:val="-7"/>
          <w:w w:val="85"/>
          <w:sz w:val="18"/>
        </w:rPr>
        <w:t>바에</w:t>
      </w:r>
      <w:r>
        <w:rPr>
          <w:spacing w:val="-28"/>
          <w:w w:val="85"/>
          <w:sz w:val="18"/>
        </w:rPr>
        <w:t> </w:t>
      </w:r>
      <w:r>
        <w:rPr>
          <w:spacing w:val="-8"/>
          <w:w w:val="85"/>
          <w:sz w:val="18"/>
        </w:rPr>
        <w:t>따라</w:t>
      </w:r>
      <w:r>
        <w:rPr>
          <w:spacing w:val="-28"/>
          <w:w w:val="85"/>
          <w:sz w:val="18"/>
        </w:rPr>
        <w:t> </w:t>
      </w:r>
      <w:r>
        <w:rPr>
          <w:spacing w:val="-15"/>
          <w:w w:val="85"/>
          <w:sz w:val="18"/>
        </w:rPr>
        <w:t>지역화 </w:t>
      </w:r>
      <w:r>
        <w:rPr>
          <w:spacing w:val="-13"/>
          <w:w w:val="90"/>
          <w:sz w:val="18"/>
        </w:rPr>
        <w:t>폐·지역상품권 </w:t>
      </w:r>
      <w:r>
        <w:rPr>
          <w:spacing w:val="-10"/>
          <w:w w:val="90"/>
          <w:sz w:val="18"/>
        </w:rPr>
        <w:t>등으로 </w:t>
      </w:r>
      <w:r>
        <w:rPr>
          <w:spacing w:val="-8"/>
          <w:w w:val="90"/>
          <w:sz w:val="18"/>
        </w:rPr>
        <w:t>지급</w:t>
      </w:r>
      <w:r>
        <w:rPr>
          <w:spacing w:val="-1"/>
          <w:w w:val="90"/>
          <w:sz w:val="18"/>
        </w:rPr>
        <w:t> </w:t>
      </w:r>
      <w:r>
        <w:rPr>
          <w:spacing w:val="-15"/>
          <w:w w:val="90"/>
          <w:sz w:val="18"/>
        </w:rPr>
        <w:t>가능합니다.</w:t>
      </w:r>
    </w:p>
    <w:p>
      <w:pPr>
        <w:pStyle w:val="ListParagraph"/>
        <w:numPr>
          <w:ilvl w:val="0"/>
          <w:numId w:val="328"/>
        </w:numPr>
        <w:tabs>
          <w:tab w:pos="834" w:val="left" w:leader="none"/>
        </w:tabs>
        <w:spacing w:line="163" w:lineRule="auto" w:before="41" w:after="0"/>
        <w:ind w:left="833" w:right="1319" w:hanging="141"/>
        <w:jc w:val="left"/>
        <w:rPr>
          <w:sz w:val="18"/>
        </w:rPr>
      </w:pPr>
      <w:r>
        <w:rPr>
          <w:spacing w:val="-13"/>
          <w:w w:val="85"/>
          <w:sz w:val="18"/>
        </w:rPr>
        <w:t>국민행복카드를</w:t>
      </w:r>
      <w:r>
        <w:rPr>
          <w:spacing w:val="-31"/>
          <w:w w:val="85"/>
          <w:sz w:val="18"/>
        </w:rPr>
        <w:t> </w:t>
      </w:r>
      <w:r>
        <w:rPr>
          <w:spacing w:val="-12"/>
          <w:w w:val="85"/>
          <w:sz w:val="18"/>
        </w:rPr>
        <w:t>보유하고</w:t>
      </w:r>
      <w:r>
        <w:rPr>
          <w:spacing w:val="-30"/>
          <w:w w:val="85"/>
          <w:sz w:val="18"/>
        </w:rPr>
        <w:t> </w:t>
      </w:r>
      <w:r>
        <w:rPr>
          <w:spacing w:val="-8"/>
          <w:w w:val="85"/>
          <w:sz w:val="18"/>
        </w:rPr>
        <w:t>있지</w:t>
      </w:r>
      <w:r>
        <w:rPr>
          <w:spacing w:val="-31"/>
          <w:w w:val="85"/>
          <w:sz w:val="18"/>
        </w:rPr>
        <w:t> </w:t>
      </w:r>
      <w:r>
        <w:rPr>
          <w:spacing w:val="-8"/>
          <w:w w:val="85"/>
          <w:sz w:val="18"/>
        </w:rPr>
        <w:t>않은</w:t>
      </w:r>
      <w:r>
        <w:rPr>
          <w:spacing w:val="-30"/>
          <w:w w:val="85"/>
          <w:sz w:val="18"/>
        </w:rPr>
        <w:t> </w:t>
      </w:r>
      <w:r>
        <w:rPr>
          <w:spacing w:val="-8"/>
          <w:w w:val="85"/>
          <w:sz w:val="18"/>
        </w:rPr>
        <w:t>분은</w:t>
      </w:r>
      <w:r>
        <w:rPr>
          <w:spacing w:val="-30"/>
          <w:w w:val="85"/>
          <w:sz w:val="18"/>
        </w:rPr>
        <w:t> </w:t>
      </w:r>
      <w:r>
        <w:rPr>
          <w:spacing w:val="-12"/>
          <w:w w:val="85"/>
          <w:sz w:val="18"/>
        </w:rPr>
        <w:t>카드사</w:t>
      </w:r>
      <w:r>
        <w:rPr>
          <w:spacing w:val="-12"/>
          <w:w w:val="85"/>
          <w:sz w:val="18"/>
          <w:vertAlign w:val="superscript"/>
        </w:rPr>
        <w:t>*</w:t>
      </w:r>
      <w:r>
        <w:rPr>
          <w:spacing w:val="-26"/>
          <w:w w:val="85"/>
          <w:sz w:val="18"/>
          <w:vertAlign w:val="baseline"/>
        </w:rPr>
        <w:t> </w:t>
      </w:r>
      <w:r>
        <w:rPr>
          <w:spacing w:val="-12"/>
          <w:w w:val="85"/>
          <w:sz w:val="18"/>
          <w:vertAlign w:val="baseline"/>
        </w:rPr>
        <w:t>영업점(은행,</w:t>
      </w:r>
      <w:r>
        <w:rPr>
          <w:spacing w:val="-27"/>
          <w:w w:val="85"/>
          <w:sz w:val="18"/>
          <w:vertAlign w:val="baseline"/>
        </w:rPr>
        <w:t> </w:t>
      </w:r>
      <w:r>
        <w:rPr>
          <w:spacing w:val="-12"/>
          <w:w w:val="85"/>
          <w:sz w:val="18"/>
          <w:vertAlign w:val="baseline"/>
        </w:rPr>
        <w:t>우체국,</w:t>
      </w:r>
      <w:r>
        <w:rPr>
          <w:spacing w:val="-26"/>
          <w:w w:val="85"/>
          <w:sz w:val="18"/>
          <w:vertAlign w:val="baseline"/>
        </w:rPr>
        <w:t> </w:t>
      </w:r>
      <w:r>
        <w:rPr>
          <w:spacing w:val="-12"/>
          <w:w w:val="85"/>
          <w:sz w:val="18"/>
          <w:vertAlign w:val="baseline"/>
        </w:rPr>
        <w:t>카드센터</w:t>
      </w:r>
      <w:r>
        <w:rPr>
          <w:spacing w:val="-30"/>
          <w:w w:val="85"/>
          <w:sz w:val="18"/>
          <w:vertAlign w:val="baseline"/>
        </w:rPr>
        <w:t> </w:t>
      </w:r>
      <w:r>
        <w:rPr>
          <w:spacing w:val="-7"/>
          <w:w w:val="85"/>
          <w:sz w:val="18"/>
          <w:vertAlign w:val="baseline"/>
        </w:rPr>
        <w:t>등)을</w:t>
      </w:r>
      <w:r>
        <w:rPr>
          <w:spacing w:val="-30"/>
          <w:w w:val="85"/>
          <w:sz w:val="18"/>
          <w:vertAlign w:val="baseline"/>
        </w:rPr>
        <w:t> </w:t>
      </w:r>
      <w:r>
        <w:rPr>
          <w:spacing w:val="-13"/>
          <w:w w:val="85"/>
          <w:sz w:val="18"/>
          <w:vertAlign w:val="baseline"/>
        </w:rPr>
        <w:t>방문하거나,</w:t>
      </w:r>
      <w:r>
        <w:rPr>
          <w:spacing w:val="-27"/>
          <w:w w:val="85"/>
          <w:sz w:val="18"/>
          <w:vertAlign w:val="baseline"/>
        </w:rPr>
        <w:t> </w:t>
      </w:r>
      <w:r>
        <w:rPr>
          <w:spacing w:val="-12"/>
          <w:w w:val="85"/>
          <w:sz w:val="18"/>
          <w:vertAlign w:val="baseline"/>
        </w:rPr>
        <w:t>홈페이지</w:t>
      </w:r>
      <w:r>
        <w:rPr>
          <w:spacing w:val="-30"/>
          <w:w w:val="85"/>
          <w:sz w:val="18"/>
          <w:vertAlign w:val="baseline"/>
        </w:rPr>
        <w:t> </w:t>
      </w:r>
      <w:r>
        <w:rPr>
          <w:spacing w:val="-8"/>
          <w:w w:val="85"/>
          <w:sz w:val="18"/>
          <w:vertAlign w:val="baseline"/>
        </w:rPr>
        <w:t>접속</w:t>
      </w:r>
      <w:r>
        <w:rPr>
          <w:spacing w:val="-30"/>
          <w:w w:val="85"/>
          <w:sz w:val="18"/>
          <w:vertAlign w:val="baseline"/>
        </w:rPr>
        <w:t> </w:t>
      </w:r>
      <w:r>
        <w:rPr>
          <w:spacing w:val="-8"/>
          <w:w w:val="85"/>
          <w:sz w:val="18"/>
          <w:vertAlign w:val="baseline"/>
        </w:rPr>
        <w:t>또는</w:t>
      </w:r>
      <w:r>
        <w:rPr>
          <w:spacing w:val="-30"/>
          <w:w w:val="85"/>
          <w:sz w:val="18"/>
          <w:vertAlign w:val="baseline"/>
        </w:rPr>
        <w:t> </w:t>
      </w:r>
      <w:r>
        <w:rPr>
          <w:spacing w:val="-15"/>
          <w:w w:val="85"/>
          <w:sz w:val="18"/>
          <w:vertAlign w:val="baseline"/>
        </w:rPr>
        <w:t>콜센터에 </w:t>
      </w:r>
      <w:r>
        <w:rPr>
          <w:spacing w:val="-12"/>
          <w:w w:val="90"/>
          <w:sz w:val="18"/>
          <w:vertAlign w:val="baseline"/>
        </w:rPr>
        <w:t>전화하여 </w:t>
      </w:r>
      <w:r>
        <w:rPr>
          <w:spacing w:val="-13"/>
          <w:w w:val="90"/>
          <w:sz w:val="18"/>
          <w:vertAlign w:val="baseline"/>
        </w:rPr>
        <w:t>국민행복카드를 </w:t>
      </w:r>
      <w:r>
        <w:rPr>
          <w:spacing w:val="-12"/>
          <w:w w:val="90"/>
          <w:sz w:val="18"/>
          <w:vertAlign w:val="baseline"/>
        </w:rPr>
        <w:t>신청하면</w:t>
      </w:r>
      <w:r>
        <w:rPr>
          <w:spacing w:val="-3"/>
          <w:w w:val="90"/>
          <w:sz w:val="18"/>
          <w:vertAlign w:val="baseline"/>
        </w:rPr>
        <w:t> </w:t>
      </w:r>
      <w:r>
        <w:rPr>
          <w:spacing w:val="-15"/>
          <w:w w:val="90"/>
          <w:sz w:val="18"/>
          <w:vertAlign w:val="baseline"/>
        </w:rPr>
        <w:t>됩니다.</w:t>
      </w:r>
    </w:p>
    <w:p>
      <w:pPr>
        <w:spacing w:line="163" w:lineRule="auto" w:before="1"/>
        <w:ind w:left="881" w:right="1198" w:hanging="120"/>
        <w:jc w:val="left"/>
        <w:rPr>
          <w:sz w:val="18"/>
        </w:rPr>
      </w:pPr>
      <w:r>
        <w:rPr>
          <w:w w:val="80"/>
          <w:sz w:val="18"/>
        </w:rPr>
        <w:t>* </w:t>
      </w:r>
      <w:r>
        <w:rPr>
          <w:spacing w:val="-13"/>
          <w:w w:val="80"/>
          <w:sz w:val="18"/>
        </w:rPr>
        <w:t>BC카드(IBK기업은행, </w:t>
      </w:r>
      <w:r>
        <w:rPr>
          <w:spacing w:val="-12"/>
          <w:w w:val="80"/>
          <w:sz w:val="18"/>
        </w:rPr>
        <w:t>NH농협, </w:t>
      </w:r>
      <w:r>
        <w:rPr>
          <w:spacing w:val="-13"/>
          <w:w w:val="80"/>
          <w:sz w:val="18"/>
        </w:rPr>
        <w:t>SC제일은행, </w:t>
      </w:r>
      <w:r>
        <w:rPr>
          <w:spacing w:val="-14"/>
          <w:w w:val="80"/>
          <w:sz w:val="18"/>
        </w:rPr>
        <w:t>경남은행, 광주은행, 대구은행, 부산은행, 신협은행, 수협은행, 우리카드, </w:t>
      </w:r>
      <w:r>
        <w:rPr>
          <w:spacing w:val="-12"/>
          <w:w w:val="80"/>
          <w:sz w:val="18"/>
        </w:rPr>
        <w:t>전북은행, </w:t>
      </w:r>
      <w:r>
        <w:rPr>
          <w:w w:val="80"/>
          <w:sz w:val="18"/>
        </w:rPr>
        <w:t>제 </w:t>
      </w:r>
      <w:r>
        <w:rPr>
          <w:spacing w:val="-12"/>
          <w:w w:val="90"/>
          <w:sz w:val="18"/>
        </w:rPr>
        <w:t>주은행, </w:t>
      </w:r>
      <w:r>
        <w:rPr>
          <w:spacing w:val="-10"/>
          <w:w w:val="90"/>
          <w:sz w:val="18"/>
        </w:rPr>
        <w:t>우체국), </w:t>
      </w:r>
      <w:r>
        <w:rPr>
          <w:spacing w:val="-12"/>
          <w:w w:val="90"/>
          <w:sz w:val="18"/>
        </w:rPr>
        <w:t>하나은행, 롯데카드, </w:t>
      </w:r>
      <w:r>
        <w:rPr>
          <w:spacing w:val="-15"/>
          <w:w w:val="90"/>
          <w:sz w:val="18"/>
        </w:rPr>
        <w:t>삼성카드</w:t>
      </w:r>
    </w:p>
    <w:p>
      <w:pPr>
        <w:pStyle w:val="ListParagraph"/>
        <w:numPr>
          <w:ilvl w:val="0"/>
          <w:numId w:val="328"/>
        </w:numPr>
        <w:tabs>
          <w:tab w:pos="835" w:val="left" w:leader="none"/>
        </w:tabs>
        <w:spacing w:line="284" w:lineRule="exact" w:before="0" w:after="0"/>
        <w:ind w:left="834" w:right="0" w:hanging="142"/>
        <w:jc w:val="left"/>
        <w:rPr>
          <w:sz w:val="18"/>
        </w:rPr>
      </w:pPr>
      <w:r>
        <w:rPr>
          <w:spacing w:val="-5"/>
          <w:w w:val="90"/>
          <w:sz w:val="18"/>
        </w:rPr>
        <w:t>궁금한</w:t>
      </w:r>
      <w:r>
        <w:rPr>
          <w:spacing w:val="-17"/>
          <w:w w:val="90"/>
          <w:sz w:val="18"/>
        </w:rPr>
        <w:t> </w:t>
      </w:r>
      <w:r>
        <w:rPr>
          <w:spacing w:val="-5"/>
          <w:w w:val="90"/>
          <w:sz w:val="18"/>
        </w:rPr>
        <w:t>사항은</w:t>
      </w:r>
      <w:r>
        <w:rPr>
          <w:spacing w:val="-16"/>
          <w:w w:val="90"/>
          <w:sz w:val="18"/>
        </w:rPr>
        <w:t> </w:t>
      </w:r>
      <w:r>
        <w:rPr>
          <w:spacing w:val="-7"/>
          <w:w w:val="90"/>
          <w:sz w:val="18"/>
        </w:rPr>
        <w:t>한국사회보장정보원</w:t>
      </w:r>
      <w:r>
        <w:rPr>
          <w:spacing w:val="-16"/>
          <w:w w:val="90"/>
          <w:sz w:val="18"/>
        </w:rPr>
        <w:t> </w:t>
      </w:r>
      <w:r>
        <w:rPr>
          <w:spacing w:val="-6"/>
          <w:w w:val="90"/>
          <w:sz w:val="18"/>
        </w:rPr>
        <w:t>대표번호</w:t>
      </w:r>
      <w:r>
        <w:rPr>
          <w:spacing w:val="-17"/>
          <w:w w:val="90"/>
          <w:sz w:val="18"/>
        </w:rPr>
        <w:t> </w:t>
      </w:r>
      <w:r>
        <w:rPr>
          <w:spacing w:val="-4"/>
          <w:w w:val="90"/>
          <w:sz w:val="18"/>
        </w:rPr>
        <w:t>1566-3232(단축</w:t>
      </w:r>
      <w:r>
        <w:rPr>
          <w:spacing w:val="-16"/>
          <w:w w:val="90"/>
          <w:sz w:val="18"/>
        </w:rPr>
        <w:t> </w:t>
      </w:r>
      <w:r>
        <w:rPr>
          <w:spacing w:val="-4"/>
          <w:w w:val="90"/>
          <w:sz w:val="18"/>
        </w:rPr>
        <w:t>4번)</w:t>
      </w:r>
      <w:r>
        <w:rPr>
          <w:spacing w:val="-13"/>
          <w:w w:val="90"/>
          <w:sz w:val="18"/>
        </w:rPr>
        <w:t> </w:t>
      </w:r>
      <w:r>
        <w:rPr>
          <w:spacing w:val="-4"/>
          <w:w w:val="90"/>
          <w:sz w:val="18"/>
        </w:rPr>
        <w:t>또는</w:t>
      </w:r>
      <w:r>
        <w:rPr>
          <w:spacing w:val="-17"/>
          <w:w w:val="90"/>
          <w:sz w:val="18"/>
        </w:rPr>
        <w:t> </w:t>
      </w:r>
      <w:r>
        <w:rPr>
          <w:spacing w:val="-6"/>
          <w:w w:val="90"/>
          <w:sz w:val="18"/>
        </w:rPr>
        <w:t>보건복지상담센터(129)로</w:t>
      </w:r>
      <w:r>
        <w:rPr>
          <w:spacing w:val="-16"/>
          <w:w w:val="90"/>
          <w:sz w:val="18"/>
        </w:rPr>
        <w:t> </w:t>
      </w:r>
      <w:r>
        <w:rPr>
          <w:spacing w:val="-6"/>
          <w:w w:val="90"/>
          <w:sz w:val="18"/>
        </w:rPr>
        <w:t>문의하시기</w:t>
      </w:r>
      <w:r>
        <w:rPr>
          <w:spacing w:val="-16"/>
          <w:w w:val="90"/>
          <w:sz w:val="18"/>
        </w:rPr>
        <w:t> </w:t>
      </w:r>
      <w:r>
        <w:rPr>
          <w:spacing w:val="-6"/>
          <w:w w:val="90"/>
          <w:sz w:val="18"/>
        </w:rPr>
        <w:t>바랍니다.</w:t>
      </w:r>
    </w:p>
    <w:p>
      <w:pPr>
        <w:pStyle w:val="BodyText"/>
        <w:rPr>
          <w:sz w:val="20"/>
        </w:rPr>
      </w:pPr>
    </w:p>
    <w:p>
      <w:pPr>
        <w:pStyle w:val="BodyText"/>
        <w:spacing w:before="6"/>
        <w:rPr>
          <w:sz w:val="17"/>
        </w:rPr>
      </w:pPr>
    </w:p>
    <w:p>
      <w:pPr>
        <w:spacing w:before="97"/>
        <w:ind w:left="467" w:right="0" w:firstLine="0"/>
        <w:jc w:val="left"/>
        <w:rPr>
          <w:rFonts w:ascii="Wingdings" w:hAnsi="Wingdings"/>
          <w:sz w:val="21"/>
        </w:rPr>
      </w:pPr>
      <w:r>
        <w:rPr>
          <w:rFonts w:ascii="Tahoma" w:hAnsi="Tahoma"/>
          <w:sz w:val="21"/>
        </w:rPr>
        <w:t>226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drawing>
          <wp:anchor distT="0" distB="0" distL="0" distR="0" allowOverlap="1" layoutInCell="1" locked="0" behindDoc="1" simplePos="0" relativeHeight="470726144">
            <wp:simplePos x="0" y="0"/>
            <wp:positionH relativeFrom="page">
              <wp:posOffset>380</wp:posOffset>
            </wp:positionH>
            <wp:positionV relativeFrom="page">
              <wp:posOffset>108000</wp:posOffset>
            </wp:positionV>
            <wp:extent cx="7055739" cy="9467799"/>
            <wp:effectExtent l="0" t="0" r="0" b="0"/>
            <wp:wrapNone/>
            <wp:docPr id="83" name="image676.png"/>
            <wp:cNvGraphicFramePr>
              <a:graphicFrameLocks noChangeAspect="1"/>
            </wp:cNvGraphicFramePr>
            <a:graphic>
              <a:graphicData uri="http://schemas.openxmlformats.org/drawingml/2006/picture">
                <pic:pic>
                  <pic:nvPicPr>
                    <pic:cNvPr id="84" name="image676.png"/>
                    <pic:cNvPicPr/>
                  </pic:nvPicPr>
                  <pic:blipFill>
                    <a:blip r:embed="rId682" cstate="print"/>
                    <a:stretch>
                      <a:fillRect/>
                    </a:stretch>
                  </pic:blipFill>
                  <pic:spPr>
                    <a:xfrm>
                      <a:off x="0" y="0"/>
                      <a:ext cx="7055739" cy="9467799"/>
                    </a:xfrm>
                    <a:prstGeom prst="rect">
                      <a:avLst/>
                    </a:prstGeom>
                  </pic:spPr>
                </pic:pic>
              </a:graphicData>
            </a:graphic>
          </wp:anchor>
        </w:drawing>
      </w:r>
      <w:r>
        <w:rPr>
          <w:rFonts w:ascii="휴먼옛체" w:eastAsia="휴먼옛체" w:hint="eastAsia"/>
          <w:w w:val="95"/>
          <w:sz w:val="19"/>
        </w:rPr>
        <w:t>서 식</w:t>
      </w:r>
    </w:p>
    <w:p>
      <w:pPr>
        <w:pStyle w:val="BodyText"/>
        <w:rPr>
          <w:rFonts w:ascii="휴먼옛체"/>
          <w:sz w:val="20"/>
        </w:rPr>
      </w:pPr>
    </w:p>
    <w:p>
      <w:pPr>
        <w:pStyle w:val="BodyText"/>
        <w:spacing w:before="13"/>
        <w:rPr>
          <w:rFonts w:ascii="휴먼옛체"/>
          <w:sz w:val="29"/>
        </w:rPr>
      </w:pPr>
    </w:p>
    <w:p>
      <w:pPr>
        <w:pStyle w:val="ListParagraph"/>
        <w:numPr>
          <w:ilvl w:val="0"/>
          <w:numId w:val="327"/>
        </w:numPr>
        <w:tabs>
          <w:tab w:pos="737" w:val="left" w:leader="none"/>
        </w:tabs>
        <w:spacing w:line="316" w:lineRule="exact" w:before="10" w:after="0"/>
        <w:ind w:left="736" w:right="0" w:hanging="182"/>
        <w:jc w:val="left"/>
        <w:rPr>
          <w:rFonts w:ascii="함초롬돋움" w:eastAsia="함초롬돋움" w:hint="eastAsia"/>
          <w:b/>
          <w:sz w:val="18"/>
        </w:rPr>
      </w:pPr>
      <w:r>
        <w:rPr>
          <w:rFonts w:ascii="함초롬돋움" w:eastAsia="함초롬돋움" w:hint="eastAsia"/>
          <w:b/>
          <w:spacing w:val="-10"/>
          <w:w w:val="90"/>
          <w:sz w:val="18"/>
        </w:rPr>
        <w:t>서비스 </w:t>
      </w:r>
      <w:r>
        <w:rPr>
          <w:rFonts w:ascii="함초롬돋움" w:eastAsia="함초롬돋움" w:hint="eastAsia"/>
          <w:b/>
          <w:spacing w:val="-8"/>
          <w:w w:val="90"/>
          <w:sz w:val="18"/>
        </w:rPr>
        <w:t>개시 </w:t>
      </w:r>
      <w:r>
        <w:rPr>
          <w:rFonts w:ascii="함초롬돋움" w:eastAsia="함초롬돋움" w:hint="eastAsia"/>
          <w:b/>
          <w:w w:val="90"/>
          <w:sz w:val="18"/>
        </w:rPr>
        <w:t>및</w:t>
      </w:r>
      <w:r>
        <w:rPr>
          <w:rFonts w:ascii="함초롬돋움" w:eastAsia="함초롬돋움" w:hint="eastAsia"/>
          <w:b/>
          <w:spacing w:val="-7"/>
          <w:w w:val="90"/>
          <w:sz w:val="18"/>
        </w:rPr>
        <w:t> </w:t>
      </w:r>
      <w:r>
        <w:rPr>
          <w:rFonts w:ascii="함초롬돋움" w:eastAsia="함초롬돋움" w:hint="eastAsia"/>
          <w:b/>
          <w:spacing w:val="-15"/>
          <w:w w:val="90"/>
          <w:sz w:val="18"/>
        </w:rPr>
        <w:t>이용</w:t>
      </w:r>
    </w:p>
    <w:p>
      <w:pPr>
        <w:pStyle w:val="ListParagraph"/>
        <w:numPr>
          <w:ilvl w:val="1"/>
          <w:numId w:val="327"/>
        </w:numPr>
        <w:tabs>
          <w:tab w:pos="848" w:val="left" w:leader="none"/>
        </w:tabs>
        <w:spacing w:line="316" w:lineRule="exact" w:before="0" w:after="0"/>
        <w:ind w:left="848" w:right="0" w:hanging="155"/>
        <w:jc w:val="left"/>
        <w:rPr>
          <w:sz w:val="18"/>
        </w:rPr>
      </w:pPr>
      <w:r>
        <w:rPr>
          <w:spacing w:val="-13"/>
          <w:w w:val="90"/>
          <w:sz w:val="18"/>
        </w:rPr>
        <w:t>첫만남이용권 </w:t>
      </w:r>
      <w:r>
        <w:rPr>
          <w:spacing w:val="-8"/>
          <w:w w:val="90"/>
          <w:sz w:val="18"/>
        </w:rPr>
        <w:t>신청 </w:t>
      </w:r>
      <w:r>
        <w:rPr>
          <w:w w:val="90"/>
          <w:sz w:val="18"/>
        </w:rPr>
        <w:t>시 </w:t>
      </w:r>
      <w:r>
        <w:rPr>
          <w:spacing w:val="-10"/>
          <w:w w:val="90"/>
          <w:sz w:val="18"/>
        </w:rPr>
        <w:t>등록한 </w:t>
      </w:r>
      <w:r>
        <w:rPr>
          <w:spacing w:val="-5"/>
          <w:w w:val="90"/>
          <w:sz w:val="18"/>
        </w:rPr>
        <w:t>1개 </w:t>
      </w:r>
      <w:r>
        <w:rPr>
          <w:spacing w:val="-12"/>
          <w:w w:val="90"/>
          <w:sz w:val="18"/>
        </w:rPr>
        <w:t>카드에만 </w:t>
      </w:r>
      <w:r>
        <w:rPr>
          <w:spacing w:val="-10"/>
          <w:w w:val="90"/>
          <w:sz w:val="18"/>
        </w:rPr>
        <w:t>바우처 </w:t>
      </w:r>
      <w:r>
        <w:rPr>
          <w:spacing w:val="-12"/>
          <w:w w:val="90"/>
          <w:sz w:val="18"/>
        </w:rPr>
        <w:t>이용권(포인트)을 </w:t>
      </w:r>
      <w:r>
        <w:rPr>
          <w:spacing w:val="-10"/>
          <w:w w:val="90"/>
          <w:sz w:val="18"/>
        </w:rPr>
        <w:t>지급, </w:t>
      </w:r>
      <w:r>
        <w:rPr>
          <w:spacing w:val="-11"/>
          <w:w w:val="90"/>
          <w:sz w:val="18"/>
        </w:rPr>
        <w:t>생성합니다.(생성 </w:t>
      </w:r>
      <w:r>
        <w:rPr>
          <w:w w:val="90"/>
          <w:sz w:val="18"/>
        </w:rPr>
        <w:t>후</w:t>
      </w:r>
      <w:r>
        <w:rPr>
          <w:spacing w:val="30"/>
          <w:w w:val="90"/>
          <w:sz w:val="18"/>
        </w:rPr>
        <w:t> </w:t>
      </w:r>
      <w:r>
        <w:rPr>
          <w:spacing w:val="-15"/>
          <w:w w:val="90"/>
          <w:sz w:val="18"/>
        </w:rPr>
        <w:t>이용가능)</w:t>
      </w:r>
    </w:p>
    <w:p>
      <w:pPr>
        <w:pStyle w:val="ListParagraph"/>
        <w:numPr>
          <w:ilvl w:val="1"/>
          <w:numId w:val="327"/>
        </w:numPr>
        <w:tabs>
          <w:tab w:pos="842" w:val="left" w:leader="none"/>
        </w:tabs>
        <w:spacing w:line="163" w:lineRule="auto" w:before="74" w:after="0"/>
        <w:ind w:left="831" w:right="1305" w:hanging="138"/>
        <w:jc w:val="left"/>
        <w:rPr>
          <w:sz w:val="18"/>
        </w:rPr>
      </w:pPr>
      <w:r>
        <w:rPr>
          <w:spacing w:val="-15"/>
          <w:w w:val="85"/>
          <w:sz w:val="18"/>
        </w:rPr>
        <w:t>첫만남이용권의</w:t>
      </w:r>
      <w:r>
        <w:rPr>
          <w:spacing w:val="-21"/>
          <w:w w:val="85"/>
          <w:sz w:val="18"/>
        </w:rPr>
        <w:t> </w:t>
      </w:r>
      <w:r>
        <w:rPr>
          <w:spacing w:val="-12"/>
          <w:w w:val="85"/>
          <w:sz w:val="18"/>
        </w:rPr>
        <w:t>바우처</w:t>
      </w:r>
      <w:r>
        <w:rPr>
          <w:spacing w:val="-20"/>
          <w:w w:val="85"/>
          <w:sz w:val="18"/>
        </w:rPr>
        <w:t> </w:t>
      </w:r>
      <w:r>
        <w:rPr>
          <w:spacing w:val="-13"/>
          <w:w w:val="85"/>
          <w:sz w:val="18"/>
        </w:rPr>
        <w:t>포인트는</w:t>
      </w:r>
      <w:r>
        <w:rPr>
          <w:spacing w:val="-21"/>
          <w:w w:val="85"/>
          <w:sz w:val="18"/>
        </w:rPr>
        <w:t> </w:t>
      </w:r>
      <w:r>
        <w:rPr>
          <w:spacing w:val="-9"/>
          <w:w w:val="85"/>
          <w:sz w:val="18"/>
        </w:rPr>
        <w:t>영아</w:t>
      </w:r>
      <w:r>
        <w:rPr>
          <w:spacing w:val="-20"/>
          <w:w w:val="85"/>
          <w:sz w:val="18"/>
        </w:rPr>
        <w:t> </w:t>
      </w:r>
      <w:r>
        <w:rPr>
          <w:spacing w:val="-13"/>
          <w:w w:val="85"/>
          <w:sz w:val="18"/>
        </w:rPr>
        <w:t>기준으로</w:t>
      </w:r>
      <w:r>
        <w:rPr>
          <w:spacing w:val="-21"/>
          <w:w w:val="85"/>
          <w:sz w:val="18"/>
        </w:rPr>
        <w:t> </w:t>
      </w:r>
      <w:r>
        <w:rPr>
          <w:spacing w:val="-14"/>
          <w:w w:val="85"/>
          <w:sz w:val="18"/>
        </w:rPr>
        <w:t>생성되며,</w:t>
      </w:r>
      <w:r>
        <w:rPr>
          <w:spacing w:val="-13"/>
          <w:w w:val="85"/>
          <w:sz w:val="18"/>
        </w:rPr>
        <w:t> 포인트가</w:t>
      </w:r>
      <w:r>
        <w:rPr>
          <w:spacing w:val="-21"/>
          <w:w w:val="85"/>
          <w:sz w:val="18"/>
        </w:rPr>
        <w:t> </w:t>
      </w:r>
      <w:r>
        <w:rPr>
          <w:spacing w:val="-12"/>
          <w:w w:val="85"/>
          <w:sz w:val="18"/>
        </w:rPr>
        <w:t>지급된</w:t>
      </w:r>
      <w:r>
        <w:rPr>
          <w:spacing w:val="-20"/>
          <w:w w:val="85"/>
          <w:sz w:val="18"/>
        </w:rPr>
        <w:t> </w:t>
      </w:r>
      <w:r>
        <w:rPr>
          <w:spacing w:val="-12"/>
          <w:w w:val="85"/>
          <w:sz w:val="18"/>
        </w:rPr>
        <w:t>날부터</w:t>
      </w:r>
      <w:r>
        <w:rPr>
          <w:spacing w:val="-20"/>
          <w:w w:val="85"/>
          <w:sz w:val="18"/>
        </w:rPr>
        <w:t> </w:t>
      </w:r>
      <w:r>
        <w:rPr>
          <w:spacing w:val="-16"/>
          <w:w w:val="85"/>
          <w:sz w:val="18"/>
        </w:rPr>
        <w:t>유흥업소·사행업소</w:t>
      </w:r>
      <w:r>
        <w:rPr>
          <w:spacing w:val="-20"/>
          <w:w w:val="85"/>
          <w:sz w:val="18"/>
        </w:rPr>
        <w:t> </w:t>
      </w:r>
      <w:r>
        <w:rPr>
          <w:w w:val="85"/>
          <w:sz w:val="18"/>
        </w:rPr>
        <w:t>및</w:t>
      </w:r>
      <w:r>
        <w:rPr>
          <w:spacing w:val="-21"/>
          <w:w w:val="85"/>
          <w:sz w:val="18"/>
        </w:rPr>
        <w:t> </w:t>
      </w:r>
      <w:r>
        <w:rPr>
          <w:spacing w:val="-9"/>
          <w:w w:val="85"/>
          <w:sz w:val="18"/>
        </w:rPr>
        <w:t>관련</w:t>
      </w:r>
      <w:r>
        <w:rPr>
          <w:spacing w:val="-20"/>
          <w:w w:val="85"/>
          <w:sz w:val="18"/>
        </w:rPr>
        <w:t> </w:t>
      </w:r>
      <w:r>
        <w:rPr>
          <w:spacing w:val="-13"/>
          <w:w w:val="85"/>
          <w:sz w:val="18"/>
        </w:rPr>
        <w:t>유형으로</w:t>
      </w:r>
      <w:r>
        <w:rPr>
          <w:spacing w:val="-19"/>
          <w:w w:val="85"/>
          <w:sz w:val="18"/>
        </w:rPr>
        <w:t> </w:t>
      </w:r>
      <w:r>
        <w:rPr>
          <w:spacing w:val="-10"/>
          <w:w w:val="85"/>
          <w:sz w:val="18"/>
        </w:rPr>
        <w:t>분류된 </w:t>
      </w:r>
      <w:r>
        <w:rPr>
          <w:spacing w:val="-8"/>
          <w:w w:val="90"/>
          <w:sz w:val="18"/>
        </w:rPr>
        <w:t>업종 등을 </w:t>
      </w:r>
      <w:r>
        <w:rPr>
          <w:spacing w:val="-10"/>
          <w:w w:val="90"/>
          <w:sz w:val="18"/>
        </w:rPr>
        <w:t>제외한 </w:t>
      </w:r>
      <w:r>
        <w:rPr>
          <w:w w:val="90"/>
          <w:sz w:val="18"/>
        </w:rPr>
        <w:t>전 </w:t>
      </w:r>
      <w:r>
        <w:rPr>
          <w:spacing w:val="-12"/>
          <w:w w:val="90"/>
          <w:sz w:val="18"/>
        </w:rPr>
        <w:t>업종에서 </w:t>
      </w:r>
      <w:r>
        <w:rPr>
          <w:spacing w:val="-13"/>
          <w:w w:val="90"/>
          <w:sz w:val="18"/>
        </w:rPr>
        <w:t>국민행복카드로 </w:t>
      </w:r>
      <w:r>
        <w:rPr>
          <w:spacing w:val="-12"/>
          <w:w w:val="90"/>
          <w:sz w:val="18"/>
        </w:rPr>
        <w:t>사용하실 </w:t>
      </w:r>
      <w:r>
        <w:rPr>
          <w:w w:val="90"/>
          <w:sz w:val="18"/>
        </w:rPr>
        <w:t>수</w:t>
      </w:r>
      <w:r>
        <w:rPr>
          <w:spacing w:val="9"/>
          <w:w w:val="90"/>
          <w:sz w:val="18"/>
        </w:rPr>
        <w:t> </w:t>
      </w:r>
      <w:r>
        <w:rPr>
          <w:spacing w:val="-15"/>
          <w:w w:val="90"/>
          <w:sz w:val="18"/>
        </w:rPr>
        <w:t>있습니다.</w:t>
      </w:r>
    </w:p>
    <w:p>
      <w:pPr>
        <w:pStyle w:val="ListParagraph"/>
        <w:numPr>
          <w:ilvl w:val="1"/>
          <w:numId w:val="327"/>
        </w:numPr>
        <w:tabs>
          <w:tab w:pos="848" w:val="left" w:leader="none"/>
        </w:tabs>
        <w:spacing w:line="316" w:lineRule="exact" w:before="27" w:after="0"/>
        <w:ind w:left="848" w:right="0" w:hanging="155"/>
        <w:jc w:val="left"/>
        <w:rPr>
          <w:sz w:val="18"/>
        </w:rPr>
      </w:pPr>
      <w:r>
        <w:rPr>
          <w:spacing w:val="-12"/>
          <w:w w:val="90"/>
          <w:sz w:val="18"/>
        </w:rPr>
        <w:t>구매금액이 </w:t>
      </w:r>
      <w:r>
        <w:rPr>
          <w:spacing w:val="-10"/>
          <w:w w:val="90"/>
          <w:sz w:val="18"/>
        </w:rPr>
        <w:t>지급된 바우처 </w:t>
      </w:r>
      <w:r>
        <w:rPr>
          <w:spacing w:val="-12"/>
          <w:w w:val="90"/>
          <w:sz w:val="18"/>
        </w:rPr>
        <w:t>포인트를 초과하는 </w:t>
      </w:r>
      <w:r>
        <w:rPr>
          <w:spacing w:val="-10"/>
          <w:w w:val="90"/>
          <w:sz w:val="18"/>
        </w:rPr>
        <w:t>경우, </w:t>
      </w:r>
      <w:r>
        <w:rPr>
          <w:spacing w:val="-12"/>
          <w:w w:val="90"/>
          <w:sz w:val="18"/>
        </w:rPr>
        <w:t>초과금액은 </w:t>
      </w:r>
      <w:r>
        <w:rPr>
          <w:spacing w:val="-10"/>
          <w:w w:val="90"/>
          <w:sz w:val="18"/>
        </w:rPr>
        <w:t>이용자 </w:t>
      </w:r>
      <w:r>
        <w:rPr>
          <w:spacing w:val="-12"/>
          <w:w w:val="90"/>
          <w:sz w:val="18"/>
        </w:rPr>
        <w:t>본인에게</w:t>
      </w:r>
      <w:r>
        <w:rPr>
          <w:spacing w:val="-7"/>
          <w:w w:val="90"/>
          <w:sz w:val="18"/>
        </w:rPr>
        <w:t> </w:t>
      </w:r>
      <w:r>
        <w:rPr>
          <w:spacing w:val="-15"/>
          <w:w w:val="90"/>
          <w:sz w:val="18"/>
        </w:rPr>
        <w:t>청구됩니다.</w:t>
      </w:r>
    </w:p>
    <w:p>
      <w:pPr>
        <w:pStyle w:val="ListParagraph"/>
        <w:numPr>
          <w:ilvl w:val="1"/>
          <w:numId w:val="327"/>
        </w:numPr>
        <w:tabs>
          <w:tab w:pos="848" w:val="left" w:leader="none"/>
        </w:tabs>
        <w:spacing w:line="316" w:lineRule="exact" w:before="0" w:after="0"/>
        <w:ind w:left="848" w:right="0" w:hanging="155"/>
        <w:jc w:val="left"/>
        <w:rPr>
          <w:sz w:val="18"/>
        </w:rPr>
      </w:pPr>
      <w:r>
        <w:rPr>
          <w:spacing w:val="-12"/>
          <w:w w:val="90"/>
          <w:sz w:val="18"/>
        </w:rPr>
        <w:t>사용기간은</w:t>
      </w:r>
      <w:r>
        <w:rPr>
          <w:spacing w:val="-5"/>
          <w:w w:val="90"/>
          <w:sz w:val="18"/>
        </w:rPr>
        <w:t> </w:t>
      </w:r>
      <w:r>
        <w:rPr>
          <w:spacing w:val="-8"/>
          <w:w w:val="90"/>
          <w:sz w:val="18"/>
        </w:rPr>
        <w:t>아동</w:t>
      </w:r>
      <w:r>
        <w:rPr>
          <w:spacing w:val="-4"/>
          <w:w w:val="90"/>
          <w:sz w:val="18"/>
        </w:rPr>
        <w:t> </w:t>
      </w:r>
      <w:r>
        <w:rPr>
          <w:spacing w:val="-13"/>
          <w:w w:val="90"/>
          <w:sz w:val="18"/>
        </w:rPr>
        <w:t>출생일로부터</w:t>
      </w:r>
      <w:r>
        <w:rPr>
          <w:spacing w:val="-5"/>
          <w:w w:val="90"/>
          <w:sz w:val="18"/>
        </w:rPr>
        <w:t> </w:t>
      </w:r>
      <w:r>
        <w:rPr>
          <w:spacing w:val="-10"/>
          <w:w w:val="90"/>
          <w:sz w:val="18"/>
        </w:rPr>
        <w:t>1년이며</w:t>
      </w:r>
      <w:r>
        <w:rPr>
          <w:spacing w:val="-5"/>
          <w:w w:val="90"/>
          <w:sz w:val="18"/>
        </w:rPr>
        <w:t> </w:t>
      </w:r>
      <w:r>
        <w:rPr>
          <w:spacing w:val="-8"/>
          <w:w w:val="90"/>
          <w:sz w:val="18"/>
        </w:rPr>
        <w:t>1년을</w:t>
      </w:r>
      <w:r>
        <w:rPr>
          <w:spacing w:val="-4"/>
          <w:w w:val="90"/>
          <w:sz w:val="18"/>
        </w:rPr>
        <w:t> </w:t>
      </w:r>
      <w:r>
        <w:rPr>
          <w:spacing w:val="-12"/>
          <w:w w:val="90"/>
          <w:sz w:val="18"/>
        </w:rPr>
        <w:t>초과하는</w:t>
      </w:r>
      <w:r>
        <w:rPr>
          <w:spacing w:val="-5"/>
          <w:w w:val="90"/>
          <w:sz w:val="18"/>
        </w:rPr>
        <w:t> </w:t>
      </w:r>
      <w:r>
        <w:rPr>
          <w:spacing w:val="-8"/>
          <w:w w:val="90"/>
          <w:sz w:val="18"/>
        </w:rPr>
        <w:t>경우</w:t>
      </w:r>
      <w:r>
        <w:rPr>
          <w:spacing w:val="-4"/>
          <w:w w:val="90"/>
          <w:sz w:val="18"/>
        </w:rPr>
        <w:t> </w:t>
      </w:r>
      <w:r>
        <w:rPr>
          <w:spacing w:val="-10"/>
          <w:w w:val="90"/>
          <w:sz w:val="18"/>
        </w:rPr>
        <w:t>미사용</w:t>
      </w:r>
      <w:r>
        <w:rPr>
          <w:spacing w:val="-5"/>
          <w:w w:val="90"/>
          <w:sz w:val="18"/>
        </w:rPr>
        <w:t> </w:t>
      </w:r>
      <w:r>
        <w:rPr>
          <w:spacing w:val="-12"/>
          <w:w w:val="90"/>
          <w:sz w:val="18"/>
        </w:rPr>
        <w:t>이용권은</w:t>
      </w:r>
      <w:r>
        <w:rPr>
          <w:spacing w:val="-4"/>
          <w:w w:val="90"/>
          <w:sz w:val="18"/>
        </w:rPr>
        <w:t> </w:t>
      </w:r>
      <w:r>
        <w:rPr>
          <w:spacing w:val="-12"/>
          <w:w w:val="90"/>
          <w:sz w:val="18"/>
        </w:rPr>
        <w:t>자동으로</w:t>
      </w:r>
      <w:r>
        <w:rPr>
          <w:spacing w:val="-4"/>
          <w:w w:val="90"/>
          <w:sz w:val="18"/>
        </w:rPr>
        <w:t> </w:t>
      </w:r>
      <w:r>
        <w:rPr>
          <w:spacing w:val="-15"/>
          <w:w w:val="90"/>
          <w:sz w:val="18"/>
        </w:rPr>
        <w:t>소멸됩니다.</w:t>
      </w:r>
    </w:p>
    <w:p>
      <w:pPr>
        <w:pStyle w:val="ListParagraph"/>
        <w:numPr>
          <w:ilvl w:val="1"/>
          <w:numId w:val="327"/>
        </w:numPr>
        <w:tabs>
          <w:tab w:pos="834" w:val="left" w:leader="none"/>
        </w:tabs>
        <w:spacing w:line="163" w:lineRule="auto" w:before="74" w:after="0"/>
        <w:ind w:left="832" w:right="1306" w:hanging="140"/>
        <w:jc w:val="left"/>
        <w:rPr>
          <w:sz w:val="18"/>
        </w:rPr>
      </w:pPr>
      <w:r>
        <w:rPr/>
        <w:pict>
          <v:shape style="position:absolute;margin-left:88.68pt;margin-top:30.796886pt;width:382.9pt;height:155.3pt;mso-position-horizontal-relative:page;mso-position-vertical-relative:paragraph;z-index:-15548416;mso-wrap-distance-left:0;mso-wrap-distance-right:0" type="#_x0000_t202" filled="false" stroked="false">
            <v:textbox inset="0,0,0,0">
              <w:txbxContent>
                <w:p>
                  <w:pPr>
                    <w:spacing w:before="87"/>
                    <w:ind w:left="221" w:right="0" w:firstLine="0"/>
                    <w:jc w:val="left"/>
                    <w:rPr>
                      <w:sz w:val="18"/>
                    </w:rPr>
                  </w:pPr>
                  <w:r>
                    <w:rPr>
                      <w:w w:val="90"/>
                      <w:sz w:val="18"/>
                    </w:rPr>
                    <w:t>☞ 중복수혜 대상자 결제 유형별 예시</w:t>
                  </w:r>
                </w:p>
                <w:p>
                  <w:pPr>
                    <w:numPr>
                      <w:ilvl w:val="0"/>
                      <w:numId w:val="329"/>
                    </w:numPr>
                    <w:tabs>
                      <w:tab w:pos="428" w:val="left" w:leader="none"/>
                    </w:tabs>
                    <w:spacing w:line="286" w:lineRule="exact" w:before="38"/>
                    <w:ind w:left="427" w:right="0" w:hanging="207"/>
                    <w:jc w:val="left"/>
                    <w:rPr>
                      <w:sz w:val="18"/>
                    </w:rPr>
                  </w:pPr>
                  <w:r>
                    <w:rPr>
                      <w:spacing w:val="-8"/>
                      <w:w w:val="95"/>
                      <w:sz w:val="18"/>
                    </w:rPr>
                    <w:t>사례 </w:t>
                  </w:r>
                  <w:r>
                    <w:rPr>
                      <w:w w:val="95"/>
                      <w:sz w:val="18"/>
                    </w:rPr>
                    <w:t>1 </w:t>
                  </w:r>
                  <w:r>
                    <w:rPr>
                      <w:sz w:val="18"/>
                    </w:rPr>
                    <w:t>: </w:t>
                  </w:r>
                  <w:r>
                    <w:rPr>
                      <w:spacing w:val="-14"/>
                      <w:w w:val="95"/>
                      <w:sz w:val="18"/>
                    </w:rPr>
                    <w:t>판매점에서 </w:t>
                  </w:r>
                  <w:r>
                    <w:rPr>
                      <w:spacing w:val="-12"/>
                      <w:w w:val="95"/>
                      <w:sz w:val="18"/>
                    </w:rPr>
                    <w:t>기저귀(또는 </w:t>
                  </w:r>
                  <w:r>
                    <w:rPr>
                      <w:w w:val="95"/>
                      <w:sz w:val="18"/>
                    </w:rPr>
                    <w:t>타 </w:t>
                  </w:r>
                  <w:r>
                    <w:rPr>
                      <w:spacing w:val="-13"/>
                      <w:w w:val="95"/>
                      <w:sz w:val="18"/>
                    </w:rPr>
                    <w:t>바우처) </w:t>
                  </w:r>
                  <w:r>
                    <w:rPr>
                      <w:spacing w:val="-9"/>
                      <w:w w:val="95"/>
                      <w:sz w:val="18"/>
                    </w:rPr>
                    <w:t>2만원 </w:t>
                  </w:r>
                  <w:r>
                    <w:rPr>
                      <w:spacing w:val="-12"/>
                      <w:w w:val="95"/>
                      <w:sz w:val="18"/>
                    </w:rPr>
                    <w:t>구입(결제)</w:t>
                  </w:r>
                  <w:r>
                    <w:rPr>
                      <w:spacing w:val="-23"/>
                      <w:w w:val="95"/>
                      <w:sz w:val="18"/>
                    </w:rPr>
                    <w:t> </w:t>
                  </w:r>
                  <w:r>
                    <w:rPr>
                      <w:w w:val="95"/>
                      <w:sz w:val="18"/>
                    </w:rPr>
                    <w:t>시</w:t>
                  </w:r>
                </w:p>
                <w:p>
                  <w:pPr>
                    <w:numPr>
                      <w:ilvl w:val="1"/>
                      <w:numId w:val="329"/>
                    </w:numPr>
                    <w:tabs>
                      <w:tab w:pos="512" w:val="left" w:leader="none"/>
                    </w:tabs>
                    <w:spacing w:line="254" w:lineRule="exact" w:before="0"/>
                    <w:ind w:left="511" w:right="0" w:hanging="155"/>
                    <w:jc w:val="left"/>
                    <w:rPr>
                      <w:sz w:val="18"/>
                    </w:rPr>
                  </w:pPr>
                  <w:r>
                    <w:rPr>
                      <w:spacing w:val="-10"/>
                      <w:w w:val="90"/>
                      <w:sz w:val="18"/>
                    </w:rPr>
                    <w:t>(기저귀 </w:t>
                  </w:r>
                  <w:r>
                    <w:rPr>
                      <w:spacing w:val="-11"/>
                      <w:w w:val="90"/>
                      <w:sz w:val="18"/>
                    </w:rPr>
                    <w:t>바우처 </w:t>
                  </w:r>
                  <w:r>
                    <w:rPr>
                      <w:spacing w:val="-8"/>
                      <w:w w:val="90"/>
                      <w:sz w:val="18"/>
                    </w:rPr>
                    <w:t>잔액 </w:t>
                  </w:r>
                  <w:r>
                    <w:rPr>
                      <w:spacing w:val="-11"/>
                      <w:w w:val="90"/>
                      <w:sz w:val="18"/>
                    </w:rPr>
                    <w:t>1만원인 경우) 기저귀 바우처 </w:t>
                  </w:r>
                  <w:r>
                    <w:rPr>
                      <w:spacing w:val="-9"/>
                      <w:w w:val="90"/>
                      <w:sz w:val="18"/>
                    </w:rPr>
                    <w:t>1만원 차감 후, 초과 </w:t>
                  </w:r>
                  <w:r>
                    <w:rPr>
                      <w:w w:val="90"/>
                      <w:sz w:val="18"/>
                    </w:rPr>
                    <w:t>분 </w:t>
                  </w:r>
                  <w:r>
                    <w:rPr>
                      <w:spacing w:val="-9"/>
                      <w:w w:val="90"/>
                      <w:sz w:val="18"/>
                    </w:rPr>
                    <w:t>1만원</w:t>
                  </w:r>
                  <w:r>
                    <w:rPr>
                      <w:spacing w:val="21"/>
                      <w:w w:val="90"/>
                      <w:sz w:val="18"/>
                    </w:rPr>
                    <w:t> </w:t>
                  </w:r>
                  <w:r>
                    <w:rPr>
                      <w:spacing w:val="-17"/>
                      <w:w w:val="90"/>
                      <w:sz w:val="18"/>
                    </w:rPr>
                    <w:t>개인부담</w:t>
                  </w:r>
                </w:p>
                <w:p>
                  <w:pPr>
                    <w:numPr>
                      <w:ilvl w:val="1"/>
                      <w:numId w:val="329"/>
                    </w:numPr>
                    <w:tabs>
                      <w:tab w:pos="512" w:val="left" w:leader="none"/>
                    </w:tabs>
                    <w:spacing w:line="286" w:lineRule="exact" w:before="0"/>
                    <w:ind w:left="511" w:right="0" w:hanging="155"/>
                    <w:jc w:val="left"/>
                    <w:rPr>
                      <w:sz w:val="18"/>
                    </w:rPr>
                  </w:pPr>
                  <w:r>
                    <w:rPr>
                      <w:spacing w:val="-10"/>
                      <w:w w:val="90"/>
                      <w:sz w:val="18"/>
                    </w:rPr>
                    <w:t>(기저귀 </w:t>
                  </w:r>
                  <w:r>
                    <w:rPr>
                      <w:spacing w:val="-11"/>
                      <w:w w:val="90"/>
                      <w:sz w:val="18"/>
                    </w:rPr>
                    <w:t>바우처 </w:t>
                  </w:r>
                  <w:r>
                    <w:rPr>
                      <w:spacing w:val="-8"/>
                      <w:w w:val="90"/>
                      <w:sz w:val="18"/>
                    </w:rPr>
                    <w:t>잔액 </w:t>
                  </w:r>
                  <w:r>
                    <w:rPr>
                      <w:spacing w:val="-9"/>
                      <w:w w:val="90"/>
                      <w:sz w:val="18"/>
                    </w:rPr>
                    <w:t>0원인 </w:t>
                  </w:r>
                  <w:r>
                    <w:rPr>
                      <w:spacing w:val="-11"/>
                      <w:w w:val="90"/>
                      <w:sz w:val="18"/>
                    </w:rPr>
                    <w:t>경우) </w:t>
                  </w:r>
                  <w:r>
                    <w:rPr>
                      <w:spacing w:val="-14"/>
                      <w:w w:val="90"/>
                      <w:sz w:val="18"/>
                    </w:rPr>
                    <w:t>첫만남이용권 </w:t>
                  </w:r>
                  <w:r>
                    <w:rPr>
                      <w:spacing w:val="-9"/>
                      <w:w w:val="90"/>
                      <w:sz w:val="18"/>
                    </w:rPr>
                    <w:t>2만원 </w:t>
                  </w:r>
                  <w:r>
                    <w:rPr>
                      <w:spacing w:val="-11"/>
                      <w:w w:val="90"/>
                      <w:sz w:val="18"/>
                    </w:rPr>
                    <w:t>차감(초과 </w:t>
                  </w:r>
                  <w:r>
                    <w:rPr>
                      <w:w w:val="90"/>
                      <w:sz w:val="18"/>
                    </w:rPr>
                    <w:t>분</w:t>
                  </w:r>
                  <w:r>
                    <w:rPr>
                      <w:spacing w:val="5"/>
                      <w:w w:val="90"/>
                      <w:sz w:val="18"/>
                    </w:rPr>
                    <w:t> </w:t>
                  </w:r>
                  <w:r>
                    <w:rPr>
                      <w:spacing w:val="-17"/>
                      <w:w w:val="90"/>
                      <w:sz w:val="18"/>
                    </w:rPr>
                    <w:t>개인부담)</w:t>
                  </w:r>
                </w:p>
                <w:p>
                  <w:pPr>
                    <w:numPr>
                      <w:ilvl w:val="0"/>
                      <w:numId w:val="329"/>
                    </w:numPr>
                    <w:tabs>
                      <w:tab w:pos="428" w:val="left" w:leader="none"/>
                    </w:tabs>
                    <w:spacing w:line="286" w:lineRule="exact" w:before="37"/>
                    <w:ind w:left="427" w:right="0" w:hanging="207"/>
                    <w:jc w:val="left"/>
                    <w:rPr>
                      <w:sz w:val="18"/>
                    </w:rPr>
                  </w:pPr>
                  <w:r>
                    <w:rPr>
                      <w:spacing w:val="-8"/>
                      <w:w w:val="95"/>
                      <w:sz w:val="18"/>
                    </w:rPr>
                    <w:t>사례</w:t>
                  </w:r>
                  <w:r>
                    <w:rPr>
                      <w:spacing w:val="-17"/>
                      <w:w w:val="95"/>
                      <w:sz w:val="18"/>
                    </w:rPr>
                    <w:t> </w:t>
                  </w:r>
                  <w:r>
                    <w:rPr>
                      <w:w w:val="95"/>
                      <w:sz w:val="18"/>
                    </w:rPr>
                    <w:t>2</w:t>
                  </w:r>
                  <w:r>
                    <w:rPr>
                      <w:spacing w:val="-12"/>
                      <w:w w:val="95"/>
                      <w:sz w:val="18"/>
                    </w:rPr>
                    <w:t> </w:t>
                  </w:r>
                  <w:r>
                    <w:rPr>
                      <w:sz w:val="18"/>
                    </w:rPr>
                    <w:t>:</w:t>
                  </w:r>
                  <w:r>
                    <w:rPr>
                      <w:spacing w:val="-13"/>
                      <w:sz w:val="18"/>
                    </w:rPr>
                    <w:t> </w:t>
                  </w:r>
                  <w:r>
                    <w:rPr>
                      <w:spacing w:val="-14"/>
                      <w:w w:val="95"/>
                      <w:sz w:val="18"/>
                    </w:rPr>
                    <w:t>판매점에서</w:t>
                  </w:r>
                  <w:r>
                    <w:rPr>
                      <w:spacing w:val="-15"/>
                      <w:w w:val="95"/>
                      <w:sz w:val="18"/>
                    </w:rPr>
                    <w:t> </w:t>
                  </w:r>
                  <w:r>
                    <w:rPr>
                      <w:spacing w:val="-12"/>
                      <w:w w:val="95"/>
                      <w:sz w:val="18"/>
                    </w:rPr>
                    <w:t>기저귀(또는</w:t>
                  </w:r>
                  <w:r>
                    <w:rPr>
                      <w:spacing w:val="-16"/>
                      <w:w w:val="95"/>
                      <w:sz w:val="18"/>
                    </w:rPr>
                    <w:t> </w:t>
                  </w:r>
                  <w:r>
                    <w:rPr>
                      <w:w w:val="95"/>
                      <w:sz w:val="18"/>
                    </w:rPr>
                    <w:t>타</w:t>
                  </w:r>
                  <w:r>
                    <w:rPr>
                      <w:spacing w:val="-16"/>
                      <w:w w:val="95"/>
                      <w:sz w:val="18"/>
                    </w:rPr>
                    <w:t> </w:t>
                  </w:r>
                  <w:r>
                    <w:rPr>
                      <w:spacing w:val="-13"/>
                      <w:w w:val="95"/>
                      <w:sz w:val="18"/>
                    </w:rPr>
                    <w:t>바우처)</w:t>
                  </w:r>
                  <w:r>
                    <w:rPr>
                      <w:spacing w:val="-9"/>
                      <w:w w:val="95"/>
                      <w:sz w:val="18"/>
                    </w:rPr>
                    <w:t> </w:t>
                  </w:r>
                  <w:r>
                    <w:rPr>
                      <w:spacing w:val="-11"/>
                      <w:w w:val="95"/>
                      <w:sz w:val="18"/>
                    </w:rPr>
                    <w:t>2만원과</w:t>
                  </w:r>
                  <w:r>
                    <w:rPr>
                      <w:spacing w:val="-16"/>
                      <w:w w:val="95"/>
                      <w:sz w:val="18"/>
                    </w:rPr>
                    <w:t> </w:t>
                  </w:r>
                  <w:r>
                    <w:rPr>
                      <w:spacing w:val="-11"/>
                      <w:w w:val="95"/>
                      <w:sz w:val="18"/>
                    </w:rPr>
                    <w:t>생필품</w:t>
                  </w:r>
                  <w:r>
                    <w:rPr>
                      <w:spacing w:val="-16"/>
                      <w:w w:val="95"/>
                      <w:sz w:val="18"/>
                    </w:rPr>
                    <w:t> </w:t>
                  </w:r>
                  <w:r>
                    <w:rPr>
                      <w:spacing w:val="-9"/>
                      <w:w w:val="95"/>
                      <w:sz w:val="18"/>
                    </w:rPr>
                    <w:t>1만원</w:t>
                  </w:r>
                  <w:r>
                    <w:rPr>
                      <w:spacing w:val="-17"/>
                      <w:w w:val="95"/>
                      <w:sz w:val="18"/>
                    </w:rPr>
                    <w:t> </w:t>
                  </w:r>
                  <w:r>
                    <w:rPr>
                      <w:spacing w:val="-11"/>
                      <w:w w:val="95"/>
                      <w:sz w:val="18"/>
                    </w:rPr>
                    <w:t>동시에</w:t>
                  </w:r>
                  <w:r>
                    <w:rPr>
                      <w:spacing w:val="-15"/>
                      <w:w w:val="95"/>
                      <w:sz w:val="18"/>
                    </w:rPr>
                    <w:t> </w:t>
                  </w:r>
                  <w:r>
                    <w:rPr>
                      <w:spacing w:val="-12"/>
                      <w:w w:val="95"/>
                      <w:sz w:val="18"/>
                    </w:rPr>
                    <w:t>구입(결제)</w:t>
                  </w:r>
                  <w:r>
                    <w:rPr>
                      <w:spacing w:val="-9"/>
                      <w:w w:val="95"/>
                      <w:sz w:val="18"/>
                    </w:rPr>
                    <w:t> </w:t>
                  </w:r>
                  <w:r>
                    <w:rPr>
                      <w:w w:val="95"/>
                      <w:sz w:val="18"/>
                    </w:rPr>
                    <w:t>시</w:t>
                  </w:r>
                </w:p>
                <w:p>
                  <w:pPr>
                    <w:numPr>
                      <w:ilvl w:val="1"/>
                      <w:numId w:val="329"/>
                    </w:numPr>
                    <w:tabs>
                      <w:tab w:pos="512" w:val="left" w:leader="none"/>
                    </w:tabs>
                    <w:spacing w:line="254" w:lineRule="exact" w:before="0"/>
                    <w:ind w:left="511" w:right="0" w:hanging="155"/>
                    <w:jc w:val="left"/>
                    <w:rPr>
                      <w:sz w:val="18"/>
                    </w:rPr>
                  </w:pPr>
                  <w:r>
                    <w:rPr>
                      <w:spacing w:val="-10"/>
                      <w:w w:val="90"/>
                      <w:sz w:val="18"/>
                    </w:rPr>
                    <w:t>(기저귀 </w:t>
                  </w:r>
                  <w:r>
                    <w:rPr>
                      <w:spacing w:val="-11"/>
                      <w:w w:val="90"/>
                      <w:sz w:val="18"/>
                    </w:rPr>
                    <w:t>바우처 </w:t>
                  </w:r>
                  <w:r>
                    <w:rPr>
                      <w:spacing w:val="-8"/>
                      <w:w w:val="90"/>
                      <w:sz w:val="18"/>
                    </w:rPr>
                    <w:t>잔액 </w:t>
                  </w:r>
                  <w:r>
                    <w:rPr>
                      <w:spacing w:val="-11"/>
                      <w:w w:val="90"/>
                      <w:sz w:val="18"/>
                    </w:rPr>
                    <w:t>2만원인 경우) 기저귀 바우처 </w:t>
                  </w:r>
                  <w:r>
                    <w:rPr>
                      <w:spacing w:val="-9"/>
                      <w:w w:val="90"/>
                      <w:sz w:val="18"/>
                    </w:rPr>
                    <w:t>2만원 차감 후, </w:t>
                  </w:r>
                  <w:r>
                    <w:rPr>
                      <w:spacing w:val="-11"/>
                      <w:w w:val="90"/>
                      <w:sz w:val="18"/>
                    </w:rPr>
                    <w:t>생필품 1만원은</w:t>
                  </w:r>
                  <w:r>
                    <w:rPr>
                      <w:spacing w:val="19"/>
                      <w:w w:val="90"/>
                      <w:sz w:val="18"/>
                    </w:rPr>
                    <w:t> </w:t>
                  </w:r>
                  <w:r>
                    <w:rPr>
                      <w:spacing w:val="-13"/>
                      <w:w w:val="90"/>
                      <w:sz w:val="18"/>
                    </w:rPr>
                    <w:t>개인부담</w:t>
                  </w:r>
                </w:p>
                <w:p>
                  <w:pPr>
                    <w:spacing w:line="254" w:lineRule="exact" w:before="0"/>
                    <w:ind w:left="0" w:right="1307" w:firstLine="0"/>
                    <w:jc w:val="right"/>
                    <w:rPr>
                      <w:sz w:val="18"/>
                    </w:rPr>
                  </w:pPr>
                  <w:r>
                    <w:rPr>
                      <w:w w:val="85"/>
                      <w:sz w:val="18"/>
                    </w:rPr>
                    <w:t>※ </w:t>
                  </w:r>
                  <w:r>
                    <w:rPr>
                      <w:spacing w:val="-11"/>
                      <w:w w:val="85"/>
                      <w:sz w:val="18"/>
                    </w:rPr>
                    <w:t>기저귀 2만원, 생필품 1만원을 </w:t>
                  </w:r>
                  <w:r>
                    <w:rPr>
                      <w:spacing w:val="-9"/>
                      <w:w w:val="85"/>
                      <w:sz w:val="18"/>
                    </w:rPr>
                    <w:t>각각 </w:t>
                  </w:r>
                  <w:r>
                    <w:rPr>
                      <w:spacing w:val="-13"/>
                      <w:w w:val="85"/>
                      <w:sz w:val="18"/>
                    </w:rPr>
                    <w:t>결제하는 </w:t>
                  </w:r>
                  <w:r>
                    <w:rPr>
                      <w:spacing w:val="-8"/>
                      <w:w w:val="85"/>
                      <w:sz w:val="18"/>
                    </w:rPr>
                    <w:t>경우 </w:t>
                  </w:r>
                  <w:r>
                    <w:rPr>
                      <w:spacing w:val="-11"/>
                      <w:w w:val="85"/>
                      <w:sz w:val="18"/>
                    </w:rPr>
                    <w:t>생필품 1만원은 </w:t>
                  </w:r>
                  <w:r>
                    <w:rPr>
                      <w:spacing w:val="-15"/>
                      <w:w w:val="85"/>
                      <w:sz w:val="18"/>
                    </w:rPr>
                    <w:t>첫만남이용권에서 </w:t>
                  </w:r>
                  <w:r>
                    <w:rPr>
                      <w:spacing w:val="-8"/>
                      <w:w w:val="85"/>
                      <w:sz w:val="18"/>
                    </w:rPr>
                    <w:t>차감 </w:t>
                  </w:r>
                  <w:r>
                    <w:rPr>
                      <w:spacing w:val="-16"/>
                      <w:w w:val="85"/>
                      <w:sz w:val="18"/>
                    </w:rPr>
                    <w:t>가능</w:t>
                  </w:r>
                </w:p>
                <w:p>
                  <w:pPr>
                    <w:numPr>
                      <w:ilvl w:val="1"/>
                      <w:numId w:val="329"/>
                    </w:numPr>
                    <w:tabs>
                      <w:tab w:pos="512" w:val="left" w:leader="none"/>
                    </w:tabs>
                    <w:spacing w:line="286" w:lineRule="exact" w:before="0"/>
                    <w:ind w:left="511" w:right="1397" w:hanging="512"/>
                    <w:jc w:val="right"/>
                    <w:rPr>
                      <w:sz w:val="18"/>
                    </w:rPr>
                  </w:pPr>
                  <w:r>
                    <w:rPr>
                      <w:spacing w:val="-10"/>
                      <w:w w:val="85"/>
                      <w:sz w:val="18"/>
                    </w:rPr>
                    <w:t>(기저귀</w:t>
                  </w:r>
                  <w:r>
                    <w:rPr>
                      <w:spacing w:val="-19"/>
                      <w:w w:val="85"/>
                      <w:sz w:val="18"/>
                    </w:rPr>
                    <w:t> </w:t>
                  </w:r>
                  <w:r>
                    <w:rPr>
                      <w:spacing w:val="-11"/>
                      <w:w w:val="85"/>
                      <w:sz w:val="18"/>
                    </w:rPr>
                    <w:t>바우처</w:t>
                  </w:r>
                  <w:r>
                    <w:rPr>
                      <w:spacing w:val="-18"/>
                      <w:w w:val="85"/>
                      <w:sz w:val="18"/>
                    </w:rPr>
                    <w:t> </w:t>
                  </w:r>
                  <w:r>
                    <w:rPr>
                      <w:spacing w:val="-8"/>
                      <w:w w:val="85"/>
                      <w:sz w:val="18"/>
                    </w:rPr>
                    <w:t>잔액</w:t>
                  </w:r>
                  <w:r>
                    <w:rPr>
                      <w:spacing w:val="-18"/>
                      <w:w w:val="85"/>
                      <w:sz w:val="18"/>
                    </w:rPr>
                    <w:t> </w:t>
                  </w:r>
                  <w:r>
                    <w:rPr>
                      <w:spacing w:val="-9"/>
                      <w:w w:val="85"/>
                      <w:sz w:val="18"/>
                    </w:rPr>
                    <w:t>0원인</w:t>
                  </w:r>
                  <w:r>
                    <w:rPr>
                      <w:spacing w:val="-18"/>
                      <w:w w:val="85"/>
                      <w:sz w:val="18"/>
                    </w:rPr>
                    <w:t> </w:t>
                  </w:r>
                  <w:r>
                    <w:rPr>
                      <w:spacing w:val="-11"/>
                      <w:w w:val="85"/>
                      <w:sz w:val="18"/>
                    </w:rPr>
                    <w:t>경우) </w:t>
                  </w:r>
                  <w:r>
                    <w:rPr>
                      <w:spacing w:val="-15"/>
                      <w:w w:val="85"/>
                      <w:sz w:val="18"/>
                    </w:rPr>
                    <w:t>첫만남이용권으로</w:t>
                  </w:r>
                  <w:r>
                    <w:rPr>
                      <w:spacing w:val="-18"/>
                      <w:w w:val="85"/>
                      <w:sz w:val="18"/>
                    </w:rPr>
                    <w:t> </w:t>
                  </w:r>
                  <w:r>
                    <w:rPr>
                      <w:spacing w:val="-13"/>
                      <w:w w:val="85"/>
                      <w:sz w:val="18"/>
                    </w:rPr>
                    <w:t>기저귀,</w:t>
                  </w:r>
                  <w:r>
                    <w:rPr>
                      <w:spacing w:val="-12"/>
                      <w:w w:val="85"/>
                      <w:sz w:val="18"/>
                    </w:rPr>
                    <w:t> </w:t>
                  </w:r>
                  <w:r>
                    <w:rPr>
                      <w:spacing w:val="-11"/>
                      <w:w w:val="85"/>
                      <w:sz w:val="18"/>
                    </w:rPr>
                    <w:t>생필품</w:t>
                  </w:r>
                  <w:r>
                    <w:rPr>
                      <w:spacing w:val="-17"/>
                      <w:w w:val="85"/>
                      <w:sz w:val="18"/>
                    </w:rPr>
                    <w:t> </w:t>
                  </w:r>
                  <w:r>
                    <w:rPr>
                      <w:spacing w:val="-9"/>
                      <w:w w:val="85"/>
                      <w:sz w:val="18"/>
                    </w:rPr>
                    <w:t>3만원</w:t>
                  </w:r>
                  <w:r>
                    <w:rPr>
                      <w:spacing w:val="-17"/>
                      <w:w w:val="85"/>
                      <w:sz w:val="18"/>
                    </w:rPr>
                    <w:t> </w:t>
                  </w:r>
                  <w:r>
                    <w:rPr>
                      <w:spacing w:val="-11"/>
                      <w:w w:val="85"/>
                      <w:sz w:val="18"/>
                    </w:rPr>
                    <w:t>차감(초과</w:t>
                  </w:r>
                  <w:r>
                    <w:rPr>
                      <w:spacing w:val="-18"/>
                      <w:w w:val="85"/>
                      <w:sz w:val="18"/>
                    </w:rPr>
                    <w:t> </w:t>
                  </w:r>
                  <w:r>
                    <w:rPr>
                      <w:w w:val="85"/>
                      <w:sz w:val="18"/>
                    </w:rPr>
                    <w:t>분</w:t>
                  </w:r>
                  <w:r>
                    <w:rPr>
                      <w:spacing w:val="-17"/>
                      <w:w w:val="85"/>
                      <w:sz w:val="18"/>
                    </w:rPr>
                    <w:t> </w:t>
                  </w:r>
                  <w:r>
                    <w:rPr>
                      <w:spacing w:val="-14"/>
                      <w:w w:val="85"/>
                      <w:sz w:val="18"/>
                    </w:rPr>
                    <w:t>개인부담)</w:t>
                  </w:r>
                </w:p>
                <w:p>
                  <w:pPr>
                    <w:numPr>
                      <w:ilvl w:val="0"/>
                      <w:numId w:val="329"/>
                    </w:numPr>
                    <w:tabs>
                      <w:tab w:pos="428" w:val="left" w:leader="none"/>
                    </w:tabs>
                    <w:spacing w:line="286" w:lineRule="exact" w:before="38"/>
                    <w:ind w:left="427" w:right="0" w:hanging="207"/>
                    <w:jc w:val="left"/>
                    <w:rPr>
                      <w:sz w:val="18"/>
                    </w:rPr>
                  </w:pPr>
                  <w:r>
                    <w:rPr>
                      <w:spacing w:val="-8"/>
                      <w:w w:val="95"/>
                      <w:sz w:val="18"/>
                    </w:rPr>
                    <w:t>사례 </w:t>
                  </w:r>
                  <w:r>
                    <w:rPr>
                      <w:w w:val="95"/>
                      <w:sz w:val="18"/>
                    </w:rPr>
                    <w:t>3 </w:t>
                  </w:r>
                  <w:r>
                    <w:rPr>
                      <w:sz w:val="18"/>
                    </w:rPr>
                    <w:t>: </w:t>
                  </w:r>
                  <w:r>
                    <w:rPr>
                      <w:spacing w:val="-14"/>
                      <w:w w:val="95"/>
                      <w:sz w:val="18"/>
                    </w:rPr>
                    <w:t>판매점에서 </w:t>
                  </w:r>
                  <w:r>
                    <w:rPr>
                      <w:spacing w:val="-11"/>
                      <w:w w:val="95"/>
                      <w:sz w:val="18"/>
                    </w:rPr>
                    <w:t>생필품 </w:t>
                  </w:r>
                  <w:r>
                    <w:rPr>
                      <w:spacing w:val="-9"/>
                      <w:w w:val="95"/>
                      <w:sz w:val="18"/>
                    </w:rPr>
                    <w:t>3만원 </w:t>
                  </w:r>
                  <w:r>
                    <w:rPr>
                      <w:spacing w:val="-12"/>
                      <w:w w:val="95"/>
                      <w:sz w:val="18"/>
                    </w:rPr>
                    <w:t>구입(결제)</w:t>
                  </w:r>
                  <w:r>
                    <w:rPr>
                      <w:spacing w:val="-8"/>
                      <w:w w:val="95"/>
                      <w:sz w:val="18"/>
                    </w:rPr>
                    <w:t> </w:t>
                  </w:r>
                  <w:r>
                    <w:rPr>
                      <w:w w:val="95"/>
                      <w:sz w:val="18"/>
                    </w:rPr>
                    <w:t>시</w:t>
                  </w:r>
                </w:p>
                <w:p>
                  <w:pPr>
                    <w:spacing w:line="286" w:lineRule="exact" w:before="0"/>
                    <w:ind w:left="357" w:right="0" w:firstLine="0"/>
                    <w:jc w:val="left"/>
                    <w:rPr>
                      <w:sz w:val="18"/>
                    </w:rPr>
                  </w:pPr>
                  <w:r>
                    <w:rPr>
                      <w:w w:val="90"/>
                      <w:sz w:val="18"/>
                    </w:rPr>
                    <w:t>→ 기저귀 바우처 유무에 관계 없이 첫만남이용권으로 생필품 3만원 차감(초과분 개인부담)</w:t>
                  </w:r>
                </w:p>
              </w:txbxContent>
            </v:textbox>
            <w10:wrap type="topAndBottom"/>
          </v:shape>
        </w:pict>
      </w:r>
      <w:r>
        <w:rPr>
          <w:spacing w:val="-13"/>
          <w:w w:val="85"/>
          <w:sz w:val="18"/>
        </w:rPr>
        <w:t>첫만남이용권과</w:t>
      </w:r>
      <w:r>
        <w:rPr>
          <w:spacing w:val="-25"/>
          <w:w w:val="85"/>
          <w:sz w:val="18"/>
        </w:rPr>
        <w:t> </w:t>
      </w:r>
      <w:r>
        <w:rPr>
          <w:w w:val="85"/>
          <w:sz w:val="18"/>
        </w:rPr>
        <w:t>타</w:t>
      </w:r>
      <w:r>
        <w:rPr>
          <w:spacing w:val="-25"/>
          <w:w w:val="85"/>
          <w:sz w:val="18"/>
        </w:rPr>
        <w:t> </w:t>
      </w:r>
      <w:r>
        <w:rPr>
          <w:spacing w:val="-14"/>
          <w:w w:val="85"/>
          <w:sz w:val="18"/>
        </w:rPr>
        <w:t>바우처(기저귀·조제분유,</w:t>
      </w:r>
      <w:r>
        <w:rPr>
          <w:spacing w:val="-20"/>
          <w:w w:val="85"/>
          <w:sz w:val="18"/>
        </w:rPr>
        <w:t> </w:t>
      </w:r>
      <w:r>
        <w:rPr>
          <w:spacing w:val="-12"/>
          <w:w w:val="85"/>
          <w:sz w:val="18"/>
        </w:rPr>
        <w:t>여성청소년</w:t>
      </w:r>
      <w:r>
        <w:rPr>
          <w:spacing w:val="-25"/>
          <w:w w:val="85"/>
          <w:sz w:val="18"/>
        </w:rPr>
        <w:t> </w:t>
      </w:r>
      <w:r>
        <w:rPr>
          <w:spacing w:val="-10"/>
          <w:w w:val="85"/>
          <w:sz w:val="18"/>
        </w:rPr>
        <w:t>생리대</w:t>
      </w:r>
      <w:r>
        <w:rPr>
          <w:spacing w:val="-26"/>
          <w:w w:val="85"/>
          <w:sz w:val="18"/>
        </w:rPr>
        <w:t> </w:t>
      </w:r>
      <w:r>
        <w:rPr>
          <w:spacing w:val="-7"/>
          <w:w w:val="85"/>
          <w:sz w:val="18"/>
        </w:rPr>
        <w:t>등)를</w:t>
      </w:r>
      <w:r>
        <w:rPr>
          <w:spacing w:val="-25"/>
          <w:w w:val="85"/>
          <w:sz w:val="18"/>
        </w:rPr>
        <w:t> </w:t>
      </w:r>
      <w:r>
        <w:rPr>
          <w:spacing w:val="-10"/>
          <w:w w:val="85"/>
          <w:sz w:val="18"/>
        </w:rPr>
        <w:t>동시에</w:t>
      </w:r>
      <w:r>
        <w:rPr>
          <w:spacing w:val="-26"/>
          <w:w w:val="85"/>
          <w:sz w:val="18"/>
        </w:rPr>
        <w:t> </w:t>
      </w:r>
      <w:r>
        <w:rPr>
          <w:spacing w:val="-12"/>
          <w:w w:val="85"/>
          <w:sz w:val="18"/>
        </w:rPr>
        <w:t>받으시는</w:t>
      </w:r>
      <w:r>
        <w:rPr>
          <w:spacing w:val="-24"/>
          <w:w w:val="85"/>
          <w:sz w:val="18"/>
        </w:rPr>
        <w:t> </w:t>
      </w:r>
      <w:r>
        <w:rPr>
          <w:spacing w:val="-8"/>
          <w:w w:val="85"/>
          <w:sz w:val="18"/>
        </w:rPr>
        <w:t>경우</w:t>
      </w:r>
      <w:r>
        <w:rPr>
          <w:spacing w:val="-26"/>
          <w:w w:val="85"/>
          <w:sz w:val="18"/>
        </w:rPr>
        <w:t> </w:t>
      </w:r>
      <w:r>
        <w:rPr>
          <w:w w:val="85"/>
          <w:sz w:val="18"/>
        </w:rPr>
        <w:t>타</w:t>
      </w:r>
      <w:r>
        <w:rPr>
          <w:spacing w:val="-25"/>
          <w:w w:val="85"/>
          <w:sz w:val="18"/>
        </w:rPr>
        <w:t> </w:t>
      </w:r>
      <w:r>
        <w:rPr>
          <w:spacing w:val="-10"/>
          <w:w w:val="85"/>
          <w:sz w:val="18"/>
        </w:rPr>
        <w:t>바우처</w:t>
      </w:r>
      <w:r>
        <w:rPr>
          <w:spacing w:val="-24"/>
          <w:w w:val="85"/>
          <w:sz w:val="18"/>
        </w:rPr>
        <w:t> </w:t>
      </w:r>
      <w:r>
        <w:rPr>
          <w:spacing w:val="-11"/>
          <w:w w:val="85"/>
          <w:sz w:val="18"/>
        </w:rPr>
        <w:t>이용권이</w:t>
      </w:r>
      <w:r>
        <w:rPr>
          <w:spacing w:val="-26"/>
          <w:w w:val="85"/>
          <w:sz w:val="18"/>
        </w:rPr>
        <w:t> </w:t>
      </w:r>
      <w:r>
        <w:rPr>
          <w:spacing w:val="-8"/>
          <w:w w:val="85"/>
          <w:sz w:val="18"/>
        </w:rPr>
        <w:t>우선</w:t>
      </w:r>
      <w:r>
        <w:rPr>
          <w:spacing w:val="-24"/>
          <w:w w:val="85"/>
          <w:sz w:val="18"/>
        </w:rPr>
        <w:t> </w:t>
      </w:r>
      <w:r>
        <w:rPr>
          <w:spacing w:val="-13"/>
          <w:w w:val="85"/>
          <w:sz w:val="18"/>
        </w:rPr>
        <w:t>차감되며, </w:t>
      </w:r>
      <w:r>
        <w:rPr>
          <w:spacing w:val="-13"/>
          <w:w w:val="90"/>
          <w:sz w:val="18"/>
        </w:rPr>
        <w:t>첫만남이용권을 </w:t>
      </w:r>
      <w:r>
        <w:rPr>
          <w:spacing w:val="-12"/>
          <w:w w:val="90"/>
          <w:sz w:val="18"/>
        </w:rPr>
        <w:t>사용하기 위해서는 </w:t>
      </w:r>
      <w:r>
        <w:rPr>
          <w:spacing w:val="-8"/>
          <w:w w:val="90"/>
          <w:sz w:val="18"/>
        </w:rPr>
        <w:t>각각 </w:t>
      </w:r>
      <w:r>
        <w:rPr>
          <w:spacing w:val="-12"/>
          <w:w w:val="90"/>
          <w:sz w:val="18"/>
        </w:rPr>
        <w:t>결제하여야</w:t>
      </w:r>
      <w:r>
        <w:rPr>
          <w:spacing w:val="-24"/>
          <w:w w:val="90"/>
          <w:sz w:val="18"/>
        </w:rPr>
        <w:t> </w:t>
      </w:r>
      <w:r>
        <w:rPr>
          <w:spacing w:val="-15"/>
          <w:w w:val="90"/>
          <w:sz w:val="18"/>
        </w:rPr>
        <w:t>합니다.</w:t>
      </w:r>
    </w:p>
    <w:p>
      <w:pPr>
        <w:spacing w:line="163" w:lineRule="auto" w:before="19"/>
        <w:ind w:left="936" w:right="1198" w:hanging="179"/>
        <w:jc w:val="left"/>
        <w:rPr>
          <w:sz w:val="18"/>
        </w:rPr>
      </w:pPr>
      <w:r>
        <w:rPr>
          <w:w w:val="80"/>
          <w:sz w:val="18"/>
        </w:rPr>
        <w:t>※ </w:t>
      </w:r>
      <w:r>
        <w:rPr>
          <w:spacing w:val="-15"/>
          <w:w w:val="80"/>
          <w:sz w:val="18"/>
        </w:rPr>
        <w:t>바우처 포인트 </w:t>
      </w:r>
      <w:r>
        <w:rPr>
          <w:spacing w:val="-17"/>
          <w:w w:val="80"/>
          <w:sz w:val="18"/>
        </w:rPr>
        <w:t>잔여현황 </w:t>
      </w:r>
      <w:r>
        <w:rPr>
          <w:w w:val="80"/>
          <w:sz w:val="18"/>
        </w:rPr>
        <w:t>및 </w:t>
      </w:r>
      <w:r>
        <w:rPr>
          <w:spacing w:val="-17"/>
          <w:w w:val="80"/>
          <w:sz w:val="18"/>
        </w:rPr>
        <w:t>구매처는 </w:t>
      </w:r>
      <w:r>
        <w:rPr>
          <w:spacing w:val="-14"/>
          <w:w w:val="80"/>
          <w:sz w:val="18"/>
        </w:rPr>
        <w:t>ʻʻ전자바우처 </w:t>
      </w:r>
      <w:r>
        <w:rPr>
          <w:spacing w:val="-12"/>
          <w:w w:val="80"/>
          <w:sz w:val="18"/>
        </w:rPr>
        <w:t>홈페이지(www.socialservice.or.kr)ˮ </w:t>
      </w:r>
      <w:r>
        <w:rPr>
          <w:spacing w:val="-11"/>
          <w:w w:val="80"/>
          <w:sz w:val="18"/>
        </w:rPr>
        <w:t>또는 </w:t>
      </w:r>
      <w:r>
        <w:rPr>
          <w:spacing w:val="-18"/>
          <w:w w:val="80"/>
          <w:sz w:val="18"/>
        </w:rPr>
        <w:t>“국민행복카드 </w:t>
      </w:r>
      <w:r>
        <w:rPr>
          <w:spacing w:val="-11"/>
          <w:w w:val="80"/>
          <w:sz w:val="18"/>
        </w:rPr>
        <w:t>해당 </w:t>
      </w:r>
      <w:r>
        <w:rPr>
          <w:spacing w:val="-15"/>
          <w:w w:val="80"/>
          <w:sz w:val="18"/>
        </w:rPr>
        <w:t>카드사 </w:t>
      </w:r>
      <w:r>
        <w:rPr>
          <w:spacing w:val="-14"/>
          <w:w w:val="80"/>
          <w:sz w:val="18"/>
        </w:rPr>
        <w:t>콜센터”에서 </w:t>
      </w:r>
      <w:r>
        <w:rPr>
          <w:spacing w:val="-11"/>
          <w:w w:val="85"/>
          <w:sz w:val="18"/>
        </w:rPr>
        <w:t>확인할 </w:t>
      </w:r>
      <w:r>
        <w:rPr>
          <w:w w:val="85"/>
          <w:sz w:val="18"/>
        </w:rPr>
        <w:t>수 </w:t>
      </w:r>
      <w:r>
        <w:rPr>
          <w:spacing w:val="-17"/>
          <w:w w:val="85"/>
          <w:sz w:val="18"/>
        </w:rPr>
        <w:t>있습니다.</w:t>
      </w:r>
    </w:p>
    <w:p>
      <w:pPr>
        <w:pStyle w:val="ListParagraph"/>
        <w:numPr>
          <w:ilvl w:val="0"/>
          <w:numId w:val="327"/>
        </w:numPr>
        <w:tabs>
          <w:tab w:pos="735" w:val="left" w:leader="none"/>
        </w:tabs>
        <w:spacing w:line="240" w:lineRule="auto" w:before="146" w:after="0"/>
        <w:ind w:left="734" w:right="0" w:hanging="180"/>
        <w:jc w:val="left"/>
        <w:rPr>
          <w:rFonts w:ascii="함초롬돋움" w:eastAsia="함초롬돋움" w:hint="eastAsia"/>
          <w:b/>
          <w:sz w:val="18"/>
        </w:rPr>
      </w:pPr>
      <w:r>
        <w:rPr>
          <w:rFonts w:ascii="함초롬돋움" w:eastAsia="함초롬돋움" w:hint="eastAsia"/>
          <w:b/>
          <w:spacing w:val="-11"/>
          <w:w w:val="90"/>
          <w:sz w:val="18"/>
        </w:rPr>
        <w:t>이용자</w:t>
      </w:r>
      <w:r>
        <w:rPr>
          <w:rFonts w:ascii="함초롬돋움" w:eastAsia="함초롬돋움" w:hint="eastAsia"/>
          <w:b/>
          <w:spacing w:val="1"/>
          <w:w w:val="90"/>
          <w:sz w:val="18"/>
        </w:rPr>
        <w:t> </w:t>
      </w:r>
      <w:r>
        <w:rPr>
          <w:rFonts w:ascii="함초롬돋움" w:eastAsia="함초롬돋움" w:hint="eastAsia"/>
          <w:b/>
          <w:spacing w:val="-13"/>
          <w:w w:val="90"/>
          <w:sz w:val="18"/>
        </w:rPr>
        <w:t>준수사항</w:t>
      </w:r>
    </w:p>
    <w:p>
      <w:pPr>
        <w:pStyle w:val="ListParagraph"/>
        <w:numPr>
          <w:ilvl w:val="1"/>
          <w:numId w:val="327"/>
        </w:numPr>
        <w:tabs>
          <w:tab w:pos="839" w:val="left" w:leader="none"/>
        </w:tabs>
        <w:spacing w:line="163" w:lineRule="auto" w:before="75" w:after="0"/>
        <w:ind w:left="838" w:right="1319" w:hanging="148"/>
        <w:jc w:val="left"/>
        <w:rPr>
          <w:sz w:val="18"/>
        </w:rPr>
      </w:pPr>
      <w:r>
        <w:rPr>
          <w:spacing w:val="-18"/>
          <w:w w:val="85"/>
          <w:sz w:val="18"/>
        </w:rPr>
        <w:t>첫만남이용권은</w:t>
      </w:r>
      <w:r>
        <w:rPr>
          <w:spacing w:val="-27"/>
          <w:w w:val="85"/>
          <w:sz w:val="18"/>
        </w:rPr>
        <w:t> </w:t>
      </w:r>
      <w:r>
        <w:rPr>
          <w:spacing w:val="-11"/>
          <w:w w:val="85"/>
          <w:sz w:val="18"/>
        </w:rPr>
        <w:t>출생</w:t>
      </w:r>
      <w:r>
        <w:rPr>
          <w:spacing w:val="-26"/>
          <w:w w:val="85"/>
          <w:sz w:val="18"/>
        </w:rPr>
        <w:t> </w:t>
      </w:r>
      <w:r>
        <w:rPr>
          <w:spacing w:val="-11"/>
          <w:w w:val="85"/>
          <w:sz w:val="18"/>
        </w:rPr>
        <w:t>초기</w:t>
      </w:r>
      <w:r>
        <w:rPr>
          <w:spacing w:val="-27"/>
          <w:w w:val="85"/>
          <w:sz w:val="18"/>
        </w:rPr>
        <w:t> </w:t>
      </w:r>
      <w:r>
        <w:rPr>
          <w:spacing w:val="-16"/>
          <w:w w:val="85"/>
          <w:sz w:val="18"/>
        </w:rPr>
        <w:t>아동양육에</w:t>
      </w:r>
      <w:r>
        <w:rPr>
          <w:spacing w:val="-27"/>
          <w:w w:val="85"/>
          <w:sz w:val="18"/>
        </w:rPr>
        <w:t> </w:t>
      </w:r>
      <w:r>
        <w:rPr>
          <w:spacing w:val="-10"/>
          <w:w w:val="85"/>
          <w:sz w:val="18"/>
        </w:rPr>
        <w:t>따른</w:t>
      </w:r>
      <w:r>
        <w:rPr>
          <w:spacing w:val="-27"/>
          <w:w w:val="85"/>
          <w:sz w:val="18"/>
        </w:rPr>
        <w:t> </w:t>
      </w:r>
      <w:r>
        <w:rPr>
          <w:spacing w:val="-14"/>
          <w:w w:val="85"/>
          <w:sz w:val="18"/>
        </w:rPr>
        <w:t>경제적</w:t>
      </w:r>
      <w:r>
        <w:rPr>
          <w:spacing w:val="-27"/>
          <w:w w:val="85"/>
          <w:sz w:val="18"/>
        </w:rPr>
        <w:t> </w:t>
      </w:r>
      <w:r>
        <w:rPr>
          <w:spacing w:val="-10"/>
          <w:w w:val="85"/>
          <w:sz w:val="18"/>
        </w:rPr>
        <w:t>부담</w:t>
      </w:r>
      <w:r>
        <w:rPr>
          <w:spacing w:val="-27"/>
          <w:w w:val="85"/>
          <w:sz w:val="18"/>
        </w:rPr>
        <w:t> </w:t>
      </w:r>
      <w:r>
        <w:rPr>
          <w:spacing w:val="-14"/>
          <w:w w:val="85"/>
          <w:sz w:val="18"/>
        </w:rPr>
        <w:t>경감을</w:t>
      </w:r>
      <w:r>
        <w:rPr>
          <w:spacing w:val="-27"/>
          <w:w w:val="85"/>
          <w:sz w:val="18"/>
        </w:rPr>
        <w:t> </w:t>
      </w:r>
      <w:r>
        <w:rPr>
          <w:spacing w:val="-16"/>
          <w:w w:val="85"/>
          <w:sz w:val="18"/>
        </w:rPr>
        <w:t>목적으로</w:t>
      </w:r>
      <w:r>
        <w:rPr>
          <w:spacing w:val="-26"/>
          <w:w w:val="85"/>
          <w:sz w:val="18"/>
        </w:rPr>
        <w:t> </w:t>
      </w:r>
      <w:r>
        <w:rPr>
          <w:spacing w:val="-11"/>
          <w:w w:val="85"/>
          <w:sz w:val="18"/>
        </w:rPr>
        <w:t>하는</w:t>
      </w:r>
      <w:r>
        <w:rPr>
          <w:spacing w:val="-27"/>
          <w:w w:val="85"/>
          <w:sz w:val="18"/>
        </w:rPr>
        <w:t> </w:t>
      </w:r>
      <w:r>
        <w:rPr>
          <w:spacing w:val="-11"/>
          <w:w w:val="85"/>
          <w:sz w:val="18"/>
        </w:rPr>
        <w:t>바,</w:t>
      </w:r>
      <w:r>
        <w:rPr>
          <w:spacing w:val="-19"/>
          <w:w w:val="85"/>
          <w:sz w:val="18"/>
        </w:rPr>
        <w:t> </w:t>
      </w:r>
      <w:r>
        <w:rPr>
          <w:spacing w:val="-14"/>
          <w:w w:val="85"/>
          <w:sz w:val="18"/>
        </w:rPr>
        <w:t>반드시</w:t>
      </w:r>
      <w:r>
        <w:rPr>
          <w:spacing w:val="-28"/>
          <w:w w:val="85"/>
          <w:sz w:val="18"/>
        </w:rPr>
        <w:t> </w:t>
      </w:r>
      <w:r>
        <w:rPr>
          <w:spacing w:val="-14"/>
          <w:w w:val="85"/>
          <w:sz w:val="18"/>
        </w:rPr>
        <w:t>이러한</w:t>
      </w:r>
      <w:r>
        <w:rPr>
          <w:spacing w:val="-27"/>
          <w:w w:val="85"/>
          <w:sz w:val="18"/>
        </w:rPr>
        <w:t> </w:t>
      </w:r>
      <w:r>
        <w:rPr>
          <w:spacing w:val="-16"/>
          <w:w w:val="85"/>
          <w:sz w:val="18"/>
        </w:rPr>
        <w:t>목적하에</w:t>
      </w:r>
      <w:r>
        <w:rPr>
          <w:spacing w:val="-26"/>
          <w:w w:val="85"/>
          <w:sz w:val="18"/>
        </w:rPr>
        <w:t> </w:t>
      </w:r>
      <w:r>
        <w:rPr>
          <w:spacing w:val="-16"/>
          <w:w w:val="85"/>
          <w:sz w:val="18"/>
        </w:rPr>
        <w:t>이용권을</w:t>
      </w:r>
      <w:r>
        <w:rPr>
          <w:spacing w:val="-27"/>
          <w:w w:val="85"/>
          <w:sz w:val="18"/>
        </w:rPr>
        <w:t> </w:t>
      </w:r>
      <w:r>
        <w:rPr>
          <w:spacing w:val="-14"/>
          <w:w w:val="85"/>
          <w:sz w:val="18"/>
        </w:rPr>
        <w:t>사용해</w:t>
      </w:r>
      <w:r>
        <w:rPr>
          <w:spacing w:val="-24"/>
          <w:w w:val="85"/>
          <w:sz w:val="18"/>
        </w:rPr>
        <w:t> </w:t>
      </w:r>
      <w:r>
        <w:rPr>
          <w:spacing w:val="-16"/>
          <w:w w:val="85"/>
          <w:sz w:val="18"/>
        </w:rPr>
        <w:t>주시기 </w:t>
      </w:r>
      <w:r>
        <w:rPr>
          <w:spacing w:val="-17"/>
          <w:w w:val="90"/>
          <w:sz w:val="18"/>
        </w:rPr>
        <w:t>바랍니다.</w:t>
      </w:r>
    </w:p>
    <w:p>
      <w:pPr>
        <w:spacing w:before="29"/>
        <w:ind w:left="5396" w:right="0" w:firstLine="0"/>
        <w:jc w:val="left"/>
        <w:rPr>
          <w:sz w:val="16"/>
        </w:rPr>
      </w:pPr>
      <w:r>
        <w:rPr>
          <w:w w:val="95"/>
          <w:sz w:val="16"/>
        </w:rPr>
        <w:t>210㎜×297㎜(백상지(80g/㎡) 또는 중질지(80g/㎡)</w:t>
      </w:r>
    </w:p>
    <w:p>
      <w:pPr>
        <w:pStyle w:val="BodyText"/>
        <w:rPr>
          <w:sz w:val="20"/>
        </w:rPr>
      </w:pPr>
    </w:p>
    <w:p>
      <w:pPr>
        <w:pStyle w:val="BodyText"/>
        <w:spacing w:before="9"/>
        <w:rPr>
          <w:sz w:val="16"/>
        </w:rPr>
      </w:pPr>
    </w:p>
    <w:p>
      <w:pPr>
        <w:pStyle w:val="Heading8"/>
        <w:spacing w:line="421" w:lineRule="exact"/>
        <w:ind w:left="9246"/>
      </w:pPr>
      <w:r>
        <w:rPr/>
        <w:t>10</w:t>
      </w:r>
    </w:p>
    <w:p>
      <w:pPr>
        <w:pStyle w:val="BodyText"/>
        <w:spacing w:before="3"/>
        <w:rPr>
          <w:rFonts w:ascii="맑은 고딕"/>
          <w:b/>
          <w:sz w:val="29"/>
        </w:rPr>
      </w:pPr>
    </w:p>
    <w:p>
      <w:pPr>
        <w:spacing w:line="160" w:lineRule="auto" w:before="0"/>
        <w:ind w:left="9246" w:right="181" w:firstLine="0"/>
        <w:jc w:val="left"/>
        <w:rPr>
          <w:rFonts w:ascii="휴먼모음T" w:eastAsia="휴먼모음T" w:hint="eastAsia"/>
          <w:sz w:val="20"/>
        </w:rPr>
      </w:pPr>
      <w:r>
        <w:rPr>
          <w:rFonts w:ascii="휴먼모음T" w:eastAsia="휴먼모음T" w:hint="eastAsia"/>
          <w:w w:val="105"/>
          <w:sz w:val="20"/>
        </w:rPr>
        <w:t>서 식</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6"/>
        <w:rPr>
          <w:rFonts w:ascii="휴먼모음T"/>
          <w:sz w:val="14"/>
        </w:rPr>
      </w:pPr>
    </w:p>
    <w:p>
      <w:pPr>
        <w:pStyle w:val="ListParagraph"/>
        <w:numPr>
          <w:ilvl w:val="2"/>
          <w:numId w:val="32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227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p>
    <w:p>
      <w:pPr>
        <w:pStyle w:val="BodyText"/>
        <w:rPr>
          <w:rFonts w:ascii="Tahoma"/>
          <w:sz w:val="20"/>
        </w:rPr>
      </w:pPr>
    </w:p>
    <w:p>
      <w:pPr>
        <w:pStyle w:val="BodyText"/>
        <w:spacing w:before="11"/>
        <w:rPr>
          <w:rFonts w:ascii="Tahoma"/>
          <w:sz w:val="17"/>
        </w:rPr>
      </w:pPr>
    </w:p>
    <w:p>
      <w:pPr>
        <w:spacing w:after="0"/>
        <w:rPr>
          <w:rFonts w:ascii="Tahoma"/>
          <w:sz w:val="17"/>
        </w:rPr>
        <w:sectPr>
          <w:pgSz w:w="11120" w:h="15080"/>
          <w:pgMar w:top="1420" w:bottom="280" w:left="1120" w:right="380"/>
        </w:sectPr>
      </w:pPr>
    </w:p>
    <w:p>
      <w:pPr>
        <w:pStyle w:val="BodyText"/>
        <w:spacing w:before="8"/>
        <w:rPr>
          <w:rFonts w:ascii="Tahoma"/>
          <w:sz w:val="19"/>
        </w:rPr>
      </w:pPr>
    </w:p>
    <w:p>
      <w:pPr>
        <w:spacing w:before="0"/>
        <w:ind w:left="543" w:right="0" w:firstLine="0"/>
        <w:jc w:val="left"/>
        <w:rPr>
          <w:rFonts w:ascii="함초롬돋움" w:eastAsia="함초롬돋움" w:hint="eastAsia"/>
          <w:b/>
          <w:sz w:val="20"/>
        </w:rPr>
      </w:pPr>
      <w:r>
        <w:rPr/>
        <w:pict>
          <v:shape style="position:absolute;margin-left:78.660004pt;margin-top:14.319822pt;width:397.7pt;height:85.15pt;mso-position-horizontal-relative:page;mso-position-vertical-relative:paragraph;z-index:15910400" type="#_x0000_t202" filled="false" stroked="false">
            <v:textbox inset="0,0,0,0">
              <w:txbxContent>
                <w:tbl>
                  <w:tblPr>
                    <w:tblW w:w="0" w:type="auto"/>
                    <w:jc w:val="left"/>
                    <w:tblInd w:w="7"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806"/>
                    <w:gridCol w:w="684"/>
                    <w:gridCol w:w="2435"/>
                    <w:gridCol w:w="1396"/>
                    <w:gridCol w:w="2622"/>
                  </w:tblGrid>
                  <w:tr>
                    <w:trPr>
                      <w:trHeight w:val="303" w:hRule="atLeast"/>
                    </w:trPr>
                    <w:tc>
                      <w:tcPr>
                        <w:tcW w:w="806" w:type="dxa"/>
                        <w:tcBorders>
                          <w:left w:val="nil"/>
                        </w:tcBorders>
                      </w:tcPr>
                      <w:p>
                        <w:pPr>
                          <w:pStyle w:val="TableParagraph"/>
                          <w:spacing w:line="283" w:lineRule="exact"/>
                          <w:ind w:left="123"/>
                          <w:rPr>
                            <w:rFonts w:ascii="함초롬바탕" w:eastAsia="함초롬바탕" w:hint="eastAsia"/>
                            <w:sz w:val="20"/>
                          </w:rPr>
                        </w:pPr>
                        <w:r>
                          <w:rPr>
                            <w:rFonts w:ascii="함초롬바탕" w:eastAsia="함초롬바탕" w:hint="eastAsia"/>
                            <w:w w:val="85"/>
                            <w:sz w:val="20"/>
                          </w:rPr>
                          <w:t>신청내용</w:t>
                        </w:r>
                      </w:p>
                    </w:tc>
                    <w:tc>
                      <w:tcPr>
                        <w:tcW w:w="684" w:type="dxa"/>
                      </w:tcPr>
                      <w:p>
                        <w:pPr>
                          <w:pStyle w:val="TableParagraph"/>
                          <w:spacing w:line="283" w:lineRule="exact"/>
                          <w:ind w:left="81"/>
                          <w:rPr>
                            <w:rFonts w:ascii="함초롬바탕" w:eastAsia="함초롬바탕" w:hint="eastAsia"/>
                            <w:sz w:val="18"/>
                          </w:rPr>
                        </w:pPr>
                        <w:r>
                          <w:rPr>
                            <w:rFonts w:ascii="함초롬바탕" w:eastAsia="함초롬바탕" w:hint="eastAsia"/>
                            <w:spacing w:val="-13"/>
                            <w:w w:val="85"/>
                            <w:sz w:val="18"/>
                          </w:rPr>
                          <w:t>보장구분</w:t>
                        </w:r>
                      </w:p>
                    </w:tc>
                    <w:tc>
                      <w:tcPr>
                        <w:tcW w:w="2435" w:type="dxa"/>
                      </w:tcPr>
                      <w:p>
                        <w:pPr>
                          <w:pStyle w:val="TableParagraph"/>
                          <w:rPr>
                            <w:rFonts w:ascii="Times New Roman"/>
                            <w:sz w:val="14"/>
                          </w:rPr>
                        </w:pPr>
                      </w:p>
                    </w:tc>
                    <w:tc>
                      <w:tcPr>
                        <w:tcW w:w="1396" w:type="dxa"/>
                      </w:tcPr>
                      <w:p>
                        <w:pPr>
                          <w:pStyle w:val="TableParagraph"/>
                          <w:spacing w:line="283" w:lineRule="exact"/>
                          <w:ind w:left="216"/>
                          <w:rPr>
                            <w:rFonts w:ascii="함초롬바탕" w:eastAsia="함초롬바탕" w:hint="eastAsia"/>
                            <w:sz w:val="18"/>
                          </w:rPr>
                        </w:pPr>
                        <w:r>
                          <w:rPr>
                            <w:rFonts w:ascii="함초롬바탕" w:eastAsia="함초롬바탕" w:hint="eastAsia"/>
                            <w:spacing w:val="-14"/>
                            <w:w w:val="90"/>
                            <w:sz w:val="18"/>
                          </w:rPr>
                          <w:t>급여･서비스내용</w:t>
                        </w:r>
                      </w:p>
                    </w:tc>
                    <w:tc>
                      <w:tcPr>
                        <w:tcW w:w="2622" w:type="dxa"/>
                        <w:tcBorders>
                          <w:right w:val="nil"/>
                        </w:tcBorders>
                      </w:tcPr>
                      <w:p>
                        <w:pPr>
                          <w:pStyle w:val="TableParagraph"/>
                          <w:rPr>
                            <w:rFonts w:ascii="Times New Roman"/>
                            <w:sz w:val="14"/>
                          </w:rPr>
                        </w:pPr>
                      </w:p>
                    </w:tc>
                  </w:tr>
                  <w:tr>
                    <w:trPr>
                      <w:trHeight w:val="494" w:hRule="atLeast"/>
                    </w:trPr>
                    <w:tc>
                      <w:tcPr>
                        <w:tcW w:w="806" w:type="dxa"/>
                        <w:tcBorders>
                          <w:left w:val="nil"/>
                        </w:tcBorders>
                      </w:tcPr>
                      <w:p>
                        <w:pPr>
                          <w:pStyle w:val="TableParagraph"/>
                          <w:spacing w:line="233" w:lineRule="exact"/>
                          <w:ind w:left="61" w:right="39"/>
                          <w:jc w:val="center"/>
                          <w:rPr>
                            <w:rFonts w:ascii="함초롬바탕" w:eastAsia="함초롬바탕" w:hint="eastAsia"/>
                            <w:sz w:val="20"/>
                          </w:rPr>
                        </w:pPr>
                        <w:r>
                          <w:rPr>
                            <w:rFonts w:ascii="함초롬바탕" w:eastAsia="함초롬바탕" w:hint="eastAsia"/>
                            <w:w w:val="85"/>
                            <w:sz w:val="20"/>
                          </w:rPr>
                          <w:t>대상제외</w:t>
                        </w:r>
                      </w:p>
                      <w:p>
                        <w:pPr>
                          <w:pStyle w:val="TableParagraph"/>
                          <w:spacing w:line="241" w:lineRule="exact"/>
                          <w:ind w:left="46" w:right="39"/>
                          <w:jc w:val="center"/>
                          <w:rPr>
                            <w:rFonts w:ascii="함초롬바탕" w:eastAsia="함초롬바탕" w:hint="eastAsia"/>
                            <w:sz w:val="20"/>
                          </w:rPr>
                        </w:pPr>
                        <w:r>
                          <w:rPr>
                            <w:rFonts w:ascii="함초롬바탕" w:eastAsia="함초롬바탕" w:hint="eastAsia"/>
                            <w:w w:val="90"/>
                            <w:sz w:val="20"/>
                          </w:rPr>
                          <w:t>사유</w:t>
                        </w:r>
                      </w:p>
                    </w:tc>
                    <w:tc>
                      <w:tcPr>
                        <w:tcW w:w="7137" w:type="dxa"/>
                        <w:gridSpan w:val="4"/>
                        <w:tcBorders>
                          <w:right w:val="nil"/>
                        </w:tcBorders>
                      </w:tcPr>
                      <w:p>
                        <w:pPr>
                          <w:pStyle w:val="TableParagraph"/>
                          <w:tabs>
                            <w:tab w:pos="3226" w:val="left" w:leader="none"/>
                          </w:tabs>
                          <w:spacing w:line="236" w:lineRule="exact"/>
                          <w:ind w:left="26"/>
                          <w:rPr>
                            <w:rFonts w:ascii="함초롬바탕" w:eastAsia="함초롬바탕" w:hint="eastAsia"/>
                            <w:sz w:val="17"/>
                          </w:rPr>
                        </w:pPr>
                        <w:r>
                          <w:rPr>
                            <w:rFonts w:ascii="함초롬바탕" w:eastAsia="함초롬바탕" w:hint="eastAsia"/>
                            <w:w w:val="90"/>
                            <w:sz w:val="17"/>
                          </w:rPr>
                          <w:t>[  ] </w:t>
                        </w:r>
                        <w:r>
                          <w:rPr>
                            <w:rFonts w:ascii="함초롬바탕" w:eastAsia="함초롬바탕" w:hint="eastAsia"/>
                            <w:spacing w:val="-5"/>
                            <w:w w:val="90"/>
                            <w:sz w:val="17"/>
                          </w:rPr>
                          <w:t>소득인정액이</w:t>
                        </w:r>
                        <w:r>
                          <w:rPr>
                            <w:rFonts w:ascii="함초롬바탕" w:eastAsia="함초롬바탕" w:hint="eastAsia"/>
                            <w:spacing w:val="-22"/>
                            <w:w w:val="90"/>
                            <w:sz w:val="17"/>
                          </w:rPr>
                          <w:t> </w:t>
                        </w:r>
                        <w:r>
                          <w:rPr>
                            <w:rFonts w:ascii="함초롬바탕" w:eastAsia="함초롬바탕" w:hint="eastAsia"/>
                            <w:spacing w:val="-4"/>
                            <w:w w:val="90"/>
                            <w:sz w:val="17"/>
                          </w:rPr>
                          <w:t>선정기준</w:t>
                        </w:r>
                        <w:r>
                          <w:rPr>
                            <w:rFonts w:ascii="함초롬바탕" w:eastAsia="함초롬바탕" w:hint="eastAsia"/>
                            <w:spacing w:val="-8"/>
                            <w:w w:val="90"/>
                            <w:sz w:val="17"/>
                          </w:rPr>
                          <w:t> </w:t>
                        </w:r>
                        <w:r>
                          <w:rPr>
                            <w:rFonts w:ascii="함초롬바탕" w:eastAsia="함초롬바탕" w:hint="eastAsia"/>
                            <w:spacing w:val="-3"/>
                            <w:w w:val="90"/>
                            <w:sz w:val="17"/>
                          </w:rPr>
                          <w:t>초과</w:t>
                          <w:tab/>
                        </w:r>
                        <w:r>
                          <w:rPr>
                            <w:rFonts w:ascii="함초롬바탕" w:eastAsia="함초롬바탕" w:hint="eastAsia"/>
                            <w:w w:val="90"/>
                            <w:sz w:val="17"/>
                          </w:rPr>
                          <w:t>[ ] </w:t>
                        </w:r>
                        <w:r>
                          <w:rPr>
                            <w:rFonts w:ascii="함초롬바탕" w:eastAsia="함초롬바탕" w:hint="eastAsia"/>
                            <w:spacing w:val="-5"/>
                            <w:w w:val="90"/>
                            <w:sz w:val="17"/>
                          </w:rPr>
                          <w:t>부양의무자의 </w:t>
                        </w:r>
                        <w:r>
                          <w:rPr>
                            <w:rFonts w:ascii="함초롬바탕" w:eastAsia="함초롬바탕" w:hint="eastAsia"/>
                            <w:spacing w:val="-4"/>
                            <w:w w:val="90"/>
                            <w:sz w:val="17"/>
                          </w:rPr>
                          <w:t>부양능력</w:t>
                        </w:r>
                        <w:r>
                          <w:rPr>
                            <w:rFonts w:ascii="함초롬바탕" w:eastAsia="함초롬바탕" w:hint="eastAsia"/>
                            <w:spacing w:val="-6"/>
                            <w:w w:val="90"/>
                            <w:sz w:val="17"/>
                          </w:rPr>
                          <w:t> </w:t>
                        </w:r>
                        <w:r>
                          <w:rPr>
                            <w:rFonts w:ascii="함초롬바탕" w:eastAsia="함초롬바탕" w:hint="eastAsia"/>
                            <w:spacing w:val="-5"/>
                            <w:w w:val="90"/>
                            <w:sz w:val="17"/>
                          </w:rPr>
                          <w:t>있음</w:t>
                        </w:r>
                      </w:p>
                      <w:p>
                        <w:pPr>
                          <w:pStyle w:val="TableParagraph"/>
                          <w:tabs>
                            <w:tab w:pos="3226" w:val="left" w:leader="none"/>
                            <w:tab w:pos="5489" w:val="left" w:leader="none"/>
                          </w:tabs>
                          <w:spacing w:line="238" w:lineRule="exact"/>
                          <w:ind w:left="26"/>
                          <w:rPr>
                            <w:rFonts w:ascii="함초롬바탕" w:eastAsia="함초롬바탕" w:hint="eastAsia"/>
                            <w:sz w:val="17"/>
                          </w:rPr>
                        </w:pPr>
                        <w:r>
                          <w:rPr>
                            <w:rFonts w:ascii="함초롬바탕" w:eastAsia="함초롬바탕" w:hint="eastAsia"/>
                            <w:w w:val="90"/>
                            <w:sz w:val="17"/>
                          </w:rPr>
                          <w:t>[ ] </w:t>
                        </w:r>
                        <w:r>
                          <w:rPr>
                            <w:rFonts w:ascii="함초롬바탕" w:eastAsia="함초롬바탕" w:hint="eastAsia"/>
                            <w:spacing w:val="-5"/>
                            <w:w w:val="90"/>
                            <w:sz w:val="17"/>
                          </w:rPr>
                          <w:t>수급자격심의결과</w:t>
                        </w:r>
                        <w:r>
                          <w:rPr>
                            <w:rFonts w:ascii="함초롬바탕" w:eastAsia="함초롬바탕" w:hint="eastAsia"/>
                            <w:spacing w:val="-3"/>
                            <w:w w:val="90"/>
                            <w:sz w:val="17"/>
                          </w:rPr>
                          <w:t> </w:t>
                        </w:r>
                        <w:r>
                          <w:rPr>
                            <w:rFonts w:ascii="함초롬바탕" w:eastAsia="함초롬바탕" w:hint="eastAsia"/>
                            <w:spacing w:val="-4"/>
                            <w:w w:val="90"/>
                            <w:sz w:val="17"/>
                          </w:rPr>
                          <w:t>수급자격</w:t>
                        </w:r>
                        <w:r>
                          <w:rPr>
                            <w:rFonts w:ascii="함초롬바탕" w:eastAsia="함초롬바탕" w:hint="eastAsia"/>
                            <w:spacing w:val="-14"/>
                            <w:w w:val="90"/>
                            <w:sz w:val="17"/>
                          </w:rPr>
                          <w:t> </w:t>
                        </w:r>
                        <w:r>
                          <w:rPr>
                            <w:rFonts w:ascii="함초롬바탕" w:eastAsia="함초롬바탕" w:hint="eastAsia"/>
                            <w:spacing w:val="-4"/>
                            <w:w w:val="90"/>
                            <w:sz w:val="17"/>
                          </w:rPr>
                          <w:t>미인정</w:t>
                          <w:tab/>
                        </w:r>
                        <w:r>
                          <w:rPr>
                            <w:rFonts w:ascii="함초롬바탕" w:eastAsia="함초롬바탕" w:hint="eastAsia"/>
                            <w:w w:val="90"/>
                            <w:sz w:val="17"/>
                          </w:rPr>
                          <w:t>[ </w:t>
                        </w:r>
                        <w:r>
                          <w:rPr>
                            <w:rFonts w:ascii="함초롬바탕" w:eastAsia="함초롬바탕" w:hint="eastAsia"/>
                            <w:spacing w:val="29"/>
                            <w:w w:val="90"/>
                            <w:sz w:val="17"/>
                          </w:rPr>
                          <w:t> </w:t>
                        </w:r>
                        <w:r>
                          <w:rPr>
                            <w:rFonts w:ascii="함초롬바탕" w:eastAsia="함초롬바탕" w:hint="eastAsia"/>
                            <w:w w:val="90"/>
                            <w:sz w:val="17"/>
                          </w:rPr>
                          <w:t>]</w:t>
                        </w:r>
                        <w:r>
                          <w:rPr>
                            <w:rFonts w:ascii="함초롬바탕" w:eastAsia="함초롬바탕" w:hint="eastAsia"/>
                            <w:spacing w:val="13"/>
                            <w:w w:val="90"/>
                            <w:sz w:val="17"/>
                          </w:rPr>
                          <w:t> </w:t>
                        </w:r>
                        <w:r>
                          <w:rPr>
                            <w:rFonts w:ascii="함초롬바탕" w:eastAsia="함초롬바탕" w:hint="eastAsia"/>
                            <w:spacing w:val="-4"/>
                            <w:w w:val="90"/>
                            <w:sz w:val="17"/>
                          </w:rPr>
                          <w:t>기타(</w:t>
                          <w:tab/>
                        </w:r>
                        <w:r>
                          <w:rPr>
                            <w:rFonts w:ascii="함초롬바탕" w:eastAsia="함초롬바탕" w:hint="eastAsia"/>
                            <w:w w:val="90"/>
                            <w:sz w:val="17"/>
                          </w:rPr>
                          <w:t>)</w:t>
                        </w:r>
                      </w:p>
                    </w:tc>
                  </w:tr>
                  <w:tr>
                    <w:trPr>
                      <w:trHeight w:val="858" w:hRule="atLeast"/>
                    </w:trPr>
                    <w:tc>
                      <w:tcPr>
                        <w:tcW w:w="806" w:type="dxa"/>
                        <w:tcBorders>
                          <w:left w:val="nil"/>
                          <w:bottom w:val="double" w:sz="1" w:space="0" w:color="999999"/>
                        </w:tcBorders>
                      </w:tcPr>
                      <w:p>
                        <w:pPr>
                          <w:pStyle w:val="TableParagraph"/>
                          <w:rPr>
                            <w:rFonts w:ascii="Wingdings" w:hAnsi="Wingdings"/>
                            <w:sz w:val="22"/>
                          </w:rPr>
                        </w:pPr>
                      </w:p>
                      <w:p>
                        <w:pPr>
                          <w:pStyle w:val="TableParagraph"/>
                          <w:tabs>
                            <w:tab w:pos="555" w:val="left" w:leader="none"/>
                          </w:tabs>
                          <w:spacing w:before="1"/>
                          <w:ind w:left="111"/>
                          <w:rPr>
                            <w:rFonts w:ascii="함초롬바탕" w:eastAsia="함초롬바탕" w:hint="eastAsia"/>
                            <w:sz w:val="20"/>
                          </w:rPr>
                        </w:pPr>
                        <w:r>
                          <w:rPr>
                            <w:rFonts w:ascii="함초롬바탕" w:eastAsia="함초롬바탕" w:hint="eastAsia"/>
                            <w:w w:val="90"/>
                            <w:sz w:val="20"/>
                          </w:rPr>
                          <w:t>안</w:t>
                          <w:tab/>
                          <w:t>내</w:t>
                        </w:r>
                      </w:p>
                    </w:tc>
                    <w:tc>
                      <w:tcPr>
                        <w:tcW w:w="7137" w:type="dxa"/>
                        <w:gridSpan w:val="4"/>
                        <w:tcBorders>
                          <w:bottom w:val="double" w:sz="1" w:space="0" w:color="999999"/>
                          <w:right w:val="nil"/>
                        </w:tcBorders>
                      </w:tcPr>
                      <w:p>
                        <w:pPr>
                          <w:pStyle w:val="TableParagraph"/>
                          <w:numPr>
                            <w:ilvl w:val="0"/>
                            <w:numId w:val="330"/>
                          </w:numPr>
                          <w:tabs>
                            <w:tab w:pos="248" w:val="left" w:leader="none"/>
                          </w:tabs>
                          <w:spacing w:line="222" w:lineRule="exact" w:before="0" w:after="0"/>
                          <w:ind w:left="247" w:right="0" w:hanging="161"/>
                          <w:jc w:val="left"/>
                          <w:rPr>
                            <w:rFonts w:ascii="함초롬바탕" w:eastAsia="함초롬바탕" w:hint="eastAsia"/>
                            <w:sz w:val="16"/>
                          </w:rPr>
                        </w:pPr>
                        <w:r>
                          <w:rPr>
                            <w:rFonts w:ascii="함초롬바탕" w:eastAsia="함초롬바탕" w:hint="eastAsia"/>
                            <w:spacing w:val="-14"/>
                            <w:w w:val="85"/>
                            <w:sz w:val="16"/>
                          </w:rPr>
                          <w:t>귀하가 </w:t>
                        </w:r>
                        <w:r>
                          <w:rPr>
                            <w:rFonts w:ascii="함초롬바탕" w:eastAsia="함초롬바탕" w:hint="eastAsia"/>
                            <w:spacing w:val="-16"/>
                            <w:w w:val="85"/>
                            <w:sz w:val="16"/>
                          </w:rPr>
                          <w:t>신청하신 </w:t>
                        </w:r>
                        <w:r>
                          <w:rPr>
                            <w:rFonts w:ascii="함초롬바탕" w:eastAsia="함초롬바탕" w:hint="eastAsia"/>
                            <w:spacing w:val="-14"/>
                            <w:w w:val="85"/>
                            <w:sz w:val="16"/>
                          </w:rPr>
                          <w:t>내용에 </w:t>
                        </w:r>
                        <w:r>
                          <w:rPr>
                            <w:rFonts w:ascii="함초롬바탕" w:eastAsia="함초롬바탕" w:hint="eastAsia"/>
                            <w:spacing w:val="-10"/>
                            <w:w w:val="85"/>
                            <w:sz w:val="16"/>
                          </w:rPr>
                          <w:t>대해 </w:t>
                        </w:r>
                        <w:r>
                          <w:rPr>
                            <w:rFonts w:ascii="함초롬바탕" w:eastAsia="함초롬바탕" w:hint="eastAsia"/>
                            <w:spacing w:val="-16"/>
                            <w:w w:val="85"/>
                            <w:sz w:val="16"/>
                          </w:rPr>
                          <w:t>조사･심의한 </w:t>
                        </w:r>
                        <w:r>
                          <w:rPr>
                            <w:rFonts w:ascii="함초롬바탕" w:eastAsia="함초롬바탕" w:hint="eastAsia"/>
                            <w:spacing w:val="-11"/>
                            <w:w w:val="85"/>
                            <w:sz w:val="16"/>
                          </w:rPr>
                          <w:t>결과 </w:t>
                        </w:r>
                        <w:r>
                          <w:rPr>
                            <w:rFonts w:ascii="함초롬바탕" w:eastAsia="함초롬바탕" w:hint="eastAsia"/>
                            <w:spacing w:val="-10"/>
                            <w:w w:val="85"/>
                            <w:sz w:val="16"/>
                          </w:rPr>
                          <w:t>위와 같은 </w:t>
                        </w:r>
                        <w:r>
                          <w:rPr>
                            <w:rFonts w:ascii="함초롬바탕" w:eastAsia="함초롬바탕" w:hint="eastAsia"/>
                            <w:spacing w:val="-14"/>
                            <w:w w:val="85"/>
                            <w:sz w:val="16"/>
                          </w:rPr>
                          <w:t>사유로 </w:t>
                        </w:r>
                        <w:r>
                          <w:rPr>
                            <w:rFonts w:ascii="함초롬바탕" w:eastAsia="함초롬바탕" w:hint="eastAsia"/>
                            <w:spacing w:val="-18"/>
                            <w:w w:val="85"/>
                            <w:sz w:val="16"/>
                          </w:rPr>
                          <w:t>사회보장급여의 </w:t>
                        </w:r>
                        <w:r>
                          <w:rPr>
                            <w:rFonts w:ascii="함초롬바탕" w:eastAsia="함초롬바탕" w:hint="eastAsia"/>
                            <w:spacing w:val="-10"/>
                            <w:w w:val="85"/>
                            <w:sz w:val="16"/>
                          </w:rPr>
                          <w:t>실시 </w:t>
                        </w:r>
                        <w:r>
                          <w:rPr>
                            <w:rFonts w:ascii="함초롬바탕" w:eastAsia="함초롬바탕" w:hint="eastAsia"/>
                            <w:spacing w:val="-16"/>
                            <w:w w:val="85"/>
                            <w:sz w:val="16"/>
                          </w:rPr>
                          <w:t>대상에서 </w:t>
                        </w:r>
                        <w:r>
                          <w:rPr>
                            <w:rFonts w:ascii="함초롬바탕" w:eastAsia="함초롬바탕" w:hint="eastAsia"/>
                            <w:spacing w:val="-14"/>
                            <w:w w:val="85"/>
                            <w:sz w:val="16"/>
                          </w:rPr>
                          <w:t>제외된 것으로</w:t>
                        </w:r>
                        <w:r>
                          <w:rPr>
                            <w:rFonts w:ascii="함초롬바탕" w:eastAsia="함초롬바탕" w:hint="eastAsia"/>
                            <w:spacing w:val="-29"/>
                            <w:w w:val="85"/>
                            <w:sz w:val="16"/>
                          </w:rPr>
                          <w:t> </w:t>
                        </w:r>
                        <w:r>
                          <w:rPr>
                            <w:rFonts w:ascii="함초롬바탕" w:eastAsia="함초롬바탕" w:hint="eastAsia"/>
                            <w:spacing w:val="-17"/>
                            <w:w w:val="85"/>
                            <w:sz w:val="16"/>
                          </w:rPr>
                          <w:t>결정되었습니다.</w:t>
                        </w:r>
                      </w:p>
                      <w:p>
                        <w:pPr>
                          <w:pStyle w:val="TableParagraph"/>
                          <w:numPr>
                            <w:ilvl w:val="0"/>
                            <w:numId w:val="330"/>
                          </w:numPr>
                          <w:tabs>
                            <w:tab w:pos="240" w:val="left" w:leader="none"/>
                          </w:tabs>
                          <w:spacing w:line="172" w:lineRule="auto" w:before="18" w:after="0"/>
                          <w:ind w:left="239" w:right="31" w:hanging="152"/>
                          <w:jc w:val="left"/>
                          <w:rPr>
                            <w:rFonts w:ascii="함초롬바탕" w:eastAsia="함초롬바탕" w:hint="eastAsia"/>
                            <w:sz w:val="16"/>
                          </w:rPr>
                        </w:pPr>
                        <w:r>
                          <w:rPr>
                            <w:rFonts w:ascii="함초롬바탕" w:eastAsia="함초롬바탕" w:hint="eastAsia"/>
                            <w:spacing w:val="-8"/>
                            <w:w w:val="85"/>
                            <w:sz w:val="16"/>
                          </w:rPr>
                          <w:t>이후</w:t>
                        </w:r>
                        <w:r>
                          <w:rPr>
                            <w:rFonts w:ascii="함초롬바탕" w:eastAsia="함초롬바탕" w:hint="eastAsia"/>
                            <w:spacing w:val="-21"/>
                            <w:w w:val="85"/>
                            <w:sz w:val="16"/>
                          </w:rPr>
                          <w:t> </w:t>
                        </w:r>
                        <w:r>
                          <w:rPr>
                            <w:rFonts w:ascii="함초롬바탕" w:eastAsia="함초롬바탕" w:hint="eastAsia"/>
                            <w:spacing w:val="-12"/>
                            <w:w w:val="85"/>
                            <w:sz w:val="16"/>
                          </w:rPr>
                          <w:t>소득･재산,</w:t>
                        </w:r>
                        <w:r>
                          <w:rPr>
                            <w:rFonts w:ascii="함초롬바탕" w:eastAsia="함초롬바탕" w:hint="eastAsia"/>
                            <w:spacing w:val="-16"/>
                            <w:w w:val="85"/>
                            <w:sz w:val="16"/>
                          </w:rPr>
                          <w:t> </w:t>
                        </w:r>
                        <w:r>
                          <w:rPr>
                            <w:rFonts w:ascii="함초롬바탕" w:eastAsia="함초롬바탕" w:hint="eastAsia"/>
                            <w:spacing w:val="-13"/>
                            <w:w w:val="85"/>
                            <w:sz w:val="16"/>
                          </w:rPr>
                          <w:t>부양의무자,</w:t>
                        </w:r>
                        <w:r>
                          <w:rPr>
                            <w:rFonts w:ascii="함초롬바탕" w:eastAsia="함초롬바탕" w:hint="eastAsia"/>
                            <w:spacing w:val="-15"/>
                            <w:w w:val="85"/>
                            <w:sz w:val="16"/>
                          </w:rPr>
                          <w:t> </w:t>
                        </w:r>
                        <w:r>
                          <w:rPr>
                            <w:rFonts w:ascii="함초롬바탕" w:eastAsia="함초롬바탕" w:hint="eastAsia"/>
                            <w:spacing w:val="-10"/>
                            <w:w w:val="85"/>
                            <w:sz w:val="16"/>
                          </w:rPr>
                          <w:t>장애,</w:t>
                        </w:r>
                        <w:r>
                          <w:rPr>
                            <w:rFonts w:ascii="함초롬바탕" w:eastAsia="함초롬바탕" w:hint="eastAsia"/>
                            <w:spacing w:val="-16"/>
                            <w:w w:val="85"/>
                            <w:sz w:val="16"/>
                          </w:rPr>
                          <w:t> </w:t>
                        </w:r>
                        <w:r>
                          <w:rPr>
                            <w:rFonts w:ascii="함초롬바탕" w:eastAsia="함초롬바탕" w:hint="eastAsia"/>
                            <w:spacing w:val="-10"/>
                            <w:w w:val="85"/>
                            <w:sz w:val="16"/>
                          </w:rPr>
                          <w:t>질병,</w:t>
                        </w:r>
                        <w:r>
                          <w:rPr>
                            <w:rFonts w:ascii="함초롬바탕" w:eastAsia="함초롬바탕" w:hint="eastAsia"/>
                            <w:spacing w:val="-16"/>
                            <w:w w:val="85"/>
                            <w:sz w:val="16"/>
                          </w:rPr>
                          <w:t> </w:t>
                        </w:r>
                        <w:r>
                          <w:rPr>
                            <w:rFonts w:ascii="함초롬바탕" w:eastAsia="함초롬바탕" w:hint="eastAsia"/>
                            <w:spacing w:val="-11"/>
                            <w:w w:val="85"/>
                            <w:sz w:val="16"/>
                          </w:rPr>
                          <w:t>거동불편</w:t>
                        </w:r>
                        <w:r>
                          <w:rPr>
                            <w:rFonts w:ascii="함초롬바탕" w:eastAsia="함초롬바탕" w:hint="eastAsia"/>
                            <w:spacing w:val="-21"/>
                            <w:w w:val="85"/>
                            <w:sz w:val="16"/>
                          </w:rPr>
                          <w:t> </w:t>
                        </w:r>
                        <w:r>
                          <w:rPr>
                            <w:rFonts w:ascii="함초롬바탕" w:eastAsia="함초롬바탕" w:hint="eastAsia"/>
                            <w:w w:val="85"/>
                            <w:sz w:val="16"/>
                          </w:rPr>
                          <w:t>등</w:t>
                        </w:r>
                        <w:r>
                          <w:rPr>
                            <w:rFonts w:ascii="함초롬바탕" w:eastAsia="함초롬바탕" w:hint="eastAsia"/>
                            <w:spacing w:val="-21"/>
                            <w:w w:val="85"/>
                            <w:sz w:val="16"/>
                          </w:rPr>
                          <w:t> </w:t>
                        </w:r>
                        <w:r>
                          <w:rPr>
                            <w:rFonts w:ascii="함초롬바탕" w:eastAsia="함초롬바탕" w:hint="eastAsia"/>
                            <w:spacing w:val="-8"/>
                            <w:w w:val="85"/>
                            <w:sz w:val="16"/>
                          </w:rPr>
                          <w:t>개인</w:t>
                        </w:r>
                        <w:r>
                          <w:rPr>
                            <w:rFonts w:ascii="함초롬바탕" w:eastAsia="함초롬바탕" w:hint="eastAsia"/>
                            <w:spacing w:val="-21"/>
                            <w:w w:val="85"/>
                            <w:sz w:val="16"/>
                          </w:rPr>
                          <w:t> </w:t>
                        </w:r>
                        <w:r>
                          <w:rPr>
                            <w:rFonts w:ascii="함초롬바탕" w:eastAsia="함초롬바탕" w:hint="eastAsia"/>
                            <w:spacing w:val="-8"/>
                            <w:w w:val="85"/>
                            <w:sz w:val="16"/>
                          </w:rPr>
                          <w:t>또는</w:t>
                        </w:r>
                        <w:r>
                          <w:rPr>
                            <w:rFonts w:ascii="함초롬바탕" w:eastAsia="함초롬바탕" w:hint="eastAsia"/>
                            <w:spacing w:val="-21"/>
                            <w:w w:val="85"/>
                            <w:sz w:val="16"/>
                          </w:rPr>
                          <w:t> </w:t>
                        </w:r>
                        <w:r>
                          <w:rPr>
                            <w:rFonts w:ascii="함초롬바탕" w:eastAsia="함초롬바탕" w:hint="eastAsia"/>
                            <w:spacing w:val="-11"/>
                            <w:w w:val="85"/>
                            <w:sz w:val="16"/>
                          </w:rPr>
                          <w:t>가구여건</w:t>
                        </w:r>
                        <w:r>
                          <w:rPr>
                            <w:rFonts w:ascii="함초롬바탕" w:eastAsia="함초롬바탕" w:hint="eastAsia"/>
                            <w:spacing w:val="-21"/>
                            <w:w w:val="85"/>
                            <w:sz w:val="16"/>
                          </w:rPr>
                          <w:t> </w:t>
                        </w:r>
                        <w:r>
                          <w:rPr>
                            <w:rFonts w:ascii="함초롬바탕" w:eastAsia="함초롬바탕" w:hint="eastAsia"/>
                            <w:spacing w:val="-8"/>
                            <w:w w:val="85"/>
                            <w:sz w:val="16"/>
                          </w:rPr>
                          <w:t>등의</w:t>
                        </w:r>
                        <w:r>
                          <w:rPr>
                            <w:rFonts w:ascii="함초롬바탕" w:eastAsia="함초롬바탕" w:hint="eastAsia"/>
                            <w:spacing w:val="-20"/>
                            <w:w w:val="85"/>
                            <w:sz w:val="16"/>
                          </w:rPr>
                          <w:t> </w:t>
                        </w:r>
                        <w:r>
                          <w:rPr>
                            <w:rFonts w:ascii="함초롬바탕" w:eastAsia="함초롬바탕" w:hint="eastAsia"/>
                            <w:spacing w:val="-7"/>
                            <w:w w:val="85"/>
                            <w:sz w:val="16"/>
                          </w:rPr>
                          <w:t>변화</w:t>
                        </w:r>
                        <w:r>
                          <w:rPr>
                            <w:rFonts w:ascii="함초롬바탕" w:eastAsia="함초롬바탕" w:hint="eastAsia"/>
                            <w:spacing w:val="-22"/>
                            <w:w w:val="85"/>
                            <w:sz w:val="16"/>
                          </w:rPr>
                          <w:t> </w:t>
                        </w:r>
                        <w:r>
                          <w:rPr>
                            <w:rFonts w:ascii="함초롬바탕" w:eastAsia="함초롬바탕" w:hint="eastAsia"/>
                            <w:spacing w:val="-7"/>
                            <w:w w:val="85"/>
                            <w:sz w:val="16"/>
                          </w:rPr>
                          <w:t>등의</w:t>
                        </w:r>
                        <w:r>
                          <w:rPr>
                            <w:rFonts w:ascii="함초롬바탕" w:eastAsia="함초롬바탕" w:hint="eastAsia"/>
                            <w:spacing w:val="-21"/>
                            <w:w w:val="85"/>
                            <w:sz w:val="16"/>
                          </w:rPr>
                          <w:t> </w:t>
                        </w:r>
                        <w:r>
                          <w:rPr>
                            <w:rFonts w:ascii="함초롬바탕" w:eastAsia="함초롬바탕" w:hint="eastAsia"/>
                            <w:spacing w:val="-11"/>
                            <w:w w:val="85"/>
                            <w:sz w:val="16"/>
                          </w:rPr>
                          <w:t>변동으로</w:t>
                        </w:r>
                        <w:r>
                          <w:rPr>
                            <w:rFonts w:ascii="함초롬바탕" w:eastAsia="함초롬바탕" w:hint="eastAsia"/>
                            <w:spacing w:val="-21"/>
                            <w:w w:val="85"/>
                            <w:sz w:val="16"/>
                          </w:rPr>
                          <w:t> </w:t>
                        </w:r>
                        <w:r>
                          <w:rPr>
                            <w:rFonts w:ascii="함초롬바탕" w:eastAsia="함초롬바탕" w:hint="eastAsia"/>
                            <w:spacing w:val="-10"/>
                            <w:w w:val="85"/>
                            <w:sz w:val="16"/>
                          </w:rPr>
                          <w:t>생활이</w:t>
                        </w:r>
                        <w:r>
                          <w:rPr>
                            <w:rFonts w:ascii="함초롬바탕" w:eastAsia="함초롬바탕" w:hint="eastAsia"/>
                            <w:spacing w:val="-21"/>
                            <w:w w:val="85"/>
                            <w:sz w:val="16"/>
                          </w:rPr>
                          <w:t> </w:t>
                        </w:r>
                        <w:r>
                          <w:rPr>
                            <w:rFonts w:ascii="함초롬바탕" w:eastAsia="함초롬바탕" w:hint="eastAsia"/>
                            <w:spacing w:val="-11"/>
                            <w:w w:val="85"/>
                            <w:sz w:val="16"/>
                          </w:rPr>
                          <w:t>어려워져</w:t>
                        </w:r>
                        <w:r>
                          <w:rPr>
                            <w:rFonts w:ascii="함초롬바탕" w:eastAsia="함초롬바탕" w:hint="eastAsia"/>
                            <w:spacing w:val="-21"/>
                            <w:w w:val="85"/>
                            <w:sz w:val="16"/>
                          </w:rPr>
                          <w:t> </w:t>
                        </w:r>
                        <w:r>
                          <w:rPr>
                            <w:rFonts w:ascii="함초롬바탕" w:eastAsia="함초롬바탕" w:hint="eastAsia"/>
                            <w:spacing w:val="-13"/>
                            <w:w w:val="85"/>
                            <w:sz w:val="16"/>
                          </w:rPr>
                          <w:t>사회보장급여가 </w:t>
                        </w:r>
                        <w:r>
                          <w:rPr>
                            <w:rFonts w:ascii="함초롬바탕" w:eastAsia="함초롬바탕" w:hint="eastAsia"/>
                            <w:spacing w:val="-10"/>
                            <w:w w:val="85"/>
                            <w:sz w:val="16"/>
                          </w:rPr>
                          <w:t>필요할</w:t>
                        </w:r>
                        <w:r>
                          <w:rPr>
                            <w:rFonts w:ascii="함초롬바탕" w:eastAsia="함초롬바탕" w:hint="eastAsia"/>
                            <w:spacing w:val="-25"/>
                            <w:w w:val="85"/>
                            <w:sz w:val="16"/>
                          </w:rPr>
                          <w:t> </w:t>
                        </w:r>
                        <w:r>
                          <w:rPr>
                            <w:rFonts w:ascii="함초롬바탕" w:eastAsia="함초롬바탕" w:hint="eastAsia"/>
                            <w:spacing w:val="-12"/>
                            <w:w w:val="85"/>
                            <w:sz w:val="16"/>
                          </w:rPr>
                          <w:t>경우(저소득층</w:t>
                        </w:r>
                        <w:r>
                          <w:rPr>
                            <w:rFonts w:ascii="함초롬바탕" w:eastAsia="함초롬바탕" w:hint="eastAsia"/>
                            <w:spacing w:val="-24"/>
                            <w:w w:val="85"/>
                            <w:sz w:val="16"/>
                          </w:rPr>
                          <w:t> </w:t>
                        </w:r>
                        <w:r>
                          <w:rPr>
                            <w:rFonts w:ascii="함초롬바탕" w:eastAsia="함초롬바탕" w:hint="eastAsia"/>
                            <w:spacing w:val="-10"/>
                            <w:w w:val="85"/>
                            <w:sz w:val="16"/>
                          </w:rPr>
                          <w:t>기저귀</w:t>
                        </w:r>
                        <w:r>
                          <w:rPr>
                            <w:rFonts w:ascii="함초롬바탕" w:eastAsia="함초롬바탕" w:hint="eastAsia"/>
                            <w:spacing w:val="-24"/>
                            <w:w w:val="85"/>
                            <w:sz w:val="16"/>
                          </w:rPr>
                          <w:t> </w:t>
                        </w:r>
                        <w:r>
                          <w:rPr>
                            <w:rFonts w:ascii="함초롬바탕" w:eastAsia="함초롬바탕" w:hint="eastAsia"/>
                            <w:spacing w:val="-11"/>
                            <w:w w:val="85"/>
                            <w:sz w:val="16"/>
                          </w:rPr>
                          <w:t>조제분유</w:t>
                        </w:r>
                        <w:r>
                          <w:rPr>
                            <w:rFonts w:ascii="함초롬바탕" w:eastAsia="함초롬바탕" w:hint="eastAsia"/>
                            <w:spacing w:val="-23"/>
                            <w:w w:val="85"/>
                            <w:sz w:val="16"/>
                          </w:rPr>
                          <w:t> </w:t>
                        </w:r>
                        <w:r>
                          <w:rPr>
                            <w:rFonts w:ascii="함초롬바탕" w:eastAsia="함초롬바탕" w:hint="eastAsia"/>
                            <w:spacing w:val="-10"/>
                            <w:w w:val="85"/>
                            <w:sz w:val="16"/>
                          </w:rPr>
                          <w:t>지원의</w:t>
                        </w:r>
                        <w:r>
                          <w:rPr>
                            <w:rFonts w:ascii="함초롬바탕" w:eastAsia="함초롬바탕" w:hint="eastAsia"/>
                            <w:spacing w:val="-24"/>
                            <w:w w:val="85"/>
                            <w:sz w:val="16"/>
                          </w:rPr>
                          <w:t> </w:t>
                        </w:r>
                        <w:r>
                          <w:rPr>
                            <w:rFonts w:ascii="함초롬바탕" w:eastAsia="함초롬바탕" w:hint="eastAsia"/>
                            <w:spacing w:val="-8"/>
                            <w:w w:val="85"/>
                            <w:sz w:val="16"/>
                          </w:rPr>
                          <w:t>경우</w:t>
                        </w:r>
                        <w:r>
                          <w:rPr>
                            <w:rFonts w:ascii="함초롬바탕" w:eastAsia="함초롬바탕" w:hint="eastAsia"/>
                            <w:spacing w:val="-24"/>
                            <w:w w:val="85"/>
                            <w:sz w:val="16"/>
                          </w:rPr>
                          <w:t> </w:t>
                        </w:r>
                        <w:r>
                          <w:rPr>
                            <w:rFonts w:ascii="함초롬바탕" w:eastAsia="함초롬바탕" w:hint="eastAsia"/>
                            <w:spacing w:val="-10"/>
                            <w:w w:val="85"/>
                            <w:sz w:val="16"/>
                          </w:rPr>
                          <w:t>영아가</w:t>
                        </w:r>
                        <w:r>
                          <w:rPr>
                            <w:rFonts w:ascii="함초롬바탕" w:eastAsia="함초롬바탕" w:hint="eastAsia"/>
                            <w:spacing w:val="-24"/>
                            <w:w w:val="85"/>
                            <w:sz w:val="16"/>
                          </w:rPr>
                          <w:t> </w:t>
                        </w:r>
                        <w:r>
                          <w:rPr>
                            <w:rFonts w:ascii="함초롬바탕" w:eastAsia="함초롬바탕" w:hint="eastAsia"/>
                            <w:spacing w:val="-9"/>
                            <w:w w:val="85"/>
                            <w:sz w:val="16"/>
                          </w:rPr>
                          <w:t>24개월</w:t>
                        </w:r>
                        <w:r>
                          <w:rPr>
                            <w:rFonts w:ascii="함초롬바탕" w:eastAsia="함초롬바탕" w:hint="eastAsia"/>
                            <w:spacing w:val="-24"/>
                            <w:w w:val="85"/>
                            <w:sz w:val="16"/>
                          </w:rPr>
                          <w:t> </w:t>
                        </w:r>
                        <w:r>
                          <w:rPr>
                            <w:rFonts w:ascii="함초롬바탕" w:eastAsia="함초롬바탕" w:hint="eastAsia"/>
                            <w:spacing w:val="-10"/>
                            <w:w w:val="85"/>
                            <w:sz w:val="16"/>
                          </w:rPr>
                          <w:t>미만일</w:t>
                        </w:r>
                        <w:r>
                          <w:rPr>
                            <w:rFonts w:ascii="함초롬바탕" w:eastAsia="함초롬바탕" w:hint="eastAsia"/>
                            <w:spacing w:val="-24"/>
                            <w:w w:val="85"/>
                            <w:sz w:val="16"/>
                          </w:rPr>
                          <w:t> </w:t>
                        </w:r>
                        <w:r>
                          <w:rPr>
                            <w:rFonts w:ascii="함초롬바탕" w:eastAsia="함초롬바탕" w:hint="eastAsia"/>
                            <w:spacing w:val="-10"/>
                            <w:w w:val="85"/>
                            <w:sz w:val="16"/>
                          </w:rPr>
                          <w:t>경우,</w:t>
                        </w:r>
                        <w:r>
                          <w:rPr>
                            <w:rFonts w:ascii="함초롬바탕" w:eastAsia="함초롬바탕" w:hint="eastAsia"/>
                            <w:spacing w:val="-19"/>
                            <w:w w:val="85"/>
                            <w:sz w:val="16"/>
                          </w:rPr>
                          <w:t> </w:t>
                        </w:r>
                        <w:r>
                          <w:rPr>
                            <w:rFonts w:ascii="함초롬바탕" w:eastAsia="함초롬바탕" w:hint="eastAsia"/>
                            <w:spacing w:val="-12"/>
                            <w:w w:val="85"/>
                            <w:sz w:val="16"/>
                          </w:rPr>
                          <w:t>여성청소년</w:t>
                        </w:r>
                        <w:r>
                          <w:rPr>
                            <w:rFonts w:ascii="함초롬바탕" w:eastAsia="함초롬바탕" w:hint="eastAsia"/>
                            <w:spacing w:val="-24"/>
                            <w:w w:val="85"/>
                            <w:sz w:val="16"/>
                          </w:rPr>
                          <w:t> </w:t>
                        </w:r>
                        <w:r>
                          <w:rPr>
                            <w:rFonts w:ascii="함초롬바탕" w:eastAsia="함초롬바탕" w:hint="eastAsia"/>
                            <w:spacing w:val="-13"/>
                            <w:w w:val="85"/>
                            <w:sz w:val="16"/>
                          </w:rPr>
                          <w:t>보건위생물품</w:t>
                        </w:r>
                        <w:r>
                          <w:rPr>
                            <w:rFonts w:ascii="함초롬바탕" w:eastAsia="함초롬바탕" w:hint="eastAsia"/>
                            <w:spacing w:val="-23"/>
                            <w:w w:val="85"/>
                            <w:sz w:val="16"/>
                          </w:rPr>
                          <w:t> </w:t>
                        </w:r>
                        <w:r>
                          <w:rPr>
                            <w:rFonts w:ascii="함초롬바탕" w:eastAsia="함초롬바탕" w:hint="eastAsia"/>
                            <w:spacing w:val="-10"/>
                            <w:w w:val="85"/>
                            <w:sz w:val="16"/>
                          </w:rPr>
                          <w:t>지원의</w:t>
                        </w:r>
                        <w:r>
                          <w:rPr>
                            <w:rFonts w:ascii="함초롬바탕" w:eastAsia="함초롬바탕" w:hint="eastAsia"/>
                            <w:spacing w:val="-24"/>
                            <w:w w:val="85"/>
                            <w:sz w:val="16"/>
                          </w:rPr>
                          <w:t> </w:t>
                        </w:r>
                        <w:r>
                          <w:rPr>
                            <w:rFonts w:ascii="함초롬바탕" w:eastAsia="함초롬바탕" w:hint="eastAsia"/>
                            <w:spacing w:val="-8"/>
                            <w:w w:val="85"/>
                            <w:sz w:val="16"/>
                          </w:rPr>
                          <w:t>경우</w:t>
                        </w:r>
                        <w:r>
                          <w:rPr>
                            <w:rFonts w:ascii="함초롬바탕" w:eastAsia="함초롬바탕" w:hint="eastAsia"/>
                            <w:spacing w:val="-24"/>
                            <w:w w:val="85"/>
                            <w:sz w:val="16"/>
                          </w:rPr>
                          <w:t> </w:t>
                        </w:r>
                        <w:r>
                          <w:rPr>
                            <w:rFonts w:ascii="함초롬바탕" w:eastAsia="함초롬바탕" w:hint="eastAsia"/>
                            <w:spacing w:val="-15"/>
                            <w:w w:val="85"/>
                            <w:sz w:val="16"/>
                          </w:rPr>
                          <w:t>여성청소년이</w:t>
                        </w:r>
                      </w:p>
                      <w:p>
                        <w:pPr>
                          <w:pStyle w:val="TableParagraph"/>
                          <w:spacing w:line="193" w:lineRule="exact"/>
                          <w:ind w:left="239"/>
                          <w:rPr>
                            <w:rFonts w:ascii="함초롬바탕" w:eastAsia="함초롬바탕" w:hint="eastAsia"/>
                            <w:sz w:val="16"/>
                          </w:rPr>
                        </w:pPr>
                        <w:r>
                          <w:rPr>
                            <w:rFonts w:ascii="함초롬바탕" w:eastAsia="함초롬바탕" w:hint="eastAsia"/>
                            <w:spacing w:val="-13"/>
                            <w:w w:val="85"/>
                            <w:sz w:val="16"/>
                          </w:rPr>
                          <w:t>만11세</w:t>
                        </w:r>
                        <w:r>
                          <w:rPr>
                            <w:rFonts w:ascii="함초롬바탕" w:eastAsia="함초롬바탕" w:hint="eastAsia"/>
                            <w:spacing w:val="-30"/>
                            <w:w w:val="85"/>
                            <w:sz w:val="16"/>
                          </w:rPr>
                          <w:t> </w:t>
                        </w:r>
                        <w:r>
                          <w:rPr>
                            <w:rFonts w:ascii="함초롬바탕" w:eastAsia="함초롬바탕" w:hint="eastAsia"/>
                            <w:spacing w:val="-11"/>
                            <w:w w:val="85"/>
                            <w:sz w:val="16"/>
                          </w:rPr>
                          <w:t>이상</w:t>
                        </w:r>
                        <w:r>
                          <w:rPr>
                            <w:rFonts w:ascii="함초롬바탕" w:eastAsia="함초롬바탕" w:hint="eastAsia"/>
                            <w:spacing w:val="-29"/>
                            <w:w w:val="85"/>
                            <w:sz w:val="16"/>
                          </w:rPr>
                          <w:t> </w:t>
                        </w:r>
                        <w:r>
                          <w:rPr>
                            <w:rFonts w:ascii="함초롬바탕" w:eastAsia="함초롬바탕" w:hint="eastAsia"/>
                            <w:spacing w:val="-13"/>
                            <w:w w:val="85"/>
                            <w:sz w:val="16"/>
                          </w:rPr>
                          <w:t>만18세</w:t>
                        </w:r>
                        <w:r>
                          <w:rPr>
                            <w:rFonts w:ascii="함초롬바탕" w:eastAsia="함초롬바탕" w:hint="eastAsia"/>
                            <w:spacing w:val="-29"/>
                            <w:w w:val="85"/>
                            <w:sz w:val="16"/>
                          </w:rPr>
                          <w:t> </w:t>
                        </w:r>
                        <w:r>
                          <w:rPr>
                            <w:rFonts w:ascii="함초롬바탕" w:eastAsia="함초롬바탕" w:hint="eastAsia"/>
                            <w:spacing w:val="-15"/>
                            <w:w w:val="85"/>
                            <w:sz w:val="16"/>
                          </w:rPr>
                          <w:t>미만일</w:t>
                        </w:r>
                        <w:r>
                          <w:rPr>
                            <w:rFonts w:ascii="함초롬바탕" w:eastAsia="함초롬바탕" w:hint="eastAsia"/>
                            <w:spacing w:val="-30"/>
                            <w:w w:val="85"/>
                            <w:sz w:val="16"/>
                          </w:rPr>
                          <w:t> </w:t>
                        </w:r>
                        <w:r>
                          <w:rPr>
                            <w:rFonts w:ascii="함초롬바탕" w:eastAsia="함초롬바탕" w:hint="eastAsia"/>
                            <w:spacing w:val="-15"/>
                            <w:w w:val="85"/>
                            <w:sz w:val="16"/>
                          </w:rPr>
                          <w:t>경우)에는</w:t>
                        </w:r>
                        <w:r>
                          <w:rPr>
                            <w:rFonts w:ascii="함초롬바탕" w:eastAsia="함초롬바탕" w:hint="eastAsia"/>
                            <w:spacing w:val="-29"/>
                            <w:w w:val="85"/>
                            <w:sz w:val="16"/>
                          </w:rPr>
                          <w:t> </w:t>
                        </w:r>
                        <w:r>
                          <w:rPr>
                            <w:rFonts w:ascii="함초롬바탕" w:eastAsia="함초롬바탕" w:hint="eastAsia"/>
                            <w:spacing w:val="-11"/>
                            <w:w w:val="85"/>
                            <w:sz w:val="16"/>
                          </w:rPr>
                          <w:t>다시</w:t>
                        </w:r>
                        <w:r>
                          <w:rPr>
                            <w:rFonts w:ascii="함초롬바탕" w:eastAsia="함초롬바탕" w:hint="eastAsia"/>
                            <w:spacing w:val="-29"/>
                            <w:w w:val="85"/>
                            <w:sz w:val="16"/>
                          </w:rPr>
                          <w:t> </w:t>
                        </w:r>
                        <w:r>
                          <w:rPr>
                            <w:rFonts w:ascii="함초롬바탕" w:eastAsia="함초롬바탕" w:hint="eastAsia"/>
                            <w:spacing w:val="-17"/>
                            <w:w w:val="85"/>
                            <w:sz w:val="16"/>
                          </w:rPr>
                          <w:t>신청하실</w:t>
                        </w:r>
                        <w:r>
                          <w:rPr>
                            <w:rFonts w:ascii="함초롬바탕" w:eastAsia="함초롬바탕" w:hint="eastAsia"/>
                            <w:spacing w:val="-29"/>
                            <w:w w:val="85"/>
                            <w:sz w:val="16"/>
                          </w:rPr>
                          <w:t> </w:t>
                        </w:r>
                        <w:r>
                          <w:rPr>
                            <w:rFonts w:ascii="함초롬바탕" w:eastAsia="함초롬바탕" w:hint="eastAsia"/>
                            <w:w w:val="85"/>
                            <w:sz w:val="16"/>
                          </w:rPr>
                          <w:t>수</w:t>
                        </w:r>
                        <w:r>
                          <w:rPr>
                            <w:rFonts w:ascii="함초롬바탕" w:eastAsia="함초롬바탕" w:hint="eastAsia"/>
                            <w:spacing w:val="-29"/>
                            <w:w w:val="85"/>
                            <w:sz w:val="16"/>
                          </w:rPr>
                          <w:t> </w:t>
                        </w:r>
                        <w:r>
                          <w:rPr>
                            <w:rFonts w:ascii="함초롬바탕" w:eastAsia="함초롬바탕" w:hint="eastAsia"/>
                            <w:spacing w:val="-17"/>
                            <w:w w:val="85"/>
                            <w:sz w:val="16"/>
                          </w:rPr>
                          <w:t>있으며,</w:t>
                        </w:r>
                        <w:r>
                          <w:rPr>
                            <w:rFonts w:ascii="함초롬바탕" w:eastAsia="함초롬바탕" w:hint="eastAsia"/>
                            <w:spacing w:val="-23"/>
                            <w:w w:val="85"/>
                            <w:sz w:val="16"/>
                          </w:rPr>
                          <w:t> </w:t>
                        </w:r>
                        <w:r>
                          <w:rPr>
                            <w:rFonts w:ascii="함초롬바탕" w:eastAsia="함초롬바탕" w:hint="eastAsia"/>
                            <w:spacing w:val="-18"/>
                            <w:w w:val="85"/>
                            <w:sz w:val="16"/>
                          </w:rPr>
                          <w:t>보장기준에</w:t>
                        </w:r>
                        <w:r>
                          <w:rPr>
                            <w:rFonts w:ascii="함초롬바탕" w:eastAsia="함초롬바탕" w:hint="eastAsia"/>
                            <w:spacing w:val="-30"/>
                            <w:w w:val="85"/>
                            <w:sz w:val="16"/>
                          </w:rPr>
                          <w:t> </w:t>
                        </w:r>
                        <w:r>
                          <w:rPr>
                            <w:rFonts w:ascii="함초롬바탕" w:eastAsia="함초롬바탕" w:hint="eastAsia"/>
                            <w:spacing w:val="-15"/>
                            <w:w w:val="85"/>
                            <w:sz w:val="16"/>
                          </w:rPr>
                          <w:t>적합할</w:t>
                        </w:r>
                        <w:r>
                          <w:rPr>
                            <w:rFonts w:ascii="함초롬바탕" w:eastAsia="함초롬바탕" w:hint="eastAsia"/>
                            <w:spacing w:val="-29"/>
                            <w:w w:val="85"/>
                            <w:sz w:val="16"/>
                          </w:rPr>
                          <w:t> </w:t>
                        </w:r>
                        <w:r>
                          <w:rPr>
                            <w:rFonts w:ascii="함초롬바탕" w:eastAsia="함초롬바탕" w:hint="eastAsia"/>
                            <w:spacing w:val="-11"/>
                            <w:w w:val="85"/>
                            <w:sz w:val="16"/>
                          </w:rPr>
                          <w:t>시는</w:t>
                        </w:r>
                        <w:r>
                          <w:rPr>
                            <w:rFonts w:ascii="함초롬바탕" w:eastAsia="함초롬바탕" w:hint="eastAsia"/>
                            <w:spacing w:val="-29"/>
                            <w:w w:val="85"/>
                            <w:sz w:val="16"/>
                          </w:rPr>
                          <w:t> </w:t>
                        </w:r>
                        <w:r>
                          <w:rPr>
                            <w:rFonts w:ascii="함초롬바탕" w:eastAsia="함초롬바탕" w:hint="eastAsia"/>
                            <w:spacing w:val="-19"/>
                            <w:w w:val="85"/>
                            <w:sz w:val="16"/>
                          </w:rPr>
                          <w:t>사회보장급여를</w:t>
                        </w:r>
                        <w:r>
                          <w:rPr>
                            <w:rFonts w:ascii="함초롬바탕" w:eastAsia="함초롬바탕" w:hint="eastAsia"/>
                            <w:spacing w:val="-29"/>
                            <w:w w:val="85"/>
                            <w:sz w:val="16"/>
                          </w:rPr>
                          <w:t> </w:t>
                        </w:r>
                        <w:r>
                          <w:rPr>
                            <w:rFonts w:ascii="함초롬바탕" w:eastAsia="함초롬바탕" w:hint="eastAsia"/>
                            <w:spacing w:val="-11"/>
                            <w:w w:val="85"/>
                            <w:sz w:val="16"/>
                          </w:rPr>
                          <w:t>제공</w:t>
                        </w:r>
                        <w:r>
                          <w:rPr>
                            <w:rFonts w:ascii="함초롬바탕" w:eastAsia="함초롬바탕" w:hint="eastAsia"/>
                            <w:spacing w:val="-30"/>
                            <w:w w:val="85"/>
                            <w:sz w:val="16"/>
                          </w:rPr>
                          <w:t> </w:t>
                        </w:r>
                        <w:r>
                          <w:rPr>
                            <w:rFonts w:ascii="함초롬바탕" w:eastAsia="함초롬바탕" w:hint="eastAsia"/>
                            <w:spacing w:val="-11"/>
                            <w:w w:val="85"/>
                            <w:sz w:val="16"/>
                          </w:rPr>
                          <w:t>받을</w:t>
                        </w:r>
                        <w:r>
                          <w:rPr>
                            <w:rFonts w:ascii="함초롬바탕" w:eastAsia="함초롬바탕" w:hint="eastAsia"/>
                            <w:spacing w:val="-29"/>
                            <w:w w:val="85"/>
                            <w:sz w:val="16"/>
                          </w:rPr>
                          <w:t> </w:t>
                        </w:r>
                        <w:r>
                          <w:rPr>
                            <w:rFonts w:ascii="함초롬바탕" w:eastAsia="함초롬바탕" w:hint="eastAsia"/>
                            <w:w w:val="85"/>
                            <w:sz w:val="16"/>
                          </w:rPr>
                          <w:t>수</w:t>
                        </w:r>
                        <w:r>
                          <w:rPr>
                            <w:rFonts w:ascii="함초롬바탕" w:eastAsia="함초롬바탕" w:hint="eastAsia"/>
                            <w:spacing w:val="-29"/>
                            <w:w w:val="85"/>
                            <w:sz w:val="16"/>
                          </w:rPr>
                          <w:t> </w:t>
                        </w:r>
                        <w:r>
                          <w:rPr>
                            <w:rFonts w:ascii="함초롬바탕" w:eastAsia="함초롬바탕" w:hint="eastAsia"/>
                            <w:spacing w:val="-15"/>
                            <w:w w:val="85"/>
                            <w:sz w:val="16"/>
                          </w:rPr>
                          <w:t>있음을</w:t>
                        </w:r>
                        <w:r>
                          <w:rPr>
                            <w:rFonts w:ascii="함초롬바탕" w:eastAsia="함초롬바탕" w:hint="eastAsia"/>
                            <w:spacing w:val="-29"/>
                            <w:w w:val="85"/>
                            <w:sz w:val="16"/>
                          </w:rPr>
                          <w:t> </w:t>
                        </w:r>
                        <w:r>
                          <w:rPr>
                            <w:rFonts w:ascii="함초롬바탕" w:eastAsia="함초롬바탕" w:hint="eastAsia"/>
                            <w:spacing w:val="-16"/>
                            <w:w w:val="85"/>
                            <w:sz w:val="16"/>
                          </w:rPr>
                          <w:t>알려드립니다.</w:t>
                        </w:r>
                      </w:p>
                    </w:tc>
                  </w:tr>
                </w:tbl>
                <w:p>
                  <w:pPr>
                    <w:pStyle w:val="BodyText"/>
                  </w:pPr>
                </w:p>
              </w:txbxContent>
            </v:textbox>
            <w10:wrap type="none"/>
          </v:shape>
        </w:pict>
      </w:r>
      <w:r>
        <w:rPr>
          <w:rFonts w:ascii="함초롬돋움" w:eastAsia="함초롬돋움" w:hint="eastAsia"/>
          <w:b/>
          <w:w w:val="90"/>
          <w:sz w:val="20"/>
        </w:rPr>
        <w:t>[ ] 대 상 제 외</w:t>
      </w:r>
    </w:p>
    <w:p>
      <w:pPr>
        <w:spacing w:before="10"/>
        <w:ind w:left="543" w:right="0" w:firstLine="0"/>
        <w:jc w:val="left"/>
        <w:rPr>
          <w:sz w:val="18"/>
        </w:rPr>
      </w:pPr>
      <w:r>
        <w:rPr/>
        <w:br w:type="column"/>
      </w:r>
      <w:r>
        <w:rPr>
          <w:sz w:val="18"/>
        </w:rPr>
        <w:t>[2 면]</w:t>
      </w:r>
    </w:p>
    <w:p>
      <w:pPr>
        <w:spacing w:after="0"/>
        <w:jc w:val="left"/>
        <w:rPr>
          <w:sz w:val="18"/>
        </w:rPr>
        <w:sectPr>
          <w:type w:val="continuous"/>
          <w:pgSz w:w="11120" w:h="15080"/>
          <w:pgMar w:top="1020" w:bottom="0" w:left="1120" w:right="380"/>
          <w:cols w:num="2" w:equalWidth="0">
            <w:col w:w="1712" w:space="5718"/>
            <w:col w:w="2190"/>
          </w:cols>
        </w:sectPr>
      </w:pPr>
    </w:p>
    <w:p>
      <w:pPr>
        <w:pStyle w:val="BodyText"/>
        <w:rPr>
          <w:sz w:val="20"/>
        </w:rPr>
      </w:pPr>
      <w:r>
        <w:rPr/>
        <w:pict>
          <v:group style="position:absolute;margin-left:.029999pt;margin-top:8.504pt;width:555.6pt;height:745.5pt;mso-position-horizontal-relative:page;mso-position-vertical-relative:page;z-index:-32589824" coordorigin="1,170" coordsize="11112,14910">
            <v:shape style="position:absolute;left:0;top:170;width:11112;height:14910" type="#_x0000_t75" stroked="false">
              <v:imagedata r:id="rId683" o:title=""/>
            </v:shape>
            <v:shape style="position:absolute;left:1576;top:2446;width:7943;height:2" coordorigin="1577,2446" coordsize="7943,0" path="m1577,2446l9520,2446m1577,2446l9520,2446e" filled="false" stroked="true" strokeweight=".36pt" strokecolor="#000000">
              <v:path arrowok="t"/>
              <v:stroke dashstyle="solid"/>
            </v:shape>
            <w10:wrap type="none"/>
          </v:group>
        </w:pict>
      </w:r>
    </w:p>
    <w:p>
      <w:pPr>
        <w:pStyle w:val="BodyText"/>
        <w:rPr>
          <w:sz w:val="20"/>
        </w:rPr>
      </w:pPr>
    </w:p>
    <w:p>
      <w:pPr>
        <w:pStyle w:val="BodyText"/>
        <w:rPr>
          <w:sz w:val="20"/>
        </w:rPr>
      </w:pPr>
    </w:p>
    <w:p>
      <w:pPr>
        <w:pStyle w:val="BodyText"/>
        <w:rPr>
          <w:sz w:val="20"/>
        </w:rPr>
      </w:pPr>
    </w:p>
    <w:p>
      <w:pPr>
        <w:pStyle w:val="BodyText"/>
        <w:spacing w:before="4"/>
        <w:rPr>
          <w:sz w:val="10"/>
        </w:rPr>
      </w:pPr>
    </w:p>
    <w:p>
      <w:pPr>
        <w:spacing w:before="13"/>
        <w:ind w:left="572" w:right="0" w:firstLine="0"/>
        <w:jc w:val="left"/>
        <w:rPr>
          <w:rFonts w:ascii="함초롬돋움" w:eastAsia="함초롬돋움" w:hint="eastAsia"/>
          <w:b/>
          <w:sz w:val="20"/>
        </w:rPr>
      </w:pPr>
      <w:r>
        <w:rPr>
          <w:rFonts w:ascii="함초롬돋움" w:eastAsia="함초롬돋움" w:hint="eastAsia"/>
          <w:b/>
          <w:w w:val="90"/>
          <w:sz w:val="20"/>
        </w:rPr>
        <w:t>[ ] 변경･정지･중지･상실</w:t>
      </w:r>
    </w:p>
    <w:tbl>
      <w:tblPr>
        <w:tblW w:w="0" w:type="auto"/>
        <w:jc w:val="left"/>
        <w:tblInd w:w="4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26"/>
        <w:gridCol w:w="464"/>
        <w:gridCol w:w="126"/>
        <w:gridCol w:w="133"/>
        <w:gridCol w:w="1299"/>
        <w:gridCol w:w="399"/>
        <w:gridCol w:w="331"/>
        <w:gridCol w:w="355"/>
        <w:gridCol w:w="448"/>
        <w:gridCol w:w="3570"/>
      </w:tblGrid>
      <w:tr>
        <w:trPr>
          <w:trHeight w:val="303" w:hRule="atLeast"/>
        </w:trPr>
        <w:tc>
          <w:tcPr>
            <w:tcW w:w="826" w:type="dxa"/>
            <w:tcBorders>
              <w:top w:val="single" w:sz="4" w:space="0" w:color="999999"/>
              <w:right w:val="single" w:sz="4" w:space="0" w:color="999999"/>
            </w:tcBorders>
          </w:tcPr>
          <w:p>
            <w:pPr>
              <w:pStyle w:val="TableParagraph"/>
              <w:rPr>
                <w:rFonts w:ascii="Times New Roman"/>
                <w:sz w:val="14"/>
              </w:rPr>
            </w:pPr>
          </w:p>
        </w:tc>
        <w:tc>
          <w:tcPr>
            <w:tcW w:w="464" w:type="dxa"/>
            <w:tcBorders>
              <w:top w:val="single" w:sz="4" w:space="0" w:color="999999"/>
              <w:left w:val="single" w:sz="4" w:space="0" w:color="999999"/>
              <w:bottom w:val="single" w:sz="4" w:space="0" w:color="999999"/>
              <w:right w:val="single" w:sz="4" w:space="0" w:color="999999"/>
            </w:tcBorders>
          </w:tcPr>
          <w:p>
            <w:pPr>
              <w:pStyle w:val="TableParagraph"/>
              <w:spacing w:line="283" w:lineRule="exact"/>
              <w:ind w:left="97"/>
              <w:rPr>
                <w:rFonts w:ascii="함초롬바탕" w:eastAsia="함초롬바탕" w:hint="eastAsia"/>
                <w:sz w:val="18"/>
              </w:rPr>
            </w:pPr>
            <w:r>
              <w:rPr>
                <w:rFonts w:ascii="함초롬바탕" w:eastAsia="함초롬바탕" w:hint="eastAsia"/>
                <w:w w:val="90"/>
                <w:sz w:val="18"/>
              </w:rPr>
              <w:t>일자</w:t>
            </w:r>
          </w:p>
        </w:tc>
        <w:tc>
          <w:tcPr>
            <w:tcW w:w="126" w:type="dxa"/>
            <w:tcBorders>
              <w:top w:val="single" w:sz="4" w:space="0" w:color="999999"/>
              <w:left w:val="single" w:sz="4" w:space="0" w:color="999999"/>
              <w:bottom w:val="single" w:sz="4" w:space="0" w:color="999999"/>
            </w:tcBorders>
          </w:tcPr>
          <w:p>
            <w:pPr>
              <w:pStyle w:val="TableParagraph"/>
              <w:rPr>
                <w:rFonts w:ascii="Times New Roman"/>
                <w:sz w:val="14"/>
              </w:rPr>
            </w:pPr>
          </w:p>
        </w:tc>
        <w:tc>
          <w:tcPr>
            <w:tcW w:w="133" w:type="dxa"/>
            <w:tcBorders>
              <w:top w:val="single" w:sz="4" w:space="0" w:color="999999"/>
              <w:bottom w:val="single" w:sz="4" w:space="0" w:color="999999"/>
            </w:tcBorders>
          </w:tcPr>
          <w:p>
            <w:pPr>
              <w:pStyle w:val="TableParagraph"/>
              <w:rPr>
                <w:rFonts w:ascii="Times New Roman"/>
                <w:sz w:val="14"/>
              </w:rPr>
            </w:pPr>
          </w:p>
        </w:tc>
        <w:tc>
          <w:tcPr>
            <w:tcW w:w="1299" w:type="dxa"/>
            <w:tcBorders>
              <w:top w:val="single" w:sz="4" w:space="0" w:color="999999"/>
              <w:bottom w:val="single" w:sz="4" w:space="0" w:color="999999"/>
            </w:tcBorders>
          </w:tcPr>
          <w:p>
            <w:pPr>
              <w:pStyle w:val="TableParagraph"/>
              <w:spacing w:line="283" w:lineRule="exact"/>
              <w:ind w:right="127"/>
              <w:jc w:val="right"/>
              <w:rPr>
                <w:rFonts w:ascii="함초롬바탕" w:eastAsia="함초롬바탕" w:hint="eastAsia"/>
                <w:sz w:val="18"/>
              </w:rPr>
            </w:pPr>
            <w:r>
              <w:rPr>
                <w:rFonts w:ascii="함초롬바탕" w:eastAsia="함초롬바탕" w:hint="eastAsia"/>
                <w:w w:val="80"/>
                <w:sz w:val="18"/>
              </w:rPr>
              <w:t>년</w:t>
            </w:r>
          </w:p>
        </w:tc>
        <w:tc>
          <w:tcPr>
            <w:tcW w:w="399" w:type="dxa"/>
            <w:tcBorders>
              <w:top w:val="single" w:sz="4" w:space="0" w:color="999999"/>
              <w:bottom w:val="single" w:sz="4" w:space="0" w:color="999999"/>
            </w:tcBorders>
          </w:tcPr>
          <w:p>
            <w:pPr>
              <w:pStyle w:val="TableParagraph"/>
              <w:spacing w:line="283" w:lineRule="exact"/>
              <w:ind w:right="128"/>
              <w:jc w:val="right"/>
              <w:rPr>
                <w:rFonts w:ascii="함초롬바탕" w:eastAsia="함초롬바탕" w:hint="eastAsia"/>
                <w:sz w:val="18"/>
              </w:rPr>
            </w:pPr>
            <w:r>
              <w:rPr>
                <w:rFonts w:ascii="함초롬바탕" w:eastAsia="함초롬바탕" w:hint="eastAsia"/>
                <w:w w:val="80"/>
                <w:sz w:val="18"/>
              </w:rPr>
              <w:t>월</w:t>
            </w:r>
          </w:p>
        </w:tc>
        <w:tc>
          <w:tcPr>
            <w:tcW w:w="331" w:type="dxa"/>
            <w:tcBorders>
              <w:top w:val="single" w:sz="4" w:space="0" w:color="999999"/>
              <w:bottom w:val="single" w:sz="4" w:space="0" w:color="999999"/>
            </w:tcBorders>
          </w:tcPr>
          <w:p>
            <w:pPr>
              <w:pStyle w:val="TableParagraph"/>
              <w:spacing w:line="283" w:lineRule="exact"/>
              <w:ind w:right="61"/>
              <w:jc w:val="right"/>
              <w:rPr>
                <w:rFonts w:ascii="함초롬바탕" w:eastAsia="함초롬바탕" w:hint="eastAsia"/>
                <w:sz w:val="18"/>
              </w:rPr>
            </w:pPr>
            <w:r>
              <w:rPr>
                <w:rFonts w:ascii="함초롬바탕" w:eastAsia="함초롬바탕" w:hint="eastAsia"/>
                <w:w w:val="80"/>
                <w:sz w:val="18"/>
              </w:rPr>
              <w:t>일</w:t>
            </w:r>
          </w:p>
        </w:tc>
        <w:tc>
          <w:tcPr>
            <w:tcW w:w="355" w:type="dxa"/>
            <w:tcBorders>
              <w:top w:val="single" w:sz="4" w:space="0" w:color="999999"/>
              <w:bottom w:val="single" w:sz="4" w:space="0" w:color="999999"/>
              <w:right w:val="single" w:sz="4" w:space="0" w:color="999999"/>
            </w:tcBorders>
          </w:tcPr>
          <w:p>
            <w:pPr>
              <w:pStyle w:val="TableParagraph"/>
              <w:spacing w:line="283" w:lineRule="exact"/>
              <w:ind w:left="29"/>
              <w:jc w:val="center"/>
              <w:rPr>
                <w:rFonts w:ascii="함초롬바탕" w:eastAsia="함초롬바탕" w:hint="eastAsia"/>
                <w:sz w:val="18"/>
              </w:rPr>
            </w:pPr>
            <w:r>
              <w:rPr>
                <w:rFonts w:ascii="함초롬바탕" w:eastAsia="함초롬바탕" w:hint="eastAsia"/>
                <w:w w:val="85"/>
                <w:sz w:val="18"/>
              </w:rPr>
              <w:t>부터</w:t>
            </w:r>
          </w:p>
        </w:tc>
        <w:tc>
          <w:tcPr>
            <w:tcW w:w="448" w:type="dxa"/>
            <w:tcBorders>
              <w:top w:val="single" w:sz="4" w:space="0" w:color="999999"/>
              <w:left w:val="single" w:sz="4" w:space="0" w:color="999999"/>
              <w:bottom w:val="single" w:sz="4" w:space="0" w:color="999999"/>
              <w:right w:val="single" w:sz="4" w:space="0" w:color="999999"/>
            </w:tcBorders>
          </w:tcPr>
          <w:p>
            <w:pPr>
              <w:pStyle w:val="TableParagraph"/>
              <w:spacing w:line="283" w:lineRule="exact"/>
              <w:ind w:left="15" w:right="20"/>
              <w:jc w:val="center"/>
              <w:rPr>
                <w:rFonts w:ascii="함초롬바탕" w:eastAsia="함초롬바탕" w:hint="eastAsia"/>
                <w:sz w:val="18"/>
              </w:rPr>
            </w:pPr>
            <w:r>
              <w:rPr>
                <w:rFonts w:ascii="함초롬바탕" w:eastAsia="함초롬바탕" w:hint="eastAsia"/>
                <w:w w:val="90"/>
                <w:sz w:val="18"/>
              </w:rPr>
              <w:t>내 용</w:t>
            </w:r>
          </w:p>
        </w:tc>
        <w:tc>
          <w:tcPr>
            <w:tcW w:w="3570" w:type="dxa"/>
            <w:tcBorders>
              <w:top w:val="single" w:sz="4" w:space="0" w:color="999999"/>
              <w:left w:val="single" w:sz="4" w:space="0" w:color="999999"/>
              <w:bottom w:val="single" w:sz="4" w:space="0" w:color="999999"/>
            </w:tcBorders>
          </w:tcPr>
          <w:p>
            <w:pPr>
              <w:pStyle w:val="TableParagraph"/>
              <w:rPr>
                <w:rFonts w:ascii="Times New Roman"/>
                <w:sz w:val="14"/>
              </w:rPr>
            </w:pPr>
          </w:p>
        </w:tc>
      </w:tr>
      <w:tr>
        <w:trPr>
          <w:trHeight w:val="247" w:hRule="atLeast"/>
        </w:trPr>
        <w:tc>
          <w:tcPr>
            <w:tcW w:w="826" w:type="dxa"/>
            <w:tcBorders>
              <w:right w:val="single" w:sz="4" w:space="0" w:color="999999"/>
            </w:tcBorders>
          </w:tcPr>
          <w:p>
            <w:pPr>
              <w:pStyle w:val="TableParagraph"/>
              <w:rPr>
                <w:rFonts w:ascii="Times New Roman"/>
                <w:sz w:val="14"/>
              </w:rPr>
            </w:pPr>
          </w:p>
        </w:tc>
        <w:tc>
          <w:tcPr>
            <w:tcW w:w="464" w:type="dxa"/>
            <w:tcBorders>
              <w:top w:val="single" w:sz="4" w:space="0" w:color="999999"/>
              <w:left w:val="single" w:sz="4" w:space="0" w:color="999999"/>
              <w:right w:val="single" w:sz="4" w:space="0" w:color="999999"/>
            </w:tcBorders>
          </w:tcPr>
          <w:p>
            <w:pPr>
              <w:pStyle w:val="TableParagraph"/>
              <w:rPr>
                <w:rFonts w:ascii="Times New Roman"/>
                <w:sz w:val="14"/>
              </w:rPr>
            </w:pPr>
          </w:p>
        </w:tc>
        <w:tc>
          <w:tcPr>
            <w:tcW w:w="126" w:type="dxa"/>
            <w:tcBorders>
              <w:top w:val="single" w:sz="4" w:space="0" w:color="999999"/>
              <w:left w:val="single" w:sz="4" w:space="0" w:color="999999"/>
            </w:tcBorders>
          </w:tcPr>
          <w:p>
            <w:pPr>
              <w:pStyle w:val="TableParagraph"/>
              <w:spacing w:line="227" w:lineRule="exact"/>
              <w:ind w:right="20"/>
              <w:jc w:val="center"/>
              <w:rPr>
                <w:rFonts w:ascii="함초롬바탕"/>
                <w:sz w:val="17"/>
              </w:rPr>
            </w:pPr>
            <w:r>
              <w:rPr>
                <w:rFonts w:ascii="함초롬바탕"/>
                <w:w w:val="84"/>
                <w:sz w:val="17"/>
              </w:rPr>
              <w:t>[</w:t>
            </w:r>
          </w:p>
        </w:tc>
        <w:tc>
          <w:tcPr>
            <w:tcW w:w="133" w:type="dxa"/>
            <w:tcBorders>
              <w:top w:val="single" w:sz="4" w:space="0" w:color="999999"/>
            </w:tcBorders>
          </w:tcPr>
          <w:p>
            <w:pPr>
              <w:pStyle w:val="TableParagraph"/>
              <w:spacing w:line="227" w:lineRule="exact"/>
              <w:ind w:right="9"/>
              <w:jc w:val="right"/>
              <w:rPr>
                <w:rFonts w:ascii="함초롬바탕"/>
                <w:sz w:val="17"/>
              </w:rPr>
            </w:pPr>
            <w:r>
              <w:rPr>
                <w:rFonts w:ascii="함초롬바탕"/>
                <w:w w:val="84"/>
                <w:sz w:val="17"/>
              </w:rPr>
              <w:t>]</w:t>
            </w:r>
          </w:p>
        </w:tc>
        <w:tc>
          <w:tcPr>
            <w:tcW w:w="6402" w:type="dxa"/>
            <w:gridSpan w:val="6"/>
            <w:tcBorders>
              <w:top w:val="single" w:sz="4" w:space="0" w:color="999999"/>
            </w:tcBorders>
          </w:tcPr>
          <w:p>
            <w:pPr>
              <w:pStyle w:val="TableParagraph"/>
              <w:spacing w:line="227" w:lineRule="exact"/>
              <w:ind w:left="48"/>
              <w:rPr>
                <w:rFonts w:ascii="함초롬바탕" w:eastAsia="함초롬바탕" w:hint="eastAsia"/>
                <w:sz w:val="17"/>
              </w:rPr>
            </w:pPr>
            <w:r>
              <w:rPr>
                <w:rFonts w:ascii="함초롬바탕" w:eastAsia="함초롬바탕" w:hint="eastAsia"/>
                <w:w w:val="90"/>
                <w:sz w:val="17"/>
              </w:rPr>
              <w:t>아동보호를 위한 보호자변경</w:t>
            </w:r>
          </w:p>
        </w:tc>
      </w:tr>
      <w:tr>
        <w:trPr>
          <w:trHeight w:val="646" w:hRule="atLeast"/>
        </w:trPr>
        <w:tc>
          <w:tcPr>
            <w:tcW w:w="826" w:type="dxa"/>
            <w:tcBorders>
              <w:right w:val="single" w:sz="4" w:space="0" w:color="999999"/>
            </w:tcBorders>
          </w:tcPr>
          <w:p>
            <w:pPr>
              <w:pStyle w:val="TableParagraph"/>
              <w:spacing w:before="69"/>
              <w:ind w:left="51" w:right="68"/>
              <w:jc w:val="center"/>
              <w:rPr>
                <w:rFonts w:ascii="함초롬바탕" w:eastAsia="함초롬바탕" w:hint="eastAsia"/>
                <w:sz w:val="20"/>
              </w:rPr>
            </w:pPr>
            <w:r>
              <w:rPr>
                <w:rFonts w:ascii="함초롬바탕" w:eastAsia="함초롬바탕" w:hint="eastAsia"/>
                <w:w w:val="95"/>
                <w:sz w:val="20"/>
              </w:rPr>
              <w:t>[ ] 변 경</w:t>
            </w:r>
          </w:p>
        </w:tc>
        <w:tc>
          <w:tcPr>
            <w:tcW w:w="464" w:type="dxa"/>
            <w:tcBorders>
              <w:left w:val="single" w:sz="4" w:space="0" w:color="999999"/>
              <w:right w:val="single" w:sz="4" w:space="0" w:color="999999"/>
            </w:tcBorders>
          </w:tcPr>
          <w:p>
            <w:pPr>
              <w:pStyle w:val="TableParagraph"/>
              <w:spacing w:before="14"/>
              <w:rPr>
                <w:rFonts w:ascii="함초롬돋움"/>
                <w:b/>
                <w:sz w:val="13"/>
              </w:rPr>
            </w:pPr>
          </w:p>
          <w:p>
            <w:pPr>
              <w:pStyle w:val="TableParagraph"/>
              <w:spacing w:before="1"/>
              <w:ind w:left="97"/>
              <w:rPr>
                <w:rFonts w:ascii="함초롬바탕" w:eastAsia="함초롬바탕" w:hint="eastAsia"/>
                <w:sz w:val="18"/>
              </w:rPr>
            </w:pPr>
            <w:r>
              <w:rPr>
                <w:rFonts w:ascii="함초롬바탕" w:eastAsia="함초롬바탕" w:hint="eastAsia"/>
                <w:w w:val="90"/>
                <w:sz w:val="18"/>
              </w:rPr>
              <w:t>사유</w:t>
            </w:r>
          </w:p>
        </w:tc>
        <w:tc>
          <w:tcPr>
            <w:tcW w:w="126" w:type="dxa"/>
            <w:tcBorders>
              <w:left w:val="single" w:sz="4" w:space="0" w:color="999999"/>
            </w:tcBorders>
          </w:tcPr>
          <w:p>
            <w:pPr>
              <w:pStyle w:val="TableParagraph"/>
              <w:spacing w:line="189" w:lineRule="exact"/>
              <w:ind w:left="26"/>
              <w:rPr>
                <w:rFonts w:ascii="함초롬바탕"/>
                <w:sz w:val="17"/>
              </w:rPr>
            </w:pPr>
            <w:r>
              <w:rPr>
                <w:rFonts w:ascii="함초롬바탕"/>
                <w:w w:val="84"/>
                <w:sz w:val="17"/>
              </w:rPr>
              <w:t>[</w:t>
            </w:r>
          </w:p>
          <w:p>
            <w:pPr>
              <w:pStyle w:val="TableParagraph"/>
              <w:spacing w:line="214" w:lineRule="exact"/>
              <w:ind w:left="26"/>
              <w:rPr>
                <w:rFonts w:ascii="함초롬바탕"/>
                <w:sz w:val="17"/>
              </w:rPr>
            </w:pPr>
            <w:r>
              <w:rPr>
                <w:rFonts w:ascii="함초롬바탕"/>
                <w:w w:val="84"/>
                <w:sz w:val="17"/>
              </w:rPr>
              <w:t>[</w:t>
            </w:r>
          </w:p>
          <w:p>
            <w:pPr>
              <w:pStyle w:val="TableParagraph"/>
              <w:spacing w:line="224" w:lineRule="exact"/>
              <w:ind w:left="26"/>
              <w:rPr>
                <w:rFonts w:ascii="함초롬바탕"/>
                <w:sz w:val="17"/>
              </w:rPr>
            </w:pPr>
            <w:r>
              <w:rPr>
                <w:rFonts w:ascii="함초롬바탕"/>
                <w:w w:val="84"/>
                <w:sz w:val="17"/>
              </w:rPr>
              <w:t>[</w:t>
            </w:r>
          </w:p>
        </w:tc>
        <w:tc>
          <w:tcPr>
            <w:tcW w:w="133" w:type="dxa"/>
          </w:tcPr>
          <w:p>
            <w:pPr>
              <w:pStyle w:val="TableParagraph"/>
              <w:spacing w:line="189" w:lineRule="exact"/>
              <w:ind w:left="75"/>
              <w:rPr>
                <w:rFonts w:ascii="함초롬바탕"/>
                <w:sz w:val="17"/>
              </w:rPr>
            </w:pPr>
            <w:r>
              <w:rPr>
                <w:rFonts w:ascii="함초롬바탕"/>
                <w:w w:val="84"/>
                <w:sz w:val="17"/>
              </w:rPr>
              <w:t>]</w:t>
            </w:r>
          </w:p>
          <w:p>
            <w:pPr>
              <w:pStyle w:val="TableParagraph"/>
              <w:spacing w:line="214" w:lineRule="exact"/>
              <w:ind w:left="75"/>
              <w:rPr>
                <w:rFonts w:ascii="함초롬바탕"/>
                <w:sz w:val="17"/>
              </w:rPr>
            </w:pPr>
            <w:r>
              <w:rPr>
                <w:rFonts w:ascii="함초롬바탕"/>
                <w:w w:val="84"/>
                <w:sz w:val="17"/>
              </w:rPr>
              <w:t>]</w:t>
            </w:r>
          </w:p>
          <w:p>
            <w:pPr>
              <w:pStyle w:val="TableParagraph"/>
              <w:spacing w:line="224" w:lineRule="exact"/>
              <w:ind w:left="75"/>
              <w:rPr>
                <w:rFonts w:ascii="함초롬바탕"/>
                <w:sz w:val="17"/>
              </w:rPr>
            </w:pPr>
            <w:r>
              <w:rPr>
                <w:rFonts w:ascii="함초롬바탕"/>
                <w:w w:val="84"/>
                <w:sz w:val="17"/>
              </w:rPr>
              <w:t>]</w:t>
            </w:r>
          </w:p>
        </w:tc>
        <w:tc>
          <w:tcPr>
            <w:tcW w:w="6402" w:type="dxa"/>
            <w:gridSpan w:val="6"/>
          </w:tcPr>
          <w:p>
            <w:pPr>
              <w:pStyle w:val="TableParagraph"/>
              <w:spacing w:line="189" w:lineRule="exact"/>
              <w:ind w:left="48"/>
              <w:rPr>
                <w:rFonts w:ascii="함초롬바탕" w:eastAsia="함초롬바탕" w:hint="eastAsia"/>
                <w:sz w:val="17"/>
              </w:rPr>
            </w:pPr>
            <w:r>
              <w:rPr>
                <w:rFonts w:ascii="함초롬바탕" w:eastAsia="함초롬바탕" w:hint="eastAsia"/>
                <w:w w:val="90"/>
                <w:sz w:val="17"/>
              </w:rPr>
              <w:t>소득･재산･임대차계약･근로능력 변동</w:t>
            </w:r>
          </w:p>
          <w:p>
            <w:pPr>
              <w:pStyle w:val="TableParagraph"/>
              <w:spacing w:line="214" w:lineRule="exact"/>
              <w:ind w:left="48"/>
              <w:rPr>
                <w:rFonts w:ascii="함초롬바탕" w:eastAsia="함초롬바탕" w:hint="eastAsia"/>
                <w:sz w:val="17"/>
              </w:rPr>
            </w:pPr>
            <w:r>
              <w:rPr>
                <w:rFonts w:ascii="함초롬바탕" w:eastAsia="함초롬바탕" w:hint="eastAsia"/>
                <w:w w:val="90"/>
                <w:sz w:val="17"/>
              </w:rPr>
              <w:t>가구원의 사망･출생･현역입대･교정시설 수용 등의 가구원 변동</w:t>
            </w:r>
          </w:p>
          <w:p>
            <w:pPr>
              <w:pStyle w:val="TableParagraph"/>
              <w:spacing w:line="224" w:lineRule="exact"/>
              <w:ind w:left="48"/>
              <w:rPr>
                <w:rFonts w:ascii="함초롬바탕" w:eastAsia="함초롬바탕" w:hint="eastAsia"/>
                <w:sz w:val="17"/>
              </w:rPr>
            </w:pPr>
            <w:r>
              <w:rPr>
                <w:rFonts w:ascii="함초롬바탕" w:eastAsia="함초롬바탕" w:hint="eastAsia"/>
                <w:w w:val="90"/>
                <w:sz w:val="17"/>
              </w:rPr>
              <w:t>가구원의 전･출입 등 거주지 변동 등</w:t>
            </w:r>
          </w:p>
        </w:tc>
      </w:tr>
      <w:tr>
        <w:trPr>
          <w:trHeight w:val="213"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4" w:lineRule="exact"/>
              <w:ind w:right="20"/>
              <w:jc w:val="center"/>
              <w:rPr>
                <w:rFonts w:ascii="함초롬바탕"/>
                <w:sz w:val="17"/>
              </w:rPr>
            </w:pPr>
            <w:r>
              <w:rPr>
                <w:rFonts w:ascii="함초롬바탕"/>
                <w:w w:val="84"/>
                <w:sz w:val="17"/>
              </w:rPr>
              <w:t>[</w:t>
            </w:r>
          </w:p>
        </w:tc>
        <w:tc>
          <w:tcPr>
            <w:tcW w:w="133" w:type="dxa"/>
          </w:tcPr>
          <w:p>
            <w:pPr>
              <w:pStyle w:val="TableParagraph"/>
              <w:spacing w:line="194"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4" w:lineRule="exact"/>
              <w:ind w:left="48"/>
              <w:rPr>
                <w:rFonts w:ascii="함초롬바탕" w:eastAsia="함초롬바탕" w:hint="eastAsia"/>
                <w:sz w:val="17"/>
              </w:rPr>
            </w:pPr>
            <w:r>
              <w:rPr>
                <w:rFonts w:ascii="함초롬바탕" w:eastAsia="함초롬바탕" w:hint="eastAsia"/>
                <w:w w:val="90"/>
                <w:sz w:val="17"/>
              </w:rPr>
              <w:t>조제분유 추가지원</w:t>
            </w:r>
          </w:p>
        </w:tc>
      </w:tr>
      <w:tr>
        <w:trPr>
          <w:trHeight w:val="235" w:hRule="atLeast"/>
        </w:trPr>
        <w:tc>
          <w:tcPr>
            <w:tcW w:w="826" w:type="dxa"/>
            <w:tcBorders>
              <w:bottom w:val="single" w:sz="4" w:space="0" w:color="999999"/>
              <w:right w:val="single" w:sz="4" w:space="0" w:color="999999"/>
            </w:tcBorders>
          </w:tcPr>
          <w:p>
            <w:pPr>
              <w:pStyle w:val="TableParagraph"/>
              <w:rPr>
                <w:rFonts w:ascii="Times New Roman"/>
                <w:sz w:val="14"/>
              </w:rPr>
            </w:pPr>
          </w:p>
        </w:tc>
        <w:tc>
          <w:tcPr>
            <w:tcW w:w="464" w:type="dxa"/>
            <w:tcBorders>
              <w:left w:val="single" w:sz="4" w:space="0" w:color="999999"/>
              <w:bottom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bottom w:val="single" w:sz="4" w:space="0" w:color="999999"/>
            </w:tcBorders>
          </w:tcPr>
          <w:p>
            <w:pPr>
              <w:pStyle w:val="TableParagraph"/>
              <w:spacing w:line="216" w:lineRule="exact"/>
              <w:ind w:right="20"/>
              <w:jc w:val="center"/>
              <w:rPr>
                <w:rFonts w:ascii="함초롬바탕"/>
                <w:sz w:val="17"/>
              </w:rPr>
            </w:pPr>
            <w:r>
              <w:rPr>
                <w:rFonts w:ascii="함초롬바탕"/>
                <w:w w:val="84"/>
                <w:sz w:val="17"/>
              </w:rPr>
              <w:t>[</w:t>
            </w:r>
          </w:p>
        </w:tc>
        <w:tc>
          <w:tcPr>
            <w:tcW w:w="133" w:type="dxa"/>
            <w:tcBorders>
              <w:bottom w:val="single" w:sz="4" w:space="0" w:color="999999"/>
            </w:tcBorders>
          </w:tcPr>
          <w:p>
            <w:pPr>
              <w:pStyle w:val="TableParagraph"/>
              <w:spacing w:line="216" w:lineRule="exact"/>
              <w:ind w:right="9"/>
              <w:jc w:val="right"/>
              <w:rPr>
                <w:rFonts w:ascii="함초롬바탕"/>
                <w:sz w:val="17"/>
              </w:rPr>
            </w:pPr>
            <w:r>
              <w:rPr>
                <w:rFonts w:ascii="함초롬바탕"/>
                <w:w w:val="84"/>
                <w:sz w:val="17"/>
              </w:rPr>
              <w:t>]</w:t>
            </w:r>
          </w:p>
        </w:tc>
        <w:tc>
          <w:tcPr>
            <w:tcW w:w="6402" w:type="dxa"/>
            <w:gridSpan w:val="6"/>
            <w:tcBorders>
              <w:bottom w:val="single" w:sz="4" w:space="0" w:color="999999"/>
            </w:tcBorders>
          </w:tcPr>
          <w:p>
            <w:pPr>
              <w:pStyle w:val="TableParagraph"/>
              <w:tabs>
                <w:tab w:pos="1099" w:val="left" w:leader="none"/>
              </w:tabs>
              <w:spacing w:line="216" w:lineRule="exact"/>
              <w:ind w:left="48"/>
              <w:rPr>
                <w:rFonts w:ascii="함초롬바탕" w:eastAsia="함초롬바탕" w:hint="eastAsia"/>
                <w:sz w:val="17"/>
              </w:rPr>
            </w:pPr>
            <w:r>
              <w:rPr>
                <w:rFonts w:ascii="함초롬바탕" w:eastAsia="함초롬바탕" w:hint="eastAsia"/>
                <w:spacing w:val="-10"/>
                <w:w w:val="90"/>
                <w:sz w:val="17"/>
              </w:rPr>
              <w:t>기타(</w:t>
              <w:tab/>
            </w:r>
            <w:r>
              <w:rPr>
                <w:rFonts w:ascii="함초롬바탕" w:eastAsia="함초롬바탕" w:hint="eastAsia"/>
                <w:w w:val="90"/>
                <w:sz w:val="17"/>
              </w:rPr>
              <w:t>)</w:t>
            </w:r>
          </w:p>
        </w:tc>
      </w:tr>
      <w:tr>
        <w:trPr>
          <w:trHeight w:val="303" w:hRule="atLeast"/>
        </w:trPr>
        <w:tc>
          <w:tcPr>
            <w:tcW w:w="826" w:type="dxa"/>
            <w:tcBorders>
              <w:top w:val="single" w:sz="4" w:space="0" w:color="999999"/>
              <w:right w:val="single" w:sz="4" w:space="0" w:color="999999"/>
            </w:tcBorders>
          </w:tcPr>
          <w:p>
            <w:pPr>
              <w:pStyle w:val="TableParagraph"/>
              <w:rPr>
                <w:rFonts w:ascii="Times New Roman"/>
                <w:sz w:val="14"/>
              </w:rPr>
            </w:pPr>
          </w:p>
        </w:tc>
        <w:tc>
          <w:tcPr>
            <w:tcW w:w="464" w:type="dxa"/>
            <w:tcBorders>
              <w:top w:val="single" w:sz="4" w:space="0" w:color="999999"/>
              <w:left w:val="single" w:sz="4" w:space="0" w:color="999999"/>
              <w:bottom w:val="single" w:sz="4" w:space="0" w:color="999999"/>
              <w:right w:val="single" w:sz="4" w:space="0" w:color="999999"/>
            </w:tcBorders>
          </w:tcPr>
          <w:p>
            <w:pPr>
              <w:pStyle w:val="TableParagraph"/>
              <w:spacing w:line="283" w:lineRule="exact"/>
              <w:ind w:left="97"/>
              <w:rPr>
                <w:rFonts w:ascii="함초롬바탕" w:eastAsia="함초롬바탕" w:hint="eastAsia"/>
                <w:sz w:val="18"/>
              </w:rPr>
            </w:pPr>
            <w:r>
              <w:rPr>
                <w:rFonts w:ascii="함초롬바탕" w:eastAsia="함초롬바탕" w:hint="eastAsia"/>
                <w:w w:val="90"/>
                <w:sz w:val="18"/>
              </w:rPr>
              <w:t>일자</w:t>
            </w:r>
          </w:p>
        </w:tc>
        <w:tc>
          <w:tcPr>
            <w:tcW w:w="126" w:type="dxa"/>
            <w:tcBorders>
              <w:top w:val="single" w:sz="4" w:space="0" w:color="999999"/>
              <w:left w:val="single" w:sz="4" w:space="0" w:color="999999"/>
              <w:bottom w:val="single" w:sz="4" w:space="0" w:color="999999"/>
            </w:tcBorders>
          </w:tcPr>
          <w:p>
            <w:pPr>
              <w:pStyle w:val="TableParagraph"/>
              <w:rPr>
                <w:rFonts w:ascii="Times New Roman"/>
                <w:sz w:val="14"/>
              </w:rPr>
            </w:pPr>
          </w:p>
        </w:tc>
        <w:tc>
          <w:tcPr>
            <w:tcW w:w="133" w:type="dxa"/>
            <w:tcBorders>
              <w:top w:val="single" w:sz="4" w:space="0" w:color="999999"/>
              <w:bottom w:val="single" w:sz="4" w:space="0" w:color="999999"/>
            </w:tcBorders>
          </w:tcPr>
          <w:p>
            <w:pPr>
              <w:pStyle w:val="TableParagraph"/>
              <w:rPr>
                <w:rFonts w:ascii="Times New Roman"/>
                <w:sz w:val="14"/>
              </w:rPr>
            </w:pPr>
          </w:p>
        </w:tc>
        <w:tc>
          <w:tcPr>
            <w:tcW w:w="1299" w:type="dxa"/>
            <w:tcBorders>
              <w:top w:val="single" w:sz="4" w:space="0" w:color="999999"/>
              <w:bottom w:val="single" w:sz="4" w:space="0" w:color="999999"/>
            </w:tcBorders>
          </w:tcPr>
          <w:p>
            <w:pPr>
              <w:pStyle w:val="TableParagraph"/>
              <w:spacing w:line="283" w:lineRule="exact"/>
              <w:ind w:right="127"/>
              <w:jc w:val="right"/>
              <w:rPr>
                <w:rFonts w:ascii="함초롬바탕" w:eastAsia="함초롬바탕" w:hint="eastAsia"/>
                <w:sz w:val="18"/>
              </w:rPr>
            </w:pPr>
            <w:r>
              <w:rPr>
                <w:rFonts w:ascii="함초롬바탕" w:eastAsia="함초롬바탕" w:hint="eastAsia"/>
                <w:w w:val="80"/>
                <w:sz w:val="18"/>
              </w:rPr>
              <w:t>년</w:t>
            </w:r>
          </w:p>
        </w:tc>
        <w:tc>
          <w:tcPr>
            <w:tcW w:w="399" w:type="dxa"/>
            <w:tcBorders>
              <w:top w:val="single" w:sz="4" w:space="0" w:color="999999"/>
              <w:bottom w:val="single" w:sz="4" w:space="0" w:color="999999"/>
            </w:tcBorders>
          </w:tcPr>
          <w:p>
            <w:pPr>
              <w:pStyle w:val="TableParagraph"/>
              <w:spacing w:line="283" w:lineRule="exact"/>
              <w:ind w:right="128"/>
              <w:jc w:val="right"/>
              <w:rPr>
                <w:rFonts w:ascii="함초롬바탕" w:eastAsia="함초롬바탕" w:hint="eastAsia"/>
                <w:sz w:val="18"/>
              </w:rPr>
            </w:pPr>
            <w:r>
              <w:rPr>
                <w:rFonts w:ascii="함초롬바탕" w:eastAsia="함초롬바탕" w:hint="eastAsia"/>
                <w:w w:val="80"/>
                <w:sz w:val="18"/>
              </w:rPr>
              <w:t>월</w:t>
            </w:r>
          </w:p>
        </w:tc>
        <w:tc>
          <w:tcPr>
            <w:tcW w:w="331" w:type="dxa"/>
            <w:tcBorders>
              <w:top w:val="single" w:sz="4" w:space="0" w:color="999999"/>
              <w:bottom w:val="single" w:sz="4" w:space="0" w:color="999999"/>
            </w:tcBorders>
          </w:tcPr>
          <w:p>
            <w:pPr>
              <w:pStyle w:val="TableParagraph"/>
              <w:spacing w:line="283" w:lineRule="exact"/>
              <w:ind w:right="61"/>
              <w:jc w:val="right"/>
              <w:rPr>
                <w:rFonts w:ascii="함초롬바탕" w:eastAsia="함초롬바탕" w:hint="eastAsia"/>
                <w:sz w:val="18"/>
              </w:rPr>
            </w:pPr>
            <w:r>
              <w:rPr>
                <w:rFonts w:ascii="함초롬바탕" w:eastAsia="함초롬바탕" w:hint="eastAsia"/>
                <w:w w:val="80"/>
                <w:sz w:val="18"/>
              </w:rPr>
              <w:t>일</w:t>
            </w:r>
          </w:p>
        </w:tc>
        <w:tc>
          <w:tcPr>
            <w:tcW w:w="355" w:type="dxa"/>
            <w:tcBorders>
              <w:top w:val="single" w:sz="4" w:space="0" w:color="999999"/>
              <w:bottom w:val="single" w:sz="4" w:space="0" w:color="999999"/>
              <w:right w:val="single" w:sz="4" w:space="0" w:color="999999"/>
            </w:tcBorders>
          </w:tcPr>
          <w:p>
            <w:pPr>
              <w:pStyle w:val="TableParagraph"/>
              <w:spacing w:line="283" w:lineRule="exact"/>
              <w:ind w:left="29"/>
              <w:jc w:val="center"/>
              <w:rPr>
                <w:rFonts w:ascii="함초롬바탕" w:eastAsia="함초롬바탕" w:hint="eastAsia"/>
                <w:sz w:val="18"/>
              </w:rPr>
            </w:pPr>
            <w:r>
              <w:rPr>
                <w:rFonts w:ascii="함초롬바탕" w:eastAsia="함초롬바탕" w:hint="eastAsia"/>
                <w:w w:val="85"/>
                <w:sz w:val="18"/>
              </w:rPr>
              <w:t>부터</w:t>
            </w:r>
          </w:p>
        </w:tc>
        <w:tc>
          <w:tcPr>
            <w:tcW w:w="448" w:type="dxa"/>
            <w:tcBorders>
              <w:top w:val="single" w:sz="4" w:space="0" w:color="999999"/>
              <w:left w:val="single" w:sz="4" w:space="0" w:color="999999"/>
              <w:bottom w:val="single" w:sz="4" w:space="0" w:color="999999"/>
              <w:right w:val="single" w:sz="4" w:space="0" w:color="999999"/>
            </w:tcBorders>
          </w:tcPr>
          <w:p>
            <w:pPr>
              <w:pStyle w:val="TableParagraph"/>
              <w:spacing w:line="283" w:lineRule="exact"/>
              <w:ind w:left="15" w:right="20"/>
              <w:jc w:val="center"/>
              <w:rPr>
                <w:rFonts w:ascii="함초롬바탕" w:eastAsia="함초롬바탕" w:hint="eastAsia"/>
                <w:sz w:val="18"/>
              </w:rPr>
            </w:pPr>
            <w:r>
              <w:rPr>
                <w:rFonts w:ascii="함초롬바탕" w:eastAsia="함초롬바탕" w:hint="eastAsia"/>
                <w:w w:val="90"/>
                <w:sz w:val="18"/>
              </w:rPr>
              <w:t>내 용</w:t>
            </w:r>
          </w:p>
        </w:tc>
        <w:tc>
          <w:tcPr>
            <w:tcW w:w="3570" w:type="dxa"/>
            <w:tcBorders>
              <w:top w:val="single" w:sz="4" w:space="0" w:color="999999"/>
              <w:left w:val="single" w:sz="4" w:space="0" w:color="999999"/>
              <w:bottom w:val="single" w:sz="4" w:space="0" w:color="999999"/>
            </w:tcBorders>
          </w:tcPr>
          <w:p>
            <w:pPr>
              <w:pStyle w:val="TableParagraph"/>
              <w:rPr>
                <w:rFonts w:ascii="Times New Roman"/>
                <w:sz w:val="14"/>
              </w:rPr>
            </w:pPr>
          </w:p>
        </w:tc>
      </w:tr>
      <w:tr>
        <w:trPr>
          <w:trHeight w:val="251" w:hRule="atLeast"/>
        </w:trPr>
        <w:tc>
          <w:tcPr>
            <w:tcW w:w="826" w:type="dxa"/>
            <w:tcBorders>
              <w:right w:val="single" w:sz="4" w:space="0" w:color="999999"/>
            </w:tcBorders>
          </w:tcPr>
          <w:p>
            <w:pPr>
              <w:pStyle w:val="TableParagraph"/>
              <w:rPr>
                <w:rFonts w:ascii="Times New Roman"/>
                <w:sz w:val="14"/>
              </w:rPr>
            </w:pPr>
          </w:p>
        </w:tc>
        <w:tc>
          <w:tcPr>
            <w:tcW w:w="464" w:type="dxa"/>
            <w:tcBorders>
              <w:top w:val="single" w:sz="4" w:space="0" w:color="999999"/>
              <w:left w:val="single" w:sz="4" w:space="0" w:color="999999"/>
              <w:right w:val="single" w:sz="4" w:space="0" w:color="999999"/>
            </w:tcBorders>
          </w:tcPr>
          <w:p>
            <w:pPr>
              <w:pStyle w:val="TableParagraph"/>
              <w:rPr>
                <w:rFonts w:ascii="Times New Roman"/>
                <w:sz w:val="14"/>
              </w:rPr>
            </w:pPr>
          </w:p>
        </w:tc>
        <w:tc>
          <w:tcPr>
            <w:tcW w:w="126" w:type="dxa"/>
            <w:tcBorders>
              <w:top w:val="single" w:sz="4" w:space="0" w:color="999999"/>
              <w:left w:val="single" w:sz="4" w:space="0" w:color="999999"/>
            </w:tcBorders>
          </w:tcPr>
          <w:p>
            <w:pPr>
              <w:pStyle w:val="TableParagraph"/>
              <w:spacing w:line="232" w:lineRule="exact"/>
              <w:ind w:right="20"/>
              <w:jc w:val="center"/>
              <w:rPr>
                <w:rFonts w:ascii="함초롬바탕"/>
                <w:sz w:val="17"/>
              </w:rPr>
            </w:pPr>
            <w:r>
              <w:rPr>
                <w:rFonts w:ascii="함초롬바탕"/>
                <w:w w:val="84"/>
                <w:sz w:val="17"/>
              </w:rPr>
              <w:t>[</w:t>
            </w:r>
          </w:p>
        </w:tc>
        <w:tc>
          <w:tcPr>
            <w:tcW w:w="133" w:type="dxa"/>
            <w:tcBorders>
              <w:top w:val="single" w:sz="4" w:space="0" w:color="999999"/>
            </w:tcBorders>
          </w:tcPr>
          <w:p>
            <w:pPr>
              <w:pStyle w:val="TableParagraph"/>
              <w:spacing w:line="232" w:lineRule="exact"/>
              <w:ind w:right="33"/>
              <w:jc w:val="right"/>
              <w:rPr>
                <w:rFonts w:ascii="함초롬바탕"/>
                <w:sz w:val="17"/>
              </w:rPr>
            </w:pPr>
            <w:r>
              <w:rPr>
                <w:rFonts w:ascii="함초롬바탕"/>
                <w:w w:val="84"/>
                <w:sz w:val="17"/>
              </w:rPr>
              <w:t>]</w:t>
            </w:r>
          </w:p>
        </w:tc>
        <w:tc>
          <w:tcPr>
            <w:tcW w:w="6402" w:type="dxa"/>
            <w:gridSpan w:val="6"/>
            <w:tcBorders>
              <w:top w:val="single" w:sz="4" w:space="0" w:color="999999"/>
            </w:tcBorders>
          </w:tcPr>
          <w:p>
            <w:pPr>
              <w:pStyle w:val="TableParagraph"/>
              <w:spacing w:line="232" w:lineRule="exact"/>
              <w:ind w:left="12"/>
              <w:rPr>
                <w:rFonts w:ascii="함초롬바탕" w:eastAsia="함초롬바탕" w:hint="eastAsia"/>
                <w:sz w:val="17"/>
              </w:rPr>
            </w:pPr>
            <w:r>
              <w:rPr>
                <w:rFonts w:ascii="함초롬바탕" w:eastAsia="함초롬바탕" w:hint="eastAsia"/>
                <w:spacing w:val="-9"/>
                <w:w w:val="85"/>
                <w:sz w:val="17"/>
              </w:rPr>
              <w:t>금고</w:t>
            </w:r>
            <w:r>
              <w:rPr>
                <w:rFonts w:ascii="함초롬바탕" w:eastAsia="함초롬바탕" w:hint="eastAsia"/>
                <w:spacing w:val="-29"/>
                <w:w w:val="85"/>
                <w:sz w:val="17"/>
              </w:rPr>
              <w:t> </w:t>
            </w:r>
            <w:r>
              <w:rPr>
                <w:rFonts w:ascii="함초롬바탕" w:eastAsia="함초롬바탕" w:hint="eastAsia"/>
                <w:spacing w:val="-12"/>
                <w:w w:val="85"/>
                <w:sz w:val="17"/>
              </w:rPr>
              <w:t>이상의</w:t>
            </w:r>
            <w:r>
              <w:rPr>
                <w:rFonts w:ascii="함초롬바탕" w:eastAsia="함초롬바탕" w:hint="eastAsia"/>
                <w:spacing w:val="-29"/>
                <w:w w:val="85"/>
                <w:sz w:val="17"/>
              </w:rPr>
              <w:t> </w:t>
            </w:r>
            <w:r>
              <w:rPr>
                <w:rFonts w:ascii="함초롬바탕" w:eastAsia="함초롬바탕" w:hint="eastAsia"/>
                <w:spacing w:val="-9"/>
                <w:w w:val="85"/>
                <w:sz w:val="17"/>
              </w:rPr>
              <w:t>형을</w:t>
            </w:r>
            <w:r>
              <w:rPr>
                <w:rFonts w:ascii="함초롬바탕" w:eastAsia="함초롬바탕" w:hint="eastAsia"/>
                <w:spacing w:val="-29"/>
                <w:w w:val="85"/>
                <w:sz w:val="17"/>
              </w:rPr>
              <w:t> </w:t>
            </w:r>
            <w:r>
              <w:rPr>
                <w:rFonts w:ascii="함초롬바탕" w:eastAsia="함초롬바탕" w:hint="eastAsia"/>
                <w:spacing w:val="-15"/>
                <w:w w:val="85"/>
                <w:sz w:val="17"/>
              </w:rPr>
              <w:t>선고받고｢형의</w:t>
            </w:r>
            <w:r>
              <w:rPr>
                <w:rFonts w:ascii="함초롬바탕" w:eastAsia="함초롬바탕" w:hint="eastAsia"/>
                <w:spacing w:val="-29"/>
                <w:w w:val="85"/>
                <w:sz w:val="17"/>
              </w:rPr>
              <w:t> </w:t>
            </w:r>
            <w:r>
              <w:rPr>
                <w:rFonts w:ascii="함초롬바탕" w:eastAsia="함초롬바탕" w:hint="eastAsia"/>
                <w:spacing w:val="-9"/>
                <w:w w:val="85"/>
                <w:sz w:val="17"/>
              </w:rPr>
              <w:t>집행</w:t>
            </w:r>
            <w:r>
              <w:rPr>
                <w:rFonts w:ascii="함초롬바탕" w:eastAsia="함초롬바탕" w:hint="eastAsia"/>
                <w:spacing w:val="-29"/>
                <w:w w:val="85"/>
                <w:sz w:val="17"/>
              </w:rPr>
              <w:t> </w:t>
            </w:r>
            <w:r>
              <w:rPr>
                <w:rFonts w:ascii="함초롬바탕" w:eastAsia="함초롬바탕" w:hint="eastAsia"/>
                <w:w w:val="85"/>
                <w:sz w:val="17"/>
              </w:rPr>
              <w:t>및</w:t>
            </w:r>
            <w:r>
              <w:rPr>
                <w:rFonts w:ascii="함초롬바탕" w:eastAsia="함초롬바탕" w:hint="eastAsia"/>
                <w:spacing w:val="-29"/>
                <w:w w:val="85"/>
                <w:sz w:val="17"/>
              </w:rPr>
              <w:t> </w:t>
            </w:r>
            <w:r>
              <w:rPr>
                <w:rFonts w:ascii="함초롬바탕" w:eastAsia="함초롬바탕" w:hint="eastAsia"/>
                <w:spacing w:val="-14"/>
                <w:w w:val="85"/>
                <w:sz w:val="17"/>
              </w:rPr>
              <w:t>수용자의</w:t>
            </w:r>
            <w:r>
              <w:rPr>
                <w:rFonts w:ascii="함초롬바탕" w:eastAsia="함초롬바탕" w:hint="eastAsia"/>
                <w:spacing w:val="-29"/>
                <w:w w:val="85"/>
                <w:sz w:val="17"/>
              </w:rPr>
              <w:t> </w:t>
            </w:r>
            <w:r>
              <w:rPr>
                <w:rFonts w:ascii="함초롬바탕" w:eastAsia="함초롬바탕" w:hint="eastAsia"/>
                <w:spacing w:val="-12"/>
                <w:w w:val="85"/>
                <w:sz w:val="17"/>
              </w:rPr>
              <w:t>처우에</w:t>
            </w:r>
            <w:r>
              <w:rPr>
                <w:rFonts w:ascii="함초롬바탕" w:eastAsia="함초롬바탕" w:hint="eastAsia"/>
                <w:spacing w:val="-29"/>
                <w:w w:val="85"/>
                <w:sz w:val="17"/>
              </w:rPr>
              <w:t> </w:t>
            </w:r>
            <w:r>
              <w:rPr>
                <w:rFonts w:ascii="함초롬바탕" w:eastAsia="함초롬바탕" w:hint="eastAsia"/>
                <w:spacing w:val="-9"/>
                <w:w w:val="85"/>
                <w:sz w:val="17"/>
              </w:rPr>
              <w:t>관한</w:t>
            </w:r>
            <w:r>
              <w:rPr>
                <w:rFonts w:ascii="함초롬바탕" w:eastAsia="함초롬바탕" w:hint="eastAsia"/>
                <w:spacing w:val="-28"/>
                <w:w w:val="85"/>
                <w:sz w:val="17"/>
              </w:rPr>
              <w:t> </w:t>
            </w:r>
            <w:r>
              <w:rPr>
                <w:rFonts w:ascii="함초롬바탕" w:eastAsia="함초롬바탕" w:hint="eastAsia"/>
                <w:spacing w:val="-12"/>
                <w:w w:val="85"/>
                <w:sz w:val="17"/>
              </w:rPr>
              <w:t>법률｣에</w:t>
            </w:r>
            <w:r>
              <w:rPr>
                <w:rFonts w:ascii="함초롬바탕" w:eastAsia="함초롬바탕" w:hint="eastAsia"/>
                <w:spacing w:val="-29"/>
                <w:w w:val="85"/>
                <w:sz w:val="17"/>
              </w:rPr>
              <w:t> </w:t>
            </w:r>
            <w:r>
              <w:rPr>
                <w:rFonts w:ascii="함초롬바탕" w:eastAsia="함초롬바탕" w:hint="eastAsia"/>
                <w:spacing w:val="-9"/>
                <w:w w:val="85"/>
                <w:sz w:val="17"/>
              </w:rPr>
              <w:t>따른</w:t>
            </w:r>
            <w:r>
              <w:rPr>
                <w:rFonts w:ascii="함초롬바탕" w:eastAsia="함초롬바탕" w:hint="eastAsia"/>
                <w:spacing w:val="-29"/>
                <w:w w:val="85"/>
                <w:sz w:val="17"/>
              </w:rPr>
              <w:t> </w:t>
            </w:r>
            <w:r>
              <w:rPr>
                <w:rFonts w:ascii="함초롬바탕" w:eastAsia="함초롬바탕" w:hint="eastAsia"/>
                <w:spacing w:val="-14"/>
                <w:w w:val="85"/>
                <w:sz w:val="17"/>
              </w:rPr>
              <w:t>교정시설</w:t>
            </w:r>
            <w:r>
              <w:rPr>
                <w:rFonts w:ascii="함초롬바탕" w:eastAsia="함초롬바탕" w:hint="eastAsia"/>
                <w:spacing w:val="-29"/>
                <w:w w:val="85"/>
                <w:sz w:val="17"/>
              </w:rPr>
              <w:t> </w:t>
            </w:r>
            <w:r>
              <w:rPr>
                <w:rFonts w:ascii="함초롬바탕" w:eastAsia="함초롬바탕" w:hint="eastAsia"/>
                <w:spacing w:val="-9"/>
                <w:w w:val="85"/>
                <w:sz w:val="17"/>
              </w:rPr>
              <w:t>또는</w:t>
            </w:r>
            <w:r>
              <w:rPr>
                <w:rFonts w:ascii="함초롬바탕" w:eastAsia="함초롬바탕" w:hint="eastAsia"/>
                <w:spacing w:val="-29"/>
                <w:w w:val="85"/>
                <w:sz w:val="17"/>
              </w:rPr>
              <w:t> </w:t>
            </w:r>
            <w:r>
              <w:rPr>
                <w:rFonts w:ascii="함초롬바탕" w:eastAsia="함초롬바탕" w:hint="eastAsia"/>
                <w:spacing w:val="-14"/>
                <w:w w:val="85"/>
                <w:sz w:val="17"/>
              </w:rPr>
              <w:t>｢치료감호법｣에</w:t>
            </w:r>
            <w:r>
              <w:rPr>
                <w:rFonts w:ascii="함초롬바탕" w:eastAsia="함초롬바탕" w:hint="eastAsia"/>
                <w:spacing w:val="-26"/>
                <w:w w:val="85"/>
                <w:sz w:val="17"/>
              </w:rPr>
              <w:t> </w:t>
            </w:r>
            <w:r>
              <w:rPr>
                <w:rFonts w:ascii="함초롬바탕" w:eastAsia="함초롬바탕" w:hint="eastAsia"/>
                <w:spacing w:val="-7"/>
                <w:w w:val="85"/>
                <w:sz w:val="17"/>
              </w:rPr>
              <w:t>따른</w:t>
            </w:r>
            <w:r>
              <w:rPr>
                <w:rFonts w:ascii="함초롬바탕" w:eastAsia="함초롬바탕" w:hint="eastAsia"/>
                <w:spacing w:val="-25"/>
                <w:w w:val="85"/>
                <w:sz w:val="17"/>
              </w:rPr>
              <w:t> </w:t>
            </w:r>
            <w:r>
              <w:rPr>
                <w:rFonts w:ascii="함초롬바탕" w:eastAsia="함초롬바탕" w:hint="eastAsia"/>
                <w:spacing w:val="-13"/>
                <w:w w:val="85"/>
                <w:sz w:val="17"/>
              </w:rPr>
              <w:t>치료</w:t>
            </w:r>
          </w:p>
        </w:tc>
      </w:tr>
      <w:tr>
        <w:trPr>
          <w:trHeight w:val="214"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rPr>
                <w:rFonts w:ascii="Times New Roman"/>
                <w:sz w:val="14"/>
              </w:rPr>
            </w:pPr>
          </w:p>
        </w:tc>
        <w:tc>
          <w:tcPr>
            <w:tcW w:w="133" w:type="dxa"/>
          </w:tcPr>
          <w:p>
            <w:pPr>
              <w:pStyle w:val="TableParagraph"/>
              <w:rPr>
                <w:rFonts w:ascii="Times New Roman"/>
                <w:sz w:val="14"/>
              </w:rPr>
            </w:pPr>
          </w:p>
        </w:tc>
        <w:tc>
          <w:tcPr>
            <w:tcW w:w="6402" w:type="dxa"/>
            <w:gridSpan w:val="6"/>
          </w:tcPr>
          <w:p>
            <w:pPr>
              <w:pStyle w:val="TableParagraph"/>
              <w:spacing w:line="194" w:lineRule="exact"/>
              <w:ind w:left="12"/>
              <w:rPr>
                <w:rFonts w:ascii="함초롬바탕" w:eastAsia="함초롬바탕" w:hint="eastAsia"/>
                <w:sz w:val="17"/>
              </w:rPr>
            </w:pPr>
            <w:r>
              <w:rPr>
                <w:rFonts w:ascii="함초롬바탕" w:eastAsia="함초롬바탕" w:hint="eastAsia"/>
                <w:w w:val="90"/>
                <w:sz w:val="17"/>
              </w:rPr>
              <w:t>감호시설에 수용 중인 경우</w:t>
            </w:r>
          </w:p>
        </w:tc>
      </w:tr>
      <w:tr>
        <w:trPr>
          <w:trHeight w:val="430" w:hRule="atLeast"/>
        </w:trPr>
        <w:tc>
          <w:tcPr>
            <w:tcW w:w="826" w:type="dxa"/>
            <w:tcBorders>
              <w:right w:val="single" w:sz="4" w:space="0" w:color="999999"/>
            </w:tcBorders>
          </w:tcPr>
          <w:p>
            <w:pPr>
              <w:pStyle w:val="TableParagraph"/>
              <w:spacing w:line="309" w:lineRule="exact"/>
              <w:ind w:left="51" w:right="68"/>
              <w:jc w:val="center"/>
              <w:rPr>
                <w:rFonts w:ascii="함초롬바탕" w:eastAsia="함초롬바탕" w:hint="eastAsia"/>
                <w:sz w:val="20"/>
              </w:rPr>
            </w:pPr>
            <w:r>
              <w:rPr>
                <w:rFonts w:ascii="함초롬바탕" w:eastAsia="함초롬바탕" w:hint="eastAsia"/>
                <w:w w:val="95"/>
                <w:sz w:val="20"/>
              </w:rPr>
              <w:t>[ ] 정 지</w:t>
            </w:r>
          </w:p>
        </w:tc>
        <w:tc>
          <w:tcPr>
            <w:tcW w:w="464" w:type="dxa"/>
            <w:tcBorders>
              <w:left w:val="single" w:sz="4" w:space="0" w:color="999999"/>
              <w:right w:val="single" w:sz="4" w:space="0" w:color="999999"/>
            </w:tcBorders>
          </w:tcPr>
          <w:p>
            <w:pPr>
              <w:pStyle w:val="TableParagraph"/>
              <w:spacing w:line="279" w:lineRule="exact" w:before="132"/>
              <w:ind w:left="97"/>
              <w:rPr>
                <w:rFonts w:ascii="함초롬바탕" w:eastAsia="함초롬바탕" w:hint="eastAsia"/>
                <w:sz w:val="18"/>
              </w:rPr>
            </w:pPr>
            <w:r>
              <w:rPr>
                <w:rFonts w:ascii="함초롬바탕" w:eastAsia="함초롬바탕" w:hint="eastAsia"/>
                <w:w w:val="90"/>
                <w:sz w:val="18"/>
              </w:rPr>
              <w:t>사유</w:t>
            </w:r>
          </w:p>
        </w:tc>
        <w:tc>
          <w:tcPr>
            <w:tcW w:w="126" w:type="dxa"/>
            <w:tcBorders>
              <w:left w:val="single" w:sz="4" w:space="0" w:color="999999"/>
            </w:tcBorders>
          </w:tcPr>
          <w:p>
            <w:pPr>
              <w:pStyle w:val="TableParagraph"/>
              <w:spacing w:line="184" w:lineRule="exact"/>
              <w:ind w:left="26"/>
              <w:rPr>
                <w:rFonts w:ascii="함초롬바탕"/>
                <w:sz w:val="17"/>
              </w:rPr>
            </w:pPr>
            <w:r>
              <w:rPr>
                <w:rFonts w:ascii="함초롬바탕"/>
                <w:w w:val="84"/>
                <w:sz w:val="17"/>
              </w:rPr>
              <w:t>[</w:t>
            </w:r>
          </w:p>
          <w:p>
            <w:pPr>
              <w:pStyle w:val="TableParagraph"/>
              <w:spacing w:line="227" w:lineRule="exact"/>
              <w:ind w:left="26"/>
              <w:rPr>
                <w:rFonts w:ascii="함초롬바탕"/>
                <w:sz w:val="17"/>
              </w:rPr>
            </w:pPr>
            <w:r>
              <w:rPr>
                <w:rFonts w:ascii="함초롬바탕"/>
                <w:w w:val="84"/>
                <w:sz w:val="17"/>
              </w:rPr>
              <w:t>[</w:t>
            </w:r>
          </w:p>
        </w:tc>
        <w:tc>
          <w:tcPr>
            <w:tcW w:w="133" w:type="dxa"/>
          </w:tcPr>
          <w:p>
            <w:pPr>
              <w:pStyle w:val="TableParagraph"/>
              <w:spacing w:line="184" w:lineRule="exact"/>
              <w:ind w:left="75"/>
              <w:rPr>
                <w:rFonts w:ascii="함초롬바탕"/>
                <w:sz w:val="17"/>
              </w:rPr>
            </w:pPr>
            <w:r>
              <w:rPr>
                <w:rFonts w:ascii="함초롬바탕"/>
                <w:w w:val="84"/>
                <w:sz w:val="17"/>
              </w:rPr>
              <w:t>]</w:t>
            </w:r>
          </w:p>
          <w:p>
            <w:pPr>
              <w:pStyle w:val="TableParagraph"/>
              <w:spacing w:line="227" w:lineRule="exact"/>
              <w:ind w:left="75"/>
              <w:rPr>
                <w:rFonts w:ascii="함초롬바탕"/>
                <w:sz w:val="17"/>
              </w:rPr>
            </w:pPr>
            <w:r>
              <w:rPr>
                <w:rFonts w:ascii="함초롬바탕"/>
                <w:w w:val="84"/>
                <w:sz w:val="17"/>
              </w:rPr>
              <w:t>]</w:t>
            </w:r>
          </w:p>
        </w:tc>
        <w:tc>
          <w:tcPr>
            <w:tcW w:w="6402" w:type="dxa"/>
            <w:gridSpan w:val="6"/>
          </w:tcPr>
          <w:p>
            <w:pPr>
              <w:pStyle w:val="TableParagraph"/>
              <w:spacing w:line="184" w:lineRule="exact"/>
              <w:ind w:left="48"/>
              <w:rPr>
                <w:rFonts w:ascii="함초롬바탕" w:eastAsia="함초롬바탕" w:hint="eastAsia"/>
                <w:sz w:val="17"/>
              </w:rPr>
            </w:pPr>
            <w:r>
              <w:rPr>
                <w:rFonts w:ascii="함초롬바탕" w:eastAsia="함초롬바탕" w:hint="eastAsia"/>
                <w:w w:val="90"/>
                <w:sz w:val="17"/>
              </w:rPr>
              <w:t>행방불명이나 실종 등의 사유로 사망한 것으로 추정되는 경우</w:t>
            </w:r>
          </w:p>
          <w:p>
            <w:pPr>
              <w:pStyle w:val="TableParagraph"/>
              <w:spacing w:line="227" w:lineRule="exact"/>
              <w:ind w:left="48"/>
              <w:rPr>
                <w:rFonts w:ascii="함초롬바탕" w:eastAsia="함초롬바탕" w:hint="eastAsia"/>
                <w:sz w:val="17"/>
              </w:rPr>
            </w:pPr>
            <w:r>
              <w:rPr>
                <w:rFonts w:ascii="함초롬바탕" w:eastAsia="함초롬바탕" w:hint="eastAsia"/>
                <w:w w:val="90"/>
                <w:sz w:val="17"/>
              </w:rPr>
              <w:t>해외체류기간 90일 이상 지속된 경우(기초연금, 장애인연금의 경우 60일 이상)</w:t>
            </w:r>
          </w:p>
        </w:tc>
      </w:tr>
      <w:tr>
        <w:trPr>
          <w:trHeight w:val="206"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86" w:lineRule="exact"/>
              <w:ind w:right="20"/>
              <w:jc w:val="center"/>
              <w:rPr>
                <w:rFonts w:ascii="함초롬바탕"/>
                <w:sz w:val="17"/>
              </w:rPr>
            </w:pPr>
            <w:r>
              <w:rPr>
                <w:rFonts w:ascii="함초롬바탕"/>
                <w:w w:val="84"/>
                <w:sz w:val="17"/>
              </w:rPr>
              <w:t>[</w:t>
            </w:r>
          </w:p>
        </w:tc>
        <w:tc>
          <w:tcPr>
            <w:tcW w:w="133" w:type="dxa"/>
          </w:tcPr>
          <w:p>
            <w:pPr>
              <w:pStyle w:val="TableParagraph"/>
              <w:spacing w:line="186"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86" w:lineRule="exact"/>
              <w:ind w:left="48"/>
              <w:rPr>
                <w:rFonts w:ascii="함초롬바탕" w:eastAsia="함초롬바탕" w:hint="eastAsia"/>
                <w:sz w:val="17"/>
              </w:rPr>
            </w:pPr>
            <w:r>
              <w:rPr>
                <w:rFonts w:ascii="함초롬바탕" w:eastAsia="함초롬바탕" w:hint="eastAsia"/>
                <w:w w:val="90"/>
                <w:sz w:val="17"/>
              </w:rPr>
              <w:t>거주불명자로 등록된 경우(실제 거주지를 알 수 있는 경우에는 제외)</w:t>
            </w:r>
          </w:p>
        </w:tc>
      </w:tr>
      <w:tr>
        <w:trPr>
          <w:trHeight w:val="218"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9" w:lineRule="exact"/>
              <w:ind w:right="20"/>
              <w:jc w:val="center"/>
              <w:rPr>
                <w:rFonts w:ascii="함초롬바탕"/>
                <w:sz w:val="17"/>
              </w:rPr>
            </w:pPr>
            <w:r>
              <w:rPr>
                <w:rFonts w:ascii="함초롬바탕"/>
                <w:w w:val="84"/>
                <w:sz w:val="17"/>
              </w:rPr>
              <w:t>[</w:t>
            </w:r>
          </w:p>
        </w:tc>
        <w:tc>
          <w:tcPr>
            <w:tcW w:w="133" w:type="dxa"/>
          </w:tcPr>
          <w:p>
            <w:pPr>
              <w:pStyle w:val="TableParagraph"/>
              <w:spacing w:line="199"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9" w:lineRule="exact"/>
              <w:ind w:left="48"/>
              <w:rPr>
                <w:rFonts w:ascii="함초롬바탕" w:eastAsia="함초롬바탕" w:hint="eastAsia"/>
                <w:sz w:val="17"/>
              </w:rPr>
            </w:pPr>
            <w:r>
              <w:rPr>
                <w:rFonts w:ascii="함초롬바탕" w:eastAsia="함초롬바탕" w:hint="eastAsia"/>
                <w:w w:val="90"/>
                <w:sz w:val="17"/>
              </w:rPr>
              <w:t>보장기관의 자료제출 요구 거부･기피하거나 거짓 자료를 제출한 경우</w:t>
            </w:r>
          </w:p>
        </w:tc>
      </w:tr>
      <w:tr>
        <w:trPr>
          <w:trHeight w:val="235" w:hRule="atLeast"/>
        </w:trPr>
        <w:tc>
          <w:tcPr>
            <w:tcW w:w="826" w:type="dxa"/>
            <w:tcBorders>
              <w:bottom w:val="single" w:sz="4" w:space="0" w:color="999999"/>
              <w:right w:val="single" w:sz="4" w:space="0" w:color="999999"/>
            </w:tcBorders>
          </w:tcPr>
          <w:p>
            <w:pPr>
              <w:pStyle w:val="TableParagraph"/>
              <w:rPr>
                <w:rFonts w:ascii="Times New Roman"/>
                <w:sz w:val="14"/>
              </w:rPr>
            </w:pPr>
          </w:p>
        </w:tc>
        <w:tc>
          <w:tcPr>
            <w:tcW w:w="464" w:type="dxa"/>
            <w:tcBorders>
              <w:left w:val="single" w:sz="4" w:space="0" w:color="999999"/>
              <w:bottom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bottom w:val="single" w:sz="4" w:space="0" w:color="999999"/>
            </w:tcBorders>
          </w:tcPr>
          <w:p>
            <w:pPr>
              <w:pStyle w:val="TableParagraph"/>
              <w:spacing w:line="216" w:lineRule="exact"/>
              <w:ind w:right="20"/>
              <w:jc w:val="center"/>
              <w:rPr>
                <w:rFonts w:ascii="함초롬바탕"/>
                <w:sz w:val="17"/>
              </w:rPr>
            </w:pPr>
            <w:r>
              <w:rPr>
                <w:rFonts w:ascii="함초롬바탕"/>
                <w:w w:val="84"/>
                <w:sz w:val="17"/>
              </w:rPr>
              <w:t>[</w:t>
            </w:r>
          </w:p>
        </w:tc>
        <w:tc>
          <w:tcPr>
            <w:tcW w:w="133" w:type="dxa"/>
            <w:tcBorders>
              <w:bottom w:val="single" w:sz="4" w:space="0" w:color="999999"/>
            </w:tcBorders>
          </w:tcPr>
          <w:p>
            <w:pPr>
              <w:pStyle w:val="TableParagraph"/>
              <w:spacing w:line="216" w:lineRule="exact"/>
              <w:ind w:right="9"/>
              <w:jc w:val="right"/>
              <w:rPr>
                <w:rFonts w:ascii="함초롬바탕"/>
                <w:sz w:val="17"/>
              </w:rPr>
            </w:pPr>
            <w:r>
              <w:rPr>
                <w:rFonts w:ascii="함초롬바탕"/>
                <w:w w:val="84"/>
                <w:sz w:val="17"/>
              </w:rPr>
              <w:t>]</w:t>
            </w:r>
          </w:p>
        </w:tc>
        <w:tc>
          <w:tcPr>
            <w:tcW w:w="6402" w:type="dxa"/>
            <w:gridSpan w:val="6"/>
            <w:tcBorders>
              <w:bottom w:val="single" w:sz="4" w:space="0" w:color="999999"/>
            </w:tcBorders>
          </w:tcPr>
          <w:p>
            <w:pPr>
              <w:pStyle w:val="TableParagraph"/>
              <w:tabs>
                <w:tab w:pos="1099" w:val="left" w:leader="none"/>
              </w:tabs>
              <w:spacing w:line="216" w:lineRule="exact"/>
              <w:ind w:left="48"/>
              <w:rPr>
                <w:rFonts w:ascii="함초롬바탕" w:eastAsia="함초롬바탕" w:hint="eastAsia"/>
                <w:sz w:val="17"/>
              </w:rPr>
            </w:pPr>
            <w:r>
              <w:rPr>
                <w:rFonts w:ascii="함초롬바탕" w:eastAsia="함초롬바탕" w:hint="eastAsia"/>
                <w:spacing w:val="-10"/>
                <w:w w:val="90"/>
                <w:sz w:val="17"/>
              </w:rPr>
              <w:t>기타(</w:t>
              <w:tab/>
            </w:r>
            <w:r>
              <w:rPr>
                <w:rFonts w:ascii="함초롬바탕" w:eastAsia="함초롬바탕" w:hint="eastAsia"/>
                <w:w w:val="90"/>
                <w:sz w:val="17"/>
              </w:rPr>
              <w:t>)</w:t>
            </w:r>
          </w:p>
        </w:tc>
      </w:tr>
      <w:tr>
        <w:trPr>
          <w:trHeight w:val="303" w:hRule="atLeast"/>
        </w:trPr>
        <w:tc>
          <w:tcPr>
            <w:tcW w:w="826" w:type="dxa"/>
            <w:tcBorders>
              <w:top w:val="single" w:sz="4" w:space="0" w:color="999999"/>
              <w:right w:val="single" w:sz="4" w:space="0" w:color="999999"/>
            </w:tcBorders>
          </w:tcPr>
          <w:p>
            <w:pPr>
              <w:pStyle w:val="TableParagraph"/>
              <w:rPr>
                <w:rFonts w:ascii="Times New Roman"/>
                <w:sz w:val="14"/>
              </w:rPr>
            </w:pPr>
          </w:p>
        </w:tc>
        <w:tc>
          <w:tcPr>
            <w:tcW w:w="464" w:type="dxa"/>
            <w:tcBorders>
              <w:top w:val="single" w:sz="4" w:space="0" w:color="999999"/>
              <w:left w:val="single" w:sz="4" w:space="0" w:color="999999"/>
              <w:bottom w:val="single" w:sz="4" w:space="0" w:color="999999"/>
              <w:right w:val="single" w:sz="4" w:space="0" w:color="999999"/>
            </w:tcBorders>
          </w:tcPr>
          <w:p>
            <w:pPr>
              <w:pStyle w:val="TableParagraph"/>
              <w:spacing w:line="283" w:lineRule="exact"/>
              <w:ind w:left="97"/>
              <w:rPr>
                <w:rFonts w:ascii="함초롬바탕" w:eastAsia="함초롬바탕" w:hint="eastAsia"/>
                <w:sz w:val="18"/>
              </w:rPr>
            </w:pPr>
            <w:r>
              <w:rPr>
                <w:rFonts w:ascii="함초롬바탕" w:eastAsia="함초롬바탕" w:hint="eastAsia"/>
                <w:w w:val="90"/>
                <w:sz w:val="18"/>
              </w:rPr>
              <w:t>일자</w:t>
            </w:r>
          </w:p>
        </w:tc>
        <w:tc>
          <w:tcPr>
            <w:tcW w:w="126" w:type="dxa"/>
            <w:tcBorders>
              <w:top w:val="single" w:sz="4" w:space="0" w:color="999999"/>
              <w:left w:val="single" w:sz="4" w:space="0" w:color="999999"/>
              <w:bottom w:val="single" w:sz="4" w:space="0" w:color="999999"/>
            </w:tcBorders>
          </w:tcPr>
          <w:p>
            <w:pPr>
              <w:pStyle w:val="TableParagraph"/>
              <w:rPr>
                <w:rFonts w:ascii="Times New Roman"/>
                <w:sz w:val="14"/>
              </w:rPr>
            </w:pPr>
          </w:p>
        </w:tc>
        <w:tc>
          <w:tcPr>
            <w:tcW w:w="133" w:type="dxa"/>
            <w:tcBorders>
              <w:top w:val="single" w:sz="4" w:space="0" w:color="999999"/>
              <w:bottom w:val="single" w:sz="4" w:space="0" w:color="999999"/>
            </w:tcBorders>
          </w:tcPr>
          <w:p>
            <w:pPr>
              <w:pStyle w:val="TableParagraph"/>
              <w:rPr>
                <w:rFonts w:ascii="Times New Roman"/>
                <w:sz w:val="14"/>
              </w:rPr>
            </w:pPr>
          </w:p>
        </w:tc>
        <w:tc>
          <w:tcPr>
            <w:tcW w:w="1299" w:type="dxa"/>
            <w:tcBorders>
              <w:top w:val="single" w:sz="4" w:space="0" w:color="999999"/>
              <w:bottom w:val="single" w:sz="4" w:space="0" w:color="999999"/>
            </w:tcBorders>
          </w:tcPr>
          <w:p>
            <w:pPr>
              <w:pStyle w:val="TableParagraph"/>
              <w:spacing w:line="283" w:lineRule="exact"/>
              <w:ind w:right="127"/>
              <w:jc w:val="right"/>
              <w:rPr>
                <w:rFonts w:ascii="함초롬바탕" w:eastAsia="함초롬바탕" w:hint="eastAsia"/>
                <w:sz w:val="18"/>
              </w:rPr>
            </w:pPr>
            <w:r>
              <w:rPr>
                <w:rFonts w:ascii="함초롬바탕" w:eastAsia="함초롬바탕" w:hint="eastAsia"/>
                <w:w w:val="80"/>
                <w:sz w:val="18"/>
              </w:rPr>
              <w:t>년</w:t>
            </w:r>
          </w:p>
        </w:tc>
        <w:tc>
          <w:tcPr>
            <w:tcW w:w="399" w:type="dxa"/>
            <w:tcBorders>
              <w:top w:val="single" w:sz="4" w:space="0" w:color="999999"/>
              <w:bottom w:val="single" w:sz="4" w:space="0" w:color="999999"/>
            </w:tcBorders>
          </w:tcPr>
          <w:p>
            <w:pPr>
              <w:pStyle w:val="TableParagraph"/>
              <w:spacing w:line="283" w:lineRule="exact"/>
              <w:ind w:right="128"/>
              <w:jc w:val="right"/>
              <w:rPr>
                <w:rFonts w:ascii="함초롬바탕" w:eastAsia="함초롬바탕" w:hint="eastAsia"/>
                <w:sz w:val="18"/>
              </w:rPr>
            </w:pPr>
            <w:r>
              <w:rPr>
                <w:rFonts w:ascii="함초롬바탕" w:eastAsia="함초롬바탕" w:hint="eastAsia"/>
                <w:w w:val="80"/>
                <w:sz w:val="18"/>
              </w:rPr>
              <w:t>월</w:t>
            </w:r>
          </w:p>
        </w:tc>
        <w:tc>
          <w:tcPr>
            <w:tcW w:w="331" w:type="dxa"/>
            <w:tcBorders>
              <w:top w:val="single" w:sz="4" w:space="0" w:color="999999"/>
              <w:bottom w:val="single" w:sz="4" w:space="0" w:color="999999"/>
            </w:tcBorders>
          </w:tcPr>
          <w:p>
            <w:pPr>
              <w:pStyle w:val="TableParagraph"/>
              <w:spacing w:line="283" w:lineRule="exact"/>
              <w:ind w:right="61"/>
              <w:jc w:val="right"/>
              <w:rPr>
                <w:rFonts w:ascii="함초롬바탕" w:eastAsia="함초롬바탕" w:hint="eastAsia"/>
                <w:sz w:val="18"/>
              </w:rPr>
            </w:pPr>
            <w:r>
              <w:rPr>
                <w:rFonts w:ascii="함초롬바탕" w:eastAsia="함초롬바탕" w:hint="eastAsia"/>
                <w:w w:val="80"/>
                <w:sz w:val="18"/>
              </w:rPr>
              <w:t>일</w:t>
            </w:r>
          </w:p>
        </w:tc>
        <w:tc>
          <w:tcPr>
            <w:tcW w:w="355" w:type="dxa"/>
            <w:tcBorders>
              <w:top w:val="single" w:sz="4" w:space="0" w:color="999999"/>
              <w:bottom w:val="single" w:sz="4" w:space="0" w:color="999999"/>
              <w:right w:val="single" w:sz="4" w:space="0" w:color="999999"/>
            </w:tcBorders>
          </w:tcPr>
          <w:p>
            <w:pPr>
              <w:pStyle w:val="TableParagraph"/>
              <w:spacing w:line="283" w:lineRule="exact"/>
              <w:ind w:left="29"/>
              <w:jc w:val="center"/>
              <w:rPr>
                <w:rFonts w:ascii="함초롬바탕" w:eastAsia="함초롬바탕" w:hint="eastAsia"/>
                <w:sz w:val="18"/>
              </w:rPr>
            </w:pPr>
            <w:r>
              <w:rPr>
                <w:rFonts w:ascii="함초롬바탕" w:eastAsia="함초롬바탕" w:hint="eastAsia"/>
                <w:w w:val="85"/>
                <w:sz w:val="18"/>
              </w:rPr>
              <w:t>부터</w:t>
            </w:r>
          </w:p>
        </w:tc>
        <w:tc>
          <w:tcPr>
            <w:tcW w:w="448" w:type="dxa"/>
            <w:tcBorders>
              <w:top w:val="single" w:sz="4" w:space="0" w:color="999999"/>
              <w:left w:val="single" w:sz="4" w:space="0" w:color="999999"/>
              <w:bottom w:val="single" w:sz="4" w:space="0" w:color="999999"/>
              <w:right w:val="single" w:sz="4" w:space="0" w:color="999999"/>
            </w:tcBorders>
          </w:tcPr>
          <w:p>
            <w:pPr>
              <w:pStyle w:val="TableParagraph"/>
              <w:spacing w:line="283" w:lineRule="exact"/>
              <w:ind w:left="15" w:right="20"/>
              <w:jc w:val="center"/>
              <w:rPr>
                <w:rFonts w:ascii="함초롬바탕" w:eastAsia="함초롬바탕" w:hint="eastAsia"/>
                <w:sz w:val="18"/>
              </w:rPr>
            </w:pPr>
            <w:r>
              <w:rPr>
                <w:rFonts w:ascii="함초롬바탕" w:eastAsia="함초롬바탕" w:hint="eastAsia"/>
                <w:w w:val="90"/>
                <w:sz w:val="18"/>
              </w:rPr>
              <w:t>내 용</w:t>
            </w:r>
          </w:p>
        </w:tc>
        <w:tc>
          <w:tcPr>
            <w:tcW w:w="3570" w:type="dxa"/>
            <w:tcBorders>
              <w:top w:val="single" w:sz="4" w:space="0" w:color="999999"/>
              <w:left w:val="single" w:sz="4" w:space="0" w:color="999999"/>
              <w:bottom w:val="single" w:sz="4" w:space="0" w:color="999999"/>
            </w:tcBorders>
          </w:tcPr>
          <w:p>
            <w:pPr>
              <w:pStyle w:val="TableParagraph"/>
              <w:rPr>
                <w:rFonts w:ascii="Times New Roman"/>
                <w:sz w:val="14"/>
              </w:rPr>
            </w:pPr>
          </w:p>
        </w:tc>
      </w:tr>
      <w:tr>
        <w:trPr>
          <w:trHeight w:val="251" w:hRule="atLeast"/>
        </w:trPr>
        <w:tc>
          <w:tcPr>
            <w:tcW w:w="826" w:type="dxa"/>
            <w:tcBorders>
              <w:right w:val="single" w:sz="4" w:space="0" w:color="999999"/>
            </w:tcBorders>
          </w:tcPr>
          <w:p>
            <w:pPr>
              <w:pStyle w:val="TableParagraph"/>
              <w:rPr>
                <w:rFonts w:ascii="Times New Roman"/>
                <w:sz w:val="14"/>
              </w:rPr>
            </w:pPr>
          </w:p>
        </w:tc>
        <w:tc>
          <w:tcPr>
            <w:tcW w:w="464" w:type="dxa"/>
            <w:tcBorders>
              <w:top w:val="single" w:sz="4" w:space="0" w:color="999999"/>
              <w:left w:val="single" w:sz="4" w:space="0" w:color="999999"/>
              <w:right w:val="single" w:sz="4" w:space="0" w:color="999999"/>
            </w:tcBorders>
          </w:tcPr>
          <w:p>
            <w:pPr>
              <w:pStyle w:val="TableParagraph"/>
              <w:rPr>
                <w:rFonts w:ascii="Times New Roman"/>
                <w:sz w:val="14"/>
              </w:rPr>
            </w:pPr>
          </w:p>
        </w:tc>
        <w:tc>
          <w:tcPr>
            <w:tcW w:w="126" w:type="dxa"/>
            <w:tcBorders>
              <w:top w:val="single" w:sz="4" w:space="0" w:color="999999"/>
              <w:left w:val="single" w:sz="4" w:space="0" w:color="999999"/>
            </w:tcBorders>
          </w:tcPr>
          <w:p>
            <w:pPr>
              <w:pStyle w:val="TableParagraph"/>
              <w:spacing w:line="232" w:lineRule="exact"/>
              <w:ind w:right="20"/>
              <w:jc w:val="center"/>
              <w:rPr>
                <w:rFonts w:ascii="함초롬바탕"/>
                <w:sz w:val="17"/>
              </w:rPr>
            </w:pPr>
            <w:r>
              <w:rPr>
                <w:rFonts w:ascii="함초롬바탕"/>
                <w:w w:val="84"/>
                <w:sz w:val="17"/>
              </w:rPr>
              <w:t>[</w:t>
            </w:r>
          </w:p>
        </w:tc>
        <w:tc>
          <w:tcPr>
            <w:tcW w:w="133" w:type="dxa"/>
            <w:tcBorders>
              <w:top w:val="single" w:sz="4" w:space="0" w:color="999999"/>
            </w:tcBorders>
          </w:tcPr>
          <w:p>
            <w:pPr>
              <w:pStyle w:val="TableParagraph"/>
              <w:spacing w:line="232" w:lineRule="exact"/>
              <w:ind w:right="9"/>
              <w:jc w:val="right"/>
              <w:rPr>
                <w:rFonts w:ascii="함초롬바탕"/>
                <w:sz w:val="17"/>
              </w:rPr>
            </w:pPr>
            <w:r>
              <w:rPr>
                <w:rFonts w:ascii="함초롬바탕"/>
                <w:w w:val="84"/>
                <w:sz w:val="17"/>
              </w:rPr>
              <w:t>]</w:t>
            </w:r>
          </w:p>
        </w:tc>
        <w:tc>
          <w:tcPr>
            <w:tcW w:w="6402" w:type="dxa"/>
            <w:gridSpan w:val="6"/>
            <w:tcBorders>
              <w:top w:val="single" w:sz="4" w:space="0" w:color="999999"/>
            </w:tcBorders>
          </w:tcPr>
          <w:p>
            <w:pPr>
              <w:pStyle w:val="TableParagraph"/>
              <w:tabs>
                <w:tab w:pos="2311" w:val="left" w:leader="none"/>
              </w:tabs>
              <w:spacing w:line="232" w:lineRule="exact"/>
              <w:ind w:left="48"/>
              <w:rPr>
                <w:rFonts w:ascii="함초롬바탕" w:eastAsia="함초롬바탕" w:hint="eastAsia"/>
                <w:sz w:val="17"/>
              </w:rPr>
            </w:pPr>
            <w:r>
              <w:rPr>
                <w:rFonts w:ascii="함초롬바탕" w:eastAsia="함초롬바탕" w:hint="eastAsia"/>
                <w:spacing w:val="-12"/>
                <w:w w:val="85"/>
                <w:sz w:val="17"/>
              </w:rPr>
              <w:t>소득인정액이</w:t>
            </w:r>
            <w:r>
              <w:rPr>
                <w:rFonts w:ascii="함초롬바탕" w:eastAsia="함초롬바탕" w:hint="eastAsia"/>
                <w:spacing w:val="-11"/>
                <w:w w:val="85"/>
                <w:sz w:val="17"/>
              </w:rPr>
              <w:t> 선정기준</w:t>
            </w:r>
            <w:r>
              <w:rPr>
                <w:rFonts w:ascii="함초롬바탕" w:eastAsia="함초롬바탕" w:hint="eastAsia"/>
                <w:spacing w:val="-13"/>
                <w:w w:val="85"/>
                <w:sz w:val="17"/>
              </w:rPr>
              <w:t> </w:t>
            </w:r>
            <w:r>
              <w:rPr>
                <w:rFonts w:ascii="함초롬바탕" w:eastAsia="함초롬바탕" w:hint="eastAsia"/>
                <w:spacing w:val="-7"/>
                <w:w w:val="85"/>
                <w:sz w:val="17"/>
              </w:rPr>
              <w:t>초과</w:t>
              <w:tab/>
            </w:r>
            <w:r>
              <w:rPr>
                <w:rFonts w:ascii="함초롬바탕" w:eastAsia="함초롬바탕" w:hint="eastAsia"/>
                <w:w w:val="90"/>
                <w:sz w:val="17"/>
              </w:rPr>
              <w:t>[ ] </w:t>
            </w:r>
            <w:r>
              <w:rPr>
                <w:rFonts w:ascii="함초롬바탕" w:eastAsia="함초롬바탕" w:hint="eastAsia"/>
                <w:spacing w:val="-12"/>
                <w:w w:val="90"/>
                <w:sz w:val="17"/>
              </w:rPr>
              <w:t>부양의무자의 </w:t>
            </w:r>
            <w:r>
              <w:rPr>
                <w:rFonts w:ascii="함초롬바탕" w:eastAsia="함초롬바탕" w:hint="eastAsia"/>
                <w:spacing w:val="-11"/>
                <w:w w:val="90"/>
                <w:sz w:val="17"/>
              </w:rPr>
              <w:t>부양능력</w:t>
            </w:r>
            <w:r>
              <w:rPr>
                <w:rFonts w:ascii="함초롬바탕" w:eastAsia="함초롬바탕" w:hint="eastAsia"/>
                <w:spacing w:val="-2"/>
                <w:w w:val="90"/>
                <w:sz w:val="17"/>
              </w:rPr>
              <w:t> </w:t>
            </w:r>
            <w:r>
              <w:rPr>
                <w:rFonts w:ascii="함초롬바탕" w:eastAsia="함초롬바탕" w:hint="eastAsia"/>
                <w:spacing w:val="-7"/>
                <w:w w:val="90"/>
                <w:sz w:val="17"/>
              </w:rPr>
              <w:t>있음</w:t>
            </w:r>
          </w:p>
        </w:tc>
      </w:tr>
      <w:tr>
        <w:trPr>
          <w:trHeight w:val="214"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4" w:lineRule="exact"/>
              <w:ind w:right="20"/>
              <w:jc w:val="center"/>
              <w:rPr>
                <w:rFonts w:ascii="함초롬바탕"/>
                <w:sz w:val="17"/>
              </w:rPr>
            </w:pPr>
            <w:r>
              <w:rPr>
                <w:rFonts w:ascii="함초롬바탕"/>
                <w:w w:val="84"/>
                <w:sz w:val="17"/>
              </w:rPr>
              <w:t>[</w:t>
            </w:r>
          </w:p>
        </w:tc>
        <w:tc>
          <w:tcPr>
            <w:tcW w:w="133" w:type="dxa"/>
          </w:tcPr>
          <w:p>
            <w:pPr>
              <w:pStyle w:val="TableParagraph"/>
              <w:spacing w:line="194"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4" w:lineRule="exact"/>
              <w:ind w:left="48"/>
              <w:rPr>
                <w:rFonts w:ascii="함초롬바탕" w:eastAsia="함초롬바탕" w:hint="eastAsia"/>
                <w:sz w:val="17"/>
              </w:rPr>
            </w:pPr>
            <w:r>
              <w:rPr>
                <w:rFonts w:ascii="함초롬바탕" w:eastAsia="함초롬바탕" w:hint="eastAsia"/>
                <w:w w:val="90"/>
                <w:sz w:val="17"/>
              </w:rPr>
              <w:t>보장시설입소, 교정시설 수용 등 주거실태의 변동</w:t>
            </w:r>
          </w:p>
        </w:tc>
      </w:tr>
      <w:tr>
        <w:trPr>
          <w:trHeight w:val="213"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4" w:lineRule="exact"/>
              <w:ind w:right="20"/>
              <w:jc w:val="center"/>
              <w:rPr>
                <w:rFonts w:ascii="함초롬바탕"/>
                <w:sz w:val="17"/>
              </w:rPr>
            </w:pPr>
            <w:r>
              <w:rPr>
                <w:rFonts w:ascii="함초롬바탕"/>
                <w:w w:val="84"/>
                <w:sz w:val="17"/>
              </w:rPr>
              <w:t>[</w:t>
            </w:r>
          </w:p>
        </w:tc>
        <w:tc>
          <w:tcPr>
            <w:tcW w:w="133" w:type="dxa"/>
          </w:tcPr>
          <w:p>
            <w:pPr>
              <w:pStyle w:val="TableParagraph"/>
              <w:spacing w:line="194" w:lineRule="exact"/>
              <w:ind w:right="22"/>
              <w:jc w:val="right"/>
              <w:rPr>
                <w:rFonts w:ascii="함초롬바탕"/>
                <w:sz w:val="17"/>
              </w:rPr>
            </w:pPr>
            <w:r>
              <w:rPr>
                <w:rFonts w:ascii="함초롬바탕"/>
                <w:w w:val="84"/>
                <w:sz w:val="17"/>
              </w:rPr>
              <w:t>]</w:t>
            </w:r>
          </w:p>
        </w:tc>
        <w:tc>
          <w:tcPr>
            <w:tcW w:w="6402" w:type="dxa"/>
            <w:gridSpan w:val="6"/>
          </w:tcPr>
          <w:p>
            <w:pPr>
              <w:pStyle w:val="TableParagraph"/>
              <w:spacing w:line="194" w:lineRule="exact"/>
              <w:ind w:left="28"/>
              <w:rPr>
                <w:rFonts w:ascii="함초롬바탕" w:eastAsia="함초롬바탕" w:hint="eastAsia"/>
                <w:sz w:val="17"/>
              </w:rPr>
            </w:pPr>
            <w:r>
              <w:rPr>
                <w:rFonts w:ascii="함초롬바탕" w:eastAsia="함초롬바탕" w:hint="eastAsia"/>
                <w:spacing w:val="-6"/>
                <w:w w:val="85"/>
                <w:sz w:val="17"/>
              </w:rPr>
              <w:t>최근</w:t>
            </w:r>
            <w:r>
              <w:rPr>
                <w:rFonts w:ascii="함초롬바탕" w:eastAsia="함초롬바탕" w:hint="eastAsia"/>
                <w:spacing w:val="-21"/>
                <w:w w:val="85"/>
                <w:sz w:val="17"/>
              </w:rPr>
              <w:t> </w:t>
            </w:r>
            <w:r>
              <w:rPr>
                <w:rFonts w:ascii="함초롬바탕" w:eastAsia="함초롬바탕" w:hint="eastAsia"/>
                <w:spacing w:val="-7"/>
                <w:w w:val="85"/>
                <w:sz w:val="17"/>
              </w:rPr>
              <w:t>6개월간</w:t>
            </w:r>
            <w:r>
              <w:rPr>
                <w:rFonts w:ascii="함초롬바탕" w:eastAsia="함초롬바탕" w:hint="eastAsia"/>
                <w:spacing w:val="-20"/>
                <w:w w:val="85"/>
                <w:sz w:val="17"/>
              </w:rPr>
              <w:t> </w:t>
            </w:r>
            <w:r>
              <w:rPr>
                <w:rFonts w:ascii="함초롬바탕" w:eastAsia="함초롬바탕" w:hint="eastAsia"/>
                <w:spacing w:val="-6"/>
                <w:w w:val="85"/>
                <w:sz w:val="17"/>
              </w:rPr>
              <w:t>통산</w:t>
            </w:r>
            <w:r>
              <w:rPr>
                <w:rFonts w:ascii="함초롬바탕" w:eastAsia="함초롬바탕" w:hint="eastAsia"/>
                <w:spacing w:val="-20"/>
                <w:w w:val="85"/>
                <w:sz w:val="17"/>
              </w:rPr>
              <w:t> </w:t>
            </w:r>
            <w:r>
              <w:rPr>
                <w:rFonts w:ascii="함초롬바탕" w:eastAsia="함초롬바탕" w:hint="eastAsia"/>
                <w:spacing w:val="-7"/>
                <w:w w:val="85"/>
                <w:sz w:val="17"/>
              </w:rPr>
              <w:t>90일초과</w:t>
            </w:r>
            <w:r>
              <w:rPr>
                <w:rFonts w:ascii="함초롬바탕" w:eastAsia="함초롬바탕" w:hint="eastAsia"/>
                <w:spacing w:val="-21"/>
                <w:w w:val="85"/>
                <w:sz w:val="17"/>
              </w:rPr>
              <w:t> </w:t>
            </w:r>
            <w:r>
              <w:rPr>
                <w:rFonts w:ascii="함초롬바탕" w:eastAsia="함초롬바탕" w:hint="eastAsia"/>
                <w:spacing w:val="-10"/>
                <w:w w:val="85"/>
                <w:sz w:val="17"/>
              </w:rPr>
              <w:t>해외체류(장애인활동지원수급자의</w:t>
            </w:r>
            <w:r>
              <w:rPr>
                <w:rFonts w:ascii="함초롬바탕" w:eastAsia="함초롬바탕" w:hint="eastAsia"/>
                <w:spacing w:val="-20"/>
                <w:w w:val="85"/>
                <w:sz w:val="17"/>
              </w:rPr>
              <w:t> </w:t>
            </w:r>
            <w:r>
              <w:rPr>
                <w:rFonts w:ascii="함초롬바탕" w:eastAsia="함초롬바탕" w:hint="eastAsia"/>
                <w:spacing w:val="-6"/>
                <w:w w:val="85"/>
                <w:sz w:val="17"/>
              </w:rPr>
              <w:t>경우</w:t>
            </w:r>
            <w:r>
              <w:rPr>
                <w:rFonts w:ascii="함초롬바탕" w:eastAsia="함초롬바탕" w:hint="eastAsia"/>
                <w:spacing w:val="-19"/>
                <w:w w:val="85"/>
                <w:sz w:val="17"/>
              </w:rPr>
              <w:t> </w:t>
            </w:r>
            <w:r>
              <w:rPr>
                <w:rFonts w:ascii="함초롬바탕" w:eastAsia="함초롬바탕" w:hint="eastAsia"/>
                <w:spacing w:val="-10"/>
                <w:w w:val="85"/>
                <w:sz w:val="17"/>
              </w:rPr>
              <w:t>해외체류기간</w:t>
            </w:r>
            <w:r>
              <w:rPr>
                <w:rFonts w:ascii="함초롬바탕" w:eastAsia="함초롬바탕" w:hint="eastAsia"/>
                <w:spacing w:val="-21"/>
                <w:w w:val="85"/>
                <w:sz w:val="17"/>
              </w:rPr>
              <w:t> </w:t>
            </w:r>
            <w:r>
              <w:rPr>
                <w:rFonts w:ascii="함초롬바탕" w:eastAsia="함초롬바탕" w:hint="eastAsia"/>
                <w:spacing w:val="-4"/>
                <w:w w:val="85"/>
                <w:sz w:val="17"/>
              </w:rPr>
              <w:t>60일</w:t>
            </w:r>
            <w:r>
              <w:rPr>
                <w:rFonts w:ascii="함초롬바탕" w:eastAsia="함초롬바탕" w:hint="eastAsia"/>
                <w:spacing w:val="-21"/>
                <w:w w:val="85"/>
                <w:sz w:val="17"/>
              </w:rPr>
              <w:t> </w:t>
            </w:r>
            <w:r>
              <w:rPr>
                <w:rFonts w:ascii="함초롬바탕" w:eastAsia="함초롬바탕" w:hint="eastAsia"/>
                <w:spacing w:val="-8"/>
                <w:w w:val="85"/>
                <w:sz w:val="17"/>
              </w:rPr>
              <w:t>이상,</w:t>
            </w:r>
            <w:r>
              <w:rPr>
                <w:rFonts w:ascii="함초롬바탕" w:eastAsia="함초롬바탕" w:hint="eastAsia"/>
                <w:spacing w:val="-16"/>
                <w:w w:val="85"/>
                <w:sz w:val="17"/>
              </w:rPr>
              <w:t> </w:t>
            </w:r>
            <w:r>
              <w:rPr>
                <w:rFonts w:ascii="함초롬바탕" w:eastAsia="함초롬바탕" w:hint="eastAsia"/>
                <w:spacing w:val="-9"/>
                <w:w w:val="85"/>
                <w:sz w:val="17"/>
              </w:rPr>
              <w:t>유아학비의</w:t>
            </w:r>
            <w:r>
              <w:rPr>
                <w:rFonts w:ascii="함초롬바탕" w:eastAsia="함초롬바탕" w:hint="eastAsia"/>
                <w:spacing w:val="-20"/>
                <w:w w:val="85"/>
                <w:sz w:val="17"/>
              </w:rPr>
              <w:t> </w:t>
            </w:r>
            <w:r>
              <w:rPr>
                <w:rFonts w:ascii="함초롬바탕" w:eastAsia="함초롬바탕" w:hint="eastAsia"/>
                <w:spacing w:val="-11"/>
                <w:w w:val="85"/>
                <w:sz w:val="17"/>
              </w:rPr>
              <w:t>경우</w:t>
            </w:r>
          </w:p>
        </w:tc>
      </w:tr>
      <w:tr>
        <w:trPr>
          <w:trHeight w:val="214"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rPr>
                <w:rFonts w:ascii="Times New Roman"/>
                <w:sz w:val="14"/>
              </w:rPr>
            </w:pPr>
          </w:p>
        </w:tc>
        <w:tc>
          <w:tcPr>
            <w:tcW w:w="133" w:type="dxa"/>
          </w:tcPr>
          <w:p>
            <w:pPr>
              <w:pStyle w:val="TableParagraph"/>
              <w:rPr>
                <w:rFonts w:ascii="Times New Roman"/>
                <w:sz w:val="14"/>
              </w:rPr>
            </w:pPr>
          </w:p>
        </w:tc>
        <w:tc>
          <w:tcPr>
            <w:tcW w:w="6402" w:type="dxa"/>
            <w:gridSpan w:val="6"/>
          </w:tcPr>
          <w:p>
            <w:pPr>
              <w:pStyle w:val="TableParagraph"/>
              <w:spacing w:line="194" w:lineRule="exact"/>
              <w:ind w:left="29"/>
              <w:rPr>
                <w:rFonts w:ascii="함초롬바탕" w:eastAsia="함초롬바탕" w:hint="eastAsia"/>
                <w:sz w:val="17"/>
              </w:rPr>
            </w:pPr>
            <w:r>
              <w:rPr>
                <w:rFonts w:ascii="함초롬바탕" w:eastAsia="함초롬바탕" w:hint="eastAsia"/>
                <w:w w:val="90"/>
                <w:sz w:val="17"/>
              </w:rPr>
              <w:t>해외체류기간 31일 이상)</w:t>
            </w:r>
          </w:p>
        </w:tc>
      </w:tr>
      <w:tr>
        <w:trPr>
          <w:trHeight w:val="430" w:hRule="atLeast"/>
        </w:trPr>
        <w:tc>
          <w:tcPr>
            <w:tcW w:w="826" w:type="dxa"/>
            <w:tcBorders>
              <w:right w:val="single" w:sz="4" w:space="0" w:color="999999"/>
            </w:tcBorders>
          </w:tcPr>
          <w:p>
            <w:pPr>
              <w:pStyle w:val="TableParagraph"/>
              <w:spacing w:line="308" w:lineRule="exact"/>
              <w:ind w:left="51" w:right="68"/>
              <w:jc w:val="center"/>
              <w:rPr>
                <w:rFonts w:ascii="함초롬바탕" w:eastAsia="함초롬바탕" w:hint="eastAsia"/>
                <w:sz w:val="20"/>
              </w:rPr>
            </w:pPr>
            <w:r>
              <w:rPr>
                <w:rFonts w:ascii="함초롬바탕" w:eastAsia="함초롬바탕" w:hint="eastAsia"/>
                <w:w w:val="95"/>
                <w:sz w:val="20"/>
              </w:rPr>
              <w:t>[ ] 중 지</w:t>
            </w:r>
          </w:p>
        </w:tc>
        <w:tc>
          <w:tcPr>
            <w:tcW w:w="464" w:type="dxa"/>
            <w:tcBorders>
              <w:left w:val="single" w:sz="4" w:space="0" w:color="999999"/>
              <w:right w:val="single" w:sz="4" w:space="0" w:color="999999"/>
            </w:tcBorders>
          </w:tcPr>
          <w:p>
            <w:pPr>
              <w:pStyle w:val="TableParagraph"/>
              <w:spacing w:line="278" w:lineRule="exact" w:before="132"/>
              <w:ind w:left="97"/>
              <w:rPr>
                <w:rFonts w:ascii="함초롬바탕" w:eastAsia="함초롬바탕" w:hint="eastAsia"/>
                <w:sz w:val="18"/>
              </w:rPr>
            </w:pPr>
            <w:r>
              <w:rPr>
                <w:rFonts w:ascii="함초롬바탕" w:eastAsia="함초롬바탕" w:hint="eastAsia"/>
                <w:w w:val="90"/>
                <w:sz w:val="18"/>
              </w:rPr>
              <w:t>사유</w:t>
            </w:r>
          </w:p>
        </w:tc>
        <w:tc>
          <w:tcPr>
            <w:tcW w:w="126" w:type="dxa"/>
            <w:tcBorders>
              <w:left w:val="single" w:sz="4" w:space="0" w:color="999999"/>
            </w:tcBorders>
          </w:tcPr>
          <w:p>
            <w:pPr>
              <w:pStyle w:val="TableParagraph"/>
              <w:spacing w:line="185" w:lineRule="exact"/>
              <w:ind w:left="26"/>
              <w:rPr>
                <w:rFonts w:ascii="함초롬바탕"/>
                <w:sz w:val="17"/>
              </w:rPr>
            </w:pPr>
            <w:r>
              <w:rPr>
                <w:rFonts w:ascii="함초롬바탕"/>
                <w:w w:val="84"/>
                <w:sz w:val="17"/>
              </w:rPr>
              <w:t>[</w:t>
            </w:r>
          </w:p>
          <w:p>
            <w:pPr>
              <w:pStyle w:val="TableParagraph"/>
              <w:spacing w:line="226" w:lineRule="exact"/>
              <w:ind w:left="26"/>
              <w:rPr>
                <w:rFonts w:ascii="함초롬바탕"/>
                <w:sz w:val="17"/>
              </w:rPr>
            </w:pPr>
            <w:r>
              <w:rPr>
                <w:rFonts w:ascii="함초롬바탕"/>
                <w:w w:val="84"/>
                <w:sz w:val="17"/>
              </w:rPr>
              <w:t>[</w:t>
            </w:r>
          </w:p>
        </w:tc>
        <w:tc>
          <w:tcPr>
            <w:tcW w:w="133" w:type="dxa"/>
          </w:tcPr>
          <w:p>
            <w:pPr>
              <w:pStyle w:val="TableParagraph"/>
              <w:spacing w:line="185" w:lineRule="exact"/>
              <w:ind w:left="75"/>
              <w:rPr>
                <w:rFonts w:ascii="함초롬바탕"/>
                <w:sz w:val="17"/>
              </w:rPr>
            </w:pPr>
            <w:r>
              <w:rPr>
                <w:rFonts w:ascii="함초롬바탕"/>
                <w:w w:val="84"/>
                <w:sz w:val="17"/>
              </w:rPr>
              <w:t>]</w:t>
            </w:r>
          </w:p>
          <w:p>
            <w:pPr>
              <w:pStyle w:val="TableParagraph"/>
              <w:spacing w:line="226" w:lineRule="exact"/>
              <w:ind w:left="75"/>
              <w:rPr>
                <w:rFonts w:ascii="함초롬바탕"/>
                <w:sz w:val="17"/>
              </w:rPr>
            </w:pPr>
            <w:r>
              <w:rPr>
                <w:rFonts w:ascii="함초롬바탕"/>
                <w:w w:val="84"/>
                <w:sz w:val="17"/>
              </w:rPr>
              <w:t>]</w:t>
            </w:r>
          </w:p>
        </w:tc>
        <w:tc>
          <w:tcPr>
            <w:tcW w:w="6402" w:type="dxa"/>
            <w:gridSpan w:val="6"/>
          </w:tcPr>
          <w:p>
            <w:pPr>
              <w:pStyle w:val="TableParagraph"/>
              <w:spacing w:line="185" w:lineRule="exact"/>
              <w:ind w:left="48"/>
              <w:rPr>
                <w:rFonts w:ascii="함초롬바탕" w:eastAsia="함초롬바탕" w:hint="eastAsia"/>
                <w:sz w:val="17"/>
              </w:rPr>
            </w:pPr>
            <w:r>
              <w:rPr>
                <w:rFonts w:ascii="함초롬바탕" w:eastAsia="함초롬바탕" w:hint="eastAsia"/>
                <w:w w:val="90"/>
                <w:sz w:val="17"/>
              </w:rPr>
              <w:t>보호대상자의 급여 중지 요청</w:t>
            </w:r>
          </w:p>
          <w:p>
            <w:pPr>
              <w:pStyle w:val="TableParagraph"/>
              <w:spacing w:line="226" w:lineRule="exact"/>
              <w:ind w:left="48"/>
              <w:rPr>
                <w:rFonts w:ascii="함초롬바탕" w:eastAsia="함초롬바탕" w:hint="eastAsia"/>
                <w:sz w:val="17"/>
              </w:rPr>
            </w:pPr>
            <w:r>
              <w:rPr>
                <w:rFonts w:ascii="함초롬바탕" w:eastAsia="함초롬바탕" w:hint="eastAsia"/>
                <w:w w:val="90"/>
                <w:sz w:val="17"/>
              </w:rPr>
              <w:t>보장기관 등의 자료제출 요구 및 조사를 거부･기피･방해하거나 거짓 자료를 제출한 경우</w:t>
            </w:r>
          </w:p>
        </w:tc>
      </w:tr>
      <w:tr>
        <w:trPr>
          <w:trHeight w:val="211"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1" w:lineRule="exact"/>
              <w:ind w:right="20"/>
              <w:jc w:val="center"/>
              <w:rPr>
                <w:rFonts w:ascii="함초롬바탕"/>
                <w:sz w:val="17"/>
              </w:rPr>
            </w:pPr>
            <w:r>
              <w:rPr>
                <w:rFonts w:ascii="함초롬바탕"/>
                <w:w w:val="84"/>
                <w:sz w:val="17"/>
              </w:rPr>
              <w:t>[</w:t>
            </w:r>
          </w:p>
        </w:tc>
        <w:tc>
          <w:tcPr>
            <w:tcW w:w="133" w:type="dxa"/>
          </w:tcPr>
          <w:p>
            <w:pPr>
              <w:pStyle w:val="TableParagraph"/>
              <w:spacing w:line="191"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1" w:lineRule="exact"/>
              <w:ind w:left="48"/>
              <w:rPr>
                <w:rFonts w:ascii="함초롬바탕" w:eastAsia="함초롬바탕" w:hint="eastAsia"/>
                <w:sz w:val="17"/>
              </w:rPr>
            </w:pPr>
            <w:r>
              <w:rPr>
                <w:rFonts w:ascii="함초롬바탕" w:eastAsia="함초롬바탕" w:hint="eastAsia"/>
                <w:w w:val="90"/>
                <w:sz w:val="17"/>
              </w:rPr>
              <w:t>장애인활동지원수급자가 의료기관에 30일을 초과하여 입원중인 경우</w:t>
            </w:r>
          </w:p>
        </w:tc>
      </w:tr>
      <w:tr>
        <w:trPr>
          <w:trHeight w:val="214"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4" w:lineRule="exact"/>
              <w:ind w:right="20"/>
              <w:jc w:val="center"/>
              <w:rPr>
                <w:rFonts w:ascii="함초롬바탕"/>
                <w:sz w:val="17"/>
              </w:rPr>
            </w:pPr>
            <w:r>
              <w:rPr>
                <w:rFonts w:ascii="함초롬바탕"/>
                <w:w w:val="84"/>
                <w:sz w:val="17"/>
              </w:rPr>
              <w:t>[</w:t>
            </w:r>
          </w:p>
        </w:tc>
        <w:tc>
          <w:tcPr>
            <w:tcW w:w="133" w:type="dxa"/>
          </w:tcPr>
          <w:p>
            <w:pPr>
              <w:pStyle w:val="TableParagraph"/>
              <w:spacing w:line="194"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4" w:lineRule="exact"/>
              <w:ind w:left="48"/>
              <w:rPr>
                <w:rFonts w:ascii="함초롬바탕" w:eastAsia="함초롬바탕" w:hint="eastAsia"/>
                <w:sz w:val="17"/>
              </w:rPr>
            </w:pPr>
            <w:r>
              <w:rPr>
                <w:rFonts w:ascii="함초롬바탕" w:eastAsia="함초롬바탕" w:hint="eastAsia"/>
                <w:w w:val="90"/>
                <w:sz w:val="17"/>
              </w:rPr>
              <w:t>다른 법령에 의하여 활동지원급여와 유사한 급여를 받는 경우</w:t>
            </w:r>
          </w:p>
        </w:tc>
      </w:tr>
      <w:tr>
        <w:trPr>
          <w:trHeight w:val="213"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4" w:lineRule="exact"/>
              <w:ind w:right="20"/>
              <w:jc w:val="center"/>
              <w:rPr>
                <w:rFonts w:ascii="함초롬바탕"/>
                <w:sz w:val="17"/>
              </w:rPr>
            </w:pPr>
            <w:r>
              <w:rPr>
                <w:rFonts w:ascii="함초롬바탕"/>
                <w:w w:val="84"/>
                <w:sz w:val="17"/>
              </w:rPr>
              <w:t>[</w:t>
            </w:r>
          </w:p>
        </w:tc>
        <w:tc>
          <w:tcPr>
            <w:tcW w:w="133" w:type="dxa"/>
          </w:tcPr>
          <w:p>
            <w:pPr>
              <w:pStyle w:val="TableParagraph"/>
              <w:spacing w:line="194"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4" w:lineRule="exact"/>
              <w:ind w:left="48"/>
              <w:rPr>
                <w:rFonts w:ascii="함초롬바탕" w:eastAsia="함초롬바탕" w:hint="eastAsia"/>
                <w:sz w:val="17"/>
              </w:rPr>
            </w:pPr>
            <w:r>
              <w:rPr>
                <w:rFonts w:ascii="함초롬바탕" w:eastAsia="함초롬바탕" w:hint="eastAsia"/>
                <w:w w:val="90"/>
                <w:sz w:val="17"/>
              </w:rPr>
              <w:t>발달장애인 주간활동 및 방과후활동 서비스를 2개월 연속 이용하지 않은 경우</w:t>
            </w:r>
          </w:p>
        </w:tc>
      </w:tr>
      <w:tr>
        <w:trPr>
          <w:trHeight w:val="214"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4" w:lineRule="exact"/>
              <w:ind w:right="20"/>
              <w:jc w:val="center"/>
              <w:rPr>
                <w:rFonts w:ascii="함초롬바탕"/>
                <w:sz w:val="17"/>
              </w:rPr>
            </w:pPr>
            <w:r>
              <w:rPr>
                <w:rFonts w:ascii="함초롬바탕"/>
                <w:w w:val="84"/>
                <w:sz w:val="17"/>
              </w:rPr>
              <w:t>[</w:t>
            </w:r>
          </w:p>
        </w:tc>
        <w:tc>
          <w:tcPr>
            <w:tcW w:w="133" w:type="dxa"/>
          </w:tcPr>
          <w:p>
            <w:pPr>
              <w:pStyle w:val="TableParagraph"/>
              <w:spacing w:line="194"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4" w:lineRule="exact"/>
              <w:ind w:left="48"/>
              <w:rPr>
                <w:rFonts w:ascii="함초롬바탕" w:eastAsia="함초롬바탕" w:hint="eastAsia"/>
                <w:sz w:val="17"/>
              </w:rPr>
            </w:pPr>
            <w:r>
              <w:rPr>
                <w:rFonts w:ascii="함초롬바탕" w:eastAsia="함초롬바탕" w:hint="eastAsia"/>
                <w:w w:val="90"/>
                <w:sz w:val="17"/>
              </w:rPr>
              <w:t>지급받은 임차료를 타 용도로 사용하여 3 月 이상 월차임을 연체</w:t>
            </w:r>
          </w:p>
        </w:tc>
      </w:tr>
      <w:tr>
        <w:trPr>
          <w:trHeight w:val="235" w:hRule="atLeast"/>
        </w:trPr>
        <w:tc>
          <w:tcPr>
            <w:tcW w:w="826" w:type="dxa"/>
            <w:tcBorders>
              <w:bottom w:val="single" w:sz="4" w:space="0" w:color="999999"/>
              <w:right w:val="single" w:sz="4" w:space="0" w:color="999999"/>
            </w:tcBorders>
          </w:tcPr>
          <w:p>
            <w:pPr>
              <w:pStyle w:val="TableParagraph"/>
              <w:rPr>
                <w:rFonts w:ascii="Times New Roman"/>
                <w:sz w:val="14"/>
              </w:rPr>
            </w:pPr>
          </w:p>
        </w:tc>
        <w:tc>
          <w:tcPr>
            <w:tcW w:w="464" w:type="dxa"/>
            <w:tcBorders>
              <w:left w:val="single" w:sz="4" w:space="0" w:color="999999"/>
              <w:bottom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bottom w:val="single" w:sz="4" w:space="0" w:color="999999"/>
            </w:tcBorders>
          </w:tcPr>
          <w:p>
            <w:pPr>
              <w:pStyle w:val="TableParagraph"/>
              <w:spacing w:line="215" w:lineRule="exact"/>
              <w:ind w:right="20"/>
              <w:jc w:val="center"/>
              <w:rPr>
                <w:rFonts w:ascii="함초롬바탕"/>
                <w:sz w:val="17"/>
              </w:rPr>
            </w:pPr>
            <w:r>
              <w:rPr>
                <w:rFonts w:ascii="함초롬바탕"/>
                <w:w w:val="84"/>
                <w:sz w:val="17"/>
              </w:rPr>
              <w:t>[</w:t>
            </w:r>
          </w:p>
        </w:tc>
        <w:tc>
          <w:tcPr>
            <w:tcW w:w="133" w:type="dxa"/>
            <w:tcBorders>
              <w:bottom w:val="single" w:sz="4" w:space="0" w:color="999999"/>
            </w:tcBorders>
          </w:tcPr>
          <w:p>
            <w:pPr>
              <w:pStyle w:val="TableParagraph"/>
              <w:spacing w:line="215" w:lineRule="exact"/>
              <w:ind w:right="9"/>
              <w:jc w:val="right"/>
              <w:rPr>
                <w:rFonts w:ascii="함초롬바탕"/>
                <w:sz w:val="17"/>
              </w:rPr>
            </w:pPr>
            <w:r>
              <w:rPr>
                <w:rFonts w:ascii="함초롬바탕"/>
                <w:w w:val="84"/>
                <w:sz w:val="17"/>
              </w:rPr>
              <w:t>]</w:t>
            </w:r>
          </w:p>
        </w:tc>
        <w:tc>
          <w:tcPr>
            <w:tcW w:w="6402" w:type="dxa"/>
            <w:gridSpan w:val="6"/>
            <w:tcBorders>
              <w:bottom w:val="single" w:sz="4" w:space="0" w:color="999999"/>
            </w:tcBorders>
          </w:tcPr>
          <w:p>
            <w:pPr>
              <w:pStyle w:val="TableParagraph"/>
              <w:tabs>
                <w:tab w:pos="1099" w:val="left" w:leader="none"/>
              </w:tabs>
              <w:spacing w:line="215" w:lineRule="exact"/>
              <w:ind w:left="48"/>
              <w:rPr>
                <w:rFonts w:ascii="함초롬바탕" w:eastAsia="함초롬바탕" w:hint="eastAsia"/>
                <w:sz w:val="17"/>
              </w:rPr>
            </w:pPr>
            <w:r>
              <w:rPr>
                <w:rFonts w:ascii="함초롬바탕" w:eastAsia="함초롬바탕" w:hint="eastAsia"/>
                <w:spacing w:val="-10"/>
                <w:w w:val="90"/>
                <w:sz w:val="17"/>
              </w:rPr>
              <w:t>기타(</w:t>
              <w:tab/>
            </w:r>
            <w:r>
              <w:rPr>
                <w:rFonts w:ascii="함초롬바탕" w:eastAsia="함초롬바탕" w:hint="eastAsia"/>
                <w:w w:val="90"/>
                <w:sz w:val="17"/>
              </w:rPr>
              <w:t>)</w:t>
            </w:r>
          </w:p>
        </w:tc>
      </w:tr>
      <w:tr>
        <w:trPr>
          <w:trHeight w:val="303" w:hRule="atLeast"/>
        </w:trPr>
        <w:tc>
          <w:tcPr>
            <w:tcW w:w="826" w:type="dxa"/>
            <w:tcBorders>
              <w:top w:val="single" w:sz="4" w:space="0" w:color="999999"/>
              <w:right w:val="single" w:sz="4" w:space="0" w:color="999999"/>
            </w:tcBorders>
          </w:tcPr>
          <w:p>
            <w:pPr>
              <w:pStyle w:val="TableParagraph"/>
              <w:rPr>
                <w:rFonts w:ascii="Times New Roman"/>
                <w:sz w:val="14"/>
              </w:rPr>
            </w:pPr>
          </w:p>
        </w:tc>
        <w:tc>
          <w:tcPr>
            <w:tcW w:w="464" w:type="dxa"/>
            <w:tcBorders>
              <w:top w:val="single" w:sz="4" w:space="0" w:color="999999"/>
              <w:left w:val="single" w:sz="4" w:space="0" w:color="999999"/>
              <w:bottom w:val="single" w:sz="4" w:space="0" w:color="999999"/>
              <w:right w:val="single" w:sz="4" w:space="0" w:color="999999"/>
            </w:tcBorders>
          </w:tcPr>
          <w:p>
            <w:pPr>
              <w:pStyle w:val="TableParagraph"/>
              <w:spacing w:line="283" w:lineRule="exact"/>
              <w:ind w:left="97"/>
              <w:rPr>
                <w:rFonts w:ascii="함초롬바탕" w:eastAsia="함초롬바탕" w:hint="eastAsia"/>
                <w:sz w:val="18"/>
              </w:rPr>
            </w:pPr>
            <w:r>
              <w:rPr>
                <w:rFonts w:ascii="함초롬바탕" w:eastAsia="함초롬바탕" w:hint="eastAsia"/>
                <w:w w:val="90"/>
                <w:sz w:val="18"/>
              </w:rPr>
              <w:t>일자</w:t>
            </w:r>
          </w:p>
        </w:tc>
        <w:tc>
          <w:tcPr>
            <w:tcW w:w="126" w:type="dxa"/>
            <w:tcBorders>
              <w:top w:val="single" w:sz="4" w:space="0" w:color="999999"/>
              <w:left w:val="single" w:sz="4" w:space="0" w:color="999999"/>
              <w:bottom w:val="single" w:sz="4" w:space="0" w:color="999999"/>
            </w:tcBorders>
          </w:tcPr>
          <w:p>
            <w:pPr>
              <w:pStyle w:val="TableParagraph"/>
              <w:rPr>
                <w:rFonts w:ascii="Times New Roman"/>
                <w:sz w:val="14"/>
              </w:rPr>
            </w:pPr>
          </w:p>
        </w:tc>
        <w:tc>
          <w:tcPr>
            <w:tcW w:w="133" w:type="dxa"/>
            <w:tcBorders>
              <w:top w:val="single" w:sz="4" w:space="0" w:color="999999"/>
              <w:bottom w:val="single" w:sz="4" w:space="0" w:color="999999"/>
            </w:tcBorders>
          </w:tcPr>
          <w:p>
            <w:pPr>
              <w:pStyle w:val="TableParagraph"/>
              <w:rPr>
                <w:rFonts w:ascii="Times New Roman"/>
                <w:sz w:val="14"/>
              </w:rPr>
            </w:pPr>
          </w:p>
        </w:tc>
        <w:tc>
          <w:tcPr>
            <w:tcW w:w="1299" w:type="dxa"/>
            <w:tcBorders>
              <w:top w:val="single" w:sz="4" w:space="0" w:color="999999"/>
              <w:bottom w:val="single" w:sz="4" w:space="0" w:color="999999"/>
            </w:tcBorders>
          </w:tcPr>
          <w:p>
            <w:pPr>
              <w:pStyle w:val="TableParagraph"/>
              <w:spacing w:line="283" w:lineRule="exact"/>
              <w:ind w:right="127"/>
              <w:jc w:val="right"/>
              <w:rPr>
                <w:rFonts w:ascii="함초롬바탕" w:eastAsia="함초롬바탕" w:hint="eastAsia"/>
                <w:sz w:val="18"/>
              </w:rPr>
            </w:pPr>
            <w:r>
              <w:rPr>
                <w:rFonts w:ascii="함초롬바탕" w:eastAsia="함초롬바탕" w:hint="eastAsia"/>
                <w:w w:val="80"/>
                <w:sz w:val="18"/>
              </w:rPr>
              <w:t>년</w:t>
            </w:r>
          </w:p>
        </w:tc>
        <w:tc>
          <w:tcPr>
            <w:tcW w:w="399" w:type="dxa"/>
            <w:tcBorders>
              <w:top w:val="single" w:sz="4" w:space="0" w:color="999999"/>
              <w:bottom w:val="single" w:sz="4" w:space="0" w:color="999999"/>
            </w:tcBorders>
          </w:tcPr>
          <w:p>
            <w:pPr>
              <w:pStyle w:val="TableParagraph"/>
              <w:spacing w:line="283" w:lineRule="exact"/>
              <w:ind w:right="128"/>
              <w:jc w:val="right"/>
              <w:rPr>
                <w:rFonts w:ascii="함초롬바탕" w:eastAsia="함초롬바탕" w:hint="eastAsia"/>
                <w:sz w:val="18"/>
              </w:rPr>
            </w:pPr>
            <w:r>
              <w:rPr>
                <w:rFonts w:ascii="함초롬바탕" w:eastAsia="함초롬바탕" w:hint="eastAsia"/>
                <w:w w:val="80"/>
                <w:sz w:val="18"/>
              </w:rPr>
              <w:t>월</w:t>
            </w:r>
          </w:p>
        </w:tc>
        <w:tc>
          <w:tcPr>
            <w:tcW w:w="331" w:type="dxa"/>
            <w:tcBorders>
              <w:top w:val="single" w:sz="4" w:space="0" w:color="999999"/>
              <w:bottom w:val="single" w:sz="4" w:space="0" w:color="999999"/>
            </w:tcBorders>
          </w:tcPr>
          <w:p>
            <w:pPr>
              <w:pStyle w:val="TableParagraph"/>
              <w:spacing w:line="283" w:lineRule="exact"/>
              <w:ind w:right="61"/>
              <w:jc w:val="right"/>
              <w:rPr>
                <w:rFonts w:ascii="함초롬바탕" w:eastAsia="함초롬바탕" w:hint="eastAsia"/>
                <w:sz w:val="18"/>
              </w:rPr>
            </w:pPr>
            <w:r>
              <w:rPr>
                <w:rFonts w:ascii="함초롬바탕" w:eastAsia="함초롬바탕" w:hint="eastAsia"/>
                <w:w w:val="80"/>
                <w:sz w:val="18"/>
              </w:rPr>
              <w:t>일</w:t>
            </w:r>
          </w:p>
        </w:tc>
        <w:tc>
          <w:tcPr>
            <w:tcW w:w="355" w:type="dxa"/>
            <w:tcBorders>
              <w:top w:val="single" w:sz="4" w:space="0" w:color="999999"/>
              <w:bottom w:val="single" w:sz="4" w:space="0" w:color="999999"/>
              <w:right w:val="single" w:sz="4" w:space="0" w:color="999999"/>
            </w:tcBorders>
          </w:tcPr>
          <w:p>
            <w:pPr>
              <w:pStyle w:val="TableParagraph"/>
              <w:spacing w:line="283" w:lineRule="exact"/>
              <w:ind w:left="29"/>
              <w:jc w:val="center"/>
              <w:rPr>
                <w:rFonts w:ascii="함초롬바탕" w:eastAsia="함초롬바탕" w:hint="eastAsia"/>
                <w:sz w:val="18"/>
              </w:rPr>
            </w:pPr>
            <w:r>
              <w:rPr>
                <w:rFonts w:ascii="함초롬바탕" w:eastAsia="함초롬바탕" w:hint="eastAsia"/>
                <w:w w:val="85"/>
                <w:sz w:val="18"/>
              </w:rPr>
              <w:t>부터</w:t>
            </w:r>
          </w:p>
        </w:tc>
        <w:tc>
          <w:tcPr>
            <w:tcW w:w="448" w:type="dxa"/>
            <w:tcBorders>
              <w:top w:val="single" w:sz="4" w:space="0" w:color="999999"/>
              <w:left w:val="single" w:sz="4" w:space="0" w:color="999999"/>
              <w:bottom w:val="single" w:sz="4" w:space="0" w:color="999999"/>
              <w:right w:val="single" w:sz="4" w:space="0" w:color="999999"/>
            </w:tcBorders>
          </w:tcPr>
          <w:p>
            <w:pPr>
              <w:pStyle w:val="TableParagraph"/>
              <w:spacing w:line="283" w:lineRule="exact"/>
              <w:ind w:left="15" w:right="20"/>
              <w:jc w:val="center"/>
              <w:rPr>
                <w:rFonts w:ascii="함초롬바탕" w:eastAsia="함초롬바탕" w:hint="eastAsia"/>
                <w:sz w:val="18"/>
              </w:rPr>
            </w:pPr>
            <w:r>
              <w:rPr>
                <w:rFonts w:ascii="함초롬바탕" w:eastAsia="함초롬바탕" w:hint="eastAsia"/>
                <w:w w:val="90"/>
                <w:sz w:val="18"/>
              </w:rPr>
              <w:t>내 용</w:t>
            </w:r>
          </w:p>
        </w:tc>
        <w:tc>
          <w:tcPr>
            <w:tcW w:w="3570" w:type="dxa"/>
            <w:tcBorders>
              <w:top w:val="single" w:sz="4" w:space="0" w:color="999999"/>
              <w:left w:val="single" w:sz="4" w:space="0" w:color="999999"/>
              <w:bottom w:val="single" w:sz="4" w:space="0" w:color="999999"/>
            </w:tcBorders>
          </w:tcPr>
          <w:p>
            <w:pPr>
              <w:pStyle w:val="TableParagraph"/>
              <w:rPr>
                <w:rFonts w:ascii="Times New Roman"/>
                <w:sz w:val="14"/>
              </w:rPr>
            </w:pPr>
          </w:p>
        </w:tc>
      </w:tr>
      <w:tr>
        <w:trPr>
          <w:trHeight w:val="252" w:hRule="atLeast"/>
        </w:trPr>
        <w:tc>
          <w:tcPr>
            <w:tcW w:w="826" w:type="dxa"/>
            <w:tcBorders>
              <w:right w:val="single" w:sz="4" w:space="0" w:color="999999"/>
            </w:tcBorders>
          </w:tcPr>
          <w:p>
            <w:pPr>
              <w:pStyle w:val="TableParagraph"/>
              <w:rPr>
                <w:rFonts w:ascii="Times New Roman"/>
                <w:sz w:val="14"/>
              </w:rPr>
            </w:pPr>
          </w:p>
        </w:tc>
        <w:tc>
          <w:tcPr>
            <w:tcW w:w="464" w:type="dxa"/>
            <w:tcBorders>
              <w:top w:val="single" w:sz="4" w:space="0" w:color="999999"/>
              <w:left w:val="single" w:sz="4" w:space="0" w:color="999999"/>
              <w:right w:val="single" w:sz="4" w:space="0" w:color="999999"/>
            </w:tcBorders>
          </w:tcPr>
          <w:p>
            <w:pPr>
              <w:pStyle w:val="TableParagraph"/>
              <w:rPr>
                <w:rFonts w:ascii="Times New Roman"/>
                <w:sz w:val="14"/>
              </w:rPr>
            </w:pPr>
          </w:p>
        </w:tc>
        <w:tc>
          <w:tcPr>
            <w:tcW w:w="126" w:type="dxa"/>
            <w:tcBorders>
              <w:top w:val="single" w:sz="4" w:space="0" w:color="999999"/>
              <w:left w:val="single" w:sz="4" w:space="0" w:color="999999"/>
            </w:tcBorders>
          </w:tcPr>
          <w:p>
            <w:pPr>
              <w:pStyle w:val="TableParagraph"/>
              <w:spacing w:line="232" w:lineRule="exact"/>
              <w:ind w:right="20"/>
              <w:jc w:val="center"/>
              <w:rPr>
                <w:rFonts w:ascii="함초롬바탕"/>
                <w:sz w:val="17"/>
              </w:rPr>
            </w:pPr>
            <w:r>
              <w:rPr>
                <w:rFonts w:ascii="함초롬바탕"/>
                <w:w w:val="84"/>
                <w:sz w:val="17"/>
              </w:rPr>
              <w:t>[</w:t>
            </w:r>
          </w:p>
        </w:tc>
        <w:tc>
          <w:tcPr>
            <w:tcW w:w="133" w:type="dxa"/>
            <w:tcBorders>
              <w:top w:val="single" w:sz="4" w:space="0" w:color="999999"/>
            </w:tcBorders>
          </w:tcPr>
          <w:p>
            <w:pPr>
              <w:pStyle w:val="TableParagraph"/>
              <w:spacing w:line="232" w:lineRule="exact"/>
              <w:ind w:right="9"/>
              <w:jc w:val="right"/>
              <w:rPr>
                <w:rFonts w:ascii="함초롬바탕"/>
                <w:sz w:val="17"/>
              </w:rPr>
            </w:pPr>
            <w:r>
              <w:rPr>
                <w:rFonts w:ascii="함초롬바탕"/>
                <w:w w:val="84"/>
                <w:sz w:val="17"/>
              </w:rPr>
              <w:t>]</w:t>
            </w:r>
          </w:p>
        </w:tc>
        <w:tc>
          <w:tcPr>
            <w:tcW w:w="6402" w:type="dxa"/>
            <w:gridSpan w:val="6"/>
            <w:tcBorders>
              <w:top w:val="single" w:sz="4" w:space="0" w:color="999999"/>
            </w:tcBorders>
          </w:tcPr>
          <w:p>
            <w:pPr>
              <w:pStyle w:val="TableParagraph"/>
              <w:spacing w:line="232" w:lineRule="exact"/>
              <w:ind w:left="48"/>
              <w:rPr>
                <w:rFonts w:ascii="함초롬바탕" w:eastAsia="함초롬바탕" w:hint="eastAsia"/>
                <w:sz w:val="17"/>
              </w:rPr>
            </w:pPr>
            <w:r>
              <w:rPr>
                <w:rFonts w:ascii="함초롬바탕" w:eastAsia="함초롬바탕" w:hint="eastAsia"/>
                <w:w w:val="90"/>
                <w:sz w:val="17"/>
              </w:rPr>
              <w:t>사망 [ ] 기초연금법 제3조제3항, 장애인연금법 제4조제3항에 따른 직역연금 수급권 발생</w:t>
            </w:r>
          </w:p>
        </w:tc>
      </w:tr>
      <w:tr>
        <w:trPr>
          <w:trHeight w:val="213"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4" w:lineRule="exact"/>
              <w:ind w:right="20"/>
              <w:jc w:val="center"/>
              <w:rPr>
                <w:rFonts w:ascii="함초롬바탕"/>
                <w:sz w:val="17"/>
              </w:rPr>
            </w:pPr>
            <w:r>
              <w:rPr>
                <w:rFonts w:ascii="함초롬바탕"/>
                <w:w w:val="84"/>
                <w:sz w:val="17"/>
              </w:rPr>
              <w:t>[</w:t>
            </w:r>
          </w:p>
        </w:tc>
        <w:tc>
          <w:tcPr>
            <w:tcW w:w="133" w:type="dxa"/>
          </w:tcPr>
          <w:p>
            <w:pPr>
              <w:pStyle w:val="TableParagraph"/>
              <w:spacing w:line="194"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4" w:lineRule="exact"/>
              <w:ind w:left="48"/>
              <w:rPr>
                <w:rFonts w:ascii="함초롬바탕" w:eastAsia="함초롬바탕" w:hint="eastAsia"/>
                <w:sz w:val="17"/>
              </w:rPr>
            </w:pPr>
            <w:r>
              <w:rPr>
                <w:rFonts w:ascii="함초롬바탕" w:eastAsia="함초롬바탕" w:hint="eastAsia"/>
                <w:w w:val="90"/>
                <w:sz w:val="17"/>
              </w:rPr>
              <w:t>아동수당법 제4조제1항에 따른 아동의 수급연령 초과(생후 96개월이 되는날)</w:t>
            </w:r>
          </w:p>
        </w:tc>
      </w:tr>
      <w:tr>
        <w:trPr>
          <w:trHeight w:val="431" w:hRule="atLeast"/>
        </w:trPr>
        <w:tc>
          <w:tcPr>
            <w:tcW w:w="826" w:type="dxa"/>
            <w:tcBorders>
              <w:right w:val="single" w:sz="4" w:space="0" w:color="999999"/>
            </w:tcBorders>
          </w:tcPr>
          <w:p>
            <w:pPr>
              <w:pStyle w:val="TableParagraph"/>
              <w:spacing w:line="309" w:lineRule="exact"/>
              <w:ind w:left="51" w:right="68"/>
              <w:jc w:val="center"/>
              <w:rPr>
                <w:rFonts w:ascii="함초롬바탕" w:eastAsia="함초롬바탕" w:hint="eastAsia"/>
                <w:sz w:val="20"/>
              </w:rPr>
            </w:pPr>
            <w:r>
              <w:rPr>
                <w:rFonts w:ascii="함초롬바탕" w:eastAsia="함초롬바탕" w:hint="eastAsia"/>
                <w:w w:val="95"/>
                <w:sz w:val="20"/>
              </w:rPr>
              <w:t>[ ] 상 실</w:t>
            </w:r>
          </w:p>
        </w:tc>
        <w:tc>
          <w:tcPr>
            <w:tcW w:w="464" w:type="dxa"/>
            <w:tcBorders>
              <w:left w:val="single" w:sz="4" w:space="0" w:color="999999"/>
              <w:right w:val="single" w:sz="4" w:space="0" w:color="999999"/>
            </w:tcBorders>
          </w:tcPr>
          <w:p>
            <w:pPr>
              <w:pStyle w:val="TableParagraph"/>
              <w:spacing w:line="278" w:lineRule="exact" w:before="133"/>
              <w:ind w:left="97"/>
              <w:rPr>
                <w:rFonts w:ascii="함초롬바탕" w:eastAsia="함초롬바탕" w:hint="eastAsia"/>
                <w:sz w:val="18"/>
              </w:rPr>
            </w:pPr>
            <w:r>
              <w:rPr>
                <w:rFonts w:ascii="함초롬바탕" w:eastAsia="함초롬바탕" w:hint="eastAsia"/>
                <w:w w:val="90"/>
                <w:sz w:val="18"/>
              </w:rPr>
              <w:t>사유</w:t>
            </w:r>
          </w:p>
        </w:tc>
        <w:tc>
          <w:tcPr>
            <w:tcW w:w="126" w:type="dxa"/>
            <w:tcBorders>
              <w:left w:val="single" w:sz="4" w:space="0" w:color="999999"/>
            </w:tcBorders>
          </w:tcPr>
          <w:p>
            <w:pPr>
              <w:pStyle w:val="TableParagraph"/>
              <w:spacing w:line="185" w:lineRule="exact"/>
              <w:ind w:left="26"/>
              <w:rPr>
                <w:rFonts w:ascii="함초롬바탕"/>
                <w:sz w:val="17"/>
              </w:rPr>
            </w:pPr>
            <w:r>
              <w:rPr>
                <w:rFonts w:ascii="함초롬바탕"/>
                <w:w w:val="84"/>
                <w:sz w:val="17"/>
              </w:rPr>
              <w:t>[</w:t>
            </w:r>
          </w:p>
          <w:p>
            <w:pPr>
              <w:pStyle w:val="TableParagraph"/>
              <w:spacing w:line="227" w:lineRule="exact"/>
              <w:ind w:left="26"/>
              <w:rPr>
                <w:rFonts w:ascii="함초롬바탕"/>
                <w:sz w:val="17"/>
              </w:rPr>
            </w:pPr>
            <w:r>
              <w:rPr>
                <w:rFonts w:ascii="함초롬바탕"/>
                <w:w w:val="84"/>
                <w:sz w:val="17"/>
              </w:rPr>
              <w:t>[</w:t>
            </w:r>
          </w:p>
        </w:tc>
        <w:tc>
          <w:tcPr>
            <w:tcW w:w="133" w:type="dxa"/>
          </w:tcPr>
          <w:p>
            <w:pPr>
              <w:pStyle w:val="TableParagraph"/>
              <w:spacing w:line="185" w:lineRule="exact"/>
              <w:ind w:left="75"/>
              <w:rPr>
                <w:rFonts w:ascii="함초롬바탕"/>
                <w:sz w:val="17"/>
              </w:rPr>
            </w:pPr>
            <w:r>
              <w:rPr>
                <w:rFonts w:ascii="함초롬바탕"/>
                <w:w w:val="84"/>
                <w:sz w:val="17"/>
              </w:rPr>
              <w:t>]</w:t>
            </w:r>
          </w:p>
          <w:p>
            <w:pPr>
              <w:pStyle w:val="TableParagraph"/>
              <w:spacing w:line="227" w:lineRule="exact"/>
              <w:ind w:left="75"/>
              <w:rPr>
                <w:rFonts w:ascii="함초롬바탕"/>
                <w:sz w:val="17"/>
              </w:rPr>
            </w:pPr>
            <w:r>
              <w:rPr>
                <w:rFonts w:ascii="함초롬바탕"/>
                <w:w w:val="84"/>
                <w:sz w:val="17"/>
              </w:rPr>
              <w:t>]</w:t>
            </w:r>
          </w:p>
        </w:tc>
        <w:tc>
          <w:tcPr>
            <w:tcW w:w="6402" w:type="dxa"/>
            <w:gridSpan w:val="6"/>
          </w:tcPr>
          <w:p>
            <w:pPr>
              <w:pStyle w:val="TableParagraph"/>
              <w:spacing w:line="185" w:lineRule="exact"/>
              <w:ind w:left="48"/>
              <w:rPr>
                <w:rFonts w:ascii="함초롬바탕" w:eastAsia="함초롬바탕" w:hint="eastAsia"/>
                <w:sz w:val="17"/>
              </w:rPr>
            </w:pPr>
            <w:r>
              <w:rPr>
                <w:rFonts w:ascii="함초롬바탕" w:eastAsia="함초롬바탕" w:hint="eastAsia"/>
                <w:w w:val="90"/>
                <w:sz w:val="17"/>
              </w:rPr>
              <w:t>영아수당 수급연령 초과(생후 24개월이 되는달)</w:t>
            </w:r>
          </w:p>
          <w:p>
            <w:pPr>
              <w:pStyle w:val="TableParagraph"/>
              <w:spacing w:line="227" w:lineRule="exact"/>
              <w:ind w:left="48"/>
              <w:rPr>
                <w:rFonts w:ascii="함초롬바탕" w:eastAsia="함초롬바탕" w:hint="eastAsia"/>
                <w:sz w:val="17"/>
              </w:rPr>
            </w:pPr>
            <w:r>
              <w:rPr>
                <w:rFonts w:ascii="함초롬바탕" w:eastAsia="함초롬바탕" w:hint="eastAsia"/>
                <w:w w:val="90"/>
                <w:sz w:val="17"/>
              </w:rPr>
              <w:t>국적상실 [ ] 국외이주 [ ] 소득･재산 등 선정기준 초과</w:t>
            </w:r>
          </w:p>
        </w:tc>
      </w:tr>
      <w:tr>
        <w:trPr>
          <w:trHeight w:val="210"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1" w:lineRule="exact"/>
              <w:ind w:right="20"/>
              <w:jc w:val="center"/>
              <w:rPr>
                <w:rFonts w:ascii="함초롬바탕"/>
                <w:sz w:val="17"/>
              </w:rPr>
            </w:pPr>
            <w:r>
              <w:rPr>
                <w:rFonts w:ascii="함초롬바탕"/>
                <w:w w:val="84"/>
                <w:sz w:val="17"/>
              </w:rPr>
              <w:t>[</w:t>
            </w:r>
          </w:p>
        </w:tc>
        <w:tc>
          <w:tcPr>
            <w:tcW w:w="133" w:type="dxa"/>
          </w:tcPr>
          <w:p>
            <w:pPr>
              <w:pStyle w:val="TableParagraph"/>
              <w:spacing w:line="191"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1" w:lineRule="exact"/>
              <w:ind w:left="48"/>
              <w:rPr>
                <w:rFonts w:ascii="함초롬바탕" w:eastAsia="함초롬바탕" w:hint="eastAsia"/>
                <w:sz w:val="17"/>
              </w:rPr>
            </w:pPr>
            <w:r>
              <w:rPr>
                <w:rFonts w:ascii="함초롬바탕" w:eastAsia="함초롬바탕" w:hint="eastAsia"/>
                <w:spacing w:val="-14"/>
                <w:w w:val="80"/>
                <w:sz w:val="17"/>
              </w:rPr>
              <w:t>장애정도의 </w:t>
            </w:r>
            <w:r>
              <w:rPr>
                <w:rFonts w:ascii="함초롬바탕" w:eastAsia="함초롬바탕" w:hint="eastAsia"/>
                <w:spacing w:val="-13"/>
                <w:w w:val="80"/>
                <w:sz w:val="17"/>
              </w:rPr>
              <w:t>변경으로 </w:t>
            </w:r>
            <w:r>
              <w:rPr>
                <w:rFonts w:ascii="함초롬바탕" w:eastAsia="함초롬바탕" w:hint="eastAsia"/>
                <w:spacing w:val="-14"/>
                <w:w w:val="80"/>
                <w:sz w:val="17"/>
              </w:rPr>
              <w:t>장애정도가 </w:t>
            </w:r>
            <w:r>
              <w:rPr>
                <w:rFonts w:ascii="함초롬바탕" w:eastAsia="함초롬바탕" w:hint="eastAsia"/>
                <w:spacing w:val="-8"/>
                <w:w w:val="80"/>
                <w:sz w:val="17"/>
              </w:rPr>
              <w:t>심한 </w:t>
            </w:r>
            <w:r>
              <w:rPr>
                <w:rFonts w:ascii="함초롬바탕" w:eastAsia="함초롬바탕" w:hint="eastAsia"/>
                <w:spacing w:val="-15"/>
                <w:w w:val="80"/>
                <w:sz w:val="17"/>
              </w:rPr>
              <w:t>장애인(장애인활동지원 </w:t>
            </w:r>
            <w:r>
              <w:rPr>
                <w:rFonts w:ascii="함초롬바탕" w:eastAsia="함초롬바탕" w:hint="eastAsia"/>
                <w:spacing w:val="-13"/>
                <w:w w:val="80"/>
                <w:sz w:val="17"/>
              </w:rPr>
              <w:t>수급자의 </w:t>
            </w:r>
            <w:r>
              <w:rPr>
                <w:rFonts w:ascii="함초롬바탕" w:eastAsia="함초롬바탕" w:hint="eastAsia"/>
                <w:spacing w:val="-8"/>
                <w:w w:val="80"/>
                <w:sz w:val="17"/>
              </w:rPr>
              <w:t>경우 </w:t>
            </w:r>
            <w:r>
              <w:rPr>
                <w:rFonts w:ascii="함초롬바탕" w:eastAsia="함초롬바탕" w:hint="eastAsia"/>
                <w:spacing w:val="-14"/>
                <w:w w:val="80"/>
                <w:sz w:val="17"/>
              </w:rPr>
              <w:t>장애인등록이 </w:t>
            </w:r>
            <w:r>
              <w:rPr>
                <w:rFonts w:ascii="함초롬바탕" w:eastAsia="함초롬바탕" w:hint="eastAsia"/>
                <w:spacing w:val="-11"/>
                <w:w w:val="80"/>
                <w:sz w:val="17"/>
              </w:rPr>
              <w:t>취소된 </w:t>
            </w:r>
            <w:r>
              <w:rPr>
                <w:rFonts w:ascii="함초롬바탕" w:eastAsia="함초롬바탕" w:hint="eastAsia"/>
                <w:spacing w:val="-10"/>
                <w:w w:val="80"/>
                <w:sz w:val="17"/>
              </w:rPr>
              <w:t>경우)에 미해당</w:t>
            </w:r>
          </w:p>
        </w:tc>
      </w:tr>
      <w:tr>
        <w:trPr>
          <w:trHeight w:val="214" w:hRule="atLeast"/>
        </w:trPr>
        <w:tc>
          <w:tcPr>
            <w:tcW w:w="826" w:type="dxa"/>
            <w:tcBorders>
              <w:right w:val="single" w:sz="4" w:space="0" w:color="999999"/>
            </w:tcBorders>
          </w:tcPr>
          <w:p>
            <w:pPr>
              <w:pStyle w:val="TableParagraph"/>
              <w:rPr>
                <w:rFonts w:ascii="Times New Roman"/>
                <w:sz w:val="14"/>
              </w:rPr>
            </w:pPr>
          </w:p>
        </w:tc>
        <w:tc>
          <w:tcPr>
            <w:tcW w:w="464" w:type="dxa"/>
            <w:tcBorders>
              <w:left w:val="single" w:sz="4" w:space="0" w:color="999999"/>
              <w:right w:val="single" w:sz="4" w:space="0" w:color="999999"/>
            </w:tcBorders>
          </w:tcPr>
          <w:p>
            <w:pPr>
              <w:pStyle w:val="TableParagraph"/>
              <w:rPr>
                <w:rFonts w:ascii="Times New Roman"/>
                <w:sz w:val="14"/>
              </w:rPr>
            </w:pPr>
          </w:p>
        </w:tc>
        <w:tc>
          <w:tcPr>
            <w:tcW w:w="126" w:type="dxa"/>
            <w:tcBorders>
              <w:left w:val="single" w:sz="4" w:space="0" w:color="999999"/>
            </w:tcBorders>
          </w:tcPr>
          <w:p>
            <w:pPr>
              <w:pStyle w:val="TableParagraph"/>
              <w:spacing w:line="194" w:lineRule="exact"/>
              <w:ind w:right="20"/>
              <w:jc w:val="center"/>
              <w:rPr>
                <w:rFonts w:ascii="함초롬바탕"/>
                <w:sz w:val="17"/>
              </w:rPr>
            </w:pPr>
            <w:r>
              <w:rPr>
                <w:rFonts w:ascii="함초롬바탕"/>
                <w:w w:val="84"/>
                <w:sz w:val="17"/>
              </w:rPr>
              <w:t>[</w:t>
            </w:r>
          </w:p>
        </w:tc>
        <w:tc>
          <w:tcPr>
            <w:tcW w:w="133" w:type="dxa"/>
          </w:tcPr>
          <w:p>
            <w:pPr>
              <w:pStyle w:val="TableParagraph"/>
              <w:spacing w:line="194" w:lineRule="exact"/>
              <w:ind w:right="9"/>
              <w:jc w:val="right"/>
              <w:rPr>
                <w:rFonts w:ascii="함초롬바탕"/>
                <w:sz w:val="17"/>
              </w:rPr>
            </w:pPr>
            <w:r>
              <w:rPr>
                <w:rFonts w:ascii="함초롬바탕"/>
                <w:w w:val="84"/>
                <w:sz w:val="17"/>
              </w:rPr>
              <w:t>]</w:t>
            </w:r>
          </w:p>
        </w:tc>
        <w:tc>
          <w:tcPr>
            <w:tcW w:w="6402" w:type="dxa"/>
            <w:gridSpan w:val="6"/>
          </w:tcPr>
          <w:p>
            <w:pPr>
              <w:pStyle w:val="TableParagraph"/>
              <w:spacing w:line="194" w:lineRule="exact"/>
              <w:ind w:left="48"/>
              <w:rPr>
                <w:rFonts w:ascii="함초롬바탕" w:eastAsia="함초롬바탕" w:hint="eastAsia"/>
                <w:sz w:val="17"/>
              </w:rPr>
            </w:pPr>
            <w:r>
              <w:rPr>
                <w:rFonts w:ascii="함초롬바탕" w:eastAsia="함초롬바탕" w:hint="eastAsia"/>
                <w:w w:val="90"/>
                <w:sz w:val="17"/>
              </w:rPr>
              <w:t>난민법제18조에 의한 난민인정자 중 난민인정이 취소 또는 철회된 자</w:t>
            </w:r>
          </w:p>
        </w:tc>
      </w:tr>
      <w:tr>
        <w:trPr>
          <w:trHeight w:val="235" w:hRule="atLeast"/>
        </w:trPr>
        <w:tc>
          <w:tcPr>
            <w:tcW w:w="826" w:type="dxa"/>
            <w:tcBorders>
              <w:bottom w:val="single" w:sz="4" w:space="0" w:color="000000"/>
              <w:right w:val="single" w:sz="4" w:space="0" w:color="999999"/>
            </w:tcBorders>
          </w:tcPr>
          <w:p>
            <w:pPr>
              <w:pStyle w:val="TableParagraph"/>
              <w:rPr>
                <w:rFonts w:ascii="Times New Roman"/>
                <w:sz w:val="14"/>
              </w:rPr>
            </w:pPr>
          </w:p>
        </w:tc>
        <w:tc>
          <w:tcPr>
            <w:tcW w:w="464" w:type="dxa"/>
            <w:tcBorders>
              <w:left w:val="single" w:sz="4" w:space="0" w:color="999999"/>
              <w:bottom w:val="single" w:sz="4" w:space="0" w:color="000000"/>
              <w:right w:val="single" w:sz="4" w:space="0" w:color="999999"/>
            </w:tcBorders>
          </w:tcPr>
          <w:p>
            <w:pPr>
              <w:pStyle w:val="TableParagraph"/>
              <w:rPr>
                <w:rFonts w:ascii="Times New Roman"/>
                <w:sz w:val="14"/>
              </w:rPr>
            </w:pPr>
          </w:p>
        </w:tc>
        <w:tc>
          <w:tcPr>
            <w:tcW w:w="126" w:type="dxa"/>
            <w:tcBorders>
              <w:left w:val="single" w:sz="4" w:space="0" w:color="999999"/>
              <w:bottom w:val="single" w:sz="4" w:space="0" w:color="000000"/>
            </w:tcBorders>
          </w:tcPr>
          <w:p>
            <w:pPr>
              <w:pStyle w:val="TableParagraph"/>
              <w:spacing w:line="215" w:lineRule="exact"/>
              <w:ind w:right="20"/>
              <w:jc w:val="center"/>
              <w:rPr>
                <w:rFonts w:ascii="함초롬바탕"/>
                <w:sz w:val="17"/>
              </w:rPr>
            </w:pPr>
            <w:r>
              <w:rPr>
                <w:rFonts w:ascii="함초롬바탕"/>
                <w:w w:val="84"/>
                <w:sz w:val="17"/>
              </w:rPr>
              <w:t>[</w:t>
            </w:r>
          </w:p>
        </w:tc>
        <w:tc>
          <w:tcPr>
            <w:tcW w:w="133" w:type="dxa"/>
            <w:tcBorders>
              <w:bottom w:val="single" w:sz="4" w:space="0" w:color="000000"/>
            </w:tcBorders>
          </w:tcPr>
          <w:p>
            <w:pPr>
              <w:pStyle w:val="TableParagraph"/>
              <w:spacing w:line="215" w:lineRule="exact"/>
              <w:ind w:right="9"/>
              <w:jc w:val="right"/>
              <w:rPr>
                <w:rFonts w:ascii="함초롬바탕"/>
                <w:sz w:val="17"/>
              </w:rPr>
            </w:pPr>
            <w:r>
              <w:rPr>
                <w:rFonts w:ascii="함초롬바탕"/>
                <w:w w:val="84"/>
                <w:sz w:val="17"/>
              </w:rPr>
              <w:t>]</w:t>
            </w:r>
          </w:p>
        </w:tc>
        <w:tc>
          <w:tcPr>
            <w:tcW w:w="6402" w:type="dxa"/>
            <w:gridSpan w:val="6"/>
            <w:tcBorders>
              <w:bottom w:val="single" w:sz="4" w:space="0" w:color="000000"/>
            </w:tcBorders>
          </w:tcPr>
          <w:p>
            <w:pPr>
              <w:pStyle w:val="TableParagraph"/>
              <w:tabs>
                <w:tab w:pos="1099" w:val="left" w:leader="none"/>
              </w:tabs>
              <w:spacing w:line="215" w:lineRule="exact"/>
              <w:ind w:left="48"/>
              <w:rPr>
                <w:rFonts w:ascii="함초롬바탕" w:eastAsia="함초롬바탕" w:hint="eastAsia"/>
                <w:sz w:val="17"/>
              </w:rPr>
            </w:pPr>
            <w:r>
              <w:rPr>
                <w:rFonts w:ascii="함초롬바탕" w:eastAsia="함초롬바탕" w:hint="eastAsia"/>
                <w:spacing w:val="-10"/>
                <w:w w:val="90"/>
                <w:sz w:val="17"/>
              </w:rPr>
              <w:t>기타(</w:t>
              <w:tab/>
            </w:r>
            <w:r>
              <w:rPr>
                <w:rFonts w:ascii="함초롬바탕" w:eastAsia="함초롬바탕" w:hint="eastAsia"/>
                <w:w w:val="90"/>
                <w:sz w:val="17"/>
              </w:rPr>
              <w:t>)</w:t>
            </w:r>
          </w:p>
        </w:tc>
      </w:tr>
    </w:tbl>
    <w:p>
      <w:pPr>
        <w:spacing w:before="0"/>
        <w:ind w:left="5634" w:right="0" w:firstLine="0"/>
        <w:jc w:val="left"/>
        <w:rPr>
          <w:sz w:val="14"/>
        </w:rPr>
      </w:pPr>
      <w:r>
        <w:rPr>
          <w:w w:val="95"/>
          <w:sz w:val="14"/>
        </w:rPr>
        <w:t>210mm×297mm[백상지(80g/㎡) 또는 중질지(80g/㎡)]</w:t>
      </w:r>
    </w:p>
    <w:p>
      <w:pPr>
        <w:pStyle w:val="BodyText"/>
        <w:rPr>
          <w:sz w:val="20"/>
        </w:rPr>
      </w:pPr>
    </w:p>
    <w:p>
      <w:pPr>
        <w:pStyle w:val="BodyText"/>
        <w:spacing w:before="5"/>
        <w:rPr>
          <w:sz w:val="16"/>
        </w:rPr>
      </w:pPr>
    </w:p>
    <w:p>
      <w:pPr>
        <w:spacing w:before="97"/>
        <w:ind w:left="467" w:right="0" w:firstLine="0"/>
        <w:jc w:val="left"/>
        <w:rPr>
          <w:rFonts w:ascii="Wingdings" w:hAnsi="Wingdings"/>
          <w:sz w:val="21"/>
        </w:rPr>
      </w:pPr>
      <w:r>
        <w:rPr>
          <w:rFonts w:ascii="Tahoma" w:hAnsi="Tahoma"/>
          <w:sz w:val="21"/>
        </w:rPr>
        <w:t>228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서 식</w:t>
      </w:r>
    </w:p>
    <w:p>
      <w:pPr>
        <w:pStyle w:val="BodyText"/>
        <w:rPr>
          <w:rFonts w:ascii="휴먼옛체"/>
          <w:sz w:val="20"/>
        </w:rPr>
      </w:pPr>
    </w:p>
    <w:p>
      <w:pPr>
        <w:pStyle w:val="BodyText"/>
        <w:spacing w:before="11"/>
        <w:rPr>
          <w:rFonts w:ascii="휴먼옛체"/>
          <w:sz w:val="19"/>
        </w:rPr>
      </w:pPr>
    </w:p>
    <w:p>
      <w:pPr>
        <w:spacing w:before="10"/>
        <w:ind w:left="8024" w:right="0" w:firstLine="0"/>
        <w:jc w:val="left"/>
        <w:rPr>
          <w:sz w:val="18"/>
        </w:rPr>
      </w:pPr>
      <w:r>
        <w:rPr>
          <w:sz w:val="18"/>
        </w:rPr>
        <w:t>[3 면]</w:t>
      </w:r>
    </w:p>
    <w:p>
      <w:pPr>
        <w:tabs>
          <w:tab w:pos="1237" w:val="left" w:leader="none"/>
          <w:tab w:pos="1848" w:val="left" w:leader="none"/>
        </w:tabs>
        <w:spacing w:before="4"/>
        <w:ind w:left="841" w:right="0" w:firstLine="0"/>
        <w:jc w:val="left"/>
        <w:rPr>
          <w:sz w:val="18"/>
        </w:rPr>
      </w:pPr>
      <w:r>
        <w:rPr>
          <w:w w:val="95"/>
          <w:sz w:val="18"/>
        </w:rPr>
        <w:t>비</w:t>
        <w:tab/>
        <w:t>고</w:t>
        <w:tab/>
        <w:t>※ </w:t>
      </w:r>
      <w:r>
        <w:rPr>
          <w:spacing w:val="-13"/>
          <w:w w:val="95"/>
          <w:sz w:val="18"/>
        </w:rPr>
        <w:t>처리기한 경과사유</w:t>
      </w:r>
      <w:r>
        <w:rPr>
          <w:spacing w:val="6"/>
          <w:w w:val="95"/>
          <w:sz w:val="18"/>
        </w:rPr>
        <w:t> </w:t>
      </w:r>
      <w:r>
        <w:rPr>
          <w:w w:val="95"/>
          <w:sz w:val="18"/>
        </w:rPr>
        <w:t>등</w:t>
      </w:r>
    </w:p>
    <w:p>
      <w:pPr>
        <w:pStyle w:val="BodyText"/>
        <w:rPr>
          <w:sz w:val="20"/>
        </w:rPr>
      </w:pPr>
    </w:p>
    <w:p>
      <w:pPr>
        <w:pStyle w:val="BodyText"/>
        <w:spacing w:before="1"/>
        <w:rPr>
          <w:sz w:val="11"/>
        </w:rPr>
      </w:pPr>
    </w:p>
    <w:p>
      <w:pPr>
        <w:pStyle w:val="ListParagraph"/>
        <w:numPr>
          <w:ilvl w:val="0"/>
          <w:numId w:val="331"/>
        </w:numPr>
        <w:tabs>
          <w:tab w:pos="767" w:val="left" w:leader="none"/>
        </w:tabs>
        <w:spacing w:line="177" w:lineRule="auto" w:before="71" w:after="0"/>
        <w:ind w:left="766" w:right="1355" w:hanging="171"/>
        <w:jc w:val="both"/>
        <w:rPr>
          <w:sz w:val="18"/>
        </w:rPr>
      </w:pPr>
      <w:r>
        <w:rPr>
          <w:spacing w:val="-15"/>
          <w:w w:val="85"/>
          <w:sz w:val="18"/>
        </w:rPr>
        <w:t>사회보장급여</w:t>
      </w:r>
      <w:r>
        <w:rPr>
          <w:spacing w:val="-26"/>
          <w:w w:val="85"/>
          <w:sz w:val="18"/>
        </w:rPr>
        <w:t> </w:t>
      </w:r>
      <w:r>
        <w:rPr>
          <w:spacing w:val="-13"/>
          <w:w w:val="85"/>
          <w:sz w:val="18"/>
        </w:rPr>
        <w:t>신청(변경)</w:t>
      </w:r>
      <w:r>
        <w:rPr>
          <w:spacing w:val="-20"/>
          <w:w w:val="85"/>
          <w:sz w:val="18"/>
        </w:rPr>
        <w:t> </w:t>
      </w:r>
      <w:r>
        <w:rPr>
          <w:spacing w:val="-9"/>
          <w:w w:val="85"/>
          <w:sz w:val="18"/>
        </w:rPr>
        <w:t>등에</w:t>
      </w:r>
      <w:r>
        <w:rPr>
          <w:spacing w:val="-25"/>
          <w:w w:val="85"/>
          <w:sz w:val="18"/>
        </w:rPr>
        <w:t> </w:t>
      </w:r>
      <w:r>
        <w:rPr>
          <w:spacing w:val="-12"/>
          <w:w w:val="85"/>
          <w:sz w:val="18"/>
        </w:rPr>
        <w:t>대하여</w:t>
      </w:r>
      <w:r>
        <w:rPr>
          <w:spacing w:val="-26"/>
          <w:w w:val="85"/>
          <w:sz w:val="18"/>
        </w:rPr>
        <w:t> </w:t>
      </w:r>
      <w:r>
        <w:rPr>
          <w:spacing w:val="-12"/>
          <w:w w:val="85"/>
          <w:sz w:val="18"/>
        </w:rPr>
        <w:t>심의한</w:t>
      </w:r>
      <w:r>
        <w:rPr>
          <w:spacing w:val="-25"/>
          <w:w w:val="85"/>
          <w:sz w:val="18"/>
        </w:rPr>
        <w:t> </w:t>
      </w:r>
      <w:r>
        <w:rPr>
          <w:spacing w:val="-9"/>
          <w:w w:val="85"/>
          <w:sz w:val="18"/>
        </w:rPr>
        <w:t>결과</w:t>
      </w:r>
      <w:r>
        <w:rPr>
          <w:spacing w:val="-25"/>
          <w:w w:val="85"/>
          <w:sz w:val="18"/>
        </w:rPr>
        <w:t> </w:t>
      </w:r>
      <w:r>
        <w:rPr>
          <w:spacing w:val="-9"/>
          <w:w w:val="85"/>
          <w:sz w:val="18"/>
        </w:rPr>
        <w:t>위와</w:t>
      </w:r>
      <w:r>
        <w:rPr>
          <w:spacing w:val="-26"/>
          <w:w w:val="85"/>
          <w:sz w:val="18"/>
        </w:rPr>
        <w:t> </w:t>
      </w:r>
      <w:r>
        <w:rPr>
          <w:spacing w:val="-9"/>
          <w:w w:val="85"/>
          <w:sz w:val="18"/>
        </w:rPr>
        <w:t>같이</w:t>
      </w:r>
      <w:r>
        <w:rPr>
          <w:spacing w:val="-25"/>
          <w:w w:val="85"/>
          <w:sz w:val="18"/>
        </w:rPr>
        <w:t> </w:t>
      </w:r>
      <w:r>
        <w:rPr>
          <w:spacing w:val="-15"/>
          <w:w w:val="85"/>
          <w:sz w:val="18"/>
        </w:rPr>
        <w:t>결정되었음을</w:t>
      </w:r>
      <w:r>
        <w:rPr>
          <w:spacing w:val="-25"/>
          <w:w w:val="85"/>
          <w:sz w:val="18"/>
        </w:rPr>
        <w:t> </w:t>
      </w:r>
      <w:r>
        <w:rPr>
          <w:spacing w:val="-13"/>
          <w:w w:val="85"/>
          <w:sz w:val="18"/>
        </w:rPr>
        <w:t>통보하여</w:t>
      </w:r>
      <w:r>
        <w:rPr>
          <w:spacing w:val="-26"/>
          <w:w w:val="85"/>
          <w:sz w:val="18"/>
        </w:rPr>
        <w:t> </w:t>
      </w:r>
      <w:r>
        <w:rPr>
          <w:spacing w:val="-13"/>
          <w:w w:val="85"/>
          <w:sz w:val="18"/>
        </w:rPr>
        <w:t>드리며,</w:t>
      </w:r>
      <w:r>
        <w:rPr>
          <w:spacing w:val="-19"/>
          <w:w w:val="85"/>
          <w:sz w:val="18"/>
        </w:rPr>
        <w:t> </w:t>
      </w:r>
      <w:r>
        <w:rPr>
          <w:spacing w:val="-13"/>
          <w:w w:val="85"/>
          <w:sz w:val="18"/>
        </w:rPr>
        <w:t>상담하실</w:t>
      </w:r>
      <w:r>
        <w:rPr>
          <w:spacing w:val="-26"/>
          <w:w w:val="85"/>
          <w:sz w:val="18"/>
        </w:rPr>
        <w:t> </w:t>
      </w:r>
      <w:r>
        <w:rPr>
          <w:spacing w:val="-9"/>
          <w:w w:val="85"/>
          <w:sz w:val="18"/>
        </w:rPr>
        <w:t>일이</w:t>
      </w:r>
      <w:r>
        <w:rPr>
          <w:spacing w:val="-25"/>
          <w:w w:val="85"/>
          <w:sz w:val="18"/>
        </w:rPr>
        <w:t> </w:t>
      </w:r>
      <w:r>
        <w:rPr>
          <w:spacing w:val="-12"/>
          <w:w w:val="85"/>
          <w:sz w:val="18"/>
        </w:rPr>
        <w:t>있으실</w:t>
      </w:r>
      <w:r>
        <w:rPr>
          <w:spacing w:val="-25"/>
          <w:w w:val="85"/>
          <w:sz w:val="18"/>
        </w:rPr>
        <w:t> </w:t>
      </w:r>
      <w:r>
        <w:rPr>
          <w:spacing w:val="-9"/>
          <w:w w:val="85"/>
          <w:sz w:val="18"/>
        </w:rPr>
        <w:t>경우</w:t>
      </w:r>
      <w:r>
        <w:rPr>
          <w:spacing w:val="-26"/>
          <w:w w:val="85"/>
          <w:sz w:val="18"/>
        </w:rPr>
        <w:t> </w:t>
      </w:r>
      <w:r>
        <w:rPr>
          <w:spacing w:val="-17"/>
          <w:w w:val="85"/>
          <w:sz w:val="18"/>
        </w:rPr>
        <w:t>언제든지 </w:t>
      </w:r>
      <w:r>
        <w:rPr>
          <w:spacing w:val="-13"/>
          <w:w w:val="90"/>
          <w:sz w:val="18"/>
        </w:rPr>
        <w:t>담당자를 </w:t>
      </w:r>
      <w:r>
        <w:rPr>
          <w:spacing w:val="-14"/>
          <w:w w:val="90"/>
          <w:sz w:val="18"/>
        </w:rPr>
        <w:t>찾아주시면 </w:t>
      </w:r>
      <w:r>
        <w:rPr>
          <w:spacing w:val="-12"/>
          <w:w w:val="90"/>
          <w:sz w:val="18"/>
        </w:rPr>
        <w:t>자세한 안내를</w:t>
      </w:r>
      <w:r>
        <w:rPr>
          <w:spacing w:val="-4"/>
          <w:w w:val="90"/>
          <w:sz w:val="18"/>
        </w:rPr>
        <w:t> </w:t>
      </w:r>
      <w:r>
        <w:rPr>
          <w:spacing w:val="-17"/>
          <w:w w:val="90"/>
          <w:sz w:val="18"/>
        </w:rPr>
        <w:t>해드리겠습니다.</w:t>
      </w:r>
    </w:p>
    <w:p>
      <w:pPr>
        <w:pStyle w:val="ListParagraph"/>
        <w:numPr>
          <w:ilvl w:val="0"/>
          <w:numId w:val="331"/>
        </w:numPr>
        <w:tabs>
          <w:tab w:pos="775" w:val="left" w:leader="none"/>
        </w:tabs>
        <w:spacing w:line="304" w:lineRule="exact" w:before="0" w:after="0"/>
        <w:ind w:left="774" w:right="0" w:hanging="180"/>
        <w:jc w:val="both"/>
        <w:rPr>
          <w:sz w:val="18"/>
        </w:rPr>
      </w:pPr>
      <w:r>
        <w:rPr>
          <w:w w:val="90"/>
          <w:sz w:val="18"/>
        </w:rPr>
        <w:t>위 </w:t>
      </w:r>
      <w:r>
        <w:rPr>
          <w:spacing w:val="-14"/>
          <w:w w:val="90"/>
          <w:sz w:val="18"/>
        </w:rPr>
        <w:t>결정사항에 </w:t>
      </w:r>
      <w:r>
        <w:rPr>
          <w:spacing w:val="-12"/>
          <w:w w:val="90"/>
          <w:sz w:val="18"/>
        </w:rPr>
        <w:t>대하여 이의가 </w:t>
      </w:r>
      <w:r>
        <w:rPr>
          <w:spacing w:val="-9"/>
          <w:w w:val="90"/>
          <w:sz w:val="18"/>
        </w:rPr>
        <w:t>있는 경우 </w:t>
      </w:r>
      <w:r>
        <w:rPr>
          <w:spacing w:val="-12"/>
          <w:w w:val="90"/>
          <w:sz w:val="18"/>
        </w:rPr>
        <w:t>다음과 </w:t>
      </w:r>
      <w:r>
        <w:rPr>
          <w:spacing w:val="-9"/>
          <w:w w:val="90"/>
          <w:sz w:val="18"/>
        </w:rPr>
        <w:t>같은 </w:t>
      </w:r>
      <w:r>
        <w:rPr>
          <w:spacing w:val="-12"/>
          <w:w w:val="90"/>
          <w:sz w:val="18"/>
        </w:rPr>
        <w:t>절차에 </w:t>
      </w:r>
      <w:r>
        <w:rPr>
          <w:spacing w:val="-9"/>
          <w:w w:val="90"/>
          <w:sz w:val="18"/>
        </w:rPr>
        <w:t>따라 </w:t>
      </w:r>
      <w:r>
        <w:rPr>
          <w:spacing w:val="-14"/>
          <w:w w:val="90"/>
          <w:sz w:val="18"/>
        </w:rPr>
        <w:t>이의신청을 </w:t>
      </w:r>
      <w:r>
        <w:rPr>
          <w:w w:val="90"/>
          <w:sz w:val="18"/>
        </w:rPr>
        <w:t>할 수</w:t>
      </w:r>
      <w:r>
        <w:rPr>
          <w:spacing w:val="42"/>
          <w:w w:val="90"/>
          <w:sz w:val="18"/>
        </w:rPr>
        <w:t> </w:t>
      </w:r>
      <w:r>
        <w:rPr>
          <w:spacing w:val="-17"/>
          <w:w w:val="90"/>
          <w:sz w:val="18"/>
        </w:rPr>
        <w:t>있습니다.</w:t>
      </w:r>
    </w:p>
    <w:p>
      <w:pPr>
        <w:pStyle w:val="ListParagraph"/>
        <w:numPr>
          <w:ilvl w:val="1"/>
          <w:numId w:val="331"/>
        </w:numPr>
        <w:tabs>
          <w:tab w:pos="900" w:val="left" w:leader="none"/>
        </w:tabs>
        <w:spacing w:line="177" w:lineRule="auto" w:before="50" w:after="0"/>
        <w:ind w:left="899" w:right="1352" w:hanging="168"/>
        <w:jc w:val="both"/>
        <w:rPr>
          <w:sz w:val="18"/>
        </w:rPr>
      </w:pPr>
      <w:r>
        <w:rPr>
          <w:rFonts w:ascii="함초롬돋움" w:eastAsia="함초롬돋움" w:hint="eastAsia"/>
          <w:b/>
          <w:spacing w:val="-16"/>
          <w:w w:val="80"/>
          <w:sz w:val="18"/>
        </w:rPr>
        <w:t>기초생활보장 </w:t>
      </w:r>
      <w:r>
        <w:rPr>
          <w:rFonts w:ascii="함초롬돋움" w:eastAsia="함초롬돋움" w:hint="eastAsia"/>
          <w:b/>
          <w:w w:val="80"/>
          <w:sz w:val="18"/>
        </w:rPr>
        <w:t>: </w:t>
      </w:r>
      <w:r>
        <w:rPr>
          <w:spacing w:val="-13"/>
          <w:w w:val="80"/>
          <w:sz w:val="18"/>
        </w:rPr>
        <w:t>통지를 </w:t>
      </w:r>
      <w:r>
        <w:rPr>
          <w:spacing w:val="-9"/>
          <w:w w:val="80"/>
          <w:sz w:val="18"/>
        </w:rPr>
        <w:t>받은 </w:t>
      </w:r>
      <w:r>
        <w:rPr>
          <w:spacing w:val="-14"/>
          <w:w w:val="80"/>
          <w:sz w:val="18"/>
        </w:rPr>
        <w:t>날로부터 </w:t>
      </w:r>
      <w:r>
        <w:rPr>
          <w:spacing w:val="-8"/>
          <w:w w:val="80"/>
          <w:sz w:val="18"/>
        </w:rPr>
        <w:t>90일 </w:t>
      </w:r>
      <w:r>
        <w:rPr>
          <w:spacing w:val="-10"/>
          <w:w w:val="80"/>
          <w:sz w:val="18"/>
        </w:rPr>
        <w:t>이내 해당 </w:t>
      </w:r>
      <w:r>
        <w:rPr>
          <w:spacing w:val="-15"/>
          <w:w w:val="80"/>
          <w:sz w:val="18"/>
        </w:rPr>
        <w:t>보장기관을 </w:t>
      </w:r>
      <w:r>
        <w:rPr>
          <w:spacing w:val="-9"/>
          <w:w w:val="80"/>
          <w:sz w:val="18"/>
        </w:rPr>
        <w:t>거쳐 </w:t>
      </w:r>
      <w:r>
        <w:rPr>
          <w:spacing w:val="-16"/>
          <w:w w:val="80"/>
          <w:sz w:val="18"/>
        </w:rPr>
        <w:t>시･도지사(특별자치시장･특별자치도지사 </w:t>
      </w:r>
      <w:r>
        <w:rPr>
          <w:w w:val="80"/>
          <w:sz w:val="18"/>
        </w:rPr>
        <w:t>및 </w:t>
      </w:r>
      <w:r>
        <w:rPr>
          <w:spacing w:val="-18"/>
          <w:w w:val="80"/>
          <w:sz w:val="18"/>
        </w:rPr>
        <w:t>시･도교육감의 </w:t>
      </w:r>
      <w:r>
        <w:rPr>
          <w:spacing w:val="-12"/>
          <w:w w:val="85"/>
          <w:sz w:val="18"/>
        </w:rPr>
        <w:t>처분에</w:t>
      </w:r>
      <w:r>
        <w:rPr>
          <w:spacing w:val="-31"/>
          <w:w w:val="85"/>
          <w:sz w:val="18"/>
        </w:rPr>
        <w:t> </w:t>
      </w:r>
      <w:r>
        <w:rPr>
          <w:spacing w:val="-9"/>
          <w:w w:val="85"/>
          <w:sz w:val="18"/>
        </w:rPr>
        <w:t>대한</w:t>
      </w:r>
      <w:r>
        <w:rPr>
          <w:spacing w:val="-31"/>
          <w:w w:val="85"/>
          <w:sz w:val="18"/>
        </w:rPr>
        <w:t> </w:t>
      </w:r>
      <w:r>
        <w:rPr>
          <w:spacing w:val="-14"/>
          <w:w w:val="85"/>
          <w:sz w:val="18"/>
        </w:rPr>
        <w:t>이의신청은</w:t>
      </w:r>
      <w:r>
        <w:rPr>
          <w:spacing w:val="-31"/>
          <w:w w:val="85"/>
          <w:sz w:val="18"/>
        </w:rPr>
        <w:t> </w:t>
      </w:r>
      <w:r>
        <w:rPr>
          <w:spacing w:val="-16"/>
          <w:w w:val="85"/>
          <w:sz w:val="18"/>
        </w:rPr>
        <w:t>특별자치시장･특별자치도지사</w:t>
      </w:r>
      <w:r>
        <w:rPr>
          <w:spacing w:val="-31"/>
          <w:w w:val="85"/>
          <w:sz w:val="18"/>
        </w:rPr>
        <w:t> </w:t>
      </w:r>
      <w:r>
        <w:rPr>
          <w:w w:val="85"/>
          <w:sz w:val="18"/>
        </w:rPr>
        <w:t>및</w:t>
      </w:r>
      <w:r>
        <w:rPr>
          <w:spacing w:val="-31"/>
          <w:w w:val="85"/>
          <w:sz w:val="18"/>
        </w:rPr>
        <w:t> </w:t>
      </w:r>
      <w:r>
        <w:rPr>
          <w:spacing w:val="-14"/>
          <w:w w:val="85"/>
          <w:sz w:val="18"/>
        </w:rPr>
        <w:t>시･도교육감을</w:t>
      </w:r>
      <w:r>
        <w:rPr>
          <w:spacing w:val="-31"/>
          <w:w w:val="85"/>
          <w:sz w:val="18"/>
        </w:rPr>
        <w:t> </w:t>
      </w:r>
      <w:r>
        <w:rPr>
          <w:spacing w:val="-13"/>
          <w:w w:val="85"/>
          <w:sz w:val="18"/>
        </w:rPr>
        <w:t>말함)에게,</w:t>
      </w:r>
      <w:r>
        <w:rPr>
          <w:spacing w:val="-26"/>
          <w:w w:val="85"/>
          <w:sz w:val="18"/>
        </w:rPr>
        <w:t> </w:t>
      </w:r>
      <w:r>
        <w:rPr>
          <w:spacing w:val="-13"/>
          <w:w w:val="85"/>
          <w:sz w:val="18"/>
        </w:rPr>
        <w:t>시･도지사</w:t>
      </w:r>
      <w:r>
        <w:rPr>
          <w:spacing w:val="-31"/>
          <w:w w:val="85"/>
          <w:sz w:val="18"/>
        </w:rPr>
        <w:t> </w:t>
      </w:r>
      <w:r>
        <w:rPr>
          <w:spacing w:val="-9"/>
          <w:w w:val="85"/>
          <w:sz w:val="18"/>
        </w:rPr>
        <w:t>또는</w:t>
      </w:r>
      <w:r>
        <w:rPr>
          <w:spacing w:val="-31"/>
          <w:w w:val="85"/>
          <w:sz w:val="18"/>
        </w:rPr>
        <w:t> </w:t>
      </w:r>
      <w:r>
        <w:rPr>
          <w:spacing w:val="-14"/>
          <w:w w:val="85"/>
          <w:sz w:val="18"/>
        </w:rPr>
        <w:t>시･도교육감의</w:t>
      </w:r>
      <w:r>
        <w:rPr>
          <w:spacing w:val="-31"/>
          <w:w w:val="85"/>
          <w:sz w:val="18"/>
        </w:rPr>
        <w:t> </w:t>
      </w:r>
      <w:r>
        <w:rPr>
          <w:spacing w:val="-12"/>
          <w:w w:val="85"/>
          <w:sz w:val="18"/>
        </w:rPr>
        <w:t>결정에</w:t>
      </w:r>
      <w:r>
        <w:rPr>
          <w:spacing w:val="-31"/>
          <w:w w:val="85"/>
          <w:sz w:val="18"/>
        </w:rPr>
        <w:t> </w:t>
      </w:r>
      <w:r>
        <w:rPr>
          <w:spacing w:val="-17"/>
          <w:w w:val="85"/>
          <w:sz w:val="18"/>
        </w:rPr>
        <w:t>대해 </w:t>
      </w:r>
      <w:r>
        <w:rPr>
          <w:spacing w:val="-12"/>
          <w:w w:val="85"/>
          <w:sz w:val="18"/>
        </w:rPr>
        <w:t>이의가</w:t>
      </w:r>
      <w:r>
        <w:rPr>
          <w:spacing w:val="-25"/>
          <w:w w:val="85"/>
          <w:sz w:val="18"/>
        </w:rPr>
        <w:t> </w:t>
      </w:r>
      <w:r>
        <w:rPr>
          <w:spacing w:val="-9"/>
          <w:w w:val="85"/>
          <w:sz w:val="18"/>
        </w:rPr>
        <w:t>있는</w:t>
      </w:r>
      <w:r>
        <w:rPr>
          <w:spacing w:val="-26"/>
          <w:w w:val="85"/>
          <w:sz w:val="18"/>
        </w:rPr>
        <w:t> </w:t>
      </w:r>
      <w:r>
        <w:rPr>
          <w:spacing w:val="-13"/>
          <w:w w:val="85"/>
          <w:sz w:val="18"/>
        </w:rPr>
        <w:t>경우에는</w:t>
      </w:r>
      <w:r>
        <w:rPr>
          <w:spacing w:val="-25"/>
          <w:w w:val="85"/>
          <w:sz w:val="18"/>
        </w:rPr>
        <w:t> </w:t>
      </w:r>
      <w:r>
        <w:rPr>
          <w:spacing w:val="-12"/>
          <w:w w:val="85"/>
          <w:sz w:val="18"/>
        </w:rPr>
        <w:t>결정을</w:t>
      </w:r>
      <w:r>
        <w:rPr>
          <w:spacing w:val="-26"/>
          <w:w w:val="85"/>
          <w:sz w:val="18"/>
        </w:rPr>
        <w:t> </w:t>
      </w:r>
      <w:r>
        <w:rPr>
          <w:spacing w:val="-13"/>
          <w:w w:val="85"/>
          <w:sz w:val="18"/>
        </w:rPr>
        <w:t>통지받은</w:t>
      </w:r>
      <w:r>
        <w:rPr>
          <w:spacing w:val="-26"/>
          <w:w w:val="85"/>
          <w:sz w:val="18"/>
        </w:rPr>
        <w:t> </w:t>
      </w:r>
      <w:r>
        <w:rPr>
          <w:spacing w:val="-13"/>
          <w:w w:val="85"/>
          <w:sz w:val="18"/>
        </w:rPr>
        <w:t>날로부터</w:t>
      </w:r>
      <w:r>
        <w:rPr>
          <w:spacing w:val="-25"/>
          <w:w w:val="85"/>
          <w:sz w:val="18"/>
        </w:rPr>
        <w:t> </w:t>
      </w:r>
      <w:r>
        <w:rPr>
          <w:spacing w:val="-7"/>
          <w:w w:val="85"/>
          <w:sz w:val="18"/>
        </w:rPr>
        <w:t>90일</w:t>
      </w:r>
      <w:r>
        <w:rPr>
          <w:spacing w:val="-26"/>
          <w:w w:val="85"/>
          <w:sz w:val="18"/>
        </w:rPr>
        <w:t> </w:t>
      </w:r>
      <w:r>
        <w:rPr>
          <w:spacing w:val="-12"/>
          <w:w w:val="85"/>
          <w:sz w:val="18"/>
        </w:rPr>
        <w:t>이내에</w:t>
      </w:r>
      <w:r>
        <w:rPr>
          <w:spacing w:val="-26"/>
          <w:w w:val="85"/>
          <w:sz w:val="18"/>
        </w:rPr>
        <w:t> </w:t>
      </w:r>
      <w:r>
        <w:rPr>
          <w:spacing w:val="-15"/>
          <w:w w:val="85"/>
          <w:sz w:val="18"/>
        </w:rPr>
        <w:t>보건복지부장관,</w:t>
      </w:r>
      <w:r>
        <w:rPr>
          <w:spacing w:val="-19"/>
          <w:w w:val="85"/>
          <w:sz w:val="18"/>
        </w:rPr>
        <w:t> </w:t>
      </w:r>
      <w:r>
        <w:rPr>
          <w:spacing w:val="-15"/>
          <w:w w:val="85"/>
          <w:sz w:val="18"/>
        </w:rPr>
        <w:t>국토교통부장관</w:t>
      </w:r>
      <w:r>
        <w:rPr>
          <w:spacing w:val="-26"/>
          <w:w w:val="85"/>
          <w:sz w:val="18"/>
        </w:rPr>
        <w:t> </w:t>
      </w:r>
      <w:r>
        <w:rPr>
          <w:spacing w:val="-9"/>
          <w:w w:val="85"/>
          <w:sz w:val="18"/>
        </w:rPr>
        <w:t>또는</w:t>
      </w:r>
      <w:r>
        <w:rPr>
          <w:spacing w:val="-25"/>
          <w:w w:val="85"/>
          <w:sz w:val="18"/>
        </w:rPr>
        <w:t> </w:t>
      </w:r>
      <w:r>
        <w:rPr>
          <w:spacing w:val="-15"/>
          <w:w w:val="85"/>
          <w:sz w:val="18"/>
        </w:rPr>
        <w:t>교육부장관에게</w:t>
      </w:r>
      <w:r>
        <w:rPr>
          <w:spacing w:val="-25"/>
          <w:w w:val="85"/>
          <w:sz w:val="18"/>
        </w:rPr>
        <w:t> </w:t>
      </w:r>
      <w:r>
        <w:rPr>
          <w:spacing w:val="-9"/>
          <w:w w:val="85"/>
          <w:sz w:val="18"/>
        </w:rPr>
        <w:t>서면</w:t>
      </w:r>
      <w:r>
        <w:rPr>
          <w:spacing w:val="-26"/>
          <w:w w:val="85"/>
          <w:sz w:val="18"/>
        </w:rPr>
        <w:t> </w:t>
      </w:r>
      <w:r>
        <w:rPr>
          <w:spacing w:val="-17"/>
          <w:w w:val="85"/>
          <w:sz w:val="18"/>
        </w:rPr>
        <w:t>또는 </w:t>
      </w:r>
      <w:r>
        <w:rPr>
          <w:spacing w:val="-12"/>
          <w:w w:val="90"/>
          <w:sz w:val="18"/>
        </w:rPr>
        <w:t>구두로</w:t>
      </w:r>
      <w:r>
        <w:rPr>
          <w:spacing w:val="1"/>
          <w:w w:val="90"/>
          <w:sz w:val="18"/>
        </w:rPr>
        <w:t> </w:t>
      </w:r>
      <w:r>
        <w:rPr>
          <w:spacing w:val="-17"/>
          <w:w w:val="90"/>
          <w:sz w:val="18"/>
        </w:rPr>
        <w:t>신청</w:t>
      </w:r>
    </w:p>
    <w:p>
      <w:pPr>
        <w:pStyle w:val="ListParagraph"/>
        <w:numPr>
          <w:ilvl w:val="1"/>
          <w:numId w:val="331"/>
        </w:numPr>
        <w:tabs>
          <w:tab w:pos="902" w:val="left" w:leader="none"/>
        </w:tabs>
        <w:spacing w:line="177" w:lineRule="auto" w:before="59" w:after="0"/>
        <w:ind w:left="901" w:right="1355" w:hanging="171"/>
        <w:jc w:val="both"/>
        <w:rPr>
          <w:sz w:val="18"/>
        </w:rPr>
      </w:pPr>
      <w:r>
        <w:rPr>
          <w:rFonts w:ascii="함초롬돋움" w:eastAsia="함초롬돋움" w:hint="eastAsia"/>
          <w:b/>
          <w:spacing w:val="-16"/>
          <w:w w:val="85"/>
          <w:sz w:val="18"/>
        </w:rPr>
        <w:t>한부모가족,</w:t>
      </w:r>
      <w:r>
        <w:rPr>
          <w:rFonts w:ascii="함초롬돋움" w:eastAsia="함초롬돋움" w:hint="eastAsia"/>
          <w:b/>
          <w:spacing w:val="-28"/>
          <w:w w:val="85"/>
          <w:sz w:val="18"/>
        </w:rPr>
        <w:t> </w:t>
      </w:r>
      <w:r>
        <w:rPr>
          <w:rFonts w:ascii="함초롬돋움" w:eastAsia="함초롬돋움" w:hint="eastAsia"/>
          <w:b/>
          <w:spacing w:val="-16"/>
          <w:w w:val="85"/>
          <w:sz w:val="18"/>
        </w:rPr>
        <w:t>장애인복지,</w:t>
      </w:r>
      <w:r>
        <w:rPr>
          <w:rFonts w:ascii="함초롬돋움" w:eastAsia="함초롬돋움" w:hint="eastAsia"/>
          <w:b/>
          <w:spacing w:val="-27"/>
          <w:w w:val="85"/>
          <w:sz w:val="18"/>
        </w:rPr>
        <w:t> </w:t>
      </w:r>
      <w:r>
        <w:rPr>
          <w:rFonts w:ascii="함초롬돋움" w:eastAsia="함초롬돋움" w:hint="eastAsia"/>
          <w:b/>
          <w:spacing w:val="-16"/>
          <w:w w:val="85"/>
          <w:sz w:val="18"/>
        </w:rPr>
        <w:t>장애인활동지원,</w:t>
      </w:r>
      <w:r>
        <w:rPr>
          <w:rFonts w:ascii="함초롬돋움" w:eastAsia="함초롬돋움" w:hint="eastAsia"/>
          <w:b/>
          <w:spacing w:val="-27"/>
          <w:w w:val="85"/>
          <w:sz w:val="18"/>
        </w:rPr>
        <w:t> </w:t>
      </w:r>
      <w:r>
        <w:rPr>
          <w:rFonts w:ascii="함초롬돋움" w:eastAsia="함초롬돋움" w:hint="eastAsia"/>
          <w:b/>
          <w:spacing w:val="-16"/>
          <w:w w:val="85"/>
          <w:sz w:val="18"/>
        </w:rPr>
        <w:t>영유아보육,</w:t>
      </w:r>
      <w:r>
        <w:rPr>
          <w:rFonts w:ascii="함초롬돋움" w:eastAsia="함초롬돋움" w:hint="eastAsia"/>
          <w:b/>
          <w:spacing w:val="-27"/>
          <w:w w:val="85"/>
          <w:sz w:val="18"/>
        </w:rPr>
        <w:t> </w:t>
      </w:r>
      <w:r>
        <w:rPr>
          <w:rFonts w:ascii="함초롬돋움" w:eastAsia="함초롬돋움" w:hint="eastAsia"/>
          <w:b/>
          <w:spacing w:val="-14"/>
          <w:w w:val="85"/>
          <w:sz w:val="18"/>
        </w:rPr>
        <w:t>유아학비</w:t>
      </w:r>
      <w:r>
        <w:rPr>
          <w:rFonts w:ascii="함초롬돋움" w:eastAsia="함초롬돋움" w:hint="eastAsia"/>
          <w:b/>
          <w:spacing w:val="-31"/>
          <w:w w:val="85"/>
          <w:sz w:val="18"/>
        </w:rPr>
        <w:t> </w:t>
      </w:r>
      <w:r>
        <w:rPr>
          <w:w w:val="85"/>
          <w:sz w:val="18"/>
        </w:rPr>
        <w:t>:</w:t>
      </w:r>
      <w:r>
        <w:rPr>
          <w:spacing w:val="-29"/>
          <w:w w:val="85"/>
          <w:sz w:val="18"/>
        </w:rPr>
        <w:t> </w:t>
      </w:r>
      <w:r>
        <w:rPr>
          <w:spacing w:val="-9"/>
          <w:w w:val="85"/>
          <w:sz w:val="18"/>
        </w:rPr>
        <w:t>결정</w:t>
      </w:r>
      <w:r>
        <w:rPr>
          <w:spacing w:val="-31"/>
          <w:w w:val="85"/>
          <w:sz w:val="18"/>
        </w:rPr>
        <w:t> </w:t>
      </w:r>
      <w:r>
        <w:rPr>
          <w:spacing w:val="-14"/>
          <w:w w:val="85"/>
          <w:sz w:val="18"/>
        </w:rPr>
        <w:t>통지받은</w:t>
      </w:r>
      <w:r>
        <w:rPr>
          <w:spacing w:val="-32"/>
          <w:w w:val="85"/>
          <w:sz w:val="18"/>
        </w:rPr>
        <w:t> </w:t>
      </w:r>
      <w:r>
        <w:rPr>
          <w:spacing w:val="-14"/>
          <w:w w:val="85"/>
          <w:sz w:val="18"/>
        </w:rPr>
        <w:t>날로부터</w:t>
      </w:r>
      <w:r>
        <w:rPr>
          <w:spacing w:val="-32"/>
          <w:w w:val="85"/>
          <w:sz w:val="18"/>
        </w:rPr>
        <w:t> </w:t>
      </w:r>
      <w:r>
        <w:rPr>
          <w:rFonts w:ascii="함초롬돋움" w:eastAsia="함초롬돋움" w:hint="eastAsia"/>
          <w:b/>
          <w:spacing w:val="-8"/>
          <w:w w:val="85"/>
          <w:sz w:val="18"/>
        </w:rPr>
        <w:t>90일</w:t>
      </w:r>
      <w:r>
        <w:rPr>
          <w:rFonts w:ascii="함초롬돋움" w:eastAsia="함초롬돋움" w:hint="eastAsia"/>
          <w:b/>
          <w:spacing w:val="-31"/>
          <w:w w:val="85"/>
          <w:sz w:val="18"/>
        </w:rPr>
        <w:t> </w:t>
      </w:r>
      <w:r>
        <w:rPr>
          <w:spacing w:val="-10"/>
          <w:w w:val="85"/>
          <w:sz w:val="18"/>
        </w:rPr>
        <w:t>이내</w:t>
      </w:r>
      <w:r>
        <w:rPr>
          <w:spacing w:val="-32"/>
          <w:w w:val="85"/>
          <w:sz w:val="18"/>
        </w:rPr>
        <w:t> </w:t>
      </w:r>
      <w:r>
        <w:rPr>
          <w:spacing w:val="-14"/>
          <w:w w:val="85"/>
          <w:sz w:val="18"/>
        </w:rPr>
        <w:t>서면으로</w:t>
      </w:r>
      <w:r>
        <w:rPr>
          <w:spacing w:val="-32"/>
          <w:w w:val="85"/>
          <w:sz w:val="18"/>
        </w:rPr>
        <w:t> </w:t>
      </w:r>
      <w:r>
        <w:rPr>
          <w:spacing w:val="-17"/>
          <w:w w:val="85"/>
          <w:sz w:val="18"/>
        </w:rPr>
        <w:t>특별자치시장･특별 </w:t>
      </w:r>
      <w:r>
        <w:rPr>
          <w:spacing w:val="-15"/>
          <w:w w:val="90"/>
          <w:sz w:val="18"/>
        </w:rPr>
        <w:t>자치도지사･시장･군수･구청장에게</w:t>
      </w:r>
      <w:r>
        <w:rPr>
          <w:spacing w:val="-1"/>
          <w:w w:val="90"/>
          <w:sz w:val="18"/>
        </w:rPr>
        <w:t> </w:t>
      </w:r>
      <w:r>
        <w:rPr>
          <w:spacing w:val="-17"/>
          <w:w w:val="90"/>
          <w:sz w:val="18"/>
        </w:rPr>
        <w:t>신청</w:t>
      </w:r>
    </w:p>
    <w:p>
      <w:pPr>
        <w:pStyle w:val="ListParagraph"/>
        <w:numPr>
          <w:ilvl w:val="1"/>
          <w:numId w:val="331"/>
        </w:numPr>
        <w:tabs>
          <w:tab w:pos="904" w:val="left" w:leader="none"/>
        </w:tabs>
        <w:spacing w:line="177" w:lineRule="auto" w:before="60" w:after="0"/>
        <w:ind w:left="903" w:right="1352" w:hanging="172"/>
        <w:jc w:val="both"/>
        <w:rPr>
          <w:sz w:val="18"/>
        </w:rPr>
      </w:pPr>
      <w:r>
        <w:rPr>
          <w:rFonts w:ascii="함초롬돋움" w:eastAsia="함초롬돋움" w:hint="eastAsia"/>
          <w:b/>
          <w:spacing w:val="-14"/>
          <w:w w:val="85"/>
          <w:sz w:val="18"/>
        </w:rPr>
        <w:t>장애인연금</w:t>
      </w:r>
      <w:r>
        <w:rPr>
          <w:rFonts w:ascii="함초롬돋움" w:eastAsia="함초롬돋움" w:hint="eastAsia"/>
          <w:b/>
          <w:spacing w:val="-24"/>
          <w:w w:val="85"/>
          <w:sz w:val="18"/>
        </w:rPr>
        <w:t> </w:t>
      </w:r>
      <w:r>
        <w:rPr>
          <w:w w:val="85"/>
          <w:sz w:val="18"/>
        </w:rPr>
        <w:t>:</w:t>
      </w:r>
      <w:r>
        <w:rPr>
          <w:spacing w:val="-19"/>
          <w:w w:val="85"/>
          <w:sz w:val="18"/>
        </w:rPr>
        <w:t> </w:t>
      </w:r>
      <w:r>
        <w:rPr>
          <w:spacing w:val="-12"/>
          <w:w w:val="85"/>
          <w:sz w:val="18"/>
        </w:rPr>
        <w:t>결정이</w:t>
      </w:r>
      <w:r>
        <w:rPr>
          <w:spacing w:val="-23"/>
          <w:w w:val="85"/>
          <w:sz w:val="18"/>
        </w:rPr>
        <w:t> </w:t>
      </w:r>
      <w:r>
        <w:rPr>
          <w:spacing w:val="-12"/>
          <w:w w:val="85"/>
          <w:sz w:val="18"/>
        </w:rPr>
        <w:t>있음을</w:t>
      </w:r>
      <w:r>
        <w:rPr>
          <w:spacing w:val="-24"/>
          <w:w w:val="85"/>
          <w:sz w:val="18"/>
        </w:rPr>
        <w:t> </w:t>
      </w:r>
      <w:r>
        <w:rPr>
          <w:spacing w:val="-14"/>
          <w:w w:val="85"/>
          <w:sz w:val="18"/>
        </w:rPr>
        <w:t>안날로부터</w:t>
      </w:r>
      <w:r>
        <w:rPr>
          <w:spacing w:val="-23"/>
          <w:w w:val="85"/>
          <w:sz w:val="18"/>
        </w:rPr>
        <w:t> </w:t>
      </w:r>
      <w:r>
        <w:rPr>
          <w:rFonts w:ascii="함초롬돋움" w:eastAsia="함초롬돋움" w:hint="eastAsia"/>
          <w:b/>
          <w:spacing w:val="-8"/>
          <w:w w:val="85"/>
          <w:sz w:val="18"/>
        </w:rPr>
        <w:t>90일</w:t>
      </w:r>
      <w:r>
        <w:rPr>
          <w:rFonts w:ascii="함초롬돋움" w:eastAsia="함초롬돋움" w:hint="eastAsia"/>
          <w:b/>
          <w:spacing w:val="-24"/>
          <w:w w:val="85"/>
          <w:sz w:val="18"/>
        </w:rPr>
        <w:t> </w:t>
      </w:r>
      <w:r>
        <w:rPr>
          <w:spacing w:val="-12"/>
          <w:w w:val="85"/>
          <w:sz w:val="18"/>
        </w:rPr>
        <w:t>이내(단,</w:t>
      </w:r>
      <w:r>
        <w:rPr>
          <w:spacing w:val="-17"/>
          <w:w w:val="85"/>
          <w:sz w:val="18"/>
        </w:rPr>
        <w:t> </w:t>
      </w:r>
      <w:r>
        <w:rPr>
          <w:spacing w:val="-12"/>
          <w:w w:val="85"/>
          <w:sz w:val="18"/>
        </w:rPr>
        <w:t>정당한</w:t>
      </w:r>
      <w:r>
        <w:rPr>
          <w:spacing w:val="-24"/>
          <w:w w:val="85"/>
          <w:sz w:val="18"/>
        </w:rPr>
        <w:t> </w:t>
      </w:r>
      <w:r>
        <w:rPr>
          <w:spacing w:val="-12"/>
          <w:w w:val="85"/>
          <w:sz w:val="18"/>
        </w:rPr>
        <w:t>사유로</w:t>
      </w:r>
      <w:r>
        <w:rPr>
          <w:spacing w:val="-23"/>
          <w:w w:val="85"/>
          <w:sz w:val="18"/>
        </w:rPr>
        <w:t> </w:t>
      </w:r>
      <w:r>
        <w:rPr>
          <w:spacing w:val="-12"/>
          <w:w w:val="85"/>
          <w:sz w:val="18"/>
        </w:rPr>
        <w:t>인하여</w:t>
      </w:r>
      <w:r>
        <w:rPr>
          <w:spacing w:val="-24"/>
          <w:w w:val="85"/>
          <w:sz w:val="18"/>
        </w:rPr>
        <w:t> </w:t>
      </w:r>
      <w:r>
        <w:rPr>
          <w:spacing w:val="-14"/>
          <w:w w:val="85"/>
          <w:sz w:val="18"/>
        </w:rPr>
        <w:t>이의신청을</w:t>
      </w:r>
      <w:r>
        <w:rPr>
          <w:spacing w:val="-24"/>
          <w:w w:val="85"/>
          <w:sz w:val="18"/>
        </w:rPr>
        <w:t> </w:t>
      </w:r>
      <w:r>
        <w:rPr>
          <w:w w:val="85"/>
          <w:sz w:val="18"/>
        </w:rPr>
        <w:t>할</w:t>
      </w:r>
      <w:r>
        <w:rPr>
          <w:spacing w:val="-23"/>
          <w:w w:val="85"/>
          <w:sz w:val="18"/>
        </w:rPr>
        <w:t> </w:t>
      </w:r>
      <w:r>
        <w:rPr>
          <w:w w:val="85"/>
          <w:sz w:val="18"/>
        </w:rPr>
        <w:t>수</w:t>
      </w:r>
      <w:r>
        <w:rPr>
          <w:spacing w:val="-24"/>
          <w:w w:val="85"/>
          <w:sz w:val="18"/>
        </w:rPr>
        <w:t> </w:t>
      </w:r>
      <w:r>
        <w:rPr>
          <w:spacing w:val="-12"/>
          <w:w w:val="85"/>
          <w:sz w:val="18"/>
        </w:rPr>
        <w:t>없음을</w:t>
      </w:r>
      <w:r>
        <w:rPr>
          <w:spacing w:val="-23"/>
          <w:w w:val="85"/>
          <w:sz w:val="18"/>
        </w:rPr>
        <w:t> </w:t>
      </w:r>
      <w:r>
        <w:rPr>
          <w:spacing w:val="-12"/>
          <w:w w:val="85"/>
          <w:sz w:val="18"/>
        </w:rPr>
        <w:t>증명한</w:t>
      </w:r>
      <w:r>
        <w:rPr>
          <w:spacing w:val="-24"/>
          <w:w w:val="85"/>
          <w:sz w:val="18"/>
        </w:rPr>
        <w:t> </w:t>
      </w:r>
      <w:r>
        <w:rPr>
          <w:spacing w:val="-12"/>
          <w:w w:val="85"/>
          <w:sz w:val="18"/>
        </w:rPr>
        <w:t>때에는</w:t>
      </w:r>
      <w:r>
        <w:rPr>
          <w:spacing w:val="-24"/>
          <w:w w:val="85"/>
          <w:sz w:val="18"/>
        </w:rPr>
        <w:t> </w:t>
      </w:r>
      <w:r>
        <w:rPr>
          <w:w w:val="85"/>
          <w:sz w:val="18"/>
        </w:rPr>
        <w:t>그</w:t>
      </w:r>
      <w:r>
        <w:rPr>
          <w:spacing w:val="-23"/>
          <w:w w:val="85"/>
          <w:sz w:val="18"/>
        </w:rPr>
        <w:t> </w:t>
      </w:r>
      <w:r>
        <w:rPr>
          <w:spacing w:val="-17"/>
          <w:w w:val="85"/>
          <w:sz w:val="18"/>
        </w:rPr>
        <w:t>사유가 </w:t>
      </w:r>
      <w:r>
        <w:rPr>
          <w:spacing w:val="-12"/>
          <w:w w:val="90"/>
          <w:sz w:val="18"/>
        </w:rPr>
        <w:t>소멸한 때부터 </w:t>
      </w:r>
      <w:r>
        <w:rPr>
          <w:spacing w:val="-8"/>
          <w:w w:val="90"/>
          <w:sz w:val="18"/>
        </w:rPr>
        <w:t>60일 </w:t>
      </w:r>
      <w:r>
        <w:rPr>
          <w:spacing w:val="-12"/>
          <w:w w:val="90"/>
          <w:sz w:val="18"/>
        </w:rPr>
        <w:t>이내) </w:t>
      </w:r>
      <w:r>
        <w:rPr>
          <w:spacing w:val="-13"/>
          <w:w w:val="90"/>
          <w:sz w:val="18"/>
        </w:rPr>
        <w:t>서면으로 </w:t>
      </w:r>
      <w:r>
        <w:rPr>
          <w:spacing w:val="-16"/>
          <w:w w:val="90"/>
          <w:sz w:val="18"/>
        </w:rPr>
        <w:t>특별자치시장･특별자치도지사･시장･군수･구청장에게</w:t>
      </w:r>
      <w:r>
        <w:rPr>
          <w:spacing w:val="-1"/>
          <w:w w:val="90"/>
          <w:sz w:val="18"/>
        </w:rPr>
        <w:t> </w:t>
      </w:r>
      <w:r>
        <w:rPr>
          <w:spacing w:val="-17"/>
          <w:w w:val="90"/>
          <w:sz w:val="18"/>
        </w:rPr>
        <w:t>신청</w:t>
      </w:r>
    </w:p>
    <w:p>
      <w:pPr>
        <w:pStyle w:val="ListParagraph"/>
        <w:numPr>
          <w:ilvl w:val="1"/>
          <w:numId w:val="331"/>
        </w:numPr>
        <w:tabs>
          <w:tab w:pos="908" w:val="left" w:leader="none"/>
        </w:tabs>
        <w:spacing w:line="177" w:lineRule="auto" w:before="60" w:after="0"/>
        <w:ind w:left="919" w:right="1335" w:hanging="189"/>
        <w:jc w:val="both"/>
        <w:rPr>
          <w:sz w:val="18"/>
        </w:rPr>
      </w:pPr>
      <w:r>
        <w:rPr>
          <w:rFonts w:ascii="함초롬돋움" w:eastAsia="함초롬돋움" w:hint="eastAsia"/>
          <w:b/>
          <w:spacing w:val="-13"/>
          <w:w w:val="85"/>
          <w:sz w:val="18"/>
        </w:rPr>
        <w:t>기초연금</w:t>
      </w:r>
      <w:r>
        <w:rPr>
          <w:rFonts w:ascii="함초롬돋움" w:eastAsia="함초롬돋움" w:hint="eastAsia"/>
          <w:b/>
          <w:spacing w:val="-18"/>
          <w:w w:val="85"/>
          <w:sz w:val="18"/>
        </w:rPr>
        <w:t> </w:t>
      </w:r>
      <w:r>
        <w:rPr>
          <w:w w:val="85"/>
          <w:sz w:val="18"/>
        </w:rPr>
        <w:t>:</w:t>
      </w:r>
      <w:r>
        <w:rPr>
          <w:spacing w:val="-13"/>
          <w:w w:val="85"/>
          <w:sz w:val="18"/>
        </w:rPr>
        <w:t> </w:t>
      </w:r>
      <w:r>
        <w:rPr>
          <w:spacing w:val="-12"/>
          <w:w w:val="85"/>
          <w:sz w:val="18"/>
        </w:rPr>
        <w:t>결정이</w:t>
      </w:r>
      <w:r>
        <w:rPr>
          <w:spacing w:val="-18"/>
          <w:w w:val="85"/>
          <w:sz w:val="18"/>
        </w:rPr>
        <w:t> </w:t>
      </w:r>
      <w:r>
        <w:rPr>
          <w:spacing w:val="-12"/>
          <w:w w:val="85"/>
          <w:sz w:val="18"/>
        </w:rPr>
        <w:t>있음을</w:t>
      </w:r>
      <w:r>
        <w:rPr>
          <w:spacing w:val="-18"/>
          <w:w w:val="85"/>
          <w:sz w:val="18"/>
        </w:rPr>
        <w:t> </w:t>
      </w:r>
      <w:r>
        <w:rPr>
          <w:spacing w:val="-14"/>
          <w:w w:val="85"/>
          <w:sz w:val="18"/>
        </w:rPr>
        <w:t>안날로부터</w:t>
      </w:r>
      <w:r>
        <w:rPr>
          <w:spacing w:val="-17"/>
          <w:w w:val="85"/>
          <w:sz w:val="18"/>
        </w:rPr>
        <w:t> </w:t>
      </w:r>
      <w:r>
        <w:rPr>
          <w:rFonts w:ascii="함초롬돋움" w:eastAsia="함초롬돋움" w:hint="eastAsia"/>
          <w:b/>
          <w:spacing w:val="-8"/>
          <w:w w:val="85"/>
          <w:sz w:val="18"/>
        </w:rPr>
        <w:t>90일</w:t>
      </w:r>
      <w:r>
        <w:rPr>
          <w:rFonts w:ascii="함초롬돋움" w:eastAsia="함초롬돋움" w:hint="eastAsia"/>
          <w:b/>
          <w:spacing w:val="-18"/>
          <w:w w:val="85"/>
          <w:sz w:val="18"/>
        </w:rPr>
        <w:t> </w:t>
      </w:r>
      <w:r>
        <w:rPr>
          <w:spacing w:val="-9"/>
          <w:w w:val="85"/>
          <w:sz w:val="18"/>
        </w:rPr>
        <w:t>이내</w:t>
      </w:r>
      <w:r>
        <w:rPr>
          <w:spacing w:val="-17"/>
          <w:w w:val="85"/>
          <w:sz w:val="18"/>
        </w:rPr>
        <w:t> </w:t>
      </w:r>
      <w:r>
        <w:rPr>
          <w:spacing w:val="-8"/>
          <w:w w:val="85"/>
          <w:sz w:val="18"/>
        </w:rPr>
        <w:t>(단,</w:t>
      </w:r>
      <w:r>
        <w:rPr>
          <w:spacing w:val="-10"/>
          <w:w w:val="85"/>
          <w:sz w:val="18"/>
        </w:rPr>
        <w:t> </w:t>
      </w:r>
      <w:r>
        <w:rPr>
          <w:spacing w:val="-12"/>
          <w:w w:val="85"/>
          <w:sz w:val="18"/>
        </w:rPr>
        <w:t>정당한</w:t>
      </w:r>
      <w:r>
        <w:rPr>
          <w:spacing w:val="-18"/>
          <w:w w:val="85"/>
          <w:sz w:val="18"/>
        </w:rPr>
        <w:t> </w:t>
      </w:r>
      <w:r>
        <w:rPr>
          <w:spacing w:val="-12"/>
          <w:w w:val="85"/>
          <w:sz w:val="18"/>
        </w:rPr>
        <w:t>사유로</w:t>
      </w:r>
      <w:r>
        <w:rPr>
          <w:spacing w:val="-18"/>
          <w:w w:val="85"/>
          <w:sz w:val="18"/>
        </w:rPr>
        <w:t> </w:t>
      </w:r>
      <w:r>
        <w:rPr>
          <w:spacing w:val="-12"/>
          <w:w w:val="85"/>
          <w:sz w:val="18"/>
        </w:rPr>
        <w:t>인하여</w:t>
      </w:r>
      <w:r>
        <w:rPr>
          <w:spacing w:val="-18"/>
          <w:w w:val="85"/>
          <w:sz w:val="18"/>
        </w:rPr>
        <w:t> </w:t>
      </w:r>
      <w:r>
        <w:rPr>
          <w:spacing w:val="-14"/>
          <w:w w:val="85"/>
          <w:sz w:val="18"/>
        </w:rPr>
        <w:t>이의신청을</w:t>
      </w:r>
      <w:r>
        <w:rPr>
          <w:spacing w:val="-18"/>
          <w:w w:val="85"/>
          <w:sz w:val="18"/>
        </w:rPr>
        <w:t> </w:t>
      </w:r>
      <w:r>
        <w:rPr>
          <w:w w:val="85"/>
          <w:sz w:val="18"/>
        </w:rPr>
        <w:t>할</w:t>
      </w:r>
      <w:r>
        <w:rPr>
          <w:spacing w:val="-17"/>
          <w:w w:val="85"/>
          <w:sz w:val="18"/>
        </w:rPr>
        <w:t> </w:t>
      </w:r>
      <w:r>
        <w:rPr>
          <w:w w:val="85"/>
          <w:sz w:val="18"/>
        </w:rPr>
        <w:t>수</w:t>
      </w:r>
      <w:r>
        <w:rPr>
          <w:spacing w:val="-18"/>
          <w:w w:val="85"/>
          <w:sz w:val="18"/>
        </w:rPr>
        <w:t> </w:t>
      </w:r>
      <w:r>
        <w:rPr>
          <w:spacing w:val="-12"/>
          <w:w w:val="85"/>
          <w:sz w:val="18"/>
        </w:rPr>
        <w:t>없음을</w:t>
      </w:r>
      <w:r>
        <w:rPr>
          <w:spacing w:val="-18"/>
          <w:w w:val="85"/>
          <w:sz w:val="18"/>
        </w:rPr>
        <w:t> </w:t>
      </w:r>
      <w:r>
        <w:rPr>
          <w:spacing w:val="-12"/>
          <w:w w:val="85"/>
          <w:sz w:val="18"/>
        </w:rPr>
        <w:t>증명한</w:t>
      </w:r>
      <w:r>
        <w:rPr>
          <w:spacing w:val="-18"/>
          <w:w w:val="85"/>
          <w:sz w:val="18"/>
        </w:rPr>
        <w:t> </w:t>
      </w:r>
      <w:r>
        <w:rPr>
          <w:spacing w:val="-12"/>
          <w:w w:val="85"/>
          <w:sz w:val="18"/>
        </w:rPr>
        <w:t>때에는</w:t>
      </w:r>
      <w:r>
        <w:rPr>
          <w:spacing w:val="-18"/>
          <w:w w:val="85"/>
          <w:sz w:val="18"/>
        </w:rPr>
        <w:t> </w:t>
      </w:r>
      <w:r>
        <w:rPr>
          <w:w w:val="85"/>
          <w:sz w:val="18"/>
        </w:rPr>
        <w:t>그</w:t>
      </w:r>
      <w:r>
        <w:rPr>
          <w:spacing w:val="-25"/>
          <w:w w:val="85"/>
          <w:sz w:val="18"/>
        </w:rPr>
        <w:t> </w:t>
      </w:r>
      <w:r>
        <w:rPr>
          <w:spacing w:val="-16"/>
          <w:w w:val="85"/>
          <w:sz w:val="18"/>
        </w:rPr>
        <w:t>사유가 </w:t>
      </w:r>
      <w:r>
        <w:rPr>
          <w:spacing w:val="-16"/>
          <w:w w:val="90"/>
          <w:sz w:val="18"/>
        </w:rPr>
        <w:t>소멸한</w:t>
      </w:r>
      <w:r>
        <w:rPr>
          <w:spacing w:val="-27"/>
          <w:w w:val="90"/>
          <w:sz w:val="18"/>
        </w:rPr>
        <w:t> </w:t>
      </w:r>
      <w:r>
        <w:rPr>
          <w:spacing w:val="-16"/>
          <w:w w:val="90"/>
          <w:sz w:val="18"/>
        </w:rPr>
        <w:t>때부터</w:t>
      </w:r>
      <w:r>
        <w:rPr>
          <w:spacing w:val="-27"/>
          <w:w w:val="90"/>
          <w:sz w:val="18"/>
        </w:rPr>
        <w:t> </w:t>
      </w:r>
      <w:r>
        <w:rPr>
          <w:spacing w:val="-10"/>
          <w:w w:val="90"/>
          <w:sz w:val="18"/>
        </w:rPr>
        <w:t>60일</w:t>
      </w:r>
      <w:r>
        <w:rPr>
          <w:spacing w:val="-25"/>
          <w:w w:val="90"/>
          <w:sz w:val="18"/>
        </w:rPr>
        <w:t> </w:t>
      </w:r>
      <w:r>
        <w:rPr>
          <w:spacing w:val="-16"/>
          <w:w w:val="90"/>
          <w:sz w:val="18"/>
        </w:rPr>
        <w:t>이내)</w:t>
      </w:r>
      <w:r>
        <w:rPr>
          <w:spacing w:val="-17"/>
          <w:w w:val="90"/>
          <w:sz w:val="18"/>
        </w:rPr>
        <w:t> </w:t>
      </w:r>
      <w:r>
        <w:rPr>
          <w:spacing w:val="-18"/>
          <w:w w:val="90"/>
          <w:sz w:val="18"/>
        </w:rPr>
        <w:t>서면으로</w:t>
      </w:r>
      <w:r>
        <w:rPr>
          <w:spacing w:val="-27"/>
          <w:w w:val="90"/>
          <w:sz w:val="18"/>
        </w:rPr>
        <w:t> </w:t>
      </w:r>
      <w:r>
        <w:rPr>
          <w:spacing w:val="-22"/>
          <w:w w:val="90"/>
          <w:sz w:val="18"/>
        </w:rPr>
        <w:t>특별자치시장･특별자치도지사･시장･군수･구청장</w:t>
      </w:r>
      <w:r>
        <w:rPr>
          <w:spacing w:val="-25"/>
          <w:w w:val="90"/>
          <w:sz w:val="18"/>
        </w:rPr>
        <w:t> </w:t>
      </w:r>
      <w:r>
        <w:rPr>
          <w:spacing w:val="-12"/>
          <w:w w:val="90"/>
          <w:sz w:val="18"/>
        </w:rPr>
        <w:t>또는</w:t>
      </w:r>
      <w:r>
        <w:rPr>
          <w:spacing w:val="-27"/>
          <w:w w:val="90"/>
          <w:sz w:val="18"/>
        </w:rPr>
        <w:t> </w:t>
      </w:r>
      <w:r>
        <w:rPr>
          <w:spacing w:val="-21"/>
          <w:w w:val="90"/>
          <w:sz w:val="18"/>
        </w:rPr>
        <w:t>국민연금공단에</w:t>
      </w:r>
      <w:r>
        <w:rPr>
          <w:spacing w:val="-27"/>
          <w:w w:val="90"/>
          <w:sz w:val="18"/>
        </w:rPr>
        <w:t> </w:t>
      </w:r>
      <w:r>
        <w:rPr>
          <w:spacing w:val="-24"/>
          <w:w w:val="90"/>
          <w:sz w:val="18"/>
        </w:rPr>
        <w:t>신청</w:t>
      </w:r>
    </w:p>
    <w:p>
      <w:pPr>
        <w:pStyle w:val="ListParagraph"/>
        <w:numPr>
          <w:ilvl w:val="1"/>
          <w:numId w:val="331"/>
        </w:numPr>
        <w:tabs>
          <w:tab w:pos="911" w:val="left" w:leader="none"/>
        </w:tabs>
        <w:spacing w:line="177" w:lineRule="auto" w:before="60" w:after="0"/>
        <w:ind w:left="910" w:right="1355" w:hanging="179"/>
        <w:jc w:val="both"/>
        <w:rPr>
          <w:sz w:val="18"/>
        </w:rPr>
      </w:pPr>
      <w:r>
        <w:rPr>
          <w:rFonts w:ascii="함초롬돋움" w:eastAsia="함초롬돋움" w:hint="eastAsia"/>
          <w:b/>
          <w:spacing w:val="-13"/>
          <w:w w:val="85"/>
          <w:sz w:val="18"/>
        </w:rPr>
        <w:t>아동수당</w:t>
      </w:r>
      <w:r>
        <w:rPr>
          <w:rFonts w:ascii="함초롬돋움" w:eastAsia="함초롬돋움" w:hint="eastAsia"/>
          <w:b/>
          <w:spacing w:val="-16"/>
          <w:w w:val="85"/>
          <w:sz w:val="18"/>
        </w:rPr>
        <w:t> </w:t>
      </w:r>
      <w:r>
        <w:rPr>
          <w:w w:val="85"/>
          <w:sz w:val="18"/>
        </w:rPr>
        <w:t>:</w:t>
      </w:r>
      <w:r>
        <w:rPr>
          <w:spacing w:val="-12"/>
          <w:w w:val="85"/>
          <w:sz w:val="18"/>
        </w:rPr>
        <w:t> 결정이</w:t>
      </w:r>
      <w:r>
        <w:rPr>
          <w:spacing w:val="-17"/>
          <w:w w:val="85"/>
          <w:sz w:val="18"/>
        </w:rPr>
        <w:t> </w:t>
      </w:r>
      <w:r>
        <w:rPr>
          <w:spacing w:val="-12"/>
          <w:w w:val="85"/>
          <w:sz w:val="18"/>
        </w:rPr>
        <w:t>있음을</w:t>
      </w:r>
      <w:r>
        <w:rPr>
          <w:spacing w:val="-16"/>
          <w:w w:val="85"/>
          <w:sz w:val="18"/>
        </w:rPr>
        <w:t> </w:t>
      </w:r>
      <w:r>
        <w:rPr>
          <w:spacing w:val="-14"/>
          <w:w w:val="85"/>
          <w:sz w:val="18"/>
        </w:rPr>
        <w:t>안날로부터</w:t>
      </w:r>
      <w:r>
        <w:rPr>
          <w:spacing w:val="-16"/>
          <w:w w:val="85"/>
          <w:sz w:val="18"/>
        </w:rPr>
        <w:t> </w:t>
      </w:r>
      <w:r>
        <w:rPr>
          <w:rFonts w:ascii="함초롬돋움" w:eastAsia="함초롬돋움" w:hint="eastAsia"/>
          <w:b/>
          <w:spacing w:val="-8"/>
          <w:w w:val="85"/>
          <w:sz w:val="18"/>
        </w:rPr>
        <w:t>90일</w:t>
      </w:r>
      <w:r>
        <w:rPr>
          <w:rFonts w:ascii="함초롬돋움" w:eastAsia="함초롬돋움" w:hint="eastAsia"/>
          <w:b/>
          <w:spacing w:val="-16"/>
          <w:w w:val="85"/>
          <w:sz w:val="18"/>
        </w:rPr>
        <w:t> </w:t>
      </w:r>
      <w:r>
        <w:rPr>
          <w:spacing w:val="-12"/>
          <w:w w:val="85"/>
          <w:sz w:val="18"/>
        </w:rPr>
        <w:t>이내(단,</w:t>
      </w:r>
      <w:r>
        <w:rPr>
          <w:spacing w:val="-8"/>
          <w:w w:val="85"/>
          <w:sz w:val="18"/>
        </w:rPr>
        <w:t> </w:t>
      </w:r>
      <w:r>
        <w:rPr>
          <w:spacing w:val="-12"/>
          <w:w w:val="85"/>
          <w:sz w:val="18"/>
        </w:rPr>
        <w:t>정당한</w:t>
      </w:r>
      <w:r>
        <w:rPr>
          <w:spacing w:val="-18"/>
          <w:w w:val="85"/>
          <w:sz w:val="18"/>
        </w:rPr>
        <w:t> </w:t>
      </w:r>
      <w:r>
        <w:rPr>
          <w:spacing w:val="-12"/>
          <w:w w:val="85"/>
          <w:sz w:val="18"/>
        </w:rPr>
        <w:t>사유로</w:t>
      </w:r>
      <w:r>
        <w:rPr>
          <w:spacing w:val="-15"/>
          <w:w w:val="85"/>
          <w:sz w:val="18"/>
        </w:rPr>
        <w:t> </w:t>
      </w:r>
      <w:r>
        <w:rPr>
          <w:spacing w:val="-12"/>
          <w:w w:val="85"/>
          <w:sz w:val="18"/>
        </w:rPr>
        <w:t>인하여</w:t>
      </w:r>
      <w:r>
        <w:rPr>
          <w:spacing w:val="-16"/>
          <w:w w:val="85"/>
          <w:sz w:val="18"/>
        </w:rPr>
        <w:t> </w:t>
      </w:r>
      <w:r>
        <w:rPr>
          <w:spacing w:val="-14"/>
          <w:w w:val="85"/>
          <w:sz w:val="18"/>
        </w:rPr>
        <w:t>이의신청을</w:t>
      </w:r>
      <w:r>
        <w:rPr>
          <w:spacing w:val="-18"/>
          <w:w w:val="85"/>
          <w:sz w:val="18"/>
        </w:rPr>
        <w:t> </w:t>
      </w:r>
      <w:r>
        <w:rPr>
          <w:w w:val="85"/>
          <w:sz w:val="18"/>
        </w:rPr>
        <w:t>할</w:t>
      </w:r>
      <w:r>
        <w:rPr>
          <w:spacing w:val="-16"/>
          <w:w w:val="85"/>
          <w:sz w:val="18"/>
        </w:rPr>
        <w:t> </w:t>
      </w:r>
      <w:r>
        <w:rPr>
          <w:w w:val="85"/>
          <w:sz w:val="18"/>
        </w:rPr>
        <w:t>수</w:t>
      </w:r>
      <w:r>
        <w:rPr>
          <w:spacing w:val="-16"/>
          <w:w w:val="85"/>
          <w:sz w:val="18"/>
        </w:rPr>
        <w:t> </w:t>
      </w:r>
      <w:r>
        <w:rPr>
          <w:spacing w:val="-12"/>
          <w:w w:val="85"/>
          <w:sz w:val="18"/>
        </w:rPr>
        <w:t>없음을</w:t>
      </w:r>
      <w:r>
        <w:rPr>
          <w:spacing w:val="-17"/>
          <w:w w:val="85"/>
          <w:sz w:val="18"/>
        </w:rPr>
        <w:t> </w:t>
      </w:r>
      <w:r>
        <w:rPr>
          <w:spacing w:val="-12"/>
          <w:w w:val="85"/>
          <w:sz w:val="18"/>
        </w:rPr>
        <w:t>증명한</w:t>
      </w:r>
      <w:r>
        <w:rPr>
          <w:spacing w:val="-16"/>
          <w:w w:val="85"/>
          <w:sz w:val="18"/>
        </w:rPr>
        <w:t> </w:t>
      </w:r>
      <w:r>
        <w:rPr>
          <w:spacing w:val="-12"/>
          <w:w w:val="85"/>
          <w:sz w:val="18"/>
        </w:rPr>
        <w:t>때에는</w:t>
      </w:r>
      <w:r>
        <w:rPr>
          <w:spacing w:val="-16"/>
          <w:w w:val="85"/>
          <w:sz w:val="18"/>
        </w:rPr>
        <w:t> </w:t>
      </w:r>
      <w:r>
        <w:rPr>
          <w:w w:val="85"/>
          <w:sz w:val="18"/>
        </w:rPr>
        <w:t>그</w:t>
      </w:r>
      <w:r>
        <w:rPr>
          <w:spacing w:val="-17"/>
          <w:w w:val="85"/>
          <w:sz w:val="18"/>
        </w:rPr>
        <w:t> 사유가 </w:t>
      </w:r>
      <w:r>
        <w:rPr>
          <w:spacing w:val="-12"/>
          <w:w w:val="90"/>
          <w:sz w:val="18"/>
        </w:rPr>
        <w:t>소멸한 때부터 </w:t>
      </w:r>
      <w:r>
        <w:rPr>
          <w:spacing w:val="-7"/>
          <w:w w:val="90"/>
          <w:sz w:val="18"/>
        </w:rPr>
        <w:t>60일 </w:t>
      </w:r>
      <w:r>
        <w:rPr>
          <w:spacing w:val="-12"/>
          <w:w w:val="90"/>
          <w:sz w:val="18"/>
        </w:rPr>
        <w:t>이내) </w:t>
      </w:r>
      <w:r>
        <w:rPr>
          <w:spacing w:val="-13"/>
          <w:w w:val="90"/>
          <w:sz w:val="18"/>
        </w:rPr>
        <w:t>서면으로 </w:t>
      </w:r>
      <w:r>
        <w:rPr>
          <w:spacing w:val="-16"/>
          <w:w w:val="90"/>
          <w:sz w:val="18"/>
        </w:rPr>
        <w:t>특별자치시장･특별자치도지사･시장･군수･구청장에게</w:t>
      </w:r>
      <w:r>
        <w:rPr>
          <w:spacing w:val="-3"/>
          <w:w w:val="90"/>
          <w:sz w:val="18"/>
        </w:rPr>
        <w:t> </w:t>
      </w:r>
      <w:r>
        <w:rPr>
          <w:spacing w:val="-17"/>
          <w:w w:val="90"/>
          <w:sz w:val="18"/>
        </w:rPr>
        <w:t>신청</w:t>
      </w:r>
    </w:p>
    <w:p>
      <w:pPr>
        <w:pStyle w:val="ListParagraph"/>
        <w:numPr>
          <w:ilvl w:val="1"/>
          <w:numId w:val="331"/>
        </w:numPr>
        <w:tabs>
          <w:tab w:pos="901" w:val="left" w:leader="none"/>
        </w:tabs>
        <w:spacing w:line="177" w:lineRule="auto" w:before="60" w:after="0"/>
        <w:ind w:left="916" w:right="1353" w:hanging="185"/>
        <w:jc w:val="both"/>
        <w:rPr>
          <w:sz w:val="18"/>
        </w:rPr>
      </w:pPr>
      <w:r>
        <w:rPr>
          <w:rFonts w:ascii="함초롬돋움" w:eastAsia="함초롬돋움" w:hint="eastAsia"/>
          <w:b/>
          <w:spacing w:val="-18"/>
          <w:w w:val="80"/>
          <w:sz w:val="18"/>
        </w:rPr>
        <w:t>사회서비스이용권(바우처) </w:t>
      </w:r>
      <w:r>
        <w:rPr>
          <w:rFonts w:ascii="함초롬돋움" w:eastAsia="함초롬돋움" w:hint="eastAsia"/>
          <w:b/>
          <w:w w:val="80"/>
          <w:sz w:val="18"/>
        </w:rPr>
        <w:t>: </w:t>
      </w:r>
      <w:r>
        <w:rPr>
          <w:spacing w:val="-11"/>
          <w:w w:val="80"/>
          <w:sz w:val="18"/>
        </w:rPr>
        <w:t>결정 </w:t>
      </w:r>
      <w:r>
        <w:rPr>
          <w:spacing w:val="-16"/>
          <w:w w:val="80"/>
          <w:sz w:val="18"/>
        </w:rPr>
        <w:t>통지받은 날로부터 </w:t>
      </w:r>
      <w:r>
        <w:rPr>
          <w:spacing w:val="-8"/>
          <w:w w:val="80"/>
          <w:sz w:val="18"/>
        </w:rPr>
        <w:t>60일 </w:t>
      </w:r>
      <w:r>
        <w:rPr>
          <w:spacing w:val="-11"/>
          <w:w w:val="80"/>
          <w:sz w:val="18"/>
        </w:rPr>
        <w:t>이내 </w:t>
      </w:r>
      <w:r>
        <w:rPr>
          <w:spacing w:val="-16"/>
          <w:w w:val="80"/>
          <w:sz w:val="18"/>
        </w:rPr>
        <w:t>서면으로 </w:t>
      </w:r>
      <w:r>
        <w:rPr>
          <w:spacing w:val="-18"/>
          <w:w w:val="80"/>
          <w:sz w:val="18"/>
        </w:rPr>
        <w:t>특별자치시장･특별자치도지사･시장･군수･구청장에게 </w:t>
      </w:r>
      <w:r>
        <w:rPr>
          <w:spacing w:val="-17"/>
          <w:w w:val="80"/>
          <w:sz w:val="18"/>
        </w:rPr>
        <w:t>신청 </w:t>
      </w:r>
      <w:r>
        <w:rPr>
          <w:spacing w:val="-12"/>
          <w:w w:val="90"/>
          <w:sz w:val="18"/>
        </w:rPr>
        <w:t>(저소득층 기저귀 </w:t>
      </w:r>
      <w:r>
        <w:rPr>
          <w:spacing w:val="-13"/>
          <w:w w:val="90"/>
          <w:sz w:val="18"/>
        </w:rPr>
        <w:t>조제분유 </w:t>
      </w:r>
      <w:r>
        <w:rPr>
          <w:spacing w:val="-12"/>
          <w:w w:val="90"/>
          <w:sz w:val="18"/>
        </w:rPr>
        <w:t>지원의 </w:t>
      </w:r>
      <w:r>
        <w:rPr>
          <w:spacing w:val="-9"/>
          <w:w w:val="90"/>
          <w:sz w:val="18"/>
        </w:rPr>
        <w:t>경우 </w:t>
      </w:r>
      <w:r>
        <w:rPr>
          <w:spacing w:val="-7"/>
          <w:w w:val="90"/>
          <w:sz w:val="18"/>
        </w:rPr>
        <w:t>20일 </w:t>
      </w:r>
      <w:r>
        <w:rPr>
          <w:spacing w:val="-12"/>
          <w:w w:val="90"/>
          <w:sz w:val="18"/>
        </w:rPr>
        <w:t>이내, </w:t>
      </w:r>
      <w:r>
        <w:rPr>
          <w:spacing w:val="-14"/>
          <w:w w:val="90"/>
          <w:sz w:val="18"/>
        </w:rPr>
        <w:t>여성청소년 </w:t>
      </w:r>
      <w:r>
        <w:rPr>
          <w:spacing w:val="-15"/>
          <w:w w:val="90"/>
          <w:sz w:val="18"/>
        </w:rPr>
        <w:t>보건위생물품 </w:t>
      </w:r>
      <w:r>
        <w:rPr>
          <w:spacing w:val="-12"/>
          <w:w w:val="90"/>
          <w:sz w:val="18"/>
        </w:rPr>
        <w:t>지원의 </w:t>
      </w:r>
      <w:r>
        <w:rPr>
          <w:spacing w:val="-9"/>
          <w:w w:val="90"/>
          <w:sz w:val="18"/>
        </w:rPr>
        <w:t>경우 </w:t>
      </w:r>
      <w:r>
        <w:rPr>
          <w:spacing w:val="-8"/>
          <w:w w:val="90"/>
          <w:sz w:val="18"/>
        </w:rPr>
        <w:t>20일</w:t>
      </w:r>
      <w:r>
        <w:rPr>
          <w:spacing w:val="-25"/>
          <w:w w:val="90"/>
          <w:sz w:val="18"/>
        </w:rPr>
        <w:t> </w:t>
      </w:r>
      <w:r>
        <w:rPr>
          <w:spacing w:val="-17"/>
          <w:w w:val="90"/>
          <w:sz w:val="18"/>
        </w:rPr>
        <w:t>이내)</w:t>
      </w:r>
    </w:p>
    <w:p>
      <w:pPr>
        <w:pStyle w:val="ListParagraph"/>
        <w:numPr>
          <w:ilvl w:val="1"/>
          <w:numId w:val="331"/>
        </w:numPr>
        <w:tabs>
          <w:tab w:pos="900" w:val="left" w:leader="none"/>
        </w:tabs>
        <w:spacing w:line="177" w:lineRule="auto" w:before="59" w:after="0"/>
        <w:ind w:left="899" w:right="1331" w:hanging="168"/>
        <w:jc w:val="both"/>
        <w:rPr>
          <w:sz w:val="18"/>
        </w:rPr>
      </w:pPr>
      <w:r>
        <w:rPr>
          <w:rFonts w:ascii="함초롬돋움" w:eastAsia="함초롬돋움" w:hint="eastAsia"/>
          <w:b/>
          <w:spacing w:val="-14"/>
          <w:w w:val="85"/>
          <w:sz w:val="18"/>
        </w:rPr>
        <w:t>차상위계층</w:t>
      </w:r>
      <w:r>
        <w:rPr>
          <w:rFonts w:ascii="함초롬돋움" w:eastAsia="함초롬돋움" w:hint="eastAsia"/>
          <w:b/>
          <w:spacing w:val="-29"/>
          <w:w w:val="85"/>
          <w:sz w:val="18"/>
        </w:rPr>
        <w:t> </w:t>
      </w:r>
      <w:r>
        <w:rPr>
          <w:rFonts w:ascii="함초롬돋움" w:eastAsia="함초롬돋움" w:hint="eastAsia"/>
          <w:b/>
          <w:spacing w:val="-9"/>
          <w:w w:val="85"/>
          <w:sz w:val="18"/>
        </w:rPr>
        <w:t>확인</w:t>
      </w:r>
      <w:r>
        <w:rPr>
          <w:rFonts w:ascii="함초롬돋움" w:eastAsia="함초롬돋움" w:hint="eastAsia"/>
          <w:b/>
          <w:spacing w:val="-28"/>
          <w:w w:val="85"/>
          <w:sz w:val="18"/>
        </w:rPr>
        <w:t> </w:t>
      </w:r>
      <w:r>
        <w:rPr>
          <w:rFonts w:ascii="함초롬돋움" w:eastAsia="함초롬돋움" w:hint="eastAsia"/>
          <w:b/>
          <w:w w:val="85"/>
          <w:sz w:val="18"/>
        </w:rPr>
        <w:t>:</w:t>
      </w:r>
      <w:r>
        <w:rPr>
          <w:rFonts w:ascii="함초롬돋움" w:eastAsia="함초롬돋움" w:hint="eastAsia"/>
          <w:b/>
          <w:spacing w:val="-24"/>
          <w:w w:val="85"/>
          <w:sz w:val="18"/>
        </w:rPr>
        <w:t> </w:t>
      </w:r>
      <w:r>
        <w:rPr>
          <w:spacing w:val="-14"/>
          <w:w w:val="85"/>
          <w:sz w:val="18"/>
        </w:rPr>
        <w:t>시장･군수･구청장의</w:t>
      </w:r>
      <w:r>
        <w:rPr>
          <w:spacing w:val="-28"/>
          <w:w w:val="85"/>
          <w:sz w:val="18"/>
        </w:rPr>
        <w:t> </w:t>
      </w:r>
      <w:r>
        <w:rPr>
          <w:spacing w:val="-12"/>
          <w:w w:val="85"/>
          <w:sz w:val="18"/>
        </w:rPr>
        <w:t>결정에</w:t>
      </w:r>
      <w:r>
        <w:rPr>
          <w:spacing w:val="-28"/>
          <w:w w:val="85"/>
          <w:sz w:val="18"/>
        </w:rPr>
        <w:t> </w:t>
      </w:r>
      <w:r>
        <w:rPr>
          <w:spacing w:val="-9"/>
          <w:w w:val="85"/>
          <w:sz w:val="18"/>
        </w:rPr>
        <w:t>대해</w:t>
      </w:r>
      <w:r>
        <w:rPr>
          <w:spacing w:val="-28"/>
          <w:w w:val="85"/>
          <w:sz w:val="18"/>
        </w:rPr>
        <w:t> </w:t>
      </w:r>
      <w:r>
        <w:rPr>
          <w:spacing w:val="-12"/>
          <w:w w:val="85"/>
          <w:sz w:val="18"/>
        </w:rPr>
        <w:t>이의가</w:t>
      </w:r>
      <w:r>
        <w:rPr>
          <w:spacing w:val="-28"/>
          <w:w w:val="85"/>
          <w:sz w:val="18"/>
        </w:rPr>
        <w:t> </w:t>
      </w:r>
      <w:r>
        <w:rPr>
          <w:spacing w:val="-9"/>
          <w:w w:val="85"/>
          <w:sz w:val="18"/>
        </w:rPr>
        <w:t>있는</w:t>
      </w:r>
      <w:r>
        <w:rPr>
          <w:spacing w:val="-28"/>
          <w:w w:val="85"/>
          <w:sz w:val="18"/>
        </w:rPr>
        <w:t> </w:t>
      </w:r>
      <w:r>
        <w:rPr>
          <w:spacing w:val="-13"/>
          <w:w w:val="85"/>
          <w:sz w:val="18"/>
        </w:rPr>
        <w:t>경우에는</w:t>
      </w:r>
      <w:r>
        <w:rPr>
          <w:spacing w:val="-28"/>
          <w:w w:val="85"/>
          <w:sz w:val="18"/>
        </w:rPr>
        <w:t> </w:t>
      </w:r>
      <w:r>
        <w:rPr>
          <w:spacing w:val="-12"/>
          <w:w w:val="85"/>
          <w:sz w:val="18"/>
        </w:rPr>
        <w:t>결정을</w:t>
      </w:r>
      <w:r>
        <w:rPr>
          <w:spacing w:val="-28"/>
          <w:w w:val="85"/>
          <w:sz w:val="18"/>
        </w:rPr>
        <w:t> </w:t>
      </w:r>
      <w:r>
        <w:rPr>
          <w:spacing w:val="-13"/>
          <w:w w:val="85"/>
          <w:sz w:val="18"/>
        </w:rPr>
        <w:t>통지받은</w:t>
      </w:r>
      <w:r>
        <w:rPr>
          <w:spacing w:val="-28"/>
          <w:w w:val="85"/>
          <w:sz w:val="18"/>
        </w:rPr>
        <w:t> </w:t>
      </w:r>
      <w:r>
        <w:rPr>
          <w:spacing w:val="-13"/>
          <w:w w:val="85"/>
          <w:sz w:val="18"/>
        </w:rPr>
        <w:t>날로부터</w:t>
      </w:r>
      <w:r>
        <w:rPr>
          <w:spacing w:val="-28"/>
          <w:w w:val="85"/>
          <w:sz w:val="18"/>
        </w:rPr>
        <w:t> </w:t>
      </w:r>
      <w:r>
        <w:rPr>
          <w:spacing w:val="-7"/>
          <w:w w:val="85"/>
          <w:sz w:val="18"/>
        </w:rPr>
        <w:t>60일</w:t>
      </w:r>
      <w:r>
        <w:rPr>
          <w:spacing w:val="-28"/>
          <w:w w:val="85"/>
          <w:sz w:val="18"/>
        </w:rPr>
        <w:t> </w:t>
      </w:r>
      <w:r>
        <w:rPr>
          <w:spacing w:val="-9"/>
          <w:w w:val="85"/>
          <w:sz w:val="18"/>
        </w:rPr>
        <w:t>이내</w:t>
      </w:r>
      <w:r>
        <w:rPr>
          <w:spacing w:val="-28"/>
          <w:w w:val="85"/>
          <w:sz w:val="18"/>
        </w:rPr>
        <w:t> </w:t>
      </w:r>
      <w:r>
        <w:rPr>
          <w:spacing w:val="-9"/>
          <w:w w:val="85"/>
          <w:sz w:val="18"/>
        </w:rPr>
        <w:t>해당</w:t>
      </w:r>
      <w:r>
        <w:rPr>
          <w:spacing w:val="-28"/>
          <w:w w:val="85"/>
          <w:sz w:val="18"/>
        </w:rPr>
        <w:t> </w:t>
      </w:r>
      <w:r>
        <w:rPr>
          <w:spacing w:val="-16"/>
          <w:w w:val="85"/>
          <w:sz w:val="18"/>
        </w:rPr>
        <w:t>시장･군수･ </w:t>
      </w:r>
      <w:r>
        <w:rPr>
          <w:spacing w:val="-16"/>
          <w:w w:val="80"/>
          <w:sz w:val="18"/>
        </w:rPr>
        <w:t>구청장을 </w:t>
      </w:r>
      <w:r>
        <w:rPr>
          <w:spacing w:val="-11"/>
          <w:w w:val="80"/>
          <w:sz w:val="18"/>
        </w:rPr>
        <w:t>거쳐 </w:t>
      </w:r>
      <w:r>
        <w:rPr>
          <w:spacing w:val="-17"/>
          <w:w w:val="80"/>
          <w:sz w:val="18"/>
        </w:rPr>
        <w:t>시･도지사에게, </w:t>
      </w:r>
      <w:r>
        <w:rPr>
          <w:spacing w:val="-18"/>
          <w:w w:val="80"/>
          <w:sz w:val="18"/>
        </w:rPr>
        <w:t>특별자치시장･특별자치도지사･시･도지사의 </w:t>
      </w:r>
      <w:r>
        <w:rPr>
          <w:spacing w:val="-14"/>
          <w:w w:val="80"/>
          <w:sz w:val="18"/>
        </w:rPr>
        <w:t>결정에 </w:t>
      </w:r>
      <w:r>
        <w:rPr>
          <w:spacing w:val="-10"/>
          <w:w w:val="80"/>
          <w:sz w:val="18"/>
        </w:rPr>
        <w:t>대해 </w:t>
      </w:r>
      <w:r>
        <w:rPr>
          <w:spacing w:val="-14"/>
          <w:w w:val="80"/>
          <w:sz w:val="18"/>
        </w:rPr>
        <w:t>이의가 </w:t>
      </w:r>
      <w:r>
        <w:rPr>
          <w:spacing w:val="-10"/>
          <w:w w:val="80"/>
          <w:sz w:val="18"/>
        </w:rPr>
        <w:t>있는 </w:t>
      </w:r>
      <w:r>
        <w:rPr>
          <w:spacing w:val="-16"/>
          <w:w w:val="80"/>
          <w:sz w:val="18"/>
        </w:rPr>
        <w:t>경우에는 </w:t>
      </w:r>
      <w:r>
        <w:rPr>
          <w:spacing w:val="-12"/>
          <w:w w:val="80"/>
          <w:sz w:val="18"/>
        </w:rPr>
        <w:t>결정을 </w:t>
      </w:r>
      <w:r>
        <w:rPr>
          <w:spacing w:val="-13"/>
          <w:w w:val="80"/>
          <w:sz w:val="18"/>
        </w:rPr>
        <w:t>통지받은 </w:t>
      </w:r>
      <w:r>
        <w:rPr>
          <w:spacing w:val="-17"/>
          <w:w w:val="80"/>
          <w:sz w:val="18"/>
        </w:rPr>
        <w:t>날로 </w:t>
      </w:r>
      <w:r>
        <w:rPr>
          <w:spacing w:val="-9"/>
          <w:w w:val="90"/>
          <w:sz w:val="18"/>
        </w:rPr>
        <w:t>부터 </w:t>
      </w:r>
      <w:r>
        <w:rPr>
          <w:spacing w:val="-7"/>
          <w:w w:val="90"/>
          <w:sz w:val="18"/>
        </w:rPr>
        <w:t>60일 </w:t>
      </w:r>
      <w:r>
        <w:rPr>
          <w:spacing w:val="-12"/>
          <w:w w:val="90"/>
          <w:sz w:val="18"/>
        </w:rPr>
        <w:t>이내에 </w:t>
      </w:r>
      <w:r>
        <w:rPr>
          <w:spacing w:val="-16"/>
          <w:w w:val="90"/>
          <w:sz w:val="18"/>
        </w:rPr>
        <w:t>보건복지부장관에게 </w:t>
      </w:r>
      <w:r>
        <w:rPr>
          <w:spacing w:val="-9"/>
          <w:w w:val="90"/>
          <w:sz w:val="18"/>
        </w:rPr>
        <w:t>구두 또는 </w:t>
      </w:r>
      <w:r>
        <w:rPr>
          <w:spacing w:val="-13"/>
          <w:w w:val="90"/>
          <w:sz w:val="18"/>
        </w:rPr>
        <w:t>서면으로</w:t>
      </w:r>
      <w:r>
        <w:rPr>
          <w:spacing w:val="9"/>
          <w:w w:val="90"/>
          <w:sz w:val="18"/>
        </w:rPr>
        <w:t> </w:t>
      </w:r>
      <w:r>
        <w:rPr>
          <w:spacing w:val="-17"/>
          <w:w w:val="90"/>
          <w:sz w:val="18"/>
        </w:rPr>
        <w:t>신청</w:t>
      </w:r>
    </w:p>
    <w:p>
      <w:pPr>
        <w:pStyle w:val="ListParagraph"/>
        <w:numPr>
          <w:ilvl w:val="1"/>
          <w:numId w:val="331"/>
        </w:numPr>
        <w:tabs>
          <w:tab w:pos="906" w:val="left" w:leader="none"/>
        </w:tabs>
        <w:spacing w:line="177" w:lineRule="auto" w:before="60" w:after="0"/>
        <w:ind w:left="901" w:right="1358" w:hanging="171"/>
        <w:jc w:val="both"/>
        <w:rPr>
          <w:sz w:val="18"/>
        </w:rPr>
      </w:pPr>
      <w:r>
        <w:rPr>
          <w:spacing w:val="-11"/>
          <w:w w:val="85"/>
          <w:sz w:val="18"/>
        </w:rPr>
        <w:t>다른</w:t>
      </w:r>
      <w:r>
        <w:rPr>
          <w:spacing w:val="-26"/>
          <w:w w:val="85"/>
          <w:sz w:val="18"/>
        </w:rPr>
        <w:t> </w:t>
      </w:r>
      <w:r>
        <w:rPr>
          <w:spacing w:val="-14"/>
          <w:w w:val="85"/>
          <w:sz w:val="18"/>
        </w:rPr>
        <w:t>법률에</w:t>
      </w:r>
      <w:r>
        <w:rPr>
          <w:spacing w:val="-27"/>
          <w:w w:val="85"/>
          <w:sz w:val="18"/>
        </w:rPr>
        <w:t> </w:t>
      </w:r>
      <w:r>
        <w:rPr>
          <w:spacing w:val="-14"/>
          <w:w w:val="85"/>
          <w:sz w:val="18"/>
        </w:rPr>
        <w:t>규정이</w:t>
      </w:r>
      <w:r>
        <w:rPr>
          <w:spacing w:val="-26"/>
          <w:w w:val="85"/>
          <w:sz w:val="18"/>
        </w:rPr>
        <w:t> </w:t>
      </w:r>
      <w:r>
        <w:rPr>
          <w:spacing w:val="-11"/>
          <w:w w:val="85"/>
          <w:sz w:val="18"/>
        </w:rPr>
        <w:t>없는</w:t>
      </w:r>
      <w:r>
        <w:rPr>
          <w:spacing w:val="-26"/>
          <w:w w:val="85"/>
          <w:sz w:val="18"/>
        </w:rPr>
        <w:t> </w:t>
      </w:r>
      <w:r>
        <w:rPr>
          <w:spacing w:val="-11"/>
          <w:w w:val="85"/>
          <w:sz w:val="18"/>
        </w:rPr>
        <w:t>경우</w:t>
      </w:r>
      <w:r>
        <w:rPr>
          <w:spacing w:val="-26"/>
          <w:w w:val="85"/>
          <w:sz w:val="18"/>
        </w:rPr>
        <w:t> </w:t>
      </w:r>
      <w:r>
        <w:rPr>
          <w:spacing w:val="-16"/>
          <w:w w:val="85"/>
          <w:sz w:val="18"/>
        </w:rPr>
        <w:t>｢민원처리에</w:t>
      </w:r>
      <w:r>
        <w:rPr>
          <w:spacing w:val="-26"/>
          <w:w w:val="85"/>
          <w:sz w:val="18"/>
        </w:rPr>
        <w:t> </w:t>
      </w:r>
      <w:r>
        <w:rPr>
          <w:spacing w:val="-11"/>
          <w:w w:val="85"/>
          <w:sz w:val="18"/>
        </w:rPr>
        <w:t>관한</w:t>
      </w:r>
      <w:r>
        <w:rPr>
          <w:spacing w:val="-26"/>
          <w:w w:val="85"/>
          <w:sz w:val="18"/>
        </w:rPr>
        <w:t> </w:t>
      </w:r>
      <w:r>
        <w:rPr>
          <w:spacing w:val="-14"/>
          <w:w w:val="85"/>
          <w:sz w:val="18"/>
        </w:rPr>
        <w:t>법률｣</w:t>
      </w:r>
      <w:r>
        <w:rPr>
          <w:spacing w:val="-21"/>
          <w:w w:val="85"/>
          <w:sz w:val="18"/>
        </w:rPr>
        <w:t> </w:t>
      </w:r>
      <w:r>
        <w:rPr>
          <w:spacing w:val="-13"/>
          <w:w w:val="85"/>
          <w:sz w:val="18"/>
        </w:rPr>
        <w:t>제35조에</w:t>
      </w:r>
      <w:r>
        <w:rPr>
          <w:spacing w:val="-26"/>
          <w:w w:val="85"/>
          <w:sz w:val="18"/>
        </w:rPr>
        <w:t> </w:t>
      </w:r>
      <w:r>
        <w:rPr>
          <w:spacing w:val="-11"/>
          <w:w w:val="85"/>
          <w:sz w:val="18"/>
        </w:rPr>
        <w:t>의해</w:t>
      </w:r>
      <w:r>
        <w:rPr>
          <w:spacing w:val="-26"/>
          <w:w w:val="85"/>
          <w:sz w:val="18"/>
        </w:rPr>
        <w:t> </w:t>
      </w:r>
      <w:r>
        <w:rPr>
          <w:spacing w:val="-14"/>
          <w:w w:val="85"/>
          <w:sz w:val="18"/>
        </w:rPr>
        <w:t>결정을</w:t>
      </w:r>
      <w:r>
        <w:rPr>
          <w:spacing w:val="-26"/>
          <w:w w:val="85"/>
          <w:sz w:val="18"/>
        </w:rPr>
        <w:t> </w:t>
      </w:r>
      <w:r>
        <w:rPr>
          <w:spacing w:val="-11"/>
          <w:w w:val="85"/>
          <w:sz w:val="18"/>
        </w:rPr>
        <w:t>통지</w:t>
      </w:r>
      <w:r>
        <w:rPr>
          <w:spacing w:val="-26"/>
          <w:w w:val="85"/>
          <w:sz w:val="18"/>
        </w:rPr>
        <w:t> </w:t>
      </w:r>
      <w:r>
        <w:rPr>
          <w:spacing w:val="-11"/>
          <w:w w:val="85"/>
          <w:sz w:val="18"/>
        </w:rPr>
        <w:t>받은</w:t>
      </w:r>
      <w:r>
        <w:rPr>
          <w:spacing w:val="-26"/>
          <w:w w:val="85"/>
          <w:sz w:val="18"/>
        </w:rPr>
        <w:t> </w:t>
      </w:r>
      <w:r>
        <w:rPr>
          <w:spacing w:val="-16"/>
          <w:w w:val="85"/>
          <w:sz w:val="18"/>
        </w:rPr>
        <w:t>날로부터</w:t>
      </w:r>
      <w:r>
        <w:rPr>
          <w:spacing w:val="-26"/>
          <w:w w:val="85"/>
          <w:sz w:val="18"/>
        </w:rPr>
        <w:t> </w:t>
      </w:r>
      <w:r>
        <w:rPr>
          <w:rFonts w:ascii="함초롬돋움" w:eastAsia="함초롬돋움" w:hint="eastAsia"/>
          <w:b/>
          <w:spacing w:val="-8"/>
          <w:w w:val="85"/>
          <w:sz w:val="18"/>
        </w:rPr>
        <w:t>60일</w:t>
      </w:r>
      <w:r>
        <w:rPr>
          <w:rFonts w:ascii="함초롬돋움" w:eastAsia="함초롬돋움" w:hint="eastAsia"/>
          <w:b/>
          <w:spacing w:val="-27"/>
          <w:w w:val="85"/>
          <w:sz w:val="18"/>
        </w:rPr>
        <w:t> </w:t>
      </w:r>
      <w:r>
        <w:rPr>
          <w:rFonts w:ascii="함초롬돋움" w:eastAsia="함초롬돋움" w:hint="eastAsia"/>
          <w:b/>
          <w:spacing w:val="-10"/>
          <w:w w:val="85"/>
          <w:sz w:val="18"/>
        </w:rPr>
        <w:t>이내</w:t>
      </w:r>
      <w:r>
        <w:rPr>
          <w:rFonts w:ascii="함초롬돋움" w:eastAsia="함초롬돋움" w:hint="eastAsia"/>
          <w:b/>
          <w:spacing w:val="-26"/>
          <w:w w:val="85"/>
          <w:sz w:val="18"/>
        </w:rPr>
        <w:t> </w:t>
      </w:r>
      <w:r>
        <w:rPr>
          <w:spacing w:val="-16"/>
          <w:w w:val="85"/>
          <w:sz w:val="18"/>
        </w:rPr>
        <w:t>처분청에</w:t>
      </w:r>
      <w:r>
        <w:rPr>
          <w:spacing w:val="-26"/>
          <w:w w:val="85"/>
          <w:sz w:val="18"/>
        </w:rPr>
        <w:t> </w:t>
      </w:r>
      <w:r>
        <w:rPr>
          <w:spacing w:val="-21"/>
          <w:w w:val="85"/>
          <w:sz w:val="18"/>
        </w:rPr>
        <w:t>이의신청을 </w:t>
      </w:r>
      <w:r>
        <w:rPr>
          <w:w w:val="90"/>
          <w:sz w:val="18"/>
        </w:rPr>
        <w:t>할 수</w:t>
      </w:r>
      <w:r>
        <w:rPr>
          <w:spacing w:val="2"/>
          <w:w w:val="90"/>
          <w:sz w:val="18"/>
        </w:rPr>
        <w:t> </w:t>
      </w:r>
      <w:r>
        <w:rPr>
          <w:spacing w:val="-17"/>
          <w:w w:val="90"/>
          <w:sz w:val="18"/>
        </w:rPr>
        <w:t>있습니다.</w:t>
      </w:r>
    </w:p>
    <w:p>
      <w:pPr>
        <w:pStyle w:val="ListParagraph"/>
        <w:numPr>
          <w:ilvl w:val="0"/>
          <w:numId w:val="331"/>
        </w:numPr>
        <w:tabs>
          <w:tab w:pos="758" w:val="left" w:leader="none"/>
        </w:tabs>
        <w:spacing w:line="177" w:lineRule="auto" w:before="61" w:after="0"/>
        <w:ind w:left="757" w:right="1338" w:hanging="162"/>
        <w:jc w:val="both"/>
        <w:rPr>
          <w:sz w:val="18"/>
        </w:rPr>
      </w:pPr>
      <w:r>
        <w:rPr>
          <w:w w:val="85"/>
          <w:sz w:val="18"/>
        </w:rPr>
        <w:t>위</w:t>
      </w:r>
      <w:r>
        <w:rPr>
          <w:spacing w:val="-31"/>
          <w:w w:val="85"/>
          <w:sz w:val="18"/>
        </w:rPr>
        <w:t> </w:t>
      </w:r>
      <w:r>
        <w:rPr>
          <w:spacing w:val="-14"/>
          <w:w w:val="85"/>
          <w:sz w:val="18"/>
        </w:rPr>
        <w:t>결정사항에</w:t>
      </w:r>
      <w:r>
        <w:rPr>
          <w:spacing w:val="-31"/>
          <w:w w:val="85"/>
          <w:sz w:val="18"/>
        </w:rPr>
        <w:t> </w:t>
      </w:r>
      <w:r>
        <w:rPr>
          <w:spacing w:val="-12"/>
          <w:w w:val="85"/>
          <w:sz w:val="18"/>
        </w:rPr>
        <w:t>대해서</w:t>
      </w:r>
      <w:r>
        <w:rPr>
          <w:spacing w:val="-31"/>
          <w:w w:val="85"/>
          <w:sz w:val="18"/>
        </w:rPr>
        <w:t> </w:t>
      </w:r>
      <w:r>
        <w:rPr>
          <w:spacing w:val="-15"/>
          <w:w w:val="85"/>
          <w:sz w:val="18"/>
        </w:rPr>
        <w:t>이의신청과는</w:t>
      </w:r>
      <w:r>
        <w:rPr>
          <w:spacing w:val="-31"/>
          <w:w w:val="85"/>
          <w:sz w:val="18"/>
        </w:rPr>
        <w:t> </w:t>
      </w:r>
      <w:r>
        <w:rPr>
          <w:spacing w:val="-12"/>
          <w:w w:val="85"/>
          <w:sz w:val="18"/>
        </w:rPr>
        <w:t>별도로</w:t>
      </w:r>
      <w:r>
        <w:rPr>
          <w:spacing w:val="-31"/>
          <w:w w:val="85"/>
          <w:sz w:val="18"/>
        </w:rPr>
        <w:t> </w:t>
      </w:r>
      <w:r>
        <w:rPr>
          <w:spacing w:val="-12"/>
          <w:w w:val="85"/>
          <w:sz w:val="18"/>
        </w:rPr>
        <w:t>결정이</w:t>
      </w:r>
      <w:r>
        <w:rPr>
          <w:spacing w:val="-31"/>
          <w:w w:val="85"/>
          <w:sz w:val="18"/>
        </w:rPr>
        <w:t> </w:t>
      </w:r>
      <w:r>
        <w:rPr>
          <w:spacing w:val="-12"/>
          <w:w w:val="85"/>
          <w:sz w:val="18"/>
        </w:rPr>
        <w:t>있음을</w:t>
      </w:r>
      <w:r>
        <w:rPr>
          <w:spacing w:val="-31"/>
          <w:w w:val="85"/>
          <w:sz w:val="18"/>
        </w:rPr>
        <w:t> </w:t>
      </w:r>
      <w:r>
        <w:rPr>
          <w:spacing w:val="-14"/>
          <w:w w:val="85"/>
          <w:sz w:val="18"/>
        </w:rPr>
        <w:t>안날로부터</w:t>
      </w:r>
      <w:r>
        <w:rPr>
          <w:spacing w:val="-31"/>
          <w:w w:val="85"/>
          <w:sz w:val="18"/>
        </w:rPr>
        <w:t> </w:t>
      </w:r>
      <w:r>
        <w:rPr>
          <w:spacing w:val="-8"/>
          <w:w w:val="85"/>
          <w:sz w:val="18"/>
        </w:rPr>
        <w:t>90일</w:t>
      </w:r>
      <w:r>
        <w:rPr>
          <w:spacing w:val="-31"/>
          <w:w w:val="85"/>
          <w:sz w:val="18"/>
        </w:rPr>
        <w:t> </w:t>
      </w:r>
      <w:r>
        <w:rPr>
          <w:spacing w:val="-13"/>
          <w:w w:val="85"/>
          <w:sz w:val="18"/>
        </w:rPr>
        <w:t>이내(결정이</w:t>
      </w:r>
      <w:r>
        <w:rPr>
          <w:spacing w:val="-31"/>
          <w:w w:val="85"/>
          <w:sz w:val="18"/>
        </w:rPr>
        <w:t> </w:t>
      </w:r>
      <w:r>
        <w:rPr>
          <w:spacing w:val="-12"/>
          <w:w w:val="85"/>
          <w:sz w:val="18"/>
        </w:rPr>
        <w:t>있었던</w:t>
      </w:r>
      <w:r>
        <w:rPr>
          <w:spacing w:val="-31"/>
          <w:w w:val="85"/>
          <w:sz w:val="18"/>
        </w:rPr>
        <w:t> </w:t>
      </w:r>
      <w:r>
        <w:rPr>
          <w:spacing w:val="-12"/>
          <w:w w:val="85"/>
          <w:sz w:val="18"/>
        </w:rPr>
        <w:t>날부터</w:t>
      </w:r>
      <w:r>
        <w:rPr>
          <w:spacing w:val="-31"/>
          <w:w w:val="85"/>
          <w:sz w:val="18"/>
        </w:rPr>
        <w:t> </w:t>
      </w:r>
      <w:r>
        <w:rPr>
          <w:spacing w:val="-8"/>
          <w:w w:val="85"/>
          <w:sz w:val="18"/>
        </w:rPr>
        <w:t>180일</w:t>
      </w:r>
      <w:r>
        <w:rPr>
          <w:spacing w:val="-31"/>
          <w:w w:val="85"/>
          <w:sz w:val="18"/>
        </w:rPr>
        <w:t> </w:t>
      </w:r>
      <w:r>
        <w:rPr>
          <w:spacing w:val="-12"/>
          <w:w w:val="85"/>
          <w:sz w:val="18"/>
        </w:rPr>
        <w:t>이내)</w:t>
      </w:r>
      <w:r>
        <w:rPr>
          <w:spacing w:val="-27"/>
          <w:w w:val="85"/>
          <w:sz w:val="18"/>
        </w:rPr>
        <w:t> </w:t>
      </w:r>
      <w:r>
        <w:rPr>
          <w:spacing w:val="-14"/>
          <w:w w:val="85"/>
          <w:sz w:val="18"/>
        </w:rPr>
        <w:t>특별자치시장･ </w:t>
      </w:r>
      <w:r>
        <w:rPr>
          <w:spacing w:val="-15"/>
          <w:w w:val="85"/>
          <w:sz w:val="18"/>
        </w:rPr>
        <w:t>특별자치도지사･시･도지사</w:t>
      </w:r>
      <w:r>
        <w:rPr>
          <w:spacing w:val="-23"/>
          <w:w w:val="85"/>
          <w:sz w:val="18"/>
        </w:rPr>
        <w:t> </w:t>
      </w:r>
      <w:r>
        <w:rPr>
          <w:spacing w:val="-9"/>
          <w:w w:val="85"/>
          <w:sz w:val="18"/>
        </w:rPr>
        <w:t>소속</w:t>
      </w:r>
      <w:r>
        <w:rPr>
          <w:spacing w:val="-23"/>
          <w:w w:val="85"/>
          <w:sz w:val="18"/>
        </w:rPr>
        <w:t> </w:t>
      </w:r>
      <w:r>
        <w:rPr>
          <w:spacing w:val="-15"/>
          <w:w w:val="85"/>
          <w:sz w:val="18"/>
        </w:rPr>
        <w:t>행정심판위원회에</w:t>
      </w:r>
      <w:r>
        <w:rPr>
          <w:spacing w:val="-23"/>
          <w:w w:val="85"/>
          <w:sz w:val="18"/>
        </w:rPr>
        <w:t> </w:t>
      </w:r>
      <w:r>
        <w:rPr>
          <w:rFonts w:ascii="함초롬돋움" w:eastAsia="함초롬돋움" w:hint="eastAsia"/>
          <w:b/>
          <w:spacing w:val="-9"/>
          <w:w w:val="85"/>
          <w:sz w:val="18"/>
        </w:rPr>
        <w:t>서면</w:t>
      </w:r>
      <w:r>
        <w:rPr>
          <w:rFonts w:ascii="함초롬돋움" w:eastAsia="함초롬돋움" w:hint="eastAsia"/>
          <w:b/>
          <w:spacing w:val="-23"/>
          <w:w w:val="85"/>
          <w:sz w:val="18"/>
        </w:rPr>
        <w:t> </w:t>
      </w:r>
      <w:r>
        <w:rPr>
          <w:rFonts w:ascii="함초롬돋움" w:eastAsia="함초롬돋움" w:hint="eastAsia"/>
          <w:b/>
          <w:spacing w:val="-9"/>
          <w:w w:val="85"/>
          <w:sz w:val="18"/>
        </w:rPr>
        <w:t>또는</w:t>
      </w:r>
      <w:r>
        <w:rPr>
          <w:rFonts w:ascii="함초롬돋움" w:eastAsia="함초롬돋움" w:hint="eastAsia"/>
          <w:b/>
          <w:spacing w:val="-23"/>
          <w:w w:val="85"/>
          <w:sz w:val="18"/>
        </w:rPr>
        <w:t> </w:t>
      </w:r>
      <w:r>
        <w:rPr>
          <w:rFonts w:ascii="함초롬돋움" w:eastAsia="함초롬돋움" w:hint="eastAsia"/>
          <w:b/>
          <w:spacing w:val="-10"/>
          <w:w w:val="85"/>
          <w:sz w:val="18"/>
        </w:rPr>
        <w:t>온라인(www.simpan.go.kr)으로</w:t>
      </w:r>
      <w:r>
        <w:rPr>
          <w:rFonts w:ascii="함초롬돋움" w:eastAsia="함초롬돋움" w:hint="eastAsia"/>
          <w:b/>
          <w:spacing w:val="-23"/>
          <w:w w:val="85"/>
          <w:sz w:val="18"/>
        </w:rPr>
        <w:t> </w:t>
      </w:r>
      <w:r>
        <w:rPr>
          <w:spacing w:val="-14"/>
          <w:w w:val="85"/>
          <w:sz w:val="18"/>
        </w:rPr>
        <w:t>행정심판을</w:t>
      </w:r>
      <w:r>
        <w:rPr>
          <w:spacing w:val="-23"/>
          <w:w w:val="85"/>
          <w:sz w:val="18"/>
        </w:rPr>
        <w:t> </w:t>
      </w:r>
      <w:r>
        <w:rPr>
          <w:spacing w:val="-12"/>
          <w:w w:val="85"/>
          <w:sz w:val="18"/>
        </w:rPr>
        <w:t>제기할</w:t>
      </w:r>
      <w:r>
        <w:rPr>
          <w:spacing w:val="-23"/>
          <w:w w:val="85"/>
          <w:sz w:val="18"/>
        </w:rPr>
        <w:t> </w:t>
      </w:r>
      <w:r>
        <w:rPr>
          <w:w w:val="85"/>
          <w:sz w:val="18"/>
        </w:rPr>
        <w:t>수</w:t>
      </w:r>
      <w:r>
        <w:rPr>
          <w:spacing w:val="-23"/>
          <w:w w:val="85"/>
          <w:sz w:val="18"/>
        </w:rPr>
        <w:t> </w:t>
      </w:r>
      <w:r>
        <w:rPr>
          <w:spacing w:val="-17"/>
          <w:w w:val="85"/>
          <w:sz w:val="18"/>
        </w:rPr>
        <w:t>있습니다.</w:t>
      </w:r>
    </w:p>
    <w:p>
      <w:pPr>
        <w:pStyle w:val="ListParagraph"/>
        <w:numPr>
          <w:ilvl w:val="0"/>
          <w:numId w:val="331"/>
        </w:numPr>
        <w:tabs>
          <w:tab w:pos="767" w:val="left" w:leader="none"/>
        </w:tabs>
        <w:spacing w:line="316" w:lineRule="exact" w:before="0" w:after="0"/>
        <w:ind w:left="766" w:right="0" w:hanging="172"/>
        <w:jc w:val="both"/>
        <w:rPr>
          <w:sz w:val="18"/>
        </w:rPr>
      </w:pPr>
      <w:r>
        <w:rPr>
          <w:spacing w:val="-13"/>
          <w:w w:val="90"/>
          <w:sz w:val="18"/>
        </w:rPr>
        <w:t>수급기간</w:t>
      </w:r>
      <w:r>
        <w:rPr>
          <w:spacing w:val="-22"/>
          <w:w w:val="90"/>
          <w:sz w:val="18"/>
        </w:rPr>
        <w:t> </w:t>
      </w:r>
      <w:r>
        <w:rPr>
          <w:w w:val="90"/>
          <w:sz w:val="18"/>
        </w:rPr>
        <w:t>중</w:t>
      </w:r>
      <w:r>
        <w:rPr>
          <w:spacing w:val="-23"/>
          <w:w w:val="90"/>
          <w:sz w:val="18"/>
        </w:rPr>
        <w:t> </w:t>
      </w:r>
      <w:r>
        <w:rPr>
          <w:spacing w:val="-13"/>
          <w:w w:val="90"/>
          <w:sz w:val="18"/>
        </w:rPr>
        <w:t>인적사항</w:t>
      </w:r>
      <w:r>
        <w:rPr>
          <w:spacing w:val="-22"/>
          <w:w w:val="90"/>
          <w:sz w:val="18"/>
        </w:rPr>
        <w:t> </w:t>
      </w:r>
      <w:r>
        <w:rPr>
          <w:w w:val="90"/>
          <w:sz w:val="18"/>
        </w:rPr>
        <w:t>및</w:t>
      </w:r>
      <w:r>
        <w:rPr>
          <w:spacing w:val="-22"/>
          <w:w w:val="90"/>
          <w:sz w:val="18"/>
        </w:rPr>
        <w:t> </w:t>
      </w:r>
      <w:r>
        <w:rPr>
          <w:spacing w:val="-13"/>
          <w:w w:val="90"/>
          <w:sz w:val="18"/>
        </w:rPr>
        <w:t>소득･재산</w:t>
      </w:r>
      <w:r>
        <w:rPr>
          <w:spacing w:val="-22"/>
          <w:w w:val="90"/>
          <w:sz w:val="18"/>
        </w:rPr>
        <w:t> </w:t>
      </w:r>
      <w:r>
        <w:rPr>
          <w:spacing w:val="-12"/>
          <w:w w:val="90"/>
          <w:sz w:val="18"/>
        </w:rPr>
        <w:t>변동,</w:t>
      </w:r>
      <w:r>
        <w:rPr>
          <w:spacing w:val="-15"/>
          <w:w w:val="90"/>
          <w:sz w:val="18"/>
        </w:rPr>
        <w:t> </w:t>
      </w:r>
      <w:r>
        <w:rPr>
          <w:spacing w:val="-13"/>
          <w:w w:val="90"/>
          <w:sz w:val="18"/>
        </w:rPr>
        <w:t>지급정지</w:t>
      </w:r>
      <w:r>
        <w:rPr>
          <w:spacing w:val="-22"/>
          <w:w w:val="90"/>
          <w:sz w:val="18"/>
        </w:rPr>
        <w:t> </w:t>
      </w:r>
      <w:r>
        <w:rPr>
          <w:spacing w:val="-12"/>
          <w:w w:val="90"/>
          <w:sz w:val="18"/>
        </w:rPr>
        <w:t>사유의</w:t>
      </w:r>
      <w:r>
        <w:rPr>
          <w:spacing w:val="-23"/>
          <w:w w:val="90"/>
          <w:sz w:val="18"/>
        </w:rPr>
        <w:t> </w:t>
      </w:r>
      <w:r>
        <w:rPr>
          <w:spacing w:val="-9"/>
          <w:w w:val="90"/>
          <w:sz w:val="18"/>
        </w:rPr>
        <w:t>소멸</w:t>
      </w:r>
      <w:r>
        <w:rPr>
          <w:spacing w:val="-22"/>
          <w:w w:val="90"/>
          <w:sz w:val="18"/>
        </w:rPr>
        <w:t> </w:t>
      </w:r>
      <w:r>
        <w:rPr>
          <w:w w:val="90"/>
          <w:sz w:val="18"/>
        </w:rPr>
        <w:t>등</w:t>
      </w:r>
      <w:r>
        <w:rPr>
          <w:spacing w:val="-22"/>
          <w:w w:val="90"/>
          <w:sz w:val="18"/>
        </w:rPr>
        <w:t> </w:t>
      </w:r>
      <w:r>
        <w:rPr>
          <w:spacing w:val="-13"/>
          <w:w w:val="90"/>
          <w:sz w:val="18"/>
        </w:rPr>
        <w:t>변동사항</w:t>
      </w:r>
      <w:r>
        <w:rPr>
          <w:spacing w:val="-23"/>
          <w:w w:val="90"/>
          <w:sz w:val="18"/>
        </w:rPr>
        <w:t> </w:t>
      </w:r>
      <w:r>
        <w:rPr>
          <w:spacing w:val="-9"/>
          <w:w w:val="90"/>
          <w:sz w:val="18"/>
        </w:rPr>
        <w:t>발생</w:t>
      </w:r>
      <w:r>
        <w:rPr>
          <w:spacing w:val="-21"/>
          <w:w w:val="90"/>
          <w:sz w:val="18"/>
        </w:rPr>
        <w:t> </w:t>
      </w:r>
      <w:r>
        <w:rPr>
          <w:w w:val="90"/>
          <w:sz w:val="18"/>
        </w:rPr>
        <w:t>시</w:t>
      </w:r>
      <w:r>
        <w:rPr>
          <w:spacing w:val="-23"/>
          <w:w w:val="90"/>
          <w:sz w:val="18"/>
        </w:rPr>
        <w:t> </w:t>
      </w:r>
      <w:r>
        <w:rPr>
          <w:spacing w:val="-12"/>
          <w:w w:val="90"/>
          <w:sz w:val="18"/>
        </w:rPr>
        <w:t>시･군･구(읍･면･동)에</w:t>
      </w:r>
      <w:r>
        <w:rPr>
          <w:spacing w:val="-22"/>
          <w:w w:val="90"/>
          <w:sz w:val="18"/>
        </w:rPr>
        <w:t> </w:t>
      </w:r>
      <w:r>
        <w:rPr>
          <w:spacing w:val="-14"/>
          <w:w w:val="90"/>
          <w:sz w:val="18"/>
        </w:rPr>
        <w:t>신고하시기</w:t>
      </w:r>
      <w:r>
        <w:rPr>
          <w:spacing w:val="-23"/>
          <w:w w:val="90"/>
          <w:sz w:val="18"/>
        </w:rPr>
        <w:t> </w:t>
      </w:r>
      <w:r>
        <w:rPr>
          <w:spacing w:val="-17"/>
          <w:w w:val="90"/>
          <w:sz w:val="18"/>
        </w:rPr>
        <w:t>바랍니다.</w:t>
      </w:r>
    </w:p>
    <w:p>
      <w:pPr>
        <w:pStyle w:val="BodyText"/>
        <w:spacing w:before="9"/>
        <w:rPr>
          <w:sz w:val="14"/>
        </w:rPr>
      </w:pPr>
    </w:p>
    <w:p>
      <w:pPr>
        <w:spacing w:after="0"/>
        <w:rPr>
          <w:sz w:val="14"/>
        </w:rPr>
        <w:sectPr>
          <w:pgSz w:w="11120" w:h="15080"/>
          <w:pgMar w:top="1160" w:bottom="280" w:left="1120" w:right="380"/>
        </w:sectPr>
      </w:pPr>
    </w:p>
    <w:p>
      <w:pPr>
        <w:pStyle w:val="BodyText"/>
        <w:rPr>
          <w:sz w:val="18"/>
        </w:rPr>
      </w:pPr>
    </w:p>
    <w:p>
      <w:pPr>
        <w:pStyle w:val="BodyText"/>
        <w:spacing w:before="5"/>
        <w:rPr>
          <w:sz w:val="17"/>
        </w:rPr>
      </w:pPr>
    </w:p>
    <w:p>
      <w:pPr>
        <w:tabs>
          <w:tab w:pos="6425" w:val="left" w:leader="none"/>
        </w:tabs>
        <w:spacing w:line="223" w:lineRule="auto" w:before="0"/>
        <w:ind w:left="3620" w:right="0" w:firstLine="850"/>
        <w:jc w:val="left"/>
        <w:rPr>
          <w:sz w:val="18"/>
        </w:rPr>
      </w:pPr>
      <w:r>
        <w:rPr>
          <w:sz w:val="18"/>
        </w:rPr>
        <w:t>담</w:t>
      </w:r>
      <w:r>
        <w:rPr>
          <w:spacing w:val="-14"/>
          <w:sz w:val="18"/>
        </w:rPr>
        <w:t> </w:t>
      </w:r>
      <w:r>
        <w:rPr>
          <w:sz w:val="18"/>
        </w:rPr>
        <w:t>당</w:t>
      </w:r>
      <w:r>
        <w:rPr>
          <w:spacing w:val="-14"/>
          <w:sz w:val="18"/>
        </w:rPr>
        <w:t> </w:t>
      </w:r>
      <w:r>
        <w:rPr>
          <w:sz w:val="18"/>
        </w:rPr>
        <w:t>자</w:t>
      </w:r>
      <w:r>
        <w:rPr>
          <w:spacing w:val="-15"/>
          <w:sz w:val="18"/>
        </w:rPr>
        <w:t> </w:t>
      </w:r>
      <w:r>
        <w:rPr>
          <w:sz w:val="18"/>
        </w:rPr>
        <w:t>:</w:t>
      </w:r>
      <w:r>
        <w:rPr>
          <w:spacing w:val="-8"/>
          <w:sz w:val="18"/>
        </w:rPr>
        <w:t> </w:t>
      </w:r>
      <w:r>
        <w:rPr>
          <w:spacing w:val="-10"/>
          <w:sz w:val="18"/>
        </w:rPr>
        <w:t>직급</w:t>
        <w:tab/>
      </w:r>
      <w:r>
        <w:rPr>
          <w:spacing w:val="-19"/>
          <w:w w:val="90"/>
          <w:sz w:val="18"/>
        </w:rPr>
        <w:t>성명 </w:t>
      </w:r>
      <w:r>
        <w:rPr>
          <w:spacing w:val="-9"/>
          <w:sz w:val="18"/>
        </w:rPr>
        <w:t>문의</w:t>
      </w:r>
      <w:r>
        <w:rPr>
          <w:spacing w:val="-5"/>
          <w:sz w:val="18"/>
        </w:rPr>
        <w:t> </w:t>
      </w:r>
      <w:r>
        <w:rPr>
          <w:spacing w:val="-14"/>
          <w:sz w:val="18"/>
        </w:rPr>
        <w:t>전화번호</w:t>
      </w:r>
    </w:p>
    <w:p>
      <w:pPr>
        <w:pStyle w:val="BodyText"/>
        <w:spacing w:before="17"/>
      </w:pPr>
    </w:p>
    <w:p>
      <w:pPr>
        <w:pStyle w:val="Heading8"/>
        <w:ind w:left="1545"/>
        <w:rPr>
          <w:rFonts w:ascii="함초롬돋움" w:eastAsia="함초롬돋움" w:hint="eastAsia"/>
        </w:rPr>
      </w:pPr>
      <w:r>
        <w:rPr>
          <w:rFonts w:ascii="함초롬돋움" w:eastAsia="함초롬돋움" w:hint="eastAsia"/>
          <w:w w:val="85"/>
        </w:rPr>
        <w:t>특별자치시장･특별자치도지사･시장･군수･구청장･교육감</w:t>
      </w:r>
    </w:p>
    <w:p>
      <w:pPr>
        <w:tabs>
          <w:tab w:pos="815" w:val="left" w:leader="none"/>
          <w:tab w:pos="1380" w:val="left" w:leader="none"/>
          <w:tab w:pos="2766" w:val="right" w:leader="none"/>
        </w:tabs>
        <w:spacing w:line="426" w:lineRule="exact" w:before="0"/>
        <w:ind w:left="251" w:right="0" w:firstLine="0"/>
        <w:jc w:val="left"/>
        <w:rPr>
          <w:rFonts w:ascii="맑은 고딕" w:eastAsia="맑은 고딕" w:hint="eastAsia"/>
          <w:b/>
          <w:sz w:val="24"/>
        </w:rPr>
      </w:pPr>
      <w:r>
        <w:rPr/>
        <w:br w:type="column"/>
      </w:r>
      <w:r>
        <w:rPr>
          <w:sz w:val="18"/>
        </w:rPr>
        <w:t>년</w:t>
        <w:tab/>
        <w:t>월</w:t>
        <w:tab/>
        <w:t>일</w:t>
        <w:tab/>
      </w:r>
      <w:r>
        <w:rPr>
          <w:rFonts w:ascii="맑은 고딕" w:eastAsia="맑은 고딕" w:hint="eastAsia"/>
          <w:b/>
          <w:position w:val="-5"/>
          <w:sz w:val="24"/>
        </w:rPr>
        <w:t>10</w:t>
      </w:r>
    </w:p>
    <w:p>
      <w:pPr>
        <w:spacing w:line="160" w:lineRule="auto" w:before="524"/>
        <w:ind w:left="2349" w:right="196" w:firstLine="0"/>
        <w:jc w:val="right"/>
        <w:rPr>
          <w:rFonts w:ascii="휴먼모음T" w:eastAsia="휴먼모음T" w:hint="eastAsia"/>
          <w:sz w:val="20"/>
        </w:rPr>
      </w:pPr>
      <w:r>
        <w:rPr/>
        <w:pict>
          <v:shape style="position:absolute;margin-left:402.359985pt;margin-top:58.571873pt;width:31.65pt;height:26.3pt;mso-position-horizontal-relative:page;mso-position-vertical-relative:paragraph;z-index:15911424" type="#_x0000_t202" filled="false" stroked="true" strokeweight="1.44pt" strokecolor="#ff0000">
            <v:textbox inset="0,0,0,0">
              <w:txbxContent>
                <w:p>
                  <w:pPr>
                    <w:spacing w:before="78"/>
                    <w:ind w:left="160" w:right="0" w:firstLine="0"/>
                    <w:jc w:val="left"/>
                    <w:rPr>
                      <w:sz w:val="18"/>
                    </w:rPr>
                  </w:pPr>
                  <w:r>
                    <w:rPr>
                      <w:w w:val="95"/>
                      <w:sz w:val="18"/>
                    </w:rPr>
                    <w:t>직인</w:t>
                  </w:r>
                </w:p>
              </w:txbxContent>
            </v:textbox>
            <v:stroke dashstyle="solid"/>
            <w10:wrap type="none"/>
          </v:shape>
        </w:pict>
      </w:r>
      <w:r>
        <w:rPr>
          <w:rFonts w:ascii="휴먼모음T" w:eastAsia="휴먼모음T" w:hint="eastAsia"/>
          <w:w w:val="105"/>
          <w:sz w:val="20"/>
        </w:rPr>
        <w:t>서 식</w:t>
      </w:r>
    </w:p>
    <w:p>
      <w:pPr>
        <w:spacing w:after="0" w:line="160" w:lineRule="auto"/>
        <w:jc w:val="right"/>
        <w:rPr>
          <w:rFonts w:ascii="휴먼모음T" w:eastAsia="휴먼모음T" w:hint="eastAsia"/>
          <w:sz w:val="20"/>
        </w:rPr>
        <w:sectPr>
          <w:type w:val="continuous"/>
          <w:pgSz w:w="11120" w:h="15080"/>
          <w:pgMar w:top="1020" w:bottom="0" w:left="1120" w:right="380"/>
          <w:cols w:num="2" w:equalWidth="0">
            <w:col w:w="6710" w:space="40"/>
            <w:col w:w="2870"/>
          </w:cols>
        </w:sectPr>
      </w:pPr>
    </w:p>
    <w:p>
      <w:pPr>
        <w:spacing w:before="699"/>
        <w:ind w:left="5706" w:right="0" w:firstLine="0"/>
        <w:jc w:val="left"/>
        <w:rPr>
          <w:sz w:val="14"/>
        </w:rPr>
      </w:pPr>
      <w:r>
        <w:rPr/>
        <w:pict>
          <v:group style="position:absolute;margin-left:.029999pt;margin-top:8.504pt;width:555.6pt;height:745.5pt;mso-position-horizontal-relative:page;mso-position-vertical-relative:page;z-index:-32588800" coordorigin="1,170" coordsize="11112,14910">
            <v:shape style="position:absolute;left:0;top:170;width:11112;height:14910" type="#_x0000_t75" stroked="false">
              <v:imagedata r:id="rId684" o:title=""/>
            </v:shape>
            <v:shape style="position:absolute;left:10204;top:9921;width:908;height:850" type="#_x0000_t75" stroked="false">
              <v:imagedata r:id="rId125" o:title=""/>
            </v:shape>
            <v:line style="position:absolute" from="2873,2390" to="2873,2740" stroked="true" strokeweight=".36pt" strokecolor="#000000">
              <v:stroke dashstyle="solid"/>
            </v:line>
            <v:line style="position:absolute" from="1585,2390" to="9530,2390" stroked="true" strokeweight=".36pt" strokecolor="#000000">
              <v:stroke dashstyle="solid"/>
            </v:line>
            <v:line style="position:absolute" from="1584,12884" to="9541,12884" stroked="true" strokeweight=".36pt" strokecolor="#000000">
              <v:stroke dashstyle="solid"/>
            </v:line>
            <v:line style="position:absolute" from="2873,2390" to="2873,2740" stroked="true" strokeweight=".36pt" strokecolor="#000000">
              <v:stroke dashstyle="solid"/>
            </v:line>
            <v:line style="position:absolute" from="1584,12884" to="9541,12884" stroked="true" strokeweight=".36pt" strokecolor="#000000">
              <v:stroke dashstyle="solid"/>
            </v:line>
            <v:line style="position:absolute" from="1585,2390" to="9530,2390" stroked="true" strokeweight=".36pt" strokecolor="#000000">
              <v:stroke dashstyle="solid"/>
            </v:line>
            <w10:wrap type="none"/>
          </v:group>
        </w:pict>
      </w:r>
      <w:r>
        <w:rPr>
          <w:spacing w:val="-9"/>
          <w:w w:val="85"/>
          <w:sz w:val="14"/>
        </w:rPr>
        <w:t>210mm×297mm[백상지(80g/</w:t>
      </w:r>
      <w:r>
        <w:rPr>
          <w:spacing w:val="2"/>
          <w:w w:val="85"/>
          <w:sz w:val="14"/>
        </w:rPr>
        <w:t>㎡)  </w:t>
      </w:r>
      <w:r>
        <w:rPr>
          <w:spacing w:val="-6"/>
          <w:w w:val="85"/>
          <w:sz w:val="14"/>
        </w:rPr>
        <w:t>또는</w:t>
      </w:r>
      <w:r>
        <w:rPr>
          <w:spacing w:val="3"/>
          <w:w w:val="85"/>
          <w:sz w:val="14"/>
        </w:rPr>
        <w:t>  </w:t>
      </w:r>
      <w:r>
        <w:rPr>
          <w:spacing w:val="-9"/>
          <w:w w:val="85"/>
          <w:sz w:val="14"/>
        </w:rPr>
        <w:t>중질지(80g/</w:t>
      </w:r>
      <w:r>
        <w:rPr>
          <w:spacing w:val="-7"/>
          <w:w w:val="85"/>
          <w:sz w:val="14"/>
        </w:rPr>
        <w:t>㎡)]</w:t>
      </w:r>
    </w:p>
    <w:p>
      <w:pPr>
        <w:pStyle w:val="ListParagraph"/>
        <w:numPr>
          <w:ilvl w:val="0"/>
          <w:numId w:val="332"/>
        </w:numPr>
        <w:tabs>
          <w:tab w:pos="258" w:val="left" w:leader="none"/>
        </w:tabs>
        <w:spacing w:line="240" w:lineRule="auto" w:before="669" w:after="0"/>
        <w:ind w:left="8075" w:right="1213" w:hanging="8076"/>
        <w:jc w:val="right"/>
        <w:rPr>
          <w:rFonts w:ascii="Tahoma" w:hAnsi="Tahoma"/>
          <w:sz w:val="21"/>
        </w:rPr>
      </w:pPr>
      <w:r>
        <w:rPr>
          <w:rFonts w:ascii="Tahoma" w:hAnsi="Tahoma"/>
          <w:spacing w:val="-1"/>
          <w:w w:val="95"/>
          <w:sz w:val="21"/>
        </w:rPr>
        <w:t>229</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87264" coordorigin="1,170" coordsize="11112,14910">
            <v:shape style="position:absolute;left:0;top:170;width:11112;height:14910" type="#_x0000_t75" stroked="false">
              <v:imagedata r:id="rId685" o:title=""/>
            </v:shape>
            <v:line style="position:absolute" from="8244,9061" to="8244,9474" stroked="true" strokeweight="1.44pt" strokecolor="#ff0000">
              <v:stroke dashstyle="solid"/>
            </v:line>
            <v:line style="position:absolute" from="8686,9061" to="8686,9474" stroked="true" strokeweight="1.44pt" strokecolor="#ff0000">
              <v:stroke dashstyle="solid"/>
            </v:line>
            <v:line style="position:absolute" from="8230,9061" to="8700,9061" stroked="true" strokeweight="1.44pt" strokecolor="#ff0000">
              <v:stroke dashstyle="solid"/>
            </v:line>
            <v:line style="position:absolute" from="8230,9474" to="8700,9474" stroked="true" strokeweight="1.44pt" strokecolor="#ff0000">
              <v:stroke dashstyle="solid"/>
            </v:line>
            <v:line style="position:absolute" from="8686,9061" to="8686,9474" stroked="true" strokeweight="1.44pt" strokecolor="#ff0000">
              <v:stroke dashstyle="solid"/>
            </v:line>
            <v:line style="position:absolute" from="8244,9061" to="8244,9474" stroked="true" strokeweight="1.44pt" strokecolor="#ff0000">
              <v:stroke dashstyle="solid"/>
            </v:line>
            <v:line style="position:absolute" from="8230,9474" to="8700,9474" stroked="true" strokeweight="1.44pt" strokecolor="#ff0000">
              <v:stroke dashstyle="solid"/>
            </v:line>
            <v:line style="position:absolute" from="8230,9061" to="8700,9061" stroked="true" strokeweight="1.44pt" strokecolor="#ff0000">
              <v:stroke dashstyle="solid"/>
            </v:line>
            <v:rect style="position:absolute;left:1587;top:9921;width:7895;height:216" filled="true" fillcolor="#b1b1b1" stroked="false">
              <v:fill type="solid"/>
            </v:rect>
            <v:line style="position:absolute" from="1577,9825" to="9494,9825" stroked="true" strokeweight="1.98pt" strokecolor="#7f7f7f">
              <v:stroke dashstyle="solid"/>
            </v:line>
            <v:rect style="position:absolute;left:1584;top:9901;width:7902;height:40" filled="true" fillcolor="#5c5c5c" stroked="false">
              <v:fill type="solid"/>
            </v:rect>
            <v:line style="position:absolute" from="1585,10137" to="9497,10137" stroked="true" strokeweight=".36pt" strokecolor="#5c5c5c">
              <v:stroke dashstyle="solid"/>
            </v:line>
            <v:line style="position:absolute" from="1585,12858" to="9497,12858" stroked="true" strokeweight=".36pt" strokecolor="#5c5c5c">
              <v:stroke dashstyle="solid"/>
            </v:line>
            <v:line style="position:absolute" from="1573,12858" to="9497,12858" stroked="true" strokeweight=".36pt" strokecolor="#000000">
              <v:stroke dashstyle="solid"/>
            </v:line>
            <v:line style="position:absolute" from="1585,12858" to="9497,12858" stroked="true" strokeweight=".36pt" strokecolor="#5c5c5c">
              <v:stroke dashstyle="solid"/>
            </v:line>
            <v:line style="position:absolute" from="1573,12858" to="9497,12858" stroked="true" strokeweight=".36pt" strokecolor="#000000">
              <v:stroke dashstyle="solid"/>
            </v:line>
            <w10:wrap type="none"/>
          </v:group>
        </w:pict>
      </w:r>
    </w:p>
    <w:p>
      <w:pPr>
        <w:pStyle w:val="BodyText"/>
        <w:rPr>
          <w:rFonts w:ascii="Tahoma"/>
          <w:sz w:val="20"/>
        </w:rPr>
      </w:pPr>
    </w:p>
    <w:p>
      <w:pPr>
        <w:pStyle w:val="BodyText"/>
        <w:spacing w:before="9"/>
        <w:rPr>
          <w:rFonts w:ascii="Tahoma"/>
          <w:sz w:val="16"/>
        </w:rPr>
      </w:pPr>
    </w:p>
    <w:p>
      <w:pPr>
        <w:spacing w:before="0"/>
        <w:ind w:left="495"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서식7호</w:t>
      </w:r>
      <w:r>
        <w:rPr>
          <w:sz w:val="17"/>
        </w:rPr>
        <w:t>❙ </w:t>
      </w:r>
      <w:r>
        <w:rPr>
          <w:rFonts w:ascii="휴먼옛체" w:hAnsi="휴먼옛체" w:eastAsia="휴먼옛체" w:hint="eastAsia"/>
          <w:sz w:val="17"/>
        </w:rPr>
        <w:t>[공통서식 별지 제11호서식] &lt;개정 2021.1.1&gt;</w:t>
      </w:r>
    </w:p>
    <w:p>
      <w:pPr>
        <w:pStyle w:val="Heading5"/>
        <w:spacing w:before="108"/>
        <w:ind w:left="1582" w:right="0"/>
        <w:jc w:val="left"/>
      </w:pPr>
      <w:r>
        <w:rPr/>
        <w:t>보장비용․부당이득 환수(반환명령) 통지서 (○차)</w:t>
      </w:r>
    </w:p>
    <w:p>
      <w:pPr>
        <w:pStyle w:val="BodyText"/>
        <w:spacing w:before="7" w:after="1"/>
        <w:rPr>
          <w:sz w:val="9"/>
        </w:rPr>
      </w:pPr>
    </w:p>
    <w:tbl>
      <w:tblPr>
        <w:tblW w:w="0" w:type="auto"/>
        <w:jc w:val="left"/>
        <w:tblInd w:w="4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2"/>
        <w:gridCol w:w="645"/>
        <w:gridCol w:w="644"/>
        <w:gridCol w:w="590"/>
        <w:gridCol w:w="263"/>
        <w:gridCol w:w="558"/>
        <w:gridCol w:w="522"/>
        <w:gridCol w:w="1063"/>
        <w:gridCol w:w="148"/>
        <w:gridCol w:w="835"/>
        <w:gridCol w:w="1207"/>
      </w:tblGrid>
      <w:tr>
        <w:trPr>
          <w:trHeight w:val="303" w:hRule="atLeast"/>
        </w:trPr>
        <w:tc>
          <w:tcPr>
            <w:tcW w:w="1452" w:type="dxa"/>
            <w:vMerge w:val="restart"/>
            <w:tcBorders>
              <w:left w:val="nil"/>
            </w:tcBorders>
          </w:tcPr>
          <w:p>
            <w:pPr>
              <w:pStyle w:val="TableParagraph"/>
              <w:spacing w:before="15"/>
              <w:rPr>
                <w:rFonts w:ascii="함초롬바탕"/>
                <w:sz w:val="14"/>
              </w:rPr>
            </w:pPr>
          </w:p>
          <w:p>
            <w:pPr>
              <w:pStyle w:val="TableParagraph"/>
              <w:spacing w:line="177" w:lineRule="auto" w:before="1"/>
              <w:ind w:left="321" w:firstLine="194"/>
              <w:rPr>
                <w:rFonts w:ascii="함초롬바탕" w:eastAsia="함초롬바탕" w:hint="eastAsia"/>
                <w:sz w:val="16"/>
              </w:rPr>
            </w:pPr>
            <w:r>
              <w:rPr>
                <w:rFonts w:ascii="함초롬바탕" w:eastAsia="함초롬바탕" w:hint="eastAsia"/>
                <w:sz w:val="16"/>
              </w:rPr>
              <w:t>수급자 </w:t>
            </w:r>
            <w:r>
              <w:rPr>
                <w:rFonts w:ascii="함초롬바탕" w:eastAsia="함초롬바탕" w:hint="eastAsia"/>
                <w:w w:val="90"/>
                <w:sz w:val="16"/>
              </w:rPr>
              <w:t>(보호대상자)</w:t>
            </w:r>
          </w:p>
        </w:tc>
        <w:tc>
          <w:tcPr>
            <w:tcW w:w="1289" w:type="dxa"/>
            <w:gridSpan w:val="2"/>
          </w:tcPr>
          <w:p>
            <w:pPr>
              <w:pStyle w:val="TableParagraph"/>
              <w:tabs>
                <w:tab w:pos="783" w:val="left" w:leader="none"/>
              </w:tabs>
              <w:spacing w:before="18"/>
              <w:ind w:left="375"/>
              <w:rPr>
                <w:rFonts w:ascii="함초롬바탕" w:eastAsia="함초롬바탕" w:hint="eastAsia"/>
                <w:sz w:val="14"/>
              </w:rPr>
            </w:pPr>
            <w:r>
              <w:rPr>
                <w:rFonts w:ascii="함초롬바탕" w:eastAsia="함초롬바탕" w:hint="eastAsia"/>
                <w:sz w:val="14"/>
              </w:rPr>
              <w:t>성</w:t>
              <w:tab/>
              <w:t>명</w:t>
            </w:r>
          </w:p>
        </w:tc>
        <w:tc>
          <w:tcPr>
            <w:tcW w:w="1933" w:type="dxa"/>
            <w:gridSpan w:val="4"/>
          </w:tcPr>
          <w:p>
            <w:pPr>
              <w:pStyle w:val="TableParagraph"/>
              <w:rPr>
                <w:rFonts w:ascii="Times New Roman"/>
                <w:sz w:val="12"/>
              </w:rPr>
            </w:pPr>
          </w:p>
        </w:tc>
        <w:tc>
          <w:tcPr>
            <w:tcW w:w="1063" w:type="dxa"/>
          </w:tcPr>
          <w:p>
            <w:pPr>
              <w:pStyle w:val="TableParagraph"/>
              <w:spacing w:before="18"/>
              <w:ind w:right="263"/>
              <w:jc w:val="right"/>
              <w:rPr>
                <w:rFonts w:ascii="함초롬바탕" w:eastAsia="함초롬바탕" w:hint="eastAsia"/>
                <w:sz w:val="14"/>
              </w:rPr>
            </w:pPr>
            <w:r>
              <w:rPr>
                <w:rFonts w:ascii="함초롬바탕" w:eastAsia="함초롬바탕" w:hint="eastAsia"/>
                <w:w w:val="95"/>
                <w:sz w:val="14"/>
              </w:rPr>
              <w:t>전화번호</w:t>
            </w:r>
          </w:p>
        </w:tc>
        <w:tc>
          <w:tcPr>
            <w:tcW w:w="2190" w:type="dxa"/>
            <w:gridSpan w:val="3"/>
            <w:tcBorders>
              <w:right w:val="nil"/>
            </w:tcBorders>
          </w:tcPr>
          <w:p>
            <w:pPr>
              <w:pStyle w:val="TableParagraph"/>
              <w:rPr>
                <w:rFonts w:ascii="Times New Roman"/>
                <w:sz w:val="12"/>
              </w:rPr>
            </w:pPr>
          </w:p>
        </w:tc>
      </w:tr>
      <w:tr>
        <w:trPr>
          <w:trHeight w:val="302" w:hRule="atLeast"/>
        </w:trPr>
        <w:tc>
          <w:tcPr>
            <w:tcW w:w="1452" w:type="dxa"/>
            <w:vMerge/>
            <w:tcBorders>
              <w:top w:val="nil"/>
              <w:left w:val="nil"/>
            </w:tcBorders>
          </w:tcPr>
          <w:p>
            <w:pPr>
              <w:rPr>
                <w:sz w:val="2"/>
                <w:szCs w:val="2"/>
              </w:rPr>
            </w:pPr>
          </w:p>
        </w:tc>
        <w:tc>
          <w:tcPr>
            <w:tcW w:w="1289" w:type="dxa"/>
            <w:gridSpan w:val="2"/>
          </w:tcPr>
          <w:p>
            <w:pPr>
              <w:pStyle w:val="TableParagraph"/>
              <w:spacing w:before="18"/>
              <w:ind w:left="386"/>
              <w:rPr>
                <w:rFonts w:ascii="함초롬바탕" w:eastAsia="함초롬바탕" w:hint="eastAsia"/>
                <w:sz w:val="14"/>
              </w:rPr>
            </w:pPr>
            <w:r>
              <w:rPr>
                <w:rFonts w:ascii="함초롬바탕" w:eastAsia="함초롬바탕" w:hint="eastAsia"/>
                <w:sz w:val="14"/>
              </w:rPr>
              <w:t>생년월일</w:t>
            </w:r>
          </w:p>
        </w:tc>
        <w:tc>
          <w:tcPr>
            <w:tcW w:w="5186" w:type="dxa"/>
            <w:gridSpan w:val="8"/>
            <w:tcBorders>
              <w:right w:val="nil"/>
            </w:tcBorders>
          </w:tcPr>
          <w:p>
            <w:pPr>
              <w:pStyle w:val="TableParagraph"/>
              <w:rPr>
                <w:rFonts w:ascii="Times New Roman"/>
                <w:sz w:val="12"/>
              </w:rPr>
            </w:pPr>
          </w:p>
        </w:tc>
      </w:tr>
      <w:tr>
        <w:trPr>
          <w:trHeight w:val="303" w:hRule="atLeast"/>
        </w:trPr>
        <w:tc>
          <w:tcPr>
            <w:tcW w:w="1452" w:type="dxa"/>
            <w:vMerge/>
            <w:tcBorders>
              <w:top w:val="nil"/>
              <w:left w:val="nil"/>
            </w:tcBorders>
          </w:tcPr>
          <w:p>
            <w:pPr>
              <w:rPr>
                <w:sz w:val="2"/>
                <w:szCs w:val="2"/>
              </w:rPr>
            </w:pPr>
          </w:p>
        </w:tc>
        <w:tc>
          <w:tcPr>
            <w:tcW w:w="1289" w:type="dxa"/>
            <w:gridSpan w:val="2"/>
          </w:tcPr>
          <w:p>
            <w:pPr>
              <w:pStyle w:val="TableParagraph"/>
              <w:spacing w:before="18"/>
              <w:ind w:left="217"/>
              <w:rPr>
                <w:rFonts w:ascii="함초롬바탕" w:eastAsia="함초롬바탕" w:hint="eastAsia"/>
                <w:sz w:val="14"/>
              </w:rPr>
            </w:pPr>
            <w:r>
              <w:rPr>
                <w:rFonts w:ascii="함초롬바탕" w:eastAsia="함초롬바탕" w:hint="eastAsia"/>
                <w:sz w:val="14"/>
              </w:rPr>
              <w:t>거주지(소재지)</w:t>
            </w:r>
          </w:p>
        </w:tc>
        <w:tc>
          <w:tcPr>
            <w:tcW w:w="5186" w:type="dxa"/>
            <w:gridSpan w:val="8"/>
            <w:tcBorders>
              <w:right w:val="nil"/>
            </w:tcBorders>
          </w:tcPr>
          <w:p>
            <w:pPr>
              <w:pStyle w:val="TableParagraph"/>
              <w:rPr>
                <w:rFonts w:ascii="Times New Roman"/>
                <w:sz w:val="12"/>
              </w:rPr>
            </w:pPr>
          </w:p>
        </w:tc>
      </w:tr>
      <w:tr>
        <w:trPr>
          <w:trHeight w:val="302" w:hRule="atLeast"/>
        </w:trPr>
        <w:tc>
          <w:tcPr>
            <w:tcW w:w="1452" w:type="dxa"/>
            <w:vMerge w:val="restart"/>
            <w:tcBorders>
              <w:left w:val="nil"/>
            </w:tcBorders>
          </w:tcPr>
          <w:p>
            <w:pPr>
              <w:pStyle w:val="TableParagraph"/>
              <w:rPr>
                <w:rFonts w:ascii="함초롬바탕"/>
                <w:sz w:val="16"/>
              </w:rPr>
            </w:pPr>
          </w:p>
          <w:p>
            <w:pPr>
              <w:pStyle w:val="TableParagraph"/>
              <w:spacing w:before="4"/>
              <w:rPr>
                <w:rFonts w:ascii="함초롬바탕"/>
                <w:sz w:val="11"/>
              </w:rPr>
            </w:pPr>
          </w:p>
          <w:p>
            <w:pPr>
              <w:pStyle w:val="TableParagraph"/>
              <w:spacing w:line="177" w:lineRule="auto"/>
              <w:ind w:left="516" w:hanging="268"/>
              <w:rPr>
                <w:rFonts w:ascii="함초롬바탕" w:eastAsia="함초롬바탕" w:hint="eastAsia"/>
                <w:sz w:val="16"/>
              </w:rPr>
            </w:pPr>
            <w:r>
              <w:rPr>
                <w:rFonts w:ascii="함초롬바탕" w:eastAsia="함초롬바탕" w:hint="eastAsia"/>
                <w:w w:val="90"/>
                <w:sz w:val="16"/>
              </w:rPr>
              <w:t>비용(부당이득) </w:t>
            </w:r>
            <w:r>
              <w:rPr>
                <w:rFonts w:ascii="함초롬바탕" w:eastAsia="함초롬바탕" w:hint="eastAsia"/>
                <w:sz w:val="16"/>
              </w:rPr>
              <w:t>납부자</w:t>
            </w:r>
          </w:p>
        </w:tc>
        <w:tc>
          <w:tcPr>
            <w:tcW w:w="645" w:type="dxa"/>
            <w:tcBorders>
              <w:right w:val="nil"/>
            </w:tcBorders>
          </w:tcPr>
          <w:p>
            <w:pPr>
              <w:pStyle w:val="TableParagraph"/>
              <w:spacing w:before="18"/>
              <w:ind w:right="133"/>
              <w:jc w:val="right"/>
              <w:rPr>
                <w:rFonts w:ascii="함초롬바탕" w:eastAsia="함초롬바탕" w:hint="eastAsia"/>
                <w:sz w:val="14"/>
              </w:rPr>
            </w:pPr>
            <w:r>
              <w:rPr>
                <w:rFonts w:ascii="함초롬바탕" w:eastAsia="함초롬바탕" w:hint="eastAsia"/>
                <w:w w:val="95"/>
                <w:sz w:val="14"/>
              </w:rPr>
              <w:t>성</w:t>
            </w:r>
          </w:p>
        </w:tc>
        <w:tc>
          <w:tcPr>
            <w:tcW w:w="644" w:type="dxa"/>
            <w:tcBorders>
              <w:left w:val="nil"/>
            </w:tcBorders>
          </w:tcPr>
          <w:p>
            <w:pPr>
              <w:pStyle w:val="TableParagraph"/>
              <w:spacing w:before="18"/>
              <w:ind w:left="143"/>
              <w:rPr>
                <w:rFonts w:ascii="함초롬바탕" w:eastAsia="함초롬바탕" w:hint="eastAsia"/>
                <w:sz w:val="14"/>
              </w:rPr>
            </w:pPr>
            <w:r>
              <w:rPr>
                <w:rFonts w:ascii="함초롬바탕" w:eastAsia="함초롬바탕" w:hint="eastAsia"/>
                <w:w w:val="95"/>
                <w:sz w:val="14"/>
              </w:rPr>
              <w:t>명</w:t>
            </w:r>
          </w:p>
        </w:tc>
        <w:tc>
          <w:tcPr>
            <w:tcW w:w="1933" w:type="dxa"/>
            <w:gridSpan w:val="4"/>
          </w:tcPr>
          <w:p>
            <w:pPr>
              <w:pStyle w:val="TableParagraph"/>
              <w:rPr>
                <w:rFonts w:ascii="Times New Roman"/>
                <w:sz w:val="12"/>
              </w:rPr>
            </w:pPr>
          </w:p>
        </w:tc>
        <w:tc>
          <w:tcPr>
            <w:tcW w:w="1063" w:type="dxa"/>
          </w:tcPr>
          <w:p>
            <w:pPr>
              <w:pStyle w:val="TableParagraph"/>
              <w:spacing w:before="18"/>
              <w:ind w:right="263"/>
              <w:jc w:val="right"/>
              <w:rPr>
                <w:rFonts w:ascii="함초롬바탕" w:eastAsia="함초롬바탕" w:hint="eastAsia"/>
                <w:sz w:val="14"/>
              </w:rPr>
            </w:pPr>
            <w:r>
              <w:rPr>
                <w:rFonts w:ascii="함초롬바탕" w:eastAsia="함초롬바탕" w:hint="eastAsia"/>
                <w:w w:val="95"/>
                <w:sz w:val="14"/>
              </w:rPr>
              <w:t>전화번호</w:t>
            </w:r>
          </w:p>
        </w:tc>
        <w:tc>
          <w:tcPr>
            <w:tcW w:w="2190" w:type="dxa"/>
            <w:gridSpan w:val="3"/>
            <w:tcBorders>
              <w:right w:val="nil"/>
            </w:tcBorders>
          </w:tcPr>
          <w:p>
            <w:pPr>
              <w:pStyle w:val="TableParagraph"/>
              <w:rPr>
                <w:rFonts w:ascii="Times New Roman"/>
                <w:sz w:val="12"/>
              </w:rPr>
            </w:pPr>
          </w:p>
        </w:tc>
      </w:tr>
      <w:tr>
        <w:trPr>
          <w:trHeight w:val="303" w:hRule="atLeast"/>
        </w:trPr>
        <w:tc>
          <w:tcPr>
            <w:tcW w:w="1452" w:type="dxa"/>
            <w:vMerge/>
            <w:tcBorders>
              <w:top w:val="nil"/>
              <w:left w:val="nil"/>
            </w:tcBorders>
          </w:tcPr>
          <w:p>
            <w:pPr>
              <w:rPr>
                <w:sz w:val="2"/>
                <w:szCs w:val="2"/>
              </w:rPr>
            </w:pPr>
          </w:p>
        </w:tc>
        <w:tc>
          <w:tcPr>
            <w:tcW w:w="1289" w:type="dxa"/>
            <w:gridSpan w:val="2"/>
          </w:tcPr>
          <w:p>
            <w:pPr>
              <w:pStyle w:val="TableParagraph"/>
              <w:spacing w:before="18"/>
              <w:ind w:left="386"/>
              <w:rPr>
                <w:rFonts w:ascii="함초롬바탕" w:eastAsia="함초롬바탕" w:hint="eastAsia"/>
                <w:sz w:val="14"/>
              </w:rPr>
            </w:pPr>
            <w:r>
              <w:rPr>
                <w:rFonts w:ascii="함초롬바탕" w:eastAsia="함초롬바탕" w:hint="eastAsia"/>
                <w:sz w:val="14"/>
              </w:rPr>
              <w:t>생년월일</w:t>
            </w:r>
          </w:p>
        </w:tc>
        <w:tc>
          <w:tcPr>
            <w:tcW w:w="5186" w:type="dxa"/>
            <w:gridSpan w:val="8"/>
            <w:tcBorders>
              <w:right w:val="nil"/>
            </w:tcBorders>
          </w:tcPr>
          <w:p>
            <w:pPr>
              <w:pStyle w:val="TableParagraph"/>
              <w:rPr>
                <w:rFonts w:ascii="Times New Roman"/>
                <w:sz w:val="12"/>
              </w:rPr>
            </w:pPr>
          </w:p>
        </w:tc>
      </w:tr>
      <w:tr>
        <w:trPr>
          <w:trHeight w:val="302" w:hRule="atLeast"/>
        </w:trPr>
        <w:tc>
          <w:tcPr>
            <w:tcW w:w="1452" w:type="dxa"/>
            <w:vMerge/>
            <w:tcBorders>
              <w:top w:val="nil"/>
              <w:left w:val="nil"/>
            </w:tcBorders>
          </w:tcPr>
          <w:p>
            <w:pPr>
              <w:rPr>
                <w:sz w:val="2"/>
                <w:szCs w:val="2"/>
              </w:rPr>
            </w:pPr>
          </w:p>
        </w:tc>
        <w:tc>
          <w:tcPr>
            <w:tcW w:w="645" w:type="dxa"/>
            <w:tcBorders>
              <w:right w:val="nil"/>
            </w:tcBorders>
          </w:tcPr>
          <w:p>
            <w:pPr>
              <w:pStyle w:val="TableParagraph"/>
              <w:spacing w:before="18"/>
              <w:ind w:right="133"/>
              <w:jc w:val="right"/>
              <w:rPr>
                <w:rFonts w:ascii="함초롬바탕" w:eastAsia="함초롬바탕" w:hint="eastAsia"/>
                <w:sz w:val="14"/>
              </w:rPr>
            </w:pPr>
            <w:r>
              <w:rPr>
                <w:rFonts w:ascii="함초롬바탕" w:eastAsia="함초롬바탕" w:hint="eastAsia"/>
                <w:w w:val="95"/>
                <w:sz w:val="14"/>
              </w:rPr>
              <w:t>주</w:t>
            </w:r>
          </w:p>
        </w:tc>
        <w:tc>
          <w:tcPr>
            <w:tcW w:w="644" w:type="dxa"/>
            <w:tcBorders>
              <w:left w:val="nil"/>
            </w:tcBorders>
          </w:tcPr>
          <w:p>
            <w:pPr>
              <w:pStyle w:val="TableParagraph"/>
              <w:spacing w:before="18"/>
              <w:ind w:left="143"/>
              <w:rPr>
                <w:rFonts w:ascii="함초롬바탕" w:eastAsia="함초롬바탕" w:hint="eastAsia"/>
                <w:sz w:val="14"/>
              </w:rPr>
            </w:pPr>
            <w:r>
              <w:rPr>
                <w:rFonts w:ascii="함초롬바탕" w:eastAsia="함초롬바탕" w:hint="eastAsia"/>
                <w:w w:val="95"/>
                <w:sz w:val="14"/>
              </w:rPr>
              <w:t>소</w:t>
            </w:r>
          </w:p>
        </w:tc>
        <w:tc>
          <w:tcPr>
            <w:tcW w:w="5186" w:type="dxa"/>
            <w:gridSpan w:val="8"/>
            <w:tcBorders>
              <w:right w:val="nil"/>
            </w:tcBorders>
          </w:tcPr>
          <w:p>
            <w:pPr>
              <w:pStyle w:val="TableParagraph"/>
              <w:rPr>
                <w:rFonts w:ascii="Times New Roman"/>
                <w:sz w:val="12"/>
              </w:rPr>
            </w:pPr>
          </w:p>
        </w:tc>
      </w:tr>
      <w:tr>
        <w:trPr>
          <w:trHeight w:val="425" w:hRule="atLeast"/>
        </w:trPr>
        <w:tc>
          <w:tcPr>
            <w:tcW w:w="1452" w:type="dxa"/>
            <w:vMerge/>
            <w:tcBorders>
              <w:top w:val="nil"/>
              <w:left w:val="nil"/>
            </w:tcBorders>
          </w:tcPr>
          <w:p>
            <w:pPr>
              <w:rPr>
                <w:sz w:val="2"/>
                <w:szCs w:val="2"/>
              </w:rPr>
            </w:pPr>
          </w:p>
        </w:tc>
        <w:tc>
          <w:tcPr>
            <w:tcW w:w="1289" w:type="dxa"/>
            <w:gridSpan w:val="2"/>
          </w:tcPr>
          <w:p>
            <w:pPr>
              <w:pStyle w:val="TableParagraph"/>
              <w:spacing w:line="177" w:lineRule="auto" w:before="35"/>
              <w:ind w:left="158" w:firstLine="99"/>
              <w:rPr>
                <w:rFonts w:ascii="함초롬바탕" w:eastAsia="함초롬바탕" w:hint="eastAsia"/>
                <w:sz w:val="14"/>
              </w:rPr>
            </w:pPr>
            <w:r>
              <w:rPr>
                <w:rFonts w:ascii="함초롬바탕" w:eastAsia="함초롬바탕" w:hint="eastAsia"/>
                <w:sz w:val="14"/>
              </w:rPr>
              <w:t>수급자ㆍ보호 대상자와의 관계</w:t>
            </w:r>
          </w:p>
        </w:tc>
        <w:tc>
          <w:tcPr>
            <w:tcW w:w="590" w:type="dxa"/>
            <w:tcBorders>
              <w:right w:val="nil"/>
            </w:tcBorders>
          </w:tcPr>
          <w:p>
            <w:pPr>
              <w:pStyle w:val="TableParagraph"/>
              <w:rPr>
                <w:rFonts w:ascii="Times New Roman"/>
                <w:sz w:val="12"/>
              </w:rPr>
            </w:pPr>
          </w:p>
        </w:tc>
        <w:tc>
          <w:tcPr>
            <w:tcW w:w="263" w:type="dxa"/>
            <w:tcBorders>
              <w:left w:val="nil"/>
              <w:right w:val="nil"/>
            </w:tcBorders>
          </w:tcPr>
          <w:p>
            <w:pPr>
              <w:pStyle w:val="TableParagraph"/>
              <w:spacing w:before="99"/>
              <w:ind w:right="41"/>
              <w:jc w:val="right"/>
              <w:rPr>
                <w:rFonts w:ascii="함초롬바탕"/>
                <w:sz w:val="12"/>
              </w:rPr>
            </w:pPr>
            <w:r>
              <w:rPr>
                <w:rFonts w:ascii="함초롬바탕"/>
                <w:w w:val="99"/>
                <w:sz w:val="12"/>
              </w:rPr>
              <w:t>[</w:t>
            </w:r>
          </w:p>
        </w:tc>
        <w:tc>
          <w:tcPr>
            <w:tcW w:w="558" w:type="dxa"/>
            <w:tcBorders>
              <w:left w:val="nil"/>
              <w:right w:val="nil"/>
            </w:tcBorders>
          </w:tcPr>
          <w:p>
            <w:pPr>
              <w:pStyle w:val="TableParagraph"/>
              <w:spacing w:before="99"/>
              <w:ind w:left="136"/>
              <w:rPr>
                <w:rFonts w:ascii="함초롬바탕" w:eastAsia="함초롬바탕" w:hint="eastAsia"/>
                <w:sz w:val="12"/>
              </w:rPr>
            </w:pPr>
            <w:r>
              <w:rPr>
                <w:rFonts w:ascii="함초롬바탕" w:eastAsia="함초롬바탕" w:hint="eastAsia"/>
                <w:sz w:val="12"/>
              </w:rPr>
              <w:t>] 본인</w:t>
            </w:r>
          </w:p>
        </w:tc>
        <w:tc>
          <w:tcPr>
            <w:tcW w:w="522" w:type="dxa"/>
            <w:tcBorders>
              <w:left w:val="nil"/>
              <w:right w:val="nil"/>
            </w:tcBorders>
          </w:tcPr>
          <w:p>
            <w:pPr>
              <w:pStyle w:val="TableParagraph"/>
              <w:spacing w:before="99"/>
              <w:ind w:left="152"/>
              <w:jc w:val="center"/>
              <w:rPr>
                <w:rFonts w:ascii="함초롬바탕"/>
                <w:sz w:val="12"/>
              </w:rPr>
            </w:pPr>
            <w:r>
              <w:rPr>
                <w:rFonts w:ascii="함초롬바탕"/>
                <w:w w:val="99"/>
                <w:sz w:val="12"/>
              </w:rPr>
              <w:t>[</w:t>
            </w:r>
          </w:p>
        </w:tc>
        <w:tc>
          <w:tcPr>
            <w:tcW w:w="1063" w:type="dxa"/>
            <w:tcBorders>
              <w:left w:val="nil"/>
              <w:right w:val="nil"/>
            </w:tcBorders>
          </w:tcPr>
          <w:p>
            <w:pPr>
              <w:pStyle w:val="TableParagraph"/>
              <w:spacing w:before="99"/>
              <w:ind w:left="14"/>
              <w:rPr>
                <w:rFonts w:ascii="함초롬바탕" w:eastAsia="함초롬바탕" w:hint="eastAsia"/>
                <w:sz w:val="12"/>
              </w:rPr>
            </w:pPr>
            <w:r>
              <w:rPr>
                <w:rFonts w:ascii="함초롬바탕" w:eastAsia="함초롬바탕" w:hint="eastAsia"/>
                <w:sz w:val="12"/>
              </w:rPr>
              <w:t>] 부양의무자</w:t>
            </w:r>
          </w:p>
        </w:tc>
        <w:tc>
          <w:tcPr>
            <w:tcW w:w="148" w:type="dxa"/>
            <w:tcBorders>
              <w:left w:val="nil"/>
              <w:right w:val="nil"/>
            </w:tcBorders>
          </w:tcPr>
          <w:p>
            <w:pPr>
              <w:pStyle w:val="TableParagraph"/>
              <w:spacing w:before="99"/>
              <w:ind w:left="21"/>
              <w:rPr>
                <w:rFonts w:ascii="함초롬바탕"/>
                <w:sz w:val="12"/>
              </w:rPr>
            </w:pPr>
            <w:r>
              <w:rPr>
                <w:rFonts w:ascii="함초롬바탕"/>
                <w:w w:val="99"/>
                <w:sz w:val="12"/>
              </w:rPr>
              <w:t>[</w:t>
            </w:r>
          </w:p>
        </w:tc>
        <w:tc>
          <w:tcPr>
            <w:tcW w:w="835" w:type="dxa"/>
            <w:tcBorders>
              <w:left w:val="nil"/>
              <w:right w:val="nil"/>
            </w:tcBorders>
          </w:tcPr>
          <w:p>
            <w:pPr>
              <w:pStyle w:val="TableParagraph"/>
              <w:spacing w:before="99"/>
              <w:ind w:left="92"/>
              <w:rPr>
                <w:rFonts w:ascii="함초롬바탕" w:eastAsia="함초롬바탕" w:hint="eastAsia"/>
                <w:sz w:val="12"/>
              </w:rPr>
            </w:pPr>
            <w:r>
              <w:rPr>
                <w:rFonts w:ascii="함초롬바탕" w:eastAsia="함초롬바탕" w:hint="eastAsia"/>
                <w:sz w:val="12"/>
              </w:rPr>
              <w:t>] 기타(</w:t>
            </w:r>
          </w:p>
        </w:tc>
        <w:tc>
          <w:tcPr>
            <w:tcW w:w="1207" w:type="dxa"/>
            <w:tcBorders>
              <w:left w:val="nil"/>
              <w:right w:val="nil"/>
            </w:tcBorders>
          </w:tcPr>
          <w:p>
            <w:pPr>
              <w:pStyle w:val="TableParagraph"/>
              <w:spacing w:before="99"/>
              <w:ind w:left="391"/>
              <w:rPr>
                <w:rFonts w:ascii="함초롬바탕"/>
                <w:sz w:val="12"/>
              </w:rPr>
            </w:pPr>
            <w:r>
              <w:rPr>
                <w:rFonts w:ascii="함초롬바탕"/>
                <w:w w:val="90"/>
                <w:sz w:val="12"/>
              </w:rPr>
              <w:t>)</w:t>
            </w:r>
          </w:p>
        </w:tc>
      </w:tr>
      <w:tr>
        <w:trPr>
          <w:trHeight w:val="430" w:hRule="atLeast"/>
        </w:trPr>
        <w:tc>
          <w:tcPr>
            <w:tcW w:w="1452" w:type="dxa"/>
            <w:tcBorders>
              <w:left w:val="nil"/>
            </w:tcBorders>
          </w:tcPr>
          <w:p>
            <w:pPr>
              <w:pStyle w:val="TableParagraph"/>
              <w:spacing w:line="204" w:lineRule="exact"/>
              <w:ind w:left="31" w:right="4"/>
              <w:jc w:val="center"/>
              <w:rPr>
                <w:rFonts w:ascii="함초롬바탕" w:eastAsia="함초롬바탕" w:hint="eastAsia"/>
                <w:sz w:val="16"/>
              </w:rPr>
            </w:pPr>
            <w:r>
              <w:rPr>
                <w:rFonts w:ascii="함초롬바탕" w:eastAsia="함초롬바탕" w:hint="eastAsia"/>
                <w:sz w:val="16"/>
              </w:rPr>
              <w:t>복지 급여 및</w:t>
            </w:r>
          </w:p>
          <w:p>
            <w:pPr>
              <w:pStyle w:val="TableParagraph"/>
              <w:spacing w:line="207" w:lineRule="exact"/>
              <w:ind w:left="29" w:right="4"/>
              <w:jc w:val="center"/>
              <w:rPr>
                <w:rFonts w:ascii="함초롬바탕" w:eastAsia="함초롬바탕" w:hint="eastAsia"/>
                <w:sz w:val="16"/>
              </w:rPr>
            </w:pPr>
            <w:r>
              <w:rPr>
                <w:rFonts w:ascii="함초롬바탕" w:eastAsia="함초롬바탕" w:hint="eastAsia"/>
                <w:sz w:val="16"/>
              </w:rPr>
              <w:t>서비스 제공내용</w:t>
            </w:r>
          </w:p>
        </w:tc>
        <w:tc>
          <w:tcPr>
            <w:tcW w:w="6475" w:type="dxa"/>
            <w:gridSpan w:val="10"/>
            <w:tcBorders>
              <w:right w:val="nil"/>
            </w:tcBorders>
          </w:tcPr>
          <w:p>
            <w:pPr>
              <w:pStyle w:val="TableParagraph"/>
              <w:rPr>
                <w:rFonts w:ascii="Times New Roman"/>
                <w:sz w:val="12"/>
              </w:rPr>
            </w:pPr>
          </w:p>
        </w:tc>
      </w:tr>
      <w:tr>
        <w:trPr>
          <w:trHeight w:val="322" w:hRule="atLeast"/>
        </w:trPr>
        <w:tc>
          <w:tcPr>
            <w:tcW w:w="1452" w:type="dxa"/>
            <w:tcBorders>
              <w:left w:val="nil"/>
            </w:tcBorders>
          </w:tcPr>
          <w:p>
            <w:pPr>
              <w:pStyle w:val="TableParagraph"/>
              <w:spacing w:before="9"/>
              <w:ind w:left="31" w:right="4"/>
              <w:jc w:val="center"/>
              <w:rPr>
                <w:rFonts w:ascii="함초롬바탕" w:eastAsia="함초롬바탕" w:hint="eastAsia"/>
                <w:sz w:val="16"/>
              </w:rPr>
            </w:pPr>
            <w:r>
              <w:rPr>
                <w:rFonts w:ascii="함초롬바탕" w:eastAsia="함초롬바탕" w:hint="eastAsia"/>
                <w:sz w:val="16"/>
              </w:rPr>
              <w:t>환수(반환) 사유</w:t>
            </w:r>
          </w:p>
        </w:tc>
        <w:tc>
          <w:tcPr>
            <w:tcW w:w="6475" w:type="dxa"/>
            <w:gridSpan w:val="10"/>
            <w:tcBorders>
              <w:right w:val="nil"/>
            </w:tcBorders>
          </w:tcPr>
          <w:p>
            <w:pPr>
              <w:pStyle w:val="TableParagraph"/>
              <w:rPr>
                <w:rFonts w:ascii="Times New Roman"/>
                <w:sz w:val="12"/>
              </w:rPr>
            </w:pPr>
          </w:p>
        </w:tc>
      </w:tr>
      <w:tr>
        <w:trPr>
          <w:trHeight w:val="322" w:hRule="atLeast"/>
        </w:trPr>
        <w:tc>
          <w:tcPr>
            <w:tcW w:w="1452" w:type="dxa"/>
            <w:tcBorders>
              <w:left w:val="nil"/>
            </w:tcBorders>
          </w:tcPr>
          <w:p>
            <w:pPr>
              <w:pStyle w:val="TableParagraph"/>
              <w:spacing w:before="9"/>
              <w:ind w:left="30" w:right="4"/>
              <w:jc w:val="center"/>
              <w:rPr>
                <w:rFonts w:ascii="함초롬바탕" w:eastAsia="함초롬바탕" w:hint="eastAsia"/>
                <w:sz w:val="16"/>
              </w:rPr>
            </w:pPr>
            <w:r>
              <w:rPr>
                <w:rFonts w:ascii="함초롬바탕" w:eastAsia="함초롬바탕" w:hint="eastAsia"/>
                <w:sz w:val="16"/>
              </w:rPr>
              <w:t>환수결정액</w:t>
            </w:r>
          </w:p>
        </w:tc>
        <w:tc>
          <w:tcPr>
            <w:tcW w:w="3222" w:type="dxa"/>
            <w:gridSpan w:val="6"/>
          </w:tcPr>
          <w:p>
            <w:pPr>
              <w:pStyle w:val="TableParagraph"/>
              <w:spacing w:before="29"/>
              <w:ind w:right="17"/>
              <w:jc w:val="right"/>
              <w:rPr>
                <w:rFonts w:ascii="함초롬바탕" w:eastAsia="함초롬바탕" w:hint="eastAsia"/>
                <w:sz w:val="14"/>
              </w:rPr>
            </w:pPr>
            <w:r>
              <w:rPr>
                <w:rFonts w:ascii="함초롬바탕" w:eastAsia="함초롬바탕" w:hint="eastAsia"/>
                <w:w w:val="95"/>
                <w:sz w:val="14"/>
              </w:rPr>
              <w:t>원</w:t>
            </w:r>
          </w:p>
        </w:tc>
        <w:tc>
          <w:tcPr>
            <w:tcW w:w="1063" w:type="dxa"/>
            <w:vMerge w:val="restart"/>
          </w:tcPr>
          <w:p>
            <w:pPr>
              <w:pStyle w:val="TableParagraph"/>
              <w:spacing w:before="9"/>
              <w:rPr>
                <w:rFonts w:ascii="함초롬바탕"/>
                <w:sz w:val="20"/>
              </w:rPr>
            </w:pPr>
          </w:p>
          <w:p>
            <w:pPr>
              <w:pStyle w:val="TableParagraph"/>
              <w:ind w:left="272"/>
              <w:rPr>
                <w:rFonts w:ascii="함초롬바탕" w:eastAsia="함초롬바탕" w:hint="eastAsia"/>
                <w:sz w:val="14"/>
              </w:rPr>
            </w:pPr>
            <w:r>
              <w:rPr>
                <w:rFonts w:ascii="함초롬바탕" w:eastAsia="함초롬바탕" w:hint="eastAsia"/>
                <w:sz w:val="14"/>
              </w:rPr>
              <w:t>납부장소</w:t>
            </w:r>
          </w:p>
        </w:tc>
        <w:tc>
          <w:tcPr>
            <w:tcW w:w="2190" w:type="dxa"/>
            <w:gridSpan w:val="3"/>
            <w:vMerge w:val="restart"/>
            <w:tcBorders>
              <w:right w:val="nil"/>
            </w:tcBorders>
          </w:tcPr>
          <w:p>
            <w:pPr>
              <w:pStyle w:val="TableParagraph"/>
              <w:rPr>
                <w:rFonts w:ascii="Times New Roman"/>
                <w:sz w:val="12"/>
              </w:rPr>
            </w:pPr>
          </w:p>
        </w:tc>
      </w:tr>
      <w:tr>
        <w:trPr>
          <w:trHeight w:val="323" w:hRule="atLeast"/>
        </w:trPr>
        <w:tc>
          <w:tcPr>
            <w:tcW w:w="1452" w:type="dxa"/>
            <w:tcBorders>
              <w:left w:val="nil"/>
            </w:tcBorders>
          </w:tcPr>
          <w:p>
            <w:pPr>
              <w:pStyle w:val="TableParagraph"/>
              <w:spacing w:before="10"/>
              <w:ind w:left="29" w:right="4"/>
              <w:jc w:val="center"/>
              <w:rPr>
                <w:rFonts w:ascii="함초롬바탕" w:eastAsia="함초롬바탕" w:hint="eastAsia"/>
                <w:sz w:val="16"/>
              </w:rPr>
            </w:pPr>
            <w:r>
              <w:rPr>
                <w:rFonts w:ascii="함초롬바탕" w:eastAsia="함초롬바탕" w:hint="eastAsia"/>
                <w:sz w:val="16"/>
              </w:rPr>
              <w:t>기 납부액</w:t>
            </w:r>
          </w:p>
        </w:tc>
        <w:tc>
          <w:tcPr>
            <w:tcW w:w="3222" w:type="dxa"/>
            <w:gridSpan w:val="6"/>
          </w:tcPr>
          <w:p>
            <w:pPr>
              <w:pStyle w:val="TableParagraph"/>
              <w:spacing w:before="29"/>
              <w:ind w:right="17"/>
              <w:jc w:val="right"/>
              <w:rPr>
                <w:rFonts w:ascii="함초롬바탕" w:eastAsia="함초롬바탕" w:hint="eastAsia"/>
                <w:sz w:val="14"/>
              </w:rPr>
            </w:pPr>
            <w:r>
              <w:rPr>
                <w:rFonts w:ascii="함초롬바탕" w:eastAsia="함초롬바탕" w:hint="eastAsia"/>
                <w:w w:val="95"/>
                <w:sz w:val="14"/>
              </w:rPr>
              <w:t>원</w:t>
            </w:r>
          </w:p>
        </w:tc>
        <w:tc>
          <w:tcPr>
            <w:tcW w:w="1063" w:type="dxa"/>
            <w:vMerge/>
            <w:tcBorders>
              <w:top w:val="nil"/>
            </w:tcBorders>
          </w:tcPr>
          <w:p>
            <w:pPr>
              <w:rPr>
                <w:sz w:val="2"/>
                <w:szCs w:val="2"/>
              </w:rPr>
            </w:pPr>
          </w:p>
        </w:tc>
        <w:tc>
          <w:tcPr>
            <w:tcW w:w="2190" w:type="dxa"/>
            <w:gridSpan w:val="3"/>
            <w:vMerge/>
            <w:tcBorders>
              <w:top w:val="nil"/>
              <w:right w:val="nil"/>
            </w:tcBorders>
          </w:tcPr>
          <w:p>
            <w:pPr>
              <w:rPr>
                <w:sz w:val="2"/>
                <w:szCs w:val="2"/>
              </w:rPr>
            </w:pPr>
          </w:p>
        </w:tc>
      </w:tr>
      <w:tr>
        <w:trPr>
          <w:trHeight w:val="322" w:hRule="atLeast"/>
        </w:trPr>
        <w:tc>
          <w:tcPr>
            <w:tcW w:w="1452" w:type="dxa"/>
            <w:tcBorders>
              <w:left w:val="nil"/>
            </w:tcBorders>
          </w:tcPr>
          <w:p>
            <w:pPr>
              <w:pStyle w:val="TableParagraph"/>
              <w:spacing w:before="9"/>
              <w:ind w:left="29" w:right="4"/>
              <w:jc w:val="center"/>
              <w:rPr>
                <w:rFonts w:ascii="함초롬바탕" w:eastAsia="함초롬바탕" w:hint="eastAsia"/>
                <w:sz w:val="16"/>
              </w:rPr>
            </w:pPr>
            <w:r>
              <w:rPr>
                <w:rFonts w:ascii="함초롬바탕" w:eastAsia="함초롬바탕" w:hint="eastAsia"/>
                <w:sz w:val="16"/>
              </w:rPr>
              <w:t>납부액</w:t>
            </w:r>
          </w:p>
        </w:tc>
        <w:tc>
          <w:tcPr>
            <w:tcW w:w="3222" w:type="dxa"/>
            <w:gridSpan w:val="6"/>
          </w:tcPr>
          <w:p>
            <w:pPr>
              <w:pStyle w:val="TableParagraph"/>
              <w:spacing w:before="28"/>
              <w:ind w:right="17"/>
              <w:jc w:val="right"/>
              <w:rPr>
                <w:rFonts w:ascii="함초롬바탕" w:eastAsia="함초롬바탕" w:hint="eastAsia"/>
                <w:sz w:val="14"/>
              </w:rPr>
            </w:pPr>
            <w:r>
              <w:rPr>
                <w:rFonts w:ascii="함초롬바탕" w:eastAsia="함초롬바탕" w:hint="eastAsia"/>
                <w:w w:val="95"/>
                <w:sz w:val="14"/>
              </w:rPr>
              <w:t>원</w:t>
            </w:r>
          </w:p>
        </w:tc>
        <w:tc>
          <w:tcPr>
            <w:tcW w:w="1063" w:type="dxa"/>
            <w:vMerge/>
            <w:tcBorders>
              <w:top w:val="nil"/>
            </w:tcBorders>
          </w:tcPr>
          <w:p>
            <w:pPr>
              <w:rPr>
                <w:sz w:val="2"/>
                <w:szCs w:val="2"/>
              </w:rPr>
            </w:pPr>
          </w:p>
        </w:tc>
        <w:tc>
          <w:tcPr>
            <w:tcW w:w="2190" w:type="dxa"/>
            <w:gridSpan w:val="3"/>
            <w:vMerge/>
            <w:tcBorders>
              <w:top w:val="nil"/>
              <w:right w:val="nil"/>
            </w:tcBorders>
          </w:tcPr>
          <w:p>
            <w:pPr>
              <w:rPr>
                <w:sz w:val="2"/>
                <w:szCs w:val="2"/>
              </w:rPr>
            </w:pPr>
          </w:p>
        </w:tc>
      </w:tr>
      <w:tr>
        <w:trPr>
          <w:trHeight w:val="322" w:hRule="atLeast"/>
        </w:trPr>
        <w:tc>
          <w:tcPr>
            <w:tcW w:w="1452" w:type="dxa"/>
            <w:tcBorders>
              <w:left w:val="nil"/>
            </w:tcBorders>
          </w:tcPr>
          <w:p>
            <w:pPr>
              <w:pStyle w:val="TableParagraph"/>
              <w:spacing w:before="9"/>
              <w:ind w:left="31" w:right="4"/>
              <w:jc w:val="center"/>
              <w:rPr>
                <w:rFonts w:ascii="함초롬바탕" w:eastAsia="함초롬바탕" w:hint="eastAsia"/>
                <w:sz w:val="16"/>
              </w:rPr>
            </w:pPr>
            <w:r>
              <w:rPr>
                <w:rFonts w:ascii="함초롬바탕" w:eastAsia="함초롬바탕" w:hint="eastAsia"/>
                <w:sz w:val="16"/>
              </w:rPr>
              <w:t>납부기한</w:t>
            </w:r>
          </w:p>
        </w:tc>
        <w:tc>
          <w:tcPr>
            <w:tcW w:w="645" w:type="dxa"/>
            <w:tcBorders>
              <w:right w:val="nil"/>
            </w:tcBorders>
          </w:tcPr>
          <w:p>
            <w:pPr>
              <w:pStyle w:val="TableParagraph"/>
              <w:rPr>
                <w:rFonts w:ascii="Times New Roman"/>
                <w:sz w:val="12"/>
              </w:rPr>
            </w:pPr>
          </w:p>
        </w:tc>
        <w:tc>
          <w:tcPr>
            <w:tcW w:w="644" w:type="dxa"/>
            <w:tcBorders>
              <w:left w:val="nil"/>
              <w:right w:val="nil"/>
            </w:tcBorders>
          </w:tcPr>
          <w:p>
            <w:pPr>
              <w:pStyle w:val="TableParagraph"/>
              <w:rPr>
                <w:rFonts w:ascii="Times New Roman"/>
                <w:sz w:val="12"/>
              </w:rPr>
            </w:pPr>
          </w:p>
        </w:tc>
        <w:tc>
          <w:tcPr>
            <w:tcW w:w="590" w:type="dxa"/>
            <w:tcBorders>
              <w:left w:val="nil"/>
              <w:right w:val="nil"/>
            </w:tcBorders>
          </w:tcPr>
          <w:p>
            <w:pPr>
              <w:pStyle w:val="TableParagraph"/>
              <w:spacing w:before="28"/>
              <w:ind w:left="289"/>
              <w:rPr>
                <w:rFonts w:ascii="함초롬바탕" w:eastAsia="함초롬바탕" w:hint="eastAsia"/>
                <w:sz w:val="14"/>
              </w:rPr>
            </w:pPr>
            <w:r>
              <w:rPr>
                <w:rFonts w:ascii="함초롬바탕" w:eastAsia="함초롬바탕" w:hint="eastAsia"/>
                <w:w w:val="95"/>
                <w:sz w:val="14"/>
              </w:rPr>
              <w:t>년</w:t>
            </w:r>
          </w:p>
        </w:tc>
        <w:tc>
          <w:tcPr>
            <w:tcW w:w="263" w:type="dxa"/>
            <w:tcBorders>
              <w:left w:val="nil"/>
              <w:right w:val="nil"/>
            </w:tcBorders>
          </w:tcPr>
          <w:p>
            <w:pPr>
              <w:pStyle w:val="TableParagraph"/>
              <w:rPr>
                <w:rFonts w:ascii="Times New Roman"/>
                <w:sz w:val="12"/>
              </w:rPr>
            </w:pPr>
          </w:p>
        </w:tc>
        <w:tc>
          <w:tcPr>
            <w:tcW w:w="558" w:type="dxa"/>
            <w:tcBorders>
              <w:left w:val="nil"/>
              <w:right w:val="nil"/>
            </w:tcBorders>
          </w:tcPr>
          <w:p>
            <w:pPr>
              <w:pStyle w:val="TableParagraph"/>
              <w:spacing w:before="28"/>
              <w:ind w:left="52"/>
              <w:rPr>
                <w:rFonts w:ascii="함초롬바탕" w:eastAsia="함초롬바탕" w:hint="eastAsia"/>
                <w:sz w:val="14"/>
              </w:rPr>
            </w:pPr>
            <w:r>
              <w:rPr>
                <w:rFonts w:ascii="함초롬바탕" w:eastAsia="함초롬바탕" w:hint="eastAsia"/>
                <w:w w:val="95"/>
                <w:sz w:val="14"/>
              </w:rPr>
              <w:t>월</w:t>
            </w:r>
          </w:p>
        </w:tc>
        <w:tc>
          <w:tcPr>
            <w:tcW w:w="522" w:type="dxa"/>
            <w:tcBorders>
              <w:left w:val="nil"/>
            </w:tcBorders>
          </w:tcPr>
          <w:p>
            <w:pPr>
              <w:pStyle w:val="TableParagraph"/>
              <w:spacing w:before="28"/>
              <w:ind w:left="90"/>
              <w:jc w:val="center"/>
              <w:rPr>
                <w:rFonts w:ascii="함초롬바탕" w:eastAsia="함초롬바탕" w:hint="eastAsia"/>
                <w:sz w:val="14"/>
              </w:rPr>
            </w:pPr>
            <w:r>
              <w:rPr>
                <w:rFonts w:ascii="함초롬바탕" w:eastAsia="함초롬바탕" w:hint="eastAsia"/>
                <w:w w:val="95"/>
                <w:sz w:val="14"/>
              </w:rPr>
              <w:t>일까지</w:t>
            </w:r>
          </w:p>
        </w:tc>
        <w:tc>
          <w:tcPr>
            <w:tcW w:w="1063" w:type="dxa"/>
          </w:tcPr>
          <w:p>
            <w:pPr>
              <w:pStyle w:val="TableParagraph"/>
              <w:spacing w:before="28"/>
              <w:ind w:right="263"/>
              <w:jc w:val="right"/>
              <w:rPr>
                <w:rFonts w:ascii="함초롬바탕" w:eastAsia="함초롬바탕" w:hint="eastAsia"/>
                <w:sz w:val="14"/>
              </w:rPr>
            </w:pPr>
            <w:r>
              <w:rPr>
                <w:rFonts w:ascii="함초롬바탕" w:eastAsia="함초롬바탕" w:hint="eastAsia"/>
                <w:w w:val="95"/>
                <w:sz w:val="14"/>
              </w:rPr>
              <w:t>산출내역</w:t>
            </w:r>
          </w:p>
        </w:tc>
        <w:tc>
          <w:tcPr>
            <w:tcW w:w="2190" w:type="dxa"/>
            <w:gridSpan w:val="3"/>
            <w:tcBorders>
              <w:right w:val="nil"/>
            </w:tcBorders>
          </w:tcPr>
          <w:p>
            <w:pPr>
              <w:pStyle w:val="TableParagraph"/>
              <w:spacing w:before="28"/>
              <w:ind w:left="929" w:right="944"/>
              <w:jc w:val="center"/>
              <w:rPr>
                <w:rFonts w:ascii="함초롬바탕" w:eastAsia="함초롬바탕" w:hint="eastAsia"/>
                <w:sz w:val="14"/>
              </w:rPr>
            </w:pPr>
            <w:r>
              <w:rPr>
                <w:rFonts w:ascii="함초롬바탕" w:eastAsia="함초롬바탕" w:hint="eastAsia"/>
                <w:sz w:val="14"/>
              </w:rPr>
              <w:t>별첨</w:t>
            </w:r>
          </w:p>
        </w:tc>
      </w:tr>
    </w:tbl>
    <w:p>
      <w:pPr>
        <w:pStyle w:val="BodyText"/>
        <w:spacing w:before="4"/>
        <w:rPr>
          <w:sz w:val="17"/>
        </w:rPr>
      </w:pPr>
    </w:p>
    <w:p>
      <w:pPr>
        <w:spacing w:line="177" w:lineRule="auto" w:before="0"/>
        <w:ind w:left="595" w:right="1382" w:firstLine="0"/>
        <w:jc w:val="both"/>
        <w:rPr>
          <w:sz w:val="14"/>
        </w:rPr>
      </w:pPr>
      <w:r>
        <w:rPr>
          <w:sz w:val="14"/>
        </w:rPr>
        <w:t>「사회보장급여의 이용·제공 및 수급권자 발굴에 관한 법률」 제22조, 「국민기초생활 보장법」 제46조 및 제47조, 「아동복지법」제61조, 「 장애인복지법 」 제51조, 「 기초연금법 」 제19조, ｢장애인연금법｣ 제17조 및 ｢장애인활동 지원에 관한 법률｣ 제35조, 사회서비스이용 및 이용권 권리에 관한 법률 제21조, 「 한부모가족지원법 」 제25조의2 및 제26조, 영유아보육법 제40조2,</w:t>
      </w:r>
    </w:p>
    <w:p>
      <w:pPr>
        <w:spacing w:line="177" w:lineRule="auto" w:before="0"/>
        <w:ind w:left="595" w:right="1380" w:firstLine="0"/>
        <w:jc w:val="both"/>
        <w:rPr>
          <w:sz w:val="14"/>
        </w:rPr>
      </w:pPr>
      <w:r>
        <w:rPr>
          <w:sz w:val="14"/>
        </w:rPr>
        <w:t>「의료급여법」 제23조, 「주거급여법」 제20조, ｢아동수당법 ｣제16조, 「초ㆍ중등교육법」 제60조의10에 따라 보호대상자 또는 수급자에 대한 사회보장급여의 제공 비용을 반환 및 환수하고자 하오니, 위의 금액을 납부기한까지 납부하여 주시기 바랍니다.</w:t>
      </w:r>
    </w:p>
    <w:p>
      <w:pPr>
        <w:tabs>
          <w:tab w:pos="470" w:val="left" w:leader="none"/>
          <w:tab w:pos="940" w:val="left" w:leader="none"/>
        </w:tabs>
        <w:spacing w:line="205" w:lineRule="exact" w:before="14"/>
        <w:ind w:left="0" w:right="1385" w:firstLine="0"/>
        <w:jc w:val="right"/>
        <w:rPr>
          <w:sz w:val="12"/>
        </w:rPr>
      </w:pPr>
      <w:r>
        <w:rPr>
          <w:sz w:val="12"/>
        </w:rPr>
        <w:t>년</w:t>
        <w:tab/>
        <w:t>월</w:t>
        <w:tab/>
      </w:r>
      <w:r>
        <w:rPr>
          <w:w w:val="90"/>
          <w:sz w:val="12"/>
        </w:rPr>
        <w:t>일</w:t>
      </w:r>
    </w:p>
    <w:p>
      <w:pPr>
        <w:tabs>
          <w:tab w:pos="7223" w:val="left" w:leader="none"/>
        </w:tabs>
        <w:spacing w:line="451" w:lineRule="exact" w:before="0"/>
        <w:ind w:left="1487" w:right="0" w:firstLine="0"/>
        <w:jc w:val="left"/>
        <w:rPr>
          <w:sz w:val="14"/>
        </w:rPr>
      </w:pPr>
      <w:r>
        <w:rPr>
          <w:rFonts w:ascii="함초롬돋움" w:hAnsi="함초롬돋움" w:eastAsia="함초롬돋움" w:hint="eastAsia"/>
          <w:b/>
          <w:w w:val="85"/>
          <w:sz w:val="26"/>
        </w:rPr>
        <w:t>특별자치시장․특별자치도지사․시장․군수․구청장․교육감</w:t>
        <w:tab/>
      </w:r>
      <w:r>
        <w:rPr>
          <w:spacing w:val="-10"/>
          <w:w w:val="95"/>
          <w:position w:val="4"/>
          <w:sz w:val="14"/>
        </w:rPr>
        <w:t>직인</w:t>
      </w:r>
    </w:p>
    <w:p>
      <w:pPr>
        <w:pStyle w:val="BodyText"/>
        <w:spacing w:before="16"/>
        <w:rPr>
          <w:sz w:val="24"/>
        </w:rPr>
      </w:pPr>
      <w:r>
        <w:rPr/>
        <w:pict>
          <v:shape style="position:absolute;margin-left:78.660004pt;margin-top:23.14592pt;width:396.2pt;height:9.65pt;mso-position-horizontal-relative:page;mso-position-vertical-relative:paragraph;z-index:-15545344;mso-wrap-distance-left:0;mso-wrap-distance-right:0" type="#_x0000_t202" filled="false" stroked="false">
            <v:textbox inset="0,0,0,0">
              <w:txbxContent>
                <w:p>
                  <w:pPr>
                    <w:spacing w:line="193" w:lineRule="exact" w:before="0"/>
                    <w:ind w:left="3631" w:right="3631" w:firstLine="0"/>
                    <w:jc w:val="center"/>
                    <w:rPr>
                      <w:sz w:val="16"/>
                    </w:rPr>
                  </w:pPr>
                  <w:r>
                    <w:rPr>
                      <w:sz w:val="16"/>
                    </w:rPr>
                    <w:t>안내사항</w:t>
                  </w:r>
                </w:p>
              </w:txbxContent>
            </v:textbox>
            <w10:wrap type="topAndBottom"/>
          </v:shape>
        </w:pict>
      </w:r>
    </w:p>
    <w:p>
      <w:pPr>
        <w:pStyle w:val="BodyText"/>
        <w:spacing w:before="5"/>
        <w:rPr>
          <w:sz w:val="6"/>
        </w:rPr>
      </w:pPr>
    </w:p>
    <w:p>
      <w:pPr>
        <w:pStyle w:val="ListParagraph"/>
        <w:numPr>
          <w:ilvl w:val="0"/>
          <w:numId w:val="333"/>
        </w:numPr>
        <w:tabs>
          <w:tab w:pos="791" w:val="left" w:leader="none"/>
        </w:tabs>
        <w:spacing w:line="177" w:lineRule="auto" w:before="0" w:after="0"/>
        <w:ind w:left="790" w:right="1460" w:hanging="166"/>
        <w:jc w:val="both"/>
        <w:rPr>
          <w:sz w:val="12"/>
        </w:rPr>
      </w:pPr>
      <w:r>
        <w:rPr>
          <w:sz w:val="12"/>
        </w:rPr>
        <w:t>국민기초생활보장급여,</w:t>
      </w:r>
      <w:r>
        <w:rPr>
          <w:spacing w:val="-3"/>
          <w:sz w:val="12"/>
        </w:rPr>
        <w:t> </w:t>
      </w:r>
      <w:r>
        <w:rPr>
          <w:sz w:val="12"/>
        </w:rPr>
        <w:t>기초연금,</w:t>
      </w:r>
      <w:r>
        <w:rPr>
          <w:spacing w:val="-2"/>
          <w:sz w:val="12"/>
        </w:rPr>
        <w:t> </w:t>
      </w:r>
      <w:r>
        <w:rPr>
          <w:sz w:val="12"/>
        </w:rPr>
        <w:t>장애인연금,</w:t>
      </w:r>
      <w:r>
        <w:rPr>
          <w:spacing w:val="-3"/>
          <w:sz w:val="12"/>
        </w:rPr>
        <w:t> </w:t>
      </w:r>
      <w:r>
        <w:rPr>
          <w:sz w:val="12"/>
        </w:rPr>
        <w:t>아동수당,</w:t>
      </w:r>
      <w:r>
        <w:rPr>
          <w:spacing w:val="-2"/>
          <w:sz w:val="12"/>
        </w:rPr>
        <w:t> </w:t>
      </w:r>
      <w:r>
        <w:rPr>
          <w:sz w:val="12"/>
        </w:rPr>
        <w:t>장애인활동지원</w:t>
      </w:r>
      <w:r>
        <w:rPr>
          <w:spacing w:val="-3"/>
          <w:sz w:val="12"/>
        </w:rPr>
        <w:t> </w:t>
      </w:r>
      <w:r>
        <w:rPr>
          <w:sz w:val="12"/>
        </w:rPr>
        <w:t>및</w:t>
      </w:r>
      <w:r>
        <w:rPr>
          <w:spacing w:val="-2"/>
          <w:sz w:val="12"/>
        </w:rPr>
        <w:t> </w:t>
      </w:r>
      <w:r>
        <w:rPr>
          <w:sz w:val="12"/>
        </w:rPr>
        <w:t>사회서비스이용권의</w:t>
      </w:r>
      <w:r>
        <w:rPr>
          <w:spacing w:val="-3"/>
          <w:sz w:val="12"/>
        </w:rPr>
        <w:t> </w:t>
      </w:r>
      <w:r>
        <w:rPr>
          <w:sz w:val="12"/>
        </w:rPr>
        <w:t>경우</w:t>
      </w:r>
      <w:r>
        <w:rPr>
          <w:spacing w:val="-2"/>
          <w:sz w:val="12"/>
        </w:rPr>
        <w:t> </w:t>
      </w:r>
      <w:r>
        <w:rPr>
          <w:sz w:val="12"/>
        </w:rPr>
        <w:t>`납부기간이</w:t>
      </w:r>
      <w:r>
        <w:rPr>
          <w:spacing w:val="-3"/>
          <w:sz w:val="12"/>
        </w:rPr>
        <w:t> </w:t>
      </w:r>
      <w:r>
        <w:rPr>
          <w:sz w:val="12"/>
        </w:rPr>
        <w:t>경과한</w:t>
      </w:r>
      <w:r>
        <w:rPr>
          <w:spacing w:val="-2"/>
          <w:sz w:val="12"/>
        </w:rPr>
        <w:t> </w:t>
      </w:r>
      <w:r>
        <w:rPr>
          <w:sz w:val="12"/>
        </w:rPr>
        <w:t>경우에는</w:t>
      </w:r>
      <w:r>
        <w:rPr>
          <w:spacing w:val="-3"/>
          <w:sz w:val="12"/>
        </w:rPr>
        <w:t> </w:t>
      </w:r>
      <w:r>
        <w:rPr>
          <w:sz w:val="12"/>
        </w:rPr>
        <w:t>국세</w:t>
      </w:r>
      <w:r>
        <w:rPr>
          <w:spacing w:val="-2"/>
          <w:sz w:val="12"/>
        </w:rPr>
        <w:t> </w:t>
      </w:r>
      <w:r>
        <w:rPr>
          <w:sz w:val="12"/>
        </w:rPr>
        <w:t>또는 지방세</w:t>
      </w:r>
      <w:r>
        <w:rPr>
          <w:spacing w:val="14"/>
          <w:sz w:val="12"/>
        </w:rPr>
        <w:t> </w:t>
      </w:r>
      <w:r>
        <w:rPr>
          <w:sz w:val="12"/>
        </w:rPr>
        <w:t>체납의</w:t>
      </w:r>
      <w:r>
        <w:rPr>
          <w:spacing w:val="15"/>
          <w:sz w:val="12"/>
        </w:rPr>
        <w:t> </w:t>
      </w:r>
      <w:r>
        <w:rPr>
          <w:sz w:val="12"/>
        </w:rPr>
        <w:t>예에</w:t>
      </w:r>
      <w:r>
        <w:rPr>
          <w:spacing w:val="14"/>
          <w:sz w:val="12"/>
        </w:rPr>
        <w:t> </w:t>
      </w:r>
      <w:r>
        <w:rPr>
          <w:sz w:val="12"/>
        </w:rPr>
        <w:t>따른</w:t>
      </w:r>
      <w:r>
        <w:rPr>
          <w:spacing w:val="15"/>
          <w:sz w:val="12"/>
        </w:rPr>
        <w:t> </w:t>
      </w:r>
      <w:r>
        <w:rPr>
          <w:sz w:val="12"/>
        </w:rPr>
        <w:t>체납처분절차가</w:t>
      </w:r>
      <w:r>
        <w:rPr>
          <w:spacing w:val="14"/>
          <w:sz w:val="12"/>
        </w:rPr>
        <w:t> </w:t>
      </w:r>
      <w:r>
        <w:rPr>
          <w:sz w:val="12"/>
        </w:rPr>
        <w:t>진행될</w:t>
      </w:r>
      <w:r>
        <w:rPr>
          <w:spacing w:val="15"/>
          <w:sz w:val="12"/>
        </w:rPr>
        <w:t> </w:t>
      </w:r>
      <w:r>
        <w:rPr>
          <w:sz w:val="12"/>
        </w:rPr>
        <w:t>수</w:t>
      </w:r>
      <w:r>
        <w:rPr>
          <w:spacing w:val="14"/>
          <w:sz w:val="12"/>
        </w:rPr>
        <w:t> </w:t>
      </w:r>
      <w:r>
        <w:rPr>
          <w:sz w:val="12"/>
        </w:rPr>
        <w:t>있으며,</w:t>
      </w:r>
      <w:r>
        <w:rPr>
          <w:spacing w:val="15"/>
          <w:sz w:val="12"/>
        </w:rPr>
        <w:t> </w:t>
      </w:r>
      <w:r>
        <w:rPr>
          <w:sz w:val="12"/>
        </w:rPr>
        <w:t>다른</w:t>
      </w:r>
      <w:r>
        <w:rPr>
          <w:spacing w:val="14"/>
          <w:sz w:val="12"/>
        </w:rPr>
        <w:t> </w:t>
      </w:r>
      <w:r>
        <w:rPr>
          <w:sz w:val="12"/>
        </w:rPr>
        <w:t>급여는</w:t>
      </w:r>
      <w:r>
        <w:rPr>
          <w:spacing w:val="15"/>
          <w:sz w:val="12"/>
        </w:rPr>
        <w:t> </w:t>
      </w:r>
      <w:r>
        <w:rPr>
          <w:sz w:val="12"/>
        </w:rPr>
        <w:t>민사집행</w:t>
      </w:r>
      <w:r>
        <w:rPr>
          <w:spacing w:val="14"/>
          <w:sz w:val="12"/>
        </w:rPr>
        <w:t> </w:t>
      </w:r>
      <w:r>
        <w:rPr>
          <w:sz w:val="12"/>
        </w:rPr>
        <w:t>절차에</w:t>
      </w:r>
      <w:r>
        <w:rPr>
          <w:spacing w:val="15"/>
          <w:sz w:val="12"/>
        </w:rPr>
        <w:t> </w:t>
      </w:r>
      <w:r>
        <w:rPr>
          <w:sz w:val="12"/>
        </w:rPr>
        <w:t>따라</w:t>
      </w:r>
      <w:r>
        <w:rPr>
          <w:spacing w:val="15"/>
          <w:sz w:val="12"/>
        </w:rPr>
        <w:t> </w:t>
      </w:r>
      <w:r>
        <w:rPr>
          <w:sz w:val="12"/>
        </w:rPr>
        <w:t>환수할</w:t>
      </w:r>
      <w:r>
        <w:rPr>
          <w:spacing w:val="14"/>
          <w:sz w:val="12"/>
        </w:rPr>
        <w:t> </w:t>
      </w:r>
      <w:r>
        <w:rPr>
          <w:sz w:val="12"/>
        </w:rPr>
        <w:t>수</w:t>
      </w:r>
      <w:r>
        <w:rPr>
          <w:spacing w:val="15"/>
          <w:sz w:val="12"/>
        </w:rPr>
        <w:t> </w:t>
      </w:r>
      <w:r>
        <w:rPr>
          <w:sz w:val="12"/>
        </w:rPr>
        <w:t>있습니다.</w:t>
      </w:r>
    </w:p>
    <w:p>
      <w:pPr>
        <w:pStyle w:val="ListParagraph"/>
        <w:numPr>
          <w:ilvl w:val="0"/>
          <w:numId w:val="333"/>
        </w:numPr>
        <w:tabs>
          <w:tab w:pos="782" w:val="left" w:leader="none"/>
        </w:tabs>
        <w:spacing w:line="170" w:lineRule="exact" w:before="0" w:after="0"/>
        <w:ind w:left="782" w:right="0" w:hanging="158"/>
        <w:jc w:val="both"/>
        <w:rPr>
          <w:sz w:val="12"/>
        </w:rPr>
      </w:pPr>
      <w:r>
        <w:rPr>
          <w:sz w:val="12"/>
        </w:rPr>
        <w:t>위</w:t>
      </w:r>
      <w:r>
        <w:rPr>
          <w:spacing w:val="21"/>
          <w:sz w:val="12"/>
        </w:rPr>
        <w:t> </w:t>
      </w:r>
      <w:r>
        <w:rPr>
          <w:sz w:val="12"/>
        </w:rPr>
        <w:t>결정사항에</w:t>
      </w:r>
      <w:r>
        <w:rPr>
          <w:spacing w:val="21"/>
          <w:sz w:val="12"/>
        </w:rPr>
        <w:t> </w:t>
      </w:r>
      <w:r>
        <w:rPr>
          <w:sz w:val="12"/>
        </w:rPr>
        <w:t>대하여</w:t>
      </w:r>
      <w:r>
        <w:rPr>
          <w:spacing w:val="21"/>
          <w:sz w:val="12"/>
        </w:rPr>
        <w:t> </w:t>
      </w:r>
      <w:r>
        <w:rPr>
          <w:sz w:val="12"/>
        </w:rPr>
        <w:t>이의가</w:t>
      </w:r>
      <w:r>
        <w:rPr>
          <w:spacing w:val="21"/>
          <w:sz w:val="12"/>
        </w:rPr>
        <w:t> </w:t>
      </w:r>
      <w:r>
        <w:rPr>
          <w:sz w:val="12"/>
        </w:rPr>
        <w:t>있는</w:t>
      </w:r>
      <w:r>
        <w:rPr>
          <w:spacing w:val="21"/>
          <w:sz w:val="12"/>
        </w:rPr>
        <w:t> </w:t>
      </w:r>
      <w:r>
        <w:rPr>
          <w:sz w:val="12"/>
        </w:rPr>
        <w:t>경우</w:t>
      </w:r>
      <w:r>
        <w:rPr>
          <w:spacing w:val="21"/>
          <w:sz w:val="12"/>
        </w:rPr>
        <w:t> </w:t>
      </w:r>
      <w:r>
        <w:rPr>
          <w:sz w:val="12"/>
        </w:rPr>
        <w:t>다음과</w:t>
      </w:r>
      <w:r>
        <w:rPr>
          <w:spacing w:val="21"/>
          <w:sz w:val="12"/>
        </w:rPr>
        <w:t> </w:t>
      </w:r>
      <w:r>
        <w:rPr>
          <w:sz w:val="12"/>
        </w:rPr>
        <w:t>같은</w:t>
      </w:r>
      <w:r>
        <w:rPr>
          <w:spacing w:val="21"/>
          <w:sz w:val="12"/>
        </w:rPr>
        <w:t> </w:t>
      </w:r>
      <w:r>
        <w:rPr>
          <w:sz w:val="12"/>
        </w:rPr>
        <w:t>절차에</w:t>
      </w:r>
      <w:r>
        <w:rPr>
          <w:spacing w:val="21"/>
          <w:sz w:val="12"/>
        </w:rPr>
        <w:t> </w:t>
      </w:r>
      <w:r>
        <w:rPr>
          <w:sz w:val="12"/>
        </w:rPr>
        <w:t>따라</w:t>
      </w:r>
      <w:r>
        <w:rPr>
          <w:spacing w:val="21"/>
          <w:sz w:val="12"/>
        </w:rPr>
        <w:t> </w:t>
      </w:r>
      <w:r>
        <w:rPr>
          <w:sz w:val="12"/>
        </w:rPr>
        <w:t>이의신청을</w:t>
      </w:r>
      <w:r>
        <w:rPr>
          <w:spacing w:val="21"/>
          <w:sz w:val="12"/>
        </w:rPr>
        <w:t> </w:t>
      </w:r>
      <w:r>
        <w:rPr>
          <w:sz w:val="12"/>
        </w:rPr>
        <w:t>할</w:t>
      </w:r>
      <w:r>
        <w:rPr>
          <w:spacing w:val="21"/>
          <w:sz w:val="12"/>
        </w:rPr>
        <w:t> </w:t>
      </w:r>
      <w:r>
        <w:rPr>
          <w:sz w:val="12"/>
        </w:rPr>
        <w:t>수</w:t>
      </w:r>
      <w:r>
        <w:rPr>
          <w:spacing w:val="22"/>
          <w:sz w:val="12"/>
        </w:rPr>
        <w:t> </w:t>
      </w:r>
      <w:r>
        <w:rPr>
          <w:sz w:val="12"/>
        </w:rPr>
        <w:t>있습니다.</w:t>
      </w:r>
    </w:p>
    <w:p>
      <w:pPr>
        <w:pStyle w:val="ListParagraph"/>
        <w:numPr>
          <w:ilvl w:val="1"/>
          <w:numId w:val="333"/>
        </w:numPr>
        <w:tabs>
          <w:tab w:pos="895" w:val="left" w:leader="none"/>
        </w:tabs>
        <w:spacing w:line="177" w:lineRule="auto" w:before="45" w:after="0"/>
        <w:ind w:left="894" w:right="1454" w:hanging="150"/>
        <w:jc w:val="both"/>
        <w:rPr>
          <w:sz w:val="12"/>
        </w:rPr>
      </w:pPr>
      <w:r>
        <w:rPr>
          <w:sz w:val="12"/>
        </w:rPr>
        <w:t>기초생활보장</w:t>
      </w:r>
      <w:r>
        <w:rPr>
          <w:spacing w:val="-7"/>
          <w:sz w:val="12"/>
        </w:rPr>
        <w:t> </w:t>
      </w:r>
      <w:r>
        <w:rPr>
          <w:w w:val="115"/>
          <w:sz w:val="12"/>
        </w:rPr>
        <w:t>:</w:t>
      </w:r>
      <w:r>
        <w:rPr>
          <w:spacing w:val="-13"/>
          <w:w w:val="115"/>
          <w:sz w:val="12"/>
        </w:rPr>
        <w:t> </w:t>
      </w:r>
      <w:r>
        <w:rPr>
          <w:sz w:val="12"/>
        </w:rPr>
        <w:t>수급자나</w:t>
      </w:r>
      <w:r>
        <w:rPr>
          <w:spacing w:val="-7"/>
          <w:sz w:val="12"/>
        </w:rPr>
        <w:t> </w:t>
      </w:r>
      <w:r>
        <w:rPr>
          <w:sz w:val="12"/>
        </w:rPr>
        <w:t>급여</w:t>
      </w:r>
      <w:r>
        <w:rPr>
          <w:spacing w:val="-6"/>
          <w:sz w:val="12"/>
        </w:rPr>
        <w:t> </w:t>
      </w:r>
      <w:r>
        <w:rPr>
          <w:sz w:val="12"/>
        </w:rPr>
        <w:t>또는</w:t>
      </w:r>
      <w:r>
        <w:rPr>
          <w:spacing w:val="-7"/>
          <w:sz w:val="12"/>
        </w:rPr>
        <w:t> </w:t>
      </w:r>
      <w:r>
        <w:rPr>
          <w:sz w:val="12"/>
        </w:rPr>
        <w:t>급여</w:t>
      </w:r>
      <w:r>
        <w:rPr>
          <w:spacing w:val="-7"/>
          <w:sz w:val="12"/>
        </w:rPr>
        <w:t> </w:t>
      </w:r>
      <w:r>
        <w:rPr>
          <w:sz w:val="12"/>
        </w:rPr>
        <w:t>변경을</w:t>
      </w:r>
      <w:r>
        <w:rPr>
          <w:spacing w:val="-7"/>
          <w:sz w:val="12"/>
        </w:rPr>
        <w:t> </w:t>
      </w:r>
      <w:r>
        <w:rPr>
          <w:sz w:val="12"/>
        </w:rPr>
        <w:t>신청한</w:t>
      </w:r>
      <w:r>
        <w:rPr>
          <w:spacing w:val="-7"/>
          <w:sz w:val="12"/>
        </w:rPr>
        <w:t> </w:t>
      </w:r>
      <w:r>
        <w:rPr>
          <w:sz w:val="12"/>
        </w:rPr>
        <w:t>사람은</w:t>
      </w:r>
      <w:r>
        <w:rPr>
          <w:spacing w:val="-7"/>
          <w:sz w:val="12"/>
        </w:rPr>
        <w:t> </w:t>
      </w:r>
      <w:r>
        <w:rPr>
          <w:sz w:val="12"/>
        </w:rPr>
        <w:t>시장․군수․구청장의</w:t>
      </w:r>
      <w:r>
        <w:rPr>
          <w:spacing w:val="-7"/>
          <w:sz w:val="12"/>
        </w:rPr>
        <w:t> </w:t>
      </w:r>
      <w:r>
        <w:rPr>
          <w:sz w:val="12"/>
        </w:rPr>
        <w:t>처분에</w:t>
      </w:r>
      <w:r>
        <w:rPr>
          <w:spacing w:val="-7"/>
          <w:sz w:val="12"/>
        </w:rPr>
        <w:t> </w:t>
      </w:r>
      <w:r>
        <w:rPr>
          <w:sz w:val="12"/>
        </w:rPr>
        <w:t>대하여</w:t>
      </w:r>
      <w:r>
        <w:rPr>
          <w:spacing w:val="-6"/>
          <w:sz w:val="12"/>
        </w:rPr>
        <w:t> </w:t>
      </w:r>
      <w:r>
        <w:rPr>
          <w:sz w:val="12"/>
        </w:rPr>
        <w:t>이의가</w:t>
      </w:r>
      <w:r>
        <w:rPr>
          <w:spacing w:val="-8"/>
          <w:sz w:val="12"/>
        </w:rPr>
        <w:t> </w:t>
      </w:r>
      <w:r>
        <w:rPr>
          <w:sz w:val="12"/>
        </w:rPr>
        <w:t>있는</w:t>
      </w:r>
      <w:r>
        <w:rPr>
          <w:spacing w:val="-6"/>
          <w:sz w:val="12"/>
        </w:rPr>
        <w:t> </w:t>
      </w:r>
      <w:r>
        <w:rPr>
          <w:sz w:val="12"/>
        </w:rPr>
        <w:t>경우에는</w:t>
      </w:r>
      <w:r>
        <w:rPr>
          <w:spacing w:val="-7"/>
          <w:sz w:val="12"/>
        </w:rPr>
        <w:t> </w:t>
      </w:r>
      <w:r>
        <w:rPr>
          <w:sz w:val="12"/>
        </w:rPr>
        <w:t>그</w:t>
      </w:r>
      <w:r>
        <w:rPr>
          <w:spacing w:val="-7"/>
          <w:sz w:val="12"/>
        </w:rPr>
        <w:t> </w:t>
      </w:r>
      <w:r>
        <w:rPr>
          <w:sz w:val="12"/>
        </w:rPr>
        <w:t>결정의</w:t>
      </w:r>
      <w:r>
        <w:rPr>
          <w:spacing w:val="-7"/>
          <w:sz w:val="12"/>
        </w:rPr>
        <w:t> </w:t>
      </w:r>
      <w:r>
        <w:rPr>
          <w:sz w:val="12"/>
        </w:rPr>
        <w:t>통지를</w:t>
      </w:r>
      <w:r>
        <w:rPr>
          <w:spacing w:val="-7"/>
          <w:sz w:val="12"/>
        </w:rPr>
        <w:t> </w:t>
      </w:r>
      <w:r>
        <w:rPr>
          <w:spacing w:val="-6"/>
          <w:sz w:val="12"/>
        </w:rPr>
        <w:t>받은 </w:t>
      </w:r>
      <w:r>
        <w:rPr>
          <w:sz w:val="12"/>
        </w:rPr>
        <w:t>날로부터</w:t>
      </w:r>
      <w:r>
        <w:rPr>
          <w:spacing w:val="-20"/>
          <w:sz w:val="12"/>
        </w:rPr>
        <w:t> </w:t>
      </w:r>
      <w:r>
        <w:rPr>
          <w:sz w:val="12"/>
        </w:rPr>
        <w:t>90일</w:t>
      </w:r>
      <w:r>
        <w:rPr>
          <w:spacing w:val="-19"/>
          <w:sz w:val="12"/>
        </w:rPr>
        <w:t> </w:t>
      </w:r>
      <w:r>
        <w:rPr>
          <w:sz w:val="12"/>
        </w:rPr>
        <w:t>이내</w:t>
      </w:r>
      <w:r>
        <w:rPr>
          <w:spacing w:val="-19"/>
          <w:sz w:val="12"/>
        </w:rPr>
        <w:t> </w:t>
      </w:r>
      <w:r>
        <w:rPr>
          <w:sz w:val="12"/>
        </w:rPr>
        <w:t>해당</w:t>
      </w:r>
      <w:r>
        <w:rPr>
          <w:spacing w:val="-19"/>
          <w:sz w:val="12"/>
        </w:rPr>
        <w:t> </w:t>
      </w:r>
      <w:r>
        <w:rPr>
          <w:sz w:val="12"/>
        </w:rPr>
        <w:t>보장기관을</w:t>
      </w:r>
      <w:r>
        <w:rPr>
          <w:spacing w:val="-19"/>
          <w:sz w:val="12"/>
        </w:rPr>
        <w:t> </w:t>
      </w:r>
      <w:r>
        <w:rPr>
          <w:sz w:val="12"/>
        </w:rPr>
        <w:t>거쳐</w:t>
      </w:r>
      <w:r>
        <w:rPr>
          <w:spacing w:val="-19"/>
          <w:sz w:val="12"/>
        </w:rPr>
        <w:t> </w:t>
      </w:r>
      <w:r>
        <w:rPr>
          <w:sz w:val="12"/>
        </w:rPr>
        <w:t>시․도지사(특별자치시장․특별자치도지사</w:t>
      </w:r>
      <w:r>
        <w:rPr>
          <w:spacing w:val="-19"/>
          <w:sz w:val="12"/>
        </w:rPr>
        <w:t> </w:t>
      </w:r>
      <w:r>
        <w:rPr>
          <w:sz w:val="12"/>
        </w:rPr>
        <w:t>및</w:t>
      </w:r>
      <w:r>
        <w:rPr>
          <w:spacing w:val="-19"/>
          <w:sz w:val="12"/>
        </w:rPr>
        <w:t> </w:t>
      </w:r>
      <w:r>
        <w:rPr>
          <w:sz w:val="12"/>
        </w:rPr>
        <w:t>시․도교육감의</w:t>
      </w:r>
      <w:r>
        <w:rPr>
          <w:spacing w:val="-20"/>
          <w:sz w:val="12"/>
        </w:rPr>
        <w:t> </w:t>
      </w:r>
      <w:r>
        <w:rPr>
          <w:sz w:val="12"/>
        </w:rPr>
        <w:t>처분에</w:t>
      </w:r>
      <w:r>
        <w:rPr>
          <w:spacing w:val="-19"/>
          <w:sz w:val="12"/>
        </w:rPr>
        <w:t> </w:t>
      </w:r>
      <w:r>
        <w:rPr>
          <w:sz w:val="12"/>
        </w:rPr>
        <w:t>대한</w:t>
      </w:r>
      <w:r>
        <w:rPr>
          <w:spacing w:val="-19"/>
          <w:sz w:val="12"/>
        </w:rPr>
        <w:t> </w:t>
      </w:r>
      <w:r>
        <w:rPr>
          <w:sz w:val="12"/>
        </w:rPr>
        <w:t>이의신청은</w:t>
      </w:r>
      <w:r>
        <w:rPr>
          <w:spacing w:val="-19"/>
          <w:sz w:val="12"/>
        </w:rPr>
        <w:t> </w:t>
      </w:r>
      <w:r>
        <w:rPr>
          <w:sz w:val="12"/>
        </w:rPr>
        <w:t>특별자치시장․특별 자치도지사</w:t>
      </w:r>
      <w:r>
        <w:rPr>
          <w:spacing w:val="21"/>
          <w:sz w:val="12"/>
        </w:rPr>
        <w:t> </w:t>
      </w:r>
      <w:r>
        <w:rPr>
          <w:sz w:val="12"/>
        </w:rPr>
        <w:t>및</w:t>
      </w:r>
      <w:r>
        <w:rPr>
          <w:spacing w:val="21"/>
          <w:sz w:val="12"/>
        </w:rPr>
        <w:t> </w:t>
      </w:r>
      <w:r>
        <w:rPr>
          <w:sz w:val="12"/>
        </w:rPr>
        <w:t>시․도교육감을</w:t>
      </w:r>
      <w:r>
        <w:rPr>
          <w:spacing w:val="22"/>
          <w:sz w:val="12"/>
        </w:rPr>
        <w:t> </w:t>
      </w:r>
      <w:r>
        <w:rPr>
          <w:sz w:val="12"/>
        </w:rPr>
        <w:t>말함)에게</w:t>
      </w:r>
      <w:r>
        <w:rPr>
          <w:spacing w:val="21"/>
          <w:sz w:val="12"/>
        </w:rPr>
        <w:t> </w:t>
      </w:r>
      <w:r>
        <w:rPr>
          <w:sz w:val="12"/>
        </w:rPr>
        <w:t>서면</w:t>
      </w:r>
      <w:r>
        <w:rPr>
          <w:spacing w:val="22"/>
          <w:sz w:val="12"/>
        </w:rPr>
        <w:t> </w:t>
      </w:r>
      <w:r>
        <w:rPr>
          <w:sz w:val="12"/>
        </w:rPr>
        <w:t>또는</w:t>
      </w:r>
      <w:r>
        <w:rPr>
          <w:spacing w:val="21"/>
          <w:sz w:val="12"/>
        </w:rPr>
        <w:t> </w:t>
      </w:r>
      <w:r>
        <w:rPr>
          <w:sz w:val="12"/>
        </w:rPr>
        <w:t>구두로</w:t>
      </w:r>
      <w:r>
        <w:rPr>
          <w:spacing w:val="22"/>
          <w:sz w:val="12"/>
        </w:rPr>
        <w:t> </w:t>
      </w:r>
      <w:r>
        <w:rPr>
          <w:sz w:val="12"/>
        </w:rPr>
        <w:t>할</w:t>
      </w:r>
      <w:r>
        <w:rPr>
          <w:spacing w:val="21"/>
          <w:sz w:val="12"/>
        </w:rPr>
        <w:t> </w:t>
      </w:r>
      <w:r>
        <w:rPr>
          <w:sz w:val="12"/>
        </w:rPr>
        <w:t>수</w:t>
      </w:r>
      <w:r>
        <w:rPr>
          <w:spacing w:val="21"/>
          <w:sz w:val="12"/>
        </w:rPr>
        <w:t> </w:t>
      </w:r>
      <w:r>
        <w:rPr>
          <w:sz w:val="12"/>
        </w:rPr>
        <w:t>있음</w:t>
      </w:r>
    </w:p>
    <w:p>
      <w:pPr>
        <w:pStyle w:val="ListParagraph"/>
        <w:numPr>
          <w:ilvl w:val="1"/>
          <w:numId w:val="333"/>
        </w:numPr>
        <w:tabs>
          <w:tab w:pos="894" w:val="left" w:leader="none"/>
        </w:tabs>
        <w:spacing w:line="177" w:lineRule="auto" w:before="59" w:after="0"/>
        <w:ind w:left="894" w:right="1457" w:hanging="150"/>
        <w:jc w:val="both"/>
        <w:rPr>
          <w:sz w:val="12"/>
        </w:rPr>
      </w:pPr>
      <w:r>
        <w:rPr>
          <w:spacing w:val="-4"/>
          <w:w w:val="95"/>
          <w:sz w:val="12"/>
        </w:rPr>
        <w:t>한부모가족, 장애인복지, 장애인활동지원, 영유아보육․유아학비: </w:t>
      </w:r>
      <w:r>
        <w:rPr>
          <w:w w:val="95"/>
          <w:sz w:val="12"/>
        </w:rPr>
        <w:t>결정 </w:t>
      </w:r>
      <w:r>
        <w:rPr>
          <w:spacing w:val="-3"/>
          <w:w w:val="95"/>
          <w:sz w:val="12"/>
        </w:rPr>
        <w:t>통지받은 날로부터 90일 </w:t>
      </w:r>
      <w:r>
        <w:rPr>
          <w:w w:val="95"/>
          <w:sz w:val="12"/>
        </w:rPr>
        <w:t>이내 </w:t>
      </w:r>
      <w:r>
        <w:rPr>
          <w:spacing w:val="-3"/>
          <w:w w:val="95"/>
          <w:sz w:val="12"/>
        </w:rPr>
        <w:t>서면으로 </w:t>
      </w:r>
      <w:r>
        <w:rPr>
          <w:spacing w:val="-4"/>
          <w:w w:val="95"/>
          <w:sz w:val="12"/>
        </w:rPr>
        <w:t>특별자치시장ㆍ특별자치도지사ㆍ시장ㆍ </w:t>
      </w:r>
      <w:r>
        <w:rPr>
          <w:sz w:val="12"/>
        </w:rPr>
        <w:t>군수ㆍ구청장에게</w:t>
      </w:r>
      <w:r>
        <w:rPr>
          <w:spacing w:val="23"/>
          <w:sz w:val="12"/>
        </w:rPr>
        <w:t> </w:t>
      </w:r>
      <w:r>
        <w:rPr>
          <w:sz w:val="12"/>
        </w:rPr>
        <w:t>신청</w:t>
      </w:r>
    </w:p>
    <w:p>
      <w:pPr>
        <w:pStyle w:val="ListParagraph"/>
        <w:numPr>
          <w:ilvl w:val="1"/>
          <w:numId w:val="333"/>
        </w:numPr>
        <w:tabs>
          <w:tab w:pos="898" w:val="left" w:leader="none"/>
        </w:tabs>
        <w:spacing w:line="177" w:lineRule="auto" w:before="60" w:after="0"/>
        <w:ind w:left="894" w:right="1459" w:hanging="150"/>
        <w:jc w:val="both"/>
        <w:rPr>
          <w:sz w:val="12"/>
        </w:rPr>
      </w:pPr>
      <w:r>
        <w:rPr>
          <w:spacing w:val="-3"/>
          <w:sz w:val="12"/>
        </w:rPr>
        <w:t>장애인연금,</w:t>
      </w:r>
      <w:r>
        <w:rPr>
          <w:spacing w:val="-10"/>
          <w:sz w:val="12"/>
        </w:rPr>
        <w:t> </w:t>
      </w:r>
      <w:r>
        <w:rPr>
          <w:spacing w:val="-3"/>
          <w:sz w:val="12"/>
        </w:rPr>
        <w:t>아동수당</w:t>
      </w:r>
      <w:r>
        <w:rPr>
          <w:spacing w:val="-10"/>
          <w:sz w:val="12"/>
        </w:rPr>
        <w:t> </w:t>
      </w:r>
      <w:r>
        <w:rPr>
          <w:w w:val="115"/>
          <w:sz w:val="12"/>
        </w:rPr>
        <w:t>:</w:t>
      </w:r>
      <w:r>
        <w:rPr>
          <w:spacing w:val="-14"/>
          <w:w w:val="115"/>
          <w:sz w:val="12"/>
        </w:rPr>
        <w:t> </w:t>
      </w:r>
      <w:r>
        <w:rPr>
          <w:sz w:val="12"/>
        </w:rPr>
        <w:t>결정이</w:t>
      </w:r>
      <w:r>
        <w:rPr>
          <w:spacing w:val="-10"/>
          <w:sz w:val="12"/>
        </w:rPr>
        <w:t> </w:t>
      </w:r>
      <w:r>
        <w:rPr>
          <w:sz w:val="12"/>
        </w:rPr>
        <w:t>있음을</w:t>
      </w:r>
      <w:r>
        <w:rPr>
          <w:spacing w:val="-10"/>
          <w:sz w:val="12"/>
        </w:rPr>
        <w:t> </w:t>
      </w:r>
      <w:r>
        <w:rPr>
          <w:spacing w:val="-3"/>
          <w:sz w:val="12"/>
        </w:rPr>
        <w:t>안날로부터</w:t>
      </w:r>
      <w:r>
        <w:rPr>
          <w:spacing w:val="-9"/>
          <w:sz w:val="12"/>
        </w:rPr>
        <w:t> </w:t>
      </w:r>
      <w:r>
        <w:rPr>
          <w:sz w:val="12"/>
        </w:rPr>
        <w:t>90일</w:t>
      </w:r>
      <w:r>
        <w:rPr>
          <w:spacing w:val="-10"/>
          <w:sz w:val="12"/>
        </w:rPr>
        <w:t> </w:t>
      </w:r>
      <w:r>
        <w:rPr>
          <w:sz w:val="12"/>
        </w:rPr>
        <w:t>이내(단,</w:t>
      </w:r>
      <w:r>
        <w:rPr>
          <w:spacing w:val="-10"/>
          <w:sz w:val="12"/>
        </w:rPr>
        <w:t> </w:t>
      </w:r>
      <w:r>
        <w:rPr>
          <w:sz w:val="12"/>
        </w:rPr>
        <w:t>정당한</w:t>
      </w:r>
      <w:r>
        <w:rPr>
          <w:spacing w:val="-10"/>
          <w:sz w:val="12"/>
        </w:rPr>
        <w:t> </w:t>
      </w:r>
      <w:r>
        <w:rPr>
          <w:sz w:val="12"/>
        </w:rPr>
        <w:t>사유로</w:t>
      </w:r>
      <w:r>
        <w:rPr>
          <w:spacing w:val="-10"/>
          <w:sz w:val="12"/>
        </w:rPr>
        <w:t> </w:t>
      </w:r>
      <w:r>
        <w:rPr>
          <w:sz w:val="12"/>
        </w:rPr>
        <w:t>인하여</w:t>
      </w:r>
      <w:r>
        <w:rPr>
          <w:spacing w:val="-10"/>
          <w:sz w:val="12"/>
        </w:rPr>
        <w:t> </w:t>
      </w:r>
      <w:r>
        <w:rPr>
          <w:spacing w:val="-3"/>
          <w:sz w:val="12"/>
        </w:rPr>
        <w:t>이의신청을</w:t>
      </w:r>
      <w:r>
        <w:rPr>
          <w:spacing w:val="-10"/>
          <w:sz w:val="12"/>
        </w:rPr>
        <w:t> </w:t>
      </w:r>
      <w:r>
        <w:rPr>
          <w:sz w:val="12"/>
        </w:rPr>
        <w:t>할</w:t>
      </w:r>
      <w:r>
        <w:rPr>
          <w:spacing w:val="-9"/>
          <w:sz w:val="12"/>
        </w:rPr>
        <w:t> </w:t>
      </w:r>
      <w:r>
        <w:rPr>
          <w:sz w:val="12"/>
        </w:rPr>
        <w:t>수</w:t>
      </w:r>
      <w:r>
        <w:rPr>
          <w:spacing w:val="-10"/>
          <w:sz w:val="12"/>
        </w:rPr>
        <w:t> </w:t>
      </w:r>
      <w:r>
        <w:rPr>
          <w:sz w:val="12"/>
        </w:rPr>
        <w:t>없음을</w:t>
      </w:r>
      <w:r>
        <w:rPr>
          <w:spacing w:val="-10"/>
          <w:sz w:val="12"/>
        </w:rPr>
        <w:t> </w:t>
      </w:r>
      <w:r>
        <w:rPr>
          <w:sz w:val="12"/>
        </w:rPr>
        <w:t>증명한</w:t>
      </w:r>
      <w:r>
        <w:rPr>
          <w:spacing w:val="-10"/>
          <w:sz w:val="12"/>
        </w:rPr>
        <w:t> </w:t>
      </w:r>
      <w:r>
        <w:rPr>
          <w:sz w:val="12"/>
        </w:rPr>
        <w:t>때에는</w:t>
      </w:r>
      <w:r>
        <w:rPr>
          <w:spacing w:val="-9"/>
          <w:sz w:val="12"/>
        </w:rPr>
        <w:t> </w:t>
      </w:r>
      <w:r>
        <w:rPr>
          <w:sz w:val="12"/>
        </w:rPr>
        <w:t>그</w:t>
      </w:r>
      <w:r>
        <w:rPr>
          <w:spacing w:val="-10"/>
          <w:sz w:val="12"/>
        </w:rPr>
        <w:t> </w:t>
      </w:r>
      <w:r>
        <w:rPr>
          <w:sz w:val="12"/>
        </w:rPr>
        <w:t>사유가</w:t>
      </w:r>
      <w:r>
        <w:rPr>
          <w:spacing w:val="-10"/>
          <w:sz w:val="12"/>
        </w:rPr>
        <w:t> </w:t>
      </w:r>
      <w:r>
        <w:rPr>
          <w:spacing w:val="-3"/>
          <w:sz w:val="12"/>
        </w:rPr>
        <w:t>소멸한 </w:t>
      </w:r>
      <w:r>
        <w:rPr>
          <w:sz w:val="12"/>
        </w:rPr>
        <w:t>때부터</w:t>
      </w:r>
      <w:r>
        <w:rPr>
          <w:spacing w:val="19"/>
          <w:sz w:val="12"/>
        </w:rPr>
        <w:t> </w:t>
      </w:r>
      <w:r>
        <w:rPr>
          <w:sz w:val="12"/>
        </w:rPr>
        <w:t>60일</w:t>
      </w:r>
      <w:r>
        <w:rPr>
          <w:spacing w:val="19"/>
          <w:sz w:val="12"/>
        </w:rPr>
        <w:t> </w:t>
      </w:r>
      <w:r>
        <w:rPr>
          <w:sz w:val="12"/>
        </w:rPr>
        <w:t>이내)</w:t>
      </w:r>
      <w:r>
        <w:rPr>
          <w:spacing w:val="19"/>
          <w:sz w:val="12"/>
        </w:rPr>
        <w:t> </w:t>
      </w:r>
      <w:r>
        <w:rPr>
          <w:sz w:val="12"/>
        </w:rPr>
        <w:t>서면으로</w:t>
      </w:r>
      <w:r>
        <w:rPr>
          <w:spacing w:val="20"/>
          <w:sz w:val="12"/>
        </w:rPr>
        <w:t> </w:t>
      </w:r>
      <w:r>
        <w:rPr>
          <w:sz w:val="12"/>
        </w:rPr>
        <w:t>특별자치시장ㆍ특별자치도지사ㆍ시장ㆍ군수ㆍ구청장에게</w:t>
      </w:r>
      <w:r>
        <w:rPr>
          <w:spacing w:val="19"/>
          <w:sz w:val="12"/>
        </w:rPr>
        <w:t> </w:t>
      </w:r>
      <w:r>
        <w:rPr>
          <w:sz w:val="12"/>
        </w:rPr>
        <w:t>신청</w:t>
      </w:r>
    </w:p>
    <w:p>
      <w:pPr>
        <w:pStyle w:val="ListParagraph"/>
        <w:numPr>
          <w:ilvl w:val="1"/>
          <w:numId w:val="333"/>
        </w:numPr>
        <w:tabs>
          <w:tab w:pos="899" w:val="left" w:leader="none"/>
        </w:tabs>
        <w:spacing w:line="177" w:lineRule="auto" w:before="59" w:after="0"/>
        <w:ind w:left="894" w:right="1454" w:hanging="150"/>
        <w:jc w:val="both"/>
        <w:rPr>
          <w:sz w:val="12"/>
        </w:rPr>
      </w:pPr>
      <w:r>
        <w:rPr>
          <w:sz w:val="12"/>
        </w:rPr>
        <w:t>기초연금 </w:t>
      </w:r>
      <w:r>
        <w:rPr>
          <w:w w:val="115"/>
          <w:sz w:val="12"/>
        </w:rPr>
        <w:t>: </w:t>
      </w:r>
      <w:r>
        <w:rPr>
          <w:sz w:val="12"/>
        </w:rPr>
        <w:t>결정이 있음을 안날로부터 90일 이내 (단, 정당한 사유로 인하여 이의신청을 할 수 없음을 증명한 때에는 그 사유가 소멸한 때부터 60일</w:t>
      </w:r>
      <w:r>
        <w:rPr>
          <w:spacing w:val="17"/>
          <w:sz w:val="12"/>
        </w:rPr>
        <w:t> </w:t>
      </w:r>
      <w:r>
        <w:rPr>
          <w:sz w:val="12"/>
        </w:rPr>
        <w:t>이내)</w:t>
      </w:r>
      <w:r>
        <w:rPr>
          <w:spacing w:val="18"/>
          <w:sz w:val="12"/>
        </w:rPr>
        <w:t> </w:t>
      </w:r>
      <w:r>
        <w:rPr>
          <w:sz w:val="12"/>
        </w:rPr>
        <w:t>서면으로</w:t>
      </w:r>
      <w:r>
        <w:rPr>
          <w:spacing w:val="18"/>
          <w:sz w:val="12"/>
        </w:rPr>
        <w:t> </w:t>
      </w:r>
      <w:r>
        <w:rPr>
          <w:sz w:val="12"/>
        </w:rPr>
        <w:t>특별자치시장ㆍ특별자치도지사ㆍ시장ㆍ군수ㆍ구청장</w:t>
      </w:r>
      <w:r>
        <w:rPr>
          <w:spacing w:val="18"/>
          <w:sz w:val="12"/>
        </w:rPr>
        <w:t> </w:t>
      </w:r>
      <w:r>
        <w:rPr>
          <w:sz w:val="12"/>
        </w:rPr>
        <w:t>또는</w:t>
      </w:r>
      <w:r>
        <w:rPr>
          <w:spacing w:val="18"/>
          <w:sz w:val="12"/>
        </w:rPr>
        <w:t> </w:t>
      </w:r>
      <w:r>
        <w:rPr>
          <w:sz w:val="12"/>
        </w:rPr>
        <w:t>국민연금공단에</w:t>
      </w:r>
      <w:r>
        <w:rPr>
          <w:spacing w:val="18"/>
          <w:sz w:val="12"/>
        </w:rPr>
        <w:t> </w:t>
      </w:r>
      <w:r>
        <w:rPr>
          <w:sz w:val="12"/>
        </w:rPr>
        <w:t>신청</w:t>
      </w:r>
    </w:p>
    <w:p>
      <w:pPr>
        <w:pStyle w:val="ListParagraph"/>
        <w:numPr>
          <w:ilvl w:val="1"/>
          <w:numId w:val="333"/>
        </w:numPr>
        <w:tabs>
          <w:tab w:pos="898" w:val="left" w:leader="none"/>
        </w:tabs>
        <w:spacing w:line="177" w:lineRule="auto" w:before="60" w:after="0"/>
        <w:ind w:left="894" w:right="1457" w:hanging="150"/>
        <w:jc w:val="both"/>
        <w:rPr>
          <w:sz w:val="12"/>
        </w:rPr>
      </w:pPr>
      <w:r>
        <w:rPr>
          <w:sz w:val="12"/>
        </w:rPr>
        <w:t>다른</w:t>
      </w:r>
      <w:r>
        <w:rPr>
          <w:spacing w:val="-11"/>
          <w:sz w:val="12"/>
        </w:rPr>
        <w:t> </w:t>
      </w:r>
      <w:r>
        <w:rPr>
          <w:spacing w:val="-3"/>
          <w:sz w:val="12"/>
        </w:rPr>
        <w:t>법률에</w:t>
      </w:r>
      <w:r>
        <w:rPr>
          <w:spacing w:val="-11"/>
          <w:sz w:val="12"/>
        </w:rPr>
        <w:t> </w:t>
      </w:r>
      <w:r>
        <w:rPr>
          <w:spacing w:val="-3"/>
          <w:sz w:val="12"/>
        </w:rPr>
        <w:t>규정이</w:t>
      </w:r>
      <w:r>
        <w:rPr>
          <w:spacing w:val="-11"/>
          <w:sz w:val="12"/>
        </w:rPr>
        <w:t> </w:t>
      </w:r>
      <w:r>
        <w:rPr>
          <w:sz w:val="12"/>
        </w:rPr>
        <w:t>없는</w:t>
      </w:r>
      <w:r>
        <w:rPr>
          <w:spacing w:val="-10"/>
          <w:sz w:val="12"/>
        </w:rPr>
        <w:t> </w:t>
      </w:r>
      <w:r>
        <w:rPr>
          <w:sz w:val="12"/>
        </w:rPr>
        <w:t>경우</w:t>
      </w:r>
      <w:r>
        <w:rPr>
          <w:spacing w:val="-8"/>
          <w:sz w:val="12"/>
        </w:rPr>
        <w:t> 「</w:t>
      </w:r>
      <w:r>
        <w:rPr>
          <w:spacing w:val="-4"/>
          <w:sz w:val="12"/>
        </w:rPr>
        <w:t>사회보장급여의</w:t>
      </w:r>
      <w:r>
        <w:rPr>
          <w:spacing w:val="-10"/>
          <w:sz w:val="12"/>
        </w:rPr>
        <w:t> </w:t>
      </w:r>
      <w:r>
        <w:rPr>
          <w:spacing w:val="-3"/>
          <w:sz w:val="12"/>
        </w:rPr>
        <w:t>이용․제공</w:t>
      </w:r>
      <w:r>
        <w:rPr>
          <w:spacing w:val="-11"/>
          <w:sz w:val="12"/>
        </w:rPr>
        <w:t> </w:t>
      </w:r>
      <w:r>
        <w:rPr>
          <w:sz w:val="12"/>
        </w:rPr>
        <w:t>및</w:t>
      </w:r>
      <w:r>
        <w:rPr>
          <w:spacing w:val="-10"/>
          <w:sz w:val="12"/>
        </w:rPr>
        <w:t> </w:t>
      </w:r>
      <w:r>
        <w:rPr>
          <w:spacing w:val="-3"/>
          <w:sz w:val="12"/>
        </w:rPr>
        <w:t>수급권자</w:t>
      </w:r>
      <w:r>
        <w:rPr>
          <w:spacing w:val="-11"/>
          <w:sz w:val="12"/>
        </w:rPr>
        <w:t> </w:t>
      </w:r>
      <w:r>
        <w:rPr>
          <w:spacing w:val="-3"/>
          <w:sz w:val="12"/>
        </w:rPr>
        <w:t>발굴에</w:t>
      </w:r>
      <w:r>
        <w:rPr>
          <w:spacing w:val="-11"/>
          <w:sz w:val="12"/>
        </w:rPr>
        <w:t> </w:t>
      </w:r>
      <w:r>
        <w:rPr>
          <w:sz w:val="12"/>
        </w:rPr>
        <w:t>관한</w:t>
      </w:r>
      <w:r>
        <w:rPr>
          <w:spacing w:val="-10"/>
          <w:sz w:val="12"/>
        </w:rPr>
        <w:t> </w:t>
      </w:r>
      <w:r>
        <w:rPr>
          <w:spacing w:val="-4"/>
          <w:sz w:val="12"/>
        </w:rPr>
        <w:t>법률</w:t>
      </w:r>
      <w:r>
        <w:rPr>
          <w:sz w:val="12"/>
        </w:rPr>
        <w:t>」</w:t>
      </w:r>
      <w:r>
        <w:rPr>
          <w:spacing w:val="-3"/>
          <w:sz w:val="12"/>
        </w:rPr>
        <w:t>제17조에</w:t>
      </w:r>
      <w:r>
        <w:rPr>
          <w:spacing w:val="-11"/>
          <w:sz w:val="12"/>
        </w:rPr>
        <w:t> </w:t>
      </w:r>
      <w:r>
        <w:rPr>
          <w:sz w:val="12"/>
        </w:rPr>
        <w:t>의해</w:t>
      </w:r>
      <w:r>
        <w:rPr>
          <w:spacing w:val="-11"/>
          <w:sz w:val="12"/>
        </w:rPr>
        <w:t> </w:t>
      </w:r>
      <w:r>
        <w:rPr>
          <w:spacing w:val="-3"/>
          <w:sz w:val="12"/>
        </w:rPr>
        <w:t>처분을</w:t>
      </w:r>
      <w:r>
        <w:rPr>
          <w:spacing w:val="-11"/>
          <w:sz w:val="12"/>
        </w:rPr>
        <w:t> </w:t>
      </w:r>
      <w:r>
        <w:rPr>
          <w:sz w:val="12"/>
        </w:rPr>
        <w:t>받은</w:t>
      </w:r>
      <w:r>
        <w:rPr>
          <w:spacing w:val="-11"/>
          <w:sz w:val="12"/>
        </w:rPr>
        <w:t> </w:t>
      </w:r>
      <w:r>
        <w:rPr>
          <w:spacing w:val="-3"/>
          <w:sz w:val="12"/>
        </w:rPr>
        <w:t>날로부터</w:t>
      </w:r>
      <w:r>
        <w:rPr>
          <w:spacing w:val="-10"/>
          <w:sz w:val="12"/>
        </w:rPr>
        <w:t> </w:t>
      </w:r>
      <w:r>
        <w:rPr>
          <w:sz w:val="12"/>
        </w:rPr>
        <w:t>90일</w:t>
      </w:r>
      <w:r>
        <w:rPr>
          <w:spacing w:val="-11"/>
          <w:sz w:val="12"/>
        </w:rPr>
        <w:t> </w:t>
      </w:r>
      <w:r>
        <w:rPr>
          <w:spacing w:val="-3"/>
          <w:sz w:val="12"/>
        </w:rPr>
        <w:t>이내에</w:t>
      </w:r>
      <w:r>
        <w:rPr>
          <w:spacing w:val="-10"/>
          <w:sz w:val="12"/>
        </w:rPr>
        <w:t> </w:t>
      </w:r>
      <w:r>
        <w:rPr>
          <w:spacing w:val="-3"/>
          <w:sz w:val="12"/>
        </w:rPr>
        <w:t>처분을 </w:t>
      </w:r>
      <w:r>
        <w:rPr>
          <w:sz w:val="12"/>
        </w:rPr>
        <w:t>결정한</w:t>
      </w:r>
      <w:r>
        <w:rPr>
          <w:spacing w:val="21"/>
          <w:sz w:val="12"/>
        </w:rPr>
        <w:t> </w:t>
      </w:r>
      <w:r>
        <w:rPr>
          <w:sz w:val="12"/>
        </w:rPr>
        <w:t>보장기관의</w:t>
      </w:r>
      <w:r>
        <w:rPr>
          <w:spacing w:val="21"/>
          <w:sz w:val="12"/>
        </w:rPr>
        <w:t> </w:t>
      </w:r>
      <w:r>
        <w:rPr>
          <w:sz w:val="12"/>
        </w:rPr>
        <w:t>장에게</w:t>
      </w:r>
      <w:r>
        <w:rPr>
          <w:spacing w:val="21"/>
          <w:sz w:val="12"/>
        </w:rPr>
        <w:t> </w:t>
      </w:r>
      <w:r>
        <w:rPr>
          <w:sz w:val="12"/>
        </w:rPr>
        <w:t>이의신청을</w:t>
      </w:r>
      <w:r>
        <w:rPr>
          <w:spacing w:val="21"/>
          <w:sz w:val="12"/>
        </w:rPr>
        <w:t> </w:t>
      </w:r>
      <w:r>
        <w:rPr>
          <w:sz w:val="12"/>
        </w:rPr>
        <w:t>할</w:t>
      </w:r>
      <w:r>
        <w:rPr>
          <w:spacing w:val="21"/>
          <w:sz w:val="12"/>
        </w:rPr>
        <w:t> </w:t>
      </w:r>
      <w:r>
        <w:rPr>
          <w:sz w:val="12"/>
        </w:rPr>
        <w:t>수</w:t>
      </w:r>
      <w:r>
        <w:rPr>
          <w:spacing w:val="21"/>
          <w:sz w:val="12"/>
        </w:rPr>
        <w:t> </w:t>
      </w:r>
      <w:r>
        <w:rPr>
          <w:sz w:val="12"/>
        </w:rPr>
        <w:t>있습니다.</w:t>
      </w:r>
    </w:p>
    <w:p>
      <w:pPr>
        <w:pStyle w:val="BodyText"/>
        <w:spacing w:before="6"/>
        <w:rPr>
          <w:sz w:val="6"/>
        </w:rPr>
      </w:pPr>
    </w:p>
    <w:p>
      <w:pPr>
        <w:spacing w:before="0"/>
        <w:ind w:left="5328" w:right="0" w:firstLine="0"/>
        <w:jc w:val="left"/>
        <w:rPr>
          <w:rFonts w:ascii="휴먼옛체" w:hAnsi="휴먼옛체" w:eastAsia="휴먼옛체" w:hint="eastAsia"/>
          <w:sz w:val="14"/>
        </w:rPr>
      </w:pPr>
      <w:r>
        <w:rPr>
          <w:rFonts w:ascii="휴먼옛체" w:hAnsi="휴먼옛체" w:eastAsia="휴먼옛체" w:hint="eastAsia"/>
          <w:sz w:val="14"/>
        </w:rPr>
        <w:t>210mm×297mm[백상지(80g/㎡) 또는 중질지(80g/㎡)]</w:t>
      </w:r>
    </w:p>
    <w:p>
      <w:pPr>
        <w:pStyle w:val="BodyText"/>
        <w:rPr>
          <w:rFonts w:ascii="휴먼옛체"/>
          <w:sz w:val="20"/>
        </w:rPr>
      </w:pPr>
    </w:p>
    <w:p>
      <w:pPr>
        <w:pStyle w:val="BodyText"/>
        <w:spacing w:before="11"/>
        <w:rPr>
          <w:rFonts w:ascii="휴먼옛체"/>
        </w:rPr>
      </w:pPr>
    </w:p>
    <w:p>
      <w:pPr>
        <w:spacing w:before="97"/>
        <w:ind w:left="467" w:right="0" w:firstLine="0"/>
        <w:jc w:val="left"/>
        <w:rPr>
          <w:rFonts w:ascii="Wingdings" w:hAnsi="Wingdings"/>
          <w:sz w:val="21"/>
        </w:rPr>
      </w:pPr>
      <w:r>
        <w:rPr>
          <w:rFonts w:ascii="Tahoma" w:hAnsi="Tahoma"/>
          <w:sz w:val="21"/>
        </w:rPr>
        <w:t>230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86240" coordorigin="1,170" coordsize="11112,14910">
            <v:shape style="position:absolute;left:0;top:170;width:11112;height:14910" type="#_x0000_t75" stroked="false">
              <v:imagedata r:id="rId686" o:title=""/>
            </v:shape>
            <v:shape style="position:absolute;left:10204;top:9921;width:908;height:850" type="#_x0000_t75" stroked="false">
              <v:imagedata r:id="rId125" o:title=""/>
            </v:shape>
            <v:rect style="position:absolute;left:1616;top:9729;width:7894;height:230" filled="true" fillcolor="#e3e3e3" stroked="false">
              <v:fill type="solid"/>
            </v:rect>
            <v:rect style="position:absolute;left:1612;top:9709;width:7901;height:40" filled="true" fillcolor="#5c5c5c" stroked="false">
              <v:fill type="solid"/>
            </v:rect>
            <v:line style="position:absolute" from="1614,9958" to="9524,9958" stroked="true" strokeweight=".36pt" strokecolor="#5c5c5c">
              <v:stroke dashstyle="solid"/>
            </v:line>
            <v:line style="position:absolute" from="1614,12828" to="9524,12828" stroked="true" strokeweight=".36pt" strokecolor="#5c5c5c">
              <v:stroke dashstyle="solid"/>
            </v:line>
            <v:line style="position:absolute" from="1602,12828" to="9524,12828" stroked="true" strokeweight=".36pt" strokecolor="#000000">
              <v:stroke dashstyle="solid"/>
            </v:line>
            <v:line style="position:absolute" from="1614,12828" to="9524,12828" stroked="true" strokeweight=".36pt" strokecolor="#5c5c5c">
              <v:stroke dashstyle="solid"/>
            </v:line>
            <v:line style="position:absolute" from="1602,12828" to="9524,12828" stroked="true" strokeweight=".36pt" strokecolor="#000000">
              <v:stroke dashstyle="solid"/>
            </v:lin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13"/>
        <w:rPr>
          <w:rFonts w:ascii="휴먼옛체"/>
          <w:sz w:val="22"/>
        </w:rPr>
      </w:pPr>
    </w:p>
    <w:p>
      <w:pPr>
        <w:spacing w:before="25"/>
        <w:ind w:left="524" w:right="0" w:firstLine="0"/>
        <w:jc w:val="both"/>
        <w:rPr>
          <w:rFonts w:ascii="휴먼옛체" w:hAnsi="휴먼옛체" w:eastAsia="휴먼옛체" w:hint="eastAsia"/>
          <w:sz w:val="17"/>
        </w:rPr>
      </w:pPr>
      <w:r>
        <w:rPr>
          <w:sz w:val="17"/>
        </w:rPr>
        <w:t>❙</w:t>
      </w:r>
      <w:r>
        <w:rPr>
          <w:rFonts w:ascii="휴먼옛체" w:hAnsi="휴먼옛체" w:eastAsia="휴먼옛체" w:hint="eastAsia"/>
          <w:sz w:val="17"/>
        </w:rPr>
        <w:t>서식8호</w:t>
      </w:r>
      <w:r>
        <w:rPr>
          <w:sz w:val="17"/>
        </w:rPr>
        <w:t>❙ </w:t>
      </w:r>
      <w:r>
        <w:rPr>
          <w:rFonts w:ascii="휴먼옛체" w:hAnsi="휴먼옛체" w:eastAsia="휴먼옛체" w:hint="eastAsia"/>
          <w:sz w:val="17"/>
        </w:rPr>
        <w:t>[공통서식 별지 제12호서식] &lt;개정 2021.1.1&gt;</w:t>
      </w:r>
    </w:p>
    <w:p>
      <w:pPr>
        <w:pStyle w:val="Heading5"/>
        <w:spacing w:before="34"/>
        <w:ind w:left="31"/>
      </w:pPr>
      <w:r>
        <w:rPr/>
        <w:t>이의신청서</w:t>
      </w:r>
    </w:p>
    <w:p>
      <w:pPr>
        <w:pStyle w:val="BodyText"/>
        <w:spacing w:before="7"/>
        <w:rPr>
          <w:sz w:val="5"/>
        </w:rPr>
      </w:pPr>
    </w:p>
    <w:tbl>
      <w:tblPr>
        <w:tblW w:w="0" w:type="auto"/>
        <w:jc w:val="left"/>
        <w:tblInd w:w="489" w:type="dxa"/>
        <w:tblBorders>
          <w:top w:val="single" w:sz="4" w:space="0" w:color="5C5C5C"/>
          <w:left w:val="single" w:sz="4" w:space="0" w:color="5C5C5C"/>
          <w:bottom w:val="single" w:sz="4" w:space="0" w:color="5C5C5C"/>
          <w:right w:val="single" w:sz="4" w:space="0" w:color="5C5C5C"/>
          <w:insideH w:val="single" w:sz="4" w:space="0" w:color="5C5C5C"/>
          <w:insideV w:val="single" w:sz="4" w:space="0" w:color="5C5C5C"/>
        </w:tblBorders>
        <w:tblLayout w:type="fixed"/>
        <w:tblCellMar>
          <w:top w:w="0" w:type="dxa"/>
          <w:left w:w="0" w:type="dxa"/>
          <w:bottom w:w="0" w:type="dxa"/>
          <w:right w:w="0" w:type="dxa"/>
        </w:tblCellMar>
        <w:tblLook w:val="01E0"/>
      </w:tblPr>
      <w:tblGrid>
        <w:gridCol w:w="1001"/>
        <w:gridCol w:w="1079"/>
        <w:gridCol w:w="213"/>
        <w:gridCol w:w="547"/>
        <w:gridCol w:w="219"/>
        <w:gridCol w:w="422"/>
        <w:gridCol w:w="1339"/>
        <w:gridCol w:w="212"/>
        <w:gridCol w:w="547"/>
        <w:gridCol w:w="219"/>
        <w:gridCol w:w="786"/>
        <w:gridCol w:w="765"/>
        <w:gridCol w:w="581"/>
      </w:tblGrid>
      <w:tr>
        <w:trPr>
          <w:trHeight w:val="229" w:hRule="atLeast"/>
        </w:trPr>
        <w:tc>
          <w:tcPr>
            <w:tcW w:w="7930" w:type="dxa"/>
            <w:gridSpan w:val="13"/>
            <w:tcBorders>
              <w:left w:val="nil"/>
              <w:bottom w:val="double" w:sz="1" w:space="0" w:color="000000"/>
              <w:right w:val="nil"/>
            </w:tcBorders>
            <w:shd w:val="clear" w:color="auto" w:fill="E3E3E3"/>
          </w:tcPr>
          <w:p>
            <w:pPr>
              <w:pStyle w:val="TableParagraph"/>
              <w:tabs>
                <w:tab w:pos="1643" w:val="left" w:leader="none"/>
              </w:tabs>
              <w:spacing w:line="209" w:lineRule="exact"/>
              <w:ind w:left="70"/>
              <w:rPr>
                <w:rFonts w:ascii="함초롬바탕" w:eastAsia="함초롬바탕" w:hint="eastAsia"/>
                <w:sz w:val="12"/>
              </w:rPr>
            </w:pPr>
            <w:r>
              <w:rPr>
                <w:rFonts w:ascii="함초롬바탕" w:eastAsia="함초롬바탕" w:hint="eastAsia"/>
                <w:spacing w:val="-7"/>
                <w:sz w:val="12"/>
              </w:rPr>
              <w:t>처리기간</w:t>
              <w:tab/>
              <w:t>별도안내</w:t>
            </w:r>
          </w:p>
        </w:tc>
      </w:tr>
      <w:tr>
        <w:trPr>
          <w:trHeight w:val="370" w:hRule="atLeast"/>
        </w:trPr>
        <w:tc>
          <w:tcPr>
            <w:tcW w:w="1001" w:type="dxa"/>
            <w:vMerge w:val="restart"/>
            <w:tcBorders>
              <w:top w:val="double" w:sz="1" w:space="0" w:color="000000"/>
              <w:left w:val="nil"/>
              <w:bottom w:val="single" w:sz="4" w:space="0" w:color="000000"/>
              <w:right w:val="single" w:sz="4" w:space="0" w:color="000000"/>
            </w:tcBorders>
          </w:tcPr>
          <w:p>
            <w:pPr>
              <w:pStyle w:val="TableParagraph"/>
              <w:spacing w:before="12"/>
              <w:rPr>
                <w:rFonts w:ascii="함초롬바탕"/>
                <w:sz w:val="12"/>
              </w:rPr>
            </w:pPr>
          </w:p>
          <w:p>
            <w:pPr>
              <w:pStyle w:val="TableParagraph"/>
              <w:spacing w:before="1"/>
              <w:ind w:left="286"/>
              <w:rPr>
                <w:rFonts w:ascii="함초롬바탕" w:eastAsia="함초롬바탕" w:hint="eastAsia"/>
                <w:sz w:val="16"/>
              </w:rPr>
            </w:pPr>
            <w:r>
              <w:rPr>
                <w:rFonts w:ascii="함초롬바탕" w:eastAsia="함초롬바탕" w:hint="eastAsia"/>
                <w:sz w:val="16"/>
              </w:rPr>
              <w:t>신청인</w:t>
            </w:r>
          </w:p>
        </w:tc>
        <w:tc>
          <w:tcPr>
            <w:tcW w:w="1079" w:type="dxa"/>
            <w:tcBorders>
              <w:top w:val="double" w:sz="1" w:space="0" w:color="000000"/>
              <w:left w:val="single" w:sz="4" w:space="0" w:color="000000"/>
              <w:bottom w:val="single" w:sz="4" w:space="0" w:color="000000"/>
              <w:right w:val="single" w:sz="4" w:space="0" w:color="000000"/>
            </w:tcBorders>
          </w:tcPr>
          <w:p>
            <w:pPr>
              <w:pStyle w:val="TableParagraph"/>
              <w:spacing w:before="53"/>
              <w:ind w:left="224" w:right="225"/>
              <w:jc w:val="center"/>
              <w:rPr>
                <w:rFonts w:ascii="함초롬바탕" w:eastAsia="함초롬바탕" w:hint="eastAsia"/>
                <w:sz w:val="14"/>
              </w:rPr>
            </w:pPr>
            <w:r>
              <w:rPr>
                <w:rFonts w:ascii="함초롬바탕" w:eastAsia="함초롬바탕" w:hint="eastAsia"/>
                <w:sz w:val="14"/>
              </w:rPr>
              <w:t>성  명</w:t>
            </w:r>
          </w:p>
        </w:tc>
        <w:tc>
          <w:tcPr>
            <w:tcW w:w="1401" w:type="dxa"/>
            <w:gridSpan w:val="4"/>
            <w:tcBorders>
              <w:top w:val="double" w:sz="1"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339" w:type="dxa"/>
            <w:tcBorders>
              <w:top w:val="double" w:sz="1" w:space="0" w:color="000000"/>
              <w:left w:val="single" w:sz="4" w:space="0" w:color="000000"/>
              <w:bottom w:val="single" w:sz="4" w:space="0" w:color="000000"/>
              <w:right w:val="single" w:sz="4" w:space="0" w:color="000000"/>
            </w:tcBorders>
          </w:tcPr>
          <w:p>
            <w:pPr>
              <w:pStyle w:val="TableParagraph"/>
              <w:spacing w:line="191" w:lineRule="exact"/>
              <w:ind w:left="273"/>
              <w:rPr>
                <w:rFonts w:ascii="함초롬바탕" w:eastAsia="함초롬바탕" w:hint="eastAsia"/>
                <w:sz w:val="14"/>
              </w:rPr>
            </w:pPr>
            <w:r>
              <w:rPr>
                <w:rFonts w:ascii="함초롬바탕" w:eastAsia="함초롬바탕" w:hint="eastAsia"/>
                <w:sz w:val="14"/>
              </w:rPr>
              <w:t>주민등록번호</w:t>
            </w:r>
          </w:p>
          <w:p>
            <w:pPr>
              <w:pStyle w:val="TableParagraph"/>
              <w:spacing w:line="160" w:lineRule="exact"/>
              <w:ind w:left="238"/>
              <w:rPr>
                <w:rFonts w:ascii="함초롬바탕" w:eastAsia="함초롬바탕" w:hint="eastAsia"/>
                <w:sz w:val="12"/>
              </w:rPr>
            </w:pPr>
            <w:r>
              <w:rPr>
                <w:rFonts w:ascii="함초롬바탕" w:eastAsia="함초롬바탕" w:hint="eastAsia"/>
                <w:sz w:val="12"/>
              </w:rPr>
              <w:t>(외국인등록번호)</w:t>
            </w:r>
          </w:p>
        </w:tc>
        <w:tc>
          <w:tcPr>
            <w:tcW w:w="3110" w:type="dxa"/>
            <w:gridSpan w:val="6"/>
            <w:tcBorders>
              <w:top w:val="double" w:sz="1" w:space="0" w:color="000000"/>
              <w:left w:val="single" w:sz="4" w:space="0" w:color="000000"/>
              <w:bottom w:val="single" w:sz="4" w:space="0" w:color="000000"/>
              <w:right w:val="nil"/>
            </w:tcBorders>
          </w:tcPr>
          <w:p>
            <w:pPr>
              <w:pStyle w:val="TableParagraph"/>
              <w:rPr>
                <w:rFonts w:ascii="Times New Roman"/>
                <w:sz w:val="12"/>
              </w:rPr>
            </w:pPr>
          </w:p>
        </w:tc>
      </w:tr>
      <w:tr>
        <w:trPr>
          <w:trHeight w:val="370" w:hRule="atLeast"/>
        </w:trPr>
        <w:tc>
          <w:tcPr>
            <w:tcW w:w="1001" w:type="dxa"/>
            <w:vMerge/>
            <w:tcBorders>
              <w:top w:val="nil"/>
              <w:left w:val="nil"/>
              <w:bottom w:val="single" w:sz="4" w:space="0" w:color="000000"/>
              <w:right w:val="single" w:sz="4" w:space="0" w:color="000000"/>
            </w:tcBorders>
          </w:tcPr>
          <w:p>
            <w:pPr>
              <w:rPr>
                <w:sz w:val="2"/>
                <w:szCs w:val="2"/>
              </w:rPr>
            </w:pPr>
          </w:p>
        </w:tc>
        <w:tc>
          <w:tcPr>
            <w:tcW w:w="1079" w:type="dxa"/>
            <w:tcBorders>
              <w:top w:val="single" w:sz="4" w:space="0" w:color="000000"/>
              <w:left w:val="single" w:sz="4" w:space="0" w:color="000000"/>
              <w:bottom w:val="single" w:sz="4" w:space="0" w:color="000000"/>
              <w:right w:val="single" w:sz="4" w:space="0" w:color="000000"/>
            </w:tcBorders>
          </w:tcPr>
          <w:p>
            <w:pPr>
              <w:pStyle w:val="TableParagraph"/>
              <w:spacing w:before="52"/>
              <w:ind w:left="224" w:right="225"/>
              <w:jc w:val="center"/>
              <w:rPr>
                <w:rFonts w:ascii="함초롬바탕" w:eastAsia="함초롬바탕" w:hint="eastAsia"/>
                <w:sz w:val="14"/>
              </w:rPr>
            </w:pPr>
            <w:r>
              <w:rPr>
                <w:rFonts w:ascii="함초롬바탕" w:eastAsia="함초롬바탕" w:hint="eastAsia"/>
                <w:sz w:val="14"/>
              </w:rPr>
              <w:t>주  소</w:t>
            </w:r>
          </w:p>
        </w:tc>
        <w:tc>
          <w:tcPr>
            <w:tcW w:w="213" w:type="dxa"/>
            <w:tcBorders>
              <w:top w:val="single" w:sz="4" w:space="0" w:color="000000"/>
              <w:left w:val="single" w:sz="4" w:space="0" w:color="000000"/>
              <w:bottom w:val="single" w:sz="4" w:space="0" w:color="000000"/>
              <w:right w:val="nil"/>
            </w:tcBorders>
          </w:tcPr>
          <w:p>
            <w:pPr>
              <w:pStyle w:val="TableParagraph"/>
              <w:rPr>
                <w:rFonts w:ascii="Times New Roman"/>
                <w:sz w:val="12"/>
              </w:rPr>
            </w:pPr>
          </w:p>
        </w:tc>
        <w:tc>
          <w:tcPr>
            <w:tcW w:w="547" w:type="dxa"/>
            <w:tcBorders>
              <w:top w:val="single" w:sz="4" w:space="0" w:color="000000"/>
              <w:left w:val="nil"/>
              <w:bottom w:val="single" w:sz="4" w:space="0" w:color="000000"/>
              <w:right w:val="nil"/>
            </w:tcBorders>
          </w:tcPr>
          <w:p>
            <w:pPr>
              <w:pStyle w:val="TableParagraph"/>
              <w:rPr>
                <w:rFonts w:ascii="Times New Roman"/>
                <w:sz w:val="12"/>
              </w:rPr>
            </w:pPr>
          </w:p>
        </w:tc>
        <w:tc>
          <w:tcPr>
            <w:tcW w:w="219" w:type="dxa"/>
            <w:tcBorders>
              <w:top w:val="single" w:sz="4" w:space="0" w:color="000000"/>
              <w:left w:val="nil"/>
              <w:bottom w:val="single" w:sz="4" w:space="0" w:color="000000"/>
              <w:right w:val="nil"/>
            </w:tcBorders>
          </w:tcPr>
          <w:p>
            <w:pPr>
              <w:pStyle w:val="TableParagraph"/>
              <w:rPr>
                <w:rFonts w:ascii="Times New Roman"/>
                <w:sz w:val="12"/>
              </w:rPr>
            </w:pPr>
          </w:p>
        </w:tc>
        <w:tc>
          <w:tcPr>
            <w:tcW w:w="1761" w:type="dxa"/>
            <w:gridSpan w:val="2"/>
            <w:tcBorders>
              <w:top w:val="single" w:sz="4" w:space="0" w:color="000000"/>
              <w:left w:val="nil"/>
              <w:bottom w:val="single" w:sz="4" w:space="0" w:color="000000"/>
              <w:right w:val="nil"/>
            </w:tcBorders>
          </w:tcPr>
          <w:p>
            <w:pPr>
              <w:pStyle w:val="TableParagraph"/>
              <w:rPr>
                <w:rFonts w:ascii="Times New Roman"/>
                <w:sz w:val="12"/>
              </w:rPr>
            </w:pPr>
          </w:p>
        </w:tc>
        <w:tc>
          <w:tcPr>
            <w:tcW w:w="212" w:type="dxa"/>
            <w:tcBorders>
              <w:top w:val="single" w:sz="4" w:space="0" w:color="000000"/>
              <w:left w:val="nil"/>
              <w:bottom w:val="single" w:sz="4" w:space="0" w:color="000000"/>
              <w:right w:val="nil"/>
            </w:tcBorders>
          </w:tcPr>
          <w:p>
            <w:pPr>
              <w:pStyle w:val="TableParagraph"/>
              <w:rPr>
                <w:rFonts w:ascii="Times New Roman"/>
                <w:sz w:val="12"/>
              </w:rPr>
            </w:pPr>
          </w:p>
        </w:tc>
        <w:tc>
          <w:tcPr>
            <w:tcW w:w="547" w:type="dxa"/>
            <w:tcBorders>
              <w:top w:val="single" w:sz="4" w:space="0" w:color="000000"/>
              <w:left w:val="nil"/>
              <w:bottom w:val="single" w:sz="4" w:space="0" w:color="000000"/>
              <w:right w:val="nil"/>
            </w:tcBorders>
          </w:tcPr>
          <w:p>
            <w:pPr>
              <w:pStyle w:val="TableParagraph"/>
              <w:rPr>
                <w:rFonts w:ascii="Times New Roman"/>
                <w:sz w:val="12"/>
              </w:rPr>
            </w:pPr>
          </w:p>
        </w:tc>
        <w:tc>
          <w:tcPr>
            <w:tcW w:w="219" w:type="dxa"/>
            <w:tcBorders>
              <w:top w:val="single" w:sz="4" w:space="0" w:color="000000"/>
              <w:left w:val="nil"/>
              <w:bottom w:val="single" w:sz="4" w:space="0" w:color="000000"/>
              <w:right w:val="nil"/>
            </w:tcBorders>
          </w:tcPr>
          <w:p>
            <w:pPr>
              <w:pStyle w:val="TableParagraph"/>
              <w:rPr>
                <w:rFonts w:ascii="Times New Roman"/>
                <w:sz w:val="12"/>
              </w:rPr>
            </w:pPr>
          </w:p>
        </w:tc>
        <w:tc>
          <w:tcPr>
            <w:tcW w:w="1551" w:type="dxa"/>
            <w:gridSpan w:val="2"/>
            <w:tcBorders>
              <w:top w:val="single" w:sz="4" w:space="0" w:color="000000"/>
              <w:left w:val="nil"/>
              <w:bottom w:val="single" w:sz="4" w:space="0" w:color="000000"/>
              <w:right w:val="nil"/>
            </w:tcBorders>
          </w:tcPr>
          <w:p>
            <w:pPr>
              <w:pStyle w:val="TableParagraph"/>
              <w:spacing w:before="72"/>
              <w:ind w:left="319"/>
              <w:rPr>
                <w:rFonts w:ascii="함초롬바탕" w:eastAsia="함초롬바탕" w:hint="eastAsia"/>
                <w:sz w:val="12"/>
              </w:rPr>
            </w:pPr>
            <w:r>
              <w:rPr>
                <w:rFonts w:ascii="함초롬바탕" w:eastAsia="함초롬바탕" w:hint="eastAsia"/>
                <w:w w:val="115"/>
                <w:sz w:val="12"/>
              </w:rPr>
              <w:t>(전화번호 </w:t>
            </w:r>
            <w:r>
              <w:rPr>
                <w:rFonts w:ascii="함초롬바탕" w:eastAsia="함초롬바탕" w:hint="eastAsia"/>
                <w:w w:val="120"/>
                <w:sz w:val="12"/>
              </w:rPr>
              <w:t>:</w:t>
            </w:r>
          </w:p>
        </w:tc>
        <w:tc>
          <w:tcPr>
            <w:tcW w:w="581" w:type="dxa"/>
            <w:tcBorders>
              <w:top w:val="single" w:sz="4" w:space="0" w:color="000000"/>
              <w:left w:val="nil"/>
              <w:bottom w:val="single" w:sz="4" w:space="0" w:color="000000"/>
              <w:right w:val="nil"/>
            </w:tcBorders>
          </w:tcPr>
          <w:p>
            <w:pPr>
              <w:pStyle w:val="TableParagraph"/>
              <w:spacing w:before="72"/>
              <w:ind w:right="224"/>
              <w:jc w:val="right"/>
              <w:rPr>
                <w:rFonts w:ascii="함초롬바탕"/>
                <w:sz w:val="12"/>
              </w:rPr>
            </w:pPr>
            <w:r>
              <w:rPr>
                <w:rFonts w:ascii="함초롬바탕"/>
                <w:w w:val="90"/>
                <w:sz w:val="12"/>
              </w:rPr>
              <w:t>)</w:t>
            </w:r>
          </w:p>
        </w:tc>
      </w:tr>
      <w:tr>
        <w:trPr>
          <w:trHeight w:val="370" w:hRule="atLeast"/>
        </w:trPr>
        <w:tc>
          <w:tcPr>
            <w:tcW w:w="1001" w:type="dxa"/>
            <w:vMerge w:val="restart"/>
            <w:tcBorders>
              <w:top w:val="single" w:sz="4" w:space="0" w:color="000000"/>
              <w:left w:val="nil"/>
              <w:bottom w:val="single" w:sz="4" w:space="0" w:color="000000"/>
              <w:right w:val="single" w:sz="4" w:space="0" w:color="000000"/>
            </w:tcBorders>
          </w:tcPr>
          <w:p>
            <w:pPr>
              <w:pStyle w:val="TableParagraph"/>
              <w:spacing w:before="15"/>
              <w:rPr>
                <w:rFonts w:ascii="함초롬바탕"/>
                <w:sz w:val="10"/>
              </w:rPr>
            </w:pPr>
          </w:p>
          <w:p>
            <w:pPr>
              <w:pStyle w:val="TableParagraph"/>
              <w:spacing w:line="177" w:lineRule="auto"/>
              <w:ind w:left="286" w:right="247" w:firstLine="73"/>
              <w:rPr>
                <w:rFonts w:ascii="함초롬바탕" w:eastAsia="함초롬바탕" w:hint="eastAsia"/>
                <w:sz w:val="16"/>
              </w:rPr>
            </w:pPr>
            <w:r>
              <w:rPr>
                <w:rFonts w:ascii="함초롬바탕" w:eastAsia="함초롬바탕" w:hint="eastAsia"/>
                <w:sz w:val="16"/>
              </w:rPr>
              <w:t>대리 </w:t>
            </w:r>
            <w:r>
              <w:rPr>
                <w:rFonts w:ascii="함초롬바탕" w:eastAsia="함초롬바탕" w:hint="eastAsia"/>
                <w:w w:val="95"/>
                <w:sz w:val="16"/>
              </w:rPr>
              <w:t>신청인</w:t>
            </w:r>
          </w:p>
        </w:tc>
        <w:tc>
          <w:tcPr>
            <w:tcW w:w="1079" w:type="dxa"/>
            <w:tcBorders>
              <w:top w:val="single" w:sz="4" w:space="0" w:color="000000"/>
              <w:left w:val="single" w:sz="4" w:space="0" w:color="000000"/>
              <w:bottom w:val="single" w:sz="4" w:space="0" w:color="000000"/>
              <w:right w:val="single" w:sz="4" w:space="0" w:color="000000"/>
            </w:tcBorders>
          </w:tcPr>
          <w:p>
            <w:pPr>
              <w:pStyle w:val="TableParagraph"/>
              <w:spacing w:before="52"/>
              <w:ind w:left="224" w:right="225"/>
              <w:jc w:val="center"/>
              <w:rPr>
                <w:rFonts w:ascii="함초롬바탕" w:eastAsia="함초롬바탕" w:hint="eastAsia"/>
                <w:sz w:val="14"/>
              </w:rPr>
            </w:pPr>
            <w:r>
              <w:rPr>
                <w:rFonts w:ascii="함초롬바탕" w:eastAsia="함초롬바탕" w:hint="eastAsia"/>
                <w:sz w:val="14"/>
              </w:rPr>
              <w:t>성  명</w:t>
            </w:r>
          </w:p>
        </w:tc>
        <w:tc>
          <w:tcPr>
            <w:tcW w:w="1401" w:type="dxa"/>
            <w:gridSpan w:val="4"/>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1339" w:type="dxa"/>
            <w:tcBorders>
              <w:top w:val="single" w:sz="4" w:space="0" w:color="000000"/>
              <w:left w:val="single" w:sz="4" w:space="0" w:color="000000"/>
              <w:bottom w:val="single" w:sz="4" w:space="0" w:color="000000"/>
              <w:right w:val="single" w:sz="4" w:space="0" w:color="000000"/>
            </w:tcBorders>
          </w:tcPr>
          <w:p>
            <w:pPr>
              <w:pStyle w:val="TableParagraph"/>
              <w:spacing w:line="190" w:lineRule="exact"/>
              <w:ind w:left="118" w:right="125"/>
              <w:jc w:val="center"/>
              <w:rPr>
                <w:rFonts w:ascii="함초롬바탕" w:eastAsia="함초롬바탕" w:hint="eastAsia"/>
                <w:sz w:val="14"/>
              </w:rPr>
            </w:pPr>
            <w:r>
              <w:rPr>
                <w:rFonts w:ascii="함초롬바탕" w:eastAsia="함초롬바탕" w:hint="eastAsia"/>
                <w:sz w:val="14"/>
              </w:rPr>
              <w:t>주민등록번호</w:t>
            </w:r>
          </w:p>
          <w:p>
            <w:pPr>
              <w:pStyle w:val="TableParagraph"/>
              <w:spacing w:line="161" w:lineRule="exact"/>
              <w:ind w:left="119" w:right="125"/>
              <w:jc w:val="center"/>
              <w:rPr>
                <w:rFonts w:ascii="함초롬바탕" w:eastAsia="함초롬바탕" w:hint="eastAsia"/>
                <w:sz w:val="12"/>
              </w:rPr>
            </w:pPr>
            <w:r>
              <w:rPr>
                <w:rFonts w:ascii="함초롬바탕" w:eastAsia="함초롬바탕" w:hint="eastAsia"/>
                <w:sz w:val="12"/>
              </w:rPr>
              <w:t>(외국인등록번호 등)</w:t>
            </w:r>
          </w:p>
        </w:tc>
        <w:tc>
          <w:tcPr>
            <w:tcW w:w="1764" w:type="dxa"/>
            <w:gridSpan w:val="4"/>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12"/>
              </w:rPr>
            </w:pPr>
          </w:p>
        </w:tc>
        <w:tc>
          <w:tcPr>
            <w:tcW w:w="765" w:type="dxa"/>
            <w:tcBorders>
              <w:top w:val="single" w:sz="4" w:space="0" w:color="000000"/>
              <w:left w:val="single" w:sz="4" w:space="0" w:color="000000"/>
              <w:bottom w:val="single" w:sz="4" w:space="0" w:color="000000"/>
              <w:right w:val="single" w:sz="4" w:space="0" w:color="000000"/>
            </w:tcBorders>
          </w:tcPr>
          <w:p>
            <w:pPr>
              <w:pStyle w:val="TableParagraph"/>
              <w:spacing w:line="175" w:lineRule="exact"/>
              <w:ind w:left="28" w:right="41"/>
              <w:jc w:val="center"/>
              <w:rPr>
                <w:rFonts w:ascii="함초롬바탕" w:eastAsia="함초롬바탕" w:hint="eastAsia"/>
                <w:sz w:val="14"/>
              </w:rPr>
            </w:pPr>
            <w:r>
              <w:rPr>
                <w:rFonts w:ascii="함초롬바탕" w:eastAsia="함초롬바탕" w:hint="eastAsia"/>
                <w:w w:val="95"/>
                <w:sz w:val="14"/>
              </w:rPr>
              <w:t>신청인과의</w:t>
            </w:r>
          </w:p>
          <w:p>
            <w:pPr>
              <w:pStyle w:val="TableParagraph"/>
              <w:spacing w:line="175" w:lineRule="exact"/>
              <w:ind w:left="28" w:right="41"/>
              <w:jc w:val="center"/>
              <w:rPr>
                <w:rFonts w:ascii="함초롬바탕" w:eastAsia="함초롬바탕" w:hint="eastAsia"/>
                <w:sz w:val="14"/>
              </w:rPr>
            </w:pPr>
            <w:r>
              <w:rPr>
                <w:rFonts w:ascii="함초롬바탕" w:eastAsia="함초롬바탕" w:hint="eastAsia"/>
                <w:sz w:val="14"/>
              </w:rPr>
              <w:t>관계</w:t>
            </w:r>
          </w:p>
        </w:tc>
        <w:tc>
          <w:tcPr>
            <w:tcW w:w="581" w:type="dxa"/>
            <w:tcBorders>
              <w:top w:val="single" w:sz="4" w:space="0" w:color="000000"/>
              <w:left w:val="single" w:sz="4" w:space="0" w:color="000000"/>
              <w:bottom w:val="single" w:sz="4" w:space="0" w:color="000000"/>
              <w:right w:val="nil"/>
            </w:tcBorders>
          </w:tcPr>
          <w:p>
            <w:pPr>
              <w:pStyle w:val="TableParagraph"/>
              <w:rPr>
                <w:rFonts w:ascii="Times New Roman"/>
                <w:sz w:val="12"/>
              </w:rPr>
            </w:pPr>
          </w:p>
        </w:tc>
      </w:tr>
      <w:tr>
        <w:trPr>
          <w:trHeight w:val="406" w:hRule="atLeast"/>
        </w:trPr>
        <w:tc>
          <w:tcPr>
            <w:tcW w:w="1001" w:type="dxa"/>
            <w:vMerge/>
            <w:tcBorders>
              <w:top w:val="nil"/>
              <w:left w:val="nil"/>
              <w:bottom w:val="single" w:sz="4" w:space="0" w:color="000000"/>
              <w:right w:val="single" w:sz="4" w:space="0" w:color="000000"/>
            </w:tcBorders>
          </w:tcPr>
          <w:p>
            <w:pPr>
              <w:rPr>
                <w:sz w:val="2"/>
                <w:szCs w:val="2"/>
              </w:rPr>
            </w:pPr>
          </w:p>
        </w:tc>
        <w:tc>
          <w:tcPr>
            <w:tcW w:w="1079" w:type="dxa"/>
            <w:tcBorders>
              <w:top w:val="single" w:sz="4" w:space="0" w:color="000000"/>
              <w:left w:val="single" w:sz="4" w:space="0" w:color="000000"/>
              <w:bottom w:val="single" w:sz="4" w:space="0" w:color="000000"/>
              <w:right w:val="single" w:sz="4" w:space="0" w:color="000000"/>
            </w:tcBorders>
          </w:tcPr>
          <w:p>
            <w:pPr>
              <w:pStyle w:val="TableParagraph"/>
              <w:spacing w:before="69"/>
              <w:ind w:left="224" w:right="225"/>
              <w:jc w:val="center"/>
              <w:rPr>
                <w:rFonts w:ascii="함초롬바탕" w:eastAsia="함초롬바탕" w:hint="eastAsia"/>
                <w:sz w:val="14"/>
              </w:rPr>
            </w:pPr>
            <w:r>
              <w:rPr>
                <w:rFonts w:ascii="함초롬바탕" w:eastAsia="함초롬바탕" w:hint="eastAsia"/>
                <w:sz w:val="14"/>
              </w:rPr>
              <w:t>주  소</w:t>
            </w:r>
          </w:p>
        </w:tc>
        <w:tc>
          <w:tcPr>
            <w:tcW w:w="213" w:type="dxa"/>
            <w:tcBorders>
              <w:top w:val="single" w:sz="4" w:space="0" w:color="000000"/>
              <w:left w:val="single" w:sz="4" w:space="0" w:color="000000"/>
              <w:bottom w:val="single" w:sz="4" w:space="0" w:color="000000"/>
              <w:right w:val="nil"/>
            </w:tcBorders>
          </w:tcPr>
          <w:p>
            <w:pPr>
              <w:pStyle w:val="TableParagraph"/>
              <w:rPr>
                <w:rFonts w:ascii="Times New Roman"/>
                <w:sz w:val="12"/>
              </w:rPr>
            </w:pPr>
          </w:p>
        </w:tc>
        <w:tc>
          <w:tcPr>
            <w:tcW w:w="547" w:type="dxa"/>
            <w:tcBorders>
              <w:top w:val="single" w:sz="4" w:space="0" w:color="000000"/>
              <w:left w:val="nil"/>
              <w:bottom w:val="single" w:sz="4" w:space="0" w:color="000000"/>
              <w:right w:val="nil"/>
            </w:tcBorders>
          </w:tcPr>
          <w:p>
            <w:pPr>
              <w:pStyle w:val="TableParagraph"/>
              <w:rPr>
                <w:rFonts w:ascii="Times New Roman"/>
                <w:sz w:val="12"/>
              </w:rPr>
            </w:pPr>
          </w:p>
        </w:tc>
        <w:tc>
          <w:tcPr>
            <w:tcW w:w="219" w:type="dxa"/>
            <w:tcBorders>
              <w:top w:val="single" w:sz="4" w:space="0" w:color="000000"/>
              <w:left w:val="nil"/>
              <w:bottom w:val="single" w:sz="4" w:space="0" w:color="000000"/>
              <w:right w:val="nil"/>
            </w:tcBorders>
          </w:tcPr>
          <w:p>
            <w:pPr>
              <w:pStyle w:val="TableParagraph"/>
              <w:rPr>
                <w:rFonts w:ascii="Times New Roman"/>
                <w:sz w:val="12"/>
              </w:rPr>
            </w:pPr>
          </w:p>
        </w:tc>
        <w:tc>
          <w:tcPr>
            <w:tcW w:w="1761" w:type="dxa"/>
            <w:gridSpan w:val="2"/>
            <w:tcBorders>
              <w:top w:val="single" w:sz="4" w:space="0" w:color="000000"/>
              <w:left w:val="nil"/>
              <w:bottom w:val="single" w:sz="4" w:space="0" w:color="000000"/>
              <w:right w:val="nil"/>
            </w:tcBorders>
          </w:tcPr>
          <w:p>
            <w:pPr>
              <w:pStyle w:val="TableParagraph"/>
              <w:rPr>
                <w:rFonts w:ascii="Times New Roman"/>
                <w:sz w:val="12"/>
              </w:rPr>
            </w:pPr>
          </w:p>
        </w:tc>
        <w:tc>
          <w:tcPr>
            <w:tcW w:w="212" w:type="dxa"/>
            <w:tcBorders>
              <w:top w:val="single" w:sz="4" w:space="0" w:color="000000"/>
              <w:left w:val="nil"/>
              <w:bottom w:val="single" w:sz="4" w:space="0" w:color="000000"/>
              <w:right w:val="nil"/>
            </w:tcBorders>
          </w:tcPr>
          <w:p>
            <w:pPr>
              <w:pStyle w:val="TableParagraph"/>
              <w:rPr>
                <w:rFonts w:ascii="Times New Roman"/>
                <w:sz w:val="12"/>
              </w:rPr>
            </w:pPr>
          </w:p>
        </w:tc>
        <w:tc>
          <w:tcPr>
            <w:tcW w:w="547" w:type="dxa"/>
            <w:tcBorders>
              <w:top w:val="single" w:sz="4" w:space="0" w:color="000000"/>
              <w:left w:val="nil"/>
              <w:bottom w:val="single" w:sz="4" w:space="0" w:color="000000"/>
              <w:right w:val="nil"/>
            </w:tcBorders>
          </w:tcPr>
          <w:p>
            <w:pPr>
              <w:pStyle w:val="TableParagraph"/>
              <w:rPr>
                <w:rFonts w:ascii="Times New Roman"/>
                <w:sz w:val="12"/>
              </w:rPr>
            </w:pPr>
          </w:p>
        </w:tc>
        <w:tc>
          <w:tcPr>
            <w:tcW w:w="219" w:type="dxa"/>
            <w:tcBorders>
              <w:top w:val="single" w:sz="4" w:space="0" w:color="000000"/>
              <w:left w:val="nil"/>
              <w:bottom w:val="single" w:sz="4" w:space="0" w:color="000000"/>
              <w:right w:val="nil"/>
            </w:tcBorders>
          </w:tcPr>
          <w:p>
            <w:pPr>
              <w:pStyle w:val="TableParagraph"/>
              <w:rPr>
                <w:rFonts w:ascii="Times New Roman"/>
                <w:sz w:val="12"/>
              </w:rPr>
            </w:pPr>
          </w:p>
        </w:tc>
        <w:tc>
          <w:tcPr>
            <w:tcW w:w="1551" w:type="dxa"/>
            <w:gridSpan w:val="2"/>
            <w:tcBorders>
              <w:top w:val="single" w:sz="4" w:space="0" w:color="000000"/>
              <w:left w:val="nil"/>
              <w:bottom w:val="single" w:sz="4" w:space="0" w:color="000000"/>
              <w:right w:val="nil"/>
            </w:tcBorders>
          </w:tcPr>
          <w:p>
            <w:pPr>
              <w:pStyle w:val="TableParagraph"/>
              <w:spacing w:before="88"/>
              <w:ind w:left="319"/>
              <w:rPr>
                <w:rFonts w:ascii="함초롬바탕" w:eastAsia="함초롬바탕" w:hint="eastAsia"/>
                <w:sz w:val="12"/>
              </w:rPr>
            </w:pPr>
            <w:r>
              <w:rPr>
                <w:rFonts w:ascii="함초롬바탕" w:eastAsia="함초롬바탕" w:hint="eastAsia"/>
                <w:w w:val="115"/>
                <w:sz w:val="12"/>
              </w:rPr>
              <w:t>(전화번호 </w:t>
            </w:r>
            <w:r>
              <w:rPr>
                <w:rFonts w:ascii="함초롬바탕" w:eastAsia="함초롬바탕" w:hint="eastAsia"/>
                <w:w w:val="120"/>
                <w:sz w:val="12"/>
              </w:rPr>
              <w:t>:</w:t>
            </w:r>
          </w:p>
        </w:tc>
        <w:tc>
          <w:tcPr>
            <w:tcW w:w="581" w:type="dxa"/>
            <w:tcBorders>
              <w:top w:val="single" w:sz="4" w:space="0" w:color="000000"/>
              <w:left w:val="nil"/>
              <w:bottom w:val="single" w:sz="4" w:space="0" w:color="000000"/>
              <w:right w:val="nil"/>
            </w:tcBorders>
          </w:tcPr>
          <w:p>
            <w:pPr>
              <w:pStyle w:val="TableParagraph"/>
              <w:spacing w:before="88"/>
              <w:ind w:right="224"/>
              <w:jc w:val="right"/>
              <w:rPr>
                <w:rFonts w:ascii="함초롬바탕"/>
                <w:sz w:val="12"/>
              </w:rPr>
            </w:pPr>
            <w:r>
              <w:rPr>
                <w:rFonts w:ascii="함초롬바탕"/>
                <w:w w:val="90"/>
                <w:sz w:val="12"/>
              </w:rPr>
              <w:t>)</w:t>
            </w:r>
          </w:p>
        </w:tc>
      </w:tr>
      <w:tr>
        <w:trPr>
          <w:trHeight w:val="370" w:hRule="atLeast"/>
        </w:trPr>
        <w:tc>
          <w:tcPr>
            <w:tcW w:w="2080" w:type="dxa"/>
            <w:gridSpan w:val="2"/>
            <w:tcBorders>
              <w:top w:val="single" w:sz="4" w:space="0" w:color="000000"/>
              <w:left w:val="nil"/>
              <w:bottom w:val="single" w:sz="4" w:space="0" w:color="000000"/>
              <w:right w:val="single" w:sz="4" w:space="0" w:color="000000"/>
            </w:tcBorders>
          </w:tcPr>
          <w:p>
            <w:pPr>
              <w:pStyle w:val="TableParagraph"/>
              <w:spacing w:before="33"/>
              <w:ind w:left="636"/>
              <w:rPr>
                <w:rFonts w:ascii="함초롬바탕" w:eastAsia="함초롬바탕" w:hint="eastAsia"/>
                <w:sz w:val="16"/>
              </w:rPr>
            </w:pPr>
            <w:r>
              <w:rPr>
                <w:rFonts w:ascii="함초롬바탕" w:eastAsia="함초롬바탕" w:hint="eastAsia"/>
                <w:sz w:val="16"/>
              </w:rPr>
              <w:t>처 분 내 용</w:t>
            </w:r>
          </w:p>
        </w:tc>
        <w:tc>
          <w:tcPr>
            <w:tcW w:w="213" w:type="dxa"/>
            <w:tcBorders>
              <w:top w:val="single" w:sz="4" w:space="0" w:color="000000"/>
              <w:left w:val="single" w:sz="4" w:space="0" w:color="000000"/>
              <w:bottom w:val="single" w:sz="4" w:space="0" w:color="000000"/>
              <w:right w:val="nil"/>
            </w:tcBorders>
          </w:tcPr>
          <w:p>
            <w:pPr>
              <w:pStyle w:val="TableParagraph"/>
              <w:spacing w:before="52"/>
              <w:ind w:left="22"/>
              <w:jc w:val="center"/>
              <w:rPr>
                <w:rFonts w:ascii="함초롬바탕"/>
                <w:sz w:val="14"/>
              </w:rPr>
            </w:pPr>
            <w:r>
              <w:rPr>
                <w:rFonts w:ascii="함초롬바탕"/>
                <w:w w:val="99"/>
                <w:sz w:val="14"/>
              </w:rPr>
              <w:t>[</w:t>
            </w:r>
          </w:p>
        </w:tc>
        <w:tc>
          <w:tcPr>
            <w:tcW w:w="547" w:type="dxa"/>
            <w:tcBorders>
              <w:top w:val="single" w:sz="4" w:space="0" w:color="000000"/>
              <w:left w:val="nil"/>
              <w:bottom w:val="single" w:sz="4" w:space="0" w:color="000000"/>
              <w:right w:val="nil"/>
            </w:tcBorders>
          </w:tcPr>
          <w:p>
            <w:pPr>
              <w:pStyle w:val="TableParagraph"/>
              <w:spacing w:before="52"/>
              <w:ind w:left="68"/>
              <w:rPr>
                <w:rFonts w:ascii="함초롬바탕" w:eastAsia="함초롬바탕" w:hint="eastAsia"/>
                <w:sz w:val="14"/>
              </w:rPr>
            </w:pPr>
            <w:r>
              <w:rPr>
                <w:rFonts w:ascii="함초롬바탕" w:eastAsia="함초롬바탕" w:hint="eastAsia"/>
                <w:sz w:val="14"/>
              </w:rPr>
              <w:t>] 선정</w:t>
            </w:r>
          </w:p>
        </w:tc>
        <w:tc>
          <w:tcPr>
            <w:tcW w:w="219" w:type="dxa"/>
            <w:tcBorders>
              <w:top w:val="single" w:sz="4" w:space="0" w:color="000000"/>
              <w:left w:val="nil"/>
              <w:bottom w:val="single" w:sz="4" w:space="0" w:color="000000"/>
              <w:right w:val="nil"/>
            </w:tcBorders>
          </w:tcPr>
          <w:p>
            <w:pPr>
              <w:pStyle w:val="TableParagraph"/>
              <w:spacing w:before="52"/>
              <w:ind w:left="102"/>
              <w:rPr>
                <w:rFonts w:ascii="함초롬바탕"/>
                <w:sz w:val="14"/>
              </w:rPr>
            </w:pPr>
            <w:r>
              <w:rPr>
                <w:rFonts w:ascii="함초롬바탕"/>
                <w:w w:val="99"/>
                <w:sz w:val="14"/>
              </w:rPr>
              <w:t>[</w:t>
            </w:r>
          </w:p>
        </w:tc>
        <w:tc>
          <w:tcPr>
            <w:tcW w:w="1761" w:type="dxa"/>
            <w:gridSpan w:val="2"/>
            <w:tcBorders>
              <w:top w:val="single" w:sz="4" w:space="0" w:color="000000"/>
              <w:left w:val="nil"/>
              <w:bottom w:val="single" w:sz="4" w:space="0" w:color="000000"/>
              <w:right w:val="nil"/>
            </w:tcBorders>
          </w:tcPr>
          <w:p>
            <w:pPr>
              <w:pStyle w:val="TableParagraph"/>
              <w:spacing w:before="52"/>
              <w:ind w:left="66"/>
              <w:rPr>
                <w:rFonts w:ascii="함초롬바탕" w:eastAsia="함초롬바탕" w:hint="eastAsia"/>
                <w:sz w:val="14"/>
              </w:rPr>
            </w:pPr>
            <w:r>
              <w:rPr>
                <w:rFonts w:ascii="함초롬바탕" w:eastAsia="함초롬바탕" w:hint="eastAsia"/>
                <w:w w:val="95"/>
                <w:sz w:val="14"/>
              </w:rPr>
              <w:t>] 보장변경/중지/정지/상실</w:t>
            </w:r>
          </w:p>
        </w:tc>
        <w:tc>
          <w:tcPr>
            <w:tcW w:w="212" w:type="dxa"/>
            <w:tcBorders>
              <w:top w:val="single" w:sz="4" w:space="0" w:color="000000"/>
              <w:left w:val="nil"/>
              <w:bottom w:val="single" w:sz="4" w:space="0" w:color="000000"/>
              <w:right w:val="nil"/>
            </w:tcBorders>
          </w:tcPr>
          <w:p>
            <w:pPr>
              <w:pStyle w:val="TableParagraph"/>
              <w:spacing w:before="52"/>
              <w:ind w:left="18"/>
              <w:jc w:val="center"/>
              <w:rPr>
                <w:rFonts w:ascii="함초롬바탕"/>
                <w:sz w:val="14"/>
              </w:rPr>
            </w:pPr>
            <w:r>
              <w:rPr>
                <w:rFonts w:ascii="함초롬바탕"/>
                <w:w w:val="99"/>
                <w:sz w:val="14"/>
              </w:rPr>
              <w:t>[</w:t>
            </w:r>
          </w:p>
        </w:tc>
        <w:tc>
          <w:tcPr>
            <w:tcW w:w="547" w:type="dxa"/>
            <w:tcBorders>
              <w:top w:val="single" w:sz="4" w:space="0" w:color="000000"/>
              <w:left w:val="nil"/>
              <w:bottom w:val="single" w:sz="4" w:space="0" w:color="000000"/>
              <w:right w:val="nil"/>
            </w:tcBorders>
          </w:tcPr>
          <w:p>
            <w:pPr>
              <w:pStyle w:val="TableParagraph"/>
              <w:spacing w:before="52"/>
              <w:ind w:left="52" w:right="95"/>
              <w:jc w:val="center"/>
              <w:rPr>
                <w:rFonts w:ascii="함초롬바탕" w:eastAsia="함초롬바탕" w:hint="eastAsia"/>
                <w:sz w:val="14"/>
              </w:rPr>
            </w:pPr>
            <w:r>
              <w:rPr>
                <w:rFonts w:ascii="함초롬바탕" w:eastAsia="함초롬바탕" w:hint="eastAsia"/>
                <w:sz w:val="14"/>
              </w:rPr>
              <w:t>] 환수</w:t>
            </w:r>
          </w:p>
        </w:tc>
        <w:tc>
          <w:tcPr>
            <w:tcW w:w="219" w:type="dxa"/>
            <w:tcBorders>
              <w:top w:val="single" w:sz="4" w:space="0" w:color="000000"/>
              <w:left w:val="nil"/>
              <w:bottom w:val="single" w:sz="4" w:space="0" w:color="000000"/>
              <w:right w:val="nil"/>
            </w:tcBorders>
          </w:tcPr>
          <w:p>
            <w:pPr>
              <w:pStyle w:val="TableParagraph"/>
              <w:spacing w:before="52"/>
              <w:ind w:left="21"/>
              <w:jc w:val="center"/>
              <w:rPr>
                <w:rFonts w:ascii="함초롬바탕"/>
                <w:sz w:val="14"/>
              </w:rPr>
            </w:pPr>
            <w:r>
              <w:rPr>
                <w:rFonts w:ascii="함초롬바탕"/>
                <w:w w:val="99"/>
                <w:sz w:val="14"/>
              </w:rPr>
              <w:t>[</w:t>
            </w:r>
          </w:p>
        </w:tc>
        <w:tc>
          <w:tcPr>
            <w:tcW w:w="1551" w:type="dxa"/>
            <w:gridSpan w:val="2"/>
            <w:tcBorders>
              <w:top w:val="single" w:sz="4" w:space="0" w:color="000000"/>
              <w:left w:val="nil"/>
              <w:bottom w:val="single" w:sz="4" w:space="0" w:color="000000"/>
              <w:right w:val="nil"/>
            </w:tcBorders>
          </w:tcPr>
          <w:p>
            <w:pPr>
              <w:pStyle w:val="TableParagraph"/>
              <w:spacing w:before="52"/>
              <w:ind w:left="63"/>
              <w:rPr>
                <w:rFonts w:ascii="함초롬바탕" w:eastAsia="함초롬바탕" w:hint="eastAsia"/>
                <w:sz w:val="14"/>
              </w:rPr>
            </w:pPr>
            <w:r>
              <w:rPr>
                <w:rFonts w:ascii="함초롬바탕" w:eastAsia="함초롬바탕" w:hint="eastAsia"/>
                <w:sz w:val="14"/>
              </w:rPr>
              <w:t>] 기타</w:t>
            </w:r>
          </w:p>
        </w:tc>
        <w:tc>
          <w:tcPr>
            <w:tcW w:w="581" w:type="dxa"/>
            <w:tcBorders>
              <w:top w:val="single" w:sz="4" w:space="0" w:color="000000"/>
              <w:left w:val="nil"/>
              <w:bottom w:val="single" w:sz="4" w:space="0" w:color="000000"/>
              <w:right w:val="nil"/>
            </w:tcBorders>
          </w:tcPr>
          <w:p>
            <w:pPr>
              <w:pStyle w:val="TableParagraph"/>
              <w:rPr>
                <w:rFonts w:ascii="Times New Roman"/>
                <w:sz w:val="12"/>
              </w:rPr>
            </w:pPr>
          </w:p>
        </w:tc>
      </w:tr>
      <w:tr>
        <w:trPr>
          <w:trHeight w:val="370" w:hRule="atLeast"/>
        </w:trPr>
        <w:tc>
          <w:tcPr>
            <w:tcW w:w="2080" w:type="dxa"/>
            <w:gridSpan w:val="2"/>
            <w:tcBorders>
              <w:top w:val="single" w:sz="4" w:space="0" w:color="000000"/>
              <w:left w:val="nil"/>
              <w:bottom w:val="single" w:sz="4" w:space="0" w:color="000000"/>
              <w:right w:val="single" w:sz="4" w:space="0" w:color="000000"/>
            </w:tcBorders>
          </w:tcPr>
          <w:p>
            <w:pPr>
              <w:pStyle w:val="TableParagraph"/>
              <w:spacing w:before="33"/>
              <w:ind w:left="190"/>
              <w:rPr>
                <w:rFonts w:ascii="함초롬바탕" w:eastAsia="함초롬바탕" w:hint="eastAsia"/>
                <w:sz w:val="16"/>
              </w:rPr>
            </w:pPr>
            <w:r>
              <w:rPr>
                <w:rFonts w:ascii="함초롬바탕" w:eastAsia="함초롬바탕" w:hint="eastAsia"/>
                <w:sz w:val="16"/>
              </w:rPr>
              <w:t>처분이 있음을 안 연월일</w:t>
            </w:r>
          </w:p>
        </w:tc>
        <w:tc>
          <w:tcPr>
            <w:tcW w:w="213" w:type="dxa"/>
            <w:tcBorders>
              <w:top w:val="single" w:sz="4" w:space="0" w:color="000000"/>
              <w:left w:val="single" w:sz="4" w:space="0" w:color="000000"/>
              <w:bottom w:val="single" w:sz="4" w:space="0" w:color="000000"/>
              <w:right w:val="nil"/>
            </w:tcBorders>
          </w:tcPr>
          <w:p>
            <w:pPr>
              <w:pStyle w:val="TableParagraph"/>
              <w:rPr>
                <w:rFonts w:ascii="Times New Roman"/>
                <w:sz w:val="12"/>
              </w:rPr>
            </w:pPr>
          </w:p>
        </w:tc>
        <w:tc>
          <w:tcPr>
            <w:tcW w:w="547" w:type="dxa"/>
            <w:tcBorders>
              <w:top w:val="single" w:sz="4" w:space="0" w:color="000000"/>
              <w:left w:val="nil"/>
              <w:bottom w:val="single" w:sz="4" w:space="0" w:color="000000"/>
              <w:right w:val="nil"/>
            </w:tcBorders>
          </w:tcPr>
          <w:p>
            <w:pPr>
              <w:pStyle w:val="TableParagraph"/>
              <w:rPr>
                <w:rFonts w:ascii="Times New Roman"/>
                <w:sz w:val="12"/>
              </w:rPr>
            </w:pPr>
          </w:p>
        </w:tc>
        <w:tc>
          <w:tcPr>
            <w:tcW w:w="219" w:type="dxa"/>
            <w:tcBorders>
              <w:top w:val="single" w:sz="4" w:space="0" w:color="000000"/>
              <w:left w:val="nil"/>
              <w:bottom w:val="single" w:sz="4" w:space="0" w:color="000000"/>
              <w:right w:val="nil"/>
            </w:tcBorders>
          </w:tcPr>
          <w:p>
            <w:pPr>
              <w:pStyle w:val="TableParagraph"/>
              <w:rPr>
                <w:rFonts w:ascii="Times New Roman"/>
                <w:sz w:val="12"/>
              </w:rPr>
            </w:pPr>
          </w:p>
        </w:tc>
        <w:tc>
          <w:tcPr>
            <w:tcW w:w="1761" w:type="dxa"/>
            <w:gridSpan w:val="2"/>
            <w:tcBorders>
              <w:top w:val="single" w:sz="4" w:space="0" w:color="000000"/>
              <w:left w:val="nil"/>
              <w:bottom w:val="single" w:sz="4" w:space="0" w:color="000000"/>
              <w:right w:val="nil"/>
            </w:tcBorders>
          </w:tcPr>
          <w:p>
            <w:pPr>
              <w:pStyle w:val="TableParagraph"/>
              <w:spacing w:before="59"/>
              <w:ind w:right="200"/>
              <w:jc w:val="right"/>
              <w:rPr>
                <w:rFonts w:ascii="함초롬바탕" w:eastAsia="함초롬바탕" w:hint="eastAsia"/>
                <w:sz w:val="14"/>
              </w:rPr>
            </w:pPr>
            <w:r>
              <w:rPr>
                <w:rFonts w:ascii="함초롬바탕" w:eastAsia="함초롬바탕" w:hint="eastAsia"/>
                <w:w w:val="95"/>
                <w:sz w:val="14"/>
              </w:rPr>
              <w:t>년</w:t>
            </w:r>
          </w:p>
        </w:tc>
        <w:tc>
          <w:tcPr>
            <w:tcW w:w="212" w:type="dxa"/>
            <w:tcBorders>
              <w:top w:val="single" w:sz="4" w:space="0" w:color="000000"/>
              <w:left w:val="nil"/>
              <w:bottom w:val="single" w:sz="4" w:space="0" w:color="000000"/>
              <w:right w:val="nil"/>
            </w:tcBorders>
          </w:tcPr>
          <w:p>
            <w:pPr>
              <w:pStyle w:val="TableParagraph"/>
              <w:rPr>
                <w:rFonts w:ascii="Times New Roman"/>
                <w:sz w:val="12"/>
              </w:rPr>
            </w:pPr>
          </w:p>
        </w:tc>
        <w:tc>
          <w:tcPr>
            <w:tcW w:w="547" w:type="dxa"/>
            <w:tcBorders>
              <w:top w:val="single" w:sz="4" w:space="0" w:color="000000"/>
              <w:left w:val="nil"/>
              <w:bottom w:val="single" w:sz="4" w:space="0" w:color="000000"/>
              <w:right w:val="nil"/>
            </w:tcBorders>
          </w:tcPr>
          <w:p>
            <w:pPr>
              <w:pStyle w:val="TableParagraph"/>
              <w:spacing w:before="59"/>
              <w:ind w:left="3"/>
              <w:jc w:val="center"/>
              <w:rPr>
                <w:rFonts w:ascii="함초롬바탕" w:eastAsia="함초롬바탕" w:hint="eastAsia"/>
                <w:sz w:val="14"/>
              </w:rPr>
            </w:pPr>
            <w:r>
              <w:rPr>
                <w:rFonts w:ascii="함초롬바탕" w:eastAsia="함초롬바탕" w:hint="eastAsia"/>
                <w:w w:val="95"/>
                <w:sz w:val="14"/>
              </w:rPr>
              <w:t>월</w:t>
            </w:r>
          </w:p>
        </w:tc>
        <w:tc>
          <w:tcPr>
            <w:tcW w:w="219" w:type="dxa"/>
            <w:tcBorders>
              <w:top w:val="single" w:sz="4" w:space="0" w:color="000000"/>
              <w:left w:val="nil"/>
              <w:bottom w:val="single" w:sz="4" w:space="0" w:color="000000"/>
              <w:right w:val="nil"/>
            </w:tcBorders>
          </w:tcPr>
          <w:p>
            <w:pPr>
              <w:pStyle w:val="TableParagraph"/>
              <w:rPr>
                <w:rFonts w:ascii="Times New Roman"/>
                <w:sz w:val="12"/>
              </w:rPr>
            </w:pPr>
          </w:p>
        </w:tc>
        <w:tc>
          <w:tcPr>
            <w:tcW w:w="1551" w:type="dxa"/>
            <w:gridSpan w:val="2"/>
            <w:tcBorders>
              <w:top w:val="single" w:sz="4" w:space="0" w:color="000000"/>
              <w:left w:val="nil"/>
              <w:bottom w:val="single" w:sz="4" w:space="0" w:color="000000"/>
              <w:right w:val="nil"/>
            </w:tcBorders>
          </w:tcPr>
          <w:p>
            <w:pPr>
              <w:pStyle w:val="TableParagraph"/>
              <w:spacing w:before="59"/>
              <w:ind w:left="199"/>
              <w:rPr>
                <w:rFonts w:ascii="함초롬바탕" w:eastAsia="함초롬바탕" w:hint="eastAsia"/>
                <w:sz w:val="14"/>
              </w:rPr>
            </w:pPr>
            <w:r>
              <w:rPr>
                <w:rFonts w:ascii="함초롬바탕" w:eastAsia="함초롬바탕" w:hint="eastAsia"/>
                <w:w w:val="95"/>
                <w:sz w:val="14"/>
              </w:rPr>
              <w:t>일</w:t>
            </w:r>
          </w:p>
        </w:tc>
        <w:tc>
          <w:tcPr>
            <w:tcW w:w="581" w:type="dxa"/>
            <w:tcBorders>
              <w:top w:val="single" w:sz="4" w:space="0" w:color="000000"/>
              <w:left w:val="nil"/>
              <w:bottom w:val="single" w:sz="4" w:space="0" w:color="000000"/>
              <w:right w:val="nil"/>
            </w:tcBorders>
          </w:tcPr>
          <w:p>
            <w:pPr>
              <w:pStyle w:val="TableParagraph"/>
              <w:rPr>
                <w:rFonts w:ascii="Times New Roman"/>
                <w:sz w:val="12"/>
              </w:rPr>
            </w:pPr>
          </w:p>
        </w:tc>
      </w:tr>
      <w:tr>
        <w:trPr>
          <w:trHeight w:val="413" w:hRule="atLeast"/>
        </w:trPr>
        <w:tc>
          <w:tcPr>
            <w:tcW w:w="2080" w:type="dxa"/>
            <w:gridSpan w:val="2"/>
            <w:tcBorders>
              <w:top w:val="single" w:sz="4" w:space="0" w:color="000000"/>
              <w:left w:val="nil"/>
              <w:bottom w:val="single" w:sz="4" w:space="0" w:color="000000"/>
              <w:right w:val="single" w:sz="4" w:space="0" w:color="000000"/>
            </w:tcBorders>
          </w:tcPr>
          <w:p>
            <w:pPr>
              <w:pStyle w:val="TableParagraph"/>
              <w:spacing w:line="196" w:lineRule="exact"/>
              <w:ind w:left="303"/>
              <w:rPr>
                <w:rFonts w:ascii="함초롬바탕" w:eastAsia="함초롬바탕" w:hint="eastAsia"/>
                <w:sz w:val="16"/>
              </w:rPr>
            </w:pPr>
            <w:r>
              <w:rPr>
                <w:rFonts w:ascii="함초롬바탕" w:eastAsia="함초롬바탕" w:hint="eastAsia"/>
                <w:sz w:val="16"/>
              </w:rPr>
              <w:t>처분통지를 받은 경우</w:t>
            </w:r>
          </w:p>
          <w:p>
            <w:pPr>
              <w:pStyle w:val="TableParagraph"/>
              <w:spacing w:line="198" w:lineRule="exact"/>
              <w:ind w:left="378"/>
              <w:rPr>
                <w:rFonts w:ascii="함초롬바탕" w:eastAsia="함초롬바탕" w:hint="eastAsia"/>
                <w:sz w:val="16"/>
              </w:rPr>
            </w:pPr>
            <w:r>
              <w:rPr>
                <w:rFonts w:ascii="함초롬바탕" w:eastAsia="함초롬바탕" w:hint="eastAsia"/>
                <w:sz w:val="16"/>
              </w:rPr>
              <w:t>통지를 받은 연월일</w:t>
            </w:r>
          </w:p>
        </w:tc>
        <w:tc>
          <w:tcPr>
            <w:tcW w:w="213" w:type="dxa"/>
            <w:tcBorders>
              <w:top w:val="single" w:sz="4" w:space="0" w:color="000000"/>
              <w:left w:val="single" w:sz="4" w:space="0" w:color="000000"/>
              <w:bottom w:val="single" w:sz="4" w:space="0" w:color="000000"/>
              <w:right w:val="nil"/>
            </w:tcBorders>
          </w:tcPr>
          <w:p>
            <w:pPr>
              <w:pStyle w:val="TableParagraph"/>
              <w:rPr>
                <w:rFonts w:ascii="Times New Roman"/>
                <w:sz w:val="12"/>
              </w:rPr>
            </w:pPr>
          </w:p>
        </w:tc>
        <w:tc>
          <w:tcPr>
            <w:tcW w:w="547" w:type="dxa"/>
            <w:tcBorders>
              <w:top w:val="single" w:sz="4" w:space="0" w:color="000000"/>
              <w:left w:val="nil"/>
              <w:bottom w:val="single" w:sz="4" w:space="0" w:color="000000"/>
              <w:right w:val="nil"/>
            </w:tcBorders>
          </w:tcPr>
          <w:p>
            <w:pPr>
              <w:pStyle w:val="TableParagraph"/>
              <w:rPr>
                <w:rFonts w:ascii="Times New Roman"/>
                <w:sz w:val="12"/>
              </w:rPr>
            </w:pPr>
          </w:p>
        </w:tc>
        <w:tc>
          <w:tcPr>
            <w:tcW w:w="219" w:type="dxa"/>
            <w:tcBorders>
              <w:top w:val="single" w:sz="4" w:space="0" w:color="000000"/>
              <w:left w:val="nil"/>
              <w:bottom w:val="single" w:sz="4" w:space="0" w:color="000000"/>
              <w:right w:val="nil"/>
            </w:tcBorders>
          </w:tcPr>
          <w:p>
            <w:pPr>
              <w:pStyle w:val="TableParagraph"/>
              <w:rPr>
                <w:rFonts w:ascii="Times New Roman"/>
                <w:sz w:val="12"/>
              </w:rPr>
            </w:pPr>
          </w:p>
        </w:tc>
        <w:tc>
          <w:tcPr>
            <w:tcW w:w="1761" w:type="dxa"/>
            <w:gridSpan w:val="2"/>
            <w:tcBorders>
              <w:top w:val="single" w:sz="4" w:space="0" w:color="000000"/>
              <w:left w:val="nil"/>
              <w:bottom w:val="single" w:sz="4" w:space="0" w:color="000000"/>
              <w:right w:val="nil"/>
            </w:tcBorders>
          </w:tcPr>
          <w:p>
            <w:pPr>
              <w:pStyle w:val="TableParagraph"/>
              <w:spacing w:before="73"/>
              <w:ind w:right="200"/>
              <w:jc w:val="right"/>
              <w:rPr>
                <w:rFonts w:ascii="함초롬바탕" w:eastAsia="함초롬바탕" w:hint="eastAsia"/>
                <w:sz w:val="14"/>
              </w:rPr>
            </w:pPr>
            <w:r>
              <w:rPr>
                <w:rFonts w:ascii="함초롬바탕" w:eastAsia="함초롬바탕" w:hint="eastAsia"/>
                <w:w w:val="95"/>
                <w:sz w:val="14"/>
              </w:rPr>
              <w:t>년</w:t>
            </w:r>
          </w:p>
        </w:tc>
        <w:tc>
          <w:tcPr>
            <w:tcW w:w="212" w:type="dxa"/>
            <w:tcBorders>
              <w:top w:val="single" w:sz="4" w:space="0" w:color="000000"/>
              <w:left w:val="nil"/>
              <w:bottom w:val="single" w:sz="4" w:space="0" w:color="000000"/>
              <w:right w:val="nil"/>
            </w:tcBorders>
          </w:tcPr>
          <w:p>
            <w:pPr>
              <w:pStyle w:val="TableParagraph"/>
              <w:rPr>
                <w:rFonts w:ascii="Times New Roman"/>
                <w:sz w:val="12"/>
              </w:rPr>
            </w:pPr>
          </w:p>
        </w:tc>
        <w:tc>
          <w:tcPr>
            <w:tcW w:w="547" w:type="dxa"/>
            <w:tcBorders>
              <w:top w:val="single" w:sz="4" w:space="0" w:color="000000"/>
              <w:left w:val="nil"/>
              <w:bottom w:val="single" w:sz="4" w:space="0" w:color="000000"/>
              <w:right w:val="nil"/>
            </w:tcBorders>
          </w:tcPr>
          <w:p>
            <w:pPr>
              <w:pStyle w:val="TableParagraph"/>
              <w:spacing w:before="73"/>
              <w:ind w:left="3"/>
              <w:jc w:val="center"/>
              <w:rPr>
                <w:rFonts w:ascii="함초롬바탕" w:eastAsia="함초롬바탕" w:hint="eastAsia"/>
                <w:sz w:val="14"/>
              </w:rPr>
            </w:pPr>
            <w:r>
              <w:rPr>
                <w:rFonts w:ascii="함초롬바탕" w:eastAsia="함초롬바탕" w:hint="eastAsia"/>
                <w:w w:val="95"/>
                <w:sz w:val="14"/>
              </w:rPr>
              <w:t>월</w:t>
            </w:r>
          </w:p>
        </w:tc>
        <w:tc>
          <w:tcPr>
            <w:tcW w:w="219" w:type="dxa"/>
            <w:tcBorders>
              <w:top w:val="single" w:sz="4" w:space="0" w:color="000000"/>
              <w:left w:val="nil"/>
              <w:bottom w:val="single" w:sz="4" w:space="0" w:color="000000"/>
              <w:right w:val="nil"/>
            </w:tcBorders>
          </w:tcPr>
          <w:p>
            <w:pPr>
              <w:pStyle w:val="TableParagraph"/>
              <w:rPr>
                <w:rFonts w:ascii="Times New Roman"/>
                <w:sz w:val="12"/>
              </w:rPr>
            </w:pPr>
          </w:p>
        </w:tc>
        <w:tc>
          <w:tcPr>
            <w:tcW w:w="1551" w:type="dxa"/>
            <w:gridSpan w:val="2"/>
            <w:tcBorders>
              <w:top w:val="single" w:sz="4" w:space="0" w:color="000000"/>
              <w:left w:val="nil"/>
              <w:bottom w:val="single" w:sz="4" w:space="0" w:color="000000"/>
              <w:right w:val="nil"/>
            </w:tcBorders>
          </w:tcPr>
          <w:p>
            <w:pPr>
              <w:pStyle w:val="TableParagraph"/>
              <w:spacing w:before="73"/>
              <w:ind w:left="199"/>
              <w:rPr>
                <w:rFonts w:ascii="함초롬바탕" w:eastAsia="함초롬바탕" w:hint="eastAsia"/>
                <w:sz w:val="14"/>
              </w:rPr>
            </w:pPr>
            <w:r>
              <w:rPr>
                <w:rFonts w:ascii="함초롬바탕" w:eastAsia="함초롬바탕" w:hint="eastAsia"/>
                <w:w w:val="95"/>
                <w:sz w:val="14"/>
              </w:rPr>
              <w:t>일</w:t>
            </w:r>
          </w:p>
        </w:tc>
        <w:tc>
          <w:tcPr>
            <w:tcW w:w="581" w:type="dxa"/>
            <w:tcBorders>
              <w:top w:val="single" w:sz="4" w:space="0" w:color="000000"/>
              <w:left w:val="nil"/>
              <w:bottom w:val="single" w:sz="4" w:space="0" w:color="000000"/>
              <w:right w:val="nil"/>
            </w:tcBorders>
          </w:tcPr>
          <w:p>
            <w:pPr>
              <w:pStyle w:val="TableParagraph"/>
              <w:rPr>
                <w:rFonts w:ascii="Times New Roman"/>
                <w:sz w:val="12"/>
              </w:rPr>
            </w:pPr>
          </w:p>
        </w:tc>
      </w:tr>
      <w:tr>
        <w:trPr>
          <w:trHeight w:val="414" w:hRule="atLeast"/>
        </w:trPr>
        <w:tc>
          <w:tcPr>
            <w:tcW w:w="2080" w:type="dxa"/>
            <w:gridSpan w:val="2"/>
            <w:tcBorders>
              <w:top w:val="single" w:sz="4" w:space="0" w:color="000000"/>
              <w:left w:val="nil"/>
              <w:bottom w:val="single" w:sz="4" w:space="0" w:color="000000"/>
              <w:right w:val="single" w:sz="4" w:space="0" w:color="000000"/>
            </w:tcBorders>
          </w:tcPr>
          <w:p>
            <w:pPr>
              <w:pStyle w:val="TableParagraph"/>
              <w:spacing w:line="197" w:lineRule="exact"/>
              <w:ind w:left="434" w:right="417"/>
              <w:jc w:val="center"/>
              <w:rPr>
                <w:rFonts w:ascii="함초롬바탕" w:eastAsia="함초롬바탕" w:hint="eastAsia"/>
                <w:sz w:val="16"/>
              </w:rPr>
            </w:pPr>
            <w:r>
              <w:rPr>
                <w:rFonts w:ascii="함초롬바탕" w:eastAsia="함초롬바탕" w:hint="eastAsia"/>
                <w:sz w:val="16"/>
              </w:rPr>
              <w:t>처분의 내용 또는</w:t>
            </w:r>
          </w:p>
          <w:p>
            <w:pPr>
              <w:pStyle w:val="TableParagraph"/>
              <w:spacing w:line="198" w:lineRule="exact"/>
              <w:ind w:left="434" w:right="417"/>
              <w:jc w:val="center"/>
              <w:rPr>
                <w:rFonts w:ascii="함초롬바탕" w:eastAsia="함초롬바탕" w:hint="eastAsia"/>
                <w:sz w:val="16"/>
              </w:rPr>
            </w:pPr>
            <w:r>
              <w:rPr>
                <w:rFonts w:ascii="함초롬바탕" w:eastAsia="함초롬바탕" w:hint="eastAsia"/>
                <w:sz w:val="16"/>
              </w:rPr>
              <w:t>통지된 사항</w:t>
            </w:r>
          </w:p>
        </w:tc>
        <w:tc>
          <w:tcPr>
            <w:tcW w:w="5850" w:type="dxa"/>
            <w:gridSpan w:val="11"/>
            <w:tcBorders>
              <w:top w:val="single" w:sz="4" w:space="0" w:color="000000"/>
              <w:left w:val="single" w:sz="4" w:space="0" w:color="000000"/>
              <w:bottom w:val="single" w:sz="4" w:space="0" w:color="000000"/>
              <w:right w:val="nil"/>
            </w:tcBorders>
          </w:tcPr>
          <w:p>
            <w:pPr>
              <w:pStyle w:val="TableParagraph"/>
              <w:rPr>
                <w:rFonts w:ascii="Times New Roman"/>
                <w:sz w:val="12"/>
              </w:rPr>
            </w:pPr>
          </w:p>
        </w:tc>
      </w:tr>
      <w:tr>
        <w:trPr>
          <w:trHeight w:val="370" w:hRule="atLeast"/>
        </w:trPr>
        <w:tc>
          <w:tcPr>
            <w:tcW w:w="2080" w:type="dxa"/>
            <w:gridSpan w:val="2"/>
            <w:tcBorders>
              <w:top w:val="single" w:sz="4" w:space="0" w:color="000000"/>
              <w:left w:val="nil"/>
              <w:bottom w:val="single" w:sz="4" w:space="0" w:color="000000"/>
              <w:right w:val="single" w:sz="4" w:space="0" w:color="000000"/>
            </w:tcBorders>
          </w:tcPr>
          <w:p>
            <w:pPr>
              <w:pStyle w:val="TableParagraph"/>
              <w:spacing w:before="33"/>
              <w:ind w:left="263"/>
              <w:rPr>
                <w:rFonts w:ascii="함초롬바탕" w:eastAsia="함초롬바탕" w:hint="eastAsia"/>
                <w:sz w:val="16"/>
              </w:rPr>
            </w:pPr>
            <w:r>
              <w:rPr>
                <w:rFonts w:ascii="함초롬바탕" w:eastAsia="함초롬바탕" w:hint="eastAsia"/>
                <w:sz w:val="16"/>
              </w:rPr>
              <w:t>이의신청 취지 및 사유</w:t>
            </w:r>
          </w:p>
        </w:tc>
        <w:tc>
          <w:tcPr>
            <w:tcW w:w="5850" w:type="dxa"/>
            <w:gridSpan w:val="11"/>
            <w:tcBorders>
              <w:top w:val="single" w:sz="4" w:space="0" w:color="000000"/>
              <w:left w:val="single" w:sz="4" w:space="0" w:color="000000"/>
              <w:bottom w:val="single" w:sz="4" w:space="0" w:color="000000"/>
              <w:right w:val="nil"/>
            </w:tcBorders>
          </w:tcPr>
          <w:p>
            <w:pPr>
              <w:pStyle w:val="TableParagraph"/>
              <w:rPr>
                <w:rFonts w:ascii="Times New Roman"/>
                <w:sz w:val="12"/>
              </w:rPr>
            </w:pPr>
          </w:p>
        </w:tc>
      </w:tr>
    </w:tbl>
    <w:p>
      <w:pPr>
        <w:spacing w:line="214" w:lineRule="exact" w:before="52"/>
        <w:ind w:left="623" w:right="0" w:firstLine="0"/>
        <w:jc w:val="both"/>
        <w:rPr>
          <w:sz w:val="14"/>
        </w:rPr>
      </w:pPr>
      <w:r>
        <w:rPr>
          <w:sz w:val="14"/>
        </w:rPr>
        <w:t>「사회보장급여의 이용·제공 및 수급권자 발굴에 관한 법률」 제17조, 「국민기초생활 보장법」 제38조, 「한부모가족지원법」 제28조,</w:t>
      </w:r>
    </w:p>
    <w:p>
      <w:pPr>
        <w:spacing w:line="177" w:lineRule="auto" w:before="15"/>
        <w:ind w:left="623" w:right="1379" w:firstLine="0"/>
        <w:jc w:val="both"/>
        <w:rPr>
          <w:sz w:val="14"/>
        </w:rPr>
      </w:pPr>
      <w:r>
        <w:rPr>
          <w:sz w:val="14"/>
        </w:rPr>
        <w:t>「긴급복지지원법</w:t>
      </w:r>
      <w:r>
        <w:rPr>
          <w:spacing w:val="-9"/>
          <w:sz w:val="14"/>
        </w:rPr>
        <w:t>」 </w:t>
      </w:r>
      <w:r>
        <w:rPr>
          <w:sz w:val="14"/>
        </w:rPr>
        <w:t>제16조</w:t>
      </w:r>
      <w:r>
        <w:rPr>
          <w:spacing w:val="-7"/>
          <w:sz w:val="14"/>
        </w:rPr>
        <w:t>, 「</w:t>
      </w:r>
      <w:r>
        <w:rPr>
          <w:sz w:val="14"/>
        </w:rPr>
        <w:t>기초연금법</w:t>
      </w:r>
      <w:r>
        <w:rPr>
          <w:spacing w:val="-9"/>
          <w:sz w:val="14"/>
        </w:rPr>
        <w:t>」 </w:t>
      </w:r>
      <w:r>
        <w:rPr>
          <w:sz w:val="14"/>
        </w:rPr>
        <w:t>제22조</w:t>
      </w:r>
      <w:r>
        <w:rPr>
          <w:spacing w:val="-6"/>
          <w:sz w:val="14"/>
        </w:rPr>
        <w:t>, 「</w:t>
      </w:r>
      <w:r>
        <w:rPr>
          <w:sz w:val="14"/>
        </w:rPr>
        <w:t>장애인복지법</w:t>
      </w:r>
      <w:r>
        <w:rPr>
          <w:spacing w:val="-10"/>
          <w:sz w:val="14"/>
        </w:rPr>
        <w:t>」 </w:t>
      </w:r>
      <w:r>
        <w:rPr>
          <w:sz w:val="14"/>
        </w:rPr>
        <w:t>제84조</w:t>
      </w:r>
      <w:r>
        <w:rPr>
          <w:spacing w:val="-6"/>
          <w:sz w:val="14"/>
        </w:rPr>
        <w:t>, 「</w:t>
      </w:r>
      <w:r>
        <w:rPr>
          <w:sz w:val="14"/>
        </w:rPr>
        <w:t>장애인활동</w:t>
      </w:r>
      <w:r>
        <w:rPr>
          <w:spacing w:val="-18"/>
          <w:sz w:val="14"/>
        </w:rPr>
        <w:t> </w:t>
      </w:r>
      <w:r>
        <w:rPr>
          <w:sz w:val="14"/>
        </w:rPr>
        <w:t>지원에</w:t>
      </w:r>
      <w:r>
        <w:rPr>
          <w:spacing w:val="-17"/>
          <w:sz w:val="14"/>
        </w:rPr>
        <w:t> </w:t>
      </w:r>
      <w:r>
        <w:rPr>
          <w:sz w:val="14"/>
        </w:rPr>
        <w:t>관한</w:t>
      </w:r>
      <w:r>
        <w:rPr>
          <w:spacing w:val="-17"/>
          <w:sz w:val="14"/>
        </w:rPr>
        <w:t> </w:t>
      </w:r>
      <w:r>
        <w:rPr>
          <w:sz w:val="14"/>
        </w:rPr>
        <w:t>법률</w:t>
      </w:r>
      <w:r>
        <w:rPr>
          <w:spacing w:val="-10"/>
          <w:sz w:val="14"/>
        </w:rPr>
        <w:t>」 </w:t>
      </w:r>
      <w:r>
        <w:rPr>
          <w:sz w:val="14"/>
        </w:rPr>
        <w:t>제36조</w:t>
      </w:r>
      <w:r>
        <w:rPr>
          <w:spacing w:val="-6"/>
          <w:sz w:val="14"/>
        </w:rPr>
        <w:t>, 「</w:t>
      </w:r>
      <w:r>
        <w:rPr>
          <w:sz w:val="14"/>
        </w:rPr>
        <w:t>의료급여법」제30조제1항</w:t>
      </w:r>
      <w:r>
        <w:rPr>
          <w:spacing w:val="-7"/>
          <w:sz w:val="14"/>
        </w:rPr>
        <w:t>, 「</w:t>
      </w:r>
      <w:r>
        <w:rPr>
          <w:spacing w:val="-2"/>
          <w:sz w:val="14"/>
        </w:rPr>
        <w:t>장애인연금법</w:t>
      </w:r>
      <w:r>
        <w:rPr>
          <w:spacing w:val="-9"/>
          <w:sz w:val="14"/>
        </w:rPr>
        <w:t>」 </w:t>
      </w:r>
      <w:r>
        <w:rPr>
          <w:sz w:val="14"/>
        </w:rPr>
        <w:t>제18조</w:t>
      </w:r>
      <w:r>
        <w:rPr>
          <w:spacing w:val="-6"/>
          <w:sz w:val="14"/>
        </w:rPr>
        <w:t>, 「</w:t>
      </w:r>
      <w:r>
        <w:rPr>
          <w:sz w:val="14"/>
        </w:rPr>
        <w:t>장애아동</w:t>
      </w:r>
      <w:r>
        <w:rPr>
          <w:spacing w:val="-18"/>
          <w:sz w:val="14"/>
        </w:rPr>
        <w:t> </w:t>
      </w:r>
      <w:r>
        <w:rPr>
          <w:sz w:val="14"/>
        </w:rPr>
        <w:t>복지지원법</w:t>
      </w:r>
      <w:r>
        <w:rPr>
          <w:spacing w:val="-9"/>
          <w:sz w:val="14"/>
        </w:rPr>
        <w:t>」 </w:t>
      </w:r>
      <w:r>
        <w:rPr>
          <w:sz w:val="14"/>
        </w:rPr>
        <w:t>제38조</w:t>
      </w:r>
      <w:r>
        <w:rPr>
          <w:spacing w:val="-6"/>
          <w:sz w:val="14"/>
        </w:rPr>
        <w:t>, 「</w:t>
      </w:r>
      <w:r>
        <w:rPr>
          <w:sz w:val="14"/>
        </w:rPr>
        <w:t>아동수당법</w:t>
      </w:r>
      <w:r>
        <w:rPr>
          <w:spacing w:val="-9"/>
          <w:sz w:val="14"/>
        </w:rPr>
        <w:t>」 </w:t>
      </w:r>
      <w:r>
        <w:rPr>
          <w:sz w:val="14"/>
        </w:rPr>
        <w:t>제19조</w:t>
      </w:r>
      <w:r>
        <w:rPr>
          <w:spacing w:val="-6"/>
          <w:sz w:val="14"/>
        </w:rPr>
        <w:t>, 「</w:t>
      </w:r>
      <w:r>
        <w:rPr>
          <w:sz w:val="14"/>
        </w:rPr>
        <w:t>사회서비스</w:t>
      </w:r>
      <w:r>
        <w:rPr>
          <w:spacing w:val="-17"/>
          <w:sz w:val="14"/>
        </w:rPr>
        <w:t> </w:t>
      </w:r>
      <w:r>
        <w:rPr>
          <w:sz w:val="14"/>
        </w:rPr>
        <w:t>이용</w:t>
      </w:r>
      <w:r>
        <w:rPr>
          <w:spacing w:val="-19"/>
          <w:sz w:val="14"/>
        </w:rPr>
        <w:t> </w:t>
      </w:r>
      <w:r>
        <w:rPr>
          <w:sz w:val="14"/>
        </w:rPr>
        <w:t>및</w:t>
      </w:r>
      <w:r>
        <w:rPr>
          <w:spacing w:val="-18"/>
          <w:sz w:val="14"/>
        </w:rPr>
        <w:t> </w:t>
      </w:r>
      <w:r>
        <w:rPr>
          <w:sz w:val="14"/>
        </w:rPr>
        <w:t>이용권</w:t>
      </w:r>
      <w:r>
        <w:rPr>
          <w:spacing w:val="-17"/>
          <w:sz w:val="14"/>
        </w:rPr>
        <w:t> </w:t>
      </w:r>
      <w:r>
        <w:rPr>
          <w:spacing w:val="-2"/>
          <w:sz w:val="14"/>
        </w:rPr>
        <w:t>관리에 </w:t>
      </w:r>
      <w:r>
        <w:rPr>
          <w:sz w:val="14"/>
        </w:rPr>
        <w:t>관한 법률 」 제12조제1항 및 「 민원사무처리에 관한 법률 」 제18조에 따라 위와 같이 이의신청을</w:t>
      </w:r>
      <w:r>
        <w:rPr>
          <w:spacing w:val="41"/>
          <w:sz w:val="14"/>
        </w:rPr>
        <w:t> </w:t>
      </w:r>
      <w:r>
        <w:rPr>
          <w:sz w:val="14"/>
        </w:rPr>
        <w:t>합니다.</w:t>
      </w:r>
    </w:p>
    <w:p>
      <w:pPr>
        <w:tabs>
          <w:tab w:pos="7786" w:val="left" w:leader="none"/>
          <w:tab w:pos="8250" w:val="left" w:leader="none"/>
        </w:tabs>
        <w:spacing w:before="118"/>
        <w:ind w:left="7322" w:right="0" w:firstLine="0"/>
        <w:jc w:val="left"/>
        <w:rPr>
          <w:sz w:val="12"/>
        </w:rPr>
      </w:pPr>
      <w:r>
        <w:rPr>
          <w:sz w:val="12"/>
        </w:rPr>
        <w:t>년</w:t>
        <w:tab/>
        <w:t>월</w:t>
        <w:tab/>
        <w:t>일</w:t>
      </w:r>
    </w:p>
    <w:p>
      <w:pPr>
        <w:pStyle w:val="BodyText"/>
        <w:spacing w:before="12"/>
        <w:rPr>
          <w:sz w:val="6"/>
        </w:rPr>
      </w:pPr>
    </w:p>
    <w:p>
      <w:pPr>
        <w:tabs>
          <w:tab w:pos="7505" w:val="left" w:leader="none"/>
        </w:tabs>
        <w:spacing w:before="1"/>
        <w:ind w:left="6023" w:right="0" w:firstLine="0"/>
        <w:jc w:val="left"/>
        <w:rPr>
          <w:sz w:val="10"/>
        </w:rPr>
      </w:pPr>
      <w:r>
        <w:rPr>
          <w:sz w:val="14"/>
        </w:rPr>
        <w:t>신청인</w:t>
        <w:tab/>
      </w:r>
      <w:r>
        <w:rPr>
          <w:color w:val="7F7F7F"/>
          <w:sz w:val="10"/>
        </w:rPr>
        <w:t>(서명 또는</w:t>
      </w:r>
      <w:r>
        <w:rPr>
          <w:color w:val="7F7F7F"/>
          <w:spacing w:val="2"/>
          <w:sz w:val="10"/>
        </w:rPr>
        <w:t> </w:t>
      </w:r>
      <w:r>
        <w:rPr>
          <w:color w:val="7F7F7F"/>
          <w:sz w:val="10"/>
        </w:rPr>
        <w:t>인)</w:t>
      </w:r>
    </w:p>
    <w:p>
      <w:pPr>
        <w:spacing w:before="92" w:after="37"/>
        <w:ind w:left="592" w:right="0" w:firstLine="0"/>
        <w:jc w:val="both"/>
        <w:rPr>
          <w:sz w:val="14"/>
        </w:rPr>
      </w:pPr>
      <w:r>
        <w:rPr>
          <w:rFonts w:ascii="함초롬돋움" w:hAnsi="함초롬돋움" w:eastAsia="함초롬돋움" w:hint="eastAsia"/>
          <w:b/>
          <w:sz w:val="20"/>
        </w:rPr>
        <w:t>특별자치시장․특별자치도지사․시장ㆍ군수ㆍ구청장ㆍ교육감 </w:t>
      </w:r>
      <w:r>
        <w:rPr>
          <w:sz w:val="14"/>
        </w:rPr>
        <w:t>귀하</w:t>
      </w:r>
    </w:p>
    <w:tbl>
      <w:tblPr>
        <w:tblW w:w="0" w:type="auto"/>
        <w:jc w:val="left"/>
        <w:tblInd w:w="485" w:type="dxa"/>
        <w:tblBorders>
          <w:top w:val="single" w:sz="18" w:space="0" w:color="7F7F7F"/>
          <w:left w:val="single" w:sz="18" w:space="0" w:color="7F7F7F"/>
          <w:bottom w:val="single" w:sz="18" w:space="0" w:color="7F7F7F"/>
          <w:right w:val="single" w:sz="18" w:space="0" w:color="7F7F7F"/>
          <w:insideH w:val="single" w:sz="18" w:space="0" w:color="7F7F7F"/>
          <w:insideV w:val="single" w:sz="18" w:space="0" w:color="7F7F7F"/>
        </w:tblBorders>
        <w:tblLayout w:type="fixed"/>
        <w:tblCellMar>
          <w:top w:w="0" w:type="dxa"/>
          <w:left w:w="0" w:type="dxa"/>
          <w:bottom w:w="0" w:type="dxa"/>
          <w:right w:w="0" w:type="dxa"/>
        </w:tblCellMar>
        <w:tblLook w:val="01E0"/>
      </w:tblPr>
      <w:tblGrid>
        <w:gridCol w:w="792"/>
        <w:gridCol w:w="6360"/>
        <w:gridCol w:w="770"/>
      </w:tblGrid>
      <w:tr>
        <w:trPr>
          <w:trHeight w:val="704" w:hRule="atLeast"/>
        </w:trPr>
        <w:tc>
          <w:tcPr>
            <w:tcW w:w="792" w:type="dxa"/>
            <w:tcBorders>
              <w:left w:val="nil"/>
              <w:bottom w:val="single" w:sz="4" w:space="0" w:color="5C5C5C"/>
              <w:right w:val="single" w:sz="4" w:space="0" w:color="000000"/>
            </w:tcBorders>
          </w:tcPr>
          <w:p>
            <w:pPr>
              <w:pStyle w:val="TableParagraph"/>
              <w:spacing w:before="10"/>
              <w:rPr>
                <w:rFonts w:ascii="함초롬바탕"/>
                <w:sz w:val="13"/>
              </w:rPr>
            </w:pPr>
          </w:p>
          <w:p>
            <w:pPr>
              <w:pStyle w:val="TableParagraph"/>
              <w:ind w:left="187"/>
              <w:rPr>
                <w:rFonts w:ascii="함초롬바탕" w:eastAsia="함초롬바탕" w:hint="eastAsia"/>
                <w:sz w:val="12"/>
              </w:rPr>
            </w:pPr>
            <w:r>
              <w:rPr>
                <w:rFonts w:ascii="함초롬바탕" w:eastAsia="함초롬바탕" w:hint="eastAsia"/>
                <w:sz w:val="12"/>
              </w:rPr>
              <w:t>구비서류</w:t>
            </w:r>
          </w:p>
        </w:tc>
        <w:tc>
          <w:tcPr>
            <w:tcW w:w="6360" w:type="dxa"/>
            <w:tcBorders>
              <w:left w:val="single" w:sz="4" w:space="0" w:color="000000"/>
              <w:bottom w:val="single" w:sz="4" w:space="0" w:color="000000"/>
              <w:right w:val="single" w:sz="4" w:space="0" w:color="000000"/>
            </w:tcBorders>
          </w:tcPr>
          <w:p>
            <w:pPr>
              <w:pStyle w:val="TableParagraph"/>
              <w:numPr>
                <w:ilvl w:val="0"/>
                <w:numId w:val="334"/>
              </w:numPr>
              <w:tabs>
                <w:tab w:pos="259" w:val="left" w:leader="none"/>
              </w:tabs>
              <w:spacing w:line="184" w:lineRule="exact" w:before="83" w:after="0"/>
              <w:ind w:left="258" w:right="0" w:hanging="159"/>
              <w:jc w:val="left"/>
              <w:rPr>
                <w:rFonts w:ascii="함초롬바탕" w:eastAsia="함초롬바탕" w:hint="eastAsia"/>
                <w:sz w:val="12"/>
              </w:rPr>
            </w:pPr>
            <w:r>
              <w:rPr>
                <w:rFonts w:ascii="함초롬바탕" w:eastAsia="함초롬바탕" w:hint="eastAsia"/>
                <w:sz w:val="12"/>
              </w:rPr>
              <w:t>이의신청의</w:t>
            </w:r>
            <w:r>
              <w:rPr>
                <w:rFonts w:ascii="함초롬바탕" w:eastAsia="함초롬바탕" w:hint="eastAsia"/>
                <w:spacing w:val="21"/>
                <w:sz w:val="12"/>
              </w:rPr>
              <w:t> </w:t>
            </w:r>
            <w:r>
              <w:rPr>
                <w:rFonts w:ascii="함초롬바탕" w:eastAsia="함초롬바탕" w:hint="eastAsia"/>
                <w:sz w:val="12"/>
              </w:rPr>
              <w:t>내용을</w:t>
            </w:r>
            <w:r>
              <w:rPr>
                <w:rFonts w:ascii="함초롬바탕" w:eastAsia="함초롬바탕" w:hint="eastAsia"/>
                <w:spacing w:val="21"/>
                <w:sz w:val="12"/>
              </w:rPr>
              <w:t> </w:t>
            </w:r>
            <w:r>
              <w:rPr>
                <w:rFonts w:ascii="함초롬바탕" w:eastAsia="함초롬바탕" w:hint="eastAsia"/>
                <w:sz w:val="12"/>
              </w:rPr>
              <w:t>확인할</w:t>
            </w:r>
            <w:r>
              <w:rPr>
                <w:rFonts w:ascii="함초롬바탕" w:eastAsia="함초롬바탕" w:hint="eastAsia"/>
                <w:spacing w:val="22"/>
                <w:sz w:val="12"/>
              </w:rPr>
              <w:t> </w:t>
            </w:r>
            <w:r>
              <w:rPr>
                <w:rFonts w:ascii="함초롬바탕" w:eastAsia="함초롬바탕" w:hint="eastAsia"/>
                <w:sz w:val="12"/>
              </w:rPr>
              <w:t>수</w:t>
            </w:r>
            <w:r>
              <w:rPr>
                <w:rFonts w:ascii="함초롬바탕" w:eastAsia="함초롬바탕" w:hint="eastAsia"/>
                <w:spacing w:val="21"/>
                <w:sz w:val="12"/>
              </w:rPr>
              <w:t> </w:t>
            </w:r>
            <w:r>
              <w:rPr>
                <w:rFonts w:ascii="함초롬바탕" w:eastAsia="함초롬바탕" w:hint="eastAsia"/>
                <w:sz w:val="12"/>
              </w:rPr>
              <w:t>있는</w:t>
            </w:r>
            <w:r>
              <w:rPr>
                <w:rFonts w:ascii="함초롬바탕" w:eastAsia="함초롬바탕" w:hint="eastAsia"/>
                <w:spacing w:val="22"/>
                <w:sz w:val="12"/>
              </w:rPr>
              <w:t> </w:t>
            </w:r>
            <w:r>
              <w:rPr>
                <w:rFonts w:ascii="함초롬바탕" w:eastAsia="함초롬바탕" w:hint="eastAsia"/>
                <w:sz w:val="12"/>
              </w:rPr>
              <w:t>서류</w:t>
            </w:r>
            <w:r>
              <w:rPr>
                <w:rFonts w:ascii="함초롬바탕" w:eastAsia="함초롬바탕" w:hint="eastAsia"/>
                <w:spacing w:val="21"/>
                <w:sz w:val="12"/>
              </w:rPr>
              <w:t> </w:t>
            </w:r>
            <w:r>
              <w:rPr>
                <w:rFonts w:ascii="함초롬바탕" w:eastAsia="함초롬바탕" w:hint="eastAsia"/>
                <w:sz w:val="12"/>
              </w:rPr>
              <w:t>1부</w:t>
            </w:r>
          </w:p>
          <w:p>
            <w:pPr>
              <w:pStyle w:val="TableParagraph"/>
              <w:numPr>
                <w:ilvl w:val="0"/>
                <w:numId w:val="334"/>
              </w:numPr>
              <w:tabs>
                <w:tab w:pos="259" w:val="left" w:leader="none"/>
              </w:tabs>
              <w:spacing w:line="156" w:lineRule="exact" w:before="0" w:after="0"/>
              <w:ind w:left="258" w:right="0" w:hanging="159"/>
              <w:jc w:val="left"/>
              <w:rPr>
                <w:rFonts w:ascii="함초롬바탕" w:eastAsia="함초롬바탕" w:hint="eastAsia"/>
                <w:sz w:val="12"/>
              </w:rPr>
            </w:pPr>
            <w:r>
              <w:rPr>
                <w:rFonts w:ascii="함초롬바탕" w:eastAsia="함초롬바탕" w:hint="eastAsia"/>
                <w:sz w:val="12"/>
              </w:rPr>
              <w:t>신청인의</w:t>
            </w:r>
            <w:r>
              <w:rPr>
                <w:rFonts w:ascii="함초롬바탕" w:eastAsia="함초롬바탕" w:hint="eastAsia"/>
                <w:spacing w:val="21"/>
                <w:sz w:val="12"/>
              </w:rPr>
              <w:t> </w:t>
            </w:r>
            <w:r>
              <w:rPr>
                <w:rFonts w:ascii="함초롬바탕" w:eastAsia="함초롬바탕" w:hint="eastAsia"/>
                <w:sz w:val="12"/>
              </w:rPr>
              <w:t>인적사항을</w:t>
            </w:r>
            <w:r>
              <w:rPr>
                <w:rFonts w:ascii="함초롬바탕" w:eastAsia="함초롬바탕" w:hint="eastAsia"/>
                <w:spacing w:val="21"/>
                <w:sz w:val="12"/>
              </w:rPr>
              <w:t> </w:t>
            </w:r>
            <w:r>
              <w:rPr>
                <w:rFonts w:ascii="함초롬바탕" w:eastAsia="함초롬바탕" w:hint="eastAsia"/>
                <w:sz w:val="12"/>
              </w:rPr>
              <w:t>확인할</w:t>
            </w:r>
            <w:r>
              <w:rPr>
                <w:rFonts w:ascii="함초롬바탕" w:eastAsia="함초롬바탕" w:hint="eastAsia"/>
                <w:spacing w:val="22"/>
                <w:sz w:val="12"/>
              </w:rPr>
              <w:t> </w:t>
            </w:r>
            <w:r>
              <w:rPr>
                <w:rFonts w:ascii="함초롬바탕" w:eastAsia="함초롬바탕" w:hint="eastAsia"/>
                <w:sz w:val="12"/>
              </w:rPr>
              <w:t>수</w:t>
            </w:r>
            <w:r>
              <w:rPr>
                <w:rFonts w:ascii="함초롬바탕" w:eastAsia="함초롬바탕" w:hint="eastAsia"/>
                <w:spacing w:val="21"/>
                <w:sz w:val="12"/>
              </w:rPr>
              <w:t> </w:t>
            </w:r>
            <w:r>
              <w:rPr>
                <w:rFonts w:ascii="함초롬바탕" w:eastAsia="함초롬바탕" w:hint="eastAsia"/>
                <w:sz w:val="12"/>
              </w:rPr>
              <w:t>있는</w:t>
            </w:r>
            <w:r>
              <w:rPr>
                <w:rFonts w:ascii="함초롬바탕" w:eastAsia="함초롬바탕" w:hint="eastAsia"/>
                <w:spacing w:val="22"/>
                <w:sz w:val="12"/>
              </w:rPr>
              <w:t> </w:t>
            </w:r>
            <w:r>
              <w:rPr>
                <w:rFonts w:ascii="함초롬바탕" w:eastAsia="함초롬바탕" w:hint="eastAsia"/>
                <w:sz w:val="12"/>
              </w:rPr>
              <w:t>서류</w:t>
            </w:r>
          </w:p>
          <w:p>
            <w:pPr>
              <w:pStyle w:val="TableParagraph"/>
              <w:numPr>
                <w:ilvl w:val="0"/>
                <w:numId w:val="334"/>
              </w:numPr>
              <w:tabs>
                <w:tab w:pos="259" w:val="left" w:leader="none"/>
              </w:tabs>
              <w:spacing w:line="184" w:lineRule="exact" w:before="0" w:after="0"/>
              <w:ind w:left="258" w:right="0" w:hanging="159"/>
              <w:jc w:val="left"/>
              <w:rPr>
                <w:rFonts w:ascii="함초롬바탕" w:eastAsia="함초롬바탕" w:hint="eastAsia"/>
                <w:sz w:val="12"/>
              </w:rPr>
            </w:pPr>
            <w:r>
              <w:rPr>
                <w:rFonts w:ascii="함초롬바탕" w:eastAsia="함초롬바탕" w:hint="eastAsia"/>
                <w:sz w:val="12"/>
              </w:rPr>
              <w:t>위임장</w:t>
            </w:r>
            <w:r>
              <w:rPr>
                <w:rFonts w:ascii="함초롬바탕" w:eastAsia="함초롬바탕" w:hint="eastAsia"/>
                <w:spacing w:val="6"/>
                <w:sz w:val="12"/>
              </w:rPr>
              <w:t> </w:t>
            </w:r>
            <w:r>
              <w:rPr>
                <w:rFonts w:ascii="함초롬바탕" w:eastAsia="함초롬바탕" w:hint="eastAsia"/>
                <w:sz w:val="12"/>
              </w:rPr>
              <w:t>및</w:t>
            </w:r>
            <w:r>
              <w:rPr>
                <w:rFonts w:ascii="함초롬바탕" w:eastAsia="함초롬바탕" w:hint="eastAsia"/>
                <w:spacing w:val="6"/>
                <w:sz w:val="12"/>
              </w:rPr>
              <w:t> </w:t>
            </w:r>
            <w:r>
              <w:rPr>
                <w:rFonts w:ascii="함초롬바탕" w:eastAsia="함초롬바탕" w:hint="eastAsia"/>
                <w:sz w:val="12"/>
              </w:rPr>
              <w:t>대리인의</w:t>
            </w:r>
            <w:r>
              <w:rPr>
                <w:rFonts w:ascii="함초롬바탕" w:eastAsia="함초롬바탕" w:hint="eastAsia"/>
                <w:spacing w:val="6"/>
                <w:sz w:val="12"/>
              </w:rPr>
              <w:t> </w:t>
            </w:r>
            <w:r>
              <w:rPr>
                <w:rFonts w:ascii="함초롬바탕" w:eastAsia="함초롬바탕" w:hint="eastAsia"/>
                <w:sz w:val="12"/>
              </w:rPr>
              <w:t>인적사항을</w:t>
            </w:r>
            <w:r>
              <w:rPr>
                <w:rFonts w:ascii="함초롬바탕" w:eastAsia="함초롬바탕" w:hint="eastAsia"/>
                <w:spacing w:val="6"/>
                <w:sz w:val="12"/>
              </w:rPr>
              <w:t> </w:t>
            </w:r>
            <w:r>
              <w:rPr>
                <w:rFonts w:ascii="함초롬바탕" w:eastAsia="함초롬바탕" w:hint="eastAsia"/>
                <w:sz w:val="12"/>
              </w:rPr>
              <w:t>확인할</w:t>
            </w:r>
            <w:r>
              <w:rPr>
                <w:rFonts w:ascii="함초롬바탕" w:eastAsia="함초롬바탕" w:hint="eastAsia"/>
                <w:spacing w:val="6"/>
                <w:sz w:val="12"/>
              </w:rPr>
              <w:t> </w:t>
            </w:r>
            <w:r>
              <w:rPr>
                <w:rFonts w:ascii="함초롬바탕" w:eastAsia="함초롬바탕" w:hint="eastAsia"/>
                <w:sz w:val="12"/>
              </w:rPr>
              <w:t>수</w:t>
            </w:r>
            <w:r>
              <w:rPr>
                <w:rFonts w:ascii="함초롬바탕" w:eastAsia="함초롬바탕" w:hint="eastAsia"/>
                <w:spacing w:val="6"/>
                <w:sz w:val="12"/>
              </w:rPr>
              <w:t> </w:t>
            </w:r>
            <w:r>
              <w:rPr>
                <w:rFonts w:ascii="함초롬바탕" w:eastAsia="함초롬바탕" w:hint="eastAsia"/>
                <w:sz w:val="12"/>
              </w:rPr>
              <w:t>있는</w:t>
            </w:r>
            <w:r>
              <w:rPr>
                <w:rFonts w:ascii="함초롬바탕" w:eastAsia="함초롬바탕" w:hint="eastAsia"/>
                <w:spacing w:val="6"/>
                <w:sz w:val="12"/>
              </w:rPr>
              <w:t> </w:t>
            </w:r>
            <w:r>
              <w:rPr>
                <w:rFonts w:ascii="함초롬바탕" w:eastAsia="함초롬바탕" w:hint="eastAsia"/>
                <w:sz w:val="12"/>
              </w:rPr>
              <w:t>서류(기초연금관련</w:t>
            </w:r>
            <w:r>
              <w:rPr>
                <w:rFonts w:ascii="함초롬바탕" w:eastAsia="함초롬바탕" w:hint="eastAsia"/>
                <w:spacing w:val="6"/>
                <w:sz w:val="12"/>
              </w:rPr>
              <w:t> </w:t>
            </w:r>
            <w:r>
              <w:rPr>
                <w:rFonts w:ascii="함초롬바탕" w:eastAsia="함초롬바탕" w:hint="eastAsia"/>
                <w:sz w:val="12"/>
              </w:rPr>
              <w:t>이의신청을</w:t>
            </w:r>
            <w:r>
              <w:rPr>
                <w:rFonts w:ascii="함초롬바탕" w:eastAsia="함초롬바탕" w:hint="eastAsia"/>
                <w:spacing w:val="6"/>
                <w:sz w:val="12"/>
              </w:rPr>
              <w:t> </w:t>
            </w:r>
            <w:r>
              <w:rPr>
                <w:rFonts w:ascii="함초롬바탕" w:eastAsia="함초롬바탕" w:hint="eastAsia"/>
                <w:sz w:val="12"/>
              </w:rPr>
              <w:t>대리하는</w:t>
            </w:r>
            <w:r>
              <w:rPr>
                <w:rFonts w:ascii="함초롬바탕" w:eastAsia="함초롬바탕" w:hint="eastAsia"/>
                <w:spacing w:val="6"/>
                <w:sz w:val="12"/>
              </w:rPr>
              <w:t> </w:t>
            </w:r>
            <w:r>
              <w:rPr>
                <w:rFonts w:ascii="함초롬바탕" w:eastAsia="함초롬바탕" w:hint="eastAsia"/>
                <w:sz w:val="12"/>
              </w:rPr>
              <w:t>경우에만</w:t>
            </w:r>
            <w:r>
              <w:rPr>
                <w:rFonts w:ascii="함초롬바탕" w:eastAsia="함초롬바탕" w:hint="eastAsia"/>
                <w:spacing w:val="7"/>
                <w:sz w:val="12"/>
              </w:rPr>
              <w:t> </w:t>
            </w:r>
            <w:r>
              <w:rPr>
                <w:rFonts w:ascii="함초롬바탕" w:eastAsia="함초롬바탕" w:hint="eastAsia"/>
                <w:sz w:val="12"/>
              </w:rPr>
              <w:t>해당합니다)</w:t>
            </w:r>
          </w:p>
        </w:tc>
        <w:tc>
          <w:tcPr>
            <w:tcW w:w="770" w:type="dxa"/>
            <w:tcBorders>
              <w:left w:val="single" w:sz="4" w:space="0" w:color="000000"/>
              <w:bottom w:val="single" w:sz="4" w:space="0" w:color="000000"/>
              <w:right w:val="nil"/>
            </w:tcBorders>
          </w:tcPr>
          <w:p>
            <w:pPr>
              <w:pStyle w:val="TableParagraph"/>
              <w:spacing w:before="7"/>
              <w:rPr>
                <w:rFonts w:ascii="함초롬바탕"/>
                <w:sz w:val="11"/>
              </w:rPr>
            </w:pPr>
          </w:p>
          <w:p>
            <w:pPr>
              <w:pStyle w:val="TableParagraph"/>
              <w:spacing w:line="177" w:lineRule="auto"/>
              <w:ind w:left="272" w:right="197" w:hanging="56"/>
              <w:rPr>
                <w:rFonts w:ascii="함초롬바탕" w:eastAsia="함초롬바탕" w:hint="eastAsia"/>
                <w:sz w:val="12"/>
              </w:rPr>
            </w:pPr>
            <w:r>
              <w:rPr>
                <w:rFonts w:ascii="함초롬바탕" w:eastAsia="함초롬바탕" w:hint="eastAsia"/>
                <w:w w:val="95"/>
                <w:sz w:val="12"/>
              </w:rPr>
              <w:t>수수료 </w:t>
            </w:r>
            <w:r>
              <w:rPr>
                <w:rFonts w:ascii="함초롬바탕" w:eastAsia="함초롬바탕" w:hint="eastAsia"/>
                <w:sz w:val="12"/>
              </w:rPr>
              <w:t>없음</w:t>
            </w:r>
          </w:p>
        </w:tc>
      </w:tr>
    </w:tbl>
    <w:p>
      <w:pPr>
        <w:pStyle w:val="BodyText"/>
        <w:spacing w:before="7"/>
        <w:rPr>
          <w:sz w:val="5"/>
        </w:rPr>
      </w:pPr>
      <w:r>
        <w:rPr/>
        <w:pict>
          <v:shape style="position:absolute;margin-left:80.099998pt;margin-top:5.97pt;width:396.15pt;height:10.3pt;mso-position-horizontal-relative:page;mso-position-vertical-relative:paragraph;z-index:-15544320;mso-wrap-distance-left:0;mso-wrap-distance-right:0" type="#_x0000_t202" filled="false" stroked="false">
            <v:textbox inset="0,0,0,0">
              <w:txbxContent>
                <w:p>
                  <w:pPr>
                    <w:spacing w:line="206" w:lineRule="exact" w:before="0"/>
                    <w:ind w:left="3630" w:right="3631" w:firstLine="0"/>
                    <w:jc w:val="center"/>
                    <w:rPr>
                      <w:sz w:val="16"/>
                    </w:rPr>
                  </w:pPr>
                  <w:r>
                    <w:rPr>
                      <w:sz w:val="16"/>
                    </w:rPr>
                    <w:t>안내사항</w:t>
                  </w:r>
                </w:p>
              </w:txbxContent>
            </v:textbox>
            <w10:wrap type="topAndBottom"/>
          </v:shape>
        </w:pict>
      </w:r>
    </w:p>
    <w:p>
      <w:pPr>
        <w:pStyle w:val="BodyText"/>
        <w:rPr>
          <w:sz w:val="10"/>
        </w:rPr>
      </w:pPr>
    </w:p>
    <w:p>
      <w:pPr>
        <w:pStyle w:val="ListParagraph"/>
        <w:numPr>
          <w:ilvl w:val="0"/>
          <w:numId w:val="335"/>
        </w:numPr>
        <w:tabs>
          <w:tab w:pos="734" w:val="left" w:leader="none"/>
        </w:tabs>
        <w:spacing w:line="177" w:lineRule="auto" w:before="81" w:after="0"/>
        <w:ind w:left="733" w:right="1408" w:hanging="150"/>
        <w:jc w:val="both"/>
        <w:rPr>
          <w:sz w:val="12"/>
        </w:rPr>
      </w:pPr>
      <w:r>
        <w:rPr/>
        <w:pict>
          <v:shape style="position:absolute;margin-left:518.340027pt;margin-top:4.001994pt;width:13.45pt;height:13.2pt;mso-position-horizontal-relative:page;mso-position-vertical-relative:paragraph;z-index:15913984" type="#_x0000_t202" filled="false" stroked="false">
            <v:textbox inset="0,0,0,0">
              <w:txbxContent>
                <w:p>
                  <w:pPr>
                    <w:spacing w:line="264" w:lineRule="exact" w:before="0"/>
                    <w:ind w:left="0" w:right="0" w:firstLine="0"/>
                    <w:jc w:val="left"/>
                    <w:rPr>
                      <w:rFonts w:ascii="맑은 고딕"/>
                      <w:b/>
                      <w:sz w:val="24"/>
                    </w:rPr>
                  </w:pPr>
                  <w:r>
                    <w:rPr>
                      <w:rFonts w:ascii="맑은 고딕"/>
                      <w:b/>
                      <w:w w:val="95"/>
                      <w:sz w:val="24"/>
                    </w:rPr>
                    <w:t>10</w:t>
                  </w:r>
                </w:p>
              </w:txbxContent>
            </v:textbox>
            <w10:wrap type="none"/>
          </v:shape>
        </w:pict>
      </w:r>
      <w:r>
        <w:rPr>
          <w:w w:val="94"/>
          <w:sz w:val="12"/>
        </w:rPr>
        <w:t>기</w:t>
      </w:r>
      <w:r>
        <w:rPr>
          <w:spacing w:val="1"/>
          <w:w w:val="94"/>
          <w:sz w:val="12"/>
        </w:rPr>
        <w:t>초생</w:t>
      </w:r>
      <w:r>
        <w:rPr>
          <w:w w:val="94"/>
          <w:sz w:val="12"/>
        </w:rPr>
        <w:t>활</w:t>
      </w:r>
      <w:r>
        <w:rPr>
          <w:spacing w:val="1"/>
          <w:w w:val="94"/>
          <w:sz w:val="12"/>
        </w:rPr>
        <w:t>보</w:t>
      </w:r>
      <w:r>
        <w:rPr>
          <w:w w:val="94"/>
          <w:sz w:val="12"/>
        </w:rPr>
        <w:t>장</w:t>
      </w:r>
      <w:r>
        <w:rPr>
          <w:sz w:val="12"/>
        </w:rPr>
        <w:t> </w:t>
      </w:r>
      <w:r>
        <w:rPr>
          <w:spacing w:val="-17"/>
          <w:sz w:val="12"/>
        </w:rPr>
        <w:t> </w:t>
      </w:r>
      <w:r>
        <w:rPr>
          <w:w w:val="94"/>
          <w:sz w:val="12"/>
        </w:rPr>
        <w:t>및</w:t>
      </w:r>
      <w:r>
        <w:rPr>
          <w:sz w:val="12"/>
        </w:rPr>
        <w:t> </w:t>
      </w:r>
      <w:r>
        <w:rPr>
          <w:spacing w:val="-17"/>
          <w:sz w:val="12"/>
        </w:rPr>
        <w:t> </w:t>
      </w:r>
      <w:r>
        <w:rPr>
          <w:spacing w:val="1"/>
          <w:w w:val="94"/>
          <w:sz w:val="12"/>
        </w:rPr>
        <w:t>차상</w:t>
      </w:r>
      <w:r>
        <w:rPr>
          <w:w w:val="94"/>
          <w:sz w:val="12"/>
        </w:rPr>
        <w:t>위</w:t>
      </w:r>
      <w:r>
        <w:rPr>
          <w:spacing w:val="1"/>
          <w:w w:val="94"/>
          <w:sz w:val="12"/>
        </w:rPr>
        <w:t>계</w:t>
      </w:r>
      <w:r>
        <w:rPr>
          <w:w w:val="94"/>
          <w:sz w:val="12"/>
        </w:rPr>
        <w:t>층</w:t>
      </w:r>
      <w:r>
        <w:rPr>
          <w:sz w:val="12"/>
        </w:rPr>
        <w:t> </w:t>
      </w:r>
      <w:r>
        <w:rPr>
          <w:spacing w:val="-17"/>
          <w:sz w:val="12"/>
        </w:rPr>
        <w:t> </w:t>
      </w:r>
      <w:r>
        <w:rPr>
          <w:spacing w:val="1"/>
          <w:w w:val="94"/>
          <w:sz w:val="12"/>
        </w:rPr>
        <w:t>확</w:t>
      </w:r>
      <w:r>
        <w:rPr>
          <w:w w:val="94"/>
          <w:sz w:val="12"/>
        </w:rPr>
        <w:t>인서</w:t>
      </w:r>
      <w:r>
        <w:rPr>
          <w:sz w:val="12"/>
        </w:rPr>
        <w:t> </w:t>
      </w:r>
      <w:r>
        <w:rPr>
          <w:spacing w:val="-16"/>
          <w:sz w:val="12"/>
        </w:rPr>
        <w:t> </w:t>
      </w:r>
      <w:r>
        <w:rPr>
          <w:w w:val="94"/>
          <w:sz w:val="12"/>
        </w:rPr>
        <w:t>발</w:t>
      </w:r>
      <w:r>
        <w:rPr>
          <w:spacing w:val="1"/>
          <w:w w:val="94"/>
          <w:sz w:val="12"/>
        </w:rPr>
        <w:t>급</w:t>
      </w:r>
      <w:r>
        <w:rPr>
          <w:w w:val="94"/>
          <w:sz w:val="12"/>
        </w:rPr>
        <w:t>의</w:t>
      </w:r>
      <w:r>
        <w:rPr>
          <w:sz w:val="12"/>
        </w:rPr>
        <w:t> </w:t>
      </w:r>
      <w:r>
        <w:rPr>
          <w:spacing w:val="-17"/>
          <w:sz w:val="12"/>
        </w:rPr>
        <w:t> </w:t>
      </w:r>
      <w:r>
        <w:rPr>
          <w:spacing w:val="1"/>
          <w:w w:val="94"/>
          <w:sz w:val="12"/>
        </w:rPr>
        <w:t>경</w:t>
      </w:r>
      <w:r>
        <w:rPr>
          <w:w w:val="94"/>
          <w:sz w:val="12"/>
        </w:rPr>
        <w:t>우</w:t>
      </w:r>
      <w:r>
        <w:rPr>
          <w:sz w:val="12"/>
        </w:rPr>
        <w:t> </w:t>
      </w:r>
      <w:r>
        <w:rPr>
          <w:spacing w:val="-17"/>
          <w:sz w:val="12"/>
        </w:rPr>
        <w:t> </w:t>
      </w:r>
      <w:r>
        <w:rPr>
          <w:spacing w:val="1"/>
          <w:w w:val="94"/>
          <w:sz w:val="12"/>
        </w:rPr>
        <w:t>시</w:t>
      </w:r>
      <w:r>
        <w:rPr>
          <w:w w:val="94"/>
          <w:sz w:val="12"/>
        </w:rPr>
        <w:t>장</w:t>
      </w:r>
      <w:r>
        <w:rPr>
          <w:spacing w:val="1"/>
          <w:w w:val="94"/>
          <w:sz w:val="12"/>
        </w:rPr>
        <w:t>ㆍ군</w:t>
      </w:r>
      <w:r>
        <w:rPr>
          <w:w w:val="94"/>
          <w:sz w:val="12"/>
        </w:rPr>
        <w:t>수</w:t>
      </w:r>
      <w:r>
        <w:rPr>
          <w:spacing w:val="1"/>
          <w:w w:val="94"/>
          <w:sz w:val="12"/>
        </w:rPr>
        <w:t>ㆍ구</w:t>
      </w:r>
      <w:r>
        <w:rPr>
          <w:w w:val="94"/>
          <w:sz w:val="12"/>
        </w:rPr>
        <w:t>청</w:t>
      </w:r>
      <w:r>
        <w:rPr>
          <w:spacing w:val="1"/>
          <w:w w:val="94"/>
          <w:sz w:val="12"/>
        </w:rPr>
        <w:t>장</w:t>
      </w:r>
      <w:r>
        <w:rPr>
          <w:spacing w:val="-1"/>
          <w:w w:val="94"/>
          <w:sz w:val="12"/>
        </w:rPr>
        <w:t>(</w:t>
      </w:r>
      <w:r>
        <w:rPr>
          <w:spacing w:val="1"/>
          <w:w w:val="94"/>
          <w:sz w:val="12"/>
        </w:rPr>
        <w:t>교육</w:t>
      </w:r>
      <w:r>
        <w:rPr>
          <w:w w:val="94"/>
          <w:sz w:val="12"/>
        </w:rPr>
        <w:t>급</w:t>
      </w:r>
      <w:r>
        <w:rPr>
          <w:spacing w:val="1"/>
          <w:w w:val="94"/>
          <w:sz w:val="12"/>
        </w:rPr>
        <w:t>여</w:t>
      </w:r>
      <w:r>
        <w:rPr>
          <w:w w:val="94"/>
          <w:sz w:val="12"/>
        </w:rPr>
        <w:t>의</w:t>
      </w:r>
      <w:r>
        <w:rPr>
          <w:sz w:val="12"/>
        </w:rPr>
        <w:t> </w:t>
      </w:r>
      <w:r>
        <w:rPr>
          <w:spacing w:val="-17"/>
          <w:sz w:val="12"/>
        </w:rPr>
        <w:t> </w:t>
      </w:r>
      <w:r>
        <w:rPr>
          <w:spacing w:val="1"/>
          <w:w w:val="94"/>
          <w:sz w:val="12"/>
        </w:rPr>
        <w:t>경</w:t>
      </w:r>
      <w:r>
        <w:rPr>
          <w:w w:val="94"/>
          <w:sz w:val="12"/>
        </w:rPr>
        <w:t>우</w:t>
      </w:r>
      <w:r>
        <w:rPr>
          <w:sz w:val="12"/>
        </w:rPr>
        <w:t> </w:t>
      </w:r>
      <w:r>
        <w:rPr>
          <w:spacing w:val="-17"/>
          <w:sz w:val="12"/>
        </w:rPr>
        <w:t> </w:t>
      </w:r>
      <w:r>
        <w:rPr>
          <w:spacing w:val="1"/>
          <w:w w:val="94"/>
          <w:sz w:val="12"/>
        </w:rPr>
        <w:t>시</w:t>
      </w:r>
      <w:r>
        <w:rPr>
          <w:w w:val="287"/>
          <w:sz w:val="12"/>
        </w:rPr>
        <w:t>·</w:t>
      </w:r>
      <w:r>
        <w:rPr>
          <w:spacing w:val="1"/>
          <w:w w:val="94"/>
          <w:sz w:val="12"/>
        </w:rPr>
        <w:t>도교</w:t>
      </w:r>
      <w:r>
        <w:rPr>
          <w:w w:val="94"/>
          <w:sz w:val="12"/>
        </w:rPr>
        <w:t>육</w:t>
      </w:r>
      <w:r>
        <w:rPr>
          <w:spacing w:val="1"/>
          <w:w w:val="93"/>
          <w:sz w:val="12"/>
        </w:rPr>
        <w:t>감</w:t>
      </w:r>
      <w:r>
        <w:rPr>
          <w:w w:val="93"/>
          <w:sz w:val="12"/>
        </w:rPr>
        <w:t>)</w:t>
      </w:r>
      <w:r>
        <w:rPr>
          <w:w w:val="94"/>
          <w:sz w:val="12"/>
        </w:rPr>
        <w:t>이</w:t>
      </w:r>
      <w:r>
        <w:rPr>
          <w:sz w:val="12"/>
        </w:rPr>
        <w:t> </w:t>
      </w:r>
      <w:r>
        <w:rPr>
          <w:spacing w:val="-17"/>
          <w:sz w:val="12"/>
        </w:rPr>
        <w:t> </w:t>
      </w:r>
      <w:r>
        <w:rPr>
          <w:w w:val="94"/>
          <w:sz w:val="12"/>
        </w:rPr>
        <w:t>이</w:t>
      </w:r>
      <w:r>
        <w:rPr>
          <w:spacing w:val="1"/>
          <w:w w:val="94"/>
          <w:sz w:val="12"/>
        </w:rPr>
        <w:t>의신</w:t>
      </w:r>
      <w:r>
        <w:rPr>
          <w:w w:val="94"/>
          <w:sz w:val="12"/>
        </w:rPr>
        <w:t>청을</w:t>
      </w:r>
      <w:r>
        <w:rPr>
          <w:sz w:val="12"/>
        </w:rPr>
        <w:t> </w:t>
      </w:r>
      <w:r>
        <w:rPr>
          <w:spacing w:val="-16"/>
          <w:sz w:val="12"/>
        </w:rPr>
        <w:t> </w:t>
      </w:r>
      <w:r>
        <w:rPr>
          <w:w w:val="94"/>
          <w:sz w:val="12"/>
        </w:rPr>
        <w:t>접</w:t>
      </w:r>
      <w:r>
        <w:rPr>
          <w:spacing w:val="1"/>
          <w:w w:val="94"/>
          <w:sz w:val="12"/>
        </w:rPr>
        <w:t>수</w:t>
      </w:r>
      <w:r>
        <w:rPr>
          <w:w w:val="94"/>
          <w:sz w:val="12"/>
        </w:rPr>
        <w:t>한</w:t>
      </w:r>
      <w:r>
        <w:rPr>
          <w:sz w:val="12"/>
        </w:rPr>
        <w:t> </w:t>
      </w:r>
      <w:r>
        <w:rPr>
          <w:spacing w:val="-17"/>
          <w:sz w:val="12"/>
        </w:rPr>
        <w:t> </w:t>
      </w:r>
      <w:r>
        <w:rPr>
          <w:spacing w:val="1"/>
          <w:w w:val="94"/>
          <w:sz w:val="12"/>
        </w:rPr>
        <w:t>날</w:t>
      </w:r>
      <w:r>
        <w:rPr>
          <w:w w:val="94"/>
          <w:sz w:val="12"/>
        </w:rPr>
        <w:t>로</w:t>
      </w:r>
      <w:r>
        <w:rPr>
          <w:spacing w:val="1"/>
          <w:w w:val="94"/>
          <w:sz w:val="12"/>
        </w:rPr>
        <w:t>부</w:t>
      </w:r>
      <w:r>
        <w:rPr>
          <w:w w:val="94"/>
          <w:sz w:val="12"/>
        </w:rPr>
        <w:t>터</w:t>
      </w:r>
      <w:r>
        <w:rPr>
          <w:sz w:val="12"/>
        </w:rPr>
        <w:t> </w:t>
      </w:r>
      <w:r>
        <w:rPr>
          <w:spacing w:val="-17"/>
          <w:sz w:val="12"/>
        </w:rPr>
        <w:t> </w:t>
      </w:r>
      <w:r>
        <w:rPr>
          <w:spacing w:val="1"/>
          <w:w w:val="98"/>
          <w:sz w:val="12"/>
        </w:rPr>
        <w:t>10</w:t>
      </w:r>
      <w:r>
        <w:rPr>
          <w:w w:val="98"/>
          <w:sz w:val="12"/>
        </w:rPr>
        <w:t>일</w:t>
      </w:r>
      <w:r>
        <w:rPr>
          <w:sz w:val="12"/>
        </w:rPr>
        <w:t> </w:t>
      </w:r>
      <w:r>
        <w:rPr>
          <w:spacing w:val="-17"/>
          <w:sz w:val="12"/>
        </w:rPr>
        <w:t> </w:t>
      </w:r>
      <w:r>
        <w:rPr>
          <w:w w:val="94"/>
          <w:sz w:val="12"/>
        </w:rPr>
        <w:t>이</w:t>
      </w:r>
      <w:r>
        <w:rPr>
          <w:spacing w:val="1"/>
          <w:w w:val="94"/>
          <w:sz w:val="12"/>
        </w:rPr>
        <w:t>내에 </w:t>
      </w:r>
      <w:r>
        <w:rPr>
          <w:w w:val="95"/>
          <w:sz w:val="12"/>
        </w:rPr>
        <w:t>이의신청에 대한 의견서와 관계서류를 첨부하여 시․도지사(특별자치시장․특별자치도지사 및 시․도교육감의 처분에 대한 이의신청은 특별자치시장․특별 </w:t>
      </w:r>
      <w:r>
        <w:rPr>
          <w:sz w:val="12"/>
        </w:rPr>
        <w:t>자치도지사 및 시․도교육감)에게</w:t>
      </w:r>
      <w:r>
        <w:rPr>
          <w:spacing w:val="-12"/>
          <w:sz w:val="12"/>
        </w:rPr>
        <w:t> </w:t>
      </w:r>
      <w:r>
        <w:rPr>
          <w:sz w:val="12"/>
        </w:rPr>
        <w:t>송부합니다.</w:t>
      </w:r>
    </w:p>
    <w:p>
      <w:pPr>
        <w:spacing w:line="177" w:lineRule="auto" w:before="0"/>
        <w:ind w:left="733" w:right="1409" w:firstLine="0"/>
        <w:jc w:val="both"/>
        <w:rPr>
          <w:sz w:val="12"/>
        </w:rPr>
      </w:pPr>
      <w:r>
        <w:rPr>
          <w:sz w:val="12"/>
        </w:rPr>
        <w:t>다만,</w:t>
      </w:r>
      <w:r>
        <w:rPr>
          <w:spacing w:val="-5"/>
          <w:sz w:val="12"/>
        </w:rPr>
        <w:t> </w:t>
      </w:r>
      <w:r>
        <w:rPr>
          <w:rFonts w:ascii="함초롬돋움" w:hAnsi="함초롬돋움" w:eastAsia="함초롬돋움" w:hint="eastAsia"/>
          <w:b/>
          <w:sz w:val="12"/>
        </w:rPr>
        <w:t>①</w:t>
      </w:r>
      <w:r>
        <w:rPr>
          <w:rFonts w:ascii="함초롬돋움" w:hAnsi="함초롬돋움" w:eastAsia="함초롬돋움" w:hint="eastAsia"/>
          <w:b/>
          <w:spacing w:val="-4"/>
          <w:sz w:val="12"/>
        </w:rPr>
        <w:t> </w:t>
      </w:r>
      <w:r>
        <w:rPr>
          <w:sz w:val="12"/>
        </w:rPr>
        <w:t>기초연금</w:t>
      </w:r>
      <w:r>
        <w:rPr>
          <w:spacing w:val="-6"/>
          <w:sz w:val="12"/>
        </w:rPr>
        <w:t> </w:t>
      </w:r>
      <w:r>
        <w:rPr>
          <w:sz w:val="12"/>
        </w:rPr>
        <w:t>결정에</w:t>
      </w:r>
      <w:r>
        <w:rPr>
          <w:spacing w:val="-4"/>
          <w:sz w:val="12"/>
        </w:rPr>
        <w:t> </w:t>
      </w:r>
      <w:r>
        <w:rPr>
          <w:sz w:val="12"/>
        </w:rPr>
        <w:t>대한</w:t>
      </w:r>
      <w:r>
        <w:rPr>
          <w:spacing w:val="-5"/>
          <w:sz w:val="12"/>
        </w:rPr>
        <w:t> </w:t>
      </w:r>
      <w:r>
        <w:rPr>
          <w:sz w:val="12"/>
        </w:rPr>
        <w:t>이의신청은</w:t>
      </w:r>
      <w:r>
        <w:rPr>
          <w:spacing w:val="-5"/>
          <w:sz w:val="12"/>
        </w:rPr>
        <w:t> </w:t>
      </w:r>
      <w:r>
        <w:rPr>
          <w:sz w:val="12"/>
        </w:rPr>
        <w:t>접수한</w:t>
      </w:r>
      <w:r>
        <w:rPr>
          <w:spacing w:val="-4"/>
          <w:sz w:val="12"/>
        </w:rPr>
        <w:t> </w:t>
      </w:r>
      <w:r>
        <w:rPr>
          <w:sz w:val="12"/>
        </w:rPr>
        <w:t>날로부터</w:t>
      </w:r>
      <w:r>
        <w:rPr>
          <w:spacing w:val="-5"/>
          <w:sz w:val="12"/>
        </w:rPr>
        <w:t> </w:t>
      </w:r>
      <w:r>
        <w:rPr>
          <w:sz w:val="12"/>
        </w:rPr>
        <w:t>30일</w:t>
      </w:r>
      <w:r>
        <w:rPr>
          <w:spacing w:val="-4"/>
          <w:sz w:val="12"/>
        </w:rPr>
        <w:t> </w:t>
      </w:r>
      <w:r>
        <w:rPr>
          <w:sz w:val="12"/>
        </w:rPr>
        <w:t>이내(단,</w:t>
      </w:r>
      <w:r>
        <w:rPr>
          <w:spacing w:val="-5"/>
          <w:sz w:val="12"/>
        </w:rPr>
        <w:t> </w:t>
      </w:r>
      <w:r>
        <w:rPr>
          <w:sz w:val="12"/>
        </w:rPr>
        <w:t>특별한</w:t>
      </w:r>
      <w:r>
        <w:rPr>
          <w:spacing w:val="-5"/>
          <w:sz w:val="12"/>
        </w:rPr>
        <w:t> </w:t>
      </w:r>
      <w:r>
        <w:rPr>
          <w:sz w:val="12"/>
        </w:rPr>
        <w:t>사유가</w:t>
      </w:r>
      <w:r>
        <w:rPr>
          <w:spacing w:val="-4"/>
          <w:sz w:val="12"/>
        </w:rPr>
        <w:t> </w:t>
      </w:r>
      <w:r>
        <w:rPr>
          <w:sz w:val="12"/>
        </w:rPr>
        <w:t>있는</w:t>
      </w:r>
      <w:r>
        <w:rPr>
          <w:spacing w:val="-5"/>
          <w:sz w:val="12"/>
        </w:rPr>
        <w:t> </w:t>
      </w:r>
      <w:r>
        <w:rPr>
          <w:sz w:val="12"/>
        </w:rPr>
        <w:t>경우에는</w:t>
      </w:r>
      <w:r>
        <w:rPr>
          <w:spacing w:val="-6"/>
          <w:sz w:val="12"/>
        </w:rPr>
        <w:t> </w:t>
      </w:r>
      <w:r>
        <w:rPr>
          <w:sz w:val="12"/>
        </w:rPr>
        <w:t>60일이내),</w:t>
      </w:r>
      <w:r>
        <w:rPr>
          <w:spacing w:val="-4"/>
          <w:sz w:val="12"/>
        </w:rPr>
        <w:t> </w:t>
      </w:r>
      <w:r>
        <w:rPr>
          <w:rFonts w:ascii="함초롬돋움" w:hAnsi="함초롬돋움" w:eastAsia="함초롬돋움" w:hint="eastAsia"/>
          <w:b/>
          <w:sz w:val="12"/>
        </w:rPr>
        <w:t>②</w:t>
      </w:r>
      <w:r>
        <w:rPr>
          <w:rFonts w:ascii="함초롬돋움" w:hAnsi="함초롬돋움" w:eastAsia="함초롬돋움" w:hint="eastAsia"/>
          <w:b/>
          <w:spacing w:val="-5"/>
          <w:sz w:val="12"/>
        </w:rPr>
        <w:t> </w:t>
      </w:r>
      <w:r>
        <w:rPr>
          <w:sz w:val="12"/>
        </w:rPr>
        <w:t>의료급여</w:t>
      </w:r>
      <w:r>
        <w:rPr>
          <w:spacing w:val="-4"/>
          <w:sz w:val="12"/>
        </w:rPr>
        <w:t> </w:t>
      </w:r>
      <w:r>
        <w:rPr>
          <w:sz w:val="12"/>
        </w:rPr>
        <w:t>수급권자의</w:t>
      </w:r>
      <w:r>
        <w:rPr>
          <w:spacing w:val="-5"/>
          <w:sz w:val="12"/>
        </w:rPr>
        <w:t> </w:t>
      </w:r>
      <w:r>
        <w:rPr>
          <w:spacing w:val="-2"/>
          <w:sz w:val="12"/>
        </w:rPr>
        <w:t>자격, </w:t>
      </w:r>
      <w:r>
        <w:rPr>
          <w:spacing w:val="-3"/>
          <w:sz w:val="12"/>
        </w:rPr>
        <w:t>의료급여</w:t>
      </w:r>
      <w:r>
        <w:rPr>
          <w:spacing w:val="-9"/>
          <w:sz w:val="12"/>
        </w:rPr>
        <w:t> </w:t>
      </w:r>
      <w:r>
        <w:rPr>
          <w:sz w:val="12"/>
        </w:rPr>
        <w:t>및</w:t>
      </w:r>
      <w:r>
        <w:rPr>
          <w:spacing w:val="-9"/>
          <w:sz w:val="12"/>
        </w:rPr>
        <w:t> </w:t>
      </w:r>
      <w:r>
        <w:rPr>
          <w:spacing w:val="-3"/>
          <w:sz w:val="12"/>
        </w:rPr>
        <w:t>급여비용에</w:t>
      </w:r>
      <w:r>
        <w:rPr>
          <w:spacing w:val="-8"/>
          <w:sz w:val="12"/>
        </w:rPr>
        <w:t> </w:t>
      </w:r>
      <w:r>
        <w:rPr>
          <w:sz w:val="12"/>
        </w:rPr>
        <w:t>대한</w:t>
      </w:r>
      <w:r>
        <w:rPr>
          <w:spacing w:val="-8"/>
          <w:sz w:val="12"/>
        </w:rPr>
        <w:t> </w:t>
      </w:r>
      <w:r>
        <w:rPr>
          <w:spacing w:val="-3"/>
          <w:sz w:val="12"/>
        </w:rPr>
        <w:t>이의신청은</w:t>
      </w:r>
      <w:r>
        <w:rPr>
          <w:spacing w:val="-9"/>
          <w:sz w:val="12"/>
        </w:rPr>
        <w:t> </w:t>
      </w:r>
      <w:r>
        <w:rPr>
          <w:sz w:val="12"/>
        </w:rPr>
        <w:t>60일</w:t>
      </w:r>
      <w:r>
        <w:rPr>
          <w:spacing w:val="-8"/>
          <w:sz w:val="12"/>
        </w:rPr>
        <w:t> </w:t>
      </w:r>
      <w:r>
        <w:rPr>
          <w:spacing w:val="-2"/>
          <w:sz w:val="12"/>
        </w:rPr>
        <w:t>이내(30일</w:t>
      </w:r>
      <w:r>
        <w:rPr>
          <w:spacing w:val="-8"/>
          <w:sz w:val="12"/>
        </w:rPr>
        <w:t> </w:t>
      </w:r>
      <w:r>
        <w:rPr>
          <w:sz w:val="12"/>
        </w:rPr>
        <w:t>범위</w:t>
      </w:r>
      <w:r>
        <w:rPr>
          <w:spacing w:val="-9"/>
          <w:sz w:val="12"/>
        </w:rPr>
        <w:t> </w:t>
      </w:r>
      <w:r>
        <w:rPr>
          <w:sz w:val="12"/>
        </w:rPr>
        <w:t>내</w:t>
      </w:r>
      <w:r>
        <w:rPr>
          <w:spacing w:val="-8"/>
          <w:sz w:val="12"/>
        </w:rPr>
        <w:t> </w:t>
      </w:r>
      <w:r>
        <w:rPr>
          <w:spacing w:val="-3"/>
          <w:sz w:val="12"/>
        </w:rPr>
        <w:t>연장가능),</w:t>
      </w:r>
      <w:r>
        <w:rPr>
          <w:spacing w:val="-7"/>
          <w:sz w:val="12"/>
        </w:rPr>
        <w:t> </w:t>
      </w:r>
      <w:r>
        <w:rPr>
          <w:rFonts w:ascii="함초롬돋움" w:hAnsi="함초롬돋움" w:eastAsia="함초롬돋움" w:hint="eastAsia"/>
          <w:b/>
          <w:sz w:val="12"/>
        </w:rPr>
        <w:t>③</w:t>
      </w:r>
      <w:r>
        <w:rPr>
          <w:rFonts w:ascii="함초롬돋움" w:hAnsi="함초롬돋움" w:eastAsia="함초롬돋움" w:hint="eastAsia"/>
          <w:b/>
          <w:spacing w:val="-8"/>
          <w:sz w:val="12"/>
        </w:rPr>
        <w:t> </w:t>
      </w:r>
      <w:r>
        <w:rPr>
          <w:spacing w:val="-3"/>
          <w:sz w:val="12"/>
        </w:rPr>
        <w:t>한부모가족지원</w:t>
      </w:r>
      <w:r>
        <w:rPr>
          <w:spacing w:val="-9"/>
          <w:sz w:val="12"/>
        </w:rPr>
        <w:t> </w:t>
      </w:r>
      <w:r>
        <w:rPr>
          <w:sz w:val="12"/>
        </w:rPr>
        <w:t>및</w:t>
      </w:r>
      <w:r>
        <w:rPr>
          <w:spacing w:val="-8"/>
          <w:sz w:val="12"/>
        </w:rPr>
        <w:t> </w:t>
      </w:r>
      <w:r>
        <w:rPr>
          <w:spacing w:val="-3"/>
          <w:sz w:val="12"/>
        </w:rPr>
        <w:t>장애인복지</w:t>
      </w:r>
      <w:r>
        <w:rPr>
          <w:spacing w:val="-8"/>
          <w:sz w:val="12"/>
        </w:rPr>
        <w:t> </w:t>
      </w:r>
      <w:r>
        <w:rPr>
          <w:sz w:val="12"/>
        </w:rPr>
        <w:t>관련</w:t>
      </w:r>
      <w:r>
        <w:rPr>
          <w:spacing w:val="-9"/>
          <w:sz w:val="12"/>
        </w:rPr>
        <w:t> </w:t>
      </w:r>
      <w:r>
        <w:rPr>
          <w:spacing w:val="-3"/>
          <w:sz w:val="12"/>
        </w:rPr>
        <w:t>이의신청의</w:t>
      </w:r>
      <w:r>
        <w:rPr>
          <w:spacing w:val="-8"/>
          <w:sz w:val="12"/>
        </w:rPr>
        <w:t> </w:t>
      </w:r>
      <w:r>
        <w:rPr>
          <w:spacing w:val="-3"/>
          <w:sz w:val="12"/>
        </w:rPr>
        <w:t>경우에는</w:t>
      </w:r>
      <w:r>
        <w:rPr>
          <w:spacing w:val="-8"/>
          <w:sz w:val="12"/>
        </w:rPr>
        <w:t> </w:t>
      </w:r>
      <w:r>
        <w:rPr>
          <w:sz w:val="12"/>
        </w:rPr>
        <w:t>30일</w:t>
      </w:r>
      <w:r>
        <w:rPr>
          <w:spacing w:val="-9"/>
          <w:sz w:val="12"/>
        </w:rPr>
        <w:t> </w:t>
      </w:r>
      <w:r>
        <w:rPr>
          <w:sz w:val="12"/>
        </w:rPr>
        <w:t>이내,</w:t>
      </w:r>
    </w:p>
    <w:p>
      <w:pPr>
        <w:spacing w:line="177" w:lineRule="auto" w:before="0"/>
        <w:ind w:left="733" w:right="1405" w:firstLine="0"/>
        <w:jc w:val="both"/>
        <w:rPr>
          <w:sz w:val="12"/>
        </w:rPr>
      </w:pPr>
      <w:r>
        <w:rPr/>
        <w:pict>
          <v:shape style="position:absolute;margin-left:518.340027pt;margin-top:2.354993pt;width:8.75pt;height:11.05pt;mso-position-horizontal-relative:page;mso-position-vertical-relative:paragraph;z-index:15914496"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서</w:t>
                  </w:r>
                </w:p>
              </w:txbxContent>
            </v:textbox>
            <w10:wrap type="none"/>
          </v:shape>
        </w:pict>
      </w:r>
      <w:r>
        <w:rPr>
          <w:rFonts w:ascii="함초롬돋움" w:hAnsi="함초롬돋움" w:eastAsia="함초롬돋움" w:hint="eastAsia"/>
          <w:b/>
          <w:sz w:val="12"/>
        </w:rPr>
        <w:t>④ </w:t>
      </w:r>
      <w:r>
        <w:rPr>
          <w:sz w:val="12"/>
        </w:rPr>
        <w:t>장애인연금 결정 등에 대한 이의신청은 15일 이내(단, 정당한 사유로 인하여 이의신청을 할 수 없음을 증명한 때에는 그 사유가 소멸한 </w:t>
      </w:r>
      <w:r>
        <w:rPr>
          <w:spacing w:val="-2"/>
          <w:sz w:val="12"/>
        </w:rPr>
        <w:t>때부터 </w:t>
      </w:r>
      <w:r>
        <w:rPr>
          <w:sz w:val="12"/>
        </w:rPr>
        <w:t>60일 이내), </w:t>
      </w:r>
      <w:r>
        <w:rPr>
          <w:rFonts w:ascii="함초롬돋움" w:hAnsi="함초롬돋움" w:eastAsia="함초롬돋움" w:hint="eastAsia"/>
          <w:b/>
          <w:sz w:val="12"/>
        </w:rPr>
        <w:t>⑤ </w:t>
      </w:r>
      <w:r>
        <w:rPr>
          <w:sz w:val="12"/>
        </w:rPr>
        <w:t>장애인활동지원은 접수한 날로부터 60일 이내(30일 범위 내 연장가능), </w:t>
      </w:r>
      <w:r>
        <w:rPr>
          <w:rFonts w:ascii="함초롬돋움" w:hAnsi="함초롬돋움" w:eastAsia="함초롬돋움" w:hint="eastAsia"/>
          <w:b/>
          <w:sz w:val="12"/>
        </w:rPr>
        <w:t>⑥ </w:t>
      </w:r>
      <w:r>
        <w:rPr>
          <w:sz w:val="12"/>
        </w:rPr>
        <w:t>장애아동가족지원, 장애아가족양육지원 결정 등에</w:t>
      </w:r>
      <w:r>
        <w:rPr>
          <w:spacing w:val="-23"/>
          <w:sz w:val="12"/>
        </w:rPr>
        <w:t> </w:t>
      </w:r>
      <w:r>
        <w:rPr>
          <w:sz w:val="12"/>
        </w:rPr>
        <w:t>대한</w:t>
      </w:r>
    </w:p>
    <w:p>
      <w:pPr>
        <w:tabs>
          <w:tab w:pos="9246" w:val="left" w:leader="none"/>
        </w:tabs>
        <w:spacing w:line="171" w:lineRule="exact" w:before="0"/>
        <w:ind w:left="733" w:right="0" w:firstLine="0"/>
        <w:jc w:val="both"/>
        <w:rPr>
          <w:rFonts w:ascii="휴먼모음T" w:hAnsi="휴먼모음T" w:eastAsia="휴먼모음T" w:hint="eastAsia"/>
          <w:sz w:val="20"/>
        </w:rPr>
      </w:pPr>
      <w:r>
        <w:rPr>
          <w:position w:val="1"/>
          <w:sz w:val="12"/>
        </w:rPr>
        <w:t>이의신청은</w:t>
      </w:r>
      <w:r>
        <w:rPr>
          <w:spacing w:val="-8"/>
          <w:position w:val="1"/>
          <w:sz w:val="12"/>
        </w:rPr>
        <w:t> </w:t>
      </w:r>
      <w:r>
        <w:rPr>
          <w:position w:val="1"/>
          <w:sz w:val="12"/>
        </w:rPr>
        <w:t>15일</w:t>
      </w:r>
      <w:r>
        <w:rPr>
          <w:spacing w:val="-8"/>
          <w:position w:val="1"/>
          <w:sz w:val="12"/>
        </w:rPr>
        <w:t> </w:t>
      </w:r>
      <w:r>
        <w:rPr>
          <w:position w:val="1"/>
          <w:sz w:val="12"/>
        </w:rPr>
        <w:t>이내(단,특별한</w:t>
      </w:r>
      <w:r>
        <w:rPr>
          <w:spacing w:val="-8"/>
          <w:position w:val="1"/>
          <w:sz w:val="12"/>
        </w:rPr>
        <w:t> </w:t>
      </w:r>
      <w:r>
        <w:rPr>
          <w:position w:val="1"/>
          <w:sz w:val="12"/>
        </w:rPr>
        <w:t>사유가</w:t>
      </w:r>
      <w:r>
        <w:rPr>
          <w:spacing w:val="-8"/>
          <w:position w:val="1"/>
          <w:sz w:val="12"/>
        </w:rPr>
        <w:t> </w:t>
      </w:r>
      <w:r>
        <w:rPr>
          <w:position w:val="1"/>
          <w:sz w:val="12"/>
        </w:rPr>
        <w:t>있는</w:t>
      </w:r>
      <w:r>
        <w:rPr>
          <w:spacing w:val="-9"/>
          <w:position w:val="1"/>
          <w:sz w:val="12"/>
        </w:rPr>
        <w:t> </w:t>
      </w:r>
      <w:r>
        <w:rPr>
          <w:position w:val="1"/>
          <w:sz w:val="12"/>
        </w:rPr>
        <w:t>경우에는</w:t>
      </w:r>
      <w:r>
        <w:rPr>
          <w:spacing w:val="-7"/>
          <w:position w:val="1"/>
          <w:sz w:val="12"/>
        </w:rPr>
        <w:t> </w:t>
      </w:r>
      <w:r>
        <w:rPr>
          <w:position w:val="1"/>
          <w:sz w:val="12"/>
        </w:rPr>
        <w:t>60일이내),</w:t>
      </w:r>
      <w:r>
        <w:rPr>
          <w:spacing w:val="-8"/>
          <w:position w:val="1"/>
          <w:sz w:val="12"/>
        </w:rPr>
        <w:t> </w:t>
      </w:r>
      <w:r>
        <w:rPr>
          <w:rFonts w:ascii="함초롬돋움" w:hAnsi="함초롬돋움" w:eastAsia="함초롬돋움" w:hint="eastAsia"/>
          <w:b/>
          <w:position w:val="1"/>
          <w:sz w:val="12"/>
        </w:rPr>
        <w:t>⑦</w:t>
      </w:r>
      <w:r>
        <w:rPr>
          <w:rFonts w:ascii="함초롬돋움" w:hAnsi="함초롬돋움" w:eastAsia="함초롬돋움" w:hint="eastAsia"/>
          <w:b/>
          <w:spacing w:val="-8"/>
          <w:position w:val="1"/>
          <w:sz w:val="12"/>
        </w:rPr>
        <w:t> </w:t>
      </w:r>
      <w:r>
        <w:rPr>
          <w:position w:val="1"/>
          <w:sz w:val="12"/>
        </w:rPr>
        <w:t>발달장애인</w:t>
      </w:r>
      <w:r>
        <w:rPr>
          <w:spacing w:val="-8"/>
          <w:position w:val="1"/>
          <w:sz w:val="12"/>
        </w:rPr>
        <w:t> </w:t>
      </w:r>
      <w:r>
        <w:rPr>
          <w:position w:val="1"/>
          <w:sz w:val="12"/>
        </w:rPr>
        <w:t>주간활동지원,</w:t>
      </w:r>
      <w:r>
        <w:rPr>
          <w:spacing w:val="-7"/>
          <w:position w:val="1"/>
          <w:sz w:val="12"/>
        </w:rPr>
        <w:t> </w:t>
      </w:r>
      <w:r>
        <w:rPr>
          <w:position w:val="1"/>
          <w:sz w:val="12"/>
        </w:rPr>
        <w:t>방과후활동지원</w:t>
      </w:r>
      <w:r>
        <w:rPr>
          <w:spacing w:val="-8"/>
          <w:position w:val="1"/>
          <w:sz w:val="12"/>
        </w:rPr>
        <w:t> </w:t>
      </w:r>
      <w:r>
        <w:rPr>
          <w:position w:val="1"/>
          <w:sz w:val="12"/>
        </w:rPr>
        <w:t>결정</w:t>
      </w:r>
      <w:r>
        <w:rPr>
          <w:spacing w:val="-8"/>
          <w:position w:val="1"/>
          <w:sz w:val="12"/>
        </w:rPr>
        <w:t> </w:t>
      </w:r>
      <w:r>
        <w:rPr>
          <w:position w:val="1"/>
          <w:sz w:val="12"/>
        </w:rPr>
        <w:t>등에</w:t>
      </w:r>
      <w:r>
        <w:rPr>
          <w:spacing w:val="-9"/>
          <w:position w:val="1"/>
          <w:sz w:val="12"/>
        </w:rPr>
        <w:t> </w:t>
      </w:r>
      <w:r>
        <w:rPr>
          <w:position w:val="1"/>
          <w:sz w:val="12"/>
        </w:rPr>
        <w:t>대한</w:t>
      </w:r>
      <w:r>
        <w:rPr>
          <w:spacing w:val="-8"/>
          <w:position w:val="1"/>
          <w:sz w:val="12"/>
        </w:rPr>
        <w:t> </w:t>
      </w:r>
      <w:r>
        <w:rPr>
          <w:position w:val="1"/>
          <w:sz w:val="12"/>
        </w:rPr>
        <w:t>이의신청은</w:t>
      </w:r>
      <w:r>
        <w:rPr>
          <w:spacing w:val="-7"/>
          <w:position w:val="1"/>
          <w:sz w:val="12"/>
        </w:rPr>
        <w:t> </w:t>
      </w:r>
      <w:r>
        <w:rPr>
          <w:position w:val="1"/>
          <w:sz w:val="12"/>
        </w:rPr>
        <w:t>접수한</w:t>
        <w:tab/>
      </w:r>
      <w:r>
        <w:rPr>
          <w:rFonts w:ascii="휴먼모음T" w:hAnsi="휴먼모음T" w:eastAsia="휴먼모음T" w:hint="eastAsia"/>
          <w:sz w:val="20"/>
        </w:rPr>
        <w:t>식</w:t>
      </w:r>
    </w:p>
    <w:p>
      <w:pPr>
        <w:spacing w:line="128" w:lineRule="exact" w:before="0"/>
        <w:ind w:left="733" w:right="0" w:firstLine="0"/>
        <w:jc w:val="both"/>
        <w:rPr>
          <w:sz w:val="12"/>
        </w:rPr>
      </w:pPr>
      <w:r>
        <w:rPr>
          <w:sz w:val="12"/>
        </w:rPr>
        <w:t>날로부터 60일 이내, </w:t>
      </w:r>
      <w:r>
        <w:rPr>
          <w:rFonts w:ascii="함초롬돋움" w:hAnsi="함초롬돋움" w:eastAsia="함초롬돋움" w:hint="eastAsia"/>
          <w:b/>
          <w:sz w:val="12"/>
        </w:rPr>
        <w:t>⑧ </w:t>
      </w:r>
      <w:r>
        <w:rPr>
          <w:sz w:val="12"/>
        </w:rPr>
        <w:t>영유아보육지원은 접수한 날로부터 30일 이내, </w:t>
      </w:r>
      <w:r>
        <w:rPr>
          <w:rFonts w:ascii="함초롬돋움" w:hAnsi="함초롬돋움" w:eastAsia="함초롬돋움" w:hint="eastAsia"/>
          <w:b/>
          <w:sz w:val="12"/>
        </w:rPr>
        <w:t>⑨ </w:t>
      </w:r>
      <w:r>
        <w:rPr>
          <w:sz w:val="12"/>
        </w:rPr>
        <w:t>아동수당지원은 접수한 날로부터 30일(단,특별한 사유가 있는 경우에는</w:t>
      </w:r>
    </w:p>
    <w:p>
      <w:pPr>
        <w:spacing w:line="156" w:lineRule="exact" w:before="0"/>
        <w:ind w:left="733" w:right="0" w:firstLine="0"/>
        <w:jc w:val="both"/>
        <w:rPr>
          <w:sz w:val="12"/>
        </w:rPr>
      </w:pPr>
      <w:r>
        <w:rPr>
          <w:sz w:val="12"/>
        </w:rPr>
        <w:t>60일이내)이내, </w:t>
      </w:r>
      <w:r>
        <w:rPr>
          <w:rFonts w:ascii="함초롬돋움" w:hAnsi="함초롬돋움" w:eastAsia="함초롬돋움" w:hint="eastAsia"/>
          <w:b/>
          <w:sz w:val="12"/>
        </w:rPr>
        <w:t>⑩ </w:t>
      </w:r>
      <w:r>
        <w:rPr>
          <w:sz w:val="12"/>
        </w:rPr>
        <w:t>사회서비스이용권 발급 관련 이의신청은 접수한 날로부터 15일 이내 결정통지 처리합니다.</w:t>
      </w:r>
    </w:p>
    <w:p>
      <w:pPr>
        <w:pStyle w:val="ListParagraph"/>
        <w:numPr>
          <w:ilvl w:val="0"/>
          <w:numId w:val="335"/>
        </w:numPr>
        <w:tabs>
          <w:tab w:pos="732" w:val="left" w:leader="none"/>
        </w:tabs>
        <w:spacing w:line="177" w:lineRule="auto" w:before="11" w:after="0"/>
        <w:ind w:left="729" w:right="1407" w:hanging="146"/>
        <w:jc w:val="both"/>
        <w:rPr>
          <w:sz w:val="12"/>
        </w:rPr>
      </w:pPr>
      <w:r>
        <w:rPr>
          <w:w w:val="95"/>
          <w:sz w:val="12"/>
        </w:rPr>
        <w:t>기초생활보장 및 차상위계층 확인서 발급의 경우 시ㆍ도지사는 시ㆍ군ㆍ구청장으로부터 이의신청서를 받았을 때(특별자치시장․특별자치도지사 및 시․ </w:t>
      </w:r>
      <w:r>
        <w:rPr>
          <w:spacing w:val="-3"/>
          <w:sz w:val="12"/>
        </w:rPr>
        <w:t>도교육감의</w:t>
      </w:r>
      <w:r>
        <w:rPr>
          <w:spacing w:val="-14"/>
          <w:sz w:val="12"/>
        </w:rPr>
        <w:t> </w:t>
      </w:r>
      <w:r>
        <w:rPr>
          <w:spacing w:val="-3"/>
          <w:sz w:val="12"/>
        </w:rPr>
        <w:t>경우에는</w:t>
      </w:r>
      <w:r>
        <w:rPr>
          <w:spacing w:val="-13"/>
          <w:sz w:val="12"/>
        </w:rPr>
        <w:t> </w:t>
      </w:r>
      <w:r>
        <w:rPr>
          <w:sz w:val="12"/>
        </w:rPr>
        <w:t>직접</w:t>
      </w:r>
      <w:r>
        <w:rPr>
          <w:spacing w:val="-13"/>
          <w:sz w:val="12"/>
        </w:rPr>
        <w:t> </w:t>
      </w:r>
      <w:r>
        <w:rPr>
          <w:spacing w:val="-3"/>
          <w:sz w:val="12"/>
        </w:rPr>
        <w:t>이의신청을</w:t>
      </w:r>
      <w:r>
        <w:rPr>
          <w:spacing w:val="-14"/>
          <w:sz w:val="12"/>
        </w:rPr>
        <w:t> </w:t>
      </w:r>
      <w:r>
        <w:rPr>
          <w:sz w:val="12"/>
        </w:rPr>
        <w:t>받았을</w:t>
      </w:r>
      <w:r>
        <w:rPr>
          <w:spacing w:val="-13"/>
          <w:sz w:val="12"/>
        </w:rPr>
        <w:t> </w:t>
      </w:r>
      <w:r>
        <w:rPr>
          <w:sz w:val="12"/>
        </w:rPr>
        <w:t>때를</w:t>
      </w:r>
      <w:r>
        <w:rPr>
          <w:spacing w:val="-13"/>
          <w:sz w:val="12"/>
        </w:rPr>
        <w:t> </w:t>
      </w:r>
      <w:r>
        <w:rPr>
          <w:spacing w:val="-3"/>
          <w:sz w:val="12"/>
        </w:rPr>
        <w:t>말한다)</w:t>
      </w:r>
      <w:r>
        <w:rPr>
          <w:spacing w:val="-13"/>
          <w:sz w:val="12"/>
        </w:rPr>
        <w:t> </w:t>
      </w:r>
      <w:r>
        <w:rPr>
          <w:sz w:val="12"/>
        </w:rPr>
        <w:t>30일</w:t>
      </w:r>
      <w:r>
        <w:rPr>
          <w:spacing w:val="-13"/>
          <w:sz w:val="12"/>
        </w:rPr>
        <w:t> </w:t>
      </w:r>
      <w:r>
        <w:rPr>
          <w:sz w:val="12"/>
        </w:rPr>
        <w:t>이내에</w:t>
      </w:r>
      <w:r>
        <w:rPr>
          <w:spacing w:val="-13"/>
          <w:sz w:val="12"/>
        </w:rPr>
        <w:t> </w:t>
      </w:r>
      <w:r>
        <w:rPr>
          <w:spacing w:val="-3"/>
          <w:sz w:val="12"/>
        </w:rPr>
        <w:t>처리합니다.</w:t>
      </w:r>
      <w:r>
        <w:rPr>
          <w:spacing w:val="-13"/>
          <w:sz w:val="12"/>
        </w:rPr>
        <w:t> </w:t>
      </w:r>
      <w:r>
        <w:rPr>
          <w:sz w:val="12"/>
        </w:rPr>
        <w:t>다만,</w:t>
      </w:r>
      <w:r>
        <w:rPr>
          <w:spacing w:val="-12"/>
          <w:sz w:val="12"/>
        </w:rPr>
        <w:t> </w:t>
      </w:r>
      <w:r>
        <w:rPr>
          <w:spacing w:val="-3"/>
          <w:sz w:val="12"/>
        </w:rPr>
        <w:t>긴급복지지원</w:t>
      </w:r>
      <w:r>
        <w:rPr>
          <w:spacing w:val="-14"/>
          <w:sz w:val="12"/>
        </w:rPr>
        <w:t> </w:t>
      </w:r>
      <w:r>
        <w:rPr>
          <w:sz w:val="12"/>
        </w:rPr>
        <w:t>관련</w:t>
      </w:r>
      <w:r>
        <w:rPr>
          <w:spacing w:val="-13"/>
          <w:sz w:val="12"/>
        </w:rPr>
        <w:t> </w:t>
      </w:r>
      <w:r>
        <w:rPr>
          <w:spacing w:val="-3"/>
          <w:sz w:val="12"/>
        </w:rPr>
        <w:t>이의신청의</w:t>
      </w:r>
      <w:r>
        <w:rPr>
          <w:spacing w:val="-13"/>
          <w:sz w:val="12"/>
        </w:rPr>
        <w:t> </w:t>
      </w:r>
      <w:r>
        <w:rPr>
          <w:sz w:val="12"/>
        </w:rPr>
        <w:t>경우</w:t>
      </w:r>
      <w:r>
        <w:rPr>
          <w:spacing w:val="-14"/>
          <w:sz w:val="12"/>
        </w:rPr>
        <w:t> </w:t>
      </w:r>
      <w:r>
        <w:rPr>
          <w:spacing w:val="-3"/>
          <w:sz w:val="12"/>
        </w:rPr>
        <w:t>시ㆍ도지사는</w:t>
      </w:r>
      <w:r>
        <w:rPr>
          <w:spacing w:val="-13"/>
          <w:sz w:val="12"/>
        </w:rPr>
        <w:t> </w:t>
      </w:r>
      <w:r>
        <w:rPr>
          <w:spacing w:val="-3"/>
          <w:sz w:val="12"/>
        </w:rPr>
        <w:t>시ㆍ군ㆍ </w:t>
      </w:r>
      <w:r>
        <w:rPr>
          <w:sz w:val="12"/>
        </w:rPr>
        <w:t>구청장으로부터</w:t>
      </w:r>
      <w:r>
        <w:rPr>
          <w:spacing w:val="18"/>
          <w:sz w:val="12"/>
        </w:rPr>
        <w:t> </w:t>
      </w:r>
      <w:r>
        <w:rPr>
          <w:sz w:val="12"/>
        </w:rPr>
        <w:t>이의신청을</w:t>
      </w:r>
      <w:r>
        <w:rPr>
          <w:spacing w:val="18"/>
          <w:sz w:val="12"/>
        </w:rPr>
        <w:t> </w:t>
      </w:r>
      <w:r>
        <w:rPr>
          <w:sz w:val="12"/>
        </w:rPr>
        <w:t>송부</w:t>
      </w:r>
      <w:r>
        <w:rPr>
          <w:spacing w:val="18"/>
          <w:sz w:val="12"/>
        </w:rPr>
        <w:t> </w:t>
      </w:r>
      <w:r>
        <w:rPr>
          <w:sz w:val="12"/>
        </w:rPr>
        <w:t>받은</w:t>
      </w:r>
      <w:r>
        <w:rPr>
          <w:spacing w:val="18"/>
          <w:sz w:val="12"/>
        </w:rPr>
        <w:t> </w:t>
      </w:r>
      <w:r>
        <w:rPr>
          <w:sz w:val="12"/>
        </w:rPr>
        <w:t>날로부터</w:t>
      </w:r>
      <w:r>
        <w:rPr>
          <w:spacing w:val="19"/>
          <w:sz w:val="12"/>
        </w:rPr>
        <w:t> </w:t>
      </w:r>
      <w:r>
        <w:rPr>
          <w:sz w:val="12"/>
        </w:rPr>
        <w:t>15일</w:t>
      </w:r>
      <w:r>
        <w:rPr>
          <w:spacing w:val="18"/>
          <w:sz w:val="12"/>
        </w:rPr>
        <w:t> </w:t>
      </w:r>
      <w:r>
        <w:rPr>
          <w:sz w:val="12"/>
        </w:rPr>
        <w:t>이내에</w:t>
      </w:r>
      <w:r>
        <w:rPr>
          <w:spacing w:val="19"/>
          <w:sz w:val="12"/>
        </w:rPr>
        <w:t> </w:t>
      </w:r>
      <w:r>
        <w:rPr>
          <w:sz w:val="12"/>
        </w:rPr>
        <w:t>처리합니다.</w:t>
      </w:r>
    </w:p>
    <w:p>
      <w:pPr>
        <w:pStyle w:val="ListParagraph"/>
        <w:numPr>
          <w:ilvl w:val="0"/>
          <w:numId w:val="335"/>
        </w:numPr>
        <w:tabs>
          <w:tab w:pos="734" w:val="left" w:leader="none"/>
        </w:tabs>
        <w:spacing w:line="177" w:lineRule="auto" w:before="0" w:after="0"/>
        <w:ind w:left="732" w:right="1409" w:hanging="149"/>
        <w:jc w:val="both"/>
        <w:rPr>
          <w:sz w:val="12"/>
        </w:rPr>
      </w:pPr>
      <w:r>
        <w:rPr>
          <w:sz w:val="12"/>
        </w:rPr>
        <w:t>다른</w:t>
      </w:r>
      <w:r>
        <w:rPr>
          <w:spacing w:val="-8"/>
          <w:sz w:val="12"/>
        </w:rPr>
        <w:t> </w:t>
      </w:r>
      <w:r>
        <w:rPr>
          <w:sz w:val="12"/>
        </w:rPr>
        <w:t>법률에</w:t>
      </w:r>
      <w:r>
        <w:rPr>
          <w:spacing w:val="-7"/>
          <w:sz w:val="12"/>
        </w:rPr>
        <w:t> </w:t>
      </w:r>
      <w:r>
        <w:rPr>
          <w:sz w:val="12"/>
        </w:rPr>
        <w:t>규정이</w:t>
      </w:r>
      <w:r>
        <w:rPr>
          <w:spacing w:val="-8"/>
          <w:sz w:val="12"/>
        </w:rPr>
        <w:t> </w:t>
      </w:r>
      <w:r>
        <w:rPr>
          <w:sz w:val="12"/>
        </w:rPr>
        <w:t>없는</w:t>
      </w:r>
      <w:r>
        <w:rPr>
          <w:spacing w:val="-7"/>
          <w:sz w:val="12"/>
        </w:rPr>
        <w:t> </w:t>
      </w:r>
      <w:r>
        <w:rPr>
          <w:sz w:val="12"/>
        </w:rPr>
        <w:t>경우</w:t>
      </w:r>
      <w:r>
        <w:rPr>
          <w:spacing w:val="-4"/>
          <w:sz w:val="12"/>
        </w:rPr>
        <w:t> 「</w:t>
      </w:r>
      <w:r>
        <w:rPr>
          <w:sz w:val="12"/>
        </w:rPr>
        <w:t>사회보장급여의</w:t>
      </w:r>
      <w:r>
        <w:rPr>
          <w:spacing w:val="-8"/>
          <w:sz w:val="12"/>
        </w:rPr>
        <w:t> </w:t>
      </w:r>
      <w:r>
        <w:rPr>
          <w:sz w:val="12"/>
        </w:rPr>
        <w:t>이용․제공</w:t>
      </w:r>
      <w:r>
        <w:rPr>
          <w:spacing w:val="-7"/>
          <w:sz w:val="12"/>
        </w:rPr>
        <w:t> </w:t>
      </w:r>
      <w:r>
        <w:rPr>
          <w:sz w:val="12"/>
        </w:rPr>
        <w:t>및</w:t>
      </w:r>
      <w:r>
        <w:rPr>
          <w:spacing w:val="-7"/>
          <w:sz w:val="12"/>
        </w:rPr>
        <w:t> </w:t>
      </w:r>
      <w:r>
        <w:rPr>
          <w:sz w:val="12"/>
        </w:rPr>
        <w:t>수급권자</w:t>
      </w:r>
      <w:r>
        <w:rPr>
          <w:spacing w:val="-8"/>
          <w:sz w:val="12"/>
        </w:rPr>
        <w:t> </w:t>
      </w:r>
      <w:r>
        <w:rPr>
          <w:sz w:val="12"/>
        </w:rPr>
        <w:t>발굴에</w:t>
      </w:r>
      <w:r>
        <w:rPr>
          <w:spacing w:val="-7"/>
          <w:sz w:val="12"/>
        </w:rPr>
        <w:t> </w:t>
      </w:r>
      <w:r>
        <w:rPr>
          <w:sz w:val="12"/>
        </w:rPr>
        <w:t>관한</w:t>
      </w:r>
      <w:r>
        <w:rPr>
          <w:spacing w:val="-7"/>
          <w:sz w:val="12"/>
        </w:rPr>
        <w:t> </w:t>
      </w:r>
      <w:r>
        <w:rPr>
          <w:sz w:val="12"/>
        </w:rPr>
        <w:t>법률」제17조에</w:t>
      </w:r>
      <w:r>
        <w:rPr>
          <w:spacing w:val="-8"/>
          <w:sz w:val="12"/>
        </w:rPr>
        <w:t> </w:t>
      </w:r>
      <w:r>
        <w:rPr>
          <w:sz w:val="12"/>
        </w:rPr>
        <w:t>의해</w:t>
      </w:r>
      <w:r>
        <w:rPr>
          <w:spacing w:val="-7"/>
          <w:sz w:val="12"/>
        </w:rPr>
        <w:t> </w:t>
      </w:r>
      <w:r>
        <w:rPr>
          <w:sz w:val="12"/>
        </w:rPr>
        <w:t>처분을</w:t>
      </w:r>
      <w:r>
        <w:rPr>
          <w:spacing w:val="-7"/>
          <w:sz w:val="12"/>
        </w:rPr>
        <w:t> </w:t>
      </w:r>
      <w:r>
        <w:rPr>
          <w:sz w:val="12"/>
        </w:rPr>
        <w:t>받은</w:t>
      </w:r>
      <w:r>
        <w:rPr>
          <w:spacing w:val="-8"/>
          <w:sz w:val="12"/>
        </w:rPr>
        <w:t> </w:t>
      </w:r>
      <w:r>
        <w:rPr>
          <w:sz w:val="12"/>
        </w:rPr>
        <w:t>날로부터</w:t>
      </w:r>
      <w:r>
        <w:rPr>
          <w:spacing w:val="-7"/>
          <w:sz w:val="12"/>
        </w:rPr>
        <w:t> </w:t>
      </w:r>
      <w:r>
        <w:rPr>
          <w:sz w:val="12"/>
        </w:rPr>
        <w:t>90일</w:t>
      </w:r>
      <w:r>
        <w:rPr>
          <w:spacing w:val="-7"/>
          <w:sz w:val="12"/>
        </w:rPr>
        <w:t> </w:t>
      </w:r>
      <w:r>
        <w:rPr>
          <w:sz w:val="12"/>
        </w:rPr>
        <w:t>이내에</w:t>
      </w:r>
      <w:r>
        <w:rPr>
          <w:spacing w:val="-8"/>
          <w:sz w:val="12"/>
        </w:rPr>
        <w:t> </w:t>
      </w:r>
      <w:r>
        <w:rPr>
          <w:sz w:val="12"/>
        </w:rPr>
        <w:t>처분을 결정한</w:t>
      </w:r>
      <w:r>
        <w:rPr>
          <w:spacing w:val="10"/>
          <w:sz w:val="12"/>
        </w:rPr>
        <w:t> </w:t>
      </w:r>
      <w:r>
        <w:rPr>
          <w:sz w:val="12"/>
        </w:rPr>
        <w:t>보장기관의</w:t>
      </w:r>
      <w:r>
        <w:rPr>
          <w:spacing w:val="10"/>
          <w:sz w:val="12"/>
        </w:rPr>
        <w:t> </w:t>
      </w:r>
      <w:r>
        <w:rPr>
          <w:sz w:val="12"/>
        </w:rPr>
        <w:t>장에게</w:t>
      </w:r>
      <w:r>
        <w:rPr>
          <w:spacing w:val="10"/>
          <w:sz w:val="12"/>
        </w:rPr>
        <w:t> </w:t>
      </w:r>
      <w:r>
        <w:rPr>
          <w:sz w:val="12"/>
        </w:rPr>
        <w:t>이의신청을</w:t>
      </w:r>
      <w:r>
        <w:rPr>
          <w:spacing w:val="9"/>
          <w:sz w:val="12"/>
        </w:rPr>
        <w:t> </w:t>
      </w:r>
      <w:r>
        <w:rPr>
          <w:sz w:val="12"/>
        </w:rPr>
        <w:t>할</w:t>
      </w:r>
      <w:r>
        <w:rPr>
          <w:spacing w:val="10"/>
          <w:sz w:val="12"/>
        </w:rPr>
        <w:t> </w:t>
      </w:r>
      <w:r>
        <w:rPr>
          <w:sz w:val="12"/>
        </w:rPr>
        <w:t>수</w:t>
      </w:r>
      <w:r>
        <w:rPr>
          <w:spacing w:val="11"/>
          <w:sz w:val="12"/>
        </w:rPr>
        <w:t> </w:t>
      </w:r>
      <w:r>
        <w:rPr>
          <w:sz w:val="12"/>
        </w:rPr>
        <w:t>있으며</w:t>
      </w:r>
      <w:r>
        <w:rPr>
          <w:spacing w:val="4"/>
          <w:sz w:val="12"/>
        </w:rPr>
        <w:t>, </w:t>
      </w:r>
      <w:r>
        <w:rPr>
          <w:sz w:val="12"/>
        </w:rPr>
        <w:t>이의</w:t>
      </w:r>
      <w:r>
        <w:rPr>
          <w:spacing w:val="9"/>
          <w:sz w:val="12"/>
        </w:rPr>
        <w:t> </w:t>
      </w:r>
      <w:r>
        <w:rPr>
          <w:sz w:val="12"/>
        </w:rPr>
        <w:t>신청을</w:t>
      </w:r>
      <w:r>
        <w:rPr>
          <w:spacing w:val="11"/>
          <w:sz w:val="12"/>
        </w:rPr>
        <w:t> </w:t>
      </w:r>
      <w:r>
        <w:rPr>
          <w:sz w:val="12"/>
        </w:rPr>
        <w:t>받은</w:t>
      </w:r>
      <w:r>
        <w:rPr>
          <w:spacing w:val="10"/>
          <w:sz w:val="12"/>
        </w:rPr>
        <w:t> </w:t>
      </w:r>
      <w:r>
        <w:rPr>
          <w:sz w:val="12"/>
        </w:rPr>
        <w:t>보장기관의</w:t>
      </w:r>
      <w:r>
        <w:rPr>
          <w:spacing w:val="10"/>
          <w:sz w:val="12"/>
        </w:rPr>
        <w:t> </w:t>
      </w:r>
      <w:r>
        <w:rPr>
          <w:sz w:val="12"/>
        </w:rPr>
        <w:t>장은</w:t>
      </w:r>
      <w:r>
        <w:rPr>
          <w:spacing w:val="11"/>
          <w:sz w:val="12"/>
        </w:rPr>
        <w:t> </w:t>
      </w:r>
      <w:r>
        <w:rPr>
          <w:sz w:val="12"/>
        </w:rPr>
        <w:t>접수한</w:t>
      </w:r>
      <w:r>
        <w:rPr>
          <w:spacing w:val="10"/>
          <w:sz w:val="12"/>
        </w:rPr>
        <w:t> </w:t>
      </w:r>
      <w:r>
        <w:rPr>
          <w:sz w:val="12"/>
        </w:rPr>
        <w:t>날부터</w:t>
      </w:r>
      <w:r>
        <w:rPr>
          <w:spacing w:val="9"/>
          <w:sz w:val="12"/>
        </w:rPr>
        <w:t> </w:t>
      </w:r>
      <w:r>
        <w:rPr>
          <w:sz w:val="12"/>
        </w:rPr>
        <w:t>10일이내에</w:t>
      </w:r>
      <w:r>
        <w:rPr>
          <w:spacing w:val="11"/>
          <w:sz w:val="12"/>
        </w:rPr>
        <w:t> </w:t>
      </w:r>
      <w:r>
        <w:rPr>
          <w:sz w:val="12"/>
        </w:rPr>
        <w:t>처리합니다.</w:t>
      </w:r>
    </w:p>
    <w:p>
      <w:pPr>
        <w:pStyle w:val="BodyText"/>
        <w:spacing w:before="11"/>
        <w:rPr>
          <w:sz w:val="14"/>
        </w:rPr>
      </w:pPr>
    </w:p>
    <w:p>
      <w:pPr>
        <w:spacing w:before="0"/>
        <w:ind w:left="5356" w:right="0" w:firstLine="0"/>
        <w:jc w:val="left"/>
        <w:rPr>
          <w:rFonts w:ascii="휴먼옛체" w:hAnsi="휴먼옛체" w:eastAsia="휴먼옛체" w:hint="eastAsia"/>
          <w:sz w:val="14"/>
        </w:rPr>
      </w:pPr>
      <w:r>
        <w:rPr>
          <w:rFonts w:ascii="휴먼옛체" w:hAnsi="휴먼옛체" w:eastAsia="휴먼옛체" w:hint="eastAsia"/>
          <w:sz w:val="14"/>
        </w:rPr>
        <w:t>210mm×297mm[백상지(80g/㎡) 또는 중질지(80g/㎡)]</w:t>
      </w:r>
    </w:p>
    <w:p>
      <w:pPr>
        <w:pStyle w:val="BodyText"/>
        <w:rPr>
          <w:rFonts w:ascii="휴먼옛체"/>
          <w:sz w:val="20"/>
        </w:rPr>
      </w:pPr>
    </w:p>
    <w:p>
      <w:pPr>
        <w:pStyle w:val="BodyText"/>
        <w:spacing w:before="13"/>
        <w:rPr>
          <w:rFonts w:ascii="휴먼옛체"/>
          <w:sz w:val="25"/>
        </w:rPr>
      </w:pPr>
    </w:p>
    <w:p>
      <w:pPr>
        <w:pStyle w:val="ListParagraph"/>
        <w:numPr>
          <w:ilvl w:val="1"/>
          <w:numId w:val="335"/>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231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84192" coordorigin="1,170" coordsize="11112,14910">
            <v:shape style="position:absolute;left:0;top:170;width:11112;height:14910" type="#_x0000_t75" stroked="false">
              <v:imagedata r:id="rId687" o:title=""/>
            </v:shape>
            <v:rect style="position:absolute;left:1587;top:12040;width:7938;height:336" filled="true" fillcolor="#e4e4e4" stroked="false">
              <v:fill type="solid"/>
            </v:rect>
            <v:line style="position:absolute" from="1584,11092" to="9529,11092" stroked="true" strokeweight="1.98pt" strokecolor="#656565">
              <v:stroke dashstyle="solid"/>
            </v:line>
            <v:rect style="position:absolute;left:1584;top:12020;width:7946;height:40" filled="true" fillcolor="#656565" stroked="false">
              <v:fill type="solid"/>
            </v:rect>
            <v:line style="position:absolute" from="1584,12376" to="9529,12376" stroked="true" strokeweight=".36pt" strokecolor="#656565">
              <v:stroke dashstyle="solid"/>
            </v:line>
            <v:shape style="position:absolute;left:1584;top:12912;width:7946;height:2" coordorigin="1584,12913" coordsize="7946,0" path="m1584,12913l9529,12913m1584,12913l9529,12913e" filled="false" stroked="true" strokeweight=".36pt" strokecolor="#656565">
              <v:path arrowok="t"/>
              <v:stroke dashstyle="solid"/>
            </v:shape>
            <w10:wrap type="none"/>
          </v:group>
        </w:pict>
      </w:r>
    </w:p>
    <w:p>
      <w:pPr>
        <w:pStyle w:val="BodyText"/>
        <w:rPr>
          <w:rFonts w:ascii="Tahoma"/>
          <w:sz w:val="20"/>
        </w:rPr>
      </w:pPr>
    </w:p>
    <w:p>
      <w:pPr>
        <w:pStyle w:val="BodyText"/>
        <w:spacing w:before="5"/>
        <w:rPr>
          <w:rFonts w:ascii="Tahoma"/>
          <w:sz w:val="17"/>
        </w:rPr>
      </w:pPr>
    </w:p>
    <w:p>
      <w:pPr>
        <w:spacing w:line="296" w:lineRule="exact" w:before="26"/>
        <w:ind w:left="496"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서식9호</w:t>
      </w:r>
      <w:r>
        <w:rPr>
          <w:sz w:val="17"/>
        </w:rPr>
        <w:t>❙ </w:t>
      </w:r>
      <w:r>
        <w:rPr>
          <w:rFonts w:ascii="휴먼옛체" w:hAnsi="휴먼옛체" w:eastAsia="휴먼옛체" w:hint="eastAsia"/>
          <w:sz w:val="17"/>
        </w:rPr>
        <w:t>[시행규칙 별지 제1호서식]</w:t>
      </w:r>
    </w:p>
    <w:p>
      <w:pPr>
        <w:pStyle w:val="Heading5"/>
        <w:spacing w:line="489" w:lineRule="exact"/>
      </w:pPr>
      <w:r>
        <w:rPr/>
        <w:t>기초연금관련 위임장</w:t>
      </w:r>
    </w:p>
    <w:p>
      <w:pPr>
        <w:pStyle w:val="BodyText"/>
        <w:spacing w:before="7"/>
        <w:rPr>
          <w:sz w:val="13"/>
        </w:rPr>
      </w:pPr>
    </w:p>
    <w:tbl>
      <w:tblPr>
        <w:tblW w:w="0" w:type="auto"/>
        <w:jc w:val="left"/>
        <w:tblInd w:w="471"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1223"/>
        <w:gridCol w:w="1427"/>
        <w:gridCol w:w="2646"/>
        <w:gridCol w:w="312"/>
        <w:gridCol w:w="2338"/>
      </w:tblGrid>
      <w:tr>
        <w:trPr>
          <w:trHeight w:val="321" w:hRule="atLeast"/>
        </w:trPr>
        <w:tc>
          <w:tcPr>
            <w:tcW w:w="2650" w:type="dxa"/>
            <w:gridSpan w:val="2"/>
            <w:tcBorders>
              <w:left w:val="nil"/>
              <w:bottom w:val="double" w:sz="1" w:space="0" w:color="656565"/>
            </w:tcBorders>
            <w:shd w:val="clear" w:color="auto" w:fill="E4E4E4"/>
          </w:tcPr>
          <w:p>
            <w:pPr>
              <w:pStyle w:val="TableParagraph"/>
              <w:spacing w:before="49"/>
              <w:ind w:left="32"/>
              <w:rPr>
                <w:rFonts w:ascii="휴먼옛체" w:eastAsia="휴먼옛체" w:hint="eastAsia"/>
                <w:sz w:val="16"/>
              </w:rPr>
            </w:pPr>
            <w:r>
              <w:rPr>
                <w:rFonts w:ascii="휴먼옛체" w:eastAsia="휴먼옛체" w:hint="eastAsia"/>
                <w:w w:val="90"/>
                <w:sz w:val="16"/>
              </w:rPr>
              <w:t>접수번호</w:t>
            </w:r>
          </w:p>
        </w:tc>
        <w:tc>
          <w:tcPr>
            <w:tcW w:w="2646" w:type="dxa"/>
            <w:tcBorders>
              <w:bottom w:val="double" w:sz="1" w:space="0" w:color="656565"/>
            </w:tcBorders>
            <w:shd w:val="clear" w:color="auto" w:fill="E4E4E4"/>
          </w:tcPr>
          <w:p>
            <w:pPr>
              <w:pStyle w:val="TableParagraph"/>
              <w:spacing w:before="49"/>
              <w:ind w:left="22"/>
              <w:rPr>
                <w:rFonts w:ascii="휴먼옛체" w:eastAsia="휴먼옛체" w:hint="eastAsia"/>
                <w:sz w:val="16"/>
              </w:rPr>
            </w:pPr>
            <w:r>
              <w:rPr>
                <w:rFonts w:ascii="휴먼옛체" w:eastAsia="휴먼옛체" w:hint="eastAsia"/>
                <w:w w:val="90"/>
                <w:sz w:val="16"/>
              </w:rPr>
              <w:t>접수일자</w:t>
            </w:r>
          </w:p>
        </w:tc>
        <w:tc>
          <w:tcPr>
            <w:tcW w:w="2650" w:type="dxa"/>
            <w:gridSpan w:val="2"/>
            <w:tcBorders>
              <w:bottom w:val="double" w:sz="1" w:space="0" w:color="656565"/>
              <w:right w:val="nil"/>
            </w:tcBorders>
            <w:shd w:val="clear" w:color="auto" w:fill="E4E4E4"/>
          </w:tcPr>
          <w:p>
            <w:pPr>
              <w:pStyle w:val="TableParagraph"/>
              <w:tabs>
                <w:tab w:pos="956" w:val="left" w:leader="none"/>
              </w:tabs>
              <w:spacing w:before="49"/>
              <w:ind w:left="22"/>
              <w:rPr>
                <w:rFonts w:ascii="휴먼옛체" w:eastAsia="휴먼옛체" w:hint="eastAsia"/>
                <w:sz w:val="16"/>
              </w:rPr>
            </w:pPr>
            <w:r>
              <w:rPr>
                <w:rFonts w:ascii="휴먼옛체" w:eastAsia="휴먼옛체" w:hint="eastAsia"/>
                <w:spacing w:val="-11"/>
                <w:w w:val="90"/>
                <w:sz w:val="16"/>
              </w:rPr>
              <w:t>처리기간</w:t>
              <w:tab/>
            </w:r>
            <w:r>
              <w:rPr>
                <w:rFonts w:ascii="휴먼옛체" w:eastAsia="휴먼옛체" w:hint="eastAsia"/>
                <w:spacing w:val="-5"/>
                <w:w w:val="90"/>
                <w:sz w:val="16"/>
              </w:rPr>
              <w:t>7일</w:t>
            </w:r>
          </w:p>
        </w:tc>
      </w:tr>
      <w:tr>
        <w:trPr>
          <w:trHeight w:val="451" w:hRule="atLeast"/>
        </w:trPr>
        <w:tc>
          <w:tcPr>
            <w:tcW w:w="1223" w:type="dxa"/>
            <w:vMerge w:val="restart"/>
            <w:tcBorders>
              <w:top w:val="double" w:sz="1" w:space="0" w:color="656565"/>
              <w:left w:val="nil"/>
              <w:bottom w:val="double" w:sz="1" w:space="0" w:color="656565"/>
            </w:tcBorders>
          </w:tcPr>
          <w:p>
            <w:pPr>
              <w:pStyle w:val="TableParagraph"/>
              <w:rPr>
                <w:rFonts w:ascii="함초롬바탕"/>
                <w:sz w:val="18"/>
              </w:rPr>
            </w:pPr>
          </w:p>
          <w:p>
            <w:pPr>
              <w:pStyle w:val="TableParagraph"/>
              <w:rPr>
                <w:rFonts w:ascii="함초롬바탕"/>
                <w:sz w:val="18"/>
              </w:rPr>
            </w:pPr>
          </w:p>
          <w:p>
            <w:pPr>
              <w:pStyle w:val="TableParagraph"/>
              <w:rPr>
                <w:rFonts w:ascii="함초롬바탕"/>
                <w:sz w:val="19"/>
              </w:rPr>
            </w:pPr>
          </w:p>
          <w:p>
            <w:pPr>
              <w:pStyle w:val="TableParagraph"/>
              <w:spacing w:line="264" w:lineRule="auto"/>
              <w:ind w:left="326" w:right="329"/>
              <w:jc w:val="center"/>
              <w:rPr>
                <w:rFonts w:ascii="휴먼옛체" w:eastAsia="휴먼옛체" w:hint="eastAsia"/>
                <w:sz w:val="18"/>
              </w:rPr>
            </w:pPr>
            <w:r>
              <w:rPr>
                <w:rFonts w:ascii="휴먼옛체" w:eastAsia="휴먼옛체" w:hint="eastAsia"/>
                <w:w w:val="75"/>
                <w:sz w:val="18"/>
              </w:rPr>
              <w:t>연금수급 </w:t>
            </w:r>
            <w:r>
              <w:rPr>
                <w:rFonts w:ascii="휴먼옛체" w:eastAsia="휴먼옛체" w:hint="eastAsia"/>
                <w:w w:val="85"/>
                <w:sz w:val="18"/>
              </w:rPr>
              <w:t>희망자</w:t>
            </w:r>
          </w:p>
          <w:p>
            <w:pPr>
              <w:pStyle w:val="TableParagraph"/>
              <w:spacing w:line="264" w:lineRule="auto"/>
              <w:ind w:left="125" w:right="131" w:firstLine="16"/>
              <w:jc w:val="center"/>
              <w:rPr>
                <w:rFonts w:ascii="휴먼옛체" w:eastAsia="휴먼옛체" w:hint="eastAsia"/>
                <w:sz w:val="18"/>
              </w:rPr>
            </w:pPr>
            <w:r>
              <w:rPr>
                <w:rFonts w:ascii="휴먼옛체" w:eastAsia="휴먼옛체" w:hint="eastAsia"/>
                <w:spacing w:val="-8"/>
                <w:w w:val="90"/>
                <w:sz w:val="18"/>
              </w:rPr>
              <w:t>또는 </w:t>
            </w:r>
            <w:r>
              <w:rPr>
                <w:rFonts w:ascii="휴먼옛체" w:eastAsia="휴먼옛체" w:hint="eastAsia"/>
                <w:spacing w:val="-11"/>
                <w:w w:val="90"/>
                <w:sz w:val="18"/>
              </w:rPr>
              <w:t>수급자 </w:t>
            </w:r>
            <w:r>
              <w:rPr>
                <w:rFonts w:ascii="휴먼옛체" w:eastAsia="휴먼옛체" w:hint="eastAsia"/>
                <w:spacing w:val="-8"/>
                <w:w w:val="80"/>
                <w:sz w:val="18"/>
              </w:rPr>
              <w:t>(본인 </w:t>
            </w:r>
            <w:r>
              <w:rPr>
                <w:rFonts w:ascii="휴먼옛체" w:eastAsia="휴먼옛체" w:hint="eastAsia"/>
                <w:w w:val="80"/>
                <w:sz w:val="18"/>
              </w:rPr>
              <w:t>및 </w:t>
            </w:r>
            <w:r>
              <w:rPr>
                <w:rFonts w:ascii="휴먼옛체" w:eastAsia="휴먼옛체" w:hint="eastAsia"/>
                <w:spacing w:val="-21"/>
                <w:w w:val="80"/>
                <w:sz w:val="18"/>
              </w:rPr>
              <w:t>배우자)</w:t>
            </w:r>
          </w:p>
        </w:tc>
        <w:tc>
          <w:tcPr>
            <w:tcW w:w="4385" w:type="dxa"/>
            <w:gridSpan w:val="3"/>
            <w:tcBorders>
              <w:top w:val="double" w:sz="1" w:space="0" w:color="656565"/>
            </w:tcBorders>
          </w:tcPr>
          <w:p>
            <w:pPr>
              <w:pStyle w:val="TableParagraph"/>
              <w:spacing w:before="98"/>
              <w:ind w:left="23"/>
              <w:rPr>
                <w:rFonts w:ascii="휴먼옛체" w:eastAsia="휴먼옛체" w:hint="eastAsia"/>
                <w:sz w:val="18"/>
              </w:rPr>
            </w:pPr>
            <w:r>
              <w:rPr>
                <w:rFonts w:ascii="휴먼옛체" w:eastAsia="휴먼옛체" w:hint="eastAsia"/>
                <w:w w:val="90"/>
                <w:sz w:val="18"/>
              </w:rPr>
              <w:t>성명</w:t>
            </w:r>
          </w:p>
        </w:tc>
        <w:tc>
          <w:tcPr>
            <w:tcW w:w="2338" w:type="dxa"/>
            <w:tcBorders>
              <w:top w:val="double" w:sz="1" w:space="0" w:color="656565"/>
              <w:right w:val="nil"/>
            </w:tcBorders>
          </w:tcPr>
          <w:p>
            <w:pPr>
              <w:pStyle w:val="TableParagraph"/>
              <w:spacing w:before="98"/>
              <w:ind w:left="22"/>
              <w:rPr>
                <w:rFonts w:ascii="휴먼옛체" w:eastAsia="휴먼옛체" w:hint="eastAsia"/>
                <w:sz w:val="18"/>
              </w:rPr>
            </w:pPr>
            <w:r>
              <w:rPr>
                <w:rFonts w:ascii="휴먼옛체" w:eastAsia="휴먼옛체" w:hint="eastAsia"/>
                <w:w w:val="90"/>
                <w:sz w:val="18"/>
              </w:rPr>
              <w:t>주민등록번호</w:t>
            </w:r>
          </w:p>
        </w:tc>
      </w:tr>
      <w:tr>
        <w:trPr>
          <w:trHeight w:val="451" w:hRule="atLeast"/>
        </w:trPr>
        <w:tc>
          <w:tcPr>
            <w:tcW w:w="1223" w:type="dxa"/>
            <w:vMerge/>
            <w:tcBorders>
              <w:top w:val="nil"/>
              <w:left w:val="nil"/>
              <w:bottom w:val="double" w:sz="1" w:space="0" w:color="656565"/>
            </w:tcBorders>
          </w:tcPr>
          <w:p>
            <w:pPr>
              <w:rPr>
                <w:sz w:val="2"/>
                <w:szCs w:val="2"/>
              </w:rPr>
            </w:pPr>
          </w:p>
        </w:tc>
        <w:tc>
          <w:tcPr>
            <w:tcW w:w="4385" w:type="dxa"/>
            <w:gridSpan w:val="3"/>
          </w:tcPr>
          <w:p>
            <w:pPr>
              <w:pStyle w:val="TableParagraph"/>
              <w:spacing w:before="98"/>
              <w:ind w:left="23"/>
              <w:rPr>
                <w:rFonts w:ascii="휴먼옛체" w:eastAsia="휴먼옛체" w:hint="eastAsia"/>
                <w:sz w:val="18"/>
              </w:rPr>
            </w:pPr>
            <w:r>
              <w:rPr>
                <w:rFonts w:ascii="휴먼옛체" w:eastAsia="휴먼옛체" w:hint="eastAsia"/>
                <w:w w:val="85"/>
                <w:sz w:val="18"/>
              </w:rPr>
              <w:t>전화번호(자택)</w:t>
            </w:r>
          </w:p>
        </w:tc>
        <w:tc>
          <w:tcPr>
            <w:tcW w:w="2338" w:type="dxa"/>
            <w:tcBorders>
              <w:right w:val="nil"/>
            </w:tcBorders>
          </w:tcPr>
          <w:p>
            <w:pPr>
              <w:pStyle w:val="TableParagraph"/>
              <w:spacing w:before="98"/>
              <w:ind w:left="22"/>
              <w:rPr>
                <w:rFonts w:ascii="휴먼옛체" w:eastAsia="휴먼옛체" w:hint="eastAsia"/>
                <w:sz w:val="18"/>
              </w:rPr>
            </w:pPr>
            <w:r>
              <w:rPr>
                <w:rFonts w:ascii="휴먼옛체" w:eastAsia="휴먼옛체" w:hint="eastAsia"/>
                <w:w w:val="90"/>
                <w:sz w:val="18"/>
              </w:rPr>
              <w:t>휴대전화번호</w:t>
            </w:r>
          </w:p>
        </w:tc>
      </w:tr>
      <w:tr>
        <w:trPr>
          <w:trHeight w:val="431" w:hRule="atLeast"/>
        </w:trPr>
        <w:tc>
          <w:tcPr>
            <w:tcW w:w="1223" w:type="dxa"/>
            <w:vMerge/>
            <w:tcBorders>
              <w:top w:val="nil"/>
              <w:left w:val="nil"/>
              <w:bottom w:val="double" w:sz="1" w:space="0" w:color="656565"/>
            </w:tcBorders>
          </w:tcPr>
          <w:p>
            <w:pPr>
              <w:rPr>
                <w:sz w:val="2"/>
                <w:szCs w:val="2"/>
              </w:rPr>
            </w:pPr>
          </w:p>
        </w:tc>
        <w:tc>
          <w:tcPr>
            <w:tcW w:w="6723" w:type="dxa"/>
            <w:gridSpan w:val="4"/>
            <w:tcBorders>
              <w:right w:val="nil"/>
            </w:tcBorders>
          </w:tcPr>
          <w:p>
            <w:pPr>
              <w:pStyle w:val="TableParagraph"/>
              <w:spacing w:before="87"/>
              <w:ind w:left="23"/>
              <w:rPr>
                <w:rFonts w:ascii="휴먼옛체" w:eastAsia="휴먼옛체" w:hint="eastAsia"/>
                <w:sz w:val="18"/>
              </w:rPr>
            </w:pPr>
            <w:r>
              <w:rPr>
                <w:rFonts w:ascii="휴먼옛체" w:eastAsia="휴먼옛체" w:hint="eastAsia"/>
                <w:w w:val="90"/>
                <w:sz w:val="18"/>
              </w:rPr>
              <w:t>주소</w:t>
            </w:r>
          </w:p>
        </w:tc>
      </w:tr>
      <w:tr>
        <w:trPr>
          <w:trHeight w:val="250" w:hRule="atLeast"/>
        </w:trPr>
        <w:tc>
          <w:tcPr>
            <w:tcW w:w="1223" w:type="dxa"/>
            <w:vMerge/>
            <w:tcBorders>
              <w:top w:val="nil"/>
              <w:left w:val="nil"/>
              <w:bottom w:val="double" w:sz="1" w:space="0" w:color="656565"/>
            </w:tcBorders>
          </w:tcPr>
          <w:p>
            <w:pPr>
              <w:rPr>
                <w:sz w:val="2"/>
                <w:szCs w:val="2"/>
              </w:rPr>
            </w:pPr>
          </w:p>
        </w:tc>
        <w:tc>
          <w:tcPr>
            <w:tcW w:w="6723" w:type="dxa"/>
            <w:gridSpan w:val="4"/>
            <w:tcBorders>
              <w:right w:val="nil"/>
            </w:tcBorders>
          </w:tcPr>
          <w:p>
            <w:pPr>
              <w:pStyle w:val="TableParagraph"/>
              <w:rPr>
                <w:rFonts w:ascii="Times New Roman"/>
                <w:sz w:val="14"/>
              </w:rPr>
            </w:pPr>
          </w:p>
        </w:tc>
      </w:tr>
      <w:tr>
        <w:trPr>
          <w:trHeight w:val="460" w:hRule="atLeast"/>
        </w:trPr>
        <w:tc>
          <w:tcPr>
            <w:tcW w:w="1223" w:type="dxa"/>
            <w:vMerge/>
            <w:tcBorders>
              <w:top w:val="nil"/>
              <w:left w:val="nil"/>
              <w:bottom w:val="double" w:sz="1" w:space="0" w:color="656565"/>
            </w:tcBorders>
          </w:tcPr>
          <w:p>
            <w:pPr>
              <w:rPr>
                <w:sz w:val="2"/>
                <w:szCs w:val="2"/>
              </w:rPr>
            </w:pPr>
          </w:p>
        </w:tc>
        <w:tc>
          <w:tcPr>
            <w:tcW w:w="4385" w:type="dxa"/>
            <w:gridSpan w:val="3"/>
          </w:tcPr>
          <w:p>
            <w:pPr>
              <w:pStyle w:val="TableParagraph"/>
              <w:spacing w:before="102"/>
              <w:ind w:left="23"/>
              <w:rPr>
                <w:rFonts w:ascii="휴먼옛체" w:eastAsia="휴먼옛체" w:hint="eastAsia"/>
                <w:sz w:val="18"/>
              </w:rPr>
            </w:pPr>
            <w:r>
              <w:rPr>
                <w:rFonts w:ascii="휴먼옛체" w:eastAsia="휴먼옛체" w:hint="eastAsia"/>
                <w:w w:val="90"/>
                <w:sz w:val="18"/>
              </w:rPr>
              <w:t>성명</w:t>
            </w:r>
          </w:p>
        </w:tc>
        <w:tc>
          <w:tcPr>
            <w:tcW w:w="2338" w:type="dxa"/>
            <w:tcBorders>
              <w:right w:val="nil"/>
            </w:tcBorders>
          </w:tcPr>
          <w:p>
            <w:pPr>
              <w:pStyle w:val="TableParagraph"/>
              <w:spacing w:before="102"/>
              <w:ind w:left="22"/>
              <w:rPr>
                <w:rFonts w:ascii="휴먼옛체" w:eastAsia="휴먼옛체" w:hint="eastAsia"/>
                <w:sz w:val="18"/>
              </w:rPr>
            </w:pPr>
            <w:r>
              <w:rPr>
                <w:rFonts w:ascii="휴먼옛체" w:eastAsia="휴먼옛체" w:hint="eastAsia"/>
                <w:w w:val="90"/>
                <w:sz w:val="18"/>
              </w:rPr>
              <w:t>주민등록번호</w:t>
            </w:r>
          </w:p>
        </w:tc>
      </w:tr>
      <w:tr>
        <w:trPr>
          <w:trHeight w:val="460" w:hRule="atLeast"/>
        </w:trPr>
        <w:tc>
          <w:tcPr>
            <w:tcW w:w="1223" w:type="dxa"/>
            <w:vMerge/>
            <w:tcBorders>
              <w:top w:val="nil"/>
              <w:left w:val="nil"/>
              <w:bottom w:val="double" w:sz="1" w:space="0" w:color="656565"/>
            </w:tcBorders>
          </w:tcPr>
          <w:p>
            <w:pPr>
              <w:rPr>
                <w:sz w:val="2"/>
                <w:szCs w:val="2"/>
              </w:rPr>
            </w:pPr>
          </w:p>
        </w:tc>
        <w:tc>
          <w:tcPr>
            <w:tcW w:w="4385" w:type="dxa"/>
            <w:gridSpan w:val="3"/>
          </w:tcPr>
          <w:p>
            <w:pPr>
              <w:pStyle w:val="TableParagraph"/>
              <w:spacing w:before="102"/>
              <w:ind w:left="23"/>
              <w:rPr>
                <w:rFonts w:ascii="휴먼옛체" w:eastAsia="휴먼옛체" w:hint="eastAsia"/>
                <w:sz w:val="18"/>
              </w:rPr>
            </w:pPr>
            <w:r>
              <w:rPr>
                <w:rFonts w:ascii="휴먼옛체" w:eastAsia="휴먼옛체" w:hint="eastAsia"/>
                <w:w w:val="85"/>
                <w:sz w:val="18"/>
              </w:rPr>
              <w:t>전화번호(자택)</w:t>
            </w:r>
          </w:p>
        </w:tc>
        <w:tc>
          <w:tcPr>
            <w:tcW w:w="2338" w:type="dxa"/>
            <w:tcBorders>
              <w:right w:val="nil"/>
            </w:tcBorders>
          </w:tcPr>
          <w:p>
            <w:pPr>
              <w:pStyle w:val="TableParagraph"/>
              <w:spacing w:before="102"/>
              <w:ind w:left="22"/>
              <w:rPr>
                <w:rFonts w:ascii="휴먼옛체" w:eastAsia="휴먼옛체" w:hint="eastAsia"/>
                <w:sz w:val="18"/>
              </w:rPr>
            </w:pPr>
            <w:r>
              <w:rPr>
                <w:rFonts w:ascii="휴먼옛체" w:eastAsia="휴먼옛체" w:hint="eastAsia"/>
                <w:w w:val="90"/>
                <w:sz w:val="18"/>
              </w:rPr>
              <w:t>휴대전화번호</w:t>
            </w:r>
          </w:p>
        </w:tc>
      </w:tr>
      <w:tr>
        <w:trPr>
          <w:trHeight w:val="460" w:hRule="atLeast"/>
        </w:trPr>
        <w:tc>
          <w:tcPr>
            <w:tcW w:w="1223" w:type="dxa"/>
            <w:vMerge/>
            <w:tcBorders>
              <w:top w:val="nil"/>
              <w:left w:val="nil"/>
              <w:bottom w:val="double" w:sz="1" w:space="0" w:color="656565"/>
            </w:tcBorders>
          </w:tcPr>
          <w:p>
            <w:pPr>
              <w:rPr>
                <w:sz w:val="2"/>
                <w:szCs w:val="2"/>
              </w:rPr>
            </w:pPr>
          </w:p>
        </w:tc>
        <w:tc>
          <w:tcPr>
            <w:tcW w:w="6723" w:type="dxa"/>
            <w:gridSpan w:val="4"/>
            <w:tcBorders>
              <w:bottom w:val="double" w:sz="1" w:space="0" w:color="656565"/>
              <w:right w:val="nil"/>
            </w:tcBorders>
          </w:tcPr>
          <w:p>
            <w:pPr>
              <w:pStyle w:val="TableParagraph"/>
              <w:spacing w:before="103"/>
              <w:ind w:left="23"/>
              <w:rPr>
                <w:rFonts w:ascii="휴먼옛체" w:eastAsia="휴먼옛체" w:hint="eastAsia"/>
                <w:sz w:val="18"/>
              </w:rPr>
            </w:pPr>
            <w:r>
              <w:rPr>
                <w:rFonts w:ascii="휴먼옛체" w:eastAsia="휴먼옛체" w:hint="eastAsia"/>
                <w:w w:val="90"/>
                <w:sz w:val="18"/>
              </w:rPr>
              <w:t>주소</w:t>
            </w:r>
          </w:p>
        </w:tc>
      </w:tr>
      <w:tr>
        <w:trPr>
          <w:trHeight w:val="916" w:hRule="atLeast"/>
        </w:trPr>
        <w:tc>
          <w:tcPr>
            <w:tcW w:w="1223" w:type="dxa"/>
            <w:tcBorders>
              <w:top w:val="double" w:sz="1" w:space="0" w:color="656565"/>
              <w:left w:val="nil"/>
              <w:bottom w:val="double" w:sz="1" w:space="0" w:color="656565"/>
            </w:tcBorders>
          </w:tcPr>
          <w:p>
            <w:pPr>
              <w:pStyle w:val="TableParagraph"/>
              <w:spacing w:before="6"/>
              <w:rPr>
                <w:rFonts w:ascii="함초롬바탕"/>
                <w:sz w:val="19"/>
              </w:rPr>
            </w:pPr>
          </w:p>
          <w:p>
            <w:pPr>
              <w:pStyle w:val="TableParagraph"/>
              <w:ind w:left="32"/>
              <w:rPr>
                <w:rFonts w:ascii="휴먼옛체" w:eastAsia="휴먼옛체" w:hint="eastAsia"/>
                <w:sz w:val="18"/>
              </w:rPr>
            </w:pPr>
            <w:r>
              <w:rPr>
                <w:rFonts w:ascii="휴먼옛체" w:eastAsia="휴먼옛체" w:hint="eastAsia"/>
                <w:w w:val="90"/>
                <w:sz w:val="18"/>
              </w:rPr>
              <w:t>내 용</w:t>
            </w:r>
          </w:p>
        </w:tc>
        <w:tc>
          <w:tcPr>
            <w:tcW w:w="6723" w:type="dxa"/>
            <w:gridSpan w:val="4"/>
            <w:tcBorders>
              <w:top w:val="double" w:sz="1" w:space="0" w:color="656565"/>
              <w:bottom w:val="double" w:sz="1" w:space="0" w:color="656565"/>
              <w:right w:val="nil"/>
            </w:tcBorders>
          </w:tcPr>
          <w:p>
            <w:pPr>
              <w:pStyle w:val="TableParagraph"/>
              <w:spacing w:line="194" w:lineRule="auto" w:before="97"/>
              <w:ind w:left="63" w:right="74" w:firstLine="147"/>
              <w:jc w:val="both"/>
              <w:rPr>
                <w:rFonts w:ascii="휴먼옛체" w:eastAsia="휴먼옛체" w:hint="eastAsia"/>
                <w:sz w:val="18"/>
              </w:rPr>
            </w:pPr>
            <w:r>
              <w:rPr>
                <w:rFonts w:ascii="함초롬바탕" w:eastAsia="함초롬바탕" w:hint="eastAsia"/>
                <w:spacing w:val="-5"/>
                <w:w w:val="85"/>
                <w:sz w:val="18"/>
              </w:rPr>
              <w:t>｢</w:t>
            </w:r>
            <w:r>
              <w:rPr>
                <w:rFonts w:ascii="휴먼옛체" w:eastAsia="휴먼옛체" w:hint="eastAsia"/>
                <w:spacing w:val="-5"/>
                <w:w w:val="85"/>
                <w:sz w:val="18"/>
              </w:rPr>
              <w:t>기초연금법</w:t>
            </w:r>
            <w:r>
              <w:rPr>
                <w:rFonts w:ascii="함초롬바탕" w:eastAsia="함초롬바탕" w:hint="eastAsia"/>
                <w:spacing w:val="-5"/>
                <w:w w:val="85"/>
                <w:sz w:val="18"/>
              </w:rPr>
              <w:t>｣</w:t>
            </w:r>
            <w:r>
              <w:rPr>
                <w:rFonts w:ascii="함초롬바탕" w:eastAsia="함초롬바탕" w:hint="eastAsia"/>
                <w:spacing w:val="-11"/>
                <w:w w:val="85"/>
                <w:sz w:val="18"/>
              </w:rPr>
              <w:t> </w:t>
            </w:r>
            <w:r>
              <w:rPr>
                <w:rFonts w:ascii="휴먼옛체" w:eastAsia="휴먼옛체" w:hint="eastAsia"/>
                <w:spacing w:val="-5"/>
                <w:w w:val="85"/>
                <w:sz w:val="18"/>
              </w:rPr>
              <w:t>제10조제1항</w:t>
            </w:r>
            <w:r>
              <w:rPr>
                <w:rFonts w:ascii="함초롬바탕" w:eastAsia="함초롬바탕" w:hint="eastAsia"/>
                <w:spacing w:val="-5"/>
                <w:w w:val="85"/>
                <w:sz w:val="18"/>
              </w:rPr>
              <w:t>･</w:t>
            </w:r>
            <w:r>
              <w:rPr>
                <w:rFonts w:ascii="휴먼옛체" w:eastAsia="휴먼옛체" w:hint="eastAsia"/>
                <w:spacing w:val="-5"/>
                <w:w w:val="85"/>
                <w:sz w:val="18"/>
              </w:rPr>
              <w:t>제3항</w:t>
            </w:r>
            <w:r>
              <w:rPr>
                <w:rFonts w:ascii="휴먼옛체" w:eastAsia="휴먼옛체" w:hint="eastAsia"/>
                <w:spacing w:val="-27"/>
                <w:w w:val="85"/>
                <w:sz w:val="18"/>
              </w:rPr>
              <w:t> </w:t>
            </w:r>
            <w:r>
              <w:rPr>
                <w:rFonts w:ascii="휴먼옛체" w:eastAsia="휴먼옛체" w:hint="eastAsia"/>
                <w:w w:val="85"/>
                <w:sz w:val="18"/>
              </w:rPr>
              <w:t>및</w:t>
            </w:r>
            <w:r>
              <w:rPr>
                <w:rFonts w:ascii="휴먼옛체" w:eastAsia="휴먼옛체" w:hint="eastAsia"/>
                <w:spacing w:val="-27"/>
                <w:w w:val="85"/>
                <w:sz w:val="18"/>
              </w:rPr>
              <w:t> </w:t>
            </w:r>
            <w:r>
              <w:rPr>
                <w:rFonts w:ascii="휴먼옛체" w:eastAsia="휴먼옛체" w:hint="eastAsia"/>
                <w:spacing w:val="-4"/>
                <w:w w:val="85"/>
                <w:sz w:val="18"/>
              </w:rPr>
              <w:t>제15조,</w:t>
            </w:r>
            <w:r>
              <w:rPr>
                <w:rFonts w:ascii="휴먼옛체" w:eastAsia="휴먼옛체" w:hint="eastAsia"/>
                <w:spacing w:val="-24"/>
                <w:w w:val="85"/>
                <w:sz w:val="18"/>
              </w:rPr>
              <w:t> </w:t>
            </w:r>
            <w:r>
              <w:rPr>
                <w:rFonts w:ascii="휴먼옛체" w:eastAsia="휴먼옛체" w:hint="eastAsia"/>
                <w:spacing w:val="-4"/>
                <w:w w:val="85"/>
                <w:sz w:val="18"/>
              </w:rPr>
              <w:t>제18조,</w:t>
            </w:r>
            <w:r>
              <w:rPr>
                <w:rFonts w:ascii="휴먼옛체" w:eastAsia="휴먼옛체" w:hint="eastAsia"/>
                <w:spacing w:val="-25"/>
                <w:w w:val="85"/>
                <w:sz w:val="18"/>
              </w:rPr>
              <w:t> </w:t>
            </w:r>
            <w:r>
              <w:rPr>
                <w:rFonts w:ascii="휴먼옛체" w:eastAsia="휴먼옛체" w:hint="eastAsia"/>
                <w:spacing w:val="-4"/>
                <w:w w:val="85"/>
                <w:sz w:val="18"/>
              </w:rPr>
              <w:t>제22조</w:t>
            </w:r>
            <w:r>
              <w:rPr>
                <w:rFonts w:ascii="휴먼옛체" w:eastAsia="휴먼옛체" w:hint="eastAsia"/>
                <w:spacing w:val="-27"/>
                <w:w w:val="85"/>
                <w:sz w:val="18"/>
              </w:rPr>
              <w:t> </w:t>
            </w:r>
            <w:r>
              <w:rPr>
                <w:rFonts w:ascii="휴먼옛체" w:eastAsia="휴먼옛체" w:hint="eastAsia"/>
                <w:w w:val="85"/>
                <w:sz w:val="18"/>
              </w:rPr>
              <w:t>및</w:t>
            </w:r>
            <w:r>
              <w:rPr>
                <w:rFonts w:ascii="휴먼옛체" w:eastAsia="휴먼옛체" w:hint="eastAsia"/>
                <w:spacing w:val="-27"/>
                <w:w w:val="85"/>
                <w:sz w:val="18"/>
              </w:rPr>
              <w:t> </w:t>
            </w:r>
            <w:r>
              <w:rPr>
                <w:rFonts w:ascii="휴먼옛체" w:eastAsia="휴먼옛체" w:hint="eastAsia"/>
                <w:spacing w:val="-3"/>
                <w:w w:val="85"/>
                <w:sz w:val="18"/>
              </w:rPr>
              <w:t>같은</w:t>
            </w:r>
            <w:r>
              <w:rPr>
                <w:rFonts w:ascii="휴먼옛체" w:eastAsia="휴먼옛체" w:hint="eastAsia"/>
                <w:spacing w:val="-27"/>
                <w:w w:val="85"/>
                <w:sz w:val="18"/>
              </w:rPr>
              <w:t> </w:t>
            </w:r>
            <w:r>
              <w:rPr>
                <w:rFonts w:ascii="휴먼옛체" w:eastAsia="휴먼옛체" w:hint="eastAsia"/>
                <w:w w:val="85"/>
                <w:sz w:val="18"/>
              </w:rPr>
              <w:t>법</w:t>
            </w:r>
            <w:r>
              <w:rPr>
                <w:rFonts w:ascii="휴먼옛체" w:eastAsia="휴먼옛체" w:hint="eastAsia"/>
                <w:spacing w:val="-27"/>
                <w:w w:val="85"/>
                <w:sz w:val="18"/>
              </w:rPr>
              <w:t> </w:t>
            </w:r>
            <w:r>
              <w:rPr>
                <w:rFonts w:ascii="휴먼옛체" w:eastAsia="휴먼옛체" w:hint="eastAsia"/>
                <w:spacing w:val="-5"/>
                <w:w w:val="85"/>
                <w:sz w:val="18"/>
              </w:rPr>
              <w:t>시행규칙</w:t>
            </w:r>
            <w:r>
              <w:rPr>
                <w:rFonts w:ascii="휴먼옛체" w:eastAsia="휴먼옛체" w:hint="eastAsia"/>
                <w:spacing w:val="-27"/>
                <w:w w:val="85"/>
                <w:sz w:val="18"/>
              </w:rPr>
              <w:t> </w:t>
            </w:r>
            <w:r>
              <w:rPr>
                <w:rFonts w:ascii="휴먼옛체" w:eastAsia="휴먼옛체" w:hint="eastAsia"/>
                <w:spacing w:val="-6"/>
                <w:w w:val="85"/>
                <w:sz w:val="18"/>
              </w:rPr>
              <w:t>제7조제1항제3호, </w:t>
            </w:r>
            <w:r>
              <w:rPr>
                <w:rFonts w:ascii="휴먼옛체" w:eastAsia="휴먼옛체" w:hint="eastAsia"/>
                <w:spacing w:val="-5"/>
                <w:w w:val="85"/>
                <w:sz w:val="18"/>
              </w:rPr>
              <w:t>제10조제3항,</w:t>
            </w:r>
            <w:r>
              <w:rPr>
                <w:rFonts w:ascii="휴먼옛체" w:eastAsia="휴먼옛체" w:hint="eastAsia"/>
                <w:spacing w:val="-24"/>
                <w:w w:val="85"/>
                <w:sz w:val="18"/>
              </w:rPr>
              <w:t> </w:t>
            </w:r>
            <w:r>
              <w:rPr>
                <w:rFonts w:ascii="휴먼옛체" w:eastAsia="휴먼옛체" w:hint="eastAsia"/>
                <w:spacing w:val="-5"/>
                <w:w w:val="85"/>
                <w:sz w:val="18"/>
              </w:rPr>
              <w:t>제12조제4항,</w:t>
            </w:r>
            <w:r>
              <w:rPr>
                <w:rFonts w:ascii="휴먼옛체" w:eastAsia="휴먼옛체" w:hint="eastAsia"/>
                <w:spacing w:val="-25"/>
                <w:w w:val="85"/>
                <w:sz w:val="18"/>
              </w:rPr>
              <w:t> </w:t>
            </w:r>
            <w:r>
              <w:rPr>
                <w:rFonts w:ascii="휴먼옛체" w:eastAsia="휴먼옛체" w:hint="eastAsia"/>
                <w:spacing w:val="-5"/>
                <w:w w:val="85"/>
                <w:sz w:val="18"/>
              </w:rPr>
              <w:t>제13조제1항제3호에</w:t>
            </w:r>
            <w:r>
              <w:rPr>
                <w:rFonts w:ascii="휴먼옛체" w:eastAsia="휴먼옛체" w:hint="eastAsia"/>
                <w:spacing w:val="-26"/>
                <w:w w:val="85"/>
                <w:sz w:val="18"/>
              </w:rPr>
              <w:t> </w:t>
            </w:r>
            <w:r>
              <w:rPr>
                <w:rFonts w:ascii="휴먼옛체" w:eastAsia="휴먼옛체" w:hint="eastAsia"/>
                <w:spacing w:val="-3"/>
                <w:w w:val="85"/>
                <w:sz w:val="18"/>
              </w:rPr>
              <w:t>따른</w:t>
            </w:r>
            <w:r>
              <w:rPr>
                <w:rFonts w:ascii="휴먼옛체" w:eastAsia="휴먼옛체" w:hint="eastAsia"/>
                <w:spacing w:val="-26"/>
                <w:w w:val="85"/>
                <w:sz w:val="18"/>
              </w:rPr>
              <w:t> </w:t>
            </w:r>
            <w:r>
              <w:rPr>
                <w:rFonts w:ascii="휴먼옛체" w:eastAsia="휴먼옛체" w:hint="eastAsia"/>
                <w:spacing w:val="-5"/>
                <w:w w:val="85"/>
                <w:sz w:val="18"/>
              </w:rPr>
              <w:t>기초연금</w:t>
            </w:r>
            <w:r>
              <w:rPr>
                <w:rFonts w:ascii="휴먼옛체" w:eastAsia="휴먼옛체" w:hint="eastAsia"/>
                <w:spacing w:val="-26"/>
                <w:w w:val="85"/>
                <w:sz w:val="18"/>
              </w:rPr>
              <w:t> </w:t>
            </w:r>
            <w:r>
              <w:rPr>
                <w:rFonts w:ascii="휴먼옛체" w:eastAsia="휴먼옛체" w:hint="eastAsia"/>
                <w:spacing w:val="-4"/>
                <w:w w:val="85"/>
                <w:sz w:val="18"/>
              </w:rPr>
              <w:t>지급의</w:t>
            </w:r>
            <w:r>
              <w:rPr>
                <w:rFonts w:ascii="휴먼옛체" w:eastAsia="휴먼옛체" w:hint="eastAsia"/>
                <w:spacing w:val="-26"/>
                <w:w w:val="85"/>
                <w:sz w:val="18"/>
              </w:rPr>
              <w:t> </w:t>
            </w:r>
            <w:r>
              <w:rPr>
                <w:rFonts w:ascii="휴먼옛체" w:eastAsia="휴먼옛체" w:hint="eastAsia"/>
                <w:spacing w:val="-4"/>
                <w:w w:val="85"/>
                <w:sz w:val="18"/>
              </w:rPr>
              <w:t>신청,</w:t>
            </w:r>
            <w:r>
              <w:rPr>
                <w:rFonts w:ascii="휴먼옛체" w:eastAsia="휴먼옛체" w:hint="eastAsia"/>
                <w:spacing w:val="-25"/>
                <w:w w:val="85"/>
                <w:sz w:val="18"/>
              </w:rPr>
              <w:t> </w:t>
            </w:r>
            <w:r>
              <w:rPr>
                <w:rFonts w:ascii="휴먼옛체" w:eastAsia="휴먼옛체" w:hint="eastAsia"/>
                <w:spacing w:val="-4"/>
                <w:w w:val="85"/>
                <w:sz w:val="18"/>
              </w:rPr>
              <w:t>미지급</w:t>
            </w:r>
            <w:r>
              <w:rPr>
                <w:rFonts w:ascii="휴먼옛체" w:eastAsia="휴먼옛체" w:hint="eastAsia"/>
                <w:spacing w:val="-26"/>
                <w:w w:val="85"/>
                <w:sz w:val="18"/>
              </w:rPr>
              <w:t> </w:t>
            </w:r>
            <w:r>
              <w:rPr>
                <w:rFonts w:ascii="휴먼옛체" w:eastAsia="휴먼옛체" w:hint="eastAsia"/>
                <w:spacing w:val="-5"/>
                <w:w w:val="85"/>
                <w:sz w:val="18"/>
              </w:rPr>
              <w:t>기초연금의</w:t>
            </w:r>
            <w:r>
              <w:rPr>
                <w:rFonts w:ascii="휴먼옛체" w:eastAsia="휴먼옛체" w:hint="eastAsia"/>
                <w:spacing w:val="-26"/>
                <w:w w:val="85"/>
                <w:sz w:val="18"/>
              </w:rPr>
              <w:t> </w:t>
            </w:r>
            <w:r>
              <w:rPr>
                <w:rFonts w:ascii="휴먼옛체" w:eastAsia="휴먼옛체" w:hint="eastAsia"/>
                <w:spacing w:val="-6"/>
                <w:w w:val="85"/>
                <w:sz w:val="18"/>
              </w:rPr>
              <w:t>청구, </w:t>
            </w:r>
            <w:r>
              <w:rPr>
                <w:rFonts w:ascii="휴먼옛체" w:eastAsia="휴먼옛체" w:hint="eastAsia"/>
                <w:spacing w:val="-5"/>
                <w:w w:val="90"/>
                <w:sz w:val="18"/>
              </w:rPr>
              <w:t>기초연금 </w:t>
            </w:r>
            <w:r>
              <w:rPr>
                <w:rFonts w:ascii="휴먼옛체" w:eastAsia="휴먼옛체" w:hint="eastAsia"/>
                <w:spacing w:val="-4"/>
                <w:w w:val="90"/>
                <w:sz w:val="18"/>
              </w:rPr>
              <w:t>수급권 </w:t>
            </w:r>
            <w:r>
              <w:rPr>
                <w:rFonts w:ascii="휴먼옛체" w:eastAsia="휴먼옛체" w:hint="eastAsia"/>
                <w:spacing w:val="-5"/>
                <w:w w:val="90"/>
                <w:sz w:val="18"/>
              </w:rPr>
              <w:t>변경</w:t>
            </w:r>
            <w:r>
              <w:rPr>
                <w:rFonts w:ascii="함초롬바탕" w:eastAsia="함초롬바탕" w:hint="eastAsia"/>
                <w:spacing w:val="-5"/>
                <w:w w:val="90"/>
                <w:sz w:val="18"/>
              </w:rPr>
              <w:t>･</w:t>
            </w:r>
            <w:r>
              <w:rPr>
                <w:rFonts w:ascii="휴먼옛체" w:eastAsia="휴먼옛체" w:hint="eastAsia"/>
                <w:spacing w:val="-5"/>
                <w:w w:val="90"/>
                <w:sz w:val="18"/>
              </w:rPr>
              <w:t>상실신고, 이의신청의</w:t>
            </w:r>
            <w:r>
              <w:rPr>
                <w:rFonts w:ascii="휴먼옛체" w:eastAsia="휴먼옛체" w:hint="eastAsia"/>
                <w:w w:val="90"/>
                <w:sz w:val="18"/>
              </w:rPr>
              <w:t> </w:t>
            </w:r>
            <w:r>
              <w:rPr>
                <w:rFonts w:ascii="휴먼옛체" w:eastAsia="휴먼옛체" w:hint="eastAsia"/>
                <w:spacing w:val="-3"/>
                <w:w w:val="90"/>
                <w:sz w:val="18"/>
              </w:rPr>
              <w:t>위임</w:t>
            </w:r>
          </w:p>
        </w:tc>
      </w:tr>
    </w:tbl>
    <w:p>
      <w:pPr>
        <w:pStyle w:val="BodyText"/>
        <w:spacing w:before="16" w:after="1"/>
        <w:rPr>
          <w:sz w:val="15"/>
        </w:rPr>
      </w:pPr>
    </w:p>
    <w:tbl>
      <w:tblPr>
        <w:tblW w:w="0" w:type="auto"/>
        <w:jc w:val="left"/>
        <w:tblInd w:w="467"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1223"/>
        <w:gridCol w:w="2025"/>
        <w:gridCol w:w="2361"/>
        <w:gridCol w:w="2338"/>
      </w:tblGrid>
      <w:tr>
        <w:trPr>
          <w:trHeight w:val="437" w:hRule="atLeast"/>
        </w:trPr>
        <w:tc>
          <w:tcPr>
            <w:tcW w:w="1223" w:type="dxa"/>
            <w:vMerge w:val="restart"/>
            <w:tcBorders>
              <w:left w:val="nil"/>
            </w:tcBorders>
          </w:tcPr>
          <w:p>
            <w:pPr>
              <w:pStyle w:val="TableParagraph"/>
              <w:spacing w:before="11"/>
              <w:rPr>
                <w:rFonts w:ascii="함초롬바탕"/>
                <w:sz w:val="25"/>
              </w:rPr>
            </w:pPr>
          </w:p>
          <w:p>
            <w:pPr>
              <w:pStyle w:val="TableParagraph"/>
              <w:spacing w:line="264" w:lineRule="auto"/>
              <w:ind w:left="386" w:firstLine="34"/>
              <w:rPr>
                <w:rFonts w:ascii="휴먼옛체" w:eastAsia="휴먼옛체" w:hint="eastAsia"/>
                <w:sz w:val="18"/>
              </w:rPr>
            </w:pPr>
            <w:r>
              <w:rPr>
                <w:rFonts w:ascii="휴먼옛체" w:eastAsia="휴먼옛체" w:hint="eastAsia"/>
                <w:w w:val="80"/>
                <w:sz w:val="18"/>
              </w:rPr>
              <w:t>대리인 </w:t>
            </w:r>
            <w:r>
              <w:rPr>
                <w:rFonts w:ascii="휴먼옛체" w:eastAsia="휴먼옛체" w:hint="eastAsia"/>
                <w:w w:val="75"/>
                <w:sz w:val="18"/>
              </w:rPr>
              <w:t>(수임자)</w:t>
            </w:r>
          </w:p>
        </w:tc>
        <w:tc>
          <w:tcPr>
            <w:tcW w:w="4386" w:type="dxa"/>
            <w:gridSpan w:val="2"/>
          </w:tcPr>
          <w:p>
            <w:pPr>
              <w:pStyle w:val="TableParagraph"/>
              <w:spacing w:before="91"/>
              <w:ind w:left="27"/>
              <w:rPr>
                <w:rFonts w:ascii="휴먼옛체" w:eastAsia="휴먼옛체" w:hint="eastAsia"/>
                <w:sz w:val="18"/>
              </w:rPr>
            </w:pPr>
            <w:r>
              <w:rPr>
                <w:rFonts w:ascii="휴먼옛체" w:eastAsia="휴먼옛체" w:hint="eastAsia"/>
                <w:w w:val="90"/>
                <w:sz w:val="18"/>
              </w:rPr>
              <w:t>성명</w:t>
            </w:r>
          </w:p>
        </w:tc>
        <w:tc>
          <w:tcPr>
            <w:tcW w:w="2338" w:type="dxa"/>
            <w:tcBorders>
              <w:right w:val="nil"/>
            </w:tcBorders>
          </w:tcPr>
          <w:p>
            <w:pPr>
              <w:pStyle w:val="TableParagraph"/>
              <w:spacing w:before="91"/>
              <w:ind w:left="24"/>
              <w:rPr>
                <w:rFonts w:ascii="휴먼옛체" w:eastAsia="휴먼옛체" w:hint="eastAsia"/>
                <w:sz w:val="18"/>
              </w:rPr>
            </w:pPr>
            <w:r>
              <w:rPr>
                <w:rFonts w:ascii="휴먼옛체" w:eastAsia="휴먼옛체" w:hint="eastAsia"/>
                <w:w w:val="90"/>
                <w:sz w:val="18"/>
              </w:rPr>
              <w:t>생년월일</w:t>
            </w:r>
          </w:p>
        </w:tc>
      </w:tr>
      <w:tr>
        <w:trPr>
          <w:trHeight w:val="493" w:hRule="atLeast"/>
        </w:trPr>
        <w:tc>
          <w:tcPr>
            <w:tcW w:w="1223" w:type="dxa"/>
            <w:vMerge/>
            <w:tcBorders>
              <w:top w:val="nil"/>
              <w:left w:val="nil"/>
            </w:tcBorders>
          </w:tcPr>
          <w:p>
            <w:pPr>
              <w:rPr>
                <w:sz w:val="2"/>
                <w:szCs w:val="2"/>
              </w:rPr>
            </w:pPr>
          </w:p>
        </w:tc>
        <w:tc>
          <w:tcPr>
            <w:tcW w:w="2025" w:type="dxa"/>
          </w:tcPr>
          <w:p>
            <w:pPr>
              <w:pStyle w:val="TableParagraph"/>
              <w:spacing w:line="248" w:lineRule="exact"/>
              <w:ind w:left="27"/>
              <w:rPr>
                <w:rFonts w:ascii="휴먼옛체" w:eastAsia="휴먼옛체" w:hint="eastAsia"/>
                <w:sz w:val="18"/>
              </w:rPr>
            </w:pPr>
            <w:r>
              <w:rPr>
                <w:rFonts w:ascii="휴먼옛체" w:eastAsia="휴먼옛체" w:hint="eastAsia"/>
                <w:w w:val="85"/>
                <w:sz w:val="18"/>
              </w:rPr>
              <w:t>전화번호(자택)</w:t>
            </w:r>
          </w:p>
        </w:tc>
        <w:tc>
          <w:tcPr>
            <w:tcW w:w="2361" w:type="dxa"/>
          </w:tcPr>
          <w:p>
            <w:pPr>
              <w:pStyle w:val="TableParagraph"/>
              <w:spacing w:line="248" w:lineRule="exact"/>
              <w:ind w:left="25"/>
              <w:rPr>
                <w:rFonts w:ascii="휴먼옛체" w:eastAsia="휴먼옛체" w:hint="eastAsia"/>
                <w:sz w:val="18"/>
              </w:rPr>
            </w:pPr>
            <w:r>
              <w:rPr>
                <w:rFonts w:ascii="휴먼옛체" w:eastAsia="휴먼옛체" w:hint="eastAsia"/>
                <w:w w:val="90"/>
                <w:sz w:val="18"/>
              </w:rPr>
              <w:t>휴대전화</w:t>
            </w:r>
          </w:p>
        </w:tc>
        <w:tc>
          <w:tcPr>
            <w:tcW w:w="2338" w:type="dxa"/>
            <w:tcBorders>
              <w:right w:val="nil"/>
            </w:tcBorders>
          </w:tcPr>
          <w:p>
            <w:pPr>
              <w:pStyle w:val="TableParagraph"/>
              <w:spacing w:before="119"/>
              <w:ind w:left="24"/>
              <w:rPr>
                <w:rFonts w:ascii="휴먼옛체" w:eastAsia="휴먼옛체" w:hint="eastAsia"/>
                <w:sz w:val="18"/>
              </w:rPr>
            </w:pPr>
            <w:r>
              <w:rPr>
                <w:rFonts w:ascii="휴먼옛체" w:eastAsia="휴먼옛체" w:hint="eastAsia"/>
                <w:w w:val="90"/>
                <w:sz w:val="18"/>
              </w:rPr>
              <w:t>관계</w:t>
            </w:r>
          </w:p>
        </w:tc>
      </w:tr>
      <w:tr>
        <w:trPr>
          <w:trHeight w:val="495" w:hRule="atLeast"/>
        </w:trPr>
        <w:tc>
          <w:tcPr>
            <w:tcW w:w="1223" w:type="dxa"/>
            <w:vMerge/>
            <w:tcBorders>
              <w:top w:val="nil"/>
              <w:left w:val="nil"/>
            </w:tcBorders>
          </w:tcPr>
          <w:p>
            <w:pPr>
              <w:rPr>
                <w:sz w:val="2"/>
                <w:szCs w:val="2"/>
              </w:rPr>
            </w:pPr>
          </w:p>
        </w:tc>
        <w:tc>
          <w:tcPr>
            <w:tcW w:w="6724" w:type="dxa"/>
            <w:gridSpan w:val="3"/>
            <w:tcBorders>
              <w:right w:val="nil"/>
            </w:tcBorders>
          </w:tcPr>
          <w:p>
            <w:pPr>
              <w:pStyle w:val="TableParagraph"/>
              <w:spacing w:before="120"/>
              <w:ind w:left="27"/>
              <w:rPr>
                <w:rFonts w:ascii="휴먼옛체" w:eastAsia="휴먼옛체" w:hint="eastAsia"/>
                <w:sz w:val="18"/>
              </w:rPr>
            </w:pPr>
            <w:r>
              <w:rPr>
                <w:rFonts w:ascii="휴먼옛체" w:eastAsia="휴먼옛체" w:hint="eastAsia"/>
                <w:w w:val="90"/>
                <w:sz w:val="18"/>
              </w:rPr>
              <w:t>주소</w:t>
            </w:r>
          </w:p>
        </w:tc>
      </w:tr>
    </w:tbl>
    <w:p>
      <w:pPr>
        <w:spacing w:line="194" w:lineRule="auto" w:before="129"/>
        <w:ind w:left="595" w:right="1338" w:firstLine="148"/>
        <w:jc w:val="both"/>
        <w:rPr>
          <w:rFonts w:ascii="휴먼옛체" w:eastAsia="휴먼옛체" w:hint="eastAsia"/>
          <w:sz w:val="18"/>
        </w:rPr>
      </w:pPr>
      <w:r>
        <w:rPr>
          <w:rFonts w:ascii="휴먼옛체" w:eastAsia="휴먼옛체" w:hint="eastAsia"/>
          <w:spacing w:val="-4"/>
          <w:w w:val="85"/>
          <w:sz w:val="18"/>
        </w:rPr>
        <w:t>위임자(본인)는</w:t>
      </w:r>
      <w:r>
        <w:rPr>
          <w:rFonts w:ascii="휴먼옛체" w:eastAsia="휴먼옛체" w:hint="eastAsia"/>
          <w:spacing w:val="-25"/>
          <w:w w:val="85"/>
          <w:sz w:val="18"/>
        </w:rPr>
        <w:t> </w:t>
      </w:r>
      <w:r>
        <w:rPr>
          <w:spacing w:val="-4"/>
          <w:w w:val="85"/>
          <w:sz w:val="18"/>
        </w:rPr>
        <w:t>｢</w:t>
      </w:r>
      <w:r>
        <w:rPr>
          <w:rFonts w:ascii="휴먼옛체" w:eastAsia="휴먼옛체" w:hint="eastAsia"/>
          <w:spacing w:val="-4"/>
          <w:w w:val="85"/>
          <w:sz w:val="18"/>
        </w:rPr>
        <w:t>기초연금법</w:t>
      </w:r>
      <w:r>
        <w:rPr>
          <w:spacing w:val="-4"/>
          <w:w w:val="85"/>
          <w:sz w:val="18"/>
        </w:rPr>
        <w:t>｣</w:t>
      </w:r>
      <w:r>
        <w:rPr>
          <w:spacing w:val="-7"/>
          <w:w w:val="85"/>
          <w:sz w:val="18"/>
        </w:rPr>
        <w:t> </w:t>
      </w:r>
      <w:r>
        <w:rPr>
          <w:rFonts w:ascii="휴먼옛체" w:eastAsia="휴먼옛체" w:hint="eastAsia"/>
          <w:spacing w:val="-4"/>
          <w:w w:val="85"/>
          <w:sz w:val="18"/>
        </w:rPr>
        <w:t>제10조제1항</w:t>
      </w:r>
      <w:r>
        <w:rPr>
          <w:spacing w:val="-4"/>
          <w:w w:val="85"/>
          <w:sz w:val="18"/>
        </w:rPr>
        <w:t>･</w:t>
      </w:r>
      <w:r>
        <w:rPr>
          <w:rFonts w:ascii="휴먼옛체" w:eastAsia="휴먼옛체" w:hint="eastAsia"/>
          <w:spacing w:val="-4"/>
          <w:w w:val="85"/>
          <w:sz w:val="18"/>
        </w:rPr>
        <w:t>제3항</w:t>
      </w:r>
      <w:r>
        <w:rPr>
          <w:rFonts w:ascii="휴먼옛체" w:eastAsia="휴먼옛체" w:hint="eastAsia"/>
          <w:spacing w:val="-25"/>
          <w:w w:val="85"/>
          <w:sz w:val="18"/>
        </w:rPr>
        <w:t> </w:t>
      </w:r>
      <w:r>
        <w:rPr>
          <w:rFonts w:ascii="휴먼옛체" w:eastAsia="휴먼옛체" w:hint="eastAsia"/>
          <w:w w:val="85"/>
          <w:sz w:val="18"/>
        </w:rPr>
        <w:t>및</w:t>
      </w:r>
      <w:r>
        <w:rPr>
          <w:rFonts w:ascii="휴먼옛체" w:eastAsia="휴먼옛체" w:hint="eastAsia"/>
          <w:spacing w:val="-24"/>
          <w:w w:val="85"/>
          <w:sz w:val="18"/>
        </w:rPr>
        <w:t> </w:t>
      </w:r>
      <w:r>
        <w:rPr>
          <w:rFonts w:ascii="휴먼옛체" w:eastAsia="휴먼옛체" w:hint="eastAsia"/>
          <w:spacing w:val="-4"/>
          <w:w w:val="85"/>
          <w:sz w:val="18"/>
        </w:rPr>
        <w:t>제15조,</w:t>
      </w:r>
      <w:r>
        <w:rPr>
          <w:rFonts w:ascii="휴먼옛체" w:eastAsia="휴먼옛체" w:hint="eastAsia"/>
          <w:spacing w:val="-22"/>
          <w:w w:val="85"/>
          <w:sz w:val="18"/>
        </w:rPr>
        <w:t> </w:t>
      </w:r>
      <w:r>
        <w:rPr>
          <w:rFonts w:ascii="휴먼옛체" w:eastAsia="휴먼옛체" w:hint="eastAsia"/>
          <w:spacing w:val="-4"/>
          <w:w w:val="85"/>
          <w:sz w:val="18"/>
        </w:rPr>
        <w:t>제18조,</w:t>
      </w:r>
      <w:r>
        <w:rPr>
          <w:rFonts w:ascii="휴먼옛체" w:eastAsia="휴먼옛체" w:hint="eastAsia"/>
          <w:spacing w:val="-23"/>
          <w:w w:val="85"/>
          <w:sz w:val="18"/>
        </w:rPr>
        <w:t> </w:t>
      </w:r>
      <w:r>
        <w:rPr>
          <w:rFonts w:ascii="휴먼옛체" w:eastAsia="휴먼옛체" w:hint="eastAsia"/>
          <w:spacing w:val="-3"/>
          <w:w w:val="85"/>
          <w:sz w:val="18"/>
        </w:rPr>
        <w:t>제22조</w:t>
      </w:r>
      <w:r>
        <w:rPr>
          <w:rFonts w:ascii="휴먼옛체" w:eastAsia="휴먼옛체" w:hint="eastAsia"/>
          <w:spacing w:val="-24"/>
          <w:w w:val="85"/>
          <w:sz w:val="18"/>
        </w:rPr>
        <w:t> </w:t>
      </w:r>
      <w:r>
        <w:rPr>
          <w:rFonts w:ascii="휴먼옛체" w:eastAsia="휴먼옛체" w:hint="eastAsia"/>
          <w:w w:val="85"/>
          <w:sz w:val="18"/>
        </w:rPr>
        <w:t>및</w:t>
      </w:r>
      <w:r>
        <w:rPr>
          <w:rFonts w:ascii="휴먼옛체" w:eastAsia="휴먼옛체" w:hint="eastAsia"/>
          <w:spacing w:val="-24"/>
          <w:w w:val="85"/>
          <w:sz w:val="18"/>
        </w:rPr>
        <w:t> </w:t>
      </w:r>
      <w:r>
        <w:rPr>
          <w:rFonts w:ascii="휴먼옛체" w:eastAsia="휴먼옛체" w:hint="eastAsia"/>
          <w:spacing w:val="-3"/>
          <w:w w:val="85"/>
          <w:sz w:val="18"/>
        </w:rPr>
        <w:t>같은</w:t>
      </w:r>
      <w:r>
        <w:rPr>
          <w:rFonts w:ascii="휴먼옛체" w:eastAsia="휴먼옛체" w:hint="eastAsia"/>
          <w:spacing w:val="-24"/>
          <w:w w:val="85"/>
          <w:sz w:val="18"/>
        </w:rPr>
        <w:t> </w:t>
      </w:r>
      <w:r>
        <w:rPr>
          <w:rFonts w:ascii="휴먼옛체" w:eastAsia="휴먼옛체" w:hint="eastAsia"/>
          <w:w w:val="85"/>
          <w:sz w:val="18"/>
        </w:rPr>
        <w:t>법</w:t>
      </w:r>
      <w:r>
        <w:rPr>
          <w:rFonts w:ascii="휴먼옛체" w:eastAsia="휴먼옛체" w:hint="eastAsia"/>
          <w:spacing w:val="-24"/>
          <w:w w:val="85"/>
          <w:sz w:val="18"/>
        </w:rPr>
        <w:t> </w:t>
      </w:r>
      <w:r>
        <w:rPr>
          <w:rFonts w:ascii="휴먼옛체" w:eastAsia="휴먼옛체" w:hint="eastAsia"/>
          <w:spacing w:val="-4"/>
          <w:w w:val="85"/>
          <w:sz w:val="18"/>
        </w:rPr>
        <w:t>시행규칙</w:t>
      </w:r>
      <w:r>
        <w:rPr>
          <w:rFonts w:ascii="휴먼옛체" w:eastAsia="휴먼옛체" w:hint="eastAsia"/>
          <w:spacing w:val="-25"/>
          <w:w w:val="85"/>
          <w:sz w:val="18"/>
        </w:rPr>
        <w:t> </w:t>
      </w:r>
      <w:r>
        <w:rPr>
          <w:rFonts w:ascii="휴먼옛체" w:eastAsia="휴먼옛체" w:hint="eastAsia"/>
          <w:spacing w:val="-4"/>
          <w:w w:val="85"/>
          <w:sz w:val="18"/>
        </w:rPr>
        <w:t>제7조제1항제3호, 제10조제3항,</w:t>
      </w:r>
      <w:r>
        <w:rPr>
          <w:rFonts w:ascii="휴먼옛체" w:eastAsia="휴먼옛체" w:hint="eastAsia"/>
          <w:spacing w:val="-30"/>
          <w:w w:val="85"/>
          <w:sz w:val="18"/>
        </w:rPr>
        <w:t> </w:t>
      </w:r>
      <w:r>
        <w:rPr>
          <w:rFonts w:ascii="휴먼옛체" w:eastAsia="휴먼옛체" w:hint="eastAsia"/>
          <w:spacing w:val="-4"/>
          <w:w w:val="85"/>
          <w:sz w:val="18"/>
        </w:rPr>
        <w:t>제12조제4항,</w:t>
      </w:r>
      <w:r>
        <w:rPr>
          <w:rFonts w:ascii="휴먼옛체" w:eastAsia="휴먼옛체" w:hint="eastAsia"/>
          <w:spacing w:val="-29"/>
          <w:w w:val="85"/>
          <w:sz w:val="18"/>
        </w:rPr>
        <w:t> </w:t>
      </w:r>
      <w:r>
        <w:rPr>
          <w:rFonts w:ascii="휴먼옛체" w:eastAsia="휴먼옛체" w:hint="eastAsia"/>
          <w:spacing w:val="-4"/>
          <w:w w:val="85"/>
          <w:sz w:val="18"/>
        </w:rPr>
        <w:t>제13조제1항제3호에</w:t>
      </w:r>
      <w:r>
        <w:rPr>
          <w:rFonts w:ascii="휴먼옛체" w:eastAsia="휴먼옛체" w:hint="eastAsia"/>
          <w:spacing w:val="-31"/>
          <w:w w:val="85"/>
          <w:sz w:val="18"/>
        </w:rPr>
        <w:t> </w:t>
      </w:r>
      <w:r>
        <w:rPr>
          <w:rFonts w:ascii="휴먼옛체" w:eastAsia="휴먼옛체" w:hint="eastAsia"/>
          <w:spacing w:val="-3"/>
          <w:w w:val="85"/>
          <w:sz w:val="18"/>
        </w:rPr>
        <w:t>따른</w:t>
      </w:r>
      <w:r>
        <w:rPr>
          <w:rFonts w:ascii="휴먼옛체" w:eastAsia="휴먼옛체" w:hint="eastAsia"/>
          <w:spacing w:val="-31"/>
          <w:w w:val="85"/>
          <w:sz w:val="18"/>
        </w:rPr>
        <w:t> </w:t>
      </w:r>
      <w:r>
        <w:rPr>
          <w:rFonts w:ascii="휴먼옛체" w:eastAsia="휴먼옛체" w:hint="eastAsia"/>
          <w:spacing w:val="-4"/>
          <w:w w:val="85"/>
          <w:sz w:val="18"/>
        </w:rPr>
        <w:t>기초연금</w:t>
      </w:r>
      <w:r>
        <w:rPr>
          <w:rFonts w:ascii="휴먼옛체" w:eastAsia="휴먼옛체" w:hint="eastAsia"/>
          <w:spacing w:val="-30"/>
          <w:w w:val="85"/>
          <w:sz w:val="18"/>
        </w:rPr>
        <w:t> </w:t>
      </w:r>
      <w:r>
        <w:rPr>
          <w:rFonts w:ascii="휴먼옛체" w:eastAsia="휴먼옛체" w:hint="eastAsia"/>
          <w:spacing w:val="-4"/>
          <w:w w:val="85"/>
          <w:sz w:val="18"/>
        </w:rPr>
        <w:t>지급의</w:t>
      </w:r>
      <w:r>
        <w:rPr>
          <w:rFonts w:ascii="휴먼옛체" w:eastAsia="휴먼옛체" w:hint="eastAsia"/>
          <w:spacing w:val="-31"/>
          <w:w w:val="85"/>
          <w:sz w:val="18"/>
        </w:rPr>
        <w:t> </w:t>
      </w:r>
      <w:r>
        <w:rPr>
          <w:rFonts w:ascii="휴먼옛체" w:eastAsia="휴먼옛체" w:hint="eastAsia"/>
          <w:spacing w:val="-4"/>
          <w:w w:val="85"/>
          <w:sz w:val="18"/>
        </w:rPr>
        <w:t>신청,</w:t>
      </w:r>
      <w:r>
        <w:rPr>
          <w:rFonts w:ascii="휴먼옛체" w:eastAsia="휴먼옛체" w:hint="eastAsia"/>
          <w:spacing w:val="-30"/>
          <w:w w:val="85"/>
          <w:sz w:val="18"/>
        </w:rPr>
        <w:t> </w:t>
      </w:r>
      <w:r>
        <w:rPr>
          <w:rFonts w:ascii="휴먼옛체" w:eastAsia="휴먼옛체" w:hint="eastAsia"/>
          <w:spacing w:val="-4"/>
          <w:w w:val="85"/>
          <w:sz w:val="18"/>
        </w:rPr>
        <w:t>미지급</w:t>
      </w:r>
      <w:r>
        <w:rPr>
          <w:rFonts w:ascii="휴먼옛체" w:eastAsia="휴먼옛체" w:hint="eastAsia"/>
          <w:spacing w:val="-31"/>
          <w:w w:val="85"/>
          <w:sz w:val="18"/>
        </w:rPr>
        <w:t> </w:t>
      </w:r>
      <w:r>
        <w:rPr>
          <w:rFonts w:ascii="휴먼옛체" w:eastAsia="휴먼옛체" w:hint="eastAsia"/>
          <w:spacing w:val="-4"/>
          <w:w w:val="85"/>
          <w:sz w:val="18"/>
        </w:rPr>
        <w:t>기초연금의</w:t>
      </w:r>
      <w:r>
        <w:rPr>
          <w:rFonts w:ascii="휴먼옛체" w:eastAsia="휴먼옛체" w:hint="eastAsia"/>
          <w:spacing w:val="-30"/>
          <w:w w:val="85"/>
          <w:sz w:val="18"/>
        </w:rPr>
        <w:t> </w:t>
      </w:r>
      <w:r>
        <w:rPr>
          <w:rFonts w:ascii="휴먼옛체" w:eastAsia="휴먼옛체" w:hint="eastAsia"/>
          <w:spacing w:val="-4"/>
          <w:w w:val="85"/>
          <w:sz w:val="18"/>
        </w:rPr>
        <w:t>청구,</w:t>
      </w:r>
      <w:r>
        <w:rPr>
          <w:rFonts w:ascii="휴먼옛체" w:eastAsia="휴먼옛체" w:hint="eastAsia"/>
          <w:spacing w:val="-30"/>
          <w:w w:val="85"/>
          <w:sz w:val="18"/>
        </w:rPr>
        <w:t> </w:t>
      </w:r>
      <w:r>
        <w:rPr>
          <w:rFonts w:ascii="휴먼옛체" w:eastAsia="휴먼옛체" w:hint="eastAsia"/>
          <w:spacing w:val="-4"/>
          <w:w w:val="85"/>
          <w:sz w:val="18"/>
        </w:rPr>
        <w:t>기초연금</w:t>
      </w:r>
      <w:r>
        <w:rPr>
          <w:rFonts w:ascii="휴먼옛체" w:eastAsia="휴먼옛체" w:hint="eastAsia"/>
          <w:spacing w:val="-31"/>
          <w:w w:val="85"/>
          <w:sz w:val="18"/>
        </w:rPr>
        <w:t> </w:t>
      </w:r>
      <w:r>
        <w:rPr>
          <w:rFonts w:ascii="휴먼옛체" w:eastAsia="휴먼옛체" w:hint="eastAsia"/>
          <w:spacing w:val="-5"/>
          <w:w w:val="85"/>
          <w:sz w:val="18"/>
        </w:rPr>
        <w:t>수급권 </w:t>
      </w:r>
      <w:r>
        <w:rPr>
          <w:rFonts w:ascii="휴먼옛체" w:eastAsia="휴먼옛체" w:hint="eastAsia"/>
          <w:w w:val="90"/>
          <w:sz w:val="18"/>
        </w:rPr>
        <w:t>변경</w:t>
      </w:r>
      <w:r>
        <w:rPr>
          <w:w w:val="90"/>
          <w:sz w:val="18"/>
        </w:rPr>
        <w:t>･</w:t>
      </w:r>
      <w:r>
        <w:rPr>
          <w:rFonts w:ascii="휴먼옛체" w:eastAsia="휴먼옛체" w:hint="eastAsia"/>
          <w:w w:val="90"/>
          <w:sz w:val="18"/>
        </w:rPr>
        <w:t>상실신고, 이의신청에 관한 사항을 위 수임자에게</w:t>
      </w:r>
      <w:r>
        <w:rPr>
          <w:rFonts w:ascii="휴먼옛체" w:eastAsia="휴먼옛체" w:hint="eastAsia"/>
          <w:spacing w:val="-16"/>
          <w:w w:val="90"/>
          <w:sz w:val="18"/>
        </w:rPr>
        <w:t> </w:t>
      </w:r>
      <w:r>
        <w:rPr>
          <w:rFonts w:ascii="휴먼옛체" w:eastAsia="휴먼옛체" w:hint="eastAsia"/>
          <w:w w:val="90"/>
          <w:sz w:val="18"/>
        </w:rPr>
        <w:t>위임합니다.</w:t>
      </w:r>
    </w:p>
    <w:p>
      <w:pPr>
        <w:tabs>
          <w:tab w:pos="748" w:val="left" w:leader="none"/>
          <w:tab w:pos="1496" w:val="left" w:leader="none"/>
        </w:tabs>
        <w:spacing w:line="239" w:lineRule="exact" w:before="0"/>
        <w:ind w:left="0" w:right="1339" w:firstLine="0"/>
        <w:jc w:val="right"/>
        <w:rPr>
          <w:rFonts w:ascii="휴먼옛체" w:eastAsia="휴먼옛체" w:hint="eastAsia"/>
          <w:sz w:val="18"/>
        </w:rPr>
      </w:pPr>
      <w:r>
        <w:rPr>
          <w:rFonts w:ascii="휴먼옛체" w:eastAsia="휴먼옛체" w:hint="eastAsia"/>
          <w:w w:val="90"/>
          <w:sz w:val="18"/>
        </w:rPr>
        <w:t>년</w:t>
        <w:tab/>
        <w:t>월</w:t>
        <w:tab/>
      </w:r>
      <w:r>
        <w:rPr>
          <w:rFonts w:ascii="휴먼옛체" w:eastAsia="휴먼옛체" w:hint="eastAsia"/>
          <w:w w:val="75"/>
          <w:sz w:val="18"/>
        </w:rPr>
        <w:t>일</w:t>
      </w:r>
    </w:p>
    <w:p>
      <w:pPr>
        <w:tabs>
          <w:tab w:pos="2265" w:val="left" w:leader="none"/>
        </w:tabs>
        <w:spacing w:before="42"/>
        <w:ind w:left="0" w:right="1340" w:firstLine="0"/>
        <w:jc w:val="right"/>
        <w:rPr>
          <w:rFonts w:ascii="휴먼옛체" w:eastAsia="휴먼옛체" w:hint="eastAsia"/>
          <w:sz w:val="16"/>
        </w:rPr>
      </w:pPr>
      <w:r>
        <w:rPr>
          <w:rFonts w:ascii="휴먼옛체" w:eastAsia="휴먼옛체" w:hint="eastAsia"/>
          <w:w w:val="90"/>
          <w:sz w:val="18"/>
        </w:rPr>
        <w:t>위임자(본인)</w:t>
      </w:r>
      <w:r>
        <w:rPr>
          <w:rFonts w:ascii="휴먼옛체" w:eastAsia="휴먼옛체" w:hint="eastAsia"/>
          <w:spacing w:val="-29"/>
          <w:w w:val="90"/>
          <w:sz w:val="18"/>
        </w:rPr>
        <w:t> </w:t>
      </w:r>
      <w:r>
        <w:rPr>
          <w:rFonts w:ascii="휴먼옛체" w:eastAsia="휴먼옛체" w:hint="eastAsia"/>
          <w:w w:val="90"/>
          <w:sz w:val="18"/>
        </w:rPr>
        <w:t>:</w:t>
        <w:tab/>
      </w:r>
      <w:r>
        <w:rPr>
          <w:rFonts w:ascii="휴먼옛체" w:eastAsia="휴먼옛체" w:hint="eastAsia"/>
          <w:w w:val="85"/>
          <w:sz w:val="16"/>
        </w:rPr>
        <w:t>(서명</w:t>
      </w:r>
      <w:r>
        <w:rPr>
          <w:rFonts w:ascii="휴먼옛체" w:eastAsia="휴먼옛체" w:hint="eastAsia"/>
          <w:spacing w:val="-24"/>
          <w:w w:val="85"/>
          <w:sz w:val="16"/>
        </w:rPr>
        <w:t> </w:t>
      </w:r>
      <w:r>
        <w:rPr>
          <w:rFonts w:ascii="휴먼옛체" w:eastAsia="휴먼옛체" w:hint="eastAsia"/>
          <w:w w:val="85"/>
          <w:sz w:val="16"/>
        </w:rPr>
        <w:t>또는</w:t>
      </w:r>
      <w:r>
        <w:rPr>
          <w:rFonts w:ascii="휴먼옛체" w:eastAsia="휴먼옛체" w:hint="eastAsia"/>
          <w:spacing w:val="-24"/>
          <w:w w:val="85"/>
          <w:sz w:val="16"/>
        </w:rPr>
        <w:t> </w:t>
      </w:r>
      <w:r>
        <w:rPr>
          <w:rFonts w:ascii="휴먼옛체" w:eastAsia="휴먼옛체" w:hint="eastAsia"/>
          <w:w w:val="85"/>
          <w:sz w:val="16"/>
        </w:rPr>
        <w:t>인)</w:t>
      </w:r>
    </w:p>
    <w:p>
      <w:pPr>
        <w:tabs>
          <w:tab w:pos="2397" w:val="left" w:leader="none"/>
        </w:tabs>
        <w:spacing w:before="58"/>
        <w:ind w:left="0" w:right="1340" w:firstLine="0"/>
        <w:jc w:val="right"/>
        <w:rPr>
          <w:rFonts w:ascii="휴먼옛체" w:eastAsia="휴먼옛체" w:hint="eastAsia"/>
          <w:sz w:val="16"/>
        </w:rPr>
      </w:pPr>
      <w:r>
        <w:rPr>
          <w:rFonts w:ascii="휴먼옛체" w:eastAsia="휴먼옛체" w:hint="eastAsia"/>
          <w:w w:val="90"/>
          <w:sz w:val="18"/>
        </w:rPr>
        <w:t>위임자(배우자)</w:t>
      </w:r>
      <w:r>
        <w:rPr>
          <w:rFonts w:ascii="휴먼옛체" w:eastAsia="휴먼옛체" w:hint="eastAsia"/>
          <w:spacing w:val="-36"/>
          <w:w w:val="90"/>
          <w:sz w:val="18"/>
        </w:rPr>
        <w:t> </w:t>
      </w:r>
      <w:r>
        <w:rPr>
          <w:rFonts w:ascii="휴먼옛체" w:eastAsia="휴먼옛체" w:hint="eastAsia"/>
          <w:w w:val="90"/>
          <w:sz w:val="18"/>
        </w:rPr>
        <w:t>:</w:t>
        <w:tab/>
      </w:r>
      <w:r>
        <w:rPr>
          <w:rFonts w:ascii="휴먼옛체" w:eastAsia="휴먼옛체" w:hint="eastAsia"/>
          <w:w w:val="85"/>
          <w:sz w:val="16"/>
        </w:rPr>
        <w:t>(서명</w:t>
      </w:r>
      <w:r>
        <w:rPr>
          <w:rFonts w:ascii="휴먼옛체" w:eastAsia="휴먼옛체" w:hint="eastAsia"/>
          <w:spacing w:val="-25"/>
          <w:w w:val="85"/>
          <w:sz w:val="16"/>
        </w:rPr>
        <w:t> </w:t>
      </w:r>
      <w:r>
        <w:rPr>
          <w:rFonts w:ascii="휴먼옛체" w:eastAsia="휴먼옛체" w:hint="eastAsia"/>
          <w:w w:val="85"/>
          <w:sz w:val="16"/>
        </w:rPr>
        <w:t>또는</w:t>
      </w:r>
      <w:r>
        <w:rPr>
          <w:rFonts w:ascii="휴먼옛체" w:eastAsia="휴먼옛체" w:hint="eastAsia"/>
          <w:spacing w:val="-24"/>
          <w:w w:val="85"/>
          <w:sz w:val="16"/>
        </w:rPr>
        <w:t> </w:t>
      </w:r>
      <w:r>
        <w:rPr>
          <w:rFonts w:ascii="휴먼옛체" w:eastAsia="휴먼옛체" w:hint="eastAsia"/>
          <w:w w:val="85"/>
          <w:sz w:val="16"/>
        </w:rPr>
        <w:t>인)</w:t>
      </w:r>
    </w:p>
    <w:p>
      <w:pPr>
        <w:pStyle w:val="BodyText"/>
        <w:spacing w:before="1"/>
        <w:rPr>
          <w:rFonts w:ascii="휴먼옛체"/>
          <w:sz w:val="24"/>
        </w:rPr>
      </w:pPr>
    </w:p>
    <w:tbl>
      <w:tblPr>
        <w:tblW w:w="0" w:type="auto"/>
        <w:jc w:val="left"/>
        <w:tblInd w:w="467"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1070"/>
        <w:gridCol w:w="5894"/>
        <w:gridCol w:w="980"/>
      </w:tblGrid>
      <w:tr>
        <w:trPr>
          <w:trHeight w:val="582" w:hRule="atLeast"/>
        </w:trPr>
        <w:tc>
          <w:tcPr>
            <w:tcW w:w="1070" w:type="dxa"/>
            <w:tcBorders>
              <w:left w:val="nil"/>
            </w:tcBorders>
          </w:tcPr>
          <w:p>
            <w:pPr>
              <w:pStyle w:val="TableParagraph"/>
              <w:spacing w:line="213" w:lineRule="auto" w:before="92"/>
              <w:ind w:left="291" w:hanging="63"/>
              <w:rPr>
                <w:rFonts w:ascii="휴먼옛체" w:eastAsia="휴먼옛체" w:hint="eastAsia"/>
                <w:sz w:val="16"/>
              </w:rPr>
            </w:pPr>
            <w:r>
              <w:rPr>
                <w:rFonts w:ascii="휴먼옛체" w:eastAsia="휴먼옛체" w:hint="eastAsia"/>
                <w:w w:val="75"/>
                <w:sz w:val="16"/>
              </w:rPr>
              <w:t>업무담당자 </w:t>
            </w:r>
            <w:r>
              <w:rPr>
                <w:rFonts w:ascii="휴먼옛체" w:eastAsia="휴먼옛체" w:hint="eastAsia"/>
                <w:w w:val="80"/>
                <w:sz w:val="16"/>
              </w:rPr>
              <w:t>확인사항</w:t>
            </w:r>
          </w:p>
        </w:tc>
        <w:tc>
          <w:tcPr>
            <w:tcW w:w="5894" w:type="dxa"/>
          </w:tcPr>
          <w:p>
            <w:pPr>
              <w:pStyle w:val="TableParagraph"/>
              <w:spacing w:before="13"/>
              <w:rPr>
                <w:rFonts w:ascii="휴먼옛체"/>
                <w:sz w:val="12"/>
              </w:rPr>
            </w:pPr>
          </w:p>
          <w:p>
            <w:pPr>
              <w:pStyle w:val="TableParagraph"/>
              <w:ind w:left="27"/>
              <w:rPr>
                <w:rFonts w:ascii="휴먼옛체" w:eastAsia="휴먼옛체" w:hint="eastAsia"/>
                <w:sz w:val="16"/>
              </w:rPr>
            </w:pPr>
            <w:r>
              <w:rPr>
                <w:rFonts w:ascii="휴먼옛체" w:eastAsia="휴먼옛체" w:hint="eastAsia"/>
                <w:w w:val="90"/>
                <w:sz w:val="16"/>
              </w:rPr>
              <w:t>위임자(본인 및 배우자)와 수임자(대리인)의 인적사항을 확인할 수 있는 신분증 또는 서류</w:t>
            </w:r>
          </w:p>
        </w:tc>
        <w:tc>
          <w:tcPr>
            <w:tcW w:w="980" w:type="dxa"/>
            <w:tcBorders>
              <w:right w:val="nil"/>
            </w:tcBorders>
          </w:tcPr>
          <w:p>
            <w:pPr>
              <w:pStyle w:val="TableParagraph"/>
              <w:spacing w:line="213" w:lineRule="auto" w:before="92"/>
              <w:ind w:left="328" w:right="281" w:hanging="28"/>
              <w:rPr>
                <w:rFonts w:ascii="휴먼옛체" w:eastAsia="휴먼옛체" w:hint="eastAsia"/>
                <w:sz w:val="16"/>
              </w:rPr>
            </w:pPr>
            <w:r>
              <w:rPr>
                <w:rFonts w:ascii="휴먼옛체" w:eastAsia="휴먼옛체" w:hint="eastAsia"/>
                <w:w w:val="75"/>
                <w:sz w:val="16"/>
              </w:rPr>
              <w:t>수수료 </w:t>
            </w:r>
            <w:r>
              <w:rPr>
                <w:rFonts w:ascii="휴먼옛체" w:eastAsia="휴먼옛체" w:hint="eastAsia"/>
                <w:w w:val="90"/>
                <w:sz w:val="16"/>
              </w:rPr>
              <w:t>없 음</w:t>
            </w:r>
          </w:p>
        </w:tc>
      </w:tr>
    </w:tbl>
    <w:p>
      <w:pPr>
        <w:pStyle w:val="BodyText"/>
        <w:spacing w:before="4"/>
        <w:rPr>
          <w:rFonts w:ascii="휴먼옛체"/>
          <w:sz w:val="8"/>
        </w:rPr>
      </w:pPr>
      <w:r>
        <w:rPr/>
        <w:pict>
          <v:shape style="position:absolute;margin-left:79.199997pt;margin-top:7.23pt;width:397.3pt;height:15.65pt;mso-position-horizontal-relative:page;mso-position-vertical-relative:paragraph;z-index:-15542272;mso-wrap-distance-left:0;mso-wrap-distance-right:0" type="#_x0000_t202" filled="false" stroked="false">
            <v:textbox inset="0,0,0,0">
              <w:txbxContent>
                <w:p>
                  <w:pPr>
                    <w:spacing w:before="6"/>
                    <w:ind w:left="3484" w:right="3484" w:firstLine="0"/>
                    <w:jc w:val="center"/>
                    <w:rPr>
                      <w:rFonts w:ascii="휴먼옛체" w:eastAsia="휴먼옛체" w:hint="eastAsia"/>
                      <w:sz w:val="20"/>
                    </w:rPr>
                  </w:pPr>
                  <w:r>
                    <w:rPr>
                      <w:rFonts w:ascii="휴먼옛체" w:eastAsia="휴먼옛체" w:hint="eastAsia"/>
                      <w:w w:val="90"/>
                      <w:sz w:val="20"/>
                    </w:rPr>
                    <w:t>유 의 사 항</w:t>
                  </w:r>
                </w:p>
              </w:txbxContent>
            </v:textbox>
            <w10:wrap type="topAndBottom"/>
          </v:shape>
        </w:pict>
      </w:r>
    </w:p>
    <w:p>
      <w:pPr>
        <w:spacing w:before="143"/>
        <w:ind w:left="496" w:right="0" w:firstLine="0"/>
        <w:jc w:val="left"/>
        <w:rPr>
          <w:rFonts w:ascii="휴먼옛체" w:eastAsia="휴먼옛체" w:hint="eastAsia"/>
          <w:sz w:val="16"/>
        </w:rPr>
      </w:pPr>
      <w:r>
        <w:rPr>
          <w:rFonts w:ascii="휴먼옛체" w:eastAsia="휴먼옛체" w:hint="eastAsia"/>
          <w:w w:val="90"/>
          <w:sz w:val="16"/>
        </w:rPr>
        <w:t>거짓이나 그 밖의 부정한 방법으로 연금을 지급받은 자는 1년 이하의 징역 또는 500만원 이하의 벌금에 처할 수 있습니다.</w:t>
      </w:r>
    </w:p>
    <w:p>
      <w:pPr>
        <w:pStyle w:val="BodyText"/>
        <w:spacing w:before="2"/>
        <w:rPr>
          <w:rFonts w:ascii="휴먼옛체"/>
          <w:sz w:val="10"/>
        </w:rPr>
      </w:pPr>
    </w:p>
    <w:p>
      <w:pPr>
        <w:spacing w:before="0"/>
        <w:ind w:left="6059" w:right="0" w:firstLine="0"/>
        <w:jc w:val="left"/>
        <w:rPr>
          <w:rFonts w:ascii="휴먼옛체" w:hAnsi="휴먼옛체" w:eastAsia="휴먼옛체" w:hint="eastAsia"/>
          <w:sz w:val="14"/>
        </w:rPr>
      </w:pPr>
      <w:r>
        <w:rPr>
          <w:rFonts w:ascii="휴먼옛체" w:hAnsi="휴먼옛체" w:eastAsia="휴먼옛체" w:hint="eastAsia"/>
          <w:sz w:val="14"/>
        </w:rPr>
        <w:t>210㎜×297㎜ 일반용지 60g/㎡(재활용품)</w:t>
      </w:r>
    </w:p>
    <w:p>
      <w:pPr>
        <w:pStyle w:val="BodyText"/>
        <w:rPr>
          <w:rFonts w:ascii="휴먼옛체"/>
          <w:sz w:val="20"/>
        </w:rPr>
      </w:pPr>
    </w:p>
    <w:p>
      <w:pPr>
        <w:pStyle w:val="BodyText"/>
        <w:spacing w:before="14"/>
        <w:rPr>
          <w:rFonts w:ascii="휴먼옛체"/>
          <w:sz w:val="19"/>
        </w:rPr>
      </w:pPr>
    </w:p>
    <w:p>
      <w:pPr>
        <w:spacing w:before="97"/>
        <w:ind w:left="467" w:right="0" w:firstLine="0"/>
        <w:jc w:val="left"/>
        <w:rPr>
          <w:rFonts w:ascii="Wingdings" w:hAnsi="Wingdings"/>
          <w:sz w:val="21"/>
        </w:rPr>
      </w:pPr>
      <w:r>
        <w:rPr>
          <w:rFonts w:ascii="Tahoma" w:hAnsi="Tahoma"/>
          <w:sz w:val="21"/>
        </w:rPr>
        <w:t>232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서 식</w:t>
      </w:r>
    </w:p>
    <w:p>
      <w:pPr>
        <w:pStyle w:val="BodyText"/>
        <w:rPr>
          <w:rFonts w:ascii="휴먼옛체"/>
          <w:sz w:val="20"/>
        </w:rPr>
      </w:pPr>
    </w:p>
    <w:p>
      <w:pPr>
        <w:pStyle w:val="BodyText"/>
        <w:spacing w:before="13"/>
        <w:rPr>
          <w:rFonts w:ascii="휴먼옛체"/>
          <w:sz w:val="20"/>
        </w:rPr>
      </w:pPr>
    </w:p>
    <w:p>
      <w:pPr>
        <w:spacing w:line="283" w:lineRule="exact" w:before="26"/>
        <w:ind w:left="496"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서식10호</w:t>
      </w:r>
      <w:r>
        <w:rPr>
          <w:sz w:val="17"/>
        </w:rPr>
        <w:t>❙ </w:t>
      </w:r>
      <w:r>
        <w:rPr>
          <w:rFonts w:ascii="휴먼옛체" w:hAnsi="휴먼옛체" w:eastAsia="휴먼옛체" w:hint="eastAsia"/>
          <w:sz w:val="17"/>
        </w:rPr>
        <w:t>[시행규칙 별지 제1호의2서식]</w:t>
      </w:r>
    </w:p>
    <w:p>
      <w:pPr>
        <w:pStyle w:val="Heading5"/>
        <w:spacing w:line="476" w:lineRule="exact"/>
        <w:ind w:left="2326" w:right="0"/>
        <w:jc w:val="left"/>
      </w:pPr>
      <w:r>
        <w:rPr/>
        <w:t>기초연금 수급희망 이력관리 신청서</w:t>
      </w:r>
    </w:p>
    <w:p>
      <w:pPr>
        <w:pStyle w:val="BodyText"/>
        <w:spacing w:before="8"/>
        <w:rPr>
          <w:sz w:val="10"/>
        </w:rPr>
      </w:pPr>
    </w:p>
    <w:tbl>
      <w:tblPr>
        <w:tblW w:w="0" w:type="auto"/>
        <w:jc w:val="left"/>
        <w:tblInd w:w="466"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2654"/>
        <w:gridCol w:w="2646"/>
        <w:gridCol w:w="2654"/>
      </w:tblGrid>
      <w:tr>
        <w:trPr>
          <w:trHeight w:val="295" w:hRule="atLeast"/>
        </w:trPr>
        <w:tc>
          <w:tcPr>
            <w:tcW w:w="2654" w:type="dxa"/>
            <w:tcBorders>
              <w:left w:val="nil"/>
            </w:tcBorders>
            <w:shd w:val="clear" w:color="auto" w:fill="E4E4E4"/>
          </w:tcPr>
          <w:p>
            <w:pPr>
              <w:pStyle w:val="TableParagraph"/>
              <w:spacing w:before="10"/>
              <w:ind w:left="37"/>
              <w:rPr>
                <w:rFonts w:ascii="휴먼옛체" w:eastAsia="휴먼옛체" w:hint="eastAsia"/>
                <w:sz w:val="16"/>
              </w:rPr>
            </w:pPr>
            <w:r>
              <w:rPr>
                <w:rFonts w:ascii="휴먼옛체" w:eastAsia="휴먼옛체" w:hint="eastAsia"/>
                <w:w w:val="95"/>
                <w:sz w:val="16"/>
              </w:rPr>
              <w:t>접수번호</w:t>
            </w:r>
          </w:p>
        </w:tc>
        <w:tc>
          <w:tcPr>
            <w:tcW w:w="2646" w:type="dxa"/>
            <w:shd w:val="clear" w:color="auto" w:fill="E4E4E4"/>
          </w:tcPr>
          <w:p>
            <w:pPr>
              <w:pStyle w:val="TableParagraph"/>
              <w:spacing w:before="10"/>
              <w:ind w:left="23"/>
              <w:rPr>
                <w:rFonts w:ascii="휴먼옛체" w:eastAsia="휴먼옛체" w:hint="eastAsia"/>
                <w:sz w:val="16"/>
              </w:rPr>
            </w:pPr>
            <w:r>
              <w:rPr>
                <w:rFonts w:ascii="휴먼옛체" w:eastAsia="휴먼옛체" w:hint="eastAsia"/>
                <w:w w:val="95"/>
                <w:sz w:val="16"/>
              </w:rPr>
              <w:t>접수일</w:t>
            </w:r>
          </w:p>
        </w:tc>
        <w:tc>
          <w:tcPr>
            <w:tcW w:w="2654" w:type="dxa"/>
            <w:tcBorders>
              <w:right w:val="nil"/>
            </w:tcBorders>
            <w:shd w:val="clear" w:color="auto" w:fill="E4E4E4"/>
          </w:tcPr>
          <w:p>
            <w:pPr>
              <w:pStyle w:val="TableParagraph"/>
              <w:spacing w:before="10"/>
              <w:ind w:left="23"/>
              <w:rPr>
                <w:rFonts w:ascii="휴먼옛체" w:eastAsia="휴먼옛체" w:hint="eastAsia"/>
                <w:sz w:val="16"/>
              </w:rPr>
            </w:pPr>
            <w:r>
              <w:rPr>
                <w:rFonts w:ascii="휴먼옛체" w:eastAsia="휴먼옛체" w:hint="eastAsia"/>
                <w:w w:val="95"/>
                <w:sz w:val="16"/>
              </w:rPr>
              <w:t>처리기간 별도 안내</w:t>
            </w:r>
          </w:p>
        </w:tc>
      </w:tr>
    </w:tbl>
    <w:p>
      <w:pPr>
        <w:pStyle w:val="BodyText"/>
        <w:spacing w:before="15"/>
        <w:rPr>
          <w:sz w:val="11"/>
        </w:rPr>
      </w:pPr>
    </w:p>
    <w:tbl>
      <w:tblPr>
        <w:tblW w:w="0" w:type="auto"/>
        <w:jc w:val="left"/>
        <w:tblInd w:w="463"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1144"/>
        <w:gridCol w:w="3641"/>
        <w:gridCol w:w="3171"/>
      </w:tblGrid>
      <w:tr>
        <w:trPr>
          <w:trHeight w:val="273" w:hRule="atLeast"/>
        </w:trPr>
        <w:tc>
          <w:tcPr>
            <w:tcW w:w="1144" w:type="dxa"/>
            <w:vMerge w:val="restart"/>
            <w:tcBorders>
              <w:left w:val="nil"/>
            </w:tcBorders>
          </w:tcPr>
          <w:p>
            <w:pPr>
              <w:pStyle w:val="TableParagraph"/>
              <w:spacing w:before="7"/>
              <w:rPr>
                <w:rFonts w:ascii="함초롬바탕"/>
                <w:sz w:val="17"/>
              </w:rPr>
            </w:pPr>
          </w:p>
          <w:p>
            <w:pPr>
              <w:pStyle w:val="TableParagraph"/>
              <w:tabs>
                <w:tab w:pos="691" w:val="left" w:leader="none"/>
              </w:tabs>
              <w:ind w:left="328"/>
              <w:rPr>
                <w:rFonts w:ascii="휴먼옛체" w:eastAsia="휴먼옛체" w:hint="eastAsia"/>
                <w:sz w:val="16"/>
              </w:rPr>
            </w:pPr>
            <w:r>
              <w:rPr>
                <w:rFonts w:ascii="휴먼옛체" w:eastAsia="휴먼옛체" w:hint="eastAsia"/>
                <w:w w:val="95"/>
                <w:sz w:val="16"/>
              </w:rPr>
              <w:t>본</w:t>
              <w:tab/>
              <w:t>인</w:t>
            </w:r>
          </w:p>
        </w:tc>
        <w:tc>
          <w:tcPr>
            <w:tcW w:w="3641" w:type="dxa"/>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성명</w:t>
            </w:r>
          </w:p>
        </w:tc>
        <w:tc>
          <w:tcPr>
            <w:tcW w:w="3171" w:type="dxa"/>
            <w:tcBorders>
              <w:right w:val="nil"/>
            </w:tcBorders>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주민등록번호</w:t>
            </w:r>
          </w:p>
        </w:tc>
      </w:tr>
      <w:tr>
        <w:trPr>
          <w:trHeight w:val="273" w:hRule="atLeast"/>
        </w:trPr>
        <w:tc>
          <w:tcPr>
            <w:tcW w:w="1144" w:type="dxa"/>
            <w:vMerge/>
            <w:tcBorders>
              <w:top w:val="nil"/>
              <w:left w:val="nil"/>
            </w:tcBorders>
          </w:tcPr>
          <w:p>
            <w:pPr>
              <w:rPr>
                <w:sz w:val="2"/>
                <w:szCs w:val="2"/>
              </w:rPr>
            </w:pPr>
          </w:p>
        </w:tc>
        <w:tc>
          <w:tcPr>
            <w:tcW w:w="3641" w:type="dxa"/>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전화번호(자택)</w:t>
            </w:r>
          </w:p>
        </w:tc>
        <w:tc>
          <w:tcPr>
            <w:tcW w:w="3171" w:type="dxa"/>
            <w:tcBorders>
              <w:right w:val="nil"/>
            </w:tcBorders>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휴대전화번호</w:t>
            </w:r>
          </w:p>
        </w:tc>
      </w:tr>
      <w:tr>
        <w:trPr>
          <w:trHeight w:val="273" w:hRule="atLeast"/>
        </w:trPr>
        <w:tc>
          <w:tcPr>
            <w:tcW w:w="1144" w:type="dxa"/>
            <w:vMerge/>
            <w:tcBorders>
              <w:top w:val="nil"/>
              <w:left w:val="nil"/>
            </w:tcBorders>
          </w:tcPr>
          <w:p>
            <w:pPr>
              <w:rPr>
                <w:sz w:val="2"/>
                <w:szCs w:val="2"/>
              </w:rPr>
            </w:pPr>
          </w:p>
        </w:tc>
        <w:tc>
          <w:tcPr>
            <w:tcW w:w="6812" w:type="dxa"/>
            <w:gridSpan w:val="2"/>
            <w:tcBorders>
              <w:right w:val="nil"/>
            </w:tcBorders>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주소</w:t>
            </w:r>
          </w:p>
        </w:tc>
      </w:tr>
    </w:tbl>
    <w:p>
      <w:pPr>
        <w:pStyle w:val="BodyText"/>
        <w:spacing w:before="15"/>
        <w:rPr>
          <w:sz w:val="11"/>
        </w:rPr>
      </w:pPr>
    </w:p>
    <w:tbl>
      <w:tblPr>
        <w:tblW w:w="0" w:type="auto"/>
        <w:jc w:val="left"/>
        <w:tblInd w:w="463"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1144"/>
        <w:gridCol w:w="3641"/>
        <w:gridCol w:w="3171"/>
      </w:tblGrid>
      <w:tr>
        <w:trPr>
          <w:trHeight w:val="273" w:hRule="atLeast"/>
        </w:trPr>
        <w:tc>
          <w:tcPr>
            <w:tcW w:w="1144" w:type="dxa"/>
            <w:vMerge w:val="restart"/>
            <w:tcBorders>
              <w:left w:val="nil"/>
            </w:tcBorders>
          </w:tcPr>
          <w:p>
            <w:pPr>
              <w:pStyle w:val="TableParagraph"/>
              <w:spacing w:before="7"/>
              <w:rPr>
                <w:rFonts w:ascii="함초롬바탕"/>
                <w:sz w:val="17"/>
              </w:rPr>
            </w:pPr>
          </w:p>
          <w:p>
            <w:pPr>
              <w:pStyle w:val="TableParagraph"/>
              <w:ind w:left="371"/>
              <w:rPr>
                <w:rFonts w:ascii="휴먼옛체" w:eastAsia="휴먼옛체" w:hint="eastAsia"/>
                <w:sz w:val="16"/>
              </w:rPr>
            </w:pPr>
            <w:r>
              <w:rPr>
                <w:rFonts w:ascii="휴먼옛체" w:eastAsia="휴먼옛체" w:hint="eastAsia"/>
                <w:w w:val="95"/>
                <w:sz w:val="16"/>
              </w:rPr>
              <w:t>배우자</w:t>
            </w:r>
          </w:p>
        </w:tc>
        <w:tc>
          <w:tcPr>
            <w:tcW w:w="3641" w:type="dxa"/>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성명</w:t>
            </w:r>
          </w:p>
        </w:tc>
        <w:tc>
          <w:tcPr>
            <w:tcW w:w="3171" w:type="dxa"/>
            <w:tcBorders>
              <w:right w:val="nil"/>
            </w:tcBorders>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주민등록번호</w:t>
            </w:r>
          </w:p>
        </w:tc>
      </w:tr>
      <w:tr>
        <w:trPr>
          <w:trHeight w:val="273" w:hRule="atLeast"/>
        </w:trPr>
        <w:tc>
          <w:tcPr>
            <w:tcW w:w="1144" w:type="dxa"/>
            <w:vMerge/>
            <w:tcBorders>
              <w:top w:val="nil"/>
              <w:left w:val="nil"/>
            </w:tcBorders>
          </w:tcPr>
          <w:p>
            <w:pPr>
              <w:rPr>
                <w:sz w:val="2"/>
                <w:szCs w:val="2"/>
              </w:rPr>
            </w:pPr>
          </w:p>
        </w:tc>
        <w:tc>
          <w:tcPr>
            <w:tcW w:w="3641" w:type="dxa"/>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전화번호(자택)</w:t>
            </w:r>
          </w:p>
        </w:tc>
        <w:tc>
          <w:tcPr>
            <w:tcW w:w="3171" w:type="dxa"/>
            <w:tcBorders>
              <w:right w:val="nil"/>
            </w:tcBorders>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휴대전화번호</w:t>
            </w:r>
          </w:p>
        </w:tc>
      </w:tr>
      <w:tr>
        <w:trPr>
          <w:trHeight w:val="273" w:hRule="atLeast"/>
        </w:trPr>
        <w:tc>
          <w:tcPr>
            <w:tcW w:w="1144" w:type="dxa"/>
            <w:vMerge/>
            <w:tcBorders>
              <w:top w:val="nil"/>
              <w:left w:val="nil"/>
            </w:tcBorders>
          </w:tcPr>
          <w:p>
            <w:pPr>
              <w:rPr>
                <w:sz w:val="2"/>
                <w:szCs w:val="2"/>
              </w:rPr>
            </w:pPr>
          </w:p>
        </w:tc>
        <w:tc>
          <w:tcPr>
            <w:tcW w:w="6812" w:type="dxa"/>
            <w:gridSpan w:val="2"/>
            <w:tcBorders>
              <w:right w:val="nil"/>
            </w:tcBorders>
          </w:tcPr>
          <w:p>
            <w:pPr>
              <w:pStyle w:val="TableParagraph"/>
              <w:spacing w:line="230" w:lineRule="exact" w:before="23"/>
              <w:ind w:left="25"/>
              <w:rPr>
                <w:rFonts w:ascii="휴먼옛체" w:eastAsia="휴먼옛체" w:hint="eastAsia"/>
                <w:sz w:val="16"/>
              </w:rPr>
            </w:pPr>
            <w:r>
              <w:rPr>
                <w:rFonts w:ascii="휴먼옛체" w:eastAsia="휴먼옛체" w:hint="eastAsia"/>
                <w:w w:val="95"/>
                <w:sz w:val="16"/>
              </w:rPr>
              <w:t>주소</w:t>
            </w:r>
          </w:p>
        </w:tc>
      </w:tr>
    </w:tbl>
    <w:p>
      <w:pPr>
        <w:spacing w:line="206" w:lineRule="auto" w:before="171"/>
        <w:ind w:left="596" w:right="1329" w:firstLine="152"/>
        <w:jc w:val="left"/>
        <w:rPr>
          <w:rFonts w:ascii="휴먼옛체" w:eastAsia="휴먼옛체" w:hint="eastAsia"/>
          <w:sz w:val="16"/>
        </w:rPr>
      </w:pPr>
      <w:r>
        <w:rPr>
          <w:rFonts w:ascii="휴먼옛체" w:eastAsia="휴먼옛체" w:hint="eastAsia"/>
          <w:w w:val="90"/>
          <w:sz w:val="16"/>
        </w:rPr>
        <w:t>위의</w:t>
      </w:r>
      <w:r>
        <w:rPr>
          <w:rFonts w:ascii="휴먼옛체" w:eastAsia="휴먼옛체" w:hint="eastAsia"/>
          <w:spacing w:val="-10"/>
          <w:w w:val="90"/>
          <w:sz w:val="16"/>
        </w:rPr>
        <w:t> </w:t>
      </w:r>
      <w:r>
        <w:rPr>
          <w:rFonts w:ascii="휴먼옛체" w:eastAsia="휴먼옛체" w:hint="eastAsia"/>
          <w:w w:val="90"/>
          <w:sz w:val="16"/>
        </w:rPr>
        <w:t>사람은</w:t>
      </w:r>
      <w:r>
        <w:rPr>
          <w:rFonts w:ascii="휴먼옛체" w:eastAsia="휴먼옛체" w:hint="eastAsia"/>
          <w:spacing w:val="-9"/>
          <w:w w:val="90"/>
          <w:sz w:val="16"/>
        </w:rPr>
        <w:t> </w:t>
      </w:r>
      <w:r>
        <w:rPr>
          <w:w w:val="90"/>
          <w:sz w:val="16"/>
        </w:rPr>
        <w:t>｢</w:t>
      </w:r>
      <w:r>
        <w:rPr>
          <w:rFonts w:ascii="휴먼옛체" w:eastAsia="휴먼옛체" w:hint="eastAsia"/>
          <w:w w:val="90"/>
          <w:sz w:val="16"/>
        </w:rPr>
        <w:t>기초연금법</w:t>
      </w:r>
      <w:r>
        <w:rPr>
          <w:rFonts w:ascii="휴먼옛체" w:eastAsia="휴먼옛체" w:hint="eastAsia"/>
          <w:spacing w:val="-8"/>
          <w:w w:val="90"/>
          <w:sz w:val="16"/>
        </w:rPr>
        <w:t> </w:t>
      </w:r>
      <w:r>
        <w:rPr>
          <w:rFonts w:ascii="휴먼옛체" w:eastAsia="휴먼옛체" w:hint="eastAsia"/>
          <w:w w:val="90"/>
          <w:sz w:val="16"/>
        </w:rPr>
        <w:t>시행령</w:t>
      </w:r>
      <w:r>
        <w:rPr>
          <w:w w:val="90"/>
          <w:sz w:val="16"/>
        </w:rPr>
        <w:t>｣</w:t>
      </w:r>
      <w:r>
        <w:rPr>
          <w:spacing w:val="5"/>
          <w:w w:val="90"/>
          <w:sz w:val="16"/>
        </w:rPr>
        <w:t> </w:t>
      </w:r>
      <w:r>
        <w:rPr>
          <w:rFonts w:ascii="휴먼옛체" w:eastAsia="휴먼옛체" w:hint="eastAsia"/>
          <w:w w:val="90"/>
          <w:sz w:val="16"/>
        </w:rPr>
        <w:t>제13조의2제2항</w:t>
      </w:r>
      <w:r>
        <w:rPr>
          <w:rFonts w:ascii="휴먼옛체" w:eastAsia="휴먼옛체" w:hint="eastAsia"/>
          <w:spacing w:val="-9"/>
          <w:w w:val="90"/>
          <w:sz w:val="16"/>
        </w:rPr>
        <w:t> </w:t>
      </w:r>
      <w:r>
        <w:rPr>
          <w:rFonts w:ascii="휴먼옛체" w:eastAsia="휴먼옛체" w:hint="eastAsia"/>
          <w:w w:val="90"/>
          <w:sz w:val="16"/>
        </w:rPr>
        <w:t>및</w:t>
      </w:r>
      <w:r>
        <w:rPr>
          <w:rFonts w:ascii="휴먼옛체" w:eastAsia="휴먼옛체" w:hint="eastAsia"/>
          <w:spacing w:val="-9"/>
          <w:w w:val="90"/>
          <w:sz w:val="16"/>
        </w:rPr>
        <w:t> </w:t>
      </w:r>
      <w:r>
        <w:rPr>
          <w:rFonts w:ascii="휴먼옛체" w:eastAsia="휴먼옛체" w:hint="eastAsia"/>
          <w:w w:val="90"/>
          <w:sz w:val="16"/>
        </w:rPr>
        <w:t>같은</w:t>
      </w:r>
      <w:r>
        <w:rPr>
          <w:rFonts w:ascii="휴먼옛체" w:eastAsia="휴먼옛체" w:hint="eastAsia"/>
          <w:spacing w:val="-8"/>
          <w:w w:val="90"/>
          <w:sz w:val="16"/>
        </w:rPr>
        <w:t> </w:t>
      </w:r>
      <w:r>
        <w:rPr>
          <w:rFonts w:ascii="휴먼옛체" w:eastAsia="휴먼옛체" w:hint="eastAsia"/>
          <w:w w:val="90"/>
          <w:sz w:val="16"/>
        </w:rPr>
        <w:t>법</w:t>
      </w:r>
      <w:r>
        <w:rPr>
          <w:rFonts w:ascii="휴먼옛체" w:eastAsia="휴먼옛체" w:hint="eastAsia"/>
          <w:spacing w:val="-10"/>
          <w:w w:val="90"/>
          <w:sz w:val="16"/>
        </w:rPr>
        <w:t> </w:t>
      </w:r>
      <w:r>
        <w:rPr>
          <w:rFonts w:ascii="휴먼옛체" w:eastAsia="휴먼옛체" w:hint="eastAsia"/>
          <w:w w:val="90"/>
          <w:sz w:val="16"/>
        </w:rPr>
        <w:t>시행규칙</w:t>
      </w:r>
      <w:r>
        <w:rPr>
          <w:rFonts w:ascii="휴먼옛체" w:eastAsia="휴먼옛체" w:hint="eastAsia"/>
          <w:spacing w:val="-8"/>
          <w:w w:val="90"/>
          <w:sz w:val="16"/>
        </w:rPr>
        <w:t> </w:t>
      </w:r>
      <w:r>
        <w:rPr>
          <w:rFonts w:ascii="휴먼옛체" w:eastAsia="휴먼옛체" w:hint="eastAsia"/>
          <w:w w:val="90"/>
          <w:sz w:val="16"/>
        </w:rPr>
        <w:t>제7조제4항에</w:t>
      </w:r>
      <w:r>
        <w:rPr>
          <w:rFonts w:ascii="휴먼옛체" w:eastAsia="휴먼옛체" w:hint="eastAsia"/>
          <w:spacing w:val="-9"/>
          <w:w w:val="90"/>
          <w:sz w:val="16"/>
        </w:rPr>
        <w:t> </w:t>
      </w:r>
      <w:r>
        <w:rPr>
          <w:rFonts w:ascii="휴먼옛체" w:eastAsia="휴먼옛체" w:hint="eastAsia"/>
          <w:w w:val="90"/>
          <w:sz w:val="16"/>
        </w:rPr>
        <w:t>따라</w:t>
      </w:r>
      <w:r>
        <w:rPr>
          <w:rFonts w:ascii="휴먼옛체" w:eastAsia="휴먼옛체" w:hint="eastAsia"/>
          <w:spacing w:val="-9"/>
          <w:w w:val="90"/>
          <w:sz w:val="16"/>
        </w:rPr>
        <w:t> </w:t>
      </w:r>
      <w:r>
        <w:rPr>
          <w:rFonts w:ascii="휴먼옛체" w:eastAsia="휴먼옛체" w:hint="eastAsia"/>
          <w:w w:val="90"/>
          <w:sz w:val="16"/>
        </w:rPr>
        <w:t>기초연금</w:t>
      </w:r>
      <w:r>
        <w:rPr>
          <w:rFonts w:ascii="휴먼옛체" w:eastAsia="휴먼옛체" w:hint="eastAsia"/>
          <w:spacing w:val="-9"/>
          <w:w w:val="90"/>
          <w:sz w:val="16"/>
        </w:rPr>
        <w:t> </w:t>
      </w:r>
      <w:r>
        <w:rPr>
          <w:rFonts w:ascii="휴먼옛체" w:eastAsia="휴먼옛체" w:hint="eastAsia"/>
          <w:w w:val="90"/>
          <w:sz w:val="16"/>
        </w:rPr>
        <w:t>수급희망자로서 </w:t>
      </w:r>
      <w:r>
        <w:rPr>
          <w:rFonts w:ascii="휴먼옛체" w:eastAsia="휴먼옛체" w:hint="eastAsia"/>
          <w:w w:val="95"/>
          <w:sz w:val="16"/>
        </w:rPr>
        <w:t>기초연금</w:t>
      </w:r>
      <w:r>
        <w:rPr>
          <w:rFonts w:ascii="휴먼옛체" w:eastAsia="휴먼옛체" w:hint="eastAsia"/>
          <w:spacing w:val="-11"/>
          <w:w w:val="95"/>
          <w:sz w:val="16"/>
        </w:rPr>
        <w:t> </w:t>
      </w:r>
      <w:r>
        <w:rPr>
          <w:rFonts w:ascii="휴먼옛체" w:eastAsia="휴먼옛체" w:hint="eastAsia"/>
          <w:w w:val="95"/>
          <w:sz w:val="16"/>
        </w:rPr>
        <w:t>수급권자의</w:t>
      </w:r>
      <w:r>
        <w:rPr>
          <w:rFonts w:ascii="휴먼옛체" w:eastAsia="휴먼옛체" w:hint="eastAsia"/>
          <w:spacing w:val="-11"/>
          <w:w w:val="95"/>
          <w:sz w:val="16"/>
        </w:rPr>
        <w:t> </w:t>
      </w:r>
      <w:r>
        <w:rPr>
          <w:rFonts w:ascii="휴먼옛체" w:eastAsia="휴먼옛체" w:hint="eastAsia"/>
          <w:w w:val="95"/>
          <w:sz w:val="16"/>
        </w:rPr>
        <w:t>범위에</w:t>
      </w:r>
      <w:r>
        <w:rPr>
          <w:rFonts w:ascii="휴먼옛체" w:eastAsia="휴먼옛체" w:hint="eastAsia"/>
          <w:spacing w:val="-10"/>
          <w:w w:val="95"/>
          <w:sz w:val="16"/>
        </w:rPr>
        <w:t> </w:t>
      </w:r>
      <w:r>
        <w:rPr>
          <w:rFonts w:ascii="휴먼옛체" w:eastAsia="휴먼옛체" w:hint="eastAsia"/>
          <w:w w:val="95"/>
          <w:sz w:val="16"/>
        </w:rPr>
        <w:t>포함될</w:t>
      </w:r>
      <w:r>
        <w:rPr>
          <w:rFonts w:ascii="휴먼옛체" w:eastAsia="휴먼옛체" w:hint="eastAsia"/>
          <w:spacing w:val="-11"/>
          <w:w w:val="95"/>
          <w:sz w:val="16"/>
        </w:rPr>
        <w:t> </w:t>
      </w:r>
      <w:r>
        <w:rPr>
          <w:rFonts w:ascii="휴먼옛체" w:eastAsia="휴먼옛체" w:hint="eastAsia"/>
          <w:w w:val="95"/>
          <w:sz w:val="16"/>
        </w:rPr>
        <w:t>가능성을</w:t>
      </w:r>
      <w:r>
        <w:rPr>
          <w:rFonts w:ascii="휴먼옛체" w:eastAsia="휴먼옛체" w:hint="eastAsia"/>
          <w:spacing w:val="-10"/>
          <w:w w:val="95"/>
          <w:sz w:val="16"/>
        </w:rPr>
        <w:t> </w:t>
      </w:r>
      <w:r>
        <w:rPr>
          <w:rFonts w:ascii="휴먼옛체" w:eastAsia="휴먼옛체" w:hint="eastAsia"/>
          <w:w w:val="95"/>
          <w:sz w:val="16"/>
        </w:rPr>
        <w:t>확인받기</w:t>
      </w:r>
      <w:r>
        <w:rPr>
          <w:rFonts w:ascii="휴먼옛체" w:eastAsia="휴먼옛체" w:hint="eastAsia"/>
          <w:spacing w:val="-11"/>
          <w:w w:val="95"/>
          <w:sz w:val="16"/>
        </w:rPr>
        <w:t> </w:t>
      </w:r>
      <w:r>
        <w:rPr>
          <w:rFonts w:ascii="휴먼옛체" w:eastAsia="휴먼옛체" w:hint="eastAsia"/>
          <w:w w:val="95"/>
          <w:sz w:val="16"/>
        </w:rPr>
        <w:t>위한</w:t>
      </w:r>
      <w:r>
        <w:rPr>
          <w:rFonts w:ascii="휴먼옛체" w:eastAsia="휴먼옛체" w:hint="eastAsia"/>
          <w:spacing w:val="-11"/>
          <w:w w:val="95"/>
          <w:sz w:val="16"/>
        </w:rPr>
        <w:t> </w:t>
      </w:r>
      <w:r>
        <w:rPr>
          <w:rFonts w:ascii="휴먼옛체" w:eastAsia="휴먼옛체" w:hint="eastAsia"/>
          <w:w w:val="95"/>
          <w:sz w:val="16"/>
        </w:rPr>
        <w:t>기초연금</w:t>
      </w:r>
      <w:r>
        <w:rPr>
          <w:rFonts w:ascii="휴먼옛체" w:eastAsia="휴먼옛체" w:hint="eastAsia"/>
          <w:spacing w:val="-10"/>
          <w:w w:val="95"/>
          <w:sz w:val="16"/>
        </w:rPr>
        <w:t> </w:t>
      </w:r>
      <w:r>
        <w:rPr>
          <w:rFonts w:ascii="휴먼옛체" w:eastAsia="휴먼옛체" w:hint="eastAsia"/>
          <w:w w:val="95"/>
          <w:sz w:val="16"/>
        </w:rPr>
        <w:t>수급희망</w:t>
      </w:r>
      <w:r>
        <w:rPr>
          <w:rFonts w:ascii="휴먼옛체" w:eastAsia="휴먼옛체" w:hint="eastAsia"/>
          <w:spacing w:val="-11"/>
          <w:w w:val="95"/>
          <w:sz w:val="16"/>
        </w:rPr>
        <w:t> </w:t>
      </w:r>
      <w:r>
        <w:rPr>
          <w:rFonts w:ascii="휴먼옛체" w:eastAsia="휴먼옛체" w:hint="eastAsia"/>
          <w:w w:val="95"/>
          <w:sz w:val="16"/>
        </w:rPr>
        <w:t>이력관리를</w:t>
      </w:r>
      <w:r>
        <w:rPr>
          <w:rFonts w:ascii="휴먼옛체" w:eastAsia="휴먼옛체" w:hint="eastAsia"/>
          <w:spacing w:val="-11"/>
          <w:w w:val="95"/>
          <w:sz w:val="16"/>
        </w:rPr>
        <w:t> </w:t>
      </w:r>
      <w:r>
        <w:rPr>
          <w:rFonts w:ascii="휴먼옛체" w:eastAsia="휴먼옛체" w:hint="eastAsia"/>
          <w:w w:val="95"/>
          <w:sz w:val="16"/>
        </w:rPr>
        <w:t>신청합니다.</w:t>
      </w:r>
    </w:p>
    <w:p>
      <w:pPr>
        <w:tabs>
          <w:tab w:pos="7314" w:val="left" w:leader="none"/>
          <w:tab w:pos="8137" w:val="left" w:leader="none"/>
        </w:tabs>
        <w:spacing w:line="216" w:lineRule="exact" w:before="0"/>
        <w:ind w:left="6491" w:right="0" w:firstLine="0"/>
        <w:jc w:val="left"/>
        <w:rPr>
          <w:rFonts w:ascii="휴먼옛체" w:eastAsia="휴먼옛체" w:hint="eastAsia"/>
          <w:sz w:val="16"/>
        </w:rPr>
      </w:pPr>
      <w:r>
        <w:rPr>
          <w:rFonts w:ascii="휴먼옛체" w:eastAsia="휴먼옛체" w:hint="eastAsia"/>
          <w:w w:val="95"/>
          <w:sz w:val="16"/>
        </w:rPr>
        <w:t>년</w:t>
        <w:tab/>
        <w:t>월</w:t>
        <w:tab/>
        <w:t>일</w:t>
      </w:r>
    </w:p>
    <w:p>
      <w:pPr>
        <w:pStyle w:val="BodyText"/>
        <w:spacing w:before="13"/>
        <w:rPr>
          <w:rFonts w:ascii="휴먼옛체"/>
          <w:sz w:val="15"/>
        </w:rPr>
      </w:pPr>
    </w:p>
    <w:p>
      <w:pPr>
        <w:tabs>
          <w:tab w:pos="721" w:val="left" w:leader="none"/>
          <w:tab w:pos="2443" w:val="left" w:leader="none"/>
        </w:tabs>
        <w:spacing w:line="220" w:lineRule="exact" w:before="0"/>
        <w:ind w:left="0" w:right="1340" w:firstLine="0"/>
        <w:jc w:val="right"/>
        <w:rPr>
          <w:rFonts w:ascii="휴먼옛체" w:eastAsia="휴먼옛체" w:hint="eastAsia"/>
          <w:sz w:val="16"/>
        </w:rPr>
      </w:pPr>
      <w:r>
        <w:rPr>
          <w:rFonts w:ascii="휴먼옛체" w:eastAsia="휴먼옛체" w:hint="eastAsia"/>
          <w:w w:val="95"/>
          <w:sz w:val="16"/>
        </w:rPr>
        <w:t>신청인</w:t>
        <w:tab/>
        <w:t>본인</w:t>
        <w:tab/>
      </w:r>
      <w:r>
        <w:rPr>
          <w:rFonts w:ascii="휴먼옛체" w:eastAsia="휴먼옛체" w:hint="eastAsia"/>
          <w:color w:val="7E7E7E"/>
          <w:w w:val="95"/>
          <w:sz w:val="16"/>
        </w:rPr>
        <w:t>(서명</w:t>
      </w:r>
      <w:r>
        <w:rPr>
          <w:rFonts w:ascii="휴먼옛체" w:eastAsia="휴먼옛체" w:hint="eastAsia"/>
          <w:color w:val="7E7E7E"/>
          <w:spacing w:val="-32"/>
          <w:w w:val="95"/>
          <w:sz w:val="16"/>
        </w:rPr>
        <w:t> </w:t>
      </w:r>
      <w:r>
        <w:rPr>
          <w:rFonts w:ascii="휴먼옛체" w:eastAsia="휴먼옛체" w:hint="eastAsia"/>
          <w:color w:val="7E7E7E"/>
          <w:w w:val="95"/>
          <w:sz w:val="16"/>
        </w:rPr>
        <w:t>또는</w:t>
      </w:r>
      <w:r>
        <w:rPr>
          <w:rFonts w:ascii="휴먼옛체" w:eastAsia="휴먼옛체" w:hint="eastAsia"/>
          <w:color w:val="7E7E7E"/>
          <w:spacing w:val="-32"/>
          <w:w w:val="95"/>
          <w:sz w:val="16"/>
        </w:rPr>
        <w:t> </w:t>
      </w:r>
      <w:r>
        <w:rPr>
          <w:rFonts w:ascii="휴먼옛체" w:eastAsia="휴먼옛체" w:hint="eastAsia"/>
          <w:color w:val="7E7E7E"/>
          <w:w w:val="95"/>
          <w:sz w:val="16"/>
        </w:rPr>
        <w:t>날인)</w:t>
      </w:r>
    </w:p>
    <w:p>
      <w:pPr>
        <w:tabs>
          <w:tab w:pos="1861" w:val="left" w:leader="none"/>
        </w:tabs>
        <w:spacing w:line="220" w:lineRule="exact" w:before="0"/>
        <w:ind w:left="0" w:right="1340" w:firstLine="0"/>
        <w:jc w:val="right"/>
        <w:rPr>
          <w:rFonts w:ascii="휴먼옛체" w:eastAsia="휴먼옛체" w:hint="eastAsia"/>
          <w:sz w:val="16"/>
        </w:rPr>
      </w:pPr>
      <w:r>
        <w:rPr>
          <w:rFonts w:ascii="휴먼옛체" w:eastAsia="휴먼옛체" w:hint="eastAsia"/>
          <w:w w:val="95"/>
          <w:sz w:val="16"/>
        </w:rPr>
        <w:t>배우자</w:t>
        <w:tab/>
      </w:r>
      <w:r>
        <w:rPr>
          <w:rFonts w:ascii="휴먼옛체" w:eastAsia="휴먼옛체" w:hint="eastAsia"/>
          <w:color w:val="7E7E7E"/>
          <w:w w:val="95"/>
          <w:sz w:val="16"/>
        </w:rPr>
        <w:t>(서명</w:t>
      </w:r>
      <w:r>
        <w:rPr>
          <w:rFonts w:ascii="휴먼옛체" w:eastAsia="휴먼옛체" w:hint="eastAsia"/>
          <w:color w:val="7E7E7E"/>
          <w:spacing w:val="-32"/>
          <w:w w:val="95"/>
          <w:sz w:val="16"/>
        </w:rPr>
        <w:t> </w:t>
      </w:r>
      <w:r>
        <w:rPr>
          <w:rFonts w:ascii="휴먼옛체" w:eastAsia="휴먼옛체" w:hint="eastAsia"/>
          <w:color w:val="7E7E7E"/>
          <w:w w:val="95"/>
          <w:sz w:val="16"/>
        </w:rPr>
        <w:t>또는</w:t>
      </w:r>
      <w:r>
        <w:rPr>
          <w:rFonts w:ascii="휴먼옛체" w:eastAsia="휴먼옛체" w:hint="eastAsia"/>
          <w:color w:val="7E7E7E"/>
          <w:spacing w:val="-32"/>
          <w:w w:val="95"/>
          <w:sz w:val="16"/>
        </w:rPr>
        <w:t> </w:t>
      </w:r>
      <w:r>
        <w:rPr>
          <w:rFonts w:ascii="휴먼옛체" w:eastAsia="휴먼옛체" w:hint="eastAsia"/>
          <w:color w:val="7E7E7E"/>
          <w:w w:val="95"/>
          <w:sz w:val="16"/>
        </w:rPr>
        <w:t>날인)</w:t>
      </w:r>
    </w:p>
    <w:p>
      <w:pPr>
        <w:pStyle w:val="BodyText"/>
        <w:spacing w:before="8"/>
        <w:rPr>
          <w:rFonts w:ascii="휴먼옛체"/>
          <w:sz w:val="11"/>
        </w:rPr>
      </w:pPr>
    </w:p>
    <w:p>
      <w:pPr>
        <w:spacing w:before="0"/>
        <w:ind w:left="595" w:right="0" w:firstLine="0"/>
        <w:jc w:val="left"/>
        <w:rPr>
          <w:rFonts w:ascii="휴먼옛체" w:eastAsia="휴먼옛체" w:hint="eastAsia"/>
          <w:sz w:val="20"/>
        </w:rPr>
      </w:pPr>
      <w:r>
        <w:rPr>
          <w:rFonts w:ascii="맑은 고딕" w:eastAsia="맑은 고딕" w:hint="eastAsia"/>
          <w:b/>
          <w:sz w:val="20"/>
        </w:rPr>
        <w:t>특별자치시장</w:t>
      </w:r>
      <w:r>
        <w:rPr>
          <w:rFonts w:ascii="함초롬돋움" w:eastAsia="함초롬돋움" w:hint="eastAsia"/>
          <w:b/>
          <w:sz w:val="20"/>
        </w:rPr>
        <w:t>･</w:t>
      </w:r>
      <w:r>
        <w:rPr>
          <w:rFonts w:ascii="맑은 고딕" w:eastAsia="맑은 고딕" w:hint="eastAsia"/>
          <w:b/>
          <w:sz w:val="20"/>
        </w:rPr>
        <w:t>특별자치도지사</w:t>
      </w:r>
      <w:r>
        <w:rPr>
          <w:rFonts w:ascii="함초롬돋움" w:eastAsia="함초롬돋움" w:hint="eastAsia"/>
          <w:b/>
          <w:sz w:val="20"/>
        </w:rPr>
        <w:t>･</w:t>
      </w:r>
      <w:r>
        <w:rPr>
          <w:rFonts w:ascii="맑은 고딕" w:eastAsia="맑은 고딕" w:hint="eastAsia"/>
          <w:b/>
          <w:sz w:val="20"/>
        </w:rPr>
        <w:t>시장</w:t>
      </w:r>
      <w:r>
        <w:rPr>
          <w:rFonts w:ascii="함초롬돋움" w:eastAsia="함초롬돋움" w:hint="eastAsia"/>
          <w:b/>
          <w:sz w:val="20"/>
        </w:rPr>
        <w:t>･</w:t>
      </w:r>
      <w:r>
        <w:rPr>
          <w:rFonts w:ascii="맑은 고딕" w:eastAsia="맑은 고딕" w:hint="eastAsia"/>
          <w:b/>
          <w:sz w:val="20"/>
        </w:rPr>
        <w:t>군수</w:t>
      </w:r>
      <w:r>
        <w:rPr>
          <w:rFonts w:ascii="함초롬돋움" w:eastAsia="함초롬돋움" w:hint="eastAsia"/>
          <w:b/>
          <w:sz w:val="20"/>
        </w:rPr>
        <w:t>･</w:t>
      </w:r>
      <w:r>
        <w:rPr>
          <w:rFonts w:ascii="맑은 고딕" w:eastAsia="맑은 고딕" w:hint="eastAsia"/>
          <w:b/>
          <w:sz w:val="20"/>
        </w:rPr>
        <w:t>구청장 </w:t>
      </w:r>
      <w:r>
        <w:rPr>
          <w:rFonts w:ascii="휴먼옛체" w:eastAsia="휴먼옛체" w:hint="eastAsia"/>
          <w:sz w:val="20"/>
        </w:rPr>
        <w:t>귀하</w:t>
      </w:r>
    </w:p>
    <w:p>
      <w:pPr>
        <w:pStyle w:val="BodyText"/>
        <w:spacing w:before="9"/>
        <w:rPr>
          <w:rFonts w:ascii="휴먼옛체"/>
          <w:sz w:val="10"/>
        </w:rPr>
      </w:pPr>
      <w:r>
        <w:rPr/>
        <w:pict>
          <v:shape style="position:absolute;margin-left:78.959999pt;margin-top:8.975089pt;width:397.75pt;height:17.9pt;mso-position-horizontal-relative:page;mso-position-vertical-relative:paragraph;z-index:-15541248;mso-wrap-distance-left:0;mso-wrap-distance-right:0" type="#_x0000_t202" filled="false" stroked="false">
            <v:textbox inset="0,0,0,0">
              <w:txbxContent>
                <w:p>
                  <w:pPr>
                    <w:spacing w:before="35"/>
                    <w:ind w:left="1432" w:right="1434" w:firstLine="0"/>
                    <w:jc w:val="center"/>
                    <w:rPr>
                      <w:rFonts w:ascii="휴먼옛체" w:eastAsia="휴먼옛체" w:hint="eastAsia"/>
                      <w:sz w:val="20"/>
                    </w:rPr>
                  </w:pPr>
                  <w:r>
                    <w:rPr>
                      <w:rFonts w:ascii="휴먼옛체" w:eastAsia="휴먼옛체" w:hint="eastAsia"/>
                      <w:w w:val="95"/>
                      <w:sz w:val="20"/>
                    </w:rPr>
                    <w:t>유의사항</w:t>
                  </w:r>
                </w:p>
              </w:txbxContent>
            </v:textbox>
            <w10:wrap type="topAndBottom"/>
          </v:shape>
        </w:pict>
      </w:r>
    </w:p>
    <w:p>
      <w:pPr>
        <w:pStyle w:val="ListParagraph"/>
        <w:numPr>
          <w:ilvl w:val="0"/>
          <w:numId w:val="336"/>
        </w:numPr>
        <w:tabs>
          <w:tab w:pos="794" w:val="left" w:leader="none"/>
        </w:tabs>
        <w:spacing w:line="242" w:lineRule="auto" w:before="57" w:after="0"/>
        <w:ind w:left="778" w:right="2047" w:hanging="183"/>
        <w:jc w:val="left"/>
        <w:rPr>
          <w:rFonts w:ascii="휴먼옛체" w:hAnsi="휴먼옛체" w:eastAsia="휴먼옛체" w:hint="eastAsia"/>
          <w:sz w:val="16"/>
        </w:rPr>
      </w:pPr>
      <w:r>
        <w:rPr>
          <w:rFonts w:ascii="휴먼옛체" w:hAnsi="휴먼옛체" w:eastAsia="휴먼옛체" w:hint="eastAsia"/>
          <w:w w:val="95"/>
          <w:sz w:val="16"/>
        </w:rPr>
        <w:t>아래</w:t>
      </w:r>
      <w:r>
        <w:rPr>
          <w:rFonts w:ascii="휴먼옛체" w:hAnsi="휴먼옛체" w:eastAsia="휴먼옛체" w:hint="eastAsia"/>
          <w:spacing w:val="-24"/>
          <w:w w:val="95"/>
          <w:sz w:val="16"/>
        </w:rPr>
        <w:t> </w:t>
      </w:r>
      <w:r>
        <w:rPr>
          <w:rFonts w:ascii="휴먼옛체" w:hAnsi="휴먼옛체" w:eastAsia="휴먼옛체" w:hint="eastAsia"/>
          <w:w w:val="95"/>
          <w:sz w:val="16"/>
        </w:rPr>
        <w:t>유의사항을</w:t>
      </w:r>
      <w:r>
        <w:rPr>
          <w:rFonts w:ascii="휴먼옛체" w:hAnsi="휴먼옛체" w:eastAsia="휴먼옛체" w:hint="eastAsia"/>
          <w:spacing w:val="-24"/>
          <w:w w:val="95"/>
          <w:sz w:val="16"/>
        </w:rPr>
        <w:t> </w:t>
      </w:r>
      <w:r>
        <w:rPr>
          <w:rFonts w:ascii="휴먼옛체" w:hAnsi="휴먼옛체" w:eastAsia="휴먼옛체" w:hint="eastAsia"/>
          <w:w w:val="95"/>
          <w:sz w:val="16"/>
        </w:rPr>
        <w:t>듣고</w:t>
      </w:r>
      <w:r>
        <w:rPr>
          <w:rFonts w:ascii="휴먼옛체" w:hAnsi="휴먼옛체" w:eastAsia="휴먼옛체" w:hint="eastAsia"/>
          <w:spacing w:val="-24"/>
          <w:w w:val="95"/>
          <w:sz w:val="16"/>
        </w:rPr>
        <w:t> </w:t>
      </w:r>
      <w:r>
        <w:rPr>
          <w:rFonts w:ascii="휴먼옛체" w:hAnsi="휴먼옛체" w:eastAsia="휴먼옛체" w:hint="eastAsia"/>
          <w:w w:val="95"/>
          <w:sz w:val="16"/>
        </w:rPr>
        <w:t>확인한</w:t>
      </w:r>
      <w:r>
        <w:rPr>
          <w:rFonts w:ascii="휴먼옛체" w:hAnsi="휴먼옛체" w:eastAsia="휴먼옛체" w:hint="eastAsia"/>
          <w:spacing w:val="-24"/>
          <w:w w:val="95"/>
          <w:sz w:val="16"/>
        </w:rPr>
        <w:t> </w:t>
      </w:r>
      <w:r>
        <w:rPr>
          <w:rFonts w:ascii="휴먼옛체" w:hAnsi="휴먼옛체" w:eastAsia="휴먼옛체" w:hint="eastAsia"/>
          <w:w w:val="95"/>
          <w:sz w:val="16"/>
        </w:rPr>
        <w:t>경우에는</w:t>
      </w:r>
      <w:r>
        <w:rPr>
          <w:rFonts w:ascii="휴먼옛체" w:hAnsi="휴먼옛체" w:eastAsia="휴먼옛체" w:hint="eastAsia"/>
          <w:spacing w:val="-23"/>
          <w:w w:val="95"/>
          <w:sz w:val="16"/>
        </w:rPr>
        <w:t> </w:t>
      </w:r>
      <w:r>
        <w:rPr>
          <w:rFonts w:ascii="휴먼옛체" w:hAnsi="휴먼옛체" w:eastAsia="휴먼옛체" w:hint="eastAsia"/>
          <w:w w:val="95"/>
          <w:sz w:val="16"/>
        </w:rPr>
        <w:t>오른쪽</w:t>
      </w:r>
      <w:r>
        <w:rPr>
          <w:rFonts w:ascii="휴먼옛체" w:hAnsi="휴먼옛체" w:eastAsia="휴먼옛체" w:hint="eastAsia"/>
          <w:spacing w:val="-25"/>
          <w:w w:val="95"/>
          <w:sz w:val="16"/>
        </w:rPr>
        <w:t> </w:t>
      </w:r>
      <w:r>
        <w:rPr>
          <w:rFonts w:ascii="휴먼옛체" w:hAnsi="휴먼옛체" w:eastAsia="휴먼옛체" w:hint="eastAsia"/>
          <w:w w:val="95"/>
          <w:sz w:val="16"/>
        </w:rPr>
        <w:t>[</w:t>
      </w:r>
      <w:r>
        <w:rPr>
          <w:rFonts w:ascii="휴먼옛체" w:hAnsi="휴먼옛체" w:eastAsia="휴먼옛체" w:hint="eastAsia"/>
          <w:spacing w:val="-23"/>
          <w:w w:val="95"/>
          <w:sz w:val="16"/>
        </w:rPr>
        <w:t> </w:t>
      </w:r>
      <w:r>
        <w:rPr>
          <w:rFonts w:ascii="휴먼옛체" w:hAnsi="휴먼옛체" w:eastAsia="휴먼옛체" w:hint="eastAsia"/>
          <w:w w:val="95"/>
          <w:sz w:val="16"/>
        </w:rPr>
        <w:t>]</w:t>
      </w:r>
      <w:r>
        <w:rPr>
          <w:rFonts w:ascii="휴먼옛체" w:hAnsi="휴먼옛체" w:eastAsia="휴먼옛체" w:hint="eastAsia"/>
          <w:spacing w:val="-24"/>
          <w:w w:val="95"/>
          <w:sz w:val="16"/>
        </w:rPr>
        <w:t> </w:t>
      </w:r>
      <w:r>
        <w:rPr>
          <w:rFonts w:ascii="휴먼옛체" w:hAnsi="휴먼옛체" w:eastAsia="휴먼옛체" w:hint="eastAsia"/>
          <w:w w:val="95"/>
          <w:sz w:val="16"/>
        </w:rPr>
        <w:t>란에</w:t>
      </w:r>
      <w:r>
        <w:rPr>
          <w:rFonts w:ascii="휴먼옛체" w:hAnsi="휴먼옛체" w:eastAsia="휴먼옛체" w:hint="eastAsia"/>
          <w:spacing w:val="-24"/>
          <w:w w:val="95"/>
          <w:sz w:val="16"/>
        </w:rPr>
        <w:t> </w:t>
      </w:r>
      <w:r>
        <w:rPr>
          <w:rFonts w:ascii="휴먼옛체" w:hAnsi="휴먼옛체" w:eastAsia="휴먼옛체" w:hint="eastAsia"/>
          <w:w w:val="95"/>
          <w:sz w:val="16"/>
        </w:rPr>
        <w:t>√</w:t>
      </w:r>
      <w:r>
        <w:rPr>
          <w:rFonts w:ascii="휴먼옛체" w:hAnsi="휴먼옛체" w:eastAsia="휴먼옛체" w:hint="eastAsia"/>
          <w:spacing w:val="-24"/>
          <w:w w:val="95"/>
          <w:sz w:val="16"/>
        </w:rPr>
        <w:t> </w:t>
      </w:r>
      <w:r>
        <w:rPr>
          <w:rFonts w:ascii="휴먼옛체" w:hAnsi="휴먼옛체" w:eastAsia="휴먼옛체" w:hint="eastAsia"/>
          <w:w w:val="95"/>
          <w:sz w:val="16"/>
        </w:rPr>
        <w:t>표시와</w:t>
      </w:r>
      <w:r>
        <w:rPr>
          <w:rFonts w:ascii="휴먼옛체" w:hAnsi="휴먼옛체" w:eastAsia="휴먼옛체" w:hint="eastAsia"/>
          <w:spacing w:val="-24"/>
          <w:w w:val="95"/>
          <w:sz w:val="16"/>
        </w:rPr>
        <w:t> </w:t>
      </w:r>
      <w:r>
        <w:rPr>
          <w:rFonts w:ascii="휴먼옛체" w:hAnsi="휴먼옛체" w:eastAsia="휴먼옛체" w:hint="eastAsia"/>
          <w:w w:val="95"/>
          <w:sz w:val="16"/>
        </w:rPr>
        <w:t>서명</w:t>
      </w:r>
      <w:r>
        <w:rPr>
          <w:rFonts w:ascii="휴먼옛체" w:hAnsi="휴먼옛체" w:eastAsia="휴먼옛체" w:hint="eastAsia"/>
          <w:spacing w:val="-24"/>
          <w:w w:val="95"/>
          <w:sz w:val="16"/>
        </w:rPr>
        <w:t> </w:t>
      </w:r>
      <w:r>
        <w:rPr>
          <w:rFonts w:ascii="휴먼옛체" w:hAnsi="휴먼옛체" w:eastAsia="휴먼옛체" w:hint="eastAsia"/>
          <w:w w:val="95"/>
          <w:sz w:val="16"/>
        </w:rPr>
        <w:t>또는</w:t>
      </w:r>
      <w:r>
        <w:rPr>
          <w:rFonts w:ascii="휴먼옛체" w:hAnsi="휴먼옛체" w:eastAsia="휴먼옛체" w:hint="eastAsia"/>
          <w:spacing w:val="-25"/>
          <w:w w:val="95"/>
          <w:sz w:val="16"/>
        </w:rPr>
        <w:t> </w:t>
      </w:r>
      <w:r>
        <w:rPr>
          <w:rFonts w:ascii="휴먼옛체" w:hAnsi="휴먼옛체" w:eastAsia="휴먼옛체" w:hint="eastAsia"/>
          <w:w w:val="95"/>
          <w:sz w:val="16"/>
        </w:rPr>
        <w:t>날인을</w:t>
      </w:r>
      <w:r>
        <w:rPr>
          <w:rFonts w:ascii="휴먼옛체" w:hAnsi="휴먼옛체" w:eastAsia="휴먼옛체" w:hint="eastAsia"/>
          <w:spacing w:val="-23"/>
          <w:w w:val="95"/>
          <w:sz w:val="16"/>
        </w:rPr>
        <w:t> </w:t>
      </w:r>
      <w:r>
        <w:rPr>
          <w:rFonts w:ascii="휴먼옛체" w:hAnsi="휴먼옛체" w:eastAsia="휴먼옛체" w:hint="eastAsia"/>
          <w:w w:val="95"/>
          <w:sz w:val="16"/>
        </w:rPr>
        <w:t>해주시기</w:t>
      </w:r>
      <w:r>
        <w:rPr>
          <w:rFonts w:ascii="휴먼옛체" w:hAnsi="휴먼옛체" w:eastAsia="휴먼옛체" w:hint="eastAsia"/>
          <w:spacing w:val="-24"/>
          <w:w w:val="95"/>
          <w:sz w:val="16"/>
        </w:rPr>
        <w:t> </w:t>
      </w:r>
      <w:r>
        <w:rPr>
          <w:rFonts w:ascii="휴먼옛체" w:hAnsi="휴먼옛체" w:eastAsia="휴먼옛체" w:hint="eastAsia"/>
          <w:spacing w:val="-3"/>
          <w:w w:val="95"/>
          <w:sz w:val="16"/>
        </w:rPr>
        <w:t>바랍니다. </w:t>
      </w:r>
      <w:r>
        <w:rPr>
          <w:rFonts w:ascii="휴먼옛체" w:hAnsi="휴먼옛체" w:eastAsia="휴먼옛체" w:hint="eastAsia"/>
          <w:sz w:val="16"/>
        </w:rPr>
        <w:t>가.</w:t>
      </w:r>
      <w:r>
        <w:rPr>
          <w:rFonts w:ascii="휴먼옛체" w:hAnsi="휴먼옛체" w:eastAsia="휴먼옛체" w:hint="eastAsia"/>
          <w:spacing w:val="-21"/>
          <w:sz w:val="16"/>
        </w:rPr>
        <w:t> </w:t>
      </w:r>
      <w:r>
        <w:rPr>
          <w:rFonts w:ascii="휴먼옛체" w:hAnsi="휴먼옛체" w:eastAsia="휴먼옛체" w:hint="eastAsia"/>
          <w:spacing w:val="-3"/>
          <w:sz w:val="16"/>
        </w:rPr>
        <w:t>이력관리는</w:t>
      </w:r>
      <w:r>
        <w:rPr>
          <w:rFonts w:ascii="휴먼옛체" w:hAnsi="휴먼옛체" w:eastAsia="휴먼옛체" w:hint="eastAsia"/>
          <w:spacing w:val="-23"/>
          <w:sz w:val="16"/>
        </w:rPr>
        <w:t> </w:t>
      </w:r>
      <w:r>
        <w:rPr>
          <w:rFonts w:ascii="휴먼옛체" w:hAnsi="휴먼옛체" w:eastAsia="휴먼옛체" w:hint="eastAsia"/>
          <w:sz w:val="16"/>
        </w:rPr>
        <w:t>수급</w:t>
      </w:r>
      <w:r>
        <w:rPr>
          <w:rFonts w:ascii="휴먼옛체" w:hAnsi="휴먼옛체" w:eastAsia="휴먼옛체" w:hint="eastAsia"/>
          <w:spacing w:val="-23"/>
          <w:sz w:val="16"/>
        </w:rPr>
        <w:t> </w:t>
      </w:r>
      <w:r>
        <w:rPr>
          <w:rFonts w:ascii="휴먼옛체" w:hAnsi="휴먼옛체" w:eastAsia="휴먼옛체" w:hint="eastAsia"/>
          <w:sz w:val="16"/>
        </w:rPr>
        <w:t>가능</w:t>
      </w:r>
      <w:r>
        <w:rPr>
          <w:rFonts w:ascii="휴먼옛체" w:hAnsi="휴먼옛체" w:eastAsia="휴먼옛체" w:hint="eastAsia"/>
          <w:spacing w:val="-23"/>
          <w:sz w:val="16"/>
        </w:rPr>
        <w:t> </w:t>
      </w:r>
      <w:r>
        <w:rPr>
          <w:rFonts w:ascii="휴먼옛체" w:hAnsi="휴먼옛체" w:eastAsia="휴먼옛체" w:hint="eastAsia"/>
          <w:sz w:val="16"/>
        </w:rPr>
        <w:t>여부를</w:t>
      </w:r>
      <w:r>
        <w:rPr>
          <w:rFonts w:ascii="휴먼옛체" w:hAnsi="휴먼옛체" w:eastAsia="휴먼옛체" w:hint="eastAsia"/>
          <w:spacing w:val="-24"/>
          <w:sz w:val="16"/>
        </w:rPr>
        <w:t> </w:t>
      </w:r>
      <w:r>
        <w:rPr>
          <w:rFonts w:ascii="휴먼옛체" w:hAnsi="휴먼옛체" w:eastAsia="휴먼옛체" w:hint="eastAsia"/>
          <w:spacing w:val="-3"/>
          <w:sz w:val="16"/>
        </w:rPr>
        <w:t>예측하여</w:t>
      </w:r>
      <w:r>
        <w:rPr>
          <w:rFonts w:ascii="휴먼옛체" w:hAnsi="휴먼옛체" w:eastAsia="휴먼옛체" w:hint="eastAsia"/>
          <w:spacing w:val="-23"/>
          <w:sz w:val="16"/>
        </w:rPr>
        <w:t> </w:t>
      </w:r>
      <w:r>
        <w:rPr>
          <w:rFonts w:ascii="휴먼옛체" w:hAnsi="휴먼옛체" w:eastAsia="휴먼옛체" w:hint="eastAsia"/>
          <w:sz w:val="16"/>
        </w:rPr>
        <w:t>신청을</w:t>
      </w:r>
      <w:r>
        <w:rPr>
          <w:rFonts w:ascii="휴먼옛체" w:hAnsi="휴먼옛체" w:eastAsia="휴먼옛체" w:hint="eastAsia"/>
          <w:spacing w:val="-23"/>
          <w:sz w:val="16"/>
        </w:rPr>
        <w:t> </w:t>
      </w:r>
      <w:r>
        <w:rPr>
          <w:rFonts w:ascii="휴먼옛체" w:hAnsi="휴먼옛체" w:eastAsia="휴먼옛체" w:hint="eastAsia"/>
          <w:spacing w:val="-3"/>
          <w:sz w:val="16"/>
        </w:rPr>
        <w:t>안내해드리기</w:t>
      </w:r>
      <w:r>
        <w:rPr>
          <w:rFonts w:ascii="휴먼옛체" w:hAnsi="휴먼옛체" w:eastAsia="휴먼옛체" w:hint="eastAsia"/>
          <w:spacing w:val="-24"/>
          <w:sz w:val="16"/>
        </w:rPr>
        <w:t> </w:t>
      </w:r>
      <w:r>
        <w:rPr>
          <w:rFonts w:ascii="휴먼옛체" w:hAnsi="휴먼옛체" w:eastAsia="휴먼옛체" w:hint="eastAsia"/>
          <w:sz w:val="16"/>
        </w:rPr>
        <w:t>위한</w:t>
      </w:r>
      <w:r>
        <w:rPr>
          <w:rFonts w:ascii="휴먼옛체" w:hAnsi="휴먼옛체" w:eastAsia="휴먼옛체" w:hint="eastAsia"/>
          <w:spacing w:val="-22"/>
          <w:sz w:val="16"/>
        </w:rPr>
        <w:t> </w:t>
      </w:r>
      <w:r>
        <w:rPr>
          <w:rFonts w:ascii="휴먼옛체" w:hAnsi="휴먼옛체" w:eastAsia="휴먼옛체" w:hint="eastAsia"/>
          <w:spacing w:val="-3"/>
          <w:sz w:val="16"/>
        </w:rPr>
        <w:t>것입니다.</w:t>
      </w:r>
      <w:r>
        <w:rPr>
          <w:rFonts w:ascii="휴먼옛체" w:hAnsi="휴먼옛체" w:eastAsia="휴먼옛체" w:hint="eastAsia"/>
          <w:spacing w:val="-22"/>
          <w:sz w:val="16"/>
        </w:rPr>
        <w:t> </w:t>
      </w:r>
      <w:r>
        <w:rPr>
          <w:rFonts w:ascii="휴먼옛체" w:hAnsi="휴먼옛체" w:eastAsia="휴먼옛체" w:hint="eastAsia"/>
          <w:spacing w:val="-3"/>
          <w:sz w:val="16"/>
        </w:rPr>
        <w:t>이력관리를</w:t>
      </w:r>
    </w:p>
    <w:p>
      <w:pPr>
        <w:spacing w:after="0" w:line="242" w:lineRule="auto"/>
        <w:jc w:val="left"/>
        <w:rPr>
          <w:rFonts w:ascii="휴먼옛체" w:hAnsi="휴먼옛체" w:eastAsia="휴먼옛체" w:hint="eastAsia"/>
          <w:sz w:val="16"/>
        </w:rPr>
        <w:sectPr>
          <w:pgSz w:w="11120" w:h="15080"/>
          <w:pgMar w:top="1160" w:bottom="280" w:left="1120" w:right="380"/>
        </w:sectPr>
      </w:pPr>
    </w:p>
    <w:p>
      <w:pPr>
        <w:spacing w:line="194" w:lineRule="exact" w:before="0"/>
        <w:ind w:left="1035" w:right="0" w:firstLine="0"/>
        <w:jc w:val="left"/>
        <w:rPr>
          <w:rFonts w:ascii="휴먼옛체" w:eastAsia="휴먼옛체" w:hint="eastAsia"/>
          <w:sz w:val="16"/>
        </w:rPr>
      </w:pPr>
      <w:r>
        <w:rPr>
          <w:rFonts w:ascii="휴먼옛체" w:eastAsia="휴먼옛체" w:hint="eastAsia"/>
          <w:sz w:val="16"/>
        </w:rPr>
        <w:t>통해</w:t>
      </w:r>
      <w:r>
        <w:rPr>
          <w:rFonts w:ascii="휴먼옛체" w:eastAsia="휴먼옛체" w:hint="eastAsia"/>
          <w:spacing w:val="-39"/>
          <w:sz w:val="16"/>
        </w:rPr>
        <w:t> </w:t>
      </w:r>
      <w:r>
        <w:rPr>
          <w:rFonts w:ascii="휴먼옛체" w:eastAsia="휴먼옛체" w:hint="eastAsia"/>
          <w:sz w:val="16"/>
        </w:rPr>
        <w:t>안내된</w:t>
      </w:r>
      <w:r>
        <w:rPr>
          <w:rFonts w:ascii="휴먼옛체" w:eastAsia="휴먼옛체" w:hint="eastAsia"/>
          <w:spacing w:val="-39"/>
          <w:sz w:val="16"/>
        </w:rPr>
        <w:t> </w:t>
      </w:r>
      <w:r>
        <w:rPr>
          <w:rFonts w:ascii="휴먼옛체" w:eastAsia="휴먼옛체" w:hint="eastAsia"/>
          <w:sz w:val="16"/>
        </w:rPr>
        <w:t>이력조사</w:t>
      </w:r>
      <w:r>
        <w:rPr>
          <w:rFonts w:ascii="휴먼옛체" w:eastAsia="휴먼옛체" w:hint="eastAsia"/>
          <w:spacing w:val="-38"/>
          <w:sz w:val="16"/>
        </w:rPr>
        <w:t> </w:t>
      </w:r>
      <w:r>
        <w:rPr>
          <w:rFonts w:ascii="휴먼옛체" w:eastAsia="휴먼옛체" w:hint="eastAsia"/>
          <w:sz w:val="16"/>
        </w:rPr>
        <w:t>결과는</w:t>
      </w:r>
      <w:r>
        <w:rPr>
          <w:rFonts w:ascii="휴먼옛체" w:eastAsia="휴먼옛체" w:hint="eastAsia"/>
          <w:spacing w:val="-39"/>
          <w:sz w:val="16"/>
        </w:rPr>
        <w:t> </w:t>
      </w:r>
      <w:r>
        <w:rPr>
          <w:rFonts w:ascii="휴먼옛체" w:eastAsia="휴먼옛체" w:hint="eastAsia"/>
          <w:sz w:val="16"/>
        </w:rPr>
        <w:t>전산자료로</w:t>
      </w:r>
      <w:r>
        <w:rPr>
          <w:rFonts w:ascii="휴먼옛체" w:eastAsia="휴먼옛체" w:hint="eastAsia"/>
          <w:spacing w:val="-38"/>
          <w:sz w:val="16"/>
        </w:rPr>
        <w:t> </w:t>
      </w:r>
      <w:r>
        <w:rPr>
          <w:rFonts w:ascii="휴먼옛체" w:eastAsia="휴먼옛체" w:hint="eastAsia"/>
          <w:sz w:val="16"/>
        </w:rPr>
        <w:t>조회된</w:t>
      </w:r>
      <w:r>
        <w:rPr>
          <w:rFonts w:ascii="휴먼옛체" w:eastAsia="휴먼옛체" w:hint="eastAsia"/>
          <w:spacing w:val="-39"/>
          <w:sz w:val="16"/>
        </w:rPr>
        <w:t> </w:t>
      </w:r>
      <w:r>
        <w:rPr>
          <w:rFonts w:ascii="휴먼옛체" w:eastAsia="휴먼옛체" w:hint="eastAsia"/>
          <w:sz w:val="16"/>
        </w:rPr>
        <w:t>공적자료</w:t>
      </w:r>
      <w:r>
        <w:rPr>
          <w:rFonts w:ascii="휴먼옛체" w:eastAsia="휴먼옛체" w:hint="eastAsia"/>
          <w:spacing w:val="-38"/>
          <w:sz w:val="16"/>
        </w:rPr>
        <w:t> </w:t>
      </w:r>
      <w:r>
        <w:rPr>
          <w:rFonts w:ascii="휴먼옛체" w:eastAsia="휴먼옛체" w:hint="eastAsia"/>
          <w:sz w:val="16"/>
        </w:rPr>
        <w:t>위주로</w:t>
      </w:r>
      <w:r>
        <w:rPr>
          <w:rFonts w:ascii="휴먼옛체" w:eastAsia="휴먼옛체" w:hint="eastAsia"/>
          <w:spacing w:val="-39"/>
          <w:sz w:val="16"/>
        </w:rPr>
        <w:t> </w:t>
      </w:r>
      <w:r>
        <w:rPr>
          <w:rFonts w:ascii="휴먼옛체" w:eastAsia="휴먼옛체" w:hint="eastAsia"/>
          <w:sz w:val="16"/>
        </w:rPr>
        <w:t>적용된</w:t>
      </w:r>
      <w:r>
        <w:rPr>
          <w:rFonts w:ascii="휴먼옛체" w:eastAsia="휴먼옛체" w:hint="eastAsia"/>
          <w:spacing w:val="-38"/>
          <w:sz w:val="16"/>
        </w:rPr>
        <w:t> </w:t>
      </w:r>
      <w:r>
        <w:rPr>
          <w:rFonts w:ascii="휴먼옛체" w:eastAsia="휴먼옛체" w:hint="eastAsia"/>
          <w:sz w:val="16"/>
        </w:rPr>
        <w:t>결과이므로</w:t>
      </w:r>
    </w:p>
    <w:p>
      <w:pPr>
        <w:spacing w:line="213" w:lineRule="auto" w:before="6"/>
        <w:ind w:left="1035" w:right="0" w:firstLine="0"/>
        <w:jc w:val="left"/>
        <w:rPr>
          <w:rFonts w:ascii="휴먼옛체" w:eastAsia="휴먼옛체" w:hint="eastAsia"/>
          <w:sz w:val="16"/>
        </w:rPr>
      </w:pPr>
      <w:r>
        <w:rPr>
          <w:rFonts w:ascii="휴먼옛체" w:eastAsia="휴먼옛체" w:hint="eastAsia"/>
          <w:spacing w:val="-3"/>
          <w:w w:val="95"/>
          <w:sz w:val="16"/>
        </w:rPr>
        <w:t>실제</w:t>
      </w:r>
      <w:r>
        <w:rPr>
          <w:rFonts w:ascii="휴먼옛체" w:eastAsia="휴먼옛체" w:hint="eastAsia"/>
          <w:spacing w:val="-17"/>
          <w:w w:val="95"/>
          <w:sz w:val="16"/>
        </w:rPr>
        <w:t> </w:t>
      </w:r>
      <w:r>
        <w:rPr>
          <w:rFonts w:ascii="휴먼옛체" w:eastAsia="휴먼옛체" w:hint="eastAsia"/>
          <w:spacing w:val="-4"/>
          <w:w w:val="95"/>
          <w:sz w:val="16"/>
        </w:rPr>
        <w:t>신청조사</w:t>
      </w:r>
      <w:r>
        <w:rPr>
          <w:rFonts w:ascii="휴먼옛체" w:eastAsia="휴먼옛체" w:hint="eastAsia"/>
          <w:spacing w:val="-16"/>
          <w:w w:val="95"/>
          <w:sz w:val="16"/>
        </w:rPr>
        <w:t> </w:t>
      </w:r>
      <w:r>
        <w:rPr>
          <w:rFonts w:ascii="휴먼옛체" w:eastAsia="휴먼옛체" w:hint="eastAsia"/>
          <w:spacing w:val="-4"/>
          <w:w w:val="95"/>
          <w:sz w:val="16"/>
        </w:rPr>
        <w:t>결과와</w:t>
      </w:r>
      <w:r>
        <w:rPr>
          <w:rFonts w:ascii="휴먼옛체" w:eastAsia="휴먼옛체" w:hint="eastAsia"/>
          <w:spacing w:val="-16"/>
          <w:w w:val="95"/>
          <w:sz w:val="16"/>
        </w:rPr>
        <w:t> </w:t>
      </w:r>
      <w:r>
        <w:rPr>
          <w:rFonts w:ascii="휴먼옛체" w:eastAsia="휴먼옛체" w:hint="eastAsia"/>
          <w:spacing w:val="-3"/>
          <w:w w:val="95"/>
          <w:sz w:val="16"/>
        </w:rPr>
        <w:t>다를</w:t>
      </w:r>
      <w:r>
        <w:rPr>
          <w:rFonts w:ascii="휴먼옛체" w:eastAsia="휴먼옛체" w:hint="eastAsia"/>
          <w:spacing w:val="-16"/>
          <w:w w:val="95"/>
          <w:sz w:val="16"/>
        </w:rPr>
        <w:t> </w:t>
      </w:r>
      <w:r>
        <w:rPr>
          <w:rFonts w:ascii="휴먼옛체" w:eastAsia="휴먼옛체" w:hint="eastAsia"/>
          <w:w w:val="95"/>
          <w:sz w:val="16"/>
        </w:rPr>
        <w:t>수</w:t>
      </w:r>
      <w:r>
        <w:rPr>
          <w:rFonts w:ascii="휴먼옛체" w:eastAsia="휴먼옛체" w:hint="eastAsia"/>
          <w:spacing w:val="-16"/>
          <w:w w:val="95"/>
          <w:sz w:val="16"/>
        </w:rPr>
        <w:t> </w:t>
      </w:r>
      <w:r>
        <w:rPr>
          <w:rFonts w:ascii="휴먼옛체" w:eastAsia="휴먼옛체" w:hint="eastAsia"/>
          <w:spacing w:val="-4"/>
          <w:w w:val="95"/>
          <w:sz w:val="16"/>
        </w:rPr>
        <w:t>있으며,</w:t>
      </w:r>
      <w:r>
        <w:rPr>
          <w:rFonts w:ascii="휴먼옛체" w:eastAsia="휴먼옛체" w:hint="eastAsia"/>
          <w:spacing w:val="-13"/>
          <w:w w:val="95"/>
          <w:sz w:val="16"/>
        </w:rPr>
        <w:t> </w:t>
      </w:r>
      <w:r>
        <w:rPr>
          <w:rFonts w:ascii="휴먼옛체" w:eastAsia="휴먼옛체" w:hint="eastAsia"/>
          <w:spacing w:val="-4"/>
          <w:w w:val="95"/>
          <w:sz w:val="16"/>
        </w:rPr>
        <w:t>기초연금</w:t>
      </w:r>
      <w:r>
        <w:rPr>
          <w:rFonts w:ascii="휴먼옛체" w:eastAsia="휴먼옛체" w:hint="eastAsia"/>
          <w:spacing w:val="-16"/>
          <w:w w:val="95"/>
          <w:sz w:val="16"/>
        </w:rPr>
        <w:t> </w:t>
      </w:r>
      <w:r>
        <w:rPr>
          <w:rFonts w:ascii="휴먼옛체" w:eastAsia="휴먼옛체" w:hint="eastAsia"/>
          <w:spacing w:val="-4"/>
          <w:w w:val="95"/>
          <w:sz w:val="16"/>
        </w:rPr>
        <w:t>수급을</w:t>
      </w:r>
      <w:r>
        <w:rPr>
          <w:rFonts w:ascii="휴먼옛체" w:eastAsia="휴먼옛체" w:hint="eastAsia"/>
          <w:spacing w:val="-16"/>
          <w:w w:val="95"/>
          <w:sz w:val="16"/>
        </w:rPr>
        <w:t> </w:t>
      </w:r>
      <w:r>
        <w:rPr>
          <w:rFonts w:ascii="휴먼옛체" w:eastAsia="휴먼옛체" w:hint="eastAsia"/>
          <w:spacing w:val="-4"/>
          <w:w w:val="95"/>
          <w:sz w:val="16"/>
        </w:rPr>
        <w:t>위해서는</w:t>
      </w:r>
      <w:r>
        <w:rPr>
          <w:rFonts w:ascii="휴먼옛체" w:eastAsia="휴먼옛체" w:hint="eastAsia"/>
          <w:spacing w:val="-16"/>
          <w:w w:val="95"/>
          <w:sz w:val="16"/>
        </w:rPr>
        <w:t> </w:t>
      </w:r>
      <w:r>
        <w:rPr>
          <w:rFonts w:ascii="휴먼옛체" w:eastAsia="휴먼옛체" w:hint="eastAsia"/>
          <w:spacing w:val="-4"/>
          <w:w w:val="95"/>
          <w:sz w:val="16"/>
        </w:rPr>
        <w:t>별도의</w:t>
      </w:r>
      <w:r>
        <w:rPr>
          <w:rFonts w:ascii="휴먼옛체" w:eastAsia="휴먼옛체" w:hint="eastAsia"/>
          <w:spacing w:val="-16"/>
          <w:w w:val="95"/>
          <w:sz w:val="16"/>
        </w:rPr>
        <w:t> </w:t>
      </w:r>
      <w:r>
        <w:rPr>
          <w:rFonts w:ascii="휴먼옛체" w:eastAsia="휴먼옛체" w:hint="eastAsia"/>
          <w:spacing w:val="-6"/>
          <w:w w:val="95"/>
          <w:sz w:val="16"/>
        </w:rPr>
        <w:t>사회복지서비스 </w:t>
      </w:r>
      <w:r>
        <w:rPr>
          <w:rFonts w:ascii="휴먼옛체" w:eastAsia="휴먼옛체" w:hint="eastAsia"/>
          <w:sz w:val="16"/>
        </w:rPr>
        <w:t>및 급여제공 신청을 하셔야</w:t>
      </w:r>
      <w:r>
        <w:rPr>
          <w:rFonts w:ascii="휴먼옛체" w:eastAsia="휴먼옛체" w:hint="eastAsia"/>
          <w:spacing w:val="45"/>
          <w:sz w:val="16"/>
        </w:rPr>
        <w:t> </w:t>
      </w:r>
      <w:r>
        <w:rPr>
          <w:rFonts w:ascii="휴먼옛체" w:eastAsia="휴먼옛체" w:hint="eastAsia"/>
          <w:sz w:val="16"/>
        </w:rPr>
        <w:t>합니다.</w:t>
      </w:r>
    </w:p>
    <w:p>
      <w:pPr>
        <w:spacing w:line="213" w:lineRule="auto" w:before="65"/>
        <w:ind w:left="1037" w:right="1" w:hanging="262"/>
        <w:jc w:val="left"/>
        <w:rPr>
          <w:rFonts w:ascii="휴먼옛체" w:eastAsia="휴먼옛체" w:hint="eastAsia"/>
          <w:sz w:val="16"/>
        </w:rPr>
      </w:pPr>
      <w:r>
        <w:rPr>
          <w:rFonts w:ascii="휴먼옛체" w:eastAsia="휴먼옛체" w:hint="eastAsia"/>
          <w:spacing w:val="-3"/>
          <w:w w:val="95"/>
          <w:sz w:val="16"/>
        </w:rPr>
        <w:t>나.</w:t>
      </w:r>
      <w:r>
        <w:rPr>
          <w:rFonts w:ascii="휴먼옛체" w:eastAsia="휴먼옛체" w:hint="eastAsia"/>
          <w:spacing w:val="-18"/>
          <w:w w:val="95"/>
          <w:sz w:val="16"/>
        </w:rPr>
        <w:t> </w:t>
      </w:r>
      <w:r>
        <w:rPr>
          <w:rFonts w:ascii="휴먼옛체" w:eastAsia="휴먼옛체" w:hint="eastAsia"/>
          <w:spacing w:val="-7"/>
          <w:w w:val="95"/>
          <w:sz w:val="16"/>
        </w:rPr>
        <w:t>이력관리에</w:t>
      </w:r>
      <w:r>
        <w:rPr>
          <w:rFonts w:ascii="휴먼옛체" w:eastAsia="휴먼옛체" w:hint="eastAsia"/>
          <w:spacing w:val="-22"/>
          <w:w w:val="95"/>
          <w:sz w:val="16"/>
        </w:rPr>
        <w:t> </w:t>
      </w:r>
      <w:r>
        <w:rPr>
          <w:rFonts w:ascii="휴먼옛체" w:eastAsia="휴먼옛체" w:hint="eastAsia"/>
          <w:spacing w:val="-4"/>
          <w:w w:val="95"/>
          <w:sz w:val="16"/>
        </w:rPr>
        <w:t>따른</w:t>
      </w:r>
      <w:r>
        <w:rPr>
          <w:rFonts w:ascii="휴먼옛체" w:eastAsia="휴먼옛체" w:hint="eastAsia"/>
          <w:spacing w:val="-23"/>
          <w:w w:val="95"/>
          <w:sz w:val="16"/>
        </w:rPr>
        <w:t> </w:t>
      </w:r>
      <w:r>
        <w:rPr>
          <w:rFonts w:ascii="휴먼옛체" w:eastAsia="휴먼옛체" w:hint="eastAsia"/>
          <w:spacing w:val="-6"/>
          <w:w w:val="95"/>
          <w:sz w:val="16"/>
        </w:rPr>
        <w:t>조사는</w:t>
      </w:r>
      <w:r>
        <w:rPr>
          <w:rFonts w:ascii="휴먼옛체" w:eastAsia="휴먼옛체" w:hint="eastAsia"/>
          <w:spacing w:val="-22"/>
          <w:w w:val="95"/>
          <w:sz w:val="16"/>
        </w:rPr>
        <w:t> </w:t>
      </w:r>
      <w:r>
        <w:rPr>
          <w:rFonts w:ascii="휴먼옛체" w:eastAsia="휴먼옛체" w:hint="eastAsia"/>
          <w:spacing w:val="-6"/>
          <w:w w:val="95"/>
          <w:sz w:val="16"/>
        </w:rPr>
        <w:t>수시로</w:t>
      </w:r>
      <w:r>
        <w:rPr>
          <w:rFonts w:ascii="휴먼옛체" w:eastAsia="휴먼옛체" w:hint="eastAsia"/>
          <w:spacing w:val="-23"/>
          <w:w w:val="95"/>
          <w:sz w:val="16"/>
        </w:rPr>
        <w:t> </w:t>
      </w:r>
      <w:r>
        <w:rPr>
          <w:rFonts w:ascii="휴먼옛체" w:eastAsia="휴먼옛체" w:hint="eastAsia"/>
          <w:spacing w:val="-7"/>
          <w:w w:val="95"/>
          <w:sz w:val="16"/>
        </w:rPr>
        <w:t>이루어지는</w:t>
      </w:r>
      <w:r>
        <w:rPr>
          <w:rFonts w:ascii="휴먼옛체" w:eastAsia="휴먼옛체" w:hint="eastAsia"/>
          <w:spacing w:val="-22"/>
          <w:w w:val="95"/>
          <w:sz w:val="16"/>
        </w:rPr>
        <w:t> </w:t>
      </w:r>
      <w:r>
        <w:rPr>
          <w:rFonts w:ascii="휴먼옛체" w:eastAsia="휴먼옛체" w:hint="eastAsia"/>
          <w:spacing w:val="-7"/>
          <w:w w:val="95"/>
          <w:sz w:val="16"/>
        </w:rPr>
        <w:t>개별조사가</w:t>
      </w:r>
      <w:r>
        <w:rPr>
          <w:rFonts w:ascii="휴먼옛체" w:eastAsia="휴먼옛체" w:hint="eastAsia"/>
          <w:spacing w:val="-22"/>
          <w:w w:val="95"/>
          <w:sz w:val="16"/>
        </w:rPr>
        <w:t> </w:t>
      </w:r>
      <w:r>
        <w:rPr>
          <w:rFonts w:ascii="휴먼옛체" w:eastAsia="휴먼옛체" w:hint="eastAsia"/>
          <w:spacing w:val="-5"/>
          <w:w w:val="95"/>
          <w:sz w:val="16"/>
        </w:rPr>
        <w:t>아닌</w:t>
      </w:r>
      <w:r>
        <w:rPr>
          <w:rFonts w:ascii="휴먼옛체" w:eastAsia="휴먼옛체" w:hint="eastAsia"/>
          <w:spacing w:val="-22"/>
          <w:w w:val="95"/>
          <w:sz w:val="16"/>
        </w:rPr>
        <w:t> </w:t>
      </w:r>
      <w:r>
        <w:rPr>
          <w:rFonts w:ascii="휴먼옛체" w:eastAsia="휴먼옛체" w:hint="eastAsia"/>
          <w:spacing w:val="-7"/>
          <w:w w:val="95"/>
          <w:sz w:val="16"/>
        </w:rPr>
        <w:t>원칙적으로</w:t>
      </w:r>
      <w:r>
        <w:rPr>
          <w:rFonts w:ascii="휴먼옛체" w:eastAsia="휴먼옛체" w:hint="eastAsia"/>
          <w:spacing w:val="-22"/>
          <w:w w:val="95"/>
          <w:sz w:val="16"/>
        </w:rPr>
        <w:t> </w:t>
      </w:r>
      <w:r>
        <w:rPr>
          <w:rFonts w:ascii="휴먼옛체" w:eastAsia="휴먼옛체" w:hint="eastAsia"/>
          <w:w w:val="95"/>
          <w:sz w:val="16"/>
        </w:rPr>
        <w:t>연</w:t>
      </w:r>
      <w:r>
        <w:rPr>
          <w:rFonts w:ascii="휴먼옛체" w:eastAsia="휴먼옛체" w:hint="eastAsia"/>
          <w:spacing w:val="-22"/>
          <w:w w:val="95"/>
          <w:sz w:val="16"/>
        </w:rPr>
        <w:t> </w:t>
      </w:r>
      <w:r>
        <w:rPr>
          <w:rFonts w:ascii="휴먼옛체" w:eastAsia="휴먼옛체" w:hint="eastAsia"/>
          <w:spacing w:val="-3"/>
          <w:w w:val="95"/>
          <w:sz w:val="16"/>
        </w:rPr>
        <w:t>1회</w:t>
      </w:r>
      <w:r>
        <w:rPr>
          <w:rFonts w:ascii="휴먼옛체" w:eastAsia="휴먼옛체" w:hint="eastAsia"/>
          <w:spacing w:val="-22"/>
          <w:w w:val="95"/>
          <w:sz w:val="16"/>
        </w:rPr>
        <w:t> </w:t>
      </w:r>
      <w:r>
        <w:rPr>
          <w:rFonts w:ascii="휴먼옛체" w:eastAsia="휴먼옛체" w:hint="eastAsia"/>
          <w:spacing w:val="-9"/>
          <w:w w:val="95"/>
          <w:sz w:val="16"/>
        </w:rPr>
        <w:t>이루어지는 </w:t>
      </w:r>
      <w:r>
        <w:rPr>
          <w:rFonts w:ascii="휴먼옛체" w:eastAsia="휴먼옛체" w:hint="eastAsia"/>
          <w:spacing w:val="-6"/>
          <w:sz w:val="16"/>
        </w:rPr>
        <w:t>일괄조사입니다.</w:t>
      </w:r>
    </w:p>
    <w:p>
      <w:pPr>
        <w:spacing w:before="37"/>
        <w:ind w:left="98" w:right="1371" w:firstLine="0"/>
        <w:jc w:val="center"/>
        <w:rPr>
          <w:rFonts w:ascii="휴먼옛체"/>
          <w:sz w:val="18"/>
        </w:rPr>
      </w:pPr>
      <w:r>
        <w:rPr/>
        <w:br w:type="column"/>
      </w:r>
      <w:r>
        <w:rPr>
          <w:rFonts w:ascii="휴먼옛체"/>
          <w:sz w:val="18"/>
        </w:rPr>
        <w:t>[  ]</w:t>
      </w:r>
    </w:p>
    <w:p>
      <w:pPr>
        <w:pStyle w:val="BodyText"/>
        <w:spacing w:before="14"/>
        <w:rPr>
          <w:rFonts w:ascii="휴먼옛체"/>
        </w:rPr>
      </w:pPr>
    </w:p>
    <w:p>
      <w:pPr>
        <w:spacing w:before="0"/>
        <w:ind w:left="100" w:right="1371" w:firstLine="0"/>
        <w:jc w:val="center"/>
        <w:rPr>
          <w:rFonts w:ascii="휴먼옛체" w:eastAsia="휴먼옛체" w:hint="eastAsia"/>
          <w:sz w:val="16"/>
        </w:rPr>
      </w:pPr>
      <w:r>
        <w:rPr>
          <w:rFonts w:ascii="휴먼옛체" w:eastAsia="휴먼옛체" w:hint="eastAsia"/>
          <w:color w:val="7E7E7E"/>
          <w:sz w:val="16"/>
        </w:rPr>
        <w:t>(서명 또는 날인)</w:t>
      </w:r>
    </w:p>
    <w:p>
      <w:pPr>
        <w:spacing w:after="0"/>
        <w:jc w:val="center"/>
        <w:rPr>
          <w:rFonts w:ascii="휴먼옛체" w:eastAsia="휴먼옛체" w:hint="eastAsia"/>
          <w:sz w:val="16"/>
        </w:rPr>
        <w:sectPr>
          <w:type w:val="continuous"/>
          <w:pgSz w:w="11120" w:h="15080"/>
          <w:pgMar w:top="1020" w:bottom="0" w:left="1120" w:right="380"/>
          <w:cols w:num="2" w:equalWidth="0">
            <w:col w:w="6872" w:space="40"/>
            <w:col w:w="2708"/>
          </w:cols>
        </w:sectPr>
      </w:pPr>
    </w:p>
    <w:p>
      <w:pPr>
        <w:pStyle w:val="BodyText"/>
        <w:spacing w:before="5"/>
        <w:rPr>
          <w:rFonts w:ascii="휴먼옛체"/>
          <w:sz w:val="16"/>
        </w:rPr>
      </w:pPr>
      <w:r>
        <w:rPr/>
        <w:pict>
          <v:group style="position:absolute;margin-left:.029999pt;margin-top:8.504pt;width:555.6pt;height:745.5pt;mso-position-horizontal-relative:page;mso-position-vertical-relative:page;z-index:-32582656" coordorigin="1,170" coordsize="11112,14910">
            <v:shape style="position:absolute;left:0;top:170;width:11112;height:14910" type="#_x0000_t75" stroked="false">
              <v:imagedata r:id="rId688" o:title=""/>
            </v:shape>
            <v:shape style="position:absolute;left:10204;top:9921;width:908;height:850" type="#_x0000_t75" stroked="false">
              <v:imagedata r:id="rId125" o:title=""/>
            </v:shape>
            <v:shape style="position:absolute;left:1587;top:7697;width:7938;height:3357" coordorigin="1588,7698" coordsize="7938,3357" path="m9526,10684l1588,10684,1588,11054,9526,11054,9526,10684xm9526,7698l1588,7698,1588,8067,9526,8067,9526,7698xe" filled="true" fillcolor="#e4e4e4" stroked="false">
              <v:path arrowok="t"/>
              <v:fill type="solid"/>
            </v:shape>
            <v:line style="position:absolute" from="1585,7521" to="9534,7521" stroked="true" strokeweight=".84pt" strokecolor="#656565">
              <v:stroke dashstyle="solid"/>
            </v:line>
            <v:line style="position:absolute" from="1579,7698" to="9534,7698" stroked="true" strokeweight=".84pt" strokecolor="#656565">
              <v:stroke dashstyle="solid"/>
            </v:line>
            <v:line style="position:absolute" from="1579,8067" to="9534,8067" stroked="true" strokeweight=".36pt" strokecolor="#656565">
              <v:stroke dashstyle="solid"/>
            </v:line>
            <v:line style="position:absolute" from="1579,10468" to="9534,10468" stroked="true" strokeweight=".36pt" strokecolor="#656565">
              <v:stroke dashstyle="solid"/>
            </v:line>
            <v:line style="position:absolute" from="1579,10684" to="9534,10684" stroked="true" strokeweight=".84pt" strokecolor="#656565">
              <v:stroke dashstyle="solid"/>
            </v:line>
            <v:shape style="position:absolute;left:1585;top:11054;width:7944;height:2" coordorigin="1585,11054" coordsize="7944,0" path="m1585,11054l9529,11054m1585,11054l9529,11054e" filled="false" stroked="true" strokeweight=".36pt" strokecolor="#656565">
              <v:path arrowok="t"/>
              <v:stroke dashstyle="solid"/>
            </v:shape>
            <w10:wrap type="none"/>
          </v:group>
        </w:pict>
      </w:r>
    </w:p>
    <w:p>
      <w:pPr>
        <w:pStyle w:val="ListParagraph"/>
        <w:numPr>
          <w:ilvl w:val="0"/>
          <w:numId w:val="336"/>
        </w:numPr>
        <w:tabs>
          <w:tab w:pos="785" w:val="left" w:leader="none"/>
        </w:tabs>
        <w:spacing w:line="171" w:lineRule="exact" w:before="65" w:after="0"/>
        <w:ind w:left="784" w:right="0" w:hanging="190"/>
        <w:jc w:val="left"/>
        <w:rPr>
          <w:rFonts w:ascii="휴먼옛체" w:eastAsia="휴먼옛체" w:hint="eastAsia"/>
          <w:sz w:val="16"/>
        </w:rPr>
      </w:pPr>
      <w:r>
        <w:rPr>
          <w:rFonts w:ascii="휴먼옛체" w:eastAsia="휴먼옛체" w:hint="eastAsia"/>
          <w:w w:val="95"/>
          <w:sz w:val="16"/>
        </w:rPr>
        <w:t>이</w:t>
      </w:r>
      <w:r>
        <w:rPr>
          <w:rFonts w:ascii="휴먼옛체" w:eastAsia="휴먼옛체" w:hint="eastAsia"/>
          <w:spacing w:val="-17"/>
          <w:w w:val="95"/>
          <w:sz w:val="16"/>
        </w:rPr>
        <w:t> </w:t>
      </w:r>
      <w:r>
        <w:rPr>
          <w:rFonts w:ascii="휴먼옛체" w:eastAsia="휴먼옛체" w:hint="eastAsia"/>
          <w:spacing w:val="-4"/>
          <w:w w:val="95"/>
          <w:sz w:val="16"/>
        </w:rPr>
        <w:t>신청서의</w:t>
      </w:r>
      <w:r>
        <w:rPr>
          <w:rFonts w:ascii="휴먼옛체" w:eastAsia="휴먼옛체" w:hint="eastAsia"/>
          <w:spacing w:val="-17"/>
          <w:w w:val="95"/>
          <w:sz w:val="16"/>
        </w:rPr>
        <w:t> </w:t>
      </w:r>
      <w:r>
        <w:rPr>
          <w:rFonts w:ascii="휴먼옛체" w:eastAsia="휴먼옛체" w:hint="eastAsia"/>
          <w:spacing w:val="-4"/>
          <w:w w:val="95"/>
          <w:sz w:val="16"/>
        </w:rPr>
        <w:t>유효기간은</w:t>
      </w:r>
      <w:r>
        <w:rPr>
          <w:rFonts w:ascii="휴먼옛체" w:eastAsia="휴먼옛체" w:hint="eastAsia"/>
          <w:spacing w:val="-16"/>
          <w:w w:val="95"/>
          <w:sz w:val="16"/>
        </w:rPr>
        <w:t> </w:t>
      </w:r>
      <w:r>
        <w:rPr>
          <w:rFonts w:ascii="휴먼옛체" w:eastAsia="휴먼옛체" w:hint="eastAsia"/>
          <w:spacing w:val="-3"/>
          <w:w w:val="95"/>
          <w:sz w:val="16"/>
        </w:rPr>
        <w:t>신청서</w:t>
      </w:r>
      <w:r>
        <w:rPr>
          <w:rFonts w:ascii="휴먼옛체" w:eastAsia="휴먼옛체" w:hint="eastAsia"/>
          <w:spacing w:val="-17"/>
          <w:w w:val="95"/>
          <w:sz w:val="16"/>
        </w:rPr>
        <w:t> </w:t>
      </w:r>
      <w:r>
        <w:rPr>
          <w:rFonts w:ascii="휴먼옛체" w:eastAsia="휴먼옛체" w:hint="eastAsia"/>
          <w:spacing w:val="-4"/>
          <w:w w:val="95"/>
          <w:sz w:val="16"/>
        </w:rPr>
        <w:t>제출일부터</w:t>
      </w:r>
      <w:r>
        <w:rPr>
          <w:rFonts w:ascii="휴먼옛체" w:eastAsia="휴먼옛체" w:hint="eastAsia"/>
          <w:spacing w:val="-18"/>
          <w:w w:val="95"/>
          <w:sz w:val="16"/>
        </w:rPr>
        <w:t> </w:t>
      </w:r>
      <w:r>
        <w:rPr>
          <w:rFonts w:ascii="휴먼옛체" w:eastAsia="휴먼옛체" w:hint="eastAsia"/>
          <w:spacing w:val="-4"/>
          <w:w w:val="95"/>
          <w:sz w:val="16"/>
        </w:rPr>
        <w:t>5년입니다.</w:t>
      </w:r>
      <w:r>
        <w:rPr>
          <w:rFonts w:ascii="휴먼옛체" w:eastAsia="휴먼옛체" w:hint="eastAsia"/>
          <w:spacing w:val="-15"/>
          <w:w w:val="95"/>
          <w:sz w:val="16"/>
        </w:rPr>
        <w:t> </w:t>
      </w:r>
      <w:r>
        <w:rPr>
          <w:rFonts w:ascii="휴먼옛체" w:eastAsia="휴먼옛체" w:hint="eastAsia"/>
          <w:spacing w:val="-3"/>
          <w:w w:val="95"/>
          <w:sz w:val="16"/>
        </w:rPr>
        <w:t>다만,</w:t>
      </w:r>
      <w:r>
        <w:rPr>
          <w:rFonts w:ascii="휴먼옛체" w:eastAsia="휴먼옛체" w:hint="eastAsia"/>
          <w:spacing w:val="-14"/>
          <w:w w:val="95"/>
          <w:sz w:val="16"/>
        </w:rPr>
        <w:t> </w:t>
      </w:r>
      <w:r>
        <w:rPr>
          <w:rFonts w:ascii="휴먼옛체" w:eastAsia="휴먼옛체" w:hint="eastAsia"/>
          <w:spacing w:val="-4"/>
          <w:w w:val="95"/>
          <w:sz w:val="16"/>
        </w:rPr>
        <w:t>신청서를</w:t>
      </w:r>
      <w:r>
        <w:rPr>
          <w:rFonts w:ascii="휴먼옛체" w:eastAsia="휴먼옛체" w:hint="eastAsia"/>
          <w:spacing w:val="-18"/>
          <w:w w:val="95"/>
          <w:sz w:val="16"/>
        </w:rPr>
        <w:t> </w:t>
      </w:r>
      <w:r>
        <w:rPr>
          <w:rFonts w:ascii="휴먼옛체" w:eastAsia="휴먼옛체" w:hint="eastAsia"/>
          <w:spacing w:val="-3"/>
          <w:w w:val="95"/>
          <w:sz w:val="16"/>
        </w:rPr>
        <w:t>제출한</w:t>
      </w:r>
      <w:r>
        <w:rPr>
          <w:rFonts w:ascii="휴먼옛체" w:eastAsia="휴먼옛체" w:hint="eastAsia"/>
          <w:spacing w:val="-17"/>
          <w:w w:val="95"/>
          <w:sz w:val="16"/>
        </w:rPr>
        <w:t> </w:t>
      </w:r>
      <w:r>
        <w:rPr>
          <w:rFonts w:ascii="휴먼옛체" w:eastAsia="휴먼옛체" w:hint="eastAsia"/>
          <w:w w:val="95"/>
          <w:sz w:val="16"/>
        </w:rPr>
        <w:t>이후</w:t>
      </w:r>
      <w:r>
        <w:rPr>
          <w:rFonts w:ascii="휴먼옛체" w:eastAsia="휴먼옛체" w:hint="eastAsia"/>
          <w:spacing w:val="-17"/>
          <w:w w:val="95"/>
          <w:sz w:val="16"/>
        </w:rPr>
        <w:t> </w:t>
      </w:r>
      <w:r>
        <w:rPr>
          <w:rFonts w:ascii="휴먼옛체" w:eastAsia="휴먼옛체" w:hint="eastAsia"/>
          <w:spacing w:val="-4"/>
          <w:w w:val="95"/>
          <w:sz w:val="16"/>
        </w:rPr>
        <w:t>기초연금</w:t>
      </w:r>
      <w:r>
        <w:rPr>
          <w:rFonts w:ascii="휴먼옛체" w:eastAsia="휴먼옛체" w:hint="eastAsia"/>
          <w:spacing w:val="-17"/>
          <w:w w:val="95"/>
          <w:sz w:val="16"/>
        </w:rPr>
        <w:t> </w:t>
      </w:r>
      <w:r>
        <w:rPr>
          <w:rFonts w:ascii="휴먼옛체" w:eastAsia="휴먼옛체" w:hint="eastAsia"/>
          <w:spacing w:val="-4"/>
          <w:w w:val="95"/>
          <w:sz w:val="16"/>
        </w:rPr>
        <w:t>수급권이</w:t>
      </w:r>
      <w:r>
        <w:rPr>
          <w:rFonts w:ascii="휴먼옛체" w:eastAsia="휴먼옛체" w:hint="eastAsia"/>
          <w:spacing w:val="-17"/>
          <w:w w:val="95"/>
          <w:sz w:val="16"/>
        </w:rPr>
        <w:t> </w:t>
      </w:r>
      <w:r>
        <w:rPr>
          <w:rFonts w:ascii="휴먼옛체" w:eastAsia="휴먼옛체" w:hint="eastAsia"/>
          <w:spacing w:val="-3"/>
          <w:w w:val="95"/>
          <w:sz w:val="16"/>
        </w:rPr>
        <w:t>발생한</w:t>
      </w:r>
      <w:r>
        <w:rPr>
          <w:rFonts w:ascii="휴먼옛체" w:eastAsia="휴먼옛체" w:hint="eastAsia"/>
          <w:spacing w:val="-16"/>
          <w:w w:val="95"/>
          <w:sz w:val="16"/>
        </w:rPr>
        <w:t> </w:t>
      </w:r>
      <w:r>
        <w:rPr>
          <w:rFonts w:ascii="휴먼옛체" w:eastAsia="휴먼옛체" w:hint="eastAsia"/>
          <w:spacing w:val="-5"/>
          <w:w w:val="95"/>
          <w:sz w:val="16"/>
        </w:rPr>
        <w:t>경우에는</w:t>
      </w:r>
    </w:p>
    <w:p>
      <w:pPr>
        <w:tabs>
          <w:tab w:pos="9515" w:val="right" w:leader="none"/>
        </w:tabs>
        <w:spacing w:line="373" w:lineRule="exact" w:before="0"/>
        <w:ind w:left="783" w:right="0" w:firstLine="0"/>
        <w:jc w:val="left"/>
        <w:rPr>
          <w:rFonts w:ascii="맑은 고딕" w:eastAsia="맑은 고딕" w:hint="eastAsia"/>
          <w:b/>
          <w:sz w:val="24"/>
        </w:rPr>
      </w:pPr>
      <w:r>
        <w:rPr>
          <w:rFonts w:ascii="휴먼옛체" w:eastAsia="휴먼옛체" w:hint="eastAsia"/>
          <w:w w:val="95"/>
          <w:sz w:val="16"/>
        </w:rPr>
        <w:t>그 날부터 신청서의 유효기간이 만료된</w:t>
      </w:r>
      <w:r>
        <w:rPr>
          <w:rFonts w:ascii="휴먼옛체" w:eastAsia="휴먼옛체" w:hint="eastAsia"/>
          <w:spacing w:val="42"/>
          <w:w w:val="95"/>
          <w:sz w:val="16"/>
        </w:rPr>
        <w:t> </w:t>
      </w:r>
      <w:r>
        <w:rPr>
          <w:rFonts w:ascii="휴먼옛체" w:eastAsia="휴먼옛체" w:hint="eastAsia"/>
          <w:w w:val="95"/>
          <w:sz w:val="16"/>
        </w:rPr>
        <w:t>것으로</w:t>
      </w:r>
      <w:r>
        <w:rPr>
          <w:rFonts w:ascii="휴먼옛체" w:eastAsia="휴먼옛체" w:hint="eastAsia"/>
          <w:spacing w:val="8"/>
          <w:w w:val="95"/>
          <w:sz w:val="16"/>
        </w:rPr>
        <w:t> </w:t>
      </w:r>
      <w:r>
        <w:rPr>
          <w:rFonts w:ascii="휴먼옛체" w:eastAsia="휴먼옛체" w:hint="eastAsia"/>
          <w:w w:val="95"/>
          <w:sz w:val="16"/>
        </w:rPr>
        <w:t>봅니다.</w:t>
        <w:tab/>
      </w:r>
      <w:r>
        <w:rPr>
          <w:rFonts w:ascii="맑은 고딕" w:eastAsia="맑은 고딕" w:hint="eastAsia"/>
          <w:b/>
          <w:w w:val="95"/>
          <w:position w:val="-4"/>
          <w:sz w:val="24"/>
        </w:rPr>
        <w:t>10</w:t>
      </w:r>
    </w:p>
    <w:p>
      <w:pPr>
        <w:pStyle w:val="BodyText"/>
        <w:spacing w:before="11"/>
        <w:rPr>
          <w:rFonts w:ascii="맑은 고딕"/>
          <w:b/>
          <w:sz w:val="6"/>
        </w:rPr>
      </w:pPr>
      <w:r>
        <w:rPr/>
        <w:pict>
          <v:shape style="position:absolute;margin-left:78.959999pt;margin-top:7.207659pt;width:397.75pt;height:17.9pt;mso-position-horizontal-relative:page;mso-position-vertical-relative:paragraph;z-index:-15540736;mso-wrap-distance-left:0;mso-wrap-distance-right:0" type="#_x0000_t202" filled="false" stroked="false">
            <v:textbox inset="0,0,0,0">
              <w:txbxContent>
                <w:p>
                  <w:pPr>
                    <w:spacing w:line="339" w:lineRule="exact" w:before="0"/>
                    <w:ind w:left="1434" w:right="1434" w:firstLine="0"/>
                    <w:jc w:val="center"/>
                    <w:rPr>
                      <w:rFonts w:ascii="휴먼옛체" w:eastAsia="휴먼옛체" w:hint="eastAsia"/>
                      <w:sz w:val="20"/>
                    </w:rPr>
                  </w:pPr>
                  <w:r>
                    <w:rPr>
                      <w:rFonts w:ascii="휴먼옛체" w:eastAsia="휴먼옛체" w:hint="eastAsia"/>
                      <w:sz w:val="20"/>
                    </w:rPr>
                    <w:t>소득, 재산 및 금융정보</w:t>
                  </w:r>
                  <w:r>
                    <w:rPr>
                      <w:sz w:val="20"/>
                    </w:rPr>
                    <w:t>･</w:t>
                  </w:r>
                  <w:r>
                    <w:rPr>
                      <w:rFonts w:ascii="휴먼옛체" w:eastAsia="휴먼옛체" w:hint="eastAsia"/>
                      <w:sz w:val="20"/>
                    </w:rPr>
                    <w:t>신용정보</w:t>
                  </w:r>
                  <w:r>
                    <w:rPr>
                      <w:sz w:val="20"/>
                    </w:rPr>
                    <w:t>･</w:t>
                  </w:r>
                  <w:r>
                    <w:rPr>
                      <w:rFonts w:ascii="휴먼옛체" w:eastAsia="휴먼옛체" w:hint="eastAsia"/>
                      <w:sz w:val="20"/>
                    </w:rPr>
                    <w:t>보험정보 제공 동의서</w:t>
                  </w:r>
                </w:p>
              </w:txbxContent>
            </v:textbox>
            <w10:wrap type="topAndBottom"/>
          </v:shape>
        </w:pict>
      </w:r>
    </w:p>
    <w:p>
      <w:pPr>
        <w:spacing w:line="171" w:lineRule="exact" w:before="0"/>
        <w:ind w:left="0" w:right="196" w:firstLine="0"/>
        <w:jc w:val="right"/>
        <w:rPr>
          <w:rFonts w:ascii="휴먼모음T" w:eastAsia="휴먼모음T" w:hint="eastAsia"/>
          <w:sz w:val="20"/>
        </w:rPr>
      </w:pPr>
      <w:r>
        <w:rPr>
          <w:rFonts w:ascii="휴먼모음T" w:eastAsia="휴먼모음T" w:hint="eastAsia"/>
          <w:w w:val="106"/>
          <w:sz w:val="20"/>
        </w:rPr>
        <w:t>서</w:t>
      </w:r>
    </w:p>
    <w:p>
      <w:pPr>
        <w:tabs>
          <w:tab w:pos="9246" w:val="left" w:leader="none"/>
        </w:tabs>
        <w:spacing w:line="120" w:lineRule="auto" w:before="0"/>
        <w:ind w:left="740" w:right="0" w:firstLine="0"/>
        <w:jc w:val="left"/>
        <w:rPr>
          <w:rFonts w:ascii="휴먼모음T" w:eastAsia="휴먼모음T" w:hint="eastAsia"/>
          <w:sz w:val="20"/>
        </w:rPr>
      </w:pPr>
      <w:r>
        <w:rPr>
          <w:rFonts w:ascii="휴먼옛체" w:eastAsia="휴먼옛체" w:hint="eastAsia"/>
          <w:w w:val="95"/>
          <w:sz w:val="16"/>
        </w:rPr>
        <w:t>본인은</w:t>
      </w:r>
      <w:r>
        <w:rPr>
          <w:rFonts w:ascii="휴먼옛체" w:eastAsia="휴먼옛체" w:hint="eastAsia"/>
          <w:spacing w:val="-28"/>
          <w:w w:val="95"/>
          <w:sz w:val="16"/>
        </w:rPr>
        <w:t> </w:t>
      </w:r>
      <w:r>
        <w:rPr>
          <w:rFonts w:ascii="휴먼옛체" w:eastAsia="휴먼옛체" w:hint="eastAsia"/>
          <w:w w:val="95"/>
          <w:sz w:val="16"/>
        </w:rPr>
        <w:t>이</w:t>
      </w:r>
      <w:r>
        <w:rPr>
          <w:rFonts w:ascii="휴먼옛체" w:eastAsia="휴먼옛체" w:hint="eastAsia"/>
          <w:spacing w:val="-27"/>
          <w:w w:val="95"/>
          <w:sz w:val="16"/>
        </w:rPr>
        <w:t> </w:t>
      </w:r>
      <w:r>
        <w:rPr>
          <w:rFonts w:ascii="휴먼옛체" w:eastAsia="휴먼옛체" w:hint="eastAsia"/>
          <w:w w:val="95"/>
          <w:sz w:val="16"/>
        </w:rPr>
        <w:t>건</w:t>
      </w:r>
      <w:r>
        <w:rPr>
          <w:rFonts w:ascii="휴먼옛체" w:eastAsia="휴먼옛체" w:hint="eastAsia"/>
          <w:spacing w:val="-28"/>
          <w:w w:val="95"/>
          <w:sz w:val="16"/>
        </w:rPr>
        <w:t> </w:t>
      </w:r>
      <w:r>
        <w:rPr>
          <w:rFonts w:ascii="휴먼옛체" w:eastAsia="휴먼옛체" w:hint="eastAsia"/>
          <w:spacing w:val="-3"/>
          <w:w w:val="95"/>
          <w:sz w:val="16"/>
        </w:rPr>
        <w:t>업무처리와</w:t>
      </w:r>
      <w:r>
        <w:rPr>
          <w:rFonts w:ascii="휴먼옛체" w:eastAsia="휴먼옛체" w:hint="eastAsia"/>
          <w:spacing w:val="-28"/>
          <w:w w:val="95"/>
          <w:sz w:val="16"/>
        </w:rPr>
        <w:t> </w:t>
      </w:r>
      <w:r>
        <w:rPr>
          <w:rFonts w:ascii="휴먼옛체" w:eastAsia="휴먼옛체" w:hint="eastAsia"/>
          <w:spacing w:val="-3"/>
          <w:w w:val="95"/>
          <w:sz w:val="16"/>
        </w:rPr>
        <w:t>관련하여</w:t>
      </w:r>
      <w:r>
        <w:rPr>
          <w:rFonts w:ascii="휴먼옛체" w:eastAsia="휴먼옛체" w:hint="eastAsia"/>
          <w:spacing w:val="-27"/>
          <w:w w:val="95"/>
          <w:sz w:val="16"/>
        </w:rPr>
        <w:t> </w:t>
      </w:r>
      <w:r>
        <w:rPr>
          <w:spacing w:val="-3"/>
          <w:w w:val="95"/>
          <w:sz w:val="16"/>
        </w:rPr>
        <w:t>｢</w:t>
      </w:r>
      <w:r>
        <w:rPr>
          <w:rFonts w:ascii="휴먼옛체" w:eastAsia="휴먼옛체" w:hint="eastAsia"/>
          <w:spacing w:val="-3"/>
          <w:w w:val="95"/>
          <w:sz w:val="16"/>
        </w:rPr>
        <w:t>기초연금법</w:t>
      </w:r>
      <w:r>
        <w:rPr>
          <w:rFonts w:ascii="휴먼옛체" w:eastAsia="휴먼옛체" w:hint="eastAsia"/>
          <w:spacing w:val="-27"/>
          <w:w w:val="95"/>
          <w:sz w:val="16"/>
        </w:rPr>
        <w:t> </w:t>
      </w:r>
      <w:r>
        <w:rPr>
          <w:rFonts w:ascii="휴먼옛체" w:eastAsia="휴먼옛체" w:hint="eastAsia"/>
          <w:spacing w:val="-3"/>
          <w:w w:val="95"/>
          <w:sz w:val="16"/>
        </w:rPr>
        <w:t>시행령</w:t>
      </w:r>
      <w:r>
        <w:rPr>
          <w:spacing w:val="-3"/>
          <w:w w:val="95"/>
          <w:sz w:val="16"/>
        </w:rPr>
        <w:t>｣</w:t>
      </w:r>
      <w:r>
        <w:rPr>
          <w:spacing w:val="-12"/>
          <w:w w:val="95"/>
          <w:sz w:val="16"/>
        </w:rPr>
        <w:t> </w:t>
      </w:r>
      <w:r>
        <w:rPr>
          <w:rFonts w:ascii="휴먼옛체" w:eastAsia="휴먼옛체" w:hint="eastAsia"/>
          <w:spacing w:val="-3"/>
          <w:w w:val="95"/>
          <w:sz w:val="16"/>
        </w:rPr>
        <w:t>제15조제1항제3호,</w:t>
      </w:r>
      <w:r>
        <w:rPr>
          <w:rFonts w:ascii="휴먼옛체" w:eastAsia="휴먼옛체" w:hint="eastAsia"/>
          <w:spacing w:val="-28"/>
          <w:w w:val="95"/>
          <w:sz w:val="16"/>
        </w:rPr>
        <w:t> </w:t>
      </w:r>
      <w:r>
        <w:rPr>
          <w:rFonts w:ascii="휴먼옛체" w:eastAsia="휴먼옛체" w:hint="eastAsia"/>
          <w:spacing w:val="-3"/>
          <w:w w:val="95"/>
          <w:sz w:val="16"/>
        </w:rPr>
        <w:t>제2항제3호에</w:t>
      </w:r>
      <w:r>
        <w:rPr>
          <w:rFonts w:ascii="휴먼옛체" w:eastAsia="휴먼옛체" w:hint="eastAsia"/>
          <w:spacing w:val="-28"/>
          <w:w w:val="95"/>
          <w:sz w:val="16"/>
        </w:rPr>
        <w:t> </w:t>
      </w:r>
      <w:r>
        <w:rPr>
          <w:rFonts w:ascii="휴먼옛체" w:eastAsia="휴먼옛체" w:hint="eastAsia"/>
          <w:w w:val="95"/>
          <w:sz w:val="16"/>
        </w:rPr>
        <w:t>따른</w:t>
      </w:r>
      <w:r>
        <w:rPr>
          <w:rFonts w:ascii="휴먼옛체" w:eastAsia="휴먼옛체" w:hint="eastAsia"/>
          <w:spacing w:val="-27"/>
          <w:w w:val="95"/>
          <w:sz w:val="16"/>
        </w:rPr>
        <w:t> </w:t>
      </w:r>
      <w:r>
        <w:rPr>
          <w:rFonts w:ascii="휴먼옛체" w:eastAsia="휴먼옛체" w:hint="eastAsia"/>
          <w:spacing w:val="-3"/>
          <w:w w:val="95"/>
          <w:sz w:val="16"/>
        </w:rPr>
        <w:t>이력조사의</w:t>
      </w:r>
      <w:r>
        <w:rPr>
          <w:rFonts w:ascii="휴먼옛체" w:eastAsia="휴먼옛체" w:hint="eastAsia"/>
          <w:spacing w:val="-27"/>
          <w:w w:val="95"/>
          <w:sz w:val="16"/>
        </w:rPr>
        <w:t> </w:t>
      </w:r>
      <w:r>
        <w:rPr>
          <w:rFonts w:ascii="휴먼옛체" w:eastAsia="휴먼옛체" w:hint="eastAsia"/>
          <w:w w:val="95"/>
          <w:sz w:val="16"/>
        </w:rPr>
        <w:t>경우에는</w:t>
        <w:tab/>
      </w:r>
      <w:r>
        <w:rPr>
          <w:rFonts w:ascii="휴먼모음T" w:eastAsia="휴먼모음T" w:hint="eastAsia"/>
          <w:position w:val="-8"/>
          <w:sz w:val="20"/>
        </w:rPr>
        <w:t>식</w:t>
      </w:r>
    </w:p>
    <w:p>
      <w:pPr>
        <w:spacing w:line="149" w:lineRule="exact" w:before="0"/>
        <w:ind w:left="596" w:right="0" w:firstLine="0"/>
        <w:jc w:val="both"/>
        <w:rPr>
          <w:rFonts w:ascii="휴먼옛체" w:eastAsia="휴먼옛체" w:hint="eastAsia"/>
          <w:sz w:val="16"/>
        </w:rPr>
      </w:pPr>
      <w:r>
        <w:rPr>
          <w:rFonts w:ascii="휴먼옛체" w:eastAsia="휴먼옛체" w:hint="eastAsia"/>
          <w:w w:val="95"/>
          <w:sz w:val="16"/>
        </w:rPr>
        <w:t>소득조사, 재산조사 및 금융정보</w:t>
      </w:r>
      <w:r>
        <w:rPr>
          <w:w w:val="95"/>
          <w:sz w:val="16"/>
        </w:rPr>
        <w:t>･</w:t>
      </w:r>
      <w:r>
        <w:rPr>
          <w:rFonts w:ascii="휴먼옛체" w:eastAsia="휴먼옛체" w:hint="eastAsia"/>
          <w:w w:val="95"/>
          <w:sz w:val="16"/>
        </w:rPr>
        <w:t>신용정보</w:t>
      </w:r>
      <w:r>
        <w:rPr>
          <w:w w:val="95"/>
          <w:sz w:val="16"/>
        </w:rPr>
        <w:t>･</w:t>
      </w:r>
      <w:r>
        <w:rPr>
          <w:rFonts w:ascii="휴먼옛체" w:eastAsia="휴먼옛체" w:hint="eastAsia"/>
          <w:w w:val="95"/>
          <w:sz w:val="16"/>
        </w:rPr>
        <w:t>보험정보 제공 동의서를 추가로 제출하지 아니하여도 보건복지부장관</w:t>
      </w:r>
      <w:r>
        <w:rPr>
          <w:w w:val="95"/>
          <w:sz w:val="16"/>
        </w:rPr>
        <w:t>･</w:t>
      </w:r>
      <w:r>
        <w:rPr>
          <w:rFonts w:ascii="휴먼옛체" w:eastAsia="휴먼옛체" w:hint="eastAsia"/>
          <w:w w:val="95"/>
          <w:sz w:val="16"/>
        </w:rPr>
        <w:t>특별자치</w:t>
      </w:r>
    </w:p>
    <w:p>
      <w:pPr>
        <w:spacing w:line="189" w:lineRule="auto" w:before="0"/>
        <w:ind w:left="596" w:right="1340" w:firstLine="0"/>
        <w:jc w:val="both"/>
        <w:rPr>
          <w:rFonts w:ascii="휴먼옛체" w:eastAsia="휴먼옛체" w:hint="eastAsia"/>
          <w:sz w:val="16"/>
        </w:rPr>
      </w:pPr>
      <w:r>
        <w:rPr>
          <w:rFonts w:ascii="휴먼옛체" w:eastAsia="휴먼옛체" w:hint="eastAsia"/>
          <w:spacing w:val="-6"/>
          <w:w w:val="90"/>
          <w:sz w:val="16"/>
        </w:rPr>
        <w:t>시장</w:t>
      </w:r>
      <w:r>
        <w:rPr>
          <w:spacing w:val="-6"/>
          <w:w w:val="90"/>
          <w:sz w:val="16"/>
        </w:rPr>
        <w:t>･</w:t>
      </w:r>
      <w:r>
        <w:rPr>
          <w:rFonts w:ascii="휴먼옛체" w:eastAsia="휴먼옛체" w:hint="eastAsia"/>
          <w:spacing w:val="-6"/>
          <w:w w:val="90"/>
          <w:sz w:val="16"/>
        </w:rPr>
        <w:t>특별자치도지사</w:t>
      </w:r>
      <w:r>
        <w:rPr>
          <w:spacing w:val="-6"/>
          <w:w w:val="90"/>
          <w:sz w:val="16"/>
        </w:rPr>
        <w:t>･</w:t>
      </w:r>
      <w:r>
        <w:rPr>
          <w:rFonts w:ascii="휴먼옛체" w:eastAsia="휴먼옛체" w:hint="eastAsia"/>
          <w:spacing w:val="-6"/>
          <w:w w:val="90"/>
          <w:sz w:val="16"/>
        </w:rPr>
        <w:t>시장</w:t>
      </w:r>
      <w:r>
        <w:rPr>
          <w:spacing w:val="-6"/>
          <w:w w:val="90"/>
          <w:sz w:val="16"/>
        </w:rPr>
        <w:t>･</w:t>
      </w:r>
      <w:r>
        <w:rPr>
          <w:rFonts w:ascii="휴먼옛체" w:eastAsia="휴먼옛체" w:hint="eastAsia"/>
          <w:spacing w:val="-6"/>
          <w:w w:val="90"/>
          <w:sz w:val="16"/>
        </w:rPr>
        <w:t>군수</w:t>
      </w:r>
      <w:r>
        <w:rPr>
          <w:spacing w:val="-6"/>
          <w:w w:val="90"/>
          <w:sz w:val="16"/>
        </w:rPr>
        <w:t>･</w:t>
      </w:r>
      <w:r>
        <w:rPr>
          <w:rFonts w:ascii="휴먼옛체" w:eastAsia="휴먼옛체" w:hint="eastAsia"/>
          <w:spacing w:val="-6"/>
          <w:w w:val="90"/>
          <w:sz w:val="16"/>
        </w:rPr>
        <w:t>구청장(관련</w:t>
      </w:r>
      <w:r>
        <w:rPr>
          <w:rFonts w:ascii="휴먼옛체" w:eastAsia="휴먼옛체" w:hint="eastAsia"/>
          <w:spacing w:val="-22"/>
          <w:w w:val="90"/>
          <w:sz w:val="16"/>
        </w:rPr>
        <w:t> </w:t>
      </w:r>
      <w:r>
        <w:rPr>
          <w:rFonts w:ascii="휴먼옛체" w:eastAsia="휴먼옛체" w:hint="eastAsia"/>
          <w:spacing w:val="-3"/>
          <w:w w:val="90"/>
          <w:sz w:val="16"/>
        </w:rPr>
        <w:t>법에</w:t>
      </w:r>
      <w:r>
        <w:rPr>
          <w:rFonts w:ascii="휴먼옛체" w:eastAsia="휴먼옛체" w:hint="eastAsia"/>
          <w:spacing w:val="-21"/>
          <w:w w:val="90"/>
          <w:sz w:val="16"/>
        </w:rPr>
        <w:t> </w:t>
      </w:r>
      <w:r>
        <w:rPr>
          <w:rFonts w:ascii="휴먼옛체" w:eastAsia="휴먼옛체" w:hint="eastAsia"/>
          <w:spacing w:val="-3"/>
          <w:w w:val="90"/>
          <w:sz w:val="16"/>
        </w:rPr>
        <w:t>따른</w:t>
      </w:r>
      <w:r>
        <w:rPr>
          <w:rFonts w:ascii="휴먼옛체" w:eastAsia="휴먼옛체" w:hint="eastAsia"/>
          <w:spacing w:val="-22"/>
          <w:w w:val="90"/>
          <w:sz w:val="16"/>
        </w:rPr>
        <w:t> </w:t>
      </w:r>
      <w:r>
        <w:rPr>
          <w:rFonts w:ascii="휴먼옛체" w:eastAsia="휴먼옛체" w:hint="eastAsia"/>
          <w:spacing w:val="-5"/>
          <w:w w:val="90"/>
          <w:sz w:val="16"/>
        </w:rPr>
        <w:t>위탁업무수행</w:t>
      </w:r>
      <w:r>
        <w:rPr>
          <w:rFonts w:ascii="휴먼옛체" w:eastAsia="휴먼옛체" w:hint="eastAsia"/>
          <w:spacing w:val="-22"/>
          <w:w w:val="90"/>
          <w:sz w:val="16"/>
        </w:rPr>
        <w:t> </w:t>
      </w:r>
      <w:r>
        <w:rPr>
          <w:rFonts w:ascii="휴먼옛체" w:eastAsia="휴먼옛체" w:hint="eastAsia"/>
          <w:spacing w:val="-4"/>
          <w:w w:val="90"/>
          <w:sz w:val="16"/>
        </w:rPr>
        <w:t>기관장</w:t>
      </w:r>
      <w:r>
        <w:rPr>
          <w:rFonts w:ascii="휴먼옛체" w:eastAsia="휴먼옛체" w:hint="eastAsia"/>
          <w:spacing w:val="-21"/>
          <w:w w:val="90"/>
          <w:sz w:val="16"/>
        </w:rPr>
        <w:t> </w:t>
      </w:r>
      <w:r>
        <w:rPr>
          <w:rFonts w:ascii="휴먼옛체" w:eastAsia="휴먼옛체" w:hint="eastAsia"/>
          <w:spacing w:val="-4"/>
          <w:w w:val="90"/>
          <w:sz w:val="16"/>
        </w:rPr>
        <w:t>포함)에게</w:t>
      </w:r>
      <w:r>
        <w:rPr>
          <w:rFonts w:ascii="휴먼옛체" w:eastAsia="휴먼옛체" w:hint="eastAsia"/>
          <w:spacing w:val="-22"/>
          <w:w w:val="90"/>
          <w:sz w:val="16"/>
        </w:rPr>
        <w:t> </w:t>
      </w:r>
      <w:r>
        <w:rPr>
          <w:rFonts w:ascii="휴먼옛체" w:eastAsia="휴먼옛체" w:hint="eastAsia"/>
          <w:spacing w:val="-5"/>
          <w:w w:val="90"/>
          <w:sz w:val="16"/>
        </w:rPr>
        <w:t>소득정보,</w:t>
      </w:r>
      <w:r>
        <w:rPr>
          <w:rFonts w:ascii="휴먼옛체" w:eastAsia="휴먼옛체" w:hint="eastAsia"/>
          <w:spacing w:val="-20"/>
          <w:w w:val="90"/>
          <w:sz w:val="16"/>
        </w:rPr>
        <w:t> </w:t>
      </w:r>
      <w:r>
        <w:rPr>
          <w:rFonts w:ascii="휴먼옛체" w:eastAsia="휴먼옛체" w:hint="eastAsia"/>
          <w:spacing w:val="-6"/>
          <w:w w:val="90"/>
          <w:sz w:val="16"/>
        </w:rPr>
        <w:t>재산정보</w:t>
      </w:r>
      <w:r>
        <w:rPr>
          <w:rFonts w:ascii="휴먼옛체" w:eastAsia="휴먼옛체" w:hint="eastAsia"/>
          <w:spacing w:val="-27"/>
          <w:w w:val="90"/>
          <w:sz w:val="16"/>
        </w:rPr>
        <w:t> </w:t>
      </w:r>
      <w:r>
        <w:rPr>
          <w:rFonts w:ascii="휴먼옛체" w:eastAsia="휴먼옛체" w:hint="eastAsia"/>
          <w:w w:val="90"/>
          <w:sz w:val="16"/>
        </w:rPr>
        <w:t>및</w:t>
      </w:r>
      <w:r>
        <w:rPr>
          <w:rFonts w:ascii="휴먼옛체" w:eastAsia="휴먼옛체" w:hint="eastAsia"/>
          <w:spacing w:val="-26"/>
          <w:w w:val="90"/>
          <w:sz w:val="16"/>
        </w:rPr>
        <w:t> </w:t>
      </w:r>
      <w:r>
        <w:rPr>
          <w:rFonts w:ascii="휴먼옛체" w:eastAsia="휴먼옛체" w:hint="eastAsia"/>
          <w:spacing w:val="-11"/>
          <w:w w:val="90"/>
          <w:sz w:val="16"/>
        </w:rPr>
        <w:t>금융정보</w:t>
      </w:r>
      <w:r>
        <w:rPr>
          <w:spacing w:val="-11"/>
          <w:w w:val="90"/>
          <w:sz w:val="16"/>
        </w:rPr>
        <w:t>･</w:t>
      </w:r>
      <w:r>
        <w:rPr>
          <w:rFonts w:ascii="휴먼옛체" w:eastAsia="휴먼옛체" w:hint="eastAsia"/>
          <w:spacing w:val="-11"/>
          <w:w w:val="90"/>
          <w:sz w:val="16"/>
        </w:rPr>
        <w:t>신용 </w:t>
      </w:r>
      <w:r>
        <w:rPr>
          <w:rFonts w:ascii="휴먼옛체" w:eastAsia="휴먼옛체" w:hint="eastAsia"/>
          <w:spacing w:val="-10"/>
          <w:w w:val="90"/>
          <w:sz w:val="16"/>
        </w:rPr>
        <w:t>정보</w:t>
      </w:r>
      <w:r>
        <w:rPr>
          <w:spacing w:val="-10"/>
          <w:w w:val="90"/>
          <w:sz w:val="16"/>
        </w:rPr>
        <w:t>･</w:t>
      </w:r>
      <w:r>
        <w:rPr>
          <w:rFonts w:ascii="휴먼옛체" w:eastAsia="휴먼옛체" w:hint="eastAsia"/>
          <w:spacing w:val="-10"/>
          <w:w w:val="90"/>
          <w:sz w:val="16"/>
        </w:rPr>
        <w:t>보험정보를</w:t>
      </w:r>
      <w:r>
        <w:rPr>
          <w:rFonts w:ascii="휴먼옛체" w:eastAsia="휴먼옛체" w:hint="eastAsia"/>
          <w:spacing w:val="-25"/>
          <w:w w:val="90"/>
          <w:sz w:val="16"/>
        </w:rPr>
        <w:t> </w:t>
      </w:r>
      <w:r>
        <w:rPr>
          <w:rFonts w:ascii="휴먼옛체" w:eastAsia="휴먼옛체" w:hint="eastAsia"/>
          <w:spacing w:val="-9"/>
          <w:w w:val="90"/>
          <w:sz w:val="16"/>
        </w:rPr>
        <w:t>제공하는</w:t>
      </w:r>
      <w:r>
        <w:rPr>
          <w:rFonts w:ascii="휴먼옛체" w:eastAsia="휴먼옛체" w:hint="eastAsia"/>
          <w:spacing w:val="-19"/>
          <w:w w:val="90"/>
          <w:sz w:val="16"/>
        </w:rPr>
        <w:t> </w:t>
      </w:r>
      <w:r>
        <w:rPr>
          <w:rFonts w:ascii="휴먼옛체" w:eastAsia="휴먼옛체" w:hint="eastAsia"/>
          <w:spacing w:val="-4"/>
          <w:w w:val="90"/>
          <w:sz w:val="16"/>
        </w:rPr>
        <w:t>것에</w:t>
      </w:r>
      <w:r>
        <w:rPr>
          <w:rFonts w:ascii="휴먼옛체" w:eastAsia="휴먼옛체" w:hint="eastAsia"/>
          <w:spacing w:val="-19"/>
          <w:w w:val="90"/>
          <w:sz w:val="16"/>
        </w:rPr>
        <w:t> </w:t>
      </w:r>
      <w:r>
        <w:rPr>
          <w:rFonts w:ascii="휴먼옛체" w:eastAsia="휴먼옛체" w:hint="eastAsia"/>
          <w:spacing w:val="-7"/>
          <w:w w:val="90"/>
          <w:sz w:val="16"/>
        </w:rPr>
        <w:t>동의합니다.</w:t>
      </w:r>
      <w:r>
        <w:rPr>
          <w:rFonts w:ascii="휴먼옛체" w:eastAsia="휴먼옛체" w:hint="eastAsia"/>
          <w:spacing w:val="-16"/>
          <w:w w:val="90"/>
          <w:sz w:val="16"/>
        </w:rPr>
        <w:t> </w:t>
      </w:r>
      <w:r>
        <w:rPr>
          <w:rFonts w:ascii="휴먼옛체" w:eastAsia="휴먼옛체" w:hint="eastAsia"/>
          <w:spacing w:val="-6"/>
          <w:w w:val="90"/>
          <w:sz w:val="16"/>
        </w:rPr>
        <w:t>또한,</w:t>
      </w:r>
      <w:r>
        <w:rPr>
          <w:rFonts w:ascii="휴먼옛체" w:eastAsia="휴먼옛체" w:hint="eastAsia"/>
          <w:spacing w:val="-14"/>
          <w:w w:val="90"/>
          <w:sz w:val="16"/>
        </w:rPr>
        <w:t> </w:t>
      </w:r>
      <w:r>
        <w:rPr>
          <w:spacing w:val="-6"/>
          <w:w w:val="90"/>
          <w:sz w:val="16"/>
        </w:rPr>
        <w:t>｢</w:t>
      </w:r>
      <w:r>
        <w:rPr>
          <w:rFonts w:ascii="휴먼옛체" w:eastAsia="휴먼옛체" w:hint="eastAsia"/>
          <w:spacing w:val="-6"/>
          <w:w w:val="90"/>
          <w:sz w:val="16"/>
        </w:rPr>
        <w:t>기초연금법</w:t>
      </w:r>
      <w:r>
        <w:rPr>
          <w:rFonts w:ascii="휴먼옛체" w:eastAsia="휴먼옛체" w:hint="eastAsia"/>
          <w:spacing w:val="-20"/>
          <w:w w:val="90"/>
          <w:sz w:val="16"/>
        </w:rPr>
        <w:t> </w:t>
      </w:r>
      <w:r>
        <w:rPr>
          <w:rFonts w:ascii="휴먼옛체" w:eastAsia="휴먼옛체" w:hint="eastAsia"/>
          <w:spacing w:val="-6"/>
          <w:w w:val="90"/>
          <w:sz w:val="16"/>
        </w:rPr>
        <w:t>시행령</w:t>
      </w:r>
      <w:r>
        <w:rPr>
          <w:spacing w:val="-6"/>
          <w:w w:val="90"/>
          <w:sz w:val="16"/>
        </w:rPr>
        <w:t>｣</w:t>
      </w:r>
      <w:r>
        <w:rPr>
          <w:spacing w:val="-2"/>
          <w:w w:val="90"/>
          <w:sz w:val="16"/>
        </w:rPr>
        <w:t> </w:t>
      </w:r>
      <w:r>
        <w:rPr>
          <w:rFonts w:ascii="휴먼옛체" w:eastAsia="휴먼옛체" w:hint="eastAsia"/>
          <w:spacing w:val="-6"/>
          <w:w w:val="90"/>
          <w:sz w:val="16"/>
        </w:rPr>
        <w:t>제16조제1호</w:t>
      </w:r>
      <w:r>
        <w:rPr>
          <w:rFonts w:ascii="휴먼옛체" w:eastAsia="휴먼옛체" w:hint="eastAsia"/>
          <w:spacing w:val="-19"/>
          <w:w w:val="90"/>
          <w:sz w:val="16"/>
        </w:rPr>
        <w:t> </w:t>
      </w:r>
      <w:r>
        <w:rPr>
          <w:rFonts w:ascii="휴먼옛체" w:eastAsia="휴먼옛체" w:hint="eastAsia"/>
          <w:w w:val="90"/>
          <w:sz w:val="16"/>
        </w:rPr>
        <w:t>및</w:t>
      </w:r>
      <w:r>
        <w:rPr>
          <w:rFonts w:ascii="휴먼옛체" w:eastAsia="휴먼옛체" w:hint="eastAsia"/>
          <w:spacing w:val="-19"/>
          <w:w w:val="90"/>
          <w:sz w:val="16"/>
        </w:rPr>
        <w:t> </w:t>
      </w:r>
      <w:r>
        <w:rPr>
          <w:rFonts w:ascii="휴먼옛체" w:eastAsia="휴먼옛체" w:hint="eastAsia"/>
          <w:spacing w:val="-6"/>
          <w:w w:val="90"/>
          <w:sz w:val="16"/>
        </w:rPr>
        <w:t>제2호에</w:t>
      </w:r>
      <w:r>
        <w:rPr>
          <w:rFonts w:ascii="휴먼옛체" w:eastAsia="휴먼옛체" w:hint="eastAsia"/>
          <w:spacing w:val="-17"/>
          <w:w w:val="90"/>
          <w:sz w:val="16"/>
        </w:rPr>
        <w:t> </w:t>
      </w:r>
      <w:r>
        <w:rPr>
          <w:rFonts w:ascii="휴먼옛체" w:eastAsia="휴먼옛체" w:hint="eastAsia"/>
          <w:w w:val="90"/>
          <w:sz w:val="16"/>
        </w:rPr>
        <w:t>따른</w:t>
      </w:r>
      <w:r>
        <w:rPr>
          <w:rFonts w:ascii="휴먼옛체" w:eastAsia="휴먼옛체" w:hint="eastAsia"/>
          <w:spacing w:val="-12"/>
          <w:w w:val="90"/>
          <w:sz w:val="16"/>
        </w:rPr>
        <w:t> </w:t>
      </w:r>
      <w:r>
        <w:rPr>
          <w:rFonts w:ascii="휴먼옛체" w:eastAsia="휴먼옛체" w:hint="eastAsia"/>
          <w:w w:val="90"/>
          <w:sz w:val="16"/>
        </w:rPr>
        <w:t>공통서식(소득</w:t>
      </w:r>
      <w:r>
        <w:rPr>
          <w:w w:val="90"/>
          <w:sz w:val="16"/>
        </w:rPr>
        <w:t>･</w:t>
      </w:r>
      <w:r>
        <w:rPr>
          <w:rFonts w:ascii="휴먼옛체" w:eastAsia="휴먼옛체" w:hint="eastAsia"/>
          <w:w w:val="90"/>
          <w:sz w:val="16"/>
        </w:rPr>
        <w:t>재산</w:t>
      </w:r>
      <w:r>
        <w:rPr>
          <w:rFonts w:ascii="휴먼옛체" w:eastAsia="휴먼옛체" w:hint="eastAsia"/>
          <w:spacing w:val="-13"/>
          <w:w w:val="90"/>
          <w:sz w:val="16"/>
        </w:rPr>
        <w:t> </w:t>
      </w:r>
      <w:r>
        <w:rPr>
          <w:rFonts w:ascii="휴먼옛체" w:eastAsia="휴먼옛체" w:hint="eastAsia"/>
          <w:w w:val="90"/>
          <w:sz w:val="16"/>
        </w:rPr>
        <w:t>신 </w:t>
      </w:r>
      <w:r>
        <w:rPr>
          <w:rFonts w:ascii="휴먼옛체" w:eastAsia="휴먼옛체" w:hint="eastAsia"/>
          <w:sz w:val="16"/>
        </w:rPr>
        <w:t>고서 및 금융정보등 제공 </w:t>
      </w:r>
      <w:r>
        <w:rPr>
          <w:rFonts w:ascii="휴먼옛체" w:eastAsia="휴먼옛체" w:hint="eastAsia"/>
          <w:spacing w:val="-6"/>
          <w:sz w:val="16"/>
        </w:rPr>
        <w:t>동의서)의 정보를 활용함에</w:t>
      </w:r>
      <w:r>
        <w:rPr>
          <w:rFonts w:ascii="휴먼옛체" w:eastAsia="휴먼옛체" w:hint="eastAsia"/>
          <w:spacing w:val="-19"/>
          <w:sz w:val="16"/>
        </w:rPr>
        <w:t> </w:t>
      </w:r>
      <w:r>
        <w:rPr>
          <w:rFonts w:ascii="휴먼옛체" w:eastAsia="휴먼옛체" w:hint="eastAsia"/>
          <w:spacing w:val="-8"/>
          <w:sz w:val="16"/>
        </w:rPr>
        <w:t>동의합니다.</w:t>
      </w:r>
    </w:p>
    <w:p>
      <w:pPr>
        <w:pStyle w:val="BodyText"/>
        <w:spacing w:before="12"/>
        <w:rPr>
          <w:rFonts w:ascii="휴먼옛체"/>
          <w:sz w:val="13"/>
        </w:rPr>
      </w:pPr>
    </w:p>
    <w:p>
      <w:pPr>
        <w:tabs>
          <w:tab w:pos="999" w:val="left" w:leader="none"/>
          <w:tab w:pos="3861" w:val="left" w:leader="none"/>
        </w:tabs>
        <w:spacing w:line="220" w:lineRule="exact" w:before="0"/>
        <w:ind w:left="0" w:right="1340" w:firstLine="0"/>
        <w:jc w:val="right"/>
        <w:rPr>
          <w:rFonts w:ascii="휴먼옛체" w:eastAsia="휴먼옛체" w:hint="eastAsia"/>
          <w:sz w:val="16"/>
        </w:rPr>
      </w:pPr>
      <w:r>
        <w:rPr>
          <w:rFonts w:ascii="휴먼옛체" w:eastAsia="휴먼옛체" w:hint="eastAsia"/>
          <w:w w:val="95"/>
          <w:sz w:val="16"/>
        </w:rPr>
        <w:t>수급희망자</w:t>
        <w:tab/>
        <w:t>본인</w:t>
        <w:tab/>
      </w:r>
      <w:r>
        <w:rPr>
          <w:rFonts w:ascii="휴먼옛체" w:eastAsia="휴먼옛체" w:hint="eastAsia"/>
          <w:color w:val="7E7E7E"/>
          <w:w w:val="95"/>
          <w:sz w:val="16"/>
        </w:rPr>
        <w:t>(서명</w:t>
      </w:r>
      <w:r>
        <w:rPr>
          <w:rFonts w:ascii="휴먼옛체" w:eastAsia="휴먼옛체" w:hint="eastAsia"/>
          <w:color w:val="7E7E7E"/>
          <w:spacing w:val="-32"/>
          <w:w w:val="95"/>
          <w:sz w:val="16"/>
        </w:rPr>
        <w:t> </w:t>
      </w:r>
      <w:r>
        <w:rPr>
          <w:rFonts w:ascii="휴먼옛체" w:eastAsia="휴먼옛체" w:hint="eastAsia"/>
          <w:color w:val="7E7E7E"/>
          <w:w w:val="95"/>
          <w:sz w:val="16"/>
        </w:rPr>
        <w:t>또는</w:t>
      </w:r>
      <w:r>
        <w:rPr>
          <w:rFonts w:ascii="휴먼옛체" w:eastAsia="휴먼옛체" w:hint="eastAsia"/>
          <w:color w:val="7E7E7E"/>
          <w:spacing w:val="-32"/>
          <w:w w:val="95"/>
          <w:sz w:val="16"/>
        </w:rPr>
        <w:t> </w:t>
      </w:r>
      <w:r>
        <w:rPr>
          <w:rFonts w:ascii="휴먼옛체" w:eastAsia="휴먼옛체" w:hint="eastAsia"/>
          <w:color w:val="7E7E7E"/>
          <w:w w:val="95"/>
          <w:sz w:val="16"/>
        </w:rPr>
        <w:t>날인)</w:t>
      </w:r>
    </w:p>
    <w:p>
      <w:pPr>
        <w:tabs>
          <w:tab w:pos="3001" w:val="left" w:leader="none"/>
        </w:tabs>
        <w:spacing w:line="220" w:lineRule="exact" w:before="0"/>
        <w:ind w:left="0" w:right="1340" w:firstLine="0"/>
        <w:jc w:val="right"/>
        <w:rPr>
          <w:rFonts w:ascii="휴먼옛체" w:eastAsia="휴먼옛체" w:hint="eastAsia"/>
          <w:sz w:val="16"/>
        </w:rPr>
      </w:pPr>
      <w:r>
        <w:rPr>
          <w:rFonts w:ascii="휴먼옛체" w:eastAsia="휴먼옛체" w:hint="eastAsia"/>
          <w:w w:val="95"/>
          <w:sz w:val="16"/>
        </w:rPr>
        <w:t>배우자</w:t>
        <w:tab/>
      </w:r>
      <w:r>
        <w:rPr>
          <w:rFonts w:ascii="휴먼옛체" w:eastAsia="휴먼옛체" w:hint="eastAsia"/>
          <w:color w:val="7E7E7E"/>
          <w:w w:val="95"/>
          <w:sz w:val="16"/>
        </w:rPr>
        <w:t>(서명</w:t>
      </w:r>
      <w:r>
        <w:rPr>
          <w:rFonts w:ascii="휴먼옛체" w:eastAsia="휴먼옛체" w:hint="eastAsia"/>
          <w:color w:val="7E7E7E"/>
          <w:spacing w:val="-32"/>
          <w:w w:val="95"/>
          <w:sz w:val="16"/>
        </w:rPr>
        <w:t> </w:t>
      </w:r>
      <w:r>
        <w:rPr>
          <w:rFonts w:ascii="휴먼옛체" w:eastAsia="휴먼옛체" w:hint="eastAsia"/>
          <w:color w:val="7E7E7E"/>
          <w:w w:val="95"/>
          <w:sz w:val="16"/>
        </w:rPr>
        <w:t>또는</w:t>
      </w:r>
      <w:r>
        <w:rPr>
          <w:rFonts w:ascii="휴먼옛체" w:eastAsia="휴먼옛체" w:hint="eastAsia"/>
          <w:color w:val="7E7E7E"/>
          <w:spacing w:val="-32"/>
          <w:w w:val="95"/>
          <w:sz w:val="16"/>
        </w:rPr>
        <w:t> </w:t>
      </w:r>
      <w:r>
        <w:rPr>
          <w:rFonts w:ascii="휴먼옛체" w:eastAsia="휴먼옛체" w:hint="eastAsia"/>
          <w:color w:val="7E7E7E"/>
          <w:w w:val="95"/>
          <w:sz w:val="16"/>
        </w:rPr>
        <w:t>날인)</w:t>
      </w:r>
    </w:p>
    <w:p>
      <w:pPr>
        <w:spacing w:before="106"/>
        <w:ind w:left="5370" w:right="0" w:firstLine="0"/>
        <w:jc w:val="left"/>
        <w:rPr>
          <w:rFonts w:ascii="휴먼옛체" w:hAnsi="휴먼옛체" w:eastAsia="휴먼옛체" w:hint="eastAsia"/>
          <w:sz w:val="14"/>
        </w:rPr>
      </w:pPr>
      <w:r>
        <w:rPr>
          <w:rFonts w:ascii="휴먼옛체" w:hAnsi="휴먼옛체" w:eastAsia="휴먼옛체" w:hint="eastAsia"/>
          <w:sz w:val="14"/>
        </w:rPr>
        <w:t>210mm×297mm[백상지(80g/㎡) 또는 중질지(80g/㎡)]</w:t>
      </w:r>
    </w:p>
    <w:p>
      <w:pPr>
        <w:pStyle w:val="BodyText"/>
        <w:rPr>
          <w:rFonts w:ascii="휴먼옛체"/>
          <w:sz w:val="20"/>
        </w:rPr>
      </w:pPr>
    </w:p>
    <w:p>
      <w:pPr>
        <w:pStyle w:val="BodyText"/>
        <w:spacing w:before="11"/>
        <w:rPr>
          <w:rFonts w:ascii="휴먼옛체"/>
          <w:sz w:val="13"/>
        </w:rPr>
      </w:pPr>
    </w:p>
    <w:p>
      <w:pPr>
        <w:pStyle w:val="ListParagraph"/>
        <w:numPr>
          <w:ilvl w:val="1"/>
          <w:numId w:val="336"/>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233</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p>
    <w:p>
      <w:pPr>
        <w:pStyle w:val="BodyText"/>
        <w:rPr>
          <w:rFonts w:ascii="Tahoma"/>
          <w:sz w:val="20"/>
        </w:rPr>
      </w:pPr>
    </w:p>
    <w:p>
      <w:pPr>
        <w:pStyle w:val="BodyText"/>
        <w:spacing w:before="5"/>
        <w:rPr>
          <w:rFonts w:ascii="Tahoma"/>
          <w:sz w:val="17"/>
        </w:rPr>
      </w:pPr>
    </w:p>
    <w:p>
      <w:pPr>
        <w:spacing w:line="269" w:lineRule="exact" w:before="26"/>
        <w:ind w:left="496"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서식11호</w:t>
      </w:r>
      <w:r>
        <w:rPr>
          <w:sz w:val="17"/>
        </w:rPr>
        <w:t>❙ </w:t>
      </w:r>
      <w:r>
        <w:rPr>
          <w:rFonts w:ascii="휴먼옛체" w:hAnsi="휴먼옛체" w:eastAsia="휴먼옛체" w:hint="eastAsia"/>
          <w:sz w:val="17"/>
        </w:rPr>
        <w:t>[시행규칙 별지 제2호서식]</w:t>
      </w:r>
    </w:p>
    <w:p>
      <w:pPr>
        <w:pStyle w:val="Heading5"/>
        <w:spacing w:line="454" w:lineRule="exact"/>
      </w:pPr>
      <w:r>
        <w:rPr/>
        <w:t>기초연금 대리수령 신청서</w:t>
      </w:r>
    </w:p>
    <w:p>
      <w:pPr>
        <w:tabs>
          <w:tab w:pos="7617" w:val="left" w:leader="none"/>
        </w:tabs>
        <w:spacing w:line="176" w:lineRule="exact" w:before="0"/>
        <w:ind w:left="0" w:right="750" w:firstLine="0"/>
        <w:jc w:val="center"/>
        <w:rPr>
          <w:rFonts w:ascii="휴먼옛체" w:hAnsi="휴먼옛체" w:eastAsia="휴먼옛체" w:hint="eastAsia"/>
          <w:sz w:val="12"/>
        </w:rPr>
      </w:pPr>
      <w:r>
        <w:rPr>
          <w:rFonts w:ascii="휴먼옛체" w:hAnsi="휴먼옛체" w:eastAsia="휴먼옛체" w:hint="eastAsia"/>
          <w:w w:val="95"/>
          <w:sz w:val="12"/>
        </w:rPr>
        <w:t>※</w:t>
      </w:r>
      <w:r>
        <w:rPr>
          <w:rFonts w:ascii="휴먼옛체" w:hAnsi="휴먼옛체" w:eastAsia="휴먼옛체" w:hint="eastAsia"/>
          <w:spacing w:val="-21"/>
          <w:w w:val="95"/>
          <w:sz w:val="12"/>
        </w:rPr>
        <w:t> </w:t>
      </w:r>
      <w:r>
        <w:rPr>
          <w:rFonts w:ascii="휴먼옛체" w:hAnsi="휴먼옛체" w:eastAsia="휴먼옛체" w:hint="eastAsia"/>
          <w:spacing w:val="-5"/>
          <w:w w:val="95"/>
          <w:sz w:val="12"/>
        </w:rPr>
        <w:t>뒤쪽의</w:t>
      </w:r>
      <w:r>
        <w:rPr>
          <w:rFonts w:ascii="휴먼옛체" w:hAnsi="휴먼옛체" w:eastAsia="휴먼옛체" w:hint="eastAsia"/>
          <w:spacing w:val="-19"/>
          <w:w w:val="95"/>
          <w:sz w:val="12"/>
        </w:rPr>
        <w:t> </w:t>
      </w:r>
      <w:r>
        <w:rPr>
          <w:rFonts w:ascii="휴먼옛체" w:hAnsi="휴먼옛체" w:eastAsia="휴먼옛체" w:hint="eastAsia"/>
          <w:spacing w:val="-6"/>
          <w:w w:val="95"/>
          <w:sz w:val="12"/>
        </w:rPr>
        <w:t>제출서류</w:t>
      </w:r>
      <w:r>
        <w:rPr>
          <w:rFonts w:ascii="휴먼옛체" w:hAnsi="휴먼옛체" w:eastAsia="휴먼옛체" w:hint="eastAsia"/>
          <w:spacing w:val="-20"/>
          <w:w w:val="95"/>
          <w:sz w:val="12"/>
        </w:rPr>
        <w:t> </w:t>
      </w:r>
      <w:r>
        <w:rPr>
          <w:rFonts w:ascii="휴먼옛체" w:hAnsi="휴먼옛체" w:eastAsia="휴먼옛체" w:hint="eastAsia"/>
          <w:w w:val="95"/>
          <w:sz w:val="12"/>
        </w:rPr>
        <w:t>및</w:t>
      </w:r>
      <w:r>
        <w:rPr>
          <w:rFonts w:ascii="휴먼옛체" w:hAnsi="휴먼옛체" w:eastAsia="휴먼옛체" w:hint="eastAsia"/>
          <w:spacing w:val="-19"/>
          <w:w w:val="95"/>
          <w:sz w:val="12"/>
        </w:rPr>
        <w:t> </w:t>
      </w:r>
      <w:r>
        <w:rPr>
          <w:rFonts w:ascii="휴먼옛체" w:hAnsi="휴먼옛체" w:eastAsia="휴먼옛체" w:hint="eastAsia"/>
          <w:spacing w:val="-6"/>
          <w:w w:val="95"/>
          <w:sz w:val="12"/>
        </w:rPr>
        <w:t>유의사항을</w:t>
      </w:r>
      <w:r>
        <w:rPr>
          <w:rFonts w:ascii="휴먼옛체" w:hAnsi="휴먼옛체" w:eastAsia="휴먼옛체" w:hint="eastAsia"/>
          <w:spacing w:val="-20"/>
          <w:w w:val="95"/>
          <w:sz w:val="12"/>
        </w:rPr>
        <w:t> </w:t>
      </w:r>
      <w:r>
        <w:rPr>
          <w:rFonts w:ascii="휴먼옛체" w:hAnsi="휴먼옛체" w:eastAsia="휴먼옛체" w:hint="eastAsia"/>
          <w:spacing w:val="-4"/>
          <w:w w:val="95"/>
          <w:sz w:val="12"/>
        </w:rPr>
        <w:t>읽고</w:t>
      </w:r>
      <w:r>
        <w:rPr>
          <w:rFonts w:ascii="휴먼옛체" w:hAnsi="휴먼옛체" w:eastAsia="휴먼옛체" w:hint="eastAsia"/>
          <w:spacing w:val="-19"/>
          <w:w w:val="95"/>
          <w:sz w:val="12"/>
        </w:rPr>
        <w:t> </w:t>
      </w:r>
      <w:r>
        <w:rPr>
          <w:rFonts w:ascii="휴먼옛체" w:hAnsi="휴먼옛체" w:eastAsia="휴먼옛체" w:hint="eastAsia"/>
          <w:spacing w:val="-6"/>
          <w:w w:val="95"/>
          <w:sz w:val="12"/>
        </w:rPr>
        <w:t>작성하여</w:t>
      </w:r>
      <w:r>
        <w:rPr>
          <w:rFonts w:ascii="휴먼옛체" w:hAnsi="휴먼옛체" w:eastAsia="휴먼옛체" w:hint="eastAsia"/>
          <w:spacing w:val="-19"/>
          <w:w w:val="95"/>
          <w:sz w:val="12"/>
        </w:rPr>
        <w:t> </w:t>
      </w:r>
      <w:r>
        <w:rPr>
          <w:rFonts w:ascii="휴먼옛체" w:hAnsi="휴먼옛체" w:eastAsia="휴먼옛체" w:hint="eastAsia"/>
          <w:spacing w:val="-5"/>
          <w:w w:val="95"/>
          <w:sz w:val="12"/>
        </w:rPr>
        <w:t>주시기</w:t>
      </w:r>
      <w:r>
        <w:rPr>
          <w:rFonts w:ascii="휴먼옛체" w:hAnsi="휴먼옛체" w:eastAsia="휴먼옛체" w:hint="eastAsia"/>
          <w:spacing w:val="-20"/>
          <w:w w:val="95"/>
          <w:sz w:val="12"/>
        </w:rPr>
        <w:t> </w:t>
      </w:r>
      <w:r>
        <w:rPr>
          <w:rFonts w:ascii="휴먼옛체" w:hAnsi="휴먼옛체" w:eastAsia="휴먼옛체" w:hint="eastAsia"/>
          <w:spacing w:val="-6"/>
          <w:w w:val="95"/>
          <w:sz w:val="12"/>
        </w:rPr>
        <w:t>바랍니다.</w:t>
        <w:tab/>
      </w:r>
      <w:r>
        <w:rPr>
          <w:rFonts w:ascii="휴먼옛체" w:hAnsi="휴먼옛체" w:eastAsia="휴먼옛체" w:hint="eastAsia"/>
          <w:spacing w:val="-6"/>
          <w:position w:val="1"/>
          <w:sz w:val="12"/>
        </w:rPr>
        <w:t>(앞쪽)</w:t>
      </w:r>
    </w:p>
    <w:tbl>
      <w:tblPr>
        <w:tblW w:w="0" w:type="auto"/>
        <w:jc w:val="left"/>
        <w:tblInd w:w="466"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823"/>
        <w:gridCol w:w="1831"/>
        <w:gridCol w:w="2474"/>
        <w:gridCol w:w="171"/>
        <w:gridCol w:w="2654"/>
      </w:tblGrid>
      <w:tr>
        <w:trPr>
          <w:trHeight w:val="299" w:hRule="atLeast"/>
        </w:trPr>
        <w:tc>
          <w:tcPr>
            <w:tcW w:w="2654" w:type="dxa"/>
            <w:gridSpan w:val="2"/>
            <w:tcBorders>
              <w:left w:val="nil"/>
            </w:tcBorders>
            <w:shd w:val="clear" w:color="auto" w:fill="E4E4E4"/>
          </w:tcPr>
          <w:p>
            <w:pPr>
              <w:pStyle w:val="TableParagraph"/>
              <w:spacing w:before="45"/>
              <w:ind w:left="37"/>
              <w:rPr>
                <w:rFonts w:ascii="휴먼옛체" w:eastAsia="휴먼옛체" w:hint="eastAsia"/>
                <w:sz w:val="14"/>
              </w:rPr>
            </w:pPr>
            <w:r>
              <w:rPr>
                <w:rFonts w:ascii="휴먼옛체" w:eastAsia="휴먼옛체" w:hint="eastAsia"/>
                <w:w w:val="95"/>
                <w:sz w:val="14"/>
              </w:rPr>
              <w:t>접수번호</w:t>
            </w:r>
          </w:p>
        </w:tc>
        <w:tc>
          <w:tcPr>
            <w:tcW w:w="2645" w:type="dxa"/>
            <w:gridSpan w:val="2"/>
            <w:shd w:val="clear" w:color="auto" w:fill="E4E4E4"/>
          </w:tcPr>
          <w:p>
            <w:pPr>
              <w:pStyle w:val="TableParagraph"/>
              <w:spacing w:before="45"/>
              <w:ind w:left="23"/>
              <w:rPr>
                <w:rFonts w:ascii="휴먼옛체" w:eastAsia="휴먼옛체" w:hint="eastAsia"/>
                <w:sz w:val="14"/>
              </w:rPr>
            </w:pPr>
            <w:r>
              <w:rPr>
                <w:rFonts w:ascii="휴먼옛체" w:eastAsia="휴먼옛체" w:hint="eastAsia"/>
                <w:w w:val="95"/>
                <w:sz w:val="14"/>
              </w:rPr>
              <w:t>접수일자</w:t>
            </w:r>
          </w:p>
        </w:tc>
        <w:tc>
          <w:tcPr>
            <w:tcW w:w="2654" w:type="dxa"/>
            <w:tcBorders>
              <w:right w:val="nil"/>
            </w:tcBorders>
            <w:shd w:val="clear" w:color="auto" w:fill="E4E4E4"/>
          </w:tcPr>
          <w:p>
            <w:pPr>
              <w:pStyle w:val="TableParagraph"/>
              <w:tabs>
                <w:tab w:pos="991" w:val="left" w:leader="none"/>
              </w:tabs>
              <w:spacing w:before="45"/>
              <w:ind w:left="24"/>
              <w:rPr>
                <w:rFonts w:ascii="휴먼옛체" w:eastAsia="휴먼옛체" w:hint="eastAsia"/>
                <w:sz w:val="14"/>
              </w:rPr>
            </w:pPr>
            <w:r>
              <w:rPr>
                <w:rFonts w:ascii="휴먼옛체" w:eastAsia="휴먼옛체" w:hint="eastAsia"/>
                <w:spacing w:val="-6"/>
                <w:w w:val="95"/>
                <w:sz w:val="14"/>
              </w:rPr>
              <w:t>처리기간</w:t>
              <w:tab/>
            </w:r>
            <w:r>
              <w:rPr>
                <w:rFonts w:ascii="휴먼옛체" w:eastAsia="휴먼옛체" w:hint="eastAsia"/>
                <w:spacing w:val="-3"/>
                <w:sz w:val="14"/>
              </w:rPr>
              <w:t>3일</w:t>
            </w:r>
          </w:p>
        </w:tc>
      </w:tr>
      <w:tr>
        <w:trPr>
          <w:trHeight w:val="282" w:hRule="atLeast"/>
        </w:trPr>
        <w:tc>
          <w:tcPr>
            <w:tcW w:w="823" w:type="dxa"/>
            <w:vMerge w:val="restart"/>
            <w:tcBorders>
              <w:left w:val="nil"/>
            </w:tcBorders>
          </w:tcPr>
          <w:p>
            <w:pPr>
              <w:pStyle w:val="TableParagraph"/>
              <w:rPr>
                <w:rFonts w:ascii="휴먼옛체"/>
                <w:sz w:val="16"/>
              </w:rPr>
            </w:pPr>
          </w:p>
          <w:p>
            <w:pPr>
              <w:pStyle w:val="TableParagraph"/>
              <w:spacing w:before="10"/>
              <w:rPr>
                <w:rFonts w:ascii="휴먼옛체"/>
                <w:sz w:val="20"/>
              </w:rPr>
            </w:pPr>
          </w:p>
          <w:p>
            <w:pPr>
              <w:pStyle w:val="TableParagraph"/>
              <w:spacing w:line="264" w:lineRule="auto"/>
              <w:ind w:left="175" w:right="166" w:firstLine="32"/>
              <w:jc w:val="both"/>
              <w:rPr>
                <w:rFonts w:ascii="휴먼옛체" w:eastAsia="휴먼옛체" w:hint="eastAsia"/>
                <w:sz w:val="16"/>
              </w:rPr>
            </w:pPr>
            <w:r>
              <w:rPr>
                <w:rFonts w:ascii="휴먼옛체" w:eastAsia="휴먼옛체" w:hint="eastAsia"/>
                <w:w w:val="95"/>
                <w:sz w:val="16"/>
              </w:rPr>
              <w:t>지 급 </w:t>
            </w:r>
            <w:r>
              <w:rPr>
                <w:rFonts w:ascii="휴먼옛체" w:eastAsia="휴먼옛체" w:hint="eastAsia"/>
                <w:spacing w:val="-8"/>
                <w:w w:val="95"/>
                <w:sz w:val="16"/>
              </w:rPr>
              <w:t>대상자 </w:t>
            </w:r>
            <w:r>
              <w:rPr>
                <w:rFonts w:ascii="휴먼옛체" w:eastAsia="휴먼옛체" w:hint="eastAsia"/>
                <w:spacing w:val="-7"/>
                <w:w w:val="85"/>
                <w:sz w:val="16"/>
              </w:rPr>
              <w:t>(신청인)</w:t>
            </w:r>
          </w:p>
        </w:tc>
        <w:tc>
          <w:tcPr>
            <w:tcW w:w="4305" w:type="dxa"/>
            <w:gridSpan w:val="2"/>
          </w:tcPr>
          <w:p>
            <w:pPr>
              <w:pStyle w:val="TableParagraph"/>
              <w:spacing w:before="22"/>
              <w:ind w:left="22"/>
              <w:rPr>
                <w:rFonts w:ascii="휴먼옛체" w:eastAsia="휴먼옛체" w:hint="eastAsia"/>
                <w:sz w:val="16"/>
              </w:rPr>
            </w:pPr>
            <w:r>
              <w:rPr>
                <w:rFonts w:ascii="휴먼옛체" w:eastAsia="휴먼옛체" w:hint="eastAsia"/>
                <w:w w:val="95"/>
                <w:sz w:val="16"/>
              </w:rPr>
              <w:t>성명</w:t>
            </w:r>
          </w:p>
        </w:tc>
        <w:tc>
          <w:tcPr>
            <w:tcW w:w="2825" w:type="dxa"/>
            <w:gridSpan w:val="2"/>
            <w:tcBorders>
              <w:right w:val="nil"/>
            </w:tcBorders>
          </w:tcPr>
          <w:p>
            <w:pPr>
              <w:pStyle w:val="TableParagraph"/>
              <w:spacing w:before="22"/>
              <w:ind w:left="24"/>
              <w:rPr>
                <w:rFonts w:ascii="휴먼옛체" w:eastAsia="휴먼옛체" w:hint="eastAsia"/>
                <w:sz w:val="16"/>
              </w:rPr>
            </w:pPr>
            <w:r>
              <w:rPr>
                <w:rFonts w:ascii="휴먼옛체" w:eastAsia="휴먼옛체" w:hint="eastAsia"/>
                <w:w w:val="95"/>
                <w:sz w:val="16"/>
              </w:rPr>
              <w:t>생년월일(성별)</w:t>
            </w:r>
          </w:p>
        </w:tc>
      </w:tr>
      <w:tr>
        <w:trPr>
          <w:trHeight w:val="457" w:hRule="atLeast"/>
        </w:trPr>
        <w:tc>
          <w:tcPr>
            <w:tcW w:w="823" w:type="dxa"/>
            <w:vMerge/>
            <w:tcBorders>
              <w:top w:val="nil"/>
              <w:left w:val="nil"/>
            </w:tcBorders>
          </w:tcPr>
          <w:p>
            <w:pPr>
              <w:rPr>
                <w:sz w:val="2"/>
                <w:szCs w:val="2"/>
              </w:rPr>
            </w:pPr>
          </w:p>
        </w:tc>
        <w:tc>
          <w:tcPr>
            <w:tcW w:w="7130" w:type="dxa"/>
            <w:gridSpan w:val="4"/>
            <w:tcBorders>
              <w:right w:val="nil"/>
            </w:tcBorders>
          </w:tcPr>
          <w:p>
            <w:pPr>
              <w:pStyle w:val="TableParagraph"/>
              <w:spacing w:line="204" w:lineRule="exact" w:before="22"/>
              <w:ind w:left="22"/>
              <w:rPr>
                <w:rFonts w:ascii="휴먼옛체" w:eastAsia="휴먼옛체" w:hint="eastAsia"/>
                <w:sz w:val="16"/>
              </w:rPr>
            </w:pPr>
            <w:r>
              <w:rPr>
                <w:rFonts w:ascii="휴먼옛체" w:eastAsia="휴먼옛체" w:hint="eastAsia"/>
                <w:w w:val="95"/>
                <w:sz w:val="16"/>
              </w:rPr>
              <w:t>주소</w:t>
            </w:r>
          </w:p>
          <w:p>
            <w:pPr>
              <w:pStyle w:val="TableParagraph"/>
              <w:tabs>
                <w:tab w:pos="4687" w:val="left" w:leader="none"/>
                <w:tab w:pos="7046" w:val="left" w:leader="none"/>
              </w:tabs>
              <w:spacing w:line="204" w:lineRule="exact"/>
              <w:ind w:left="2683"/>
              <w:rPr>
                <w:rFonts w:ascii="휴먼옛체" w:eastAsia="휴먼옛체" w:hint="eastAsia"/>
                <w:sz w:val="16"/>
              </w:rPr>
            </w:pPr>
            <w:r>
              <w:rPr>
                <w:rFonts w:ascii="휴먼옛체" w:eastAsia="휴먼옛체" w:hint="eastAsia"/>
                <w:spacing w:val="-6"/>
                <w:sz w:val="16"/>
              </w:rPr>
              <w:t>(전화번호</w:t>
            </w:r>
            <w:r>
              <w:rPr>
                <w:rFonts w:ascii="휴먼옛체" w:eastAsia="휴먼옛체" w:hint="eastAsia"/>
                <w:spacing w:val="-28"/>
                <w:sz w:val="16"/>
              </w:rPr>
              <w:t> </w:t>
            </w:r>
            <w:r>
              <w:rPr>
                <w:rFonts w:ascii="휴먼옛체" w:eastAsia="휴먼옛체" w:hint="eastAsia"/>
                <w:w w:val="135"/>
                <w:sz w:val="16"/>
              </w:rPr>
              <w:t>:</w:t>
              <w:tab/>
            </w:r>
            <w:r>
              <w:rPr>
                <w:rFonts w:ascii="휴먼옛체" w:eastAsia="휴먼옛체" w:hint="eastAsia"/>
                <w:sz w:val="16"/>
              </w:rPr>
              <w:t>,</w:t>
            </w:r>
            <w:r>
              <w:rPr>
                <w:rFonts w:ascii="휴먼옛체" w:eastAsia="휴먼옛체" w:hint="eastAsia"/>
                <w:spacing w:val="-15"/>
                <w:sz w:val="16"/>
              </w:rPr>
              <w:t> </w:t>
            </w:r>
            <w:r>
              <w:rPr>
                <w:rFonts w:ascii="휴먼옛체" w:eastAsia="휴먼옛체" w:hint="eastAsia"/>
                <w:spacing w:val="-6"/>
                <w:sz w:val="16"/>
              </w:rPr>
              <w:t>휴대전화</w:t>
            </w:r>
            <w:r>
              <w:rPr>
                <w:rFonts w:ascii="휴먼옛체" w:eastAsia="휴먼옛체" w:hint="eastAsia"/>
                <w:spacing w:val="-19"/>
                <w:sz w:val="16"/>
              </w:rPr>
              <w:t> </w:t>
            </w:r>
            <w:r>
              <w:rPr>
                <w:rFonts w:ascii="휴먼옛체" w:eastAsia="휴먼옛체" w:hint="eastAsia"/>
                <w:w w:val="135"/>
                <w:sz w:val="16"/>
              </w:rPr>
              <w:t>:</w:t>
              <w:tab/>
            </w:r>
            <w:r>
              <w:rPr>
                <w:rFonts w:ascii="휴먼옛체" w:eastAsia="휴먼옛체" w:hint="eastAsia"/>
                <w:sz w:val="16"/>
              </w:rPr>
              <w:t>)</w:t>
            </w:r>
          </w:p>
        </w:tc>
      </w:tr>
      <w:tr>
        <w:trPr>
          <w:trHeight w:val="766" w:hRule="atLeast"/>
        </w:trPr>
        <w:tc>
          <w:tcPr>
            <w:tcW w:w="823" w:type="dxa"/>
            <w:vMerge/>
            <w:tcBorders>
              <w:top w:val="nil"/>
              <w:left w:val="nil"/>
            </w:tcBorders>
          </w:tcPr>
          <w:p>
            <w:pPr>
              <w:rPr>
                <w:sz w:val="2"/>
                <w:szCs w:val="2"/>
              </w:rPr>
            </w:pPr>
          </w:p>
        </w:tc>
        <w:tc>
          <w:tcPr>
            <w:tcW w:w="7130" w:type="dxa"/>
            <w:gridSpan w:val="4"/>
            <w:tcBorders>
              <w:right w:val="nil"/>
            </w:tcBorders>
          </w:tcPr>
          <w:p>
            <w:pPr>
              <w:pStyle w:val="TableParagraph"/>
              <w:spacing w:line="163" w:lineRule="auto" w:before="79"/>
              <w:ind w:left="603" w:right="2111" w:hanging="600"/>
              <w:rPr>
                <w:rFonts w:ascii="휴먼옛체" w:eastAsia="휴먼옛체" w:hint="eastAsia"/>
                <w:sz w:val="16"/>
              </w:rPr>
            </w:pPr>
            <w:r>
              <w:rPr>
                <w:rFonts w:ascii="휴먼옛체" w:eastAsia="휴먼옛체" w:hint="eastAsia"/>
                <w:spacing w:val="-6"/>
                <w:w w:val="95"/>
                <w:sz w:val="16"/>
              </w:rPr>
              <w:t>신청사유</w:t>
            </w:r>
            <w:r>
              <w:rPr>
                <w:rFonts w:ascii="휴먼옛체" w:eastAsia="휴먼옛체" w:hint="eastAsia"/>
                <w:spacing w:val="-40"/>
                <w:w w:val="95"/>
                <w:sz w:val="16"/>
              </w:rPr>
              <w:t> </w:t>
            </w:r>
            <w:r>
              <w:rPr>
                <w:rFonts w:ascii="휴먼옛체" w:eastAsia="휴먼옛체" w:hint="eastAsia"/>
                <w:w w:val="95"/>
                <w:sz w:val="16"/>
              </w:rPr>
              <w:t>[</w:t>
            </w:r>
            <w:r>
              <w:rPr>
                <w:rFonts w:ascii="휴먼옛체" w:eastAsia="휴먼옛체" w:hint="eastAsia"/>
                <w:spacing w:val="-38"/>
                <w:w w:val="95"/>
                <w:sz w:val="16"/>
              </w:rPr>
              <w:t> </w:t>
            </w:r>
            <w:r>
              <w:rPr>
                <w:rFonts w:ascii="휴먼옛체" w:eastAsia="휴먼옛체" w:hint="eastAsia"/>
                <w:w w:val="95"/>
                <w:sz w:val="16"/>
              </w:rPr>
              <w:t>]</w:t>
            </w:r>
            <w:r>
              <w:rPr>
                <w:rFonts w:ascii="휴먼옛체" w:eastAsia="휴먼옛체" w:hint="eastAsia"/>
                <w:spacing w:val="-37"/>
                <w:w w:val="95"/>
                <w:sz w:val="16"/>
              </w:rPr>
              <w:t> </w:t>
            </w:r>
            <w:r>
              <w:rPr>
                <w:rFonts w:ascii="휴먼옛체" w:eastAsia="휴먼옛체" w:hint="eastAsia"/>
                <w:spacing w:val="-7"/>
                <w:w w:val="95"/>
                <w:sz w:val="16"/>
              </w:rPr>
              <w:t>성년후견개시,</w:t>
            </w:r>
            <w:r>
              <w:rPr>
                <w:rFonts w:ascii="휴먼옛체" w:eastAsia="휴먼옛체" w:hint="eastAsia"/>
                <w:spacing w:val="-38"/>
                <w:w w:val="95"/>
                <w:sz w:val="16"/>
              </w:rPr>
              <w:t> </w:t>
            </w:r>
            <w:r>
              <w:rPr>
                <w:rFonts w:ascii="휴먼옛체" w:eastAsia="휴먼옛체" w:hint="eastAsia"/>
                <w:spacing w:val="-7"/>
                <w:w w:val="95"/>
                <w:sz w:val="16"/>
              </w:rPr>
              <w:t>한정후견개시</w:t>
            </w:r>
            <w:r>
              <w:rPr>
                <w:rFonts w:ascii="휴먼옛체" w:eastAsia="휴먼옛체" w:hint="eastAsia"/>
                <w:spacing w:val="-39"/>
                <w:w w:val="95"/>
                <w:sz w:val="16"/>
              </w:rPr>
              <w:t> </w:t>
            </w:r>
            <w:r>
              <w:rPr>
                <w:rFonts w:ascii="휴먼옛체" w:eastAsia="휴먼옛체" w:hint="eastAsia"/>
                <w:spacing w:val="-4"/>
                <w:w w:val="95"/>
                <w:sz w:val="16"/>
              </w:rPr>
              <w:t>또는</w:t>
            </w:r>
            <w:r>
              <w:rPr>
                <w:rFonts w:ascii="휴먼옛체" w:eastAsia="휴먼옛체" w:hint="eastAsia"/>
                <w:spacing w:val="-40"/>
                <w:w w:val="95"/>
                <w:sz w:val="16"/>
              </w:rPr>
              <w:t> </w:t>
            </w:r>
            <w:r>
              <w:rPr>
                <w:rFonts w:ascii="휴먼옛체" w:eastAsia="휴먼옛체" w:hint="eastAsia"/>
                <w:spacing w:val="-7"/>
                <w:w w:val="95"/>
                <w:sz w:val="16"/>
              </w:rPr>
              <w:t>특정후견개시</w:t>
            </w:r>
            <w:r>
              <w:rPr>
                <w:rFonts w:ascii="휴먼옛체" w:eastAsia="휴먼옛체" w:hint="eastAsia"/>
                <w:spacing w:val="-39"/>
                <w:w w:val="95"/>
                <w:sz w:val="16"/>
              </w:rPr>
              <w:t> </w:t>
            </w:r>
            <w:r>
              <w:rPr>
                <w:rFonts w:ascii="휴먼옛체" w:eastAsia="휴먼옛체" w:hint="eastAsia"/>
                <w:spacing w:val="-6"/>
                <w:w w:val="95"/>
                <w:sz w:val="16"/>
              </w:rPr>
              <w:t>심판이</w:t>
            </w:r>
            <w:r>
              <w:rPr>
                <w:rFonts w:ascii="휴먼옛체" w:eastAsia="휴먼옛체" w:hint="eastAsia"/>
                <w:spacing w:val="-39"/>
                <w:w w:val="95"/>
                <w:sz w:val="16"/>
              </w:rPr>
              <w:t> </w:t>
            </w:r>
            <w:r>
              <w:rPr>
                <w:rFonts w:ascii="휴먼옛체" w:eastAsia="휴먼옛체" w:hint="eastAsia"/>
                <w:spacing w:val="-6"/>
                <w:w w:val="95"/>
                <w:sz w:val="16"/>
              </w:rPr>
              <w:t>확정된</w:t>
            </w:r>
            <w:r>
              <w:rPr>
                <w:rFonts w:ascii="휴먼옛체" w:eastAsia="휴먼옛체" w:hint="eastAsia"/>
                <w:spacing w:val="-40"/>
                <w:w w:val="95"/>
                <w:sz w:val="16"/>
              </w:rPr>
              <w:t> </w:t>
            </w:r>
            <w:r>
              <w:rPr>
                <w:rFonts w:ascii="휴먼옛체" w:eastAsia="휴먼옛체" w:hint="eastAsia"/>
                <w:spacing w:val="-8"/>
                <w:w w:val="95"/>
                <w:sz w:val="16"/>
              </w:rPr>
              <w:t>경우 </w:t>
            </w:r>
            <w:r>
              <w:rPr>
                <w:rFonts w:ascii="휴먼옛체" w:eastAsia="휴먼옛체" w:hint="eastAsia"/>
                <w:w w:val="95"/>
                <w:sz w:val="16"/>
              </w:rPr>
              <w:t>[ ] </w:t>
            </w:r>
            <w:r>
              <w:rPr>
                <w:rFonts w:ascii="휴먼옛체" w:eastAsia="휴먼옛체" w:hint="eastAsia"/>
                <w:spacing w:val="-7"/>
                <w:w w:val="95"/>
                <w:sz w:val="16"/>
              </w:rPr>
              <w:t>채무불이행으로 </w:t>
            </w:r>
            <w:r>
              <w:rPr>
                <w:rFonts w:ascii="휴먼옛체" w:eastAsia="휴먼옛체" w:hint="eastAsia"/>
                <w:spacing w:val="-6"/>
                <w:w w:val="95"/>
                <w:sz w:val="16"/>
              </w:rPr>
              <w:t>인하여 </w:t>
            </w:r>
            <w:r>
              <w:rPr>
                <w:rFonts w:ascii="휴먼옛체" w:eastAsia="휴먼옛체" w:hint="eastAsia"/>
                <w:spacing w:val="-7"/>
                <w:w w:val="95"/>
                <w:sz w:val="16"/>
              </w:rPr>
              <w:t>금전채권이 </w:t>
            </w:r>
            <w:r>
              <w:rPr>
                <w:rFonts w:ascii="휴먼옛체" w:eastAsia="휴먼옛체" w:hint="eastAsia"/>
                <w:spacing w:val="-6"/>
                <w:w w:val="95"/>
                <w:sz w:val="16"/>
              </w:rPr>
              <w:t>압류된</w:t>
            </w:r>
            <w:r>
              <w:rPr>
                <w:rFonts w:ascii="휴먼옛체" w:eastAsia="휴먼옛체" w:hint="eastAsia"/>
                <w:spacing w:val="-13"/>
                <w:w w:val="95"/>
                <w:sz w:val="16"/>
              </w:rPr>
              <w:t> </w:t>
            </w:r>
            <w:r>
              <w:rPr>
                <w:rFonts w:ascii="휴먼옛체" w:eastAsia="휴먼옛체" w:hint="eastAsia"/>
                <w:spacing w:val="-8"/>
                <w:w w:val="95"/>
                <w:sz w:val="16"/>
              </w:rPr>
              <w:t>경우</w:t>
            </w:r>
          </w:p>
          <w:p>
            <w:pPr>
              <w:pStyle w:val="TableParagraph"/>
              <w:spacing w:line="165" w:lineRule="auto"/>
              <w:ind w:left="603" w:right="48"/>
              <w:rPr>
                <w:rFonts w:ascii="휴먼옛체" w:eastAsia="휴먼옛체" w:hint="eastAsia"/>
                <w:sz w:val="16"/>
              </w:rPr>
            </w:pPr>
            <w:r>
              <w:rPr>
                <w:rFonts w:ascii="휴먼옛체" w:eastAsia="휴먼옛체" w:hint="eastAsia"/>
                <w:w w:val="95"/>
                <w:sz w:val="16"/>
              </w:rPr>
              <w:t>[</w:t>
            </w:r>
            <w:r>
              <w:rPr>
                <w:rFonts w:ascii="휴먼옛체" w:eastAsia="휴먼옛체" w:hint="eastAsia"/>
                <w:spacing w:val="-38"/>
                <w:w w:val="95"/>
                <w:sz w:val="16"/>
              </w:rPr>
              <w:t> </w:t>
            </w:r>
            <w:r>
              <w:rPr>
                <w:rFonts w:ascii="휴먼옛체" w:eastAsia="휴먼옛체" w:hint="eastAsia"/>
                <w:w w:val="95"/>
                <w:sz w:val="16"/>
              </w:rPr>
              <w:t>]</w:t>
            </w:r>
            <w:r>
              <w:rPr>
                <w:rFonts w:ascii="휴먼옛체" w:eastAsia="휴먼옛체" w:hint="eastAsia"/>
                <w:spacing w:val="-37"/>
                <w:w w:val="95"/>
                <w:sz w:val="16"/>
              </w:rPr>
              <w:t> </w:t>
            </w:r>
            <w:r>
              <w:rPr>
                <w:rFonts w:ascii="휴먼옛체" w:eastAsia="휴먼옛체" w:hint="eastAsia"/>
                <w:spacing w:val="-8"/>
                <w:w w:val="95"/>
                <w:sz w:val="16"/>
              </w:rPr>
              <w:t>치매</w:t>
            </w:r>
            <w:r>
              <w:rPr>
                <w:rFonts w:ascii="휴먼옛체" w:eastAsia="휴먼옛체" w:hint="eastAsia"/>
                <w:spacing w:val="-42"/>
                <w:w w:val="95"/>
                <w:sz w:val="16"/>
              </w:rPr>
              <w:t> </w:t>
            </w:r>
            <w:r>
              <w:rPr>
                <w:rFonts w:ascii="휴먼옛체" w:eastAsia="휴먼옛체" w:hint="eastAsia"/>
                <w:spacing w:val="-7"/>
                <w:w w:val="95"/>
                <w:sz w:val="16"/>
              </w:rPr>
              <w:t>또는</w:t>
            </w:r>
            <w:r>
              <w:rPr>
                <w:rFonts w:ascii="휴먼옛체" w:eastAsia="휴먼옛체" w:hint="eastAsia"/>
                <w:spacing w:val="-42"/>
                <w:w w:val="95"/>
                <w:sz w:val="16"/>
              </w:rPr>
              <w:t> </w:t>
            </w:r>
            <w:r>
              <w:rPr>
                <w:rFonts w:ascii="휴먼옛체" w:eastAsia="휴먼옛체" w:hint="eastAsia"/>
                <w:spacing w:val="-13"/>
                <w:w w:val="95"/>
                <w:sz w:val="16"/>
              </w:rPr>
              <w:t>보건복지부장관이</w:t>
            </w:r>
            <w:r>
              <w:rPr>
                <w:rFonts w:ascii="휴먼옛체" w:eastAsia="휴먼옛체" w:hint="eastAsia"/>
                <w:spacing w:val="-42"/>
                <w:w w:val="95"/>
                <w:sz w:val="16"/>
              </w:rPr>
              <w:t> </w:t>
            </w:r>
            <w:r>
              <w:rPr>
                <w:rFonts w:ascii="휴먼옛체" w:eastAsia="휴먼옛체" w:hint="eastAsia"/>
                <w:spacing w:val="-10"/>
                <w:w w:val="95"/>
                <w:sz w:val="16"/>
              </w:rPr>
              <w:t>정하는</w:t>
            </w:r>
            <w:r>
              <w:rPr>
                <w:rFonts w:ascii="휴먼옛체" w:eastAsia="휴먼옛체" w:hint="eastAsia"/>
                <w:spacing w:val="-43"/>
                <w:w w:val="95"/>
                <w:sz w:val="16"/>
              </w:rPr>
              <w:t> </w:t>
            </w:r>
            <w:r>
              <w:rPr>
                <w:rFonts w:ascii="휴먼옛체" w:eastAsia="휴먼옛체" w:hint="eastAsia"/>
                <w:spacing w:val="-12"/>
                <w:w w:val="95"/>
                <w:sz w:val="16"/>
              </w:rPr>
              <w:t>거동불가의</w:t>
            </w:r>
            <w:r>
              <w:rPr>
                <w:rFonts w:ascii="휴먼옛체" w:eastAsia="휴먼옛체" w:hint="eastAsia"/>
                <w:spacing w:val="-42"/>
                <w:w w:val="95"/>
                <w:sz w:val="16"/>
              </w:rPr>
              <w:t> </w:t>
            </w:r>
            <w:r>
              <w:rPr>
                <w:rFonts w:ascii="휴먼옛체" w:eastAsia="휴먼옛체" w:hint="eastAsia"/>
                <w:spacing w:val="-10"/>
                <w:w w:val="95"/>
                <w:sz w:val="16"/>
              </w:rPr>
              <w:t>사유로</w:t>
            </w:r>
            <w:r>
              <w:rPr>
                <w:rFonts w:ascii="휴먼옛체" w:eastAsia="휴먼옛체" w:hint="eastAsia"/>
                <w:spacing w:val="-42"/>
                <w:w w:val="95"/>
                <w:sz w:val="16"/>
              </w:rPr>
              <w:t> </w:t>
            </w:r>
            <w:r>
              <w:rPr>
                <w:rFonts w:ascii="휴먼옛체" w:eastAsia="휴먼옛체" w:hint="eastAsia"/>
                <w:spacing w:val="-10"/>
                <w:w w:val="95"/>
                <w:sz w:val="16"/>
              </w:rPr>
              <w:t>인하여</w:t>
            </w:r>
            <w:r>
              <w:rPr>
                <w:rFonts w:ascii="휴먼옛체" w:eastAsia="휴먼옛체" w:hint="eastAsia"/>
                <w:spacing w:val="-42"/>
                <w:w w:val="95"/>
                <w:sz w:val="16"/>
              </w:rPr>
              <w:t> </w:t>
            </w:r>
            <w:r>
              <w:rPr>
                <w:rFonts w:ascii="휴먼옛체" w:eastAsia="휴먼옛체" w:hint="eastAsia"/>
                <w:spacing w:val="-7"/>
                <w:w w:val="95"/>
                <w:sz w:val="16"/>
              </w:rPr>
              <w:t>본인</w:t>
            </w:r>
            <w:r>
              <w:rPr>
                <w:rFonts w:ascii="휴먼옛체" w:eastAsia="휴먼옛체" w:hint="eastAsia"/>
                <w:spacing w:val="-42"/>
                <w:w w:val="95"/>
                <w:sz w:val="16"/>
              </w:rPr>
              <w:t> </w:t>
            </w:r>
            <w:r>
              <w:rPr>
                <w:rFonts w:ascii="휴먼옛체" w:eastAsia="휴먼옛체" w:hint="eastAsia"/>
                <w:spacing w:val="-10"/>
                <w:w w:val="95"/>
                <w:sz w:val="16"/>
              </w:rPr>
              <w:t>명의의</w:t>
            </w:r>
            <w:r>
              <w:rPr>
                <w:rFonts w:ascii="휴먼옛체" w:eastAsia="휴먼옛체" w:hint="eastAsia"/>
                <w:spacing w:val="-42"/>
                <w:w w:val="95"/>
                <w:sz w:val="16"/>
              </w:rPr>
              <w:t> </w:t>
            </w:r>
            <w:r>
              <w:rPr>
                <w:rFonts w:ascii="휴먼옛체" w:eastAsia="휴먼옛체" w:hint="eastAsia"/>
                <w:spacing w:val="-10"/>
                <w:w w:val="95"/>
                <w:sz w:val="16"/>
              </w:rPr>
              <w:t>계좌를</w:t>
            </w:r>
            <w:r>
              <w:rPr>
                <w:rFonts w:ascii="휴먼옛체" w:eastAsia="휴먼옛체" w:hint="eastAsia"/>
                <w:spacing w:val="-42"/>
                <w:w w:val="95"/>
                <w:sz w:val="16"/>
              </w:rPr>
              <w:t> </w:t>
            </w:r>
            <w:r>
              <w:rPr>
                <w:rFonts w:ascii="휴먼옛체" w:eastAsia="휴먼옛체" w:hint="eastAsia"/>
                <w:spacing w:val="-11"/>
                <w:w w:val="95"/>
                <w:sz w:val="16"/>
              </w:rPr>
              <w:t>개설하기</w:t>
            </w:r>
            <w:r>
              <w:rPr>
                <w:rFonts w:ascii="휴먼옛체" w:eastAsia="휴먼옛체" w:hint="eastAsia"/>
                <w:spacing w:val="-42"/>
                <w:w w:val="95"/>
                <w:sz w:val="16"/>
              </w:rPr>
              <w:t> </w:t>
            </w:r>
            <w:r>
              <w:rPr>
                <w:rFonts w:ascii="휴먼옛체" w:eastAsia="휴먼옛체" w:hint="eastAsia"/>
                <w:spacing w:val="-10"/>
                <w:w w:val="95"/>
                <w:sz w:val="16"/>
              </w:rPr>
              <w:t>어려운</w:t>
            </w:r>
            <w:r>
              <w:rPr>
                <w:rFonts w:ascii="휴먼옛체" w:eastAsia="휴먼옛체" w:hint="eastAsia"/>
                <w:spacing w:val="-42"/>
                <w:w w:val="95"/>
                <w:sz w:val="16"/>
              </w:rPr>
              <w:t> </w:t>
            </w:r>
            <w:r>
              <w:rPr>
                <w:rFonts w:ascii="휴먼옛체" w:eastAsia="휴먼옛체" w:hint="eastAsia"/>
                <w:spacing w:val="-14"/>
                <w:w w:val="95"/>
                <w:sz w:val="16"/>
              </w:rPr>
              <w:t>경우 </w:t>
            </w:r>
            <w:r>
              <w:rPr>
                <w:rFonts w:ascii="휴먼옛체" w:eastAsia="휴먼옛체" w:hint="eastAsia"/>
                <w:w w:val="95"/>
                <w:sz w:val="16"/>
              </w:rPr>
              <w:t>[ ] 그 </w:t>
            </w:r>
            <w:r>
              <w:rPr>
                <w:rFonts w:ascii="휴먼옛체" w:eastAsia="휴먼옛체" w:hint="eastAsia"/>
                <w:spacing w:val="-4"/>
                <w:w w:val="95"/>
                <w:sz w:val="16"/>
              </w:rPr>
              <w:t>밖에 </w:t>
            </w:r>
            <w:r>
              <w:rPr>
                <w:rFonts w:ascii="휴먼옛체" w:eastAsia="휴먼옛체" w:hint="eastAsia"/>
                <w:spacing w:val="-7"/>
                <w:w w:val="95"/>
                <w:sz w:val="16"/>
              </w:rPr>
              <w:t>보건복지부장관이 </w:t>
            </w:r>
            <w:r>
              <w:rPr>
                <w:rFonts w:ascii="휴먼옛체" w:eastAsia="휴먼옛체" w:hint="eastAsia"/>
                <w:spacing w:val="-6"/>
                <w:w w:val="95"/>
                <w:sz w:val="16"/>
              </w:rPr>
              <w:t>정하는</w:t>
            </w:r>
            <w:r>
              <w:rPr>
                <w:rFonts w:ascii="휴먼옛체" w:eastAsia="휴먼옛체" w:hint="eastAsia"/>
                <w:spacing w:val="20"/>
                <w:w w:val="95"/>
                <w:sz w:val="16"/>
              </w:rPr>
              <w:t> </w:t>
            </w:r>
            <w:r>
              <w:rPr>
                <w:rFonts w:ascii="휴먼옛체" w:eastAsia="휴먼옛체" w:hint="eastAsia"/>
                <w:spacing w:val="-8"/>
                <w:w w:val="95"/>
                <w:sz w:val="16"/>
              </w:rPr>
              <w:t>경우</w:t>
            </w:r>
          </w:p>
        </w:tc>
      </w:tr>
      <w:tr>
        <w:trPr>
          <w:trHeight w:val="282" w:hRule="atLeast"/>
        </w:trPr>
        <w:tc>
          <w:tcPr>
            <w:tcW w:w="823" w:type="dxa"/>
            <w:vMerge/>
            <w:tcBorders>
              <w:top w:val="nil"/>
              <w:left w:val="nil"/>
            </w:tcBorders>
          </w:tcPr>
          <w:p>
            <w:pPr>
              <w:rPr>
                <w:sz w:val="2"/>
                <w:szCs w:val="2"/>
              </w:rPr>
            </w:pPr>
          </w:p>
        </w:tc>
        <w:tc>
          <w:tcPr>
            <w:tcW w:w="7130" w:type="dxa"/>
            <w:gridSpan w:val="4"/>
            <w:tcBorders>
              <w:right w:val="nil"/>
            </w:tcBorders>
          </w:tcPr>
          <w:p>
            <w:pPr>
              <w:pStyle w:val="TableParagraph"/>
              <w:tabs>
                <w:tab w:pos="3262" w:val="left" w:leader="none"/>
                <w:tab w:pos="3587" w:val="left" w:leader="none"/>
                <w:tab w:pos="4487" w:val="left" w:leader="none"/>
                <w:tab w:pos="4813" w:val="left" w:leader="none"/>
                <w:tab w:pos="5609" w:val="left" w:leader="none"/>
              </w:tabs>
              <w:spacing w:before="22"/>
              <w:ind w:left="22"/>
              <w:rPr>
                <w:rFonts w:ascii="휴먼옛체" w:eastAsia="휴먼옛체" w:hint="eastAsia"/>
                <w:sz w:val="16"/>
              </w:rPr>
            </w:pPr>
            <w:r>
              <w:rPr>
                <w:rFonts w:ascii="휴먼옛체" w:eastAsia="휴먼옛체" w:hint="eastAsia"/>
                <w:spacing w:val="-7"/>
                <w:w w:val="95"/>
                <w:sz w:val="16"/>
              </w:rPr>
              <w:t>대리수령기간</w:t>
              <w:tab/>
            </w:r>
            <w:r>
              <w:rPr>
                <w:rFonts w:ascii="휴먼옛체" w:eastAsia="휴먼옛체" w:hint="eastAsia"/>
                <w:sz w:val="16"/>
              </w:rPr>
              <w:t>.</w:t>
              <w:tab/>
            </w:r>
            <w:r>
              <w:rPr>
                <w:rFonts w:ascii="휴먼옛체" w:eastAsia="휴먼옛체" w:hint="eastAsia"/>
                <w:spacing w:val="-6"/>
                <w:sz w:val="16"/>
              </w:rPr>
              <w:t>월부터</w:t>
              <w:tab/>
            </w:r>
            <w:r>
              <w:rPr>
                <w:rFonts w:ascii="휴먼옛체" w:eastAsia="휴먼옛체" w:hint="eastAsia"/>
                <w:sz w:val="16"/>
              </w:rPr>
              <w:t>.</w:t>
              <w:tab/>
            </w:r>
            <w:r>
              <w:rPr>
                <w:rFonts w:ascii="휴먼옛체" w:eastAsia="휴먼옛체" w:hint="eastAsia"/>
                <w:spacing w:val="-6"/>
                <w:sz w:val="16"/>
              </w:rPr>
              <w:t>월까지(</w:t>
              <w:tab/>
              <w:t>월간)</w:t>
            </w:r>
          </w:p>
        </w:tc>
      </w:tr>
    </w:tbl>
    <w:p>
      <w:pPr>
        <w:spacing w:before="24" w:after="23"/>
        <w:ind w:left="496" w:right="0" w:firstLine="0"/>
        <w:jc w:val="left"/>
        <w:rPr>
          <w:rFonts w:ascii="휴먼옛체" w:hAnsi="휴먼옛체" w:eastAsia="휴먼옛체" w:hint="eastAsia"/>
          <w:sz w:val="16"/>
        </w:rPr>
      </w:pPr>
      <w:r>
        <w:rPr>
          <w:rFonts w:ascii="휴먼옛체" w:hAnsi="휴먼옛체" w:eastAsia="휴먼옛체" w:hint="eastAsia"/>
          <w:w w:val="95"/>
          <w:sz w:val="16"/>
        </w:rPr>
        <w:t>※ 아래 법정대리인란은 지급대상자가 성년후견개시, 한정후견개시 또는 특정후견개시 심판이 확정된 경우에만 기재</w:t>
      </w:r>
    </w:p>
    <w:tbl>
      <w:tblPr>
        <w:tblW w:w="0" w:type="auto"/>
        <w:jc w:val="left"/>
        <w:tblInd w:w="463"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823"/>
        <w:gridCol w:w="2540"/>
        <w:gridCol w:w="879"/>
        <w:gridCol w:w="970"/>
        <w:gridCol w:w="218"/>
        <w:gridCol w:w="2522"/>
      </w:tblGrid>
      <w:tr>
        <w:trPr>
          <w:trHeight w:val="279" w:hRule="atLeast"/>
        </w:trPr>
        <w:tc>
          <w:tcPr>
            <w:tcW w:w="823" w:type="dxa"/>
            <w:vMerge w:val="restart"/>
            <w:tcBorders>
              <w:left w:val="nil"/>
              <w:bottom w:val="double" w:sz="1" w:space="0" w:color="656565"/>
            </w:tcBorders>
          </w:tcPr>
          <w:p>
            <w:pPr>
              <w:pStyle w:val="TableParagraph"/>
              <w:spacing w:line="264" w:lineRule="auto" w:before="117"/>
              <w:ind w:left="217" w:right="173" w:hanging="6"/>
              <w:rPr>
                <w:rFonts w:ascii="휴먼옛체" w:eastAsia="휴먼옛체" w:hint="eastAsia"/>
                <w:sz w:val="16"/>
              </w:rPr>
            </w:pPr>
            <w:r>
              <w:rPr>
                <w:rFonts w:ascii="휴먼옛체" w:eastAsia="휴먼옛체" w:hint="eastAsia"/>
                <w:w w:val="95"/>
                <w:sz w:val="16"/>
              </w:rPr>
              <w:t>법 정 </w:t>
            </w:r>
            <w:r>
              <w:rPr>
                <w:rFonts w:ascii="휴먼옛체" w:eastAsia="휴먼옛체" w:hint="eastAsia"/>
                <w:w w:val="85"/>
                <w:sz w:val="16"/>
              </w:rPr>
              <w:t>대리인</w:t>
            </w:r>
          </w:p>
        </w:tc>
        <w:tc>
          <w:tcPr>
            <w:tcW w:w="4389" w:type="dxa"/>
            <w:gridSpan w:val="3"/>
          </w:tcPr>
          <w:p>
            <w:pPr>
              <w:pStyle w:val="TableParagraph"/>
              <w:spacing w:line="232" w:lineRule="exact" w:before="27"/>
              <w:ind w:left="26"/>
              <w:rPr>
                <w:rFonts w:ascii="휴먼옛체" w:eastAsia="휴먼옛체" w:hint="eastAsia"/>
                <w:sz w:val="16"/>
              </w:rPr>
            </w:pPr>
            <w:r>
              <w:rPr>
                <w:rFonts w:ascii="휴먼옛체" w:eastAsia="휴먼옛체" w:hint="eastAsia"/>
                <w:w w:val="95"/>
                <w:sz w:val="16"/>
              </w:rPr>
              <w:t>성명</w:t>
            </w:r>
          </w:p>
        </w:tc>
        <w:tc>
          <w:tcPr>
            <w:tcW w:w="2740" w:type="dxa"/>
            <w:gridSpan w:val="2"/>
            <w:tcBorders>
              <w:right w:val="nil"/>
            </w:tcBorders>
          </w:tcPr>
          <w:p>
            <w:pPr>
              <w:pStyle w:val="TableParagraph"/>
              <w:spacing w:line="232" w:lineRule="exact" w:before="27"/>
              <w:ind w:left="29"/>
              <w:rPr>
                <w:rFonts w:ascii="휴먼옛체" w:eastAsia="휴먼옛체" w:hint="eastAsia"/>
                <w:sz w:val="16"/>
              </w:rPr>
            </w:pPr>
            <w:r>
              <w:rPr>
                <w:rFonts w:ascii="휴먼옛체" w:eastAsia="휴먼옛체" w:hint="eastAsia"/>
                <w:w w:val="95"/>
                <w:sz w:val="16"/>
              </w:rPr>
              <w:t>주민등록번호</w:t>
            </w:r>
          </w:p>
        </w:tc>
      </w:tr>
      <w:tr>
        <w:trPr>
          <w:trHeight w:val="421" w:hRule="atLeast"/>
        </w:trPr>
        <w:tc>
          <w:tcPr>
            <w:tcW w:w="823" w:type="dxa"/>
            <w:vMerge/>
            <w:tcBorders>
              <w:top w:val="nil"/>
              <w:left w:val="nil"/>
              <w:bottom w:val="double" w:sz="1" w:space="0" w:color="656565"/>
            </w:tcBorders>
          </w:tcPr>
          <w:p>
            <w:pPr>
              <w:rPr>
                <w:sz w:val="2"/>
                <w:szCs w:val="2"/>
              </w:rPr>
            </w:pPr>
          </w:p>
        </w:tc>
        <w:tc>
          <w:tcPr>
            <w:tcW w:w="7129" w:type="dxa"/>
            <w:gridSpan w:val="5"/>
            <w:tcBorders>
              <w:bottom w:val="double" w:sz="1" w:space="0" w:color="656565"/>
              <w:right w:val="nil"/>
            </w:tcBorders>
          </w:tcPr>
          <w:p>
            <w:pPr>
              <w:pStyle w:val="TableParagraph"/>
              <w:spacing w:line="189" w:lineRule="exact" w:before="26"/>
              <w:ind w:left="26"/>
              <w:rPr>
                <w:rFonts w:ascii="휴먼옛체" w:eastAsia="휴먼옛체" w:hint="eastAsia"/>
                <w:sz w:val="16"/>
              </w:rPr>
            </w:pPr>
            <w:r>
              <w:rPr>
                <w:rFonts w:ascii="휴먼옛체" w:eastAsia="휴먼옛체" w:hint="eastAsia"/>
                <w:w w:val="95"/>
                <w:sz w:val="16"/>
              </w:rPr>
              <w:t>주소</w:t>
            </w:r>
          </w:p>
          <w:p>
            <w:pPr>
              <w:pStyle w:val="TableParagraph"/>
              <w:tabs>
                <w:tab w:pos="4690" w:val="left" w:leader="none"/>
                <w:tab w:pos="7049" w:val="left" w:leader="none"/>
              </w:tabs>
              <w:spacing w:line="187" w:lineRule="exact"/>
              <w:ind w:left="2686"/>
              <w:rPr>
                <w:rFonts w:ascii="휴먼옛체" w:eastAsia="휴먼옛체" w:hint="eastAsia"/>
                <w:sz w:val="16"/>
              </w:rPr>
            </w:pPr>
            <w:r>
              <w:rPr>
                <w:rFonts w:ascii="휴먼옛체" w:eastAsia="휴먼옛체" w:hint="eastAsia"/>
                <w:spacing w:val="-6"/>
                <w:sz w:val="16"/>
              </w:rPr>
              <w:t>(전화번호</w:t>
            </w:r>
            <w:r>
              <w:rPr>
                <w:rFonts w:ascii="휴먼옛체" w:eastAsia="휴먼옛체" w:hint="eastAsia"/>
                <w:spacing w:val="-28"/>
                <w:sz w:val="16"/>
              </w:rPr>
              <w:t> </w:t>
            </w:r>
            <w:r>
              <w:rPr>
                <w:rFonts w:ascii="휴먼옛체" w:eastAsia="휴먼옛체" w:hint="eastAsia"/>
                <w:w w:val="135"/>
                <w:sz w:val="16"/>
              </w:rPr>
              <w:t>:</w:t>
              <w:tab/>
            </w:r>
            <w:r>
              <w:rPr>
                <w:rFonts w:ascii="휴먼옛체" w:eastAsia="휴먼옛체" w:hint="eastAsia"/>
                <w:sz w:val="16"/>
              </w:rPr>
              <w:t>,</w:t>
            </w:r>
            <w:r>
              <w:rPr>
                <w:rFonts w:ascii="휴먼옛체" w:eastAsia="휴먼옛체" w:hint="eastAsia"/>
                <w:spacing w:val="-15"/>
                <w:sz w:val="16"/>
              </w:rPr>
              <w:t> </w:t>
            </w:r>
            <w:r>
              <w:rPr>
                <w:rFonts w:ascii="휴먼옛체" w:eastAsia="휴먼옛체" w:hint="eastAsia"/>
                <w:spacing w:val="-6"/>
                <w:sz w:val="16"/>
              </w:rPr>
              <w:t>휴대전화</w:t>
            </w:r>
            <w:r>
              <w:rPr>
                <w:rFonts w:ascii="휴먼옛체" w:eastAsia="휴먼옛체" w:hint="eastAsia"/>
                <w:spacing w:val="-19"/>
                <w:sz w:val="16"/>
              </w:rPr>
              <w:t> </w:t>
            </w:r>
            <w:r>
              <w:rPr>
                <w:rFonts w:ascii="휴먼옛체" w:eastAsia="휴먼옛체" w:hint="eastAsia"/>
                <w:w w:val="135"/>
                <w:sz w:val="16"/>
              </w:rPr>
              <w:t>:</w:t>
              <w:tab/>
            </w:r>
            <w:r>
              <w:rPr>
                <w:rFonts w:ascii="휴먼옛체" w:eastAsia="휴먼옛체" w:hint="eastAsia"/>
                <w:sz w:val="16"/>
              </w:rPr>
              <w:t>)</w:t>
            </w:r>
          </w:p>
        </w:tc>
      </w:tr>
      <w:tr>
        <w:trPr>
          <w:trHeight w:val="280" w:hRule="atLeast"/>
        </w:trPr>
        <w:tc>
          <w:tcPr>
            <w:tcW w:w="823" w:type="dxa"/>
            <w:vMerge w:val="restart"/>
            <w:tcBorders>
              <w:top w:val="double" w:sz="1" w:space="0" w:color="656565"/>
              <w:left w:val="nil"/>
            </w:tcBorders>
          </w:tcPr>
          <w:p>
            <w:pPr>
              <w:pStyle w:val="TableParagraph"/>
              <w:rPr>
                <w:rFonts w:ascii="휴먼옛체"/>
                <w:sz w:val="13"/>
              </w:rPr>
            </w:pPr>
          </w:p>
          <w:p>
            <w:pPr>
              <w:pStyle w:val="TableParagraph"/>
              <w:spacing w:line="264" w:lineRule="auto" w:before="1"/>
              <w:ind w:left="217" w:right="173" w:hanging="6"/>
              <w:rPr>
                <w:rFonts w:ascii="휴먼옛체" w:eastAsia="휴먼옛체" w:hint="eastAsia"/>
                <w:sz w:val="16"/>
              </w:rPr>
            </w:pPr>
            <w:r>
              <w:rPr>
                <w:rFonts w:ascii="휴먼옛체" w:eastAsia="휴먼옛체" w:hint="eastAsia"/>
                <w:w w:val="95"/>
                <w:sz w:val="16"/>
              </w:rPr>
              <w:t>대 리 </w:t>
            </w:r>
            <w:r>
              <w:rPr>
                <w:rFonts w:ascii="휴먼옛체" w:eastAsia="휴먼옛체" w:hint="eastAsia"/>
                <w:w w:val="85"/>
                <w:sz w:val="16"/>
              </w:rPr>
              <w:t>수령인</w:t>
            </w:r>
          </w:p>
        </w:tc>
        <w:tc>
          <w:tcPr>
            <w:tcW w:w="4607" w:type="dxa"/>
            <w:gridSpan w:val="4"/>
            <w:tcBorders>
              <w:top w:val="double" w:sz="1" w:space="0" w:color="656565"/>
            </w:tcBorders>
          </w:tcPr>
          <w:p>
            <w:pPr>
              <w:pStyle w:val="TableParagraph"/>
              <w:spacing w:before="26"/>
              <w:ind w:left="26"/>
              <w:rPr>
                <w:rFonts w:ascii="휴먼옛체" w:eastAsia="휴먼옛체" w:hint="eastAsia"/>
                <w:sz w:val="16"/>
              </w:rPr>
            </w:pPr>
            <w:r>
              <w:rPr>
                <w:rFonts w:ascii="휴먼옛체" w:eastAsia="휴먼옛체" w:hint="eastAsia"/>
                <w:w w:val="95"/>
                <w:sz w:val="16"/>
              </w:rPr>
              <w:t>성명</w:t>
            </w:r>
          </w:p>
        </w:tc>
        <w:tc>
          <w:tcPr>
            <w:tcW w:w="2522" w:type="dxa"/>
            <w:tcBorders>
              <w:top w:val="double" w:sz="1" w:space="0" w:color="656565"/>
              <w:right w:val="nil"/>
            </w:tcBorders>
          </w:tcPr>
          <w:p>
            <w:pPr>
              <w:pStyle w:val="TableParagraph"/>
              <w:spacing w:before="26"/>
              <w:ind w:left="28"/>
              <w:rPr>
                <w:rFonts w:ascii="휴먼옛체" w:eastAsia="휴먼옛체" w:hint="eastAsia"/>
                <w:sz w:val="16"/>
              </w:rPr>
            </w:pPr>
            <w:r>
              <w:rPr>
                <w:rFonts w:ascii="휴먼옛체" w:eastAsia="휴먼옛체" w:hint="eastAsia"/>
                <w:w w:val="95"/>
                <w:sz w:val="16"/>
              </w:rPr>
              <w:t>주민등록번호</w:t>
            </w:r>
          </w:p>
        </w:tc>
      </w:tr>
      <w:tr>
        <w:trPr>
          <w:trHeight w:val="281" w:hRule="atLeast"/>
        </w:trPr>
        <w:tc>
          <w:tcPr>
            <w:tcW w:w="823" w:type="dxa"/>
            <w:vMerge/>
            <w:tcBorders>
              <w:top w:val="nil"/>
              <w:left w:val="nil"/>
            </w:tcBorders>
          </w:tcPr>
          <w:p>
            <w:pPr>
              <w:rPr>
                <w:sz w:val="2"/>
                <w:szCs w:val="2"/>
              </w:rPr>
            </w:pPr>
          </w:p>
        </w:tc>
        <w:tc>
          <w:tcPr>
            <w:tcW w:w="2540" w:type="dxa"/>
          </w:tcPr>
          <w:p>
            <w:pPr>
              <w:pStyle w:val="TableParagraph"/>
              <w:spacing w:before="27"/>
              <w:ind w:left="26"/>
              <w:rPr>
                <w:rFonts w:ascii="휴먼옛체" w:eastAsia="휴먼옛체" w:hint="eastAsia"/>
                <w:sz w:val="16"/>
              </w:rPr>
            </w:pPr>
            <w:r>
              <w:rPr>
                <w:rFonts w:ascii="휴먼옛체" w:eastAsia="휴먼옛체" w:hint="eastAsia"/>
                <w:w w:val="95"/>
                <w:sz w:val="16"/>
              </w:rPr>
              <w:t>지급대상자와의 관계</w:t>
            </w:r>
          </w:p>
        </w:tc>
        <w:tc>
          <w:tcPr>
            <w:tcW w:w="2067" w:type="dxa"/>
            <w:gridSpan w:val="3"/>
          </w:tcPr>
          <w:p>
            <w:pPr>
              <w:pStyle w:val="TableParagraph"/>
              <w:spacing w:before="27"/>
              <w:ind w:left="26"/>
              <w:rPr>
                <w:rFonts w:ascii="휴먼옛체" w:eastAsia="휴먼옛체" w:hint="eastAsia"/>
                <w:sz w:val="16"/>
              </w:rPr>
            </w:pPr>
            <w:r>
              <w:rPr>
                <w:rFonts w:ascii="휴먼옛체" w:eastAsia="휴먼옛체" w:hint="eastAsia"/>
                <w:w w:val="95"/>
                <w:sz w:val="16"/>
              </w:rPr>
              <w:t>전화번호</w:t>
            </w:r>
          </w:p>
        </w:tc>
        <w:tc>
          <w:tcPr>
            <w:tcW w:w="2522" w:type="dxa"/>
            <w:tcBorders>
              <w:right w:val="nil"/>
            </w:tcBorders>
          </w:tcPr>
          <w:p>
            <w:pPr>
              <w:pStyle w:val="TableParagraph"/>
              <w:spacing w:before="27"/>
              <w:ind w:left="28"/>
              <w:rPr>
                <w:rFonts w:ascii="휴먼옛체" w:eastAsia="휴먼옛체" w:hint="eastAsia"/>
                <w:sz w:val="16"/>
              </w:rPr>
            </w:pPr>
            <w:r>
              <w:rPr>
                <w:rFonts w:ascii="휴먼옛체" w:eastAsia="휴먼옛체" w:hint="eastAsia"/>
                <w:w w:val="95"/>
                <w:sz w:val="16"/>
              </w:rPr>
              <w:t>휴대전화</w:t>
            </w:r>
          </w:p>
        </w:tc>
      </w:tr>
      <w:tr>
        <w:trPr>
          <w:trHeight w:val="282" w:hRule="atLeast"/>
        </w:trPr>
        <w:tc>
          <w:tcPr>
            <w:tcW w:w="823" w:type="dxa"/>
            <w:vMerge/>
            <w:tcBorders>
              <w:top w:val="nil"/>
              <w:left w:val="nil"/>
            </w:tcBorders>
          </w:tcPr>
          <w:p>
            <w:pPr>
              <w:rPr>
                <w:sz w:val="2"/>
                <w:szCs w:val="2"/>
              </w:rPr>
            </w:pPr>
          </w:p>
        </w:tc>
        <w:tc>
          <w:tcPr>
            <w:tcW w:w="7129" w:type="dxa"/>
            <w:gridSpan w:val="5"/>
            <w:tcBorders>
              <w:right w:val="nil"/>
            </w:tcBorders>
          </w:tcPr>
          <w:p>
            <w:pPr>
              <w:pStyle w:val="TableParagraph"/>
              <w:spacing w:before="28"/>
              <w:ind w:left="26"/>
              <w:rPr>
                <w:rFonts w:ascii="휴먼옛체" w:eastAsia="휴먼옛체" w:hint="eastAsia"/>
                <w:sz w:val="16"/>
              </w:rPr>
            </w:pPr>
            <w:r>
              <w:rPr>
                <w:rFonts w:ascii="휴먼옛체" w:eastAsia="휴먼옛체" w:hint="eastAsia"/>
                <w:w w:val="95"/>
                <w:sz w:val="16"/>
              </w:rPr>
              <w:t>주소</w:t>
            </w:r>
          </w:p>
        </w:tc>
      </w:tr>
      <w:tr>
        <w:trPr>
          <w:trHeight w:val="282" w:hRule="atLeast"/>
        </w:trPr>
        <w:tc>
          <w:tcPr>
            <w:tcW w:w="823" w:type="dxa"/>
            <w:tcBorders>
              <w:left w:val="nil"/>
            </w:tcBorders>
          </w:tcPr>
          <w:p>
            <w:pPr>
              <w:pStyle w:val="TableParagraph"/>
              <w:spacing w:before="28"/>
              <w:ind w:left="151"/>
              <w:rPr>
                <w:rFonts w:ascii="휴먼옛체" w:eastAsia="휴먼옛체" w:hint="eastAsia"/>
                <w:sz w:val="16"/>
              </w:rPr>
            </w:pPr>
            <w:r>
              <w:rPr>
                <w:rFonts w:ascii="휴먼옛체" w:eastAsia="휴먼옛체" w:hint="eastAsia"/>
                <w:w w:val="95"/>
                <w:sz w:val="16"/>
              </w:rPr>
              <w:t>지급계좌</w:t>
            </w:r>
          </w:p>
        </w:tc>
        <w:tc>
          <w:tcPr>
            <w:tcW w:w="3419" w:type="dxa"/>
            <w:gridSpan w:val="2"/>
          </w:tcPr>
          <w:p>
            <w:pPr>
              <w:pStyle w:val="TableParagraph"/>
              <w:spacing w:before="28"/>
              <w:ind w:left="26"/>
              <w:rPr>
                <w:rFonts w:ascii="휴먼옛체" w:eastAsia="휴먼옛체" w:hint="eastAsia"/>
                <w:sz w:val="16"/>
              </w:rPr>
            </w:pPr>
            <w:r>
              <w:rPr>
                <w:rFonts w:ascii="휴먼옛체" w:eastAsia="휴먼옛체" w:hint="eastAsia"/>
                <w:w w:val="95"/>
                <w:sz w:val="16"/>
              </w:rPr>
              <w:t>금융기관</w:t>
            </w:r>
          </w:p>
        </w:tc>
        <w:tc>
          <w:tcPr>
            <w:tcW w:w="3710" w:type="dxa"/>
            <w:gridSpan w:val="3"/>
            <w:tcBorders>
              <w:right w:val="nil"/>
            </w:tcBorders>
          </w:tcPr>
          <w:p>
            <w:pPr>
              <w:pStyle w:val="TableParagraph"/>
              <w:spacing w:before="28"/>
              <w:ind w:left="28"/>
              <w:rPr>
                <w:rFonts w:ascii="휴먼옛체" w:eastAsia="휴먼옛체" w:hint="eastAsia"/>
                <w:sz w:val="16"/>
              </w:rPr>
            </w:pPr>
            <w:r>
              <w:rPr>
                <w:rFonts w:ascii="휴먼옛체" w:eastAsia="휴먼옛체" w:hint="eastAsia"/>
                <w:w w:val="95"/>
                <w:sz w:val="16"/>
              </w:rPr>
              <w:t>계좌번호</w:t>
            </w:r>
          </w:p>
        </w:tc>
      </w:tr>
    </w:tbl>
    <w:p>
      <w:pPr>
        <w:spacing w:before="9"/>
        <w:ind w:left="568" w:right="0" w:firstLine="0"/>
        <w:jc w:val="left"/>
        <w:rPr>
          <w:rFonts w:ascii="휴먼옛체" w:eastAsia="휴먼옛체" w:hint="eastAsia"/>
          <w:sz w:val="16"/>
        </w:rPr>
      </w:pPr>
      <w:r>
        <w:rPr>
          <w:sz w:val="16"/>
        </w:rPr>
        <w:t>｢</w:t>
      </w:r>
      <w:r>
        <w:rPr>
          <w:rFonts w:ascii="휴먼옛체" w:eastAsia="휴먼옛체" w:hint="eastAsia"/>
          <w:sz w:val="16"/>
        </w:rPr>
        <w:t>기초연금법 시행규칙</w:t>
      </w:r>
      <w:r>
        <w:rPr>
          <w:sz w:val="16"/>
        </w:rPr>
        <w:t>｣ </w:t>
      </w:r>
      <w:r>
        <w:rPr>
          <w:rFonts w:ascii="휴먼옛체" w:eastAsia="휴먼옛체" w:hint="eastAsia"/>
          <w:sz w:val="16"/>
        </w:rPr>
        <w:t>제9조제3항에 따라 위와 같이 기초연금 대리수령의 승인을 신청합니다.</w:t>
      </w:r>
    </w:p>
    <w:p>
      <w:pPr>
        <w:tabs>
          <w:tab w:pos="7529" w:val="left" w:leader="none"/>
          <w:tab w:pos="8237" w:val="left" w:leader="none"/>
        </w:tabs>
        <w:spacing w:before="14"/>
        <w:ind w:left="6821" w:right="0" w:firstLine="0"/>
        <w:jc w:val="left"/>
        <w:rPr>
          <w:rFonts w:ascii="휴먼옛체" w:eastAsia="휴먼옛체" w:hint="eastAsia"/>
          <w:sz w:val="16"/>
        </w:rPr>
      </w:pPr>
      <w:r>
        <w:rPr>
          <w:rFonts w:ascii="휴먼옛체" w:eastAsia="휴먼옛체" w:hint="eastAsia"/>
          <w:w w:val="95"/>
          <w:sz w:val="16"/>
        </w:rPr>
        <w:t>년</w:t>
        <w:tab/>
        <w:t>월</w:t>
        <w:tab/>
        <w:t>일</w:t>
      </w:r>
    </w:p>
    <w:p>
      <w:pPr>
        <w:tabs>
          <w:tab w:pos="2572" w:val="left" w:leader="none"/>
        </w:tabs>
        <w:spacing w:before="22"/>
        <w:ind w:left="0" w:right="1240" w:firstLine="0"/>
        <w:jc w:val="right"/>
        <w:rPr>
          <w:rFonts w:ascii="휴먼옛체" w:eastAsia="휴먼옛체" w:hint="eastAsia"/>
          <w:sz w:val="16"/>
        </w:rPr>
      </w:pPr>
      <w:r>
        <w:rPr>
          <w:rFonts w:ascii="휴먼옛체" w:eastAsia="휴먼옛체" w:hint="eastAsia"/>
          <w:spacing w:val="-7"/>
          <w:w w:val="95"/>
          <w:sz w:val="16"/>
        </w:rPr>
        <w:t>신청인(법정대리인)</w:t>
      </w:r>
      <w:r>
        <w:rPr>
          <w:rFonts w:ascii="휴먼옛체" w:eastAsia="휴먼옛체" w:hint="eastAsia"/>
          <w:spacing w:val="-24"/>
          <w:w w:val="95"/>
          <w:sz w:val="16"/>
        </w:rPr>
        <w:t> </w:t>
      </w:r>
      <w:r>
        <w:rPr>
          <w:rFonts w:ascii="휴먼옛체" w:eastAsia="휴먼옛체" w:hint="eastAsia"/>
          <w:w w:val="95"/>
          <w:sz w:val="16"/>
        </w:rPr>
        <w:t>:</w:t>
        <w:tab/>
      </w:r>
      <w:r>
        <w:rPr>
          <w:rFonts w:ascii="휴먼옛체" w:eastAsia="휴먼옛체" w:hint="eastAsia"/>
          <w:spacing w:val="-4"/>
          <w:w w:val="95"/>
          <w:sz w:val="16"/>
        </w:rPr>
        <w:t>(서명</w:t>
      </w:r>
      <w:r>
        <w:rPr>
          <w:rFonts w:ascii="휴먼옛체" w:eastAsia="휴먼옛체" w:hint="eastAsia"/>
          <w:spacing w:val="-37"/>
          <w:w w:val="95"/>
          <w:sz w:val="16"/>
        </w:rPr>
        <w:t> </w:t>
      </w:r>
      <w:r>
        <w:rPr>
          <w:rFonts w:ascii="휴먼옛체" w:eastAsia="휴먼옛체" w:hint="eastAsia"/>
          <w:spacing w:val="-4"/>
          <w:w w:val="95"/>
          <w:sz w:val="16"/>
        </w:rPr>
        <w:t>또는</w:t>
      </w:r>
      <w:r>
        <w:rPr>
          <w:rFonts w:ascii="휴먼옛체" w:eastAsia="휴먼옛체" w:hint="eastAsia"/>
          <w:spacing w:val="-36"/>
          <w:w w:val="95"/>
          <w:sz w:val="16"/>
        </w:rPr>
        <w:t> </w:t>
      </w:r>
      <w:r>
        <w:rPr>
          <w:rFonts w:ascii="휴먼옛체" w:eastAsia="휴먼옛체" w:hint="eastAsia"/>
          <w:spacing w:val="-4"/>
          <w:w w:val="95"/>
          <w:sz w:val="16"/>
        </w:rPr>
        <w:t>인)</w:t>
      </w:r>
    </w:p>
    <w:p>
      <w:pPr>
        <w:tabs>
          <w:tab w:pos="2093" w:val="left" w:leader="none"/>
        </w:tabs>
        <w:spacing w:before="7"/>
        <w:ind w:left="0" w:right="1240" w:firstLine="0"/>
        <w:jc w:val="right"/>
        <w:rPr>
          <w:rFonts w:ascii="휴먼옛체" w:eastAsia="휴먼옛체" w:hint="eastAsia"/>
          <w:sz w:val="16"/>
        </w:rPr>
      </w:pPr>
      <w:r>
        <w:rPr>
          <w:rFonts w:ascii="휴먼옛체" w:eastAsia="휴먼옛체" w:hint="eastAsia"/>
          <w:spacing w:val="-7"/>
          <w:sz w:val="16"/>
        </w:rPr>
        <w:t>대리수령인</w:t>
      </w:r>
      <w:r>
        <w:rPr>
          <w:rFonts w:ascii="휴먼옛체" w:eastAsia="휴먼옛체" w:hint="eastAsia"/>
          <w:spacing w:val="-32"/>
          <w:sz w:val="16"/>
        </w:rPr>
        <w:t> </w:t>
      </w:r>
      <w:r>
        <w:rPr>
          <w:rFonts w:ascii="휴먼옛체" w:eastAsia="휴먼옛체" w:hint="eastAsia"/>
          <w:w w:val="135"/>
          <w:sz w:val="16"/>
        </w:rPr>
        <w:t>:</w:t>
        <w:tab/>
      </w:r>
      <w:r>
        <w:rPr>
          <w:rFonts w:ascii="휴먼옛체" w:eastAsia="휴먼옛체" w:hint="eastAsia"/>
          <w:spacing w:val="-4"/>
          <w:w w:val="95"/>
          <w:sz w:val="16"/>
        </w:rPr>
        <w:t>(서명</w:t>
      </w:r>
      <w:r>
        <w:rPr>
          <w:rFonts w:ascii="휴먼옛체" w:eastAsia="휴먼옛체" w:hint="eastAsia"/>
          <w:spacing w:val="-36"/>
          <w:w w:val="95"/>
          <w:sz w:val="16"/>
        </w:rPr>
        <w:t> </w:t>
      </w:r>
      <w:r>
        <w:rPr>
          <w:rFonts w:ascii="휴먼옛체" w:eastAsia="휴먼옛체" w:hint="eastAsia"/>
          <w:spacing w:val="-4"/>
          <w:w w:val="95"/>
          <w:sz w:val="16"/>
        </w:rPr>
        <w:t>또는</w:t>
      </w:r>
      <w:r>
        <w:rPr>
          <w:rFonts w:ascii="휴먼옛체" w:eastAsia="휴먼옛체" w:hint="eastAsia"/>
          <w:spacing w:val="-36"/>
          <w:w w:val="95"/>
          <w:sz w:val="16"/>
        </w:rPr>
        <w:t> </w:t>
      </w:r>
      <w:r>
        <w:rPr>
          <w:rFonts w:ascii="휴먼옛체" w:eastAsia="휴먼옛체" w:hint="eastAsia"/>
          <w:spacing w:val="-4"/>
          <w:w w:val="95"/>
          <w:sz w:val="16"/>
        </w:rPr>
        <w:t>인)</w:t>
      </w:r>
    </w:p>
    <w:p>
      <w:pPr>
        <w:spacing w:before="6"/>
        <w:ind w:left="2254" w:right="0" w:firstLine="0"/>
        <w:jc w:val="left"/>
        <w:rPr>
          <w:rFonts w:ascii="휴먼옛체" w:eastAsia="휴먼옛체" w:hint="eastAsia"/>
          <w:sz w:val="18"/>
        </w:rPr>
      </w:pPr>
      <w:r>
        <w:rPr>
          <w:rFonts w:ascii="맑은 고딕" w:eastAsia="맑은 고딕" w:hint="eastAsia"/>
          <w:b/>
          <w:sz w:val="22"/>
        </w:rPr>
        <w:t>특별자치시장</w:t>
      </w:r>
      <w:r>
        <w:rPr>
          <w:rFonts w:ascii="함초롬돋움" w:eastAsia="함초롬돋움" w:hint="eastAsia"/>
          <w:b/>
          <w:sz w:val="22"/>
        </w:rPr>
        <w:t>･</w:t>
      </w:r>
      <w:r>
        <w:rPr>
          <w:rFonts w:ascii="맑은 고딕" w:eastAsia="맑은 고딕" w:hint="eastAsia"/>
          <w:b/>
          <w:sz w:val="22"/>
        </w:rPr>
        <w:t>특별자치도지사</w:t>
      </w:r>
      <w:r>
        <w:rPr>
          <w:rFonts w:ascii="함초롬돋움" w:eastAsia="함초롬돋움" w:hint="eastAsia"/>
          <w:b/>
          <w:sz w:val="22"/>
        </w:rPr>
        <w:t>･</w:t>
      </w:r>
      <w:r>
        <w:rPr>
          <w:rFonts w:ascii="맑은 고딕" w:eastAsia="맑은 고딕" w:hint="eastAsia"/>
          <w:b/>
          <w:sz w:val="22"/>
        </w:rPr>
        <w:t>시장</w:t>
      </w:r>
      <w:r>
        <w:rPr>
          <w:rFonts w:ascii="함초롬돋움" w:eastAsia="함초롬돋움" w:hint="eastAsia"/>
          <w:b/>
          <w:sz w:val="22"/>
        </w:rPr>
        <w:t>･</w:t>
      </w:r>
      <w:r>
        <w:rPr>
          <w:rFonts w:ascii="맑은 고딕" w:eastAsia="맑은 고딕" w:hint="eastAsia"/>
          <w:b/>
          <w:sz w:val="22"/>
        </w:rPr>
        <w:t>군수</w:t>
      </w:r>
      <w:r>
        <w:rPr>
          <w:rFonts w:ascii="함초롬돋움" w:eastAsia="함초롬돋움" w:hint="eastAsia"/>
          <w:b/>
          <w:sz w:val="22"/>
        </w:rPr>
        <w:t>･</w:t>
      </w:r>
      <w:r>
        <w:rPr>
          <w:rFonts w:ascii="맑은 고딕" w:eastAsia="맑은 고딕" w:hint="eastAsia"/>
          <w:b/>
          <w:sz w:val="22"/>
        </w:rPr>
        <w:t>구청장 </w:t>
      </w:r>
      <w:r>
        <w:rPr>
          <w:rFonts w:ascii="휴먼옛체" w:eastAsia="휴먼옛체" w:hint="eastAsia"/>
          <w:sz w:val="18"/>
        </w:rPr>
        <w:t>귀하</w:t>
      </w:r>
    </w:p>
    <w:p>
      <w:pPr>
        <w:spacing w:after="0"/>
        <w:jc w:val="left"/>
        <w:rPr>
          <w:rFonts w:ascii="휴먼옛체" w:eastAsia="휴먼옛체" w:hint="eastAsia"/>
          <w:sz w:val="18"/>
        </w:rPr>
        <w:sectPr>
          <w:pgSz w:w="11120" w:h="15080"/>
          <w:pgMar w:top="1420" w:bottom="280" w:left="1120" w:right="380"/>
        </w:sectPr>
      </w:pPr>
    </w:p>
    <w:p>
      <w:pPr>
        <w:pStyle w:val="BodyText"/>
        <w:spacing w:before="11"/>
        <w:rPr>
          <w:rFonts w:ascii="휴먼옛체"/>
          <w:sz w:val="19"/>
        </w:rPr>
      </w:pPr>
    </w:p>
    <w:p>
      <w:pPr>
        <w:spacing w:before="1"/>
        <w:ind w:left="496" w:right="0" w:firstLine="0"/>
        <w:jc w:val="left"/>
        <w:rPr>
          <w:rFonts w:ascii="휴먼옛체" w:eastAsia="휴먼옛체" w:hint="eastAsia"/>
          <w:sz w:val="16"/>
        </w:rPr>
      </w:pPr>
      <w:r>
        <w:rPr>
          <w:rFonts w:ascii="휴먼옛체" w:eastAsia="휴먼옛체" w:hint="eastAsia"/>
          <w:spacing w:val="-7"/>
          <w:w w:val="90"/>
          <w:sz w:val="16"/>
        </w:rPr>
        <w:t>첨부서류：뒤쪽 </w:t>
      </w:r>
      <w:r>
        <w:rPr>
          <w:rFonts w:ascii="휴먼옛체" w:eastAsia="휴먼옛체" w:hint="eastAsia"/>
          <w:spacing w:val="-8"/>
          <w:w w:val="90"/>
          <w:sz w:val="16"/>
        </w:rPr>
        <w:t>참조</w:t>
      </w:r>
    </w:p>
    <w:p>
      <w:pPr>
        <w:spacing w:line="302" w:lineRule="auto" w:before="142"/>
        <w:ind w:left="562" w:right="1598" w:hanging="66"/>
        <w:jc w:val="left"/>
        <w:rPr>
          <w:rFonts w:ascii="휴먼옛체" w:eastAsia="휴먼옛체" w:hint="eastAsia"/>
          <w:sz w:val="16"/>
        </w:rPr>
      </w:pPr>
      <w:r>
        <w:rPr/>
        <w:br w:type="column"/>
      </w:r>
      <w:r>
        <w:rPr>
          <w:rFonts w:ascii="휴먼옛체" w:eastAsia="휴먼옛체" w:hint="eastAsia"/>
          <w:w w:val="85"/>
          <w:sz w:val="16"/>
        </w:rPr>
        <w:t>수수료 </w:t>
      </w:r>
      <w:r>
        <w:rPr>
          <w:rFonts w:ascii="휴먼옛체" w:eastAsia="휴먼옛체" w:hint="eastAsia"/>
          <w:w w:val="95"/>
          <w:sz w:val="16"/>
        </w:rPr>
        <w:t>없음</w:t>
      </w:r>
    </w:p>
    <w:p>
      <w:pPr>
        <w:spacing w:after="0" w:line="302" w:lineRule="auto"/>
        <w:jc w:val="left"/>
        <w:rPr>
          <w:rFonts w:ascii="휴먼옛체" w:eastAsia="휴먼옛체" w:hint="eastAsia"/>
          <w:sz w:val="16"/>
        </w:rPr>
        <w:sectPr>
          <w:type w:val="continuous"/>
          <w:pgSz w:w="11120" w:h="15080"/>
          <w:pgMar w:top="1020" w:bottom="0" w:left="1120" w:right="380"/>
          <w:cols w:num="2" w:equalWidth="0">
            <w:col w:w="1809" w:space="5025"/>
            <w:col w:w="2786"/>
          </w:cols>
        </w:sectPr>
      </w:pPr>
    </w:p>
    <w:p>
      <w:pPr>
        <w:spacing w:before="53"/>
        <w:ind w:left="1256" w:right="2312" w:firstLine="0"/>
        <w:jc w:val="center"/>
        <w:rPr>
          <w:rFonts w:ascii="휴먼옛체" w:eastAsia="휴먼옛체" w:hint="eastAsia"/>
          <w:sz w:val="14"/>
        </w:rPr>
      </w:pPr>
      <w:r>
        <w:rPr>
          <w:rFonts w:ascii="휴먼옛체" w:eastAsia="휴먼옛체" w:hint="eastAsia"/>
          <w:w w:val="95"/>
          <w:sz w:val="14"/>
        </w:rPr>
        <w:t>자르는 선</w:t>
      </w:r>
    </w:p>
    <w:p>
      <w:pPr>
        <w:pStyle w:val="BodyText"/>
        <w:spacing w:before="3"/>
        <w:rPr>
          <w:rFonts w:ascii="휴먼옛체"/>
          <w:sz w:val="9"/>
        </w:rPr>
      </w:pPr>
    </w:p>
    <w:p>
      <w:pPr>
        <w:tabs>
          <w:tab w:pos="1290" w:val="left" w:leader="none"/>
          <w:tab w:pos="3329" w:val="left" w:leader="none"/>
        </w:tabs>
        <w:spacing w:before="0" w:after="8"/>
        <w:ind w:left="657" w:right="0" w:firstLine="0"/>
        <w:jc w:val="left"/>
        <w:rPr>
          <w:rFonts w:ascii="휴먼옛체" w:eastAsia="휴먼옛체" w:hint="eastAsia"/>
          <w:sz w:val="22"/>
        </w:rPr>
      </w:pPr>
      <w:r>
        <w:rPr>
          <w:rFonts w:ascii="휴먼옛체" w:eastAsia="휴먼옛체" w:hint="eastAsia"/>
          <w:w w:val="95"/>
          <w:position w:val="14"/>
          <w:sz w:val="18"/>
        </w:rPr>
        <w:t>제</w:t>
        <w:tab/>
        <w:t>호</w:t>
        <w:tab/>
      </w:r>
      <w:r>
        <w:rPr>
          <w:rFonts w:ascii="휴먼옛체" w:eastAsia="휴먼옛체" w:hint="eastAsia"/>
          <w:spacing w:val="-8"/>
          <w:w w:val="95"/>
          <w:sz w:val="22"/>
        </w:rPr>
        <w:t>기초연금 대리수령</w:t>
      </w:r>
      <w:r>
        <w:rPr>
          <w:rFonts w:ascii="휴먼옛체" w:eastAsia="휴먼옛체" w:hint="eastAsia"/>
          <w:spacing w:val="9"/>
          <w:w w:val="95"/>
          <w:sz w:val="22"/>
        </w:rPr>
        <w:t> </w:t>
      </w:r>
      <w:r>
        <w:rPr>
          <w:rFonts w:ascii="휴먼옛체" w:eastAsia="휴먼옛체" w:hint="eastAsia"/>
          <w:spacing w:val="-10"/>
          <w:w w:val="95"/>
          <w:sz w:val="22"/>
        </w:rPr>
        <w:t>승인서</w:t>
      </w:r>
    </w:p>
    <w:tbl>
      <w:tblPr>
        <w:tblW w:w="0" w:type="auto"/>
        <w:jc w:val="left"/>
        <w:tblInd w:w="463"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823"/>
        <w:gridCol w:w="3343"/>
        <w:gridCol w:w="1197"/>
        <w:gridCol w:w="2590"/>
      </w:tblGrid>
      <w:tr>
        <w:trPr>
          <w:trHeight w:val="282" w:hRule="atLeast"/>
        </w:trPr>
        <w:tc>
          <w:tcPr>
            <w:tcW w:w="823" w:type="dxa"/>
            <w:vMerge w:val="restart"/>
            <w:tcBorders>
              <w:left w:val="nil"/>
            </w:tcBorders>
          </w:tcPr>
          <w:p>
            <w:pPr>
              <w:pStyle w:val="TableParagraph"/>
              <w:spacing w:line="213" w:lineRule="auto" w:before="89"/>
              <w:ind w:left="178" w:right="162" w:firstLine="68"/>
              <w:jc w:val="both"/>
              <w:rPr>
                <w:rFonts w:ascii="휴먼옛체" w:eastAsia="휴먼옛체" w:hint="eastAsia"/>
                <w:sz w:val="16"/>
              </w:rPr>
            </w:pPr>
            <w:r>
              <w:rPr>
                <w:rFonts w:ascii="휴먼옛체" w:eastAsia="휴먼옛체" w:hint="eastAsia"/>
                <w:w w:val="95"/>
                <w:sz w:val="16"/>
              </w:rPr>
              <w:t>지 급 </w:t>
            </w:r>
            <w:r>
              <w:rPr>
                <w:rFonts w:ascii="휴먼옛체" w:eastAsia="휴먼옛체" w:hint="eastAsia"/>
                <w:spacing w:val="-8"/>
                <w:w w:val="95"/>
                <w:sz w:val="16"/>
              </w:rPr>
              <w:t>대상자 </w:t>
            </w:r>
            <w:r>
              <w:rPr>
                <w:rFonts w:ascii="휴먼옛체" w:eastAsia="휴먼옛체" w:hint="eastAsia"/>
                <w:spacing w:val="-7"/>
                <w:w w:val="85"/>
                <w:sz w:val="16"/>
              </w:rPr>
              <w:t>(신청인)</w:t>
            </w:r>
          </w:p>
        </w:tc>
        <w:tc>
          <w:tcPr>
            <w:tcW w:w="3343" w:type="dxa"/>
          </w:tcPr>
          <w:p>
            <w:pPr>
              <w:pStyle w:val="TableParagraph"/>
              <w:spacing w:before="28"/>
              <w:ind w:left="26"/>
              <w:rPr>
                <w:rFonts w:ascii="휴먼옛체" w:eastAsia="휴먼옛체" w:hint="eastAsia"/>
                <w:sz w:val="16"/>
              </w:rPr>
            </w:pPr>
            <w:r>
              <w:rPr>
                <w:rFonts w:ascii="휴먼옛체" w:eastAsia="휴먼옛체" w:hint="eastAsia"/>
                <w:w w:val="95"/>
                <w:sz w:val="16"/>
              </w:rPr>
              <w:t>성명</w:t>
            </w:r>
          </w:p>
        </w:tc>
        <w:tc>
          <w:tcPr>
            <w:tcW w:w="3787" w:type="dxa"/>
            <w:gridSpan w:val="2"/>
            <w:tcBorders>
              <w:right w:val="nil"/>
            </w:tcBorders>
          </w:tcPr>
          <w:p>
            <w:pPr>
              <w:pStyle w:val="TableParagraph"/>
              <w:spacing w:before="28"/>
              <w:ind w:left="27"/>
              <w:rPr>
                <w:rFonts w:ascii="휴먼옛체" w:eastAsia="휴먼옛체" w:hint="eastAsia"/>
                <w:sz w:val="16"/>
              </w:rPr>
            </w:pPr>
            <w:r>
              <w:rPr>
                <w:rFonts w:ascii="휴먼옛체" w:eastAsia="휴먼옛체" w:hint="eastAsia"/>
                <w:w w:val="95"/>
                <w:sz w:val="16"/>
              </w:rPr>
              <w:t>생년월일(성별)</w:t>
            </w:r>
          </w:p>
        </w:tc>
      </w:tr>
      <w:tr>
        <w:trPr>
          <w:trHeight w:val="490" w:hRule="atLeast"/>
        </w:trPr>
        <w:tc>
          <w:tcPr>
            <w:tcW w:w="823" w:type="dxa"/>
            <w:vMerge/>
            <w:tcBorders>
              <w:top w:val="nil"/>
              <w:left w:val="nil"/>
            </w:tcBorders>
          </w:tcPr>
          <w:p>
            <w:pPr>
              <w:rPr>
                <w:sz w:val="2"/>
                <w:szCs w:val="2"/>
              </w:rPr>
            </w:pPr>
          </w:p>
        </w:tc>
        <w:tc>
          <w:tcPr>
            <w:tcW w:w="3343" w:type="dxa"/>
          </w:tcPr>
          <w:p>
            <w:pPr>
              <w:pStyle w:val="TableParagraph"/>
              <w:spacing w:before="131"/>
              <w:ind w:left="26"/>
              <w:rPr>
                <w:rFonts w:ascii="휴먼옛체" w:eastAsia="휴먼옛체" w:hint="eastAsia"/>
                <w:sz w:val="16"/>
              </w:rPr>
            </w:pPr>
            <w:r>
              <w:rPr>
                <w:rFonts w:ascii="휴먼옛체" w:eastAsia="휴먼옛체" w:hint="eastAsia"/>
                <w:w w:val="95"/>
                <w:sz w:val="16"/>
              </w:rPr>
              <w:t>신청사유</w:t>
            </w:r>
          </w:p>
        </w:tc>
        <w:tc>
          <w:tcPr>
            <w:tcW w:w="3787" w:type="dxa"/>
            <w:gridSpan w:val="2"/>
            <w:tcBorders>
              <w:right w:val="nil"/>
            </w:tcBorders>
          </w:tcPr>
          <w:p>
            <w:pPr>
              <w:pStyle w:val="TableParagraph"/>
              <w:spacing w:line="220" w:lineRule="exact" w:before="28"/>
              <w:ind w:left="27"/>
              <w:rPr>
                <w:rFonts w:ascii="휴먼옛체" w:eastAsia="휴먼옛체" w:hint="eastAsia"/>
                <w:sz w:val="16"/>
              </w:rPr>
            </w:pPr>
            <w:r>
              <w:rPr>
                <w:rFonts w:ascii="휴먼옛체" w:eastAsia="휴먼옛체" w:hint="eastAsia"/>
                <w:w w:val="95"/>
                <w:sz w:val="16"/>
              </w:rPr>
              <w:t>대리수령 지정기간</w:t>
            </w:r>
          </w:p>
          <w:p>
            <w:pPr>
              <w:pStyle w:val="TableParagraph"/>
              <w:tabs>
                <w:tab w:pos="1029" w:val="left" w:leader="none"/>
                <w:tab w:pos="1857" w:val="left" w:leader="none"/>
                <w:tab w:pos="2182" w:val="left" w:leader="none"/>
                <w:tab w:pos="2836" w:val="left" w:leader="none"/>
              </w:tabs>
              <w:spacing w:line="220" w:lineRule="exact"/>
              <w:ind w:left="633"/>
              <w:rPr>
                <w:rFonts w:ascii="휴먼옛체" w:eastAsia="휴먼옛체" w:hint="eastAsia"/>
                <w:sz w:val="16"/>
              </w:rPr>
            </w:pPr>
            <w:r>
              <w:rPr>
                <w:rFonts w:ascii="휴먼옛체" w:eastAsia="휴먼옛체" w:hint="eastAsia"/>
                <w:sz w:val="16"/>
              </w:rPr>
              <w:t>.</w:t>
              <w:tab/>
            </w:r>
            <w:r>
              <w:rPr>
                <w:rFonts w:ascii="휴먼옛체" w:eastAsia="휴먼옛체" w:hint="eastAsia"/>
                <w:spacing w:val="-6"/>
                <w:sz w:val="16"/>
              </w:rPr>
              <w:t>월부터</w:t>
              <w:tab/>
            </w:r>
            <w:r>
              <w:rPr>
                <w:rFonts w:ascii="휴먼옛체" w:eastAsia="휴먼옛체" w:hint="eastAsia"/>
                <w:sz w:val="16"/>
              </w:rPr>
              <w:t>.</w:t>
              <w:tab/>
            </w:r>
            <w:r>
              <w:rPr>
                <w:rFonts w:ascii="휴먼옛체" w:eastAsia="휴먼옛체" w:hint="eastAsia"/>
                <w:spacing w:val="-6"/>
                <w:sz w:val="16"/>
              </w:rPr>
              <w:t>월까지(</w:t>
              <w:tab/>
              <w:t>월간)</w:t>
            </w:r>
          </w:p>
        </w:tc>
      </w:tr>
      <w:tr>
        <w:trPr>
          <w:trHeight w:val="282" w:hRule="atLeast"/>
        </w:trPr>
        <w:tc>
          <w:tcPr>
            <w:tcW w:w="823" w:type="dxa"/>
            <w:vMerge w:val="restart"/>
            <w:tcBorders>
              <w:left w:val="nil"/>
            </w:tcBorders>
          </w:tcPr>
          <w:p>
            <w:pPr>
              <w:pStyle w:val="TableParagraph"/>
              <w:spacing w:line="213" w:lineRule="auto" w:before="89"/>
              <w:ind w:left="217" w:firstLine="30"/>
              <w:rPr>
                <w:rFonts w:ascii="휴먼옛체" w:eastAsia="휴먼옛체" w:hint="eastAsia"/>
                <w:sz w:val="16"/>
              </w:rPr>
            </w:pPr>
            <w:r>
              <w:rPr>
                <w:rFonts w:ascii="휴먼옛체" w:eastAsia="휴먼옛체" w:hint="eastAsia"/>
                <w:w w:val="95"/>
                <w:sz w:val="16"/>
              </w:rPr>
              <w:t>대 리 </w:t>
            </w:r>
            <w:r>
              <w:rPr>
                <w:rFonts w:ascii="휴먼옛체" w:eastAsia="휴먼옛체" w:hint="eastAsia"/>
                <w:w w:val="85"/>
                <w:sz w:val="16"/>
              </w:rPr>
              <w:t>수령인</w:t>
            </w:r>
          </w:p>
        </w:tc>
        <w:tc>
          <w:tcPr>
            <w:tcW w:w="3343" w:type="dxa"/>
          </w:tcPr>
          <w:p>
            <w:pPr>
              <w:pStyle w:val="TableParagraph"/>
              <w:spacing w:before="28"/>
              <w:ind w:left="26"/>
              <w:rPr>
                <w:rFonts w:ascii="휴먼옛체" w:eastAsia="휴먼옛체" w:hint="eastAsia"/>
                <w:sz w:val="16"/>
              </w:rPr>
            </w:pPr>
            <w:r>
              <w:rPr>
                <w:rFonts w:ascii="휴먼옛체" w:eastAsia="휴먼옛체" w:hint="eastAsia"/>
                <w:w w:val="95"/>
                <w:sz w:val="16"/>
              </w:rPr>
              <w:t>성명</w:t>
            </w:r>
          </w:p>
        </w:tc>
        <w:tc>
          <w:tcPr>
            <w:tcW w:w="3787" w:type="dxa"/>
            <w:gridSpan w:val="2"/>
            <w:tcBorders>
              <w:right w:val="nil"/>
            </w:tcBorders>
          </w:tcPr>
          <w:p>
            <w:pPr>
              <w:pStyle w:val="TableParagraph"/>
              <w:spacing w:before="28"/>
              <w:ind w:left="27"/>
              <w:rPr>
                <w:rFonts w:ascii="휴먼옛체" w:eastAsia="휴먼옛체" w:hint="eastAsia"/>
                <w:sz w:val="16"/>
              </w:rPr>
            </w:pPr>
            <w:r>
              <w:rPr>
                <w:rFonts w:ascii="휴먼옛체" w:eastAsia="휴먼옛체" w:hint="eastAsia"/>
                <w:w w:val="95"/>
                <w:sz w:val="16"/>
              </w:rPr>
              <w:t>생년월일</w:t>
            </w:r>
          </w:p>
        </w:tc>
      </w:tr>
      <w:tr>
        <w:trPr>
          <w:trHeight w:val="281" w:hRule="atLeast"/>
        </w:trPr>
        <w:tc>
          <w:tcPr>
            <w:tcW w:w="823" w:type="dxa"/>
            <w:vMerge/>
            <w:tcBorders>
              <w:top w:val="nil"/>
              <w:left w:val="nil"/>
            </w:tcBorders>
          </w:tcPr>
          <w:p>
            <w:pPr>
              <w:rPr>
                <w:sz w:val="2"/>
                <w:szCs w:val="2"/>
              </w:rPr>
            </w:pPr>
          </w:p>
        </w:tc>
        <w:tc>
          <w:tcPr>
            <w:tcW w:w="4540" w:type="dxa"/>
            <w:gridSpan w:val="2"/>
          </w:tcPr>
          <w:p>
            <w:pPr>
              <w:pStyle w:val="TableParagraph"/>
              <w:spacing w:before="27"/>
              <w:ind w:left="26"/>
              <w:rPr>
                <w:rFonts w:ascii="휴먼옛체" w:eastAsia="휴먼옛체" w:hint="eastAsia"/>
                <w:sz w:val="16"/>
              </w:rPr>
            </w:pPr>
            <w:r>
              <w:rPr>
                <w:rFonts w:ascii="휴먼옛체" w:eastAsia="휴먼옛체" w:hint="eastAsia"/>
                <w:w w:val="95"/>
                <w:sz w:val="16"/>
              </w:rPr>
              <w:t>주소</w:t>
            </w:r>
          </w:p>
        </w:tc>
        <w:tc>
          <w:tcPr>
            <w:tcW w:w="2590" w:type="dxa"/>
            <w:tcBorders>
              <w:right w:val="nil"/>
            </w:tcBorders>
          </w:tcPr>
          <w:p>
            <w:pPr>
              <w:pStyle w:val="TableParagraph"/>
              <w:spacing w:before="27"/>
              <w:ind w:left="27"/>
              <w:rPr>
                <w:rFonts w:ascii="휴먼옛체" w:eastAsia="휴먼옛체" w:hint="eastAsia"/>
                <w:sz w:val="16"/>
              </w:rPr>
            </w:pPr>
            <w:r>
              <w:rPr>
                <w:rFonts w:ascii="휴먼옛체" w:eastAsia="휴먼옛체" w:hint="eastAsia"/>
                <w:w w:val="95"/>
                <w:sz w:val="16"/>
              </w:rPr>
              <w:t>관계</w:t>
            </w:r>
          </w:p>
        </w:tc>
      </w:tr>
    </w:tbl>
    <w:p>
      <w:pPr>
        <w:pStyle w:val="BodyText"/>
        <w:spacing w:before="11"/>
        <w:rPr>
          <w:rFonts w:ascii="휴먼옛체"/>
          <w:sz w:val="4"/>
        </w:rPr>
      </w:pPr>
    </w:p>
    <w:p>
      <w:pPr>
        <w:spacing w:after="0"/>
        <w:rPr>
          <w:rFonts w:ascii="휴먼옛체"/>
          <w:sz w:val="4"/>
        </w:rPr>
        <w:sectPr>
          <w:type w:val="continuous"/>
          <w:pgSz w:w="11120" w:h="15080"/>
          <w:pgMar w:top="1020" w:bottom="0" w:left="1120" w:right="380"/>
        </w:sectPr>
      </w:pPr>
    </w:p>
    <w:p>
      <w:pPr>
        <w:spacing w:before="17"/>
        <w:ind w:left="640" w:right="0" w:firstLine="0"/>
        <w:jc w:val="left"/>
        <w:rPr>
          <w:rFonts w:ascii="휴먼옛체" w:eastAsia="휴먼옛체" w:hint="eastAsia"/>
          <w:sz w:val="16"/>
        </w:rPr>
      </w:pPr>
      <w:r>
        <w:rPr>
          <w:rFonts w:ascii="휴먼옛체" w:eastAsia="휴먼옛체" w:hint="eastAsia"/>
          <w:w w:val="95"/>
          <w:sz w:val="16"/>
        </w:rPr>
        <w:t>위와 같이 기초연금 대리수령을 승인합니다.</w:t>
      </w:r>
    </w:p>
    <w:p>
      <w:pPr>
        <w:pStyle w:val="BodyText"/>
        <w:spacing w:before="11"/>
        <w:rPr>
          <w:rFonts w:ascii="휴먼옛체"/>
          <w:sz w:val="14"/>
        </w:rPr>
      </w:pPr>
    </w:p>
    <w:p>
      <w:pPr>
        <w:pStyle w:val="Heading8"/>
        <w:ind w:left="848"/>
      </w:pPr>
      <w:r>
        <w:rPr>
          <w:w w:val="85"/>
        </w:rPr>
        <w:t>특별자치시장</w:t>
      </w:r>
      <w:r>
        <w:rPr>
          <w:rFonts w:ascii="함초롬돋움" w:eastAsia="함초롬돋움" w:hint="eastAsia"/>
          <w:w w:val="85"/>
        </w:rPr>
        <w:t>･</w:t>
      </w:r>
      <w:r>
        <w:rPr>
          <w:w w:val="85"/>
        </w:rPr>
        <w:t>특별자치도지사</w:t>
      </w:r>
      <w:r>
        <w:rPr>
          <w:rFonts w:ascii="함초롬돋움" w:eastAsia="함초롬돋움" w:hint="eastAsia"/>
          <w:w w:val="85"/>
        </w:rPr>
        <w:t>･</w:t>
      </w:r>
      <w:r>
        <w:rPr>
          <w:w w:val="85"/>
        </w:rPr>
        <w:t>시장</w:t>
      </w:r>
      <w:r>
        <w:rPr>
          <w:rFonts w:ascii="함초롬돋움" w:eastAsia="함초롬돋움" w:hint="eastAsia"/>
          <w:w w:val="85"/>
        </w:rPr>
        <w:t>･</w:t>
      </w:r>
      <w:r>
        <w:rPr>
          <w:w w:val="85"/>
        </w:rPr>
        <w:t>군수</w:t>
      </w:r>
      <w:r>
        <w:rPr>
          <w:rFonts w:ascii="함초롬돋움" w:eastAsia="함초롬돋움" w:hint="eastAsia"/>
          <w:w w:val="85"/>
        </w:rPr>
        <w:t>･</w:t>
      </w:r>
      <w:r>
        <w:rPr>
          <w:w w:val="85"/>
        </w:rPr>
        <w:t>구청장</w:t>
      </w:r>
    </w:p>
    <w:p>
      <w:pPr>
        <w:pStyle w:val="BodyText"/>
        <w:spacing w:before="6"/>
        <w:rPr>
          <w:rFonts w:ascii="맑은 고딕"/>
          <w:b/>
          <w:sz w:val="12"/>
        </w:rPr>
      </w:pPr>
      <w:r>
        <w:rPr/>
        <w:br w:type="column"/>
      </w:r>
      <w:r>
        <w:rPr>
          <w:rFonts w:ascii="맑은 고딕"/>
          <w:b/>
          <w:sz w:val="12"/>
        </w:rPr>
      </w:r>
    </w:p>
    <w:p>
      <w:pPr>
        <w:tabs>
          <w:tab w:pos="1348" w:val="left" w:leader="none"/>
          <w:tab w:pos="2056" w:val="left" w:leader="none"/>
        </w:tabs>
        <w:spacing w:before="1"/>
        <w:ind w:left="640" w:right="0" w:firstLine="0"/>
        <w:jc w:val="left"/>
        <w:rPr>
          <w:rFonts w:ascii="휴먼옛체" w:eastAsia="휴먼옛체" w:hint="eastAsia"/>
          <w:sz w:val="16"/>
        </w:rPr>
      </w:pPr>
      <w:r>
        <w:rPr/>
        <w:pict>
          <v:shape style="position:absolute;margin-left:338.339996pt;margin-top:13.556605pt;width:24.9pt;height:20.65pt;mso-position-horizontal-relative:page;mso-position-vertical-relative:paragraph;z-index:15918080" type="#_x0000_t202" filled="false" stroked="true" strokeweight="1.44pt" strokecolor="#ff0000">
            <v:textbox inset="0,0,0,0">
              <w:txbxContent>
                <w:p>
                  <w:pPr>
                    <w:spacing w:before="50"/>
                    <w:ind w:left="63" w:right="0" w:firstLine="0"/>
                    <w:jc w:val="left"/>
                    <w:rPr>
                      <w:rFonts w:ascii="휴먼옛체" w:eastAsia="휴먼옛체" w:hint="eastAsia"/>
                      <w:sz w:val="20"/>
                    </w:rPr>
                  </w:pPr>
                  <w:r>
                    <w:rPr>
                      <w:rFonts w:ascii="휴먼옛체" w:eastAsia="휴먼옛체" w:hint="eastAsia"/>
                      <w:sz w:val="20"/>
                    </w:rPr>
                    <w:t>직인</w:t>
                  </w:r>
                </w:p>
              </w:txbxContent>
            </v:textbox>
            <v:stroke dashstyle="solid"/>
            <w10:wrap type="none"/>
          </v:shape>
        </w:pict>
      </w:r>
      <w:r>
        <w:rPr>
          <w:rFonts w:ascii="휴먼옛체" w:eastAsia="휴먼옛체" w:hint="eastAsia"/>
          <w:w w:val="95"/>
          <w:sz w:val="16"/>
        </w:rPr>
        <w:t>년</w:t>
        <w:tab/>
        <w:t>월</w:t>
        <w:tab/>
        <w:t>일</w:t>
      </w:r>
    </w:p>
    <w:p>
      <w:pPr>
        <w:spacing w:after="0"/>
        <w:jc w:val="left"/>
        <w:rPr>
          <w:rFonts w:ascii="휴먼옛체" w:eastAsia="휴먼옛체" w:hint="eastAsia"/>
          <w:sz w:val="16"/>
        </w:rPr>
        <w:sectPr>
          <w:type w:val="continuous"/>
          <w:pgSz w:w="11120" w:h="15080"/>
          <w:pgMar w:top="1020" w:bottom="0" w:left="1120" w:right="380"/>
          <w:cols w:num="2" w:equalWidth="0">
            <w:col w:w="5355" w:space="826"/>
            <w:col w:w="3439"/>
          </w:cols>
        </w:sectPr>
      </w:pPr>
    </w:p>
    <w:p>
      <w:pPr>
        <w:pStyle w:val="BodyText"/>
        <w:spacing w:before="10"/>
        <w:rPr>
          <w:rFonts w:ascii="휴먼옛체"/>
          <w:sz w:val="10"/>
        </w:rPr>
      </w:pPr>
      <w:r>
        <w:rPr/>
        <w:drawing>
          <wp:anchor distT="0" distB="0" distL="0" distR="0" allowOverlap="1" layoutInCell="1" locked="0" behindDoc="1" simplePos="0" relativeHeight="470734336">
            <wp:simplePos x="0" y="0"/>
            <wp:positionH relativeFrom="page">
              <wp:posOffset>380</wp:posOffset>
            </wp:positionH>
            <wp:positionV relativeFrom="page">
              <wp:posOffset>108000</wp:posOffset>
            </wp:positionV>
            <wp:extent cx="7055739" cy="9467799"/>
            <wp:effectExtent l="0" t="0" r="0" b="0"/>
            <wp:wrapNone/>
            <wp:docPr id="85" name="image683.png"/>
            <wp:cNvGraphicFramePr>
              <a:graphicFrameLocks noChangeAspect="1"/>
            </wp:cNvGraphicFramePr>
            <a:graphic>
              <a:graphicData uri="http://schemas.openxmlformats.org/drawingml/2006/picture">
                <pic:pic>
                  <pic:nvPicPr>
                    <pic:cNvPr id="86" name="image683.png"/>
                    <pic:cNvPicPr/>
                  </pic:nvPicPr>
                  <pic:blipFill>
                    <a:blip r:embed="rId689" cstate="print"/>
                    <a:stretch>
                      <a:fillRect/>
                    </a:stretch>
                  </pic:blipFill>
                  <pic:spPr>
                    <a:xfrm>
                      <a:off x="0" y="0"/>
                      <a:ext cx="7055739" cy="9467799"/>
                    </a:xfrm>
                    <a:prstGeom prst="rect">
                      <a:avLst/>
                    </a:prstGeom>
                  </pic:spPr>
                </pic:pic>
              </a:graphicData>
            </a:graphic>
          </wp:anchor>
        </w:drawing>
      </w:r>
    </w:p>
    <w:p>
      <w:pPr>
        <w:spacing w:before="1"/>
        <w:ind w:left="6012" w:right="0" w:firstLine="0"/>
        <w:jc w:val="left"/>
        <w:rPr>
          <w:rFonts w:ascii="휴먼옛체" w:hAnsi="휴먼옛체" w:eastAsia="휴먼옛체" w:hint="eastAsia"/>
          <w:sz w:val="14"/>
        </w:rPr>
      </w:pPr>
      <w:r>
        <w:rPr>
          <w:rFonts w:ascii="휴먼옛체" w:hAnsi="휴먼옛체" w:eastAsia="휴먼옛체" w:hint="eastAsia"/>
          <w:sz w:val="14"/>
        </w:rPr>
        <w:t>210mm×297mm[백상지 80g/㎡(재활용품)]</w:t>
      </w:r>
    </w:p>
    <w:p>
      <w:pPr>
        <w:pStyle w:val="BodyText"/>
        <w:rPr>
          <w:rFonts w:ascii="휴먼옛체"/>
          <w:sz w:val="20"/>
        </w:rPr>
      </w:pPr>
    </w:p>
    <w:p>
      <w:pPr>
        <w:pStyle w:val="BodyText"/>
        <w:spacing w:before="1"/>
        <w:rPr>
          <w:rFonts w:ascii="휴먼옛체"/>
        </w:rPr>
      </w:pPr>
    </w:p>
    <w:p>
      <w:pPr>
        <w:spacing w:before="97"/>
        <w:ind w:left="467" w:right="0" w:firstLine="0"/>
        <w:jc w:val="left"/>
        <w:rPr>
          <w:rFonts w:ascii="Wingdings" w:hAnsi="Wingdings"/>
          <w:sz w:val="21"/>
        </w:rPr>
      </w:pPr>
      <w:r>
        <w:rPr>
          <w:rFonts w:ascii="Tahoma" w:hAnsi="Tahoma"/>
          <w:sz w:val="21"/>
        </w:rPr>
        <w:t>234 </w:t>
      </w:r>
      <w:r>
        <w:rPr>
          <w:rFonts w:ascii="Wingdings" w:hAnsi="Wingdings"/>
          <w:color w:val="999999"/>
          <w:sz w:val="21"/>
        </w:rPr>
        <w:t></w:t>
      </w:r>
    </w:p>
    <w:p>
      <w:pPr>
        <w:spacing w:after="0"/>
        <w:jc w:val="left"/>
        <w:rPr>
          <w:rFonts w:ascii="Wingdings" w:hAnsi="Wingdings"/>
          <w:sz w:val="21"/>
        </w:rPr>
        <w:sectPr>
          <w:type w:val="continuous"/>
          <w:pgSz w:w="11120" w:h="15080"/>
          <w:pgMar w:top="1020" w:bottom="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서 식</w:t>
      </w:r>
    </w:p>
    <w:p>
      <w:pPr>
        <w:pStyle w:val="BodyText"/>
        <w:rPr>
          <w:rFonts w:ascii="휴먼옛체"/>
          <w:sz w:val="20"/>
        </w:rPr>
      </w:pPr>
    </w:p>
    <w:p>
      <w:pPr>
        <w:pStyle w:val="BodyText"/>
        <w:rPr>
          <w:rFonts w:ascii="휴먼옛체"/>
        </w:rPr>
      </w:pPr>
    </w:p>
    <w:p>
      <w:pPr>
        <w:spacing w:before="70"/>
        <w:ind w:left="0" w:right="1241" w:firstLine="0"/>
        <w:jc w:val="right"/>
        <w:rPr>
          <w:rFonts w:ascii="휴먼옛체" w:eastAsia="휴먼옛체" w:hint="eastAsia"/>
          <w:sz w:val="14"/>
        </w:rPr>
      </w:pPr>
      <w:r>
        <w:rPr>
          <w:rFonts w:ascii="휴먼옛체" w:eastAsia="휴먼옛체" w:hint="eastAsia"/>
          <w:w w:val="85"/>
          <w:sz w:val="14"/>
        </w:rPr>
        <w:t>(뒤쪽)</w:t>
      </w:r>
    </w:p>
    <w:p>
      <w:pPr>
        <w:pStyle w:val="BodyText"/>
        <w:rPr>
          <w:rFonts w:ascii="휴먼옛체"/>
          <w:sz w:val="20"/>
        </w:rPr>
      </w:pPr>
    </w:p>
    <w:p>
      <w:pPr>
        <w:pStyle w:val="BodyText"/>
        <w:spacing w:before="6"/>
        <w:rPr>
          <w:rFonts w:ascii="휴먼옛체"/>
          <w:sz w:val="29"/>
        </w:rPr>
      </w:pPr>
    </w:p>
    <w:p>
      <w:pPr>
        <w:spacing w:after="0"/>
        <w:rPr>
          <w:rFonts w:ascii="휴먼옛체"/>
          <w:sz w:val="29"/>
        </w:rPr>
        <w:sectPr>
          <w:pgSz w:w="11120" w:h="15080"/>
          <w:pgMar w:top="1160" w:bottom="280" w:left="1120" w:right="380"/>
        </w:sectPr>
      </w:pPr>
    </w:p>
    <w:p>
      <w:pPr>
        <w:pStyle w:val="BodyText"/>
        <w:rPr>
          <w:rFonts w:ascii="휴먼옛체"/>
          <w:sz w:val="16"/>
        </w:rPr>
      </w:pPr>
    </w:p>
    <w:p>
      <w:pPr>
        <w:pStyle w:val="BodyText"/>
        <w:rPr>
          <w:rFonts w:ascii="휴먼옛체"/>
          <w:sz w:val="16"/>
        </w:rPr>
      </w:pPr>
    </w:p>
    <w:p>
      <w:pPr>
        <w:pStyle w:val="BodyText"/>
        <w:rPr>
          <w:rFonts w:ascii="휴먼옛체"/>
          <w:sz w:val="16"/>
        </w:rPr>
      </w:pPr>
    </w:p>
    <w:p>
      <w:pPr>
        <w:pStyle w:val="BodyText"/>
        <w:rPr>
          <w:rFonts w:ascii="휴먼옛체"/>
          <w:sz w:val="16"/>
        </w:rPr>
      </w:pPr>
    </w:p>
    <w:p>
      <w:pPr>
        <w:pStyle w:val="BodyText"/>
        <w:spacing w:before="2"/>
        <w:rPr>
          <w:rFonts w:ascii="휴먼옛체"/>
          <w:sz w:val="15"/>
        </w:rPr>
      </w:pPr>
    </w:p>
    <w:p>
      <w:pPr>
        <w:spacing w:before="1"/>
        <w:ind w:left="657" w:right="0" w:firstLine="0"/>
        <w:jc w:val="left"/>
        <w:rPr>
          <w:rFonts w:ascii="휴먼옛체" w:eastAsia="휴먼옛체" w:hint="eastAsia"/>
          <w:sz w:val="16"/>
        </w:rPr>
      </w:pPr>
      <w:r>
        <w:rPr>
          <w:rFonts w:ascii="휴먼옛체" w:eastAsia="휴먼옛체" w:hint="eastAsia"/>
          <w:spacing w:val="-15"/>
          <w:w w:val="75"/>
          <w:sz w:val="16"/>
        </w:rPr>
        <w:t>제출서류</w:t>
      </w:r>
    </w:p>
    <w:p>
      <w:pPr>
        <w:pStyle w:val="ListParagraph"/>
        <w:numPr>
          <w:ilvl w:val="0"/>
          <w:numId w:val="337"/>
        </w:numPr>
        <w:tabs>
          <w:tab w:pos="481" w:val="left" w:leader="none"/>
        </w:tabs>
        <w:spacing w:line="240" w:lineRule="auto" w:before="65" w:after="0"/>
        <w:ind w:left="480" w:right="0" w:hanging="190"/>
        <w:jc w:val="both"/>
        <w:rPr>
          <w:rFonts w:ascii="휴먼옛체" w:eastAsia="휴먼옛체" w:hint="eastAsia"/>
          <w:sz w:val="16"/>
        </w:rPr>
      </w:pPr>
      <w:r>
        <w:rPr>
          <w:rFonts w:ascii="휴먼옛체" w:eastAsia="휴먼옛체" w:hint="eastAsia"/>
          <w:spacing w:val="-8"/>
          <w:w w:val="86"/>
          <w:sz w:val="16"/>
        </w:rPr>
        <w:br w:type="column"/>
      </w:r>
      <w:r>
        <w:rPr>
          <w:rFonts w:ascii="휴먼옛체" w:eastAsia="휴먼옛체" w:hint="eastAsia"/>
          <w:spacing w:val="-6"/>
          <w:w w:val="95"/>
          <w:sz w:val="16"/>
        </w:rPr>
        <w:t>신청인의 </w:t>
      </w:r>
      <w:r>
        <w:rPr>
          <w:rFonts w:ascii="휴먼옛체" w:eastAsia="휴먼옛체" w:hint="eastAsia"/>
          <w:spacing w:val="-4"/>
          <w:w w:val="95"/>
          <w:sz w:val="16"/>
        </w:rPr>
        <w:t>인적 </w:t>
      </w:r>
      <w:r>
        <w:rPr>
          <w:rFonts w:ascii="휴먼옛체" w:eastAsia="휴먼옛체" w:hint="eastAsia"/>
          <w:spacing w:val="-6"/>
          <w:w w:val="95"/>
          <w:sz w:val="16"/>
        </w:rPr>
        <w:t>사항을 확인할 </w:t>
      </w:r>
      <w:r>
        <w:rPr>
          <w:rFonts w:ascii="휴먼옛체" w:eastAsia="휴먼옛체" w:hint="eastAsia"/>
          <w:w w:val="95"/>
          <w:sz w:val="16"/>
        </w:rPr>
        <w:t>수 </w:t>
      </w:r>
      <w:r>
        <w:rPr>
          <w:rFonts w:ascii="휴먼옛체" w:eastAsia="휴먼옛체" w:hint="eastAsia"/>
          <w:spacing w:val="-4"/>
          <w:w w:val="95"/>
          <w:sz w:val="16"/>
        </w:rPr>
        <w:t>있는</w:t>
      </w:r>
      <w:r>
        <w:rPr>
          <w:rFonts w:ascii="휴먼옛체" w:eastAsia="휴먼옛체" w:hint="eastAsia"/>
          <w:spacing w:val="26"/>
          <w:w w:val="95"/>
          <w:sz w:val="16"/>
        </w:rPr>
        <w:t> </w:t>
      </w:r>
      <w:r>
        <w:rPr>
          <w:rFonts w:ascii="휴먼옛체" w:eastAsia="휴먼옛체" w:hint="eastAsia"/>
          <w:spacing w:val="-8"/>
          <w:w w:val="95"/>
          <w:sz w:val="16"/>
        </w:rPr>
        <w:t>서류</w:t>
      </w:r>
    </w:p>
    <w:p>
      <w:pPr>
        <w:pStyle w:val="ListParagraph"/>
        <w:numPr>
          <w:ilvl w:val="0"/>
          <w:numId w:val="337"/>
        </w:numPr>
        <w:tabs>
          <w:tab w:pos="481" w:val="left" w:leader="none"/>
        </w:tabs>
        <w:spacing w:line="280" w:lineRule="auto" w:before="40" w:after="0"/>
        <w:ind w:left="435" w:right="3631" w:hanging="144"/>
        <w:jc w:val="both"/>
        <w:rPr>
          <w:rFonts w:ascii="휴먼옛체" w:eastAsia="휴먼옛체" w:hint="eastAsia"/>
          <w:sz w:val="16"/>
        </w:rPr>
      </w:pPr>
      <w:r>
        <w:rPr>
          <w:rFonts w:ascii="휴먼옛체" w:eastAsia="휴먼옛체" w:hint="eastAsia"/>
          <w:spacing w:val="-4"/>
          <w:w w:val="95"/>
          <w:sz w:val="16"/>
        </w:rPr>
        <w:t>다음</w:t>
      </w:r>
      <w:r>
        <w:rPr>
          <w:rFonts w:ascii="휴먼옛체" w:eastAsia="휴먼옛체" w:hint="eastAsia"/>
          <w:spacing w:val="-24"/>
          <w:w w:val="95"/>
          <w:sz w:val="16"/>
        </w:rPr>
        <w:t> </w:t>
      </w:r>
      <w:r>
        <w:rPr>
          <w:rFonts w:ascii="휴먼옛체" w:eastAsia="휴먼옛체" w:hint="eastAsia"/>
          <w:w w:val="95"/>
          <w:sz w:val="16"/>
        </w:rPr>
        <w:t>각</w:t>
      </w:r>
      <w:r>
        <w:rPr>
          <w:rFonts w:ascii="휴먼옛체" w:eastAsia="휴먼옛체" w:hint="eastAsia"/>
          <w:spacing w:val="-24"/>
          <w:w w:val="95"/>
          <w:sz w:val="16"/>
        </w:rPr>
        <w:t> </w:t>
      </w:r>
      <w:r>
        <w:rPr>
          <w:rFonts w:ascii="휴먼옛체" w:eastAsia="휴먼옛체" w:hint="eastAsia"/>
          <w:spacing w:val="-4"/>
          <w:w w:val="95"/>
          <w:sz w:val="16"/>
        </w:rPr>
        <w:t>목의</w:t>
      </w:r>
      <w:r>
        <w:rPr>
          <w:rFonts w:ascii="휴먼옛체" w:eastAsia="휴먼옛체" w:hint="eastAsia"/>
          <w:spacing w:val="-24"/>
          <w:w w:val="95"/>
          <w:sz w:val="16"/>
        </w:rPr>
        <w:t> </w:t>
      </w:r>
      <w:r>
        <w:rPr>
          <w:rFonts w:ascii="휴먼옛체" w:eastAsia="휴먼옛체" w:hint="eastAsia"/>
          <w:spacing w:val="-4"/>
          <w:w w:val="95"/>
          <w:sz w:val="16"/>
        </w:rPr>
        <w:t>어느</w:t>
      </w:r>
      <w:r>
        <w:rPr>
          <w:rFonts w:ascii="휴먼옛체" w:eastAsia="휴먼옛체" w:hint="eastAsia"/>
          <w:spacing w:val="-24"/>
          <w:w w:val="95"/>
          <w:sz w:val="16"/>
        </w:rPr>
        <w:t> </w:t>
      </w:r>
      <w:r>
        <w:rPr>
          <w:rFonts w:ascii="휴먼옛체" w:eastAsia="휴먼옛체" w:hint="eastAsia"/>
          <w:spacing w:val="-6"/>
          <w:w w:val="95"/>
          <w:sz w:val="16"/>
        </w:rPr>
        <w:t>하나에</w:t>
      </w:r>
      <w:r>
        <w:rPr>
          <w:rFonts w:ascii="휴먼옛체" w:eastAsia="휴먼옛체" w:hint="eastAsia"/>
          <w:spacing w:val="-24"/>
          <w:w w:val="95"/>
          <w:sz w:val="16"/>
        </w:rPr>
        <w:t> </w:t>
      </w:r>
      <w:r>
        <w:rPr>
          <w:rFonts w:ascii="휴먼옛체" w:eastAsia="휴먼옛체" w:hint="eastAsia"/>
          <w:spacing w:val="-6"/>
          <w:w w:val="95"/>
          <w:sz w:val="16"/>
        </w:rPr>
        <w:t>해당하는</w:t>
      </w:r>
      <w:r>
        <w:rPr>
          <w:rFonts w:ascii="휴먼옛체" w:eastAsia="휴먼옛체" w:hint="eastAsia"/>
          <w:spacing w:val="-24"/>
          <w:w w:val="95"/>
          <w:sz w:val="16"/>
        </w:rPr>
        <w:t> </w:t>
      </w:r>
      <w:r>
        <w:rPr>
          <w:rFonts w:ascii="휴먼옛체" w:eastAsia="휴먼옛체" w:hint="eastAsia"/>
          <w:spacing w:val="-6"/>
          <w:w w:val="95"/>
          <w:sz w:val="16"/>
        </w:rPr>
        <w:t>사유를</w:t>
      </w:r>
      <w:r>
        <w:rPr>
          <w:rFonts w:ascii="휴먼옛체" w:eastAsia="휴먼옛체" w:hint="eastAsia"/>
          <w:spacing w:val="-24"/>
          <w:w w:val="95"/>
          <w:sz w:val="16"/>
        </w:rPr>
        <w:t> </w:t>
      </w:r>
      <w:r>
        <w:rPr>
          <w:rFonts w:ascii="휴먼옛체" w:eastAsia="휴먼옛체" w:hint="eastAsia"/>
          <w:spacing w:val="-6"/>
          <w:w w:val="95"/>
          <w:sz w:val="16"/>
        </w:rPr>
        <w:t>증명할</w:t>
      </w:r>
      <w:r>
        <w:rPr>
          <w:rFonts w:ascii="휴먼옛체" w:eastAsia="휴먼옛체" w:hint="eastAsia"/>
          <w:spacing w:val="-24"/>
          <w:w w:val="95"/>
          <w:sz w:val="16"/>
        </w:rPr>
        <w:t> </w:t>
      </w:r>
      <w:r>
        <w:rPr>
          <w:rFonts w:ascii="휴먼옛체" w:eastAsia="휴먼옛체" w:hint="eastAsia"/>
          <w:w w:val="95"/>
          <w:sz w:val="16"/>
        </w:rPr>
        <w:t>수</w:t>
      </w:r>
      <w:r>
        <w:rPr>
          <w:rFonts w:ascii="휴먼옛체" w:eastAsia="휴먼옛체" w:hint="eastAsia"/>
          <w:spacing w:val="-24"/>
          <w:w w:val="95"/>
          <w:sz w:val="16"/>
        </w:rPr>
        <w:t> </w:t>
      </w:r>
      <w:r>
        <w:rPr>
          <w:rFonts w:ascii="휴먼옛체" w:eastAsia="휴먼옛체" w:hint="eastAsia"/>
          <w:spacing w:val="-4"/>
          <w:w w:val="95"/>
          <w:sz w:val="16"/>
        </w:rPr>
        <w:t>있는</w:t>
      </w:r>
      <w:r>
        <w:rPr>
          <w:rFonts w:ascii="휴먼옛체" w:eastAsia="휴먼옛체" w:hint="eastAsia"/>
          <w:spacing w:val="-24"/>
          <w:w w:val="95"/>
          <w:sz w:val="16"/>
        </w:rPr>
        <w:t> </w:t>
      </w:r>
      <w:r>
        <w:rPr>
          <w:rFonts w:ascii="휴먼옛체" w:eastAsia="휴먼옛체" w:hint="eastAsia"/>
          <w:spacing w:val="-4"/>
          <w:w w:val="95"/>
          <w:sz w:val="16"/>
        </w:rPr>
        <w:t>서류</w:t>
      </w:r>
      <w:r>
        <w:rPr>
          <w:rFonts w:ascii="휴먼옛체" w:eastAsia="휴먼옛체" w:hint="eastAsia"/>
          <w:spacing w:val="-24"/>
          <w:w w:val="95"/>
          <w:sz w:val="16"/>
        </w:rPr>
        <w:t> </w:t>
      </w:r>
      <w:r>
        <w:rPr>
          <w:rFonts w:ascii="휴먼옛체" w:eastAsia="휴먼옛체" w:hint="eastAsia"/>
          <w:w w:val="95"/>
          <w:sz w:val="16"/>
        </w:rPr>
        <w:t>1부 </w:t>
      </w:r>
      <w:r>
        <w:rPr>
          <w:rFonts w:ascii="휴먼옛체" w:eastAsia="휴먼옛체" w:hint="eastAsia"/>
          <w:spacing w:val="-4"/>
          <w:w w:val="90"/>
          <w:sz w:val="16"/>
        </w:rPr>
        <w:t>가. </w:t>
      </w:r>
      <w:r>
        <w:rPr>
          <w:rFonts w:ascii="휴먼옛체" w:eastAsia="휴먼옛체" w:hint="eastAsia"/>
          <w:spacing w:val="-7"/>
          <w:w w:val="90"/>
          <w:sz w:val="16"/>
        </w:rPr>
        <w:t>성년후견개시, 한정후견개시 </w:t>
      </w:r>
      <w:r>
        <w:rPr>
          <w:rFonts w:ascii="휴먼옛체" w:eastAsia="휴먼옛체" w:hint="eastAsia"/>
          <w:spacing w:val="-4"/>
          <w:w w:val="90"/>
          <w:sz w:val="16"/>
        </w:rPr>
        <w:t>또는 </w:t>
      </w:r>
      <w:r>
        <w:rPr>
          <w:rFonts w:ascii="휴먼옛체" w:eastAsia="휴먼옛체" w:hint="eastAsia"/>
          <w:spacing w:val="-7"/>
          <w:w w:val="90"/>
          <w:sz w:val="16"/>
        </w:rPr>
        <w:t>특정후견개시 </w:t>
      </w:r>
      <w:r>
        <w:rPr>
          <w:rFonts w:ascii="휴먼옛체" w:eastAsia="휴먼옛체" w:hint="eastAsia"/>
          <w:spacing w:val="-6"/>
          <w:w w:val="90"/>
          <w:sz w:val="16"/>
        </w:rPr>
        <w:t>심판이 확정된</w:t>
      </w:r>
      <w:r>
        <w:rPr>
          <w:rFonts w:ascii="휴먼옛체" w:eastAsia="휴먼옛체" w:hint="eastAsia"/>
          <w:spacing w:val="-32"/>
          <w:w w:val="90"/>
          <w:sz w:val="16"/>
        </w:rPr>
        <w:t> </w:t>
      </w:r>
      <w:r>
        <w:rPr>
          <w:rFonts w:ascii="휴먼옛체" w:eastAsia="휴먼옛체" w:hint="eastAsia"/>
          <w:spacing w:val="-8"/>
          <w:w w:val="90"/>
          <w:sz w:val="16"/>
        </w:rPr>
        <w:t>사실 </w:t>
      </w:r>
      <w:r>
        <w:rPr>
          <w:rFonts w:ascii="휴먼옛체" w:eastAsia="휴먼옛체" w:hint="eastAsia"/>
          <w:spacing w:val="-4"/>
          <w:w w:val="95"/>
          <w:sz w:val="16"/>
        </w:rPr>
        <w:t>나. </w:t>
      </w:r>
      <w:r>
        <w:rPr>
          <w:rFonts w:ascii="휴먼옛체" w:eastAsia="휴먼옛체" w:hint="eastAsia"/>
          <w:spacing w:val="-7"/>
          <w:w w:val="95"/>
          <w:sz w:val="16"/>
        </w:rPr>
        <w:t>채무불이행으로 </w:t>
      </w:r>
      <w:r>
        <w:rPr>
          <w:rFonts w:ascii="휴먼옛체" w:eastAsia="휴먼옛체" w:hint="eastAsia"/>
          <w:spacing w:val="-6"/>
          <w:w w:val="95"/>
          <w:sz w:val="16"/>
        </w:rPr>
        <w:t>인하여 </w:t>
      </w:r>
      <w:r>
        <w:rPr>
          <w:rFonts w:ascii="휴먼옛체" w:eastAsia="휴먼옛체" w:hint="eastAsia"/>
          <w:spacing w:val="-7"/>
          <w:w w:val="95"/>
          <w:sz w:val="16"/>
        </w:rPr>
        <w:t>금전채권이 </w:t>
      </w:r>
      <w:r>
        <w:rPr>
          <w:rFonts w:ascii="휴먼옛체" w:eastAsia="휴먼옛체" w:hint="eastAsia"/>
          <w:spacing w:val="-6"/>
          <w:w w:val="95"/>
          <w:sz w:val="16"/>
        </w:rPr>
        <w:t>압류된</w:t>
      </w:r>
      <w:r>
        <w:rPr>
          <w:rFonts w:ascii="휴먼옛체" w:eastAsia="휴먼옛체" w:hint="eastAsia"/>
          <w:spacing w:val="-9"/>
          <w:w w:val="95"/>
          <w:sz w:val="16"/>
        </w:rPr>
        <w:t> </w:t>
      </w:r>
      <w:r>
        <w:rPr>
          <w:rFonts w:ascii="휴먼옛체" w:eastAsia="휴먼옛체" w:hint="eastAsia"/>
          <w:spacing w:val="-8"/>
          <w:w w:val="95"/>
          <w:sz w:val="16"/>
        </w:rPr>
        <w:t>사실</w:t>
      </w:r>
    </w:p>
    <w:p>
      <w:pPr>
        <w:spacing w:line="280" w:lineRule="auto" w:before="0"/>
        <w:ind w:left="435" w:right="4532" w:firstLine="0"/>
        <w:jc w:val="both"/>
        <w:rPr>
          <w:rFonts w:ascii="휴먼옛체" w:eastAsia="휴먼옛체" w:hint="eastAsia"/>
          <w:sz w:val="16"/>
        </w:rPr>
      </w:pPr>
      <w:r>
        <w:rPr>
          <w:rFonts w:ascii="휴먼옛체" w:eastAsia="휴먼옛체" w:hint="eastAsia"/>
          <w:spacing w:val="-4"/>
          <w:w w:val="90"/>
          <w:sz w:val="16"/>
        </w:rPr>
        <w:t>다. 치매 또는 </w:t>
      </w:r>
      <w:r>
        <w:rPr>
          <w:rFonts w:ascii="휴먼옛체" w:eastAsia="휴먼옛체" w:hint="eastAsia"/>
          <w:spacing w:val="-7"/>
          <w:w w:val="90"/>
          <w:sz w:val="16"/>
        </w:rPr>
        <w:t>보건복지부장관이 </w:t>
      </w:r>
      <w:r>
        <w:rPr>
          <w:rFonts w:ascii="휴먼옛체" w:eastAsia="휴먼옛체" w:hint="eastAsia"/>
          <w:spacing w:val="-6"/>
          <w:w w:val="90"/>
          <w:sz w:val="16"/>
        </w:rPr>
        <w:t>정하는 </w:t>
      </w:r>
      <w:r>
        <w:rPr>
          <w:rFonts w:ascii="휴먼옛체" w:eastAsia="휴먼옛체" w:hint="eastAsia"/>
          <w:spacing w:val="-7"/>
          <w:w w:val="90"/>
          <w:sz w:val="16"/>
        </w:rPr>
        <w:t>거동불가의</w:t>
      </w:r>
      <w:r>
        <w:rPr>
          <w:rFonts w:ascii="휴먼옛체" w:eastAsia="휴먼옛체" w:hint="eastAsia"/>
          <w:spacing w:val="-32"/>
          <w:w w:val="90"/>
          <w:sz w:val="16"/>
        </w:rPr>
        <w:t> </w:t>
      </w:r>
      <w:r>
        <w:rPr>
          <w:rFonts w:ascii="휴먼옛체" w:eastAsia="휴먼옛체" w:hint="eastAsia"/>
          <w:spacing w:val="-8"/>
          <w:w w:val="90"/>
          <w:sz w:val="16"/>
        </w:rPr>
        <w:t>사유 </w:t>
      </w:r>
      <w:r>
        <w:rPr>
          <w:rFonts w:ascii="휴먼옛체" w:eastAsia="휴먼옛체" w:hint="eastAsia"/>
          <w:spacing w:val="-4"/>
          <w:w w:val="95"/>
          <w:sz w:val="16"/>
        </w:rPr>
        <w:t>라. </w:t>
      </w:r>
      <w:r>
        <w:rPr>
          <w:rFonts w:ascii="휴먼옛체" w:eastAsia="휴먼옛체" w:hint="eastAsia"/>
          <w:w w:val="95"/>
          <w:sz w:val="16"/>
        </w:rPr>
        <w:t>그 </w:t>
      </w:r>
      <w:r>
        <w:rPr>
          <w:rFonts w:ascii="휴먼옛체" w:eastAsia="휴먼옛체" w:hint="eastAsia"/>
          <w:spacing w:val="-4"/>
          <w:w w:val="95"/>
          <w:sz w:val="16"/>
        </w:rPr>
        <w:t>밖에 </w:t>
      </w:r>
      <w:r>
        <w:rPr>
          <w:rFonts w:ascii="휴먼옛체" w:eastAsia="휴먼옛체" w:hint="eastAsia"/>
          <w:spacing w:val="-7"/>
          <w:w w:val="95"/>
          <w:sz w:val="16"/>
        </w:rPr>
        <w:t>보건복지부장관이 </w:t>
      </w:r>
      <w:r>
        <w:rPr>
          <w:rFonts w:ascii="휴먼옛체" w:eastAsia="휴먼옛체" w:hint="eastAsia"/>
          <w:spacing w:val="-6"/>
          <w:w w:val="95"/>
          <w:sz w:val="16"/>
        </w:rPr>
        <w:t>정하는</w:t>
      </w:r>
      <w:r>
        <w:rPr>
          <w:rFonts w:ascii="휴먼옛체" w:eastAsia="휴먼옛체" w:hint="eastAsia"/>
          <w:spacing w:val="-22"/>
          <w:w w:val="95"/>
          <w:sz w:val="16"/>
        </w:rPr>
        <w:t> </w:t>
      </w:r>
      <w:r>
        <w:rPr>
          <w:rFonts w:ascii="휴먼옛체" w:eastAsia="휴먼옛체" w:hint="eastAsia"/>
          <w:spacing w:val="-8"/>
          <w:w w:val="95"/>
          <w:sz w:val="16"/>
        </w:rPr>
        <w:t>경우</w:t>
      </w:r>
    </w:p>
    <w:p>
      <w:pPr>
        <w:pStyle w:val="ListParagraph"/>
        <w:numPr>
          <w:ilvl w:val="0"/>
          <w:numId w:val="337"/>
        </w:numPr>
        <w:tabs>
          <w:tab w:pos="481" w:val="left" w:leader="none"/>
        </w:tabs>
        <w:spacing w:line="231" w:lineRule="exact" w:before="0" w:after="0"/>
        <w:ind w:left="480" w:right="0" w:hanging="190"/>
        <w:jc w:val="both"/>
        <w:rPr>
          <w:rFonts w:ascii="휴먼옛체" w:eastAsia="휴먼옛체" w:hint="eastAsia"/>
          <w:sz w:val="16"/>
        </w:rPr>
      </w:pPr>
      <w:r>
        <w:rPr>
          <w:rFonts w:ascii="휴먼옛체" w:eastAsia="휴먼옛체" w:hint="eastAsia"/>
          <w:spacing w:val="-7"/>
          <w:w w:val="95"/>
          <w:sz w:val="16"/>
        </w:rPr>
        <w:t>대리수령인이 </w:t>
      </w:r>
      <w:r>
        <w:rPr>
          <w:rFonts w:ascii="휴먼옛체" w:eastAsia="휴먼옛체" w:hint="eastAsia"/>
          <w:spacing w:val="-6"/>
          <w:w w:val="95"/>
          <w:sz w:val="16"/>
        </w:rPr>
        <w:t>신청인의 배우자, 직계혈족 </w:t>
      </w:r>
      <w:r>
        <w:rPr>
          <w:rFonts w:ascii="휴먼옛체" w:eastAsia="휴먼옛체" w:hint="eastAsia"/>
          <w:spacing w:val="-4"/>
          <w:w w:val="95"/>
          <w:sz w:val="16"/>
        </w:rPr>
        <w:t>또는 </w:t>
      </w:r>
      <w:r>
        <w:rPr>
          <w:rFonts w:ascii="휴먼옛체" w:eastAsia="휴먼옛체" w:hint="eastAsia"/>
          <w:spacing w:val="-3"/>
          <w:w w:val="95"/>
          <w:sz w:val="16"/>
        </w:rPr>
        <w:t>3촌 </w:t>
      </w:r>
      <w:r>
        <w:rPr>
          <w:rFonts w:ascii="휴먼옛체" w:eastAsia="휴먼옛체" w:hint="eastAsia"/>
          <w:spacing w:val="-6"/>
          <w:w w:val="95"/>
          <w:sz w:val="16"/>
        </w:rPr>
        <w:t>이내의 </w:t>
      </w:r>
      <w:r>
        <w:rPr>
          <w:rFonts w:ascii="휴먼옛체" w:eastAsia="휴먼옛체" w:hint="eastAsia"/>
          <w:spacing w:val="-7"/>
          <w:w w:val="95"/>
          <w:sz w:val="16"/>
        </w:rPr>
        <w:t>방계혈족임을 </w:t>
      </w:r>
      <w:r>
        <w:rPr>
          <w:rFonts w:ascii="휴먼옛체" w:eastAsia="휴먼옛체" w:hint="eastAsia"/>
          <w:spacing w:val="-6"/>
          <w:w w:val="95"/>
          <w:sz w:val="16"/>
        </w:rPr>
        <w:t>확인할 </w:t>
      </w:r>
      <w:r>
        <w:rPr>
          <w:rFonts w:ascii="휴먼옛체" w:eastAsia="휴먼옛체" w:hint="eastAsia"/>
          <w:w w:val="95"/>
          <w:sz w:val="16"/>
        </w:rPr>
        <w:t>수 </w:t>
      </w:r>
      <w:r>
        <w:rPr>
          <w:rFonts w:ascii="휴먼옛체" w:eastAsia="휴먼옛체" w:hint="eastAsia"/>
          <w:spacing w:val="-4"/>
          <w:w w:val="95"/>
          <w:sz w:val="16"/>
        </w:rPr>
        <w:t>있는</w:t>
      </w:r>
      <w:r>
        <w:rPr>
          <w:rFonts w:ascii="휴먼옛체" w:eastAsia="휴먼옛체" w:hint="eastAsia"/>
          <w:spacing w:val="-21"/>
          <w:w w:val="95"/>
          <w:sz w:val="16"/>
        </w:rPr>
        <w:t> </w:t>
      </w:r>
      <w:r>
        <w:rPr>
          <w:rFonts w:ascii="휴먼옛체" w:eastAsia="휴먼옛체" w:hint="eastAsia"/>
          <w:spacing w:val="-8"/>
          <w:w w:val="95"/>
          <w:sz w:val="16"/>
        </w:rPr>
        <w:t>서류</w:t>
      </w:r>
    </w:p>
    <w:p>
      <w:pPr>
        <w:pStyle w:val="ListParagraph"/>
        <w:numPr>
          <w:ilvl w:val="0"/>
          <w:numId w:val="337"/>
        </w:numPr>
        <w:tabs>
          <w:tab w:pos="467" w:val="left" w:leader="none"/>
        </w:tabs>
        <w:spacing w:line="280" w:lineRule="auto" w:before="37" w:after="0"/>
        <w:ind w:left="466" w:right="1351" w:hanging="176"/>
        <w:jc w:val="both"/>
        <w:rPr>
          <w:rFonts w:ascii="휴먼옛체" w:eastAsia="휴먼옛체" w:hint="eastAsia"/>
          <w:sz w:val="16"/>
        </w:rPr>
      </w:pPr>
      <w:r>
        <w:rPr>
          <w:rFonts w:ascii="휴먼옛체" w:eastAsia="휴먼옛체" w:hint="eastAsia"/>
          <w:spacing w:val="-8"/>
          <w:w w:val="90"/>
          <w:sz w:val="16"/>
        </w:rPr>
        <w:t>대리인의</w:t>
      </w:r>
      <w:r>
        <w:rPr>
          <w:rFonts w:ascii="휴먼옛체" w:eastAsia="휴먼옛체" w:hint="eastAsia"/>
          <w:spacing w:val="-30"/>
          <w:w w:val="90"/>
          <w:sz w:val="16"/>
        </w:rPr>
        <w:t> </w:t>
      </w:r>
      <w:r>
        <w:rPr>
          <w:rFonts w:ascii="휴먼옛체" w:eastAsia="휴먼옛체" w:hint="eastAsia"/>
          <w:spacing w:val="-5"/>
          <w:w w:val="90"/>
          <w:sz w:val="16"/>
        </w:rPr>
        <w:t>인적</w:t>
      </w:r>
      <w:r>
        <w:rPr>
          <w:rFonts w:ascii="휴먼옛체" w:eastAsia="휴먼옛체" w:hint="eastAsia"/>
          <w:spacing w:val="-29"/>
          <w:w w:val="90"/>
          <w:sz w:val="16"/>
        </w:rPr>
        <w:t> </w:t>
      </w:r>
      <w:r>
        <w:rPr>
          <w:rFonts w:ascii="휴먼옛체" w:eastAsia="휴먼옛체" w:hint="eastAsia"/>
          <w:spacing w:val="-7"/>
          <w:w w:val="90"/>
          <w:sz w:val="16"/>
        </w:rPr>
        <w:t>사항을</w:t>
      </w:r>
      <w:r>
        <w:rPr>
          <w:rFonts w:ascii="휴먼옛체" w:eastAsia="휴먼옛체" w:hint="eastAsia"/>
          <w:spacing w:val="-30"/>
          <w:w w:val="90"/>
          <w:sz w:val="16"/>
        </w:rPr>
        <w:t> </w:t>
      </w:r>
      <w:r>
        <w:rPr>
          <w:rFonts w:ascii="휴먼옛체" w:eastAsia="휴먼옛체" w:hint="eastAsia"/>
          <w:spacing w:val="-7"/>
          <w:w w:val="90"/>
          <w:sz w:val="16"/>
        </w:rPr>
        <w:t>확인할</w:t>
      </w:r>
      <w:r>
        <w:rPr>
          <w:rFonts w:ascii="휴먼옛체" w:eastAsia="휴먼옛체" w:hint="eastAsia"/>
          <w:spacing w:val="-29"/>
          <w:w w:val="90"/>
          <w:sz w:val="16"/>
        </w:rPr>
        <w:t> </w:t>
      </w:r>
      <w:r>
        <w:rPr>
          <w:rFonts w:ascii="휴먼옛체" w:eastAsia="휴먼옛체" w:hint="eastAsia"/>
          <w:w w:val="90"/>
          <w:sz w:val="16"/>
        </w:rPr>
        <w:t>수</w:t>
      </w:r>
      <w:r>
        <w:rPr>
          <w:rFonts w:ascii="휴먼옛체" w:eastAsia="휴먼옛체" w:hint="eastAsia"/>
          <w:spacing w:val="-29"/>
          <w:w w:val="90"/>
          <w:sz w:val="16"/>
        </w:rPr>
        <w:t> </w:t>
      </w:r>
      <w:r>
        <w:rPr>
          <w:rFonts w:ascii="휴먼옛체" w:eastAsia="휴먼옛체" w:hint="eastAsia"/>
          <w:spacing w:val="-5"/>
          <w:w w:val="90"/>
          <w:sz w:val="16"/>
        </w:rPr>
        <w:t>있는</w:t>
      </w:r>
      <w:r>
        <w:rPr>
          <w:rFonts w:ascii="휴먼옛체" w:eastAsia="휴먼옛체" w:hint="eastAsia"/>
          <w:spacing w:val="-30"/>
          <w:w w:val="90"/>
          <w:sz w:val="16"/>
        </w:rPr>
        <w:t> </w:t>
      </w:r>
      <w:r>
        <w:rPr>
          <w:rFonts w:ascii="휴먼옛체" w:eastAsia="휴먼옛체" w:hint="eastAsia"/>
          <w:spacing w:val="-9"/>
          <w:w w:val="90"/>
          <w:sz w:val="16"/>
        </w:rPr>
        <w:t>서류(법정대리인이</w:t>
      </w:r>
      <w:r>
        <w:rPr>
          <w:rFonts w:ascii="휴먼옛체" w:eastAsia="휴먼옛체" w:hint="eastAsia"/>
          <w:spacing w:val="-29"/>
          <w:w w:val="90"/>
          <w:sz w:val="16"/>
        </w:rPr>
        <w:t> </w:t>
      </w:r>
      <w:r>
        <w:rPr>
          <w:rFonts w:ascii="휴먼옛체" w:eastAsia="휴먼옛체" w:hint="eastAsia"/>
          <w:spacing w:val="-9"/>
          <w:w w:val="90"/>
          <w:sz w:val="16"/>
        </w:rPr>
        <w:t>성년후견개시,</w:t>
      </w:r>
      <w:r>
        <w:rPr>
          <w:rFonts w:ascii="휴먼옛체" w:eastAsia="휴먼옛체" w:hint="eastAsia"/>
          <w:spacing w:val="-25"/>
          <w:w w:val="90"/>
          <w:sz w:val="16"/>
        </w:rPr>
        <w:t> </w:t>
      </w:r>
      <w:r>
        <w:rPr>
          <w:rFonts w:ascii="휴먼옛체" w:eastAsia="휴먼옛체" w:hint="eastAsia"/>
          <w:spacing w:val="-9"/>
          <w:w w:val="90"/>
          <w:sz w:val="16"/>
        </w:rPr>
        <w:t>한정후견개시</w:t>
      </w:r>
      <w:r>
        <w:rPr>
          <w:rFonts w:ascii="휴먼옛체" w:eastAsia="휴먼옛체" w:hint="eastAsia"/>
          <w:spacing w:val="-30"/>
          <w:w w:val="90"/>
          <w:sz w:val="16"/>
        </w:rPr>
        <w:t> </w:t>
      </w:r>
      <w:r>
        <w:rPr>
          <w:rFonts w:ascii="휴먼옛체" w:eastAsia="휴먼옛체" w:hint="eastAsia"/>
          <w:spacing w:val="-5"/>
          <w:w w:val="90"/>
          <w:sz w:val="16"/>
        </w:rPr>
        <w:t>또는</w:t>
      </w:r>
      <w:r>
        <w:rPr>
          <w:rFonts w:ascii="휴먼옛체" w:eastAsia="휴먼옛체" w:hint="eastAsia"/>
          <w:spacing w:val="-29"/>
          <w:w w:val="90"/>
          <w:sz w:val="16"/>
        </w:rPr>
        <w:t> </w:t>
      </w:r>
      <w:r>
        <w:rPr>
          <w:rFonts w:ascii="휴먼옛체" w:eastAsia="휴먼옛체" w:hint="eastAsia"/>
          <w:spacing w:val="-9"/>
          <w:w w:val="90"/>
          <w:sz w:val="16"/>
        </w:rPr>
        <w:t>특정후견개시</w:t>
      </w:r>
      <w:r>
        <w:rPr>
          <w:rFonts w:ascii="휴먼옛체" w:eastAsia="휴먼옛체" w:hint="eastAsia"/>
          <w:spacing w:val="-30"/>
          <w:w w:val="90"/>
          <w:sz w:val="16"/>
        </w:rPr>
        <w:t> </w:t>
      </w:r>
      <w:r>
        <w:rPr>
          <w:rFonts w:ascii="휴먼옛체" w:eastAsia="휴먼옛체" w:hint="eastAsia"/>
          <w:spacing w:val="-10"/>
          <w:w w:val="90"/>
          <w:sz w:val="16"/>
        </w:rPr>
        <w:t>심판이 </w:t>
      </w:r>
      <w:r>
        <w:rPr>
          <w:rFonts w:ascii="휴먼옛체" w:eastAsia="휴먼옛체" w:hint="eastAsia"/>
          <w:spacing w:val="-6"/>
          <w:w w:val="95"/>
          <w:sz w:val="16"/>
        </w:rPr>
        <w:t>확정된 기초연금 수급자를 대시하여 신청하는 경우에만</w:t>
      </w:r>
      <w:r>
        <w:rPr>
          <w:rFonts w:ascii="휴먼옛체" w:eastAsia="휴먼옛체" w:hint="eastAsia"/>
          <w:w w:val="95"/>
          <w:sz w:val="16"/>
        </w:rPr>
        <w:t> </w:t>
      </w:r>
      <w:r>
        <w:rPr>
          <w:rFonts w:ascii="휴먼옛체" w:eastAsia="휴먼옛체" w:hint="eastAsia"/>
          <w:spacing w:val="-8"/>
          <w:w w:val="95"/>
          <w:sz w:val="16"/>
        </w:rPr>
        <w:t>해당합니다)</w:t>
      </w:r>
    </w:p>
    <w:p>
      <w:pPr>
        <w:spacing w:after="0" w:line="280" w:lineRule="auto"/>
        <w:jc w:val="both"/>
        <w:rPr>
          <w:rFonts w:ascii="휴먼옛체" w:eastAsia="휴먼옛체" w:hint="eastAsia"/>
          <w:sz w:val="16"/>
        </w:rPr>
        <w:sectPr>
          <w:type w:val="continuous"/>
          <w:pgSz w:w="11120" w:h="15080"/>
          <w:pgMar w:top="1020" w:bottom="0" w:left="1120" w:right="380"/>
          <w:cols w:num="2" w:equalWidth="0">
            <w:col w:w="1105" w:space="40"/>
            <w:col w:w="8475"/>
          </w:cols>
        </w:sectPr>
      </w:pPr>
    </w:p>
    <w:p>
      <w:pPr>
        <w:pStyle w:val="BodyText"/>
        <w:rPr>
          <w:rFonts w:ascii="휴먼옛체"/>
          <w:sz w:val="20"/>
        </w:rPr>
      </w:pPr>
      <w:r>
        <w:rPr/>
        <w:pict>
          <v:group style="position:absolute;margin-left:.029999pt;margin-top:8.504pt;width:555.6pt;height:745.5pt;mso-position-horizontal-relative:page;mso-position-vertical-relative:page;z-index:-32576000" coordorigin="1,170" coordsize="11112,14910">
            <v:shape style="position:absolute;left:0;top:170;width:11112;height:14910" type="#_x0000_t75" stroked="false">
              <v:imagedata r:id="rId690" o:title=""/>
            </v:shape>
            <v:shape style="position:absolute;left:10204;top:9921;width:908;height:850" type="#_x0000_t75" stroked="false">
              <v:imagedata r:id="rId125" o:title=""/>
            </v:shape>
            <v:shape style="position:absolute;left:1587;top:6165;width:7937;height:6105" coordorigin="1588,6165" coordsize="7937,6105" path="m9524,11929l1588,11929,1588,12270,9524,12270,9524,11929xm9524,6165l1588,6165,1588,6505,9524,6505,9524,6165xe" filled="true" fillcolor="#e4e4e4" stroked="false">
              <v:path arrowok="t"/>
              <v:fill type="solid"/>
            </v:shape>
            <v:line style="position:absolute" from="2429,2815" to="2429,5929" stroked="true" strokeweight=".36pt" strokecolor="#656565">
              <v:stroke dashstyle="solid"/>
            </v:line>
            <v:rect style="position:absolute;left:1584;top:2395;width:7944;height:23" filled="true" fillcolor="#656565" stroked="false">
              <v:fill type="solid"/>
            </v:rect>
            <v:line style="position:absolute" from="1584,2815" to="9528,2815" stroked="true" strokeweight=".36pt" strokecolor="#656565">
              <v:stroke dashstyle="solid"/>
            </v:line>
            <v:line style="position:absolute" from="1584,5929" to="9528,5929" stroked="true" strokeweight=".36pt" strokecolor="#656565">
              <v:stroke dashstyle="solid"/>
            </v:line>
            <v:line style="position:absolute" from="1584,6165" to="9533,6165" stroked="true" strokeweight=".84pt" strokecolor="#656565">
              <v:stroke dashstyle="solid"/>
            </v:line>
            <v:line style="position:absolute" from="1579,6505" to="9533,6505" stroked="true" strokeweight=".36pt" strokecolor="#656565">
              <v:stroke dashstyle="solid"/>
            </v:line>
            <v:line style="position:absolute" from="1579,11929" to="9533,11929" stroked="true" strokeweight=".84pt" strokecolor="#656565">
              <v:stroke dashstyle="solid"/>
            </v:line>
            <v:line style="position:absolute" from="1584,12270" to="9528,12270" stroked="true" strokeweight=".36pt" strokecolor="#656565">
              <v:stroke dashstyle="solid"/>
            </v:line>
            <v:shape style="position:absolute;left:1584;top:12875;width:7944;height:2" coordorigin="1584,12876" coordsize="7944,0" path="m1584,12876l9528,12876m1584,12876l9528,12876e" filled="false" stroked="true" strokeweight=".36pt" strokecolor="#656565">
              <v:path arrowok="t"/>
              <v:stroke dashstyle="solid"/>
            </v:shape>
            <v:rect style="position:absolute;left:1584;top:2395;width:7944;height:23" filled="true" fillcolor="#656565" stroked="false">
              <v:fill type="solid"/>
            </v:rect>
            <v:shape style="position:absolute;left:1870;top:8244;width:2103;height:364" type="#_x0000_t202" filled="false" stroked="true" strokeweight=".36pt" strokecolor="#656565">
              <v:textbox inset="0,0,0,0">
                <w:txbxContent>
                  <w:p>
                    <w:pPr>
                      <w:tabs>
                        <w:tab w:pos="534" w:val="left" w:leader="none"/>
                      </w:tabs>
                      <w:spacing w:before="50"/>
                      <w:ind w:left="0" w:right="0" w:firstLine="0"/>
                      <w:jc w:val="center"/>
                      <w:rPr>
                        <w:rFonts w:ascii="휴먼옛체" w:eastAsia="휴먼옛체" w:hint="eastAsia"/>
                        <w:sz w:val="18"/>
                      </w:rPr>
                    </w:pPr>
                    <w:r>
                      <w:rPr>
                        <w:rFonts w:ascii="휴먼옛체" w:eastAsia="휴먼옛체" w:hint="eastAsia"/>
                        <w:w w:val="90"/>
                        <w:sz w:val="18"/>
                      </w:rPr>
                      <w:t>신</w:t>
                      <w:tab/>
                      <w:t>청</w:t>
                    </w:r>
                  </w:p>
                </w:txbxContent>
              </v:textbox>
              <v:stroke dashstyle="solid"/>
              <w10:wrap type="none"/>
            </v:shape>
            <v:shape style="position:absolute;left:6992;top:9348;width:2126;height:489" type="#_x0000_t202" filled="false" stroked="true" strokeweight=".36pt" strokecolor="#656565">
              <v:textbox inset="0,0,0,0">
                <w:txbxContent>
                  <w:p>
                    <w:pPr>
                      <w:tabs>
                        <w:tab w:pos="533" w:val="left" w:leader="none"/>
                      </w:tabs>
                      <w:spacing w:before="113"/>
                      <w:ind w:left="0" w:right="0" w:firstLine="0"/>
                      <w:jc w:val="center"/>
                      <w:rPr>
                        <w:rFonts w:ascii="휴먼옛체" w:eastAsia="휴먼옛체" w:hint="eastAsia"/>
                        <w:sz w:val="18"/>
                      </w:rPr>
                    </w:pPr>
                    <w:r>
                      <w:rPr>
                        <w:rFonts w:ascii="휴먼옛체" w:eastAsia="휴먼옛체" w:hint="eastAsia"/>
                        <w:w w:val="90"/>
                        <w:sz w:val="18"/>
                      </w:rPr>
                      <w:t>확</w:t>
                      <w:tab/>
                      <w:t>인</w:t>
                    </w:r>
                  </w:p>
                </w:txbxContent>
              </v:textbox>
              <v:stroke dashstyle="solid"/>
              <w10:wrap type="none"/>
            </v:shape>
            <v:shape style="position:absolute;left:6992;top:10710;width:2126;height:489" type="#_x0000_t202" filled="false" stroked="true" strokeweight=".36pt" strokecolor="#656565">
              <v:textbox inset="0,0,0,0">
                <w:txbxContent>
                  <w:p>
                    <w:pPr>
                      <w:tabs>
                        <w:tab w:pos="533" w:val="left" w:leader="none"/>
                      </w:tabs>
                      <w:spacing w:before="113"/>
                      <w:ind w:left="0" w:right="0" w:firstLine="0"/>
                      <w:jc w:val="center"/>
                      <w:rPr>
                        <w:rFonts w:ascii="휴먼옛체" w:eastAsia="휴먼옛체" w:hint="eastAsia"/>
                        <w:sz w:val="18"/>
                      </w:rPr>
                    </w:pPr>
                    <w:r>
                      <w:rPr>
                        <w:rFonts w:ascii="휴먼옛체" w:eastAsia="휴먼옛체" w:hint="eastAsia"/>
                        <w:w w:val="90"/>
                        <w:sz w:val="18"/>
                      </w:rPr>
                      <w:t>결</w:t>
                      <w:tab/>
                      <w:t>재</w:t>
                    </w:r>
                  </w:p>
                </w:txbxContent>
              </v:textbox>
              <v:stroke dashstyle="solid"/>
              <w10:wrap type="none"/>
            </v:shape>
            <v:shape style="position:absolute;left:4368;top:7095;width:2151;height:734" type="#_x0000_t202" filled="false" stroked="true" strokeweight=".36pt" strokecolor="#656565">
              <v:textbox inset="0,0,0,0">
                <w:txbxContent>
                  <w:p>
                    <w:pPr>
                      <w:spacing w:line="240" w:lineRule="auto" w:before="6"/>
                      <w:rPr>
                        <w:rFonts w:ascii="Tahoma"/>
                        <w:sz w:val="19"/>
                      </w:rPr>
                    </w:pPr>
                  </w:p>
                  <w:p>
                    <w:pPr>
                      <w:spacing w:before="0"/>
                      <w:ind w:left="687" w:right="0" w:firstLine="0"/>
                      <w:jc w:val="left"/>
                      <w:rPr>
                        <w:rFonts w:ascii="휴먼옛체" w:eastAsia="휴먼옛체" w:hint="eastAsia"/>
                        <w:sz w:val="18"/>
                      </w:rPr>
                    </w:pPr>
                    <w:r>
                      <w:rPr>
                        <w:rFonts w:ascii="휴먼옛체" w:eastAsia="휴먼옛체" w:hint="eastAsia"/>
                        <w:w w:val="90"/>
                        <w:sz w:val="18"/>
                      </w:rPr>
                      <w:t>국민연금공단</w:t>
                    </w:r>
                  </w:p>
                </w:txbxContent>
              </v:textbox>
              <v:stroke dashstyle="solid"/>
              <w10:wrap type="none"/>
            </v:shape>
            <v:shape style="position:absolute;left:5527;top:8244;width:3591;height:364" type="#_x0000_t202" filled="false" stroked="true" strokeweight=".36pt" strokecolor="#656565">
              <v:textbox inset="0,0,0,0">
                <w:txbxContent>
                  <w:p>
                    <w:pPr>
                      <w:tabs>
                        <w:tab w:pos="534" w:val="left" w:leader="none"/>
                      </w:tabs>
                      <w:spacing w:before="50"/>
                      <w:ind w:left="2" w:right="0" w:firstLine="0"/>
                      <w:jc w:val="center"/>
                      <w:rPr>
                        <w:rFonts w:ascii="휴먼옛체" w:eastAsia="휴먼옛체" w:hint="eastAsia"/>
                        <w:sz w:val="18"/>
                      </w:rPr>
                    </w:pPr>
                    <w:r>
                      <w:rPr>
                        <w:rFonts w:ascii="휴먼옛체" w:eastAsia="휴먼옛체" w:hint="eastAsia"/>
                        <w:w w:val="90"/>
                        <w:sz w:val="18"/>
                      </w:rPr>
                      <w:t>접</w:t>
                      <w:tab/>
                      <w:t>수</w:t>
                    </w:r>
                  </w:p>
                </w:txbxContent>
              </v:textbox>
              <v:stroke dashstyle="solid"/>
              <w10:wrap type="none"/>
            </v:shape>
            <v:shape style="position:absolute;left:5024;top:10711;width:858;height:188" type="#_x0000_t202" filled="false" stroked="false">
              <v:textbox inset="0,0,0,0">
                <w:txbxContent>
                  <w:p>
                    <w:pPr>
                      <w:spacing w:line="188" w:lineRule="exact" w:before="0"/>
                      <w:ind w:left="0" w:right="0" w:firstLine="0"/>
                      <w:jc w:val="left"/>
                      <w:rPr>
                        <w:rFonts w:ascii="휴먼옛체" w:eastAsia="휴먼옛체" w:hint="eastAsia"/>
                        <w:sz w:val="18"/>
                      </w:rPr>
                    </w:pPr>
                    <w:r>
                      <w:rPr>
                        <w:rFonts w:ascii="휴먼옛체" w:eastAsia="휴먼옛체" w:hint="eastAsia"/>
                        <w:spacing w:val="-13"/>
                        <w:w w:val="80"/>
                        <w:sz w:val="18"/>
                      </w:rPr>
                      <w:t>신청결과 </w:t>
                    </w:r>
                    <w:r>
                      <w:rPr>
                        <w:rFonts w:ascii="휴먼옛체" w:eastAsia="휴먼옛체" w:hint="eastAsia"/>
                        <w:spacing w:val="-9"/>
                        <w:w w:val="80"/>
                        <w:sz w:val="18"/>
                      </w:rPr>
                      <w:t>통지</w:t>
                    </w:r>
                  </w:p>
                </w:txbxContent>
              </v:textbox>
              <w10:wrap type="none"/>
            </v:shape>
            <v:shape style="position:absolute;left:7132;top:7137;width:1798;height:672" type="#_x0000_t202" filled="false" stroked="false">
              <v:textbox inset="0,0,0,0">
                <w:txbxContent>
                  <w:p>
                    <w:pPr>
                      <w:spacing w:line="196" w:lineRule="exact" w:before="0"/>
                      <w:ind w:left="0" w:right="33" w:firstLine="0"/>
                      <w:jc w:val="center"/>
                      <w:rPr>
                        <w:rFonts w:ascii="휴먼옛체" w:eastAsia="휴먼옛체" w:hint="eastAsia"/>
                        <w:sz w:val="18"/>
                      </w:rPr>
                    </w:pPr>
                    <w:r>
                      <w:rPr>
                        <w:rFonts w:ascii="휴먼옛체" w:eastAsia="휴먼옛체" w:hint="eastAsia"/>
                        <w:spacing w:val="-17"/>
                        <w:w w:val="90"/>
                        <w:sz w:val="18"/>
                      </w:rPr>
                      <w:t>처리기관</w:t>
                    </w:r>
                  </w:p>
                  <w:p>
                    <w:pPr>
                      <w:spacing w:line="177" w:lineRule="auto" w:before="32"/>
                      <w:ind w:left="0" w:right="18" w:firstLine="0"/>
                      <w:jc w:val="center"/>
                      <w:rPr>
                        <w:rFonts w:ascii="휴먼옛체" w:eastAsia="휴먼옛체" w:hint="eastAsia"/>
                        <w:sz w:val="18"/>
                      </w:rPr>
                    </w:pPr>
                    <w:r>
                      <w:rPr>
                        <w:rFonts w:ascii="휴먼옛체" w:eastAsia="휴먼옛체" w:hint="eastAsia"/>
                        <w:spacing w:val="-16"/>
                        <w:w w:val="80"/>
                        <w:sz w:val="18"/>
                      </w:rPr>
                      <w:t>특별자치시장</w:t>
                    </w:r>
                    <w:r>
                      <w:rPr>
                        <w:spacing w:val="-16"/>
                        <w:w w:val="80"/>
                        <w:sz w:val="18"/>
                      </w:rPr>
                      <w:t>･</w:t>
                    </w:r>
                    <w:r>
                      <w:rPr>
                        <w:rFonts w:ascii="휴먼옛체" w:eastAsia="휴먼옛체" w:hint="eastAsia"/>
                        <w:spacing w:val="-16"/>
                        <w:w w:val="80"/>
                        <w:sz w:val="18"/>
                      </w:rPr>
                      <w:t>특별자치도지사</w:t>
                    </w:r>
                    <w:r>
                      <w:rPr>
                        <w:spacing w:val="-16"/>
                        <w:w w:val="80"/>
                        <w:sz w:val="18"/>
                      </w:rPr>
                      <w:t>･ </w:t>
                    </w:r>
                    <w:r>
                      <w:rPr>
                        <w:rFonts w:ascii="휴먼옛체" w:eastAsia="휴먼옛체" w:hint="eastAsia"/>
                        <w:spacing w:val="-15"/>
                        <w:w w:val="90"/>
                        <w:sz w:val="18"/>
                      </w:rPr>
                      <w:t>시장</w:t>
                    </w:r>
                    <w:r>
                      <w:rPr>
                        <w:spacing w:val="-15"/>
                        <w:w w:val="90"/>
                        <w:sz w:val="18"/>
                      </w:rPr>
                      <w:t>･</w:t>
                    </w:r>
                    <w:r>
                      <w:rPr>
                        <w:rFonts w:ascii="휴먼옛체" w:eastAsia="휴먼옛체" w:hint="eastAsia"/>
                        <w:spacing w:val="-15"/>
                        <w:w w:val="90"/>
                        <w:sz w:val="18"/>
                      </w:rPr>
                      <w:t>군수</w:t>
                    </w:r>
                    <w:r>
                      <w:rPr>
                        <w:spacing w:val="-15"/>
                        <w:w w:val="90"/>
                        <w:sz w:val="18"/>
                      </w:rPr>
                      <w:t>･</w:t>
                    </w:r>
                    <w:r>
                      <w:rPr>
                        <w:rFonts w:ascii="휴먼옛체" w:eastAsia="휴먼옛체" w:hint="eastAsia"/>
                        <w:spacing w:val="-15"/>
                        <w:w w:val="90"/>
                        <w:sz w:val="18"/>
                      </w:rPr>
                      <w:t>구청장</w:t>
                    </w:r>
                  </w:p>
                </w:txbxContent>
              </v:textbox>
              <w10:wrap type="none"/>
            </v:shape>
            <v:shape style="position:absolute;left:2781;top:7372;width:398;height:188" type="#_x0000_t202" filled="false" stroked="false">
              <v:textbox inset="0,0,0,0">
                <w:txbxContent>
                  <w:p>
                    <w:pPr>
                      <w:spacing w:line="188" w:lineRule="exact" w:before="0"/>
                      <w:ind w:left="0" w:right="0" w:firstLine="0"/>
                      <w:jc w:val="left"/>
                      <w:rPr>
                        <w:rFonts w:ascii="휴먼옛체" w:eastAsia="휴먼옛체" w:hint="eastAsia"/>
                        <w:sz w:val="18"/>
                      </w:rPr>
                    </w:pPr>
                    <w:r>
                      <w:rPr>
                        <w:rFonts w:ascii="휴먼옛체" w:eastAsia="휴먼옛체" w:hint="eastAsia"/>
                        <w:spacing w:val="-16"/>
                        <w:w w:val="80"/>
                        <w:sz w:val="18"/>
                      </w:rPr>
                      <w:t>신청인</w:t>
                    </w:r>
                  </w:p>
                </w:txbxContent>
              </v:textbox>
              <w10:wrap type="none"/>
            </v:shape>
            <v:line style="position:absolute" from="4368,7095" to="4368,11673" stroked="true" strokeweight=".36pt" strokecolor="#656565">
              <v:stroke dashstyle="solid"/>
            </v:line>
            <v:line style="position:absolute" from="6518,7095" to="6518,8245" stroked="true" strokeweight=".36pt" strokecolor="#656565">
              <v:stroke dashstyle="solid"/>
            </v:line>
            <v:line style="position:absolute" from="1579,7095" to="9533,7095" stroked="true" strokeweight=".36pt" strokecolor="#656565">
              <v:stroke dashstyle="solid"/>
            </v:line>
            <v:line style="position:absolute" from="6518,8608" to="6518,11673" stroked="true" strokeweight=".36pt" strokecolor="#656565">
              <v:stroke dashstyle="solid"/>
            </v:line>
            <v:line style="position:absolute" from="6515,7358" to="9533,7358" stroked="true" strokeweight=".36pt" strokecolor="#656565">
              <v:stroke dashstyle="solid"/>
            </v:line>
            <v:line style="position:absolute" from="1579,7828" to="9533,7828" stroked="true" strokeweight=".36pt" strokecolor="#656565">
              <v:stroke dashstyle="solid"/>
            </v:line>
            <v:line style="position:absolute" from="1579,11673" to="9533,11673" stroked="true" strokeweight=".36pt" strokecolor="#656565">
              <v:stroke dashstyle="solid"/>
            </v:line>
            <v:shape style="position:absolute;left:2821;top:8393;width:5284;height:2582" coordorigin="2821,8394" coordsize="5284,2582" path="m5477,8450l5364,8394,5364,8450,3983,8450,3983,8451,5364,8451,5364,8506,5474,8451,5477,8450xm6992,10974l2879,10974,2879,8781,2934,8781,2906,8725,2878,8668,2821,8781,2878,8781,2878,10975,6992,10975,6992,10974xm8105,10567l8050,10567,8050,9860,8048,9860,8048,10567,7992,10567,8048,10680,8077,10623,8105,10567xm8105,9218l8050,9218,8050,8625,8048,8625,8048,9218,7992,9218,8048,9331,8077,9274,8105,9218xe" filled="true" fillcolor="#000000" stroked="false">
              <v:path arrowok="t"/>
              <v:fill type="solid"/>
            </v:shape>
            <w10:wrap type="none"/>
          </v:group>
        </w:pict>
      </w:r>
    </w:p>
    <w:p>
      <w:pPr>
        <w:pStyle w:val="BodyText"/>
        <w:rPr>
          <w:rFonts w:ascii="휴먼옛체"/>
          <w:sz w:val="18"/>
        </w:rPr>
      </w:pPr>
    </w:p>
    <w:p>
      <w:pPr>
        <w:pStyle w:val="BodyText"/>
        <w:ind w:left="459"/>
        <w:rPr>
          <w:rFonts w:ascii="휴먼옛체"/>
          <w:sz w:val="20"/>
        </w:rPr>
      </w:pPr>
      <w:r>
        <w:rPr>
          <w:rFonts w:ascii="휴먼옛체"/>
          <w:sz w:val="20"/>
        </w:rPr>
        <w:pict>
          <v:shape style="width:397.7pt;height:16.4pt;mso-position-horizontal-relative:char;mso-position-vertical-relative:line" type="#_x0000_t202" filled="false" stroked="false">
            <w10:anchorlock/>
            <v:textbox inset="0,0,0,0">
              <w:txbxContent>
                <w:p>
                  <w:pPr>
                    <w:spacing w:before="34"/>
                    <w:ind w:left="3488" w:right="3486" w:firstLine="0"/>
                    <w:jc w:val="center"/>
                    <w:rPr>
                      <w:rFonts w:ascii="휴먼옛체" w:eastAsia="휴먼옛체" w:hint="eastAsia"/>
                      <w:sz w:val="18"/>
                    </w:rPr>
                  </w:pPr>
                  <w:r>
                    <w:rPr>
                      <w:rFonts w:ascii="휴먼옛체" w:eastAsia="휴먼옛체" w:hint="eastAsia"/>
                      <w:sz w:val="18"/>
                    </w:rPr>
                    <w:t>처 리 절 차</w:t>
                  </w:r>
                </w:p>
              </w:txbxContent>
            </v:textbox>
          </v:shape>
        </w:pict>
      </w:r>
      <w:r>
        <w:rPr>
          <w:rFonts w:ascii="휴먼옛체"/>
          <w:sz w:val="20"/>
        </w:rPr>
      </w:r>
    </w:p>
    <w:p>
      <w:pPr>
        <w:pStyle w:val="BodyText"/>
        <w:spacing w:before="9"/>
        <w:rPr>
          <w:rFonts w:ascii="휴먼옛체"/>
          <w:sz w:val="15"/>
        </w:rPr>
      </w:pPr>
    </w:p>
    <w:p>
      <w:pPr>
        <w:spacing w:before="61"/>
        <w:ind w:left="657" w:right="0" w:firstLine="0"/>
        <w:jc w:val="left"/>
        <w:rPr>
          <w:rFonts w:ascii="휴먼옛체" w:eastAsia="휴먼옛체" w:hint="eastAsia"/>
          <w:sz w:val="18"/>
        </w:rPr>
      </w:pPr>
      <w:r>
        <w:rPr>
          <w:rFonts w:ascii="휴먼옛체" w:eastAsia="휴먼옛체" w:hint="eastAsia"/>
          <w:w w:val="95"/>
          <w:sz w:val="18"/>
        </w:rPr>
        <w:t>이 신청서는 아래와 같이 처리됩니다.</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Heading8"/>
        <w:spacing w:before="144"/>
        <w:ind w:left="9246"/>
      </w:pPr>
      <w:r>
        <w:rPr/>
        <w:t>10</w:t>
      </w:r>
    </w:p>
    <w:p>
      <w:pPr>
        <w:pStyle w:val="BodyText"/>
        <w:spacing w:before="3"/>
        <w:rPr>
          <w:rFonts w:ascii="맑은 고딕"/>
          <w:b/>
          <w:sz w:val="29"/>
        </w:rPr>
      </w:pPr>
    </w:p>
    <w:p>
      <w:pPr>
        <w:spacing w:line="160" w:lineRule="auto" w:before="0"/>
        <w:ind w:left="9246" w:right="181" w:firstLine="0"/>
        <w:jc w:val="left"/>
        <w:rPr>
          <w:rFonts w:ascii="휴먼모음T" w:eastAsia="휴먼모음T" w:hint="eastAsia"/>
          <w:sz w:val="20"/>
        </w:rPr>
      </w:pPr>
      <w:r>
        <w:rPr>
          <w:rFonts w:ascii="휴먼모음T" w:eastAsia="휴먼모음T" w:hint="eastAsia"/>
          <w:w w:val="105"/>
          <w:sz w:val="20"/>
        </w:rPr>
        <w:t>서 식</w:t>
      </w:r>
    </w:p>
    <w:p>
      <w:pPr>
        <w:pStyle w:val="BodyText"/>
        <w:spacing w:before="12"/>
        <w:rPr>
          <w:rFonts w:ascii="휴먼모음T"/>
          <w:sz w:val="24"/>
        </w:rPr>
      </w:pPr>
      <w:r>
        <w:rPr/>
        <w:pict>
          <v:shape style="position:absolute;margin-left:78.959999pt;margin-top:21.327559pt;width:397.7pt;height:16.45pt;mso-position-horizontal-relative:page;mso-position-vertical-relative:paragraph;z-index:-15538176;mso-wrap-distance-left:0;mso-wrap-distance-right:0" type="#_x0000_t202" filled="false" stroked="false">
            <v:textbox inset="0,0,0,0">
              <w:txbxContent>
                <w:p>
                  <w:pPr>
                    <w:spacing w:before="35"/>
                    <w:ind w:left="3488" w:right="3486" w:firstLine="0"/>
                    <w:jc w:val="center"/>
                    <w:rPr>
                      <w:rFonts w:ascii="휴먼옛체" w:eastAsia="휴먼옛체" w:hint="eastAsia"/>
                      <w:sz w:val="18"/>
                    </w:rPr>
                  </w:pPr>
                  <w:r>
                    <w:rPr>
                      <w:rFonts w:ascii="휴먼옛체" w:eastAsia="휴먼옛체" w:hint="eastAsia"/>
                      <w:w w:val="90"/>
                      <w:sz w:val="18"/>
                    </w:rPr>
                    <w:t>유 의 사 항</w:t>
                  </w:r>
                </w:p>
              </w:txbxContent>
            </v:textbox>
            <w10:wrap type="topAndBottom"/>
          </v:shape>
        </w:pict>
      </w:r>
    </w:p>
    <w:p>
      <w:pPr>
        <w:pStyle w:val="BodyText"/>
        <w:spacing w:before="5"/>
        <w:rPr>
          <w:rFonts w:ascii="휴먼모음T"/>
          <w:sz w:val="6"/>
        </w:rPr>
      </w:pPr>
    </w:p>
    <w:p>
      <w:pPr>
        <w:spacing w:before="61"/>
        <w:ind w:left="496" w:right="0" w:firstLine="0"/>
        <w:jc w:val="left"/>
        <w:rPr>
          <w:rFonts w:ascii="휴먼옛체" w:eastAsia="휴먼옛체" w:hint="eastAsia"/>
          <w:sz w:val="18"/>
        </w:rPr>
      </w:pPr>
      <w:r>
        <w:rPr>
          <w:rFonts w:ascii="휴먼옛체" w:eastAsia="휴먼옛체" w:hint="eastAsia"/>
          <w:w w:val="95"/>
          <w:sz w:val="18"/>
        </w:rPr>
        <w:t>기초연금은 수급자의 생활안정 및 복리증진을 위해 지급되는 급여로 이외의 목적으로 사용을 금합니다.</w:t>
      </w:r>
    </w:p>
    <w:p>
      <w:pPr>
        <w:pStyle w:val="BodyText"/>
        <w:spacing w:before="8"/>
        <w:rPr>
          <w:rFonts w:ascii="휴먼옛체"/>
          <w:sz w:val="12"/>
        </w:rPr>
      </w:pPr>
    </w:p>
    <w:p>
      <w:pPr>
        <w:spacing w:before="1"/>
        <w:ind w:left="6011" w:right="0" w:firstLine="0"/>
        <w:jc w:val="left"/>
        <w:rPr>
          <w:rFonts w:ascii="휴먼옛체" w:hAnsi="휴먼옛체" w:eastAsia="휴먼옛체" w:hint="eastAsia"/>
          <w:sz w:val="14"/>
        </w:rPr>
      </w:pPr>
      <w:r>
        <w:rPr>
          <w:rFonts w:ascii="휴먼옛체" w:hAnsi="휴먼옛체" w:eastAsia="휴먼옛체" w:hint="eastAsia"/>
          <w:sz w:val="14"/>
        </w:rPr>
        <w:t>210mm×297mm[백상지 80g/㎡(재활용품)]</w:t>
      </w:r>
    </w:p>
    <w:p>
      <w:pPr>
        <w:pStyle w:val="BodyText"/>
        <w:rPr>
          <w:rFonts w:ascii="휴먼옛체"/>
          <w:sz w:val="20"/>
        </w:rPr>
      </w:pPr>
    </w:p>
    <w:p>
      <w:pPr>
        <w:pStyle w:val="BodyText"/>
        <w:spacing w:before="5"/>
        <w:rPr>
          <w:rFonts w:ascii="휴먼옛체"/>
          <w:sz w:val="21"/>
        </w:rPr>
      </w:pPr>
    </w:p>
    <w:p>
      <w:pPr>
        <w:pStyle w:val="ListParagraph"/>
        <w:numPr>
          <w:ilvl w:val="1"/>
          <w:numId w:val="337"/>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235</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75488" coordorigin="1,170" coordsize="11112,14910">
            <v:shape style="position:absolute;left:0;top:170;width:11112;height:14910" type="#_x0000_t75" stroked="false">
              <v:imagedata r:id="rId691" o:title=""/>
            </v:shape>
            <v:line style="position:absolute" from="1584,10596" to="9528,10596" stroked="true" strokeweight="1.140pt" strokecolor="#545454">
              <v:stroke dashstyle="solid"/>
            </v:line>
            <w10:wrap type="none"/>
          </v:group>
        </w:pict>
      </w:r>
    </w:p>
    <w:p>
      <w:pPr>
        <w:pStyle w:val="BodyText"/>
        <w:rPr>
          <w:rFonts w:ascii="Tahoma"/>
          <w:sz w:val="20"/>
        </w:rPr>
      </w:pPr>
    </w:p>
    <w:p>
      <w:pPr>
        <w:pStyle w:val="BodyText"/>
        <w:spacing w:before="1"/>
        <w:rPr>
          <w:rFonts w:ascii="Tahoma"/>
          <w:sz w:val="15"/>
        </w:rPr>
      </w:pPr>
    </w:p>
    <w:p>
      <w:pPr>
        <w:spacing w:line="241" w:lineRule="exact" w:before="25"/>
        <w:ind w:left="496"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서식12호</w:t>
      </w:r>
      <w:r>
        <w:rPr>
          <w:sz w:val="17"/>
        </w:rPr>
        <w:t>❙ </w:t>
      </w:r>
      <w:r>
        <w:rPr>
          <w:rFonts w:ascii="휴먼옛체" w:hAnsi="휴먼옛체" w:eastAsia="휴먼옛체" w:hint="eastAsia"/>
          <w:sz w:val="17"/>
        </w:rPr>
        <w:t>[시행규칙 별지 제3호서식]</w:t>
      </w:r>
    </w:p>
    <w:p>
      <w:pPr>
        <w:pStyle w:val="Heading5"/>
        <w:spacing w:line="404" w:lineRule="exact"/>
      </w:pPr>
      <w:r>
        <w:rPr/>
        <w:t>미지급 기초연금 지급청구서</w:t>
      </w:r>
    </w:p>
    <w:p>
      <w:pPr>
        <w:tabs>
          <w:tab w:pos="7511" w:val="left" w:leader="none"/>
        </w:tabs>
        <w:spacing w:line="174" w:lineRule="exact" w:before="0"/>
        <w:ind w:left="0" w:right="689" w:firstLine="0"/>
        <w:jc w:val="center"/>
        <w:rPr>
          <w:rFonts w:ascii="휴먼옛체" w:hAnsi="휴먼옛체" w:eastAsia="휴먼옛체" w:hint="eastAsia"/>
          <w:sz w:val="14"/>
        </w:rPr>
      </w:pPr>
      <w:r>
        <w:rPr>
          <w:rFonts w:ascii="휴먼옛체" w:hAnsi="휴먼옛체" w:eastAsia="휴먼옛체" w:hint="eastAsia"/>
          <w:w w:val="95"/>
          <w:sz w:val="14"/>
        </w:rPr>
        <w:t>※</w:t>
      </w:r>
      <w:r>
        <w:rPr>
          <w:rFonts w:ascii="휴먼옛체" w:hAnsi="휴먼옛체" w:eastAsia="휴먼옛체" w:hint="eastAsia"/>
          <w:spacing w:val="-24"/>
          <w:w w:val="95"/>
          <w:sz w:val="14"/>
        </w:rPr>
        <w:t> </w:t>
      </w:r>
      <w:r>
        <w:rPr>
          <w:rFonts w:ascii="휴먼옛체" w:hAnsi="휴먼옛체" w:eastAsia="휴먼옛체" w:hint="eastAsia"/>
          <w:spacing w:val="-5"/>
          <w:w w:val="95"/>
          <w:sz w:val="14"/>
        </w:rPr>
        <w:t>뒤쪽의</w:t>
      </w:r>
      <w:r>
        <w:rPr>
          <w:rFonts w:ascii="휴먼옛체" w:hAnsi="휴먼옛체" w:eastAsia="휴먼옛체" w:hint="eastAsia"/>
          <w:spacing w:val="-23"/>
          <w:w w:val="95"/>
          <w:sz w:val="14"/>
        </w:rPr>
        <w:t> </w:t>
      </w:r>
      <w:r>
        <w:rPr>
          <w:rFonts w:ascii="휴먼옛체" w:hAnsi="휴먼옛체" w:eastAsia="휴먼옛체" w:hint="eastAsia"/>
          <w:spacing w:val="-6"/>
          <w:w w:val="95"/>
          <w:sz w:val="14"/>
        </w:rPr>
        <w:t>작성방법을</w:t>
      </w:r>
      <w:r>
        <w:rPr>
          <w:rFonts w:ascii="휴먼옛체" w:hAnsi="휴먼옛체" w:eastAsia="휴먼옛체" w:hint="eastAsia"/>
          <w:spacing w:val="-23"/>
          <w:w w:val="95"/>
          <w:sz w:val="14"/>
        </w:rPr>
        <w:t> </w:t>
      </w:r>
      <w:r>
        <w:rPr>
          <w:rFonts w:ascii="휴먼옛체" w:hAnsi="휴먼옛체" w:eastAsia="휴먼옛체" w:hint="eastAsia"/>
          <w:spacing w:val="-4"/>
          <w:w w:val="95"/>
          <w:sz w:val="14"/>
        </w:rPr>
        <w:t>읽고</w:t>
      </w:r>
      <w:r>
        <w:rPr>
          <w:rFonts w:ascii="휴먼옛체" w:hAnsi="휴먼옛체" w:eastAsia="휴먼옛체" w:hint="eastAsia"/>
          <w:spacing w:val="-24"/>
          <w:w w:val="95"/>
          <w:sz w:val="14"/>
        </w:rPr>
        <w:t> </w:t>
      </w:r>
      <w:r>
        <w:rPr>
          <w:rFonts w:ascii="휴먼옛체" w:hAnsi="휴먼옛체" w:eastAsia="휴먼옛체" w:hint="eastAsia"/>
          <w:spacing w:val="-6"/>
          <w:w w:val="95"/>
          <w:sz w:val="14"/>
        </w:rPr>
        <w:t>작성하여</w:t>
      </w:r>
      <w:r>
        <w:rPr>
          <w:rFonts w:ascii="휴먼옛체" w:hAnsi="휴먼옛체" w:eastAsia="휴먼옛체" w:hint="eastAsia"/>
          <w:spacing w:val="-23"/>
          <w:w w:val="95"/>
          <w:sz w:val="14"/>
        </w:rPr>
        <w:t> </w:t>
      </w:r>
      <w:r>
        <w:rPr>
          <w:rFonts w:ascii="휴먼옛체" w:hAnsi="휴먼옛체" w:eastAsia="휴먼옛체" w:hint="eastAsia"/>
          <w:spacing w:val="-5"/>
          <w:w w:val="95"/>
          <w:sz w:val="14"/>
        </w:rPr>
        <w:t>주시기</w:t>
      </w:r>
      <w:r>
        <w:rPr>
          <w:rFonts w:ascii="휴먼옛체" w:hAnsi="휴먼옛체" w:eastAsia="휴먼옛체" w:hint="eastAsia"/>
          <w:spacing w:val="-23"/>
          <w:w w:val="95"/>
          <w:sz w:val="14"/>
        </w:rPr>
        <w:t> </w:t>
      </w:r>
      <w:r>
        <w:rPr>
          <w:rFonts w:ascii="휴먼옛체" w:hAnsi="휴먼옛체" w:eastAsia="휴먼옛체" w:hint="eastAsia"/>
          <w:spacing w:val="-6"/>
          <w:w w:val="95"/>
          <w:sz w:val="14"/>
        </w:rPr>
        <w:t>바라며,</w:t>
      </w:r>
      <w:r>
        <w:rPr>
          <w:rFonts w:ascii="휴먼옛체" w:hAnsi="휴먼옛체" w:eastAsia="휴먼옛체" w:hint="eastAsia"/>
          <w:spacing w:val="-21"/>
          <w:w w:val="95"/>
          <w:sz w:val="14"/>
        </w:rPr>
        <w:t> </w:t>
      </w:r>
      <w:r>
        <w:rPr>
          <w:rFonts w:ascii="휴먼옛체" w:hAnsi="휴먼옛체" w:eastAsia="휴먼옛체" w:hint="eastAsia"/>
          <w:w w:val="95"/>
          <w:sz w:val="14"/>
        </w:rPr>
        <w:t>[</w:t>
      </w:r>
      <w:r>
        <w:rPr>
          <w:rFonts w:ascii="휴먼옛체" w:hAnsi="휴먼옛체" w:eastAsia="휴먼옛체" w:hint="eastAsia"/>
          <w:spacing w:val="-22"/>
          <w:w w:val="95"/>
          <w:sz w:val="14"/>
        </w:rPr>
        <w:t> </w:t>
      </w:r>
      <w:r>
        <w:rPr>
          <w:rFonts w:ascii="휴먼옛체" w:hAnsi="휴먼옛체" w:eastAsia="휴먼옛체" w:hint="eastAsia"/>
          <w:spacing w:val="-4"/>
          <w:w w:val="95"/>
          <w:sz w:val="14"/>
        </w:rPr>
        <w:t>]에는</w:t>
      </w:r>
      <w:r>
        <w:rPr>
          <w:rFonts w:ascii="휴먼옛체" w:hAnsi="휴먼옛체" w:eastAsia="휴먼옛체" w:hint="eastAsia"/>
          <w:spacing w:val="-23"/>
          <w:w w:val="95"/>
          <w:sz w:val="14"/>
        </w:rPr>
        <w:t> </w:t>
      </w:r>
      <w:r>
        <w:rPr>
          <w:rFonts w:ascii="휴먼옛체" w:hAnsi="휴먼옛체" w:eastAsia="휴먼옛체" w:hint="eastAsia"/>
          <w:spacing w:val="-6"/>
          <w:w w:val="95"/>
          <w:sz w:val="14"/>
        </w:rPr>
        <w:t>해당되는</w:t>
      </w:r>
      <w:r>
        <w:rPr>
          <w:rFonts w:ascii="휴먼옛체" w:hAnsi="휴먼옛체" w:eastAsia="휴먼옛체" w:hint="eastAsia"/>
          <w:spacing w:val="-24"/>
          <w:w w:val="95"/>
          <w:sz w:val="14"/>
        </w:rPr>
        <w:t> </w:t>
      </w:r>
      <w:r>
        <w:rPr>
          <w:rFonts w:ascii="휴먼옛체" w:hAnsi="휴먼옛체" w:eastAsia="휴먼옛체" w:hint="eastAsia"/>
          <w:spacing w:val="-4"/>
          <w:w w:val="95"/>
          <w:sz w:val="14"/>
        </w:rPr>
        <w:t>곳에</w:t>
      </w:r>
      <w:r>
        <w:rPr>
          <w:rFonts w:ascii="휴먼옛체" w:hAnsi="휴먼옛체" w:eastAsia="휴먼옛체" w:hint="eastAsia"/>
          <w:spacing w:val="-23"/>
          <w:w w:val="95"/>
          <w:sz w:val="14"/>
        </w:rPr>
        <w:t> </w:t>
      </w:r>
      <w:r>
        <w:rPr>
          <w:rFonts w:ascii="휴먼옛체" w:hAnsi="휴먼옛체" w:eastAsia="휴먼옛체" w:hint="eastAsia"/>
          <w:spacing w:val="-5"/>
          <w:w w:val="95"/>
          <w:sz w:val="14"/>
        </w:rPr>
        <w:t>√표를</w:t>
      </w:r>
      <w:r>
        <w:rPr>
          <w:rFonts w:ascii="휴먼옛체" w:hAnsi="휴먼옛체" w:eastAsia="휴먼옛체" w:hint="eastAsia"/>
          <w:spacing w:val="-23"/>
          <w:w w:val="95"/>
          <w:sz w:val="14"/>
        </w:rPr>
        <w:t> </w:t>
      </w:r>
      <w:r>
        <w:rPr>
          <w:rFonts w:ascii="휴먼옛체" w:hAnsi="휴먼옛체" w:eastAsia="휴먼옛체" w:hint="eastAsia"/>
          <w:spacing w:val="-6"/>
          <w:w w:val="95"/>
          <w:sz w:val="14"/>
        </w:rPr>
        <w:t>합니다.</w:t>
        <w:tab/>
        <w:t>(앞쪽)</w:t>
      </w:r>
    </w:p>
    <w:tbl>
      <w:tblPr>
        <w:tblW w:w="0" w:type="auto"/>
        <w:jc w:val="left"/>
        <w:tblInd w:w="471" w:type="dxa"/>
        <w:tblBorders>
          <w:top w:val="single" w:sz="4" w:space="0" w:color="545454"/>
          <w:left w:val="single" w:sz="4" w:space="0" w:color="545454"/>
          <w:bottom w:val="single" w:sz="4" w:space="0" w:color="545454"/>
          <w:right w:val="single" w:sz="4" w:space="0" w:color="545454"/>
          <w:insideH w:val="single" w:sz="4" w:space="0" w:color="545454"/>
          <w:insideV w:val="single" w:sz="4" w:space="0" w:color="545454"/>
        </w:tblBorders>
        <w:tblLayout w:type="fixed"/>
        <w:tblCellMar>
          <w:top w:w="0" w:type="dxa"/>
          <w:left w:w="0" w:type="dxa"/>
          <w:bottom w:w="0" w:type="dxa"/>
          <w:right w:w="0" w:type="dxa"/>
        </w:tblCellMar>
        <w:tblLook w:val="01E0"/>
      </w:tblPr>
      <w:tblGrid>
        <w:gridCol w:w="2650"/>
        <w:gridCol w:w="2584"/>
        <w:gridCol w:w="2711"/>
      </w:tblGrid>
      <w:tr>
        <w:trPr>
          <w:trHeight w:val="320" w:hRule="atLeast"/>
        </w:trPr>
        <w:tc>
          <w:tcPr>
            <w:tcW w:w="2650" w:type="dxa"/>
            <w:tcBorders>
              <w:left w:val="nil"/>
            </w:tcBorders>
            <w:shd w:val="clear" w:color="auto" w:fill="E4E4E4"/>
          </w:tcPr>
          <w:p>
            <w:pPr>
              <w:pStyle w:val="TableParagraph"/>
              <w:spacing w:before="36"/>
              <w:ind w:left="32"/>
              <w:rPr>
                <w:rFonts w:ascii="휴먼옛체" w:eastAsia="휴먼옛체" w:hint="eastAsia"/>
                <w:sz w:val="16"/>
              </w:rPr>
            </w:pPr>
            <w:r>
              <w:rPr>
                <w:rFonts w:ascii="휴먼옛체" w:eastAsia="휴먼옛체" w:hint="eastAsia"/>
                <w:w w:val="95"/>
                <w:sz w:val="16"/>
              </w:rPr>
              <w:t>접수번호</w:t>
            </w:r>
          </w:p>
        </w:tc>
        <w:tc>
          <w:tcPr>
            <w:tcW w:w="2584" w:type="dxa"/>
            <w:shd w:val="clear" w:color="auto" w:fill="E4E4E4"/>
          </w:tcPr>
          <w:p>
            <w:pPr>
              <w:pStyle w:val="TableParagraph"/>
              <w:spacing w:before="36"/>
              <w:ind w:left="22"/>
              <w:rPr>
                <w:rFonts w:ascii="휴먼옛체" w:eastAsia="휴먼옛체" w:hint="eastAsia"/>
                <w:sz w:val="16"/>
              </w:rPr>
            </w:pPr>
            <w:r>
              <w:rPr>
                <w:rFonts w:ascii="휴먼옛체" w:eastAsia="휴먼옛체" w:hint="eastAsia"/>
                <w:w w:val="95"/>
                <w:sz w:val="16"/>
              </w:rPr>
              <w:t>접수일자</w:t>
            </w:r>
          </w:p>
        </w:tc>
        <w:tc>
          <w:tcPr>
            <w:tcW w:w="2711" w:type="dxa"/>
            <w:tcBorders>
              <w:right w:val="nil"/>
            </w:tcBorders>
            <w:shd w:val="clear" w:color="auto" w:fill="E4E4E4"/>
          </w:tcPr>
          <w:p>
            <w:pPr>
              <w:pStyle w:val="TableParagraph"/>
              <w:tabs>
                <w:tab w:pos="1126" w:val="left" w:leader="none"/>
              </w:tabs>
              <w:spacing w:before="36"/>
              <w:ind w:left="23"/>
              <w:rPr>
                <w:rFonts w:ascii="휴먼옛체" w:eastAsia="휴먼옛체" w:hint="eastAsia"/>
                <w:sz w:val="16"/>
              </w:rPr>
            </w:pPr>
            <w:r>
              <w:rPr>
                <w:rFonts w:ascii="휴먼옛체" w:eastAsia="휴먼옛체" w:hint="eastAsia"/>
                <w:spacing w:val="-6"/>
                <w:w w:val="95"/>
                <w:sz w:val="16"/>
              </w:rPr>
              <w:t>처리기간</w:t>
              <w:tab/>
            </w:r>
            <w:r>
              <w:rPr>
                <w:rFonts w:ascii="휴먼옛체" w:eastAsia="휴먼옛체" w:hint="eastAsia"/>
                <w:spacing w:val="-3"/>
                <w:sz w:val="16"/>
              </w:rPr>
              <w:t>7일</w:t>
            </w:r>
          </w:p>
        </w:tc>
      </w:tr>
    </w:tbl>
    <w:p>
      <w:pPr>
        <w:pStyle w:val="BodyText"/>
        <w:rPr>
          <w:rFonts w:ascii="휴먼옛체"/>
          <w:sz w:val="4"/>
        </w:rPr>
      </w:pPr>
    </w:p>
    <w:tbl>
      <w:tblPr>
        <w:tblW w:w="0" w:type="auto"/>
        <w:jc w:val="left"/>
        <w:tblInd w:w="467" w:type="dxa"/>
        <w:tblBorders>
          <w:top w:val="single" w:sz="4" w:space="0" w:color="545454"/>
          <w:left w:val="single" w:sz="4" w:space="0" w:color="545454"/>
          <w:bottom w:val="single" w:sz="4" w:space="0" w:color="545454"/>
          <w:right w:val="single" w:sz="4" w:space="0" w:color="545454"/>
          <w:insideH w:val="single" w:sz="4" w:space="0" w:color="545454"/>
          <w:insideV w:val="single" w:sz="4" w:space="0" w:color="545454"/>
        </w:tblBorders>
        <w:tblLayout w:type="fixed"/>
        <w:tblCellMar>
          <w:top w:w="0" w:type="dxa"/>
          <w:left w:w="0" w:type="dxa"/>
          <w:bottom w:w="0" w:type="dxa"/>
          <w:right w:w="0" w:type="dxa"/>
        </w:tblCellMar>
        <w:tblLook w:val="01E0"/>
      </w:tblPr>
      <w:tblGrid>
        <w:gridCol w:w="1327"/>
        <w:gridCol w:w="456"/>
        <w:gridCol w:w="1418"/>
        <w:gridCol w:w="1389"/>
        <w:gridCol w:w="555"/>
        <w:gridCol w:w="86"/>
        <w:gridCol w:w="1284"/>
        <w:gridCol w:w="1427"/>
      </w:tblGrid>
      <w:tr>
        <w:trPr>
          <w:trHeight w:val="297" w:hRule="atLeast"/>
        </w:trPr>
        <w:tc>
          <w:tcPr>
            <w:tcW w:w="1327" w:type="dxa"/>
            <w:vMerge w:val="restart"/>
            <w:tcBorders>
              <w:left w:val="nil"/>
              <w:bottom w:val="double" w:sz="1" w:space="0" w:color="545454"/>
            </w:tcBorders>
          </w:tcPr>
          <w:p>
            <w:pPr>
              <w:pStyle w:val="TableParagraph"/>
              <w:rPr>
                <w:rFonts w:ascii="휴먼옛체"/>
                <w:sz w:val="16"/>
              </w:rPr>
            </w:pPr>
          </w:p>
          <w:p>
            <w:pPr>
              <w:pStyle w:val="TableParagraph"/>
              <w:spacing w:before="13"/>
              <w:rPr>
                <w:rFonts w:ascii="휴먼옛체"/>
                <w:sz w:val="23"/>
              </w:rPr>
            </w:pPr>
          </w:p>
          <w:p>
            <w:pPr>
              <w:pStyle w:val="TableParagraph"/>
              <w:spacing w:line="264" w:lineRule="auto"/>
              <w:ind w:left="428" w:firstLine="38"/>
              <w:rPr>
                <w:rFonts w:ascii="휴먼옛체" w:eastAsia="휴먼옛체" w:hint="eastAsia"/>
                <w:sz w:val="16"/>
              </w:rPr>
            </w:pPr>
            <w:r>
              <w:rPr>
                <w:rFonts w:ascii="휴먼옛체" w:eastAsia="휴먼옛체" w:hint="eastAsia"/>
                <w:w w:val="90"/>
                <w:sz w:val="16"/>
              </w:rPr>
              <w:t>청구인 </w:t>
            </w:r>
            <w:r>
              <w:rPr>
                <w:rFonts w:ascii="휴먼옛체" w:eastAsia="휴먼옛체" w:hint="eastAsia"/>
                <w:w w:val="85"/>
                <w:sz w:val="16"/>
              </w:rPr>
              <w:t>(대표자)</w:t>
            </w:r>
          </w:p>
        </w:tc>
        <w:tc>
          <w:tcPr>
            <w:tcW w:w="3904" w:type="dxa"/>
            <w:gridSpan w:val="5"/>
          </w:tcPr>
          <w:p>
            <w:pPr>
              <w:pStyle w:val="TableParagraph"/>
              <w:spacing w:before="37"/>
              <w:ind w:left="26"/>
              <w:rPr>
                <w:rFonts w:ascii="휴먼옛체" w:eastAsia="휴먼옛체" w:hint="eastAsia"/>
                <w:sz w:val="16"/>
              </w:rPr>
            </w:pPr>
            <w:r>
              <w:rPr>
                <w:rFonts w:ascii="휴먼옛체" w:eastAsia="휴먼옛체" w:hint="eastAsia"/>
                <w:w w:val="95"/>
                <w:sz w:val="16"/>
              </w:rPr>
              <w:t>성명</w:t>
            </w:r>
          </w:p>
        </w:tc>
        <w:tc>
          <w:tcPr>
            <w:tcW w:w="2711" w:type="dxa"/>
            <w:gridSpan w:val="2"/>
            <w:tcBorders>
              <w:right w:val="nil"/>
            </w:tcBorders>
          </w:tcPr>
          <w:p>
            <w:pPr>
              <w:pStyle w:val="TableParagraph"/>
              <w:spacing w:before="37"/>
              <w:ind w:left="29"/>
              <w:rPr>
                <w:rFonts w:ascii="휴먼옛체" w:eastAsia="휴먼옛체" w:hint="eastAsia"/>
                <w:sz w:val="16"/>
              </w:rPr>
            </w:pPr>
            <w:r>
              <w:rPr>
                <w:rFonts w:ascii="휴먼옛체" w:eastAsia="휴먼옛체" w:hint="eastAsia"/>
                <w:w w:val="95"/>
                <w:sz w:val="16"/>
              </w:rPr>
              <w:t>주민등록번호</w:t>
            </w:r>
          </w:p>
        </w:tc>
      </w:tr>
      <w:tr>
        <w:trPr>
          <w:trHeight w:val="294" w:hRule="atLeast"/>
        </w:trPr>
        <w:tc>
          <w:tcPr>
            <w:tcW w:w="1327" w:type="dxa"/>
            <w:vMerge/>
            <w:tcBorders>
              <w:top w:val="nil"/>
              <w:left w:val="nil"/>
              <w:bottom w:val="double" w:sz="1" w:space="0" w:color="545454"/>
            </w:tcBorders>
          </w:tcPr>
          <w:p>
            <w:pPr>
              <w:rPr>
                <w:sz w:val="2"/>
                <w:szCs w:val="2"/>
              </w:rPr>
            </w:pPr>
          </w:p>
        </w:tc>
        <w:tc>
          <w:tcPr>
            <w:tcW w:w="3904" w:type="dxa"/>
            <w:gridSpan w:val="5"/>
          </w:tcPr>
          <w:p>
            <w:pPr>
              <w:pStyle w:val="TableParagraph"/>
              <w:spacing w:before="34"/>
              <w:ind w:left="26"/>
              <w:rPr>
                <w:rFonts w:ascii="휴먼옛체" w:eastAsia="휴먼옛체" w:hint="eastAsia"/>
                <w:sz w:val="16"/>
              </w:rPr>
            </w:pPr>
            <w:r>
              <w:rPr>
                <w:rFonts w:ascii="휴먼옛체" w:eastAsia="휴먼옛체" w:hint="eastAsia"/>
                <w:w w:val="95"/>
                <w:sz w:val="16"/>
              </w:rPr>
              <w:t>주소</w:t>
            </w:r>
          </w:p>
        </w:tc>
        <w:tc>
          <w:tcPr>
            <w:tcW w:w="2711" w:type="dxa"/>
            <w:gridSpan w:val="2"/>
            <w:tcBorders>
              <w:right w:val="nil"/>
            </w:tcBorders>
          </w:tcPr>
          <w:p>
            <w:pPr>
              <w:pStyle w:val="TableParagraph"/>
              <w:spacing w:before="34"/>
              <w:ind w:left="29"/>
              <w:rPr>
                <w:rFonts w:ascii="휴먼옛체" w:eastAsia="휴먼옛체" w:hint="eastAsia"/>
                <w:sz w:val="16"/>
              </w:rPr>
            </w:pPr>
            <w:r>
              <w:rPr>
                <w:rFonts w:ascii="휴먼옛체" w:eastAsia="휴먼옛체" w:hint="eastAsia"/>
                <w:w w:val="95"/>
                <w:sz w:val="16"/>
              </w:rPr>
              <w:t>전화번호</w:t>
            </w:r>
          </w:p>
        </w:tc>
      </w:tr>
      <w:tr>
        <w:trPr>
          <w:trHeight w:val="710" w:hRule="atLeast"/>
        </w:trPr>
        <w:tc>
          <w:tcPr>
            <w:tcW w:w="1327" w:type="dxa"/>
            <w:vMerge/>
            <w:tcBorders>
              <w:top w:val="nil"/>
              <w:left w:val="nil"/>
              <w:bottom w:val="double" w:sz="1" w:space="0" w:color="545454"/>
            </w:tcBorders>
          </w:tcPr>
          <w:p>
            <w:pPr>
              <w:rPr>
                <w:sz w:val="2"/>
                <w:szCs w:val="2"/>
              </w:rPr>
            </w:pPr>
          </w:p>
        </w:tc>
        <w:tc>
          <w:tcPr>
            <w:tcW w:w="3904" w:type="dxa"/>
            <w:gridSpan w:val="5"/>
          </w:tcPr>
          <w:p>
            <w:pPr>
              <w:pStyle w:val="TableParagraph"/>
              <w:spacing w:line="220" w:lineRule="exact" w:before="34"/>
              <w:ind w:left="26"/>
              <w:rPr>
                <w:rFonts w:ascii="휴먼옛체" w:eastAsia="휴먼옛체" w:hint="eastAsia"/>
                <w:sz w:val="16"/>
              </w:rPr>
            </w:pPr>
            <w:r>
              <w:rPr>
                <w:rFonts w:ascii="휴먼옛체" w:eastAsia="휴먼옛체" w:hint="eastAsia"/>
                <w:w w:val="95"/>
                <w:sz w:val="16"/>
              </w:rPr>
              <w:t>인정기준 지급순위</w:t>
            </w:r>
          </w:p>
          <w:p>
            <w:pPr>
              <w:pStyle w:val="TableParagraph"/>
              <w:tabs>
                <w:tab w:pos="1649" w:val="left" w:leader="none"/>
              </w:tabs>
              <w:spacing w:line="208" w:lineRule="exact"/>
              <w:ind w:left="170"/>
              <w:rPr>
                <w:rFonts w:ascii="휴먼옛체" w:eastAsia="휴먼옛체" w:hint="eastAsia"/>
                <w:sz w:val="16"/>
              </w:rPr>
            </w:pPr>
            <w:r>
              <w:rPr>
                <w:rFonts w:ascii="휴먼옛체" w:eastAsia="휴먼옛체" w:hint="eastAsia"/>
                <w:w w:val="95"/>
                <w:sz w:val="16"/>
              </w:rPr>
              <w:t>[</w:t>
            </w:r>
            <w:r>
              <w:rPr>
                <w:rFonts w:ascii="휴먼옛체" w:eastAsia="휴먼옛체" w:hint="eastAsia"/>
                <w:spacing w:val="51"/>
                <w:w w:val="95"/>
                <w:sz w:val="16"/>
              </w:rPr>
              <w:t> </w:t>
            </w:r>
            <w:r>
              <w:rPr>
                <w:rFonts w:ascii="휴먼옛체" w:eastAsia="휴먼옛체" w:hint="eastAsia"/>
                <w:w w:val="95"/>
                <w:sz w:val="16"/>
              </w:rPr>
              <w:t>]</w:t>
            </w:r>
            <w:r>
              <w:rPr>
                <w:rFonts w:ascii="휴먼옛체" w:eastAsia="휴먼옛체" w:hint="eastAsia"/>
                <w:spacing w:val="-6"/>
                <w:w w:val="95"/>
                <w:sz w:val="16"/>
              </w:rPr>
              <w:t> </w:t>
            </w:r>
            <w:r>
              <w:rPr>
                <w:rFonts w:ascii="휴먼옛체" w:eastAsia="휴먼옛체" w:hint="eastAsia"/>
                <w:spacing w:val="-7"/>
                <w:w w:val="95"/>
                <w:sz w:val="16"/>
              </w:rPr>
              <w:t>배우자：1순위</w:t>
              <w:tab/>
            </w:r>
            <w:r>
              <w:rPr>
                <w:rFonts w:ascii="휴먼옛체" w:eastAsia="휴먼옛체" w:hint="eastAsia"/>
                <w:w w:val="95"/>
                <w:sz w:val="16"/>
              </w:rPr>
              <w:t>[ ] </w:t>
            </w:r>
            <w:r>
              <w:rPr>
                <w:rFonts w:ascii="휴먼옛체" w:eastAsia="휴먼옛체" w:hint="eastAsia"/>
                <w:spacing w:val="-6"/>
                <w:w w:val="95"/>
                <w:sz w:val="16"/>
              </w:rPr>
              <w:t>자녀(배우자</w:t>
            </w:r>
            <w:r>
              <w:rPr>
                <w:rFonts w:ascii="휴먼옛체" w:eastAsia="휴먼옛체" w:hint="eastAsia"/>
                <w:spacing w:val="-26"/>
                <w:w w:val="95"/>
                <w:sz w:val="16"/>
              </w:rPr>
              <w:t> </w:t>
            </w:r>
            <w:r>
              <w:rPr>
                <w:rFonts w:ascii="휴먼옛체" w:eastAsia="휴먼옛체" w:hint="eastAsia"/>
                <w:spacing w:val="-7"/>
                <w:w w:val="95"/>
                <w:sz w:val="16"/>
              </w:rPr>
              <w:t>포함)：2순위</w:t>
            </w:r>
          </w:p>
          <w:p>
            <w:pPr>
              <w:pStyle w:val="TableParagraph"/>
              <w:tabs>
                <w:tab w:pos="1661" w:val="left" w:leader="none"/>
              </w:tabs>
              <w:spacing w:line="221" w:lineRule="exact"/>
              <w:ind w:left="170"/>
              <w:rPr>
                <w:rFonts w:ascii="휴먼옛체" w:eastAsia="휴먼옛체" w:hint="eastAsia"/>
                <w:sz w:val="16"/>
              </w:rPr>
            </w:pPr>
            <w:r>
              <w:rPr>
                <w:rFonts w:ascii="휴먼옛체" w:eastAsia="휴먼옛체" w:hint="eastAsia"/>
                <w:w w:val="95"/>
                <w:sz w:val="16"/>
              </w:rPr>
              <w:t>[</w:t>
            </w:r>
            <w:r>
              <w:rPr>
                <w:rFonts w:ascii="휴먼옛체" w:eastAsia="휴먼옛체" w:hint="eastAsia"/>
                <w:spacing w:val="57"/>
                <w:w w:val="95"/>
                <w:sz w:val="16"/>
              </w:rPr>
              <w:t> </w:t>
            </w:r>
            <w:r>
              <w:rPr>
                <w:rFonts w:ascii="휴먼옛체" w:eastAsia="휴먼옛체" w:hint="eastAsia"/>
                <w:w w:val="95"/>
                <w:sz w:val="16"/>
              </w:rPr>
              <w:t>]</w:t>
            </w:r>
            <w:r>
              <w:rPr>
                <w:rFonts w:ascii="휴먼옛체" w:eastAsia="휴먼옛체" w:hint="eastAsia"/>
                <w:spacing w:val="-3"/>
                <w:w w:val="95"/>
                <w:sz w:val="16"/>
              </w:rPr>
              <w:t> </w:t>
            </w:r>
            <w:r>
              <w:rPr>
                <w:rFonts w:ascii="휴먼옛체" w:eastAsia="휴먼옛체" w:hint="eastAsia"/>
                <w:spacing w:val="-7"/>
                <w:w w:val="95"/>
                <w:sz w:val="16"/>
              </w:rPr>
              <w:t>부모：3순위</w:t>
              <w:tab/>
            </w:r>
            <w:r>
              <w:rPr>
                <w:rFonts w:ascii="휴먼옛체" w:eastAsia="휴먼옛체" w:hint="eastAsia"/>
                <w:w w:val="95"/>
                <w:sz w:val="16"/>
              </w:rPr>
              <w:t>[ ] </w:t>
            </w:r>
            <w:r>
              <w:rPr>
                <w:rFonts w:ascii="휴먼옛체" w:eastAsia="휴먼옛체" w:hint="eastAsia"/>
                <w:spacing w:val="-7"/>
                <w:w w:val="95"/>
                <w:sz w:val="16"/>
              </w:rPr>
              <w:t>손자녀(배우자</w:t>
            </w:r>
            <w:r>
              <w:rPr>
                <w:rFonts w:ascii="휴먼옛체" w:eastAsia="휴먼옛체" w:hint="eastAsia"/>
                <w:spacing w:val="-47"/>
                <w:w w:val="95"/>
                <w:sz w:val="16"/>
              </w:rPr>
              <w:t> </w:t>
            </w:r>
            <w:r>
              <w:rPr>
                <w:rFonts w:ascii="휴먼옛체" w:eastAsia="휴먼옛체" w:hint="eastAsia"/>
                <w:spacing w:val="-7"/>
                <w:w w:val="95"/>
                <w:sz w:val="16"/>
              </w:rPr>
              <w:t>포함)：4순위</w:t>
            </w:r>
          </w:p>
        </w:tc>
        <w:tc>
          <w:tcPr>
            <w:tcW w:w="2711" w:type="dxa"/>
            <w:gridSpan w:val="2"/>
            <w:tcBorders>
              <w:right w:val="nil"/>
            </w:tcBorders>
          </w:tcPr>
          <w:p>
            <w:pPr>
              <w:pStyle w:val="TableParagraph"/>
              <w:spacing w:before="114"/>
              <w:ind w:left="29"/>
              <w:rPr>
                <w:rFonts w:ascii="휴먼옛체" w:eastAsia="휴먼옛체" w:hint="eastAsia"/>
                <w:sz w:val="16"/>
              </w:rPr>
            </w:pPr>
            <w:r>
              <w:rPr>
                <w:rFonts w:ascii="휴먼옛체" w:eastAsia="휴먼옛체" w:hint="eastAsia"/>
                <w:w w:val="95"/>
                <w:sz w:val="16"/>
              </w:rPr>
              <w:t>동순위자</w:t>
            </w:r>
          </w:p>
          <w:p>
            <w:pPr>
              <w:pStyle w:val="TableParagraph"/>
              <w:tabs>
                <w:tab w:pos="1727" w:val="left" w:leader="none"/>
              </w:tabs>
              <w:spacing w:before="23"/>
              <w:ind w:left="1469"/>
              <w:rPr>
                <w:rFonts w:ascii="휴먼옛체" w:eastAsia="휴먼옛체" w:hint="eastAsia"/>
                <w:sz w:val="16"/>
              </w:rPr>
            </w:pPr>
            <w:r>
              <w:rPr>
                <w:rFonts w:ascii="휴먼옛체" w:eastAsia="휴먼옛체" w:hint="eastAsia"/>
                <w:w w:val="90"/>
                <w:sz w:val="16"/>
              </w:rPr>
              <w:t>(</w:t>
              <w:tab/>
              <w:t>)명</w:t>
            </w:r>
          </w:p>
        </w:tc>
      </w:tr>
      <w:tr>
        <w:trPr>
          <w:trHeight w:val="294" w:hRule="atLeast"/>
        </w:trPr>
        <w:tc>
          <w:tcPr>
            <w:tcW w:w="1327" w:type="dxa"/>
            <w:vMerge/>
            <w:tcBorders>
              <w:top w:val="nil"/>
              <w:left w:val="nil"/>
              <w:bottom w:val="double" w:sz="1" w:space="0" w:color="545454"/>
            </w:tcBorders>
          </w:tcPr>
          <w:p>
            <w:pPr>
              <w:rPr>
                <w:sz w:val="2"/>
                <w:szCs w:val="2"/>
              </w:rPr>
            </w:pPr>
          </w:p>
        </w:tc>
        <w:tc>
          <w:tcPr>
            <w:tcW w:w="3263" w:type="dxa"/>
            <w:gridSpan w:val="3"/>
            <w:tcBorders>
              <w:bottom w:val="double" w:sz="1" w:space="0" w:color="545454"/>
            </w:tcBorders>
          </w:tcPr>
          <w:p>
            <w:pPr>
              <w:pStyle w:val="TableParagraph"/>
              <w:spacing w:before="34"/>
              <w:ind w:left="26"/>
              <w:rPr>
                <w:rFonts w:ascii="휴먼옛체" w:eastAsia="휴먼옛체" w:hint="eastAsia"/>
                <w:sz w:val="16"/>
              </w:rPr>
            </w:pPr>
            <w:r>
              <w:rPr>
                <w:rFonts w:ascii="휴먼옛체" w:eastAsia="휴먼옛체" w:hint="eastAsia"/>
                <w:w w:val="95"/>
                <w:sz w:val="16"/>
              </w:rPr>
              <w:t>지급받고자 하는 금융기관</w:t>
            </w:r>
          </w:p>
        </w:tc>
        <w:tc>
          <w:tcPr>
            <w:tcW w:w="3352" w:type="dxa"/>
            <w:gridSpan w:val="4"/>
            <w:tcBorders>
              <w:bottom w:val="double" w:sz="1" w:space="0" w:color="545454"/>
              <w:right w:val="nil"/>
            </w:tcBorders>
          </w:tcPr>
          <w:p>
            <w:pPr>
              <w:pStyle w:val="TableParagraph"/>
              <w:spacing w:before="34"/>
              <w:ind w:left="28"/>
              <w:rPr>
                <w:rFonts w:ascii="휴먼옛체" w:eastAsia="휴먼옛체" w:hint="eastAsia"/>
                <w:sz w:val="16"/>
              </w:rPr>
            </w:pPr>
            <w:r>
              <w:rPr>
                <w:rFonts w:ascii="휴먼옛체" w:eastAsia="휴먼옛체" w:hint="eastAsia"/>
                <w:w w:val="95"/>
                <w:sz w:val="16"/>
              </w:rPr>
              <w:t>계좌번호</w:t>
            </w:r>
          </w:p>
        </w:tc>
      </w:tr>
      <w:tr>
        <w:trPr>
          <w:trHeight w:val="294" w:hRule="atLeast"/>
        </w:trPr>
        <w:tc>
          <w:tcPr>
            <w:tcW w:w="1327" w:type="dxa"/>
            <w:vMerge w:val="restart"/>
            <w:tcBorders>
              <w:top w:val="double" w:sz="1" w:space="0" w:color="545454"/>
              <w:left w:val="nil"/>
              <w:bottom w:val="double" w:sz="1" w:space="0" w:color="545454"/>
            </w:tcBorders>
          </w:tcPr>
          <w:p>
            <w:pPr>
              <w:pStyle w:val="TableParagraph"/>
              <w:spacing w:before="11"/>
              <w:rPr>
                <w:rFonts w:ascii="휴먼옛체"/>
                <w:sz w:val="23"/>
              </w:rPr>
            </w:pPr>
          </w:p>
          <w:p>
            <w:pPr>
              <w:pStyle w:val="TableParagraph"/>
              <w:spacing w:line="264" w:lineRule="auto"/>
              <w:ind w:left="302" w:right="293"/>
              <w:jc w:val="center"/>
              <w:rPr>
                <w:rFonts w:ascii="휴먼옛체" w:eastAsia="휴먼옛체" w:hint="eastAsia"/>
                <w:sz w:val="16"/>
              </w:rPr>
            </w:pPr>
            <w:r>
              <w:rPr>
                <w:rFonts w:ascii="휴먼옛체" w:eastAsia="휴먼옛체" w:hint="eastAsia"/>
                <w:w w:val="95"/>
                <w:sz w:val="16"/>
              </w:rPr>
              <w:t>미지급 </w:t>
            </w:r>
            <w:r>
              <w:rPr>
                <w:rFonts w:ascii="휴먼옛체" w:eastAsia="휴먼옛체" w:hint="eastAsia"/>
                <w:w w:val="85"/>
                <w:sz w:val="16"/>
              </w:rPr>
              <w:t>기초연금 </w:t>
            </w:r>
            <w:r>
              <w:rPr>
                <w:rFonts w:ascii="휴먼옛체" w:eastAsia="휴먼옛체" w:hint="eastAsia"/>
                <w:w w:val="95"/>
                <w:sz w:val="16"/>
              </w:rPr>
              <w:t>내역</w:t>
            </w:r>
          </w:p>
        </w:tc>
        <w:tc>
          <w:tcPr>
            <w:tcW w:w="3904" w:type="dxa"/>
            <w:gridSpan w:val="5"/>
            <w:tcBorders>
              <w:top w:val="double" w:sz="1" w:space="0" w:color="545454"/>
            </w:tcBorders>
          </w:tcPr>
          <w:p>
            <w:pPr>
              <w:pStyle w:val="TableParagraph"/>
              <w:spacing w:before="34"/>
              <w:ind w:left="26"/>
              <w:rPr>
                <w:rFonts w:ascii="휴먼옛체" w:eastAsia="휴먼옛체" w:hint="eastAsia"/>
                <w:sz w:val="16"/>
              </w:rPr>
            </w:pPr>
            <w:r>
              <w:rPr>
                <w:rFonts w:ascii="휴먼옛체" w:eastAsia="휴먼옛체" w:hint="eastAsia"/>
                <w:w w:val="95"/>
                <w:sz w:val="16"/>
              </w:rPr>
              <w:t>사망자</w:t>
            </w:r>
          </w:p>
        </w:tc>
        <w:tc>
          <w:tcPr>
            <w:tcW w:w="2711" w:type="dxa"/>
            <w:gridSpan w:val="2"/>
            <w:tcBorders>
              <w:top w:val="double" w:sz="1" w:space="0" w:color="545454"/>
              <w:right w:val="nil"/>
            </w:tcBorders>
          </w:tcPr>
          <w:p>
            <w:pPr>
              <w:pStyle w:val="TableParagraph"/>
              <w:spacing w:before="34"/>
              <w:ind w:left="29"/>
              <w:rPr>
                <w:rFonts w:ascii="휴먼옛체" w:eastAsia="휴먼옛체" w:hint="eastAsia"/>
                <w:sz w:val="16"/>
              </w:rPr>
            </w:pPr>
            <w:r>
              <w:rPr>
                <w:rFonts w:ascii="휴먼옛체" w:eastAsia="휴먼옛체" w:hint="eastAsia"/>
                <w:w w:val="95"/>
                <w:sz w:val="16"/>
              </w:rPr>
              <w:t>주민등록번호</w:t>
            </w:r>
          </w:p>
        </w:tc>
      </w:tr>
      <w:tr>
        <w:trPr>
          <w:trHeight w:val="294" w:hRule="atLeast"/>
        </w:trPr>
        <w:tc>
          <w:tcPr>
            <w:tcW w:w="1327" w:type="dxa"/>
            <w:vMerge/>
            <w:tcBorders>
              <w:top w:val="nil"/>
              <w:left w:val="nil"/>
              <w:bottom w:val="double" w:sz="1" w:space="0" w:color="545454"/>
            </w:tcBorders>
          </w:tcPr>
          <w:p>
            <w:pPr>
              <w:rPr>
                <w:sz w:val="2"/>
                <w:szCs w:val="2"/>
              </w:rPr>
            </w:pPr>
          </w:p>
        </w:tc>
        <w:tc>
          <w:tcPr>
            <w:tcW w:w="3904" w:type="dxa"/>
            <w:gridSpan w:val="5"/>
          </w:tcPr>
          <w:p>
            <w:pPr>
              <w:pStyle w:val="TableParagraph"/>
              <w:spacing w:before="34"/>
              <w:ind w:left="26"/>
              <w:rPr>
                <w:rFonts w:ascii="휴먼옛체" w:eastAsia="휴먼옛체" w:hint="eastAsia"/>
                <w:sz w:val="16"/>
              </w:rPr>
            </w:pPr>
            <w:r>
              <w:rPr>
                <w:rFonts w:ascii="휴먼옛체" w:eastAsia="휴먼옛체" w:hint="eastAsia"/>
                <w:w w:val="95"/>
                <w:sz w:val="16"/>
              </w:rPr>
              <w:t>전화번호(자택)</w:t>
            </w:r>
          </w:p>
        </w:tc>
        <w:tc>
          <w:tcPr>
            <w:tcW w:w="2711" w:type="dxa"/>
            <w:gridSpan w:val="2"/>
            <w:tcBorders>
              <w:right w:val="nil"/>
            </w:tcBorders>
          </w:tcPr>
          <w:p>
            <w:pPr>
              <w:pStyle w:val="TableParagraph"/>
              <w:spacing w:before="34"/>
              <w:ind w:left="29"/>
              <w:rPr>
                <w:rFonts w:ascii="휴먼옛체" w:eastAsia="휴먼옛체" w:hint="eastAsia"/>
                <w:sz w:val="16"/>
              </w:rPr>
            </w:pPr>
            <w:r>
              <w:rPr>
                <w:rFonts w:ascii="휴먼옛체" w:eastAsia="휴먼옛체" w:hint="eastAsia"/>
                <w:w w:val="95"/>
                <w:sz w:val="16"/>
              </w:rPr>
              <w:t>휴대전화</w:t>
            </w:r>
          </w:p>
        </w:tc>
      </w:tr>
      <w:tr>
        <w:trPr>
          <w:trHeight w:val="294" w:hRule="atLeast"/>
        </w:trPr>
        <w:tc>
          <w:tcPr>
            <w:tcW w:w="1327" w:type="dxa"/>
            <w:vMerge/>
            <w:tcBorders>
              <w:top w:val="nil"/>
              <w:left w:val="nil"/>
              <w:bottom w:val="double" w:sz="1" w:space="0" w:color="545454"/>
            </w:tcBorders>
          </w:tcPr>
          <w:p>
            <w:pPr>
              <w:rPr>
                <w:sz w:val="2"/>
                <w:szCs w:val="2"/>
              </w:rPr>
            </w:pPr>
          </w:p>
        </w:tc>
        <w:tc>
          <w:tcPr>
            <w:tcW w:w="6615" w:type="dxa"/>
            <w:gridSpan w:val="7"/>
            <w:tcBorders>
              <w:right w:val="nil"/>
            </w:tcBorders>
          </w:tcPr>
          <w:p>
            <w:pPr>
              <w:pStyle w:val="TableParagraph"/>
              <w:spacing w:before="34"/>
              <w:ind w:left="26"/>
              <w:rPr>
                <w:rFonts w:ascii="휴먼옛체" w:eastAsia="휴먼옛체" w:hint="eastAsia"/>
                <w:sz w:val="16"/>
              </w:rPr>
            </w:pPr>
            <w:r>
              <w:rPr>
                <w:rFonts w:ascii="휴먼옛체" w:eastAsia="휴먼옛체" w:hint="eastAsia"/>
                <w:w w:val="95"/>
                <w:sz w:val="16"/>
              </w:rPr>
              <w:t>주소</w:t>
            </w:r>
          </w:p>
        </w:tc>
      </w:tr>
      <w:tr>
        <w:trPr>
          <w:trHeight w:val="502" w:hRule="atLeast"/>
        </w:trPr>
        <w:tc>
          <w:tcPr>
            <w:tcW w:w="1327" w:type="dxa"/>
            <w:vMerge/>
            <w:tcBorders>
              <w:top w:val="nil"/>
              <w:left w:val="nil"/>
              <w:bottom w:val="double" w:sz="1" w:space="0" w:color="545454"/>
            </w:tcBorders>
          </w:tcPr>
          <w:p>
            <w:pPr>
              <w:rPr>
                <w:sz w:val="2"/>
                <w:szCs w:val="2"/>
              </w:rPr>
            </w:pPr>
          </w:p>
        </w:tc>
        <w:tc>
          <w:tcPr>
            <w:tcW w:w="1874" w:type="dxa"/>
            <w:gridSpan w:val="2"/>
            <w:tcBorders>
              <w:bottom w:val="double" w:sz="1" w:space="0" w:color="545454"/>
            </w:tcBorders>
          </w:tcPr>
          <w:p>
            <w:pPr>
              <w:pStyle w:val="TableParagraph"/>
              <w:spacing w:before="34"/>
              <w:ind w:left="26"/>
              <w:rPr>
                <w:rFonts w:ascii="휴먼옛체" w:eastAsia="휴먼옛체" w:hint="eastAsia"/>
                <w:sz w:val="16"/>
              </w:rPr>
            </w:pPr>
            <w:r>
              <w:rPr>
                <w:rFonts w:ascii="휴먼옛체" w:eastAsia="휴먼옛체" w:hint="eastAsia"/>
                <w:w w:val="95"/>
                <w:sz w:val="16"/>
              </w:rPr>
              <w:t>사망일</w:t>
            </w:r>
          </w:p>
        </w:tc>
        <w:tc>
          <w:tcPr>
            <w:tcW w:w="1944" w:type="dxa"/>
            <w:gridSpan w:val="2"/>
            <w:tcBorders>
              <w:bottom w:val="double" w:sz="1" w:space="0" w:color="545454"/>
            </w:tcBorders>
          </w:tcPr>
          <w:p>
            <w:pPr>
              <w:pStyle w:val="TableParagraph"/>
              <w:spacing w:before="34"/>
              <w:ind w:left="7"/>
              <w:rPr>
                <w:rFonts w:ascii="휴먼옛체" w:eastAsia="휴먼옛체" w:hint="eastAsia"/>
                <w:sz w:val="16"/>
              </w:rPr>
            </w:pPr>
            <w:r>
              <w:rPr>
                <w:rFonts w:ascii="휴먼옛체" w:eastAsia="휴먼옛체" w:hint="eastAsia"/>
                <w:w w:val="95"/>
                <w:sz w:val="16"/>
              </w:rPr>
              <w:t>청구액</w:t>
            </w:r>
          </w:p>
        </w:tc>
        <w:tc>
          <w:tcPr>
            <w:tcW w:w="2797" w:type="dxa"/>
            <w:gridSpan w:val="3"/>
            <w:tcBorders>
              <w:bottom w:val="double" w:sz="1" w:space="0" w:color="545454"/>
              <w:right w:val="nil"/>
            </w:tcBorders>
          </w:tcPr>
          <w:p>
            <w:pPr>
              <w:pStyle w:val="TableParagraph"/>
              <w:tabs>
                <w:tab w:pos="975" w:val="left" w:leader="none"/>
                <w:tab w:pos="1305" w:val="left" w:leader="none"/>
              </w:tabs>
              <w:spacing w:line="220" w:lineRule="exact" w:before="34"/>
              <w:ind w:left="28"/>
              <w:rPr>
                <w:rFonts w:ascii="휴먼옛체" w:eastAsia="휴먼옛체" w:hint="eastAsia"/>
                <w:sz w:val="16"/>
              </w:rPr>
            </w:pPr>
            <w:r>
              <w:rPr>
                <w:rFonts w:ascii="휴먼옛체" w:eastAsia="휴먼옛체" w:hint="eastAsia"/>
                <w:spacing w:val="-6"/>
                <w:w w:val="95"/>
                <w:sz w:val="16"/>
              </w:rPr>
              <w:t>미지급</w:t>
            </w:r>
            <w:r>
              <w:rPr>
                <w:rFonts w:ascii="휴먼옛체" w:eastAsia="휴먼옛체" w:hint="eastAsia"/>
                <w:spacing w:val="-19"/>
                <w:w w:val="95"/>
                <w:sz w:val="16"/>
              </w:rPr>
              <w:t> </w:t>
            </w:r>
            <w:r>
              <w:rPr>
                <w:rFonts w:ascii="휴먼옛체" w:eastAsia="휴먼옛체" w:hint="eastAsia"/>
                <w:spacing w:val="-4"/>
                <w:w w:val="95"/>
                <w:sz w:val="16"/>
              </w:rPr>
              <w:t>기간</w:t>
              <w:tab/>
            </w:r>
            <w:r>
              <w:rPr>
                <w:rFonts w:ascii="휴먼옛체" w:eastAsia="휴먼옛체" w:hint="eastAsia"/>
                <w:w w:val="95"/>
                <w:sz w:val="16"/>
              </w:rPr>
              <w:t>(</w:t>
              <w:tab/>
            </w:r>
            <w:r>
              <w:rPr>
                <w:rFonts w:ascii="휴먼옛체" w:eastAsia="휴먼옛체" w:hint="eastAsia"/>
                <w:spacing w:val="-4"/>
                <w:w w:val="95"/>
                <w:sz w:val="16"/>
              </w:rPr>
              <w:t>)개월</w:t>
            </w:r>
          </w:p>
          <w:p>
            <w:pPr>
              <w:pStyle w:val="TableParagraph"/>
              <w:tabs>
                <w:tab w:pos="699" w:val="left" w:leader="none"/>
                <w:tab w:pos="1191" w:val="left" w:leader="none"/>
                <w:tab w:pos="1899" w:val="left" w:leader="none"/>
                <w:tab w:pos="2391" w:val="left" w:leader="none"/>
              </w:tabs>
              <w:spacing w:line="220" w:lineRule="exact"/>
              <w:ind w:left="294"/>
              <w:rPr>
                <w:rFonts w:ascii="휴먼옛체" w:hAnsi="휴먼옛체" w:eastAsia="휴먼옛체" w:hint="eastAsia"/>
                <w:sz w:val="16"/>
              </w:rPr>
            </w:pPr>
            <w:r>
              <w:rPr>
                <w:rFonts w:ascii="휴먼옛체" w:hAnsi="휴먼옛체" w:eastAsia="휴먼옛체" w:hint="eastAsia"/>
                <w:w w:val="95"/>
                <w:sz w:val="16"/>
              </w:rPr>
              <w:t>[</w:t>
              <w:tab/>
              <w:t>년</w:t>
              <w:tab/>
              <w:t>월 </w:t>
            </w:r>
            <w:r>
              <w:rPr>
                <w:rFonts w:ascii="휴먼옛체" w:hAnsi="휴먼옛체" w:eastAsia="휴먼옛체" w:hint="eastAsia"/>
                <w:spacing w:val="7"/>
                <w:w w:val="95"/>
                <w:sz w:val="16"/>
              </w:rPr>
              <w:t> </w:t>
            </w:r>
            <w:r>
              <w:rPr>
                <w:rFonts w:ascii="휴먼옛체" w:hAnsi="휴먼옛체" w:eastAsia="휴먼옛체" w:hint="eastAsia"/>
                <w:w w:val="95"/>
                <w:sz w:val="16"/>
              </w:rPr>
              <w:t>∼</w:t>
              <w:tab/>
              <w:t>년</w:t>
              <w:tab/>
            </w:r>
            <w:r>
              <w:rPr>
                <w:rFonts w:ascii="휴먼옛체" w:hAnsi="휴먼옛체" w:eastAsia="휴먼옛체" w:hint="eastAsia"/>
                <w:spacing w:val="-4"/>
                <w:w w:val="95"/>
                <w:sz w:val="16"/>
              </w:rPr>
              <w:t>월]</w:t>
            </w:r>
          </w:p>
        </w:tc>
      </w:tr>
      <w:tr>
        <w:trPr>
          <w:trHeight w:val="294" w:hRule="atLeast"/>
        </w:trPr>
        <w:tc>
          <w:tcPr>
            <w:tcW w:w="1327" w:type="dxa"/>
            <w:vMerge w:val="restart"/>
            <w:tcBorders>
              <w:top w:val="double" w:sz="1" w:space="0" w:color="545454"/>
              <w:left w:val="nil"/>
              <w:bottom w:val="double" w:sz="1" w:space="0" w:color="545454"/>
            </w:tcBorders>
          </w:tcPr>
          <w:p>
            <w:pPr>
              <w:pStyle w:val="TableParagraph"/>
              <w:rPr>
                <w:rFonts w:ascii="휴먼옛체"/>
                <w:sz w:val="16"/>
              </w:rPr>
            </w:pPr>
          </w:p>
          <w:p>
            <w:pPr>
              <w:pStyle w:val="TableParagraph"/>
              <w:rPr>
                <w:rFonts w:ascii="휴먼옛체"/>
                <w:sz w:val="16"/>
              </w:rPr>
            </w:pPr>
          </w:p>
          <w:p>
            <w:pPr>
              <w:pStyle w:val="TableParagraph"/>
              <w:spacing w:before="9"/>
              <w:rPr>
                <w:rFonts w:ascii="휴먼옛체"/>
                <w:sz w:val="14"/>
              </w:rPr>
            </w:pPr>
          </w:p>
          <w:p>
            <w:pPr>
              <w:pStyle w:val="TableParagraph"/>
              <w:spacing w:line="283" w:lineRule="auto"/>
              <w:ind w:left="400" w:firstLine="66"/>
              <w:rPr>
                <w:rFonts w:ascii="휴먼옛체" w:eastAsia="휴먼옛체" w:hint="eastAsia"/>
                <w:sz w:val="16"/>
              </w:rPr>
            </w:pPr>
            <w:r>
              <w:rPr>
                <w:rFonts w:ascii="휴먼옛체" w:eastAsia="휴먼옛체" w:hint="eastAsia"/>
                <w:w w:val="95"/>
                <w:sz w:val="16"/>
              </w:rPr>
              <w:t>동순위 </w:t>
            </w:r>
            <w:r>
              <w:rPr>
                <w:rFonts w:ascii="휴먼옛체" w:eastAsia="휴먼옛체" w:hint="eastAsia"/>
                <w:w w:val="85"/>
                <w:sz w:val="16"/>
              </w:rPr>
              <w:t>수급권자</w:t>
            </w:r>
          </w:p>
        </w:tc>
        <w:tc>
          <w:tcPr>
            <w:tcW w:w="456" w:type="dxa"/>
            <w:vMerge w:val="restart"/>
            <w:tcBorders>
              <w:top w:val="double" w:sz="1" w:space="0" w:color="545454"/>
            </w:tcBorders>
          </w:tcPr>
          <w:p>
            <w:pPr>
              <w:pStyle w:val="TableParagraph"/>
              <w:spacing w:before="14"/>
              <w:rPr>
                <w:rFonts w:ascii="휴먼옛체"/>
                <w:sz w:val="12"/>
              </w:rPr>
            </w:pPr>
          </w:p>
          <w:p>
            <w:pPr>
              <w:pStyle w:val="TableParagraph"/>
              <w:ind w:left="90"/>
              <w:rPr>
                <w:rFonts w:ascii="휴먼옛체" w:eastAsia="휴먼옛체" w:hint="eastAsia"/>
                <w:sz w:val="16"/>
              </w:rPr>
            </w:pPr>
            <w:r>
              <w:rPr>
                <w:rFonts w:ascii="휴먼옛체" w:eastAsia="휴먼옛체" w:hint="eastAsia"/>
                <w:w w:val="95"/>
                <w:sz w:val="16"/>
              </w:rPr>
              <w:t>번호</w:t>
            </w:r>
          </w:p>
        </w:tc>
        <w:tc>
          <w:tcPr>
            <w:tcW w:w="1418" w:type="dxa"/>
            <w:vMerge w:val="restart"/>
            <w:tcBorders>
              <w:top w:val="double" w:sz="1" w:space="0" w:color="545454"/>
            </w:tcBorders>
          </w:tcPr>
          <w:p>
            <w:pPr>
              <w:pStyle w:val="TableParagraph"/>
              <w:spacing w:before="14"/>
              <w:rPr>
                <w:rFonts w:ascii="휴먼옛체"/>
                <w:sz w:val="12"/>
              </w:rPr>
            </w:pPr>
          </w:p>
          <w:p>
            <w:pPr>
              <w:pStyle w:val="TableParagraph"/>
              <w:ind w:left="524" w:right="540"/>
              <w:jc w:val="center"/>
              <w:rPr>
                <w:rFonts w:ascii="휴먼옛체" w:eastAsia="휴먼옛체" w:hint="eastAsia"/>
                <w:sz w:val="16"/>
              </w:rPr>
            </w:pPr>
            <w:r>
              <w:rPr>
                <w:rFonts w:ascii="휴먼옛체" w:eastAsia="휴먼옛체" w:hint="eastAsia"/>
                <w:w w:val="95"/>
                <w:sz w:val="16"/>
              </w:rPr>
              <w:t>성명</w:t>
            </w:r>
          </w:p>
        </w:tc>
        <w:tc>
          <w:tcPr>
            <w:tcW w:w="1944" w:type="dxa"/>
            <w:gridSpan w:val="2"/>
            <w:vMerge w:val="restart"/>
            <w:tcBorders>
              <w:top w:val="double" w:sz="1" w:space="0" w:color="545454"/>
            </w:tcBorders>
          </w:tcPr>
          <w:p>
            <w:pPr>
              <w:pStyle w:val="TableParagraph"/>
              <w:spacing w:before="14"/>
              <w:rPr>
                <w:rFonts w:ascii="휴먼옛체"/>
                <w:sz w:val="12"/>
              </w:rPr>
            </w:pPr>
          </w:p>
          <w:p>
            <w:pPr>
              <w:pStyle w:val="TableParagraph"/>
              <w:ind w:left="562"/>
              <w:rPr>
                <w:rFonts w:ascii="휴먼옛체" w:eastAsia="휴먼옛체" w:hint="eastAsia"/>
                <w:sz w:val="16"/>
              </w:rPr>
            </w:pPr>
            <w:r>
              <w:rPr>
                <w:rFonts w:ascii="휴먼옛체" w:eastAsia="휴먼옛체" w:hint="eastAsia"/>
                <w:w w:val="95"/>
                <w:sz w:val="16"/>
              </w:rPr>
              <w:t>주민등록번호</w:t>
            </w:r>
          </w:p>
        </w:tc>
        <w:tc>
          <w:tcPr>
            <w:tcW w:w="2797" w:type="dxa"/>
            <w:gridSpan w:val="3"/>
            <w:tcBorders>
              <w:top w:val="double" w:sz="1" w:space="0" w:color="545454"/>
              <w:right w:val="nil"/>
            </w:tcBorders>
          </w:tcPr>
          <w:p>
            <w:pPr>
              <w:pStyle w:val="TableParagraph"/>
              <w:spacing w:before="34"/>
              <w:ind w:left="964" w:right="966"/>
              <w:jc w:val="center"/>
              <w:rPr>
                <w:rFonts w:ascii="휴먼옛체" w:eastAsia="휴먼옛체" w:hint="eastAsia"/>
                <w:sz w:val="16"/>
              </w:rPr>
            </w:pPr>
            <w:r>
              <w:rPr>
                <w:rFonts w:ascii="휴먼옛체" w:eastAsia="휴먼옛체" w:hint="eastAsia"/>
                <w:w w:val="95"/>
                <w:sz w:val="16"/>
              </w:rPr>
              <w:t>대표자 선정</w:t>
            </w:r>
          </w:p>
        </w:tc>
      </w:tr>
      <w:tr>
        <w:trPr>
          <w:trHeight w:val="294" w:hRule="atLeast"/>
        </w:trPr>
        <w:tc>
          <w:tcPr>
            <w:tcW w:w="1327" w:type="dxa"/>
            <w:vMerge/>
            <w:tcBorders>
              <w:top w:val="nil"/>
              <w:left w:val="nil"/>
              <w:bottom w:val="double" w:sz="1" w:space="0" w:color="545454"/>
            </w:tcBorders>
          </w:tcPr>
          <w:p>
            <w:pPr>
              <w:rPr>
                <w:sz w:val="2"/>
                <w:szCs w:val="2"/>
              </w:rPr>
            </w:pPr>
          </w:p>
        </w:tc>
        <w:tc>
          <w:tcPr>
            <w:tcW w:w="456" w:type="dxa"/>
            <w:vMerge/>
            <w:tcBorders>
              <w:top w:val="nil"/>
            </w:tcBorders>
          </w:tcPr>
          <w:p>
            <w:pPr>
              <w:rPr>
                <w:sz w:val="2"/>
                <w:szCs w:val="2"/>
              </w:rPr>
            </w:pPr>
          </w:p>
        </w:tc>
        <w:tc>
          <w:tcPr>
            <w:tcW w:w="1418" w:type="dxa"/>
            <w:vMerge/>
            <w:tcBorders>
              <w:top w:val="nil"/>
            </w:tcBorders>
          </w:tcPr>
          <w:p>
            <w:pPr>
              <w:rPr>
                <w:sz w:val="2"/>
                <w:szCs w:val="2"/>
              </w:rPr>
            </w:pPr>
          </w:p>
        </w:tc>
        <w:tc>
          <w:tcPr>
            <w:tcW w:w="1944" w:type="dxa"/>
            <w:gridSpan w:val="2"/>
            <w:vMerge/>
            <w:tcBorders>
              <w:top w:val="nil"/>
            </w:tcBorders>
          </w:tcPr>
          <w:p>
            <w:pPr>
              <w:rPr>
                <w:sz w:val="2"/>
                <w:szCs w:val="2"/>
              </w:rPr>
            </w:pPr>
          </w:p>
        </w:tc>
        <w:tc>
          <w:tcPr>
            <w:tcW w:w="1370" w:type="dxa"/>
            <w:gridSpan w:val="2"/>
          </w:tcPr>
          <w:p>
            <w:pPr>
              <w:pStyle w:val="TableParagraph"/>
              <w:spacing w:before="34"/>
              <w:ind w:left="418"/>
              <w:rPr>
                <w:rFonts w:ascii="휴먼옛체" w:eastAsia="휴먼옛체" w:hint="eastAsia"/>
                <w:sz w:val="16"/>
              </w:rPr>
            </w:pPr>
            <w:r>
              <w:rPr>
                <w:rFonts w:ascii="휴먼옛체" w:eastAsia="휴먼옛체" w:hint="eastAsia"/>
                <w:w w:val="95"/>
                <w:sz w:val="16"/>
              </w:rPr>
              <w:t>선정일자</w:t>
            </w:r>
          </w:p>
        </w:tc>
        <w:tc>
          <w:tcPr>
            <w:tcW w:w="1427" w:type="dxa"/>
            <w:tcBorders>
              <w:right w:val="nil"/>
            </w:tcBorders>
          </w:tcPr>
          <w:p>
            <w:pPr>
              <w:pStyle w:val="TableParagraph"/>
              <w:spacing w:before="34"/>
              <w:ind w:left="306"/>
              <w:rPr>
                <w:rFonts w:ascii="휴먼옛체" w:eastAsia="휴먼옛체" w:hint="eastAsia"/>
                <w:sz w:val="16"/>
              </w:rPr>
            </w:pPr>
            <w:r>
              <w:rPr>
                <w:rFonts w:ascii="휴먼옛체" w:eastAsia="휴먼옛체" w:hint="eastAsia"/>
                <w:w w:val="95"/>
                <w:sz w:val="16"/>
              </w:rPr>
              <w:t>서명 또는 인</w:t>
            </w:r>
          </w:p>
        </w:tc>
      </w:tr>
      <w:tr>
        <w:trPr>
          <w:trHeight w:val="294" w:hRule="atLeast"/>
        </w:trPr>
        <w:tc>
          <w:tcPr>
            <w:tcW w:w="1327" w:type="dxa"/>
            <w:vMerge/>
            <w:tcBorders>
              <w:top w:val="nil"/>
              <w:left w:val="nil"/>
              <w:bottom w:val="double" w:sz="1" w:space="0" w:color="545454"/>
            </w:tcBorders>
          </w:tcPr>
          <w:p>
            <w:pPr>
              <w:rPr>
                <w:sz w:val="2"/>
                <w:szCs w:val="2"/>
              </w:rPr>
            </w:pPr>
          </w:p>
        </w:tc>
        <w:tc>
          <w:tcPr>
            <w:tcW w:w="456" w:type="dxa"/>
          </w:tcPr>
          <w:p>
            <w:pPr>
              <w:pStyle w:val="TableParagraph"/>
              <w:spacing w:before="34"/>
              <w:ind w:left="5"/>
              <w:jc w:val="center"/>
              <w:rPr>
                <w:rFonts w:ascii="휴먼옛체" w:hAnsi="휴먼옛체"/>
                <w:sz w:val="16"/>
              </w:rPr>
            </w:pPr>
            <w:r>
              <w:rPr>
                <w:rFonts w:ascii="휴먼옛체" w:hAnsi="휴먼옛체"/>
                <w:w w:val="94"/>
                <w:sz w:val="16"/>
              </w:rPr>
              <w:t>①</w:t>
            </w:r>
          </w:p>
        </w:tc>
        <w:tc>
          <w:tcPr>
            <w:tcW w:w="1418" w:type="dxa"/>
          </w:tcPr>
          <w:p>
            <w:pPr>
              <w:pStyle w:val="TableParagraph"/>
              <w:rPr>
                <w:rFonts w:ascii="Times New Roman"/>
                <w:sz w:val="14"/>
              </w:rPr>
            </w:pPr>
          </w:p>
        </w:tc>
        <w:tc>
          <w:tcPr>
            <w:tcW w:w="1944" w:type="dxa"/>
            <w:gridSpan w:val="2"/>
          </w:tcPr>
          <w:p>
            <w:pPr>
              <w:pStyle w:val="TableParagraph"/>
              <w:rPr>
                <w:rFonts w:ascii="Times New Roman"/>
                <w:sz w:val="14"/>
              </w:rPr>
            </w:pPr>
          </w:p>
        </w:tc>
        <w:tc>
          <w:tcPr>
            <w:tcW w:w="1370" w:type="dxa"/>
            <w:gridSpan w:val="2"/>
          </w:tcPr>
          <w:p>
            <w:pPr>
              <w:pStyle w:val="TableParagraph"/>
              <w:rPr>
                <w:rFonts w:ascii="Times New Roman"/>
                <w:sz w:val="14"/>
              </w:rPr>
            </w:pPr>
          </w:p>
        </w:tc>
        <w:tc>
          <w:tcPr>
            <w:tcW w:w="1427" w:type="dxa"/>
            <w:tcBorders>
              <w:right w:val="nil"/>
            </w:tcBorders>
          </w:tcPr>
          <w:p>
            <w:pPr>
              <w:pStyle w:val="TableParagraph"/>
              <w:rPr>
                <w:rFonts w:ascii="Times New Roman"/>
                <w:sz w:val="14"/>
              </w:rPr>
            </w:pPr>
          </w:p>
        </w:tc>
      </w:tr>
      <w:tr>
        <w:trPr>
          <w:trHeight w:val="294" w:hRule="atLeast"/>
        </w:trPr>
        <w:tc>
          <w:tcPr>
            <w:tcW w:w="1327" w:type="dxa"/>
            <w:vMerge/>
            <w:tcBorders>
              <w:top w:val="nil"/>
              <w:left w:val="nil"/>
              <w:bottom w:val="double" w:sz="1" w:space="0" w:color="545454"/>
            </w:tcBorders>
          </w:tcPr>
          <w:p>
            <w:pPr>
              <w:rPr>
                <w:sz w:val="2"/>
                <w:szCs w:val="2"/>
              </w:rPr>
            </w:pPr>
          </w:p>
        </w:tc>
        <w:tc>
          <w:tcPr>
            <w:tcW w:w="456" w:type="dxa"/>
          </w:tcPr>
          <w:p>
            <w:pPr>
              <w:pStyle w:val="TableParagraph"/>
              <w:spacing w:before="34"/>
              <w:ind w:left="5"/>
              <w:jc w:val="center"/>
              <w:rPr>
                <w:rFonts w:ascii="휴먼옛체" w:hAnsi="휴먼옛체"/>
                <w:sz w:val="16"/>
              </w:rPr>
            </w:pPr>
            <w:r>
              <w:rPr>
                <w:rFonts w:ascii="휴먼옛체" w:hAnsi="휴먼옛체"/>
                <w:w w:val="94"/>
                <w:sz w:val="16"/>
              </w:rPr>
              <w:t>②</w:t>
            </w:r>
          </w:p>
        </w:tc>
        <w:tc>
          <w:tcPr>
            <w:tcW w:w="1418" w:type="dxa"/>
          </w:tcPr>
          <w:p>
            <w:pPr>
              <w:pStyle w:val="TableParagraph"/>
              <w:rPr>
                <w:rFonts w:ascii="Times New Roman"/>
                <w:sz w:val="14"/>
              </w:rPr>
            </w:pPr>
          </w:p>
        </w:tc>
        <w:tc>
          <w:tcPr>
            <w:tcW w:w="1944" w:type="dxa"/>
            <w:gridSpan w:val="2"/>
          </w:tcPr>
          <w:p>
            <w:pPr>
              <w:pStyle w:val="TableParagraph"/>
              <w:rPr>
                <w:rFonts w:ascii="Times New Roman"/>
                <w:sz w:val="14"/>
              </w:rPr>
            </w:pPr>
          </w:p>
        </w:tc>
        <w:tc>
          <w:tcPr>
            <w:tcW w:w="1370" w:type="dxa"/>
            <w:gridSpan w:val="2"/>
          </w:tcPr>
          <w:p>
            <w:pPr>
              <w:pStyle w:val="TableParagraph"/>
              <w:rPr>
                <w:rFonts w:ascii="Times New Roman"/>
                <w:sz w:val="14"/>
              </w:rPr>
            </w:pPr>
          </w:p>
        </w:tc>
        <w:tc>
          <w:tcPr>
            <w:tcW w:w="1427" w:type="dxa"/>
            <w:tcBorders>
              <w:right w:val="nil"/>
            </w:tcBorders>
          </w:tcPr>
          <w:p>
            <w:pPr>
              <w:pStyle w:val="TableParagraph"/>
              <w:rPr>
                <w:rFonts w:ascii="Times New Roman"/>
                <w:sz w:val="14"/>
              </w:rPr>
            </w:pPr>
          </w:p>
        </w:tc>
      </w:tr>
      <w:tr>
        <w:trPr>
          <w:trHeight w:val="294" w:hRule="atLeast"/>
        </w:trPr>
        <w:tc>
          <w:tcPr>
            <w:tcW w:w="1327" w:type="dxa"/>
            <w:vMerge/>
            <w:tcBorders>
              <w:top w:val="nil"/>
              <w:left w:val="nil"/>
              <w:bottom w:val="double" w:sz="1" w:space="0" w:color="545454"/>
            </w:tcBorders>
          </w:tcPr>
          <w:p>
            <w:pPr>
              <w:rPr>
                <w:sz w:val="2"/>
                <w:szCs w:val="2"/>
              </w:rPr>
            </w:pPr>
          </w:p>
        </w:tc>
        <w:tc>
          <w:tcPr>
            <w:tcW w:w="456" w:type="dxa"/>
          </w:tcPr>
          <w:p>
            <w:pPr>
              <w:pStyle w:val="TableParagraph"/>
              <w:spacing w:before="34"/>
              <w:ind w:left="5"/>
              <w:jc w:val="center"/>
              <w:rPr>
                <w:rFonts w:ascii="휴먼옛체" w:hAnsi="휴먼옛체"/>
                <w:sz w:val="16"/>
              </w:rPr>
            </w:pPr>
            <w:r>
              <w:rPr>
                <w:rFonts w:ascii="휴먼옛체" w:hAnsi="휴먼옛체"/>
                <w:w w:val="94"/>
                <w:sz w:val="16"/>
              </w:rPr>
              <w:t>③</w:t>
            </w:r>
          </w:p>
        </w:tc>
        <w:tc>
          <w:tcPr>
            <w:tcW w:w="1418" w:type="dxa"/>
          </w:tcPr>
          <w:p>
            <w:pPr>
              <w:pStyle w:val="TableParagraph"/>
              <w:rPr>
                <w:rFonts w:ascii="Times New Roman"/>
                <w:sz w:val="14"/>
              </w:rPr>
            </w:pPr>
          </w:p>
        </w:tc>
        <w:tc>
          <w:tcPr>
            <w:tcW w:w="1944" w:type="dxa"/>
            <w:gridSpan w:val="2"/>
          </w:tcPr>
          <w:p>
            <w:pPr>
              <w:pStyle w:val="TableParagraph"/>
              <w:rPr>
                <w:rFonts w:ascii="Times New Roman"/>
                <w:sz w:val="14"/>
              </w:rPr>
            </w:pPr>
          </w:p>
        </w:tc>
        <w:tc>
          <w:tcPr>
            <w:tcW w:w="1370" w:type="dxa"/>
            <w:gridSpan w:val="2"/>
          </w:tcPr>
          <w:p>
            <w:pPr>
              <w:pStyle w:val="TableParagraph"/>
              <w:rPr>
                <w:rFonts w:ascii="Times New Roman"/>
                <w:sz w:val="14"/>
              </w:rPr>
            </w:pPr>
          </w:p>
        </w:tc>
        <w:tc>
          <w:tcPr>
            <w:tcW w:w="1427" w:type="dxa"/>
            <w:tcBorders>
              <w:right w:val="nil"/>
            </w:tcBorders>
          </w:tcPr>
          <w:p>
            <w:pPr>
              <w:pStyle w:val="TableParagraph"/>
              <w:rPr>
                <w:rFonts w:ascii="Times New Roman"/>
                <w:sz w:val="14"/>
              </w:rPr>
            </w:pPr>
          </w:p>
        </w:tc>
      </w:tr>
      <w:tr>
        <w:trPr>
          <w:trHeight w:val="294" w:hRule="atLeast"/>
        </w:trPr>
        <w:tc>
          <w:tcPr>
            <w:tcW w:w="1327" w:type="dxa"/>
            <w:vMerge/>
            <w:tcBorders>
              <w:top w:val="nil"/>
              <w:left w:val="nil"/>
              <w:bottom w:val="double" w:sz="1" w:space="0" w:color="545454"/>
            </w:tcBorders>
          </w:tcPr>
          <w:p>
            <w:pPr>
              <w:rPr>
                <w:sz w:val="2"/>
                <w:szCs w:val="2"/>
              </w:rPr>
            </w:pPr>
          </w:p>
        </w:tc>
        <w:tc>
          <w:tcPr>
            <w:tcW w:w="456" w:type="dxa"/>
            <w:tcBorders>
              <w:bottom w:val="double" w:sz="1" w:space="0" w:color="545454"/>
            </w:tcBorders>
          </w:tcPr>
          <w:p>
            <w:pPr>
              <w:pStyle w:val="TableParagraph"/>
              <w:spacing w:before="34"/>
              <w:ind w:left="5"/>
              <w:jc w:val="center"/>
              <w:rPr>
                <w:rFonts w:ascii="휴먼옛체" w:hAnsi="휴먼옛체"/>
                <w:sz w:val="16"/>
              </w:rPr>
            </w:pPr>
            <w:r>
              <w:rPr>
                <w:rFonts w:ascii="휴먼옛체" w:hAnsi="휴먼옛체"/>
                <w:w w:val="94"/>
                <w:sz w:val="16"/>
              </w:rPr>
              <w:t>④</w:t>
            </w:r>
          </w:p>
        </w:tc>
        <w:tc>
          <w:tcPr>
            <w:tcW w:w="1418" w:type="dxa"/>
            <w:tcBorders>
              <w:bottom w:val="double" w:sz="1" w:space="0" w:color="545454"/>
            </w:tcBorders>
          </w:tcPr>
          <w:p>
            <w:pPr>
              <w:pStyle w:val="TableParagraph"/>
              <w:rPr>
                <w:rFonts w:ascii="Times New Roman"/>
                <w:sz w:val="14"/>
              </w:rPr>
            </w:pPr>
          </w:p>
        </w:tc>
        <w:tc>
          <w:tcPr>
            <w:tcW w:w="1944" w:type="dxa"/>
            <w:gridSpan w:val="2"/>
            <w:tcBorders>
              <w:bottom w:val="double" w:sz="1" w:space="0" w:color="545454"/>
            </w:tcBorders>
          </w:tcPr>
          <w:p>
            <w:pPr>
              <w:pStyle w:val="TableParagraph"/>
              <w:rPr>
                <w:rFonts w:ascii="Times New Roman"/>
                <w:sz w:val="14"/>
              </w:rPr>
            </w:pPr>
          </w:p>
        </w:tc>
        <w:tc>
          <w:tcPr>
            <w:tcW w:w="1370" w:type="dxa"/>
            <w:gridSpan w:val="2"/>
            <w:tcBorders>
              <w:bottom w:val="double" w:sz="1" w:space="0" w:color="545454"/>
            </w:tcBorders>
          </w:tcPr>
          <w:p>
            <w:pPr>
              <w:pStyle w:val="TableParagraph"/>
              <w:rPr>
                <w:rFonts w:ascii="Times New Roman"/>
                <w:sz w:val="14"/>
              </w:rPr>
            </w:pPr>
          </w:p>
        </w:tc>
        <w:tc>
          <w:tcPr>
            <w:tcW w:w="1427" w:type="dxa"/>
            <w:tcBorders>
              <w:bottom w:val="double" w:sz="1" w:space="0" w:color="545454"/>
              <w:right w:val="nil"/>
            </w:tcBorders>
          </w:tcPr>
          <w:p>
            <w:pPr>
              <w:pStyle w:val="TableParagraph"/>
              <w:rPr>
                <w:rFonts w:ascii="Times New Roman"/>
                <w:sz w:val="14"/>
              </w:rPr>
            </w:pPr>
          </w:p>
        </w:tc>
      </w:tr>
      <w:tr>
        <w:trPr>
          <w:trHeight w:val="297" w:hRule="atLeast"/>
        </w:trPr>
        <w:tc>
          <w:tcPr>
            <w:tcW w:w="1327" w:type="dxa"/>
            <w:vMerge w:val="restart"/>
            <w:tcBorders>
              <w:top w:val="double" w:sz="1" w:space="0" w:color="545454"/>
              <w:left w:val="nil"/>
            </w:tcBorders>
          </w:tcPr>
          <w:p>
            <w:pPr>
              <w:pStyle w:val="TableParagraph"/>
              <w:spacing w:before="8"/>
              <w:rPr>
                <w:rFonts w:ascii="휴먼옛체"/>
                <w:sz w:val="23"/>
              </w:rPr>
            </w:pPr>
          </w:p>
          <w:p>
            <w:pPr>
              <w:pStyle w:val="TableParagraph"/>
              <w:spacing w:before="1"/>
              <w:ind w:left="302" w:right="295"/>
              <w:jc w:val="center"/>
              <w:rPr>
                <w:rFonts w:ascii="휴먼옛체" w:eastAsia="휴먼옛체" w:hint="eastAsia"/>
                <w:sz w:val="16"/>
              </w:rPr>
            </w:pPr>
            <w:r>
              <w:rPr>
                <w:rFonts w:ascii="휴먼옛체" w:eastAsia="휴먼옛체" w:hint="eastAsia"/>
                <w:w w:val="95"/>
                <w:sz w:val="16"/>
              </w:rPr>
              <w:t>대리인</w:t>
            </w:r>
          </w:p>
        </w:tc>
        <w:tc>
          <w:tcPr>
            <w:tcW w:w="3818" w:type="dxa"/>
            <w:gridSpan w:val="4"/>
            <w:tcBorders>
              <w:top w:val="double" w:sz="1" w:space="0" w:color="545454"/>
            </w:tcBorders>
          </w:tcPr>
          <w:p>
            <w:pPr>
              <w:pStyle w:val="TableParagraph"/>
              <w:spacing w:before="34"/>
              <w:ind w:left="26"/>
              <w:rPr>
                <w:rFonts w:ascii="휴먼옛체" w:eastAsia="휴먼옛체" w:hint="eastAsia"/>
                <w:sz w:val="16"/>
              </w:rPr>
            </w:pPr>
            <w:r>
              <w:rPr>
                <w:rFonts w:ascii="휴먼옛체" w:eastAsia="휴먼옛체" w:hint="eastAsia"/>
                <w:w w:val="95"/>
                <w:sz w:val="16"/>
              </w:rPr>
              <w:t>성명</w:t>
            </w:r>
          </w:p>
        </w:tc>
        <w:tc>
          <w:tcPr>
            <w:tcW w:w="2797" w:type="dxa"/>
            <w:gridSpan w:val="3"/>
            <w:tcBorders>
              <w:top w:val="double" w:sz="1" w:space="0" w:color="545454"/>
              <w:right w:val="nil"/>
            </w:tcBorders>
          </w:tcPr>
          <w:p>
            <w:pPr>
              <w:pStyle w:val="TableParagraph"/>
              <w:spacing w:before="34"/>
              <w:ind w:left="28"/>
              <w:rPr>
                <w:rFonts w:ascii="휴먼옛체" w:eastAsia="휴먼옛체" w:hint="eastAsia"/>
                <w:sz w:val="16"/>
              </w:rPr>
            </w:pPr>
            <w:r>
              <w:rPr>
                <w:rFonts w:ascii="휴먼옛체" w:eastAsia="휴먼옛체" w:hint="eastAsia"/>
                <w:w w:val="95"/>
                <w:sz w:val="16"/>
              </w:rPr>
              <w:t>주민등록번호</w:t>
            </w:r>
          </w:p>
        </w:tc>
      </w:tr>
      <w:tr>
        <w:trPr>
          <w:trHeight w:val="299" w:hRule="atLeast"/>
        </w:trPr>
        <w:tc>
          <w:tcPr>
            <w:tcW w:w="1327" w:type="dxa"/>
            <w:vMerge/>
            <w:tcBorders>
              <w:top w:val="nil"/>
              <w:left w:val="nil"/>
            </w:tcBorders>
          </w:tcPr>
          <w:p>
            <w:pPr>
              <w:rPr>
                <w:sz w:val="2"/>
                <w:szCs w:val="2"/>
              </w:rPr>
            </w:pPr>
          </w:p>
        </w:tc>
        <w:tc>
          <w:tcPr>
            <w:tcW w:w="1874" w:type="dxa"/>
            <w:gridSpan w:val="2"/>
          </w:tcPr>
          <w:p>
            <w:pPr>
              <w:pStyle w:val="TableParagraph"/>
              <w:spacing w:before="37"/>
              <w:ind w:left="26"/>
              <w:rPr>
                <w:rFonts w:ascii="휴먼옛체" w:eastAsia="휴먼옛체" w:hint="eastAsia"/>
                <w:sz w:val="16"/>
              </w:rPr>
            </w:pPr>
            <w:r>
              <w:rPr>
                <w:rFonts w:ascii="휴먼옛체" w:eastAsia="휴먼옛체" w:hint="eastAsia"/>
                <w:w w:val="95"/>
                <w:sz w:val="16"/>
              </w:rPr>
              <w:t>전화번호</w:t>
            </w:r>
          </w:p>
        </w:tc>
        <w:tc>
          <w:tcPr>
            <w:tcW w:w="1944" w:type="dxa"/>
            <w:gridSpan w:val="2"/>
          </w:tcPr>
          <w:p>
            <w:pPr>
              <w:pStyle w:val="TableParagraph"/>
              <w:spacing w:before="37"/>
              <w:ind w:left="45"/>
              <w:rPr>
                <w:rFonts w:ascii="휴먼옛체" w:eastAsia="휴먼옛체" w:hint="eastAsia"/>
                <w:sz w:val="16"/>
              </w:rPr>
            </w:pPr>
            <w:r>
              <w:rPr>
                <w:rFonts w:ascii="휴먼옛체" w:eastAsia="휴먼옛체" w:hint="eastAsia"/>
                <w:w w:val="95"/>
                <w:sz w:val="16"/>
              </w:rPr>
              <w:t>휴대전화</w:t>
            </w:r>
          </w:p>
        </w:tc>
        <w:tc>
          <w:tcPr>
            <w:tcW w:w="2797" w:type="dxa"/>
            <w:gridSpan w:val="3"/>
            <w:tcBorders>
              <w:right w:val="nil"/>
            </w:tcBorders>
          </w:tcPr>
          <w:p>
            <w:pPr>
              <w:pStyle w:val="TableParagraph"/>
              <w:spacing w:before="37"/>
              <w:ind w:left="27"/>
              <w:rPr>
                <w:rFonts w:ascii="휴먼옛체" w:eastAsia="휴먼옛체" w:hint="eastAsia"/>
                <w:sz w:val="16"/>
              </w:rPr>
            </w:pPr>
            <w:r>
              <w:rPr>
                <w:rFonts w:ascii="휴먼옛체" w:eastAsia="휴먼옛체" w:hint="eastAsia"/>
                <w:w w:val="95"/>
                <w:sz w:val="16"/>
              </w:rPr>
              <w:t>관계</w:t>
            </w:r>
          </w:p>
        </w:tc>
      </w:tr>
      <w:tr>
        <w:trPr>
          <w:trHeight w:val="299" w:hRule="atLeast"/>
        </w:trPr>
        <w:tc>
          <w:tcPr>
            <w:tcW w:w="1327" w:type="dxa"/>
            <w:vMerge/>
            <w:tcBorders>
              <w:top w:val="nil"/>
              <w:left w:val="nil"/>
            </w:tcBorders>
          </w:tcPr>
          <w:p>
            <w:pPr>
              <w:rPr>
                <w:sz w:val="2"/>
                <w:szCs w:val="2"/>
              </w:rPr>
            </w:pPr>
          </w:p>
        </w:tc>
        <w:tc>
          <w:tcPr>
            <w:tcW w:w="6615" w:type="dxa"/>
            <w:gridSpan w:val="7"/>
            <w:tcBorders>
              <w:right w:val="nil"/>
            </w:tcBorders>
          </w:tcPr>
          <w:p>
            <w:pPr>
              <w:pStyle w:val="TableParagraph"/>
              <w:spacing w:before="37"/>
              <w:ind w:left="26"/>
              <w:rPr>
                <w:rFonts w:ascii="휴먼옛체" w:eastAsia="휴먼옛체" w:hint="eastAsia"/>
                <w:sz w:val="16"/>
              </w:rPr>
            </w:pPr>
            <w:r>
              <w:rPr>
                <w:rFonts w:ascii="휴먼옛체" w:eastAsia="휴먼옛체" w:hint="eastAsia"/>
                <w:w w:val="95"/>
                <w:sz w:val="16"/>
              </w:rPr>
              <w:t>주소</w:t>
            </w:r>
          </w:p>
        </w:tc>
      </w:tr>
    </w:tbl>
    <w:p>
      <w:pPr>
        <w:spacing w:before="76"/>
        <w:ind w:left="0" w:right="1294" w:firstLine="0"/>
        <w:jc w:val="right"/>
        <w:rPr>
          <w:rFonts w:ascii="휴먼옛체" w:eastAsia="휴먼옛체" w:hint="eastAsia"/>
          <w:sz w:val="18"/>
        </w:rPr>
      </w:pPr>
      <w:r>
        <w:rPr>
          <w:spacing w:val="-7"/>
          <w:w w:val="95"/>
          <w:sz w:val="18"/>
        </w:rPr>
        <w:t>｢</w:t>
      </w:r>
      <w:r>
        <w:rPr>
          <w:rFonts w:ascii="휴먼옛체" w:eastAsia="휴먼옛체" w:hint="eastAsia"/>
          <w:spacing w:val="-7"/>
          <w:w w:val="95"/>
          <w:sz w:val="18"/>
        </w:rPr>
        <w:t>기초연금법</w:t>
      </w:r>
      <w:r>
        <w:rPr>
          <w:spacing w:val="-7"/>
          <w:w w:val="95"/>
          <w:sz w:val="18"/>
        </w:rPr>
        <w:t>｣</w:t>
      </w:r>
      <w:r>
        <w:rPr>
          <w:spacing w:val="-22"/>
          <w:w w:val="95"/>
          <w:sz w:val="18"/>
        </w:rPr>
        <w:t> </w:t>
      </w:r>
      <w:r>
        <w:rPr>
          <w:rFonts w:ascii="휴먼옛체" w:eastAsia="휴먼옛체" w:hint="eastAsia"/>
          <w:spacing w:val="-6"/>
          <w:w w:val="95"/>
          <w:sz w:val="18"/>
        </w:rPr>
        <w:t>제15조제1항</w:t>
      </w:r>
      <w:r>
        <w:rPr>
          <w:rFonts w:ascii="휴먼옛체" w:eastAsia="휴먼옛체" w:hint="eastAsia"/>
          <w:spacing w:val="-39"/>
          <w:w w:val="95"/>
          <w:sz w:val="18"/>
        </w:rPr>
        <w:t> </w:t>
      </w:r>
      <w:r>
        <w:rPr>
          <w:rFonts w:ascii="휴먼옛체" w:eastAsia="휴먼옛체" w:hint="eastAsia"/>
          <w:w w:val="95"/>
          <w:sz w:val="18"/>
        </w:rPr>
        <w:t>및</w:t>
      </w:r>
      <w:r>
        <w:rPr>
          <w:rFonts w:ascii="휴먼옛체" w:eastAsia="휴먼옛체" w:hint="eastAsia"/>
          <w:spacing w:val="-40"/>
          <w:w w:val="95"/>
          <w:sz w:val="18"/>
        </w:rPr>
        <w:t> </w:t>
      </w:r>
      <w:r>
        <w:rPr>
          <w:rFonts w:ascii="휴먼옛체" w:eastAsia="휴먼옛체" w:hint="eastAsia"/>
          <w:spacing w:val="-4"/>
          <w:w w:val="95"/>
          <w:sz w:val="18"/>
        </w:rPr>
        <w:t>같은</w:t>
      </w:r>
      <w:r>
        <w:rPr>
          <w:rFonts w:ascii="휴먼옛체" w:eastAsia="휴먼옛체" w:hint="eastAsia"/>
          <w:spacing w:val="-40"/>
          <w:w w:val="95"/>
          <w:sz w:val="18"/>
        </w:rPr>
        <w:t> </w:t>
      </w:r>
      <w:r>
        <w:rPr>
          <w:rFonts w:ascii="휴먼옛체" w:eastAsia="휴먼옛체" w:hint="eastAsia"/>
          <w:w w:val="95"/>
          <w:sz w:val="18"/>
        </w:rPr>
        <w:t>법</w:t>
      </w:r>
      <w:r>
        <w:rPr>
          <w:rFonts w:ascii="휴먼옛체" w:eastAsia="휴먼옛체" w:hint="eastAsia"/>
          <w:spacing w:val="-39"/>
          <w:w w:val="95"/>
          <w:sz w:val="18"/>
        </w:rPr>
        <w:t> </w:t>
      </w:r>
      <w:r>
        <w:rPr>
          <w:rFonts w:ascii="휴먼옛체" w:eastAsia="휴먼옛체" w:hint="eastAsia"/>
          <w:spacing w:val="-6"/>
          <w:w w:val="95"/>
          <w:sz w:val="18"/>
        </w:rPr>
        <w:t>시행령</w:t>
      </w:r>
      <w:r>
        <w:rPr>
          <w:rFonts w:ascii="휴먼옛체" w:eastAsia="휴먼옛체" w:hint="eastAsia"/>
          <w:spacing w:val="-40"/>
          <w:w w:val="95"/>
          <w:sz w:val="18"/>
        </w:rPr>
        <w:t> </w:t>
      </w:r>
      <w:r>
        <w:rPr>
          <w:rFonts w:ascii="휴먼옛체" w:eastAsia="휴먼옛체" w:hint="eastAsia"/>
          <w:spacing w:val="-6"/>
          <w:w w:val="95"/>
          <w:sz w:val="18"/>
        </w:rPr>
        <w:t>제17조제1항에</w:t>
      </w:r>
      <w:r>
        <w:rPr>
          <w:rFonts w:ascii="휴먼옛체" w:eastAsia="휴먼옛체" w:hint="eastAsia"/>
          <w:spacing w:val="-40"/>
          <w:w w:val="95"/>
          <w:sz w:val="18"/>
        </w:rPr>
        <w:t> </w:t>
      </w:r>
      <w:r>
        <w:rPr>
          <w:rFonts w:ascii="휴먼옛체" w:eastAsia="휴먼옛체" w:hint="eastAsia"/>
          <w:spacing w:val="-4"/>
          <w:w w:val="95"/>
          <w:sz w:val="18"/>
        </w:rPr>
        <w:t>따라</w:t>
      </w:r>
      <w:r>
        <w:rPr>
          <w:rFonts w:ascii="휴먼옛체" w:eastAsia="휴먼옛체" w:hint="eastAsia"/>
          <w:spacing w:val="-39"/>
          <w:w w:val="95"/>
          <w:sz w:val="18"/>
        </w:rPr>
        <w:t> </w:t>
      </w:r>
      <w:r>
        <w:rPr>
          <w:rFonts w:ascii="휴먼옛체" w:eastAsia="휴먼옛체" w:hint="eastAsia"/>
          <w:spacing w:val="-4"/>
          <w:w w:val="95"/>
          <w:sz w:val="18"/>
        </w:rPr>
        <w:t>위와</w:t>
      </w:r>
      <w:r>
        <w:rPr>
          <w:rFonts w:ascii="휴먼옛체" w:eastAsia="휴먼옛체" w:hint="eastAsia"/>
          <w:spacing w:val="-40"/>
          <w:w w:val="95"/>
          <w:sz w:val="18"/>
        </w:rPr>
        <w:t> </w:t>
      </w:r>
      <w:r>
        <w:rPr>
          <w:rFonts w:ascii="휴먼옛체" w:eastAsia="휴먼옛체" w:hint="eastAsia"/>
          <w:spacing w:val="-4"/>
          <w:w w:val="95"/>
          <w:sz w:val="18"/>
        </w:rPr>
        <w:t>같이</w:t>
      </w:r>
      <w:r>
        <w:rPr>
          <w:rFonts w:ascii="휴먼옛체" w:eastAsia="휴먼옛체" w:hint="eastAsia"/>
          <w:spacing w:val="-40"/>
          <w:w w:val="95"/>
          <w:sz w:val="18"/>
        </w:rPr>
        <w:t> </w:t>
      </w:r>
      <w:r>
        <w:rPr>
          <w:rFonts w:ascii="휴먼옛체" w:eastAsia="휴먼옛체" w:hint="eastAsia"/>
          <w:spacing w:val="-6"/>
          <w:w w:val="95"/>
          <w:sz w:val="18"/>
        </w:rPr>
        <w:t>미지급</w:t>
      </w:r>
      <w:r>
        <w:rPr>
          <w:rFonts w:ascii="휴먼옛체" w:eastAsia="휴먼옛체" w:hint="eastAsia"/>
          <w:spacing w:val="-39"/>
          <w:w w:val="95"/>
          <w:sz w:val="18"/>
        </w:rPr>
        <w:t> </w:t>
      </w:r>
      <w:r>
        <w:rPr>
          <w:rFonts w:ascii="휴먼옛체" w:eastAsia="휴먼옛체" w:hint="eastAsia"/>
          <w:spacing w:val="-7"/>
          <w:w w:val="95"/>
          <w:sz w:val="18"/>
        </w:rPr>
        <w:t>기초연금을</w:t>
      </w:r>
      <w:r>
        <w:rPr>
          <w:rFonts w:ascii="휴먼옛체" w:eastAsia="휴먼옛체" w:hint="eastAsia"/>
          <w:spacing w:val="-40"/>
          <w:w w:val="95"/>
          <w:sz w:val="18"/>
        </w:rPr>
        <w:t> </w:t>
      </w:r>
      <w:r>
        <w:rPr>
          <w:rFonts w:ascii="휴먼옛체" w:eastAsia="휴먼옛체" w:hint="eastAsia"/>
          <w:spacing w:val="-8"/>
          <w:w w:val="95"/>
          <w:sz w:val="18"/>
        </w:rPr>
        <w:t>청구합니다.</w:t>
      </w:r>
    </w:p>
    <w:p>
      <w:pPr>
        <w:tabs>
          <w:tab w:pos="875" w:val="left" w:leader="none"/>
          <w:tab w:pos="1751" w:val="left" w:leader="none"/>
        </w:tabs>
        <w:spacing w:line="239" w:lineRule="exact" w:before="14"/>
        <w:ind w:left="0" w:right="1282" w:firstLine="0"/>
        <w:jc w:val="right"/>
        <w:rPr>
          <w:rFonts w:ascii="휴먼옛체" w:eastAsia="휴먼옛체" w:hint="eastAsia"/>
          <w:sz w:val="18"/>
        </w:rPr>
      </w:pPr>
      <w:r>
        <w:rPr>
          <w:rFonts w:ascii="휴먼옛체" w:eastAsia="휴먼옛체" w:hint="eastAsia"/>
          <w:w w:val="95"/>
          <w:sz w:val="18"/>
        </w:rPr>
        <w:t>년</w:t>
        <w:tab/>
        <w:t>월</w:t>
        <w:tab/>
      </w:r>
      <w:r>
        <w:rPr>
          <w:rFonts w:ascii="휴먼옛체" w:eastAsia="휴먼옛체" w:hint="eastAsia"/>
          <w:w w:val="85"/>
          <w:sz w:val="18"/>
        </w:rPr>
        <w:t>일</w:t>
      </w:r>
    </w:p>
    <w:p>
      <w:pPr>
        <w:tabs>
          <w:tab w:pos="3193" w:val="left" w:leader="none"/>
        </w:tabs>
        <w:spacing w:line="227" w:lineRule="exact" w:before="0"/>
        <w:ind w:left="0" w:right="1290" w:firstLine="0"/>
        <w:jc w:val="right"/>
        <w:rPr>
          <w:rFonts w:ascii="휴먼옛체" w:eastAsia="휴먼옛체" w:hint="eastAsia"/>
          <w:sz w:val="18"/>
        </w:rPr>
      </w:pPr>
      <w:r>
        <w:rPr>
          <w:rFonts w:ascii="휴먼옛체" w:eastAsia="휴먼옛체" w:hint="eastAsia"/>
          <w:spacing w:val="-6"/>
          <w:w w:val="95"/>
          <w:sz w:val="18"/>
        </w:rPr>
        <w:t>청구인</w:t>
        <w:tab/>
      </w:r>
      <w:r>
        <w:rPr>
          <w:rFonts w:ascii="휴먼옛체" w:eastAsia="휴먼옛체" w:hint="eastAsia"/>
          <w:spacing w:val="-4"/>
          <w:w w:val="95"/>
          <w:sz w:val="18"/>
        </w:rPr>
        <w:t>(서명</w:t>
      </w:r>
      <w:r>
        <w:rPr>
          <w:rFonts w:ascii="휴먼옛체" w:eastAsia="휴먼옛체" w:hint="eastAsia"/>
          <w:spacing w:val="-40"/>
          <w:w w:val="95"/>
          <w:sz w:val="18"/>
        </w:rPr>
        <w:t> </w:t>
      </w:r>
      <w:r>
        <w:rPr>
          <w:rFonts w:ascii="휴먼옛체" w:eastAsia="휴먼옛체" w:hint="eastAsia"/>
          <w:spacing w:val="-4"/>
          <w:w w:val="95"/>
          <w:sz w:val="18"/>
        </w:rPr>
        <w:t>또는</w:t>
      </w:r>
      <w:r>
        <w:rPr>
          <w:rFonts w:ascii="휴먼옛체" w:eastAsia="휴먼옛체" w:hint="eastAsia"/>
          <w:spacing w:val="-40"/>
          <w:w w:val="95"/>
          <w:sz w:val="18"/>
        </w:rPr>
        <w:t> </w:t>
      </w:r>
      <w:r>
        <w:rPr>
          <w:rFonts w:ascii="휴먼옛체" w:eastAsia="휴먼옛체" w:hint="eastAsia"/>
          <w:spacing w:val="-8"/>
          <w:w w:val="95"/>
          <w:sz w:val="18"/>
        </w:rPr>
        <w:t>인)</w:t>
      </w:r>
    </w:p>
    <w:p>
      <w:pPr>
        <w:pStyle w:val="Heading8"/>
        <w:spacing w:line="423" w:lineRule="exact"/>
        <w:ind w:left="535"/>
        <w:rPr>
          <w:rFonts w:ascii="휴먼옛체" w:eastAsia="휴먼옛체" w:hint="eastAsia"/>
          <w:b w:val="0"/>
          <w:sz w:val="20"/>
        </w:rPr>
      </w:pPr>
      <w:r>
        <w:rPr/>
        <w:t>특별자치시장</w:t>
      </w:r>
      <w:r>
        <w:rPr>
          <w:rFonts w:ascii="함초롬돋움" w:eastAsia="함초롬돋움" w:hint="eastAsia"/>
        </w:rPr>
        <w:t>･</w:t>
      </w:r>
      <w:r>
        <w:rPr/>
        <w:t>특별자치도지사</w:t>
      </w:r>
      <w:r>
        <w:rPr>
          <w:rFonts w:ascii="함초롬돋움" w:eastAsia="함초롬돋움" w:hint="eastAsia"/>
        </w:rPr>
        <w:t>･</w:t>
      </w:r>
      <w:r>
        <w:rPr/>
        <w:t>시장</w:t>
      </w:r>
      <w:r>
        <w:rPr>
          <w:rFonts w:ascii="함초롬돋움" w:eastAsia="함초롬돋움" w:hint="eastAsia"/>
        </w:rPr>
        <w:t>･</w:t>
      </w:r>
      <w:r>
        <w:rPr/>
        <w:t>군수</w:t>
      </w:r>
      <w:r>
        <w:rPr>
          <w:rFonts w:ascii="함초롬돋움" w:eastAsia="함초롬돋움" w:hint="eastAsia"/>
        </w:rPr>
        <w:t>･</w:t>
      </w:r>
      <w:r>
        <w:rPr/>
        <w:t>구청장 </w:t>
      </w:r>
      <w:r>
        <w:rPr>
          <w:rFonts w:ascii="휴먼옛체" w:eastAsia="휴먼옛체" w:hint="eastAsia"/>
          <w:b w:val="0"/>
          <w:sz w:val="20"/>
        </w:rPr>
        <w:t>귀하</w:t>
      </w:r>
    </w:p>
    <w:p>
      <w:pPr>
        <w:pStyle w:val="BodyText"/>
        <w:spacing w:before="12" w:after="1"/>
        <w:rPr>
          <w:rFonts w:ascii="휴먼옛체"/>
          <w:sz w:val="22"/>
        </w:rPr>
      </w:pPr>
    </w:p>
    <w:tbl>
      <w:tblPr>
        <w:tblW w:w="0" w:type="auto"/>
        <w:jc w:val="left"/>
        <w:tblInd w:w="4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27"/>
        <w:gridCol w:w="6617"/>
      </w:tblGrid>
      <w:tr>
        <w:trPr>
          <w:trHeight w:val="971" w:hRule="atLeast"/>
        </w:trPr>
        <w:tc>
          <w:tcPr>
            <w:tcW w:w="1327" w:type="dxa"/>
            <w:tcBorders>
              <w:top w:val="single" w:sz="4" w:space="0" w:color="545454"/>
              <w:bottom w:val="single" w:sz="4" w:space="0" w:color="545454"/>
              <w:right w:val="single" w:sz="4" w:space="0" w:color="545454"/>
            </w:tcBorders>
          </w:tcPr>
          <w:p>
            <w:pPr>
              <w:pStyle w:val="TableParagraph"/>
              <w:rPr>
                <w:rFonts w:ascii="휴먼옛체"/>
                <w:sz w:val="16"/>
              </w:rPr>
            </w:pPr>
          </w:p>
          <w:p>
            <w:pPr>
              <w:pStyle w:val="TableParagraph"/>
              <w:spacing w:before="138"/>
              <w:ind w:left="302" w:right="295"/>
              <w:jc w:val="center"/>
              <w:rPr>
                <w:rFonts w:ascii="휴먼옛체" w:eastAsia="휴먼옛체" w:hint="eastAsia"/>
                <w:sz w:val="16"/>
              </w:rPr>
            </w:pPr>
            <w:r>
              <w:rPr>
                <w:rFonts w:ascii="휴먼옛체" w:eastAsia="휴먼옛체" w:hint="eastAsia"/>
                <w:w w:val="95"/>
                <w:sz w:val="16"/>
              </w:rPr>
              <w:t>제출서류</w:t>
            </w:r>
          </w:p>
        </w:tc>
        <w:tc>
          <w:tcPr>
            <w:tcW w:w="6617" w:type="dxa"/>
            <w:tcBorders>
              <w:top w:val="single" w:sz="4" w:space="0" w:color="545454"/>
              <w:left w:val="single" w:sz="4" w:space="0" w:color="545454"/>
              <w:bottom w:val="single" w:sz="4" w:space="0" w:color="545454"/>
            </w:tcBorders>
          </w:tcPr>
          <w:p>
            <w:pPr>
              <w:pStyle w:val="TableParagraph"/>
              <w:numPr>
                <w:ilvl w:val="0"/>
                <w:numId w:val="338"/>
              </w:numPr>
              <w:tabs>
                <w:tab w:pos="257" w:val="left" w:leader="none"/>
              </w:tabs>
              <w:spacing w:line="229" w:lineRule="exact" w:before="35" w:after="0"/>
              <w:ind w:left="256" w:right="0" w:hanging="190"/>
              <w:jc w:val="left"/>
              <w:rPr>
                <w:rFonts w:ascii="휴먼옛체" w:eastAsia="휴먼옛체" w:hint="eastAsia"/>
                <w:sz w:val="16"/>
              </w:rPr>
            </w:pPr>
            <w:r>
              <w:rPr>
                <w:rFonts w:ascii="휴먼옛체" w:eastAsia="휴먼옛체" w:hint="eastAsia"/>
                <w:spacing w:val="-6"/>
                <w:w w:val="95"/>
                <w:sz w:val="16"/>
              </w:rPr>
              <w:t>기초연금 수급자의 </w:t>
            </w:r>
            <w:r>
              <w:rPr>
                <w:rFonts w:ascii="휴먼옛체" w:eastAsia="휴먼옛체" w:hint="eastAsia"/>
                <w:spacing w:val="-7"/>
                <w:w w:val="95"/>
                <w:sz w:val="16"/>
              </w:rPr>
              <w:t>사망사실을 </w:t>
            </w:r>
            <w:r>
              <w:rPr>
                <w:rFonts w:ascii="휴먼옛체" w:eastAsia="휴먼옛체" w:hint="eastAsia"/>
                <w:spacing w:val="-6"/>
                <w:w w:val="95"/>
                <w:sz w:val="16"/>
              </w:rPr>
              <w:t>입증할 </w:t>
            </w:r>
            <w:r>
              <w:rPr>
                <w:rFonts w:ascii="휴먼옛체" w:eastAsia="휴먼옛체" w:hint="eastAsia"/>
                <w:w w:val="95"/>
                <w:sz w:val="16"/>
              </w:rPr>
              <w:t>수 </w:t>
            </w:r>
            <w:r>
              <w:rPr>
                <w:rFonts w:ascii="휴먼옛체" w:eastAsia="휴먼옛체" w:hint="eastAsia"/>
                <w:spacing w:val="-4"/>
                <w:w w:val="95"/>
                <w:sz w:val="16"/>
              </w:rPr>
              <w:t>있는 서류</w:t>
            </w:r>
            <w:r>
              <w:rPr>
                <w:rFonts w:ascii="휴먼옛체" w:eastAsia="휴먼옛체" w:hint="eastAsia"/>
                <w:spacing w:val="14"/>
                <w:w w:val="95"/>
                <w:sz w:val="16"/>
              </w:rPr>
              <w:t> </w:t>
            </w:r>
            <w:r>
              <w:rPr>
                <w:rFonts w:ascii="휴먼옛체" w:eastAsia="휴먼옛체" w:hint="eastAsia"/>
                <w:spacing w:val="-3"/>
                <w:w w:val="95"/>
                <w:sz w:val="16"/>
              </w:rPr>
              <w:t>1부</w:t>
            </w:r>
          </w:p>
          <w:p>
            <w:pPr>
              <w:pStyle w:val="TableParagraph"/>
              <w:numPr>
                <w:ilvl w:val="0"/>
                <w:numId w:val="338"/>
              </w:numPr>
              <w:tabs>
                <w:tab w:pos="257" w:val="left" w:leader="none"/>
              </w:tabs>
              <w:spacing w:line="224" w:lineRule="exact" w:before="0" w:after="0"/>
              <w:ind w:left="256" w:right="0" w:hanging="190"/>
              <w:jc w:val="left"/>
              <w:rPr>
                <w:rFonts w:ascii="휴먼옛체" w:eastAsia="휴먼옛체" w:hint="eastAsia"/>
                <w:sz w:val="16"/>
              </w:rPr>
            </w:pPr>
            <w:r>
              <w:rPr>
                <w:rFonts w:ascii="휴먼옛체" w:eastAsia="휴먼옛체" w:hint="eastAsia"/>
                <w:spacing w:val="-4"/>
                <w:w w:val="95"/>
                <w:sz w:val="16"/>
              </w:rPr>
              <w:t>뒤쪽 </w:t>
            </w:r>
            <w:r>
              <w:rPr>
                <w:rFonts w:ascii="휴먼옛체" w:eastAsia="휴먼옛체" w:hint="eastAsia"/>
                <w:spacing w:val="-6"/>
                <w:w w:val="95"/>
                <w:sz w:val="16"/>
              </w:rPr>
              <w:t>작성방법 </w:t>
            </w:r>
            <w:r>
              <w:rPr>
                <w:rFonts w:ascii="휴먼옛체" w:eastAsia="휴먼옛체" w:hint="eastAsia"/>
                <w:spacing w:val="-3"/>
                <w:w w:val="95"/>
                <w:sz w:val="16"/>
              </w:rPr>
              <w:t>3.의 </w:t>
            </w:r>
            <w:r>
              <w:rPr>
                <w:rFonts w:ascii="휴먼옛체" w:eastAsia="휴먼옛체" w:hint="eastAsia"/>
                <w:spacing w:val="-6"/>
                <w:w w:val="95"/>
                <w:sz w:val="16"/>
              </w:rPr>
              <w:t>사실을 확인할 </w:t>
            </w:r>
            <w:r>
              <w:rPr>
                <w:rFonts w:ascii="휴먼옛체" w:eastAsia="휴먼옛체" w:hint="eastAsia"/>
                <w:w w:val="95"/>
                <w:sz w:val="16"/>
              </w:rPr>
              <w:t>수 </w:t>
            </w:r>
            <w:r>
              <w:rPr>
                <w:rFonts w:ascii="휴먼옛체" w:eastAsia="휴먼옛체" w:hint="eastAsia"/>
                <w:spacing w:val="-4"/>
                <w:w w:val="95"/>
                <w:sz w:val="16"/>
              </w:rPr>
              <w:t>있는</w:t>
            </w:r>
            <w:r>
              <w:rPr>
                <w:rFonts w:ascii="휴먼옛체" w:eastAsia="휴먼옛체" w:hint="eastAsia"/>
                <w:spacing w:val="21"/>
                <w:w w:val="95"/>
                <w:sz w:val="16"/>
              </w:rPr>
              <w:t> </w:t>
            </w:r>
            <w:r>
              <w:rPr>
                <w:rFonts w:ascii="휴먼옛체" w:eastAsia="휴먼옛체" w:hint="eastAsia"/>
                <w:spacing w:val="-8"/>
                <w:w w:val="95"/>
                <w:sz w:val="16"/>
              </w:rPr>
              <w:t>서류</w:t>
            </w:r>
          </w:p>
          <w:p>
            <w:pPr>
              <w:pStyle w:val="TableParagraph"/>
              <w:numPr>
                <w:ilvl w:val="0"/>
                <w:numId w:val="338"/>
              </w:numPr>
              <w:tabs>
                <w:tab w:pos="257" w:val="left" w:leader="none"/>
              </w:tabs>
              <w:spacing w:line="224" w:lineRule="exact" w:before="0" w:after="0"/>
              <w:ind w:left="256" w:right="0" w:hanging="190"/>
              <w:jc w:val="left"/>
              <w:rPr>
                <w:rFonts w:ascii="휴먼옛체" w:eastAsia="휴먼옛체" w:hint="eastAsia"/>
                <w:sz w:val="16"/>
              </w:rPr>
            </w:pPr>
            <w:r>
              <w:rPr>
                <w:rFonts w:ascii="휴먼옛체" w:eastAsia="휴먼옛체" w:hint="eastAsia"/>
                <w:spacing w:val="-6"/>
                <w:w w:val="95"/>
                <w:sz w:val="16"/>
              </w:rPr>
              <w:t>청구인의 </w:t>
            </w:r>
            <w:r>
              <w:rPr>
                <w:rFonts w:ascii="휴먼옛체" w:eastAsia="휴먼옛체" w:hint="eastAsia"/>
                <w:spacing w:val="-7"/>
                <w:w w:val="95"/>
                <w:sz w:val="16"/>
              </w:rPr>
              <w:t>인적사항을 </w:t>
            </w:r>
            <w:r>
              <w:rPr>
                <w:rFonts w:ascii="휴먼옛체" w:eastAsia="휴먼옛체" w:hint="eastAsia"/>
                <w:spacing w:val="-6"/>
                <w:w w:val="95"/>
                <w:sz w:val="16"/>
              </w:rPr>
              <w:t>확인할 </w:t>
            </w:r>
            <w:r>
              <w:rPr>
                <w:rFonts w:ascii="휴먼옛체" w:eastAsia="휴먼옛체" w:hint="eastAsia"/>
                <w:w w:val="95"/>
                <w:sz w:val="16"/>
              </w:rPr>
              <w:t>수 </w:t>
            </w:r>
            <w:r>
              <w:rPr>
                <w:rFonts w:ascii="휴먼옛체" w:eastAsia="휴먼옛체" w:hint="eastAsia"/>
                <w:spacing w:val="-4"/>
                <w:w w:val="95"/>
                <w:sz w:val="16"/>
              </w:rPr>
              <w:t>있는</w:t>
            </w:r>
            <w:r>
              <w:rPr>
                <w:rFonts w:ascii="휴먼옛체" w:eastAsia="휴먼옛체" w:hint="eastAsia"/>
                <w:spacing w:val="18"/>
                <w:w w:val="95"/>
                <w:sz w:val="16"/>
              </w:rPr>
              <w:t> </w:t>
            </w:r>
            <w:r>
              <w:rPr>
                <w:rFonts w:ascii="휴먼옛체" w:eastAsia="휴먼옛체" w:hint="eastAsia"/>
                <w:spacing w:val="-8"/>
                <w:w w:val="95"/>
                <w:sz w:val="16"/>
              </w:rPr>
              <w:t>서류</w:t>
            </w:r>
          </w:p>
          <w:p>
            <w:pPr>
              <w:pStyle w:val="TableParagraph"/>
              <w:numPr>
                <w:ilvl w:val="0"/>
                <w:numId w:val="338"/>
              </w:numPr>
              <w:tabs>
                <w:tab w:pos="257" w:val="left" w:leader="none"/>
              </w:tabs>
              <w:spacing w:line="228" w:lineRule="exact" w:before="0" w:after="0"/>
              <w:ind w:left="256" w:right="0" w:hanging="190"/>
              <w:jc w:val="left"/>
              <w:rPr>
                <w:rFonts w:ascii="휴먼옛체" w:eastAsia="휴먼옛체" w:hint="eastAsia"/>
                <w:sz w:val="16"/>
              </w:rPr>
            </w:pPr>
            <w:r>
              <w:rPr>
                <w:rFonts w:ascii="휴먼옛체" w:eastAsia="휴먼옛체" w:hint="eastAsia"/>
                <w:spacing w:val="-6"/>
                <w:w w:val="95"/>
                <w:sz w:val="16"/>
              </w:rPr>
              <w:t>위임장</w:t>
            </w:r>
            <w:r>
              <w:rPr>
                <w:rFonts w:ascii="휴먼옛체" w:eastAsia="휴먼옛체" w:hint="eastAsia"/>
                <w:spacing w:val="-20"/>
                <w:w w:val="95"/>
                <w:sz w:val="16"/>
              </w:rPr>
              <w:t> </w:t>
            </w:r>
            <w:r>
              <w:rPr>
                <w:rFonts w:ascii="휴먼옛체" w:eastAsia="휴먼옛체" w:hint="eastAsia"/>
                <w:w w:val="95"/>
                <w:sz w:val="16"/>
              </w:rPr>
              <w:t>및</w:t>
            </w:r>
            <w:r>
              <w:rPr>
                <w:rFonts w:ascii="휴먼옛체" w:eastAsia="휴먼옛체" w:hint="eastAsia"/>
                <w:spacing w:val="-20"/>
                <w:w w:val="95"/>
                <w:sz w:val="16"/>
              </w:rPr>
              <w:t> </w:t>
            </w:r>
            <w:r>
              <w:rPr>
                <w:rFonts w:ascii="휴먼옛체" w:eastAsia="휴먼옛체" w:hint="eastAsia"/>
                <w:spacing w:val="-6"/>
                <w:w w:val="95"/>
                <w:sz w:val="16"/>
              </w:rPr>
              <w:t>대리인의</w:t>
            </w:r>
            <w:r>
              <w:rPr>
                <w:rFonts w:ascii="휴먼옛체" w:eastAsia="휴먼옛체" w:hint="eastAsia"/>
                <w:spacing w:val="-20"/>
                <w:w w:val="95"/>
                <w:sz w:val="16"/>
              </w:rPr>
              <w:t> </w:t>
            </w:r>
            <w:r>
              <w:rPr>
                <w:rFonts w:ascii="휴먼옛체" w:eastAsia="휴먼옛체" w:hint="eastAsia"/>
                <w:spacing w:val="-7"/>
                <w:w w:val="95"/>
                <w:sz w:val="16"/>
              </w:rPr>
              <w:t>인적사항을</w:t>
            </w:r>
            <w:r>
              <w:rPr>
                <w:rFonts w:ascii="휴먼옛체" w:eastAsia="휴먼옛체" w:hint="eastAsia"/>
                <w:spacing w:val="-20"/>
                <w:w w:val="95"/>
                <w:sz w:val="16"/>
              </w:rPr>
              <w:t> </w:t>
            </w:r>
            <w:r>
              <w:rPr>
                <w:rFonts w:ascii="휴먼옛체" w:eastAsia="휴먼옛체" w:hint="eastAsia"/>
                <w:spacing w:val="-6"/>
                <w:w w:val="95"/>
                <w:sz w:val="16"/>
              </w:rPr>
              <w:t>확인할</w:t>
            </w:r>
            <w:r>
              <w:rPr>
                <w:rFonts w:ascii="휴먼옛체" w:eastAsia="휴먼옛체" w:hint="eastAsia"/>
                <w:spacing w:val="-20"/>
                <w:w w:val="95"/>
                <w:sz w:val="16"/>
              </w:rPr>
              <w:t> </w:t>
            </w:r>
            <w:r>
              <w:rPr>
                <w:rFonts w:ascii="휴먼옛체" w:eastAsia="휴먼옛체" w:hint="eastAsia"/>
                <w:w w:val="95"/>
                <w:sz w:val="16"/>
              </w:rPr>
              <w:t>수</w:t>
            </w:r>
            <w:r>
              <w:rPr>
                <w:rFonts w:ascii="휴먼옛체" w:eastAsia="휴먼옛체" w:hint="eastAsia"/>
                <w:spacing w:val="-20"/>
                <w:w w:val="95"/>
                <w:sz w:val="16"/>
              </w:rPr>
              <w:t> </w:t>
            </w:r>
            <w:r>
              <w:rPr>
                <w:rFonts w:ascii="휴먼옛체" w:eastAsia="휴먼옛체" w:hint="eastAsia"/>
                <w:spacing w:val="-4"/>
                <w:w w:val="95"/>
                <w:sz w:val="16"/>
              </w:rPr>
              <w:t>있는</w:t>
            </w:r>
            <w:r>
              <w:rPr>
                <w:rFonts w:ascii="휴먼옛체" w:eastAsia="휴먼옛체" w:hint="eastAsia"/>
                <w:spacing w:val="-19"/>
                <w:w w:val="95"/>
                <w:sz w:val="16"/>
              </w:rPr>
              <w:t> </w:t>
            </w:r>
            <w:r>
              <w:rPr>
                <w:rFonts w:ascii="휴먼옛체" w:eastAsia="휴먼옛체" w:hint="eastAsia"/>
                <w:spacing w:val="-6"/>
                <w:w w:val="95"/>
                <w:sz w:val="16"/>
              </w:rPr>
              <w:t>서류(청구를</w:t>
            </w:r>
            <w:r>
              <w:rPr>
                <w:rFonts w:ascii="휴먼옛체" w:eastAsia="휴먼옛체" w:hint="eastAsia"/>
                <w:spacing w:val="-20"/>
                <w:w w:val="95"/>
                <w:sz w:val="16"/>
              </w:rPr>
              <w:t> </w:t>
            </w:r>
            <w:r>
              <w:rPr>
                <w:rFonts w:ascii="휴먼옛체" w:eastAsia="휴먼옛체" w:hint="eastAsia"/>
                <w:spacing w:val="-6"/>
                <w:w w:val="95"/>
                <w:sz w:val="16"/>
              </w:rPr>
              <w:t>대리하는</w:t>
            </w:r>
            <w:r>
              <w:rPr>
                <w:rFonts w:ascii="휴먼옛체" w:eastAsia="휴먼옛체" w:hint="eastAsia"/>
                <w:spacing w:val="-20"/>
                <w:w w:val="95"/>
                <w:sz w:val="16"/>
              </w:rPr>
              <w:t> </w:t>
            </w:r>
            <w:r>
              <w:rPr>
                <w:rFonts w:ascii="휴먼옛체" w:eastAsia="휴먼옛체" w:hint="eastAsia"/>
                <w:spacing w:val="-6"/>
                <w:w w:val="95"/>
                <w:sz w:val="16"/>
              </w:rPr>
              <w:t>경우에만</w:t>
            </w:r>
            <w:r>
              <w:rPr>
                <w:rFonts w:ascii="휴먼옛체" w:eastAsia="휴먼옛체" w:hint="eastAsia"/>
                <w:spacing w:val="-20"/>
                <w:w w:val="95"/>
                <w:sz w:val="16"/>
              </w:rPr>
              <w:t> </w:t>
            </w:r>
            <w:r>
              <w:rPr>
                <w:rFonts w:ascii="휴먼옛체" w:eastAsia="휴먼옛체" w:hint="eastAsia"/>
                <w:spacing w:val="-8"/>
                <w:w w:val="95"/>
                <w:sz w:val="16"/>
              </w:rPr>
              <w:t>해당합니다)</w:t>
            </w:r>
          </w:p>
        </w:tc>
      </w:tr>
      <w:tr>
        <w:trPr>
          <w:trHeight w:val="244" w:hRule="atLeast"/>
        </w:trPr>
        <w:tc>
          <w:tcPr>
            <w:tcW w:w="1327" w:type="dxa"/>
            <w:tcBorders>
              <w:top w:val="single" w:sz="4" w:space="0" w:color="545454"/>
              <w:right w:val="single" w:sz="4" w:space="0" w:color="545454"/>
            </w:tcBorders>
          </w:tcPr>
          <w:p>
            <w:pPr>
              <w:pStyle w:val="TableParagraph"/>
              <w:rPr>
                <w:rFonts w:ascii="Times New Roman"/>
                <w:sz w:val="14"/>
              </w:rPr>
            </w:pPr>
          </w:p>
        </w:tc>
        <w:tc>
          <w:tcPr>
            <w:tcW w:w="6617" w:type="dxa"/>
            <w:tcBorders>
              <w:top w:val="single" w:sz="4" w:space="0" w:color="545454"/>
              <w:left w:val="single" w:sz="4" w:space="0" w:color="545454"/>
            </w:tcBorders>
          </w:tcPr>
          <w:p>
            <w:pPr>
              <w:pStyle w:val="TableParagraph"/>
              <w:tabs>
                <w:tab w:pos="2603" w:val="left" w:leader="none"/>
              </w:tabs>
              <w:spacing w:line="189" w:lineRule="exact" w:before="35"/>
              <w:ind w:left="67"/>
              <w:rPr>
                <w:rFonts w:ascii="휴먼옛체" w:eastAsia="휴먼옛체" w:hint="eastAsia"/>
                <w:sz w:val="16"/>
              </w:rPr>
            </w:pPr>
            <w:r>
              <w:rPr>
                <w:rFonts w:ascii="휴먼옛체" w:eastAsia="휴먼옛체" w:hint="eastAsia"/>
                <w:spacing w:val="-3"/>
                <w:w w:val="95"/>
                <w:sz w:val="16"/>
              </w:rPr>
              <w:t>1. </w:t>
            </w:r>
            <w:r>
              <w:rPr>
                <w:rFonts w:ascii="휴먼옛체" w:eastAsia="휴먼옛체" w:hint="eastAsia"/>
                <w:spacing w:val="-6"/>
                <w:w w:val="95"/>
                <w:sz w:val="16"/>
              </w:rPr>
              <w:t>인정기준 </w:t>
            </w:r>
            <w:r>
              <w:rPr>
                <w:rFonts w:ascii="휴먼옛체" w:eastAsia="휴먼옛체" w:hint="eastAsia"/>
                <w:spacing w:val="-4"/>
                <w:w w:val="95"/>
                <w:sz w:val="16"/>
              </w:rPr>
              <w:t>부합 </w:t>
            </w:r>
            <w:r>
              <w:rPr>
                <w:rFonts w:ascii="휴먼옛체" w:eastAsia="휴먼옛체" w:hint="eastAsia"/>
                <w:spacing w:val="-6"/>
                <w:w w:val="95"/>
                <w:sz w:val="16"/>
              </w:rPr>
              <w:t>여부： </w:t>
            </w:r>
            <w:r>
              <w:rPr>
                <w:rFonts w:ascii="휴먼옛체" w:eastAsia="휴먼옛체" w:hint="eastAsia"/>
                <w:w w:val="95"/>
                <w:sz w:val="16"/>
              </w:rPr>
              <w:t>[</w:t>
            </w:r>
            <w:r>
              <w:rPr>
                <w:rFonts w:ascii="휴먼옛체" w:eastAsia="휴먼옛체" w:hint="eastAsia"/>
                <w:spacing w:val="26"/>
                <w:w w:val="95"/>
                <w:sz w:val="16"/>
              </w:rPr>
              <w:t> </w:t>
            </w:r>
            <w:r>
              <w:rPr>
                <w:rFonts w:ascii="휴먼옛체" w:eastAsia="휴먼옛체" w:hint="eastAsia"/>
                <w:w w:val="95"/>
                <w:sz w:val="16"/>
              </w:rPr>
              <w:t>]</w:t>
            </w:r>
            <w:r>
              <w:rPr>
                <w:rFonts w:ascii="휴먼옛체" w:eastAsia="휴먼옛체" w:hint="eastAsia"/>
                <w:spacing w:val="-8"/>
                <w:w w:val="95"/>
                <w:sz w:val="16"/>
              </w:rPr>
              <w:t> </w:t>
            </w:r>
            <w:r>
              <w:rPr>
                <w:rFonts w:ascii="휴먼옛체" w:eastAsia="휴먼옛체" w:hint="eastAsia"/>
                <w:spacing w:val="-4"/>
                <w:w w:val="95"/>
                <w:sz w:val="16"/>
              </w:rPr>
              <w:t>부합</w:t>
              <w:tab/>
            </w:r>
            <w:r>
              <w:rPr>
                <w:rFonts w:ascii="휴먼옛체" w:eastAsia="휴먼옛체" w:hint="eastAsia"/>
                <w:w w:val="95"/>
                <w:sz w:val="16"/>
              </w:rPr>
              <w:t>[ ]</w:t>
            </w:r>
            <w:r>
              <w:rPr>
                <w:rFonts w:ascii="휴먼옛체" w:eastAsia="휴먼옛체" w:hint="eastAsia"/>
                <w:spacing w:val="25"/>
                <w:w w:val="95"/>
                <w:sz w:val="16"/>
              </w:rPr>
              <w:t> </w:t>
            </w:r>
            <w:r>
              <w:rPr>
                <w:rFonts w:ascii="휴먼옛체" w:eastAsia="휴먼옛체" w:hint="eastAsia"/>
                <w:spacing w:val="-6"/>
                <w:w w:val="95"/>
                <w:sz w:val="16"/>
              </w:rPr>
              <w:t>미부합</w:t>
            </w:r>
          </w:p>
        </w:tc>
      </w:tr>
      <w:tr>
        <w:trPr>
          <w:trHeight w:val="245" w:hRule="atLeast"/>
        </w:trPr>
        <w:tc>
          <w:tcPr>
            <w:tcW w:w="1327" w:type="dxa"/>
            <w:tcBorders>
              <w:right w:val="single" w:sz="4" w:space="0" w:color="545454"/>
            </w:tcBorders>
          </w:tcPr>
          <w:p>
            <w:pPr>
              <w:pStyle w:val="TableParagraph"/>
              <w:spacing w:line="226" w:lineRule="exact"/>
              <w:ind w:left="217" w:right="210"/>
              <w:jc w:val="center"/>
              <w:rPr>
                <w:rFonts w:ascii="휴먼옛체" w:eastAsia="휴먼옛체" w:hint="eastAsia"/>
                <w:sz w:val="18"/>
              </w:rPr>
            </w:pPr>
            <w:r>
              <w:rPr>
                <w:rFonts w:ascii="휴먼옛체" w:eastAsia="휴먼옛체" w:hint="eastAsia"/>
                <w:w w:val="95"/>
                <w:sz w:val="18"/>
              </w:rPr>
              <w:t>업무담당자</w:t>
            </w:r>
          </w:p>
        </w:tc>
        <w:tc>
          <w:tcPr>
            <w:tcW w:w="6617" w:type="dxa"/>
            <w:tcBorders>
              <w:left w:val="single" w:sz="4" w:space="0" w:color="545454"/>
            </w:tcBorders>
          </w:tcPr>
          <w:p>
            <w:pPr>
              <w:pStyle w:val="TableParagraph"/>
              <w:tabs>
                <w:tab w:pos="1868" w:val="left" w:leader="none"/>
                <w:tab w:pos="2735" w:val="left" w:leader="none"/>
                <w:tab w:pos="3604" w:val="left" w:leader="none"/>
              </w:tabs>
              <w:spacing w:line="210" w:lineRule="exact" w:before="15"/>
              <w:ind w:left="67"/>
              <w:rPr>
                <w:rFonts w:ascii="휴먼옛체" w:eastAsia="휴먼옛체" w:hint="eastAsia"/>
                <w:sz w:val="16"/>
              </w:rPr>
            </w:pPr>
            <w:r>
              <w:rPr>
                <w:rFonts w:ascii="휴먼옛체" w:eastAsia="휴먼옛체" w:hint="eastAsia"/>
                <w:spacing w:val="-3"/>
                <w:sz w:val="16"/>
              </w:rPr>
              <w:t>2. </w:t>
            </w:r>
            <w:r>
              <w:rPr>
                <w:rFonts w:ascii="휴먼옛체" w:eastAsia="휴먼옛체" w:hint="eastAsia"/>
                <w:spacing w:val="-7"/>
                <w:sz w:val="16"/>
              </w:rPr>
              <w:t>지급순위： </w:t>
            </w:r>
            <w:r>
              <w:rPr>
                <w:rFonts w:ascii="휴먼옛체" w:eastAsia="휴먼옛체" w:hint="eastAsia"/>
                <w:sz w:val="16"/>
              </w:rPr>
              <w:t>[</w:t>
            </w:r>
            <w:r>
              <w:rPr>
                <w:rFonts w:ascii="휴먼옛체" w:eastAsia="휴먼옛체" w:hint="eastAsia"/>
                <w:spacing w:val="4"/>
                <w:sz w:val="16"/>
              </w:rPr>
              <w:t> </w:t>
            </w:r>
            <w:r>
              <w:rPr>
                <w:rFonts w:ascii="휴먼옛체" w:eastAsia="휴먼옛체" w:hint="eastAsia"/>
                <w:sz w:val="16"/>
              </w:rPr>
              <w:t>]</w:t>
            </w:r>
            <w:r>
              <w:rPr>
                <w:rFonts w:ascii="휴먼옛체" w:eastAsia="휴먼옛체" w:hint="eastAsia"/>
                <w:spacing w:val="-17"/>
                <w:sz w:val="16"/>
              </w:rPr>
              <w:t> </w:t>
            </w:r>
            <w:r>
              <w:rPr>
                <w:rFonts w:ascii="휴먼옛체" w:eastAsia="휴먼옛체" w:hint="eastAsia"/>
                <w:spacing w:val="-5"/>
                <w:sz w:val="16"/>
              </w:rPr>
              <w:t>1순위</w:t>
              <w:tab/>
            </w:r>
            <w:r>
              <w:rPr>
                <w:rFonts w:ascii="휴먼옛체" w:eastAsia="휴먼옛체" w:hint="eastAsia"/>
                <w:sz w:val="16"/>
              </w:rPr>
              <w:t>[</w:t>
            </w:r>
            <w:r>
              <w:rPr>
                <w:rFonts w:ascii="휴먼옛체" w:eastAsia="휴먼옛체" w:hint="eastAsia"/>
                <w:spacing w:val="53"/>
                <w:sz w:val="16"/>
              </w:rPr>
              <w:t> </w:t>
            </w:r>
            <w:r>
              <w:rPr>
                <w:rFonts w:ascii="휴먼옛체" w:eastAsia="휴먼옛체" w:hint="eastAsia"/>
                <w:sz w:val="16"/>
              </w:rPr>
              <w:t>]</w:t>
            </w:r>
            <w:r>
              <w:rPr>
                <w:rFonts w:ascii="휴먼옛체" w:eastAsia="휴먼옛체" w:hint="eastAsia"/>
                <w:spacing w:val="-7"/>
                <w:sz w:val="16"/>
              </w:rPr>
              <w:t> </w:t>
            </w:r>
            <w:r>
              <w:rPr>
                <w:rFonts w:ascii="휴먼옛체" w:eastAsia="휴먼옛체" w:hint="eastAsia"/>
                <w:spacing w:val="-5"/>
                <w:sz w:val="16"/>
              </w:rPr>
              <w:t>2순위</w:t>
              <w:tab/>
            </w:r>
            <w:r>
              <w:rPr>
                <w:rFonts w:ascii="휴먼옛체" w:eastAsia="휴먼옛체" w:hint="eastAsia"/>
                <w:sz w:val="16"/>
              </w:rPr>
              <w:t>[</w:t>
            </w:r>
            <w:r>
              <w:rPr>
                <w:rFonts w:ascii="휴먼옛체" w:eastAsia="휴먼옛체" w:hint="eastAsia"/>
                <w:spacing w:val="47"/>
                <w:sz w:val="16"/>
              </w:rPr>
              <w:t> </w:t>
            </w:r>
            <w:r>
              <w:rPr>
                <w:rFonts w:ascii="휴먼옛체" w:eastAsia="휴먼옛체" w:hint="eastAsia"/>
                <w:spacing w:val="-4"/>
                <w:sz w:val="16"/>
              </w:rPr>
              <w:t>]3순위</w:t>
              <w:tab/>
            </w:r>
            <w:r>
              <w:rPr>
                <w:rFonts w:ascii="휴먼옛체" w:eastAsia="휴먼옛체" w:hint="eastAsia"/>
                <w:sz w:val="16"/>
              </w:rPr>
              <w:t>[ ]</w:t>
            </w:r>
            <w:r>
              <w:rPr>
                <w:rFonts w:ascii="휴먼옛체" w:eastAsia="휴먼옛체" w:hint="eastAsia"/>
                <w:spacing w:val="13"/>
                <w:sz w:val="16"/>
              </w:rPr>
              <w:t> </w:t>
            </w:r>
            <w:r>
              <w:rPr>
                <w:rFonts w:ascii="휴먼옛체" w:eastAsia="휴먼옛체" w:hint="eastAsia"/>
                <w:spacing w:val="-5"/>
                <w:sz w:val="16"/>
              </w:rPr>
              <w:t>4순위</w:t>
            </w:r>
          </w:p>
        </w:tc>
      </w:tr>
      <w:tr>
        <w:trPr>
          <w:trHeight w:val="245" w:hRule="atLeast"/>
        </w:trPr>
        <w:tc>
          <w:tcPr>
            <w:tcW w:w="1327" w:type="dxa"/>
            <w:tcBorders>
              <w:right w:val="single" w:sz="4" w:space="0" w:color="545454"/>
            </w:tcBorders>
          </w:tcPr>
          <w:p>
            <w:pPr>
              <w:pStyle w:val="TableParagraph"/>
              <w:spacing w:line="214" w:lineRule="exact" w:before="11"/>
              <w:ind w:left="302" w:right="295"/>
              <w:jc w:val="center"/>
              <w:rPr>
                <w:rFonts w:ascii="휴먼옛체" w:eastAsia="휴먼옛체" w:hint="eastAsia"/>
                <w:sz w:val="18"/>
              </w:rPr>
            </w:pPr>
            <w:r>
              <w:rPr>
                <w:rFonts w:ascii="휴먼옛체" w:eastAsia="휴먼옛체" w:hint="eastAsia"/>
                <w:w w:val="95"/>
                <w:sz w:val="18"/>
              </w:rPr>
              <w:t>확인사항</w:t>
            </w:r>
          </w:p>
        </w:tc>
        <w:tc>
          <w:tcPr>
            <w:tcW w:w="6617" w:type="dxa"/>
            <w:tcBorders>
              <w:left w:val="single" w:sz="4" w:space="0" w:color="545454"/>
            </w:tcBorders>
          </w:tcPr>
          <w:p>
            <w:pPr>
              <w:pStyle w:val="TableParagraph"/>
              <w:tabs>
                <w:tab w:pos="2697" w:val="left" w:leader="none"/>
              </w:tabs>
              <w:spacing w:line="225" w:lineRule="exact"/>
              <w:ind w:left="67"/>
              <w:rPr>
                <w:rFonts w:ascii="휴먼옛체" w:eastAsia="휴먼옛체" w:hint="eastAsia"/>
                <w:sz w:val="16"/>
              </w:rPr>
            </w:pPr>
            <w:r>
              <w:rPr>
                <w:rFonts w:ascii="휴먼옛체" w:eastAsia="휴먼옛체" w:hint="eastAsia"/>
                <w:spacing w:val="-3"/>
                <w:sz w:val="16"/>
              </w:rPr>
              <w:t>3.</w:t>
            </w:r>
            <w:r>
              <w:rPr>
                <w:rFonts w:ascii="휴먼옛체" w:eastAsia="휴먼옛체" w:hint="eastAsia"/>
                <w:spacing w:val="-33"/>
                <w:sz w:val="16"/>
              </w:rPr>
              <w:t> </w:t>
            </w:r>
            <w:r>
              <w:rPr>
                <w:rFonts w:ascii="휴먼옛체" w:eastAsia="휴먼옛체" w:hint="eastAsia"/>
                <w:spacing w:val="-7"/>
                <w:sz w:val="16"/>
              </w:rPr>
              <w:t>동순위자：(</w:t>
              <w:tab/>
            </w:r>
            <w:r>
              <w:rPr>
                <w:rFonts w:ascii="휴먼옛체" w:eastAsia="휴먼옛체" w:hint="eastAsia"/>
                <w:sz w:val="16"/>
              </w:rPr>
              <w:t>)</w:t>
            </w:r>
          </w:p>
        </w:tc>
      </w:tr>
      <w:tr>
        <w:trPr>
          <w:trHeight w:val="236" w:hRule="atLeast"/>
        </w:trPr>
        <w:tc>
          <w:tcPr>
            <w:tcW w:w="1327" w:type="dxa"/>
            <w:tcBorders>
              <w:bottom w:val="single" w:sz="4" w:space="0" w:color="545454"/>
              <w:right w:val="single" w:sz="4" w:space="0" w:color="545454"/>
            </w:tcBorders>
          </w:tcPr>
          <w:p>
            <w:pPr>
              <w:pStyle w:val="TableParagraph"/>
              <w:rPr>
                <w:rFonts w:ascii="Times New Roman"/>
                <w:sz w:val="14"/>
              </w:rPr>
            </w:pPr>
          </w:p>
        </w:tc>
        <w:tc>
          <w:tcPr>
            <w:tcW w:w="6617" w:type="dxa"/>
            <w:tcBorders>
              <w:left w:val="single" w:sz="4" w:space="0" w:color="545454"/>
              <w:bottom w:val="single" w:sz="4" w:space="0" w:color="545454"/>
            </w:tcBorders>
          </w:tcPr>
          <w:p>
            <w:pPr>
              <w:pStyle w:val="TableParagraph"/>
              <w:spacing w:line="205" w:lineRule="exact"/>
              <w:ind w:left="67"/>
              <w:rPr>
                <w:rFonts w:ascii="휴먼옛체" w:eastAsia="휴먼옛체" w:hint="eastAsia"/>
                <w:sz w:val="16"/>
              </w:rPr>
            </w:pPr>
            <w:r>
              <w:rPr>
                <w:rFonts w:ascii="휴먼옛체" w:eastAsia="휴먼옛체" w:hint="eastAsia"/>
                <w:sz w:val="16"/>
              </w:rPr>
              <w:t>4. 기타：</w:t>
            </w:r>
          </w:p>
        </w:tc>
      </w:tr>
    </w:tbl>
    <w:p>
      <w:pPr>
        <w:spacing w:before="10"/>
        <w:ind w:left="5942" w:right="0" w:firstLine="0"/>
        <w:jc w:val="left"/>
        <w:rPr>
          <w:rFonts w:ascii="휴먼옛체" w:hAnsi="휴먼옛체" w:eastAsia="휴먼옛체" w:hint="eastAsia"/>
          <w:sz w:val="14"/>
        </w:rPr>
      </w:pPr>
      <w:r>
        <w:rPr>
          <w:rFonts w:ascii="휴먼옛체" w:hAnsi="휴먼옛체" w:eastAsia="휴먼옛체" w:hint="eastAsia"/>
          <w:sz w:val="14"/>
        </w:rPr>
        <w:t>2410mm×297mm[백상지 80g/㎡(재활용품)]</w:t>
      </w:r>
    </w:p>
    <w:p>
      <w:pPr>
        <w:pStyle w:val="BodyText"/>
        <w:rPr>
          <w:rFonts w:ascii="휴먼옛체"/>
          <w:sz w:val="20"/>
        </w:rPr>
      </w:pPr>
    </w:p>
    <w:p>
      <w:pPr>
        <w:pStyle w:val="BodyText"/>
        <w:spacing w:before="9"/>
        <w:rPr>
          <w:rFonts w:ascii="휴먼옛체"/>
          <w:sz w:val="25"/>
        </w:rPr>
      </w:pPr>
    </w:p>
    <w:p>
      <w:pPr>
        <w:spacing w:before="97"/>
        <w:ind w:left="467" w:right="0" w:firstLine="0"/>
        <w:jc w:val="left"/>
        <w:rPr>
          <w:rFonts w:ascii="Wingdings" w:hAnsi="Wingdings"/>
          <w:sz w:val="21"/>
        </w:rPr>
      </w:pPr>
      <w:r>
        <w:rPr>
          <w:rFonts w:ascii="Tahoma" w:hAnsi="Tahoma"/>
          <w:sz w:val="21"/>
        </w:rPr>
        <w:t>236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서 식</w:t>
      </w:r>
    </w:p>
    <w:p>
      <w:pPr>
        <w:pStyle w:val="BodyText"/>
        <w:rPr>
          <w:rFonts w:ascii="휴먼옛체"/>
          <w:sz w:val="20"/>
        </w:rPr>
      </w:pPr>
    </w:p>
    <w:p>
      <w:pPr>
        <w:pStyle w:val="BodyText"/>
        <w:rPr>
          <w:rFonts w:ascii="휴먼옛체"/>
        </w:rPr>
      </w:pPr>
    </w:p>
    <w:p>
      <w:pPr>
        <w:spacing w:before="70"/>
        <w:ind w:left="0" w:right="1255" w:firstLine="0"/>
        <w:jc w:val="right"/>
        <w:rPr>
          <w:rFonts w:ascii="휴먼옛체" w:eastAsia="휴먼옛체" w:hint="eastAsia"/>
          <w:sz w:val="14"/>
        </w:rPr>
      </w:pPr>
      <w:r>
        <w:rPr/>
        <w:pict>
          <v:shape style="position:absolute;margin-left:78.959999pt;margin-top:15.229942pt;width:397.4pt;height:17.9pt;mso-position-horizontal-relative:page;mso-position-vertical-relative:paragraph;z-index:-15532544;mso-wrap-distance-left:0;mso-wrap-distance-right:0" type="#_x0000_t202" filled="false" stroked="false">
            <v:textbox inset="0,0,0,0">
              <w:txbxContent>
                <w:p>
                  <w:pPr>
                    <w:spacing w:before="34"/>
                    <w:ind w:left="3459" w:right="3459" w:firstLine="0"/>
                    <w:jc w:val="center"/>
                    <w:rPr>
                      <w:rFonts w:ascii="휴먼옛체" w:eastAsia="휴먼옛체" w:hint="eastAsia"/>
                      <w:sz w:val="20"/>
                    </w:rPr>
                  </w:pPr>
                  <w:r>
                    <w:rPr>
                      <w:rFonts w:ascii="휴먼옛체" w:eastAsia="휴먼옛체" w:hint="eastAsia"/>
                      <w:w w:val="95"/>
                      <w:sz w:val="20"/>
                    </w:rPr>
                    <w:t>작 성 방 법</w:t>
                  </w:r>
                </w:p>
              </w:txbxContent>
            </v:textbox>
            <w10:wrap type="topAndBottom"/>
          </v:shape>
        </w:pict>
      </w:r>
      <w:r>
        <w:rPr>
          <w:rFonts w:ascii="휴먼옛체" w:eastAsia="휴먼옛체" w:hint="eastAsia"/>
          <w:w w:val="85"/>
          <w:sz w:val="14"/>
        </w:rPr>
        <w:t>(뒤쪽)</w:t>
      </w:r>
    </w:p>
    <w:p>
      <w:pPr>
        <w:pStyle w:val="BodyText"/>
        <w:spacing w:before="12"/>
        <w:rPr>
          <w:rFonts w:ascii="휴먼옛체"/>
          <w:sz w:val="18"/>
        </w:rPr>
      </w:pPr>
    </w:p>
    <w:p>
      <w:pPr>
        <w:pStyle w:val="ListParagraph"/>
        <w:numPr>
          <w:ilvl w:val="0"/>
          <w:numId w:val="339"/>
        </w:numPr>
        <w:tabs>
          <w:tab w:pos="786" w:val="left" w:leader="none"/>
        </w:tabs>
        <w:spacing w:line="240" w:lineRule="auto" w:before="65" w:after="0"/>
        <w:ind w:left="785" w:right="0" w:hanging="191"/>
        <w:jc w:val="both"/>
        <w:rPr>
          <w:rFonts w:ascii="휴먼옛체" w:eastAsia="휴먼옛체" w:hint="eastAsia"/>
          <w:sz w:val="16"/>
        </w:rPr>
      </w:pPr>
      <w:r>
        <w:rPr>
          <w:rFonts w:ascii="휴먼옛체" w:eastAsia="휴먼옛체" w:hint="eastAsia"/>
          <w:spacing w:val="-6"/>
          <w:w w:val="95"/>
          <w:sz w:val="16"/>
        </w:rPr>
        <w:t>청구인의 성명, </w:t>
      </w:r>
      <w:r>
        <w:rPr>
          <w:rFonts w:ascii="휴먼옛체" w:eastAsia="휴먼옛체" w:hint="eastAsia"/>
          <w:spacing w:val="-7"/>
          <w:w w:val="95"/>
          <w:sz w:val="16"/>
        </w:rPr>
        <w:t>주민등록번호, 전화번호, </w:t>
      </w:r>
      <w:r>
        <w:rPr>
          <w:rFonts w:ascii="휴먼옛체" w:eastAsia="휴먼옛체" w:hint="eastAsia"/>
          <w:spacing w:val="-6"/>
          <w:w w:val="95"/>
          <w:sz w:val="16"/>
        </w:rPr>
        <w:t>주소를 반드시</w:t>
      </w:r>
      <w:r>
        <w:rPr>
          <w:rFonts w:ascii="휴먼옛체" w:eastAsia="휴먼옛체" w:hint="eastAsia"/>
          <w:spacing w:val="39"/>
          <w:w w:val="95"/>
          <w:sz w:val="16"/>
        </w:rPr>
        <w:t> </w:t>
      </w:r>
      <w:r>
        <w:rPr>
          <w:rFonts w:ascii="휴먼옛체" w:eastAsia="휴먼옛체" w:hint="eastAsia"/>
          <w:spacing w:val="-8"/>
          <w:w w:val="95"/>
          <w:sz w:val="16"/>
        </w:rPr>
        <w:t>기재하십시오.</w:t>
      </w:r>
    </w:p>
    <w:p>
      <w:pPr>
        <w:pStyle w:val="ListParagraph"/>
        <w:numPr>
          <w:ilvl w:val="0"/>
          <w:numId w:val="339"/>
        </w:numPr>
        <w:tabs>
          <w:tab w:pos="786" w:val="left" w:leader="none"/>
        </w:tabs>
        <w:spacing w:line="240" w:lineRule="auto" w:before="55" w:after="0"/>
        <w:ind w:left="785" w:right="0" w:hanging="191"/>
        <w:jc w:val="both"/>
        <w:rPr>
          <w:rFonts w:ascii="휴먼옛체" w:eastAsia="휴먼옛체" w:hint="eastAsia"/>
          <w:sz w:val="16"/>
        </w:rPr>
      </w:pPr>
      <w:r>
        <w:rPr>
          <w:rFonts w:ascii="휴먼옛체" w:eastAsia="휴먼옛체" w:hint="eastAsia"/>
          <w:spacing w:val="-7"/>
          <w:w w:val="95"/>
          <w:sz w:val="16"/>
        </w:rPr>
        <w:t>지급받고자 </w:t>
      </w:r>
      <w:r>
        <w:rPr>
          <w:rFonts w:ascii="휴먼옛체" w:eastAsia="휴먼옛체" w:hint="eastAsia"/>
          <w:spacing w:val="-4"/>
          <w:w w:val="95"/>
          <w:sz w:val="16"/>
        </w:rPr>
        <w:t>하는 </w:t>
      </w:r>
      <w:r>
        <w:rPr>
          <w:rFonts w:ascii="휴먼옛체" w:eastAsia="휴먼옛체" w:hint="eastAsia"/>
          <w:spacing w:val="-7"/>
          <w:w w:val="95"/>
          <w:sz w:val="16"/>
        </w:rPr>
        <w:t>금융기관의 예금통장은 </w:t>
      </w:r>
      <w:r>
        <w:rPr>
          <w:rFonts w:ascii="휴먼옛체" w:eastAsia="휴먼옛체" w:hint="eastAsia"/>
          <w:spacing w:val="-6"/>
          <w:w w:val="95"/>
          <w:sz w:val="16"/>
        </w:rPr>
        <w:t>입출금이 가능한 청구인 본인의 것이어야</w:t>
      </w:r>
      <w:r>
        <w:rPr>
          <w:rFonts w:ascii="휴먼옛체" w:eastAsia="휴먼옛체" w:hint="eastAsia"/>
          <w:spacing w:val="9"/>
          <w:w w:val="95"/>
          <w:sz w:val="16"/>
        </w:rPr>
        <w:t> </w:t>
      </w:r>
      <w:r>
        <w:rPr>
          <w:rFonts w:ascii="휴먼옛체" w:eastAsia="휴먼옛체" w:hint="eastAsia"/>
          <w:spacing w:val="-8"/>
          <w:w w:val="95"/>
          <w:sz w:val="16"/>
        </w:rPr>
        <w:t>합니다.</w:t>
      </w:r>
    </w:p>
    <w:p>
      <w:pPr>
        <w:pStyle w:val="ListParagraph"/>
        <w:numPr>
          <w:ilvl w:val="0"/>
          <w:numId w:val="339"/>
        </w:numPr>
        <w:tabs>
          <w:tab w:pos="778" w:val="left" w:leader="none"/>
        </w:tabs>
        <w:spacing w:line="297" w:lineRule="auto" w:before="55" w:after="0"/>
        <w:ind w:left="771" w:right="1345" w:hanging="176"/>
        <w:jc w:val="both"/>
        <w:rPr>
          <w:rFonts w:ascii="휴먼옛체" w:eastAsia="휴먼옛체" w:hint="eastAsia"/>
          <w:sz w:val="16"/>
        </w:rPr>
      </w:pPr>
      <w:r>
        <w:rPr>
          <w:rFonts w:ascii="휴먼옛체" w:eastAsia="휴먼옛체" w:hint="eastAsia"/>
          <w:spacing w:val="-8"/>
          <w:w w:val="90"/>
          <w:sz w:val="16"/>
        </w:rPr>
        <w:t>미지급</w:t>
      </w:r>
      <w:r>
        <w:rPr>
          <w:rFonts w:ascii="휴먼옛체" w:eastAsia="휴먼옛체" w:hint="eastAsia"/>
          <w:spacing w:val="-23"/>
          <w:w w:val="90"/>
          <w:sz w:val="16"/>
        </w:rPr>
        <w:t> </w:t>
      </w:r>
      <w:r>
        <w:rPr>
          <w:rFonts w:ascii="휴먼옛체" w:eastAsia="휴먼옛체" w:hint="eastAsia"/>
          <w:spacing w:val="-9"/>
          <w:w w:val="90"/>
          <w:sz w:val="16"/>
        </w:rPr>
        <w:t>기초연금의</w:t>
      </w:r>
      <w:r>
        <w:rPr>
          <w:rFonts w:ascii="휴먼옛체" w:eastAsia="휴먼옛체" w:hint="eastAsia"/>
          <w:spacing w:val="-22"/>
          <w:w w:val="90"/>
          <w:sz w:val="16"/>
        </w:rPr>
        <w:t> </w:t>
      </w:r>
      <w:r>
        <w:rPr>
          <w:rFonts w:ascii="휴먼옛체" w:eastAsia="휴먼옛체" w:hint="eastAsia"/>
          <w:spacing w:val="-8"/>
          <w:w w:val="90"/>
          <w:sz w:val="16"/>
        </w:rPr>
        <w:t>지급을</w:t>
      </w:r>
      <w:r>
        <w:rPr>
          <w:rFonts w:ascii="휴먼옛체" w:eastAsia="휴먼옛체" w:hint="eastAsia"/>
          <w:spacing w:val="-22"/>
          <w:w w:val="90"/>
          <w:sz w:val="16"/>
        </w:rPr>
        <w:t> </w:t>
      </w:r>
      <w:r>
        <w:rPr>
          <w:rFonts w:ascii="휴먼옛체" w:eastAsia="휴먼옛체" w:hint="eastAsia"/>
          <w:spacing w:val="-8"/>
          <w:w w:val="90"/>
          <w:sz w:val="16"/>
        </w:rPr>
        <w:t>청구할</w:t>
      </w:r>
      <w:r>
        <w:rPr>
          <w:rFonts w:ascii="휴먼옛체" w:eastAsia="휴먼옛체" w:hint="eastAsia"/>
          <w:spacing w:val="-23"/>
          <w:w w:val="90"/>
          <w:sz w:val="16"/>
        </w:rPr>
        <w:t> </w:t>
      </w:r>
      <w:r>
        <w:rPr>
          <w:rFonts w:ascii="휴먼옛체" w:eastAsia="휴먼옛체" w:hint="eastAsia"/>
          <w:w w:val="90"/>
          <w:sz w:val="16"/>
        </w:rPr>
        <w:t>수</w:t>
      </w:r>
      <w:r>
        <w:rPr>
          <w:rFonts w:ascii="휴먼옛체" w:eastAsia="휴먼옛체" w:hint="eastAsia"/>
          <w:spacing w:val="-22"/>
          <w:w w:val="90"/>
          <w:sz w:val="16"/>
        </w:rPr>
        <w:t> </w:t>
      </w:r>
      <w:r>
        <w:rPr>
          <w:rFonts w:ascii="휴먼옛체" w:eastAsia="휴먼옛체" w:hint="eastAsia"/>
          <w:spacing w:val="-6"/>
          <w:w w:val="90"/>
          <w:sz w:val="16"/>
        </w:rPr>
        <w:t>있는</w:t>
      </w:r>
      <w:r>
        <w:rPr>
          <w:rFonts w:ascii="휴먼옛체" w:eastAsia="휴먼옛체" w:hint="eastAsia"/>
          <w:spacing w:val="-23"/>
          <w:w w:val="90"/>
          <w:sz w:val="16"/>
        </w:rPr>
        <w:t> </w:t>
      </w:r>
      <w:r>
        <w:rPr>
          <w:rFonts w:ascii="휴먼옛체" w:eastAsia="휴먼옛체" w:hint="eastAsia"/>
          <w:spacing w:val="-6"/>
          <w:w w:val="90"/>
          <w:sz w:val="16"/>
        </w:rPr>
        <w:t>자는</w:t>
      </w:r>
      <w:r>
        <w:rPr>
          <w:rFonts w:ascii="휴먼옛체" w:eastAsia="휴먼옛체" w:hint="eastAsia"/>
          <w:spacing w:val="-22"/>
          <w:w w:val="90"/>
          <w:sz w:val="16"/>
        </w:rPr>
        <w:t> </w:t>
      </w:r>
      <w:r>
        <w:rPr>
          <w:rFonts w:ascii="휴먼옛체" w:eastAsia="휴먼옛체" w:hint="eastAsia"/>
          <w:spacing w:val="-9"/>
          <w:w w:val="90"/>
          <w:sz w:val="16"/>
        </w:rPr>
        <w:t>기초연금</w:t>
      </w:r>
      <w:r>
        <w:rPr>
          <w:rFonts w:ascii="휴먼옛체" w:eastAsia="휴먼옛체" w:hint="eastAsia"/>
          <w:spacing w:val="-23"/>
          <w:w w:val="90"/>
          <w:sz w:val="16"/>
        </w:rPr>
        <w:t> </w:t>
      </w:r>
      <w:r>
        <w:rPr>
          <w:rFonts w:ascii="휴먼옛체" w:eastAsia="휴먼옛체" w:hint="eastAsia"/>
          <w:spacing w:val="-9"/>
          <w:w w:val="90"/>
          <w:sz w:val="16"/>
        </w:rPr>
        <w:t>수급자가</w:t>
      </w:r>
      <w:r>
        <w:rPr>
          <w:rFonts w:ascii="휴먼옛체" w:eastAsia="휴먼옛체" w:hint="eastAsia"/>
          <w:spacing w:val="-22"/>
          <w:w w:val="90"/>
          <w:sz w:val="16"/>
        </w:rPr>
        <w:t> </w:t>
      </w:r>
      <w:r>
        <w:rPr>
          <w:rFonts w:ascii="휴먼옛체" w:eastAsia="휴먼옛체" w:hint="eastAsia"/>
          <w:spacing w:val="-6"/>
          <w:w w:val="90"/>
          <w:sz w:val="16"/>
        </w:rPr>
        <w:t>사망</w:t>
      </w:r>
      <w:r>
        <w:rPr>
          <w:rFonts w:ascii="휴먼옛체" w:eastAsia="휴먼옛체" w:hint="eastAsia"/>
          <w:spacing w:val="-22"/>
          <w:w w:val="90"/>
          <w:sz w:val="16"/>
        </w:rPr>
        <w:t> </w:t>
      </w:r>
      <w:r>
        <w:rPr>
          <w:rFonts w:ascii="휴먼옛체" w:eastAsia="휴먼옛체" w:hint="eastAsia"/>
          <w:spacing w:val="-6"/>
          <w:w w:val="90"/>
          <w:sz w:val="16"/>
        </w:rPr>
        <w:t>당시</w:t>
      </w:r>
      <w:r>
        <w:rPr>
          <w:rFonts w:ascii="휴먼옛체" w:eastAsia="휴먼옛체" w:hint="eastAsia"/>
          <w:spacing w:val="-23"/>
          <w:w w:val="90"/>
          <w:sz w:val="16"/>
        </w:rPr>
        <w:t> </w:t>
      </w:r>
      <w:r>
        <w:rPr>
          <w:rFonts w:ascii="휴먼옛체" w:eastAsia="휴먼옛체" w:hint="eastAsia"/>
          <w:spacing w:val="-8"/>
          <w:w w:val="90"/>
          <w:sz w:val="16"/>
        </w:rPr>
        <w:t>주거를</w:t>
      </w:r>
      <w:r>
        <w:rPr>
          <w:rFonts w:ascii="휴먼옛체" w:eastAsia="휴먼옛체" w:hint="eastAsia"/>
          <w:spacing w:val="-22"/>
          <w:w w:val="90"/>
          <w:sz w:val="16"/>
        </w:rPr>
        <w:t> </w:t>
      </w:r>
      <w:r>
        <w:rPr>
          <w:rFonts w:ascii="휴먼옛체" w:eastAsia="휴먼옛체" w:hint="eastAsia"/>
          <w:spacing w:val="-10"/>
          <w:w w:val="90"/>
          <w:sz w:val="16"/>
        </w:rPr>
        <w:t>같이하거나,</w:t>
      </w:r>
      <w:r>
        <w:rPr>
          <w:rFonts w:ascii="휴먼옛체" w:eastAsia="휴먼옛체" w:hint="eastAsia"/>
          <w:spacing w:val="-17"/>
          <w:w w:val="90"/>
          <w:sz w:val="16"/>
        </w:rPr>
        <w:t> </w:t>
      </w:r>
      <w:r>
        <w:rPr>
          <w:rFonts w:ascii="휴먼옛체" w:eastAsia="휴먼옛체" w:hint="eastAsia"/>
          <w:spacing w:val="-10"/>
          <w:w w:val="90"/>
          <w:sz w:val="16"/>
        </w:rPr>
        <w:t>정기적으로</w:t>
      </w:r>
      <w:r>
        <w:rPr>
          <w:rFonts w:ascii="휴먼옛체" w:eastAsia="휴먼옛체" w:hint="eastAsia"/>
          <w:spacing w:val="-22"/>
          <w:w w:val="90"/>
          <w:sz w:val="16"/>
        </w:rPr>
        <w:t> </w:t>
      </w:r>
      <w:r>
        <w:rPr>
          <w:rFonts w:ascii="휴먼옛체" w:eastAsia="휴먼옛체" w:hint="eastAsia"/>
          <w:spacing w:val="-9"/>
          <w:w w:val="90"/>
          <w:sz w:val="16"/>
        </w:rPr>
        <w:t>생활비를</w:t>
      </w:r>
      <w:r>
        <w:rPr>
          <w:rFonts w:ascii="휴먼옛체" w:eastAsia="휴먼옛체" w:hint="eastAsia"/>
          <w:spacing w:val="-22"/>
          <w:w w:val="90"/>
          <w:sz w:val="16"/>
        </w:rPr>
        <w:t> </w:t>
      </w:r>
      <w:r>
        <w:rPr>
          <w:rFonts w:ascii="휴먼옛체" w:eastAsia="휴먼옛체" w:hint="eastAsia"/>
          <w:spacing w:val="-8"/>
          <w:w w:val="90"/>
          <w:sz w:val="16"/>
        </w:rPr>
        <w:t>지급한 </w:t>
      </w:r>
      <w:r>
        <w:rPr>
          <w:rFonts w:ascii="휴먼옛체" w:eastAsia="휴먼옛체" w:hint="eastAsia"/>
          <w:spacing w:val="-7"/>
          <w:w w:val="90"/>
          <w:sz w:val="16"/>
        </w:rPr>
        <w:t>부양의무자(배우자의</w:t>
      </w:r>
      <w:r>
        <w:rPr>
          <w:rFonts w:ascii="휴먼옛체" w:eastAsia="휴먼옛체" w:hint="eastAsia"/>
          <w:spacing w:val="-21"/>
          <w:w w:val="90"/>
          <w:sz w:val="16"/>
        </w:rPr>
        <w:t> </w:t>
      </w:r>
      <w:r>
        <w:rPr>
          <w:rFonts w:ascii="휴먼옛체" w:eastAsia="휴먼옛체" w:hint="eastAsia"/>
          <w:spacing w:val="-6"/>
          <w:w w:val="90"/>
          <w:sz w:val="16"/>
        </w:rPr>
        <w:t>직계혈족</w:t>
      </w:r>
      <w:r>
        <w:rPr>
          <w:rFonts w:ascii="휴먼옛체" w:eastAsia="휴먼옛체" w:hint="eastAsia"/>
          <w:spacing w:val="-22"/>
          <w:w w:val="90"/>
          <w:sz w:val="16"/>
        </w:rPr>
        <w:t> </w:t>
      </w:r>
      <w:r>
        <w:rPr>
          <w:rFonts w:ascii="휴먼옛체" w:eastAsia="휴먼옛체" w:hint="eastAsia"/>
          <w:w w:val="90"/>
          <w:sz w:val="16"/>
        </w:rPr>
        <w:t>및</w:t>
      </w:r>
      <w:r>
        <w:rPr>
          <w:rFonts w:ascii="휴먼옛체" w:eastAsia="휴먼옛체" w:hint="eastAsia"/>
          <w:spacing w:val="-21"/>
          <w:w w:val="90"/>
          <w:sz w:val="16"/>
        </w:rPr>
        <w:t> </w:t>
      </w:r>
      <w:r>
        <w:rPr>
          <w:rFonts w:ascii="휴먼옛체" w:eastAsia="휴먼옛체" w:hint="eastAsia"/>
          <w:w w:val="90"/>
          <w:sz w:val="16"/>
        </w:rPr>
        <w:t>그</w:t>
      </w:r>
      <w:r>
        <w:rPr>
          <w:rFonts w:ascii="휴먼옛체" w:eastAsia="휴먼옛체" w:hint="eastAsia"/>
          <w:spacing w:val="-22"/>
          <w:w w:val="90"/>
          <w:sz w:val="16"/>
        </w:rPr>
        <w:t> </w:t>
      </w:r>
      <w:r>
        <w:rPr>
          <w:rFonts w:ascii="휴먼옛체" w:eastAsia="휴먼옛체" w:hint="eastAsia"/>
          <w:spacing w:val="-6"/>
          <w:w w:val="90"/>
          <w:sz w:val="16"/>
        </w:rPr>
        <w:t>배우자를</w:t>
      </w:r>
      <w:r>
        <w:rPr>
          <w:rFonts w:ascii="휴먼옛체" w:eastAsia="휴먼옛체" w:hint="eastAsia"/>
          <w:spacing w:val="-21"/>
          <w:w w:val="90"/>
          <w:sz w:val="16"/>
        </w:rPr>
        <w:t> </w:t>
      </w:r>
      <w:r>
        <w:rPr>
          <w:rFonts w:ascii="휴먼옛체" w:eastAsia="휴먼옛체" w:hint="eastAsia"/>
          <w:spacing w:val="-7"/>
          <w:w w:val="90"/>
          <w:sz w:val="16"/>
        </w:rPr>
        <w:t>말합니다)로서</w:t>
      </w:r>
      <w:r>
        <w:rPr>
          <w:rFonts w:ascii="휴먼옛체" w:eastAsia="휴먼옛체" w:hint="eastAsia"/>
          <w:spacing w:val="-21"/>
          <w:w w:val="90"/>
          <w:sz w:val="16"/>
        </w:rPr>
        <w:t> </w:t>
      </w:r>
      <w:r>
        <w:rPr>
          <w:rFonts w:ascii="휴먼옛체" w:eastAsia="휴먼옛체" w:hint="eastAsia"/>
          <w:spacing w:val="-6"/>
          <w:w w:val="90"/>
          <w:sz w:val="16"/>
        </w:rPr>
        <w:t>지급받는</w:t>
      </w:r>
      <w:r>
        <w:rPr>
          <w:rFonts w:ascii="휴먼옛체" w:eastAsia="휴먼옛체" w:hint="eastAsia"/>
          <w:spacing w:val="-21"/>
          <w:w w:val="90"/>
          <w:sz w:val="16"/>
        </w:rPr>
        <w:t> </w:t>
      </w:r>
      <w:r>
        <w:rPr>
          <w:rFonts w:ascii="휴먼옛체" w:eastAsia="휴먼옛체" w:hint="eastAsia"/>
          <w:spacing w:val="-6"/>
          <w:w w:val="90"/>
          <w:sz w:val="16"/>
        </w:rPr>
        <w:t>순위는</w:t>
      </w:r>
      <w:r>
        <w:rPr>
          <w:rFonts w:ascii="휴먼옛체" w:eastAsia="휴먼옛체" w:hint="eastAsia"/>
          <w:spacing w:val="-22"/>
          <w:w w:val="90"/>
          <w:sz w:val="16"/>
        </w:rPr>
        <w:t> </w:t>
      </w:r>
      <w:r>
        <w:rPr>
          <w:rFonts w:ascii="휴먼옛체" w:eastAsia="휴먼옛체" w:hint="eastAsia"/>
          <w:spacing w:val="-6"/>
          <w:w w:val="90"/>
          <w:sz w:val="16"/>
        </w:rPr>
        <w:t>배우자,</w:t>
      </w:r>
      <w:r>
        <w:rPr>
          <w:rFonts w:ascii="휴먼옛체" w:eastAsia="휴먼옛체" w:hint="eastAsia"/>
          <w:spacing w:val="-18"/>
          <w:w w:val="90"/>
          <w:sz w:val="16"/>
        </w:rPr>
        <w:t> </w:t>
      </w:r>
      <w:r>
        <w:rPr>
          <w:rFonts w:ascii="휴먼옛체" w:eastAsia="휴먼옛체" w:hint="eastAsia"/>
          <w:spacing w:val="-6"/>
          <w:w w:val="90"/>
          <w:sz w:val="16"/>
        </w:rPr>
        <w:t>자녀와</w:t>
      </w:r>
      <w:r>
        <w:rPr>
          <w:rFonts w:ascii="휴먼옛체" w:eastAsia="휴먼옛체" w:hint="eastAsia"/>
          <w:spacing w:val="-21"/>
          <w:w w:val="90"/>
          <w:sz w:val="16"/>
        </w:rPr>
        <w:t> </w:t>
      </w:r>
      <w:r>
        <w:rPr>
          <w:rFonts w:ascii="휴먼옛체" w:eastAsia="휴먼옛체" w:hint="eastAsia"/>
          <w:w w:val="90"/>
          <w:sz w:val="16"/>
        </w:rPr>
        <w:t>그</w:t>
      </w:r>
      <w:r>
        <w:rPr>
          <w:rFonts w:ascii="휴먼옛체" w:eastAsia="휴먼옛체" w:hint="eastAsia"/>
          <w:spacing w:val="-21"/>
          <w:w w:val="90"/>
          <w:sz w:val="16"/>
        </w:rPr>
        <w:t> </w:t>
      </w:r>
      <w:r>
        <w:rPr>
          <w:rFonts w:ascii="휴먼옛체" w:eastAsia="휴먼옛체" w:hint="eastAsia"/>
          <w:spacing w:val="-6"/>
          <w:w w:val="90"/>
          <w:sz w:val="16"/>
        </w:rPr>
        <w:t>배우자,</w:t>
      </w:r>
      <w:r>
        <w:rPr>
          <w:rFonts w:ascii="휴먼옛체" w:eastAsia="휴먼옛체" w:hint="eastAsia"/>
          <w:spacing w:val="-17"/>
          <w:w w:val="90"/>
          <w:sz w:val="16"/>
        </w:rPr>
        <w:t> </w:t>
      </w:r>
      <w:r>
        <w:rPr>
          <w:rFonts w:ascii="휴먼옛체" w:eastAsia="휴먼옛체" w:hint="eastAsia"/>
          <w:spacing w:val="-6"/>
          <w:w w:val="90"/>
          <w:sz w:val="16"/>
        </w:rPr>
        <w:t>부모,</w:t>
      </w:r>
      <w:r>
        <w:rPr>
          <w:rFonts w:ascii="휴먼옛체" w:eastAsia="휴먼옛체" w:hint="eastAsia"/>
          <w:spacing w:val="-17"/>
          <w:w w:val="90"/>
          <w:sz w:val="16"/>
        </w:rPr>
        <w:t> </w:t>
      </w:r>
      <w:r>
        <w:rPr>
          <w:rFonts w:ascii="휴먼옛체" w:eastAsia="휴먼옛체" w:hint="eastAsia"/>
          <w:spacing w:val="-6"/>
          <w:w w:val="90"/>
          <w:sz w:val="16"/>
        </w:rPr>
        <w:t>손자녀와</w:t>
      </w:r>
      <w:r>
        <w:rPr>
          <w:rFonts w:ascii="휴먼옛체" w:eastAsia="휴먼옛체" w:hint="eastAsia"/>
          <w:spacing w:val="-22"/>
          <w:w w:val="90"/>
          <w:sz w:val="16"/>
        </w:rPr>
        <w:t> </w:t>
      </w:r>
      <w:r>
        <w:rPr>
          <w:rFonts w:ascii="휴먼옛체" w:eastAsia="휴먼옛체" w:hint="eastAsia"/>
          <w:w w:val="90"/>
          <w:sz w:val="16"/>
        </w:rPr>
        <w:t>그 </w:t>
      </w:r>
      <w:r>
        <w:rPr>
          <w:rFonts w:ascii="휴먼옛체" w:eastAsia="휴먼옛체" w:hint="eastAsia"/>
          <w:spacing w:val="-6"/>
          <w:w w:val="95"/>
          <w:sz w:val="16"/>
        </w:rPr>
        <w:t>배우자의</w:t>
      </w:r>
      <w:r>
        <w:rPr>
          <w:rFonts w:ascii="휴먼옛체" w:eastAsia="휴먼옛체" w:hint="eastAsia"/>
          <w:spacing w:val="2"/>
          <w:w w:val="95"/>
          <w:sz w:val="16"/>
        </w:rPr>
        <w:t> </w:t>
      </w:r>
      <w:r>
        <w:rPr>
          <w:rFonts w:ascii="휴먼옛체" w:eastAsia="휴먼옛체" w:hint="eastAsia"/>
          <w:spacing w:val="-8"/>
          <w:w w:val="95"/>
          <w:sz w:val="16"/>
        </w:rPr>
        <w:t>순입니다.</w:t>
      </w:r>
    </w:p>
    <w:p>
      <w:pPr>
        <w:pStyle w:val="ListParagraph"/>
        <w:numPr>
          <w:ilvl w:val="0"/>
          <w:numId w:val="339"/>
        </w:numPr>
        <w:tabs>
          <w:tab w:pos="786" w:val="left" w:leader="none"/>
        </w:tabs>
        <w:spacing w:line="266" w:lineRule="auto" w:before="0" w:after="0"/>
        <w:ind w:left="785" w:right="1348" w:hanging="190"/>
        <w:jc w:val="both"/>
        <w:rPr>
          <w:rFonts w:ascii="휴먼옛체" w:hAnsi="휴먼옛체" w:eastAsia="휴먼옛체" w:hint="eastAsia"/>
          <w:sz w:val="16"/>
        </w:rPr>
      </w:pPr>
      <w:r>
        <w:rPr>
          <w:rFonts w:ascii="휴먼옛체" w:hAnsi="휴먼옛체" w:eastAsia="휴먼옛체" w:hint="eastAsia"/>
          <w:spacing w:val="-7"/>
          <w:w w:val="90"/>
          <w:sz w:val="16"/>
        </w:rPr>
        <w:t>지급순위가</w:t>
      </w:r>
      <w:r>
        <w:rPr>
          <w:rFonts w:ascii="휴먼옛체" w:hAnsi="휴먼옛체" w:eastAsia="휴먼옛체" w:hint="eastAsia"/>
          <w:spacing w:val="-11"/>
          <w:w w:val="90"/>
          <w:sz w:val="16"/>
        </w:rPr>
        <w:t> </w:t>
      </w:r>
      <w:r>
        <w:rPr>
          <w:rFonts w:ascii="휴먼옛체" w:hAnsi="휴먼옛체" w:eastAsia="휴먼옛체" w:hint="eastAsia"/>
          <w:w w:val="90"/>
          <w:sz w:val="16"/>
        </w:rPr>
        <w:t>2명</w:t>
      </w:r>
      <w:r>
        <w:rPr>
          <w:rFonts w:ascii="휴먼옛체" w:hAnsi="휴먼옛체" w:eastAsia="휴먼옛체" w:hint="eastAsia"/>
          <w:spacing w:val="-10"/>
          <w:w w:val="90"/>
          <w:sz w:val="16"/>
        </w:rPr>
        <w:t> </w:t>
      </w:r>
      <w:r>
        <w:rPr>
          <w:rFonts w:ascii="휴먼옛체" w:hAnsi="휴먼옛체" w:eastAsia="휴먼옛체" w:hint="eastAsia"/>
          <w:spacing w:val="-4"/>
          <w:w w:val="90"/>
          <w:sz w:val="16"/>
        </w:rPr>
        <w:t>이상</w:t>
      </w:r>
      <w:r>
        <w:rPr>
          <w:rFonts w:ascii="휴먼옛체" w:hAnsi="휴먼옛체" w:eastAsia="휴먼옛체" w:hint="eastAsia"/>
          <w:spacing w:val="-10"/>
          <w:w w:val="90"/>
          <w:sz w:val="16"/>
        </w:rPr>
        <w:t> </w:t>
      </w:r>
      <w:r>
        <w:rPr>
          <w:rFonts w:ascii="휴먼옛체" w:hAnsi="휴먼옛체" w:eastAsia="휴먼옛체" w:hint="eastAsia"/>
          <w:spacing w:val="-6"/>
          <w:w w:val="90"/>
          <w:sz w:val="16"/>
        </w:rPr>
        <w:t>동순위일</w:t>
      </w:r>
      <w:r>
        <w:rPr>
          <w:rFonts w:ascii="휴먼옛체" w:hAnsi="휴먼옛체" w:eastAsia="휴먼옛체" w:hint="eastAsia"/>
          <w:spacing w:val="-10"/>
          <w:w w:val="90"/>
          <w:sz w:val="16"/>
        </w:rPr>
        <w:t> </w:t>
      </w:r>
      <w:r>
        <w:rPr>
          <w:rFonts w:ascii="휴먼옛체" w:hAnsi="휴먼옛체" w:eastAsia="휴먼옛체" w:hint="eastAsia"/>
          <w:spacing w:val="-6"/>
          <w:w w:val="90"/>
          <w:sz w:val="16"/>
        </w:rPr>
        <w:t>경우에는</w:t>
      </w:r>
      <w:r>
        <w:rPr>
          <w:rFonts w:ascii="휴먼옛체" w:hAnsi="휴먼옛체" w:eastAsia="휴먼옛체" w:hint="eastAsia"/>
          <w:spacing w:val="-10"/>
          <w:w w:val="90"/>
          <w:sz w:val="16"/>
        </w:rPr>
        <w:t> </w:t>
      </w:r>
      <w:r>
        <w:rPr>
          <w:rFonts w:ascii="휴먼옛체" w:hAnsi="휴먼옛체" w:eastAsia="휴먼옛체" w:hint="eastAsia"/>
          <w:spacing w:val="-6"/>
          <w:w w:val="90"/>
          <w:sz w:val="16"/>
        </w:rPr>
        <w:t>미지급</w:t>
      </w:r>
      <w:r>
        <w:rPr>
          <w:rFonts w:ascii="휴먼옛체" w:hAnsi="휴먼옛체" w:eastAsia="휴먼옛체" w:hint="eastAsia"/>
          <w:spacing w:val="-10"/>
          <w:w w:val="90"/>
          <w:sz w:val="16"/>
        </w:rPr>
        <w:t> </w:t>
      </w:r>
      <w:r>
        <w:rPr>
          <w:rFonts w:ascii="휴먼옛체" w:hAnsi="휴먼옛체" w:eastAsia="휴먼옛체" w:hint="eastAsia"/>
          <w:spacing w:val="-7"/>
          <w:w w:val="90"/>
          <w:sz w:val="16"/>
        </w:rPr>
        <w:t>기초연금을</w:t>
      </w:r>
      <w:r>
        <w:rPr>
          <w:rFonts w:ascii="휴먼옛체" w:hAnsi="휴먼옛체" w:eastAsia="휴먼옛체" w:hint="eastAsia"/>
          <w:spacing w:val="-10"/>
          <w:w w:val="90"/>
          <w:sz w:val="16"/>
        </w:rPr>
        <w:t> </w:t>
      </w:r>
      <w:r>
        <w:rPr>
          <w:rFonts w:ascii="휴먼옛체" w:hAnsi="휴먼옛체" w:eastAsia="휴먼옛체" w:hint="eastAsia"/>
          <w:spacing w:val="-6"/>
          <w:w w:val="90"/>
          <w:sz w:val="16"/>
        </w:rPr>
        <w:t>청구하실</w:t>
      </w:r>
      <w:r>
        <w:rPr>
          <w:rFonts w:ascii="휴먼옛체" w:hAnsi="휴먼옛체" w:eastAsia="휴먼옛체" w:hint="eastAsia"/>
          <w:spacing w:val="-10"/>
          <w:w w:val="90"/>
          <w:sz w:val="16"/>
        </w:rPr>
        <w:t> </w:t>
      </w:r>
      <w:r>
        <w:rPr>
          <w:rFonts w:ascii="휴먼옛체" w:hAnsi="휴먼옛체" w:eastAsia="휴먼옛체" w:hint="eastAsia"/>
          <w:spacing w:val="-4"/>
          <w:w w:val="90"/>
          <w:sz w:val="16"/>
        </w:rPr>
        <w:t>분이</w:t>
      </w:r>
      <w:r>
        <w:rPr>
          <w:rFonts w:ascii="휴먼옛체" w:hAnsi="휴먼옛체" w:eastAsia="휴먼옛체" w:hint="eastAsia"/>
          <w:spacing w:val="-10"/>
          <w:w w:val="90"/>
          <w:sz w:val="16"/>
        </w:rPr>
        <w:t> </w:t>
      </w:r>
      <w:r>
        <w:rPr>
          <w:rFonts w:ascii="휴먼옛체" w:hAnsi="휴먼옛체" w:eastAsia="휴먼옛체" w:hint="eastAsia"/>
          <w:spacing w:val="-7"/>
          <w:w w:val="90"/>
          <w:sz w:val="16"/>
        </w:rPr>
        <w:t>개별적으로</w:t>
      </w:r>
      <w:r>
        <w:rPr>
          <w:rFonts w:ascii="휴먼옛체" w:hAnsi="휴먼옛체" w:eastAsia="휴먼옛체" w:hint="eastAsia"/>
          <w:spacing w:val="-10"/>
          <w:w w:val="90"/>
          <w:sz w:val="16"/>
        </w:rPr>
        <w:t> </w:t>
      </w:r>
      <w:r>
        <w:rPr>
          <w:rFonts w:ascii="휴먼옛체" w:hAnsi="휴먼옛체" w:eastAsia="휴먼옛체" w:hint="eastAsia"/>
          <w:spacing w:val="-6"/>
          <w:w w:val="90"/>
          <w:sz w:val="16"/>
        </w:rPr>
        <w:t>청구를</w:t>
      </w:r>
      <w:r>
        <w:rPr>
          <w:rFonts w:ascii="휴먼옛체" w:hAnsi="휴먼옛체" w:eastAsia="휴먼옛체" w:hint="eastAsia"/>
          <w:spacing w:val="-10"/>
          <w:w w:val="90"/>
          <w:sz w:val="16"/>
        </w:rPr>
        <w:t> </w:t>
      </w:r>
      <w:r>
        <w:rPr>
          <w:rFonts w:ascii="휴먼옛체" w:hAnsi="휴먼옛체" w:eastAsia="휴먼옛체" w:hint="eastAsia"/>
          <w:spacing w:val="-6"/>
          <w:w w:val="90"/>
          <w:sz w:val="16"/>
        </w:rPr>
        <w:t>하거나</w:t>
      </w:r>
      <w:r>
        <w:rPr>
          <w:rFonts w:ascii="휴먼옛체" w:hAnsi="휴먼옛체" w:eastAsia="휴먼옛체" w:hint="eastAsia"/>
          <w:spacing w:val="-10"/>
          <w:w w:val="90"/>
          <w:sz w:val="16"/>
        </w:rPr>
        <w:t> </w:t>
      </w:r>
      <w:r>
        <w:rPr>
          <w:rFonts w:ascii="휴먼옛체" w:hAnsi="휴먼옛체" w:eastAsia="휴먼옛체" w:hint="eastAsia"/>
          <w:spacing w:val="-6"/>
          <w:w w:val="90"/>
          <w:sz w:val="16"/>
        </w:rPr>
        <w:t>대표자를</w:t>
      </w:r>
      <w:r>
        <w:rPr>
          <w:rFonts w:ascii="휴먼옛체" w:hAnsi="휴먼옛체" w:eastAsia="휴먼옛체" w:hint="eastAsia"/>
          <w:spacing w:val="-10"/>
          <w:w w:val="90"/>
          <w:sz w:val="16"/>
        </w:rPr>
        <w:t> </w:t>
      </w:r>
      <w:r>
        <w:rPr>
          <w:rFonts w:ascii="휴먼옛체" w:hAnsi="휴먼옛체" w:eastAsia="휴먼옛체" w:hint="eastAsia"/>
          <w:spacing w:val="-8"/>
          <w:w w:val="90"/>
          <w:sz w:val="16"/>
        </w:rPr>
        <w:t>선정하여 청구할</w:t>
      </w:r>
      <w:r>
        <w:rPr>
          <w:rFonts w:ascii="휴먼옛체" w:hAnsi="휴먼옛체" w:eastAsia="휴먼옛체" w:hint="eastAsia"/>
          <w:spacing w:val="-22"/>
          <w:w w:val="90"/>
          <w:sz w:val="16"/>
        </w:rPr>
        <w:t> </w:t>
      </w:r>
      <w:r>
        <w:rPr>
          <w:rFonts w:ascii="휴먼옛체" w:hAnsi="휴먼옛체" w:eastAsia="휴먼옛체" w:hint="eastAsia"/>
          <w:w w:val="90"/>
          <w:sz w:val="16"/>
        </w:rPr>
        <w:t>수</w:t>
      </w:r>
      <w:r>
        <w:rPr>
          <w:rFonts w:ascii="휴먼옛체" w:hAnsi="휴먼옛체" w:eastAsia="휴먼옛체" w:hint="eastAsia"/>
          <w:spacing w:val="-22"/>
          <w:w w:val="90"/>
          <w:sz w:val="16"/>
        </w:rPr>
        <w:t> </w:t>
      </w:r>
      <w:r>
        <w:rPr>
          <w:rFonts w:ascii="휴먼옛체" w:hAnsi="휴먼옛체" w:eastAsia="휴먼옛체" w:hint="eastAsia"/>
          <w:spacing w:val="-10"/>
          <w:w w:val="90"/>
          <w:sz w:val="16"/>
        </w:rPr>
        <w:t>있습니다.</w:t>
      </w:r>
      <w:r>
        <w:rPr>
          <w:rFonts w:ascii="휴먼옛체" w:hAnsi="휴먼옛체" w:eastAsia="휴먼옛체" w:hint="eastAsia"/>
          <w:spacing w:val="-17"/>
          <w:w w:val="90"/>
          <w:sz w:val="16"/>
        </w:rPr>
        <w:t> </w:t>
      </w:r>
      <w:r>
        <w:rPr>
          <w:rFonts w:ascii="휴먼옛체" w:hAnsi="휴먼옛체" w:eastAsia="휴먼옛체" w:hint="eastAsia"/>
          <w:spacing w:val="-8"/>
          <w:w w:val="90"/>
          <w:sz w:val="16"/>
        </w:rPr>
        <w:t>동순위</w:t>
      </w:r>
      <w:r>
        <w:rPr>
          <w:rFonts w:ascii="휴먼옛체" w:hAnsi="휴먼옛체" w:eastAsia="휴먼옛체" w:hint="eastAsia"/>
          <w:spacing w:val="-22"/>
          <w:w w:val="90"/>
          <w:sz w:val="16"/>
        </w:rPr>
        <w:t> </w:t>
      </w:r>
      <w:r>
        <w:rPr>
          <w:rFonts w:ascii="휴먼옛체" w:hAnsi="휴먼옛체" w:eastAsia="휴먼옛체" w:hint="eastAsia"/>
          <w:spacing w:val="-9"/>
          <w:w w:val="90"/>
          <w:sz w:val="16"/>
        </w:rPr>
        <w:t>수급권자가</w:t>
      </w:r>
      <w:r>
        <w:rPr>
          <w:rFonts w:ascii="휴먼옛체" w:hAnsi="휴먼옛체" w:eastAsia="휴먼옛체" w:hint="eastAsia"/>
          <w:spacing w:val="-22"/>
          <w:w w:val="90"/>
          <w:sz w:val="16"/>
        </w:rPr>
        <w:t> </w:t>
      </w:r>
      <w:r>
        <w:rPr>
          <w:rFonts w:ascii="휴먼옛체" w:hAnsi="휴먼옛체" w:eastAsia="휴먼옛체" w:hint="eastAsia"/>
          <w:spacing w:val="-9"/>
          <w:w w:val="90"/>
          <w:sz w:val="16"/>
        </w:rPr>
        <w:t>대표자를</w:t>
      </w:r>
      <w:r>
        <w:rPr>
          <w:rFonts w:ascii="휴먼옛체" w:hAnsi="휴먼옛체" w:eastAsia="휴먼옛체" w:hint="eastAsia"/>
          <w:spacing w:val="-22"/>
          <w:w w:val="90"/>
          <w:sz w:val="16"/>
        </w:rPr>
        <w:t> </w:t>
      </w:r>
      <w:r>
        <w:rPr>
          <w:rFonts w:ascii="휴먼옛체" w:hAnsi="휴먼옛체" w:eastAsia="휴먼옛체" w:hint="eastAsia"/>
          <w:spacing w:val="-8"/>
          <w:w w:val="90"/>
          <w:sz w:val="16"/>
        </w:rPr>
        <w:t>선정할</w:t>
      </w:r>
      <w:r>
        <w:rPr>
          <w:rFonts w:ascii="휴먼옛체" w:hAnsi="휴먼옛체" w:eastAsia="휴먼옛체" w:hint="eastAsia"/>
          <w:spacing w:val="-23"/>
          <w:w w:val="90"/>
          <w:sz w:val="16"/>
        </w:rPr>
        <w:t> </w:t>
      </w:r>
      <w:r>
        <w:rPr>
          <w:rFonts w:ascii="휴먼옛체" w:hAnsi="휴먼옛체" w:eastAsia="휴먼옛체" w:hint="eastAsia"/>
          <w:spacing w:val="-6"/>
          <w:w w:val="90"/>
          <w:sz w:val="16"/>
        </w:rPr>
        <w:t>경우</w:t>
      </w:r>
      <w:r>
        <w:rPr>
          <w:rFonts w:ascii="휴먼옛체" w:hAnsi="휴먼옛체" w:eastAsia="휴먼옛체" w:hint="eastAsia"/>
          <w:spacing w:val="-22"/>
          <w:w w:val="90"/>
          <w:sz w:val="16"/>
        </w:rPr>
        <w:t> </w:t>
      </w:r>
      <w:r>
        <w:rPr>
          <w:spacing w:val="-6"/>
          <w:w w:val="90"/>
          <w:sz w:val="16"/>
        </w:rPr>
        <w:t>ʻʻ</w:t>
      </w:r>
      <w:r>
        <w:rPr>
          <w:rFonts w:ascii="휴먼옛체" w:hAnsi="휴먼옛체" w:eastAsia="휴먼옛체" w:hint="eastAsia"/>
          <w:spacing w:val="-6"/>
          <w:w w:val="90"/>
          <w:sz w:val="16"/>
        </w:rPr>
        <w:t>대표자</w:t>
      </w:r>
      <w:r>
        <w:rPr>
          <w:rFonts w:ascii="휴먼옛체" w:hAnsi="휴먼옛체" w:eastAsia="휴먼옛체" w:hint="eastAsia"/>
          <w:spacing w:val="-22"/>
          <w:w w:val="90"/>
          <w:sz w:val="16"/>
        </w:rPr>
        <w:t> </w:t>
      </w:r>
      <w:r>
        <w:rPr>
          <w:rFonts w:ascii="휴먼옛체" w:hAnsi="휴먼옛체" w:eastAsia="휴먼옛체" w:hint="eastAsia"/>
          <w:spacing w:val="-8"/>
          <w:w w:val="90"/>
          <w:sz w:val="16"/>
        </w:rPr>
        <w:t>선정</w:t>
      </w:r>
      <w:r>
        <w:rPr>
          <w:spacing w:val="-8"/>
          <w:w w:val="90"/>
          <w:sz w:val="16"/>
        </w:rPr>
        <w:t>ˮ</w:t>
      </w:r>
      <w:r>
        <w:rPr>
          <w:spacing w:val="-4"/>
          <w:w w:val="90"/>
          <w:sz w:val="16"/>
        </w:rPr>
        <w:t> </w:t>
      </w:r>
      <w:r>
        <w:rPr>
          <w:rFonts w:ascii="휴먼옛체" w:hAnsi="휴먼옛체" w:eastAsia="휴먼옛체" w:hint="eastAsia"/>
          <w:spacing w:val="-6"/>
          <w:w w:val="90"/>
          <w:sz w:val="16"/>
        </w:rPr>
        <w:t>란에</w:t>
      </w:r>
      <w:r>
        <w:rPr>
          <w:rFonts w:ascii="휴먼옛체" w:hAnsi="휴먼옛체" w:eastAsia="휴먼옛체" w:hint="eastAsia"/>
          <w:spacing w:val="-22"/>
          <w:w w:val="90"/>
          <w:sz w:val="16"/>
        </w:rPr>
        <w:t> </w:t>
      </w:r>
      <w:r>
        <w:rPr>
          <w:rFonts w:ascii="휴먼옛체" w:hAnsi="휴먼옛체" w:eastAsia="휴먼옛체" w:hint="eastAsia"/>
          <w:spacing w:val="-6"/>
          <w:w w:val="90"/>
          <w:sz w:val="16"/>
        </w:rPr>
        <w:t>서명</w:t>
      </w:r>
      <w:r>
        <w:rPr>
          <w:rFonts w:ascii="휴먼옛체" w:hAnsi="휴먼옛체" w:eastAsia="휴먼옛체" w:hint="eastAsia"/>
          <w:spacing w:val="-22"/>
          <w:w w:val="90"/>
          <w:sz w:val="16"/>
        </w:rPr>
        <w:t> </w:t>
      </w:r>
      <w:r>
        <w:rPr>
          <w:rFonts w:ascii="휴먼옛체" w:hAnsi="휴먼옛체" w:eastAsia="휴먼옛체" w:hint="eastAsia"/>
          <w:spacing w:val="-6"/>
          <w:w w:val="90"/>
          <w:sz w:val="16"/>
        </w:rPr>
        <w:t>또는</w:t>
      </w:r>
      <w:r>
        <w:rPr>
          <w:rFonts w:ascii="휴먼옛체" w:hAnsi="휴먼옛체" w:eastAsia="휴먼옛체" w:hint="eastAsia"/>
          <w:spacing w:val="-21"/>
          <w:w w:val="90"/>
          <w:sz w:val="16"/>
        </w:rPr>
        <w:t> </w:t>
      </w:r>
      <w:r>
        <w:rPr>
          <w:rFonts w:ascii="휴먼옛체" w:hAnsi="휴먼옛체" w:eastAsia="휴먼옛체" w:hint="eastAsia"/>
          <w:spacing w:val="-9"/>
          <w:w w:val="90"/>
          <w:sz w:val="16"/>
        </w:rPr>
        <w:t>날인하십시오.(동순위</w:t>
      </w:r>
      <w:r>
        <w:rPr>
          <w:rFonts w:ascii="휴먼옛체" w:hAnsi="휴먼옛체" w:eastAsia="휴먼옛체" w:hint="eastAsia"/>
          <w:spacing w:val="-22"/>
          <w:w w:val="90"/>
          <w:sz w:val="16"/>
        </w:rPr>
        <w:t> </w:t>
      </w:r>
      <w:r>
        <w:rPr>
          <w:rFonts w:ascii="휴먼옛체" w:hAnsi="휴먼옛체" w:eastAsia="휴먼옛체" w:hint="eastAsia"/>
          <w:spacing w:val="-9"/>
          <w:w w:val="90"/>
          <w:sz w:val="16"/>
        </w:rPr>
        <w:t>수급권자가 </w:t>
      </w:r>
      <w:r>
        <w:rPr>
          <w:rFonts w:ascii="휴먼옛체" w:hAnsi="휴먼옛체" w:eastAsia="휴먼옛체" w:hint="eastAsia"/>
          <w:spacing w:val="-7"/>
          <w:w w:val="95"/>
          <w:sz w:val="16"/>
        </w:rPr>
        <w:t>미성년자인 </w:t>
      </w:r>
      <w:r>
        <w:rPr>
          <w:rFonts w:ascii="휴먼옛체" w:hAnsi="휴먼옛체" w:eastAsia="휴먼옛체" w:hint="eastAsia"/>
          <w:spacing w:val="-4"/>
          <w:w w:val="95"/>
          <w:sz w:val="16"/>
        </w:rPr>
        <w:t>경우 </w:t>
      </w:r>
      <w:r>
        <w:rPr>
          <w:rFonts w:ascii="휴먼옛체" w:hAnsi="휴먼옛체" w:eastAsia="휴먼옛체" w:hint="eastAsia"/>
          <w:spacing w:val="-7"/>
          <w:w w:val="95"/>
          <w:sz w:val="16"/>
        </w:rPr>
        <w:t>법정대리인이 </w:t>
      </w:r>
      <w:r>
        <w:rPr>
          <w:rFonts w:ascii="휴먼옛체" w:hAnsi="휴먼옛체" w:eastAsia="휴먼옛체" w:hint="eastAsia"/>
          <w:spacing w:val="-4"/>
          <w:w w:val="95"/>
          <w:sz w:val="16"/>
        </w:rPr>
        <w:t>서명 또는</w:t>
      </w:r>
      <w:r>
        <w:rPr>
          <w:rFonts w:ascii="휴먼옛체" w:hAnsi="휴먼옛체" w:eastAsia="휴먼옛체" w:hint="eastAsia"/>
          <w:spacing w:val="16"/>
          <w:w w:val="95"/>
          <w:sz w:val="16"/>
        </w:rPr>
        <w:t> </w:t>
      </w:r>
      <w:r>
        <w:rPr>
          <w:rFonts w:ascii="휴먼옛체" w:hAnsi="휴먼옛체" w:eastAsia="휴먼옛체" w:hint="eastAsia"/>
          <w:spacing w:val="-8"/>
          <w:w w:val="95"/>
          <w:sz w:val="16"/>
        </w:rPr>
        <w:t>날인하십시오)</w:t>
      </w:r>
    </w:p>
    <w:p>
      <w:pPr>
        <w:pStyle w:val="BodyText"/>
        <w:rPr>
          <w:rFonts w:ascii="휴먼옛체"/>
          <w:sz w:val="20"/>
        </w:rPr>
      </w:pPr>
    </w:p>
    <w:p>
      <w:pPr>
        <w:pStyle w:val="BodyText"/>
        <w:spacing w:before="3"/>
        <w:rPr>
          <w:rFonts w:ascii="휴먼옛체"/>
          <w:sz w:val="18"/>
        </w:rPr>
      </w:pPr>
      <w:r>
        <w:rPr/>
        <w:pict>
          <v:shape style="position:absolute;margin-left:78.959999pt;margin-top:14.476981pt;width:397.4pt;height:17.9pt;mso-position-horizontal-relative:page;mso-position-vertical-relative:paragraph;z-index:-15532032;mso-wrap-distance-left:0;mso-wrap-distance-right:0" type="#_x0000_t202" filled="false" stroked="false">
            <v:textbox inset="0,0,0,0">
              <w:txbxContent>
                <w:p>
                  <w:pPr>
                    <w:spacing w:before="40"/>
                    <w:ind w:left="3459" w:right="3459" w:firstLine="0"/>
                    <w:jc w:val="center"/>
                    <w:rPr>
                      <w:rFonts w:ascii="휴먼옛체" w:eastAsia="휴먼옛체" w:hint="eastAsia"/>
                      <w:sz w:val="20"/>
                    </w:rPr>
                  </w:pPr>
                  <w:r>
                    <w:rPr>
                      <w:rFonts w:ascii="휴먼옛체" w:eastAsia="휴먼옛체" w:hint="eastAsia"/>
                      <w:w w:val="95"/>
                      <w:sz w:val="20"/>
                    </w:rPr>
                    <w:t>처 리 절 차</w:t>
                  </w:r>
                </w:p>
              </w:txbxContent>
            </v:textbox>
            <w10:wrap type="topAndBottom"/>
          </v:shape>
        </w:pict>
      </w:r>
    </w:p>
    <w:p>
      <w:pPr>
        <w:pStyle w:val="BodyText"/>
        <w:spacing w:before="11"/>
        <w:rPr>
          <w:rFonts w:ascii="휴먼옛체"/>
          <w:sz w:val="4"/>
        </w:rPr>
      </w:pPr>
    </w:p>
    <w:p>
      <w:pPr>
        <w:spacing w:after="0"/>
        <w:rPr>
          <w:rFonts w:ascii="휴먼옛체"/>
          <w:sz w:val="4"/>
        </w:rPr>
        <w:sectPr>
          <w:pgSz w:w="11120" w:h="15080"/>
          <w:pgMar w:top="1160" w:bottom="280" w:left="1120" w:right="380"/>
        </w:sectPr>
      </w:pPr>
    </w:p>
    <w:p>
      <w:pPr>
        <w:spacing w:before="31"/>
        <w:ind w:left="496" w:right="0" w:firstLine="0"/>
        <w:jc w:val="left"/>
        <w:rPr>
          <w:rFonts w:ascii="휴먼옛체" w:eastAsia="휴먼옛체" w:hint="eastAsia"/>
          <w:sz w:val="18"/>
        </w:rPr>
      </w:pPr>
      <w:r>
        <w:rPr>
          <w:rFonts w:ascii="휴먼옛체" w:eastAsia="휴먼옛체" w:hint="eastAsia"/>
          <w:w w:val="95"/>
          <w:sz w:val="18"/>
        </w:rPr>
        <w:t>이</w:t>
      </w:r>
      <w:r>
        <w:rPr>
          <w:rFonts w:ascii="휴먼옛체" w:eastAsia="휴먼옛체" w:hint="eastAsia"/>
          <w:spacing w:val="-43"/>
          <w:w w:val="95"/>
          <w:sz w:val="18"/>
        </w:rPr>
        <w:t> </w:t>
      </w:r>
      <w:r>
        <w:rPr>
          <w:rFonts w:ascii="휴먼옛체" w:eastAsia="휴먼옛체" w:hint="eastAsia"/>
          <w:spacing w:val="-6"/>
          <w:w w:val="95"/>
          <w:sz w:val="18"/>
        </w:rPr>
        <w:t>신청서는</w:t>
      </w:r>
      <w:r>
        <w:rPr>
          <w:rFonts w:ascii="휴먼옛체" w:eastAsia="휴먼옛체" w:hint="eastAsia"/>
          <w:spacing w:val="-43"/>
          <w:w w:val="95"/>
          <w:sz w:val="18"/>
        </w:rPr>
        <w:t> </w:t>
      </w:r>
      <w:r>
        <w:rPr>
          <w:rFonts w:ascii="휴먼옛체" w:eastAsia="휴먼옛체" w:hint="eastAsia"/>
          <w:spacing w:val="-6"/>
          <w:w w:val="95"/>
          <w:sz w:val="18"/>
        </w:rPr>
        <w:t>아래와</w:t>
      </w:r>
      <w:r>
        <w:rPr>
          <w:rFonts w:ascii="휴먼옛체" w:eastAsia="휴먼옛체" w:hint="eastAsia"/>
          <w:spacing w:val="-42"/>
          <w:w w:val="95"/>
          <w:sz w:val="18"/>
        </w:rPr>
        <w:t> </w:t>
      </w:r>
      <w:r>
        <w:rPr>
          <w:rFonts w:ascii="휴먼옛체" w:eastAsia="휴먼옛체" w:hint="eastAsia"/>
          <w:spacing w:val="-4"/>
          <w:w w:val="95"/>
          <w:sz w:val="18"/>
        </w:rPr>
        <w:t>같이</w:t>
      </w:r>
      <w:r>
        <w:rPr>
          <w:rFonts w:ascii="휴먼옛체" w:eastAsia="휴먼옛체" w:hint="eastAsia"/>
          <w:spacing w:val="-42"/>
          <w:w w:val="95"/>
          <w:sz w:val="18"/>
        </w:rPr>
        <w:t> </w:t>
      </w:r>
      <w:r>
        <w:rPr>
          <w:rFonts w:ascii="휴먼옛체" w:eastAsia="휴먼옛체" w:hint="eastAsia"/>
          <w:spacing w:val="-8"/>
          <w:w w:val="95"/>
          <w:sz w:val="18"/>
        </w:rPr>
        <w:t>처리됩니다.</w:t>
      </w:r>
    </w:p>
    <w:p>
      <w:pPr>
        <w:pStyle w:val="BodyText"/>
        <w:spacing w:before="7"/>
        <w:rPr>
          <w:rFonts w:ascii="휴먼옛체"/>
          <w:sz w:val="16"/>
        </w:rPr>
      </w:pPr>
    </w:p>
    <w:p>
      <w:pPr>
        <w:spacing w:before="0"/>
        <w:ind w:left="1715" w:right="0" w:firstLine="0"/>
        <w:jc w:val="left"/>
        <w:rPr>
          <w:rFonts w:ascii="휴먼옛체" w:eastAsia="휴먼옛체" w:hint="eastAsia"/>
          <w:sz w:val="18"/>
        </w:rPr>
      </w:pPr>
      <w:r>
        <w:rPr>
          <w:rFonts w:ascii="휴먼옛체" w:eastAsia="휴먼옛체" w:hint="eastAsia"/>
          <w:w w:val="95"/>
          <w:sz w:val="18"/>
        </w:rPr>
        <w:t>청구인</w:t>
      </w:r>
    </w:p>
    <w:p>
      <w:pPr>
        <w:pStyle w:val="BodyText"/>
        <w:spacing w:before="6"/>
        <w:rPr>
          <w:rFonts w:ascii="휴먼옛체"/>
        </w:rPr>
      </w:pPr>
      <w:r>
        <w:rPr/>
        <w:br w:type="column"/>
      </w:r>
      <w:r>
        <w:rPr>
          <w:rFonts w:ascii="휴먼옛체"/>
        </w:rPr>
      </w:r>
    </w:p>
    <w:p>
      <w:pPr>
        <w:spacing w:line="184" w:lineRule="auto" w:before="0"/>
        <w:ind w:left="496" w:right="1669" w:hanging="8"/>
        <w:jc w:val="center"/>
        <w:rPr>
          <w:rFonts w:ascii="휴먼옛체" w:eastAsia="휴먼옛체" w:hint="eastAsia"/>
          <w:sz w:val="18"/>
        </w:rPr>
      </w:pPr>
      <w:r>
        <w:rPr>
          <w:rFonts w:ascii="휴먼옛체" w:eastAsia="휴먼옛체" w:hint="eastAsia"/>
          <w:spacing w:val="-8"/>
          <w:sz w:val="18"/>
        </w:rPr>
        <w:t>처리기관  </w:t>
      </w:r>
      <w:r>
        <w:rPr>
          <w:rFonts w:ascii="휴먼옛체" w:eastAsia="휴먼옛체" w:hint="eastAsia"/>
          <w:spacing w:val="-9"/>
          <w:w w:val="85"/>
          <w:sz w:val="18"/>
        </w:rPr>
        <w:t>특별자치시장</w:t>
      </w:r>
      <w:r>
        <w:rPr>
          <w:spacing w:val="-9"/>
          <w:w w:val="85"/>
          <w:sz w:val="18"/>
        </w:rPr>
        <w:t>･</w:t>
      </w:r>
      <w:r>
        <w:rPr>
          <w:rFonts w:ascii="휴먼옛체" w:eastAsia="휴먼옛체" w:hint="eastAsia"/>
          <w:spacing w:val="-9"/>
          <w:w w:val="85"/>
          <w:sz w:val="18"/>
        </w:rPr>
        <w:t>특별자치도지사</w:t>
      </w:r>
      <w:r>
        <w:rPr>
          <w:spacing w:val="-9"/>
          <w:w w:val="85"/>
          <w:sz w:val="18"/>
        </w:rPr>
        <w:t>･ </w:t>
      </w:r>
      <w:r>
        <w:rPr>
          <w:rFonts w:ascii="휴먼옛체" w:eastAsia="휴먼옛체" w:hint="eastAsia"/>
          <w:spacing w:val="-8"/>
          <w:sz w:val="18"/>
        </w:rPr>
        <w:t>시장</w:t>
      </w:r>
      <w:r>
        <w:rPr>
          <w:spacing w:val="-8"/>
          <w:sz w:val="18"/>
        </w:rPr>
        <w:t>･</w:t>
      </w:r>
      <w:r>
        <w:rPr>
          <w:rFonts w:ascii="휴먼옛체" w:eastAsia="휴먼옛체" w:hint="eastAsia"/>
          <w:spacing w:val="-8"/>
          <w:sz w:val="18"/>
        </w:rPr>
        <w:t>군수</w:t>
      </w:r>
      <w:r>
        <w:rPr>
          <w:spacing w:val="-8"/>
          <w:sz w:val="18"/>
        </w:rPr>
        <w:t>･</w:t>
      </w:r>
      <w:r>
        <w:rPr>
          <w:rFonts w:ascii="휴먼옛체" w:eastAsia="휴먼옛체" w:hint="eastAsia"/>
          <w:spacing w:val="-8"/>
          <w:sz w:val="18"/>
        </w:rPr>
        <w:t>구청장</w:t>
      </w:r>
    </w:p>
    <w:p>
      <w:pPr>
        <w:spacing w:after="0" w:line="184" w:lineRule="auto"/>
        <w:jc w:val="center"/>
        <w:rPr>
          <w:rFonts w:ascii="휴먼옛체" w:eastAsia="휴먼옛체" w:hint="eastAsia"/>
          <w:sz w:val="18"/>
        </w:rPr>
        <w:sectPr>
          <w:type w:val="continuous"/>
          <w:pgSz w:w="11120" w:h="15080"/>
          <w:pgMar w:top="1020" w:bottom="0" w:left="1120" w:right="380"/>
          <w:cols w:num="2" w:equalWidth="0">
            <w:col w:w="3127" w:space="2225"/>
            <w:col w:w="4268"/>
          </w:cols>
        </w:sectPr>
      </w:pPr>
    </w:p>
    <w:p>
      <w:pPr>
        <w:pStyle w:val="BodyText"/>
        <w:rPr>
          <w:rFonts w:ascii="휴먼옛체"/>
          <w:sz w:val="20"/>
        </w:rPr>
      </w:pPr>
      <w:r>
        <w:rPr/>
        <w:pict>
          <v:group style="position:absolute;margin-left:.029999pt;margin-top:8.504pt;width:555.6pt;height:745.5pt;mso-position-horizontal-relative:page;mso-position-vertical-relative:page;z-index:-32570880" coordorigin="1,170" coordsize="11112,14910">
            <v:shape style="position:absolute;left:0;top:170;width:11112;height:14910" type="#_x0000_t75" stroked="false">
              <v:imagedata r:id="rId692" o:title=""/>
            </v:shape>
            <v:shape style="position:absolute;left:10204;top:9921;width:908;height:850" type="#_x0000_t75" stroked="false">
              <v:imagedata r:id="rId125" o:title=""/>
            </v:shape>
            <v:shape style="position:absolute;left:1587;top:2406;width:7931;height:3941" coordorigin="1588,2407" coordsize="7931,3941" path="m9518,5978l1588,5978,1588,6348,9518,6348,9518,5978xm9518,2407l1588,2407,1588,2776,9518,2776,9518,2407xe" filled="true" fillcolor="#e4e4e4" stroked="false">
              <v:path arrowok="t"/>
              <v:fill type="solid"/>
            </v:shape>
            <v:line style="position:absolute" from="1584,2407" to="9527,2407" stroked="true" strokeweight=".84pt" strokecolor="#656565">
              <v:stroke dashstyle="solid"/>
            </v:line>
            <v:line style="position:absolute" from="1579,2776" to="9527,2776" stroked="true" strokeweight=".36pt" strokecolor="#656565">
              <v:stroke dashstyle="solid"/>
            </v:line>
            <v:line style="position:absolute" from="1579,5722" to="9527,5722" stroked="true" strokeweight=".36pt" strokecolor="#656565">
              <v:stroke dashstyle="solid"/>
            </v:line>
            <v:line style="position:absolute" from="1579,5978" to="9527,5978" stroked="true" strokeweight=".36pt" strokecolor="#656565">
              <v:stroke dashstyle="solid"/>
            </v:line>
            <v:line style="position:absolute" from="1579,6348" to="9527,6348" stroked="true" strokeweight=".84pt" strokecolor="#656565">
              <v:stroke dashstyle="solid"/>
            </v:line>
            <v:line style="position:absolute" from="1584,2407" to="9527,2407" stroked="true" strokeweight=".84pt" strokecolor="#656565">
              <v:stroke dashstyle="solid"/>
            </v:line>
            <v:shape style="position:absolute;left:1870;top:8202;width:2330;height:503" type="#_x0000_t202" filled="false" stroked="true" strokeweight=".36pt" strokecolor="#656565">
              <v:textbox inset="0,0,0,0">
                <w:txbxContent>
                  <w:p>
                    <w:pPr>
                      <w:tabs>
                        <w:tab w:pos="1399" w:val="left" w:leader="none"/>
                      </w:tabs>
                      <w:spacing w:before="120"/>
                      <w:ind w:left="765" w:right="0" w:firstLine="0"/>
                      <w:jc w:val="left"/>
                      <w:rPr>
                        <w:rFonts w:ascii="휴먼옛체" w:eastAsia="휴먼옛체" w:hint="eastAsia"/>
                        <w:sz w:val="18"/>
                      </w:rPr>
                    </w:pPr>
                    <w:r>
                      <w:rPr>
                        <w:rFonts w:ascii="휴먼옛체" w:eastAsia="휴먼옛체" w:hint="eastAsia"/>
                        <w:w w:val="95"/>
                        <w:sz w:val="18"/>
                      </w:rPr>
                      <w:t>청</w:t>
                      <w:tab/>
                      <w:t>구</w:t>
                    </w:r>
                  </w:p>
                </w:txbxContent>
              </v:textbox>
              <v:stroke dashstyle="solid"/>
              <w10:wrap type="none"/>
            </v:shape>
            <v:shape style="position:absolute;left:6878;top:9614;width:2240;height:530" type="#_x0000_t202" filled="false" stroked="true" strokeweight=".36pt" strokecolor="#656565">
              <v:textbox inset="0,0,0,0">
                <w:txbxContent>
                  <w:p>
                    <w:pPr>
                      <w:tabs>
                        <w:tab w:pos="1354" w:val="left" w:leader="none"/>
                      </w:tabs>
                      <w:spacing w:before="133"/>
                      <w:ind w:left="721" w:right="0" w:firstLine="0"/>
                      <w:jc w:val="left"/>
                      <w:rPr>
                        <w:rFonts w:ascii="휴먼옛체" w:eastAsia="휴먼옛체" w:hint="eastAsia"/>
                        <w:sz w:val="18"/>
                      </w:rPr>
                    </w:pPr>
                    <w:r>
                      <w:rPr>
                        <w:rFonts w:ascii="휴먼옛체" w:eastAsia="휴먼옛체" w:hint="eastAsia"/>
                        <w:w w:val="95"/>
                        <w:sz w:val="18"/>
                      </w:rPr>
                      <w:t>확</w:t>
                      <w:tab/>
                      <w:t>인</w:t>
                    </w:r>
                  </w:p>
                </w:txbxContent>
              </v:textbox>
              <v:stroke dashstyle="solid"/>
              <w10:wrap type="none"/>
            </v:shape>
            <v:shape style="position:absolute;left:6878;top:11223;width:2240;height:489" type="#_x0000_t202" filled="false" stroked="true" strokeweight=".36pt" strokecolor="#656565">
              <v:textbox inset="0,0,0,0">
                <w:txbxContent>
                  <w:p>
                    <w:pPr>
                      <w:tabs>
                        <w:tab w:pos="1354" w:val="left" w:leader="none"/>
                      </w:tabs>
                      <w:spacing w:before="113"/>
                      <w:ind w:left="721" w:right="0" w:firstLine="0"/>
                      <w:jc w:val="left"/>
                      <w:rPr>
                        <w:rFonts w:ascii="휴먼옛체" w:eastAsia="휴먼옛체" w:hint="eastAsia"/>
                        <w:sz w:val="18"/>
                      </w:rPr>
                    </w:pPr>
                    <w:r>
                      <w:rPr>
                        <w:rFonts w:ascii="휴먼옛체" w:eastAsia="휴먼옛체" w:hint="eastAsia"/>
                        <w:w w:val="95"/>
                        <w:sz w:val="18"/>
                      </w:rPr>
                      <w:t>결</w:t>
                      <w:tab/>
                      <w:t>재</w:t>
                    </w:r>
                  </w:p>
                </w:txbxContent>
              </v:textbox>
              <v:stroke dashstyle="solid"/>
              <w10:wrap type="none"/>
            </v:shape>
            <v:shape style="position:absolute;left:4537;top:6720;width:1982;height:728" type="#_x0000_t202" filled="false" stroked="true" strokeweight=".36pt" strokecolor="#656565">
              <v:textbox inset="0,0,0,0">
                <w:txbxContent>
                  <w:p>
                    <w:pPr>
                      <w:spacing w:line="240" w:lineRule="auto" w:before="3"/>
                      <w:rPr>
                        <w:rFonts w:ascii="Tahoma"/>
                        <w:sz w:val="19"/>
                      </w:rPr>
                    </w:pPr>
                  </w:p>
                  <w:p>
                    <w:pPr>
                      <w:spacing w:before="0"/>
                      <w:ind w:left="536" w:right="0" w:firstLine="0"/>
                      <w:jc w:val="left"/>
                      <w:rPr>
                        <w:rFonts w:ascii="휴먼옛체" w:eastAsia="휴먼옛체" w:hint="eastAsia"/>
                        <w:sz w:val="18"/>
                      </w:rPr>
                    </w:pPr>
                    <w:r>
                      <w:rPr>
                        <w:rFonts w:ascii="휴먼옛체" w:eastAsia="휴먼옛체" w:hint="eastAsia"/>
                        <w:w w:val="95"/>
                        <w:sz w:val="18"/>
                      </w:rPr>
                      <w:t>국민연금공단</w:t>
                    </w:r>
                  </w:p>
                </w:txbxContent>
              </v:textbox>
              <v:stroke dashstyle="solid"/>
              <w10:wrap type="none"/>
            </v:shape>
            <v:shape style="position:absolute;left:6983;top:8365;width:177;height:188" type="#_x0000_t202" filled="false" stroked="false">
              <v:textbox inset="0,0,0,0">
                <w:txbxContent>
                  <w:p>
                    <w:pPr>
                      <w:spacing w:line="188" w:lineRule="exact" w:before="0"/>
                      <w:ind w:left="0" w:right="0" w:firstLine="0"/>
                      <w:jc w:val="left"/>
                      <w:rPr>
                        <w:rFonts w:ascii="휴먼옛체" w:eastAsia="휴먼옛체" w:hint="eastAsia"/>
                        <w:sz w:val="18"/>
                      </w:rPr>
                    </w:pPr>
                    <w:r>
                      <w:rPr>
                        <w:rFonts w:ascii="휴먼옛체" w:eastAsia="휴먼옛체" w:hint="eastAsia"/>
                        <w:w w:val="87"/>
                        <w:sz w:val="18"/>
                      </w:rPr>
                      <w:t>접</w:t>
                    </w:r>
                  </w:p>
                </w:txbxContent>
              </v:textbox>
              <w10:wrap type="none"/>
            </v:shape>
            <v:shape style="position:absolute;left:7617;top:8365;width:177;height:188" type="#_x0000_t202" filled="false" stroked="false">
              <v:textbox inset="0,0,0,0">
                <w:txbxContent>
                  <w:p>
                    <w:pPr>
                      <w:spacing w:line="188" w:lineRule="exact" w:before="0"/>
                      <w:ind w:left="0" w:right="0" w:firstLine="0"/>
                      <w:jc w:val="left"/>
                      <w:rPr>
                        <w:rFonts w:ascii="휴먼옛체" w:eastAsia="휴먼옛체" w:hint="eastAsia"/>
                        <w:sz w:val="18"/>
                      </w:rPr>
                    </w:pPr>
                    <w:r>
                      <w:rPr>
                        <w:rFonts w:ascii="휴먼옛체" w:eastAsia="휴먼옛체" w:hint="eastAsia"/>
                        <w:w w:val="87"/>
                        <w:sz w:val="18"/>
                      </w:rPr>
                      <w:t>수</w:t>
                    </w:r>
                  </w:p>
                </w:txbxContent>
              </v:textbox>
              <w10:wrap type="none"/>
            </v:shape>
            <v:line style="position:absolute" from="4537,6721" to="4537,12854" stroked="true" strokeweight=".36pt" strokecolor="#656565">
              <v:stroke dashstyle="solid"/>
            </v:line>
            <v:line style="position:absolute" from="6518,6721" to="6518,8203" stroked="true" strokeweight=".36pt" strokecolor="#656565">
              <v:stroke dashstyle="solid"/>
            </v:line>
            <v:line style="position:absolute" from="1584,6721" to="9522,6721" stroked="true" strokeweight=".36pt" strokecolor="#656565">
              <v:stroke dashstyle="solid"/>
            </v:line>
            <v:line style="position:absolute" from="5641,8203" to="5641,8706" stroked="true" strokeweight=".36pt" strokecolor="#656565">
              <v:stroke dashstyle="solid"/>
            </v:line>
            <v:line style="position:absolute" from="6518,8706" to="6518,12854" stroked="true" strokeweight=".36pt" strokecolor="#656565">
              <v:stroke dashstyle="solid"/>
            </v:line>
            <v:line style="position:absolute" from="9118,8203" to="9118,8706" stroked="true" strokeweight=".36pt" strokecolor="#656565">
              <v:stroke dashstyle="solid"/>
            </v:line>
            <v:line style="position:absolute" from="6515,6978" to="9522,6978" stroked="true" strokeweight=".36pt" strokecolor="#656565">
              <v:stroke dashstyle="solid"/>
            </v:line>
            <v:line style="position:absolute" from="1584,7448" to="9522,7448" stroked="true" strokeweight=".36pt" strokecolor="#656565">
              <v:stroke dashstyle="solid"/>
            </v:line>
            <v:line style="position:absolute" from="5638,8203" to="9121,8203" stroked="true" strokeweight=".36pt" strokecolor="#656565">
              <v:stroke dashstyle="solid"/>
            </v:line>
            <v:line style="position:absolute" from="5638,8706" to="9121,8706" stroked="true" strokeweight=".36pt" strokecolor="#656565">
              <v:stroke dashstyle="solid"/>
            </v:line>
            <v:line style="position:absolute" from="1584,12854" to="9522,12854" stroked="true" strokeweight=".36pt" strokecolor="#656565">
              <v:stroke dashstyle="solid"/>
            </v:line>
            <v:line style="position:absolute" from="9118,8203" to="9118,8706" stroked="true" strokeweight=".36pt" strokecolor="#656565">
              <v:stroke dashstyle="solid"/>
            </v:line>
            <v:line style="position:absolute" from="1584,12854" to="9522,12854" stroked="true" strokeweight=".36pt" strokecolor="#656565">
              <v:stroke dashstyle="solid"/>
            </v:line>
            <v:shape style="position:absolute;left:2978;top:8408;width:5079;height:3126" coordorigin="2978,8408" coordsize="5079,3126" path="m5438,8464l5431,8461,5326,8408,5326,8461,4204,8461,4204,8468,5326,8468,5326,8521,5431,8468,5438,8464xm6832,11514l3029,11527,3038,8858,3091,8858,3063,8800,3035,8744,2978,8857,3031,8857,3022,11534,3029,11530,4061,11530,6832,11521,6832,11514xm8057,10970l8004,10970,8005,10188,7998,10188,7997,10969,7944,10969,7999,11082,8028,11025,8057,10970xm8057,9513l8004,9513,8005,8732,7998,8732,7997,9513,7944,9512,7999,9625,8028,9568,8057,9513xe" filled="true" fillcolor="#000000" stroked="false">
              <v:path arrowok="t"/>
              <v:fill type="solid"/>
            </v:shape>
            <w10:wrap type="none"/>
          </v:group>
        </w:pic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5"/>
        <w:rPr>
          <w:rFonts w:ascii="휴먼옛체"/>
        </w:rPr>
      </w:pPr>
    </w:p>
    <w:p>
      <w:pPr>
        <w:pStyle w:val="Heading8"/>
        <w:spacing w:line="420" w:lineRule="exact"/>
        <w:ind w:left="0" w:right="102"/>
        <w:jc w:val="right"/>
      </w:pPr>
      <w:r>
        <w:rPr>
          <w:spacing w:val="-1"/>
          <w:w w:val="95"/>
        </w:rPr>
        <w:t>10</w:t>
      </w:r>
    </w:p>
    <w:p>
      <w:pPr>
        <w:pStyle w:val="BodyText"/>
        <w:spacing w:before="9"/>
        <w:rPr>
          <w:rFonts w:ascii="맑은 고딕"/>
          <w:b/>
          <w:sz w:val="22"/>
        </w:rPr>
      </w:pPr>
    </w:p>
    <w:p>
      <w:pPr>
        <w:tabs>
          <w:tab w:pos="9246" w:val="left" w:leader="none"/>
        </w:tabs>
        <w:spacing w:line="320" w:lineRule="exact" w:before="42"/>
        <w:ind w:left="3916" w:right="0" w:firstLine="0"/>
        <w:jc w:val="left"/>
        <w:rPr>
          <w:rFonts w:ascii="휴먼모음T" w:eastAsia="휴먼모음T" w:hint="eastAsia"/>
          <w:sz w:val="20"/>
        </w:rPr>
      </w:pPr>
      <w:r>
        <w:rPr>
          <w:rFonts w:ascii="휴먼옛체" w:eastAsia="휴먼옛체" w:hint="eastAsia"/>
          <w:spacing w:val="-6"/>
          <w:sz w:val="18"/>
        </w:rPr>
        <w:t>청구결과</w:t>
      </w:r>
      <w:r>
        <w:rPr>
          <w:rFonts w:ascii="휴먼옛체" w:eastAsia="휴먼옛체" w:hint="eastAsia"/>
          <w:spacing w:val="-35"/>
          <w:sz w:val="18"/>
        </w:rPr>
        <w:t> </w:t>
      </w:r>
      <w:r>
        <w:rPr>
          <w:rFonts w:ascii="휴먼옛체" w:eastAsia="휴먼옛체" w:hint="eastAsia"/>
          <w:spacing w:val="-4"/>
          <w:sz w:val="18"/>
        </w:rPr>
        <w:t>통지</w:t>
        <w:tab/>
      </w:r>
      <w:r>
        <w:rPr>
          <w:rFonts w:ascii="휴먼모음T" w:eastAsia="휴먼모음T" w:hint="eastAsia"/>
          <w:position w:val="12"/>
          <w:sz w:val="20"/>
        </w:rPr>
        <w:t>서</w:t>
      </w:r>
    </w:p>
    <w:p>
      <w:pPr>
        <w:spacing w:line="230" w:lineRule="exact" w:before="0"/>
        <w:ind w:left="0" w:right="196" w:firstLine="0"/>
        <w:jc w:val="right"/>
        <w:rPr>
          <w:rFonts w:ascii="휴먼모음T" w:eastAsia="휴먼모음T" w:hint="eastAsia"/>
          <w:sz w:val="20"/>
        </w:rPr>
      </w:pPr>
      <w:r>
        <w:rPr>
          <w:rFonts w:ascii="휴먼모음T" w:eastAsia="휴먼모음T" w:hint="eastAsia"/>
          <w:w w:val="106"/>
          <w:sz w:val="20"/>
        </w:rPr>
        <w:t>식</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16"/>
        </w:rPr>
      </w:pPr>
    </w:p>
    <w:p>
      <w:pPr>
        <w:spacing w:before="71"/>
        <w:ind w:left="5936" w:right="0" w:firstLine="0"/>
        <w:jc w:val="left"/>
        <w:rPr>
          <w:rFonts w:ascii="휴먼옛체" w:hAnsi="휴먼옛체" w:eastAsia="휴먼옛체" w:hint="eastAsia"/>
          <w:sz w:val="14"/>
        </w:rPr>
      </w:pPr>
      <w:r>
        <w:rPr>
          <w:rFonts w:ascii="휴먼옛체" w:hAnsi="휴먼옛체" w:eastAsia="휴먼옛체" w:hint="eastAsia"/>
          <w:sz w:val="14"/>
        </w:rPr>
        <w:t>2410mm×297mm[백상지 80g/㎡(재활용품)]</w:t>
      </w:r>
    </w:p>
    <w:p>
      <w:pPr>
        <w:pStyle w:val="BodyText"/>
        <w:rPr>
          <w:rFonts w:ascii="휴먼옛체"/>
          <w:sz w:val="20"/>
        </w:rPr>
      </w:pPr>
    </w:p>
    <w:p>
      <w:pPr>
        <w:pStyle w:val="BodyText"/>
        <w:spacing w:before="14"/>
        <w:rPr>
          <w:rFonts w:ascii="휴먼옛체"/>
        </w:rPr>
      </w:pPr>
    </w:p>
    <w:p>
      <w:pPr>
        <w:pStyle w:val="ListParagraph"/>
        <w:numPr>
          <w:ilvl w:val="1"/>
          <w:numId w:val="339"/>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237</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69856" coordorigin="1,170" coordsize="11112,14910">
            <v:shape style="position:absolute;left:0;top:170;width:11112;height:14910" type="#_x0000_t75" stroked="false">
              <v:imagedata r:id="rId693" o:title=""/>
            </v:shape>
            <v:rect style="position:absolute;left:1587;top:11210;width:7938;height:370" filled="true" fillcolor="#e4e4e4" stroked="false">
              <v:fill type="solid"/>
            </v:rect>
            <v:line style="position:absolute" from="1584,9272" to="9534,9272" stroked="true" strokeweight=".84pt" strokecolor="#656565">
              <v:stroke dashstyle="solid"/>
            </v:line>
            <v:line style="position:absolute" from="1579,11210" to="9534,11210" stroked="true" strokeweight=".84pt" strokecolor="#656565">
              <v:stroke dashstyle="solid"/>
            </v:line>
            <v:line style="position:absolute" from="1584,11580" to="9529,11580" stroked="true" strokeweight=".36pt" strokecolor="#656565">
              <v:stroke dashstyle="solid"/>
            </v:line>
            <v:shape style="position:absolute;left:1584;top:12903;width:7946;height:2" coordorigin="1584,12903" coordsize="7946,0" path="m1584,12903l9529,12903m1584,12903l9529,12903e" filled="false" stroked="true" strokeweight=".36pt" strokecolor="#656565">
              <v:path arrowok="t"/>
              <v:stroke dashstyle="solid"/>
            </v:shape>
            <w10:wrap type="none"/>
          </v:group>
        </w:pict>
      </w:r>
    </w:p>
    <w:p>
      <w:pPr>
        <w:pStyle w:val="BodyText"/>
        <w:rPr>
          <w:rFonts w:ascii="Tahoma"/>
          <w:sz w:val="20"/>
        </w:rPr>
      </w:pPr>
    </w:p>
    <w:p>
      <w:pPr>
        <w:pStyle w:val="BodyText"/>
        <w:spacing w:before="5"/>
        <w:rPr>
          <w:rFonts w:ascii="Tahoma"/>
          <w:sz w:val="17"/>
        </w:rPr>
      </w:pPr>
    </w:p>
    <w:p>
      <w:pPr>
        <w:spacing w:before="26"/>
        <w:ind w:left="496"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서식13호</w:t>
      </w:r>
      <w:r>
        <w:rPr>
          <w:sz w:val="17"/>
        </w:rPr>
        <w:t>❙ </w:t>
      </w:r>
      <w:r>
        <w:rPr>
          <w:rFonts w:ascii="휴먼옛체" w:hAnsi="휴먼옛체" w:eastAsia="휴먼옛체" w:hint="eastAsia"/>
          <w:sz w:val="17"/>
        </w:rPr>
        <w:t>[시행규칙 별지 제4호서식]</w:t>
      </w:r>
    </w:p>
    <w:p>
      <w:pPr>
        <w:pStyle w:val="Heading5"/>
        <w:spacing w:before="10"/>
        <w:ind w:left="2772" w:right="0"/>
        <w:jc w:val="left"/>
      </w:pPr>
      <w:r>
        <w:rPr/>
        <w:t>기초연금 수급권 상실신고서</w:t>
      </w:r>
    </w:p>
    <w:p>
      <w:pPr>
        <w:tabs>
          <w:tab w:pos="8027" w:val="left" w:leader="none"/>
        </w:tabs>
        <w:spacing w:before="50"/>
        <w:ind w:left="558" w:right="0" w:firstLine="0"/>
        <w:jc w:val="left"/>
        <w:rPr>
          <w:rFonts w:ascii="휴먼옛체" w:hAnsi="휴먼옛체" w:eastAsia="휴먼옛체" w:hint="eastAsia"/>
          <w:sz w:val="16"/>
        </w:rPr>
      </w:pPr>
      <w:r>
        <w:rPr>
          <w:rFonts w:ascii="휴먼옛체" w:hAnsi="휴먼옛체" w:eastAsia="휴먼옛체" w:hint="eastAsia"/>
          <w:w w:val="95"/>
          <w:position w:val="1"/>
          <w:sz w:val="14"/>
        </w:rPr>
        <w:t>※</w:t>
      </w:r>
      <w:r>
        <w:rPr>
          <w:rFonts w:ascii="휴먼옛체" w:hAnsi="휴먼옛체" w:eastAsia="휴먼옛체" w:hint="eastAsia"/>
          <w:spacing w:val="-16"/>
          <w:w w:val="95"/>
          <w:position w:val="1"/>
          <w:sz w:val="14"/>
        </w:rPr>
        <w:t> </w:t>
      </w:r>
      <w:r>
        <w:rPr>
          <w:rFonts w:ascii="휴먼옛체" w:hAnsi="휴먼옛체" w:eastAsia="휴먼옛체" w:hint="eastAsia"/>
          <w:w w:val="95"/>
          <w:position w:val="1"/>
          <w:sz w:val="14"/>
        </w:rPr>
        <w:t>[</w:t>
      </w:r>
      <w:r>
        <w:rPr>
          <w:rFonts w:ascii="휴먼옛체" w:hAnsi="휴먼옛체" w:eastAsia="휴먼옛체" w:hint="eastAsia"/>
          <w:spacing w:val="-12"/>
          <w:w w:val="95"/>
          <w:position w:val="1"/>
          <w:sz w:val="14"/>
        </w:rPr>
        <w:t> </w:t>
      </w:r>
      <w:r>
        <w:rPr>
          <w:rFonts w:ascii="휴먼옛체" w:hAnsi="휴먼옛체" w:eastAsia="휴먼옛체" w:hint="eastAsia"/>
          <w:spacing w:val="-4"/>
          <w:w w:val="95"/>
          <w:position w:val="1"/>
          <w:sz w:val="14"/>
        </w:rPr>
        <w:t>]에는</w:t>
      </w:r>
      <w:r>
        <w:rPr>
          <w:rFonts w:ascii="휴먼옛체" w:hAnsi="휴먼옛체" w:eastAsia="휴먼옛체" w:hint="eastAsia"/>
          <w:spacing w:val="-16"/>
          <w:w w:val="95"/>
          <w:position w:val="1"/>
          <w:sz w:val="14"/>
        </w:rPr>
        <w:t> </w:t>
      </w:r>
      <w:r>
        <w:rPr>
          <w:rFonts w:ascii="휴먼옛체" w:hAnsi="휴먼옛체" w:eastAsia="휴먼옛체" w:hint="eastAsia"/>
          <w:spacing w:val="-6"/>
          <w:w w:val="95"/>
          <w:position w:val="1"/>
          <w:sz w:val="14"/>
        </w:rPr>
        <w:t>해당되는</w:t>
      </w:r>
      <w:r>
        <w:rPr>
          <w:rFonts w:ascii="휴먼옛체" w:hAnsi="휴먼옛체" w:eastAsia="휴먼옛체" w:hint="eastAsia"/>
          <w:spacing w:val="-15"/>
          <w:w w:val="95"/>
          <w:position w:val="1"/>
          <w:sz w:val="14"/>
        </w:rPr>
        <w:t> </w:t>
      </w:r>
      <w:r>
        <w:rPr>
          <w:rFonts w:ascii="휴먼옛체" w:hAnsi="휴먼옛체" w:eastAsia="휴먼옛체" w:hint="eastAsia"/>
          <w:spacing w:val="-4"/>
          <w:w w:val="95"/>
          <w:position w:val="1"/>
          <w:sz w:val="14"/>
        </w:rPr>
        <w:t>곳에</w:t>
      </w:r>
      <w:r>
        <w:rPr>
          <w:rFonts w:ascii="휴먼옛체" w:hAnsi="휴먼옛체" w:eastAsia="휴먼옛체" w:hint="eastAsia"/>
          <w:spacing w:val="-16"/>
          <w:w w:val="95"/>
          <w:position w:val="1"/>
          <w:sz w:val="14"/>
        </w:rPr>
        <w:t> </w:t>
      </w:r>
      <w:r>
        <w:rPr>
          <w:rFonts w:ascii="휴먼옛체" w:hAnsi="휴먼옛체" w:eastAsia="휴먼옛체" w:hint="eastAsia"/>
          <w:spacing w:val="-4"/>
          <w:w w:val="95"/>
          <w:position w:val="1"/>
          <w:sz w:val="14"/>
        </w:rPr>
        <w:t>√표를</w:t>
      </w:r>
      <w:r>
        <w:rPr>
          <w:rFonts w:ascii="휴먼옛체" w:hAnsi="휴먼옛체" w:eastAsia="휴먼옛체" w:hint="eastAsia"/>
          <w:spacing w:val="-16"/>
          <w:w w:val="95"/>
          <w:position w:val="1"/>
          <w:sz w:val="14"/>
        </w:rPr>
        <w:t> </w:t>
      </w:r>
      <w:r>
        <w:rPr>
          <w:rFonts w:ascii="휴먼옛체" w:hAnsi="휴먼옛체" w:eastAsia="휴먼옛체" w:hint="eastAsia"/>
          <w:spacing w:val="-6"/>
          <w:w w:val="95"/>
          <w:position w:val="1"/>
          <w:sz w:val="14"/>
        </w:rPr>
        <w:t>합니다.</w:t>
        <w:tab/>
      </w:r>
      <w:r>
        <w:rPr>
          <w:rFonts w:ascii="휴먼옛체" w:hAnsi="휴먼옛체" w:eastAsia="휴먼옛체" w:hint="eastAsia"/>
          <w:spacing w:val="-7"/>
          <w:w w:val="95"/>
          <w:sz w:val="16"/>
        </w:rPr>
        <w:t>(앞쪽)</w:t>
      </w:r>
    </w:p>
    <w:tbl>
      <w:tblPr>
        <w:tblW w:w="0" w:type="auto"/>
        <w:jc w:val="left"/>
        <w:tblInd w:w="466"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2654"/>
        <w:gridCol w:w="2646"/>
        <w:gridCol w:w="2654"/>
      </w:tblGrid>
      <w:tr>
        <w:trPr>
          <w:trHeight w:val="339" w:hRule="atLeast"/>
        </w:trPr>
        <w:tc>
          <w:tcPr>
            <w:tcW w:w="2654" w:type="dxa"/>
            <w:tcBorders>
              <w:left w:val="nil"/>
            </w:tcBorders>
            <w:shd w:val="clear" w:color="auto" w:fill="E4E4E4"/>
          </w:tcPr>
          <w:p>
            <w:pPr>
              <w:pStyle w:val="TableParagraph"/>
              <w:spacing w:before="67"/>
              <w:ind w:left="37"/>
              <w:rPr>
                <w:rFonts w:ascii="휴먼옛체" w:eastAsia="휴먼옛체" w:hint="eastAsia"/>
                <w:sz w:val="16"/>
              </w:rPr>
            </w:pPr>
            <w:r>
              <w:rPr>
                <w:rFonts w:ascii="휴먼옛체" w:eastAsia="휴먼옛체" w:hint="eastAsia"/>
                <w:w w:val="95"/>
                <w:sz w:val="16"/>
              </w:rPr>
              <w:t>접수번호</w:t>
            </w:r>
          </w:p>
        </w:tc>
        <w:tc>
          <w:tcPr>
            <w:tcW w:w="2646" w:type="dxa"/>
            <w:shd w:val="clear" w:color="auto" w:fill="E4E4E4"/>
          </w:tcPr>
          <w:p>
            <w:pPr>
              <w:pStyle w:val="TableParagraph"/>
              <w:spacing w:before="67"/>
              <w:ind w:left="23"/>
              <w:rPr>
                <w:rFonts w:ascii="휴먼옛체" w:eastAsia="휴먼옛체" w:hint="eastAsia"/>
                <w:sz w:val="16"/>
              </w:rPr>
            </w:pPr>
            <w:r>
              <w:rPr>
                <w:rFonts w:ascii="휴먼옛체" w:eastAsia="휴먼옛체" w:hint="eastAsia"/>
                <w:w w:val="95"/>
                <w:sz w:val="16"/>
              </w:rPr>
              <w:t>접수일자</w:t>
            </w:r>
          </w:p>
        </w:tc>
        <w:tc>
          <w:tcPr>
            <w:tcW w:w="2654" w:type="dxa"/>
            <w:tcBorders>
              <w:right w:val="nil"/>
            </w:tcBorders>
            <w:shd w:val="clear" w:color="auto" w:fill="E4E4E4"/>
          </w:tcPr>
          <w:p>
            <w:pPr>
              <w:pStyle w:val="TableParagraph"/>
              <w:tabs>
                <w:tab w:pos="849" w:val="left" w:leader="none"/>
              </w:tabs>
              <w:spacing w:before="67"/>
              <w:ind w:left="33"/>
              <w:rPr>
                <w:rFonts w:ascii="휴먼옛체" w:eastAsia="휴먼옛체" w:hint="eastAsia"/>
                <w:sz w:val="16"/>
              </w:rPr>
            </w:pPr>
            <w:r>
              <w:rPr>
                <w:rFonts w:ascii="휴먼옛체" w:eastAsia="휴먼옛체" w:hint="eastAsia"/>
                <w:spacing w:val="-6"/>
                <w:w w:val="95"/>
                <w:sz w:val="16"/>
              </w:rPr>
              <w:t>처리기간</w:t>
              <w:tab/>
            </w:r>
            <w:r>
              <w:rPr>
                <w:rFonts w:ascii="휴먼옛체" w:eastAsia="휴먼옛체" w:hint="eastAsia"/>
                <w:spacing w:val="-4"/>
                <w:sz w:val="16"/>
              </w:rPr>
              <w:t>30일</w:t>
            </w:r>
          </w:p>
        </w:tc>
      </w:tr>
    </w:tbl>
    <w:p>
      <w:pPr>
        <w:pStyle w:val="BodyText"/>
        <w:spacing w:before="10"/>
        <w:rPr>
          <w:rFonts w:ascii="휴먼옛체"/>
          <w:sz w:val="4"/>
        </w:rPr>
      </w:pPr>
    </w:p>
    <w:tbl>
      <w:tblPr>
        <w:tblW w:w="0" w:type="auto"/>
        <w:jc w:val="left"/>
        <w:tblInd w:w="4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84"/>
        <w:gridCol w:w="220"/>
        <w:gridCol w:w="154"/>
        <w:gridCol w:w="1619"/>
        <w:gridCol w:w="2223"/>
        <w:gridCol w:w="2457"/>
      </w:tblGrid>
      <w:tr>
        <w:trPr>
          <w:trHeight w:val="359" w:hRule="atLeast"/>
        </w:trPr>
        <w:tc>
          <w:tcPr>
            <w:tcW w:w="1284" w:type="dxa"/>
            <w:vMerge w:val="restart"/>
            <w:tcBorders>
              <w:top w:val="single" w:sz="4" w:space="0" w:color="656565"/>
              <w:bottom w:val="double" w:sz="1" w:space="0" w:color="656565"/>
              <w:right w:val="single" w:sz="4" w:space="0" w:color="656565"/>
            </w:tcBorders>
          </w:tcPr>
          <w:p>
            <w:pPr>
              <w:pStyle w:val="TableParagraph"/>
              <w:spacing w:before="5"/>
              <w:rPr>
                <w:rFonts w:ascii="휴먼옛체"/>
                <w:sz w:val="21"/>
              </w:rPr>
            </w:pPr>
          </w:p>
          <w:p>
            <w:pPr>
              <w:pStyle w:val="TableParagraph"/>
              <w:spacing w:line="264" w:lineRule="auto"/>
              <w:ind w:left="297" w:right="281"/>
              <w:jc w:val="center"/>
              <w:rPr>
                <w:rFonts w:ascii="휴먼옛체" w:eastAsia="휴먼옛체" w:hint="eastAsia"/>
                <w:sz w:val="16"/>
              </w:rPr>
            </w:pPr>
            <w:r>
              <w:rPr>
                <w:rFonts w:ascii="휴먼옛체" w:eastAsia="휴먼옛체" w:hint="eastAsia"/>
                <w:w w:val="85"/>
                <w:sz w:val="16"/>
              </w:rPr>
              <w:t>수급자 </w:t>
            </w:r>
            <w:r>
              <w:rPr>
                <w:rFonts w:ascii="휴먼옛체" w:eastAsia="휴먼옛체" w:hint="eastAsia"/>
                <w:w w:val="90"/>
                <w:sz w:val="16"/>
              </w:rPr>
              <w:t>(본인)</w:t>
            </w:r>
          </w:p>
        </w:tc>
        <w:tc>
          <w:tcPr>
            <w:tcW w:w="4216" w:type="dxa"/>
            <w:gridSpan w:val="4"/>
            <w:tcBorders>
              <w:top w:val="single" w:sz="4" w:space="0" w:color="656565"/>
              <w:left w:val="single" w:sz="4" w:space="0" w:color="656565"/>
              <w:bottom w:val="single" w:sz="4" w:space="0" w:color="656565"/>
              <w:right w:val="single" w:sz="4" w:space="0" w:color="656565"/>
            </w:tcBorders>
          </w:tcPr>
          <w:p>
            <w:pPr>
              <w:pStyle w:val="TableParagraph"/>
              <w:spacing w:before="68"/>
              <w:ind w:left="27"/>
              <w:rPr>
                <w:rFonts w:ascii="휴먼옛체" w:eastAsia="휴먼옛체" w:hint="eastAsia"/>
                <w:sz w:val="16"/>
              </w:rPr>
            </w:pPr>
            <w:r>
              <w:rPr>
                <w:rFonts w:ascii="휴먼옛체" w:eastAsia="휴먼옛체" w:hint="eastAsia"/>
                <w:w w:val="95"/>
                <w:sz w:val="16"/>
              </w:rPr>
              <w:t>성명</w:t>
            </w:r>
          </w:p>
        </w:tc>
        <w:tc>
          <w:tcPr>
            <w:tcW w:w="2457" w:type="dxa"/>
            <w:tcBorders>
              <w:top w:val="single" w:sz="4" w:space="0" w:color="656565"/>
              <w:left w:val="single" w:sz="4" w:space="0" w:color="656565"/>
              <w:bottom w:val="single" w:sz="4" w:space="0" w:color="656565"/>
            </w:tcBorders>
          </w:tcPr>
          <w:p>
            <w:pPr>
              <w:pStyle w:val="TableParagraph"/>
              <w:spacing w:before="68"/>
              <w:ind w:left="24"/>
              <w:rPr>
                <w:rFonts w:ascii="휴먼옛체" w:eastAsia="휴먼옛체" w:hint="eastAsia"/>
                <w:sz w:val="16"/>
              </w:rPr>
            </w:pPr>
            <w:r>
              <w:rPr>
                <w:rFonts w:ascii="휴먼옛체" w:eastAsia="휴먼옛체" w:hint="eastAsia"/>
                <w:w w:val="95"/>
                <w:sz w:val="16"/>
              </w:rPr>
              <w:t>주민등록번호</w:t>
            </w:r>
          </w:p>
        </w:tc>
      </w:tr>
      <w:tr>
        <w:trPr>
          <w:trHeight w:val="357" w:hRule="atLeast"/>
        </w:trPr>
        <w:tc>
          <w:tcPr>
            <w:tcW w:w="1284" w:type="dxa"/>
            <w:vMerge/>
            <w:tcBorders>
              <w:top w:val="nil"/>
              <w:bottom w:val="double" w:sz="1" w:space="0" w:color="656565"/>
              <w:right w:val="single" w:sz="4" w:space="0" w:color="656565"/>
            </w:tcBorders>
          </w:tcPr>
          <w:p>
            <w:pPr>
              <w:rPr>
                <w:sz w:val="2"/>
                <w:szCs w:val="2"/>
              </w:rPr>
            </w:pPr>
          </w:p>
        </w:tc>
        <w:tc>
          <w:tcPr>
            <w:tcW w:w="4216" w:type="dxa"/>
            <w:gridSpan w:val="4"/>
            <w:tcBorders>
              <w:top w:val="single" w:sz="4" w:space="0" w:color="656565"/>
              <w:left w:val="single" w:sz="4" w:space="0" w:color="656565"/>
              <w:bottom w:val="single" w:sz="4" w:space="0" w:color="656565"/>
              <w:right w:val="single" w:sz="4" w:space="0" w:color="656565"/>
            </w:tcBorders>
          </w:tcPr>
          <w:p>
            <w:pPr>
              <w:pStyle w:val="TableParagraph"/>
              <w:spacing w:before="65"/>
              <w:ind w:left="27"/>
              <w:rPr>
                <w:rFonts w:ascii="휴먼옛체" w:eastAsia="휴먼옛체" w:hint="eastAsia"/>
                <w:sz w:val="16"/>
              </w:rPr>
            </w:pPr>
            <w:r>
              <w:rPr>
                <w:rFonts w:ascii="휴먼옛체" w:eastAsia="휴먼옛체" w:hint="eastAsia"/>
                <w:w w:val="95"/>
                <w:sz w:val="16"/>
              </w:rPr>
              <w:t>전화번호(자택)</w:t>
            </w:r>
          </w:p>
        </w:tc>
        <w:tc>
          <w:tcPr>
            <w:tcW w:w="2457" w:type="dxa"/>
            <w:tcBorders>
              <w:top w:val="single" w:sz="4" w:space="0" w:color="656565"/>
              <w:left w:val="single" w:sz="4" w:space="0" w:color="656565"/>
              <w:bottom w:val="single" w:sz="4" w:space="0" w:color="656565"/>
            </w:tcBorders>
          </w:tcPr>
          <w:p>
            <w:pPr>
              <w:pStyle w:val="TableParagraph"/>
              <w:spacing w:before="65"/>
              <w:ind w:left="24"/>
              <w:rPr>
                <w:rFonts w:ascii="휴먼옛체" w:eastAsia="휴먼옛체" w:hint="eastAsia"/>
                <w:sz w:val="16"/>
              </w:rPr>
            </w:pPr>
            <w:r>
              <w:rPr>
                <w:rFonts w:ascii="휴먼옛체" w:eastAsia="휴먼옛체" w:hint="eastAsia"/>
                <w:w w:val="95"/>
                <w:sz w:val="16"/>
              </w:rPr>
              <w:t>휴대전화번호</w:t>
            </w:r>
          </w:p>
        </w:tc>
      </w:tr>
      <w:tr>
        <w:trPr>
          <w:trHeight w:val="356" w:hRule="atLeast"/>
        </w:trPr>
        <w:tc>
          <w:tcPr>
            <w:tcW w:w="1284" w:type="dxa"/>
            <w:vMerge/>
            <w:tcBorders>
              <w:top w:val="nil"/>
              <w:bottom w:val="double" w:sz="1" w:space="0" w:color="656565"/>
              <w:right w:val="single" w:sz="4" w:space="0" w:color="656565"/>
            </w:tcBorders>
          </w:tcPr>
          <w:p>
            <w:pPr>
              <w:rPr>
                <w:sz w:val="2"/>
                <w:szCs w:val="2"/>
              </w:rPr>
            </w:pPr>
          </w:p>
        </w:tc>
        <w:tc>
          <w:tcPr>
            <w:tcW w:w="6673" w:type="dxa"/>
            <w:gridSpan w:val="5"/>
            <w:tcBorders>
              <w:top w:val="single" w:sz="4" w:space="0" w:color="656565"/>
              <w:left w:val="single" w:sz="4" w:space="0" w:color="656565"/>
              <w:bottom w:val="double" w:sz="1" w:space="0" w:color="656565"/>
            </w:tcBorders>
          </w:tcPr>
          <w:p>
            <w:pPr>
              <w:pStyle w:val="TableParagraph"/>
              <w:spacing w:before="65"/>
              <w:ind w:left="27"/>
              <w:rPr>
                <w:rFonts w:ascii="휴먼옛체" w:eastAsia="휴먼옛체" w:hint="eastAsia"/>
                <w:sz w:val="16"/>
              </w:rPr>
            </w:pPr>
            <w:r>
              <w:rPr>
                <w:rFonts w:ascii="휴먼옛체" w:eastAsia="휴먼옛체" w:hint="eastAsia"/>
                <w:w w:val="95"/>
                <w:sz w:val="16"/>
              </w:rPr>
              <w:t>주소</w:t>
            </w:r>
          </w:p>
        </w:tc>
      </w:tr>
      <w:tr>
        <w:trPr>
          <w:trHeight w:val="311" w:hRule="atLeast"/>
        </w:trPr>
        <w:tc>
          <w:tcPr>
            <w:tcW w:w="1284" w:type="dxa"/>
            <w:tcBorders>
              <w:top w:val="double" w:sz="1" w:space="0" w:color="656565"/>
              <w:right w:val="single" w:sz="4" w:space="0" w:color="656565"/>
            </w:tcBorders>
          </w:tcPr>
          <w:p>
            <w:pPr>
              <w:pStyle w:val="TableParagraph"/>
              <w:rPr>
                <w:rFonts w:ascii="Times New Roman"/>
                <w:sz w:val="16"/>
              </w:rPr>
            </w:pPr>
          </w:p>
        </w:tc>
        <w:tc>
          <w:tcPr>
            <w:tcW w:w="220" w:type="dxa"/>
            <w:tcBorders>
              <w:top w:val="double" w:sz="1" w:space="0" w:color="656565"/>
              <w:left w:val="single" w:sz="4" w:space="0" w:color="656565"/>
            </w:tcBorders>
          </w:tcPr>
          <w:p>
            <w:pPr>
              <w:pStyle w:val="TableParagraph"/>
              <w:spacing w:line="226" w:lineRule="exact" w:before="65"/>
              <w:ind w:left="31"/>
              <w:jc w:val="center"/>
              <w:rPr>
                <w:rFonts w:ascii="휴먼옛체"/>
                <w:sz w:val="16"/>
              </w:rPr>
            </w:pPr>
            <w:r>
              <w:rPr>
                <w:rFonts w:ascii="휴먼옛체"/>
                <w:w w:val="86"/>
                <w:sz w:val="16"/>
              </w:rPr>
              <w:t>[</w:t>
            </w:r>
          </w:p>
        </w:tc>
        <w:tc>
          <w:tcPr>
            <w:tcW w:w="154" w:type="dxa"/>
            <w:tcBorders>
              <w:top w:val="double" w:sz="1" w:space="0" w:color="656565"/>
            </w:tcBorders>
          </w:tcPr>
          <w:p>
            <w:pPr>
              <w:pStyle w:val="TableParagraph"/>
              <w:spacing w:line="226" w:lineRule="exact" w:before="65"/>
              <w:ind w:left="42"/>
              <w:jc w:val="center"/>
              <w:rPr>
                <w:rFonts w:ascii="휴먼옛체"/>
                <w:sz w:val="16"/>
              </w:rPr>
            </w:pPr>
            <w:r>
              <w:rPr>
                <w:rFonts w:ascii="휴먼옛체"/>
                <w:w w:val="86"/>
                <w:sz w:val="16"/>
              </w:rPr>
              <w:t>]</w:t>
            </w:r>
          </w:p>
        </w:tc>
        <w:tc>
          <w:tcPr>
            <w:tcW w:w="1619" w:type="dxa"/>
            <w:tcBorders>
              <w:top w:val="double" w:sz="1" w:space="0" w:color="656565"/>
            </w:tcBorders>
          </w:tcPr>
          <w:p>
            <w:pPr>
              <w:pStyle w:val="TableParagraph"/>
              <w:spacing w:line="226" w:lineRule="exact" w:before="65"/>
              <w:ind w:left="37"/>
              <w:rPr>
                <w:rFonts w:ascii="휴먼옛체" w:eastAsia="휴먼옛체" w:hint="eastAsia"/>
                <w:sz w:val="16"/>
              </w:rPr>
            </w:pPr>
            <w:r>
              <w:rPr>
                <w:rFonts w:ascii="휴먼옛체" w:eastAsia="휴먼옛체" w:hint="eastAsia"/>
                <w:w w:val="95"/>
                <w:sz w:val="16"/>
              </w:rPr>
              <w:t>사망</w:t>
            </w:r>
          </w:p>
        </w:tc>
        <w:tc>
          <w:tcPr>
            <w:tcW w:w="2223" w:type="dxa"/>
            <w:tcBorders>
              <w:top w:val="double" w:sz="1" w:space="0" w:color="656565"/>
              <w:right w:val="single" w:sz="4" w:space="0" w:color="656565"/>
            </w:tcBorders>
          </w:tcPr>
          <w:p>
            <w:pPr>
              <w:pStyle w:val="TableParagraph"/>
              <w:rPr>
                <w:rFonts w:ascii="Times New Roman"/>
                <w:sz w:val="16"/>
              </w:rPr>
            </w:pPr>
          </w:p>
        </w:tc>
        <w:tc>
          <w:tcPr>
            <w:tcW w:w="2457" w:type="dxa"/>
            <w:tcBorders>
              <w:top w:val="double" w:sz="1" w:space="0" w:color="656565"/>
              <w:left w:val="single" w:sz="4" w:space="0" w:color="656565"/>
            </w:tcBorders>
          </w:tcPr>
          <w:p>
            <w:pPr>
              <w:pStyle w:val="TableParagraph"/>
              <w:rPr>
                <w:rFonts w:ascii="Times New Roman"/>
                <w:sz w:val="16"/>
              </w:rPr>
            </w:pPr>
          </w:p>
        </w:tc>
      </w:tr>
      <w:tr>
        <w:trPr>
          <w:trHeight w:val="767" w:hRule="atLeast"/>
        </w:trPr>
        <w:tc>
          <w:tcPr>
            <w:tcW w:w="1284" w:type="dxa"/>
            <w:tcBorders>
              <w:right w:val="single" w:sz="4" w:space="0" w:color="656565"/>
            </w:tcBorders>
          </w:tcPr>
          <w:p>
            <w:pPr>
              <w:pStyle w:val="TableParagraph"/>
              <w:spacing w:line="264" w:lineRule="auto" w:before="138"/>
              <w:ind w:left="382" w:firstLine="66"/>
              <w:rPr>
                <w:rFonts w:ascii="휴먼옛체" w:eastAsia="휴먼옛체" w:hint="eastAsia"/>
                <w:sz w:val="16"/>
              </w:rPr>
            </w:pPr>
            <w:r>
              <w:rPr>
                <w:rFonts w:ascii="휴먼옛체" w:eastAsia="휴먼옛체" w:hint="eastAsia"/>
                <w:w w:val="95"/>
                <w:sz w:val="16"/>
              </w:rPr>
              <w:t>수급권 </w:t>
            </w:r>
            <w:r>
              <w:rPr>
                <w:rFonts w:ascii="휴먼옛체" w:eastAsia="휴먼옛체" w:hint="eastAsia"/>
                <w:w w:val="85"/>
                <w:sz w:val="16"/>
              </w:rPr>
              <w:t>상실사유</w:t>
            </w:r>
          </w:p>
        </w:tc>
        <w:tc>
          <w:tcPr>
            <w:tcW w:w="220" w:type="dxa"/>
            <w:tcBorders>
              <w:left w:val="single" w:sz="4" w:space="0" w:color="656565"/>
            </w:tcBorders>
          </w:tcPr>
          <w:p>
            <w:pPr>
              <w:pStyle w:val="TableParagraph"/>
              <w:spacing w:before="10"/>
              <w:ind w:left="99"/>
              <w:rPr>
                <w:rFonts w:ascii="휴먼옛체"/>
                <w:sz w:val="16"/>
              </w:rPr>
            </w:pPr>
            <w:r>
              <w:rPr>
                <w:rFonts w:ascii="휴먼옛체"/>
                <w:w w:val="86"/>
                <w:sz w:val="16"/>
              </w:rPr>
              <w:t>[</w:t>
            </w:r>
          </w:p>
          <w:p>
            <w:pPr>
              <w:pStyle w:val="TableParagraph"/>
              <w:spacing w:before="22"/>
              <w:ind w:left="99"/>
              <w:rPr>
                <w:rFonts w:ascii="휴먼옛체"/>
                <w:sz w:val="16"/>
              </w:rPr>
            </w:pPr>
            <w:r>
              <w:rPr>
                <w:rFonts w:ascii="휴먼옛체"/>
                <w:w w:val="86"/>
                <w:sz w:val="16"/>
              </w:rPr>
              <w:t>[</w:t>
            </w:r>
          </w:p>
          <w:p>
            <w:pPr>
              <w:pStyle w:val="TableParagraph"/>
              <w:spacing w:line="226" w:lineRule="exact" w:before="24"/>
              <w:ind w:left="99"/>
              <w:rPr>
                <w:rFonts w:ascii="휴먼옛체"/>
                <w:sz w:val="16"/>
              </w:rPr>
            </w:pPr>
            <w:r>
              <w:rPr>
                <w:rFonts w:ascii="휴먼옛체"/>
                <w:w w:val="86"/>
                <w:sz w:val="16"/>
              </w:rPr>
              <w:t>[</w:t>
            </w:r>
          </w:p>
        </w:tc>
        <w:tc>
          <w:tcPr>
            <w:tcW w:w="154" w:type="dxa"/>
          </w:tcPr>
          <w:p>
            <w:pPr>
              <w:pStyle w:val="TableParagraph"/>
              <w:spacing w:before="10"/>
              <w:ind w:left="74"/>
              <w:rPr>
                <w:rFonts w:ascii="휴먼옛체"/>
                <w:sz w:val="16"/>
              </w:rPr>
            </w:pPr>
            <w:r>
              <w:rPr>
                <w:rFonts w:ascii="휴먼옛체"/>
                <w:w w:val="86"/>
                <w:sz w:val="16"/>
              </w:rPr>
              <w:t>]</w:t>
            </w:r>
          </w:p>
          <w:p>
            <w:pPr>
              <w:pStyle w:val="TableParagraph"/>
              <w:spacing w:before="22"/>
              <w:ind w:left="74"/>
              <w:rPr>
                <w:rFonts w:ascii="휴먼옛체"/>
                <w:sz w:val="16"/>
              </w:rPr>
            </w:pPr>
            <w:r>
              <w:rPr>
                <w:rFonts w:ascii="휴먼옛체"/>
                <w:w w:val="86"/>
                <w:sz w:val="16"/>
              </w:rPr>
              <w:t>]</w:t>
            </w:r>
          </w:p>
          <w:p>
            <w:pPr>
              <w:pStyle w:val="TableParagraph"/>
              <w:spacing w:line="226" w:lineRule="exact" w:before="24"/>
              <w:ind w:left="74"/>
              <w:rPr>
                <w:rFonts w:ascii="휴먼옛체"/>
                <w:sz w:val="16"/>
              </w:rPr>
            </w:pPr>
            <w:r>
              <w:rPr>
                <w:rFonts w:ascii="휴먼옛체"/>
                <w:w w:val="86"/>
                <w:sz w:val="16"/>
              </w:rPr>
              <w:t>]</w:t>
            </w:r>
          </w:p>
        </w:tc>
        <w:tc>
          <w:tcPr>
            <w:tcW w:w="1619" w:type="dxa"/>
          </w:tcPr>
          <w:p>
            <w:pPr>
              <w:pStyle w:val="TableParagraph"/>
              <w:spacing w:line="264" w:lineRule="auto" w:before="10"/>
              <w:ind w:left="37" w:right="514"/>
              <w:rPr>
                <w:rFonts w:ascii="휴먼옛체" w:eastAsia="휴먼옛체" w:hint="eastAsia"/>
                <w:sz w:val="16"/>
              </w:rPr>
            </w:pPr>
            <w:r>
              <w:rPr>
                <w:rFonts w:ascii="휴먼옛체" w:eastAsia="휴먼옛체" w:hint="eastAsia"/>
                <w:w w:val="85"/>
                <w:sz w:val="16"/>
              </w:rPr>
              <w:t>국적상실 국외이주</w:t>
            </w:r>
          </w:p>
          <w:p>
            <w:pPr>
              <w:pStyle w:val="TableParagraph"/>
              <w:spacing w:line="225" w:lineRule="exact"/>
              <w:ind w:left="37"/>
              <w:rPr>
                <w:rFonts w:ascii="휴먼옛체" w:eastAsia="휴먼옛체" w:hint="eastAsia"/>
                <w:sz w:val="16"/>
              </w:rPr>
            </w:pPr>
            <w:r>
              <w:rPr>
                <w:rFonts w:ascii="휴먼옛체" w:eastAsia="휴먼옛체" w:hint="eastAsia"/>
                <w:spacing w:val="-7"/>
                <w:w w:val="90"/>
                <w:sz w:val="16"/>
              </w:rPr>
              <w:t>소득인정액이 </w:t>
            </w:r>
            <w:r>
              <w:rPr>
                <w:rFonts w:ascii="휴먼옛체" w:eastAsia="휴먼옛체" w:hint="eastAsia"/>
                <w:spacing w:val="-8"/>
                <w:w w:val="90"/>
                <w:sz w:val="16"/>
              </w:rPr>
              <w:t>선정기준액</w:t>
            </w:r>
          </w:p>
        </w:tc>
        <w:tc>
          <w:tcPr>
            <w:tcW w:w="2223" w:type="dxa"/>
            <w:tcBorders>
              <w:right w:val="single" w:sz="4" w:space="0" w:color="656565"/>
            </w:tcBorders>
          </w:tcPr>
          <w:p>
            <w:pPr>
              <w:pStyle w:val="TableParagraph"/>
              <w:rPr>
                <w:rFonts w:ascii="휴먼옛체"/>
                <w:sz w:val="16"/>
              </w:rPr>
            </w:pPr>
          </w:p>
          <w:p>
            <w:pPr>
              <w:pStyle w:val="TableParagraph"/>
              <w:spacing w:before="12"/>
              <w:rPr>
                <w:rFonts w:ascii="휴먼옛체"/>
                <w:sz w:val="19"/>
              </w:rPr>
            </w:pPr>
          </w:p>
          <w:p>
            <w:pPr>
              <w:pStyle w:val="TableParagraph"/>
              <w:spacing w:line="226" w:lineRule="exact"/>
              <w:ind w:left="14"/>
              <w:rPr>
                <w:rFonts w:ascii="휴먼옛체" w:eastAsia="휴먼옛체" w:hint="eastAsia"/>
                <w:sz w:val="16"/>
              </w:rPr>
            </w:pPr>
            <w:r>
              <w:rPr>
                <w:rFonts w:ascii="휴먼옛체" w:eastAsia="휴먼옛체" w:hint="eastAsia"/>
                <w:w w:val="95"/>
                <w:sz w:val="16"/>
              </w:rPr>
              <w:t>초과</w:t>
            </w:r>
          </w:p>
        </w:tc>
        <w:tc>
          <w:tcPr>
            <w:tcW w:w="2457" w:type="dxa"/>
            <w:tcBorders>
              <w:left w:val="single" w:sz="4" w:space="0" w:color="656565"/>
            </w:tcBorders>
          </w:tcPr>
          <w:p>
            <w:pPr>
              <w:pStyle w:val="TableParagraph"/>
              <w:spacing w:before="3"/>
              <w:rPr>
                <w:rFonts w:ascii="휴먼옛체"/>
                <w:sz w:val="18"/>
              </w:rPr>
            </w:pPr>
          </w:p>
          <w:p>
            <w:pPr>
              <w:pStyle w:val="TableParagraph"/>
              <w:ind w:left="24"/>
              <w:rPr>
                <w:rFonts w:ascii="휴먼옛체" w:eastAsia="휴먼옛체" w:hint="eastAsia"/>
                <w:sz w:val="16"/>
              </w:rPr>
            </w:pPr>
            <w:r>
              <w:rPr>
                <w:rFonts w:ascii="휴먼옛체" w:eastAsia="휴먼옛체" w:hint="eastAsia"/>
                <w:w w:val="95"/>
                <w:sz w:val="16"/>
              </w:rPr>
              <w:t>상실사유 발생일</w:t>
            </w:r>
          </w:p>
        </w:tc>
      </w:tr>
      <w:tr>
        <w:trPr>
          <w:trHeight w:val="303" w:hRule="atLeast"/>
        </w:trPr>
        <w:tc>
          <w:tcPr>
            <w:tcW w:w="1284" w:type="dxa"/>
            <w:tcBorders>
              <w:bottom w:val="single" w:sz="4" w:space="0" w:color="656565"/>
              <w:right w:val="single" w:sz="4" w:space="0" w:color="656565"/>
            </w:tcBorders>
          </w:tcPr>
          <w:p>
            <w:pPr>
              <w:pStyle w:val="TableParagraph"/>
              <w:rPr>
                <w:rFonts w:ascii="Times New Roman"/>
                <w:sz w:val="16"/>
              </w:rPr>
            </w:pPr>
          </w:p>
        </w:tc>
        <w:tc>
          <w:tcPr>
            <w:tcW w:w="220" w:type="dxa"/>
            <w:tcBorders>
              <w:left w:val="single" w:sz="4" w:space="0" w:color="656565"/>
              <w:bottom w:val="single" w:sz="4" w:space="0" w:color="656565"/>
            </w:tcBorders>
          </w:tcPr>
          <w:p>
            <w:pPr>
              <w:pStyle w:val="TableParagraph"/>
              <w:spacing w:before="10"/>
              <w:ind w:left="31"/>
              <w:jc w:val="center"/>
              <w:rPr>
                <w:rFonts w:ascii="휴먼옛체"/>
                <w:sz w:val="16"/>
              </w:rPr>
            </w:pPr>
            <w:r>
              <w:rPr>
                <w:rFonts w:ascii="휴먼옛체"/>
                <w:w w:val="86"/>
                <w:sz w:val="16"/>
              </w:rPr>
              <w:t>[</w:t>
            </w:r>
          </w:p>
        </w:tc>
        <w:tc>
          <w:tcPr>
            <w:tcW w:w="154" w:type="dxa"/>
            <w:tcBorders>
              <w:bottom w:val="single" w:sz="4" w:space="0" w:color="656565"/>
            </w:tcBorders>
          </w:tcPr>
          <w:p>
            <w:pPr>
              <w:pStyle w:val="TableParagraph"/>
              <w:spacing w:before="10"/>
              <w:ind w:left="42"/>
              <w:jc w:val="center"/>
              <w:rPr>
                <w:rFonts w:ascii="휴먼옛체"/>
                <w:sz w:val="16"/>
              </w:rPr>
            </w:pPr>
            <w:r>
              <w:rPr>
                <w:rFonts w:ascii="휴먼옛체"/>
                <w:w w:val="86"/>
                <w:sz w:val="16"/>
              </w:rPr>
              <w:t>]</w:t>
            </w:r>
          </w:p>
        </w:tc>
        <w:tc>
          <w:tcPr>
            <w:tcW w:w="1619" w:type="dxa"/>
            <w:tcBorders>
              <w:bottom w:val="single" w:sz="4" w:space="0" w:color="656565"/>
            </w:tcBorders>
          </w:tcPr>
          <w:p>
            <w:pPr>
              <w:pStyle w:val="TableParagraph"/>
              <w:spacing w:before="10"/>
              <w:ind w:left="37"/>
              <w:rPr>
                <w:rFonts w:ascii="휴먼옛체" w:eastAsia="휴먼옛체" w:hint="eastAsia"/>
                <w:sz w:val="16"/>
              </w:rPr>
            </w:pPr>
            <w:r>
              <w:rPr>
                <w:rFonts w:ascii="휴먼옛체" w:eastAsia="휴먼옛체" w:hint="eastAsia"/>
                <w:spacing w:val="-6"/>
                <w:w w:val="90"/>
                <w:sz w:val="16"/>
              </w:rPr>
              <w:t>직역연금</w:t>
            </w:r>
            <w:r>
              <w:rPr>
                <w:rFonts w:ascii="휴먼옛체" w:eastAsia="휴먼옛체" w:hint="eastAsia"/>
                <w:spacing w:val="-32"/>
                <w:w w:val="90"/>
                <w:sz w:val="16"/>
              </w:rPr>
              <w:t> </w:t>
            </w:r>
            <w:r>
              <w:rPr>
                <w:rFonts w:ascii="휴먼옛체" w:eastAsia="휴먼옛체" w:hint="eastAsia"/>
                <w:spacing w:val="-8"/>
                <w:w w:val="90"/>
                <w:sz w:val="16"/>
              </w:rPr>
              <w:t>수급권자(배우자</w:t>
            </w:r>
          </w:p>
        </w:tc>
        <w:tc>
          <w:tcPr>
            <w:tcW w:w="2223" w:type="dxa"/>
            <w:tcBorders>
              <w:bottom w:val="single" w:sz="4" w:space="0" w:color="656565"/>
              <w:right w:val="single" w:sz="4" w:space="0" w:color="656565"/>
            </w:tcBorders>
          </w:tcPr>
          <w:p>
            <w:pPr>
              <w:pStyle w:val="TableParagraph"/>
              <w:spacing w:before="10"/>
              <w:ind w:left="55"/>
              <w:rPr>
                <w:rFonts w:ascii="휴먼옛체" w:eastAsia="휴먼옛체" w:hint="eastAsia"/>
                <w:sz w:val="16"/>
              </w:rPr>
            </w:pPr>
            <w:r>
              <w:rPr>
                <w:rFonts w:ascii="휴먼옛체" w:eastAsia="휴먼옛체" w:hint="eastAsia"/>
                <w:w w:val="95"/>
                <w:sz w:val="16"/>
              </w:rPr>
              <w:t>포함)</w:t>
            </w:r>
          </w:p>
        </w:tc>
        <w:tc>
          <w:tcPr>
            <w:tcW w:w="2457" w:type="dxa"/>
            <w:tcBorders>
              <w:left w:val="single" w:sz="4" w:space="0" w:color="656565"/>
              <w:bottom w:val="single" w:sz="4" w:space="0" w:color="656565"/>
            </w:tcBorders>
          </w:tcPr>
          <w:p>
            <w:pPr>
              <w:pStyle w:val="TableParagraph"/>
              <w:rPr>
                <w:rFonts w:ascii="Times New Roman"/>
                <w:sz w:val="16"/>
              </w:rPr>
            </w:pPr>
          </w:p>
        </w:tc>
      </w:tr>
    </w:tbl>
    <w:p>
      <w:pPr>
        <w:spacing w:before="98"/>
        <w:ind w:left="568" w:right="0" w:firstLine="0"/>
        <w:jc w:val="left"/>
        <w:rPr>
          <w:rFonts w:ascii="휴먼옛체" w:hAnsi="휴먼옛체" w:eastAsia="휴먼옛체" w:hint="eastAsia"/>
          <w:sz w:val="16"/>
        </w:rPr>
      </w:pPr>
      <w:r>
        <w:rPr>
          <w:rFonts w:ascii="휴먼옛체" w:hAnsi="휴먼옛체" w:eastAsia="휴먼옛체" w:hint="eastAsia"/>
          <w:w w:val="95"/>
          <w:sz w:val="16"/>
        </w:rPr>
        <w:t>※ 아래란은 기초연금 수급자의 대리인 또는 신고의무자가 신고하는 경우에 기재하십시오</w:t>
      </w:r>
    </w:p>
    <w:p>
      <w:pPr>
        <w:pStyle w:val="BodyText"/>
        <w:spacing w:before="8"/>
        <w:rPr>
          <w:rFonts w:ascii="휴먼옛체"/>
          <w:sz w:val="5"/>
        </w:rPr>
      </w:pPr>
    </w:p>
    <w:tbl>
      <w:tblPr>
        <w:tblW w:w="0" w:type="auto"/>
        <w:jc w:val="left"/>
        <w:tblInd w:w="463"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1284"/>
        <w:gridCol w:w="1912"/>
        <w:gridCol w:w="2007"/>
        <w:gridCol w:w="2753"/>
      </w:tblGrid>
      <w:tr>
        <w:trPr>
          <w:trHeight w:val="362" w:hRule="atLeast"/>
        </w:trPr>
        <w:tc>
          <w:tcPr>
            <w:tcW w:w="1284" w:type="dxa"/>
            <w:vMerge w:val="restart"/>
            <w:tcBorders>
              <w:left w:val="nil"/>
            </w:tcBorders>
          </w:tcPr>
          <w:p>
            <w:pPr>
              <w:pStyle w:val="TableParagraph"/>
              <w:spacing w:before="8"/>
              <w:rPr>
                <w:rFonts w:ascii="휴먼옛체"/>
                <w:sz w:val="12"/>
              </w:rPr>
            </w:pPr>
          </w:p>
          <w:p>
            <w:pPr>
              <w:pStyle w:val="TableParagraph"/>
              <w:spacing w:line="264" w:lineRule="auto"/>
              <w:ind w:left="297" w:right="281"/>
              <w:jc w:val="center"/>
              <w:rPr>
                <w:rFonts w:ascii="휴먼옛체" w:eastAsia="휴먼옛체" w:hint="eastAsia"/>
                <w:sz w:val="16"/>
              </w:rPr>
            </w:pPr>
            <w:r>
              <w:rPr>
                <w:rFonts w:ascii="휴먼옛체" w:eastAsia="휴먼옛체" w:hint="eastAsia"/>
                <w:w w:val="95"/>
                <w:sz w:val="16"/>
              </w:rPr>
              <w:t>대리인 또는 </w:t>
            </w:r>
            <w:r>
              <w:rPr>
                <w:rFonts w:ascii="휴먼옛체" w:eastAsia="휴먼옛체" w:hint="eastAsia"/>
                <w:w w:val="85"/>
                <w:sz w:val="16"/>
              </w:rPr>
              <w:t>신고의무자</w:t>
            </w:r>
          </w:p>
        </w:tc>
        <w:tc>
          <w:tcPr>
            <w:tcW w:w="3919" w:type="dxa"/>
            <w:gridSpan w:val="2"/>
          </w:tcPr>
          <w:p>
            <w:pPr>
              <w:pStyle w:val="TableParagraph"/>
              <w:spacing w:before="68"/>
              <w:ind w:left="27"/>
              <w:rPr>
                <w:rFonts w:ascii="휴먼옛체" w:eastAsia="휴먼옛체" w:hint="eastAsia"/>
                <w:sz w:val="16"/>
              </w:rPr>
            </w:pPr>
            <w:r>
              <w:rPr>
                <w:rFonts w:ascii="휴먼옛체" w:eastAsia="휴먼옛체" w:hint="eastAsia"/>
                <w:w w:val="95"/>
                <w:sz w:val="16"/>
              </w:rPr>
              <w:t>성명</w:t>
            </w:r>
          </w:p>
        </w:tc>
        <w:tc>
          <w:tcPr>
            <w:tcW w:w="2753" w:type="dxa"/>
            <w:tcBorders>
              <w:right w:val="nil"/>
            </w:tcBorders>
          </w:tcPr>
          <w:p>
            <w:pPr>
              <w:pStyle w:val="TableParagraph"/>
              <w:spacing w:before="68"/>
              <w:ind w:left="26"/>
              <w:rPr>
                <w:rFonts w:ascii="휴먼옛체" w:eastAsia="휴먼옛체" w:hint="eastAsia"/>
                <w:sz w:val="16"/>
              </w:rPr>
            </w:pPr>
            <w:r>
              <w:rPr>
                <w:rFonts w:ascii="휴먼옛체" w:eastAsia="휴먼옛체" w:hint="eastAsia"/>
                <w:w w:val="95"/>
                <w:sz w:val="16"/>
              </w:rPr>
              <w:t>주민등록번호</w:t>
            </w:r>
          </w:p>
        </w:tc>
      </w:tr>
      <w:tr>
        <w:trPr>
          <w:trHeight w:val="362" w:hRule="atLeast"/>
        </w:trPr>
        <w:tc>
          <w:tcPr>
            <w:tcW w:w="1284" w:type="dxa"/>
            <w:vMerge/>
            <w:tcBorders>
              <w:top w:val="nil"/>
              <w:left w:val="nil"/>
            </w:tcBorders>
          </w:tcPr>
          <w:p>
            <w:pPr>
              <w:rPr>
                <w:sz w:val="2"/>
                <w:szCs w:val="2"/>
              </w:rPr>
            </w:pPr>
          </w:p>
        </w:tc>
        <w:tc>
          <w:tcPr>
            <w:tcW w:w="1912" w:type="dxa"/>
          </w:tcPr>
          <w:p>
            <w:pPr>
              <w:pStyle w:val="TableParagraph"/>
              <w:spacing w:before="68"/>
              <w:ind w:left="27"/>
              <w:rPr>
                <w:rFonts w:ascii="휴먼옛체" w:eastAsia="휴먼옛체" w:hint="eastAsia"/>
                <w:sz w:val="16"/>
              </w:rPr>
            </w:pPr>
            <w:r>
              <w:rPr>
                <w:rFonts w:ascii="휴먼옛체" w:eastAsia="휴먼옛체" w:hint="eastAsia"/>
                <w:w w:val="95"/>
                <w:sz w:val="16"/>
              </w:rPr>
              <w:t>전화번호</w:t>
            </w:r>
          </w:p>
        </w:tc>
        <w:tc>
          <w:tcPr>
            <w:tcW w:w="2007" w:type="dxa"/>
          </w:tcPr>
          <w:p>
            <w:pPr>
              <w:pStyle w:val="TableParagraph"/>
              <w:spacing w:before="68"/>
              <w:ind w:left="25"/>
              <w:rPr>
                <w:rFonts w:ascii="휴먼옛체" w:eastAsia="휴먼옛체" w:hint="eastAsia"/>
                <w:sz w:val="16"/>
              </w:rPr>
            </w:pPr>
            <w:r>
              <w:rPr>
                <w:rFonts w:ascii="휴먼옛체" w:eastAsia="휴먼옛체" w:hint="eastAsia"/>
                <w:w w:val="95"/>
                <w:sz w:val="16"/>
              </w:rPr>
              <w:t>휴대전화</w:t>
            </w:r>
          </w:p>
        </w:tc>
        <w:tc>
          <w:tcPr>
            <w:tcW w:w="2753" w:type="dxa"/>
            <w:tcBorders>
              <w:right w:val="nil"/>
            </w:tcBorders>
          </w:tcPr>
          <w:p>
            <w:pPr>
              <w:pStyle w:val="TableParagraph"/>
              <w:spacing w:before="68"/>
              <w:ind w:left="26"/>
              <w:rPr>
                <w:rFonts w:ascii="휴먼옛체" w:eastAsia="휴먼옛체" w:hint="eastAsia"/>
                <w:sz w:val="16"/>
              </w:rPr>
            </w:pPr>
            <w:r>
              <w:rPr>
                <w:rFonts w:ascii="휴먼옛체" w:eastAsia="휴먼옛체" w:hint="eastAsia"/>
                <w:w w:val="95"/>
                <w:sz w:val="16"/>
              </w:rPr>
              <w:t>관계</w:t>
            </w:r>
          </w:p>
        </w:tc>
      </w:tr>
      <w:tr>
        <w:trPr>
          <w:trHeight w:val="362" w:hRule="atLeast"/>
        </w:trPr>
        <w:tc>
          <w:tcPr>
            <w:tcW w:w="1284" w:type="dxa"/>
            <w:vMerge/>
            <w:tcBorders>
              <w:top w:val="nil"/>
              <w:left w:val="nil"/>
            </w:tcBorders>
          </w:tcPr>
          <w:p>
            <w:pPr>
              <w:rPr>
                <w:sz w:val="2"/>
                <w:szCs w:val="2"/>
              </w:rPr>
            </w:pPr>
          </w:p>
        </w:tc>
        <w:tc>
          <w:tcPr>
            <w:tcW w:w="6672" w:type="dxa"/>
            <w:gridSpan w:val="3"/>
            <w:tcBorders>
              <w:right w:val="nil"/>
            </w:tcBorders>
          </w:tcPr>
          <w:p>
            <w:pPr>
              <w:pStyle w:val="TableParagraph"/>
              <w:spacing w:before="68"/>
              <w:ind w:left="27"/>
              <w:rPr>
                <w:rFonts w:ascii="휴먼옛체" w:eastAsia="휴먼옛체" w:hint="eastAsia"/>
                <w:sz w:val="16"/>
              </w:rPr>
            </w:pPr>
            <w:r>
              <w:rPr>
                <w:rFonts w:ascii="휴먼옛체" w:eastAsia="휴먼옛체" w:hint="eastAsia"/>
                <w:w w:val="95"/>
                <w:sz w:val="16"/>
              </w:rPr>
              <w:t>주소</w:t>
            </w:r>
          </w:p>
        </w:tc>
      </w:tr>
    </w:tbl>
    <w:p>
      <w:pPr>
        <w:spacing w:before="22"/>
        <w:ind w:left="695" w:right="0" w:firstLine="0"/>
        <w:jc w:val="left"/>
        <w:rPr>
          <w:rFonts w:ascii="휴먼옛체" w:eastAsia="휴먼옛체" w:hint="eastAsia"/>
          <w:sz w:val="18"/>
        </w:rPr>
      </w:pPr>
      <w:r>
        <w:rPr>
          <w:sz w:val="18"/>
        </w:rPr>
        <w:t>｢</w:t>
      </w:r>
      <w:r>
        <w:rPr>
          <w:rFonts w:ascii="휴먼옛체" w:eastAsia="휴먼옛체" w:hint="eastAsia"/>
          <w:sz w:val="18"/>
        </w:rPr>
        <w:t>기초연금법</w:t>
      </w:r>
      <w:r>
        <w:rPr>
          <w:sz w:val="18"/>
        </w:rPr>
        <w:t>｣ </w:t>
      </w:r>
      <w:r>
        <w:rPr>
          <w:rFonts w:ascii="휴먼옛체" w:eastAsia="휴먼옛체" w:hint="eastAsia"/>
          <w:sz w:val="18"/>
        </w:rPr>
        <w:t>제18조 및 같은 법 시행규칙 제12조제2항에 따른 기초연금 수급권 상실을 신고합니다.</w:t>
      </w:r>
    </w:p>
    <w:p>
      <w:pPr>
        <w:tabs>
          <w:tab w:pos="875" w:val="left" w:leader="none"/>
          <w:tab w:pos="1751" w:val="left" w:leader="none"/>
        </w:tabs>
        <w:spacing w:before="107"/>
        <w:ind w:left="0" w:right="1241" w:firstLine="0"/>
        <w:jc w:val="right"/>
        <w:rPr>
          <w:rFonts w:ascii="휴먼옛체" w:eastAsia="휴먼옛체" w:hint="eastAsia"/>
          <w:sz w:val="18"/>
        </w:rPr>
      </w:pPr>
      <w:r>
        <w:rPr>
          <w:rFonts w:ascii="휴먼옛체" w:eastAsia="휴먼옛체" w:hint="eastAsia"/>
          <w:w w:val="95"/>
          <w:sz w:val="18"/>
        </w:rPr>
        <w:t>년</w:t>
        <w:tab/>
        <w:t>월</w:t>
        <w:tab/>
      </w:r>
      <w:r>
        <w:rPr>
          <w:rFonts w:ascii="휴먼옛체" w:eastAsia="휴먼옛체" w:hint="eastAsia"/>
          <w:w w:val="85"/>
          <w:sz w:val="18"/>
        </w:rPr>
        <w:t>일</w:t>
      </w:r>
    </w:p>
    <w:p>
      <w:pPr>
        <w:tabs>
          <w:tab w:pos="2061" w:val="left" w:leader="none"/>
        </w:tabs>
        <w:spacing w:before="117"/>
        <w:ind w:left="0" w:right="1249" w:firstLine="0"/>
        <w:jc w:val="right"/>
        <w:rPr>
          <w:rFonts w:ascii="휴먼옛체" w:eastAsia="휴먼옛체" w:hint="eastAsia"/>
          <w:sz w:val="18"/>
        </w:rPr>
      </w:pPr>
      <w:r>
        <w:rPr>
          <w:rFonts w:ascii="휴먼옛체" w:eastAsia="휴먼옛체" w:hint="eastAsia"/>
          <w:spacing w:val="-6"/>
          <w:w w:val="95"/>
          <w:sz w:val="18"/>
        </w:rPr>
        <w:t>신고인</w:t>
        <w:tab/>
      </w:r>
      <w:r>
        <w:rPr>
          <w:rFonts w:ascii="휴먼옛체" w:eastAsia="휴먼옛체" w:hint="eastAsia"/>
          <w:spacing w:val="-4"/>
          <w:w w:val="90"/>
          <w:sz w:val="18"/>
        </w:rPr>
        <w:t>(서명 또는</w:t>
      </w:r>
      <w:r>
        <w:rPr>
          <w:rFonts w:ascii="휴먼옛체" w:eastAsia="휴먼옛체" w:hint="eastAsia"/>
          <w:spacing w:val="-23"/>
          <w:w w:val="90"/>
          <w:sz w:val="18"/>
        </w:rPr>
        <w:t> </w:t>
      </w:r>
      <w:r>
        <w:rPr>
          <w:rFonts w:ascii="휴먼옛체" w:eastAsia="휴먼옛체" w:hint="eastAsia"/>
          <w:spacing w:val="-8"/>
          <w:w w:val="90"/>
          <w:sz w:val="18"/>
        </w:rPr>
        <w:t>날인)</w:t>
      </w:r>
    </w:p>
    <w:p>
      <w:pPr>
        <w:pStyle w:val="Heading8"/>
        <w:spacing w:before="21"/>
        <w:ind w:left="595"/>
        <w:rPr>
          <w:rFonts w:ascii="휴먼옛체" w:eastAsia="휴먼옛체" w:hint="eastAsia"/>
          <w:b w:val="0"/>
        </w:rPr>
      </w:pPr>
      <w:r>
        <w:rPr/>
        <w:t>특별자치시장</w:t>
      </w:r>
      <w:r>
        <w:rPr>
          <w:rFonts w:ascii="함초롬돋움" w:eastAsia="함초롬돋움" w:hint="eastAsia"/>
        </w:rPr>
        <w:t>･</w:t>
      </w:r>
      <w:r>
        <w:rPr/>
        <w:t>특별자치도지사</w:t>
      </w:r>
      <w:r>
        <w:rPr>
          <w:rFonts w:ascii="함초롬돋움" w:eastAsia="함초롬돋움" w:hint="eastAsia"/>
        </w:rPr>
        <w:t>･</w:t>
      </w:r>
      <w:r>
        <w:rPr/>
        <w:t>시장</w:t>
      </w:r>
      <w:r>
        <w:rPr>
          <w:rFonts w:ascii="함초롬돋움" w:eastAsia="함초롬돋움" w:hint="eastAsia"/>
        </w:rPr>
        <w:t>･</w:t>
      </w:r>
      <w:r>
        <w:rPr/>
        <w:t>군수</w:t>
      </w:r>
      <w:r>
        <w:rPr>
          <w:rFonts w:ascii="함초롬돋움" w:eastAsia="함초롬돋움" w:hint="eastAsia"/>
        </w:rPr>
        <w:t>･</w:t>
      </w:r>
      <w:r>
        <w:rPr/>
        <w:t>구청장 </w:t>
      </w:r>
      <w:r>
        <w:rPr>
          <w:rFonts w:ascii="휴먼옛체" w:eastAsia="휴먼옛체" w:hint="eastAsia"/>
          <w:b w:val="0"/>
        </w:rPr>
        <w:t>귀하</w:t>
      </w:r>
    </w:p>
    <w:p>
      <w:pPr>
        <w:pStyle w:val="BodyText"/>
        <w:spacing w:before="2"/>
        <w:rPr>
          <w:rFonts w:ascii="휴먼옛체"/>
          <w:sz w:val="19"/>
        </w:rPr>
      </w:pPr>
    </w:p>
    <w:tbl>
      <w:tblPr>
        <w:tblW w:w="0" w:type="auto"/>
        <w:jc w:val="left"/>
        <w:tblInd w:w="463"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3497"/>
        <w:gridCol w:w="3612"/>
        <w:gridCol w:w="846"/>
      </w:tblGrid>
      <w:tr>
        <w:trPr>
          <w:trHeight w:val="362" w:hRule="atLeast"/>
        </w:trPr>
        <w:tc>
          <w:tcPr>
            <w:tcW w:w="3497" w:type="dxa"/>
            <w:tcBorders>
              <w:left w:val="nil"/>
            </w:tcBorders>
          </w:tcPr>
          <w:p>
            <w:pPr>
              <w:pStyle w:val="TableParagraph"/>
              <w:spacing w:before="67"/>
              <w:ind w:left="1140" w:right="1126"/>
              <w:jc w:val="center"/>
              <w:rPr>
                <w:rFonts w:ascii="휴먼옛체" w:eastAsia="휴먼옛체" w:hint="eastAsia"/>
                <w:sz w:val="16"/>
              </w:rPr>
            </w:pPr>
            <w:r>
              <w:rPr>
                <w:rFonts w:ascii="휴먼옛체" w:eastAsia="휴먼옛체" w:hint="eastAsia"/>
                <w:w w:val="95"/>
                <w:sz w:val="16"/>
              </w:rPr>
              <w:t>신고인 제출 서류</w:t>
            </w:r>
          </w:p>
        </w:tc>
        <w:tc>
          <w:tcPr>
            <w:tcW w:w="3612" w:type="dxa"/>
          </w:tcPr>
          <w:p>
            <w:pPr>
              <w:pStyle w:val="TableParagraph"/>
              <w:spacing w:before="67"/>
              <w:ind w:left="594"/>
              <w:rPr>
                <w:rFonts w:ascii="휴먼옛체" w:eastAsia="휴먼옛체" w:hint="eastAsia"/>
                <w:sz w:val="16"/>
              </w:rPr>
            </w:pPr>
            <w:r>
              <w:rPr>
                <w:rFonts w:ascii="휴먼옛체" w:eastAsia="휴먼옛체" w:hint="eastAsia"/>
                <w:w w:val="95"/>
                <w:sz w:val="16"/>
              </w:rPr>
              <w:t>담당 공무원 또는 담당 직원 확인 사항</w:t>
            </w:r>
          </w:p>
        </w:tc>
        <w:tc>
          <w:tcPr>
            <w:tcW w:w="846" w:type="dxa"/>
            <w:vMerge w:val="restart"/>
            <w:tcBorders>
              <w:right w:val="nil"/>
            </w:tcBorders>
          </w:tcPr>
          <w:p>
            <w:pPr>
              <w:pStyle w:val="TableParagraph"/>
              <w:rPr>
                <w:rFonts w:ascii="휴먼옛체"/>
                <w:sz w:val="16"/>
              </w:rPr>
            </w:pPr>
          </w:p>
          <w:p>
            <w:pPr>
              <w:pStyle w:val="TableParagraph"/>
              <w:spacing w:before="14"/>
              <w:rPr>
                <w:rFonts w:ascii="휴먼옛체"/>
                <w:sz w:val="18"/>
              </w:rPr>
            </w:pPr>
          </w:p>
          <w:p>
            <w:pPr>
              <w:pStyle w:val="TableParagraph"/>
              <w:spacing w:line="264" w:lineRule="auto"/>
              <w:ind w:left="280" w:hanging="66"/>
              <w:rPr>
                <w:rFonts w:ascii="휴먼옛체" w:eastAsia="휴먼옛체" w:hint="eastAsia"/>
                <w:sz w:val="16"/>
              </w:rPr>
            </w:pPr>
            <w:r>
              <w:rPr>
                <w:rFonts w:ascii="휴먼옛체" w:eastAsia="휴먼옛체" w:hint="eastAsia"/>
                <w:w w:val="85"/>
                <w:sz w:val="16"/>
              </w:rPr>
              <w:t>수수료 </w:t>
            </w:r>
            <w:r>
              <w:rPr>
                <w:rFonts w:ascii="휴먼옛체" w:eastAsia="휴먼옛체" w:hint="eastAsia"/>
                <w:w w:val="95"/>
                <w:sz w:val="16"/>
              </w:rPr>
              <w:t>없음</w:t>
            </w:r>
          </w:p>
        </w:tc>
      </w:tr>
      <w:tr>
        <w:trPr>
          <w:trHeight w:val="1130" w:hRule="atLeast"/>
        </w:trPr>
        <w:tc>
          <w:tcPr>
            <w:tcW w:w="3497" w:type="dxa"/>
            <w:tcBorders>
              <w:left w:val="nil"/>
            </w:tcBorders>
          </w:tcPr>
          <w:p>
            <w:pPr>
              <w:pStyle w:val="TableParagraph"/>
              <w:numPr>
                <w:ilvl w:val="0"/>
                <w:numId w:val="340"/>
              </w:numPr>
              <w:tabs>
                <w:tab w:pos="270" w:val="left" w:leader="none"/>
              </w:tabs>
              <w:spacing w:line="240" w:lineRule="auto" w:before="67" w:after="0"/>
              <w:ind w:left="270" w:right="0" w:hanging="190"/>
              <w:jc w:val="left"/>
              <w:rPr>
                <w:rFonts w:ascii="휴먼옛체" w:eastAsia="휴먼옛체" w:hint="eastAsia"/>
                <w:sz w:val="16"/>
              </w:rPr>
            </w:pPr>
            <w:r>
              <w:rPr>
                <w:rFonts w:ascii="휴먼옛체" w:eastAsia="휴먼옛체" w:hint="eastAsia"/>
                <w:spacing w:val="-6"/>
                <w:w w:val="95"/>
                <w:sz w:val="16"/>
              </w:rPr>
              <w:t>수급권</w:t>
            </w:r>
            <w:r>
              <w:rPr>
                <w:rFonts w:ascii="휴먼옛체" w:eastAsia="휴먼옛체" w:hint="eastAsia"/>
                <w:spacing w:val="-13"/>
                <w:w w:val="95"/>
                <w:sz w:val="16"/>
              </w:rPr>
              <w:t> </w:t>
            </w:r>
            <w:r>
              <w:rPr>
                <w:rFonts w:ascii="휴먼옛체" w:eastAsia="휴먼옛체" w:hint="eastAsia"/>
                <w:spacing w:val="-4"/>
                <w:w w:val="95"/>
                <w:sz w:val="16"/>
              </w:rPr>
              <w:t>상실</w:t>
            </w:r>
            <w:r>
              <w:rPr>
                <w:rFonts w:ascii="휴먼옛체" w:eastAsia="휴먼옛체" w:hint="eastAsia"/>
                <w:spacing w:val="-13"/>
                <w:w w:val="95"/>
                <w:sz w:val="16"/>
              </w:rPr>
              <w:t> </w:t>
            </w:r>
            <w:r>
              <w:rPr>
                <w:rFonts w:ascii="휴먼옛체" w:eastAsia="휴먼옛체" w:hint="eastAsia"/>
                <w:spacing w:val="-6"/>
                <w:w w:val="95"/>
                <w:sz w:val="16"/>
              </w:rPr>
              <w:t>내용을</w:t>
            </w:r>
            <w:r>
              <w:rPr>
                <w:rFonts w:ascii="휴먼옛체" w:eastAsia="휴먼옛체" w:hint="eastAsia"/>
                <w:spacing w:val="-12"/>
                <w:w w:val="95"/>
                <w:sz w:val="16"/>
              </w:rPr>
              <w:t> </w:t>
            </w:r>
            <w:r>
              <w:rPr>
                <w:rFonts w:ascii="휴먼옛체" w:eastAsia="휴먼옛체" w:hint="eastAsia"/>
                <w:spacing w:val="-6"/>
                <w:w w:val="95"/>
                <w:sz w:val="16"/>
              </w:rPr>
              <w:t>확인할</w:t>
            </w:r>
            <w:r>
              <w:rPr>
                <w:rFonts w:ascii="휴먼옛체" w:eastAsia="휴먼옛체" w:hint="eastAsia"/>
                <w:spacing w:val="-13"/>
                <w:w w:val="95"/>
                <w:sz w:val="16"/>
              </w:rPr>
              <w:t> </w:t>
            </w:r>
            <w:r>
              <w:rPr>
                <w:rFonts w:ascii="휴먼옛체" w:eastAsia="휴먼옛체" w:hint="eastAsia"/>
                <w:w w:val="95"/>
                <w:sz w:val="16"/>
              </w:rPr>
              <w:t>수</w:t>
            </w:r>
            <w:r>
              <w:rPr>
                <w:rFonts w:ascii="휴먼옛체" w:eastAsia="휴먼옛체" w:hint="eastAsia"/>
                <w:spacing w:val="-12"/>
                <w:w w:val="95"/>
                <w:sz w:val="16"/>
              </w:rPr>
              <w:t> </w:t>
            </w:r>
            <w:r>
              <w:rPr>
                <w:rFonts w:ascii="휴먼옛체" w:eastAsia="휴먼옛체" w:hint="eastAsia"/>
                <w:spacing w:val="-4"/>
                <w:w w:val="95"/>
                <w:sz w:val="16"/>
              </w:rPr>
              <w:t>있는</w:t>
            </w:r>
            <w:r>
              <w:rPr>
                <w:rFonts w:ascii="휴먼옛체" w:eastAsia="휴먼옛체" w:hint="eastAsia"/>
                <w:spacing w:val="-13"/>
                <w:w w:val="95"/>
                <w:sz w:val="16"/>
              </w:rPr>
              <w:t> </w:t>
            </w:r>
            <w:r>
              <w:rPr>
                <w:rFonts w:ascii="휴먼옛체" w:eastAsia="휴먼옛체" w:hint="eastAsia"/>
                <w:spacing w:val="-4"/>
                <w:w w:val="95"/>
                <w:sz w:val="16"/>
              </w:rPr>
              <w:t>서류</w:t>
            </w:r>
            <w:r>
              <w:rPr>
                <w:rFonts w:ascii="휴먼옛체" w:eastAsia="휴먼옛체" w:hint="eastAsia"/>
                <w:spacing w:val="-12"/>
                <w:w w:val="95"/>
                <w:sz w:val="16"/>
              </w:rPr>
              <w:t> </w:t>
            </w:r>
            <w:r>
              <w:rPr>
                <w:rFonts w:ascii="휴먼옛체" w:eastAsia="휴먼옛체" w:hint="eastAsia"/>
                <w:spacing w:val="-3"/>
                <w:w w:val="95"/>
                <w:sz w:val="16"/>
              </w:rPr>
              <w:t>1부</w:t>
            </w:r>
          </w:p>
          <w:p>
            <w:pPr>
              <w:pStyle w:val="TableParagraph"/>
              <w:numPr>
                <w:ilvl w:val="0"/>
                <w:numId w:val="340"/>
              </w:numPr>
              <w:tabs>
                <w:tab w:pos="270" w:val="left" w:leader="none"/>
              </w:tabs>
              <w:spacing w:line="240" w:lineRule="auto" w:before="23" w:after="0"/>
              <w:ind w:left="270" w:right="0" w:hanging="190"/>
              <w:jc w:val="left"/>
              <w:rPr>
                <w:rFonts w:ascii="휴먼옛체" w:eastAsia="휴먼옛체" w:hint="eastAsia"/>
                <w:sz w:val="16"/>
              </w:rPr>
            </w:pPr>
            <w:r>
              <w:rPr>
                <w:rFonts w:ascii="휴먼옛체" w:eastAsia="휴먼옛체" w:hint="eastAsia"/>
                <w:spacing w:val="-6"/>
                <w:w w:val="95"/>
                <w:sz w:val="16"/>
              </w:rPr>
              <w:t>수급자의 </w:t>
            </w:r>
            <w:r>
              <w:rPr>
                <w:rFonts w:ascii="휴먼옛체" w:eastAsia="휴먼옛체" w:hint="eastAsia"/>
                <w:spacing w:val="-7"/>
                <w:w w:val="95"/>
                <w:sz w:val="16"/>
              </w:rPr>
              <w:t>인적사항을 </w:t>
            </w:r>
            <w:r>
              <w:rPr>
                <w:rFonts w:ascii="휴먼옛체" w:eastAsia="휴먼옛체" w:hint="eastAsia"/>
                <w:spacing w:val="-6"/>
                <w:w w:val="95"/>
                <w:sz w:val="16"/>
              </w:rPr>
              <w:t>확인할 </w:t>
            </w:r>
            <w:r>
              <w:rPr>
                <w:rFonts w:ascii="휴먼옛체" w:eastAsia="휴먼옛체" w:hint="eastAsia"/>
                <w:w w:val="95"/>
                <w:sz w:val="16"/>
              </w:rPr>
              <w:t>수 </w:t>
            </w:r>
            <w:r>
              <w:rPr>
                <w:rFonts w:ascii="휴먼옛체" w:eastAsia="휴먼옛체" w:hint="eastAsia"/>
                <w:spacing w:val="-4"/>
                <w:w w:val="95"/>
                <w:sz w:val="16"/>
              </w:rPr>
              <w:t>있는</w:t>
            </w:r>
            <w:r>
              <w:rPr>
                <w:rFonts w:ascii="휴먼옛체" w:eastAsia="휴먼옛체" w:hint="eastAsia"/>
                <w:spacing w:val="-37"/>
                <w:w w:val="95"/>
                <w:sz w:val="16"/>
              </w:rPr>
              <w:t> </w:t>
            </w:r>
            <w:r>
              <w:rPr>
                <w:rFonts w:ascii="휴먼옛체" w:eastAsia="휴먼옛체" w:hint="eastAsia"/>
                <w:spacing w:val="-8"/>
                <w:w w:val="95"/>
                <w:sz w:val="16"/>
              </w:rPr>
              <w:t>서류</w:t>
            </w:r>
          </w:p>
          <w:p>
            <w:pPr>
              <w:pStyle w:val="TableParagraph"/>
              <w:numPr>
                <w:ilvl w:val="0"/>
                <w:numId w:val="340"/>
              </w:numPr>
              <w:tabs>
                <w:tab w:pos="255" w:val="left" w:leader="none"/>
              </w:tabs>
              <w:spacing w:line="264" w:lineRule="auto" w:before="23" w:after="0"/>
              <w:ind w:left="254" w:right="64" w:hanging="174"/>
              <w:jc w:val="left"/>
              <w:rPr>
                <w:rFonts w:ascii="휴먼옛체" w:eastAsia="휴먼옛체" w:hint="eastAsia"/>
                <w:sz w:val="16"/>
              </w:rPr>
            </w:pPr>
            <w:r>
              <w:rPr>
                <w:rFonts w:ascii="휴먼옛체" w:eastAsia="휴먼옛체" w:hint="eastAsia"/>
                <w:spacing w:val="-6"/>
                <w:w w:val="90"/>
                <w:sz w:val="16"/>
              </w:rPr>
              <w:t>위임장</w:t>
            </w:r>
            <w:r>
              <w:rPr>
                <w:rFonts w:ascii="휴먼옛체" w:eastAsia="휴먼옛체" w:hint="eastAsia"/>
                <w:spacing w:val="-21"/>
                <w:w w:val="90"/>
                <w:sz w:val="16"/>
              </w:rPr>
              <w:t> </w:t>
            </w:r>
            <w:r>
              <w:rPr>
                <w:rFonts w:ascii="휴먼옛체" w:eastAsia="휴먼옛체" w:hint="eastAsia"/>
                <w:w w:val="90"/>
                <w:sz w:val="16"/>
              </w:rPr>
              <w:t>및</w:t>
            </w:r>
            <w:r>
              <w:rPr>
                <w:rFonts w:ascii="휴먼옛체" w:eastAsia="휴먼옛체" w:hint="eastAsia"/>
                <w:spacing w:val="-22"/>
                <w:w w:val="90"/>
                <w:sz w:val="16"/>
              </w:rPr>
              <w:t> </w:t>
            </w:r>
            <w:r>
              <w:rPr>
                <w:rFonts w:ascii="휴먼옛체" w:eastAsia="휴먼옛체" w:hint="eastAsia"/>
                <w:spacing w:val="-6"/>
                <w:w w:val="90"/>
                <w:sz w:val="16"/>
              </w:rPr>
              <w:t>대리인의</w:t>
            </w:r>
            <w:r>
              <w:rPr>
                <w:rFonts w:ascii="휴먼옛체" w:eastAsia="휴먼옛체" w:hint="eastAsia"/>
                <w:spacing w:val="-20"/>
                <w:w w:val="90"/>
                <w:sz w:val="16"/>
              </w:rPr>
              <w:t> </w:t>
            </w:r>
            <w:r>
              <w:rPr>
                <w:rFonts w:ascii="휴먼옛체" w:eastAsia="휴먼옛체" w:hint="eastAsia"/>
                <w:spacing w:val="-7"/>
                <w:w w:val="90"/>
                <w:sz w:val="16"/>
              </w:rPr>
              <w:t>인적사항을</w:t>
            </w:r>
            <w:r>
              <w:rPr>
                <w:rFonts w:ascii="휴먼옛체" w:eastAsia="휴먼옛체" w:hint="eastAsia"/>
                <w:spacing w:val="-22"/>
                <w:w w:val="90"/>
                <w:sz w:val="16"/>
              </w:rPr>
              <w:t> </w:t>
            </w:r>
            <w:r>
              <w:rPr>
                <w:rFonts w:ascii="휴먼옛체" w:eastAsia="휴먼옛체" w:hint="eastAsia"/>
                <w:spacing w:val="-6"/>
                <w:w w:val="90"/>
                <w:sz w:val="16"/>
              </w:rPr>
              <w:t>확인할</w:t>
            </w:r>
            <w:r>
              <w:rPr>
                <w:rFonts w:ascii="휴먼옛체" w:eastAsia="휴먼옛체" w:hint="eastAsia"/>
                <w:spacing w:val="-21"/>
                <w:w w:val="90"/>
                <w:sz w:val="16"/>
              </w:rPr>
              <w:t> </w:t>
            </w:r>
            <w:r>
              <w:rPr>
                <w:rFonts w:ascii="휴먼옛체" w:eastAsia="휴먼옛체" w:hint="eastAsia"/>
                <w:w w:val="90"/>
                <w:sz w:val="16"/>
              </w:rPr>
              <w:t>수</w:t>
            </w:r>
            <w:r>
              <w:rPr>
                <w:rFonts w:ascii="휴먼옛체" w:eastAsia="휴먼옛체" w:hint="eastAsia"/>
                <w:spacing w:val="-21"/>
                <w:w w:val="90"/>
                <w:sz w:val="16"/>
              </w:rPr>
              <w:t> </w:t>
            </w:r>
            <w:r>
              <w:rPr>
                <w:rFonts w:ascii="휴먼옛체" w:eastAsia="휴먼옛체" w:hint="eastAsia"/>
                <w:spacing w:val="-4"/>
                <w:w w:val="90"/>
                <w:sz w:val="16"/>
              </w:rPr>
              <w:t>있는</w:t>
            </w:r>
            <w:r>
              <w:rPr>
                <w:rFonts w:ascii="휴먼옛체" w:eastAsia="휴먼옛체" w:hint="eastAsia"/>
                <w:spacing w:val="-21"/>
                <w:w w:val="90"/>
                <w:sz w:val="16"/>
              </w:rPr>
              <w:t> </w:t>
            </w:r>
            <w:r>
              <w:rPr>
                <w:rFonts w:ascii="휴먼옛체" w:eastAsia="휴먼옛체" w:hint="eastAsia"/>
                <w:spacing w:val="-8"/>
                <w:w w:val="90"/>
                <w:sz w:val="16"/>
              </w:rPr>
              <w:t>서류 </w:t>
            </w:r>
            <w:r>
              <w:rPr>
                <w:rFonts w:ascii="휴먼옛체" w:eastAsia="휴먼옛체" w:hint="eastAsia"/>
                <w:spacing w:val="-6"/>
                <w:w w:val="95"/>
                <w:sz w:val="16"/>
              </w:rPr>
              <w:t>(대리인이 신고하는 경우에만</w:t>
            </w:r>
            <w:r>
              <w:rPr>
                <w:rFonts w:ascii="휴먼옛체" w:eastAsia="휴먼옛체" w:hint="eastAsia"/>
                <w:spacing w:val="-32"/>
                <w:w w:val="95"/>
                <w:sz w:val="16"/>
              </w:rPr>
              <w:t> </w:t>
            </w:r>
            <w:r>
              <w:rPr>
                <w:rFonts w:ascii="휴먼옛체" w:eastAsia="휴먼옛체" w:hint="eastAsia"/>
                <w:spacing w:val="-8"/>
                <w:w w:val="95"/>
                <w:sz w:val="16"/>
              </w:rPr>
              <w:t>해당합니다)</w:t>
            </w:r>
          </w:p>
        </w:tc>
        <w:tc>
          <w:tcPr>
            <w:tcW w:w="3612" w:type="dxa"/>
          </w:tcPr>
          <w:p>
            <w:pPr>
              <w:pStyle w:val="TableParagraph"/>
              <w:numPr>
                <w:ilvl w:val="0"/>
                <w:numId w:val="341"/>
              </w:numPr>
              <w:tabs>
                <w:tab w:pos="257" w:val="left" w:leader="none"/>
              </w:tabs>
              <w:spacing w:line="226" w:lineRule="exact" w:before="67" w:after="0"/>
              <w:ind w:left="256" w:right="0" w:hanging="191"/>
              <w:jc w:val="both"/>
              <w:rPr>
                <w:rFonts w:ascii="휴먼옛체" w:eastAsia="휴먼옛체" w:hint="eastAsia"/>
                <w:sz w:val="16"/>
              </w:rPr>
            </w:pPr>
            <w:r>
              <w:rPr>
                <w:rFonts w:ascii="휴먼옛체" w:eastAsia="휴먼옛체" w:hint="eastAsia"/>
                <w:spacing w:val="-7"/>
                <w:w w:val="95"/>
                <w:sz w:val="16"/>
              </w:rPr>
              <w:t>부동산등기부</w:t>
            </w:r>
            <w:r>
              <w:rPr>
                <w:rFonts w:ascii="휴먼옛체" w:eastAsia="휴먼옛체" w:hint="eastAsia"/>
                <w:w w:val="95"/>
                <w:sz w:val="16"/>
              </w:rPr>
              <w:t> </w:t>
            </w:r>
            <w:r>
              <w:rPr>
                <w:rFonts w:ascii="휴먼옛체" w:eastAsia="휴먼옛체" w:hint="eastAsia"/>
                <w:spacing w:val="-8"/>
                <w:w w:val="95"/>
                <w:sz w:val="16"/>
              </w:rPr>
              <w:t>등본</w:t>
            </w:r>
          </w:p>
          <w:p>
            <w:pPr>
              <w:pStyle w:val="TableParagraph"/>
              <w:numPr>
                <w:ilvl w:val="0"/>
                <w:numId w:val="341"/>
              </w:numPr>
              <w:tabs>
                <w:tab w:pos="268" w:val="left" w:leader="none"/>
              </w:tabs>
              <w:spacing w:line="256" w:lineRule="auto" w:before="0" w:after="0"/>
              <w:ind w:left="267" w:right="65" w:hanging="201"/>
              <w:jc w:val="both"/>
              <w:rPr>
                <w:rFonts w:ascii="휴먼옛체" w:eastAsia="휴먼옛체" w:hint="eastAsia"/>
                <w:sz w:val="16"/>
              </w:rPr>
            </w:pPr>
            <w:r>
              <w:rPr>
                <w:rFonts w:ascii="휴먼옛체" w:eastAsia="휴먼옛체" w:hint="eastAsia"/>
                <w:spacing w:val="-7"/>
                <w:w w:val="90"/>
                <w:sz w:val="16"/>
              </w:rPr>
              <w:t>가족관계등록부(담당 공무원</w:t>
            </w:r>
            <w:r>
              <w:rPr>
                <w:rFonts w:ascii="함초롬바탕" w:eastAsia="함초롬바탕" w:hint="eastAsia"/>
                <w:spacing w:val="-7"/>
                <w:w w:val="90"/>
                <w:sz w:val="16"/>
              </w:rPr>
              <w:t>･</w:t>
            </w:r>
            <w:r>
              <w:rPr>
                <w:rFonts w:ascii="휴먼옛체" w:eastAsia="휴먼옛체" w:hint="eastAsia"/>
                <w:spacing w:val="-7"/>
                <w:w w:val="90"/>
                <w:sz w:val="16"/>
              </w:rPr>
              <w:t>직원의 </w:t>
            </w:r>
            <w:r>
              <w:rPr>
                <w:rFonts w:ascii="휴먼옛체" w:eastAsia="휴먼옛체" w:hint="eastAsia"/>
                <w:spacing w:val="-6"/>
                <w:w w:val="90"/>
                <w:sz w:val="16"/>
              </w:rPr>
              <w:t>확인에</w:t>
            </w:r>
            <w:r>
              <w:rPr>
                <w:rFonts w:ascii="휴먼옛체" w:eastAsia="휴먼옛체" w:hint="eastAsia"/>
                <w:spacing w:val="-21"/>
                <w:w w:val="90"/>
                <w:sz w:val="16"/>
              </w:rPr>
              <w:t> </w:t>
            </w:r>
            <w:r>
              <w:rPr>
                <w:rFonts w:ascii="휴먼옛체" w:eastAsia="휴먼옛체" w:hint="eastAsia"/>
                <w:spacing w:val="-8"/>
                <w:w w:val="90"/>
                <w:sz w:val="16"/>
              </w:rPr>
              <w:t>동의하지 </w:t>
            </w:r>
            <w:r>
              <w:rPr>
                <w:rFonts w:ascii="휴먼옛체" w:eastAsia="휴먼옛체" w:hint="eastAsia"/>
                <w:spacing w:val="-4"/>
                <w:w w:val="90"/>
                <w:sz w:val="16"/>
              </w:rPr>
              <w:t>않는</w:t>
            </w:r>
            <w:r>
              <w:rPr>
                <w:rFonts w:ascii="휴먼옛체" w:eastAsia="휴먼옛체" w:hint="eastAsia"/>
                <w:spacing w:val="-21"/>
                <w:w w:val="90"/>
                <w:sz w:val="16"/>
              </w:rPr>
              <w:t> </w:t>
            </w:r>
            <w:r>
              <w:rPr>
                <w:rFonts w:ascii="휴먼옛체" w:eastAsia="휴먼옛체" w:hint="eastAsia"/>
                <w:spacing w:val="-6"/>
                <w:w w:val="90"/>
                <w:sz w:val="16"/>
              </w:rPr>
              <w:t>경우에는</w:t>
            </w:r>
            <w:r>
              <w:rPr>
                <w:rFonts w:ascii="휴먼옛체" w:eastAsia="휴먼옛체" w:hint="eastAsia"/>
                <w:spacing w:val="-23"/>
                <w:w w:val="90"/>
                <w:sz w:val="16"/>
              </w:rPr>
              <w:t> </w:t>
            </w:r>
            <w:r>
              <w:rPr>
                <w:rFonts w:ascii="휴먼옛체" w:eastAsia="휴먼옛체" w:hint="eastAsia"/>
                <w:spacing w:val="-6"/>
                <w:w w:val="90"/>
                <w:sz w:val="16"/>
              </w:rPr>
              <w:t>수급자가</w:t>
            </w:r>
            <w:r>
              <w:rPr>
                <w:rFonts w:ascii="휴먼옛체" w:eastAsia="휴먼옛체" w:hint="eastAsia"/>
                <w:spacing w:val="-20"/>
                <w:w w:val="90"/>
                <w:sz w:val="16"/>
              </w:rPr>
              <w:t> </w:t>
            </w:r>
            <w:r>
              <w:rPr>
                <w:rFonts w:ascii="휴먼옛체" w:eastAsia="휴먼옛체" w:hint="eastAsia"/>
                <w:w w:val="90"/>
                <w:sz w:val="16"/>
              </w:rPr>
              <w:t>그</w:t>
            </w:r>
            <w:r>
              <w:rPr>
                <w:rFonts w:ascii="휴먼옛체" w:eastAsia="휴먼옛체" w:hint="eastAsia"/>
                <w:spacing w:val="-23"/>
                <w:w w:val="90"/>
                <w:sz w:val="16"/>
              </w:rPr>
              <w:t> </w:t>
            </w:r>
            <w:r>
              <w:rPr>
                <w:rFonts w:ascii="휴먼옛체" w:eastAsia="휴먼옛체" w:hint="eastAsia"/>
                <w:spacing w:val="-6"/>
                <w:w w:val="90"/>
                <w:sz w:val="16"/>
              </w:rPr>
              <w:t>증명서를</w:t>
            </w:r>
            <w:r>
              <w:rPr>
                <w:rFonts w:ascii="휴먼옛체" w:eastAsia="휴먼옛체" w:hint="eastAsia"/>
                <w:spacing w:val="-20"/>
                <w:w w:val="90"/>
                <w:sz w:val="16"/>
              </w:rPr>
              <w:t> </w:t>
            </w:r>
            <w:r>
              <w:rPr>
                <w:rFonts w:ascii="휴먼옛체" w:eastAsia="휴먼옛체" w:hint="eastAsia"/>
                <w:spacing w:val="-4"/>
                <w:w w:val="90"/>
                <w:sz w:val="16"/>
              </w:rPr>
              <w:t>직접</w:t>
            </w:r>
            <w:r>
              <w:rPr>
                <w:rFonts w:ascii="휴먼옛체" w:eastAsia="휴먼옛체" w:hint="eastAsia"/>
                <w:spacing w:val="-23"/>
                <w:w w:val="90"/>
                <w:sz w:val="16"/>
              </w:rPr>
              <w:t> </w:t>
            </w:r>
            <w:r>
              <w:rPr>
                <w:rFonts w:ascii="휴먼옛체" w:eastAsia="휴먼옛체" w:hint="eastAsia"/>
                <w:spacing w:val="-8"/>
                <w:w w:val="90"/>
                <w:sz w:val="16"/>
              </w:rPr>
              <w:t>제출하여야 </w:t>
            </w:r>
            <w:r>
              <w:rPr>
                <w:rFonts w:ascii="휴먼옛체" w:eastAsia="휴먼옛체" w:hint="eastAsia"/>
                <w:spacing w:val="-8"/>
                <w:w w:val="95"/>
                <w:sz w:val="16"/>
              </w:rPr>
              <w:t>합니다)</w:t>
            </w:r>
          </w:p>
        </w:tc>
        <w:tc>
          <w:tcPr>
            <w:tcW w:w="846" w:type="dxa"/>
            <w:vMerge/>
            <w:tcBorders>
              <w:top w:val="nil"/>
              <w:right w:val="nil"/>
            </w:tcBorders>
          </w:tcPr>
          <w:p>
            <w:pPr>
              <w:rPr>
                <w:sz w:val="2"/>
                <w:szCs w:val="2"/>
              </w:rPr>
            </w:pPr>
          </w:p>
        </w:tc>
      </w:tr>
    </w:tbl>
    <w:p>
      <w:pPr>
        <w:pStyle w:val="BodyText"/>
        <w:spacing w:before="4"/>
        <w:rPr>
          <w:rFonts w:ascii="휴먼옛체"/>
          <w:sz w:val="10"/>
        </w:rPr>
      </w:pPr>
      <w:r>
        <w:rPr/>
        <w:pict>
          <v:shape style="position:absolute;margin-left:78.959999pt;margin-top:8.7pt;width:397.75pt;height:17.9pt;mso-position-horizontal-relative:page;mso-position-vertical-relative:paragraph;z-index:-15527936;mso-wrap-distance-left:0;mso-wrap-distance-right:0" type="#_x0000_t202" filled="false" stroked="false">
            <v:textbox inset="0,0,0,0">
              <w:txbxContent>
                <w:p>
                  <w:pPr>
                    <w:spacing w:before="35"/>
                    <w:ind w:left="1426" w:right="1434" w:firstLine="0"/>
                    <w:jc w:val="center"/>
                    <w:rPr>
                      <w:rFonts w:ascii="휴먼옛체" w:eastAsia="휴먼옛체" w:hint="eastAsia"/>
                      <w:sz w:val="20"/>
                    </w:rPr>
                  </w:pPr>
                  <w:r>
                    <w:rPr>
                      <w:rFonts w:ascii="휴먼옛체" w:eastAsia="휴먼옛체" w:hint="eastAsia"/>
                      <w:spacing w:val="-7"/>
                      <w:w w:val="95"/>
                      <w:sz w:val="20"/>
                    </w:rPr>
                    <w:t>행정정보 공동이용</w:t>
                  </w:r>
                  <w:r>
                    <w:rPr>
                      <w:rFonts w:ascii="휴먼옛체" w:eastAsia="휴먼옛체" w:hint="eastAsia"/>
                      <w:spacing w:val="9"/>
                      <w:w w:val="95"/>
                      <w:sz w:val="20"/>
                    </w:rPr>
                    <w:t> </w:t>
                  </w:r>
                  <w:r>
                    <w:rPr>
                      <w:rFonts w:ascii="휴먼옛체" w:eastAsia="휴먼옛체" w:hint="eastAsia"/>
                      <w:spacing w:val="-9"/>
                      <w:w w:val="95"/>
                      <w:sz w:val="20"/>
                    </w:rPr>
                    <w:t>동의서</w:t>
                  </w:r>
                </w:p>
              </w:txbxContent>
            </v:textbox>
            <w10:wrap type="topAndBottom"/>
          </v:shape>
        </w:pict>
      </w:r>
    </w:p>
    <w:p>
      <w:pPr>
        <w:spacing w:line="237" w:lineRule="auto" w:before="121"/>
        <w:ind w:left="535" w:right="1198" w:firstLine="162"/>
        <w:jc w:val="left"/>
        <w:rPr>
          <w:rFonts w:ascii="휴먼옛체" w:eastAsia="휴먼옛체" w:hint="eastAsia"/>
          <w:sz w:val="18"/>
        </w:rPr>
      </w:pPr>
      <w:r>
        <w:rPr>
          <w:rFonts w:ascii="휴먼옛체" w:eastAsia="휴먼옛체" w:hint="eastAsia"/>
          <w:spacing w:val="-8"/>
          <w:w w:val="90"/>
          <w:sz w:val="18"/>
        </w:rPr>
        <w:t>본인은</w:t>
      </w:r>
      <w:r>
        <w:rPr>
          <w:rFonts w:ascii="휴먼옛체" w:eastAsia="휴먼옛체" w:hint="eastAsia"/>
          <w:spacing w:val="-25"/>
          <w:w w:val="90"/>
          <w:sz w:val="18"/>
        </w:rPr>
        <w:t> </w:t>
      </w:r>
      <w:r>
        <w:rPr>
          <w:rFonts w:ascii="휴먼옛체" w:eastAsia="휴먼옛체" w:hint="eastAsia"/>
          <w:w w:val="90"/>
          <w:sz w:val="18"/>
        </w:rPr>
        <w:t>이</w:t>
      </w:r>
      <w:r>
        <w:rPr>
          <w:rFonts w:ascii="휴먼옛체" w:eastAsia="휴먼옛체" w:hint="eastAsia"/>
          <w:spacing w:val="-24"/>
          <w:w w:val="90"/>
          <w:sz w:val="18"/>
        </w:rPr>
        <w:t> </w:t>
      </w:r>
      <w:r>
        <w:rPr>
          <w:rFonts w:ascii="휴먼옛체" w:eastAsia="휴먼옛체" w:hint="eastAsia"/>
          <w:w w:val="90"/>
          <w:sz w:val="18"/>
        </w:rPr>
        <w:t>건</w:t>
      </w:r>
      <w:r>
        <w:rPr>
          <w:rFonts w:ascii="휴먼옛체" w:eastAsia="휴먼옛체" w:hint="eastAsia"/>
          <w:spacing w:val="-25"/>
          <w:w w:val="90"/>
          <w:sz w:val="18"/>
        </w:rPr>
        <w:t> </w:t>
      </w:r>
      <w:r>
        <w:rPr>
          <w:rFonts w:ascii="휴먼옛체" w:eastAsia="휴먼옛체" w:hint="eastAsia"/>
          <w:spacing w:val="-9"/>
          <w:w w:val="90"/>
          <w:sz w:val="18"/>
        </w:rPr>
        <w:t>업무처리와</w:t>
      </w:r>
      <w:r>
        <w:rPr>
          <w:rFonts w:ascii="휴먼옛체" w:eastAsia="휴먼옛체" w:hint="eastAsia"/>
          <w:spacing w:val="-23"/>
          <w:w w:val="90"/>
          <w:sz w:val="18"/>
        </w:rPr>
        <w:t> </w:t>
      </w:r>
      <w:r>
        <w:rPr>
          <w:rFonts w:ascii="휴먼옛체" w:eastAsia="휴먼옛체" w:hint="eastAsia"/>
          <w:spacing w:val="-9"/>
          <w:w w:val="90"/>
          <w:sz w:val="18"/>
        </w:rPr>
        <w:t>관련하여</w:t>
      </w:r>
      <w:r>
        <w:rPr>
          <w:rFonts w:ascii="휴먼옛체" w:eastAsia="휴먼옛체" w:hint="eastAsia"/>
          <w:spacing w:val="-25"/>
          <w:w w:val="90"/>
          <w:sz w:val="18"/>
        </w:rPr>
        <w:t> </w:t>
      </w:r>
      <w:r>
        <w:rPr>
          <w:spacing w:val="-9"/>
          <w:w w:val="90"/>
          <w:sz w:val="18"/>
        </w:rPr>
        <w:t>｢</w:t>
      </w:r>
      <w:r>
        <w:rPr>
          <w:rFonts w:ascii="휴먼옛체" w:eastAsia="휴먼옛체" w:hint="eastAsia"/>
          <w:spacing w:val="-9"/>
          <w:w w:val="90"/>
          <w:sz w:val="18"/>
        </w:rPr>
        <w:t>전자정부법</w:t>
      </w:r>
      <w:r>
        <w:rPr>
          <w:spacing w:val="-9"/>
          <w:w w:val="90"/>
          <w:sz w:val="18"/>
        </w:rPr>
        <w:t>｣</w:t>
      </w:r>
      <w:r>
        <w:rPr>
          <w:spacing w:val="-5"/>
          <w:w w:val="90"/>
          <w:sz w:val="18"/>
        </w:rPr>
        <w:t> </w:t>
      </w:r>
      <w:r>
        <w:rPr>
          <w:rFonts w:ascii="휴먼옛체" w:eastAsia="휴먼옛체" w:hint="eastAsia"/>
          <w:spacing w:val="-8"/>
          <w:w w:val="90"/>
          <w:sz w:val="18"/>
        </w:rPr>
        <w:t>제36조제1항</w:t>
      </w:r>
      <w:r>
        <w:rPr>
          <w:rFonts w:ascii="휴먼옛체" w:eastAsia="휴먼옛체" w:hint="eastAsia"/>
          <w:spacing w:val="-25"/>
          <w:w w:val="90"/>
          <w:sz w:val="18"/>
        </w:rPr>
        <w:t> </w:t>
      </w:r>
      <w:r>
        <w:rPr>
          <w:rFonts w:ascii="휴먼옛체" w:eastAsia="휴먼옛체" w:hint="eastAsia"/>
          <w:spacing w:val="-6"/>
          <w:w w:val="90"/>
          <w:sz w:val="18"/>
        </w:rPr>
        <w:t>또는</w:t>
      </w:r>
      <w:r>
        <w:rPr>
          <w:rFonts w:ascii="휴먼옛체" w:eastAsia="휴먼옛체" w:hint="eastAsia"/>
          <w:spacing w:val="-23"/>
          <w:w w:val="90"/>
          <w:sz w:val="18"/>
        </w:rPr>
        <w:t> </w:t>
      </w:r>
      <w:r>
        <w:rPr>
          <w:rFonts w:ascii="휴먼옛체" w:eastAsia="휴먼옛체" w:hint="eastAsia"/>
          <w:spacing w:val="-6"/>
          <w:w w:val="90"/>
          <w:sz w:val="18"/>
        </w:rPr>
        <w:t>같은</w:t>
      </w:r>
      <w:r>
        <w:rPr>
          <w:rFonts w:ascii="휴먼옛체" w:eastAsia="휴먼옛체" w:hint="eastAsia"/>
          <w:spacing w:val="-25"/>
          <w:w w:val="90"/>
          <w:sz w:val="18"/>
        </w:rPr>
        <w:t> </w:t>
      </w:r>
      <w:r>
        <w:rPr>
          <w:rFonts w:ascii="휴먼옛체" w:eastAsia="휴먼옛체" w:hint="eastAsia"/>
          <w:w w:val="90"/>
          <w:sz w:val="18"/>
        </w:rPr>
        <w:t>조</w:t>
      </w:r>
      <w:r>
        <w:rPr>
          <w:rFonts w:ascii="휴먼옛체" w:eastAsia="휴먼옛체" w:hint="eastAsia"/>
          <w:spacing w:val="-23"/>
          <w:w w:val="90"/>
          <w:sz w:val="18"/>
        </w:rPr>
        <w:t> </w:t>
      </w:r>
      <w:r>
        <w:rPr>
          <w:rFonts w:ascii="휴먼옛체" w:eastAsia="휴먼옛체" w:hint="eastAsia"/>
          <w:spacing w:val="-8"/>
          <w:w w:val="90"/>
          <w:sz w:val="18"/>
        </w:rPr>
        <w:t>제2항에</w:t>
      </w:r>
      <w:r>
        <w:rPr>
          <w:rFonts w:ascii="휴먼옛체" w:eastAsia="휴먼옛체" w:hint="eastAsia"/>
          <w:spacing w:val="-24"/>
          <w:w w:val="90"/>
          <w:sz w:val="18"/>
        </w:rPr>
        <w:t> </w:t>
      </w:r>
      <w:r>
        <w:rPr>
          <w:rFonts w:ascii="휴먼옛체" w:eastAsia="휴먼옛체" w:hint="eastAsia"/>
          <w:spacing w:val="-6"/>
          <w:w w:val="90"/>
          <w:sz w:val="18"/>
        </w:rPr>
        <w:t>따른</w:t>
      </w:r>
      <w:r>
        <w:rPr>
          <w:rFonts w:ascii="휴먼옛체" w:eastAsia="휴먼옛체" w:hint="eastAsia"/>
          <w:spacing w:val="-25"/>
          <w:w w:val="90"/>
          <w:sz w:val="18"/>
        </w:rPr>
        <w:t> </w:t>
      </w:r>
      <w:r>
        <w:rPr>
          <w:rFonts w:ascii="휴먼옛체" w:eastAsia="휴먼옛체" w:hint="eastAsia"/>
          <w:spacing w:val="-9"/>
          <w:w w:val="90"/>
          <w:sz w:val="18"/>
        </w:rPr>
        <w:t>행정정보의</w:t>
      </w:r>
      <w:r>
        <w:rPr>
          <w:rFonts w:ascii="휴먼옛체" w:eastAsia="휴먼옛체" w:hint="eastAsia"/>
          <w:spacing w:val="-23"/>
          <w:w w:val="90"/>
          <w:sz w:val="18"/>
        </w:rPr>
        <w:t> </w:t>
      </w:r>
      <w:r>
        <w:rPr>
          <w:rFonts w:ascii="휴먼옛체" w:eastAsia="휴먼옛체" w:hint="eastAsia"/>
          <w:spacing w:val="-11"/>
          <w:w w:val="90"/>
          <w:sz w:val="18"/>
        </w:rPr>
        <w:t>공동이용을 </w:t>
      </w:r>
      <w:r>
        <w:rPr>
          <w:rFonts w:ascii="휴먼옛체" w:eastAsia="휴먼옛체" w:hint="eastAsia"/>
          <w:spacing w:val="-6"/>
          <w:w w:val="95"/>
          <w:sz w:val="18"/>
        </w:rPr>
        <w:t>통하여 </w:t>
      </w:r>
      <w:r>
        <w:rPr>
          <w:rFonts w:ascii="휴먼옛체" w:eastAsia="휴먼옛체" w:hint="eastAsia"/>
          <w:spacing w:val="-4"/>
          <w:w w:val="95"/>
          <w:sz w:val="18"/>
        </w:rPr>
        <w:t>담당 </w:t>
      </w:r>
      <w:r>
        <w:rPr>
          <w:rFonts w:ascii="휴먼옛체" w:eastAsia="휴먼옛체" w:hint="eastAsia"/>
          <w:spacing w:val="-6"/>
          <w:w w:val="95"/>
          <w:sz w:val="18"/>
        </w:rPr>
        <w:t>공무원 </w:t>
      </w:r>
      <w:r>
        <w:rPr>
          <w:rFonts w:ascii="휴먼옛체" w:eastAsia="휴먼옛체" w:hint="eastAsia"/>
          <w:spacing w:val="-4"/>
          <w:w w:val="95"/>
          <w:sz w:val="18"/>
        </w:rPr>
        <w:t>또는 담당 </w:t>
      </w:r>
      <w:r>
        <w:rPr>
          <w:rFonts w:ascii="휴먼옛체" w:eastAsia="휴먼옛체" w:hint="eastAsia"/>
          <w:spacing w:val="-6"/>
          <w:w w:val="95"/>
          <w:sz w:val="18"/>
        </w:rPr>
        <w:t>직원이 </w:t>
      </w:r>
      <w:r>
        <w:rPr>
          <w:rFonts w:ascii="휴먼옛체" w:eastAsia="휴먼옛체" w:hint="eastAsia"/>
          <w:spacing w:val="-7"/>
          <w:w w:val="95"/>
          <w:sz w:val="18"/>
        </w:rPr>
        <w:t>가족관계등록부를 </w:t>
      </w:r>
      <w:r>
        <w:rPr>
          <w:rFonts w:ascii="휴먼옛체" w:eastAsia="휴먼옛체" w:hint="eastAsia"/>
          <w:spacing w:val="-6"/>
          <w:w w:val="95"/>
          <w:sz w:val="18"/>
        </w:rPr>
        <w:t>확인하는 </w:t>
      </w:r>
      <w:r>
        <w:rPr>
          <w:rFonts w:ascii="휴먼옛체" w:eastAsia="휴먼옛체" w:hint="eastAsia"/>
          <w:spacing w:val="-4"/>
          <w:w w:val="95"/>
          <w:sz w:val="18"/>
        </w:rPr>
        <w:t>것에</w:t>
      </w:r>
      <w:r>
        <w:rPr>
          <w:rFonts w:ascii="휴먼옛체" w:eastAsia="휴먼옛체" w:hint="eastAsia"/>
          <w:spacing w:val="-41"/>
          <w:w w:val="95"/>
          <w:sz w:val="18"/>
        </w:rPr>
        <w:t> </w:t>
      </w:r>
      <w:r>
        <w:rPr>
          <w:rFonts w:ascii="휴먼옛체" w:eastAsia="휴먼옛체" w:hint="eastAsia"/>
          <w:spacing w:val="-8"/>
          <w:w w:val="95"/>
          <w:sz w:val="18"/>
        </w:rPr>
        <w:t>동의합니다.</w:t>
      </w:r>
    </w:p>
    <w:p>
      <w:pPr>
        <w:pStyle w:val="BodyText"/>
        <w:spacing w:before="5"/>
        <w:rPr>
          <w:rFonts w:ascii="휴먼옛체"/>
          <w:sz w:val="14"/>
        </w:rPr>
      </w:pPr>
    </w:p>
    <w:p>
      <w:pPr>
        <w:tabs>
          <w:tab w:pos="2870" w:val="left" w:leader="none"/>
        </w:tabs>
        <w:spacing w:before="0"/>
        <w:ind w:left="0" w:right="1289" w:firstLine="0"/>
        <w:jc w:val="right"/>
        <w:rPr>
          <w:rFonts w:ascii="휴먼옛체" w:eastAsia="휴먼옛체" w:hint="eastAsia"/>
          <w:sz w:val="18"/>
        </w:rPr>
      </w:pPr>
      <w:r>
        <w:rPr>
          <w:rFonts w:ascii="휴먼옛체" w:eastAsia="휴먼옛체" w:hint="eastAsia"/>
          <w:spacing w:val="-6"/>
          <w:w w:val="95"/>
          <w:sz w:val="18"/>
        </w:rPr>
        <w:t>수급자</w:t>
        <w:tab/>
      </w:r>
      <w:r>
        <w:rPr>
          <w:rFonts w:ascii="휴먼옛체" w:eastAsia="휴먼옛체" w:hint="eastAsia"/>
          <w:spacing w:val="-4"/>
          <w:w w:val="90"/>
          <w:sz w:val="18"/>
        </w:rPr>
        <w:t>(서명 또는</w:t>
      </w:r>
      <w:r>
        <w:rPr>
          <w:rFonts w:ascii="휴먼옛체" w:eastAsia="휴먼옛체" w:hint="eastAsia"/>
          <w:spacing w:val="-24"/>
          <w:w w:val="90"/>
          <w:sz w:val="18"/>
        </w:rPr>
        <w:t> </w:t>
      </w:r>
      <w:r>
        <w:rPr>
          <w:rFonts w:ascii="휴먼옛체" w:eastAsia="휴먼옛체" w:hint="eastAsia"/>
          <w:spacing w:val="-8"/>
          <w:w w:val="90"/>
          <w:sz w:val="18"/>
        </w:rPr>
        <w:t>날인)</w:t>
      </w:r>
    </w:p>
    <w:p>
      <w:pPr>
        <w:spacing w:before="160"/>
        <w:ind w:left="6012" w:right="0" w:firstLine="0"/>
        <w:jc w:val="left"/>
        <w:rPr>
          <w:rFonts w:ascii="휴먼옛체" w:hAnsi="휴먼옛체" w:eastAsia="휴먼옛체" w:hint="eastAsia"/>
          <w:sz w:val="14"/>
        </w:rPr>
      </w:pPr>
      <w:r>
        <w:rPr>
          <w:rFonts w:ascii="휴먼옛체" w:hAnsi="휴먼옛체" w:eastAsia="휴먼옛체" w:hint="eastAsia"/>
          <w:spacing w:val="-8"/>
          <w:w w:val="95"/>
          <w:sz w:val="14"/>
        </w:rPr>
        <w:t>210mm×297mm[백상지</w:t>
      </w:r>
      <w:r>
        <w:rPr>
          <w:rFonts w:ascii="휴먼옛체" w:hAnsi="휴먼옛체" w:eastAsia="휴먼옛체" w:hint="eastAsia"/>
          <w:spacing w:val="22"/>
          <w:w w:val="95"/>
          <w:sz w:val="14"/>
        </w:rPr>
        <w:t> </w:t>
      </w:r>
      <w:r>
        <w:rPr>
          <w:rFonts w:ascii="휴먼옛체" w:hAnsi="휴먼옛체" w:eastAsia="휴먼옛체" w:hint="eastAsia"/>
          <w:spacing w:val="-7"/>
          <w:w w:val="95"/>
          <w:sz w:val="14"/>
        </w:rPr>
        <w:t>80g/</w:t>
      </w:r>
      <w:r>
        <w:rPr>
          <w:rFonts w:ascii="휴먼옛체" w:hAnsi="휴먼옛체" w:eastAsia="휴먼옛체" w:hint="eastAsia"/>
          <w:spacing w:val="-10"/>
          <w:w w:val="95"/>
          <w:sz w:val="14"/>
        </w:rPr>
        <w:t>㎡(</w:t>
      </w:r>
      <w:r>
        <w:rPr>
          <w:rFonts w:ascii="휴먼옛체" w:hAnsi="휴먼옛체" w:eastAsia="휴먼옛체" w:hint="eastAsia"/>
          <w:spacing w:val="-7"/>
          <w:w w:val="95"/>
          <w:sz w:val="14"/>
        </w:rPr>
        <w:t>재활용품)]</w:t>
      </w:r>
    </w:p>
    <w:p>
      <w:pPr>
        <w:pStyle w:val="BodyText"/>
        <w:rPr>
          <w:rFonts w:ascii="휴먼옛체"/>
          <w:sz w:val="20"/>
        </w:rPr>
      </w:pPr>
    </w:p>
    <w:p>
      <w:pPr>
        <w:pStyle w:val="BodyText"/>
        <w:spacing w:before="9"/>
        <w:rPr>
          <w:rFonts w:ascii="휴먼옛체"/>
          <w:sz w:val="19"/>
        </w:rPr>
      </w:pPr>
    </w:p>
    <w:p>
      <w:pPr>
        <w:spacing w:before="97"/>
        <w:ind w:left="467" w:right="0" w:firstLine="0"/>
        <w:jc w:val="left"/>
        <w:rPr>
          <w:rFonts w:ascii="Wingdings" w:hAnsi="Wingdings"/>
          <w:sz w:val="21"/>
        </w:rPr>
      </w:pPr>
      <w:r>
        <w:rPr>
          <w:rFonts w:ascii="Tahoma" w:hAnsi="Tahoma"/>
          <w:sz w:val="21"/>
        </w:rPr>
        <w:t>238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64736" coordorigin="1,170" coordsize="11112,14910">
            <v:shape style="position:absolute;left:0;top:170;width:11112;height:14910" type="#_x0000_t75" stroked="false">
              <v:imagedata r:id="rId694" o:title=""/>
            </v:shape>
            <v:shape style="position:absolute;left:10204;top:9921;width:908;height:850" type="#_x0000_t75" stroked="false">
              <v:imagedata r:id="rId125" o:title=""/>
            </v:shape>
            <v:rect style="position:absolute;left:1587;top:5949;width:7937;height:305" filled="true" fillcolor="#e4e4e4" stroked="false">
              <v:fill type="solid"/>
            </v:rect>
            <v:line style="position:absolute" from="1584,2427" to="9533,2427" stroked="true" strokeweight=".84pt" strokecolor="#656565">
              <v:stroke dashstyle="solid"/>
            </v:line>
            <v:line style="position:absolute" from="1579,5949" to="9533,5949" stroked="true" strokeweight=".84pt" strokecolor="#656565">
              <v:stroke dashstyle="solid"/>
            </v:line>
            <v:line style="position:absolute" from="1579,6254" to="9533,6254" stroked="true" strokeweight=".36pt" strokecolor="#656565">
              <v:stroke dashstyle="solid"/>
            </v:line>
            <v:line style="position:absolute" from="1579,6820" to="9533,6820" stroked="true" strokeweight=".84pt" strokecolor="#656565">
              <v:stroke dashstyle="solid"/>
            </v:line>
            <v:line style="position:absolute" from="1584,2427" to="9533,2427" stroked="true" strokeweight=".84pt" strokecolor="#656565">
              <v:stroke dashstyle="solid"/>
            </v:line>
            <v:shape style="position:absolute;left:1870;top:8592;width:2386;height:462" type="#_x0000_t202" filled="false" stroked="true" strokeweight=".36pt" strokecolor="#656565">
              <v:textbox inset="0,0,0,0">
                <w:txbxContent>
                  <w:p>
                    <w:pPr>
                      <w:tabs>
                        <w:tab w:pos="534" w:val="left" w:leader="none"/>
                      </w:tabs>
                      <w:spacing w:before="100"/>
                      <w:ind w:left="0" w:right="0" w:firstLine="0"/>
                      <w:jc w:val="center"/>
                      <w:rPr>
                        <w:rFonts w:ascii="휴먼옛체" w:eastAsia="휴먼옛체" w:hint="eastAsia"/>
                        <w:sz w:val="18"/>
                      </w:rPr>
                    </w:pPr>
                    <w:r>
                      <w:rPr>
                        <w:rFonts w:ascii="휴먼옛체" w:eastAsia="휴먼옛체" w:hint="eastAsia"/>
                        <w:w w:val="90"/>
                        <w:sz w:val="18"/>
                      </w:rPr>
                      <w:t>신</w:t>
                      <w:tab/>
                      <w:t>고</w:t>
                    </w:r>
                  </w:p>
                </w:txbxContent>
              </v:textbox>
              <v:stroke dashstyle="solid"/>
              <w10:wrap type="none"/>
            </v:shape>
            <v:shape style="position:absolute;left:6936;top:9909;width:2238;height:489" type="#_x0000_t202" filled="false" stroked="true" strokeweight=".36pt" strokecolor="#656565">
              <v:textbox inset="0,0,0,0">
                <w:txbxContent>
                  <w:p>
                    <w:pPr>
                      <w:tabs>
                        <w:tab w:pos="533" w:val="left" w:leader="none"/>
                      </w:tabs>
                      <w:spacing w:before="113"/>
                      <w:ind w:left="0" w:right="0" w:firstLine="0"/>
                      <w:jc w:val="center"/>
                      <w:rPr>
                        <w:rFonts w:ascii="휴먼옛체" w:eastAsia="휴먼옛체" w:hint="eastAsia"/>
                        <w:sz w:val="18"/>
                      </w:rPr>
                    </w:pPr>
                    <w:r>
                      <w:rPr>
                        <w:rFonts w:ascii="휴먼옛체" w:eastAsia="휴먼옛체" w:hint="eastAsia"/>
                        <w:w w:val="90"/>
                        <w:sz w:val="18"/>
                      </w:rPr>
                      <w:t>확</w:t>
                      <w:tab/>
                      <w:t>인</w:t>
                    </w:r>
                  </w:p>
                </w:txbxContent>
              </v:textbox>
              <v:stroke dashstyle="solid"/>
              <w10:wrap type="none"/>
            </v:shape>
            <v:shape style="position:absolute;left:6936;top:11194;width:2238;height:489" type="#_x0000_t202" filled="false" stroked="true" strokeweight=".36pt" strokecolor="#656565">
              <v:textbox inset="0,0,0,0">
                <w:txbxContent>
                  <w:p>
                    <w:pPr>
                      <w:tabs>
                        <w:tab w:pos="533" w:val="left" w:leader="none"/>
                      </w:tabs>
                      <w:spacing w:before="113"/>
                      <w:ind w:left="0" w:right="0" w:firstLine="0"/>
                      <w:jc w:val="center"/>
                      <w:rPr>
                        <w:rFonts w:ascii="휴먼옛체" w:eastAsia="휴먼옛체" w:hint="eastAsia"/>
                        <w:sz w:val="18"/>
                      </w:rPr>
                    </w:pPr>
                    <w:r>
                      <w:rPr>
                        <w:rFonts w:ascii="휴먼옛체" w:eastAsia="휴먼옛체" w:hint="eastAsia"/>
                        <w:w w:val="90"/>
                        <w:sz w:val="18"/>
                      </w:rPr>
                      <w:t>결</w:t>
                      <w:tab/>
                      <w:t>재</w:t>
                    </w:r>
                  </w:p>
                </w:txbxContent>
              </v:textbox>
              <v:stroke dashstyle="solid"/>
              <w10:wrap type="none"/>
            </v:shape>
            <v:shape style="position:absolute;left:4593;top:7170;width:1982;height:934" type="#_x0000_t202" filled="false" stroked="true" strokeweight=".36pt" strokecolor="#656565">
              <v:textbox inset="0,0,0,0">
                <w:txbxContent>
                  <w:p>
                    <w:pPr>
                      <w:spacing w:line="240" w:lineRule="auto" w:before="0"/>
                      <w:rPr>
                        <w:rFonts w:ascii="Tahoma"/>
                        <w:sz w:val="18"/>
                      </w:rPr>
                    </w:pPr>
                  </w:p>
                  <w:p>
                    <w:pPr>
                      <w:spacing w:before="117"/>
                      <w:ind w:left="567" w:right="0" w:firstLine="0"/>
                      <w:jc w:val="left"/>
                      <w:rPr>
                        <w:rFonts w:ascii="휴먼옛체" w:eastAsia="휴먼옛체" w:hint="eastAsia"/>
                        <w:sz w:val="18"/>
                      </w:rPr>
                    </w:pPr>
                    <w:r>
                      <w:rPr>
                        <w:rFonts w:ascii="휴먼옛체" w:eastAsia="휴먼옛체" w:hint="eastAsia"/>
                        <w:w w:val="90"/>
                        <w:sz w:val="18"/>
                      </w:rPr>
                      <w:t>국민연금공단</w:t>
                    </w:r>
                  </w:p>
                </w:txbxContent>
              </v:textbox>
              <v:stroke dashstyle="solid"/>
              <w10:wrap type="none"/>
            </v:shape>
            <v:shape style="position:absolute;left:5697;top:8592;width:3477;height:462" type="#_x0000_t202" filled="false" stroked="true" strokeweight=".36pt" strokecolor="#656565">
              <v:textbox inset="0,0,0,0">
                <w:txbxContent>
                  <w:p>
                    <w:pPr>
                      <w:tabs>
                        <w:tab w:pos="533" w:val="left" w:leader="none"/>
                      </w:tabs>
                      <w:spacing w:before="100"/>
                      <w:ind w:left="0" w:right="0" w:firstLine="0"/>
                      <w:jc w:val="center"/>
                      <w:rPr>
                        <w:rFonts w:ascii="휴먼옛체" w:eastAsia="휴먼옛체" w:hint="eastAsia"/>
                        <w:sz w:val="18"/>
                      </w:rPr>
                    </w:pPr>
                    <w:r>
                      <w:rPr>
                        <w:rFonts w:ascii="휴먼옛체" w:eastAsia="휴먼옛체" w:hint="eastAsia"/>
                        <w:w w:val="90"/>
                        <w:sz w:val="18"/>
                      </w:rPr>
                      <w:t>접</w:t>
                      <w:tab/>
                      <w:t>수</w:t>
                    </w:r>
                  </w:p>
                </w:txbxContent>
              </v:textbox>
              <v:stroke dashstyle="solid"/>
              <w10:wrap type="none"/>
            </v:shape>
            <v:shape style="position:absolute;left:5166;top:11130;width:858;height:188" type="#_x0000_t202" filled="false" stroked="false">
              <v:textbox inset="0,0,0,0">
                <w:txbxContent>
                  <w:p>
                    <w:pPr>
                      <w:spacing w:line="188" w:lineRule="exact" w:before="0"/>
                      <w:ind w:left="0" w:right="0" w:firstLine="0"/>
                      <w:jc w:val="left"/>
                      <w:rPr>
                        <w:rFonts w:ascii="휴먼옛체" w:eastAsia="휴먼옛체" w:hint="eastAsia"/>
                        <w:sz w:val="18"/>
                      </w:rPr>
                    </w:pPr>
                    <w:r>
                      <w:rPr>
                        <w:rFonts w:ascii="휴먼옛체" w:eastAsia="휴먼옛체" w:hint="eastAsia"/>
                        <w:spacing w:val="-13"/>
                        <w:w w:val="80"/>
                        <w:sz w:val="18"/>
                      </w:rPr>
                      <w:t>신고결과 </w:t>
                    </w:r>
                    <w:r>
                      <w:rPr>
                        <w:rFonts w:ascii="휴먼옛체" w:eastAsia="휴먼옛체" w:hint="eastAsia"/>
                        <w:spacing w:val="-9"/>
                        <w:w w:val="80"/>
                        <w:sz w:val="18"/>
                      </w:rPr>
                      <w:t>통지</w:t>
                    </w:r>
                  </w:p>
                </w:txbxContent>
              </v:textbox>
              <w10:wrap type="none"/>
            </v:shape>
            <v:shape style="position:absolute;left:6885;top:7256;width:2348;height:772" type="#_x0000_t202" filled="false" stroked="false">
              <v:textbox inset="0,0,0,0">
                <w:txbxContent>
                  <w:p>
                    <w:pPr>
                      <w:spacing w:line="224" w:lineRule="exact" w:before="0"/>
                      <w:ind w:left="0" w:right="18" w:firstLine="0"/>
                      <w:jc w:val="center"/>
                      <w:rPr>
                        <w:rFonts w:ascii="휴먼옛체" w:eastAsia="휴먼옛체" w:hint="eastAsia"/>
                        <w:sz w:val="18"/>
                      </w:rPr>
                    </w:pPr>
                    <w:r>
                      <w:rPr>
                        <w:rFonts w:ascii="휴먼옛체" w:eastAsia="휴먼옛체" w:hint="eastAsia"/>
                        <w:w w:val="90"/>
                        <w:sz w:val="18"/>
                      </w:rPr>
                      <w:t>처리기관</w:t>
                    </w:r>
                  </w:p>
                  <w:p>
                    <w:pPr>
                      <w:spacing w:line="177" w:lineRule="auto" w:before="104"/>
                      <w:ind w:left="0" w:right="18" w:firstLine="0"/>
                      <w:jc w:val="center"/>
                      <w:rPr>
                        <w:rFonts w:ascii="휴먼옛체" w:eastAsia="휴먼옛체" w:hint="eastAsia"/>
                        <w:sz w:val="18"/>
                      </w:rPr>
                    </w:pPr>
                    <w:r>
                      <w:rPr>
                        <w:rFonts w:ascii="휴먼옛체" w:eastAsia="휴먼옛체" w:hint="eastAsia"/>
                        <w:spacing w:val="-3"/>
                        <w:w w:val="80"/>
                        <w:sz w:val="18"/>
                      </w:rPr>
                      <w:t>특별자치시장</w:t>
                    </w:r>
                    <w:r>
                      <w:rPr>
                        <w:spacing w:val="-3"/>
                        <w:w w:val="80"/>
                        <w:sz w:val="18"/>
                      </w:rPr>
                      <w:t>･</w:t>
                    </w:r>
                    <w:r>
                      <w:rPr>
                        <w:rFonts w:ascii="휴먼옛체" w:eastAsia="휴먼옛체" w:hint="eastAsia"/>
                        <w:spacing w:val="-3"/>
                        <w:w w:val="80"/>
                        <w:sz w:val="18"/>
                      </w:rPr>
                      <w:t>특별자치도지사</w:t>
                    </w:r>
                    <w:r>
                      <w:rPr>
                        <w:spacing w:val="-3"/>
                        <w:w w:val="80"/>
                        <w:sz w:val="18"/>
                      </w:rPr>
                      <w:t>･</w:t>
                    </w:r>
                    <w:r>
                      <w:rPr>
                        <w:rFonts w:ascii="휴먼옛체" w:eastAsia="휴먼옛체" w:hint="eastAsia"/>
                        <w:spacing w:val="-3"/>
                        <w:w w:val="80"/>
                        <w:sz w:val="18"/>
                      </w:rPr>
                      <w:t>시장</w:t>
                    </w:r>
                    <w:r>
                      <w:rPr>
                        <w:spacing w:val="-3"/>
                        <w:w w:val="80"/>
                        <w:sz w:val="18"/>
                      </w:rPr>
                      <w:t>･ </w:t>
                    </w:r>
                    <w:r>
                      <w:rPr>
                        <w:rFonts w:ascii="휴먼옛체" w:eastAsia="휴먼옛체" w:hint="eastAsia"/>
                        <w:w w:val="90"/>
                        <w:sz w:val="18"/>
                      </w:rPr>
                      <w:t>군수</w:t>
                    </w:r>
                    <w:r>
                      <w:rPr>
                        <w:w w:val="90"/>
                        <w:sz w:val="18"/>
                      </w:rPr>
                      <w:t>･</w:t>
                    </w:r>
                    <w:r>
                      <w:rPr>
                        <w:rFonts w:ascii="휴먼옛체" w:eastAsia="휴먼옛체" w:hint="eastAsia"/>
                        <w:w w:val="90"/>
                        <w:sz w:val="18"/>
                      </w:rPr>
                      <w:t>구청장</w:t>
                    </w:r>
                  </w:p>
                </w:txbxContent>
              </v:textbox>
              <w10:wrap type="none"/>
            </v:shape>
            <v:shape style="position:absolute;left:2881;top:7548;width:441;height:188" type="#_x0000_t202" filled="false" stroked="false">
              <v:textbox inset="0,0,0,0">
                <w:txbxContent>
                  <w:p>
                    <w:pPr>
                      <w:spacing w:line="188" w:lineRule="exact" w:before="0"/>
                      <w:ind w:left="0" w:right="0" w:firstLine="0"/>
                      <w:jc w:val="left"/>
                      <w:rPr>
                        <w:rFonts w:ascii="휴먼옛체" w:eastAsia="휴먼옛체" w:hint="eastAsia"/>
                        <w:sz w:val="18"/>
                      </w:rPr>
                    </w:pPr>
                    <w:r>
                      <w:rPr>
                        <w:rFonts w:ascii="휴먼옛체" w:eastAsia="휴먼옛체" w:hint="eastAsia"/>
                        <w:w w:val="80"/>
                        <w:sz w:val="18"/>
                      </w:rPr>
                      <w:t>신고인</w:t>
                    </w:r>
                  </w:p>
                </w:txbxContent>
              </v:textbox>
              <w10:wrap type="none"/>
            </v:shape>
            <v:line style="position:absolute" from="4594,7171" to="4594,12901" stroked="true" strokeweight=".36pt" strokecolor="#656565">
              <v:stroke dashstyle="solid"/>
            </v:line>
            <v:line style="position:absolute" from="6575,7171" to="6575,8593" stroked="true" strokeweight=".36pt" strokecolor="#656565">
              <v:stroke dashstyle="solid"/>
            </v:line>
            <v:line style="position:absolute" from="1579,7171" to="9533,7171" stroked="true" strokeweight=".36pt" strokecolor="#656565">
              <v:stroke dashstyle="solid"/>
            </v:line>
            <v:line style="position:absolute" from="6575,9055" to="6575,12901" stroked="true" strokeweight=".36pt" strokecolor="#656565">
              <v:stroke dashstyle="solid"/>
            </v:line>
            <v:line style="position:absolute" from="6571,7520" to="9533,7520" stroked="true" strokeweight=".36pt" strokecolor="#656565">
              <v:stroke dashstyle="solid"/>
            </v:line>
            <v:line style="position:absolute" from="1579,8104" to="9533,8104" stroked="true" strokeweight=".36pt" strokecolor="#656565">
              <v:stroke dashstyle="solid"/>
            </v:line>
            <v:shape style="position:absolute;left:1579;top:12900;width:7954;height:2" coordorigin="1579,12901" coordsize="7954,0" path="m1579,12901l9533,12901m1579,12901l9533,12901e" filled="false" stroked="true" strokeweight=".84pt" strokecolor="#656565">
              <v:path arrowok="t"/>
              <v:stroke dashstyle="solid"/>
            </v:shape>
            <v:shape style="position:absolute;left:3015;top:8772;width:5056;height:2711" coordorigin="3016,8773" coordsize="5056,2711" path="m5594,8829l5587,8826,5482,8773,5482,8826,4360,8826,4360,8833,5482,8833,5482,8886,5587,8833,5594,8829xm6866,11468l3071,11476,3075,9276,3128,9277,3100,9219,3072,9163,3016,9276,3068,9276,3068,9276,3064,11484,3071,11480,4693,11480,6327,11476,6866,11475,6866,11468xm8035,9771l7982,9771,7982,9076,7975,9076,7975,9771,7922,9771,7979,9884,8007,9828,8035,9771xm8071,11028l8018,11028,8018,10372,8011,10372,8011,11028,7958,11028,8015,11140,8043,11084,8071,11028xe" filled="true" fillcolor="#000000" stroked="false">
              <v:path arrowok="t"/>
              <v:fill type="solid"/>
            </v:shape>
            <w10:wrap type="none"/>
          </v:group>
        </w:pict>
      </w:r>
      <w:r>
        <w:rPr>
          <w:rFonts w:ascii="휴먼옛체" w:eastAsia="휴먼옛체" w:hint="eastAsia"/>
          <w:w w:val="95"/>
          <w:sz w:val="19"/>
        </w:rPr>
        <w:t>서 식</w:t>
      </w:r>
    </w:p>
    <w:p>
      <w:pPr>
        <w:pStyle w:val="BodyText"/>
        <w:rPr>
          <w:rFonts w:ascii="휴먼옛체"/>
          <w:sz w:val="20"/>
        </w:rPr>
      </w:pPr>
    </w:p>
    <w:p>
      <w:pPr>
        <w:pStyle w:val="BodyText"/>
        <w:rPr>
          <w:rFonts w:ascii="휴먼옛체"/>
        </w:rPr>
      </w:pPr>
    </w:p>
    <w:p>
      <w:pPr>
        <w:spacing w:before="66"/>
        <w:ind w:left="0" w:right="1255" w:firstLine="0"/>
        <w:jc w:val="right"/>
        <w:rPr>
          <w:rFonts w:ascii="휴먼옛체" w:eastAsia="휴먼옛체" w:hint="eastAsia"/>
          <w:sz w:val="16"/>
        </w:rPr>
      </w:pPr>
      <w:r>
        <w:rPr>
          <w:rFonts w:ascii="휴먼옛체" w:eastAsia="휴먼옛체" w:hint="eastAsia"/>
          <w:w w:val="75"/>
          <w:sz w:val="16"/>
        </w:rPr>
        <w:t>(뒤쪽)</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12"/>
        <w:rPr>
          <w:rFonts w:ascii="휴먼옛체"/>
          <w:sz w:val="21"/>
        </w:rPr>
      </w:pPr>
      <w:r>
        <w:rPr/>
        <w:pict>
          <v:shape style="position:absolute;margin-left:78.959999pt;margin-top:17.136343pt;width:397.7pt;height:14.65pt;mso-position-horizontal-relative:page;mso-position-vertical-relative:paragraph;z-index:-15526912;mso-wrap-distance-left:0;mso-wrap-distance-right:0" type="#_x0000_t202" filled="false" stroked="false">
            <v:textbox inset="0,0,0,0">
              <w:txbxContent>
                <w:p>
                  <w:pPr>
                    <w:spacing w:line="291" w:lineRule="exact" w:before="2"/>
                    <w:ind w:left="3487" w:right="3487" w:firstLine="0"/>
                    <w:jc w:val="center"/>
                    <w:rPr>
                      <w:rFonts w:ascii="휴먼옛체" w:eastAsia="휴먼옛체" w:hint="eastAsia"/>
                      <w:sz w:val="20"/>
                    </w:rPr>
                  </w:pPr>
                  <w:r>
                    <w:rPr>
                      <w:rFonts w:ascii="휴먼옛체" w:eastAsia="휴먼옛체" w:hint="eastAsia"/>
                      <w:w w:val="90"/>
                      <w:sz w:val="20"/>
                    </w:rPr>
                    <w:t>처 리 절 차</w:t>
                  </w:r>
                </w:p>
              </w:txbxContent>
            </v:textbox>
            <w10:wrap type="topAndBottom"/>
          </v:shape>
        </w:pict>
      </w:r>
    </w:p>
    <w:p>
      <w:pPr>
        <w:spacing w:line="242" w:lineRule="exact" w:before="0"/>
        <w:ind w:left="647" w:right="0" w:firstLine="0"/>
        <w:jc w:val="left"/>
        <w:rPr>
          <w:rFonts w:ascii="휴먼옛체" w:eastAsia="휴먼옛체" w:hint="eastAsia"/>
          <w:sz w:val="18"/>
        </w:rPr>
      </w:pPr>
      <w:r>
        <w:rPr>
          <w:rFonts w:ascii="휴먼옛체" w:eastAsia="휴먼옛체" w:hint="eastAsia"/>
          <w:w w:val="90"/>
          <w:sz w:val="18"/>
        </w:rPr>
        <w:t>이 신청서는 아래와 같이 처리됩니다.</w:t>
      </w:r>
    </w:p>
    <w:p>
      <w:pPr>
        <w:pStyle w:val="BodyText"/>
        <w:spacing w:before="7"/>
        <w:rPr>
          <w:rFonts w:ascii="휴먼옛체"/>
          <w:sz w:val="20"/>
        </w:rPr>
      </w:pPr>
    </w:p>
    <w:p>
      <w:pPr>
        <w:spacing w:before="62"/>
        <w:ind w:left="28" w:right="774" w:firstLine="0"/>
        <w:jc w:val="center"/>
        <w:rPr>
          <w:rFonts w:ascii="휴먼옛체" w:eastAsia="휴먼옛체" w:hint="eastAsia"/>
          <w:sz w:val="18"/>
        </w:rPr>
      </w:pPr>
      <w:r>
        <w:rPr>
          <w:rFonts w:ascii="휴먼옛체" w:eastAsia="휴먼옛체" w:hint="eastAsia"/>
          <w:w w:val="90"/>
          <w:sz w:val="18"/>
        </w:rPr>
        <w:t>이 신고서는 아래와 같이 처리됩니다.</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9"/>
        <w:rPr>
          <w:rFonts w:ascii="휴먼옛체"/>
          <w:sz w:val="25"/>
        </w:rPr>
      </w:pPr>
    </w:p>
    <w:p>
      <w:pPr>
        <w:pStyle w:val="Heading8"/>
        <w:spacing w:line="421" w:lineRule="exact"/>
        <w:ind w:left="9246"/>
      </w:pPr>
      <w:r>
        <w:rPr/>
        <w:t>10</w:t>
      </w:r>
    </w:p>
    <w:p>
      <w:pPr>
        <w:pStyle w:val="BodyText"/>
        <w:spacing w:before="3"/>
        <w:rPr>
          <w:rFonts w:ascii="맑은 고딕"/>
          <w:b/>
          <w:sz w:val="29"/>
        </w:rPr>
      </w:pPr>
    </w:p>
    <w:p>
      <w:pPr>
        <w:spacing w:line="160" w:lineRule="auto" w:before="0"/>
        <w:ind w:left="9246" w:right="181" w:firstLine="0"/>
        <w:jc w:val="left"/>
        <w:rPr>
          <w:rFonts w:ascii="휴먼모음T" w:eastAsia="휴먼모음T" w:hint="eastAsia"/>
          <w:sz w:val="20"/>
        </w:rPr>
      </w:pPr>
      <w:r>
        <w:rPr>
          <w:rFonts w:ascii="휴먼모음T" w:eastAsia="휴먼모음T" w:hint="eastAsia"/>
          <w:w w:val="105"/>
          <w:sz w:val="20"/>
        </w:rPr>
        <w:t>서 식</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
        <w:rPr>
          <w:rFonts w:ascii="휴먼모음T"/>
          <w:sz w:val="21"/>
        </w:rPr>
      </w:pPr>
    </w:p>
    <w:p>
      <w:pPr>
        <w:spacing w:before="70"/>
        <w:ind w:left="5942" w:right="0" w:firstLine="0"/>
        <w:jc w:val="left"/>
        <w:rPr>
          <w:rFonts w:ascii="휴먼옛체" w:hAnsi="휴먼옛체" w:eastAsia="휴먼옛체" w:hint="eastAsia"/>
          <w:sz w:val="14"/>
        </w:rPr>
      </w:pPr>
      <w:r>
        <w:rPr>
          <w:rFonts w:ascii="휴먼옛체" w:hAnsi="휴먼옛체" w:eastAsia="휴먼옛체" w:hint="eastAsia"/>
          <w:sz w:val="14"/>
        </w:rPr>
        <w:t>2410mm×297mm[백상지 80g/㎡(재활용품)]</w:t>
      </w:r>
    </w:p>
    <w:p>
      <w:pPr>
        <w:pStyle w:val="BodyText"/>
        <w:rPr>
          <w:rFonts w:ascii="휴먼옛체"/>
          <w:sz w:val="20"/>
        </w:rPr>
      </w:pPr>
    </w:p>
    <w:p>
      <w:pPr>
        <w:pStyle w:val="BodyText"/>
        <w:spacing w:before="11"/>
        <w:rPr>
          <w:rFonts w:ascii="휴먼옛체"/>
          <w:sz w:val="20"/>
        </w:rPr>
      </w:pPr>
    </w:p>
    <w:p>
      <w:pPr>
        <w:pStyle w:val="ListParagraph"/>
        <w:numPr>
          <w:ilvl w:val="1"/>
          <w:numId w:val="339"/>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239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64224" coordorigin="1,170" coordsize="11112,14910">
            <v:shape style="position:absolute;left:0;top:170;width:11112;height:14910" type="#_x0000_t75" stroked="false">
              <v:imagedata r:id="rId695" o:title=""/>
            </v:shape>
            <v:line style="position:absolute" from="7735,10662" to="7735,11074" stroked="true" strokeweight="1.140pt" strokecolor="#7e7e7e">
              <v:stroke dashstyle="solid"/>
            </v:line>
            <v:line style="position:absolute" from="8197,10662" to="8197,11074" stroked="true" strokeweight="1.140pt" strokecolor="#7e7e7e">
              <v:stroke dashstyle="solid"/>
            </v:line>
            <v:line style="position:absolute" from="7724,10662" to="8209,10662" stroked="true" strokeweight="1.140pt" strokecolor="#7e7e7e">
              <v:stroke dashstyle="solid"/>
            </v:line>
            <v:line style="position:absolute" from="7724,11074" to="8209,11074" stroked="true" strokeweight="1.140pt" strokecolor="#7e7e7e">
              <v:stroke dashstyle="solid"/>
            </v:line>
            <v:line style="position:absolute" from="8197,10662" to="8197,11074" stroked="true" strokeweight="1.140pt" strokecolor="#7e7e7e">
              <v:stroke dashstyle="solid"/>
            </v:line>
            <v:line style="position:absolute" from="7735,10662" to="7735,11074" stroked="true" strokeweight="1.140pt" strokecolor="#7e7e7e">
              <v:stroke dashstyle="solid"/>
            </v:line>
            <v:line style="position:absolute" from="7724,11074" to="8209,11074" stroked="true" strokeweight="1.140pt" strokecolor="#7e7e7e">
              <v:stroke dashstyle="solid"/>
            </v:line>
            <v:line style="position:absolute" from="7724,10662" to="8209,10662" stroked="true" strokeweight="1.140pt" strokecolor="#7e7e7e">
              <v:stroke dashstyle="solid"/>
            </v:line>
            <v:line style="position:absolute" from="2354,11737" to="2354,12722" stroked="true" strokeweight=".36pt" strokecolor="#656565">
              <v:stroke dashstyle="solid"/>
            </v:line>
            <v:line style="position:absolute" from="1579,11283" to="9534,11283" stroked="true" strokeweight=".84pt" strokecolor="#656565">
              <v:stroke dashstyle="solid"/>
            </v:line>
            <v:line style="position:absolute" from="1579,11737" to="9534,11737" stroked="true" strokeweight=".84pt" strokecolor="#656565">
              <v:stroke dashstyle="solid"/>
            </v:line>
            <v:line style="position:absolute" from="1584,12722" to="9529,12722" stroked="true" strokeweight=".36pt" strokecolor="#656565">
              <v:stroke dashstyle="solid"/>
            </v:line>
            <v:line style="position:absolute" from="2354,11737" to="2354,12722" stroked="true" strokeweight=".36pt" strokecolor="#656565">
              <v:stroke dashstyle="solid"/>
            </v:line>
            <v:line style="position:absolute" from="1584,12722" to="9529,12722" stroked="true" strokeweight=".36pt" strokecolor="#656565">
              <v:stroke dashstyle="solid"/>
            </v:line>
            <w10:wrap type="none"/>
          </v:group>
        </w:pict>
      </w:r>
    </w:p>
    <w:p>
      <w:pPr>
        <w:pStyle w:val="BodyText"/>
        <w:rPr>
          <w:rFonts w:ascii="Tahoma"/>
          <w:sz w:val="20"/>
        </w:rPr>
      </w:pPr>
    </w:p>
    <w:p>
      <w:pPr>
        <w:pStyle w:val="BodyText"/>
        <w:spacing w:before="1"/>
        <w:rPr>
          <w:rFonts w:ascii="Tahoma"/>
          <w:sz w:val="17"/>
        </w:rPr>
      </w:pPr>
    </w:p>
    <w:p>
      <w:pPr>
        <w:spacing w:line="298" w:lineRule="exact" w:before="25"/>
        <w:ind w:left="524"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서식14호</w:t>
      </w:r>
      <w:r>
        <w:rPr>
          <w:sz w:val="17"/>
        </w:rPr>
        <w:t>❙ </w:t>
      </w:r>
      <w:r>
        <w:rPr>
          <w:rFonts w:ascii="휴먼옛체" w:hAnsi="휴먼옛체" w:eastAsia="휴먼옛체" w:hint="eastAsia"/>
          <w:sz w:val="17"/>
        </w:rPr>
        <w:t>[시행규칙 별지 제5호서식]</w:t>
      </w:r>
    </w:p>
    <w:p>
      <w:pPr>
        <w:pStyle w:val="Heading5"/>
        <w:spacing w:line="476" w:lineRule="exact"/>
        <w:ind w:left="2582" w:right="0"/>
        <w:jc w:val="left"/>
      </w:pPr>
      <w:r>
        <w:rPr/>
        <w:t>기초연금 이의신청 결정 통지서</w:t>
      </w:r>
    </w:p>
    <w:p>
      <w:pPr>
        <w:spacing w:line="218" w:lineRule="exact" w:before="0"/>
        <w:ind w:left="533" w:right="0" w:firstLine="0"/>
        <w:jc w:val="left"/>
        <w:rPr>
          <w:rFonts w:ascii="휴먼옛체" w:hAnsi="휴먼옛체" w:eastAsia="휴먼옛체" w:hint="eastAsia"/>
          <w:sz w:val="16"/>
        </w:rPr>
      </w:pPr>
      <w:r>
        <w:rPr>
          <w:rFonts w:ascii="휴먼옛체" w:hAnsi="휴먼옛체" w:eastAsia="휴먼옛체" w:hint="eastAsia"/>
          <w:w w:val="90"/>
          <w:sz w:val="16"/>
        </w:rPr>
        <w:t>※ [ ]에는 해당되는 곳에 √표를 합니다.</w:t>
      </w:r>
    </w:p>
    <w:tbl>
      <w:tblPr>
        <w:tblW w:w="0" w:type="auto"/>
        <w:jc w:val="left"/>
        <w:tblInd w:w="466"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944"/>
        <w:gridCol w:w="1710"/>
        <w:gridCol w:w="2646"/>
        <w:gridCol w:w="198"/>
        <w:gridCol w:w="2456"/>
      </w:tblGrid>
      <w:tr>
        <w:trPr>
          <w:trHeight w:val="314" w:hRule="atLeast"/>
        </w:trPr>
        <w:tc>
          <w:tcPr>
            <w:tcW w:w="2654" w:type="dxa"/>
            <w:gridSpan w:val="2"/>
            <w:tcBorders>
              <w:left w:val="nil"/>
              <w:bottom w:val="thickThinMediumGap" w:sz="4" w:space="0" w:color="656565"/>
            </w:tcBorders>
            <w:shd w:val="clear" w:color="auto" w:fill="E4E4E4"/>
          </w:tcPr>
          <w:p>
            <w:pPr>
              <w:pStyle w:val="TableParagraph"/>
              <w:spacing w:before="51"/>
              <w:ind w:left="64"/>
              <w:rPr>
                <w:rFonts w:ascii="휴먼옛체" w:eastAsia="휴먼옛체" w:hint="eastAsia"/>
                <w:sz w:val="16"/>
              </w:rPr>
            </w:pPr>
            <w:r>
              <w:rPr>
                <w:rFonts w:ascii="휴먼옛체" w:eastAsia="휴먼옛체" w:hint="eastAsia"/>
                <w:w w:val="95"/>
                <w:sz w:val="16"/>
              </w:rPr>
              <w:t>접수번호</w:t>
            </w:r>
          </w:p>
        </w:tc>
        <w:tc>
          <w:tcPr>
            <w:tcW w:w="2646" w:type="dxa"/>
            <w:tcBorders>
              <w:bottom w:val="thickThinMediumGap" w:sz="4" w:space="0" w:color="656565"/>
            </w:tcBorders>
            <w:shd w:val="clear" w:color="auto" w:fill="E4E4E4"/>
          </w:tcPr>
          <w:p>
            <w:pPr>
              <w:pStyle w:val="TableParagraph"/>
              <w:spacing w:before="51"/>
              <w:ind w:left="51"/>
              <w:rPr>
                <w:rFonts w:ascii="휴먼옛체" w:eastAsia="휴먼옛체" w:hint="eastAsia"/>
                <w:sz w:val="16"/>
              </w:rPr>
            </w:pPr>
            <w:r>
              <w:rPr>
                <w:rFonts w:ascii="휴먼옛체" w:eastAsia="휴먼옛체" w:hint="eastAsia"/>
                <w:w w:val="95"/>
                <w:sz w:val="16"/>
              </w:rPr>
              <w:t>접수일자</w:t>
            </w:r>
          </w:p>
        </w:tc>
        <w:tc>
          <w:tcPr>
            <w:tcW w:w="2654" w:type="dxa"/>
            <w:gridSpan w:val="2"/>
            <w:tcBorders>
              <w:bottom w:val="thickThinMediumGap" w:sz="4" w:space="0" w:color="656565"/>
              <w:right w:val="nil"/>
            </w:tcBorders>
            <w:shd w:val="clear" w:color="auto" w:fill="E4E4E4"/>
          </w:tcPr>
          <w:p>
            <w:pPr>
              <w:pStyle w:val="TableParagraph"/>
              <w:tabs>
                <w:tab w:pos="877" w:val="left" w:leader="none"/>
              </w:tabs>
              <w:spacing w:before="51"/>
              <w:ind w:left="61"/>
              <w:rPr>
                <w:rFonts w:ascii="휴먼옛체" w:eastAsia="휴먼옛체" w:hint="eastAsia"/>
                <w:sz w:val="16"/>
              </w:rPr>
            </w:pPr>
            <w:r>
              <w:rPr>
                <w:rFonts w:ascii="휴먼옛체" w:eastAsia="휴먼옛체" w:hint="eastAsia"/>
                <w:spacing w:val="-6"/>
                <w:w w:val="95"/>
                <w:sz w:val="16"/>
              </w:rPr>
              <w:t>처리기간</w:t>
              <w:tab/>
            </w:r>
            <w:r>
              <w:rPr>
                <w:rFonts w:ascii="휴먼옛체" w:eastAsia="휴먼옛체" w:hint="eastAsia"/>
                <w:spacing w:val="-3"/>
                <w:sz w:val="16"/>
              </w:rPr>
              <w:t>30일</w:t>
            </w:r>
          </w:p>
        </w:tc>
      </w:tr>
      <w:tr>
        <w:trPr>
          <w:trHeight w:val="412" w:hRule="atLeast"/>
        </w:trPr>
        <w:tc>
          <w:tcPr>
            <w:tcW w:w="944" w:type="dxa"/>
            <w:vMerge w:val="restart"/>
            <w:tcBorders>
              <w:top w:val="thinThickMediumGap" w:sz="4" w:space="0" w:color="656565"/>
              <w:left w:val="nil"/>
              <w:bottom w:val="single" w:sz="8" w:space="0" w:color="656565"/>
            </w:tcBorders>
          </w:tcPr>
          <w:p>
            <w:pPr>
              <w:pStyle w:val="TableParagraph"/>
              <w:rPr>
                <w:rFonts w:ascii="휴먼옛체"/>
                <w:sz w:val="18"/>
              </w:rPr>
            </w:pPr>
          </w:p>
          <w:p>
            <w:pPr>
              <w:pStyle w:val="TableParagraph"/>
              <w:spacing w:before="12"/>
              <w:rPr>
                <w:rFonts w:ascii="휴먼옛체"/>
                <w:sz w:val="15"/>
              </w:rPr>
            </w:pPr>
          </w:p>
          <w:p>
            <w:pPr>
              <w:pStyle w:val="TableParagraph"/>
              <w:ind w:left="249"/>
              <w:rPr>
                <w:rFonts w:ascii="휴먼옛체" w:eastAsia="휴먼옛체" w:hint="eastAsia"/>
                <w:sz w:val="18"/>
              </w:rPr>
            </w:pPr>
            <w:r>
              <w:rPr>
                <w:rFonts w:ascii="휴먼옛체" w:eastAsia="휴먼옛체" w:hint="eastAsia"/>
                <w:w w:val="95"/>
                <w:sz w:val="18"/>
              </w:rPr>
              <w:t>신청인</w:t>
            </w:r>
          </w:p>
        </w:tc>
        <w:tc>
          <w:tcPr>
            <w:tcW w:w="4554" w:type="dxa"/>
            <w:gridSpan w:val="3"/>
            <w:tcBorders>
              <w:top w:val="thinThickMediumGap" w:sz="4" w:space="0" w:color="656565"/>
            </w:tcBorders>
          </w:tcPr>
          <w:p>
            <w:pPr>
              <w:pStyle w:val="TableParagraph"/>
              <w:spacing w:before="64"/>
              <w:ind w:left="24"/>
              <w:rPr>
                <w:rFonts w:ascii="휴먼옛체" w:eastAsia="휴먼옛체" w:hint="eastAsia"/>
                <w:sz w:val="18"/>
              </w:rPr>
            </w:pPr>
            <w:r>
              <w:rPr>
                <w:rFonts w:ascii="휴먼옛체" w:eastAsia="휴먼옛체" w:hint="eastAsia"/>
                <w:w w:val="95"/>
                <w:sz w:val="18"/>
              </w:rPr>
              <w:t>성명</w:t>
            </w:r>
          </w:p>
        </w:tc>
        <w:tc>
          <w:tcPr>
            <w:tcW w:w="2456" w:type="dxa"/>
            <w:tcBorders>
              <w:top w:val="thinThickMediumGap" w:sz="4" w:space="0" w:color="656565"/>
              <w:right w:val="nil"/>
            </w:tcBorders>
          </w:tcPr>
          <w:p>
            <w:pPr>
              <w:pStyle w:val="TableParagraph"/>
              <w:spacing w:before="64"/>
              <w:ind w:left="24"/>
              <w:rPr>
                <w:rFonts w:ascii="휴먼옛체" w:eastAsia="휴먼옛체" w:hint="eastAsia"/>
                <w:sz w:val="18"/>
              </w:rPr>
            </w:pPr>
            <w:r>
              <w:rPr>
                <w:rFonts w:ascii="휴먼옛체" w:eastAsia="휴먼옛체" w:hint="eastAsia"/>
                <w:w w:val="95"/>
                <w:sz w:val="18"/>
              </w:rPr>
              <w:t>생년월일</w:t>
            </w:r>
          </w:p>
        </w:tc>
      </w:tr>
      <w:tr>
        <w:trPr>
          <w:trHeight w:val="408" w:hRule="atLeast"/>
        </w:trPr>
        <w:tc>
          <w:tcPr>
            <w:tcW w:w="944" w:type="dxa"/>
            <w:vMerge/>
            <w:tcBorders>
              <w:top w:val="nil"/>
              <w:left w:val="nil"/>
              <w:bottom w:val="single" w:sz="8" w:space="0" w:color="656565"/>
            </w:tcBorders>
          </w:tcPr>
          <w:p>
            <w:pPr>
              <w:rPr>
                <w:sz w:val="2"/>
                <w:szCs w:val="2"/>
              </w:rPr>
            </w:pPr>
          </w:p>
        </w:tc>
        <w:tc>
          <w:tcPr>
            <w:tcW w:w="4554" w:type="dxa"/>
            <w:gridSpan w:val="3"/>
          </w:tcPr>
          <w:p>
            <w:pPr>
              <w:pStyle w:val="TableParagraph"/>
              <w:spacing w:before="61"/>
              <w:ind w:left="24"/>
              <w:rPr>
                <w:rFonts w:ascii="휴먼옛체" w:eastAsia="휴먼옛체" w:hint="eastAsia"/>
                <w:sz w:val="18"/>
              </w:rPr>
            </w:pPr>
            <w:r>
              <w:rPr>
                <w:rFonts w:ascii="휴먼옛체" w:eastAsia="휴먼옛체" w:hint="eastAsia"/>
                <w:w w:val="95"/>
                <w:sz w:val="18"/>
              </w:rPr>
              <w:t>전화번호(자택)</w:t>
            </w:r>
          </w:p>
        </w:tc>
        <w:tc>
          <w:tcPr>
            <w:tcW w:w="2456" w:type="dxa"/>
            <w:tcBorders>
              <w:right w:val="nil"/>
            </w:tcBorders>
          </w:tcPr>
          <w:p>
            <w:pPr>
              <w:pStyle w:val="TableParagraph"/>
              <w:spacing w:before="61"/>
              <w:ind w:left="24"/>
              <w:rPr>
                <w:rFonts w:ascii="휴먼옛체" w:eastAsia="휴먼옛체" w:hint="eastAsia"/>
                <w:sz w:val="18"/>
              </w:rPr>
            </w:pPr>
            <w:r>
              <w:rPr>
                <w:rFonts w:ascii="휴먼옛체" w:eastAsia="휴먼옛체" w:hint="eastAsia"/>
                <w:w w:val="95"/>
                <w:sz w:val="18"/>
              </w:rPr>
              <w:t>휴대전화번호</w:t>
            </w:r>
          </w:p>
        </w:tc>
      </w:tr>
      <w:tr>
        <w:trPr>
          <w:trHeight w:val="409" w:hRule="atLeast"/>
        </w:trPr>
        <w:tc>
          <w:tcPr>
            <w:tcW w:w="944" w:type="dxa"/>
            <w:vMerge/>
            <w:tcBorders>
              <w:top w:val="nil"/>
              <w:left w:val="nil"/>
              <w:bottom w:val="single" w:sz="8" w:space="0" w:color="656565"/>
            </w:tcBorders>
          </w:tcPr>
          <w:p>
            <w:pPr>
              <w:rPr>
                <w:sz w:val="2"/>
                <w:szCs w:val="2"/>
              </w:rPr>
            </w:pPr>
          </w:p>
        </w:tc>
        <w:tc>
          <w:tcPr>
            <w:tcW w:w="7010" w:type="dxa"/>
            <w:gridSpan w:val="4"/>
            <w:tcBorders>
              <w:bottom w:val="single" w:sz="8" w:space="0" w:color="656565"/>
              <w:right w:val="nil"/>
            </w:tcBorders>
          </w:tcPr>
          <w:p>
            <w:pPr>
              <w:pStyle w:val="TableParagraph"/>
              <w:spacing w:before="62"/>
              <w:ind w:left="24"/>
              <w:rPr>
                <w:rFonts w:ascii="휴먼옛체" w:eastAsia="휴먼옛체" w:hint="eastAsia"/>
                <w:sz w:val="18"/>
              </w:rPr>
            </w:pPr>
            <w:r>
              <w:rPr>
                <w:rFonts w:ascii="휴먼옛체" w:eastAsia="휴먼옛체" w:hint="eastAsia"/>
                <w:w w:val="95"/>
                <w:sz w:val="18"/>
              </w:rPr>
              <w:t>주소</w:t>
            </w:r>
          </w:p>
        </w:tc>
      </w:tr>
    </w:tbl>
    <w:p>
      <w:pPr>
        <w:pStyle w:val="BodyText"/>
        <w:spacing w:before="1" w:after="1"/>
        <w:rPr>
          <w:rFonts w:ascii="휴먼옛체"/>
          <w:sz w:val="11"/>
        </w:rPr>
      </w:pPr>
    </w:p>
    <w:tbl>
      <w:tblPr>
        <w:tblW w:w="0" w:type="auto"/>
        <w:jc w:val="left"/>
        <w:tblInd w:w="463" w:type="dxa"/>
        <w:tblBorders>
          <w:top w:val="single" w:sz="4" w:space="0" w:color="656565"/>
          <w:left w:val="single" w:sz="4" w:space="0" w:color="656565"/>
          <w:bottom w:val="single" w:sz="4" w:space="0" w:color="656565"/>
          <w:right w:val="single" w:sz="4" w:space="0" w:color="656565"/>
          <w:insideH w:val="single" w:sz="4" w:space="0" w:color="656565"/>
          <w:insideV w:val="single" w:sz="4" w:space="0" w:color="656565"/>
        </w:tblBorders>
        <w:tblLayout w:type="fixed"/>
        <w:tblCellMar>
          <w:top w:w="0" w:type="dxa"/>
          <w:left w:w="0" w:type="dxa"/>
          <w:bottom w:w="0" w:type="dxa"/>
          <w:right w:w="0" w:type="dxa"/>
        </w:tblCellMar>
        <w:tblLook w:val="01E0"/>
      </w:tblPr>
      <w:tblGrid>
        <w:gridCol w:w="1910"/>
        <w:gridCol w:w="323"/>
        <w:gridCol w:w="172"/>
        <w:gridCol w:w="1354"/>
        <w:gridCol w:w="1133"/>
        <w:gridCol w:w="613"/>
        <w:gridCol w:w="313"/>
        <w:gridCol w:w="106"/>
        <w:gridCol w:w="106"/>
        <w:gridCol w:w="66"/>
        <w:gridCol w:w="1856"/>
      </w:tblGrid>
      <w:tr>
        <w:trPr>
          <w:trHeight w:val="438" w:hRule="atLeast"/>
        </w:trPr>
        <w:tc>
          <w:tcPr>
            <w:tcW w:w="1910" w:type="dxa"/>
            <w:tcBorders>
              <w:left w:val="nil"/>
            </w:tcBorders>
          </w:tcPr>
          <w:p>
            <w:pPr>
              <w:pStyle w:val="TableParagraph"/>
              <w:spacing w:before="102"/>
              <w:ind w:left="186" w:right="174"/>
              <w:jc w:val="center"/>
              <w:rPr>
                <w:rFonts w:ascii="휴먼옛체" w:eastAsia="휴먼옛체" w:hint="eastAsia"/>
                <w:sz w:val="18"/>
              </w:rPr>
            </w:pPr>
            <w:r>
              <w:rPr>
                <w:rFonts w:ascii="휴먼옛체" w:eastAsia="휴먼옛체" w:hint="eastAsia"/>
                <w:w w:val="95"/>
                <w:sz w:val="18"/>
              </w:rPr>
              <w:t>이의 신청일</w:t>
            </w:r>
          </w:p>
        </w:tc>
        <w:tc>
          <w:tcPr>
            <w:tcW w:w="6042" w:type="dxa"/>
            <w:gridSpan w:val="10"/>
            <w:tcBorders>
              <w:right w:val="nil"/>
            </w:tcBorders>
          </w:tcPr>
          <w:p>
            <w:pPr>
              <w:pStyle w:val="TableParagraph"/>
              <w:rPr>
                <w:rFonts w:ascii="Times New Roman"/>
                <w:sz w:val="16"/>
              </w:rPr>
            </w:pPr>
          </w:p>
        </w:tc>
      </w:tr>
      <w:tr>
        <w:trPr>
          <w:trHeight w:val="440" w:hRule="atLeast"/>
        </w:trPr>
        <w:tc>
          <w:tcPr>
            <w:tcW w:w="1910" w:type="dxa"/>
            <w:tcBorders>
              <w:left w:val="nil"/>
            </w:tcBorders>
          </w:tcPr>
          <w:p>
            <w:pPr>
              <w:pStyle w:val="TableParagraph"/>
              <w:spacing w:before="102"/>
              <w:ind w:left="186" w:right="166"/>
              <w:jc w:val="center"/>
              <w:rPr>
                <w:rFonts w:ascii="휴먼옛체" w:eastAsia="휴먼옛체" w:hint="eastAsia"/>
                <w:sz w:val="18"/>
              </w:rPr>
            </w:pPr>
            <w:r>
              <w:rPr>
                <w:rFonts w:ascii="휴먼옛체" w:eastAsia="휴먼옛체" w:hint="eastAsia"/>
                <w:w w:val="95"/>
                <w:sz w:val="18"/>
              </w:rPr>
              <w:t>처 분 내 용</w:t>
            </w:r>
          </w:p>
        </w:tc>
        <w:tc>
          <w:tcPr>
            <w:tcW w:w="6042" w:type="dxa"/>
            <w:gridSpan w:val="10"/>
            <w:tcBorders>
              <w:right w:val="nil"/>
            </w:tcBorders>
          </w:tcPr>
          <w:p>
            <w:pPr>
              <w:pStyle w:val="TableParagraph"/>
              <w:rPr>
                <w:rFonts w:ascii="Times New Roman"/>
                <w:sz w:val="16"/>
              </w:rPr>
            </w:pPr>
          </w:p>
        </w:tc>
      </w:tr>
      <w:tr>
        <w:trPr>
          <w:trHeight w:val="706" w:hRule="atLeast"/>
        </w:trPr>
        <w:tc>
          <w:tcPr>
            <w:tcW w:w="1910" w:type="dxa"/>
            <w:tcBorders>
              <w:left w:val="nil"/>
            </w:tcBorders>
          </w:tcPr>
          <w:p>
            <w:pPr>
              <w:pStyle w:val="TableParagraph"/>
              <w:spacing w:before="2"/>
              <w:rPr>
                <w:rFonts w:ascii="휴먼옛체"/>
                <w:sz w:val="16"/>
              </w:rPr>
            </w:pPr>
          </w:p>
          <w:p>
            <w:pPr>
              <w:pStyle w:val="TableParagraph"/>
              <w:ind w:left="186" w:right="174"/>
              <w:jc w:val="center"/>
              <w:rPr>
                <w:rFonts w:ascii="휴먼옛체" w:eastAsia="휴먼옛체" w:hint="eastAsia"/>
                <w:sz w:val="18"/>
              </w:rPr>
            </w:pPr>
            <w:r>
              <w:rPr>
                <w:rFonts w:ascii="휴먼옛체" w:eastAsia="휴먼옛체" w:hint="eastAsia"/>
                <w:w w:val="95"/>
                <w:sz w:val="18"/>
              </w:rPr>
              <w:t>이의신청 내용</w:t>
            </w:r>
          </w:p>
        </w:tc>
        <w:tc>
          <w:tcPr>
            <w:tcW w:w="323" w:type="dxa"/>
            <w:tcBorders>
              <w:right w:val="nil"/>
            </w:tcBorders>
          </w:tcPr>
          <w:p>
            <w:pPr>
              <w:pStyle w:val="TableParagraph"/>
              <w:spacing w:before="81"/>
              <w:ind w:left="188"/>
              <w:rPr>
                <w:rFonts w:ascii="휴먼옛체"/>
                <w:sz w:val="18"/>
              </w:rPr>
            </w:pPr>
            <w:r>
              <w:rPr>
                <w:rFonts w:ascii="휴먼옛체"/>
                <w:w w:val="86"/>
                <w:sz w:val="18"/>
              </w:rPr>
              <w:t>[</w:t>
            </w:r>
          </w:p>
          <w:p>
            <w:pPr>
              <w:pStyle w:val="TableParagraph"/>
              <w:spacing w:before="26"/>
              <w:ind w:left="188"/>
              <w:rPr>
                <w:rFonts w:ascii="휴먼옛체"/>
                <w:sz w:val="18"/>
              </w:rPr>
            </w:pPr>
            <w:r>
              <w:rPr>
                <w:rFonts w:ascii="휴먼옛체"/>
                <w:w w:val="86"/>
                <w:sz w:val="18"/>
              </w:rPr>
              <w:t>[</w:t>
            </w:r>
          </w:p>
        </w:tc>
        <w:tc>
          <w:tcPr>
            <w:tcW w:w="172" w:type="dxa"/>
            <w:tcBorders>
              <w:left w:val="nil"/>
              <w:right w:val="nil"/>
            </w:tcBorders>
          </w:tcPr>
          <w:p>
            <w:pPr>
              <w:pStyle w:val="TableParagraph"/>
              <w:spacing w:before="81"/>
              <w:ind w:left="83"/>
              <w:rPr>
                <w:rFonts w:ascii="휴먼옛체"/>
                <w:sz w:val="18"/>
              </w:rPr>
            </w:pPr>
            <w:r>
              <w:rPr>
                <w:rFonts w:ascii="휴먼옛체"/>
                <w:w w:val="86"/>
                <w:sz w:val="18"/>
              </w:rPr>
              <w:t>]</w:t>
            </w:r>
          </w:p>
          <w:p>
            <w:pPr>
              <w:pStyle w:val="TableParagraph"/>
              <w:spacing w:before="26"/>
              <w:ind w:left="83"/>
              <w:rPr>
                <w:rFonts w:ascii="휴먼옛체"/>
                <w:sz w:val="18"/>
              </w:rPr>
            </w:pPr>
            <w:r>
              <w:rPr>
                <w:rFonts w:ascii="휴먼옛체"/>
                <w:w w:val="86"/>
                <w:sz w:val="18"/>
              </w:rPr>
              <w:t>]</w:t>
            </w:r>
          </w:p>
        </w:tc>
        <w:tc>
          <w:tcPr>
            <w:tcW w:w="1354" w:type="dxa"/>
            <w:tcBorders>
              <w:left w:val="nil"/>
              <w:right w:val="nil"/>
            </w:tcBorders>
          </w:tcPr>
          <w:p>
            <w:pPr>
              <w:pStyle w:val="TableParagraph"/>
              <w:spacing w:line="264" w:lineRule="auto" w:before="81"/>
              <w:ind w:left="43" w:right="12"/>
              <w:rPr>
                <w:rFonts w:ascii="휴먼옛체" w:eastAsia="휴먼옛체" w:hint="eastAsia"/>
                <w:sz w:val="18"/>
              </w:rPr>
            </w:pPr>
            <w:r>
              <w:rPr>
                <w:rFonts w:ascii="휴먼옛체" w:eastAsia="휴먼옛체" w:hint="eastAsia"/>
                <w:spacing w:val="-6"/>
                <w:w w:val="90"/>
                <w:sz w:val="18"/>
              </w:rPr>
              <w:t>기초연금 </w:t>
            </w:r>
            <w:r>
              <w:rPr>
                <w:rFonts w:ascii="휴먼옛체" w:eastAsia="휴먼옛체" w:hint="eastAsia"/>
                <w:spacing w:val="-13"/>
                <w:w w:val="90"/>
                <w:sz w:val="18"/>
              </w:rPr>
              <w:t>지급결정 </w:t>
            </w:r>
            <w:r>
              <w:rPr>
                <w:rFonts w:ascii="휴먼옛체" w:eastAsia="휴먼옛체" w:hint="eastAsia"/>
                <w:spacing w:val="-7"/>
                <w:w w:val="95"/>
                <w:sz w:val="18"/>
              </w:rPr>
              <w:t>기초연금액 </w:t>
            </w:r>
            <w:r>
              <w:rPr>
                <w:rFonts w:ascii="휴먼옛체" w:eastAsia="휴먼옛체" w:hint="eastAsia"/>
                <w:spacing w:val="-8"/>
                <w:w w:val="95"/>
                <w:sz w:val="18"/>
              </w:rPr>
              <w:t>변경</w:t>
            </w:r>
          </w:p>
        </w:tc>
        <w:tc>
          <w:tcPr>
            <w:tcW w:w="1133" w:type="dxa"/>
            <w:tcBorders>
              <w:left w:val="nil"/>
              <w:right w:val="nil"/>
            </w:tcBorders>
          </w:tcPr>
          <w:p>
            <w:pPr>
              <w:pStyle w:val="TableParagraph"/>
              <w:spacing w:before="81"/>
              <w:ind w:right="48"/>
              <w:jc w:val="right"/>
              <w:rPr>
                <w:rFonts w:ascii="휴먼옛체" w:hAnsi="휴먼옛체" w:eastAsia="휴먼옛체" w:hint="eastAsia"/>
                <w:sz w:val="18"/>
              </w:rPr>
            </w:pPr>
            <w:r>
              <w:rPr>
                <w:rFonts w:ascii="휴먼옛체" w:hAnsi="휴먼옛체" w:eastAsia="휴먼옛체" w:hint="eastAsia"/>
                <w:spacing w:val="-6"/>
                <w:w w:val="90"/>
                <w:sz w:val="18"/>
              </w:rPr>
              <w:t>변경(미해당 </w:t>
            </w:r>
            <w:r>
              <w:rPr>
                <w:rFonts w:ascii="휴먼옛체" w:hAnsi="휴먼옛체" w:eastAsia="휴먼옛체" w:hint="eastAsia"/>
                <w:w w:val="90"/>
                <w:sz w:val="18"/>
              </w:rPr>
              <w:t>→</w:t>
            </w:r>
          </w:p>
        </w:tc>
        <w:tc>
          <w:tcPr>
            <w:tcW w:w="613" w:type="dxa"/>
            <w:tcBorders>
              <w:left w:val="nil"/>
              <w:right w:val="nil"/>
            </w:tcBorders>
          </w:tcPr>
          <w:p>
            <w:pPr>
              <w:pStyle w:val="TableParagraph"/>
              <w:spacing w:before="81"/>
              <w:ind w:left="21"/>
              <w:rPr>
                <w:rFonts w:ascii="휴먼옛체" w:eastAsia="휴먼옛체" w:hint="eastAsia"/>
                <w:sz w:val="18"/>
              </w:rPr>
            </w:pPr>
            <w:r>
              <w:rPr>
                <w:rFonts w:ascii="휴먼옛체" w:eastAsia="휴먼옛체" w:hint="eastAsia"/>
                <w:w w:val="95"/>
                <w:sz w:val="18"/>
              </w:rPr>
              <w:t>해당)</w:t>
            </w:r>
          </w:p>
        </w:tc>
        <w:tc>
          <w:tcPr>
            <w:tcW w:w="313" w:type="dxa"/>
            <w:tcBorders>
              <w:left w:val="nil"/>
              <w:right w:val="nil"/>
            </w:tcBorders>
          </w:tcPr>
          <w:p>
            <w:pPr>
              <w:pStyle w:val="TableParagraph"/>
              <w:rPr>
                <w:rFonts w:ascii="Times New Roman"/>
                <w:sz w:val="16"/>
              </w:rPr>
            </w:pPr>
          </w:p>
        </w:tc>
        <w:tc>
          <w:tcPr>
            <w:tcW w:w="106" w:type="dxa"/>
            <w:tcBorders>
              <w:left w:val="nil"/>
              <w:right w:val="nil"/>
            </w:tcBorders>
          </w:tcPr>
          <w:p>
            <w:pPr>
              <w:pStyle w:val="TableParagraph"/>
              <w:spacing w:before="5"/>
              <w:rPr>
                <w:rFonts w:ascii="휴먼옛체"/>
                <w:sz w:val="25"/>
              </w:rPr>
            </w:pPr>
          </w:p>
          <w:p>
            <w:pPr>
              <w:pStyle w:val="TableParagraph"/>
              <w:ind w:left="15"/>
              <w:rPr>
                <w:rFonts w:ascii="휴먼옛체"/>
                <w:sz w:val="18"/>
              </w:rPr>
            </w:pPr>
            <w:r>
              <w:rPr>
                <w:rFonts w:ascii="휴먼옛체"/>
                <w:w w:val="86"/>
                <w:sz w:val="18"/>
              </w:rPr>
              <w:t>[</w:t>
            </w:r>
          </w:p>
        </w:tc>
        <w:tc>
          <w:tcPr>
            <w:tcW w:w="106" w:type="dxa"/>
            <w:tcBorders>
              <w:left w:val="nil"/>
              <w:right w:val="nil"/>
            </w:tcBorders>
          </w:tcPr>
          <w:p>
            <w:pPr>
              <w:pStyle w:val="TableParagraph"/>
              <w:rPr>
                <w:rFonts w:ascii="Times New Roman"/>
                <w:sz w:val="16"/>
              </w:rPr>
            </w:pPr>
          </w:p>
        </w:tc>
        <w:tc>
          <w:tcPr>
            <w:tcW w:w="66" w:type="dxa"/>
            <w:tcBorders>
              <w:left w:val="nil"/>
              <w:right w:val="nil"/>
            </w:tcBorders>
          </w:tcPr>
          <w:p>
            <w:pPr>
              <w:pStyle w:val="TableParagraph"/>
              <w:rPr>
                <w:rFonts w:ascii="Times New Roman"/>
                <w:sz w:val="16"/>
              </w:rPr>
            </w:pPr>
          </w:p>
        </w:tc>
        <w:tc>
          <w:tcPr>
            <w:tcW w:w="1856" w:type="dxa"/>
            <w:tcBorders>
              <w:left w:val="nil"/>
              <w:right w:val="nil"/>
            </w:tcBorders>
          </w:tcPr>
          <w:p>
            <w:pPr>
              <w:pStyle w:val="TableParagraph"/>
              <w:spacing w:before="5"/>
              <w:rPr>
                <w:rFonts w:ascii="휴먼옛체"/>
                <w:sz w:val="25"/>
              </w:rPr>
            </w:pPr>
          </w:p>
          <w:p>
            <w:pPr>
              <w:pStyle w:val="TableParagraph"/>
              <w:ind w:left="81"/>
              <w:rPr>
                <w:rFonts w:ascii="휴먼옛체" w:eastAsia="휴먼옛체" w:hint="eastAsia"/>
                <w:sz w:val="18"/>
              </w:rPr>
            </w:pPr>
            <w:r>
              <w:rPr>
                <w:rFonts w:ascii="휴먼옛체" w:eastAsia="휴먼옛체" w:hint="eastAsia"/>
                <w:w w:val="95"/>
                <w:sz w:val="18"/>
              </w:rPr>
              <w:t>기 타</w:t>
            </w:r>
          </w:p>
        </w:tc>
      </w:tr>
      <w:tr>
        <w:trPr>
          <w:trHeight w:val="440" w:hRule="atLeast"/>
        </w:trPr>
        <w:tc>
          <w:tcPr>
            <w:tcW w:w="1910" w:type="dxa"/>
            <w:tcBorders>
              <w:left w:val="nil"/>
            </w:tcBorders>
          </w:tcPr>
          <w:p>
            <w:pPr>
              <w:pStyle w:val="TableParagraph"/>
              <w:spacing w:before="102"/>
              <w:ind w:left="186" w:right="174"/>
              <w:jc w:val="center"/>
              <w:rPr>
                <w:rFonts w:ascii="휴먼옛체" w:eastAsia="휴먼옛체" w:hint="eastAsia"/>
                <w:sz w:val="18"/>
              </w:rPr>
            </w:pPr>
            <w:r>
              <w:rPr>
                <w:rFonts w:ascii="휴먼옛체" w:eastAsia="휴먼옛체" w:hint="eastAsia"/>
                <w:w w:val="95"/>
                <w:sz w:val="18"/>
              </w:rPr>
              <w:t>이의신청 결정 결과</w:t>
            </w:r>
          </w:p>
        </w:tc>
        <w:tc>
          <w:tcPr>
            <w:tcW w:w="323" w:type="dxa"/>
            <w:tcBorders>
              <w:right w:val="nil"/>
            </w:tcBorders>
          </w:tcPr>
          <w:p>
            <w:pPr>
              <w:pStyle w:val="TableParagraph"/>
              <w:spacing w:before="92"/>
              <w:ind w:left="188"/>
              <w:rPr>
                <w:rFonts w:ascii="휴먼옛체"/>
                <w:sz w:val="18"/>
              </w:rPr>
            </w:pPr>
            <w:r>
              <w:rPr>
                <w:rFonts w:ascii="휴먼옛체"/>
                <w:w w:val="86"/>
                <w:sz w:val="18"/>
              </w:rPr>
              <w:t>[</w:t>
            </w:r>
          </w:p>
        </w:tc>
        <w:tc>
          <w:tcPr>
            <w:tcW w:w="172" w:type="dxa"/>
            <w:tcBorders>
              <w:left w:val="nil"/>
              <w:right w:val="nil"/>
            </w:tcBorders>
          </w:tcPr>
          <w:p>
            <w:pPr>
              <w:pStyle w:val="TableParagraph"/>
              <w:spacing w:before="92"/>
              <w:ind w:left="83"/>
              <w:rPr>
                <w:rFonts w:ascii="휴먼옛체"/>
                <w:sz w:val="18"/>
              </w:rPr>
            </w:pPr>
            <w:r>
              <w:rPr>
                <w:rFonts w:ascii="휴먼옛체"/>
                <w:w w:val="86"/>
                <w:sz w:val="18"/>
              </w:rPr>
              <w:t>]</w:t>
            </w:r>
          </w:p>
        </w:tc>
        <w:tc>
          <w:tcPr>
            <w:tcW w:w="1354" w:type="dxa"/>
            <w:tcBorders>
              <w:left w:val="nil"/>
              <w:right w:val="nil"/>
            </w:tcBorders>
          </w:tcPr>
          <w:p>
            <w:pPr>
              <w:pStyle w:val="TableParagraph"/>
              <w:spacing w:before="49"/>
              <w:ind w:left="43"/>
              <w:rPr>
                <w:rFonts w:ascii="휴먼옛체" w:eastAsia="휴먼옛체" w:hint="eastAsia"/>
                <w:sz w:val="18"/>
              </w:rPr>
            </w:pPr>
            <w:r>
              <w:rPr>
                <w:rFonts w:ascii="휴먼옛체" w:eastAsia="휴먼옛체" w:hint="eastAsia"/>
                <w:sz w:val="18"/>
              </w:rPr>
              <w:t>처분 취소</w:t>
            </w:r>
            <w:r>
              <w:rPr>
                <w:rFonts w:ascii="함초롬바탕" w:eastAsia="함초롬바탕" w:hint="eastAsia"/>
                <w:sz w:val="18"/>
              </w:rPr>
              <w:t>･</w:t>
            </w:r>
            <w:r>
              <w:rPr>
                <w:rFonts w:ascii="휴먼옛체" w:eastAsia="휴먼옛체" w:hint="eastAsia"/>
                <w:sz w:val="18"/>
              </w:rPr>
              <w:t>변경</w:t>
            </w:r>
          </w:p>
        </w:tc>
        <w:tc>
          <w:tcPr>
            <w:tcW w:w="1133" w:type="dxa"/>
            <w:tcBorders>
              <w:left w:val="nil"/>
              <w:right w:val="nil"/>
            </w:tcBorders>
          </w:tcPr>
          <w:p>
            <w:pPr>
              <w:pStyle w:val="TableParagraph"/>
              <w:spacing w:before="92"/>
              <w:ind w:right="10"/>
              <w:jc w:val="right"/>
              <w:rPr>
                <w:rFonts w:ascii="휴먼옛체" w:eastAsia="휴먼옛체" w:hint="eastAsia"/>
                <w:sz w:val="18"/>
              </w:rPr>
            </w:pPr>
            <w:r>
              <w:rPr>
                <w:rFonts w:ascii="휴먼옛체" w:eastAsia="휴먼옛체" w:hint="eastAsia"/>
                <w:w w:val="95"/>
                <w:sz w:val="18"/>
              </w:rPr>
              <w:t>[ ] 기각</w:t>
            </w:r>
          </w:p>
        </w:tc>
        <w:tc>
          <w:tcPr>
            <w:tcW w:w="613" w:type="dxa"/>
            <w:tcBorders>
              <w:left w:val="nil"/>
              <w:right w:val="nil"/>
            </w:tcBorders>
          </w:tcPr>
          <w:p>
            <w:pPr>
              <w:pStyle w:val="TableParagraph"/>
              <w:rPr>
                <w:rFonts w:ascii="Times New Roman"/>
                <w:sz w:val="16"/>
              </w:rPr>
            </w:pPr>
          </w:p>
        </w:tc>
        <w:tc>
          <w:tcPr>
            <w:tcW w:w="313" w:type="dxa"/>
            <w:tcBorders>
              <w:left w:val="nil"/>
              <w:right w:val="nil"/>
            </w:tcBorders>
          </w:tcPr>
          <w:p>
            <w:pPr>
              <w:pStyle w:val="TableParagraph"/>
              <w:spacing w:before="92"/>
              <w:jc w:val="right"/>
              <w:rPr>
                <w:rFonts w:ascii="휴먼옛체"/>
                <w:sz w:val="18"/>
              </w:rPr>
            </w:pPr>
            <w:r>
              <w:rPr>
                <w:rFonts w:ascii="휴먼옛체"/>
                <w:w w:val="86"/>
                <w:sz w:val="18"/>
              </w:rPr>
              <w:t>[</w:t>
            </w:r>
          </w:p>
        </w:tc>
        <w:tc>
          <w:tcPr>
            <w:tcW w:w="106" w:type="dxa"/>
            <w:tcBorders>
              <w:left w:val="nil"/>
              <w:right w:val="nil"/>
            </w:tcBorders>
          </w:tcPr>
          <w:p>
            <w:pPr>
              <w:pStyle w:val="TableParagraph"/>
              <w:rPr>
                <w:rFonts w:ascii="Times New Roman"/>
                <w:sz w:val="16"/>
              </w:rPr>
            </w:pPr>
          </w:p>
        </w:tc>
        <w:tc>
          <w:tcPr>
            <w:tcW w:w="106" w:type="dxa"/>
            <w:tcBorders>
              <w:left w:val="nil"/>
              <w:right w:val="nil"/>
            </w:tcBorders>
          </w:tcPr>
          <w:p>
            <w:pPr>
              <w:pStyle w:val="TableParagraph"/>
              <w:spacing w:before="92"/>
              <w:ind w:left="49"/>
              <w:rPr>
                <w:rFonts w:ascii="휴먼옛체"/>
                <w:sz w:val="18"/>
              </w:rPr>
            </w:pPr>
            <w:r>
              <w:rPr>
                <w:rFonts w:ascii="휴먼옛체"/>
                <w:w w:val="86"/>
                <w:sz w:val="18"/>
              </w:rPr>
              <w:t>]</w:t>
            </w:r>
          </w:p>
        </w:tc>
        <w:tc>
          <w:tcPr>
            <w:tcW w:w="66" w:type="dxa"/>
            <w:tcBorders>
              <w:left w:val="nil"/>
              <w:right w:val="nil"/>
            </w:tcBorders>
          </w:tcPr>
          <w:p>
            <w:pPr>
              <w:pStyle w:val="TableParagraph"/>
              <w:rPr>
                <w:rFonts w:ascii="Times New Roman"/>
                <w:sz w:val="16"/>
              </w:rPr>
            </w:pPr>
          </w:p>
        </w:tc>
        <w:tc>
          <w:tcPr>
            <w:tcW w:w="1856" w:type="dxa"/>
            <w:tcBorders>
              <w:left w:val="nil"/>
              <w:right w:val="nil"/>
            </w:tcBorders>
          </w:tcPr>
          <w:p>
            <w:pPr>
              <w:pStyle w:val="TableParagraph"/>
              <w:spacing w:before="92"/>
              <w:ind w:left="9"/>
              <w:rPr>
                <w:rFonts w:ascii="휴먼옛체" w:eastAsia="휴먼옛체" w:hint="eastAsia"/>
                <w:sz w:val="18"/>
              </w:rPr>
            </w:pPr>
            <w:r>
              <w:rPr>
                <w:rFonts w:ascii="휴먼옛체" w:eastAsia="휴먼옛체" w:hint="eastAsia"/>
                <w:w w:val="95"/>
                <w:sz w:val="18"/>
              </w:rPr>
              <w:t>각하</w:t>
            </w:r>
          </w:p>
        </w:tc>
      </w:tr>
      <w:tr>
        <w:trPr>
          <w:trHeight w:val="438" w:hRule="atLeast"/>
        </w:trPr>
        <w:tc>
          <w:tcPr>
            <w:tcW w:w="1910" w:type="dxa"/>
            <w:tcBorders>
              <w:left w:val="nil"/>
            </w:tcBorders>
          </w:tcPr>
          <w:p>
            <w:pPr>
              <w:pStyle w:val="TableParagraph"/>
              <w:spacing w:before="102"/>
              <w:ind w:left="186" w:right="174"/>
              <w:jc w:val="center"/>
              <w:rPr>
                <w:rFonts w:ascii="휴먼옛체" w:eastAsia="휴먼옛체" w:hint="eastAsia"/>
                <w:sz w:val="18"/>
              </w:rPr>
            </w:pPr>
            <w:r>
              <w:rPr>
                <w:rFonts w:ascii="휴먼옛체" w:eastAsia="휴먼옛체" w:hint="eastAsia"/>
                <w:w w:val="95"/>
                <w:sz w:val="18"/>
              </w:rPr>
              <w:t>이의신청 결정 사유</w:t>
            </w:r>
          </w:p>
        </w:tc>
        <w:tc>
          <w:tcPr>
            <w:tcW w:w="6042" w:type="dxa"/>
            <w:gridSpan w:val="10"/>
            <w:tcBorders>
              <w:right w:val="nil"/>
            </w:tcBorders>
          </w:tcPr>
          <w:p>
            <w:pPr>
              <w:pStyle w:val="TableParagraph"/>
              <w:rPr>
                <w:rFonts w:ascii="Times New Roman"/>
                <w:sz w:val="16"/>
              </w:rPr>
            </w:pPr>
          </w:p>
        </w:tc>
      </w:tr>
    </w:tbl>
    <w:p>
      <w:pPr>
        <w:pStyle w:val="ListParagraph"/>
        <w:numPr>
          <w:ilvl w:val="0"/>
          <w:numId w:val="342"/>
        </w:numPr>
        <w:tabs>
          <w:tab w:pos="815" w:val="left" w:leader="none"/>
        </w:tabs>
        <w:spacing w:line="256" w:lineRule="auto" w:before="39" w:after="0"/>
        <w:ind w:left="814" w:right="1279" w:hanging="238"/>
        <w:jc w:val="both"/>
        <w:rPr>
          <w:rFonts w:ascii="휴먼옛체" w:hAnsi="휴먼옛체" w:eastAsia="휴먼옛체" w:hint="eastAsia"/>
          <w:sz w:val="18"/>
        </w:rPr>
      </w:pPr>
      <w:r>
        <w:rPr>
          <w:rFonts w:ascii="휴먼옛체" w:hAnsi="휴먼옛체" w:eastAsia="휴먼옛체" w:hint="eastAsia"/>
          <w:w w:val="95"/>
          <w:sz w:val="18"/>
        </w:rPr>
        <w:t>귀하의</w:t>
      </w:r>
      <w:r>
        <w:rPr>
          <w:rFonts w:ascii="휴먼옛체" w:hAnsi="휴먼옛체" w:eastAsia="휴먼옛체" w:hint="eastAsia"/>
          <w:spacing w:val="-42"/>
          <w:w w:val="95"/>
          <w:sz w:val="18"/>
        </w:rPr>
        <w:t> </w:t>
      </w:r>
      <w:r>
        <w:rPr>
          <w:rFonts w:ascii="휴먼옛체" w:hAnsi="휴먼옛체" w:eastAsia="휴먼옛체" w:hint="eastAsia"/>
          <w:w w:val="95"/>
          <w:sz w:val="18"/>
        </w:rPr>
        <w:t>기초연금</w:t>
      </w:r>
      <w:r>
        <w:rPr>
          <w:rFonts w:ascii="휴먼옛체" w:hAnsi="휴먼옛체" w:eastAsia="휴먼옛체" w:hint="eastAsia"/>
          <w:spacing w:val="-42"/>
          <w:w w:val="95"/>
          <w:sz w:val="18"/>
        </w:rPr>
        <w:t> </w:t>
      </w:r>
      <w:r>
        <w:rPr>
          <w:rFonts w:ascii="휴먼옛체" w:hAnsi="휴먼옛체" w:eastAsia="휴먼옛체" w:hint="eastAsia"/>
          <w:w w:val="95"/>
          <w:sz w:val="18"/>
        </w:rPr>
        <w:t>관련</w:t>
      </w:r>
      <w:r>
        <w:rPr>
          <w:rFonts w:ascii="휴먼옛체" w:hAnsi="휴먼옛체" w:eastAsia="휴먼옛체" w:hint="eastAsia"/>
          <w:spacing w:val="-41"/>
          <w:w w:val="95"/>
          <w:sz w:val="18"/>
        </w:rPr>
        <w:t> </w:t>
      </w:r>
      <w:r>
        <w:rPr>
          <w:rFonts w:ascii="휴먼옛체" w:hAnsi="휴먼옛체" w:eastAsia="휴먼옛체" w:hint="eastAsia"/>
          <w:w w:val="95"/>
          <w:sz w:val="18"/>
        </w:rPr>
        <w:t>이의신청에</w:t>
      </w:r>
      <w:r>
        <w:rPr>
          <w:rFonts w:ascii="휴먼옛체" w:hAnsi="휴먼옛체" w:eastAsia="휴먼옛체" w:hint="eastAsia"/>
          <w:spacing w:val="-42"/>
          <w:w w:val="95"/>
          <w:sz w:val="18"/>
        </w:rPr>
        <w:t> </w:t>
      </w:r>
      <w:r>
        <w:rPr>
          <w:rFonts w:ascii="휴먼옛체" w:hAnsi="휴먼옛체" w:eastAsia="휴먼옛체" w:hint="eastAsia"/>
          <w:w w:val="95"/>
          <w:sz w:val="18"/>
        </w:rPr>
        <w:t>대하여</w:t>
      </w:r>
      <w:r>
        <w:rPr>
          <w:rFonts w:ascii="휴먼옛체" w:hAnsi="휴먼옛체" w:eastAsia="휴먼옛체" w:hint="eastAsia"/>
          <w:spacing w:val="-41"/>
          <w:w w:val="95"/>
          <w:sz w:val="18"/>
        </w:rPr>
        <w:t> </w:t>
      </w:r>
      <w:r>
        <w:rPr>
          <w:rFonts w:ascii="휴먼옛체" w:hAnsi="휴먼옛체" w:eastAsia="휴먼옛체" w:hint="eastAsia"/>
          <w:w w:val="95"/>
          <w:sz w:val="18"/>
        </w:rPr>
        <w:t>심사한</w:t>
      </w:r>
      <w:r>
        <w:rPr>
          <w:rFonts w:ascii="휴먼옛체" w:hAnsi="휴먼옛체" w:eastAsia="휴먼옛체" w:hint="eastAsia"/>
          <w:spacing w:val="-41"/>
          <w:w w:val="95"/>
          <w:sz w:val="18"/>
        </w:rPr>
        <w:t> </w:t>
      </w:r>
      <w:r>
        <w:rPr>
          <w:rFonts w:ascii="휴먼옛체" w:hAnsi="휴먼옛체" w:eastAsia="휴먼옛체" w:hint="eastAsia"/>
          <w:w w:val="95"/>
          <w:sz w:val="18"/>
        </w:rPr>
        <w:t>결과,</w:t>
      </w:r>
      <w:r>
        <w:rPr>
          <w:rFonts w:ascii="휴먼옛체" w:hAnsi="휴먼옛체" w:eastAsia="휴먼옛체" w:hint="eastAsia"/>
          <w:spacing w:val="-41"/>
          <w:w w:val="95"/>
          <w:sz w:val="18"/>
        </w:rPr>
        <w:t> </w:t>
      </w:r>
      <w:r>
        <w:rPr>
          <w:rFonts w:ascii="휴먼옛체" w:hAnsi="휴먼옛체" w:eastAsia="휴먼옛체" w:hint="eastAsia"/>
          <w:w w:val="95"/>
          <w:sz w:val="18"/>
        </w:rPr>
        <w:t>위와</w:t>
      </w:r>
      <w:r>
        <w:rPr>
          <w:rFonts w:ascii="휴먼옛체" w:hAnsi="휴먼옛체" w:eastAsia="휴먼옛체" w:hint="eastAsia"/>
          <w:spacing w:val="-42"/>
          <w:w w:val="95"/>
          <w:sz w:val="18"/>
        </w:rPr>
        <w:t> </w:t>
      </w:r>
      <w:r>
        <w:rPr>
          <w:rFonts w:ascii="휴먼옛체" w:hAnsi="휴먼옛체" w:eastAsia="휴먼옛체" w:hint="eastAsia"/>
          <w:w w:val="95"/>
          <w:sz w:val="18"/>
        </w:rPr>
        <w:t>같이</w:t>
      </w:r>
      <w:r>
        <w:rPr>
          <w:rFonts w:ascii="휴먼옛체" w:hAnsi="휴먼옛체" w:eastAsia="휴먼옛체" w:hint="eastAsia"/>
          <w:spacing w:val="-41"/>
          <w:w w:val="95"/>
          <w:sz w:val="18"/>
        </w:rPr>
        <w:t> </w:t>
      </w:r>
      <w:r>
        <w:rPr>
          <w:rFonts w:ascii="휴먼옛체" w:hAnsi="휴먼옛체" w:eastAsia="휴먼옛체" w:hint="eastAsia"/>
          <w:w w:val="95"/>
          <w:sz w:val="18"/>
        </w:rPr>
        <w:t>결정되었음을</w:t>
      </w:r>
      <w:r>
        <w:rPr>
          <w:rFonts w:ascii="휴먼옛체" w:hAnsi="휴먼옛체" w:eastAsia="휴먼옛체" w:hint="eastAsia"/>
          <w:spacing w:val="-42"/>
          <w:w w:val="95"/>
          <w:sz w:val="18"/>
        </w:rPr>
        <w:t> </w:t>
      </w:r>
      <w:r>
        <w:rPr>
          <w:w w:val="95"/>
          <w:sz w:val="18"/>
        </w:rPr>
        <w:t>｢</w:t>
      </w:r>
      <w:r>
        <w:rPr>
          <w:rFonts w:ascii="휴먼옛체" w:hAnsi="휴먼옛체" w:eastAsia="휴먼옛체" w:hint="eastAsia"/>
          <w:w w:val="95"/>
          <w:sz w:val="18"/>
        </w:rPr>
        <w:t>기초연금법</w:t>
      </w:r>
      <w:r>
        <w:rPr>
          <w:rFonts w:ascii="휴먼옛체" w:hAnsi="휴먼옛체" w:eastAsia="휴먼옛체" w:hint="eastAsia"/>
          <w:spacing w:val="-41"/>
          <w:w w:val="95"/>
          <w:sz w:val="18"/>
        </w:rPr>
        <w:t> </w:t>
      </w:r>
      <w:r>
        <w:rPr>
          <w:rFonts w:ascii="휴먼옛체" w:hAnsi="휴먼옛체" w:eastAsia="휴먼옛체" w:hint="eastAsia"/>
          <w:w w:val="95"/>
          <w:sz w:val="18"/>
        </w:rPr>
        <w:t>시행규칙</w:t>
      </w:r>
      <w:r>
        <w:rPr>
          <w:w w:val="95"/>
          <w:sz w:val="18"/>
        </w:rPr>
        <w:t>｣ </w:t>
      </w:r>
      <w:r>
        <w:rPr>
          <w:rFonts w:ascii="휴먼옛체" w:hAnsi="휴먼옛체" w:eastAsia="휴먼옛체" w:hint="eastAsia"/>
          <w:spacing w:val="-9"/>
          <w:w w:val="90"/>
          <w:sz w:val="18"/>
        </w:rPr>
        <w:t>제14조제2항에</w:t>
      </w:r>
      <w:r>
        <w:rPr>
          <w:rFonts w:ascii="휴먼옛체" w:hAnsi="휴먼옛체" w:eastAsia="휴먼옛체" w:hint="eastAsia"/>
          <w:spacing w:val="-22"/>
          <w:w w:val="90"/>
          <w:sz w:val="18"/>
        </w:rPr>
        <w:t> </w:t>
      </w:r>
      <w:r>
        <w:rPr>
          <w:rFonts w:ascii="휴먼옛체" w:hAnsi="휴먼옛체" w:eastAsia="휴먼옛체" w:hint="eastAsia"/>
          <w:spacing w:val="-7"/>
          <w:w w:val="90"/>
          <w:sz w:val="18"/>
        </w:rPr>
        <w:t>따라</w:t>
      </w:r>
      <w:r>
        <w:rPr>
          <w:rFonts w:ascii="휴먼옛체" w:hAnsi="휴먼옛체" w:eastAsia="휴먼옛체" w:hint="eastAsia"/>
          <w:spacing w:val="-22"/>
          <w:w w:val="90"/>
          <w:sz w:val="18"/>
        </w:rPr>
        <w:t> </w:t>
      </w:r>
      <w:r>
        <w:rPr>
          <w:rFonts w:ascii="휴먼옛체" w:hAnsi="휴먼옛체" w:eastAsia="휴먼옛체" w:hint="eastAsia"/>
          <w:spacing w:val="-10"/>
          <w:w w:val="90"/>
          <w:sz w:val="18"/>
        </w:rPr>
        <w:t>통보하여</w:t>
      </w:r>
      <w:r>
        <w:rPr>
          <w:rFonts w:ascii="휴먼옛체" w:hAnsi="휴먼옛체" w:eastAsia="휴먼옛체" w:hint="eastAsia"/>
          <w:spacing w:val="-21"/>
          <w:w w:val="90"/>
          <w:sz w:val="18"/>
        </w:rPr>
        <w:t> </w:t>
      </w:r>
      <w:r>
        <w:rPr>
          <w:rFonts w:ascii="휴먼옛체" w:hAnsi="휴먼옛체" w:eastAsia="휴먼옛체" w:hint="eastAsia"/>
          <w:spacing w:val="-10"/>
          <w:w w:val="90"/>
          <w:sz w:val="18"/>
        </w:rPr>
        <w:t>드리며,</w:t>
      </w:r>
      <w:r>
        <w:rPr>
          <w:rFonts w:ascii="휴먼옛체" w:hAnsi="휴먼옛체" w:eastAsia="휴먼옛체" w:hint="eastAsia"/>
          <w:spacing w:val="-16"/>
          <w:w w:val="90"/>
          <w:sz w:val="18"/>
        </w:rPr>
        <w:t> </w:t>
      </w:r>
      <w:r>
        <w:rPr>
          <w:rFonts w:ascii="휴먼옛체" w:hAnsi="휴먼옛체" w:eastAsia="휴먼옛체" w:hint="eastAsia"/>
          <w:spacing w:val="-10"/>
          <w:w w:val="90"/>
          <w:sz w:val="18"/>
        </w:rPr>
        <w:t>상담하실</w:t>
      </w:r>
      <w:r>
        <w:rPr>
          <w:rFonts w:ascii="휴먼옛체" w:hAnsi="휴먼옛체" w:eastAsia="휴먼옛체" w:hint="eastAsia"/>
          <w:spacing w:val="-21"/>
          <w:w w:val="90"/>
          <w:sz w:val="18"/>
        </w:rPr>
        <w:t> </w:t>
      </w:r>
      <w:r>
        <w:rPr>
          <w:rFonts w:ascii="휴먼옛체" w:hAnsi="휴먼옛체" w:eastAsia="휴먼옛체" w:hint="eastAsia"/>
          <w:spacing w:val="-7"/>
          <w:w w:val="90"/>
          <w:sz w:val="18"/>
        </w:rPr>
        <w:t>일이</w:t>
      </w:r>
      <w:r>
        <w:rPr>
          <w:rFonts w:ascii="휴먼옛체" w:hAnsi="휴먼옛체" w:eastAsia="휴먼옛체" w:hint="eastAsia"/>
          <w:spacing w:val="-23"/>
          <w:w w:val="90"/>
          <w:sz w:val="18"/>
        </w:rPr>
        <w:t> </w:t>
      </w:r>
      <w:r>
        <w:rPr>
          <w:rFonts w:ascii="휴먼옛체" w:hAnsi="휴먼옛체" w:eastAsia="휴먼옛체" w:hint="eastAsia"/>
          <w:spacing w:val="-9"/>
          <w:w w:val="90"/>
          <w:sz w:val="18"/>
        </w:rPr>
        <w:t>있으실</w:t>
      </w:r>
      <w:r>
        <w:rPr>
          <w:rFonts w:ascii="휴먼옛체" w:hAnsi="휴먼옛체" w:eastAsia="휴먼옛체" w:hint="eastAsia"/>
          <w:spacing w:val="-21"/>
          <w:w w:val="90"/>
          <w:sz w:val="18"/>
        </w:rPr>
        <w:t> </w:t>
      </w:r>
      <w:r>
        <w:rPr>
          <w:rFonts w:ascii="휴먼옛체" w:hAnsi="휴먼옛체" w:eastAsia="휴먼옛체" w:hint="eastAsia"/>
          <w:spacing w:val="-7"/>
          <w:w w:val="90"/>
          <w:sz w:val="18"/>
        </w:rPr>
        <w:t>경우</w:t>
      </w:r>
      <w:r>
        <w:rPr>
          <w:rFonts w:ascii="휴먼옛체" w:hAnsi="휴먼옛체" w:eastAsia="휴먼옛체" w:hint="eastAsia"/>
          <w:spacing w:val="-23"/>
          <w:w w:val="90"/>
          <w:sz w:val="18"/>
        </w:rPr>
        <w:t> </w:t>
      </w:r>
      <w:r>
        <w:rPr>
          <w:rFonts w:ascii="휴먼옛체" w:hAnsi="휴먼옛체" w:eastAsia="휴먼옛체" w:hint="eastAsia"/>
          <w:spacing w:val="-10"/>
          <w:w w:val="90"/>
          <w:sz w:val="18"/>
        </w:rPr>
        <w:t>언제든지</w:t>
      </w:r>
      <w:r>
        <w:rPr>
          <w:rFonts w:ascii="휴먼옛체" w:hAnsi="휴먼옛체" w:eastAsia="휴먼옛체" w:hint="eastAsia"/>
          <w:spacing w:val="-21"/>
          <w:w w:val="90"/>
          <w:sz w:val="18"/>
        </w:rPr>
        <w:t> </w:t>
      </w:r>
      <w:r>
        <w:rPr>
          <w:rFonts w:ascii="휴먼옛체" w:hAnsi="휴먼옛체" w:eastAsia="휴먼옛체" w:hint="eastAsia"/>
          <w:spacing w:val="-10"/>
          <w:w w:val="90"/>
          <w:sz w:val="18"/>
        </w:rPr>
        <w:t>담당자를</w:t>
      </w:r>
      <w:r>
        <w:rPr>
          <w:rFonts w:ascii="휴먼옛체" w:hAnsi="휴먼옛체" w:eastAsia="휴먼옛체" w:hint="eastAsia"/>
          <w:spacing w:val="-22"/>
          <w:w w:val="90"/>
          <w:sz w:val="18"/>
        </w:rPr>
        <w:t> </w:t>
      </w:r>
      <w:r>
        <w:rPr>
          <w:rFonts w:ascii="휴먼옛체" w:hAnsi="휴먼옛체" w:eastAsia="휴먼옛체" w:hint="eastAsia"/>
          <w:spacing w:val="-11"/>
          <w:w w:val="90"/>
          <w:sz w:val="18"/>
        </w:rPr>
        <w:t>찾아주시면</w:t>
      </w:r>
      <w:r>
        <w:rPr>
          <w:rFonts w:ascii="휴먼옛체" w:hAnsi="휴먼옛체" w:eastAsia="휴먼옛체" w:hint="eastAsia"/>
          <w:spacing w:val="-21"/>
          <w:w w:val="90"/>
          <w:sz w:val="18"/>
        </w:rPr>
        <w:t> </w:t>
      </w:r>
      <w:r>
        <w:rPr>
          <w:rFonts w:ascii="휴먼옛체" w:hAnsi="휴먼옛체" w:eastAsia="휴먼옛체" w:hint="eastAsia"/>
          <w:spacing w:val="-9"/>
          <w:w w:val="90"/>
          <w:sz w:val="18"/>
        </w:rPr>
        <w:t>자세한</w:t>
      </w:r>
      <w:r>
        <w:rPr>
          <w:rFonts w:ascii="휴먼옛체" w:hAnsi="휴먼옛체" w:eastAsia="휴먼옛체" w:hint="eastAsia"/>
          <w:spacing w:val="-23"/>
          <w:w w:val="90"/>
          <w:sz w:val="18"/>
        </w:rPr>
        <w:t> </w:t>
      </w:r>
      <w:r>
        <w:rPr>
          <w:rFonts w:ascii="휴먼옛체" w:hAnsi="휴먼옛체" w:eastAsia="휴먼옛체" w:hint="eastAsia"/>
          <w:spacing w:val="-6"/>
          <w:w w:val="90"/>
          <w:sz w:val="18"/>
        </w:rPr>
        <w:t>안내를 </w:t>
      </w:r>
      <w:r>
        <w:rPr>
          <w:rFonts w:ascii="휴먼옛체" w:hAnsi="휴먼옛체" w:eastAsia="휴먼옛체" w:hint="eastAsia"/>
          <w:spacing w:val="-5"/>
          <w:sz w:val="18"/>
        </w:rPr>
        <w:t>해드리겠습니다.</w:t>
      </w:r>
    </w:p>
    <w:p>
      <w:pPr>
        <w:pStyle w:val="ListParagraph"/>
        <w:numPr>
          <w:ilvl w:val="0"/>
          <w:numId w:val="342"/>
        </w:numPr>
        <w:tabs>
          <w:tab w:pos="811" w:val="left" w:leader="none"/>
        </w:tabs>
        <w:spacing w:line="281" w:lineRule="exact" w:before="0" w:after="0"/>
        <w:ind w:left="810" w:right="0" w:hanging="235"/>
        <w:jc w:val="both"/>
        <w:rPr>
          <w:rFonts w:ascii="휴먼옛체" w:hAnsi="휴먼옛체" w:eastAsia="휴먼옛체" w:hint="eastAsia"/>
          <w:sz w:val="18"/>
        </w:rPr>
      </w:pPr>
      <w:r>
        <w:rPr>
          <w:rFonts w:ascii="휴먼옛체" w:hAnsi="휴먼옛체" w:eastAsia="휴먼옛체" w:hint="eastAsia"/>
          <w:w w:val="95"/>
          <w:sz w:val="18"/>
        </w:rPr>
        <w:t>위</w:t>
      </w:r>
      <w:r>
        <w:rPr>
          <w:rFonts w:ascii="휴먼옛체" w:hAnsi="휴먼옛체" w:eastAsia="휴먼옛체" w:hint="eastAsia"/>
          <w:spacing w:val="-24"/>
          <w:w w:val="95"/>
          <w:sz w:val="18"/>
        </w:rPr>
        <w:t> </w:t>
      </w:r>
      <w:r>
        <w:rPr>
          <w:rFonts w:ascii="휴먼옛체" w:hAnsi="휴먼옛체" w:eastAsia="휴먼옛체" w:hint="eastAsia"/>
          <w:spacing w:val="-10"/>
          <w:w w:val="95"/>
          <w:sz w:val="18"/>
        </w:rPr>
        <w:t>결정사항에</w:t>
      </w:r>
      <w:r>
        <w:rPr>
          <w:rFonts w:ascii="휴먼옛체" w:hAnsi="휴먼옛체" w:eastAsia="휴먼옛체" w:hint="eastAsia"/>
          <w:spacing w:val="-26"/>
          <w:w w:val="95"/>
          <w:sz w:val="18"/>
        </w:rPr>
        <w:t> </w:t>
      </w:r>
      <w:r>
        <w:rPr>
          <w:rFonts w:ascii="휴먼옛체" w:hAnsi="휴먼옛체" w:eastAsia="휴먼옛체" w:hint="eastAsia"/>
          <w:spacing w:val="-8"/>
          <w:w w:val="95"/>
          <w:sz w:val="18"/>
        </w:rPr>
        <w:t>대하여</w:t>
      </w:r>
      <w:r>
        <w:rPr>
          <w:rFonts w:ascii="휴먼옛체" w:hAnsi="휴먼옛체" w:eastAsia="휴먼옛체" w:hint="eastAsia"/>
          <w:spacing w:val="-25"/>
          <w:w w:val="95"/>
          <w:sz w:val="18"/>
        </w:rPr>
        <w:t> </w:t>
      </w:r>
      <w:r>
        <w:rPr>
          <w:rFonts w:ascii="휴먼옛체" w:hAnsi="휴먼옛체" w:eastAsia="휴먼옛체" w:hint="eastAsia"/>
          <w:spacing w:val="-8"/>
          <w:w w:val="95"/>
          <w:sz w:val="18"/>
        </w:rPr>
        <w:t>이의가</w:t>
      </w:r>
      <w:r>
        <w:rPr>
          <w:rFonts w:ascii="휴먼옛체" w:hAnsi="휴먼옛체" w:eastAsia="휴먼옛체" w:hint="eastAsia"/>
          <w:spacing w:val="-27"/>
          <w:w w:val="95"/>
          <w:sz w:val="18"/>
        </w:rPr>
        <w:t> </w:t>
      </w:r>
      <w:r>
        <w:rPr>
          <w:rFonts w:ascii="휴먼옛체" w:hAnsi="휴먼옛체" w:eastAsia="휴먼옛체" w:hint="eastAsia"/>
          <w:spacing w:val="-6"/>
          <w:w w:val="95"/>
          <w:sz w:val="18"/>
        </w:rPr>
        <w:t>있는</w:t>
      </w:r>
      <w:r>
        <w:rPr>
          <w:rFonts w:ascii="휴먼옛체" w:hAnsi="휴먼옛체" w:eastAsia="휴먼옛체" w:hint="eastAsia"/>
          <w:spacing w:val="-26"/>
          <w:w w:val="95"/>
          <w:sz w:val="18"/>
        </w:rPr>
        <w:t> </w:t>
      </w:r>
      <w:r>
        <w:rPr>
          <w:rFonts w:ascii="휴먼옛체" w:hAnsi="휴먼옛체" w:eastAsia="휴먼옛체" w:hint="eastAsia"/>
          <w:spacing w:val="-9"/>
          <w:w w:val="95"/>
          <w:sz w:val="18"/>
        </w:rPr>
        <w:t>경우에는</w:t>
      </w:r>
      <w:r>
        <w:rPr>
          <w:rFonts w:ascii="휴먼옛체" w:hAnsi="휴먼옛체" w:eastAsia="휴먼옛체" w:hint="eastAsia"/>
          <w:spacing w:val="-26"/>
          <w:w w:val="95"/>
          <w:sz w:val="18"/>
        </w:rPr>
        <w:t> </w:t>
      </w:r>
      <w:r>
        <w:rPr>
          <w:rFonts w:ascii="휴먼옛체" w:hAnsi="휴먼옛체" w:eastAsia="휴먼옛체" w:hint="eastAsia"/>
          <w:spacing w:val="-10"/>
          <w:w w:val="95"/>
          <w:sz w:val="18"/>
        </w:rPr>
        <w:t>결정통지를</w:t>
      </w:r>
      <w:r>
        <w:rPr>
          <w:rFonts w:ascii="휴먼옛체" w:hAnsi="휴먼옛체" w:eastAsia="휴먼옛체" w:hint="eastAsia"/>
          <w:spacing w:val="-26"/>
          <w:w w:val="95"/>
          <w:sz w:val="18"/>
        </w:rPr>
        <w:t> </w:t>
      </w:r>
      <w:r>
        <w:rPr>
          <w:rFonts w:ascii="휴먼옛체" w:hAnsi="휴먼옛체" w:eastAsia="휴먼옛체" w:hint="eastAsia"/>
          <w:spacing w:val="-6"/>
          <w:w w:val="95"/>
          <w:sz w:val="18"/>
        </w:rPr>
        <w:t>받은</w:t>
      </w:r>
      <w:r>
        <w:rPr>
          <w:rFonts w:ascii="휴먼옛체" w:hAnsi="휴먼옛체" w:eastAsia="휴먼옛체" w:hint="eastAsia"/>
          <w:spacing w:val="-25"/>
          <w:w w:val="95"/>
          <w:sz w:val="18"/>
        </w:rPr>
        <w:t> </w:t>
      </w:r>
      <w:r>
        <w:rPr>
          <w:rFonts w:ascii="휴먼옛체" w:hAnsi="휴먼옛체" w:eastAsia="휴먼옛체" w:hint="eastAsia"/>
          <w:spacing w:val="-9"/>
          <w:w w:val="95"/>
          <w:sz w:val="18"/>
        </w:rPr>
        <w:t>날로부터</w:t>
      </w:r>
      <w:r>
        <w:rPr>
          <w:rFonts w:ascii="휴먼옛체" w:hAnsi="휴먼옛체" w:eastAsia="휴먼옛체" w:hint="eastAsia"/>
          <w:spacing w:val="-26"/>
          <w:w w:val="95"/>
          <w:sz w:val="18"/>
        </w:rPr>
        <w:t> </w:t>
      </w:r>
      <w:r>
        <w:rPr>
          <w:rFonts w:ascii="휴먼옛체" w:hAnsi="휴먼옛체" w:eastAsia="휴먼옛체" w:hint="eastAsia"/>
          <w:spacing w:val="-5"/>
          <w:w w:val="95"/>
          <w:sz w:val="18"/>
        </w:rPr>
        <w:t>90일</w:t>
      </w:r>
      <w:r>
        <w:rPr>
          <w:rFonts w:ascii="휴먼옛체" w:hAnsi="휴먼옛체" w:eastAsia="휴먼옛체" w:hint="eastAsia"/>
          <w:spacing w:val="-26"/>
          <w:w w:val="95"/>
          <w:sz w:val="18"/>
        </w:rPr>
        <w:t> </w:t>
      </w:r>
      <w:r>
        <w:rPr>
          <w:rFonts w:ascii="휴먼옛체" w:hAnsi="휴먼옛체" w:eastAsia="휴먼옛체" w:hint="eastAsia"/>
          <w:spacing w:val="-8"/>
          <w:w w:val="95"/>
          <w:sz w:val="18"/>
        </w:rPr>
        <w:t>이내에</w:t>
      </w:r>
      <w:r>
        <w:rPr>
          <w:rFonts w:ascii="휴먼옛체" w:hAnsi="휴먼옛체" w:eastAsia="휴먼옛체" w:hint="eastAsia"/>
          <w:spacing w:val="-25"/>
          <w:w w:val="95"/>
          <w:sz w:val="18"/>
        </w:rPr>
        <w:t> </w:t>
      </w:r>
      <w:r>
        <w:rPr>
          <w:rFonts w:ascii="휴먼옛체" w:hAnsi="휴먼옛체" w:eastAsia="휴먼옛체" w:hint="eastAsia"/>
          <w:spacing w:val="-9"/>
          <w:w w:val="95"/>
          <w:sz w:val="18"/>
        </w:rPr>
        <w:t>행정심판</w:t>
      </w:r>
      <w:r>
        <w:rPr>
          <w:rFonts w:ascii="휴먼옛체" w:hAnsi="휴먼옛체" w:eastAsia="휴먼옛체" w:hint="eastAsia"/>
          <w:spacing w:val="-26"/>
          <w:w w:val="95"/>
          <w:sz w:val="18"/>
        </w:rPr>
        <w:t> </w:t>
      </w:r>
      <w:r>
        <w:rPr>
          <w:rFonts w:ascii="휴먼옛체" w:hAnsi="휴먼옛체" w:eastAsia="휴먼옛체" w:hint="eastAsia"/>
          <w:spacing w:val="-6"/>
          <w:w w:val="95"/>
          <w:sz w:val="18"/>
        </w:rPr>
        <w:t>또는</w:t>
      </w:r>
      <w:r>
        <w:rPr>
          <w:rFonts w:ascii="휴먼옛체" w:hAnsi="휴먼옛체" w:eastAsia="휴먼옛체" w:hint="eastAsia"/>
          <w:spacing w:val="-26"/>
          <w:w w:val="95"/>
          <w:sz w:val="18"/>
        </w:rPr>
        <w:t> </w:t>
      </w:r>
      <w:r>
        <w:rPr>
          <w:rFonts w:ascii="휴먼옛체" w:hAnsi="휴먼옛체" w:eastAsia="휴먼옛체" w:hint="eastAsia"/>
          <w:spacing w:val="-12"/>
          <w:w w:val="95"/>
          <w:sz w:val="18"/>
        </w:rPr>
        <w:t>행정소송을</w:t>
      </w:r>
    </w:p>
    <w:p>
      <w:pPr>
        <w:spacing w:before="15"/>
        <w:ind w:left="810" w:right="0" w:firstLine="0"/>
        <w:jc w:val="both"/>
        <w:rPr>
          <w:rFonts w:ascii="휴먼옛체" w:eastAsia="휴먼옛체" w:hint="eastAsia"/>
          <w:sz w:val="18"/>
        </w:rPr>
      </w:pPr>
      <w:r>
        <w:rPr>
          <w:rFonts w:ascii="휴먼옛체" w:eastAsia="휴먼옛체" w:hint="eastAsia"/>
          <w:w w:val="95"/>
          <w:sz w:val="18"/>
        </w:rPr>
        <w:t>제기할 수 있습니다.</w:t>
      </w:r>
    </w:p>
    <w:p>
      <w:pPr>
        <w:pStyle w:val="BodyText"/>
        <w:spacing w:before="2"/>
        <w:rPr>
          <w:rFonts w:ascii="휴먼옛체"/>
          <w:sz w:val="18"/>
        </w:rPr>
      </w:pPr>
    </w:p>
    <w:p>
      <w:pPr>
        <w:tabs>
          <w:tab w:pos="7458" w:val="left" w:leader="none"/>
          <w:tab w:pos="8196" w:val="left" w:leader="none"/>
        </w:tabs>
        <w:spacing w:before="0"/>
        <w:ind w:left="6721" w:right="0" w:firstLine="0"/>
        <w:jc w:val="left"/>
        <w:rPr>
          <w:rFonts w:ascii="휴먼옛체" w:eastAsia="휴먼옛체" w:hint="eastAsia"/>
          <w:sz w:val="18"/>
        </w:rPr>
      </w:pPr>
      <w:r>
        <w:rPr>
          <w:rFonts w:ascii="휴먼옛체" w:eastAsia="휴먼옛체" w:hint="eastAsia"/>
          <w:w w:val="90"/>
          <w:sz w:val="18"/>
        </w:rPr>
        <w:t>년</w:t>
        <w:tab/>
        <w:t>월</w:t>
        <w:tab/>
        <w:t>일</w:t>
      </w:r>
    </w:p>
    <w:p>
      <w:pPr>
        <w:tabs>
          <w:tab w:pos="5829" w:val="left" w:leader="none"/>
        </w:tabs>
        <w:spacing w:line="355" w:lineRule="auto" w:before="126"/>
        <w:ind w:left="3487" w:right="3454" w:firstLine="0"/>
        <w:jc w:val="left"/>
        <w:rPr>
          <w:rFonts w:ascii="휴먼옛체" w:eastAsia="휴먼옛체" w:hint="eastAsia"/>
          <w:sz w:val="18"/>
        </w:rPr>
      </w:pPr>
      <w:r>
        <w:rPr>
          <w:rFonts w:ascii="휴먼옛체" w:eastAsia="휴먼옛체" w:hint="eastAsia"/>
          <w:w w:val="90"/>
          <w:sz w:val="18"/>
        </w:rPr>
        <w:t>담</w:t>
      </w:r>
      <w:r>
        <w:rPr>
          <w:rFonts w:ascii="휴먼옛체" w:eastAsia="휴먼옛체" w:hint="eastAsia"/>
          <w:spacing w:val="-38"/>
          <w:w w:val="90"/>
          <w:sz w:val="18"/>
        </w:rPr>
        <w:t> </w:t>
      </w:r>
      <w:r>
        <w:rPr>
          <w:rFonts w:ascii="휴먼옛체" w:eastAsia="휴먼옛체" w:hint="eastAsia"/>
          <w:w w:val="90"/>
          <w:sz w:val="18"/>
        </w:rPr>
        <w:t>당</w:t>
      </w:r>
      <w:r>
        <w:rPr>
          <w:rFonts w:ascii="휴먼옛체" w:eastAsia="휴먼옛체" w:hint="eastAsia"/>
          <w:spacing w:val="-35"/>
          <w:w w:val="90"/>
          <w:sz w:val="18"/>
        </w:rPr>
        <w:t> </w:t>
      </w:r>
      <w:r>
        <w:rPr>
          <w:rFonts w:ascii="휴먼옛체" w:eastAsia="휴먼옛체" w:hint="eastAsia"/>
          <w:spacing w:val="-9"/>
          <w:w w:val="90"/>
          <w:sz w:val="18"/>
        </w:rPr>
        <w:t>자：</w:t>
      </w:r>
      <w:r>
        <w:rPr>
          <w:rFonts w:ascii="휴먼옛체" w:eastAsia="휴먼옛체" w:hint="eastAsia"/>
          <w:spacing w:val="-37"/>
          <w:w w:val="90"/>
          <w:sz w:val="18"/>
        </w:rPr>
        <w:t> </w:t>
      </w:r>
      <w:r>
        <w:rPr>
          <w:rFonts w:ascii="휴먼옛체" w:eastAsia="휴먼옛체" w:hint="eastAsia"/>
          <w:spacing w:val="-10"/>
          <w:w w:val="90"/>
          <w:sz w:val="18"/>
        </w:rPr>
        <w:t>(소속)</w:t>
        <w:tab/>
      </w:r>
      <w:r>
        <w:rPr>
          <w:rFonts w:ascii="휴먼옛체" w:eastAsia="휴먼옛체" w:hint="eastAsia"/>
          <w:spacing w:val="-14"/>
          <w:w w:val="80"/>
          <w:sz w:val="18"/>
        </w:rPr>
        <w:t>(성명) </w:t>
      </w:r>
      <w:r>
        <w:rPr>
          <w:rFonts w:ascii="휴먼옛체" w:eastAsia="휴먼옛체" w:hint="eastAsia"/>
          <w:spacing w:val="-13"/>
          <w:w w:val="90"/>
          <w:sz w:val="18"/>
        </w:rPr>
        <w:t>문의전화：</w:t>
      </w:r>
    </w:p>
    <w:p>
      <w:pPr>
        <w:pStyle w:val="BodyText"/>
        <w:spacing w:before="7"/>
        <w:rPr>
          <w:rFonts w:ascii="휴먼옛체"/>
          <w:sz w:val="18"/>
        </w:rPr>
      </w:pPr>
    </w:p>
    <w:p>
      <w:pPr>
        <w:pStyle w:val="Heading8"/>
        <w:tabs>
          <w:tab w:pos="6697" w:val="left" w:leader="none"/>
        </w:tabs>
        <w:spacing w:line="422" w:lineRule="exact"/>
        <w:ind w:left="2045"/>
        <w:rPr>
          <w:rFonts w:ascii="휴먼옛체" w:eastAsia="휴먼옛체" w:hint="eastAsia"/>
          <w:b w:val="0"/>
          <w:sz w:val="20"/>
        </w:rPr>
      </w:pPr>
      <w:r>
        <w:rPr>
          <w:spacing w:val="-8"/>
          <w:w w:val="85"/>
        </w:rPr>
        <w:t>특별자치시장</w:t>
      </w:r>
      <w:r>
        <w:rPr>
          <w:rFonts w:ascii="함초롬돋움" w:eastAsia="함초롬돋움" w:hint="eastAsia"/>
          <w:spacing w:val="-8"/>
          <w:w w:val="85"/>
        </w:rPr>
        <w:t>･</w:t>
      </w:r>
      <w:r>
        <w:rPr>
          <w:spacing w:val="-8"/>
          <w:w w:val="85"/>
        </w:rPr>
        <w:t>특별자치도지사</w:t>
      </w:r>
      <w:r>
        <w:rPr>
          <w:rFonts w:ascii="함초롬돋움" w:eastAsia="함초롬돋움" w:hint="eastAsia"/>
          <w:spacing w:val="-8"/>
          <w:w w:val="85"/>
        </w:rPr>
        <w:t>･</w:t>
      </w:r>
      <w:r>
        <w:rPr>
          <w:spacing w:val="-8"/>
          <w:w w:val="85"/>
        </w:rPr>
        <w:t>시장</w:t>
      </w:r>
      <w:r>
        <w:rPr>
          <w:rFonts w:ascii="함초롬돋움" w:eastAsia="함초롬돋움" w:hint="eastAsia"/>
          <w:spacing w:val="-8"/>
          <w:w w:val="85"/>
        </w:rPr>
        <w:t>･</w:t>
      </w:r>
      <w:r>
        <w:rPr>
          <w:spacing w:val="-8"/>
          <w:w w:val="85"/>
        </w:rPr>
        <w:t>군수</w:t>
      </w:r>
      <w:r>
        <w:rPr>
          <w:rFonts w:ascii="함초롬돋움" w:eastAsia="함초롬돋움" w:hint="eastAsia"/>
          <w:spacing w:val="-8"/>
          <w:w w:val="85"/>
        </w:rPr>
        <w:t>･</w:t>
      </w:r>
      <w:r>
        <w:rPr>
          <w:spacing w:val="-8"/>
          <w:w w:val="85"/>
        </w:rPr>
        <w:t>구청장</w:t>
        <w:tab/>
      </w:r>
      <w:r>
        <w:rPr>
          <w:rFonts w:ascii="휴먼옛체" w:eastAsia="휴먼옛체" w:hint="eastAsia"/>
          <w:b w:val="0"/>
          <w:spacing w:val="-17"/>
          <w:w w:val="95"/>
          <w:position w:val="1"/>
          <w:sz w:val="20"/>
        </w:rPr>
        <w:t>직인</w:t>
      </w:r>
    </w:p>
    <w:p>
      <w:pPr>
        <w:pStyle w:val="BodyText"/>
        <w:rPr>
          <w:rFonts w:ascii="휴먼옛체"/>
          <w:sz w:val="20"/>
        </w:rPr>
      </w:pPr>
    </w:p>
    <w:p>
      <w:pPr>
        <w:pStyle w:val="BodyText"/>
        <w:spacing w:before="7"/>
        <w:rPr>
          <w:rFonts w:ascii="휴먼옛체"/>
          <w:sz w:val="27"/>
        </w:rPr>
      </w:pPr>
    </w:p>
    <w:p>
      <w:pPr>
        <w:pStyle w:val="ListParagraph"/>
        <w:numPr>
          <w:ilvl w:val="0"/>
          <w:numId w:val="343"/>
        </w:numPr>
        <w:tabs>
          <w:tab w:pos="1397" w:val="left" w:leader="none"/>
        </w:tabs>
        <w:spacing w:line="254" w:lineRule="exact" w:before="29" w:after="0"/>
        <w:ind w:left="1396" w:right="0" w:hanging="98"/>
        <w:jc w:val="left"/>
        <w:rPr>
          <w:rFonts w:ascii="휴먼옛체" w:hAnsi="휴먼옛체" w:eastAsia="휴먼옛체" w:hint="eastAsia"/>
          <w:sz w:val="16"/>
        </w:rPr>
      </w:pPr>
      <w:r>
        <w:rPr>
          <w:rFonts w:ascii="휴먼옛체" w:hAnsi="휴먼옛체" w:eastAsia="휴먼옛체" w:hint="eastAsia"/>
          <w:spacing w:val="-7"/>
          <w:w w:val="95"/>
          <w:sz w:val="16"/>
        </w:rPr>
        <w:t>기각：이의신청에</w:t>
      </w:r>
      <w:r>
        <w:rPr>
          <w:rFonts w:ascii="휴먼옛체" w:hAnsi="휴먼옛체" w:eastAsia="휴먼옛체" w:hint="eastAsia"/>
          <w:spacing w:val="-15"/>
          <w:w w:val="95"/>
          <w:sz w:val="16"/>
        </w:rPr>
        <w:t> </w:t>
      </w:r>
      <w:r>
        <w:rPr>
          <w:rFonts w:ascii="휴먼옛체" w:hAnsi="휴먼옛체" w:eastAsia="휴먼옛체" w:hint="eastAsia"/>
          <w:spacing w:val="-6"/>
          <w:w w:val="95"/>
          <w:sz w:val="16"/>
        </w:rPr>
        <w:t>대하여</w:t>
      </w:r>
      <w:r>
        <w:rPr>
          <w:rFonts w:ascii="휴먼옛체" w:hAnsi="휴먼옛체" w:eastAsia="휴먼옛체" w:hint="eastAsia"/>
          <w:spacing w:val="-14"/>
          <w:w w:val="95"/>
          <w:sz w:val="16"/>
        </w:rPr>
        <w:t> </w:t>
      </w:r>
      <w:r>
        <w:rPr>
          <w:rFonts w:ascii="휴먼옛체" w:hAnsi="휴먼옛체" w:eastAsia="휴먼옛체" w:hint="eastAsia"/>
          <w:spacing w:val="-6"/>
          <w:w w:val="95"/>
          <w:sz w:val="16"/>
        </w:rPr>
        <w:t>심사한</w:t>
      </w:r>
      <w:r>
        <w:rPr>
          <w:rFonts w:ascii="휴먼옛체" w:hAnsi="휴먼옛체" w:eastAsia="휴먼옛체" w:hint="eastAsia"/>
          <w:spacing w:val="-14"/>
          <w:w w:val="95"/>
          <w:sz w:val="16"/>
        </w:rPr>
        <w:t> </w:t>
      </w:r>
      <w:r>
        <w:rPr>
          <w:rFonts w:ascii="휴먼옛체" w:hAnsi="휴먼옛체" w:eastAsia="휴먼옛체" w:hint="eastAsia"/>
          <w:spacing w:val="-6"/>
          <w:w w:val="95"/>
          <w:sz w:val="16"/>
        </w:rPr>
        <w:t>결과,</w:t>
      </w:r>
      <w:r>
        <w:rPr>
          <w:rFonts w:ascii="휴먼옛체" w:hAnsi="휴먼옛체" w:eastAsia="휴먼옛체" w:hint="eastAsia"/>
          <w:spacing w:val="-11"/>
          <w:w w:val="95"/>
          <w:sz w:val="16"/>
        </w:rPr>
        <w:t> </w:t>
      </w:r>
      <w:r>
        <w:rPr>
          <w:rFonts w:ascii="휴먼옛체" w:hAnsi="휴먼옛체" w:eastAsia="휴먼옛체" w:hint="eastAsia"/>
          <w:spacing w:val="-6"/>
          <w:w w:val="95"/>
          <w:sz w:val="16"/>
        </w:rPr>
        <w:t>이의신청</w:t>
      </w:r>
      <w:r>
        <w:rPr>
          <w:rFonts w:ascii="휴먼옛체" w:hAnsi="휴먼옛체" w:eastAsia="휴먼옛체" w:hint="eastAsia"/>
          <w:spacing w:val="-14"/>
          <w:w w:val="95"/>
          <w:sz w:val="16"/>
        </w:rPr>
        <w:t> </w:t>
      </w:r>
      <w:r>
        <w:rPr>
          <w:rFonts w:ascii="휴먼옛체" w:hAnsi="휴먼옛체" w:eastAsia="휴먼옛체" w:hint="eastAsia"/>
          <w:spacing w:val="-6"/>
          <w:w w:val="95"/>
          <w:sz w:val="16"/>
        </w:rPr>
        <w:t>내용이</w:t>
      </w:r>
      <w:r>
        <w:rPr>
          <w:rFonts w:ascii="휴먼옛체" w:hAnsi="휴먼옛체" w:eastAsia="휴먼옛체" w:hint="eastAsia"/>
          <w:spacing w:val="-14"/>
          <w:w w:val="95"/>
          <w:sz w:val="16"/>
        </w:rPr>
        <w:t> </w:t>
      </w:r>
      <w:r>
        <w:rPr>
          <w:rFonts w:ascii="휴먼옛체" w:hAnsi="휴먼옛체" w:eastAsia="휴먼옛체" w:hint="eastAsia"/>
          <w:spacing w:val="-6"/>
          <w:w w:val="95"/>
          <w:sz w:val="16"/>
        </w:rPr>
        <w:t>타당하지</w:t>
      </w:r>
      <w:r>
        <w:rPr>
          <w:rFonts w:ascii="휴먼옛체" w:hAnsi="휴먼옛체" w:eastAsia="휴먼옛체" w:hint="eastAsia"/>
          <w:spacing w:val="-14"/>
          <w:w w:val="95"/>
          <w:sz w:val="16"/>
        </w:rPr>
        <w:t> </w:t>
      </w:r>
      <w:r>
        <w:rPr>
          <w:rFonts w:ascii="휴먼옛체" w:hAnsi="휴먼옛체" w:eastAsia="휴먼옛체" w:hint="eastAsia"/>
          <w:spacing w:val="-4"/>
          <w:w w:val="95"/>
          <w:sz w:val="16"/>
        </w:rPr>
        <w:t>않아</w:t>
      </w:r>
      <w:r>
        <w:rPr>
          <w:rFonts w:ascii="휴먼옛체" w:hAnsi="휴먼옛체" w:eastAsia="휴먼옛체" w:hint="eastAsia"/>
          <w:spacing w:val="-14"/>
          <w:w w:val="95"/>
          <w:sz w:val="16"/>
        </w:rPr>
        <w:t> </w:t>
      </w:r>
      <w:r>
        <w:rPr>
          <w:rFonts w:ascii="휴먼옛체" w:hAnsi="휴먼옛체" w:eastAsia="휴먼옛체" w:hint="eastAsia"/>
          <w:spacing w:val="-7"/>
          <w:w w:val="95"/>
          <w:sz w:val="16"/>
        </w:rPr>
        <w:t>행정기관에서</w:t>
      </w:r>
      <w:r>
        <w:rPr>
          <w:rFonts w:ascii="휴먼옛체" w:hAnsi="휴먼옛체" w:eastAsia="휴먼옛체" w:hint="eastAsia"/>
          <w:spacing w:val="-14"/>
          <w:w w:val="95"/>
          <w:sz w:val="16"/>
        </w:rPr>
        <w:t> </w:t>
      </w:r>
      <w:r>
        <w:rPr>
          <w:rFonts w:ascii="휴먼옛체" w:hAnsi="휴먼옛체" w:eastAsia="휴먼옛체" w:hint="eastAsia"/>
          <w:spacing w:val="-6"/>
          <w:w w:val="95"/>
          <w:sz w:val="16"/>
        </w:rPr>
        <w:t>수용(인정)하지</w:t>
      </w:r>
      <w:r>
        <w:rPr>
          <w:rFonts w:ascii="휴먼옛체" w:hAnsi="휴먼옛체" w:eastAsia="휴먼옛체" w:hint="eastAsia"/>
          <w:spacing w:val="-15"/>
          <w:w w:val="95"/>
          <w:sz w:val="16"/>
        </w:rPr>
        <w:t> </w:t>
      </w:r>
      <w:r>
        <w:rPr>
          <w:rFonts w:ascii="휴먼옛체" w:hAnsi="휴먼옛체" w:eastAsia="휴먼옛체" w:hint="eastAsia"/>
          <w:spacing w:val="-4"/>
          <w:w w:val="95"/>
          <w:sz w:val="16"/>
        </w:rPr>
        <w:t>않는</w:t>
      </w:r>
      <w:r>
        <w:rPr>
          <w:rFonts w:ascii="휴먼옛체" w:hAnsi="휴먼옛체" w:eastAsia="휴먼옛체" w:hint="eastAsia"/>
          <w:spacing w:val="-14"/>
          <w:w w:val="95"/>
          <w:sz w:val="16"/>
        </w:rPr>
        <w:t> </w:t>
      </w:r>
      <w:r>
        <w:rPr>
          <w:rFonts w:ascii="휴먼옛체" w:hAnsi="휴먼옛체" w:eastAsia="휴먼옛체" w:hint="eastAsia"/>
          <w:spacing w:val="-8"/>
          <w:w w:val="95"/>
          <w:sz w:val="16"/>
        </w:rPr>
        <w:t>상태</w:t>
      </w:r>
    </w:p>
    <w:p>
      <w:pPr>
        <w:tabs>
          <w:tab w:pos="1299" w:val="left" w:leader="none"/>
        </w:tabs>
        <w:spacing w:line="122" w:lineRule="auto" w:before="75"/>
        <w:ind w:left="714" w:right="1240" w:firstLine="0"/>
        <w:jc w:val="left"/>
        <w:rPr>
          <w:rFonts w:ascii="휴먼옛체" w:hAnsi="휴먼옛체" w:eastAsia="휴먼옛체" w:hint="eastAsia"/>
          <w:sz w:val="16"/>
        </w:rPr>
      </w:pPr>
      <w:r>
        <w:rPr>
          <w:rFonts w:ascii="휴먼옛체" w:hAnsi="휴먼옛체" w:eastAsia="휴먼옛체" w:hint="eastAsia"/>
          <w:spacing w:val="-4"/>
          <w:w w:val="95"/>
          <w:position w:val="10"/>
          <w:sz w:val="16"/>
        </w:rPr>
        <w:t>참고</w:t>
        <w:tab/>
      </w:r>
      <w:r>
        <w:rPr>
          <w:w w:val="90"/>
          <w:sz w:val="16"/>
        </w:rPr>
        <w:t>‧ </w:t>
      </w:r>
      <w:r>
        <w:rPr>
          <w:rFonts w:ascii="휴먼옛체" w:hAnsi="휴먼옛체" w:eastAsia="휴먼옛체" w:hint="eastAsia"/>
          <w:spacing w:val="-5"/>
          <w:w w:val="90"/>
          <w:sz w:val="16"/>
        </w:rPr>
        <w:t>각하：이의신청</w:t>
      </w:r>
      <w:r>
        <w:rPr>
          <w:rFonts w:ascii="휴먼옛체" w:hAnsi="휴먼옛체" w:eastAsia="휴먼옛체" w:hint="eastAsia"/>
          <w:spacing w:val="-13"/>
          <w:w w:val="90"/>
          <w:sz w:val="16"/>
        </w:rPr>
        <w:t> </w:t>
      </w:r>
      <w:r>
        <w:rPr>
          <w:rFonts w:ascii="휴먼옛체" w:hAnsi="휴먼옛체" w:eastAsia="휴먼옛체" w:hint="eastAsia"/>
          <w:w w:val="90"/>
          <w:sz w:val="16"/>
        </w:rPr>
        <w:t>절차를</w:t>
      </w:r>
      <w:r>
        <w:rPr>
          <w:rFonts w:ascii="휴먼옛체" w:hAnsi="휴먼옛체" w:eastAsia="휴먼옛체" w:hint="eastAsia"/>
          <w:spacing w:val="-13"/>
          <w:w w:val="90"/>
          <w:sz w:val="16"/>
        </w:rPr>
        <w:t> </w:t>
      </w:r>
      <w:r>
        <w:rPr>
          <w:rFonts w:ascii="휴먼옛체" w:hAnsi="휴먼옛체" w:eastAsia="휴먼옛체" w:hint="eastAsia"/>
          <w:w w:val="90"/>
          <w:sz w:val="16"/>
        </w:rPr>
        <w:t>제대로</w:t>
      </w:r>
      <w:r>
        <w:rPr>
          <w:rFonts w:ascii="휴먼옛체" w:hAnsi="휴먼옛체" w:eastAsia="휴먼옛체" w:hint="eastAsia"/>
          <w:spacing w:val="-14"/>
          <w:w w:val="90"/>
          <w:sz w:val="16"/>
        </w:rPr>
        <w:t> </w:t>
      </w:r>
      <w:r>
        <w:rPr>
          <w:rFonts w:ascii="휴먼옛체" w:hAnsi="휴먼옛체" w:eastAsia="휴먼옛체" w:hint="eastAsia"/>
          <w:spacing w:val="-3"/>
          <w:w w:val="90"/>
          <w:sz w:val="16"/>
        </w:rPr>
        <w:t>이행하지</w:t>
      </w:r>
      <w:r>
        <w:rPr>
          <w:rFonts w:ascii="휴먼옛체" w:hAnsi="휴먼옛체" w:eastAsia="휴먼옛체" w:hint="eastAsia"/>
          <w:spacing w:val="-12"/>
          <w:w w:val="90"/>
          <w:sz w:val="16"/>
        </w:rPr>
        <w:t> </w:t>
      </w:r>
      <w:r>
        <w:rPr>
          <w:rFonts w:ascii="휴먼옛체" w:hAnsi="휴먼옛체" w:eastAsia="휴먼옛체" w:hint="eastAsia"/>
          <w:spacing w:val="-3"/>
          <w:w w:val="90"/>
          <w:sz w:val="16"/>
        </w:rPr>
        <w:t>않았거나</w:t>
      </w:r>
      <w:r>
        <w:rPr>
          <w:rFonts w:ascii="휴먼옛체" w:hAnsi="휴먼옛체" w:eastAsia="휴먼옛체" w:hint="eastAsia"/>
          <w:spacing w:val="-13"/>
          <w:w w:val="90"/>
          <w:sz w:val="16"/>
        </w:rPr>
        <w:t> </w:t>
      </w:r>
      <w:r>
        <w:rPr>
          <w:rFonts w:ascii="휴먼옛체" w:hAnsi="휴먼옛체" w:eastAsia="휴먼옛체" w:hint="eastAsia"/>
          <w:w w:val="90"/>
          <w:sz w:val="16"/>
        </w:rPr>
        <w:t>혹은</w:t>
      </w:r>
      <w:r>
        <w:rPr>
          <w:rFonts w:ascii="휴먼옛체" w:hAnsi="휴먼옛체" w:eastAsia="휴먼옛체" w:hint="eastAsia"/>
          <w:spacing w:val="-14"/>
          <w:w w:val="90"/>
          <w:sz w:val="16"/>
        </w:rPr>
        <w:t> </w:t>
      </w:r>
      <w:r>
        <w:rPr>
          <w:rFonts w:ascii="휴먼옛체" w:hAnsi="휴먼옛체" w:eastAsia="휴먼옛체" w:hint="eastAsia"/>
          <w:w w:val="90"/>
          <w:sz w:val="16"/>
        </w:rPr>
        <w:t>필요한</w:t>
      </w:r>
      <w:r>
        <w:rPr>
          <w:rFonts w:ascii="휴먼옛체" w:hAnsi="휴먼옛체" w:eastAsia="휴먼옛체" w:hint="eastAsia"/>
          <w:spacing w:val="-13"/>
          <w:w w:val="90"/>
          <w:sz w:val="16"/>
        </w:rPr>
        <w:t> </w:t>
      </w:r>
      <w:r>
        <w:rPr>
          <w:rFonts w:ascii="휴먼옛체" w:hAnsi="휴먼옛체" w:eastAsia="휴먼옛체" w:hint="eastAsia"/>
          <w:spacing w:val="-3"/>
          <w:w w:val="90"/>
          <w:sz w:val="16"/>
        </w:rPr>
        <w:t>첨부서류를</w:t>
      </w:r>
      <w:r>
        <w:rPr>
          <w:rFonts w:ascii="휴먼옛체" w:hAnsi="휴먼옛체" w:eastAsia="휴먼옛체" w:hint="eastAsia"/>
          <w:spacing w:val="-13"/>
          <w:w w:val="90"/>
          <w:sz w:val="16"/>
        </w:rPr>
        <w:t> </w:t>
      </w:r>
      <w:r>
        <w:rPr>
          <w:rFonts w:ascii="휴먼옛체" w:hAnsi="휴먼옛체" w:eastAsia="휴먼옛체" w:hint="eastAsia"/>
          <w:w w:val="90"/>
          <w:sz w:val="16"/>
        </w:rPr>
        <w:t>모두</w:t>
      </w:r>
      <w:r>
        <w:rPr>
          <w:rFonts w:ascii="휴먼옛체" w:hAnsi="휴먼옛체" w:eastAsia="휴먼옛체" w:hint="eastAsia"/>
          <w:spacing w:val="-13"/>
          <w:w w:val="90"/>
          <w:sz w:val="16"/>
        </w:rPr>
        <w:t> </w:t>
      </w:r>
      <w:r>
        <w:rPr>
          <w:rFonts w:ascii="휴먼옛체" w:hAnsi="휴먼옛체" w:eastAsia="휴먼옛체" w:hint="eastAsia"/>
          <w:w w:val="90"/>
          <w:sz w:val="16"/>
        </w:rPr>
        <w:t>갖추지</w:t>
      </w:r>
      <w:r>
        <w:rPr>
          <w:rFonts w:ascii="휴먼옛체" w:hAnsi="휴먼옛체" w:eastAsia="휴먼옛체" w:hint="eastAsia"/>
          <w:spacing w:val="-13"/>
          <w:w w:val="90"/>
          <w:sz w:val="16"/>
        </w:rPr>
        <w:t> </w:t>
      </w:r>
      <w:r>
        <w:rPr>
          <w:rFonts w:ascii="휴먼옛체" w:hAnsi="휴먼옛체" w:eastAsia="휴먼옛체" w:hint="eastAsia"/>
          <w:w w:val="90"/>
          <w:sz w:val="16"/>
        </w:rPr>
        <w:t>않은</w:t>
      </w:r>
      <w:r>
        <w:rPr>
          <w:rFonts w:ascii="휴먼옛체" w:hAnsi="휴먼옛체" w:eastAsia="휴먼옛체" w:hint="eastAsia"/>
          <w:spacing w:val="-13"/>
          <w:w w:val="90"/>
          <w:sz w:val="16"/>
        </w:rPr>
        <w:t> </w:t>
      </w:r>
      <w:r>
        <w:rPr>
          <w:rFonts w:ascii="휴먼옛체" w:hAnsi="휴먼옛체" w:eastAsia="휴먼옛체" w:hint="eastAsia"/>
          <w:w w:val="90"/>
          <w:sz w:val="16"/>
        </w:rPr>
        <w:t>경우</w:t>
      </w:r>
      <w:r>
        <w:rPr>
          <w:rFonts w:ascii="휴먼옛체" w:hAnsi="휴먼옛체" w:eastAsia="휴먼옛체" w:hint="eastAsia"/>
          <w:spacing w:val="-13"/>
          <w:w w:val="90"/>
          <w:sz w:val="16"/>
        </w:rPr>
        <w:t> </w:t>
      </w:r>
      <w:r>
        <w:rPr>
          <w:rFonts w:ascii="휴먼옛체" w:hAnsi="휴먼옛체" w:eastAsia="휴먼옛체" w:hint="eastAsia"/>
          <w:w w:val="90"/>
          <w:sz w:val="16"/>
        </w:rPr>
        <w:t>등</w:t>
      </w:r>
      <w:r>
        <w:rPr>
          <w:rFonts w:ascii="휴먼옛체" w:hAnsi="휴먼옛체" w:eastAsia="휴먼옛체" w:hint="eastAsia"/>
          <w:spacing w:val="-13"/>
          <w:w w:val="90"/>
          <w:sz w:val="16"/>
        </w:rPr>
        <w:t> </w:t>
      </w:r>
      <w:r>
        <w:rPr>
          <w:rFonts w:ascii="휴먼옛체" w:hAnsi="휴먼옛체" w:eastAsia="휴먼옛체" w:hint="eastAsia"/>
          <w:spacing w:val="-3"/>
          <w:w w:val="90"/>
          <w:sz w:val="16"/>
        </w:rPr>
        <w:t>이의신청 </w:t>
      </w:r>
      <w:r>
        <w:rPr>
          <w:rFonts w:ascii="휴먼옛체" w:hAnsi="휴먼옛체" w:eastAsia="휴먼옛체" w:hint="eastAsia"/>
          <w:spacing w:val="-8"/>
          <w:w w:val="95"/>
          <w:sz w:val="16"/>
        </w:rPr>
        <w:t>사항</w:t>
      </w:r>
    </w:p>
    <w:p>
      <w:pPr>
        <w:spacing w:line="195" w:lineRule="exact" w:before="0"/>
        <w:ind w:left="1796" w:right="0" w:firstLine="0"/>
        <w:jc w:val="left"/>
        <w:rPr>
          <w:rFonts w:ascii="휴먼옛체" w:eastAsia="휴먼옛체" w:hint="eastAsia"/>
          <w:sz w:val="16"/>
        </w:rPr>
      </w:pPr>
      <w:r>
        <w:rPr>
          <w:rFonts w:ascii="휴먼옛체" w:eastAsia="휴먼옛체" w:hint="eastAsia"/>
          <w:w w:val="95"/>
          <w:sz w:val="16"/>
        </w:rPr>
        <w:t>요건을 제대로 갖추지 못하였다는 것을 이유로 이의신청을 되돌려 보내는 상태</w:t>
      </w:r>
    </w:p>
    <w:p>
      <w:pPr>
        <w:spacing w:before="113"/>
        <w:ind w:left="5984" w:right="0" w:firstLine="0"/>
        <w:jc w:val="left"/>
        <w:rPr>
          <w:rFonts w:ascii="휴먼옛체" w:hAnsi="휴먼옛체" w:eastAsia="휴먼옛체" w:hint="eastAsia"/>
          <w:sz w:val="14"/>
        </w:rPr>
      </w:pPr>
      <w:r>
        <w:rPr>
          <w:rFonts w:ascii="휴먼옛체" w:hAnsi="휴먼옛체" w:eastAsia="휴먼옛체" w:hint="eastAsia"/>
          <w:sz w:val="14"/>
        </w:rPr>
        <w:t>210mm×297mm[백상지 80g/㎡(재활용품)]</w:t>
      </w:r>
    </w:p>
    <w:p>
      <w:pPr>
        <w:pStyle w:val="BodyText"/>
        <w:rPr>
          <w:rFonts w:ascii="휴먼옛체"/>
          <w:sz w:val="20"/>
        </w:rPr>
      </w:pPr>
    </w:p>
    <w:p>
      <w:pPr>
        <w:pStyle w:val="BodyText"/>
        <w:rPr>
          <w:rFonts w:ascii="휴먼옛체"/>
          <w:sz w:val="20"/>
        </w:rPr>
      </w:pPr>
    </w:p>
    <w:p>
      <w:pPr>
        <w:pStyle w:val="BodyText"/>
        <w:spacing w:before="10"/>
        <w:rPr>
          <w:rFonts w:ascii="휴먼옛체"/>
          <w:sz w:val="17"/>
        </w:rPr>
      </w:pPr>
    </w:p>
    <w:p>
      <w:pPr>
        <w:spacing w:before="0"/>
        <w:ind w:left="467" w:right="0" w:firstLine="0"/>
        <w:jc w:val="left"/>
        <w:rPr>
          <w:rFonts w:ascii="Wingdings" w:hAnsi="Wingdings"/>
          <w:sz w:val="21"/>
        </w:rPr>
      </w:pPr>
      <w:r>
        <w:rPr>
          <w:rFonts w:ascii="Tahoma" w:hAnsi="Tahoma"/>
          <w:sz w:val="21"/>
        </w:rPr>
        <w:t>240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63712" coordorigin="1,170" coordsize="11112,14910">
            <v:shape style="position:absolute;left:0;top:170;width:11112;height:14910" type="#_x0000_t75" stroked="false">
              <v:imagedata r:id="rId696" o:title=""/>
            </v:shape>
            <v:shape style="position:absolute;left:10204;top:9921;width:908;height:850" type="#_x0000_t75" stroked="false">
              <v:imagedata r:id="rId125" o:title=""/>
            </v:shap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3"/>
        <w:rPr>
          <w:rFonts w:ascii="휴먼옛체"/>
        </w:rPr>
      </w:pPr>
    </w:p>
    <w:p>
      <w:pPr>
        <w:spacing w:before="25"/>
        <w:ind w:left="496" w:right="0" w:firstLine="0"/>
        <w:jc w:val="left"/>
        <w:rPr>
          <w:rFonts w:ascii="휴먼옛체" w:hAnsi="휴먼옛체" w:eastAsia="휴먼옛체" w:hint="eastAsia"/>
          <w:sz w:val="17"/>
        </w:rPr>
      </w:pPr>
      <w:r>
        <w:rPr/>
        <w:pict>
          <v:shape style="position:absolute;margin-left:78.809998pt;margin-top:16.049728pt;width:398.55pt;height:522.4500pt;mso-position-horizontal-relative:page;mso-position-vertical-relative:paragraph;z-index:15936512" type="#_x0000_t202" filled="false" stroked="false">
            <v:textbox inset="0,0,0,0">
              <w:txbxContent>
                <w:tbl>
                  <w:tblPr>
                    <w:tblW w:w="0" w:type="auto"/>
                    <w:jc w:val="left"/>
                    <w:tblInd w:w="15" w:type="dxa"/>
                    <w:tblBorders>
                      <w:top w:val="single" w:sz="12" w:space="0" w:color="656565"/>
                      <w:left w:val="single" w:sz="12" w:space="0" w:color="656565"/>
                      <w:bottom w:val="single" w:sz="12" w:space="0" w:color="656565"/>
                      <w:right w:val="single" w:sz="12" w:space="0" w:color="656565"/>
                      <w:insideH w:val="single" w:sz="12" w:space="0" w:color="656565"/>
                      <w:insideV w:val="single" w:sz="12" w:space="0" w:color="656565"/>
                    </w:tblBorders>
                    <w:tblLayout w:type="fixed"/>
                    <w:tblCellMar>
                      <w:top w:w="0" w:type="dxa"/>
                      <w:left w:w="0" w:type="dxa"/>
                      <w:bottom w:w="0" w:type="dxa"/>
                      <w:right w:w="0" w:type="dxa"/>
                    </w:tblCellMar>
                    <w:tblLook w:val="01E0"/>
                  </w:tblPr>
                  <w:tblGrid>
                    <w:gridCol w:w="451"/>
                    <w:gridCol w:w="761"/>
                    <w:gridCol w:w="934"/>
                    <w:gridCol w:w="638"/>
                    <w:gridCol w:w="359"/>
                    <w:gridCol w:w="246"/>
                    <w:gridCol w:w="271"/>
                    <w:gridCol w:w="517"/>
                    <w:gridCol w:w="117"/>
                    <w:gridCol w:w="399"/>
                    <w:gridCol w:w="344"/>
                    <w:gridCol w:w="97"/>
                    <w:gridCol w:w="727"/>
                    <w:gridCol w:w="133"/>
                    <w:gridCol w:w="523"/>
                    <w:gridCol w:w="113"/>
                    <w:gridCol w:w="575"/>
                    <w:gridCol w:w="730"/>
                  </w:tblGrid>
                  <w:tr>
                    <w:trPr>
                      <w:trHeight w:val="270" w:hRule="atLeast"/>
                    </w:trPr>
                    <w:tc>
                      <w:tcPr>
                        <w:tcW w:w="451" w:type="dxa"/>
                        <w:vMerge w:val="restart"/>
                        <w:tcBorders>
                          <w:bottom w:val="double" w:sz="1" w:space="0" w:color="656565"/>
                          <w:right w:val="single" w:sz="4" w:space="0" w:color="656565"/>
                        </w:tcBorders>
                      </w:tcPr>
                      <w:p>
                        <w:pPr>
                          <w:pStyle w:val="TableParagraph"/>
                          <w:spacing w:line="213" w:lineRule="auto" w:before="46"/>
                          <w:ind w:left="144" w:right="128"/>
                          <w:jc w:val="both"/>
                          <w:rPr>
                            <w:rFonts w:ascii="휴먼옛체" w:eastAsia="휴먼옛체" w:hint="eastAsia"/>
                            <w:sz w:val="18"/>
                          </w:rPr>
                        </w:pPr>
                        <w:r>
                          <w:rPr>
                            <w:rFonts w:ascii="휴먼옛체" w:eastAsia="휴먼옛체" w:hint="eastAsia"/>
                            <w:w w:val="85"/>
                            <w:sz w:val="18"/>
                          </w:rPr>
                          <w:t>시 군 구</w:t>
                        </w:r>
                      </w:p>
                    </w:tc>
                    <w:tc>
                      <w:tcPr>
                        <w:tcW w:w="761" w:type="dxa"/>
                        <w:vMerge w:val="restart"/>
                        <w:tcBorders>
                          <w:left w:val="single" w:sz="4" w:space="0" w:color="656565"/>
                          <w:bottom w:val="double" w:sz="1" w:space="0" w:color="656565"/>
                          <w:right w:val="single" w:sz="4" w:space="0" w:color="656565"/>
                        </w:tcBorders>
                      </w:tcPr>
                      <w:p>
                        <w:pPr>
                          <w:pStyle w:val="TableParagraph"/>
                          <w:rPr>
                            <w:rFonts w:ascii="Times New Roman"/>
                            <w:sz w:val="16"/>
                          </w:rPr>
                        </w:pPr>
                      </w:p>
                    </w:tc>
                    <w:tc>
                      <w:tcPr>
                        <w:tcW w:w="5305" w:type="dxa"/>
                        <w:gridSpan w:val="13"/>
                        <w:vMerge w:val="restart"/>
                        <w:tcBorders>
                          <w:left w:val="single" w:sz="4" w:space="0" w:color="656565"/>
                          <w:bottom w:val="double" w:sz="1" w:space="0" w:color="656565"/>
                          <w:right w:val="single" w:sz="4" w:space="0" w:color="656565"/>
                        </w:tcBorders>
                      </w:tcPr>
                      <w:p>
                        <w:pPr>
                          <w:pStyle w:val="TableParagraph"/>
                          <w:spacing w:before="120"/>
                          <w:ind w:left="1123"/>
                          <w:rPr>
                            <w:rFonts w:ascii="함초롬바탕" w:eastAsia="함초롬바탕" w:hint="eastAsia"/>
                            <w:sz w:val="28"/>
                          </w:rPr>
                        </w:pPr>
                        <w:r>
                          <w:rPr>
                            <w:rFonts w:ascii="함초롬바탕" w:eastAsia="함초롬바탕" w:hint="eastAsia"/>
                            <w:sz w:val="28"/>
                          </w:rPr>
                          <w:t>기초연금 수급자 관리대장</w:t>
                        </w:r>
                      </w:p>
                    </w:tc>
                    <w:tc>
                      <w:tcPr>
                        <w:tcW w:w="688" w:type="dxa"/>
                        <w:gridSpan w:val="2"/>
                        <w:tcBorders>
                          <w:left w:val="single" w:sz="4" w:space="0" w:color="656565"/>
                          <w:bottom w:val="single" w:sz="4" w:space="0" w:color="656565"/>
                          <w:right w:val="single" w:sz="4" w:space="0" w:color="656565"/>
                        </w:tcBorders>
                      </w:tcPr>
                      <w:p>
                        <w:pPr>
                          <w:pStyle w:val="TableParagraph"/>
                          <w:spacing w:line="246" w:lineRule="exact" w:before="4"/>
                          <w:ind w:left="199"/>
                          <w:rPr>
                            <w:rFonts w:ascii="휴먼옛체" w:eastAsia="휴먼옛체" w:hint="eastAsia"/>
                            <w:sz w:val="18"/>
                          </w:rPr>
                        </w:pPr>
                        <w:r>
                          <w:rPr>
                            <w:rFonts w:ascii="휴먼옛체" w:eastAsia="휴먼옛체" w:hint="eastAsia"/>
                            <w:w w:val="95"/>
                            <w:sz w:val="18"/>
                          </w:rPr>
                          <w:t>년도</w:t>
                        </w:r>
                      </w:p>
                    </w:tc>
                    <w:tc>
                      <w:tcPr>
                        <w:tcW w:w="730" w:type="dxa"/>
                        <w:tcBorders>
                          <w:left w:val="single" w:sz="4" w:space="0" w:color="656565"/>
                          <w:bottom w:val="single" w:sz="4" w:space="0" w:color="656565"/>
                        </w:tcBorders>
                      </w:tcPr>
                      <w:p>
                        <w:pPr>
                          <w:pStyle w:val="TableParagraph"/>
                          <w:rPr>
                            <w:rFonts w:ascii="Times New Roman"/>
                            <w:sz w:val="16"/>
                          </w:rPr>
                        </w:pPr>
                      </w:p>
                    </w:tc>
                  </w:tr>
                  <w:tr>
                    <w:trPr>
                      <w:trHeight w:val="494" w:hRule="atLeast"/>
                    </w:trPr>
                    <w:tc>
                      <w:tcPr>
                        <w:tcW w:w="451" w:type="dxa"/>
                        <w:vMerge/>
                        <w:tcBorders>
                          <w:top w:val="nil"/>
                          <w:bottom w:val="double" w:sz="1" w:space="0" w:color="656565"/>
                          <w:right w:val="single" w:sz="4" w:space="0" w:color="656565"/>
                        </w:tcBorders>
                      </w:tcPr>
                      <w:p>
                        <w:pPr>
                          <w:rPr>
                            <w:sz w:val="2"/>
                            <w:szCs w:val="2"/>
                          </w:rPr>
                        </w:pPr>
                      </w:p>
                    </w:tc>
                    <w:tc>
                      <w:tcPr>
                        <w:tcW w:w="761" w:type="dxa"/>
                        <w:vMerge/>
                        <w:tcBorders>
                          <w:top w:val="nil"/>
                          <w:left w:val="single" w:sz="4" w:space="0" w:color="656565"/>
                          <w:bottom w:val="double" w:sz="1" w:space="0" w:color="656565"/>
                          <w:right w:val="single" w:sz="4" w:space="0" w:color="656565"/>
                        </w:tcBorders>
                      </w:tcPr>
                      <w:p>
                        <w:pPr>
                          <w:rPr>
                            <w:sz w:val="2"/>
                            <w:szCs w:val="2"/>
                          </w:rPr>
                        </w:pPr>
                      </w:p>
                    </w:tc>
                    <w:tc>
                      <w:tcPr>
                        <w:tcW w:w="5305" w:type="dxa"/>
                        <w:gridSpan w:val="13"/>
                        <w:vMerge/>
                        <w:tcBorders>
                          <w:top w:val="nil"/>
                          <w:left w:val="single" w:sz="4" w:space="0" w:color="656565"/>
                          <w:bottom w:val="double" w:sz="1" w:space="0" w:color="656565"/>
                          <w:right w:val="single" w:sz="4" w:space="0" w:color="656565"/>
                        </w:tcBorders>
                      </w:tcPr>
                      <w:p>
                        <w:pPr>
                          <w:rPr>
                            <w:sz w:val="2"/>
                            <w:szCs w:val="2"/>
                          </w:rPr>
                        </w:pPr>
                      </w:p>
                    </w:tc>
                    <w:tc>
                      <w:tcPr>
                        <w:tcW w:w="688" w:type="dxa"/>
                        <w:gridSpan w:val="2"/>
                        <w:tcBorders>
                          <w:top w:val="single" w:sz="4" w:space="0" w:color="656565"/>
                          <w:left w:val="single" w:sz="4" w:space="0" w:color="656565"/>
                          <w:bottom w:val="double" w:sz="1" w:space="0" w:color="656565"/>
                          <w:right w:val="single" w:sz="4" w:space="0" w:color="656565"/>
                        </w:tcBorders>
                      </w:tcPr>
                      <w:p>
                        <w:pPr>
                          <w:pStyle w:val="TableParagraph"/>
                          <w:spacing w:before="120"/>
                          <w:ind w:left="27"/>
                          <w:jc w:val="center"/>
                          <w:rPr>
                            <w:rFonts w:ascii="휴먼옛체" w:eastAsia="휴먼옛체" w:hint="eastAsia"/>
                            <w:sz w:val="18"/>
                          </w:rPr>
                        </w:pPr>
                        <w:r>
                          <w:rPr>
                            <w:rFonts w:ascii="휴먼옛체" w:eastAsia="휴먼옛체" w:hint="eastAsia"/>
                            <w:w w:val="87"/>
                            <w:sz w:val="18"/>
                          </w:rPr>
                          <w:t>월</w:t>
                        </w:r>
                      </w:p>
                    </w:tc>
                    <w:tc>
                      <w:tcPr>
                        <w:tcW w:w="730" w:type="dxa"/>
                        <w:tcBorders>
                          <w:top w:val="single" w:sz="4" w:space="0" w:color="656565"/>
                          <w:left w:val="single" w:sz="4" w:space="0" w:color="656565"/>
                          <w:bottom w:val="double" w:sz="1" w:space="0" w:color="656565"/>
                        </w:tcBorders>
                      </w:tcPr>
                      <w:p>
                        <w:pPr>
                          <w:pStyle w:val="TableParagraph"/>
                          <w:rPr>
                            <w:rFonts w:ascii="Times New Roman"/>
                            <w:sz w:val="16"/>
                          </w:rPr>
                        </w:pPr>
                      </w:p>
                    </w:tc>
                  </w:tr>
                  <w:tr>
                    <w:trPr>
                      <w:trHeight w:val="361" w:hRule="atLeast"/>
                    </w:trPr>
                    <w:tc>
                      <w:tcPr>
                        <w:tcW w:w="1212" w:type="dxa"/>
                        <w:gridSpan w:val="2"/>
                        <w:vMerge w:val="restart"/>
                        <w:tcBorders>
                          <w:top w:val="double" w:sz="1" w:space="0" w:color="656565"/>
                          <w:bottom w:val="single" w:sz="4" w:space="0" w:color="656565"/>
                          <w:right w:val="single" w:sz="4" w:space="0" w:color="656565"/>
                        </w:tcBorders>
                      </w:tcPr>
                      <w:p>
                        <w:pPr>
                          <w:pStyle w:val="TableParagraph"/>
                          <w:rPr>
                            <w:rFonts w:ascii="Tahoma"/>
                            <w:sz w:val="18"/>
                          </w:rPr>
                        </w:pPr>
                      </w:p>
                      <w:p>
                        <w:pPr>
                          <w:pStyle w:val="TableParagraph"/>
                          <w:spacing w:before="9"/>
                          <w:rPr>
                            <w:rFonts w:ascii="Tahoma"/>
                            <w:sz w:val="20"/>
                          </w:rPr>
                        </w:pPr>
                      </w:p>
                      <w:p>
                        <w:pPr>
                          <w:pStyle w:val="TableParagraph"/>
                          <w:ind w:left="185"/>
                          <w:rPr>
                            <w:rFonts w:ascii="휴먼옛체" w:eastAsia="휴먼옛체" w:hint="eastAsia"/>
                            <w:sz w:val="18"/>
                          </w:rPr>
                        </w:pPr>
                        <w:r>
                          <w:rPr>
                            <w:rFonts w:ascii="휴먼옛체" w:eastAsia="휴먼옛체" w:hint="eastAsia"/>
                            <w:w w:val="95"/>
                            <w:sz w:val="18"/>
                          </w:rPr>
                          <w:t>수급자 현황</w:t>
                        </w:r>
                      </w:p>
                    </w:tc>
                    <w:tc>
                      <w:tcPr>
                        <w:tcW w:w="934" w:type="dxa"/>
                        <w:tcBorders>
                          <w:top w:val="double" w:sz="1" w:space="0" w:color="656565"/>
                          <w:left w:val="single" w:sz="4" w:space="0" w:color="656565"/>
                          <w:bottom w:val="single" w:sz="4" w:space="0" w:color="656565"/>
                          <w:right w:val="single" w:sz="4" w:space="0" w:color="656565"/>
                        </w:tcBorders>
                      </w:tcPr>
                      <w:p>
                        <w:pPr>
                          <w:pStyle w:val="TableParagraph"/>
                          <w:spacing w:before="51"/>
                          <w:ind w:left="611"/>
                          <w:rPr>
                            <w:rFonts w:ascii="휴먼옛체" w:eastAsia="휴먼옛체" w:hint="eastAsia"/>
                            <w:sz w:val="18"/>
                          </w:rPr>
                        </w:pPr>
                        <w:r>
                          <w:rPr>
                            <w:rFonts w:ascii="휴먼옛체" w:eastAsia="휴먼옛체" w:hint="eastAsia"/>
                            <w:w w:val="87"/>
                            <w:sz w:val="18"/>
                          </w:rPr>
                          <w:t>명</w:t>
                        </w:r>
                      </w:p>
                    </w:tc>
                    <w:tc>
                      <w:tcPr>
                        <w:tcW w:w="2547" w:type="dxa"/>
                        <w:gridSpan w:val="7"/>
                        <w:tcBorders>
                          <w:top w:val="double" w:sz="1" w:space="0" w:color="656565"/>
                          <w:left w:val="single" w:sz="4" w:space="0" w:color="656565"/>
                          <w:bottom w:val="single" w:sz="4" w:space="0" w:color="656565"/>
                          <w:right w:val="single" w:sz="4" w:space="0" w:color="656565"/>
                        </w:tcBorders>
                      </w:tcPr>
                      <w:p>
                        <w:pPr>
                          <w:pStyle w:val="TableParagraph"/>
                          <w:spacing w:before="8"/>
                          <w:ind w:left="499"/>
                          <w:rPr>
                            <w:rFonts w:ascii="휴먼옛체" w:eastAsia="휴먼옛체" w:hint="eastAsia"/>
                            <w:sz w:val="18"/>
                          </w:rPr>
                        </w:pPr>
                        <w:r>
                          <w:rPr>
                            <w:rFonts w:ascii="휴먼옛체" w:eastAsia="휴먼옛체" w:hint="eastAsia"/>
                            <w:sz w:val="18"/>
                          </w:rPr>
                          <w:t>성</w:t>
                        </w:r>
                        <w:r>
                          <w:rPr>
                            <w:rFonts w:ascii="함초롬바탕" w:eastAsia="함초롬바탕" w:hint="eastAsia"/>
                            <w:sz w:val="18"/>
                          </w:rPr>
                          <w:t>･</w:t>
                        </w:r>
                        <w:r>
                          <w:rPr>
                            <w:rFonts w:ascii="휴먼옛체" w:eastAsia="휴먼옛체" w:hint="eastAsia"/>
                            <w:sz w:val="18"/>
                          </w:rPr>
                          <w:t>연령별 수급자 현황</w:t>
                        </w:r>
                      </w:p>
                    </w:tc>
                    <w:tc>
                      <w:tcPr>
                        <w:tcW w:w="1168" w:type="dxa"/>
                        <w:gridSpan w:val="3"/>
                        <w:vMerge w:val="restart"/>
                        <w:tcBorders>
                          <w:top w:val="double" w:sz="1" w:space="0" w:color="656565"/>
                          <w:left w:val="single" w:sz="4" w:space="0" w:color="656565"/>
                          <w:bottom w:val="single" w:sz="4" w:space="0" w:color="656565"/>
                          <w:right w:val="single" w:sz="4" w:space="0" w:color="656565"/>
                        </w:tcBorders>
                      </w:tcPr>
                      <w:p>
                        <w:pPr>
                          <w:pStyle w:val="TableParagraph"/>
                          <w:spacing w:before="4"/>
                          <w:rPr>
                            <w:rFonts w:ascii="Tahoma"/>
                            <w:sz w:val="17"/>
                          </w:rPr>
                        </w:pPr>
                      </w:p>
                      <w:p>
                        <w:pPr>
                          <w:pStyle w:val="TableParagraph"/>
                          <w:ind w:left="66"/>
                          <w:rPr>
                            <w:rFonts w:ascii="휴먼옛체" w:eastAsia="휴먼옛체" w:hint="eastAsia"/>
                            <w:sz w:val="18"/>
                          </w:rPr>
                        </w:pPr>
                        <w:r>
                          <w:rPr>
                            <w:rFonts w:ascii="휴먼옛체" w:eastAsia="휴먼옛체" w:hint="eastAsia"/>
                            <w:w w:val="85"/>
                            <w:sz w:val="18"/>
                          </w:rPr>
                          <w:t>수급자변동현황</w:t>
                        </w:r>
                      </w:p>
                    </w:tc>
                    <w:tc>
                      <w:tcPr>
                        <w:tcW w:w="1344" w:type="dxa"/>
                        <w:gridSpan w:val="4"/>
                        <w:vMerge w:val="restart"/>
                        <w:tcBorders>
                          <w:top w:val="double" w:sz="1" w:space="0" w:color="656565"/>
                          <w:left w:val="single" w:sz="4" w:space="0" w:color="656565"/>
                          <w:bottom w:val="single" w:sz="4" w:space="0" w:color="656565"/>
                          <w:right w:val="single" w:sz="4" w:space="0" w:color="656565"/>
                        </w:tcBorders>
                      </w:tcPr>
                      <w:p>
                        <w:pPr>
                          <w:pStyle w:val="TableParagraph"/>
                          <w:tabs>
                            <w:tab w:pos="837" w:val="left" w:leader="none"/>
                          </w:tabs>
                          <w:spacing w:line="213" w:lineRule="auto" w:before="114"/>
                          <w:ind w:left="366" w:right="337" w:firstLine="12"/>
                          <w:rPr>
                            <w:rFonts w:ascii="휴먼옛체" w:eastAsia="휴먼옛체" w:hint="eastAsia"/>
                            <w:sz w:val="18"/>
                          </w:rPr>
                        </w:pPr>
                        <w:r>
                          <w:rPr>
                            <w:rFonts w:ascii="휴먼옛체" w:eastAsia="휴먼옛체" w:hint="eastAsia"/>
                            <w:spacing w:val="-8"/>
                            <w:w w:val="85"/>
                            <w:sz w:val="18"/>
                          </w:rPr>
                          <w:t>예산집행 </w:t>
                        </w:r>
                        <w:r>
                          <w:rPr>
                            <w:rFonts w:ascii="휴먼옛체" w:eastAsia="휴먼옛체" w:hint="eastAsia"/>
                            <w:w w:val="95"/>
                            <w:sz w:val="18"/>
                          </w:rPr>
                          <w:t>현</w:t>
                          <w:tab/>
                        </w:r>
                        <w:r>
                          <w:rPr>
                            <w:rFonts w:ascii="휴먼옛체" w:eastAsia="휴먼옛체" w:hint="eastAsia"/>
                            <w:spacing w:val="-17"/>
                            <w:w w:val="90"/>
                            <w:sz w:val="18"/>
                          </w:rPr>
                          <w:t>황</w:t>
                        </w:r>
                      </w:p>
                    </w:tc>
                    <w:tc>
                      <w:tcPr>
                        <w:tcW w:w="730" w:type="dxa"/>
                        <w:vMerge w:val="restart"/>
                        <w:tcBorders>
                          <w:top w:val="double" w:sz="1" w:space="0" w:color="656565"/>
                          <w:left w:val="single" w:sz="4" w:space="0" w:color="656565"/>
                          <w:bottom w:val="single" w:sz="4" w:space="0" w:color="656565"/>
                        </w:tcBorders>
                      </w:tcPr>
                      <w:p>
                        <w:pPr>
                          <w:pStyle w:val="TableParagraph"/>
                          <w:spacing w:before="4"/>
                          <w:rPr>
                            <w:rFonts w:ascii="Tahoma"/>
                            <w:sz w:val="17"/>
                          </w:rPr>
                        </w:pPr>
                      </w:p>
                      <w:p>
                        <w:pPr>
                          <w:pStyle w:val="TableParagraph"/>
                          <w:ind w:left="219"/>
                          <w:rPr>
                            <w:rFonts w:ascii="휴먼옛체" w:eastAsia="휴먼옛체" w:hint="eastAsia"/>
                            <w:sz w:val="18"/>
                          </w:rPr>
                        </w:pPr>
                        <w:r>
                          <w:rPr>
                            <w:rFonts w:ascii="휴먼옛체" w:eastAsia="휴먼옛체" w:hint="eastAsia"/>
                            <w:w w:val="95"/>
                            <w:sz w:val="18"/>
                          </w:rPr>
                          <w:t>비고</w:t>
                        </w:r>
                      </w:p>
                    </w:tc>
                  </w:tr>
                  <w:tr>
                    <w:trPr>
                      <w:trHeight w:val="306" w:hRule="atLeast"/>
                    </w:trPr>
                    <w:tc>
                      <w:tcPr>
                        <w:tcW w:w="1212" w:type="dxa"/>
                        <w:gridSpan w:val="2"/>
                        <w:vMerge/>
                        <w:tcBorders>
                          <w:top w:val="nil"/>
                          <w:bottom w:val="single" w:sz="4" w:space="0" w:color="656565"/>
                          <w:right w:val="single" w:sz="4" w:space="0" w:color="656565"/>
                        </w:tcBorders>
                      </w:tcPr>
                      <w:p>
                        <w:pPr>
                          <w:rPr>
                            <w:sz w:val="2"/>
                            <w:szCs w:val="2"/>
                          </w:rPr>
                        </w:pPr>
                      </w:p>
                    </w:tc>
                    <w:tc>
                      <w:tcPr>
                        <w:tcW w:w="934" w:type="dxa"/>
                        <w:vMerge w:val="restart"/>
                        <w:tcBorders>
                          <w:top w:val="single" w:sz="4" w:space="0" w:color="656565"/>
                          <w:left w:val="single" w:sz="4" w:space="0" w:color="656565"/>
                          <w:bottom w:val="single" w:sz="4" w:space="0" w:color="656565"/>
                          <w:right w:val="single" w:sz="4" w:space="0" w:color="656565"/>
                        </w:tcBorders>
                      </w:tcPr>
                      <w:p>
                        <w:pPr>
                          <w:pStyle w:val="TableParagraph"/>
                          <w:spacing w:before="3"/>
                          <w:rPr>
                            <w:rFonts w:ascii="Tahoma"/>
                            <w:sz w:val="15"/>
                          </w:rPr>
                        </w:pPr>
                      </w:p>
                      <w:p>
                        <w:pPr>
                          <w:pStyle w:val="TableParagraph"/>
                          <w:spacing w:line="216" w:lineRule="auto"/>
                          <w:ind w:left="179" w:firstLine="6"/>
                          <w:rPr>
                            <w:rFonts w:ascii="휴먼옛체" w:eastAsia="휴먼옛체" w:hint="eastAsia"/>
                            <w:sz w:val="18"/>
                          </w:rPr>
                        </w:pPr>
                        <w:r>
                          <w:rPr>
                            <w:rFonts w:ascii="휴먼옛체" w:eastAsia="휴먼옛체" w:hint="eastAsia"/>
                            <w:w w:val="85"/>
                            <w:sz w:val="18"/>
                          </w:rPr>
                          <w:t>전월대비 </w:t>
                        </w:r>
                        <w:r>
                          <w:rPr>
                            <w:rFonts w:ascii="휴먼옛체" w:eastAsia="휴먼옛체" w:hint="eastAsia"/>
                            <w:w w:val="95"/>
                            <w:sz w:val="18"/>
                          </w:rPr>
                          <w:t>증 감 율</w:t>
                        </w:r>
                      </w:p>
                    </w:tc>
                    <w:tc>
                      <w:tcPr>
                        <w:tcW w:w="997" w:type="dxa"/>
                        <w:gridSpan w:val="2"/>
                        <w:tcBorders>
                          <w:top w:val="single" w:sz="4" w:space="0" w:color="656565"/>
                          <w:left w:val="single" w:sz="4" w:space="0" w:color="656565"/>
                          <w:bottom w:val="single" w:sz="4" w:space="0" w:color="656565"/>
                          <w:right w:val="single" w:sz="4" w:space="0" w:color="656565"/>
                        </w:tcBorders>
                      </w:tcPr>
                      <w:p>
                        <w:pPr>
                          <w:pStyle w:val="TableParagraph"/>
                          <w:spacing w:line="262" w:lineRule="exact" w:before="25"/>
                          <w:ind w:left="285"/>
                          <w:rPr>
                            <w:rFonts w:ascii="휴먼옛체" w:eastAsia="휴먼옛체" w:hint="eastAsia"/>
                            <w:sz w:val="18"/>
                          </w:rPr>
                        </w:pPr>
                        <w:r>
                          <w:rPr>
                            <w:rFonts w:ascii="휴먼옛체" w:eastAsia="휴먼옛체" w:hint="eastAsia"/>
                            <w:w w:val="95"/>
                            <w:sz w:val="18"/>
                          </w:rPr>
                          <w:t>연 령</w:t>
                        </w:r>
                      </w:p>
                    </w:tc>
                    <w:tc>
                      <w:tcPr>
                        <w:tcW w:w="517" w:type="dxa"/>
                        <w:gridSpan w:val="2"/>
                        <w:tcBorders>
                          <w:top w:val="single" w:sz="4" w:space="0" w:color="656565"/>
                          <w:left w:val="single" w:sz="4" w:space="0" w:color="656565"/>
                          <w:bottom w:val="single" w:sz="4" w:space="0" w:color="656565"/>
                          <w:right w:val="single" w:sz="4" w:space="0" w:color="656565"/>
                        </w:tcBorders>
                      </w:tcPr>
                      <w:p>
                        <w:pPr>
                          <w:pStyle w:val="TableParagraph"/>
                          <w:spacing w:line="262" w:lineRule="exact" w:before="25"/>
                          <w:ind w:left="186"/>
                          <w:rPr>
                            <w:rFonts w:ascii="휴먼옛체" w:eastAsia="휴먼옛체" w:hint="eastAsia"/>
                            <w:sz w:val="18"/>
                          </w:rPr>
                        </w:pPr>
                        <w:r>
                          <w:rPr>
                            <w:rFonts w:ascii="휴먼옛체" w:eastAsia="휴먼옛체" w:hint="eastAsia"/>
                            <w:w w:val="87"/>
                            <w:sz w:val="18"/>
                          </w:rPr>
                          <w:t>남</w:t>
                        </w:r>
                      </w:p>
                    </w:tc>
                    <w:tc>
                      <w:tcPr>
                        <w:tcW w:w="517" w:type="dxa"/>
                        <w:tcBorders>
                          <w:top w:val="single" w:sz="4" w:space="0" w:color="656565"/>
                          <w:left w:val="single" w:sz="4" w:space="0" w:color="656565"/>
                          <w:bottom w:val="single" w:sz="4" w:space="0" w:color="656565"/>
                          <w:right w:val="single" w:sz="4" w:space="0" w:color="656565"/>
                        </w:tcBorders>
                      </w:tcPr>
                      <w:p>
                        <w:pPr>
                          <w:pStyle w:val="TableParagraph"/>
                          <w:spacing w:line="262" w:lineRule="exact" w:before="25"/>
                          <w:ind w:left="186"/>
                          <w:rPr>
                            <w:rFonts w:ascii="휴먼옛체" w:eastAsia="휴먼옛체" w:hint="eastAsia"/>
                            <w:sz w:val="18"/>
                          </w:rPr>
                        </w:pPr>
                        <w:r>
                          <w:rPr>
                            <w:rFonts w:ascii="휴먼옛체" w:eastAsia="휴먼옛체" w:hint="eastAsia"/>
                            <w:w w:val="87"/>
                            <w:sz w:val="18"/>
                          </w:rPr>
                          <w:t>여</w:t>
                        </w:r>
                      </w:p>
                    </w:tc>
                    <w:tc>
                      <w:tcPr>
                        <w:tcW w:w="516" w:type="dxa"/>
                        <w:gridSpan w:val="2"/>
                        <w:tcBorders>
                          <w:top w:val="single" w:sz="4" w:space="0" w:color="656565"/>
                          <w:left w:val="single" w:sz="4" w:space="0" w:color="656565"/>
                          <w:bottom w:val="single" w:sz="4" w:space="0" w:color="656565"/>
                          <w:right w:val="single" w:sz="4" w:space="0" w:color="656565"/>
                        </w:tcBorders>
                      </w:tcPr>
                      <w:p>
                        <w:pPr>
                          <w:pStyle w:val="TableParagraph"/>
                          <w:spacing w:line="262" w:lineRule="exact" w:before="25"/>
                          <w:ind w:left="186"/>
                          <w:rPr>
                            <w:rFonts w:ascii="휴먼옛체" w:eastAsia="휴먼옛체" w:hint="eastAsia"/>
                            <w:sz w:val="18"/>
                          </w:rPr>
                        </w:pPr>
                        <w:r>
                          <w:rPr>
                            <w:rFonts w:ascii="휴먼옛체" w:eastAsia="휴먼옛체" w:hint="eastAsia"/>
                            <w:w w:val="87"/>
                            <w:sz w:val="18"/>
                          </w:rPr>
                          <w:t>계</w:t>
                        </w:r>
                      </w:p>
                    </w:tc>
                    <w:tc>
                      <w:tcPr>
                        <w:tcW w:w="1168" w:type="dxa"/>
                        <w:gridSpan w:val="3"/>
                        <w:vMerge/>
                        <w:tcBorders>
                          <w:top w:val="nil"/>
                          <w:left w:val="single" w:sz="4" w:space="0" w:color="656565"/>
                          <w:bottom w:val="single" w:sz="4" w:space="0" w:color="656565"/>
                          <w:right w:val="single" w:sz="4" w:space="0" w:color="656565"/>
                        </w:tcBorders>
                      </w:tcPr>
                      <w:p>
                        <w:pPr>
                          <w:rPr>
                            <w:sz w:val="2"/>
                            <w:szCs w:val="2"/>
                          </w:rPr>
                        </w:pPr>
                      </w:p>
                    </w:tc>
                    <w:tc>
                      <w:tcPr>
                        <w:tcW w:w="1344" w:type="dxa"/>
                        <w:gridSpan w:val="4"/>
                        <w:vMerge/>
                        <w:tcBorders>
                          <w:top w:val="nil"/>
                          <w:left w:val="single" w:sz="4" w:space="0" w:color="656565"/>
                          <w:bottom w:val="single" w:sz="4" w:space="0" w:color="656565"/>
                          <w:right w:val="single" w:sz="4" w:space="0" w:color="656565"/>
                        </w:tcBorders>
                      </w:tcPr>
                      <w:p>
                        <w:pPr>
                          <w:rPr>
                            <w:sz w:val="2"/>
                            <w:szCs w:val="2"/>
                          </w:rPr>
                        </w:pPr>
                      </w:p>
                    </w:tc>
                    <w:tc>
                      <w:tcPr>
                        <w:tcW w:w="730" w:type="dxa"/>
                        <w:vMerge/>
                        <w:tcBorders>
                          <w:top w:val="nil"/>
                          <w:left w:val="single" w:sz="4" w:space="0" w:color="656565"/>
                          <w:bottom w:val="single" w:sz="4" w:space="0" w:color="656565"/>
                        </w:tcBorders>
                      </w:tcPr>
                      <w:p>
                        <w:pPr>
                          <w:rPr>
                            <w:sz w:val="2"/>
                            <w:szCs w:val="2"/>
                          </w:rPr>
                        </w:pPr>
                      </w:p>
                    </w:tc>
                  </w:tr>
                  <w:tr>
                    <w:trPr>
                      <w:trHeight w:val="502" w:hRule="atLeast"/>
                    </w:trPr>
                    <w:tc>
                      <w:tcPr>
                        <w:tcW w:w="1212" w:type="dxa"/>
                        <w:gridSpan w:val="2"/>
                        <w:vMerge/>
                        <w:tcBorders>
                          <w:top w:val="nil"/>
                          <w:bottom w:val="single" w:sz="4" w:space="0" w:color="656565"/>
                          <w:right w:val="single" w:sz="4" w:space="0" w:color="656565"/>
                        </w:tcBorders>
                      </w:tcPr>
                      <w:p>
                        <w:pPr>
                          <w:rPr>
                            <w:sz w:val="2"/>
                            <w:szCs w:val="2"/>
                          </w:rPr>
                        </w:pPr>
                      </w:p>
                    </w:tc>
                    <w:tc>
                      <w:tcPr>
                        <w:tcW w:w="934" w:type="dxa"/>
                        <w:vMerge/>
                        <w:tcBorders>
                          <w:top w:val="nil"/>
                          <w:left w:val="single" w:sz="4" w:space="0" w:color="656565"/>
                          <w:bottom w:val="single" w:sz="4" w:space="0" w:color="656565"/>
                          <w:right w:val="single" w:sz="4" w:space="0" w:color="656565"/>
                        </w:tcBorders>
                      </w:tcPr>
                      <w:p>
                        <w:pPr>
                          <w:rPr>
                            <w:sz w:val="2"/>
                            <w:szCs w:val="2"/>
                          </w:rPr>
                        </w:pPr>
                      </w:p>
                    </w:tc>
                    <w:tc>
                      <w:tcPr>
                        <w:tcW w:w="997"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25"/>
                          <w:ind w:left="177"/>
                          <w:rPr>
                            <w:rFonts w:ascii="휴먼옛체" w:hAnsi="휴먼옛체" w:eastAsia="휴먼옛체" w:hint="eastAsia"/>
                            <w:sz w:val="18"/>
                          </w:rPr>
                        </w:pPr>
                        <w:r>
                          <w:rPr>
                            <w:rFonts w:ascii="휴먼옛체" w:hAnsi="휴먼옛체" w:eastAsia="휴먼옛체" w:hint="eastAsia"/>
                            <w:sz w:val="18"/>
                          </w:rPr>
                          <w:t>65∼69세</w:t>
                        </w:r>
                      </w:p>
                    </w:tc>
                    <w:tc>
                      <w:tcPr>
                        <w:tcW w:w="517"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517"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516"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441"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25"/>
                          <w:ind w:left="75"/>
                          <w:rPr>
                            <w:rFonts w:ascii="휴먼옛체" w:eastAsia="휴먼옛체" w:hint="eastAsia"/>
                            <w:sz w:val="18"/>
                          </w:rPr>
                        </w:pPr>
                        <w:r>
                          <w:rPr>
                            <w:rFonts w:ascii="휴먼옛체" w:eastAsia="휴먼옛체" w:hint="eastAsia"/>
                            <w:w w:val="95"/>
                            <w:sz w:val="18"/>
                          </w:rPr>
                          <w:t>신규</w:t>
                        </w:r>
                      </w:p>
                    </w:tc>
                    <w:tc>
                      <w:tcPr>
                        <w:tcW w:w="727"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69" w:type="dxa"/>
                        <w:gridSpan w:val="3"/>
                        <w:tcBorders>
                          <w:top w:val="single" w:sz="4" w:space="0" w:color="656565"/>
                          <w:left w:val="single" w:sz="4" w:space="0" w:color="656565"/>
                          <w:bottom w:val="single" w:sz="4" w:space="0" w:color="656565"/>
                          <w:right w:val="single" w:sz="4" w:space="0" w:color="656565"/>
                        </w:tcBorders>
                      </w:tcPr>
                      <w:p>
                        <w:pPr>
                          <w:pStyle w:val="TableParagraph"/>
                          <w:spacing w:before="125"/>
                          <w:ind w:left="200"/>
                          <w:rPr>
                            <w:rFonts w:ascii="휴먼옛체" w:eastAsia="휴먼옛체" w:hint="eastAsia"/>
                            <w:sz w:val="18"/>
                          </w:rPr>
                        </w:pPr>
                        <w:r>
                          <w:rPr>
                            <w:rFonts w:ascii="휴먼옛체" w:eastAsia="휴먼옛체" w:hint="eastAsia"/>
                            <w:w w:val="95"/>
                            <w:sz w:val="18"/>
                          </w:rPr>
                          <w:t>국 비</w:t>
                        </w:r>
                      </w:p>
                    </w:tc>
                    <w:tc>
                      <w:tcPr>
                        <w:tcW w:w="575"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30" w:type="dxa"/>
                        <w:vMerge w:val="restart"/>
                        <w:tcBorders>
                          <w:top w:val="single" w:sz="4" w:space="0" w:color="656565"/>
                          <w:left w:val="single" w:sz="4" w:space="0" w:color="656565"/>
                          <w:bottom w:val="double" w:sz="1" w:space="0" w:color="656565"/>
                        </w:tcBorders>
                      </w:tcPr>
                      <w:p>
                        <w:pPr>
                          <w:pStyle w:val="TableParagraph"/>
                          <w:rPr>
                            <w:rFonts w:ascii="Times New Roman"/>
                            <w:sz w:val="16"/>
                          </w:rPr>
                        </w:pPr>
                      </w:p>
                    </w:tc>
                  </w:tr>
                  <w:tr>
                    <w:trPr>
                      <w:trHeight w:val="553" w:hRule="atLeast"/>
                    </w:trPr>
                    <w:tc>
                      <w:tcPr>
                        <w:tcW w:w="1212" w:type="dxa"/>
                        <w:gridSpan w:val="2"/>
                        <w:vMerge w:val="restart"/>
                        <w:tcBorders>
                          <w:top w:val="single" w:sz="4" w:space="0" w:color="656565"/>
                          <w:bottom w:val="single" w:sz="4" w:space="0" w:color="656565"/>
                          <w:right w:val="single" w:sz="4" w:space="0" w:color="656565"/>
                        </w:tcBorders>
                      </w:tcPr>
                      <w:p>
                        <w:pPr>
                          <w:pStyle w:val="TableParagraph"/>
                          <w:rPr>
                            <w:rFonts w:ascii="Tahoma"/>
                            <w:sz w:val="18"/>
                          </w:rPr>
                        </w:pPr>
                      </w:p>
                      <w:p>
                        <w:pPr>
                          <w:pStyle w:val="TableParagraph"/>
                          <w:spacing w:before="9"/>
                          <w:rPr>
                            <w:rFonts w:ascii="Tahoma"/>
                            <w:sz w:val="15"/>
                          </w:rPr>
                        </w:pPr>
                      </w:p>
                      <w:p>
                        <w:pPr>
                          <w:pStyle w:val="TableParagraph"/>
                          <w:ind w:left="300"/>
                          <w:rPr>
                            <w:rFonts w:ascii="휴먼옛체" w:eastAsia="휴먼옛체" w:hint="eastAsia"/>
                            <w:sz w:val="18"/>
                          </w:rPr>
                        </w:pPr>
                        <w:r>
                          <w:rPr>
                            <w:rFonts w:ascii="휴먼옛체" w:eastAsia="휴먼옛체" w:hint="eastAsia"/>
                            <w:w w:val="95"/>
                            <w:sz w:val="18"/>
                          </w:rPr>
                          <w:t>노인단독</w:t>
                        </w:r>
                      </w:p>
                    </w:tc>
                    <w:tc>
                      <w:tcPr>
                        <w:tcW w:w="934" w:type="dxa"/>
                        <w:vMerge w:val="restart"/>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97"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50"/>
                          <w:ind w:left="177"/>
                          <w:rPr>
                            <w:rFonts w:ascii="휴먼옛체" w:hAnsi="휴먼옛체" w:eastAsia="휴먼옛체" w:hint="eastAsia"/>
                            <w:sz w:val="18"/>
                          </w:rPr>
                        </w:pPr>
                        <w:r>
                          <w:rPr>
                            <w:rFonts w:ascii="휴먼옛체" w:hAnsi="휴먼옛체" w:eastAsia="휴먼옛체" w:hint="eastAsia"/>
                            <w:sz w:val="18"/>
                          </w:rPr>
                          <w:t>70∼74세</w:t>
                        </w:r>
                      </w:p>
                    </w:tc>
                    <w:tc>
                      <w:tcPr>
                        <w:tcW w:w="517"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517"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516"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441"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50"/>
                          <w:ind w:left="75"/>
                          <w:rPr>
                            <w:rFonts w:ascii="휴먼옛체" w:eastAsia="휴먼옛체" w:hint="eastAsia"/>
                            <w:sz w:val="18"/>
                          </w:rPr>
                        </w:pPr>
                        <w:r>
                          <w:rPr>
                            <w:rFonts w:ascii="휴먼옛체" w:eastAsia="휴먼옛체" w:hint="eastAsia"/>
                            <w:w w:val="95"/>
                            <w:sz w:val="18"/>
                          </w:rPr>
                          <w:t>정지</w:t>
                        </w:r>
                      </w:p>
                    </w:tc>
                    <w:tc>
                      <w:tcPr>
                        <w:tcW w:w="727"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69" w:type="dxa"/>
                        <w:gridSpan w:val="3"/>
                        <w:tcBorders>
                          <w:top w:val="single" w:sz="4" w:space="0" w:color="656565"/>
                          <w:left w:val="single" w:sz="4" w:space="0" w:color="656565"/>
                          <w:bottom w:val="single" w:sz="4" w:space="0" w:color="656565"/>
                          <w:right w:val="single" w:sz="4" w:space="0" w:color="656565"/>
                        </w:tcBorders>
                      </w:tcPr>
                      <w:p>
                        <w:pPr>
                          <w:pStyle w:val="TableParagraph"/>
                          <w:spacing w:before="106"/>
                          <w:ind w:left="126"/>
                          <w:rPr>
                            <w:rFonts w:ascii="휴먼옛체" w:eastAsia="휴먼옛체" w:hint="eastAsia"/>
                            <w:sz w:val="18"/>
                          </w:rPr>
                        </w:pPr>
                        <w:r>
                          <w:rPr>
                            <w:rFonts w:ascii="휴먼옛체" w:eastAsia="휴먼옛체" w:hint="eastAsia"/>
                            <w:sz w:val="18"/>
                          </w:rPr>
                          <w:t>시</w:t>
                        </w:r>
                        <w:r>
                          <w:rPr>
                            <w:rFonts w:ascii="함초롬바탕" w:eastAsia="함초롬바탕" w:hint="eastAsia"/>
                            <w:sz w:val="18"/>
                          </w:rPr>
                          <w:t>･</w:t>
                        </w:r>
                        <w:r>
                          <w:rPr>
                            <w:rFonts w:ascii="휴먼옛체" w:eastAsia="휴먼옛체" w:hint="eastAsia"/>
                            <w:sz w:val="18"/>
                          </w:rPr>
                          <w:t>도비</w:t>
                        </w:r>
                      </w:p>
                    </w:tc>
                    <w:tc>
                      <w:tcPr>
                        <w:tcW w:w="575"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30" w:type="dxa"/>
                        <w:vMerge/>
                        <w:tcBorders>
                          <w:top w:val="nil"/>
                          <w:left w:val="single" w:sz="4" w:space="0" w:color="656565"/>
                          <w:bottom w:val="double" w:sz="1" w:space="0" w:color="656565"/>
                        </w:tcBorders>
                      </w:tcPr>
                      <w:p>
                        <w:pPr>
                          <w:rPr>
                            <w:sz w:val="2"/>
                            <w:szCs w:val="2"/>
                          </w:rPr>
                        </w:pPr>
                      </w:p>
                    </w:tc>
                  </w:tr>
                  <w:tr>
                    <w:trPr>
                      <w:trHeight w:val="502" w:hRule="atLeast"/>
                    </w:trPr>
                    <w:tc>
                      <w:tcPr>
                        <w:tcW w:w="1212" w:type="dxa"/>
                        <w:gridSpan w:val="2"/>
                        <w:vMerge/>
                        <w:tcBorders>
                          <w:top w:val="nil"/>
                          <w:bottom w:val="single" w:sz="4" w:space="0" w:color="656565"/>
                          <w:right w:val="single" w:sz="4" w:space="0" w:color="656565"/>
                        </w:tcBorders>
                      </w:tcPr>
                      <w:p>
                        <w:pPr>
                          <w:rPr>
                            <w:sz w:val="2"/>
                            <w:szCs w:val="2"/>
                          </w:rPr>
                        </w:pPr>
                      </w:p>
                    </w:tc>
                    <w:tc>
                      <w:tcPr>
                        <w:tcW w:w="934" w:type="dxa"/>
                        <w:vMerge/>
                        <w:tcBorders>
                          <w:top w:val="nil"/>
                          <w:left w:val="single" w:sz="4" w:space="0" w:color="656565"/>
                          <w:bottom w:val="single" w:sz="4" w:space="0" w:color="656565"/>
                          <w:right w:val="single" w:sz="4" w:space="0" w:color="656565"/>
                        </w:tcBorders>
                      </w:tcPr>
                      <w:p>
                        <w:pPr>
                          <w:rPr>
                            <w:sz w:val="2"/>
                            <w:szCs w:val="2"/>
                          </w:rPr>
                        </w:pPr>
                      </w:p>
                    </w:tc>
                    <w:tc>
                      <w:tcPr>
                        <w:tcW w:w="997"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23"/>
                          <w:ind w:left="177"/>
                          <w:rPr>
                            <w:rFonts w:ascii="휴먼옛체" w:hAnsi="휴먼옛체" w:eastAsia="휴먼옛체" w:hint="eastAsia"/>
                            <w:sz w:val="18"/>
                          </w:rPr>
                        </w:pPr>
                        <w:r>
                          <w:rPr>
                            <w:rFonts w:ascii="휴먼옛체" w:hAnsi="휴먼옛체" w:eastAsia="휴먼옛체" w:hint="eastAsia"/>
                            <w:sz w:val="18"/>
                          </w:rPr>
                          <w:t>75∼79세</w:t>
                        </w:r>
                      </w:p>
                    </w:tc>
                    <w:tc>
                      <w:tcPr>
                        <w:tcW w:w="517"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517"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516"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441"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23"/>
                          <w:ind w:left="74"/>
                          <w:rPr>
                            <w:rFonts w:ascii="휴먼옛체" w:eastAsia="휴먼옛체" w:hint="eastAsia"/>
                            <w:sz w:val="18"/>
                          </w:rPr>
                        </w:pPr>
                        <w:r>
                          <w:rPr>
                            <w:rFonts w:ascii="휴먼옛체" w:eastAsia="휴먼옛체" w:hint="eastAsia"/>
                            <w:w w:val="95"/>
                            <w:sz w:val="18"/>
                          </w:rPr>
                          <w:t>상실</w:t>
                        </w:r>
                      </w:p>
                    </w:tc>
                    <w:tc>
                      <w:tcPr>
                        <w:tcW w:w="727"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69" w:type="dxa"/>
                        <w:gridSpan w:val="3"/>
                        <w:tcBorders>
                          <w:top w:val="single" w:sz="4" w:space="0" w:color="656565"/>
                          <w:left w:val="single" w:sz="4" w:space="0" w:color="656565"/>
                          <w:bottom w:val="single" w:sz="4" w:space="0" w:color="656565"/>
                          <w:right w:val="single" w:sz="4" w:space="0" w:color="656565"/>
                        </w:tcBorders>
                      </w:tcPr>
                      <w:p>
                        <w:pPr>
                          <w:pStyle w:val="TableParagraph"/>
                          <w:spacing w:line="260" w:lineRule="exact"/>
                          <w:ind w:left="34" w:right="6"/>
                          <w:jc w:val="center"/>
                          <w:rPr>
                            <w:rFonts w:ascii="휴먼옛체" w:eastAsia="휴먼옛체" w:hint="eastAsia"/>
                            <w:sz w:val="18"/>
                          </w:rPr>
                        </w:pPr>
                        <w:r>
                          <w:rPr>
                            <w:rFonts w:ascii="휴먼옛체" w:eastAsia="휴먼옛체" w:hint="eastAsia"/>
                            <w:w w:val="95"/>
                            <w:sz w:val="18"/>
                          </w:rPr>
                          <w:t>시</w:t>
                        </w:r>
                        <w:r>
                          <w:rPr>
                            <w:rFonts w:ascii="함초롬바탕" w:eastAsia="함초롬바탕" w:hint="eastAsia"/>
                            <w:w w:val="95"/>
                            <w:sz w:val="18"/>
                          </w:rPr>
                          <w:t>･</w:t>
                        </w:r>
                        <w:r>
                          <w:rPr>
                            <w:rFonts w:ascii="휴먼옛체" w:eastAsia="휴먼옛체" w:hint="eastAsia"/>
                            <w:w w:val="95"/>
                            <w:sz w:val="18"/>
                          </w:rPr>
                          <w:t>군</w:t>
                        </w:r>
                        <w:r>
                          <w:rPr>
                            <w:rFonts w:ascii="함초롬바탕" w:eastAsia="함초롬바탕" w:hint="eastAsia"/>
                            <w:w w:val="95"/>
                            <w:sz w:val="18"/>
                          </w:rPr>
                          <w:t>･</w:t>
                        </w:r>
                        <w:r>
                          <w:rPr>
                            <w:rFonts w:ascii="휴먼옛체" w:eastAsia="휴먼옛체" w:hint="eastAsia"/>
                            <w:w w:val="95"/>
                            <w:sz w:val="18"/>
                          </w:rPr>
                          <w:t>구</w:t>
                        </w:r>
                      </w:p>
                      <w:p>
                        <w:pPr>
                          <w:pStyle w:val="TableParagraph"/>
                          <w:spacing w:line="222" w:lineRule="exact"/>
                          <w:ind w:left="26"/>
                          <w:jc w:val="center"/>
                          <w:rPr>
                            <w:rFonts w:ascii="휴먼옛체" w:eastAsia="휴먼옛체" w:hint="eastAsia"/>
                            <w:sz w:val="18"/>
                          </w:rPr>
                        </w:pPr>
                        <w:r>
                          <w:rPr>
                            <w:rFonts w:ascii="휴먼옛체" w:eastAsia="휴먼옛체" w:hint="eastAsia"/>
                            <w:w w:val="87"/>
                            <w:sz w:val="18"/>
                          </w:rPr>
                          <w:t>비</w:t>
                        </w:r>
                      </w:p>
                    </w:tc>
                    <w:tc>
                      <w:tcPr>
                        <w:tcW w:w="575"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30" w:type="dxa"/>
                        <w:vMerge/>
                        <w:tcBorders>
                          <w:top w:val="nil"/>
                          <w:left w:val="single" w:sz="4" w:space="0" w:color="656565"/>
                          <w:bottom w:val="double" w:sz="1" w:space="0" w:color="656565"/>
                        </w:tcBorders>
                      </w:tcPr>
                      <w:p>
                        <w:pPr>
                          <w:rPr>
                            <w:sz w:val="2"/>
                            <w:szCs w:val="2"/>
                          </w:rPr>
                        </w:pPr>
                      </w:p>
                    </w:tc>
                  </w:tr>
                  <w:tr>
                    <w:trPr>
                      <w:trHeight w:val="569" w:hRule="atLeast"/>
                    </w:trPr>
                    <w:tc>
                      <w:tcPr>
                        <w:tcW w:w="451" w:type="dxa"/>
                        <w:vMerge w:val="restart"/>
                        <w:tcBorders>
                          <w:top w:val="single" w:sz="4" w:space="0" w:color="656565"/>
                          <w:bottom w:val="double" w:sz="1" w:space="0" w:color="656565"/>
                          <w:right w:val="single" w:sz="4" w:space="0" w:color="656565"/>
                        </w:tcBorders>
                      </w:tcPr>
                      <w:p>
                        <w:pPr>
                          <w:pStyle w:val="TableParagraph"/>
                          <w:spacing w:before="2"/>
                          <w:rPr>
                            <w:rFonts w:ascii="Tahoma"/>
                            <w:sz w:val="26"/>
                          </w:rPr>
                        </w:pPr>
                      </w:p>
                      <w:p>
                        <w:pPr>
                          <w:pStyle w:val="TableParagraph"/>
                          <w:spacing w:line="216" w:lineRule="auto"/>
                          <w:ind w:left="69"/>
                          <w:rPr>
                            <w:rFonts w:ascii="휴먼옛체" w:eastAsia="휴먼옛체" w:hint="eastAsia"/>
                            <w:sz w:val="18"/>
                          </w:rPr>
                        </w:pPr>
                        <w:r>
                          <w:rPr>
                            <w:rFonts w:ascii="휴먼옛체" w:eastAsia="휴먼옛체" w:hint="eastAsia"/>
                            <w:w w:val="85"/>
                            <w:sz w:val="18"/>
                          </w:rPr>
                          <w:t>노인 부부</w:t>
                        </w:r>
                      </w:p>
                    </w:tc>
                    <w:tc>
                      <w:tcPr>
                        <w:tcW w:w="761" w:type="dxa"/>
                        <w:tcBorders>
                          <w:top w:val="single" w:sz="4" w:space="0" w:color="656565"/>
                          <w:left w:val="single" w:sz="4" w:space="0" w:color="656565"/>
                          <w:bottom w:val="single" w:sz="4" w:space="0" w:color="656565"/>
                          <w:right w:val="single" w:sz="4" w:space="0" w:color="656565"/>
                        </w:tcBorders>
                      </w:tcPr>
                      <w:p>
                        <w:pPr>
                          <w:pStyle w:val="TableParagraph"/>
                          <w:spacing w:before="157"/>
                          <w:ind w:left="22"/>
                          <w:jc w:val="center"/>
                          <w:rPr>
                            <w:rFonts w:ascii="휴먼옛체" w:eastAsia="휴먼옛체" w:hint="eastAsia"/>
                            <w:sz w:val="18"/>
                          </w:rPr>
                        </w:pPr>
                        <w:r>
                          <w:rPr>
                            <w:rFonts w:ascii="휴먼옛체" w:eastAsia="휴먼옛체" w:hint="eastAsia"/>
                            <w:sz w:val="18"/>
                          </w:rPr>
                          <w:t>1인 수급</w:t>
                        </w:r>
                      </w:p>
                    </w:tc>
                    <w:tc>
                      <w:tcPr>
                        <w:tcW w:w="934"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97"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57"/>
                          <w:ind w:left="159"/>
                          <w:rPr>
                            <w:rFonts w:ascii="휴먼옛체" w:eastAsia="휴먼옛체" w:hint="eastAsia"/>
                            <w:sz w:val="18"/>
                          </w:rPr>
                        </w:pPr>
                        <w:r>
                          <w:rPr>
                            <w:rFonts w:ascii="휴먼옛체" w:eastAsia="휴먼옛체" w:hint="eastAsia"/>
                            <w:sz w:val="18"/>
                          </w:rPr>
                          <w:t>80세 이상</w:t>
                        </w:r>
                      </w:p>
                    </w:tc>
                    <w:tc>
                      <w:tcPr>
                        <w:tcW w:w="517"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517"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516"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441"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57"/>
                          <w:ind w:left="74"/>
                          <w:rPr>
                            <w:rFonts w:ascii="휴먼옛체" w:eastAsia="휴먼옛체" w:hint="eastAsia"/>
                            <w:sz w:val="18"/>
                          </w:rPr>
                        </w:pPr>
                        <w:r>
                          <w:rPr>
                            <w:rFonts w:ascii="휴먼옛체" w:eastAsia="휴먼옛체" w:hint="eastAsia"/>
                            <w:w w:val="95"/>
                            <w:sz w:val="18"/>
                          </w:rPr>
                          <w:t>전입</w:t>
                        </w:r>
                      </w:p>
                    </w:tc>
                    <w:tc>
                      <w:tcPr>
                        <w:tcW w:w="727"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69" w:type="dxa"/>
                        <w:gridSpan w:val="3"/>
                        <w:tcBorders>
                          <w:top w:val="single" w:sz="4" w:space="0" w:color="656565"/>
                          <w:left w:val="single" w:sz="4" w:space="0" w:color="656565"/>
                          <w:bottom w:val="single" w:sz="4" w:space="0" w:color="656565"/>
                          <w:right w:val="single" w:sz="4" w:space="0" w:color="656565"/>
                        </w:tcBorders>
                      </w:tcPr>
                      <w:p>
                        <w:pPr>
                          <w:pStyle w:val="TableParagraph"/>
                          <w:spacing w:before="157"/>
                          <w:ind w:left="240"/>
                          <w:rPr>
                            <w:rFonts w:ascii="휴먼옛체" w:eastAsia="휴먼옛체" w:hint="eastAsia"/>
                            <w:sz w:val="18"/>
                          </w:rPr>
                        </w:pPr>
                        <w:r>
                          <w:rPr>
                            <w:rFonts w:ascii="휴먼옛체" w:eastAsia="휴먼옛체" w:hint="eastAsia"/>
                            <w:w w:val="95"/>
                            <w:sz w:val="18"/>
                          </w:rPr>
                          <w:t>합계</w:t>
                        </w:r>
                      </w:p>
                    </w:tc>
                    <w:tc>
                      <w:tcPr>
                        <w:tcW w:w="575"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30" w:type="dxa"/>
                        <w:vMerge/>
                        <w:tcBorders>
                          <w:top w:val="nil"/>
                          <w:left w:val="single" w:sz="4" w:space="0" w:color="656565"/>
                          <w:bottom w:val="double" w:sz="1" w:space="0" w:color="656565"/>
                        </w:tcBorders>
                      </w:tcPr>
                      <w:p>
                        <w:pPr>
                          <w:rPr>
                            <w:sz w:val="2"/>
                            <w:szCs w:val="2"/>
                          </w:rPr>
                        </w:pPr>
                      </w:p>
                    </w:tc>
                  </w:tr>
                  <w:tr>
                    <w:trPr>
                      <w:trHeight w:val="500" w:hRule="atLeast"/>
                    </w:trPr>
                    <w:tc>
                      <w:tcPr>
                        <w:tcW w:w="451" w:type="dxa"/>
                        <w:vMerge/>
                        <w:tcBorders>
                          <w:top w:val="nil"/>
                          <w:bottom w:val="double" w:sz="1" w:space="0" w:color="656565"/>
                          <w:right w:val="single" w:sz="4" w:space="0" w:color="656565"/>
                        </w:tcBorders>
                      </w:tcPr>
                      <w:p>
                        <w:pPr>
                          <w:rPr>
                            <w:sz w:val="2"/>
                            <w:szCs w:val="2"/>
                          </w:rPr>
                        </w:pPr>
                      </w:p>
                    </w:tc>
                    <w:tc>
                      <w:tcPr>
                        <w:tcW w:w="761" w:type="dxa"/>
                        <w:tcBorders>
                          <w:top w:val="single" w:sz="4" w:space="0" w:color="656565"/>
                          <w:left w:val="single" w:sz="4" w:space="0" w:color="656565"/>
                          <w:bottom w:val="double" w:sz="1" w:space="0" w:color="656565"/>
                          <w:right w:val="single" w:sz="4" w:space="0" w:color="656565"/>
                        </w:tcBorders>
                      </w:tcPr>
                      <w:p>
                        <w:pPr>
                          <w:pStyle w:val="TableParagraph"/>
                          <w:spacing w:before="122"/>
                          <w:ind w:left="22"/>
                          <w:jc w:val="center"/>
                          <w:rPr>
                            <w:rFonts w:ascii="휴먼옛체" w:eastAsia="휴먼옛체" w:hint="eastAsia"/>
                            <w:sz w:val="18"/>
                          </w:rPr>
                        </w:pPr>
                        <w:r>
                          <w:rPr>
                            <w:rFonts w:ascii="휴먼옛체" w:eastAsia="휴먼옛체" w:hint="eastAsia"/>
                            <w:sz w:val="18"/>
                          </w:rPr>
                          <w:t>2인 수급</w:t>
                        </w:r>
                      </w:p>
                    </w:tc>
                    <w:tc>
                      <w:tcPr>
                        <w:tcW w:w="934" w:type="dxa"/>
                        <w:tcBorders>
                          <w:top w:val="single" w:sz="4" w:space="0" w:color="656565"/>
                          <w:left w:val="single" w:sz="4" w:space="0" w:color="656565"/>
                          <w:bottom w:val="double" w:sz="1" w:space="0" w:color="656565"/>
                          <w:right w:val="single" w:sz="4" w:space="0" w:color="656565"/>
                        </w:tcBorders>
                      </w:tcPr>
                      <w:p>
                        <w:pPr>
                          <w:pStyle w:val="TableParagraph"/>
                          <w:rPr>
                            <w:rFonts w:ascii="Times New Roman"/>
                            <w:sz w:val="16"/>
                          </w:rPr>
                        </w:pPr>
                      </w:p>
                    </w:tc>
                    <w:tc>
                      <w:tcPr>
                        <w:tcW w:w="997" w:type="dxa"/>
                        <w:gridSpan w:val="2"/>
                        <w:tcBorders>
                          <w:top w:val="single" w:sz="4" w:space="0" w:color="656565"/>
                          <w:left w:val="single" w:sz="4" w:space="0" w:color="656565"/>
                          <w:bottom w:val="double" w:sz="1" w:space="0" w:color="656565"/>
                          <w:right w:val="single" w:sz="4" w:space="0" w:color="656565"/>
                        </w:tcBorders>
                      </w:tcPr>
                      <w:p>
                        <w:pPr>
                          <w:pStyle w:val="TableParagraph"/>
                          <w:spacing w:before="122"/>
                          <w:ind w:left="50"/>
                          <w:jc w:val="center"/>
                          <w:rPr>
                            <w:rFonts w:ascii="휴먼옛체" w:eastAsia="휴먼옛체" w:hint="eastAsia"/>
                            <w:sz w:val="18"/>
                          </w:rPr>
                        </w:pPr>
                        <w:r>
                          <w:rPr>
                            <w:rFonts w:ascii="휴먼옛체" w:eastAsia="휴먼옛체" w:hint="eastAsia"/>
                            <w:w w:val="87"/>
                            <w:sz w:val="18"/>
                          </w:rPr>
                          <w:t>계</w:t>
                        </w:r>
                      </w:p>
                    </w:tc>
                    <w:tc>
                      <w:tcPr>
                        <w:tcW w:w="517" w:type="dxa"/>
                        <w:gridSpan w:val="2"/>
                        <w:tcBorders>
                          <w:top w:val="single" w:sz="4" w:space="0" w:color="656565"/>
                          <w:left w:val="single" w:sz="4" w:space="0" w:color="656565"/>
                          <w:bottom w:val="double" w:sz="1" w:space="0" w:color="656565"/>
                          <w:right w:val="single" w:sz="4" w:space="0" w:color="656565"/>
                        </w:tcBorders>
                      </w:tcPr>
                      <w:p>
                        <w:pPr>
                          <w:pStyle w:val="TableParagraph"/>
                          <w:rPr>
                            <w:rFonts w:ascii="Times New Roman"/>
                            <w:sz w:val="16"/>
                          </w:rPr>
                        </w:pPr>
                      </w:p>
                    </w:tc>
                    <w:tc>
                      <w:tcPr>
                        <w:tcW w:w="517" w:type="dxa"/>
                        <w:tcBorders>
                          <w:top w:val="single" w:sz="4" w:space="0" w:color="656565"/>
                          <w:left w:val="single" w:sz="4" w:space="0" w:color="656565"/>
                          <w:bottom w:val="double" w:sz="1" w:space="0" w:color="656565"/>
                          <w:right w:val="single" w:sz="4" w:space="0" w:color="656565"/>
                        </w:tcBorders>
                      </w:tcPr>
                      <w:p>
                        <w:pPr>
                          <w:pStyle w:val="TableParagraph"/>
                          <w:rPr>
                            <w:rFonts w:ascii="Times New Roman"/>
                            <w:sz w:val="16"/>
                          </w:rPr>
                        </w:pPr>
                      </w:p>
                    </w:tc>
                    <w:tc>
                      <w:tcPr>
                        <w:tcW w:w="516" w:type="dxa"/>
                        <w:gridSpan w:val="2"/>
                        <w:tcBorders>
                          <w:top w:val="single" w:sz="4" w:space="0" w:color="656565"/>
                          <w:left w:val="single" w:sz="4" w:space="0" w:color="656565"/>
                          <w:bottom w:val="double" w:sz="1" w:space="0" w:color="656565"/>
                          <w:right w:val="single" w:sz="4" w:space="0" w:color="656565"/>
                        </w:tcBorders>
                      </w:tcPr>
                      <w:p>
                        <w:pPr>
                          <w:pStyle w:val="TableParagraph"/>
                          <w:rPr>
                            <w:rFonts w:ascii="Times New Roman"/>
                            <w:sz w:val="16"/>
                          </w:rPr>
                        </w:pPr>
                      </w:p>
                    </w:tc>
                    <w:tc>
                      <w:tcPr>
                        <w:tcW w:w="441" w:type="dxa"/>
                        <w:gridSpan w:val="2"/>
                        <w:tcBorders>
                          <w:top w:val="single" w:sz="4" w:space="0" w:color="656565"/>
                          <w:left w:val="single" w:sz="4" w:space="0" w:color="656565"/>
                          <w:bottom w:val="double" w:sz="1" w:space="0" w:color="656565"/>
                          <w:right w:val="single" w:sz="4" w:space="0" w:color="656565"/>
                        </w:tcBorders>
                      </w:tcPr>
                      <w:p>
                        <w:pPr>
                          <w:pStyle w:val="TableParagraph"/>
                          <w:spacing w:before="122"/>
                          <w:ind w:left="74"/>
                          <w:rPr>
                            <w:rFonts w:ascii="휴먼옛체" w:eastAsia="휴먼옛체" w:hint="eastAsia"/>
                            <w:sz w:val="18"/>
                          </w:rPr>
                        </w:pPr>
                        <w:r>
                          <w:rPr>
                            <w:rFonts w:ascii="휴먼옛체" w:eastAsia="휴먼옛체" w:hint="eastAsia"/>
                            <w:w w:val="95"/>
                            <w:sz w:val="18"/>
                          </w:rPr>
                          <w:t>전출</w:t>
                        </w:r>
                      </w:p>
                    </w:tc>
                    <w:tc>
                      <w:tcPr>
                        <w:tcW w:w="727" w:type="dxa"/>
                        <w:tcBorders>
                          <w:top w:val="single" w:sz="4" w:space="0" w:color="656565"/>
                          <w:left w:val="single" w:sz="4" w:space="0" w:color="656565"/>
                          <w:bottom w:val="double" w:sz="1" w:space="0" w:color="656565"/>
                          <w:right w:val="single" w:sz="4" w:space="0" w:color="656565"/>
                        </w:tcBorders>
                      </w:tcPr>
                      <w:p>
                        <w:pPr>
                          <w:pStyle w:val="TableParagraph"/>
                          <w:rPr>
                            <w:rFonts w:ascii="Times New Roman"/>
                            <w:sz w:val="16"/>
                          </w:rPr>
                        </w:pPr>
                      </w:p>
                    </w:tc>
                    <w:tc>
                      <w:tcPr>
                        <w:tcW w:w="769" w:type="dxa"/>
                        <w:gridSpan w:val="3"/>
                        <w:tcBorders>
                          <w:top w:val="single" w:sz="4" w:space="0" w:color="656565"/>
                          <w:left w:val="single" w:sz="4" w:space="0" w:color="656565"/>
                          <w:bottom w:val="double" w:sz="1" w:space="0" w:color="656565"/>
                          <w:right w:val="single" w:sz="4" w:space="0" w:color="656565"/>
                        </w:tcBorders>
                      </w:tcPr>
                      <w:p>
                        <w:pPr>
                          <w:pStyle w:val="TableParagraph"/>
                          <w:spacing w:line="234" w:lineRule="exact" w:before="9"/>
                          <w:ind w:left="282" w:hanging="117"/>
                          <w:rPr>
                            <w:rFonts w:ascii="휴먼옛체" w:eastAsia="휴먼옛체" w:hint="eastAsia"/>
                            <w:sz w:val="18"/>
                          </w:rPr>
                        </w:pPr>
                        <w:r>
                          <w:rPr>
                            <w:rFonts w:ascii="휴먼옛체" w:eastAsia="휴먼옛체" w:hint="eastAsia"/>
                            <w:w w:val="85"/>
                            <w:sz w:val="18"/>
                          </w:rPr>
                          <w:t>집행율 </w:t>
                        </w:r>
                        <w:r>
                          <w:rPr>
                            <w:rFonts w:ascii="휴먼옛체" w:eastAsia="휴먼옛체" w:hint="eastAsia"/>
                            <w:w w:val="95"/>
                            <w:sz w:val="18"/>
                          </w:rPr>
                          <w:t>(%)</w:t>
                        </w:r>
                      </w:p>
                    </w:tc>
                    <w:tc>
                      <w:tcPr>
                        <w:tcW w:w="575" w:type="dxa"/>
                        <w:tcBorders>
                          <w:top w:val="single" w:sz="4" w:space="0" w:color="656565"/>
                          <w:left w:val="single" w:sz="4" w:space="0" w:color="656565"/>
                          <w:bottom w:val="double" w:sz="1" w:space="0" w:color="656565"/>
                          <w:right w:val="single" w:sz="4" w:space="0" w:color="656565"/>
                        </w:tcBorders>
                      </w:tcPr>
                      <w:p>
                        <w:pPr>
                          <w:pStyle w:val="TableParagraph"/>
                          <w:rPr>
                            <w:rFonts w:ascii="Times New Roman"/>
                            <w:sz w:val="16"/>
                          </w:rPr>
                        </w:pPr>
                      </w:p>
                    </w:tc>
                    <w:tc>
                      <w:tcPr>
                        <w:tcW w:w="730" w:type="dxa"/>
                        <w:vMerge/>
                        <w:tcBorders>
                          <w:top w:val="nil"/>
                          <w:left w:val="single" w:sz="4" w:space="0" w:color="656565"/>
                          <w:bottom w:val="double" w:sz="1" w:space="0" w:color="656565"/>
                        </w:tcBorders>
                      </w:tcPr>
                      <w:p>
                        <w:pPr>
                          <w:rPr>
                            <w:sz w:val="2"/>
                            <w:szCs w:val="2"/>
                          </w:rPr>
                        </w:pPr>
                      </w:p>
                    </w:tc>
                  </w:tr>
                  <w:tr>
                    <w:trPr>
                      <w:trHeight w:val="460" w:hRule="atLeast"/>
                    </w:trPr>
                    <w:tc>
                      <w:tcPr>
                        <w:tcW w:w="7935" w:type="dxa"/>
                        <w:gridSpan w:val="18"/>
                        <w:tcBorders>
                          <w:top w:val="double" w:sz="1" w:space="0" w:color="656565"/>
                          <w:bottom w:val="single" w:sz="4" w:space="0" w:color="656565"/>
                        </w:tcBorders>
                      </w:tcPr>
                      <w:p>
                        <w:pPr>
                          <w:pStyle w:val="TableParagraph"/>
                          <w:spacing w:before="102"/>
                          <w:ind w:left="3478" w:right="3462"/>
                          <w:jc w:val="center"/>
                          <w:rPr>
                            <w:rFonts w:ascii="휴먼옛체" w:eastAsia="휴먼옛체" w:hint="eastAsia"/>
                            <w:sz w:val="18"/>
                          </w:rPr>
                        </w:pPr>
                        <w:r>
                          <w:rPr>
                            <w:rFonts w:ascii="휴먼옛체" w:eastAsia="휴먼옛체" w:hint="eastAsia"/>
                            <w:w w:val="95"/>
                            <w:sz w:val="18"/>
                          </w:rPr>
                          <w:t>수급자 명단</w:t>
                        </w:r>
                      </w:p>
                    </w:tc>
                  </w:tr>
                  <w:tr>
                    <w:trPr>
                      <w:trHeight w:val="441" w:hRule="atLeast"/>
                    </w:trPr>
                    <w:tc>
                      <w:tcPr>
                        <w:tcW w:w="451" w:type="dxa"/>
                        <w:vMerge w:val="restart"/>
                        <w:tcBorders>
                          <w:top w:val="single" w:sz="4" w:space="0" w:color="656565"/>
                          <w:bottom w:val="single" w:sz="4" w:space="0" w:color="656565"/>
                          <w:right w:val="single" w:sz="4" w:space="0" w:color="656565"/>
                        </w:tcBorders>
                      </w:tcPr>
                      <w:p>
                        <w:pPr>
                          <w:pStyle w:val="TableParagraph"/>
                          <w:spacing w:before="9"/>
                          <w:rPr>
                            <w:rFonts w:ascii="Tahoma"/>
                            <w:sz w:val="19"/>
                          </w:rPr>
                        </w:pPr>
                      </w:p>
                      <w:p>
                        <w:pPr>
                          <w:pStyle w:val="TableParagraph"/>
                          <w:spacing w:line="216" w:lineRule="auto"/>
                          <w:ind w:left="69"/>
                          <w:rPr>
                            <w:rFonts w:ascii="휴먼옛체" w:eastAsia="휴먼옛체" w:hint="eastAsia"/>
                            <w:sz w:val="18"/>
                          </w:rPr>
                        </w:pPr>
                        <w:r>
                          <w:rPr>
                            <w:rFonts w:ascii="휴먼옛체" w:eastAsia="휴먼옛체" w:hint="eastAsia"/>
                            <w:w w:val="85"/>
                            <w:sz w:val="18"/>
                          </w:rPr>
                          <w:t>일련 번호</w:t>
                        </w:r>
                      </w:p>
                    </w:tc>
                    <w:tc>
                      <w:tcPr>
                        <w:tcW w:w="761" w:type="dxa"/>
                        <w:vMerge w:val="restart"/>
                        <w:tcBorders>
                          <w:top w:val="single" w:sz="4" w:space="0" w:color="656565"/>
                          <w:left w:val="single" w:sz="4" w:space="0" w:color="656565"/>
                          <w:bottom w:val="single" w:sz="4" w:space="0" w:color="656565"/>
                          <w:right w:val="single" w:sz="4" w:space="0" w:color="656565"/>
                        </w:tcBorders>
                      </w:tcPr>
                      <w:p>
                        <w:pPr>
                          <w:pStyle w:val="TableParagraph"/>
                          <w:spacing w:before="9"/>
                          <w:rPr>
                            <w:rFonts w:ascii="Tahoma"/>
                            <w:sz w:val="19"/>
                          </w:rPr>
                        </w:pPr>
                      </w:p>
                      <w:p>
                        <w:pPr>
                          <w:pStyle w:val="TableParagraph"/>
                          <w:spacing w:line="216" w:lineRule="auto"/>
                          <w:ind w:left="153" w:right="125" w:firstLine="6"/>
                          <w:rPr>
                            <w:rFonts w:ascii="휴먼옛체" w:eastAsia="휴먼옛체" w:hint="eastAsia"/>
                            <w:sz w:val="18"/>
                          </w:rPr>
                        </w:pPr>
                        <w:r>
                          <w:rPr>
                            <w:rFonts w:ascii="휴먼옛체" w:eastAsia="휴먼옛체" w:hint="eastAsia"/>
                            <w:spacing w:val="-8"/>
                            <w:w w:val="85"/>
                            <w:sz w:val="18"/>
                          </w:rPr>
                          <w:t>수급자 </w:t>
                        </w:r>
                        <w:r>
                          <w:rPr>
                            <w:rFonts w:ascii="휴먼옛체" w:eastAsia="휴먼옛체" w:hint="eastAsia"/>
                            <w:w w:val="95"/>
                            <w:sz w:val="18"/>
                          </w:rPr>
                          <w:t>이</w:t>
                        </w:r>
                        <w:r>
                          <w:rPr>
                            <w:rFonts w:ascii="휴먼옛체" w:eastAsia="휴먼옛체" w:hint="eastAsia"/>
                            <w:spacing w:val="59"/>
                            <w:w w:val="95"/>
                            <w:sz w:val="18"/>
                          </w:rPr>
                          <w:t> </w:t>
                        </w:r>
                        <w:r>
                          <w:rPr>
                            <w:rFonts w:ascii="휴먼옛체" w:eastAsia="휴먼옛체" w:hint="eastAsia"/>
                            <w:spacing w:val="-17"/>
                            <w:w w:val="95"/>
                            <w:sz w:val="18"/>
                          </w:rPr>
                          <w:t>름</w:t>
                        </w:r>
                      </w:p>
                    </w:tc>
                    <w:tc>
                      <w:tcPr>
                        <w:tcW w:w="934" w:type="dxa"/>
                        <w:vMerge w:val="restart"/>
                        <w:tcBorders>
                          <w:top w:val="single" w:sz="4" w:space="0" w:color="656565"/>
                          <w:left w:val="single" w:sz="4" w:space="0" w:color="656565"/>
                          <w:bottom w:val="single" w:sz="4" w:space="0" w:color="656565"/>
                          <w:right w:val="single" w:sz="4" w:space="0" w:color="656565"/>
                        </w:tcBorders>
                      </w:tcPr>
                      <w:p>
                        <w:pPr>
                          <w:pStyle w:val="TableParagraph"/>
                          <w:spacing w:before="9"/>
                          <w:rPr>
                            <w:rFonts w:ascii="Tahoma"/>
                            <w:sz w:val="19"/>
                          </w:rPr>
                        </w:pPr>
                      </w:p>
                      <w:p>
                        <w:pPr>
                          <w:pStyle w:val="TableParagraph"/>
                          <w:spacing w:line="216" w:lineRule="auto"/>
                          <w:ind w:left="306" w:hanging="149"/>
                          <w:rPr>
                            <w:rFonts w:ascii="휴먼옛체" w:eastAsia="휴먼옛체" w:hint="eastAsia"/>
                            <w:sz w:val="18"/>
                          </w:rPr>
                        </w:pPr>
                        <w:r>
                          <w:rPr>
                            <w:rFonts w:ascii="휴먼옛체" w:eastAsia="휴먼옛체" w:hint="eastAsia"/>
                            <w:w w:val="85"/>
                            <w:sz w:val="18"/>
                          </w:rPr>
                          <w:t>주민등록 </w:t>
                        </w:r>
                        <w:r>
                          <w:rPr>
                            <w:rFonts w:ascii="휴먼옛체" w:eastAsia="휴먼옛체" w:hint="eastAsia"/>
                            <w:w w:val="95"/>
                            <w:sz w:val="18"/>
                          </w:rPr>
                          <w:t>번호</w:t>
                        </w:r>
                      </w:p>
                    </w:tc>
                    <w:tc>
                      <w:tcPr>
                        <w:tcW w:w="638" w:type="dxa"/>
                        <w:vMerge w:val="restart"/>
                        <w:tcBorders>
                          <w:top w:val="single" w:sz="4" w:space="0" w:color="656565"/>
                          <w:left w:val="single" w:sz="4" w:space="0" w:color="656565"/>
                          <w:bottom w:val="single" w:sz="4" w:space="0" w:color="656565"/>
                          <w:right w:val="single" w:sz="4" w:space="0" w:color="656565"/>
                        </w:tcBorders>
                      </w:tcPr>
                      <w:p>
                        <w:pPr>
                          <w:pStyle w:val="TableParagraph"/>
                          <w:spacing w:before="4"/>
                          <w:rPr>
                            <w:rFonts w:ascii="Tahoma"/>
                            <w:sz w:val="24"/>
                          </w:rPr>
                        </w:pPr>
                      </w:p>
                      <w:p>
                        <w:pPr>
                          <w:pStyle w:val="TableParagraph"/>
                          <w:ind w:left="9"/>
                          <w:rPr>
                            <w:rFonts w:ascii="휴먼옛체" w:eastAsia="휴먼옛체" w:hint="eastAsia"/>
                            <w:sz w:val="18"/>
                          </w:rPr>
                        </w:pPr>
                        <w:r>
                          <w:rPr>
                            <w:rFonts w:ascii="휴먼옛체" w:eastAsia="휴먼옛체" w:hint="eastAsia"/>
                            <w:spacing w:val="-6"/>
                            <w:w w:val="90"/>
                            <w:sz w:val="18"/>
                          </w:rPr>
                          <w:t>읍</w:t>
                        </w:r>
                        <w:r>
                          <w:rPr>
                            <w:rFonts w:ascii="함초롬바탕" w:eastAsia="함초롬바탕" w:hint="eastAsia"/>
                            <w:spacing w:val="-6"/>
                            <w:w w:val="90"/>
                            <w:sz w:val="18"/>
                          </w:rPr>
                          <w:t>･</w:t>
                        </w:r>
                        <w:r>
                          <w:rPr>
                            <w:rFonts w:ascii="휴먼옛체" w:eastAsia="휴먼옛체" w:hint="eastAsia"/>
                            <w:spacing w:val="-6"/>
                            <w:w w:val="90"/>
                            <w:sz w:val="18"/>
                          </w:rPr>
                          <w:t>면</w:t>
                        </w:r>
                        <w:r>
                          <w:rPr>
                            <w:rFonts w:ascii="함초롬바탕" w:eastAsia="함초롬바탕" w:hint="eastAsia"/>
                            <w:spacing w:val="-6"/>
                            <w:w w:val="90"/>
                            <w:sz w:val="18"/>
                          </w:rPr>
                          <w:t>･</w:t>
                        </w:r>
                        <w:r>
                          <w:rPr>
                            <w:rFonts w:ascii="휴먼옛체" w:eastAsia="휴먼옛체" w:hint="eastAsia"/>
                            <w:spacing w:val="-6"/>
                            <w:w w:val="90"/>
                            <w:sz w:val="18"/>
                          </w:rPr>
                          <w:t>동</w:t>
                        </w:r>
                      </w:p>
                    </w:tc>
                    <w:tc>
                      <w:tcPr>
                        <w:tcW w:w="605" w:type="dxa"/>
                        <w:gridSpan w:val="2"/>
                        <w:vMerge w:val="restart"/>
                        <w:tcBorders>
                          <w:top w:val="single" w:sz="4" w:space="0" w:color="656565"/>
                          <w:left w:val="single" w:sz="4" w:space="0" w:color="656565"/>
                          <w:bottom w:val="single" w:sz="4" w:space="0" w:color="656565"/>
                          <w:right w:val="single" w:sz="4" w:space="0" w:color="656565"/>
                        </w:tcBorders>
                      </w:tcPr>
                      <w:p>
                        <w:pPr>
                          <w:pStyle w:val="TableParagraph"/>
                          <w:spacing w:before="9"/>
                          <w:rPr>
                            <w:rFonts w:ascii="Tahoma"/>
                            <w:sz w:val="19"/>
                          </w:rPr>
                        </w:pPr>
                      </w:p>
                      <w:p>
                        <w:pPr>
                          <w:pStyle w:val="TableParagraph"/>
                          <w:spacing w:line="216" w:lineRule="auto"/>
                          <w:ind w:left="82" w:right="34" w:hanging="8"/>
                          <w:rPr>
                            <w:rFonts w:ascii="휴먼옛체" w:eastAsia="휴먼옛체" w:hint="eastAsia"/>
                            <w:sz w:val="18"/>
                          </w:rPr>
                        </w:pPr>
                        <w:r>
                          <w:rPr>
                            <w:rFonts w:ascii="휴먼옛체" w:eastAsia="휴먼옛체" w:hint="eastAsia"/>
                            <w:w w:val="95"/>
                            <w:sz w:val="18"/>
                          </w:rPr>
                          <w:t>소 득 </w:t>
                        </w:r>
                        <w:r>
                          <w:rPr>
                            <w:rFonts w:ascii="휴먼옛체" w:eastAsia="휴먼옛체" w:hint="eastAsia"/>
                            <w:w w:val="85"/>
                            <w:sz w:val="18"/>
                          </w:rPr>
                          <w:t>인정액</w:t>
                        </w:r>
                      </w:p>
                    </w:tc>
                    <w:tc>
                      <w:tcPr>
                        <w:tcW w:w="4546" w:type="dxa"/>
                        <w:gridSpan w:val="12"/>
                        <w:tcBorders>
                          <w:top w:val="single" w:sz="4" w:space="0" w:color="656565"/>
                          <w:left w:val="single" w:sz="4" w:space="0" w:color="656565"/>
                          <w:bottom w:val="single" w:sz="4" w:space="0" w:color="656565"/>
                        </w:tcBorders>
                      </w:tcPr>
                      <w:p>
                        <w:pPr>
                          <w:pStyle w:val="TableParagraph"/>
                          <w:tabs>
                            <w:tab w:pos="2006" w:val="left" w:leader="none"/>
                            <w:tab w:pos="2478" w:val="left" w:leader="none"/>
                            <w:tab w:pos="2949" w:val="left" w:leader="none"/>
                          </w:tabs>
                          <w:spacing w:before="92"/>
                          <w:ind w:left="1533"/>
                          <w:rPr>
                            <w:rFonts w:ascii="휴먼옛체" w:eastAsia="휴먼옛체" w:hint="eastAsia"/>
                            <w:sz w:val="18"/>
                          </w:rPr>
                        </w:pPr>
                        <w:r>
                          <w:rPr>
                            <w:rFonts w:ascii="휴먼옛체" w:eastAsia="휴먼옛체" w:hint="eastAsia"/>
                            <w:w w:val="95"/>
                            <w:sz w:val="18"/>
                          </w:rPr>
                          <w:t>지</w:t>
                          <w:tab/>
                          <w:t>급</w:t>
                          <w:tab/>
                          <w:t>내</w:t>
                          <w:tab/>
                          <w:t>역</w:t>
                        </w:r>
                      </w:p>
                    </w:tc>
                  </w:tr>
                  <w:tr>
                    <w:trPr>
                      <w:trHeight w:val="478" w:hRule="atLeast"/>
                    </w:trPr>
                    <w:tc>
                      <w:tcPr>
                        <w:tcW w:w="451" w:type="dxa"/>
                        <w:vMerge/>
                        <w:tcBorders>
                          <w:top w:val="nil"/>
                          <w:bottom w:val="single" w:sz="4" w:space="0" w:color="656565"/>
                          <w:right w:val="single" w:sz="4" w:space="0" w:color="656565"/>
                        </w:tcBorders>
                      </w:tcPr>
                      <w:p>
                        <w:pPr>
                          <w:rPr>
                            <w:sz w:val="2"/>
                            <w:szCs w:val="2"/>
                          </w:rPr>
                        </w:pPr>
                      </w:p>
                    </w:tc>
                    <w:tc>
                      <w:tcPr>
                        <w:tcW w:w="761" w:type="dxa"/>
                        <w:vMerge/>
                        <w:tcBorders>
                          <w:top w:val="nil"/>
                          <w:left w:val="single" w:sz="4" w:space="0" w:color="656565"/>
                          <w:bottom w:val="single" w:sz="4" w:space="0" w:color="656565"/>
                          <w:right w:val="single" w:sz="4" w:space="0" w:color="656565"/>
                        </w:tcBorders>
                      </w:tcPr>
                      <w:p>
                        <w:pPr>
                          <w:rPr>
                            <w:sz w:val="2"/>
                            <w:szCs w:val="2"/>
                          </w:rPr>
                        </w:pPr>
                      </w:p>
                    </w:tc>
                    <w:tc>
                      <w:tcPr>
                        <w:tcW w:w="934" w:type="dxa"/>
                        <w:vMerge/>
                        <w:tcBorders>
                          <w:top w:val="nil"/>
                          <w:left w:val="single" w:sz="4" w:space="0" w:color="656565"/>
                          <w:bottom w:val="single" w:sz="4" w:space="0" w:color="656565"/>
                          <w:right w:val="single" w:sz="4" w:space="0" w:color="656565"/>
                        </w:tcBorders>
                      </w:tcPr>
                      <w:p>
                        <w:pPr>
                          <w:rPr>
                            <w:sz w:val="2"/>
                            <w:szCs w:val="2"/>
                          </w:rPr>
                        </w:pPr>
                      </w:p>
                    </w:tc>
                    <w:tc>
                      <w:tcPr>
                        <w:tcW w:w="638" w:type="dxa"/>
                        <w:vMerge/>
                        <w:tcBorders>
                          <w:top w:val="nil"/>
                          <w:left w:val="single" w:sz="4" w:space="0" w:color="656565"/>
                          <w:bottom w:val="single" w:sz="4" w:space="0" w:color="656565"/>
                          <w:right w:val="single" w:sz="4" w:space="0" w:color="656565"/>
                        </w:tcBorders>
                      </w:tcPr>
                      <w:p>
                        <w:pPr>
                          <w:rPr>
                            <w:sz w:val="2"/>
                            <w:szCs w:val="2"/>
                          </w:rPr>
                        </w:pPr>
                      </w:p>
                    </w:tc>
                    <w:tc>
                      <w:tcPr>
                        <w:tcW w:w="605" w:type="dxa"/>
                        <w:gridSpan w:val="2"/>
                        <w:vMerge/>
                        <w:tcBorders>
                          <w:top w:val="nil"/>
                          <w:left w:val="single" w:sz="4" w:space="0" w:color="656565"/>
                          <w:bottom w:val="single" w:sz="4" w:space="0" w:color="656565"/>
                          <w:right w:val="single" w:sz="4" w:space="0" w:color="656565"/>
                        </w:tcBorders>
                      </w:tcPr>
                      <w:p>
                        <w:pPr>
                          <w:rPr>
                            <w:sz w:val="2"/>
                            <w:szCs w:val="2"/>
                          </w:rPr>
                        </w:pPr>
                      </w:p>
                    </w:tc>
                    <w:tc>
                      <w:tcPr>
                        <w:tcW w:w="905" w:type="dxa"/>
                        <w:gridSpan w:val="3"/>
                        <w:tcBorders>
                          <w:top w:val="single" w:sz="4" w:space="0" w:color="656565"/>
                          <w:left w:val="single" w:sz="4" w:space="0" w:color="656565"/>
                          <w:bottom w:val="single" w:sz="4" w:space="0" w:color="656565"/>
                          <w:right w:val="single" w:sz="4" w:space="0" w:color="656565"/>
                        </w:tcBorders>
                      </w:tcPr>
                      <w:p>
                        <w:pPr>
                          <w:pStyle w:val="TableParagraph"/>
                          <w:spacing w:before="111"/>
                          <w:ind w:left="42"/>
                          <w:rPr>
                            <w:rFonts w:ascii="휴먼옛체" w:eastAsia="휴먼옛체" w:hint="eastAsia"/>
                            <w:sz w:val="18"/>
                          </w:rPr>
                        </w:pPr>
                        <w:r>
                          <w:rPr>
                            <w:rFonts w:ascii="휴먼옛체" w:eastAsia="휴먼옛체" w:hint="eastAsia"/>
                            <w:spacing w:val="-4"/>
                            <w:w w:val="90"/>
                            <w:sz w:val="18"/>
                          </w:rPr>
                          <w:t>최초 </w:t>
                        </w:r>
                        <w:r>
                          <w:rPr>
                            <w:rFonts w:ascii="휴먼옛체" w:eastAsia="휴먼옛체" w:hint="eastAsia"/>
                            <w:spacing w:val="-8"/>
                            <w:w w:val="90"/>
                            <w:sz w:val="18"/>
                          </w:rPr>
                          <w:t>지급일</w:t>
                        </w:r>
                      </w:p>
                    </w:tc>
                    <w:tc>
                      <w:tcPr>
                        <w:tcW w:w="743"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11"/>
                          <w:ind w:left="152"/>
                          <w:rPr>
                            <w:rFonts w:ascii="휴먼옛체" w:eastAsia="휴먼옛체" w:hint="eastAsia"/>
                            <w:sz w:val="18"/>
                          </w:rPr>
                        </w:pPr>
                        <w:r>
                          <w:rPr>
                            <w:rFonts w:ascii="휴먼옛체" w:eastAsia="휴먼옛체" w:hint="eastAsia"/>
                            <w:w w:val="95"/>
                            <w:sz w:val="18"/>
                          </w:rPr>
                          <w:t>지급액</w:t>
                        </w:r>
                      </w:p>
                    </w:tc>
                    <w:tc>
                      <w:tcPr>
                        <w:tcW w:w="957" w:type="dxa"/>
                        <w:gridSpan w:val="3"/>
                        <w:tcBorders>
                          <w:top w:val="single" w:sz="4" w:space="0" w:color="656565"/>
                          <w:left w:val="single" w:sz="4" w:space="0" w:color="656565"/>
                          <w:bottom w:val="single" w:sz="4" w:space="0" w:color="656565"/>
                          <w:right w:val="single" w:sz="4" w:space="0" w:color="656565"/>
                        </w:tcBorders>
                      </w:tcPr>
                      <w:p>
                        <w:pPr>
                          <w:pStyle w:val="TableParagraph"/>
                          <w:spacing w:before="111"/>
                          <w:ind w:left="185"/>
                          <w:rPr>
                            <w:rFonts w:ascii="휴먼옛체" w:eastAsia="휴먼옛체" w:hint="eastAsia"/>
                            <w:sz w:val="18"/>
                          </w:rPr>
                        </w:pPr>
                        <w:r>
                          <w:rPr>
                            <w:rFonts w:ascii="휴먼옛체" w:eastAsia="휴먼옛체" w:hint="eastAsia"/>
                            <w:w w:val="95"/>
                            <w:sz w:val="18"/>
                          </w:rPr>
                          <w:t>감액사유</w:t>
                        </w:r>
                      </w:p>
                    </w:tc>
                    <w:tc>
                      <w:tcPr>
                        <w:tcW w:w="1941" w:type="dxa"/>
                        <w:gridSpan w:val="4"/>
                        <w:tcBorders>
                          <w:top w:val="single" w:sz="4" w:space="0" w:color="656565"/>
                          <w:left w:val="single" w:sz="4" w:space="0" w:color="656565"/>
                          <w:bottom w:val="single" w:sz="4" w:space="0" w:color="656565"/>
                        </w:tcBorders>
                      </w:tcPr>
                      <w:p>
                        <w:pPr>
                          <w:pStyle w:val="TableParagraph"/>
                          <w:spacing w:before="111"/>
                          <w:ind w:left="299"/>
                          <w:rPr>
                            <w:rFonts w:ascii="휴먼옛체" w:eastAsia="휴먼옛체" w:hint="eastAsia"/>
                            <w:sz w:val="18"/>
                          </w:rPr>
                        </w:pPr>
                        <w:r>
                          <w:rPr>
                            <w:rFonts w:ascii="휴먼옛체" w:eastAsia="휴먼옛체" w:hint="eastAsia"/>
                            <w:w w:val="95"/>
                            <w:sz w:val="18"/>
                          </w:rPr>
                          <w:t>지급내역 변동 사유</w:t>
                        </w:r>
                      </w:p>
                    </w:tc>
                  </w:tr>
                  <w:tr>
                    <w:trPr>
                      <w:trHeight w:val="592" w:hRule="atLeast"/>
                    </w:trPr>
                    <w:tc>
                      <w:tcPr>
                        <w:tcW w:w="451" w:type="dxa"/>
                        <w:tcBorders>
                          <w:top w:val="single" w:sz="4" w:space="0" w:color="656565"/>
                          <w:bottom w:val="single" w:sz="4" w:space="0" w:color="656565"/>
                          <w:right w:val="single" w:sz="4" w:space="0" w:color="656565"/>
                        </w:tcBorders>
                      </w:tcPr>
                      <w:p>
                        <w:pPr>
                          <w:pStyle w:val="TableParagraph"/>
                          <w:rPr>
                            <w:rFonts w:ascii="Times New Roman"/>
                            <w:sz w:val="16"/>
                          </w:rPr>
                        </w:pPr>
                      </w:p>
                    </w:tc>
                    <w:tc>
                      <w:tcPr>
                        <w:tcW w:w="761"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34"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38"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05"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05"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43"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57"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941" w:type="dxa"/>
                        <w:gridSpan w:val="4"/>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92" w:hRule="atLeast"/>
                    </w:trPr>
                    <w:tc>
                      <w:tcPr>
                        <w:tcW w:w="451" w:type="dxa"/>
                        <w:tcBorders>
                          <w:top w:val="single" w:sz="4" w:space="0" w:color="656565"/>
                          <w:bottom w:val="single" w:sz="4" w:space="0" w:color="656565"/>
                          <w:right w:val="single" w:sz="4" w:space="0" w:color="656565"/>
                        </w:tcBorders>
                      </w:tcPr>
                      <w:p>
                        <w:pPr>
                          <w:pStyle w:val="TableParagraph"/>
                          <w:rPr>
                            <w:rFonts w:ascii="Times New Roman"/>
                            <w:sz w:val="16"/>
                          </w:rPr>
                        </w:pPr>
                      </w:p>
                    </w:tc>
                    <w:tc>
                      <w:tcPr>
                        <w:tcW w:w="761"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34"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38"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05"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05"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43"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57"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941" w:type="dxa"/>
                        <w:gridSpan w:val="4"/>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91" w:hRule="atLeast"/>
                    </w:trPr>
                    <w:tc>
                      <w:tcPr>
                        <w:tcW w:w="451" w:type="dxa"/>
                        <w:tcBorders>
                          <w:top w:val="single" w:sz="4" w:space="0" w:color="656565"/>
                          <w:bottom w:val="single" w:sz="4" w:space="0" w:color="656565"/>
                          <w:right w:val="single" w:sz="4" w:space="0" w:color="656565"/>
                        </w:tcBorders>
                      </w:tcPr>
                      <w:p>
                        <w:pPr>
                          <w:pStyle w:val="TableParagraph"/>
                          <w:rPr>
                            <w:rFonts w:ascii="Times New Roman"/>
                            <w:sz w:val="16"/>
                          </w:rPr>
                        </w:pPr>
                      </w:p>
                    </w:tc>
                    <w:tc>
                      <w:tcPr>
                        <w:tcW w:w="761"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34"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38"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05"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05"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43"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57"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941" w:type="dxa"/>
                        <w:gridSpan w:val="4"/>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92" w:hRule="atLeast"/>
                    </w:trPr>
                    <w:tc>
                      <w:tcPr>
                        <w:tcW w:w="451" w:type="dxa"/>
                        <w:tcBorders>
                          <w:top w:val="single" w:sz="4" w:space="0" w:color="656565"/>
                          <w:bottom w:val="single" w:sz="4" w:space="0" w:color="656565"/>
                          <w:right w:val="single" w:sz="4" w:space="0" w:color="656565"/>
                        </w:tcBorders>
                      </w:tcPr>
                      <w:p>
                        <w:pPr>
                          <w:pStyle w:val="TableParagraph"/>
                          <w:rPr>
                            <w:rFonts w:ascii="Times New Roman"/>
                            <w:sz w:val="16"/>
                          </w:rPr>
                        </w:pPr>
                      </w:p>
                    </w:tc>
                    <w:tc>
                      <w:tcPr>
                        <w:tcW w:w="761"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34"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38"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05"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05"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43"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57"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941" w:type="dxa"/>
                        <w:gridSpan w:val="4"/>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92" w:hRule="atLeast"/>
                    </w:trPr>
                    <w:tc>
                      <w:tcPr>
                        <w:tcW w:w="451" w:type="dxa"/>
                        <w:tcBorders>
                          <w:top w:val="single" w:sz="4" w:space="0" w:color="656565"/>
                          <w:bottom w:val="single" w:sz="4" w:space="0" w:color="656565"/>
                          <w:right w:val="single" w:sz="4" w:space="0" w:color="656565"/>
                        </w:tcBorders>
                      </w:tcPr>
                      <w:p>
                        <w:pPr>
                          <w:pStyle w:val="TableParagraph"/>
                          <w:rPr>
                            <w:rFonts w:ascii="Times New Roman"/>
                            <w:sz w:val="16"/>
                          </w:rPr>
                        </w:pPr>
                      </w:p>
                    </w:tc>
                    <w:tc>
                      <w:tcPr>
                        <w:tcW w:w="761"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34"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38"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05"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05"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43"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57"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941" w:type="dxa"/>
                        <w:gridSpan w:val="4"/>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92" w:hRule="atLeast"/>
                    </w:trPr>
                    <w:tc>
                      <w:tcPr>
                        <w:tcW w:w="451" w:type="dxa"/>
                        <w:tcBorders>
                          <w:top w:val="single" w:sz="4" w:space="0" w:color="656565"/>
                          <w:bottom w:val="single" w:sz="4" w:space="0" w:color="656565"/>
                          <w:right w:val="single" w:sz="4" w:space="0" w:color="656565"/>
                        </w:tcBorders>
                      </w:tcPr>
                      <w:p>
                        <w:pPr>
                          <w:pStyle w:val="TableParagraph"/>
                          <w:rPr>
                            <w:rFonts w:ascii="Times New Roman"/>
                            <w:sz w:val="16"/>
                          </w:rPr>
                        </w:pPr>
                      </w:p>
                    </w:tc>
                    <w:tc>
                      <w:tcPr>
                        <w:tcW w:w="761"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34"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38"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05"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05"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43"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57"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941" w:type="dxa"/>
                        <w:gridSpan w:val="4"/>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92" w:hRule="atLeast"/>
                    </w:trPr>
                    <w:tc>
                      <w:tcPr>
                        <w:tcW w:w="451" w:type="dxa"/>
                        <w:tcBorders>
                          <w:top w:val="single" w:sz="4" w:space="0" w:color="656565"/>
                          <w:bottom w:val="single" w:sz="4" w:space="0" w:color="656565"/>
                          <w:right w:val="single" w:sz="4" w:space="0" w:color="656565"/>
                        </w:tcBorders>
                      </w:tcPr>
                      <w:p>
                        <w:pPr>
                          <w:pStyle w:val="TableParagraph"/>
                          <w:rPr>
                            <w:rFonts w:ascii="Times New Roman"/>
                            <w:sz w:val="16"/>
                          </w:rPr>
                        </w:pPr>
                      </w:p>
                    </w:tc>
                    <w:tc>
                      <w:tcPr>
                        <w:tcW w:w="761"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34"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38"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605"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05"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743"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957" w:type="dxa"/>
                        <w:gridSpan w:val="3"/>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941" w:type="dxa"/>
                        <w:gridSpan w:val="4"/>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82" w:hRule="atLeast"/>
                    </w:trPr>
                    <w:tc>
                      <w:tcPr>
                        <w:tcW w:w="451" w:type="dxa"/>
                        <w:tcBorders>
                          <w:top w:val="single" w:sz="4" w:space="0" w:color="656565"/>
                          <w:right w:val="single" w:sz="4" w:space="0" w:color="656565"/>
                        </w:tcBorders>
                      </w:tcPr>
                      <w:p>
                        <w:pPr>
                          <w:pStyle w:val="TableParagraph"/>
                          <w:spacing w:before="11"/>
                          <w:rPr>
                            <w:rFonts w:ascii="Tahoma"/>
                            <w:sz w:val="13"/>
                          </w:rPr>
                        </w:pPr>
                      </w:p>
                      <w:p>
                        <w:pPr>
                          <w:pStyle w:val="TableParagraph"/>
                          <w:ind w:left="69"/>
                          <w:rPr>
                            <w:rFonts w:ascii="휴먼옛체" w:eastAsia="휴먼옛체" w:hint="eastAsia"/>
                            <w:sz w:val="18"/>
                          </w:rPr>
                        </w:pPr>
                        <w:r>
                          <w:rPr>
                            <w:rFonts w:ascii="휴먼옛체" w:eastAsia="휴먼옛체" w:hint="eastAsia"/>
                            <w:w w:val="95"/>
                            <w:sz w:val="18"/>
                          </w:rPr>
                          <w:t>합계</w:t>
                        </w:r>
                      </w:p>
                    </w:tc>
                    <w:tc>
                      <w:tcPr>
                        <w:tcW w:w="761" w:type="dxa"/>
                        <w:tcBorders>
                          <w:top w:val="single" w:sz="4" w:space="0" w:color="656565"/>
                          <w:left w:val="single" w:sz="4" w:space="0" w:color="656565"/>
                          <w:right w:val="single" w:sz="4" w:space="0" w:color="656565"/>
                        </w:tcBorders>
                      </w:tcPr>
                      <w:p>
                        <w:pPr>
                          <w:pStyle w:val="TableParagraph"/>
                          <w:rPr>
                            <w:rFonts w:ascii="Times New Roman"/>
                            <w:sz w:val="16"/>
                          </w:rPr>
                        </w:pPr>
                      </w:p>
                    </w:tc>
                    <w:tc>
                      <w:tcPr>
                        <w:tcW w:w="934" w:type="dxa"/>
                        <w:tcBorders>
                          <w:top w:val="single" w:sz="4" w:space="0" w:color="656565"/>
                          <w:left w:val="single" w:sz="4" w:space="0" w:color="656565"/>
                          <w:right w:val="single" w:sz="4" w:space="0" w:color="656565"/>
                        </w:tcBorders>
                      </w:tcPr>
                      <w:p>
                        <w:pPr>
                          <w:pStyle w:val="TableParagraph"/>
                          <w:rPr>
                            <w:rFonts w:ascii="Times New Roman"/>
                            <w:sz w:val="16"/>
                          </w:rPr>
                        </w:pPr>
                      </w:p>
                    </w:tc>
                    <w:tc>
                      <w:tcPr>
                        <w:tcW w:w="638" w:type="dxa"/>
                        <w:tcBorders>
                          <w:top w:val="single" w:sz="4" w:space="0" w:color="656565"/>
                          <w:left w:val="single" w:sz="4" w:space="0" w:color="656565"/>
                          <w:right w:val="single" w:sz="4" w:space="0" w:color="656565"/>
                        </w:tcBorders>
                      </w:tcPr>
                      <w:p>
                        <w:pPr>
                          <w:pStyle w:val="TableParagraph"/>
                          <w:rPr>
                            <w:rFonts w:ascii="Times New Roman"/>
                            <w:sz w:val="16"/>
                          </w:rPr>
                        </w:pPr>
                      </w:p>
                    </w:tc>
                    <w:tc>
                      <w:tcPr>
                        <w:tcW w:w="605" w:type="dxa"/>
                        <w:gridSpan w:val="2"/>
                        <w:tcBorders>
                          <w:top w:val="single" w:sz="4" w:space="0" w:color="656565"/>
                          <w:left w:val="single" w:sz="4" w:space="0" w:color="656565"/>
                          <w:right w:val="single" w:sz="4" w:space="0" w:color="656565"/>
                        </w:tcBorders>
                      </w:tcPr>
                      <w:p>
                        <w:pPr>
                          <w:pStyle w:val="TableParagraph"/>
                          <w:rPr>
                            <w:rFonts w:ascii="Times New Roman"/>
                            <w:sz w:val="16"/>
                          </w:rPr>
                        </w:pPr>
                      </w:p>
                    </w:tc>
                    <w:tc>
                      <w:tcPr>
                        <w:tcW w:w="905" w:type="dxa"/>
                        <w:gridSpan w:val="3"/>
                        <w:tcBorders>
                          <w:top w:val="single" w:sz="4" w:space="0" w:color="656565"/>
                          <w:left w:val="single" w:sz="4" w:space="0" w:color="656565"/>
                          <w:right w:val="single" w:sz="4" w:space="0" w:color="656565"/>
                        </w:tcBorders>
                      </w:tcPr>
                      <w:p>
                        <w:pPr>
                          <w:pStyle w:val="TableParagraph"/>
                          <w:rPr>
                            <w:rFonts w:ascii="Times New Roman"/>
                            <w:sz w:val="16"/>
                          </w:rPr>
                        </w:pPr>
                      </w:p>
                    </w:tc>
                    <w:tc>
                      <w:tcPr>
                        <w:tcW w:w="743" w:type="dxa"/>
                        <w:gridSpan w:val="2"/>
                        <w:tcBorders>
                          <w:top w:val="single" w:sz="4" w:space="0" w:color="656565"/>
                          <w:left w:val="single" w:sz="4" w:space="0" w:color="656565"/>
                          <w:right w:val="single" w:sz="4" w:space="0" w:color="656565"/>
                        </w:tcBorders>
                      </w:tcPr>
                      <w:p>
                        <w:pPr>
                          <w:pStyle w:val="TableParagraph"/>
                          <w:rPr>
                            <w:rFonts w:ascii="Times New Roman"/>
                            <w:sz w:val="16"/>
                          </w:rPr>
                        </w:pPr>
                      </w:p>
                    </w:tc>
                    <w:tc>
                      <w:tcPr>
                        <w:tcW w:w="957" w:type="dxa"/>
                        <w:gridSpan w:val="3"/>
                        <w:tcBorders>
                          <w:top w:val="single" w:sz="4" w:space="0" w:color="656565"/>
                          <w:left w:val="single" w:sz="4" w:space="0" w:color="656565"/>
                          <w:right w:val="single" w:sz="4" w:space="0" w:color="656565"/>
                        </w:tcBorders>
                      </w:tcPr>
                      <w:p>
                        <w:pPr>
                          <w:pStyle w:val="TableParagraph"/>
                          <w:rPr>
                            <w:rFonts w:ascii="Times New Roman"/>
                            <w:sz w:val="16"/>
                          </w:rPr>
                        </w:pPr>
                      </w:p>
                    </w:tc>
                    <w:tc>
                      <w:tcPr>
                        <w:tcW w:w="1941" w:type="dxa"/>
                        <w:gridSpan w:val="4"/>
                        <w:tcBorders>
                          <w:top w:val="single" w:sz="4" w:space="0" w:color="656565"/>
                          <w:left w:val="single" w:sz="4" w:space="0" w:color="656565"/>
                        </w:tcBorders>
                      </w:tcPr>
                      <w:p>
                        <w:pPr>
                          <w:pStyle w:val="TableParagraph"/>
                          <w:rPr>
                            <w:rFonts w:ascii="Times New Roman"/>
                            <w:sz w:val="16"/>
                          </w:rPr>
                        </w:pPr>
                      </w:p>
                    </w:tc>
                  </w:tr>
                </w:tbl>
                <w:p>
                  <w:pPr>
                    <w:pStyle w:val="BodyText"/>
                  </w:pPr>
                </w:p>
              </w:txbxContent>
            </v:textbox>
            <w10:wrap type="none"/>
          </v:shape>
        </w:pict>
      </w:r>
      <w:r>
        <w:rPr>
          <w:sz w:val="17"/>
        </w:rPr>
        <w:t>❙</w:t>
      </w:r>
      <w:r>
        <w:rPr>
          <w:rFonts w:ascii="휴먼옛체" w:hAnsi="휴먼옛체" w:eastAsia="휴먼옛체" w:hint="eastAsia"/>
          <w:sz w:val="17"/>
        </w:rPr>
        <w:t>서식15호</w:t>
      </w:r>
      <w:r>
        <w:rPr>
          <w:sz w:val="17"/>
        </w:rPr>
        <w:t>❙ </w:t>
      </w:r>
      <w:r>
        <w:rPr>
          <w:rFonts w:ascii="휴먼옛체" w:hAnsi="휴먼옛체" w:eastAsia="휴먼옛체" w:hint="eastAsia"/>
          <w:sz w:val="17"/>
        </w:rPr>
        <w:t>[시행규칙 별지 제6호서식]</w:t>
      </w: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spacing w:before="9"/>
        <w:rPr>
          <w:rFonts w:ascii="휴먼옛체"/>
          <w:sz w:val="22"/>
        </w:rPr>
      </w:pPr>
    </w:p>
    <w:p>
      <w:pPr>
        <w:pStyle w:val="Heading8"/>
        <w:ind w:left="9246"/>
      </w:pPr>
      <w:r>
        <w:rPr/>
        <w:t>10</w:t>
      </w:r>
    </w:p>
    <w:p>
      <w:pPr>
        <w:pStyle w:val="BodyText"/>
        <w:spacing w:before="3"/>
        <w:rPr>
          <w:rFonts w:ascii="맑은 고딕"/>
          <w:b/>
          <w:sz w:val="29"/>
        </w:rPr>
      </w:pPr>
    </w:p>
    <w:p>
      <w:pPr>
        <w:spacing w:line="160" w:lineRule="auto" w:before="0"/>
        <w:ind w:left="9246" w:right="181" w:firstLine="0"/>
        <w:jc w:val="left"/>
        <w:rPr>
          <w:rFonts w:ascii="휴먼모음T" w:eastAsia="휴먼모음T" w:hint="eastAsia"/>
          <w:sz w:val="20"/>
        </w:rPr>
      </w:pPr>
      <w:r>
        <w:rPr>
          <w:rFonts w:ascii="휴먼모음T" w:eastAsia="휴먼모음T" w:hint="eastAsia"/>
          <w:w w:val="105"/>
          <w:sz w:val="20"/>
        </w:rPr>
        <w:t>서 식</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9"/>
        <w:rPr>
          <w:rFonts w:ascii="휴먼모음T"/>
          <w:sz w:val="17"/>
        </w:rPr>
      </w:pPr>
    </w:p>
    <w:p>
      <w:pPr>
        <w:spacing w:before="0"/>
        <w:ind w:left="6011" w:right="0" w:firstLine="0"/>
        <w:jc w:val="left"/>
        <w:rPr>
          <w:rFonts w:ascii="휴먼옛체" w:hAnsi="휴먼옛체" w:eastAsia="휴먼옛체" w:hint="eastAsia"/>
          <w:sz w:val="14"/>
        </w:rPr>
      </w:pPr>
      <w:r>
        <w:rPr>
          <w:rFonts w:ascii="휴먼옛체" w:hAnsi="휴먼옛체" w:eastAsia="휴먼옛체" w:hint="eastAsia"/>
          <w:sz w:val="14"/>
        </w:rPr>
        <w:t>210mm×297mm[백상지 80g/㎡(재활용품)]</w:t>
      </w:r>
    </w:p>
    <w:p>
      <w:pPr>
        <w:pStyle w:val="BodyText"/>
        <w:rPr>
          <w:rFonts w:ascii="휴먼옛체"/>
          <w:sz w:val="20"/>
        </w:rPr>
      </w:pPr>
    </w:p>
    <w:p>
      <w:pPr>
        <w:pStyle w:val="BodyText"/>
        <w:spacing w:before="12"/>
        <w:rPr>
          <w:rFonts w:ascii="휴먼옛체"/>
          <w:sz w:val="22"/>
        </w:rPr>
      </w:pPr>
    </w:p>
    <w:p>
      <w:pPr>
        <w:pStyle w:val="ListParagraph"/>
        <w:numPr>
          <w:ilvl w:val="1"/>
          <w:numId w:val="343"/>
        </w:numPr>
        <w:tabs>
          <w:tab w:pos="258" w:val="left" w:leader="none"/>
        </w:tabs>
        <w:spacing w:line="240" w:lineRule="auto" w:before="96" w:after="0"/>
        <w:ind w:left="8075" w:right="1213" w:hanging="8076"/>
        <w:jc w:val="right"/>
        <w:rPr>
          <w:rFonts w:ascii="Tahoma" w:hAnsi="Tahoma"/>
          <w:sz w:val="21"/>
        </w:rPr>
      </w:pPr>
      <w:r>
        <w:rPr>
          <w:rFonts w:ascii="Tahoma" w:hAnsi="Tahoma"/>
          <w:spacing w:val="-1"/>
          <w:w w:val="95"/>
          <w:sz w:val="21"/>
        </w:rPr>
        <w:t>241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53792">
            <wp:simplePos x="0" y="0"/>
            <wp:positionH relativeFrom="page">
              <wp:posOffset>380</wp:posOffset>
            </wp:positionH>
            <wp:positionV relativeFrom="page">
              <wp:posOffset>108000</wp:posOffset>
            </wp:positionV>
            <wp:extent cx="7055739" cy="9467799"/>
            <wp:effectExtent l="0" t="0" r="0" b="0"/>
            <wp:wrapNone/>
            <wp:docPr id="87" name="image691.png"/>
            <wp:cNvGraphicFramePr>
              <a:graphicFrameLocks noChangeAspect="1"/>
            </wp:cNvGraphicFramePr>
            <a:graphic>
              <a:graphicData uri="http://schemas.openxmlformats.org/drawingml/2006/picture">
                <pic:pic>
                  <pic:nvPicPr>
                    <pic:cNvPr id="88" name="image691.png"/>
                    <pic:cNvPicPr/>
                  </pic:nvPicPr>
                  <pic:blipFill>
                    <a:blip r:embed="rId697"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6"/>
        <w:rPr>
          <w:rFonts w:ascii="Tahoma"/>
          <w:sz w:val="14"/>
        </w:rPr>
      </w:pPr>
    </w:p>
    <w:p>
      <w:pPr>
        <w:spacing w:before="0"/>
        <w:ind w:left="467" w:right="0" w:firstLine="0"/>
        <w:jc w:val="left"/>
        <w:rPr>
          <w:sz w:val="17"/>
        </w:rPr>
      </w:pPr>
      <w:r>
        <w:rPr>
          <w:sz w:val="17"/>
        </w:rPr>
        <w:t>❙</w:t>
      </w:r>
      <w:r>
        <w:rPr>
          <w:rFonts w:ascii="휴먼옛체" w:hAnsi="휴먼옛체" w:eastAsia="휴먼옛체" w:hint="eastAsia"/>
          <w:sz w:val="17"/>
        </w:rPr>
        <w:t>서식16호</w:t>
      </w:r>
      <w:r>
        <w:rPr>
          <w:sz w:val="17"/>
        </w:rPr>
        <w:t>❙</w:t>
      </w:r>
    </w:p>
    <w:p>
      <w:pPr>
        <w:pStyle w:val="Heading5"/>
        <w:spacing w:before="131"/>
        <w:ind w:left="698" w:right="0"/>
        <w:jc w:val="left"/>
      </w:pPr>
      <w:r>
        <w:rPr/>
        <w:t>기초연금 거주불명등록 수급자 결정(변경신고)사실 통보 요청서</w:t>
      </w:r>
    </w:p>
    <w:p>
      <w:pPr>
        <w:spacing w:line="249" w:lineRule="auto" w:before="228" w:after="49"/>
        <w:ind w:left="467" w:right="4663" w:firstLine="0"/>
        <w:jc w:val="left"/>
        <w:rPr>
          <w:rFonts w:ascii="휴먼옛체" w:hAnsi="휴먼옛체" w:eastAsia="휴먼옛체" w:hint="eastAsia"/>
          <w:sz w:val="20"/>
        </w:rPr>
      </w:pPr>
      <w:r>
        <w:rPr>
          <w:rFonts w:ascii="휴먼옛체" w:hAnsi="휴먼옛체" w:eastAsia="휴먼옛체" w:hint="eastAsia"/>
          <w:spacing w:val="-9"/>
          <w:w w:val="85"/>
          <w:sz w:val="20"/>
        </w:rPr>
        <w:t>수신</w:t>
      </w:r>
      <w:r>
        <w:rPr>
          <w:rFonts w:ascii="휴먼옛체" w:hAnsi="휴먼옛체" w:eastAsia="휴먼옛체" w:hint="eastAsia"/>
          <w:spacing w:val="-41"/>
          <w:w w:val="85"/>
          <w:sz w:val="20"/>
        </w:rPr>
        <w:t> </w:t>
      </w:r>
      <w:r>
        <w:rPr>
          <w:rFonts w:ascii="휴먼옛체" w:hAnsi="휴먼옛체" w:eastAsia="휴먼옛체" w:hint="eastAsia"/>
          <w:w w:val="85"/>
          <w:sz w:val="20"/>
        </w:rPr>
        <w:t>:</w:t>
      </w:r>
      <w:r>
        <w:rPr>
          <w:rFonts w:ascii="휴먼옛체" w:hAnsi="휴먼옛체" w:eastAsia="휴먼옛체" w:hint="eastAsia"/>
          <w:spacing w:val="-36"/>
          <w:w w:val="85"/>
          <w:sz w:val="20"/>
        </w:rPr>
        <w:t> </w:t>
      </w:r>
      <w:r>
        <w:rPr>
          <w:rFonts w:ascii="휴먼옛체" w:hAnsi="휴먼옛체" w:eastAsia="휴먼옛체" w:hint="eastAsia"/>
          <w:spacing w:val="-12"/>
          <w:w w:val="85"/>
          <w:sz w:val="20"/>
        </w:rPr>
        <w:t>○○○</w:t>
      </w:r>
      <w:r>
        <w:rPr>
          <w:rFonts w:ascii="휴먼옛체" w:hAnsi="휴먼옛체" w:eastAsia="휴먼옛체" w:hint="eastAsia"/>
          <w:spacing w:val="-42"/>
          <w:w w:val="85"/>
          <w:sz w:val="20"/>
        </w:rPr>
        <w:t> </w:t>
      </w:r>
      <w:r>
        <w:rPr>
          <w:rFonts w:ascii="휴먼옛체" w:hAnsi="휴먼옛체" w:eastAsia="휴먼옛체" w:hint="eastAsia"/>
          <w:spacing w:val="-11"/>
          <w:w w:val="85"/>
          <w:sz w:val="20"/>
        </w:rPr>
        <w:t>읍</w:t>
      </w:r>
      <w:r>
        <w:rPr>
          <w:spacing w:val="-11"/>
          <w:w w:val="85"/>
          <w:sz w:val="20"/>
        </w:rPr>
        <w:t>･</w:t>
      </w:r>
      <w:r>
        <w:rPr>
          <w:rFonts w:ascii="휴먼옛체" w:hAnsi="휴먼옛체" w:eastAsia="휴먼옛체" w:hint="eastAsia"/>
          <w:spacing w:val="-11"/>
          <w:w w:val="85"/>
          <w:sz w:val="20"/>
        </w:rPr>
        <w:t>면</w:t>
      </w:r>
      <w:r>
        <w:rPr>
          <w:spacing w:val="-11"/>
          <w:w w:val="85"/>
          <w:sz w:val="20"/>
        </w:rPr>
        <w:t>･</w:t>
      </w:r>
      <w:r>
        <w:rPr>
          <w:rFonts w:ascii="휴먼옛체" w:hAnsi="휴먼옛체" w:eastAsia="휴먼옛체" w:hint="eastAsia"/>
          <w:spacing w:val="-11"/>
          <w:w w:val="85"/>
          <w:sz w:val="20"/>
        </w:rPr>
        <w:t>동</w:t>
      </w:r>
      <w:r>
        <w:rPr>
          <w:rFonts w:ascii="휴먼옛체" w:hAnsi="휴먼옛체" w:eastAsia="휴먼옛체" w:hint="eastAsia"/>
          <w:spacing w:val="-40"/>
          <w:w w:val="85"/>
          <w:sz w:val="20"/>
        </w:rPr>
        <w:t> </w:t>
      </w:r>
      <w:r>
        <w:rPr>
          <w:rFonts w:ascii="휴먼옛체" w:hAnsi="휴먼옛체" w:eastAsia="휴먼옛체" w:hint="eastAsia"/>
          <w:spacing w:val="-14"/>
          <w:w w:val="85"/>
          <w:sz w:val="20"/>
        </w:rPr>
        <w:t>주민센터장</w:t>
      </w:r>
      <w:r>
        <w:rPr>
          <w:rFonts w:ascii="휴먼옛체" w:hAnsi="휴먼옛체" w:eastAsia="휴먼옛체" w:hint="eastAsia"/>
          <w:spacing w:val="-40"/>
          <w:w w:val="85"/>
          <w:sz w:val="20"/>
        </w:rPr>
        <w:t> </w:t>
      </w:r>
      <w:r>
        <w:rPr>
          <w:rFonts w:ascii="휴먼옛체" w:hAnsi="휴먼옛체" w:eastAsia="휴먼옛체" w:hint="eastAsia"/>
          <w:spacing w:val="-9"/>
          <w:w w:val="85"/>
          <w:sz w:val="20"/>
        </w:rPr>
        <w:t>또는</w:t>
      </w:r>
      <w:r>
        <w:rPr>
          <w:rFonts w:ascii="휴먼옛체" w:hAnsi="휴먼옛체" w:eastAsia="휴먼옛체" w:hint="eastAsia"/>
          <w:spacing w:val="-40"/>
          <w:w w:val="85"/>
          <w:sz w:val="20"/>
        </w:rPr>
        <w:t> </w:t>
      </w:r>
      <w:r>
        <w:rPr>
          <w:rFonts w:ascii="휴먼옛체" w:hAnsi="휴먼옛체" w:eastAsia="휴먼옛체" w:hint="eastAsia"/>
          <w:spacing w:val="-15"/>
          <w:w w:val="85"/>
          <w:sz w:val="20"/>
        </w:rPr>
        <w:t>국민연금공단</w:t>
      </w:r>
      <w:r>
        <w:rPr>
          <w:rFonts w:ascii="휴먼옛체" w:hAnsi="휴먼옛체" w:eastAsia="휴먼옛체" w:hint="eastAsia"/>
          <w:spacing w:val="-40"/>
          <w:w w:val="85"/>
          <w:sz w:val="20"/>
        </w:rPr>
        <w:t> </w:t>
      </w:r>
      <w:r>
        <w:rPr>
          <w:rFonts w:ascii="휴먼옛체" w:hAnsi="휴먼옛체" w:eastAsia="휴먼옛체" w:hint="eastAsia"/>
          <w:spacing w:val="-14"/>
          <w:w w:val="85"/>
          <w:sz w:val="20"/>
        </w:rPr>
        <w:t>○○지사장 </w:t>
      </w:r>
      <w:r>
        <w:rPr>
          <w:rFonts w:ascii="휴먼옛체" w:hAnsi="휴먼옛체" w:eastAsia="휴먼옛체" w:hint="eastAsia"/>
          <w:spacing w:val="-9"/>
          <w:w w:val="80"/>
          <w:sz w:val="20"/>
        </w:rPr>
        <w:t>제목 </w:t>
      </w:r>
      <w:r>
        <w:rPr>
          <w:rFonts w:ascii="휴먼옛체" w:hAnsi="휴먼옛체" w:eastAsia="휴먼옛체" w:hint="eastAsia"/>
          <w:w w:val="80"/>
          <w:sz w:val="20"/>
        </w:rPr>
        <w:t>: </w:t>
      </w:r>
      <w:r>
        <w:rPr>
          <w:rFonts w:ascii="휴먼옛체" w:hAnsi="휴먼옛체" w:eastAsia="휴먼옛체" w:hint="eastAsia"/>
          <w:spacing w:val="-13"/>
          <w:w w:val="80"/>
          <w:sz w:val="20"/>
        </w:rPr>
        <w:t>기초연금 </w:t>
      </w:r>
      <w:r>
        <w:rPr>
          <w:rFonts w:ascii="휴먼옛체" w:hAnsi="휴먼옛체" w:eastAsia="휴먼옛체" w:hint="eastAsia"/>
          <w:spacing w:val="-15"/>
          <w:w w:val="80"/>
          <w:sz w:val="20"/>
        </w:rPr>
        <w:t>거주불명등록 </w:t>
      </w:r>
      <w:r>
        <w:rPr>
          <w:rFonts w:ascii="휴먼옛체" w:hAnsi="휴먼옛체" w:eastAsia="휴먼옛체" w:hint="eastAsia"/>
          <w:spacing w:val="-12"/>
          <w:w w:val="80"/>
          <w:sz w:val="20"/>
        </w:rPr>
        <w:t>수급자 </w:t>
      </w:r>
      <w:r>
        <w:rPr>
          <w:rFonts w:ascii="휴먼옛체" w:hAnsi="휴먼옛체" w:eastAsia="휴먼옛체" w:hint="eastAsia"/>
          <w:spacing w:val="-14"/>
          <w:w w:val="80"/>
          <w:sz w:val="20"/>
        </w:rPr>
        <w:t>결정(변경신고)사실 </w:t>
      </w:r>
      <w:r>
        <w:rPr>
          <w:rFonts w:ascii="휴먼옛체" w:hAnsi="휴먼옛체" w:eastAsia="휴먼옛체" w:hint="eastAsia"/>
          <w:spacing w:val="-9"/>
          <w:w w:val="80"/>
          <w:sz w:val="20"/>
        </w:rPr>
        <w:t>통보</w:t>
      </w:r>
      <w:r>
        <w:rPr>
          <w:rFonts w:ascii="휴먼옛체" w:hAnsi="휴먼옛체" w:eastAsia="휴먼옛체" w:hint="eastAsia"/>
          <w:spacing w:val="-10"/>
          <w:w w:val="80"/>
          <w:sz w:val="20"/>
        </w:rPr>
        <w:t> </w:t>
      </w:r>
      <w:r>
        <w:rPr>
          <w:rFonts w:ascii="휴먼옛체" w:hAnsi="휴먼옛체" w:eastAsia="휴먼옛체" w:hint="eastAsia"/>
          <w:spacing w:val="-17"/>
          <w:w w:val="80"/>
          <w:sz w:val="20"/>
        </w:rPr>
        <w:t>요청</w:t>
      </w:r>
    </w:p>
    <w:tbl>
      <w:tblPr>
        <w:tblW w:w="0" w:type="auto"/>
        <w:jc w:val="left"/>
        <w:tblInd w:w="486" w:type="dxa"/>
        <w:tblBorders>
          <w:top w:val="single" w:sz="12" w:space="0" w:color="656565"/>
          <w:left w:val="single" w:sz="12" w:space="0" w:color="656565"/>
          <w:bottom w:val="single" w:sz="12" w:space="0" w:color="656565"/>
          <w:right w:val="single" w:sz="12" w:space="0" w:color="656565"/>
          <w:insideH w:val="single" w:sz="12" w:space="0" w:color="656565"/>
          <w:insideV w:val="single" w:sz="12" w:space="0" w:color="656565"/>
        </w:tblBorders>
        <w:tblLayout w:type="fixed"/>
        <w:tblCellMar>
          <w:top w:w="0" w:type="dxa"/>
          <w:left w:w="0" w:type="dxa"/>
          <w:bottom w:w="0" w:type="dxa"/>
          <w:right w:w="0" w:type="dxa"/>
        </w:tblCellMar>
        <w:tblLook w:val="01E0"/>
      </w:tblPr>
      <w:tblGrid>
        <w:gridCol w:w="913"/>
        <w:gridCol w:w="452"/>
        <w:gridCol w:w="980"/>
        <w:gridCol w:w="2782"/>
        <w:gridCol w:w="1089"/>
        <w:gridCol w:w="693"/>
        <w:gridCol w:w="1024"/>
      </w:tblGrid>
      <w:tr>
        <w:trPr>
          <w:trHeight w:val="497" w:hRule="atLeast"/>
        </w:trPr>
        <w:tc>
          <w:tcPr>
            <w:tcW w:w="913" w:type="dxa"/>
            <w:vMerge w:val="restart"/>
            <w:tcBorders>
              <w:bottom w:val="single" w:sz="4" w:space="0" w:color="656565"/>
              <w:right w:val="single" w:sz="4" w:space="0" w:color="656565"/>
            </w:tcBorders>
          </w:tcPr>
          <w:p>
            <w:pPr>
              <w:pStyle w:val="TableParagraph"/>
              <w:rPr>
                <w:rFonts w:ascii="휴먼옛체"/>
                <w:sz w:val="18"/>
              </w:rPr>
            </w:pPr>
          </w:p>
          <w:p>
            <w:pPr>
              <w:pStyle w:val="TableParagraph"/>
              <w:spacing w:before="7"/>
              <w:rPr>
                <w:rFonts w:ascii="휴먼옛체"/>
                <w:sz w:val="11"/>
              </w:rPr>
            </w:pPr>
          </w:p>
          <w:p>
            <w:pPr>
              <w:pStyle w:val="TableParagraph"/>
              <w:spacing w:line="213" w:lineRule="auto"/>
              <w:ind w:left="172" w:right="157"/>
              <w:jc w:val="center"/>
              <w:rPr>
                <w:rFonts w:ascii="휴먼옛체" w:eastAsia="휴먼옛체" w:hint="eastAsia"/>
                <w:sz w:val="18"/>
              </w:rPr>
            </w:pPr>
            <w:r>
              <w:rPr>
                <w:rFonts w:ascii="휴먼옛체" w:eastAsia="휴먼옛체" w:hint="eastAsia"/>
                <w:w w:val="75"/>
                <w:sz w:val="18"/>
              </w:rPr>
              <w:t>거주불명 </w:t>
            </w:r>
            <w:r>
              <w:rPr>
                <w:rFonts w:ascii="휴먼옛체" w:eastAsia="휴먼옛체" w:hint="eastAsia"/>
                <w:w w:val="90"/>
                <w:sz w:val="18"/>
              </w:rPr>
              <w:t>등록 </w:t>
            </w:r>
            <w:r>
              <w:rPr>
                <w:rFonts w:ascii="휴먼옛체" w:eastAsia="휴먼옛체" w:hint="eastAsia"/>
                <w:w w:val="85"/>
                <w:sz w:val="18"/>
              </w:rPr>
              <w:t>수급자</w:t>
            </w:r>
          </w:p>
        </w:tc>
        <w:tc>
          <w:tcPr>
            <w:tcW w:w="1432" w:type="dxa"/>
            <w:gridSpan w:val="2"/>
            <w:tcBorders>
              <w:left w:val="single" w:sz="4" w:space="0" w:color="656565"/>
              <w:bottom w:val="single" w:sz="4" w:space="0" w:color="656565"/>
              <w:right w:val="single" w:sz="4" w:space="0" w:color="656565"/>
            </w:tcBorders>
          </w:tcPr>
          <w:p>
            <w:pPr>
              <w:pStyle w:val="TableParagraph"/>
              <w:spacing w:before="116"/>
              <w:ind w:left="508" w:right="485"/>
              <w:jc w:val="center"/>
              <w:rPr>
                <w:rFonts w:ascii="휴먼옛체" w:eastAsia="휴먼옛체" w:hint="eastAsia"/>
                <w:sz w:val="18"/>
              </w:rPr>
            </w:pPr>
            <w:r>
              <w:rPr>
                <w:rFonts w:ascii="휴먼옛체" w:eastAsia="휴먼옛체" w:hint="eastAsia"/>
                <w:w w:val="90"/>
                <w:sz w:val="18"/>
              </w:rPr>
              <w:t>성 명</w:t>
            </w:r>
          </w:p>
        </w:tc>
        <w:tc>
          <w:tcPr>
            <w:tcW w:w="2782" w:type="dxa"/>
            <w:tcBorders>
              <w:left w:val="single" w:sz="4" w:space="0" w:color="656565"/>
              <w:bottom w:val="single" w:sz="4" w:space="0" w:color="656565"/>
              <w:right w:val="single" w:sz="4" w:space="0" w:color="656565"/>
            </w:tcBorders>
          </w:tcPr>
          <w:p>
            <w:pPr>
              <w:pStyle w:val="TableParagraph"/>
              <w:rPr>
                <w:rFonts w:ascii="Times New Roman"/>
                <w:sz w:val="16"/>
              </w:rPr>
            </w:pPr>
          </w:p>
        </w:tc>
        <w:tc>
          <w:tcPr>
            <w:tcW w:w="1089" w:type="dxa"/>
            <w:tcBorders>
              <w:left w:val="single" w:sz="4" w:space="0" w:color="656565"/>
              <w:bottom w:val="single" w:sz="4" w:space="0" w:color="656565"/>
              <w:right w:val="single" w:sz="4" w:space="0" w:color="656565"/>
            </w:tcBorders>
          </w:tcPr>
          <w:p>
            <w:pPr>
              <w:pStyle w:val="TableParagraph"/>
              <w:spacing w:before="116"/>
              <w:ind w:left="272"/>
              <w:rPr>
                <w:rFonts w:ascii="휴먼옛체" w:eastAsia="휴먼옛체" w:hint="eastAsia"/>
                <w:sz w:val="18"/>
              </w:rPr>
            </w:pPr>
            <w:r>
              <w:rPr>
                <w:rFonts w:ascii="휴먼옛체" w:eastAsia="휴먼옛체" w:hint="eastAsia"/>
                <w:w w:val="90"/>
                <w:sz w:val="18"/>
              </w:rPr>
              <w:t>생년월일</w:t>
            </w:r>
          </w:p>
        </w:tc>
        <w:tc>
          <w:tcPr>
            <w:tcW w:w="1717" w:type="dxa"/>
            <w:gridSpan w:val="2"/>
            <w:tcBorders>
              <w:left w:val="single" w:sz="4" w:space="0" w:color="656565"/>
              <w:bottom w:val="single" w:sz="4" w:space="0" w:color="656565"/>
            </w:tcBorders>
          </w:tcPr>
          <w:p>
            <w:pPr>
              <w:pStyle w:val="TableParagraph"/>
              <w:rPr>
                <w:rFonts w:ascii="Times New Roman"/>
                <w:sz w:val="16"/>
              </w:rPr>
            </w:pPr>
          </w:p>
        </w:tc>
      </w:tr>
      <w:tr>
        <w:trPr>
          <w:trHeight w:val="516" w:hRule="atLeast"/>
        </w:trPr>
        <w:tc>
          <w:tcPr>
            <w:tcW w:w="913" w:type="dxa"/>
            <w:vMerge/>
            <w:tcBorders>
              <w:top w:val="nil"/>
              <w:bottom w:val="single" w:sz="4" w:space="0" w:color="656565"/>
              <w:right w:val="single" w:sz="4" w:space="0" w:color="656565"/>
            </w:tcBorders>
          </w:tcPr>
          <w:p>
            <w:pPr>
              <w:rPr>
                <w:sz w:val="2"/>
                <w:szCs w:val="2"/>
              </w:rPr>
            </w:pPr>
          </w:p>
        </w:tc>
        <w:tc>
          <w:tcPr>
            <w:tcW w:w="452" w:type="dxa"/>
            <w:vMerge w:val="restart"/>
            <w:tcBorders>
              <w:top w:val="single" w:sz="4" w:space="0" w:color="656565"/>
              <w:left w:val="single" w:sz="4" w:space="0" w:color="656565"/>
              <w:bottom w:val="single" w:sz="4" w:space="0" w:color="656565"/>
              <w:right w:val="single" w:sz="4" w:space="0" w:color="656565"/>
            </w:tcBorders>
          </w:tcPr>
          <w:p>
            <w:pPr>
              <w:pStyle w:val="TableParagraph"/>
              <w:rPr>
                <w:rFonts w:ascii="휴먼옛체"/>
                <w:sz w:val="18"/>
              </w:rPr>
            </w:pPr>
          </w:p>
          <w:p>
            <w:pPr>
              <w:pStyle w:val="TableParagraph"/>
              <w:spacing w:before="132"/>
              <w:ind w:left="93"/>
              <w:rPr>
                <w:rFonts w:ascii="휴먼옛체" w:eastAsia="휴먼옛체" w:hint="eastAsia"/>
                <w:sz w:val="18"/>
              </w:rPr>
            </w:pPr>
            <w:r>
              <w:rPr>
                <w:rFonts w:ascii="휴먼옛체" w:eastAsia="휴먼옛체" w:hint="eastAsia"/>
                <w:w w:val="90"/>
                <w:sz w:val="18"/>
              </w:rPr>
              <w:t>주소</w:t>
            </w:r>
          </w:p>
        </w:tc>
        <w:tc>
          <w:tcPr>
            <w:tcW w:w="980" w:type="dxa"/>
            <w:tcBorders>
              <w:top w:val="single" w:sz="4" w:space="0" w:color="656565"/>
              <w:left w:val="single" w:sz="4" w:space="0" w:color="656565"/>
              <w:bottom w:val="single" w:sz="4" w:space="0" w:color="656565"/>
              <w:right w:val="single" w:sz="4" w:space="0" w:color="656565"/>
            </w:tcBorders>
          </w:tcPr>
          <w:p>
            <w:pPr>
              <w:pStyle w:val="TableParagraph"/>
              <w:spacing w:line="236" w:lineRule="exact" w:before="15"/>
              <w:ind w:left="217" w:firstLine="69"/>
              <w:rPr>
                <w:rFonts w:ascii="휴먼옛체" w:eastAsia="휴먼옛체" w:hint="eastAsia"/>
                <w:sz w:val="18"/>
              </w:rPr>
            </w:pPr>
            <w:r>
              <w:rPr>
                <w:rFonts w:ascii="휴먼옛체" w:eastAsia="휴먼옛체" w:hint="eastAsia"/>
                <w:w w:val="85"/>
                <w:sz w:val="18"/>
              </w:rPr>
              <w:t>행정상 </w:t>
            </w:r>
            <w:r>
              <w:rPr>
                <w:rFonts w:ascii="휴먼옛체" w:eastAsia="휴먼옛체" w:hint="eastAsia"/>
                <w:w w:val="75"/>
                <w:sz w:val="18"/>
              </w:rPr>
              <w:t>관리주소</w:t>
            </w:r>
          </w:p>
        </w:tc>
        <w:tc>
          <w:tcPr>
            <w:tcW w:w="2782"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089" w:type="dxa"/>
            <w:vMerge w:val="restart"/>
            <w:tcBorders>
              <w:top w:val="single" w:sz="4" w:space="0" w:color="656565"/>
              <w:left w:val="single" w:sz="4" w:space="0" w:color="656565"/>
              <w:bottom w:val="single" w:sz="4" w:space="0" w:color="656565"/>
              <w:right w:val="single" w:sz="4" w:space="0" w:color="656565"/>
            </w:tcBorders>
          </w:tcPr>
          <w:p>
            <w:pPr>
              <w:pStyle w:val="TableParagraph"/>
              <w:rPr>
                <w:rFonts w:ascii="휴먼옛체"/>
                <w:sz w:val="18"/>
              </w:rPr>
            </w:pPr>
          </w:p>
          <w:p>
            <w:pPr>
              <w:pStyle w:val="TableParagraph"/>
              <w:spacing w:before="132"/>
              <w:ind w:left="343"/>
              <w:rPr>
                <w:rFonts w:ascii="휴먼옛체" w:eastAsia="휴먼옛체" w:hint="eastAsia"/>
                <w:sz w:val="18"/>
              </w:rPr>
            </w:pPr>
            <w:r>
              <w:rPr>
                <w:rFonts w:ascii="휴먼옛체" w:eastAsia="휴먼옛체" w:hint="eastAsia"/>
                <w:w w:val="90"/>
                <w:sz w:val="18"/>
              </w:rPr>
              <w:t>연락처</w:t>
            </w:r>
          </w:p>
        </w:tc>
        <w:tc>
          <w:tcPr>
            <w:tcW w:w="693" w:type="dxa"/>
            <w:tcBorders>
              <w:top w:val="single" w:sz="4" w:space="0" w:color="656565"/>
              <w:left w:val="single" w:sz="4" w:space="0" w:color="656565"/>
              <w:bottom w:val="single" w:sz="4" w:space="0" w:color="656565"/>
              <w:right w:val="single" w:sz="4" w:space="0" w:color="656565"/>
            </w:tcBorders>
          </w:tcPr>
          <w:p>
            <w:pPr>
              <w:pStyle w:val="TableParagraph"/>
              <w:spacing w:line="236" w:lineRule="exact" w:before="15"/>
              <w:ind w:left="101" w:right="65" w:firstLine="183"/>
              <w:rPr>
                <w:rFonts w:ascii="휴먼옛체" w:eastAsia="휴먼옛체" w:hint="eastAsia"/>
                <w:sz w:val="18"/>
              </w:rPr>
            </w:pPr>
            <w:r>
              <w:rPr>
                <w:rFonts w:ascii="휴먼옛체" w:eastAsia="휴먼옛체" w:hint="eastAsia"/>
                <w:w w:val="90"/>
                <w:sz w:val="18"/>
              </w:rPr>
              <w:t>집 </w:t>
            </w:r>
            <w:r>
              <w:rPr>
                <w:rFonts w:ascii="휴먼옛체" w:eastAsia="휴먼옛체" w:hint="eastAsia"/>
                <w:w w:val="75"/>
                <w:sz w:val="18"/>
              </w:rPr>
              <w:t>(사무실)</w:t>
            </w:r>
          </w:p>
        </w:tc>
        <w:tc>
          <w:tcPr>
            <w:tcW w:w="1024"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17" w:hRule="atLeast"/>
        </w:trPr>
        <w:tc>
          <w:tcPr>
            <w:tcW w:w="913" w:type="dxa"/>
            <w:vMerge/>
            <w:tcBorders>
              <w:top w:val="nil"/>
              <w:bottom w:val="single" w:sz="4" w:space="0" w:color="656565"/>
              <w:right w:val="single" w:sz="4" w:space="0" w:color="656565"/>
            </w:tcBorders>
          </w:tcPr>
          <w:p>
            <w:pPr>
              <w:rPr>
                <w:sz w:val="2"/>
                <w:szCs w:val="2"/>
              </w:rPr>
            </w:pPr>
          </w:p>
        </w:tc>
        <w:tc>
          <w:tcPr>
            <w:tcW w:w="452" w:type="dxa"/>
            <w:vMerge/>
            <w:tcBorders>
              <w:top w:val="nil"/>
              <w:left w:val="single" w:sz="4" w:space="0" w:color="656565"/>
              <w:bottom w:val="single" w:sz="4" w:space="0" w:color="656565"/>
              <w:right w:val="single" w:sz="4" w:space="0" w:color="656565"/>
            </w:tcBorders>
          </w:tcPr>
          <w:p>
            <w:pPr>
              <w:rPr>
                <w:sz w:val="2"/>
                <w:szCs w:val="2"/>
              </w:rPr>
            </w:pPr>
          </w:p>
        </w:tc>
        <w:tc>
          <w:tcPr>
            <w:tcW w:w="980" w:type="dxa"/>
            <w:tcBorders>
              <w:top w:val="single" w:sz="4" w:space="0" w:color="656565"/>
              <w:left w:val="single" w:sz="4" w:space="0" w:color="656565"/>
              <w:bottom w:val="single" w:sz="4" w:space="0" w:color="656565"/>
              <w:right w:val="single" w:sz="4" w:space="0" w:color="656565"/>
            </w:tcBorders>
          </w:tcPr>
          <w:p>
            <w:pPr>
              <w:pStyle w:val="TableParagraph"/>
              <w:spacing w:line="234" w:lineRule="exact" w:before="18"/>
              <w:ind w:left="286" w:right="259" w:firstLine="70"/>
              <w:rPr>
                <w:rFonts w:ascii="휴먼옛체" w:eastAsia="휴먼옛체" w:hint="eastAsia"/>
                <w:sz w:val="18"/>
              </w:rPr>
            </w:pPr>
            <w:r>
              <w:rPr>
                <w:rFonts w:ascii="휴먼옛체" w:eastAsia="휴먼옛체" w:hint="eastAsia"/>
                <w:w w:val="90"/>
                <w:sz w:val="18"/>
              </w:rPr>
              <w:t>실제 </w:t>
            </w:r>
            <w:r>
              <w:rPr>
                <w:rFonts w:ascii="휴먼옛체" w:eastAsia="휴먼옛체" w:hint="eastAsia"/>
                <w:w w:val="75"/>
                <w:sz w:val="18"/>
              </w:rPr>
              <w:t>거주지</w:t>
            </w:r>
          </w:p>
        </w:tc>
        <w:tc>
          <w:tcPr>
            <w:tcW w:w="2782"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089" w:type="dxa"/>
            <w:vMerge/>
            <w:tcBorders>
              <w:top w:val="nil"/>
              <w:left w:val="single" w:sz="4" w:space="0" w:color="656565"/>
              <w:bottom w:val="single" w:sz="4" w:space="0" w:color="656565"/>
              <w:right w:val="single" w:sz="4" w:space="0" w:color="656565"/>
            </w:tcBorders>
          </w:tcPr>
          <w:p>
            <w:pPr>
              <w:rPr>
                <w:sz w:val="2"/>
                <w:szCs w:val="2"/>
              </w:rPr>
            </w:pPr>
          </w:p>
        </w:tc>
        <w:tc>
          <w:tcPr>
            <w:tcW w:w="693" w:type="dxa"/>
            <w:tcBorders>
              <w:top w:val="single" w:sz="4" w:space="0" w:color="656565"/>
              <w:left w:val="single" w:sz="4" w:space="0" w:color="656565"/>
              <w:bottom w:val="single" w:sz="4" w:space="0" w:color="656565"/>
              <w:right w:val="single" w:sz="4" w:space="0" w:color="656565"/>
            </w:tcBorders>
          </w:tcPr>
          <w:p>
            <w:pPr>
              <w:pStyle w:val="TableParagraph"/>
              <w:spacing w:before="88"/>
              <w:ind w:left="219"/>
              <w:rPr>
                <w:rFonts w:ascii="휴먼옛체" w:eastAsia="휴먼옛체" w:hint="eastAsia"/>
                <w:sz w:val="18"/>
              </w:rPr>
            </w:pPr>
            <w:r>
              <w:rPr>
                <w:rFonts w:ascii="휴먼옛체" w:eastAsia="휴먼옛체" w:hint="eastAsia"/>
                <w:sz w:val="18"/>
              </w:rPr>
              <w:t>H</w:t>
            </w:r>
            <w:r>
              <w:rPr>
                <w:rFonts w:ascii="함초롬바탕" w:eastAsia="함초롬바탕" w:hint="eastAsia"/>
                <w:sz w:val="18"/>
              </w:rPr>
              <w:t>･</w:t>
            </w:r>
            <w:r>
              <w:rPr>
                <w:rFonts w:ascii="휴먼옛체" w:eastAsia="휴먼옛체" w:hint="eastAsia"/>
                <w:sz w:val="18"/>
              </w:rPr>
              <w:t>P</w:t>
            </w:r>
          </w:p>
        </w:tc>
        <w:tc>
          <w:tcPr>
            <w:tcW w:w="1024"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7315" w:hRule="atLeast"/>
        </w:trPr>
        <w:tc>
          <w:tcPr>
            <w:tcW w:w="7933" w:type="dxa"/>
            <w:gridSpan w:val="7"/>
            <w:tcBorders>
              <w:top w:val="single" w:sz="4" w:space="0" w:color="656565"/>
            </w:tcBorders>
          </w:tcPr>
          <w:p>
            <w:pPr>
              <w:pStyle w:val="TableParagraph"/>
              <w:rPr>
                <w:rFonts w:ascii="휴먼옛체"/>
                <w:sz w:val="18"/>
              </w:rPr>
            </w:pPr>
          </w:p>
          <w:p>
            <w:pPr>
              <w:pStyle w:val="TableParagraph"/>
              <w:spacing w:before="5"/>
              <w:rPr>
                <w:rFonts w:ascii="휴먼옛체"/>
                <w:sz w:val="21"/>
              </w:rPr>
            </w:pPr>
          </w:p>
          <w:p>
            <w:pPr>
              <w:pStyle w:val="TableParagraph"/>
              <w:ind w:left="224"/>
              <w:rPr>
                <w:rFonts w:ascii="휴먼옛체" w:hAnsi="휴먼옛체" w:eastAsia="휴먼옛체" w:hint="eastAsia"/>
                <w:sz w:val="18"/>
              </w:rPr>
            </w:pPr>
            <w:r>
              <w:rPr>
                <w:rFonts w:ascii="휴먼옛체" w:hAnsi="휴먼옛체" w:eastAsia="휴먼옛체" w:hint="eastAsia"/>
                <w:sz w:val="18"/>
              </w:rPr>
              <w:t>※ 행정상 관리주소 </w:t>
            </w:r>
            <w:r>
              <w:rPr>
                <w:rFonts w:ascii="휴먼옛체" w:hAnsi="휴먼옛체" w:eastAsia="휴먼옛체" w:hint="eastAsia"/>
                <w:w w:val="135"/>
                <w:sz w:val="18"/>
              </w:rPr>
              <w:t>: </w:t>
            </w:r>
            <w:r>
              <w:rPr>
                <w:rFonts w:ascii="휴먼옛체" w:hAnsi="휴먼옛체" w:eastAsia="휴먼옛체" w:hint="eastAsia"/>
                <w:sz w:val="18"/>
              </w:rPr>
              <w:t>거주불명등록된 읍</w:t>
            </w:r>
            <w:r>
              <w:rPr>
                <w:rFonts w:ascii="함초롬바탕" w:hAnsi="함초롬바탕" w:eastAsia="함초롬바탕" w:hint="eastAsia"/>
                <w:sz w:val="18"/>
              </w:rPr>
              <w:t>･</w:t>
            </w:r>
            <w:r>
              <w:rPr>
                <w:rFonts w:ascii="휴먼옛체" w:hAnsi="휴먼옛체" w:eastAsia="휴먼옛체" w:hint="eastAsia"/>
                <w:sz w:val="18"/>
              </w:rPr>
              <w:t>면</w:t>
            </w:r>
            <w:r>
              <w:rPr>
                <w:rFonts w:ascii="함초롬바탕" w:hAnsi="함초롬바탕" w:eastAsia="함초롬바탕" w:hint="eastAsia"/>
                <w:sz w:val="18"/>
              </w:rPr>
              <w:t>･</w:t>
            </w:r>
            <w:r>
              <w:rPr>
                <w:rFonts w:ascii="휴먼옛체" w:hAnsi="휴먼옛체" w:eastAsia="휴먼옛체" w:hint="eastAsia"/>
                <w:sz w:val="18"/>
              </w:rPr>
              <w:t>동 주민센터 기재</w:t>
            </w:r>
          </w:p>
          <w:p>
            <w:pPr>
              <w:pStyle w:val="TableParagraph"/>
              <w:spacing w:before="108"/>
              <w:ind w:left="224"/>
              <w:rPr>
                <w:rFonts w:ascii="휴먼옛체" w:hAnsi="휴먼옛체" w:eastAsia="휴먼옛체" w:hint="eastAsia"/>
                <w:sz w:val="18"/>
              </w:rPr>
            </w:pPr>
            <w:r>
              <w:rPr>
                <w:rFonts w:ascii="휴먼옛체" w:hAnsi="휴먼옛체" w:eastAsia="휴먼옛체" w:hint="eastAsia"/>
                <w:w w:val="95"/>
                <w:sz w:val="18"/>
              </w:rPr>
              <w:t>※</w:t>
            </w:r>
            <w:r>
              <w:rPr>
                <w:rFonts w:ascii="휴먼옛체" w:hAnsi="휴먼옛체" w:eastAsia="휴먼옛체" w:hint="eastAsia"/>
                <w:spacing w:val="-44"/>
                <w:w w:val="95"/>
                <w:sz w:val="18"/>
              </w:rPr>
              <w:t> </w:t>
            </w:r>
            <w:r>
              <w:rPr>
                <w:rFonts w:ascii="휴먼옛체" w:hAnsi="휴먼옛체" w:eastAsia="휴먼옛체" w:hint="eastAsia"/>
                <w:spacing w:val="-9"/>
                <w:w w:val="95"/>
                <w:sz w:val="18"/>
              </w:rPr>
              <w:t>실제</w:t>
            </w:r>
            <w:r>
              <w:rPr>
                <w:rFonts w:ascii="휴먼옛체" w:hAnsi="휴먼옛체" w:eastAsia="휴먼옛체" w:hint="eastAsia"/>
                <w:spacing w:val="-44"/>
                <w:w w:val="95"/>
                <w:sz w:val="18"/>
              </w:rPr>
              <w:t> </w:t>
            </w:r>
            <w:r>
              <w:rPr>
                <w:rFonts w:ascii="휴먼옛체" w:hAnsi="휴먼옛체" w:eastAsia="휴먼옛체" w:hint="eastAsia"/>
                <w:spacing w:val="-11"/>
                <w:w w:val="95"/>
                <w:sz w:val="18"/>
              </w:rPr>
              <w:t>거주지</w:t>
            </w:r>
            <w:r>
              <w:rPr>
                <w:rFonts w:ascii="휴먼옛체" w:hAnsi="휴먼옛체" w:eastAsia="휴먼옛체" w:hint="eastAsia"/>
                <w:spacing w:val="-44"/>
                <w:w w:val="95"/>
                <w:sz w:val="18"/>
              </w:rPr>
              <w:t> </w:t>
            </w:r>
            <w:r>
              <w:rPr>
                <w:rFonts w:ascii="휴먼옛체" w:hAnsi="휴먼옛체" w:eastAsia="휴먼옛체" w:hint="eastAsia"/>
                <w:w w:val="95"/>
                <w:sz w:val="18"/>
              </w:rPr>
              <w:t>:</w:t>
            </w:r>
            <w:r>
              <w:rPr>
                <w:rFonts w:ascii="휴먼옛체" w:hAnsi="휴먼옛체" w:eastAsia="휴먼옛체" w:hint="eastAsia"/>
                <w:spacing w:val="-40"/>
                <w:w w:val="95"/>
                <w:sz w:val="18"/>
              </w:rPr>
              <w:t> </w:t>
            </w:r>
            <w:r>
              <w:rPr>
                <w:rFonts w:ascii="휴먼옛체" w:hAnsi="휴먼옛체" w:eastAsia="휴먼옛체" w:hint="eastAsia"/>
                <w:spacing w:val="-9"/>
                <w:w w:val="95"/>
                <w:sz w:val="18"/>
              </w:rPr>
              <w:t>신청</w:t>
            </w:r>
            <w:r>
              <w:rPr>
                <w:rFonts w:ascii="휴먼옛체" w:hAnsi="휴먼옛체" w:eastAsia="휴먼옛체" w:hint="eastAsia"/>
                <w:spacing w:val="-44"/>
                <w:w w:val="95"/>
                <w:sz w:val="18"/>
              </w:rPr>
              <w:t> </w:t>
            </w:r>
            <w:r>
              <w:rPr>
                <w:rFonts w:ascii="휴먼옛체" w:hAnsi="휴먼옛체" w:eastAsia="휴먼옛체" w:hint="eastAsia"/>
                <w:spacing w:val="-12"/>
                <w:w w:val="95"/>
                <w:sz w:val="18"/>
              </w:rPr>
              <w:t>접수시</w:t>
            </w:r>
            <w:r>
              <w:rPr>
                <w:rFonts w:ascii="휴먼옛체" w:hAnsi="휴먼옛체" w:eastAsia="휴먼옛체" w:hint="eastAsia"/>
                <w:spacing w:val="-44"/>
                <w:w w:val="95"/>
                <w:sz w:val="18"/>
              </w:rPr>
              <w:t> </w:t>
            </w:r>
            <w:r>
              <w:rPr>
                <w:rFonts w:ascii="휴먼옛체" w:hAnsi="휴먼옛체" w:eastAsia="휴먼옛체" w:hint="eastAsia"/>
                <w:spacing w:val="-14"/>
                <w:w w:val="95"/>
                <w:sz w:val="18"/>
              </w:rPr>
              <w:t>상담내역에</w:t>
            </w:r>
            <w:r>
              <w:rPr>
                <w:rFonts w:ascii="휴먼옛체" w:hAnsi="휴먼옛체" w:eastAsia="휴먼옛체" w:hint="eastAsia"/>
                <w:spacing w:val="-44"/>
                <w:w w:val="95"/>
                <w:sz w:val="18"/>
              </w:rPr>
              <w:t> </w:t>
            </w:r>
            <w:r>
              <w:rPr>
                <w:rFonts w:ascii="휴먼옛체" w:hAnsi="휴먼옛체" w:eastAsia="휴먼옛체" w:hint="eastAsia"/>
                <w:spacing w:val="-8"/>
                <w:w w:val="95"/>
                <w:sz w:val="18"/>
              </w:rPr>
              <w:t>의거</w:t>
            </w:r>
            <w:r>
              <w:rPr>
                <w:rFonts w:ascii="휴먼옛체" w:hAnsi="휴먼옛체" w:eastAsia="휴먼옛체" w:hint="eastAsia"/>
                <w:spacing w:val="-44"/>
                <w:w w:val="95"/>
                <w:sz w:val="18"/>
              </w:rPr>
              <w:t> </w:t>
            </w:r>
            <w:r>
              <w:rPr>
                <w:rFonts w:ascii="휴먼옛체" w:hAnsi="휴먼옛체" w:eastAsia="휴먼옛체" w:hint="eastAsia"/>
                <w:spacing w:val="-9"/>
                <w:w w:val="95"/>
                <w:sz w:val="18"/>
              </w:rPr>
              <w:t>실제</w:t>
            </w:r>
            <w:r>
              <w:rPr>
                <w:rFonts w:ascii="휴먼옛체" w:hAnsi="휴먼옛체" w:eastAsia="휴먼옛체" w:hint="eastAsia"/>
                <w:spacing w:val="-43"/>
                <w:w w:val="95"/>
                <w:sz w:val="18"/>
              </w:rPr>
              <w:t> </w:t>
            </w:r>
            <w:r>
              <w:rPr>
                <w:rFonts w:ascii="휴먼옛체" w:hAnsi="휴먼옛체" w:eastAsia="휴먼옛체" w:hint="eastAsia"/>
                <w:spacing w:val="-12"/>
                <w:w w:val="95"/>
                <w:sz w:val="18"/>
              </w:rPr>
              <w:t>거주지</w:t>
            </w:r>
            <w:r>
              <w:rPr>
                <w:rFonts w:ascii="휴먼옛체" w:hAnsi="휴먼옛체" w:eastAsia="휴먼옛체" w:hint="eastAsia"/>
                <w:spacing w:val="-44"/>
                <w:w w:val="95"/>
                <w:sz w:val="18"/>
              </w:rPr>
              <w:t> </w:t>
            </w:r>
            <w:r>
              <w:rPr>
                <w:rFonts w:ascii="휴먼옛체" w:hAnsi="휴먼옛체" w:eastAsia="휴먼옛체" w:hint="eastAsia"/>
                <w:spacing w:val="-11"/>
                <w:w w:val="95"/>
                <w:sz w:val="18"/>
              </w:rPr>
              <w:t>읍</w:t>
            </w:r>
            <w:r>
              <w:rPr>
                <w:rFonts w:ascii="함초롬바탕" w:hAnsi="함초롬바탕" w:eastAsia="함초롬바탕" w:hint="eastAsia"/>
                <w:spacing w:val="-11"/>
                <w:w w:val="95"/>
                <w:sz w:val="18"/>
              </w:rPr>
              <w:t>･</w:t>
            </w:r>
            <w:r>
              <w:rPr>
                <w:rFonts w:ascii="휴먼옛체" w:hAnsi="휴먼옛체" w:eastAsia="휴먼옛체" w:hint="eastAsia"/>
                <w:spacing w:val="-11"/>
                <w:w w:val="95"/>
                <w:sz w:val="18"/>
              </w:rPr>
              <w:t>면</w:t>
            </w:r>
            <w:r>
              <w:rPr>
                <w:rFonts w:ascii="함초롬바탕" w:hAnsi="함초롬바탕" w:eastAsia="함초롬바탕" w:hint="eastAsia"/>
                <w:spacing w:val="-11"/>
                <w:w w:val="95"/>
                <w:sz w:val="18"/>
              </w:rPr>
              <w:t>･</w:t>
            </w:r>
            <w:r>
              <w:rPr>
                <w:rFonts w:ascii="휴먼옛체" w:hAnsi="휴먼옛체" w:eastAsia="휴먼옛체" w:hint="eastAsia"/>
                <w:spacing w:val="-11"/>
                <w:w w:val="95"/>
                <w:sz w:val="18"/>
              </w:rPr>
              <w:t>동</w:t>
            </w:r>
            <w:r>
              <w:rPr>
                <w:rFonts w:ascii="휴먼옛체" w:hAnsi="휴먼옛체" w:eastAsia="휴먼옛체" w:hint="eastAsia"/>
                <w:spacing w:val="-45"/>
                <w:w w:val="95"/>
                <w:sz w:val="18"/>
              </w:rPr>
              <w:t> </w:t>
            </w:r>
            <w:r>
              <w:rPr>
                <w:rFonts w:ascii="휴먼옛체" w:hAnsi="휴먼옛체" w:eastAsia="휴먼옛체" w:hint="eastAsia"/>
                <w:spacing w:val="-11"/>
                <w:w w:val="95"/>
                <w:sz w:val="18"/>
              </w:rPr>
              <w:t>관내의</w:t>
            </w:r>
            <w:r>
              <w:rPr>
                <w:rFonts w:ascii="휴먼옛체" w:hAnsi="휴먼옛체" w:eastAsia="휴먼옛체" w:hint="eastAsia"/>
                <w:spacing w:val="-43"/>
                <w:w w:val="95"/>
                <w:sz w:val="18"/>
              </w:rPr>
              <w:t> </w:t>
            </w:r>
            <w:r>
              <w:rPr>
                <w:rFonts w:ascii="휴먼옛체" w:hAnsi="휴먼옛체" w:eastAsia="휴먼옛체" w:hint="eastAsia"/>
                <w:spacing w:val="-13"/>
                <w:w w:val="95"/>
                <w:sz w:val="18"/>
              </w:rPr>
              <w:t>구체적인</w:t>
            </w:r>
            <w:r>
              <w:rPr>
                <w:rFonts w:ascii="휴먼옛체" w:hAnsi="휴먼옛체" w:eastAsia="휴먼옛체" w:hint="eastAsia"/>
                <w:spacing w:val="-44"/>
                <w:w w:val="95"/>
                <w:sz w:val="18"/>
              </w:rPr>
              <w:t> </w:t>
            </w:r>
            <w:r>
              <w:rPr>
                <w:rFonts w:ascii="휴먼옛체" w:hAnsi="휴먼옛체" w:eastAsia="휴먼옛체" w:hint="eastAsia"/>
                <w:spacing w:val="-14"/>
                <w:w w:val="95"/>
                <w:sz w:val="18"/>
              </w:rPr>
              <w:t>거주지역을</w:t>
            </w:r>
            <w:r>
              <w:rPr>
                <w:rFonts w:ascii="휴먼옛체" w:hAnsi="휴먼옛체" w:eastAsia="휴먼옛체" w:hint="eastAsia"/>
                <w:spacing w:val="-44"/>
                <w:w w:val="95"/>
                <w:sz w:val="18"/>
              </w:rPr>
              <w:t> </w:t>
            </w:r>
            <w:r>
              <w:rPr>
                <w:rFonts w:ascii="휴먼옛체" w:hAnsi="휴먼옛체" w:eastAsia="휴먼옛체" w:hint="eastAsia"/>
                <w:spacing w:val="-13"/>
                <w:w w:val="95"/>
                <w:sz w:val="18"/>
              </w:rPr>
              <w:t>적시하여</w:t>
            </w:r>
            <w:r>
              <w:rPr>
                <w:rFonts w:ascii="휴먼옛체" w:hAnsi="휴먼옛체" w:eastAsia="휴먼옛체" w:hint="eastAsia"/>
                <w:spacing w:val="-43"/>
                <w:w w:val="95"/>
                <w:sz w:val="18"/>
              </w:rPr>
              <w:t> </w:t>
            </w:r>
            <w:r>
              <w:rPr>
                <w:rFonts w:ascii="휴먼옛체" w:hAnsi="휴먼옛체" w:eastAsia="휴먼옛체" w:hint="eastAsia"/>
                <w:spacing w:val="-17"/>
                <w:w w:val="95"/>
                <w:sz w:val="18"/>
              </w:rPr>
              <w:t>기재</w:t>
            </w:r>
          </w:p>
          <w:p>
            <w:pPr>
              <w:pStyle w:val="TableParagraph"/>
              <w:spacing w:before="6"/>
              <w:rPr>
                <w:rFonts w:ascii="휴먼옛체"/>
                <w:sz w:val="22"/>
              </w:rPr>
            </w:pPr>
          </w:p>
          <w:p>
            <w:pPr>
              <w:pStyle w:val="TableParagraph"/>
              <w:spacing w:line="244" w:lineRule="auto"/>
              <w:ind w:left="224" w:right="196" w:firstLine="152"/>
              <w:jc w:val="both"/>
              <w:rPr>
                <w:rFonts w:ascii="휴먼옛체" w:hAnsi="휴먼옛체" w:eastAsia="휴먼옛체" w:hint="eastAsia"/>
                <w:sz w:val="18"/>
              </w:rPr>
            </w:pPr>
            <w:r>
              <w:rPr>
                <w:rFonts w:ascii="휴먼옛체" w:hAnsi="휴먼옛체" w:eastAsia="휴먼옛체" w:hint="eastAsia"/>
                <w:w w:val="90"/>
                <w:sz w:val="18"/>
              </w:rPr>
              <w:t>위</w:t>
            </w:r>
            <w:r>
              <w:rPr>
                <w:rFonts w:ascii="휴먼옛체" w:hAnsi="휴먼옛체" w:eastAsia="휴먼옛체" w:hint="eastAsia"/>
                <w:spacing w:val="-29"/>
                <w:w w:val="90"/>
                <w:sz w:val="18"/>
              </w:rPr>
              <w:t> </w:t>
            </w:r>
            <w:r>
              <w:rPr>
                <w:rFonts w:ascii="휴먼옛체" w:hAnsi="휴먼옛체" w:eastAsia="휴먼옛체" w:hint="eastAsia"/>
                <w:spacing w:val="-14"/>
                <w:w w:val="90"/>
                <w:sz w:val="18"/>
              </w:rPr>
              <w:t>사람은</w:t>
            </w:r>
            <w:r>
              <w:rPr>
                <w:rFonts w:ascii="휴먼옛체" w:hAnsi="휴먼옛체" w:eastAsia="휴먼옛체" w:hint="eastAsia"/>
                <w:spacing w:val="-26"/>
                <w:w w:val="90"/>
                <w:sz w:val="18"/>
              </w:rPr>
              <w:t> </w:t>
            </w:r>
            <w:r>
              <w:rPr>
                <w:rFonts w:ascii="함초롬바탕" w:hAnsi="함초롬바탕" w:eastAsia="함초롬바탕" w:hint="eastAsia"/>
                <w:spacing w:val="-16"/>
                <w:w w:val="90"/>
                <w:sz w:val="18"/>
              </w:rPr>
              <w:t>｢</w:t>
            </w:r>
            <w:r>
              <w:rPr>
                <w:rFonts w:ascii="휴먼옛체" w:hAnsi="휴먼옛체" w:eastAsia="휴먼옛체" w:hint="eastAsia"/>
                <w:spacing w:val="-16"/>
                <w:w w:val="90"/>
                <w:sz w:val="18"/>
              </w:rPr>
              <w:t>주민등록법</w:t>
            </w:r>
            <w:r>
              <w:rPr>
                <w:rFonts w:ascii="함초롬바탕" w:hAnsi="함초롬바탕" w:eastAsia="함초롬바탕" w:hint="eastAsia"/>
                <w:spacing w:val="-16"/>
                <w:w w:val="90"/>
                <w:sz w:val="18"/>
              </w:rPr>
              <w:t>｣</w:t>
            </w:r>
            <w:r>
              <w:rPr>
                <w:rFonts w:ascii="함초롬바탕" w:hAnsi="함초롬바탕" w:eastAsia="함초롬바탕" w:hint="eastAsia"/>
                <w:spacing w:val="-4"/>
                <w:w w:val="90"/>
                <w:sz w:val="18"/>
              </w:rPr>
              <w:t> </w:t>
            </w:r>
            <w:r>
              <w:rPr>
                <w:rFonts w:ascii="휴먼옛체" w:hAnsi="휴먼옛체" w:eastAsia="휴먼옛체" w:hint="eastAsia"/>
                <w:spacing w:val="-15"/>
                <w:w w:val="90"/>
                <w:sz w:val="18"/>
              </w:rPr>
              <w:t>제20조제6호에</w:t>
            </w:r>
            <w:r>
              <w:rPr>
                <w:rFonts w:ascii="휴먼옛체" w:hAnsi="휴먼옛체" w:eastAsia="휴먼옛체" w:hint="eastAsia"/>
                <w:spacing w:val="-26"/>
                <w:w w:val="90"/>
                <w:sz w:val="18"/>
              </w:rPr>
              <w:t> </w:t>
            </w:r>
            <w:r>
              <w:rPr>
                <w:rFonts w:ascii="휴먼옛체" w:hAnsi="휴먼옛체" w:eastAsia="휴먼옛체" w:hint="eastAsia"/>
                <w:spacing w:val="-10"/>
                <w:w w:val="90"/>
                <w:sz w:val="18"/>
              </w:rPr>
              <w:t>따른</w:t>
            </w:r>
            <w:r>
              <w:rPr>
                <w:rFonts w:ascii="휴먼옛체" w:hAnsi="휴먼옛체" w:eastAsia="휴먼옛체" w:hint="eastAsia"/>
                <w:spacing w:val="-29"/>
                <w:w w:val="90"/>
                <w:sz w:val="18"/>
              </w:rPr>
              <w:t> </w:t>
            </w:r>
            <w:r>
              <w:rPr>
                <w:rFonts w:ascii="휴먼옛체" w:hAnsi="휴먼옛체" w:eastAsia="휴먼옛체" w:hint="eastAsia"/>
                <w:spacing w:val="-18"/>
                <w:w w:val="90"/>
                <w:sz w:val="18"/>
              </w:rPr>
              <w:t>거주불명등록자로서</w:t>
            </w:r>
            <w:r>
              <w:rPr>
                <w:rFonts w:ascii="휴먼옛체" w:hAnsi="휴먼옛체" w:eastAsia="휴먼옛체" w:hint="eastAsia"/>
                <w:spacing w:val="-26"/>
                <w:w w:val="90"/>
                <w:sz w:val="18"/>
              </w:rPr>
              <w:t> </w:t>
            </w:r>
            <w:r>
              <w:rPr>
                <w:rFonts w:ascii="함초롬바탕" w:hAnsi="함초롬바탕" w:eastAsia="함초롬바탕" w:hint="eastAsia"/>
                <w:spacing w:val="-16"/>
                <w:w w:val="90"/>
                <w:sz w:val="18"/>
              </w:rPr>
              <w:t>｢</w:t>
            </w:r>
            <w:r>
              <w:rPr>
                <w:rFonts w:ascii="휴먼옛체" w:hAnsi="휴먼옛체" w:eastAsia="휴먼옛체" w:hint="eastAsia"/>
                <w:spacing w:val="-16"/>
                <w:w w:val="90"/>
                <w:sz w:val="18"/>
              </w:rPr>
              <w:t>기초연금법</w:t>
            </w:r>
            <w:r>
              <w:rPr>
                <w:rFonts w:ascii="함초롬바탕" w:hAnsi="함초롬바탕" w:eastAsia="함초롬바탕" w:hint="eastAsia"/>
                <w:spacing w:val="-16"/>
                <w:w w:val="90"/>
                <w:sz w:val="18"/>
              </w:rPr>
              <w:t>｣</w:t>
            </w:r>
            <w:r>
              <w:rPr>
                <w:rFonts w:ascii="함초롬바탕" w:hAnsi="함초롬바탕" w:eastAsia="함초롬바탕" w:hint="eastAsia"/>
                <w:spacing w:val="-4"/>
                <w:w w:val="90"/>
                <w:sz w:val="18"/>
              </w:rPr>
              <w:t> </w:t>
            </w:r>
            <w:r>
              <w:rPr>
                <w:rFonts w:ascii="휴먼옛체" w:hAnsi="휴먼옛체" w:eastAsia="휴먼옛체" w:hint="eastAsia"/>
                <w:spacing w:val="-15"/>
                <w:w w:val="90"/>
                <w:sz w:val="18"/>
              </w:rPr>
              <w:t>제13조제1항에</w:t>
            </w:r>
            <w:r>
              <w:rPr>
                <w:rFonts w:ascii="휴먼옛체" w:hAnsi="휴먼옛체" w:eastAsia="휴먼옛체" w:hint="eastAsia"/>
                <w:spacing w:val="-28"/>
                <w:w w:val="90"/>
                <w:sz w:val="18"/>
              </w:rPr>
              <w:t> </w:t>
            </w:r>
            <w:r>
              <w:rPr>
                <w:rFonts w:ascii="휴먼옛체" w:hAnsi="휴먼옛체" w:eastAsia="휴먼옛체" w:hint="eastAsia"/>
                <w:spacing w:val="-10"/>
                <w:w w:val="90"/>
                <w:sz w:val="18"/>
              </w:rPr>
              <w:t>따른</w:t>
            </w:r>
            <w:r>
              <w:rPr>
                <w:rFonts w:ascii="휴먼옛체" w:hAnsi="휴먼옛체" w:eastAsia="휴먼옛체" w:hint="eastAsia"/>
                <w:spacing w:val="-27"/>
                <w:w w:val="90"/>
                <w:sz w:val="18"/>
              </w:rPr>
              <w:t> </w:t>
            </w:r>
            <w:r>
              <w:rPr>
                <w:rFonts w:ascii="휴먼옛체" w:hAnsi="휴먼옛체" w:eastAsia="휴먼옛체" w:hint="eastAsia"/>
                <w:spacing w:val="-18"/>
                <w:w w:val="90"/>
                <w:sz w:val="18"/>
              </w:rPr>
              <w:t>○○시</w:t>
            </w:r>
            <w:r>
              <w:rPr>
                <w:rFonts w:ascii="함초롬바탕" w:hAnsi="함초롬바탕" w:eastAsia="함초롬바탕" w:hint="eastAsia"/>
                <w:spacing w:val="-18"/>
                <w:w w:val="90"/>
                <w:sz w:val="18"/>
              </w:rPr>
              <w:t>･</w:t>
            </w:r>
            <w:r>
              <w:rPr>
                <w:rFonts w:ascii="휴먼옛체" w:hAnsi="휴먼옛체" w:eastAsia="휴먼옛체" w:hint="eastAsia"/>
                <w:spacing w:val="-18"/>
                <w:w w:val="90"/>
                <w:sz w:val="18"/>
              </w:rPr>
              <w:t>군</w:t>
            </w:r>
            <w:r>
              <w:rPr>
                <w:rFonts w:ascii="함초롬바탕" w:hAnsi="함초롬바탕" w:eastAsia="함초롬바탕" w:hint="eastAsia"/>
                <w:spacing w:val="-18"/>
                <w:w w:val="90"/>
                <w:sz w:val="18"/>
              </w:rPr>
              <w:t>･</w:t>
            </w:r>
            <w:r>
              <w:rPr>
                <w:rFonts w:ascii="휴먼옛체" w:hAnsi="휴먼옛체" w:eastAsia="휴먼옛체" w:hint="eastAsia"/>
                <w:spacing w:val="-18"/>
                <w:w w:val="90"/>
                <w:sz w:val="18"/>
              </w:rPr>
              <w:t>구 </w:t>
            </w:r>
            <w:r>
              <w:rPr>
                <w:rFonts w:ascii="휴먼옛체" w:hAnsi="휴먼옛체" w:eastAsia="휴먼옛체" w:hint="eastAsia"/>
                <w:spacing w:val="-12"/>
                <w:sz w:val="18"/>
              </w:rPr>
              <w:t>(○○읍</w:t>
            </w:r>
            <w:r>
              <w:rPr>
                <w:rFonts w:ascii="함초롬바탕" w:hAnsi="함초롬바탕" w:eastAsia="함초롬바탕" w:hint="eastAsia"/>
                <w:spacing w:val="-12"/>
                <w:sz w:val="18"/>
              </w:rPr>
              <w:t>･</w:t>
            </w:r>
            <w:r>
              <w:rPr>
                <w:rFonts w:ascii="휴먼옛체" w:hAnsi="휴먼옛체" w:eastAsia="휴먼옛체" w:hint="eastAsia"/>
                <w:spacing w:val="-12"/>
                <w:sz w:val="18"/>
              </w:rPr>
              <w:t>면</w:t>
            </w:r>
            <w:r>
              <w:rPr>
                <w:rFonts w:ascii="함초롬바탕" w:hAnsi="함초롬바탕" w:eastAsia="함초롬바탕" w:hint="eastAsia"/>
                <w:spacing w:val="-12"/>
                <w:sz w:val="18"/>
              </w:rPr>
              <w:t>･</w:t>
            </w:r>
            <w:r>
              <w:rPr>
                <w:rFonts w:ascii="휴먼옛체" w:hAnsi="휴먼옛체" w:eastAsia="휴먼옛체" w:hint="eastAsia"/>
                <w:spacing w:val="-12"/>
                <w:sz w:val="18"/>
              </w:rPr>
              <w:t>동)의 </w:t>
            </w:r>
            <w:r>
              <w:rPr>
                <w:rFonts w:ascii="휴먼옛체" w:hAnsi="휴먼옛체" w:eastAsia="휴먼옛체" w:hint="eastAsia"/>
                <w:spacing w:val="-13"/>
                <w:sz w:val="18"/>
              </w:rPr>
              <w:t>기초연금</w:t>
            </w:r>
            <w:r>
              <w:rPr>
                <w:rFonts w:ascii="휴먼옛체" w:hAnsi="휴먼옛체" w:eastAsia="휴먼옛체" w:hint="eastAsia"/>
                <w:spacing w:val="-22"/>
                <w:sz w:val="18"/>
              </w:rPr>
              <w:t> </w:t>
            </w:r>
            <w:r>
              <w:rPr>
                <w:rFonts w:ascii="휴먼옛체" w:hAnsi="휴먼옛체" w:eastAsia="휴먼옛체" w:hint="eastAsia"/>
                <w:spacing w:val="-17"/>
                <w:sz w:val="18"/>
              </w:rPr>
              <w:t>수급자입니다.</w:t>
            </w:r>
          </w:p>
          <w:p>
            <w:pPr>
              <w:pStyle w:val="TableParagraph"/>
              <w:spacing w:line="261" w:lineRule="auto" w:before="1"/>
              <w:ind w:left="224" w:right="197" w:firstLine="152"/>
              <w:jc w:val="both"/>
              <w:rPr>
                <w:rFonts w:ascii="휴먼옛체" w:eastAsia="휴먼옛체" w:hint="eastAsia"/>
                <w:sz w:val="18"/>
              </w:rPr>
            </w:pPr>
            <w:r>
              <w:rPr>
                <w:rFonts w:ascii="휴먼옛체" w:eastAsia="휴먼옛체" w:hint="eastAsia"/>
                <w:spacing w:val="-9"/>
                <w:w w:val="95"/>
                <w:sz w:val="18"/>
              </w:rPr>
              <w:t>향후</w:t>
            </w:r>
            <w:r>
              <w:rPr>
                <w:rFonts w:ascii="휴먼옛체" w:eastAsia="휴먼옛체" w:hint="eastAsia"/>
                <w:spacing w:val="-50"/>
                <w:w w:val="95"/>
                <w:sz w:val="18"/>
              </w:rPr>
              <w:t> </w:t>
            </w:r>
            <w:r>
              <w:rPr>
                <w:rFonts w:ascii="휴먼옛체" w:eastAsia="휴먼옛체" w:hint="eastAsia"/>
                <w:spacing w:val="-8"/>
                <w:w w:val="95"/>
                <w:sz w:val="18"/>
              </w:rPr>
              <w:t>급여</w:t>
            </w:r>
            <w:r>
              <w:rPr>
                <w:rFonts w:ascii="휴먼옛체" w:eastAsia="휴먼옛체" w:hint="eastAsia"/>
                <w:spacing w:val="-49"/>
                <w:w w:val="95"/>
                <w:sz w:val="18"/>
              </w:rPr>
              <w:t> </w:t>
            </w:r>
            <w:r>
              <w:rPr>
                <w:rFonts w:ascii="휴먼옛체" w:eastAsia="휴먼옛체" w:hint="eastAsia"/>
                <w:spacing w:val="-9"/>
                <w:w w:val="95"/>
                <w:sz w:val="18"/>
              </w:rPr>
              <w:t>지급</w:t>
            </w:r>
            <w:r>
              <w:rPr>
                <w:rFonts w:ascii="휴먼옛체" w:eastAsia="휴먼옛체" w:hint="eastAsia"/>
                <w:spacing w:val="-49"/>
                <w:w w:val="95"/>
                <w:sz w:val="18"/>
              </w:rPr>
              <w:t> </w:t>
            </w:r>
            <w:r>
              <w:rPr>
                <w:rFonts w:ascii="휴먼옛체" w:eastAsia="휴먼옛체" w:hint="eastAsia"/>
                <w:w w:val="95"/>
                <w:sz w:val="18"/>
              </w:rPr>
              <w:t>등</w:t>
            </w:r>
            <w:r>
              <w:rPr>
                <w:rFonts w:ascii="휴먼옛체" w:eastAsia="휴먼옛체" w:hint="eastAsia"/>
                <w:spacing w:val="-50"/>
                <w:w w:val="95"/>
                <w:sz w:val="18"/>
              </w:rPr>
              <w:t> </w:t>
            </w:r>
            <w:r>
              <w:rPr>
                <w:rFonts w:ascii="휴먼옛체" w:eastAsia="휴먼옛체" w:hint="eastAsia"/>
                <w:spacing w:val="-11"/>
                <w:w w:val="95"/>
                <w:sz w:val="18"/>
              </w:rPr>
              <w:t>원활한</w:t>
            </w:r>
            <w:r>
              <w:rPr>
                <w:rFonts w:ascii="휴먼옛체" w:eastAsia="휴먼옛체" w:hint="eastAsia"/>
                <w:spacing w:val="-49"/>
                <w:w w:val="95"/>
                <w:sz w:val="18"/>
              </w:rPr>
              <w:t> </w:t>
            </w:r>
            <w:r>
              <w:rPr>
                <w:rFonts w:ascii="휴먼옛체" w:eastAsia="휴먼옛체" w:hint="eastAsia"/>
                <w:spacing w:val="-14"/>
                <w:w w:val="95"/>
                <w:sz w:val="18"/>
              </w:rPr>
              <w:t>사후관리를</w:t>
            </w:r>
            <w:r>
              <w:rPr>
                <w:rFonts w:ascii="휴먼옛체" w:eastAsia="휴먼옛체" w:hint="eastAsia"/>
                <w:spacing w:val="-49"/>
                <w:w w:val="95"/>
                <w:sz w:val="18"/>
              </w:rPr>
              <w:t> </w:t>
            </w:r>
            <w:r>
              <w:rPr>
                <w:rFonts w:ascii="휴먼옛체" w:eastAsia="휴먼옛체" w:hint="eastAsia"/>
                <w:spacing w:val="-11"/>
                <w:w w:val="95"/>
                <w:sz w:val="18"/>
              </w:rPr>
              <w:t>위하여</w:t>
            </w:r>
            <w:r>
              <w:rPr>
                <w:rFonts w:ascii="휴먼옛체" w:eastAsia="휴먼옛체" w:hint="eastAsia"/>
                <w:spacing w:val="-50"/>
                <w:w w:val="95"/>
                <w:sz w:val="18"/>
              </w:rPr>
              <w:t> </w:t>
            </w:r>
            <w:r>
              <w:rPr>
                <w:rFonts w:ascii="휴먼옛체" w:eastAsia="휴먼옛체" w:hint="eastAsia"/>
                <w:spacing w:val="-14"/>
                <w:w w:val="95"/>
                <w:sz w:val="18"/>
              </w:rPr>
              <w:t>필요하오니,</w:t>
            </w:r>
            <w:r>
              <w:rPr>
                <w:rFonts w:ascii="휴먼옛체" w:eastAsia="휴먼옛체" w:hint="eastAsia"/>
                <w:spacing w:val="-44"/>
                <w:w w:val="95"/>
                <w:sz w:val="18"/>
              </w:rPr>
              <w:t> </w:t>
            </w:r>
            <w:r>
              <w:rPr>
                <w:rFonts w:ascii="휴먼옛체" w:eastAsia="휴먼옛체" w:hint="eastAsia"/>
                <w:spacing w:val="-9"/>
                <w:w w:val="95"/>
                <w:sz w:val="18"/>
              </w:rPr>
              <w:t>매월</w:t>
            </w:r>
            <w:r>
              <w:rPr>
                <w:rFonts w:ascii="휴먼옛체" w:eastAsia="휴먼옛체" w:hint="eastAsia"/>
                <w:spacing w:val="-50"/>
                <w:w w:val="95"/>
                <w:sz w:val="18"/>
              </w:rPr>
              <w:t> </w:t>
            </w:r>
            <w:r>
              <w:rPr>
                <w:rFonts w:ascii="휴먼옛체" w:eastAsia="휴먼옛체" w:hint="eastAsia"/>
                <w:spacing w:val="-11"/>
                <w:w w:val="95"/>
                <w:sz w:val="18"/>
              </w:rPr>
              <w:t>15일까지</w:t>
            </w:r>
            <w:r>
              <w:rPr>
                <w:rFonts w:ascii="휴먼옛체" w:eastAsia="휴먼옛체" w:hint="eastAsia"/>
                <w:spacing w:val="-49"/>
                <w:w w:val="95"/>
                <w:sz w:val="18"/>
              </w:rPr>
              <w:t> </w:t>
            </w:r>
            <w:r>
              <w:rPr>
                <w:rFonts w:ascii="휴먼옛체" w:eastAsia="휴먼옛체" w:hint="eastAsia"/>
                <w:w w:val="95"/>
                <w:sz w:val="18"/>
              </w:rPr>
              <w:t>귀</w:t>
            </w:r>
            <w:r>
              <w:rPr>
                <w:rFonts w:ascii="휴먼옛체" w:eastAsia="휴먼옛체" w:hint="eastAsia"/>
                <w:spacing w:val="-49"/>
                <w:w w:val="95"/>
                <w:sz w:val="18"/>
              </w:rPr>
              <w:t> </w:t>
            </w:r>
            <w:r>
              <w:rPr>
                <w:rFonts w:ascii="휴먼옛체" w:eastAsia="휴먼옛체" w:hint="eastAsia"/>
                <w:spacing w:val="-11"/>
                <w:w w:val="95"/>
                <w:sz w:val="18"/>
              </w:rPr>
              <w:t>읍</w:t>
            </w:r>
            <w:r>
              <w:rPr>
                <w:rFonts w:ascii="함초롬바탕" w:eastAsia="함초롬바탕" w:hint="eastAsia"/>
                <w:spacing w:val="-11"/>
                <w:w w:val="95"/>
                <w:sz w:val="18"/>
              </w:rPr>
              <w:t>･</w:t>
            </w:r>
            <w:r>
              <w:rPr>
                <w:rFonts w:ascii="휴먼옛체" w:eastAsia="휴먼옛체" w:hint="eastAsia"/>
                <w:spacing w:val="-11"/>
                <w:w w:val="95"/>
                <w:sz w:val="18"/>
              </w:rPr>
              <w:t>면</w:t>
            </w:r>
            <w:r>
              <w:rPr>
                <w:rFonts w:ascii="함초롬바탕" w:eastAsia="함초롬바탕" w:hint="eastAsia"/>
                <w:spacing w:val="-11"/>
                <w:w w:val="95"/>
                <w:sz w:val="18"/>
              </w:rPr>
              <w:t>･</w:t>
            </w:r>
            <w:r>
              <w:rPr>
                <w:rFonts w:ascii="휴먼옛체" w:eastAsia="휴먼옛체" w:hint="eastAsia"/>
                <w:spacing w:val="-11"/>
                <w:w w:val="95"/>
                <w:sz w:val="18"/>
              </w:rPr>
              <w:t>동</w:t>
            </w:r>
            <w:r>
              <w:rPr>
                <w:rFonts w:ascii="휴먼옛체" w:eastAsia="휴먼옛체" w:hint="eastAsia"/>
                <w:spacing w:val="-50"/>
                <w:w w:val="95"/>
                <w:sz w:val="18"/>
              </w:rPr>
              <w:t> </w:t>
            </w:r>
            <w:r>
              <w:rPr>
                <w:rFonts w:ascii="휴먼옛체" w:eastAsia="휴먼옛체" w:hint="eastAsia"/>
                <w:spacing w:val="-11"/>
                <w:w w:val="95"/>
                <w:sz w:val="18"/>
              </w:rPr>
              <w:t>관내에</w:t>
            </w:r>
            <w:r>
              <w:rPr>
                <w:rFonts w:ascii="휴먼옛체" w:eastAsia="휴먼옛체" w:hint="eastAsia"/>
                <w:spacing w:val="-49"/>
                <w:w w:val="95"/>
                <w:sz w:val="18"/>
              </w:rPr>
              <w:t> </w:t>
            </w:r>
            <w:r>
              <w:rPr>
                <w:rFonts w:ascii="휴먼옛체" w:eastAsia="휴먼옛체" w:hint="eastAsia"/>
                <w:spacing w:val="-9"/>
                <w:w w:val="95"/>
                <w:sz w:val="18"/>
              </w:rPr>
              <w:t>실제</w:t>
            </w:r>
            <w:r>
              <w:rPr>
                <w:rFonts w:ascii="휴먼옛체" w:eastAsia="휴먼옛체" w:hint="eastAsia"/>
                <w:spacing w:val="-49"/>
                <w:w w:val="95"/>
                <w:sz w:val="18"/>
              </w:rPr>
              <w:t> </w:t>
            </w:r>
            <w:r>
              <w:rPr>
                <w:rFonts w:ascii="휴먼옛체" w:eastAsia="휴먼옛체" w:hint="eastAsia"/>
                <w:spacing w:val="-17"/>
                <w:w w:val="95"/>
                <w:sz w:val="18"/>
              </w:rPr>
              <w:t>거주하는지 </w:t>
            </w:r>
            <w:r>
              <w:rPr>
                <w:rFonts w:ascii="휴먼옛체" w:eastAsia="휴먼옛체" w:hint="eastAsia"/>
                <w:spacing w:val="-8"/>
                <w:w w:val="95"/>
                <w:sz w:val="18"/>
              </w:rPr>
              <w:t>여부</w:t>
            </w:r>
            <w:r>
              <w:rPr>
                <w:rFonts w:ascii="휴먼옛체" w:eastAsia="휴먼옛체" w:hint="eastAsia"/>
                <w:spacing w:val="-42"/>
                <w:w w:val="95"/>
                <w:sz w:val="18"/>
              </w:rPr>
              <w:t> </w:t>
            </w:r>
            <w:r>
              <w:rPr>
                <w:rFonts w:ascii="휴먼옛체" w:eastAsia="휴먼옛체" w:hint="eastAsia"/>
                <w:spacing w:val="-9"/>
                <w:w w:val="95"/>
                <w:sz w:val="18"/>
              </w:rPr>
              <w:t>등을</w:t>
            </w:r>
            <w:r>
              <w:rPr>
                <w:rFonts w:ascii="휴먼옛체" w:eastAsia="휴먼옛체" w:hint="eastAsia"/>
                <w:spacing w:val="-42"/>
                <w:w w:val="95"/>
                <w:sz w:val="18"/>
              </w:rPr>
              <w:t> </w:t>
            </w:r>
            <w:r>
              <w:rPr>
                <w:rFonts w:ascii="휴먼옛체" w:eastAsia="휴먼옛체" w:hint="eastAsia"/>
                <w:spacing w:val="-12"/>
                <w:w w:val="95"/>
                <w:sz w:val="18"/>
              </w:rPr>
              <w:t>파악(근거:</w:t>
            </w:r>
            <w:r>
              <w:rPr>
                <w:rFonts w:ascii="휴먼옛체" w:eastAsia="휴먼옛체" w:hint="eastAsia"/>
                <w:spacing w:val="-38"/>
                <w:w w:val="95"/>
                <w:sz w:val="18"/>
              </w:rPr>
              <w:t> </w:t>
            </w:r>
            <w:r>
              <w:rPr>
                <w:rFonts w:ascii="함초롬바탕" w:eastAsia="함초롬바탕" w:hint="eastAsia"/>
                <w:spacing w:val="-14"/>
                <w:w w:val="95"/>
                <w:sz w:val="18"/>
              </w:rPr>
              <w:t>｢</w:t>
            </w:r>
            <w:r>
              <w:rPr>
                <w:rFonts w:ascii="휴먼옛체" w:eastAsia="휴먼옛체" w:hint="eastAsia"/>
                <w:spacing w:val="-14"/>
                <w:w w:val="95"/>
                <w:sz w:val="18"/>
              </w:rPr>
              <w:t>기초연금법</w:t>
            </w:r>
            <w:r>
              <w:rPr>
                <w:rFonts w:ascii="함초롬바탕" w:eastAsia="함초롬바탕" w:hint="eastAsia"/>
                <w:spacing w:val="-14"/>
                <w:w w:val="95"/>
                <w:sz w:val="18"/>
              </w:rPr>
              <w:t>｣</w:t>
            </w:r>
            <w:r>
              <w:rPr>
                <w:rFonts w:ascii="함초롬바탕" w:eastAsia="함초롬바탕" w:hint="eastAsia"/>
                <w:spacing w:val="-21"/>
                <w:w w:val="95"/>
                <w:sz w:val="18"/>
              </w:rPr>
              <w:t> </w:t>
            </w:r>
            <w:r>
              <w:rPr>
                <w:rFonts w:ascii="휴먼옛체" w:eastAsia="휴먼옛체" w:hint="eastAsia"/>
                <w:spacing w:val="-13"/>
                <w:w w:val="95"/>
                <w:sz w:val="18"/>
              </w:rPr>
              <w:t>제16조제1항제4호</w:t>
            </w:r>
            <w:r>
              <w:rPr>
                <w:rFonts w:ascii="휴먼옛체" w:eastAsia="휴먼옛체" w:hint="eastAsia"/>
                <w:spacing w:val="-42"/>
                <w:w w:val="95"/>
                <w:sz w:val="18"/>
              </w:rPr>
              <w:t> </w:t>
            </w:r>
            <w:r>
              <w:rPr>
                <w:rFonts w:ascii="휴먼옛체" w:eastAsia="휴먼옛체" w:hint="eastAsia"/>
                <w:w w:val="95"/>
                <w:sz w:val="18"/>
              </w:rPr>
              <w:t>및</w:t>
            </w:r>
            <w:r>
              <w:rPr>
                <w:rFonts w:ascii="휴먼옛체" w:eastAsia="휴먼옛체" w:hint="eastAsia"/>
                <w:spacing w:val="-41"/>
                <w:w w:val="95"/>
                <w:sz w:val="18"/>
              </w:rPr>
              <w:t> </w:t>
            </w:r>
            <w:r>
              <w:rPr>
                <w:rFonts w:ascii="휴먼옛체" w:eastAsia="휴먼옛체" w:hint="eastAsia"/>
                <w:spacing w:val="-9"/>
                <w:w w:val="95"/>
                <w:sz w:val="18"/>
              </w:rPr>
              <w:t>같은</w:t>
            </w:r>
            <w:r>
              <w:rPr>
                <w:rFonts w:ascii="휴먼옛체" w:eastAsia="휴먼옛체" w:hint="eastAsia"/>
                <w:spacing w:val="-42"/>
                <w:w w:val="95"/>
                <w:sz w:val="18"/>
              </w:rPr>
              <w:t> </w:t>
            </w:r>
            <w:r>
              <w:rPr>
                <w:rFonts w:ascii="휴먼옛체" w:eastAsia="휴먼옛체" w:hint="eastAsia"/>
                <w:w w:val="95"/>
                <w:sz w:val="18"/>
              </w:rPr>
              <w:t>법</w:t>
            </w:r>
            <w:r>
              <w:rPr>
                <w:rFonts w:ascii="휴먼옛체" w:eastAsia="휴먼옛체" w:hint="eastAsia"/>
                <w:spacing w:val="-41"/>
                <w:w w:val="95"/>
                <w:sz w:val="18"/>
              </w:rPr>
              <w:t> </w:t>
            </w:r>
            <w:r>
              <w:rPr>
                <w:rFonts w:ascii="휴먼옛체" w:eastAsia="휴먼옛체" w:hint="eastAsia"/>
                <w:spacing w:val="-11"/>
                <w:w w:val="95"/>
                <w:sz w:val="18"/>
              </w:rPr>
              <w:t>시행령</w:t>
            </w:r>
            <w:r>
              <w:rPr>
                <w:rFonts w:ascii="휴먼옛체" w:eastAsia="휴먼옛체" w:hint="eastAsia"/>
                <w:spacing w:val="-42"/>
                <w:w w:val="95"/>
                <w:sz w:val="18"/>
              </w:rPr>
              <w:t> </w:t>
            </w:r>
            <w:r>
              <w:rPr>
                <w:rFonts w:ascii="휴먼옛체" w:eastAsia="휴먼옛체" w:hint="eastAsia"/>
                <w:spacing w:val="-12"/>
                <w:w w:val="95"/>
                <w:sz w:val="18"/>
              </w:rPr>
              <w:t>제18조제2항)하신</w:t>
            </w:r>
            <w:r>
              <w:rPr>
                <w:rFonts w:ascii="휴먼옛체" w:eastAsia="휴먼옛체" w:hint="eastAsia"/>
                <w:spacing w:val="-41"/>
                <w:w w:val="95"/>
                <w:sz w:val="18"/>
              </w:rPr>
              <w:t> </w:t>
            </w:r>
            <w:r>
              <w:rPr>
                <w:rFonts w:ascii="휴먼옛체" w:eastAsia="휴먼옛체" w:hint="eastAsia"/>
                <w:spacing w:val="-9"/>
                <w:w w:val="95"/>
                <w:sz w:val="18"/>
              </w:rPr>
              <w:t>후,</w:t>
            </w:r>
            <w:r>
              <w:rPr>
                <w:rFonts w:ascii="휴먼옛체" w:eastAsia="휴먼옛체" w:hint="eastAsia"/>
                <w:spacing w:val="-36"/>
                <w:w w:val="95"/>
                <w:sz w:val="18"/>
              </w:rPr>
              <w:t> </w:t>
            </w:r>
            <w:r>
              <w:rPr>
                <w:rFonts w:ascii="휴먼옛체" w:eastAsia="휴먼옛체" w:hint="eastAsia"/>
                <w:w w:val="95"/>
                <w:sz w:val="18"/>
              </w:rPr>
              <w:t>그</w:t>
            </w:r>
            <w:r>
              <w:rPr>
                <w:rFonts w:ascii="휴먼옛체" w:eastAsia="휴먼옛체" w:hint="eastAsia"/>
                <w:spacing w:val="-42"/>
                <w:w w:val="95"/>
                <w:sz w:val="18"/>
              </w:rPr>
              <w:t> </w:t>
            </w:r>
            <w:r>
              <w:rPr>
                <w:rFonts w:ascii="휴먼옛체" w:eastAsia="휴먼옛체" w:hint="eastAsia"/>
                <w:spacing w:val="-12"/>
                <w:w w:val="95"/>
                <w:sz w:val="18"/>
              </w:rPr>
              <w:t>결과를</w:t>
            </w:r>
            <w:r>
              <w:rPr>
                <w:rFonts w:ascii="휴먼옛체" w:eastAsia="휴먼옛체" w:hint="eastAsia"/>
                <w:spacing w:val="-41"/>
                <w:w w:val="95"/>
                <w:sz w:val="18"/>
              </w:rPr>
              <w:t> </w:t>
            </w:r>
            <w:r>
              <w:rPr>
                <w:rFonts w:ascii="휴먼옛체" w:eastAsia="휴먼옛체" w:hint="eastAsia"/>
                <w:spacing w:val="-9"/>
                <w:w w:val="95"/>
                <w:sz w:val="18"/>
              </w:rPr>
              <w:t>아래 </w:t>
            </w:r>
            <w:r>
              <w:rPr>
                <w:rFonts w:ascii="휴먼옛체" w:eastAsia="휴먼옛체" w:hint="eastAsia"/>
                <w:spacing w:val="-9"/>
                <w:sz w:val="18"/>
              </w:rPr>
              <w:t>FAX로 </w:t>
            </w:r>
            <w:r>
              <w:rPr>
                <w:rFonts w:ascii="휴먼옛체" w:eastAsia="휴먼옛체" w:hint="eastAsia"/>
                <w:spacing w:val="-13"/>
                <w:sz w:val="18"/>
              </w:rPr>
              <w:t>통보하여 </w:t>
            </w:r>
            <w:r>
              <w:rPr>
                <w:rFonts w:ascii="휴먼옛체" w:eastAsia="휴먼옛체" w:hint="eastAsia"/>
                <w:spacing w:val="-11"/>
                <w:sz w:val="18"/>
              </w:rPr>
              <w:t>주시기</w:t>
            </w:r>
            <w:r>
              <w:rPr>
                <w:rFonts w:ascii="휴먼옛체" w:eastAsia="휴먼옛체" w:hint="eastAsia"/>
                <w:spacing w:val="-25"/>
                <w:sz w:val="18"/>
              </w:rPr>
              <w:t> </w:t>
            </w:r>
            <w:r>
              <w:rPr>
                <w:rFonts w:ascii="휴먼옛체" w:eastAsia="휴먼옛체" w:hint="eastAsia"/>
                <w:spacing w:val="-17"/>
                <w:sz w:val="18"/>
              </w:rPr>
              <w:t>바랍니다.</w:t>
            </w:r>
          </w:p>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spacing w:before="10"/>
              <w:rPr>
                <w:rFonts w:ascii="휴먼옛체"/>
                <w:sz w:val="14"/>
              </w:rPr>
            </w:pPr>
          </w:p>
          <w:p>
            <w:pPr>
              <w:pStyle w:val="TableParagraph"/>
              <w:tabs>
                <w:tab w:pos="5791" w:val="left" w:leader="none"/>
              </w:tabs>
              <w:spacing w:line="297" w:lineRule="auto"/>
              <w:ind w:left="3760" w:right="1842" w:hanging="477"/>
              <w:rPr>
                <w:rFonts w:ascii="휴먼옛체" w:eastAsia="휴먼옛체" w:hint="eastAsia"/>
                <w:sz w:val="18"/>
              </w:rPr>
            </w:pPr>
            <w:r>
              <w:rPr>
                <w:rFonts w:ascii="휴먼옛체" w:eastAsia="휴먼옛체" w:hint="eastAsia"/>
                <w:spacing w:val="-13"/>
                <w:w w:val="90"/>
                <w:sz w:val="18"/>
              </w:rPr>
              <w:t>담당자(공무원)</w:t>
            </w:r>
            <w:r>
              <w:rPr>
                <w:rFonts w:ascii="휴먼옛체" w:eastAsia="휴먼옛체" w:hint="eastAsia"/>
                <w:spacing w:val="-42"/>
                <w:w w:val="90"/>
                <w:sz w:val="18"/>
              </w:rPr>
              <w:t> </w:t>
            </w:r>
            <w:r>
              <w:rPr>
                <w:rFonts w:ascii="휴먼옛체" w:eastAsia="휴먼옛체" w:hint="eastAsia"/>
                <w:w w:val="90"/>
                <w:sz w:val="18"/>
              </w:rPr>
              <w:t>:</w:t>
            </w:r>
            <w:r>
              <w:rPr>
                <w:rFonts w:ascii="휴먼옛체" w:eastAsia="휴먼옛체" w:hint="eastAsia"/>
                <w:spacing w:val="-41"/>
                <w:w w:val="90"/>
                <w:sz w:val="18"/>
              </w:rPr>
              <w:t> </w:t>
            </w:r>
            <w:r>
              <w:rPr>
                <w:rFonts w:ascii="휴먼옛체" w:eastAsia="휴먼옛체" w:hint="eastAsia"/>
                <w:spacing w:val="-9"/>
                <w:w w:val="90"/>
                <w:sz w:val="18"/>
              </w:rPr>
              <w:t>직급</w:t>
              <w:tab/>
            </w:r>
            <w:r>
              <w:rPr>
                <w:rFonts w:ascii="휴먼옛체" w:eastAsia="휴먼옛체" w:hint="eastAsia"/>
                <w:spacing w:val="-17"/>
                <w:w w:val="80"/>
                <w:sz w:val="18"/>
              </w:rPr>
              <w:t>성명 </w:t>
            </w:r>
            <w:r>
              <w:rPr>
                <w:rFonts w:ascii="휴먼옛체" w:eastAsia="휴먼옛체" w:hint="eastAsia"/>
                <w:spacing w:val="-11"/>
                <w:sz w:val="18"/>
              </w:rPr>
              <w:t>연락처</w:t>
            </w:r>
            <w:r>
              <w:rPr>
                <w:rFonts w:ascii="휴먼옛체" w:eastAsia="휴먼옛체" w:hint="eastAsia"/>
                <w:spacing w:val="-22"/>
                <w:sz w:val="18"/>
              </w:rPr>
              <w:t> </w:t>
            </w:r>
            <w:r>
              <w:rPr>
                <w:rFonts w:ascii="휴먼옛체" w:eastAsia="휴먼옛체" w:hint="eastAsia"/>
                <w:w w:val="120"/>
                <w:sz w:val="18"/>
              </w:rPr>
              <w:t>:</w:t>
            </w:r>
          </w:p>
          <w:p>
            <w:pPr>
              <w:pStyle w:val="TableParagraph"/>
              <w:spacing w:line="260" w:lineRule="exact"/>
              <w:ind w:left="1244" w:right="970"/>
              <w:jc w:val="center"/>
              <w:rPr>
                <w:rFonts w:ascii="휴먼옛체"/>
                <w:sz w:val="18"/>
              </w:rPr>
            </w:pPr>
            <w:r>
              <w:rPr>
                <w:rFonts w:ascii="휴먼옛체"/>
                <w:spacing w:val="-7"/>
                <w:sz w:val="18"/>
              </w:rPr>
              <w:t>FAX</w:t>
            </w:r>
            <w:r>
              <w:rPr>
                <w:rFonts w:ascii="휴먼옛체"/>
                <w:spacing w:val="-35"/>
                <w:sz w:val="18"/>
              </w:rPr>
              <w:t> </w:t>
            </w:r>
            <w:r>
              <w:rPr>
                <w:rFonts w:ascii="휴먼옛체"/>
                <w:sz w:val="18"/>
              </w:rPr>
              <w:t>:</w:t>
            </w:r>
          </w:p>
          <w:p>
            <w:pPr>
              <w:pStyle w:val="TableParagraph"/>
              <w:rPr>
                <w:rFonts w:ascii="휴먼옛체"/>
                <w:sz w:val="18"/>
              </w:rPr>
            </w:pPr>
          </w:p>
          <w:p>
            <w:pPr>
              <w:pStyle w:val="TableParagraph"/>
              <w:tabs>
                <w:tab w:pos="398" w:val="left" w:leader="none"/>
                <w:tab w:pos="795" w:val="left" w:leader="none"/>
              </w:tabs>
              <w:spacing w:before="160"/>
              <w:ind w:right="1529"/>
              <w:jc w:val="right"/>
              <w:rPr>
                <w:rFonts w:ascii="휴먼옛체" w:eastAsia="휴먼옛체" w:hint="eastAsia"/>
                <w:sz w:val="18"/>
              </w:rPr>
            </w:pPr>
            <w:r>
              <w:rPr>
                <w:rFonts w:ascii="휴먼옛체" w:eastAsia="휴먼옛체" w:hint="eastAsia"/>
                <w:w w:val="90"/>
                <w:sz w:val="18"/>
              </w:rPr>
              <w:t>년</w:t>
              <w:tab/>
              <w:t>월</w:t>
              <w:tab/>
            </w:r>
            <w:r>
              <w:rPr>
                <w:rFonts w:ascii="휴먼옛체" w:eastAsia="휴먼옛체" w:hint="eastAsia"/>
                <w:w w:val="75"/>
                <w:sz w:val="18"/>
              </w:rPr>
              <w:t>일</w:t>
            </w:r>
          </w:p>
          <w:p>
            <w:pPr>
              <w:pStyle w:val="TableParagraph"/>
              <w:rPr>
                <w:rFonts w:ascii="휴먼옛체"/>
                <w:sz w:val="18"/>
              </w:rPr>
            </w:pPr>
          </w:p>
          <w:p>
            <w:pPr>
              <w:pStyle w:val="TableParagraph"/>
              <w:ind w:left="1244" w:right="1218"/>
              <w:jc w:val="center"/>
              <w:rPr>
                <w:rFonts w:ascii="맑은 고딕" w:hAnsi="맑은 고딕" w:eastAsia="맑은 고딕" w:hint="eastAsia"/>
                <w:b/>
                <w:sz w:val="26"/>
              </w:rPr>
            </w:pPr>
            <w:r>
              <w:rPr>
                <w:rFonts w:ascii="휴먼옛체" w:hAnsi="휴먼옛체" w:eastAsia="휴먼옛체" w:hint="eastAsia"/>
                <w:sz w:val="26"/>
              </w:rPr>
              <w:t>○○○ 읍</w:t>
            </w:r>
            <w:r>
              <w:rPr>
                <w:rFonts w:ascii="함초롬바탕" w:hAnsi="함초롬바탕" w:eastAsia="함초롬바탕" w:hint="eastAsia"/>
                <w:sz w:val="26"/>
              </w:rPr>
              <w:t>･</w:t>
            </w:r>
            <w:r>
              <w:rPr>
                <w:rFonts w:ascii="휴먼옛체" w:hAnsi="휴먼옛체" w:eastAsia="휴먼옛체" w:hint="eastAsia"/>
                <w:sz w:val="26"/>
              </w:rPr>
              <w:t>면</w:t>
            </w:r>
            <w:r>
              <w:rPr>
                <w:rFonts w:ascii="함초롬바탕" w:hAnsi="함초롬바탕" w:eastAsia="함초롬바탕" w:hint="eastAsia"/>
                <w:sz w:val="26"/>
              </w:rPr>
              <w:t>･</w:t>
            </w:r>
            <w:r>
              <w:rPr>
                <w:rFonts w:ascii="휴먼옛체" w:hAnsi="휴먼옛체" w:eastAsia="휴먼옛체" w:hint="eastAsia"/>
                <w:sz w:val="26"/>
              </w:rPr>
              <w:t>동 주민센터장 </w:t>
            </w:r>
            <w:r>
              <w:rPr>
                <w:rFonts w:ascii="맑은 고딕" w:hAnsi="맑은 고딕" w:eastAsia="맑은 고딕" w:hint="eastAsia"/>
                <w:b/>
                <w:color w:val="CCCCCC"/>
                <w:sz w:val="26"/>
              </w:rPr>
              <w:t>(인)</w:t>
            </w:r>
          </w:p>
        </w:tc>
      </w:tr>
    </w:tbl>
    <w:p>
      <w:pPr>
        <w:spacing w:before="0"/>
        <w:ind w:left="6011" w:right="0" w:firstLine="0"/>
        <w:jc w:val="left"/>
        <w:rPr>
          <w:rFonts w:ascii="휴먼옛체" w:hAnsi="휴먼옛체" w:eastAsia="휴먼옛체" w:hint="eastAsia"/>
          <w:sz w:val="14"/>
        </w:rPr>
      </w:pPr>
      <w:r>
        <w:rPr>
          <w:rFonts w:ascii="휴먼옛체" w:hAnsi="휴먼옛체" w:eastAsia="휴먼옛체" w:hint="eastAsia"/>
          <w:sz w:val="14"/>
        </w:rPr>
        <w:t>210mm×297mm[백상지 80g/㎡(재활용품)]</w:t>
      </w:r>
    </w:p>
    <w:p>
      <w:pPr>
        <w:pStyle w:val="BodyText"/>
        <w:rPr>
          <w:rFonts w:ascii="휴먼옛체"/>
          <w:sz w:val="20"/>
        </w:rPr>
      </w:pPr>
    </w:p>
    <w:p>
      <w:pPr>
        <w:pStyle w:val="BodyText"/>
        <w:spacing w:before="3"/>
        <w:rPr>
          <w:rFonts w:ascii="휴먼옛체"/>
        </w:rPr>
      </w:pPr>
    </w:p>
    <w:p>
      <w:pPr>
        <w:spacing w:before="97"/>
        <w:ind w:left="467" w:right="0" w:firstLine="0"/>
        <w:jc w:val="left"/>
        <w:rPr>
          <w:rFonts w:ascii="Wingdings" w:hAnsi="Wingdings"/>
          <w:sz w:val="21"/>
        </w:rPr>
      </w:pPr>
      <w:r>
        <w:rPr>
          <w:rFonts w:ascii="Tahoma" w:hAnsi="Tahoma"/>
          <w:sz w:val="21"/>
        </w:rPr>
        <w:t>242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62176" coordorigin="1,170" coordsize="11112,14910">
            <v:shape style="position:absolute;left:0;top:170;width:11112;height:14910" type="#_x0000_t75" stroked="false">
              <v:imagedata r:id="rId698" o:title=""/>
            </v:shape>
            <v:shape style="position:absolute;left:10204;top:9921;width:908;height:850" type="#_x0000_t75" stroked="false">
              <v:imagedata r:id="rId125" o:title=""/>
            </v:shape>
            <w10:wrap type="none"/>
          </v:group>
        </w:pict>
      </w:r>
      <w:r>
        <w:rPr>
          <w:rFonts w:ascii="휴먼옛체" w:eastAsia="휴먼옛체" w:hint="eastAsia"/>
          <w:w w:val="95"/>
          <w:sz w:val="19"/>
        </w:rPr>
        <w:t>서 식</w:t>
      </w:r>
    </w:p>
    <w:p>
      <w:pPr>
        <w:pStyle w:val="BodyText"/>
        <w:rPr>
          <w:rFonts w:ascii="휴먼옛체"/>
          <w:sz w:val="20"/>
        </w:rPr>
      </w:pPr>
    </w:p>
    <w:p>
      <w:pPr>
        <w:pStyle w:val="BodyText"/>
        <w:rPr>
          <w:rFonts w:ascii="휴먼옛체"/>
          <w:sz w:val="19"/>
        </w:rPr>
      </w:pPr>
    </w:p>
    <w:p>
      <w:pPr>
        <w:spacing w:before="26"/>
        <w:ind w:left="467" w:right="0" w:firstLine="0"/>
        <w:jc w:val="left"/>
        <w:rPr>
          <w:sz w:val="17"/>
        </w:rPr>
      </w:pPr>
      <w:r>
        <w:rPr>
          <w:sz w:val="17"/>
        </w:rPr>
        <w:t>❙</w:t>
      </w:r>
      <w:r>
        <w:rPr>
          <w:rFonts w:ascii="휴먼옛체" w:hAnsi="휴먼옛체" w:eastAsia="휴먼옛체" w:hint="eastAsia"/>
          <w:sz w:val="17"/>
        </w:rPr>
        <w:t>서식17호</w:t>
      </w:r>
      <w:r>
        <w:rPr>
          <w:sz w:val="17"/>
        </w:rPr>
        <w:t>❙</w:t>
      </w:r>
    </w:p>
    <w:p>
      <w:pPr>
        <w:pStyle w:val="BodyText"/>
        <w:spacing w:before="15"/>
        <w:rPr>
          <w:sz w:val="10"/>
        </w:rPr>
      </w:pPr>
    </w:p>
    <w:p>
      <w:pPr>
        <w:pStyle w:val="Heading5"/>
        <w:ind w:left="1050" w:right="0"/>
        <w:jc w:val="left"/>
      </w:pPr>
      <w:r>
        <w:rPr/>
        <w:t>기초연금 거주불명등록 수급자 거주사실 파악결과 통보서</w:t>
      </w:r>
    </w:p>
    <w:p>
      <w:pPr>
        <w:pStyle w:val="BodyText"/>
        <w:rPr>
          <w:sz w:val="16"/>
        </w:rPr>
      </w:pPr>
    </w:p>
    <w:p>
      <w:pPr>
        <w:spacing w:before="0"/>
        <w:ind w:left="467" w:right="0" w:firstLine="0"/>
        <w:jc w:val="left"/>
        <w:rPr>
          <w:rFonts w:ascii="휴먼옛체" w:hAnsi="휴먼옛체" w:eastAsia="휴먼옛체" w:hint="eastAsia"/>
          <w:sz w:val="20"/>
        </w:rPr>
      </w:pPr>
      <w:r>
        <w:rPr>
          <w:rFonts w:ascii="휴먼옛체" w:hAnsi="휴먼옛체" w:eastAsia="휴먼옛체" w:hint="eastAsia"/>
          <w:sz w:val="20"/>
        </w:rPr>
        <w:t>수신 </w:t>
      </w:r>
      <w:r>
        <w:rPr>
          <w:rFonts w:ascii="휴먼옛체" w:hAnsi="휴먼옛체" w:eastAsia="휴먼옛체" w:hint="eastAsia"/>
          <w:w w:val="120"/>
          <w:sz w:val="20"/>
        </w:rPr>
        <w:t>: </w:t>
      </w:r>
      <w:r>
        <w:rPr>
          <w:rFonts w:ascii="휴먼옛체" w:hAnsi="휴먼옛체" w:eastAsia="휴먼옛체" w:hint="eastAsia"/>
          <w:sz w:val="20"/>
        </w:rPr>
        <w:t>○○○ 읍</w:t>
      </w:r>
      <w:r>
        <w:rPr>
          <w:sz w:val="20"/>
        </w:rPr>
        <w:t>･</w:t>
      </w:r>
      <w:r>
        <w:rPr>
          <w:rFonts w:ascii="휴먼옛체" w:hAnsi="휴먼옛체" w:eastAsia="휴먼옛체" w:hint="eastAsia"/>
          <w:sz w:val="20"/>
        </w:rPr>
        <w:t>면</w:t>
      </w:r>
      <w:r>
        <w:rPr>
          <w:sz w:val="20"/>
        </w:rPr>
        <w:t>･</w:t>
      </w:r>
      <w:r>
        <w:rPr>
          <w:rFonts w:ascii="휴먼옛체" w:hAnsi="휴먼옛체" w:eastAsia="휴먼옛체" w:hint="eastAsia"/>
          <w:sz w:val="20"/>
        </w:rPr>
        <w:t>동 주민센터장</w:t>
      </w:r>
    </w:p>
    <w:p>
      <w:pPr>
        <w:spacing w:before="17"/>
        <w:ind w:left="467" w:right="0" w:firstLine="0"/>
        <w:jc w:val="left"/>
        <w:rPr>
          <w:rFonts w:ascii="휴먼옛체" w:eastAsia="휴먼옛체" w:hint="eastAsia"/>
          <w:sz w:val="20"/>
        </w:rPr>
      </w:pPr>
      <w:r>
        <w:rPr/>
        <w:pict>
          <v:shape style="position:absolute;margin-left:78.809998pt;margin-top:18.365734pt;width:398.55pt;height:437.35pt;mso-position-horizontal-relative:page;mso-position-vertical-relative:paragraph;z-index:15938048" type="#_x0000_t202" filled="false" stroked="false">
            <v:textbox inset="0,0,0,0">
              <w:txbxContent>
                <w:tbl>
                  <w:tblPr>
                    <w:tblW w:w="0" w:type="auto"/>
                    <w:jc w:val="left"/>
                    <w:tblInd w:w="15" w:type="dxa"/>
                    <w:tblBorders>
                      <w:top w:val="single" w:sz="12" w:space="0" w:color="656565"/>
                      <w:left w:val="single" w:sz="12" w:space="0" w:color="656565"/>
                      <w:bottom w:val="single" w:sz="12" w:space="0" w:color="656565"/>
                      <w:right w:val="single" w:sz="12" w:space="0" w:color="656565"/>
                      <w:insideH w:val="single" w:sz="12" w:space="0" w:color="656565"/>
                      <w:insideV w:val="single" w:sz="12" w:space="0" w:color="656565"/>
                    </w:tblBorders>
                    <w:tblLayout w:type="fixed"/>
                    <w:tblCellMar>
                      <w:top w:w="0" w:type="dxa"/>
                      <w:left w:w="0" w:type="dxa"/>
                      <w:bottom w:w="0" w:type="dxa"/>
                      <w:right w:w="0" w:type="dxa"/>
                    </w:tblCellMar>
                    <w:tblLook w:val="01E0"/>
                  </w:tblPr>
                  <w:tblGrid>
                    <w:gridCol w:w="824"/>
                    <w:gridCol w:w="496"/>
                    <w:gridCol w:w="1095"/>
                    <w:gridCol w:w="2380"/>
                    <w:gridCol w:w="1552"/>
                    <w:gridCol w:w="768"/>
                    <w:gridCol w:w="816"/>
                  </w:tblGrid>
                  <w:tr>
                    <w:trPr>
                      <w:trHeight w:val="383" w:hRule="atLeast"/>
                    </w:trPr>
                    <w:tc>
                      <w:tcPr>
                        <w:tcW w:w="824" w:type="dxa"/>
                        <w:vMerge w:val="restart"/>
                        <w:tcBorders>
                          <w:bottom w:val="single" w:sz="4" w:space="0" w:color="656565"/>
                          <w:right w:val="single" w:sz="4" w:space="0" w:color="656565"/>
                        </w:tcBorders>
                      </w:tcPr>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rPr>
                            <w:rFonts w:ascii="Tahoma"/>
                            <w:sz w:val="18"/>
                          </w:rPr>
                        </w:pPr>
                      </w:p>
                      <w:p>
                        <w:pPr>
                          <w:pStyle w:val="TableParagraph"/>
                          <w:spacing w:line="213" w:lineRule="auto" w:before="122"/>
                          <w:ind w:left="128" w:right="113"/>
                          <w:jc w:val="center"/>
                          <w:rPr>
                            <w:rFonts w:ascii="휴먼옛체" w:eastAsia="휴먼옛체" w:hint="eastAsia"/>
                            <w:sz w:val="18"/>
                          </w:rPr>
                        </w:pPr>
                        <w:r>
                          <w:rPr>
                            <w:rFonts w:ascii="휴먼옛체" w:eastAsia="휴먼옛체" w:hint="eastAsia"/>
                            <w:w w:val="75"/>
                            <w:sz w:val="18"/>
                          </w:rPr>
                          <w:t>거주불명 </w:t>
                        </w:r>
                        <w:r>
                          <w:rPr>
                            <w:rFonts w:ascii="휴먼옛체" w:eastAsia="휴먼옛체" w:hint="eastAsia"/>
                            <w:w w:val="90"/>
                            <w:sz w:val="18"/>
                          </w:rPr>
                          <w:t>등록 </w:t>
                        </w:r>
                        <w:r>
                          <w:rPr>
                            <w:rFonts w:ascii="휴먼옛체" w:eastAsia="휴먼옛체" w:hint="eastAsia"/>
                            <w:w w:val="85"/>
                            <w:sz w:val="18"/>
                          </w:rPr>
                          <w:t>수급자</w:t>
                        </w:r>
                      </w:p>
                    </w:tc>
                    <w:tc>
                      <w:tcPr>
                        <w:tcW w:w="1591" w:type="dxa"/>
                        <w:gridSpan w:val="2"/>
                        <w:tcBorders>
                          <w:left w:val="single" w:sz="4" w:space="0" w:color="656565"/>
                          <w:bottom w:val="single" w:sz="4" w:space="0" w:color="656565"/>
                          <w:right w:val="single" w:sz="4" w:space="0" w:color="656565"/>
                        </w:tcBorders>
                      </w:tcPr>
                      <w:p>
                        <w:pPr>
                          <w:pStyle w:val="TableParagraph"/>
                          <w:spacing w:before="58"/>
                          <w:ind w:left="588" w:right="563"/>
                          <w:jc w:val="center"/>
                          <w:rPr>
                            <w:rFonts w:ascii="휴먼옛체" w:eastAsia="휴먼옛체" w:hint="eastAsia"/>
                            <w:sz w:val="18"/>
                          </w:rPr>
                        </w:pPr>
                        <w:r>
                          <w:rPr>
                            <w:rFonts w:ascii="휴먼옛체" w:eastAsia="휴먼옛체" w:hint="eastAsia"/>
                            <w:w w:val="90"/>
                            <w:sz w:val="18"/>
                          </w:rPr>
                          <w:t>성 명</w:t>
                        </w:r>
                      </w:p>
                    </w:tc>
                    <w:tc>
                      <w:tcPr>
                        <w:tcW w:w="2380" w:type="dxa"/>
                        <w:tcBorders>
                          <w:left w:val="single" w:sz="4" w:space="0" w:color="656565"/>
                          <w:bottom w:val="single" w:sz="4" w:space="0" w:color="656565"/>
                          <w:right w:val="single" w:sz="4" w:space="0" w:color="656565"/>
                        </w:tcBorders>
                      </w:tcPr>
                      <w:p>
                        <w:pPr>
                          <w:pStyle w:val="TableParagraph"/>
                          <w:rPr>
                            <w:rFonts w:ascii="Times New Roman"/>
                            <w:sz w:val="16"/>
                          </w:rPr>
                        </w:pPr>
                      </w:p>
                    </w:tc>
                    <w:tc>
                      <w:tcPr>
                        <w:tcW w:w="1552" w:type="dxa"/>
                        <w:tcBorders>
                          <w:left w:val="single" w:sz="4" w:space="0" w:color="656565"/>
                          <w:bottom w:val="single" w:sz="4" w:space="0" w:color="656565"/>
                          <w:right w:val="single" w:sz="4" w:space="0" w:color="656565"/>
                        </w:tcBorders>
                      </w:tcPr>
                      <w:p>
                        <w:pPr>
                          <w:pStyle w:val="TableParagraph"/>
                          <w:spacing w:before="58"/>
                          <w:ind w:left="365"/>
                          <w:rPr>
                            <w:rFonts w:ascii="휴먼옛체" w:eastAsia="휴먼옛체" w:hint="eastAsia"/>
                            <w:sz w:val="18"/>
                          </w:rPr>
                        </w:pPr>
                        <w:r>
                          <w:rPr>
                            <w:rFonts w:ascii="휴먼옛체" w:eastAsia="휴먼옛체" w:hint="eastAsia"/>
                            <w:w w:val="90"/>
                            <w:sz w:val="18"/>
                          </w:rPr>
                          <w:t>주민등록번호</w:t>
                        </w:r>
                      </w:p>
                    </w:tc>
                    <w:tc>
                      <w:tcPr>
                        <w:tcW w:w="1584" w:type="dxa"/>
                        <w:gridSpan w:val="2"/>
                        <w:tcBorders>
                          <w:left w:val="single" w:sz="4" w:space="0" w:color="656565"/>
                          <w:bottom w:val="single" w:sz="4" w:space="0" w:color="656565"/>
                        </w:tcBorders>
                      </w:tcPr>
                      <w:p>
                        <w:pPr>
                          <w:pStyle w:val="TableParagraph"/>
                          <w:rPr>
                            <w:rFonts w:ascii="Times New Roman"/>
                            <w:sz w:val="16"/>
                          </w:rPr>
                        </w:pPr>
                      </w:p>
                    </w:tc>
                  </w:tr>
                  <w:tr>
                    <w:trPr>
                      <w:trHeight w:val="591" w:hRule="atLeast"/>
                    </w:trPr>
                    <w:tc>
                      <w:tcPr>
                        <w:tcW w:w="824" w:type="dxa"/>
                        <w:vMerge/>
                        <w:tcBorders>
                          <w:top w:val="nil"/>
                          <w:bottom w:val="single" w:sz="4" w:space="0" w:color="656565"/>
                          <w:right w:val="single" w:sz="4" w:space="0" w:color="656565"/>
                        </w:tcBorders>
                      </w:tcPr>
                      <w:p>
                        <w:pPr>
                          <w:rPr>
                            <w:sz w:val="2"/>
                            <w:szCs w:val="2"/>
                          </w:rPr>
                        </w:pPr>
                      </w:p>
                    </w:tc>
                    <w:tc>
                      <w:tcPr>
                        <w:tcW w:w="496" w:type="dxa"/>
                        <w:vMerge w:val="restart"/>
                        <w:tcBorders>
                          <w:top w:val="single" w:sz="4" w:space="0" w:color="656565"/>
                          <w:left w:val="single" w:sz="4" w:space="0" w:color="656565"/>
                          <w:bottom w:val="single" w:sz="4" w:space="0" w:color="656565"/>
                          <w:right w:val="single" w:sz="4" w:space="0" w:color="656565"/>
                        </w:tcBorders>
                      </w:tcPr>
                      <w:p>
                        <w:pPr>
                          <w:pStyle w:val="TableParagraph"/>
                          <w:rPr>
                            <w:rFonts w:ascii="Tahoma"/>
                            <w:sz w:val="18"/>
                          </w:rPr>
                        </w:pPr>
                      </w:p>
                      <w:p>
                        <w:pPr>
                          <w:pStyle w:val="TableParagraph"/>
                          <w:rPr>
                            <w:rFonts w:ascii="Tahoma"/>
                            <w:sz w:val="18"/>
                          </w:rPr>
                        </w:pPr>
                      </w:p>
                      <w:p>
                        <w:pPr>
                          <w:pStyle w:val="TableParagraph"/>
                          <w:spacing w:before="3"/>
                          <w:rPr>
                            <w:rFonts w:ascii="Tahoma"/>
                            <w:sz w:val="24"/>
                          </w:rPr>
                        </w:pPr>
                      </w:p>
                      <w:p>
                        <w:pPr>
                          <w:pStyle w:val="TableParagraph"/>
                          <w:ind w:left="114"/>
                          <w:rPr>
                            <w:rFonts w:ascii="휴먼옛체" w:eastAsia="휴먼옛체" w:hint="eastAsia"/>
                            <w:sz w:val="18"/>
                          </w:rPr>
                        </w:pPr>
                        <w:r>
                          <w:rPr>
                            <w:rFonts w:ascii="휴먼옛체" w:eastAsia="휴먼옛체" w:hint="eastAsia"/>
                            <w:w w:val="90"/>
                            <w:sz w:val="18"/>
                          </w:rPr>
                          <w:t>주소</w:t>
                        </w:r>
                      </w:p>
                    </w:tc>
                    <w:tc>
                      <w:tcPr>
                        <w:tcW w:w="1095" w:type="dxa"/>
                        <w:tcBorders>
                          <w:top w:val="single" w:sz="4" w:space="0" w:color="656565"/>
                          <w:left w:val="single" w:sz="4" w:space="0" w:color="656565"/>
                          <w:bottom w:val="single" w:sz="4" w:space="0" w:color="656565"/>
                          <w:right w:val="single" w:sz="4" w:space="0" w:color="656565"/>
                        </w:tcBorders>
                      </w:tcPr>
                      <w:p>
                        <w:pPr>
                          <w:pStyle w:val="TableParagraph"/>
                          <w:spacing w:line="213" w:lineRule="auto" w:before="58"/>
                          <w:ind w:left="275" w:firstLine="69"/>
                          <w:rPr>
                            <w:rFonts w:ascii="휴먼옛체" w:eastAsia="휴먼옛체" w:hint="eastAsia"/>
                            <w:sz w:val="18"/>
                          </w:rPr>
                        </w:pPr>
                        <w:r>
                          <w:rPr>
                            <w:rFonts w:ascii="휴먼옛체" w:eastAsia="휴먼옛체" w:hint="eastAsia"/>
                            <w:w w:val="85"/>
                            <w:sz w:val="18"/>
                          </w:rPr>
                          <w:t>행정상 </w:t>
                        </w:r>
                        <w:r>
                          <w:rPr>
                            <w:rFonts w:ascii="휴먼옛체" w:eastAsia="휴먼옛체" w:hint="eastAsia"/>
                            <w:w w:val="75"/>
                            <w:sz w:val="18"/>
                          </w:rPr>
                          <w:t>관리주소</w:t>
                        </w:r>
                      </w:p>
                    </w:tc>
                    <w:tc>
                      <w:tcPr>
                        <w:tcW w:w="2380"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552" w:type="dxa"/>
                        <w:vMerge w:val="restart"/>
                        <w:tcBorders>
                          <w:top w:val="single" w:sz="4" w:space="0" w:color="656565"/>
                          <w:left w:val="single" w:sz="4" w:space="0" w:color="656565"/>
                          <w:bottom w:val="single" w:sz="4" w:space="0" w:color="656565"/>
                          <w:right w:val="single" w:sz="4" w:space="0" w:color="656565"/>
                        </w:tcBorders>
                      </w:tcPr>
                      <w:p>
                        <w:pPr>
                          <w:pStyle w:val="TableParagraph"/>
                          <w:rPr>
                            <w:rFonts w:ascii="Tahoma"/>
                            <w:sz w:val="18"/>
                          </w:rPr>
                        </w:pPr>
                      </w:p>
                      <w:p>
                        <w:pPr>
                          <w:pStyle w:val="TableParagraph"/>
                          <w:rPr>
                            <w:rFonts w:ascii="Tahoma"/>
                            <w:sz w:val="18"/>
                          </w:rPr>
                        </w:pPr>
                      </w:p>
                      <w:p>
                        <w:pPr>
                          <w:pStyle w:val="TableParagraph"/>
                          <w:spacing w:before="3"/>
                          <w:rPr>
                            <w:rFonts w:ascii="Tahoma"/>
                            <w:sz w:val="24"/>
                          </w:rPr>
                        </w:pPr>
                      </w:p>
                      <w:p>
                        <w:pPr>
                          <w:pStyle w:val="TableParagraph"/>
                          <w:ind w:left="522" w:right="493"/>
                          <w:jc w:val="center"/>
                          <w:rPr>
                            <w:rFonts w:ascii="휴먼옛체" w:eastAsia="휴먼옛체" w:hint="eastAsia"/>
                            <w:sz w:val="18"/>
                          </w:rPr>
                        </w:pPr>
                        <w:r>
                          <w:rPr>
                            <w:rFonts w:ascii="휴먼옛체" w:eastAsia="휴먼옛체" w:hint="eastAsia"/>
                            <w:w w:val="90"/>
                            <w:sz w:val="18"/>
                          </w:rPr>
                          <w:t>연락처</w:t>
                        </w:r>
                      </w:p>
                    </w:tc>
                    <w:tc>
                      <w:tcPr>
                        <w:tcW w:w="768" w:type="dxa"/>
                        <w:tcBorders>
                          <w:top w:val="single" w:sz="4" w:space="0" w:color="656565"/>
                          <w:left w:val="single" w:sz="4" w:space="0" w:color="656565"/>
                          <w:bottom w:val="single" w:sz="4" w:space="0" w:color="656565"/>
                          <w:right w:val="single" w:sz="4" w:space="0" w:color="656565"/>
                        </w:tcBorders>
                      </w:tcPr>
                      <w:p>
                        <w:pPr>
                          <w:pStyle w:val="TableParagraph"/>
                          <w:spacing w:line="213" w:lineRule="auto" w:before="86"/>
                          <w:ind w:left="139" w:right="102" w:firstLine="184"/>
                          <w:rPr>
                            <w:rFonts w:ascii="휴먼옛체" w:eastAsia="휴먼옛체" w:hint="eastAsia"/>
                            <w:sz w:val="18"/>
                          </w:rPr>
                        </w:pPr>
                        <w:r>
                          <w:rPr>
                            <w:rFonts w:ascii="휴먼옛체" w:eastAsia="휴먼옛체" w:hint="eastAsia"/>
                            <w:w w:val="90"/>
                            <w:sz w:val="18"/>
                          </w:rPr>
                          <w:t>집 </w:t>
                        </w:r>
                        <w:r>
                          <w:rPr>
                            <w:rFonts w:ascii="휴먼옛체" w:eastAsia="휴먼옛체" w:hint="eastAsia"/>
                            <w:w w:val="75"/>
                            <w:sz w:val="18"/>
                          </w:rPr>
                          <w:t>(사무실)</w:t>
                        </w:r>
                      </w:p>
                    </w:tc>
                    <w:tc>
                      <w:tcPr>
                        <w:tcW w:w="816"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34" w:hRule="atLeast"/>
                    </w:trPr>
                    <w:tc>
                      <w:tcPr>
                        <w:tcW w:w="824" w:type="dxa"/>
                        <w:vMerge/>
                        <w:tcBorders>
                          <w:top w:val="nil"/>
                          <w:bottom w:val="single" w:sz="4" w:space="0" w:color="656565"/>
                          <w:right w:val="single" w:sz="4" w:space="0" w:color="656565"/>
                        </w:tcBorders>
                      </w:tcPr>
                      <w:p>
                        <w:pPr>
                          <w:rPr>
                            <w:sz w:val="2"/>
                            <w:szCs w:val="2"/>
                          </w:rPr>
                        </w:pPr>
                      </w:p>
                    </w:tc>
                    <w:tc>
                      <w:tcPr>
                        <w:tcW w:w="496" w:type="dxa"/>
                        <w:vMerge/>
                        <w:tcBorders>
                          <w:top w:val="nil"/>
                          <w:left w:val="single" w:sz="4" w:space="0" w:color="656565"/>
                          <w:bottom w:val="single" w:sz="4" w:space="0" w:color="656565"/>
                          <w:right w:val="single" w:sz="4" w:space="0" w:color="656565"/>
                        </w:tcBorders>
                      </w:tcPr>
                      <w:p>
                        <w:pPr>
                          <w:rPr>
                            <w:sz w:val="2"/>
                            <w:szCs w:val="2"/>
                          </w:rPr>
                        </w:pPr>
                      </w:p>
                    </w:tc>
                    <w:tc>
                      <w:tcPr>
                        <w:tcW w:w="1095" w:type="dxa"/>
                        <w:tcBorders>
                          <w:top w:val="single" w:sz="4" w:space="0" w:color="656565"/>
                          <w:left w:val="single" w:sz="4" w:space="0" w:color="656565"/>
                          <w:bottom w:val="single" w:sz="4" w:space="0" w:color="656565"/>
                          <w:right w:val="single" w:sz="4" w:space="0" w:color="656565"/>
                        </w:tcBorders>
                      </w:tcPr>
                      <w:p>
                        <w:pPr>
                          <w:pStyle w:val="TableParagraph"/>
                          <w:spacing w:before="126"/>
                          <w:ind w:left="205"/>
                          <w:rPr>
                            <w:rFonts w:ascii="휴먼옛체" w:eastAsia="휴먼옛체" w:hint="eastAsia"/>
                            <w:sz w:val="18"/>
                          </w:rPr>
                        </w:pPr>
                        <w:r>
                          <w:rPr>
                            <w:rFonts w:ascii="휴먼옛체" w:eastAsia="휴먼옛체" w:hint="eastAsia"/>
                            <w:w w:val="90"/>
                            <w:sz w:val="18"/>
                          </w:rPr>
                          <w:t>실제거주지</w:t>
                        </w:r>
                      </w:p>
                    </w:tc>
                    <w:tc>
                      <w:tcPr>
                        <w:tcW w:w="2380"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552" w:type="dxa"/>
                        <w:vMerge/>
                        <w:tcBorders>
                          <w:top w:val="nil"/>
                          <w:left w:val="single" w:sz="4" w:space="0" w:color="656565"/>
                          <w:bottom w:val="single" w:sz="4" w:space="0" w:color="656565"/>
                          <w:right w:val="single" w:sz="4" w:space="0" w:color="656565"/>
                        </w:tcBorders>
                      </w:tcPr>
                      <w:p>
                        <w:pPr>
                          <w:rPr>
                            <w:sz w:val="2"/>
                            <w:szCs w:val="2"/>
                          </w:rPr>
                        </w:pPr>
                      </w:p>
                    </w:tc>
                    <w:tc>
                      <w:tcPr>
                        <w:tcW w:w="768" w:type="dxa"/>
                        <w:vMerge w:val="restart"/>
                        <w:tcBorders>
                          <w:top w:val="single" w:sz="4" w:space="0" w:color="656565"/>
                          <w:left w:val="single" w:sz="4" w:space="0" w:color="656565"/>
                          <w:bottom w:val="single" w:sz="4" w:space="0" w:color="656565"/>
                          <w:right w:val="single" w:sz="4" w:space="0" w:color="656565"/>
                        </w:tcBorders>
                      </w:tcPr>
                      <w:p>
                        <w:pPr>
                          <w:pStyle w:val="TableParagraph"/>
                          <w:rPr>
                            <w:rFonts w:ascii="Tahoma"/>
                            <w:sz w:val="18"/>
                          </w:rPr>
                        </w:pPr>
                      </w:p>
                      <w:p>
                        <w:pPr>
                          <w:pStyle w:val="TableParagraph"/>
                          <w:spacing w:before="10"/>
                          <w:rPr>
                            <w:rFonts w:ascii="Tahoma"/>
                            <w:sz w:val="14"/>
                          </w:rPr>
                        </w:pPr>
                      </w:p>
                      <w:p>
                        <w:pPr>
                          <w:pStyle w:val="TableParagraph"/>
                          <w:ind w:left="259"/>
                          <w:rPr>
                            <w:rFonts w:ascii="휴먼옛체" w:eastAsia="휴먼옛체" w:hint="eastAsia"/>
                            <w:sz w:val="18"/>
                          </w:rPr>
                        </w:pPr>
                        <w:r>
                          <w:rPr>
                            <w:rFonts w:ascii="휴먼옛체" w:eastAsia="휴먼옛체" w:hint="eastAsia"/>
                            <w:sz w:val="18"/>
                          </w:rPr>
                          <w:t>H</w:t>
                        </w:r>
                        <w:r>
                          <w:rPr>
                            <w:rFonts w:ascii="함초롬바탕" w:eastAsia="함초롬바탕" w:hint="eastAsia"/>
                            <w:sz w:val="18"/>
                          </w:rPr>
                          <w:t>･</w:t>
                        </w:r>
                        <w:r>
                          <w:rPr>
                            <w:rFonts w:ascii="휴먼옛체" w:eastAsia="휴먼옛체" w:hint="eastAsia"/>
                            <w:sz w:val="18"/>
                          </w:rPr>
                          <w:t>P</w:t>
                        </w:r>
                      </w:p>
                    </w:tc>
                    <w:tc>
                      <w:tcPr>
                        <w:tcW w:w="816" w:type="dxa"/>
                        <w:vMerge w:val="restart"/>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563" w:hRule="atLeast"/>
                    </w:trPr>
                    <w:tc>
                      <w:tcPr>
                        <w:tcW w:w="824" w:type="dxa"/>
                        <w:vMerge/>
                        <w:tcBorders>
                          <w:top w:val="nil"/>
                          <w:bottom w:val="single" w:sz="4" w:space="0" w:color="656565"/>
                          <w:right w:val="single" w:sz="4" w:space="0" w:color="656565"/>
                        </w:tcBorders>
                      </w:tcPr>
                      <w:p>
                        <w:pPr>
                          <w:rPr>
                            <w:sz w:val="2"/>
                            <w:szCs w:val="2"/>
                          </w:rPr>
                        </w:pPr>
                      </w:p>
                    </w:tc>
                    <w:tc>
                      <w:tcPr>
                        <w:tcW w:w="496" w:type="dxa"/>
                        <w:vMerge/>
                        <w:tcBorders>
                          <w:top w:val="nil"/>
                          <w:left w:val="single" w:sz="4" w:space="0" w:color="656565"/>
                          <w:bottom w:val="single" w:sz="4" w:space="0" w:color="656565"/>
                          <w:right w:val="single" w:sz="4" w:space="0" w:color="656565"/>
                        </w:tcBorders>
                      </w:tcPr>
                      <w:p>
                        <w:pPr>
                          <w:rPr>
                            <w:sz w:val="2"/>
                            <w:szCs w:val="2"/>
                          </w:rPr>
                        </w:pPr>
                      </w:p>
                    </w:tc>
                    <w:tc>
                      <w:tcPr>
                        <w:tcW w:w="1095" w:type="dxa"/>
                        <w:tcBorders>
                          <w:top w:val="single" w:sz="4" w:space="0" w:color="656565"/>
                          <w:left w:val="single" w:sz="4" w:space="0" w:color="656565"/>
                          <w:bottom w:val="single" w:sz="4" w:space="0" w:color="656565"/>
                          <w:right w:val="single" w:sz="4" w:space="0" w:color="656565"/>
                        </w:tcBorders>
                      </w:tcPr>
                      <w:p>
                        <w:pPr>
                          <w:pStyle w:val="TableParagraph"/>
                          <w:spacing w:line="213" w:lineRule="auto" w:before="58"/>
                          <w:ind w:left="236" w:right="72" w:hanging="70"/>
                          <w:rPr>
                            <w:rFonts w:ascii="휴먼옛체" w:eastAsia="휴먼옛체" w:hint="eastAsia"/>
                            <w:sz w:val="18"/>
                          </w:rPr>
                        </w:pPr>
                        <w:r>
                          <w:rPr>
                            <w:rFonts w:ascii="휴먼옛체" w:eastAsia="휴먼옛체" w:hint="eastAsia"/>
                            <w:w w:val="85"/>
                            <w:sz w:val="18"/>
                          </w:rPr>
                          <w:t>실제 거주지 </w:t>
                        </w:r>
                        <w:r>
                          <w:rPr>
                            <w:rFonts w:ascii="휴먼옛체" w:eastAsia="휴먼옛체" w:hint="eastAsia"/>
                            <w:w w:val="90"/>
                            <w:sz w:val="18"/>
                          </w:rPr>
                          <w:t>거주 여부</w:t>
                        </w:r>
                      </w:p>
                    </w:tc>
                    <w:tc>
                      <w:tcPr>
                        <w:tcW w:w="2380"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6"/>
                          </w:rPr>
                        </w:pPr>
                      </w:p>
                    </w:tc>
                    <w:tc>
                      <w:tcPr>
                        <w:tcW w:w="1552" w:type="dxa"/>
                        <w:vMerge/>
                        <w:tcBorders>
                          <w:top w:val="nil"/>
                          <w:left w:val="single" w:sz="4" w:space="0" w:color="656565"/>
                          <w:bottom w:val="single" w:sz="4" w:space="0" w:color="656565"/>
                          <w:right w:val="single" w:sz="4" w:space="0" w:color="656565"/>
                        </w:tcBorders>
                      </w:tcPr>
                      <w:p>
                        <w:pPr>
                          <w:rPr>
                            <w:sz w:val="2"/>
                            <w:szCs w:val="2"/>
                          </w:rPr>
                        </w:pPr>
                      </w:p>
                    </w:tc>
                    <w:tc>
                      <w:tcPr>
                        <w:tcW w:w="768" w:type="dxa"/>
                        <w:vMerge/>
                        <w:tcBorders>
                          <w:top w:val="nil"/>
                          <w:left w:val="single" w:sz="4" w:space="0" w:color="656565"/>
                          <w:bottom w:val="single" w:sz="4" w:space="0" w:color="656565"/>
                          <w:right w:val="single" w:sz="4" w:space="0" w:color="656565"/>
                        </w:tcBorders>
                      </w:tcPr>
                      <w:p>
                        <w:pPr>
                          <w:rPr>
                            <w:sz w:val="2"/>
                            <w:szCs w:val="2"/>
                          </w:rPr>
                        </w:pPr>
                      </w:p>
                    </w:tc>
                    <w:tc>
                      <w:tcPr>
                        <w:tcW w:w="816" w:type="dxa"/>
                        <w:vMerge/>
                        <w:tcBorders>
                          <w:top w:val="nil"/>
                          <w:left w:val="single" w:sz="4" w:space="0" w:color="656565"/>
                          <w:bottom w:val="single" w:sz="4" w:space="0" w:color="656565"/>
                        </w:tcBorders>
                      </w:tcPr>
                      <w:p>
                        <w:pPr>
                          <w:rPr>
                            <w:sz w:val="2"/>
                            <w:szCs w:val="2"/>
                          </w:rPr>
                        </w:pPr>
                      </w:p>
                    </w:tc>
                  </w:tr>
                  <w:tr>
                    <w:trPr>
                      <w:trHeight w:val="563" w:hRule="atLeast"/>
                    </w:trPr>
                    <w:tc>
                      <w:tcPr>
                        <w:tcW w:w="824" w:type="dxa"/>
                        <w:vMerge/>
                        <w:tcBorders>
                          <w:top w:val="nil"/>
                          <w:bottom w:val="single" w:sz="4" w:space="0" w:color="656565"/>
                          <w:right w:val="single" w:sz="4" w:space="0" w:color="656565"/>
                        </w:tcBorders>
                      </w:tcPr>
                      <w:p>
                        <w:pPr>
                          <w:rPr>
                            <w:sz w:val="2"/>
                            <w:szCs w:val="2"/>
                          </w:rPr>
                        </w:pPr>
                      </w:p>
                    </w:tc>
                    <w:tc>
                      <w:tcPr>
                        <w:tcW w:w="1591" w:type="dxa"/>
                        <w:gridSpan w:val="2"/>
                        <w:tcBorders>
                          <w:top w:val="single" w:sz="4" w:space="0" w:color="656565"/>
                          <w:left w:val="single" w:sz="4" w:space="0" w:color="656565"/>
                          <w:bottom w:val="single" w:sz="4" w:space="0" w:color="656565"/>
                          <w:right w:val="single" w:sz="4" w:space="0" w:color="656565"/>
                        </w:tcBorders>
                      </w:tcPr>
                      <w:p>
                        <w:pPr>
                          <w:pStyle w:val="TableParagraph"/>
                          <w:spacing w:line="213" w:lineRule="auto" w:before="58"/>
                          <w:ind w:left="522" w:right="75" w:firstLine="140"/>
                          <w:rPr>
                            <w:rFonts w:ascii="휴먼옛체" w:eastAsia="휴먼옛체" w:hint="eastAsia"/>
                            <w:sz w:val="18"/>
                          </w:rPr>
                        </w:pPr>
                        <w:r>
                          <w:rPr>
                            <w:rFonts w:ascii="휴먼옛체" w:eastAsia="휴먼옛체" w:hint="eastAsia"/>
                            <w:w w:val="90"/>
                            <w:sz w:val="18"/>
                          </w:rPr>
                          <w:t>기타 </w:t>
                        </w:r>
                        <w:r>
                          <w:rPr>
                            <w:rFonts w:ascii="휴먼옛체" w:eastAsia="휴먼옛체" w:hint="eastAsia"/>
                            <w:w w:val="75"/>
                            <w:sz w:val="18"/>
                          </w:rPr>
                          <w:t>생활상태</w:t>
                        </w:r>
                      </w:p>
                    </w:tc>
                    <w:tc>
                      <w:tcPr>
                        <w:tcW w:w="5516" w:type="dxa"/>
                        <w:gridSpan w:val="4"/>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6007" w:hRule="atLeast"/>
                    </w:trPr>
                    <w:tc>
                      <w:tcPr>
                        <w:tcW w:w="7931" w:type="dxa"/>
                        <w:gridSpan w:val="7"/>
                        <w:tcBorders>
                          <w:top w:val="single" w:sz="4" w:space="0" w:color="656565"/>
                        </w:tcBorders>
                      </w:tcPr>
                      <w:p>
                        <w:pPr>
                          <w:pStyle w:val="TableParagraph"/>
                          <w:spacing w:before="2"/>
                          <w:rPr>
                            <w:rFonts w:ascii="Tahoma"/>
                            <w:sz w:val="24"/>
                          </w:rPr>
                        </w:pPr>
                      </w:p>
                      <w:p>
                        <w:pPr>
                          <w:pStyle w:val="TableParagraph"/>
                          <w:spacing w:before="1"/>
                          <w:ind w:left="196"/>
                          <w:rPr>
                            <w:rFonts w:ascii="휴먼옛체" w:hAnsi="휴먼옛체" w:eastAsia="휴먼옛체" w:hint="eastAsia"/>
                            <w:sz w:val="18"/>
                          </w:rPr>
                        </w:pPr>
                        <w:r>
                          <w:rPr>
                            <w:rFonts w:ascii="휴먼옛체" w:hAnsi="휴먼옛체" w:eastAsia="휴먼옛체" w:hint="eastAsia"/>
                            <w:sz w:val="18"/>
                          </w:rPr>
                          <w:t>※ 행정상 관리주소 </w:t>
                        </w:r>
                        <w:r>
                          <w:rPr>
                            <w:rFonts w:ascii="휴먼옛체" w:hAnsi="휴먼옛체" w:eastAsia="휴먼옛체" w:hint="eastAsia"/>
                            <w:w w:val="135"/>
                            <w:sz w:val="18"/>
                          </w:rPr>
                          <w:t>: </w:t>
                        </w:r>
                        <w:r>
                          <w:rPr>
                            <w:rFonts w:ascii="휴먼옛체" w:hAnsi="휴먼옛체" w:eastAsia="휴먼옛체" w:hint="eastAsia"/>
                            <w:sz w:val="18"/>
                          </w:rPr>
                          <w:t>거주불명등록된 읍</w:t>
                        </w:r>
                        <w:r>
                          <w:rPr>
                            <w:rFonts w:ascii="함초롬바탕" w:hAnsi="함초롬바탕" w:eastAsia="함초롬바탕" w:hint="eastAsia"/>
                            <w:sz w:val="18"/>
                          </w:rPr>
                          <w:t>･</w:t>
                        </w:r>
                        <w:r>
                          <w:rPr>
                            <w:rFonts w:ascii="휴먼옛체" w:hAnsi="휴먼옛체" w:eastAsia="휴먼옛체" w:hint="eastAsia"/>
                            <w:sz w:val="18"/>
                          </w:rPr>
                          <w:t>면</w:t>
                        </w:r>
                        <w:r>
                          <w:rPr>
                            <w:rFonts w:ascii="함초롬바탕" w:hAnsi="함초롬바탕" w:eastAsia="함초롬바탕" w:hint="eastAsia"/>
                            <w:sz w:val="18"/>
                          </w:rPr>
                          <w:t>･</w:t>
                        </w:r>
                        <w:r>
                          <w:rPr>
                            <w:rFonts w:ascii="휴먼옛체" w:hAnsi="휴먼옛체" w:eastAsia="휴먼옛체" w:hint="eastAsia"/>
                            <w:sz w:val="18"/>
                          </w:rPr>
                          <w:t>동 주민센터 기재</w:t>
                        </w:r>
                      </w:p>
                      <w:p>
                        <w:pPr>
                          <w:pStyle w:val="TableParagraph"/>
                          <w:spacing w:before="28"/>
                          <w:ind w:left="196"/>
                          <w:rPr>
                            <w:rFonts w:ascii="휴먼옛체" w:hAnsi="휴먼옛체" w:eastAsia="휴먼옛체" w:hint="eastAsia"/>
                            <w:sz w:val="18"/>
                          </w:rPr>
                        </w:pPr>
                        <w:r>
                          <w:rPr>
                            <w:rFonts w:ascii="휴먼옛체" w:hAnsi="휴먼옛체" w:eastAsia="휴먼옛체" w:hint="eastAsia"/>
                            <w:sz w:val="18"/>
                          </w:rPr>
                          <w:t>※</w:t>
                        </w:r>
                        <w:r>
                          <w:rPr>
                            <w:rFonts w:ascii="휴먼옛체" w:hAnsi="휴먼옛체" w:eastAsia="휴먼옛체" w:hint="eastAsia"/>
                            <w:spacing w:val="-52"/>
                            <w:sz w:val="18"/>
                          </w:rPr>
                          <w:t> </w:t>
                        </w:r>
                        <w:r>
                          <w:rPr>
                            <w:rFonts w:ascii="휴먼옛체" w:hAnsi="휴먼옛체" w:eastAsia="휴먼옛체" w:hint="eastAsia"/>
                            <w:spacing w:val="-9"/>
                            <w:sz w:val="18"/>
                          </w:rPr>
                          <w:t>실제</w:t>
                        </w:r>
                        <w:r>
                          <w:rPr>
                            <w:rFonts w:ascii="휴먼옛체" w:hAnsi="휴먼옛체" w:eastAsia="휴먼옛체" w:hint="eastAsia"/>
                            <w:spacing w:val="-52"/>
                            <w:sz w:val="18"/>
                          </w:rPr>
                          <w:t> </w:t>
                        </w:r>
                        <w:r>
                          <w:rPr>
                            <w:rFonts w:ascii="휴먼옛체" w:hAnsi="휴먼옛체" w:eastAsia="휴먼옛체" w:hint="eastAsia"/>
                            <w:spacing w:val="-11"/>
                            <w:sz w:val="18"/>
                          </w:rPr>
                          <w:t>거주지</w:t>
                        </w:r>
                        <w:r>
                          <w:rPr>
                            <w:rFonts w:ascii="휴먼옛체" w:hAnsi="휴먼옛체" w:eastAsia="휴먼옛체" w:hint="eastAsia"/>
                            <w:spacing w:val="-52"/>
                            <w:sz w:val="18"/>
                          </w:rPr>
                          <w:t> </w:t>
                        </w:r>
                        <w:r>
                          <w:rPr>
                            <w:rFonts w:ascii="휴먼옛체" w:hAnsi="휴먼옛체" w:eastAsia="휴먼옛체" w:hint="eastAsia"/>
                            <w:w w:val="135"/>
                            <w:sz w:val="18"/>
                          </w:rPr>
                          <w:t>:</w:t>
                        </w:r>
                        <w:r>
                          <w:rPr>
                            <w:rFonts w:ascii="휴먼옛체" w:hAnsi="휴먼옛체" w:eastAsia="휴먼옛체" w:hint="eastAsia"/>
                            <w:spacing w:val="-74"/>
                            <w:w w:val="135"/>
                            <w:sz w:val="18"/>
                          </w:rPr>
                          <w:t> </w:t>
                        </w:r>
                        <w:r>
                          <w:rPr>
                            <w:rFonts w:ascii="휴먼옛체" w:hAnsi="휴먼옛체" w:eastAsia="휴먼옛체" w:hint="eastAsia"/>
                            <w:spacing w:val="-13"/>
                            <w:sz w:val="18"/>
                          </w:rPr>
                          <w:t>수급자로</w:t>
                        </w:r>
                        <w:r>
                          <w:rPr>
                            <w:rFonts w:ascii="휴먼옛체" w:hAnsi="휴먼옛체" w:eastAsia="휴먼옛체" w:hint="eastAsia"/>
                            <w:spacing w:val="-52"/>
                            <w:sz w:val="18"/>
                          </w:rPr>
                          <w:t> </w:t>
                        </w:r>
                        <w:r>
                          <w:rPr>
                            <w:rFonts w:ascii="휴먼옛체" w:hAnsi="휴먼옛체" w:eastAsia="휴먼옛체" w:hint="eastAsia"/>
                            <w:spacing w:val="-13"/>
                            <w:sz w:val="18"/>
                          </w:rPr>
                          <w:t>결정(변경신고)된</w:t>
                        </w:r>
                        <w:r>
                          <w:rPr>
                            <w:rFonts w:ascii="휴먼옛체" w:hAnsi="휴먼옛체" w:eastAsia="휴먼옛체" w:hint="eastAsia"/>
                            <w:spacing w:val="-51"/>
                            <w:sz w:val="18"/>
                          </w:rPr>
                          <w:t> </w:t>
                        </w:r>
                        <w:r>
                          <w:rPr>
                            <w:rFonts w:ascii="휴먼옛체" w:hAnsi="휴먼옛체" w:eastAsia="휴먼옛체" w:hint="eastAsia"/>
                            <w:sz w:val="18"/>
                          </w:rPr>
                          <w:t>후</w:t>
                        </w:r>
                        <w:r>
                          <w:rPr>
                            <w:rFonts w:ascii="휴먼옛체" w:hAnsi="휴먼옛체" w:eastAsia="휴먼옛체" w:hint="eastAsia"/>
                            <w:spacing w:val="-52"/>
                            <w:sz w:val="18"/>
                          </w:rPr>
                          <w:t> </w:t>
                        </w:r>
                        <w:r>
                          <w:rPr>
                            <w:rFonts w:ascii="휴먼옛체" w:hAnsi="휴먼옛체" w:eastAsia="휴먼옛체" w:hint="eastAsia"/>
                            <w:spacing w:val="-11"/>
                            <w:sz w:val="18"/>
                          </w:rPr>
                          <w:t>행정상</w:t>
                        </w:r>
                        <w:r>
                          <w:rPr>
                            <w:rFonts w:ascii="휴먼옛체" w:hAnsi="휴먼옛체" w:eastAsia="휴먼옛체" w:hint="eastAsia"/>
                            <w:spacing w:val="-52"/>
                            <w:sz w:val="18"/>
                          </w:rPr>
                          <w:t> </w:t>
                        </w:r>
                        <w:r>
                          <w:rPr>
                            <w:rFonts w:ascii="휴먼옛체" w:hAnsi="휴먼옛체" w:eastAsia="휴먼옛체" w:hint="eastAsia"/>
                            <w:spacing w:val="-14"/>
                            <w:sz w:val="18"/>
                          </w:rPr>
                          <w:t>관리주소지</w:t>
                        </w:r>
                        <w:r>
                          <w:rPr>
                            <w:rFonts w:ascii="휴먼옛체" w:hAnsi="휴먼옛체" w:eastAsia="휴먼옛체" w:hint="eastAsia"/>
                            <w:spacing w:val="-51"/>
                            <w:sz w:val="18"/>
                          </w:rPr>
                          <w:t> </w:t>
                        </w:r>
                        <w:r>
                          <w:rPr>
                            <w:rFonts w:ascii="휴먼옛체" w:hAnsi="휴먼옛체" w:eastAsia="휴먼옛체" w:hint="eastAsia"/>
                            <w:spacing w:val="-13"/>
                            <w:sz w:val="18"/>
                          </w:rPr>
                          <w:t>읍</w:t>
                        </w:r>
                        <w:r>
                          <w:rPr>
                            <w:rFonts w:ascii="함초롬바탕" w:hAnsi="함초롬바탕" w:eastAsia="함초롬바탕" w:hint="eastAsia"/>
                            <w:spacing w:val="-13"/>
                            <w:sz w:val="18"/>
                          </w:rPr>
                          <w:t>･</w:t>
                        </w:r>
                        <w:r>
                          <w:rPr>
                            <w:rFonts w:ascii="휴먼옛체" w:hAnsi="휴먼옛체" w:eastAsia="휴먼옛체" w:hint="eastAsia"/>
                            <w:spacing w:val="-13"/>
                            <w:sz w:val="18"/>
                          </w:rPr>
                          <w:t>면</w:t>
                        </w:r>
                        <w:r>
                          <w:rPr>
                            <w:rFonts w:ascii="함초롬바탕" w:hAnsi="함초롬바탕" w:eastAsia="함초롬바탕" w:hint="eastAsia"/>
                            <w:spacing w:val="-13"/>
                            <w:sz w:val="18"/>
                          </w:rPr>
                          <w:t>･</w:t>
                        </w:r>
                        <w:r>
                          <w:rPr>
                            <w:rFonts w:ascii="휴먼옛체" w:hAnsi="휴먼옛체" w:eastAsia="휴먼옛체" w:hint="eastAsia"/>
                            <w:spacing w:val="-13"/>
                            <w:sz w:val="18"/>
                          </w:rPr>
                          <w:t>동에서</w:t>
                        </w:r>
                        <w:r>
                          <w:rPr>
                            <w:rFonts w:ascii="휴먼옛체" w:hAnsi="휴먼옛체" w:eastAsia="휴먼옛체" w:hint="eastAsia"/>
                            <w:spacing w:val="-52"/>
                            <w:sz w:val="18"/>
                          </w:rPr>
                          <w:t> </w:t>
                        </w:r>
                        <w:r>
                          <w:rPr>
                            <w:rFonts w:ascii="휴먼옛체" w:hAnsi="휴먼옛체" w:eastAsia="휴먼옛체" w:hint="eastAsia"/>
                            <w:spacing w:val="-11"/>
                            <w:sz w:val="18"/>
                          </w:rPr>
                          <w:t>통보한</w:t>
                        </w:r>
                        <w:r>
                          <w:rPr>
                            <w:rFonts w:ascii="휴먼옛체" w:hAnsi="휴먼옛체" w:eastAsia="휴먼옛체" w:hint="eastAsia"/>
                            <w:spacing w:val="-52"/>
                            <w:sz w:val="18"/>
                          </w:rPr>
                          <w:t> </w:t>
                        </w:r>
                        <w:r>
                          <w:rPr>
                            <w:rFonts w:ascii="휴먼옛체" w:hAnsi="휴먼옛체" w:eastAsia="휴먼옛체" w:hint="eastAsia"/>
                            <w:spacing w:val="-9"/>
                            <w:sz w:val="18"/>
                          </w:rPr>
                          <w:t>실제</w:t>
                        </w:r>
                        <w:r>
                          <w:rPr>
                            <w:rFonts w:ascii="휴먼옛체" w:hAnsi="휴먼옛체" w:eastAsia="휴먼옛체" w:hint="eastAsia"/>
                            <w:spacing w:val="-51"/>
                            <w:sz w:val="18"/>
                          </w:rPr>
                          <w:t> </w:t>
                        </w:r>
                        <w:r>
                          <w:rPr>
                            <w:rFonts w:ascii="휴먼옛체" w:hAnsi="휴먼옛체" w:eastAsia="휴먼옛체" w:hint="eastAsia"/>
                            <w:spacing w:val="-12"/>
                            <w:sz w:val="18"/>
                          </w:rPr>
                          <w:t>거주지</w:t>
                        </w:r>
                        <w:r>
                          <w:rPr>
                            <w:rFonts w:ascii="휴먼옛체" w:hAnsi="휴먼옛체" w:eastAsia="휴먼옛체" w:hint="eastAsia"/>
                            <w:spacing w:val="-52"/>
                            <w:sz w:val="18"/>
                          </w:rPr>
                          <w:t> </w:t>
                        </w:r>
                        <w:r>
                          <w:rPr>
                            <w:rFonts w:ascii="휴먼옛체" w:hAnsi="휴먼옛체" w:eastAsia="휴먼옛체" w:hint="eastAsia"/>
                            <w:spacing w:val="-9"/>
                            <w:sz w:val="18"/>
                          </w:rPr>
                          <w:t>기재</w:t>
                        </w:r>
                      </w:p>
                      <w:p>
                        <w:pPr>
                          <w:pStyle w:val="TableParagraph"/>
                          <w:spacing w:line="223" w:lineRule="auto" w:before="85"/>
                          <w:ind w:left="427" w:hanging="231"/>
                          <w:rPr>
                            <w:rFonts w:ascii="휴먼옛체" w:hAnsi="휴먼옛체" w:eastAsia="휴먼옛체" w:hint="eastAsia"/>
                            <w:sz w:val="18"/>
                          </w:rPr>
                        </w:pPr>
                        <w:r>
                          <w:rPr>
                            <w:rFonts w:ascii="휴먼옛체" w:hAnsi="휴먼옛체" w:eastAsia="휴먼옛체" w:hint="eastAsia"/>
                            <w:w w:val="90"/>
                            <w:sz w:val="18"/>
                          </w:rPr>
                          <w:t>※</w:t>
                        </w:r>
                        <w:r>
                          <w:rPr>
                            <w:rFonts w:ascii="휴먼옛체" w:hAnsi="휴먼옛체" w:eastAsia="휴먼옛체" w:hint="eastAsia"/>
                            <w:spacing w:val="-16"/>
                            <w:w w:val="90"/>
                            <w:sz w:val="18"/>
                          </w:rPr>
                          <w:t> </w:t>
                        </w:r>
                        <w:r>
                          <w:rPr>
                            <w:rFonts w:ascii="휴먼옛체" w:hAnsi="휴먼옛체" w:eastAsia="휴먼옛체" w:hint="eastAsia"/>
                            <w:spacing w:val="-9"/>
                            <w:w w:val="90"/>
                            <w:sz w:val="18"/>
                          </w:rPr>
                          <w:t>실제</w:t>
                        </w:r>
                        <w:r>
                          <w:rPr>
                            <w:rFonts w:ascii="휴먼옛체" w:hAnsi="휴먼옛체" w:eastAsia="휴먼옛체" w:hint="eastAsia"/>
                            <w:spacing w:val="-24"/>
                            <w:w w:val="90"/>
                            <w:sz w:val="18"/>
                          </w:rPr>
                          <w:t> </w:t>
                        </w:r>
                        <w:r>
                          <w:rPr>
                            <w:rFonts w:ascii="휴먼옛체" w:hAnsi="휴먼옛체" w:eastAsia="휴먼옛체" w:hint="eastAsia"/>
                            <w:spacing w:val="-11"/>
                            <w:w w:val="90"/>
                            <w:sz w:val="18"/>
                          </w:rPr>
                          <w:t>거주지</w:t>
                        </w:r>
                        <w:r>
                          <w:rPr>
                            <w:rFonts w:ascii="휴먼옛체" w:hAnsi="휴먼옛체" w:eastAsia="휴먼옛체" w:hint="eastAsia"/>
                            <w:spacing w:val="-24"/>
                            <w:w w:val="90"/>
                            <w:sz w:val="18"/>
                          </w:rPr>
                          <w:t> </w:t>
                        </w:r>
                        <w:r>
                          <w:rPr>
                            <w:rFonts w:ascii="휴먼옛체" w:hAnsi="휴먼옛체" w:eastAsia="휴먼옛체" w:hint="eastAsia"/>
                            <w:spacing w:val="-13"/>
                            <w:w w:val="90"/>
                            <w:sz w:val="18"/>
                          </w:rPr>
                          <w:t>거주여부</w:t>
                        </w:r>
                        <w:r>
                          <w:rPr>
                            <w:rFonts w:ascii="휴먼옛체" w:hAnsi="휴먼옛체" w:eastAsia="휴먼옛체" w:hint="eastAsia"/>
                            <w:spacing w:val="-24"/>
                            <w:w w:val="90"/>
                            <w:sz w:val="18"/>
                          </w:rPr>
                          <w:t> </w:t>
                        </w:r>
                        <w:r>
                          <w:rPr>
                            <w:rFonts w:ascii="휴먼옛체" w:hAnsi="휴먼옛체" w:eastAsia="휴먼옛체" w:hint="eastAsia"/>
                            <w:w w:val="90"/>
                            <w:sz w:val="18"/>
                          </w:rPr>
                          <w:t>:</w:t>
                        </w:r>
                        <w:r>
                          <w:rPr>
                            <w:rFonts w:ascii="휴먼옛체" w:hAnsi="휴먼옛체" w:eastAsia="휴먼옛체" w:hint="eastAsia"/>
                            <w:spacing w:val="-17"/>
                            <w:w w:val="90"/>
                            <w:sz w:val="18"/>
                          </w:rPr>
                          <w:t> </w:t>
                        </w:r>
                        <w:r>
                          <w:rPr>
                            <w:rFonts w:ascii="휴먼옛체" w:hAnsi="휴먼옛체" w:eastAsia="휴먼옛체" w:hint="eastAsia"/>
                            <w:spacing w:val="-9"/>
                            <w:w w:val="90"/>
                            <w:sz w:val="18"/>
                          </w:rPr>
                          <w:t>실제</w:t>
                        </w:r>
                        <w:r>
                          <w:rPr>
                            <w:rFonts w:ascii="휴먼옛체" w:hAnsi="휴먼옛체" w:eastAsia="휴먼옛체" w:hint="eastAsia"/>
                            <w:spacing w:val="-24"/>
                            <w:w w:val="90"/>
                            <w:sz w:val="18"/>
                          </w:rPr>
                          <w:t> </w:t>
                        </w:r>
                        <w:r>
                          <w:rPr>
                            <w:rFonts w:ascii="휴먼옛체" w:hAnsi="휴먼옛체" w:eastAsia="휴먼옛체" w:hint="eastAsia"/>
                            <w:spacing w:val="-13"/>
                            <w:w w:val="90"/>
                            <w:sz w:val="18"/>
                          </w:rPr>
                          <w:t>거주지에</w:t>
                        </w:r>
                        <w:r>
                          <w:rPr>
                            <w:rFonts w:ascii="휴먼옛체" w:hAnsi="휴먼옛체" w:eastAsia="휴먼옛체" w:hint="eastAsia"/>
                            <w:spacing w:val="-24"/>
                            <w:w w:val="90"/>
                            <w:sz w:val="18"/>
                          </w:rPr>
                          <w:t> </w:t>
                        </w:r>
                        <w:r>
                          <w:rPr>
                            <w:rFonts w:ascii="휴먼옛체" w:hAnsi="휴먼옛체" w:eastAsia="휴먼옛체" w:hint="eastAsia"/>
                            <w:spacing w:val="-11"/>
                            <w:w w:val="90"/>
                            <w:sz w:val="18"/>
                          </w:rPr>
                          <w:t>수급자</w:t>
                        </w:r>
                        <w:r>
                          <w:rPr>
                            <w:rFonts w:ascii="휴먼옛체" w:hAnsi="휴먼옛체" w:eastAsia="휴먼옛체" w:hint="eastAsia"/>
                            <w:spacing w:val="-24"/>
                            <w:w w:val="90"/>
                            <w:sz w:val="18"/>
                          </w:rPr>
                          <w:t> </w:t>
                        </w:r>
                        <w:r>
                          <w:rPr>
                            <w:rFonts w:ascii="휴먼옛체" w:hAnsi="휴먼옛체" w:eastAsia="휴먼옛체" w:hint="eastAsia"/>
                            <w:spacing w:val="-11"/>
                            <w:w w:val="90"/>
                            <w:sz w:val="18"/>
                          </w:rPr>
                          <w:t>본인의</w:t>
                        </w:r>
                        <w:r>
                          <w:rPr>
                            <w:rFonts w:ascii="휴먼옛체" w:hAnsi="휴먼옛체" w:eastAsia="휴먼옛체" w:hint="eastAsia"/>
                            <w:spacing w:val="-24"/>
                            <w:w w:val="90"/>
                            <w:sz w:val="18"/>
                          </w:rPr>
                          <w:t> </w:t>
                        </w:r>
                        <w:r>
                          <w:rPr>
                            <w:rFonts w:ascii="휴먼옛체" w:hAnsi="휴먼옛체" w:eastAsia="휴먼옛체" w:hint="eastAsia"/>
                            <w:spacing w:val="-14"/>
                            <w:w w:val="90"/>
                            <w:sz w:val="18"/>
                          </w:rPr>
                          <w:t>거주여부를</w:t>
                        </w:r>
                        <w:r>
                          <w:rPr>
                            <w:rFonts w:ascii="휴먼옛체" w:hAnsi="휴먼옛체" w:eastAsia="휴먼옛체" w:hint="eastAsia"/>
                            <w:spacing w:val="-23"/>
                            <w:w w:val="90"/>
                            <w:sz w:val="18"/>
                          </w:rPr>
                          <w:t> </w:t>
                        </w:r>
                        <w:r>
                          <w:rPr>
                            <w:rFonts w:ascii="휴먼옛체" w:hAnsi="휴먼옛체" w:eastAsia="휴먼옛체" w:hint="eastAsia"/>
                            <w:spacing w:val="-13"/>
                            <w:w w:val="90"/>
                            <w:sz w:val="18"/>
                          </w:rPr>
                          <w:t>파악하여</w:t>
                        </w:r>
                        <w:r>
                          <w:rPr>
                            <w:rFonts w:ascii="휴먼옛체" w:hAnsi="휴먼옛체" w:eastAsia="휴먼옛체" w:hint="eastAsia"/>
                            <w:spacing w:val="-24"/>
                            <w:w w:val="90"/>
                            <w:sz w:val="18"/>
                          </w:rPr>
                          <w:t> </w:t>
                        </w:r>
                        <w:r>
                          <w:rPr>
                            <w:rFonts w:ascii="휴먼옛체" w:hAnsi="휴먼옛체" w:eastAsia="휴먼옛체" w:hint="eastAsia"/>
                            <w:spacing w:val="-9"/>
                            <w:w w:val="90"/>
                            <w:sz w:val="18"/>
                          </w:rPr>
                          <w:t>○,</w:t>
                        </w:r>
                        <w:r>
                          <w:rPr>
                            <w:rFonts w:ascii="휴먼옛체" w:hAnsi="휴먼옛체" w:eastAsia="휴먼옛체" w:hint="eastAsia"/>
                            <w:spacing w:val="-15"/>
                            <w:w w:val="90"/>
                            <w:sz w:val="18"/>
                          </w:rPr>
                          <w:t> </w:t>
                        </w:r>
                        <w:r>
                          <w:rPr>
                            <w:rFonts w:ascii="휴먼옛체" w:hAnsi="휴먼옛체" w:eastAsia="휴먼옛체" w:hint="eastAsia"/>
                            <w:spacing w:val="-9"/>
                            <w:w w:val="90"/>
                            <w:sz w:val="18"/>
                          </w:rPr>
                          <w:t>×로</w:t>
                        </w:r>
                        <w:r>
                          <w:rPr>
                            <w:rFonts w:ascii="휴먼옛체" w:hAnsi="휴먼옛체" w:eastAsia="휴먼옛체" w:hint="eastAsia"/>
                            <w:spacing w:val="-24"/>
                            <w:w w:val="90"/>
                            <w:sz w:val="18"/>
                          </w:rPr>
                          <w:t> </w:t>
                        </w:r>
                        <w:r>
                          <w:rPr>
                            <w:rFonts w:ascii="휴먼옛체" w:hAnsi="휴먼옛체" w:eastAsia="휴먼옛체" w:hint="eastAsia"/>
                            <w:spacing w:val="-14"/>
                            <w:w w:val="90"/>
                            <w:sz w:val="18"/>
                          </w:rPr>
                          <w:t>표시하고,</w:t>
                        </w:r>
                        <w:r>
                          <w:rPr>
                            <w:rFonts w:ascii="휴먼옛체" w:hAnsi="휴먼옛체" w:eastAsia="휴먼옛체" w:hint="eastAsia"/>
                            <w:spacing w:val="-15"/>
                            <w:w w:val="90"/>
                            <w:sz w:val="18"/>
                          </w:rPr>
                          <w:t> </w:t>
                        </w:r>
                        <w:r>
                          <w:rPr>
                            <w:rFonts w:ascii="휴먼옛체" w:hAnsi="휴먼옛체" w:eastAsia="휴먼옛체" w:hint="eastAsia"/>
                            <w:spacing w:val="-13"/>
                            <w:w w:val="90"/>
                            <w:sz w:val="18"/>
                          </w:rPr>
                          <w:t>거주지가</w:t>
                        </w:r>
                        <w:r>
                          <w:rPr>
                            <w:rFonts w:ascii="휴먼옛체" w:hAnsi="휴먼옛체" w:eastAsia="휴먼옛체" w:hint="eastAsia"/>
                            <w:spacing w:val="-24"/>
                            <w:w w:val="90"/>
                            <w:sz w:val="18"/>
                          </w:rPr>
                          <w:t> </w:t>
                        </w:r>
                        <w:r>
                          <w:rPr>
                            <w:rFonts w:ascii="휴먼옛체" w:hAnsi="휴먼옛체" w:eastAsia="휴먼옛체" w:hint="eastAsia"/>
                            <w:spacing w:val="-17"/>
                            <w:w w:val="90"/>
                            <w:sz w:val="18"/>
                          </w:rPr>
                          <w:t>달라진 </w:t>
                        </w:r>
                        <w:r>
                          <w:rPr>
                            <w:rFonts w:ascii="휴먼옛체" w:hAnsi="휴먼옛체" w:eastAsia="휴먼옛체" w:hint="eastAsia"/>
                            <w:spacing w:val="-13"/>
                            <w:sz w:val="18"/>
                          </w:rPr>
                          <w:t>경우에는 </w:t>
                        </w:r>
                        <w:r>
                          <w:rPr>
                            <w:rFonts w:ascii="휴먼옛체" w:hAnsi="휴먼옛체" w:eastAsia="휴먼옛체" w:hint="eastAsia"/>
                            <w:spacing w:val="-11"/>
                            <w:sz w:val="18"/>
                          </w:rPr>
                          <w:t>변경된 </w:t>
                        </w:r>
                        <w:r>
                          <w:rPr>
                            <w:rFonts w:ascii="휴먼옛체" w:hAnsi="휴먼옛체" w:eastAsia="휴먼옛체" w:hint="eastAsia"/>
                            <w:spacing w:val="-13"/>
                            <w:sz w:val="18"/>
                          </w:rPr>
                          <w:t>거주지를 </w:t>
                        </w:r>
                        <w:r>
                          <w:rPr>
                            <w:rFonts w:ascii="휴먼옛체" w:hAnsi="휴먼옛체" w:eastAsia="휴먼옛체" w:hint="eastAsia"/>
                            <w:spacing w:val="-14"/>
                            <w:sz w:val="18"/>
                          </w:rPr>
                          <w:t>구체적으로</w:t>
                        </w:r>
                        <w:r>
                          <w:rPr>
                            <w:rFonts w:ascii="휴먼옛체" w:hAnsi="휴먼옛체" w:eastAsia="휴먼옛체" w:hint="eastAsia"/>
                            <w:spacing w:val="-35"/>
                            <w:sz w:val="18"/>
                          </w:rPr>
                          <w:t> </w:t>
                        </w:r>
                        <w:r>
                          <w:rPr>
                            <w:rFonts w:ascii="휴먼옛체" w:hAnsi="휴먼옛체" w:eastAsia="휴먼옛체" w:hint="eastAsia"/>
                            <w:spacing w:val="-8"/>
                            <w:sz w:val="18"/>
                          </w:rPr>
                          <w:t>기재</w:t>
                        </w:r>
                      </w:p>
                      <w:p>
                        <w:pPr>
                          <w:pStyle w:val="TableParagraph"/>
                          <w:spacing w:before="44"/>
                          <w:ind w:left="196"/>
                          <w:rPr>
                            <w:rFonts w:ascii="휴먼옛체" w:hAnsi="휴먼옛체" w:eastAsia="휴먼옛체" w:hint="eastAsia"/>
                            <w:sz w:val="18"/>
                          </w:rPr>
                        </w:pPr>
                        <w:r>
                          <w:rPr>
                            <w:rFonts w:ascii="휴먼옛체" w:hAnsi="휴먼옛체" w:eastAsia="휴먼옛체" w:hint="eastAsia"/>
                            <w:sz w:val="18"/>
                          </w:rPr>
                          <w:t>※ 기타 생활상태 </w:t>
                        </w:r>
                        <w:r>
                          <w:rPr>
                            <w:rFonts w:ascii="휴먼옛체" w:hAnsi="휴먼옛체" w:eastAsia="휴먼옛체" w:hint="eastAsia"/>
                            <w:w w:val="140"/>
                            <w:sz w:val="18"/>
                          </w:rPr>
                          <w:t>: </w:t>
                        </w:r>
                        <w:r>
                          <w:rPr>
                            <w:rFonts w:ascii="휴먼옛체" w:hAnsi="휴먼옛체" w:eastAsia="휴먼옛체" w:hint="eastAsia"/>
                            <w:sz w:val="18"/>
                          </w:rPr>
                          <w:t>친</w:t>
                        </w:r>
                        <w:r>
                          <w:rPr>
                            <w:rFonts w:ascii="함초롬바탕" w:hAnsi="함초롬바탕" w:eastAsia="함초롬바탕" w:hint="eastAsia"/>
                            <w:sz w:val="18"/>
                          </w:rPr>
                          <w:t>･</w:t>
                        </w:r>
                        <w:r>
                          <w:rPr>
                            <w:rFonts w:ascii="휴먼옛체" w:hAnsi="휴먼옛체" w:eastAsia="휴먼옛체" w:hint="eastAsia"/>
                            <w:sz w:val="18"/>
                          </w:rPr>
                          <w:t>인척 왕래, 기타 애로사항 등을 파악하여 기재</w:t>
                        </w:r>
                      </w:p>
                      <w:p>
                        <w:pPr>
                          <w:pStyle w:val="TableParagraph"/>
                          <w:spacing w:line="223" w:lineRule="auto" w:before="86"/>
                          <w:ind w:left="427" w:hanging="231"/>
                          <w:rPr>
                            <w:rFonts w:ascii="휴먼옛체" w:hAnsi="휴먼옛체" w:eastAsia="휴먼옛체" w:hint="eastAsia"/>
                            <w:sz w:val="18"/>
                          </w:rPr>
                        </w:pPr>
                        <w:r>
                          <w:rPr>
                            <w:rFonts w:ascii="휴먼옛체" w:hAnsi="휴먼옛체" w:eastAsia="휴먼옛체" w:hint="eastAsia"/>
                            <w:w w:val="90"/>
                            <w:sz w:val="18"/>
                          </w:rPr>
                          <w:t>※</w:t>
                        </w:r>
                        <w:r>
                          <w:rPr>
                            <w:rFonts w:ascii="휴먼옛체" w:hAnsi="휴먼옛체" w:eastAsia="휴먼옛체" w:hint="eastAsia"/>
                            <w:spacing w:val="-18"/>
                            <w:w w:val="90"/>
                            <w:sz w:val="18"/>
                          </w:rPr>
                          <w:t> </w:t>
                        </w:r>
                        <w:r>
                          <w:rPr>
                            <w:rFonts w:ascii="휴먼옛체" w:hAnsi="휴먼옛체" w:eastAsia="휴먼옛체" w:hint="eastAsia"/>
                            <w:spacing w:val="-8"/>
                            <w:w w:val="90"/>
                            <w:sz w:val="18"/>
                          </w:rPr>
                          <w:t>유의사항</w:t>
                        </w:r>
                        <w:r>
                          <w:rPr>
                            <w:rFonts w:ascii="휴먼옛체" w:hAnsi="휴먼옛체" w:eastAsia="휴먼옛체" w:hint="eastAsia"/>
                            <w:spacing w:val="-22"/>
                            <w:w w:val="90"/>
                            <w:sz w:val="18"/>
                          </w:rPr>
                          <w:t> </w:t>
                        </w:r>
                        <w:r>
                          <w:rPr>
                            <w:rFonts w:ascii="휴먼옛체" w:hAnsi="휴먼옛체" w:eastAsia="휴먼옛체" w:hint="eastAsia"/>
                            <w:w w:val="90"/>
                            <w:sz w:val="18"/>
                          </w:rPr>
                          <w:t>:</w:t>
                        </w:r>
                        <w:r>
                          <w:rPr>
                            <w:rFonts w:ascii="휴먼옛체" w:hAnsi="휴먼옛체" w:eastAsia="휴먼옛체" w:hint="eastAsia"/>
                            <w:spacing w:val="-18"/>
                            <w:w w:val="90"/>
                            <w:sz w:val="18"/>
                          </w:rPr>
                          <w:t> </w:t>
                        </w:r>
                        <w:r>
                          <w:rPr>
                            <w:rFonts w:ascii="휴먼옛체" w:hAnsi="휴먼옛체" w:eastAsia="휴먼옛체" w:hint="eastAsia"/>
                            <w:spacing w:val="-8"/>
                            <w:w w:val="90"/>
                            <w:sz w:val="18"/>
                          </w:rPr>
                          <w:t>대상자가</w:t>
                        </w:r>
                        <w:r>
                          <w:rPr>
                            <w:rFonts w:ascii="휴먼옛체" w:hAnsi="휴먼옛체" w:eastAsia="휴먼옛체" w:hint="eastAsia"/>
                            <w:spacing w:val="-22"/>
                            <w:w w:val="90"/>
                            <w:sz w:val="18"/>
                          </w:rPr>
                          <w:t> </w:t>
                        </w:r>
                        <w:r>
                          <w:rPr>
                            <w:rFonts w:ascii="휴먼옛체" w:hAnsi="휴먼옛체" w:eastAsia="휴먼옛체" w:hint="eastAsia"/>
                            <w:spacing w:val="-7"/>
                            <w:w w:val="90"/>
                            <w:sz w:val="18"/>
                          </w:rPr>
                          <w:t>사회적</w:t>
                        </w:r>
                        <w:r>
                          <w:rPr>
                            <w:rFonts w:ascii="휴먼옛체" w:hAnsi="휴먼옛체" w:eastAsia="휴먼옛체" w:hint="eastAsia"/>
                            <w:spacing w:val="-22"/>
                            <w:w w:val="90"/>
                            <w:sz w:val="18"/>
                          </w:rPr>
                          <w:t> </w:t>
                        </w:r>
                        <w:r>
                          <w:rPr>
                            <w:rFonts w:ascii="휴먼옛체" w:hAnsi="휴먼옛체" w:eastAsia="휴먼옛체" w:hint="eastAsia"/>
                            <w:spacing w:val="-7"/>
                            <w:w w:val="90"/>
                            <w:sz w:val="18"/>
                          </w:rPr>
                          <w:t>약자인</w:t>
                        </w:r>
                        <w:r>
                          <w:rPr>
                            <w:rFonts w:ascii="휴먼옛체" w:hAnsi="휴먼옛체" w:eastAsia="휴먼옛체" w:hint="eastAsia"/>
                            <w:spacing w:val="-21"/>
                            <w:w w:val="90"/>
                            <w:sz w:val="18"/>
                          </w:rPr>
                          <w:t> </w:t>
                        </w:r>
                        <w:r>
                          <w:rPr>
                            <w:rFonts w:ascii="휴먼옛체" w:hAnsi="휴먼옛체" w:eastAsia="휴먼옛체" w:hint="eastAsia"/>
                            <w:spacing w:val="-5"/>
                            <w:w w:val="90"/>
                            <w:sz w:val="18"/>
                          </w:rPr>
                          <w:t>점과</w:t>
                        </w:r>
                        <w:r>
                          <w:rPr>
                            <w:rFonts w:ascii="휴먼옛체" w:hAnsi="휴먼옛체" w:eastAsia="휴먼옛체" w:hint="eastAsia"/>
                            <w:spacing w:val="-22"/>
                            <w:w w:val="90"/>
                            <w:sz w:val="18"/>
                          </w:rPr>
                          <w:t> </w:t>
                        </w:r>
                        <w:r>
                          <w:rPr>
                            <w:rFonts w:ascii="휴먼옛체" w:hAnsi="휴먼옛체" w:eastAsia="휴먼옛체" w:hint="eastAsia"/>
                            <w:spacing w:val="-8"/>
                            <w:w w:val="90"/>
                            <w:sz w:val="18"/>
                          </w:rPr>
                          <w:t>개인정보</w:t>
                        </w:r>
                        <w:r>
                          <w:rPr>
                            <w:rFonts w:ascii="휴먼옛체" w:hAnsi="휴먼옛체" w:eastAsia="휴먼옛체" w:hint="eastAsia"/>
                            <w:spacing w:val="-22"/>
                            <w:w w:val="90"/>
                            <w:sz w:val="18"/>
                          </w:rPr>
                          <w:t> </w:t>
                        </w:r>
                        <w:r>
                          <w:rPr>
                            <w:rFonts w:ascii="휴먼옛체" w:hAnsi="휴먼옛체" w:eastAsia="휴먼옛체" w:hint="eastAsia"/>
                            <w:spacing w:val="-8"/>
                            <w:w w:val="90"/>
                            <w:sz w:val="18"/>
                          </w:rPr>
                          <w:t>보호측면</w:t>
                        </w:r>
                        <w:r>
                          <w:rPr>
                            <w:rFonts w:ascii="휴먼옛체" w:hAnsi="휴먼옛체" w:eastAsia="휴먼옛체" w:hint="eastAsia"/>
                            <w:spacing w:val="-21"/>
                            <w:w w:val="90"/>
                            <w:sz w:val="18"/>
                          </w:rPr>
                          <w:t> </w:t>
                        </w:r>
                        <w:r>
                          <w:rPr>
                            <w:rFonts w:ascii="휴먼옛체" w:hAnsi="휴먼옛체" w:eastAsia="휴먼옛체" w:hint="eastAsia"/>
                            <w:spacing w:val="-6"/>
                            <w:w w:val="90"/>
                            <w:sz w:val="18"/>
                          </w:rPr>
                          <w:t>등을</w:t>
                        </w:r>
                        <w:r>
                          <w:rPr>
                            <w:rFonts w:ascii="휴먼옛체" w:hAnsi="휴먼옛체" w:eastAsia="휴먼옛체" w:hint="eastAsia"/>
                            <w:spacing w:val="-22"/>
                            <w:w w:val="90"/>
                            <w:sz w:val="18"/>
                          </w:rPr>
                          <w:t> </w:t>
                        </w:r>
                        <w:r>
                          <w:rPr>
                            <w:rFonts w:ascii="휴먼옛체" w:hAnsi="휴먼옛체" w:eastAsia="휴먼옛체" w:hint="eastAsia"/>
                            <w:spacing w:val="-8"/>
                            <w:w w:val="90"/>
                            <w:sz w:val="18"/>
                          </w:rPr>
                          <w:t>고려하여</w:t>
                        </w:r>
                        <w:r>
                          <w:rPr>
                            <w:rFonts w:ascii="휴먼옛체" w:hAnsi="휴먼옛체" w:eastAsia="휴먼옛체" w:hint="eastAsia"/>
                            <w:spacing w:val="-22"/>
                            <w:w w:val="90"/>
                            <w:sz w:val="18"/>
                          </w:rPr>
                          <w:t> </w:t>
                        </w:r>
                        <w:r>
                          <w:rPr>
                            <w:rFonts w:ascii="휴먼옛체" w:hAnsi="휴먼옛체" w:eastAsia="휴먼옛체" w:hint="eastAsia"/>
                            <w:spacing w:val="-8"/>
                            <w:w w:val="90"/>
                            <w:sz w:val="18"/>
                          </w:rPr>
                          <w:t>거주사실</w:t>
                        </w:r>
                        <w:r>
                          <w:rPr>
                            <w:rFonts w:ascii="휴먼옛체" w:hAnsi="휴먼옛체" w:eastAsia="휴먼옛체" w:hint="eastAsia"/>
                            <w:spacing w:val="-21"/>
                            <w:w w:val="90"/>
                            <w:sz w:val="18"/>
                          </w:rPr>
                          <w:t> </w:t>
                        </w:r>
                        <w:r>
                          <w:rPr>
                            <w:rFonts w:ascii="휴먼옛체" w:hAnsi="휴먼옛체" w:eastAsia="휴먼옛체" w:hint="eastAsia"/>
                            <w:w w:val="90"/>
                            <w:sz w:val="18"/>
                          </w:rPr>
                          <w:t>등</w:t>
                        </w:r>
                        <w:r>
                          <w:rPr>
                            <w:rFonts w:ascii="휴먼옛체" w:hAnsi="휴먼옛체" w:eastAsia="휴먼옛체" w:hint="eastAsia"/>
                            <w:spacing w:val="-22"/>
                            <w:w w:val="90"/>
                            <w:sz w:val="18"/>
                          </w:rPr>
                          <w:t> </w:t>
                        </w:r>
                        <w:r>
                          <w:rPr>
                            <w:rFonts w:ascii="휴먼옛체" w:hAnsi="휴먼옛체" w:eastAsia="휴먼옛체" w:hint="eastAsia"/>
                            <w:spacing w:val="-7"/>
                            <w:w w:val="90"/>
                            <w:sz w:val="18"/>
                          </w:rPr>
                          <w:t>파악시</w:t>
                        </w:r>
                        <w:r>
                          <w:rPr>
                            <w:rFonts w:ascii="휴먼옛체" w:hAnsi="휴먼옛체" w:eastAsia="휴먼옛체" w:hint="eastAsia"/>
                            <w:spacing w:val="-22"/>
                            <w:w w:val="90"/>
                            <w:sz w:val="18"/>
                          </w:rPr>
                          <w:t> </w:t>
                        </w:r>
                        <w:r>
                          <w:rPr>
                            <w:rFonts w:ascii="휴먼옛체" w:hAnsi="휴먼옛체" w:eastAsia="휴먼옛체" w:hint="eastAsia"/>
                            <w:spacing w:val="-7"/>
                            <w:w w:val="90"/>
                            <w:sz w:val="18"/>
                          </w:rPr>
                          <w:t>안부를</w:t>
                        </w:r>
                        <w:r>
                          <w:rPr>
                            <w:rFonts w:ascii="휴먼옛체" w:hAnsi="휴먼옛체" w:eastAsia="휴먼옛체" w:hint="eastAsia"/>
                            <w:spacing w:val="-22"/>
                            <w:w w:val="90"/>
                            <w:sz w:val="18"/>
                          </w:rPr>
                          <w:t> </w:t>
                        </w:r>
                        <w:r>
                          <w:rPr>
                            <w:rFonts w:ascii="휴먼옛체" w:hAnsi="휴먼옛체" w:eastAsia="휴먼옛체" w:hint="eastAsia"/>
                            <w:spacing w:val="-10"/>
                            <w:w w:val="90"/>
                            <w:sz w:val="18"/>
                          </w:rPr>
                          <w:t>묻는 </w:t>
                        </w:r>
                        <w:r>
                          <w:rPr>
                            <w:rFonts w:ascii="휴먼옛체" w:hAnsi="휴먼옛체" w:eastAsia="휴먼옛체" w:hint="eastAsia"/>
                            <w:spacing w:val="-13"/>
                            <w:sz w:val="18"/>
                          </w:rPr>
                          <w:t>형식으로</w:t>
                        </w:r>
                        <w:r>
                          <w:rPr>
                            <w:rFonts w:ascii="휴먼옛체" w:hAnsi="휴먼옛체" w:eastAsia="휴먼옛체" w:hint="eastAsia"/>
                            <w:spacing w:val="-26"/>
                            <w:sz w:val="18"/>
                          </w:rPr>
                          <w:t> </w:t>
                        </w:r>
                        <w:r>
                          <w:rPr>
                            <w:rFonts w:ascii="휴먼옛체" w:hAnsi="휴먼옛체" w:eastAsia="휴먼옛체" w:hint="eastAsia"/>
                            <w:spacing w:val="-11"/>
                            <w:sz w:val="18"/>
                          </w:rPr>
                          <w:t>조심성</w:t>
                        </w:r>
                        <w:r>
                          <w:rPr>
                            <w:rFonts w:ascii="휴먼옛체" w:hAnsi="휴먼옛체" w:eastAsia="휴먼옛체" w:hint="eastAsia"/>
                            <w:spacing w:val="-24"/>
                            <w:sz w:val="18"/>
                          </w:rPr>
                          <w:t> </w:t>
                        </w:r>
                        <w:r>
                          <w:rPr>
                            <w:rFonts w:ascii="휴먼옛체" w:hAnsi="휴먼옛체" w:eastAsia="휴먼옛체" w:hint="eastAsia"/>
                            <w:spacing w:val="-9"/>
                            <w:sz w:val="18"/>
                          </w:rPr>
                          <w:t>있게</w:t>
                        </w:r>
                        <w:r>
                          <w:rPr>
                            <w:rFonts w:ascii="휴먼옛체" w:hAnsi="휴먼옛체" w:eastAsia="휴먼옛체" w:hint="eastAsia"/>
                            <w:spacing w:val="-25"/>
                            <w:sz w:val="18"/>
                          </w:rPr>
                          <w:t> </w:t>
                        </w:r>
                        <w:r>
                          <w:rPr>
                            <w:rFonts w:ascii="휴먼옛체" w:hAnsi="휴먼옛체" w:eastAsia="휴먼옛체" w:hint="eastAsia"/>
                            <w:spacing w:val="-13"/>
                            <w:sz w:val="18"/>
                          </w:rPr>
                          <w:t>접근하여</w:t>
                        </w:r>
                        <w:r>
                          <w:rPr>
                            <w:rFonts w:ascii="휴먼옛체" w:hAnsi="휴먼옛체" w:eastAsia="휴먼옛체" w:hint="eastAsia"/>
                            <w:spacing w:val="-25"/>
                            <w:sz w:val="18"/>
                          </w:rPr>
                          <w:t> </w:t>
                        </w:r>
                        <w:r>
                          <w:rPr>
                            <w:rFonts w:ascii="휴먼옛체" w:hAnsi="휴먼옛체" w:eastAsia="휴먼옛체" w:hint="eastAsia"/>
                            <w:spacing w:val="-12"/>
                            <w:sz w:val="18"/>
                          </w:rPr>
                          <w:t>진행(오해할</w:t>
                        </w:r>
                        <w:r>
                          <w:rPr>
                            <w:rFonts w:ascii="휴먼옛체" w:hAnsi="휴먼옛체" w:eastAsia="휴먼옛체" w:hint="eastAsia"/>
                            <w:spacing w:val="-25"/>
                            <w:sz w:val="18"/>
                          </w:rPr>
                          <w:t> </w:t>
                        </w:r>
                        <w:r>
                          <w:rPr>
                            <w:rFonts w:ascii="휴먼옛체" w:hAnsi="휴먼옛체" w:eastAsia="휴먼옛체" w:hint="eastAsia"/>
                            <w:spacing w:val="-9"/>
                            <w:sz w:val="18"/>
                          </w:rPr>
                          <w:t>만한</w:t>
                        </w:r>
                        <w:r>
                          <w:rPr>
                            <w:rFonts w:ascii="휴먼옛체" w:hAnsi="휴먼옛체" w:eastAsia="휴먼옛체" w:hint="eastAsia"/>
                            <w:spacing w:val="-25"/>
                            <w:sz w:val="18"/>
                          </w:rPr>
                          <w:t> </w:t>
                        </w:r>
                        <w:r>
                          <w:rPr>
                            <w:rFonts w:ascii="휴먼옛체" w:hAnsi="휴먼옛체" w:eastAsia="휴먼옛체" w:hint="eastAsia"/>
                            <w:spacing w:val="-13"/>
                            <w:sz w:val="18"/>
                          </w:rPr>
                          <w:t>불필요한</w:t>
                        </w:r>
                        <w:r>
                          <w:rPr>
                            <w:rFonts w:ascii="휴먼옛체" w:hAnsi="휴먼옛체" w:eastAsia="휴먼옛체" w:hint="eastAsia"/>
                            <w:spacing w:val="-25"/>
                            <w:sz w:val="18"/>
                          </w:rPr>
                          <w:t> </w:t>
                        </w:r>
                        <w:r>
                          <w:rPr>
                            <w:rFonts w:ascii="휴먼옛체" w:hAnsi="휴먼옛체" w:eastAsia="휴먼옛체" w:hint="eastAsia"/>
                            <w:spacing w:val="-8"/>
                            <w:sz w:val="18"/>
                          </w:rPr>
                          <w:t>질문</w:t>
                        </w:r>
                        <w:r>
                          <w:rPr>
                            <w:rFonts w:ascii="휴먼옛체" w:hAnsi="휴먼옛체" w:eastAsia="휴먼옛체" w:hint="eastAsia"/>
                            <w:spacing w:val="-25"/>
                            <w:sz w:val="18"/>
                          </w:rPr>
                          <w:t> </w:t>
                        </w:r>
                        <w:r>
                          <w:rPr>
                            <w:rFonts w:ascii="휴먼옛체" w:hAnsi="휴먼옛체" w:eastAsia="휴먼옛체" w:hint="eastAsia"/>
                            <w:spacing w:val="-17"/>
                            <w:sz w:val="18"/>
                          </w:rPr>
                          <w:t>삼가)</w:t>
                        </w:r>
                      </w:p>
                      <w:p>
                        <w:pPr>
                          <w:pStyle w:val="TableParagraph"/>
                          <w:spacing w:before="9"/>
                          <w:rPr>
                            <w:rFonts w:ascii="Tahoma"/>
                            <w:sz w:val="15"/>
                          </w:rPr>
                        </w:pPr>
                      </w:p>
                      <w:p>
                        <w:pPr>
                          <w:pStyle w:val="TableParagraph"/>
                          <w:spacing w:line="278" w:lineRule="auto"/>
                          <w:ind w:left="196" w:firstLine="151"/>
                          <w:rPr>
                            <w:rFonts w:ascii="휴먼옛체" w:eastAsia="휴먼옛체" w:hint="eastAsia"/>
                            <w:sz w:val="18"/>
                          </w:rPr>
                        </w:pPr>
                        <w:r>
                          <w:rPr>
                            <w:rFonts w:ascii="함초롬바탕" w:eastAsia="함초롬바탕" w:hint="eastAsia"/>
                            <w:spacing w:val="-14"/>
                            <w:w w:val="90"/>
                            <w:sz w:val="18"/>
                          </w:rPr>
                          <w:t>｢</w:t>
                        </w:r>
                        <w:r>
                          <w:rPr>
                            <w:rFonts w:ascii="휴먼옛체" w:eastAsia="휴먼옛체" w:hint="eastAsia"/>
                            <w:spacing w:val="-14"/>
                            <w:w w:val="90"/>
                            <w:sz w:val="18"/>
                          </w:rPr>
                          <w:t>기초연금법</w:t>
                        </w:r>
                        <w:r>
                          <w:rPr>
                            <w:rFonts w:ascii="함초롬바탕" w:eastAsia="함초롬바탕" w:hint="eastAsia"/>
                            <w:spacing w:val="-14"/>
                            <w:w w:val="90"/>
                            <w:sz w:val="18"/>
                          </w:rPr>
                          <w:t>｣ </w:t>
                        </w:r>
                        <w:r>
                          <w:rPr>
                            <w:rFonts w:ascii="휴먼옛체" w:eastAsia="휴먼옛체" w:hint="eastAsia"/>
                            <w:spacing w:val="-13"/>
                            <w:w w:val="90"/>
                            <w:sz w:val="18"/>
                          </w:rPr>
                          <w:t>제16조제1항제4호 </w:t>
                        </w:r>
                        <w:r>
                          <w:rPr>
                            <w:rFonts w:ascii="휴먼옛체" w:eastAsia="휴먼옛체" w:hint="eastAsia"/>
                            <w:w w:val="90"/>
                            <w:sz w:val="18"/>
                          </w:rPr>
                          <w:t>및 </w:t>
                        </w:r>
                        <w:r>
                          <w:rPr>
                            <w:rFonts w:ascii="휴먼옛체" w:eastAsia="휴먼옛체" w:hint="eastAsia"/>
                            <w:spacing w:val="-9"/>
                            <w:w w:val="90"/>
                            <w:sz w:val="18"/>
                          </w:rPr>
                          <w:t>같은 </w:t>
                        </w:r>
                        <w:r>
                          <w:rPr>
                            <w:rFonts w:ascii="휴먼옛체" w:eastAsia="휴먼옛체" w:hint="eastAsia"/>
                            <w:w w:val="90"/>
                            <w:sz w:val="18"/>
                          </w:rPr>
                          <w:t>법 </w:t>
                        </w:r>
                        <w:r>
                          <w:rPr>
                            <w:rFonts w:ascii="휴먼옛체" w:eastAsia="휴먼옛체" w:hint="eastAsia"/>
                            <w:spacing w:val="-12"/>
                            <w:w w:val="90"/>
                            <w:sz w:val="18"/>
                          </w:rPr>
                          <w:t>시행령 </w:t>
                        </w:r>
                        <w:r>
                          <w:rPr>
                            <w:rFonts w:ascii="휴먼옛체" w:eastAsia="휴먼옛체" w:hint="eastAsia"/>
                            <w:spacing w:val="-13"/>
                            <w:w w:val="90"/>
                            <w:sz w:val="18"/>
                          </w:rPr>
                          <w:t>제18조제2항에 근거하여 </w:t>
                        </w:r>
                        <w:r>
                          <w:rPr>
                            <w:rFonts w:ascii="휴먼옛체" w:eastAsia="휴먼옛체" w:hint="eastAsia"/>
                            <w:spacing w:val="-9"/>
                            <w:w w:val="90"/>
                            <w:sz w:val="18"/>
                          </w:rPr>
                          <w:t>위와 </w:t>
                        </w:r>
                        <w:r>
                          <w:rPr>
                            <w:rFonts w:ascii="휴먼옛체" w:eastAsia="휴먼옛체" w:hint="eastAsia"/>
                            <w:spacing w:val="-8"/>
                            <w:w w:val="90"/>
                            <w:sz w:val="18"/>
                          </w:rPr>
                          <w:t>같이 </w:t>
                        </w:r>
                        <w:r>
                          <w:rPr>
                            <w:rFonts w:ascii="휴먼옛체" w:eastAsia="휴먼옛체" w:hint="eastAsia"/>
                            <w:spacing w:val="-13"/>
                            <w:w w:val="90"/>
                            <w:sz w:val="18"/>
                          </w:rPr>
                          <w:t>기초연금 </w:t>
                        </w:r>
                        <w:r>
                          <w:rPr>
                            <w:rFonts w:ascii="휴먼옛체" w:eastAsia="휴먼옛체" w:hint="eastAsia"/>
                            <w:spacing w:val="-17"/>
                            <w:w w:val="90"/>
                            <w:sz w:val="18"/>
                          </w:rPr>
                          <w:t>거주불명등록 </w:t>
                        </w:r>
                        <w:r>
                          <w:rPr>
                            <w:rFonts w:ascii="휴먼옛체" w:eastAsia="휴먼옛체" w:hint="eastAsia"/>
                            <w:spacing w:val="-13"/>
                            <w:sz w:val="18"/>
                          </w:rPr>
                          <w:t>수급자의 거주사실 </w:t>
                        </w:r>
                        <w:r>
                          <w:rPr>
                            <w:rFonts w:ascii="휴먼옛체" w:eastAsia="휴먼옛체" w:hint="eastAsia"/>
                            <w:spacing w:val="-9"/>
                            <w:sz w:val="18"/>
                          </w:rPr>
                          <w:t>파악 </w:t>
                        </w:r>
                        <w:r>
                          <w:rPr>
                            <w:rFonts w:ascii="휴먼옛체" w:eastAsia="휴먼옛체" w:hint="eastAsia"/>
                            <w:spacing w:val="-11"/>
                            <w:sz w:val="18"/>
                          </w:rPr>
                          <w:t>결과를 </w:t>
                        </w:r>
                        <w:r>
                          <w:rPr>
                            <w:rFonts w:ascii="휴먼옛체" w:eastAsia="휴먼옛체" w:hint="eastAsia"/>
                            <w:spacing w:val="-17"/>
                            <w:sz w:val="18"/>
                          </w:rPr>
                          <w:t>통보합니다.</w:t>
                        </w:r>
                      </w:p>
                      <w:p>
                        <w:pPr>
                          <w:pStyle w:val="TableParagraph"/>
                          <w:rPr>
                            <w:rFonts w:ascii="Tahoma"/>
                            <w:sz w:val="18"/>
                          </w:rPr>
                        </w:pPr>
                      </w:p>
                      <w:p>
                        <w:pPr>
                          <w:pStyle w:val="TableParagraph"/>
                          <w:spacing w:before="4"/>
                          <w:rPr>
                            <w:rFonts w:ascii="Tahoma"/>
                            <w:sz w:val="14"/>
                          </w:rPr>
                        </w:pPr>
                      </w:p>
                      <w:p>
                        <w:pPr>
                          <w:pStyle w:val="TableParagraph"/>
                          <w:spacing w:line="285" w:lineRule="auto"/>
                          <w:ind w:left="1564" w:right="963" w:firstLine="38"/>
                          <w:rPr>
                            <w:rFonts w:ascii="휴먼옛체" w:hAnsi="휴먼옛체" w:eastAsia="휴먼옛체" w:hint="eastAsia"/>
                            <w:sz w:val="20"/>
                          </w:rPr>
                        </w:pPr>
                        <w:r>
                          <w:rPr>
                            <w:rFonts w:ascii="휴먼옛체" w:hAnsi="휴먼옛체" w:eastAsia="휴먼옛체" w:hint="eastAsia"/>
                            <w:spacing w:val="-16"/>
                            <w:w w:val="95"/>
                            <w:sz w:val="20"/>
                          </w:rPr>
                          <w:t>거주확인기관</w:t>
                        </w:r>
                        <w:r>
                          <w:rPr>
                            <w:rFonts w:ascii="휴먼옛체" w:hAnsi="휴먼옛체" w:eastAsia="휴먼옛체" w:hint="eastAsia"/>
                            <w:spacing w:val="-50"/>
                            <w:w w:val="95"/>
                            <w:sz w:val="20"/>
                          </w:rPr>
                          <w:t> </w:t>
                        </w:r>
                        <w:r>
                          <w:rPr>
                            <w:rFonts w:ascii="휴먼옛체" w:hAnsi="휴먼옛체" w:eastAsia="휴먼옛체" w:hint="eastAsia"/>
                            <w:w w:val="95"/>
                            <w:sz w:val="20"/>
                          </w:rPr>
                          <w:t>:</w:t>
                        </w:r>
                        <w:r>
                          <w:rPr>
                            <w:rFonts w:ascii="휴먼옛체" w:hAnsi="휴먼옛체" w:eastAsia="휴먼옛체" w:hint="eastAsia"/>
                            <w:spacing w:val="-45"/>
                            <w:w w:val="95"/>
                            <w:sz w:val="20"/>
                          </w:rPr>
                          <w:t> </w:t>
                        </w:r>
                        <w:r>
                          <w:rPr>
                            <w:rFonts w:ascii="휴먼옛체" w:hAnsi="휴먼옛체" w:eastAsia="휴먼옛체" w:hint="eastAsia"/>
                            <w:spacing w:val="-14"/>
                            <w:w w:val="95"/>
                            <w:sz w:val="20"/>
                          </w:rPr>
                          <w:t>○○○</w:t>
                        </w:r>
                        <w:r>
                          <w:rPr>
                            <w:rFonts w:ascii="휴먼옛체" w:hAnsi="휴먼옛체" w:eastAsia="휴먼옛체" w:hint="eastAsia"/>
                            <w:spacing w:val="-49"/>
                            <w:w w:val="95"/>
                            <w:sz w:val="20"/>
                          </w:rPr>
                          <w:t> </w:t>
                        </w:r>
                        <w:r>
                          <w:rPr>
                            <w:rFonts w:ascii="휴먼옛체" w:hAnsi="휴먼옛체" w:eastAsia="휴먼옛체" w:hint="eastAsia"/>
                            <w:spacing w:val="-12"/>
                            <w:w w:val="95"/>
                            <w:sz w:val="20"/>
                          </w:rPr>
                          <w:t>읍</w:t>
                        </w:r>
                        <w:r>
                          <w:rPr>
                            <w:rFonts w:ascii="함초롬바탕" w:hAnsi="함초롬바탕" w:eastAsia="함초롬바탕" w:hint="eastAsia"/>
                            <w:spacing w:val="-12"/>
                            <w:w w:val="95"/>
                            <w:sz w:val="20"/>
                          </w:rPr>
                          <w:t>･</w:t>
                        </w:r>
                        <w:r>
                          <w:rPr>
                            <w:rFonts w:ascii="휴먼옛체" w:hAnsi="휴먼옛체" w:eastAsia="휴먼옛체" w:hint="eastAsia"/>
                            <w:spacing w:val="-12"/>
                            <w:w w:val="95"/>
                            <w:sz w:val="20"/>
                          </w:rPr>
                          <w:t>면</w:t>
                        </w:r>
                        <w:r>
                          <w:rPr>
                            <w:rFonts w:ascii="함초롬바탕" w:hAnsi="함초롬바탕" w:eastAsia="함초롬바탕" w:hint="eastAsia"/>
                            <w:spacing w:val="-12"/>
                            <w:w w:val="95"/>
                            <w:sz w:val="20"/>
                          </w:rPr>
                          <w:t>･</w:t>
                        </w:r>
                        <w:r>
                          <w:rPr>
                            <w:rFonts w:ascii="휴먼옛체" w:hAnsi="휴먼옛체" w:eastAsia="휴먼옛체" w:hint="eastAsia"/>
                            <w:spacing w:val="-12"/>
                            <w:w w:val="95"/>
                            <w:sz w:val="20"/>
                          </w:rPr>
                          <w:t>동</w:t>
                        </w:r>
                        <w:r>
                          <w:rPr>
                            <w:rFonts w:ascii="휴먼옛체" w:hAnsi="휴먼옛체" w:eastAsia="휴먼옛체" w:hint="eastAsia"/>
                            <w:spacing w:val="-49"/>
                            <w:w w:val="95"/>
                            <w:sz w:val="20"/>
                          </w:rPr>
                          <w:t> </w:t>
                        </w:r>
                        <w:r>
                          <w:rPr>
                            <w:rFonts w:ascii="휴먼옛체" w:hAnsi="휴먼옛체" w:eastAsia="휴먼옛체" w:hint="eastAsia"/>
                            <w:spacing w:val="-14"/>
                            <w:w w:val="95"/>
                            <w:sz w:val="20"/>
                          </w:rPr>
                          <w:t>주민센터</w:t>
                        </w:r>
                        <w:r>
                          <w:rPr>
                            <w:rFonts w:ascii="휴먼옛체" w:hAnsi="휴먼옛체" w:eastAsia="휴먼옛체" w:hint="eastAsia"/>
                            <w:spacing w:val="-50"/>
                            <w:w w:val="95"/>
                            <w:sz w:val="20"/>
                          </w:rPr>
                          <w:t> </w:t>
                        </w:r>
                        <w:r>
                          <w:rPr>
                            <w:rFonts w:ascii="휴먼옛체" w:hAnsi="휴먼옛체" w:eastAsia="휴먼옛체" w:hint="eastAsia"/>
                            <w:spacing w:val="-10"/>
                            <w:w w:val="95"/>
                            <w:sz w:val="20"/>
                          </w:rPr>
                          <w:t>또는</w:t>
                        </w:r>
                        <w:r>
                          <w:rPr>
                            <w:rFonts w:ascii="휴먼옛체" w:hAnsi="휴먼옛체" w:eastAsia="휴먼옛체" w:hint="eastAsia"/>
                            <w:spacing w:val="-49"/>
                            <w:w w:val="95"/>
                            <w:sz w:val="20"/>
                          </w:rPr>
                          <w:t> </w:t>
                        </w:r>
                        <w:r>
                          <w:rPr>
                            <w:rFonts w:ascii="휴먼옛체" w:hAnsi="휴먼옛체" w:eastAsia="휴먼옛체" w:hint="eastAsia"/>
                            <w:spacing w:val="-16"/>
                            <w:w w:val="95"/>
                            <w:sz w:val="20"/>
                          </w:rPr>
                          <w:t>국민연금공단</w:t>
                        </w:r>
                        <w:r>
                          <w:rPr>
                            <w:rFonts w:ascii="휴먼옛체" w:hAnsi="휴먼옛체" w:eastAsia="휴먼옛체" w:hint="eastAsia"/>
                            <w:spacing w:val="-49"/>
                            <w:w w:val="95"/>
                            <w:sz w:val="20"/>
                          </w:rPr>
                          <w:t> </w:t>
                        </w:r>
                        <w:r>
                          <w:rPr>
                            <w:rFonts w:ascii="휴먼옛체" w:hAnsi="휴먼옛체" w:eastAsia="휴먼옛체" w:hint="eastAsia"/>
                            <w:spacing w:val="-15"/>
                            <w:w w:val="95"/>
                            <w:sz w:val="20"/>
                          </w:rPr>
                          <w:t>○○지사 </w:t>
                        </w:r>
                        <w:r>
                          <w:rPr>
                            <w:rFonts w:ascii="휴먼옛체" w:hAnsi="휴먼옛체" w:eastAsia="휴먼옛체" w:hint="eastAsia"/>
                            <w:spacing w:val="-15"/>
                            <w:sz w:val="20"/>
                          </w:rPr>
                          <w:t>확인자(공무원</w:t>
                        </w:r>
                        <w:r>
                          <w:rPr>
                            <w:rFonts w:ascii="휴먼옛체" w:hAnsi="휴먼옛체" w:eastAsia="휴먼옛체" w:hint="eastAsia"/>
                            <w:spacing w:val="-35"/>
                            <w:sz w:val="20"/>
                          </w:rPr>
                          <w:t> </w:t>
                        </w:r>
                        <w:r>
                          <w:rPr>
                            <w:rFonts w:ascii="휴먼옛체" w:hAnsi="휴먼옛체" w:eastAsia="휴먼옛체" w:hint="eastAsia"/>
                            <w:spacing w:val="-9"/>
                            <w:sz w:val="20"/>
                          </w:rPr>
                          <w:t>또는</w:t>
                        </w:r>
                        <w:r>
                          <w:rPr>
                            <w:rFonts w:ascii="휴먼옛체" w:hAnsi="휴먼옛체" w:eastAsia="휴먼옛체" w:hint="eastAsia"/>
                            <w:spacing w:val="-34"/>
                            <w:sz w:val="20"/>
                          </w:rPr>
                          <w:t> </w:t>
                        </w:r>
                        <w:r>
                          <w:rPr>
                            <w:rFonts w:ascii="휴먼옛체" w:hAnsi="휴먼옛체" w:eastAsia="휴먼옛체" w:hint="eastAsia"/>
                            <w:spacing w:val="-16"/>
                            <w:sz w:val="20"/>
                          </w:rPr>
                          <w:t>국민연금공단</w:t>
                        </w:r>
                        <w:r>
                          <w:rPr>
                            <w:rFonts w:ascii="휴먼옛체" w:hAnsi="휴먼옛체" w:eastAsia="휴먼옛체" w:hint="eastAsia"/>
                            <w:spacing w:val="-34"/>
                            <w:sz w:val="20"/>
                          </w:rPr>
                          <w:t> </w:t>
                        </w:r>
                        <w:r>
                          <w:rPr>
                            <w:rFonts w:ascii="휴먼옛체" w:hAnsi="휴먼옛체" w:eastAsia="휴먼옛체" w:hint="eastAsia"/>
                            <w:spacing w:val="-12"/>
                            <w:sz w:val="20"/>
                          </w:rPr>
                          <w:t>직원)</w:t>
                        </w:r>
                        <w:r>
                          <w:rPr>
                            <w:rFonts w:ascii="휴먼옛체" w:hAnsi="휴먼옛체" w:eastAsia="휴먼옛체" w:hint="eastAsia"/>
                            <w:spacing w:val="-26"/>
                            <w:sz w:val="20"/>
                          </w:rPr>
                          <w:t> </w:t>
                        </w:r>
                        <w:r>
                          <w:rPr>
                            <w:rFonts w:ascii="휴먼옛체" w:hAnsi="휴먼옛체" w:eastAsia="휴먼옛체" w:hint="eastAsia"/>
                            <w:w w:val="135"/>
                            <w:sz w:val="20"/>
                          </w:rPr>
                          <w:t>:</w:t>
                        </w:r>
                        <w:r>
                          <w:rPr>
                            <w:rFonts w:ascii="휴먼옛체" w:hAnsi="휴먼옛체" w:eastAsia="휴먼옛체" w:hint="eastAsia"/>
                            <w:spacing w:val="-56"/>
                            <w:w w:val="135"/>
                            <w:sz w:val="20"/>
                          </w:rPr>
                          <w:t> </w:t>
                        </w:r>
                        <w:r>
                          <w:rPr>
                            <w:rFonts w:ascii="휴먼옛체" w:hAnsi="휴먼옛체" w:eastAsia="휴먼옛체" w:hint="eastAsia"/>
                            <w:sz w:val="20"/>
                          </w:rPr>
                          <w:t>○</w:t>
                        </w:r>
                        <w:r>
                          <w:rPr>
                            <w:rFonts w:ascii="휴먼옛체" w:hAnsi="휴먼옛체" w:eastAsia="휴먼옛체" w:hint="eastAsia"/>
                            <w:spacing w:val="-35"/>
                            <w:sz w:val="20"/>
                          </w:rPr>
                          <w:t> </w:t>
                        </w:r>
                        <w:r>
                          <w:rPr>
                            <w:rFonts w:ascii="휴먼옛체" w:hAnsi="휴먼옛체" w:eastAsia="휴먼옛체" w:hint="eastAsia"/>
                            <w:sz w:val="20"/>
                          </w:rPr>
                          <w:t>○</w:t>
                        </w:r>
                        <w:r>
                          <w:rPr>
                            <w:rFonts w:ascii="휴먼옛체" w:hAnsi="휴먼옛체" w:eastAsia="휴먼옛체" w:hint="eastAsia"/>
                            <w:spacing w:val="-35"/>
                            <w:sz w:val="20"/>
                          </w:rPr>
                          <w:t> </w:t>
                        </w:r>
                        <w:r>
                          <w:rPr>
                            <w:rFonts w:ascii="휴먼옛체" w:hAnsi="휴먼옛체" w:eastAsia="휴먼옛체" w:hint="eastAsia"/>
                            <w:sz w:val="20"/>
                          </w:rPr>
                          <w:t>○</w:t>
                        </w:r>
                        <w:r>
                          <w:rPr>
                            <w:rFonts w:ascii="휴먼옛체" w:hAnsi="휴먼옛체" w:eastAsia="휴먼옛체" w:hint="eastAsia"/>
                            <w:spacing w:val="-36"/>
                            <w:sz w:val="20"/>
                          </w:rPr>
                          <w:t> </w:t>
                        </w:r>
                        <w:r>
                          <w:rPr>
                            <w:rFonts w:ascii="휴먼옛체" w:hAnsi="휴먼옛체" w:eastAsia="휴먼옛체" w:hint="eastAsia"/>
                            <w:spacing w:val="-11"/>
                            <w:sz w:val="20"/>
                          </w:rPr>
                          <w:t>(서명)</w:t>
                        </w:r>
                      </w:p>
                      <w:p>
                        <w:pPr>
                          <w:pStyle w:val="TableParagraph"/>
                          <w:tabs>
                            <w:tab w:pos="5292" w:val="left" w:leader="none"/>
                            <w:tab w:pos="5812" w:val="left" w:leader="none"/>
                          </w:tabs>
                          <w:spacing w:before="176"/>
                          <w:ind w:left="4771"/>
                          <w:rPr>
                            <w:rFonts w:ascii="휴먼옛체" w:eastAsia="휴먼옛체" w:hint="eastAsia"/>
                            <w:sz w:val="18"/>
                          </w:rPr>
                        </w:pPr>
                        <w:r>
                          <w:rPr>
                            <w:rFonts w:ascii="휴먼옛체" w:eastAsia="휴먼옛체" w:hint="eastAsia"/>
                            <w:w w:val="95"/>
                            <w:sz w:val="18"/>
                          </w:rPr>
                          <w:t>년</w:t>
                          <w:tab/>
                          <w:t>월</w:t>
                          <w:tab/>
                          <w:t>일</w:t>
                        </w:r>
                      </w:p>
                      <w:p>
                        <w:pPr>
                          <w:pStyle w:val="TableParagraph"/>
                          <w:rPr>
                            <w:rFonts w:ascii="Tahoma"/>
                            <w:sz w:val="18"/>
                          </w:rPr>
                        </w:pPr>
                      </w:p>
                      <w:p>
                        <w:pPr>
                          <w:pStyle w:val="TableParagraph"/>
                          <w:spacing w:before="5"/>
                          <w:rPr>
                            <w:rFonts w:ascii="Tahoma"/>
                            <w:sz w:val="18"/>
                          </w:rPr>
                        </w:pPr>
                      </w:p>
                      <w:p>
                        <w:pPr>
                          <w:pStyle w:val="TableParagraph"/>
                          <w:tabs>
                            <w:tab w:pos="7113" w:val="left" w:leader="none"/>
                          </w:tabs>
                          <w:ind w:left="634"/>
                          <w:rPr>
                            <w:rFonts w:ascii="맑은 고딕" w:hAnsi="맑은 고딕" w:eastAsia="맑은 고딕" w:hint="eastAsia"/>
                            <w:b/>
                            <w:sz w:val="26"/>
                          </w:rPr>
                        </w:pPr>
                        <w:r>
                          <w:rPr>
                            <w:rFonts w:ascii="휴먼옛체" w:hAnsi="휴먼옛체" w:eastAsia="휴먼옛체" w:hint="eastAsia"/>
                            <w:spacing w:val="-21"/>
                            <w:w w:val="95"/>
                            <w:sz w:val="26"/>
                          </w:rPr>
                          <w:t>○○○</w:t>
                        </w:r>
                        <w:r>
                          <w:rPr>
                            <w:rFonts w:ascii="휴먼옛체" w:hAnsi="휴먼옛체" w:eastAsia="휴먼옛체" w:hint="eastAsia"/>
                            <w:spacing w:val="-56"/>
                            <w:w w:val="95"/>
                            <w:sz w:val="26"/>
                          </w:rPr>
                          <w:t> </w:t>
                        </w:r>
                        <w:r>
                          <w:rPr>
                            <w:rFonts w:ascii="맑은 고딕" w:hAnsi="맑은 고딕" w:eastAsia="맑은 고딕" w:hint="eastAsia"/>
                            <w:b/>
                            <w:spacing w:val="-3"/>
                            <w:w w:val="95"/>
                            <w:sz w:val="26"/>
                          </w:rPr>
                          <w:t>읍</w:t>
                        </w:r>
                        <w:r>
                          <w:rPr>
                            <w:rFonts w:ascii="함초롬돋움" w:hAnsi="함초롬돋움" w:eastAsia="함초롬돋움" w:hint="eastAsia"/>
                            <w:b/>
                            <w:spacing w:val="-3"/>
                            <w:w w:val="95"/>
                            <w:sz w:val="26"/>
                          </w:rPr>
                          <w:t>･</w:t>
                        </w:r>
                        <w:r>
                          <w:rPr>
                            <w:rFonts w:ascii="맑은 고딕" w:hAnsi="맑은 고딕" w:eastAsia="맑은 고딕" w:hint="eastAsia"/>
                            <w:b/>
                            <w:spacing w:val="-3"/>
                            <w:w w:val="95"/>
                            <w:sz w:val="26"/>
                          </w:rPr>
                          <w:t>면</w:t>
                        </w:r>
                        <w:r>
                          <w:rPr>
                            <w:rFonts w:ascii="함초롬돋움" w:hAnsi="함초롬돋움" w:eastAsia="함초롬돋움" w:hint="eastAsia"/>
                            <w:b/>
                            <w:spacing w:val="-3"/>
                            <w:w w:val="95"/>
                            <w:sz w:val="26"/>
                          </w:rPr>
                          <w:t>･</w:t>
                        </w:r>
                        <w:r>
                          <w:rPr>
                            <w:rFonts w:ascii="맑은 고딕" w:hAnsi="맑은 고딕" w:eastAsia="맑은 고딕" w:hint="eastAsia"/>
                            <w:b/>
                            <w:spacing w:val="-3"/>
                            <w:w w:val="95"/>
                            <w:sz w:val="26"/>
                          </w:rPr>
                          <w:t>동</w:t>
                        </w:r>
                        <w:r>
                          <w:rPr>
                            <w:rFonts w:ascii="맑은 고딕" w:hAnsi="맑은 고딕" w:eastAsia="맑은 고딕" w:hint="eastAsia"/>
                            <w:b/>
                            <w:spacing w:val="-21"/>
                            <w:w w:val="95"/>
                            <w:sz w:val="26"/>
                          </w:rPr>
                          <w:t> </w:t>
                        </w:r>
                        <w:r>
                          <w:rPr>
                            <w:rFonts w:ascii="맑은 고딕" w:hAnsi="맑은 고딕" w:eastAsia="맑은 고딕" w:hint="eastAsia"/>
                            <w:b/>
                            <w:spacing w:val="-3"/>
                            <w:w w:val="95"/>
                            <w:sz w:val="26"/>
                          </w:rPr>
                          <w:t>주민센터장</w:t>
                        </w:r>
                        <w:r>
                          <w:rPr>
                            <w:rFonts w:ascii="맑은 고딕" w:hAnsi="맑은 고딕" w:eastAsia="맑은 고딕" w:hint="eastAsia"/>
                            <w:b/>
                            <w:spacing w:val="-21"/>
                            <w:w w:val="95"/>
                            <w:sz w:val="26"/>
                          </w:rPr>
                          <w:t> </w:t>
                        </w:r>
                        <w:r>
                          <w:rPr>
                            <w:rFonts w:ascii="맑은 고딕" w:hAnsi="맑은 고딕" w:eastAsia="맑은 고딕" w:hint="eastAsia"/>
                            <w:b/>
                            <w:w w:val="95"/>
                            <w:sz w:val="26"/>
                          </w:rPr>
                          <w:t>또는</w:t>
                        </w:r>
                        <w:r>
                          <w:rPr>
                            <w:rFonts w:ascii="맑은 고딕" w:hAnsi="맑은 고딕" w:eastAsia="맑은 고딕" w:hint="eastAsia"/>
                            <w:b/>
                            <w:spacing w:val="-21"/>
                            <w:w w:val="95"/>
                            <w:sz w:val="26"/>
                          </w:rPr>
                          <w:t> </w:t>
                        </w:r>
                        <w:r>
                          <w:rPr>
                            <w:rFonts w:ascii="맑은 고딕" w:hAnsi="맑은 고딕" w:eastAsia="맑은 고딕" w:hint="eastAsia"/>
                            <w:b/>
                            <w:spacing w:val="-3"/>
                            <w:w w:val="95"/>
                            <w:sz w:val="26"/>
                          </w:rPr>
                          <w:t>국민연금공단</w:t>
                        </w:r>
                        <w:r>
                          <w:rPr>
                            <w:rFonts w:ascii="맑은 고딕" w:hAnsi="맑은 고딕" w:eastAsia="맑은 고딕" w:hint="eastAsia"/>
                            <w:b/>
                            <w:spacing w:val="-28"/>
                            <w:w w:val="95"/>
                            <w:sz w:val="26"/>
                          </w:rPr>
                          <w:t> </w:t>
                        </w:r>
                        <w:r>
                          <w:rPr>
                            <w:rFonts w:ascii="맑은 고딕" w:hAnsi="맑은 고딕" w:eastAsia="맑은 고딕" w:hint="eastAsia"/>
                            <w:b/>
                            <w:spacing w:val="-3"/>
                            <w:w w:val="95"/>
                            <w:sz w:val="26"/>
                          </w:rPr>
                          <w:t>○○지사장</w:t>
                          <w:tab/>
                        </w:r>
                        <w:r>
                          <w:rPr>
                            <w:rFonts w:ascii="맑은 고딕" w:hAnsi="맑은 고딕" w:eastAsia="맑은 고딕" w:hint="eastAsia"/>
                            <w:b/>
                            <w:color w:val="CCCCCC"/>
                            <w:spacing w:val="-2"/>
                            <w:sz w:val="26"/>
                          </w:rPr>
                          <w:t>(인)</w:t>
                        </w:r>
                      </w:p>
                    </w:tc>
                  </w:tr>
                </w:tbl>
                <w:p>
                  <w:pPr>
                    <w:pStyle w:val="BodyText"/>
                  </w:pPr>
                </w:p>
              </w:txbxContent>
            </v:textbox>
            <w10:wrap type="none"/>
          </v:shape>
        </w:pict>
      </w:r>
      <w:r>
        <w:rPr>
          <w:rFonts w:ascii="휴먼옛체" w:eastAsia="휴먼옛체" w:hint="eastAsia"/>
          <w:sz w:val="20"/>
        </w:rPr>
        <w:t>제목 </w:t>
      </w:r>
      <w:r>
        <w:rPr>
          <w:rFonts w:ascii="휴먼옛체" w:eastAsia="휴먼옛체" w:hint="eastAsia"/>
          <w:w w:val="120"/>
          <w:sz w:val="20"/>
        </w:rPr>
        <w:t>: </w:t>
      </w:r>
      <w:r>
        <w:rPr>
          <w:rFonts w:ascii="휴먼옛체" w:eastAsia="휴먼옛체" w:hint="eastAsia"/>
          <w:sz w:val="20"/>
        </w:rPr>
        <w:t>기초연금 거주불명등록 수급자 거주사실 파악결과 통보</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2"/>
        <w:rPr>
          <w:rFonts w:ascii="휴먼옛체"/>
          <w:sz w:val="19"/>
        </w:rPr>
      </w:pPr>
    </w:p>
    <w:p>
      <w:pPr>
        <w:pStyle w:val="Heading8"/>
        <w:spacing w:before="1"/>
        <w:ind w:left="9246"/>
      </w:pPr>
      <w:r>
        <w:rPr/>
        <w:t>10</w:t>
      </w:r>
    </w:p>
    <w:p>
      <w:pPr>
        <w:pStyle w:val="BodyText"/>
        <w:spacing w:before="2"/>
        <w:rPr>
          <w:rFonts w:ascii="맑은 고딕"/>
          <w:b/>
          <w:sz w:val="29"/>
        </w:rPr>
      </w:pPr>
    </w:p>
    <w:p>
      <w:pPr>
        <w:spacing w:line="160" w:lineRule="auto" w:before="1"/>
        <w:ind w:left="9246" w:right="181" w:firstLine="0"/>
        <w:jc w:val="left"/>
        <w:rPr>
          <w:rFonts w:ascii="휴먼모음T" w:eastAsia="휴먼모음T" w:hint="eastAsia"/>
          <w:sz w:val="20"/>
        </w:rPr>
      </w:pPr>
      <w:r>
        <w:rPr>
          <w:rFonts w:ascii="휴먼모음T" w:eastAsia="휴먼모음T" w:hint="eastAsia"/>
          <w:w w:val="105"/>
          <w:sz w:val="20"/>
        </w:rPr>
        <w:t>서 식</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11"/>
        <w:rPr>
          <w:rFonts w:ascii="휴먼모음T"/>
          <w:sz w:val="14"/>
        </w:rPr>
      </w:pPr>
    </w:p>
    <w:p>
      <w:pPr>
        <w:spacing w:before="1"/>
        <w:ind w:left="6040" w:right="0" w:firstLine="0"/>
        <w:jc w:val="left"/>
        <w:rPr>
          <w:rFonts w:ascii="휴먼옛체" w:hAnsi="휴먼옛체" w:eastAsia="휴먼옛체" w:hint="eastAsia"/>
          <w:sz w:val="14"/>
        </w:rPr>
      </w:pPr>
      <w:r>
        <w:rPr>
          <w:rFonts w:ascii="휴먼옛체" w:hAnsi="휴먼옛체" w:eastAsia="휴먼옛체" w:hint="eastAsia"/>
          <w:spacing w:val="-8"/>
          <w:w w:val="95"/>
          <w:sz w:val="14"/>
        </w:rPr>
        <w:t>210mm×297mm[백상지</w:t>
      </w:r>
      <w:r>
        <w:rPr>
          <w:rFonts w:ascii="휴먼옛체" w:hAnsi="휴먼옛체" w:eastAsia="휴먼옛체" w:hint="eastAsia"/>
          <w:spacing w:val="22"/>
          <w:w w:val="95"/>
          <w:sz w:val="14"/>
        </w:rPr>
        <w:t> </w:t>
      </w:r>
      <w:r>
        <w:rPr>
          <w:rFonts w:ascii="휴먼옛체" w:hAnsi="휴먼옛체" w:eastAsia="휴먼옛체" w:hint="eastAsia"/>
          <w:spacing w:val="-7"/>
          <w:w w:val="95"/>
          <w:sz w:val="14"/>
        </w:rPr>
        <w:t>80g/</w:t>
      </w:r>
      <w:r>
        <w:rPr>
          <w:rFonts w:ascii="휴먼옛체" w:hAnsi="휴먼옛체" w:eastAsia="휴먼옛체" w:hint="eastAsia"/>
          <w:spacing w:val="-10"/>
          <w:w w:val="95"/>
          <w:sz w:val="14"/>
        </w:rPr>
        <w:t>㎡(</w:t>
      </w:r>
      <w:r>
        <w:rPr>
          <w:rFonts w:ascii="휴먼옛체" w:hAnsi="휴먼옛체" w:eastAsia="휴먼옛체" w:hint="eastAsia"/>
          <w:spacing w:val="-7"/>
          <w:w w:val="95"/>
          <w:sz w:val="14"/>
        </w:rPr>
        <w:t>재활용품)]</w:t>
      </w:r>
    </w:p>
    <w:p>
      <w:pPr>
        <w:pStyle w:val="BodyText"/>
        <w:rPr>
          <w:rFonts w:ascii="휴먼옛체"/>
          <w:sz w:val="20"/>
        </w:rPr>
      </w:pPr>
    </w:p>
    <w:p>
      <w:pPr>
        <w:pStyle w:val="BodyText"/>
        <w:spacing w:before="13"/>
        <w:rPr>
          <w:rFonts w:ascii="휴먼옛체"/>
          <w:sz w:val="25"/>
        </w:rPr>
      </w:pPr>
    </w:p>
    <w:p>
      <w:pPr>
        <w:pStyle w:val="ListParagraph"/>
        <w:numPr>
          <w:ilvl w:val="1"/>
          <w:numId w:val="343"/>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243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55328">
            <wp:simplePos x="0" y="0"/>
            <wp:positionH relativeFrom="page">
              <wp:posOffset>380</wp:posOffset>
            </wp:positionH>
            <wp:positionV relativeFrom="page">
              <wp:posOffset>108000</wp:posOffset>
            </wp:positionV>
            <wp:extent cx="7055739" cy="9467799"/>
            <wp:effectExtent l="0" t="0" r="0" b="0"/>
            <wp:wrapNone/>
            <wp:docPr id="89" name="image693.png"/>
            <wp:cNvGraphicFramePr>
              <a:graphicFrameLocks noChangeAspect="1"/>
            </wp:cNvGraphicFramePr>
            <a:graphic>
              <a:graphicData uri="http://schemas.openxmlformats.org/drawingml/2006/picture">
                <pic:pic>
                  <pic:nvPicPr>
                    <pic:cNvPr id="90" name="image693.png"/>
                    <pic:cNvPicPr/>
                  </pic:nvPicPr>
                  <pic:blipFill>
                    <a:blip r:embed="rId699"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9"/>
        <w:rPr>
          <w:rFonts w:ascii="Tahoma"/>
          <w:sz w:val="16"/>
        </w:rPr>
      </w:pPr>
    </w:p>
    <w:p>
      <w:pPr>
        <w:spacing w:before="0" w:after="24"/>
        <w:ind w:left="495" w:right="0" w:firstLine="0"/>
        <w:jc w:val="left"/>
        <w:rPr>
          <w:sz w:val="17"/>
        </w:rPr>
      </w:pPr>
      <w:r>
        <w:rPr>
          <w:sz w:val="17"/>
        </w:rPr>
        <w:t>❙</w:t>
      </w:r>
      <w:r>
        <w:rPr>
          <w:rFonts w:ascii="휴먼옛체" w:hAnsi="휴먼옛체" w:eastAsia="휴먼옛체" w:hint="eastAsia"/>
          <w:sz w:val="17"/>
        </w:rPr>
        <w:t>서식18호</w:t>
      </w:r>
      <w:r>
        <w:rPr>
          <w:sz w:val="17"/>
        </w:rPr>
        <w:t>❙</w:t>
      </w:r>
    </w:p>
    <w:tbl>
      <w:tblPr>
        <w:tblW w:w="0" w:type="auto"/>
        <w:jc w:val="left"/>
        <w:tblInd w:w="486" w:type="dxa"/>
        <w:tblBorders>
          <w:top w:val="single" w:sz="12" w:space="0" w:color="656565"/>
          <w:left w:val="single" w:sz="12" w:space="0" w:color="656565"/>
          <w:bottom w:val="single" w:sz="12" w:space="0" w:color="656565"/>
          <w:right w:val="single" w:sz="12" w:space="0" w:color="656565"/>
          <w:insideH w:val="single" w:sz="12" w:space="0" w:color="656565"/>
          <w:insideV w:val="single" w:sz="12" w:space="0" w:color="656565"/>
        </w:tblBorders>
        <w:tblLayout w:type="fixed"/>
        <w:tblCellMar>
          <w:top w:w="0" w:type="dxa"/>
          <w:left w:w="0" w:type="dxa"/>
          <w:bottom w:w="0" w:type="dxa"/>
          <w:right w:w="0" w:type="dxa"/>
        </w:tblCellMar>
        <w:tblLook w:val="01E0"/>
      </w:tblPr>
      <w:tblGrid>
        <w:gridCol w:w="378"/>
        <w:gridCol w:w="511"/>
        <w:gridCol w:w="605"/>
        <w:gridCol w:w="282"/>
        <w:gridCol w:w="2952"/>
        <w:gridCol w:w="1891"/>
        <w:gridCol w:w="96"/>
        <w:gridCol w:w="1222"/>
      </w:tblGrid>
      <w:tr>
        <w:trPr>
          <w:trHeight w:val="425" w:hRule="atLeast"/>
        </w:trPr>
        <w:tc>
          <w:tcPr>
            <w:tcW w:w="6619" w:type="dxa"/>
            <w:gridSpan w:val="6"/>
            <w:vMerge w:val="restart"/>
            <w:tcBorders>
              <w:bottom w:val="single" w:sz="4" w:space="0" w:color="656565"/>
              <w:right w:val="single" w:sz="4" w:space="0" w:color="656565"/>
            </w:tcBorders>
          </w:tcPr>
          <w:p>
            <w:pPr>
              <w:pStyle w:val="TableParagraph"/>
              <w:spacing w:before="164"/>
              <w:ind w:left="1897"/>
              <w:rPr>
                <w:rFonts w:ascii="함초롬바탕" w:eastAsia="함초롬바탕" w:hint="eastAsia"/>
                <w:sz w:val="28"/>
              </w:rPr>
            </w:pPr>
            <w:r>
              <w:rPr>
                <w:rFonts w:ascii="함초롬바탕" w:eastAsia="함초롬바탕" w:hint="eastAsia"/>
                <w:sz w:val="28"/>
              </w:rPr>
              <w:t>기초연금 수급자 확인서</w:t>
            </w:r>
          </w:p>
        </w:tc>
        <w:tc>
          <w:tcPr>
            <w:tcW w:w="1318" w:type="dxa"/>
            <w:gridSpan w:val="2"/>
            <w:tcBorders>
              <w:left w:val="single" w:sz="4" w:space="0" w:color="656565"/>
              <w:bottom w:val="single" w:sz="4" w:space="0" w:color="656565"/>
            </w:tcBorders>
          </w:tcPr>
          <w:p>
            <w:pPr>
              <w:pStyle w:val="TableParagraph"/>
              <w:spacing w:before="80"/>
              <w:ind w:left="376"/>
              <w:rPr>
                <w:rFonts w:ascii="휴먼옛체" w:eastAsia="휴먼옛체" w:hint="eastAsia"/>
                <w:sz w:val="18"/>
              </w:rPr>
            </w:pPr>
            <w:r>
              <w:rPr>
                <w:rFonts w:ascii="휴먼옛체" w:eastAsia="휴먼옛체" w:hint="eastAsia"/>
                <w:w w:val="95"/>
                <w:sz w:val="18"/>
              </w:rPr>
              <w:t>처리기간</w:t>
            </w:r>
          </w:p>
        </w:tc>
      </w:tr>
      <w:tr>
        <w:trPr>
          <w:trHeight w:val="436" w:hRule="atLeast"/>
        </w:trPr>
        <w:tc>
          <w:tcPr>
            <w:tcW w:w="6619" w:type="dxa"/>
            <w:gridSpan w:val="6"/>
            <w:vMerge/>
            <w:tcBorders>
              <w:top w:val="nil"/>
              <w:bottom w:val="single" w:sz="4" w:space="0" w:color="656565"/>
              <w:right w:val="single" w:sz="4" w:space="0" w:color="656565"/>
            </w:tcBorders>
          </w:tcPr>
          <w:p>
            <w:pPr>
              <w:rPr>
                <w:sz w:val="2"/>
                <w:szCs w:val="2"/>
              </w:rPr>
            </w:pPr>
          </w:p>
        </w:tc>
        <w:tc>
          <w:tcPr>
            <w:tcW w:w="1318" w:type="dxa"/>
            <w:gridSpan w:val="2"/>
            <w:tcBorders>
              <w:top w:val="single" w:sz="4" w:space="0" w:color="656565"/>
              <w:left w:val="single" w:sz="4" w:space="0" w:color="656565"/>
              <w:bottom w:val="single" w:sz="4" w:space="0" w:color="656565"/>
            </w:tcBorders>
          </w:tcPr>
          <w:p>
            <w:pPr>
              <w:pStyle w:val="TableParagraph"/>
              <w:tabs>
                <w:tab w:pos="809" w:val="left" w:leader="none"/>
              </w:tabs>
              <w:spacing w:before="90"/>
              <w:ind w:left="364"/>
              <w:rPr>
                <w:rFonts w:ascii="휴먼옛체" w:eastAsia="휴먼옛체" w:hint="eastAsia"/>
                <w:sz w:val="18"/>
              </w:rPr>
            </w:pPr>
            <w:r>
              <w:rPr>
                <w:rFonts w:ascii="휴먼옛체" w:eastAsia="휴먼옛체" w:hint="eastAsia"/>
                <w:w w:val="95"/>
                <w:sz w:val="18"/>
              </w:rPr>
              <w:t>즉</w:t>
              <w:tab/>
              <w:t>시</w:t>
            </w:r>
          </w:p>
        </w:tc>
      </w:tr>
      <w:tr>
        <w:trPr>
          <w:trHeight w:val="505" w:hRule="atLeast"/>
        </w:trPr>
        <w:tc>
          <w:tcPr>
            <w:tcW w:w="378" w:type="dxa"/>
            <w:vMerge w:val="restart"/>
            <w:tcBorders>
              <w:top w:val="single" w:sz="4" w:space="0" w:color="656565"/>
              <w:bottom w:val="single" w:sz="4" w:space="0" w:color="656565"/>
              <w:right w:val="single" w:sz="4" w:space="0" w:color="656565"/>
            </w:tcBorders>
          </w:tcPr>
          <w:p>
            <w:pPr>
              <w:pStyle w:val="TableParagraph"/>
              <w:rPr>
                <w:rFonts w:ascii="함초롬바탕"/>
                <w:sz w:val="18"/>
              </w:rPr>
            </w:pPr>
          </w:p>
          <w:p>
            <w:pPr>
              <w:pStyle w:val="TableParagraph"/>
              <w:spacing w:before="10"/>
              <w:rPr>
                <w:rFonts w:ascii="함초롬바탕"/>
                <w:sz w:val="12"/>
              </w:rPr>
            </w:pPr>
          </w:p>
          <w:p>
            <w:pPr>
              <w:pStyle w:val="TableParagraph"/>
              <w:spacing w:line="213" w:lineRule="auto"/>
              <w:ind w:left="106" w:right="-3" w:hanging="71"/>
              <w:rPr>
                <w:rFonts w:ascii="휴먼옛체" w:eastAsia="휴먼옛체" w:hint="eastAsia"/>
                <w:sz w:val="18"/>
              </w:rPr>
            </w:pPr>
            <w:r>
              <w:rPr>
                <w:rFonts w:ascii="휴먼옛체" w:eastAsia="휴먼옛체" w:hint="eastAsia"/>
                <w:w w:val="85"/>
                <w:sz w:val="18"/>
              </w:rPr>
              <w:t>수급 </w:t>
            </w:r>
            <w:r>
              <w:rPr>
                <w:rFonts w:ascii="휴먼옛체" w:eastAsia="휴먼옛체" w:hint="eastAsia"/>
                <w:w w:val="95"/>
                <w:sz w:val="18"/>
              </w:rPr>
              <w:t>자</w:t>
            </w:r>
          </w:p>
        </w:tc>
        <w:tc>
          <w:tcPr>
            <w:tcW w:w="1116"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25"/>
              <w:ind w:left="340"/>
              <w:rPr>
                <w:rFonts w:ascii="휴먼옛체" w:eastAsia="휴먼옛체" w:hint="eastAsia"/>
                <w:sz w:val="18"/>
              </w:rPr>
            </w:pPr>
            <w:r>
              <w:rPr>
                <w:rFonts w:ascii="휴먼옛체" w:eastAsia="휴먼옛체" w:hint="eastAsia"/>
                <w:w w:val="95"/>
                <w:sz w:val="18"/>
              </w:rPr>
              <w:t>성</w:t>
            </w:r>
            <w:r>
              <w:rPr>
                <w:rFonts w:ascii="휴먼옛체" w:eastAsia="휴먼옛체" w:hint="eastAsia"/>
                <w:spacing w:val="58"/>
                <w:w w:val="95"/>
                <w:sz w:val="18"/>
              </w:rPr>
              <w:t> </w:t>
            </w:r>
            <w:r>
              <w:rPr>
                <w:rFonts w:ascii="휴먼옛체" w:eastAsia="휴먼옛체" w:hint="eastAsia"/>
                <w:w w:val="95"/>
                <w:sz w:val="18"/>
              </w:rPr>
              <w:t>명</w:t>
            </w:r>
          </w:p>
        </w:tc>
        <w:tc>
          <w:tcPr>
            <w:tcW w:w="3234" w:type="dxa"/>
            <w:gridSpan w:val="2"/>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8"/>
              </w:rPr>
            </w:pPr>
          </w:p>
        </w:tc>
        <w:tc>
          <w:tcPr>
            <w:tcW w:w="1891" w:type="dxa"/>
            <w:tcBorders>
              <w:top w:val="single" w:sz="4" w:space="0" w:color="656565"/>
              <w:left w:val="single" w:sz="4" w:space="0" w:color="656565"/>
              <w:bottom w:val="single" w:sz="4" w:space="0" w:color="656565"/>
              <w:right w:val="single" w:sz="4" w:space="0" w:color="656565"/>
            </w:tcBorders>
          </w:tcPr>
          <w:p>
            <w:pPr>
              <w:pStyle w:val="TableParagraph"/>
              <w:spacing w:before="125"/>
              <w:ind w:left="580" w:right="576"/>
              <w:jc w:val="center"/>
              <w:rPr>
                <w:rFonts w:ascii="휴먼옛체" w:eastAsia="휴먼옛체" w:hint="eastAsia"/>
                <w:sz w:val="18"/>
              </w:rPr>
            </w:pPr>
            <w:r>
              <w:rPr>
                <w:rFonts w:ascii="휴먼옛체" w:eastAsia="휴먼옛체" w:hint="eastAsia"/>
                <w:w w:val="95"/>
                <w:sz w:val="18"/>
              </w:rPr>
              <w:t>생년월일</w:t>
            </w:r>
          </w:p>
        </w:tc>
        <w:tc>
          <w:tcPr>
            <w:tcW w:w="1318" w:type="dxa"/>
            <w:gridSpan w:val="2"/>
            <w:tcBorders>
              <w:top w:val="single" w:sz="4" w:space="0" w:color="656565"/>
              <w:left w:val="single" w:sz="4" w:space="0" w:color="656565"/>
              <w:bottom w:val="single" w:sz="4" w:space="0" w:color="656565"/>
            </w:tcBorders>
          </w:tcPr>
          <w:p>
            <w:pPr>
              <w:pStyle w:val="TableParagraph"/>
              <w:rPr>
                <w:rFonts w:ascii="Times New Roman"/>
                <w:sz w:val="18"/>
              </w:rPr>
            </w:pPr>
          </w:p>
        </w:tc>
      </w:tr>
      <w:tr>
        <w:trPr>
          <w:trHeight w:val="505" w:hRule="atLeast"/>
        </w:trPr>
        <w:tc>
          <w:tcPr>
            <w:tcW w:w="378" w:type="dxa"/>
            <w:vMerge/>
            <w:tcBorders>
              <w:top w:val="nil"/>
              <w:bottom w:val="single" w:sz="4" w:space="0" w:color="656565"/>
              <w:right w:val="single" w:sz="4" w:space="0" w:color="656565"/>
            </w:tcBorders>
          </w:tcPr>
          <w:p>
            <w:pPr>
              <w:rPr>
                <w:sz w:val="2"/>
                <w:szCs w:val="2"/>
              </w:rPr>
            </w:pPr>
          </w:p>
        </w:tc>
        <w:tc>
          <w:tcPr>
            <w:tcW w:w="1116" w:type="dxa"/>
            <w:gridSpan w:val="2"/>
            <w:tcBorders>
              <w:top w:val="single" w:sz="4" w:space="0" w:color="656565"/>
              <w:left w:val="single" w:sz="4" w:space="0" w:color="656565"/>
              <w:bottom w:val="single" w:sz="4" w:space="0" w:color="656565"/>
              <w:right w:val="single" w:sz="4" w:space="0" w:color="656565"/>
            </w:tcBorders>
          </w:tcPr>
          <w:p>
            <w:pPr>
              <w:pStyle w:val="TableParagraph"/>
              <w:spacing w:line="236" w:lineRule="exact" w:before="9"/>
              <w:ind w:left="230" w:right="130" w:firstLine="146"/>
              <w:rPr>
                <w:rFonts w:ascii="휴먼옛체" w:eastAsia="휴먼옛체" w:hint="eastAsia"/>
                <w:sz w:val="18"/>
              </w:rPr>
            </w:pPr>
            <w:r>
              <w:rPr>
                <w:rFonts w:ascii="휴먼옛체" w:eastAsia="휴먼옛체" w:hint="eastAsia"/>
                <w:w w:val="95"/>
                <w:sz w:val="18"/>
              </w:rPr>
              <w:t>주 소 </w:t>
            </w:r>
            <w:r>
              <w:rPr>
                <w:rFonts w:ascii="휴먼옛체" w:eastAsia="휴먼옛체" w:hint="eastAsia"/>
                <w:spacing w:val="-3"/>
                <w:w w:val="95"/>
                <w:sz w:val="18"/>
              </w:rPr>
              <w:t>(소 </w:t>
            </w:r>
            <w:r>
              <w:rPr>
                <w:rFonts w:ascii="휴먼옛체" w:eastAsia="휴먼옛체" w:hint="eastAsia"/>
                <w:w w:val="95"/>
                <w:sz w:val="18"/>
              </w:rPr>
              <w:t>재 </w:t>
            </w:r>
            <w:r>
              <w:rPr>
                <w:rFonts w:ascii="휴먼옛체" w:eastAsia="휴먼옛체" w:hint="eastAsia"/>
                <w:spacing w:val="-16"/>
                <w:w w:val="95"/>
                <w:sz w:val="18"/>
              </w:rPr>
              <w:t>지)</w:t>
            </w:r>
          </w:p>
        </w:tc>
        <w:tc>
          <w:tcPr>
            <w:tcW w:w="6443" w:type="dxa"/>
            <w:gridSpan w:val="5"/>
            <w:tcBorders>
              <w:top w:val="single" w:sz="4" w:space="0" w:color="656565"/>
              <w:left w:val="single" w:sz="4" w:space="0" w:color="656565"/>
              <w:bottom w:val="single" w:sz="4" w:space="0" w:color="656565"/>
            </w:tcBorders>
          </w:tcPr>
          <w:p>
            <w:pPr>
              <w:pStyle w:val="TableParagraph"/>
              <w:rPr>
                <w:rFonts w:ascii="Times New Roman"/>
                <w:sz w:val="18"/>
              </w:rPr>
            </w:pPr>
          </w:p>
        </w:tc>
      </w:tr>
      <w:tr>
        <w:trPr>
          <w:trHeight w:val="491" w:hRule="atLeast"/>
        </w:trPr>
        <w:tc>
          <w:tcPr>
            <w:tcW w:w="378" w:type="dxa"/>
            <w:vMerge/>
            <w:tcBorders>
              <w:top w:val="nil"/>
              <w:bottom w:val="single" w:sz="4" w:space="0" w:color="656565"/>
              <w:right w:val="single" w:sz="4" w:space="0" w:color="656565"/>
            </w:tcBorders>
          </w:tcPr>
          <w:p>
            <w:pPr>
              <w:rPr>
                <w:sz w:val="2"/>
                <w:szCs w:val="2"/>
              </w:rPr>
            </w:pPr>
          </w:p>
        </w:tc>
        <w:tc>
          <w:tcPr>
            <w:tcW w:w="1116" w:type="dxa"/>
            <w:gridSpan w:val="2"/>
            <w:tcBorders>
              <w:top w:val="single" w:sz="4" w:space="0" w:color="656565"/>
              <w:left w:val="single" w:sz="4" w:space="0" w:color="656565"/>
              <w:bottom w:val="single" w:sz="4" w:space="0" w:color="656565"/>
              <w:right w:val="single" w:sz="4" w:space="0" w:color="656565"/>
            </w:tcBorders>
          </w:tcPr>
          <w:p>
            <w:pPr>
              <w:pStyle w:val="TableParagraph"/>
              <w:spacing w:before="117"/>
              <w:ind w:left="204"/>
              <w:rPr>
                <w:rFonts w:ascii="휴먼옛체" w:eastAsia="휴먼옛체" w:hint="eastAsia"/>
                <w:sz w:val="18"/>
              </w:rPr>
            </w:pPr>
            <w:r>
              <w:rPr>
                <w:rFonts w:ascii="휴먼옛체" w:eastAsia="휴먼옛체" w:hint="eastAsia"/>
                <w:w w:val="95"/>
                <w:sz w:val="18"/>
              </w:rPr>
              <w:t>수급자구분</w:t>
            </w:r>
          </w:p>
        </w:tc>
        <w:tc>
          <w:tcPr>
            <w:tcW w:w="6443" w:type="dxa"/>
            <w:gridSpan w:val="5"/>
            <w:tcBorders>
              <w:top w:val="single" w:sz="4" w:space="0" w:color="656565"/>
              <w:left w:val="single" w:sz="4" w:space="0" w:color="656565"/>
              <w:bottom w:val="single" w:sz="4" w:space="0" w:color="656565"/>
            </w:tcBorders>
          </w:tcPr>
          <w:p>
            <w:pPr>
              <w:pStyle w:val="TableParagraph"/>
              <w:numPr>
                <w:ilvl w:val="0"/>
                <w:numId w:val="344"/>
              </w:numPr>
              <w:tabs>
                <w:tab w:pos="340" w:val="left" w:leader="none"/>
                <w:tab w:pos="1565" w:val="left" w:leader="none"/>
              </w:tabs>
              <w:spacing w:line="240" w:lineRule="auto" w:before="74" w:after="0"/>
              <w:ind w:left="340" w:right="0" w:hanging="230"/>
              <w:jc w:val="left"/>
              <w:rPr>
                <w:rFonts w:ascii="휴먼옛체" w:hAnsi="휴먼옛체" w:eastAsia="휴먼옛체" w:hint="eastAsia"/>
                <w:sz w:val="18"/>
              </w:rPr>
            </w:pPr>
            <w:r>
              <w:rPr>
                <w:rFonts w:ascii="휴먼옛체" w:hAnsi="휴먼옛체" w:eastAsia="휴먼옛체" w:hint="eastAsia"/>
                <w:spacing w:val="-14"/>
                <w:w w:val="95"/>
                <w:sz w:val="18"/>
              </w:rPr>
              <w:t>노인단독가구</w:t>
              <w:tab/>
            </w:r>
            <w:r>
              <w:rPr>
                <w:rFonts w:ascii="함초롬바탕" w:hAnsi="함초롬바탕" w:eastAsia="함초롬바탕" w:hint="eastAsia"/>
                <w:sz w:val="18"/>
              </w:rPr>
              <w:t>☐ </w:t>
            </w:r>
            <w:r>
              <w:rPr>
                <w:rFonts w:ascii="휴먼옛체" w:hAnsi="휴먼옛체" w:eastAsia="휴먼옛체" w:hint="eastAsia"/>
                <w:spacing w:val="-14"/>
                <w:sz w:val="18"/>
              </w:rPr>
              <w:t>노인부부가구(</w:t>
            </w:r>
            <w:r>
              <w:rPr>
                <w:rFonts w:ascii="함초롬바탕" w:hAnsi="함초롬바탕" w:eastAsia="함초롬바탕" w:hint="eastAsia"/>
                <w:spacing w:val="-14"/>
                <w:sz w:val="18"/>
              </w:rPr>
              <w:t>☐ </w:t>
            </w:r>
            <w:r>
              <w:rPr>
                <w:rFonts w:ascii="휴먼옛체" w:hAnsi="휴먼옛체" w:eastAsia="휴먼옛체" w:hint="eastAsia"/>
                <w:spacing w:val="-5"/>
                <w:sz w:val="18"/>
              </w:rPr>
              <w:t>1인 </w:t>
            </w:r>
            <w:r>
              <w:rPr>
                <w:rFonts w:ascii="휴먼옛체" w:hAnsi="휴먼옛체" w:eastAsia="휴먼옛체" w:hint="eastAsia"/>
                <w:spacing w:val="-9"/>
                <w:sz w:val="18"/>
              </w:rPr>
              <w:t>수급 </w:t>
            </w:r>
            <w:r>
              <w:rPr>
                <w:rFonts w:ascii="함초롬바탕" w:hAnsi="함초롬바탕" w:eastAsia="함초롬바탕" w:hint="eastAsia"/>
                <w:sz w:val="18"/>
              </w:rPr>
              <w:t>☐ </w:t>
            </w:r>
            <w:r>
              <w:rPr>
                <w:rFonts w:ascii="휴먼옛체" w:hAnsi="휴먼옛체" w:eastAsia="휴먼옛체" w:hint="eastAsia"/>
                <w:spacing w:val="-5"/>
                <w:sz w:val="18"/>
              </w:rPr>
              <w:t>2인</w:t>
            </w:r>
            <w:r>
              <w:rPr>
                <w:rFonts w:ascii="휴먼옛체" w:hAnsi="휴먼옛체" w:eastAsia="휴먼옛체" w:hint="eastAsia"/>
                <w:spacing w:val="-41"/>
                <w:sz w:val="18"/>
              </w:rPr>
              <w:t> </w:t>
            </w:r>
            <w:r>
              <w:rPr>
                <w:rFonts w:ascii="휴먼옛체" w:hAnsi="휴먼옛체" w:eastAsia="휴먼옛체" w:hint="eastAsia"/>
                <w:spacing w:val="-11"/>
                <w:sz w:val="18"/>
              </w:rPr>
              <w:t>수급)</w:t>
            </w:r>
          </w:p>
        </w:tc>
      </w:tr>
      <w:tr>
        <w:trPr>
          <w:trHeight w:val="492" w:hRule="atLeast"/>
        </w:trPr>
        <w:tc>
          <w:tcPr>
            <w:tcW w:w="1494" w:type="dxa"/>
            <w:gridSpan w:val="3"/>
            <w:tcBorders>
              <w:top w:val="single" w:sz="4" w:space="0" w:color="656565"/>
              <w:bottom w:val="single" w:sz="4" w:space="0" w:color="656565"/>
              <w:right w:val="single" w:sz="4" w:space="0" w:color="656565"/>
            </w:tcBorders>
          </w:tcPr>
          <w:p>
            <w:pPr>
              <w:pStyle w:val="TableParagraph"/>
              <w:tabs>
                <w:tab w:pos="849" w:val="left" w:leader="none"/>
              </w:tabs>
              <w:spacing w:before="119"/>
              <w:ind w:left="480"/>
              <w:rPr>
                <w:rFonts w:ascii="휴먼옛체" w:eastAsia="휴먼옛체" w:hint="eastAsia"/>
                <w:sz w:val="18"/>
              </w:rPr>
            </w:pPr>
            <w:r>
              <w:rPr>
                <w:rFonts w:ascii="휴먼옛체" w:eastAsia="휴먼옛체" w:hint="eastAsia"/>
                <w:w w:val="95"/>
                <w:sz w:val="18"/>
              </w:rPr>
              <w:t>용</w:t>
              <w:tab/>
              <w:t>도</w:t>
            </w:r>
          </w:p>
        </w:tc>
        <w:tc>
          <w:tcPr>
            <w:tcW w:w="6443" w:type="dxa"/>
            <w:gridSpan w:val="5"/>
            <w:tcBorders>
              <w:top w:val="single" w:sz="4" w:space="0" w:color="656565"/>
              <w:left w:val="single" w:sz="4" w:space="0" w:color="656565"/>
              <w:bottom w:val="single" w:sz="4" w:space="0" w:color="656565"/>
            </w:tcBorders>
          </w:tcPr>
          <w:p>
            <w:pPr>
              <w:pStyle w:val="TableParagraph"/>
              <w:rPr>
                <w:rFonts w:ascii="Times New Roman"/>
                <w:sz w:val="18"/>
              </w:rPr>
            </w:pPr>
          </w:p>
        </w:tc>
      </w:tr>
      <w:tr>
        <w:trPr>
          <w:trHeight w:val="492" w:hRule="atLeast"/>
        </w:trPr>
        <w:tc>
          <w:tcPr>
            <w:tcW w:w="1494" w:type="dxa"/>
            <w:gridSpan w:val="3"/>
            <w:tcBorders>
              <w:top w:val="single" w:sz="4" w:space="0" w:color="656565"/>
              <w:bottom w:val="single" w:sz="4" w:space="0" w:color="656565"/>
              <w:right w:val="single" w:sz="4" w:space="0" w:color="656565"/>
            </w:tcBorders>
          </w:tcPr>
          <w:p>
            <w:pPr>
              <w:pStyle w:val="TableParagraph"/>
              <w:spacing w:before="119"/>
              <w:ind w:left="372"/>
              <w:rPr>
                <w:rFonts w:ascii="휴먼옛체" w:eastAsia="휴먼옛체" w:hint="eastAsia"/>
                <w:sz w:val="18"/>
              </w:rPr>
            </w:pPr>
            <w:r>
              <w:rPr>
                <w:rFonts w:ascii="휴먼옛체" w:eastAsia="휴먼옛체" w:hint="eastAsia"/>
                <w:w w:val="95"/>
                <w:sz w:val="18"/>
              </w:rPr>
              <w:t>제 출 처</w:t>
            </w:r>
          </w:p>
        </w:tc>
        <w:tc>
          <w:tcPr>
            <w:tcW w:w="6443" w:type="dxa"/>
            <w:gridSpan w:val="5"/>
            <w:tcBorders>
              <w:top w:val="single" w:sz="4" w:space="0" w:color="656565"/>
              <w:left w:val="single" w:sz="4" w:space="0" w:color="656565"/>
              <w:bottom w:val="single" w:sz="4" w:space="0" w:color="656565"/>
            </w:tcBorders>
          </w:tcPr>
          <w:p>
            <w:pPr>
              <w:pStyle w:val="TableParagraph"/>
              <w:rPr>
                <w:rFonts w:ascii="Times New Roman"/>
                <w:sz w:val="18"/>
              </w:rPr>
            </w:pPr>
          </w:p>
        </w:tc>
      </w:tr>
      <w:tr>
        <w:trPr>
          <w:trHeight w:val="3382" w:hRule="atLeast"/>
        </w:trPr>
        <w:tc>
          <w:tcPr>
            <w:tcW w:w="7937" w:type="dxa"/>
            <w:gridSpan w:val="8"/>
            <w:tcBorders>
              <w:top w:val="single" w:sz="4" w:space="0" w:color="656565"/>
              <w:bottom w:val="single" w:sz="4" w:space="0" w:color="656565"/>
            </w:tcBorders>
          </w:tcPr>
          <w:p>
            <w:pPr>
              <w:pStyle w:val="TableParagraph"/>
              <w:spacing w:before="15"/>
              <w:rPr>
                <w:rFonts w:ascii="함초롬바탕"/>
                <w:sz w:val="16"/>
              </w:rPr>
            </w:pPr>
          </w:p>
          <w:p>
            <w:pPr>
              <w:pStyle w:val="TableParagraph"/>
              <w:spacing w:before="1"/>
              <w:ind w:left="324"/>
              <w:rPr>
                <w:rFonts w:ascii="휴먼옛체" w:eastAsia="휴먼옛체" w:hint="eastAsia"/>
                <w:sz w:val="18"/>
              </w:rPr>
            </w:pPr>
            <w:r>
              <w:rPr>
                <w:rFonts w:ascii="함초롬바탕" w:eastAsia="함초롬바탕" w:hint="eastAsia"/>
                <w:sz w:val="18"/>
              </w:rPr>
              <w:t>｢</w:t>
            </w:r>
            <w:r>
              <w:rPr>
                <w:rFonts w:ascii="휴먼옛체" w:eastAsia="휴먼옛체" w:hint="eastAsia"/>
                <w:sz w:val="18"/>
              </w:rPr>
              <w:t>기초연금법</w:t>
            </w:r>
            <w:r>
              <w:rPr>
                <w:rFonts w:ascii="함초롬바탕" w:eastAsia="함초롬바탕" w:hint="eastAsia"/>
                <w:sz w:val="18"/>
              </w:rPr>
              <w:t>｣ </w:t>
            </w:r>
            <w:r>
              <w:rPr>
                <w:rFonts w:ascii="휴먼옛체" w:eastAsia="휴먼옛체" w:hint="eastAsia"/>
                <w:sz w:val="18"/>
              </w:rPr>
              <w:t>제2조제3호에 따른 수급자임을 확인하여 주시기 바랍니다.</w:t>
            </w:r>
          </w:p>
          <w:p>
            <w:pPr>
              <w:pStyle w:val="TableParagraph"/>
              <w:rPr>
                <w:rFonts w:ascii="함초롬바탕"/>
                <w:sz w:val="18"/>
              </w:rPr>
            </w:pPr>
          </w:p>
          <w:p>
            <w:pPr>
              <w:pStyle w:val="TableParagraph"/>
              <w:spacing w:before="9"/>
              <w:rPr>
                <w:rFonts w:ascii="함초롬바탕"/>
                <w:sz w:val="15"/>
              </w:rPr>
            </w:pPr>
          </w:p>
          <w:p>
            <w:pPr>
              <w:pStyle w:val="TableParagraph"/>
              <w:tabs>
                <w:tab w:pos="748" w:val="left" w:leader="none"/>
                <w:tab w:pos="1497" w:val="left" w:leader="none"/>
              </w:tabs>
              <w:ind w:right="888"/>
              <w:jc w:val="center"/>
              <w:rPr>
                <w:rFonts w:ascii="휴먼옛체" w:eastAsia="휴먼옛체" w:hint="eastAsia"/>
                <w:sz w:val="18"/>
              </w:rPr>
            </w:pPr>
            <w:r>
              <w:rPr>
                <w:rFonts w:ascii="휴먼옛체" w:eastAsia="휴먼옛체" w:hint="eastAsia"/>
                <w:w w:val="95"/>
                <w:sz w:val="18"/>
              </w:rPr>
              <w:t>년</w:t>
              <w:tab/>
              <w:t>월</w:t>
              <w:tab/>
              <w:t>일</w:t>
            </w:r>
          </w:p>
          <w:p>
            <w:pPr>
              <w:pStyle w:val="TableParagraph"/>
              <w:spacing w:before="15"/>
              <w:rPr>
                <w:rFonts w:ascii="함초롬바탕"/>
                <w:sz w:val="17"/>
              </w:rPr>
            </w:pPr>
          </w:p>
          <w:p>
            <w:pPr>
              <w:pStyle w:val="TableParagraph"/>
              <w:tabs>
                <w:tab w:pos="4927" w:val="left" w:leader="none"/>
              </w:tabs>
              <w:ind w:left="2832"/>
              <w:rPr>
                <w:rFonts w:ascii="휴먼옛체" w:eastAsia="휴먼옛체" w:hint="eastAsia"/>
                <w:sz w:val="18"/>
              </w:rPr>
            </w:pPr>
            <w:r>
              <w:rPr>
                <w:rFonts w:ascii="휴먼옛체" w:eastAsia="휴먼옛체" w:hint="eastAsia"/>
                <w:spacing w:val="-11"/>
                <w:w w:val="95"/>
                <w:sz w:val="18"/>
              </w:rPr>
              <w:t>신청인</w:t>
              <w:tab/>
            </w:r>
            <w:r>
              <w:rPr>
                <w:rFonts w:ascii="휴먼옛체" w:eastAsia="휴먼옛체" w:hint="eastAsia"/>
                <w:spacing w:val="-8"/>
                <w:w w:val="95"/>
                <w:sz w:val="18"/>
              </w:rPr>
              <w:t>(서명 </w:t>
            </w:r>
            <w:r>
              <w:rPr>
                <w:rFonts w:ascii="휴먼옛체" w:eastAsia="휴먼옛체" w:hint="eastAsia"/>
                <w:spacing w:val="-9"/>
                <w:w w:val="95"/>
                <w:sz w:val="18"/>
              </w:rPr>
              <w:t>또는</w:t>
            </w:r>
            <w:r>
              <w:rPr>
                <w:rFonts w:ascii="휴먼옛체" w:eastAsia="휴먼옛체" w:hint="eastAsia"/>
                <w:spacing w:val="-14"/>
                <w:w w:val="95"/>
                <w:sz w:val="18"/>
              </w:rPr>
              <w:t> </w:t>
            </w:r>
            <w:r>
              <w:rPr>
                <w:rFonts w:ascii="휴먼옛체" w:eastAsia="휴먼옛체" w:hint="eastAsia"/>
                <w:spacing w:val="-9"/>
                <w:w w:val="95"/>
                <w:sz w:val="18"/>
              </w:rPr>
              <w:t>인)</w:t>
            </w:r>
          </w:p>
          <w:p>
            <w:pPr>
              <w:pStyle w:val="TableParagraph"/>
              <w:spacing w:before="98"/>
              <w:ind w:left="2832"/>
              <w:rPr>
                <w:rFonts w:ascii="휴먼옛체" w:eastAsia="휴먼옛체" w:hint="eastAsia"/>
                <w:sz w:val="18"/>
              </w:rPr>
            </w:pPr>
            <w:r>
              <w:rPr>
                <w:rFonts w:ascii="휴먼옛체" w:eastAsia="휴먼옛체" w:hint="eastAsia"/>
                <w:w w:val="95"/>
                <w:sz w:val="18"/>
              </w:rPr>
              <w:t>수급자와의 관계</w:t>
            </w:r>
          </w:p>
          <w:p>
            <w:pPr>
              <w:pStyle w:val="TableParagraph"/>
              <w:spacing w:before="14"/>
              <w:rPr>
                <w:rFonts w:ascii="함초롬바탕"/>
                <w:sz w:val="10"/>
              </w:rPr>
            </w:pPr>
          </w:p>
          <w:p>
            <w:pPr>
              <w:pStyle w:val="TableParagraph"/>
              <w:ind w:left="251"/>
              <w:rPr>
                <w:rFonts w:ascii="휴먼옛체" w:eastAsia="휴먼옛체" w:hint="eastAsia"/>
                <w:sz w:val="20"/>
              </w:rPr>
            </w:pPr>
            <w:r>
              <w:rPr>
                <w:rFonts w:ascii="맑은 고딕" w:eastAsia="맑은 고딕" w:hint="eastAsia"/>
                <w:b/>
                <w:sz w:val="26"/>
              </w:rPr>
              <w:t>특별자치시장</w:t>
            </w:r>
            <w:r>
              <w:rPr>
                <w:rFonts w:ascii="함초롬돋움" w:eastAsia="함초롬돋움" w:hint="eastAsia"/>
                <w:b/>
                <w:sz w:val="26"/>
              </w:rPr>
              <w:t>･</w:t>
            </w:r>
            <w:r>
              <w:rPr>
                <w:rFonts w:ascii="맑은 고딕" w:eastAsia="맑은 고딕" w:hint="eastAsia"/>
                <w:b/>
                <w:sz w:val="26"/>
              </w:rPr>
              <w:t>특별자치도지사</w:t>
            </w:r>
            <w:r>
              <w:rPr>
                <w:rFonts w:ascii="함초롬돋움" w:eastAsia="함초롬돋움" w:hint="eastAsia"/>
                <w:b/>
                <w:sz w:val="26"/>
              </w:rPr>
              <w:t>･</w:t>
            </w:r>
            <w:r>
              <w:rPr>
                <w:rFonts w:ascii="맑은 고딕" w:eastAsia="맑은 고딕" w:hint="eastAsia"/>
                <w:b/>
                <w:sz w:val="26"/>
              </w:rPr>
              <w:t>시장</w:t>
            </w:r>
            <w:r>
              <w:rPr>
                <w:rFonts w:ascii="함초롬돋움" w:eastAsia="함초롬돋움" w:hint="eastAsia"/>
                <w:b/>
                <w:sz w:val="26"/>
              </w:rPr>
              <w:t>･</w:t>
            </w:r>
            <w:r>
              <w:rPr>
                <w:rFonts w:ascii="맑은 고딕" w:eastAsia="맑은 고딕" w:hint="eastAsia"/>
                <w:b/>
                <w:sz w:val="26"/>
              </w:rPr>
              <w:t>군수</w:t>
            </w:r>
            <w:r>
              <w:rPr>
                <w:rFonts w:ascii="함초롬돋움" w:eastAsia="함초롬돋움" w:hint="eastAsia"/>
                <w:b/>
                <w:sz w:val="26"/>
              </w:rPr>
              <w:t>･</w:t>
            </w:r>
            <w:r>
              <w:rPr>
                <w:rFonts w:ascii="맑은 고딕" w:eastAsia="맑은 고딕" w:hint="eastAsia"/>
                <w:b/>
                <w:sz w:val="26"/>
              </w:rPr>
              <w:t>구청장 </w:t>
            </w:r>
            <w:r>
              <w:rPr>
                <w:rFonts w:ascii="휴먼옛체" w:eastAsia="휴먼옛체" w:hint="eastAsia"/>
                <w:sz w:val="20"/>
              </w:rPr>
              <w:t>귀하</w:t>
            </w:r>
          </w:p>
        </w:tc>
      </w:tr>
      <w:tr>
        <w:trPr>
          <w:trHeight w:val="246" w:hRule="atLeast"/>
        </w:trPr>
        <w:tc>
          <w:tcPr>
            <w:tcW w:w="6715" w:type="dxa"/>
            <w:gridSpan w:val="7"/>
            <w:vMerge w:val="restart"/>
            <w:tcBorders>
              <w:top w:val="single" w:sz="4" w:space="0" w:color="656565"/>
              <w:bottom w:val="single" w:sz="4" w:space="0" w:color="656565"/>
              <w:right w:val="single" w:sz="4" w:space="0" w:color="656565"/>
            </w:tcBorders>
          </w:tcPr>
          <w:p>
            <w:pPr>
              <w:pStyle w:val="TableParagraph"/>
              <w:spacing w:before="123"/>
              <w:ind w:left="200"/>
              <w:rPr>
                <w:rFonts w:ascii="휴먼옛체" w:hAnsi="휴먼옛체" w:eastAsia="휴먼옛체" w:hint="eastAsia"/>
                <w:sz w:val="18"/>
              </w:rPr>
            </w:pPr>
            <w:r>
              <w:rPr>
                <w:rFonts w:ascii="휴먼옛체" w:hAnsi="휴먼옛체" w:eastAsia="휴먼옛체" w:hint="eastAsia"/>
                <w:sz w:val="18"/>
              </w:rPr>
              <w:t>※ 구비서류: 없음</w:t>
            </w:r>
          </w:p>
        </w:tc>
        <w:tc>
          <w:tcPr>
            <w:tcW w:w="1222" w:type="dxa"/>
            <w:tcBorders>
              <w:top w:val="single" w:sz="4" w:space="0" w:color="656565"/>
              <w:left w:val="single" w:sz="4" w:space="0" w:color="656565"/>
              <w:bottom w:val="single" w:sz="4" w:space="0" w:color="656565"/>
            </w:tcBorders>
          </w:tcPr>
          <w:p>
            <w:pPr>
              <w:pStyle w:val="TableParagraph"/>
              <w:spacing w:line="227" w:lineRule="exact"/>
              <w:ind w:left="340" w:right="308"/>
              <w:jc w:val="center"/>
              <w:rPr>
                <w:rFonts w:ascii="휴먼옛체" w:eastAsia="휴먼옛체" w:hint="eastAsia"/>
                <w:sz w:val="18"/>
              </w:rPr>
            </w:pPr>
            <w:r>
              <w:rPr>
                <w:rFonts w:ascii="휴먼옛체" w:eastAsia="휴먼옛체" w:hint="eastAsia"/>
                <w:w w:val="95"/>
                <w:sz w:val="18"/>
              </w:rPr>
              <w:t>수수료</w:t>
            </w:r>
          </w:p>
        </w:tc>
      </w:tr>
      <w:tr>
        <w:trPr>
          <w:trHeight w:val="245" w:hRule="atLeast"/>
        </w:trPr>
        <w:tc>
          <w:tcPr>
            <w:tcW w:w="6715" w:type="dxa"/>
            <w:gridSpan w:val="7"/>
            <w:vMerge/>
            <w:tcBorders>
              <w:top w:val="nil"/>
              <w:bottom w:val="single" w:sz="4" w:space="0" w:color="656565"/>
              <w:right w:val="single" w:sz="4" w:space="0" w:color="656565"/>
            </w:tcBorders>
          </w:tcPr>
          <w:p>
            <w:pPr>
              <w:rPr>
                <w:sz w:val="2"/>
                <w:szCs w:val="2"/>
              </w:rPr>
            </w:pPr>
          </w:p>
        </w:tc>
        <w:tc>
          <w:tcPr>
            <w:tcW w:w="1222" w:type="dxa"/>
            <w:tcBorders>
              <w:top w:val="single" w:sz="4" w:space="0" w:color="656565"/>
              <w:left w:val="single" w:sz="4" w:space="0" w:color="656565"/>
              <w:bottom w:val="single" w:sz="4" w:space="0" w:color="656565"/>
            </w:tcBorders>
          </w:tcPr>
          <w:p>
            <w:pPr>
              <w:pStyle w:val="TableParagraph"/>
              <w:spacing w:line="226" w:lineRule="exact"/>
              <w:ind w:left="340" w:right="307"/>
              <w:jc w:val="center"/>
              <w:rPr>
                <w:rFonts w:ascii="휴먼옛체" w:eastAsia="휴먼옛체" w:hint="eastAsia"/>
                <w:sz w:val="18"/>
              </w:rPr>
            </w:pPr>
            <w:r>
              <w:rPr>
                <w:rFonts w:ascii="휴먼옛체" w:eastAsia="휴먼옛체" w:hint="eastAsia"/>
                <w:w w:val="95"/>
                <w:sz w:val="18"/>
              </w:rPr>
              <w:t>없</w:t>
            </w:r>
            <w:r>
              <w:rPr>
                <w:rFonts w:ascii="휴먼옛체" w:eastAsia="휴먼옛체" w:hint="eastAsia"/>
                <w:spacing w:val="58"/>
                <w:w w:val="95"/>
                <w:sz w:val="18"/>
              </w:rPr>
              <w:t> </w:t>
            </w:r>
            <w:r>
              <w:rPr>
                <w:rFonts w:ascii="휴먼옛체" w:eastAsia="휴먼옛체" w:hint="eastAsia"/>
                <w:w w:val="95"/>
                <w:sz w:val="18"/>
              </w:rPr>
              <w:t>음</w:t>
            </w:r>
          </w:p>
        </w:tc>
      </w:tr>
      <w:tr>
        <w:trPr>
          <w:trHeight w:val="378" w:hRule="atLeast"/>
        </w:trPr>
        <w:tc>
          <w:tcPr>
            <w:tcW w:w="889" w:type="dxa"/>
            <w:gridSpan w:val="2"/>
            <w:tcBorders>
              <w:top w:val="single" w:sz="4" w:space="0" w:color="656565"/>
              <w:bottom w:val="single" w:sz="4" w:space="0" w:color="656565"/>
              <w:right w:val="single" w:sz="4" w:space="0" w:color="656565"/>
            </w:tcBorders>
          </w:tcPr>
          <w:p>
            <w:pPr>
              <w:pStyle w:val="TableParagraph"/>
              <w:spacing w:before="62"/>
              <w:ind w:left="151"/>
              <w:rPr>
                <w:rFonts w:ascii="휴먼옛체" w:eastAsia="휴먼옛체" w:hint="eastAsia"/>
                <w:sz w:val="18"/>
              </w:rPr>
            </w:pPr>
            <w:r>
              <w:rPr>
                <w:rFonts w:ascii="휴먼옛체" w:eastAsia="휴먼옛체" w:hint="eastAsia"/>
                <w:w w:val="95"/>
                <w:sz w:val="18"/>
              </w:rPr>
              <w:t>발급번호</w:t>
            </w:r>
          </w:p>
        </w:tc>
        <w:tc>
          <w:tcPr>
            <w:tcW w:w="887" w:type="dxa"/>
            <w:gridSpan w:val="2"/>
            <w:tcBorders>
              <w:top w:val="single" w:sz="4" w:space="0" w:color="656565"/>
              <w:left w:val="single" w:sz="4" w:space="0" w:color="656565"/>
              <w:bottom w:val="single" w:sz="4" w:space="0" w:color="656565"/>
              <w:right w:val="single" w:sz="4" w:space="0" w:color="656565"/>
            </w:tcBorders>
          </w:tcPr>
          <w:p>
            <w:pPr>
              <w:pStyle w:val="TableParagraph"/>
              <w:tabs>
                <w:tab w:pos="593" w:val="left" w:leader="none"/>
              </w:tabs>
              <w:spacing w:before="62"/>
              <w:ind w:left="149"/>
              <w:rPr>
                <w:rFonts w:ascii="휴먼옛체" w:eastAsia="휴먼옛체" w:hint="eastAsia"/>
                <w:sz w:val="18"/>
              </w:rPr>
            </w:pPr>
            <w:r>
              <w:rPr>
                <w:rFonts w:ascii="휴먼옛체" w:eastAsia="휴먼옛체" w:hint="eastAsia"/>
                <w:w w:val="95"/>
                <w:sz w:val="18"/>
              </w:rPr>
              <w:t>제</w:t>
              <w:tab/>
              <w:t>호</w:t>
            </w:r>
          </w:p>
        </w:tc>
        <w:tc>
          <w:tcPr>
            <w:tcW w:w="6161" w:type="dxa"/>
            <w:gridSpan w:val="4"/>
            <w:tcBorders>
              <w:top w:val="single" w:sz="4" w:space="0" w:color="656565"/>
              <w:left w:val="single" w:sz="4" w:space="0" w:color="656565"/>
              <w:bottom w:val="nil"/>
            </w:tcBorders>
          </w:tcPr>
          <w:p>
            <w:pPr>
              <w:pStyle w:val="TableParagraph"/>
              <w:rPr>
                <w:rFonts w:ascii="Times New Roman"/>
                <w:sz w:val="18"/>
              </w:rPr>
            </w:pPr>
          </w:p>
        </w:tc>
      </w:tr>
      <w:tr>
        <w:trPr>
          <w:trHeight w:val="2659" w:hRule="atLeast"/>
        </w:trPr>
        <w:tc>
          <w:tcPr>
            <w:tcW w:w="7937" w:type="dxa"/>
            <w:gridSpan w:val="8"/>
            <w:tcBorders>
              <w:top w:val="nil"/>
            </w:tcBorders>
          </w:tcPr>
          <w:p>
            <w:pPr>
              <w:pStyle w:val="TableParagraph"/>
              <w:spacing w:before="17"/>
              <w:rPr>
                <w:rFonts w:ascii="함초롬바탕"/>
                <w:sz w:val="16"/>
              </w:rPr>
            </w:pPr>
          </w:p>
          <w:p>
            <w:pPr>
              <w:pStyle w:val="TableParagraph"/>
              <w:ind w:left="323"/>
              <w:rPr>
                <w:rFonts w:ascii="휴먼옛체" w:eastAsia="휴먼옛체" w:hint="eastAsia"/>
                <w:sz w:val="18"/>
              </w:rPr>
            </w:pPr>
            <w:r>
              <w:rPr>
                <w:rFonts w:ascii="휴먼옛체" w:eastAsia="휴먼옛체" w:hint="eastAsia"/>
                <w:w w:val="95"/>
                <w:sz w:val="18"/>
              </w:rPr>
              <w:t>위와 같이 확인합니다.</w:t>
            </w:r>
          </w:p>
          <w:p>
            <w:pPr>
              <w:pStyle w:val="TableParagraph"/>
              <w:spacing w:before="14"/>
              <w:rPr>
                <w:rFonts w:ascii="함초롬바탕"/>
                <w:sz w:val="17"/>
              </w:rPr>
            </w:pPr>
          </w:p>
          <w:p>
            <w:pPr>
              <w:pStyle w:val="TableParagraph"/>
              <w:tabs>
                <w:tab w:pos="5064" w:val="left" w:leader="none"/>
                <w:tab w:pos="5812" w:val="left" w:leader="none"/>
              </w:tabs>
              <w:ind w:left="4315"/>
              <w:rPr>
                <w:rFonts w:ascii="휴먼옛체" w:eastAsia="휴먼옛체" w:hint="eastAsia"/>
                <w:sz w:val="18"/>
              </w:rPr>
            </w:pPr>
            <w:r>
              <w:rPr>
                <w:rFonts w:ascii="휴먼옛체" w:eastAsia="휴먼옛체" w:hint="eastAsia"/>
                <w:w w:val="95"/>
                <w:sz w:val="18"/>
              </w:rPr>
              <w:t>년</w:t>
              <w:tab/>
              <w:t>월</w:t>
              <w:tab/>
              <w:t>일</w:t>
            </w:r>
          </w:p>
          <w:p>
            <w:pPr>
              <w:pStyle w:val="TableParagraph"/>
              <w:rPr>
                <w:rFonts w:ascii="함초롬바탕"/>
                <w:sz w:val="18"/>
              </w:rPr>
            </w:pPr>
          </w:p>
          <w:p>
            <w:pPr>
              <w:pStyle w:val="TableParagraph"/>
              <w:spacing w:before="1"/>
              <w:rPr>
                <w:rFonts w:ascii="함초롬바탕"/>
                <w:sz w:val="22"/>
              </w:rPr>
            </w:pPr>
          </w:p>
          <w:p>
            <w:pPr>
              <w:pStyle w:val="TableParagraph"/>
              <w:tabs>
                <w:tab w:pos="5648" w:val="left" w:leader="none"/>
              </w:tabs>
              <w:spacing w:before="1"/>
              <w:ind w:left="1449"/>
              <w:rPr>
                <w:rFonts w:ascii="휴먼옛체" w:eastAsia="휴먼옛체" w:hint="eastAsia"/>
                <w:sz w:val="16"/>
              </w:rPr>
            </w:pPr>
            <w:r>
              <w:rPr>
                <w:rFonts w:ascii="맑은 고딕" w:eastAsia="맑은 고딕" w:hint="eastAsia"/>
                <w:b/>
                <w:w w:val="90"/>
                <w:sz w:val="20"/>
              </w:rPr>
              <w:t>특별자치시장</w:t>
            </w:r>
            <w:r>
              <w:rPr>
                <w:rFonts w:ascii="함초롬돋움" w:eastAsia="함초롬돋움" w:hint="eastAsia"/>
                <w:b/>
                <w:w w:val="90"/>
                <w:sz w:val="20"/>
              </w:rPr>
              <w:t>･</w:t>
            </w:r>
            <w:r>
              <w:rPr>
                <w:rFonts w:ascii="맑은 고딕" w:eastAsia="맑은 고딕" w:hint="eastAsia"/>
                <w:b/>
                <w:w w:val="90"/>
                <w:sz w:val="20"/>
              </w:rPr>
              <w:t>특별자치도지사</w:t>
            </w:r>
            <w:r>
              <w:rPr>
                <w:rFonts w:ascii="함초롬돋움" w:eastAsia="함초롬돋움" w:hint="eastAsia"/>
                <w:b/>
                <w:w w:val="90"/>
                <w:sz w:val="20"/>
              </w:rPr>
              <w:t>･</w:t>
            </w:r>
            <w:r>
              <w:rPr>
                <w:rFonts w:ascii="맑은 고딕" w:eastAsia="맑은 고딕" w:hint="eastAsia"/>
                <w:b/>
                <w:w w:val="90"/>
                <w:sz w:val="20"/>
              </w:rPr>
              <w:t>시장</w:t>
            </w:r>
            <w:r>
              <w:rPr>
                <w:rFonts w:ascii="함초롬돋움" w:eastAsia="함초롬돋움" w:hint="eastAsia"/>
                <w:b/>
                <w:w w:val="90"/>
                <w:sz w:val="20"/>
              </w:rPr>
              <w:t>･</w:t>
            </w:r>
            <w:r>
              <w:rPr>
                <w:rFonts w:ascii="맑은 고딕" w:eastAsia="맑은 고딕" w:hint="eastAsia"/>
                <w:b/>
                <w:w w:val="90"/>
                <w:sz w:val="20"/>
              </w:rPr>
              <w:t>군수</w:t>
            </w:r>
            <w:r>
              <w:rPr>
                <w:rFonts w:ascii="함초롬돋움" w:eastAsia="함초롬돋움" w:hint="eastAsia"/>
                <w:b/>
                <w:w w:val="90"/>
                <w:sz w:val="20"/>
              </w:rPr>
              <w:t>･</w:t>
            </w:r>
            <w:r>
              <w:rPr>
                <w:rFonts w:ascii="맑은 고딕" w:eastAsia="맑은 고딕" w:hint="eastAsia"/>
                <w:b/>
                <w:w w:val="90"/>
                <w:sz w:val="20"/>
              </w:rPr>
              <w:t>구청장</w:t>
              <w:tab/>
            </w:r>
            <w:r>
              <w:rPr>
                <w:rFonts w:ascii="휴먼옛체" w:eastAsia="휴먼옛체" w:hint="eastAsia"/>
                <w:spacing w:val="-15"/>
                <w:position w:val="1"/>
                <w:sz w:val="16"/>
              </w:rPr>
              <w:t>직인</w:t>
            </w:r>
          </w:p>
        </w:tc>
      </w:tr>
    </w:tbl>
    <w:p>
      <w:pPr>
        <w:spacing w:before="2"/>
        <w:ind w:left="6012" w:right="0" w:firstLine="0"/>
        <w:jc w:val="left"/>
        <w:rPr>
          <w:rFonts w:ascii="휴먼옛체" w:hAnsi="휴먼옛체" w:eastAsia="휴먼옛체" w:hint="eastAsia"/>
          <w:sz w:val="14"/>
        </w:rPr>
      </w:pPr>
      <w:r>
        <w:rPr/>
        <w:pict>
          <v:group style="position:absolute;margin-left:355.380005pt;margin-top:-44.870041pt;width:26.35pt;height:25pt;mso-position-horizontal-relative:page;mso-position-vertical-relative:paragraph;z-index:-32560640" coordorigin="7108,-897" coordsize="527,500">
            <v:line style="position:absolute" from="7122,-883" to="7122,-413" stroked="true" strokeweight="1.44pt" strokecolor="#ff0000">
              <v:stroke dashstyle="solid"/>
            </v:line>
            <v:line style="position:absolute" from="7620,-883" to="7620,-413" stroked="true" strokeweight="1.44pt" strokecolor="#ff0000">
              <v:stroke dashstyle="solid"/>
            </v:line>
            <v:line style="position:absolute" from="7108,-883" to="7634,-883" stroked="true" strokeweight="1.44pt" strokecolor="#ff0000">
              <v:stroke dashstyle="solid"/>
            </v:line>
            <v:line style="position:absolute" from="7108,-413" to="7634,-413" stroked="true" strokeweight="1.44pt" strokecolor="#ff0000">
              <v:stroke dashstyle="solid"/>
            </v:line>
            <v:line style="position:absolute" from="7620,-883" to="7620,-413" stroked="true" strokeweight="1.44pt" strokecolor="#ff0000">
              <v:stroke dashstyle="solid"/>
            </v:line>
            <v:line style="position:absolute" from="7122,-883" to="7122,-413" stroked="true" strokeweight="1.44pt" strokecolor="#ff0000">
              <v:stroke dashstyle="solid"/>
            </v:line>
            <v:line style="position:absolute" from="7108,-413" to="7634,-413" stroked="true" strokeweight="1.44pt" strokecolor="#ff0000">
              <v:stroke dashstyle="solid"/>
            </v:line>
            <v:line style="position:absolute" from="7108,-883" to="7634,-883" stroked="true" strokeweight="1.44pt" strokecolor="#ff0000">
              <v:stroke dashstyle="solid"/>
            </v:line>
            <w10:wrap type="none"/>
          </v:group>
        </w:pict>
      </w:r>
      <w:r>
        <w:rPr>
          <w:rFonts w:ascii="휴먼옛체" w:hAnsi="휴먼옛체" w:eastAsia="휴먼옛체" w:hint="eastAsia"/>
          <w:sz w:val="14"/>
        </w:rPr>
        <w:t>210mm×297mm[백상지 80g/㎡(재활용품)]</w:t>
      </w:r>
    </w:p>
    <w:p>
      <w:pPr>
        <w:pStyle w:val="BodyText"/>
        <w:rPr>
          <w:rFonts w:ascii="휴먼옛체"/>
          <w:sz w:val="20"/>
        </w:rPr>
      </w:pPr>
    </w:p>
    <w:p>
      <w:pPr>
        <w:pStyle w:val="BodyText"/>
        <w:spacing w:before="10"/>
        <w:rPr>
          <w:rFonts w:ascii="휴먼옛체"/>
        </w:rPr>
      </w:pPr>
    </w:p>
    <w:p>
      <w:pPr>
        <w:spacing w:before="97"/>
        <w:ind w:left="467" w:right="0" w:firstLine="0"/>
        <w:jc w:val="left"/>
        <w:rPr>
          <w:rFonts w:ascii="Wingdings" w:hAnsi="Wingdings"/>
          <w:sz w:val="21"/>
        </w:rPr>
      </w:pPr>
      <w:r>
        <w:rPr>
          <w:rFonts w:ascii="Tahoma" w:hAnsi="Tahoma"/>
          <w:sz w:val="21"/>
        </w:rPr>
        <w:t>244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60128" coordorigin="1,170" coordsize="11112,14910">
            <v:shape style="position:absolute;left:0;top:170;width:11112;height:14910" type="#_x0000_t75" stroked="false">
              <v:imagedata r:id="rId700" o:title=""/>
            </v:shape>
            <v:shape style="position:absolute;left:10204;top:9921;width:908;height:850" type="#_x0000_t75" stroked="false">
              <v:imagedata r:id="rId125" o:title=""/>
            </v:shap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13"/>
        <w:rPr>
          <w:rFonts w:ascii="휴먼옛체"/>
          <w:sz w:val="20"/>
        </w:rPr>
      </w:pPr>
    </w:p>
    <w:p>
      <w:pPr>
        <w:spacing w:before="26"/>
        <w:ind w:left="569" w:right="0" w:firstLine="0"/>
        <w:jc w:val="left"/>
        <w:rPr>
          <w:sz w:val="17"/>
        </w:rPr>
      </w:pPr>
      <w:r>
        <w:rPr/>
        <w:pict>
          <v:shape style="position:absolute;margin-left:78.809998pt;margin-top:17.419781pt;width:398.55pt;height:522.5500pt;mso-position-horizontal-relative:page;mso-position-vertical-relative:paragraph;z-index:15940096" type="#_x0000_t202" filled="false" stroked="false">
            <v:textbox inset="0,0,0,0">
              <w:txbxContent>
                <w:tbl>
                  <w:tblPr>
                    <w:tblW w:w="0" w:type="auto"/>
                    <w:jc w:val="left"/>
                    <w:tblInd w:w="15" w:type="dxa"/>
                    <w:tblBorders>
                      <w:top w:val="single" w:sz="12" w:space="0" w:color="656565"/>
                      <w:left w:val="single" w:sz="12" w:space="0" w:color="656565"/>
                      <w:bottom w:val="single" w:sz="12" w:space="0" w:color="656565"/>
                      <w:right w:val="single" w:sz="12" w:space="0" w:color="656565"/>
                      <w:insideH w:val="single" w:sz="12" w:space="0" w:color="656565"/>
                      <w:insideV w:val="single" w:sz="12" w:space="0" w:color="656565"/>
                    </w:tblBorders>
                    <w:tblLayout w:type="fixed"/>
                    <w:tblCellMar>
                      <w:top w:w="0" w:type="dxa"/>
                      <w:left w:w="0" w:type="dxa"/>
                      <w:bottom w:w="0" w:type="dxa"/>
                      <w:right w:w="0" w:type="dxa"/>
                    </w:tblCellMar>
                    <w:tblLook w:val="01E0"/>
                  </w:tblPr>
                  <w:tblGrid>
                    <w:gridCol w:w="1420"/>
                    <w:gridCol w:w="1703"/>
                    <w:gridCol w:w="4815"/>
                  </w:tblGrid>
                  <w:tr>
                    <w:trPr>
                      <w:trHeight w:val="792" w:hRule="atLeast"/>
                    </w:trPr>
                    <w:tc>
                      <w:tcPr>
                        <w:tcW w:w="7938" w:type="dxa"/>
                        <w:gridSpan w:val="3"/>
                        <w:tcBorders>
                          <w:bottom w:val="single" w:sz="4" w:space="0" w:color="656565"/>
                        </w:tcBorders>
                      </w:tcPr>
                      <w:p>
                        <w:pPr>
                          <w:pStyle w:val="TableParagraph"/>
                          <w:spacing w:before="125"/>
                          <w:ind w:left="11"/>
                          <w:jc w:val="center"/>
                          <w:rPr>
                            <w:rFonts w:ascii="함초롬바탕" w:eastAsia="함초롬바탕" w:hint="eastAsia"/>
                            <w:sz w:val="28"/>
                          </w:rPr>
                        </w:pPr>
                        <w:r>
                          <w:rPr>
                            <w:rFonts w:ascii="함초롬바탕" w:eastAsia="함초롬바탕" w:hint="eastAsia"/>
                            <w:sz w:val="28"/>
                          </w:rPr>
                          <w:t>사실(이)혼 관계 확인서</w:t>
                        </w:r>
                      </w:p>
                    </w:tc>
                  </w:tr>
                  <w:tr>
                    <w:trPr>
                      <w:trHeight w:val="415" w:hRule="atLeast"/>
                    </w:trPr>
                    <w:tc>
                      <w:tcPr>
                        <w:tcW w:w="1420" w:type="dxa"/>
                        <w:vMerge w:val="restart"/>
                        <w:tcBorders>
                          <w:top w:val="single" w:sz="4" w:space="0" w:color="656565"/>
                          <w:bottom w:val="single" w:sz="4" w:space="0" w:color="656565"/>
                          <w:right w:val="single" w:sz="4" w:space="0" w:color="656565"/>
                        </w:tcBorders>
                      </w:tcPr>
                      <w:p>
                        <w:pPr>
                          <w:pStyle w:val="TableParagraph"/>
                          <w:rPr>
                            <w:rFonts w:ascii="Tahoma"/>
                            <w:sz w:val="20"/>
                          </w:rPr>
                        </w:pPr>
                      </w:p>
                      <w:p>
                        <w:pPr>
                          <w:pStyle w:val="TableParagraph"/>
                          <w:spacing w:line="213" w:lineRule="auto" w:before="143"/>
                          <w:ind w:left="418" w:right="336" w:firstLine="43"/>
                          <w:rPr>
                            <w:rFonts w:ascii="휴먼옛체" w:eastAsia="휴먼옛체" w:hint="eastAsia"/>
                            <w:sz w:val="20"/>
                          </w:rPr>
                        </w:pPr>
                        <w:r>
                          <w:rPr>
                            <w:rFonts w:ascii="휴먼옛체" w:eastAsia="휴먼옛체" w:hint="eastAsia"/>
                            <w:w w:val="90"/>
                            <w:sz w:val="20"/>
                          </w:rPr>
                          <w:t>신청자 </w:t>
                        </w:r>
                        <w:r>
                          <w:rPr>
                            <w:rFonts w:ascii="휴먼옛체" w:eastAsia="휴먼옛체" w:hint="eastAsia"/>
                            <w:w w:val="85"/>
                            <w:sz w:val="20"/>
                          </w:rPr>
                          <w:t>(수급자)</w:t>
                        </w:r>
                      </w:p>
                    </w:tc>
                    <w:tc>
                      <w:tcPr>
                        <w:tcW w:w="1703" w:type="dxa"/>
                        <w:tcBorders>
                          <w:top w:val="single" w:sz="4" w:space="0" w:color="656565"/>
                          <w:left w:val="single" w:sz="4" w:space="0" w:color="656565"/>
                          <w:bottom w:val="single" w:sz="4" w:space="0" w:color="656565"/>
                          <w:right w:val="single" w:sz="4" w:space="0" w:color="656565"/>
                        </w:tcBorders>
                      </w:tcPr>
                      <w:p>
                        <w:pPr>
                          <w:pStyle w:val="TableParagraph"/>
                          <w:spacing w:before="66"/>
                          <w:ind w:left="267" w:right="246"/>
                          <w:jc w:val="center"/>
                          <w:rPr>
                            <w:rFonts w:ascii="휴먼옛체" w:eastAsia="휴먼옛체" w:hint="eastAsia"/>
                            <w:sz w:val="20"/>
                          </w:rPr>
                        </w:pPr>
                        <w:r>
                          <w:rPr>
                            <w:rFonts w:ascii="휴먼옛체" w:eastAsia="휴먼옛체" w:hint="eastAsia"/>
                            <w:w w:val="95"/>
                            <w:sz w:val="20"/>
                          </w:rPr>
                          <w:t>성</w:t>
                        </w:r>
                        <w:r>
                          <w:rPr>
                            <w:rFonts w:ascii="휴먼옛체" w:eastAsia="휴먼옛체" w:hint="eastAsia"/>
                            <w:spacing w:val="70"/>
                            <w:w w:val="95"/>
                            <w:sz w:val="20"/>
                          </w:rPr>
                          <w:t> </w:t>
                        </w:r>
                        <w:r>
                          <w:rPr>
                            <w:rFonts w:ascii="휴먼옛체" w:eastAsia="휴먼옛체" w:hint="eastAsia"/>
                            <w:w w:val="95"/>
                            <w:sz w:val="20"/>
                          </w:rPr>
                          <w:t>명</w:t>
                        </w:r>
                      </w:p>
                    </w:tc>
                    <w:tc>
                      <w:tcPr>
                        <w:tcW w:w="4815" w:type="dxa"/>
                        <w:tcBorders>
                          <w:top w:val="single" w:sz="4" w:space="0" w:color="656565"/>
                          <w:left w:val="single" w:sz="4" w:space="0" w:color="656565"/>
                          <w:bottom w:val="single" w:sz="4" w:space="0" w:color="656565"/>
                        </w:tcBorders>
                      </w:tcPr>
                      <w:p>
                        <w:pPr>
                          <w:pStyle w:val="TableParagraph"/>
                          <w:rPr>
                            <w:rFonts w:ascii="Times New Roman"/>
                            <w:sz w:val="18"/>
                          </w:rPr>
                        </w:pPr>
                      </w:p>
                    </w:tc>
                  </w:tr>
                  <w:tr>
                    <w:trPr>
                      <w:trHeight w:val="415" w:hRule="atLeast"/>
                    </w:trPr>
                    <w:tc>
                      <w:tcPr>
                        <w:tcW w:w="1420" w:type="dxa"/>
                        <w:vMerge/>
                        <w:tcBorders>
                          <w:top w:val="nil"/>
                          <w:bottom w:val="single" w:sz="4" w:space="0" w:color="656565"/>
                          <w:right w:val="single" w:sz="4" w:space="0" w:color="656565"/>
                        </w:tcBorders>
                      </w:tcPr>
                      <w:p>
                        <w:pPr>
                          <w:rPr>
                            <w:sz w:val="2"/>
                            <w:szCs w:val="2"/>
                          </w:rPr>
                        </w:pPr>
                      </w:p>
                    </w:tc>
                    <w:tc>
                      <w:tcPr>
                        <w:tcW w:w="1703" w:type="dxa"/>
                        <w:tcBorders>
                          <w:top w:val="single" w:sz="4" w:space="0" w:color="656565"/>
                          <w:left w:val="single" w:sz="4" w:space="0" w:color="656565"/>
                          <w:bottom w:val="single" w:sz="4" w:space="0" w:color="656565"/>
                          <w:right w:val="single" w:sz="4" w:space="0" w:color="656565"/>
                        </w:tcBorders>
                      </w:tcPr>
                      <w:p>
                        <w:pPr>
                          <w:pStyle w:val="TableParagraph"/>
                          <w:spacing w:before="66"/>
                          <w:ind w:left="267" w:right="246"/>
                          <w:jc w:val="center"/>
                          <w:rPr>
                            <w:rFonts w:ascii="휴먼옛체" w:eastAsia="휴먼옛체" w:hint="eastAsia"/>
                            <w:sz w:val="20"/>
                          </w:rPr>
                        </w:pPr>
                        <w:r>
                          <w:rPr>
                            <w:rFonts w:ascii="휴먼옛체" w:eastAsia="휴먼옛체" w:hint="eastAsia"/>
                            <w:w w:val="95"/>
                            <w:sz w:val="20"/>
                          </w:rPr>
                          <w:t>주민등록번호</w:t>
                        </w:r>
                      </w:p>
                    </w:tc>
                    <w:tc>
                      <w:tcPr>
                        <w:tcW w:w="4815" w:type="dxa"/>
                        <w:tcBorders>
                          <w:top w:val="single" w:sz="4" w:space="0" w:color="656565"/>
                          <w:left w:val="single" w:sz="4" w:space="0" w:color="656565"/>
                          <w:bottom w:val="single" w:sz="4" w:space="0" w:color="656565"/>
                        </w:tcBorders>
                      </w:tcPr>
                      <w:p>
                        <w:pPr>
                          <w:pStyle w:val="TableParagraph"/>
                          <w:rPr>
                            <w:rFonts w:ascii="Times New Roman"/>
                            <w:sz w:val="18"/>
                          </w:rPr>
                        </w:pPr>
                      </w:p>
                    </w:tc>
                  </w:tr>
                  <w:tr>
                    <w:trPr>
                      <w:trHeight w:val="415" w:hRule="atLeast"/>
                    </w:trPr>
                    <w:tc>
                      <w:tcPr>
                        <w:tcW w:w="1420" w:type="dxa"/>
                        <w:vMerge/>
                        <w:tcBorders>
                          <w:top w:val="nil"/>
                          <w:bottom w:val="single" w:sz="4" w:space="0" w:color="656565"/>
                          <w:right w:val="single" w:sz="4" w:space="0" w:color="656565"/>
                        </w:tcBorders>
                      </w:tcPr>
                      <w:p>
                        <w:pPr>
                          <w:rPr>
                            <w:sz w:val="2"/>
                            <w:szCs w:val="2"/>
                          </w:rPr>
                        </w:pPr>
                      </w:p>
                    </w:tc>
                    <w:tc>
                      <w:tcPr>
                        <w:tcW w:w="1703" w:type="dxa"/>
                        <w:tcBorders>
                          <w:top w:val="single" w:sz="4" w:space="0" w:color="656565"/>
                          <w:left w:val="single" w:sz="4" w:space="0" w:color="656565"/>
                          <w:bottom w:val="single" w:sz="4" w:space="0" w:color="656565"/>
                          <w:right w:val="single" w:sz="4" w:space="0" w:color="656565"/>
                        </w:tcBorders>
                      </w:tcPr>
                      <w:p>
                        <w:pPr>
                          <w:pStyle w:val="TableParagraph"/>
                          <w:spacing w:before="66"/>
                          <w:ind w:left="267" w:right="246"/>
                          <w:jc w:val="center"/>
                          <w:rPr>
                            <w:rFonts w:ascii="휴먼옛체" w:eastAsia="휴먼옛체" w:hint="eastAsia"/>
                            <w:sz w:val="20"/>
                          </w:rPr>
                        </w:pPr>
                        <w:r>
                          <w:rPr>
                            <w:rFonts w:ascii="휴먼옛체" w:eastAsia="휴먼옛체" w:hint="eastAsia"/>
                            <w:w w:val="95"/>
                            <w:sz w:val="20"/>
                          </w:rPr>
                          <w:t>주</w:t>
                        </w:r>
                        <w:r>
                          <w:rPr>
                            <w:rFonts w:ascii="휴먼옛체" w:eastAsia="휴먼옛체" w:hint="eastAsia"/>
                            <w:spacing w:val="70"/>
                            <w:w w:val="95"/>
                            <w:sz w:val="20"/>
                          </w:rPr>
                          <w:t> </w:t>
                        </w:r>
                        <w:r>
                          <w:rPr>
                            <w:rFonts w:ascii="휴먼옛체" w:eastAsia="휴먼옛체" w:hint="eastAsia"/>
                            <w:w w:val="95"/>
                            <w:sz w:val="20"/>
                          </w:rPr>
                          <w:t>소</w:t>
                        </w:r>
                      </w:p>
                    </w:tc>
                    <w:tc>
                      <w:tcPr>
                        <w:tcW w:w="4815" w:type="dxa"/>
                        <w:tcBorders>
                          <w:top w:val="single" w:sz="4" w:space="0" w:color="656565"/>
                          <w:left w:val="single" w:sz="4" w:space="0" w:color="656565"/>
                          <w:bottom w:val="single" w:sz="4" w:space="0" w:color="656565"/>
                        </w:tcBorders>
                      </w:tcPr>
                      <w:p>
                        <w:pPr>
                          <w:pStyle w:val="TableParagraph"/>
                          <w:rPr>
                            <w:rFonts w:ascii="Times New Roman"/>
                            <w:sz w:val="18"/>
                          </w:rPr>
                        </w:pPr>
                      </w:p>
                    </w:tc>
                  </w:tr>
                  <w:tr>
                    <w:trPr>
                      <w:trHeight w:val="416" w:hRule="atLeast"/>
                    </w:trPr>
                    <w:tc>
                      <w:tcPr>
                        <w:tcW w:w="1420" w:type="dxa"/>
                        <w:vMerge w:val="restart"/>
                        <w:tcBorders>
                          <w:top w:val="single" w:sz="4" w:space="0" w:color="656565"/>
                          <w:bottom w:val="single" w:sz="4" w:space="0" w:color="656565"/>
                          <w:right w:val="single" w:sz="4" w:space="0" w:color="656565"/>
                        </w:tcBorders>
                      </w:tcPr>
                      <w:p>
                        <w:pPr>
                          <w:pStyle w:val="TableParagraph"/>
                          <w:spacing w:before="2"/>
                          <w:rPr>
                            <w:rFonts w:ascii="Tahoma"/>
                            <w:sz w:val="23"/>
                          </w:rPr>
                        </w:pPr>
                      </w:p>
                      <w:p>
                        <w:pPr>
                          <w:pStyle w:val="TableParagraph"/>
                          <w:ind w:left="462"/>
                          <w:rPr>
                            <w:rFonts w:ascii="휴먼옛체" w:eastAsia="휴먼옛체" w:hint="eastAsia"/>
                            <w:sz w:val="20"/>
                          </w:rPr>
                        </w:pPr>
                        <w:r>
                          <w:rPr>
                            <w:rFonts w:ascii="휴먼옛체" w:eastAsia="휴먼옛체" w:hint="eastAsia"/>
                            <w:w w:val="95"/>
                            <w:sz w:val="20"/>
                          </w:rPr>
                          <w:t>배우자</w:t>
                        </w:r>
                      </w:p>
                    </w:tc>
                    <w:tc>
                      <w:tcPr>
                        <w:tcW w:w="1703" w:type="dxa"/>
                        <w:tcBorders>
                          <w:top w:val="single" w:sz="4" w:space="0" w:color="656565"/>
                          <w:left w:val="single" w:sz="4" w:space="0" w:color="656565"/>
                          <w:bottom w:val="single" w:sz="4" w:space="0" w:color="656565"/>
                          <w:right w:val="single" w:sz="4" w:space="0" w:color="656565"/>
                        </w:tcBorders>
                      </w:tcPr>
                      <w:p>
                        <w:pPr>
                          <w:pStyle w:val="TableParagraph"/>
                          <w:spacing w:before="66"/>
                          <w:ind w:left="267" w:right="246"/>
                          <w:jc w:val="center"/>
                          <w:rPr>
                            <w:rFonts w:ascii="휴먼옛체" w:eastAsia="휴먼옛체" w:hint="eastAsia"/>
                            <w:sz w:val="20"/>
                          </w:rPr>
                        </w:pPr>
                        <w:r>
                          <w:rPr>
                            <w:rFonts w:ascii="휴먼옛체" w:eastAsia="휴먼옛체" w:hint="eastAsia"/>
                            <w:w w:val="95"/>
                            <w:sz w:val="20"/>
                          </w:rPr>
                          <w:t>성</w:t>
                        </w:r>
                        <w:r>
                          <w:rPr>
                            <w:rFonts w:ascii="휴먼옛체" w:eastAsia="휴먼옛체" w:hint="eastAsia"/>
                            <w:spacing w:val="70"/>
                            <w:w w:val="95"/>
                            <w:sz w:val="20"/>
                          </w:rPr>
                          <w:t> </w:t>
                        </w:r>
                        <w:r>
                          <w:rPr>
                            <w:rFonts w:ascii="휴먼옛체" w:eastAsia="휴먼옛체" w:hint="eastAsia"/>
                            <w:w w:val="95"/>
                            <w:sz w:val="20"/>
                          </w:rPr>
                          <w:t>명</w:t>
                        </w:r>
                      </w:p>
                    </w:tc>
                    <w:tc>
                      <w:tcPr>
                        <w:tcW w:w="4815" w:type="dxa"/>
                        <w:tcBorders>
                          <w:top w:val="single" w:sz="4" w:space="0" w:color="656565"/>
                          <w:left w:val="single" w:sz="4" w:space="0" w:color="656565"/>
                          <w:bottom w:val="single" w:sz="4" w:space="0" w:color="656565"/>
                        </w:tcBorders>
                      </w:tcPr>
                      <w:p>
                        <w:pPr>
                          <w:pStyle w:val="TableParagraph"/>
                          <w:rPr>
                            <w:rFonts w:ascii="Times New Roman"/>
                            <w:sz w:val="18"/>
                          </w:rPr>
                        </w:pPr>
                      </w:p>
                    </w:tc>
                  </w:tr>
                  <w:tr>
                    <w:trPr>
                      <w:trHeight w:val="417" w:hRule="atLeast"/>
                    </w:trPr>
                    <w:tc>
                      <w:tcPr>
                        <w:tcW w:w="1420" w:type="dxa"/>
                        <w:vMerge/>
                        <w:tcBorders>
                          <w:top w:val="nil"/>
                          <w:bottom w:val="single" w:sz="4" w:space="0" w:color="656565"/>
                          <w:right w:val="single" w:sz="4" w:space="0" w:color="656565"/>
                        </w:tcBorders>
                      </w:tcPr>
                      <w:p>
                        <w:pPr>
                          <w:rPr>
                            <w:sz w:val="2"/>
                            <w:szCs w:val="2"/>
                          </w:rPr>
                        </w:pPr>
                      </w:p>
                    </w:tc>
                    <w:tc>
                      <w:tcPr>
                        <w:tcW w:w="1703" w:type="dxa"/>
                        <w:tcBorders>
                          <w:top w:val="single" w:sz="4" w:space="0" w:color="656565"/>
                          <w:left w:val="single" w:sz="4" w:space="0" w:color="656565"/>
                          <w:bottom w:val="single" w:sz="4" w:space="0" w:color="656565"/>
                          <w:right w:val="single" w:sz="4" w:space="0" w:color="656565"/>
                        </w:tcBorders>
                      </w:tcPr>
                      <w:p>
                        <w:pPr>
                          <w:pStyle w:val="TableParagraph"/>
                          <w:spacing w:before="66"/>
                          <w:ind w:left="267" w:right="246"/>
                          <w:jc w:val="center"/>
                          <w:rPr>
                            <w:rFonts w:ascii="휴먼옛체" w:eastAsia="휴먼옛체" w:hint="eastAsia"/>
                            <w:sz w:val="20"/>
                          </w:rPr>
                        </w:pPr>
                        <w:r>
                          <w:rPr>
                            <w:rFonts w:ascii="휴먼옛체" w:eastAsia="휴먼옛체" w:hint="eastAsia"/>
                            <w:w w:val="95"/>
                            <w:sz w:val="20"/>
                          </w:rPr>
                          <w:t>주민등록번호</w:t>
                        </w:r>
                      </w:p>
                    </w:tc>
                    <w:tc>
                      <w:tcPr>
                        <w:tcW w:w="4815" w:type="dxa"/>
                        <w:tcBorders>
                          <w:top w:val="single" w:sz="4" w:space="0" w:color="656565"/>
                          <w:left w:val="single" w:sz="4" w:space="0" w:color="656565"/>
                          <w:bottom w:val="single" w:sz="4" w:space="0" w:color="656565"/>
                        </w:tcBorders>
                      </w:tcPr>
                      <w:p>
                        <w:pPr>
                          <w:pStyle w:val="TableParagraph"/>
                          <w:rPr>
                            <w:rFonts w:ascii="Times New Roman"/>
                            <w:sz w:val="18"/>
                          </w:rPr>
                        </w:pPr>
                      </w:p>
                    </w:tc>
                  </w:tr>
                  <w:tr>
                    <w:trPr>
                      <w:trHeight w:val="2216" w:hRule="atLeast"/>
                    </w:trPr>
                    <w:tc>
                      <w:tcPr>
                        <w:tcW w:w="7938" w:type="dxa"/>
                        <w:gridSpan w:val="3"/>
                        <w:tcBorders>
                          <w:top w:val="single" w:sz="4" w:space="0" w:color="656565"/>
                          <w:bottom w:val="single" w:sz="4" w:space="0" w:color="656565"/>
                        </w:tcBorders>
                      </w:tcPr>
                      <w:p>
                        <w:pPr>
                          <w:pStyle w:val="TableParagraph"/>
                          <w:spacing w:before="4"/>
                          <w:rPr>
                            <w:rFonts w:ascii="Tahoma"/>
                            <w:sz w:val="23"/>
                          </w:rPr>
                        </w:pPr>
                      </w:p>
                      <w:p>
                        <w:pPr>
                          <w:pStyle w:val="TableParagraph"/>
                          <w:tabs>
                            <w:tab w:pos="2188" w:val="left" w:leader="none"/>
                            <w:tab w:pos="3191" w:val="left" w:leader="none"/>
                          </w:tabs>
                          <w:spacing w:line="235" w:lineRule="auto" w:before="1"/>
                          <w:ind w:left="158" w:right="129" w:firstLine="183"/>
                          <w:jc w:val="both"/>
                          <w:rPr>
                            <w:rFonts w:ascii="휴먼옛체" w:hAnsi="휴먼옛체" w:eastAsia="휴먼옛체" w:hint="eastAsia"/>
                            <w:sz w:val="20"/>
                          </w:rPr>
                        </w:pPr>
                        <w:r>
                          <w:rPr>
                            <w:rFonts w:ascii="휴먼옛체" w:hAnsi="휴먼옛체" w:eastAsia="휴먼옛체" w:hint="eastAsia"/>
                            <w:spacing w:val="-4"/>
                            <w:sz w:val="20"/>
                          </w:rPr>
                          <w:t>본인은</w:t>
                        </w:r>
                        <w:r>
                          <w:rPr>
                            <w:rFonts w:ascii="휴먼옛체" w:hAnsi="휴먼옛체" w:eastAsia="휴먼옛체" w:hint="eastAsia"/>
                            <w:spacing w:val="-54"/>
                            <w:sz w:val="20"/>
                          </w:rPr>
                          <w:t> </w:t>
                        </w:r>
                        <w:r>
                          <w:rPr>
                            <w:rFonts w:ascii="휴먼옛체" w:hAnsi="휴먼옛체" w:eastAsia="휴먼옛체" w:hint="eastAsia"/>
                            <w:spacing w:val="-5"/>
                            <w:sz w:val="20"/>
                          </w:rPr>
                          <w:t>배우자</w:t>
                        </w:r>
                        <w:r>
                          <w:rPr>
                            <w:rFonts w:ascii="휴먼옛체" w:hAnsi="휴먼옛체" w:eastAsia="휴먼옛체" w:hint="eastAsia"/>
                            <w:spacing w:val="-5"/>
                            <w:sz w:val="20"/>
                            <w:u w:val="single"/>
                          </w:rPr>
                          <w:t> </w:t>
                          <w:tab/>
                        </w:r>
                        <w:r>
                          <w:rPr>
                            <w:rFonts w:ascii="휴먼옛체" w:hAnsi="휴먼옛체" w:eastAsia="휴먼옛체" w:hint="eastAsia"/>
                            <w:sz w:val="20"/>
                          </w:rPr>
                          <w:t>와</w:t>
                        </w:r>
                        <w:r>
                          <w:rPr>
                            <w:rFonts w:ascii="휴먼옛체" w:hAnsi="휴먼옛체" w:eastAsia="휴먼옛체" w:hint="eastAsia"/>
                            <w:sz w:val="20"/>
                            <w:u w:val="single"/>
                          </w:rPr>
                          <w:t> </w:t>
                          <w:tab/>
                        </w:r>
                        <w:r>
                          <w:rPr>
                            <w:rFonts w:ascii="휴먼옛체" w:hAnsi="휴먼옛체" w:eastAsia="휴먼옛체" w:hint="eastAsia"/>
                            <w:spacing w:val="-5"/>
                            <w:sz w:val="20"/>
                          </w:rPr>
                          <w:t>년부터</w:t>
                        </w:r>
                        <w:r>
                          <w:rPr>
                            <w:rFonts w:ascii="휴먼옛체" w:hAnsi="휴먼옛체" w:eastAsia="휴먼옛체" w:hint="eastAsia"/>
                            <w:spacing w:val="10"/>
                            <w:sz w:val="20"/>
                            <w:u w:val="single"/>
                          </w:rPr>
                          <w:t> </w:t>
                        </w:r>
                        <w:r>
                          <w:rPr>
                            <w:rFonts w:ascii="휴먼옛체" w:hAnsi="휴먼옛체" w:eastAsia="휴먼옛체" w:hint="eastAsia"/>
                            <w:spacing w:val="-4"/>
                            <w:sz w:val="20"/>
                          </w:rPr>
                          <w:t>년째</w:t>
                        </w:r>
                        <w:r>
                          <w:rPr>
                            <w:rFonts w:ascii="휴먼옛체" w:hAnsi="휴먼옛체" w:eastAsia="휴먼옛체" w:hint="eastAsia"/>
                            <w:spacing w:val="-49"/>
                            <w:sz w:val="20"/>
                          </w:rPr>
                          <w:t> </w:t>
                        </w:r>
                        <w:r>
                          <w:rPr>
                            <w:rFonts w:ascii="함초롬바탕" w:hAnsi="함초롬바탕" w:eastAsia="함초롬바탕" w:hint="eastAsia"/>
                            <w:sz w:val="20"/>
                          </w:rPr>
                          <w:t>☐</w:t>
                        </w:r>
                        <w:r>
                          <w:rPr>
                            <w:rFonts w:ascii="함초롬바탕" w:hAnsi="함초롬바탕" w:eastAsia="함초롬바탕" w:hint="eastAsia"/>
                            <w:spacing w:val="-30"/>
                            <w:sz w:val="20"/>
                          </w:rPr>
                          <w:t> </w:t>
                        </w:r>
                        <w:r>
                          <w:rPr>
                            <w:rFonts w:ascii="휴먼옛체" w:hAnsi="휴먼옛체" w:eastAsia="휴먼옛체" w:hint="eastAsia"/>
                            <w:spacing w:val="-5"/>
                            <w:sz w:val="20"/>
                          </w:rPr>
                          <w:t>사실상</w:t>
                        </w:r>
                        <w:r>
                          <w:rPr>
                            <w:rFonts w:ascii="휴먼옛체" w:hAnsi="휴먼옛체" w:eastAsia="휴먼옛체" w:hint="eastAsia"/>
                            <w:spacing w:val="-49"/>
                            <w:sz w:val="20"/>
                          </w:rPr>
                          <w:t> </w:t>
                        </w:r>
                        <w:r>
                          <w:rPr>
                            <w:rFonts w:ascii="휴먼옛체" w:hAnsi="휴먼옛체" w:eastAsia="휴먼옛체" w:hint="eastAsia"/>
                            <w:spacing w:val="-5"/>
                            <w:sz w:val="20"/>
                          </w:rPr>
                          <w:t>혼인,</w:t>
                        </w:r>
                        <w:r>
                          <w:rPr>
                            <w:rFonts w:ascii="휴먼옛체" w:hAnsi="휴먼옛체" w:eastAsia="휴먼옛체" w:hint="eastAsia"/>
                            <w:spacing w:val="-48"/>
                            <w:sz w:val="20"/>
                          </w:rPr>
                          <w:t> </w:t>
                        </w:r>
                        <w:r>
                          <w:rPr>
                            <w:rFonts w:ascii="함초롬바탕" w:hAnsi="함초롬바탕" w:eastAsia="함초롬바탕" w:hint="eastAsia"/>
                            <w:sz w:val="20"/>
                          </w:rPr>
                          <w:t>☐</w:t>
                        </w:r>
                        <w:r>
                          <w:rPr>
                            <w:rFonts w:ascii="함초롬바탕" w:hAnsi="함초롬바탕" w:eastAsia="함초롬바탕" w:hint="eastAsia"/>
                            <w:spacing w:val="-29"/>
                            <w:sz w:val="20"/>
                          </w:rPr>
                          <w:t> </w:t>
                        </w:r>
                        <w:r>
                          <w:rPr>
                            <w:rFonts w:ascii="휴먼옛체" w:hAnsi="휴먼옛체" w:eastAsia="휴먼옛체" w:hint="eastAsia"/>
                            <w:spacing w:val="-4"/>
                            <w:sz w:val="20"/>
                          </w:rPr>
                          <w:t>사실상</w:t>
                        </w:r>
                        <w:r>
                          <w:rPr>
                            <w:rFonts w:ascii="휴먼옛체" w:hAnsi="휴먼옛체" w:eastAsia="휴먼옛체" w:hint="eastAsia"/>
                            <w:spacing w:val="-50"/>
                            <w:sz w:val="20"/>
                          </w:rPr>
                          <w:t> </w:t>
                        </w:r>
                        <w:r>
                          <w:rPr>
                            <w:rFonts w:ascii="휴먼옛체" w:hAnsi="휴먼옛체" w:eastAsia="휴먼옛체" w:hint="eastAsia"/>
                            <w:spacing w:val="-4"/>
                            <w:sz w:val="20"/>
                          </w:rPr>
                          <w:t>이혼</w:t>
                        </w:r>
                        <w:r>
                          <w:rPr>
                            <w:rFonts w:ascii="휴먼옛체" w:hAnsi="휴먼옛체" w:eastAsia="휴먼옛체" w:hint="eastAsia"/>
                            <w:spacing w:val="-49"/>
                            <w:sz w:val="20"/>
                          </w:rPr>
                          <w:t> </w:t>
                        </w:r>
                        <w:r>
                          <w:rPr>
                            <w:rFonts w:ascii="휴먼옛체" w:hAnsi="휴먼옛체" w:eastAsia="휴먼옛체" w:hint="eastAsia"/>
                            <w:spacing w:val="-4"/>
                            <w:sz w:val="20"/>
                          </w:rPr>
                          <w:t>관계이며, </w:t>
                        </w:r>
                        <w:r>
                          <w:rPr>
                            <w:rFonts w:ascii="휴먼옛체" w:hAnsi="휴먼옛체" w:eastAsia="휴먼옛체" w:hint="eastAsia"/>
                            <w:w w:val="95"/>
                            <w:sz w:val="20"/>
                          </w:rPr>
                          <w:t>추후</w:t>
                        </w:r>
                        <w:r>
                          <w:rPr>
                            <w:rFonts w:ascii="휴먼옛체" w:hAnsi="휴먼옛체" w:eastAsia="휴먼옛체" w:hint="eastAsia"/>
                            <w:spacing w:val="-37"/>
                            <w:w w:val="95"/>
                            <w:sz w:val="20"/>
                          </w:rPr>
                          <w:t> </w:t>
                        </w:r>
                        <w:r>
                          <w:rPr>
                            <w:rFonts w:ascii="함초롬바탕" w:hAnsi="함초롬바탕" w:eastAsia="함초롬바탕" w:hint="eastAsia"/>
                            <w:w w:val="95"/>
                            <w:sz w:val="20"/>
                          </w:rPr>
                          <w:t>｢</w:t>
                        </w:r>
                        <w:r>
                          <w:rPr>
                            <w:rFonts w:ascii="휴먼옛체" w:hAnsi="휴먼옛체" w:eastAsia="휴먼옛체" w:hint="eastAsia"/>
                            <w:w w:val="95"/>
                            <w:sz w:val="20"/>
                          </w:rPr>
                          <w:t>기초연금법</w:t>
                        </w:r>
                        <w:r>
                          <w:rPr>
                            <w:rFonts w:ascii="함초롬바탕" w:hAnsi="함초롬바탕" w:eastAsia="함초롬바탕" w:hint="eastAsia"/>
                            <w:w w:val="95"/>
                            <w:sz w:val="20"/>
                          </w:rPr>
                          <w:t>｣</w:t>
                        </w:r>
                        <w:r>
                          <w:rPr>
                            <w:rFonts w:ascii="함초롬바탕" w:hAnsi="함초롬바탕" w:eastAsia="함초롬바탕" w:hint="eastAsia"/>
                            <w:spacing w:val="-18"/>
                            <w:w w:val="95"/>
                            <w:sz w:val="20"/>
                          </w:rPr>
                          <w:t> </w:t>
                        </w:r>
                        <w:r>
                          <w:rPr>
                            <w:rFonts w:ascii="휴먼옛체" w:hAnsi="휴먼옛체" w:eastAsia="휴먼옛체" w:hint="eastAsia"/>
                            <w:w w:val="95"/>
                            <w:sz w:val="20"/>
                          </w:rPr>
                          <w:t>제11조</w:t>
                        </w:r>
                        <w:r>
                          <w:rPr>
                            <w:rFonts w:ascii="휴먼옛체" w:hAnsi="휴먼옛체" w:eastAsia="휴먼옛체" w:hint="eastAsia"/>
                            <w:spacing w:val="-36"/>
                            <w:w w:val="95"/>
                            <w:sz w:val="20"/>
                          </w:rPr>
                          <w:t> </w:t>
                        </w:r>
                        <w:r>
                          <w:rPr>
                            <w:rFonts w:ascii="휴먼옛체" w:hAnsi="휴먼옛체" w:eastAsia="휴먼옛체" w:hint="eastAsia"/>
                            <w:w w:val="95"/>
                            <w:sz w:val="20"/>
                          </w:rPr>
                          <w:t>및</w:t>
                        </w:r>
                        <w:r>
                          <w:rPr>
                            <w:rFonts w:ascii="휴먼옛체" w:hAnsi="휴먼옛체" w:eastAsia="휴먼옛체" w:hint="eastAsia"/>
                            <w:spacing w:val="-37"/>
                            <w:w w:val="95"/>
                            <w:sz w:val="20"/>
                          </w:rPr>
                          <w:t> </w:t>
                        </w:r>
                        <w:r>
                          <w:rPr>
                            <w:rFonts w:ascii="휴먼옛체" w:hAnsi="휴먼옛체" w:eastAsia="휴먼옛체" w:hint="eastAsia"/>
                            <w:w w:val="95"/>
                            <w:sz w:val="20"/>
                          </w:rPr>
                          <w:t>같은</w:t>
                        </w:r>
                        <w:r>
                          <w:rPr>
                            <w:rFonts w:ascii="휴먼옛체" w:hAnsi="휴먼옛체" w:eastAsia="휴먼옛체" w:hint="eastAsia"/>
                            <w:spacing w:val="-36"/>
                            <w:w w:val="95"/>
                            <w:sz w:val="20"/>
                          </w:rPr>
                          <w:t> </w:t>
                        </w:r>
                        <w:r>
                          <w:rPr>
                            <w:rFonts w:ascii="휴먼옛체" w:hAnsi="휴먼옛체" w:eastAsia="휴먼옛체" w:hint="eastAsia"/>
                            <w:w w:val="95"/>
                            <w:sz w:val="20"/>
                          </w:rPr>
                          <w:t>법</w:t>
                        </w:r>
                        <w:r>
                          <w:rPr>
                            <w:rFonts w:ascii="휴먼옛체" w:hAnsi="휴먼옛체" w:eastAsia="휴먼옛체" w:hint="eastAsia"/>
                            <w:spacing w:val="-36"/>
                            <w:w w:val="95"/>
                            <w:sz w:val="20"/>
                          </w:rPr>
                          <w:t> </w:t>
                        </w:r>
                        <w:r>
                          <w:rPr>
                            <w:rFonts w:ascii="휴먼옛체" w:hAnsi="휴먼옛체" w:eastAsia="휴먼옛체" w:hint="eastAsia"/>
                            <w:w w:val="95"/>
                            <w:sz w:val="20"/>
                          </w:rPr>
                          <w:t>시행령</w:t>
                        </w:r>
                        <w:r>
                          <w:rPr>
                            <w:rFonts w:ascii="휴먼옛체" w:hAnsi="휴먼옛체" w:eastAsia="휴먼옛체" w:hint="eastAsia"/>
                            <w:spacing w:val="-37"/>
                            <w:w w:val="95"/>
                            <w:sz w:val="20"/>
                          </w:rPr>
                          <w:t> </w:t>
                        </w:r>
                        <w:r>
                          <w:rPr>
                            <w:rFonts w:ascii="휴먼옛체" w:hAnsi="휴먼옛체" w:eastAsia="휴먼옛체" w:hint="eastAsia"/>
                            <w:w w:val="95"/>
                            <w:sz w:val="20"/>
                          </w:rPr>
                          <w:t>제15조에</w:t>
                        </w:r>
                        <w:r>
                          <w:rPr>
                            <w:rFonts w:ascii="휴먼옛체" w:hAnsi="휴먼옛체" w:eastAsia="휴먼옛체" w:hint="eastAsia"/>
                            <w:spacing w:val="-36"/>
                            <w:w w:val="95"/>
                            <w:sz w:val="20"/>
                          </w:rPr>
                          <w:t> </w:t>
                        </w:r>
                        <w:r>
                          <w:rPr>
                            <w:rFonts w:ascii="휴먼옛체" w:hAnsi="휴먼옛체" w:eastAsia="휴먼옛체" w:hint="eastAsia"/>
                            <w:w w:val="95"/>
                            <w:sz w:val="20"/>
                          </w:rPr>
                          <w:t>따른</w:t>
                        </w:r>
                        <w:r>
                          <w:rPr>
                            <w:rFonts w:ascii="휴먼옛체" w:hAnsi="휴먼옛체" w:eastAsia="휴먼옛체" w:hint="eastAsia"/>
                            <w:spacing w:val="-37"/>
                            <w:w w:val="95"/>
                            <w:sz w:val="20"/>
                          </w:rPr>
                          <w:t> </w:t>
                        </w:r>
                        <w:r>
                          <w:rPr>
                            <w:rFonts w:ascii="휴먼옛체" w:hAnsi="휴먼옛체" w:eastAsia="휴먼옛체" w:hint="eastAsia"/>
                            <w:w w:val="95"/>
                            <w:sz w:val="20"/>
                          </w:rPr>
                          <w:t>조사</w:t>
                        </w:r>
                        <w:r>
                          <w:rPr>
                            <w:rFonts w:ascii="휴먼옛체" w:hAnsi="휴먼옛체" w:eastAsia="휴먼옛체" w:hint="eastAsia"/>
                            <w:spacing w:val="-36"/>
                            <w:w w:val="95"/>
                            <w:sz w:val="20"/>
                          </w:rPr>
                          <w:t> </w:t>
                        </w:r>
                        <w:r>
                          <w:rPr>
                            <w:rFonts w:ascii="휴먼옛체" w:hAnsi="휴먼옛체" w:eastAsia="휴먼옛체" w:hint="eastAsia"/>
                            <w:w w:val="95"/>
                            <w:sz w:val="20"/>
                          </w:rPr>
                          <w:t>결과</w:t>
                        </w:r>
                        <w:r>
                          <w:rPr>
                            <w:rFonts w:ascii="휴먼옛체" w:hAnsi="휴먼옛체" w:eastAsia="휴먼옛체" w:hint="eastAsia"/>
                            <w:spacing w:val="-37"/>
                            <w:w w:val="95"/>
                            <w:sz w:val="20"/>
                          </w:rPr>
                          <w:t> </w:t>
                        </w:r>
                        <w:r>
                          <w:rPr>
                            <w:rFonts w:ascii="휴먼옛체" w:hAnsi="휴먼옛체" w:eastAsia="휴먼옛체" w:hint="eastAsia"/>
                            <w:w w:val="95"/>
                            <w:sz w:val="20"/>
                          </w:rPr>
                          <w:t>사실과</w:t>
                        </w:r>
                        <w:r>
                          <w:rPr>
                            <w:rFonts w:ascii="휴먼옛체" w:hAnsi="휴먼옛체" w:eastAsia="휴먼옛체" w:hint="eastAsia"/>
                            <w:spacing w:val="-36"/>
                            <w:w w:val="95"/>
                            <w:sz w:val="20"/>
                          </w:rPr>
                          <w:t> </w:t>
                        </w:r>
                        <w:r>
                          <w:rPr>
                            <w:rFonts w:ascii="휴먼옛체" w:hAnsi="휴먼옛체" w:eastAsia="휴먼옛체" w:hint="eastAsia"/>
                            <w:w w:val="95"/>
                            <w:sz w:val="20"/>
                          </w:rPr>
                          <w:t>다를</w:t>
                        </w:r>
                        <w:r>
                          <w:rPr>
                            <w:rFonts w:ascii="휴먼옛체" w:hAnsi="휴먼옛체" w:eastAsia="휴먼옛체" w:hint="eastAsia"/>
                            <w:spacing w:val="-36"/>
                            <w:w w:val="95"/>
                            <w:sz w:val="20"/>
                          </w:rPr>
                          <w:t> </w:t>
                        </w:r>
                        <w:r>
                          <w:rPr>
                            <w:rFonts w:ascii="휴먼옛체" w:hAnsi="휴먼옛체" w:eastAsia="휴먼옛체" w:hint="eastAsia"/>
                            <w:w w:val="95"/>
                            <w:sz w:val="20"/>
                          </w:rPr>
                          <w:t>경우</w:t>
                        </w:r>
                        <w:r>
                          <w:rPr>
                            <w:rFonts w:ascii="휴먼옛체" w:hAnsi="휴먼옛체" w:eastAsia="휴먼옛체" w:hint="eastAsia"/>
                            <w:spacing w:val="-37"/>
                            <w:w w:val="95"/>
                            <w:sz w:val="20"/>
                          </w:rPr>
                          <w:t> </w:t>
                        </w:r>
                        <w:r>
                          <w:rPr>
                            <w:rFonts w:ascii="휴먼옛체" w:hAnsi="휴먼옛체" w:eastAsia="휴먼옛체" w:hint="eastAsia"/>
                            <w:w w:val="95"/>
                            <w:sz w:val="20"/>
                          </w:rPr>
                          <w:t>부정 </w:t>
                        </w:r>
                        <w:r>
                          <w:rPr>
                            <w:rFonts w:ascii="휴먼옛체" w:hAnsi="휴먼옛체" w:eastAsia="휴먼옛체" w:hint="eastAsia"/>
                            <w:sz w:val="20"/>
                          </w:rPr>
                          <w:t>수급자로 보장비용징수 및 모든 책임을 질 것을</w:t>
                        </w:r>
                        <w:r>
                          <w:rPr>
                            <w:rFonts w:ascii="휴먼옛체" w:hAnsi="휴먼옛체" w:eastAsia="휴먼옛체" w:hint="eastAsia"/>
                            <w:spacing w:val="-19"/>
                            <w:sz w:val="20"/>
                          </w:rPr>
                          <w:t> </w:t>
                        </w:r>
                        <w:r>
                          <w:rPr>
                            <w:rFonts w:ascii="휴먼옛체" w:hAnsi="휴먼옛체" w:eastAsia="휴먼옛체" w:hint="eastAsia"/>
                            <w:sz w:val="20"/>
                          </w:rPr>
                          <w:t>확인합니다.</w:t>
                        </w:r>
                      </w:p>
                      <w:p>
                        <w:pPr>
                          <w:pStyle w:val="TableParagraph"/>
                          <w:spacing w:before="10"/>
                          <w:rPr>
                            <w:rFonts w:ascii="Tahoma"/>
                            <w:sz w:val="28"/>
                          </w:rPr>
                        </w:pPr>
                      </w:p>
                      <w:p>
                        <w:pPr>
                          <w:pStyle w:val="TableParagraph"/>
                          <w:tabs>
                            <w:tab w:pos="6628" w:val="left" w:leader="none"/>
                          </w:tabs>
                          <w:ind w:left="3490"/>
                          <w:rPr>
                            <w:rFonts w:ascii="휴먼옛체" w:eastAsia="휴먼옛체" w:hint="eastAsia"/>
                            <w:sz w:val="20"/>
                          </w:rPr>
                        </w:pPr>
                        <w:r>
                          <w:rPr>
                            <w:rFonts w:ascii="휴먼옛체" w:eastAsia="휴먼옛체" w:hint="eastAsia"/>
                            <w:sz w:val="20"/>
                          </w:rPr>
                          <w:t>신청자(수급자)</w:t>
                        </w:r>
                        <w:r>
                          <w:rPr>
                            <w:rFonts w:ascii="휴먼옛체" w:eastAsia="휴먼옛체" w:hint="eastAsia"/>
                            <w:spacing w:val="-54"/>
                            <w:sz w:val="20"/>
                          </w:rPr>
                          <w:t> </w:t>
                        </w:r>
                        <w:r>
                          <w:rPr>
                            <w:rFonts w:ascii="휴먼옛체" w:eastAsia="휴먼옛체" w:hint="eastAsia"/>
                            <w:sz w:val="20"/>
                          </w:rPr>
                          <w:t>성명</w:t>
                        </w:r>
                        <w:r>
                          <w:rPr>
                            <w:rFonts w:ascii="휴먼옛체" w:eastAsia="휴먼옛체" w:hint="eastAsia"/>
                            <w:spacing w:val="-53"/>
                            <w:sz w:val="20"/>
                          </w:rPr>
                          <w:t> </w:t>
                        </w:r>
                        <w:r>
                          <w:rPr>
                            <w:rFonts w:ascii="휴먼옛체" w:eastAsia="휴먼옛체" w:hint="eastAsia"/>
                            <w:w w:val="105"/>
                            <w:sz w:val="20"/>
                          </w:rPr>
                          <w:t>:</w:t>
                          <w:tab/>
                        </w:r>
                        <w:r>
                          <w:rPr>
                            <w:rFonts w:ascii="휴먼옛체" w:eastAsia="휴먼옛체" w:hint="eastAsia"/>
                            <w:sz w:val="20"/>
                          </w:rPr>
                          <w:t>(서명</w:t>
                        </w:r>
                        <w:r>
                          <w:rPr>
                            <w:rFonts w:ascii="휴먼옛체" w:eastAsia="휴먼옛체" w:hint="eastAsia"/>
                            <w:spacing w:val="-41"/>
                            <w:sz w:val="20"/>
                          </w:rPr>
                          <w:t> </w:t>
                        </w:r>
                        <w:r>
                          <w:rPr>
                            <w:rFonts w:ascii="휴먼옛체" w:eastAsia="휴먼옛체" w:hint="eastAsia"/>
                            <w:sz w:val="20"/>
                          </w:rPr>
                          <w:t>또는</w:t>
                        </w:r>
                        <w:r>
                          <w:rPr>
                            <w:rFonts w:ascii="휴먼옛체" w:eastAsia="휴먼옛체" w:hint="eastAsia"/>
                            <w:spacing w:val="-41"/>
                            <w:sz w:val="20"/>
                          </w:rPr>
                          <w:t> </w:t>
                        </w:r>
                        <w:r>
                          <w:rPr>
                            <w:rFonts w:ascii="휴먼옛체" w:eastAsia="휴먼옛체" w:hint="eastAsia"/>
                            <w:sz w:val="20"/>
                          </w:rPr>
                          <w:t>인)</w:t>
                        </w:r>
                      </w:p>
                    </w:tc>
                  </w:tr>
                  <w:tr>
                    <w:trPr>
                      <w:trHeight w:val="5238" w:hRule="atLeast"/>
                    </w:trPr>
                    <w:tc>
                      <w:tcPr>
                        <w:tcW w:w="7938" w:type="dxa"/>
                        <w:gridSpan w:val="3"/>
                        <w:tcBorders>
                          <w:top w:val="single" w:sz="4" w:space="0" w:color="656565"/>
                        </w:tcBorders>
                      </w:tcPr>
                      <w:p>
                        <w:pPr>
                          <w:pStyle w:val="TableParagraph"/>
                          <w:rPr>
                            <w:rFonts w:ascii="Tahoma"/>
                            <w:sz w:val="20"/>
                          </w:rPr>
                        </w:pPr>
                      </w:p>
                      <w:p>
                        <w:pPr>
                          <w:pStyle w:val="TableParagraph"/>
                          <w:spacing w:before="5"/>
                          <w:rPr>
                            <w:rFonts w:ascii="Tahoma"/>
                            <w:sz w:val="25"/>
                          </w:rPr>
                        </w:pPr>
                      </w:p>
                      <w:p>
                        <w:pPr>
                          <w:pStyle w:val="TableParagraph"/>
                          <w:ind w:left="326"/>
                          <w:rPr>
                            <w:rFonts w:ascii="휴먼옛체" w:eastAsia="휴먼옛체" w:hint="eastAsia"/>
                            <w:sz w:val="20"/>
                          </w:rPr>
                        </w:pPr>
                        <w:r>
                          <w:rPr>
                            <w:rFonts w:ascii="휴먼옛체" w:eastAsia="휴먼옛체" w:hint="eastAsia"/>
                            <w:w w:val="95"/>
                            <w:sz w:val="20"/>
                          </w:rPr>
                          <w:t>상기와 같이 사실상 혼인(이혼) 관계임을 확인합니다.</w:t>
                        </w:r>
                      </w:p>
                      <w:p>
                        <w:pPr>
                          <w:pStyle w:val="TableParagraph"/>
                          <w:spacing w:before="10"/>
                          <w:rPr>
                            <w:rFonts w:ascii="Tahoma"/>
                            <w:sz w:val="28"/>
                          </w:rPr>
                        </w:pPr>
                      </w:p>
                      <w:p>
                        <w:pPr>
                          <w:pStyle w:val="TableParagraph"/>
                          <w:tabs>
                            <w:tab w:pos="2986" w:val="left" w:leader="none"/>
                            <w:tab w:pos="4682" w:val="left" w:leader="none"/>
                          </w:tabs>
                          <w:spacing w:before="1"/>
                          <w:ind w:left="584"/>
                          <w:rPr>
                            <w:rFonts w:ascii="휴먼옛체" w:eastAsia="휴먼옛체" w:hint="eastAsia"/>
                            <w:sz w:val="20"/>
                          </w:rPr>
                        </w:pPr>
                        <w:r>
                          <w:rPr>
                            <w:rFonts w:ascii="휴먼옛체" w:eastAsia="휴먼옛체" w:hint="eastAsia"/>
                            <w:spacing w:val="-13"/>
                            <w:sz w:val="20"/>
                          </w:rPr>
                          <w:t>확인자</w:t>
                        </w:r>
                        <w:r>
                          <w:rPr>
                            <w:rFonts w:ascii="휴먼옛체" w:eastAsia="휴먼옛체" w:hint="eastAsia"/>
                            <w:spacing w:val="26"/>
                            <w:sz w:val="20"/>
                          </w:rPr>
                          <w:t> </w:t>
                        </w:r>
                        <w:r>
                          <w:rPr>
                            <w:rFonts w:ascii="휴먼옛체" w:eastAsia="휴먼옛체" w:hint="eastAsia"/>
                            <w:spacing w:val="-9"/>
                            <w:sz w:val="20"/>
                          </w:rPr>
                          <w:t>성명</w:t>
                        </w:r>
                        <w:r>
                          <w:rPr>
                            <w:rFonts w:ascii="휴먼옛체" w:eastAsia="휴먼옛체" w:hint="eastAsia"/>
                            <w:spacing w:val="-34"/>
                            <w:sz w:val="20"/>
                          </w:rPr>
                          <w:t> </w:t>
                        </w:r>
                        <w:r>
                          <w:rPr>
                            <w:rFonts w:ascii="휴먼옛체" w:eastAsia="휴먼옛체" w:hint="eastAsia"/>
                            <w:w w:val="140"/>
                            <w:sz w:val="20"/>
                          </w:rPr>
                          <w:t>:</w:t>
                          <w:tab/>
                        </w:r>
                        <w:r>
                          <w:rPr>
                            <w:rFonts w:ascii="휴먼옛체" w:eastAsia="휴먼옛체" w:hint="eastAsia"/>
                            <w:spacing w:val="-9"/>
                            <w:sz w:val="20"/>
                          </w:rPr>
                          <w:t>(서명</w:t>
                        </w:r>
                        <w:r>
                          <w:rPr>
                            <w:rFonts w:ascii="휴먼옛체" w:eastAsia="휴먼옛체" w:hint="eastAsia"/>
                            <w:spacing w:val="-49"/>
                            <w:sz w:val="20"/>
                          </w:rPr>
                          <w:t> </w:t>
                        </w:r>
                        <w:r>
                          <w:rPr>
                            <w:rFonts w:ascii="휴먼옛체" w:eastAsia="휴먼옛체" w:hint="eastAsia"/>
                            <w:spacing w:val="-9"/>
                            <w:sz w:val="20"/>
                          </w:rPr>
                          <w:t>또는</w:t>
                        </w:r>
                        <w:r>
                          <w:rPr>
                            <w:rFonts w:ascii="휴먼옛체" w:eastAsia="휴먼옛체" w:hint="eastAsia"/>
                            <w:spacing w:val="-49"/>
                            <w:sz w:val="20"/>
                          </w:rPr>
                          <w:t> </w:t>
                        </w:r>
                        <w:r>
                          <w:rPr>
                            <w:rFonts w:ascii="휴먼옛체" w:eastAsia="휴먼옛체" w:hint="eastAsia"/>
                            <w:spacing w:val="-9"/>
                            <w:sz w:val="20"/>
                          </w:rPr>
                          <w:t>인)</w:t>
                          <w:tab/>
                        </w:r>
                        <w:r>
                          <w:rPr>
                            <w:rFonts w:ascii="휴먼옛체" w:eastAsia="휴먼옛체" w:hint="eastAsia"/>
                            <w:sz w:val="20"/>
                          </w:rPr>
                          <w:t>관 계</w:t>
                        </w:r>
                        <w:r>
                          <w:rPr>
                            <w:rFonts w:ascii="휴먼옛체" w:eastAsia="휴먼옛체" w:hint="eastAsia"/>
                            <w:spacing w:val="-23"/>
                            <w:sz w:val="20"/>
                          </w:rPr>
                          <w:t> </w:t>
                        </w:r>
                        <w:r>
                          <w:rPr>
                            <w:rFonts w:ascii="휴먼옛체" w:eastAsia="휴먼옛체" w:hint="eastAsia"/>
                            <w:w w:val="140"/>
                            <w:sz w:val="20"/>
                          </w:rPr>
                          <w:t>:</w:t>
                        </w:r>
                      </w:p>
                      <w:p>
                        <w:pPr>
                          <w:pStyle w:val="TableParagraph"/>
                          <w:tabs>
                            <w:tab w:pos="4857" w:val="left" w:leader="none"/>
                          </w:tabs>
                          <w:spacing w:before="29"/>
                          <w:ind w:left="584"/>
                          <w:rPr>
                            <w:rFonts w:ascii="휴먼옛체" w:eastAsia="휴먼옛체" w:hint="eastAsia"/>
                            <w:sz w:val="20"/>
                          </w:rPr>
                        </w:pPr>
                        <w:r>
                          <w:rPr>
                            <w:rFonts w:ascii="휴먼옛체" w:eastAsia="휴먼옛체" w:hint="eastAsia"/>
                            <w:sz w:val="20"/>
                          </w:rPr>
                          <w:t>생 년 월</w:t>
                        </w:r>
                        <w:r>
                          <w:rPr>
                            <w:rFonts w:ascii="휴먼옛체" w:eastAsia="휴먼옛체" w:hint="eastAsia"/>
                            <w:spacing w:val="-37"/>
                            <w:sz w:val="20"/>
                          </w:rPr>
                          <w:t> </w:t>
                        </w:r>
                        <w:r>
                          <w:rPr>
                            <w:rFonts w:ascii="휴먼옛체" w:eastAsia="휴먼옛체" w:hint="eastAsia"/>
                            <w:sz w:val="20"/>
                          </w:rPr>
                          <w:t>일</w:t>
                        </w:r>
                        <w:r>
                          <w:rPr>
                            <w:rFonts w:ascii="휴먼옛체" w:eastAsia="휴먼옛체" w:hint="eastAsia"/>
                            <w:spacing w:val="-18"/>
                            <w:sz w:val="20"/>
                          </w:rPr>
                          <w:t> </w:t>
                        </w:r>
                        <w:r>
                          <w:rPr>
                            <w:rFonts w:ascii="휴먼옛체" w:eastAsia="휴먼옛체" w:hint="eastAsia"/>
                            <w:w w:val="140"/>
                            <w:sz w:val="20"/>
                          </w:rPr>
                          <w:t>:</w:t>
                          <w:tab/>
                        </w:r>
                        <w:r>
                          <w:rPr>
                            <w:rFonts w:ascii="휴먼옛체" w:eastAsia="휴먼옛체" w:hint="eastAsia"/>
                            <w:spacing w:val="-13"/>
                            <w:sz w:val="20"/>
                          </w:rPr>
                          <w:t>연락처</w:t>
                        </w:r>
                        <w:r>
                          <w:rPr>
                            <w:rFonts w:ascii="휴먼옛체" w:eastAsia="휴먼옛체" w:hint="eastAsia"/>
                            <w:spacing w:val="-14"/>
                            <w:sz w:val="20"/>
                          </w:rPr>
                          <w:t> </w:t>
                        </w:r>
                        <w:r>
                          <w:rPr>
                            <w:rFonts w:ascii="휴먼옛체" w:eastAsia="휴먼옛체" w:hint="eastAsia"/>
                            <w:w w:val="140"/>
                            <w:sz w:val="20"/>
                          </w:rPr>
                          <w:t>:</w:t>
                        </w:r>
                      </w:p>
                      <w:p>
                        <w:pPr>
                          <w:pStyle w:val="TableParagraph"/>
                          <w:tabs>
                            <w:tab w:pos="1361" w:val="left" w:leader="none"/>
                          </w:tabs>
                          <w:spacing w:before="27"/>
                          <w:ind w:left="584"/>
                          <w:rPr>
                            <w:rFonts w:ascii="휴먼옛체" w:eastAsia="휴먼옛체" w:hint="eastAsia"/>
                            <w:sz w:val="20"/>
                          </w:rPr>
                        </w:pPr>
                        <w:r>
                          <w:rPr>
                            <w:rFonts w:ascii="휴먼옛체" w:eastAsia="휴먼옛체" w:hint="eastAsia"/>
                            <w:sz w:val="20"/>
                          </w:rPr>
                          <w:t>주</w:t>
                          <w:tab/>
                          <w:t>소</w:t>
                        </w:r>
                        <w:r>
                          <w:rPr>
                            <w:rFonts w:ascii="휴먼옛체" w:eastAsia="휴먼옛체" w:hint="eastAsia"/>
                            <w:spacing w:val="-14"/>
                            <w:sz w:val="20"/>
                          </w:rPr>
                          <w:t> </w:t>
                        </w:r>
                        <w:r>
                          <w:rPr>
                            <w:rFonts w:ascii="휴먼옛체" w:eastAsia="휴먼옛체" w:hint="eastAsia"/>
                            <w:w w:val="145"/>
                            <w:sz w:val="20"/>
                          </w:rPr>
                          <w:t>:</w:t>
                        </w:r>
                      </w:p>
                      <w:p>
                        <w:pPr>
                          <w:pStyle w:val="TableParagraph"/>
                          <w:rPr>
                            <w:rFonts w:ascii="Tahoma"/>
                            <w:sz w:val="29"/>
                          </w:rPr>
                        </w:pPr>
                      </w:p>
                      <w:p>
                        <w:pPr>
                          <w:pStyle w:val="TableParagraph"/>
                          <w:tabs>
                            <w:tab w:pos="2986" w:val="left" w:leader="none"/>
                            <w:tab w:pos="4682" w:val="left" w:leader="none"/>
                          </w:tabs>
                          <w:ind w:left="584"/>
                          <w:rPr>
                            <w:rFonts w:ascii="휴먼옛체" w:eastAsia="휴먼옛체" w:hint="eastAsia"/>
                            <w:sz w:val="20"/>
                          </w:rPr>
                        </w:pPr>
                        <w:r>
                          <w:rPr>
                            <w:rFonts w:ascii="휴먼옛체" w:eastAsia="휴먼옛체" w:hint="eastAsia"/>
                            <w:spacing w:val="-13"/>
                            <w:sz w:val="20"/>
                          </w:rPr>
                          <w:t>확인자</w:t>
                        </w:r>
                        <w:r>
                          <w:rPr>
                            <w:rFonts w:ascii="휴먼옛체" w:eastAsia="휴먼옛체" w:hint="eastAsia"/>
                            <w:spacing w:val="26"/>
                            <w:sz w:val="20"/>
                          </w:rPr>
                          <w:t> </w:t>
                        </w:r>
                        <w:r>
                          <w:rPr>
                            <w:rFonts w:ascii="휴먼옛체" w:eastAsia="휴먼옛체" w:hint="eastAsia"/>
                            <w:spacing w:val="-9"/>
                            <w:sz w:val="20"/>
                          </w:rPr>
                          <w:t>성명</w:t>
                        </w:r>
                        <w:r>
                          <w:rPr>
                            <w:rFonts w:ascii="휴먼옛체" w:eastAsia="휴먼옛체" w:hint="eastAsia"/>
                            <w:spacing w:val="-34"/>
                            <w:sz w:val="20"/>
                          </w:rPr>
                          <w:t> </w:t>
                        </w:r>
                        <w:r>
                          <w:rPr>
                            <w:rFonts w:ascii="휴먼옛체" w:eastAsia="휴먼옛체" w:hint="eastAsia"/>
                            <w:w w:val="140"/>
                            <w:sz w:val="20"/>
                          </w:rPr>
                          <w:t>:</w:t>
                          <w:tab/>
                        </w:r>
                        <w:r>
                          <w:rPr>
                            <w:rFonts w:ascii="휴먼옛체" w:eastAsia="휴먼옛체" w:hint="eastAsia"/>
                            <w:spacing w:val="-9"/>
                            <w:sz w:val="20"/>
                          </w:rPr>
                          <w:t>(서명</w:t>
                        </w:r>
                        <w:r>
                          <w:rPr>
                            <w:rFonts w:ascii="휴먼옛체" w:eastAsia="휴먼옛체" w:hint="eastAsia"/>
                            <w:spacing w:val="-49"/>
                            <w:sz w:val="20"/>
                          </w:rPr>
                          <w:t> </w:t>
                        </w:r>
                        <w:r>
                          <w:rPr>
                            <w:rFonts w:ascii="휴먼옛체" w:eastAsia="휴먼옛체" w:hint="eastAsia"/>
                            <w:spacing w:val="-9"/>
                            <w:sz w:val="20"/>
                          </w:rPr>
                          <w:t>또는</w:t>
                        </w:r>
                        <w:r>
                          <w:rPr>
                            <w:rFonts w:ascii="휴먼옛체" w:eastAsia="휴먼옛체" w:hint="eastAsia"/>
                            <w:spacing w:val="-49"/>
                            <w:sz w:val="20"/>
                          </w:rPr>
                          <w:t> </w:t>
                        </w:r>
                        <w:r>
                          <w:rPr>
                            <w:rFonts w:ascii="휴먼옛체" w:eastAsia="휴먼옛체" w:hint="eastAsia"/>
                            <w:spacing w:val="-9"/>
                            <w:sz w:val="20"/>
                          </w:rPr>
                          <w:t>인)</w:t>
                          <w:tab/>
                        </w:r>
                        <w:r>
                          <w:rPr>
                            <w:rFonts w:ascii="휴먼옛체" w:eastAsia="휴먼옛체" w:hint="eastAsia"/>
                            <w:sz w:val="20"/>
                          </w:rPr>
                          <w:t>관 계</w:t>
                        </w:r>
                        <w:r>
                          <w:rPr>
                            <w:rFonts w:ascii="휴먼옛체" w:eastAsia="휴먼옛체" w:hint="eastAsia"/>
                            <w:spacing w:val="-23"/>
                            <w:sz w:val="20"/>
                          </w:rPr>
                          <w:t> </w:t>
                        </w:r>
                        <w:r>
                          <w:rPr>
                            <w:rFonts w:ascii="휴먼옛체" w:eastAsia="휴먼옛체" w:hint="eastAsia"/>
                            <w:w w:val="140"/>
                            <w:sz w:val="20"/>
                          </w:rPr>
                          <w:t>:</w:t>
                        </w:r>
                      </w:p>
                      <w:p>
                        <w:pPr>
                          <w:pStyle w:val="TableParagraph"/>
                          <w:tabs>
                            <w:tab w:pos="4857" w:val="left" w:leader="none"/>
                          </w:tabs>
                          <w:spacing w:before="28"/>
                          <w:ind w:left="584"/>
                          <w:rPr>
                            <w:rFonts w:ascii="휴먼옛체" w:eastAsia="휴먼옛체" w:hint="eastAsia"/>
                            <w:sz w:val="20"/>
                          </w:rPr>
                        </w:pPr>
                        <w:r>
                          <w:rPr>
                            <w:rFonts w:ascii="휴먼옛체" w:eastAsia="휴먼옛체" w:hint="eastAsia"/>
                            <w:sz w:val="20"/>
                          </w:rPr>
                          <w:t>생 년 월</w:t>
                        </w:r>
                        <w:r>
                          <w:rPr>
                            <w:rFonts w:ascii="휴먼옛체" w:eastAsia="휴먼옛체" w:hint="eastAsia"/>
                            <w:spacing w:val="-37"/>
                            <w:sz w:val="20"/>
                          </w:rPr>
                          <w:t> </w:t>
                        </w:r>
                        <w:r>
                          <w:rPr>
                            <w:rFonts w:ascii="휴먼옛체" w:eastAsia="휴먼옛체" w:hint="eastAsia"/>
                            <w:sz w:val="20"/>
                          </w:rPr>
                          <w:t>일</w:t>
                        </w:r>
                        <w:r>
                          <w:rPr>
                            <w:rFonts w:ascii="휴먼옛체" w:eastAsia="휴먼옛체" w:hint="eastAsia"/>
                            <w:spacing w:val="-18"/>
                            <w:sz w:val="20"/>
                          </w:rPr>
                          <w:t> </w:t>
                        </w:r>
                        <w:r>
                          <w:rPr>
                            <w:rFonts w:ascii="휴먼옛체" w:eastAsia="휴먼옛체" w:hint="eastAsia"/>
                            <w:w w:val="140"/>
                            <w:sz w:val="20"/>
                          </w:rPr>
                          <w:t>:</w:t>
                          <w:tab/>
                        </w:r>
                        <w:r>
                          <w:rPr>
                            <w:rFonts w:ascii="휴먼옛체" w:eastAsia="휴먼옛체" w:hint="eastAsia"/>
                            <w:spacing w:val="-13"/>
                            <w:sz w:val="20"/>
                          </w:rPr>
                          <w:t>연락처</w:t>
                        </w:r>
                        <w:r>
                          <w:rPr>
                            <w:rFonts w:ascii="휴먼옛체" w:eastAsia="휴먼옛체" w:hint="eastAsia"/>
                            <w:spacing w:val="-14"/>
                            <w:sz w:val="20"/>
                          </w:rPr>
                          <w:t> </w:t>
                        </w:r>
                        <w:r>
                          <w:rPr>
                            <w:rFonts w:ascii="휴먼옛체" w:eastAsia="휴먼옛체" w:hint="eastAsia"/>
                            <w:w w:val="140"/>
                            <w:sz w:val="20"/>
                          </w:rPr>
                          <w:t>:</w:t>
                        </w:r>
                      </w:p>
                      <w:p>
                        <w:pPr>
                          <w:pStyle w:val="TableParagraph"/>
                          <w:tabs>
                            <w:tab w:pos="1361" w:val="left" w:leader="none"/>
                          </w:tabs>
                          <w:spacing w:before="29"/>
                          <w:ind w:left="584"/>
                          <w:rPr>
                            <w:rFonts w:ascii="휴먼옛체" w:eastAsia="휴먼옛체" w:hint="eastAsia"/>
                            <w:sz w:val="20"/>
                          </w:rPr>
                        </w:pPr>
                        <w:r>
                          <w:rPr>
                            <w:rFonts w:ascii="휴먼옛체" w:eastAsia="휴먼옛체" w:hint="eastAsia"/>
                            <w:sz w:val="20"/>
                          </w:rPr>
                          <w:t>주</w:t>
                          <w:tab/>
                          <w:t>소</w:t>
                        </w:r>
                        <w:r>
                          <w:rPr>
                            <w:rFonts w:ascii="휴먼옛체" w:eastAsia="휴먼옛체" w:hint="eastAsia"/>
                            <w:spacing w:val="-14"/>
                            <w:sz w:val="20"/>
                          </w:rPr>
                          <w:t> </w:t>
                        </w:r>
                        <w:r>
                          <w:rPr>
                            <w:rFonts w:ascii="휴먼옛체" w:eastAsia="휴먼옛체" w:hint="eastAsia"/>
                            <w:w w:val="145"/>
                            <w:sz w:val="20"/>
                          </w:rPr>
                          <w:t>:</w:t>
                        </w:r>
                      </w:p>
                      <w:p>
                        <w:pPr>
                          <w:pStyle w:val="TableParagraph"/>
                          <w:spacing w:before="10"/>
                          <w:rPr>
                            <w:rFonts w:ascii="Tahoma"/>
                            <w:sz w:val="28"/>
                          </w:rPr>
                        </w:pPr>
                      </w:p>
                      <w:p>
                        <w:pPr>
                          <w:pStyle w:val="TableParagraph"/>
                          <w:tabs>
                            <w:tab w:pos="691" w:val="left" w:leader="none"/>
                            <w:tab w:pos="1362" w:val="left" w:leader="none"/>
                          </w:tabs>
                          <w:ind w:left="22"/>
                          <w:jc w:val="center"/>
                          <w:rPr>
                            <w:rFonts w:ascii="휴먼옛체" w:eastAsia="휴먼옛체" w:hint="eastAsia"/>
                            <w:sz w:val="20"/>
                          </w:rPr>
                        </w:pPr>
                        <w:r>
                          <w:rPr>
                            <w:rFonts w:ascii="휴먼옛체" w:eastAsia="휴먼옛체" w:hint="eastAsia"/>
                            <w:w w:val="95"/>
                            <w:sz w:val="20"/>
                          </w:rPr>
                          <w:t>년</w:t>
                          <w:tab/>
                          <w:t>월</w:t>
                          <w:tab/>
                          <w:t>일</w:t>
                        </w:r>
                      </w:p>
                      <w:p>
                        <w:pPr>
                          <w:pStyle w:val="TableParagraph"/>
                          <w:spacing w:before="4"/>
                          <w:rPr>
                            <w:rFonts w:ascii="Tahoma"/>
                            <w:sz w:val="19"/>
                          </w:rPr>
                        </w:pPr>
                      </w:p>
                      <w:p>
                        <w:pPr>
                          <w:pStyle w:val="TableParagraph"/>
                          <w:ind w:left="478"/>
                          <w:rPr>
                            <w:rFonts w:ascii="휴먼옛체" w:eastAsia="휴먼옛체" w:hint="eastAsia"/>
                            <w:sz w:val="20"/>
                          </w:rPr>
                        </w:pPr>
                        <w:r>
                          <w:rPr>
                            <w:rFonts w:ascii="맑은 고딕" w:eastAsia="맑은 고딕" w:hint="eastAsia"/>
                            <w:b/>
                            <w:sz w:val="26"/>
                          </w:rPr>
                          <w:t>특별자치시장</w:t>
                        </w:r>
                        <w:r>
                          <w:rPr>
                            <w:rFonts w:ascii="함초롬돋움" w:eastAsia="함초롬돋움" w:hint="eastAsia"/>
                            <w:b/>
                            <w:sz w:val="26"/>
                          </w:rPr>
                          <w:t>･</w:t>
                        </w:r>
                        <w:r>
                          <w:rPr>
                            <w:rFonts w:ascii="맑은 고딕" w:eastAsia="맑은 고딕" w:hint="eastAsia"/>
                            <w:b/>
                            <w:sz w:val="26"/>
                          </w:rPr>
                          <w:t>특별자치도지사</w:t>
                        </w:r>
                        <w:r>
                          <w:rPr>
                            <w:rFonts w:ascii="함초롬돋움" w:eastAsia="함초롬돋움" w:hint="eastAsia"/>
                            <w:b/>
                            <w:sz w:val="26"/>
                          </w:rPr>
                          <w:t>･</w:t>
                        </w:r>
                        <w:r>
                          <w:rPr>
                            <w:rFonts w:ascii="맑은 고딕" w:eastAsia="맑은 고딕" w:hint="eastAsia"/>
                            <w:b/>
                            <w:sz w:val="26"/>
                          </w:rPr>
                          <w:t>시장</w:t>
                        </w:r>
                        <w:r>
                          <w:rPr>
                            <w:rFonts w:ascii="함초롬돋움" w:eastAsia="함초롬돋움" w:hint="eastAsia"/>
                            <w:b/>
                            <w:sz w:val="26"/>
                          </w:rPr>
                          <w:t>･</w:t>
                        </w:r>
                        <w:r>
                          <w:rPr>
                            <w:rFonts w:ascii="맑은 고딕" w:eastAsia="맑은 고딕" w:hint="eastAsia"/>
                            <w:b/>
                            <w:sz w:val="26"/>
                          </w:rPr>
                          <w:t>군수</w:t>
                        </w:r>
                        <w:r>
                          <w:rPr>
                            <w:rFonts w:ascii="함초롬돋움" w:eastAsia="함초롬돋움" w:hint="eastAsia"/>
                            <w:b/>
                            <w:sz w:val="26"/>
                          </w:rPr>
                          <w:t>･</w:t>
                        </w:r>
                        <w:r>
                          <w:rPr>
                            <w:rFonts w:ascii="맑은 고딕" w:eastAsia="맑은 고딕" w:hint="eastAsia"/>
                            <w:b/>
                            <w:sz w:val="26"/>
                          </w:rPr>
                          <w:t>구청장 </w:t>
                        </w:r>
                        <w:r>
                          <w:rPr>
                            <w:rFonts w:ascii="휴먼옛체" w:eastAsia="휴먼옛체" w:hint="eastAsia"/>
                            <w:sz w:val="20"/>
                          </w:rPr>
                          <w:t>귀하</w:t>
                        </w:r>
                      </w:p>
                    </w:tc>
                  </w:tr>
                </w:tbl>
                <w:p>
                  <w:pPr>
                    <w:pStyle w:val="BodyText"/>
                  </w:pPr>
                </w:p>
              </w:txbxContent>
            </v:textbox>
            <w10:wrap type="none"/>
          </v:shape>
        </w:pict>
      </w:r>
      <w:r>
        <w:rPr>
          <w:sz w:val="17"/>
        </w:rPr>
        <w:t>❙</w:t>
      </w:r>
      <w:r>
        <w:rPr>
          <w:rFonts w:ascii="휴먼옛체" w:hAnsi="휴먼옛체" w:eastAsia="휴먼옛체" w:hint="eastAsia"/>
          <w:sz w:val="17"/>
        </w:rPr>
        <w:t>서식19호</w:t>
      </w:r>
      <w:r>
        <w:rPr>
          <w:sz w:val="17"/>
        </w:rPr>
        <w:t>❙</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4"/>
      </w:pPr>
    </w:p>
    <w:p>
      <w:pPr>
        <w:pStyle w:val="Heading8"/>
        <w:spacing w:before="1"/>
        <w:ind w:left="9246"/>
      </w:pPr>
      <w:r>
        <w:rPr/>
        <w:t>10</w:t>
      </w:r>
    </w:p>
    <w:p>
      <w:pPr>
        <w:pStyle w:val="BodyText"/>
        <w:spacing w:before="2"/>
        <w:rPr>
          <w:rFonts w:ascii="맑은 고딕"/>
          <w:b/>
          <w:sz w:val="29"/>
        </w:rPr>
      </w:pPr>
    </w:p>
    <w:p>
      <w:pPr>
        <w:spacing w:line="160" w:lineRule="auto" w:before="1"/>
        <w:ind w:left="9246" w:right="181" w:firstLine="0"/>
        <w:jc w:val="left"/>
        <w:rPr>
          <w:rFonts w:ascii="휴먼모음T" w:eastAsia="휴먼모음T" w:hint="eastAsia"/>
          <w:sz w:val="20"/>
        </w:rPr>
      </w:pPr>
      <w:r>
        <w:rPr>
          <w:rFonts w:ascii="휴먼모음T" w:eastAsia="휴먼모음T" w:hint="eastAsia"/>
          <w:w w:val="105"/>
          <w:sz w:val="20"/>
        </w:rPr>
        <w:t>서 식</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5"/>
        <w:rPr>
          <w:rFonts w:ascii="휴먼모음T"/>
          <w:sz w:val="17"/>
        </w:rPr>
      </w:pPr>
    </w:p>
    <w:p>
      <w:pPr>
        <w:spacing w:before="0"/>
        <w:ind w:left="5938" w:right="0" w:firstLine="0"/>
        <w:jc w:val="left"/>
        <w:rPr>
          <w:rFonts w:ascii="휴먼옛체" w:hAnsi="휴먼옛체" w:eastAsia="휴먼옛체" w:hint="eastAsia"/>
          <w:sz w:val="14"/>
        </w:rPr>
      </w:pPr>
      <w:r>
        <w:rPr>
          <w:rFonts w:ascii="휴먼옛체" w:hAnsi="휴먼옛체" w:eastAsia="휴먼옛체" w:hint="eastAsia"/>
          <w:sz w:val="14"/>
        </w:rPr>
        <w:t>210mm×297mm[백상지 80g/㎡(재활용품)]</w:t>
      </w:r>
    </w:p>
    <w:p>
      <w:pPr>
        <w:pStyle w:val="BodyText"/>
        <w:rPr>
          <w:rFonts w:ascii="휴먼옛체"/>
          <w:sz w:val="20"/>
        </w:rPr>
      </w:pPr>
    </w:p>
    <w:p>
      <w:pPr>
        <w:pStyle w:val="BodyText"/>
        <w:rPr>
          <w:rFonts w:ascii="휴먼옛체"/>
        </w:rPr>
      </w:pPr>
    </w:p>
    <w:p>
      <w:pPr>
        <w:pStyle w:val="ListParagraph"/>
        <w:numPr>
          <w:ilvl w:val="1"/>
          <w:numId w:val="343"/>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245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57376">
            <wp:simplePos x="0" y="0"/>
            <wp:positionH relativeFrom="page">
              <wp:posOffset>380</wp:posOffset>
            </wp:positionH>
            <wp:positionV relativeFrom="page">
              <wp:posOffset>108000</wp:posOffset>
            </wp:positionV>
            <wp:extent cx="7055739" cy="9467799"/>
            <wp:effectExtent l="0" t="0" r="0" b="0"/>
            <wp:wrapNone/>
            <wp:docPr id="91" name="image695.png"/>
            <wp:cNvGraphicFramePr>
              <a:graphicFrameLocks noChangeAspect="1"/>
            </wp:cNvGraphicFramePr>
            <a:graphic>
              <a:graphicData uri="http://schemas.openxmlformats.org/drawingml/2006/picture">
                <pic:pic>
                  <pic:nvPicPr>
                    <pic:cNvPr id="92" name="image695.png"/>
                    <pic:cNvPicPr/>
                  </pic:nvPicPr>
                  <pic:blipFill>
                    <a:blip r:embed="rId701"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9"/>
        <w:rPr>
          <w:rFonts w:ascii="Tahoma"/>
          <w:sz w:val="16"/>
        </w:rPr>
      </w:pPr>
    </w:p>
    <w:p>
      <w:pPr>
        <w:spacing w:before="0" w:after="24"/>
        <w:ind w:left="574" w:right="0" w:firstLine="0"/>
        <w:jc w:val="left"/>
        <w:rPr>
          <w:sz w:val="17"/>
        </w:rPr>
      </w:pPr>
      <w:r>
        <w:rPr>
          <w:sz w:val="17"/>
        </w:rPr>
        <w:t>❙</w:t>
      </w:r>
      <w:r>
        <w:rPr>
          <w:rFonts w:ascii="휴먼옛체" w:hAnsi="휴먼옛체" w:eastAsia="휴먼옛체" w:hint="eastAsia"/>
          <w:sz w:val="17"/>
        </w:rPr>
        <w:t>서식20호</w:t>
      </w:r>
      <w:r>
        <w:rPr>
          <w:sz w:val="17"/>
        </w:rPr>
        <w:t>❙</w:t>
      </w:r>
    </w:p>
    <w:tbl>
      <w:tblPr>
        <w:tblW w:w="0" w:type="auto"/>
        <w:jc w:val="left"/>
        <w:tblInd w:w="490" w:type="dxa"/>
        <w:tblBorders>
          <w:top w:val="single" w:sz="12" w:space="0" w:color="656565"/>
          <w:left w:val="single" w:sz="12" w:space="0" w:color="656565"/>
          <w:bottom w:val="single" w:sz="12" w:space="0" w:color="656565"/>
          <w:right w:val="single" w:sz="12" w:space="0" w:color="656565"/>
          <w:insideH w:val="single" w:sz="12" w:space="0" w:color="656565"/>
          <w:insideV w:val="single" w:sz="12" w:space="0" w:color="656565"/>
        </w:tblBorders>
        <w:tblLayout w:type="fixed"/>
        <w:tblCellMar>
          <w:top w:w="0" w:type="dxa"/>
          <w:left w:w="0" w:type="dxa"/>
          <w:bottom w:w="0" w:type="dxa"/>
          <w:right w:w="0" w:type="dxa"/>
        </w:tblCellMar>
        <w:tblLook w:val="01E0"/>
      </w:tblPr>
      <w:tblGrid>
        <w:gridCol w:w="1196"/>
        <w:gridCol w:w="1260"/>
        <w:gridCol w:w="1981"/>
        <w:gridCol w:w="1789"/>
        <w:gridCol w:w="1700"/>
      </w:tblGrid>
      <w:tr>
        <w:trPr>
          <w:trHeight w:val="475" w:hRule="atLeast"/>
        </w:trPr>
        <w:tc>
          <w:tcPr>
            <w:tcW w:w="7926" w:type="dxa"/>
            <w:gridSpan w:val="5"/>
            <w:tcBorders>
              <w:bottom w:val="single" w:sz="4" w:space="0" w:color="656565"/>
            </w:tcBorders>
          </w:tcPr>
          <w:p>
            <w:pPr>
              <w:pStyle w:val="TableParagraph"/>
              <w:spacing w:line="456" w:lineRule="exact"/>
              <w:ind w:left="2941" w:right="2928"/>
              <w:jc w:val="center"/>
              <w:rPr>
                <w:rFonts w:ascii="함초롬바탕" w:eastAsia="함초롬바탕" w:hint="eastAsia"/>
                <w:sz w:val="28"/>
              </w:rPr>
            </w:pPr>
            <w:r>
              <w:rPr>
                <w:rFonts w:ascii="함초롬바탕" w:eastAsia="함초롬바탕" w:hint="eastAsia"/>
                <w:sz w:val="28"/>
              </w:rPr>
              <w:t>사용대차 확인서</w:t>
            </w:r>
          </w:p>
        </w:tc>
      </w:tr>
      <w:tr>
        <w:trPr>
          <w:trHeight w:val="545" w:hRule="atLeast"/>
        </w:trPr>
        <w:tc>
          <w:tcPr>
            <w:tcW w:w="1196" w:type="dxa"/>
            <w:tcBorders>
              <w:top w:val="single" w:sz="4" w:space="0" w:color="656565"/>
              <w:bottom w:val="nil"/>
              <w:right w:val="single" w:sz="4" w:space="0" w:color="656565"/>
            </w:tcBorders>
          </w:tcPr>
          <w:p>
            <w:pPr>
              <w:pStyle w:val="TableParagraph"/>
              <w:rPr>
                <w:rFonts w:ascii="Times New Roman"/>
                <w:sz w:val="14"/>
              </w:rPr>
            </w:pPr>
          </w:p>
        </w:tc>
        <w:tc>
          <w:tcPr>
            <w:tcW w:w="1260" w:type="dxa"/>
            <w:tcBorders>
              <w:top w:val="single" w:sz="4" w:space="0" w:color="656565"/>
              <w:left w:val="single" w:sz="4" w:space="0" w:color="656565"/>
              <w:bottom w:val="single" w:sz="4" w:space="0" w:color="656565"/>
              <w:right w:val="single" w:sz="4" w:space="0" w:color="656565"/>
            </w:tcBorders>
          </w:tcPr>
          <w:p>
            <w:pPr>
              <w:pStyle w:val="TableParagraph"/>
              <w:rPr>
                <w:rFonts w:ascii="함초롬바탕"/>
                <w:sz w:val="9"/>
              </w:rPr>
            </w:pPr>
          </w:p>
          <w:p>
            <w:pPr>
              <w:pStyle w:val="TableParagraph"/>
              <w:tabs>
                <w:tab w:pos="777" w:val="left" w:leader="none"/>
              </w:tabs>
              <w:spacing w:before="1"/>
              <w:ind w:left="357"/>
              <w:rPr>
                <w:rFonts w:ascii="휴먼옛체" w:eastAsia="휴먼옛체" w:hint="eastAsia"/>
                <w:sz w:val="16"/>
              </w:rPr>
            </w:pPr>
            <w:r>
              <w:rPr>
                <w:rFonts w:ascii="휴먼옛체" w:eastAsia="휴먼옛체" w:hint="eastAsia"/>
                <w:w w:val="95"/>
                <w:sz w:val="16"/>
              </w:rPr>
              <w:t>성</w:t>
              <w:tab/>
              <w:t>명</w:t>
            </w:r>
          </w:p>
        </w:tc>
        <w:tc>
          <w:tcPr>
            <w:tcW w:w="1981"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4"/>
              </w:rPr>
            </w:pPr>
          </w:p>
        </w:tc>
        <w:tc>
          <w:tcPr>
            <w:tcW w:w="1789" w:type="dxa"/>
            <w:tcBorders>
              <w:top w:val="single" w:sz="4" w:space="0" w:color="656565"/>
              <w:left w:val="single" w:sz="4" w:space="0" w:color="656565"/>
              <w:bottom w:val="single" w:sz="4" w:space="0" w:color="656565"/>
              <w:right w:val="single" w:sz="4" w:space="0" w:color="656565"/>
            </w:tcBorders>
          </w:tcPr>
          <w:p>
            <w:pPr>
              <w:pStyle w:val="TableParagraph"/>
              <w:rPr>
                <w:rFonts w:ascii="함초롬바탕"/>
                <w:sz w:val="9"/>
              </w:rPr>
            </w:pPr>
          </w:p>
          <w:p>
            <w:pPr>
              <w:pStyle w:val="TableParagraph"/>
              <w:spacing w:before="1"/>
              <w:ind w:left="557" w:right="542"/>
              <w:jc w:val="center"/>
              <w:rPr>
                <w:rFonts w:ascii="휴먼옛체" w:eastAsia="휴먼옛체" w:hint="eastAsia"/>
                <w:sz w:val="16"/>
              </w:rPr>
            </w:pPr>
            <w:r>
              <w:rPr>
                <w:rFonts w:ascii="휴먼옛체" w:eastAsia="휴먼옛체" w:hint="eastAsia"/>
                <w:sz w:val="16"/>
              </w:rPr>
              <w:t>생년월일</w:t>
            </w:r>
          </w:p>
        </w:tc>
        <w:tc>
          <w:tcPr>
            <w:tcW w:w="1700" w:type="dxa"/>
            <w:tcBorders>
              <w:top w:val="single" w:sz="4" w:space="0" w:color="656565"/>
              <w:left w:val="single" w:sz="4" w:space="0" w:color="656565"/>
              <w:bottom w:val="single" w:sz="4" w:space="0" w:color="656565"/>
            </w:tcBorders>
          </w:tcPr>
          <w:p>
            <w:pPr>
              <w:pStyle w:val="TableParagraph"/>
              <w:rPr>
                <w:rFonts w:ascii="Times New Roman"/>
                <w:sz w:val="14"/>
              </w:rPr>
            </w:pPr>
          </w:p>
        </w:tc>
      </w:tr>
      <w:tr>
        <w:trPr>
          <w:trHeight w:val="472" w:hRule="atLeast"/>
        </w:trPr>
        <w:tc>
          <w:tcPr>
            <w:tcW w:w="1196" w:type="dxa"/>
            <w:tcBorders>
              <w:top w:val="nil"/>
              <w:bottom w:val="nil"/>
              <w:right w:val="single" w:sz="4" w:space="0" w:color="656565"/>
            </w:tcBorders>
          </w:tcPr>
          <w:p>
            <w:pPr>
              <w:pStyle w:val="TableParagraph"/>
              <w:rPr>
                <w:rFonts w:ascii="Times New Roman"/>
                <w:sz w:val="14"/>
              </w:rPr>
            </w:pPr>
          </w:p>
        </w:tc>
        <w:tc>
          <w:tcPr>
            <w:tcW w:w="1260" w:type="dxa"/>
            <w:tcBorders>
              <w:top w:val="single" w:sz="4" w:space="0" w:color="656565"/>
              <w:left w:val="single" w:sz="4" w:space="0" w:color="656565"/>
              <w:bottom w:val="single" w:sz="4" w:space="0" w:color="656565"/>
              <w:right w:val="single" w:sz="4" w:space="0" w:color="656565"/>
            </w:tcBorders>
          </w:tcPr>
          <w:p>
            <w:pPr>
              <w:pStyle w:val="TableParagraph"/>
              <w:tabs>
                <w:tab w:pos="777" w:val="left" w:leader="none"/>
              </w:tabs>
              <w:spacing w:before="123"/>
              <w:ind w:left="357"/>
              <w:rPr>
                <w:rFonts w:ascii="휴먼옛체" w:eastAsia="휴먼옛체" w:hint="eastAsia"/>
                <w:sz w:val="16"/>
              </w:rPr>
            </w:pPr>
            <w:r>
              <w:rPr>
                <w:rFonts w:ascii="휴먼옛체" w:eastAsia="휴먼옛체" w:hint="eastAsia"/>
                <w:w w:val="95"/>
                <w:sz w:val="16"/>
              </w:rPr>
              <w:t>주</w:t>
              <w:tab/>
              <w:t>소</w:t>
            </w:r>
          </w:p>
        </w:tc>
        <w:tc>
          <w:tcPr>
            <w:tcW w:w="5470" w:type="dxa"/>
            <w:gridSpan w:val="3"/>
            <w:tcBorders>
              <w:top w:val="single" w:sz="4" w:space="0" w:color="656565"/>
              <w:left w:val="single" w:sz="4" w:space="0" w:color="656565"/>
              <w:bottom w:val="single" w:sz="4" w:space="0" w:color="656565"/>
            </w:tcBorders>
          </w:tcPr>
          <w:p>
            <w:pPr>
              <w:pStyle w:val="TableParagraph"/>
              <w:rPr>
                <w:rFonts w:ascii="Times New Roman"/>
                <w:sz w:val="14"/>
              </w:rPr>
            </w:pPr>
          </w:p>
        </w:tc>
      </w:tr>
      <w:tr>
        <w:trPr>
          <w:trHeight w:val="301" w:hRule="atLeast"/>
        </w:trPr>
        <w:tc>
          <w:tcPr>
            <w:tcW w:w="1196" w:type="dxa"/>
            <w:tcBorders>
              <w:top w:val="nil"/>
              <w:bottom w:val="nil"/>
              <w:right w:val="single" w:sz="4" w:space="0" w:color="656565"/>
            </w:tcBorders>
          </w:tcPr>
          <w:p>
            <w:pPr>
              <w:pStyle w:val="TableParagraph"/>
              <w:rPr>
                <w:rFonts w:ascii="Times New Roman"/>
                <w:sz w:val="14"/>
              </w:rPr>
            </w:pPr>
          </w:p>
        </w:tc>
        <w:tc>
          <w:tcPr>
            <w:tcW w:w="1260" w:type="dxa"/>
            <w:tcBorders>
              <w:top w:val="single" w:sz="4" w:space="0" w:color="656565"/>
              <w:left w:val="single" w:sz="4" w:space="0" w:color="656565"/>
              <w:bottom w:val="nil"/>
              <w:right w:val="single" w:sz="4" w:space="0" w:color="656565"/>
            </w:tcBorders>
          </w:tcPr>
          <w:p>
            <w:pPr>
              <w:pStyle w:val="TableParagraph"/>
              <w:rPr>
                <w:rFonts w:ascii="Times New Roman"/>
                <w:sz w:val="14"/>
              </w:rPr>
            </w:pPr>
          </w:p>
        </w:tc>
        <w:tc>
          <w:tcPr>
            <w:tcW w:w="5470" w:type="dxa"/>
            <w:gridSpan w:val="3"/>
            <w:tcBorders>
              <w:top w:val="single" w:sz="4" w:space="0" w:color="656565"/>
              <w:left w:val="single" w:sz="4" w:space="0" w:color="656565"/>
              <w:bottom w:val="nil"/>
            </w:tcBorders>
          </w:tcPr>
          <w:p>
            <w:pPr>
              <w:pStyle w:val="TableParagraph"/>
              <w:numPr>
                <w:ilvl w:val="0"/>
                <w:numId w:val="345"/>
              </w:numPr>
              <w:tabs>
                <w:tab w:pos="426" w:val="left" w:leader="none"/>
                <w:tab w:pos="3701" w:val="left" w:leader="none"/>
              </w:tabs>
              <w:spacing w:line="264" w:lineRule="exact" w:before="17" w:after="0"/>
              <w:ind w:left="425" w:right="0" w:hanging="217"/>
              <w:jc w:val="left"/>
              <w:rPr>
                <w:rFonts w:ascii="휴먼옛체" w:hAnsi="휴먼옛체" w:eastAsia="휴먼옛체" w:hint="eastAsia"/>
                <w:sz w:val="16"/>
              </w:rPr>
            </w:pPr>
            <w:r>
              <w:rPr>
                <w:rFonts w:ascii="휴먼옛체" w:hAnsi="휴먼옛체" w:eastAsia="휴먼옛체" w:hint="eastAsia"/>
                <w:spacing w:val="-6"/>
                <w:w w:val="95"/>
                <w:sz w:val="16"/>
              </w:rPr>
              <w:t>임대인이</w:t>
            </w:r>
            <w:r>
              <w:rPr>
                <w:rFonts w:ascii="휴먼옛체" w:hAnsi="휴먼옛체" w:eastAsia="휴먼옛체" w:hint="eastAsia"/>
                <w:spacing w:val="-33"/>
                <w:w w:val="95"/>
                <w:sz w:val="16"/>
              </w:rPr>
              <w:t> </w:t>
            </w:r>
            <w:r>
              <w:rPr>
                <w:rFonts w:ascii="휴먼옛체" w:hAnsi="휴먼옛체" w:eastAsia="휴먼옛체" w:hint="eastAsia"/>
                <w:spacing w:val="-6"/>
                <w:w w:val="95"/>
                <w:sz w:val="16"/>
              </w:rPr>
              <w:t>수급자의</w:t>
            </w:r>
            <w:r>
              <w:rPr>
                <w:rFonts w:ascii="휴먼옛체" w:hAnsi="휴먼옛체" w:eastAsia="휴먼옛체" w:hint="eastAsia"/>
                <w:spacing w:val="-32"/>
                <w:w w:val="95"/>
                <w:sz w:val="16"/>
              </w:rPr>
              <w:t> </w:t>
            </w:r>
            <w:r>
              <w:rPr>
                <w:rFonts w:ascii="휴먼옛체" w:hAnsi="휴먼옛체" w:eastAsia="휴먼옛체" w:hint="eastAsia"/>
                <w:spacing w:val="-7"/>
                <w:w w:val="95"/>
                <w:sz w:val="16"/>
              </w:rPr>
              <w:t>부양의무자에</w:t>
            </w:r>
            <w:r>
              <w:rPr>
                <w:rFonts w:ascii="휴먼옛체" w:hAnsi="휴먼옛체" w:eastAsia="휴먼옛체" w:hint="eastAsia"/>
                <w:spacing w:val="-32"/>
                <w:w w:val="95"/>
                <w:sz w:val="16"/>
              </w:rPr>
              <w:t> </w:t>
            </w:r>
            <w:r>
              <w:rPr>
                <w:rFonts w:ascii="휴먼옛체" w:hAnsi="휴먼옛체" w:eastAsia="휴먼옛체" w:hint="eastAsia"/>
                <w:spacing w:val="-6"/>
                <w:w w:val="95"/>
                <w:sz w:val="16"/>
              </w:rPr>
              <w:t>해당(관계</w:t>
            </w:r>
            <w:r>
              <w:rPr>
                <w:rFonts w:ascii="휴먼옛체" w:hAnsi="휴먼옛체" w:eastAsia="휴먼옛체" w:hint="eastAsia"/>
                <w:spacing w:val="-32"/>
                <w:w w:val="95"/>
                <w:sz w:val="16"/>
              </w:rPr>
              <w:t> </w:t>
            </w:r>
            <w:r>
              <w:rPr>
                <w:rFonts w:ascii="휴먼옛체" w:hAnsi="휴먼옛체" w:eastAsia="휴먼옛체" w:hint="eastAsia"/>
                <w:w w:val="95"/>
                <w:sz w:val="16"/>
              </w:rPr>
              <w:t>:</w:t>
              <w:tab/>
            </w:r>
            <w:r>
              <w:rPr>
                <w:rFonts w:ascii="휴먼옛체" w:hAnsi="휴먼옛체" w:eastAsia="휴먼옛체" w:hint="eastAsia"/>
                <w:sz w:val="16"/>
              </w:rPr>
              <w:t>)</w:t>
            </w:r>
          </w:p>
        </w:tc>
      </w:tr>
      <w:tr>
        <w:trPr>
          <w:trHeight w:val="261" w:hRule="atLeast"/>
        </w:trPr>
        <w:tc>
          <w:tcPr>
            <w:tcW w:w="1196" w:type="dxa"/>
            <w:tcBorders>
              <w:top w:val="nil"/>
              <w:bottom w:val="nil"/>
              <w:right w:val="single" w:sz="4" w:space="0" w:color="656565"/>
            </w:tcBorders>
          </w:tcPr>
          <w:p>
            <w:pPr>
              <w:pStyle w:val="TableParagraph"/>
              <w:spacing w:line="189" w:lineRule="exact" w:before="52"/>
              <w:ind w:left="392"/>
              <w:rPr>
                <w:rFonts w:ascii="휴먼옛체" w:eastAsia="휴먼옛체" w:hint="eastAsia"/>
                <w:sz w:val="16"/>
              </w:rPr>
            </w:pPr>
            <w:r>
              <w:rPr>
                <w:rFonts w:ascii="휴먼옛체" w:eastAsia="휴먼옛체" w:hint="eastAsia"/>
                <w:w w:val="95"/>
                <w:sz w:val="16"/>
              </w:rPr>
              <w:t>사용인</w:t>
            </w:r>
          </w:p>
        </w:tc>
        <w:tc>
          <w:tcPr>
            <w:tcW w:w="1260" w:type="dxa"/>
            <w:tcBorders>
              <w:top w:val="nil"/>
              <w:left w:val="single" w:sz="4" w:space="0" w:color="656565"/>
              <w:bottom w:val="nil"/>
              <w:right w:val="single" w:sz="4" w:space="0" w:color="656565"/>
            </w:tcBorders>
          </w:tcPr>
          <w:p>
            <w:pPr>
              <w:pStyle w:val="TableParagraph"/>
              <w:rPr>
                <w:rFonts w:ascii="Times New Roman"/>
                <w:sz w:val="14"/>
              </w:rPr>
            </w:pPr>
          </w:p>
        </w:tc>
        <w:tc>
          <w:tcPr>
            <w:tcW w:w="5470" w:type="dxa"/>
            <w:gridSpan w:val="3"/>
            <w:tcBorders>
              <w:top w:val="nil"/>
              <w:left w:val="single" w:sz="4" w:space="0" w:color="656565"/>
              <w:bottom w:val="nil"/>
            </w:tcBorders>
          </w:tcPr>
          <w:p>
            <w:pPr>
              <w:pStyle w:val="TableParagraph"/>
              <w:numPr>
                <w:ilvl w:val="0"/>
                <w:numId w:val="346"/>
              </w:numPr>
              <w:tabs>
                <w:tab w:pos="426" w:val="left" w:leader="none"/>
                <w:tab w:pos="4381" w:val="left" w:leader="none"/>
              </w:tabs>
              <w:spacing w:line="242" w:lineRule="exact" w:before="0" w:after="0"/>
              <w:ind w:left="425" w:right="0" w:hanging="217"/>
              <w:jc w:val="left"/>
              <w:rPr>
                <w:rFonts w:ascii="휴먼옛체" w:hAnsi="휴먼옛체" w:eastAsia="휴먼옛체" w:hint="eastAsia"/>
                <w:sz w:val="16"/>
              </w:rPr>
            </w:pPr>
            <w:r>
              <w:rPr>
                <w:rFonts w:ascii="휴먼옛체" w:hAnsi="휴먼옛체" w:eastAsia="휴먼옛체" w:hint="eastAsia"/>
                <w:spacing w:val="-6"/>
                <w:w w:val="95"/>
                <w:sz w:val="16"/>
              </w:rPr>
              <w:t>임대인이</w:t>
            </w:r>
            <w:r>
              <w:rPr>
                <w:rFonts w:ascii="휴먼옛체" w:hAnsi="휴먼옛체" w:eastAsia="휴먼옛체" w:hint="eastAsia"/>
                <w:spacing w:val="-29"/>
                <w:w w:val="95"/>
                <w:sz w:val="16"/>
              </w:rPr>
              <w:t> </w:t>
            </w:r>
            <w:r>
              <w:rPr>
                <w:rFonts w:ascii="휴먼옛체" w:hAnsi="휴먼옛체" w:eastAsia="휴먼옛체" w:hint="eastAsia"/>
                <w:spacing w:val="-6"/>
                <w:w w:val="95"/>
                <w:sz w:val="16"/>
              </w:rPr>
              <w:t>수급자의</w:t>
            </w:r>
            <w:r>
              <w:rPr>
                <w:rFonts w:ascii="휴먼옛체" w:hAnsi="휴먼옛체" w:eastAsia="휴먼옛체" w:hint="eastAsia"/>
                <w:spacing w:val="-29"/>
                <w:w w:val="95"/>
                <w:sz w:val="16"/>
              </w:rPr>
              <w:t> </w:t>
            </w:r>
            <w:r>
              <w:rPr>
                <w:rFonts w:ascii="휴먼옛체" w:hAnsi="휴먼옛체" w:eastAsia="휴먼옛체" w:hint="eastAsia"/>
                <w:spacing w:val="-7"/>
                <w:w w:val="95"/>
                <w:sz w:val="16"/>
              </w:rPr>
              <w:t>부양의무자</w:t>
            </w:r>
            <w:r>
              <w:rPr>
                <w:rFonts w:ascii="휴먼옛체" w:hAnsi="휴먼옛체" w:eastAsia="휴먼옛체" w:hint="eastAsia"/>
                <w:spacing w:val="-29"/>
                <w:w w:val="95"/>
                <w:sz w:val="16"/>
              </w:rPr>
              <w:t> </w:t>
            </w:r>
            <w:r>
              <w:rPr>
                <w:rFonts w:ascii="휴먼옛체" w:hAnsi="휴먼옛체" w:eastAsia="휴먼옛체" w:hint="eastAsia"/>
                <w:w w:val="95"/>
                <w:sz w:val="16"/>
              </w:rPr>
              <w:t>외</w:t>
            </w:r>
            <w:r>
              <w:rPr>
                <w:rFonts w:ascii="휴먼옛체" w:hAnsi="휴먼옛체" w:eastAsia="휴먼옛체" w:hint="eastAsia"/>
                <w:spacing w:val="-29"/>
                <w:w w:val="95"/>
                <w:sz w:val="16"/>
              </w:rPr>
              <w:t> </w:t>
            </w:r>
            <w:r>
              <w:rPr>
                <w:rFonts w:ascii="휴먼옛체" w:hAnsi="휴먼옛체" w:eastAsia="휴먼옛체" w:hint="eastAsia"/>
                <w:spacing w:val="-3"/>
                <w:w w:val="95"/>
                <w:sz w:val="16"/>
              </w:rPr>
              <w:t>2촌</w:t>
            </w:r>
            <w:r>
              <w:rPr>
                <w:rFonts w:ascii="휴먼옛체" w:hAnsi="휴먼옛체" w:eastAsia="휴먼옛체" w:hint="eastAsia"/>
                <w:spacing w:val="-29"/>
                <w:w w:val="95"/>
                <w:sz w:val="16"/>
              </w:rPr>
              <w:t> </w:t>
            </w:r>
            <w:r>
              <w:rPr>
                <w:rFonts w:ascii="휴먼옛체" w:hAnsi="휴먼옛체" w:eastAsia="휴먼옛체" w:hint="eastAsia"/>
                <w:spacing w:val="-6"/>
                <w:w w:val="95"/>
                <w:sz w:val="16"/>
              </w:rPr>
              <w:t>이내의</w:t>
            </w:r>
            <w:r>
              <w:rPr>
                <w:rFonts w:ascii="휴먼옛체" w:hAnsi="휴먼옛체" w:eastAsia="휴먼옛체" w:hint="eastAsia"/>
                <w:spacing w:val="-29"/>
                <w:w w:val="95"/>
                <w:sz w:val="16"/>
              </w:rPr>
              <w:t> </w:t>
            </w:r>
            <w:r>
              <w:rPr>
                <w:rFonts w:ascii="휴먼옛체" w:hAnsi="휴먼옛체" w:eastAsia="휴먼옛체" w:hint="eastAsia"/>
                <w:spacing w:val="-6"/>
                <w:w w:val="95"/>
                <w:sz w:val="16"/>
              </w:rPr>
              <w:t>혈족(관계:</w:t>
              <w:tab/>
            </w:r>
            <w:r>
              <w:rPr>
                <w:rFonts w:ascii="휴먼옛체" w:hAnsi="휴먼옛체" w:eastAsia="휴먼옛체" w:hint="eastAsia"/>
                <w:w w:val="95"/>
                <w:sz w:val="16"/>
              </w:rPr>
              <w:t>)</w:t>
            </w:r>
          </w:p>
        </w:tc>
      </w:tr>
      <w:tr>
        <w:trPr>
          <w:trHeight w:val="411" w:hRule="atLeast"/>
        </w:trPr>
        <w:tc>
          <w:tcPr>
            <w:tcW w:w="1196" w:type="dxa"/>
            <w:tcBorders>
              <w:top w:val="nil"/>
              <w:bottom w:val="nil"/>
              <w:right w:val="single" w:sz="4" w:space="0" w:color="656565"/>
            </w:tcBorders>
          </w:tcPr>
          <w:p>
            <w:pPr>
              <w:pStyle w:val="TableParagraph"/>
              <w:spacing w:before="46"/>
              <w:ind w:left="353"/>
              <w:rPr>
                <w:rFonts w:ascii="휴먼옛체" w:eastAsia="휴먼옛체" w:hint="eastAsia"/>
                <w:sz w:val="16"/>
              </w:rPr>
            </w:pPr>
            <w:r>
              <w:rPr>
                <w:rFonts w:ascii="휴먼옛체" w:eastAsia="휴먼옛체" w:hint="eastAsia"/>
                <w:w w:val="95"/>
                <w:sz w:val="16"/>
              </w:rPr>
              <w:t>(수급자)</w:t>
            </w:r>
          </w:p>
        </w:tc>
        <w:tc>
          <w:tcPr>
            <w:tcW w:w="1260" w:type="dxa"/>
            <w:tcBorders>
              <w:top w:val="nil"/>
              <w:left w:val="single" w:sz="4" w:space="0" w:color="656565"/>
              <w:bottom w:val="nil"/>
              <w:right w:val="single" w:sz="4" w:space="0" w:color="656565"/>
            </w:tcBorders>
          </w:tcPr>
          <w:p>
            <w:pPr>
              <w:pStyle w:val="TableParagraph"/>
              <w:spacing w:line="194" w:lineRule="exact"/>
              <w:ind w:left="233" w:right="217"/>
              <w:jc w:val="center"/>
              <w:rPr>
                <w:rFonts w:ascii="휴먼옛체" w:eastAsia="휴먼옛체" w:hint="eastAsia"/>
                <w:sz w:val="16"/>
              </w:rPr>
            </w:pPr>
            <w:r>
              <w:rPr>
                <w:rFonts w:ascii="휴먼옛체" w:eastAsia="휴먼옛체" w:hint="eastAsia"/>
                <w:w w:val="95"/>
                <w:sz w:val="16"/>
              </w:rPr>
              <w:t>임대인과의</w:t>
            </w:r>
          </w:p>
          <w:p>
            <w:pPr>
              <w:pStyle w:val="TableParagraph"/>
              <w:spacing w:line="197" w:lineRule="exact"/>
              <w:ind w:left="233" w:right="217"/>
              <w:jc w:val="center"/>
              <w:rPr>
                <w:rFonts w:ascii="휴먼옛체" w:eastAsia="휴먼옛체" w:hint="eastAsia"/>
                <w:sz w:val="16"/>
              </w:rPr>
            </w:pPr>
            <w:r>
              <w:rPr>
                <w:rFonts w:ascii="휴먼옛체" w:eastAsia="휴먼옛체" w:hint="eastAsia"/>
                <w:w w:val="95"/>
                <w:sz w:val="16"/>
              </w:rPr>
              <w:t>관계</w:t>
            </w:r>
          </w:p>
        </w:tc>
        <w:tc>
          <w:tcPr>
            <w:tcW w:w="5470" w:type="dxa"/>
            <w:gridSpan w:val="3"/>
            <w:tcBorders>
              <w:top w:val="nil"/>
              <w:left w:val="single" w:sz="4" w:space="0" w:color="656565"/>
              <w:bottom w:val="nil"/>
            </w:tcBorders>
          </w:tcPr>
          <w:p>
            <w:pPr>
              <w:pStyle w:val="TableParagraph"/>
              <w:numPr>
                <w:ilvl w:val="0"/>
                <w:numId w:val="347"/>
              </w:numPr>
              <w:tabs>
                <w:tab w:pos="426" w:val="left" w:leader="none"/>
              </w:tabs>
              <w:spacing w:line="249" w:lineRule="exact" w:before="0" w:after="0"/>
              <w:ind w:left="425" w:right="0" w:hanging="217"/>
              <w:jc w:val="left"/>
              <w:rPr>
                <w:rFonts w:ascii="휴먼옛체" w:hAnsi="휴먼옛체" w:eastAsia="휴먼옛체" w:hint="eastAsia"/>
                <w:sz w:val="16"/>
              </w:rPr>
            </w:pPr>
            <w:r>
              <w:rPr>
                <w:rFonts w:ascii="휴먼옛체" w:hAnsi="휴먼옛체" w:eastAsia="휴먼옛체" w:hint="eastAsia"/>
                <w:spacing w:val="-6"/>
                <w:sz w:val="16"/>
              </w:rPr>
              <w:t>임대인이</w:t>
            </w:r>
            <w:r>
              <w:rPr>
                <w:rFonts w:ascii="휴먼옛체" w:hAnsi="휴먼옛체" w:eastAsia="휴먼옛체" w:hint="eastAsia"/>
                <w:spacing w:val="-2"/>
                <w:sz w:val="16"/>
              </w:rPr>
              <w:t> </w:t>
            </w:r>
            <w:r>
              <w:rPr>
                <w:rFonts w:ascii="휴먼옛체" w:hAnsi="휴먼옛체" w:eastAsia="휴먼옛체" w:hint="eastAsia"/>
                <w:spacing w:val="-5"/>
                <w:sz w:val="16"/>
              </w:rPr>
              <w:t>제3자</w:t>
            </w:r>
          </w:p>
        </w:tc>
      </w:tr>
      <w:tr>
        <w:trPr>
          <w:trHeight w:val="239" w:hRule="atLeast"/>
        </w:trPr>
        <w:tc>
          <w:tcPr>
            <w:tcW w:w="1196" w:type="dxa"/>
            <w:tcBorders>
              <w:top w:val="nil"/>
              <w:bottom w:val="nil"/>
              <w:right w:val="single" w:sz="4" w:space="0" w:color="656565"/>
            </w:tcBorders>
          </w:tcPr>
          <w:p>
            <w:pPr>
              <w:pStyle w:val="TableParagraph"/>
              <w:rPr>
                <w:rFonts w:ascii="Times New Roman"/>
                <w:sz w:val="14"/>
              </w:rPr>
            </w:pPr>
          </w:p>
        </w:tc>
        <w:tc>
          <w:tcPr>
            <w:tcW w:w="1260" w:type="dxa"/>
            <w:tcBorders>
              <w:top w:val="nil"/>
              <w:left w:val="single" w:sz="4" w:space="0" w:color="656565"/>
              <w:bottom w:val="nil"/>
              <w:right w:val="single" w:sz="4" w:space="0" w:color="656565"/>
            </w:tcBorders>
          </w:tcPr>
          <w:p>
            <w:pPr>
              <w:pStyle w:val="TableParagraph"/>
              <w:rPr>
                <w:rFonts w:ascii="Times New Roman"/>
                <w:sz w:val="14"/>
              </w:rPr>
            </w:pPr>
          </w:p>
        </w:tc>
        <w:tc>
          <w:tcPr>
            <w:tcW w:w="5470" w:type="dxa"/>
            <w:gridSpan w:val="3"/>
            <w:tcBorders>
              <w:top w:val="nil"/>
              <w:left w:val="single" w:sz="4" w:space="0" w:color="656565"/>
              <w:bottom w:val="nil"/>
            </w:tcBorders>
          </w:tcPr>
          <w:p>
            <w:pPr>
              <w:pStyle w:val="TableParagraph"/>
              <w:spacing w:line="220" w:lineRule="exact"/>
              <w:ind w:left="425"/>
              <w:rPr>
                <w:rFonts w:ascii="휴먼옛체" w:hAnsi="휴먼옛체" w:eastAsia="휴먼옛체" w:hint="eastAsia"/>
                <w:sz w:val="16"/>
              </w:rPr>
            </w:pPr>
            <w:r>
              <w:rPr>
                <w:rFonts w:ascii="휴먼옛체" w:hAnsi="휴먼옛체" w:eastAsia="휴먼옛체" w:hint="eastAsia"/>
                <w:w w:val="95"/>
                <w:sz w:val="16"/>
              </w:rPr>
              <w:t>※</w:t>
            </w:r>
            <w:r>
              <w:rPr>
                <w:rFonts w:ascii="휴먼옛체" w:hAnsi="휴먼옛체" w:eastAsia="휴먼옛체" w:hint="eastAsia"/>
                <w:spacing w:val="-40"/>
                <w:w w:val="95"/>
                <w:sz w:val="16"/>
              </w:rPr>
              <w:t> </w:t>
            </w:r>
            <w:r>
              <w:rPr>
                <w:rFonts w:ascii="휴먼옛체" w:hAnsi="휴먼옛체" w:eastAsia="휴먼옛체" w:hint="eastAsia"/>
                <w:spacing w:val="-7"/>
                <w:w w:val="95"/>
                <w:sz w:val="16"/>
              </w:rPr>
              <w:t>부양의무자란</w:t>
            </w:r>
            <w:r>
              <w:rPr>
                <w:rFonts w:ascii="휴먼옛체" w:hAnsi="휴먼옛체" w:eastAsia="휴먼옛체" w:hint="eastAsia"/>
                <w:spacing w:val="-38"/>
                <w:w w:val="95"/>
                <w:sz w:val="16"/>
              </w:rPr>
              <w:t> </w:t>
            </w:r>
            <w:r>
              <w:rPr>
                <w:rFonts w:ascii="휴먼옛체" w:hAnsi="휴먼옛체" w:eastAsia="휴먼옛체" w:hint="eastAsia"/>
                <w:spacing w:val="-6"/>
                <w:w w:val="95"/>
                <w:sz w:val="16"/>
              </w:rPr>
              <w:t>임차인과</w:t>
            </w:r>
            <w:r>
              <w:rPr>
                <w:rFonts w:ascii="휴먼옛체" w:hAnsi="휴먼옛체" w:eastAsia="휴먼옛체" w:hint="eastAsia"/>
                <w:spacing w:val="-39"/>
                <w:w w:val="95"/>
                <w:sz w:val="16"/>
              </w:rPr>
              <w:t> </w:t>
            </w:r>
            <w:r>
              <w:rPr>
                <w:rFonts w:ascii="휴먼옛체" w:hAnsi="휴먼옛체" w:eastAsia="휴먼옛체" w:hint="eastAsia"/>
                <w:spacing w:val="-5"/>
                <w:w w:val="95"/>
                <w:sz w:val="16"/>
              </w:rPr>
              <w:t>1촌의</w:t>
            </w:r>
            <w:r>
              <w:rPr>
                <w:rFonts w:ascii="휴먼옛체" w:hAnsi="휴먼옛체" w:eastAsia="휴먼옛체" w:hint="eastAsia"/>
                <w:spacing w:val="-39"/>
                <w:w w:val="95"/>
                <w:sz w:val="16"/>
              </w:rPr>
              <w:t> </w:t>
            </w:r>
            <w:r>
              <w:rPr>
                <w:rFonts w:ascii="휴먼옛체" w:hAnsi="휴먼옛체" w:eastAsia="휴먼옛체" w:hint="eastAsia"/>
                <w:spacing w:val="-6"/>
                <w:w w:val="95"/>
                <w:sz w:val="16"/>
              </w:rPr>
              <w:t>직계혈족</w:t>
            </w:r>
            <w:r>
              <w:rPr>
                <w:rFonts w:ascii="휴먼옛체" w:hAnsi="휴먼옛체" w:eastAsia="휴먼옛체" w:hint="eastAsia"/>
                <w:spacing w:val="-39"/>
                <w:w w:val="95"/>
                <w:sz w:val="16"/>
              </w:rPr>
              <w:t> </w:t>
            </w:r>
            <w:r>
              <w:rPr>
                <w:rFonts w:ascii="휴먼옛체" w:hAnsi="휴먼옛체" w:eastAsia="휴먼옛체" w:hint="eastAsia"/>
                <w:w w:val="95"/>
                <w:sz w:val="16"/>
              </w:rPr>
              <w:t>및</w:t>
            </w:r>
            <w:r>
              <w:rPr>
                <w:rFonts w:ascii="휴먼옛체" w:hAnsi="휴먼옛체" w:eastAsia="휴먼옛체" w:hint="eastAsia"/>
                <w:spacing w:val="-39"/>
                <w:w w:val="95"/>
                <w:sz w:val="16"/>
              </w:rPr>
              <w:t> </w:t>
            </w:r>
            <w:r>
              <w:rPr>
                <w:rFonts w:ascii="휴먼옛체" w:hAnsi="휴먼옛체" w:eastAsia="휴먼옛체" w:hint="eastAsia"/>
                <w:w w:val="95"/>
                <w:sz w:val="16"/>
              </w:rPr>
              <w:t>그</w:t>
            </w:r>
            <w:r>
              <w:rPr>
                <w:rFonts w:ascii="휴먼옛체" w:hAnsi="휴먼옛체" w:eastAsia="휴먼옛체" w:hint="eastAsia"/>
                <w:spacing w:val="-38"/>
                <w:w w:val="95"/>
                <w:sz w:val="16"/>
              </w:rPr>
              <w:t> </w:t>
            </w:r>
            <w:r>
              <w:rPr>
                <w:rFonts w:ascii="휴먼옛체" w:hAnsi="휴먼옛체" w:eastAsia="휴먼옛체" w:hint="eastAsia"/>
                <w:spacing w:val="-6"/>
                <w:w w:val="95"/>
                <w:sz w:val="16"/>
              </w:rPr>
              <w:t>배우자를</w:t>
            </w:r>
            <w:r>
              <w:rPr>
                <w:rFonts w:ascii="휴먼옛체" w:hAnsi="휴먼옛체" w:eastAsia="휴먼옛체" w:hint="eastAsia"/>
                <w:spacing w:val="-39"/>
                <w:w w:val="95"/>
                <w:sz w:val="16"/>
              </w:rPr>
              <w:t> </w:t>
            </w:r>
            <w:r>
              <w:rPr>
                <w:rFonts w:ascii="휴먼옛체" w:hAnsi="휴먼옛체" w:eastAsia="휴먼옛체" w:hint="eastAsia"/>
                <w:spacing w:val="-6"/>
                <w:w w:val="95"/>
                <w:sz w:val="16"/>
              </w:rPr>
              <w:t>의미(부모,</w:t>
            </w:r>
            <w:r>
              <w:rPr>
                <w:rFonts w:ascii="휴먼옛체" w:hAnsi="휴먼옛체" w:eastAsia="휴먼옛체" w:hint="eastAsia"/>
                <w:spacing w:val="-37"/>
                <w:w w:val="95"/>
                <w:sz w:val="16"/>
              </w:rPr>
              <w:t> </w:t>
            </w:r>
            <w:r>
              <w:rPr>
                <w:rFonts w:ascii="휴먼옛체" w:hAnsi="휴먼옛체" w:eastAsia="휴먼옛체" w:hint="eastAsia"/>
                <w:spacing w:val="-6"/>
                <w:w w:val="95"/>
                <w:sz w:val="16"/>
              </w:rPr>
              <w:t>자녀,</w:t>
            </w:r>
            <w:r>
              <w:rPr>
                <w:rFonts w:ascii="휴먼옛체" w:hAnsi="휴먼옛체" w:eastAsia="휴먼옛체" w:hint="eastAsia"/>
                <w:spacing w:val="-37"/>
                <w:w w:val="95"/>
                <w:sz w:val="16"/>
              </w:rPr>
              <w:t> </w:t>
            </w:r>
            <w:r>
              <w:rPr>
                <w:rFonts w:ascii="휴먼옛체" w:hAnsi="휴먼옛체" w:eastAsia="휴먼옛체" w:hint="eastAsia"/>
                <w:spacing w:val="-8"/>
                <w:w w:val="95"/>
                <w:sz w:val="16"/>
              </w:rPr>
              <w:t>사위,</w:t>
            </w:r>
          </w:p>
        </w:tc>
      </w:tr>
      <w:tr>
        <w:trPr>
          <w:trHeight w:val="293" w:hRule="atLeast"/>
        </w:trPr>
        <w:tc>
          <w:tcPr>
            <w:tcW w:w="1196" w:type="dxa"/>
            <w:tcBorders>
              <w:top w:val="nil"/>
              <w:bottom w:val="nil"/>
              <w:right w:val="single" w:sz="4" w:space="0" w:color="656565"/>
            </w:tcBorders>
          </w:tcPr>
          <w:p>
            <w:pPr>
              <w:pStyle w:val="TableParagraph"/>
              <w:rPr>
                <w:rFonts w:ascii="Times New Roman"/>
                <w:sz w:val="14"/>
              </w:rPr>
            </w:pPr>
          </w:p>
        </w:tc>
        <w:tc>
          <w:tcPr>
            <w:tcW w:w="1260" w:type="dxa"/>
            <w:tcBorders>
              <w:top w:val="nil"/>
              <w:left w:val="single" w:sz="4" w:space="0" w:color="656565"/>
              <w:bottom w:val="single" w:sz="4" w:space="0" w:color="656565"/>
              <w:right w:val="single" w:sz="4" w:space="0" w:color="656565"/>
            </w:tcBorders>
          </w:tcPr>
          <w:p>
            <w:pPr>
              <w:pStyle w:val="TableParagraph"/>
              <w:rPr>
                <w:rFonts w:ascii="Times New Roman"/>
                <w:sz w:val="14"/>
              </w:rPr>
            </w:pPr>
          </w:p>
        </w:tc>
        <w:tc>
          <w:tcPr>
            <w:tcW w:w="5470" w:type="dxa"/>
            <w:gridSpan w:val="3"/>
            <w:tcBorders>
              <w:top w:val="nil"/>
              <w:left w:val="single" w:sz="4" w:space="0" w:color="656565"/>
              <w:bottom w:val="single" w:sz="4" w:space="0" w:color="656565"/>
            </w:tcBorders>
          </w:tcPr>
          <w:p>
            <w:pPr>
              <w:pStyle w:val="TableParagraph"/>
              <w:spacing w:before="10"/>
              <w:ind w:left="630"/>
              <w:rPr>
                <w:rFonts w:ascii="휴먼옛체" w:eastAsia="휴먼옛체" w:hint="eastAsia"/>
                <w:sz w:val="16"/>
              </w:rPr>
            </w:pPr>
            <w:r>
              <w:rPr>
                <w:rFonts w:ascii="휴먼옛체" w:eastAsia="휴먼옛체" w:hint="eastAsia"/>
                <w:w w:val="95"/>
                <w:sz w:val="16"/>
              </w:rPr>
              <w:t>며느리, 계부모)</w:t>
            </w:r>
          </w:p>
        </w:tc>
      </w:tr>
      <w:tr>
        <w:trPr>
          <w:trHeight w:val="708" w:hRule="atLeast"/>
        </w:trPr>
        <w:tc>
          <w:tcPr>
            <w:tcW w:w="1196" w:type="dxa"/>
            <w:tcBorders>
              <w:top w:val="nil"/>
              <w:bottom w:val="single" w:sz="4" w:space="0" w:color="656565"/>
              <w:right w:val="single" w:sz="4" w:space="0" w:color="656565"/>
            </w:tcBorders>
          </w:tcPr>
          <w:p>
            <w:pPr>
              <w:pStyle w:val="TableParagraph"/>
              <w:rPr>
                <w:rFonts w:ascii="Times New Roman"/>
                <w:sz w:val="14"/>
              </w:rPr>
            </w:pPr>
          </w:p>
        </w:tc>
        <w:tc>
          <w:tcPr>
            <w:tcW w:w="1260" w:type="dxa"/>
            <w:tcBorders>
              <w:top w:val="single" w:sz="4" w:space="0" w:color="656565"/>
              <w:left w:val="single" w:sz="4" w:space="0" w:color="656565"/>
              <w:bottom w:val="single" w:sz="4" w:space="0" w:color="656565"/>
              <w:right w:val="single" w:sz="4" w:space="0" w:color="656565"/>
            </w:tcBorders>
          </w:tcPr>
          <w:p>
            <w:pPr>
              <w:pStyle w:val="TableParagraph"/>
              <w:spacing w:before="15"/>
              <w:rPr>
                <w:rFonts w:ascii="함초롬바탕"/>
                <w:sz w:val="8"/>
              </w:rPr>
            </w:pPr>
          </w:p>
          <w:p>
            <w:pPr>
              <w:pStyle w:val="TableParagraph"/>
              <w:spacing w:line="213" w:lineRule="auto"/>
              <w:ind w:left="201" w:right="107" w:firstLine="102"/>
              <w:rPr>
                <w:rFonts w:ascii="휴먼옛체" w:eastAsia="휴먼옛체" w:hint="eastAsia"/>
                <w:sz w:val="16"/>
              </w:rPr>
            </w:pPr>
            <w:r>
              <w:rPr>
                <w:rFonts w:ascii="휴먼옛체" w:eastAsia="휴먼옛체" w:hint="eastAsia"/>
                <w:w w:val="95"/>
                <w:sz w:val="16"/>
              </w:rPr>
              <w:t>임대인과의 </w:t>
            </w:r>
            <w:r>
              <w:rPr>
                <w:rFonts w:ascii="휴먼옛체" w:eastAsia="휴먼옛체" w:hint="eastAsia"/>
                <w:w w:val="90"/>
                <w:sz w:val="16"/>
              </w:rPr>
              <w:t>함께 거주여부</w:t>
            </w:r>
          </w:p>
        </w:tc>
        <w:tc>
          <w:tcPr>
            <w:tcW w:w="5470" w:type="dxa"/>
            <w:gridSpan w:val="3"/>
            <w:tcBorders>
              <w:top w:val="single" w:sz="4" w:space="0" w:color="656565"/>
              <w:left w:val="single" w:sz="4" w:space="0" w:color="656565"/>
              <w:bottom w:val="single" w:sz="4" w:space="0" w:color="656565"/>
            </w:tcBorders>
          </w:tcPr>
          <w:p>
            <w:pPr>
              <w:pStyle w:val="TableParagraph"/>
              <w:numPr>
                <w:ilvl w:val="0"/>
                <w:numId w:val="348"/>
              </w:numPr>
              <w:tabs>
                <w:tab w:pos="426" w:val="left" w:leader="none"/>
              </w:tabs>
              <w:spacing w:line="269" w:lineRule="exact" w:before="75" w:after="0"/>
              <w:ind w:left="425" w:right="0" w:hanging="217"/>
              <w:jc w:val="left"/>
              <w:rPr>
                <w:rFonts w:ascii="휴먼옛체" w:hAnsi="휴먼옛체" w:eastAsia="휴먼옛체" w:hint="eastAsia"/>
                <w:sz w:val="16"/>
              </w:rPr>
            </w:pPr>
            <w:r>
              <w:rPr>
                <w:rFonts w:ascii="휴먼옛체" w:hAnsi="휴먼옛체" w:eastAsia="휴먼옛체" w:hint="eastAsia"/>
                <w:spacing w:val="-6"/>
                <w:w w:val="95"/>
                <w:sz w:val="16"/>
              </w:rPr>
              <w:t>임대인과 </w:t>
            </w:r>
            <w:r>
              <w:rPr>
                <w:rFonts w:ascii="휴먼옛체" w:hAnsi="휴먼옛체" w:eastAsia="휴먼옛체" w:hint="eastAsia"/>
                <w:spacing w:val="-4"/>
                <w:w w:val="95"/>
                <w:sz w:val="16"/>
              </w:rPr>
              <w:t>동일 </w:t>
            </w:r>
            <w:r>
              <w:rPr>
                <w:rFonts w:ascii="휴먼옛체" w:hAnsi="휴먼옛체" w:eastAsia="휴먼옛체" w:hint="eastAsia"/>
                <w:spacing w:val="-6"/>
                <w:w w:val="95"/>
                <w:sz w:val="16"/>
              </w:rPr>
              <w:t>주택등에</w:t>
            </w:r>
            <w:r>
              <w:rPr>
                <w:rFonts w:ascii="휴먼옛체" w:hAnsi="휴먼옛체" w:eastAsia="휴먼옛체" w:hint="eastAsia"/>
                <w:spacing w:val="9"/>
                <w:w w:val="95"/>
                <w:sz w:val="16"/>
              </w:rPr>
              <w:t> </w:t>
            </w:r>
            <w:r>
              <w:rPr>
                <w:rFonts w:ascii="휴먼옛체" w:hAnsi="휴먼옛체" w:eastAsia="휴먼옛체" w:hint="eastAsia"/>
                <w:spacing w:val="-8"/>
                <w:w w:val="95"/>
                <w:sz w:val="16"/>
              </w:rPr>
              <w:t>거주함</w:t>
            </w:r>
          </w:p>
          <w:p>
            <w:pPr>
              <w:pStyle w:val="TableParagraph"/>
              <w:numPr>
                <w:ilvl w:val="0"/>
                <w:numId w:val="348"/>
              </w:numPr>
              <w:tabs>
                <w:tab w:pos="426" w:val="left" w:leader="none"/>
              </w:tabs>
              <w:spacing w:line="269" w:lineRule="exact" w:before="0" w:after="0"/>
              <w:ind w:left="425" w:right="0" w:hanging="217"/>
              <w:jc w:val="left"/>
              <w:rPr>
                <w:rFonts w:ascii="휴먼옛체" w:hAnsi="휴먼옛체" w:eastAsia="휴먼옛체" w:hint="eastAsia"/>
                <w:sz w:val="16"/>
              </w:rPr>
            </w:pPr>
            <w:r>
              <w:rPr>
                <w:rFonts w:ascii="휴먼옛체" w:hAnsi="휴먼옛체" w:eastAsia="휴먼옛체" w:hint="eastAsia"/>
                <w:spacing w:val="-6"/>
                <w:w w:val="95"/>
                <w:sz w:val="16"/>
              </w:rPr>
              <w:t>임대인과 </w:t>
            </w:r>
            <w:r>
              <w:rPr>
                <w:rFonts w:ascii="휴먼옛체" w:hAnsi="휴먼옛체" w:eastAsia="휴먼옛체" w:hint="eastAsia"/>
                <w:spacing w:val="-4"/>
                <w:w w:val="95"/>
                <w:sz w:val="16"/>
              </w:rPr>
              <w:t>동일 </w:t>
            </w:r>
            <w:r>
              <w:rPr>
                <w:rFonts w:ascii="휴먼옛체" w:hAnsi="휴먼옛체" w:eastAsia="휴먼옛체" w:hint="eastAsia"/>
                <w:spacing w:val="-6"/>
                <w:w w:val="95"/>
                <w:sz w:val="16"/>
              </w:rPr>
              <w:t>주택등에 거주하지</w:t>
            </w:r>
            <w:r>
              <w:rPr>
                <w:rFonts w:ascii="휴먼옛체" w:hAnsi="휴먼옛체" w:eastAsia="휴먼옛체" w:hint="eastAsia"/>
                <w:spacing w:val="10"/>
                <w:w w:val="95"/>
                <w:sz w:val="16"/>
              </w:rPr>
              <w:t> </w:t>
            </w:r>
            <w:r>
              <w:rPr>
                <w:rFonts w:ascii="휴먼옛체" w:hAnsi="휴먼옛체" w:eastAsia="휴먼옛체" w:hint="eastAsia"/>
                <w:spacing w:val="-8"/>
                <w:w w:val="95"/>
                <w:sz w:val="16"/>
              </w:rPr>
              <w:t>않음</w:t>
            </w:r>
          </w:p>
        </w:tc>
      </w:tr>
      <w:tr>
        <w:trPr>
          <w:trHeight w:val="597" w:hRule="atLeast"/>
        </w:trPr>
        <w:tc>
          <w:tcPr>
            <w:tcW w:w="1196" w:type="dxa"/>
            <w:vMerge w:val="restart"/>
            <w:tcBorders>
              <w:top w:val="single" w:sz="4" w:space="0" w:color="656565"/>
              <w:bottom w:val="single" w:sz="4" w:space="0" w:color="656565"/>
              <w:right w:val="single" w:sz="4" w:space="0" w:color="656565"/>
            </w:tcBorders>
          </w:tcPr>
          <w:p>
            <w:pPr>
              <w:pStyle w:val="TableParagraph"/>
              <w:rPr>
                <w:rFonts w:ascii="함초롬바탕"/>
                <w:sz w:val="16"/>
              </w:rPr>
            </w:pPr>
          </w:p>
          <w:p>
            <w:pPr>
              <w:pStyle w:val="TableParagraph"/>
              <w:rPr>
                <w:rFonts w:ascii="함초롬바탕"/>
                <w:sz w:val="16"/>
              </w:rPr>
            </w:pPr>
          </w:p>
          <w:p>
            <w:pPr>
              <w:pStyle w:val="TableParagraph"/>
              <w:spacing w:before="7"/>
              <w:rPr>
                <w:rFonts w:ascii="함초롬바탕"/>
                <w:sz w:val="15"/>
              </w:rPr>
            </w:pPr>
          </w:p>
          <w:p>
            <w:pPr>
              <w:pStyle w:val="TableParagraph"/>
              <w:ind w:left="326"/>
              <w:rPr>
                <w:rFonts w:ascii="휴먼옛체" w:eastAsia="휴먼옛체" w:hint="eastAsia"/>
                <w:sz w:val="16"/>
              </w:rPr>
            </w:pPr>
            <w:r>
              <w:rPr>
                <w:rFonts w:ascii="휴먼옛체" w:eastAsia="휴먼옛체" w:hint="eastAsia"/>
                <w:w w:val="95"/>
                <w:sz w:val="16"/>
              </w:rPr>
              <w:t>사용내용</w:t>
            </w:r>
          </w:p>
        </w:tc>
        <w:tc>
          <w:tcPr>
            <w:tcW w:w="1260" w:type="dxa"/>
            <w:tcBorders>
              <w:top w:val="single" w:sz="4" w:space="0" w:color="656565"/>
              <w:left w:val="single" w:sz="4" w:space="0" w:color="656565"/>
              <w:bottom w:val="single" w:sz="4" w:space="0" w:color="656565"/>
              <w:right w:val="single" w:sz="4" w:space="0" w:color="656565"/>
            </w:tcBorders>
          </w:tcPr>
          <w:p>
            <w:pPr>
              <w:pStyle w:val="TableParagraph"/>
              <w:spacing w:before="9"/>
              <w:rPr>
                <w:rFonts w:ascii="함초롬바탕"/>
                <w:sz w:val="10"/>
              </w:rPr>
            </w:pPr>
          </w:p>
          <w:p>
            <w:pPr>
              <w:pStyle w:val="TableParagraph"/>
              <w:ind w:left="369"/>
              <w:rPr>
                <w:rFonts w:ascii="휴먼옛체" w:eastAsia="휴먼옛체" w:hint="eastAsia"/>
                <w:sz w:val="16"/>
              </w:rPr>
            </w:pPr>
            <w:r>
              <w:rPr>
                <w:rFonts w:ascii="휴먼옛체" w:eastAsia="휴먼옛체" w:hint="eastAsia"/>
                <w:w w:val="95"/>
                <w:sz w:val="16"/>
              </w:rPr>
              <w:t>사용현황</w:t>
            </w:r>
          </w:p>
        </w:tc>
        <w:tc>
          <w:tcPr>
            <w:tcW w:w="5470" w:type="dxa"/>
            <w:gridSpan w:val="3"/>
            <w:tcBorders>
              <w:top w:val="single" w:sz="4" w:space="0" w:color="656565"/>
              <w:left w:val="single" w:sz="4" w:space="0" w:color="656565"/>
              <w:bottom w:val="single" w:sz="4" w:space="0" w:color="656565"/>
            </w:tcBorders>
          </w:tcPr>
          <w:p>
            <w:pPr>
              <w:pStyle w:val="TableParagraph"/>
              <w:numPr>
                <w:ilvl w:val="0"/>
                <w:numId w:val="349"/>
              </w:numPr>
              <w:tabs>
                <w:tab w:pos="426" w:val="left" w:leader="none"/>
              </w:tabs>
              <w:spacing w:line="269" w:lineRule="exact" w:before="18" w:after="0"/>
              <w:ind w:left="425" w:right="0" w:hanging="217"/>
              <w:jc w:val="left"/>
              <w:rPr>
                <w:rFonts w:ascii="휴먼옛체" w:hAnsi="휴먼옛체" w:eastAsia="휴먼옛체" w:hint="eastAsia"/>
                <w:sz w:val="16"/>
              </w:rPr>
            </w:pPr>
            <w:r>
              <w:rPr>
                <w:rFonts w:ascii="휴먼옛체" w:hAnsi="휴먼옛체" w:eastAsia="휴먼옛체" w:hint="eastAsia"/>
                <w:spacing w:val="-6"/>
                <w:w w:val="95"/>
                <w:sz w:val="16"/>
              </w:rPr>
              <w:t>수급자가</w:t>
            </w:r>
            <w:r>
              <w:rPr>
                <w:rFonts w:ascii="휴먼옛체" w:hAnsi="휴먼옛체" w:eastAsia="휴먼옛체" w:hint="eastAsia"/>
                <w:spacing w:val="-12"/>
                <w:w w:val="95"/>
                <w:sz w:val="16"/>
              </w:rPr>
              <w:t> </w:t>
            </w:r>
            <w:r>
              <w:rPr>
                <w:rFonts w:ascii="휴먼옛체" w:hAnsi="휴먼옛체" w:eastAsia="휴먼옛체" w:hint="eastAsia"/>
                <w:spacing w:val="-4"/>
                <w:w w:val="95"/>
                <w:sz w:val="16"/>
              </w:rPr>
              <w:t>방,</w:t>
            </w:r>
            <w:r>
              <w:rPr>
                <w:rFonts w:ascii="휴먼옛체" w:hAnsi="휴먼옛체" w:eastAsia="휴먼옛체" w:hint="eastAsia"/>
                <w:spacing w:val="-7"/>
                <w:w w:val="95"/>
                <w:sz w:val="16"/>
              </w:rPr>
              <w:t> </w:t>
            </w:r>
            <w:r>
              <w:rPr>
                <w:rFonts w:ascii="휴먼옛체" w:hAnsi="휴먼옛체" w:eastAsia="휴먼옛체" w:hint="eastAsia"/>
                <w:spacing w:val="-6"/>
                <w:w w:val="95"/>
                <w:sz w:val="16"/>
              </w:rPr>
              <w:t>주방, </w:t>
            </w:r>
            <w:r>
              <w:rPr>
                <w:rFonts w:ascii="휴먼옛체" w:hAnsi="휴먼옛체" w:eastAsia="휴먼옛체" w:hint="eastAsia"/>
                <w:spacing w:val="-4"/>
                <w:w w:val="95"/>
                <w:sz w:val="16"/>
              </w:rPr>
              <w:t>욕실</w:t>
            </w:r>
            <w:r>
              <w:rPr>
                <w:rFonts w:ascii="휴먼옛체" w:hAnsi="휴먼옛체" w:eastAsia="휴먼옛체" w:hint="eastAsia"/>
                <w:spacing w:val="-11"/>
                <w:w w:val="95"/>
                <w:sz w:val="16"/>
              </w:rPr>
              <w:t> </w:t>
            </w:r>
            <w:r>
              <w:rPr>
                <w:rFonts w:ascii="휴먼옛체" w:hAnsi="휴먼옛체" w:eastAsia="휴먼옛체" w:hint="eastAsia"/>
                <w:w w:val="95"/>
                <w:sz w:val="16"/>
              </w:rPr>
              <w:t>등</w:t>
            </w:r>
            <w:r>
              <w:rPr>
                <w:rFonts w:ascii="휴먼옛체" w:hAnsi="휴먼옛체" w:eastAsia="휴먼옛체" w:hint="eastAsia"/>
                <w:spacing w:val="-11"/>
                <w:w w:val="95"/>
                <w:sz w:val="16"/>
              </w:rPr>
              <w:t> </w:t>
            </w:r>
            <w:r>
              <w:rPr>
                <w:rFonts w:ascii="휴먼옛체" w:hAnsi="휴먼옛체" w:eastAsia="휴먼옛체" w:hint="eastAsia"/>
                <w:spacing w:val="-4"/>
                <w:w w:val="95"/>
                <w:sz w:val="16"/>
              </w:rPr>
              <w:t>주택</w:t>
            </w:r>
            <w:r>
              <w:rPr>
                <w:rFonts w:ascii="휴먼옛체" w:hAnsi="휴먼옛체" w:eastAsia="휴먼옛체" w:hint="eastAsia"/>
                <w:spacing w:val="-11"/>
                <w:w w:val="95"/>
                <w:sz w:val="16"/>
              </w:rPr>
              <w:t> </w:t>
            </w:r>
            <w:r>
              <w:rPr>
                <w:rFonts w:ascii="휴먼옛체" w:hAnsi="휴먼옛체" w:eastAsia="휴먼옛체" w:hint="eastAsia"/>
                <w:spacing w:val="-6"/>
                <w:w w:val="95"/>
                <w:sz w:val="16"/>
              </w:rPr>
              <w:t>전체를</w:t>
            </w:r>
            <w:r>
              <w:rPr>
                <w:rFonts w:ascii="휴먼옛체" w:hAnsi="휴먼옛체" w:eastAsia="휴먼옛체" w:hint="eastAsia"/>
                <w:spacing w:val="-11"/>
                <w:w w:val="95"/>
                <w:sz w:val="16"/>
              </w:rPr>
              <w:t> </w:t>
            </w:r>
            <w:r>
              <w:rPr>
                <w:rFonts w:ascii="휴먼옛체" w:hAnsi="휴먼옛체" w:eastAsia="휴먼옛체" w:hint="eastAsia"/>
                <w:spacing w:val="-7"/>
                <w:w w:val="95"/>
                <w:sz w:val="16"/>
              </w:rPr>
              <w:t>독립적으로</w:t>
            </w:r>
            <w:r>
              <w:rPr>
                <w:rFonts w:ascii="휴먼옛체" w:hAnsi="휴먼옛체" w:eastAsia="휴먼옛체" w:hint="eastAsia"/>
                <w:spacing w:val="-12"/>
                <w:w w:val="95"/>
                <w:sz w:val="16"/>
              </w:rPr>
              <w:t> </w:t>
            </w:r>
            <w:r>
              <w:rPr>
                <w:rFonts w:ascii="휴먼옛체" w:hAnsi="휴먼옛체" w:eastAsia="휴먼옛체" w:hint="eastAsia"/>
                <w:spacing w:val="-6"/>
                <w:w w:val="95"/>
                <w:sz w:val="16"/>
              </w:rPr>
              <w:t>사용할</w:t>
            </w:r>
            <w:r>
              <w:rPr>
                <w:rFonts w:ascii="휴먼옛체" w:hAnsi="휴먼옛체" w:eastAsia="휴먼옛체" w:hint="eastAsia"/>
                <w:spacing w:val="-11"/>
                <w:w w:val="95"/>
                <w:sz w:val="16"/>
              </w:rPr>
              <w:t> </w:t>
            </w:r>
            <w:r>
              <w:rPr>
                <w:rFonts w:ascii="휴먼옛체" w:hAnsi="휴먼옛체" w:eastAsia="휴먼옛체" w:hint="eastAsia"/>
                <w:w w:val="95"/>
                <w:sz w:val="16"/>
              </w:rPr>
              <w:t>수</w:t>
            </w:r>
            <w:r>
              <w:rPr>
                <w:rFonts w:ascii="휴먼옛체" w:hAnsi="휴먼옛체" w:eastAsia="휴먼옛체" w:hint="eastAsia"/>
                <w:spacing w:val="-11"/>
                <w:w w:val="95"/>
                <w:sz w:val="16"/>
              </w:rPr>
              <w:t> </w:t>
            </w:r>
            <w:r>
              <w:rPr>
                <w:rFonts w:ascii="휴먼옛체" w:hAnsi="휴먼옛체" w:eastAsia="휴먼옛체" w:hint="eastAsia"/>
                <w:spacing w:val="-8"/>
                <w:w w:val="95"/>
                <w:sz w:val="16"/>
              </w:rPr>
              <w:t>있음</w:t>
            </w:r>
          </w:p>
          <w:p>
            <w:pPr>
              <w:pStyle w:val="TableParagraph"/>
              <w:numPr>
                <w:ilvl w:val="0"/>
                <w:numId w:val="349"/>
              </w:numPr>
              <w:tabs>
                <w:tab w:pos="426" w:val="left" w:leader="none"/>
              </w:tabs>
              <w:spacing w:line="269" w:lineRule="exact" w:before="0" w:after="0"/>
              <w:ind w:left="425" w:right="0" w:hanging="217"/>
              <w:jc w:val="left"/>
              <w:rPr>
                <w:rFonts w:ascii="휴먼옛체" w:hAnsi="휴먼옛체" w:eastAsia="휴먼옛체" w:hint="eastAsia"/>
                <w:sz w:val="16"/>
              </w:rPr>
            </w:pPr>
            <w:r>
              <w:rPr>
                <w:rFonts w:ascii="휴먼옛체" w:hAnsi="휴먼옛체" w:eastAsia="휴먼옛체" w:hint="eastAsia"/>
                <w:spacing w:val="-6"/>
                <w:w w:val="95"/>
                <w:sz w:val="16"/>
              </w:rPr>
              <w:t>수급자가 </w:t>
            </w:r>
            <w:r>
              <w:rPr>
                <w:rFonts w:ascii="휴먼옛체" w:hAnsi="휴먼옛체" w:eastAsia="휴먼옛체" w:hint="eastAsia"/>
                <w:spacing w:val="-4"/>
                <w:w w:val="95"/>
                <w:sz w:val="16"/>
              </w:rPr>
              <w:t>방, </w:t>
            </w:r>
            <w:r>
              <w:rPr>
                <w:rFonts w:ascii="휴먼옛체" w:hAnsi="휴먼옛체" w:eastAsia="휴먼옛체" w:hint="eastAsia"/>
                <w:spacing w:val="-6"/>
                <w:w w:val="95"/>
                <w:sz w:val="16"/>
              </w:rPr>
              <w:t>주방, </w:t>
            </w:r>
            <w:r>
              <w:rPr>
                <w:rFonts w:ascii="휴먼옛체" w:hAnsi="휴먼옛체" w:eastAsia="휴먼옛체" w:hint="eastAsia"/>
                <w:spacing w:val="-4"/>
                <w:w w:val="95"/>
                <w:sz w:val="16"/>
              </w:rPr>
              <w:t>욕실 </w:t>
            </w:r>
            <w:r>
              <w:rPr>
                <w:rFonts w:ascii="휴먼옛체" w:hAnsi="휴먼옛체" w:eastAsia="휴먼옛체" w:hint="eastAsia"/>
                <w:w w:val="95"/>
                <w:sz w:val="16"/>
              </w:rPr>
              <w:t>중 </w:t>
            </w:r>
            <w:r>
              <w:rPr>
                <w:rFonts w:ascii="휴먼옛체" w:hAnsi="휴먼옛체" w:eastAsia="휴먼옛체" w:hint="eastAsia"/>
                <w:spacing w:val="-6"/>
                <w:w w:val="95"/>
                <w:sz w:val="16"/>
              </w:rPr>
              <w:t>일부만 </w:t>
            </w:r>
            <w:r>
              <w:rPr>
                <w:rFonts w:ascii="휴먼옛체" w:hAnsi="휴먼옛체" w:eastAsia="휴먼옛체" w:hint="eastAsia"/>
                <w:spacing w:val="-7"/>
                <w:w w:val="95"/>
                <w:sz w:val="16"/>
              </w:rPr>
              <w:t>독립적으로 </w:t>
            </w:r>
            <w:r>
              <w:rPr>
                <w:rFonts w:ascii="휴먼옛체" w:hAnsi="휴먼옛체" w:eastAsia="휴먼옛체" w:hint="eastAsia"/>
                <w:spacing w:val="-6"/>
                <w:w w:val="95"/>
                <w:sz w:val="16"/>
              </w:rPr>
              <w:t>사용할 </w:t>
            </w:r>
            <w:r>
              <w:rPr>
                <w:rFonts w:ascii="휴먼옛체" w:hAnsi="휴먼옛체" w:eastAsia="휴먼옛체" w:hint="eastAsia"/>
                <w:w w:val="95"/>
                <w:sz w:val="16"/>
              </w:rPr>
              <w:t>수</w:t>
            </w:r>
            <w:r>
              <w:rPr>
                <w:rFonts w:ascii="휴먼옛체" w:hAnsi="휴먼옛체" w:eastAsia="휴먼옛체" w:hint="eastAsia"/>
                <w:spacing w:val="-24"/>
                <w:w w:val="95"/>
                <w:sz w:val="16"/>
              </w:rPr>
              <w:t> </w:t>
            </w:r>
            <w:r>
              <w:rPr>
                <w:rFonts w:ascii="휴먼옛체" w:hAnsi="휴먼옛체" w:eastAsia="휴먼옛체" w:hint="eastAsia"/>
                <w:spacing w:val="-8"/>
                <w:w w:val="95"/>
                <w:sz w:val="16"/>
              </w:rPr>
              <w:t>있음</w:t>
            </w:r>
          </w:p>
        </w:tc>
      </w:tr>
      <w:tr>
        <w:trPr>
          <w:trHeight w:val="472" w:hRule="atLeast"/>
        </w:trPr>
        <w:tc>
          <w:tcPr>
            <w:tcW w:w="1196" w:type="dxa"/>
            <w:vMerge/>
            <w:tcBorders>
              <w:top w:val="nil"/>
              <w:bottom w:val="single" w:sz="4" w:space="0" w:color="656565"/>
              <w:right w:val="single" w:sz="4" w:space="0" w:color="656565"/>
            </w:tcBorders>
          </w:tcPr>
          <w:p>
            <w:pPr>
              <w:rPr>
                <w:sz w:val="2"/>
                <w:szCs w:val="2"/>
              </w:rPr>
            </w:pPr>
          </w:p>
        </w:tc>
        <w:tc>
          <w:tcPr>
            <w:tcW w:w="1260" w:type="dxa"/>
            <w:tcBorders>
              <w:top w:val="single" w:sz="4" w:space="0" w:color="656565"/>
              <w:left w:val="single" w:sz="4" w:space="0" w:color="656565"/>
              <w:bottom w:val="single" w:sz="4" w:space="0" w:color="656565"/>
              <w:right w:val="single" w:sz="4" w:space="0" w:color="656565"/>
            </w:tcBorders>
          </w:tcPr>
          <w:p>
            <w:pPr>
              <w:pStyle w:val="TableParagraph"/>
              <w:spacing w:before="122"/>
              <w:ind w:left="369"/>
              <w:rPr>
                <w:rFonts w:ascii="휴먼옛체" w:eastAsia="휴먼옛체" w:hint="eastAsia"/>
                <w:sz w:val="16"/>
              </w:rPr>
            </w:pPr>
            <w:r>
              <w:rPr>
                <w:rFonts w:ascii="휴먼옛체" w:eastAsia="휴먼옛체" w:hint="eastAsia"/>
                <w:w w:val="95"/>
                <w:sz w:val="16"/>
              </w:rPr>
              <w:t>임대기간</w:t>
            </w:r>
          </w:p>
        </w:tc>
        <w:tc>
          <w:tcPr>
            <w:tcW w:w="5470" w:type="dxa"/>
            <w:gridSpan w:val="3"/>
            <w:tcBorders>
              <w:top w:val="single" w:sz="4" w:space="0" w:color="656565"/>
              <w:left w:val="single" w:sz="4" w:space="0" w:color="656565"/>
              <w:bottom w:val="single" w:sz="4" w:space="0" w:color="656565"/>
            </w:tcBorders>
          </w:tcPr>
          <w:p>
            <w:pPr>
              <w:pStyle w:val="TableParagraph"/>
              <w:tabs>
                <w:tab w:pos="1530" w:val="left" w:leader="none"/>
                <w:tab w:pos="1927" w:val="left" w:leader="none"/>
                <w:tab w:pos="2323" w:val="left" w:leader="none"/>
                <w:tab w:pos="2577" w:val="left" w:leader="none"/>
                <w:tab w:pos="3372" w:val="left" w:leader="none"/>
                <w:tab w:pos="3769" w:val="left" w:leader="none"/>
                <w:tab w:pos="4167" w:val="left" w:leader="none"/>
              </w:tabs>
              <w:spacing w:before="122"/>
              <w:ind w:left="1008"/>
              <w:rPr>
                <w:rFonts w:ascii="휴먼옛체" w:eastAsia="휴먼옛체" w:hint="eastAsia"/>
                <w:sz w:val="16"/>
              </w:rPr>
            </w:pPr>
            <w:r>
              <w:rPr>
                <w:rFonts w:ascii="휴먼옛체" w:eastAsia="휴먼옛체" w:hint="eastAsia"/>
                <w:sz w:val="16"/>
              </w:rPr>
              <w:t>20</w:t>
              <w:tab/>
              <w:t>.</w:t>
              <w:tab/>
              <w:t>.</w:t>
              <w:tab/>
              <w:t>.</w:t>
              <w:tab/>
            </w:r>
            <w:r>
              <w:rPr>
                <w:rFonts w:ascii="휴먼옛체" w:eastAsia="휴먼옛체" w:hint="eastAsia"/>
                <w:w w:val="140"/>
                <w:sz w:val="16"/>
              </w:rPr>
              <w:t>~</w:t>
            </w:r>
            <w:r>
              <w:rPr>
                <w:rFonts w:ascii="휴먼옛체" w:eastAsia="휴먼옛체" w:hint="eastAsia"/>
                <w:spacing w:val="57"/>
                <w:w w:val="140"/>
                <w:sz w:val="16"/>
              </w:rPr>
              <w:t> </w:t>
            </w:r>
            <w:r>
              <w:rPr>
                <w:rFonts w:ascii="휴먼옛체" w:eastAsia="휴먼옛체" w:hint="eastAsia"/>
                <w:spacing w:val="-3"/>
                <w:sz w:val="16"/>
              </w:rPr>
              <w:t>20</w:t>
              <w:tab/>
            </w:r>
            <w:r>
              <w:rPr>
                <w:rFonts w:ascii="휴먼옛체" w:eastAsia="휴먼옛체" w:hint="eastAsia"/>
                <w:sz w:val="16"/>
              </w:rPr>
              <w:t>.</w:t>
              <w:tab/>
              <w:t>.</w:t>
              <w:tab/>
            </w:r>
            <w:r>
              <w:rPr>
                <w:rFonts w:ascii="휴먼옛체" w:eastAsia="휴먼옛체" w:hint="eastAsia"/>
                <w:spacing w:val="-4"/>
                <w:sz w:val="16"/>
              </w:rPr>
              <w:t>.까지</w:t>
            </w:r>
          </w:p>
        </w:tc>
      </w:tr>
      <w:tr>
        <w:trPr>
          <w:trHeight w:val="807" w:hRule="atLeast"/>
        </w:trPr>
        <w:tc>
          <w:tcPr>
            <w:tcW w:w="1196" w:type="dxa"/>
            <w:vMerge/>
            <w:tcBorders>
              <w:top w:val="nil"/>
              <w:bottom w:val="single" w:sz="4" w:space="0" w:color="656565"/>
              <w:right w:val="single" w:sz="4" w:space="0" w:color="656565"/>
            </w:tcBorders>
          </w:tcPr>
          <w:p>
            <w:pPr>
              <w:rPr>
                <w:sz w:val="2"/>
                <w:szCs w:val="2"/>
              </w:rPr>
            </w:pPr>
          </w:p>
        </w:tc>
        <w:tc>
          <w:tcPr>
            <w:tcW w:w="1260" w:type="dxa"/>
            <w:tcBorders>
              <w:top w:val="single" w:sz="4" w:space="0" w:color="656565"/>
              <w:left w:val="single" w:sz="4" w:space="0" w:color="656565"/>
              <w:bottom w:val="single" w:sz="4" w:space="0" w:color="656565"/>
              <w:right w:val="single" w:sz="4" w:space="0" w:color="656565"/>
            </w:tcBorders>
          </w:tcPr>
          <w:p>
            <w:pPr>
              <w:pStyle w:val="TableParagraph"/>
              <w:spacing w:before="10"/>
              <w:rPr>
                <w:rFonts w:ascii="함초롬바탕"/>
                <w:sz w:val="11"/>
              </w:rPr>
            </w:pPr>
          </w:p>
          <w:p>
            <w:pPr>
              <w:pStyle w:val="TableParagraph"/>
              <w:spacing w:line="213" w:lineRule="auto"/>
              <w:ind w:left="333" w:hanging="30"/>
              <w:rPr>
                <w:rFonts w:ascii="휴먼옛체" w:eastAsia="휴먼옛체" w:hint="eastAsia"/>
                <w:sz w:val="16"/>
              </w:rPr>
            </w:pPr>
            <w:r>
              <w:rPr>
                <w:rFonts w:ascii="휴먼옛체" w:eastAsia="휴먼옛체" w:hint="eastAsia"/>
                <w:w w:val="85"/>
                <w:sz w:val="16"/>
              </w:rPr>
              <w:t>임대인에게 </w:t>
            </w:r>
            <w:r>
              <w:rPr>
                <w:rFonts w:ascii="휴먼옛체" w:eastAsia="휴먼옛체" w:hint="eastAsia"/>
                <w:w w:val="95"/>
                <w:sz w:val="16"/>
              </w:rPr>
              <w:t>주는 대가</w:t>
            </w:r>
          </w:p>
        </w:tc>
        <w:tc>
          <w:tcPr>
            <w:tcW w:w="5470" w:type="dxa"/>
            <w:gridSpan w:val="3"/>
            <w:tcBorders>
              <w:top w:val="single" w:sz="4" w:space="0" w:color="656565"/>
              <w:left w:val="single" w:sz="4" w:space="0" w:color="656565"/>
              <w:bottom w:val="single" w:sz="4" w:space="0" w:color="656565"/>
            </w:tcBorders>
          </w:tcPr>
          <w:p>
            <w:pPr>
              <w:pStyle w:val="TableParagraph"/>
              <w:numPr>
                <w:ilvl w:val="0"/>
                <w:numId w:val="350"/>
              </w:numPr>
              <w:tabs>
                <w:tab w:pos="426" w:val="left" w:leader="none"/>
              </w:tabs>
              <w:spacing w:line="264" w:lineRule="exact" w:before="0" w:after="0"/>
              <w:ind w:left="425" w:right="0" w:hanging="217"/>
              <w:jc w:val="left"/>
              <w:rPr>
                <w:rFonts w:ascii="휴먼옛체" w:hAnsi="휴먼옛체" w:eastAsia="휴먼옛체" w:hint="eastAsia"/>
                <w:sz w:val="16"/>
              </w:rPr>
            </w:pPr>
            <w:r>
              <w:rPr>
                <w:rFonts w:ascii="휴먼옛체" w:hAnsi="휴먼옛체" w:eastAsia="휴먼옛체" w:hint="eastAsia"/>
                <w:spacing w:val="-6"/>
                <w:w w:val="95"/>
                <w:sz w:val="16"/>
              </w:rPr>
              <w:t>생활비 </w:t>
            </w:r>
            <w:r>
              <w:rPr>
                <w:rFonts w:ascii="휴먼옛체" w:hAnsi="휴먼옛체" w:eastAsia="휴먼옛체" w:hint="eastAsia"/>
                <w:spacing w:val="-4"/>
                <w:w w:val="95"/>
                <w:sz w:val="16"/>
              </w:rPr>
              <w:t>일부</w:t>
            </w:r>
            <w:r>
              <w:rPr>
                <w:rFonts w:ascii="휴먼옛체" w:hAnsi="휴먼옛체" w:eastAsia="휴먼옛체" w:hint="eastAsia"/>
                <w:spacing w:val="9"/>
                <w:w w:val="95"/>
                <w:sz w:val="16"/>
              </w:rPr>
              <w:t> </w:t>
            </w:r>
            <w:r>
              <w:rPr>
                <w:rFonts w:ascii="휴먼옛체" w:hAnsi="휴먼옛체" w:eastAsia="휴먼옛체" w:hint="eastAsia"/>
                <w:spacing w:val="-8"/>
                <w:w w:val="95"/>
                <w:sz w:val="16"/>
              </w:rPr>
              <w:t>보조</w:t>
            </w:r>
          </w:p>
          <w:p>
            <w:pPr>
              <w:pStyle w:val="TableParagraph"/>
              <w:numPr>
                <w:ilvl w:val="0"/>
                <w:numId w:val="350"/>
              </w:numPr>
              <w:tabs>
                <w:tab w:pos="426" w:val="left" w:leader="none"/>
              </w:tabs>
              <w:spacing w:line="256" w:lineRule="exact" w:before="0" w:after="0"/>
              <w:ind w:left="425" w:right="0" w:hanging="217"/>
              <w:jc w:val="left"/>
              <w:rPr>
                <w:rFonts w:ascii="휴먼옛체" w:hAnsi="휴먼옛체" w:eastAsia="휴먼옛체" w:hint="eastAsia"/>
                <w:sz w:val="16"/>
              </w:rPr>
            </w:pPr>
            <w:r>
              <w:rPr>
                <w:rFonts w:ascii="휴먼옛체" w:hAnsi="휴먼옛체" w:eastAsia="휴먼옛체" w:hint="eastAsia"/>
                <w:spacing w:val="-8"/>
                <w:sz w:val="16"/>
              </w:rPr>
              <w:t>육아</w:t>
            </w:r>
            <w:r>
              <w:rPr>
                <w:rFonts w:ascii="함초롬바탕" w:hAnsi="함초롬바탕" w:eastAsia="함초롬바탕" w:hint="eastAsia"/>
                <w:spacing w:val="-8"/>
                <w:sz w:val="16"/>
              </w:rPr>
              <w:t>･</w:t>
            </w:r>
            <w:r>
              <w:rPr>
                <w:rFonts w:ascii="휴먼옛체" w:hAnsi="휴먼옛체" w:eastAsia="휴먼옛체" w:hint="eastAsia"/>
                <w:spacing w:val="-8"/>
                <w:sz w:val="16"/>
              </w:rPr>
              <w:t>가사노동</w:t>
            </w:r>
          </w:p>
          <w:p>
            <w:pPr>
              <w:pStyle w:val="TableParagraph"/>
              <w:numPr>
                <w:ilvl w:val="0"/>
                <w:numId w:val="350"/>
              </w:numPr>
              <w:tabs>
                <w:tab w:pos="426" w:val="left" w:leader="none"/>
                <w:tab w:pos="3641" w:val="left" w:leader="none"/>
              </w:tabs>
              <w:spacing w:line="267" w:lineRule="exact" w:before="0" w:after="0"/>
              <w:ind w:left="425" w:right="0" w:hanging="217"/>
              <w:jc w:val="left"/>
              <w:rPr>
                <w:rFonts w:ascii="휴먼옛체" w:hAnsi="휴먼옛체" w:eastAsia="휴먼옛체" w:hint="eastAsia"/>
                <w:sz w:val="16"/>
              </w:rPr>
            </w:pPr>
            <w:r>
              <w:rPr>
                <w:rFonts w:ascii="휴먼옛체" w:hAnsi="휴먼옛체" w:eastAsia="휴먼옛체" w:hint="eastAsia"/>
                <w:spacing w:val="-4"/>
                <w:w w:val="95"/>
                <w:sz w:val="16"/>
              </w:rPr>
              <w:t>기타 다른</w:t>
            </w:r>
            <w:r>
              <w:rPr>
                <w:rFonts w:ascii="휴먼옛체" w:hAnsi="휴먼옛체" w:eastAsia="휴먼옛체" w:hint="eastAsia"/>
                <w:spacing w:val="-39"/>
                <w:w w:val="95"/>
                <w:sz w:val="16"/>
              </w:rPr>
              <w:t> </w:t>
            </w:r>
            <w:r>
              <w:rPr>
                <w:rFonts w:ascii="휴먼옛체" w:hAnsi="휴먼옛체" w:eastAsia="휴먼옛체" w:hint="eastAsia"/>
                <w:spacing w:val="-6"/>
                <w:w w:val="95"/>
                <w:sz w:val="16"/>
              </w:rPr>
              <w:t>종류의</w:t>
            </w:r>
            <w:r>
              <w:rPr>
                <w:rFonts w:ascii="휴먼옛체" w:hAnsi="휴먼옛체" w:eastAsia="휴먼옛체" w:hint="eastAsia"/>
                <w:spacing w:val="-21"/>
                <w:w w:val="95"/>
                <w:sz w:val="16"/>
              </w:rPr>
              <w:t> </w:t>
            </w:r>
            <w:r>
              <w:rPr>
                <w:rFonts w:ascii="휴먼옛체" w:hAnsi="휴먼옛체" w:eastAsia="휴먼옛체" w:hint="eastAsia"/>
                <w:spacing w:val="-6"/>
                <w:w w:val="95"/>
                <w:sz w:val="16"/>
              </w:rPr>
              <w:t>대가(대가:</w:t>
              <w:tab/>
            </w:r>
            <w:r>
              <w:rPr>
                <w:rFonts w:ascii="휴먼옛체" w:hAnsi="휴먼옛체" w:eastAsia="휴먼옛체" w:hint="eastAsia"/>
                <w:sz w:val="16"/>
              </w:rPr>
              <w:t>)</w:t>
            </w:r>
          </w:p>
        </w:tc>
      </w:tr>
      <w:tr>
        <w:trPr>
          <w:trHeight w:val="3942" w:hRule="atLeast"/>
        </w:trPr>
        <w:tc>
          <w:tcPr>
            <w:tcW w:w="7926" w:type="dxa"/>
            <w:gridSpan w:val="5"/>
            <w:tcBorders>
              <w:top w:val="single" w:sz="4" w:space="0" w:color="656565"/>
              <w:bottom w:val="single" w:sz="4" w:space="0" w:color="656565"/>
            </w:tcBorders>
          </w:tcPr>
          <w:p>
            <w:pPr>
              <w:pStyle w:val="TableParagraph"/>
              <w:spacing w:before="12"/>
              <w:rPr>
                <w:rFonts w:ascii="함초롬바탕"/>
                <w:sz w:val="15"/>
              </w:rPr>
            </w:pPr>
          </w:p>
          <w:p>
            <w:pPr>
              <w:pStyle w:val="TableParagraph"/>
              <w:spacing w:before="1"/>
              <w:ind w:left="907"/>
              <w:rPr>
                <w:rFonts w:ascii="휴먼옛체" w:eastAsia="휴먼옛체" w:hint="eastAsia"/>
                <w:sz w:val="16"/>
              </w:rPr>
            </w:pPr>
            <w:r>
              <w:rPr>
                <w:rFonts w:ascii="휴먼옛체" w:eastAsia="휴먼옛체" w:hint="eastAsia"/>
                <w:w w:val="95"/>
                <w:sz w:val="16"/>
              </w:rPr>
              <w:t>본인이 소유하고 있는 주택등을 위 사용인(수급자)에게 다음과 같이 사용대차하고 있음을 확인합니다.</w:t>
            </w:r>
          </w:p>
          <w:p>
            <w:pPr>
              <w:pStyle w:val="TableParagraph"/>
              <w:tabs>
                <w:tab w:pos="4694" w:val="left" w:leader="none"/>
                <w:tab w:pos="5289" w:val="left" w:leader="none"/>
              </w:tabs>
              <w:spacing w:before="54"/>
              <w:ind w:left="4022"/>
              <w:rPr>
                <w:rFonts w:ascii="휴먼옛체" w:eastAsia="휴먼옛체" w:hint="eastAsia"/>
                <w:sz w:val="16"/>
              </w:rPr>
            </w:pPr>
            <w:r>
              <w:rPr>
                <w:rFonts w:ascii="휴먼옛체" w:eastAsia="휴먼옛체" w:hint="eastAsia"/>
                <w:w w:val="95"/>
                <w:sz w:val="16"/>
              </w:rPr>
              <w:t>년</w:t>
              <w:tab/>
              <w:t>월</w:t>
              <w:tab/>
              <w:t>일</w:t>
            </w:r>
          </w:p>
          <w:p>
            <w:pPr>
              <w:pStyle w:val="TableParagraph"/>
              <w:spacing w:before="9"/>
              <w:rPr>
                <w:rFonts w:ascii="함초롬바탕"/>
                <w:sz w:val="19"/>
              </w:rPr>
            </w:pPr>
          </w:p>
          <w:p>
            <w:pPr>
              <w:pStyle w:val="TableParagraph"/>
              <w:ind w:left="1238"/>
              <w:rPr>
                <w:rFonts w:ascii="휴먼옛체" w:eastAsia="휴먼옛체" w:hint="eastAsia"/>
                <w:sz w:val="16"/>
              </w:rPr>
            </w:pPr>
            <w:r>
              <w:rPr>
                <w:rFonts w:ascii="휴먼옛체" w:eastAsia="휴먼옛체" w:hint="eastAsia"/>
                <w:w w:val="95"/>
                <w:sz w:val="16"/>
              </w:rPr>
              <w:t>임 대</w:t>
            </w:r>
            <w:r>
              <w:rPr>
                <w:rFonts w:ascii="휴먼옛체" w:eastAsia="휴먼옛체" w:hint="eastAsia"/>
                <w:spacing w:val="58"/>
                <w:w w:val="95"/>
                <w:sz w:val="16"/>
              </w:rPr>
              <w:t> </w:t>
            </w:r>
            <w:r>
              <w:rPr>
                <w:rFonts w:ascii="휴먼옛체" w:eastAsia="휴먼옛체" w:hint="eastAsia"/>
                <w:w w:val="95"/>
                <w:sz w:val="16"/>
              </w:rPr>
              <w:t>인</w:t>
            </w:r>
          </w:p>
          <w:p>
            <w:pPr>
              <w:pStyle w:val="TableParagraph"/>
              <w:spacing w:before="10"/>
              <w:rPr>
                <w:rFonts w:ascii="함초롬바탕"/>
                <w:sz w:val="8"/>
              </w:rPr>
            </w:pPr>
          </w:p>
          <w:p>
            <w:pPr>
              <w:pStyle w:val="TableParagraph"/>
              <w:tabs>
                <w:tab w:pos="2822" w:val="left" w:leader="none"/>
              </w:tabs>
              <w:ind w:left="2074"/>
              <w:rPr>
                <w:rFonts w:ascii="휴먼옛체" w:eastAsia="휴먼옛체" w:hint="eastAsia"/>
                <w:sz w:val="16"/>
              </w:rPr>
            </w:pPr>
            <w:r>
              <w:rPr>
                <w:rFonts w:ascii="휴먼옛체" w:eastAsia="휴먼옛체" w:hint="eastAsia"/>
                <w:sz w:val="16"/>
              </w:rPr>
              <w:t>주</w:t>
              <w:tab/>
              <w:t>소</w:t>
            </w:r>
            <w:r>
              <w:rPr>
                <w:rFonts w:ascii="휴먼옛체" w:eastAsia="휴먼옛체" w:hint="eastAsia"/>
                <w:spacing w:val="10"/>
                <w:sz w:val="16"/>
              </w:rPr>
              <w:t> </w:t>
            </w:r>
            <w:r>
              <w:rPr>
                <w:rFonts w:ascii="휴먼옛체" w:eastAsia="휴먼옛체" w:hint="eastAsia"/>
                <w:w w:val="145"/>
                <w:sz w:val="16"/>
              </w:rPr>
              <w:t>:</w:t>
            </w:r>
          </w:p>
          <w:p>
            <w:pPr>
              <w:pStyle w:val="TableParagraph"/>
              <w:tabs>
                <w:tab w:pos="2822" w:val="left" w:leader="none"/>
                <w:tab w:pos="4702" w:val="left" w:leader="none"/>
              </w:tabs>
              <w:spacing w:before="112"/>
              <w:ind w:left="2074"/>
              <w:rPr>
                <w:rFonts w:ascii="함초롬바탕" w:eastAsia="함초롬바탕" w:hint="eastAsia"/>
                <w:sz w:val="16"/>
              </w:rPr>
            </w:pPr>
            <w:r>
              <w:rPr>
                <w:rFonts w:ascii="휴먼옛체" w:eastAsia="휴먼옛체" w:hint="eastAsia"/>
                <w:sz w:val="16"/>
              </w:rPr>
              <w:t>성</w:t>
              <w:tab/>
              <w:t>명</w:t>
            </w:r>
            <w:r>
              <w:rPr>
                <w:rFonts w:ascii="휴먼옛체" w:eastAsia="휴먼옛체" w:hint="eastAsia"/>
                <w:spacing w:val="6"/>
                <w:sz w:val="16"/>
              </w:rPr>
              <w:t> </w:t>
            </w:r>
            <w:r>
              <w:rPr>
                <w:rFonts w:ascii="휴먼옛체" w:eastAsia="휴먼옛체" w:hint="eastAsia"/>
                <w:w w:val="145"/>
                <w:sz w:val="16"/>
              </w:rPr>
              <w:t>:</w:t>
              <w:tab/>
            </w:r>
            <w:r>
              <w:rPr>
                <w:rFonts w:ascii="함초롬바탕" w:eastAsia="함초롬바탕" w:hint="eastAsia"/>
                <w:sz w:val="16"/>
              </w:rPr>
              <w:t/>
            </w:r>
          </w:p>
          <w:p>
            <w:pPr>
              <w:pStyle w:val="TableParagraph"/>
              <w:spacing w:before="141"/>
              <w:ind w:left="2074"/>
              <w:rPr>
                <w:rFonts w:ascii="휴먼옛체" w:eastAsia="휴먼옛체" w:hint="eastAsia"/>
                <w:sz w:val="16"/>
              </w:rPr>
            </w:pPr>
            <w:r>
              <w:rPr>
                <w:rFonts w:ascii="휴먼옛체" w:eastAsia="휴먼옛체" w:hint="eastAsia"/>
                <w:sz w:val="16"/>
              </w:rPr>
              <w:t>생 년  월 일</w:t>
            </w:r>
            <w:r>
              <w:rPr>
                <w:rFonts w:ascii="휴먼옛체" w:eastAsia="휴먼옛체" w:hint="eastAsia"/>
                <w:spacing w:val="-17"/>
                <w:sz w:val="16"/>
              </w:rPr>
              <w:t> </w:t>
            </w:r>
            <w:r>
              <w:rPr>
                <w:rFonts w:ascii="휴먼옛체" w:eastAsia="휴먼옛체" w:hint="eastAsia"/>
                <w:w w:val="145"/>
                <w:sz w:val="16"/>
              </w:rPr>
              <w:t>:</w:t>
            </w:r>
          </w:p>
          <w:p>
            <w:pPr>
              <w:pStyle w:val="TableParagraph"/>
              <w:spacing w:before="10"/>
              <w:rPr>
                <w:rFonts w:ascii="함초롬바탕"/>
                <w:sz w:val="8"/>
              </w:rPr>
            </w:pPr>
          </w:p>
          <w:p>
            <w:pPr>
              <w:pStyle w:val="TableParagraph"/>
              <w:ind w:left="2074"/>
              <w:rPr>
                <w:rFonts w:ascii="휴먼옛체" w:eastAsia="휴먼옛체" w:hint="eastAsia"/>
                <w:sz w:val="16"/>
              </w:rPr>
            </w:pPr>
            <w:r>
              <w:rPr>
                <w:rFonts w:ascii="휴먼옛체" w:eastAsia="휴먼옛체" w:hint="eastAsia"/>
                <w:sz w:val="16"/>
              </w:rPr>
              <w:t>전 화  번 호</w:t>
            </w:r>
            <w:r>
              <w:rPr>
                <w:rFonts w:ascii="휴먼옛체" w:eastAsia="휴먼옛체" w:hint="eastAsia"/>
                <w:spacing w:val="-17"/>
                <w:sz w:val="16"/>
              </w:rPr>
              <w:t> </w:t>
            </w:r>
            <w:r>
              <w:rPr>
                <w:rFonts w:ascii="휴먼옛체" w:eastAsia="휴먼옛체" w:hint="eastAsia"/>
                <w:w w:val="145"/>
                <w:sz w:val="16"/>
              </w:rPr>
              <w:t>:</w:t>
            </w:r>
          </w:p>
          <w:p>
            <w:pPr>
              <w:pStyle w:val="TableParagraph"/>
              <w:spacing w:before="17"/>
              <w:rPr>
                <w:rFonts w:ascii="함초롬바탕"/>
                <w:sz w:val="9"/>
              </w:rPr>
            </w:pPr>
          </w:p>
          <w:p>
            <w:pPr>
              <w:pStyle w:val="TableParagraph"/>
              <w:ind w:left="478"/>
              <w:rPr>
                <w:rFonts w:ascii="맑은 고딕" w:eastAsia="맑은 고딕" w:hint="eastAsia"/>
                <w:b/>
                <w:sz w:val="22"/>
              </w:rPr>
            </w:pPr>
            <w:r>
              <w:rPr>
                <w:rFonts w:ascii="맑은 고딕" w:eastAsia="맑은 고딕" w:hint="eastAsia"/>
                <w:b/>
                <w:sz w:val="22"/>
              </w:rPr>
              <w:t>(특별자치시장</w:t>
            </w:r>
            <w:r>
              <w:rPr>
                <w:rFonts w:ascii="함초롬돋움" w:eastAsia="함초롬돋움" w:hint="eastAsia"/>
                <w:b/>
                <w:sz w:val="22"/>
              </w:rPr>
              <w:t>･</w:t>
            </w:r>
            <w:r>
              <w:rPr>
                <w:rFonts w:ascii="맑은 고딕" w:eastAsia="맑은 고딕" w:hint="eastAsia"/>
                <w:b/>
                <w:sz w:val="22"/>
              </w:rPr>
              <w:t>특별자치도지사</w:t>
            </w:r>
            <w:r>
              <w:rPr>
                <w:rFonts w:ascii="함초롬돋움" w:eastAsia="함초롬돋움" w:hint="eastAsia"/>
                <w:b/>
                <w:sz w:val="22"/>
              </w:rPr>
              <w:t>･</w:t>
            </w:r>
            <w:r>
              <w:rPr>
                <w:rFonts w:ascii="맑은 고딕" w:eastAsia="맑은 고딕" w:hint="eastAsia"/>
                <w:b/>
                <w:sz w:val="22"/>
              </w:rPr>
              <w:t>시장</w:t>
            </w:r>
            <w:r>
              <w:rPr>
                <w:rFonts w:ascii="함초롬돋움" w:eastAsia="함초롬돋움" w:hint="eastAsia"/>
                <w:b/>
                <w:sz w:val="22"/>
              </w:rPr>
              <w:t>･</w:t>
            </w:r>
            <w:r>
              <w:rPr>
                <w:rFonts w:ascii="맑은 고딕" w:eastAsia="맑은 고딕" w:hint="eastAsia"/>
                <w:b/>
                <w:sz w:val="22"/>
              </w:rPr>
              <w:t>군수</w:t>
            </w:r>
            <w:r>
              <w:rPr>
                <w:rFonts w:ascii="함초롬돋움" w:eastAsia="함초롬돋움" w:hint="eastAsia"/>
                <w:b/>
                <w:sz w:val="22"/>
              </w:rPr>
              <w:t>･</w:t>
            </w:r>
            <w:r>
              <w:rPr>
                <w:rFonts w:ascii="맑은 고딕" w:eastAsia="맑은 고딕" w:hint="eastAsia"/>
                <w:b/>
                <w:sz w:val="22"/>
              </w:rPr>
              <w:t>구청장) 귀하</w:t>
            </w:r>
          </w:p>
        </w:tc>
      </w:tr>
      <w:tr>
        <w:trPr>
          <w:trHeight w:val="773" w:hRule="atLeast"/>
        </w:trPr>
        <w:tc>
          <w:tcPr>
            <w:tcW w:w="7926" w:type="dxa"/>
            <w:gridSpan w:val="5"/>
            <w:tcBorders>
              <w:top w:val="single" w:sz="4" w:space="0" w:color="656565"/>
            </w:tcBorders>
          </w:tcPr>
          <w:p>
            <w:pPr>
              <w:pStyle w:val="TableParagraph"/>
              <w:spacing w:line="278" w:lineRule="auto" w:before="95"/>
              <w:ind w:left="501" w:right="267" w:hanging="203"/>
              <w:rPr>
                <w:rFonts w:ascii="휴먼옛체" w:hAnsi="휴먼옛체" w:eastAsia="휴먼옛체" w:hint="eastAsia"/>
                <w:sz w:val="16"/>
              </w:rPr>
            </w:pPr>
            <w:r>
              <w:rPr>
                <w:rFonts w:ascii="휴먼옛체" w:hAnsi="휴먼옛체" w:eastAsia="휴먼옛체" w:hint="eastAsia"/>
                <w:w w:val="90"/>
                <w:sz w:val="16"/>
              </w:rPr>
              <w:t>※</w:t>
            </w:r>
            <w:r>
              <w:rPr>
                <w:rFonts w:ascii="휴먼옛체" w:hAnsi="휴먼옛체" w:eastAsia="휴먼옛체" w:hint="eastAsia"/>
                <w:spacing w:val="-20"/>
                <w:w w:val="90"/>
                <w:sz w:val="16"/>
              </w:rPr>
              <w:t> </w:t>
            </w:r>
            <w:r>
              <w:rPr>
                <w:rFonts w:ascii="함초롬바탕" w:hAnsi="함초롬바탕" w:eastAsia="함초롬바탕" w:hint="eastAsia"/>
                <w:spacing w:val="-9"/>
                <w:w w:val="90"/>
                <w:sz w:val="16"/>
              </w:rPr>
              <w:t>｢</w:t>
            </w:r>
            <w:r>
              <w:rPr>
                <w:rFonts w:ascii="휴먼옛체" w:hAnsi="휴먼옛체" w:eastAsia="휴먼옛체" w:hint="eastAsia"/>
                <w:spacing w:val="-9"/>
                <w:w w:val="90"/>
                <w:sz w:val="16"/>
              </w:rPr>
              <w:t>주거급여법</w:t>
            </w:r>
            <w:r>
              <w:rPr>
                <w:rFonts w:ascii="함초롬바탕" w:hAnsi="함초롬바탕" w:eastAsia="함초롬바탕" w:hint="eastAsia"/>
                <w:spacing w:val="-9"/>
                <w:w w:val="90"/>
                <w:sz w:val="16"/>
              </w:rPr>
              <w:t>｣</w:t>
            </w:r>
            <w:r>
              <w:rPr>
                <w:rFonts w:ascii="함초롬바탕" w:hAnsi="함초롬바탕" w:eastAsia="함초롬바탕" w:hint="eastAsia"/>
                <w:spacing w:val="-5"/>
                <w:w w:val="90"/>
                <w:sz w:val="16"/>
              </w:rPr>
              <w:t> </w:t>
            </w:r>
            <w:r>
              <w:rPr>
                <w:rFonts w:ascii="휴먼옛체" w:hAnsi="휴먼옛체" w:eastAsia="휴먼옛체" w:hint="eastAsia"/>
                <w:spacing w:val="-8"/>
                <w:w w:val="90"/>
                <w:sz w:val="16"/>
              </w:rPr>
              <w:t>제24조에</w:t>
            </w:r>
            <w:r>
              <w:rPr>
                <w:rFonts w:ascii="휴먼옛체" w:hAnsi="휴먼옛체" w:eastAsia="휴먼옛체" w:hint="eastAsia"/>
                <w:spacing w:val="-24"/>
                <w:w w:val="90"/>
                <w:sz w:val="16"/>
              </w:rPr>
              <w:t> </w:t>
            </w:r>
            <w:r>
              <w:rPr>
                <w:rFonts w:ascii="휴먼옛체" w:hAnsi="휴먼옛체" w:eastAsia="휴먼옛체" w:hint="eastAsia"/>
                <w:spacing w:val="-6"/>
                <w:w w:val="90"/>
                <w:sz w:val="16"/>
              </w:rPr>
              <w:t>따라</w:t>
            </w:r>
            <w:r>
              <w:rPr>
                <w:rFonts w:ascii="휴먼옛체" w:hAnsi="휴먼옛체" w:eastAsia="휴먼옛체" w:hint="eastAsia"/>
                <w:spacing w:val="-24"/>
                <w:w w:val="90"/>
                <w:sz w:val="16"/>
              </w:rPr>
              <w:t> </w:t>
            </w:r>
            <w:r>
              <w:rPr>
                <w:rFonts w:ascii="휴먼옛체" w:hAnsi="휴먼옛체" w:eastAsia="휴먼옛체" w:hint="eastAsia"/>
                <w:spacing w:val="-9"/>
                <w:w w:val="90"/>
                <w:sz w:val="16"/>
              </w:rPr>
              <w:t>속임수나</w:t>
            </w:r>
            <w:r>
              <w:rPr>
                <w:rFonts w:ascii="휴먼옛체" w:hAnsi="휴먼옛체" w:eastAsia="휴먼옛체" w:hint="eastAsia"/>
                <w:spacing w:val="-23"/>
                <w:w w:val="90"/>
                <w:sz w:val="16"/>
              </w:rPr>
              <w:t> </w:t>
            </w:r>
            <w:r>
              <w:rPr>
                <w:rFonts w:ascii="휴먼옛체" w:hAnsi="휴먼옛체" w:eastAsia="휴먼옛체" w:hint="eastAsia"/>
                <w:w w:val="90"/>
                <w:sz w:val="16"/>
              </w:rPr>
              <w:t>그</w:t>
            </w:r>
            <w:r>
              <w:rPr>
                <w:rFonts w:ascii="휴먼옛체" w:hAnsi="휴먼옛체" w:eastAsia="휴먼옛체" w:hint="eastAsia"/>
                <w:spacing w:val="-24"/>
                <w:w w:val="90"/>
                <w:sz w:val="16"/>
              </w:rPr>
              <w:t> </w:t>
            </w:r>
            <w:r>
              <w:rPr>
                <w:rFonts w:ascii="휴먼옛체" w:hAnsi="휴먼옛체" w:eastAsia="휴먼옛체" w:hint="eastAsia"/>
                <w:spacing w:val="-6"/>
                <w:w w:val="90"/>
                <w:sz w:val="16"/>
              </w:rPr>
              <w:t>밖의</w:t>
            </w:r>
            <w:r>
              <w:rPr>
                <w:rFonts w:ascii="휴먼옛체" w:hAnsi="휴먼옛체" w:eastAsia="휴먼옛체" w:hint="eastAsia"/>
                <w:spacing w:val="-24"/>
                <w:w w:val="90"/>
                <w:sz w:val="16"/>
              </w:rPr>
              <w:t> </w:t>
            </w:r>
            <w:r>
              <w:rPr>
                <w:rFonts w:ascii="휴먼옛체" w:hAnsi="휴먼옛체" w:eastAsia="휴먼옛체" w:hint="eastAsia"/>
                <w:spacing w:val="-8"/>
                <w:w w:val="90"/>
                <w:sz w:val="16"/>
              </w:rPr>
              <w:t>부정한</w:t>
            </w:r>
            <w:r>
              <w:rPr>
                <w:rFonts w:ascii="휴먼옛체" w:hAnsi="휴먼옛체" w:eastAsia="휴먼옛체" w:hint="eastAsia"/>
                <w:spacing w:val="-23"/>
                <w:w w:val="90"/>
                <w:sz w:val="16"/>
              </w:rPr>
              <w:t> </w:t>
            </w:r>
            <w:r>
              <w:rPr>
                <w:rFonts w:ascii="휴먼옛체" w:hAnsi="휴먼옛체" w:eastAsia="휴먼옛체" w:hint="eastAsia"/>
                <w:spacing w:val="-9"/>
                <w:w w:val="90"/>
                <w:sz w:val="16"/>
              </w:rPr>
              <w:t>방법으로</w:t>
            </w:r>
            <w:r>
              <w:rPr>
                <w:rFonts w:ascii="휴먼옛체" w:hAnsi="휴먼옛체" w:eastAsia="휴먼옛체" w:hint="eastAsia"/>
                <w:spacing w:val="-24"/>
                <w:w w:val="90"/>
                <w:sz w:val="16"/>
              </w:rPr>
              <w:t> </w:t>
            </w:r>
            <w:r>
              <w:rPr>
                <w:rFonts w:ascii="휴먼옛체" w:hAnsi="휴먼옛체" w:eastAsia="휴먼옛체" w:hint="eastAsia"/>
                <w:spacing w:val="-10"/>
                <w:w w:val="90"/>
                <w:sz w:val="16"/>
              </w:rPr>
              <w:t>주거급여를</w:t>
            </w:r>
            <w:r>
              <w:rPr>
                <w:rFonts w:ascii="휴먼옛체" w:hAnsi="휴먼옛체" w:eastAsia="휴먼옛체" w:hint="eastAsia"/>
                <w:spacing w:val="-24"/>
                <w:w w:val="90"/>
                <w:sz w:val="16"/>
              </w:rPr>
              <w:t> </w:t>
            </w:r>
            <w:r>
              <w:rPr>
                <w:rFonts w:ascii="휴먼옛체" w:hAnsi="휴먼옛체" w:eastAsia="휴먼옛체" w:hint="eastAsia"/>
                <w:spacing w:val="-8"/>
                <w:w w:val="90"/>
                <w:sz w:val="16"/>
              </w:rPr>
              <w:t>받거나</w:t>
            </w:r>
            <w:r>
              <w:rPr>
                <w:rFonts w:ascii="휴먼옛체" w:hAnsi="휴먼옛체" w:eastAsia="휴먼옛체" w:hint="eastAsia"/>
                <w:spacing w:val="-23"/>
                <w:w w:val="90"/>
                <w:sz w:val="16"/>
              </w:rPr>
              <w:t> </w:t>
            </w:r>
            <w:r>
              <w:rPr>
                <w:rFonts w:ascii="휴먼옛체" w:hAnsi="휴먼옛체" w:eastAsia="휴먼옛체" w:hint="eastAsia"/>
                <w:spacing w:val="-9"/>
                <w:w w:val="90"/>
                <w:sz w:val="16"/>
              </w:rPr>
              <w:t>타인으로</w:t>
            </w:r>
            <w:r>
              <w:rPr>
                <w:rFonts w:ascii="휴먼옛체" w:hAnsi="휴먼옛체" w:eastAsia="휴먼옛체" w:hint="eastAsia"/>
                <w:spacing w:val="-24"/>
                <w:w w:val="90"/>
                <w:sz w:val="16"/>
              </w:rPr>
              <w:t> </w:t>
            </w:r>
            <w:r>
              <w:rPr>
                <w:rFonts w:ascii="휴먼옛체" w:hAnsi="휴먼옛체" w:eastAsia="휴먼옛체" w:hint="eastAsia"/>
                <w:spacing w:val="-8"/>
                <w:w w:val="90"/>
                <w:sz w:val="16"/>
              </w:rPr>
              <w:t>하여금</w:t>
            </w:r>
            <w:r>
              <w:rPr>
                <w:rFonts w:ascii="휴먼옛체" w:hAnsi="휴먼옛체" w:eastAsia="휴먼옛체" w:hint="eastAsia"/>
                <w:spacing w:val="-24"/>
                <w:w w:val="90"/>
                <w:sz w:val="16"/>
              </w:rPr>
              <w:t> </w:t>
            </w:r>
            <w:r>
              <w:rPr>
                <w:rFonts w:ascii="휴먼옛체" w:hAnsi="휴먼옛체" w:eastAsia="휴먼옛체" w:hint="eastAsia"/>
                <w:spacing w:val="-9"/>
                <w:w w:val="90"/>
                <w:sz w:val="16"/>
              </w:rPr>
              <w:t>주거급여를</w:t>
            </w:r>
            <w:r>
              <w:rPr>
                <w:rFonts w:ascii="휴먼옛체" w:hAnsi="휴먼옛체" w:eastAsia="휴먼옛체" w:hint="eastAsia"/>
                <w:spacing w:val="-23"/>
                <w:w w:val="90"/>
                <w:sz w:val="16"/>
              </w:rPr>
              <w:t> </w:t>
            </w:r>
            <w:r>
              <w:rPr>
                <w:rFonts w:ascii="휴먼옛체" w:hAnsi="휴먼옛체" w:eastAsia="휴먼옛체" w:hint="eastAsia"/>
                <w:spacing w:val="-6"/>
                <w:w w:val="90"/>
                <w:sz w:val="16"/>
              </w:rPr>
              <w:t>받게</w:t>
            </w:r>
            <w:r>
              <w:rPr>
                <w:rFonts w:ascii="휴먼옛체" w:hAnsi="휴먼옛체" w:eastAsia="휴먼옛체" w:hint="eastAsia"/>
                <w:spacing w:val="-23"/>
                <w:w w:val="90"/>
                <w:sz w:val="16"/>
              </w:rPr>
              <w:t> </w:t>
            </w:r>
            <w:r>
              <w:rPr>
                <w:rFonts w:ascii="휴먼옛체" w:hAnsi="휴먼옛체" w:eastAsia="휴먼옛체" w:hint="eastAsia"/>
                <w:w w:val="90"/>
                <w:sz w:val="16"/>
              </w:rPr>
              <w:t>한 </w:t>
            </w:r>
            <w:r>
              <w:rPr>
                <w:rFonts w:ascii="휴먼옛체" w:hAnsi="휴먼옛체" w:eastAsia="휴먼옛체" w:hint="eastAsia"/>
                <w:spacing w:val="-6"/>
                <w:sz w:val="16"/>
              </w:rPr>
              <w:t>사람은</w:t>
            </w:r>
            <w:r>
              <w:rPr>
                <w:rFonts w:ascii="휴먼옛체" w:hAnsi="휴먼옛체" w:eastAsia="휴먼옛체" w:hint="eastAsia"/>
                <w:spacing w:val="-13"/>
                <w:sz w:val="16"/>
              </w:rPr>
              <w:t> </w:t>
            </w:r>
            <w:r>
              <w:rPr>
                <w:rFonts w:ascii="휴먼옛체" w:hAnsi="휴먼옛체" w:eastAsia="휴먼옛체" w:hint="eastAsia"/>
                <w:sz w:val="16"/>
              </w:rPr>
              <w:t>1년</w:t>
            </w:r>
            <w:r>
              <w:rPr>
                <w:rFonts w:ascii="휴먼옛체" w:hAnsi="휴먼옛체" w:eastAsia="휴먼옛체" w:hint="eastAsia"/>
                <w:spacing w:val="-13"/>
                <w:sz w:val="16"/>
              </w:rPr>
              <w:t> </w:t>
            </w:r>
            <w:r>
              <w:rPr>
                <w:rFonts w:ascii="휴먼옛체" w:hAnsi="휴먼옛체" w:eastAsia="휴먼옛체" w:hint="eastAsia"/>
                <w:spacing w:val="-6"/>
                <w:sz w:val="16"/>
              </w:rPr>
              <w:t>이하의</w:t>
            </w:r>
            <w:r>
              <w:rPr>
                <w:rFonts w:ascii="휴먼옛체" w:hAnsi="휴먼옛체" w:eastAsia="휴먼옛체" w:hint="eastAsia"/>
                <w:spacing w:val="-12"/>
                <w:sz w:val="16"/>
              </w:rPr>
              <w:t> </w:t>
            </w:r>
            <w:r>
              <w:rPr>
                <w:rFonts w:ascii="휴먼옛체" w:hAnsi="휴먼옛체" w:eastAsia="휴먼옛체" w:hint="eastAsia"/>
                <w:spacing w:val="-4"/>
                <w:sz w:val="16"/>
              </w:rPr>
              <w:t>징역</w:t>
            </w:r>
            <w:r>
              <w:rPr>
                <w:rFonts w:ascii="휴먼옛체" w:hAnsi="휴먼옛체" w:eastAsia="휴먼옛체" w:hint="eastAsia"/>
                <w:spacing w:val="-13"/>
                <w:sz w:val="16"/>
              </w:rPr>
              <w:t> </w:t>
            </w:r>
            <w:r>
              <w:rPr>
                <w:rFonts w:ascii="휴먼옛체" w:hAnsi="휴먼옛체" w:eastAsia="휴먼옛체" w:hint="eastAsia"/>
                <w:spacing w:val="-4"/>
                <w:sz w:val="16"/>
              </w:rPr>
              <w:t>또는</w:t>
            </w:r>
            <w:r>
              <w:rPr>
                <w:rFonts w:ascii="휴먼옛체" w:hAnsi="휴먼옛체" w:eastAsia="휴먼옛체" w:hint="eastAsia"/>
                <w:spacing w:val="-13"/>
                <w:sz w:val="16"/>
              </w:rPr>
              <w:t> </w:t>
            </w:r>
            <w:r>
              <w:rPr>
                <w:rFonts w:ascii="휴먼옛체" w:hAnsi="휴먼옛체" w:eastAsia="휴먼옛체" w:hint="eastAsia"/>
                <w:spacing w:val="-6"/>
                <w:sz w:val="16"/>
              </w:rPr>
              <w:t>1천만원</w:t>
            </w:r>
            <w:r>
              <w:rPr>
                <w:rFonts w:ascii="휴먼옛체" w:hAnsi="휴먼옛체" w:eastAsia="휴먼옛체" w:hint="eastAsia"/>
                <w:spacing w:val="-12"/>
                <w:sz w:val="16"/>
              </w:rPr>
              <w:t> </w:t>
            </w:r>
            <w:r>
              <w:rPr>
                <w:rFonts w:ascii="휴먼옛체" w:hAnsi="휴먼옛체" w:eastAsia="휴먼옛체" w:hint="eastAsia"/>
                <w:spacing w:val="-6"/>
                <w:sz w:val="16"/>
              </w:rPr>
              <w:t>이하의</w:t>
            </w:r>
            <w:r>
              <w:rPr>
                <w:rFonts w:ascii="휴먼옛체" w:hAnsi="휴먼옛체" w:eastAsia="휴먼옛체" w:hint="eastAsia"/>
                <w:spacing w:val="-13"/>
                <w:sz w:val="16"/>
              </w:rPr>
              <w:t> </w:t>
            </w:r>
            <w:r>
              <w:rPr>
                <w:rFonts w:ascii="휴먼옛체" w:hAnsi="휴먼옛체" w:eastAsia="휴먼옛체" w:hint="eastAsia"/>
                <w:spacing w:val="-6"/>
                <w:sz w:val="16"/>
              </w:rPr>
              <w:t>벌금에</w:t>
            </w:r>
            <w:r>
              <w:rPr>
                <w:rFonts w:ascii="휴먼옛체" w:hAnsi="휴먼옛체" w:eastAsia="휴먼옛체" w:hint="eastAsia"/>
                <w:spacing w:val="-12"/>
                <w:sz w:val="16"/>
              </w:rPr>
              <w:t> </w:t>
            </w:r>
            <w:r>
              <w:rPr>
                <w:rFonts w:ascii="휴먼옛체" w:hAnsi="휴먼옛체" w:eastAsia="휴먼옛체" w:hint="eastAsia"/>
                <w:spacing w:val="-6"/>
                <w:sz w:val="16"/>
              </w:rPr>
              <w:t>처함을</w:t>
            </w:r>
            <w:r>
              <w:rPr>
                <w:rFonts w:ascii="휴먼옛체" w:hAnsi="휴먼옛체" w:eastAsia="휴먼옛체" w:hint="eastAsia"/>
                <w:spacing w:val="-13"/>
                <w:sz w:val="16"/>
              </w:rPr>
              <w:t> </w:t>
            </w:r>
            <w:r>
              <w:rPr>
                <w:rFonts w:ascii="휴먼옛체" w:hAnsi="휴먼옛체" w:eastAsia="휴먼옛체" w:hint="eastAsia"/>
                <w:spacing w:val="-8"/>
                <w:sz w:val="16"/>
              </w:rPr>
              <w:t>알려드립니다.</w:t>
            </w:r>
          </w:p>
        </w:tc>
      </w:tr>
    </w:tbl>
    <w:p>
      <w:pPr>
        <w:spacing w:before="0"/>
        <w:ind w:left="5933" w:right="0" w:firstLine="0"/>
        <w:jc w:val="left"/>
        <w:rPr>
          <w:rFonts w:ascii="휴먼옛체" w:hAnsi="휴먼옛체" w:eastAsia="휴먼옛체" w:hint="eastAsia"/>
          <w:sz w:val="14"/>
        </w:rPr>
      </w:pPr>
      <w:r>
        <w:rPr>
          <w:rFonts w:ascii="휴먼옛체" w:hAnsi="휴먼옛체" w:eastAsia="휴먼옛체" w:hint="eastAsia"/>
          <w:sz w:val="14"/>
        </w:rPr>
        <w:t>210mm×297mm[백상지 80g/㎡(재활용품)]</w:t>
      </w:r>
    </w:p>
    <w:p>
      <w:pPr>
        <w:pStyle w:val="BodyText"/>
        <w:rPr>
          <w:rFonts w:ascii="휴먼옛체"/>
          <w:sz w:val="20"/>
        </w:rPr>
      </w:pPr>
    </w:p>
    <w:p>
      <w:pPr>
        <w:pStyle w:val="BodyText"/>
        <w:spacing w:before="6"/>
        <w:rPr>
          <w:rFonts w:ascii="휴먼옛체"/>
        </w:rPr>
      </w:pPr>
    </w:p>
    <w:p>
      <w:pPr>
        <w:spacing w:before="97"/>
        <w:ind w:left="467" w:right="0" w:firstLine="0"/>
        <w:jc w:val="left"/>
        <w:rPr>
          <w:rFonts w:ascii="Wingdings" w:hAnsi="Wingdings"/>
          <w:sz w:val="21"/>
        </w:rPr>
      </w:pPr>
      <w:r>
        <w:rPr>
          <w:rFonts w:ascii="Tahoma" w:hAnsi="Tahoma"/>
          <w:sz w:val="21"/>
        </w:rPr>
        <w:t>246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58080" coordorigin="1,170" coordsize="11112,14910">
            <v:shape style="position:absolute;left:0;top:170;width:11112;height:14910" type="#_x0000_t75" stroked="false">
              <v:imagedata r:id="rId702" o:title=""/>
            </v:shape>
            <v:shape style="position:absolute;left:10204;top:9921;width:908;height:850" type="#_x0000_t75" stroked="false">
              <v:imagedata r:id="rId125" o:title=""/>
            </v:shape>
            <w10:wrap type="none"/>
          </v:group>
        </w:pict>
      </w:r>
      <w:r>
        <w:rPr>
          <w:rFonts w:ascii="휴먼옛체" w:eastAsia="휴먼옛체" w:hint="eastAsia"/>
          <w:w w:val="95"/>
          <w:sz w:val="19"/>
        </w:rPr>
        <w:t>서 식</w:t>
      </w:r>
    </w:p>
    <w:p>
      <w:pPr>
        <w:pStyle w:val="BodyText"/>
        <w:rPr>
          <w:rFonts w:ascii="휴먼옛체"/>
          <w:sz w:val="20"/>
        </w:rPr>
      </w:pPr>
    </w:p>
    <w:p>
      <w:pPr>
        <w:pStyle w:val="BodyText"/>
        <w:spacing w:before="3"/>
        <w:rPr>
          <w:rFonts w:ascii="휴먼옛체"/>
        </w:rPr>
      </w:pPr>
    </w:p>
    <w:p>
      <w:pPr>
        <w:spacing w:before="25"/>
        <w:ind w:left="496" w:right="0" w:firstLine="0"/>
        <w:jc w:val="left"/>
        <w:rPr>
          <w:rFonts w:ascii="휴먼옛체" w:hAnsi="휴먼옛체" w:eastAsia="휴먼옛체" w:hint="eastAsia"/>
          <w:sz w:val="17"/>
        </w:rPr>
      </w:pPr>
      <w:r>
        <w:rPr/>
        <w:pict>
          <v:shape style="position:absolute;margin-left:78.809998pt;margin-top:16.049728pt;width:398.95pt;height:522.25pt;mso-position-horizontal-relative:page;mso-position-vertical-relative:paragraph;z-index:15942144" type="#_x0000_t202" filled="false" stroked="false">
            <v:textbox inset="0,0,0,0">
              <w:txbxContent>
                <w:tbl>
                  <w:tblPr>
                    <w:tblW w:w="0" w:type="auto"/>
                    <w:jc w:val="left"/>
                    <w:tblInd w:w="15" w:type="dxa"/>
                    <w:tblBorders>
                      <w:top w:val="single" w:sz="12" w:space="0" w:color="656565"/>
                      <w:left w:val="single" w:sz="12" w:space="0" w:color="656565"/>
                      <w:bottom w:val="single" w:sz="12" w:space="0" w:color="656565"/>
                      <w:right w:val="single" w:sz="12" w:space="0" w:color="656565"/>
                      <w:insideH w:val="single" w:sz="12" w:space="0" w:color="656565"/>
                      <w:insideV w:val="single" w:sz="12" w:space="0" w:color="656565"/>
                    </w:tblBorders>
                    <w:tblLayout w:type="fixed"/>
                    <w:tblCellMar>
                      <w:top w:w="0" w:type="dxa"/>
                      <w:left w:w="0" w:type="dxa"/>
                      <w:bottom w:w="0" w:type="dxa"/>
                      <w:right w:w="0" w:type="dxa"/>
                    </w:tblCellMar>
                    <w:tblLook w:val="01E0"/>
                  </w:tblPr>
                  <w:tblGrid>
                    <w:gridCol w:w="1838"/>
                    <w:gridCol w:w="6105"/>
                  </w:tblGrid>
                  <w:tr>
                    <w:trPr>
                      <w:trHeight w:val="976" w:hRule="atLeast"/>
                    </w:trPr>
                    <w:tc>
                      <w:tcPr>
                        <w:tcW w:w="7943" w:type="dxa"/>
                        <w:gridSpan w:val="2"/>
                        <w:tcBorders>
                          <w:bottom w:val="single" w:sz="4" w:space="0" w:color="656565"/>
                        </w:tcBorders>
                      </w:tcPr>
                      <w:p>
                        <w:pPr>
                          <w:pStyle w:val="TableParagraph"/>
                          <w:spacing w:before="158"/>
                          <w:ind w:left="3221" w:right="3210"/>
                          <w:jc w:val="center"/>
                          <w:rPr>
                            <w:rFonts w:ascii="함초롬바탕" w:eastAsia="함초롬바탕" w:hint="eastAsia"/>
                            <w:sz w:val="28"/>
                          </w:rPr>
                        </w:pPr>
                        <w:r>
                          <w:rPr>
                            <w:rFonts w:ascii="함초롬바탕" w:eastAsia="함초롬바탕" w:hint="eastAsia"/>
                            <w:sz w:val="28"/>
                          </w:rPr>
                          <w:t>현장 조사서</w:t>
                        </w:r>
                      </w:p>
                    </w:tc>
                  </w:tr>
                  <w:tr>
                    <w:trPr>
                      <w:trHeight w:val="824" w:hRule="atLeast"/>
                    </w:trPr>
                    <w:tc>
                      <w:tcPr>
                        <w:tcW w:w="1838" w:type="dxa"/>
                        <w:tcBorders>
                          <w:top w:val="single" w:sz="4" w:space="0" w:color="656565"/>
                          <w:bottom w:val="single" w:sz="4" w:space="0" w:color="656565"/>
                          <w:right w:val="single" w:sz="4" w:space="0" w:color="656565"/>
                        </w:tcBorders>
                      </w:tcPr>
                      <w:p>
                        <w:pPr>
                          <w:pStyle w:val="TableParagraph"/>
                          <w:spacing w:before="4"/>
                          <w:rPr>
                            <w:rFonts w:ascii="Tahoma"/>
                            <w:sz w:val="22"/>
                          </w:rPr>
                        </w:pPr>
                      </w:p>
                      <w:p>
                        <w:pPr>
                          <w:pStyle w:val="TableParagraph"/>
                          <w:tabs>
                            <w:tab w:pos="1059" w:val="left" w:leader="none"/>
                          </w:tabs>
                          <w:spacing w:before="1"/>
                          <w:ind w:left="296"/>
                          <w:rPr>
                            <w:rFonts w:ascii="휴먼옛체" w:eastAsia="휴먼옛체" w:hint="eastAsia"/>
                            <w:sz w:val="20"/>
                          </w:rPr>
                        </w:pPr>
                        <w:r>
                          <w:rPr>
                            <w:rFonts w:ascii="휴먼옛체" w:eastAsia="휴먼옛체" w:hint="eastAsia"/>
                            <w:spacing w:val="14"/>
                            <w:sz w:val="20"/>
                          </w:rPr>
                          <w:t>조</w:t>
                        </w:r>
                        <w:r>
                          <w:rPr>
                            <w:rFonts w:ascii="휴먼옛체" w:eastAsia="휴먼옛체" w:hint="eastAsia"/>
                            <w:spacing w:val="-8"/>
                            <w:sz w:val="20"/>
                          </w:rPr>
                          <w:t> </w:t>
                        </w:r>
                        <w:r>
                          <w:rPr>
                            <w:rFonts w:ascii="휴먼옛체" w:eastAsia="휴먼옛체" w:hint="eastAsia"/>
                            <w:sz w:val="20"/>
                          </w:rPr>
                          <w:t>사</w:t>
                          <w:tab/>
                        </w:r>
                        <w:r>
                          <w:rPr>
                            <w:rFonts w:ascii="휴먼옛체" w:eastAsia="휴먼옛체" w:hint="eastAsia"/>
                            <w:spacing w:val="14"/>
                            <w:sz w:val="20"/>
                          </w:rPr>
                          <w:t>대</w:t>
                        </w:r>
                        <w:r>
                          <w:rPr>
                            <w:rFonts w:ascii="휴먼옛체" w:eastAsia="휴먼옛체" w:hint="eastAsia"/>
                            <w:spacing w:val="-4"/>
                            <w:sz w:val="20"/>
                          </w:rPr>
                          <w:t> </w:t>
                        </w:r>
                        <w:r>
                          <w:rPr>
                            <w:rFonts w:ascii="휴먼옛체" w:eastAsia="휴먼옛체" w:hint="eastAsia"/>
                            <w:sz w:val="20"/>
                          </w:rPr>
                          <w:t>상</w:t>
                        </w:r>
                        <w:r>
                          <w:rPr>
                            <w:rFonts w:ascii="휴먼옛체" w:eastAsia="휴먼옛체" w:hint="eastAsia"/>
                            <w:spacing w:val="14"/>
                            <w:sz w:val="20"/>
                          </w:rPr>
                          <w:t> </w:t>
                        </w:r>
                      </w:p>
                    </w:tc>
                    <w:tc>
                      <w:tcPr>
                        <w:tcW w:w="6105"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825" w:hRule="atLeast"/>
                    </w:trPr>
                    <w:tc>
                      <w:tcPr>
                        <w:tcW w:w="1838" w:type="dxa"/>
                        <w:tcBorders>
                          <w:top w:val="single" w:sz="4" w:space="0" w:color="656565"/>
                          <w:bottom w:val="single" w:sz="4" w:space="0" w:color="656565"/>
                          <w:right w:val="single" w:sz="4" w:space="0" w:color="656565"/>
                        </w:tcBorders>
                      </w:tcPr>
                      <w:p>
                        <w:pPr>
                          <w:pStyle w:val="TableParagraph"/>
                          <w:spacing w:before="4"/>
                          <w:rPr>
                            <w:rFonts w:ascii="Tahoma"/>
                            <w:sz w:val="22"/>
                          </w:rPr>
                        </w:pPr>
                      </w:p>
                      <w:p>
                        <w:pPr>
                          <w:pStyle w:val="TableParagraph"/>
                          <w:tabs>
                            <w:tab w:pos="1059" w:val="left" w:leader="none"/>
                          </w:tabs>
                          <w:spacing w:before="1"/>
                          <w:ind w:left="296"/>
                          <w:rPr>
                            <w:rFonts w:ascii="휴먼옛체" w:eastAsia="휴먼옛체" w:hint="eastAsia"/>
                            <w:sz w:val="20"/>
                          </w:rPr>
                        </w:pPr>
                        <w:r>
                          <w:rPr>
                            <w:rFonts w:ascii="휴먼옛체" w:eastAsia="휴먼옛체" w:hint="eastAsia"/>
                            <w:spacing w:val="14"/>
                            <w:sz w:val="20"/>
                          </w:rPr>
                          <w:t>조</w:t>
                        </w:r>
                        <w:r>
                          <w:rPr>
                            <w:rFonts w:ascii="휴먼옛체" w:eastAsia="휴먼옛체" w:hint="eastAsia"/>
                            <w:spacing w:val="-8"/>
                            <w:sz w:val="20"/>
                          </w:rPr>
                          <w:t> </w:t>
                        </w:r>
                        <w:r>
                          <w:rPr>
                            <w:rFonts w:ascii="휴먼옛체" w:eastAsia="휴먼옛체" w:hint="eastAsia"/>
                            <w:sz w:val="20"/>
                          </w:rPr>
                          <w:t>사</w:t>
                          <w:tab/>
                        </w:r>
                        <w:r>
                          <w:rPr>
                            <w:rFonts w:ascii="휴먼옛체" w:eastAsia="휴먼옛체" w:hint="eastAsia"/>
                            <w:spacing w:val="14"/>
                            <w:sz w:val="20"/>
                          </w:rPr>
                          <w:t>목</w:t>
                        </w:r>
                        <w:r>
                          <w:rPr>
                            <w:rFonts w:ascii="휴먼옛체" w:eastAsia="휴먼옛체" w:hint="eastAsia"/>
                            <w:spacing w:val="-4"/>
                            <w:sz w:val="20"/>
                          </w:rPr>
                          <w:t> </w:t>
                        </w:r>
                        <w:r>
                          <w:rPr>
                            <w:rFonts w:ascii="휴먼옛체" w:eastAsia="휴먼옛체" w:hint="eastAsia"/>
                            <w:sz w:val="20"/>
                          </w:rPr>
                          <w:t>적</w:t>
                        </w:r>
                        <w:r>
                          <w:rPr>
                            <w:rFonts w:ascii="휴먼옛체" w:eastAsia="휴먼옛체" w:hint="eastAsia"/>
                            <w:spacing w:val="14"/>
                            <w:sz w:val="20"/>
                          </w:rPr>
                          <w:t> </w:t>
                        </w:r>
                      </w:p>
                    </w:tc>
                    <w:tc>
                      <w:tcPr>
                        <w:tcW w:w="6105"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825" w:hRule="atLeast"/>
                    </w:trPr>
                    <w:tc>
                      <w:tcPr>
                        <w:tcW w:w="1838" w:type="dxa"/>
                        <w:tcBorders>
                          <w:top w:val="single" w:sz="4" w:space="0" w:color="656565"/>
                          <w:bottom w:val="single" w:sz="4" w:space="0" w:color="656565"/>
                          <w:right w:val="single" w:sz="4" w:space="0" w:color="656565"/>
                        </w:tcBorders>
                      </w:tcPr>
                      <w:p>
                        <w:pPr>
                          <w:pStyle w:val="TableParagraph"/>
                          <w:spacing w:before="4"/>
                          <w:rPr>
                            <w:rFonts w:ascii="Tahoma"/>
                            <w:sz w:val="22"/>
                          </w:rPr>
                        </w:pPr>
                      </w:p>
                      <w:p>
                        <w:pPr>
                          <w:pStyle w:val="TableParagraph"/>
                          <w:tabs>
                            <w:tab w:pos="1059" w:val="left" w:leader="none"/>
                          </w:tabs>
                          <w:spacing w:before="1"/>
                          <w:ind w:left="296"/>
                          <w:rPr>
                            <w:rFonts w:ascii="휴먼옛체" w:eastAsia="휴먼옛체" w:hint="eastAsia"/>
                            <w:sz w:val="20"/>
                          </w:rPr>
                        </w:pPr>
                        <w:r>
                          <w:rPr>
                            <w:rFonts w:ascii="휴먼옛체" w:eastAsia="휴먼옛체" w:hint="eastAsia"/>
                            <w:spacing w:val="14"/>
                            <w:sz w:val="20"/>
                          </w:rPr>
                          <w:t>조</w:t>
                        </w:r>
                        <w:r>
                          <w:rPr>
                            <w:rFonts w:ascii="휴먼옛체" w:eastAsia="휴먼옛체" w:hint="eastAsia"/>
                            <w:spacing w:val="-8"/>
                            <w:sz w:val="20"/>
                          </w:rPr>
                          <w:t> </w:t>
                        </w:r>
                        <w:r>
                          <w:rPr>
                            <w:rFonts w:ascii="휴먼옛체" w:eastAsia="휴먼옛체" w:hint="eastAsia"/>
                            <w:sz w:val="20"/>
                          </w:rPr>
                          <w:t>사</w:t>
                          <w:tab/>
                        </w:r>
                        <w:r>
                          <w:rPr>
                            <w:rFonts w:ascii="휴먼옛체" w:eastAsia="휴먼옛체" w:hint="eastAsia"/>
                            <w:spacing w:val="14"/>
                            <w:sz w:val="20"/>
                          </w:rPr>
                          <w:t>기</w:t>
                        </w:r>
                        <w:r>
                          <w:rPr>
                            <w:rFonts w:ascii="휴먼옛체" w:eastAsia="휴먼옛체" w:hint="eastAsia"/>
                            <w:spacing w:val="-4"/>
                            <w:sz w:val="20"/>
                          </w:rPr>
                          <w:t> </w:t>
                        </w:r>
                        <w:r>
                          <w:rPr>
                            <w:rFonts w:ascii="휴먼옛체" w:eastAsia="휴먼옛체" w:hint="eastAsia"/>
                            <w:sz w:val="20"/>
                          </w:rPr>
                          <w:t>간</w:t>
                        </w:r>
                        <w:r>
                          <w:rPr>
                            <w:rFonts w:ascii="휴먼옛체" w:eastAsia="휴먼옛체" w:hint="eastAsia"/>
                            <w:spacing w:val="14"/>
                            <w:sz w:val="20"/>
                          </w:rPr>
                          <w:t> </w:t>
                        </w:r>
                      </w:p>
                    </w:tc>
                    <w:tc>
                      <w:tcPr>
                        <w:tcW w:w="6105" w:type="dxa"/>
                        <w:tcBorders>
                          <w:top w:val="single" w:sz="4" w:space="0" w:color="656565"/>
                          <w:left w:val="single" w:sz="4" w:space="0" w:color="656565"/>
                          <w:bottom w:val="single" w:sz="4" w:space="0" w:color="656565"/>
                        </w:tcBorders>
                      </w:tcPr>
                      <w:p>
                        <w:pPr>
                          <w:pStyle w:val="TableParagraph"/>
                          <w:spacing w:before="4"/>
                          <w:rPr>
                            <w:rFonts w:ascii="Tahoma"/>
                            <w:sz w:val="22"/>
                          </w:rPr>
                        </w:pPr>
                      </w:p>
                      <w:p>
                        <w:pPr>
                          <w:pStyle w:val="TableParagraph"/>
                          <w:tabs>
                            <w:tab w:pos="2242" w:val="left" w:leader="none"/>
                            <w:tab w:pos="2559" w:val="left" w:leader="none"/>
                            <w:tab w:pos="3415" w:val="left" w:leader="none"/>
                          </w:tabs>
                          <w:spacing w:before="1"/>
                          <w:ind w:left="1542"/>
                          <w:rPr>
                            <w:rFonts w:ascii="휴먼옛체" w:eastAsia="휴먼옛체" w:hint="eastAsia"/>
                            <w:sz w:val="20"/>
                          </w:rPr>
                        </w:pPr>
                        <w:r>
                          <w:rPr>
                            <w:rFonts w:ascii="휴먼옛체" w:eastAsia="휴먼옛체" w:hint="eastAsia"/>
                            <w:spacing w:val="-3"/>
                            <w:sz w:val="20"/>
                          </w:rPr>
                          <w:t>20 </w:t>
                        </w:r>
                        <w:r>
                          <w:rPr>
                            <w:rFonts w:ascii="휴먼옛체" w:eastAsia="휴먼옛체" w:hint="eastAsia"/>
                            <w:spacing w:val="15"/>
                            <w:sz w:val="20"/>
                          </w:rPr>
                          <w:t> </w:t>
                        </w:r>
                        <w:r>
                          <w:rPr>
                            <w:rFonts w:ascii="휴먼옛체" w:eastAsia="휴먼옛체" w:hint="eastAsia"/>
                            <w:sz w:val="20"/>
                          </w:rPr>
                          <w:t>.</w:t>
                          <w:tab/>
                          <w:t>.</w:t>
                          <w:tab/>
                        </w:r>
                        <w:r>
                          <w:rPr>
                            <w:rFonts w:ascii="휴먼옛체" w:eastAsia="휴먼옛체" w:hint="eastAsia"/>
                            <w:spacing w:val="-5"/>
                            <w:sz w:val="20"/>
                          </w:rPr>
                          <w:t>.부터</w:t>
                          <w:tab/>
                        </w:r>
                        <w:r>
                          <w:rPr>
                            <w:rFonts w:ascii="휴먼옛체" w:eastAsia="휴먼옛체" w:hint="eastAsia"/>
                            <w:spacing w:val="-3"/>
                            <w:sz w:val="20"/>
                          </w:rPr>
                          <w:t>20 </w:t>
                        </w:r>
                        <w:r>
                          <w:rPr>
                            <w:rFonts w:ascii="휴먼옛체" w:eastAsia="휴먼옛체" w:hint="eastAsia"/>
                            <w:sz w:val="20"/>
                          </w:rPr>
                          <w:t>. .</w:t>
                        </w:r>
                        <w:r>
                          <w:rPr>
                            <w:rFonts w:ascii="휴먼옛체" w:eastAsia="휴먼옛체" w:hint="eastAsia"/>
                            <w:spacing w:val="47"/>
                            <w:sz w:val="20"/>
                          </w:rPr>
                          <w:t> </w:t>
                        </w:r>
                        <w:r>
                          <w:rPr>
                            <w:rFonts w:ascii="휴먼옛체" w:eastAsia="휴먼옛체" w:hint="eastAsia"/>
                            <w:spacing w:val="-8"/>
                            <w:sz w:val="20"/>
                          </w:rPr>
                          <w:t>.까지</w:t>
                        </w:r>
                      </w:p>
                    </w:tc>
                  </w:tr>
                  <w:tr>
                    <w:trPr>
                      <w:trHeight w:val="823" w:hRule="atLeast"/>
                    </w:trPr>
                    <w:tc>
                      <w:tcPr>
                        <w:tcW w:w="1838" w:type="dxa"/>
                        <w:tcBorders>
                          <w:top w:val="single" w:sz="4" w:space="0" w:color="656565"/>
                          <w:bottom w:val="single" w:sz="4" w:space="0" w:color="656565"/>
                          <w:right w:val="single" w:sz="4" w:space="0" w:color="656565"/>
                        </w:tcBorders>
                      </w:tcPr>
                      <w:p>
                        <w:pPr>
                          <w:pStyle w:val="TableParagraph"/>
                          <w:spacing w:before="4"/>
                          <w:rPr>
                            <w:rFonts w:ascii="Tahoma"/>
                            <w:sz w:val="22"/>
                          </w:rPr>
                        </w:pPr>
                      </w:p>
                      <w:p>
                        <w:pPr>
                          <w:pStyle w:val="TableParagraph"/>
                          <w:spacing w:before="1"/>
                          <w:ind w:left="296"/>
                          <w:rPr>
                            <w:rFonts w:ascii="휴먼옛체" w:eastAsia="휴먼옛체" w:hint="eastAsia"/>
                            <w:sz w:val="20"/>
                          </w:rPr>
                        </w:pPr>
                        <w:r>
                          <w:rPr>
                            <w:rFonts w:ascii="휴먼옛체" w:eastAsia="휴먼옛체" w:hint="eastAsia"/>
                            <w:sz w:val="20"/>
                          </w:rPr>
                          <w:t>조사 담 당자 </w:t>
                        </w:r>
                      </w:p>
                    </w:tc>
                    <w:tc>
                      <w:tcPr>
                        <w:tcW w:w="6105" w:type="dxa"/>
                        <w:tcBorders>
                          <w:top w:val="single" w:sz="4" w:space="0" w:color="656565"/>
                          <w:left w:val="single" w:sz="4" w:space="0" w:color="656565"/>
                          <w:bottom w:val="single" w:sz="4" w:space="0" w:color="656565"/>
                        </w:tcBorders>
                      </w:tcPr>
                      <w:p>
                        <w:pPr>
                          <w:pStyle w:val="TableParagraph"/>
                          <w:spacing w:before="4"/>
                          <w:rPr>
                            <w:rFonts w:ascii="Tahoma"/>
                            <w:sz w:val="22"/>
                          </w:rPr>
                        </w:pPr>
                      </w:p>
                      <w:p>
                        <w:pPr>
                          <w:pStyle w:val="TableParagraph"/>
                          <w:tabs>
                            <w:tab w:pos="1715" w:val="left" w:leader="none"/>
                            <w:tab w:pos="2881" w:val="left" w:leader="none"/>
                          </w:tabs>
                          <w:spacing w:before="1"/>
                          <w:ind w:left="277"/>
                          <w:rPr>
                            <w:rFonts w:ascii="휴먼옛체" w:eastAsia="휴먼옛체" w:hint="eastAsia"/>
                            <w:sz w:val="20"/>
                          </w:rPr>
                        </w:pPr>
                        <w:r>
                          <w:rPr>
                            <w:rFonts w:ascii="휴먼옛체" w:eastAsia="휴먼옛체" w:hint="eastAsia"/>
                            <w:spacing w:val="-7"/>
                            <w:w w:val="115"/>
                            <w:sz w:val="20"/>
                          </w:rPr>
                          <w:t>소속:</w:t>
                          <w:tab/>
                          <w:t>직급:</w:t>
                          <w:tab/>
                        </w:r>
                        <w:r>
                          <w:rPr>
                            <w:rFonts w:ascii="휴먼옛체" w:eastAsia="휴먼옛체" w:hint="eastAsia"/>
                            <w:spacing w:val="-5"/>
                            <w:w w:val="115"/>
                            <w:sz w:val="20"/>
                          </w:rPr>
                          <w:t>성명</w:t>
                        </w:r>
                        <w:r>
                          <w:rPr>
                            <w:rFonts w:ascii="휴먼옛체" w:eastAsia="휴먼옛체" w:hint="eastAsia"/>
                            <w:spacing w:val="-14"/>
                            <w:w w:val="115"/>
                            <w:sz w:val="20"/>
                          </w:rPr>
                          <w:t> </w:t>
                        </w:r>
                        <w:r>
                          <w:rPr>
                            <w:rFonts w:ascii="휴먼옛체" w:eastAsia="휴먼옛체" w:hint="eastAsia"/>
                            <w:w w:val="140"/>
                            <w:sz w:val="20"/>
                          </w:rPr>
                          <w:t>:</w:t>
                        </w:r>
                      </w:p>
                    </w:tc>
                  </w:tr>
                  <w:tr>
                    <w:trPr>
                      <w:trHeight w:val="825" w:hRule="atLeast"/>
                    </w:trPr>
                    <w:tc>
                      <w:tcPr>
                        <w:tcW w:w="1838" w:type="dxa"/>
                        <w:tcBorders>
                          <w:top w:val="single" w:sz="4" w:space="0" w:color="656565"/>
                          <w:bottom w:val="single" w:sz="4" w:space="0" w:color="656565"/>
                          <w:right w:val="single" w:sz="4" w:space="0" w:color="656565"/>
                        </w:tcBorders>
                      </w:tcPr>
                      <w:p>
                        <w:pPr>
                          <w:pStyle w:val="TableParagraph"/>
                          <w:spacing w:before="4"/>
                          <w:rPr>
                            <w:rFonts w:ascii="Tahoma"/>
                            <w:sz w:val="22"/>
                          </w:rPr>
                        </w:pPr>
                      </w:p>
                      <w:p>
                        <w:pPr>
                          <w:pStyle w:val="TableParagraph"/>
                          <w:spacing w:before="1"/>
                          <w:ind w:left="296"/>
                          <w:rPr>
                            <w:rFonts w:ascii="휴먼옛체" w:eastAsia="휴먼옛체" w:hint="eastAsia"/>
                            <w:sz w:val="20"/>
                          </w:rPr>
                        </w:pPr>
                        <w:r>
                          <w:rPr>
                            <w:rFonts w:ascii="휴먼옛체" w:eastAsia="휴먼옛체" w:hint="eastAsia"/>
                            <w:sz w:val="20"/>
                          </w:rPr>
                          <w:t>조사 의 범위 </w:t>
                        </w:r>
                      </w:p>
                    </w:tc>
                    <w:tc>
                      <w:tcPr>
                        <w:tcW w:w="6105"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825" w:hRule="atLeast"/>
                    </w:trPr>
                    <w:tc>
                      <w:tcPr>
                        <w:tcW w:w="1838" w:type="dxa"/>
                        <w:tcBorders>
                          <w:top w:val="single" w:sz="4" w:space="0" w:color="656565"/>
                          <w:bottom w:val="single" w:sz="4" w:space="0" w:color="656565"/>
                          <w:right w:val="single" w:sz="4" w:space="0" w:color="656565"/>
                        </w:tcBorders>
                      </w:tcPr>
                      <w:p>
                        <w:pPr>
                          <w:pStyle w:val="TableParagraph"/>
                          <w:spacing w:before="4"/>
                          <w:rPr>
                            <w:rFonts w:ascii="Tahoma"/>
                            <w:sz w:val="22"/>
                          </w:rPr>
                        </w:pPr>
                      </w:p>
                      <w:p>
                        <w:pPr>
                          <w:pStyle w:val="TableParagraph"/>
                          <w:tabs>
                            <w:tab w:pos="1059" w:val="left" w:leader="none"/>
                          </w:tabs>
                          <w:spacing w:before="1"/>
                          <w:ind w:left="296"/>
                          <w:rPr>
                            <w:rFonts w:ascii="휴먼옛체" w:eastAsia="휴먼옛체" w:hint="eastAsia"/>
                            <w:sz w:val="20"/>
                          </w:rPr>
                        </w:pPr>
                        <w:r>
                          <w:rPr>
                            <w:rFonts w:ascii="휴먼옛체" w:eastAsia="휴먼옛체" w:hint="eastAsia"/>
                            <w:spacing w:val="14"/>
                            <w:sz w:val="20"/>
                          </w:rPr>
                          <w:t>관</w:t>
                        </w:r>
                        <w:r>
                          <w:rPr>
                            <w:rFonts w:ascii="휴먼옛체" w:eastAsia="휴먼옛체" w:hint="eastAsia"/>
                            <w:spacing w:val="-8"/>
                            <w:sz w:val="20"/>
                          </w:rPr>
                          <w:t> </w:t>
                        </w:r>
                        <w:r>
                          <w:rPr>
                            <w:rFonts w:ascii="휴먼옛체" w:eastAsia="휴먼옛체" w:hint="eastAsia"/>
                            <w:sz w:val="20"/>
                          </w:rPr>
                          <w:t>계</w:t>
                          <w:tab/>
                        </w:r>
                        <w:r>
                          <w:rPr>
                            <w:rFonts w:ascii="휴먼옛체" w:eastAsia="휴먼옛체" w:hint="eastAsia"/>
                            <w:spacing w:val="14"/>
                            <w:sz w:val="20"/>
                          </w:rPr>
                          <w:t>법</w:t>
                        </w:r>
                        <w:r>
                          <w:rPr>
                            <w:rFonts w:ascii="휴먼옛체" w:eastAsia="휴먼옛체" w:hint="eastAsia"/>
                            <w:spacing w:val="-4"/>
                            <w:sz w:val="20"/>
                          </w:rPr>
                          <w:t> </w:t>
                        </w:r>
                        <w:r>
                          <w:rPr>
                            <w:rFonts w:ascii="휴먼옛체" w:eastAsia="휴먼옛체" w:hint="eastAsia"/>
                            <w:sz w:val="20"/>
                          </w:rPr>
                          <w:t>령</w:t>
                        </w:r>
                        <w:r>
                          <w:rPr>
                            <w:rFonts w:ascii="휴먼옛체" w:eastAsia="휴먼옛체" w:hint="eastAsia"/>
                            <w:spacing w:val="14"/>
                            <w:sz w:val="20"/>
                          </w:rPr>
                          <w:t> </w:t>
                        </w:r>
                      </w:p>
                    </w:tc>
                    <w:tc>
                      <w:tcPr>
                        <w:tcW w:w="6105"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823" w:hRule="atLeast"/>
                    </w:trPr>
                    <w:tc>
                      <w:tcPr>
                        <w:tcW w:w="1838" w:type="dxa"/>
                        <w:tcBorders>
                          <w:top w:val="single" w:sz="4" w:space="0" w:color="656565"/>
                          <w:bottom w:val="single" w:sz="4" w:space="0" w:color="656565"/>
                          <w:right w:val="single" w:sz="4" w:space="0" w:color="656565"/>
                        </w:tcBorders>
                      </w:tcPr>
                      <w:p>
                        <w:pPr>
                          <w:pStyle w:val="TableParagraph"/>
                          <w:spacing w:before="4"/>
                          <w:rPr>
                            <w:rFonts w:ascii="Tahoma"/>
                            <w:sz w:val="22"/>
                          </w:rPr>
                        </w:pPr>
                      </w:p>
                      <w:p>
                        <w:pPr>
                          <w:pStyle w:val="TableParagraph"/>
                          <w:spacing w:before="1"/>
                          <w:ind w:left="296"/>
                          <w:rPr>
                            <w:rFonts w:ascii="휴먼옛체" w:eastAsia="휴먼옛체" w:hint="eastAsia"/>
                            <w:sz w:val="20"/>
                          </w:rPr>
                        </w:pPr>
                        <w:r>
                          <w:rPr>
                            <w:rFonts w:ascii="휴먼옛체" w:eastAsia="휴먼옛체" w:hint="eastAsia"/>
                            <w:sz w:val="20"/>
                          </w:rPr>
                          <w:t>제 출 자</w:t>
                        </w:r>
                        <w:r>
                          <w:rPr>
                            <w:rFonts w:ascii="휴먼옛체" w:eastAsia="휴먼옛체" w:hint="eastAsia"/>
                            <w:spacing w:val="51"/>
                            <w:sz w:val="20"/>
                          </w:rPr>
                          <w:t> </w:t>
                        </w:r>
                        <w:r>
                          <w:rPr>
                            <w:rFonts w:ascii="휴먼옛체" w:eastAsia="휴먼옛체" w:hint="eastAsia"/>
                            <w:sz w:val="20"/>
                          </w:rPr>
                          <w:t>료</w:t>
                        </w:r>
                      </w:p>
                    </w:tc>
                    <w:tc>
                      <w:tcPr>
                        <w:tcW w:w="6105"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825" w:hRule="atLeast"/>
                    </w:trPr>
                    <w:tc>
                      <w:tcPr>
                        <w:tcW w:w="1838" w:type="dxa"/>
                        <w:tcBorders>
                          <w:top w:val="single" w:sz="4" w:space="0" w:color="656565"/>
                          <w:bottom w:val="single" w:sz="4" w:space="0" w:color="656565"/>
                          <w:right w:val="single" w:sz="4" w:space="0" w:color="656565"/>
                        </w:tcBorders>
                      </w:tcPr>
                      <w:p>
                        <w:pPr>
                          <w:pStyle w:val="TableParagraph"/>
                          <w:spacing w:before="4"/>
                          <w:rPr>
                            <w:rFonts w:ascii="Tahoma"/>
                            <w:sz w:val="22"/>
                          </w:rPr>
                        </w:pPr>
                      </w:p>
                      <w:p>
                        <w:pPr>
                          <w:pStyle w:val="TableParagraph"/>
                          <w:tabs>
                            <w:tab w:pos="1343" w:val="left" w:leader="none"/>
                          </w:tabs>
                          <w:spacing w:before="1"/>
                          <w:ind w:left="296"/>
                          <w:rPr>
                            <w:rFonts w:ascii="휴먼옛체" w:eastAsia="휴먼옛체" w:hint="eastAsia"/>
                            <w:sz w:val="20"/>
                          </w:rPr>
                        </w:pPr>
                        <w:r>
                          <w:rPr>
                            <w:rFonts w:ascii="휴먼옛체" w:eastAsia="휴먼옛체" w:hint="eastAsia"/>
                            <w:sz w:val="20"/>
                          </w:rPr>
                          <w:t>기</w:t>
                          <w:tab/>
                          <w:t>타</w:t>
                        </w:r>
                      </w:p>
                    </w:tc>
                    <w:tc>
                      <w:tcPr>
                        <w:tcW w:w="6105" w:type="dxa"/>
                        <w:tcBorders>
                          <w:top w:val="single" w:sz="4" w:space="0" w:color="656565"/>
                          <w:left w:val="single" w:sz="4" w:space="0" w:color="656565"/>
                          <w:bottom w:val="single" w:sz="4" w:space="0" w:color="656565"/>
                        </w:tcBorders>
                      </w:tcPr>
                      <w:p>
                        <w:pPr>
                          <w:pStyle w:val="TableParagraph"/>
                          <w:rPr>
                            <w:rFonts w:ascii="Times New Roman"/>
                            <w:sz w:val="16"/>
                          </w:rPr>
                        </w:pPr>
                      </w:p>
                    </w:tc>
                  </w:tr>
                  <w:tr>
                    <w:trPr>
                      <w:trHeight w:val="2727" w:hRule="atLeast"/>
                    </w:trPr>
                    <w:tc>
                      <w:tcPr>
                        <w:tcW w:w="7943" w:type="dxa"/>
                        <w:gridSpan w:val="2"/>
                        <w:tcBorders>
                          <w:top w:val="single" w:sz="4" w:space="0" w:color="656565"/>
                        </w:tcBorders>
                      </w:tcPr>
                      <w:p>
                        <w:pPr>
                          <w:pStyle w:val="TableParagraph"/>
                          <w:rPr>
                            <w:rFonts w:ascii="Tahoma"/>
                            <w:sz w:val="16"/>
                          </w:rPr>
                        </w:pPr>
                      </w:p>
                      <w:p>
                        <w:pPr>
                          <w:pStyle w:val="TableParagraph"/>
                          <w:rPr>
                            <w:rFonts w:ascii="Tahoma"/>
                            <w:sz w:val="16"/>
                          </w:rPr>
                        </w:pPr>
                      </w:p>
                      <w:p>
                        <w:pPr>
                          <w:pStyle w:val="TableParagraph"/>
                          <w:spacing w:before="4"/>
                          <w:rPr>
                            <w:rFonts w:ascii="Tahoma"/>
                            <w:sz w:val="14"/>
                          </w:rPr>
                        </w:pPr>
                      </w:p>
                      <w:p>
                        <w:pPr>
                          <w:pStyle w:val="TableParagraph"/>
                          <w:tabs>
                            <w:tab w:pos="575" w:val="left" w:leader="none"/>
                            <w:tab w:pos="1151" w:val="left" w:leader="none"/>
                          </w:tabs>
                          <w:ind w:right="172"/>
                          <w:jc w:val="right"/>
                          <w:rPr>
                            <w:rFonts w:ascii="휴먼옛체" w:eastAsia="휴먼옛체" w:hint="eastAsia"/>
                            <w:sz w:val="16"/>
                          </w:rPr>
                        </w:pPr>
                        <w:r>
                          <w:rPr>
                            <w:rFonts w:ascii="휴먼옛체" w:eastAsia="휴먼옛체" w:hint="eastAsia"/>
                            <w:sz w:val="16"/>
                          </w:rPr>
                          <w:t>년</w:t>
                          <w:tab/>
                          <w:t>월</w:t>
                          <w:tab/>
                        </w:r>
                        <w:r>
                          <w:rPr>
                            <w:rFonts w:ascii="휴먼옛체" w:eastAsia="휴먼옛체" w:hint="eastAsia"/>
                            <w:w w:val="90"/>
                            <w:sz w:val="16"/>
                          </w:rPr>
                          <w:t>일</w:t>
                        </w:r>
                      </w:p>
                      <w:p>
                        <w:pPr>
                          <w:pStyle w:val="TableParagraph"/>
                          <w:rPr>
                            <w:rFonts w:ascii="Tahoma"/>
                            <w:sz w:val="16"/>
                          </w:rPr>
                        </w:pPr>
                      </w:p>
                      <w:p>
                        <w:pPr>
                          <w:pStyle w:val="TableParagraph"/>
                          <w:rPr>
                            <w:rFonts w:ascii="Tahoma"/>
                            <w:sz w:val="16"/>
                          </w:rPr>
                        </w:pPr>
                      </w:p>
                      <w:p>
                        <w:pPr>
                          <w:pStyle w:val="TableParagraph"/>
                          <w:rPr>
                            <w:rFonts w:ascii="Tahoma"/>
                            <w:sz w:val="16"/>
                          </w:rPr>
                        </w:pPr>
                      </w:p>
                      <w:p>
                        <w:pPr>
                          <w:pStyle w:val="TableParagraph"/>
                          <w:rPr>
                            <w:rFonts w:ascii="Tahoma"/>
                            <w:sz w:val="16"/>
                          </w:rPr>
                        </w:pPr>
                      </w:p>
                      <w:p>
                        <w:pPr>
                          <w:pStyle w:val="TableParagraph"/>
                          <w:spacing w:before="10"/>
                          <w:rPr>
                            <w:rFonts w:ascii="Tahoma"/>
                            <w:sz w:val="12"/>
                          </w:rPr>
                        </w:pPr>
                      </w:p>
                      <w:p>
                        <w:pPr>
                          <w:pStyle w:val="TableParagraph"/>
                          <w:tabs>
                            <w:tab w:pos="5365" w:val="left" w:leader="none"/>
                          </w:tabs>
                          <w:ind w:left="3246"/>
                          <w:rPr>
                            <w:rFonts w:ascii="함초롬바탕" w:eastAsia="함초롬바탕" w:hint="eastAsia"/>
                            <w:sz w:val="20"/>
                          </w:rPr>
                        </w:pPr>
                        <w:r>
                          <w:rPr>
                            <w:rFonts w:ascii="함초롬바탕" w:eastAsia="함초롬바탕" w:hint="eastAsia"/>
                            <w:sz w:val="22"/>
                          </w:rPr>
                          <w:t>기</w:t>
                        </w:r>
                        <w:r>
                          <w:rPr>
                            <w:rFonts w:ascii="함초롬바탕" w:eastAsia="함초롬바탕" w:hint="eastAsia"/>
                            <w:spacing w:val="-1"/>
                            <w:sz w:val="22"/>
                          </w:rPr>
                          <w:t> </w:t>
                        </w:r>
                        <w:r>
                          <w:rPr>
                            <w:rFonts w:ascii="함초롬바탕" w:eastAsia="함초롬바탕" w:hint="eastAsia"/>
                            <w:sz w:val="22"/>
                          </w:rPr>
                          <w:t>관 명</w:t>
                          <w:tab/>
                        </w:r>
                        <w:r>
                          <w:rPr>
                            <w:rFonts w:ascii="함초롬바탕" w:eastAsia="함초롬바탕" w:hint="eastAsia"/>
                            <w:position w:val="1"/>
                            <w:sz w:val="20"/>
                          </w:rPr>
                          <w:t>직인</w:t>
                        </w:r>
                      </w:p>
                    </w:tc>
                  </w:tr>
                </w:tbl>
                <w:p>
                  <w:pPr>
                    <w:pStyle w:val="BodyText"/>
                  </w:pPr>
                </w:p>
              </w:txbxContent>
            </v:textbox>
            <w10:wrap type="none"/>
          </v:shape>
        </w:pict>
      </w:r>
      <w:r>
        <w:rPr>
          <w:sz w:val="17"/>
        </w:rPr>
        <w:t>❙</w:t>
      </w:r>
      <w:r>
        <w:rPr>
          <w:rFonts w:ascii="휴먼옛체" w:hAnsi="휴먼옛체" w:eastAsia="휴먼옛체" w:hint="eastAsia"/>
          <w:sz w:val="17"/>
        </w:rPr>
        <w:t>서식21호</w:t>
      </w:r>
      <w:r>
        <w:rPr>
          <w:sz w:val="17"/>
        </w:rPr>
        <w:t>❙ </w:t>
      </w:r>
      <w:r>
        <w:rPr>
          <w:rFonts w:ascii="휴먼옛체" w:hAnsi="휴먼옛체" w:eastAsia="휴먼옛체" w:hint="eastAsia"/>
          <w:sz w:val="17"/>
        </w:rPr>
        <w:t>[공통서식 별지 제16호서식] &lt;신설 2016.6.30.&gt;</w:t>
      </w: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rPr>
          <w:rFonts w:ascii="휴먼옛체"/>
          <w:sz w:val="18"/>
        </w:rPr>
      </w:pPr>
    </w:p>
    <w:p>
      <w:pPr>
        <w:pStyle w:val="BodyText"/>
        <w:spacing w:before="9"/>
        <w:rPr>
          <w:rFonts w:ascii="휴먼옛체"/>
          <w:sz w:val="22"/>
        </w:rPr>
      </w:pPr>
    </w:p>
    <w:p>
      <w:pPr>
        <w:pStyle w:val="Heading8"/>
        <w:ind w:left="9246"/>
      </w:pPr>
      <w:r>
        <w:rPr/>
        <w:t>10</w:t>
      </w:r>
    </w:p>
    <w:p>
      <w:pPr>
        <w:pStyle w:val="BodyText"/>
        <w:spacing w:before="3"/>
        <w:rPr>
          <w:rFonts w:ascii="맑은 고딕"/>
          <w:b/>
          <w:sz w:val="29"/>
        </w:rPr>
      </w:pPr>
    </w:p>
    <w:p>
      <w:pPr>
        <w:spacing w:line="160" w:lineRule="auto" w:before="0"/>
        <w:ind w:left="9246" w:right="181" w:firstLine="0"/>
        <w:jc w:val="left"/>
        <w:rPr>
          <w:rFonts w:ascii="휴먼모음T" w:eastAsia="휴먼모음T" w:hint="eastAsia"/>
          <w:sz w:val="20"/>
        </w:rPr>
      </w:pPr>
      <w:r>
        <w:rPr>
          <w:rFonts w:ascii="휴먼모음T" w:eastAsia="휴먼모음T" w:hint="eastAsia"/>
          <w:w w:val="105"/>
          <w:sz w:val="20"/>
        </w:rPr>
        <w:t>서 식</w:t>
      </w:r>
    </w:p>
    <w:p>
      <w:pPr>
        <w:pStyle w:val="BodyText"/>
        <w:spacing w:before="12"/>
        <w:rPr>
          <w:rFonts w:ascii="휴먼모음T"/>
          <w:sz w:val="8"/>
        </w:rPr>
      </w:pPr>
      <w:r>
        <w:rPr/>
        <w:pict>
          <v:group style="position:absolute;margin-left:338.579987pt;margin-top:9.088511pt;width:36.8pt;height:36.25pt;mso-position-horizontal-relative:page;mso-position-vertical-relative:paragraph;z-index:-15516160;mso-wrap-distance-left:0;mso-wrap-distance-right:0" coordorigin="6772,182" coordsize="736,725">
            <v:line style="position:absolute" from="6786,196" to="6786,892" stroked="true" strokeweight="1.44pt" strokecolor="#ff0000">
              <v:stroke dashstyle="solid"/>
            </v:line>
            <v:line style="position:absolute" from="7493,196" to="7493,892" stroked="true" strokeweight="1.44pt" strokecolor="#ff0000">
              <v:stroke dashstyle="solid"/>
            </v:line>
            <v:line style="position:absolute" from="6772,196" to="7507,196" stroked="true" strokeweight="1.44pt" strokecolor="#ff0000">
              <v:stroke dashstyle="solid"/>
            </v:line>
            <v:line style="position:absolute" from="6772,892" to="7507,892" stroked="true" strokeweight="1.44pt" strokecolor="#ff0000">
              <v:stroke dashstyle="solid"/>
            </v:line>
            <v:line style="position:absolute" from="7493,196" to="7493,892" stroked="true" strokeweight="1.44pt" strokecolor="#ff0000">
              <v:stroke dashstyle="solid"/>
            </v:line>
            <v:line style="position:absolute" from="6786,196" to="6786,892" stroked="true" strokeweight="1.44pt" strokecolor="#ff0000">
              <v:stroke dashstyle="solid"/>
            </v:line>
            <v:line style="position:absolute" from="6772,892" to="7507,892" stroked="true" strokeweight="1.44pt" strokecolor="#ff0000">
              <v:stroke dashstyle="solid"/>
            </v:line>
            <v:line style="position:absolute" from="6772,196" to="7507,196" stroked="true" strokeweight="1.44pt" strokecolor="#ff0000">
              <v:stroke dashstyle="solid"/>
            </v:line>
            <w10:wrap type="topAndBottom"/>
          </v:group>
        </w:pict>
      </w:r>
    </w:p>
    <w:p>
      <w:pPr>
        <w:pStyle w:val="BodyText"/>
        <w:spacing w:before="12"/>
        <w:rPr>
          <w:rFonts w:ascii="휴먼모음T"/>
          <w:sz w:val="26"/>
        </w:rPr>
      </w:pPr>
    </w:p>
    <w:p>
      <w:pPr>
        <w:spacing w:before="0"/>
        <w:ind w:left="6118" w:right="0" w:firstLine="0"/>
        <w:jc w:val="left"/>
        <w:rPr>
          <w:rFonts w:ascii="휴먼옛체" w:hAnsi="휴먼옛체" w:eastAsia="휴먼옛체" w:hint="eastAsia"/>
          <w:sz w:val="14"/>
        </w:rPr>
      </w:pPr>
      <w:r>
        <w:rPr>
          <w:rFonts w:ascii="휴먼옛체" w:hAnsi="휴먼옛체" w:eastAsia="휴먼옛체" w:hint="eastAsia"/>
          <w:spacing w:val="-8"/>
          <w:w w:val="95"/>
          <w:sz w:val="14"/>
        </w:rPr>
        <w:t>210</w:t>
      </w:r>
      <w:r>
        <w:rPr>
          <w:rFonts w:ascii="휴먼옛체" w:hAnsi="휴먼옛체" w:eastAsia="휴먼옛체" w:hint="eastAsia"/>
          <w:spacing w:val="-10"/>
          <w:w w:val="95"/>
          <w:sz w:val="14"/>
        </w:rPr>
        <w:t>㎜×</w:t>
      </w:r>
      <w:r>
        <w:rPr>
          <w:rFonts w:ascii="휴먼옛체" w:hAnsi="휴먼옛체" w:eastAsia="휴먼옛체" w:hint="eastAsia"/>
          <w:spacing w:val="-9"/>
          <w:w w:val="95"/>
          <w:sz w:val="14"/>
        </w:rPr>
        <w:t>297</w:t>
      </w:r>
      <w:r>
        <w:rPr>
          <w:rFonts w:ascii="휴먼옛체" w:hAnsi="휴먼옛체" w:eastAsia="휴먼옛체" w:hint="eastAsia"/>
          <w:spacing w:val="-10"/>
          <w:w w:val="95"/>
          <w:sz w:val="14"/>
        </w:rPr>
        <w:t>㎜(</w:t>
      </w:r>
      <w:r>
        <w:rPr>
          <w:rFonts w:ascii="휴먼옛체" w:hAnsi="휴먼옛체" w:eastAsia="휴먼옛체" w:hint="eastAsia"/>
          <w:spacing w:val="-7"/>
          <w:w w:val="95"/>
          <w:sz w:val="14"/>
        </w:rPr>
        <w:t>일반용지</w:t>
      </w:r>
      <w:r>
        <w:rPr>
          <w:rFonts w:ascii="휴먼옛체" w:hAnsi="휴먼옛체" w:eastAsia="휴먼옛체" w:hint="eastAsia"/>
          <w:spacing w:val="14"/>
          <w:w w:val="95"/>
          <w:sz w:val="14"/>
        </w:rPr>
        <w:t> </w:t>
      </w:r>
      <w:r>
        <w:rPr>
          <w:rFonts w:ascii="휴먼옛체" w:hAnsi="휴먼옛체" w:eastAsia="휴먼옛체" w:hint="eastAsia"/>
          <w:spacing w:val="-7"/>
          <w:w w:val="95"/>
          <w:sz w:val="14"/>
        </w:rPr>
        <w:t>60g/</w:t>
      </w:r>
      <w:r>
        <w:rPr>
          <w:rFonts w:ascii="휴먼옛체" w:hAnsi="휴먼옛체" w:eastAsia="휴먼옛체" w:hint="eastAsia"/>
          <w:spacing w:val="-10"/>
          <w:w w:val="95"/>
          <w:sz w:val="14"/>
        </w:rPr>
        <w:t>㎡(</w:t>
      </w:r>
      <w:r>
        <w:rPr>
          <w:rFonts w:ascii="휴먼옛체" w:hAnsi="휴먼옛체" w:eastAsia="휴먼옛체" w:hint="eastAsia"/>
          <w:spacing w:val="-8"/>
          <w:w w:val="95"/>
          <w:sz w:val="14"/>
        </w:rPr>
        <w:t>재활용품)</w:t>
      </w:r>
    </w:p>
    <w:p>
      <w:pPr>
        <w:pStyle w:val="BodyText"/>
        <w:rPr>
          <w:rFonts w:ascii="휴먼옛체"/>
          <w:sz w:val="20"/>
        </w:rPr>
      </w:pPr>
    </w:p>
    <w:p>
      <w:pPr>
        <w:pStyle w:val="BodyText"/>
        <w:rPr>
          <w:rFonts w:ascii="휴먼옛체"/>
          <w:sz w:val="22"/>
        </w:rPr>
      </w:pPr>
    </w:p>
    <w:p>
      <w:pPr>
        <w:pStyle w:val="ListParagraph"/>
        <w:numPr>
          <w:ilvl w:val="1"/>
          <w:numId w:val="343"/>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247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59424">
            <wp:simplePos x="0" y="0"/>
            <wp:positionH relativeFrom="page">
              <wp:posOffset>380</wp:posOffset>
            </wp:positionH>
            <wp:positionV relativeFrom="page">
              <wp:posOffset>108000</wp:posOffset>
            </wp:positionV>
            <wp:extent cx="7055739" cy="9467799"/>
            <wp:effectExtent l="0" t="0" r="0" b="0"/>
            <wp:wrapNone/>
            <wp:docPr id="93" name="image697.png"/>
            <wp:cNvGraphicFramePr>
              <a:graphicFrameLocks noChangeAspect="1"/>
            </wp:cNvGraphicFramePr>
            <a:graphic>
              <a:graphicData uri="http://schemas.openxmlformats.org/drawingml/2006/picture">
                <pic:pic>
                  <pic:nvPicPr>
                    <pic:cNvPr id="94" name="image697.png"/>
                    <pic:cNvPicPr/>
                  </pic:nvPicPr>
                  <pic:blipFill>
                    <a:blip r:embed="rId703"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5"/>
        <w:rPr>
          <w:rFonts w:ascii="Tahoma"/>
          <w:sz w:val="17"/>
        </w:rPr>
      </w:pPr>
    </w:p>
    <w:p>
      <w:pPr>
        <w:spacing w:before="26"/>
        <w:ind w:left="496" w:right="0" w:firstLine="0"/>
        <w:jc w:val="left"/>
        <w:rPr>
          <w:rFonts w:ascii="휴먼옛체" w:hAnsi="휴먼옛체" w:eastAsia="휴먼옛체" w:hint="eastAsia"/>
          <w:sz w:val="17"/>
        </w:rPr>
      </w:pPr>
      <w:r>
        <w:rPr>
          <w:sz w:val="17"/>
        </w:rPr>
        <w:t>❙</w:t>
      </w:r>
      <w:r>
        <w:rPr>
          <w:rFonts w:ascii="휴먼옛체" w:hAnsi="휴먼옛체" w:eastAsia="휴먼옛체" w:hint="eastAsia"/>
          <w:sz w:val="17"/>
        </w:rPr>
        <w:t>서식22호</w:t>
      </w:r>
      <w:r>
        <w:rPr>
          <w:sz w:val="17"/>
        </w:rPr>
        <w:t>❙ </w:t>
      </w:r>
      <w:r>
        <w:rPr>
          <w:rFonts w:ascii="휴먼옛체" w:hAnsi="휴먼옛체" w:eastAsia="휴먼옛체" w:hint="eastAsia"/>
          <w:sz w:val="17"/>
        </w:rPr>
        <w:t>[공통서식 별지 제17호서식] &lt;신설 2018.6.20&gt;</w:t>
      </w:r>
    </w:p>
    <w:tbl>
      <w:tblPr>
        <w:tblW w:w="0" w:type="auto"/>
        <w:jc w:val="left"/>
        <w:tblInd w:w="486" w:type="dxa"/>
        <w:tblBorders>
          <w:top w:val="single" w:sz="12" w:space="0" w:color="656565"/>
          <w:left w:val="single" w:sz="12" w:space="0" w:color="656565"/>
          <w:bottom w:val="single" w:sz="12" w:space="0" w:color="656565"/>
          <w:right w:val="single" w:sz="12" w:space="0" w:color="656565"/>
          <w:insideH w:val="single" w:sz="12" w:space="0" w:color="656565"/>
          <w:insideV w:val="single" w:sz="12" w:space="0" w:color="656565"/>
        </w:tblBorders>
        <w:tblLayout w:type="fixed"/>
        <w:tblCellMar>
          <w:top w:w="0" w:type="dxa"/>
          <w:left w:w="0" w:type="dxa"/>
          <w:bottom w:w="0" w:type="dxa"/>
          <w:right w:w="0" w:type="dxa"/>
        </w:tblCellMar>
        <w:tblLook w:val="01E0"/>
      </w:tblPr>
      <w:tblGrid>
        <w:gridCol w:w="378"/>
        <w:gridCol w:w="337"/>
        <w:gridCol w:w="915"/>
        <w:gridCol w:w="1768"/>
        <w:gridCol w:w="724"/>
        <w:gridCol w:w="410"/>
        <w:gridCol w:w="344"/>
        <w:gridCol w:w="245"/>
        <w:gridCol w:w="583"/>
        <w:gridCol w:w="347"/>
        <w:gridCol w:w="811"/>
        <w:gridCol w:w="1071"/>
      </w:tblGrid>
      <w:tr>
        <w:trPr>
          <w:trHeight w:val="613" w:hRule="atLeast"/>
        </w:trPr>
        <w:tc>
          <w:tcPr>
            <w:tcW w:w="7933" w:type="dxa"/>
            <w:gridSpan w:val="12"/>
          </w:tcPr>
          <w:p>
            <w:pPr>
              <w:pStyle w:val="TableParagraph"/>
              <w:spacing w:before="38"/>
              <w:ind w:left="1244" w:right="1226"/>
              <w:jc w:val="center"/>
              <w:rPr>
                <w:rFonts w:ascii="함초롬바탕" w:eastAsia="함초롬바탕" w:hint="eastAsia"/>
                <w:sz w:val="28"/>
              </w:rPr>
            </w:pPr>
            <w:r>
              <w:rPr>
                <w:rFonts w:ascii="함초롬바탕" w:eastAsia="함초롬바탕" w:hint="eastAsia"/>
                <w:sz w:val="28"/>
              </w:rPr>
              <w:t>증명서 발급 위임장 및 법정대리인 등 동의서</w:t>
            </w:r>
          </w:p>
        </w:tc>
      </w:tr>
      <w:tr>
        <w:trPr>
          <w:trHeight w:val="472" w:hRule="atLeast"/>
        </w:trPr>
        <w:tc>
          <w:tcPr>
            <w:tcW w:w="378" w:type="dxa"/>
            <w:vMerge w:val="restart"/>
            <w:tcBorders>
              <w:right w:val="single" w:sz="4" w:space="0" w:color="656565"/>
            </w:tcBorders>
          </w:tcPr>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rPr>
                <w:rFonts w:ascii="휴먼옛체"/>
                <w:sz w:val="18"/>
              </w:rPr>
            </w:pPr>
          </w:p>
          <w:p>
            <w:pPr>
              <w:pStyle w:val="TableParagraph"/>
              <w:spacing w:before="10"/>
              <w:rPr>
                <w:rFonts w:ascii="휴먼옛체"/>
                <w:sz w:val="13"/>
              </w:rPr>
            </w:pPr>
          </w:p>
          <w:p>
            <w:pPr>
              <w:pStyle w:val="TableParagraph"/>
              <w:spacing w:line="172" w:lineRule="auto"/>
              <w:ind w:left="106" w:right="92"/>
              <w:jc w:val="both"/>
              <w:rPr>
                <w:rFonts w:ascii="맑은 고딕" w:eastAsia="맑은 고딕" w:hint="eastAsia"/>
                <w:b/>
                <w:sz w:val="18"/>
              </w:rPr>
            </w:pPr>
            <w:r>
              <w:rPr>
                <w:rFonts w:ascii="맑은 고딕" w:eastAsia="맑은 고딕" w:hint="eastAsia"/>
                <w:b/>
                <w:w w:val="85"/>
                <w:sz w:val="18"/>
              </w:rPr>
              <w:t>위 임 장</w:t>
            </w:r>
          </w:p>
        </w:tc>
        <w:tc>
          <w:tcPr>
            <w:tcW w:w="337" w:type="dxa"/>
            <w:vMerge w:val="restart"/>
            <w:tcBorders>
              <w:left w:val="single" w:sz="4" w:space="0" w:color="656565"/>
              <w:bottom w:val="single" w:sz="4" w:space="0" w:color="656565"/>
              <w:right w:val="single" w:sz="4" w:space="0" w:color="656565"/>
            </w:tcBorders>
          </w:tcPr>
          <w:p>
            <w:pPr>
              <w:pStyle w:val="TableParagraph"/>
              <w:rPr>
                <w:rFonts w:ascii="휴먼옛체"/>
                <w:sz w:val="14"/>
              </w:rPr>
            </w:pPr>
          </w:p>
          <w:p>
            <w:pPr>
              <w:pStyle w:val="TableParagraph"/>
              <w:rPr>
                <w:rFonts w:ascii="휴먼옛체"/>
                <w:sz w:val="14"/>
              </w:rPr>
            </w:pPr>
          </w:p>
          <w:p>
            <w:pPr>
              <w:pStyle w:val="TableParagraph"/>
              <w:spacing w:before="8"/>
              <w:rPr>
                <w:rFonts w:ascii="휴먼옛체"/>
                <w:sz w:val="13"/>
              </w:rPr>
            </w:pPr>
          </w:p>
          <w:p>
            <w:pPr>
              <w:pStyle w:val="TableParagraph"/>
              <w:spacing w:line="172" w:lineRule="auto" w:before="1"/>
              <w:ind w:left="117" w:right="71"/>
              <w:rPr>
                <w:rFonts w:ascii="맑은 고딕" w:eastAsia="맑은 고딕" w:hint="eastAsia"/>
                <w:b/>
                <w:sz w:val="14"/>
              </w:rPr>
            </w:pPr>
            <w:r>
              <w:rPr>
                <w:rFonts w:ascii="맑은 고딕" w:eastAsia="맑은 고딕" w:hint="eastAsia"/>
                <w:b/>
                <w:w w:val="85"/>
                <w:sz w:val="14"/>
              </w:rPr>
              <w:t>위 임</w:t>
            </w:r>
          </w:p>
          <w:p>
            <w:pPr>
              <w:pStyle w:val="TableParagraph"/>
              <w:spacing w:before="6"/>
              <w:rPr>
                <w:rFonts w:ascii="휴먼옛체"/>
                <w:sz w:val="12"/>
              </w:rPr>
            </w:pPr>
          </w:p>
          <w:p>
            <w:pPr>
              <w:pStyle w:val="TableParagraph"/>
              <w:spacing w:line="172" w:lineRule="auto"/>
              <w:ind w:left="117" w:right="85"/>
              <w:jc w:val="both"/>
              <w:rPr>
                <w:rFonts w:ascii="맑은 고딕" w:eastAsia="맑은 고딕" w:hint="eastAsia"/>
                <w:b/>
                <w:sz w:val="14"/>
              </w:rPr>
            </w:pPr>
            <w:r>
              <w:rPr>
                <w:rFonts w:ascii="맑은 고딕" w:eastAsia="맑은 고딕" w:hint="eastAsia"/>
                <w:b/>
                <w:w w:val="85"/>
                <w:sz w:val="14"/>
              </w:rPr>
              <w:t>받 는 자</w:t>
            </w:r>
          </w:p>
        </w:tc>
        <w:tc>
          <w:tcPr>
            <w:tcW w:w="915" w:type="dxa"/>
            <w:tcBorders>
              <w:left w:val="single" w:sz="4" w:space="0" w:color="656565"/>
              <w:bottom w:val="single" w:sz="4" w:space="0" w:color="656565"/>
              <w:right w:val="single" w:sz="4" w:space="0" w:color="656565"/>
            </w:tcBorders>
          </w:tcPr>
          <w:p>
            <w:pPr>
              <w:pStyle w:val="TableParagraph"/>
              <w:spacing w:before="2"/>
              <w:rPr>
                <w:rFonts w:ascii="휴먼옛체"/>
                <w:sz w:val="9"/>
              </w:rPr>
            </w:pPr>
          </w:p>
          <w:p>
            <w:pPr>
              <w:pStyle w:val="TableParagraph"/>
              <w:ind w:left="17"/>
              <w:jc w:val="center"/>
              <w:rPr>
                <w:rFonts w:ascii="휴먼옛체" w:eastAsia="휴먼옛체" w:hint="eastAsia"/>
                <w:sz w:val="14"/>
              </w:rPr>
            </w:pPr>
            <w:r>
              <w:rPr>
                <w:rFonts w:ascii="휴먼옛체" w:eastAsia="휴먼옛체" w:hint="eastAsia"/>
                <w:w w:val="95"/>
                <w:sz w:val="14"/>
              </w:rPr>
              <w:t>성명</w:t>
            </w:r>
          </w:p>
        </w:tc>
        <w:tc>
          <w:tcPr>
            <w:tcW w:w="2492" w:type="dxa"/>
            <w:gridSpan w:val="2"/>
            <w:tcBorders>
              <w:left w:val="single" w:sz="4" w:space="0" w:color="656565"/>
              <w:bottom w:val="single" w:sz="4" w:space="0" w:color="656565"/>
              <w:right w:val="single" w:sz="4" w:space="0" w:color="656565"/>
            </w:tcBorders>
          </w:tcPr>
          <w:p>
            <w:pPr>
              <w:pStyle w:val="TableParagraph"/>
              <w:rPr>
                <w:rFonts w:ascii="Times New Roman"/>
                <w:sz w:val="12"/>
              </w:rPr>
            </w:pPr>
          </w:p>
        </w:tc>
        <w:tc>
          <w:tcPr>
            <w:tcW w:w="1582" w:type="dxa"/>
            <w:gridSpan w:val="4"/>
            <w:tcBorders>
              <w:left w:val="single" w:sz="4" w:space="0" w:color="656565"/>
              <w:bottom w:val="single" w:sz="4" w:space="0" w:color="656565"/>
              <w:right w:val="single" w:sz="4" w:space="0" w:color="656565"/>
            </w:tcBorders>
          </w:tcPr>
          <w:p>
            <w:pPr>
              <w:pStyle w:val="TableParagraph"/>
              <w:spacing w:before="2"/>
              <w:rPr>
                <w:rFonts w:ascii="휴먼옛체"/>
                <w:sz w:val="9"/>
              </w:rPr>
            </w:pPr>
          </w:p>
          <w:p>
            <w:pPr>
              <w:pStyle w:val="TableParagraph"/>
              <w:ind w:left="451"/>
              <w:rPr>
                <w:rFonts w:ascii="휴먼옛체" w:eastAsia="휴먼옛체" w:hint="eastAsia"/>
                <w:sz w:val="14"/>
              </w:rPr>
            </w:pPr>
            <w:r>
              <w:rPr>
                <w:rFonts w:ascii="휴먼옛체" w:eastAsia="휴먼옛체" w:hint="eastAsia"/>
                <w:w w:val="95"/>
                <w:sz w:val="14"/>
              </w:rPr>
              <w:t>주민등록번호</w:t>
            </w:r>
          </w:p>
        </w:tc>
        <w:tc>
          <w:tcPr>
            <w:tcW w:w="2229" w:type="dxa"/>
            <w:gridSpan w:val="3"/>
            <w:tcBorders>
              <w:left w:val="single" w:sz="4" w:space="0" w:color="656565"/>
              <w:bottom w:val="single" w:sz="4" w:space="0" w:color="656565"/>
            </w:tcBorders>
          </w:tcPr>
          <w:p>
            <w:pPr>
              <w:pStyle w:val="TableParagraph"/>
              <w:rPr>
                <w:rFonts w:ascii="Times New Roman"/>
                <w:sz w:val="12"/>
              </w:rPr>
            </w:pPr>
          </w:p>
        </w:tc>
      </w:tr>
      <w:tr>
        <w:trPr>
          <w:trHeight w:val="472" w:hRule="atLeast"/>
        </w:trPr>
        <w:tc>
          <w:tcPr>
            <w:tcW w:w="378" w:type="dxa"/>
            <w:vMerge/>
            <w:tcBorders>
              <w:top w:val="nil"/>
              <w:right w:val="single" w:sz="4" w:space="0" w:color="656565"/>
            </w:tcBorders>
          </w:tcPr>
          <w:p>
            <w:pPr>
              <w:rPr>
                <w:sz w:val="2"/>
                <w:szCs w:val="2"/>
              </w:rPr>
            </w:pPr>
          </w:p>
        </w:tc>
        <w:tc>
          <w:tcPr>
            <w:tcW w:w="337" w:type="dxa"/>
            <w:vMerge/>
            <w:tcBorders>
              <w:top w:val="nil"/>
              <w:left w:val="single" w:sz="4" w:space="0" w:color="656565"/>
              <w:bottom w:val="single" w:sz="4" w:space="0" w:color="656565"/>
              <w:right w:val="single" w:sz="4" w:space="0" w:color="656565"/>
            </w:tcBorders>
          </w:tcPr>
          <w:p>
            <w:pPr>
              <w:rPr>
                <w:sz w:val="2"/>
                <w:szCs w:val="2"/>
              </w:rPr>
            </w:pPr>
          </w:p>
        </w:tc>
        <w:tc>
          <w:tcPr>
            <w:tcW w:w="915" w:type="dxa"/>
            <w:tcBorders>
              <w:top w:val="single" w:sz="4" w:space="0" w:color="656565"/>
              <w:left w:val="single" w:sz="4" w:space="0" w:color="656565"/>
              <w:bottom w:val="single" w:sz="4" w:space="0" w:color="656565"/>
              <w:right w:val="single" w:sz="4" w:space="0" w:color="656565"/>
            </w:tcBorders>
          </w:tcPr>
          <w:p>
            <w:pPr>
              <w:pStyle w:val="TableParagraph"/>
              <w:spacing w:before="2"/>
              <w:rPr>
                <w:rFonts w:ascii="휴먼옛체"/>
                <w:sz w:val="9"/>
              </w:rPr>
            </w:pPr>
          </w:p>
          <w:p>
            <w:pPr>
              <w:pStyle w:val="TableParagraph"/>
              <w:ind w:left="24"/>
              <w:jc w:val="center"/>
              <w:rPr>
                <w:rFonts w:ascii="휴먼옛체" w:eastAsia="휴먼옛체" w:hint="eastAsia"/>
                <w:sz w:val="14"/>
              </w:rPr>
            </w:pPr>
            <w:r>
              <w:rPr>
                <w:rFonts w:ascii="휴먼옛체" w:eastAsia="휴먼옛체" w:hint="eastAsia"/>
                <w:w w:val="95"/>
                <w:sz w:val="14"/>
              </w:rPr>
              <w:t>주 소</w:t>
            </w:r>
          </w:p>
        </w:tc>
        <w:tc>
          <w:tcPr>
            <w:tcW w:w="3246" w:type="dxa"/>
            <w:gridSpan w:val="4"/>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2"/>
              </w:rPr>
            </w:pPr>
          </w:p>
        </w:tc>
        <w:tc>
          <w:tcPr>
            <w:tcW w:w="828" w:type="dxa"/>
            <w:gridSpan w:val="2"/>
            <w:tcBorders>
              <w:top w:val="single" w:sz="4" w:space="0" w:color="656565"/>
              <w:left w:val="single" w:sz="4" w:space="0" w:color="656565"/>
              <w:bottom w:val="single" w:sz="4" w:space="0" w:color="656565"/>
              <w:right w:val="single" w:sz="4" w:space="0" w:color="656565"/>
            </w:tcBorders>
          </w:tcPr>
          <w:p>
            <w:pPr>
              <w:pStyle w:val="TableParagraph"/>
              <w:spacing w:before="2"/>
              <w:rPr>
                <w:rFonts w:ascii="휴먼옛체"/>
                <w:sz w:val="9"/>
              </w:rPr>
            </w:pPr>
          </w:p>
          <w:p>
            <w:pPr>
              <w:pStyle w:val="TableParagraph"/>
              <w:ind w:left="247"/>
              <w:rPr>
                <w:rFonts w:ascii="휴먼옛체" w:eastAsia="휴먼옛체" w:hint="eastAsia"/>
                <w:sz w:val="14"/>
              </w:rPr>
            </w:pPr>
            <w:r>
              <w:rPr>
                <w:rFonts w:ascii="휴먼옛체" w:eastAsia="휴먼옛체" w:hint="eastAsia"/>
                <w:w w:val="95"/>
                <w:sz w:val="14"/>
              </w:rPr>
              <w:t>연락처</w:t>
            </w:r>
          </w:p>
        </w:tc>
        <w:tc>
          <w:tcPr>
            <w:tcW w:w="2229" w:type="dxa"/>
            <w:gridSpan w:val="3"/>
            <w:tcBorders>
              <w:top w:val="single" w:sz="4" w:space="0" w:color="656565"/>
              <w:left w:val="single" w:sz="4" w:space="0" w:color="656565"/>
              <w:bottom w:val="single" w:sz="4" w:space="0" w:color="656565"/>
            </w:tcBorders>
          </w:tcPr>
          <w:p>
            <w:pPr>
              <w:pStyle w:val="TableParagraph"/>
              <w:rPr>
                <w:rFonts w:ascii="Times New Roman"/>
                <w:sz w:val="12"/>
              </w:rPr>
            </w:pPr>
          </w:p>
        </w:tc>
      </w:tr>
      <w:tr>
        <w:trPr>
          <w:trHeight w:val="472" w:hRule="atLeast"/>
        </w:trPr>
        <w:tc>
          <w:tcPr>
            <w:tcW w:w="378" w:type="dxa"/>
            <w:vMerge/>
            <w:tcBorders>
              <w:top w:val="nil"/>
              <w:right w:val="single" w:sz="4" w:space="0" w:color="656565"/>
            </w:tcBorders>
          </w:tcPr>
          <w:p>
            <w:pPr>
              <w:rPr>
                <w:sz w:val="2"/>
                <w:szCs w:val="2"/>
              </w:rPr>
            </w:pPr>
          </w:p>
        </w:tc>
        <w:tc>
          <w:tcPr>
            <w:tcW w:w="337" w:type="dxa"/>
            <w:vMerge/>
            <w:tcBorders>
              <w:top w:val="nil"/>
              <w:left w:val="single" w:sz="4" w:space="0" w:color="656565"/>
              <w:bottom w:val="single" w:sz="4" w:space="0" w:color="656565"/>
              <w:right w:val="single" w:sz="4" w:space="0" w:color="656565"/>
            </w:tcBorders>
          </w:tcPr>
          <w:p>
            <w:pPr>
              <w:rPr>
                <w:sz w:val="2"/>
                <w:szCs w:val="2"/>
              </w:rPr>
            </w:pPr>
          </w:p>
        </w:tc>
        <w:tc>
          <w:tcPr>
            <w:tcW w:w="915" w:type="dxa"/>
            <w:tcBorders>
              <w:top w:val="single" w:sz="4" w:space="0" w:color="656565"/>
              <w:left w:val="single" w:sz="4" w:space="0" w:color="656565"/>
              <w:bottom w:val="single" w:sz="4" w:space="0" w:color="656565"/>
              <w:right w:val="single" w:sz="4" w:space="0" w:color="656565"/>
            </w:tcBorders>
          </w:tcPr>
          <w:p>
            <w:pPr>
              <w:pStyle w:val="TableParagraph"/>
              <w:spacing w:before="2"/>
              <w:rPr>
                <w:rFonts w:ascii="휴먼옛체"/>
                <w:sz w:val="9"/>
              </w:rPr>
            </w:pPr>
          </w:p>
          <w:p>
            <w:pPr>
              <w:pStyle w:val="TableParagraph"/>
              <w:ind w:left="17"/>
              <w:jc w:val="center"/>
              <w:rPr>
                <w:rFonts w:ascii="휴먼옛체" w:eastAsia="휴먼옛체" w:hint="eastAsia"/>
                <w:sz w:val="14"/>
              </w:rPr>
            </w:pPr>
            <w:r>
              <w:rPr>
                <w:rFonts w:ascii="휴먼옛체" w:eastAsia="휴먼옛체" w:hint="eastAsia"/>
                <w:w w:val="95"/>
                <w:sz w:val="14"/>
              </w:rPr>
              <w:t>사용용도</w:t>
            </w:r>
          </w:p>
        </w:tc>
        <w:tc>
          <w:tcPr>
            <w:tcW w:w="1768" w:type="dxa"/>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2"/>
              </w:rPr>
            </w:pPr>
          </w:p>
        </w:tc>
        <w:tc>
          <w:tcPr>
            <w:tcW w:w="1134" w:type="dxa"/>
            <w:gridSpan w:val="2"/>
            <w:tcBorders>
              <w:top w:val="single" w:sz="4" w:space="0" w:color="656565"/>
              <w:left w:val="single" w:sz="4" w:space="0" w:color="656565"/>
              <w:bottom w:val="single" w:sz="4" w:space="0" w:color="656565"/>
              <w:right w:val="single" w:sz="4" w:space="0" w:color="656565"/>
            </w:tcBorders>
          </w:tcPr>
          <w:p>
            <w:pPr>
              <w:pStyle w:val="TableParagraph"/>
              <w:spacing w:before="2"/>
              <w:rPr>
                <w:rFonts w:ascii="휴먼옛체"/>
                <w:sz w:val="9"/>
              </w:rPr>
            </w:pPr>
          </w:p>
          <w:p>
            <w:pPr>
              <w:pStyle w:val="TableParagraph"/>
              <w:ind w:left="342"/>
              <w:rPr>
                <w:rFonts w:ascii="휴먼옛체" w:eastAsia="휴먼옛체" w:hint="eastAsia"/>
                <w:sz w:val="14"/>
              </w:rPr>
            </w:pPr>
            <w:r>
              <w:rPr>
                <w:rFonts w:ascii="휴먼옛체" w:eastAsia="휴먼옛체" w:hint="eastAsia"/>
                <w:w w:val="95"/>
                <w:sz w:val="14"/>
              </w:rPr>
              <w:t>위임사유</w:t>
            </w:r>
          </w:p>
        </w:tc>
        <w:tc>
          <w:tcPr>
            <w:tcW w:w="1519" w:type="dxa"/>
            <w:gridSpan w:val="4"/>
            <w:tcBorders>
              <w:top w:val="single" w:sz="4" w:space="0" w:color="656565"/>
              <w:left w:val="single" w:sz="4" w:space="0" w:color="656565"/>
              <w:bottom w:val="single" w:sz="4" w:space="0" w:color="656565"/>
              <w:right w:val="single" w:sz="4" w:space="0" w:color="656565"/>
            </w:tcBorders>
          </w:tcPr>
          <w:p>
            <w:pPr>
              <w:pStyle w:val="TableParagraph"/>
              <w:rPr>
                <w:rFonts w:ascii="Times New Roman"/>
                <w:sz w:val="12"/>
              </w:rPr>
            </w:pPr>
          </w:p>
        </w:tc>
        <w:tc>
          <w:tcPr>
            <w:tcW w:w="811" w:type="dxa"/>
            <w:tcBorders>
              <w:top w:val="single" w:sz="4" w:space="0" w:color="656565"/>
              <w:left w:val="single" w:sz="4" w:space="0" w:color="656565"/>
              <w:bottom w:val="single" w:sz="4" w:space="0" w:color="656565"/>
              <w:right w:val="single" w:sz="4" w:space="0" w:color="656565"/>
            </w:tcBorders>
          </w:tcPr>
          <w:p>
            <w:pPr>
              <w:pStyle w:val="TableParagraph"/>
              <w:spacing w:before="2"/>
              <w:rPr>
                <w:rFonts w:ascii="휴먼옛체"/>
                <w:sz w:val="9"/>
              </w:rPr>
            </w:pPr>
          </w:p>
          <w:p>
            <w:pPr>
              <w:pStyle w:val="TableParagraph"/>
              <w:ind w:left="60" w:right="39"/>
              <w:jc w:val="center"/>
              <w:rPr>
                <w:rFonts w:ascii="휴먼옛체" w:eastAsia="휴먼옛체" w:hint="eastAsia"/>
                <w:sz w:val="14"/>
              </w:rPr>
            </w:pPr>
            <w:r>
              <w:rPr>
                <w:rFonts w:ascii="휴먼옛체" w:eastAsia="휴먼옛체" w:hint="eastAsia"/>
                <w:w w:val="95"/>
                <w:sz w:val="14"/>
              </w:rPr>
              <w:t>관계</w:t>
            </w:r>
          </w:p>
        </w:tc>
        <w:tc>
          <w:tcPr>
            <w:tcW w:w="1071" w:type="dxa"/>
            <w:tcBorders>
              <w:top w:val="single" w:sz="4" w:space="0" w:color="656565"/>
              <w:left w:val="single" w:sz="4" w:space="0" w:color="656565"/>
              <w:bottom w:val="single" w:sz="4" w:space="0" w:color="656565"/>
            </w:tcBorders>
          </w:tcPr>
          <w:p>
            <w:pPr>
              <w:pStyle w:val="TableParagraph"/>
              <w:rPr>
                <w:rFonts w:ascii="Times New Roman"/>
                <w:sz w:val="12"/>
              </w:rPr>
            </w:pPr>
          </w:p>
        </w:tc>
      </w:tr>
      <w:tr>
        <w:trPr>
          <w:trHeight w:val="793" w:hRule="atLeast"/>
        </w:trPr>
        <w:tc>
          <w:tcPr>
            <w:tcW w:w="378" w:type="dxa"/>
            <w:vMerge/>
            <w:tcBorders>
              <w:top w:val="nil"/>
              <w:right w:val="single" w:sz="4" w:space="0" w:color="656565"/>
            </w:tcBorders>
          </w:tcPr>
          <w:p>
            <w:pPr>
              <w:rPr>
                <w:sz w:val="2"/>
                <w:szCs w:val="2"/>
              </w:rPr>
            </w:pPr>
          </w:p>
        </w:tc>
        <w:tc>
          <w:tcPr>
            <w:tcW w:w="337" w:type="dxa"/>
            <w:vMerge/>
            <w:tcBorders>
              <w:top w:val="nil"/>
              <w:left w:val="single" w:sz="4" w:space="0" w:color="656565"/>
              <w:bottom w:val="single" w:sz="4" w:space="0" w:color="656565"/>
              <w:right w:val="single" w:sz="4" w:space="0" w:color="656565"/>
            </w:tcBorders>
          </w:tcPr>
          <w:p>
            <w:pPr>
              <w:rPr>
                <w:sz w:val="2"/>
                <w:szCs w:val="2"/>
              </w:rPr>
            </w:pPr>
          </w:p>
        </w:tc>
        <w:tc>
          <w:tcPr>
            <w:tcW w:w="915" w:type="dxa"/>
            <w:tcBorders>
              <w:top w:val="single" w:sz="4" w:space="0" w:color="656565"/>
              <w:left w:val="single" w:sz="4" w:space="0" w:color="656565"/>
              <w:bottom w:val="single" w:sz="4" w:space="0" w:color="656565"/>
              <w:right w:val="single" w:sz="4" w:space="0" w:color="656565"/>
            </w:tcBorders>
          </w:tcPr>
          <w:p>
            <w:pPr>
              <w:pStyle w:val="TableParagraph"/>
              <w:spacing w:before="3"/>
              <w:rPr>
                <w:rFonts w:ascii="휴먼옛체"/>
                <w:sz w:val="20"/>
              </w:rPr>
            </w:pPr>
          </w:p>
          <w:p>
            <w:pPr>
              <w:pStyle w:val="TableParagraph"/>
              <w:ind w:left="17"/>
              <w:jc w:val="center"/>
              <w:rPr>
                <w:rFonts w:ascii="휴먼옛체" w:eastAsia="휴먼옛체" w:hint="eastAsia"/>
                <w:sz w:val="14"/>
              </w:rPr>
            </w:pPr>
            <w:r>
              <w:rPr>
                <w:rFonts w:ascii="휴먼옛체" w:eastAsia="휴먼옛체" w:hint="eastAsia"/>
                <w:spacing w:val="-6"/>
                <w:w w:val="90"/>
                <w:sz w:val="14"/>
              </w:rPr>
              <w:t>발급증명서 </w:t>
            </w:r>
            <w:r>
              <w:rPr>
                <w:rFonts w:ascii="휴먼옛체" w:eastAsia="휴먼옛체" w:hint="eastAsia"/>
                <w:spacing w:val="-7"/>
                <w:w w:val="90"/>
                <w:sz w:val="14"/>
              </w:rPr>
              <w:t>종류</w:t>
            </w:r>
          </w:p>
        </w:tc>
        <w:tc>
          <w:tcPr>
            <w:tcW w:w="2902" w:type="dxa"/>
            <w:gridSpan w:val="3"/>
            <w:tcBorders>
              <w:top w:val="single" w:sz="4" w:space="0" w:color="656565"/>
              <w:left w:val="single" w:sz="4" w:space="0" w:color="656565"/>
              <w:bottom w:val="single" w:sz="4" w:space="0" w:color="656565"/>
              <w:right w:val="nil"/>
            </w:tcBorders>
          </w:tcPr>
          <w:p>
            <w:pPr>
              <w:pStyle w:val="TableParagraph"/>
              <w:numPr>
                <w:ilvl w:val="0"/>
                <w:numId w:val="351"/>
              </w:numPr>
              <w:tabs>
                <w:tab w:pos="396" w:val="left" w:leader="none"/>
              </w:tabs>
              <w:spacing w:line="311" w:lineRule="exact" w:before="67" w:after="0"/>
              <w:ind w:left="396" w:right="0" w:hanging="271"/>
              <w:jc w:val="left"/>
              <w:rPr>
                <w:rFonts w:ascii="맑은 고딕" w:hAnsi="맑은 고딕" w:eastAsia="맑은 고딕" w:hint="eastAsia"/>
                <w:b/>
                <w:sz w:val="20"/>
              </w:rPr>
            </w:pPr>
            <w:r>
              <w:rPr>
                <w:rFonts w:ascii="맑은 고딕" w:hAnsi="맑은 고딕" w:eastAsia="맑은 고딕" w:hint="eastAsia"/>
                <w:b/>
                <w:spacing w:val="-6"/>
                <w:w w:val="95"/>
                <w:sz w:val="20"/>
              </w:rPr>
              <w:t>수급자</w:t>
            </w:r>
            <w:r>
              <w:rPr>
                <w:rFonts w:ascii="맑은 고딕" w:hAnsi="맑은 고딕" w:eastAsia="맑은 고딕" w:hint="eastAsia"/>
                <w:b/>
                <w:spacing w:val="-30"/>
                <w:w w:val="95"/>
                <w:sz w:val="20"/>
              </w:rPr>
              <w:t> </w:t>
            </w:r>
            <w:r>
              <w:rPr>
                <w:rFonts w:ascii="맑은 고딕" w:hAnsi="맑은 고딕" w:eastAsia="맑은 고딕" w:hint="eastAsia"/>
                <w:b/>
                <w:spacing w:val="-6"/>
                <w:w w:val="95"/>
                <w:sz w:val="20"/>
              </w:rPr>
              <w:t>증명서</w:t>
            </w:r>
            <w:r>
              <w:rPr>
                <w:rFonts w:ascii="맑은 고딕" w:hAnsi="맑은 고딕" w:eastAsia="맑은 고딕" w:hint="eastAsia"/>
                <w:b/>
                <w:spacing w:val="-29"/>
                <w:w w:val="95"/>
                <w:sz w:val="20"/>
              </w:rPr>
              <w:t> </w:t>
            </w:r>
            <w:r>
              <w:rPr>
                <w:rFonts w:ascii="맑은 고딕" w:hAnsi="맑은 고딕" w:eastAsia="맑은 고딕" w:hint="eastAsia"/>
                <w:b/>
                <w:spacing w:val="-6"/>
                <w:w w:val="95"/>
                <w:sz w:val="20"/>
              </w:rPr>
              <w:t>(발급통수</w:t>
            </w:r>
            <w:r>
              <w:rPr>
                <w:rFonts w:ascii="맑은 고딕" w:hAnsi="맑은 고딕" w:eastAsia="맑은 고딕" w:hint="eastAsia"/>
                <w:b/>
                <w:spacing w:val="-30"/>
                <w:w w:val="95"/>
                <w:sz w:val="20"/>
              </w:rPr>
              <w:t> </w:t>
            </w:r>
            <w:r>
              <w:rPr>
                <w:rFonts w:ascii="맑은 고딕" w:hAnsi="맑은 고딕" w:eastAsia="맑은 고딕" w:hint="eastAsia"/>
                <w:b/>
                <w:w w:val="95"/>
                <w:sz w:val="20"/>
              </w:rPr>
              <w:t>:</w:t>
            </w:r>
          </w:p>
          <w:p>
            <w:pPr>
              <w:pStyle w:val="TableParagraph"/>
              <w:numPr>
                <w:ilvl w:val="0"/>
                <w:numId w:val="351"/>
              </w:numPr>
              <w:tabs>
                <w:tab w:pos="396" w:val="left" w:leader="none"/>
              </w:tabs>
              <w:spacing w:line="311" w:lineRule="exact" w:before="0" w:after="0"/>
              <w:ind w:left="396" w:right="0" w:hanging="271"/>
              <w:jc w:val="left"/>
              <w:rPr>
                <w:rFonts w:ascii="맑은 고딕" w:hAnsi="맑은 고딕" w:eastAsia="맑은 고딕" w:hint="eastAsia"/>
                <w:b/>
                <w:sz w:val="20"/>
              </w:rPr>
            </w:pPr>
            <w:r>
              <w:rPr>
                <w:rFonts w:ascii="맑은 고딕" w:hAnsi="맑은 고딕" w:eastAsia="맑은 고딕" w:hint="eastAsia"/>
                <w:b/>
                <w:spacing w:val="-6"/>
                <w:w w:val="95"/>
                <w:sz w:val="20"/>
              </w:rPr>
              <w:t>장애인</w:t>
            </w:r>
            <w:r>
              <w:rPr>
                <w:rFonts w:ascii="맑은 고딕" w:hAnsi="맑은 고딕" w:eastAsia="맑은 고딕" w:hint="eastAsia"/>
                <w:b/>
                <w:spacing w:val="-30"/>
                <w:w w:val="95"/>
                <w:sz w:val="20"/>
              </w:rPr>
              <w:t> </w:t>
            </w:r>
            <w:r>
              <w:rPr>
                <w:rFonts w:ascii="맑은 고딕" w:hAnsi="맑은 고딕" w:eastAsia="맑은 고딕" w:hint="eastAsia"/>
                <w:b/>
                <w:spacing w:val="-6"/>
                <w:w w:val="95"/>
                <w:sz w:val="20"/>
              </w:rPr>
              <w:t>증명서</w:t>
            </w:r>
            <w:r>
              <w:rPr>
                <w:rFonts w:ascii="맑은 고딕" w:hAnsi="맑은 고딕" w:eastAsia="맑은 고딕" w:hint="eastAsia"/>
                <w:b/>
                <w:spacing w:val="-29"/>
                <w:w w:val="95"/>
                <w:sz w:val="20"/>
              </w:rPr>
              <w:t> </w:t>
            </w:r>
            <w:r>
              <w:rPr>
                <w:rFonts w:ascii="맑은 고딕" w:hAnsi="맑은 고딕" w:eastAsia="맑은 고딕" w:hint="eastAsia"/>
                <w:b/>
                <w:spacing w:val="-6"/>
                <w:w w:val="95"/>
                <w:sz w:val="20"/>
              </w:rPr>
              <w:t>(발급통수</w:t>
            </w:r>
            <w:r>
              <w:rPr>
                <w:rFonts w:ascii="맑은 고딕" w:hAnsi="맑은 고딕" w:eastAsia="맑은 고딕" w:hint="eastAsia"/>
                <w:b/>
                <w:spacing w:val="-30"/>
                <w:w w:val="95"/>
                <w:sz w:val="20"/>
              </w:rPr>
              <w:t> </w:t>
            </w:r>
            <w:r>
              <w:rPr>
                <w:rFonts w:ascii="맑은 고딕" w:hAnsi="맑은 고딕" w:eastAsia="맑은 고딕" w:hint="eastAsia"/>
                <w:b/>
                <w:w w:val="95"/>
                <w:sz w:val="20"/>
              </w:rPr>
              <w:t>:</w:t>
            </w:r>
          </w:p>
        </w:tc>
        <w:tc>
          <w:tcPr>
            <w:tcW w:w="344" w:type="dxa"/>
            <w:tcBorders>
              <w:top w:val="single" w:sz="4" w:space="0" w:color="656565"/>
              <w:left w:val="nil"/>
              <w:bottom w:val="single" w:sz="4" w:space="0" w:color="656565"/>
              <w:right w:val="nil"/>
            </w:tcBorders>
          </w:tcPr>
          <w:p>
            <w:pPr>
              <w:pStyle w:val="TableParagraph"/>
              <w:spacing w:line="311" w:lineRule="exact" w:before="67"/>
              <w:ind w:left="195"/>
              <w:rPr>
                <w:rFonts w:ascii="맑은 고딕"/>
                <w:b/>
                <w:sz w:val="20"/>
              </w:rPr>
            </w:pPr>
            <w:r>
              <w:rPr>
                <w:rFonts w:ascii="맑은 고딕"/>
                <w:b/>
                <w:w w:val="76"/>
                <w:sz w:val="20"/>
              </w:rPr>
              <w:t>)</w:t>
            </w:r>
          </w:p>
          <w:p>
            <w:pPr>
              <w:pStyle w:val="TableParagraph"/>
              <w:spacing w:line="311" w:lineRule="exact"/>
              <w:ind w:left="195"/>
              <w:rPr>
                <w:rFonts w:ascii="맑은 고딕"/>
                <w:b/>
                <w:sz w:val="20"/>
              </w:rPr>
            </w:pPr>
            <w:r>
              <w:rPr>
                <w:rFonts w:ascii="맑은 고딕"/>
                <w:b/>
                <w:w w:val="76"/>
                <w:sz w:val="20"/>
              </w:rPr>
              <w:t>)</w:t>
            </w:r>
          </w:p>
        </w:tc>
        <w:tc>
          <w:tcPr>
            <w:tcW w:w="245" w:type="dxa"/>
            <w:tcBorders>
              <w:top w:val="single" w:sz="4" w:space="0" w:color="656565"/>
              <w:left w:val="nil"/>
              <w:bottom w:val="single" w:sz="4" w:space="0" w:color="656565"/>
              <w:right w:val="nil"/>
            </w:tcBorders>
          </w:tcPr>
          <w:p>
            <w:pPr>
              <w:pStyle w:val="TableParagraph"/>
              <w:rPr>
                <w:rFonts w:ascii="Times New Roman"/>
                <w:sz w:val="12"/>
              </w:rPr>
            </w:pPr>
          </w:p>
        </w:tc>
        <w:tc>
          <w:tcPr>
            <w:tcW w:w="1741" w:type="dxa"/>
            <w:gridSpan w:val="3"/>
            <w:tcBorders>
              <w:top w:val="single" w:sz="4" w:space="0" w:color="656565"/>
              <w:left w:val="nil"/>
              <w:bottom w:val="single" w:sz="4" w:space="0" w:color="656565"/>
              <w:right w:val="nil"/>
            </w:tcBorders>
          </w:tcPr>
          <w:p>
            <w:pPr>
              <w:pStyle w:val="TableParagraph"/>
              <w:rPr>
                <w:rFonts w:ascii="Times New Roman"/>
                <w:sz w:val="12"/>
              </w:rPr>
            </w:pPr>
          </w:p>
        </w:tc>
        <w:tc>
          <w:tcPr>
            <w:tcW w:w="1071" w:type="dxa"/>
            <w:tcBorders>
              <w:top w:val="single" w:sz="4" w:space="0" w:color="656565"/>
              <w:left w:val="nil"/>
              <w:bottom w:val="single" w:sz="4" w:space="0" w:color="656565"/>
            </w:tcBorders>
          </w:tcPr>
          <w:p>
            <w:pPr>
              <w:pStyle w:val="TableParagraph"/>
              <w:rPr>
                <w:rFonts w:ascii="Times New Roman"/>
                <w:sz w:val="12"/>
              </w:rPr>
            </w:pPr>
          </w:p>
        </w:tc>
      </w:tr>
      <w:tr>
        <w:trPr>
          <w:trHeight w:val="1384" w:hRule="atLeast"/>
        </w:trPr>
        <w:tc>
          <w:tcPr>
            <w:tcW w:w="378" w:type="dxa"/>
            <w:vMerge/>
            <w:tcBorders>
              <w:top w:val="nil"/>
              <w:right w:val="single" w:sz="4" w:space="0" w:color="656565"/>
            </w:tcBorders>
          </w:tcPr>
          <w:p>
            <w:pPr>
              <w:rPr>
                <w:sz w:val="2"/>
                <w:szCs w:val="2"/>
              </w:rPr>
            </w:pPr>
          </w:p>
        </w:tc>
        <w:tc>
          <w:tcPr>
            <w:tcW w:w="337" w:type="dxa"/>
            <w:tcBorders>
              <w:top w:val="single" w:sz="4" w:space="0" w:color="656565"/>
              <w:left w:val="single" w:sz="4" w:space="0" w:color="656565"/>
              <w:right w:val="single" w:sz="4" w:space="0" w:color="656565"/>
            </w:tcBorders>
          </w:tcPr>
          <w:p>
            <w:pPr>
              <w:pStyle w:val="TableParagraph"/>
              <w:rPr>
                <w:rFonts w:ascii="휴먼옛체"/>
                <w:sz w:val="14"/>
              </w:rPr>
            </w:pPr>
          </w:p>
          <w:p>
            <w:pPr>
              <w:pStyle w:val="TableParagraph"/>
              <w:spacing w:before="13"/>
              <w:rPr>
                <w:rFonts w:ascii="휴먼옛체"/>
                <w:sz w:val="14"/>
              </w:rPr>
            </w:pPr>
          </w:p>
          <w:p>
            <w:pPr>
              <w:pStyle w:val="TableParagraph"/>
              <w:spacing w:line="172" w:lineRule="auto"/>
              <w:ind w:left="117" w:right="85"/>
              <w:jc w:val="both"/>
              <w:rPr>
                <w:rFonts w:ascii="맑은 고딕" w:eastAsia="맑은 고딕" w:hint="eastAsia"/>
                <w:b/>
                <w:sz w:val="14"/>
              </w:rPr>
            </w:pPr>
            <w:r>
              <w:rPr>
                <w:rFonts w:ascii="맑은 고딕" w:eastAsia="맑은 고딕" w:hint="eastAsia"/>
                <w:b/>
                <w:w w:val="85"/>
                <w:sz w:val="14"/>
              </w:rPr>
              <w:t>위 임 자</w:t>
            </w:r>
          </w:p>
        </w:tc>
        <w:tc>
          <w:tcPr>
            <w:tcW w:w="7218" w:type="dxa"/>
            <w:gridSpan w:val="10"/>
            <w:tcBorders>
              <w:top w:val="single" w:sz="4" w:space="0" w:color="656565"/>
              <w:left w:val="single" w:sz="4" w:space="0" w:color="656565"/>
            </w:tcBorders>
          </w:tcPr>
          <w:p>
            <w:pPr>
              <w:pStyle w:val="TableParagraph"/>
              <w:spacing w:before="2"/>
              <w:rPr>
                <w:rFonts w:ascii="휴먼옛체"/>
                <w:sz w:val="9"/>
              </w:rPr>
            </w:pPr>
          </w:p>
          <w:p>
            <w:pPr>
              <w:pStyle w:val="TableParagraph"/>
              <w:tabs>
                <w:tab w:pos="2172" w:val="left" w:leader="none"/>
                <w:tab w:pos="2792" w:val="left" w:leader="none"/>
              </w:tabs>
              <w:spacing w:line="429" w:lineRule="auto"/>
              <w:ind w:left="1550" w:right="2143" w:hanging="1454"/>
              <w:rPr>
                <w:rFonts w:ascii="휴먼옛체" w:eastAsia="휴먼옛체" w:hint="eastAsia"/>
                <w:sz w:val="14"/>
              </w:rPr>
            </w:pPr>
            <w:r>
              <w:rPr>
                <w:rFonts w:ascii="휴먼옛체" w:eastAsia="휴먼옛체" w:hint="eastAsia"/>
                <w:spacing w:val="-5"/>
                <w:w w:val="90"/>
                <w:sz w:val="14"/>
              </w:rPr>
              <w:t>본인의 </w:t>
            </w:r>
            <w:r>
              <w:rPr>
                <w:rFonts w:ascii="휴먼옛체" w:eastAsia="휴먼옛체" w:hint="eastAsia"/>
                <w:spacing w:val="-4"/>
                <w:w w:val="90"/>
                <w:sz w:val="14"/>
              </w:rPr>
              <w:t>해당 </w:t>
            </w:r>
            <w:r>
              <w:rPr>
                <w:rFonts w:ascii="휴먼옛체" w:eastAsia="휴먼옛체" w:hint="eastAsia"/>
                <w:spacing w:val="-5"/>
                <w:w w:val="90"/>
                <w:sz w:val="14"/>
              </w:rPr>
              <w:t>증명서 발급을 </w:t>
            </w:r>
            <w:r>
              <w:rPr>
                <w:rFonts w:ascii="휴먼옛체" w:eastAsia="휴먼옛체" w:hint="eastAsia"/>
                <w:spacing w:val="-6"/>
                <w:w w:val="90"/>
                <w:sz w:val="14"/>
              </w:rPr>
              <w:t>개인정보보호법 제38조항제1항에 </w:t>
            </w:r>
            <w:r>
              <w:rPr>
                <w:rFonts w:ascii="휴먼옛체" w:eastAsia="휴먼옛체" w:hint="eastAsia"/>
                <w:spacing w:val="-4"/>
                <w:w w:val="90"/>
                <w:sz w:val="14"/>
              </w:rPr>
              <w:t>따라 </w:t>
            </w:r>
            <w:r>
              <w:rPr>
                <w:rFonts w:ascii="휴먼옛체" w:eastAsia="휴먼옛체" w:hint="eastAsia"/>
                <w:w w:val="90"/>
                <w:sz w:val="14"/>
              </w:rPr>
              <w:t>위 </w:t>
            </w:r>
            <w:r>
              <w:rPr>
                <w:rFonts w:ascii="휴먼옛체" w:eastAsia="휴먼옛체" w:hint="eastAsia"/>
                <w:spacing w:val="-6"/>
                <w:w w:val="90"/>
                <w:sz w:val="14"/>
              </w:rPr>
              <w:t>사람에게</w:t>
            </w:r>
            <w:r>
              <w:rPr>
                <w:rFonts w:ascii="휴먼옛체" w:eastAsia="휴먼옛체" w:hint="eastAsia"/>
                <w:spacing w:val="-31"/>
                <w:w w:val="90"/>
                <w:sz w:val="14"/>
              </w:rPr>
              <w:t> </w:t>
            </w:r>
            <w:r>
              <w:rPr>
                <w:rFonts w:ascii="휴먼옛체" w:eastAsia="휴먼옛체" w:hint="eastAsia"/>
                <w:spacing w:val="-7"/>
                <w:w w:val="90"/>
                <w:sz w:val="14"/>
              </w:rPr>
              <w:t>위임합니다. </w:t>
            </w:r>
            <w:r>
              <w:rPr>
                <w:rFonts w:ascii="휴먼옛체" w:eastAsia="휴먼옛체" w:hint="eastAsia"/>
                <w:w w:val="95"/>
                <w:sz w:val="14"/>
              </w:rPr>
              <w:t>년</w:t>
              <w:tab/>
              <w:t>월</w:t>
              <w:tab/>
              <w:t>일</w:t>
            </w:r>
          </w:p>
          <w:p>
            <w:pPr>
              <w:pStyle w:val="TableParagraph"/>
              <w:tabs>
                <w:tab w:pos="2407" w:val="left" w:leader="none"/>
                <w:tab w:pos="3641" w:val="left" w:leader="none"/>
                <w:tab w:pos="4289" w:val="left" w:leader="none"/>
              </w:tabs>
              <w:spacing w:line="213" w:lineRule="auto" w:before="16"/>
              <w:ind w:left="34" w:right="1858"/>
              <w:rPr>
                <w:rFonts w:ascii="휴먼옛체" w:eastAsia="휴먼옛체" w:hint="eastAsia"/>
                <w:sz w:val="14"/>
              </w:rPr>
            </w:pPr>
            <w:r>
              <w:rPr>
                <w:rFonts w:ascii="휴먼옛체" w:eastAsia="휴먼옛체" w:hint="eastAsia"/>
                <w:spacing w:val="-4"/>
                <w:sz w:val="14"/>
              </w:rPr>
              <w:t>성명</w:t>
            </w:r>
            <w:r>
              <w:rPr>
                <w:rFonts w:ascii="휴먼옛체" w:eastAsia="휴먼옛체" w:hint="eastAsia"/>
                <w:spacing w:val="-8"/>
                <w:sz w:val="14"/>
              </w:rPr>
              <w:t> </w:t>
            </w:r>
            <w:r>
              <w:rPr>
                <w:rFonts w:ascii="휴먼옛체" w:eastAsia="휴먼옛체" w:hint="eastAsia"/>
                <w:w w:val="135"/>
                <w:sz w:val="14"/>
              </w:rPr>
              <w:t>:</w:t>
              <w:tab/>
            </w:r>
            <w:r>
              <w:rPr>
                <w:rFonts w:ascii="휴먼옛체" w:eastAsia="휴먼옛체" w:hint="eastAsia"/>
                <w:spacing w:val="-6"/>
                <w:w w:val="90"/>
                <w:sz w:val="14"/>
              </w:rPr>
              <w:t>(주민등록번호</w:t>
              <w:tab/>
            </w:r>
            <w:r>
              <w:rPr>
                <w:rFonts w:ascii="휴먼옛체" w:eastAsia="휴먼옛체" w:hint="eastAsia"/>
                <w:sz w:val="14"/>
              </w:rPr>
              <w:t>-</w:t>
              <w:tab/>
              <w:t>)</w:t>
            </w:r>
            <w:r>
              <w:rPr>
                <w:rFonts w:ascii="휴먼옛체" w:eastAsia="휴먼옛체" w:hint="eastAsia"/>
                <w:spacing w:val="2"/>
                <w:sz w:val="14"/>
              </w:rPr>
              <w:t> </w:t>
            </w:r>
            <w:r>
              <w:rPr>
                <w:rFonts w:ascii="휴먼옛체" w:eastAsia="휴먼옛체" w:hint="eastAsia"/>
                <w:spacing w:val="-3"/>
                <w:sz w:val="14"/>
              </w:rPr>
              <w:t>(서명</w:t>
            </w:r>
            <w:r>
              <w:rPr>
                <w:rFonts w:ascii="휴먼옛체" w:eastAsia="휴먼옛체" w:hint="eastAsia"/>
                <w:spacing w:val="-30"/>
                <w:sz w:val="14"/>
              </w:rPr>
              <w:t> </w:t>
            </w:r>
            <w:r>
              <w:rPr>
                <w:rFonts w:ascii="휴먼옛체" w:eastAsia="휴먼옛체" w:hint="eastAsia"/>
                <w:spacing w:val="-4"/>
                <w:sz w:val="14"/>
              </w:rPr>
              <w:t>또는</w:t>
            </w:r>
            <w:r>
              <w:rPr>
                <w:rFonts w:ascii="휴먼옛체" w:eastAsia="휴먼옛체" w:hint="eastAsia"/>
                <w:spacing w:val="-29"/>
                <w:sz w:val="14"/>
              </w:rPr>
              <w:t> </w:t>
            </w:r>
            <w:r>
              <w:rPr>
                <w:rFonts w:ascii="휴먼옛체" w:eastAsia="휴먼옛체" w:hint="eastAsia"/>
                <w:spacing w:val="-12"/>
                <w:sz w:val="14"/>
              </w:rPr>
              <w:t>날인) </w:t>
            </w:r>
            <w:r>
              <w:rPr>
                <w:rFonts w:ascii="휴먼옛체" w:eastAsia="휴먼옛체" w:hint="eastAsia"/>
                <w:spacing w:val="-4"/>
                <w:sz w:val="14"/>
              </w:rPr>
              <w:t>주소</w:t>
            </w:r>
            <w:r>
              <w:rPr>
                <w:rFonts w:ascii="휴먼옛체" w:eastAsia="휴먼옛체" w:hint="eastAsia"/>
                <w:sz w:val="14"/>
              </w:rPr>
              <w:t> </w:t>
            </w:r>
            <w:r>
              <w:rPr>
                <w:rFonts w:ascii="휴먼옛체" w:eastAsia="휴먼옛체" w:hint="eastAsia"/>
                <w:w w:val="135"/>
                <w:sz w:val="14"/>
              </w:rPr>
              <w:t>:</w:t>
            </w:r>
          </w:p>
        </w:tc>
      </w:tr>
      <w:tr>
        <w:trPr>
          <w:trHeight w:val="472" w:hRule="atLeast"/>
        </w:trPr>
        <w:tc>
          <w:tcPr>
            <w:tcW w:w="378" w:type="dxa"/>
            <w:vMerge w:val="restart"/>
            <w:tcBorders>
              <w:right w:val="single" w:sz="4" w:space="0" w:color="656565"/>
            </w:tcBorders>
          </w:tcPr>
          <w:p>
            <w:pPr>
              <w:pStyle w:val="TableParagraph"/>
              <w:spacing w:before="3"/>
              <w:rPr>
                <w:rFonts w:ascii="휴먼옛체"/>
                <w:sz w:val="15"/>
              </w:rPr>
            </w:pPr>
          </w:p>
          <w:p>
            <w:pPr>
              <w:pStyle w:val="TableParagraph"/>
              <w:spacing w:line="132" w:lineRule="auto"/>
              <w:ind w:left="106" w:right="92"/>
              <w:jc w:val="both"/>
              <w:rPr>
                <w:rFonts w:ascii="맑은 고딕" w:eastAsia="맑은 고딕" w:hint="eastAsia"/>
                <w:b/>
                <w:sz w:val="18"/>
              </w:rPr>
            </w:pPr>
            <w:r>
              <w:rPr>
                <w:rFonts w:ascii="맑은 고딕" w:eastAsia="맑은 고딕" w:hint="eastAsia"/>
                <w:b/>
                <w:w w:val="85"/>
                <w:sz w:val="18"/>
              </w:rPr>
              <w:t>법 정 대 리 인</w:t>
            </w:r>
          </w:p>
          <w:p>
            <w:pPr>
              <w:pStyle w:val="TableParagraph"/>
              <w:spacing w:before="75"/>
              <w:ind w:left="106"/>
              <w:rPr>
                <w:rFonts w:ascii="맑은 고딕" w:eastAsia="맑은 고딕" w:hint="eastAsia"/>
                <w:b/>
                <w:sz w:val="18"/>
              </w:rPr>
            </w:pPr>
            <w:r>
              <w:rPr>
                <w:rFonts w:ascii="맑은 고딕" w:eastAsia="맑은 고딕" w:hint="eastAsia"/>
                <w:b/>
                <w:w w:val="87"/>
                <w:sz w:val="18"/>
              </w:rPr>
              <w:t>등</w:t>
            </w:r>
          </w:p>
          <w:p>
            <w:pPr>
              <w:pStyle w:val="TableParagraph"/>
              <w:spacing w:line="132" w:lineRule="auto" w:before="141"/>
              <w:ind w:left="106" w:right="79"/>
              <w:rPr>
                <w:rFonts w:ascii="맑은 고딕" w:eastAsia="맑은 고딕" w:hint="eastAsia"/>
                <w:b/>
                <w:sz w:val="18"/>
              </w:rPr>
            </w:pPr>
            <w:r>
              <w:rPr>
                <w:rFonts w:ascii="맑은 고딕" w:eastAsia="맑은 고딕" w:hint="eastAsia"/>
                <w:b/>
                <w:w w:val="85"/>
                <w:sz w:val="18"/>
              </w:rPr>
              <w:t>동 의</w:t>
            </w:r>
          </w:p>
        </w:tc>
        <w:tc>
          <w:tcPr>
            <w:tcW w:w="7555" w:type="dxa"/>
            <w:gridSpan w:val="11"/>
            <w:tcBorders>
              <w:left w:val="single" w:sz="4" w:space="0" w:color="656565"/>
              <w:bottom w:val="dotted" w:sz="4" w:space="0" w:color="656565"/>
            </w:tcBorders>
          </w:tcPr>
          <w:p>
            <w:pPr>
              <w:pStyle w:val="TableParagraph"/>
              <w:spacing w:before="2"/>
              <w:rPr>
                <w:rFonts w:ascii="휴먼옛체"/>
                <w:sz w:val="9"/>
              </w:rPr>
            </w:pPr>
          </w:p>
          <w:p>
            <w:pPr>
              <w:pStyle w:val="TableParagraph"/>
              <w:tabs>
                <w:tab w:pos="1053" w:val="left" w:leader="none"/>
              </w:tabs>
              <w:ind w:left="223"/>
              <w:rPr>
                <w:rFonts w:ascii="휴먼옛체" w:eastAsia="휴먼옛체" w:hint="eastAsia"/>
                <w:sz w:val="14"/>
              </w:rPr>
            </w:pPr>
            <w:r>
              <w:rPr>
                <w:rFonts w:ascii="휴먼옛체" w:eastAsia="휴먼옛체" w:hint="eastAsia"/>
                <w:spacing w:val="-4"/>
                <w:w w:val="95"/>
                <w:sz w:val="14"/>
              </w:rPr>
              <w:t>(성명:</w:t>
              <w:tab/>
            </w:r>
            <w:r>
              <w:rPr>
                <w:rFonts w:ascii="휴먼옛체" w:eastAsia="휴먼옛체" w:hint="eastAsia"/>
                <w:w w:val="95"/>
                <w:sz w:val="14"/>
              </w:rPr>
              <w:t>)에 </w:t>
            </w:r>
            <w:r>
              <w:rPr>
                <w:rFonts w:ascii="휴먼옛체" w:eastAsia="휴먼옛체" w:hint="eastAsia"/>
                <w:spacing w:val="-4"/>
                <w:w w:val="95"/>
                <w:sz w:val="14"/>
              </w:rPr>
              <w:t>대한 </w:t>
            </w:r>
            <w:r>
              <w:rPr>
                <w:rFonts w:ascii="휴먼옛체" w:eastAsia="휴먼옛체" w:hint="eastAsia"/>
                <w:spacing w:val="-5"/>
                <w:w w:val="95"/>
                <w:sz w:val="14"/>
              </w:rPr>
              <w:t>증명서 발급을</w:t>
            </w:r>
            <w:r>
              <w:rPr>
                <w:rFonts w:ascii="휴먼옛체" w:eastAsia="휴먼옛체" w:hint="eastAsia"/>
                <w:spacing w:val="15"/>
                <w:w w:val="95"/>
                <w:sz w:val="14"/>
              </w:rPr>
              <w:t> </w:t>
            </w:r>
            <w:r>
              <w:rPr>
                <w:rFonts w:ascii="휴먼옛체" w:eastAsia="휴먼옛체" w:hint="eastAsia"/>
                <w:spacing w:val="-7"/>
                <w:w w:val="95"/>
                <w:sz w:val="14"/>
              </w:rPr>
              <w:t>동의합니다.</w:t>
            </w:r>
          </w:p>
        </w:tc>
      </w:tr>
      <w:tr>
        <w:trPr>
          <w:trHeight w:val="1705" w:hRule="atLeast"/>
        </w:trPr>
        <w:tc>
          <w:tcPr>
            <w:tcW w:w="378" w:type="dxa"/>
            <w:vMerge/>
            <w:tcBorders>
              <w:top w:val="nil"/>
              <w:right w:val="single" w:sz="4" w:space="0" w:color="656565"/>
            </w:tcBorders>
          </w:tcPr>
          <w:p>
            <w:pPr>
              <w:rPr>
                <w:sz w:val="2"/>
                <w:szCs w:val="2"/>
              </w:rPr>
            </w:pPr>
          </w:p>
        </w:tc>
        <w:tc>
          <w:tcPr>
            <w:tcW w:w="4154" w:type="dxa"/>
            <w:gridSpan w:val="5"/>
            <w:tcBorders>
              <w:top w:val="dotted" w:sz="4" w:space="0" w:color="656565"/>
              <w:left w:val="single" w:sz="4" w:space="0" w:color="656565"/>
              <w:right w:val="nil"/>
            </w:tcBorders>
          </w:tcPr>
          <w:p>
            <w:pPr>
              <w:pStyle w:val="TableParagraph"/>
              <w:rPr>
                <w:rFonts w:ascii="휴먼옛체"/>
                <w:sz w:val="14"/>
              </w:rPr>
            </w:pPr>
          </w:p>
          <w:p>
            <w:pPr>
              <w:pStyle w:val="TableParagraph"/>
              <w:tabs>
                <w:tab w:pos="2108" w:val="left" w:leader="none"/>
                <w:tab w:pos="2728" w:val="left" w:leader="none"/>
              </w:tabs>
              <w:spacing w:before="112"/>
              <w:ind w:left="1488"/>
              <w:rPr>
                <w:rFonts w:ascii="휴먼옛체" w:eastAsia="휴먼옛체" w:hint="eastAsia"/>
                <w:sz w:val="14"/>
              </w:rPr>
            </w:pPr>
            <w:r>
              <w:rPr>
                <w:rFonts w:ascii="휴먼옛체" w:eastAsia="휴먼옛체" w:hint="eastAsia"/>
                <w:w w:val="95"/>
                <w:sz w:val="14"/>
              </w:rPr>
              <w:t>년</w:t>
              <w:tab/>
              <w:t>월</w:t>
              <w:tab/>
              <w:t>일</w:t>
            </w:r>
          </w:p>
          <w:p>
            <w:pPr>
              <w:pStyle w:val="TableParagraph"/>
              <w:spacing w:before="6"/>
              <w:rPr>
                <w:rFonts w:ascii="휴먼옛체"/>
                <w:sz w:val="10"/>
              </w:rPr>
            </w:pPr>
          </w:p>
          <w:p>
            <w:pPr>
              <w:pStyle w:val="TableParagraph"/>
              <w:tabs>
                <w:tab w:pos="2772" w:val="left" w:leader="none"/>
                <w:tab w:pos="4005" w:val="left" w:leader="none"/>
              </w:tabs>
              <w:spacing w:line="206" w:lineRule="auto" w:before="1"/>
              <w:ind w:left="33" w:right="58"/>
              <w:rPr>
                <w:rFonts w:ascii="휴먼옛체" w:eastAsia="휴먼옛체" w:hint="eastAsia"/>
                <w:sz w:val="14"/>
              </w:rPr>
            </w:pPr>
            <w:r>
              <w:rPr>
                <w:rFonts w:ascii="휴먼옛체" w:eastAsia="휴먼옛체" w:hint="eastAsia"/>
                <w:spacing w:val="-6"/>
                <w:sz w:val="14"/>
              </w:rPr>
              <w:t>법정대리인</w:t>
            </w:r>
            <w:r>
              <w:rPr>
                <w:rFonts w:ascii="함초롬바탕" w:eastAsia="함초롬바탕" w:hint="eastAsia"/>
                <w:spacing w:val="-6"/>
                <w:sz w:val="14"/>
              </w:rPr>
              <w:t>･</w:t>
            </w:r>
            <w:r>
              <w:rPr>
                <w:rFonts w:ascii="휴먼옛체" w:eastAsia="휴먼옛체" w:hint="eastAsia"/>
                <w:spacing w:val="-6"/>
                <w:sz w:val="14"/>
              </w:rPr>
              <w:t>후견인</w:t>
            </w:r>
            <w:r>
              <w:rPr>
                <w:rFonts w:ascii="휴먼옛체" w:eastAsia="휴먼옛체" w:hint="eastAsia"/>
                <w:spacing w:val="-37"/>
                <w:sz w:val="14"/>
              </w:rPr>
              <w:t> </w:t>
            </w:r>
            <w:r>
              <w:rPr>
                <w:rFonts w:ascii="휴먼옛체" w:eastAsia="휴먼옛체" w:hint="eastAsia"/>
                <w:sz w:val="14"/>
              </w:rPr>
              <w:t>등</w:t>
            </w:r>
            <w:r>
              <w:rPr>
                <w:rFonts w:ascii="휴먼옛체" w:eastAsia="휴먼옛체" w:hint="eastAsia"/>
                <w:spacing w:val="-37"/>
                <w:sz w:val="14"/>
              </w:rPr>
              <w:t> </w:t>
            </w:r>
            <w:r>
              <w:rPr>
                <w:rFonts w:ascii="휴먼옛체" w:eastAsia="휴먼옛체" w:hint="eastAsia"/>
                <w:w w:val="135"/>
                <w:sz w:val="14"/>
              </w:rPr>
              <w:t>:</w:t>
              <w:tab/>
            </w:r>
            <w:r>
              <w:rPr>
                <w:rFonts w:ascii="휴먼옛체" w:eastAsia="휴먼옛체" w:hint="eastAsia"/>
                <w:spacing w:val="-6"/>
                <w:w w:val="95"/>
                <w:sz w:val="14"/>
              </w:rPr>
              <w:t>(주민등록번호</w:t>
              <w:tab/>
            </w:r>
            <w:r>
              <w:rPr>
                <w:rFonts w:ascii="휴먼옛체" w:eastAsia="휴먼옛체" w:hint="eastAsia"/>
                <w:spacing w:val="-17"/>
                <w:sz w:val="14"/>
              </w:rPr>
              <w:t>- </w:t>
            </w:r>
            <w:r>
              <w:rPr>
                <w:rFonts w:ascii="휴먼옛체" w:eastAsia="휴먼옛체" w:hint="eastAsia"/>
                <w:spacing w:val="-6"/>
                <w:sz w:val="14"/>
              </w:rPr>
              <w:t>위임자와의 </w:t>
            </w:r>
            <w:r>
              <w:rPr>
                <w:rFonts w:ascii="휴먼옛체" w:eastAsia="휴먼옛체" w:hint="eastAsia"/>
                <w:spacing w:val="-4"/>
                <w:sz w:val="14"/>
              </w:rPr>
              <w:t>관계</w:t>
            </w:r>
            <w:r>
              <w:rPr>
                <w:rFonts w:ascii="휴먼옛체" w:eastAsia="휴먼옛체" w:hint="eastAsia"/>
                <w:spacing w:val="3"/>
                <w:sz w:val="14"/>
              </w:rPr>
              <w:t> </w:t>
            </w:r>
            <w:r>
              <w:rPr>
                <w:rFonts w:ascii="휴먼옛체" w:eastAsia="휴먼옛체" w:hint="eastAsia"/>
                <w:w w:val="135"/>
                <w:sz w:val="14"/>
              </w:rPr>
              <w:t>:</w:t>
            </w:r>
          </w:p>
          <w:p>
            <w:pPr>
              <w:pStyle w:val="TableParagraph"/>
              <w:rPr>
                <w:rFonts w:ascii="휴먼옛체"/>
                <w:sz w:val="14"/>
              </w:rPr>
            </w:pPr>
          </w:p>
          <w:p>
            <w:pPr>
              <w:pStyle w:val="TableParagraph"/>
              <w:tabs>
                <w:tab w:pos="3672" w:val="left" w:leader="none"/>
              </w:tabs>
              <w:spacing w:before="102"/>
              <w:ind w:left="33"/>
              <w:rPr>
                <w:rFonts w:ascii="휴먼옛체" w:eastAsia="휴먼옛체" w:hint="eastAsia"/>
                <w:sz w:val="14"/>
              </w:rPr>
            </w:pPr>
            <w:r>
              <w:rPr>
                <w:rFonts w:ascii="휴먼옛체" w:eastAsia="휴먼옛체" w:hint="eastAsia"/>
                <w:spacing w:val="-5"/>
                <w:sz w:val="14"/>
              </w:rPr>
              <w:t>주소:</w:t>
              <w:tab/>
              <w:t>연락처</w:t>
            </w:r>
            <w:r>
              <w:rPr>
                <w:rFonts w:ascii="휴먼옛체" w:eastAsia="휴먼옛체" w:hint="eastAsia"/>
                <w:spacing w:val="-32"/>
                <w:sz w:val="14"/>
              </w:rPr>
              <w:t> </w:t>
            </w:r>
            <w:r>
              <w:rPr>
                <w:rFonts w:ascii="휴먼옛체" w:eastAsia="휴먼옛체" w:hint="eastAsia"/>
                <w:spacing w:val="-11"/>
                <w:w w:val="135"/>
                <w:sz w:val="14"/>
              </w:rPr>
              <w:t>:</w:t>
            </w:r>
          </w:p>
        </w:tc>
        <w:tc>
          <w:tcPr>
            <w:tcW w:w="344" w:type="dxa"/>
            <w:tcBorders>
              <w:top w:val="dotted" w:sz="4" w:space="0" w:color="656565"/>
              <w:left w:val="nil"/>
              <w:right w:val="nil"/>
            </w:tcBorders>
          </w:tcPr>
          <w:p>
            <w:pPr>
              <w:pStyle w:val="TableParagraph"/>
              <w:rPr>
                <w:rFonts w:ascii="Times New Roman"/>
                <w:sz w:val="12"/>
              </w:rPr>
            </w:pPr>
          </w:p>
        </w:tc>
        <w:tc>
          <w:tcPr>
            <w:tcW w:w="245" w:type="dxa"/>
            <w:tcBorders>
              <w:top w:val="dotted" w:sz="4" w:space="0" w:color="656565"/>
              <w:left w:val="nil"/>
              <w:right w:val="nil"/>
            </w:tcBorders>
          </w:tcPr>
          <w:p>
            <w:pPr>
              <w:pStyle w:val="TableParagraph"/>
              <w:rPr>
                <w:rFonts w:ascii="휴먼옛체"/>
                <w:sz w:val="14"/>
              </w:rPr>
            </w:pPr>
          </w:p>
          <w:p>
            <w:pPr>
              <w:pStyle w:val="TableParagraph"/>
              <w:rPr>
                <w:rFonts w:ascii="휴먼옛체"/>
                <w:sz w:val="14"/>
              </w:rPr>
            </w:pPr>
          </w:p>
          <w:p>
            <w:pPr>
              <w:pStyle w:val="TableParagraph"/>
              <w:spacing w:before="10"/>
              <w:rPr>
                <w:rFonts w:ascii="휴먼옛체"/>
                <w:sz w:val="18"/>
              </w:rPr>
            </w:pPr>
          </w:p>
          <w:p>
            <w:pPr>
              <w:pStyle w:val="TableParagraph"/>
              <w:ind w:left="159"/>
              <w:rPr>
                <w:rFonts w:ascii="휴먼옛체"/>
                <w:sz w:val="14"/>
              </w:rPr>
            </w:pPr>
            <w:r>
              <w:rPr>
                <w:rFonts w:ascii="휴먼옛체"/>
                <w:w w:val="79"/>
                <w:sz w:val="14"/>
              </w:rPr>
              <w:t>)</w:t>
            </w:r>
          </w:p>
        </w:tc>
        <w:tc>
          <w:tcPr>
            <w:tcW w:w="1741" w:type="dxa"/>
            <w:gridSpan w:val="3"/>
            <w:tcBorders>
              <w:top w:val="dotted" w:sz="4" w:space="0" w:color="656565"/>
              <w:left w:val="nil"/>
              <w:right w:val="nil"/>
            </w:tcBorders>
          </w:tcPr>
          <w:p>
            <w:pPr>
              <w:pStyle w:val="TableParagraph"/>
              <w:rPr>
                <w:rFonts w:ascii="휴먼옛체"/>
                <w:sz w:val="14"/>
              </w:rPr>
            </w:pPr>
          </w:p>
          <w:p>
            <w:pPr>
              <w:pStyle w:val="TableParagraph"/>
              <w:rPr>
                <w:rFonts w:ascii="휴먼옛체"/>
                <w:sz w:val="14"/>
              </w:rPr>
            </w:pPr>
          </w:p>
          <w:p>
            <w:pPr>
              <w:pStyle w:val="TableParagraph"/>
              <w:spacing w:before="10"/>
              <w:rPr>
                <w:rFonts w:ascii="휴먼옛체"/>
                <w:sz w:val="18"/>
              </w:rPr>
            </w:pPr>
          </w:p>
          <w:p>
            <w:pPr>
              <w:pStyle w:val="TableParagraph"/>
              <w:ind w:left="76"/>
              <w:rPr>
                <w:rFonts w:ascii="휴먼옛체" w:eastAsia="휴먼옛체" w:hint="eastAsia"/>
                <w:sz w:val="14"/>
              </w:rPr>
            </w:pPr>
            <w:r>
              <w:rPr>
                <w:rFonts w:ascii="휴먼옛체" w:eastAsia="휴먼옛체" w:hint="eastAsia"/>
                <w:w w:val="95"/>
                <w:sz w:val="14"/>
              </w:rPr>
              <w:t>(서명 또는 날인)</w:t>
            </w:r>
          </w:p>
        </w:tc>
        <w:tc>
          <w:tcPr>
            <w:tcW w:w="1071" w:type="dxa"/>
            <w:tcBorders>
              <w:top w:val="dotted" w:sz="4" w:space="0" w:color="656565"/>
              <w:left w:val="nil"/>
            </w:tcBorders>
          </w:tcPr>
          <w:p>
            <w:pPr>
              <w:pStyle w:val="TableParagraph"/>
              <w:rPr>
                <w:rFonts w:ascii="Times New Roman"/>
                <w:sz w:val="12"/>
              </w:rPr>
            </w:pPr>
          </w:p>
        </w:tc>
      </w:tr>
      <w:tr>
        <w:trPr>
          <w:trHeight w:val="3794" w:hRule="atLeast"/>
        </w:trPr>
        <w:tc>
          <w:tcPr>
            <w:tcW w:w="7933" w:type="dxa"/>
            <w:gridSpan w:val="12"/>
          </w:tcPr>
          <w:p>
            <w:pPr>
              <w:pStyle w:val="TableParagraph"/>
              <w:spacing w:line="312" w:lineRule="exact" w:before="161"/>
              <w:ind w:left="64"/>
              <w:rPr>
                <w:rFonts w:ascii="맑은 고딕" w:hAnsi="맑은 고딕" w:eastAsia="맑은 고딕" w:hint="eastAsia"/>
                <w:b/>
                <w:sz w:val="18"/>
              </w:rPr>
            </w:pPr>
            <w:r>
              <w:rPr>
                <w:rFonts w:ascii="맑은 고딕" w:hAnsi="맑은 고딕" w:eastAsia="맑은 고딕" w:hint="eastAsia"/>
                <w:b/>
                <w:sz w:val="18"/>
              </w:rPr>
              <w:t>※ 유의사항</w:t>
            </w:r>
          </w:p>
          <w:p>
            <w:pPr>
              <w:pStyle w:val="TableParagraph"/>
              <w:numPr>
                <w:ilvl w:val="0"/>
                <w:numId w:val="352"/>
              </w:numPr>
              <w:tabs>
                <w:tab w:pos="330" w:val="left" w:leader="none"/>
              </w:tabs>
              <w:spacing w:line="239" w:lineRule="exact" w:before="0" w:after="0"/>
              <w:ind w:left="330" w:right="0" w:hanging="166"/>
              <w:jc w:val="left"/>
              <w:rPr>
                <w:rFonts w:ascii="휴먼옛체" w:eastAsia="휴먼옛체" w:hint="eastAsia"/>
                <w:sz w:val="14"/>
              </w:rPr>
            </w:pPr>
            <w:r>
              <w:rPr>
                <w:rFonts w:ascii="휴먼옛체" w:eastAsia="휴먼옛체" w:hint="eastAsia"/>
                <w:spacing w:val="-5"/>
                <w:w w:val="95"/>
                <w:sz w:val="14"/>
              </w:rPr>
              <w:t>위임장</w:t>
            </w:r>
            <w:r>
              <w:rPr>
                <w:rFonts w:ascii="휴먼옛체" w:eastAsia="휴먼옛체" w:hint="eastAsia"/>
                <w:spacing w:val="-15"/>
                <w:w w:val="95"/>
                <w:sz w:val="14"/>
              </w:rPr>
              <w:t> </w:t>
            </w:r>
            <w:r>
              <w:rPr>
                <w:rFonts w:ascii="휴먼옛체" w:eastAsia="휴먼옛체" w:hint="eastAsia"/>
                <w:spacing w:val="-4"/>
                <w:w w:val="95"/>
                <w:sz w:val="14"/>
              </w:rPr>
              <w:t>또는</w:t>
            </w:r>
            <w:r>
              <w:rPr>
                <w:rFonts w:ascii="휴먼옛체" w:eastAsia="휴먼옛체" w:hint="eastAsia"/>
                <w:spacing w:val="-14"/>
                <w:w w:val="95"/>
                <w:sz w:val="14"/>
              </w:rPr>
              <w:t> </w:t>
            </w:r>
            <w:r>
              <w:rPr>
                <w:rFonts w:ascii="휴먼옛체" w:eastAsia="휴먼옛체" w:hint="eastAsia"/>
                <w:spacing w:val="-6"/>
                <w:w w:val="95"/>
                <w:sz w:val="14"/>
              </w:rPr>
              <w:t>법정대리인의</w:t>
            </w:r>
            <w:r>
              <w:rPr>
                <w:rFonts w:ascii="휴먼옛체" w:eastAsia="휴먼옛체" w:hint="eastAsia"/>
                <w:spacing w:val="-14"/>
                <w:w w:val="95"/>
                <w:sz w:val="14"/>
              </w:rPr>
              <w:t> </w:t>
            </w:r>
            <w:r>
              <w:rPr>
                <w:rFonts w:ascii="맑은 고딕" w:eastAsia="맑은 고딕" w:hint="eastAsia"/>
                <w:b/>
                <w:spacing w:val="-6"/>
                <w:w w:val="95"/>
                <w:sz w:val="14"/>
              </w:rPr>
              <w:t>동의서에는</w:t>
            </w:r>
            <w:r>
              <w:rPr>
                <w:rFonts w:ascii="맑은 고딕" w:eastAsia="맑은 고딕" w:hint="eastAsia"/>
                <w:b/>
                <w:spacing w:val="-8"/>
                <w:w w:val="95"/>
                <w:sz w:val="14"/>
              </w:rPr>
              <w:t> </w:t>
            </w:r>
            <w:r>
              <w:rPr>
                <w:rFonts w:ascii="맑은 고딕" w:eastAsia="맑은 고딕" w:hint="eastAsia"/>
                <w:b/>
                <w:spacing w:val="-6"/>
                <w:w w:val="95"/>
                <w:sz w:val="14"/>
              </w:rPr>
              <w:t>작성연월일</w:t>
            </w:r>
            <w:r>
              <w:rPr>
                <w:rFonts w:ascii="휴먼옛체" w:eastAsia="휴먼옛체" w:hint="eastAsia"/>
                <w:spacing w:val="-6"/>
                <w:w w:val="95"/>
                <w:sz w:val="14"/>
              </w:rPr>
              <w:t>을</w:t>
            </w:r>
            <w:r>
              <w:rPr>
                <w:rFonts w:ascii="휴먼옛체" w:eastAsia="휴먼옛체" w:hint="eastAsia"/>
                <w:spacing w:val="-14"/>
                <w:w w:val="95"/>
                <w:sz w:val="14"/>
              </w:rPr>
              <w:t> </w:t>
            </w:r>
            <w:r>
              <w:rPr>
                <w:rFonts w:ascii="휴먼옛체" w:eastAsia="휴먼옛체" w:hint="eastAsia"/>
                <w:spacing w:val="-6"/>
                <w:w w:val="95"/>
                <w:sz w:val="14"/>
              </w:rPr>
              <w:t>기재하며,</w:t>
            </w:r>
            <w:r>
              <w:rPr>
                <w:rFonts w:ascii="휴먼옛체" w:eastAsia="휴먼옛체" w:hint="eastAsia"/>
                <w:spacing w:val="-11"/>
                <w:w w:val="95"/>
                <w:sz w:val="14"/>
              </w:rPr>
              <w:t> </w:t>
            </w:r>
            <w:r>
              <w:rPr>
                <w:rFonts w:ascii="맑은 고딕" w:eastAsia="맑은 고딕" w:hint="eastAsia"/>
                <w:b/>
                <w:spacing w:val="-6"/>
                <w:w w:val="95"/>
                <w:sz w:val="14"/>
              </w:rPr>
              <w:t>유효기간은</w:t>
            </w:r>
            <w:r>
              <w:rPr>
                <w:rFonts w:ascii="맑은 고딕" w:eastAsia="맑은 고딕" w:hint="eastAsia"/>
                <w:b/>
                <w:spacing w:val="-7"/>
                <w:w w:val="95"/>
                <w:sz w:val="14"/>
              </w:rPr>
              <w:t> </w:t>
            </w:r>
            <w:r>
              <w:rPr>
                <w:rFonts w:ascii="휴먼옛체" w:eastAsia="휴먼옛체" w:hint="eastAsia"/>
                <w:spacing w:val="-4"/>
                <w:w w:val="95"/>
                <w:sz w:val="14"/>
              </w:rPr>
              <w:t>위임</w:t>
            </w:r>
            <w:r>
              <w:rPr>
                <w:rFonts w:ascii="휴먼옛체" w:eastAsia="휴먼옛체" w:hint="eastAsia"/>
                <w:spacing w:val="-15"/>
                <w:w w:val="95"/>
                <w:sz w:val="14"/>
              </w:rPr>
              <w:t> </w:t>
            </w:r>
            <w:r>
              <w:rPr>
                <w:rFonts w:ascii="휴먼옛체" w:eastAsia="휴먼옛체" w:hint="eastAsia"/>
                <w:spacing w:val="-4"/>
                <w:w w:val="95"/>
                <w:sz w:val="14"/>
              </w:rPr>
              <w:t>또는</w:t>
            </w:r>
            <w:r>
              <w:rPr>
                <w:rFonts w:ascii="휴먼옛체" w:eastAsia="휴먼옛체" w:hint="eastAsia"/>
                <w:spacing w:val="-14"/>
                <w:w w:val="95"/>
                <w:sz w:val="14"/>
              </w:rPr>
              <w:t> </w:t>
            </w:r>
            <w:r>
              <w:rPr>
                <w:rFonts w:ascii="휴먼옛체" w:eastAsia="휴먼옛체" w:hint="eastAsia"/>
                <w:spacing w:val="-6"/>
                <w:w w:val="95"/>
                <w:sz w:val="14"/>
              </w:rPr>
              <w:t>동의일부터</w:t>
            </w:r>
            <w:r>
              <w:rPr>
                <w:rFonts w:ascii="휴먼옛체" w:eastAsia="휴먼옛체" w:hint="eastAsia"/>
                <w:spacing w:val="-14"/>
                <w:w w:val="95"/>
                <w:sz w:val="14"/>
              </w:rPr>
              <w:t> </w:t>
            </w:r>
            <w:r>
              <w:rPr>
                <w:rFonts w:ascii="휴먼옛체" w:eastAsia="휴먼옛체" w:hint="eastAsia"/>
                <w:spacing w:val="-6"/>
                <w:w w:val="95"/>
                <w:sz w:val="14"/>
              </w:rPr>
              <w:t>기산하여</w:t>
            </w:r>
            <w:r>
              <w:rPr>
                <w:rFonts w:ascii="휴먼옛체" w:eastAsia="휴먼옛체" w:hint="eastAsia"/>
                <w:spacing w:val="-15"/>
                <w:w w:val="95"/>
                <w:sz w:val="14"/>
              </w:rPr>
              <w:t> </w:t>
            </w:r>
            <w:r>
              <w:rPr>
                <w:rFonts w:ascii="맑은 고딕" w:eastAsia="맑은 고딕" w:hint="eastAsia"/>
                <w:b/>
                <w:spacing w:val="-7"/>
                <w:w w:val="95"/>
                <w:sz w:val="14"/>
              </w:rPr>
              <w:t>6개월</w:t>
            </w:r>
            <w:r>
              <w:rPr>
                <w:rFonts w:ascii="휴먼옛체" w:eastAsia="휴먼옛체" w:hint="eastAsia"/>
                <w:spacing w:val="-7"/>
                <w:w w:val="95"/>
                <w:sz w:val="14"/>
              </w:rPr>
              <w:t>입니다.</w:t>
            </w:r>
          </w:p>
          <w:p>
            <w:pPr>
              <w:pStyle w:val="TableParagraph"/>
              <w:numPr>
                <w:ilvl w:val="0"/>
                <w:numId w:val="352"/>
              </w:numPr>
              <w:tabs>
                <w:tab w:pos="330" w:val="left" w:leader="none"/>
              </w:tabs>
              <w:spacing w:line="240" w:lineRule="auto" w:before="27" w:after="0"/>
              <w:ind w:left="329" w:right="0" w:hanging="166"/>
              <w:jc w:val="left"/>
              <w:rPr>
                <w:rFonts w:ascii="휴먼옛체" w:eastAsia="휴먼옛체" w:hint="eastAsia"/>
                <w:sz w:val="14"/>
              </w:rPr>
            </w:pPr>
            <w:r>
              <w:rPr>
                <w:rFonts w:ascii="맑은 고딕" w:eastAsia="맑은 고딕" w:hint="eastAsia"/>
                <w:b/>
                <w:w w:val="95"/>
                <w:sz w:val="14"/>
              </w:rPr>
              <w:t>2부</w:t>
            </w:r>
            <w:r>
              <w:rPr>
                <w:rFonts w:ascii="맑은 고딕" w:eastAsia="맑은 고딕" w:hint="eastAsia"/>
                <w:b/>
                <w:spacing w:val="-4"/>
                <w:w w:val="95"/>
                <w:sz w:val="14"/>
              </w:rPr>
              <w:t> </w:t>
            </w:r>
            <w:r>
              <w:rPr>
                <w:rFonts w:ascii="맑은 고딕" w:eastAsia="맑은 고딕" w:hint="eastAsia"/>
                <w:b/>
                <w:spacing w:val="-5"/>
                <w:w w:val="95"/>
                <w:sz w:val="14"/>
              </w:rPr>
              <w:t>이상의 </w:t>
            </w:r>
            <w:r>
              <w:rPr>
                <w:rFonts w:ascii="맑은 고딕" w:eastAsia="맑은 고딕" w:hint="eastAsia"/>
                <w:b/>
                <w:spacing w:val="-6"/>
                <w:w w:val="95"/>
                <w:sz w:val="14"/>
              </w:rPr>
              <w:t>증명서를</w:t>
            </w:r>
            <w:r>
              <w:rPr>
                <w:rFonts w:ascii="맑은 고딕" w:eastAsia="맑은 고딕" w:hint="eastAsia"/>
                <w:b/>
                <w:spacing w:val="-3"/>
                <w:w w:val="95"/>
                <w:sz w:val="14"/>
              </w:rPr>
              <w:t> </w:t>
            </w:r>
            <w:r>
              <w:rPr>
                <w:rFonts w:ascii="맑은 고딕" w:eastAsia="맑은 고딕" w:hint="eastAsia"/>
                <w:b/>
                <w:spacing w:val="-6"/>
                <w:w w:val="95"/>
                <w:sz w:val="14"/>
              </w:rPr>
              <w:t>발급</w:t>
            </w:r>
            <w:r>
              <w:rPr>
                <w:rFonts w:ascii="휴먼옛체" w:eastAsia="휴먼옛체" w:hint="eastAsia"/>
                <w:spacing w:val="-6"/>
                <w:w w:val="95"/>
                <w:sz w:val="14"/>
              </w:rPr>
              <w:t>받고자</w:t>
            </w:r>
            <w:r>
              <w:rPr>
                <w:rFonts w:ascii="휴먼옛체" w:eastAsia="휴먼옛체" w:hint="eastAsia"/>
                <w:spacing w:val="-11"/>
                <w:w w:val="95"/>
                <w:sz w:val="14"/>
              </w:rPr>
              <w:t> </w:t>
            </w:r>
            <w:r>
              <w:rPr>
                <w:rFonts w:ascii="휴먼옛체" w:eastAsia="휴먼옛체" w:hint="eastAsia"/>
                <w:spacing w:val="-4"/>
                <w:w w:val="95"/>
                <w:sz w:val="14"/>
              </w:rPr>
              <w:t>하는</w:t>
            </w:r>
            <w:r>
              <w:rPr>
                <w:rFonts w:ascii="휴먼옛체" w:eastAsia="휴먼옛체" w:hint="eastAsia"/>
                <w:spacing w:val="-10"/>
                <w:w w:val="95"/>
                <w:sz w:val="14"/>
              </w:rPr>
              <w:t> </w:t>
            </w:r>
            <w:r>
              <w:rPr>
                <w:rFonts w:ascii="휴먼옛체" w:eastAsia="휴먼옛체" w:hint="eastAsia"/>
                <w:spacing w:val="-6"/>
                <w:w w:val="95"/>
                <w:sz w:val="14"/>
              </w:rPr>
              <w:t>경우에는</w:t>
            </w:r>
            <w:r>
              <w:rPr>
                <w:rFonts w:ascii="휴먼옛체" w:eastAsia="휴먼옛체" w:hint="eastAsia"/>
                <w:spacing w:val="-11"/>
                <w:w w:val="95"/>
                <w:sz w:val="14"/>
              </w:rPr>
              <w:t> </w:t>
            </w:r>
            <w:r>
              <w:rPr>
                <w:rFonts w:ascii="휴먼옛체" w:eastAsia="휴먼옛체" w:hint="eastAsia"/>
                <w:spacing w:val="-5"/>
                <w:w w:val="95"/>
                <w:sz w:val="14"/>
              </w:rPr>
              <w:t>위임장</w:t>
            </w:r>
            <w:r>
              <w:rPr>
                <w:rFonts w:ascii="휴먼옛체" w:eastAsia="휴먼옛체" w:hint="eastAsia"/>
                <w:spacing w:val="-10"/>
                <w:w w:val="95"/>
                <w:sz w:val="14"/>
              </w:rPr>
              <w:t> </w:t>
            </w:r>
            <w:r>
              <w:rPr>
                <w:rFonts w:ascii="휴먼옛체" w:eastAsia="휴먼옛체" w:hint="eastAsia"/>
                <w:spacing w:val="-4"/>
                <w:w w:val="95"/>
                <w:sz w:val="14"/>
              </w:rPr>
              <w:t>또는</w:t>
            </w:r>
            <w:r>
              <w:rPr>
                <w:rFonts w:ascii="휴먼옛체" w:eastAsia="휴먼옛체" w:hint="eastAsia"/>
                <w:spacing w:val="-10"/>
                <w:w w:val="95"/>
                <w:sz w:val="14"/>
              </w:rPr>
              <w:t> </w:t>
            </w:r>
            <w:r>
              <w:rPr>
                <w:rFonts w:ascii="휴먼옛체" w:eastAsia="휴먼옛체" w:hint="eastAsia"/>
                <w:spacing w:val="-6"/>
                <w:w w:val="95"/>
                <w:sz w:val="14"/>
              </w:rPr>
              <w:t>동의서의</w:t>
            </w:r>
            <w:r>
              <w:rPr>
                <w:rFonts w:ascii="휴먼옛체" w:eastAsia="휴먼옛체" w:hint="eastAsia"/>
                <w:spacing w:val="-11"/>
                <w:w w:val="95"/>
                <w:sz w:val="14"/>
              </w:rPr>
              <w:t> </w:t>
            </w:r>
            <w:r>
              <w:rPr>
                <w:rFonts w:ascii="맑은 고딕" w:eastAsia="맑은 고딕" w:hint="eastAsia"/>
                <w:b/>
                <w:spacing w:val="-6"/>
                <w:w w:val="95"/>
                <w:sz w:val="14"/>
              </w:rPr>
              <w:t>발급통수란에</w:t>
            </w:r>
            <w:r>
              <w:rPr>
                <w:rFonts w:ascii="맑은 고딕" w:eastAsia="맑은 고딕" w:hint="eastAsia"/>
                <w:b/>
                <w:spacing w:val="-3"/>
                <w:w w:val="95"/>
                <w:sz w:val="14"/>
              </w:rPr>
              <w:t> </w:t>
            </w:r>
            <w:r>
              <w:rPr>
                <w:rFonts w:ascii="맑은 고딕" w:eastAsia="맑은 고딕" w:hint="eastAsia"/>
                <w:b/>
                <w:spacing w:val="-6"/>
                <w:w w:val="95"/>
                <w:sz w:val="14"/>
              </w:rPr>
              <w:t>기재</w:t>
            </w:r>
            <w:r>
              <w:rPr>
                <w:rFonts w:ascii="휴먼옛체" w:eastAsia="휴먼옛체" w:hint="eastAsia"/>
                <w:spacing w:val="-6"/>
                <w:w w:val="95"/>
                <w:sz w:val="14"/>
              </w:rPr>
              <w:t>하여</w:t>
            </w:r>
            <w:r>
              <w:rPr>
                <w:rFonts w:ascii="휴먼옛체" w:eastAsia="휴먼옛체" w:hint="eastAsia"/>
                <w:spacing w:val="-11"/>
                <w:w w:val="95"/>
                <w:sz w:val="14"/>
              </w:rPr>
              <w:t> </w:t>
            </w:r>
            <w:r>
              <w:rPr>
                <w:rFonts w:ascii="휴먼옛체" w:eastAsia="휴먼옛체" w:hint="eastAsia"/>
                <w:spacing w:val="-6"/>
                <w:w w:val="95"/>
                <w:sz w:val="14"/>
              </w:rPr>
              <w:t>신청하여야</w:t>
            </w:r>
            <w:r>
              <w:rPr>
                <w:rFonts w:ascii="휴먼옛체" w:eastAsia="휴먼옛체" w:hint="eastAsia"/>
                <w:spacing w:val="-10"/>
                <w:w w:val="95"/>
                <w:sz w:val="14"/>
              </w:rPr>
              <w:t> </w:t>
            </w:r>
            <w:r>
              <w:rPr>
                <w:rFonts w:ascii="휴먼옛체" w:eastAsia="휴먼옛체" w:hint="eastAsia"/>
                <w:spacing w:val="-7"/>
                <w:w w:val="95"/>
                <w:sz w:val="14"/>
              </w:rPr>
              <w:t>합니다.</w:t>
            </w:r>
          </w:p>
          <w:p>
            <w:pPr>
              <w:pStyle w:val="TableParagraph"/>
              <w:numPr>
                <w:ilvl w:val="0"/>
                <w:numId w:val="352"/>
              </w:numPr>
              <w:tabs>
                <w:tab w:pos="315" w:val="left" w:leader="none"/>
              </w:tabs>
              <w:spacing w:line="201" w:lineRule="auto" w:before="57" w:after="0"/>
              <w:ind w:left="314" w:right="132" w:hanging="150"/>
              <w:jc w:val="left"/>
              <w:rPr>
                <w:rFonts w:ascii="휴먼옛체" w:eastAsia="휴먼옛체" w:hint="eastAsia"/>
                <w:sz w:val="14"/>
              </w:rPr>
            </w:pPr>
            <w:r>
              <w:rPr>
                <w:rFonts w:ascii="맑은 고딕" w:eastAsia="맑은 고딕" w:hint="eastAsia"/>
                <w:b/>
                <w:spacing w:val="-7"/>
                <w:w w:val="90"/>
                <w:sz w:val="14"/>
              </w:rPr>
              <w:t>미성년자,</w:t>
            </w:r>
            <w:r>
              <w:rPr>
                <w:rFonts w:ascii="맑은 고딕" w:eastAsia="맑은 고딕" w:hint="eastAsia"/>
                <w:b/>
                <w:spacing w:val="-18"/>
                <w:w w:val="90"/>
                <w:sz w:val="14"/>
              </w:rPr>
              <w:t> </w:t>
            </w:r>
            <w:r>
              <w:rPr>
                <w:rFonts w:ascii="맑은 고딕" w:eastAsia="맑은 고딕" w:hint="eastAsia"/>
                <w:b/>
                <w:spacing w:val="-7"/>
                <w:w w:val="90"/>
                <w:sz w:val="14"/>
              </w:rPr>
              <w:t>피한정후견인</w:t>
            </w:r>
            <w:r>
              <w:rPr>
                <w:rFonts w:ascii="맑은 고딕" w:eastAsia="맑은 고딕" w:hint="eastAsia"/>
                <w:b/>
                <w:spacing w:val="-19"/>
                <w:w w:val="90"/>
                <w:sz w:val="14"/>
              </w:rPr>
              <w:t> </w:t>
            </w:r>
            <w:r>
              <w:rPr>
                <w:rFonts w:ascii="맑은 고딕" w:eastAsia="맑은 고딕" w:hint="eastAsia"/>
                <w:b/>
                <w:spacing w:val="-4"/>
                <w:w w:val="90"/>
                <w:sz w:val="14"/>
              </w:rPr>
              <w:t>또는</w:t>
            </w:r>
            <w:r>
              <w:rPr>
                <w:rFonts w:ascii="맑은 고딕" w:eastAsia="맑은 고딕" w:hint="eastAsia"/>
                <w:b/>
                <w:spacing w:val="-20"/>
                <w:w w:val="90"/>
                <w:sz w:val="14"/>
              </w:rPr>
              <w:t> </w:t>
            </w:r>
            <w:r>
              <w:rPr>
                <w:rFonts w:ascii="맑은 고딕" w:eastAsia="맑은 고딕" w:hint="eastAsia"/>
                <w:b/>
                <w:spacing w:val="-7"/>
                <w:w w:val="90"/>
                <w:sz w:val="14"/>
              </w:rPr>
              <w:t>피성년후견인의</w:t>
            </w:r>
            <w:r>
              <w:rPr>
                <w:rFonts w:ascii="맑은 고딕" w:eastAsia="맑은 고딕" w:hint="eastAsia"/>
                <w:b/>
                <w:spacing w:val="-20"/>
                <w:w w:val="90"/>
                <w:sz w:val="14"/>
              </w:rPr>
              <w:t> </w:t>
            </w:r>
            <w:r>
              <w:rPr>
                <w:rFonts w:ascii="휴먼옛체" w:eastAsia="휴먼옛체" w:hint="eastAsia"/>
                <w:spacing w:val="-6"/>
                <w:w w:val="90"/>
                <w:sz w:val="14"/>
              </w:rPr>
              <w:t>증명서를</w:t>
            </w:r>
            <w:r>
              <w:rPr>
                <w:rFonts w:ascii="휴먼옛체" w:eastAsia="휴먼옛체" w:hint="eastAsia"/>
                <w:spacing w:val="-26"/>
                <w:w w:val="90"/>
                <w:sz w:val="14"/>
              </w:rPr>
              <w:t> </w:t>
            </w:r>
            <w:r>
              <w:rPr>
                <w:rFonts w:ascii="휴먼옛체" w:eastAsia="휴먼옛체" w:hint="eastAsia"/>
                <w:spacing w:val="-6"/>
                <w:w w:val="90"/>
                <w:sz w:val="14"/>
              </w:rPr>
              <w:t>위임하여</w:t>
            </w:r>
            <w:r>
              <w:rPr>
                <w:rFonts w:ascii="휴먼옛체" w:eastAsia="휴먼옛체" w:hint="eastAsia"/>
                <w:spacing w:val="-26"/>
                <w:w w:val="90"/>
                <w:sz w:val="14"/>
              </w:rPr>
              <w:t> </w:t>
            </w:r>
            <w:r>
              <w:rPr>
                <w:rFonts w:ascii="휴먼옛체" w:eastAsia="휴먼옛체" w:hint="eastAsia"/>
                <w:spacing w:val="-4"/>
                <w:w w:val="90"/>
                <w:sz w:val="14"/>
              </w:rPr>
              <w:t>발급</w:t>
            </w:r>
            <w:r>
              <w:rPr>
                <w:rFonts w:ascii="휴먼옛체" w:eastAsia="휴먼옛체" w:hint="eastAsia"/>
                <w:spacing w:val="-26"/>
                <w:w w:val="90"/>
                <w:sz w:val="14"/>
              </w:rPr>
              <w:t> </w:t>
            </w:r>
            <w:r>
              <w:rPr>
                <w:rFonts w:ascii="휴먼옛체" w:eastAsia="휴먼옛체" w:hint="eastAsia"/>
                <w:spacing w:val="-6"/>
                <w:w w:val="90"/>
                <w:sz w:val="14"/>
              </w:rPr>
              <w:t>받고자</w:t>
            </w:r>
            <w:r>
              <w:rPr>
                <w:rFonts w:ascii="휴먼옛체" w:eastAsia="휴먼옛체" w:hint="eastAsia"/>
                <w:spacing w:val="-26"/>
                <w:w w:val="90"/>
                <w:sz w:val="14"/>
              </w:rPr>
              <w:t> </w:t>
            </w:r>
            <w:r>
              <w:rPr>
                <w:rFonts w:ascii="휴먼옛체" w:eastAsia="휴먼옛체" w:hint="eastAsia"/>
                <w:spacing w:val="-4"/>
                <w:w w:val="90"/>
                <w:sz w:val="14"/>
              </w:rPr>
              <w:t>하는</w:t>
            </w:r>
            <w:r>
              <w:rPr>
                <w:rFonts w:ascii="휴먼옛체" w:eastAsia="휴먼옛체" w:hint="eastAsia"/>
                <w:spacing w:val="-26"/>
                <w:w w:val="90"/>
                <w:sz w:val="14"/>
              </w:rPr>
              <w:t> </w:t>
            </w:r>
            <w:r>
              <w:rPr>
                <w:rFonts w:ascii="휴먼옛체" w:eastAsia="휴먼옛체" w:hint="eastAsia"/>
                <w:spacing w:val="-6"/>
                <w:w w:val="90"/>
                <w:sz w:val="14"/>
              </w:rPr>
              <w:t>경우에는</w:t>
            </w:r>
            <w:r>
              <w:rPr>
                <w:rFonts w:ascii="휴먼옛체" w:eastAsia="휴먼옛체" w:hint="eastAsia"/>
                <w:spacing w:val="-25"/>
                <w:w w:val="90"/>
                <w:sz w:val="14"/>
              </w:rPr>
              <w:t> </w:t>
            </w:r>
            <w:r>
              <w:rPr>
                <w:rFonts w:ascii="맑은 고딕" w:eastAsia="맑은 고딕" w:hint="eastAsia"/>
                <w:b/>
                <w:spacing w:val="-6"/>
                <w:w w:val="90"/>
                <w:sz w:val="14"/>
              </w:rPr>
              <w:t>위임장과</w:t>
            </w:r>
            <w:r>
              <w:rPr>
                <w:rFonts w:ascii="맑은 고딕" w:eastAsia="맑은 고딕" w:hint="eastAsia"/>
                <w:b/>
                <w:spacing w:val="-20"/>
                <w:w w:val="90"/>
                <w:sz w:val="14"/>
              </w:rPr>
              <w:t> </w:t>
            </w:r>
            <w:r>
              <w:rPr>
                <w:rFonts w:ascii="맑은 고딕" w:eastAsia="맑은 고딕" w:hint="eastAsia"/>
                <w:b/>
                <w:spacing w:val="-7"/>
                <w:w w:val="90"/>
                <w:sz w:val="14"/>
              </w:rPr>
              <w:t>법정대리인의</w:t>
            </w:r>
            <w:r>
              <w:rPr>
                <w:rFonts w:ascii="맑은 고딕" w:eastAsia="맑은 고딕" w:hint="eastAsia"/>
                <w:b/>
                <w:spacing w:val="-20"/>
                <w:w w:val="90"/>
                <w:sz w:val="14"/>
              </w:rPr>
              <w:t> </w:t>
            </w:r>
            <w:r>
              <w:rPr>
                <w:rFonts w:ascii="맑은 고딕" w:eastAsia="맑은 고딕" w:hint="eastAsia"/>
                <w:b/>
                <w:spacing w:val="-6"/>
                <w:w w:val="90"/>
                <w:sz w:val="14"/>
              </w:rPr>
              <w:t>동의서를</w:t>
            </w:r>
            <w:r>
              <w:rPr>
                <w:rFonts w:ascii="맑은 고딕" w:eastAsia="맑은 고딕" w:hint="eastAsia"/>
                <w:b/>
                <w:spacing w:val="-20"/>
                <w:w w:val="90"/>
                <w:sz w:val="14"/>
              </w:rPr>
              <w:t> </w:t>
            </w:r>
            <w:r>
              <w:rPr>
                <w:rFonts w:ascii="맑은 고딕" w:eastAsia="맑은 고딕" w:hint="eastAsia"/>
                <w:b/>
                <w:spacing w:val="-4"/>
                <w:w w:val="90"/>
                <w:sz w:val="14"/>
              </w:rPr>
              <w:t>모두</w:t>
            </w:r>
            <w:r>
              <w:rPr>
                <w:rFonts w:ascii="맑은 고딕" w:eastAsia="맑은 고딕" w:hint="eastAsia"/>
                <w:b/>
                <w:spacing w:val="-19"/>
                <w:w w:val="90"/>
                <w:sz w:val="14"/>
              </w:rPr>
              <w:t> </w:t>
            </w:r>
            <w:r>
              <w:rPr>
                <w:rFonts w:ascii="맑은 고딕" w:eastAsia="맑은 고딕" w:hint="eastAsia"/>
                <w:b/>
                <w:spacing w:val="-8"/>
                <w:w w:val="90"/>
                <w:sz w:val="14"/>
              </w:rPr>
              <w:t>작성</w:t>
            </w:r>
            <w:r>
              <w:rPr>
                <w:rFonts w:ascii="휴먼옛체" w:eastAsia="휴먼옛체" w:hint="eastAsia"/>
                <w:spacing w:val="-8"/>
                <w:w w:val="90"/>
                <w:sz w:val="14"/>
              </w:rPr>
              <w:t>하여야 </w:t>
            </w:r>
            <w:r>
              <w:rPr>
                <w:rFonts w:ascii="휴먼옛체" w:eastAsia="휴먼옛체" w:hint="eastAsia"/>
                <w:spacing w:val="-7"/>
                <w:w w:val="95"/>
                <w:sz w:val="14"/>
              </w:rPr>
              <w:t>합니다.</w:t>
            </w:r>
          </w:p>
          <w:p>
            <w:pPr>
              <w:pStyle w:val="TableParagraph"/>
              <w:numPr>
                <w:ilvl w:val="0"/>
                <w:numId w:val="352"/>
              </w:numPr>
              <w:tabs>
                <w:tab w:pos="318" w:val="left" w:leader="none"/>
              </w:tabs>
              <w:spacing w:line="172" w:lineRule="auto" w:before="99" w:after="0"/>
              <w:ind w:left="317" w:right="140" w:hanging="154"/>
              <w:jc w:val="left"/>
              <w:rPr>
                <w:rFonts w:ascii="휴먼옛체" w:eastAsia="휴먼옛체" w:hint="eastAsia"/>
                <w:sz w:val="14"/>
              </w:rPr>
            </w:pPr>
            <w:r>
              <w:rPr>
                <w:rFonts w:ascii="맑은 고딕" w:eastAsia="맑은 고딕" w:hint="eastAsia"/>
                <w:b/>
                <w:spacing w:val="-4"/>
                <w:w w:val="90"/>
                <w:sz w:val="14"/>
              </w:rPr>
              <w:t>주민등록</w:t>
            </w:r>
            <w:r>
              <w:rPr>
                <w:rFonts w:ascii="맑은 고딕" w:eastAsia="맑은 고딕" w:hint="eastAsia"/>
                <w:b/>
                <w:spacing w:val="-16"/>
                <w:w w:val="90"/>
                <w:sz w:val="14"/>
              </w:rPr>
              <w:t> </w:t>
            </w:r>
            <w:r>
              <w:rPr>
                <w:rFonts w:ascii="맑은 고딕" w:eastAsia="맑은 고딕" w:hint="eastAsia"/>
                <w:b/>
                <w:spacing w:val="-4"/>
                <w:w w:val="90"/>
                <w:sz w:val="14"/>
              </w:rPr>
              <w:t>말소자는</w:t>
            </w:r>
            <w:r>
              <w:rPr>
                <w:rFonts w:ascii="맑은 고딕" w:eastAsia="맑은 고딕" w:hint="eastAsia"/>
                <w:b/>
                <w:spacing w:val="-16"/>
                <w:w w:val="90"/>
                <w:sz w:val="14"/>
              </w:rPr>
              <w:t> </w:t>
            </w:r>
            <w:r>
              <w:rPr>
                <w:rFonts w:ascii="맑은 고딕" w:eastAsia="맑은 고딕" w:hint="eastAsia"/>
                <w:b/>
                <w:spacing w:val="-4"/>
                <w:w w:val="90"/>
                <w:sz w:val="14"/>
              </w:rPr>
              <w:t>위임을</w:t>
            </w:r>
            <w:r>
              <w:rPr>
                <w:rFonts w:ascii="맑은 고딕" w:eastAsia="맑은 고딕" w:hint="eastAsia"/>
                <w:b/>
                <w:spacing w:val="-15"/>
                <w:w w:val="90"/>
                <w:sz w:val="14"/>
              </w:rPr>
              <w:t> </w:t>
            </w:r>
            <w:r>
              <w:rPr>
                <w:rFonts w:ascii="맑은 고딕" w:eastAsia="맑은 고딕" w:hint="eastAsia"/>
                <w:b/>
                <w:spacing w:val="-3"/>
                <w:w w:val="90"/>
                <w:sz w:val="14"/>
              </w:rPr>
              <w:t>받을</w:t>
            </w:r>
            <w:r>
              <w:rPr>
                <w:rFonts w:ascii="맑은 고딕" w:eastAsia="맑은 고딕" w:hint="eastAsia"/>
                <w:b/>
                <w:spacing w:val="-16"/>
                <w:w w:val="90"/>
                <w:sz w:val="14"/>
              </w:rPr>
              <w:t> </w:t>
            </w:r>
            <w:r>
              <w:rPr>
                <w:rFonts w:ascii="맑은 고딕" w:eastAsia="맑은 고딕" w:hint="eastAsia"/>
                <w:b/>
                <w:w w:val="90"/>
                <w:sz w:val="14"/>
              </w:rPr>
              <w:t>수</w:t>
            </w:r>
            <w:r>
              <w:rPr>
                <w:rFonts w:ascii="맑은 고딕" w:eastAsia="맑은 고딕" w:hint="eastAsia"/>
                <w:b/>
                <w:spacing w:val="-15"/>
                <w:w w:val="90"/>
                <w:sz w:val="14"/>
              </w:rPr>
              <w:t> </w:t>
            </w:r>
            <w:r>
              <w:rPr>
                <w:rFonts w:ascii="맑은 고딕" w:eastAsia="맑은 고딕" w:hint="eastAsia"/>
                <w:b/>
                <w:spacing w:val="-4"/>
                <w:w w:val="90"/>
                <w:sz w:val="14"/>
              </w:rPr>
              <w:t>없으며</w:t>
            </w:r>
            <w:r>
              <w:rPr>
                <w:rFonts w:ascii="휴먼옛체" w:eastAsia="휴먼옛체" w:hint="eastAsia"/>
                <w:spacing w:val="-4"/>
                <w:w w:val="90"/>
                <w:sz w:val="14"/>
              </w:rPr>
              <w:t>,</w:t>
            </w:r>
            <w:r>
              <w:rPr>
                <w:rFonts w:ascii="휴먼옛체" w:eastAsia="휴먼옛체" w:hint="eastAsia"/>
                <w:spacing w:val="-20"/>
                <w:w w:val="90"/>
                <w:sz w:val="14"/>
              </w:rPr>
              <w:t> </w:t>
            </w:r>
            <w:r>
              <w:rPr>
                <w:rFonts w:ascii="휴먼옛체" w:eastAsia="휴먼옛체" w:hint="eastAsia"/>
                <w:spacing w:val="-5"/>
                <w:w w:val="90"/>
                <w:sz w:val="14"/>
              </w:rPr>
              <w:t>피위임자(위임자)가</w:t>
            </w:r>
            <w:r>
              <w:rPr>
                <w:rFonts w:ascii="휴먼옛체" w:eastAsia="휴먼옛체" w:hint="eastAsia"/>
                <w:spacing w:val="-22"/>
                <w:w w:val="90"/>
                <w:sz w:val="14"/>
              </w:rPr>
              <w:t> </w:t>
            </w:r>
            <w:r>
              <w:rPr>
                <w:rFonts w:ascii="휴먼옛체" w:eastAsia="휴먼옛체" w:hint="eastAsia"/>
                <w:spacing w:val="-4"/>
                <w:w w:val="90"/>
                <w:sz w:val="14"/>
              </w:rPr>
              <w:t>제출하는</w:t>
            </w:r>
            <w:r>
              <w:rPr>
                <w:rFonts w:ascii="휴먼옛체" w:eastAsia="휴먼옛체" w:hint="eastAsia"/>
                <w:spacing w:val="-22"/>
                <w:w w:val="90"/>
                <w:sz w:val="14"/>
              </w:rPr>
              <w:t> </w:t>
            </w:r>
            <w:r>
              <w:rPr>
                <w:rFonts w:ascii="휴먼옛체" w:eastAsia="휴먼옛체" w:hint="eastAsia"/>
                <w:spacing w:val="-4"/>
                <w:w w:val="90"/>
                <w:sz w:val="14"/>
              </w:rPr>
              <w:t>신분증은</w:t>
            </w:r>
            <w:r>
              <w:rPr>
                <w:rFonts w:ascii="휴먼옛체" w:eastAsia="휴먼옛체" w:hint="eastAsia"/>
                <w:spacing w:val="-22"/>
                <w:w w:val="90"/>
                <w:sz w:val="14"/>
              </w:rPr>
              <w:t> </w:t>
            </w:r>
            <w:r>
              <w:rPr>
                <w:rFonts w:ascii="휴먼옛체" w:eastAsia="휴먼옛체" w:hint="eastAsia"/>
                <w:spacing w:val="-5"/>
                <w:w w:val="90"/>
                <w:sz w:val="14"/>
              </w:rPr>
              <w:t>[주민등록증,</w:t>
            </w:r>
            <w:r>
              <w:rPr>
                <w:rFonts w:ascii="휴먼옛체" w:eastAsia="휴먼옛체" w:hint="eastAsia"/>
                <w:spacing w:val="-20"/>
                <w:w w:val="90"/>
                <w:sz w:val="14"/>
              </w:rPr>
              <w:t> </w:t>
            </w:r>
            <w:r>
              <w:rPr>
                <w:rFonts w:ascii="휴먼옛체" w:eastAsia="휴먼옛체" w:hint="eastAsia"/>
                <w:spacing w:val="-5"/>
                <w:w w:val="90"/>
                <w:sz w:val="14"/>
              </w:rPr>
              <w:t>자동차운전면허증,</w:t>
            </w:r>
            <w:r>
              <w:rPr>
                <w:rFonts w:ascii="휴먼옛체" w:eastAsia="휴먼옛체" w:hint="eastAsia"/>
                <w:spacing w:val="-20"/>
                <w:w w:val="90"/>
                <w:sz w:val="14"/>
              </w:rPr>
              <w:t> </w:t>
            </w:r>
            <w:r>
              <w:rPr>
                <w:rFonts w:ascii="휴먼옛체" w:eastAsia="휴먼옛체" w:hint="eastAsia"/>
                <w:spacing w:val="-4"/>
                <w:w w:val="90"/>
                <w:sz w:val="14"/>
              </w:rPr>
              <w:t>여권,</w:t>
            </w:r>
            <w:r>
              <w:rPr>
                <w:rFonts w:ascii="휴먼옛체" w:eastAsia="휴먼옛체" w:hint="eastAsia"/>
                <w:spacing w:val="-20"/>
                <w:w w:val="90"/>
                <w:sz w:val="14"/>
              </w:rPr>
              <w:t> </w:t>
            </w:r>
            <w:r>
              <w:rPr>
                <w:rFonts w:ascii="휴먼옛체" w:eastAsia="휴먼옛체" w:hint="eastAsia"/>
                <w:spacing w:val="-6"/>
                <w:w w:val="90"/>
                <w:sz w:val="14"/>
              </w:rPr>
              <w:t>장애인등록증(주민 </w:t>
            </w:r>
            <w:r>
              <w:rPr>
                <w:rFonts w:ascii="휴먼옛체" w:eastAsia="휴먼옛체" w:hint="eastAsia"/>
                <w:spacing w:val="-6"/>
                <w:w w:val="95"/>
                <w:sz w:val="14"/>
              </w:rPr>
              <w:t>등록번호 </w:t>
            </w:r>
            <w:r>
              <w:rPr>
                <w:rFonts w:ascii="휴먼옛체" w:eastAsia="휴먼옛체" w:hint="eastAsia"/>
                <w:w w:val="95"/>
                <w:sz w:val="14"/>
              </w:rPr>
              <w:t>및 </w:t>
            </w:r>
            <w:r>
              <w:rPr>
                <w:rFonts w:ascii="휴먼옛체" w:eastAsia="휴먼옛체" w:hint="eastAsia"/>
                <w:spacing w:val="-5"/>
                <w:w w:val="95"/>
                <w:sz w:val="14"/>
              </w:rPr>
              <w:t>주소가 </w:t>
            </w:r>
            <w:r>
              <w:rPr>
                <w:rFonts w:ascii="휴먼옛체" w:eastAsia="휴먼옛체" w:hint="eastAsia"/>
                <w:spacing w:val="-6"/>
                <w:w w:val="95"/>
                <w:sz w:val="14"/>
              </w:rPr>
              <w:t>기재되어 </w:t>
            </w:r>
            <w:r>
              <w:rPr>
                <w:rFonts w:ascii="휴먼옛체" w:eastAsia="휴먼옛체" w:hint="eastAsia"/>
                <w:spacing w:val="-4"/>
                <w:w w:val="95"/>
                <w:sz w:val="14"/>
              </w:rPr>
              <w:t>있지 </w:t>
            </w:r>
            <w:r>
              <w:rPr>
                <w:rFonts w:ascii="휴먼옛체" w:eastAsia="휴먼옛체" w:hint="eastAsia"/>
                <w:spacing w:val="-5"/>
                <w:w w:val="95"/>
                <w:sz w:val="14"/>
              </w:rPr>
              <w:t>아니한 </w:t>
            </w:r>
            <w:r>
              <w:rPr>
                <w:rFonts w:ascii="휴먼옛체" w:eastAsia="휴먼옛체" w:hint="eastAsia"/>
                <w:spacing w:val="-6"/>
                <w:w w:val="95"/>
                <w:sz w:val="14"/>
              </w:rPr>
              <w:t>장애인등록증을 제외한다)] </w:t>
            </w:r>
            <w:r>
              <w:rPr>
                <w:rFonts w:ascii="휴먼옛체" w:eastAsia="휴먼옛체" w:hint="eastAsia"/>
                <w:w w:val="95"/>
                <w:sz w:val="14"/>
              </w:rPr>
              <w:t>중</w:t>
            </w:r>
            <w:r>
              <w:rPr>
                <w:rFonts w:ascii="휴먼옛체" w:eastAsia="휴먼옛체" w:hint="eastAsia"/>
                <w:spacing w:val="-39"/>
                <w:w w:val="95"/>
                <w:sz w:val="14"/>
              </w:rPr>
              <w:t> </w:t>
            </w:r>
            <w:r>
              <w:rPr>
                <w:rFonts w:ascii="맑은 고딕" w:eastAsia="맑은 고딕" w:hint="eastAsia"/>
                <w:b/>
                <w:spacing w:val="-5"/>
                <w:w w:val="95"/>
                <w:sz w:val="14"/>
              </w:rPr>
              <w:t>하나를 </w:t>
            </w:r>
            <w:r>
              <w:rPr>
                <w:rFonts w:ascii="맑은 고딕" w:eastAsia="맑은 고딕" w:hint="eastAsia"/>
                <w:b/>
                <w:spacing w:val="-6"/>
                <w:w w:val="95"/>
                <w:sz w:val="14"/>
              </w:rPr>
              <w:t>선택하여 </w:t>
            </w:r>
            <w:r>
              <w:rPr>
                <w:rFonts w:ascii="맑은 고딕" w:eastAsia="맑은 고딕" w:hint="eastAsia"/>
                <w:b/>
                <w:spacing w:val="-7"/>
                <w:w w:val="95"/>
                <w:sz w:val="14"/>
              </w:rPr>
              <w:t>제시하여야</w:t>
            </w:r>
            <w:r>
              <w:rPr>
                <w:rFonts w:ascii="휴먼옛체" w:eastAsia="휴먼옛체" w:hint="eastAsia"/>
                <w:spacing w:val="-7"/>
                <w:w w:val="95"/>
                <w:sz w:val="14"/>
              </w:rPr>
              <w:t>합니다.</w:t>
            </w:r>
          </w:p>
          <w:p>
            <w:pPr>
              <w:pStyle w:val="TableParagraph"/>
              <w:numPr>
                <w:ilvl w:val="0"/>
                <w:numId w:val="352"/>
              </w:numPr>
              <w:tabs>
                <w:tab w:pos="327" w:val="left" w:leader="none"/>
              </w:tabs>
              <w:spacing w:line="172" w:lineRule="auto" w:before="98" w:after="0"/>
              <w:ind w:left="326" w:right="135" w:hanging="162"/>
              <w:jc w:val="left"/>
              <w:rPr>
                <w:rFonts w:ascii="맑은 고딕" w:eastAsia="맑은 고딕" w:hint="eastAsia"/>
                <w:b/>
                <w:sz w:val="14"/>
              </w:rPr>
            </w:pPr>
            <w:r>
              <w:rPr>
                <w:rFonts w:ascii="휴먼옛체" w:eastAsia="휴먼옛체" w:hint="eastAsia"/>
                <w:spacing w:val="-4"/>
                <w:w w:val="95"/>
                <w:sz w:val="14"/>
              </w:rPr>
              <w:t>다른</w:t>
            </w:r>
            <w:r>
              <w:rPr>
                <w:rFonts w:ascii="휴먼옛체" w:eastAsia="휴먼옛체" w:hint="eastAsia"/>
                <w:spacing w:val="-35"/>
                <w:w w:val="95"/>
                <w:sz w:val="14"/>
              </w:rPr>
              <w:t> </w:t>
            </w:r>
            <w:r>
              <w:rPr>
                <w:rFonts w:ascii="휴먼옛체" w:eastAsia="휴먼옛체" w:hint="eastAsia"/>
                <w:spacing w:val="-5"/>
                <w:w w:val="95"/>
                <w:sz w:val="14"/>
              </w:rPr>
              <w:t>사람의</w:t>
            </w:r>
            <w:r>
              <w:rPr>
                <w:rFonts w:ascii="휴먼옛체" w:eastAsia="휴먼옛체" w:hint="eastAsia"/>
                <w:spacing w:val="-34"/>
                <w:w w:val="95"/>
                <w:sz w:val="14"/>
              </w:rPr>
              <w:t> </w:t>
            </w:r>
            <w:r>
              <w:rPr>
                <w:rFonts w:ascii="휴먼옛체" w:eastAsia="휴먼옛체" w:hint="eastAsia"/>
                <w:spacing w:val="-6"/>
                <w:w w:val="95"/>
                <w:sz w:val="14"/>
              </w:rPr>
              <w:t>인장이나</w:t>
            </w:r>
            <w:r>
              <w:rPr>
                <w:rFonts w:ascii="휴먼옛체" w:eastAsia="휴먼옛체" w:hint="eastAsia"/>
                <w:spacing w:val="-34"/>
                <w:w w:val="95"/>
                <w:sz w:val="14"/>
              </w:rPr>
              <w:t> </w:t>
            </w:r>
            <w:r>
              <w:rPr>
                <w:rFonts w:ascii="맑은 고딕" w:eastAsia="맑은 고딕" w:hint="eastAsia"/>
                <w:b/>
                <w:spacing w:val="-5"/>
                <w:w w:val="95"/>
                <w:sz w:val="14"/>
              </w:rPr>
              <w:t>서명을</w:t>
            </w:r>
            <w:r>
              <w:rPr>
                <w:rFonts w:ascii="맑은 고딕" w:eastAsia="맑은 고딕" w:hint="eastAsia"/>
                <w:b/>
                <w:spacing w:val="-28"/>
                <w:w w:val="95"/>
                <w:sz w:val="14"/>
              </w:rPr>
              <w:t> </w:t>
            </w:r>
            <w:r>
              <w:rPr>
                <w:rFonts w:ascii="맑은 고딕" w:eastAsia="맑은 고딕" w:hint="eastAsia"/>
                <w:b/>
                <w:spacing w:val="-4"/>
                <w:w w:val="95"/>
                <w:sz w:val="14"/>
              </w:rPr>
              <w:t>위조</w:t>
            </w:r>
            <w:r>
              <w:rPr>
                <w:rFonts w:ascii="맑은 고딕" w:eastAsia="맑은 고딕" w:hint="eastAsia"/>
                <w:b/>
                <w:spacing w:val="-27"/>
                <w:w w:val="95"/>
                <w:sz w:val="14"/>
              </w:rPr>
              <w:t> </w:t>
            </w:r>
            <w:r>
              <w:rPr>
                <w:rFonts w:ascii="맑은 고딕" w:eastAsia="맑은 고딕" w:hint="eastAsia"/>
                <w:b/>
                <w:spacing w:val="-4"/>
                <w:w w:val="95"/>
                <w:sz w:val="14"/>
              </w:rPr>
              <w:t>또는</w:t>
            </w:r>
            <w:r>
              <w:rPr>
                <w:rFonts w:ascii="맑은 고딕" w:eastAsia="맑은 고딕" w:hint="eastAsia"/>
                <w:b/>
                <w:spacing w:val="-28"/>
                <w:w w:val="95"/>
                <w:sz w:val="14"/>
              </w:rPr>
              <w:t> </w:t>
            </w:r>
            <w:r>
              <w:rPr>
                <w:rFonts w:ascii="맑은 고딕" w:eastAsia="맑은 고딕" w:hint="eastAsia"/>
                <w:b/>
                <w:spacing w:val="-6"/>
                <w:w w:val="95"/>
                <w:sz w:val="14"/>
              </w:rPr>
              <w:t>부정사용한</w:t>
            </w:r>
            <w:r>
              <w:rPr>
                <w:rFonts w:ascii="맑은 고딕" w:eastAsia="맑은 고딕" w:hint="eastAsia"/>
                <w:b/>
                <w:spacing w:val="-28"/>
                <w:w w:val="95"/>
                <w:sz w:val="14"/>
              </w:rPr>
              <w:t> </w:t>
            </w:r>
            <w:r>
              <w:rPr>
                <w:rFonts w:ascii="맑은 고딕" w:eastAsia="맑은 고딕" w:hint="eastAsia"/>
                <w:b/>
                <w:spacing w:val="-3"/>
                <w:w w:val="95"/>
                <w:sz w:val="14"/>
              </w:rPr>
              <w:t>자</w:t>
            </w:r>
            <w:r>
              <w:rPr>
                <w:rFonts w:ascii="휴먼옛체" w:eastAsia="휴먼옛체" w:hint="eastAsia"/>
                <w:spacing w:val="-3"/>
                <w:w w:val="95"/>
                <w:sz w:val="14"/>
              </w:rPr>
              <w:t>(예</w:t>
            </w:r>
            <w:r>
              <w:rPr>
                <w:rFonts w:ascii="휴먼옛체" w:eastAsia="휴먼옛체" w:hint="eastAsia"/>
                <w:spacing w:val="-34"/>
                <w:w w:val="95"/>
                <w:sz w:val="14"/>
              </w:rPr>
              <w:t> </w:t>
            </w:r>
            <w:r>
              <w:rPr>
                <w:rFonts w:ascii="휴먼옛체" w:eastAsia="휴먼옛체" w:hint="eastAsia"/>
                <w:w w:val="95"/>
                <w:sz w:val="14"/>
              </w:rPr>
              <w:t>:</w:t>
            </w:r>
            <w:r>
              <w:rPr>
                <w:rFonts w:ascii="휴먼옛체" w:eastAsia="휴먼옛체" w:hint="eastAsia"/>
                <w:spacing w:val="-33"/>
                <w:w w:val="95"/>
                <w:sz w:val="14"/>
              </w:rPr>
              <w:t> </w:t>
            </w:r>
            <w:r>
              <w:rPr>
                <w:rFonts w:ascii="휴먼옛체" w:eastAsia="휴먼옛체" w:hint="eastAsia"/>
                <w:spacing w:val="-5"/>
                <w:w w:val="95"/>
                <w:sz w:val="14"/>
              </w:rPr>
              <w:t>사망한</w:t>
            </w:r>
            <w:r>
              <w:rPr>
                <w:rFonts w:ascii="휴먼옛체" w:eastAsia="휴먼옛체" w:hint="eastAsia"/>
                <w:spacing w:val="-34"/>
                <w:w w:val="95"/>
                <w:sz w:val="14"/>
              </w:rPr>
              <w:t> </w:t>
            </w:r>
            <w:r>
              <w:rPr>
                <w:rFonts w:ascii="휴먼옛체" w:eastAsia="휴먼옛체" w:hint="eastAsia"/>
                <w:spacing w:val="-4"/>
                <w:w w:val="95"/>
                <w:sz w:val="14"/>
              </w:rPr>
              <w:t>자의</w:t>
            </w:r>
            <w:r>
              <w:rPr>
                <w:rFonts w:ascii="휴먼옛체" w:eastAsia="휴먼옛체" w:hint="eastAsia"/>
                <w:spacing w:val="-35"/>
                <w:w w:val="95"/>
                <w:sz w:val="14"/>
              </w:rPr>
              <w:t> </w:t>
            </w:r>
            <w:r>
              <w:rPr>
                <w:rFonts w:ascii="휴먼옛체" w:eastAsia="휴먼옛체" w:hint="eastAsia"/>
                <w:spacing w:val="-6"/>
                <w:w w:val="95"/>
                <w:sz w:val="14"/>
              </w:rPr>
              <w:t>위임장을</w:t>
            </w:r>
            <w:r>
              <w:rPr>
                <w:rFonts w:ascii="휴먼옛체" w:eastAsia="휴먼옛체" w:hint="eastAsia"/>
                <w:spacing w:val="-34"/>
                <w:w w:val="95"/>
                <w:sz w:val="14"/>
              </w:rPr>
              <w:t> </w:t>
            </w:r>
            <w:r>
              <w:rPr>
                <w:rFonts w:ascii="휴먼옛체" w:eastAsia="휴먼옛체" w:hint="eastAsia"/>
                <w:spacing w:val="-5"/>
                <w:w w:val="95"/>
                <w:sz w:val="14"/>
              </w:rPr>
              <w:t>허위로</w:t>
            </w:r>
            <w:r>
              <w:rPr>
                <w:rFonts w:ascii="휴먼옛체" w:eastAsia="휴먼옛체" w:hint="eastAsia"/>
                <w:spacing w:val="-34"/>
                <w:w w:val="95"/>
                <w:sz w:val="14"/>
              </w:rPr>
              <w:t> </w:t>
            </w:r>
            <w:r>
              <w:rPr>
                <w:rFonts w:ascii="휴먼옛체" w:eastAsia="휴먼옛체" w:hint="eastAsia"/>
                <w:spacing w:val="-6"/>
                <w:w w:val="95"/>
                <w:sz w:val="14"/>
              </w:rPr>
              <w:t>작성하여</w:t>
            </w:r>
            <w:r>
              <w:rPr>
                <w:rFonts w:ascii="휴먼옛체" w:eastAsia="휴먼옛체" w:hint="eastAsia"/>
                <w:spacing w:val="-34"/>
                <w:w w:val="95"/>
                <w:sz w:val="14"/>
              </w:rPr>
              <w:t> </w:t>
            </w:r>
            <w:r>
              <w:rPr>
                <w:rFonts w:ascii="휴먼옛체" w:eastAsia="휴먼옛체" w:hint="eastAsia"/>
                <w:spacing w:val="-6"/>
                <w:w w:val="95"/>
                <w:sz w:val="14"/>
              </w:rPr>
              <w:t>인감증명서를</w:t>
            </w:r>
            <w:r>
              <w:rPr>
                <w:rFonts w:ascii="휴먼옛체" w:eastAsia="휴먼옛체" w:hint="eastAsia"/>
                <w:spacing w:val="-34"/>
                <w:w w:val="95"/>
                <w:sz w:val="14"/>
              </w:rPr>
              <w:t> </w:t>
            </w:r>
            <w:r>
              <w:rPr>
                <w:rFonts w:ascii="휴먼옛체" w:eastAsia="휴먼옛체" w:hint="eastAsia"/>
                <w:spacing w:val="-6"/>
                <w:w w:val="95"/>
                <w:sz w:val="14"/>
              </w:rPr>
              <w:t>신청하거나</w:t>
            </w:r>
            <w:r>
              <w:rPr>
                <w:rFonts w:ascii="휴먼옛체" w:eastAsia="휴먼옛체" w:hint="eastAsia"/>
                <w:spacing w:val="-34"/>
                <w:w w:val="95"/>
                <w:sz w:val="14"/>
              </w:rPr>
              <w:t> </w:t>
            </w:r>
            <w:r>
              <w:rPr>
                <w:rFonts w:ascii="휴먼옛체" w:eastAsia="휴먼옛체" w:hint="eastAsia"/>
                <w:spacing w:val="-6"/>
                <w:w w:val="95"/>
                <w:sz w:val="14"/>
              </w:rPr>
              <w:t>발급받은</w:t>
            </w:r>
            <w:r>
              <w:rPr>
                <w:rFonts w:ascii="휴먼옛체" w:eastAsia="휴먼옛체" w:hint="eastAsia"/>
                <w:spacing w:val="-35"/>
                <w:w w:val="95"/>
                <w:sz w:val="14"/>
              </w:rPr>
              <w:t> </w:t>
            </w:r>
            <w:r>
              <w:rPr>
                <w:rFonts w:ascii="휴먼옛체" w:eastAsia="휴먼옛체" w:hint="eastAsia"/>
                <w:w w:val="95"/>
                <w:sz w:val="14"/>
              </w:rPr>
              <w:t>자 </w:t>
            </w:r>
            <w:r>
              <w:rPr>
                <w:rFonts w:ascii="휴먼옛체" w:eastAsia="휴먼옛체" w:hint="eastAsia"/>
                <w:spacing w:val="-4"/>
                <w:sz w:val="14"/>
              </w:rPr>
              <w:t>등)는 </w:t>
            </w:r>
            <w:r>
              <w:rPr>
                <w:rFonts w:ascii="함초롬바탕" w:eastAsia="함초롬바탕" w:hint="eastAsia"/>
                <w:spacing w:val="-5"/>
                <w:sz w:val="14"/>
              </w:rPr>
              <w:t>｢</w:t>
            </w:r>
            <w:r>
              <w:rPr>
                <w:rFonts w:ascii="휴먼옛체" w:eastAsia="휴먼옛체" w:hint="eastAsia"/>
                <w:spacing w:val="-5"/>
                <w:sz w:val="14"/>
              </w:rPr>
              <w:t>형법</w:t>
            </w:r>
            <w:r>
              <w:rPr>
                <w:rFonts w:ascii="함초롬바탕" w:eastAsia="함초롬바탕" w:hint="eastAsia"/>
                <w:spacing w:val="-5"/>
                <w:sz w:val="14"/>
              </w:rPr>
              <w:t>｣ </w:t>
            </w:r>
            <w:r>
              <w:rPr>
                <w:rFonts w:ascii="휴먼옛체" w:eastAsia="휴먼옛체" w:hint="eastAsia"/>
                <w:spacing w:val="-4"/>
                <w:sz w:val="14"/>
              </w:rPr>
              <w:t>제231조 내지 </w:t>
            </w:r>
            <w:r>
              <w:rPr>
                <w:rFonts w:ascii="휴먼옛체" w:eastAsia="휴먼옛체" w:hint="eastAsia"/>
                <w:spacing w:val="-5"/>
                <w:sz w:val="14"/>
              </w:rPr>
              <w:t>제240조의 규정에 의하여 </w:t>
            </w:r>
            <w:r>
              <w:rPr>
                <w:rFonts w:ascii="맑은 고딕" w:eastAsia="맑은 고딕" w:hint="eastAsia"/>
                <w:b/>
                <w:spacing w:val="-5"/>
                <w:sz w:val="14"/>
              </w:rPr>
              <w:t>처벌을 </w:t>
            </w:r>
            <w:r>
              <w:rPr>
                <w:rFonts w:ascii="맑은 고딕" w:eastAsia="맑은 고딕" w:hint="eastAsia"/>
                <w:b/>
                <w:spacing w:val="-4"/>
                <w:sz w:val="14"/>
              </w:rPr>
              <w:t>받을 </w:t>
            </w:r>
            <w:r>
              <w:rPr>
                <w:rFonts w:ascii="맑은 고딕" w:eastAsia="맑은 고딕" w:hint="eastAsia"/>
                <w:b/>
                <w:sz w:val="14"/>
              </w:rPr>
              <w:t>수</w:t>
            </w:r>
            <w:r>
              <w:rPr>
                <w:rFonts w:ascii="맑은 고딕" w:eastAsia="맑은 고딕" w:hint="eastAsia"/>
                <w:b/>
                <w:spacing w:val="-31"/>
                <w:sz w:val="14"/>
              </w:rPr>
              <w:t> </w:t>
            </w:r>
            <w:r>
              <w:rPr>
                <w:rFonts w:ascii="맑은 고딕" w:eastAsia="맑은 고딕" w:hint="eastAsia"/>
                <w:b/>
                <w:spacing w:val="-7"/>
                <w:sz w:val="14"/>
              </w:rPr>
              <w:t>있습니다.</w:t>
            </w:r>
          </w:p>
          <w:p>
            <w:pPr>
              <w:pStyle w:val="TableParagraph"/>
              <w:numPr>
                <w:ilvl w:val="0"/>
                <w:numId w:val="352"/>
              </w:numPr>
              <w:tabs>
                <w:tab w:pos="317" w:val="left" w:leader="none"/>
              </w:tabs>
              <w:spacing w:line="213" w:lineRule="auto" w:before="100" w:after="0"/>
              <w:ind w:left="316" w:right="133" w:hanging="153"/>
              <w:jc w:val="left"/>
              <w:rPr>
                <w:rFonts w:ascii="휴먼옛체" w:eastAsia="휴먼옛체" w:hint="eastAsia"/>
                <w:sz w:val="14"/>
              </w:rPr>
            </w:pPr>
            <w:r>
              <w:rPr>
                <w:rFonts w:ascii="휴먼옛체" w:eastAsia="휴먼옛체" w:hint="eastAsia"/>
                <w:spacing w:val="-6"/>
                <w:w w:val="90"/>
                <w:sz w:val="14"/>
              </w:rPr>
              <w:t>기초생활보장</w:t>
            </w:r>
            <w:r>
              <w:rPr>
                <w:rFonts w:ascii="휴먼옛체" w:eastAsia="휴먼옛체" w:hint="eastAsia"/>
                <w:spacing w:val="-28"/>
                <w:w w:val="90"/>
                <w:sz w:val="14"/>
              </w:rPr>
              <w:t> </w:t>
            </w:r>
            <w:r>
              <w:rPr>
                <w:rFonts w:ascii="휴먼옛체" w:eastAsia="휴먼옛체" w:hint="eastAsia"/>
                <w:spacing w:val="-6"/>
                <w:w w:val="90"/>
                <w:sz w:val="14"/>
              </w:rPr>
              <w:t>시설수급자</w:t>
            </w:r>
            <w:r>
              <w:rPr>
                <w:rFonts w:ascii="휴먼옛체" w:eastAsia="휴먼옛체" w:hint="eastAsia"/>
                <w:spacing w:val="-27"/>
                <w:w w:val="90"/>
                <w:sz w:val="14"/>
              </w:rPr>
              <w:t> </w:t>
            </w:r>
            <w:r>
              <w:rPr>
                <w:rFonts w:ascii="휴먼옛체" w:eastAsia="휴먼옛체" w:hint="eastAsia"/>
                <w:w w:val="90"/>
                <w:sz w:val="14"/>
              </w:rPr>
              <w:t>중</w:t>
            </w:r>
            <w:r>
              <w:rPr>
                <w:rFonts w:ascii="휴먼옛체" w:eastAsia="휴먼옛체" w:hint="eastAsia"/>
                <w:spacing w:val="-28"/>
                <w:w w:val="90"/>
                <w:sz w:val="14"/>
              </w:rPr>
              <w:t> </w:t>
            </w:r>
            <w:r>
              <w:rPr>
                <w:rFonts w:ascii="휴먼옛체" w:eastAsia="휴먼옛체" w:hint="eastAsia"/>
                <w:spacing w:val="-6"/>
                <w:w w:val="90"/>
                <w:sz w:val="14"/>
              </w:rPr>
              <w:t>친부모인</w:t>
            </w:r>
            <w:r>
              <w:rPr>
                <w:rFonts w:ascii="휴먼옛체" w:eastAsia="휴먼옛체" w:hint="eastAsia"/>
                <w:spacing w:val="-27"/>
                <w:w w:val="90"/>
                <w:sz w:val="14"/>
              </w:rPr>
              <w:t> </w:t>
            </w:r>
            <w:r>
              <w:rPr>
                <w:rFonts w:ascii="휴먼옛체" w:eastAsia="휴먼옛체" w:hint="eastAsia"/>
                <w:spacing w:val="-6"/>
                <w:w w:val="90"/>
                <w:sz w:val="14"/>
              </w:rPr>
              <w:t>법정대리인이</w:t>
            </w:r>
            <w:r>
              <w:rPr>
                <w:rFonts w:ascii="휴먼옛체" w:eastAsia="휴먼옛체" w:hint="eastAsia"/>
                <w:spacing w:val="-27"/>
                <w:w w:val="90"/>
                <w:sz w:val="14"/>
              </w:rPr>
              <w:t> </w:t>
            </w:r>
            <w:r>
              <w:rPr>
                <w:rFonts w:ascii="휴먼옛체" w:eastAsia="휴먼옛체" w:hint="eastAsia"/>
                <w:spacing w:val="-5"/>
                <w:w w:val="90"/>
                <w:sz w:val="14"/>
              </w:rPr>
              <w:t>부재한</w:t>
            </w:r>
            <w:r>
              <w:rPr>
                <w:rFonts w:ascii="휴먼옛체" w:eastAsia="휴먼옛체" w:hint="eastAsia"/>
                <w:spacing w:val="-26"/>
                <w:w w:val="90"/>
                <w:sz w:val="14"/>
              </w:rPr>
              <w:t> </w:t>
            </w:r>
            <w:r>
              <w:rPr>
                <w:rFonts w:ascii="휴먼옛체" w:eastAsia="휴먼옛체" w:hint="eastAsia"/>
                <w:spacing w:val="-6"/>
                <w:w w:val="90"/>
                <w:sz w:val="14"/>
              </w:rPr>
              <w:t>경우에는</w:t>
            </w:r>
            <w:r>
              <w:rPr>
                <w:rFonts w:ascii="휴먼옛체" w:eastAsia="휴먼옛체" w:hint="eastAsia"/>
                <w:spacing w:val="-28"/>
                <w:w w:val="90"/>
                <w:sz w:val="14"/>
              </w:rPr>
              <w:t> </w:t>
            </w:r>
            <w:r>
              <w:rPr>
                <w:rFonts w:ascii="휴먼옛체" w:eastAsia="휴먼옛체" w:hint="eastAsia"/>
                <w:spacing w:val="-5"/>
                <w:w w:val="90"/>
                <w:sz w:val="14"/>
              </w:rPr>
              <w:t>법원의</w:t>
            </w:r>
            <w:r>
              <w:rPr>
                <w:rFonts w:ascii="휴먼옛체" w:eastAsia="휴먼옛체" w:hint="eastAsia"/>
                <w:spacing w:val="-27"/>
                <w:w w:val="90"/>
                <w:sz w:val="14"/>
              </w:rPr>
              <w:t> </w:t>
            </w:r>
            <w:r>
              <w:rPr>
                <w:rFonts w:ascii="휴먼옛체" w:eastAsia="휴먼옛체" w:hint="eastAsia"/>
                <w:spacing w:val="-5"/>
                <w:w w:val="90"/>
                <w:sz w:val="14"/>
              </w:rPr>
              <w:t>선임에</w:t>
            </w:r>
            <w:r>
              <w:rPr>
                <w:rFonts w:ascii="휴먼옛체" w:eastAsia="휴먼옛체" w:hint="eastAsia"/>
                <w:spacing w:val="-28"/>
                <w:w w:val="90"/>
                <w:sz w:val="14"/>
              </w:rPr>
              <w:t> </w:t>
            </w:r>
            <w:r>
              <w:rPr>
                <w:rFonts w:ascii="휴먼옛체" w:eastAsia="휴먼옛체" w:hint="eastAsia"/>
                <w:spacing w:val="-4"/>
                <w:w w:val="90"/>
                <w:sz w:val="14"/>
              </w:rPr>
              <w:t>따라</w:t>
            </w:r>
            <w:r>
              <w:rPr>
                <w:rFonts w:ascii="휴먼옛체" w:eastAsia="휴먼옛체" w:hint="eastAsia"/>
                <w:spacing w:val="-26"/>
                <w:w w:val="90"/>
                <w:sz w:val="14"/>
              </w:rPr>
              <w:t> </w:t>
            </w:r>
            <w:r>
              <w:rPr>
                <w:rFonts w:ascii="휴먼옛체" w:eastAsia="휴먼옛체" w:hint="eastAsia"/>
                <w:spacing w:val="-5"/>
                <w:w w:val="90"/>
                <w:sz w:val="14"/>
              </w:rPr>
              <w:t>결정된</w:t>
            </w:r>
            <w:r>
              <w:rPr>
                <w:rFonts w:ascii="휴먼옛체" w:eastAsia="휴먼옛체" w:hint="eastAsia"/>
                <w:spacing w:val="-26"/>
                <w:w w:val="90"/>
                <w:sz w:val="14"/>
              </w:rPr>
              <w:t> </w:t>
            </w:r>
            <w:r>
              <w:rPr>
                <w:rFonts w:ascii="휴먼옛체" w:eastAsia="휴먼옛체" w:hint="eastAsia"/>
                <w:spacing w:val="-6"/>
                <w:w w:val="90"/>
                <w:sz w:val="14"/>
              </w:rPr>
              <w:t>후견인이</w:t>
            </w:r>
            <w:r>
              <w:rPr>
                <w:rFonts w:ascii="휴먼옛체" w:eastAsia="휴먼옛체" w:hint="eastAsia"/>
                <w:spacing w:val="-28"/>
                <w:w w:val="90"/>
                <w:sz w:val="14"/>
              </w:rPr>
              <w:t> </w:t>
            </w:r>
            <w:r>
              <w:rPr>
                <w:rFonts w:ascii="휴먼옛체" w:eastAsia="휴먼옛체" w:hint="eastAsia"/>
                <w:spacing w:val="-7"/>
                <w:w w:val="90"/>
                <w:sz w:val="14"/>
              </w:rPr>
              <w:t>법정대리인입니다.(기초생활수급자 </w:t>
            </w:r>
            <w:r>
              <w:rPr>
                <w:rFonts w:ascii="휴먼옛체" w:eastAsia="휴먼옛체" w:hint="eastAsia"/>
                <w:spacing w:val="-5"/>
                <w:w w:val="95"/>
                <w:sz w:val="14"/>
              </w:rPr>
              <w:t>증명서 발급에</w:t>
            </w:r>
            <w:r>
              <w:rPr>
                <w:rFonts w:ascii="휴먼옛체" w:eastAsia="휴먼옛체" w:hint="eastAsia"/>
                <w:spacing w:val="9"/>
                <w:w w:val="95"/>
                <w:sz w:val="14"/>
              </w:rPr>
              <w:t> </w:t>
            </w:r>
            <w:r>
              <w:rPr>
                <w:rFonts w:ascii="휴먼옛체" w:eastAsia="휴먼옛체" w:hint="eastAsia"/>
                <w:spacing w:val="-7"/>
                <w:w w:val="95"/>
                <w:sz w:val="14"/>
              </w:rPr>
              <w:t>한함)</w:t>
            </w:r>
          </w:p>
          <w:p>
            <w:pPr>
              <w:pStyle w:val="TableParagraph"/>
              <w:numPr>
                <w:ilvl w:val="0"/>
                <w:numId w:val="352"/>
              </w:numPr>
              <w:tabs>
                <w:tab w:pos="316" w:val="left" w:leader="none"/>
              </w:tabs>
              <w:spacing w:line="213" w:lineRule="auto" w:before="99" w:after="0"/>
              <w:ind w:left="315" w:right="139" w:hanging="152"/>
              <w:jc w:val="left"/>
              <w:rPr>
                <w:rFonts w:ascii="휴먼옛체" w:eastAsia="휴먼옛체" w:hint="eastAsia"/>
                <w:sz w:val="14"/>
              </w:rPr>
            </w:pPr>
            <w:r>
              <w:rPr>
                <w:rFonts w:ascii="휴먼옛체" w:eastAsia="휴먼옛체" w:hint="eastAsia"/>
                <w:spacing w:val="-7"/>
                <w:w w:val="90"/>
                <w:sz w:val="14"/>
              </w:rPr>
              <w:t>대리발급을</w:t>
            </w:r>
            <w:r>
              <w:rPr>
                <w:rFonts w:ascii="휴먼옛체" w:eastAsia="휴먼옛체" w:hint="eastAsia"/>
                <w:spacing w:val="-23"/>
                <w:w w:val="90"/>
                <w:sz w:val="14"/>
              </w:rPr>
              <w:t> </w:t>
            </w:r>
            <w:r>
              <w:rPr>
                <w:rFonts w:ascii="휴먼옛체" w:eastAsia="휴먼옛체" w:hint="eastAsia"/>
                <w:spacing w:val="-5"/>
                <w:w w:val="90"/>
                <w:sz w:val="14"/>
              </w:rPr>
              <w:t>받고자</w:t>
            </w:r>
            <w:r>
              <w:rPr>
                <w:rFonts w:ascii="휴먼옛체" w:eastAsia="휴먼옛체" w:hint="eastAsia"/>
                <w:spacing w:val="-22"/>
                <w:w w:val="90"/>
                <w:sz w:val="14"/>
              </w:rPr>
              <w:t> </w:t>
            </w:r>
            <w:r>
              <w:rPr>
                <w:rFonts w:ascii="휴먼옛체" w:eastAsia="휴먼옛체" w:hint="eastAsia"/>
                <w:spacing w:val="-4"/>
                <w:w w:val="90"/>
                <w:sz w:val="14"/>
              </w:rPr>
              <w:t>하는</w:t>
            </w:r>
            <w:r>
              <w:rPr>
                <w:rFonts w:ascii="휴먼옛체" w:eastAsia="휴먼옛체" w:hint="eastAsia"/>
                <w:spacing w:val="-22"/>
                <w:w w:val="90"/>
                <w:sz w:val="14"/>
              </w:rPr>
              <w:t> </w:t>
            </w:r>
            <w:r>
              <w:rPr>
                <w:rFonts w:ascii="휴먼옛체" w:eastAsia="휴먼옛체" w:hint="eastAsia"/>
                <w:spacing w:val="-4"/>
                <w:w w:val="90"/>
                <w:sz w:val="14"/>
              </w:rPr>
              <w:t>자는</w:t>
            </w:r>
            <w:r>
              <w:rPr>
                <w:rFonts w:ascii="휴먼옛체" w:eastAsia="휴먼옛체" w:hint="eastAsia"/>
                <w:spacing w:val="-22"/>
                <w:w w:val="90"/>
                <w:sz w:val="14"/>
              </w:rPr>
              <w:t> </w:t>
            </w:r>
            <w:r>
              <w:rPr>
                <w:rFonts w:ascii="휴먼옛체" w:eastAsia="휴먼옛체" w:hint="eastAsia"/>
                <w:spacing w:val="-6"/>
                <w:w w:val="90"/>
                <w:sz w:val="14"/>
              </w:rPr>
              <w:t>본인의</w:t>
            </w:r>
            <w:r>
              <w:rPr>
                <w:rFonts w:ascii="휴먼옛체" w:eastAsia="휴먼옛체" w:hint="eastAsia"/>
                <w:spacing w:val="-22"/>
                <w:w w:val="90"/>
                <w:sz w:val="14"/>
              </w:rPr>
              <w:t> </w:t>
            </w:r>
            <w:r>
              <w:rPr>
                <w:rFonts w:ascii="휴먼옛체" w:eastAsia="휴먼옛체" w:hint="eastAsia"/>
                <w:spacing w:val="-4"/>
                <w:w w:val="90"/>
                <w:sz w:val="14"/>
              </w:rPr>
              <w:t>서명</w:t>
            </w:r>
            <w:r>
              <w:rPr>
                <w:rFonts w:ascii="휴먼옛체" w:eastAsia="휴먼옛체" w:hint="eastAsia"/>
                <w:spacing w:val="-23"/>
                <w:w w:val="90"/>
                <w:sz w:val="14"/>
              </w:rPr>
              <w:t> </w:t>
            </w:r>
            <w:r>
              <w:rPr>
                <w:rFonts w:ascii="휴먼옛체" w:eastAsia="휴먼옛체" w:hint="eastAsia"/>
                <w:spacing w:val="-4"/>
                <w:w w:val="90"/>
                <w:sz w:val="14"/>
              </w:rPr>
              <w:t>또는</w:t>
            </w:r>
            <w:r>
              <w:rPr>
                <w:rFonts w:ascii="휴먼옛체" w:eastAsia="휴먼옛체" w:hint="eastAsia"/>
                <w:spacing w:val="-22"/>
                <w:w w:val="90"/>
                <w:sz w:val="14"/>
              </w:rPr>
              <w:t> </w:t>
            </w:r>
            <w:r>
              <w:rPr>
                <w:rFonts w:ascii="휴먼옛체" w:eastAsia="휴먼옛체" w:hint="eastAsia"/>
                <w:spacing w:val="-6"/>
                <w:w w:val="90"/>
                <w:sz w:val="14"/>
              </w:rPr>
              <w:t>인장을</w:t>
            </w:r>
            <w:r>
              <w:rPr>
                <w:rFonts w:ascii="휴먼옛체" w:eastAsia="휴먼옛체" w:hint="eastAsia"/>
                <w:spacing w:val="-22"/>
                <w:w w:val="90"/>
                <w:sz w:val="14"/>
              </w:rPr>
              <w:t> </w:t>
            </w:r>
            <w:r>
              <w:rPr>
                <w:rFonts w:ascii="휴먼옛체" w:eastAsia="휴먼옛체" w:hint="eastAsia"/>
                <w:spacing w:val="-6"/>
                <w:w w:val="90"/>
                <w:sz w:val="14"/>
              </w:rPr>
              <w:t>날인하여</w:t>
            </w:r>
            <w:r>
              <w:rPr>
                <w:rFonts w:ascii="휴먼옛체" w:eastAsia="휴먼옛체" w:hint="eastAsia"/>
                <w:spacing w:val="-22"/>
                <w:w w:val="90"/>
                <w:sz w:val="14"/>
              </w:rPr>
              <w:t> </w:t>
            </w:r>
            <w:r>
              <w:rPr>
                <w:rFonts w:ascii="휴먼옛체" w:eastAsia="휴먼옛체" w:hint="eastAsia"/>
                <w:spacing w:val="-7"/>
                <w:w w:val="90"/>
                <w:sz w:val="14"/>
              </w:rPr>
              <w:t>신청하여야</w:t>
            </w:r>
            <w:r>
              <w:rPr>
                <w:rFonts w:ascii="휴먼옛체" w:eastAsia="휴먼옛체" w:hint="eastAsia"/>
                <w:spacing w:val="-22"/>
                <w:w w:val="90"/>
                <w:sz w:val="14"/>
              </w:rPr>
              <w:t> </w:t>
            </w:r>
            <w:r>
              <w:rPr>
                <w:rFonts w:ascii="휴먼옛체" w:eastAsia="휴먼옛체" w:hint="eastAsia"/>
                <w:spacing w:val="-6"/>
                <w:w w:val="90"/>
                <w:sz w:val="14"/>
              </w:rPr>
              <w:t>합니다.</w:t>
            </w:r>
            <w:r>
              <w:rPr>
                <w:rFonts w:ascii="휴먼옛체" w:eastAsia="휴먼옛체" w:hint="eastAsia"/>
                <w:spacing w:val="-19"/>
                <w:w w:val="90"/>
                <w:sz w:val="14"/>
              </w:rPr>
              <w:t> </w:t>
            </w:r>
            <w:r>
              <w:rPr>
                <w:rFonts w:ascii="휴먼옛체" w:eastAsia="휴먼옛체" w:hint="eastAsia"/>
                <w:spacing w:val="-4"/>
                <w:w w:val="90"/>
                <w:sz w:val="14"/>
              </w:rPr>
              <w:t>(단,</w:t>
            </w:r>
            <w:r>
              <w:rPr>
                <w:rFonts w:ascii="휴먼옛체" w:eastAsia="휴먼옛체" w:hint="eastAsia"/>
                <w:spacing w:val="-20"/>
                <w:w w:val="90"/>
                <w:sz w:val="14"/>
              </w:rPr>
              <w:t> </w:t>
            </w:r>
            <w:r>
              <w:rPr>
                <w:rFonts w:ascii="휴먼옛체" w:eastAsia="휴먼옛체" w:hint="eastAsia"/>
                <w:spacing w:val="-7"/>
                <w:w w:val="90"/>
                <w:sz w:val="14"/>
              </w:rPr>
              <w:t>기초생활수급자</w:t>
            </w:r>
            <w:r>
              <w:rPr>
                <w:rFonts w:ascii="휴먼옛체" w:eastAsia="휴먼옛체" w:hint="eastAsia"/>
                <w:spacing w:val="-22"/>
                <w:w w:val="90"/>
                <w:sz w:val="14"/>
              </w:rPr>
              <w:t> </w:t>
            </w:r>
            <w:r>
              <w:rPr>
                <w:rFonts w:ascii="휴먼옛체" w:eastAsia="휴먼옛체" w:hint="eastAsia"/>
                <w:spacing w:val="-5"/>
                <w:w w:val="90"/>
                <w:sz w:val="14"/>
              </w:rPr>
              <w:t>증명서</w:t>
            </w:r>
            <w:r>
              <w:rPr>
                <w:rFonts w:ascii="휴먼옛체" w:eastAsia="휴먼옛체" w:hint="eastAsia"/>
                <w:spacing w:val="-22"/>
                <w:w w:val="90"/>
                <w:sz w:val="14"/>
              </w:rPr>
              <w:t> </w:t>
            </w:r>
            <w:r>
              <w:rPr>
                <w:rFonts w:ascii="휴먼옛체" w:eastAsia="휴먼옛체" w:hint="eastAsia"/>
                <w:spacing w:val="-6"/>
                <w:w w:val="90"/>
                <w:sz w:val="14"/>
              </w:rPr>
              <w:t>발급에</w:t>
            </w:r>
            <w:r>
              <w:rPr>
                <w:rFonts w:ascii="휴먼옛체" w:eastAsia="휴먼옛체" w:hint="eastAsia"/>
                <w:spacing w:val="-22"/>
                <w:w w:val="90"/>
                <w:sz w:val="14"/>
              </w:rPr>
              <w:t> </w:t>
            </w:r>
            <w:r>
              <w:rPr>
                <w:rFonts w:ascii="휴먼옛체" w:eastAsia="휴먼옛체" w:hint="eastAsia"/>
                <w:spacing w:val="-6"/>
                <w:w w:val="90"/>
                <w:sz w:val="14"/>
              </w:rPr>
              <w:t>한하여,</w:t>
            </w:r>
            <w:r>
              <w:rPr>
                <w:rFonts w:ascii="휴먼옛체" w:eastAsia="휴먼옛체" w:hint="eastAsia"/>
                <w:spacing w:val="-18"/>
                <w:w w:val="90"/>
                <w:sz w:val="14"/>
              </w:rPr>
              <w:t> </w:t>
            </w:r>
            <w:r>
              <w:rPr>
                <w:rFonts w:ascii="휴먼옛체" w:eastAsia="휴먼옛체" w:hint="eastAsia"/>
                <w:spacing w:val="-8"/>
                <w:w w:val="90"/>
                <w:sz w:val="14"/>
              </w:rPr>
              <w:t>위임받은자가 </w:t>
            </w:r>
            <w:r>
              <w:rPr>
                <w:rFonts w:ascii="휴먼옛체" w:eastAsia="휴먼옛체" w:hint="eastAsia"/>
                <w:spacing w:val="-6"/>
                <w:w w:val="95"/>
                <w:sz w:val="14"/>
              </w:rPr>
              <w:t>분리가정의 구성원인 </w:t>
            </w:r>
            <w:r>
              <w:rPr>
                <w:rFonts w:ascii="휴먼옛체" w:eastAsia="휴먼옛체" w:hint="eastAsia"/>
                <w:spacing w:val="-4"/>
                <w:w w:val="95"/>
                <w:sz w:val="14"/>
              </w:rPr>
              <w:t>경우 </w:t>
            </w:r>
            <w:r>
              <w:rPr>
                <w:rFonts w:ascii="휴먼옛체" w:eastAsia="휴먼옛체" w:hint="eastAsia"/>
                <w:spacing w:val="-7"/>
                <w:w w:val="95"/>
                <w:sz w:val="14"/>
              </w:rPr>
              <w:t>가족관계증명서를 </w:t>
            </w:r>
            <w:r>
              <w:rPr>
                <w:rFonts w:ascii="휴먼옛체" w:eastAsia="휴먼옛체" w:hint="eastAsia"/>
                <w:spacing w:val="-6"/>
                <w:w w:val="95"/>
                <w:sz w:val="14"/>
              </w:rPr>
              <w:t>제시하여야</w:t>
            </w:r>
            <w:r>
              <w:rPr>
                <w:rFonts w:ascii="휴먼옛체" w:eastAsia="휴먼옛체" w:hint="eastAsia"/>
                <w:spacing w:val="19"/>
                <w:w w:val="95"/>
                <w:sz w:val="14"/>
              </w:rPr>
              <w:t> </w:t>
            </w:r>
            <w:r>
              <w:rPr>
                <w:rFonts w:ascii="휴먼옛체" w:eastAsia="휴먼옛체" w:hint="eastAsia"/>
                <w:spacing w:val="-5"/>
                <w:w w:val="95"/>
                <w:sz w:val="14"/>
              </w:rPr>
              <w:t>합니다.)</w:t>
            </w:r>
          </w:p>
          <w:p>
            <w:pPr>
              <w:pStyle w:val="TableParagraph"/>
              <w:numPr>
                <w:ilvl w:val="0"/>
                <w:numId w:val="352"/>
              </w:numPr>
              <w:tabs>
                <w:tab w:pos="330" w:val="left" w:leader="none"/>
              </w:tabs>
              <w:spacing w:line="240" w:lineRule="auto" w:before="83" w:after="0"/>
              <w:ind w:left="330" w:right="0" w:hanging="166"/>
              <w:jc w:val="left"/>
              <w:rPr>
                <w:rFonts w:ascii="휴먼옛체" w:eastAsia="휴먼옛체" w:hint="eastAsia"/>
                <w:sz w:val="14"/>
              </w:rPr>
            </w:pPr>
            <w:r>
              <w:rPr>
                <w:rFonts w:ascii="휴먼옛체" w:eastAsia="휴먼옛체" w:hint="eastAsia"/>
                <w:spacing w:val="-6"/>
                <w:w w:val="95"/>
                <w:sz w:val="14"/>
              </w:rPr>
              <w:t>법정대리인은 인감증명서를 제시하여야</w:t>
            </w:r>
            <w:r>
              <w:rPr>
                <w:rFonts w:ascii="휴먼옛체" w:eastAsia="휴먼옛체" w:hint="eastAsia"/>
                <w:spacing w:val="14"/>
                <w:w w:val="95"/>
                <w:sz w:val="14"/>
              </w:rPr>
              <w:t> </w:t>
            </w:r>
            <w:r>
              <w:rPr>
                <w:rFonts w:ascii="휴먼옛체" w:eastAsia="휴먼옛체" w:hint="eastAsia"/>
                <w:spacing w:val="-7"/>
                <w:w w:val="95"/>
                <w:sz w:val="14"/>
              </w:rPr>
              <w:t>합니다.</w:t>
            </w:r>
          </w:p>
        </w:tc>
      </w:tr>
    </w:tbl>
    <w:p>
      <w:pPr>
        <w:spacing w:before="0"/>
        <w:ind w:left="6058" w:right="0" w:firstLine="0"/>
        <w:jc w:val="left"/>
        <w:rPr>
          <w:rFonts w:ascii="휴먼옛체" w:hAnsi="휴먼옛체" w:eastAsia="휴먼옛체" w:hint="eastAsia"/>
          <w:sz w:val="14"/>
        </w:rPr>
      </w:pPr>
      <w:r>
        <w:rPr>
          <w:rFonts w:ascii="휴먼옛체" w:hAnsi="휴먼옛체" w:eastAsia="휴먼옛체" w:hint="eastAsia"/>
          <w:sz w:val="14"/>
        </w:rPr>
        <w:t>210㎜×297㎜ 일반용지 60g/㎡(재활용품)</w:t>
      </w:r>
    </w:p>
    <w:p>
      <w:pPr>
        <w:pStyle w:val="BodyText"/>
        <w:rPr>
          <w:rFonts w:ascii="휴먼옛체"/>
          <w:sz w:val="20"/>
        </w:rPr>
      </w:pPr>
    </w:p>
    <w:p>
      <w:pPr>
        <w:pStyle w:val="BodyText"/>
        <w:spacing w:before="13"/>
        <w:rPr>
          <w:rFonts w:ascii="휴먼옛체"/>
          <w:sz w:val="20"/>
        </w:rPr>
      </w:pPr>
    </w:p>
    <w:p>
      <w:pPr>
        <w:spacing w:before="97"/>
        <w:ind w:left="467" w:right="0" w:firstLine="0"/>
        <w:jc w:val="left"/>
        <w:rPr>
          <w:rFonts w:ascii="Wingdings" w:hAnsi="Wingdings"/>
          <w:sz w:val="21"/>
        </w:rPr>
      </w:pPr>
      <w:r>
        <w:rPr>
          <w:rFonts w:ascii="Tahoma" w:hAnsi="Tahoma"/>
          <w:sz w:val="21"/>
        </w:rPr>
        <w:t>248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pStyle w:val="BodyText"/>
        <w:rPr>
          <w:rFonts w:ascii="Wingdings" w:hAnsi="Wingdings"/>
          <w:sz w:val="20"/>
        </w:rPr>
      </w:pPr>
      <w:r>
        <w:rPr/>
        <w:pict>
          <v:rect style="position:absolute;margin-left:.029999pt;margin-top:-.02pt;width:555.690pt;height:754.02pt;mso-position-horizontal-relative:page;mso-position-vertical-relative:page;z-index:-32556544" filled="true" fillcolor="#e5e5e5" stroked="false">
            <v:fill type="solid"/>
            <w10:wrap type="none"/>
          </v:rect>
        </w:pict>
      </w:r>
      <w:r>
        <w:rPr/>
        <w:pict>
          <v:group style="position:absolute;margin-left:0pt;margin-top:-.016pt;width:555.75pt;height:667.8pt;mso-position-horizontal-relative:page;mso-position-vertical-relative:page;z-index:-32556032" coordorigin="0,0" coordsize="11115,13356">
            <v:shape style="position:absolute;left:0;top:1724;width:9811;height:11632" coordorigin="1,1724" coordsize="9811,11632" path="m1,1724l1,13356,9272,13356,9384,13344,9466,13320,9542,13284,9612,13236,9673,13177,9725,13111,9764,13036,9793,12956,9809,12873,9810,12844,9811,12817,9811,2263,9810,2235,9809,2206,9793,2124,9764,2043,9725,1969,9673,1903,9612,1844,9542,1796,9466,1760,9384,1736,9273,1724,1,1724xe" filled="true" fillcolor="#ffffff" stroked="false">
              <v:path arrowok="t"/>
              <v:fill type="solid"/>
            </v:shape>
            <v:rect style="position:absolute;left:0;top:2339;width:11114;height:4820" filled="true" fillcolor="#e5e5e5" stroked="false">
              <v:fill type="solid"/>
            </v:rect>
            <v:shape style="position:absolute;left:0;top:1551;width:11114;height:350" type="#_x0000_t75" stroked="false">
              <v:imagedata r:id="rId19" o:title=""/>
            </v:shape>
            <v:line style="position:absolute" from="0,7155" to="8425,7155" stroked="true" strokeweight="2.82pt" strokecolor="#000000">
              <v:stroke dashstyle="solid"/>
            </v:line>
            <v:line style="position:absolute" from="8414,6834" to="8414,7178" stroked="true" strokeweight=".36pt" strokecolor="#000000">
              <v:stroke dashstyle="solid"/>
            </v:line>
            <v:line style="position:absolute" from="8414,0" to="8414,3354" stroked="true" strokeweight=".36pt" strokecolor="#000000">
              <v:stroke dashstyle="solid"/>
            </v:line>
            <w10:wrap type="none"/>
          </v:group>
        </w:pict>
      </w:r>
    </w:p>
    <w:p>
      <w:pPr>
        <w:pStyle w:val="BodyText"/>
        <w:spacing w:before="4"/>
        <w:rPr>
          <w:rFonts w:ascii="Wingdings" w:hAnsi="Wingdings"/>
          <w:sz w:val="22"/>
        </w:rPr>
      </w:pPr>
    </w:p>
    <w:p>
      <w:pPr>
        <w:pStyle w:val="Heading1"/>
        <w:ind w:left="6071"/>
      </w:pPr>
      <w:r>
        <w:rPr>
          <w:spacing w:val="-5"/>
          <w:w w:val="75"/>
        </w:rPr>
        <w:t>11</w:t>
      </w:r>
    </w:p>
    <w:p>
      <w:pPr>
        <w:pStyle w:val="Heading2"/>
        <w:tabs>
          <w:tab w:pos="6208" w:val="left" w:leader="none"/>
        </w:tabs>
      </w:pPr>
      <w:r>
        <w:rPr/>
        <w:t>부</w:t>
        <w:tab/>
        <w:t>록</w:t>
      </w:r>
    </w:p>
    <w:p>
      <w:pPr>
        <w:pStyle w:val="BodyText"/>
        <w:rPr>
          <w:rFonts w:ascii="맑은 고딕"/>
          <w:b/>
          <w:sz w:val="66"/>
        </w:rPr>
      </w:pPr>
    </w:p>
    <w:p>
      <w:pPr>
        <w:pStyle w:val="BodyText"/>
        <w:rPr>
          <w:rFonts w:ascii="맑은 고딕"/>
          <w:b/>
          <w:sz w:val="66"/>
        </w:rPr>
      </w:pPr>
    </w:p>
    <w:p>
      <w:pPr>
        <w:pStyle w:val="BodyText"/>
        <w:spacing w:before="4"/>
        <w:rPr>
          <w:rFonts w:ascii="맑은 고딕"/>
          <w:b/>
          <w:sz w:val="59"/>
        </w:rPr>
      </w:pPr>
    </w:p>
    <w:p>
      <w:pPr>
        <w:pStyle w:val="Heading9"/>
        <w:ind w:left="3570" w:firstLine="0"/>
      </w:pPr>
      <w:r>
        <w:rPr>
          <w:rFonts w:ascii="Times New Roman" w:hAnsi="Times New Roman" w:eastAsia="Times New Roman"/>
          <w:w w:val="185"/>
        </w:rPr>
        <w:t>Ⅰ. </w:t>
      </w:r>
      <w:r>
        <w:rPr/>
        <w:t>국민연금 급여 안내</w:t>
      </w:r>
    </w:p>
    <w:p>
      <w:pPr>
        <w:spacing w:before="210"/>
        <w:ind w:left="3570" w:right="0" w:firstLine="0"/>
        <w:jc w:val="left"/>
        <w:rPr>
          <w:rFonts w:ascii="휴먼옛체" w:hAnsi="휴먼옛체" w:eastAsia="휴먼옛체" w:hint="eastAsia"/>
          <w:sz w:val="24"/>
        </w:rPr>
      </w:pPr>
      <w:r>
        <w:rPr>
          <w:rFonts w:ascii="Times New Roman" w:hAnsi="Times New Roman" w:eastAsia="Times New Roman"/>
          <w:w w:val="115"/>
          <w:sz w:val="24"/>
        </w:rPr>
        <w:t>Ⅱ. </w:t>
      </w:r>
      <w:r>
        <w:rPr>
          <w:rFonts w:ascii="휴먼옛체" w:hAnsi="휴먼옛체" w:eastAsia="휴먼옛체" w:hint="eastAsia"/>
          <w:sz w:val="24"/>
        </w:rPr>
        <w:t>공적연금 연계제도 안내</w:t>
      </w:r>
    </w:p>
    <w:p>
      <w:pPr>
        <w:spacing w:before="211"/>
        <w:ind w:left="3570" w:right="0" w:firstLine="0"/>
        <w:jc w:val="left"/>
        <w:rPr>
          <w:rFonts w:ascii="휴먼옛체" w:hAnsi="휴먼옛체" w:eastAsia="휴먼옛체" w:hint="eastAsia"/>
          <w:sz w:val="24"/>
        </w:rPr>
      </w:pPr>
      <w:r>
        <w:rPr>
          <w:rFonts w:ascii="Times New Roman" w:hAnsi="Times New Roman" w:eastAsia="Times New Roman"/>
          <w:sz w:val="24"/>
        </w:rPr>
        <w:t>Ⅲ. </w:t>
      </w:r>
      <w:r>
        <w:rPr>
          <w:rFonts w:ascii="휴먼옛체" w:hAnsi="휴먼옛체" w:eastAsia="휴먼옛체" w:hint="eastAsia"/>
          <w:sz w:val="24"/>
        </w:rPr>
        <w:t>국민연금공단의 위탁업무 처리에 관한 지침</w:t>
      </w:r>
    </w:p>
    <w:p>
      <w:pPr>
        <w:spacing w:before="210"/>
        <w:ind w:left="3570" w:right="0" w:firstLine="0"/>
        <w:jc w:val="left"/>
        <w:rPr>
          <w:rFonts w:ascii="휴먼옛체" w:hAnsi="휴먼옛체" w:eastAsia="휴먼옛체" w:hint="eastAsia"/>
          <w:sz w:val="24"/>
        </w:rPr>
      </w:pPr>
      <w:r>
        <w:rPr>
          <w:rFonts w:ascii="Times New Roman" w:hAnsi="Times New Roman" w:eastAsia="Times New Roman"/>
          <w:sz w:val="24"/>
        </w:rPr>
        <w:t>Ⅳ. </w:t>
      </w:r>
      <w:r>
        <w:rPr>
          <w:rFonts w:ascii="휴먼옛체" w:hAnsi="휴먼옛체" w:eastAsia="휴먼옛체" w:hint="eastAsia"/>
          <w:sz w:val="24"/>
        </w:rPr>
        <w:t>국민연금공단의 현장확인조사</w:t>
      </w:r>
    </w:p>
    <w:p>
      <w:pPr>
        <w:spacing w:before="210"/>
        <w:ind w:left="3570" w:right="0" w:firstLine="0"/>
        <w:jc w:val="left"/>
        <w:rPr>
          <w:rFonts w:ascii="휴먼옛체" w:hAnsi="휴먼옛체" w:eastAsia="휴먼옛체" w:hint="eastAsia"/>
          <w:sz w:val="24"/>
        </w:rPr>
      </w:pPr>
      <w:r>
        <w:rPr>
          <w:rFonts w:ascii="Times New Roman" w:hAnsi="Times New Roman" w:eastAsia="Times New Roman"/>
          <w:sz w:val="24"/>
        </w:rPr>
        <w:t>Ⅴ. </w:t>
      </w:r>
      <w:r>
        <w:rPr>
          <w:rFonts w:ascii="휴먼옛체" w:hAnsi="휴먼옛체" w:eastAsia="휴먼옛체" w:hint="eastAsia"/>
          <w:sz w:val="24"/>
        </w:rPr>
        <w:t>국민연금공단 지사 연락처 안내</w:t>
      </w:r>
    </w:p>
    <w:p>
      <w:pPr>
        <w:spacing w:after="0"/>
        <w:jc w:val="left"/>
        <w:rPr>
          <w:rFonts w:ascii="휴먼옛체" w:hAnsi="휴먼옛체" w:eastAsia="휴먼옛체" w:hint="eastAsia"/>
          <w:sz w:val="24"/>
        </w:rPr>
        <w:sectPr>
          <w:pgSz w:w="11120" w:h="15080"/>
          <w:pgMar w:top="1420" w:bottom="280" w:left="1120" w:right="380"/>
        </w:sectPr>
      </w:pPr>
    </w:p>
    <w:p>
      <w:pPr>
        <w:pStyle w:val="BodyText"/>
        <w:spacing w:before="10"/>
        <w:rPr>
          <w:rFonts w:ascii="휴먼옛체"/>
          <w:sz w:val="13"/>
        </w:rPr>
      </w:pPr>
    </w:p>
    <w:p>
      <w:pPr>
        <w:spacing w:after="0"/>
        <w:rPr>
          <w:rFonts w:ascii="휴먼옛체"/>
          <w:sz w:val="13"/>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55520" coordorigin="1,170" coordsize="11112,14910">
            <v:shape style="position:absolute;left:0;top:170;width:11112;height:14910" type="#_x0000_t75" stroked="false">
              <v:imagedata r:id="rId704" o:title=""/>
            </v:shape>
            <v:shape style="position:absolute;left:10204;top:10770;width:908;height:851" type="#_x0000_t75" stroked="false">
              <v:imagedata r:id="rId125" o:title=""/>
            </v:shape>
            <v:shape style="position:absolute;left:1587;top:2153;width:7923;height:851" type="#_x0000_t75" stroked="false">
              <v:imagedata r:id="rId49" o:title=""/>
            </v:shape>
            <v:shape style="position:absolute;left:1927;top:4535;width:114;height:106" type="#_x0000_t75" stroked="false">
              <v:imagedata r:id="rId23" o:title=""/>
            </v:shape>
            <v:shape style="position:absolute;left:1927;top:6290;width:114;height:106" type="#_x0000_t75" stroked="false">
              <v:imagedata r:id="rId23" o:title=""/>
            </v:shape>
            <v:shape style="position:absolute;left:1587;top:11039;width:7937;height:738" coordorigin="1588,11040" coordsize="7937,738" path="m9463,11776l1650,11776,1655,11778,9458,11778,9463,11776xm9467,11041l1646,11041,1632,11046,1628,11048,1625,11049,1621,11052,1619,11054,1615,11056,1613,11059,1609,11061,1607,11065,1604,11067,1602,11071,1600,11073,1597,11077,1596,11080,1594,11084,1589,11098,1589,11102,1588,11107,1588,11712,1589,11716,1589,11720,1594,11734,1596,11738,1597,11742,1600,11744,1602,11748,1604,11750,1607,11754,1609,11756,1613,11758,1615,11761,1619,11763,1621,11766,1625,11768,1628,11769,1632,11772,1646,11776,9467,11776,9481,11772,9485,11769,9488,11768,9491,11766,9494,11763,9497,11761,9500,11758,9505,11754,9508,11750,9510,11748,9512,11744,9515,11742,9516,11738,9518,11734,9523,11720,9523,11716,9524,11712,9524,11107,9523,11102,9523,11098,9518,11084,9516,11080,9515,11077,9512,11073,9510,11071,9508,11067,9505,11065,9503,11061,9500,11059,9497,11056,9494,11054,9491,11052,9488,11049,9485,11048,9481,11046,9467,11041xm9458,11040l1655,11040,1650,11041,9463,11041,9458,11040xe" filled="true" fillcolor="#ededed" stroked="false">
              <v:path arrowok="t"/>
              <v:fill type="solid"/>
            </v:shape>
            <v:shape style="position:absolute;left:1927;top:12069;width:114;height:106" type="#_x0000_t75" stroked="false">
              <v:imagedata r:id="rId23" o:title=""/>
            </v:shape>
            <w10:wrap type="none"/>
          </v:group>
        </w:pict>
      </w:r>
      <w:r>
        <w:rPr>
          <w:rFonts w:ascii="휴먼옛체" w:eastAsia="휴먼옛체" w:hint="eastAsia"/>
          <w:w w:val="95"/>
          <w:sz w:val="19"/>
        </w:rPr>
        <w:t>부 록</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tabs>
          <w:tab w:pos="1810" w:val="left" w:leader="none"/>
        </w:tabs>
        <w:spacing w:line="622" w:lineRule="exact" w:before="0"/>
        <w:ind w:left="821" w:right="0" w:firstLine="0"/>
        <w:jc w:val="left"/>
        <w:rPr>
          <w:rFonts w:ascii="한컴 고딕" w:hAnsi="한컴 고딕" w:eastAsia="한컴 고딕" w:hint="eastAsia"/>
          <w:b/>
          <w:sz w:val="36"/>
        </w:rPr>
      </w:pPr>
      <w:r>
        <w:rPr>
          <w:rFonts w:ascii="Times New Roman" w:hAnsi="Times New Roman" w:eastAsia="Times New Roman"/>
          <w:w w:val="265"/>
          <w:position w:val="-8"/>
          <w:sz w:val="38"/>
        </w:rPr>
        <w:t>Ⅰ</w:t>
        <w:tab/>
      </w:r>
      <w:r>
        <w:rPr>
          <w:rFonts w:ascii="한컴 고딕" w:hAnsi="한컴 고딕" w:eastAsia="한컴 고딕" w:hint="eastAsia"/>
          <w:b/>
          <w:w w:val="110"/>
          <w:sz w:val="36"/>
        </w:rPr>
        <w:t>국민연금 급여</w:t>
      </w:r>
      <w:r>
        <w:rPr>
          <w:rFonts w:ascii="한컴 고딕" w:hAnsi="한컴 고딕" w:eastAsia="한컴 고딕" w:hint="eastAsia"/>
          <w:b/>
          <w:spacing w:val="23"/>
          <w:w w:val="110"/>
          <w:sz w:val="36"/>
        </w:rPr>
        <w:t> </w:t>
      </w:r>
      <w:r>
        <w:rPr>
          <w:rFonts w:ascii="한컴 고딕" w:hAnsi="한컴 고딕" w:eastAsia="한컴 고딕" w:hint="eastAsia"/>
          <w:b/>
          <w:w w:val="110"/>
          <w:sz w:val="36"/>
        </w:rPr>
        <w:t>안내</w:t>
      </w:r>
    </w:p>
    <w:p>
      <w:pPr>
        <w:pStyle w:val="BodyText"/>
        <w:spacing w:before="18"/>
        <w:rPr>
          <w:rFonts w:ascii="한컴 고딕"/>
          <w:b/>
          <w:sz w:val="48"/>
        </w:rPr>
      </w:pPr>
    </w:p>
    <w:p>
      <w:pPr>
        <w:pStyle w:val="Heading7"/>
      </w:pPr>
      <w:r>
        <w:rPr/>
        <w:t>가. 목적</w:t>
      </w:r>
    </w:p>
    <w:p>
      <w:pPr>
        <w:pStyle w:val="BodyText"/>
        <w:spacing w:before="7"/>
        <w:rPr>
          <w:rFonts w:ascii="휴먼옛체"/>
          <w:sz w:val="7"/>
        </w:rPr>
      </w:pPr>
    </w:p>
    <w:p>
      <w:pPr>
        <w:pStyle w:val="BodyText"/>
        <w:spacing w:line="218" w:lineRule="auto" w:before="13"/>
        <w:ind w:left="1007" w:right="1203" w:firstLine="2"/>
      </w:pPr>
      <w:r>
        <w:rPr>
          <w:spacing w:val="-6"/>
        </w:rPr>
        <w:t>국민연금은 </w:t>
      </w:r>
      <w:r>
        <w:rPr>
          <w:spacing w:val="-5"/>
        </w:rPr>
        <w:t>국민의 노령, 장애, 사망에 대하여 </w:t>
      </w:r>
      <w:r>
        <w:rPr>
          <w:spacing w:val="-6"/>
        </w:rPr>
        <w:t>국민연금 </w:t>
      </w:r>
      <w:r>
        <w:rPr>
          <w:spacing w:val="-5"/>
        </w:rPr>
        <w:t>급여를 </w:t>
      </w:r>
      <w:r>
        <w:rPr>
          <w:spacing w:val="-7"/>
        </w:rPr>
        <w:t>지급함으로써 </w:t>
      </w:r>
      <w:r>
        <w:rPr>
          <w:spacing w:val="-4"/>
        </w:rPr>
        <w:t>국민의 </w:t>
      </w:r>
      <w:r>
        <w:rPr>
          <w:spacing w:val="-5"/>
        </w:rPr>
        <w:t>생활안정과 복지증진에 </w:t>
      </w:r>
      <w:r>
        <w:rPr>
          <w:spacing w:val="-4"/>
        </w:rPr>
        <w:t>기여함을 목적으로 </w:t>
      </w:r>
      <w:r>
        <w:rPr/>
        <w:t>함</w:t>
      </w:r>
    </w:p>
    <w:p>
      <w:pPr>
        <w:pStyle w:val="BodyText"/>
        <w:spacing w:before="5"/>
        <w:rPr>
          <w:sz w:val="30"/>
        </w:rPr>
      </w:pPr>
    </w:p>
    <w:p>
      <w:pPr>
        <w:pStyle w:val="Heading7"/>
      </w:pPr>
      <w:r>
        <w:rPr/>
        <w:t>나. 급여 종류</w:t>
      </w:r>
    </w:p>
    <w:p>
      <w:pPr>
        <w:pStyle w:val="BodyText"/>
        <w:spacing w:before="6"/>
        <w:rPr>
          <w:rFonts w:ascii="휴먼옛체"/>
          <w:sz w:val="7"/>
        </w:rPr>
      </w:pPr>
    </w:p>
    <w:p>
      <w:pPr>
        <w:pStyle w:val="BodyText"/>
        <w:spacing w:line="390" w:lineRule="exact" w:after="56"/>
        <w:ind w:left="1032"/>
      </w:pPr>
      <w:r>
        <w:rPr/>
        <w:t>국민연금 급여는 지급방법에 따라 연금급여와 일시금급여로 분류</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793"/>
        <w:gridCol w:w="1189"/>
        <w:gridCol w:w="5958"/>
      </w:tblGrid>
      <w:tr>
        <w:trPr>
          <w:trHeight w:val="332" w:hRule="atLeast"/>
        </w:trPr>
        <w:tc>
          <w:tcPr>
            <w:tcW w:w="1982" w:type="dxa"/>
            <w:gridSpan w:val="2"/>
            <w:tcBorders>
              <w:left w:val="nil"/>
              <w:right w:val="single" w:sz="8" w:space="0" w:color="FFFFFF"/>
            </w:tcBorders>
            <w:shd w:val="clear" w:color="auto" w:fill="D5D5D5"/>
          </w:tcPr>
          <w:p>
            <w:pPr>
              <w:pStyle w:val="TableParagraph"/>
              <w:spacing w:line="312" w:lineRule="exact"/>
              <w:ind w:left="758" w:right="748"/>
              <w:jc w:val="center"/>
              <w:rPr>
                <w:rFonts w:ascii="맑은 고딕" w:eastAsia="맑은 고딕" w:hint="eastAsia"/>
                <w:b/>
                <w:sz w:val="19"/>
              </w:rPr>
            </w:pPr>
            <w:r>
              <w:rPr>
                <w:rFonts w:ascii="맑은 고딕" w:eastAsia="맑은 고딕" w:hint="eastAsia"/>
                <w:b/>
                <w:w w:val="95"/>
                <w:sz w:val="19"/>
              </w:rPr>
              <w:t>종 류</w:t>
            </w:r>
          </w:p>
        </w:tc>
        <w:tc>
          <w:tcPr>
            <w:tcW w:w="5958" w:type="dxa"/>
            <w:tcBorders>
              <w:left w:val="single" w:sz="8" w:space="0" w:color="FFFFFF"/>
              <w:right w:val="nil"/>
            </w:tcBorders>
            <w:shd w:val="clear" w:color="auto" w:fill="D5D5D5"/>
          </w:tcPr>
          <w:p>
            <w:pPr>
              <w:pStyle w:val="TableParagraph"/>
              <w:tabs>
                <w:tab w:pos="542" w:val="left" w:leader="none"/>
              </w:tabs>
              <w:spacing w:line="312" w:lineRule="exact"/>
              <w:ind w:right="11"/>
              <w:jc w:val="center"/>
              <w:rPr>
                <w:rFonts w:ascii="맑은 고딕" w:eastAsia="맑은 고딕" w:hint="eastAsia"/>
                <w:b/>
                <w:sz w:val="19"/>
              </w:rPr>
            </w:pPr>
            <w:r>
              <w:rPr>
                <w:rFonts w:ascii="맑은 고딕" w:eastAsia="맑은 고딕" w:hint="eastAsia"/>
                <w:b/>
                <w:w w:val="95"/>
                <w:sz w:val="19"/>
              </w:rPr>
              <w:t>내</w:t>
              <w:tab/>
              <w:t>용</w:t>
            </w:r>
          </w:p>
        </w:tc>
      </w:tr>
      <w:tr>
        <w:trPr>
          <w:trHeight w:val="587" w:hRule="atLeast"/>
        </w:trPr>
        <w:tc>
          <w:tcPr>
            <w:tcW w:w="793" w:type="dxa"/>
            <w:vMerge w:val="restart"/>
            <w:tcBorders>
              <w:left w:val="nil"/>
              <w:bottom w:val="single" w:sz="4" w:space="0" w:color="999999"/>
              <w:right w:val="single" w:sz="4" w:space="0" w:color="999999"/>
            </w:tcBorders>
            <w:shd w:val="clear" w:color="auto" w:fill="EDEDED"/>
          </w:tcPr>
          <w:p>
            <w:pPr>
              <w:pStyle w:val="TableParagraph"/>
              <w:rPr>
                <w:rFonts w:ascii="함초롬바탕"/>
                <w:sz w:val="20"/>
              </w:rPr>
            </w:pPr>
          </w:p>
          <w:p>
            <w:pPr>
              <w:pStyle w:val="TableParagraph"/>
              <w:spacing w:before="8"/>
              <w:rPr>
                <w:rFonts w:ascii="함초롬바탕"/>
                <w:sz w:val="17"/>
              </w:rPr>
            </w:pPr>
          </w:p>
          <w:p>
            <w:pPr>
              <w:pStyle w:val="TableParagraph"/>
              <w:spacing w:line="213" w:lineRule="auto"/>
              <w:ind w:left="230" w:right="215"/>
              <w:rPr>
                <w:rFonts w:ascii="휴먼옛체" w:eastAsia="휴먼옛체" w:hint="eastAsia"/>
                <w:sz w:val="19"/>
              </w:rPr>
            </w:pPr>
            <w:r>
              <w:rPr>
                <w:rFonts w:ascii="휴먼옛체" w:eastAsia="휴먼옛체" w:hint="eastAsia"/>
                <w:w w:val="85"/>
                <w:sz w:val="19"/>
              </w:rPr>
              <w:t>연금 급여</w:t>
            </w:r>
          </w:p>
        </w:tc>
        <w:tc>
          <w:tcPr>
            <w:tcW w:w="1189" w:type="dxa"/>
            <w:tcBorders>
              <w:left w:val="single" w:sz="4" w:space="0" w:color="999999"/>
              <w:bottom w:val="single" w:sz="4" w:space="0" w:color="999999"/>
              <w:right w:val="single" w:sz="4" w:space="0" w:color="999999"/>
            </w:tcBorders>
            <w:shd w:val="clear" w:color="auto" w:fill="EDEDED"/>
          </w:tcPr>
          <w:p>
            <w:pPr>
              <w:pStyle w:val="TableParagraph"/>
              <w:spacing w:before="153"/>
              <w:ind w:left="118" w:right="117"/>
              <w:jc w:val="center"/>
              <w:rPr>
                <w:rFonts w:ascii="휴먼옛체" w:eastAsia="휴먼옛체" w:hint="eastAsia"/>
                <w:sz w:val="19"/>
              </w:rPr>
            </w:pPr>
            <w:r>
              <w:rPr>
                <w:rFonts w:ascii="휴먼옛체" w:eastAsia="휴먼옛체" w:hint="eastAsia"/>
                <w:w w:val="95"/>
                <w:sz w:val="19"/>
              </w:rPr>
              <w:t>노령연금</w:t>
            </w:r>
          </w:p>
        </w:tc>
        <w:tc>
          <w:tcPr>
            <w:tcW w:w="5958" w:type="dxa"/>
            <w:tcBorders>
              <w:left w:val="single" w:sz="4" w:space="0" w:color="999999"/>
              <w:bottom w:val="single" w:sz="4" w:space="0" w:color="999999"/>
              <w:right w:val="nil"/>
            </w:tcBorders>
          </w:tcPr>
          <w:p>
            <w:pPr>
              <w:pStyle w:val="TableParagraph"/>
              <w:spacing w:before="142"/>
              <w:ind w:left="96"/>
              <w:rPr>
                <w:sz w:val="19"/>
              </w:rPr>
            </w:pPr>
            <w:r>
              <w:rPr>
                <w:spacing w:val="-3"/>
                <w:w w:val="105"/>
                <w:sz w:val="19"/>
              </w:rPr>
              <w:t>최소</w:t>
            </w:r>
            <w:r>
              <w:rPr>
                <w:spacing w:val="-42"/>
                <w:w w:val="105"/>
                <w:sz w:val="19"/>
              </w:rPr>
              <w:t> </w:t>
            </w:r>
            <w:r>
              <w:rPr>
                <w:spacing w:val="-5"/>
                <w:w w:val="105"/>
                <w:sz w:val="19"/>
              </w:rPr>
              <w:t>가입기간(10년)을</w:t>
            </w:r>
            <w:r>
              <w:rPr>
                <w:spacing w:val="-42"/>
                <w:w w:val="105"/>
                <w:sz w:val="19"/>
              </w:rPr>
              <w:t> </w:t>
            </w:r>
            <w:r>
              <w:rPr>
                <w:spacing w:val="-3"/>
                <w:w w:val="105"/>
                <w:sz w:val="19"/>
              </w:rPr>
              <w:t>채운</w:t>
            </w:r>
            <w:r>
              <w:rPr>
                <w:spacing w:val="-41"/>
                <w:w w:val="105"/>
                <w:sz w:val="19"/>
              </w:rPr>
              <w:t> </w:t>
            </w:r>
            <w:r>
              <w:rPr>
                <w:spacing w:val="-5"/>
                <w:w w:val="105"/>
                <w:sz w:val="19"/>
              </w:rPr>
              <w:t>가입(가입자였던)자가</w:t>
            </w:r>
            <w:r>
              <w:rPr>
                <w:spacing w:val="-43"/>
                <w:w w:val="105"/>
                <w:sz w:val="19"/>
              </w:rPr>
              <w:t> </w:t>
            </w:r>
            <w:r>
              <w:rPr>
                <w:spacing w:val="-5"/>
                <w:w w:val="105"/>
                <w:sz w:val="19"/>
              </w:rPr>
              <w:t>급여지급연령</w:t>
            </w:r>
            <w:r>
              <w:rPr>
                <w:spacing w:val="-42"/>
                <w:w w:val="105"/>
                <w:sz w:val="19"/>
              </w:rPr>
              <w:t> </w:t>
            </w:r>
            <w:r>
              <w:rPr>
                <w:spacing w:val="-3"/>
                <w:w w:val="105"/>
                <w:sz w:val="19"/>
              </w:rPr>
              <w:t>도달</w:t>
            </w:r>
            <w:r>
              <w:rPr>
                <w:spacing w:val="-41"/>
                <w:w w:val="105"/>
                <w:sz w:val="19"/>
              </w:rPr>
              <w:t> </w:t>
            </w:r>
            <w:r>
              <w:rPr>
                <w:w w:val="105"/>
                <w:sz w:val="19"/>
              </w:rPr>
              <w:t>시</w:t>
            </w:r>
            <w:r>
              <w:rPr>
                <w:spacing w:val="-42"/>
                <w:w w:val="105"/>
                <w:sz w:val="19"/>
              </w:rPr>
              <w:t> </w:t>
            </w:r>
            <w:r>
              <w:rPr>
                <w:spacing w:val="-5"/>
                <w:w w:val="105"/>
                <w:sz w:val="19"/>
              </w:rPr>
              <w:t>지급</w:t>
            </w:r>
          </w:p>
        </w:tc>
      </w:tr>
      <w:tr>
        <w:trPr>
          <w:trHeight w:val="596" w:hRule="atLeast"/>
        </w:trPr>
        <w:tc>
          <w:tcPr>
            <w:tcW w:w="793" w:type="dxa"/>
            <w:vMerge/>
            <w:tcBorders>
              <w:top w:val="nil"/>
              <w:left w:val="nil"/>
              <w:bottom w:val="single" w:sz="4" w:space="0" w:color="999999"/>
              <w:right w:val="single" w:sz="4" w:space="0" w:color="999999"/>
            </w:tcBorders>
            <w:shd w:val="clear" w:color="auto" w:fill="EDEDED"/>
          </w:tcPr>
          <w:p>
            <w:pPr>
              <w:rPr>
                <w:sz w:val="2"/>
                <w:szCs w:val="2"/>
              </w:rPr>
            </w:pPr>
          </w:p>
        </w:tc>
        <w:tc>
          <w:tcPr>
            <w:tcW w:w="1189" w:type="dxa"/>
            <w:tcBorders>
              <w:top w:val="single" w:sz="4" w:space="0" w:color="999999"/>
              <w:left w:val="single" w:sz="4" w:space="0" w:color="999999"/>
              <w:bottom w:val="single" w:sz="4" w:space="0" w:color="999999"/>
              <w:right w:val="single" w:sz="4" w:space="0" w:color="999999"/>
            </w:tcBorders>
            <w:shd w:val="clear" w:color="auto" w:fill="EDEDED"/>
          </w:tcPr>
          <w:p>
            <w:pPr>
              <w:pStyle w:val="TableParagraph"/>
              <w:spacing w:before="163"/>
              <w:ind w:left="118" w:right="117"/>
              <w:jc w:val="center"/>
              <w:rPr>
                <w:rFonts w:ascii="휴먼옛체" w:eastAsia="휴먼옛체" w:hint="eastAsia"/>
                <w:sz w:val="19"/>
              </w:rPr>
            </w:pPr>
            <w:r>
              <w:rPr>
                <w:rFonts w:ascii="휴먼옛체" w:eastAsia="휴먼옛체" w:hint="eastAsia"/>
                <w:w w:val="95"/>
                <w:sz w:val="19"/>
              </w:rPr>
              <w:t>장애연금</w:t>
            </w:r>
          </w:p>
        </w:tc>
        <w:tc>
          <w:tcPr>
            <w:tcW w:w="5958" w:type="dxa"/>
            <w:tcBorders>
              <w:top w:val="single" w:sz="4" w:space="0" w:color="999999"/>
              <w:left w:val="single" w:sz="4" w:space="0" w:color="999999"/>
              <w:bottom w:val="single" w:sz="4" w:space="0" w:color="999999"/>
              <w:right w:val="nil"/>
            </w:tcBorders>
          </w:tcPr>
          <w:p>
            <w:pPr>
              <w:pStyle w:val="TableParagraph"/>
              <w:spacing w:line="192" w:lineRule="auto" w:before="71"/>
              <w:ind w:left="96"/>
              <w:rPr>
                <w:sz w:val="19"/>
              </w:rPr>
            </w:pPr>
            <w:r>
              <w:rPr>
                <w:spacing w:val="-12"/>
                <w:w w:val="105"/>
                <w:sz w:val="19"/>
              </w:rPr>
              <w:t>수급요건을</w:t>
            </w:r>
            <w:r>
              <w:rPr>
                <w:spacing w:val="-57"/>
                <w:w w:val="105"/>
                <w:sz w:val="19"/>
              </w:rPr>
              <w:t> </w:t>
            </w:r>
            <w:r>
              <w:rPr>
                <w:spacing w:val="-10"/>
                <w:w w:val="105"/>
                <w:sz w:val="19"/>
              </w:rPr>
              <w:t>충족한</w:t>
            </w:r>
            <w:r>
              <w:rPr>
                <w:spacing w:val="-57"/>
                <w:w w:val="105"/>
                <w:sz w:val="19"/>
              </w:rPr>
              <w:t> </w:t>
            </w:r>
            <w:r>
              <w:rPr>
                <w:spacing w:val="-13"/>
                <w:w w:val="105"/>
                <w:sz w:val="19"/>
              </w:rPr>
              <w:t>가입(가입자였던)자에게</w:t>
            </w:r>
            <w:r>
              <w:rPr>
                <w:spacing w:val="-56"/>
                <w:w w:val="105"/>
                <w:sz w:val="19"/>
              </w:rPr>
              <w:t> </w:t>
            </w:r>
            <w:r>
              <w:rPr>
                <w:spacing w:val="-10"/>
                <w:w w:val="105"/>
                <w:sz w:val="19"/>
              </w:rPr>
              <w:t>장애가</w:t>
            </w:r>
            <w:r>
              <w:rPr>
                <w:spacing w:val="-56"/>
                <w:w w:val="105"/>
                <w:sz w:val="19"/>
              </w:rPr>
              <w:t> </w:t>
            </w:r>
            <w:r>
              <w:rPr>
                <w:spacing w:val="-10"/>
                <w:w w:val="105"/>
                <w:sz w:val="19"/>
              </w:rPr>
              <w:t>발생한</w:t>
            </w:r>
            <w:r>
              <w:rPr>
                <w:spacing w:val="-56"/>
                <w:w w:val="105"/>
                <w:sz w:val="19"/>
              </w:rPr>
              <w:t> </w:t>
            </w:r>
            <w:r>
              <w:rPr>
                <w:spacing w:val="-8"/>
                <w:w w:val="105"/>
                <w:sz w:val="19"/>
              </w:rPr>
              <w:t>경우</w:t>
            </w:r>
            <w:r>
              <w:rPr>
                <w:spacing w:val="-56"/>
                <w:w w:val="105"/>
                <w:sz w:val="19"/>
              </w:rPr>
              <w:t> </w:t>
            </w:r>
            <w:r>
              <w:rPr>
                <w:spacing w:val="-11"/>
                <w:w w:val="105"/>
                <w:sz w:val="19"/>
              </w:rPr>
              <w:t>장애정도(1~4급)에 </w:t>
            </w:r>
            <w:r>
              <w:rPr>
                <w:spacing w:val="-3"/>
                <w:w w:val="105"/>
                <w:sz w:val="19"/>
              </w:rPr>
              <w:t>따라</w:t>
            </w:r>
            <w:r>
              <w:rPr>
                <w:spacing w:val="-24"/>
                <w:w w:val="105"/>
                <w:sz w:val="19"/>
              </w:rPr>
              <w:t> </w:t>
            </w:r>
            <w:r>
              <w:rPr>
                <w:spacing w:val="-4"/>
                <w:w w:val="105"/>
                <w:sz w:val="19"/>
              </w:rPr>
              <w:t>지급(단,</w:t>
            </w:r>
            <w:r>
              <w:rPr>
                <w:spacing w:val="-21"/>
                <w:w w:val="105"/>
                <w:sz w:val="19"/>
              </w:rPr>
              <w:t> </w:t>
            </w:r>
            <w:r>
              <w:rPr>
                <w:spacing w:val="-3"/>
                <w:w w:val="105"/>
                <w:sz w:val="19"/>
              </w:rPr>
              <w:t>장애</w:t>
            </w:r>
            <w:r>
              <w:rPr>
                <w:spacing w:val="-23"/>
                <w:w w:val="105"/>
                <w:sz w:val="19"/>
              </w:rPr>
              <w:t> </w:t>
            </w:r>
            <w:r>
              <w:rPr>
                <w:spacing w:val="-3"/>
                <w:w w:val="105"/>
                <w:sz w:val="19"/>
              </w:rPr>
              <w:t>4급은</w:t>
            </w:r>
            <w:r>
              <w:rPr>
                <w:spacing w:val="-23"/>
                <w:w w:val="105"/>
                <w:sz w:val="19"/>
              </w:rPr>
              <w:t> </w:t>
            </w:r>
            <w:r>
              <w:rPr>
                <w:spacing w:val="-4"/>
                <w:w w:val="105"/>
                <w:sz w:val="19"/>
              </w:rPr>
              <w:t>일시금</w:t>
            </w:r>
            <w:r>
              <w:rPr>
                <w:spacing w:val="-24"/>
                <w:w w:val="105"/>
                <w:sz w:val="19"/>
              </w:rPr>
              <w:t> </w:t>
            </w:r>
            <w:r>
              <w:rPr>
                <w:spacing w:val="-5"/>
                <w:w w:val="105"/>
                <w:sz w:val="19"/>
              </w:rPr>
              <w:t>지급)</w:t>
            </w:r>
          </w:p>
        </w:tc>
      </w:tr>
      <w:tr>
        <w:trPr>
          <w:trHeight w:val="597" w:hRule="atLeast"/>
        </w:trPr>
        <w:tc>
          <w:tcPr>
            <w:tcW w:w="793" w:type="dxa"/>
            <w:vMerge/>
            <w:tcBorders>
              <w:top w:val="nil"/>
              <w:left w:val="nil"/>
              <w:bottom w:val="single" w:sz="4" w:space="0" w:color="999999"/>
              <w:right w:val="single" w:sz="4" w:space="0" w:color="999999"/>
            </w:tcBorders>
            <w:shd w:val="clear" w:color="auto" w:fill="EDEDED"/>
          </w:tcPr>
          <w:p>
            <w:pPr>
              <w:rPr>
                <w:sz w:val="2"/>
                <w:szCs w:val="2"/>
              </w:rPr>
            </w:pPr>
          </w:p>
        </w:tc>
        <w:tc>
          <w:tcPr>
            <w:tcW w:w="1189" w:type="dxa"/>
            <w:tcBorders>
              <w:top w:val="single" w:sz="4" w:space="0" w:color="999999"/>
              <w:left w:val="single" w:sz="4" w:space="0" w:color="999999"/>
              <w:bottom w:val="single" w:sz="4" w:space="0" w:color="999999"/>
              <w:right w:val="single" w:sz="4" w:space="0" w:color="999999"/>
            </w:tcBorders>
            <w:shd w:val="clear" w:color="auto" w:fill="EDEDED"/>
          </w:tcPr>
          <w:p>
            <w:pPr>
              <w:pStyle w:val="TableParagraph"/>
              <w:spacing w:before="163"/>
              <w:ind w:left="118" w:right="117"/>
              <w:jc w:val="center"/>
              <w:rPr>
                <w:rFonts w:ascii="휴먼옛체" w:eastAsia="휴먼옛체" w:hint="eastAsia"/>
                <w:sz w:val="19"/>
              </w:rPr>
            </w:pPr>
            <w:r>
              <w:rPr>
                <w:rFonts w:ascii="휴먼옛체" w:eastAsia="휴먼옛체" w:hint="eastAsia"/>
                <w:w w:val="95"/>
                <w:sz w:val="19"/>
              </w:rPr>
              <w:t>유족연금</w:t>
            </w:r>
          </w:p>
        </w:tc>
        <w:tc>
          <w:tcPr>
            <w:tcW w:w="5958" w:type="dxa"/>
            <w:tcBorders>
              <w:top w:val="single" w:sz="4" w:space="0" w:color="999999"/>
              <w:left w:val="single" w:sz="4" w:space="0" w:color="999999"/>
              <w:bottom w:val="single" w:sz="4" w:space="0" w:color="999999"/>
              <w:right w:val="nil"/>
            </w:tcBorders>
          </w:tcPr>
          <w:p>
            <w:pPr>
              <w:pStyle w:val="TableParagraph"/>
              <w:spacing w:before="152"/>
              <w:ind w:left="96"/>
              <w:rPr>
                <w:sz w:val="19"/>
              </w:rPr>
            </w:pPr>
            <w:r>
              <w:rPr>
                <w:spacing w:val="-10"/>
                <w:w w:val="105"/>
                <w:sz w:val="19"/>
              </w:rPr>
              <w:t>수급요건을</w:t>
            </w:r>
            <w:r>
              <w:rPr>
                <w:spacing w:val="-48"/>
                <w:w w:val="105"/>
                <w:sz w:val="19"/>
              </w:rPr>
              <w:t> </w:t>
            </w:r>
            <w:r>
              <w:rPr>
                <w:spacing w:val="-8"/>
                <w:w w:val="105"/>
                <w:sz w:val="19"/>
              </w:rPr>
              <w:t>충족한</w:t>
            </w:r>
            <w:r>
              <w:rPr>
                <w:spacing w:val="-48"/>
                <w:w w:val="105"/>
                <w:sz w:val="19"/>
              </w:rPr>
              <w:t> </w:t>
            </w:r>
            <w:r>
              <w:rPr>
                <w:spacing w:val="-10"/>
                <w:w w:val="105"/>
                <w:sz w:val="19"/>
              </w:rPr>
              <w:t>가입(가입자였던)자</w:t>
            </w:r>
            <w:r>
              <w:rPr>
                <w:spacing w:val="-48"/>
                <w:w w:val="105"/>
                <w:sz w:val="19"/>
              </w:rPr>
              <w:t> </w:t>
            </w:r>
            <w:r>
              <w:rPr>
                <w:spacing w:val="-6"/>
                <w:w w:val="105"/>
                <w:sz w:val="19"/>
              </w:rPr>
              <w:t>또는</w:t>
            </w:r>
            <w:r>
              <w:rPr>
                <w:spacing w:val="-48"/>
                <w:w w:val="105"/>
                <w:sz w:val="19"/>
              </w:rPr>
              <w:t> </w:t>
            </w:r>
            <w:r>
              <w:rPr>
                <w:spacing w:val="-9"/>
                <w:w w:val="105"/>
                <w:sz w:val="19"/>
              </w:rPr>
              <w:t>수급자가</w:t>
            </w:r>
            <w:r>
              <w:rPr>
                <w:spacing w:val="-47"/>
                <w:w w:val="105"/>
                <w:sz w:val="19"/>
              </w:rPr>
              <w:t> </w:t>
            </w:r>
            <w:r>
              <w:rPr>
                <w:spacing w:val="-8"/>
                <w:w w:val="105"/>
                <w:sz w:val="19"/>
              </w:rPr>
              <w:t>사망할</w:t>
            </w:r>
            <w:r>
              <w:rPr>
                <w:spacing w:val="-48"/>
                <w:w w:val="105"/>
                <w:sz w:val="19"/>
              </w:rPr>
              <w:t> </w:t>
            </w:r>
            <w:r>
              <w:rPr>
                <w:spacing w:val="-6"/>
                <w:w w:val="105"/>
                <w:sz w:val="19"/>
              </w:rPr>
              <w:t>경우</w:t>
            </w:r>
            <w:r>
              <w:rPr>
                <w:spacing w:val="-48"/>
                <w:w w:val="105"/>
                <w:sz w:val="19"/>
              </w:rPr>
              <w:t> </w:t>
            </w:r>
            <w:r>
              <w:rPr>
                <w:spacing w:val="-9"/>
                <w:w w:val="105"/>
                <w:sz w:val="19"/>
              </w:rPr>
              <w:t>유족에게</w:t>
            </w:r>
            <w:r>
              <w:rPr>
                <w:spacing w:val="-48"/>
                <w:w w:val="105"/>
                <w:sz w:val="19"/>
              </w:rPr>
              <w:t> </w:t>
            </w:r>
            <w:r>
              <w:rPr>
                <w:spacing w:val="-12"/>
                <w:w w:val="105"/>
                <w:sz w:val="19"/>
              </w:rPr>
              <w:t>지급</w:t>
            </w:r>
          </w:p>
        </w:tc>
      </w:tr>
      <w:tr>
        <w:trPr>
          <w:trHeight w:val="586" w:hRule="atLeast"/>
        </w:trPr>
        <w:tc>
          <w:tcPr>
            <w:tcW w:w="793" w:type="dxa"/>
            <w:vMerge w:val="restart"/>
            <w:tcBorders>
              <w:top w:val="single" w:sz="4" w:space="0" w:color="999999"/>
              <w:left w:val="nil"/>
              <w:right w:val="single" w:sz="4" w:space="0" w:color="999999"/>
            </w:tcBorders>
            <w:shd w:val="clear" w:color="auto" w:fill="EDEDED"/>
          </w:tcPr>
          <w:p>
            <w:pPr>
              <w:pStyle w:val="TableParagraph"/>
              <w:spacing w:before="13"/>
              <w:rPr>
                <w:rFonts w:ascii="함초롬바탕"/>
                <w:sz w:val="20"/>
              </w:rPr>
            </w:pPr>
          </w:p>
          <w:p>
            <w:pPr>
              <w:pStyle w:val="TableParagraph"/>
              <w:spacing w:line="213" w:lineRule="auto"/>
              <w:ind w:left="230" w:right="136" w:hanging="83"/>
              <w:rPr>
                <w:rFonts w:ascii="휴먼옛체" w:eastAsia="휴먼옛체" w:hint="eastAsia"/>
                <w:sz w:val="19"/>
              </w:rPr>
            </w:pPr>
            <w:r>
              <w:rPr>
                <w:rFonts w:ascii="휴먼옛체" w:eastAsia="휴먼옛체" w:hint="eastAsia"/>
                <w:w w:val="85"/>
                <w:sz w:val="19"/>
              </w:rPr>
              <w:t>일시금 </w:t>
            </w:r>
            <w:r>
              <w:rPr>
                <w:rFonts w:ascii="휴먼옛체" w:eastAsia="휴먼옛체" w:hint="eastAsia"/>
                <w:w w:val="95"/>
                <w:sz w:val="19"/>
              </w:rPr>
              <w:t>급여</w:t>
            </w:r>
          </w:p>
        </w:tc>
        <w:tc>
          <w:tcPr>
            <w:tcW w:w="1189" w:type="dxa"/>
            <w:tcBorders>
              <w:top w:val="single" w:sz="4" w:space="0" w:color="999999"/>
              <w:left w:val="single" w:sz="4" w:space="0" w:color="999999"/>
              <w:bottom w:val="single" w:sz="4" w:space="0" w:color="999999"/>
              <w:right w:val="single" w:sz="4" w:space="0" w:color="999999"/>
            </w:tcBorders>
            <w:shd w:val="clear" w:color="auto" w:fill="EDEDED"/>
          </w:tcPr>
          <w:p>
            <w:pPr>
              <w:pStyle w:val="TableParagraph"/>
              <w:spacing w:before="163"/>
              <w:ind w:left="118" w:right="117"/>
              <w:jc w:val="center"/>
              <w:rPr>
                <w:rFonts w:ascii="휴먼옛체" w:eastAsia="휴먼옛체" w:hint="eastAsia"/>
                <w:sz w:val="19"/>
              </w:rPr>
            </w:pPr>
            <w:r>
              <w:rPr>
                <w:rFonts w:ascii="휴먼옛체" w:eastAsia="휴먼옛체" w:hint="eastAsia"/>
                <w:w w:val="95"/>
                <w:sz w:val="19"/>
              </w:rPr>
              <w:t>반환일시금</w:t>
            </w:r>
          </w:p>
        </w:tc>
        <w:tc>
          <w:tcPr>
            <w:tcW w:w="5958" w:type="dxa"/>
            <w:tcBorders>
              <w:top w:val="single" w:sz="4" w:space="0" w:color="999999"/>
              <w:left w:val="single" w:sz="4" w:space="0" w:color="999999"/>
              <w:bottom w:val="single" w:sz="4" w:space="0" w:color="999999"/>
              <w:right w:val="nil"/>
            </w:tcBorders>
          </w:tcPr>
          <w:p>
            <w:pPr>
              <w:pStyle w:val="TableParagraph"/>
              <w:spacing w:line="278" w:lineRule="exact" w:before="29"/>
              <w:ind w:left="96"/>
              <w:rPr>
                <w:sz w:val="19"/>
              </w:rPr>
            </w:pPr>
            <w:r>
              <w:rPr>
                <w:spacing w:val="-11"/>
                <w:w w:val="105"/>
                <w:sz w:val="19"/>
              </w:rPr>
              <w:t>최소</w:t>
            </w:r>
            <w:r>
              <w:rPr>
                <w:spacing w:val="-56"/>
                <w:w w:val="105"/>
                <w:sz w:val="19"/>
              </w:rPr>
              <w:t> </w:t>
            </w:r>
            <w:r>
              <w:rPr>
                <w:spacing w:val="-16"/>
                <w:w w:val="105"/>
                <w:sz w:val="19"/>
              </w:rPr>
              <w:t>가입기간을</w:t>
            </w:r>
            <w:r>
              <w:rPr>
                <w:spacing w:val="-57"/>
                <w:w w:val="105"/>
                <w:sz w:val="19"/>
              </w:rPr>
              <w:t> </w:t>
            </w:r>
            <w:r>
              <w:rPr>
                <w:spacing w:val="-14"/>
                <w:w w:val="105"/>
                <w:sz w:val="19"/>
              </w:rPr>
              <w:t>채우지</w:t>
            </w:r>
            <w:r>
              <w:rPr>
                <w:spacing w:val="-56"/>
                <w:w w:val="105"/>
                <w:sz w:val="19"/>
              </w:rPr>
              <w:t> </w:t>
            </w:r>
            <w:r>
              <w:rPr>
                <w:spacing w:val="-17"/>
                <w:w w:val="105"/>
                <w:sz w:val="19"/>
              </w:rPr>
              <w:t>못하였거나,</w:t>
            </w:r>
            <w:r>
              <w:rPr>
                <w:spacing w:val="-47"/>
                <w:w w:val="105"/>
                <w:sz w:val="19"/>
              </w:rPr>
              <w:t> </w:t>
            </w:r>
            <w:r>
              <w:rPr>
                <w:spacing w:val="-13"/>
                <w:w w:val="105"/>
                <w:sz w:val="19"/>
              </w:rPr>
              <w:t>사망,</w:t>
            </w:r>
            <w:r>
              <w:rPr>
                <w:spacing w:val="-47"/>
                <w:w w:val="105"/>
                <w:sz w:val="19"/>
              </w:rPr>
              <w:t> </w:t>
            </w:r>
            <w:r>
              <w:rPr>
                <w:spacing w:val="-15"/>
                <w:w w:val="105"/>
                <w:sz w:val="19"/>
              </w:rPr>
              <w:t>국외이주</w:t>
            </w:r>
            <w:r>
              <w:rPr>
                <w:spacing w:val="-57"/>
                <w:w w:val="105"/>
                <w:sz w:val="19"/>
              </w:rPr>
              <w:t> </w:t>
            </w:r>
            <w:r>
              <w:rPr>
                <w:w w:val="105"/>
                <w:sz w:val="19"/>
              </w:rPr>
              <w:t>등</w:t>
            </w:r>
            <w:r>
              <w:rPr>
                <w:spacing w:val="-56"/>
                <w:w w:val="105"/>
                <w:sz w:val="19"/>
              </w:rPr>
              <w:t> </w:t>
            </w:r>
            <w:r>
              <w:rPr>
                <w:w w:val="105"/>
                <w:sz w:val="19"/>
              </w:rPr>
              <w:t>더</w:t>
            </w:r>
            <w:r>
              <w:rPr>
                <w:spacing w:val="-56"/>
                <w:w w:val="105"/>
                <w:sz w:val="19"/>
              </w:rPr>
              <w:t> </w:t>
            </w:r>
            <w:r>
              <w:rPr>
                <w:spacing w:val="-10"/>
                <w:w w:val="105"/>
                <w:sz w:val="19"/>
              </w:rPr>
              <w:t>이상</w:t>
            </w:r>
            <w:r>
              <w:rPr>
                <w:spacing w:val="-56"/>
                <w:w w:val="105"/>
                <w:sz w:val="19"/>
              </w:rPr>
              <w:t> </w:t>
            </w:r>
            <w:r>
              <w:rPr>
                <w:spacing w:val="-15"/>
                <w:w w:val="105"/>
                <w:sz w:val="19"/>
              </w:rPr>
              <w:t>국민연금</w:t>
            </w:r>
            <w:r>
              <w:rPr>
                <w:spacing w:val="-57"/>
                <w:w w:val="105"/>
                <w:sz w:val="19"/>
              </w:rPr>
              <w:t> </w:t>
            </w:r>
            <w:r>
              <w:rPr>
                <w:spacing w:val="-20"/>
                <w:w w:val="105"/>
                <w:sz w:val="19"/>
              </w:rPr>
              <w:t>가입대상이</w:t>
            </w:r>
          </w:p>
          <w:p>
            <w:pPr>
              <w:pStyle w:val="TableParagraph"/>
              <w:spacing w:line="259" w:lineRule="exact"/>
              <w:ind w:left="96"/>
              <w:rPr>
                <w:sz w:val="19"/>
              </w:rPr>
            </w:pPr>
            <w:r>
              <w:rPr>
                <w:spacing w:val="-3"/>
                <w:w w:val="105"/>
                <w:sz w:val="19"/>
              </w:rPr>
              <w:t>아닌 경우 </w:t>
            </w:r>
            <w:r>
              <w:rPr>
                <w:spacing w:val="-4"/>
                <w:w w:val="105"/>
                <w:sz w:val="19"/>
              </w:rPr>
              <w:t>한꺼번에</w:t>
            </w:r>
            <w:r>
              <w:rPr>
                <w:spacing w:val="-63"/>
                <w:w w:val="105"/>
                <w:sz w:val="19"/>
              </w:rPr>
              <w:t> </w:t>
            </w:r>
            <w:r>
              <w:rPr>
                <w:spacing w:val="-5"/>
                <w:w w:val="105"/>
                <w:sz w:val="19"/>
              </w:rPr>
              <w:t>지급</w:t>
            </w:r>
          </w:p>
        </w:tc>
      </w:tr>
      <w:tr>
        <w:trPr>
          <w:trHeight w:val="577" w:hRule="atLeast"/>
        </w:trPr>
        <w:tc>
          <w:tcPr>
            <w:tcW w:w="793" w:type="dxa"/>
            <w:vMerge/>
            <w:tcBorders>
              <w:top w:val="nil"/>
              <w:left w:val="nil"/>
              <w:right w:val="single" w:sz="4" w:space="0" w:color="999999"/>
            </w:tcBorders>
            <w:shd w:val="clear" w:color="auto" w:fill="EDEDED"/>
          </w:tcPr>
          <w:p>
            <w:pPr>
              <w:rPr>
                <w:sz w:val="2"/>
                <w:szCs w:val="2"/>
              </w:rPr>
            </w:pPr>
          </w:p>
        </w:tc>
        <w:tc>
          <w:tcPr>
            <w:tcW w:w="1189" w:type="dxa"/>
            <w:tcBorders>
              <w:top w:val="single" w:sz="4" w:space="0" w:color="999999"/>
              <w:left w:val="single" w:sz="4" w:space="0" w:color="999999"/>
              <w:right w:val="single" w:sz="4" w:space="0" w:color="999999"/>
            </w:tcBorders>
            <w:shd w:val="clear" w:color="auto" w:fill="EDEDED"/>
          </w:tcPr>
          <w:p>
            <w:pPr>
              <w:pStyle w:val="TableParagraph"/>
              <w:spacing w:before="153"/>
              <w:ind w:left="118" w:right="117"/>
              <w:jc w:val="center"/>
              <w:rPr>
                <w:rFonts w:ascii="휴먼옛체" w:eastAsia="휴먼옛체" w:hint="eastAsia"/>
                <w:sz w:val="19"/>
              </w:rPr>
            </w:pPr>
            <w:r>
              <w:rPr>
                <w:rFonts w:ascii="휴먼옛체" w:eastAsia="휴먼옛체" w:hint="eastAsia"/>
                <w:w w:val="95"/>
                <w:sz w:val="19"/>
              </w:rPr>
              <w:t>사망일시금</w:t>
            </w:r>
          </w:p>
        </w:tc>
        <w:tc>
          <w:tcPr>
            <w:tcW w:w="5958" w:type="dxa"/>
            <w:tcBorders>
              <w:top w:val="single" w:sz="4" w:space="0" w:color="999999"/>
              <w:left w:val="single" w:sz="4" w:space="0" w:color="999999"/>
              <w:right w:val="nil"/>
            </w:tcBorders>
          </w:tcPr>
          <w:p>
            <w:pPr>
              <w:pStyle w:val="TableParagraph"/>
              <w:spacing w:before="142"/>
              <w:ind w:left="96"/>
              <w:rPr>
                <w:sz w:val="19"/>
              </w:rPr>
            </w:pPr>
            <w:r>
              <w:rPr>
                <w:w w:val="105"/>
                <w:sz w:val="19"/>
              </w:rPr>
              <w:t>가입(가입자였던)자가 사망하였으나 유족이 없는 경우 지급</w:t>
            </w:r>
          </w:p>
        </w:tc>
      </w:tr>
    </w:tbl>
    <w:p>
      <w:pPr>
        <w:pStyle w:val="BodyText"/>
        <w:rPr>
          <w:sz w:val="20"/>
        </w:rPr>
      </w:pPr>
    </w:p>
    <w:p>
      <w:pPr>
        <w:pStyle w:val="BodyText"/>
        <w:spacing w:before="7"/>
        <w:rPr>
          <w:sz w:val="10"/>
        </w:rPr>
      </w:pPr>
    </w:p>
    <w:p>
      <w:pPr>
        <w:pStyle w:val="Heading7"/>
        <w:spacing w:before="49"/>
      </w:pPr>
      <w:r>
        <w:rPr/>
        <w:t>다. 국민연금액 산정</w:t>
      </w:r>
    </w:p>
    <w:p>
      <w:pPr>
        <w:pStyle w:val="Heading8"/>
        <w:spacing w:line="367" w:lineRule="exact" w:before="18"/>
        <w:ind w:left="0" w:right="102"/>
        <w:jc w:val="right"/>
      </w:pPr>
      <w:r>
        <w:rPr>
          <w:w w:val="95"/>
        </w:rPr>
        <w:t>11</w:t>
      </w:r>
    </w:p>
    <w:p>
      <w:pPr>
        <w:spacing w:line="238" w:lineRule="exact" w:before="0"/>
        <w:ind w:left="1618" w:right="0" w:firstLine="0"/>
        <w:jc w:val="left"/>
        <w:rPr>
          <w:rFonts w:ascii="휴먼옛체" w:hAnsi="휴먼옛체" w:eastAsia="휴먼옛체" w:hint="eastAsia"/>
          <w:sz w:val="21"/>
        </w:rPr>
      </w:pPr>
      <w:r>
        <w:rPr>
          <w:rFonts w:ascii="휴먼옛체" w:hAnsi="휴먼옛체" w:eastAsia="휴먼옛체" w:hint="eastAsia"/>
          <w:sz w:val="21"/>
        </w:rPr>
        <w:t>연금액(年) = 기본연금액 × 연금종류별 지급률 + 부양가족연금액</w:t>
      </w:r>
    </w:p>
    <w:p>
      <w:pPr>
        <w:pStyle w:val="BodyText"/>
        <w:spacing w:before="7"/>
        <w:rPr>
          <w:rFonts w:ascii="휴먼옛체"/>
          <w:sz w:val="19"/>
        </w:rPr>
      </w:pPr>
    </w:p>
    <w:p>
      <w:pPr>
        <w:pStyle w:val="BodyText"/>
        <w:tabs>
          <w:tab w:pos="9246" w:val="left" w:leader="none"/>
        </w:tabs>
        <w:spacing w:line="430" w:lineRule="exact"/>
        <w:ind w:left="1022"/>
        <w:rPr>
          <w:rFonts w:ascii="휴먼모음T" w:eastAsia="휴먼모음T" w:hint="eastAsia"/>
          <w:sz w:val="20"/>
        </w:rPr>
      </w:pPr>
      <w:r>
        <w:rPr/>
        <w:pict>
          <v:shape style="position:absolute;margin-left:518.340027pt;margin-top:13.735264pt;width:8.75pt;height:11.05pt;mso-position-horizontal-relative:page;mso-position-vertical-relative:paragraph;z-index:-32555008"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록</w:t>
                  </w:r>
                </w:p>
              </w:txbxContent>
            </v:textbox>
            <w10:wrap type="none"/>
          </v:shape>
        </w:pict>
      </w:r>
      <w:r>
        <w:rPr>
          <w:spacing w:val="-5"/>
          <w:w w:val="105"/>
        </w:rPr>
        <w:t>기본연금액</w:t>
      </w:r>
      <w:r>
        <w:rPr>
          <w:spacing w:val="-16"/>
          <w:w w:val="105"/>
        </w:rPr>
        <w:t> </w:t>
      </w:r>
      <w:r>
        <w:rPr>
          <w:w w:val="115"/>
        </w:rPr>
        <w:t>:</w:t>
      </w:r>
      <w:r>
        <w:rPr>
          <w:spacing w:val="-21"/>
          <w:w w:val="115"/>
        </w:rPr>
        <w:t> </w:t>
      </w:r>
      <w:r>
        <w:rPr>
          <w:spacing w:val="-5"/>
          <w:w w:val="105"/>
        </w:rPr>
        <w:t>소득대체율(2022년</w:t>
      </w:r>
      <w:r>
        <w:rPr>
          <w:spacing w:val="-16"/>
          <w:w w:val="105"/>
        </w:rPr>
        <w:t> </w:t>
      </w:r>
      <w:r>
        <w:rPr>
          <w:spacing w:val="-3"/>
          <w:w w:val="105"/>
        </w:rPr>
        <w:t>43.0%),</w:t>
      </w:r>
      <w:r>
        <w:rPr>
          <w:spacing w:val="-14"/>
          <w:w w:val="105"/>
        </w:rPr>
        <w:t> </w:t>
      </w:r>
      <w:r>
        <w:rPr>
          <w:spacing w:val="-4"/>
          <w:w w:val="105"/>
        </w:rPr>
        <w:t>국민연금</w:t>
      </w:r>
      <w:r>
        <w:rPr>
          <w:spacing w:val="-16"/>
          <w:w w:val="105"/>
        </w:rPr>
        <w:t> </w:t>
      </w:r>
      <w:r>
        <w:rPr>
          <w:spacing w:val="-3"/>
          <w:w w:val="105"/>
        </w:rPr>
        <w:t>수급</w:t>
      </w:r>
      <w:r>
        <w:rPr>
          <w:spacing w:val="-16"/>
          <w:w w:val="105"/>
        </w:rPr>
        <w:t> </w:t>
      </w:r>
      <w:r>
        <w:rPr>
          <w:w w:val="105"/>
        </w:rPr>
        <w:t>전</w:t>
      </w:r>
      <w:r>
        <w:rPr>
          <w:spacing w:val="-15"/>
          <w:w w:val="105"/>
        </w:rPr>
        <w:t> </w:t>
      </w:r>
      <w:r>
        <w:rPr>
          <w:spacing w:val="-3"/>
          <w:w w:val="105"/>
        </w:rPr>
        <w:t>전체</w:t>
      </w:r>
      <w:r>
        <w:rPr>
          <w:spacing w:val="-17"/>
          <w:w w:val="105"/>
        </w:rPr>
        <w:t> </w:t>
      </w:r>
      <w:r>
        <w:rPr>
          <w:spacing w:val="-4"/>
          <w:w w:val="105"/>
        </w:rPr>
        <w:t>가입자의</w:t>
        <w:tab/>
      </w:r>
      <w:r>
        <w:rPr>
          <w:rFonts w:ascii="휴먼모음T" w:eastAsia="휴먼모음T" w:hint="eastAsia"/>
          <w:w w:val="105"/>
          <w:position w:val="12"/>
          <w:sz w:val="20"/>
        </w:rPr>
        <w:t>부</w:t>
      </w:r>
    </w:p>
    <w:p>
      <w:pPr>
        <w:pStyle w:val="BodyText"/>
        <w:spacing w:line="386" w:lineRule="exact"/>
        <w:ind w:left="1022"/>
      </w:pPr>
      <w:r>
        <w:rPr/>
        <w:t>3년치 평균소득, 본인의 평균소득, 가입기간으로 결정</w:t>
      </w:r>
    </w:p>
    <w:p>
      <w:pPr>
        <w:pStyle w:val="BodyText"/>
        <w:rPr>
          <w:sz w:val="20"/>
        </w:rPr>
      </w:pPr>
    </w:p>
    <w:p>
      <w:pPr>
        <w:pStyle w:val="BodyText"/>
        <w:rPr>
          <w:sz w:val="20"/>
        </w:rPr>
      </w:pPr>
    </w:p>
    <w:p>
      <w:pPr>
        <w:pStyle w:val="BodyText"/>
        <w:spacing w:before="11"/>
        <w:rPr>
          <w:sz w:val="18"/>
        </w:rPr>
      </w:pPr>
    </w:p>
    <w:p>
      <w:pPr>
        <w:pStyle w:val="ListParagraph"/>
        <w:numPr>
          <w:ilvl w:val="1"/>
          <w:numId w:val="343"/>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251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54496" coordorigin="1,170" coordsize="11112,14910">
            <v:shape style="position:absolute;left:0;top:170;width:11112;height:14910" type="#_x0000_t75" stroked="false">
              <v:imagedata r:id="rId705" o:title=""/>
            </v:shape>
            <v:shape style="position:absolute;left:1587;top:2153;width:7937;height:3365" type="#_x0000_t75" stroked="false">
              <v:imagedata r:id="rId706" o:title=""/>
            </v:shape>
            <v:shape style="position:absolute;left:1744;top:2324;width:285;height:318" type="#_x0000_t75" stroked="false">
              <v:imagedata r:id="rId31" o:title=""/>
            </v:shape>
            <v:shape style="position:absolute;left:2083;top:2375;width:374;height:260" type="#_x0000_t75" stroked="false">
              <v:imagedata r:id="rId707" o:title=""/>
            </v:shape>
            <v:shape style="position:absolute;left:1758;top:3108;width:7596;height:488" coordorigin="1758,3109" coordsize="7596,488" path="m9312,3595l1800,3595,1802,3596,9310,3596,9312,3595xm9325,3591l1787,3591,1794,3595,9318,3595,9325,3591xm9328,3114l1784,3114,1781,3117,1776,3120,1775,3122,1772,3123,1771,3126,1769,3127,1766,3132,1763,3135,1763,3138,1759,3145,1759,3151,1758,3153,1758,3552,1759,3554,1759,3560,1763,3567,1763,3570,1764,3572,1766,3573,1769,3578,1771,3579,1772,3582,1775,3583,1776,3585,1781,3588,1784,3591,9328,3591,9330,3590,9331,3588,9336,3585,9337,3583,9340,3582,9341,3579,9343,3578,9346,3573,9348,3572,9349,3570,9349,3567,9353,3560,9353,3554,9354,3552,9354,3153,9353,3151,9353,3145,9349,3138,9349,3135,9346,3132,9343,3127,9341,3126,9340,3123,9337,3122,9336,3120,9331,3117,9330,3115,9328,3114xm9318,3110l1794,3110,1787,3114,9325,3114,9318,3110xm9310,3109l1802,3109,1800,3110,9312,3110,9310,3109xe" filled="true" fillcolor="#ededed" stroked="false">
              <v:path arrowok="t"/>
              <v:fill type="solid"/>
            </v:shape>
            <v:shape style="position:absolute;left:1587;top:2210;width:7937;height:3365" type="#_x0000_t75" stroked="false">
              <v:imagedata r:id="rId708" o:title=""/>
            </v:shape>
            <v:shape style="position:absolute;left:1927;top:5866;width:114;height:106" type="#_x0000_t75" stroked="false">
              <v:imagedata r:id="rId23" o:title=""/>
            </v:shape>
            <v:shape style="position:absolute;left:1927;top:7974;width:114;height:106" type="#_x0000_t75" stroked="false">
              <v:imagedata r:id="rId23" o:title=""/>
            </v:shape>
            <v:shape style="position:absolute;left:1927;top:9614;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spacing w:before="161"/>
        <w:ind w:left="993" w:right="0" w:firstLine="0"/>
        <w:jc w:val="left"/>
        <w:rPr>
          <w:rFonts w:ascii="맑은 고딕" w:eastAsia="맑은 고딕" w:hint="eastAsia"/>
          <w:b/>
          <w:sz w:val="21"/>
        </w:rPr>
      </w:pPr>
      <w:r>
        <w:rPr>
          <w:rFonts w:ascii="맑은 고딕" w:eastAsia="맑은 고딕" w:hint="eastAsia"/>
          <w:b/>
          <w:color w:val="FFFFFF"/>
          <w:w w:val="95"/>
          <w:position w:val="2"/>
          <w:sz w:val="18"/>
        </w:rPr>
        <w:t>주의 </w:t>
      </w:r>
      <w:r>
        <w:rPr>
          <w:rFonts w:ascii="맑은 고딕" w:eastAsia="맑은 고딕" w:hint="eastAsia"/>
          <w:b/>
          <w:w w:val="95"/>
          <w:sz w:val="21"/>
        </w:rPr>
        <w:t>기본연금액 산정방식</w:t>
      </w:r>
    </w:p>
    <w:p>
      <w:pPr>
        <w:pStyle w:val="ListParagraph"/>
        <w:numPr>
          <w:ilvl w:val="0"/>
          <w:numId w:val="353"/>
        </w:numPr>
        <w:tabs>
          <w:tab w:pos="815" w:val="left" w:leader="none"/>
        </w:tabs>
        <w:spacing w:line="240" w:lineRule="auto" w:before="34" w:after="0"/>
        <w:ind w:left="814" w:right="0" w:hanging="191"/>
        <w:jc w:val="left"/>
        <w:rPr>
          <w:rFonts w:ascii="휴먼모음T" w:hAnsi="휴먼모음T" w:eastAsia="휴먼모음T" w:hint="eastAsia"/>
          <w:sz w:val="19"/>
        </w:rPr>
      </w:pPr>
      <w:r>
        <w:rPr>
          <w:rFonts w:ascii="휴먼모음T" w:hAnsi="휴먼모음T" w:eastAsia="휴먼모음T" w:hint="eastAsia"/>
          <w:w w:val="105"/>
          <w:sz w:val="19"/>
        </w:rPr>
        <w:t>소득대체율</w:t>
      </w:r>
      <w:r>
        <w:rPr>
          <w:rFonts w:ascii="휴먼모음T" w:hAnsi="휴먼모음T" w:eastAsia="휴먼모음T" w:hint="eastAsia"/>
          <w:spacing w:val="-17"/>
          <w:w w:val="105"/>
          <w:sz w:val="19"/>
        </w:rPr>
        <w:t> </w:t>
      </w:r>
      <w:r>
        <w:rPr>
          <w:rFonts w:ascii="휴먼모음T" w:hAnsi="휴먼모음T" w:eastAsia="휴먼모음T" w:hint="eastAsia"/>
          <w:w w:val="105"/>
          <w:sz w:val="19"/>
        </w:rPr>
        <w:t>비례상수,</w:t>
      </w:r>
      <w:r>
        <w:rPr>
          <w:rFonts w:ascii="휴먼모음T" w:hAnsi="휴먼모음T" w:eastAsia="휴먼모음T" w:hint="eastAsia"/>
          <w:spacing w:val="-16"/>
          <w:w w:val="105"/>
          <w:sz w:val="19"/>
        </w:rPr>
        <w:t> </w:t>
      </w:r>
      <w:r>
        <w:rPr>
          <w:rFonts w:ascii="휴먼모음T" w:hAnsi="휴먼모음T" w:eastAsia="휴먼모음T" w:hint="eastAsia"/>
          <w:w w:val="105"/>
          <w:sz w:val="19"/>
        </w:rPr>
        <w:t>균등부분(A값),</w:t>
      </w:r>
      <w:r>
        <w:rPr>
          <w:rFonts w:ascii="휴먼모음T" w:hAnsi="휴먼모음T" w:eastAsia="휴먼모음T" w:hint="eastAsia"/>
          <w:spacing w:val="-16"/>
          <w:w w:val="105"/>
          <w:sz w:val="19"/>
        </w:rPr>
        <w:t> </w:t>
      </w:r>
      <w:r>
        <w:rPr>
          <w:rFonts w:ascii="휴먼모음T" w:hAnsi="휴먼모음T" w:eastAsia="휴먼모음T" w:hint="eastAsia"/>
          <w:w w:val="105"/>
          <w:sz w:val="19"/>
        </w:rPr>
        <w:t>소득비례부분(B값),</w:t>
      </w:r>
      <w:r>
        <w:rPr>
          <w:rFonts w:ascii="휴먼모음T" w:hAnsi="휴먼모음T" w:eastAsia="휴먼모음T" w:hint="eastAsia"/>
          <w:spacing w:val="-16"/>
          <w:w w:val="105"/>
          <w:sz w:val="19"/>
        </w:rPr>
        <w:t> </w:t>
      </w:r>
      <w:r>
        <w:rPr>
          <w:rFonts w:ascii="휴먼모음T" w:hAnsi="휴먼모음T" w:eastAsia="휴먼모음T" w:hint="eastAsia"/>
          <w:w w:val="105"/>
          <w:sz w:val="19"/>
        </w:rPr>
        <w:t>가입기간에</w:t>
      </w:r>
      <w:r>
        <w:rPr>
          <w:rFonts w:ascii="휴먼모음T" w:hAnsi="휴먼모음T" w:eastAsia="휴먼모음T" w:hint="eastAsia"/>
          <w:spacing w:val="-15"/>
          <w:w w:val="105"/>
          <w:sz w:val="19"/>
        </w:rPr>
        <w:t> </w:t>
      </w:r>
      <w:r>
        <w:rPr>
          <w:rFonts w:ascii="휴먼모음T" w:hAnsi="휴먼모음T" w:eastAsia="휴먼모음T" w:hint="eastAsia"/>
          <w:w w:val="105"/>
          <w:sz w:val="19"/>
        </w:rPr>
        <w:t>의해</w:t>
      </w:r>
      <w:r>
        <w:rPr>
          <w:rFonts w:ascii="휴먼모음T" w:hAnsi="휴먼모음T" w:eastAsia="휴먼모음T" w:hint="eastAsia"/>
          <w:spacing w:val="-15"/>
          <w:w w:val="105"/>
          <w:sz w:val="19"/>
        </w:rPr>
        <w:t> </w:t>
      </w:r>
      <w:r>
        <w:rPr>
          <w:rFonts w:ascii="휴먼모음T" w:hAnsi="휴먼모음T" w:eastAsia="휴먼모음T" w:hint="eastAsia"/>
          <w:w w:val="105"/>
          <w:sz w:val="19"/>
        </w:rPr>
        <w:t>결정</w:t>
      </w:r>
    </w:p>
    <w:p>
      <w:pPr>
        <w:spacing w:before="118"/>
        <w:ind w:left="2796" w:right="0" w:firstLine="0"/>
        <w:jc w:val="left"/>
        <w:rPr>
          <w:rFonts w:ascii="맑은 고딕" w:eastAsia="맑은 고딕" w:hint="eastAsia"/>
          <w:b/>
          <w:sz w:val="18"/>
        </w:rPr>
      </w:pPr>
      <w:r>
        <w:rPr>
          <w:rFonts w:ascii="맑은 고딕" w:eastAsia="맑은 고딕" w:hint="eastAsia"/>
          <w:sz w:val="18"/>
        </w:rPr>
        <w:t>기본연금액(</w:t>
      </w:r>
      <w:r>
        <w:rPr>
          <w:rFonts w:ascii="함초롬돋움" w:eastAsia="함초롬돋움" w:hint="eastAsia"/>
          <w:sz w:val="18"/>
        </w:rPr>
        <w:t>年</w:t>
      </w:r>
      <w:r>
        <w:rPr>
          <w:rFonts w:ascii="맑은 고딕" w:eastAsia="맑은 고딕" w:hint="eastAsia"/>
          <w:sz w:val="18"/>
        </w:rPr>
        <w:t>) = 비례상수</w:t>
      </w:r>
      <w:r>
        <w:rPr>
          <w:rFonts w:ascii="맑은 고딕" w:eastAsia="맑은 고딕" w:hint="eastAsia"/>
          <w:b/>
          <w:sz w:val="18"/>
        </w:rPr>
        <w:t>(A+B)(1+0.05N)</w:t>
      </w:r>
    </w:p>
    <w:p>
      <w:pPr>
        <w:pStyle w:val="ListParagraph"/>
        <w:numPr>
          <w:ilvl w:val="1"/>
          <w:numId w:val="353"/>
        </w:numPr>
        <w:tabs>
          <w:tab w:pos="997" w:val="left" w:leader="none"/>
        </w:tabs>
        <w:spacing w:line="235" w:lineRule="auto" w:before="154" w:after="0"/>
        <w:ind w:left="996" w:right="1365" w:hanging="184"/>
        <w:jc w:val="left"/>
        <w:rPr>
          <w:rFonts w:ascii="휴먼모음T" w:hAnsi="휴먼모음T" w:eastAsia="휴먼모음T" w:hint="eastAsia"/>
          <w:sz w:val="19"/>
        </w:rPr>
      </w:pPr>
      <w:r>
        <w:rPr>
          <w:rFonts w:ascii="휴먼모음T" w:hAnsi="휴먼모음T" w:eastAsia="휴먼모음T" w:hint="eastAsia"/>
          <w:spacing w:val="-4"/>
          <w:sz w:val="19"/>
        </w:rPr>
        <w:t>비례상수 </w:t>
      </w:r>
      <w:r>
        <w:rPr>
          <w:rFonts w:ascii="휴먼모음T" w:hAnsi="휴먼모음T" w:eastAsia="휴먼모음T" w:hint="eastAsia"/>
          <w:sz w:val="19"/>
        </w:rPr>
        <w:t>: </w:t>
      </w:r>
      <w:r>
        <w:rPr>
          <w:rFonts w:ascii="휴먼모음T" w:hAnsi="휴먼모음T" w:eastAsia="휴먼모음T" w:hint="eastAsia"/>
          <w:spacing w:val="-5"/>
          <w:sz w:val="19"/>
        </w:rPr>
        <w:t>소득대체율</w:t>
      </w:r>
      <w:r>
        <w:rPr>
          <w:rFonts w:ascii="Times New Roman" w:hAnsi="Times New Roman" w:eastAsia="Times New Roman"/>
          <w:spacing w:val="-5"/>
          <w:sz w:val="19"/>
          <w:vertAlign w:val="superscript"/>
        </w:rPr>
        <w:t>*</w:t>
      </w:r>
      <w:r>
        <w:rPr>
          <w:rFonts w:ascii="Times New Roman" w:hAnsi="Times New Roman" w:eastAsia="Times New Roman"/>
          <w:spacing w:val="-5"/>
          <w:sz w:val="19"/>
          <w:vertAlign w:val="baseline"/>
        </w:rPr>
        <w:t> </w:t>
      </w:r>
      <w:r>
        <w:rPr>
          <w:rFonts w:ascii="휴먼모음T" w:hAnsi="휴먼모음T" w:eastAsia="휴먼모음T" w:hint="eastAsia"/>
          <w:spacing w:val="-4"/>
          <w:sz w:val="19"/>
          <w:vertAlign w:val="baseline"/>
        </w:rPr>
        <w:t>43.0%(2022년)를 의미하는 비례상수, </w:t>
      </w:r>
      <w:r>
        <w:rPr>
          <w:rFonts w:ascii="휴먼모음T" w:hAnsi="휴먼모음T" w:eastAsia="휴먼모음T" w:hint="eastAsia"/>
          <w:spacing w:val="-3"/>
          <w:sz w:val="19"/>
          <w:vertAlign w:val="baseline"/>
        </w:rPr>
        <w:t>매년 </w:t>
      </w:r>
      <w:r>
        <w:rPr>
          <w:rFonts w:ascii="휴먼모음T" w:hAnsi="휴먼모음T" w:eastAsia="휴먼모음T" w:hint="eastAsia"/>
          <w:spacing w:val="-5"/>
          <w:sz w:val="19"/>
          <w:vertAlign w:val="baseline"/>
        </w:rPr>
        <w:t>0.5%p(비례상수는 </w:t>
      </w:r>
      <w:r>
        <w:rPr>
          <w:rFonts w:ascii="휴먼모음T" w:hAnsi="휴먼모음T" w:eastAsia="휴먼모음T" w:hint="eastAsia"/>
          <w:spacing w:val="-4"/>
          <w:sz w:val="19"/>
          <w:vertAlign w:val="baseline"/>
        </w:rPr>
        <w:t>0.015)씩 </w:t>
      </w:r>
      <w:r>
        <w:rPr>
          <w:rFonts w:ascii="휴먼모음T" w:hAnsi="휴먼모음T" w:eastAsia="휴먼모음T" w:hint="eastAsia"/>
          <w:sz w:val="19"/>
          <w:vertAlign w:val="baseline"/>
        </w:rPr>
        <w:t>인하되어 2028년 이후 40%(비례상수</w:t>
      </w:r>
      <w:r>
        <w:rPr>
          <w:rFonts w:ascii="휴먼모음T" w:hAnsi="휴먼모음T" w:eastAsia="휴먼모음T" w:hint="eastAsia"/>
          <w:spacing w:val="-34"/>
          <w:sz w:val="19"/>
          <w:vertAlign w:val="baseline"/>
        </w:rPr>
        <w:t> </w:t>
      </w:r>
      <w:r>
        <w:rPr>
          <w:rFonts w:ascii="휴먼모음T" w:hAnsi="휴먼모음T" w:eastAsia="휴먼모음T" w:hint="eastAsia"/>
          <w:sz w:val="19"/>
          <w:vertAlign w:val="baseline"/>
        </w:rPr>
        <w:t>1.2)</w:t>
      </w:r>
    </w:p>
    <w:p>
      <w:pPr>
        <w:spacing w:line="271" w:lineRule="exact" w:before="3"/>
        <w:ind w:left="921" w:right="0" w:firstLine="0"/>
        <w:jc w:val="left"/>
        <w:rPr>
          <w:rFonts w:ascii="휴먼모음T" w:eastAsia="휴먼모음T" w:hint="eastAsia"/>
          <w:sz w:val="17"/>
        </w:rPr>
      </w:pPr>
      <w:r>
        <w:rPr>
          <w:rFonts w:ascii="휴먼모음T" w:eastAsia="휴먼모음T" w:hint="eastAsia"/>
          <w:w w:val="105"/>
          <w:sz w:val="17"/>
        </w:rPr>
        <w:t>* 40년 가입기준으로 가입자의 가입기간 평균소득에 대비한 연금액 비율</w:t>
      </w:r>
    </w:p>
    <w:p>
      <w:pPr>
        <w:pStyle w:val="ListParagraph"/>
        <w:numPr>
          <w:ilvl w:val="1"/>
          <w:numId w:val="353"/>
        </w:numPr>
        <w:tabs>
          <w:tab w:pos="1017" w:val="left" w:leader="none"/>
        </w:tabs>
        <w:spacing w:line="301"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A값(균등부분)</w:t>
      </w:r>
      <w:r>
        <w:rPr>
          <w:rFonts w:ascii="휴먼모음T" w:hAnsi="휴먼모음T" w:eastAsia="휴먼모음T" w:hint="eastAsia"/>
          <w:spacing w:val="-16"/>
          <w:w w:val="105"/>
          <w:sz w:val="19"/>
        </w:rPr>
        <w:t> </w:t>
      </w:r>
      <w:r>
        <w:rPr>
          <w:rFonts w:ascii="휴먼모음T" w:hAnsi="휴먼모음T" w:eastAsia="휴먼모음T" w:hint="eastAsia"/>
          <w:w w:val="105"/>
          <w:sz w:val="19"/>
        </w:rPr>
        <w:t>:</w:t>
      </w:r>
      <w:r>
        <w:rPr>
          <w:rFonts w:ascii="휴먼모음T" w:hAnsi="휴먼모음T" w:eastAsia="휴먼모음T" w:hint="eastAsia"/>
          <w:spacing w:val="-14"/>
          <w:w w:val="105"/>
          <w:sz w:val="19"/>
        </w:rPr>
        <w:t> </w:t>
      </w:r>
      <w:r>
        <w:rPr>
          <w:rFonts w:ascii="휴먼모음T" w:hAnsi="휴먼모음T" w:eastAsia="휴먼모음T" w:hint="eastAsia"/>
          <w:w w:val="105"/>
          <w:sz w:val="19"/>
        </w:rPr>
        <w:t>국민연금</w:t>
      </w:r>
      <w:r>
        <w:rPr>
          <w:rFonts w:ascii="휴먼모음T" w:hAnsi="휴먼모음T" w:eastAsia="휴먼모음T" w:hint="eastAsia"/>
          <w:spacing w:val="-15"/>
          <w:w w:val="105"/>
          <w:sz w:val="19"/>
        </w:rPr>
        <w:t> </w:t>
      </w:r>
      <w:r>
        <w:rPr>
          <w:rFonts w:ascii="휴먼모음T" w:hAnsi="휴먼모음T" w:eastAsia="휴먼모음T" w:hint="eastAsia"/>
          <w:w w:val="105"/>
          <w:sz w:val="19"/>
        </w:rPr>
        <w:t>수급</w:t>
      </w:r>
      <w:r>
        <w:rPr>
          <w:rFonts w:ascii="휴먼모음T" w:hAnsi="휴먼모음T" w:eastAsia="휴먼모음T" w:hint="eastAsia"/>
          <w:spacing w:val="-15"/>
          <w:w w:val="105"/>
          <w:sz w:val="19"/>
        </w:rPr>
        <w:t> </w:t>
      </w:r>
      <w:r>
        <w:rPr>
          <w:rFonts w:ascii="휴먼모음T" w:hAnsi="휴먼모음T" w:eastAsia="휴먼모음T" w:hint="eastAsia"/>
          <w:w w:val="105"/>
          <w:sz w:val="19"/>
        </w:rPr>
        <w:t>전</w:t>
      </w:r>
      <w:r>
        <w:rPr>
          <w:rFonts w:ascii="휴먼모음T" w:hAnsi="휴먼모음T" w:eastAsia="휴먼모음T" w:hint="eastAsia"/>
          <w:spacing w:val="-14"/>
          <w:w w:val="105"/>
          <w:sz w:val="19"/>
        </w:rPr>
        <w:t> </w:t>
      </w:r>
      <w:r>
        <w:rPr>
          <w:rFonts w:ascii="휴먼모음T" w:hAnsi="휴먼모음T" w:eastAsia="휴먼모음T" w:hint="eastAsia"/>
          <w:w w:val="105"/>
          <w:sz w:val="19"/>
        </w:rPr>
        <w:t>전체</w:t>
      </w:r>
      <w:r>
        <w:rPr>
          <w:rFonts w:ascii="휴먼모음T" w:hAnsi="휴먼모음T" w:eastAsia="휴먼모음T" w:hint="eastAsia"/>
          <w:spacing w:val="-15"/>
          <w:w w:val="105"/>
          <w:sz w:val="19"/>
        </w:rPr>
        <w:t> </w:t>
      </w:r>
      <w:r>
        <w:rPr>
          <w:rFonts w:ascii="휴먼모음T" w:hAnsi="휴먼모음T" w:eastAsia="휴먼모음T" w:hint="eastAsia"/>
          <w:w w:val="105"/>
          <w:sz w:val="19"/>
        </w:rPr>
        <w:t>가입자</w:t>
      </w:r>
      <w:r>
        <w:rPr>
          <w:rFonts w:ascii="휴먼모음T" w:hAnsi="휴먼모음T" w:eastAsia="휴먼모음T" w:hint="eastAsia"/>
          <w:spacing w:val="-15"/>
          <w:w w:val="105"/>
          <w:sz w:val="19"/>
        </w:rPr>
        <w:t> </w:t>
      </w:r>
      <w:r>
        <w:rPr>
          <w:rFonts w:ascii="휴먼모음T" w:hAnsi="휴먼모음T" w:eastAsia="휴먼모음T" w:hint="eastAsia"/>
          <w:w w:val="105"/>
          <w:sz w:val="19"/>
        </w:rPr>
        <w:t>평균소득월액의</w:t>
      </w:r>
      <w:r>
        <w:rPr>
          <w:rFonts w:ascii="휴먼모음T" w:hAnsi="휴먼모음T" w:eastAsia="휴먼모음T" w:hint="eastAsia"/>
          <w:spacing w:val="-14"/>
          <w:w w:val="105"/>
          <w:sz w:val="19"/>
        </w:rPr>
        <w:t> </w:t>
      </w:r>
      <w:r>
        <w:rPr>
          <w:rFonts w:ascii="휴먼모음T" w:hAnsi="휴먼모음T" w:eastAsia="휴먼모음T" w:hint="eastAsia"/>
          <w:w w:val="105"/>
          <w:sz w:val="19"/>
        </w:rPr>
        <w:t>3년치</w:t>
      </w:r>
      <w:r>
        <w:rPr>
          <w:rFonts w:ascii="휴먼모음T" w:hAnsi="휴먼모음T" w:eastAsia="휴먼모음T" w:hint="eastAsia"/>
          <w:spacing w:val="-16"/>
          <w:w w:val="105"/>
          <w:sz w:val="19"/>
        </w:rPr>
        <w:t> </w:t>
      </w:r>
      <w:r>
        <w:rPr>
          <w:rFonts w:ascii="휴먼모음T" w:hAnsi="휴먼모음T" w:eastAsia="휴먼모음T" w:hint="eastAsia"/>
          <w:w w:val="105"/>
          <w:sz w:val="19"/>
        </w:rPr>
        <w:t>평균액</w:t>
      </w:r>
    </w:p>
    <w:p>
      <w:pPr>
        <w:pStyle w:val="ListParagraph"/>
        <w:numPr>
          <w:ilvl w:val="1"/>
          <w:numId w:val="353"/>
        </w:numPr>
        <w:tabs>
          <w:tab w:pos="1017" w:val="left" w:leader="none"/>
        </w:tabs>
        <w:spacing w:line="306" w:lineRule="exact" w:before="0"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B값(소득비례부분)</w:t>
      </w:r>
      <w:r>
        <w:rPr>
          <w:rFonts w:ascii="휴먼모음T" w:hAnsi="휴먼모음T" w:eastAsia="휴먼모음T" w:hint="eastAsia"/>
          <w:spacing w:val="-16"/>
          <w:w w:val="105"/>
          <w:sz w:val="19"/>
        </w:rPr>
        <w:t> </w:t>
      </w:r>
      <w:r>
        <w:rPr>
          <w:rFonts w:ascii="휴먼모음T" w:hAnsi="휴먼모음T" w:eastAsia="휴먼모음T" w:hint="eastAsia"/>
          <w:w w:val="105"/>
          <w:sz w:val="19"/>
        </w:rPr>
        <w:t>:</w:t>
      </w:r>
      <w:r>
        <w:rPr>
          <w:rFonts w:ascii="휴먼모음T" w:hAnsi="휴먼모음T" w:eastAsia="휴먼모음T" w:hint="eastAsia"/>
          <w:spacing w:val="-14"/>
          <w:w w:val="105"/>
          <w:sz w:val="19"/>
        </w:rPr>
        <w:t> </w:t>
      </w:r>
      <w:r>
        <w:rPr>
          <w:rFonts w:ascii="휴먼모음T" w:hAnsi="휴먼모음T" w:eastAsia="휴먼모음T" w:hint="eastAsia"/>
          <w:w w:val="105"/>
          <w:sz w:val="19"/>
        </w:rPr>
        <w:t>가입자</w:t>
      </w:r>
      <w:r>
        <w:rPr>
          <w:rFonts w:ascii="휴먼모음T" w:hAnsi="휴먼모음T" w:eastAsia="휴먼모음T" w:hint="eastAsia"/>
          <w:spacing w:val="-15"/>
          <w:w w:val="105"/>
          <w:sz w:val="19"/>
        </w:rPr>
        <w:t> </w:t>
      </w:r>
      <w:r>
        <w:rPr>
          <w:rFonts w:ascii="휴먼모음T" w:hAnsi="휴먼모음T" w:eastAsia="휴먼모음T" w:hint="eastAsia"/>
          <w:w w:val="105"/>
          <w:sz w:val="19"/>
        </w:rPr>
        <w:t>개인의</w:t>
      </w:r>
      <w:r>
        <w:rPr>
          <w:rFonts w:ascii="휴먼모음T" w:hAnsi="휴먼모음T" w:eastAsia="휴먼모음T" w:hint="eastAsia"/>
          <w:spacing w:val="-15"/>
          <w:w w:val="105"/>
          <w:sz w:val="19"/>
        </w:rPr>
        <w:t> </w:t>
      </w:r>
      <w:r>
        <w:rPr>
          <w:rFonts w:ascii="휴먼모음T" w:hAnsi="휴먼모음T" w:eastAsia="휴먼모음T" w:hint="eastAsia"/>
          <w:w w:val="105"/>
          <w:sz w:val="19"/>
        </w:rPr>
        <w:t>가입기간</w:t>
      </w:r>
      <w:r>
        <w:rPr>
          <w:rFonts w:ascii="휴먼모음T" w:hAnsi="휴먼모음T" w:eastAsia="휴먼모음T" w:hint="eastAsia"/>
          <w:spacing w:val="-15"/>
          <w:w w:val="105"/>
          <w:sz w:val="19"/>
        </w:rPr>
        <w:t> </w:t>
      </w:r>
      <w:r>
        <w:rPr>
          <w:rFonts w:ascii="휴먼모음T" w:hAnsi="휴먼모음T" w:eastAsia="휴먼모음T" w:hint="eastAsia"/>
          <w:w w:val="105"/>
          <w:sz w:val="19"/>
        </w:rPr>
        <w:t>중</w:t>
      </w:r>
      <w:r>
        <w:rPr>
          <w:rFonts w:ascii="휴먼모음T" w:hAnsi="휴먼모음T" w:eastAsia="휴먼모음T" w:hint="eastAsia"/>
          <w:spacing w:val="-14"/>
          <w:w w:val="105"/>
          <w:sz w:val="19"/>
        </w:rPr>
        <w:t> </w:t>
      </w:r>
      <w:r>
        <w:rPr>
          <w:rFonts w:ascii="휴먼모음T" w:hAnsi="휴먼모음T" w:eastAsia="휴먼모음T" w:hint="eastAsia"/>
          <w:w w:val="105"/>
          <w:sz w:val="19"/>
        </w:rPr>
        <w:t>기준소득월액의</w:t>
      </w:r>
      <w:r>
        <w:rPr>
          <w:rFonts w:ascii="휴먼모음T" w:hAnsi="휴먼모음T" w:eastAsia="휴먼모음T" w:hint="eastAsia"/>
          <w:spacing w:val="-16"/>
          <w:w w:val="105"/>
          <w:sz w:val="19"/>
        </w:rPr>
        <w:t> </w:t>
      </w:r>
      <w:r>
        <w:rPr>
          <w:rFonts w:ascii="휴먼모음T" w:hAnsi="휴먼모음T" w:eastAsia="휴먼모음T" w:hint="eastAsia"/>
          <w:w w:val="105"/>
          <w:sz w:val="19"/>
        </w:rPr>
        <w:t>평균액</w:t>
      </w:r>
    </w:p>
    <w:p>
      <w:pPr>
        <w:pStyle w:val="ListParagraph"/>
        <w:numPr>
          <w:ilvl w:val="1"/>
          <w:numId w:val="353"/>
        </w:numPr>
        <w:tabs>
          <w:tab w:pos="1017" w:val="left" w:leader="none"/>
        </w:tabs>
        <w:spacing w:line="240" w:lineRule="auto" w:before="11" w:after="0"/>
        <w:ind w:left="1016" w:right="0" w:hanging="204"/>
        <w:jc w:val="left"/>
        <w:rPr>
          <w:rFonts w:ascii="휴먼모음T" w:hAnsi="휴먼모음T" w:eastAsia="휴먼모음T" w:hint="eastAsia"/>
          <w:sz w:val="19"/>
        </w:rPr>
      </w:pPr>
      <w:r>
        <w:rPr>
          <w:rFonts w:ascii="휴먼모음T" w:hAnsi="휴먼모음T" w:eastAsia="휴먼모음T" w:hint="eastAsia"/>
          <w:w w:val="105"/>
          <w:sz w:val="19"/>
        </w:rPr>
        <w:t>N : 20년 초과</w:t>
      </w:r>
      <w:r>
        <w:rPr>
          <w:rFonts w:ascii="휴먼모음T" w:hAnsi="휴먼모음T" w:eastAsia="휴먼모음T" w:hint="eastAsia"/>
          <w:spacing w:val="-62"/>
          <w:w w:val="105"/>
          <w:sz w:val="19"/>
        </w:rPr>
        <w:t> </w:t>
      </w:r>
      <w:r>
        <w:rPr>
          <w:rFonts w:ascii="휴먼모음T" w:hAnsi="휴먼모음T" w:eastAsia="휴먼모음T" w:hint="eastAsia"/>
          <w:w w:val="105"/>
          <w:sz w:val="19"/>
        </w:rPr>
        <w:t>가입년수</w:t>
      </w:r>
    </w:p>
    <w:p>
      <w:pPr>
        <w:pStyle w:val="BodyText"/>
        <w:spacing w:before="7"/>
        <w:rPr>
          <w:rFonts w:ascii="휴먼모음T"/>
          <w:sz w:val="14"/>
        </w:rPr>
      </w:pPr>
    </w:p>
    <w:p>
      <w:pPr>
        <w:pStyle w:val="BodyText"/>
        <w:spacing w:line="218" w:lineRule="auto" w:before="13"/>
        <w:ind w:left="1007" w:right="1209" w:firstLine="2"/>
        <w:jc w:val="both"/>
      </w:pPr>
      <w:r>
        <w:rPr>
          <w:spacing w:val="-10"/>
        </w:rPr>
        <w:t>부양가족연금액 </w:t>
      </w:r>
      <w:r>
        <w:rPr>
          <w:w w:val="115"/>
        </w:rPr>
        <w:t>:</w:t>
      </w:r>
      <w:r>
        <w:rPr>
          <w:spacing w:val="-50"/>
          <w:w w:val="115"/>
        </w:rPr>
        <w:t> </w:t>
      </w:r>
      <w:r>
        <w:rPr>
          <w:spacing w:val="-10"/>
        </w:rPr>
        <w:t>국민연금을 </w:t>
      </w:r>
      <w:r>
        <w:rPr>
          <w:spacing w:val="-6"/>
        </w:rPr>
        <w:t>받는 </w:t>
      </w:r>
      <w:r>
        <w:rPr>
          <w:spacing w:val="-9"/>
        </w:rPr>
        <w:t>사람에게 </w:t>
      </w:r>
      <w:r>
        <w:rPr>
          <w:spacing w:val="-8"/>
        </w:rPr>
        <w:t>생계를 </w:t>
      </w:r>
      <w:r>
        <w:rPr>
          <w:spacing w:val="-9"/>
        </w:rPr>
        <w:t>유지하는 </w:t>
      </w:r>
      <w:r>
        <w:rPr>
          <w:spacing w:val="-10"/>
        </w:rPr>
        <w:t>부양가족이 </w:t>
      </w:r>
      <w:r>
        <w:rPr>
          <w:spacing w:val="-6"/>
        </w:rPr>
        <w:t>있는 경우</w:t>
      </w:r>
      <w:r>
        <w:rPr>
          <w:spacing w:val="-20"/>
        </w:rPr>
        <w:t> </w:t>
      </w:r>
      <w:r>
        <w:rPr>
          <w:spacing w:val="-10"/>
        </w:rPr>
        <w:t>가족구성에</w:t>
      </w:r>
      <w:r>
        <w:rPr>
          <w:spacing w:val="-19"/>
        </w:rPr>
        <w:t> </w:t>
      </w:r>
      <w:r>
        <w:rPr>
          <w:spacing w:val="-6"/>
        </w:rPr>
        <w:t>따른</w:t>
      </w:r>
      <w:r>
        <w:rPr>
          <w:spacing w:val="-19"/>
        </w:rPr>
        <w:t> </w:t>
      </w:r>
      <w:r>
        <w:rPr>
          <w:spacing w:val="-8"/>
        </w:rPr>
        <w:t>경제적</w:t>
      </w:r>
      <w:r>
        <w:rPr>
          <w:spacing w:val="-19"/>
        </w:rPr>
        <w:t> </w:t>
      </w:r>
      <w:r>
        <w:rPr>
          <w:spacing w:val="-10"/>
        </w:rPr>
        <w:t>추가수요를</w:t>
      </w:r>
      <w:r>
        <w:rPr>
          <w:spacing w:val="-19"/>
        </w:rPr>
        <w:t> </w:t>
      </w:r>
      <w:r>
        <w:rPr>
          <w:spacing w:val="-8"/>
        </w:rPr>
        <w:t>보충해</w:t>
      </w:r>
      <w:r>
        <w:rPr>
          <w:spacing w:val="-20"/>
        </w:rPr>
        <w:t> </w:t>
      </w:r>
      <w:r>
        <w:rPr>
          <w:spacing w:val="-10"/>
        </w:rPr>
        <w:t>줌으로써</w:t>
      </w:r>
      <w:r>
        <w:rPr>
          <w:spacing w:val="-19"/>
        </w:rPr>
        <w:t> </w:t>
      </w:r>
      <w:r>
        <w:rPr>
          <w:spacing w:val="-13"/>
        </w:rPr>
        <w:t>국민연금수급권자와 </w:t>
      </w:r>
      <w:r>
        <w:rPr/>
        <w:t>그</w:t>
      </w:r>
      <w:r>
        <w:rPr>
          <w:spacing w:val="33"/>
        </w:rPr>
        <w:t> </w:t>
      </w:r>
      <w:r>
        <w:rPr>
          <w:spacing w:val="-4"/>
        </w:rPr>
        <w:t>가족의</w:t>
      </w:r>
      <w:r>
        <w:rPr>
          <w:spacing w:val="34"/>
        </w:rPr>
        <w:t> </w:t>
      </w:r>
      <w:r>
        <w:rPr>
          <w:spacing w:val="-4"/>
        </w:rPr>
        <w:t>실질적</w:t>
      </w:r>
      <w:r>
        <w:rPr>
          <w:spacing w:val="34"/>
        </w:rPr>
        <w:t> </w:t>
      </w:r>
      <w:r>
        <w:rPr>
          <w:spacing w:val="-4"/>
        </w:rPr>
        <w:t>생계를</w:t>
      </w:r>
      <w:r>
        <w:rPr>
          <w:spacing w:val="34"/>
        </w:rPr>
        <w:t> </w:t>
      </w:r>
      <w:r>
        <w:rPr>
          <w:spacing w:val="-3"/>
        </w:rPr>
        <w:t>위해</w:t>
      </w:r>
      <w:r>
        <w:rPr>
          <w:spacing w:val="34"/>
        </w:rPr>
        <w:t> </w:t>
      </w:r>
      <w:r>
        <w:rPr>
          <w:spacing w:val="-4"/>
        </w:rPr>
        <w:t>마련된</w:t>
      </w:r>
      <w:r>
        <w:rPr>
          <w:spacing w:val="34"/>
        </w:rPr>
        <w:t> </w:t>
      </w:r>
      <w:r>
        <w:rPr>
          <w:spacing w:val="-6"/>
        </w:rPr>
        <w:t>부가급여임</w:t>
      </w:r>
    </w:p>
    <w:p>
      <w:pPr>
        <w:spacing w:line="351" w:lineRule="exact" w:before="0"/>
        <w:ind w:left="968" w:right="0" w:firstLine="0"/>
        <w:jc w:val="both"/>
        <w:rPr>
          <w:rFonts w:ascii="휴먼옛체" w:hAnsi="휴먼옛체" w:eastAsia="휴먼옛체" w:hint="eastAsia"/>
          <w:sz w:val="19"/>
        </w:rPr>
      </w:pPr>
      <w:r>
        <w:rPr>
          <w:rFonts w:ascii="Yu Gothic" w:hAnsi="Yu Gothic" w:eastAsia="Yu Gothic" w:hint="eastAsia"/>
          <w:sz w:val="19"/>
        </w:rPr>
        <w:t>※ (2022</w:t>
      </w:r>
      <w:r>
        <w:rPr>
          <w:rFonts w:ascii="휴먼옛체" w:hAnsi="휴먼옛체" w:eastAsia="휴먼옛체" w:hint="eastAsia"/>
          <w:sz w:val="19"/>
        </w:rPr>
        <w:t>년 </w:t>
      </w:r>
      <w:r>
        <w:rPr>
          <w:rFonts w:ascii="Yu Gothic" w:hAnsi="Yu Gothic" w:eastAsia="Yu Gothic" w:hint="eastAsia"/>
          <w:sz w:val="19"/>
        </w:rPr>
        <w:t>1</w:t>
      </w:r>
      <w:r>
        <w:rPr>
          <w:rFonts w:ascii="휴먼옛체" w:hAnsi="휴먼옛체" w:eastAsia="휴먼옛체" w:hint="eastAsia"/>
          <w:sz w:val="19"/>
        </w:rPr>
        <w:t>월</w:t>
      </w:r>
      <w:r>
        <w:rPr>
          <w:rFonts w:ascii="Yu Gothic" w:hAnsi="Yu Gothic" w:eastAsia="Yu Gothic" w:hint="eastAsia"/>
          <w:sz w:val="19"/>
        </w:rPr>
        <w:t>~12</w:t>
      </w:r>
      <w:r>
        <w:rPr>
          <w:rFonts w:ascii="휴먼옛체" w:hAnsi="휴먼옛체" w:eastAsia="휴먼옛체" w:hint="eastAsia"/>
          <w:sz w:val="19"/>
        </w:rPr>
        <w:t>월 기준</w:t>
      </w:r>
      <w:r>
        <w:rPr>
          <w:rFonts w:ascii="Yu Gothic" w:hAnsi="Yu Gothic" w:eastAsia="Yu Gothic" w:hint="eastAsia"/>
          <w:sz w:val="19"/>
        </w:rPr>
        <w:t>) </w:t>
      </w:r>
      <w:r>
        <w:rPr>
          <w:rFonts w:ascii="휴먼옛체" w:hAnsi="휴먼옛체" w:eastAsia="휴먼옛체" w:hint="eastAsia"/>
          <w:sz w:val="19"/>
        </w:rPr>
        <w:t>배우자 </w:t>
      </w:r>
      <w:r>
        <w:rPr>
          <w:rFonts w:ascii="Yu Gothic" w:hAnsi="Yu Gothic" w:eastAsia="Yu Gothic" w:hint="eastAsia"/>
          <w:sz w:val="19"/>
        </w:rPr>
        <w:t>: </w:t>
      </w:r>
      <w:r>
        <w:rPr>
          <w:rFonts w:ascii="휴먼옛체" w:hAnsi="휴먼옛체" w:eastAsia="휴먼옛체" w:hint="eastAsia"/>
          <w:sz w:val="19"/>
        </w:rPr>
        <w:t>연 </w:t>
      </w:r>
      <w:r>
        <w:rPr>
          <w:rFonts w:ascii="Yu Gothic" w:hAnsi="Yu Gothic" w:eastAsia="Yu Gothic" w:hint="eastAsia"/>
          <w:sz w:val="19"/>
        </w:rPr>
        <w:t>269,630</w:t>
      </w:r>
      <w:r>
        <w:rPr>
          <w:rFonts w:ascii="휴먼옛체" w:hAnsi="휴먼옛체" w:eastAsia="휴먼옛체" w:hint="eastAsia"/>
          <w:sz w:val="19"/>
        </w:rPr>
        <w:t>원</w:t>
      </w:r>
      <w:r>
        <w:rPr>
          <w:rFonts w:ascii="Yu Gothic" w:hAnsi="Yu Gothic" w:eastAsia="Yu Gothic" w:hint="eastAsia"/>
          <w:sz w:val="19"/>
        </w:rPr>
        <w:t>, </w:t>
      </w:r>
      <w:r>
        <w:rPr>
          <w:rFonts w:ascii="휴먼옛체" w:hAnsi="휴먼옛체" w:eastAsia="휴먼옛체" w:hint="eastAsia"/>
          <w:sz w:val="19"/>
        </w:rPr>
        <w:t>자녀</w:t>
      </w:r>
      <w:r>
        <w:rPr>
          <w:sz w:val="19"/>
        </w:rPr>
        <w:t>･</w:t>
      </w:r>
      <w:r>
        <w:rPr>
          <w:rFonts w:ascii="휴먼옛체" w:hAnsi="휴먼옛체" w:eastAsia="휴먼옛체" w:hint="eastAsia"/>
          <w:sz w:val="19"/>
        </w:rPr>
        <w:t>부모 </w:t>
      </w:r>
      <w:r>
        <w:rPr>
          <w:rFonts w:ascii="Yu Gothic" w:hAnsi="Yu Gothic" w:eastAsia="Yu Gothic" w:hint="eastAsia"/>
          <w:sz w:val="19"/>
        </w:rPr>
        <w:t>: </w:t>
      </w:r>
      <w:r>
        <w:rPr>
          <w:rFonts w:ascii="휴먼옛체" w:hAnsi="휴먼옛체" w:eastAsia="휴먼옛체" w:hint="eastAsia"/>
          <w:sz w:val="19"/>
        </w:rPr>
        <w:t>연 </w:t>
      </w:r>
      <w:r>
        <w:rPr>
          <w:rFonts w:ascii="Yu Gothic" w:hAnsi="Yu Gothic" w:eastAsia="Yu Gothic" w:hint="eastAsia"/>
          <w:sz w:val="19"/>
        </w:rPr>
        <w:t>179,710</w:t>
      </w:r>
      <w:r>
        <w:rPr>
          <w:rFonts w:ascii="휴먼옛체" w:hAnsi="휴먼옛체" w:eastAsia="휴먼옛체" w:hint="eastAsia"/>
          <w:sz w:val="19"/>
        </w:rPr>
        <w:t>원</w:t>
      </w:r>
    </w:p>
    <w:p>
      <w:pPr>
        <w:pStyle w:val="Heading7"/>
        <w:spacing w:before="167"/>
      </w:pPr>
      <w:r>
        <w:rPr/>
        <w:t>라. 물가 연동</w:t>
      </w:r>
    </w:p>
    <w:p>
      <w:pPr>
        <w:pStyle w:val="BodyText"/>
        <w:spacing w:before="6"/>
        <w:rPr>
          <w:rFonts w:ascii="휴먼옛체"/>
          <w:sz w:val="7"/>
        </w:rPr>
      </w:pPr>
    </w:p>
    <w:p>
      <w:pPr>
        <w:pStyle w:val="BodyText"/>
        <w:spacing w:line="383" w:lineRule="exact"/>
        <w:ind w:left="1032"/>
      </w:pPr>
      <w:r>
        <w:rPr/>
        <w:t>매년 물가상승률을 국민연금액에 반영하여 국민급여액의 실질가치를 보존</w:t>
      </w:r>
    </w:p>
    <w:p>
      <w:pPr>
        <w:spacing w:line="177" w:lineRule="auto" w:before="55"/>
        <w:ind w:left="1176" w:right="1200" w:hanging="209"/>
        <w:jc w:val="left"/>
        <w:rPr>
          <w:rFonts w:ascii="Yu Gothic" w:hAnsi="Yu Gothic" w:eastAsia="Yu Gothic" w:hint="eastAsia"/>
          <w:sz w:val="19"/>
        </w:rPr>
      </w:pPr>
      <w:r>
        <w:rPr>
          <w:rFonts w:ascii="Yu Gothic" w:hAnsi="Yu Gothic" w:eastAsia="Yu Gothic" w:hint="eastAsia"/>
          <w:w w:val="90"/>
          <w:sz w:val="19"/>
        </w:rPr>
        <w:t>※</w:t>
      </w:r>
      <w:r>
        <w:rPr>
          <w:rFonts w:ascii="Yu Gothic" w:hAnsi="Yu Gothic" w:eastAsia="Yu Gothic" w:hint="eastAsia"/>
          <w:spacing w:val="-16"/>
          <w:w w:val="90"/>
          <w:sz w:val="19"/>
        </w:rPr>
        <w:t> </w:t>
      </w:r>
      <w:r>
        <w:rPr>
          <w:rFonts w:ascii="Yu Gothic" w:hAnsi="Yu Gothic" w:eastAsia="Yu Gothic" w:hint="eastAsia"/>
          <w:spacing w:val="-9"/>
          <w:w w:val="90"/>
          <w:sz w:val="19"/>
        </w:rPr>
        <w:t>(2016</w:t>
      </w:r>
      <w:r>
        <w:rPr>
          <w:rFonts w:ascii="휴먼옛체" w:hAnsi="휴먼옛체" w:eastAsia="휴먼옛체" w:hint="eastAsia"/>
          <w:spacing w:val="-9"/>
          <w:w w:val="90"/>
          <w:sz w:val="19"/>
        </w:rPr>
        <w:t>년</w:t>
      </w:r>
      <w:r>
        <w:rPr>
          <w:rFonts w:ascii="Yu Gothic" w:hAnsi="Yu Gothic" w:eastAsia="Yu Gothic" w:hint="eastAsia"/>
          <w:spacing w:val="-9"/>
          <w:w w:val="90"/>
          <w:sz w:val="19"/>
        </w:rPr>
        <w:t>)</w:t>
      </w:r>
      <w:r>
        <w:rPr>
          <w:rFonts w:ascii="Yu Gothic" w:hAnsi="Yu Gothic" w:eastAsia="Yu Gothic" w:hint="eastAsia"/>
          <w:spacing w:val="-13"/>
          <w:w w:val="90"/>
          <w:sz w:val="19"/>
        </w:rPr>
        <w:t> </w:t>
      </w:r>
      <w:r>
        <w:rPr>
          <w:rFonts w:ascii="Yu Gothic" w:hAnsi="Yu Gothic" w:eastAsia="Yu Gothic" w:hint="eastAsia"/>
          <w:spacing w:val="-6"/>
          <w:w w:val="90"/>
          <w:sz w:val="19"/>
        </w:rPr>
        <w:t>0.7%</w:t>
      </w:r>
      <w:r>
        <w:rPr>
          <w:rFonts w:ascii="Yu Gothic" w:hAnsi="Yu Gothic" w:eastAsia="Yu Gothic" w:hint="eastAsia"/>
          <w:spacing w:val="-31"/>
          <w:w w:val="90"/>
          <w:sz w:val="19"/>
        </w:rPr>
        <w:t> </w:t>
      </w:r>
      <w:r>
        <w:rPr>
          <w:rFonts w:ascii="Yu Gothic" w:hAnsi="Yu Gothic" w:eastAsia="Yu Gothic" w:hint="eastAsia"/>
          <w:w w:val="90"/>
          <w:sz w:val="19"/>
        </w:rPr>
        <w:t>→</w:t>
      </w:r>
      <w:r>
        <w:rPr>
          <w:rFonts w:ascii="Yu Gothic" w:hAnsi="Yu Gothic" w:eastAsia="Yu Gothic" w:hint="eastAsia"/>
          <w:spacing w:val="-33"/>
          <w:w w:val="90"/>
          <w:sz w:val="19"/>
        </w:rPr>
        <w:t> </w:t>
      </w:r>
      <w:r>
        <w:rPr>
          <w:rFonts w:ascii="Yu Gothic" w:hAnsi="Yu Gothic" w:eastAsia="Yu Gothic" w:hint="eastAsia"/>
          <w:spacing w:val="-9"/>
          <w:w w:val="90"/>
          <w:sz w:val="19"/>
        </w:rPr>
        <w:t>(2017</w:t>
      </w:r>
      <w:r>
        <w:rPr>
          <w:rFonts w:ascii="휴먼옛체" w:hAnsi="휴먼옛체" w:eastAsia="휴먼옛체" w:hint="eastAsia"/>
          <w:spacing w:val="-9"/>
          <w:w w:val="90"/>
          <w:sz w:val="19"/>
        </w:rPr>
        <w:t>년</w:t>
      </w:r>
      <w:r>
        <w:rPr>
          <w:rFonts w:ascii="Yu Gothic" w:hAnsi="Yu Gothic" w:eastAsia="Yu Gothic" w:hint="eastAsia"/>
          <w:spacing w:val="-9"/>
          <w:w w:val="90"/>
          <w:sz w:val="19"/>
        </w:rPr>
        <w:t>)</w:t>
      </w:r>
      <w:r>
        <w:rPr>
          <w:rFonts w:ascii="Yu Gothic" w:hAnsi="Yu Gothic" w:eastAsia="Yu Gothic" w:hint="eastAsia"/>
          <w:spacing w:val="-12"/>
          <w:w w:val="90"/>
          <w:sz w:val="19"/>
        </w:rPr>
        <w:t> </w:t>
      </w:r>
      <w:r>
        <w:rPr>
          <w:rFonts w:ascii="Yu Gothic" w:hAnsi="Yu Gothic" w:eastAsia="Yu Gothic" w:hint="eastAsia"/>
          <w:spacing w:val="-6"/>
          <w:w w:val="90"/>
          <w:sz w:val="19"/>
        </w:rPr>
        <w:t>1.0%</w:t>
      </w:r>
      <w:r>
        <w:rPr>
          <w:rFonts w:ascii="Yu Gothic" w:hAnsi="Yu Gothic" w:eastAsia="Yu Gothic" w:hint="eastAsia"/>
          <w:spacing w:val="-32"/>
          <w:w w:val="90"/>
          <w:sz w:val="19"/>
        </w:rPr>
        <w:t> </w:t>
      </w:r>
      <w:r>
        <w:rPr>
          <w:rFonts w:ascii="Yu Gothic" w:hAnsi="Yu Gothic" w:eastAsia="Yu Gothic" w:hint="eastAsia"/>
          <w:w w:val="90"/>
          <w:sz w:val="19"/>
        </w:rPr>
        <w:t>→</w:t>
      </w:r>
      <w:r>
        <w:rPr>
          <w:rFonts w:ascii="Yu Gothic" w:hAnsi="Yu Gothic" w:eastAsia="Yu Gothic" w:hint="eastAsia"/>
          <w:spacing w:val="-34"/>
          <w:w w:val="90"/>
          <w:sz w:val="19"/>
        </w:rPr>
        <w:t> </w:t>
      </w:r>
      <w:r>
        <w:rPr>
          <w:rFonts w:ascii="Yu Gothic" w:hAnsi="Yu Gothic" w:eastAsia="Yu Gothic" w:hint="eastAsia"/>
          <w:spacing w:val="-9"/>
          <w:w w:val="90"/>
          <w:sz w:val="19"/>
        </w:rPr>
        <w:t>(2018</w:t>
      </w:r>
      <w:r>
        <w:rPr>
          <w:rFonts w:ascii="휴먼옛체" w:hAnsi="휴먼옛체" w:eastAsia="휴먼옛체" w:hint="eastAsia"/>
          <w:spacing w:val="-9"/>
          <w:w w:val="90"/>
          <w:sz w:val="19"/>
        </w:rPr>
        <w:t>년</w:t>
      </w:r>
      <w:r>
        <w:rPr>
          <w:rFonts w:ascii="Yu Gothic" w:hAnsi="Yu Gothic" w:eastAsia="Yu Gothic" w:hint="eastAsia"/>
          <w:spacing w:val="-9"/>
          <w:w w:val="90"/>
          <w:sz w:val="19"/>
        </w:rPr>
        <w:t>)</w:t>
      </w:r>
      <w:r>
        <w:rPr>
          <w:rFonts w:ascii="Yu Gothic" w:hAnsi="Yu Gothic" w:eastAsia="Yu Gothic" w:hint="eastAsia"/>
          <w:spacing w:val="-12"/>
          <w:w w:val="90"/>
          <w:sz w:val="19"/>
        </w:rPr>
        <w:t> </w:t>
      </w:r>
      <w:r>
        <w:rPr>
          <w:rFonts w:ascii="Yu Gothic" w:hAnsi="Yu Gothic" w:eastAsia="Yu Gothic" w:hint="eastAsia"/>
          <w:spacing w:val="-6"/>
          <w:w w:val="90"/>
          <w:sz w:val="19"/>
        </w:rPr>
        <w:t>1.9%</w:t>
      </w:r>
      <w:r>
        <w:rPr>
          <w:rFonts w:ascii="Yu Gothic" w:hAnsi="Yu Gothic" w:eastAsia="Yu Gothic" w:hint="eastAsia"/>
          <w:spacing w:val="-32"/>
          <w:w w:val="90"/>
          <w:sz w:val="19"/>
        </w:rPr>
        <w:t> </w:t>
      </w:r>
      <w:r>
        <w:rPr>
          <w:rFonts w:ascii="Yu Gothic" w:hAnsi="Yu Gothic" w:eastAsia="Yu Gothic" w:hint="eastAsia"/>
          <w:w w:val="90"/>
          <w:sz w:val="19"/>
        </w:rPr>
        <w:t>→</w:t>
      </w:r>
      <w:r>
        <w:rPr>
          <w:rFonts w:ascii="Yu Gothic" w:hAnsi="Yu Gothic" w:eastAsia="Yu Gothic" w:hint="eastAsia"/>
          <w:spacing w:val="-34"/>
          <w:w w:val="90"/>
          <w:sz w:val="19"/>
        </w:rPr>
        <w:t> </w:t>
      </w:r>
      <w:r>
        <w:rPr>
          <w:rFonts w:ascii="Yu Gothic" w:hAnsi="Yu Gothic" w:eastAsia="Yu Gothic" w:hint="eastAsia"/>
          <w:spacing w:val="-9"/>
          <w:w w:val="90"/>
          <w:sz w:val="19"/>
        </w:rPr>
        <w:t>(2019</w:t>
      </w:r>
      <w:r>
        <w:rPr>
          <w:rFonts w:ascii="휴먼옛체" w:hAnsi="휴먼옛체" w:eastAsia="휴먼옛체" w:hint="eastAsia"/>
          <w:spacing w:val="-9"/>
          <w:w w:val="90"/>
          <w:sz w:val="19"/>
        </w:rPr>
        <w:t>년</w:t>
      </w:r>
      <w:r>
        <w:rPr>
          <w:rFonts w:ascii="Yu Gothic" w:hAnsi="Yu Gothic" w:eastAsia="Yu Gothic" w:hint="eastAsia"/>
          <w:spacing w:val="-9"/>
          <w:w w:val="90"/>
          <w:sz w:val="19"/>
        </w:rPr>
        <w:t>)</w:t>
      </w:r>
      <w:r>
        <w:rPr>
          <w:rFonts w:ascii="Yu Gothic" w:hAnsi="Yu Gothic" w:eastAsia="Yu Gothic" w:hint="eastAsia"/>
          <w:spacing w:val="-12"/>
          <w:w w:val="90"/>
          <w:sz w:val="19"/>
        </w:rPr>
        <w:t> </w:t>
      </w:r>
      <w:r>
        <w:rPr>
          <w:rFonts w:ascii="Yu Gothic" w:hAnsi="Yu Gothic" w:eastAsia="Yu Gothic" w:hint="eastAsia"/>
          <w:spacing w:val="-6"/>
          <w:w w:val="90"/>
          <w:sz w:val="19"/>
        </w:rPr>
        <w:t>1.5%</w:t>
      </w:r>
      <w:r>
        <w:rPr>
          <w:rFonts w:ascii="Yu Gothic" w:hAnsi="Yu Gothic" w:eastAsia="Yu Gothic" w:hint="eastAsia"/>
          <w:spacing w:val="-18"/>
          <w:w w:val="90"/>
          <w:sz w:val="19"/>
        </w:rPr>
        <w:t> </w:t>
      </w:r>
      <w:r>
        <w:rPr>
          <w:rFonts w:ascii="Yu Gothic" w:hAnsi="Yu Gothic" w:eastAsia="Yu Gothic" w:hint="eastAsia"/>
          <w:w w:val="90"/>
          <w:sz w:val="19"/>
        </w:rPr>
        <w:t>→</w:t>
      </w:r>
      <w:r>
        <w:rPr>
          <w:rFonts w:ascii="Yu Gothic" w:hAnsi="Yu Gothic" w:eastAsia="Yu Gothic" w:hint="eastAsia"/>
          <w:spacing w:val="-34"/>
          <w:w w:val="90"/>
          <w:sz w:val="19"/>
        </w:rPr>
        <w:t> </w:t>
      </w:r>
      <w:r>
        <w:rPr>
          <w:rFonts w:ascii="Yu Gothic" w:hAnsi="Yu Gothic" w:eastAsia="Yu Gothic" w:hint="eastAsia"/>
          <w:spacing w:val="-10"/>
          <w:w w:val="90"/>
          <w:sz w:val="19"/>
        </w:rPr>
        <w:t>(2020</w:t>
      </w:r>
      <w:r>
        <w:rPr>
          <w:rFonts w:ascii="휴먼옛체" w:hAnsi="휴먼옛체" w:eastAsia="휴먼옛체" w:hint="eastAsia"/>
          <w:spacing w:val="-10"/>
          <w:w w:val="90"/>
          <w:sz w:val="19"/>
        </w:rPr>
        <w:t>년</w:t>
      </w:r>
      <w:r>
        <w:rPr>
          <w:rFonts w:ascii="Yu Gothic" w:hAnsi="Yu Gothic" w:eastAsia="Yu Gothic" w:hint="eastAsia"/>
          <w:spacing w:val="-10"/>
          <w:w w:val="90"/>
          <w:sz w:val="19"/>
        </w:rPr>
        <w:t>)</w:t>
      </w:r>
      <w:r>
        <w:rPr>
          <w:rFonts w:ascii="Yu Gothic" w:hAnsi="Yu Gothic" w:eastAsia="Yu Gothic" w:hint="eastAsia"/>
          <w:spacing w:val="-12"/>
          <w:w w:val="90"/>
          <w:sz w:val="19"/>
        </w:rPr>
        <w:t> </w:t>
      </w:r>
      <w:r>
        <w:rPr>
          <w:rFonts w:ascii="Yu Gothic" w:hAnsi="Yu Gothic" w:eastAsia="Yu Gothic" w:hint="eastAsia"/>
          <w:spacing w:val="-7"/>
          <w:w w:val="90"/>
          <w:sz w:val="19"/>
        </w:rPr>
        <w:t>0.4%</w:t>
      </w:r>
      <w:r>
        <w:rPr>
          <w:rFonts w:ascii="Yu Gothic" w:hAnsi="Yu Gothic" w:eastAsia="Yu Gothic" w:hint="eastAsia"/>
          <w:spacing w:val="-33"/>
          <w:w w:val="90"/>
          <w:sz w:val="19"/>
        </w:rPr>
        <w:t> </w:t>
      </w:r>
      <w:r>
        <w:rPr>
          <w:rFonts w:ascii="Yu Gothic" w:hAnsi="Yu Gothic" w:eastAsia="Yu Gothic" w:hint="eastAsia"/>
          <w:w w:val="90"/>
          <w:sz w:val="19"/>
        </w:rPr>
        <w:t>→</w:t>
      </w:r>
      <w:r>
        <w:rPr>
          <w:rFonts w:ascii="Yu Gothic" w:hAnsi="Yu Gothic" w:eastAsia="Yu Gothic" w:hint="eastAsia"/>
          <w:spacing w:val="-33"/>
          <w:w w:val="90"/>
          <w:sz w:val="19"/>
        </w:rPr>
        <w:t> </w:t>
      </w:r>
      <w:r>
        <w:rPr>
          <w:rFonts w:ascii="Yu Gothic" w:hAnsi="Yu Gothic" w:eastAsia="Yu Gothic" w:hint="eastAsia"/>
          <w:spacing w:val="-9"/>
          <w:w w:val="90"/>
          <w:sz w:val="19"/>
        </w:rPr>
        <w:t>(2021</w:t>
      </w:r>
      <w:r>
        <w:rPr>
          <w:rFonts w:ascii="휴먼옛체" w:hAnsi="휴먼옛체" w:eastAsia="휴먼옛체" w:hint="eastAsia"/>
          <w:spacing w:val="-9"/>
          <w:w w:val="90"/>
          <w:sz w:val="19"/>
        </w:rPr>
        <w:t>년</w:t>
      </w:r>
      <w:r>
        <w:rPr>
          <w:rFonts w:ascii="Yu Gothic" w:hAnsi="Yu Gothic" w:eastAsia="Yu Gothic" w:hint="eastAsia"/>
          <w:spacing w:val="-9"/>
          <w:w w:val="90"/>
          <w:sz w:val="19"/>
        </w:rPr>
        <w:t>)</w:t>
      </w:r>
      <w:r>
        <w:rPr>
          <w:rFonts w:ascii="Yu Gothic" w:hAnsi="Yu Gothic" w:eastAsia="Yu Gothic" w:hint="eastAsia"/>
          <w:spacing w:val="-12"/>
          <w:w w:val="90"/>
          <w:sz w:val="19"/>
        </w:rPr>
        <w:t> </w:t>
      </w:r>
      <w:r>
        <w:rPr>
          <w:rFonts w:ascii="Yu Gothic" w:hAnsi="Yu Gothic" w:eastAsia="Yu Gothic" w:hint="eastAsia"/>
          <w:spacing w:val="-7"/>
          <w:w w:val="90"/>
          <w:sz w:val="19"/>
        </w:rPr>
        <w:t>0.5%</w:t>
      </w:r>
      <w:r>
        <w:rPr>
          <w:rFonts w:ascii="Yu Gothic" w:hAnsi="Yu Gothic" w:eastAsia="Yu Gothic" w:hint="eastAsia"/>
          <w:spacing w:val="-32"/>
          <w:w w:val="90"/>
          <w:sz w:val="19"/>
        </w:rPr>
        <w:t> </w:t>
      </w:r>
      <w:r>
        <w:rPr>
          <w:rFonts w:ascii="Yu Gothic" w:hAnsi="Yu Gothic" w:eastAsia="Yu Gothic" w:hint="eastAsia"/>
          <w:w w:val="90"/>
          <w:sz w:val="19"/>
        </w:rPr>
        <w:t>→ </w:t>
      </w:r>
      <w:r>
        <w:rPr>
          <w:rFonts w:ascii="Yu Gothic" w:hAnsi="Yu Gothic" w:eastAsia="Yu Gothic" w:hint="eastAsia"/>
          <w:spacing w:val="-7"/>
          <w:w w:val="95"/>
          <w:sz w:val="19"/>
        </w:rPr>
        <w:t>(2022</w:t>
      </w:r>
      <w:r>
        <w:rPr>
          <w:rFonts w:ascii="휴먼옛체" w:hAnsi="휴먼옛체" w:eastAsia="휴먼옛체" w:hint="eastAsia"/>
          <w:spacing w:val="-7"/>
          <w:w w:val="95"/>
          <w:sz w:val="19"/>
        </w:rPr>
        <w:t>년</w:t>
      </w:r>
      <w:r>
        <w:rPr>
          <w:rFonts w:ascii="Yu Gothic" w:hAnsi="Yu Gothic" w:eastAsia="Yu Gothic" w:hint="eastAsia"/>
          <w:spacing w:val="-7"/>
          <w:w w:val="95"/>
          <w:sz w:val="19"/>
        </w:rPr>
        <w:t>)</w:t>
      </w:r>
      <w:r>
        <w:rPr>
          <w:rFonts w:ascii="Yu Gothic" w:hAnsi="Yu Gothic" w:eastAsia="Yu Gothic" w:hint="eastAsia"/>
          <w:spacing w:val="25"/>
          <w:w w:val="95"/>
          <w:sz w:val="19"/>
        </w:rPr>
        <w:t> </w:t>
      </w:r>
      <w:r>
        <w:rPr>
          <w:rFonts w:ascii="Yu Gothic" w:hAnsi="Yu Gothic" w:eastAsia="Yu Gothic" w:hint="eastAsia"/>
          <w:spacing w:val="-7"/>
          <w:w w:val="95"/>
          <w:sz w:val="19"/>
        </w:rPr>
        <w:t>2.5%</w:t>
      </w:r>
    </w:p>
    <w:p>
      <w:pPr>
        <w:pStyle w:val="BodyText"/>
        <w:spacing w:before="9"/>
        <w:rPr>
          <w:rFonts w:ascii="Yu Gothic"/>
          <w:sz w:val="10"/>
        </w:rPr>
      </w:pPr>
    </w:p>
    <w:p>
      <w:pPr>
        <w:pStyle w:val="Heading7"/>
      </w:pPr>
      <w:r>
        <w:rPr/>
        <w:t>마. 수급 연령</w:t>
      </w:r>
    </w:p>
    <w:p>
      <w:pPr>
        <w:pStyle w:val="BodyText"/>
        <w:spacing w:before="6"/>
        <w:rPr>
          <w:rFonts w:ascii="휴먼옛체"/>
          <w:sz w:val="7"/>
        </w:rPr>
      </w:pPr>
    </w:p>
    <w:p>
      <w:pPr>
        <w:pStyle w:val="BodyText"/>
        <w:spacing w:line="372" w:lineRule="exact"/>
        <w:ind w:left="1017"/>
      </w:pPr>
      <w:r>
        <w:rPr/>
        <w:t>1998년 국민연금 개혁 결과, 국민연금 수급 연령을 2013년부터 매 5년마다</w:t>
      </w:r>
    </w:p>
    <w:p>
      <w:pPr>
        <w:pStyle w:val="BodyText"/>
        <w:spacing w:line="387" w:lineRule="exact"/>
        <w:ind w:left="1007"/>
      </w:pPr>
      <w:r>
        <w:rPr/>
        <w:t>1세씩 조정하여 1969년생부터 65세에 수급(2034년 이후)</w:t>
      </w:r>
    </w:p>
    <w:p>
      <w:pPr>
        <w:pStyle w:val="BodyText"/>
        <w:spacing w:before="7"/>
        <w:rPr>
          <w:sz w:val="16"/>
        </w:rPr>
      </w:pPr>
    </w:p>
    <w:p>
      <w:pPr>
        <w:spacing w:before="0" w:after="43"/>
        <w:ind w:left="29" w:right="774" w:firstLine="0"/>
        <w:jc w:val="center"/>
        <w:rPr>
          <w:rFonts w:ascii="맑은 고딕" w:eastAsia="맑은 고딕" w:hint="eastAsia"/>
          <w:b/>
          <w:sz w:val="20"/>
        </w:rPr>
      </w:pPr>
      <w:r>
        <w:rPr>
          <w:rFonts w:ascii="맑은 고딕" w:eastAsia="맑은 고딕" w:hint="eastAsia"/>
          <w:b/>
          <w:w w:val="85"/>
          <w:sz w:val="20"/>
        </w:rPr>
        <w:t>&lt; 출생연도별  수급 연령 &gt;</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134"/>
        <w:gridCol w:w="1134"/>
        <w:gridCol w:w="1134"/>
        <w:gridCol w:w="1133"/>
        <w:gridCol w:w="1134"/>
        <w:gridCol w:w="1134"/>
        <w:gridCol w:w="1138"/>
      </w:tblGrid>
      <w:tr>
        <w:trPr>
          <w:trHeight w:val="333" w:hRule="atLeast"/>
        </w:trPr>
        <w:tc>
          <w:tcPr>
            <w:tcW w:w="1134" w:type="dxa"/>
            <w:tcBorders>
              <w:left w:val="nil"/>
              <w:right w:val="single" w:sz="8" w:space="0" w:color="FFFFFF"/>
            </w:tcBorders>
            <w:shd w:val="clear" w:color="auto" w:fill="D5D5D5"/>
          </w:tcPr>
          <w:p>
            <w:pPr>
              <w:pStyle w:val="TableParagraph"/>
              <w:spacing w:line="314" w:lineRule="exact"/>
              <w:ind w:left="235"/>
              <w:rPr>
                <w:rFonts w:ascii="맑은 고딕" w:eastAsia="맑은 고딕" w:hint="eastAsia"/>
                <w:b/>
                <w:sz w:val="19"/>
              </w:rPr>
            </w:pPr>
            <w:r>
              <w:rPr>
                <w:rFonts w:ascii="맑은 고딕" w:eastAsia="맑은 고딕" w:hint="eastAsia"/>
                <w:b/>
                <w:w w:val="95"/>
                <w:sz w:val="19"/>
              </w:rPr>
              <w:t>출생연도</w:t>
            </w:r>
          </w:p>
        </w:tc>
        <w:tc>
          <w:tcPr>
            <w:tcW w:w="1134" w:type="dxa"/>
            <w:tcBorders>
              <w:left w:val="single" w:sz="8" w:space="0" w:color="FFFFFF"/>
              <w:right w:val="single" w:sz="8" w:space="0" w:color="FFFFFF"/>
            </w:tcBorders>
            <w:shd w:val="clear" w:color="auto" w:fill="D5D5D5"/>
          </w:tcPr>
          <w:p>
            <w:pPr>
              <w:pStyle w:val="TableParagraph"/>
              <w:spacing w:line="314" w:lineRule="exact"/>
              <w:ind w:left="52" w:right="53"/>
              <w:jc w:val="center"/>
              <w:rPr>
                <w:rFonts w:ascii="맑은 고딕"/>
                <w:b/>
                <w:sz w:val="19"/>
              </w:rPr>
            </w:pPr>
            <w:r>
              <w:rPr>
                <w:rFonts w:ascii="맑은 고딕"/>
                <w:b/>
                <w:sz w:val="19"/>
              </w:rPr>
              <w:t>~1952</w:t>
            </w:r>
          </w:p>
        </w:tc>
        <w:tc>
          <w:tcPr>
            <w:tcW w:w="1134" w:type="dxa"/>
            <w:tcBorders>
              <w:left w:val="single" w:sz="8" w:space="0" w:color="FFFFFF"/>
              <w:right w:val="single" w:sz="8" w:space="0" w:color="FFFFFF"/>
            </w:tcBorders>
            <w:shd w:val="clear" w:color="auto" w:fill="D5D5D5"/>
          </w:tcPr>
          <w:p>
            <w:pPr>
              <w:pStyle w:val="TableParagraph"/>
              <w:spacing w:line="314" w:lineRule="exact"/>
              <w:ind w:left="53" w:right="53"/>
              <w:jc w:val="center"/>
              <w:rPr>
                <w:rFonts w:ascii="맑은 고딕"/>
                <w:b/>
                <w:sz w:val="19"/>
              </w:rPr>
            </w:pPr>
            <w:r>
              <w:rPr>
                <w:rFonts w:ascii="맑은 고딕"/>
                <w:b/>
                <w:w w:val="95"/>
                <w:sz w:val="19"/>
              </w:rPr>
              <w:t>1953~1956</w:t>
            </w:r>
          </w:p>
        </w:tc>
        <w:tc>
          <w:tcPr>
            <w:tcW w:w="1133" w:type="dxa"/>
            <w:tcBorders>
              <w:left w:val="single" w:sz="8" w:space="0" w:color="FFFFFF"/>
              <w:right w:val="single" w:sz="8" w:space="0" w:color="FFFFFF"/>
            </w:tcBorders>
            <w:shd w:val="clear" w:color="auto" w:fill="D5D5D5"/>
          </w:tcPr>
          <w:p>
            <w:pPr>
              <w:pStyle w:val="TableParagraph"/>
              <w:spacing w:line="314" w:lineRule="exact"/>
              <w:ind w:left="53" w:right="52"/>
              <w:jc w:val="center"/>
              <w:rPr>
                <w:rFonts w:ascii="맑은 고딕"/>
                <w:b/>
                <w:sz w:val="19"/>
              </w:rPr>
            </w:pPr>
            <w:r>
              <w:rPr>
                <w:rFonts w:ascii="맑은 고딕"/>
                <w:b/>
                <w:w w:val="95"/>
                <w:sz w:val="19"/>
              </w:rPr>
              <w:t>1957~1960</w:t>
            </w:r>
          </w:p>
        </w:tc>
        <w:tc>
          <w:tcPr>
            <w:tcW w:w="1134" w:type="dxa"/>
            <w:tcBorders>
              <w:left w:val="single" w:sz="8" w:space="0" w:color="FFFFFF"/>
              <w:right w:val="single" w:sz="8" w:space="0" w:color="FFFFFF"/>
            </w:tcBorders>
            <w:shd w:val="clear" w:color="auto" w:fill="D5D5D5"/>
          </w:tcPr>
          <w:p>
            <w:pPr>
              <w:pStyle w:val="TableParagraph"/>
              <w:spacing w:line="314" w:lineRule="exact"/>
              <w:ind w:left="53" w:right="53"/>
              <w:jc w:val="center"/>
              <w:rPr>
                <w:rFonts w:ascii="맑은 고딕"/>
                <w:b/>
                <w:sz w:val="19"/>
              </w:rPr>
            </w:pPr>
            <w:r>
              <w:rPr>
                <w:rFonts w:ascii="맑은 고딕"/>
                <w:b/>
                <w:w w:val="95"/>
                <w:sz w:val="19"/>
              </w:rPr>
              <w:t>1961~1964</w:t>
            </w:r>
          </w:p>
        </w:tc>
        <w:tc>
          <w:tcPr>
            <w:tcW w:w="1134" w:type="dxa"/>
            <w:tcBorders>
              <w:left w:val="single" w:sz="8" w:space="0" w:color="FFFFFF"/>
              <w:right w:val="single" w:sz="8" w:space="0" w:color="FFFFFF"/>
            </w:tcBorders>
            <w:shd w:val="clear" w:color="auto" w:fill="D5D5D5"/>
          </w:tcPr>
          <w:p>
            <w:pPr>
              <w:pStyle w:val="TableParagraph"/>
              <w:spacing w:line="314" w:lineRule="exact"/>
              <w:ind w:left="53" w:right="53"/>
              <w:jc w:val="center"/>
              <w:rPr>
                <w:rFonts w:ascii="맑은 고딕"/>
                <w:b/>
                <w:sz w:val="19"/>
              </w:rPr>
            </w:pPr>
            <w:r>
              <w:rPr>
                <w:rFonts w:ascii="맑은 고딕"/>
                <w:b/>
                <w:w w:val="95"/>
                <w:sz w:val="19"/>
              </w:rPr>
              <w:t>1965~1968</w:t>
            </w:r>
          </w:p>
        </w:tc>
        <w:tc>
          <w:tcPr>
            <w:tcW w:w="1138" w:type="dxa"/>
            <w:tcBorders>
              <w:left w:val="single" w:sz="8" w:space="0" w:color="FFFFFF"/>
              <w:right w:val="nil"/>
            </w:tcBorders>
            <w:shd w:val="clear" w:color="auto" w:fill="D5D5D5"/>
          </w:tcPr>
          <w:p>
            <w:pPr>
              <w:pStyle w:val="TableParagraph"/>
              <w:spacing w:line="314" w:lineRule="exact"/>
              <w:ind w:left="248" w:right="261"/>
              <w:jc w:val="center"/>
              <w:rPr>
                <w:rFonts w:ascii="맑은 고딕"/>
                <w:b/>
                <w:sz w:val="19"/>
              </w:rPr>
            </w:pPr>
            <w:r>
              <w:rPr>
                <w:rFonts w:ascii="맑은 고딕"/>
                <w:b/>
                <w:sz w:val="19"/>
              </w:rPr>
              <w:t>1969~</w:t>
            </w:r>
          </w:p>
        </w:tc>
      </w:tr>
      <w:tr>
        <w:trPr>
          <w:trHeight w:val="731" w:hRule="atLeast"/>
        </w:trPr>
        <w:tc>
          <w:tcPr>
            <w:tcW w:w="1134" w:type="dxa"/>
            <w:tcBorders>
              <w:left w:val="nil"/>
              <w:bottom w:val="single" w:sz="4" w:space="0" w:color="999999"/>
              <w:right w:val="single" w:sz="4" w:space="0" w:color="999999"/>
            </w:tcBorders>
            <w:shd w:val="clear" w:color="auto" w:fill="EDEDED"/>
          </w:tcPr>
          <w:p>
            <w:pPr>
              <w:pStyle w:val="TableParagraph"/>
              <w:spacing w:line="213" w:lineRule="auto" w:before="125"/>
              <w:ind w:left="188" w:firstLine="46"/>
              <w:rPr>
                <w:rFonts w:ascii="휴먼옛체" w:eastAsia="휴먼옛체" w:hint="eastAsia"/>
                <w:sz w:val="19"/>
              </w:rPr>
            </w:pPr>
            <w:r>
              <w:rPr>
                <w:rFonts w:ascii="휴먼옛체" w:eastAsia="휴먼옛체" w:hint="eastAsia"/>
                <w:w w:val="90"/>
                <w:sz w:val="19"/>
              </w:rPr>
              <w:t>노령연금 </w:t>
            </w:r>
            <w:r>
              <w:rPr>
                <w:rFonts w:ascii="휴먼옛체" w:eastAsia="휴먼옛체" w:hint="eastAsia"/>
                <w:w w:val="95"/>
                <w:sz w:val="19"/>
              </w:rPr>
              <w:t>수급 연령</w:t>
            </w:r>
          </w:p>
        </w:tc>
        <w:tc>
          <w:tcPr>
            <w:tcW w:w="1134" w:type="dxa"/>
            <w:tcBorders>
              <w:left w:val="single" w:sz="4" w:space="0" w:color="999999"/>
              <w:bottom w:val="single" w:sz="4" w:space="0" w:color="999999"/>
              <w:right w:val="single" w:sz="4" w:space="0" w:color="999999"/>
            </w:tcBorders>
          </w:tcPr>
          <w:p>
            <w:pPr>
              <w:pStyle w:val="TableParagraph"/>
              <w:spacing w:before="16"/>
              <w:rPr>
                <w:rFonts w:ascii="맑은 고딕"/>
                <w:b/>
                <w:sz w:val="11"/>
              </w:rPr>
            </w:pPr>
          </w:p>
          <w:p>
            <w:pPr>
              <w:pStyle w:val="TableParagraph"/>
              <w:ind w:left="177" w:right="177"/>
              <w:jc w:val="center"/>
              <w:rPr>
                <w:sz w:val="19"/>
              </w:rPr>
            </w:pPr>
            <w:r>
              <w:rPr>
                <w:w w:val="105"/>
                <w:sz w:val="19"/>
              </w:rPr>
              <w:t>60세</w:t>
            </w:r>
          </w:p>
        </w:tc>
        <w:tc>
          <w:tcPr>
            <w:tcW w:w="1134" w:type="dxa"/>
            <w:tcBorders>
              <w:left w:val="single" w:sz="4" w:space="0" w:color="999999"/>
              <w:bottom w:val="single" w:sz="4" w:space="0" w:color="999999"/>
              <w:right w:val="single" w:sz="4" w:space="0" w:color="999999"/>
            </w:tcBorders>
          </w:tcPr>
          <w:p>
            <w:pPr>
              <w:pStyle w:val="TableParagraph"/>
              <w:spacing w:before="16"/>
              <w:rPr>
                <w:rFonts w:ascii="맑은 고딕"/>
                <w:b/>
                <w:sz w:val="11"/>
              </w:rPr>
            </w:pPr>
          </w:p>
          <w:p>
            <w:pPr>
              <w:pStyle w:val="TableParagraph"/>
              <w:ind w:left="176" w:right="177"/>
              <w:jc w:val="center"/>
              <w:rPr>
                <w:sz w:val="19"/>
              </w:rPr>
            </w:pPr>
            <w:r>
              <w:rPr>
                <w:w w:val="105"/>
                <w:sz w:val="19"/>
              </w:rPr>
              <w:t>61세</w:t>
            </w:r>
          </w:p>
        </w:tc>
        <w:tc>
          <w:tcPr>
            <w:tcW w:w="1133" w:type="dxa"/>
            <w:tcBorders>
              <w:left w:val="single" w:sz="4" w:space="0" w:color="999999"/>
              <w:bottom w:val="single" w:sz="4" w:space="0" w:color="999999"/>
              <w:right w:val="single" w:sz="4" w:space="0" w:color="999999"/>
            </w:tcBorders>
          </w:tcPr>
          <w:p>
            <w:pPr>
              <w:pStyle w:val="TableParagraph"/>
              <w:spacing w:before="16"/>
              <w:rPr>
                <w:rFonts w:ascii="맑은 고딕"/>
                <w:b/>
                <w:sz w:val="11"/>
              </w:rPr>
            </w:pPr>
          </w:p>
          <w:p>
            <w:pPr>
              <w:pStyle w:val="TableParagraph"/>
              <w:ind w:left="349" w:right="349"/>
              <w:jc w:val="center"/>
              <w:rPr>
                <w:sz w:val="19"/>
              </w:rPr>
            </w:pPr>
            <w:r>
              <w:rPr>
                <w:w w:val="105"/>
                <w:sz w:val="19"/>
              </w:rPr>
              <w:t>62세</w:t>
            </w:r>
          </w:p>
        </w:tc>
        <w:tc>
          <w:tcPr>
            <w:tcW w:w="1134" w:type="dxa"/>
            <w:tcBorders>
              <w:left w:val="single" w:sz="4" w:space="0" w:color="999999"/>
              <w:bottom w:val="single" w:sz="4" w:space="0" w:color="999999"/>
              <w:right w:val="single" w:sz="4" w:space="0" w:color="999999"/>
            </w:tcBorders>
          </w:tcPr>
          <w:p>
            <w:pPr>
              <w:pStyle w:val="TableParagraph"/>
              <w:spacing w:before="16"/>
              <w:rPr>
                <w:rFonts w:ascii="맑은 고딕"/>
                <w:b/>
                <w:sz w:val="11"/>
              </w:rPr>
            </w:pPr>
          </w:p>
          <w:p>
            <w:pPr>
              <w:pStyle w:val="TableParagraph"/>
              <w:ind w:left="177" w:right="177"/>
              <w:jc w:val="center"/>
              <w:rPr>
                <w:sz w:val="19"/>
              </w:rPr>
            </w:pPr>
            <w:r>
              <w:rPr>
                <w:w w:val="105"/>
                <w:sz w:val="19"/>
              </w:rPr>
              <w:t>63세</w:t>
            </w:r>
          </w:p>
        </w:tc>
        <w:tc>
          <w:tcPr>
            <w:tcW w:w="1134" w:type="dxa"/>
            <w:tcBorders>
              <w:left w:val="single" w:sz="4" w:space="0" w:color="999999"/>
              <w:bottom w:val="single" w:sz="4" w:space="0" w:color="999999"/>
              <w:right w:val="single" w:sz="4" w:space="0" w:color="999999"/>
            </w:tcBorders>
          </w:tcPr>
          <w:p>
            <w:pPr>
              <w:pStyle w:val="TableParagraph"/>
              <w:spacing w:before="16"/>
              <w:rPr>
                <w:rFonts w:ascii="맑은 고딕"/>
                <w:b/>
                <w:sz w:val="11"/>
              </w:rPr>
            </w:pPr>
          </w:p>
          <w:p>
            <w:pPr>
              <w:pStyle w:val="TableParagraph"/>
              <w:ind w:left="177" w:right="177"/>
              <w:jc w:val="center"/>
              <w:rPr>
                <w:sz w:val="19"/>
              </w:rPr>
            </w:pPr>
            <w:r>
              <w:rPr>
                <w:w w:val="105"/>
                <w:sz w:val="19"/>
              </w:rPr>
              <w:t>64세</w:t>
            </w:r>
          </w:p>
        </w:tc>
        <w:tc>
          <w:tcPr>
            <w:tcW w:w="1138" w:type="dxa"/>
            <w:tcBorders>
              <w:left w:val="single" w:sz="4" w:space="0" w:color="999999"/>
              <w:bottom w:val="single" w:sz="4" w:space="0" w:color="999999"/>
              <w:right w:val="nil"/>
            </w:tcBorders>
          </w:tcPr>
          <w:p>
            <w:pPr>
              <w:pStyle w:val="TableParagraph"/>
              <w:spacing w:before="16"/>
              <w:rPr>
                <w:rFonts w:ascii="맑은 고딕"/>
                <w:b/>
                <w:sz w:val="11"/>
              </w:rPr>
            </w:pPr>
          </w:p>
          <w:p>
            <w:pPr>
              <w:pStyle w:val="TableParagraph"/>
              <w:ind w:left="351" w:right="358"/>
              <w:jc w:val="center"/>
              <w:rPr>
                <w:sz w:val="19"/>
              </w:rPr>
            </w:pPr>
            <w:r>
              <w:rPr>
                <w:w w:val="105"/>
                <w:sz w:val="19"/>
              </w:rPr>
              <w:t>65세</w:t>
            </w:r>
          </w:p>
        </w:tc>
      </w:tr>
      <w:tr>
        <w:trPr>
          <w:trHeight w:val="731" w:hRule="atLeast"/>
        </w:trPr>
        <w:tc>
          <w:tcPr>
            <w:tcW w:w="1134" w:type="dxa"/>
            <w:tcBorders>
              <w:top w:val="single" w:sz="4" w:space="0" w:color="999999"/>
              <w:left w:val="nil"/>
              <w:right w:val="single" w:sz="4" w:space="0" w:color="999999"/>
            </w:tcBorders>
            <w:shd w:val="clear" w:color="auto" w:fill="EDEDED"/>
          </w:tcPr>
          <w:p>
            <w:pPr>
              <w:pStyle w:val="TableParagraph"/>
              <w:spacing w:line="213" w:lineRule="auto" w:before="135"/>
              <w:ind w:left="188" w:hanging="119"/>
              <w:rPr>
                <w:rFonts w:ascii="휴먼옛체" w:eastAsia="휴먼옛체" w:hint="eastAsia"/>
                <w:sz w:val="19"/>
              </w:rPr>
            </w:pPr>
            <w:r>
              <w:rPr>
                <w:rFonts w:ascii="휴먼옛체" w:eastAsia="휴먼옛체" w:hint="eastAsia"/>
                <w:w w:val="85"/>
                <w:sz w:val="19"/>
              </w:rPr>
              <w:t>조기노령연금 </w:t>
            </w:r>
            <w:r>
              <w:rPr>
                <w:rFonts w:ascii="휴먼옛체" w:eastAsia="휴먼옛체" w:hint="eastAsia"/>
                <w:w w:val="95"/>
                <w:sz w:val="19"/>
              </w:rPr>
              <w:t>수급 연령</w:t>
            </w:r>
          </w:p>
        </w:tc>
        <w:tc>
          <w:tcPr>
            <w:tcW w:w="1134" w:type="dxa"/>
            <w:tcBorders>
              <w:top w:val="single" w:sz="4" w:space="0" w:color="999999"/>
              <w:left w:val="single" w:sz="4" w:space="0" w:color="999999"/>
              <w:right w:val="single" w:sz="4" w:space="0" w:color="999999"/>
            </w:tcBorders>
          </w:tcPr>
          <w:p>
            <w:pPr>
              <w:pStyle w:val="TableParagraph"/>
              <w:spacing w:before="8"/>
              <w:rPr>
                <w:rFonts w:ascii="맑은 고딕"/>
                <w:b/>
                <w:sz w:val="12"/>
              </w:rPr>
            </w:pPr>
          </w:p>
          <w:p>
            <w:pPr>
              <w:pStyle w:val="TableParagraph"/>
              <w:ind w:left="177" w:right="177"/>
              <w:jc w:val="center"/>
              <w:rPr>
                <w:sz w:val="19"/>
              </w:rPr>
            </w:pPr>
            <w:r>
              <w:rPr>
                <w:w w:val="105"/>
                <w:sz w:val="19"/>
              </w:rPr>
              <w:t>55세</w:t>
            </w:r>
          </w:p>
        </w:tc>
        <w:tc>
          <w:tcPr>
            <w:tcW w:w="1134" w:type="dxa"/>
            <w:tcBorders>
              <w:top w:val="single" w:sz="4" w:space="0" w:color="999999"/>
              <w:left w:val="single" w:sz="4" w:space="0" w:color="999999"/>
              <w:right w:val="single" w:sz="4" w:space="0" w:color="999999"/>
            </w:tcBorders>
          </w:tcPr>
          <w:p>
            <w:pPr>
              <w:pStyle w:val="TableParagraph"/>
              <w:spacing w:before="8"/>
              <w:rPr>
                <w:rFonts w:ascii="맑은 고딕"/>
                <w:b/>
                <w:sz w:val="12"/>
              </w:rPr>
            </w:pPr>
          </w:p>
          <w:p>
            <w:pPr>
              <w:pStyle w:val="TableParagraph"/>
              <w:ind w:left="176" w:right="177"/>
              <w:jc w:val="center"/>
              <w:rPr>
                <w:sz w:val="19"/>
              </w:rPr>
            </w:pPr>
            <w:r>
              <w:rPr>
                <w:w w:val="105"/>
                <w:sz w:val="19"/>
              </w:rPr>
              <w:t>56세</w:t>
            </w:r>
          </w:p>
        </w:tc>
        <w:tc>
          <w:tcPr>
            <w:tcW w:w="1133" w:type="dxa"/>
            <w:tcBorders>
              <w:top w:val="single" w:sz="4" w:space="0" w:color="999999"/>
              <w:left w:val="single" w:sz="4" w:space="0" w:color="999999"/>
              <w:right w:val="single" w:sz="4" w:space="0" w:color="999999"/>
            </w:tcBorders>
          </w:tcPr>
          <w:p>
            <w:pPr>
              <w:pStyle w:val="TableParagraph"/>
              <w:spacing w:before="8"/>
              <w:rPr>
                <w:rFonts w:ascii="맑은 고딕"/>
                <w:b/>
                <w:sz w:val="12"/>
              </w:rPr>
            </w:pPr>
          </w:p>
          <w:p>
            <w:pPr>
              <w:pStyle w:val="TableParagraph"/>
              <w:ind w:left="349" w:right="349"/>
              <w:jc w:val="center"/>
              <w:rPr>
                <w:sz w:val="19"/>
              </w:rPr>
            </w:pPr>
            <w:r>
              <w:rPr>
                <w:w w:val="105"/>
                <w:sz w:val="19"/>
              </w:rPr>
              <w:t>57세</w:t>
            </w:r>
          </w:p>
        </w:tc>
        <w:tc>
          <w:tcPr>
            <w:tcW w:w="1134" w:type="dxa"/>
            <w:tcBorders>
              <w:top w:val="single" w:sz="4" w:space="0" w:color="999999"/>
              <w:left w:val="single" w:sz="4" w:space="0" w:color="999999"/>
              <w:right w:val="single" w:sz="4" w:space="0" w:color="999999"/>
            </w:tcBorders>
          </w:tcPr>
          <w:p>
            <w:pPr>
              <w:pStyle w:val="TableParagraph"/>
              <w:spacing w:before="8"/>
              <w:rPr>
                <w:rFonts w:ascii="맑은 고딕"/>
                <w:b/>
                <w:sz w:val="12"/>
              </w:rPr>
            </w:pPr>
          </w:p>
          <w:p>
            <w:pPr>
              <w:pStyle w:val="TableParagraph"/>
              <w:ind w:left="177" w:right="177"/>
              <w:jc w:val="center"/>
              <w:rPr>
                <w:sz w:val="19"/>
              </w:rPr>
            </w:pPr>
            <w:r>
              <w:rPr>
                <w:w w:val="105"/>
                <w:sz w:val="19"/>
              </w:rPr>
              <w:t>58세</w:t>
            </w:r>
          </w:p>
        </w:tc>
        <w:tc>
          <w:tcPr>
            <w:tcW w:w="1134" w:type="dxa"/>
            <w:tcBorders>
              <w:top w:val="single" w:sz="4" w:space="0" w:color="999999"/>
              <w:left w:val="single" w:sz="4" w:space="0" w:color="999999"/>
              <w:right w:val="single" w:sz="4" w:space="0" w:color="999999"/>
            </w:tcBorders>
          </w:tcPr>
          <w:p>
            <w:pPr>
              <w:pStyle w:val="TableParagraph"/>
              <w:spacing w:before="8"/>
              <w:rPr>
                <w:rFonts w:ascii="맑은 고딕"/>
                <w:b/>
                <w:sz w:val="12"/>
              </w:rPr>
            </w:pPr>
          </w:p>
          <w:p>
            <w:pPr>
              <w:pStyle w:val="TableParagraph"/>
              <w:ind w:left="177" w:right="177"/>
              <w:jc w:val="center"/>
              <w:rPr>
                <w:sz w:val="19"/>
              </w:rPr>
            </w:pPr>
            <w:r>
              <w:rPr>
                <w:w w:val="105"/>
                <w:sz w:val="19"/>
              </w:rPr>
              <w:t>59세</w:t>
            </w:r>
          </w:p>
        </w:tc>
        <w:tc>
          <w:tcPr>
            <w:tcW w:w="1138" w:type="dxa"/>
            <w:tcBorders>
              <w:top w:val="single" w:sz="4" w:space="0" w:color="999999"/>
              <w:left w:val="single" w:sz="4" w:space="0" w:color="999999"/>
              <w:right w:val="nil"/>
            </w:tcBorders>
          </w:tcPr>
          <w:p>
            <w:pPr>
              <w:pStyle w:val="TableParagraph"/>
              <w:spacing w:before="8"/>
              <w:rPr>
                <w:rFonts w:ascii="맑은 고딕"/>
                <w:b/>
                <w:sz w:val="12"/>
              </w:rPr>
            </w:pPr>
          </w:p>
          <w:p>
            <w:pPr>
              <w:pStyle w:val="TableParagraph"/>
              <w:ind w:left="351" w:right="358"/>
              <w:jc w:val="center"/>
              <w:rPr>
                <w:sz w:val="19"/>
              </w:rPr>
            </w:pPr>
            <w:r>
              <w:rPr>
                <w:w w:val="105"/>
                <w:sz w:val="19"/>
              </w:rPr>
              <w:t>60세</w:t>
            </w:r>
          </w:p>
        </w:tc>
      </w:tr>
    </w:tbl>
    <w:p>
      <w:pPr>
        <w:pStyle w:val="BodyText"/>
        <w:rPr>
          <w:rFonts w:ascii="맑은 고딕"/>
          <w:b/>
          <w:sz w:val="22"/>
        </w:rPr>
      </w:pPr>
    </w:p>
    <w:p>
      <w:pPr>
        <w:pStyle w:val="BodyText"/>
        <w:rPr>
          <w:rFonts w:ascii="맑은 고딕"/>
          <w:b/>
          <w:sz w:val="22"/>
        </w:rPr>
      </w:pPr>
    </w:p>
    <w:p>
      <w:pPr>
        <w:pStyle w:val="BodyText"/>
        <w:spacing w:before="2"/>
        <w:rPr>
          <w:rFonts w:ascii="맑은 고딕"/>
          <w:b/>
          <w:sz w:val="11"/>
        </w:rPr>
      </w:pPr>
    </w:p>
    <w:p>
      <w:pPr>
        <w:spacing w:before="0"/>
        <w:ind w:left="467" w:right="0" w:firstLine="0"/>
        <w:jc w:val="left"/>
        <w:rPr>
          <w:rFonts w:ascii="Wingdings" w:hAnsi="Wingdings"/>
          <w:sz w:val="21"/>
        </w:rPr>
      </w:pPr>
      <w:r>
        <w:rPr>
          <w:rFonts w:ascii="Tahoma" w:hAnsi="Tahoma"/>
          <w:sz w:val="21"/>
        </w:rPr>
        <w:t>252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53984" coordorigin="1,170" coordsize="11112,14910">
            <v:shape style="position:absolute;left:0;top:170;width:11112;height:14910" type="#_x0000_t75" stroked="false">
              <v:imagedata r:id="rId709" o:title=""/>
            </v:shape>
            <v:shape style="position:absolute;left:10204;top:10770;width:908;height:851" type="#_x0000_t75" stroked="false">
              <v:imagedata r:id="rId125" o:title=""/>
            </v:shape>
            <w10:wrap type="none"/>
          </v:group>
        </w:pict>
      </w:r>
      <w:r>
        <w:rPr>
          <w:rFonts w:ascii="휴먼옛체" w:eastAsia="휴먼옛체" w:hint="eastAsia"/>
          <w:w w:val="95"/>
          <w:sz w:val="19"/>
        </w:rPr>
        <w:t>부 록</w:t>
      </w:r>
    </w:p>
    <w:p>
      <w:pPr>
        <w:pStyle w:val="BodyText"/>
        <w:rPr>
          <w:rFonts w:ascii="휴먼옛체"/>
          <w:sz w:val="20"/>
        </w:rPr>
      </w:pPr>
    </w:p>
    <w:p>
      <w:pPr>
        <w:pStyle w:val="BodyText"/>
        <w:spacing w:before="5"/>
        <w:rPr>
          <w:rFonts w:ascii="휴먼옛체"/>
          <w:sz w:val="18"/>
        </w:rPr>
      </w:pPr>
    </w:p>
    <w:p>
      <w:pPr>
        <w:pStyle w:val="Heading7"/>
        <w:spacing w:before="49"/>
      </w:pPr>
      <w:r>
        <w:rPr/>
        <w:pict>
          <v:shape style="position:absolute;margin-left:79.379997pt;margin-top:24.952204pt;width:397.05pt;height:512.7pt;mso-position-horizontal-relative:page;mso-position-vertical-relative:paragraph;z-index:15946240"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397"/>
                    <w:gridCol w:w="1247"/>
                    <w:gridCol w:w="2608"/>
                    <w:gridCol w:w="3689"/>
                  </w:tblGrid>
                  <w:tr>
                    <w:trPr>
                      <w:trHeight w:val="333" w:hRule="atLeast"/>
                    </w:trPr>
                    <w:tc>
                      <w:tcPr>
                        <w:tcW w:w="1644" w:type="dxa"/>
                        <w:gridSpan w:val="2"/>
                        <w:tcBorders>
                          <w:left w:val="nil"/>
                          <w:right w:val="single" w:sz="8" w:space="0" w:color="FFFFFF"/>
                        </w:tcBorders>
                        <w:shd w:val="clear" w:color="auto" w:fill="D5D5D5"/>
                      </w:tcPr>
                      <w:p>
                        <w:pPr>
                          <w:pStyle w:val="TableParagraph"/>
                          <w:spacing w:line="314" w:lineRule="exact"/>
                          <w:ind w:left="490"/>
                          <w:rPr>
                            <w:rFonts w:ascii="맑은 고딕" w:eastAsia="맑은 고딕" w:hint="eastAsia"/>
                            <w:b/>
                            <w:sz w:val="19"/>
                          </w:rPr>
                        </w:pPr>
                        <w:r>
                          <w:rPr>
                            <w:rFonts w:ascii="맑은 고딕" w:eastAsia="맑은 고딕" w:hint="eastAsia"/>
                            <w:b/>
                            <w:w w:val="95"/>
                            <w:sz w:val="19"/>
                          </w:rPr>
                          <w:t>급여종류</w:t>
                        </w:r>
                      </w:p>
                    </w:tc>
                    <w:tc>
                      <w:tcPr>
                        <w:tcW w:w="2608" w:type="dxa"/>
                        <w:tcBorders>
                          <w:left w:val="single" w:sz="8" w:space="0" w:color="FFFFFF"/>
                          <w:right w:val="single" w:sz="8" w:space="0" w:color="FFFFFF"/>
                        </w:tcBorders>
                        <w:shd w:val="clear" w:color="auto" w:fill="D5D5D5"/>
                      </w:tcPr>
                      <w:p>
                        <w:pPr>
                          <w:pStyle w:val="TableParagraph"/>
                          <w:spacing w:line="314" w:lineRule="exact"/>
                          <w:ind w:left="912" w:right="913"/>
                          <w:jc w:val="center"/>
                          <w:rPr>
                            <w:rFonts w:ascii="맑은 고딕" w:eastAsia="맑은 고딕" w:hint="eastAsia"/>
                            <w:b/>
                            <w:sz w:val="19"/>
                          </w:rPr>
                        </w:pPr>
                        <w:r>
                          <w:rPr>
                            <w:rFonts w:ascii="맑은 고딕" w:eastAsia="맑은 고딕" w:hint="eastAsia"/>
                            <w:b/>
                            <w:w w:val="95"/>
                            <w:sz w:val="19"/>
                          </w:rPr>
                          <w:t>수급요건</w:t>
                        </w:r>
                      </w:p>
                    </w:tc>
                    <w:tc>
                      <w:tcPr>
                        <w:tcW w:w="3689" w:type="dxa"/>
                        <w:tcBorders>
                          <w:left w:val="single" w:sz="8" w:space="0" w:color="FFFFFF"/>
                          <w:right w:val="nil"/>
                        </w:tcBorders>
                        <w:shd w:val="clear" w:color="auto" w:fill="D5D5D5"/>
                      </w:tcPr>
                      <w:p>
                        <w:pPr>
                          <w:pStyle w:val="TableParagraph"/>
                          <w:spacing w:line="314" w:lineRule="exact"/>
                          <w:ind w:left="1240" w:right="1252"/>
                          <w:jc w:val="center"/>
                          <w:rPr>
                            <w:rFonts w:ascii="맑은 고딕" w:eastAsia="맑은 고딕" w:hint="eastAsia"/>
                            <w:b/>
                            <w:sz w:val="19"/>
                          </w:rPr>
                        </w:pPr>
                        <w:r>
                          <w:rPr>
                            <w:rFonts w:ascii="맑은 고딕" w:eastAsia="맑은 고딕" w:hint="eastAsia"/>
                            <w:b/>
                            <w:w w:val="95"/>
                            <w:sz w:val="19"/>
                          </w:rPr>
                          <w:t>급여지급 수준</w:t>
                        </w:r>
                      </w:p>
                    </w:tc>
                  </w:tr>
                  <w:tr>
                    <w:trPr>
                      <w:trHeight w:val="989" w:hRule="atLeast"/>
                    </w:trPr>
                    <w:tc>
                      <w:tcPr>
                        <w:tcW w:w="397" w:type="dxa"/>
                        <w:vMerge w:val="restart"/>
                        <w:tcBorders>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11"/>
                          <w:rPr>
                            <w:rFonts w:ascii="Tahoma"/>
                            <w:sz w:val="18"/>
                          </w:rPr>
                        </w:pPr>
                      </w:p>
                      <w:p>
                        <w:pPr>
                          <w:pStyle w:val="TableParagraph"/>
                          <w:spacing w:line="213" w:lineRule="auto" w:before="1"/>
                          <w:ind w:left="115" w:right="109"/>
                          <w:jc w:val="both"/>
                          <w:rPr>
                            <w:rFonts w:ascii="휴먼옛체" w:eastAsia="휴먼옛체" w:hint="eastAsia"/>
                            <w:sz w:val="19"/>
                          </w:rPr>
                        </w:pPr>
                        <w:r>
                          <w:rPr>
                            <w:rFonts w:ascii="휴먼옛체" w:eastAsia="휴먼옛체" w:hint="eastAsia"/>
                            <w:w w:val="85"/>
                            <w:sz w:val="19"/>
                          </w:rPr>
                          <w:t>노 령 연 금</w:t>
                        </w:r>
                      </w:p>
                    </w:tc>
                    <w:tc>
                      <w:tcPr>
                        <w:tcW w:w="1247" w:type="dxa"/>
                        <w:tcBorders>
                          <w:left w:val="single" w:sz="4" w:space="0" w:color="999999"/>
                          <w:bottom w:val="single" w:sz="4" w:space="0" w:color="999999"/>
                          <w:right w:val="single" w:sz="4" w:space="0" w:color="999999"/>
                        </w:tcBorders>
                        <w:shd w:val="clear" w:color="auto" w:fill="EDEDED"/>
                      </w:tcPr>
                      <w:p>
                        <w:pPr>
                          <w:pStyle w:val="TableParagraph"/>
                          <w:spacing w:before="5"/>
                          <w:rPr>
                            <w:rFonts w:ascii="Tahoma"/>
                            <w:sz w:val="29"/>
                          </w:rPr>
                        </w:pPr>
                      </w:p>
                      <w:p>
                        <w:pPr>
                          <w:pStyle w:val="TableParagraph"/>
                          <w:ind w:right="1"/>
                          <w:jc w:val="center"/>
                          <w:rPr>
                            <w:rFonts w:ascii="휴먼옛체" w:eastAsia="휴먼옛체" w:hint="eastAsia"/>
                            <w:sz w:val="19"/>
                          </w:rPr>
                        </w:pPr>
                        <w:r>
                          <w:rPr>
                            <w:rFonts w:ascii="휴먼옛체" w:eastAsia="휴먼옛체" w:hint="eastAsia"/>
                            <w:w w:val="95"/>
                            <w:sz w:val="19"/>
                          </w:rPr>
                          <w:t>노령연금</w:t>
                        </w:r>
                      </w:p>
                    </w:tc>
                    <w:tc>
                      <w:tcPr>
                        <w:tcW w:w="2608" w:type="dxa"/>
                        <w:tcBorders>
                          <w:left w:val="single" w:sz="4" w:space="0" w:color="999999"/>
                          <w:bottom w:val="single" w:sz="4" w:space="0" w:color="999999"/>
                          <w:right w:val="single" w:sz="4" w:space="0" w:color="999999"/>
                        </w:tcBorders>
                      </w:tcPr>
                      <w:p>
                        <w:pPr>
                          <w:pStyle w:val="TableParagraph"/>
                          <w:spacing w:line="323" w:lineRule="exact" w:before="42"/>
                          <w:ind w:left="94"/>
                          <w:rPr>
                            <w:sz w:val="19"/>
                          </w:rPr>
                        </w:pPr>
                        <w:r>
                          <w:rPr>
                            <w:rFonts w:ascii="함초롬바탕" w:hAnsi="함초롬바탕" w:eastAsia="함초롬바탕" w:hint="eastAsia"/>
                            <w:w w:val="90"/>
                            <w:sz w:val="19"/>
                          </w:rPr>
                          <w:t>∙ </w:t>
                        </w:r>
                        <w:r>
                          <w:rPr>
                            <w:sz w:val="19"/>
                          </w:rPr>
                          <w:t>급여지급연령 도달</w:t>
                        </w:r>
                      </w:p>
                      <w:p>
                        <w:pPr>
                          <w:pStyle w:val="TableParagraph"/>
                          <w:spacing w:line="288" w:lineRule="exact"/>
                          <w:ind w:left="284"/>
                          <w:rPr>
                            <w:sz w:val="19"/>
                          </w:rPr>
                        </w:pPr>
                        <w:r>
                          <w:rPr>
                            <w:w w:val="130"/>
                            <w:sz w:val="19"/>
                          </w:rPr>
                          <w:t>-</w:t>
                        </w:r>
                        <w:r>
                          <w:rPr>
                            <w:spacing w:val="-98"/>
                            <w:w w:val="130"/>
                            <w:sz w:val="19"/>
                          </w:rPr>
                          <w:t> </w:t>
                        </w:r>
                        <w:r>
                          <w:rPr>
                            <w:w w:val="115"/>
                            <w:sz w:val="19"/>
                          </w:rPr>
                          <w:t>10년 이상 보험료 납부</w:t>
                        </w:r>
                      </w:p>
                    </w:tc>
                    <w:tc>
                      <w:tcPr>
                        <w:tcW w:w="3689" w:type="dxa"/>
                        <w:tcBorders>
                          <w:left w:val="single" w:sz="4" w:space="0" w:color="999999"/>
                          <w:bottom w:val="single" w:sz="4" w:space="0" w:color="999999"/>
                          <w:right w:val="nil"/>
                        </w:tcBorders>
                      </w:tcPr>
                      <w:p>
                        <w:pPr>
                          <w:pStyle w:val="TableParagraph"/>
                          <w:spacing w:line="323" w:lineRule="exact" w:before="42"/>
                          <w:ind w:left="95"/>
                          <w:rPr>
                            <w:sz w:val="19"/>
                          </w:rPr>
                        </w:pPr>
                        <w:r>
                          <w:rPr>
                            <w:rFonts w:ascii="함초롬바탕" w:hAnsi="함초롬바탕" w:eastAsia="함초롬바탕" w:hint="eastAsia"/>
                            <w:w w:val="90"/>
                            <w:sz w:val="19"/>
                          </w:rPr>
                          <w:t>∙ </w:t>
                        </w:r>
                        <w:r>
                          <w:rPr>
                            <w:sz w:val="19"/>
                          </w:rPr>
                          <w:t>급여산식에 따른 연금액</w:t>
                        </w:r>
                      </w:p>
                      <w:p>
                        <w:pPr>
                          <w:pStyle w:val="TableParagraph"/>
                          <w:spacing w:line="206" w:lineRule="auto" w:before="9"/>
                          <w:ind w:left="425" w:right="91" w:hanging="142"/>
                          <w:rPr>
                            <w:sz w:val="19"/>
                          </w:rPr>
                        </w:pPr>
                        <w:r>
                          <w:rPr>
                            <w:w w:val="130"/>
                            <w:sz w:val="19"/>
                          </w:rPr>
                          <w:t>-</w:t>
                        </w:r>
                        <w:r>
                          <w:rPr>
                            <w:spacing w:val="-112"/>
                            <w:w w:val="130"/>
                            <w:sz w:val="19"/>
                          </w:rPr>
                          <w:t> </w:t>
                        </w:r>
                        <w:r>
                          <w:rPr>
                            <w:w w:val="110"/>
                            <w:sz w:val="19"/>
                          </w:rPr>
                          <w:t>20년미만(이상)</w:t>
                        </w:r>
                        <w:r>
                          <w:rPr>
                            <w:spacing w:val="-77"/>
                            <w:w w:val="110"/>
                            <w:sz w:val="19"/>
                          </w:rPr>
                          <w:t> </w:t>
                        </w:r>
                        <w:r>
                          <w:rPr>
                            <w:w w:val="110"/>
                            <w:sz w:val="19"/>
                          </w:rPr>
                          <w:t>가입시</w:t>
                        </w:r>
                        <w:r>
                          <w:rPr>
                            <w:spacing w:val="-76"/>
                            <w:w w:val="110"/>
                            <w:sz w:val="19"/>
                          </w:rPr>
                          <w:t> </w:t>
                        </w:r>
                        <w:r>
                          <w:rPr>
                            <w:w w:val="110"/>
                            <w:sz w:val="19"/>
                          </w:rPr>
                          <w:t>1년당</w:t>
                        </w:r>
                        <w:r>
                          <w:rPr>
                            <w:spacing w:val="-76"/>
                            <w:w w:val="110"/>
                            <w:sz w:val="19"/>
                          </w:rPr>
                          <w:t> </w:t>
                        </w:r>
                        <w:r>
                          <w:rPr>
                            <w:w w:val="110"/>
                            <w:sz w:val="19"/>
                          </w:rPr>
                          <w:t>5%씩</w:t>
                        </w:r>
                        <w:r>
                          <w:rPr>
                            <w:spacing w:val="-76"/>
                            <w:w w:val="110"/>
                            <w:sz w:val="19"/>
                          </w:rPr>
                          <w:t> </w:t>
                        </w:r>
                        <w:r>
                          <w:rPr>
                            <w:w w:val="110"/>
                            <w:sz w:val="19"/>
                          </w:rPr>
                          <w:t>감액 (증액)</w:t>
                        </w:r>
                      </w:p>
                    </w:tc>
                  </w:tr>
                  <w:tr>
                    <w:trPr>
                      <w:trHeight w:val="734" w:hRule="atLeast"/>
                    </w:trPr>
                    <w:tc>
                      <w:tcPr>
                        <w:tcW w:w="397" w:type="dxa"/>
                        <w:vMerge/>
                        <w:tcBorders>
                          <w:top w:val="nil"/>
                          <w:left w:val="nil"/>
                          <w:bottom w:val="single" w:sz="4" w:space="0" w:color="999999"/>
                          <w:right w:val="single" w:sz="4" w:space="0" w:color="999999"/>
                        </w:tcBorders>
                        <w:shd w:val="clear" w:color="auto" w:fill="EDEDED"/>
                      </w:tcPr>
                      <w:p>
                        <w:pPr>
                          <w:rPr>
                            <w:sz w:val="2"/>
                            <w:szCs w:val="2"/>
                          </w:rPr>
                        </w:pPr>
                      </w:p>
                    </w:tc>
                    <w:tc>
                      <w:tcPr>
                        <w:tcW w:w="1247" w:type="dxa"/>
                        <w:tcBorders>
                          <w:top w:val="single" w:sz="4" w:space="0" w:color="999999"/>
                          <w:left w:val="single" w:sz="4" w:space="0" w:color="999999"/>
                          <w:bottom w:val="single" w:sz="4" w:space="0" w:color="999999"/>
                          <w:right w:val="single" w:sz="4" w:space="0" w:color="999999"/>
                        </w:tcBorders>
                        <w:shd w:val="clear" w:color="auto" w:fill="EDEDED"/>
                      </w:tcPr>
                      <w:p>
                        <w:pPr>
                          <w:pStyle w:val="TableParagraph"/>
                          <w:spacing w:line="213" w:lineRule="auto" w:before="131"/>
                          <w:ind w:left="74" w:firstLine="129"/>
                          <w:rPr>
                            <w:rFonts w:ascii="휴먼옛체" w:eastAsia="휴먼옛체" w:hint="eastAsia"/>
                            <w:sz w:val="19"/>
                          </w:rPr>
                        </w:pPr>
                        <w:r>
                          <w:rPr>
                            <w:rFonts w:ascii="휴먼옛체" w:eastAsia="휴먼옛체" w:hint="eastAsia"/>
                            <w:w w:val="95"/>
                            <w:sz w:val="19"/>
                          </w:rPr>
                          <w:t>소득활동에 </w:t>
                        </w:r>
                        <w:r>
                          <w:rPr>
                            <w:rFonts w:ascii="휴먼옛체" w:eastAsia="휴먼옛체" w:hint="eastAsia"/>
                            <w:w w:val="90"/>
                            <w:sz w:val="19"/>
                          </w:rPr>
                          <w:t>따른 노령연금</w:t>
                        </w:r>
                      </w:p>
                    </w:tc>
                    <w:tc>
                      <w:tcPr>
                        <w:tcW w:w="2608" w:type="dxa"/>
                        <w:tcBorders>
                          <w:top w:val="single" w:sz="4" w:space="0" w:color="999999"/>
                          <w:left w:val="single" w:sz="4" w:space="0" w:color="999999"/>
                          <w:bottom w:val="single" w:sz="4" w:space="0" w:color="999999"/>
                          <w:right w:val="single" w:sz="4" w:space="0" w:color="999999"/>
                        </w:tcBorders>
                      </w:tcPr>
                      <w:p>
                        <w:pPr>
                          <w:pStyle w:val="TableParagraph"/>
                          <w:spacing w:line="206" w:lineRule="auto" w:before="87"/>
                          <w:ind w:left="237" w:right="214" w:hanging="143"/>
                          <w:rPr>
                            <w:sz w:val="19"/>
                          </w:rPr>
                        </w:pPr>
                        <w:r>
                          <w:rPr>
                            <w:rFonts w:ascii="함초롬바탕" w:hAnsi="함초롬바탕" w:eastAsia="함초롬바탕" w:hint="eastAsia"/>
                            <w:w w:val="90"/>
                            <w:sz w:val="19"/>
                          </w:rPr>
                          <w:t>∙ </w:t>
                        </w:r>
                        <w:r>
                          <w:rPr>
                            <w:spacing w:val="-10"/>
                            <w:sz w:val="19"/>
                          </w:rPr>
                          <w:t>급여지급연령 </w:t>
                        </w:r>
                        <w:r>
                          <w:rPr>
                            <w:spacing w:val="-6"/>
                            <w:sz w:val="19"/>
                          </w:rPr>
                          <w:t>도달 이후 </w:t>
                        </w:r>
                        <w:r>
                          <w:rPr>
                            <w:spacing w:val="-13"/>
                            <w:sz w:val="19"/>
                          </w:rPr>
                          <w:t>최장 </w:t>
                        </w:r>
                        <w:r>
                          <w:rPr>
                            <w:sz w:val="19"/>
                          </w:rPr>
                          <w:t>5년간 소득이 있는 때</w:t>
                        </w:r>
                      </w:p>
                    </w:tc>
                    <w:tc>
                      <w:tcPr>
                        <w:tcW w:w="3689" w:type="dxa"/>
                        <w:tcBorders>
                          <w:top w:val="single" w:sz="4" w:space="0" w:color="999999"/>
                          <w:left w:val="single" w:sz="4" w:space="0" w:color="999999"/>
                          <w:bottom w:val="single" w:sz="4" w:space="0" w:color="999999"/>
                          <w:right w:val="nil"/>
                        </w:tcBorders>
                      </w:tcPr>
                      <w:p>
                        <w:pPr>
                          <w:pStyle w:val="TableParagraph"/>
                          <w:numPr>
                            <w:ilvl w:val="0"/>
                            <w:numId w:val="354"/>
                          </w:numPr>
                          <w:tabs>
                            <w:tab w:pos="237" w:val="left" w:leader="none"/>
                          </w:tabs>
                          <w:spacing w:line="305" w:lineRule="exact" w:before="54" w:after="0"/>
                          <w:ind w:left="237" w:right="0" w:hanging="142"/>
                          <w:jc w:val="left"/>
                          <w:rPr>
                            <w:sz w:val="19"/>
                          </w:rPr>
                        </w:pPr>
                        <w:r>
                          <w:rPr>
                            <w:spacing w:val="-8"/>
                            <w:w w:val="105"/>
                            <w:sz w:val="19"/>
                          </w:rPr>
                          <w:t>연령에</w:t>
                        </w:r>
                        <w:r>
                          <w:rPr>
                            <w:spacing w:val="-53"/>
                            <w:w w:val="105"/>
                            <w:sz w:val="19"/>
                          </w:rPr>
                          <w:t> </w:t>
                        </w:r>
                        <w:r>
                          <w:rPr>
                            <w:spacing w:val="-6"/>
                            <w:w w:val="105"/>
                            <w:sz w:val="19"/>
                          </w:rPr>
                          <w:t>따라</w:t>
                        </w:r>
                        <w:r>
                          <w:rPr>
                            <w:spacing w:val="-52"/>
                            <w:w w:val="105"/>
                            <w:sz w:val="19"/>
                          </w:rPr>
                          <w:t> </w:t>
                        </w:r>
                        <w:r>
                          <w:rPr>
                            <w:spacing w:val="-9"/>
                            <w:w w:val="105"/>
                            <w:sz w:val="19"/>
                          </w:rPr>
                          <w:t>감액지급률</w:t>
                        </w:r>
                        <w:r>
                          <w:rPr>
                            <w:spacing w:val="-53"/>
                            <w:w w:val="105"/>
                            <w:sz w:val="19"/>
                          </w:rPr>
                          <w:t> </w:t>
                        </w:r>
                        <w:r>
                          <w:rPr>
                            <w:spacing w:val="-8"/>
                            <w:w w:val="105"/>
                            <w:sz w:val="19"/>
                          </w:rPr>
                          <w:t>적용(2015.7.28.이전)</w:t>
                        </w:r>
                      </w:p>
                      <w:p>
                        <w:pPr>
                          <w:pStyle w:val="TableParagraph"/>
                          <w:numPr>
                            <w:ilvl w:val="0"/>
                            <w:numId w:val="354"/>
                          </w:numPr>
                          <w:tabs>
                            <w:tab w:pos="236" w:val="left" w:leader="none"/>
                          </w:tabs>
                          <w:spacing w:line="305" w:lineRule="exact" w:before="0" w:after="0"/>
                          <w:ind w:left="235" w:right="0" w:hanging="141"/>
                          <w:jc w:val="left"/>
                          <w:rPr>
                            <w:sz w:val="19"/>
                          </w:rPr>
                        </w:pPr>
                        <w:r>
                          <w:rPr>
                            <w:spacing w:val="-9"/>
                            <w:sz w:val="19"/>
                          </w:rPr>
                          <w:t>월평균</w:t>
                        </w:r>
                        <w:r>
                          <w:rPr>
                            <w:spacing w:val="-37"/>
                            <w:sz w:val="19"/>
                          </w:rPr>
                          <w:t> </w:t>
                        </w:r>
                        <w:r>
                          <w:rPr>
                            <w:spacing w:val="-12"/>
                            <w:sz w:val="19"/>
                          </w:rPr>
                          <w:t>소득초과액에</w:t>
                        </w:r>
                        <w:r>
                          <w:rPr>
                            <w:spacing w:val="-37"/>
                            <w:sz w:val="19"/>
                          </w:rPr>
                          <w:t> </w:t>
                        </w:r>
                        <w:r>
                          <w:rPr>
                            <w:spacing w:val="-7"/>
                            <w:sz w:val="19"/>
                          </w:rPr>
                          <w:t>따라</w:t>
                        </w:r>
                        <w:r>
                          <w:rPr>
                            <w:spacing w:val="-37"/>
                            <w:sz w:val="19"/>
                          </w:rPr>
                          <w:t> </w:t>
                        </w:r>
                        <w:r>
                          <w:rPr>
                            <w:spacing w:val="-10"/>
                            <w:sz w:val="19"/>
                          </w:rPr>
                          <w:t>감액(2015.7.29.이후)</w:t>
                        </w:r>
                      </w:p>
                    </w:tc>
                  </w:tr>
                  <w:tr>
                    <w:trPr>
                      <w:trHeight w:val="1266" w:hRule="atLeast"/>
                    </w:trPr>
                    <w:tc>
                      <w:tcPr>
                        <w:tcW w:w="397" w:type="dxa"/>
                        <w:vMerge/>
                        <w:tcBorders>
                          <w:top w:val="nil"/>
                          <w:left w:val="nil"/>
                          <w:bottom w:val="single" w:sz="4" w:space="0" w:color="999999"/>
                          <w:right w:val="single" w:sz="4" w:space="0" w:color="999999"/>
                        </w:tcBorders>
                        <w:shd w:val="clear" w:color="auto" w:fill="EDEDED"/>
                      </w:tcPr>
                      <w:p>
                        <w:pPr>
                          <w:rPr>
                            <w:sz w:val="2"/>
                            <w:szCs w:val="2"/>
                          </w:rPr>
                        </w:pPr>
                      </w:p>
                    </w:tc>
                    <w:tc>
                      <w:tcPr>
                        <w:tcW w:w="1247" w:type="dxa"/>
                        <w:tcBorders>
                          <w:top w:val="single" w:sz="4" w:space="0" w:color="999999"/>
                          <w:left w:val="single" w:sz="4" w:space="0" w:color="999999"/>
                          <w:bottom w:val="single" w:sz="4" w:space="0" w:color="999999"/>
                          <w:right w:val="single" w:sz="4" w:space="0" w:color="999999"/>
                        </w:tcBorders>
                        <w:shd w:val="clear" w:color="auto" w:fill="EDEDED"/>
                      </w:tcPr>
                      <w:p>
                        <w:pPr>
                          <w:pStyle w:val="TableParagraph"/>
                          <w:rPr>
                            <w:rFonts w:ascii="Tahoma"/>
                            <w:sz w:val="20"/>
                          </w:rPr>
                        </w:pPr>
                      </w:p>
                      <w:p>
                        <w:pPr>
                          <w:pStyle w:val="TableParagraph"/>
                          <w:spacing w:before="4"/>
                          <w:rPr>
                            <w:rFonts w:ascii="Tahoma"/>
                            <w:sz w:val="21"/>
                          </w:rPr>
                        </w:pPr>
                      </w:p>
                      <w:p>
                        <w:pPr>
                          <w:pStyle w:val="TableParagraph"/>
                          <w:ind w:right="1"/>
                          <w:jc w:val="center"/>
                          <w:rPr>
                            <w:rFonts w:ascii="휴먼옛체" w:eastAsia="휴먼옛체" w:hint="eastAsia"/>
                            <w:sz w:val="19"/>
                          </w:rPr>
                        </w:pPr>
                        <w:r>
                          <w:rPr>
                            <w:rFonts w:ascii="휴먼옛체" w:eastAsia="휴먼옛체" w:hint="eastAsia"/>
                            <w:w w:val="90"/>
                            <w:sz w:val="19"/>
                          </w:rPr>
                          <w:t>조기노령연금</w:t>
                        </w:r>
                      </w:p>
                    </w:tc>
                    <w:tc>
                      <w:tcPr>
                        <w:tcW w:w="2608" w:type="dxa"/>
                        <w:tcBorders>
                          <w:top w:val="single" w:sz="4" w:space="0" w:color="999999"/>
                          <w:left w:val="single" w:sz="4" w:space="0" w:color="999999"/>
                          <w:bottom w:val="single" w:sz="4" w:space="0" w:color="999999"/>
                          <w:right w:val="single" w:sz="4" w:space="0" w:color="999999"/>
                        </w:tcBorders>
                      </w:tcPr>
                      <w:p>
                        <w:pPr>
                          <w:pStyle w:val="TableParagraph"/>
                          <w:spacing w:line="323" w:lineRule="exact" w:before="54"/>
                          <w:ind w:left="94"/>
                          <w:rPr>
                            <w:sz w:val="19"/>
                          </w:rPr>
                        </w:pPr>
                        <w:r>
                          <w:rPr>
                            <w:rFonts w:ascii="함초롬바탕" w:hAnsi="함초롬바탕" w:eastAsia="함초롬바탕" w:hint="eastAsia"/>
                            <w:w w:val="90"/>
                            <w:sz w:val="19"/>
                          </w:rPr>
                          <w:t>∙ </w:t>
                        </w:r>
                        <w:r>
                          <w:rPr>
                            <w:sz w:val="19"/>
                          </w:rPr>
                          <w:t>조기노령연금 지급연령 도달</w:t>
                        </w:r>
                      </w:p>
                      <w:p>
                        <w:pPr>
                          <w:pStyle w:val="TableParagraph"/>
                          <w:spacing w:line="288" w:lineRule="exact"/>
                          <w:ind w:left="284"/>
                          <w:rPr>
                            <w:sz w:val="19"/>
                          </w:rPr>
                        </w:pPr>
                        <w:r>
                          <w:rPr>
                            <w:w w:val="130"/>
                            <w:sz w:val="19"/>
                          </w:rPr>
                          <w:t>-</w:t>
                        </w:r>
                        <w:r>
                          <w:rPr>
                            <w:spacing w:val="-92"/>
                            <w:w w:val="130"/>
                            <w:sz w:val="19"/>
                          </w:rPr>
                          <w:t> </w:t>
                        </w:r>
                        <w:r>
                          <w:rPr>
                            <w:w w:val="115"/>
                            <w:sz w:val="19"/>
                          </w:rPr>
                          <w:t>소득이 없는 때</w:t>
                        </w:r>
                      </w:p>
                    </w:tc>
                    <w:tc>
                      <w:tcPr>
                        <w:tcW w:w="3689" w:type="dxa"/>
                        <w:tcBorders>
                          <w:top w:val="single" w:sz="4" w:space="0" w:color="999999"/>
                          <w:left w:val="single" w:sz="4" w:space="0" w:color="999999"/>
                          <w:bottom w:val="single" w:sz="4" w:space="0" w:color="999999"/>
                          <w:right w:val="nil"/>
                        </w:tcBorders>
                      </w:tcPr>
                      <w:p>
                        <w:pPr>
                          <w:pStyle w:val="TableParagraph"/>
                          <w:spacing w:line="206" w:lineRule="auto" w:before="87"/>
                          <w:ind w:left="233" w:hanging="138"/>
                          <w:rPr>
                            <w:sz w:val="19"/>
                          </w:rPr>
                        </w:pPr>
                        <w:r>
                          <w:rPr>
                            <w:rFonts w:ascii="함초롬바탕" w:hAnsi="함초롬바탕" w:eastAsia="함초롬바탕" w:hint="eastAsia"/>
                            <w:w w:val="90"/>
                            <w:sz w:val="19"/>
                          </w:rPr>
                          <w:t>∙ </w:t>
                        </w:r>
                        <w:r>
                          <w:rPr>
                            <w:spacing w:val="-6"/>
                            <w:sz w:val="19"/>
                          </w:rPr>
                          <w:t>노령연금 지급연령에 미도달한 1년당6% </w:t>
                        </w:r>
                        <w:r>
                          <w:rPr>
                            <w:spacing w:val="-14"/>
                            <w:sz w:val="19"/>
                          </w:rPr>
                          <w:t>감액 </w:t>
                        </w:r>
                        <w:r>
                          <w:rPr>
                            <w:sz w:val="19"/>
                          </w:rPr>
                          <w:t>지급</w:t>
                        </w:r>
                      </w:p>
                      <w:p>
                        <w:pPr>
                          <w:pStyle w:val="TableParagraph"/>
                          <w:spacing w:line="206" w:lineRule="auto"/>
                          <w:ind w:left="425" w:right="574" w:hanging="142"/>
                          <w:rPr>
                            <w:sz w:val="19"/>
                          </w:rPr>
                        </w:pPr>
                        <w:r>
                          <w:rPr>
                            <w:w w:val="105"/>
                            <w:sz w:val="19"/>
                          </w:rPr>
                          <w:t>-</w:t>
                        </w:r>
                        <w:r>
                          <w:rPr>
                            <w:spacing w:val="-79"/>
                            <w:w w:val="105"/>
                            <w:sz w:val="19"/>
                          </w:rPr>
                          <w:t> </w:t>
                        </w:r>
                        <w:r>
                          <w:rPr>
                            <w:w w:val="105"/>
                            <w:sz w:val="19"/>
                          </w:rPr>
                          <w:t>5년(70%),</w:t>
                        </w:r>
                        <w:r>
                          <w:rPr>
                            <w:spacing w:val="-48"/>
                            <w:w w:val="105"/>
                            <w:sz w:val="19"/>
                          </w:rPr>
                          <w:t> </w:t>
                        </w:r>
                        <w:r>
                          <w:rPr>
                            <w:w w:val="105"/>
                            <w:sz w:val="19"/>
                          </w:rPr>
                          <w:t>4년(76%),</w:t>
                        </w:r>
                        <w:r>
                          <w:rPr>
                            <w:spacing w:val="-48"/>
                            <w:w w:val="105"/>
                            <w:sz w:val="19"/>
                          </w:rPr>
                          <w:t> </w:t>
                        </w:r>
                        <w:r>
                          <w:rPr>
                            <w:spacing w:val="-3"/>
                            <w:w w:val="105"/>
                            <w:sz w:val="19"/>
                          </w:rPr>
                          <w:t>3년(82%), </w:t>
                        </w:r>
                        <w:r>
                          <w:rPr>
                            <w:w w:val="110"/>
                            <w:sz w:val="19"/>
                          </w:rPr>
                          <w:t>2년(88%),</w:t>
                        </w:r>
                        <w:r>
                          <w:rPr>
                            <w:spacing w:val="-37"/>
                            <w:w w:val="110"/>
                            <w:sz w:val="19"/>
                          </w:rPr>
                          <w:t> </w:t>
                        </w:r>
                        <w:r>
                          <w:rPr>
                            <w:w w:val="110"/>
                            <w:sz w:val="19"/>
                          </w:rPr>
                          <w:t>1년(94%)</w:t>
                        </w:r>
                      </w:p>
                    </w:tc>
                  </w:tr>
                  <w:tr>
                    <w:trPr>
                      <w:trHeight w:val="999" w:hRule="atLeast"/>
                    </w:trPr>
                    <w:tc>
                      <w:tcPr>
                        <w:tcW w:w="397" w:type="dxa"/>
                        <w:vMerge/>
                        <w:tcBorders>
                          <w:top w:val="nil"/>
                          <w:left w:val="nil"/>
                          <w:bottom w:val="single" w:sz="4" w:space="0" w:color="999999"/>
                          <w:right w:val="single" w:sz="4" w:space="0" w:color="999999"/>
                        </w:tcBorders>
                        <w:shd w:val="clear" w:color="auto" w:fill="EDEDED"/>
                      </w:tcPr>
                      <w:p>
                        <w:pPr>
                          <w:rPr>
                            <w:sz w:val="2"/>
                            <w:szCs w:val="2"/>
                          </w:rPr>
                        </w:pPr>
                      </w:p>
                    </w:tc>
                    <w:tc>
                      <w:tcPr>
                        <w:tcW w:w="1247" w:type="dxa"/>
                        <w:tcBorders>
                          <w:top w:val="single" w:sz="4" w:space="0" w:color="999999"/>
                          <w:left w:val="single" w:sz="4" w:space="0" w:color="999999"/>
                          <w:bottom w:val="single" w:sz="4" w:space="0" w:color="999999"/>
                          <w:right w:val="single" w:sz="4" w:space="0" w:color="999999"/>
                        </w:tcBorders>
                        <w:shd w:val="clear" w:color="auto" w:fill="EDEDED"/>
                      </w:tcPr>
                      <w:p>
                        <w:pPr>
                          <w:pStyle w:val="TableParagraph"/>
                          <w:rPr>
                            <w:rFonts w:ascii="Tahoma"/>
                            <w:sz w:val="20"/>
                          </w:rPr>
                        </w:pPr>
                      </w:p>
                      <w:p>
                        <w:pPr>
                          <w:pStyle w:val="TableParagraph"/>
                          <w:spacing w:before="123"/>
                          <w:ind w:right="1"/>
                          <w:jc w:val="center"/>
                          <w:rPr>
                            <w:rFonts w:ascii="휴먼옛체" w:eastAsia="휴먼옛체" w:hint="eastAsia"/>
                            <w:sz w:val="19"/>
                          </w:rPr>
                        </w:pPr>
                        <w:r>
                          <w:rPr>
                            <w:rFonts w:ascii="휴먼옛체" w:eastAsia="휴먼옛체" w:hint="eastAsia"/>
                            <w:w w:val="90"/>
                            <w:sz w:val="19"/>
                          </w:rPr>
                          <w:t>특례노령연금</w:t>
                        </w:r>
                      </w:p>
                    </w:tc>
                    <w:tc>
                      <w:tcPr>
                        <w:tcW w:w="2608" w:type="dxa"/>
                        <w:tcBorders>
                          <w:top w:val="single" w:sz="4" w:space="0" w:color="999999"/>
                          <w:left w:val="single" w:sz="4" w:space="0" w:color="999999"/>
                          <w:bottom w:val="single" w:sz="4" w:space="0" w:color="999999"/>
                          <w:right w:val="single" w:sz="4" w:space="0" w:color="999999"/>
                        </w:tcBorders>
                      </w:tcPr>
                      <w:p>
                        <w:pPr>
                          <w:pStyle w:val="TableParagraph"/>
                          <w:spacing w:line="323" w:lineRule="exact" w:before="52"/>
                          <w:ind w:left="94"/>
                          <w:rPr>
                            <w:sz w:val="19"/>
                          </w:rPr>
                        </w:pPr>
                        <w:r>
                          <w:rPr>
                            <w:rFonts w:ascii="함초롬바탕" w:hAnsi="함초롬바탕" w:eastAsia="함초롬바탕" w:hint="eastAsia"/>
                            <w:w w:val="90"/>
                            <w:sz w:val="19"/>
                          </w:rPr>
                          <w:t>∙ </w:t>
                        </w:r>
                        <w:r>
                          <w:rPr>
                            <w:sz w:val="19"/>
                          </w:rPr>
                          <w:t>60세 도달</w:t>
                        </w:r>
                      </w:p>
                      <w:p>
                        <w:pPr>
                          <w:pStyle w:val="TableParagraph"/>
                          <w:spacing w:line="206" w:lineRule="auto" w:before="9"/>
                          <w:ind w:left="439" w:hanging="155"/>
                          <w:rPr>
                            <w:sz w:val="19"/>
                          </w:rPr>
                        </w:pPr>
                        <w:r>
                          <w:rPr>
                            <w:w w:val="110"/>
                            <w:sz w:val="19"/>
                          </w:rPr>
                          <w:t>-</w:t>
                        </w:r>
                        <w:r>
                          <w:rPr>
                            <w:spacing w:val="-78"/>
                            <w:w w:val="110"/>
                            <w:sz w:val="19"/>
                          </w:rPr>
                          <w:t> </w:t>
                        </w:r>
                        <w:r>
                          <w:rPr>
                            <w:w w:val="110"/>
                            <w:sz w:val="19"/>
                          </w:rPr>
                          <w:t>최소가입기간을 </w:t>
                        </w:r>
                        <w:r>
                          <w:rPr>
                            <w:spacing w:val="-5"/>
                            <w:w w:val="110"/>
                            <w:sz w:val="19"/>
                          </w:rPr>
                          <w:t>5년으로 </w:t>
                        </w:r>
                        <w:r>
                          <w:rPr>
                            <w:w w:val="115"/>
                            <w:sz w:val="19"/>
                          </w:rPr>
                          <w:t>특례 적용</w:t>
                        </w:r>
                      </w:p>
                    </w:tc>
                    <w:tc>
                      <w:tcPr>
                        <w:tcW w:w="3689" w:type="dxa"/>
                        <w:tcBorders>
                          <w:top w:val="single" w:sz="4" w:space="0" w:color="999999"/>
                          <w:left w:val="single" w:sz="4" w:space="0" w:color="999999"/>
                          <w:bottom w:val="single" w:sz="4" w:space="0" w:color="999999"/>
                          <w:right w:val="nil"/>
                        </w:tcBorders>
                      </w:tcPr>
                      <w:p>
                        <w:pPr>
                          <w:pStyle w:val="TableParagraph"/>
                          <w:spacing w:line="323" w:lineRule="exact" w:before="53"/>
                          <w:ind w:left="95"/>
                          <w:rPr>
                            <w:sz w:val="19"/>
                          </w:rPr>
                        </w:pPr>
                        <w:r>
                          <w:rPr>
                            <w:rFonts w:ascii="함초롬바탕" w:hAnsi="함초롬바탕" w:eastAsia="함초롬바탕" w:hint="eastAsia"/>
                            <w:w w:val="90"/>
                            <w:sz w:val="19"/>
                          </w:rPr>
                          <w:t>∙ </w:t>
                        </w:r>
                        <w:r>
                          <w:rPr>
                            <w:sz w:val="19"/>
                          </w:rPr>
                          <w:t>급여산식에 따른 연금액</w:t>
                        </w:r>
                      </w:p>
                      <w:p>
                        <w:pPr>
                          <w:pStyle w:val="TableParagraph"/>
                          <w:spacing w:line="288" w:lineRule="exact"/>
                          <w:ind w:left="283"/>
                          <w:rPr>
                            <w:sz w:val="19"/>
                          </w:rPr>
                        </w:pPr>
                        <w:r>
                          <w:rPr>
                            <w:w w:val="130"/>
                            <w:sz w:val="19"/>
                          </w:rPr>
                          <w:t>-</w:t>
                        </w:r>
                        <w:r>
                          <w:rPr>
                            <w:spacing w:val="-95"/>
                            <w:w w:val="130"/>
                            <w:sz w:val="19"/>
                          </w:rPr>
                          <w:t> </w:t>
                        </w:r>
                        <w:r>
                          <w:rPr>
                            <w:w w:val="110"/>
                            <w:sz w:val="19"/>
                          </w:rPr>
                          <w:t>5년 기준 25%, 1년당 5%씩 증액</w:t>
                        </w:r>
                      </w:p>
                    </w:tc>
                  </w:tr>
                  <w:tr>
                    <w:trPr>
                      <w:trHeight w:val="1266" w:hRule="atLeast"/>
                    </w:trPr>
                    <w:tc>
                      <w:tcPr>
                        <w:tcW w:w="397" w:type="dxa"/>
                        <w:vMerge/>
                        <w:tcBorders>
                          <w:top w:val="nil"/>
                          <w:left w:val="nil"/>
                          <w:bottom w:val="single" w:sz="4" w:space="0" w:color="999999"/>
                          <w:right w:val="single" w:sz="4" w:space="0" w:color="999999"/>
                        </w:tcBorders>
                        <w:shd w:val="clear" w:color="auto" w:fill="EDEDED"/>
                      </w:tcPr>
                      <w:p>
                        <w:pPr>
                          <w:rPr>
                            <w:sz w:val="2"/>
                            <w:szCs w:val="2"/>
                          </w:rPr>
                        </w:pPr>
                      </w:p>
                    </w:tc>
                    <w:tc>
                      <w:tcPr>
                        <w:tcW w:w="1247" w:type="dxa"/>
                        <w:tcBorders>
                          <w:top w:val="single" w:sz="4" w:space="0" w:color="999999"/>
                          <w:left w:val="single" w:sz="4" w:space="0" w:color="999999"/>
                          <w:bottom w:val="single" w:sz="4" w:space="0" w:color="999999"/>
                          <w:right w:val="single" w:sz="4" w:space="0" w:color="999999"/>
                        </w:tcBorders>
                        <w:shd w:val="clear" w:color="auto" w:fill="EDEDED"/>
                      </w:tcPr>
                      <w:p>
                        <w:pPr>
                          <w:pStyle w:val="TableParagraph"/>
                          <w:rPr>
                            <w:rFonts w:ascii="Tahoma"/>
                            <w:sz w:val="20"/>
                          </w:rPr>
                        </w:pPr>
                      </w:p>
                      <w:p>
                        <w:pPr>
                          <w:pStyle w:val="TableParagraph"/>
                          <w:spacing w:before="4"/>
                          <w:rPr>
                            <w:rFonts w:ascii="Tahoma"/>
                            <w:sz w:val="21"/>
                          </w:rPr>
                        </w:pPr>
                      </w:p>
                      <w:p>
                        <w:pPr>
                          <w:pStyle w:val="TableParagraph"/>
                          <w:ind w:right="1"/>
                          <w:jc w:val="center"/>
                          <w:rPr>
                            <w:rFonts w:ascii="휴먼옛체" w:eastAsia="휴먼옛체" w:hint="eastAsia"/>
                            <w:sz w:val="19"/>
                          </w:rPr>
                        </w:pPr>
                        <w:r>
                          <w:rPr>
                            <w:rFonts w:ascii="휴먼옛체" w:eastAsia="휴먼옛체" w:hint="eastAsia"/>
                            <w:w w:val="95"/>
                            <w:sz w:val="19"/>
                          </w:rPr>
                          <w:t>분할연금</w:t>
                        </w:r>
                      </w:p>
                    </w:tc>
                    <w:tc>
                      <w:tcPr>
                        <w:tcW w:w="2608" w:type="dxa"/>
                        <w:tcBorders>
                          <w:top w:val="single" w:sz="4" w:space="0" w:color="999999"/>
                          <w:left w:val="single" w:sz="4" w:space="0" w:color="999999"/>
                          <w:bottom w:val="single" w:sz="4" w:space="0" w:color="999999"/>
                          <w:right w:val="single" w:sz="4" w:space="0" w:color="999999"/>
                        </w:tcBorders>
                      </w:tcPr>
                      <w:p>
                        <w:pPr>
                          <w:pStyle w:val="TableParagraph"/>
                          <w:spacing w:line="206" w:lineRule="auto" w:before="87"/>
                          <w:ind w:left="235" w:right="93" w:hanging="141"/>
                          <w:jc w:val="both"/>
                          <w:rPr>
                            <w:sz w:val="19"/>
                          </w:rPr>
                        </w:pPr>
                        <w:r>
                          <w:rPr>
                            <w:rFonts w:ascii="함초롬바탕" w:hAnsi="함초롬바탕" w:eastAsia="함초롬바탕" w:hint="eastAsia"/>
                            <w:w w:val="90"/>
                            <w:sz w:val="19"/>
                          </w:rPr>
                          <w:t>∙ </w:t>
                        </w:r>
                        <w:r>
                          <w:rPr>
                            <w:spacing w:val="-8"/>
                            <w:sz w:val="19"/>
                          </w:rPr>
                          <w:t>노령연금 </w:t>
                        </w:r>
                        <w:r>
                          <w:rPr>
                            <w:spacing w:val="-12"/>
                            <w:sz w:val="19"/>
                          </w:rPr>
                          <w:t>수급권자의</w:t>
                        </w:r>
                        <w:r>
                          <w:rPr>
                            <w:spacing w:val="-37"/>
                            <w:sz w:val="19"/>
                          </w:rPr>
                          <w:t> </w:t>
                        </w:r>
                        <w:r>
                          <w:rPr>
                            <w:spacing w:val="-15"/>
                            <w:sz w:val="19"/>
                          </w:rPr>
                          <w:t>배우자였던 </w:t>
                        </w:r>
                        <w:r>
                          <w:rPr>
                            <w:spacing w:val="-6"/>
                            <w:sz w:val="19"/>
                          </w:rPr>
                          <w:t>자가 </w:t>
                        </w:r>
                        <w:r>
                          <w:rPr>
                            <w:spacing w:val="-10"/>
                            <w:sz w:val="19"/>
                          </w:rPr>
                          <w:t>급여지급연령에 </w:t>
                        </w:r>
                        <w:r>
                          <w:rPr>
                            <w:spacing w:val="-3"/>
                            <w:sz w:val="19"/>
                          </w:rPr>
                          <w:t>도달한 </w:t>
                        </w:r>
                        <w:r>
                          <w:rPr>
                            <w:spacing w:val="-13"/>
                            <w:sz w:val="19"/>
                          </w:rPr>
                          <w:t>때 </w:t>
                        </w:r>
                        <w:r>
                          <w:rPr>
                            <w:spacing w:val="-7"/>
                            <w:sz w:val="19"/>
                          </w:rPr>
                          <w:t>또는 </w:t>
                        </w:r>
                        <w:r>
                          <w:rPr>
                            <w:spacing w:val="-12"/>
                            <w:sz w:val="19"/>
                          </w:rPr>
                          <w:t>수급권발생 </w:t>
                        </w:r>
                        <w:r>
                          <w:rPr>
                            <w:spacing w:val="-7"/>
                            <w:sz w:val="19"/>
                          </w:rPr>
                          <w:t>이후 </w:t>
                        </w:r>
                        <w:r>
                          <w:rPr>
                            <w:spacing w:val="-10"/>
                            <w:sz w:val="19"/>
                          </w:rPr>
                          <w:t>이혼한</w:t>
                        </w:r>
                        <w:r>
                          <w:rPr>
                            <w:spacing w:val="-49"/>
                            <w:sz w:val="19"/>
                          </w:rPr>
                          <w:t> </w:t>
                        </w:r>
                        <w:r>
                          <w:rPr>
                            <w:spacing w:val="-13"/>
                            <w:sz w:val="19"/>
                          </w:rPr>
                          <w:t>때 </w:t>
                        </w:r>
                        <w:r>
                          <w:rPr>
                            <w:sz w:val="19"/>
                          </w:rPr>
                          <w:t>(5년이상 혼인에</w:t>
                        </w:r>
                        <w:r>
                          <w:rPr>
                            <w:spacing w:val="-6"/>
                            <w:sz w:val="19"/>
                          </w:rPr>
                          <w:t> </w:t>
                        </w:r>
                        <w:r>
                          <w:rPr>
                            <w:sz w:val="19"/>
                          </w:rPr>
                          <w:t>한함)</w:t>
                        </w:r>
                      </w:p>
                    </w:tc>
                    <w:tc>
                      <w:tcPr>
                        <w:tcW w:w="3689" w:type="dxa"/>
                        <w:tcBorders>
                          <w:top w:val="single" w:sz="4" w:space="0" w:color="999999"/>
                          <w:left w:val="single" w:sz="4" w:space="0" w:color="999999"/>
                          <w:bottom w:val="single" w:sz="4" w:space="0" w:color="999999"/>
                          <w:right w:val="nil"/>
                        </w:tcBorders>
                      </w:tcPr>
                      <w:p>
                        <w:pPr>
                          <w:pStyle w:val="TableParagraph"/>
                          <w:spacing w:line="206" w:lineRule="auto" w:before="87"/>
                          <w:ind w:left="234" w:right="104" w:hanging="140"/>
                          <w:jc w:val="both"/>
                          <w:rPr>
                            <w:sz w:val="19"/>
                          </w:rPr>
                        </w:pPr>
                        <w:r>
                          <w:rPr>
                            <w:rFonts w:ascii="함초롬바탕" w:hAnsi="함초롬바탕" w:eastAsia="함초롬바탕" w:hint="eastAsia"/>
                            <w:w w:val="90"/>
                            <w:sz w:val="19"/>
                          </w:rPr>
                          <w:t>∙</w:t>
                        </w:r>
                        <w:r>
                          <w:rPr>
                            <w:rFonts w:ascii="함초롬바탕" w:hAnsi="함초롬바탕" w:eastAsia="함초롬바탕" w:hint="eastAsia"/>
                            <w:spacing w:val="-17"/>
                            <w:w w:val="90"/>
                            <w:sz w:val="19"/>
                          </w:rPr>
                          <w:t> </w:t>
                        </w:r>
                        <w:r>
                          <w:rPr>
                            <w:spacing w:val="-10"/>
                            <w:w w:val="105"/>
                            <w:sz w:val="19"/>
                          </w:rPr>
                          <w:t>배우자</w:t>
                        </w:r>
                        <w:r>
                          <w:rPr>
                            <w:spacing w:val="-68"/>
                            <w:w w:val="105"/>
                            <w:sz w:val="19"/>
                          </w:rPr>
                          <w:t> </w:t>
                        </w:r>
                        <w:r>
                          <w:rPr>
                            <w:spacing w:val="-14"/>
                            <w:w w:val="105"/>
                            <w:sz w:val="19"/>
                          </w:rPr>
                          <w:t>노령연금액(부양가족연금액</w:t>
                        </w:r>
                        <w:r>
                          <w:rPr>
                            <w:spacing w:val="-68"/>
                            <w:w w:val="105"/>
                            <w:sz w:val="19"/>
                          </w:rPr>
                          <w:t> </w:t>
                        </w:r>
                        <w:r>
                          <w:rPr>
                            <w:spacing w:val="-10"/>
                            <w:w w:val="105"/>
                            <w:sz w:val="19"/>
                          </w:rPr>
                          <w:t>제외)중</w:t>
                        </w:r>
                        <w:r>
                          <w:rPr>
                            <w:spacing w:val="-68"/>
                            <w:w w:val="105"/>
                            <w:sz w:val="19"/>
                          </w:rPr>
                          <w:t> </w:t>
                        </w:r>
                        <w:r>
                          <w:rPr>
                            <w:spacing w:val="-15"/>
                            <w:w w:val="105"/>
                            <w:sz w:val="19"/>
                          </w:rPr>
                          <w:t>혼인 </w:t>
                        </w:r>
                        <w:r>
                          <w:rPr>
                            <w:spacing w:val="-4"/>
                            <w:w w:val="105"/>
                            <w:sz w:val="19"/>
                          </w:rPr>
                          <w:t>기간에</w:t>
                        </w:r>
                        <w:r>
                          <w:rPr>
                            <w:spacing w:val="-35"/>
                            <w:w w:val="105"/>
                            <w:sz w:val="19"/>
                          </w:rPr>
                          <w:t> </w:t>
                        </w:r>
                        <w:r>
                          <w:rPr>
                            <w:spacing w:val="-4"/>
                            <w:w w:val="105"/>
                            <w:sz w:val="19"/>
                          </w:rPr>
                          <w:t>해당하는</w:t>
                        </w:r>
                        <w:r>
                          <w:rPr>
                            <w:spacing w:val="-35"/>
                            <w:w w:val="105"/>
                            <w:sz w:val="19"/>
                          </w:rPr>
                          <w:t> </w:t>
                        </w:r>
                        <w:r>
                          <w:rPr>
                            <w:spacing w:val="-4"/>
                            <w:w w:val="105"/>
                            <w:sz w:val="19"/>
                          </w:rPr>
                          <w:t>연금액을</w:t>
                        </w:r>
                        <w:r>
                          <w:rPr>
                            <w:spacing w:val="-35"/>
                            <w:w w:val="105"/>
                            <w:sz w:val="19"/>
                          </w:rPr>
                          <w:t> </w:t>
                        </w:r>
                        <w:r>
                          <w:rPr>
                            <w:spacing w:val="-4"/>
                            <w:w w:val="105"/>
                            <w:sz w:val="19"/>
                          </w:rPr>
                          <w:t>균분하거나</w:t>
                        </w:r>
                        <w:r>
                          <w:rPr>
                            <w:spacing w:val="-34"/>
                            <w:w w:val="105"/>
                            <w:sz w:val="19"/>
                          </w:rPr>
                          <w:t> </w:t>
                        </w:r>
                        <w:r>
                          <w:rPr>
                            <w:spacing w:val="-5"/>
                            <w:w w:val="105"/>
                            <w:sz w:val="19"/>
                          </w:rPr>
                          <w:t>당사자 </w:t>
                        </w:r>
                        <w:r>
                          <w:rPr>
                            <w:spacing w:val="-3"/>
                            <w:w w:val="105"/>
                            <w:sz w:val="19"/>
                          </w:rPr>
                          <w:t>협의</w:t>
                        </w:r>
                        <w:r>
                          <w:rPr>
                            <w:spacing w:val="-24"/>
                            <w:w w:val="105"/>
                            <w:sz w:val="19"/>
                          </w:rPr>
                          <w:t> </w:t>
                        </w:r>
                        <w:r>
                          <w:rPr>
                            <w:spacing w:val="-3"/>
                            <w:w w:val="105"/>
                            <w:sz w:val="19"/>
                          </w:rPr>
                          <w:t>또는</w:t>
                        </w:r>
                        <w:r>
                          <w:rPr>
                            <w:spacing w:val="-23"/>
                            <w:w w:val="105"/>
                            <w:sz w:val="19"/>
                          </w:rPr>
                          <w:t> </w:t>
                        </w:r>
                        <w:r>
                          <w:rPr>
                            <w:spacing w:val="-4"/>
                            <w:w w:val="105"/>
                            <w:sz w:val="19"/>
                          </w:rPr>
                          <w:t>재판을</w:t>
                        </w:r>
                        <w:r>
                          <w:rPr>
                            <w:spacing w:val="-22"/>
                            <w:w w:val="105"/>
                            <w:sz w:val="19"/>
                          </w:rPr>
                          <w:t> </w:t>
                        </w:r>
                        <w:r>
                          <w:rPr>
                            <w:spacing w:val="-3"/>
                            <w:w w:val="105"/>
                            <w:sz w:val="19"/>
                          </w:rPr>
                          <w:t>통해</w:t>
                        </w:r>
                        <w:r>
                          <w:rPr>
                            <w:spacing w:val="-23"/>
                            <w:w w:val="105"/>
                            <w:sz w:val="19"/>
                          </w:rPr>
                          <w:t> </w:t>
                        </w:r>
                        <w:r>
                          <w:rPr>
                            <w:spacing w:val="-3"/>
                            <w:w w:val="105"/>
                            <w:sz w:val="19"/>
                          </w:rPr>
                          <w:t>분할</w:t>
                        </w:r>
                        <w:r>
                          <w:rPr>
                            <w:spacing w:val="-23"/>
                            <w:w w:val="105"/>
                            <w:sz w:val="19"/>
                          </w:rPr>
                          <w:t> </w:t>
                        </w:r>
                        <w:r>
                          <w:rPr>
                            <w:spacing w:val="-3"/>
                            <w:w w:val="105"/>
                            <w:sz w:val="19"/>
                          </w:rPr>
                          <w:t>비율</w:t>
                        </w:r>
                        <w:r>
                          <w:rPr>
                            <w:spacing w:val="-22"/>
                            <w:w w:val="105"/>
                            <w:sz w:val="19"/>
                          </w:rPr>
                          <w:t> </w:t>
                        </w:r>
                        <w:r>
                          <w:rPr>
                            <w:spacing w:val="-3"/>
                            <w:w w:val="105"/>
                            <w:sz w:val="19"/>
                          </w:rPr>
                          <w:t>결정</w:t>
                        </w:r>
                        <w:r>
                          <w:rPr>
                            <w:spacing w:val="-23"/>
                            <w:w w:val="105"/>
                            <w:sz w:val="19"/>
                          </w:rPr>
                          <w:t> </w:t>
                        </w:r>
                        <w:r>
                          <w:rPr>
                            <w:spacing w:val="-5"/>
                            <w:w w:val="105"/>
                            <w:sz w:val="19"/>
                          </w:rPr>
                          <w:t>가능</w:t>
                        </w:r>
                      </w:p>
                    </w:tc>
                  </w:tr>
                  <w:tr>
                    <w:trPr>
                      <w:trHeight w:val="1265" w:hRule="atLeast"/>
                    </w:trPr>
                    <w:tc>
                      <w:tcPr>
                        <w:tcW w:w="1644" w:type="dxa"/>
                        <w:gridSpan w:val="2"/>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spacing w:before="3"/>
                          <w:rPr>
                            <w:rFonts w:ascii="Tahoma"/>
                            <w:sz w:val="21"/>
                          </w:rPr>
                        </w:pPr>
                      </w:p>
                      <w:p>
                        <w:pPr>
                          <w:pStyle w:val="TableParagraph"/>
                          <w:ind w:left="490"/>
                          <w:rPr>
                            <w:rFonts w:ascii="휴먼옛체" w:eastAsia="휴먼옛체" w:hint="eastAsia"/>
                            <w:sz w:val="19"/>
                          </w:rPr>
                        </w:pPr>
                        <w:r>
                          <w:rPr>
                            <w:rFonts w:ascii="휴먼옛체" w:eastAsia="휴먼옛체" w:hint="eastAsia"/>
                            <w:w w:val="95"/>
                            <w:sz w:val="19"/>
                          </w:rPr>
                          <w:t>장애연금</w:t>
                        </w:r>
                      </w:p>
                    </w:tc>
                    <w:tc>
                      <w:tcPr>
                        <w:tcW w:w="2608" w:type="dxa"/>
                        <w:tcBorders>
                          <w:top w:val="single" w:sz="4" w:space="0" w:color="999999"/>
                          <w:left w:val="single" w:sz="4" w:space="0" w:color="999999"/>
                          <w:bottom w:val="single" w:sz="4" w:space="0" w:color="999999"/>
                          <w:right w:val="single" w:sz="4" w:space="0" w:color="999999"/>
                        </w:tcBorders>
                      </w:tcPr>
                      <w:p>
                        <w:pPr>
                          <w:pStyle w:val="TableParagraph"/>
                          <w:spacing w:line="206" w:lineRule="auto" w:before="86"/>
                          <w:ind w:left="237" w:right="92" w:hanging="143"/>
                          <w:jc w:val="both"/>
                          <w:rPr>
                            <w:sz w:val="19"/>
                          </w:rPr>
                        </w:pPr>
                        <w:r>
                          <w:rPr>
                            <w:rFonts w:ascii="함초롬바탕" w:hAnsi="함초롬바탕" w:eastAsia="함초롬바탕" w:hint="eastAsia"/>
                            <w:w w:val="90"/>
                            <w:sz w:val="19"/>
                          </w:rPr>
                          <w:t>∙ </w:t>
                        </w:r>
                        <w:r>
                          <w:rPr>
                            <w:sz w:val="19"/>
                          </w:rPr>
                          <w:t>수급요건을 충족한</w:t>
                        </w:r>
                        <w:r>
                          <w:rPr>
                            <w:spacing w:val="-26"/>
                            <w:sz w:val="19"/>
                          </w:rPr>
                          <w:t> </w:t>
                        </w:r>
                        <w:r>
                          <w:rPr>
                            <w:spacing w:val="-3"/>
                            <w:sz w:val="19"/>
                          </w:rPr>
                          <w:t>가입(였던) </w:t>
                        </w:r>
                        <w:r>
                          <w:rPr>
                            <w:spacing w:val="-14"/>
                            <w:sz w:val="19"/>
                          </w:rPr>
                          <w:t>자에게 발생한 </w:t>
                        </w:r>
                        <w:r>
                          <w:rPr>
                            <w:spacing w:val="-16"/>
                            <w:sz w:val="19"/>
                          </w:rPr>
                          <w:t>질병이나 </w:t>
                        </w:r>
                        <w:r>
                          <w:rPr>
                            <w:spacing w:val="-12"/>
                            <w:sz w:val="19"/>
                          </w:rPr>
                          <w:t>부상으로 </w:t>
                        </w:r>
                        <w:r>
                          <w:rPr>
                            <w:sz w:val="19"/>
                          </w:rPr>
                          <w:t>완치후에도 장애가 남은</w:t>
                        </w:r>
                        <w:r>
                          <w:rPr>
                            <w:spacing w:val="71"/>
                            <w:sz w:val="19"/>
                          </w:rPr>
                          <w:t> </w:t>
                        </w:r>
                        <w:r>
                          <w:rPr>
                            <w:spacing w:val="-7"/>
                            <w:sz w:val="19"/>
                          </w:rPr>
                          <w:t>경우</w:t>
                        </w:r>
                      </w:p>
                    </w:tc>
                    <w:tc>
                      <w:tcPr>
                        <w:tcW w:w="3689" w:type="dxa"/>
                        <w:tcBorders>
                          <w:top w:val="single" w:sz="4" w:space="0" w:color="999999"/>
                          <w:left w:val="single" w:sz="4" w:space="0" w:color="999999"/>
                          <w:bottom w:val="single" w:sz="4" w:space="0" w:color="999999"/>
                          <w:right w:val="nil"/>
                        </w:tcBorders>
                      </w:tcPr>
                      <w:p>
                        <w:pPr>
                          <w:pStyle w:val="TableParagraph"/>
                          <w:numPr>
                            <w:ilvl w:val="0"/>
                            <w:numId w:val="355"/>
                          </w:numPr>
                          <w:tabs>
                            <w:tab w:pos="237" w:val="left" w:leader="none"/>
                          </w:tabs>
                          <w:spacing w:line="206" w:lineRule="auto" w:before="86" w:after="0"/>
                          <w:ind w:left="236" w:right="437" w:hanging="142"/>
                          <w:jc w:val="left"/>
                          <w:rPr>
                            <w:sz w:val="19"/>
                          </w:rPr>
                        </w:pPr>
                        <w:r>
                          <w:rPr>
                            <w:w w:val="105"/>
                            <w:sz w:val="19"/>
                          </w:rPr>
                          <w:t>장애등급(1∼3급)에 따라</w:t>
                        </w:r>
                        <w:r>
                          <w:rPr>
                            <w:spacing w:val="-77"/>
                            <w:w w:val="105"/>
                            <w:sz w:val="19"/>
                          </w:rPr>
                          <w:t> </w:t>
                        </w:r>
                        <w:r>
                          <w:rPr>
                            <w:w w:val="105"/>
                            <w:sz w:val="19"/>
                          </w:rPr>
                          <w:t>기본연금액의 100∼60%</w:t>
                        </w:r>
                        <w:r>
                          <w:rPr>
                            <w:spacing w:val="-21"/>
                            <w:w w:val="105"/>
                            <w:sz w:val="19"/>
                          </w:rPr>
                          <w:t> </w:t>
                        </w:r>
                        <w:r>
                          <w:rPr>
                            <w:w w:val="105"/>
                            <w:sz w:val="19"/>
                          </w:rPr>
                          <w:t>지급</w:t>
                        </w:r>
                      </w:p>
                      <w:p>
                        <w:pPr>
                          <w:pStyle w:val="TableParagraph"/>
                          <w:numPr>
                            <w:ilvl w:val="0"/>
                            <w:numId w:val="355"/>
                          </w:numPr>
                          <w:tabs>
                            <w:tab w:pos="235" w:val="left" w:leader="none"/>
                          </w:tabs>
                          <w:spacing w:line="259" w:lineRule="exact" w:before="0" w:after="0"/>
                          <w:ind w:left="234" w:right="0" w:hanging="140"/>
                          <w:jc w:val="left"/>
                          <w:rPr>
                            <w:sz w:val="19"/>
                          </w:rPr>
                        </w:pPr>
                        <w:r>
                          <w:rPr>
                            <w:spacing w:val="-5"/>
                            <w:w w:val="105"/>
                            <w:sz w:val="19"/>
                          </w:rPr>
                          <w:t>장애4급은</w:t>
                        </w:r>
                        <w:r>
                          <w:rPr>
                            <w:spacing w:val="-41"/>
                            <w:w w:val="105"/>
                            <w:sz w:val="19"/>
                          </w:rPr>
                          <w:t> </w:t>
                        </w:r>
                        <w:r>
                          <w:rPr>
                            <w:spacing w:val="-5"/>
                            <w:w w:val="105"/>
                            <w:sz w:val="19"/>
                          </w:rPr>
                          <w:t>기본연금액의</w:t>
                        </w:r>
                        <w:r>
                          <w:rPr>
                            <w:spacing w:val="-41"/>
                            <w:w w:val="105"/>
                            <w:sz w:val="19"/>
                          </w:rPr>
                          <w:t> </w:t>
                        </w:r>
                        <w:r>
                          <w:rPr>
                            <w:spacing w:val="-5"/>
                            <w:w w:val="105"/>
                            <w:sz w:val="19"/>
                          </w:rPr>
                          <w:t>225%를</w:t>
                        </w:r>
                        <w:r>
                          <w:rPr>
                            <w:spacing w:val="-41"/>
                            <w:w w:val="105"/>
                            <w:sz w:val="19"/>
                          </w:rPr>
                          <w:t> </w:t>
                        </w:r>
                        <w:r>
                          <w:rPr>
                            <w:spacing w:val="-6"/>
                            <w:w w:val="105"/>
                            <w:sz w:val="19"/>
                          </w:rPr>
                          <w:t>일시금으로</w:t>
                        </w:r>
                      </w:p>
                      <w:p>
                        <w:pPr>
                          <w:pStyle w:val="TableParagraph"/>
                          <w:spacing w:line="287" w:lineRule="exact"/>
                          <w:ind w:left="234"/>
                          <w:rPr>
                            <w:sz w:val="19"/>
                          </w:rPr>
                        </w:pPr>
                        <w:r>
                          <w:rPr>
                            <w:w w:val="105"/>
                            <w:sz w:val="19"/>
                          </w:rPr>
                          <w:t>지급</w:t>
                        </w:r>
                      </w:p>
                    </w:tc>
                  </w:tr>
                  <w:tr>
                    <w:trPr>
                      <w:trHeight w:val="1000" w:hRule="atLeast"/>
                    </w:trPr>
                    <w:tc>
                      <w:tcPr>
                        <w:tcW w:w="1644" w:type="dxa"/>
                        <w:gridSpan w:val="2"/>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spacing w:before="123"/>
                          <w:ind w:left="490"/>
                          <w:rPr>
                            <w:rFonts w:ascii="휴먼옛체" w:eastAsia="휴먼옛체" w:hint="eastAsia"/>
                            <w:sz w:val="19"/>
                          </w:rPr>
                        </w:pPr>
                        <w:r>
                          <w:rPr>
                            <w:rFonts w:ascii="휴먼옛체" w:eastAsia="휴먼옛체" w:hint="eastAsia"/>
                            <w:w w:val="95"/>
                            <w:sz w:val="19"/>
                          </w:rPr>
                          <w:t>유족연금</w:t>
                        </w:r>
                      </w:p>
                    </w:tc>
                    <w:tc>
                      <w:tcPr>
                        <w:tcW w:w="2608" w:type="dxa"/>
                        <w:tcBorders>
                          <w:top w:val="single" w:sz="4" w:space="0" w:color="999999"/>
                          <w:left w:val="single" w:sz="4" w:space="0" w:color="999999"/>
                          <w:bottom w:val="single" w:sz="4" w:space="0" w:color="999999"/>
                          <w:right w:val="single" w:sz="4" w:space="0" w:color="999999"/>
                        </w:tcBorders>
                      </w:tcPr>
                      <w:p>
                        <w:pPr>
                          <w:pStyle w:val="TableParagraph"/>
                          <w:spacing w:line="206" w:lineRule="auto" w:before="87"/>
                          <w:ind w:left="237" w:hanging="143"/>
                          <w:rPr>
                            <w:sz w:val="19"/>
                          </w:rPr>
                        </w:pPr>
                        <w:r>
                          <w:rPr>
                            <w:rFonts w:ascii="함초롬바탕" w:hAnsi="함초롬바탕" w:eastAsia="함초롬바탕" w:hint="eastAsia"/>
                            <w:w w:val="90"/>
                            <w:sz w:val="19"/>
                          </w:rPr>
                          <w:t>∙ </w:t>
                        </w:r>
                        <w:r>
                          <w:rPr>
                            <w:sz w:val="19"/>
                          </w:rPr>
                          <w:t>수급요건을 충족한 가입(였던) 자 또는 수급권자의</w:t>
                        </w:r>
                      </w:p>
                      <w:p>
                        <w:pPr>
                          <w:pStyle w:val="TableParagraph"/>
                          <w:spacing w:line="279" w:lineRule="exact"/>
                          <w:ind w:left="237"/>
                          <w:rPr>
                            <w:sz w:val="19"/>
                          </w:rPr>
                        </w:pPr>
                        <w:r>
                          <w:rPr>
                            <w:w w:val="105"/>
                            <w:sz w:val="19"/>
                          </w:rPr>
                          <w:t>사망 시 유족에게 지급</w:t>
                        </w:r>
                      </w:p>
                    </w:tc>
                    <w:tc>
                      <w:tcPr>
                        <w:tcW w:w="3689" w:type="dxa"/>
                        <w:tcBorders>
                          <w:top w:val="single" w:sz="4" w:space="0" w:color="999999"/>
                          <w:left w:val="single" w:sz="4" w:space="0" w:color="999999"/>
                          <w:bottom w:val="single" w:sz="4" w:space="0" w:color="999999"/>
                          <w:right w:val="nil"/>
                        </w:tcBorders>
                      </w:tcPr>
                      <w:p>
                        <w:pPr>
                          <w:pStyle w:val="TableParagraph"/>
                          <w:spacing w:line="206" w:lineRule="auto" w:before="87"/>
                          <w:ind w:left="244" w:right="236" w:hanging="149"/>
                          <w:rPr>
                            <w:sz w:val="19"/>
                          </w:rPr>
                        </w:pPr>
                        <w:r>
                          <w:rPr>
                            <w:rFonts w:ascii="함초롬바탕" w:hAnsi="함초롬바탕" w:eastAsia="함초롬바탕" w:hint="eastAsia"/>
                            <w:w w:val="90"/>
                            <w:sz w:val="19"/>
                          </w:rPr>
                          <w:t>∙ </w:t>
                        </w:r>
                        <w:r>
                          <w:rPr>
                            <w:sz w:val="19"/>
                          </w:rPr>
                          <w:t>가입기간에 따라 기본연금액의 40∼60% 지급</w:t>
                        </w:r>
                      </w:p>
                    </w:tc>
                  </w:tr>
                  <w:tr>
                    <w:trPr>
                      <w:trHeight w:val="1235" w:hRule="atLeast"/>
                    </w:trPr>
                    <w:tc>
                      <w:tcPr>
                        <w:tcW w:w="397" w:type="dxa"/>
                        <w:vMerge w:val="restart"/>
                        <w:tcBorders>
                          <w:top w:val="single" w:sz="4" w:space="0" w:color="999999"/>
                          <w:left w:val="nil"/>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spacing w:before="8"/>
                          <w:rPr>
                            <w:rFonts w:ascii="Tahoma"/>
                            <w:sz w:val="23"/>
                          </w:rPr>
                        </w:pPr>
                      </w:p>
                      <w:p>
                        <w:pPr>
                          <w:pStyle w:val="TableParagraph"/>
                          <w:spacing w:line="213" w:lineRule="auto"/>
                          <w:ind w:left="115" w:right="109"/>
                          <w:jc w:val="both"/>
                          <w:rPr>
                            <w:rFonts w:ascii="휴먼옛체" w:eastAsia="휴먼옛체" w:hint="eastAsia"/>
                            <w:sz w:val="19"/>
                          </w:rPr>
                        </w:pPr>
                        <w:r>
                          <w:rPr>
                            <w:rFonts w:ascii="휴먼옛체" w:eastAsia="휴먼옛체" w:hint="eastAsia"/>
                            <w:w w:val="85"/>
                            <w:sz w:val="19"/>
                          </w:rPr>
                          <w:t>일 시 금</w:t>
                        </w:r>
                      </w:p>
                    </w:tc>
                    <w:tc>
                      <w:tcPr>
                        <w:tcW w:w="1247" w:type="dxa"/>
                        <w:tcBorders>
                          <w:top w:val="single" w:sz="4" w:space="0" w:color="999999"/>
                          <w:left w:val="single" w:sz="4" w:space="0" w:color="999999"/>
                          <w:bottom w:val="single" w:sz="4" w:space="0" w:color="999999"/>
                          <w:right w:val="single" w:sz="4" w:space="0" w:color="999999"/>
                        </w:tcBorders>
                        <w:shd w:val="clear" w:color="auto" w:fill="EDEDED"/>
                      </w:tcPr>
                      <w:p>
                        <w:pPr>
                          <w:pStyle w:val="TableParagraph"/>
                          <w:rPr>
                            <w:rFonts w:ascii="Tahoma"/>
                            <w:sz w:val="20"/>
                          </w:rPr>
                        </w:pPr>
                      </w:p>
                      <w:p>
                        <w:pPr>
                          <w:pStyle w:val="TableParagraph"/>
                          <w:spacing w:before="5"/>
                          <w:rPr>
                            <w:rFonts w:ascii="Tahoma"/>
                            <w:sz w:val="20"/>
                          </w:rPr>
                        </w:pPr>
                      </w:p>
                      <w:p>
                        <w:pPr>
                          <w:pStyle w:val="TableParagraph"/>
                          <w:spacing w:before="1"/>
                          <w:ind w:right="1"/>
                          <w:jc w:val="center"/>
                          <w:rPr>
                            <w:rFonts w:ascii="휴먼옛체" w:eastAsia="휴먼옛체" w:hint="eastAsia"/>
                            <w:sz w:val="19"/>
                          </w:rPr>
                        </w:pPr>
                        <w:r>
                          <w:rPr>
                            <w:rFonts w:ascii="휴먼옛체" w:eastAsia="휴먼옛체" w:hint="eastAsia"/>
                            <w:w w:val="95"/>
                            <w:sz w:val="19"/>
                          </w:rPr>
                          <w:t>반환일시금</w:t>
                        </w:r>
                      </w:p>
                    </w:tc>
                    <w:tc>
                      <w:tcPr>
                        <w:tcW w:w="2608" w:type="dxa"/>
                        <w:tcBorders>
                          <w:top w:val="single" w:sz="4" w:space="0" w:color="999999"/>
                          <w:left w:val="single" w:sz="4" w:space="0" w:color="999999"/>
                          <w:bottom w:val="single" w:sz="4" w:space="0" w:color="999999"/>
                          <w:right w:val="single" w:sz="4" w:space="0" w:color="999999"/>
                        </w:tcBorders>
                      </w:tcPr>
                      <w:p>
                        <w:pPr>
                          <w:pStyle w:val="TableParagraph"/>
                          <w:spacing w:line="206" w:lineRule="auto" w:before="86"/>
                          <w:ind w:left="237" w:right="93" w:hanging="143"/>
                          <w:rPr>
                            <w:sz w:val="19"/>
                          </w:rPr>
                        </w:pPr>
                        <w:r>
                          <w:rPr>
                            <w:rFonts w:ascii="함초롬바탕" w:hAnsi="함초롬바탕" w:eastAsia="함초롬바탕" w:hint="eastAsia"/>
                            <w:w w:val="90"/>
                            <w:sz w:val="19"/>
                          </w:rPr>
                          <w:t>∙ </w:t>
                        </w:r>
                        <w:r>
                          <w:rPr>
                            <w:sz w:val="19"/>
                          </w:rPr>
                          <w:t>연금수급요건을 충족치 </w:t>
                        </w:r>
                        <w:r>
                          <w:rPr>
                            <w:spacing w:val="-8"/>
                            <w:sz w:val="19"/>
                          </w:rPr>
                          <w:t>못하고 </w:t>
                        </w:r>
                        <w:r>
                          <w:rPr>
                            <w:spacing w:val="-10"/>
                            <w:sz w:val="19"/>
                          </w:rPr>
                          <w:t>급여지급연령 </w:t>
                        </w:r>
                        <w:r>
                          <w:rPr>
                            <w:spacing w:val="-8"/>
                            <w:sz w:val="19"/>
                          </w:rPr>
                          <w:t>도달, </w:t>
                        </w:r>
                        <w:r>
                          <w:rPr>
                            <w:spacing w:val="-20"/>
                            <w:sz w:val="19"/>
                          </w:rPr>
                          <w:t>가입 </w:t>
                        </w:r>
                        <w:r>
                          <w:rPr>
                            <w:spacing w:val="-8"/>
                            <w:sz w:val="19"/>
                          </w:rPr>
                          <w:t>(였던)자 </w:t>
                        </w:r>
                        <w:r>
                          <w:rPr>
                            <w:spacing w:val="-10"/>
                            <w:sz w:val="19"/>
                          </w:rPr>
                          <w:t>사망,</w:t>
                        </w:r>
                        <w:r>
                          <w:rPr>
                            <w:spacing w:val="-31"/>
                            <w:sz w:val="19"/>
                          </w:rPr>
                          <w:t> </w:t>
                        </w:r>
                        <w:r>
                          <w:rPr>
                            <w:spacing w:val="-11"/>
                            <w:sz w:val="19"/>
                          </w:rPr>
                          <w:t>국외이주</w:t>
                        </w:r>
                      </w:p>
                      <w:p>
                        <w:pPr>
                          <w:pStyle w:val="TableParagraph"/>
                          <w:spacing w:line="253" w:lineRule="exact"/>
                          <w:ind w:left="265"/>
                          <w:rPr>
                            <w:sz w:val="17"/>
                          </w:rPr>
                        </w:pPr>
                        <w:r>
                          <w:rPr>
                            <w:w w:val="105"/>
                            <w:sz w:val="17"/>
                          </w:rPr>
                          <w:t>※ 희망 시 60세 청구 가능</w:t>
                        </w:r>
                      </w:p>
                    </w:tc>
                    <w:tc>
                      <w:tcPr>
                        <w:tcW w:w="3689" w:type="dxa"/>
                        <w:tcBorders>
                          <w:top w:val="single" w:sz="4" w:space="0" w:color="999999"/>
                          <w:left w:val="single" w:sz="4" w:space="0" w:color="999999"/>
                          <w:bottom w:val="single" w:sz="4" w:space="0" w:color="999999"/>
                          <w:right w:val="nil"/>
                        </w:tcBorders>
                      </w:tcPr>
                      <w:p>
                        <w:pPr>
                          <w:pStyle w:val="TableParagraph"/>
                          <w:spacing w:before="53"/>
                          <w:ind w:left="95"/>
                          <w:rPr>
                            <w:sz w:val="19"/>
                          </w:rPr>
                        </w:pPr>
                        <w:r>
                          <w:rPr>
                            <w:rFonts w:ascii="함초롬바탕" w:hAnsi="함초롬바탕" w:eastAsia="함초롬바탕" w:hint="eastAsia"/>
                            <w:w w:val="90"/>
                            <w:sz w:val="19"/>
                          </w:rPr>
                          <w:t>∙ </w:t>
                        </w:r>
                        <w:r>
                          <w:rPr>
                            <w:sz w:val="19"/>
                          </w:rPr>
                          <w:t>납부보험료에 일정이자 가산</w:t>
                        </w:r>
                      </w:p>
                    </w:tc>
                  </w:tr>
                  <w:tr>
                    <w:trPr>
                      <w:trHeight w:val="980" w:hRule="atLeast"/>
                    </w:trPr>
                    <w:tc>
                      <w:tcPr>
                        <w:tcW w:w="397" w:type="dxa"/>
                        <w:vMerge/>
                        <w:tcBorders>
                          <w:top w:val="nil"/>
                          <w:left w:val="nil"/>
                          <w:right w:val="single" w:sz="4" w:space="0" w:color="999999"/>
                        </w:tcBorders>
                        <w:shd w:val="clear" w:color="auto" w:fill="EDEDED"/>
                      </w:tcPr>
                      <w:p>
                        <w:pPr>
                          <w:rPr>
                            <w:sz w:val="2"/>
                            <w:szCs w:val="2"/>
                          </w:rPr>
                        </w:pPr>
                      </w:p>
                    </w:tc>
                    <w:tc>
                      <w:tcPr>
                        <w:tcW w:w="1247" w:type="dxa"/>
                        <w:tcBorders>
                          <w:top w:val="single" w:sz="4" w:space="0" w:color="999999"/>
                          <w:left w:val="single" w:sz="4" w:space="0" w:color="999999"/>
                          <w:right w:val="single" w:sz="4" w:space="0" w:color="999999"/>
                        </w:tcBorders>
                        <w:shd w:val="clear" w:color="auto" w:fill="EDEDED"/>
                      </w:tcPr>
                      <w:p>
                        <w:pPr>
                          <w:pStyle w:val="TableParagraph"/>
                          <w:spacing w:before="6"/>
                          <w:rPr>
                            <w:rFonts w:ascii="Tahoma"/>
                            <w:sz w:val="29"/>
                          </w:rPr>
                        </w:pPr>
                      </w:p>
                      <w:p>
                        <w:pPr>
                          <w:pStyle w:val="TableParagraph"/>
                          <w:ind w:right="1"/>
                          <w:jc w:val="center"/>
                          <w:rPr>
                            <w:rFonts w:ascii="휴먼옛체" w:eastAsia="휴먼옛체" w:hint="eastAsia"/>
                            <w:sz w:val="19"/>
                          </w:rPr>
                        </w:pPr>
                        <w:r>
                          <w:rPr>
                            <w:rFonts w:ascii="휴먼옛체" w:eastAsia="휴먼옛체" w:hint="eastAsia"/>
                            <w:w w:val="95"/>
                            <w:sz w:val="19"/>
                          </w:rPr>
                          <w:t>사망일시금</w:t>
                        </w:r>
                      </w:p>
                    </w:tc>
                    <w:tc>
                      <w:tcPr>
                        <w:tcW w:w="2608" w:type="dxa"/>
                        <w:tcBorders>
                          <w:top w:val="single" w:sz="4" w:space="0" w:color="999999"/>
                          <w:left w:val="single" w:sz="4" w:space="0" w:color="999999"/>
                          <w:right w:val="single" w:sz="4" w:space="0" w:color="999999"/>
                        </w:tcBorders>
                      </w:tcPr>
                      <w:p>
                        <w:pPr>
                          <w:pStyle w:val="TableParagraph"/>
                          <w:spacing w:line="206" w:lineRule="auto" w:before="77"/>
                          <w:ind w:left="237" w:hanging="143"/>
                          <w:rPr>
                            <w:sz w:val="19"/>
                          </w:rPr>
                        </w:pPr>
                        <w:r>
                          <w:rPr>
                            <w:rFonts w:ascii="함초롬바탕" w:hAnsi="함초롬바탕" w:eastAsia="함초롬바탕" w:hint="eastAsia"/>
                            <w:w w:val="90"/>
                            <w:sz w:val="19"/>
                          </w:rPr>
                          <w:t>∙ </w:t>
                        </w:r>
                        <w:r>
                          <w:rPr>
                            <w:spacing w:val="-9"/>
                            <w:sz w:val="19"/>
                          </w:rPr>
                          <w:t>가입자(였던) </w:t>
                        </w:r>
                        <w:r>
                          <w:rPr>
                            <w:spacing w:val="-6"/>
                            <w:sz w:val="19"/>
                          </w:rPr>
                          <w:t>자가 </w:t>
                        </w:r>
                        <w:r>
                          <w:rPr>
                            <w:spacing w:val="-11"/>
                            <w:sz w:val="19"/>
                          </w:rPr>
                          <w:t>사망하였으나 </w:t>
                        </w:r>
                        <w:r>
                          <w:rPr>
                            <w:sz w:val="19"/>
                          </w:rPr>
                          <w:t>유족연금 또는 반환</w:t>
                        </w:r>
                      </w:p>
                      <w:p>
                        <w:pPr>
                          <w:pStyle w:val="TableParagraph"/>
                          <w:spacing w:line="279" w:lineRule="exact"/>
                          <w:ind w:left="237"/>
                          <w:rPr>
                            <w:sz w:val="19"/>
                          </w:rPr>
                        </w:pPr>
                        <w:r>
                          <w:rPr>
                            <w:spacing w:val="-13"/>
                            <w:w w:val="105"/>
                            <w:sz w:val="19"/>
                          </w:rPr>
                          <w:t>일시금을 </w:t>
                        </w:r>
                        <w:r>
                          <w:rPr>
                            <w:spacing w:val="-9"/>
                            <w:w w:val="105"/>
                            <w:sz w:val="19"/>
                          </w:rPr>
                          <w:t>받을 </w:t>
                        </w:r>
                        <w:r>
                          <w:rPr>
                            <w:spacing w:val="-12"/>
                            <w:w w:val="105"/>
                            <w:sz w:val="19"/>
                          </w:rPr>
                          <w:t>유족이 </w:t>
                        </w:r>
                        <w:r>
                          <w:rPr>
                            <w:spacing w:val="-9"/>
                            <w:w w:val="105"/>
                            <w:sz w:val="19"/>
                          </w:rPr>
                          <w:t>없는 </w:t>
                        </w:r>
                        <w:r>
                          <w:rPr>
                            <w:w w:val="105"/>
                            <w:sz w:val="19"/>
                          </w:rPr>
                          <w:t>때</w:t>
                        </w:r>
                      </w:p>
                    </w:tc>
                    <w:tc>
                      <w:tcPr>
                        <w:tcW w:w="3689" w:type="dxa"/>
                        <w:tcBorders>
                          <w:top w:val="single" w:sz="4" w:space="0" w:color="999999"/>
                          <w:left w:val="single" w:sz="4" w:space="0" w:color="999999"/>
                          <w:right w:val="nil"/>
                        </w:tcBorders>
                      </w:tcPr>
                      <w:p>
                        <w:pPr>
                          <w:pStyle w:val="TableParagraph"/>
                          <w:spacing w:before="44"/>
                          <w:ind w:left="95"/>
                          <w:rPr>
                            <w:sz w:val="19"/>
                          </w:rPr>
                        </w:pPr>
                        <w:r>
                          <w:rPr>
                            <w:rFonts w:ascii="함초롬바탕" w:hAnsi="함초롬바탕" w:eastAsia="함초롬바탕" w:hint="eastAsia"/>
                            <w:w w:val="90"/>
                            <w:sz w:val="19"/>
                          </w:rPr>
                          <w:t>∙ </w:t>
                        </w:r>
                        <w:r>
                          <w:rPr>
                            <w:sz w:val="19"/>
                          </w:rPr>
                          <w:t>Min(반환일시금 상당액, 사망일시금한도액)</w:t>
                        </w:r>
                      </w:p>
                    </w:tc>
                  </w:tr>
                </w:tbl>
                <w:p>
                  <w:pPr>
                    <w:pStyle w:val="BodyText"/>
                  </w:pPr>
                </w:p>
              </w:txbxContent>
            </v:textbox>
            <w10:wrap type="none"/>
          </v:shape>
        </w:pict>
      </w:r>
      <w:r>
        <w:rPr/>
        <w:t>바. 수급요건 및 급여지급 수준</w:t>
      </w: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rPr>
          <w:rFonts w:ascii="휴먼옛체"/>
          <w:sz w:val="26"/>
        </w:rPr>
      </w:pPr>
    </w:p>
    <w:p>
      <w:pPr>
        <w:pStyle w:val="BodyText"/>
        <w:spacing w:before="10"/>
        <w:rPr>
          <w:rFonts w:ascii="휴먼옛체"/>
          <w:sz w:val="37"/>
        </w:rPr>
      </w:pPr>
    </w:p>
    <w:p>
      <w:pPr>
        <w:pStyle w:val="Heading8"/>
        <w:ind w:left="9246"/>
      </w:pPr>
      <w:r>
        <w:rPr/>
        <w:t>11</w:t>
      </w:r>
    </w:p>
    <w:p>
      <w:pPr>
        <w:pStyle w:val="BodyText"/>
        <w:spacing w:before="4"/>
        <w:rPr>
          <w:rFonts w:ascii="맑은 고딕"/>
          <w:b/>
          <w:sz w:val="29"/>
        </w:rPr>
      </w:pPr>
    </w:p>
    <w:p>
      <w:pPr>
        <w:spacing w:line="160" w:lineRule="auto" w:before="0"/>
        <w:ind w:left="9246" w:right="181" w:firstLine="0"/>
        <w:jc w:val="left"/>
        <w:rPr>
          <w:rFonts w:ascii="휴먼모음T" w:eastAsia="휴먼모음T" w:hint="eastAsia"/>
          <w:sz w:val="20"/>
        </w:rPr>
      </w:pPr>
      <w:r>
        <w:rPr>
          <w:rFonts w:ascii="휴먼모음T" w:eastAsia="휴먼모음T" w:hint="eastAsia"/>
          <w:w w:val="105"/>
          <w:sz w:val="20"/>
        </w:rPr>
        <w:t>부 록</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1"/>
        <w:rPr>
          <w:rFonts w:ascii="휴먼모음T"/>
          <w:sz w:val="22"/>
        </w:rPr>
      </w:pPr>
    </w:p>
    <w:p>
      <w:pPr>
        <w:pStyle w:val="ListParagraph"/>
        <w:numPr>
          <w:ilvl w:val="2"/>
          <w:numId w:val="353"/>
        </w:numPr>
        <w:tabs>
          <w:tab w:pos="258" w:val="left" w:leader="none"/>
        </w:tabs>
        <w:spacing w:line="240" w:lineRule="auto" w:before="0" w:after="0"/>
        <w:ind w:left="8075" w:right="1213" w:hanging="8076"/>
        <w:jc w:val="right"/>
        <w:rPr>
          <w:rFonts w:ascii="Tahoma" w:hAnsi="Tahoma"/>
          <w:sz w:val="21"/>
        </w:rPr>
      </w:pPr>
      <w:r>
        <w:rPr>
          <w:rFonts w:ascii="Tahoma" w:hAnsi="Tahoma"/>
          <w:spacing w:val="-1"/>
          <w:w w:val="95"/>
          <w:sz w:val="21"/>
        </w:rPr>
        <w:t>253</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52960" coordorigin="1,170" coordsize="11112,14910">
            <v:shape style="position:absolute;left:0;top:170;width:11112;height:14910" type="#_x0000_t75" stroked="false">
              <v:imagedata r:id="rId710" o:title=""/>
            </v:shape>
            <v:shape style="position:absolute;left:1927;top:3249;width:114;height:106" type="#_x0000_t75" stroked="false">
              <v:imagedata r:id="rId23" o:title=""/>
            </v:shape>
            <v:shape style="position:absolute;left:1927;top:4956;width:114;height:106" type="#_x0000_t75" stroked="false">
              <v:imagedata r:id="rId23" o:title=""/>
            </v:shape>
            <v:shape style="position:absolute;left:1927;top:7370;width:114;height:106" type="#_x0000_t75" stroked="false">
              <v:imagedata r:id="rId23" o:title=""/>
            </v:shape>
            <v:shape style="position:absolute;left:1927;top:9053;width:114;height:106" type="#_x0000_t75" stroked="false">
              <v:imagedata r:id="rId23" o:title=""/>
            </v:shape>
            <v:shape style="position:absolute;left:1758;top:11517;width:7767;height:1007" type="#_x0000_t75" stroked="false">
              <v:imagedata r:id="rId711" o:title=""/>
            </v:shape>
            <v:shape style="position:absolute;left:1758;top:11585;width:7767;height:1020" type="#_x0000_t75" stroked="false">
              <v:imagedata r:id="rId712" o:title=""/>
            </v:shape>
            <w10:wrap type="none"/>
          </v:group>
        </w:pict>
      </w:r>
    </w:p>
    <w:p>
      <w:pPr>
        <w:pStyle w:val="BodyText"/>
        <w:rPr>
          <w:rFonts w:ascii="Tahoma"/>
          <w:sz w:val="20"/>
        </w:rPr>
      </w:pPr>
    </w:p>
    <w:p>
      <w:pPr>
        <w:pStyle w:val="Heading7"/>
        <w:spacing w:before="189"/>
      </w:pPr>
      <w:r>
        <w:rPr/>
        <w:t>사. 중복급여의 조정</w:t>
      </w:r>
    </w:p>
    <w:p>
      <w:pPr>
        <w:pStyle w:val="Heading9"/>
        <w:numPr>
          <w:ilvl w:val="0"/>
          <w:numId w:val="356"/>
        </w:numPr>
        <w:tabs>
          <w:tab w:pos="973" w:val="left" w:leader="none"/>
        </w:tabs>
        <w:spacing w:line="240" w:lineRule="auto" w:before="178" w:after="0"/>
        <w:ind w:left="972" w:right="0" w:hanging="305"/>
        <w:jc w:val="left"/>
      </w:pPr>
      <w:r>
        <w:rPr>
          <w:spacing w:val="-6"/>
        </w:rPr>
        <w:t>개요</w:t>
      </w:r>
    </w:p>
    <w:p>
      <w:pPr>
        <w:pStyle w:val="BodyText"/>
        <w:spacing w:before="2"/>
        <w:rPr>
          <w:rFonts w:ascii="휴먼옛체"/>
          <w:sz w:val="7"/>
        </w:rPr>
      </w:pPr>
    </w:p>
    <w:p>
      <w:pPr>
        <w:pStyle w:val="BodyText"/>
        <w:spacing w:line="213" w:lineRule="auto" w:before="19"/>
        <w:ind w:left="1054" w:right="1212"/>
        <w:jc w:val="both"/>
      </w:pPr>
      <w:r>
        <w:rPr/>
        <w:t>동일인에게 둘 이상 급여의 수급권이 발생하는 경우 각각의 급여를 모두 지급하는 것이 아니라 수급권자의 선택에 따라 하나의 급여만 지급하고 선택하지 않은 다른 급여는 그 지급을 정지하는 등 제한을 두는 것임</w:t>
      </w:r>
    </w:p>
    <w:p>
      <w:pPr>
        <w:pStyle w:val="Heading9"/>
        <w:numPr>
          <w:ilvl w:val="0"/>
          <w:numId w:val="356"/>
        </w:numPr>
        <w:tabs>
          <w:tab w:pos="973" w:val="left" w:leader="none"/>
        </w:tabs>
        <w:spacing w:line="240" w:lineRule="auto" w:before="154" w:after="0"/>
        <w:ind w:left="972" w:right="0" w:hanging="305"/>
        <w:jc w:val="left"/>
      </w:pPr>
      <w:r>
        <w:rPr>
          <w:spacing w:val="-6"/>
        </w:rPr>
        <w:t>대상</w:t>
      </w:r>
    </w:p>
    <w:p>
      <w:pPr>
        <w:pStyle w:val="BodyText"/>
        <w:spacing w:before="2"/>
        <w:rPr>
          <w:rFonts w:ascii="휴먼옛체"/>
          <w:sz w:val="7"/>
        </w:rPr>
      </w:pPr>
    </w:p>
    <w:p>
      <w:pPr>
        <w:pStyle w:val="BodyText"/>
        <w:spacing w:line="213" w:lineRule="auto" w:before="19"/>
        <w:ind w:left="1044" w:right="1198"/>
      </w:pPr>
      <w:r>
        <w:rPr/>
        <w:t>본인 또는 가족의 가입기간을 기초로 급여가 발생했는지 여부에 상관없이 1인에게 2개 이상의 급여수급권이 발생하는 경우</w:t>
      </w:r>
    </w:p>
    <w:p>
      <w:pPr>
        <w:pStyle w:val="ListParagraph"/>
        <w:numPr>
          <w:ilvl w:val="1"/>
          <w:numId w:val="356"/>
        </w:numPr>
        <w:tabs>
          <w:tab w:pos="1129" w:val="left" w:leader="none"/>
        </w:tabs>
        <w:spacing w:line="218" w:lineRule="auto" w:before="56" w:after="0"/>
        <w:ind w:left="1141" w:right="1226" w:hanging="135"/>
        <w:jc w:val="left"/>
        <w:rPr>
          <w:sz w:val="23"/>
        </w:rPr>
      </w:pPr>
      <w:r>
        <w:rPr>
          <w:spacing w:val="-14"/>
          <w:sz w:val="23"/>
        </w:rPr>
        <w:t>본인의</w:t>
      </w:r>
      <w:r>
        <w:rPr>
          <w:spacing w:val="-49"/>
          <w:sz w:val="23"/>
        </w:rPr>
        <w:t> </w:t>
      </w:r>
      <w:r>
        <w:rPr>
          <w:spacing w:val="-17"/>
          <w:sz w:val="23"/>
        </w:rPr>
        <w:t>가입기간을</w:t>
      </w:r>
      <w:r>
        <w:rPr>
          <w:spacing w:val="-48"/>
          <w:sz w:val="23"/>
        </w:rPr>
        <w:t> </w:t>
      </w:r>
      <w:r>
        <w:rPr>
          <w:spacing w:val="-15"/>
          <w:sz w:val="23"/>
        </w:rPr>
        <w:t>기초로</w:t>
      </w:r>
      <w:r>
        <w:rPr>
          <w:spacing w:val="-48"/>
          <w:sz w:val="23"/>
        </w:rPr>
        <w:t> </w:t>
      </w:r>
      <w:r>
        <w:rPr>
          <w:spacing w:val="-8"/>
          <w:sz w:val="23"/>
        </w:rPr>
        <w:t>2개</w:t>
      </w:r>
      <w:r>
        <w:rPr>
          <w:spacing w:val="-48"/>
          <w:sz w:val="23"/>
        </w:rPr>
        <w:t> </w:t>
      </w:r>
      <w:r>
        <w:rPr>
          <w:spacing w:val="-11"/>
          <w:sz w:val="23"/>
        </w:rPr>
        <w:t>이상</w:t>
      </w:r>
      <w:r>
        <w:rPr>
          <w:spacing w:val="-49"/>
          <w:sz w:val="23"/>
        </w:rPr>
        <w:t> </w:t>
      </w:r>
      <w:r>
        <w:rPr>
          <w:spacing w:val="-15"/>
          <w:sz w:val="23"/>
        </w:rPr>
        <w:t>급여가</w:t>
      </w:r>
      <w:r>
        <w:rPr>
          <w:spacing w:val="-48"/>
          <w:sz w:val="23"/>
        </w:rPr>
        <w:t> </w:t>
      </w:r>
      <w:r>
        <w:rPr>
          <w:spacing w:val="-18"/>
          <w:sz w:val="23"/>
        </w:rPr>
        <w:t>발생하거나(예</w:t>
      </w:r>
      <w:r>
        <w:rPr>
          <w:spacing w:val="-48"/>
          <w:sz w:val="23"/>
        </w:rPr>
        <w:t> </w:t>
      </w:r>
      <w:r>
        <w:rPr>
          <w:w w:val="110"/>
          <w:sz w:val="23"/>
        </w:rPr>
        <w:t>:</w:t>
      </w:r>
      <w:r>
        <w:rPr>
          <w:spacing w:val="-53"/>
          <w:w w:val="110"/>
          <w:sz w:val="23"/>
        </w:rPr>
        <w:t> </w:t>
      </w:r>
      <w:r>
        <w:rPr>
          <w:spacing w:val="-16"/>
          <w:sz w:val="23"/>
        </w:rPr>
        <w:t>장애연금</w:t>
      </w:r>
      <w:r>
        <w:rPr>
          <w:spacing w:val="-48"/>
          <w:sz w:val="23"/>
        </w:rPr>
        <w:t> </w:t>
      </w:r>
      <w:r>
        <w:rPr>
          <w:spacing w:val="-22"/>
          <w:sz w:val="23"/>
        </w:rPr>
        <w:t>수급권자에게 </w:t>
      </w:r>
      <w:r>
        <w:rPr>
          <w:spacing w:val="-9"/>
          <w:sz w:val="23"/>
        </w:rPr>
        <w:t>노령연금 수급권이 </w:t>
      </w:r>
      <w:r>
        <w:rPr>
          <w:spacing w:val="-8"/>
          <w:sz w:val="23"/>
        </w:rPr>
        <w:t>발생한</w:t>
      </w:r>
      <w:r>
        <w:rPr>
          <w:spacing w:val="-41"/>
          <w:sz w:val="23"/>
        </w:rPr>
        <w:t> </w:t>
      </w:r>
      <w:r>
        <w:rPr>
          <w:spacing w:val="-8"/>
          <w:sz w:val="23"/>
        </w:rPr>
        <w:t>경우)</w:t>
      </w:r>
    </w:p>
    <w:p>
      <w:pPr>
        <w:pStyle w:val="ListParagraph"/>
        <w:numPr>
          <w:ilvl w:val="1"/>
          <w:numId w:val="356"/>
        </w:numPr>
        <w:tabs>
          <w:tab w:pos="1145" w:val="left" w:leader="none"/>
        </w:tabs>
        <w:spacing w:line="218" w:lineRule="auto" w:before="59" w:after="0"/>
        <w:ind w:left="1141" w:right="1223" w:hanging="135"/>
        <w:jc w:val="left"/>
        <w:rPr>
          <w:sz w:val="23"/>
        </w:rPr>
      </w:pPr>
      <w:r>
        <w:rPr>
          <w:sz w:val="23"/>
        </w:rPr>
        <w:t>두</w:t>
      </w:r>
      <w:r>
        <w:rPr>
          <w:spacing w:val="-23"/>
          <w:sz w:val="23"/>
        </w:rPr>
        <w:t> </w:t>
      </w:r>
      <w:r>
        <w:rPr>
          <w:spacing w:val="-6"/>
          <w:sz w:val="23"/>
        </w:rPr>
        <w:t>사람</w:t>
      </w:r>
      <w:r>
        <w:rPr>
          <w:spacing w:val="-22"/>
          <w:sz w:val="23"/>
        </w:rPr>
        <w:t> </w:t>
      </w:r>
      <w:r>
        <w:rPr>
          <w:spacing w:val="-8"/>
          <w:sz w:val="23"/>
        </w:rPr>
        <w:t>이상의</w:t>
      </w:r>
      <w:r>
        <w:rPr>
          <w:spacing w:val="-22"/>
          <w:sz w:val="23"/>
        </w:rPr>
        <w:t> </w:t>
      </w:r>
      <w:r>
        <w:rPr>
          <w:spacing w:val="-10"/>
          <w:sz w:val="23"/>
        </w:rPr>
        <w:t>가입기간을</w:t>
      </w:r>
      <w:r>
        <w:rPr>
          <w:spacing w:val="-23"/>
          <w:sz w:val="23"/>
        </w:rPr>
        <w:t> </w:t>
      </w:r>
      <w:r>
        <w:rPr>
          <w:spacing w:val="-8"/>
          <w:sz w:val="23"/>
        </w:rPr>
        <w:t>기초로</w:t>
      </w:r>
      <w:r>
        <w:rPr>
          <w:spacing w:val="-22"/>
          <w:sz w:val="23"/>
        </w:rPr>
        <w:t> </w:t>
      </w:r>
      <w:r>
        <w:rPr>
          <w:spacing w:val="-4"/>
          <w:sz w:val="23"/>
        </w:rPr>
        <w:t>2개</w:t>
      </w:r>
      <w:r>
        <w:rPr>
          <w:spacing w:val="-10"/>
          <w:sz w:val="23"/>
        </w:rPr>
        <w:t> </w:t>
      </w:r>
      <w:r>
        <w:rPr>
          <w:spacing w:val="-6"/>
          <w:sz w:val="23"/>
        </w:rPr>
        <w:t>이상</w:t>
      </w:r>
      <w:r>
        <w:rPr>
          <w:spacing w:val="-22"/>
          <w:sz w:val="23"/>
        </w:rPr>
        <w:t> </w:t>
      </w:r>
      <w:r>
        <w:rPr>
          <w:spacing w:val="-8"/>
          <w:sz w:val="23"/>
        </w:rPr>
        <w:t>급여가</w:t>
      </w:r>
      <w:r>
        <w:rPr>
          <w:spacing w:val="-22"/>
          <w:sz w:val="23"/>
        </w:rPr>
        <w:t> </w:t>
      </w:r>
      <w:r>
        <w:rPr>
          <w:spacing w:val="-8"/>
          <w:sz w:val="23"/>
        </w:rPr>
        <w:t>발생한</w:t>
      </w:r>
      <w:r>
        <w:rPr>
          <w:spacing w:val="-23"/>
          <w:sz w:val="23"/>
        </w:rPr>
        <w:t> </w:t>
      </w:r>
      <w:r>
        <w:rPr>
          <w:spacing w:val="-8"/>
          <w:sz w:val="23"/>
        </w:rPr>
        <w:t>경우(예</w:t>
      </w:r>
      <w:r>
        <w:rPr>
          <w:spacing w:val="-22"/>
          <w:sz w:val="23"/>
        </w:rPr>
        <w:t> </w:t>
      </w:r>
      <w:r>
        <w:rPr>
          <w:w w:val="110"/>
          <w:sz w:val="23"/>
        </w:rPr>
        <w:t>:</w:t>
      </w:r>
      <w:r>
        <w:rPr>
          <w:spacing w:val="-26"/>
          <w:w w:val="110"/>
          <w:sz w:val="23"/>
        </w:rPr>
        <w:t> </w:t>
      </w:r>
      <w:r>
        <w:rPr>
          <w:spacing w:val="-12"/>
          <w:sz w:val="23"/>
        </w:rPr>
        <w:t>노령연금 </w:t>
      </w:r>
      <w:r>
        <w:rPr>
          <w:spacing w:val="-10"/>
          <w:sz w:val="23"/>
        </w:rPr>
        <w:t>수급권자에게 </w:t>
      </w:r>
      <w:r>
        <w:rPr>
          <w:spacing w:val="-8"/>
          <w:sz w:val="23"/>
        </w:rPr>
        <w:t>자녀의 </w:t>
      </w:r>
      <w:r>
        <w:rPr>
          <w:spacing w:val="-9"/>
          <w:sz w:val="23"/>
        </w:rPr>
        <w:t>사망으로 </w:t>
      </w:r>
      <w:r>
        <w:rPr>
          <w:spacing w:val="-10"/>
          <w:sz w:val="23"/>
        </w:rPr>
        <w:t>반환일시금</w:t>
      </w:r>
      <w:r>
        <w:rPr>
          <w:spacing w:val="24"/>
          <w:sz w:val="23"/>
        </w:rPr>
        <w:t> </w:t>
      </w:r>
      <w:r>
        <w:rPr>
          <w:spacing w:val="-9"/>
          <w:sz w:val="23"/>
        </w:rPr>
        <w:t>수급권이 </w:t>
      </w:r>
      <w:r>
        <w:rPr>
          <w:spacing w:val="-8"/>
          <w:sz w:val="23"/>
        </w:rPr>
        <w:t>발생한 경우)</w:t>
      </w:r>
    </w:p>
    <w:p>
      <w:pPr>
        <w:pStyle w:val="BodyText"/>
        <w:spacing w:before="71"/>
        <w:ind w:left="1032"/>
      </w:pPr>
      <w:r>
        <w:rPr>
          <w:w w:val="105"/>
        </w:rPr>
        <w:t>적용급여 </w:t>
      </w:r>
      <w:r>
        <w:rPr>
          <w:w w:val="115"/>
        </w:rPr>
        <w:t>: </w:t>
      </w:r>
      <w:r>
        <w:rPr>
          <w:w w:val="105"/>
        </w:rPr>
        <w:t>노령연금, 장애연금, 유족연금, 반환일시금</w:t>
      </w:r>
    </w:p>
    <w:p>
      <w:pPr>
        <w:pStyle w:val="ListParagraph"/>
        <w:numPr>
          <w:ilvl w:val="1"/>
          <w:numId w:val="356"/>
        </w:numPr>
        <w:tabs>
          <w:tab w:pos="1160" w:val="left" w:leader="none"/>
        </w:tabs>
        <w:spacing w:line="240" w:lineRule="auto" w:before="17" w:after="0"/>
        <w:ind w:left="1160" w:right="0" w:hanging="153"/>
        <w:jc w:val="left"/>
        <w:rPr>
          <w:sz w:val="23"/>
        </w:rPr>
      </w:pPr>
      <w:r>
        <w:rPr>
          <w:spacing w:val="-10"/>
          <w:sz w:val="23"/>
        </w:rPr>
        <w:t>사망일시금은 </w:t>
      </w:r>
      <w:r>
        <w:rPr>
          <w:spacing w:val="-9"/>
          <w:sz w:val="23"/>
        </w:rPr>
        <w:t>중복급여 </w:t>
      </w:r>
      <w:r>
        <w:rPr>
          <w:spacing w:val="-8"/>
          <w:sz w:val="23"/>
        </w:rPr>
        <w:t>조정의 대상이</w:t>
      </w:r>
      <w:r>
        <w:rPr>
          <w:spacing w:val="-9"/>
          <w:sz w:val="23"/>
        </w:rPr>
        <w:t> </w:t>
      </w:r>
      <w:r>
        <w:rPr>
          <w:spacing w:val="-6"/>
          <w:sz w:val="23"/>
        </w:rPr>
        <w:t>아님</w:t>
      </w:r>
    </w:p>
    <w:p>
      <w:pPr>
        <w:pStyle w:val="ListParagraph"/>
        <w:numPr>
          <w:ilvl w:val="1"/>
          <w:numId w:val="356"/>
        </w:numPr>
        <w:tabs>
          <w:tab w:pos="1136" w:val="left" w:leader="none"/>
        </w:tabs>
        <w:spacing w:line="218" w:lineRule="auto" w:before="49" w:after="0"/>
        <w:ind w:left="1142" w:right="1210" w:hanging="135"/>
        <w:jc w:val="left"/>
        <w:rPr>
          <w:sz w:val="23"/>
        </w:rPr>
      </w:pPr>
      <w:r>
        <w:rPr>
          <w:spacing w:val="-11"/>
          <w:sz w:val="23"/>
        </w:rPr>
        <w:t>장애연금</w:t>
      </w:r>
      <w:r>
        <w:rPr>
          <w:spacing w:val="-46"/>
          <w:sz w:val="23"/>
        </w:rPr>
        <w:t> </w:t>
      </w:r>
      <w:r>
        <w:rPr>
          <w:spacing w:val="-12"/>
          <w:sz w:val="23"/>
        </w:rPr>
        <w:t>수급권자에게</w:t>
      </w:r>
      <w:r>
        <w:rPr>
          <w:spacing w:val="-45"/>
          <w:sz w:val="23"/>
        </w:rPr>
        <w:t> </w:t>
      </w:r>
      <w:r>
        <w:rPr>
          <w:spacing w:val="-8"/>
          <w:sz w:val="23"/>
        </w:rPr>
        <w:t>다시</w:t>
      </w:r>
      <w:r>
        <w:rPr>
          <w:spacing w:val="-46"/>
          <w:sz w:val="23"/>
        </w:rPr>
        <w:t> </w:t>
      </w:r>
      <w:r>
        <w:rPr>
          <w:spacing w:val="-12"/>
          <w:sz w:val="23"/>
        </w:rPr>
        <w:t>장애연금을</w:t>
      </w:r>
      <w:r>
        <w:rPr>
          <w:spacing w:val="-45"/>
          <w:sz w:val="23"/>
        </w:rPr>
        <w:t> </w:t>
      </w:r>
      <w:r>
        <w:rPr>
          <w:spacing w:val="-12"/>
          <w:sz w:val="23"/>
        </w:rPr>
        <w:t>지급하여야</w:t>
      </w:r>
      <w:r>
        <w:rPr>
          <w:spacing w:val="-46"/>
          <w:sz w:val="23"/>
        </w:rPr>
        <w:t> </w:t>
      </w:r>
      <w:r>
        <w:rPr>
          <w:sz w:val="23"/>
        </w:rPr>
        <w:t>할</w:t>
      </w:r>
      <w:r>
        <w:rPr>
          <w:spacing w:val="-46"/>
          <w:sz w:val="23"/>
        </w:rPr>
        <w:t> </w:t>
      </w:r>
      <w:r>
        <w:rPr>
          <w:spacing w:val="-10"/>
          <w:sz w:val="23"/>
        </w:rPr>
        <w:t>장애가</w:t>
      </w:r>
      <w:r>
        <w:rPr>
          <w:spacing w:val="-45"/>
          <w:sz w:val="23"/>
        </w:rPr>
        <w:t> </w:t>
      </w:r>
      <w:r>
        <w:rPr>
          <w:spacing w:val="-10"/>
          <w:sz w:val="23"/>
        </w:rPr>
        <w:t>발생한</w:t>
      </w:r>
      <w:r>
        <w:rPr>
          <w:spacing w:val="-45"/>
          <w:sz w:val="23"/>
        </w:rPr>
        <w:t> </w:t>
      </w:r>
      <w:r>
        <w:rPr>
          <w:sz w:val="23"/>
        </w:rPr>
        <w:t>때</w:t>
      </w:r>
      <w:r>
        <w:rPr>
          <w:spacing w:val="-46"/>
          <w:sz w:val="23"/>
        </w:rPr>
        <w:t> </w:t>
      </w:r>
      <w:r>
        <w:rPr>
          <w:spacing w:val="-9"/>
          <w:sz w:val="23"/>
        </w:rPr>
        <w:t>ʻ장애의 중복조정ʼ에</w:t>
      </w:r>
      <w:r>
        <w:rPr>
          <w:spacing w:val="24"/>
          <w:sz w:val="23"/>
        </w:rPr>
        <w:t> </w:t>
      </w:r>
      <w:r>
        <w:rPr>
          <w:spacing w:val="-12"/>
          <w:sz w:val="23"/>
        </w:rPr>
        <w:t>따름</w:t>
      </w:r>
    </w:p>
    <w:p>
      <w:pPr>
        <w:pStyle w:val="BodyText"/>
        <w:spacing w:before="71"/>
        <w:ind w:left="1032"/>
      </w:pPr>
      <w:r>
        <w:rPr/>
        <w:t>분할연금</w:t>
      </w:r>
    </w:p>
    <w:p>
      <w:pPr>
        <w:pStyle w:val="ListParagraph"/>
        <w:numPr>
          <w:ilvl w:val="1"/>
          <w:numId w:val="356"/>
        </w:numPr>
        <w:tabs>
          <w:tab w:pos="1160" w:val="left" w:leader="none"/>
        </w:tabs>
        <w:spacing w:line="240" w:lineRule="auto" w:before="17" w:after="0"/>
        <w:ind w:left="1160" w:right="0" w:hanging="153"/>
        <w:jc w:val="left"/>
        <w:rPr>
          <w:sz w:val="23"/>
        </w:rPr>
      </w:pPr>
      <w:r>
        <w:rPr>
          <w:spacing w:val="-10"/>
          <w:sz w:val="23"/>
        </w:rPr>
        <w:t>분할연금과 </w:t>
      </w:r>
      <w:r>
        <w:rPr>
          <w:spacing w:val="-8"/>
          <w:sz w:val="23"/>
        </w:rPr>
        <w:t>장애, 유족, </w:t>
      </w:r>
      <w:r>
        <w:rPr>
          <w:spacing w:val="-10"/>
          <w:sz w:val="23"/>
        </w:rPr>
        <w:t>반환일시금과는 </w:t>
      </w:r>
      <w:r>
        <w:rPr>
          <w:spacing w:val="-9"/>
          <w:sz w:val="23"/>
        </w:rPr>
        <w:t>중복급여</w:t>
      </w:r>
      <w:r>
        <w:rPr>
          <w:spacing w:val="7"/>
          <w:sz w:val="23"/>
        </w:rPr>
        <w:t> </w:t>
      </w:r>
      <w:r>
        <w:rPr>
          <w:spacing w:val="-12"/>
          <w:sz w:val="23"/>
        </w:rPr>
        <w:t>조정대상임</w:t>
      </w:r>
    </w:p>
    <w:p>
      <w:pPr>
        <w:pStyle w:val="ListParagraph"/>
        <w:numPr>
          <w:ilvl w:val="1"/>
          <w:numId w:val="356"/>
        </w:numPr>
        <w:tabs>
          <w:tab w:pos="1160" w:val="left" w:leader="none"/>
        </w:tabs>
        <w:spacing w:line="240" w:lineRule="auto" w:before="22" w:after="0"/>
        <w:ind w:left="1160" w:right="0" w:hanging="153"/>
        <w:jc w:val="left"/>
        <w:rPr>
          <w:sz w:val="23"/>
        </w:rPr>
      </w:pPr>
      <w:r>
        <w:rPr>
          <w:spacing w:val="-10"/>
          <w:sz w:val="23"/>
        </w:rPr>
        <w:t>노령연금과 분할연금, 분할연금과 분할연금은 </w:t>
      </w:r>
      <w:r>
        <w:rPr>
          <w:spacing w:val="-9"/>
          <w:sz w:val="23"/>
        </w:rPr>
        <w:t>중복급여 </w:t>
      </w:r>
      <w:r>
        <w:rPr>
          <w:spacing w:val="-10"/>
          <w:sz w:val="23"/>
        </w:rPr>
        <w:t>조정대상이</w:t>
      </w:r>
      <w:r>
        <w:rPr>
          <w:spacing w:val="-3"/>
          <w:sz w:val="23"/>
        </w:rPr>
        <w:t> </w:t>
      </w:r>
      <w:r>
        <w:rPr>
          <w:spacing w:val="-6"/>
          <w:sz w:val="23"/>
        </w:rPr>
        <w:t>아님</w:t>
      </w:r>
    </w:p>
    <w:p>
      <w:pPr>
        <w:pStyle w:val="ListParagraph"/>
        <w:numPr>
          <w:ilvl w:val="1"/>
          <w:numId w:val="356"/>
        </w:numPr>
        <w:tabs>
          <w:tab w:pos="1151" w:val="left" w:leader="none"/>
        </w:tabs>
        <w:spacing w:line="218" w:lineRule="auto" w:before="51" w:after="0"/>
        <w:ind w:left="1142" w:right="1212" w:hanging="135"/>
        <w:jc w:val="left"/>
        <w:rPr>
          <w:sz w:val="23"/>
        </w:rPr>
      </w:pPr>
      <w:r>
        <w:rPr>
          <w:spacing w:val="-9"/>
          <w:sz w:val="23"/>
        </w:rPr>
        <w:t>2개이상의</w:t>
      </w:r>
      <w:r>
        <w:rPr>
          <w:spacing w:val="-30"/>
          <w:sz w:val="23"/>
        </w:rPr>
        <w:t> </w:t>
      </w:r>
      <w:r>
        <w:rPr>
          <w:spacing w:val="-10"/>
          <w:sz w:val="23"/>
        </w:rPr>
        <w:t>분할연금과</w:t>
      </w:r>
      <w:r>
        <w:rPr>
          <w:spacing w:val="-29"/>
          <w:sz w:val="23"/>
        </w:rPr>
        <w:t> </w:t>
      </w:r>
      <w:r>
        <w:rPr>
          <w:spacing w:val="-6"/>
          <w:sz w:val="23"/>
        </w:rPr>
        <w:t>다른</w:t>
      </w:r>
      <w:r>
        <w:rPr>
          <w:spacing w:val="-30"/>
          <w:sz w:val="23"/>
        </w:rPr>
        <w:t> </w:t>
      </w:r>
      <w:r>
        <w:rPr>
          <w:spacing w:val="-8"/>
          <w:sz w:val="23"/>
        </w:rPr>
        <w:t>급여의</w:t>
      </w:r>
      <w:r>
        <w:rPr>
          <w:spacing w:val="-30"/>
          <w:sz w:val="23"/>
        </w:rPr>
        <w:t> </w:t>
      </w:r>
      <w:r>
        <w:rPr>
          <w:spacing w:val="-9"/>
          <w:sz w:val="23"/>
        </w:rPr>
        <w:t>수급권이</w:t>
      </w:r>
      <w:r>
        <w:rPr>
          <w:spacing w:val="-29"/>
          <w:sz w:val="23"/>
        </w:rPr>
        <w:t> </w:t>
      </w:r>
      <w:r>
        <w:rPr>
          <w:spacing w:val="-8"/>
          <w:sz w:val="23"/>
        </w:rPr>
        <w:t>발생한</w:t>
      </w:r>
      <w:r>
        <w:rPr>
          <w:spacing w:val="-31"/>
          <w:sz w:val="23"/>
        </w:rPr>
        <w:t> </w:t>
      </w:r>
      <w:r>
        <w:rPr>
          <w:spacing w:val="-6"/>
          <w:sz w:val="23"/>
        </w:rPr>
        <w:t>경우</w:t>
      </w:r>
      <w:r>
        <w:rPr>
          <w:spacing w:val="-30"/>
          <w:sz w:val="23"/>
        </w:rPr>
        <w:t> </w:t>
      </w:r>
      <w:r>
        <w:rPr>
          <w:spacing w:val="-4"/>
          <w:sz w:val="23"/>
        </w:rPr>
        <w:t>2개</w:t>
      </w:r>
      <w:r>
        <w:rPr>
          <w:spacing w:val="-29"/>
          <w:sz w:val="23"/>
        </w:rPr>
        <w:t> </w:t>
      </w:r>
      <w:r>
        <w:rPr>
          <w:spacing w:val="-8"/>
          <w:sz w:val="23"/>
        </w:rPr>
        <w:t>이상의</w:t>
      </w:r>
      <w:r>
        <w:rPr>
          <w:spacing w:val="-30"/>
          <w:sz w:val="23"/>
        </w:rPr>
        <w:t> </w:t>
      </w:r>
      <w:r>
        <w:rPr>
          <w:spacing w:val="-9"/>
          <w:sz w:val="23"/>
        </w:rPr>
        <w:t>분할연금 수급권을 </w:t>
      </w:r>
      <w:r>
        <w:rPr>
          <w:spacing w:val="-8"/>
          <w:sz w:val="23"/>
        </w:rPr>
        <w:t>하나의 </w:t>
      </w:r>
      <w:r>
        <w:rPr>
          <w:spacing w:val="-10"/>
          <w:sz w:val="23"/>
        </w:rPr>
        <w:t>수급권으로 </w:t>
      </w:r>
      <w:r>
        <w:rPr>
          <w:spacing w:val="-6"/>
          <w:sz w:val="23"/>
        </w:rPr>
        <w:t>보고 </w:t>
      </w:r>
      <w:r>
        <w:rPr>
          <w:spacing w:val="-9"/>
          <w:sz w:val="23"/>
        </w:rPr>
        <w:t>중복급여</w:t>
      </w:r>
      <w:r>
        <w:rPr>
          <w:spacing w:val="-5"/>
          <w:sz w:val="23"/>
        </w:rPr>
        <w:t> </w:t>
      </w:r>
      <w:r>
        <w:rPr>
          <w:spacing w:val="-12"/>
          <w:sz w:val="23"/>
        </w:rPr>
        <w:t>조정함</w:t>
      </w:r>
    </w:p>
    <w:p>
      <w:pPr>
        <w:pStyle w:val="Heading9"/>
        <w:numPr>
          <w:ilvl w:val="0"/>
          <w:numId w:val="356"/>
        </w:numPr>
        <w:tabs>
          <w:tab w:pos="973" w:val="left" w:leader="none"/>
        </w:tabs>
        <w:spacing w:line="240" w:lineRule="auto" w:before="155" w:after="0"/>
        <w:ind w:left="972" w:right="0" w:hanging="305"/>
        <w:jc w:val="left"/>
      </w:pPr>
      <w:r>
        <w:rPr>
          <w:spacing w:val="-10"/>
        </w:rPr>
        <w:t>중복급여조정에 </w:t>
      </w:r>
      <w:r>
        <w:rPr>
          <w:spacing w:val="-6"/>
        </w:rPr>
        <w:t>따른</w:t>
      </w:r>
      <w:r>
        <w:rPr>
          <w:spacing w:val="6"/>
        </w:rPr>
        <w:t> </w:t>
      </w:r>
      <w:r>
        <w:rPr>
          <w:spacing w:val="-12"/>
        </w:rPr>
        <w:t>급여지급</w:t>
      </w:r>
    </w:p>
    <w:p>
      <w:pPr>
        <w:pStyle w:val="BodyText"/>
        <w:spacing w:before="5"/>
        <w:rPr>
          <w:rFonts w:ascii="휴먼옛체"/>
          <w:sz w:val="15"/>
        </w:rPr>
      </w:pPr>
    </w:p>
    <w:p>
      <w:pPr>
        <w:pStyle w:val="ListParagraph"/>
        <w:numPr>
          <w:ilvl w:val="0"/>
          <w:numId w:val="357"/>
        </w:numPr>
        <w:tabs>
          <w:tab w:pos="1439" w:val="left" w:leader="none"/>
        </w:tabs>
        <w:spacing w:line="371" w:lineRule="exact" w:before="40" w:after="0"/>
        <w:ind w:left="1438" w:right="0" w:hanging="345"/>
        <w:jc w:val="left"/>
        <w:rPr>
          <w:rFonts w:ascii="휴먼모음T" w:eastAsia="휴먼모음T" w:hint="eastAsia"/>
          <w:sz w:val="23"/>
        </w:rPr>
      </w:pPr>
      <w:r>
        <w:rPr>
          <w:rFonts w:ascii="휴먼모음T" w:eastAsia="휴먼모음T" w:hint="eastAsia"/>
          <w:spacing w:val="-9"/>
          <w:w w:val="105"/>
          <w:sz w:val="23"/>
        </w:rPr>
        <w:t>원칙</w:t>
      </w:r>
      <w:r>
        <w:rPr>
          <w:rFonts w:ascii="휴먼모음T" w:eastAsia="휴먼모음T" w:hint="eastAsia"/>
          <w:spacing w:val="-49"/>
          <w:w w:val="105"/>
          <w:sz w:val="23"/>
        </w:rPr>
        <w:t> </w:t>
      </w:r>
      <w:r>
        <w:rPr>
          <w:rFonts w:ascii="휴먼모음T" w:eastAsia="휴먼모음T" w:hint="eastAsia"/>
          <w:w w:val="105"/>
          <w:sz w:val="23"/>
        </w:rPr>
        <w:t>:</w:t>
      </w:r>
      <w:r>
        <w:rPr>
          <w:rFonts w:ascii="휴먼모음T" w:eastAsia="휴먼모음T" w:hint="eastAsia"/>
          <w:spacing w:val="-39"/>
          <w:w w:val="105"/>
          <w:sz w:val="23"/>
        </w:rPr>
        <w:t> </w:t>
      </w:r>
      <w:r>
        <w:rPr>
          <w:rFonts w:ascii="휴먼모음T" w:eastAsia="휴먼모음T" w:hint="eastAsia"/>
          <w:spacing w:val="-13"/>
          <w:w w:val="105"/>
          <w:sz w:val="23"/>
        </w:rPr>
        <w:t>수급권자의</w:t>
      </w:r>
      <w:r>
        <w:rPr>
          <w:rFonts w:ascii="휴먼모음T" w:eastAsia="휴먼모음T" w:hint="eastAsia"/>
          <w:spacing w:val="-49"/>
          <w:w w:val="105"/>
          <w:sz w:val="23"/>
        </w:rPr>
        <w:t> </w:t>
      </w:r>
      <w:r>
        <w:rPr>
          <w:rFonts w:ascii="휴먼모음T" w:eastAsia="휴먼모음T" w:hint="eastAsia"/>
          <w:spacing w:val="-11"/>
          <w:w w:val="105"/>
          <w:sz w:val="23"/>
        </w:rPr>
        <w:t>선택에</w:t>
      </w:r>
      <w:r>
        <w:rPr>
          <w:rFonts w:ascii="휴먼모음T" w:eastAsia="휴먼모음T" w:hint="eastAsia"/>
          <w:spacing w:val="-49"/>
          <w:w w:val="105"/>
          <w:sz w:val="23"/>
        </w:rPr>
        <w:t> </w:t>
      </w:r>
      <w:r>
        <w:rPr>
          <w:rFonts w:ascii="휴먼모음T" w:eastAsia="휴먼모음T" w:hint="eastAsia"/>
          <w:spacing w:val="-8"/>
          <w:w w:val="105"/>
          <w:sz w:val="23"/>
        </w:rPr>
        <w:t>따라</w:t>
      </w:r>
      <w:r>
        <w:rPr>
          <w:rFonts w:ascii="휴먼모음T" w:eastAsia="휴먼모음T" w:hint="eastAsia"/>
          <w:spacing w:val="-48"/>
          <w:w w:val="105"/>
          <w:sz w:val="23"/>
        </w:rPr>
        <w:t> </w:t>
      </w:r>
      <w:r>
        <w:rPr>
          <w:rFonts w:ascii="휴먼모음T" w:eastAsia="휴먼모음T" w:hint="eastAsia"/>
          <w:spacing w:val="-11"/>
          <w:w w:val="105"/>
          <w:sz w:val="23"/>
        </w:rPr>
        <w:t>하나의</w:t>
      </w:r>
      <w:r>
        <w:rPr>
          <w:rFonts w:ascii="휴먼모음T" w:eastAsia="휴먼모음T" w:hint="eastAsia"/>
          <w:spacing w:val="-49"/>
          <w:w w:val="105"/>
          <w:sz w:val="23"/>
        </w:rPr>
        <w:t> </w:t>
      </w:r>
      <w:r>
        <w:rPr>
          <w:rFonts w:ascii="휴먼모음T" w:eastAsia="휴먼모음T" w:hint="eastAsia"/>
          <w:spacing w:val="-13"/>
          <w:w w:val="105"/>
          <w:sz w:val="23"/>
        </w:rPr>
        <w:t>급여만을</w:t>
      </w:r>
      <w:r>
        <w:rPr>
          <w:rFonts w:ascii="휴먼모음T" w:eastAsia="휴먼모음T" w:hint="eastAsia"/>
          <w:spacing w:val="-49"/>
          <w:w w:val="105"/>
          <w:sz w:val="23"/>
        </w:rPr>
        <w:t> </w:t>
      </w:r>
      <w:r>
        <w:rPr>
          <w:rFonts w:ascii="휴먼모음T" w:eastAsia="휴먼모음T" w:hint="eastAsia"/>
          <w:spacing w:val="-16"/>
          <w:w w:val="105"/>
          <w:sz w:val="23"/>
        </w:rPr>
        <w:t>지급</w:t>
      </w:r>
    </w:p>
    <w:p>
      <w:pPr>
        <w:pStyle w:val="ListParagraph"/>
        <w:numPr>
          <w:ilvl w:val="0"/>
          <w:numId w:val="357"/>
        </w:numPr>
        <w:tabs>
          <w:tab w:pos="1439" w:val="left" w:leader="none"/>
        </w:tabs>
        <w:spacing w:line="371" w:lineRule="exact" w:before="0" w:after="0"/>
        <w:ind w:left="1438" w:right="0" w:hanging="345"/>
        <w:jc w:val="left"/>
        <w:rPr>
          <w:rFonts w:ascii="휴먼모음T" w:eastAsia="휴먼모음T" w:hint="eastAsia"/>
          <w:sz w:val="23"/>
        </w:rPr>
      </w:pPr>
      <w:r>
        <w:rPr>
          <w:rFonts w:ascii="휴먼모음T" w:eastAsia="휴먼모음T" w:hint="eastAsia"/>
          <w:spacing w:val="-9"/>
          <w:w w:val="105"/>
          <w:sz w:val="23"/>
        </w:rPr>
        <w:t>예외</w:t>
      </w:r>
      <w:r>
        <w:rPr>
          <w:rFonts w:ascii="휴먼모음T" w:eastAsia="휴먼모음T" w:hint="eastAsia"/>
          <w:spacing w:val="-49"/>
          <w:w w:val="105"/>
          <w:sz w:val="23"/>
        </w:rPr>
        <w:t> </w:t>
      </w:r>
      <w:r>
        <w:rPr>
          <w:rFonts w:ascii="휴먼모음T" w:eastAsia="휴먼모음T" w:hint="eastAsia"/>
          <w:w w:val="105"/>
          <w:sz w:val="23"/>
        </w:rPr>
        <w:t>:</w:t>
      </w:r>
      <w:r>
        <w:rPr>
          <w:rFonts w:ascii="휴먼모음T" w:eastAsia="휴먼모음T" w:hint="eastAsia"/>
          <w:spacing w:val="-38"/>
          <w:w w:val="105"/>
          <w:sz w:val="23"/>
        </w:rPr>
        <w:t> </w:t>
      </w:r>
      <w:r>
        <w:rPr>
          <w:rFonts w:ascii="휴먼모음T" w:eastAsia="휴먼모음T" w:hint="eastAsia"/>
          <w:spacing w:val="-13"/>
          <w:w w:val="105"/>
          <w:sz w:val="23"/>
        </w:rPr>
        <w:t>중복급여</w:t>
      </w:r>
      <w:r>
        <w:rPr>
          <w:rFonts w:ascii="휴먼모음T" w:eastAsia="휴먼모음T" w:hint="eastAsia"/>
          <w:spacing w:val="-48"/>
          <w:w w:val="105"/>
          <w:sz w:val="23"/>
        </w:rPr>
        <w:t> </w:t>
      </w:r>
      <w:r>
        <w:rPr>
          <w:rFonts w:ascii="휴먼모음T" w:eastAsia="휴먼모음T" w:hint="eastAsia"/>
          <w:spacing w:val="-13"/>
          <w:w w:val="105"/>
          <w:sz w:val="23"/>
        </w:rPr>
        <w:t>조정사유가</w:t>
      </w:r>
      <w:r>
        <w:rPr>
          <w:rFonts w:ascii="휴먼모음T" w:eastAsia="휴먼모음T" w:hint="eastAsia"/>
          <w:spacing w:val="-48"/>
          <w:w w:val="105"/>
          <w:sz w:val="23"/>
        </w:rPr>
        <w:t> </w:t>
      </w:r>
      <w:r>
        <w:rPr>
          <w:rFonts w:ascii="휴먼모음T" w:eastAsia="휴먼모음T" w:hint="eastAsia"/>
          <w:spacing w:val="-11"/>
          <w:w w:val="105"/>
          <w:sz w:val="23"/>
        </w:rPr>
        <w:t>발생한</w:t>
      </w:r>
      <w:r>
        <w:rPr>
          <w:rFonts w:ascii="휴먼모음T" w:eastAsia="휴먼모음T" w:hint="eastAsia"/>
          <w:spacing w:val="-48"/>
          <w:w w:val="105"/>
          <w:sz w:val="23"/>
        </w:rPr>
        <w:t> </w:t>
      </w:r>
      <w:r>
        <w:rPr>
          <w:rFonts w:ascii="휴먼모음T" w:eastAsia="휴먼모음T" w:hint="eastAsia"/>
          <w:spacing w:val="-16"/>
          <w:w w:val="105"/>
          <w:sz w:val="23"/>
        </w:rPr>
        <w:t>경우</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rPr>
          <w:rFonts w:ascii="휴먼모음T"/>
          <w:sz w:val="18"/>
        </w:rPr>
      </w:pPr>
    </w:p>
    <w:p>
      <w:pPr>
        <w:spacing w:before="97"/>
        <w:ind w:left="467" w:right="0" w:firstLine="0"/>
        <w:jc w:val="left"/>
        <w:rPr>
          <w:rFonts w:ascii="Wingdings" w:hAnsi="Wingdings"/>
          <w:sz w:val="21"/>
        </w:rPr>
      </w:pPr>
      <w:r>
        <w:rPr>
          <w:rFonts w:ascii="Tahoma" w:hAnsi="Tahoma"/>
          <w:sz w:val="21"/>
        </w:rPr>
        <w:t>254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52448" coordorigin="1,170" coordsize="11112,14910">
            <v:shape style="position:absolute;left:0;top:170;width:11112;height:14910" type="#_x0000_t75" stroked="false">
              <v:imagedata r:id="rId713" o:title=""/>
            </v:shape>
            <v:shape style="position:absolute;left:10204;top:10770;width:908;height:851" type="#_x0000_t75" stroked="false">
              <v:imagedata r:id="rId125" o:title=""/>
            </v:shape>
            <v:shape style="position:absolute;left:1927;top:2225;width:114;height:106" type="#_x0000_t75" stroked="false">
              <v:imagedata r:id="rId23" o:title=""/>
            </v:shape>
            <v:shape style="position:absolute;left:1927;top:3548;width:114;height:106" type="#_x0000_t75" stroked="false">
              <v:imagedata r:id="rId23" o:title=""/>
            </v:shape>
            <w10:wrap type="none"/>
          </v:group>
        </w:pict>
      </w:r>
      <w:r>
        <w:rPr>
          <w:rFonts w:ascii="휴먼옛체" w:eastAsia="휴먼옛체" w:hint="eastAsia"/>
          <w:w w:val="95"/>
          <w:sz w:val="19"/>
        </w:rPr>
        <w:t>부 록</w:t>
      </w:r>
    </w:p>
    <w:p>
      <w:pPr>
        <w:pStyle w:val="BodyText"/>
        <w:rPr>
          <w:rFonts w:ascii="휴먼옛체"/>
          <w:sz w:val="20"/>
        </w:rPr>
      </w:pPr>
    </w:p>
    <w:p>
      <w:pPr>
        <w:pStyle w:val="BodyText"/>
        <w:spacing w:before="12"/>
        <w:rPr>
          <w:rFonts w:ascii="휴먼옛체"/>
          <w:sz w:val="19"/>
        </w:rPr>
      </w:pPr>
    </w:p>
    <w:p>
      <w:pPr>
        <w:pStyle w:val="BodyText"/>
        <w:spacing w:line="391" w:lineRule="exact"/>
        <w:ind w:left="1032"/>
      </w:pPr>
      <w:r>
        <w:rPr/>
        <w:t>선택하지 아니한 급여가 유족연금일 때</w:t>
      </w:r>
    </w:p>
    <w:p>
      <w:pPr>
        <w:pStyle w:val="ListParagraph"/>
        <w:numPr>
          <w:ilvl w:val="1"/>
          <w:numId w:val="356"/>
        </w:numPr>
        <w:tabs>
          <w:tab w:pos="1160" w:val="left" w:leader="none"/>
        </w:tabs>
        <w:spacing w:line="240" w:lineRule="auto" w:before="22" w:after="0"/>
        <w:ind w:left="1160" w:right="0" w:hanging="153"/>
        <w:jc w:val="left"/>
        <w:rPr>
          <w:sz w:val="23"/>
        </w:rPr>
      </w:pPr>
      <w:r>
        <w:rPr>
          <w:spacing w:val="-8"/>
          <w:sz w:val="23"/>
        </w:rPr>
        <w:t>선택한</w:t>
      </w:r>
      <w:r>
        <w:rPr>
          <w:spacing w:val="18"/>
          <w:sz w:val="23"/>
        </w:rPr>
        <w:t> </w:t>
      </w:r>
      <w:r>
        <w:rPr>
          <w:spacing w:val="-8"/>
          <w:sz w:val="23"/>
        </w:rPr>
        <w:t>급여에</w:t>
      </w:r>
      <w:r>
        <w:rPr>
          <w:spacing w:val="18"/>
          <w:sz w:val="23"/>
        </w:rPr>
        <w:t> </w:t>
      </w:r>
      <w:r>
        <w:rPr>
          <w:spacing w:val="-10"/>
          <w:sz w:val="23"/>
        </w:rPr>
        <w:t>유족연금액의</w:t>
      </w:r>
      <w:r>
        <w:rPr>
          <w:spacing w:val="18"/>
          <w:sz w:val="23"/>
        </w:rPr>
        <w:t> </w:t>
      </w:r>
      <w:r>
        <w:rPr>
          <w:spacing w:val="-7"/>
          <w:sz w:val="23"/>
        </w:rPr>
        <w:t>30%를</w:t>
      </w:r>
      <w:r>
        <w:rPr>
          <w:spacing w:val="20"/>
          <w:sz w:val="23"/>
        </w:rPr>
        <w:t> </w:t>
      </w:r>
      <w:r>
        <w:rPr>
          <w:spacing w:val="-9"/>
          <w:sz w:val="23"/>
        </w:rPr>
        <w:t>추가하여</w:t>
      </w:r>
      <w:r>
        <w:rPr>
          <w:spacing w:val="18"/>
          <w:sz w:val="23"/>
        </w:rPr>
        <w:t> </w:t>
      </w:r>
      <w:r>
        <w:rPr>
          <w:spacing w:val="-12"/>
          <w:sz w:val="23"/>
        </w:rPr>
        <w:t>지급</w:t>
      </w:r>
    </w:p>
    <w:p>
      <w:pPr>
        <w:pStyle w:val="ListParagraph"/>
        <w:numPr>
          <w:ilvl w:val="1"/>
          <w:numId w:val="356"/>
        </w:numPr>
        <w:tabs>
          <w:tab w:pos="1160" w:val="left" w:leader="none"/>
        </w:tabs>
        <w:spacing w:line="240" w:lineRule="auto" w:before="24" w:after="0"/>
        <w:ind w:left="1160" w:right="0" w:hanging="153"/>
        <w:jc w:val="left"/>
        <w:rPr>
          <w:sz w:val="23"/>
        </w:rPr>
      </w:pPr>
      <w:r>
        <w:rPr>
          <w:spacing w:val="-8"/>
          <w:sz w:val="23"/>
        </w:rPr>
        <w:t>다만, 선택한 급여가 </w:t>
      </w:r>
      <w:r>
        <w:rPr>
          <w:spacing w:val="-11"/>
          <w:sz w:val="23"/>
        </w:rPr>
        <w:t>반환일시금일때에는 </w:t>
      </w:r>
      <w:r>
        <w:rPr>
          <w:spacing w:val="-10"/>
          <w:sz w:val="23"/>
        </w:rPr>
        <w:t>반환일시금만</w:t>
      </w:r>
      <w:r>
        <w:rPr>
          <w:sz w:val="23"/>
        </w:rPr>
        <w:t> </w:t>
      </w:r>
      <w:r>
        <w:rPr>
          <w:spacing w:val="-12"/>
          <w:sz w:val="23"/>
        </w:rPr>
        <w:t>지급</w:t>
      </w:r>
    </w:p>
    <w:p>
      <w:pPr>
        <w:pStyle w:val="BodyText"/>
        <w:spacing w:before="62"/>
        <w:ind w:left="1032"/>
      </w:pPr>
      <w:r>
        <w:rPr/>
        <w:t>선택하지 아니한 급여가 반환일시금일 때</w:t>
      </w:r>
    </w:p>
    <w:p>
      <w:pPr>
        <w:pStyle w:val="ListParagraph"/>
        <w:numPr>
          <w:ilvl w:val="1"/>
          <w:numId w:val="356"/>
        </w:numPr>
        <w:tabs>
          <w:tab w:pos="1160" w:val="left" w:leader="none"/>
        </w:tabs>
        <w:spacing w:line="240" w:lineRule="auto" w:before="23" w:after="0"/>
        <w:ind w:left="1160" w:right="0" w:hanging="153"/>
        <w:jc w:val="left"/>
        <w:rPr>
          <w:sz w:val="23"/>
        </w:rPr>
      </w:pPr>
      <w:r>
        <w:rPr>
          <w:spacing w:val="-8"/>
          <w:sz w:val="23"/>
        </w:rPr>
        <w:t>선택한</w:t>
      </w:r>
      <w:r>
        <w:rPr>
          <w:spacing w:val="17"/>
          <w:sz w:val="23"/>
        </w:rPr>
        <w:t> </w:t>
      </w:r>
      <w:r>
        <w:rPr>
          <w:spacing w:val="-8"/>
          <w:sz w:val="23"/>
        </w:rPr>
        <w:t>급여에</w:t>
      </w:r>
      <w:r>
        <w:rPr>
          <w:spacing w:val="17"/>
          <w:sz w:val="23"/>
        </w:rPr>
        <w:t> </w:t>
      </w:r>
      <w:r>
        <w:rPr>
          <w:spacing w:val="-10"/>
          <w:sz w:val="23"/>
        </w:rPr>
        <w:t>사망일시금</w:t>
      </w:r>
      <w:r>
        <w:rPr>
          <w:spacing w:val="18"/>
          <w:sz w:val="23"/>
        </w:rPr>
        <w:t> </w:t>
      </w:r>
      <w:r>
        <w:rPr>
          <w:spacing w:val="-9"/>
          <w:sz w:val="23"/>
        </w:rPr>
        <w:t>상당액을</w:t>
      </w:r>
      <w:r>
        <w:rPr>
          <w:spacing w:val="17"/>
          <w:sz w:val="23"/>
        </w:rPr>
        <w:t> </w:t>
      </w:r>
      <w:r>
        <w:rPr>
          <w:spacing w:val="-9"/>
          <w:sz w:val="23"/>
        </w:rPr>
        <w:t>추가하여</w:t>
      </w:r>
      <w:r>
        <w:rPr>
          <w:spacing w:val="20"/>
          <w:sz w:val="23"/>
        </w:rPr>
        <w:t> </w:t>
      </w:r>
      <w:r>
        <w:rPr>
          <w:spacing w:val="-12"/>
          <w:sz w:val="23"/>
        </w:rPr>
        <w:t>지급함</w:t>
      </w:r>
    </w:p>
    <w:p>
      <w:pPr>
        <w:pStyle w:val="ListParagraph"/>
        <w:numPr>
          <w:ilvl w:val="1"/>
          <w:numId w:val="356"/>
        </w:numPr>
        <w:tabs>
          <w:tab w:pos="1157" w:val="left" w:leader="none"/>
        </w:tabs>
        <w:spacing w:line="218" w:lineRule="auto" w:before="50" w:after="0"/>
        <w:ind w:left="1142" w:right="1223" w:hanging="135"/>
        <w:jc w:val="left"/>
        <w:rPr>
          <w:sz w:val="23"/>
        </w:rPr>
      </w:pPr>
      <w:r>
        <w:rPr/>
        <w:pict>
          <v:shape style="position:absolute;margin-left:79.379997pt;margin-top:42.533813pt;width:397.05pt;height:388.3pt;mso-position-horizontal-relative:page;mso-position-vertical-relative:paragraph;z-index:15947776"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474"/>
                    <w:gridCol w:w="1276"/>
                    <w:gridCol w:w="1276"/>
                    <w:gridCol w:w="3916"/>
                  </w:tblGrid>
                  <w:tr>
                    <w:trPr>
                      <w:trHeight w:val="332" w:hRule="atLeast"/>
                    </w:trPr>
                    <w:tc>
                      <w:tcPr>
                        <w:tcW w:w="1474" w:type="dxa"/>
                        <w:tcBorders>
                          <w:left w:val="nil"/>
                          <w:right w:val="single" w:sz="8" w:space="0" w:color="FFFFFF"/>
                        </w:tcBorders>
                        <w:shd w:val="clear" w:color="auto" w:fill="D5D5D5"/>
                      </w:tcPr>
                      <w:p>
                        <w:pPr>
                          <w:pStyle w:val="TableParagraph"/>
                          <w:spacing w:line="312" w:lineRule="exact"/>
                          <w:ind w:left="405"/>
                          <w:rPr>
                            <w:rFonts w:ascii="맑은 고딕" w:eastAsia="맑은 고딕" w:hint="eastAsia"/>
                            <w:b/>
                            <w:sz w:val="19"/>
                          </w:rPr>
                        </w:pPr>
                        <w:r>
                          <w:rPr>
                            <w:rFonts w:ascii="맑은 고딕" w:eastAsia="맑은 고딕" w:hint="eastAsia"/>
                            <w:b/>
                            <w:w w:val="95"/>
                            <w:sz w:val="19"/>
                          </w:rPr>
                          <w:t>선발급여</w:t>
                        </w:r>
                      </w:p>
                    </w:tc>
                    <w:tc>
                      <w:tcPr>
                        <w:tcW w:w="2552" w:type="dxa"/>
                        <w:gridSpan w:val="2"/>
                        <w:tcBorders>
                          <w:left w:val="single" w:sz="8" w:space="0" w:color="FFFFFF"/>
                          <w:right w:val="single" w:sz="8" w:space="0" w:color="FFFFFF"/>
                        </w:tcBorders>
                        <w:shd w:val="clear" w:color="auto" w:fill="D5D5D5"/>
                      </w:tcPr>
                      <w:p>
                        <w:pPr>
                          <w:pStyle w:val="TableParagraph"/>
                          <w:spacing w:line="312" w:lineRule="exact"/>
                          <w:ind w:left="884" w:right="885"/>
                          <w:jc w:val="center"/>
                          <w:rPr>
                            <w:rFonts w:ascii="맑은 고딕" w:eastAsia="맑은 고딕" w:hint="eastAsia"/>
                            <w:b/>
                            <w:sz w:val="19"/>
                          </w:rPr>
                        </w:pPr>
                        <w:r>
                          <w:rPr>
                            <w:rFonts w:ascii="맑은 고딕" w:eastAsia="맑은 고딕" w:hint="eastAsia"/>
                            <w:b/>
                            <w:w w:val="95"/>
                            <w:sz w:val="19"/>
                          </w:rPr>
                          <w:t>후발급여</w:t>
                        </w:r>
                      </w:p>
                    </w:tc>
                    <w:tc>
                      <w:tcPr>
                        <w:tcW w:w="3916" w:type="dxa"/>
                        <w:tcBorders>
                          <w:left w:val="single" w:sz="8" w:space="0" w:color="FFFFFF"/>
                          <w:right w:val="nil"/>
                        </w:tcBorders>
                        <w:shd w:val="clear" w:color="auto" w:fill="D5D5D5"/>
                      </w:tcPr>
                      <w:p>
                        <w:pPr>
                          <w:pStyle w:val="TableParagraph"/>
                          <w:spacing w:line="312" w:lineRule="exact"/>
                          <w:ind w:left="1442" w:right="1457"/>
                          <w:jc w:val="center"/>
                          <w:rPr>
                            <w:rFonts w:ascii="맑은 고딕" w:eastAsia="맑은 고딕" w:hint="eastAsia"/>
                            <w:b/>
                            <w:sz w:val="19"/>
                          </w:rPr>
                        </w:pPr>
                        <w:r>
                          <w:rPr>
                            <w:rFonts w:ascii="맑은 고딕" w:eastAsia="맑은 고딕" w:hint="eastAsia"/>
                            <w:b/>
                            <w:w w:val="95"/>
                            <w:sz w:val="19"/>
                          </w:rPr>
                          <w:t>지급할 급여</w:t>
                        </w:r>
                      </w:p>
                    </w:tc>
                  </w:tr>
                  <w:tr>
                    <w:trPr>
                      <w:trHeight w:val="431" w:hRule="atLeast"/>
                    </w:trPr>
                    <w:tc>
                      <w:tcPr>
                        <w:tcW w:w="1474" w:type="dxa"/>
                        <w:vMerge w:val="restart"/>
                        <w:tcBorders>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line="213" w:lineRule="auto" w:before="172"/>
                          <w:ind w:left="346" w:firstLine="58"/>
                          <w:rPr>
                            <w:rFonts w:ascii="휴먼옛체" w:eastAsia="휴먼옛체" w:hint="eastAsia"/>
                            <w:sz w:val="19"/>
                          </w:rPr>
                        </w:pPr>
                        <w:r>
                          <w:rPr>
                            <w:rFonts w:ascii="휴먼옛체" w:eastAsia="휴먼옛체" w:hint="eastAsia"/>
                            <w:w w:val="90"/>
                            <w:sz w:val="19"/>
                          </w:rPr>
                          <w:t>노령연금 </w:t>
                        </w:r>
                        <w:r>
                          <w:rPr>
                            <w:rFonts w:ascii="휴먼옛체" w:eastAsia="휴먼옛체" w:hint="eastAsia"/>
                            <w:w w:val="85"/>
                            <w:sz w:val="19"/>
                          </w:rPr>
                          <w:t>(분할연금)</w:t>
                        </w:r>
                      </w:p>
                    </w:tc>
                    <w:tc>
                      <w:tcPr>
                        <w:tcW w:w="2552" w:type="dxa"/>
                        <w:gridSpan w:val="2"/>
                        <w:tcBorders>
                          <w:left w:val="single" w:sz="4" w:space="0" w:color="999999"/>
                          <w:bottom w:val="single" w:sz="4" w:space="0" w:color="999999"/>
                          <w:right w:val="single" w:sz="4" w:space="0" w:color="999999"/>
                        </w:tcBorders>
                      </w:tcPr>
                      <w:p>
                        <w:pPr>
                          <w:pStyle w:val="TableParagraph"/>
                          <w:spacing w:before="66"/>
                          <w:ind w:left="841" w:right="842"/>
                          <w:jc w:val="center"/>
                          <w:rPr>
                            <w:sz w:val="19"/>
                          </w:rPr>
                        </w:pPr>
                        <w:r>
                          <w:rPr>
                            <w:w w:val="105"/>
                            <w:sz w:val="19"/>
                          </w:rPr>
                          <w:t>분할연금</w:t>
                        </w:r>
                      </w:p>
                    </w:tc>
                    <w:tc>
                      <w:tcPr>
                        <w:tcW w:w="3916" w:type="dxa"/>
                        <w:tcBorders>
                          <w:left w:val="single" w:sz="4" w:space="0" w:color="999999"/>
                          <w:bottom w:val="single" w:sz="4" w:space="0" w:color="999999"/>
                          <w:right w:val="nil"/>
                        </w:tcBorders>
                      </w:tcPr>
                      <w:p>
                        <w:pPr>
                          <w:pStyle w:val="TableParagraph"/>
                          <w:spacing w:before="66"/>
                          <w:ind w:left="93"/>
                          <w:rPr>
                            <w:sz w:val="19"/>
                          </w:rPr>
                        </w:pPr>
                        <w:r>
                          <w:rPr>
                            <w:w w:val="105"/>
                            <w:sz w:val="19"/>
                          </w:rPr>
                          <w:t>노령(분할)연금</w:t>
                        </w:r>
                        <w:r>
                          <w:rPr>
                            <w:spacing w:val="-64"/>
                            <w:w w:val="105"/>
                            <w:sz w:val="19"/>
                          </w:rPr>
                          <w:t> </w:t>
                        </w:r>
                        <w:r>
                          <w:rPr>
                            <w:w w:val="105"/>
                            <w:sz w:val="19"/>
                          </w:rPr>
                          <w:t>+</w:t>
                        </w:r>
                        <w:r>
                          <w:rPr>
                            <w:spacing w:val="-62"/>
                            <w:w w:val="105"/>
                            <w:sz w:val="19"/>
                          </w:rPr>
                          <w:t> </w:t>
                        </w:r>
                        <w:r>
                          <w:rPr>
                            <w:w w:val="105"/>
                            <w:sz w:val="19"/>
                          </w:rPr>
                          <w:t>분할연금</w:t>
                        </w:r>
                      </w:p>
                    </w:tc>
                  </w:tr>
                  <w:tr>
                    <w:trPr>
                      <w:trHeight w:val="440" w:hRule="atLeast"/>
                    </w:trPr>
                    <w:tc>
                      <w:tcPr>
                        <w:tcW w:w="1474" w:type="dxa"/>
                        <w:vMerge/>
                        <w:tcBorders>
                          <w:top w:val="nil"/>
                          <w:left w:val="nil"/>
                          <w:bottom w:val="single" w:sz="4" w:space="0" w:color="999999"/>
                          <w:right w:val="single" w:sz="4" w:space="0" w:color="999999"/>
                        </w:tcBorders>
                        <w:shd w:val="clear" w:color="auto" w:fill="EDEDED"/>
                      </w:tcPr>
                      <w:p>
                        <w:pPr>
                          <w:rPr>
                            <w:sz w:val="2"/>
                            <w:szCs w:val="2"/>
                          </w:rPr>
                        </w:pPr>
                      </w:p>
                    </w:tc>
                    <w:tc>
                      <w:tcPr>
                        <w:tcW w:w="255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74"/>
                          <w:ind w:left="841" w:right="842"/>
                          <w:jc w:val="center"/>
                          <w:rPr>
                            <w:sz w:val="19"/>
                          </w:rPr>
                        </w:pPr>
                        <w:r>
                          <w:rPr>
                            <w:w w:val="105"/>
                            <w:sz w:val="19"/>
                          </w:rPr>
                          <w:t>장애연금</w:t>
                        </w:r>
                      </w:p>
                    </w:tc>
                    <w:tc>
                      <w:tcPr>
                        <w:tcW w:w="3916" w:type="dxa"/>
                        <w:tcBorders>
                          <w:top w:val="single" w:sz="4" w:space="0" w:color="999999"/>
                          <w:left w:val="single" w:sz="4" w:space="0" w:color="999999"/>
                          <w:bottom w:val="single" w:sz="4" w:space="0" w:color="999999"/>
                          <w:right w:val="nil"/>
                        </w:tcBorders>
                      </w:tcPr>
                      <w:p>
                        <w:pPr>
                          <w:pStyle w:val="TableParagraph"/>
                          <w:spacing w:before="74"/>
                          <w:ind w:left="93"/>
                          <w:rPr>
                            <w:sz w:val="19"/>
                          </w:rPr>
                        </w:pPr>
                        <w:r>
                          <w:rPr>
                            <w:w w:val="105"/>
                            <w:sz w:val="19"/>
                          </w:rPr>
                          <w:t>선택한 하나의 급여</w:t>
                        </w:r>
                      </w:p>
                    </w:tc>
                  </w:tr>
                  <w:tr>
                    <w:trPr>
                      <w:trHeight w:val="687" w:hRule="atLeast"/>
                    </w:trPr>
                    <w:tc>
                      <w:tcPr>
                        <w:tcW w:w="1474" w:type="dxa"/>
                        <w:vMerge/>
                        <w:tcBorders>
                          <w:top w:val="nil"/>
                          <w:left w:val="nil"/>
                          <w:bottom w:val="single" w:sz="4" w:space="0" w:color="999999"/>
                          <w:right w:val="single" w:sz="4" w:space="0" w:color="999999"/>
                        </w:tcBorders>
                        <w:shd w:val="clear" w:color="auto" w:fill="EDEDED"/>
                      </w:tcPr>
                      <w:p>
                        <w:pPr>
                          <w:rPr>
                            <w:sz w:val="2"/>
                            <w:szCs w:val="2"/>
                          </w:rPr>
                        </w:pPr>
                      </w:p>
                    </w:tc>
                    <w:tc>
                      <w:tcPr>
                        <w:tcW w:w="255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5"/>
                          <w:rPr>
                            <w:rFonts w:ascii="Tahoma"/>
                            <w:sz w:val="16"/>
                          </w:rPr>
                        </w:pPr>
                      </w:p>
                      <w:p>
                        <w:pPr>
                          <w:pStyle w:val="TableParagraph"/>
                          <w:ind w:left="841" w:right="842"/>
                          <w:jc w:val="center"/>
                          <w:rPr>
                            <w:sz w:val="19"/>
                          </w:rPr>
                        </w:pPr>
                        <w:r>
                          <w:rPr>
                            <w:w w:val="105"/>
                            <w:sz w:val="19"/>
                          </w:rPr>
                          <w:t>유족연금</w:t>
                        </w:r>
                      </w:p>
                    </w:tc>
                    <w:tc>
                      <w:tcPr>
                        <w:tcW w:w="3916" w:type="dxa"/>
                        <w:tcBorders>
                          <w:top w:val="single" w:sz="4" w:space="0" w:color="999999"/>
                          <w:left w:val="single" w:sz="4" w:space="0" w:color="999999"/>
                          <w:bottom w:val="single" w:sz="4" w:space="0" w:color="999999"/>
                          <w:right w:val="nil"/>
                        </w:tcBorders>
                      </w:tcPr>
                      <w:p>
                        <w:pPr>
                          <w:pStyle w:val="TableParagraph"/>
                          <w:spacing w:line="192" w:lineRule="auto" w:before="117"/>
                          <w:ind w:left="93" w:right="584"/>
                          <w:rPr>
                            <w:sz w:val="19"/>
                          </w:rPr>
                        </w:pPr>
                        <w:r>
                          <w:rPr>
                            <w:w w:val="105"/>
                            <w:sz w:val="19"/>
                          </w:rPr>
                          <w:t>노령(분할)연금</w:t>
                        </w:r>
                        <w:r>
                          <w:rPr>
                            <w:spacing w:val="-67"/>
                            <w:w w:val="105"/>
                            <w:sz w:val="19"/>
                          </w:rPr>
                          <w:t> </w:t>
                        </w:r>
                        <w:r>
                          <w:rPr>
                            <w:w w:val="105"/>
                            <w:sz w:val="19"/>
                          </w:rPr>
                          <w:t>+</w:t>
                        </w:r>
                        <w:r>
                          <w:rPr>
                            <w:spacing w:val="-65"/>
                            <w:w w:val="105"/>
                            <w:sz w:val="19"/>
                          </w:rPr>
                          <w:t> </w:t>
                        </w:r>
                        <w:r>
                          <w:rPr>
                            <w:w w:val="105"/>
                            <w:sz w:val="19"/>
                          </w:rPr>
                          <w:t>유족연금액의 </w:t>
                        </w:r>
                        <w:r>
                          <w:rPr>
                            <w:spacing w:val="-4"/>
                            <w:w w:val="105"/>
                            <w:sz w:val="19"/>
                          </w:rPr>
                          <w:t>30%와 </w:t>
                        </w:r>
                        <w:r>
                          <w:rPr>
                            <w:w w:val="105"/>
                            <w:sz w:val="19"/>
                          </w:rPr>
                          <w:t>유족연금 중 선택</w:t>
                        </w:r>
                      </w:p>
                    </w:tc>
                  </w:tr>
                  <w:tr>
                    <w:trPr>
                      <w:trHeight w:val="687" w:hRule="atLeast"/>
                    </w:trPr>
                    <w:tc>
                      <w:tcPr>
                        <w:tcW w:w="1474" w:type="dxa"/>
                        <w:vMerge/>
                        <w:tcBorders>
                          <w:top w:val="nil"/>
                          <w:left w:val="nil"/>
                          <w:bottom w:val="single" w:sz="4" w:space="0" w:color="999999"/>
                          <w:right w:val="single" w:sz="4" w:space="0" w:color="999999"/>
                        </w:tcBorders>
                        <w:shd w:val="clear" w:color="auto" w:fill="EDEDED"/>
                      </w:tcPr>
                      <w:p>
                        <w:pPr>
                          <w:rPr>
                            <w:sz w:val="2"/>
                            <w:szCs w:val="2"/>
                          </w:rPr>
                        </w:pPr>
                      </w:p>
                    </w:tc>
                    <w:tc>
                      <w:tcPr>
                        <w:tcW w:w="255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5"/>
                          <w:rPr>
                            <w:rFonts w:ascii="Tahoma"/>
                            <w:sz w:val="16"/>
                          </w:rPr>
                        </w:pPr>
                      </w:p>
                      <w:p>
                        <w:pPr>
                          <w:pStyle w:val="TableParagraph"/>
                          <w:ind w:left="841" w:right="842"/>
                          <w:jc w:val="center"/>
                          <w:rPr>
                            <w:sz w:val="19"/>
                          </w:rPr>
                        </w:pPr>
                        <w:r>
                          <w:rPr>
                            <w:w w:val="105"/>
                            <w:sz w:val="19"/>
                          </w:rPr>
                          <w:t>반환일시금</w:t>
                        </w:r>
                      </w:p>
                    </w:tc>
                    <w:tc>
                      <w:tcPr>
                        <w:tcW w:w="3916" w:type="dxa"/>
                        <w:tcBorders>
                          <w:top w:val="single" w:sz="4" w:space="0" w:color="999999"/>
                          <w:left w:val="single" w:sz="4" w:space="0" w:color="999999"/>
                          <w:bottom w:val="single" w:sz="4" w:space="0" w:color="999999"/>
                          <w:right w:val="nil"/>
                        </w:tcBorders>
                      </w:tcPr>
                      <w:p>
                        <w:pPr>
                          <w:pStyle w:val="TableParagraph"/>
                          <w:spacing w:line="192" w:lineRule="auto" w:before="117"/>
                          <w:ind w:left="93" w:right="901"/>
                          <w:rPr>
                            <w:sz w:val="19"/>
                          </w:rPr>
                        </w:pPr>
                        <w:r>
                          <w:rPr>
                            <w:w w:val="105"/>
                            <w:sz w:val="19"/>
                          </w:rPr>
                          <w:t>노령(분할)연금</w:t>
                        </w:r>
                        <w:r>
                          <w:rPr>
                            <w:spacing w:val="-62"/>
                            <w:w w:val="105"/>
                            <w:sz w:val="19"/>
                          </w:rPr>
                          <w:t> </w:t>
                        </w:r>
                        <w:r>
                          <w:rPr>
                            <w:w w:val="105"/>
                            <w:sz w:val="19"/>
                          </w:rPr>
                          <w:t>+</w:t>
                        </w:r>
                        <w:r>
                          <w:rPr>
                            <w:spacing w:val="-61"/>
                            <w:w w:val="105"/>
                            <w:sz w:val="19"/>
                          </w:rPr>
                          <w:t> </w:t>
                        </w:r>
                        <w:r>
                          <w:rPr>
                            <w:w w:val="105"/>
                            <w:sz w:val="19"/>
                          </w:rPr>
                          <w:t>사망일시금 </w:t>
                        </w:r>
                        <w:r>
                          <w:rPr>
                            <w:spacing w:val="-4"/>
                            <w:w w:val="105"/>
                            <w:sz w:val="19"/>
                          </w:rPr>
                          <w:t>상당액과 </w:t>
                        </w:r>
                        <w:r>
                          <w:rPr>
                            <w:w w:val="105"/>
                            <w:sz w:val="19"/>
                          </w:rPr>
                          <w:t>반환일시금 중 선택</w:t>
                        </w:r>
                      </w:p>
                    </w:tc>
                  </w:tr>
                  <w:tr>
                    <w:trPr>
                      <w:trHeight w:val="440" w:hRule="atLeast"/>
                    </w:trPr>
                    <w:tc>
                      <w:tcPr>
                        <w:tcW w:w="1474"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6"/>
                          <w:rPr>
                            <w:rFonts w:ascii="Tahoma"/>
                            <w:sz w:val="23"/>
                          </w:rPr>
                        </w:pPr>
                      </w:p>
                      <w:p>
                        <w:pPr>
                          <w:pStyle w:val="TableParagraph"/>
                          <w:ind w:left="405"/>
                          <w:rPr>
                            <w:rFonts w:ascii="휴먼옛체" w:eastAsia="휴먼옛체" w:hint="eastAsia"/>
                            <w:sz w:val="19"/>
                          </w:rPr>
                        </w:pPr>
                        <w:r>
                          <w:rPr>
                            <w:rFonts w:ascii="휴먼옛체" w:eastAsia="휴먼옛체" w:hint="eastAsia"/>
                            <w:w w:val="95"/>
                            <w:sz w:val="19"/>
                          </w:rPr>
                          <w:t>장애연금</w:t>
                        </w:r>
                      </w:p>
                    </w:tc>
                    <w:tc>
                      <w:tcPr>
                        <w:tcW w:w="255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74"/>
                          <w:ind w:left="714"/>
                          <w:rPr>
                            <w:sz w:val="19"/>
                          </w:rPr>
                        </w:pPr>
                        <w:r>
                          <w:rPr>
                            <w:w w:val="105"/>
                            <w:sz w:val="19"/>
                          </w:rPr>
                          <w:t>노령(분할)연금</w:t>
                        </w:r>
                      </w:p>
                    </w:tc>
                    <w:tc>
                      <w:tcPr>
                        <w:tcW w:w="3916" w:type="dxa"/>
                        <w:tcBorders>
                          <w:top w:val="single" w:sz="4" w:space="0" w:color="999999"/>
                          <w:left w:val="single" w:sz="4" w:space="0" w:color="999999"/>
                          <w:bottom w:val="single" w:sz="4" w:space="0" w:color="999999"/>
                          <w:right w:val="nil"/>
                        </w:tcBorders>
                      </w:tcPr>
                      <w:p>
                        <w:pPr>
                          <w:pStyle w:val="TableParagraph"/>
                          <w:spacing w:before="74"/>
                          <w:ind w:left="93"/>
                          <w:rPr>
                            <w:sz w:val="19"/>
                          </w:rPr>
                        </w:pPr>
                        <w:r>
                          <w:rPr>
                            <w:w w:val="105"/>
                            <w:sz w:val="19"/>
                          </w:rPr>
                          <w:t>선택한 하나의 급여</w:t>
                        </w:r>
                      </w:p>
                    </w:tc>
                  </w:tr>
                  <w:tr>
                    <w:trPr>
                      <w:trHeight w:val="687" w:hRule="atLeast"/>
                    </w:trPr>
                    <w:tc>
                      <w:tcPr>
                        <w:tcW w:w="1474" w:type="dxa"/>
                        <w:vMerge/>
                        <w:tcBorders>
                          <w:top w:val="nil"/>
                          <w:left w:val="nil"/>
                          <w:bottom w:val="single" w:sz="4" w:space="0" w:color="999999"/>
                          <w:right w:val="single" w:sz="4" w:space="0" w:color="999999"/>
                        </w:tcBorders>
                        <w:shd w:val="clear" w:color="auto" w:fill="EDEDED"/>
                      </w:tcPr>
                      <w:p>
                        <w:pPr>
                          <w:rPr>
                            <w:sz w:val="2"/>
                            <w:szCs w:val="2"/>
                          </w:rPr>
                        </w:pPr>
                      </w:p>
                    </w:tc>
                    <w:tc>
                      <w:tcPr>
                        <w:tcW w:w="255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5"/>
                          <w:rPr>
                            <w:rFonts w:ascii="Tahoma"/>
                            <w:sz w:val="16"/>
                          </w:rPr>
                        </w:pPr>
                      </w:p>
                      <w:p>
                        <w:pPr>
                          <w:pStyle w:val="TableParagraph"/>
                          <w:ind w:left="841" w:right="842"/>
                          <w:jc w:val="center"/>
                          <w:rPr>
                            <w:sz w:val="19"/>
                          </w:rPr>
                        </w:pPr>
                        <w:r>
                          <w:rPr>
                            <w:w w:val="105"/>
                            <w:sz w:val="19"/>
                          </w:rPr>
                          <w:t>유족연금</w:t>
                        </w:r>
                      </w:p>
                    </w:tc>
                    <w:tc>
                      <w:tcPr>
                        <w:tcW w:w="3916" w:type="dxa"/>
                        <w:tcBorders>
                          <w:top w:val="single" w:sz="4" w:space="0" w:color="999999"/>
                          <w:left w:val="single" w:sz="4" w:space="0" w:color="999999"/>
                          <w:bottom w:val="single" w:sz="4" w:space="0" w:color="999999"/>
                          <w:right w:val="nil"/>
                        </w:tcBorders>
                      </w:tcPr>
                      <w:p>
                        <w:pPr>
                          <w:pStyle w:val="TableParagraph"/>
                          <w:spacing w:line="192" w:lineRule="auto" w:before="118"/>
                          <w:ind w:left="93" w:right="1303"/>
                          <w:rPr>
                            <w:sz w:val="19"/>
                          </w:rPr>
                        </w:pPr>
                        <w:r>
                          <w:rPr>
                            <w:w w:val="105"/>
                            <w:sz w:val="19"/>
                          </w:rPr>
                          <w:t>장애연금</w:t>
                        </w:r>
                        <w:r>
                          <w:rPr>
                            <w:spacing w:val="-60"/>
                            <w:w w:val="105"/>
                            <w:sz w:val="19"/>
                          </w:rPr>
                          <w:t> </w:t>
                        </w:r>
                        <w:r>
                          <w:rPr>
                            <w:w w:val="105"/>
                            <w:sz w:val="19"/>
                          </w:rPr>
                          <w:t>+</w:t>
                        </w:r>
                        <w:r>
                          <w:rPr>
                            <w:spacing w:val="-62"/>
                            <w:w w:val="105"/>
                            <w:sz w:val="19"/>
                          </w:rPr>
                          <w:t> </w:t>
                        </w:r>
                        <w:r>
                          <w:rPr>
                            <w:w w:val="105"/>
                            <w:sz w:val="19"/>
                          </w:rPr>
                          <w:t>유족연금액의 </w:t>
                        </w:r>
                        <w:r>
                          <w:rPr>
                            <w:spacing w:val="-4"/>
                            <w:w w:val="105"/>
                            <w:sz w:val="19"/>
                          </w:rPr>
                          <w:t>30%와 </w:t>
                        </w:r>
                        <w:r>
                          <w:rPr>
                            <w:w w:val="105"/>
                            <w:sz w:val="19"/>
                          </w:rPr>
                          <w:t>유족연금 중 선택</w:t>
                        </w:r>
                      </w:p>
                    </w:tc>
                  </w:tr>
                  <w:tr>
                    <w:trPr>
                      <w:trHeight w:val="441" w:hRule="atLeast"/>
                    </w:trPr>
                    <w:tc>
                      <w:tcPr>
                        <w:tcW w:w="1474" w:type="dxa"/>
                        <w:vMerge/>
                        <w:tcBorders>
                          <w:top w:val="nil"/>
                          <w:left w:val="nil"/>
                          <w:bottom w:val="single" w:sz="4" w:space="0" w:color="999999"/>
                          <w:right w:val="single" w:sz="4" w:space="0" w:color="999999"/>
                        </w:tcBorders>
                        <w:shd w:val="clear" w:color="auto" w:fill="EDEDED"/>
                      </w:tcPr>
                      <w:p>
                        <w:pPr>
                          <w:rPr>
                            <w:sz w:val="2"/>
                            <w:szCs w:val="2"/>
                          </w:rPr>
                        </w:pPr>
                      </w:p>
                    </w:tc>
                    <w:tc>
                      <w:tcPr>
                        <w:tcW w:w="1276" w:type="dxa"/>
                        <w:vMerge w:val="restart"/>
                        <w:tcBorders>
                          <w:top w:val="single" w:sz="4" w:space="0" w:color="999999"/>
                          <w:left w:val="single" w:sz="4" w:space="0" w:color="999999"/>
                          <w:bottom w:val="single" w:sz="4" w:space="0" w:color="999999"/>
                          <w:right w:val="single" w:sz="4" w:space="0" w:color="999999"/>
                        </w:tcBorders>
                      </w:tcPr>
                      <w:p>
                        <w:pPr>
                          <w:pStyle w:val="TableParagraph"/>
                          <w:rPr>
                            <w:rFonts w:ascii="Tahoma"/>
                            <w:sz w:val="20"/>
                          </w:rPr>
                        </w:pPr>
                      </w:p>
                      <w:p>
                        <w:pPr>
                          <w:pStyle w:val="TableParagraph"/>
                          <w:spacing w:before="1"/>
                          <w:rPr>
                            <w:rFonts w:ascii="Tahoma"/>
                            <w:sz w:val="15"/>
                          </w:rPr>
                        </w:pPr>
                      </w:p>
                      <w:p>
                        <w:pPr>
                          <w:pStyle w:val="TableParagraph"/>
                          <w:ind w:left="218"/>
                          <w:rPr>
                            <w:sz w:val="19"/>
                          </w:rPr>
                        </w:pPr>
                        <w:r>
                          <w:rPr>
                            <w:w w:val="105"/>
                            <w:sz w:val="19"/>
                          </w:rPr>
                          <w:t>반환일시금</w:t>
                        </w:r>
                      </w:p>
                    </w:tc>
                    <w:tc>
                      <w:tcPr>
                        <w:tcW w:w="1276" w:type="dxa"/>
                        <w:tcBorders>
                          <w:top w:val="single" w:sz="4" w:space="0" w:color="999999"/>
                          <w:left w:val="single" w:sz="4" w:space="0" w:color="999999"/>
                          <w:bottom w:val="single" w:sz="4" w:space="0" w:color="999999"/>
                          <w:right w:val="single" w:sz="4" w:space="0" w:color="999999"/>
                        </w:tcBorders>
                      </w:tcPr>
                      <w:p>
                        <w:pPr>
                          <w:pStyle w:val="TableParagraph"/>
                          <w:spacing w:before="76"/>
                          <w:ind w:left="43" w:right="44"/>
                          <w:jc w:val="center"/>
                          <w:rPr>
                            <w:sz w:val="19"/>
                          </w:rPr>
                        </w:pPr>
                        <w:r>
                          <w:rPr>
                            <w:w w:val="105"/>
                            <w:sz w:val="19"/>
                          </w:rPr>
                          <w:t>본인기여</w:t>
                        </w:r>
                      </w:p>
                    </w:tc>
                    <w:tc>
                      <w:tcPr>
                        <w:tcW w:w="3916" w:type="dxa"/>
                        <w:tcBorders>
                          <w:top w:val="single" w:sz="4" w:space="0" w:color="999999"/>
                          <w:left w:val="single" w:sz="4" w:space="0" w:color="999999"/>
                          <w:bottom w:val="single" w:sz="4" w:space="0" w:color="999999"/>
                          <w:right w:val="nil"/>
                        </w:tcBorders>
                      </w:tcPr>
                      <w:p>
                        <w:pPr>
                          <w:pStyle w:val="TableParagraph"/>
                          <w:spacing w:before="76"/>
                          <w:ind w:left="93"/>
                          <w:rPr>
                            <w:sz w:val="19"/>
                          </w:rPr>
                        </w:pPr>
                        <w:r>
                          <w:rPr>
                            <w:w w:val="105"/>
                            <w:sz w:val="19"/>
                          </w:rPr>
                          <w:t>선택한 하나의 급여</w:t>
                        </w:r>
                      </w:p>
                    </w:tc>
                  </w:tr>
                  <w:tr>
                    <w:trPr>
                      <w:trHeight w:val="687" w:hRule="atLeast"/>
                    </w:trPr>
                    <w:tc>
                      <w:tcPr>
                        <w:tcW w:w="1474" w:type="dxa"/>
                        <w:vMerge/>
                        <w:tcBorders>
                          <w:top w:val="nil"/>
                          <w:left w:val="nil"/>
                          <w:bottom w:val="single" w:sz="4" w:space="0" w:color="999999"/>
                          <w:right w:val="single" w:sz="4" w:space="0" w:color="999999"/>
                        </w:tcBorders>
                        <w:shd w:val="clear" w:color="auto" w:fill="EDEDED"/>
                      </w:tcPr>
                      <w:p>
                        <w:pPr>
                          <w:rPr>
                            <w:sz w:val="2"/>
                            <w:szCs w:val="2"/>
                          </w:rPr>
                        </w:pPr>
                      </w:p>
                    </w:tc>
                    <w:tc>
                      <w:tcPr>
                        <w:tcW w:w="1276" w:type="dxa"/>
                        <w:vMerge/>
                        <w:tcBorders>
                          <w:top w:val="nil"/>
                          <w:left w:val="single" w:sz="4" w:space="0" w:color="999999"/>
                          <w:bottom w:val="single" w:sz="4" w:space="0" w:color="999999"/>
                          <w:right w:val="single" w:sz="4" w:space="0" w:color="999999"/>
                        </w:tcBorders>
                      </w:tcPr>
                      <w:p>
                        <w:pPr>
                          <w:rPr>
                            <w:sz w:val="2"/>
                            <w:szCs w:val="2"/>
                          </w:rPr>
                        </w:pPr>
                      </w:p>
                    </w:tc>
                    <w:tc>
                      <w:tcPr>
                        <w:tcW w:w="1276" w:type="dxa"/>
                        <w:tcBorders>
                          <w:top w:val="single" w:sz="4" w:space="0" w:color="999999"/>
                          <w:left w:val="single" w:sz="4" w:space="0" w:color="999999"/>
                          <w:bottom w:val="single" w:sz="4" w:space="0" w:color="999999"/>
                          <w:right w:val="single" w:sz="4" w:space="0" w:color="999999"/>
                        </w:tcBorders>
                      </w:tcPr>
                      <w:p>
                        <w:pPr>
                          <w:pStyle w:val="TableParagraph"/>
                          <w:spacing w:before="5"/>
                          <w:rPr>
                            <w:rFonts w:ascii="Tahoma"/>
                            <w:sz w:val="16"/>
                          </w:rPr>
                        </w:pPr>
                      </w:p>
                      <w:p>
                        <w:pPr>
                          <w:pStyle w:val="TableParagraph"/>
                          <w:ind w:left="43" w:right="44"/>
                          <w:jc w:val="center"/>
                          <w:rPr>
                            <w:sz w:val="19"/>
                          </w:rPr>
                        </w:pPr>
                        <w:r>
                          <w:rPr>
                            <w:w w:val="105"/>
                            <w:sz w:val="19"/>
                          </w:rPr>
                          <w:t>가족기여</w:t>
                        </w:r>
                      </w:p>
                    </w:tc>
                    <w:tc>
                      <w:tcPr>
                        <w:tcW w:w="3916" w:type="dxa"/>
                        <w:tcBorders>
                          <w:top w:val="single" w:sz="4" w:space="0" w:color="999999"/>
                          <w:left w:val="single" w:sz="4" w:space="0" w:color="999999"/>
                          <w:bottom w:val="single" w:sz="4" w:space="0" w:color="999999"/>
                          <w:right w:val="nil"/>
                        </w:tcBorders>
                      </w:tcPr>
                      <w:p>
                        <w:pPr>
                          <w:pStyle w:val="TableParagraph"/>
                          <w:spacing w:line="192" w:lineRule="auto" w:before="117"/>
                          <w:ind w:left="93" w:right="584"/>
                          <w:rPr>
                            <w:sz w:val="19"/>
                          </w:rPr>
                        </w:pPr>
                        <w:r>
                          <w:rPr>
                            <w:w w:val="105"/>
                            <w:sz w:val="19"/>
                          </w:rPr>
                          <w:t>장애연금</w:t>
                        </w:r>
                        <w:r>
                          <w:rPr>
                            <w:spacing w:val="-56"/>
                            <w:w w:val="105"/>
                            <w:sz w:val="19"/>
                          </w:rPr>
                          <w:t> </w:t>
                        </w:r>
                        <w:r>
                          <w:rPr>
                            <w:w w:val="105"/>
                            <w:sz w:val="19"/>
                          </w:rPr>
                          <w:t>+</w:t>
                        </w:r>
                        <w:r>
                          <w:rPr>
                            <w:spacing w:val="-58"/>
                            <w:w w:val="105"/>
                            <w:sz w:val="19"/>
                          </w:rPr>
                          <w:t> </w:t>
                        </w:r>
                        <w:r>
                          <w:rPr>
                            <w:w w:val="105"/>
                            <w:sz w:val="19"/>
                          </w:rPr>
                          <w:t>사망일시금 </w:t>
                        </w:r>
                        <w:r>
                          <w:rPr>
                            <w:spacing w:val="-4"/>
                            <w:w w:val="105"/>
                            <w:sz w:val="19"/>
                          </w:rPr>
                          <w:t>상당액과 </w:t>
                        </w:r>
                        <w:r>
                          <w:rPr>
                            <w:w w:val="105"/>
                            <w:sz w:val="19"/>
                          </w:rPr>
                          <w:t>반환일시금 중 선택</w:t>
                        </w:r>
                      </w:p>
                    </w:tc>
                  </w:tr>
                  <w:tr>
                    <w:trPr>
                      <w:trHeight w:val="677" w:hRule="atLeast"/>
                    </w:trPr>
                    <w:tc>
                      <w:tcPr>
                        <w:tcW w:w="1474" w:type="dxa"/>
                        <w:vMerge w:val="restart"/>
                        <w:tcBorders>
                          <w:top w:val="single" w:sz="4" w:space="0" w:color="999999"/>
                          <w:left w:val="nil"/>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11"/>
                          <w:rPr>
                            <w:rFonts w:ascii="Tahoma"/>
                            <w:sz w:val="23"/>
                          </w:rPr>
                        </w:pPr>
                      </w:p>
                      <w:p>
                        <w:pPr>
                          <w:pStyle w:val="TableParagraph"/>
                          <w:ind w:left="405"/>
                          <w:rPr>
                            <w:rFonts w:ascii="휴먼옛체" w:eastAsia="휴먼옛체" w:hint="eastAsia"/>
                            <w:sz w:val="19"/>
                          </w:rPr>
                        </w:pPr>
                        <w:r>
                          <w:rPr>
                            <w:rFonts w:ascii="휴먼옛체" w:eastAsia="휴먼옛체" w:hint="eastAsia"/>
                            <w:w w:val="95"/>
                            <w:sz w:val="19"/>
                          </w:rPr>
                          <w:t>유족연금</w:t>
                        </w:r>
                      </w:p>
                    </w:tc>
                    <w:tc>
                      <w:tcPr>
                        <w:tcW w:w="255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5"/>
                          <w:rPr>
                            <w:rFonts w:ascii="Tahoma"/>
                            <w:sz w:val="16"/>
                          </w:rPr>
                        </w:pPr>
                      </w:p>
                      <w:p>
                        <w:pPr>
                          <w:pStyle w:val="TableParagraph"/>
                          <w:ind w:left="714"/>
                          <w:rPr>
                            <w:sz w:val="19"/>
                          </w:rPr>
                        </w:pPr>
                        <w:r>
                          <w:rPr>
                            <w:w w:val="105"/>
                            <w:sz w:val="19"/>
                          </w:rPr>
                          <w:t>노령(분할)연금</w:t>
                        </w:r>
                      </w:p>
                    </w:tc>
                    <w:tc>
                      <w:tcPr>
                        <w:tcW w:w="3916" w:type="dxa"/>
                        <w:tcBorders>
                          <w:top w:val="single" w:sz="4" w:space="0" w:color="999999"/>
                          <w:left w:val="single" w:sz="4" w:space="0" w:color="999999"/>
                          <w:bottom w:val="single" w:sz="4" w:space="0" w:color="999999"/>
                          <w:right w:val="nil"/>
                        </w:tcBorders>
                      </w:tcPr>
                      <w:p>
                        <w:pPr>
                          <w:pStyle w:val="TableParagraph"/>
                          <w:spacing w:line="192" w:lineRule="auto" w:before="117"/>
                          <w:ind w:left="93" w:right="584"/>
                          <w:rPr>
                            <w:sz w:val="19"/>
                          </w:rPr>
                        </w:pPr>
                        <w:r>
                          <w:rPr>
                            <w:w w:val="105"/>
                            <w:sz w:val="19"/>
                          </w:rPr>
                          <w:t>노령(분할)연금</w:t>
                        </w:r>
                        <w:r>
                          <w:rPr>
                            <w:spacing w:val="-66"/>
                            <w:w w:val="105"/>
                            <w:sz w:val="19"/>
                          </w:rPr>
                          <w:t> </w:t>
                        </w:r>
                        <w:r>
                          <w:rPr>
                            <w:w w:val="105"/>
                            <w:sz w:val="19"/>
                          </w:rPr>
                          <w:t>+</w:t>
                        </w:r>
                        <w:r>
                          <w:rPr>
                            <w:spacing w:val="-65"/>
                            <w:w w:val="105"/>
                            <w:sz w:val="19"/>
                          </w:rPr>
                          <w:t> </w:t>
                        </w:r>
                        <w:r>
                          <w:rPr>
                            <w:w w:val="105"/>
                            <w:sz w:val="19"/>
                          </w:rPr>
                          <w:t>유족연금액의 </w:t>
                        </w:r>
                        <w:r>
                          <w:rPr>
                            <w:spacing w:val="-4"/>
                            <w:w w:val="105"/>
                            <w:sz w:val="19"/>
                          </w:rPr>
                          <w:t>30%와 </w:t>
                        </w:r>
                        <w:r>
                          <w:rPr>
                            <w:w w:val="105"/>
                            <w:sz w:val="19"/>
                          </w:rPr>
                          <w:t>유족연금 중 선택</w:t>
                        </w:r>
                      </w:p>
                    </w:tc>
                  </w:tr>
                  <w:tr>
                    <w:trPr>
                      <w:trHeight w:val="667" w:hRule="atLeast"/>
                    </w:trPr>
                    <w:tc>
                      <w:tcPr>
                        <w:tcW w:w="1474" w:type="dxa"/>
                        <w:vMerge/>
                        <w:tcBorders>
                          <w:top w:val="nil"/>
                          <w:left w:val="nil"/>
                          <w:right w:val="single" w:sz="4" w:space="0" w:color="999999"/>
                        </w:tcBorders>
                        <w:shd w:val="clear" w:color="auto" w:fill="EDEDED"/>
                      </w:tcPr>
                      <w:p>
                        <w:pPr>
                          <w:rPr>
                            <w:sz w:val="2"/>
                            <w:szCs w:val="2"/>
                          </w:rPr>
                        </w:pPr>
                      </w:p>
                    </w:tc>
                    <w:tc>
                      <w:tcPr>
                        <w:tcW w:w="255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7"/>
                          <w:rPr>
                            <w:rFonts w:ascii="Tahoma"/>
                            <w:sz w:val="15"/>
                          </w:rPr>
                        </w:pPr>
                      </w:p>
                      <w:p>
                        <w:pPr>
                          <w:pStyle w:val="TableParagraph"/>
                          <w:ind w:left="841" w:right="842"/>
                          <w:jc w:val="center"/>
                          <w:rPr>
                            <w:sz w:val="19"/>
                          </w:rPr>
                        </w:pPr>
                        <w:r>
                          <w:rPr>
                            <w:w w:val="105"/>
                            <w:sz w:val="19"/>
                          </w:rPr>
                          <w:t>장애연금</w:t>
                        </w:r>
                      </w:p>
                    </w:tc>
                    <w:tc>
                      <w:tcPr>
                        <w:tcW w:w="3916" w:type="dxa"/>
                        <w:tcBorders>
                          <w:top w:val="single" w:sz="4" w:space="0" w:color="999999"/>
                          <w:left w:val="single" w:sz="4" w:space="0" w:color="999999"/>
                          <w:bottom w:val="single" w:sz="4" w:space="0" w:color="999999"/>
                          <w:right w:val="nil"/>
                        </w:tcBorders>
                      </w:tcPr>
                      <w:p>
                        <w:pPr>
                          <w:pStyle w:val="TableParagraph"/>
                          <w:spacing w:line="192" w:lineRule="auto" w:before="107"/>
                          <w:ind w:left="93" w:right="1303"/>
                          <w:rPr>
                            <w:sz w:val="19"/>
                          </w:rPr>
                        </w:pPr>
                        <w:r>
                          <w:rPr>
                            <w:w w:val="105"/>
                            <w:sz w:val="19"/>
                          </w:rPr>
                          <w:t>장애연금</w:t>
                        </w:r>
                        <w:r>
                          <w:rPr>
                            <w:spacing w:val="-60"/>
                            <w:w w:val="105"/>
                            <w:sz w:val="19"/>
                          </w:rPr>
                          <w:t> </w:t>
                        </w:r>
                        <w:r>
                          <w:rPr>
                            <w:w w:val="105"/>
                            <w:sz w:val="19"/>
                          </w:rPr>
                          <w:t>+</w:t>
                        </w:r>
                        <w:r>
                          <w:rPr>
                            <w:spacing w:val="-62"/>
                            <w:w w:val="105"/>
                            <w:sz w:val="19"/>
                          </w:rPr>
                          <w:t> </w:t>
                        </w:r>
                        <w:r>
                          <w:rPr>
                            <w:w w:val="105"/>
                            <w:sz w:val="19"/>
                          </w:rPr>
                          <w:t>유족연금액의 </w:t>
                        </w:r>
                        <w:r>
                          <w:rPr>
                            <w:spacing w:val="-4"/>
                            <w:w w:val="105"/>
                            <w:sz w:val="19"/>
                          </w:rPr>
                          <w:t>30%와 </w:t>
                        </w:r>
                        <w:r>
                          <w:rPr>
                            <w:w w:val="105"/>
                            <w:sz w:val="19"/>
                          </w:rPr>
                          <w:t>유족연금 중 선택</w:t>
                        </w:r>
                      </w:p>
                    </w:tc>
                  </w:tr>
                  <w:tr>
                    <w:trPr>
                      <w:trHeight w:val="667" w:hRule="atLeast"/>
                    </w:trPr>
                    <w:tc>
                      <w:tcPr>
                        <w:tcW w:w="1474" w:type="dxa"/>
                        <w:vMerge/>
                        <w:tcBorders>
                          <w:top w:val="nil"/>
                          <w:left w:val="nil"/>
                          <w:right w:val="single" w:sz="4" w:space="0" w:color="999999"/>
                        </w:tcBorders>
                        <w:shd w:val="clear" w:color="auto" w:fill="EDEDED"/>
                      </w:tcPr>
                      <w:p>
                        <w:pPr>
                          <w:rPr>
                            <w:sz w:val="2"/>
                            <w:szCs w:val="2"/>
                          </w:rPr>
                        </w:pPr>
                      </w:p>
                    </w:tc>
                    <w:tc>
                      <w:tcPr>
                        <w:tcW w:w="2552" w:type="dxa"/>
                        <w:gridSpan w:val="2"/>
                        <w:tcBorders>
                          <w:top w:val="single" w:sz="4" w:space="0" w:color="999999"/>
                          <w:left w:val="single" w:sz="4" w:space="0" w:color="999999"/>
                          <w:bottom w:val="single" w:sz="4" w:space="0" w:color="999999"/>
                          <w:right w:val="single" w:sz="4" w:space="0" w:color="999999"/>
                        </w:tcBorders>
                      </w:tcPr>
                      <w:p>
                        <w:pPr>
                          <w:pStyle w:val="TableParagraph"/>
                          <w:spacing w:before="7"/>
                          <w:rPr>
                            <w:rFonts w:ascii="Tahoma"/>
                            <w:sz w:val="15"/>
                          </w:rPr>
                        </w:pPr>
                      </w:p>
                      <w:p>
                        <w:pPr>
                          <w:pStyle w:val="TableParagraph"/>
                          <w:ind w:left="841" w:right="842"/>
                          <w:jc w:val="center"/>
                          <w:rPr>
                            <w:sz w:val="19"/>
                          </w:rPr>
                        </w:pPr>
                        <w:r>
                          <w:rPr>
                            <w:w w:val="105"/>
                            <w:sz w:val="19"/>
                          </w:rPr>
                          <w:t>유족연금</w:t>
                        </w:r>
                      </w:p>
                    </w:tc>
                    <w:tc>
                      <w:tcPr>
                        <w:tcW w:w="3916" w:type="dxa"/>
                        <w:tcBorders>
                          <w:top w:val="single" w:sz="4" w:space="0" w:color="999999"/>
                          <w:left w:val="single" w:sz="4" w:space="0" w:color="999999"/>
                          <w:bottom w:val="single" w:sz="4" w:space="0" w:color="999999"/>
                          <w:right w:val="nil"/>
                        </w:tcBorders>
                      </w:tcPr>
                      <w:p>
                        <w:pPr>
                          <w:pStyle w:val="TableParagraph"/>
                          <w:spacing w:line="278" w:lineRule="exact" w:before="64"/>
                          <w:ind w:left="93"/>
                          <w:rPr>
                            <w:sz w:val="19"/>
                          </w:rPr>
                        </w:pPr>
                        <w:r>
                          <w:rPr>
                            <w:w w:val="105"/>
                            <w:sz w:val="19"/>
                          </w:rPr>
                          <w:t>선택한 유족연금</w:t>
                        </w:r>
                      </w:p>
                      <w:p>
                        <w:pPr>
                          <w:pStyle w:val="TableParagraph"/>
                          <w:spacing w:line="278" w:lineRule="exact"/>
                          <w:ind w:left="93"/>
                          <w:rPr>
                            <w:sz w:val="19"/>
                          </w:rPr>
                        </w:pPr>
                        <w:r>
                          <w:rPr>
                            <w:w w:val="105"/>
                            <w:sz w:val="19"/>
                          </w:rPr>
                          <w:t>+</w:t>
                        </w:r>
                        <w:r>
                          <w:rPr>
                            <w:spacing w:val="-62"/>
                            <w:w w:val="105"/>
                            <w:sz w:val="19"/>
                          </w:rPr>
                          <w:t> </w:t>
                        </w:r>
                        <w:r>
                          <w:rPr>
                            <w:w w:val="105"/>
                            <w:sz w:val="19"/>
                          </w:rPr>
                          <w:t>선택하지 않은 유족연금액의 30%</w:t>
                        </w:r>
                      </w:p>
                    </w:tc>
                  </w:tr>
                  <w:tr>
                    <w:trPr>
                      <w:trHeight w:val="667" w:hRule="atLeast"/>
                    </w:trPr>
                    <w:tc>
                      <w:tcPr>
                        <w:tcW w:w="1474" w:type="dxa"/>
                        <w:vMerge/>
                        <w:tcBorders>
                          <w:top w:val="nil"/>
                          <w:left w:val="nil"/>
                          <w:right w:val="single" w:sz="4" w:space="0" w:color="999999"/>
                        </w:tcBorders>
                        <w:shd w:val="clear" w:color="auto" w:fill="EDEDED"/>
                      </w:tcPr>
                      <w:p>
                        <w:pPr>
                          <w:rPr>
                            <w:sz w:val="2"/>
                            <w:szCs w:val="2"/>
                          </w:rPr>
                        </w:pPr>
                      </w:p>
                    </w:tc>
                    <w:tc>
                      <w:tcPr>
                        <w:tcW w:w="2552" w:type="dxa"/>
                        <w:gridSpan w:val="2"/>
                        <w:tcBorders>
                          <w:top w:val="single" w:sz="4" w:space="0" w:color="999999"/>
                          <w:left w:val="single" w:sz="4" w:space="0" w:color="999999"/>
                          <w:right w:val="single" w:sz="4" w:space="0" w:color="999999"/>
                        </w:tcBorders>
                      </w:tcPr>
                      <w:p>
                        <w:pPr>
                          <w:pStyle w:val="TableParagraph"/>
                          <w:spacing w:before="7"/>
                          <w:rPr>
                            <w:rFonts w:ascii="Tahoma"/>
                            <w:sz w:val="15"/>
                          </w:rPr>
                        </w:pPr>
                      </w:p>
                      <w:p>
                        <w:pPr>
                          <w:pStyle w:val="TableParagraph"/>
                          <w:ind w:left="841" w:right="842"/>
                          <w:jc w:val="center"/>
                          <w:rPr>
                            <w:sz w:val="19"/>
                          </w:rPr>
                        </w:pPr>
                        <w:r>
                          <w:rPr>
                            <w:w w:val="105"/>
                            <w:sz w:val="19"/>
                          </w:rPr>
                          <w:t>반환일시금</w:t>
                        </w:r>
                      </w:p>
                    </w:tc>
                    <w:tc>
                      <w:tcPr>
                        <w:tcW w:w="3916" w:type="dxa"/>
                        <w:tcBorders>
                          <w:top w:val="single" w:sz="4" w:space="0" w:color="999999"/>
                          <w:left w:val="single" w:sz="4" w:space="0" w:color="999999"/>
                          <w:right w:val="nil"/>
                        </w:tcBorders>
                      </w:tcPr>
                      <w:p>
                        <w:pPr>
                          <w:pStyle w:val="TableParagraph"/>
                          <w:spacing w:line="192" w:lineRule="auto" w:before="107"/>
                          <w:ind w:left="93" w:right="584"/>
                          <w:rPr>
                            <w:sz w:val="19"/>
                          </w:rPr>
                        </w:pPr>
                        <w:r>
                          <w:rPr>
                            <w:w w:val="105"/>
                            <w:sz w:val="19"/>
                          </w:rPr>
                          <w:t>유족연금</w:t>
                        </w:r>
                        <w:r>
                          <w:rPr>
                            <w:spacing w:val="-56"/>
                            <w:w w:val="105"/>
                            <w:sz w:val="19"/>
                          </w:rPr>
                          <w:t> </w:t>
                        </w:r>
                        <w:r>
                          <w:rPr>
                            <w:w w:val="105"/>
                            <w:sz w:val="19"/>
                          </w:rPr>
                          <w:t>+</w:t>
                        </w:r>
                        <w:r>
                          <w:rPr>
                            <w:spacing w:val="-58"/>
                            <w:w w:val="105"/>
                            <w:sz w:val="19"/>
                          </w:rPr>
                          <w:t> </w:t>
                        </w:r>
                        <w:r>
                          <w:rPr>
                            <w:w w:val="105"/>
                            <w:sz w:val="19"/>
                          </w:rPr>
                          <w:t>사망일시금 </w:t>
                        </w:r>
                        <w:r>
                          <w:rPr>
                            <w:spacing w:val="-4"/>
                            <w:w w:val="105"/>
                            <w:sz w:val="19"/>
                          </w:rPr>
                          <w:t>상당액과 </w:t>
                        </w:r>
                        <w:r>
                          <w:rPr>
                            <w:w w:val="105"/>
                            <w:sz w:val="19"/>
                          </w:rPr>
                          <w:t>반환일시금 중 선택</w:t>
                        </w:r>
                      </w:p>
                    </w:tc>
                  </w:tr>
                </w:tbl>
                <w:p>
                  <w:pPr>
                    <w:pStyle w:val="BodyText"/>
                  </w:pPr>
                </w:p>
              </w:txbxContent>
            </v:textbox>
            <w10:wrap type="none"/>
          </v:shape>
        </w:pict>
      </w:r>
      <w:r>
        <w:rPr>
          <w:spacing w:val="-8"/>
          <w:sz w:val="23"/>
        </w:rPr>
        <w:t>다만,</w:t>
      </w:r>
      <w:r>
        <w:rPr>
          <w:spacing w:val="-27"/>
          <w:sz w:val="23"/>
        </w:rPr>
        <w:t> </w:t>
      </w:r>
      <w:r>
        <w:rPr>
          <w:spacing w:val="-8"/>
          <w:sz w:val="23"/>
        </w:rPr>
        <w:t>선택한</w:t>
      </w:r>
      <w:r>
        <w:rPr>
          <w:spacing w:val="-28"/>
          <w:sz w:val="23"/>
        </w:rPr>
        <w:t> </w:t>
      </w:r>
      <w:r>
        <w:rPr>
          <w:spacing w:val="-8"/>
          <w:sz w:val="23"/>
        </w:rPr>
        <w:t>급여가</w:t>
      </w:r>
      <w:r>
        <w:rPr>
          <w:spacing w:val="-29"/>
          <w:sz w:val="23"/>
        </w:rPr>
        <w:t> </w:t>
      </w:r>
      <w:r>
        <w:rPr>
          <w:spacing w:val="-10"/>
          <w:sz w:val="23"/>
        </w:rPr>
        <w:t>장애연금이고</w:t>
      </w:r>
      <w:r>
        <w:rPr>
          <w:spacing w:val="-29"/>
          <w:sz w:val="23"/>
        </w:rPr>
        <w:t> </w:t>
      </w:r>
      <w:r>
        <w:rPr>
          <w:spacing w:val="-9"/>
          <w:sz w:val="23"/>
        </w:rPr>
        <w:t>선택하지</w:t>
      </w:r>
      <w:r>
        <w:rPr>
          <w:spacing w:val="-30"/>
          <w:sz w:val="23"/>
        </w:rPr>
        <w:t> </w:t>
      </w:r>
      <w:r>
        <w:rPr>
          <w:spacing w:val="-8"/>
          <w:sz w:val="23"/>
        </w:rPr>
        <w:t>아니한</w:t>
      </w:r>
      <w:r>
        <w:rPr>
          <w:spacing w:val="-28"/>
          <w:sz w:val="23"/>
        </w:rPr>
        <w:t> </w:t>
      </w:r>
      <w:r>
        <w:rPr>
          <w:spacing w:val="-8"/>
          <w:sz w:val="23"/>
        </w:rPr>
        <w:t>급여가</w:t>
      </w:r>
      <w:r>
        <w:rPr>
          <w:spacing w:val="-30"/>
          <w:sz w:val="23"/>
        </w:rPr>
        <w:t> </w:t>
      </w:r>
      <w:r>
        <w:rPr>
          <w:spacing w:val="-8"/>
          <w:sz w:val="23"/>
        </w:rPr>
        <w:t>본인의</w:t>
      </w:r>
      <w:r>
        <w:rPr>
          <w:spacing w:val="-29"/>
          <w:sz w:val="23"/>
        </w:rPr>
        <w:t> </w:t>
      </w:r>
      <w:r>
        <w:rPr>
          <w:spacing w:val="-12"/>
          <w:sz w:val="23"/>
        </w:rPr>
        <w:t>연금보험료 </w:t>
      </w:r>
      <w:r>
        <w:rPr>
          <w:spacing w:val="-8"/>
          <w:sz w:val="23"/>
        </w:rPr>
        <w:t>납부로 </w:t>
      </w:r>
      <w:r>
        <w:rPr>
          <w:spacing w:val="-6"/>
          <w:sz w:val="23"/>
        </w:rPr>
        <w:t>인한 </w:t>
      </w:r>
      <w:r>
        <w:rPr>
          <w:spacing w:val="-11"/>
          <w:sz w:val="23"/>
        </w:rPr>
        <w:t>반환일시금일때에는 </w:t>
      </w:r>
      <w:r>
        <w:rPr>
          <w:spacing w:val="-10"/>
          <w:sz w:val="23"/>
        </w:rPr>
        <w:t>장애연금만</w:t>
      </w:r>
      <w:r>
        <w:rPr>
          <w:spacing w:val="-34"/>
          <w:sz w:val="23"/>
        </w:rPr>
        <w:t> </w:t>
      </w:r>
      <w:r>
        <w:rPr>
          <w:spacing w:val="-8"/>
          <w:sz w:val="23"/>
        </w:rPr>
        <w:t>지급함</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2"/>
        <w:rPr>
          <w:sz w:val="31"/>
        </w:rPr>
      </w:pPr>
    </w:p>
    <w:p>
      <w:pPr>
        <w:spacing w:before="0"/>
        <w:ind w:left="9246" w:right="0" w:firstLine="0"/>
        <w:jc w:val="left"/>
        <w:rPr>
          <w:rFonts w:ascii="맑은 고딕"/>
          <w:b/>
          <w:sz w:val="24"/>
        </w:rPr>
      </w:pPr>
      <w:r>
        <w:rPr>
          <w:rFonts w:ascii="맑은 고딕"/>
          <w:b/>
          <w:sz w:val="24"/>
        </w:rPr>
        <w:t>11</w:t>
      </w:r>
    </w:p>
    <w:p>
      <w:pPr>
        <w:pStyle w:val="BodyText"/>
        <w:spacing w:before="4"/>
        <w:rPr>
          <w:rFonts w:ascii="맑은 고딕"/>
          <w:b/>
          <w:sz w:val="29"/>
        </w:rPr>
      </w:pPr>
    </w:p>
    <w:p>
      <w:pPr>
        <w:spacing w:line="160" w:lineRule="auto" w:before="0"/>
        <w:ind w:left="9246" w:right="181" w:firstLine="0"/>
        <w:jc w:val="left"/>
        <w:rPr>
          <w:rFonts w:ascii="휴먼모음T" w:eastAsia="휴먼모음T" w:hint="eastAsia"/>
          <w:sz w:val="20"/>
        </w:rPr>
      </w:pPr>
      <w:r>
        <w:rPr>
          <w:rFonts w:ascii="휴먼모음T" w:eastAsia="휴먼모음T" w:hint="eastAsia"/>
          <w:w w:val="105"/>
          <w:sz w:val="20"/>
        </w:rPr>
        <w:t>부 록</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1"/>
        <w:rPr>
          <w:rFonts w:ascii="휴먼모음T"/>
          <w:sz w:val="22"/>
        </w:rPr>
      </w:pPr>
    </w:p>
    <w:p>
      <w:pPr>
        <w:pStyle w:val="ListParagraph"/>
        <w:numPr>
          <w:ilvl w:val="2"/>
          <w:numId w:val="356"/>
        </w:numPr>
        <w:tabs>
          <w:tab w:pos="258" w:val="left" w:leader="none"/>
        </w:tabs>
        <w:spacing w:line="240" w:lineRule="auto" w:before="0" w:after="0"/>
        <w:ind w:left="8075" w:right="1213" w:hanging="8076"/>
        <w:jc w:val="right"/>
        <w:rPr>
          <w:rFonts w:ascii="Tahoma" w:hAnsi="Tahoma"/>
          <w:sz w:val="21"/>
        </w:rPr>
      </w:pPr>
      <w:r>
        <w:rPr>
          <w:rFonts w:ascii="Tahoma" w:hAnsi="Tahoma"/>
          <w:spacing w:val="-1"/>
          <w:w w:val="95"/>
          <w:sz w:val="21"/>
        </w:rPr>
        <w:t>255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51424" coordorigin="1,170" coordsize="11112,14910">
            <v:shape style="position:absolute;left:0;top:170;width:11112;height:14910" type="#_x0000_t75" stroked="false">
              <v:imagedata r:id="rId714" o:title=""/>
            </v:shape>
            <v:shape style="position:absolute;left:1587;top:2153;width:7923;height:851" type="#_x0000_t75" stroked="false">
              <v:imagedata r:id="rId49" o:title=""/>
            </v:shape>
            <v:shape style="position:absolute;left:1927;top:3870;width:114;height:106" type="#_x0000_t75" stroked="false">
              <v:imagedata r:id="rId23" o:title=""/>
            </v:shape>
            <v:shape style="position:absolute;left:1927;top:5900;width:114;height:106" type="#_x0000_t75" stroked="false">
              <v:imagedata r:id="rId23" o:title=""/>
            </v:shape>
            <v:shape style="position:absolute;left:1927;top:7264;width:114;height:106" type="#_x0000_t75" stroked="false">
              <v:imagedata r:id="rId23" o:title=""/>
            </v:shape>
            <v:shape style="position:absolute;left:1927;top:8955;width:114;height:106" type="#_x0000_t75" stroked="false">
              <v:imagedata r:id="rId23" o:title=""/>
            </v:shape>
            <v:shape style="position:absolute;left:1927;top:9746;width:114;height:106" type="#_x0000_t75" stroked="false">
              <v:imagedata r:id="rId23" o:title=""/>
            </v:shape>
            <v:shape style="position:absolute;left:1927;top:10766;width:114;height:106" type="#_x0000_t75" stroked="false">
              <v:imagedata r:id="rId23"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pStyle w:val="Heading3"/>
        <w:tabs>
          <w:tab w:pos="1810" w:val="left" w:leader="none"/>
        </w:tabs>
        <w:spacing w:line="623" w:lineRule="exact"/>
      </w:pPr>
      <w:r>
        <w:rPr>
          <w:rFonts w:ascii="Times New Roman" w:hAnsi="Times New Roman" w:eastAsia="Times New Roman"/>
          <w:b w:val="0"/>
          <w:w w:val="125"/>
          <w:position w:val="-8"/>
          <w:sz w:val="38"/>
        </w:rPr>
        <w:t>Ⅱ</w:t>
        <w:tab/>
      </w:r>
      <w:r>
        <w:rPr>
          <w:w w:val="110"/>
        </w:rPr>
        <w:t>공적연금 연계제도</w:t>
      </w:r>
      <w:r>
        <w:rPr>
          <w:spacing w:val="13"/>
          <w:w w:val="110"/>
        </w:rPr>
        <w:t> </w:t>
      </w:r>
      <w:r>
        <w:rPr>
          <w:w w:val="110"/>
        </w:rPr>
        <w:t>안내</w:t>
      </w:r>
    </w:p>
    <w:p>
      <w:pPr>
        <w:pStyle w:val="Heading7"/>
        <w:spacing w:before="291"/>
      </w:pPr>
      <w:r>
        <w:rPr/>
        <w:t>가. 개요</w:t>
      </w:r>
    </w:p>
    <w:p>
      <w:pPr>
        <w:pStyle w:val="BodyText"/>
        <w:spacing w:line="204" w:lineRule="auto" w:before="114"/>
        <w:ind w:left="1053" w:right="1212"/>
        <w:jc w:val="both"/>
      </w:pPr>
      <w:r>
        <w:rPr>
          <w:spacing w:val="-6"/>
          <w:w w:val="97"/>
        </w:rPr>
        <w:t>국</w:t>
      </w:r>
      <w:r>
        <w:rPr>
          <w:spacing w:val="-5"/>
          <w:w w:val="97"/>
        </w:rPr>
        <w:t>민연</w:t>
      </w:r>
      <w:r>
        <w:rPr>
          <w:w w:val="97"/>
        </w:rPr>
        <w:t>금</w:t>
      </w:r>
      <w:r>
        <w:rPr/>
        <w:t> </w:t>
      </w:r>
      <w:r>
        <w:rPr>
          <w:spacing w:val="-12"/>
        </w:rPr>
        <w:t> </w:t>
      </w:r>
      <w:r>
        <w:rPr>
          <w:spacing w:val="-5"/>
          <w:w w:val="97"/>
        </w:rPr>
        <w:t>또</w:t>
      </w:r>
      <w:r>
        <w:rPr>
          <w:w w:val="97"/>
        </w:rPr>
        <w:t>는</w:t>
      </w:r>
      <w:r>
        <w:rPr/>
        <w:t> </w:t>
      </w:r>
      <w:r>
        <w:rPr>
          <w:spacing w:val="-12"/>
        </w:rPr>
        <w:t> </w:t>
      </w:r>
      <w:r>
        <w:rPr>
          <w:spacing w:val="-5"/>
          <w:w w:val="97"/>
        </w:rPr>
        <w:t>직역</w:t>
      </w:r>
      <w:r>
        <w:rPr>
          <w:spacing w:val="-6"/>
          <w:w w:val="97"/>
        </w:rPr>
        <w:t>연</w:t>
      </w:r>
      <w:r>
        <w:rPr>
          <w:spacing w:val="-5"/>
          <w:w w:val="97"/>
        </w:rPr>
        <w:t>금</w:t>
      </w:r>
      <w:r>
        <w:rPr>
          <w:spacing w:val="-4"/>
          <w:w w:val="113"/>
          <w:position w:val="8"/>
          <w:sz w:val="11"/>
        </w:rPr>
        <w:t>*</w:t>
      </w:r>
      <w:r>
        <w:rPr>
          <w:w w:val="97"/>
        </w:rPr>
        <w:t>을</w:t>
      </w:r>
      <w:r>
        <w:rPr/>
        <w:t> </w:t>
      </w:r>
      <w:r>
        <w:rPr>
          <w:spacing w:val="-12"/>
        </w:rPr>
        <w:t> </w:t>
      </w:r>
      <w:r>
        <w:rPr>
          <w:spacing w:val="-5"/>
          <w:w w:val="97"/>
        </w:rPr>
        <w:t>수령</w:t>
      </w:r>
      <w:r>
        <w:rPr>
          <w:spacing w:val="-6"/>
          <w:w w:val="97"/>
        </w:rPr>
        <w:t>하</w:t>
      </w:r>
      <w:r>
        <w:rPr>
          <w:w w:val="97"/>
        </w:rPr>
        <w:t>기</w:t>
      </w:r>
      <w:r>
        <w:rPr/>
        <w:t> </w:t>
      </w:r>
      <w:r>
        <w:rPr>
          <w:spacing w:val="-11"/>
        </w:rPr>
        <w:t> </w:t>
      </w:r>
      <w:r>
        <w:rPr>
          <w:spacing w:val="-5"/>
          <w:w w:val="97"/>
        </w:rPr>
        <w:t>위</w:t>
      </w:r>
      <w:r>
        <w:rPr>
          <w:w w:val="97"/>
        </w:rPr>
        <w:t>한</w:t>
      </w:r>
      <w:r>
        <w:rPr/>
        <w:t> </w:t>
      </w:r>
      <w:r>
        <w:rPr>
          <w:spacing w:val="-12"/>
        </w:rPr>
        <w:t> </w:t>
      </w:r>
      <w:r>
        <w:rPr>
          <w:spacing w:val="-5"/>
          <w:w w:val="97"/>
        </w:rPr>
        <w:t>최</w:t>
      </w:r>
      <w:r>
        <w:rPr>
          <w:spacing w:val="-6"/>
          <w:w w:val="97"/>
        </w:rPr>
        <w:t>소</w:t>
      </w:r>
      <w:r>
        <w:rPr>
          <w:spacing w:val="-5"/>
          <w:w w:val="97"/>
        </w:rPr>
        <w:t>가입</w:t>
      </w:r>
      <w:r>
        <w:rPr>
          <w:spacing w:val="-6"/>
          <w:w w:val="97"/>
        </w:rPr>
        <w:t>기</w:t>
      </w:r>
      <w:r>
        <w:rPr>
          <w:spacing w:val="-5"/>
          <w:w w:val="97"/>
        </w:rPr>
        <w:t>간</w:t>
      </w:r>
      <w:r>
        <w:rPr>
          <w:w w:val="97"/>
        </w:rPr>
        <w:t>을</w:t>
      </w:r>
      <w:r>
        <w:rPr/>
        <w:t> </w:t>
      </w:r>
      <w:r>
        <w:rPr>
          <w:spacing w:val="-11"/>
        </w:rPr>
        <w:t> </w:t>
      </w:r>
      <w:r>
        <w:rPr>
          <w:spacing w:val="-6"/>
          <w:w w:val="97"/>
        </w:rPr>
        <w:t>채</w:t>
      </w:r>
      <w:r>
        <w:rPr>
          <w:spacing w:val="-5"/>
          <w:w w:val="97"/>
        </w:rPr>
        <w:t>우</w:t>
      </w:r>
      <w:r>
        <w:rPr>
          <w:w w:val="97"/>
        </w:rPr>
        <w:t>지</w:t>
      </w:r>
      <w:r>
        <w:rPr/>
        <w:t> </w:t>
      </w:r>
      <w:r>
        <w:rPr>
          <w:spacing w:val="-12"/>
        </w:rPr>
        <w:t> </w:t>
      </w:r>
      <w:r>
        <w:rPr>
          <w:spacing w:val="-5"/>
          <w:w w:val="97"/>
        </w:rPr>
        <w:t>못하고 </w:t>
      </w:r>
      <w:r>
        <w:rPr>
          <w:spacing w:val="-4"/>
        </w:rPr>
        <w:t>이직하는 경우, 연계를 </w:t>
      </w:r>
      <w:r>
        <w:rPr>
          <w:spacing w:val="-3"/>
        </w:rPr>
        <w:t>통해 </w:t>
      </w:r>
      <w:r>
        <w:rPr>
          <w:spacing w:val="-4"/>
        </w:rPr>
        <w:t>연금을 </w:t>
      </w:r>
      <w:r>
        <w:rPr>
          <w:spacing w:val="-3"/>
        </w:rPr>
        <w:t>받을 </w:t>
      </w:r>
      <w:r>
        <w:rPr/>
        <w:t>수 </w:t>
      </w:r>
      <w:r>
        <w:rPr>
          <w:spacing w:val="-4"/>
        </w:rPr>
        <w:t>있도록 </w:t>
      </w:r>
      <w:r>
        <w:rPr>
          <w:spacing w:val="-3"/>
        </w:rPr>
        <w:t>하여 </w:t>
      </w:r>
      <w:r>
        <w:rPr>
          <w:spacing w:val="-4"/>
        </w:rPr>
        <w:t>국민의 </w:t>
      </w:r>
      <w:r>
        <w:rPr>
          <w:spacing w:val="-5"/>
        </w:rPr>
        <w:t>노후생활을 </w:t>
      </w:r>
      <w:r>
        <w:rPr>
          <w:spacing w:val="-4"/>
        </w:rPr>
        <w:t>보장하는</w:t>
      </w:r>
      <w:r>
        <w:rPr>
          <w:spacing w:val="37"/>
        </w:rPr>
        <w:t> </w:t>
      </w:r>
      <w:r>
        <w:rPr>
          <w:spacing w:val="-3"/>
        </w:rPr>
        <w:t>제도</w:t>
      </w:r>
    </w:p>
    <w:p>
      <w:pPr>
        <w:spacing w:line="339" w:lineRule="exact" w:before="0"/>
        <w:ind w:left="968" w:right="0" w:firstLine="0"/>
        <w:jc w:val="both"/>
        <w:rPr>
          <w:rFonts w:ascii="휴먼옛체" w:eastAsia="휴먼옛체" w:hint="eastAsia"/>
          <w:sz w:val="19"/>
        </w:rPr>
      </w:pPr>
      <w:r>
        <w:rPr>
          <w:rFonts w:ascii="Yu Gothic" w:eastAsia="Yu Gothic" w:hint="eastAsia"/>
          <w:sz w:val="19"/>
        </w:rPr>
        <w:t>* </w:t>
      </w:r>
      <w:r>
        <w:rPr>
          <w:rFonts w:ascii="휴먼옛체" w:eastAsia="휴먼옛체" w:hint="eastAsia"/>
          <w:sz w:val="19"/>
        </w:rPr>
        <w:t>공무원연금</w:t>
      </w:r>
      <w:r>
        <w:rPr>
          <w:rFonts w:ascii="Yu Gothic" w:eastAsia="Yu Gothic" w:hint="eastAsia"/>
          <w:sz w:val="19"/>
        </w:rPr>
        <w:t>, </w:t>
      </w:r>
      <w:r>
        <w:rPr>
          <w:rFonts w:ascii="휴먼옛체" w:eastAsia="휴먼옛체" w:hint="eastAsia"/>
          <w:sz w:val="19"/>
        </w:rPr>
        <w:t>군인연금</w:t>
      </w:r>
      <w:r>
        <w:rPr>
          <w:rFonts w:ascii="Yu Gothic" w:eastAsia="Yu Gothic" w:hint="eastAsia"/>
          <w:sz w:val="19"/>
        </w:rPr>
        <w:t>, </w:t>
      </w:r>
      <w:r>
        <w:rPr>
          <w:rFonts w:ascii="휴먼옛체" w:eastAsia="휴먼옛체" w:hint="eastAsia"/>
          <w:sz w:val="19"/>
        </w:rPr>
        <w:t>사립학교교직원연금</w:t>
      </w:r>
      <w:r>
        <w:rPr>
          <w:rFonts w:ascii="Yu Gothic" w:eastAsia="Yu Gothic" w:hint="eastAsia"/>
          <w:sz w:val="19"/>
        </w:rPr>
        <w:t>, </w:t>
      </w:r>
      <w:r>
        <w:rPr>
          <w:rFonts w:ascii="휴먼옛체" w:eastAsia="휴먼옛체" w:hint="eastAsia"/>
          <w:sz w:val="19"/>
        </w:rPr>
        <w:t>별정우체국직원연금</w:t>
      </w:r>
    </w:p>
    <w:p>
      <w:pPr>
        <w:pStyle w:val="BodyText"/>
        <w:spacing w:before="5"/>
        <w:rPr>
          <w:rFonts w:ascii="휴먼옛체"/>
          <w:sz w:val="12"/>
        </w:rPr>
      </w:pPr>
    </w:p>
    <w:p>
      <w:pPr>
        <w:pStyle w:val="Heading7"/>
      </w:pPr>
      <w:r>
        <w:rPr/>
        <w:t>나. 연계방식</w:t>
      </w:r>
    </w:p>
    <w:p>
      <w:pPr>
        <w:pStyle w:val="BodyText"/>
        <w:spacing w:line="204" w:lineRule="auto" w:before="114"/>
        <w:ind w:left="1007" w:right="1138" w:firstLine="16"/>
      </w:pPr>
      <w:r>
        <w:rPr/>
        <w:t>각 연금제도의 기본 틀은 변경하지 않고 가입기간만 연계하고, 각 개별연금 제도에 기초하여 급여를 각각 산정하여 지급</w:t>
      </w:r>
    </w:p>
    <w:p>
      <w:pPr>
        <w:pStyle w:val="BodyText"/>
        <w:spacing w:before="5"/>
        <w:rPr>
          <w:sz w:val="11"/>
        </w:rPr>
      </w:pPr>
    </w:p>
    <w:p>
      <w:pPr>
        <w:pStyle w:val="Heading7"/>
      </w:pPr>
      <w:r>
        <w:rPr/>
        <w:t>다. 적용대상</w:t>
      </w:r>
    </w:p>
    <w:p>
      <w:pPr>
        <w:pStyle w:val="BodyText"/>
        <w:spacing w:line="204" w:lineRule="auto" w:before="115"/>
        <w:ind w:left="1007" w:right="1207" w:firstLine="2"/>
      </w:pPr>
      <w:r>
        <w:rPr>
          <w:spacing w:val="-6"/>
        </w:rPr>
        <w:t>국민연금 가입기간과 직역연금의 </w:t>
      </w:r>
      <w:r>
        <w:rPr>
          <w:spacing w:val="-7"/>
        </w:rPr>
        <w:t>가입기간의 </w:t>
      </w:r>
      <w:r>
        <w:rPr>
          <w:spacing w:val="-4"/>
        </w:rPr>
        <w:t>합이 ʻ20년 </w:t>
      </w:r>
      <w:r>
        <w:rPr>
          <w:spacing w:val="-6"/>
        </w:rPr>
        <w:t>이상ʼ인자로, 2009년 </w:t>
      </w:r>
      <w:r>
        <w:rPr>
          <w:spacing w:val="-3"/>
        </w:rPr>
        <w:t>8월 이후 </w:t>
      </w:r>
      <w:r>
        <w:rPr>
          <w:spacing w:val="-5"/>
        </w:rPr>
        <w:t>국민연금과 </w:t>
      </w:r>
      <w:r>
        <w:rPr>
          <w:spacing w:val="-4"/>
        </w:rPr>
        <w:t>직역연금 </w:t>
      </w:r>
      <w:r>
        <w:rPr/>
        <w:t>간 </w:t>
      </w:r>
      <w:r>
        <w:rPr>
          <w:spacing w:val="-4"/>
        </w:rPr>
        <w:t>이동한 </w:t>
      </w:r>
      <w:r>
        <w:rPr>
          <w:spacing w:val="-3"/>
        </w:rPr>
        <w:t>자에 한해 </w:t>
      </w:r>
      <w:r>
        <w:rPr>
          <w:spacing w:val="-5"/>
        </w:rPr>
        <w:t>적용</w:t>
      </w:r>
    </w:p>
    <w:p>
      <w:pPr>
        <w:spacing w:line="337" w:lineRule="exact" w:before="0"/>
        <w:ind w:left="968" w:right="0" w:firstLine="0"/>
        <w:jc w:val="left"/>
        <w:rPr>
          <w:rFonts w:ascii="휴먼옛체" w:hAnsi="휴먼옛체" w:eastAsia="휴먼옛체" w:hint="eastAsia"/>
          <w:sz w:val="19"/>
        </w:rPr>
      </w:pPr>
      <w:r>
        <w:rPr>
          <w:rFonts w:ascii="Yu Gothic" w:hAnsi="Yu Gothic" w:eastAsia="Yu Gothic" w:hint="eastAsia"/>
          <w:sz w:val="19"/>
        </w:rPr>
        <w:t>※ </w:t>
      </w:r>
      <w:r>
        <w:rPr>
          <w:rFonts w:ascii="휴먼옛체" w:hAnsi="휴먼옛체" w:eastAsia="휴먼옛체" w:hint="eastAsia"/>
          <w:sz w:val="19"/>
        </w:rPr>
        <w:t>다만</w:t>
      </w:r>
      <w:r>
        <w:rPr>
          <w:rFonts w:ascii="Yu Gothic" w:hAnsi="Yu Gothic" w:eastAsia="Yu Gothic" w:hint="eastAsia"/>
          <w:sz w:val="19"/>
        </w:rPr>
        <w:t>, 2007</w:t>
      </w:r>
      <w:r>
        <w:rPr>
          <w:rFonts w:ascii="휴먼옛체" w:hAnsi="휴먼옛체" w:eastAsia="휴먼옛체" w:hint="eastAsia"/>
          <w:sz w:val="19"/>
        </w:rPr>
        <w:t>년 </w:t>
      </w:r>
      <w:r>
        <w:rPr>
          <w:rFonts w:ascii="Yu Gothic" w:hAnsi="Yu Gothic" w:eastAsia="Yu Gothic" w:hint="eastAsia"/>
          <w:sz w:val="19"/>
        </w:rPr>
        <w:t>7</w:t>
      </w:r>
      <w:r>
        <w:rPr>
          <w:rFonts w:ascii="휴먼옛체" w:hAnsi="휴먼옛체" w:eastAsia="휴먼옛체" w:hint="eastAsia"/>
          <w:sz w:val="19"/>
        </w:rPr>
        <w:t>월 </w:t>
      </w:r>
      <w:r>
        <w:rPr>
          <w:rFonts w:ascii="Yu Gothic" w:hAnsi="Yu Gothic" w:eastAsia="Yu Gothic" w:hint="eastAsia"/>
          <w:sz w:val="19"/>
        </w:rPr>
        <w:t>23</w:t>
      </w:r>
      <w:r>
        <w:rPr>
          <w:rFonts w:ascii="휴먼옛체" w:hAnsi="휴먼옛체" w:eastAsia="휴먼옛체" w:hint="eastAsia"/>
          <w:sz w:val="19"/>
        </w:rPr>
        <w:t>일 이후 국민연금에서 직역연금으로 이동한 경우 예외 적용</w:t>
      </w:r>
    </w:p>
    <w:p>
      <w:pPr>
        <w:pStyle w:val="BodyText"/>
        <w:spacing w:before="10"/>
        <w:rPr>
          <w:rFonts w:ascii="휴먼옛체"/>
          <w:sz w:val="12"/>
        </w:rPr>
      </w:pPr>
    </w:p>
    <w:p>
      <w:pPr>
        <w:pStyle w:val="Heading7"/>
      </w:pPr>
      <w:r>
        <w:rPr/>
        <w:t>라. 종류</w:t>
      </w:r>
    </w:p>
    <w:p>
      <w:pPr>
        <w:pStyle w:val="BodyText"/>
        <w:spacing w:line="204" w:lineRule="auto" w:before="115"/>
        <w:ind w:left="1009" w:right="1153"/>
      </w:pPr>
      <w:r>
        <w:rPr>
          <w:spacing w:val="-6"/>
        </w:rPr>
        <w:t>국민연금 </w:t>
      </w:r>
      <w:r>
        <w:rPr>
          <w:spacing w:val="-7"/>
        </w:rPr>
        <w:t>가입기간에 </w:t>
      </w:r>
      <w:r>
        <w:rPr>
          <w:spacing w:val="-6"/>
        </w:rPr>
        <w:t>대해서는 </w:t>
      </w:r>
      <w:r>
        <w:rPr>
          <w:spacing w:val="-7"/>
        </w:rPr>
        <w:t>연계노령연금, </w:t>
      </w:r>
      <w:r>
        <w:rPr>
          <w:spacing w:val="-4"/>
        </w:rPr>
        <w:t>직역 </w:t>
      </w:r>
      <w:r>
        <w:rPr>
          <w:spacing w:val="-7"/>
        </w:rPr>
        <w:t>재직기간에 </w:t>
      </w:r>
      <w:r>
        <w:rPr>
          <w:spacing w:val="-6"/>
        </w:rPr>
        <w:t>대해서는 </w:t>
      </w:r>
      <w:r>
        <w:rPr>
          <w:spacing w:val="-8"/>
        </w:rPr>
        <w:t>연계 </w:t>
      </w:r>
      <w:r>
        <w:rPr>
          <w:spacing w:val="-5"/>
        </w:rPr>
        <w:t>퇴직연금을 </w:t>
      </w:r>
      <w:r>
        <w:rPr>
          <w:spacing w:val="-3"/>
        </w:rPr>
        <w:t>지급</w:t>
      </w:r>
    </w:p>
    <w:p>
      <w:pPr>
        <w:pStyle w:val="BodyText"/>
        <w:spacing w:before="57"/>
        <w:ind w:left="1032"/>
      </w:pPr>
      <w:r>
        <w:rPr/>
        <w:t>수급자 사망 시 연계노령유족연금, 연계퇴직유족연금 지급</w:t>
      </w:r>
    </w:p>
    <w:p>
      <w:pPr>
        <w:pStyle w:val="Heading7"/>
        <w:spacing w:before="182"/>
      </w:pPr>
      <w:r>
        <w:rPr/>
        <w:t>마. 지급시기</w:t>
      </w:r>
    </w:p>
    <w:p>
      <w:pPr>
        <w:pStyle w:val="BodyText"/>
        <w:spacing w:line="204" w:lineRule="auto" w:before="114"/>
        <w:ind w:left="1010" w:right="1220"/>
      </w:pPr>
      <w:r>
        <w:rPr/>
        <w:t>만</w:t>
      </w:r>
      <w:r>
        <w:rPr>
          <w:spacing w:val="-28"/>
        </w:rPr>
        <w:t> </w:t>
      </w:r>
      <w:r>
        <w:rPr>
          <w:spacing w:val="-12"/>
        </w:rPr>
        <w:t>60세로</w:t>
      </w:r>
      <w:r>
        <w:rPr>
          <w:spacing w:val="-28"/>
        </w:rPr>
        <w:t> </w:t>
      </w:r>
      <w:r>
        <w:rPr>
          <w:spacing w:val="-14"/>
        </w:rPr>
        <w:t>통일하되</w:t>
      </w:r>
      <w:r>
        <w:rPr>
          <w:spacing w:val="-27"/>
        </w:rPr>
        <w:t> </w:t>
      </w:r>
      <w:r>
        <w:rPr>
          <w:spacing w:val="-14"/>
        </w:rPr>
        <w:t>국민연금</w:t>
      </w:r>
      <w:r>
        <w:rPr>
          <w:spacing w:val="-28"/>
        </w:rPr>
        <w:t> </w:t>
      </w:r>
      <w:r>
        <w:rPr>
          <w:spacing w:val="-15"/>
        </w:rPr>
        <w:t>수급연령에</w:t>
      </w:r>
      <w:r>
        <w:rPr>
          <w:spacing w:val="-28"/>
        </w:rPr>
        <w:t> </w:t>
      </w:r>
      <w:r>
        <w:rPr>
          <w:spacing w:val="-9"/>
        </w:rPr>
        <w:t>맞춰</w:t>
      </w:r>
      <w:r>
        <w:rPr>
          <w:spacing w:val="-27"/>
        </w:rPr>
        <w:t> </w:t>
      </w:r>
      <w:r>
        <w:rPr>
          <w:spacing w:val="-9"/>
        </w:rPr>
        <w:t>상향</w:t>
      </w:r>
      <w:r>
        <w:rPr>
          <w:spacing w:val="-28"/>
        </w:rPr>
        <w:t> </w:t>
      </w:r>
      <w:r>
        <w:rPr>
          <w:spacing w:val="-15"/>
        </w:rPr>
        <w:t>조정하기로</w:t>
      </w:r>
      <w:r>
        <w:rPr>
          <w:spacing w:val="-27"/>
        </w:rPr>
        <w:t> </w:t>
      </w:r>
      <w:r>
        <w:rPr>
          <w:spacing w:val="-12"/>
        </w:rPr>
        <w:t>하고,</w:t>
      </w:r>
      <w:r>
        <w:rPr>
          <w:spacing w:val="-24"/>
        </w:rPr>
        <w:t> </w:t>
      </w:r>
      <w:r>
        <w:rPr>
          <w:spacing w:val="-18"/>
        </w:rPr>
        <w:t>개별연금의 </w:t>
      </w:r>
      <w:r>
        <w:rPr>
          <w:spacing w:val="-6"/>
        </w:rPr>
        <w:t>수급연령이 </w:t>
      </w:r>
      <w:r>
        <w:rPr>
          <w:spacing w:val="-7"/>
        </w:rPr>
        <w:t>연계수급연령보다 </w:t>
      </w:r>
      <w:r>
        <w:rPr>
          <w:spacing w:val="-4"/>
        </w:rPr>
        <w:t>늦을 경우 </w:t>
      </w:r>
      <w:r>
        <w:rPr>
          <w:spacing w:val="-6"/>
        </w:rPr>
        <w:t>개별연금의 수급연령에</w:t>
      </w:r>
      <w:r>
        <w:rPr>
          <w:spacing w:val="53"/>
        </w:rPr>
        <w:t> </w:t>
      </w:r>
      <w:r>
        <w:rPr>
          <w:spacing w:val="-7"/>
        </w:rPr>
        <w:t>따름</w:t>
      </w:r>
    </w:p>
    <w:p>
      <w:pPr>
        <w:spacing w:before="66" w:after="27"/>
        <w:ind w:left="3429" w:right="0" w:firstLine="0"/>
        <w:jc w:val="left"/>
        <w:rPr>
          <w:sz w:val="21"/>
        </w:rPr>
      </w:pPr>
      <w:r>
        <w:rPr>
          <w:sz w:val="21"/>
        </w:rPr>
        <w:t>&lt; 출생연도별 수급연령 &gt;</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1134"/>
        <w:gridCol w:w="1134"/>
        <w:gridCol w:w="1134"/>
        <w:gridCol w:w="1133"/>
        <w:gridCol w:w="1134"/>
        <w:gridCol w:w="1134"/>
        <w:gridCol w:w="1134"/>
      </w:tblGrid>
      <w:tr>
        <w:trPr>
          <w:trHeight w:val="313" w:hRule="atLeast"/>
        </w:trPr>
        <w:tc>
          <w:tcPr>
            <w:tcW w:w="1134" w:type="dxa"/>
            <w:tcBorders>
              <w:left w:val="nil"/>
              <w:right w:val="single" w:sz="8" w:space="0" w:color="FFFFFF"/>
            </w:tcBorders>
            <w:shd w:val="clear" w:color="auto" w:fill="D5D5D5"/>
          </w:tcPr>
          <w:p>
            <w:pPr>
              <w:pStyle w:val="TableParagraph"/>
              <w:spacing w:line="293" w:lineRule="exact"/>
              <w:ind w:left="185" w:right="177"/>
              <w:jc w:val="center"/>
              <w:rPr>
                <w:rFonts w:ascii="맑은 고딕" w:eastAsia="맑은 고딕" w:hint="eastAsia"/>
                <w:b/>
                <w:sz w:val="19"/>
              </w:rPr>
            </w:pPr>
            <w:r>
              <w:rPr>
                <w:rFonts w:ascii="맑은 고딕" w:eastAsia="맑은 고딕" w:hint="eastAsia"/>
                <w:b/>
                <w:w w:val="95"/>
                <w:sz w:val="19"/>
              </w:rPr>
              <w:t>출생연도</w:t>
            </w:r>
          </w:p>
        </w:tc>
        <w:tc>
          <w:tcPr>
            <w:tcW w:w="1134" w:type="dxa"/>
            <w:tcBorders>
              <w:left w:val="single" w:sz="8" w:space="0" w:color="FFFFFF"/>
              <w:right w:val="single" w:sz="8" w:space="0" w:color="FFFFFF"/>
            </w:tcBorders>
            <w:shd w:val="clear" w:color="auto" w:fill="D5D5D5"/>
          </w:tcPr>
          <w:p>
            <w:pPr>
              <w:pStyle w:val="TableParagraph"/>
              <w:spacing w:line="293" w:lineRule="exact"/>
              <w:ind w:left="344"/>
              <w:rPr>
                <w:rFonts w:ascii="맑은 고딕"/>
                <w:b/>
                <w:sz w:val="19"/>
              </w:rPr>
            </w:pPr>
            <w:r>
              <w:rPr>
                <w:rFonts w:ascii="맑은 고딕"/>
                <w:b/>
                <w:sz w:val="19"/>
              </w:rPr>
              <w:t>1952</w:t>
            </w:r>
          </w:p>
        </w:tc>
        <w:tc>
          <w:tcPr>
            <w:tcW w:w="1134" w:type="dxa"/>
            <w:tcBorders>
              <w:left w:val="single" w:sz="8" w:space="0" w:color="FFFFFF"/>
              <w:right w:val="single" w:sz="8" w:space="0" w:color="FFFFFF"/>
            </w:tcBorders>
            <w:shd w:val="clear" w:color="auto" w:fill="D5D5D5"/>
          </w:tcPr>
          <w:p>
            <w:pPr>
              <w:pStyle w:val="TableParagraph"/>
              <w:spacing w:line="293" w:lineRule="exact"/>
              <w:ind w:left="53" w:right="53"/>
              <w:jc w:val="center"/>
              <w:rPr>
                <w:rFonts w:ascii="맑은 고딕"/>
                <w:b/>
                <w:sz w:val="19"/>
              </w:rPr>
            </w:pPr>
            <w:r>
              <w:rPr>
                <w:rFonts w:ascii="맑은 고딕"/>
                <w:b/>
                <w:w w:val="95"/>
                <w:sz w:val="19"/>
              </w:rPr>
              <w:t>1953~1956</w:t>
            </w:r>
          </w:p>
        </w:tc>
        <w:tc>
          <w:tcPr>
            <w:tcW w:w="1133" w:type="dxa"/>
            <w:tcBorders>
              <w:left w:val="single" w:sz="8" w:space="0" w:color="FFFFFF"/>
              <w:right w:val="single" w:sz="8" w:space="0" w:color="FFFFFF"/>
            </w:tcBorders>
            <w:shd w:val="clear" w:color="auto" w:fill="D5D5D5"/>
          </w:tcPr>
          <w:p>
            <w:pPr>
              <w:pStyle w:val="TableParagraph"/>
              <w:spacing w:line="293" w:lineRule="exact"/>
              <w:ind w:left="53" w:right="52"/>
              <w:jc w:val="center"/>
              <w:rPr>
                <w:rFonts w:ascii="맑은 고딕"/>
                <w:b/>
                <w:sz w:val="19"/>
              </w:rPr>
            </w:pPr>
            <w:r>
              <w:rPr>
                <w:rFonts w:ascii="맑은 고딕"/>
                <w:b/>
                <w:w w:val="95"/>
                <w:sz w:val="19"/>
              </w:rPr>
              <w:t>1957~1960</w:t>
            </w:r>
          </w:p>
        </w:tc>
        <w:tc>
          <w:tcPr>
            <w:tcW w:w="1134" w:type="dxa"/>
            <w:tcBorders>
              <w:left w:val="single" w:sz="8" w:space="0" w:color="FFFFFF"/>
              <w:right w:val="single" w:sz="8" w:space="0" w:color="FFFFFF"/>
            </w:tcBorders>
            <w:shd w:val="clear" w:color="auto" w:fill="D5D5D5"/>
          </w:tcPr>
          <w:p>
            <w:pPr>
              <w:pStyle w:val="TableParagraph"/>
              <w:spacing w:line="293" w:lineRule="exact"/>
              <w:ind w:left="53" w:right="53"/>
              <w:jc w:val="center"/>
              <w:rPr>
                <w:rFonts w:ascii="맑은 고딕"/>
                <w:b/>
                <w:sz w:val="19"/>
              </w:rPr>
            </w:pPr>
            <w:r>
              <w:rPr>
                <w:rFonts w:ascii="맑은 고딕"/>
                <w:b/>
                <w:w w:val="95"/>
                <w:sz w:val="19"/>
              </w:rPr>
              <w:t>1961~1964</w:t>
            </w:r>
          </w:p>
        </w:tc>
        <w:tc>
          <w:tcPr>
            <w:tcW w:w="1134" w:type="dxa"/>
            <w:tcBorders>
              <w:left w:val="single" w:sz="8" w:space="0" w:color="FFFFFF"/>
              <w:right w:val="single" w:sz="8" w:space="0" w:color="FFFFFF"/>
            </w:tcBorders>
            <w:shd w:val="clear" w:color="auto" w:fill="D5D5D5"/>
          </w:tcPr>
          <w:p>
            <w:pPr>
              <w:pStyle w:val="TableParagraph"/>
              <w:spacing w:line="293" w:lineRule="exact"/>
              <w:ind w:left="53" w:right="53"/>
              <w:jc w:val="center"/>
              <w:rPr>
                <w:rFonts w:ascii="맑은 고딕"/>
                <w:b/>
                <w:sz w:val="19"/>
              </w:rPr>
            </w:pPr>
            <w:r>
              <w:rPr>
                <w:rFonts w:ascii="맑은 고딕"/>
                <w:b/>
                <w:w w:val="95"/>
                <w:sz w:val="19"/>
              </w:rPr>
              <w:t>1965~1968</w:t>
            </w:r>
          </w:p>
        </w:tc>
        <w:tc>
          <w:tcPr>
            <w:tcW w:w="1134" w:type="dxa"/>
            <w:tcBorders>
              <w:left w:val="single" w:sz="8" w:space="0" w:color="FFFFFF"/>
              <w:right w:val="nil"/>
            </w:tcBorders>
            <w:shd w:val="clear" w:color="auto" w:fill="D5D5D5"/>
          </w:tcPr>
          <w:p>
            <w:pPr>
              <w:pStyle w:val="TableParagraph"/>
              <w:spacing w:line="293" w:lineRule="exact"/>
              <w:ind w:left="168" w:right="177"/>
              <w:jc w:val="center"/>
              <w:rPr>
                <w:rFonts w:ascii="맑은 고딕"/>
                <w:b/>
                <w:sz w:val="19"/>
              </w:rPr>
            </w:pPr>
            <w:r>
              <w:rPr>
                <w:rFonts w:ascii="맑은 고딕"/>
                <w:b/>
                <w:sz w:val="19"/>
              </w:rPr>
              <w:t>1969~</w:t>
            </w:r>
          </w:p>
        </w:tc>
      </w:tr>
      <w:tr>
        <w:trPr>
          <w:trHeight w:val="253" w:hRule="atLeast"/>
        </w:trPr>
        <w:tc>
          <w:tcPr>
            <w:tcW w:w="1134" w:type="dxa"/>
            <w:tcBorders>
              <w:left w:val="nil"/>
              <w:right w:val="single" w:sz="4" w:space="0" w:color="999999"/>
            </w:tcBorders>
            <w:shd w:val="clear" w:color="auto" w:fill="EDEDED"/>
          </w:tcPr>
          <w:p>
            <w:pPr>
              <w:pStyle w:val="TableParagraph"/>
              <w:spacing w:line="233" w:lineRule="exact"/>
              <w:ind w:left="185" w:right="182"/>
              <w:jc w:val="center"/>
              <w:rPr>
                <w:rFonts w:ascii="휴먼옛체" w:eastAsia="휴먼옛체" w:hint="eastAsia"/>
                <w:sz w:val="19"/>
              </w:rPr>
            </w:pPr>
            <w:r>
              <w:rPr>
                <w:rFonts w:ascii="휴먼옛체" w:eastAsia="휴먼옛체" w:hint="eastAsia"/>
                <w:w w:val="95"/>
                <w:sz w:val="19"/>
              </w:rPr>
              <w:t>수급연령</w:t>
            </w:r>
          </w:p>
        </w:tc>
        <w:tc>
          <w:tcPr>
            <w:tcW w:w="1134" w:type="dxa"/>
            <w:tcBorders>
              <w:left w:val="single" w:sz="4" w:space="0" w:color="999999"/>
              <w:right w:val="single" w:sz="4" w:space="0" w:color="999999"/>
            </w:tcBorders>
          </w:tcPr>
          <w:p>
            <w:pPr>
              <w:pStyle w:val="TableParagraph"/>
              <w:spacing w:line="233" w:lineRule="exact"/>
              <w:ind w:left="373"/>
              <w:rPr>
                <w:sz w:val="19"/>
              </w:rPr>
            </w:pPr>
            <w:r>
              <w:rPr>
                <w:w w:val="105"/>
                <w:sz w:val="19"/>
              </w:rPr>
              <w:t>60세</w:t>
            </w:r>
          </w:p>
        </w:tc>
        <w:tc>
          <w:tcPr>
            <w:tcW w:w="1134" w:type="dxa"/>
            <w:tcBorders>
              <w:left w:val="single" w:sz="4" w:space="0" w:color="999999"/>
              <w:right w:val="single" w:sz="4" w:space="0" w:color="999999"/>
            </w:tcBorders>
          </w:tcPr>
          <w:p>
            <w:pPr>
              <w:pStyle w:val="TableParagraph"/>
              <w:spacing w:line="233" w:lineRule="exact"/>
              <w:ind w:left="176" w:right="177"/>
              <w:jc w:val="center"/>
              <w:rPr>
                <w:sz w:val="19"/>
              </w:rPr>
            </w:pPr>
            <w:r>
              <w:rPr>
                <w:w w:val="105"/>
                <w:sz w:val="19"/>
              </w:rPr>
              <w:t>61세</w:t>
            </w:r>
          </w:p>
        </w:tc>
        <w:tc>
          <w:tcPr>
            <w:tcW w:w="1133" w:type="dxa"/>
            <w:tcBorders>
              <w:left w:val="single" w:sz="4" w:space="0" w:color="999999"/>
              <w:right w:val="single" w:sz="4" w:space="0" w:color="999999"/>
            </w:tcBorders>
          </w:tcPr>
          <w:p>
            <w:pPr>
              <w:pStyle w:val="TableParagraph"/>
              <w:spacing w:line="233" w:lineRule="exact"/>
              <w:ind w:left="349" w:right="349"/>
              <w:jc w:val="center"/>
              <w:rPr>
                <w:sz w:val="19"/>
              </w:rPr>
            </w:pPr>
            <w:r>
              <w:rPr>
                <w:w w:val="105"/>
                <w:sz w:val="19"/>
              </w:rPr>
              <w:t>62세</w:t>
            </w:r>
          </w:p>
        </w:tc>
        <w:tc>
          <w:tcPr>
            <w:tcW w:w="1134" w:type="dxa"/>
            <w:tcBorders>
              <w:left w:val="single" w:sz="4" w:space="0" w:color="999999"/>
              <w:right w:val="single" w:sz="4" w:space="0" w:color="999999"/>
            </w:tcBorders>
          </w:tcPr>
          <w:p>
            <w:pPr>
              <w:pStyle w:val="TableParagraph"/>
              <w:spacing w:line="233" w:lineRule="exact"/>
              <w:ind w:left="177" w:right="177"/>
              <w:jc w:val="center"/>
              <w:rPr>
                <w:sz w:val="19"/>
              </w:rPr>
            </w:pPr>
            <w:r>
              <w:rPr>
                <w:w w:val="105"/>
                <w:sz w:val="19"/>
              </w:rPr>
              <w:t>63세</w:t>
            </w:r>
          </w:p>
        </w:tc>
        <w:tc>
          <w:tcPr>
            <w:tcW w:w="1134" w:type="dxa"/>
            <w:tcBorders>
              <w:left w:val="single" w:sz="4" w:space="0" w:color="999999"/>
              <w:right w:val="single" w:sz="4" w:space="0" w:color="999999"/>
            </w:tcBorders>
          </w:tcPr>
          <w:p>
            <w:pPr>
              <w:pStyle w:val="TableParagraph"/>
              <w:spacing w:line="233" w:lineRule="exact"/>
              <w:ind w:left="177" w:right="177"/>
              <w:jc w:val="center"/>
              <w:rPr>
                <w:sz w:val="19"/>
              </w:rPr>
            </w:pPr>
            <w:r>
              <w:rPr>
                <w:w w:val="105"/>
                <w:sz w:val="19"/>
              </w:rPr>
              <w:t>64세</w:t>
            </w:r>
          </w:p>
        </w:tc>
        <w:tc>
          <w:tcPr>
            <w:tcW w:w="1134" w:type="dxa"/>
            <w:tcBorders>
              <w:left w:val="single" w:sz="4" w:space="0" w:color="999999"/>
              <w:right w:val="nil"/>
            </w:tcBorders>
          </w:tcPr>
          <w:p>
            <w:pPr>
              <w:pStyle w:val="TableParagraph"/>
              <w:spacing w:line="233" w:lineRule="exact"/>
              <w:ind w:left="179" w:right="182"/>
              <w:jc w:val="center"/>
              <w:rPr>
                <w:sz w:val="19"/>
              </w:rPr>
            </w:pPr>
            <w:r>
              <w:rPr>
                <w:w w:val="105"/>
                <w:sz w:val="19"/>
              </w:rPr>
              <w:t>65세</w:t>
            </w:r>
          </w:p>
        </w:tc>
      </w:tr>
    </w:tbl>
    <w:p>
      <w:pPr>
        <w:spacing w:line="165" w:lineRule="auto" w:before="78"/>
        <w:ind w:left="663" w:right="0" w:hanging="196"/>
        <w:jc w:val="left"/>
        <w:rPr>
          <w:rFonts w:ascii="Yu Gothic" w:hAnsi="Yu Gothic" w:eastAsia="Yu Gothic" w:hint="eastAsia"/>
          <w:sz w:val="19"/>
        </w:rPr>
      </w:pPr>
      <w:r>
        <w:rPr>
          <w:rFonts w:ascii="Yu Gothic" w:hAnsi="Yu Gothic" w:eastAsia="Yu Gothic" w:hint="eastAsia"/>
          <w:w w:val="95"/>
          <w:sz w:val="19"/>
        </w:rPr>
        <w:t>※</w:t>
      </w:r>
      <w:r>
        <w:rPr>
          <w:rFonts w:ascii="Yu Gothic" w:hAnsi="Yu Gothic" w:eastAsia="Yu Gothic" w:hint="eastAsia"/>
          <w:spacing w:val="-33"/>
          <w:w w:val="95"/>
          <w:sz w:val="19"/>
        </w:rPr>
        <w:t> </w:t>
      </w:r>
      <w:r>
        <w:rPr>
          <w:rFonts w:ascii="휴먼옛체" w:hAnsi="휴먼옛체" w:eastAsia="휴먼옛체" w:hint="eastAsia"/>
          <w:spacing w:val="-14"/>
          <w:w w:val="95"/>
          <w:sz w:val="19"/>
        </w:rPr>
        <w:t>국민연금</w:t>
      </w:r>
      <w:r>
        <w:rPr>
          <w:rFonts w:ascii="Yu Gothic" w:hAnsi="Yu Gothic" w:eastAsia="Yu Gothic" w:hint="eastAsia"/>
          <w:spacing w:val="-14"/>
          <w:w w:val="95"/>
          <w:sz w:val="19"/>
        </w:rPr>
        <w:t>(2013</w:t>
      </w:r>
      <w:r>
        <w:rPr>
          <w:rFonts w:ascii="휴먼옛체" w:hAnsi="휴먼옛체" w:eastAsia="휴먼옛체" w:hint="eastAsia"/>
          <w:spacing w:val="-14"/>
          <w:w w:val="95"/>
          <w:sz w:val="19"/>
        </w:rPr>
        <w:t>년</w:t>
      </w:r>
      <w:r>
        <w:rPr>
          <w:rFonts w:ascii="휴먼옛체" w:hAnsi="휴먼옛체" w:eastAsia="휴먼옛체" w:hint="eastAsia"/>
          <w:spacing w:val="-46"/>
          <w:w w:val="95"/>
          <w:sz w:val="19"/>
        </w:rPr>
        <w:t> </w:t>
      </w:r>
      <w:r>
        <w:rPr>
          <w:rFonts w:ascii="Yu Gothic" w:hAnsi="Yu Gothic" w:eastAsia="Yu Gothic" w:hint="eastAsia"/>
          <w:spacing w:val="-10"/>
          <w:w w:val="95"/>
          <w:sz w:val="19"/>
        </w:rPr>
        <w:t>61</w:t>
      </w:r>
      <w:r>
        <w:rPr>
          <w:rFonts w:ascii="휴먼옛체" w:hAnsi="휴먼옛체" w:eastAsia="휴먼옛체" w:hint="eastAsia"/>
          <w:spacing w:val="-10"/>
          <w:w w:val="95"/>
          <w:sz w:val="19"/>
        </w:rPr>
        <w:t>세</w:t>
      </w:r>
      <w:r>
        <w:rPr>
          <w:rFonts w:ascii="Yu Gothic" w:hAnsi="Yu Gothic" w:eastAsia="Yu Gothic" w:hint="eastAsia"/>
          <w:spacing w:val="-10"/>
          <w:w w:val="95"/>
          <w:sz w:val="19"/>
        </w:rPr>
        <w:t>,</w:t>
      </w:r>
      <w:r>
        <w:rPr>
          <w:rFonts w:ascii="Yu Gothic" w:hAnsi="Yu Gothic" w:eastAsia="Yu Gothic" w:hint="eastAsia"/>
          <w:spacing w:val="-15"/>
          <w:w w:val="95"/>
          <w:sz w:val="19"/>
        </w:rPr>
        <w:t> </w:t>
      </w:r>
      <w:r>
        <w:rPr>
          <w:rFonts w:ascii="Yu Gothic" w:hAnsi="Yu Gothic" w:eastAsia="Yu Gothic" w:hint="eastAsia"/>
          <w:spacing w:val="-14"/>
          <w:w w:val="95"/>
          <w:sz w:val="19"/>
        </w:rPr>
        <w:t>5</w:t>
      </w:r>
      <w:r>
        <w:rPr>
          <w:rFonts w:ascii="휴먼옛체" w:hAnsi="휴먼옛체" w:eastAsia="휴먼옛체" w:hint="eastAsia"/>
          <w:spacing w:val="-14"/>
          <w:w w:val="95"/>
          <w:sz w:val="19"/>
        </w:rPr>
        <w:t>년마다</w:t>
      </w:r>
      <w:r>
        <w:rPr>
          <w:rFonts w:ascii="휴먼옛체" w:hAnsi="휴먼옛체" w:eastAsia="휴먼옛체" w:hint="eastAsia"/>
          <w:spacing w:val="-46"/>
          <w:w w:val="95"/>
          <w:sz w:val="19"/>
        </w:rPr>
        <w:t> </w:t>
      </w:r>
      <w:r>
        <w:rPr>
          <w:rFonts w:ascii="Yu Gothic" w:hAnsi="Yu Gothic" w:eastAsia="Yu Gothic" w:hint="eastAsia"/>
          <w:spacing w:val="-10"/>
          <w:w w:val="95"/>
          <w:sz w:val="19"/>
        </w:rPr>
        <w:t>1</w:t>
      </w:r>
      <w:r>
        <w:rPr>
          <w:rFonts w:ascii="휴먼옛체" w:hAnsi="휴먼옛체" w:eastAsia="휴먼옛체" w:hint="eastAsia"/>
          <w:spacing w:val="-10"/>
          <w:w w:val="95"/>
          <w:sz w:val="19"/>
        </w:rPr>
        <w:t>세씩</w:t>
      </w:r>
      <w:r>
        <w:rPr>
          <w:rFonts w:ascii="휴먼옛체" w:hAnsi="휴먼옛체" w:eastAsia="휴먼옛체" w:hint="eastAsia"/>
          <w:spacing w:val="-45"/>
          <w:w w:val="95"/>
          <w:sz w:val="19"/>
        </w:rPr>
        <w:t> </w:t>
      </w:r>
      <w:r>
        <w:rPr>
          <w:rFonts w:ascii="휴먼옛체" w:hAnsi="휴먼옛체" w:eastAsia="휴먼옛체" w:hint="eastAsia"/>
          <w:spacing w:val="-16"/>
          <w:w w:val="95"/>
          <w:sz w:val="19"/>
        </w:rPr>
        <w:t>상향조정</w:t>
      </w:r>
      <w:r>
        <w:rPr>
          <w:rFonts w:ascii="휴먼옛체" w:hAnsi="휴먼옛체" w:eastAsia="휴먼옛체" w:hint="eastAsia"/>
          <w:spacing w:val="-46"/>
          <w:w w:val="95"/>
          <w:sz w:val="19"/>
        </w:rPr>
        <w:t> </w:t>
      </w:r>
      <w:r>
        <w:rPr>
          <w:rFonts w:ascii="휴먼옛체" w:hAnsi="휴먼옛체" w:eastAsia="휴먼옛체" w:hint="eastAsia"/>
          <w:spacing w:val="-13"/>
          <w:w w:val="95"/>
          <w:sz w:val="19"/>
        </w:rPr>
        <w:t>예정</w:t>
      </w:r>
      <w:r>
        <w:rPr>
          <w:rFonts w:ascii="Yu Gothic" w:hAnsi="Yu Gothic" w:eastAsia="Yu Gothic" w:hint="eastAsia"/>
          <w:spacing w:val="-13"/>
          <w:w w:val="95"/>
          <w:sz w:val="19"/>
        </w:rPr>
        <w:t>),</w:t>
      </w:r>
      <w:r>
        <w:rPr>
          <w:rFonts w:ascii="Yu Gothic" w:hAnsi="Yu Gothic" w:eastAsia="Yu Gothic" w:hint="eastAsia"/>
          <w:spacing w:val="-14"/>
          <w:w w:val="95"/>
          <w:sz w:val="19"/>
        </w:rPr>
        <w:t> </w:t>
      </w:r>
      <w:r>
        <w:rPr>
          <w:rFonts w:ascii="휴먼옛체" w:hAnsi="휴먼옛체" w:eastAsia="휴먼옛체" w:hint="eastAsia"/>
          <w:spacing w:val="-17"/>
          <w:w w:val="95"/>
          <w:sz w:val="19"/>
        </w:rPr>
        <w:t>공무원</w:t>
      </w:r>
      <w:r>
        <w:rPr>
          <w:spacing w:val="-17"/>
          <w:w w:val="95"/>
          <w:sz w:val="19"/>
        </w:rPr>
        <w:t>･</w:t>
      </w:r>
      <w:r>
        <w:rPr>
          <w:rFonts w:ascii="휴먼옛체" w:hAnsi="휴먼옛체" w:eastAsia="휴먼옛체" w:hint="eastAsia"/>
          <w:spacing w:val="-17"/>
          <w:w w:val="95"/>
          <w:sz w:val="19"/>
        </w:rPr>
        <w:t>사학연금</w:t>
      </w:r>
      <w:r>
        <w:rPr>
          <w:spacing w:val="-17"/>
          <w:w w:val="95"/>
          <w:sz w:val="19"/>
        </w:rPr>
        <w:t>･</w:t>
      </w:r>
      <w:r>
        <w:rPr>
          <w:rFonts w:ascii="휴먼옛체" w:hAnsi="휴먼옛체" w:eastAsia="휴먼옛체" w:hint="eastAsia"/>
          <w:spacing w:val="-17"/>
          <w:w w:val="95"/>
          <w:sz w:val="19"/>
        </w:rPr>
        <w:t>별정우체국</w:t>
      </w:r>
      <w:r>
        <w:rPr>
          <w:rFonts w:ascii="Yu Gothic" w:hAnsi="Yu Gothic" w:eastAsia="Yu Gothic" w:hint="eastAsia"/>
          <w:spacing w:val="-17"/>
          <w:w w:val="95"/>
          <w:sz w:val="19"/>
        </w:rPr>
        <w:t>[60</w:t>
      </w:r>
      <w:r>
        <w:rPr>
          <w:rFonts w:ascii="휴먼옛체" w:hAnsi="휴먼옛체" w:eastAsia="휴먼옛체" w:hint="eastAsia"/>
          <w:spacing w:val="-17"/>
          <w:w w:val="95"/>
          <w:sz w:val="19"/>
        </w:rPr>
        <w:t>세</w:t>
      </w:r>
      <w:r>
        <w:rPr>
          <w:rFonts w:ascii="휴먼옛체" w:hAnsi="휴먼옛체" w:eastAsia="휴먼옛체" w:hint="eastAsia"/>
          <w:spacing w:val="-46"/>
          <w:w w:val="95"/>
          <w:sz w:val="19"/>
        </w:rPr>
        <w:t> </w:t>
      </w:r>
      <w:r>
        <w:rPr>
          <w:rFonts w:ascii="휴먼옛체" w:hAnsi="휴먼옛체" w:eastAsia="휴먼옛체" w:hint="eastAsia"/>
          <w:spacing w:val="-11"/>
          <w:w w:val="95"/>
          <w:sz w:val="19"/>
        </w:rPr>
        <w:t>또는</w:t>
      </w:r>
      <w:r>
        <w:rPr>
          <w:rFonts w:ascii="휴먼옛체" w:hAnsi="휴먼옛체" w:eastAsia="휴먼옛체" w:hint="eastAsia"/>
          <w:spacing w:val="-46"/>
          <w:w w:val="95"/>
          <w:sz w:val="19"/>
        </w:rPr>
        <w:t> </w:t>
      </w:r>
      <w:r>
        <w:rPr>
          <w:rFonts w:ascii="휴먼옛체" w:hAnsi="휴먼옛체" w:eastAsia="휴먼옛체" w:hint="eastAsia"/>
          <w:spacing w:val="-11"/>
          <w:w w:val="95"/>
          <w:sz w:val="19"/>
        </w:rPr>
        <w:t>정년</w:t>
      </w:r>
      <w:r>
        <w:rPr>
          <w:rFonts w:ascii="휴먼옛체" w:hAnsi="휴먼옛체" w:eastAsia="휴먼옛체" w:hint="eastAsia"/>
          <w:spacing w:val="-45"/>
          <w:w w:val="95"/>
          <w:sz w:val="19"/>
        </w:rPr>
        <w:t> </w:t>
      </w:r>
      <w:r>
        <w:rPr>
          <w:rFonts w:ascii="휴먼옛체" w:hAnsi="휴먼옛체" w:eastAsia="휴먼옛체" w:hint="eastAsia"/>
          <w:spacing w:val="-11"/>
          <w:w w:val="95"/>
          <w:sz w:val="19"/>
        </w:rPr>
        <w:t>도달</w:t>
      </w:r>
      <w:r>
        <w:rPr>
          <w:rFonts w:ascii="휴먼옛체" w:hAnsi="휴먼옛체" w:eastAsia="휴먼옛체" w:hint="eastAsia"/>
          <w:spacing w:val="-46"/>
          <w:w w:val="95"/>
          <w:sz w:val="19"/>
        </w:rPr>
        <w:t> </w:t>
      </w:r>
      <w:r>
        <w:rPr>
          <w:rFonts w:ascii="휴먼옛체" w:hAnsi="휴먼옛체" w:eastAsia="휴먼옛체" w:hint="eastAsia"/>
          <w:spacing w:val="-7"/>
          <w:w w:val="95"/>
          <w:sz w:val="19"/>
        </w:rPr>
        <w:t>시</w:t>
      </w:r>
      <w:r>
        <w:rPr>
          <w:rFonts w:ascii="Yu Gothic" w:hAnsi="Yu Gothic" w:eastAsia="Yu Gothic" w:hint="eastAsia"/>
          <w:spacing w:val="-7"/>
          <w:w w:val="95"/>
          <w:sz w:val="19"/>
        </w:rPr>
        <w:t>, </w:t>
      </w:r>
      <w:r>
        <w:rPr>
          <w:rFonts w:ascii="Yu Gothic" w:hAnsi="Yu Gothic" w:eastAsia="Yu Gothic" w:hint="eastAsia"/>
          <w:spacing w:val="-10"/>
          <w:sz w:val="19"/>
        </w:rPr>
        <w:t>2010</w:t>
      </w:r>
      <w:r>
        <w:rPr>
          <w:rFonts w:ascii="휴먼옛체" w:hAnsi="휴먼옛체" w:eastAsia="휴먼옛체" w:hint="eastAsia"/>
          <w:spacing w:val="-10"/>
          <w:sz w:val="19"/>
        </w:rPr>
        <w:t>년</w:t>
      </w:r>
      <w:r>
        <w:rPr>
          <w:rFonts w:ascii="Yu Gothic" w:hAnsi="Yu Gothic" w:eastAsia="Yu Gothic" w:hint="eastAsia"/>
          <w:spacing w:val="-10"/>
          <w:sz w:val="19"/>
        </w:rPr>
        <w:t>(</w:t>
      </w:r>
      <w:r>
        <w:rPr>
          <w:rFonts w:ascii="휴먼옛체" w:hAnsi="휴먼옛체" w:eastAsia="휴먼옛체" w:hint="eastAsia"/>
          <w:spacing w:val="-10"/>
          <w:sz w:val="19"/>
        </w:rPr>
        <w:t>별정우체국은 </w:t>
      </w:r>
      <w:r>
        <w:rPr>
          <w:rFonts w:ascii="Yu Gothic" w:hAnsi="Yu Gothic" w:eastAsia="Yu Gothic" w:hint="eastAsia"/>
          <w:spacing w:val="-7"/>
          <w:sz w:val="19"/>
        </w:rPr>
        <w:t>2011</w:t>
      </w:r>
      <w:r>
        <w:rPr>
          <w:rFonts w:ascii="휴먼옛체" w:hAnsi="휴먼옛체" w:eastAsia="휴먼옛체" w:hint="eastAsia"/>
          <w:spacing w:val="-7"/>
          <w:sz w:val="19"/>
        </w:rPr>
        <w:t>년</w:t>
      </w:r>
      <w:r>
        <w:rPr>
          <w:rFonts w:ascii="Yu Gothic" w:hAnsi="Yu Gothic" w:eastAsia="Yu Gothic" w:hint="eastAsia"/>
          <w:spacing w:val="-7"/>
          <w:sz w:val="19"/>
        </w:rPr>
        <w:t>) </w:t>
      </w:r>
      <w:r>
        <w:rPr>
          <w:rFonts w:ascii="휴먼옛체" w:hAnsi="휴먼옛체" w:eastAsia="휴먼옛체" w:hint="eastAsia"/>
          <w:spacing w:val="-11"/>
          <w:sz w:val="19"/>
        </w:rPr>
        <w:t>가입자부터는 </w:t>
      </w:r>
      <w:r>
        <w:rPr>
          <w:rFonts w:ascii="Yu Gothic" w:hAnsi="Yu Gothic" w:eastAsia="Yu Gothic" w:hint="eastAsia"/>
          <w:spacing w:val="-7"/>
          <w:sz w:val="19"/>
        </w:rPr>
        <w:t>65</w:t>
      </w:r>
      <w:r>
        <w:rPr>
          <w:rFonts w:ascii="휴먼옛체" w:hAnsi="휴먼옛체" w:eastAsia="휴먼옛체" w:hint="eastAsia"/>
          <w:spacing w:val="-7"/>
          <w:sz w:val="19"/>
        </w:rPr>
        <w:t>세</w:t>
      </w:r>
      <w:r>
        <w:rPr>
          <w:rFonts w:ascii="Yu Gothic" w:hAnsi="Yu Gothic" w:eastAsia="Yu Gothic" w:hint="eastAsia"/>
          <w:spacing w:val="-7"/>
          <w:sz w:val="19"/>
        </w:rPr>
        <w:t>], </w:t>
      </w:r>
      <w:r>
        <w:rPr>
          <w:rFonts w:ascii="휴먼옛체" w:hAnsi="휴먼옛체" w:eastAsia="휴먼옛체" w:hint="eastAsia"/>
          <w:spacing w:val="-11"/>
          <w:sz w:val="19"/>
        </w:rPr>
        <w:t>군인연금</w:t>
      </w:r>
      <w:r>
        <w:rPr>
          <w:rFonts w:ascii="Yu Gothic" w:hAnsi="Yu Gothic" w:eastAsia="Yu Gothic" w:hint="eastAsia"/>
          <w:spacing w:val="-11"/>
          <w:sz w:val="19"/>
        </w:rPr>
        <w:t>(</w:t>
      </w:r>
      <w:r>
        <w:rPr>
          <w:rFonts w:ascii="휴먼옛체" w:hAnsi="휴먼옛체" w:eastAsia="휴먼옛체" w:hint="eastAsia"/>
          <w:spacing w:val="-11"/>
          <w:sz w:val="19"/>
        </w:rPr>
        <w:t>퇴역</w:t>
      </w:r>
      <w:r>
        <w:rPr>
          <w:rFonts w:ascii="휴먼옛체" w:hAnsi="휴먼옛체" w:eastAsia="휴먼옛체" w:hint="eastAsia"/>
          <w:spacing w:val="5"/>
          <w:sz w:val="19"/>
        </w:rPr>
        <w:t> </w:t>
      </w:r>
      <w:r>
        <w:rPr>
          <w:rFonts w:ascii="휴먼옛체" w:hAnsi="휴먼옛체" w:eastAsia="휴먼옛체" w:hint="eastAsia"/>
          <w:spacing w:val="-7"/>
          <w:sz w:val="19"/>
        </w:rPr>
        <w:t>시</w:t>
      </w:r>
      <w:r>
        <w:rPr>
          <w:rFonts w:ascii="Yu Gothic" w:hAnsi="Yu Gothic" w:eastAsia="Yu Gothic" w:hint="eastAsia"/>
          <w:spacing w:val="-7"/>
          <w:sz w:val="19"/>
        </w:rPr>
        <w:t>)</w:t>
      </w:r>
    </w:p>
    <w:p>
      <w:pPr>
        <w:pStyle w:val="BodyText"/>
        <w:rPr>
          <w:rFonts w:ascii="Yu Gothic"/>
          <w:sz w:val="20"/>
        </w:rPr>
      </w:pPr>
    </w:p>
    <w:p>
      <w:pPr>
        <w:pStyle w:val="BodyText"/>
        <w:spacing w:before="5"/>
        <w:rPr>
          <w:rFonts w:ascii="Yu Gothic"/>
          <w:sz w:val="16"/>
        </w:rPr>
      </w:pPr>
    </w:p>
    <w:p>
      <w:pPr>
        <w:spacing w:before="97"/>
        <w:ind w:left="467" w:right="0" w:firstLine="0"/>
        <w:jc w:val="left"/>
        <w:rPr>
          <w:rFonts w:ascii="Wingdings" w:hAnsi="Wingdings"/>
          <w:sz w:val="21"/>
        </w:rPr>
      </w:pPr>
      <w:r>
        <w:rPr>
          <w:rFonts w:ascii="Tahoma" w:hAnsi="Tahoma"/>
          <w:sz w:val="21"/>
        </w:rPr>
        <w:t>256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50912" coordorigin="1,170" coordsize="11112,14910">
            <v:shape style="position:absolute;left:0;top:170;width:11112;height:14910" type="#_x0000_t75" stroked="false">
              <v:imagedata r:id="rId715" o:title=""/>
            </v:shape>
            <v:shape style="position:absolute;left:10204;top:10770;width:908;height:851" type="#_x0000_t75" stroked="false">
              <v:imagedata r:id="rId125" o:title=""/>
            </v:shape>
            <v:shape style="position:absolute;left:1587;top:2153;width:7923;height:851" type="#_x0000_t75" stroked="false">
              <v:imagedata r:id="rId49" o:title=""/>
            </v:shape>
            <w10:wrap type="none"/>
          </v:group>
        </w:pict>
      </w:r>
      <w:r>
        <w:rPr>
          <w:rFonts w:ascii="휴먼옛체" w:eastAsia="휴먼옛체" w:hint="eastAsia"/>
          <w:w w:val="95"/>
          <w:sz w:val="19"/>
        </w:rPr>
        <w:t>부 록</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r>
        <w:rPr>
          <w:rFonts w:ascii="Times New Roman" w:hAnsi="Times New Roman" w:eastAsia="Times New Roman"/>
          <w:b w:val="0"/>
          <w:position w:val="-8"/>
          <w:sz w:val="38"/>
        </w:rPr>
        <w:t>Ⅲ</w:t>
        <w:tab/>
      </w:r>
      <w:r>
        <w:rPr>
          <w:spacing w:val="-10"/>
        </w:rPr>
        <w:t>국민연금공단의 </w:t>
      </w:r>
      <w:r>
        <w:rPr>
          <w:spacing w:val="-9"/>
        </w:rPr>
        <w:t>위탁업무 </w:t>
      </w:r>
      <w:r>
        <w:rPr>
          <w:spacing w:val="-8"/>
        </w:rPr>
        <w:t>처리에 </w:t>
      </w:r>
      <w:r>
        <w:rPr>
          <w:spacing w:val="-6"/>
        </w:rPr>
        <w:t>관한</w:t>
      </w:r>
      <w:r>
        <w:rPr>
          <w:spacing w:val="52"/>
        </w:rPr>
        <w:t> </w:t>
      </w:r>
      <w:r>
        <w:rPr>
          <w:spacing w:val="-11"/>
        </w:rPr>
        <w:t>지침</w:t>
      </w:r>
    </w:p>
    <w:p>
      <w:pPr>
        <w:pStyle w:val="BodyText"/>
        <w:spacing w:line="256" w:lineRule="auto" w:before="369"/>
        <w:ind w:left="668" w:right="1209" w:hanging="201"/>
        <w:jc w:val="both"/>
        <w:rPr>
          <w:rFonts w:ascii="휴먼옛체" w:hAnsi="휴먼옛체" w:eastAsia="휴먼옛체" w:hint="eastAsia"/>
        </w:rPr>
      </w:pPr>
      <w:r>
        <w:rPr>
          <w:spacing w:val="-10"/>
          <w:w w:val="95"/>
        </w:rPr>
        <w:t>제1조(목적)</w:t>
      </w:r>
      <w:r>
        <w:rPr>
          <w:spacing w:val="1"/>
          <w:w w:val="95"/>
        </w:rPr>
        <w:t> </w:t>
      </w:r>
      <w:r>
        <w:rPr>
          <w:rFonts w:ascii="휴먼옛체" w:hAnsi="휴먼옛체" w:eastAsia="휴먼옛체" w:hint="eastAsia"/>
          <w:w w:val="95"/>
        </w:rPr>
        <w:t>이</w:t>
      </w:r>
      <w:r>
        <w:rPr>
          <w:rFonts w:ascii="휴먼옛체" w:hAnsi="휴먼옛체" w:eastAsia="휴먼옛체" w:hint="eastAsia"/>
          <w:spacing w:val="-22"/>
          <w:w w:val="95"/>
        </w:rPr>
        <w:t> </w:t>
      </w:r>
      <w:r>
        <w:rPr>
          <w:rFonts w:ascii="휴먼옛체" w:hAnsi="휴먼옛체" w:eastAsia="휴먼옛체" w:hint="eastAsia"/>
          <w:spacing w:val="-8"/>
          <w:w w:val="95"/>
        </w:rPr>
        <w:t>지침은</w:t>
      </w:r>
      <w:r>
        <w:rPr>
          <w:rFonts w:ascii="휴먼옛체" w:hAnsi="휴먼옛체" w:eastAsia="휴먼옛체" w:hint="eastAsia"/>
          <w:spacing w:val="-22"/>
          <w:w w:val="95"/>
        </w:rPr>
        <w:t> </w:t>
      </w:r>
      <w:r>
        <w:rPr>
          <w:spacing w:val="-10"/>
          <w:w w:val="95"/>
        </w:rPr>
        <w:t>｢</w:t>
      </w:r>
      <w:r>
        <w:rPr>
          <w:rFonts w:ascii="휴먼옛체" w:hAnsi="휴먼옛체" w:eastAsia="휴먼옛체" w:hint="eastAsia"/>
          <w:spacing w:val="-10"/>
          <w:w w:val="95"/>
        </w:rPr>
        <w:t>기초연금법</w:t>
      </w:r>
      <w:r>
        <w:rPr>
          <w:spacing w:val="-10"/>
          <w:w w:val="95"/>
        </w:rPr>
        <w:t>｣</w:t>
      </w:r>
      <w:r>
        <w:rPr>
          <w:spacing w:val="1"/>
          <w:w w:val="95"/>
        </w:rPr>
        <w:t> </w:t>
      </w:r>
      <w:r>
        <w:rPr>
          <w:rFonts w:ascii="휴먼옛체" w:hAnsi="휴먼옛체" w:eastAsia="휴먼옛체" w:hint="eastAsia"/>
          <w:spacing w:val="-7"/>
          <w:w w:val="95"/>
        </w:rPr>
        <w:t>(이하</w:t>
      </w:r>
      <w:r>
        <w:rPr>
          <w:rFonts w:ascii="휴먼옛체" w:hAnsi="휴먼옛체" w:eastAsia="휴먼옛체" w:hint="eastAsia"/>
          <w:spacing w:val="-23"/>
          <w:w w:val="95"/>
        </w:rPr>
        <w:t> </w:t>
      </w:r>
      <w:r>
        <w:rPr>
          <w:spacing w:val="-9"/>
          <w:w w:val="95"/>
        </w:rPr>
        <w:t>ʻʻ</w:t>
      </w:r>
      <w:r>
        <w:rPr>
          <w:rFonts w:ascii="휴먼옛체" w:hAnsi="휴먼옛체" w:eastAsia="휴먼옛체" w:hint="eastAsia"/>
          <w:spacing w:val="-9"/>
          <w:w w:val="95"/>
        </w:rPr>
        <w:t>법</w:t>
      </w:r>
      <w:r>
        <w:rPr>
          <w:spacing w:val="-9"/>
          <w:w w:val="95"/>
        </w:rPr>
        <w:t>ˮ</w:t>
      </w:r>
      <w:r>
        <w:rPr>
          <w:rFonts w:ascii="휴먼옛체" w:hAnsi="휴먼옛체" w:eastAsia="휴먼옛체" w:hint="eastAsia"/>
          <w:spacing w:val="-9"/>
          <w:w w:val="95"/>
        </w:rPr>
        <w:t>이라</w:t>
      </w:r>
      <w:r>
        <w:rPr>
          <w:rFonts w:ascii="휴먼옛체" w:hAnsi="휴먼옛체" w:eastAsia="휴먼옛체" w:hint="eastAsia"/>
          <w:spacing w:val="-22"/>
          <w:w w:val="95"/>
        </w:rPr>
        <w:t> </w:t>
      </w:r>
      <w:r>
        <w:rPr>
          <w:rFonts w:ascii="휴먼옛체" w:hAnsi="휴먼옛체" w:eastAsia="휴먼옛체" w:hint="eastAsia"/>
          <w:spacing w:val="-8"/>
          <w:w w:val="95"/>
        </w:rPr>
        <w:t>한다)</w:t>
      </w:r>
      <w:r>
        <w:rPr>
          <w:rFonts w:ascii="휴먼옛체" w:hAnsi="휴먼옛체" w:eastAsia="휴먼옛체" w:hint="eastAsia"/>
          <w:spacing w:val="-22"/>
          <w:w w:val="95"/>
        </w:rPr>
        <w:t> </w:t>
      </w:r>
      <w:r>
        <w:rPr>
          <w:rFonts w:ascii="휴먼옛체" w:hAnsi="휴먼옛체" w:eastAsia="휴먼옛체" w:hint="eastAsia"/>
          <w:spacing w:val="-9"/>
          <w:w w:val="95"/>
        </w:rPr>
        <w:t>제28조제2항</w:t>
      </w:r>
      <w:r>
        <w:rPr>
          <w:rFonts w:ascii="휴먼옛체" w:hAnsi="휴먼옛체" w:eastAsia="휴먼옛체" w:hint="eastAsia"/>
          <w:spacing w:val="-22"/>
          <w:w w:val="95"/>
        </w:rPr>
        <w:t> </w:t>
      </w:r>
      <w:r>
        <w:rPr>
          <w:rFonts w:ascii="휴먼옛체" w:hAnsi="휴먼옛체" w:eastAsia="휴먼옛체" w:hint="eastAsia"/>
          <w:w w:val="95"/>
        </w:rPr>
        <w:t>및</w:t>
      </w:r>
      <w:r>
        <w:rPr>
          <w:rFonts w:ascii="휴먼옛체" w:hAnsi="휴먼옛체" w:eastAsia="휴먼옛체" w:hint="eastAsia"/>
          <w:spacing w:val="-23"/>
          <w:w w:val="95"/>
        </w:rPr>
        <w:t> </w:t>
      </w:r>
      <w:r>
        <w:rPr>
          <w:rFonts w:ascii="휴먼옛체" w:hAnsi="휴먼옛체" w:eastAsia="휴먼옛체" w:hint="eastAsia"/>
          <w:spacing w:val="-6"/>
          <w:w w:val="95"/>
        </w:rPr>
        <w:t>동법</w:t>
      </w:r>
      <w:r>
        <w:rPr>
          <w:rFonts w:ascii="휴먼옛체" w:hAnsi="휴먼옛체" w:eastAsia="휴먼옛체" w:hint="eastAsia"/>
          <w:spacing w:val="-22"/>
          <w:w w:val="95"/>
        </w:rPr>
        <w:t> </w:t>
      </w:r>
      <w:r>
        <w:rPr>
          <w:rFonts w:ascii="휴먼옛체" w:hAnsi="휴먼옛체" w:eastAsia="휴먼옛체" w:hint="eastAsia"/>
          <w:spacing w:val="-8"/>
          <w:w w:val="95"/>
        </w:rPr>
        <w:t>시행령 </w:t>
      </w:r>
      <w:r>
        <w:rPr>
          <w:rFonts w:ascii="휴먼옛체" w:hAnsi="휴먼옛체" w:eastAsia="휴먼옛체" w:hint="eastAsia"/>
          <w:spacing w:val="-9"/>
          <w:w w:val="95"/>
        </w:rPr>
        <w:t>제27조의</w:t>
      </w:r>
      <w:r>
        <w:rPr>
          <w:rFonts w:ascii="휴먼옛체" w:hAnsi="휴먼옛체" w:eastAsia="휴먼옛체" w:hint="eastAsia"/>
          <w:spacing w:val="-57"/>
          <w:w w:val="95"/>
        </w:rPr>
        <w:t> </w:t>
      </w:r>
      <w:r>
        <w:rPr>
          <w:rFonts w:ascii="휴먼옛체" w:hAnsi="휴먼옛체" w:eastAsia="휴먼옛체" w:hint="eastAsia"/>
          <w:spacing w:val="-11"/>
          <w:w w:val="95"/>
        </w:rPr>
        <w:t>규정에</w:t>
      </w:r>
      <w:r>
        <w:rPr>
          <w:rFonts w:ascii="휴먼옛체" w:hAnsi="휴먼옛체" w:eastAsia="휴먼옛체" w:hint="eastAsia"/>
          <w:spacing w:val="-57"/>
          <w:w w:val="95"/>
        </w:rPr>
        <w:t> </w:t>
      </w:r>
      <w:r>
        <w:rPr>
          <w:rFonts w:ascii="휴먼옛체" w:hAnsi="휴먼옛체" w:eastAsia="휴먼옛체" w:hint="eastAsia"/>
          <w:spacing w:val="-11"/>
          <w:w w:val="95"/>
        </w:rPr>
        <w:t>의하여</w:t>
      </w:r>
      <w:r>
        <w:rPr>
          <w:rFonts w:ascii="휴먼옛체" w:hAnsi="휴먼옛체" w:eastAsia="휴먼옛체" w:hint="eastAsia"/>
          <w:spacing w:val="-56"/>
          <w:w w:val="95"/>
        </w:rPr>
        <w:t> </w:t>
      </w:r>
      <w:r>
        <w:rPr>
          <w:rFonts w:ascii="휴먼옛체" w:hAnsi="휴먼옛체" w:eastAsia="휴먼옛체" w:hint="eastAsia"/>
          <w:spacing w:val="-14"/>
          <w:w w:val="95"/>
        </w:rPr>
        <w:t>국민연금공단에</w:t>
      </w:r>
      <w:r>
        <w:rPr>
          <w:rFonts w:ascii="휴먼옛체" w:hAnsi="휴먼옛체" w:eastAsia="휴먼옛체" w:hint="eastAsia"/>
          <w:spacing w:val="-56"/>
          <w:w w:val="95"/>
        </w:rPr>
        <w:t> </w:t>
      </w:r>
      <w:r>
        <w:rPr>
          <w:rFonts w:ascii="휴먼옛체" w:hAnsi="휴먼옛체" w:eastAsia="휴먼옛체" w:hint="eastAsia"/>
          <w:spacing w:val="-12"/>
          <w:w w:val="95"/>
        </w:rPr>
        <w:t>기초연금</w:t>
      </w:r>
      <w:r>
        <w:rPr>
          <w:rFonts w:ascii="휴먼옛체" w:hAnsi="휴먼옛체" w:eastAsia="휴먼옛체" w:hint="eastAsia"/>
          <w:spacing w:val="-57"/>
          <w:w w:val="95"/>
        </w:rPr>
        <w:t> </w:t>
      </w:r>
      <w:r>
        <w:rPr>
          <w:rFonts w:ascii="휴먼옛체" w:hAnsi="휴먼옛체" w:eastAsia="휴먼옛체" w:hint="eastAsia"/>
          <w:spacing w:val="-11"/>
          <w:w w:val="95"/>
        </w:rPr>
        <w:t>업무를</w:t>
      </w:r>
      <w:r>
        <w:rPr>
          <w:rFonts w:ascii="휴먼옛체" w:hAnsi="휴먼옛체" w:eastAsia="휴먼옛체" w:hint="eastAsia"/>
          <w:spacing w:val="-57"/>
          <w:w w:val="95"/>
        </w:rPr>
        <w:t> </w:t>
      </w:r>
      <w:r>
        <w:rPr>
          <w:rFonts w:ascii="휴먼옛체" w:hAnsi="휴먼옛체" w:eastAsia="휴먼옛체" w:hint="eastAsia"/>
          <w:spacing w:val="-12"/>
          <w:w w:val="95"/>
        </w:rPr>
        <w:t>위탁함에</w:t>
      </w:r>
      <w:r>
        <w:rPr>
          <w:rFonts w:ascii="휴먼옛체" w:hAnsi="휴먼옛체" w:eastAsia="휴먼옛체" w:hint="eastAsia"/>
          <w:spacing w:val="-56"/>
          <w:w w:val="95"/>
        </w:rPr>
        <w:t> </w:t>
      </w:r>
      <w:r>
        <w:rPr>
          <w:rFonts w:ascii="휴먼옛체" w:hAnsi="휴먼옛체" w:eastAsia="휴먼옛체" w:hint="eastAsia"/>
          <w:spacing w:val="-8"/>
          <w:w w:val="95"/>
        </w:rPr>
        <w:t>있어</w:t>
      </w:r>
      <w:r>
        <w:rPr>
          <w:rFonts w:ascii="휴먼옛체" w:hAnsi="휴먼옛체" w:eastAsia="휴먼옛체" w:hint="eastAsia"/>
          <w:spacing w:val="-56"/>
          <w:w w:val="95"/>
        </w:rPr>
        <w:t> </w:t>
      </w:r>
      <w:r>
        <w:rPr>
          <w:rFonts w:ascii="휴먼옛체" w:hAnsi="휴먼옛체" w:eastAsia="휴먼옛체" w:hint="eastAsia"/>
          <w:spacing w:val="-11"/>
          <w:w w:val="95"/>
        </w:rPr>
        <w:t>필요한</w:t>
      </w:r>
      <w:r>
        <w:rPr>
          <w:rFonts w:ascii="휴먼옛체" w:hAnsi="휴먼옛체" w:eastAsia="휴먼옛체" w:hint="eastAsia"/>
          <w:spacing w:val="-57"/>
          <w:w w:val="95"/>
        </w:rPr>
        <w:t> </w:t>
      </w:r>
      <w:r>
        <w:rPr>
          <w:rFonts w:ascii="휴먼옛체" w:hAnsi="휴먼옛체" w:eastAsia="휴먼옛체" w:hint="eastAsia"/>
          <w:spacing w:val="-16"/>
          <w:w w:val="95"/>
        </w:rPr>
        <w:t>사항을 </w:t>
      </w:r>
      <w:r>
        <w:rPr>
          <w:rFonts w:ascii="휴먼옛체" w:hAnsi="휴먼옛체" w:eastAsia="휴먼옛체" w:hint="eastAsia"/>
          <w:spacing w:val="-3"/>
        </w:rPr>
        <w:t>규정함을 목적으로</w:t>
      </w:r>
      <w:r>
        <w:rPr>
          <w:rFonts w:ascii="휴먼옛체" w:hAnsi="휴먼옛체" w:eastAsia="휴먼옛체" w:hint="eastAsia"/>
          <w:spacing w:val="29"/>
        </w:rPr>
        <w:t> </w:t>
      </w:r>
      <w:r>
        <w:rPr>
          <w:rFonts w:ascii="휴먼옛체" w:hAnsi="휴먼옛체" w:eastAsia="휴먼옛체" w:hint="eastAsia"/>
          <w:spacing w:val="-4"/>
        </w:rPr>
        <w:t>한다.</w:t>
      </w:r>
    </w:p>
    <w:p>
      <w:pPr>
        <w:pStyle w:val="BodyText"/>
        <w:spacing w:before="11"/>
        <w:rPr>
          <w:rFonts w:ascii="휴먼옛체"/>
          <w:sz w:val="18"/>
        </w:rPr>
      </w:pPr>
    </w:p>
    <w:p>
      <w:pPr>
        <w:pStyle w:val="BodyText"/>
        <w:spacing w:line="386" w:lineRule="exact"/>
        <w:ind w:left="467"/>
        <w:rPr>
          <w:rFonts w:ascii="휴먼옛체" w:eastAsia="휴먼옛체" w:hint="eastAsia"/>
        </w:rPr>
      </w:pPr>
      <w:r>
        <w:rPr/>
        <w:t>제2조(정의) </w:t>
      </w:r>
      <w:r>
        <w:rPr>
          <w:rFonts w:ascii="휴먼옛체" w:eastAsia="휴먼옛체" w:hint="eastAsia"/>
        </w:rPr>
        <w:t>이 지침에서 사용하는 용어의 뜻은 다음과 같다.</w:t>
      </w:r>
    </w:p>
    <w:p>
      <w:pPr>
        <w:pStyle w:val="ListParagraph"/>
        <w:numPr>
          <w:ilvl w:val="0"/>
          <w:numId w:val="358"/>
        </w:numPr>
        <w:tabs>
          <w:tab w:pos="961" w:val="left" w:leader="none"/>
        </w:tabs>
        <w:spacing w:line="386" w:lineRule="exact" w:before="0" w:after="0"/>
        <w:ind w:left="960" w:right="0" w:hanging="267"/>
        <w:jc w:val="left"/>
        <w:rPr>
          <w:rFonts w:ascii="휴먼옛체" w:hAnsi="휴먼옛체" w:eastAsia="휴먼옛체" w:hint="eastAsia"/>
          <w:sz w:val="23"/>
        </w:rPr>
      </w:pPr>
      <w:r>
        <w:rPr>
          <w:spacing w:val="-8"/>
          <w:sz w:val="23"/>
        </w:rPr>
        <w:t>ʻʻ</w:t>
      </w:r>
      <w:r>
        <w:rPr>
          <w:rFonts w:ascii="휴먼옛체" w:hAnsi="휴먼옛체" w:eastAsia="휴먼옛체" w:hint="eastAsia"/>
          <w:spacing w:val="-8"/>
          <w:sz w:val="23"/>
        </w:rPr>
        <w:t>위탁자</w:t>
      </w:r>
      <w:r>
        <w:rPr>
          <w:spacing w:val="-8"/>
          <w:sz w:val="23"/>
        </w:rPr>
        <w:t>ʼʼ</w:t>
      </w:r>
      <w:r>
        <w:rPr>
          <w:rFonts w:ascii="휴먼옛체" w:hAnsi="휴먼옛체" w:eastAsia="휴먼옛체" w:hint="eastAsia"/>
          <w:spacing w:val="-8"/>
          <w:sz w:val="23"/>
        </w:rPr>
        <w:t>란</w:t>
      </w:r>
      <w:r>
        <w:rPr>
          <w:rFonts w:ascii="휴먼옛체" w:hAnsi="휴먼옛체" w:eastAsia="휴먼옛체" w:hint="eastAsia"/>
          <w:spacing w:val="-56"/>
          <w:sz w:val="23"/>
        </w:rPr>
        <w:t> </w:t>
      </w:r>
      <w:r>
        <w:rPr>
          <w:rFonts w:ascii="휴먼옛체" w:hAnsi="휴먼옛체" w:eastAsia="휴먼옛체" w:hint="eastAsia"/>
          <w:spacing w:val="-12"/>
          <w:sz w:val="23"/>
        </w:rPr>
        <w:t>보건복지부장관</w:t>
      </w:r>
      <w:r>
        <w:rPr>
          <w:rFonts w:ascii="휴먼옛체" w:hAnsi="휴먼옛체" w:eastAsia="휴먼옛체" w:hint="eastAsia"/>
          <w:spacing w:val="-56"/>
          <w:sz w:val="23"/>
        </w:rPr>
        <w:t> </w:t>
      </w:r>
      <w:r>
        <w:rPr>
          <w:rFonts w:ascii="휴먼옛체" w:hAnsi="휴먼옛체" w:eastAsia="휴먼옛체" w:hint="eastAsia"/>
          <w:spacing w:val="-7"/>
          <w:sz w:val="23"/>
        </w:rPr>
        <w:t>또는</w:t>
      </w:r>
      <w:r>
        <w:rPr>
          <w:rFonts w:ascii="휴먼옛체" w:hAnsi="휴먼옛체" w:eastAsia="휴먼옛체" w:hint="eastAsia"/>
          <w:spacing w:val="-56"/>
          <w:sz w:val="23"/>
        </w:rPr>
        <w:t> </w:t>
      </w:r>
      <w:r>
        <w:rPr>
          <w:rFonts w:ascii="휴먼옛체" w:hAnsi="휴먼옛체" w:eastAsia="휴먼옛체" w:hint="eastAsia"/>
          <w:spacing w:val="-13"/>
          <w:sz w:val="23"/>
        </w:rPr>
        <w:t>특별자치시장</w:t>
      </w:r>
      <w:r>
        <w:rPr>
          <w:spacing w:val="-13"/>
          <w:sz w:val="23"/>
        </w:rPr>
        <w:t>･</w:t>
      </w:r>
      <w:r>
        <w:rPr>
          <w:rFonts w:ascii="휴먼옛체" w:hAnsi="휴먼옛체" w:eastAsia="휴먼옛체" w:hint="eastAsia"/>
          <w:spacing w:val="-13"/>
          <w:sz w:val="23"/>
        </w:rPr>
        <w:t>특별자치도지사</w:t>
      </w:r>
      <w:r>
        <w:rPr>
          <w:spacing w:val="-13"/>
          <w:sz w:val="23"/>
        </w:rPr>
        <w:t>･</w:t>
      </w:r>
      <w:r>
        <w:rPr>
          <w:rFonts w:ascii="휴먼옛체" w:hAnsi="휴먼옛체" w:eastAsia="휴먼옛체" w:hint="eastAsia"/>
          <w:spacing w:val="-13"/>
          <w:sz w:val="23"/>
        </w:rPr>
        <w:t>시장</w:t>
      </w:r>
      <w:r>
        <w:rPr>
          <w:spacing w:val="-13"/>
          <w:sz w:val="23"/>
        </w:rPr>
        <w:t>･</w:t>
      </w:r>
      <w:r>
        <w:rPr>
          <w:rFonts w:ascii="휴먼옛체" w:hAnsi="휴먼옛체" w:eastAsia="휴먼옛체" w:hint="eastAsia"/>
          <w:spacing w:val="-13"/>
          <w:sz w:val="23"/>
        </w:rPr>
        <w:t>군수</w:t>
      </w:r>
      <w:r>
        <w:rPr>
          <w:spacing w:val="-13"/>
          <w:sz w:val="23"/>
        </w:rPr>
        <w:t>･</w:t>
      </w:r>
      <w:r>
        <w:rPr>
          <w:rFonts w:ascii="휴먼옛체" w:hAnsi="휴먼옛체" w:eastAsia="휴먼옛체" w:hint="eastAsia"/>
          <w:spacing w:val="-13"/>
          <w:sz w:val="23"/>
        </w:rPr>
        <w:t>구청장을</w:t>
      </w:r>
    </w:p>
    <w:p>
      <w:pPr>
        <w:pStyle w:val="BodyText"/>
        <w:spacing w:line="323" w:lineRule="exact" w:before="19"/>
        <w:ind w:left="869"/>
        <w:rPr>
          <w:rFonts w:ascii="휴먼옛체" w:eastAsia="휴먼옛체" w:hint="eastAsia"/>
        </w:rPr>
      </w:pPr>
      <w:r>
        <w:rPr>
          <w:rFonts w:ascii="휴먼옛체" w:eastAsia="휴먼옛체" w:hint="eastAsia"/>
        </w:rPr>
        <w:t>말한다.</w:t>
      </w:r>
    </w:p>
    <w:p>
      <w:pPr>
        <w:pStyle w:val="ListParagraph"/>
        <w:numPr>
          <w:ilvl w:val="0"/>
          <w:numId w:val="358"/>
        </w:numPr>
        <w:tabs>
          <w:tab w:pos="992" w:val="left" w:leader="none"/>
        </w:tabs>
        <w:spacing w:line="374" w:lineRule="exact" w:before="0" w:after="0"/>
        <w:ind w:left="992" w:right="0" w:hanging="298"/>
        <w:jc w:val="left"/>
        <w:rPr>
          <w:rFonts w:ascii="휴먼옛체" w:hAnsi="휴먼옛체" w:eastAsia="휴먼옛체" w:hint="eastAsia"/>
          <w:sz w:val="23"/>
        </w:rPr>
      </w:pPr>
      <w:r>
        <w:rPr>
          <w:spacing w:val="-3"/>
          <w:sz w:val="23"/>
        </w:rPr>
        <w:t>ʻʻ</w:t>
      </w:r>
      <w:r>
        <w:rPr>
          <w:rFonts w:ascii="휴먼옛체" w:hAnsi="휴먼옛체" w:eastAsia="휴먼옛체" w:hint="eastAsia"/>
          <w:spacing w:val="-3"/>
          <w:sz w:val="23"/>
        </w:rPr>
        <w:t>수탁자</w:t>
      </w:r>
      <w:r>
        <w:rPr>
          <w:spacing w:val="-3"/>
          <w:sz w:val="23"/>
        </w:rPr>
        <w:t>ʼʼ</w:t>
      </w:r>
      <w:r>
        <w:rPr>
          <w:rFonts w:ascii="휴먼옛체" w:hAnsi="휴먼옛체" w:eastAsia="휴먼옛체" w:hint="eastAsia"/>
          <w:spacing w:val="-3"/>
          <w:sz w:val="23"/>
        </w:rPr>
        <w:t>란 </w:t>
      </w:r>
      <w:r>
        <w:rPr>
          <w:spacing w:val="-4"/>
          <w:sz w:val="23"/>
        </w:rPr>
        <w:t>｢</w:t>
      </w:r>
      <w:r>
        <w:rPr>
          <w:rFonts w:ascii="휴먼옛체" w:hAnsi="휴먼옛체" w:eastAsia="휴먼옛체" w:hint="eastAsia"/>
          <w:spacing w:val="-4"/>
          <w:sz w:val="23"/>
        </w:rPr>
        <w:t>국민연금법</w:t>
      </w:r>
      <w:r>
        <w:rPr>
          <w:spacing w:val="-4"/>
          <w:sz w:val="23"/>
        </w:rPr>
        <w:t>｣ </w:t>
      </w:r>
      <w:r>
        <w:rPr>
          <w:rFonts w:ascii="휴먼옛체" w:hAnsi="휴먼옛체" w:eastAsia="휴먼옛체" w:hint="eastAsia"/>
          <w:spacing w:val="-3"/>
          <w:sz w:val="23"/>
        </w:rPr>
        <w:t>제24조에 </w:t>
      </w:r>
      <w:r>
        <w:rPr>
          <w:rFonts w:ascii="휴먼옛체" w:hAnsi="휴먼옛체" w:eastAsia="휴먼옛체" w:hint="eastAsia"/>
          <w:sz w:val="23"/>
        </w:rPr>
        <w:t>따른 </w:t>
      </w:r>
      <w:r>
        <w:rPr>
          <w:rFonts w:ascii="휴먼옛체" w:hAnsi="휴먼옛체" w:eastAsia="휴먼옛체" w:hint="eastAsia"/>
          <w:spacing w:val="-4"/>
          <w:sz w:val="23"/>
        </w:rPr>
        <w:t>국민연금공단을</w:t>
      </w:r>
      <w:r>
        <w:rPr>
          <w:rFonts w:ascii="휴먼옛체" w:hAnsi="휴먼옛체" w:eastAsia="휴먼옛체" w:hint="eastAsia"/>
          <w:spacing w:val="-35"/>
          <w:sz w:val="23"/>
        </w:rPr>
        <w:t> </w:t>
      </w:r>
      <w:r>
        <w:rPr>
          <w:rFonts w:ascii="휴먼옛체" w:hAnsi="휴먼옛체" w:eastAsia="휴먼옛체" w:hint="eastAsia"/>
          <w:spacing w:val="-4"/>
          <w:sz w:val="23"/>
        </w:rPr>
        <w:t>말한다.</w:t>
      </w:r>
    </w:p>
    <w:p>
      <w:pPr>
        <w:pStyle w:val="ListParagraph"/>
        <w:numPr>
          <w:ilvl w:val="0"/>
          <w:numId w:val="358"/>
        </w:numPr>
        <w:tabs>
          <w:tab w:pos="992" w:val="left" w:leader="none"/>
        </w:tabs>
        <w:spacing w:line="386" w:lineRule="exact" w:before="0" w:after="0"/>
        <w:ind w:left="991" w:right="0" w:hanging="298"/>
        <w:jc w:val="left"/>
        <w:rPr>
          <w:rFonts w:ascii="휴먼옛체" w:hAnsi="휴먼옛체" w:eastAsia="휴먼옛체" w:hint="eastAsia"/>
          <w:sz w:val="23"/>
        </w:rPr>
      </w:pPr>
      <w:r>
        <w:rPr>
          <w:spacing w:val="-3"/>
          <w:sz w:val="23"/>
        </w:rPr>
        <w:t>ʻʻ</w:t>
      </w:r>
      <w:r>
        <w:rPr>
          <w:rFonts w:ascii="휴먼옛체" w:hAnsi="휴먼옛체" w:eastAsia="휴먼옛체" w:hint="eastAsia"/>
          <w:spacing w:val="-3"/>
          <w:sz w:val="23"/>
        </w:rPr>
        <w:t>공단지사</w:t>
      </w:r>
      <w:r>
        <w:rPr>
          <w:spacing w:val="-3"/>
          <w:sz w:val="23"/>
        </w:rPr>
        <w:t>ʼʼ</w:t>
      </w:r>
      <w:r>
        <w:rPr>
          <w:rFonts w:ascii="휴먼옛체" w:hAnsi="휴먼옛체" w:eastAsia="휴먼옛체" w:hint="eastAsia"/>
          <w:spacing w:val="-3"/>
          <w:sz w:val="23"/>
        </w:rPr>
        <w:t>란 제2호에 </w:t>
      </w:r>
      <w:r>
        <w:rPr>
          <w:rFonts w:ascii="휴먼옛체" w:hAnsi="휴먼옛체" w:eastAsia="휴먼옛체" w:hint="eastAsia"/>
          <w:sz w:val="23"/>
        </w:rPr>
        <w:t>따른 </w:t>
      </w:r>
      <w:r>
        <w:rPr>
          <w:rFonts w:ascii="휴먼옛체" w:hAnsi="휴먼옛체" w:eastAsia="휴먼옛체" w:hint="eastAsia"/>
          <w:spacing w:val="-4"/>
          <w:sz w:val="23"/>
        </w:rPr>
        <w:t>국민연금공단의 </w:t>
      </w:r>
      <w:r>
        <w:rPr>
          <w:rFonts w:ascii="휴먼옛체" w:hAnsi="휴먼옛체" w:eastAsia="휴먼옛체" w:hint="eastAsia"/>
          <w:spacing w:val="-3"/>
          <w:sz w:val="23"/>
        </w:rPr>
        <w:t>지사를</w:t>
      </w:r>
      <w:r>
        <w:rPr>
          <w:rFonts w:ascii="휴먼옛체" w:hAnsi="휴먼옛체" w:eastAsia="휴먼옛체" w:hint="eastAsia"/>
          <w:spacing w:val="22"/>
          <w:sz w:val="23"/>
        </w:rPr>
        <w:t> </w:t>
      </w:r>
      <w:r>
        <w:rPr>
          <w:rFonts w:ascii="휴먼옛체" w:hAnsi="휴먼옛체" w:eastAsia="휴먼옛체" w:hint="eastAsia"/>
          <w:spacing w:val="-4"/>
          <w:sz w:val="23"/>
        </w:rPr>
        <w:t>말한다.</w:t>
      </w:r>
    </w:p>
    <w:p>
      <w:pPr>
        <w:pStyle w:val="BodyText"/>
        <w:spacing w:before="6"/>
        <w:rPr>
          <w:rFonts w:ascii="휴먼옛체"/>
          <w:sz w:val="19"/>
        </w:rPr>
      </w:pPr>
    </w:p>
    <w:p>
      <w:pPr>
        <w:pStyle w:val="BodyText"/>
        <w:spacing w:line="252" w:lineRule="auto"/>
        <w:ind w:left="667" w:right="1214" w:hanging="201"/>
        <w:jc w:val="both"/>
        <w:rPr>
          <w:rFonts w:ascii="휴먼옛체" w:eastAsia="휴먼옛체" w:hint="eastAsia"/>
        </w:rPr>
      </w:pPr>
      <w:r>
        <w:rPr>
          <w:spacing w:val="-3"/>
          <w:w w:val="95"/>
        </w:rPr>
        <w:t>제3조(적용범위) </w:t>
      </w:r>
      <w:r>
        <w:rPr>
          <w:rFonts w:ascii="휴먼옛체" w:eastAsia="휴먼옛체" w:hint="eastAsia"/>
          <w:spacing w:val="-4"/>
          <w:w w:val="95"/>
        </w:rPr>
        <w:t>기초연금의 위탁업무에 </w:t>
      </w:r>
      <w:r>
        <w:rPr>
          <w:rFonts w:ascii="휴먼옛체" w:eastAsia="휴먼옛체" w:hint="eastAsia"/>
          <w:spacing w:val="-3"/>
          <w:w w:val="95"/>
        </w:rPr>
        <w:t>관하여는 기초연금 </w:t>
      </w:r>
      <w:r>
        <w:rPr>
          <w:rFonts w:ascii="휴먼옛체" w:eastAsia="휴먼옛체" w:hint="eastAsia"/>
          <w:w w:val="95"/>
        </w:rPr>
        <w:t>법령 등 다른</w:t>
      </w:r>
      <w:r>
        <w:rPr>
          <w:rFonts w:ascii="휴먼옛체" w:eastAsia="휴먼옛체" w:hint="eastAsia"/>
          <w:spacing w:val="-65"/>
          <w:w w:val="95"/>
        </w:rPr>
        <w:t> </w:t>
      </w:r>
      <w:r>
        <w:rPr>
          <w:rFonts w:ascii="휴먼옛체" w:eastAsia="휴먼옛체" w:hint="eastAsia"/>
          <w:spacing w:val="-4"/>
          <w:w w:val="95"/>
        </w:rPr>
        <w:t>법령에서 </w:t>
      </w:r>
      <w:r>
        <w:rPr>
          <w:rFonts w:ascii="휴먼옛체" w:eastAsia="휴먼옛체" w:hint="eastAsia"/>
          <w:spacing w:val="-3"/>
        </w:rPr>
        <w:t>정하는 사항을 </w:t>
      </w:r>
      <w:r>
        <w:rPr>
          <w:rFonts w:ascii="휴먼옛체" w:eastAsia="휴먼옛체" w:hint="eastAsia"/>
          <w:spacing w:val="-4"/>
        </w:rPr>
        <w:t>제외하고는 </w:t>
      </w:r>
      <w:r>
        <w:rPr>
          <w:rFonts w:ascii="휴먼옛체" w:eastAsia="휴먼옛체" w:hint="eastAsia"/>
        </w:rPr>
        <w:t>이 </w:t>
      </w:r>
      <w:r>
        <w:rPr>
          <w:rFonts w:ascii="휴먼옛체" w:eastAsia="휴먼옛체" w:hint="eastAsia"/>
          <w:spacing w:val="-3"/>
        </w:rPr>
        <w:t>지침에서 정하는 </w:t>
      </w:r>
      <w:r>
        <w:rPr>
          <w:rFonts w:ascii="휴먼옛체" w:eastAsia="휴먼옛체" w:hint="eastAsia"/>
        </w:rPr>
        <w:t>바에 </w:t>
      </w:r>
      <w:r>
        <w:rPr>
          <w:rFonts w:ascii="휴먼옛체" w:eastAsia="휴먼옛체" w:hint="eastAsia"/>
          <w:spacing w:val="-4"/>
        </w:rPr>
        <w:t>따른다.</w:t>
      </w:r>
    </w:p>
    <w:p>
      <w:pPr>
        <w:pStyle w:val="BodyText"/>
        <w:spacing w:before="2"/>
        <w:rPr>
          <w:rFonts w:ascii="휴먼옛체"/>
          <w:sz w:val="20"/>
        </w:rPr>
      </w:pPr>
    </w:p>
    <w:p>
      <w:pPr>
        <w:pStyle w:val="BodyText"/>
        <w:spacing w:line="228" w:lineRule="auto" w:before="1"/>
        <w:ind w:left="667" w:right="1210" w:hanging="201"/>
        <w:jc w:val="both"/>
        <w:rPr>
          <w:rFonts w:ascii="휴먼옛체" w:hAnsi="휴먼옛체" w:eastAsia="휴먼옛체" w:hint="eastAsia"/>
        </w:rPr>
      </w:pPr>
      <w:r>
        <w:rPr>
          <w:spacing w:val="-3"/>
          <w:w w:val="95"/>
        </w:rPr>
        <w:t>제4조(지침</w:t>
      </w:r>
      <w:r>
        <w:rPr>
          <w:w w:val="95"/>
        </w:rPr>
        <w:t> </w:t>
      </w:r>
      <w:r>
        <w:rPr>
          <w:spacing w:val="-3"/>
          <w:w w:val="95"/>
        </w:rPr>
        <w:t>통보) </w:t>
      </w:r>
      <w:r>
        <w:rPr>
          <w:rFonts w:ascii="휴먼옛체" w:hAnsi="휴먼옛체" w:eastAsia="휴먼옛체" w:hint="eastAsia"/>
          <w:spacing w:val="-14"/>
          <w:w w:val="95"/>
        </w:rPr>
        <w:t>보건복지부장관은</w:t>
      </w:r>
      <w:r>
        <w:rPr>
          <w:rFonts w:ascii="휴먼옛체" w:hAnsi="휴먼옛체" w:eastAsia="휴먼옛체" w:hint="eastAsia"/>
          <w:spacing w:val="-35"/>
          <w:w w:val="95"/>
        </w:rPr>
        <w:t> </w:t>
      </w:r>
      <w:r>
        <w:rPr>
          <w:rFonts w:ascii="휴먼옛체" w:hAnsi="휴먼옛체" w:eastAsia="휴먼옛체" w:hint="eastAsia"/>
          <w:spacing w:val="-12"/>
          <w:w w:val="95"/>
        </w:rPr>
        <w:t>기초연금</w:t>
      </w:r>
      <w:r>
        <w:rPr>
          <w:rFonts w:ascii="휴먼옛체" w:hAnsi="휴먼옛체" w:eastAsia="휴먼옛체" w:hint="eastAsia"/>
          <w:spacing w:val="-37"/>
          <w:w w:val="95"/>
        </w:rPr>
        <w:t> </w:t>
      </w:r>
      <w:r>
        <w:rPr>
          <w:rFonts w:ascii="휴먼옛체" w:hAnsi="휴먼옛체" w:eastAsia="휴먼옛체" w:hint="eastAsia"/>
          <w:spacing w:val="-13"/>
          <w:w w:val="95"/>
        </w:rPr>
        <w:t>위탁업무의</w:t>
      </w:r>
      <w:r>
        <w:rPr>
          <w:rFonts w:ascii="휴먼옛체" w:hAnsi="휴먼옛체" w:eastAsia="휴먼옛체" w:hint="eastAsia"/>
          <w:spacing w:val="-35"/>
          <w:w w:val="95"/>
        </w:rPr>
        <w:t> </w:t>
      </w:r>
      <w:r>
        <w:rPr>
          <w:rFonts w:ascii="휴먼옛체" w:hAnsi="휴먼옛체" w:eastAsia="휴먼옛체" w:hint="eastAsia"/>
          <w:spacing w:val="-12"/>
          <w:w w:val="95"/>
        </w:rPr>
        <w:t>효율성을</w:t>
      </w:r>
      <w:r>
        <w:rPr>
          <w:rFonts w:ascii="휴먼옛체" w:hAnsi="휴먼옛체" w:eastAsia="휴먼옛체" w:hint="eastAsia"/>
          <w:spacing w:val="-36"/>
          <w:w w:val="95"/>
        </w:rPr>
        <w:t> </w:t>
      </w:r>
      <w:r>
        <w:rPr>
          <w:rFonts w:ascii="휴먼옛체" w:hAnsi="휴먼옛체" w:eastAsia="휴먼옛체" w:hint="eastAsia"/>
          <w:spacing w:val="-11"/>
          <w:w w:val="95"/>
        </w:rPr>
        <w:t>높이기</w:t>
      </w:r>
      <w:r>
        <w:rPr>
          <w:rFonts w:ascii="휴먼옛체" w:hAnsi="휴먼옛체" w:eastAsia="휴먼옛체" w:hint="eastAsia"/>
          <w:spacing w:val="-36"/>
          <w:w w:val="95"/>
        </w:rPr>
        <w:t> </w:t>
      </w:r>
      <w:r>
        <w:rPr>
          <w:rFonts w:ascii="휴먼옛체" w:hAnsi="휴먼옛체" w:eastAsia="휴먼옛체" w:hint="eastAsia"/>
          <w:spacing w:val="-8"/>
          <w:w w:val="95"/>
        </w:rPr>
        <w:t>위해</w:t>
      </w:r>
      <w:r>
        <w:rPr>
          <w:rFonts w:ascii="휴먼옛체" w:hAnsi="휴먼옛체" w:eastAsia="휴먼옛체" w:hint="eastAsia"/>
          <w:spacing w:val="-36"/>
          <w:w w:val="95"/>
        </w:rPr>
        <w:t> </w:t>
      </w:r>
      <w:r>
        <w:rPr>
          <w:rFonts w:ascii="휴먼옛체" w:hAnsi="휴먼옛체" w:eastAsia="휴먼옛체" w:hint="eastAsia"/>
          <w:spacing w:val="-16"/>
          <w:w w:val="95"/>
        </w:rPr>
        <w:t>전년도 </w:t>
      </w:r>
      <w:r>
        <w:rPr>
          <w:rFonts w:ascii="휴먼옛체" w:hAnsi="휴먼옛체" w:eastAsia="휴먼옛체" w:hint="eastAsia"/>
          <w:spacing w:val="-3"/>
          <w:w w:val="95"/>
        </w:rPr>
        <w:t>12월</w:t>
      </w:r>
      <w:r>
        <w:rPr>
          <w:rFonts w:ascii="휴먼옛체" w:hAnsi="휴먼옛체" w:eastAsia="휴먼옛체" w:hint="eastAsia"/>
          <w:spacing w:val="-39"/>
          <w:w w:val="95"/>
        </w:rPr>
        <w:t> </w:t>
      </w:r>
      <w:r>
        <w:rPr>
          <w:rFonts w:ascii="휴먼옛체" w:hAnsi="휴먼옛체" w:eastAsia="휴먼옛체" w:hint="eastAsia"/>
          <w:spacing w:val="-4"/>
          <w:w w:val="95"/>
        </w:rPr>
        <w:t>31일까지</w:t>
      </w:r>
      <w:r>
        <w:rPr>
          <w:rFonts w:ascii="휴먼옛체" w:hAnsi="휴먼옛체" w:eastAsia="휴먼옛체" w:hint="eastAsia"/>
          <w:spacing w:val="-38"/>
          <w:w w:val="95"/>
        </w:rPr>
        <w:t> </w:t>
      </w:r>
      <w:r>
        <w:rPr>
          <w:spacing w:val="-5"/>
          <w:w w:val="95"/>
        </w:rPr>
        <w:t>｢</w:t>
      </w:r>
      <w:r>
        <w:rPr>
          <w:rFonts w:ascii="휴먼옛체" w:hAnsi="휴먼옛체" w:eastAsia="휴먼옛체" w:hint="eastAsia"/>
          <w:spacing w:val="-5"/>
          <w:w w:val="95"/>
        </w:rPr>
        <w:t>기초연금</w:t>
      </w:r>
      <w:r>
        <w:rPr>
          <w:rFonts w:ascii="휴먼옛체" w:hAnsi="휴먼옛체" w:eastAsia="휴먼옛체" w:hint="eastAsia"/>
          <w:spacing w:val="-38"/>
          <w:w w:val="95"/>
        </w:rPr>
        <w:t> </w:t>
      </w:r>
      <w:r>
        <w:rPr>
          <w:rFonts w:ascii="휴먼옛체" w:hAnsi="휴먼옛체" w:eastAsia="휴먼옛체" w:hint="eastAsia"/>
          <w:spacing w:val="-5"/>
          <w:w w:val="95"/>
        </w:rPr>
        <w:t>위탁업무</w:t>
      </w:r>
      <w:r>
        <w:rPr>
          <w:rFonts w:ascii="휴먼옛체" w:hAnsi="휴먼옛체" w:eastAsia="휴먼옛체" w:hint="eastAsia"/>
          <w:spacing w:val="-38"/>
          <w:w w:val="95"/>
        </w:rPr>
        <w:t> </w:t>
      </w:r>
      <w:r>
        <w:rPr>
          <w:rFonts w:ascii="휴먼옛체" w:hAnsi="휴먼옛체" w:eastAsia="휴먼옛체" w:hint="eastAsia"/>
          <w:spacing w:val="-3"/>
          <w:w w:val="95"/>
        </w:rPr>
        <w:t>처리</w:t>
      </w:r>
      <w:r>
        <w:rPr>
          <w:rFonts w:ascii="휴먼옛체" w:hAnsi="휴먼옛체" w:eastAsia="휴먼옛체" w:hint="eastAsia"/>
          <w:spacing w:val="-38"/>
          <w:w w:val="95"/>
        </w:rPr>
        <w:t> </w:t>
      </w:r>
      <w:r>
        <w:rPr>
          <w:rFonts w:ascii="휴먼옛체" w:hAnsi="휴먼옛체" w:eastAsia="휴먼옛체" w:hint="eastAsia"/>
          <w:spacing w:val="-5"/>
          <w:w w:val="95"/>
        </w:rPr>
        <w:t>지침</w:t>
      </w:r>
      <w:r>
        <w:rPr>
          <w:spacing w:val="-5"/>
          <w:w w:val="95"/>
        </w:rPr>
        <w:t>｣</w:t>
      </w:r>
      <w:r>
        <w:rPr>
          <w:rFonts w:ascii="휴먼옛체" w:hAnsi="휴먼옛체" w:eastAsia="휴먼옛체" w:hint="eastAsia"/>
          <w:spacing w:val="-5"/>
          <w:w w:val="95"/>
        </w:rPr>
        <w:t>(이하</w:t>
      </w:r>
      <w:r>
        <w:rPr>
          <w:rFonts w:ascii="휴먼옛체" w:hAnsi="휴먼옛체" w:eastAsia="휴먼옛체" w:hint="eastAsia"/>
          <w:spacing w:val="-39"/>
          <w:w w:val="95"/>
        </w:rPr>
        <w:t> </w:t>
      </w:r>
      <w:r>
        <w:rPr>
          <w:spacing w:val="-4"/>
          <w:w w:val="95"/>
        </w:rPr>
        <w:t>ʻʻ</w:t>
      </w:r>
      <w:r>
        <w:rPr>
          <w:rFonts w:ascii="휴먼옛체" w:hAnsi="휴먼옛체" w:eastAsia="휴먼옛체" w:hint="eastAsia"/>
          <w:spacing w:val="-4"/>
          <w:w w:val="95"/>
        </w:rPr>
        <w:t>지침</w:t>
      </w:r>
      <w:r>
        <w:rPr>
          <w:spacing w:val="-4"/>
          <w:w w:val="95"/>
        </w:rPr>
        <w:t>ʼʼ</w:t>
      </w:r>
      <w:r>
        <w:rPr>
          <w:rFonts w:ascii="휴먼옛체" w:hAnsi="휴먼옛체" w:eastAsia="휴먼옛체" w:hint="eastAsia"/>
          <w:spacing w:val="-4"/>
          <w:w w:val="95"/>
        </w:rPr>
        <w:t>이라</w:t>
      </w:r>
      <w:r>
        <w:rPr>
          <w:rFonts w:ascii="휴먼옛체" w:hAnsi="휴먼옛체" w:eastAsia="휴먼옛체" w:hint="eastAsia"/>
          <w:spacing w:val="-38"/>
          <w:w w:val="95"/>
        </w:rPr>
        <w:t> </w:t>
      </w:r>
      <w:r>
        <w:rPr>
          <w:rFonts w:ascii="휴먼옛체" w:hAnsi="휴먼옛체" w:eastAsia="휴먼옛체" w:hint="eastAsia"/>
          <w:spacing w:val="-4"/>
          <w:w w:val="95"/>
        </w:rPr>
        <w:t>한다)을</w:t>
      </w:r>
      <w:r>
        <w:rPr>
          <w:rFonts w:ascii="휴먼옛체" w:hAnsi="휴먼옛체" w:eastAsia="휴먼옛체" w:hint="eastAsia"/>
          <w:spacing w:val="-39"/>
          <w:w w:val="95"/>
        </w:rPr>
        <w:t> </w:t>
      </w:r>
      <w:r>
        <w:rPr>
          <w:rFonts w:ascii="휴먼옛체" w:hAnsi="휴먼옛체" w:eastAsia="휴먼옛체" w:hint="eastAsia"/>
          <w:spacing w:val="-6"/>
          <w:w w:val="95"/>
        </w:rPr>
        <w:t>수탁자에게 </w:t>
      </w:r>
      <w:r>
        <w:rPr>
          <w:rFonts w:ascii="휴먼옛체" w:hAnsi="휴먼옛체" w:eastAsia="휴먼옛체" w:hint="eastAsia"/>
          <w:spacing w:val="-9"/>
          <w:w w:val="95"/>
        </w:rPr>
        <w:t>통보한다.</w:t>
      </w:r>
      <w:r>
        <w:rPr>
          <w:rFonts w:ascii="휴먼옛체" w:hAnsi="휴먼옛체" w:eastAsia="휴먼옛체" w:hint="eastAsia"/>
          <w:spacing w:val="-37"/>
          <w:w w:val="95"/>
        </w:rPr>
        <w:t> </w:t>
      </w:r>
      <w:r>
        <w:rPr>
          <w:rFonts w:ascii="휴먼옛체" w:hAnsi="휴먼옛체" w:eastAsia="휴먼옛체" w:hint="eastAsia"/>
          <w:spacing w:val="-8"/>
          <w:w w:val="95"/>
        </w:rPr>
        <w:t>다만,</w:t>
      </w:r>
      <w:r>
        <w:rPr>
          <w:rFonts w:ascii="휴먼옛체" w:hAnsi="휴먼옛체" w:eastAsia="휴먼옛체" w:hint="eastAsia"/>
          <w:spacing w:val="-38"/>
          <w:w w:val="95"/>
        </w:rPr>
        <w:t> </w:t>
      </w:r>
      <w:r>
        <w:rPr>
          <w:rFonts w:ascii="휴먼옛체" w:hAnsi="휴먼옛체" w:eastAsia="휴먼옛체" w:hint="eastAsia"/>
          <w:spacing w:val="-6"/>
          <w:w w:val="95"/>
        </w:rPr>
        <w:t>지침</w:t>
      </w:r>
      <w:r>
        <w:rPr>
          <w:rFonts w:ascii="휴먼옛체" w:hAnsi="휴먼옛체" w:eastAsia="휴먼옛체" w:hint="eastAsia"/>
          <w:spacing w:val="-37"/>
          <w:w w:val="95"/>
        </w:rPr>
        <w:t> </w:t>
      </w:r>
      <w:r>
        <w:rPr>
          <w:rFonts w:ascii="휴먼옛체" w:hAnsi="휴먼옛체" w:eastAsia="휴먼옛체" w:hint="eastAsia"/>
          <w:spacing w:val="-8"/>
          <w:w w:val="95"/>
        </w:rPr>
        <w:t>내용의</w:t>
      </w:r>
      <w:r>
        <w:rPr>
          <w:rFonts w:ascii="휴먼옛체" w:hAnsi="휴먼옛체" w:eastAsia="휴먼옛체" w:hint="eastAsia"/>
          <w:spacing w:val="-38"/>
          <w:w w:val="95"/>
        </w:rPr>
        <w:t> </w:t>
      </w:r>
      <w:r>
        <w:rPr>
          <w:rFonts w:ascii="휴먼옛체" w:hAnsi="휴먼옛체" w:eastAsia="휴먼옛체" w:hint="eastAsia"/>
          <w:spacing w:val="-10"/>
          <w:w w:val="95"/>
        </w:rPr>
        <w:t>신설</w:t>
      </w:r>
      <w:r>
        <w:rPr>
          <w:spacing w:val="-10"/>
          <w:w w:val="95"/>
        </w:rPr>
        <w:t>･</w:t>
      </w:r>
      <w:r>
        <w:rPr>
          <w:rFonts w:ascii="휴먼옛체" w:hAnsi="휴먼옛체" w:eastAsia="휴먼옛체" w:hint="eastAsia"/>
          <w:spacing w:val="-10"/>
          <w:w w:val="95"/>
        </w:rPr>
        <w:t>변경</w:t>
      </w:r>
      <w:r>
        <w:rPr>
          <w:spacing w:val="-10"/>
          <w:w w:val="95"/>
        </w:rPr>
        <w:t>･</w:t>
      </w:r>
      <w:r>
        <w:rPr>
          <w:rFonts w:ascii="휴먼옛체" w:hAnsi="휴먼옛체" w:eastAsia="휴먼옛체" w:hint="eastAsia"/>
          <w:spacing w:val="-10"/>
          <w:w w:val="95"/>
        </w:rPr>
        <w:t>폐지</w:t>
      </w:r>
      <w:r>
        <w:rPr>
          <w:rFonts w:ascii="휴먼옛체" w:hAnsi="휴먼옛체" w:eastAsia="휴먼옛체" w:hint="eastAsia"/>
          <w:spacing w:val="-38"/>
          <w:w w:val="95"/>
        </w:rPr>
        <w:t> </w:t>
      </w:r>
      <w:r>
        <w:rPr>
          <w:rFonts w:ascii="휴먼옛체" w:hAnsi="휴먼옛체" w:eastAsia="휴먼옛체" w:hint="eastAsia"/>
          <w:spacing w:val="-8"/>
          <w:w w:val="95"/>
        </w:rPr>
        <w:t>사항이</w:t>
      </w:r>
      <w:r>
        <w:rPr>
          <w:rFonts w:ascii="휴먼옛체" w:hAnsi="휴먼옛체" w:eastAsia="휴먼옛체" w:hint="eastAsia"/>
          <w:spacing w:val="-37"/>
          <w:w w:val="95"/>
        </w:rPr>
        <w:t> </w:t>
      </w:r>
      <w:r>
        <w:rPr>
          <w:rFonts w:ascii="휴먼옛체" w:hAnsi="휴먼옛체" w:eastAsia="휴먼옛체" w:hint="eastAsia"/>
          <w:spacing w:val="-6"/>
          <w:w w:val="95"/>
        </w:rPr>
        <w:t>없는</w:t>
      </w:r>
      <w:r>
        <w:rPr>
          <w:rFonts w:ascii="휴먼옛체" w:hAnsi="휴먼옛체" w:eastAsia="휴먼옛체" w:hint="eastAsia"/>
          <w:spacing w:val="-38"/>
          <w:w w:val="95"/>
        </w:rPr>
        <w:t> </w:t>
      </w:r>
      <w:r>
        <w:rPr>
          <w:rFonts w:ascii="휴먼옛체" w:hAnsi="휴먼옛체" w:eastAsia="휴먼옛체" w:hint="eastAsia"/>
          <w:spacing w:val="-9"/>
          <w:w w:val="95"/>
        </w:rPr>
        <w:t>경우에는</w:t>
      </w:r>
      <w:r>
        <w:rPr>
          <w:rFonts w:ascii="휴먼옛체" w:hAnsi="휴먼옛체" w:eastAsia="휴먼옛체" w:hint="eastAsia"/>
          <w:spacing w:val="-38"/>
          <w:w w:val="95"/>
        </w:rPr>
        <w:t> </w:t>
      </w:r>
      <w:r>
        <w:rPr>
          <w:rFonts w:ascii="휴먼옛체" w:hAnsi="휴먼옛체" w:eastAsia="휴먼옛체" w:hint="eastAsia"/>
          <w:spacing w:val="-6"/>
          <w:w w:val="95"/>
        </w:rPr>
        <w:t>지침</w:t>
      </w:r>
      <w:r>
        <w:rPr>
          <w:rFonts w:ascii="휴먼옛체" w:hAnsi="휴먼옛체" w:eastAsia="휴먼옛체" w:hint="eastAsia"/>
          <w:spacing w:val="-38"/>
          <w:w w:val="95"/>
        </w:rPr>
        <w:t> </w:t>
      </w:r>
      <w:r>
        <w:rPr>
          <w:rFonts w:ascii="휴먼옛체" w:hAnsi="휴먼옛체" w:eastAsia="휴먼옛체" w:hint="eastAsia"/>
          <w:spacing w:val="-8"/>
          <w:w w:val="95"/>
        </w:rPr>
        <w:t>통보를</w:t>
      </w:r>
      <w:r>
        <w:rPr>
          <w:rFonts w:ascii="휴먼옛체" w:hAnsi="휴먼옛체" w:eastAsia="휴먼옛체" w:hint="eastAsia"/>
          <w:spacing w:val="-37"/>
          <w:w w:val="95"/>
        </w:rPr>
        <w:t> </w:t>
      </w:r>
      <w:r>
        <w:rPr>
          <w:rFonts w:ascii="휴먼옛체" w:hAnsi="휴먼옛체" w:eastAsia="휴먼옛체" w:hint="eastAsia"/>
          <w:spacing w:val="-6"/>
          <w:w w:val="95"/>
        </w:rPr>
        <w:t>생략 </w:t>
      </w:r>
      <w:r>
        <w:rPr>
          <w:rFonts w:ascii="휴먼옛체" w:hAnsi="휴먼옛체" w:eastAsia="휴먼옛체" w:hint="eastAsia"/>
        </w:rPr>
        <w:t>할 수</w:t>
      </w:r>
      <w:r>
        <w:rPr>
          <w:rFonts w:ascii="휴먼옛체" w:hAnsi="휴먼옛체" w:eastAsia="휴먼옛체" w:hint="eastAsia"/>
          <w:spacing w:val="32"/>
        </w:rPr>
        <w:t> </w:t>
      </w:r>
      <w:r>
        <w:rPr>
          <w:rFonts w:ascii="휴먼옛체" w:hAnsi="휴먼옛체" w:eastAsia="휴먼옛체" w:hint="eastAsia"/>
          <w:spacing w:val="-4"/>
        </w:rPr>
        <w:t>있다.</w:t>
      </w:r>
    </w:p>
    <w:p>
      <w:pPr>
        <w:pStyle w:val="BodyText"/>
        <w:spacing w:before="11"/>
        <w:rPr>
          <w:rFonts w:ascii="휴먼옛체"/>
          <w:sz w:val="21"/>
        </w:rPr>
      </w:pPr>
    </w:p>
    <w:p>
      <w:pPr>
        <w:pStyle w:val="BodyText"/>
        <w:spacing w:line="249" w:lineRule="auto"/>
        <w:ind w:left="668" w:right="1203" w:hanging="201"/>
        <w:rPr>
          <w:rFonts w:ascii="휴먼옛체" w:hAnsi="휴먼옛체" w:eastAsia="휴먼옛체" w:hint="eastAsia"/>
        </w:rPr>
      </w:pPr>
      <w:r>
        <w:rPr>
          <w:spacing w:val="-3"/>
        </w:rPr>
        <w:t>제5조(사업계획</w:t>
      </w:r>
      <w:r>
        <w:rPr>
          <w:spacing w:val="-15"/>
        </w:rPr>
        <w:t> </w:t>
      </w:r>
      <w:r>
        <w:rPr>
          <w:spacing w:val="-3"/>
        </w:rPr>
        <w:t>수립)</w:t>
      </w:r>
      <w:r>
        <w:rPr>
          <w:spacing w:val="-14"/>
        </w:rPr>
        <w:t> </w:t>
      </w:r>
      <w:r>
        <w:rPr>
          <w:rFonts w:ascii="휴먼옛체" w:hAnsi="휴먼옛체" w:eastAsia="휴먼옛체" w:hint="eastAsia"/>
        </w:rPr>
        <w:t>①</w:t>
      </w:r>
      <w:r>
        <w:rPr>
          <w:rFonts w:ascii="휴먼옛체" w:hAnsi="휴먼옛체" w:eastAsia="휴먼옛체" w:hint="eastAsia"/>
          <w:spacing w:val="-38"/>
        </w:rPr>
        <w:t> </w:t>
      </w:r>
      <w:r>
        <w:rPr>
          <w:rFonts w:ascii="휴먼옛체" w:hAnsi="휴먼옛체" w:eastAsia="휴먼옛체" w:hint="eastAsia"/>
          <w:spacing w:val="-3"/>
        </w:rPr>
        <w:t>수탁자는</w:t>
      </w:r>
      <w:r>
        <w:rPr>
          <w:rFonts w:ascii="휴먼옛체" w:hAnsi="휴먼옛체" w:eastAsia="휴먼옛체" w:hint="eastAsia"/>
          <w:spacing w:val="-38"/>
        </w:rPr>
        <w:t> </w:t>
      </w:r>
      <w:r>
        <w:rPr>
          <w:rFonts w:ascii="휴먼옛체" w:hAnsi="휴먼옛체" w:eastAsia="휴먼옛체" w:hint="eastAsia"/>
        </w:rPr>
        <w:t>이</w:t>
      </w:r>
      <w:r>
        <w:rPr>
          <w:rFonts w:ascii="휴먼옛체" w:hAnsi="휴먼옛체" w:eastAsia="휴먼옛체" w:hint="eastAsia"/>
          <w:spacing w:val="-37"/>
        </w:rPr>
        <w:t> </w:t>
      </w:r>
      <w:r>
        <w:rPr>
          <w:rFonts w:ascii="휴먼옛체" w:hAnsi="휴먼옛체" w:eastAsia="휴먼옛체" w:hint="eastAsia"/>
          <w:spacing w:val="-3"/>
        </w:rPr>
        <w:t>지침에</w:t>
      </w:r>
      <w:r>
        <w:rPr>
          <w:rFonts w:ascii="휴먼옛체" w:hAnsi="휴먼옛체" w:eastAsia="휴먼옛체" w:hint="eastAsia"/>
          <w:spacing w:val="-38"/>
        </w:rPr>
        <w:t> </w:t>
      </w:r>
      <w:r>
        <w:rPr>
          <w:rFonts w:ascii="휴먼옛체" w:hAnsi="휴먼옛체" w:eastAsia="휴먼옛체" w:hint="eastAsia"/>
        </w:rPr>
        <w:t>따라</w:t>
      </w:r>
      <w:r>
        <w:rPr>
          <w:rFonts w:ascii="휴먼옛체" w:hAnsi="휴먼옛체" w:eastAsia="휴먼옛체" w:hint="eastAsia"/>
          <w:spacing w:val="-38"/>
        </w:rPr>
        <w:t> </w:t>
      </w:r>
      <w:r>
        <w:rPr>
          <w:rFonts w:ascii="휴먼옛체" w:hAnsi="휴먼옛체" w:eastAsia="휴먼옛체" w:hint="eastAsia"/>
          <w:spacing w:val="-4"/>
        </w:rPr>
        <w:t>사업계획을</w:t>
      </w:r>
      <w:r>
        <w:rPr>
          <w:rFonts w:ascii="휴먼옛체" w:hAnsi="휴먼옛체" w:eastAsia="휴먼옛체" w:hint="eastAsia"/>
          <w:spacing w:val="-38"/>
        </w:rPr>
        <w:t> </w:t>
      </w:r>
      <w:r>
        <w:rPr>
          <w:rFonts w:ascii="휴먼옛체" w:hAnsi="휴먼옛체" w:eastAsia="휴먼옛체" w:hint="eastAsia"/>
          <w:spacing w:val="-3"/>
        </w:rPr>
        <w:t>수립하고</w:t>
      </w:r>
      <w:r>
        <w:rPr>
          <w:rFonts w:ascii="휴먼옛체" w:hAnsi="휴먼옛체" w:eastAsia="휴먼옛체" w:hint="eastAsia"/>
          <w:spacing w:val="-38"/>
        </w:rPr>
        <w:t> </w:t>
      </w:r>
      <w:r>
        <w:rPr>
          <w:rFonts w:ascii="휴먼옛체" w:hAnsi="휴먼옛체" w:eastAsia="휴먼옛체" w:hint="eastAsia"/>
        </w:rPr>
        <w:t>매년</w:t>
      </w:r>
      <w:r>
        <w:rPr>
          <w:rFonts w:ascii="휴먼옛체" w:hAnsi="휴먼옛체" w:eastAsia="휴먼옛체" w:hint="eastAsia"/>
          <w:spacing w:val="-37"/>
        </w:rPr>
        <w:t> </w:t>
      </w:r>
      <w:r>
        <w:rPr>
          <w:rFonts w:ascii="휴먼옛체" w:hAnsi="휴먼옛체" w:eastAsia="휴먼옛체" w:hint="eastAsia"/>
        </w:rPr>
        <w:t>1월 </w:t>
      </w:r>
      <w:r>
        <w:rPr>
          <w:rFonts w:ascii="휴먼옛체" w:hAnsi="휴먼옛체" w:eastAsia="휴먼옛체" w:hint="eastAsia"/>
          <w:spacing w:val="-3"/>
        </w:rPr>
        <w:t>20일까지 </w:t>
      </w:r>
      <w:r>
        <w:rPr>
          <w:rFonts w:ascii="휴먼옛체" w:hAnsi="휴먼옛체" w:eastAsia="휴먼옛체" w:hint="eastAsia"/>
          <w:spacing w:val="-4"/>
        </w:rPr>
        <w:t>보건복지부장관에게 제출하여야</w:t>
      </w:r>
      <w:r>
        <w:rPr>
          <w:rFonts w:ascii="휴먼옛체" w:hAnsi="휴먼옛체" w:eastAsia="휴먼옛체" w:hint="eastAsia"/>
          <w:spacing w:val="20"/>
        </w:rPr>
        <w:t> </w:t>
      </w:r>
      <w:r>
        <w:rPr>
          <w:rFonts w:ascii="휴먼옛체" w:hAnsi="휴먼옛체" w:eastAsia="휴먼옛체" w:hint="eastAsia"/>
          <w:spacing w:val="-4"/>
        </w:rPr>
        <w:t>한다.</w:t>
      </w:r>
    </w:p>
    <w:p>
      <w:pPr>
        <w:pStyle w:val="BodyText"/>
        <w:spacing w:before="6"/>
        <w:ind w:left="694"/>
        <w:rPr>
          <w:rFonts w:ascii="휴먼옛체" w:hAnsi="휴먼옛체" w:eastAsia="휴먼옛체" w:hint="eastAsia"/>
        </w:rPr>
      </w:pPr>
      <w:r>
        <w:rPr>
          <w:rFonts w:ascii="휴먼옛체" w:hAnsi="휴먼옛체" w:eastAsia="휴먼옛체" w:hint="eastAsia"/>
        </w:rPr>
        <w:t>② 보건복지부장관은 수탁자가 제출한 사업계획을 검토하고 필요한 경우 사업계획의</w:t>
      </w:r>
    </w:p>
    <w:p>
      <w:pPr>
        <w:pStyle w:val="BodyText"/>
        <w:tabs>
          <w:tab w:pos="9515" w:val="right" w:leader="none"/>
        </w:tabs>
        <w:spacing w:before="34"/>
        <w:ind w:left="668"/>
        <w:rPr>
          <w:rFonts w:ascii="맑은 고딕" w:eastAsia="맑은 고딕" w:hint="eastAsia"/>
          <w:b/>
          <w:sz w:val="24"/>
        </w:rPr>
      </w:pPr>
      <w:r>
        <w:rPr>
          <w:rFonts w:ascii="휴먼옛체" w:eastAsia="휴먼옛체" w:hint="eastAsia"/>
          <w:spacing w:val="-3"/>
        </w:rPr>
        <w:t>변경을 요구할</w:t>
      </w:r>
      <w:r>
        <w:rPr>
          <w:rFonts w:ascii="휴먼옛체" w:eastAsia="휴먼옛체" w:hint="eastAsia"/>
          <w:spacing w:val="31"/>
        </w:rPr>
        <w:t> </w:t>
      </w:r>
      <w:r>
        <w:rPr>
          <w:rFonts w:ascii="휴먼옛체" w:eastAsia="휴먼옛체" w:hint="eastAsia"/>
        </w:rPr>
        <w:t>수</w:t>
      </w:r>
      <w:r>
        <w:rPr>
          <w:rFonts w:ascii="휴먼옛체" w:eastAsia="휴먼옛체" w:hint="eastAsia"/>
          <w:spacing w:val="15"/>
        </w:rPr>
        <w:t> </w:t>
      </w:r>
      <w:r>
        <w:rPr>
          <w:rFonts w:ascii="휴먼옛체" w:eastAsia="휴먼옛체" w:hint="eastAsia"/>
          <w:spacing w:val="-4"/>
        </w:rPr>
        <w:t>있다.</w:t>
        <w:tab/>
      </w:r>
      <w:r>
        <w:rPr>
          <w:rFonts w:ascii="맑은 고딕" w:eastAsia="맑은 고딕" w:hint="eastAsia"/>
          <w:b/>
          <w:position w:val="-10"/>
          <w:sz w:val="24"/>
        </w:rPr>
        <w:t>11</w:t>
      </w:r>
    </w:p>
    <w:p>
      <w:pPr>
        <w:pStyle w:val="BodyText"/>
        <w:spacing w:line="349" w:lineRule="exact" w:before="162"/>
        <w:ind w:left="467"/>
        <w:rPr>
          <w:rFonts w:ascii="휴먼옛체" w:hAnsi="휴먼옛체" w:eastAsia="휴먼옛체" w:hint="eastAsia"/>
        </w:rPr>
      </w:pPr>
      <w:r>
        <w:rPr/>
        <w:t>제6조(위탁업무 범위) </w:t>
      </w:r>
      <w:r>
        <w:rPr>
          <w:rFonts w:ascii="휴먼옛체" w:hAnsi="휴먼옛체" w:eastAsia="휴먼옛체" w:hint="eastAsia"/>
        </w:rPr>
        <w:t>① 수탁자에게 위탁하는 업무의 범위는 다음 각 호와 같다.</w:t>
      </w:r>
    </w:p>
    <w:p>
      <w:pPr>
        <w:pStyle w:val="ListParagraph"/>
        <w:numPr>
          <w:ilvl w:val="0"/>
          <w:numId w:val="359"/>
        </w:numPr>
        <w:tabs>
          <w:tab w:pos="993" w:val="left" w:leader="none"/>
          <w:tab w:pos="9246" w:val="left" w:leader="none"/>
        </w:tabs>
        <w:spacing w:line="409" w:lineRule="exact" w:before="0" w:after="0"/>
        <w:ind w:left="992" w:right="0" w:hanging="299"/>
        <w:jc w:val="left"/>
        <w:rPr>
          <w:rFonts w:ascii="휴먼모음T" w:eastAsia="휴먼모음T" w:hint="eastAsia"/>
          <w:sz w:val="20"/>
        </w:rPr>
      </w:pPr>
      <w:r>
        <w:rPr/>
        <w:pict>
          <v:shape style="position:absolute;margin-left:518.340027pt;margin-top:10.877655pt;width:8.75pt;height:11.05pt;mso-position-horizontal-relative:page;mso-position-vertical-relative:paragraph;z-index:-32550400" type="#_x0000_t202" filled="false" stroked="false">
            <v:textbox inset="0,0,0,0">
              <w:txbxContent>
                <w:p>
                  <w:pPr>
                    <w:spacing w:line="220" w:lineRule="exact" w:before="0"/>
                    <w:ind w:left="0" w:right="0" w:firstLine="0"/>
                    <w:jc w:val="left"/>
                    <w:rPr>
                      <w:rFonts w:ascii="휴먼모음T" w:eastAsia="휴먼모음T" w:hint="eastAsia"/>
                      <w:sz w:val="20"/>
                    </w:rPr>
                  </w:pPr>
                  <w:r>
                    <w:rPr>
                      <w:rFonts w:ascii="휴먼모음T" w:eastAsia="휴먼모음T" w:hint="eastAsia"/>
                      <w:w w:val="106"/>
                      <w:sz w:val="20"/>
                    </w:rPr>
                    <w:t>록</w:t>
                  </w:r>
                </w:p>
              </w:txbxContent>
            </v:textbox>
            <w10:wrap type="none"/>
          </v:shape>
        </w:pict>
      </w:r>
      <w:r>
        <w:rPr>
          <w:rFonts w:ascii="휴먼옛체" w:eastAsia="휴먼옛체" w:hint="eastAsia"/>
          <w:sz w:val="23"/>
        </w:rPr>
        <w:t>다음</w:t>
      </w:r>
      <w:r>
        <w:rPr>
          <w:rFonts w:ascii="휴먼옛체" w:eastAsia="휴먼옛체" w:hint="eastAsia"/>
          <w:spacing w:val="-21"/>
          <w:sz w:val="23"/>
        </w:rPr>
        <w:t> </w:t>
      </w:r>
      <w:r>
        <w:rPr>
          <w:rFonts w:ascii="휴먼옛체" w:eastAsia="휴먼옛체" w:hint="eastAsia"/>
          <w:sz w:val="23"/>
        </w:rPr>
        <w:t>각</w:t>
      </w:r>
      <w:r>
        <w:rPr>
          <w:rFonts w:ascii="휴먼옛체" w:eastAsia="휴먼옛체" w:hint="eastAsia"/>
          <w:spacing w:val="-19"/>
          <w:sz w:val="23"/>
        </w:rPr>
        <w:t> </w:t>
      </w:r>
      <w:r>
        <w:rPr>
          <w:rFonts w:ascii="휴먼옛체" w:eastAsia="휴먼옛체" w:hint="eastAsia"/>
          <w:sz w:val="23"/>
        </w:rPr>
        <w:t>목의</w:t>
      </w:r>
      <w:r>
        <w:rPr>
          <w:rFonts w:ascii="휴먼옛체" w:eastAsia="휴먼옛체" w:hint="eastAsia"/>
          <w:spacing w:val="-20"/>
          <w:sz w:val="23"/>
        </w:rPr>
        <w:t> </w:t>
      </w:r>
      <w:r>
        <w:rPr>
          <w:rFonts w:ascii="휴먼옛체" w:eastAsia="휴먼옛체" w:hint="eastAsia"/>
          <w:sz w:val="23"/>
        </w:rPr>
        <w:t>신청</w:t>
      </w:r>
      <w:r>
        <w:rPr>
          <w:rFonts w:ascii="휴먼옛체" w:eastAsia="휴먼옛체" w:hint="eastAsia"/>
          <w:spacing w:val="-21"/>
          <w:sz w:val="23"/>
        </w:rPr>
        <w:t> </w:t>
      </w:r>
      <w:r>
        <w:rPr>
          <w:rFonts w:ascii="휴먼옛체" w:eastAsia="휴먼옛체" w:hint="eastAsia"/>
          <w:sz w:val="23"/>
        </w:rPr>
        <w:t>등의</w:t>
      </w:r>
      <w:r>
        <w:rPr>
          <w:rFonts w:ascii="휴먼옛체" w:eastAsia="휴먼옛체" w:hint="eastAsia"/>
          <w:spacing w:val="-19"/>
          <w:sz w:val="23"/>
        </w:rPr>
        <w:t> </w:t>
      </w:r>
      <w:r>
        <w:rPr>
          <w:rFonts w:ascii="휴먼옛체" w:eastAsia="휴먼옛체" w:hint="eastAsia"/>
          <w:sz w:val="23"/>
        </w:rPr>
        <w:t>접수</w:t>
        <w:tab/>
      </w:r>
      <w:r>
        <w:rPr>
          <w:rFonts w:ascii="휴먼모음T" w:eastAsia="휴먼모음T" w:hint="eastAsia"/>
          <w:position w:val="15"/>
          <w:sz w:val="20"/>
        </w:rPr>
        <w:t>부</w:t>
      </w:r>
    </w:p>
    <w:p>
      <w:pPr>
        <w:pStyle w:val="BodyText"/>
        <w:spacing w:line="264" w:lineRule="auto" w:before="32"/>
        <w:ind w:left="1187" w:right="1215" w:hanging="266"/>
        <w:rPr>
          <w:rFonts w:ascii="휴먼옛체" w:eastAsia="휴먼옛체" w:hint="eastAsia"/>
        </w:rPr>
      </w:pPr>
      <w:r>
        <w:rPr>
          <w:rFonts w:ascii="휴먼옛체" w:eastAsia="휴먼옛체" w:hint="eastAsia"/>
          <w:spacing w:val="-6"/>
          <w:w w:val="95"/>
        </w:rPr>
        <w:t>가.</w:t>
      </w:r>
      <w:r>
        <w:rPr>
          <w:rFonts w:ascii="휴먼옛체" w:eastAsia="휴먼옛체" w:hint="eastAsia"/>
          <w:spacing w:val="-38"/>
          <w:w w:val="95"/>
        </w:rPr>
        <w:t> </w:t>
      </w:r>
      <w:r>
        <w:rPr>
          <w:rFonts w:ascii="휴먼옛체" w:eastAsia="휴먼옛체" w:hint="eastAsia"/>
          <w:w w:val="95"/>
        </w:rPr>
        <w:t>법</w:t>
      </w:r>
      <w:r>
        <w:rPr>
          <w:rFonts w:ascii="휴먼옛체" w:eastAsia="휴먼옛체" w:hint="eastAsia"/>
          <w:spacing w:val="-39"/>
          <w:w w:val="95"/>
        </w:rPr>
        <w:t> </w:t>
      </w:r>
      <w:r>
        <w:rPr>
          <w:rFonts w:ascii="휴먼옛체" w:eastAsia="휴먼옛체" w:hint="eastAsia"/>
          <w:spacing w:val="-8"/>
          <w:w w:val="95"/>
        </w:rPr>
        <w:t>제10조에</w:t>
      </w:r>
      <w:r>
        <w:rPr>
          <w:rFonts w:ascii="휴먼옛체" w:eastAsia="휴먼옛체" w:hint="eastAsia"/>
          <w:spacing w:val="-39"/>
          <w:w w:val="95"/>
        </w:rPr>
        <w:t> </w:t>
      </w:r>
      <w:r>
        <w:rPr>
          <w:rFonts w:ascii="휴먼옛체" w:eastAsia="휴먼옛체" w:hint="eastAsia"/>
          <w:spacing w:val="-6"/>
          <w:w w:val="95"/>
        </w:rPr>
        <w:t>따른</w:t>
      </w:r>
      <w:r>
        <w:rPr>
          <w:rFonts w:ascii="휴먼옛체" w:eastAsia="휴먼옛체" w:hint="eastAsia"/>
          <w:spacing w:val="-39"/>
          <w:w w:val="95"/>
        </w:rPr>
        <w:t> </w:t>
      </w:r>
      <w:r>
        <w:rPr>
          <w:rFonts w:ascii="휴먼옛체" w:eastAsia="휴먼옛체" w:hint="eastAsia"/>
          <w:spacing w:val="-8"/>
          <w:w w:val="95"/>
        </w:rPr>
        <w:t>기초연금</w:t>
      </w:r>
      <w:r>
        <w:rPr>
          <w:rFonts w:ascii="휴먼옛체" w:eastAsia="휴먼옛체" w:hint="eastAsia"/>
          <w:spacing w:val="-40"/>
          <w:w w:val="95"/>
        </w:rPr>
        <w:t> </w:t>
      </w:r>
      <w:r>
        <w:rPr>
          <w:rFonts w:ascii="휴먼옛체" w:eastAsia="휴먼옛체" w:hint="eastAsia"/>
          <w:spacing w:val="-6"/>
          <w:w w:val="95"/>
        </w:rPr>
        <w:t>지급</w:t>
      </w:r>
      <w:r>
        <w:rPr>
          <w:rFonts w:ascii="휴먼옛체" w:eastAsia="휴먼옛체" w:hint="eastAsia"/>
          <w:spacing w:val="-39"/>
          <w:w w:val="95"/>
        </w:rPr>
        <w:t> </w:t>
      </w:r>
      <w:r>
        <w:rPr>
          <w:rFonts w:ascii="휴먼옛체" w:eastAsia="휴먼옛체" w:hint="eastAsia"/>
          <w:spacing w:val="-8"/>
          <w:w w:val="95"/>
        </w:rPr>
        <w:t>신청(영</w:t>
      </w:r>
      <w:r>
        <w:rPr>
          <w:rFonts w:ascii="휴먼옛체" w:eastAsia="휴먼옛체" w:hint="eastAsia"/>
          <w:spacing w:val="-39"/>
          <w:w w:val="95"/>
        </w:rPr>
        <w:t> </w:t>
      </w:r>
      <w:r>
        <w:rPr>
          <w:rFonts w:ascii="휴먼옛체" w:eastAsia="휴먼옛체" w:hint="eastAsia"/>
          <w:spacing w:val="-9"/>
          <w:w w:val="95"/>
        </w:rPr>
        <w:t>제13조의2에</w:t>
      </w:r>
      <w:r>
        <w:rPr>
          <w:rFonts w:ascii="휴먼옛체" w:eastAsia="휴먼옛체" w:hint="eastAsia"/>
          <w:spacing w:val="-39"/>
          <w:w w:val="95"/>
        </w:rPr>
        <w:t> </w:t>
      </w:r>
      <w:r>
        <w:rPr>
          <w:rFonts w:ascii="휴먼옛체" w:eastAsia="휴먼옛체" w:hint="eastAsia"/>
          <w:spacing w:val="-6"/>
          <w:w w:val="95"/>
        </w:rPr>
        <w:t>따른</w:t>
      </w:r>
      <w:r>
        <w:rPr>
          <w:rFonts w:ascii="휴먼옛체" w:eastAsia="휴먼옛체" w:hint="eastAsia"/>
          <w:spacing w:val="-39"/>
          <w:w w:val="95"/>
        </w:rPr>
        <w:t> </w:t>
      </w:r>
      <w:r>
        <w:rPr>
          <w:rFonts w:ascii="휴먼옛체" w:eastAsia="휴먼옛체" w:hint="eastAsia"/>
          <w:spacing w:val="-8"/>
          <w:w w:val="95"/>
        </w:rPr>
        <w:t>기초연금</w:t>
      </w:r>
      <w:r>
        <w:rPr>
          <w:rFonts w:ascii="휴먼옛체" w:eastAsia="휴먼옛체" w:hint="eastAsia"/>
          <w:spacing w:val="-40"/>
          <w:w w:val="95"/>
        </w:rPr>
        <w:t> </w:t>
      </w:r>
      <w:r>
        <w:rPr>
          <w:rFonts w:ascii="휴먼옛체" w:eastAsia="휴먼옛체" w:hint="eastAsia"/>
          <w:spacing w:val="-11"/>
          <w:w w:val="95"/>
        </w:rPr>
        <w:t>수급희망 </w:t>
      </w:r>
      <w:r>
        <w:rPr>
          <w:rFonts w:ascii="휴먼옛체" w:eastAsia="휴먼옛체" w:hint="eastAsia"/>
          <w:spacing w:val="-3"/>
        </w:rPr>
        <w:t>이력관리 신청을 </w:t>
      </w:r>
      <w:r>
        <w:rPr>
          <w:rFonts w:ascii="휴먼옛체" w:eastAsia="휴먼옛체" w:hint="eastAsia"/>
          <w:spacing w:val="-4"/>
        </w:rPr>
        <w:t>포함한다. </w:t>
      </w:r>
      <w:r>
        <w:rPr>
          <w:rFonts w:ascii="휴먼옛체" w:eastAsia="휴먼옛체" w:hint="eastAsia"/>
        </w:rPr>
        <w:t>이하</w:t>
      </w:r>
      <w:r>
        <w:rPr>
          <w:rFonts w:ascii="휴먼옛체" w:eastAsia="휴먼옛체" w:hint="eastAsia"/>
          <w:spacing w:val="48"/>
        </w:rPr>
        <w:t> </w:t>
      </w:r>
      <w:r>
        <w:rPr>
          <w:rFonts w:ascii="휴먼옛체" w:eastAsia="휴먼옛체" w:hint="eastAsia"/>
          <w:spacing w:val="-4"/>
        </w:rPr>
        <w:t>같다)</w:t>
      </w:r>
    </w:p>
    <w:p>
      <w:pPr>
        <w:pStyle w:val="BodyText"/>
        <w:rPr>
          <w:rFonts w:ascii="휴먼옛체"/>
          <w:sz w:val="20"/>
        </w:rPr>
      </w:pPr>
    </w:p>
    <w:p>
      <w:pPr>
        <w:pStyle w:val="BodyText"/>
        <w:spacing w:before="1"/>
        <w:rPr>
          <w:rFonts w:ascii="휴먼옛체"/>
          <w:sz w:val="22"/>
        </w:rPr>
      </w:pPr>
    </w:p>
    <w:p>
      <w:pPr>
        <w:pStyle w:val="ListParagraph"/>
        <w:numPr>
          <w:ilvl w:val="1"/>
          <w:numId w:val="359"/>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257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66592">
            <wp:simplePos x="0" y="0"/>
            <wp:positionH relativeFrom="page">
              <wp:posOffset>380</wp:posOffset>
            </wp:positionH>
            <wp:positionV relativeFrom="page">
              <wp:posOffset>108000</wp:posOffset>
            </wp:positionV>
            <wp:extent cx="7055739" cy="9467799"/>
            <wp:effectExtent l="0" t="0" r="0" b="0"/>
            <wp:wrapNone/>
            <wp:docPr id="95" name="image710.png"/>
            <wp:cNvGraphicFramePr>
              <a:graphicFrameLocks noChangeAspect="1"/>
            </wp:cNvGraphicFramePr>
            <a:graphic>
              <a:graphicData uri="http://schemas.openxmlformats.org/drawingml/2006/picture">
                <pic:pic>
                  <pic:nvPicPr>
                    <pic:cNvPr id="96" name="image710.png"/>
                    <pic:cNvPicPr/>
                  </pic:nvPicPr>
                  <pic:blipFill>
                    <a:blip r:embed="rId716"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line="252" w:lineRule="auto" w:before="203"/>
        <w:ind w:left="922" w:right="4445"/>
        <w:rPr>
          <w:rFonts w:ascii="휴먼옛체" w:eastAsia="휴먼옛체" w:hint="eastAsia"/>
        </w:rPr>
      </w:pPr>
      <w:r>
        <w:rPr>
          <w:rFonts w:ascii="휴먼옛체" w:eastAsia="휴먼옛체" w:hint="eastAsia"/>
        </w:rPr>
        <w:t>나.</w:t>
      </w:r>
      <w:r>
        <w:rPr>
          <w:rFonts w:ascii="휴먼옛체" w:eastAsia="휴먼옛체" w:hint="eastAsia"/>
          <w:spacing w:val="-43"/>
        </w:rPr>
        <w:t> </w:t>
      </w:r>
      <w:r>
        <w:rPr>
          <w:rFonts w:ascii="휴먼옛체" w:eastAsia="휴먼옛체" w:hint="eastAsia"/>
        </w:rPr>
        <w:t>법</w:t>
      </w:r>
      <w:r>
        <w:rPr>
          <w:rFonts w:ascii="휴먼옛체" w:eastAsia="휴먼옛체" w:hint="eastAsia"/>
          <w:spacing w:val="-44"/>
        </w:rPr>
        <w:t> </w:t>
      </w:r>
      <w:r>
        <w:rPr>
          <w:rFonts w:ascii="휴먼옛체" w:eastAsia="휴먼옛체" w:hint="eastAsia"/>
          <w:spacing w:val="-3"/>
        </w:rPr>
        <w:t>제15조에</w:t>
      </w:r>
      <w:r>
        <w:rPr>
          <w:rFonts w:ascii="휴먼옛체" w:eastAsia="휴먼옛체" w:hint="eastAsia"/>
          <w:spacing w:val="-44"/>
        </w:rPr>
        <w:t> </w:t>
      </w:r>
      <w:r>
        <w:rPr>
          <w:rFonts w:ascii="휴먼옛체" w:eastAsia="휴먼옛체" w:hint="eastAsia"/>
        </w:rPr>
        <w:t>따른</w:t>
      </w:r>
      <w:r>
        <w:rPr>
          <w:rFonts w:ascii="휴먼옛체" w:eastAsia="휴먼옛체" w:hint="eastAsia"/>
          <w:spacing w:val="-44"/>
        </w:rPr>
        <w:t> </w:t>
      </w:r>
      <w:r>
        <w:rPr>
          <w:rFonts w:ascii="휴먼옛체" w:eastAsia="휴먼옛체" w:hint="eastAsia"/>
          <w:spacing w:val="-3"/>
        </w:rPr>
        <w:t>미지급</w:t>
      </w:r>
      <w:r>
        <w:rPr>
          <w:rFonts w:ascii="휴먼옛체" w:eastAsia="휴먼옛체" w:hint="eastAsia"/>
          <w:spacing w:val="-43"/>
        </w:rPr>
        <w:t> </w:t>
      </w:r>
      <w:r>
        <w:rPr>
          <w:rFonts w:ascii="휴먼옛체" w:eastAsia="휴먼옛체" w:hint="eastAsia"/>
          <w:spacing w:val="-3"/>
        </w:rPr>
        <w:t>기초연금</w:t>
      </w:r>
      <w:r>
        <w:rPr>
          <w:rFonts w:ascii="휴먼옛체" w:eastAsia="휴먼옛체" w:hint="eastAsia"/>
          <w:spacing w:val="-44"/>
        </w:rPr>
        <w:t> </w:t>
      </w:r>
      <w:r>
        <w:rPr>
          <w:rFonts w:ascii="휴먼옛체" w:eastAsia="휴먼옛체" w:hint="eastAsia"/>
          <w:spacing w:val="-4"/>
        </w:rPr>
        <w:t>청구 </w:t>
      </w:r>
      <w:r>
        <w:rPr>
          <w:rFonts w:ascii="휴먼옛체" w:eastAsia="휴먼옛체" w:hint="eastAsia"/>
        </w:rPr>
        <w:t>다. 법 </w:t>
      </w:r>
      <w:r>
        <w:rPr>
          <w:rFonts w:ascii="휴먼옛체" w:eastAsia="휴먼옛체" w:hint="eastAsia"/>
          <w:spacing w:val="-3"/>
        </w:rPr>
        <w:t>제18조에 </w:t>
      </w:r>
      <w:r>
        <w:rPr>
          <w:rFonts w:ascii="휴먼옛체" w:eastAsia="휴먼옛체" w:hint="eastAsia"/>
        </w:rPr>
        <w:t>따른</w:t>
      </w:r>
      <w:r>
        <w:rPr>
          <w:rFonts w:ascii="휴먼옛체" w:eastAsia="휴먼옛체" w:hint="eastAsia"/>
          <w:spacing w:val="29"/>
        </w:rPr>
        <w:t> </w:t>
      </w:r>
      <w:r>
        <w:rPr>
          <w:rFonts w:ascii="휴먼옛체" w:eastAsia="휴먼옛체" w:hint="eastAsia"/>
          <w:spacing w:val="-4"/>
        </w:rPr>
        <w:t>신고</w:t>
      </w:r>
    </w:p>
    <w:p>
      <w:pPr>
        <w:pStyle w:val="BodyText"/>
        <w:spacing w:line="335" w:lineRule="exact"/>
        <w:ind w:left="922"/>
        <w:rPr>
          <w:rFonts w:ascii="휴먼옛체" w:eastAsia="휴먼옛체" w:hint="eastAsia"/>
        </w:rPr>
      </w:pPr>
      <w:r>
        <w:rPr>
          <w:rFonts w:ascii="휴먼옛체" w:eastAsia="휴먼옛체" w:hint="eastAsia"/>
        </w:rPr>
        <w:t>라. 법 </w:t>
      </w:r>
      <w:r>
        <w:rPr>
          <w:rFonts w:ascii="휴먼옛체" w:eastAsia="휴먼옛체" w:hint="eastAsia"/>
          <w:spacing w:val="-3"/>
        </w:rPr>
        <w:t>제22조에 </w:t>
      </w:r>
      <w:r>
        <w:rPr>
          <w:rFonts w:ascii="휴먼옛체" w:eastAsia="휴먼옛체" w:hint="eastAsia"/>
        </w:rPr>
        <w:t>따른</w:t>
      </w:r>
      <w:r>
        <w:rPr>
          <w:rFonts w:ascii="휴먼옛체" w:eastAsia="휴먼옛체" w:hint="eastAsia"/>
          <w:spacing w:val="56"/>
        </w:rPr>
        <w:t> </w:t>
      </w:r>
      <w:r>
        <w:rPr>
          <w:rFonts w:ascii="휴먼옛체" w:eastAsia="휴먼옛체" w:hint="eastAsia"/>
          <w:spacing w:val="-4"/>
        </w:rPr>
        <w:t>이의신청</w:t>
      </w:r>
    </w:p>
    <w:p>
      <w:pPr>
        <w:pStyle w:val="ListParagraph"/>
        <w:numPr>
          <w:ilvl w:val="0"/>
          <w:numId w:val="359"/>
        </w:numPr>
        <w:tabs>
          <w:tab w:pos="984" w:val="left" w:leader="none"/>
        </w:tabs>
        <w:spacing w:line="252" w:lineRule="auto" w:before="16" w:after="0"/>
        <w:ind w:left="878" w:right="1216" w:hanging="184"/>
        <w:jc w:val="left"/>
        <w:rPr>
          <w:rFonts w:ascii="휴먼옛체" w:eastAsia="휴먼옛체" w:hint="eastAsia"/>
          <w:sz w:val="23"/>
        </w:rPr>
      </w:pPr>
      <w:r>
        <w:rPr>
          <w:rFonts w:ascii="휴먼옛체" w:eastAsia="휴먼옛체" w:hint="eastAsia"/>
          <w:sz w:val="23"/>
        </w:rPr>
        <w:t>법</w:t>
      </w:r>
      <w:r>
        <w:rPr>
          <w:rFonts w:ascii="휴먼옛체" w:eastAsia="휴먼옛체" w:hint="eastAsia"/>
          <w:spacing w:val="-54"/>
          <w:sz w:val="23"/>
        </w:rPr>
        <w:t> </w:t>
      </w:r>
      <w:r>
        <w:rPr>
          <w:rFonts w:ascii="휴먼옛체" w:eastAsia="휴먼옛체" w:hint="eastAsia"/>
          <w:spacing w:val="-3"/>
          <w:sz w:val="23"/>
        </w:rPr>
        <w:t>제10조에</w:t>
      </w:r>
      <w:r>
        <w:rPr>
          <w:rFonts w:ascii="휴먼옛체" w:eastAsia="휴먼옛체" w:hint="eastAsia"/>
          <w:spacing w:val="-53"/>
          <w:sz w:val="23"/>
        </w:rPr>
        <w:t> </w:t>
      </w:r>
      <w:r>
        <w:rPr>
          <w:rFonts w:ascii="휴먼옛체" w:eastAsia="휴먼옛체" w:hint="eastAsia"/>
          <w:sz w:val="23"/>
        </w:rPr>
        <w:t>따른</w:t>
      </w:r>
      <w:r>
        <w:rPr>
          <w:rFonts w:ascii="휴먼옛체" w:eastAsia="휴먼옛체" w:hint="eastAsia"/>
          <w:spacing w:val="-53"/>
          <w:sz w:val="23"/>
        </w:rPr>
        <w:t> </w:t>
      </w:r>
      <w:r>
        <w:rPr>
          <w:rFonts w:ascii="휴먼옛체" w:eastAsia="휴먼옛체" w:hint="eastAsia"/>
          <w:spacing w:val="-3"/>
          <w:sz w:val="23"/>
        </w:rPr>
        <w:t>기초연금</w:t>
      </w:r>
      <w:r>
        <w:rPr>
          <w:rFonts w:ascii="휴먼옛체" w:eastAsia="휴먼옛체" w:hint="eastAsia"/>
          <w:spacing w:val="-54"/>
          <w:sz w:val="23"/>
        </w:rPr>
        <w:t> </w:t>
      </w:r>
      <w:r>
        <w:rPr>
          <w:rFonts w:ascii="휴먼옛체" w:eastAsia="휴먼옛체" w:hint="eastAsia"/>
          <w:sz w:val="23"/>
        </w:rPr>
        <w:t>지급</w:t>
      </w:r>
      <w:r>
        <w:rPr>
          <w:rFonts w:ascii="휴먼옛체" w:eastAsia="휴먼옛체" w:hint="eastAsia"/>
          <w:spacing w:val="-53"/>
          <w:sz w:val="23"/>
        </w:rPr>
        <w:t> </w:t>
      </w:r>
      <w:r>
        <w:rPr>
          <w:rFonts w:ascii="휴먼옛체" w:eastAsia="휴먼옛체" w:hint="eastAsia"/>
          <w:sz w:val="23"/>
        </w:rPr>
        <w:t>신청</w:t>
      </w:r>
      <w:r>
        <w:rPr>
          <w:rFonts w:ascii="휴먼옛체" w:eastAsia="휴먼옛체" w:hint="eastAsia"/>
          <w:spacing w:val="-53"/>
          <w:sz w:val="23"/>
        </w:rPr>
        <w:t> </w:t>
      </w:r>
      <w:r>
        <w:rPr>
          <w:rFonts w:ascii="휴먼옛체" w:eastAsia="휴먼옛체" w:hint="eastAsia"/>
          <w:sz w:val="23"/>
        </w:rPr>
        <w:t>및</w:t>
      </w:r>
      <w:r>
        <w:rPr>
          <w:rFonts w:ascii="휴먼옛체" w:eastAsia="휴먼옛체" w:hint="eastAsia"/>
          <w:spacing w:val="-54"/>
          <w:sz w:val="23"/>
        </w:rPr>
        <w:t> </w:t>
      </w:r>
      <w:r>
        <w:rPr>
          <w:rFonts w:ascii="휴먼옛체" w:eastAsia="휴먼옛체" w:hint="eastAsia"/>
          <w:sz w:val="23"/>
        </w:rPr>
        <w:t>법</w:t>
      </w:r>
      <w:r>
        <w:rPr>
          <w:rFonts w:ascii="휴먼옛체" w:eastAsia="휴먼옛체" w:hint="eastAsia"/>
          <w:spacing w:val="-53"/>
          <w:sz w:val="23"/>
        </w:rPr>
        <w:t> </w:t>
      </w:r>
      <w:r>
        <w:rPr>
          <w:rFonts w:ascii="휴먼옛체" w:eastAsia="휴먼옛체" w:hint="eastAsia"/>
          <w:spacing w:val="-3"/>
          <w:sz w:val="23"/>
        </w:rPr>
        <w:t>제10조의2에</w:t>
      </w:r>
      <w:r>
        <w:rPr>
          <w:rFonts w:ascii="휴먼옛체" w:eastAsia="휴먼옛체" w:hint="eastAsia"/>
          <w:spacing w:val="-53"/>
          <w:sz w:val="23"/>
        </w:rPr>
        <w:t> </w:t>
      </w:r>
      <w:r>
        <w:rPr>
          <w:rFonts w:ascii="휴먼옛체" w:eastAsia="휴먼옛체" w:hint="eastAsia"/>
          <w:sz w:val="23"/>
        </w:rPr>
        <w:t>따른</w:t>
      </w:r>
      <w:r>
        <w:rPr>
          <w:rFonts w:ascii="휴먼옛체" w:eastAsia="휴먼옛체" w:hint="eastAsia"/>
          <w:spacing w:val="-54"/>
          <w:sz w:val="23"/>
        </w:rPr>
        <w:t> </w:t>
      </w:r>
      <w:r>
        <w:rPr>
          <w:rFonts w:ascii="휴먼옛체" w:eastAsia="휴먼옛체" w:hint="eastAsia"/>
          <w:spacing w:val="-3"/>
          <w:sz w:val="23"/>
        </w:rPr>
        <w:t>기초연금</w:t>
      </w:r>
      <w:r>
        <w:rPr>
          <w:rFonts w:ascii="휴먼옛체" w:eastAsia="휴먼옛체" w:hint="eastAsia"/>
          <w:spacing w:val="-53"/>
          <w:sz w:val="23"/>
        </w:rPr>
        <w:t> </w:t>
      </w:r>
      <w:r>
        <w:rPr>
          <w:rFonts w:ascii="휴먼옛체" w:eastAsia="휴먼옛체" w:hint="eastAsia"/>
          <w:spacing w:val="-4"/>
          <w:sz w:val="23"/>
        </w:rPr>
        <w:t>관련 </w:t>
      </w:r>
      <w:r>
        <w:rPr>
          <w:rFonts w:ascii="휴먼옛체" w:eastAsia="휴먼옛체" w:hint="eastAsia"/>
          <w:spacing w:val="-3"/>
          <w:sz w:val="23"/>
        </w:rPr>
        <w:t>정보의 제공을 </w:t>
      </w:r>
      <w:r>
        <w:rPr>
          <w:rFonts w:ascii="휴먼옛체" w:eastAsia="휴먼옛체" w:hint="eastAsia"/>
          <w:sz w:val="23"/>
        </w:rPr>
        <w:t>위한 다음 각 목의</w:t>
      </w:r>
      <w:r>
        <w:rPr>
          <w:rFonts w:ascii="휴먼옛체" w:eastAsia="휴먼옛체" w:hint="eastAsia"/>
          <w:spacing w:val="60"/>
          <w:sz w:val="23"/>
        </w:rPr>
        <w:t> </w:t>
      </w:r>
      <w:r>
        <w:rPr>
          <w:rFonts w:ascii="휴먼옛체" w:eastAsia="휴먼옛체" w:hint="eastAsia"/>
          <w:spacing w:val="-4"/>
          <w:sz w:val="23"/>
        </w:rPr>
        <w:t>업무</w:t>
      </w:r>
    </w:p>
    <w:p>
      <w:pPr>
        <w:pStyle w:val="BodyText"/>
        <w:spacing w:line="252" w:lineRule="auto"/>
        <w:ind w:left="922" w:right="1201"/>
        <w:rPr>
          <w:rFonts w:ascii="휴먼옛체" w:eastAsia="휴먼옛체" w:hint="eastAsia"/>
        </w:rPr>
      </w:pPr>
      <w:r>
        <w:rPr>
          <w:rFonts w:ascii="휴먼옛체" w:eastAsia="휴먼옛체" w:hint="eastAsia"/>
        </w:rPr>
        <w:t>가.</w:t>
      </w:r>
      <w:r>
        <w:rPr>
          <w:rFonts w:ascii="휴먼옛체" w:eastAsia="휴먼옛체" w:hint="eastAsia"/>
          <w:spacing w:val="-45"/>
        </w:rPr>
        <w:t> </w:t>
      </w:r>
      <w:r>
        <w:rPr>
          <w:rFonts w:ascii="휴먼옛체" w:eastAsia="휴먼옛체" w:hint="eastAsia"/>
        </w:rPr>
        <w:t>법</w:t>
      </w:r>
      <w:r>
        <w:rPr>
          <w:rFonts w:ascii="휴먼옛체" w:eastAsia="휴먼옛체" w:hint="eastAsia"/>
          <w:spacing w:val="-46"/>
        </w:rPr>
        <w:t> </w:t>
      </w:r>
      <w:r>
        <w:rPr>
          <w:rFonts w:ascii="휴먼옛체" w:eastAsia="휴먼옛체" w:hint="eastAsia"/>
          <w:spacing w:val="-3"/>
        </w:rPr>
        <w:t>제10조에</w:t>
      </w:r>
      <w:r>
        <w:rPr>
          <w:rFonts w:ascii="휴먼옛체" w:eastAsia="휴먼옛체" w:hint="eastAsia"/>
          <w:spacing w:val="-46"/>
        </w:rPr>
        <w:t> </w:t>
      </w:r>
      <w:r>
        <w:rPr>
          <w:rFonts w:ascii="휴먼옛체" w:eastAsia="휴먼옛체" w:hint="eastAsia"/>
        </w:rPr>
        <w:t>따른</w:t>
      </w:r>
      <w:r>
        <w:rPr>
          <w:rFonts w:ascii="휴먼옛체" w:eastAsia="휴먼옛체" w:hint="eastAsia"/>
          <w:spacing w:val="-46"/>
        </w:rPr>
        <w:t> </w:t>
      </w:r>
      <w:r>
        <w:rPr>
          <w:rFonts w:ascii="휴먼옛체" w:eastAsia="휴먼옛체" w:hint="eastAsia"/>
          <w:spacing w:val="-3"/>
        </w:rPr>
        <w:t>기초연금</w:t>
      </w:r>
      <w:r>
        <w:rPr>
          <w:rFonts w:ascii="휴먼옛체" w:eastAsia="휴먼옛체" w:hint="eastAsia"/>
          <w:spacing w:val="-45"/>
        </w:rPr>
        <w:t> </w:t>
      </w:r>
      <w:r>
        <w:rPr>
          <w:rFonts w:ascii="휴먼옛체" w:eastAsia="휴먼옛체" w:hint="eastAsia"/>
        </w:rPr>
        <w:t>지급</w:t>
      </w:r>
      <w:r>
        <w:rPr>
          <w:rFonts w:ascii="휴먼옛체" w:eastAsia="휴먼옛체" w:hint="eastAsia"/>
          <w:spacing w:val="-46"/>
        </w:rPr>
        <w:t> </w:t>
      </w:r>
      <w:r>
        <w:rPr>
          <w:rFonts w:ascii="휴먼옛체" w:eastAsia="휴먼옛체" w:hint="eastAsia"/>
          <w:spacing w:val="-3"/>
        </w:rPr>
        <w:t>신청에</w:t>
      </w:r>
      <w:r>
        <w:rPr>
          <w:rFonts w:ascii="휴먼옛체" w:eastAsia="휴먼옛체" w:hint="eastAsia"/>
          <w:spacing w:val="-46"/>
        </w:rPr>
        <w:t> </w:t>
      </w:r>
      <w:r>
        <w:rPr>
          <w:rFonts w:ascii="휴먼옛체" w:eastAsia="휴먼옛체" w:hint="eastAsia"/>
        </w:rPr>
        <w:t>관한</w:t>
      </w:r>
      <w:r>
        <w:rPr>
          <w:rFonts w:ascii="휴먼옛체" w:eastAsia="휴먼옛체" w:hint="eastAsia"/>
          <w:spacing w:val="-46"/>
        </w:rPr>
        <w:t> </w:t>
      </w:r>
      <w:r>
        <w:rPr>
          <w:rFonts w:ascii="휴먼옛체" w:eastAsia="휴먼옛체" w:hint="eastAsia"/>
        </w:rPr>
        <w:t>안내</w:t>
      </w:r>
      <w:r>
        <w:rPr>
          <w:rFonts w:ascii="휴먼옛체" w:eastAsia="휴먼옛체" w:hint="eastAsia"/>
          <w:spacing w:val="-45"/>
        </w:rPr>
        <w:t> </w:t>
      </w:r>
      <w:r>
        <w:rPr>
          <w:rFonts w:ascii="휴먼옛체" w:eastAsia="휴먼옛체" w:hint="eastAsia"/>
        </w:rPr>
        <w:t>및</w:t>
      </w:r>
      <w:r>
        <w:rPr>
          <w:rFonts w:ascii="휴먼옛체" w:eastAsia="휴먼옛체" w:hint="eastAsia"/>
          <w:spacing w:val="-46"/>
        </w:rPr>
        <w:t> </w:t>
      </w:r>
      <w:r>
        <w:rPr>
          <w:rFonts w:ascii="휴먼옛체" w:eastAsia="휴먼옛체" w:hint="eastAsia"/>
          <w:spacing w:val="-3"/>
        </w:rPr>
        <w:t>기초연금</w:t>
      </w:r>
      <w:r>
        <w:rPr>
          <w:rFonts w:ascii="휴먼옛체" w:eastAsia="휴먼옛체" w:hint="eastAsia"/>
          <w:spacing w:val="-46"/>
        </w:rPr>
        <w:t> </w:t>
      </w:r>
      <w:r>
        <w:rPr>
          <w:rFonts w:ascii="휴먼옛체" w:eastAsia="휴먼옛체" w:hint="eastAsia"/>
        </w:rPr>
        <w:t>제도</w:t>
      </w:r>
      <w:r>
        <w:rPr>
          <w:rFonts w:ascii="휴먼옛체" w:eastAsia="휴먼옛체" w:hint="eastAsia"/>
          <w:spacing w:val="-46"/>
        </w:rPr>
        <w:t> </w:t>
      </w:r>
      <w:r>
        <w:rPr>
          <w:rFonts w:ascii="휴먼옛체" w:eastAsia="휴먼옛체" w:hint="eastAsia"/>
          <w:spacing w:val="-4"/>
        </w:rPr>
        <w:t>홍보 </w:t>
      </w:r>
      <w:r>
        <w:rPr>
          <w:rFonts w:ascii="휴먼옛체" w:eastAsia="휴먼옛체" w:hint="eastAsia"/>
          <w:spacing w:val="-8"/>
          <w:w w:val="95"/>
        </w:rPr>
        <w:t>나.</w:t>
      </w:r>
      <w:r>
        <w:rPr>
          <w:rFonts w:ascii="휴먼옛체" w:eastAsia="휴먼옛체" w:hint="eastAsia"/>
          <w:spacing w:val="-41"/>
          <w:w w:val="95"/>
        </w:rPr>
        <w:t> </w:t>
      </w:r>
      <w:r>
        <w:rPr>
          <w:rFonts w:ascii="휴먼옛체" w:eastAsia="휴먼옛체" w:hint="eastAsia"/>
          <w:w w:val="95"/>
        </w:rPr>
        <w:t>영</w:t>
      </w:r>
      <w:r>
        <w:rPr>
          <w:rFonts w:ascii="휴먼옛체" w:eastAsia="휴먼옛체" w:hint="eastAsia"/>
          <w:spacing w:val="-42"/>
          <w:w w:val="95"/>
        </w:rPr>
        <w:t> </w:t>
      </w:r>
      <w:r>
        <w:rPr>
          <w:rFonts w:ascii="휴먼옛체" w:eastAsia="휴먼옛체" w:hint="eastAsia"/>
          <w:spacing w:val="-13"/>
          <w:w w:val="95"/>
        </w:rPr>
        <w:t>제14조의2제2항에</w:t>
      </w:r>
      <w:r>
        <w:rPr>
          <w:rFonts w:ascii="휴먼옛체" w:eastAsia="휴먼옛체" w:hint="eastAsia"/>
          <w:spacing w:val="-43"/>
          <w:w w:val="95"/>
        </w:rPr>
        <w:t> </w:t>
      </w:r>
      <w:r>
        <w:rPr>
          <w:rFonts w:ascii="휴먼옛체" w:eastAsia="휴먼옛체" w:hint="eastAsia"/>
          <w:spacing w:val="-7"/>
          <w:w w:val="95"/>
        </w:rPr>
        <w:t>따라</w:t>
      </w:r>
      <w:r>
        <w:rPr>
          <w:rFonts w:ascii="휴먼옛체" w:eastAsia="휴먼옛체" w:hint="eastAsia"/>
          <w:spacing w:val="-42"/>
          <w:w w:val="95"/>
        </w:rPr>
        <w:t> </w:t>
      </w:r>
      <w:r>
        <w:rPr>
          <w:rFonts w:ascii="휴먼옛체" w:eastAsia="휴먼옛체" w:hint="eastAsia"/>
          <w:spacing w:val="-10"/>
          <w:w w:val="95"/>
        </w:rPr>
        <w:t>인터넷</w:t>
      </w:r>
      <w:r>
        <w:rPr>
          <w:rFonts w:ascii="휴먼옛체" w:eastAsia="휴먼옛체" w:hint="eastAsia"/>
          <w:spacing w:val="-42"/>
          <w:w w:val="95"/>
        </w:rPr>
        <w:t> </w:t>
      </w:r>
      <w:r>
        <w:rPr>
          <w:rFonts w:ascii="휴먼옛체" w:eastAsia="휴먼옛체" w:hint="eastAsia"/>
          <w:spacing w:val="-12"/>
          <w:w w:val="95"/>
        </w:rPr>
        <w:t>홈페이지,</w:t>
      </w:r>
      <w:r>
        <w:rPr>
          <w:rFonts w:ascii="휴먼옛체" w:eastAsia="휴먼옛체" w:hint="eastAsia"/>
          <w:spacing w:val="-41"/>
          <w:w w:val="95"/>
        </w:rPr>
        <w:t> </w:t>
      </w:r>
      <w:r>
        <w:rPr>
          <w:rFonts w:ascii="휴먼옛체" w:eastAsia="휴먼옛체" w:hint="eastAsia"/>
          <w:spacing w:val="-10"/>
          <w:w w:val="95"/>
        </w:rPr>
        <w:t>신문,</w:t>
      </w:r>
      <w:r>
        <w:rPr>
          <w:rFonts w:ascii="휴먼옛체" w:eastAsia="휴먼옛체" w:hint="eastAsia"/>
          <w:spacing w:val="-41"/>
          <w:w w:val="95"/>
        </w:rPr>
        <w:t> </w:t>
      </w:r>
      <w:r>
        <w:rPr>
          <w:rFonts w:ascii="휴먼옛체" w:eastAsia="휴먼옛체" w:hint="eastAsia"/>
          <w:spacing w:val="-7"/>
          <w:w w:val="95"/>
        </w:rPr>
        <w:t>방송</w:t>
      </w:r>
      <w:r>
        <w:rPr>
          <w:rFonts w:ascii="휴먼옛체" w:eastAsia="휴먼옛체" w:hint="eastAsia"/>
          <w:spacing w:val="-42"/>
          <w:w w:val="95"/>
        </w:rPr>
        <w:t> </w:t>
      </w:r>
      <w:r>
        <w:rPr>
          <w:rFonts w:ascii="휴먼옛체" w:eastAsia="휴먼옛체" w:hint="eastAsia"/>
          <w:spacing w:val="-8"/>
          <w:w w:val="95"/>
        </w:rPr>
        <w:t>등의</w:t>
      </w:r>
      <w:r>
        <w:rPr>
          <w:rFonts w:ascii="휴먼옛체" w:eastAsia="휴먼옛체" w:hint="eastAsia"/>
          <w:spacing w:val="-42"/>
          <w:w w:val="95"/>
        </w:rPr>
        <w:t> </w:t>
      </w:r>
      <w:r>
        <w:rPr>
          <w:rFonts w:ascii="휴먼옛체" w:eastAsia="휴먼옛체" w:hint="eastAsia"/>
          <w:spacing w:val="-11"/>
          <w:w w:val="95"/>
        </w:rPr>
        <w:t>방법으로</w:t>
      </w:r>
      <w:r>
        <w:rPr>
          <w:rFonts w:ascii="휴먼옛체" w:eastAsia="휴먼옛체" w:hint="eastAsia"/>
          <w:spacing w:val="-42"/>
          <w:w w:val="95"/>
        </w:rPr>
        <w:t> </w:t>
      </w:r>
      <w:r>
        <w:rPr>
          <w:rFonts w:ascii="휴먼옛체" w:eastAsia="휴먼옛체" w:hint="eastAsia"/>
          <w:spacing w:val="-11"/>
          <w:w w:val="95"/>
        </w:rPr>
        <w:t>기초연금</w:t>
      </w:r>
    </w:p>
    <w:p>
      <w:pPr>
        <w:pStyle w:val="BodyText"/>
        <w:spacing w:line="335" w:lineRule="exact"/>
        <w:ind w:left="1180"/>
        <w:rPr>
          <w:rFonts w:ascii="휴먼옛체" w:eastAsia="휴먼옛체" w:hint="eastAsia"/>
        </w:rPr>
      </w:pPr>
      <w:r>
        <w:rPr>
          <w:rFonts w:ascii="휴먼옛체" w:eastAsia="휴먼옛체" w:hint="eastAsia"/>
        </w:rPr>
        <w:t>관련 정보의 제공</w:t>
      </w:r>
    </w:p>
    <w:p>
      <w:pPr>
        <w:pStyle w:val="BodyText"/>
        <w:spacing w:line="252" w:lineRule="auto" w:before="16"/>
        <w:ind w:left="1200" w:right="1214" w:hanging="279"/>
        <w:rPr>
          <w:rFonts w:ascii="휴먼옛체" w:eastAsia="휴먼옛체" w:hint="eastAsia"/>
        </w:rPr>
      </w:pPr>
      <w:r>
        <w:rPr>
          <w:rFonts w:ascii="휴먼옛체" w:eastAsia="휴먼옛체" w:hint="eastAsia"/>
          <w:w w:val="95"/>
        </w:rPr>
        <w:t>다.</w:t>
      </w:r>
      <w:r>
        <w:rPr>
          <w:rFonts w:ascii="휴먼옛체" w:eastAsia="휴먼옛체" w:hint="eastAsia"/>
          <w:spacing w:val="-27"/>
          <w:w w:val="95"/>
        </w:rPr>
        <w:t> </w:t>
      </w:r>
      <w:r>
        <w:rPr>
          <w:rFonts w:ascii="휴먼옛체" w:eastAsia="휴먼옛체" w:hint="eastAsia"/>
          <w:w w:val="95"/>
        </w:rPr>
        <w:t>영</w:t>
      </w:r>
      <w:r>
        <w:rPr>
          <w:rFonts w:ascii="휴먼옛체" w:eastAsia="휴먼옛체" w:hint="eastAsia"/>
          <w:spacing w:val="-27"/>
          <w:w w:val="95"/>
        </w:rPr>
        <w:t> </w:t>
      </w:r>
      <w:r>
        <w:rPr>
          <w:rFonts w:ascii="휴먼옛체" w:eastAsia="휴먼옛체" w:hint="eastAsia"/>
          <w:spacing w:val="-3"/>
          <w:w w:val="95"/>
        </w:rPr>
        <w:t>제14조의2제3항에</w:t>
      </w:r>
      <w:r>
        <w:rPr>
          <w:rFonts w:ascii="휴먼옛체" w:eastAsia="휴먼옛체" w:hint="eastAsia"/>
          <w:spacing w:val="-28"/>
          <w:w w:val="95"/>
        </w:rPr>
        <w:t> </w:t>
      </w:r>
      <w:r>
        <w:rPr>
          <w:rFonts w:ascii="휴먼옛체" w:eastAsia="휴먼옛체" w:hint="eastAsia"/>
          <w:w w:val="95"/>
        </w:rPr>
        <w:t>따라</w:t>
      </w:r>
      <w:r>
        <w:rPr>
          <w:rFonts w:ascii="휴먼옛체" w:eastAsia="휴먼옛체" w:hint="eastAsia"/>
          <w:spacing w:val="-28"/>
          <w:w w:val="95"/>
        </w:rPr>
        <w:t> </w:t>
      </w:r>
      <w:r>
        <w:rPr>
          <w:rFonts w:ascii="휴먼옛체" w:eastAsia="휴먼옛체" w:hint="eastAsia"/>
          <w:w w:val="95"/>
        </w:rPr>
        <w:t>65세에</w:t>
      </w:r>
      <w:r>
        <w:rPr>
          <w:rFonts w:ascii="휴먼옛체" w:eastAsia="휴먼옛체" w:hint="eastAsia"/>
          <w:spacing w:val="-27"/>
          <w:w w:val="95"/>
        </w:rPr>
        <w:t> </w:t>
      </w:r>
      <w:r>
        <w:rPr>
          <w:rFonts w:ascii="휴먼옛체" w:eastAsia="휴먼옛체" w:hint="eastAsia"/>
          <w:spacing w:val="-3"/>
          <w:w w:val="95"/>
        </w:rPr>
        <w:t>도달하는</w:t>
      </w:r>
      <w:r>
        <w:rPr>
          <w:rFonts w:ascii="휴먼옛체" w:eastAsia="휴먼옛체" w:hint="eastAsia"/>
          <w:spacing w:val="-28"/>
          <w:w w:val="95"/>
        </w:rPr>
        <w:t> </w:t>
      </w:r>
      <w:r>
        <w:rPr>
          <w:rFonts w:ascii="휴먼옛체" w:eastAsia="휴먼옛체" w:hint="eastAsia"/>
          <w:spacing w:val="-3"/>
          <w:w w:val="95"/>
        </w:rPr>
        <w:t>사람에게</w:t>
      </w:r>
      <w:r>
        <w:rPr>
          <w:rFonts w:ascii="휴먼옛체" w:eastAsia="휴먼옛체" w:hint="eastAsia"/>
          <w:spacing w:val="-27"/>
          <w:w w:val="95"/>
        </w:rPr>
        <w:t> </w:t>
      </w:r>
      <w:r>
        <w:rPr>
          <w:rFonts w:ascii="휴먼옛체" w:eastAsia="휴먼옛체" w:hint="eastAsia"/>
          <w:spacing w:val="-3"/>
          <w:w w:val="95"/>
        </w:rPr>
        <w:t>서면,</w:t>
      </w:r>
      <w:r>
        <w:rPr>
          <w:rFonts w:ascii="휴먼옛체" w:eastAsia="휴먼옛체" w:hint="eastAsia"/>
          <w:spacing w:val="-26"/>
          <w:w w:val="95"/>
        </w:rPr>
        <w:t> </w:t>
      </w:r>
      <w:r>
        <w:rPr>
          <w:rFonts w:ascii="휴먼옛체" w:eastAsia="휴먼옛체" w:hint="eastAsia"/>
          <w:w w:val="95"/>
        </w:rPr>
        <w:t>전화</w:t>
      </w:r>
      <w:r>
        <w:rPr>
          <w:rFonts w:ascii="휴먼옛체" w:eastAsia="휴먼옛체" w:hint="eastAsia"/>
          <w:spacing w:val="-28"/>
          <w:w w:val="95"/>
        </w:rPr>
        <w:t> </w:t>
      </w:r>
      <w:r>
        <w:rPr>
          <w:rFonts w:ascii="휴먼옛체" w:eastAsia="휴먼옛체" w:hint="eastAsia"/>
          <w:w w:val="95"/>
        </w:rPr>
        <w:t>또는</w:t>
      </w:r>
      <w:r>
        <w:rPr>
          <w:rFonts w:ascii="휴먼옛체" w:eastAsia="휴먼옛체" w:hint="eastAsia"/>
          <w:spacing w:val="-27"/>
          <w:w w:val="95"/>
        </w:rPr>
        <w:t> </w:t>
      </w:r>
      <w:r>
        <w:rPr>
          <w:rFonts w:ascii="휴먼옛체" w:eastAsia="휴먼옛체" w:hint="eastAsia"/>
          <w:spacing w:val="-4"/>
          <w:w w:val="95"/>
        </w:rPr>
        <w:t>팩스 </w:t>
      </w:r>
      <w:r>
        <w:rPr>
          <w:rFonts w:ascii="휴먼옛체" w:eastAsia="휴먼옛체" w:hint="eastAsia"/>
        </w:rPr>
        <w:t>등의 </w:t>
      </w:r>
      <w:r>
        <w:rPr>
          <w:rFonts w:ascii="휴먼옛체" w:eastAsia="휴먼옛체" w:hint="eastAsia"/>
          <w:spacing w:val="-3"/>
        </w:rPr>
        <w:t>방법으로 기초연금 </w:t>
      </w:r>
      <w:r>
        <w:rPr>
          <w:rFonts w:ascii="휴먼옛체" w:eastAsia="휴먼옛체" w:hint="eastAsia"/>
        </w:rPr>
        <w:t>관련 </w:t>
      </w:r>
      <w:r>
        <w:rPr>
          <w:rFonts w:ascii="휴먼옛체" w:eastAsia="휴먼옛체" w:hint="eastAsia"/>
          <w:spacing w:val="-3"/>
        </w:rPr>
        <w:t>정보의</w:t>
      </w:r>
      <w:r>
        <w:rPr>
          <w:rFonts w:ascii="휴먼옛체" w:eastAsia="휴먼옛체" w:hint="eastAsia"/>
          <w:spacing w:val="37"/>
        </w:rPr>
        <w:t> </w:t>
      </w:r>
      <w:r>
        <w:rPr>
          <w:rFonts w:ascii="휴먼옛체" w:eastAsia="휴먼옛체" w:hint="eastAsia"/>
          <w:spacing w:val="-4"/>
        </w:rPr>
        <w:t>제공</w:t>
      </w:r>
    </w:p>
    <w:p>
      <w:pPr>
        <w:pStyle w:val="ListParagraph"/>
        <w:numPr>
          <w:ilvl w:val="0"/>
          <w:numId w:val="359"/>
        </w:numPr>
        <w:tabs>
          <w:tab w:pos="940" w:val="left" w:leader="none"/>
        </w:tabs>
        <w:spacing w:line="349" w:lineRule="exact" w:before="0" w:after="0"/>
        <w:ind w:left="939" w:right="0" w:hanging="246"/>
        <w:jc w:val="left"/>
        <w:rPr>
          <w:rFonts w:ascii="휴먼옛체" w:eastAsia="휴먼옛체" w:hint="eastAsia"/>
          <w:sz w:val="23"/>
        </w:rPr>
      </w:pPr>
      <w:r>
        <w:rPr>
          <w:rFonts w:ascii="휴먼옛체" w:eastAsia="휴먼옛체" w:hint="eastAsia"/>
          <w:sz w:val="23"/>
        </w:rPr>
        <w:t>법</w:t>
      </w:r>
      <w:r>
        <w:rPr>
          <w:rFonts w:ascii="휴먼옛체" w:eastAsia="휴먼옛체" w:hint="eastAsia"/>
          <w:spacing w:val="-49"/>
          <w:sz w:val="23"/>
        </w:rPr>
        <w:t> </w:t>
      </w:r>
      <w:r>
        <w:rPr>
          <w:rFonts w:ascii="휴먼옛체" w:eastAsia="휴먼옛체" w:hint="eastAsia"/>
          <w:spacing w:val="-14"/>
          <w:sz w:val="23"/>
        </w:rPr>
        <w:t>제11조에</w:t>
      </w:r>
      <w:r>
        <w:rPr>
          <w:rFonts w:ascii="휴먼옛체" w:eastAsia="휴먼옛체" w:hint="eastAsia"/>
          <w:spacing w:val="-49"/>
          <w:sz w:val="23"/>
        </w:rPr>
        <w:t> </w:t>
      </w:r>
      <w:r>
        <w:rPr>
          <w:rFonts w:ascii="휴먼옛체" w:eastAsia="휴먼옛체" w:hint="eastAsia"/>
          <w:spacing w:val="-9"/>
          <w:sz w:val="23"/>
        </w:rPr>
        <w:t>따라</w:t>
      </w:r>
      <w:r>
        <w:rPr>
          <w:rFonts w:ascii="휴먼옛체" w:eastAsia="휴먼옛체" w:hint="eastAsia"/>
          <w:spacing w:val="-49"/>
          <w:sz w:val="23"/>
        </w:rPr>
        <w:t> </w:t>
      </w:r>
      <w:r>
        <w:rPr>
          <w:rFonts w:ascii="휴먼옛체" w:eastAsia="휴먼옛체" w:hint="eastAsia"/>
          <w:spacing w:val="-14"/>
          <w:sz w:val="23"/>
        </w:rPr>
        <w:t>기초연금</w:t>
      </w:r>
      <w:r>
        <w:rPr>
          <w:rFonts w:ascii="휴먼옛체" w:eastAsia="휴먼옛체" w:hint="eastAsia"/>
          <w:spacing w:val="-49"/>
          <w:sz w:val="23"/>
        </w:rPr>
        <w:t> </w:t>
      </w:r>
      <w:r>
        <w:rPr>
          <w:rFonts w:ascii="휴먼옛체" w:eastAsia="휴먼옛체" w:hint="eastAsia"/>
          <w:spacing w:val="-14"/>
          <w:sz w:val="23"/>
        </w:rPr>
        <w:t>수급권의</w:t>
      </w:r>
      <w:r>
        <w:rPr>
          <w:rFonts w:ascii="휴먼옛체" w:eastAsia="휴먼옛체" w:hint="eastAsia"/>
          <w:spacing w:val="-49"/>
          <w:sz w:val="23"/>
        </w:rPr>
        <w:t> </w:t>
      </w:r>
      <w:r>
        <w:rPr>
          <w:rFonts w:ascii="휴먼옛체" w:eastAsia="휴먼옛체" w:hint="eastAsia"/>
          <w:spacing w:val="-16"/>
          <w:sz w:val="23"/>
        </w:rPr>
        <w:t>발생</w:t>
      </w:r>
      <w:r>
        <w:rPr>
          <w:spacing w:val="-16"/>
          <w:sz w:val="23"/>
        </w:rPr>
        <w:t>･</w:t>
      </w:r>
      <w:r>
        <w:rPr>
          <w:rFonts w:ascii="휴먼옛체" w:eastAsia="휴먼옛체" w:hint="eastAsia"/>
          <w:spacing w:val="-16"/>
          <w:sz w:val="23"/>
        </w:rPr>
        <w:t>변경</w:t>
      </w:r>
      <w:r>
        <w:rPr>
          <w:spacing w:val="-16"/>
          <w:sz w:val="23"/>
        </w:rPr>
        <w:t>･</w:t>
      </w:r>
      <w:r>
        <w:rPr>
          <w:rFonts w:ascii="휴먼옛체" w:eastAsia="휴먼옛체" w:hint="eastAsia"/>
          <w:spacing w:val="-16"/>
          <w:sz w:val="23"/>
        </w:rPr>
        <w:t>상실</w:t>
      </w:r>
      <w:r>
        <w:rPr>
          <w:rFonts w:ascii="휴먼옛체" w:eastAsia="휴먼옛체" w:hint="eastAsia"/>
          <w:spacing w:val="-49"/>
          <w:sz w:val="23"/>
        </w:rPr>
        <w:t> </w:t>
      </w:r>
      <w:r>
        <w:rPr>
          <w:rFonts w:ascii="휴먼옛체" w:eastAsia="휴먼옛체" w:hint="eastAsia"/>
          <w:spacing w:val="-9"/>
          <w:sz w:val="23"/>
        </w:rPr>
        <w:t>등을</w:t>
      </w:r>
      <w:r>
        <w:rPr>
          <w:rFonts w:ascii="휴먼옛체" w:eastAsia="휴먼옛체" w:hint="eastAsia"/>
          <w:spacing w:val="-49"/>
          <w:sz w:val="23"/>
        </w:rPr>
        <w:t> </w:t>
      </w:r>
      <w:r>
        <w:rPr>
          <w:rFonts w:ascii="휴먼옛체" w:eastAsia="휴먼옛체" w:hint="eastAsia"/>
          <w:spacing w:val="-14"/>
          <w:sz w:val="23"/>
        </w:rPr>
        <w:t>확인하기</w:t>
      </w:r>
      <w:r>
        <w:rPr>
          <w:rFonts w:ascii="휴먼옛체" w:eastAsia="휴먼옛체" w:hint="eastAsia"/>
          <w:spacing w:val="-49"/>
          <w:sz w:val="23"/>
        </w:rPr>
        <w:t> </w:t>
      </w:r>
      <w:r>
        <w:rPr>
          <w:rFonts w:ascii="휴먼옛체" w:eastAsia="휴먼옛체" w:hint="eastAsia"/>
          <w:spacing w:val="-12"/>
          <w:sz w:val="23"/>
        </w:rPr>
        <w:t>위하여</w:t>
      </w:r>
      <w:r>
        <w:rPr>
          <w:rFonts w:ascii="휴먼옛체" w:eastAsia="휴먼옛체" w:hint="eastAsia"/>
          <w:spacing w:val="-49"/>
          <w:sz w:val="23"/>
        </w:rPr>
        <w:t> </w:t>
      </w:r>
      <w:r>
        <w:rPr>
          <w:rFonts w:ascii="휴먼옛체" w:eastAsia="휴먼옛체" w:hint="eastAsia"/>
          <w:spacing w:val="-14"/>
          <w:sz w:val="23"/>
        </w:rPr>
        <w:t>위탁자가</w:t>
      </w:r>
    </w:p>
    <w:p>
      <w:pPr>
        <w:pStyle w:val="BodyText"/>
        <w:spacing w:before="2"/>
        <w:ind w:left="849"/>
        <w:rPr>
          <w:rFonts w:ascii="휴먼옛체" w:eastAsia="휴먼옛체" w:hint="eastAsia"/>
        </w:rPr>
      </w:pPr>
      <w:r>
        <w:rPr>
          <w:rFonts w:ascii="휴먼옛체" w:eastAsia="휴먼옛체" w:hint="eastAsia"/>
          <w:spacing w:val="-3"/>
        </w:rPr>
        <w:t>요청하는 </w:t>
      </w:r>
      <w:r>
        <w:rPr>
          <w:rFonts w:ascii="휴먼옛체" w:eastAsia="휴먼옛체" w:hint="eastAsia"/>
        </w:rPr>
        <w:t>다음 각 목의 </w:t>
      </w:r>
      <w:r>
        <w:rPr>
          <w:rFonts w:ascii="휴먼옛체" w:eastAsia="휴먼옛체" w:hint="eastAsia"/>
          <w:spacing w:val="-3"/>
        </w:rPr>
        <w:t>사항에 </w:t>
      </w:r>
      <w:r>
        <w:rPr>
          <w:rFonts w:ascii="휴먼옛체" w:eastAsia="휴먼옛체" w:hint="eastAsia"/>
        </w:rPr>
        <w:t>대한</w:t>
      </w:r>
      <w:r>
        <w:rPr>
          <w:rFonts w:ascii="휴먼옛체" w:eastAsia="휴먼옛체" w:hint="eastAsia"/>
          <w:spacing w:val="67"/>
        </w:rPr>
        <w:t> </w:t>
      </w:r>
      <w:r>
        <w:rPr>
          <w:rFonts w:ascii="휴먼옛체" w:eastAsia="휴먼옛체" w:hint="eastAsia"/>
          <w:spacing w:val="-4"/>
        </w:rPr>
        <w:t>조사</w:t>
      </w:r>
    </w:p>
    <w:p>
      <w:pPr>
        <w:pStyle w:val="BodyText"/>
        <w:spacing w:line="252" w:lineRule="auto" w:before="17"/>
        <w:ind w:left="922" w:right="4049"/>
        <w:rPr>
          <w:rFonts w:ascii="휴먼옛체" w:eastAsia="휴먼옛체" w:hint="eastAsia"/>
        </w:rPr>
      </w:pPr>
      <w:r>
        <w:rPr>
          <w:rFonts w:ascii="휴먼옛체" w:eastAsia="휴먼옛체" w:hint="eastAsia"/>
        </w:rPr>
        <w:t>가.</w:t>
      </w:r>
      <w:r>
        <w:rPr>
          <w:rFonts w:ascii="휴먼옛체" w:eastAsia="휴먼옛체" w:hint="eastAsia"/>
          <w:spacing w:val="-50"/>
        </w:rPr>
        <w:t> </w:t>
      </w:r>
      <w:r>
        <w:rPr>
          <w:rFonts w:ascii="휴먼옛체" w:eastAsia="휴먼옛체" w:hint="eastAsia"/>
          <w:spacing w:val="-3"/>
        </w:rPr>
        <w:t>사실상</w:t>
      </w:r>
      <w:r>
        <w:rPr>
          <w:rFonts w:ascii="휴먼옛체" w:eastAsia="휴먼옛체" w:hint="eastAsia"/>
          <w:spacing w:val="-51"/>
        </w:rPr>
        <w:t> </w:t>
      </w:r>
      <w:r>
        <w:rPr>
          <w:rFonts w:ascii="휴먼옛체" w:eastAsia="휴먼옛체" w:hint="eastAsia"/>
          <w:spacing w:val="-3"/>
        </w:rPr>
        <w:t>혼인관계</w:t>
      </w:r>
      <w:r>
        <w:rPr>
          <w:rFonts w:ascii="휴먼옛체" w:eastAsia="휴먼옛체" w:hint="eastAsia"/>
          <w:spacing w:val="-51"/>
        </w:rPr>
        <w:t> </w:t>
      </w:r>
      <w:r>
        <w:rPr>
          <w:rFonts w:ascii="휴먼옛체" w:eastAsia="휴먼옛체" w:hint="eastAsia"/>
        </w:rPr>
        <w:t>또는</w:t>
      </w:r>
      <w:r>
        <w:rPr>
          <w:rFonts w:ascii="휴먼옛체" w:eastAsia="휴먼옛체" w:hint="eastAsia"/>
          <w:spacing w:val="-50"/>
        </w:rPr>
        <w:t> </w:t>
      </w:r>
      <w:r>
        <w:rPr>
          <w:rFonts w:ascii="휴먼옛체" w:eastAsia="휴먼옛체" w:hint="eastAsia"/>
          <w:spacing w:val="-3"/>
        </w:rPr>
        <w:t>사실상</w:t>
      </w:r>
      <w:r>
        <w:rPr>
          <w:rFonts w:ascii="휴먼옛체" w:eastAsia="휴먼옛체" w:hint="eastAsia"/>
          <w:spacing w:val="-51"/>
        </w:rPr>
        <w:t> </w:t>
      </w:r>
      <w:r>
        <w:rPr>
          <w:rFonts w:ascii="휴먼옛체" w:eastAsia="휴먼옛체" w:hint="eastAsia"/>
          <w:spacing w:val="-3"/>
        </w:rPr>
        <w:t>이혼관계</w:t>
      </w:r>
      <w:r>
        <w:rPr>
          <w:rFonts w:ascii="휴먼옛체" w:eastAsia="휴먼옛체" w:hint="eastAsia"/>
          <w:spacing w:val="-51"/>
        </w:rPr>
        <w:t> </w:t>
      </w:r>
      <w:r>
        <w:rPr>
          <w:rFonts w:ascii="휴먼옛체" w:eastAsia="휴먼옛체" w:hint="eastAsia"/>
          <w:spacing w:val="-4"/>
        </w:rPr>
        <w:t>여부 </w:t>
      </w:r>
      <w:r>
        <w:rPr>
          <w:rFonts w:ascii="휴먼옛체" w:eastAsia="휴먼옛체" w:hint="eastAsia"/>
        </w:rPr>
        <w:t>나. </w:t>
      </w:r>
      <w:r>
        <w:rPr>
          <w:rFonts w:ascii="휴먼옛체" w:eastAsia="휴먼옛체" w:hint="eastAsia"/>
          <w:spacing w:val="-4"/>
        </w:rPr>
        <w:t>사망의심자의 </w:t>
      </w:r>
      <w:r>
        <w:rPr>
          <w:rFonts w:ascii="휴먼옛체" w:eastAsia="휴먼옛체" w:hint="eastAsia"/>
        </w:rPr>
        <w:t>사망</w:t>
      </w:r>
      <w:r>
        <w:rPr>
          <w:rFonts w:ascii="휴먼옛체" w:eastAsia="휴먼옛체" w:hint="eastAsia"/>
          <w:spacing w:val="25"/>
        </w:rPr>
        <w:t> </w:t>
      </w:r>
      <w:r>
        <w:rPr>
          <w:rFonts w:ascii="휴먼옛체" w:eastAsia="휴먼옛체" w:hint="eastAsia"/>
          <w:spacing w:val="-4"/>
        </w:rPr>
        <w:t>여부</w:t>
      </w:r>
    </w:p>
    <w:p>
      <w:pPr>
        <w:pStyle w:val="BodyText"/>
        <w:spacing w:line="335" w:lineRule="exact"/>
        <w:ind w:left="922"/>
        <w:rPr>
          <w:rFonts w:ascii="휴먼옛체" w:eastAsia="휴먼옛체" w:hint="eastAsia"/>
        </w:rPr>
      </w:pPr>
      <w:r>
        <w:rPr>
          <w:rFonts w:ascii="휴먼옛체" w:eastAsia="휴먼옛체" w:hint="eastAsia"/>
        </w:rPr>
        <w:t>다. 거주불명등록자 확인조사</w:t>
      </w:r>
    </w:p>
    <w:p>
      <w:pPr>
        <w:pStyle w:val="BodyText"/>
        <w:spacing w:line="252" w:lineRule="auto" w:before="16"/>
        <w:ind w:left="922" w:right="1785"/>
        <w:rPr>
          <w:rFonts w:ascii="휴먼옛체" w:eastAsia="휴먼옛체" w:hint="eastAsia"/>
        </w:rPr>
      </w:pPr>
      <w:r>
        <w:rPr>
          <w:rFonts w:ascii="휴먼옛체" w:eastAsia="휴먼옛체" w:hint="eastAsia"/>
          <w:w w:val="95"/>
        </w:rPr>
        <w:t>라.</w:t>
      </w:r>
      <w:r>
        <w:rPr>
          <w:rFonts w:ascii="휴먼옛체" w:eastAsia="휴먼옛체" w:hint="eastAsia"/>
          <w:spacing w:val="-14"/>
          <w:w w:val="95"/>
        </w:rPr>
        <w:t> </w:t>
      </w:r>
      <w:r>
        <w:rPr>
          <w:rFonts w:ascii="휴먼옛체" w:eastAsia="휴먼옛체" w:hint="eastAsia"/>
          <w:spacing w:val="-4"/>
          <w:w w:val="95"/>
        </w:rPr>
        <w:t>타인계좌입금수급자</w:t>
      </w:r>
      <w:r>
        <w:rPr>
          <w:rFonts w:ascii="휴먼옛체" w:eastAsia="휴먼옛체" w:hint="eastAsia"/>
          <w:spacing w:val="-15"/>
          <w:w w:val="95"/>
        </w:rPr>
        <w:t> </w:t>
      </w:r>
      <w:r>
        <w:rPr>
          <w:rFonts w:ascii="휴먼옛체" w:eastAsia="휴먼옛체" w:hint="eastAsia"/>
          <w:w w:val="95"/>
        </w:rPr>
        <w:t>등의</w:t>
      </w:r>
      <w:r>
        <w:rPr>
          <w:rFonts w:ascii="휴먼옛체" w:eastAsia="휴먼옛체" w:hint="eastAsia"/>
          <w:spacing w:val="-16"/>
          <w:w w:val="95"/>
        </w:rPr>
        <w:t> </w:t>
      </w:r>
      <w:r>
        <w:rPr>
          <w:rFonts w:ascii="휴먼옛체" w:eastAsia="휴먼옛체" w:hint="eastAsia"/>
          <w:spacing w:val="-3"/>
          <w:w w:val="95"/>
        </w:rPr>
        <w:t>대리수령</w:t>
      </w:r>
      <w:r>
        <w:rPr>
          <w:rFonts w:ascii="휴먼옛체" w:eastAsia="휴먼옛체" w:hint="eastAsia"/>
          <w:spacing w:val="-15"/>
          <w:w w:val="95"/>
        </w:rPr>
        <w:t> </w:t>
      </w:r>
      <w:r>
        <w:rPr>
          <w:rFonts w:ascii="휴먼옛체" w:eastAsia="휴먼옛체" w:hint="eastAsia"/>
          <w:spacing w:val="-3"/>
          <w:w w:val="95"/>
        </w:rPr>
        <w:t>필요성</w:t>
      </w:r>
      <w:r>
        <w:rPr>
          <w:rFonts w:ascii="휴먼옛체" w:eastAsia="휴먼옛체" w:hint="eastAsia"/>
          <w:spacing w:val="-15"/>
          <w:w w:val="95"/>
        </w:rPr>
        <w:t> </w:t>
      </w:r>
      <w:r>
        <w:rPr>
          <w:rFonts w:ascii="휴먼옛체" w:eastAsia="휴먼옛체" w:hint="eastAsia"/>
          <w:w w:val="95"/>
        </w:rPr>
        <w:t>및</w:t>
      </w:r>
      <w:r>
        <w:rPr>
          <w:rFonts w:ascii="휴먼옛체" w:eastAsia="휴먼옛체" w:hint="eastAsia"/>
          <w:spacing w:val="-15"/>
          <w:w w:val="95"/>
        </w:rPr>
        <w:t> </w:t>
      </w:r>
      <w:r>
        <w:rPr>
          <w:rFonts w:ascii="휴먼옛체" w:eastAsia="휴먼옛체" w:hint="eastAsia"/>
          <w:spacing w:val="-3"/>
          <w:w w:val="95"/>
        </w:rPr>
        <w:t>기초연금</w:t>
      </w:r>
      <w:r>
        <w:rPr>
          <w:rFonts w:ascii="휴먼옛체" w:eastAsia="휴먼옛체" w:hint="eastAsia"/>
          <w:spacing w:val="-15"/>
          <w:w w:val="95"/>
        </w:rPr>
        <w:t> </w:t>
      </w:r>
      <w:r>
        <w:rPr>
          <w:rFonts w:ascii="휴먼옛체" w:eastAsia="휴먼옛체" w:hint="eastAsia"/>
          <w:spacing w:val="-3"/>
          <w:w w:val="95"/>
        </w:rPr>
        <w:t>사용용도</w:t>
      </w:r>
      <w:r>
        <w:rPr>
          <w:rFonts w:ascii="휴먼옛체" w:eastAsia="휴먼옛체" w:hint="eastAsia"/>
          <w:spacing w:val="-15"/>
          <w:w w:val="95"/>
        </w:rPr>
        <w:t> </w:t>
      </w:r>
      <w:r>
        <w:rPr>
          <w:rFonts w:ascii="휴먼옛체" w:eastAsia="휴먼옛체" w:hint="eastAsia"/>
          <w:w w:val="95"/>
        </w:rPr>
        <w:t>등 </w:t>
      </w:r>
      <w:r>
        <w:rPr>
          <w:rFonts w:ascii="휴먼옛체" w:eastAsia="휴먼옛체" w:hint="eastAsia"/>
        </w:rPr>
        <w:t>마. </w:t>
      </w:r>
      <w:r>
        <w:rPr>
          <w:rFonts w:ascii="휴먼옛체" w:eastAsia="휴먼옛체" w:hint="eastAsia"/>
          <w:spacing w:val="-3"/>
        </w:rPr>
        <w:t>배우자의 부재(실종, </w:t>
      </w:r>
      <w:r>
        <w:rPr>
          <w:rFonts w:ascii="휴먼옛체" w:eastAsia="휴먼옛체" w:hint="eastAsia"/>
        </w:rPr>
        <w:t>가출 등 </w:t>
      </w:r>
      <w:r>
        <w:rPr>
          <w:rFonts w:ascii="휴먼옛체" w:eastAsia="휴먼옛체" w:hint="eastAsia"/>
          <w:spacing w:val="-4"/>
        </w:rPr>
        <w:t>행방불명)</w:t>
      </w:r>
      <w:r>
        <w:rPr>
          <w:rFonts w:ascii="휴먼옛체" w:eastAsia="휴먼옛체" w:hint="eastAsia"/>
          <w:spacing w:val="27"/>
        </w:rPr>
        <w:t> </w:t>
      </w:r>
      <w:r>
        <w:rPr>
          <w:rFonts w:ascii="휴먼옛체" w:eastAsia="휴먼옛체" w:hint="eastAsia"/>
        </w:rPr>
        <w:t>여부</w:t>
      </w:r>
    </w:p>
    <w:p>
      <w:pPr>
        <w:pStyle w:val="BodyText"/>
        <w:spacing w:line="252" w:lineRule="auto"/>
        <w:ind w:left="922" w:right="1219"/>
        <w:rPr>
          <w:rFonts w:ascii="휴먼옛체" w:eastAsia="휴먼옛체" w:hint="eastAsia"/>
        </w:rPr>
      </w:pPr>
      <w:r>
        <w:rPr>
          <w:rFonts w:ascii="휴먼옛체" w:eastAsia="휴먼옛체" w:hint="eastAsia"/>
          <w:spacing w:val="-3"/>
          <w:w w:val="95"/>
        </w:rPr>
        <w:t>바.</w:t>
      </w:r>
      <w:r>
        <w:rPr>
          <w:rFonts w:ascii="휴먼옛체" w:eastAsia="휴먼옛체" w:hint="eastAsia"/>
          <w:spacing w:val="-43"/>
          <w:w w:val="95"/>
        </w:rPr>
        <w:t> </w:t>
      </w:r>
      <w:r>
        <w:rPr>
          <w:rFonts w:ascii="휴먼옛체" w:eastAsia="휴먼옛체" w:hint="eastAsia"/>
          <w:spacing w:val="-14"/>
          <w:w w:val="95"/>
        </w:rPr>
        <w:t>혼인신고</w:t>
      </w:r>
      <w:r>
        <w:rPr>
          <w:rFonts w:ascii="휴먼옛체" w:eastAsia="휴먼옛체" w:hint="eastAsia"/>
          <w:spacing w:val="-56"/>
          <w:w w:val="95"/>
        </w:rPr>
        <w:t> </w:t>
      </w:r>
      <w:r>
        <w:rPr>
          <w:rFonts w:ascii="휴먼옛체" w:eastAsia="휴먼옛체" w:hint="eastAsia"/>
          <w:w w:val="95"/>
        </w:rPr>
        <w:t>후</w:t>
      </w:r>
      <w:r>
        <w:rPr>
          <w:rFonts w:ascii="휴먼옛체" w:eastAsia="휴먼옛체" w:hint="eastAsia"/>
          <w:spacing w:val="-57"/>
          <w:w w:val="95"/>
        </w:rPr>
        <w:t> </w:t>
      </w:r>
      <w:r>
        <w:rPr>
          <w:rFonts w:ascii="휴먼옛체" w:eastAsia="휴먼옛체" w:hint="eastAsia"/>
          <w:spacing w:val="-10"/>
          <w:w w:val="95"/>
        </w:rPr>
        <w:t>국내</w:t>
      </w:r>
      <w:r>
        <w:rPr>
          <w:rFonts w:ascii="휴먼옛체" w:eastAsia="휴먼옛체" w:hint="eastAsia"/>
          <w:spacing w:val="-57"/>
          <w:w w:val="95"/>
        </w:rPr>
        <w:t> </w:t>
      </w:r>
      <w:r>
        <w:rPr>
          <w:rFonts w:ascii="휴먼옛체" w:eastAsia="휴먼옛체" w:hint="eastAsia"/>
          <w:spacing w:val="-17"/>
          <w:w w:val="95"/>
        </w:rPr>
        <w:t>체류기간이</w:t>
      </w:r>
      <w:r>
        <w:rPr>
          <w:rFonts w:ascii="휴먼옛체" w:eastAsia="휴먼옛체" w:hint="eastAsia"/>
          <w:spacing w:val="-57"/>
          <w:w w:val="95"/>
        </w:rPr>
        <w:t> </w:t>
      </w:r>
      <w:r>
        <w:rPr>
          <w:rFonts w:ascii="휴먼옛체" w:eastAsia="휴먼옛체" w:hint="eastAsia"/>
          <w:spacing w:val="-11"/>
          <w:w w:val="95"/>
        </w:rPr>
        <w:t>2년을</w:t>
      </w:r>
      <w:r>
        <w:rPr>
          <w:rFonts w:ascii="휴먼옛체" w:eastAsia="휴먼옛체" w:hint="eastAsia"/>
          <w:spacing w:val="-56"/>
          <w:w w:val="95"/>
        </w:rPr>
        <w:t> </w:t>
      </w:r>
      <w:r>
        <w:rPr>
          <w:rFonts w:ascii="휴먼옛체" w:eastAsia="휴먼옛체" w:hint="eastAsia"/>
          <w:spacing w:val="-14"/>
          <w:w w:val="95"/>
        </w:rPr>
        <w:t>경과한</w:t>
      </w:r>
      <w:r>
        <w:rPr>
          <w:rFonts w:ascii="휴먼옛체" w:eastAsia="휴먼옛체" w:hint="eastAsia"/>
          <w:spacing w:val="-57"/>
          <w:w w:val="95"/>
        </w:rPr>
        <w:t> </w:t>
      </w:r>
      <w:r>
        <w:rPr>
          <w:rFonts w:ascii="휴먼옛체" w:eastAsia="휴먼옛체" w:hint="eastAsia"/>
          <w:spacing w:val="-16"/>
          <w:w w:val="95"/>
        </w:rPr>
        <w:t>외국국적</w:t>
      </w:r>
      <w:r>
        <w:rPr>
          <w:rFonts w:ascii="휴먼옛체" w:eastAsia="휴먼옛체" w:hint="eastAsia"/>
          <w:spacing w:val="-56"/>
          <w:w w:val="95"/>
        </w:rPr>
        <w:t> </w:t>
      </w:r>
      <w:r>
        <w:rPr>
          <w:rFonts w:ascii="휴먼옛체" w:eastAsia="휴먼옛체" w:hint="eastAsia"/>
          <w:spacing w:val="-16"/>
          <w:w w:val="95"/>
        </w:rPr>
        <w:t>배우자의</w:t>
      </w:r>
      <w:r>
        <w:rPr>
          <w:rFonts w:ascii="휴먼옛체" w:eastAsia="휴먼옛체" w:hint="eastAsia"/>
          <w:spacing w:val="-57"/>
          <w:w w:val="95"/>
        </w:rPr>
        <w:t> </w:t>
      </w:r>
      <w:r>
        <w:rPr>
          <w:rFonts w:ascii="휴먼옛체" w:eastAsia="휴먼옛체" w:hint="eastAsia"/>
          <w:spacing w:val="-16"/>
          <w:w w:val="95"/>
        </w:rPr>
        <w:t>귀화허가</w:t>
      </w:r>
      <w:r>
        <w:rPr>
          <w:rFonts w:ascii="휴먼옛체" w:eastAsia="휴먼옛체" w:hint="eastAsia"/>
          <w:spacing w:val="-56"/>
          <w:w w:val="95"/>
        </w:rPr>
        <w:t> </w:t>
      </w:r>
      <w:r>
        <w:rPr>
          <w:rFonts w:ascii="휴먼옛체" w:eastAsia="휴먼옛체" w:hint="eastAsia"/>
          <w:spacing w:val="-11"/>
          <w:w w:val="95"/>
        </w:rPr>
        <w:t>신청</w:t>
      </w:r>
      <w:r>
        <w:rPr>
          <w:rFonts w:ascii="휴먼옛체" w:eastAsia="휴먼옛체" w:hint="eastAsia"/>
          <w:spacing w:val="-57"/>
          <w:w w:val="95"/>
        </w:rPr>
        <w:t> </w:t>
      </w:r>
      <w:r>
        <w:rPr>
          <w:rFonts w:ascii="휴먼옛체" w:eastAsia="휴먼옛체" w:hint="eastAsia"/>
          <w:spacing w:val="-21"/>
          <w:w w:val="95"/>
        </w:rPr>
        <w:t>여부 </w:t>
      </w:r>
      <w:r>
        <w:rPr>
          <w:rFonts w:ascii="휴먼옛체" w:eastAsia="휴먼옛체" w:hint="eastAsia"/>
        </w:rPr>
        <w:t>사. 고령 </w:t>
      </w:r>
      <w:r>
        <w:rPr>
          <w:rFonts w:ascii="휴먼옛체" w:eastAsia="휴먼옛체" w:hint="eastAsia"/>
          <w:spacing w:val="-3"/>
        </w:rPr>
        <w:t>수급자 수급권</w:t>
      </w:r>
      <w:r>
        <w:rPr>
          <w:rFonts w:ascii="휴먼옛체" w:eastAsia="휴먼옛체" w:hint="eastAsia"/>
          <w:spacing w:val="55"/>
        </w:rPr>
        <w:t> </w:t>
      </w:r>
      <w:r>
        <w:rPr>
          <w:rFonts w:ascii="휴먼옛체" w:eastAsia="휴먼옛체" w:hint="eastAsia"/>
          <w:spacing w:val="-4"/>
        </w:rPr>
        <w:t>확인</w:t>
      </w:r>
    </w:p>
    <w:p>
      <w:pPr>
        <w:pStyle w:val="BodyText"/>
        <w:spacing w:line="315" w:lineRule="exact"/>
        <w:ind w:left="922"/>
        <w:rPr>
          <w:rFonts w:ascii="휴먼옛체" w:eastAsia="휴먼옛체" w:hint="eastAsia"/>
        </w:rPr>
      </w:pPr>
      <w:r>
        <w:rPr>
          <w:rFonts w:ascii="휴먼옛체" w:eastAsia="휴먼옛체" w:hint="eastAsia"/>
        </w:rPr>
        <w:t>아. 그 밖에 현장 </w:t>
      </w:r>
      <w:r>
        <w:rPr>
          <w:rFonts w:ascii="휴먼옛체" w:eastAsia="휴먼옛체" w:hint="eastAsia"/>
          <w:spacing w:val="-4"/>
        </w:rPr>
        <w:t>확인조사가 </w:t>
      </w:r>
      <w:r>
        <w:rPr>
          <w:rFonts w:ascii="휴먼옛체" w:eastAsia="휴먼옛체" w:hint="eastAsia"/>
          <w:spacing w:val="-3"/>
        </w:rPr>
        <w:t>필요한</w:t>
      </w:r>
      <w:r>
        <w:rPr>
          <w:rFonts w:ascii="휴먼옛체" w:eastAsia="휴먼옛체" w:hint="eastAsia"/>
          <w:spacing w:val="68"/>
        </w:rPr>
        <w:t> </w:t>
      </w:r>
      <w:r>
        <w:rPr>
          <w:rFonts w:ascii="휴먼옛체" w:eastAsia="휴먼옛체" w:hint="eastAsia"/>
          <w:spacing w:val="-4"/>
        </w:rPr>
        <w:t>사항</w:t>
      </w:r>
    </w:p>
    <w:p>
      <w:pPr>
        <w:pStyle w:val="ListParagraph"/>
        <w:numPr>
          <w:ilvl w:val="0"/>
          <w:numId w:val="359"/>
        </w:numPr>
        <w:tabs>
          <w:tab w:pos="993" w:val="left" w:leader="none"/>
        </w:tabs>
        <w:spacing w:line="385" w:lineRule="exact" w:before="0" w:after="0"/>
        <w:ind w:left="992" w:right="0" w:hanging="299"/>
        <w:jc w:val="left"/>
        <w:rPr>
          <w:rFonts w:ascii="휴먼옛체" w:eastAsia="휴먼옛체" w:hint="eastAsia"/>
          <w:sz w:val="23"/>
        </w:rPr>
      </w:pPr>
      <w:r>
        <w:rPr>
          <w:rFonts w:ascii="휴먼옛체" w:eastAsia="휴먼옛체" w:hint="eastAsia"/>
          <w:sz w:val="23"/>
        </w:rPr>
        <w:t>법</w:t>
      </w:r>
      <w:r>
        <w:rPr>
          <w:rFonts w:ascii="휴먼옛체" w:eastAsia="휴먼옛체" w:hint="eastAsia"/>
          <w:spacing w:val="-12"/>
          <w:sz w:val="23"/>
        </w:rPr>
        <w:t> </w:t>
      </w:r>
      <w:r>
        <w:rPr>
          <w:rFonts w:ascii="휴먼옛체" w:eastAsia="휴먼옛체" w:hint="eastAsia"/>
          <w:spacing w:val="-3"/>
          <w:sz w:val="23"/>
        </w:rPr>
        <w:t>제26조에</w:t>
      </w:r>
      <w:r>
        <w:rPr>
          <w:rFonts w:ascii="휴먼옛체" w:eastAsia="휴먼옛체" w:hint="eastAsia"/>
          <w:spacing w:val="-10"/>
          <w:sz w:val="23"/>
        </w:rPr>
        <w:t> </w:t>
      </w:r>
      <w:r>
        <w:rPr>
          <w:rFonts w:ascii="휴먼옛체" w:eastAsia="휴먼옛체" w:hint="eastAsia"/>
          <w:sz w:val="23"/>
        </w:rPr>
        <w:t>따른</w:t>
      </w:r>
      <w:r>
        <w:rPr>
          <w:rFonts w:ascii="휴먼옛체" w:eastAsia="휴먼옛체" w:hint="eastAsia"/>
          <w:spacing w:val="-10"/>
          <w:sz w:val="23"/>
        </w:rPr>
        <w:t> </w:t>
      </w:r>
      <w:r>
        <w:rPr>
          <w:rFonts w:ascii="휴먼옛체" w:eastAsia="휴먼옛체" w:hint="eastAsia"/>
          <w:spacing w:val="-4"/>
          <w:sz w:val="23"/>
        </w:rPr>
        <w:t>기초연금정보시스템의</w:t>
      </w:r>
      <w:r>
        <w:rPr>
          <w:rFonts w:ascii="휴먼옛체" w:eastAsia="휴먼옛체" w:hint="eastAsia"/>
          <w:spacing w:val="-11"/>
          <w:sz w:val="23"/>
        </w:rPr>
        <w:t> </w:t>
      </w:r>
      <w:r>
        <w:rPr>
          <w:rFonts w:ascii="휴먼옛체" w:eastAsia="휴먼옛체" w:hint="eastAsia"/>
          <w:spacing w:val="-3"/>
          <w:sz w:val="23"/>
        </w:rPr>
        <w:t>구축</w:t>
      </w:r>
      <w:r>
        <w:rPr>
          <w:spacing w:val="-3"/>
          <w:sz w:val="23"/>
        </w:rPr>
        <w:t>･</w:t>
      </w:r>
      <w:r>
        <w:rPr>
          <w:rFonts w:ascii="휴먼옛체" w:eastAsia="휴먼옛체" w:hint="eastAsia"/>
          <w:spacing w:val="-3"/>
          <w:sz w:val="23"/>
        </w:rPr>
        <w:t>운영</w:t>
      </w:r>
      <w:r>
        <w:rPr>
          <w:rFonts w:ascii="휴먼옛체" w:eastAsia="휴먼옛체" w:hint="eastAsia"/>
          <w:spacing w:val="-11"/>
          <w:sz w:val="23"/>
        </w:rPr>
        <w:t> </w:t>
      </w:r>
      <w:r>
        <w:rPr>
          <w:rFonts w:ascii="휴먼옛체" w:eastAsia="휴먼옛체" w:hint="eastAsia"/>
          <w:sz w:val="23"/>
        </w:rPr>
        <w:t>중</w:t>
      </w:r>
      <w:r>
        <w:rPr>
          <w:rFonts w:ascii="휴먼옛체" w:eastAsia="휴먼옛체" w:hint="eastAsia"/>
          <w:spacing w:val="-10"/>
          <w:sz w:val="23"/>
        </w:rPr>
        <w:t> </w:t>
      </w:r>
      <w:r>
        <w:rPr>
          <w:rFonts w:ascii="휴먼옛체" w:eastAsia="휴먼옛체" w:hint="eastAsia"/>
          <w:sz w:val="23"/>
        </w:rPr>
        <w:t>다음</w:t>
      </w:r>
      <w:r>
        <w:rPr>
          <w:rFonts w:ascii="휴먼옛체" w:eastAsia="휴먼옛체" w:hint="eastAsia"/>
          <w:spacing w:val="-11"/>
          <w:sz w:val="23"/>
        </w:rPr>
        <w:t> </w:t>
      </w:r>
      <w:r>
        <w:rPr>
          <w:rFonts w:ascii="휴먼옛체" w:eastAsia="휴먼옛체" w:hint="eastAsia"/>
          <w:sz w:val="23"/>
        </w:rPr>
        <w:t>각</w:t>
      </w:r>
      <w:r>
        <w:rPr>
          <w:rFonts w:ascii="휴먼옛체" w:eastAsia="휴먼옛체" w:hint="eastAsia"/>
          <w:spacing w:val="-11"/>
          <w:sz w:val="23"/>
        </w:rPr>
        <w:t> </w:t>
      </w:r>
      <w:r>
        <w:rPr>
          <w:rFonts w:ascii="휴먼옛체" w:eastAsia="휴먼옛체" w:hint="eastAsia"/>
          <w:sz w:val="23"/>
        </w:rPr>
        <w:t>목의</w:t>
      </w:r>
      <w:r>
        <w:rPr>
          <w:rFonts w:ascii="휴먼옛체" w:eastAsia="휴먼옛체" w:hint="eastAsia"/>
          <w:spacing w:val="-10"/>
          <w:sz w:val="23"/>
        </w:rPr>
        <w:t> </w:t>
      </w:r>
      <w:r>
        <w:rPr>
          <w:rFonts w:ascii="휴먼옛체" w:eastAsia="휴먼옛체" w:hint="eastAsia"/>
          <w:spacing w:val="-4"/>
          <w:sz w:val="23"/>
        </w:rPr>
        <w:t>업무</w:t>
      </w:r>
    </w:p>
    <w:p>
      <w:pPr>
        <w:pStyle w:val="BodyText"/>
        <w:spacing w:line="316" w:lineRule="exact" w:before="2"/>
        <w:ind w:left="922"/>
        <w:rPr>
          <w:rFonts w:ascii="휴먼옛체" w:eastAsia="휴먼옛체" w:hint="eastAsia"/>
        </w:rPr>
      </w:pPr>
      <w:r>
        <w:rPr>
          <w:rFonts w:ascii="휴먼옛체" w:eastAsia="휴먼옛체" w:hint="eastAsia"/>
        </w:rPr>
        <w:t>가. 위탁업무를 수행하기 위하여 필요한 전산망 구축과 관련한 사업</w:t>
      </w:r>
    </w:p>
    <w:p>
      <w:pPr>
        <w:pStyle w:val="BodyText"/>
        <w:spacing w:line="385" w:lineRule="exact"/>
        <w:ind w:left="922"/>
        <w:rPr>
          <w:rFonts w:ascii="휴먼옛체" w:eastAsia="휴먼옛체" w:hint="eastAsia"/>
        </w:rPr>
      </w:pPr>
      <w:r>
        <w:rPr>
          <w:rFonts w:ascii="휴먼옛체" w:eastAsia="휴먼옛체" w:hint="eastAsia"/>
        </w:rPr>
        <w:t>나. </w:t>
      </w:r>
      <w:r>
        <w:rPr>
          <w:rFonts w:ascii="휴먼옛체" w:eastAsia="휴먼옛체" w:hint="eastAsia"/>
          <w:spacing w:val="-4"/>
        </w:rPr>
        <w:t>기초연금제도의 </w:t>
      </w:r>
      <w:r>
        <w:rPr>
          <w:rFonts w:ascii="휴먼옛체" w:eastAsia="휴먼옛체" w:hint="eastAsia"/>
          <w:spacing w:val="-3"/>
        </w:rPr>
        <w:t>운영에 필요한 </w:t>
      </w:r>
      <w:r>
        <w:rPr>
          <w:rFonts w:ascii="휴먼옛체" w:eastAsia="휴먼옛체" w:hint="eastAsia"/>
        </w:rPr>
        <w:t>통계 </w:t>
      </w:r>
      <w:r>
        <w:rPr>
          <w:rFonts w:ascii="휴먼옛체" w:eastAsia="휴먼옛체" w:hint="eastAsia"/>
          <w:spacing w:val="-3"/>
        </w:rPr>
        <w:t>생산</w:t>
      </w:r>
      <w:r>
        <w:rPr>
          <w:spacing w:val="-3"/>
        </w:rPr>
        <w:t>･</w:t>
      </w:r>
      <w:r>
        <w:rPr>
          <w:rFonts w:ascii="휴먼옛체" w:eastAsia="휴먼옛체" w:hint="eastAsia"/>
          <w:spacing w:val="-3"/>
        </w:rPr>
        <w:t>분석 </w:t>
      </w:r>
      <w:r>
        <w:rPr>
          <w:rFonts w:ascii="휴먼옛체" w:eastAsia="휴먼옛체" w:hint="eastAsia"/>
        </w:rPr>
        <w:t>및 제공 등 정책</w:t>
      </w:r>
      <w:r>
        <w:rPr>
          <w:rFonts w:ascii="휴먼옛체" w:eastAsia="휴먼옛체" w:hint="eastAsia"/>
          <w:spacing w:val="-55"/>
        </w:rPr>
        <w:t> </w:t>
      </w:r>
      <w:r>
        <w:rPr>
          <w:rFonts w:ascii="휴먼옛체" w:eastAsia="휴먼옛체" w:hint="eastAsia"/>
          <w:spacing w:val="-4"/>
        </w:rPr>
        <w:t>지원</w:t>
      </w:r>
    </w:p>
    <w:p>
      <w:pPr>
        <w:pStyle w:val="BodyText"/>
        <w:spacing w:line="252" w:lineRule="auto" w:before="2"/>
        <w:ind w:left="668" w:right="1209" w:firstLine="26"/>
        <w:rPr>
          <w:rFonts w:ascii="휴먼옛체" w:hAnsi="휴먼옛체" w:eastAsia="휴먼옛체" w:hint="eastAsia"/>
        </w:rPr>
      </w:pPr>
      <w:r>
        <w:rPr>
          <w:rFonts w:ascii="휴먼옛체" w:hAnsi="휴먼옛체" w:eastAsia="휴먼옛체" w:hint="eastAsia"/>
          <w:w w:val="95"/>
        </w:rPr>
        <w:t>②</w:t>
      </w:r>
      <w:r>
        <w:rPr>
          <w:rFonts w:ascii="휴먼옛체" w:hAnsi="휴먼옛체" w:eastAsia="휴먼옛체" w:hint="eastAsia"/>
          <w:spacing w:val="-20"/>
          <w:w w:val="95"/>
        </w:rPr>
        <w:t> </w:t>
      </w:r>
      <w:r>
        <w:rPr>
          <w:rFonts w:ascii="휴먼옛체" w:hAnsi="휴먼옛체" w:eastAsia="휴먼옛체" w:hint="eastAsia"/>
          <w:spacing w:val="-3"/>
          <w:w w:val="95"/>
        </w:rPr>
        <w:t>위탁자와</w:t>
      </w:r>
      <w:r>
        <w:rPr>
          <w:rFonts w:ascii="휴먼옛체" w:hAnsi="휴먼옛체" w:eastAsia="휴먼옛체" w:hint="eastAsia"/>
          <w:spacing w:val="-19"/>
          <w:w w:val="95"/>
        </w:rPr>
        <w:t> </w:t>
      </w:r>
      <w:r>
        <w:rPr>
          <w:rFonts w:ascii="휴먼옛체" w:hAnsi="휴먼옛체" w:eastAsia="휴먼옛체" w:hint="eastAsia"/>
          <w:spacing w:val="-3"/>
          <w:w w:val="95"/>
        </w:rPr>
        <w:t>수탁자는</w:t>
      </w:r>
      <w:r>
        <w:rPr>
          <w:rFonts w:ascii="휴먼옛체" w:hAnsi="휴먼옛체" w:eastAsia="휴먼옛체" w:hint="eastAsia"/>
          <w:spacing w:val="-20"/>
          <w:w w:val="95"/>
        </w:rPr>
        <w:t> </w:t>
      </w:r>
      <w:r>
        <w:rPr>
          <w:rFonts w:ascii="휴먼옛체" w:hAnsi="휴먼옛체" w:eastAsia="휴먼옛체" w:hint="eastAsia"/>
          <w:spacing w:val="-3"/>
          <w:w w:val="95"/>
        </w:rPr>
        <w:t>제1항의</w:t>
      </w:r>
      <w:r>
        <w:rPr>
          <w:rFonts w:ascii="휴먼옛체" w:hAnsi="휴먼옛체" w:eastAsia="휴먼옛체" w:hint="eastAsia"/>
          <w:spacing w:val="-19"/>
          <w:w w:val="95"/>
        </w:rPr>
        <w:t> </w:t>
      </w:r>
      <w:r>
        <w:rPr>
          <w:rFonts w:ascii="휴먼옛체" w:hAnsi="휴먼옛체" w:eastAsia="휴먼옛체" w:hint="eastAsia"/>
          <w:spacing w:val="-3"/>
          <w:w w:val="95"/>
        </w:rPr>
        <w:t>위탁업무</w:t>
      </w:r>
      <w:r>
        <w:rPr>
          <w:rFonts w:ascii="휴먼옛체" w:hAnsi="휴먼옛체" w:eastAsia="휴먼옛체" w:hint="eastAsia"/>
          <w:spacing w:val="-20"/>
          <w:w w:val="95"/>
        </w:rPr>
        <w:t> </w:t>
      </w:r>
      <w:r>
        <w:rPr>
          <w:rFonts w:ascii="휴먼옛체" w:hAnsi="휴먼옛체" w:eastAsia="휴먼옛체" w:hint="eastAsia"/>
          <w:spacing w:val="-3"/>
          <w:w w:val="95"/>
        </w:rPr>
        <w:t>범위에</w:t>
      </w:r>
      <w:r>
        <w:rPr>
          <w:rFonts w:ascii="휴먼옛체" w:hAnsi="휴먼옛체" w:eastAsia="휴먼옛체" w:hint="eastAsia"/>
          <w:spacing w:val="-19"/>
          <w:w w:val="95"/>
        </w:rPr>
        <w:t> </w:t>
      </w:r>
      <w:r>
        <w:rPr>
          <w:rFonts w:ascii="휴먼옛체" w:hAnsi="휴먼옛체" w:eastAsia="휴먼옛체" w:hint="eastAsia"/>
          <w:spacing w:val="-3"/>
          <w:w w:val="95"/>
        </w:rPr>
        <w:t>대하여</w:t>
      </w:r>
      <w:r>
        <w:rPr>
          <w:rFonts w:ascii="휴먼옛체" w:hAnsi="휴먼옛체" w:eastAsia="휴먼옛체" w:hint="eastAsia"/>
          <w:spacing w:val="-19"/>
          <w:w w:val="95"/>
        </w:rPr>
        <w:t> </w:t>
      </w:r>
      <w:r>
        <w:rPr>
          <w:rFonts w:ascii="휴먼옛체" w:hAnsi="휴먼옛체" w:eastAsia="휴먼옛체" w:hint="eastAsia"/>
          <w:spacing w:val="-3"/>
          <w:w w:val="95"/>
        </w:rPr>
        <w:t>변경이</w:t>
      </w:r>
      <w:r>
        <w:rPr>
          <w:rFonts w:ascii="휴먼옛체" w:hAnsi="휴먼옛체" w:eastAsia="휴먼옛체" w:hint="eastAsia"/>
          <w:spacing w:val="-20"/>
          <w:w w:val="95"/>
        </w:rPr>
        <w:t> </w:t>
      </w:r>
      <w:r>
        <w:rPr>
          <w:rFonts w:ascii="휴먼옛체" w:hAnsi="휴먼옛체" w:eastAsia="휴먼옛체" w:hint="eastAsia"/>
          <w:spacing w:val="-3"/>
          <w:w w:val="95"/>
        </w:rPr>
        <w:t>필요한</w:t>
      </w:r>
      <w:r>
        <w:rPr>
          <w:rFonts w:ascii="휴먼옛체" w:hAnsi="휴먼옛체" w:eastAsia="휴먼옛체" w:hint="eastAsia"/>
          <w:spacing w:val="-20"/>
          <w:w w:val="95"/>
        </w:rPr>
        <w:t> </w:t>
      </w:r>
      <w:r>
        <w:rPr>
          <w:rFonts w:ascii="휴먼옛체" w:hAnsi="휴먼옛체" w:eastAsia="휴먼옛체" w:hint="eastAsia"/>
          <w:w w:val="95"/>
        </w:rPr>
        <w:t>경우</w:t>
      </w:r>
      <w:r>
        <w:rPr>
          <w:rFonts w:ascii="휴먼옛체" w:hAnsi="휴먼옛체" w:eastAsia="휴먼옛체" w:hint="eastAsia"/>
          <w:spacing w:val="-19"/>
          <w:w w:val="95"/>
        </w:rPr>
        <w:t> </w:t>
      </w:r>
      <w:r>
        <w:rPr>
          <w:rFonts w:ascii="휴먼옛체" w:hAnsi="휴먼옛체" w:eastAsia="휴먼옛체" w:hint="eastAsia"/>
          <w:spacing w:val="-4"/>
          <w:w w:val="95"/>
        </w:rPr>
        <w:t>서로 </w:t>
      </w:r>
      <w:r>
        <w:rPr>
          <w:rFonts w:ascii="휴먼옛체" w:hAnsi="휴먼옛체" w:eastAsia="휴먼옛체" w:hint="eastAsia"/>
          <w:spacing w:val="-3"/>
        </w:rPr>
        <w:t>협의하여 결정할 </w:t>
      </w:r>
      <w:r>
        <w:rPr>
          <w:rFonts w:ascii="휴먼옛체" w:hAnsi="휴먼옛체" w:eastAsia="휴먼옛체" w:hint="eastAsia"/>
        </w:rPr>
        <w:t>수</w:t>
      </w:r>
      <w:r>
        <w:rPr>
          <w:rFonts w:ascii="휴먼옛체" w:hAnsi="휴먼옛체" w:eastAsia="휴먼옛체" w:hint="eastAsia"/>
          <w:spacing w:val="46"/>
        </w:rPr>
        <w:t> </w:t>
      </w:r>
      <w:r>
        <w:rPr>
          <w:rFonts w:ascii="휴먼옛체" w:hAnsi="휴먼옛체" w:eastAsia="휴먼옛체" w:hint="eastAsia"/>
          <w:spacing w:val="-4"/>
        </w:rPr>
        <w:t>있다.</w:t>
      </w:r>
    </w:p>
    <w:p>
      <w:pPr>
        <w:pStyle w:val="BodyText"/>
        <w:spacing w:before="2"/>
        <w:rPr>
          <w:rFonts w:ascii="휴먼옛체"/>
          <w:sz w:val="18"/>
        </w:rPr>
      </w:pPr>
    </w:p>
    <w:p>
      <w:pPr>
        <w:pStyle w:val="BodyText"/>
        <w:spacing w:line="249" w:lineRule="auto"/>
        <w:ind w:left="668" w:right="1122" w:hanging="201"/>
        <w:rPr>
          <w:rFonts w:ascii="휴먼옛체" w:eastAsia="휴먼옛체" w:hint="eastAsia"/>
        </w:rPr>
      </w:pPr>
      <w:r>
        <w:rPr>
          <w:spacing w:val="-5"/>
        </w:rPr>
        <w:t>제7조(위탁업무 </w:t>
      </w:r>
      <w:r>
        <w:rPr>
          <w:spacing w:val="-4"/>
        </w:rPr>
        <w:t>수행) </w:t>
      </w:r>
      <w:r>
        <w:rPr>
          <w:rFonts w:ascii="휴먼옛체" w:eastAsia="휴먼옛체" w:hint="eastAsia"/>
          <w:spacing w:val="-4"/>
        </w:rPr>
        <w:t>수탁자는</w:t>
      </w:r>
      <w:r>
        <w:rPr>
          <w:rFonts w:ascii="휴먼옛체" w:eastAsia="휴먼옛체" w:hint="eastAsia"/>
          <w:spacing w:val="-63"/>
        </w:rPr>
        <w:t> </w:t>
      </w:r>
      <w:r>
        <w:rPr>
          <w:rFonts w:ascii="휴먼옛체" w:eastAsia="휴먼옛체" w:hint="eastAsia"/>
          <w:spacing w:val="-4"/>
        </w:rPr>
        <w:t>위탁받은</w:t>
      </w:r>
      <w:r>
        <w:rPr>
          <w:rFonts w:ascii="휴먼옛체" w:eastAsia="휴먼옛체" w:hint="eastAsia"/>
          <w:spacing w:val="-63"/>
        </w:rPr>
        <w:t> </w:t>
      </w:r>
      <w:r>
        <w:rPr>
          <w:rFonts w:ascii="휴먼옛체" w:eastAsia="휴먼옛체" w:hint="eastAsia"/>
          <w:spacing w:val="-4"/>
        </w:rPr>
        <w:t>업무를</w:t>
      </w:r>
      <w:r>
        <w:rPr>
          <w:rFonts w:ascii="휴먼옛체" w:eastAsia="휴먼옛체" w:hint="eastAsia"/>
          <w:spacing w:val="-63"/>
        </w:rPr>
        <w:t> </w:t>
      </w:r>
      <w:r>
        <w:rPr>
          <w:rFonts w:ascii="휴먼옛체" w:eastAsia="휴먼옛체" w:hint="eastAsia"/>
          <w:spacing w:val="-4"/>
        </w:rPr>
        <w:t>성실히</w:t>
      </w:r>
      <w:r>
        <w:rPr>
          <w:rFonts w:ascii="휴먼옛체" w:eastAsia="휴먼옛체" w:hint="eastAsia"/>
          <w:spacing w:val="-64"/>
        </w:rPr>
        <w:t> </w:t>
      </w:r>
      <w:r>
        <w:rPr>
          <w:rFonts w:ascii="휴먼옛체" w:eastAsia="휴먼옛체" w:hint="eastAsia"/>
          <w:spacing w:val="-5"/>
        </w:rPr>
        <w:t>수행하여야</w:t>
      </w:r>
      <w:r>
        <w:rPr>
          <w:rFonts w:ascii="휴먼옛체" w:eastAsia="휴먼옛체" w:hint="eastAsia"/>
          <w:spacing w:val="-63"/>
        </w:rPr>
        <w:t> </w:t>
      </w:r>
      <w:r>
        <w:rPr>
          <w:rFonts w:ascii="휴먼옛체" w:eastAsia="휴먼옛체" w:hint="eastAsia"/>
          <w:spacing w:val="-4"/>
        </w:rPr>
        <w:t>하고,</w:t>
      </w:r>
      <w:r>
        <w:rPr>
          <w:rFonts w:ascii="휴먼옛체" w:eastAsia="휴먼옛체" w:hint="eastAsia"/>
          <w:spacing w:val="-63"/>
        </w:rPr>
        <w:t> </w:t>
      </w:r>
      <w:r>
        <w:rPr>
          <w:rFonts w:ascii="휴먼옛체" w:eastAsia="휴먼옛체" w:hint="eastAsia"/>
          <w:spacing w:val="-4"/>
        </w:rPr>
        <w:t>위탁업무 </w:t>
      </w:r>
      <w:r>
        <w:rPr>
          <w:rFonts w:ascii="휴먼옛체" w:eastAsia="휴먼옛체" w:hint="eastAsia"/>
        </w:rPr>
        <w:t>수행 </w:t>
      </w:r>
      <w:r>
        <w:rPr>
          <w:rFonts w:ascii="휴먼옛체" w:eastAsia="휴먼옛체" w:hint="eastAsia"/>
          <w:spacing w:val="-3"/>
        </w:rPr>
        <w:t>결과의 신뢰성 확보와 </w:t>
      </w:r>
      <w:r>
        <w:rPr>
          <w:rFonts w:ascii="휴먼옛체" w:eastAsia="휴먼옛체" w:hint="eastAsia"/>
        </w:rPr>
        <w:t>성과 </w:t>
      </w:r>
      <w:r>
        <w:rPr>
          <w:rFonts w:ascii="휴먼옛체" w:eastAsia="휴먼옛체" w:hint="eastAsia"/>
          <w:spacing w:val="-3"/>
        </w:rPr>
        <w:t>달성을 위하여 최선을 다하여야 </w:t>
      </w:r>
      <w:r>
        <w:rPr>
          <w:rFonts w:ascii="휴먼옛체" w:eastAsia="휴먼옛체" w:hint="eastAsia"/>
          <w:spacing w:val="-4"/>
        </w:rPr>
        <w:t>한다.</w:t>
      </w:r>
    </w:p>
    <w:p>
      <w:pPr>
        <w:pStyle w:val="BodyText"/>
        <w:spacing w:before="9"/>
        <w:rPr>
          <w:rFonts w:ascii="휴먼옛체"/>
          <w:sz w:val="19"/>
        </w:rPr>
      </w:pPr>
    </w:p>
    <w:p>
      <w:pPr>
        <w:pStyle w:val="BodyText"/>
        <w:spacing w:line="249" w:lineRule="auto"/>
        <w:ind w:left="668" w:right="1138" w:hanging="201"/>
        <w:rPr>
          <w:rFonts w:ascii="휴먼옛체" w:hAnsi="휴먼옛체" w:eastAsia="휴먼옛체" w:hint="eastAsia"/>
        </w:rPr>
      </w:pPr>
      <w:r>
        <w:rPr>
          <w:spacing w:val="-5"/>
        </w:rPr>
        <w:t>제8조(상호협력) </w:t>
      </w:r>
      <w:r>
        <w:rPr>
          <w:rFonts w:ascii="휴먼옛체" w:hAnsi="휴먼옛체" w:eastAsia="휴먼옛체" w:hint="eastAsia"/>
        </w:rPr>
        <w:t>①</w:t>
      </w:r>
      <w:r>
        <w:rPr>
          <w:rFonts w:ascii="휴먼옛체" w:hAnsi="휴먼옛체" w:eastAsia="휴먼옛체" w:hint="eastAsia"/>
          <w:spacing w:val="-63"/>
        </w:rPr>
        <w:t> </w:t>
      </w:r>
      <w:r>
        <w:rPr>
          <w:rFonts w:ascii="휴먼옛체" w:hAnsi="휴먼옛체" w:eastAsia="휴먼옛체" w:hint="eastAsia"/>
          <w:spacing w:val="-4"/>
        </w:rPr>
        <w:t>위탁자와</w:t>
      </w:r>
      <w:r>
        <w:rPr>
          <w:rFonts w:ascii="휴먼옛체" w:hAnsi="휴먼옛체" w:eastAsia="휴먼옛체" w:hint="eastAsia"/>
          <w:spacing w:val="-62"/>
        </w:rPr>
        <w:t> </w:t>
      </w:r>
      <w:r>
        <w:rPr>
          <w:rFonts w:ascii="휴먼옛체" w:hAnsi="휴먼옛체" w:eastAsia="휴먼옛체" w:hint="eastAsia"/>
          <w:spacing w:val="-5"/>
        </w:rPr>
        <w:t>수탁자는</w:t>
      </w:r>
      <w:r>
        <w:rPr>
          <w:rFonts w:ascii="휴먼옛체" w:hAnsi="휴먼옛체" w:eastAsia="휴먼옛체" w:hint="eastAsia"/>
          <w:spacing w:val="-62"/>
        </w:rPr>
        <w:t> </w:t>
      </w:r>
      <w:r>
        <w:rPr>
          <w:rFonts w:ascii="휴먼옛체" w:hAnsi="휴먼옛체" w:eastAsia="휴먼옛체" w:hint="eastAsia"/>
          <w:spacing w:val="-5"/>
        </w:rPr>
        <w:t>위탁업무의</w:t>
      </w:r>
      <w:r>
        <w:rPr>
          <w:rFonts w:ascii="휴먼옛체" w:hAnsi="휴먼옛체" w:eastAsia="휴먼옛체" w:hint="eastAsia"/>
          <w:spacing w:val="-63"/>
        </w:rPr>
        <w:t> </w:t>
      </w:r>
      <w:r>
        <w:rPr>
          <w:rFonts w:ascii="휴먼옛체" w:hAnsi="휴먼옛체" w:eastAsia="휴먼옛체" w:hint="eastAsia"/>
          <w:spacing w:val="-4"/>
        </w:rPr>
        <w:t>원활한</w:t>
      </w:r>
      <w:r>
        <w:rPr>
          <w:rFonts w:ascii="휴먼옛체" w:hAnsi="휴먼옛체" w:eastAsia="휴먼옛체" w:hint="eastAsia"/>
          <w:spacing w:val="-62"/>
        </w:rPr>
        <w:t> </w:t>
      </w:r>
      <w:r>
        <w:rPr>
          <w:rFonts w:ascii="휴먼옛체" w:hAnsi="휴먼옛체" w:eastAsia="휴먼옛체" w:hint="eastAsia"/>
          <w:spacing w:val="-4"/>
        </w:rPr>
        <w:t>수행을</w:t>
      </w:r>
      <w:r>
        <w:rPr>
          <w:rFonts w:ascii="휴먼옛체" w:hAnsi="휴먼옛체" w:eastAsia="휴먼옛체" w:hint="eastAsia"/>
          <w:spacing w:val="-63"/>
        </w:rPr>
        <w:t> </w:t>
      </w:r>
      <w:r>
        <w:rPr>
          <w:rFonts w:ascii="휴먼옛체" w:hAnsi="휴먼옛체" w:eastAsia="휴먼옛체" w:hint="eastAsia"/>
          <w:spacing w:val="-4"/>
        </w:rPr>
        <w:t>위하여</w:t>
      </w:r>
      <w:r>
        <w:rPr>
          <w:rFonts w:ascii="휴먼옛체" w:hAnsi="휴먼옛체" w:eastAsia="휴먼옛체" w:hint="eastAsia"/>
          <w:spacing w:val="-62"/>
        </w:rPr>
        <w:t> </w:t>
      </w:r>
      <w:r>
        <w:rPr>
          <w:rFonts w:ascii="휴먼옛체" w:hAnsi="휴먼옛체" w:eastAsia="휴먼옛체" w:hint="eastAsia"/>
          <w:spacing w:val="-3"/>
        </w:rPr>
        <w:t>서로</w:t>
      </w:r>
      <w:r>
        <w:rPr>
          <w:rFonts w:ascii="휴먼옛체" w:hAnsi="휴먼옛체" w:eastAsia="휴먼옛체" w:hint="eastAsia"/>
          <w:spacing w:val="-63"/>
        </w:rPr>
        <w:t> </w:t>
      </w:r>
      <w:r>
        <w:rPr>
          <w:rFonts w:ascii="휴먼옛체" w:hAnsi="휴먼옛체" w:eastAsia="휴먼옛체" w:hint="eastAsia"/>
          <w:spacing w:val="-3"/>
        </w:rPr>
        <w:t>적극 </w:t>
      </w:r>
      <w:r>
        <w:rPr>
          <w:rFonts w:ascii="휴먼옛체" w:hAnsi="휴먼옛체" w:eastAsia="휴먼옛체" w:hint="eastAsia"/>
          <w:spacing w:val="-4"/>
        </w:rPr>
        <w:t>협력하여야 한다.</w:t>
      </w:r>
    </w:p>
    <w:p>
      <w:pPr>
        <w:pStyle w:val="BodyText"/>
        <w:rPr>
          <w:rFonts w:ascii="휴먼옛체"/>
          <w:sz w:val="20"/>
        </w:rPr>
      </w:pPr>
    </w:p>
    <w:p>
      <w:pPr>
        <w:pStyle w:val="BodyText"/>
        <w:spacing w:before="14"/>
        <w:rPr>
          <w:rFonts w:ascii="휴먼옛체"/>
          <w:sz w:val="28"/>
        </w:rPr>
      </w:pPr>
    </w:p>
    <w:p>
      <w:pPr>
        <w:spacing w:before="97"/>
        <w:ind w:left="467" w:right="0" w:firstLine="0"/>
        <w:jc w:val="left"/>
        <w:rPr>
          <w:rFonts w:ascii="Wingdings" w:hAnsi="Wingdings"/>
          <w:sz w:val="21"/>
        </w:rPr>
      </w:pPr>
      <w:r>
        <w:rPr>
          <w:rFonts w:ascii="Tahoma" w:hAnsi="Tahoma"/>
          <w:sz w:val="21"/>
        </w:rPr>
        <w:t>258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49376" coordorigin="1,170" coordsize="11112,14910">
            <v:shape style="position:absolute;left:0;top:170;width:11112;height:14910" type="#_x0000_t75" stroked="false">
              <v:imagedata r:id="rId717" o:title=""/>
            </v:shape>
            <v:shape style="position:absolute;left:10204;top:10770;width:908;height:851" type="#_x0000_t75" stroked="false">
              <v:imagedata r:id="rId125" o:title=""/>
            </v:shape>
            <w10:wrap type="none"/>
          </v:group>
        </w:pict>
      </w:r>
      <w:r>
        <w:rPr>
          <w:rFonts w:ascii="휴먼옛체" w:eastAsia="휴먼옛체" w:hint="eastAsia"/>
          <w:w w:val="95"/>
          <w:sz w:val="19"/>
        </w:rPr>
        <w:t>부 록</w:t>
      </w:r>
    </w:p>
    <w:p>
      <w:pPr>
        <w:pStyle w:val="BodyText"/>
        <w:rPr>
          <w:rFonts w:ascii="휴먼옛체"/>
          <w:sz w:val="20"/>
        </w:rPr>
      </w:pPr>
    </w:p>
    <w:p>
      <w:pPr>
        <w:pStyle w:val="BodyText"/>
        <w:spacing w:before="14"/>
        <w:rPr>
          <w:rFonts w:ascii="휴먼옛체"/>
          <w:sz w:val="18"/>
        </w:rPr>
      </w:pPr>
    </w:p>
    <w:p>
      <w:pPr>
        <w:pStyle w:val="BodyText"/>
        <w:spacing w:line="225" w:lineRule="auto" w:before="16"/>
        <w:ind w:left="668" w:right="1207" w:firstLine="26"/>
        <w:jc w:val="both"/>
        <w:rPr>
          <w:rFonts w:ascii="휴먼옛체" w:hAnsi="휴먼옛체" w:eastAsia="휴먼옛체" w:hint="eastAsia"/>
        </w:rPr>
      </w:pPr>
      <w:r>
        <w:rPr>
          <w:rFonts w:ascii="휴먼옛체" w:hAnsi="휴먼옛체" w:eastAsia="휴먼옛체" w:hint="eastAsia"/>
          <w:w w:val="95"/>
        </w:rPr>
        <w:t>②</w:t>
      </w:r>
      <w:r>
        <w:rPr>
          <w:rFonts w:ascii="휴먼옛체" w:hAnsi="휴먼옛체" w:eastAsia="휴먼옛체" w:hint="eastAsia"/>
          <w:spacing w:val="-53"/>
          <w:w w:val="95"/>
        </w:rPr>
        <w:t> </w:t>
      </w:r>
      <w:r>
        <w:rPr>
          <w:rFonts w:ascii="휴먼옛체" w:hAnsi="휴먼옛체" w:eastAsia="휴먼옛체" w:hint="eastAsia"/>
          <w:spacing w:val="-8"/>
          <w:w w:val="95"/>
        </w:rPr>
        <w:t>공단지사는</w:t>
      </w:r>
      <w:r>
        <w:rPr>
          <w:rFonts w:ascii="휴먼옛체" w:hAnsi="휴먼옛체" w:eastAsia="휴먼옛체" w:hint="eastAsia"/>
          <w:spacing w:val="-52"/>
          <w:w w:val="95"/>
        </w:rPr>
        <w:t> </w:t>
      </w:r>
      <w:r>
        <w:rPr>
          <w:rFonts w:ascii="휴먼옛체" w:hAnsi="휴먼옛체" w:eastAsia="휴먼옛체" w:hint="eastAsia"/>
          <w:spacing w:val="-8"/>
          <w:w w:val="95"/>
        </w:rPr>
        <w:t>원칙적으로</w:t>
      </w:r>
      <w:r>
        <w:rPr>
          <w:rFonts w:ascii="휴먼옛체" w:hAnsi="휴먼옛체" w:eastAsia="휴먼옛체" w:hint="eastAsia"/>
          <w:spacing w:val="-53"/>
          <w:w w:val="95"/>
        </w:rPr>
        <w:t> </w:t>
      </w:r>
      <w:r>
        <w:rPr>
          <w:rFonts w:ascii="휴먼옛체" w:hAnsi="휴먼옛체" w:eastAsia="휴먼옛체" w:hint="eastAsia"/>
          <w:spacing w:val="-8"/>
          <w:w w:val="95"/>
        </w:rPr>
        <w:t>관할구역의</w:t>
      </w:r>
      <w:r>
        <w:rPr>
          <w:rFonts w:ascii="휴먼옛체" w:hAnsi="휴먼옛체" w:eastAsia="휴먼옛체" w:hint="eastAsia"/>
          <w:spacing w:val="-52"/>
          <w:w w:val="95"/>
        </w:rPr>
        <w:t> </w:t>
      </w:r>
      <w:r>
        <w:rPr>
          <w:rFonts w:ascii="휴먼옛체" w:hAnsi="휴먼옛체" w:eastAsia="휴먼옛체" w:hint="eastAsia"/>
          <w:spacing w:val="-9"/>
          <w:w w:val="95"/>
        </w:rPr>
        <w:t>특별자치시,</w:t>
      </w:r>
      <w:r>
        <w:rPr>
          <w:rFonts w:ascii="휴먼옛체" w:hAnsi="휴먼옛체" w:eastAsia="휴먼옛체" w:hint="eastAsia"/>
          <w:spacing w:val="-51"/>
          <w:w w:val="95"/>
        </w:rPr>
        <w:t> </w:t>
      </w:r>
      <w:r>
        <w:rPr>
          <w:rFonts w:ascii="휴먼옛체" w:hAnsi="휴먼옛체" w:eastAsia="휴먼옛체" w:hint="eastAsia"/>
          <w:spacing w:val="-7"/>
          <w:w w:val="95"/>
        </w:rPr>
        <w:t>시</w:t>
      </w:r>
      <w:r>
        <w:rPr>
          <w:spacing w:val="-7"/>
          <w:w w:val="95"/>
        </w:rPr>
        <w:t>･</w:t>
      </w:r>
      <w:r>
        <w:rPr>
          <w:rFonts w:ascii="휴먼옛체" w:hAnsi="휴먼옛체" w:eastAsia="휴먼옛체" w:hint="eastAsia"/>
          <w:spacing w:val="-7"/>
          <w:w w:val="95"/>
        </w:rPr>
        <w:t>군</w:t>
      </w:r>
      <w:r>
        <w:rPr>
          <w:spacing w:val="-7"/>
          <w:w w:val="95"/>
        </w:rPr>
        <w:t>･</w:t>
      </w:r>
      <w:r>
        <w:rPr>
          <w:rFonts w:ascii="휴먼옛체" w:hAnsi="휴먼옛체" w:eastAsia="휴먼옛체" w:hint="eastAsia"/>
          <w:spacing w:val="-7"/>
          <w:w w:val="95"/>
        </w:rPr>
        <w:t>구와</w:t>
      </w:r>
      <w:r>
        <w:rPr>
          <w:rFonts w:ascii="휴먼옛체" w:hAnsi="휴먼옛체" w:eastAsia="휴먼옛체" w:hint="eastAsia"/>
          <w:spacing w:val="-52"/>
          <w:w w:val="95"/>
        </w:rPr>
        <w:t> </w:t>
      </w:r>
      <w:r>
        <w:rPr>
          <w:rFonts w:ascii="휴먼옛체" w:hAnsi="휴먼옛체" w:eastAsia="휴먼옛체" w:hint="eastAsia"/>
          <w:spacing w:val="-8"/>
          <w:w w:val="95"/>
        </w:rPr>
        <w:t>협력체계를</w:t>
      </w:r>
      <w:r>
        <w:rPr>
          <w:rFonts w:ascii="휴먼옛체" w:hAnsi="휴먼옛체" w:eastAsia="휴먼옛체" w:hint="eastAsia"/>
          <w:spacing w:val="-52"/>
          <w:w w:val="95"/>
        </w:rPr>
        <w:t> </w:t>
      </w:r>
      <w:r>
        <w:rPr>
          <w:rFonts w:ascii="휴먼옛체" w:hAnsi="휴먼옛체" w:eastAsia="휴먼옛체" w:hint="eastAsia"/>
          <w:spacing w:val="-8"/>
          <w:w w:val="95"/>
        </w:rPr>
        <w:t>유지하고, </w:t>
      </w:r>
      <w:r>
        <w:rPr>
          <w:rFonts w:ascii="휴먼옛체" w:hAnsi="휴먼옛체" w:eastAsia="휴먼옛체" w:hint="eastAsia"/>
          <w:spacing w:val="-3"/>
        </w:rPr>
        <w:t>읍</w:t>
      </w:r>
      <w:r>
        <w:rPr>
          <w:spacing w:val="-3"/>
        </w:rPr>
        <w:t>･</w:t>
      </w:r>
      <w:r>
        <w:rPr>
          <w:rFonts w:ascii="휴먼옛체" w:hAnsi="휴먼옛체" w:eastAsia="휴먼옛체" w:hint="eastAsia"/>
          <w:spacing w:val="-3"/>
        </w:rPr>
        <w:t>면</w:t>
      </w:r>
      <w:r>
        <w:rPr>
          <w:spacing w:val="-3"/>
        </w:rPr>
        <w:t>･</w:t>
      </w:r>
      <w:r>
        <w:rPr>
          <w:rFonts w:ascii="휴먼옛체" w:hAnsi="휴먼옛체" w:eastAsia="휴먼옛체" w:hint="eastAsia"/>
          <w:spacing w:val="-3"/>
        </w:rPr>
        <w:t>동은 </w:t>
      </w:r>
      <w:r>
        <w:rPr>
          <w:rFonts w:ascii="휴먼옛체" w:hAnsi="휴먼옛체" w:eastAsia="휴먼옛체" w:hint="eastAsia"/>
          <w:spacing w:val="-4"/>
        </w:rPr>
        <w:t>특별자치시, </w:t>
      </w:r>
      <w:r>
        <w:rPr>
          <w:rFonts w:ascii="휴먼옛체" w:hAnsi="휴먼옛체" w:eastAsia="휴먼옛체" w:hint="eastAsia"/>
          <w:spacing w:val="-3"/>
        </w:rPr>
        <w:t>시</w:t>
      </w:r>
      <w:r>
        <w:rPr>
          <w:spacing w:val="-3"/>
        </w:rPr>
        <w:t>･</w:t>
      </w:r>
      <w:r>
        <w:rPr>
          <w:rFonts w:ascii="휴먼옛체" w:hAnsi="휴먼옛체" w:eastAsia="휴먼옛체" w:hint="eastAsia"/>
          <w:spacing w:val="-3"/>
        </w:rPr>
        <w:t>군</w:t>
      </w:r>
      <w:r>
        <w:rPr>
          <w:spacing w:val="-3"/>
        </w:rPr>
        <w:t>･</w:t>
      </w:r>
      <w:r>
        <w:rPr>
          <w:rFonts w:ascii="휴먼옛체" w:hAnsi="휴먼옛체" w:eastAsia="휴먼옛체" w:hint="eastAsia"/>
          <w:spacing w:val="-3"/>
        </w:rPr>
        <w:t>구를 </w:t>
      </w:r>
      <w:r>
        <w:rPr>
          <w:rFonts w:ascii="휴먼옛체" w:hAnsi="휴먼옛체" w:eastAsia="휴먼옛체" w:hint="eastAsia"/>
        </w:rPr>
        <w:t>통해 </w:t>
      </w:r>
      <w:r>
        <w:rPr>
          <w:rFonts w:ascii="휴먼옛체" w:hAnsi="휴먼옛체" w:eastAsia="휴먼옛체" w:hint="eastAsia"/>
          <w:spacing w:val="-4"/>
        </w:rPr>
        <w:t>공단지사와</w:t>
      </w:r>
      <w:r>
        <w:rPr>
          <w:rFonts w:ascii="휴먼옛체" w:hAnsi="휴먼옛체" w:eastAsia="휴먼옛체" w:hint="eastAsia"/>
          <w:spacing w:val="-23"/>
        </w:rPr>
        <w:t> </w:t>
      </w:r>
      <w:r>
        <w:rPr>
          <w:rFonts w:ascii="휴먼옛체" w:hAnsi="휴먼옛체" w:eastAsia="휴먼옛체" w:hint="eastAsia"/>
          <w:spacing w:val="-4"/>
        </w:rPr>
        <w:t>협력한다.</w:t>
      </w:r>
    </w:p>
    <w:p>
      <w:pPr>
        <w:pStyle w:val="BodyText"/>
        <w:spacing w:before="10"/>
        <w:rPr>
          <w:rFonts w:ascii="휴먼옛체"/>
          <w:sz w:val="21"/>
        </w:rPr>
      </w:pPr>
    </w:p>
    <w:p>
      <w:pPr>
        <w:pStyle w:val="BodyText"/>
        <w:spacing w:line="259" w:lineRule="auto"/>
        <w:ind w:left="668" w:right="1216" w:hanging="201"/>
        <w:jc w:val="both"/>
        <w:rPr>
          <w:rFonts w:ascii="휴먼옛체" w:hAnsi="휴먼옛체" w:eastAsia="휴먼옛체" w:hint="eastAsia"/>
        </w:rPr>
      </w:pPr>
      <w:r>
        <w:rPr>
          <w:spacing w:val="-5"/>
        </w:rPr>
        <w:t>제9조(개인정보</w:t>
      </w:r>
      <w:r>
        <w:rPr>
          <w:spacing w:val="-31"/>
        </w:rPr>
        <w:t> </w:t>
      </w:r>
      <w:r>
        <w:rPr>
          <w:spacing w:val="-5"/>
        </w:rPr>
        <w:t>제공･관리)</w:t>
      </w:r>
      <w:r>
        <w:rPr>
          <w:spacing w:val="-30"/>
        </w:rPr>
        <w:t> </w:t>
      </w:r>
      <w:r>
        <w:rPr>
          <w:rFonts w:ascii="휴먼옛체" w:hAnsi="휴먼옛체" w:eastAsia="휴먼옛체" w:hint="eastAsia"/>
        </w:rPr>
        <w:t>①</w:t>
      </w:r>
      <w:r>
        <w:rPr>
          <w:rFonts w:ascii="휴먼옛체" w:hAnsi="휴먼옛체" w:eastAsia="휴먼옛체" w:hint="eastAsia"/>
          <w:spacing w:val="-54"/>
        </w:rPr>
        <w:t> </w:t>
      </w:r>
      <w:r>
        <w:rPr>
          <w:rFonts w:ascii="휴먼옛체" w:hAnsi="휴먼옛체" w:eastAsia="휴먼옛체" w:hint="eastAsia"/>
          <w:spacing w:val="-5"/>
        </w:rPr>
        <w:t>위탁자는</w:t>
      </w:r>
      <w:r>
        <w:rPr>
          <w:rFonts w:ascii="휴먼옛체" w:hAnsi="휴먼옛체" w:eastAsia="휴먼옛체" w:hint="eastAsia"/>
          <w:spacing w:val="-54"/>
        </w:rPr>
        <w:t> </w:t>
      </w:r>
      <w:r>
        <w:rPr>
          <w:rFonts w:ascii="휴먼옛체" w:hAnsi="휴먼옛체" w:eastAsia="휴먼옛체" w:hint="eastAsia"/>
          <w:spacing w:val="-5"/>
        </w:rPr>
        <w:t>수탁자에게</w:t>
      </w:r>
      <w:r>
        <w:rPr>
          <w:rFonts w:ascii="휴먼옛체" w:hAnsi="휴먼옛체" w:eastAsia="휴먼옛체" w:hint="eastAsia"/>
          <w:spacing w:val="-54"/>
        </w:rPr>
        <w:t> </w:t>
      </w:r>
      <w:r>
        <w:rPr>
          <w:rFonts w:ascii="휴먼옛체" w:hAnsi="휴먼옛체" w:eastAsia="휴먼옛체" w:hint="eastAsia"/>
          <w:spacing w:val="-4"/>
        </w:rPr>
        <w:t>제6조의</w:t>
      </w:r>
      <w:r>
        <w:rPr>
          <w:rFonts w:ascii="휴먼옛체" w:hAnsi="휴먼옛체" w:eastAsia="휴먼옛체" w:hint="eastAsia"/>
          <w:spacing w:val="-54"/>
        </w:rPr>
        <w:t> </w:t>
      </w:r>
      <w:r>
        <w:rPr>
          <w:rFonts w:ascii="휴먼옛체" w:hAnsi="휴먼옛체" w:eastAsia="휴먼옛체" w:hint="eastAsia"/>
          <w:spacing w:val="-5"/>
        </w:rPr>
        <w:t>위탁업무</w:t>
      </w:r>
      <w:r>
        <w:rPr>
          <w:rFonts w:ascii="휴먼옛체" w:hAnsi="휴먼옛체" w:eastAsia="휴먼옛체" w:hint="eastAsia"/>
          <w:spacing w:val="-53"/>
        </w:rPr>
        <w:t> </w:t>
      </w:r>
      <w:r>
        <w:rPr>
          <w:rFonts w:ascii="휴먼옛체" w:hAnsi="휴먼옛체" w:eastAsia="휴먼옛체" w:hint="eastAsia"/>
          <w:spacing w:val="-4"/>
        </w:rPr>
        <w:t>수행에</w:t>
      </w:r>
      <w:r>
        <w:rPr>
          <w:rFonts w:ascii="휴먼옛체" w:hAnsi="휴먼옛체" w:eastAsia="휴먼옛체" w:hint="eastAsia"/>
          <w:spacing w:val="-54"/>
        </w:rPr>
        <w:t> </w:t>
      </w:r>
      <w:r>
        <w:rPr>
          <w:rFonts w:ascii="휴먼옛체" w:hAnsi="휴먼옛체" w:eastAsia="휴먼옛체" w:hint="eastAsia"/>
          <w:spacing w:val="-6"/>
        </w:rPr>
        <w:t>필요 </w:t>
      </w:r>
      <w:r>
        <w:rPr>
          <w:rFonts w:ascii="휴먼옛체" w:hAnsi="휴먼옛체" w:eastAsia="휴먼옛체" w:hint="eastAsia"/>
        </w:rPr>
        <w:t>한 </w:t>
      </w:r>
      <w:r>
        <w:rPr>
          <w:rFonts w:ascii="휴먼옛체" w:hAnsi="휴먼옛체" w:eastAsia="휴먼옛체" w:hint="eastAsia"/>
          <w:spacing w:val="-4"/>
        </w:rPr>
        <w:t>개인정보를 </w:t>
      </w:r>
      <w:r>
        <w:rPr>
          <w:rFonts w:ascii="휴먼옛체" w:hAnsi="휴먼옛체" w:eastAsia="휴먼옛체" w:hint="eastAsia"/>
          <w:spacing w:val="-3"/>
        </w:rPr>
        <w:t>제공할 </w:t>
      </w:r>
      <w:r>
        <w:rPr>
          <w:rFonts w:ascii="휴먼옛체" w:hAnsi="휴먼옛체" w:eastAsia="휴먼옛체" w:hint="eastAsia"/>
        </w:rPr>
        <w:t>수</w:t>
      </w:r>
      <w:r>
        <w:rPr>
          <w:rFonts w:ascii="휴먼옛체" w:hAnsi="휴먼옛체" w:eastAsia="휴먼옛체" w:hint="eastAsia"/>
          <w:spacing w:val="55"/>
        </w:rPr>
        <w:t> </w:t>
      </w:r>
      <w:r>
        <w:rPr>
          <w:rFonts w:ascii="휴먼옛체" w:hAnsi="휴먼옛체" w:eastAsia="휴먼옛체" w:hint="eastAsia"/>
          <w:spacing w:val="-4"/>
        </w:rPr>
        <w:t>있다.</w:t>
      </w:r>
    </w:p>
    <w:p>
      <w:pPr>
        <w:pStyle w:val="BodyText"/>
        <w:spacing w:line="273" w:lineRule="auto" w:before="18"/>
        <w:ind w:left="668" w:right="1212" w:firstLine="26"/>
        <w:jc w:val="both"/>
        <w:rPr>
          <w:rFonts w:ascii="휴먼옛체" w:hAnsi="휴먼옛체" w:eastAsia="휴먼옛체" w:hint="eastAsia"/>
        </w:rPr>
      </w:pPr>
      <w:r>
        <w:rPr>
          <w:rFonts w:ascii="휴먼옛체" w:hAnsi="휴먼옛체" w:eastAsia="휴먼옛체" w:hint="eastAsia"/>
          <w:w w:val="95"/>
        </w:rPr>
        <w:t>②</w:t>
      </w:r>
      <w:r>
        <w:rPr>
          <w:rFonts w:ascii="휴먼옛체" w:hAnsi="휴먼옛체" w:eastAsia="휴먼옛체" w:hint="eastAsia"/>
          <w:spacing w:val="-26"/>
          <w:w w:val="95"/>
        </w:rPr>
        <w:t> </w:t>
      </w:r>
      <w:r>
        <w:rPr>
          <w:rFonts w:ascii="휴먼옛체" w:hAnsi="휴먼옛체" w:eastAsia="휴먼옛체" w:hint="eastAsia"/>
          <w:spacing w:val="-3"/>
          <w:w w:val="95"/>
        </w:rPr>
        <w:t>수탁자는</w:t>
      </w:r>
      <w:r>
        <w:rPr>
          <w:rFonts w:ascii="휴먼옛체" w:hAnsi="휴먼옛체" w:eastAsia="휴먼옛체" w:hint="eastAsia"/>
          <w:spacing w:val="-27"/>
          <w:w w:val="95"/>
        </w:rPr>
        <w:t> </w:t>
      </w:r>
      <w:r>
        <w:rPr>
          <w:rFonts w:ascii="휴먼옛체" w:hAnsi="휴먼옛체" w:eastAsia="휴먼옛체" w:hint="eastAsia"/>
          <w:spacing w:val="-3"/>
          <w:w w:val="95"/>
        </w:rPr>
        <w:t>제6조의</w:t>
      </w:r>
      <w:r>
        <w:rPr>
          <w:rFonts w:ascii="휴먼옛체" w:hAnsi="휴먼옛체" w:eastAsia="휴먼옛체" w:hint="eastAsia"/>
          <w:spacing w:val="-26"/>
          <w:w w:val="95"/>
        </w:rPr>
        <w:t> </w:t>
      </w:r>
      <w:r>
        <w:rPr>
          <w:rFonts w:ascii="휴먼옛체" w:hAnsi="휴먼옛체" w:eastAsia="휴먼옛체" w:hint="eastAsia"/>
          <w:spacing w:val="-4"/>
          <w:w w:val="95"/>
        </w:rPr>
        <w:t>위탁업무를</w:t>
      </w:r>
      <w:r>
        <w:rPr>
          <w:rFonts w:ascii="휴먼옛체" w:hAnsi="휴먼옛체" w:eastAsia="휴먼옛체" w:hint="eastAsia"/>
          <w:spacing w:val="-26"/>
          <w:w w:val="95"/>
        </w:rPr>
        <w:t> </w:t>
      </w:r>
      <w:r>
        <w:rPr>
          <w:rFonts w:ascii="휴먼옛체" w:hAnsi="휴먼옛체" w:eastAsia="휴먼옛체" w:hint="eastAsia"/>
          <w:spacing w:val="-4"/>
          <w:w w:val="95"/>
        </w:rPr>
        <w:t>수행하면서</w:t>
      </w:r>
      <w:r>
        <w:rPr>
          <w:rFonts w:ascii="휴먼옛체" w:hAnsi="휴먼옛체" w:eastAsia="휴먼옛체" w:hint="eastAsia"/>
          <w:spacing w:val="-27"/>
          <w:w w:val="95"/>
        </w:rPr>
        <w:t> </w:t>
      </w:r>
      <w:r>
        <w:rPr>
          <w:rFonts w:ascii="휴먼옛체" w:hAnsi="휴먼옛체" w:eastAsia="휴먼옛체" w:hint="eastAsia"/>
          <w:spacing w:val="-3"/>
          <w:w w:val="95"/>
        </w:rPr>
        <w:t>취득한</w:t>
      </w:r>
      <w:r>
        <w:rPr>
          <w:rFonts w:ascii="휴먼옛체" w:hAnsi="휴먼옛체" w:eastAsia="휴먼옛체" w:hint="eastAsia"/>
          <w:spacing w:val="-26"/>
          <w:w w:val="95"/>
        </w:rPr>
        <w:t> </w:t>
      </w:r>
      <w:r>
        <w:rPr>
          <w:rFonts w:ascii="휴먼옛체" w:hAnsi="휴먼옛체" w:eastAsia="휴먼옛체" w:hint="eastAsia"/>
          <w:spacing w:val="-4"/>
          <w:w w:val="95"/>
        </w:rPr>
        <w:t>개인정보를</w:t>
      </w:r>
      <w:r>
        <w:rPr>
          <w:rFonts w:ascii="휴먼옛체" w:hAnsi="휴먼옛체" w:eastAsia="휴먼옛체" w:hint="eastAsia"/>
          <w:spacing w:val="-26"/>
          <w:w w:val="95"/>
        </w:rPr>
        <w:t> </w:t>
      </w:r>
      <w:r>
        <w:rPr>
          <w:rFonts w:ascii="휴먼옛체" w:hAnsi="휴먼옛체" w:eastAsia="휴먼옛체" w:hint="eastAsia"/>
          <w:spacing w:val="-4"/>
          <w:w w:val="95"/>
        </w:rPr>
        <w:t>기초연금법령</w:t>
      </w:r>
      <w:r>
        <w:rPr>
          <w:rFonts w:ascii="휴먼옛체" w:hAnsi="휴먼옛체" w:eastAsia="휴먼옛체" w:hint="eastAsia"/>
          <w:spacing w:val="-27"/>
          <w:w w:val="95"/>
        </w:rPr>
        <w:t> </w:t>
      </w:r>
      <w:r>
        <w:rPr>
          <w:rFonts w:ascii="휴먼옛체" w:hAnsi="휴먼옛체" w:eastAsia="휴먼옛체" w:hint="eastAsia"/>
          <w:w w:val="95"/>
        </w:rPr>
        <w:t>및 이</w:t>
      </w:r>
      <w:r>
        <w:rPr>
          <w:rFonts w:ascii="휴먼옛체" w:hAnsi="휴먼옛체" w:eastAsia="휴먼옛체" w:hint="eastAsia"/>
          <w:spacing w:val="-52"/>
          <w:w w:val="95"/>
        </w:rPr>
        <w:t> </w:t>
      </w:r>
      <w:r>
        <w:rPr>
          <w:rFonts w:ascii="휴먼옛체" w:hAnsi="휴먼옛체" w:eastAsia="휴먼옛체" w:hint="eastAsia"/>
          <w:spacing w:val="-17"/>
          <w:w w:val="95"/>
        </w:rPr>
        <w:t>지침에서</w:t>
      </w:r>
      <w:r>
        <w:rPr>
          <w:rFonts w:ascii="휴먼옛체" w:hAnsi="휴먼옛체" w:eastAsia="휴먼옛체" w:hint="eastAsia"/>
          <w:spacing w:val="-54"/>
          <w:w w:val="95"/>
        </w:rPr>
        <w:t> </w:t>
      </w:r>
      <w:r>
        <w:rPr>
          <w:rFonts w:ascii="휴먼옛체" w:hAnsi="휴먼옛체" w:eastAsia="휴먼옛체" w:hint="eastAsia"/>
          <w:spacing w:val="-13"/>
          <w:w w:val="95"/>
        </w:rPr>
        <w:t>정한</w:t>
      </w:r>
      <w:r>
        <w:rPr>
          <w:rFonts w:ascii="휴먼옛체" w:hAnsi="휴먼옛체" w:eastAsia="휴먼옛체" w:hint="eastAsia"/>
          <w:spacing w:val="-54"/>
          <w:w w:val="95"/>
        </w:rPr>
        <w:t> </w:t>
      </w:r>
      <w:r>
        <w:rPr>
          <w:rFonts w:ascii="휴먼옛체" w:hAnsi="휴먼옛체" w:eastAsia="휴먼옛체" w:hint="eastAsia"/>
          <w:spacing w:val="-12"/>
          <w:w w:val="95"/>
        </w:rPr>
        <w:t>목적</w:t>
      </w:r>
      <w:r>
        <w:rPr>
          <w:rFonts w:ascii="휴먼옛체" w:hAnsi="휴먼옛체" w:eastAsia="휴먼옛체" w:hint="eastAsia"/>
          <w:spacing w:val="-54"/>
          <w:w w:val="95"/>
        </w:rPr>
        <w:t> </w:t>
      </w:r>
      <w:r>
        <w:rPr>
          <w:rFonts w:ascii="휴먼옛체" w:hAnsi="휴먼옛체" w:eastAsia="휴먼옛체" w:hint="eastAsia"/>
          <w:spacing w:val="-12"/>
          <w:w w:val="95"/>
        </w:rPr>
        <w:t>외의</w:t>
      </w:r>
      <w:r>
        <w:rPr>
          <w:rFonts w:ascii="휴먼옛체" w:hAnsi="휴먼옛체" w:eastAsia="휴먼옛체" w:hint="eastAsia"/>
          <w:spacing w:val="-55"/>
          <w:w w:val="95"/>
        </w:rPr>
        <w:t> </w:t>
      </w:r>
      <w:r>
        <w:rPr>
          <w:rFonts w:ascii="휴먼옛체" w:hAnsi="휴먼옛체" w:eastAsia="휴먼옛체" w:hint="eastAsia"/>
          <w:spacing w:val="-16"/>
          <w:w w:val="95"/>
        </w:rPr>
        <w:t>용도로</w:t>
      </w:r>
      <w:r>
        <w:rPr>
          <w:rFonts w:ascii="휴먼옛체" w:hAnsi="휴먼옛체" w:eastAsia="휴먼옛체" w:hint="eastAsia"/>
          <w:spacing w:val="-54"/>
          <w:w w:val="95"/>
        </w:rPr>
        <w:t> </w:t>
      </w:r>
      <w:r>
        <w:rPr>
          <w:rFonts w:ascii="휴먼옛체" w:hAnsi="휴먼옛체" w:eastAsia="휴먼옛체" w:hint="eastAsia"/>
          <w:spacing w:val="-20"/>
          <w:w w:val="95"/>
        </w:rPr>
        <w:t>이용하거나</w:t>
      </w:r>
      <w:r>
        <w:rPr>
          <w:rFonts w:ascii="휴먼옛체" w:hAnsi="휴먼옛체" w:eastAsia="휴먼옛체" w:hint="eastAsia"/>
          <w:spacing w:val="-54"/>
          <w:w w:val="95"/>
        </w:rPr>
        <w:t> </w:t>
      </w:r>
      <w:r>
        <w:rPr>
          <w:rFonts w:ascii="휴먼옛체" w:hAnsi="휴먼옛체" w:eastAsia="휴먼옛체" w:hint="eastAsia"/>
          <w:spacing w:val="-12"/>
          <w:w w:val="95"/>
        </w:rPr>
        <w:t>다른</w:t>
      </w:r>
      <w:r>
        <w:rPr>
          <w:rFonts w:ascii="휴먼옛체" w:hAnsi="휴먼옛체" w:eastAsia="휴먼옛체" w:hint="eastAsia"/>
          <w:spacing w:val="-55"/>
          <w:w w:val="95"/>
        </w:rPr>
        <w:t> </w:t>
      </w:r>
      <w:r>
        <w:rPr>
          <w:rFonts w:ascii="휴먼옛체" w:hAnsi="휴먼옛체" w:eastAsia="휴먼옛체" w:hint="eastAsia"/>
          <w:spacing w:val="-16"/>
          <w:w w:val="95"/>
        </w:rPr>
        <w:t>자에게</w:t>
      </w:r>
      <w:r>
        <w:rPr>
          <w:rFonts w:ascii="휴먼옛체" w:hAnsi="휴먼옛체" w:eastAsia="휴먼옛체" w:hint="eastAsia"/>
          <w:spacing w:val="-54"/>
          <w:w w:val="95"/>
        </w:rPr>
        <w:t> </w:t>
      </w:r>
      <w:r>
        <w:rPr>
          <w:rFonts w:ascii="휴먼옛체" w:hAnsi="휴먼옛체" w:eastAsia="휴먼옛체" w:hint="eastAsia"/>
          <w:spacing w:val="-16"/>
          <w:w w:val="95"/>
        </w:rPr>
        <w:t>제공,</w:t>
      </w:r>
      <w:r>
        <w:rPr>
          <w:rFonts w:ascii="휴먼옛체" w:hAnsi="휴먼옛체" w:eastAsia="휴먼옛체" w:hint="eastAsia"/>
          <w:spacing w:val="-52"/>
          <w:w w:val="95"/>
        </w:rPr>
        <w:t> </w:t>
      </w:r>
      <w:r>
        <w:rPr>
          <w:rFonts w:ascii="휴먼옛체" w:hAnsi="휴먼옛체" w:eastAsia="휴먼옛체" w:hint="eastAsia"/>
          <w:spacing w:val="-12"/>
          <w:w w:val="95"/>
        </w:rPr>
        <w:t>누설</w:t>
      </w:r>
      <w:r>
        <w:rPr>
          <w:rFonts w:ascii="휴먼옛체" w:hAnsi="휴먼옛체" w:eastAsia="휴먼옛체" w:hint="eastAsia"/>
          <w:spacing w:val="-54"/>
          <w:w w:val="95"/>
        </w:rPr>
        <w:t> </w:t>
      </w:r>
      <w:r>
        <w:rPr>
          <w:rFonts w:ascii="휴먼옛체" w:hAnsi="휴먼옛체" w:eastAsia="휴먼옛체" w:hint="eastAsia"/>
          <w:spacing w:val="-12"/>
          <w:w w:val="95"/>
        </w:rPr>
        <w:t>또는</w:t>
      </w:r>
      <w:r>
        <w:rPr>
          <w:rFonts w:ascii="휴먼옛체" w:hAnsi="휴먼옛체" w:eastAsia="휴먼옛체" w:hint="eastAsia"/>
          <w:spacing w:val="-54"/>
          <w:w w:val="95"/>
        </w:rPr>
        <w:t> </w:t>
      </w:r>
      <w:r>
        <w:rPr>
          <w:rFonts w:ascii="휴먼옛체" w:hAnsi="휴먼옛체" w:eastAsia="휴먼옛체" w:hint="eastAsia"/>
          <w:spacing w:val="-25"/>
          <w:w w:val="95"/>
        </w:rPr>
        <w:t>위탁하여서는 </w:t>
      </w:r>
      <w:r>
        <w:rPr>
          <w:rFonts w:ascii="휴먼옛체" w:hAnsi="휴먼옛체" w:eastAsia="휴먼옛체" w:hint="eastAsia"/>
        </w:rPr>
        <w:t>아니</w:t>
      </w:r>
      <w:r>
        <w:rPr>
          <w:rFonts w:ascii="휴먼옛체" w:hAnsi="휴먼옛체" w:eastAsia="휴먼옛체" w:hint="eastAsia"/>
          <w:spacing w:val="15"/>
        </w:rPr>
        <w:t> </w:t>
      </w:r>
      <w:r>
        <w:rPr>
          <w:rFonts w:ascii="휴먼옛체" w:hAnsi="휴먼옛체" w:eastAsia="휴먼옛체" w:hint="eastAsia"/>
          <w:spacing w:val="-4"/>
        </w:rPr>
        <w:t>된다.</w:t>
      </w:r>
    </w:p>
    <w:p>
      <w:pPr>
        <w:pStyle w:val="BodyText"/>
        <w:spacing w:line="347" w:lineRule="exact"/>
        <w:ind w:left="694"/>
        <w:jc w:val="both"/>
      </w:pPr>
      <w:r>
        <w:rPr>
          <w:rFonts w:ascii="휴먼옛체" w:hAnsi="휴먼옛체" w:eastAsia="휴먼옛체" w:hint="eastAsia"/>
        </w:rPr>
        <w:t>③ </w:t>
      </w:r>
      <w:r>
        <w:rPr>
          <w:rFonts w:ascii="휴먼옛체" w:hAnsi="휴먼옛체" w:eastAsia="휴먼옛체" w:hint="eastAsia"/>
          <w:spacing w:val="-13"/>
        </w:rPr>
        <w:t>수탁자는 </w:t>
      </w:r>
      <w:r>
        <w:rPr>
          <w:rFonts w:ascii="휴먼옛체" w:hAnsi="휴먼옛체" w:eastAsia="휴먼옛체" w:hint="eastAsia"/>
          <w:spacing w:val="-14"/>
        </w:rPr>
        <w:t>개인정보보호 </w:t>
      </w:r>
      <w:r>
        <w:rPr>
          <w:rFonts w:ascii="휴먼옛체" w:hAnsi="휴먼옛체" w:eastAsia="휴먼옛체" w:hint="eastAsia"/>
          <w:spacing w:val="-9"/>
        </w:rPr>
        <w:t>관련 </w:t>
      </w:r>
      <w:r>
        <w:rPr>
          <w:rFonts w:ascii="휴먼옛체" w:hAnsi="휴먼옛체" w:eastAsia="휴먼옛체" w:hint="eastAsia"/>
          <w:spacing w:val="-12"/>
        </w:rPr>
        <w:t>규정에 </w:t>
      </w:r>
      <w:r>
        <w:rPr>
          <w:rFonts w:ascii="휴먼옛체" w:hAnsi="휴먼옛체" w:eastAsia="휴먼옛체" w:hint="eastAsia"/>
          <w:spacing w:val="-8"/>
        </w:rPr>
        <w:t>따라 </w:t>
      </w:r>
      <w:r>
        <w:rPr>
          <w:rFonts w:ascii="휴먼옛체" w:hAnsi="휴먼옛체" w:eastAsia="휴먼옛체" w:hint="eastAsia"/>
          <w:spacing w:val="-14"/>
        </w:rPr>
        <w:t>개인정보의 </w:t>
      </w:r>
      <w:r>
        <w:rPr>
          <w:rFonts w:ascii="휴먼옛체" w:hAnsi="휴먼옛체" w:eastAsia="휴먼옛체" w:hint="eastAsia"/>
          <w:spacing w:val="-12"/>
        </w:rPr>
        <w:t>안전성 </w:t>
      </w:r>
      <w:r>
        <w:rPr>
          <w:rFonts w:ascii="휴먼옛체" w:hAnsi="휴먼옛체" w:eastAsia="휴먼옛체" w:hint="eastAsia"/>
          <w:spacing w:val="-11"/>
        </w:rPr>
        <w:t>확보에 </w:t>
      </w:r>
      <w:r>
        <w:rPr>
          <w:rFonts w:ascii="휴먼옛체" w:hAnsi="휴먼옛체" w:eastAsia="휴먼옛체" w:hint="eastAsia"/>
          <w:spacing w:val="-12"/>
        </w:rPr>
        <w:t>필요한 </w:t>
      </w:r>
      <w:r>
        <w:rPr>
          <w:rFonts w:ascii="휴먼옛체" w:hAnsi="휴먼옛체" w:eastAsia="휴먼옛체" w:hint="eastAsia"/>
          <w:spacing w:val="-13"/>
        </w:rPr>
        <w:t>관리적</w:t>
      </w:r>
      <w:r>
        <w:rPr>
          <w:spacing w:val="-13"/>
        </w:rPr>
        <w:t>･</w:t>
      </w:r>
    </w:p>
    <w:p>
      <w:pPr>
        <w:pStyle w:val="BodyText"/>
        <w:spacing w:before="33"/>
        <w:ind w:left="668"/>
        <w:jc w:val="both"/>
        <w:rPr>
          <w:rFonts w:ascii="휴먼옛체" w:eastAsia="휴먼옛체" w:hint="eastAsia"/>
        </w:rPr>
      </w:pPr>
      <w:r>
        <w:rPr>
          <w:rFonts w:ascii="휴먼옛체" w:eastAsia="휴먼옛체" w:hint="eastAsia"/>
          <w:spacing w:val="-3"/>
          <w:w w:val="95"/>
        </w:rPr>
        <w:t>기술적 조치를 하여야</w:t>
      </w:r>
      <w:r>
        <w:rPr>
          <w:rFonts w:ascii="휴먼옛체" w:eastAsia="휴먼옛체" w:hint="eastAsia"/>
          <w:spacing w:val="-28"/>
          <w:w w:val="95"/>
        </w:rPr>
        <w:t> </w:t>
      </w:r>
      <w:r>
        <w:rPr>
          <w:rFonts w:ascii="휴먼옛체" w:eastAsia="휴먼옛체" w:hint="eastAsia"/>
          <w:spacing w:val="-4"/>
          <w:w w:val="95"/>
        </w:rPr>
        <w:t>한다.</w:t>
      </w:r>
    </w:p>
    <w:p>
      <w:pPr>
        <w:pStyle w:val="BodyText"/>
        <w:spacing w:before="1"/>
        <w:rPr>
          <w:rFonts w:ascii="휴먼옛체"/>
          <w:sz w:val="22"/>
        </w:rPr>
      </w:pPr>
    </w:p>
    <w:p>
      <w:pPr>
        <w:pStyle w:val="BodyText"/>
        <w:spacing w:line="259" w:lineRule="auto"/>
        <w:ind w:left="668" w:right="1200" w:hanging="201"/>
        <w:rPr>
          <w:rFonts w:ascii="휴먼옛체" w:hAnsi="휴먼옛체" w:eastAsia="휴먼옛체" w:hint="eastAsia"/>
        </w:rPr>
      </w:pPr>
      <w:r>
        <w:rPr>
          <w:spacing w:val="-3"/>
          <w:w w:val="95"/>
        </w:rPr>
        <w:t>제10조(확인조사) </w:t>
      </w:r>
      <w:r>
        <w:rPr>
          <w:rFonts w:ascii="휴먼옛체" w:hAnsi="휴먼옛체" w:eastAsia="휴먼옛체" w:hint="eastAsia"/>
          <w:w w:val="95"/>
        </w:rPr>
        <w:t>① </w:t>
      </w:r>
      <w:r>
        <w:rPr>
          <w:rFonts w:ascii="휴먼옛체" w:hAnsi="휴먼옛체" w:eastAsia="휴먼옛체" w:hint="eastAsia"/>
          <w:spacing w:val="-3"/>
          <w:w w:val="95"/>
        </w:rPr>
        <w:t>수탁자는 제6조제1항제3호에 </w:t>
      </w:r>
      <w:r>
        <w:rPr>
          <w:rFonts w:ascii="휴먼옛체" w:hAnsi="휴먼옛체" w:eastAsia="휴먼옛체" w:hint="eastAsia"/>
          <w:w w:val="95"/>
        </w:rPr>
        <w:t>따라 </w:t>
      </w:r>
      <w:r>
        <w:rPr>
          <w:rFonts w:ascii="휴먼옛체" w:hAnsi="휴먼옛체" w:eastAsia="휴먼옛체" w:hint="eastAsia"/>
          <w:spacing w:val="-3"/>
          <w:w w:val="95"/>
        </w:rPr>
        <w:t>위탁자가 요청하는 </w:t>
      </w:r>
      <w:r>
        <w:rPr>
          <w:rFonts w:ascii="휴먼옛체" w:hAnsi="휴먼옛체" w:eastAsia="휴먼옛체" w:hint="eastAsia"/>
          <w:spacing w:val="-4"/>
          <w:w w:val="95"/>
        </w:rPr>
        <w:t>사항을 </w:t>
      </w:r>
      <w:r>
        <w:rPr>
          <w:rFonts w:ascii="휴먼옛체" w:hAnsi="휴먼옛체" w:eastAsia="휴먼옛체" w:hint="eastAsia"/>
        </w:rPr>
        <w:t>책임 있게 </w:t>
      </w:r>
      <w:r>
        <w:rPr>
          <w:rFonts w:ascii="휴먼옛체" w:hAnsi="휴먼옛체" w:eastAsia="휴먼옛체" w:hint="eastAsia"/>
          <w:spacing w:val="-4"/>
        </w:rPr>
        <w:t>조사하여야</w:t>
      </w:r>
      <w:r>
        <w:rPr>
          <w:rFonts w:ascii="휴먼옛체" w:hAnsi="휴먼옛체" w:eastAsia="휴먼옛체" w:hint="eastAsia"/>
          <w:spacing w:val="38"/>
        </w:rPr>
        <w:t> </w:t>
      </w:r>
      <w:r>
        <w:rPr>
          <w:rFonts w:ascii="휴먼옛체" w:hAnsi="휴먼옛체" w:eastAsia="휴먼옛체" w:hint="eastAsia"/>
          <w:spacing w:val="-4"/>
        </w:rPr>
        <w:t>한다.</w:t>
      </w:r>
    </w:p>
    <w:p>
      <w:pPr>
        <w:pStyle w:val="BodyText"/>
        <w:spacing w:line="273" w:lineRule="auto" w:before="20"/>
        <w:ind w:left="668" w:right="1201" w:firstLine="26"/>
        <w:rPr>
          <w:rFonts w:ascii="휴먼옛체" w:hAnsi="휴먼옛체" w:eastAsia="휴먼옛체" w:hint="eastAsia"/>
        </w:rPr>
      </w:pPr>
      <w:r>
        <w:rPr>
          <w:rFonts w:ascii="휴먼옛체" w:hAnsi="휴먼옛체" w:eastAsia="휴먼옛체" w:hint="eastAsia"/>
          <w:w w:val="95"/>
        </w:rPr>
        <w:t>②</w:t>
      </w:r>
      <w:r>
        <w:rPr>
          <w:rFonts w:ascii="휴먼옛체" w:hAnsi="휴먼옛체" w:eastAsia="휴먼옛체" w:hint="eastAsia"/>
          <w:spacing w:val="-42"/>
          <w:w w:val="95"/>
        </w:rPr>
        <w:t> </w:t>
      </w:r>
      <w:r>
        <w:rPr>
          <w:rFonts w:ascii="휴먼옛체" w:hAnsi="휴먼옛체" w:eastAsia="휴먼옛체" w:hint="eastAsia"/>
          <w:spacing w:val="-4"/>
          <w:w w:val="95"/>
        </w:rPr>
        <w:t>수탁자는</w:t>
      </w:r>
      <w:r>
        <w:rPr>
          <w:rFonts w:ascii="휴먼옛체" w:hAnsi="휴먼옛체" w:eastAsia="휴먼옛체" w:hint="eastAsia"/>
          <w:spacing w:val="-42"/>
          <w:w w:val="95"/>
        </w:rPr>
        <w:t> </w:t>
      </w:r>
      <w:r>
        <w:rPr>
          <w:rFonts w:ascii="휴먼옛체" w:hAnsi="휴먼옛체" w:eastAsia="휴먼옛체" w:hint="eastAsia"/>
          <w:spacing w:val="-4"/>
          <w:w w:val="95"/>
        </w:rPr>
        <w:t>조사자의</w:t>
      </w:r>
      <w:r>
        <w:rPr>
          <w:rFonts w:ascii="휴먼옛체" w:hAnsi="휴먼옛체" w:eastAsia="휴먼옛체" w:hint="eastAsia"/>
          <w:spacing w:val="-42"/>
          <w:w w:val="95"/>
        </w:rPr>
        <w:t> </w:t>
      </w:r>
      <w:r>
        <w:rPr>
          <w:rFonts w:ascii="휴먼옛체" w:hAnsi="휴먼옛체" w:eastAsia="휴먼옛체" w:hint="eastAsia"/>
          <w:spacing w:val="-4"/>
          <w:w w:val="95"/>
        </w:rPr>
        <w:t>실명을</w:t>
      </w:r>
      <w:r>
        <w:rPr>
          <w:rFonts w:ascii="휴먼옛체" w:hAnsi="휴먼옛체" w:eastAsia="휴먼옛체" w:hint="eastAsia"/>
          <w:spacing w:val="-42"/>
          <w:w w:val="95"/>
        </w:rPr>
        <w:t> </w:t>
      </w:r>
      <w:r>
        <w:rPr>
          <w:rFonts w:ascii="휴먼옛체" w:hAnsi="휴먼옛체" w:eastAsia="휴먼옛체" w:hint="eastAsia"/>
          <w:spacing w:val="-4"/>
          <w:w w:val="95"/>
        </w:rPr>
        <w:t>기재한</w:t>
      </w:r>
      <w:r>
        <w:rPr>
          <w:rFonts w:ascii="휴먼옛체" w:hAnsi="휴먼옛체" w:eastAsia="휴먼옛체" w:hint="eastAsia"/>
          <w:spacing w:val="-42"/>
          <w:w w:val="95"/>
        </w:rPr>
        <w:t> </w:t>
      </w:r>
      <w:r>
        <w:rPr>
          <w:rFonts w:ascii="휴먼옛체" w:hAnsi="휴먼옛체" w:eastAsia="휴먼옛체" w:hint="eastAsia"/>
          <w:spacing w:val="-3"/>
          <w:w w:val="95"/>
        </w:rPr>
        <w:t>조사</w:t>
      </w:r>
      <w:r>
        <w:rPr>
          <w:rFonts w:ascii="휴먼옛체" w:hAnsi="휴먼옛체" w:eastAsia="휴먼옛체" w:hint="eastAsia"/>
          <w:spacing w:val="-42"/>
          <w:w w:val="95"/>
        </w:rPr>
        <w:t> </w:t>
      </w:r>
      <w:r>
        <w:rPr>
          <w:rFonts w:ascii="휴먼옛체" w:hAnsi="휴먼옛체" w:eastAsia="휴먼옛체" w:hint="eastAsia"/>
          <w:spacing w:val="-4"/>
          <w:w w:val="95"/>
        </w:rPr>
        <w:t>결과를</w:t>
      </w:r>
      <w:r>
        <w:rPr>
          <w:rFonts w:ascii="휴먼옛체" w:hAnsi="휴먼옛체" w:eastAsia="휴먼옛체" w:hint="eastAsia"/>
          <w:spacing w:val="-42"/>
          <w:w w:val="95"/>
        </w:rPr>
        <w:t> </w:t>
      </w:r>
      <w:r>
        <w:rPr>
          <w:rFonts w:ascii="휴먼옛체" w:hAnsi="휴먼옛체" w:eastAsia="휴먼옛체" w:hint="eastAsia"/>
          <w:spacing w:val="-4"/>
          <w:w w:val="95"/>
        </w:rPr>
        <w:t>수급권자를</w:t>
      </w:r>
      <w:r>
        <w:rPr>
          <w:rFonts w:ascii="휴먼옛체" w:hAnsi="휴먼옛체" w:eastAsia="휴먼옛체" w:hint="eastAsia"/>
          <w:spacing w:val="-42"/>
          <w:w w:val="95"/>
        </w:rPr>
        <w:t> </w:t>
      </w:r>
      <w:r>
        <w:rPr>
          <w:rFonts w:ascii="휴먼옛체" w:hAnsi="휴먼옛체" w:eastAsia="휴먼옛체" w:hint="eastAsia"/>
          <w:spacing w:val="-4"/>
          <w:w w:val="95"/>
        </w:rPr>
        <w:t>관리하는</w:t>
      </w:r>
      <w:r>
        <w:rPr>
          <w:rFonts w:ascii="휴먼옛체" w:hAnsi="휴먼옛체" w:eastAsia="휴먼옛체" w:hint="eastAsia"/>
          <w:spacing w:val="-41"/>
          <w:w w:val="95"/>
        </w:rPr>
        <w:t> </w:t>
      </w:r>
      <w:r>
        <w:rPr>
          <w:rFonts w:ascii="휴먼옛체" w:hAnsi="휴먼옛체" w:eastAsia="휴먼옛체" w:hint="eastAsia"/>
          <w:spacing w:val="-5"/>
          <w:w w:val="95"/>
        </w:rPr>
        <w:t>위탁자에게 </w:t>
      </w:r>
      <w:r>
        <w:rPr>
          <w:rFonts w:ascii="휴먼옛체" w:hAnsi="휴먼옛체" w:eastAsia="휴먼옛체" w:hint="eastAsia"/>
          <w:spacing w:val="-4"/>
        </w:rPr>
        <w:t>제출하여야</w:t>
      </w:r>
      <w:r>
        <w:rPr>
          <w:rFonts w:ascii="휴먼옛체" w:hAnsi="휴먼옛체" w:eastAsia="휴먼옛체" w:hint="eastAsia"/>
          <w:spacing w:val="14"/>
        </w:rPr>
        <w:t> </w:t>
      </w:r>
      <w:r>
        <w:rPr>
          <w:rFonts w:ascii="휴먼옛체" w:hAnsi="휴먼옛체" w:eastAsia="휴먼옛체" w:hint="eastAsia"/>
          <w:spacing w:val="-4"/>
        </w:rPr>
        <w:t>한다.</w:t>
      </w:r>
    </w:p>
    <w:p>
      <w:pPr>
        <w:pStyle w:val="BodyText"/>
        <w:spacing w:line="273" w:lineRule="auto"/>
        <w:ind w:left="668" w:right="1200" w:firstLine="26"/>
        <w:rPr>
          <w:rFonts w:ascii="휴먼옛체" w:hAnsi="휴먼옛체" w:eastAsia="휴먼옛체" w:hint="eastAsia"/>
        </w:rPr>
      </w:pPr>
      <w:r>
        <w:rPr>
          <w:rFonts w:ascii="휴먼옛체" w:hAnsi="휴먼옛체" w:eastAsia="휴먼옛체" w:hint="eastAsia"/>
          <w:w w:val="95"/>
        </w:rPr>
        <w:t>③</w:t>
      </w:r>
      <w:r>
        <w:rPr>
          <w:rFonts w:ascii="휴먼옛체" w:hAnsi="휴먼옛체" w:eastAsia="휴먼옛체" w:hint="eastAsia"/>
          <w:spacing w:val="-40"/>
          <w:w w:val="95"/>
        </w:rPr>
        <w:t> </w:t>
      </w:r>
      <w:r>
        <w:rPr>
          <w:rFonts w:ascii="휴먼옛체" w:hAnsi="휴먼옛체" w:eastAsia="휴먼옛체" w:hint="eastAsia"/>
          <w:spacing w:val="-6"/>
          <w:w w:val="95"/>
        </w:rPr>
        <w:t>위탁자는</w:t>
      </w:r>
      <w:r>
        <w:rPr>
          <w:rFonts w:ascii="휴먼옛체" w:hAnsi="휴먼옛체" w:eastAsia="휴먼옛체" w:hint="eastAsia"/>
          <w:spacing w:val="-41"/>
          <w:w w:val="95"/>
        </w:rPr>
        <w:t> </w:t>
      </w:r>
      <w:r>
        <w:rPr>
          <w:rFonts w:ascii="휴먼옛체" w:hAnsi="휴먼옛체" w:eastAsia="휴먼옛체" w:hint="eastAsia"/>
          <w:spacing w:val="-7"/>
          <w:w w:val="95"/>
        </w:rPr>
        <w:t>조사결과의</w:t>
      </w:r>
      <w:r>
        <w:rPr>
          <w:rFonts w:ascii="휴먼옛체" w:hAnsi="휴먼옛체" w:eastAsia="휴먼옛체" w:hint="eastAsia"/>
          <w:spacing w:val="-40"/>
          <w:w w:val="95"/>
        </w:rPr>
        <w:t> </w:t>
      </w:r>
      <w:r>
        <w:rPr>
          <w:rFonts w:ascii="휴먼옛체" w:hAnsi="휴먼옛체" w:eastAsia="휴먼옛체" w:hint="eastAsia"/>
          <w:spacing w:val="-6"/>
          <w:w w:val="95"/>
        </w:rPr>
        <w:t>신뢰성</w:t>
      </w:r>
      <w:r>
        <w:rPr>
          <w:rFonts w:ascii="휴먼옛체" w:hAnsi="휴먼옛체" w:eastAsia="휴먼옛체" w:hint="eastAsia"/>
          <w:spacing w:val="-41"/>
          <w:w w:val="95"/>
        </w:rPr>
        <w:t> </w:t>
      </w:r>
      <w:r>
        <w:rPr>
          <w:rFonts w:ascii="휴먼옛체" w:hAnsi="휴먼옛체" w:eastAsia="휴먼옛체" w:hint="eastAsia"/>
          <w:spacing w:val="-6"/>
          <w:w w:val="95"/>
        </w:rPr>
        <w:t>확보를</w:t>
      </w:r>
      <w:r>
        <w:rPr>
          <w:rFonts w:ascii="휴먼옛체" w:hAnsi="휴먼옛체" w:eastAsia="휴먼옛체" w:hint="eastAsia"/>
          <w:spacing w:val="-40"/>
          <w:w w:val="95"/>
        </w:rPr>
        <w:t> </w:t>
      </w:r>
      <w:r>
        <w:rPr>
          <w:rFonts w:ascii="휴먼옛체" w:hAnsi="휴먼옛체" w:eastAsia="휴먼옛체" w:hint="eastAsia"/>
          <w:spacing w:val="-5"/>
          <w:w w:val="95"/>
        </w:rPr>
        <w:t>위해</w:t>
      </w:r>
      <w:r>
        <w:rPr>
          <w:rFonts w:ascii="휴먼옛체" w:hAnsi="휴먼옛체" w:eastAsia="휴먼옛체" w:hint="eastAsia"/>
          <w:spacing w:val="-41"/>
          <w:w w:val="95"/>
        </w:rPr>
        <w:t> </w:t>
      </w:r>
      <w:r>
        <w:rPr>
          <w:rFonts w:ascii="휴먼옛체" w:hAnsi="휴먼옛체" w:eastAsia="휴먼옛체" w:hint="eastAsia"/>
          <w:spacing w:val="-6"/>
          <w:w w:val="95"/>
        </w:rPr>
        <w:t>수탁자에게</w:t>
      </w:r>
      <w:r>
        <w:rPr>
          <w:rFonts w:ascii="휴먼옛체" w:hAnsi="휴먼옛체" w:eastAsia="휴먼옛체" w:hint="eastAsia"/>
          <w:spacing w:val="-41"/>
          <w:w w:val="95"/>
        </w:rPr>
        <w:t> </w:t>
      </w:r>
      <w:r>
        <w:rPr>
          <w:rFonts w:ascii="휴먼옛체" w:hAnsi="휴먼옛체" w:eastAsia="휴먼옛체" w:hint="eastAsia"/>
          <w:spacing w:val="-6"/>
          <w:w w:val="95"/>
        </w:rPr>
        <w:t>재조사를</w:t>
      </w:r>
      <w:r>
        <w:rPr>
          <w:rFonts w:ascii="휴먼옛체" w:hAnsi="휴먼옛체" w:eastAsia="휴먼옛체" w:hint="eastAsia"/>
          <w:spacing w:val="-41"/>
          <w:w w:val="95"/>
        </w:rPr>
        <w:t> </w:t>
      </w:r>
      <w:r>
        <w:rPr>
          <w:rFonts w:ascii="휴먼옛체" w:hAnsi="휴먼옛체" w:eastAsia="휴먼옛체" w:hint="eastAsia"/>
          <w:spacing w:val="-5"/>
          <w:w w:val="95"/>
        </w:rPr>
        <w:t>요구할</w:t>
      </w:r>
      <w:r>
        <w:rPr>
          <w:rFonts w:ascii="휴먼옛체" w:hAnsi="휴먼옛체" w:eastAsia="휴먼옛체" w:hint="eastAsia"/>
          <w:spacing w:val="-41"/>
          <w:w w:val="95"/>
        </w:rPr>
        <w:t> </w:t>
      </w:r>
      <w:r>
        <w:rPr>
          <w:rFonts w:ascii="휴먼옛체" w:hAnsi="휴먼옛체" w:eastAsia="휴먼옛체" w:hint="eastAsia"/>
          <w:w w:val="95"/>
        </w:rPr>
        <w:t>수</w:t>
      </w:r>
      <w:r>
        <w:rPr>
          <w:rFonts w:ascii="휴먼옛체" w:hAnsi="휴먼옛체" w:eastAsia="휴먼옛체" w:hint="eastAsia"/>
          <w:spacing w:val="-40"/>
          <w:w w:val="95"/>
        </w:rPr>
        <w:t> </w:t>
      </w:r>
      <w:r>
        <w:rPr>
          <w:rFonts w:ascii="휴먼옛체" w:hAnsi="휴먼옛체" w:eastAsia="휴먼옛체" w:hint="eastAsia"/>
          <w:spacing w:val="-6"/>
          <w:w w:val="95"/>
        </w:rPr>
        <w:t>있으며 </w:t>
      </w:r>
      <w:r>
        <w:rPr>
          <w:rFonts w:ascii="휴먼옛체" w:hAnsi="휴먼옛체" w:eastAsia="휴먼옛체" w:hint="eastAsia"/>
          <w:spacing w:val="-3"/>
        </w:rPr>
        <w:t>수탁자는 특별한 사유가 없으면 </w:t>
      </w:r>
      <w:r>
        <w:rPr>
          <w:rFonts w:ascii="휴먼옛체" w:hAnsi="휴먼옛체" w:eastAsia="휴먼옛체" w:hint="eastAsia"/>
        </w:rPr>
        <w:t>이에 </w:t>
      </w:r>
      <w:r>
        <w:rPr>
          <w:rFonts w:ascii="휴먼옛체" w:hAnsi="휴먼옛체" w:eastAsia="휴먼옛체" w:hint="eastAsia"/>
          <w:spacing w:val="-3"/>
        </w:rPr>
        <w:t>따라야</w:t>
      </w:r>
      <w:r>
        <w:rPr>
          <w:rFonts w:ascii="휴먼옛체" w:hAnsi="휴먼옛체" w:eastAsia="휴먼옛체" w:hint="eastAsia"/>
          <w:spacing w:val="37"/>
        </w:rPr>
        <w:t> </w:t>
      </w:r>
      <w:r>
        <w:rPr>
          <w:rFonts w:ascii="휴먼옛체" w:hAnsi="휴먼옛체" w:eastAsia="휴먼옛체" w:hint="eastAsia"/>
          <w:spacing w:val="-4"/>
        </w:rPr>
        <w:t>한다.</w:t>
      </w:r>
    </w:p>
    <w:p>
      <w:pPr>
        <w:pStyle w:val="BodyText"/>
        <w:spacing w:line="273" w:lineRule="auto"/>
        <w:ind w:left="668" w:right="1202" w:firstLine="26"/>
        <w:rPr>
          <w:rFonts w:ascii="휴먼옛체" w:hAnsi="휴먼옛체" w:eastAsia="휴먼옛체" w:hint="eastAsia"/>
        </w:rPr>
      </w:pPr>
      <w:r>
        <w:rPr>
          <w:rFonts w:ascii="휴먼옛체" w:hAnsi="휴먼옛체" w:eastAsia="휴먼옛체" w:hint="eastAsia"/>
          <w:w w:val="95"/>
        </w:rPr>
        <w:t>④</w:t>
      </w:r>
      <w:r>
        <w:rPr>
          <w:rFonts w:ascii="휴먼옛체" w:hAnsi="휴먼옛체" w:eastAsia="휴먼옛체" w:hint="eastAsia"/>
          <w:spacing w:val="-41"/>
          <w:w w:val="95"/>
        </w:rPr>
        <w:t> </w:t>
      </w:r>
      <w:r>
        <w:rPr>
          <w:rFonts w:ascii="휴먼옛체" w:hAnsi="휴먼옛체" w:eastAsia="휴먼옛체" w:hint="eastAsia"/>
          <w:spacing w:val="-8"/>
          <w:w w:val="95"/>
        </w:rPr>
        <w:t>위탁자는</w:t>
      </w:r>
      <w:r>
        <w:rPr>
          <w:rFonts w:ascii="휴먼옛체" w:hAnsi="휴먼옛체" w:eastAsia="휴먼옛체" w:hint="eastAsia"/>
          <w:spacing w:val="-41"/>
          <w:w w:val="95"/>
        </w:rPr>
        <w:t> </w:t>
      </w:r>
      <w:r>
        <w:rPr>
          <w:rFonts w:ascii="휴먼옛체" w:hAnsi="휴먼옛체" w:eastAsia="휴먼옛체" w:hint="eastAsia"/>
          <w:spacing w:val="-8"/>
          <w:w w:val="95"/>
        </w:rPr>
        <w:t>수탁자가</w:t>
      </w:r>
      <w:r>
        <w:rPr>
          <w:rFonts w:ascii="휴먼옛체" w:hAnsi="휴먼옛체" w:eastAsia="휴먼옛체" w:hint="eastAsia"/>
          <w:spacing w:val="-41"/>
          <w:w w:val="95"/>
        </w:rPr>
        <w:t> </w:t>
      </w:r>
      <w:r>
        <w:rPr>
          <w:rFonts w:ascii="휴먼옛체" w:hAnsi="휴먼옛체" w:eastAsia="휴먼옛체" w:hint="eastAsia"/>
          <w:spacing w:val="-9"/>
          <w:w w:val="95"/>
        </w:rPr>
        <w:t>확인조사를</w:t>
      </w:r>
      <w:r>
        <w:rPr>
          <w:rFonts w:ascii="휴먼옛체" w:hAnsi="휴먼옛체" w:eastAsia="휴먼옛체" w:hint="eastAsia"/>
          <w:spacing w:val="-40"/>
          <w:w w:val="95"/>
        </w:rPr>
        <w:t> </w:t>
      </w:r>
      <w:r>
        <w:rPr>
          <w:rFonts w:ascii="휴먼옛체" w:hAnsi="휴먼옛체" w:eastAsia="휴먼옛체" w:hint="eastAsia"/>
          <w:spacing w:val="-6"/>
          <w:w w:val="95"/>
        </w:rPr>
        <w:t>위해</w:t>
      </w:r>
      <w:r>
        <w:rPr>
          <w:rFonts w:ascii="휴먼옛체" w:hAnsi="휴먼옛체" w:eastAsia="휴먼옛체" w:hint="eastAsia"/>
          <w:spacing w:val="-41"/>
          <w:w w:val="95"/>
        </w:rPr>
        <w:t> </w:t>
      </w:r>
      <w:r>
        <w:rPr>
          <w:rFonts w:ascii="휴먼옛체" w:hAnsi="휴먼옛체" w:eastAsia="휴먼옛체" w:hint="eastAsia"/>
          <w:spacing w:val="-7"/>
          <w:w w:val="95"/>
        </w:rPr>
        <w:t>필요한</w:t>
      </w:r>
      <w:r>
        <w:rPr>
          <w:rFonts w:ascii="휴먼옛체" w:hAnsi="휴먼옛체" w:eastAsia="휴먼옛체" w:hint="eastAsia"/>
          <w:spacing w:val="-41"/>
          <w:w w:val="95"/>
        </w:rPr>
        <w:t> </w:t>
      </w:r>
      <w:r>
        <w:rPr>
          <w:rFonts w:ascii="휴먼옛체" w:hAnsi="휴먼옛체" w:eastAsia="휴먼옛체" w:hint="eastAsia"/>
          <w:spacing w:val="-6"/>
          <w:w w:val="95"/>
        </w:rPr>
        <w:t>정보</w:t>
      </w:r>
      <w:r>
        <w:rPr>
          <w:rFonts w:ascii="휴먼옛체" w:hAnsi="휴먼옛체" w:eastAsia="휴먼옛체" w:hint="eastAsia"/>
          <w:spacing w:val="-40"/>
          <w:w w:val="95"/>
        </w:rPr>
        <w:t> </w:t>
      </w:r>
      <w:r>
        <w:rPr>
          <w:rFonts w:ascii="휴먼옛체" w:hAnsi="휴먼옛체" w:eastAsia="휴먼옛체" w:hint="eastAsia"/>
          <w:spacing w:val="-7"/>
          <w:w w:val="95"/>
        </w:rPr>
        <w:t>제공을</w:t>
      </w:r>
      <w:r>
        <w:rPr>
          <w:rFonts w:ascii="휴먼옛체" w:hAnsi="휴먼옛체" w:eastAsia="휴먼옛체" w:hint="eastAsia"/>
          <w:spacing w:val="-42"/>
          <w:w w:val="95"/>
        </w:rPr>
        <w:t> </w:t>
      </w:r>
      <w:r>
        <w:rPr>
          <w:rFonts w:ascii="휴먼옛체" w:hAnsi="휴먼옛체" w:eastAsia="휴먼옛체" w:hint="eastAsia"/>
          <w:spacing w:val="-8"/>
          <w:w w:val="95"/>
        </w:rPr>
        <w:t>요청하는</w:t>
      </w:r>
      <w:r>
        <w:rPr>
          <w:rFonts w:ascii="휴먼옛체" w:hAnsi="휴먼옛체" w:eastAsia="휴먼옛체" w:hint="eastAsia"/>
          <w:spacing w:val="-40"/>
          <w:w w:val="95"/>
        </w:rPr>
        <w:t> </w:t>
      </w:r>
      <w:r>
        <w:rPr>
          <w:rFonts w:ascii="휴먼옛체" w:hAnsi="휴먼옛체" w:eastAsia="휴먼옛체" w:hint="eastAsia"/>
          <w:spacing w:val="-5"/>
          <w:w w:val="95"/>
        </w:rPr>
        <w:t>경우</w:t>
      </w:r>
      <w:r>
        <w:rPr>
          <w:rFonts w:ascii="휴먼옛체" w:hAnsi="휴먼옛체" w:eastAsia="휴먼옛체" w:hint="eastAsia"/>
          <w:spacing w:val="-42"/>
          <w:w w:val="95"/>
        </w:rPr>
        <w:t> </w:t>
      </w:r>
      <w:r>
        <w:rPr>
          <w:rFonts w:ascii="휴먼옛체" w:hAnsi="휴먼옛체" w:eastAsia="휴먼옛체" w:hint="eastAsia"/>
          <w:spacing w:val="-5"/>
          <w:w w:val="95"/>
        </w:rPr>
        <w:t>법령</w:t>
      </w:r>
      <w:r>
        <w:rPr>
          <w:rFonts w:ascii="휴먼옛체" w:hAnsi="휴먼옛체" w:eastAsia="휴먼옛체" w:hint="eastAsia"/>
          <w:spacing w:val="-40"/>
          <w:w w:val="95"/>
        </w:rPr>
        <w:t> </w:t>
      </w:r>
      <w:r>
        <w:rPr>
          <w:rFonts w:ascii="휴먼옛체" w:hAnsi="휴먼옛체" w:eastAsia="휴먼옛체" w:hint="eastAsia"/>
          <w:spacing w:val="-6"/>
          <w:w w:val="95"/>
        </w:rPr>
        <w:t>등에 </w:t>
      </w:r>
      <w:r>
        <w:rPr>
          <w:rFonts w:ascii="휴먼옛체" w:hAnsi="휴먼옛체" w:eastAsia="휴먼옛체" w:hint="eastAsia"/>
          <w:spacing w:val="-3"/>
        </w:rPr>
        <w:t>위배되지 아니하는 범위에서 정보를 </w:t>
      </w:r>
      <w:r>
        <w:rPr>
          <w:rFonts w:ascii="휴먼옛체" w:hAnsi="휴먼옛체" w:eastAsia="휴먼옛체" w:hint="eastAsia"/>
          <w:spacing w:val="-4"/>
        </w:rPr>
        <w:t>제공하여야</w:t>
      </w:r>
      <w:r>
        <w:rPr>
          <w:rFonts w:ascii="휴먼옛체" w:hAnsi="휴먼옛체" w:eastAsia="휴먼옛체" w:hint="eastAsia"/>
          <w:spacing w:val="17"/>
        </w:rPr>
        <w:t> </w:t>
      </w:r>
      <w:r>
        <w:rPr>
          <w:rFonts w:ascii="휴먼옛체" w:hAnsi="휴먼옛체" w:eastAsia="휴먼옛체" w:hint="eastAsia"/>
          <w:spacing w:val="-4"/>
        </w:rPr>
        <w:t>한다.</w:t>
      </w:r>
    </w:p>
    <w:p>
      <w:pPr>
        <w:pStyle w:val="BodyText"/>
        <w:spacing w:before="8"/>
        <w:rPr>
          <w:rFonts w:ascii="휴먼옛체"/>
          <w:sz w:val="19"/>
        </w:rPr>
      </w:pPr>
    </w:p>
    <w:p>
      <w:pPr>
        <w:pStyle w:val="BodyText"/>
        <w:spacing w:line="242" w:lineRule="auto"/>
        <w:ind w:left="668" w:right="1214" w:hanging="201"/>
        <w:jc w:val="both"/>
        <w:rPr>
          <w:rFonts w:ascii="휴먼옛체" w:hAnsi="휴먼옛체" w:eastAsia="휴먼옛체" w:hint="eastAsia"/>
        </w:rPr>
      </w:pPr>
      <w:r>
        <w:rPr>
          <w:spacing w:val="-7"/>
        </w:rPr>
        <w:t>제11조(점검</w:t>
      </w:r>
      <w:r>
        <w:rPr>
          <w:spacing w:val="-34"/>
        </w:rPr>
        <w:t> </w:t>
      </w:r>
      <w:r>
        <w:rPr/>
        <w:t>및</w:t>
      </w:r>
      <w:r>
        <w:rPr>
          <w:spacing w:val="-34"/>
        </w:rPr>
        <w:t> </w:t>
      </w:r>
      <w:r>
        <w:rPr>
          <w:spacing w:val="-6"/>
        </w:rPr>
        <w:t>지도)</w:t>
      </w:r>
      <w:r>
        <w:rPr>
          <w:spacing w:val="-32"/>
        </w:rPr>
        <w:t> </w:t>
      </w:r>
      <w:r>
        <w:rPr>
          <w:rFonts w:ascii="휴먼옛체" w:hAnsi="휴먼옛체" w:eastAsia="휴먼옛체" w:hint="eastAsia"/>
        </w:rPr>
        <w:t>①</w:t>
      </w:r>
      <w:r>
        <w:rPr>
          <w:rFonts w:ascii="휴먼옛체" w:hAnsi="휴먼옛체" w:eastAsia="휴먼옛체" w:hint="eastAsia"/>
          <w:spacing w:val="-57"/>
        </w:rPr>
        <w:t> </w:t>
      </w:r>
      <w:r>
        <w:rPr>
          <w:rFonts w:ascii="휴먼옛체" w:hAnsi="휴먼옛체" w:eastAsia="휴먼옛체" w:hint="eastAsia"/>
          <w:spacing w:val="-7"/>
        </w:rPr>
        <w:t>위탁자는</w:t>
      </w:r>
      <w:r>
        <w:rPr>
          <w:rFonts w:ascii="휴먼옛체" w:hAnsi="휴먼옛체" w:eastAsia="휴먼옛체" w:hint="eastAsia"/>
          <w:spacing w:val="-56"/>
        </w:rPr>
        <w:t> </w:t>
      </w:r>
      <w:r>
        <w:rPr>
          <w:rFonts w:ascii="휴먼옛체" w:hAnsi="휴먼옛체" w:eastAsia="휴먼옛체" w:hint="eastAsia"/>
          <w:spacing w:val="-7"/>
        </w:rPr>
        <w:t>수탁자의</w:t>
      </w:r>
      <w:r>
        <w:rPr>
          <w:rFonts w:ascii="휴먼옛체" w:hAnsi="휴먼옛체" w:eastAsia="휴먼옛체" w:hint="eastAsia"/>
          <w:spacing w:val="-57"/>
        </w:rPr>
        <w:t> </w:t>
      </w:r>
      <w:r>
        <w:rPr>
          <w:rFonts w:ascii="휴먼옛체" w:hAnsi="휴먼옛체" w:eastAsia="휴먼옛체" w:hint="eastAsia"/>
          <w:spacing w:val="-7"/>
        </w:rPr>
        <w:t>사업계획</w:t>
      </w:r>
      <w:r>
        <w:rPr>
          <w:rFonts w:ascii="휴먼옛체" w:hAnsi="휴먼옛체" w:eastAsia="휴먼옛체" w:hint="eastAsia"/>
          <w:spacing w:val="-57"/>
        </w:rPr>
        <w:t> </w:t>
      </w:r>
      <w:r>
        <w:rPr>
          <w:rFonts w:ascii="휴먼옛체" w:hAnsi="휴먼옛체" w:eastAsia="휴먼옛체" w:hint="eastAsia"/>
          <w:spacing w:val="-7"/>
        </w:rPr>
        <w:t>수립,</w:t>
      </w:r>
      <w:r>
        <w:rPr>
          <w:rFonts w:ascii="휴먼옛체" w:hAnsi="휴먼옛체" w:eastAsia="휴먼옛체" w:hint="eastAsia"/>
          <w:spacing w:val="-56"/>
        </w:rPr>
        <w:t> </w:t>
      </w:r>
      <w:r>
        <w:rPr>
          <w:rFonts w:ascii="휴먼옛체" w:hAnsi="휴먼옛체" w:eastAsia="휴먼옛체" w:hint="eastAsia"/>
          <w:spacing w:val="-7"/>
        </w:rPr>
        <w:t>위탁업무</w:t>
      </w:r>
      <w:r>
        <w:rPr>
          <w:rFonts w:ascii="휴먼옛체" w:hAnsi="휴먼옛체" w:eastAsia="휴먼옛체" w:hint="eastAsia"/>
          <w:spacing w:val="-57"/>
        </w:rPr>
        <w:t> </w:t>
      </w:r>
      <w:r>
        <w:rPr>
          <w:rFonts w:ascii="휴먼옛체" w:hAnsi="휴먼옛체" w:eastAsia="휴먼옛체" w:hint="eastAsia"/>
          <w:spacing w:val="-5"/>
        </w:rPr>
        <w:t>처리</w:t>
      </w:r>
      <w:r>
        <w:rPr>
          <w:rFonts w:ascii="휴먼옛체" w:hAnsi="휴먼옛체" w:eastAsia="휴먼옛체" w:hint="eastAsia"/>
          <w:spacing w:val="-56"/>
        </w:rPr>
        <w:t> </w:t>
      </w:r>
      <w:r>
        <w:rPr>
          <w:rFonts w:ascii="휴먼옛체" w:hAnsi="휴먼옛체" w:eastAsia="휴먼옛체" w:hint="eastAsia"/>
        </w:rPr>
        <w:t>및</w:t>
      </w:r>
      <w:r>
        <w:rPr>
          <w:rFonts w:ascii="휴먼옛체" w:hAnsi="휴먼옛체" w:eastAsia="휴먼옛체" w:hint="eastAsia"/>
          <w:spacing w:val="-57"/>
        </w:rPr>
        <w:t> </w:t>
      </w:r>
      <w:r>
        <w:rPr>
          <w:rFonts w:ascii="휴먼옛체" w:hAnsi="휴먼옛체" w:eastAsia="휴먼옛체" w:hint="eastAsia"/>
          <w:spacing w:val="-9"/>
        </w:rPr>
        <w:t>개인정 </w:t>
      </w:r>
      <w:r>
        <w:rPr>
          <w:rFonts w:ascii="휴먼옛체" w:hAnsi="휴먼옛체" w:eastAsia="휴먼옛체" w:hint="eastAsia"/>
        </w:rPr>
        <w:t>보</w:t>
      </w:r>
      <w:r>
        <w:rPr>
          <w:rFonts w:ascii="휴먼옛체" w:hAnsi="휴먼옛체" w:eastAsia="휴먼옛체" w:hint="eastAsia"/>
          <w:spacing w:val="-47"/>
        </w:rPr>
        <w:t> </w:t>
      </w:r>
      <w:r>
        <w:rPr>
          <w:rFonts w:ascii="휴먼옛체" w:hAnsi="휴먼옛체" w:eastAsia="휴먼옛체" w:hint="eastAsia"/>
        </w:rPr>
        <w:t>관리</w:t>
      </w:r>
      <w:r>
        <w:rPr>
          <w:rFonts w:ascii="휴먼옛체" w:hAnsi="휴먼옛체" w:eastAsia="휴먼옛체" w:hint="eastAsia"/>
          <w:spacing w:val="-47"/>
        </w:rPr>
        <w:t> </w:t>
      </w:r>
      <w:r>
        <w:rPr>
          <w:rFonts w:ascii="휴먼옛체" w:hAnsi="휴먼옛체" w:eastAsia="휴먼옛체" w:hint="eastAsia"/>
        </w:rPr>
        <w:t>실태</w:t>
      </w:r>
      <w:r>
        <w:rPr>
          <w:rFonts w:ascii="휴먼옛체" w:hAnsi="휴먼옛체" w:eastAsia="휴먼옛체" w:hint="eastAsia"/>
          <w:spacing w:val="-46"/>
        </w:rPr>
        <w:t> </w:t>
      </w:r>
      <w:r>
        <w:rPr>
          <w:rFonts w:ascii="휴먼옛체" w:hAnsi="휴먼옛체" w:eastAsia="휴먼옛체" w:hint="eastAsia"/>
        </w:rPr>
        <w:t>등에</w:t>
      </w:r>
      <w:r>
        <w:rPr>
          <w:rFonts w:ascii="휴먼옛체" w:hAnsi="휴먼옛체" w:eastAsia="휴먼옛체" w:hint="eastAsia"/>
          <w:spacing w:val="-47"/>
        </w:rPr>
        <w:t> </w:t>
      </w:r>
      <w:r>
        <w:rPr>
          <w:rFonts w:ascii="휴먼옛체" w:hAnsi="휴먼옛체" w:eastAsia="휴먼옛체" w:hint="eastAsia"/>
          <w:spacing w:val="-3"/>
        </w:rPr>
        <w:t>대하여</w:t>
      </w:r>
      <w:r>
        <w:rPr>
          <w:rFonts w:ascii="휴먼옛체" w:hAnsi="휴먼옛체" w:eastAsia="휴먼옛체" w:hint="eastAsia"/>
          <w:spacing w:val="-46"/>
        </w:rPr>
        <w:t> </w:t>
      </w:r>
      <w:r>
        <w:rPr>
          <w:rFonts w:ascii="휴먼옛체" w:hAnsi="휴먼옛체" w:eastAsia="휴먼옛체" w:hint="eastAsia"/>
          <w:spacing w:val="-3"/>
        </w:rPr>
        <w:t>지도</w:t>
      </w:r>
      <w:r>
        <w:rPr>
          <w:spacing w:val="-3"/>
        </w:rPr>
        <w:t>･</w:t>
      </w:r>
      <w:r>
        <w:rPr>
          <w:rFonts w:ascii="휴먼옛체" w:hAnsi="휴먼옛체" w:eastAsia="휴먼옛체" w:hint="eastAsia"/>
          <w:spacing w:val="-3"/>
        </w:rPr>
        <w:t>점검을</w:t>
      </w:r>
      <w:r>
        <w:rPr>
          <w:rFonts w:ascii="휴먼옛체" w:hAnsi="휴먼옛체" w:eastAsia="휴먼옛체" w:hint="eastAsia"/>
          <w:spacing w:val="-46"/>
        </w:rPr>
        <w:t> </w:t>
      </w:r>
      <w:r>
        <w:rPr>
          <w:rFonts w:ascii="휴먼옛체" w:hAnsi="휴먼옛체" w:eastAsia="휴먼옛체" w:hint="eastAsia"/>
        </w:rPr>
        <w:t>할</w:t>
      </w:r>
      <w:r>
        <w:rPr>
          <w:rFonts w:ascii="휴먼옛체" w:hAnsi="휴먼옛체" w:eastAsia="휴먼옛체" w:hint="eastAsia"/>
          <w:spacing w:val="-47"/>
        </w:rPr>
        <w:t> </w:t>
      </w:r>
      <w:r>
        <w:rPr>
          <w:rFonts w:ascii="휴먼옛체" w:hAnsi="휴먼옛체" w:eastAsia="휴먼옛체" w:hint="eastAsia"/>
        </w:rPr>
        <w:t>수</w:t>
      </w:r>
      <w:r>
        <w:rPr>
          <w:rFonts w:ascii="휴먼옛체" w:hAnsi="휴먼옛체" w:eastAsia="휴먼옛체" w:hint="eastAsia"/>
          <w:spacing w:val="-46"/>
        </w:rPr>
        <w:t> </w:t>
      </w:r>
      <w:r>
        <w:rPr>
          <w:rFonts w:ascii="휴먼옛체" w:hAnsi="휴먼옛체" w:eastAsia="휴먼옛체" w:hint="eastAsia"/>
          <w:spacing w:val="-3"/>
        </w:rPr>
        <w:t>있으며,</w:t>
      </w:r>
      <w:r>
        <w:rPr>
          <w:rFonts w:ascii="휴먼옛체" w:hAnsi="휴먼옛체" w:eastAsia="휴먼옛체" w:hint="eastAsia"/>
          <w:spacing w:val="-46"/>
        </w:rPr>
        <w:t> </w:t>
      </w:r>
      <w:r>
        <w:rPr>
          <w:rFonts w:ascii="휴먼옛체" w:hAnsi="휴먼옛체" w:eastAsia="휴먼옛체" w:hint="eastAsia"/>
          <w:spacing w:val="-4"/>
        </w:rPr>
        <w:t>현장점검을</w:t>
      </w:r>
      <w:r>
        <w:rPr>
          <w:rFonts w:ascii="휴먼옛체" w:hAnsi="휴먼옛체" w:eastAsia="휴먼옛체" w:hint="eastAsia"/>
          <w:spacing w:val="-46"/>
        </w:rPr>
        <w:t> </w:t>
      </w:r>
      <w:r>
        <w:rPr>
          <w:rFonts w:ascii="휴먼옛체" w:hAnsi="휴먼옛체" w:eastAsia="휴먼옛체" w:hint="eastAsia"/>
        </w:rPr>
        <w:t>하는</w:t>
      </w:r>
      <w:r>
        <w:rPr>
          <w:rFonts w:ascii="휴먼옛체" w:hAnsi="휴먼옛체" w:eastAsia="휴먼옛체" w:hint="eastAsia"/>
          <w:spacing w:val="-47"/>
        </w:rPr>
        <w:t> </w:t>
      </w:r>
      <w:r>
        <w:rPr>
          <w:rFonts w:ascii="휴먼옛체" w:hAnsi="휴먼옛체" w:eastAsia="휴먼옛체" w:hint="eastAsia"/>
          <w:spacing w:val="-4"/>
        </w:rPr>
        <w:t>경우에는 </w:t>
      </w:r>
      <w:r>
        <w:rPr>
          <w:rFonts w:ascii="휴먼옛체" w:hAnsi="휴먼옛체" w:eastAsia="휴먼옛체" w:hint="eastAsia"/>
        </w:rPr>
        <w:t>미리 </w:t>
      </w:r>
      <w:r>
        <w:rPr>
          <w:rFonts w:ascii="휴먼옛체" w:hAnsi="휴먼옛체" w:eastAsia="휴먼옛체" w:hint="eastAsia"/>
          <w:spacing w:val="-4"/>
        </w:rPr>
        <w:t>수탁자에게 </w:t>
      </w:r>
      <w:r>
        <w:rPr>
          <w:rFonts w:ascii="휴먼옛체" w:hAnsi="휴먼옛체" w:eastAsia="휴먼옛체" w:hint="eastAsia"/>
          <w:spacing w:val="-3"/>
        </w:rPr>
        <w:t>알려야</w:t>
      </w:r>
      <w:r>
        <w:rPr>
          <w:rFonts w:ascii="휴먼옛체" w:hAnsi="휴먼옛체" w:eastAsia="휴먼옛체" w:hint="eastAsia"/>
          <w:spacing w:val="40"/>
        </w:rPr>
        <w:t> </w:t>
      </w:r>
      <w:r>
        <w:rPr>
          <w:rFonts w:ascii="휴먼옛체" w:hAnsi="휴먼옛체" w:eastAsia="휴먼옛체" w:hint="eastAsia"/>
          <w:spacing w:val="-4"/>
        </w:rPr>
        <w:t>한다.</w:t>
      </w:r>
    </w:p>
    <w:p>
      <w:pPr>
        <w:pStyle w:val="BodyText"/>
        <w:spacing w:line="336" w:lineRule="exact"/>
        <w:ind w:left="694"/>
        <w:jc w:val="both"/>
        <w:rPr>
          <w:rFonts w:ascii="휴먼옛체" w:hAnsi="휴먼옛체" w:eastAsia="휴먼옛체" w:hint="eastAsia"/>
        </w:rPr>
      </w:pPr>
      <w:r>
        <w:rPr>
          <w:rFonts w:ascii="휴먼옛체" w:hAnsi="휴먼옛체" w:eastAsia="휴먼옛체" w:hint="eastAsia"/>
        </w:rPr>
        <w:t>② 위탁자는 지도</w:t>
      </w:r>
      <w:r>
        <w:rPr/>
        <w:t>･</w:t>
      </w:r>
      <w:r>
        <w:rPr>
          <w:rFonts w:ascii="휴먼옛체" w:hAnsi="휴먼옛체" w:eastAsia="휴먼옛체" w:hint="eastAsia"/>
        </w:rPr>
        <w:t>점검 결과 필요한 경우에는 시정이나 개선을 요구할 수 있으며</w:t>
      </w:r>
    </w:p>
    <w:p>
      <w:pPr>
        <w:pStyle w:val="BodyText"/>
        <w:tabs>
          <w:tab w:pos="9515" w:val="right" w:leader="none"/>
        </w:tabs>
        <w:spacing w:line="424" w:lineRule="exact"/>
        <w:ind w:left="668"/>
        <w:jc w:val="both"/>
        <w:rPr>
          <w:rFonts w:ascii="맑은 고딕" w:eastAsia="맑은 고딕" w:hint="eastAsia"/>
          <w:b/>
          <w:sz w:val="24"/>
        </w:rPr>
      </w:pPr>
      <w:r>
        <w:rPr>
          <w:rFonts w:ascii="휴먼옛체" w:eastAsia="휴먼옛체" w:hint="eastAsia"/>
          <w:spacing w:val="-3"/>
        </w:rPr>
        <w:t>수탁자는 특별한 사유가 없으면 </w:t>
      </w:r>
      <w:r>
        <w:rPr>
          <w:rFonts w:ascii="휴먼옛체" w:eastAsia="휴먼옛체" w:hint="eastAsia"/>
        </w:rPr>
        <w:t>이에</w:t>
      </w:r>
      <w:r>
        <w:rPr>
          <w:rFonts w:ascii="휴먼옛체" w:eastAsia="휴먼옛체" w:hint="eastAsia"/>
          <w:spacing w:val="44"/>
        </w:rPr>
        <w:t> </w:t>
      </w:r>
      <w:r>
        <w:rPr>
          <w:rFonts w:ascii="휴먼옛체" w:eastAsia="휴먼옛체" w:hint="eastAsia"/>
          <w:spacing w:val="-3"/>
        </w:rPr>
        <w:t>따라야</w:t>
      </w:r>
      <w:r>
        <w:rPr>
          <w:rFonts w:ascii="휴먼옛체" w:eastAsia="휴먼옛체" w:hint="eastAsia"/>
          <w:spacing w:val="7"/>
        </w:rPr>
        <w:t> </w:t>
      </w:r>
      <w:r>
        <w:rPr>
          <w:rFonts w:ascii="휴먼옛체" w:eastAsia="휴먼옛체" w:hint="eastAsia"/>
          <w:spacing w:val="-4"/>
        </w:rPr>
        <w:t>한다.</w:t>
        <w:tab/>
      </w:r>
      <w:r>
        <w:rPr>
          <w:rFonts w:ascii="맑은 고딕" w:eastAsia="맑은 고딕" w:hint="eastAsia"/>
          <w:b/>
          <w:position w:val="7"/>
          <w:sz w:val="24"/>
        </w:rPr>
        <w:t>11</w:t>
      </w:r>
    </w:p>
    <w:p>
      <w:pPr>
        <w:pStyle w:val="BodyText"/>
        <w:tabs>
          <w:tab w:pos="9246" w:val="left" w:leader="none"/>
        </w:tabs>
        <w:spacing w:line="359" w:lineRule="exact" w:before="310"/>
        <w:ind w:left="467"/>
        <w:rPr>
          <w:rFonts w:ascii="휴먼모음T" w:eastAsia="휴먼모음T" w:hint="eastAsia"/>
          <w:sz w:val="20"/>
        </w:rPr>
      </w:pPr>
      <w:r>
        <w:rPr>
          <w:spacing w:val="-14"/>
          <w:w w:val="95"/>
          <w:position w:val="1"/>
        </w:rPr>
        <w:t>제12조(실적보고)</w:t>
      </w:r>
      <w:r>
        <w:rPr>
          <w:spacing w:val="-10"/>
          <w:w w:val="95"/>
          <w:position w:val="1"/>
        </w:rPr>
        <w:t> </w:t>
      </w:r>
      <w:r>
        <w:rPr>
          <w:rFonts w:ascii="휴먼옛체" w:eastAsia="휴먼옛체" w:hint="eastAsia"/>
          <w:spacing w:val="-17"/>
          <w:w w:val="95"/>
          <w:position w:val="1"/>
        </w:rPr>
        <w:t>수탁자는</w:t>
      </w:r>
      <w:r>
        <w:rPr>
          <w:rFonts w:ascii="휴먼옛체" w:eastAsia="휴먼옛체" w:hint="eastAsia"/>
          <w:spacing w:val="-41"/>
          <w:w w:val="95"/>
          <w:position w:val="1"/>
        </w:rPr>
        <w:t> </w:t>
      </w:r>
      <w:r>
        <w:rPr>
          <w:rFonts w:ascii="휴먼옛체" w:eastAsia="휴먼옛체" w:hint="eastAsia"/>
          <w:w w:val="95"/>
          <w:position w:val="1"/>
        </w:rPr>
        <w:t>매</w:t>
      </w:r>
      <w:r>
        <w:rPr>
          <w:rFonts w:ascii="휴먼옛체" w:eastAsia="휴먼옛체" w:hint="eastAsia"/>
          <w:spacing w:val="-40"/>
          <w:w w:val="95"/>
          <w:position w:val="1"/>
        </w:rPr>
        <w:t> </w:t>
      </w:r>
      <w:r>
        <w:rPr>
          <w:rFonts w:ascii="휴먼옛체" w:eastAsia="휴먼옛체" w:hint="eastAsia"/>
          <w:spacing w:val="-17"/>
          <w:w w:val="95"/>
          <w:position w:val="1"/>
        </w:rPr>
        <w:t>반기마다</w:t>
      </w:r>
      <w:r>
        <w:rPr>
          <w:rFonts w:ascii="휴먼옛체" w:eastAsia="휴먼옛체" w:hint="eastAsia"/>
          <w:spacing w:val="-41"/>
          <w:w w:val="95"/>
          <w:position w:val="1"/>
        </w:rPr>
        <w:t> </w:t>
      </w:r>
      <w:r>
        <w:rPr>
          <w:rFonts w:ascii="휴먼옛체" w:eastAsia="휴먼옛체" w:hint="eastAsia"/>
          <w:spacing w:val="-18"/>
          <w:w w:val="95"/>
          <w:position w:val="1"/>
        </w:rPr>
        <w:t>사업실적을</w:t>
      </w:r>
      <w:r>
        <w:rPr>
          <w:rFonts w:ascii="휴먼옛체" w:eastAsia="휴먼옛체" w:hint="eastAsia"/>
          <w:spacing w:val="-40"/>
          <w:w w:val="95"/>
          <w:position w:val="1"/>
        </w:rPr>
        <w:t> </w:t>
      </w:r>
      <w:r>
        <w:rPr>
          <w:rFonts w:ascii="휴먼옛체" w:eastAsia="휴먼옛체" w:hint="eastAsia"/>
          <w:spacing w:val="-11"/>
          <w:w w:val="95"/>
          <w:position w:val="1"/>
        </w:rPr>
        <w:t>다음</w:t>
      </w:r>
      <w:r>
        <w:rPr>
          <w:rFonts w:ascii="휴먼옛체" w:eastAsia="휴먼옛체" w:hint="eastAsia"/>
          <w:spacing w:val="-41"/>
          <w:w w:val="95"/>
          <w:position w:val="1"/>
        </w:rPr>
        <w:t> </w:t>
      </w:r>
      <w:r>
        <w:rPr>
          <w:rFonts w:ascii="휴먼옛체" w:eastAsia="휴먼옛체" w:hint="eastAsia"/>
          <w:w w:val="95"/>
          <w:position w:val="1"/>
        </w:rPr>
        <w:t>달</w:t>
      </w:r>
      <w:r>
        <w:rPr>
          <w:rFonts w:ascii="휴먼옛체" w:eastAsia="휴먼옛체" w:hint="eastAsia"/>
          <w:spacing w:val="-40"/>
          <w:w w:val="95"/>
          <w:position w:val="1"/>
        </w:rPr>
        <w:t> </w:t>
      </w:r>
      <w:r>
        <w:rPr>
          <w:rFonts w:ascii="휴먼옛체" w:eastAsia="휴먼옛체" w:hint="eastAsia"/>
          <w:spacing w:val="-14"/>
          <w:w w:val="95"/>
          <w:position w:val="1"/>
        </w:rPr>
        <w:t>10일까지</w:t>
      </w:r>
      <w:r>
        <w:rPr>
          <w:rFonts w:ascii="휴먼옛체" w:eastAsia="휴먼옛체" w:hint="eastAsia"/>
          <w:spacing w:val="-41"/>
          <w:w w:val="95"/>
          <w:position w:val="1"/>
        </w:rPr>
        <w:t> </w:t>
      </w:r>
      <w:r>
        <w:rPr>
          <w:rFonts w:ascii="휴먼옛체" w:eastAsia="휴먼옛체" w:hint="eastAsia"/>
          <w:spacing w:val="-20"/>
          <w:w w:val="95"/>
          <w:position w:val="1"/>
        </w:rPr>
        <w:t>보건복지부장관에게</w:t>
        <w:tab/>
      </w:r>
      <w:r>
        <w:rPr>
          <w:rFonts w:ascii="휴먼모음T" w:eastAsia="휴먼모음T" w:hint="eastAsia"/>
          <w:sz w:val="20"/>
        </w:rPr>
        <w:t>부</w:t>
      </w:r>
    </w:p>
    <w:p>
      <w:pPr>
        <w:pStyle w:val="BodyText"/>
        <w:tabs>
          <w:tab w:pos="9246" w:val="left" w:leader="none"/>
        </w:tabs>
        <w:spacing w:line="412" w:lineRule="exact"/>
        <w:ind w:left="668"/>
        <w:jc w:val="both"/>
        <w:rPr>
          <w:rFonts w:ascii="휴먼모음T" w:eastAsia="휴먼모음T" w:hint="eastAsia"/>
          <w:sz w:val="20"/>
        </w:rPr>
      </w:pPr>
      <w:r>
        <w:rPr>
          <w:rFonts w:ascii="휴먼옛체" w:eastAsia="휴먼옛체" w:hint="eastAsia"/>
          <w:spacing w:val="-4"/>
        </w:rPr>
        <w:t>보고하여야</w:t>
      </w:r>
      <w:r>
        <w:rPr>
          <w:rFonts w:ascii="휴먼옛체" w:eastAsia="휴먼옛체" w:hint="eastAsia"/>
          <w:spacing w:val="-27"/>
        </w:rPr>
        <w:t> </w:t>
      </w:r>
      <w:r>
        <w:rPr>
          <w:rFonts w:ascii="휴먼옛체" w:eastAsia="휴먼옛체" w:hint="eastAsia"/>
          <w:spacing w:val="-3"/>
        </w:rPr>
        <w:t>한다.</w:t>
        <w:tab/>
      </w:r>
      <w:r>
        <w:rPr>
          <w:rFonts w:ascii="휴먼모음T" w:eastAsia="휴먼모음T" w:hint="eastAsia"/>
          <w:position w:val="15"/>
          <w:sz w:val="20"/>
        </w:rPr>
        <w:t>록</w:t>
      </w:r>
    </w:p>
    <w:p>
      <w:pPr>
        <w:pStyle w:val="BodyText"/>
        <w:rPr>
          <w:rFonts w:ascii="휴먼모음T"/>
          <w:sz w:val="24"/>
        </w:rPr>
      </w:pPr>
    </w:p>
    <w:p>
      <w:pPr>
        <w:pStyle w:val="BodyText"/>
        <w:rPr>
          <w:rFonts w:ascii="휴먼모음T"/>
          <w:sz w:val="24"/>
        </w:rPr>
      </w:pPr>
    </w:p>
    <w:p>
      <w:pPr>
        <w:pStyle w:val="BodyText"/>
        <w:spacing w:before="5"/>
        <w:rPr>
          <w:rFonts w:ascii="휴먼모음T"/>
          <w:sz w:val="29"/>
        </w:rPr>
      </w:pPr>
    </w:p>
    <w:p>
      <w:pPr>
        <w:pStyle w:val="ListParagraph"/>
        <w:numPr>
          <w:ilvl w:val="1"/>
          <w:numId w:val="359"/>
        </w:numPr>
        <w:tabs>
          <w:tab w:pos="258" w:val="left" w:leader="none"/>
        </w:tabs>
        <w:spacing w:line="240" w:lineRule="auto" w:before="0" w:after="0"/>
        <w:ind w:left="8075" w:right="1213" w:hanging="8076"/>
        <w:jc w:val="right"/>
        <w:rPr>
          <w:rFonts w:ascii="Tahoma" w:hAnsi="Tahoma"/>
          <w:sz w:val="21"/>
        </w:rPr>
      </w:pPr>
      <w:r>
        <w:rPr>
          <w:rFonts w:ascii="Tahoma" w:hAnsi="Tahoma"/>
          <w:spacing w:val="-1"/>
          <w:w w:val="95"/>
          <w:sz w:val="21"/>
        </w:rPr>
        <w:t>259</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67616">
            <wp:simplePos x="0" y="0"/>
            <wp:positionH relativeFrom="page">
              <wp:posOffset>380</wp:posOffset>
            </wp:positionH>
            <wp:positionV relativeFrom="page">
              <wp:posOffset>108000</wp:posOffset>
            </wp:positionV>
            <wp:extent cx="7055739" cy="9467799"/>
            <wp:effectExtent l="0" t="0" r="0" b="0"/>
            <wp:wrapNone/>
            <wp:docPr id="97" name="image712.png"/>
            <wp:cNvGraphicFramePr>
              <a:graphicFrameLocks noChangeAspect="1"/>
            </wp:cNvGraphicFramePr>
            <a:graphic>
              <a:graphicData uri="http://schemas.openxmlformats.org/drawingml/2006/picture">
                <pic:pic>
                  <pic:nvPicPr>
                    <pic:cNvPr id="98" name="image712.png"/>
                    <pic:cNvPicPr/>
                  </pic:nvPicPr>
                  <pic:blipFill>
                    <a:blip r:embed="rId718"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line="244" w:lineRule="auto" w:before="147"/>
        <w:ind w:left="674" w:right="1199" w:hanging="207"/>
        <w:rPr>
          <w:rFonts w:ascii="휴먼옛체" w:eastAsia="휴먼옛체" w:hint="eastAsia"/>
        </w:rPr>
      </w:pPr>
      <w:r>
        <w:rPr>
          <w:spacing w:val="-16"/>
          <w:w w:val="95"/>
        </w:rPr>
        <w:t>제13조(성과반영)</w:t>
      </w:r>
      <w:r>
        <w:rPr>
          <w:spacing w:val="-25"/>
          <w:w w:val="95"/>
        </w:rPr>
        <w:t> </w:t>
      </w:r>
      <w:r>
        <w:rPr>
          <w:rFonts w:ascii="휴먼옛체" w:eastAsia="휴먼옛체" w:hint="eastAsia"/>
          <w:spacing w:val="-22"/>
          <w:w w:val="95"/>
        </w:rPr>
        <w:t>보건복지부장관은</w:t>
      </w:r>
      <w:r>
        <w:rPr>
          <w:rFonts w:ascii="휴먼옛체" w:eastAsia="휴먼옛체" w:hint="eastAsia"/>
          <w:spacing w:val="-53"/>
          <w:w w:val="95"/>
        </w:rPr>
        <w:t> </w:t>
      </w:r>
      <w:r>
        <w:rPr>
          <w:rFonts w:ascii="휴먼옛체" w:eastAsia="휴먼옛체" w:hint="eastAsia"/>
          <w:spacing w:val="-20"/>
          <w:w w:val="95"/>
        </w:rPr>
        <w:t>사업실적을</w:t>
      </w:r>
      <w:r>
        <w:rPr>
          <w:rFonts w:ascii="휴먼옛체" w:eastAsia="휴먼옛체" w:hint="eastAsia"/>
          <w:spacing w:val="-51"/>
          <w:w w:val="95"/>
        </w:rPr>
        <w:t> </w:t>
      </w:r>
      <w:r>
        <w:rPr>
          <w:rFonts w:ascii="휴먼옛체" w:eastAsia="휴먼옛체" w:hint="eastAsia"/>
          <w:spacing w:val="-19"/>
          <w:w w:val="95"/>
        </w:rPr>
        <w:t>바탕으로</w:t>
      </w:r>
      <w:r>
        <w:rPr>
          <w:rFonts w:ascii="휴먼옛체" w:eastAsia="휴먼옛체" w:hint="eastAsia"/>
          <w:spacing w:val="-52"/>
          <w:w w:val="95"/>
        </w:rPr>
        <w:t> </w:t>
      </w:r>
      <w:r>
        <w:rPr>
          <w:rFonts w:ascii="휴먼옛체" w:eastAsia="휴먼옛체" w:hint="eastAsia"/>
          <w:spacing w:val="-17"/>
          <w:w w:val="95"/>
        </w:rPr>
        <w:t>성과를</w:t>
      </w:r>
      <w:r>
        <w:rPr>
          <w:rFonts w:ascii="휴먼옛체" w:eastAsia="휴먼옛체" w:hint="eastAsia"/>
          <w:spacing w:val="-52"/>
          <w:w w:val="95"/>
        </w:rPr>
        <w:t> </w:t>
      </w:r>
      <w:r>
        <w:rPr>
          <w:rFonts w:ascii="휴먼옛체" w:eastAsia="휴먼옛체" w:hint="eastAsia"/>
          <w:spacing w:val="-19"/>
          <w:w w:val="95"/>
        </w:rPr>
        <w:t>분석하여</w:t>
      </w:r>
      <w:r>
        <w:rPr>
          <w:rFonts w:ascii="휴먼옛체" w:eastAsia="휴먼옛체" w:hint="eastAsia"/>
          <w:spacing w:val="-53"/>
          <w:w w:val="95"/>
        </w:rPr>
        <w:t> </w:t>
      </w:r>
      <w:r>
        <w:rPr>
          <w:rFonts w:ascii="휴먼옛체" w:eastAsia="휴먼옛체" w:hint="eastAsia"/>
          <w:spacing w:val="-16"/>
          <w:w w:val="95"/>
        </w:rPr>
        <w:t>지침에</w:t>
      </w:r>
      <w:r>
        <w:rPr>
          <w:rFonts w:ascii="휴먼옛체" w:eastAsia="휴먼옛체" w:hint="eastAsia"/>
          <w:spacing w:val="-53"/>
          <w:w w:val="95"/>
        </w:rPr>
        <w:t> </w:t>
      </w:r>
      <w:r>
        <w:rPr>
          <w:rFonts w:ascii="휴먼옛체" w:eastAsia="휴먼옛체" w:hint="eastAsia"/>
          <w:spacing w:val="-14"/>
          <w:w w:val="95"/>
        </w:rPr>
        <w:t>반영하고 </w:t>
      </w:r>
      <w:r>
        <w:rPr>
          <w:rFonts w:ascii="휴먼옛체" w:eastAsia="휴먼옛체" w:hint="eastAsia"/>
          <w:spacing w:val="-5"/>
        </w:rPr>
        <w:t>위탁업무를 </w:t>
      </w:r>
      <w:r>
        <w:rPr>
          <w:rFonts w:ascii="휴먼옛체" w:eastAsia="휴먼옛체" w:hint="eastAsia"/>
          <w:spacing w:val="-4"/>
        </w:rPr>
        <w:t>효율적으로 </w:t>
      </w:r>
      <w:r>
        <w:rPr>
          <w:rFonts w:ascii="휴먼옛체" w:eastAsia="휴먼옛체" w:hint="eastAsia"/>
          <w:spacing w:val="-3"/>
        </w:rPr>
        <w:t>수행하기 위하여 </w:t>
      </w:r>
      <w:r>
        <w:rPr>
          <w:rFonts w:ascii="휴먼옛체" w:eastAsia="휴먼옛체" w:hint="eastAsia"/>
          <w:spacing w:val="-4"/>
        </w:rPr>
        <w:t>노력하여야</w:t>
      </w:r>
      <w:r>
        <w:rPr>
          <w:rFonts w:ascii="휴먼옛체" w:eastAsia="휴먼옛체" w:hint="eastAsia"/>
          <w:spacing w:val="1"/>
        </w:rPr>
        <w:t> </w:t>
      </w:r>
      <w:r>
        <w:rPr>
          <w:rFonts w:ascii="휴먼옛체" w:eastAsia="휴먼옛체" w:hint="eastAsia"/>
          <w:spacing w:val="-4"/>
        </w:rPr>
        <w:t>한다.</w:t>
      </w:r>
    </w:p>
    <w:p>
      <w:pPr>
        <w:pStyle w:val="BodyText"/>
        <w:spacing w:before="5"/>
        <w:rPr>
          <w:rFonts w:ascii="휴먼옛체"/>
          <w:sz w:val="22"/>
        </w:rPr>
      </w:pPr>
    </w:p>
    <w:p>
      <w:pPr>
        <w:pStyle w:val="BodyText"/>
        <w:spacing w:line="252" w:lineRule="auto"/>
        <w:ind w:left="674" w:right="1204" w:hanging="207"/>
        <w:rPr>
          <w:rFonts w:ascii="휴먼옛체" w:eastAsia="휴먼옛체" w:hint="eastAsia"/>
        </w:rPr>
      </w:pPr>
      <w:r>
        <w:rPr>
          <w:spacing w:val="-5"/>
          <w:w w:val="95"/>
        </w:rPr>
        <w:t>제14조(예외사항)</w:t>
      </w:r>
      <w:r>
        <w:rPr>
          <w:spacing w:val="4"/>
          <w:w w:val="95"/>
        </w:rPr>
        <w:t> </w:t>
      </w:r>
      <w:r>
        <w:rPr>
          <w:rFonts w:ascii="휴먼옛체" w:eastAsia="휴먼옛체" w:hint="eastAsia"/>
          <w:spacing w:val="-5"/>
          <w:w w:val="95"/>
        </w:rPr>
        <w:t>위탁자는</w:t>
      </w:r>
      <w:r>
        <w:rPr>
          <w:rFonts w:ascii="휴먼옛체" w:eastAsia="휴먼옛체" w:hint="eastAsia"/>
          <w:spacing w:val="-19"/>
          <w:w w:val="95"/>
        </w:rPr>
        <w:t> </w:t>
      </w:r>
      <w:r>
        <w:rPr>
          <w:rFonts w:ascii="휴먼옛체" w:eastAsia="휴먼옛체" w:hint="eastAsia"/>
          <w:w w:val="95"/>
        </w:rPr>
        <w:t>이</w:t>
      </w:r>
      <w:r>
        <w:rPr>
          <w:rFonts w:ascii="휴먼옛체" w:eastAsia="휴먼옛체" w:hint="eastAsia"/>
          <w:spacing w:val="-18"/>
          <w:w w:val="95"/>
        </w:rPr>
        <w:t> </w:t>
      </w:r>
      <w:r>
        <w:rPr>
          <w:rFonts w:ascii="휴먼옛체" w:eastAsia="휴먼옛체" w:hint="eastAsia"/>
          <w:spacing w:val="-5"/>
          <w:w w:val="95"/>
        </w:rPr>
        <w:t>지침에서</w:t>
      </w:r>
      <w:r>
        <w:rPr>
          <w:rFonts w:ascii="휴먼옛체" w:eastAsia="휴먼옛체" w:hint="eastAsia"/>
          <w:spacing w:val="-20"/>
          <w:w w:val="95"/>
        </w:rPr>
        <w:t> </w:t>
      </w:r>
      <w:r>
        <w:rPr>
          <w:rFonts w:ascii="휴먼옛체" w:eastAsia="휴먼옛체" w:hint="eastAsia"/>
          <w:spacing w:val="-4"/>
          <w:w w:val="95"/>
        </w:rPr>
        <w:t>정하지</w:t>
      </w:r>
      <w:r>
        <w:rPr>
          <w:rFonts w:ascii="휴먼옛체" w:eastAsia="휴먼옛체" w:hint="eastAsia"/>
          <w:spacing w:val="-19"/>
          <w:w w:val="95"/>
        </w:rPr>
        <w:t> </w:t>
      </w:r>
      <w:r>
        <w:rPr>
          <w:rFonts w:ascii="휴먼옛체" w:eastAsia="휴먼옛체" w:hint="eastAsia"/>
          <w:spacing w:val="-4"/>
          <w:w w:val="95"/>
        </w:rPr>
        <w:t>아니한</w:t>
      </w:r>
      <w:r>
        <w:rPr>
          <w:rFonts w:ascii="휴먼옛체" w:eastAsia="휴먼옛체" w:hint="eastAsia"/>
          <w:spacing w:val="-19"/>
          <w:w w:val="95"/>
        </w:rPr>
        <w:t> </w:t>
      </w:r>
      <w:r>
        <w:rPr>
          <w:rFonts w:ascii="휴먼옛체" w:eastAsia="휴먼옛체" w:hint="eastAsia"/>
          <w:spacing w:val="-5"/>
          <w:w w:val="95"/>
        </w:rPr>
        <w:t>위탁업무에</w:t>
      </w:r>
      <w:r>
        <w:rPr>
          <w:rFonts w:ascii="휴먼옛체" w:eastAsia="휴먼옛체" w:hint="eastAsia"/>
          <w:spacing w:val="-19"/>
          <w:w w:val="95"/>
        </w:rPr>
        <w:t> </w:t>
      </w:r>
      <w:r>
        <w:rPr>
          <w:rFonts w:ascii="휴먼옛체" w:eastAsia="휴먼옛체" w:hint="eastAsia"/>
          <w:spacing w:val="-5"/>
          <w:w w:val="95"/>
        </w:rPr>
        <w:t>대하여는</w:t>
      </w:r>
      <w:r>
        <w:rPr>
          <w:rFonts w:ascii="휴먼옛체" w:eastAsia="휴먼옛체" w:hint="eastAsia"/>
          <w:spacing w:val="-20"/>
          <w:w w:val="95"/>
        </w:rPr>
        <w:t> </w:t>
      </w:r>
      <w:r>
        <w:rPr>
          <w:rFonts w:ascii="휴먼옛체" w:eastAsia="휴먼옛체" w:hint="eastAsia"/>
          <w:spacing w:val="-4"/>
          <w:w w:val="95"/>
        </w:rPr>
        <w:t>필요한 </w:t>
      </w:r>
      <w:r>
        <w:rPr>
          <w:rFonts w:ascii="휴먼옛체" w:eastAsia="휴먼옛체" w:hint="eastAsia"/>
        </w:rPr>
        <w:t>경우 </w:t>
      </w:r>
      <w:r>
        <w:rPr>
          <w:rFonts w:ascii="휴먼옛체" w:eastAsia="휴먼옛체" w:hint="eastAsia"/>
          <w:spacing w:val="-3"/>
        </w:rPr>
        <w:t>수탁자와 협의하여 </w:t>
      </w:r>
      <w:r>
        <w:rPr>
          <w:rFonts w:ascii="휴먼옛체" w:eastAsia="휴먼옛체" w:hint="eastAsia"/>
        </w:rPr>
        <w:t>따로 정할 수</w:t>
      </w:r>
      <w:r>
        <w:rPr>
          <w:rFonts w:ascii="휴먼옛체" w:eastAsia="휴먼옛체" w:hint="eastAsia"/>
          <w:spacing w:val="51"/>
        </w:rPr>
        <w:t> </w:t>
      </w:r>
      <w:r>
        <w:rPr>
          <w:rFonts w:ascii="휴먼옛체" w:eastAsia="휴먼옛체" w:hint="eastAsia"/>
          <w:spacing w:val="-4"/>
        </w:rPr>
        <w:t>있다.</w:t>
      </w:r>
    </w:p>
    <w:p>
      <w:pPr>
        <w:pStyle w:val="BodyText"/>
        <w:rPr>
          <w:rFonts w:ascii="휴먼옛체"/>
          <w:sz w:val="21"/>
        </w:rPr>
      </w:pPr>
    </w:p>
    <w:p>
      <w:pPr>
        <w:pStyle w:val="BodyText"/>
        <w:tabs>
          <w:tab w:pos="4548" w:val="left" w:leader="none"/>
        </w:tabs>
        <w:spacing w:line="218" w:lineRule="auto"/>
        <w:ind w:left="467" w:right="4241" w:firstLine="3626"/>
        <w:rPr>
          <w:rFonts w:ascii="휴먼옛체" w:eastAsia="휴먼옛체" w:hint="eastAsia"/>
        </w:rPr>
      </w:pPr>
      <w:r>
        <w:rPr/>
        <w:t>부</w:t>
        <w:tab/>
        <w:t>칙 </w:t>
      </w:r>
      <w:r>
        <w:rPr>
          <w:spacing w:val="-3"/>
        </w:rPr>
        <w:t>제1조(시행일)</w:t>
      </w:r>
      <w:r>
        <w:rPr>
          <w:spacing w:val="-8"/>
        </w:rPr>
        <w:t> </w:t>
      </w:r>
      <w:r>
        <w:rPr>
          <w:rFonts w:ascii="휴먼옛체" w:eastAsia="휴먼옛체" w:hint="eastAsia"/>
        </w:rPr>
        <w:t>이</w:t>
      </w:r>
      <w:r>
        <w:rPr>
          <w:rFonts w:ascii="휴먼옛체" w:eastAsia="휴먼옛체" w:hint="eastAsia"/>
          <w:spacing w:val="-31"/>
        </w:rPr>
        <w:t> </w:t>
      </w:r>
      <w:r>
        <w:rPr>
          <w:rFonts w:ascii="휴먼옛체" w:eastAsia="휴먼옛체" w:hint="eastAsia"/>
          <w:spacing w:val="-3"/>
        </w:rPr>
        <w:t>지침은</w:t>
      </w:r>
      <w:r>
        <w:rPr>
          <w:rFonts w:ascii="휴먼옛체" w:eastAsia="휴먼옛체" w:hint="eastAsia"/>
          <w:spacing w:val="-32"/>
        </w:rPr>
        <w:t> </w:t>
      </w:r>
      <w:r>
        <w:rPr>
          <w:rFonts w:ascii="휴먼옛체" w:eastAsia="휴먼옛체" w:hint="eastAsia"/>
          <w:spacing w:val="-3"/>
        </w:rPr>
        <w:t>통보한</w:t>
      </w:r>
      <w:r>
        <w:rPr>
          <w:rFonts w:ascii="휴먼옛체" w:eastAsia="휴먼옛체" w:hint="eastAsia"/>
          <w:spacing w:val="-31"/>
        </w:rPr>
        <w:t> </w:t>
      </w:r>
      <w:r>
        <w:rPr>
          <w:rFonts w:ascii="휴먼옛체" w:eastAsia="휴먼옛체" w:hint="eastAsia"/>
          <w:spacing w:val="-3"/>
        </w:rPr>
        <w:t>날부터</w:t>
      </w:r>
      <w:r>
        <w:rPr>
          <w:rFonts w:ascii="휴먼옛체" w:eastAsia="휴먼옛체" w:hint="eastAsia"/>
          <w:spacing w:val="-32"/>
        </w:rPr>
        <w:t> </w:t>
      </w:r>
      <w:r>
        <w:rPr>
          <w:rFonts w:ascii="휴먼옛체" w:eastAsia="휴먼옛체" w:hint="eastAsia"/>
          <w:spacing w:val="-4"/>
        </w:rPr>
        <w:t>시행한다.</w:t>
      </w:r>
    </w:p>
    <w:p>
      <w:pPr>
        <w:pStyle w:val="BodyText"/>
        <w:spacing w:line="371" w:lineRule="exact"/>
        <w:ind w:left="467"/>
        <w:rPr>
          <w:rFonts w:ascii="휴먼옛체" w:eastAsia="휴먼옛체" w:hint="eastAsia"/>
        </w:rPr>
      </w:pPr>
      <w:r>
        <w:rPr/>
        <w:t>제2조(경과조치) </w:t>
      </w:r>
      <w:r>
        <w:rPr>
          <w:rFonts w:ascii="휴먼옛체" w:eastAsia="휴먼옛체" w:hint="eastAsia"/>
        </w:rPr>
        <w:t>이 지침 시행 전에 처리한 사항은 이 지침에 따라 처리한 것으로</w:t>
      </w:r>
    </w:p>
    <w:p>
      <w:pPr>
        <w:pStyle w:val="BodyText"/>
        <w:spacing w:before="14"/>
        <w:ind w:left="668"/>
        <w:rPr>
          <w:rFonts w:ascii="휴먼옛체" w:eastAsia="휴먼옛체" w:hint="eastAsia"/>
        </w:rPr>
      </w:pPr>
      <w:r>
        <w:rPr>
          <w:rFonts w:ascii="휴먼옛체" w:eastAsia="휴먼옛체" w:hint="eastAsia"/>
          <w:spacing w:val="-4"/>
        </w:rPr>
        <w:t>본다.</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spacing w:before="9"/>
        <w:rPr>
          <w:rFonts w:ascii="휴먼옛체"/>
          <w:sz w:val="17"/>
        </w:rPr>
      </w:pPr>
    </w:p>
    <w:p>
      <w:pPr>
        <w:spacing w:before="0"/>
        <w:ind w:left="467" w:right="0" w:firstLine="0"/>
        <w:jc w:val="left"/>
        <w:rPr>
          <w:rFonts w:ascii="Wingdings" w:hAnsi="Wingdings"/>
          <w:sz w:val="21"/>
        </w:rPr>
      </w:pPr>
      <w:r>
        <w:rPr>
          <w:rFonts w:ascii="Tahoma" w:hAnsi="Tahoma"/>
          <w:sz w:val="21"/>
        </w:rPr>
        <w:t>260</w:t>
      </w:r>
      <w:r>
        <w:rPr>
          <w:rFonts w:ascii="Tahoma" w:hAnsi="Tahoma"/>
          <w:spacing w:val="11"/>
          <w:sz w:val="21"/>
        </w:rPr>
        <w:t>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48352" coordorigin="1,170" coordsize="11112,14910">
            <v:shape style="position:absolute;left:0;top:170;width:11112;height:14910" type="#_x0000_t75" stroked="false">
              <v:imagedata r:id="rId719" o:title=""/>
            </v:shape>
            <v:shape style="position:absolute;left:10204;top:10770;width:908;height:851" type="#_x0000_t75" stroked="false">
              <v:imagedata r:id="rId125" o:title=""/>
            </v:shape>
            <v:shape style="position:absolute;left:1587;top:2153;width:7923;height:851" type="#_x0000_t75" stroked="false">
              <v:imagedata r:id="rId49" o:title=""/>
            </v:shape>
            <v:shape style="position:absolute;left:1927;top:4535;width:114;height:106" type="#_x0000_t75" stroked="false">
              <v:imagedata r:id="rId23" o:title=""/>
            </v:shape>
            <v:shape style="position:absolute;left:1927;top:5930;width:114;height:106" type="#_x0000_t75" stroked="false">
              <v:imagedata r:id="rId23" o:title=""/>
            </v:shape>
            <v:shape style="position:absolute;left:1927;top:7199;width:114;height:106" type="#_x0000_t75" stroked="false">
              <v:imagedata r:id="rId23" o:title=""/>
            </v:shape>
            <v:shape style="position:absolute;left:1927;top:9776;width:114;height:106" type="#_x0000_t75" stroked="false">
              <v:imagedata r:id="rId23" o:title=""/>
            </v:shape>
            <v:shape style="position:absolute;left:1927;top:10656;width:114;height:106" type="#_x0000_t75" stroked="false">
              <v:imagedata r:id="rId23" o:title=""/>
            </v:shape>
            <v:shape style="position:absolute;left:1927;top:12519;width:114;height:106" type="#_x0000_t75" stroked="false">
              <v:imagedata r:id="rId23" o:title=""/>
            </v:shape>
            <w10:wrap type="none"/>
          </v:group>
        </w:pict>
      </w:r>
      <w:r>
        <w:rPr>
          <w:rFonts w:ascii="휴먼옛체" w:eastAsia="휴먼옛체" w:hint="eastAsia"/>
          <w:w w:val="95"/>
          <w:sz w:val="19"/>
        </w:rPr>
        <w:t>부 록</w:t>
      </w:r>
    </w:p>
    <w:p>
      <w:pPr>
        <w:pStyle w:val="BodyText"/>
        <w:rPr>
          <w:rFonts w:ascii="휴먼옛체"/>
          <w:sz w:val="20"/>
        </w:rPr>
      </w:pPr>
    </w:p>
    <w:p>
      <w:pPr>
        <w:pStyle w:val="BodyText"/>
        <w:rPr>
          <w:rFonts w:ascii="휴먼옛체"/>
          <w:sz w:val="20"/>
        </w:rPr>
      </w:pPr>
    </w:p>
    <w:p>
      <w:pPr>
        <w:pStyle w:val="BodyText"/>
        <w:spacing w:before="5"/>
        <w:rPr>
          <w:rFonts w:ascii="휴먼옛체"/>
          <w:sz w:val="19"/>
        </w:rPr>
      </w:pPr>
    </w:p>
    <w:p>
      <w:pPr>
        <w:pStyle w:val="Heading3"/>
        <w:tabs>
          <w:tab w:pos="1810" w:val="left" w:leader="none"/>
        </w:tabs>
      </w:pPr>
      <w:r>
        <w:rPr>
          <w:rFonts w:ascii="Times New Roman" w:hAnsi="Times New Roman" w:eastAsia="Times New Roman"/>
          <w:b w:val="0"/>
          <w:position w:val="-8"/>
          <w:sz w:val="38"/>
        </w:rPr>
        <w:t>Ⅳ</w:t>
        <w:tab/>
      </w:r>
      <w:r>
        <w:rPr/>
        <w:t>국민연금공단의</w:t>
      </w:r>
      <w:r>
        <w:rPr>
          <w:spacing w:val="79"/>
        </w:rPr>
        <w:t> </w:t>
      </w:r>
      <w:r>
        <w:rPr/>
        <w:t>현장확인조사</w:t>
      </w:r>
    </w:p>
    <w:p>
      <w:pPr>
        <w:pStyle w:val="BodyText"/>
        <w:spacing w:before="18"/>
        <w:rPr>
          <w:rFonts w:ascii="한컴 고딕"/>
          <w:b/>
          <w:sz w:val="48"/>
        </w:rPr>
      </w:pPr>
    </w:p>
    <w:p>
      <w:pPr>
        <w:pStyle w:val="Heading7"/>
      </w:pPr>
      <w:r>
        <w:rPr/>
        <w:t>가. 기본 방향</w:t>
      </w:r>
    </w:p>
    <w:p>
      <w:pPr>
        <w:pStyle w:val="BodyText"/>
        <w:spacing w:line="218" w:lineRule="auto" w:before="122"/>
        <w:ind w:left="1009" w:right="1138"/>
      </w:pPr>
      <w:r>
        <w:rPr>
          <w:spacing w:val="-13"/>
        </w:rPr>
        <w:t>소득･재산 </w:t>
      </w:r>
      <w:r>
        <w:rPr/>
        <w:t>및 </w:t>
      </w:r>
      <w:r>
        <w:rPr>
          <w:spacing w:val="-13"/>
        </w:rPr>
        <w:t>인적정보 </w:t>
      </w:r>
      <w:r>
        <w:rPr>
          <w:spacing w:val="-12"/>
        </w:rPr>
        <w:t>연계를 </w:t>
      </w:r>
      <w:r>
        <w:rPr>
          <w:spacing w:val="-9"/>
        </w:rPr>
        <w:t>통한 </w:t>
      </w:r>
      <w:r>
        <w:rPr>
          <w:spacing w:val="-12"/>
        </w:rPr>
        <w:t>조사는 </w:t>
      </w:r>
      <w:r>
        <w:rPr>
          <w:spacing w:val="-13"/>
        </w:rPr>
        <w:t>지자체, </w:t>
      </w:r>
      <w:r>
        <w:rPr>
          <w:spacing w:val="-14"/>
        </w:rPr>
        <w:t>현장조사가 </w:t>
      </w:r>
      <w:r>
        <w:rPr>
          <w:spacing w:val="-12"/>
        </w:rPr>
        <w:t>필요한 </w:t>
      </w:r>
      <w:r>
        <w:rPr>
          <w:spacing w:val="-17"/>
        </w:rPr>
        <w:t>중점관리 </w:t>
      </w:r>
      <w:r>
        <w:rPr>
          <w:spacing w:val="-5"/>
        </w:rPr>
        <w:t>분야는 </w:t>
      </w:r>
      <w:r>
        <w:rPr>
          <w:spacing w:val="-7"/>
        </w:rPr>
        <w:t>국민연금공단이 </w:t>
      </w:r>
      <w:r>
        <w:rPr>
          <w:spacing w:val="-6"/>
        </w:rPr>
        <w:t>수행하여 </w:t>
      </w:r>
      <w:r>
        <w:rPr>
          <w:spacing w:val="-5"/>
        </w:rPr>
        <w:t>유기적 </w:t>
      </w:r>
      <w:r>
        <w:rPr>
          <w:spacing w:val="-6"/>
        </w:rPr>
        <w:t>협력체계 </w:t>
      </w:r>
      <w:r>
        <w:rPr>
          <w:spacing w:val="-4"/>
        </w:rPr>
        <w:t>유지 </w:t>
      </w:r>
      <w:r>
        <w:rPr/>
        <w:t>및 </w:t>
      </w:r>
      <w:r>
        <w:rPr>
          <w:spacing w:val="-4"/>
        </w:rPr>
        <w:t>업무 </w:t>
      </w:r>
      <w:r>
        <w:rPr>
          <w:spacing w:val="-5"/>
        </w:rPr>
        <w:t>효율화</w:t>
      </w:r>
      <w:r>
        <w:rPr>
          <w:spacing w:val="50"/>
        </w:rPr>
        <w:t> </w:t>
      </w:r>
      <w:r>
        <w:rPr>
          <w:spacing w:val="-4"/>
        </w:rPr>
        <w:t>추진</w:t>
      </w:r>
    </w:p>
    <w:p>
      <w:pPr>
        <w:pStyle w:val="BodyText"/>
        <w:spacing w:before="1"/>
        <w:rPr>
          <w:sz w:val="12"/>
        </w:rPr>
      </w:pPr>
    </w:p>
    <w:p>
      <w:pPr>
        <w:pStyle w:val="Heading7"/>
      </w:pPr>
      <w:r>
        <w:rPr/>
        <w:t>나. 개요</w:t>
      </w:r>
    </w:p>
    <w:p>
      <w:pPr>
        <w:pStyle w:val="BodyText"/>
        <w:spacing w:before="54"/>
        <w:ind w:left="1032"/>
      </w:pPr>
      <w:r>
        <w:rPr/>
        <w:t>근거</w:t>
      </w:r>
    </w:p>
    <w:p>
      <w:pPr>
        <w:pStyle w:val="ListParagraph"/>
        <w:numPr>
          <w:ilvl w:val="0"/>
          <w:numId w:val="360"/>
        </w:numPr>
        <w:tabs>
          <w:tab w:pos="1160" w:val="left" w:leader="none"/>
        </w:tabs>
        <w:spacing w:line="240" w:lineRule="auto" w:before="9" w:after="0"/>
        <w:ind w:left="1160" w:right="0" w:hanging="153"/>
        <w:jc w:val="left"/>
        <w:rPr>
          <w:sz w:val="23"/>
        </w:rPr>
      </w:pPr>
      <w:r>
        <w:rPr>
          <w:spacing w:val="-4"/>
          <w:sz w:val="23"/>
        </w:rPr>
        <w:t>「</w:t>
      </w:r>
      <w:r>
        <w:rPr>
          <w:spacing w:val="-12"/>
          <w:sz w:val="23"/>
        </w:rPr>
        <w:t>기초연금법</w:t>
      </w:r>
      <w:r>
        <w:rPr>
          <w:spacing w:val="5"/>
          <w:sz w:val="23"/>
        </w:rPr>
        <w:t>」 </w:t>
      </w:r>
      <w:r>
        <w:rPr>
          <w:spacing w:val="-9"/>
          <w:sz w:val="23"/>
        </w:rPr>
        <w:t>제28조(권한의</w:t>
      </w:r>
      <w:r>
        <w:rPr>
          <w:spacing w:val="4"/>
          <w:sz w:val="23"/>
        </w:rPr>
        <w:t> </w:t>
      </w:r>
      <w:r>
        <w:rPr>
          <w:spacing w:val="-9"/>
          <w:sz w:val="23"/>
        </w:rPr>
        <w:t>위임･위탁)제2항</w:t>
      </w:r>
      <w:r>
        <w:rPr>
          <w:spacing w:val="5"/>
          <w:sz w:val="23"/>
        </w:rPr>
        <w:t> </w:t>
      </w:r>
      <w:r>
        <w:rPr>
          <w:sz w:val="23"/>
        </w:rPr>
        <w:t>및</w:t>
      </w:r>
      <w:r>
        <w:rPr>
          <w:spacing w:val="4"/>
          <w:sz w:val="23"/>
        </w:rPr>
        <w:t> </w:t>
      </w:r>
      <w:r>
        <w:rPr>
          <w:spacing w:val="-8"/>
          <w:sz w:val="23"/>
        </w:rPr>
        <w:t>시행령</w:t>
      </w:r>
      <w:r>
        <w:rPr>
          <w:spacing w:val="4"/>
          <w:sz w:val="23"/>
        </w:rPr>
        <w:t> </w:t>
      </w:r>
      <w:r>
        <w:rPr>
          <w:spacing w:val="-9"/>
          <w:sz w:val="23"/>
        </w:rPr>
        <w:t>제27조(업무의</w:t>
      </w:r>
      <w:r>
        <w:rPr>
          <w:spacing w:val="6"/>
          <w:sz w:val="23"/>
        </w:rPr>
        <w:t> </w:t>
      </w:r>
      <w:r>
        <w:rPr>
          <w:spacing w:val="-12"/>
          <w:sz w:val="23"/>
        </w:rPr>
        <w:t>위탁)</w:t>
      </w:r>
    </w:p>
    <w:p>
      <w:pPr>
        <w:pStyle w:val="ListParagraph"/>
        <w:numPr>
          <w:ilvl w:val="0"/>
          <w:numId w:val="360"/>
        </w:numPr>
        <w:tabs>
          <w:tab w:pos="1160" w:val="left" w:leader="none"/>
        </w:tabs>
        <w:spacing w:line="254" w:lineRule="auto" w:before="24" w:after="0"/>
        <w:ind w:left="1032" w:right="1952" w:hanging="26"/>
        <w:jc w:val="left"/>
        <w:rPr>
          <w:sz w:val="23"/>
        </w:rPr>
      </w:pPr>
      <w:r>
        <w:rPr>
          <w:spacing w:val="-9"/>
          <w:sz w:val="23"/>
        </w:rPr>
        <w:t>기초연금</w:t>
      </w:r>
      <w:r>
        <w:rPr>
          <w:spacing w:val="-28"/>
          <w:sz w:val="23"/>
        </w:rPr>
        <w:t> </w:t>
      </w:r>
      <w:r>
        <w:rPr>
          <w:spacing w:val="-10"/>
          <w:sz w:val="23"/>
        </w:rPr>
        <w:t>위탁업무처리에</w:t>
      </w:r>
      <w:r>
        <w:rPr>
          <w:spacing w:val="-29"/>
          <w:sz w:val="23"/>
        </w:rPr>
        <w:t> </w:t>
      </w:r>
      <w:r>
        <w:rPr>
          <w:spacing w:val="-6"/>
          <w:sz w:val="23"/>
        </w:rPr>
        <w:t>관한</w:t>
      </w:r>
      <w:r>
        <w:rPr>
          <w:spacing w:val="-28"/>
          <w:sz w:val="23"/>
        </w:rPr>
        <w:t> </w:t>
      </w:r>
      <w:r>
        <w:rPr>
          <w:spacing w:val="-6"/>
          <w:sz w:val="23"/>
        </w:rPr>
        <w:t>지침</w:t>
      </w:r>
      <w:r>
        <w:rPr>
          <w:spacing w:val="-28"/>
          <w:sz w:val="23"/>
        </w:rPr>
        <w:t> </w:t>
      </w:r>
      <w:r>
        <w:rPr>
          <w:sz w:val="23"/>
        </w:rPr>
        <w:t>및</w:t>
      </w:r>
      <w:r>
        <w:rPr>
          <w:spacing w:val="-28"/>
          <w:sz w:val="23"/>
        </w:rPr>
        <w:t> </w:t>
      </w:r>
      <w:r>
        <w:rPr>
          <w:spacing w:val="-10"/>
          <w:sz w:val="23"/>
        </w:rPr>
        <w:t>보건복지부</w:t>
      </w:r>
      <w:r>
        <w:rPr>
          <w:spacing w:val="-29"/>
          <w:sz w:val="23"/>
        </w:rPr>
        <w:t> </w:t>
      </w:r>
      <w:r>
        <w:rPr>
          <w:spacing w:val="-6"/>
          <w:sz w:val="23"/>
        </w:rPr>
        <w:t>연간</w:t>
      </w:r>
      <w:r>
        <w:rPr>
          <w:spacing w:val="-28"/>
          <w:sz w:val="23"/>
        </w:rPr>
        <w:t> </w:t>
      </w:r>
      <w:r>
        <w:rPr>
          <w:spacing w:val="-10"/>
          <w:sz w:val="23"/>
        </w:rPr>
        <w:t>사업조사계획 </w:t>
      </w:r>
      <w:r>
        <w:rPr>
          <w:spacing w:val="-4"/>
          <w:sz w:val="23"/>
        </w:rPr>
        <w:t>조사대상</w:t>
      </w:r>
    </w:p>
    <w:p>
      <w:pPr>
        <w:pStyle w:val="ListParagraph"/>
        <w:numPr>
          <w:ilvl w:val="0"/>
          <w:numId w:val="360"/>
        </w:numPr>
        <w:tabs>
          <w:tab w:pos="1160" w:val="left" w:leader="none"/>
        </w:tabs>
        <w:spacing w:line="218" w:lineRule="auto" w:before="10" w:after="0"/>
        <w:ind w:left="1160" w:right="1224" w:hanging="153"/>
        <w:jc w:val="left"/>
        <w:rPr>
          <w:sz w:val="23"/>
        </w:rPr>
      </w:pPr>
      <w:r>
        <w:rPr>
          <w:spacing w:val="-10"/>
          <w:sz w:val="23"/>
        </w:rPr>
        <w:t>(중점확인조사)</w:t>
      </w:r>
      <w:r>
        <w:rPr>
          <w:spacing w:val="-29"/>
          <w:sz w:val="23"/>
        </w:rPr>
        <w:t> </w:t>
      </w:r>
      <w:r>
        <w:rPr>
          <w:spacing w:val="-10"/>
          <w:sz w:val="23"/>
        </w:rPr>
        <w:t>보건복지부</w:t>
      </w:r>
      <w:r>
        <w:rPr>
          <w:spacing w:val="-32"/>
          <w:sz w:val="23"/>
        </w:rPr>
        <w:t> </w:t>
      </w:r>
      <w:r>
        <w:rPr>
          <w:spacing w:val="-10"/>
          <w:sz w:val="23"/>
        </w:rPr>
        <w:t>연간조사계획</w:t>
      </w:r>
      <w:r>
        <w:rPr>
          <w:spacing w:val="-32"/>
          <w:sz w:val="23"/>
        </w:rPr>
        <w:t> </w:t>
      </w:r>
      <w:r>
        <w:rPr>
          <w:sz w:val="23"/>
        </w:rPr>
        <w:t>및</w:t>
      </w:r>
      <w:r>
        <w:rPr>
          <w:spacing w:val="-32"/>
          <w:sz w:val="23"/>
        </w:rPr>
        <w:t> </w:t>
      </w:r>
      <w:r>
        <w:rPr>
          <w:spacing w:val="-10"/>
          <w:sz w:val="23"/>
        </w:rPr>
        <w:t>위탁업무처리에</w:t>
      </w:r>
      <w:r>
        <w:rPr>
          <w:spacing w:val="-31"/>
          <w:sz w:val="23"/>
        </w:rPr>
        <w:t> </w:t>
      </w:r>
      <w:r>
        <w:rPr>
          <w:spacing w:val="-6"/>
          <w:sz w:val="23"/>
        </w:rPr>
        <w:t>관한</w:t>
      </w:r>
      <w:r>
        <w:rPr>
          <w:spacing w:val="-32"/>
          <w:sz w:val="23"/>
        </w:rPr>
        <w:t> </w:t>
      </w:r>
      <w:r>
        <w:rPr>
          <w:spacing w:val="-8"/>
          <w:sz w:val="23"/>
        </w:rPr>
        <w:t>지침에</w:t>
      </w:r>
      <w:r>
        <w:rPr>
          <w:spacing w:val="-32"/>
          <w:sz w:val="23"/>
        </w:rPr>
        <w:t> </w:t>
      </w:r>
      <w:r>
        <w:rPr>
          <w:spacing w:val="-12"/>
          <w:sz w:val="23"/>
        </w:rPr>
        <w:t>따라 </w:t>
      </w:r>
      <w:r>
        <w:rPr>
          <w:spacing w:val="-8"/>
          <w:sz w:val="23"/>
        </w:rPr>
        <w:t>수급자</w:t>
      </w:r>
      <w:r>
        <w:rPr>
          <w:spacing w:val="11"/>
          <w:sz w:val="23"/>
        </w:rPr>
        <w:t> </w:t>
      </w:r>
      <w:r>
        <w:rPr>
          <w:spacing w:val="-9"/>
          <w:sz w:val="23"/>
        </w:rPr>
        <w:t>인적사항</w:t>
      </w:r>
      <w:r>
        <w:rPr>
          <w:spacing w:val="14"/>
          <w:sz w:val="23"/>
        </w:rPr>
        <w:t> </w:t>
      </w:r>
      <w:r>
        <w:rPr>
          <w:spacing w:val="-9"/>
          <w:sz w:val="23"/>
        </w:rPr>
        <w:t>변동여부</w:t>
      </w:r>
      <w:r>
        <w:rPr>
          <w:spacing w:val="12"/>
          <w:sz w:val="23"/>
        </w:rPr>
        <w:t> </w:t>
      </w:r>
      <w:r>
        <w:rPr>
          <w:spacing w:val="-6"/>
          <w:sz w:val="23"/>
        </w:rPr>
        <w:t>등을</w:t>
      </w:r>
      <w:r>
        <w:rPr>
          <w:spacing w:val="14"/>
          <w:sz w:val="23"/>
        </w:rPr>
        <w:t> </w:t>
      </w:r>
      <w:r>
        <w:rPr>
          <w:spacing w:val="-10"/>
          <w:sz w:val="23"/>
        </w:rPr>
        <w:t>정기적으로</w:t>
      </w:r>
      <w:r>
        <w:rPr>
          <w:spacing w:val="12"/>
          <w:sz w:val="23"/>
        </w:rPr>
        <w:t> </w:t>
      </w:r>
      <w:r>
        <w:rPr>
          <w:spacing w:val="-9"/>
          <w:sz w:val="23"/>
        </w:rPr>
        <w:t>확인하는</w:t>
      </w:r>
      <w:r>
        <w:rPr>
          <w:spacing w:val="13"/>
          <w:sz w:val="23"/>
        </w:rPr>
        <w:t> </w:t>
      </w:r>
      <w:r>
        <w:rPr>
          <w:spacing w:val="-6"/>
          <w:sz w:val="23"/>
        </w:rPr>
        <w:t>대상</w:t>
      </w:r>
    </w:p>
    <w:p>
      <w:pPr>
        <w:spacing w:line="177" w:lineRule="auto" w:before="53"/>
        <w:ind w:left="1433" w:right="1197" w:hanging="216"/>
        <w:jc w:val="left"/>
        <w:rPr>
          <w:rFonts w:ascii="휴먼옛체" w:hAnsi="휴먼옛체" w:eastAsia="휴먼옛체" w:hint="eastAsia"/>
          <w:sz w:val="19"/>
        </w:rPr>
      </w:pPr>
      <w:r>
        <w:rPr>
          <w:rFonts w:ascii="Yu Gothic" w:hAnsi="Yu Gothic" w:eastAsia="Yu Gothic" w:hint="eastAsia"/>
          <w:sz w:val="19"/>
        </w:rPr>
        <w:t>※</w:t>
      </w:r>
      <w:r>
        <w:rPr>
          <w:rFonts w:ascii="Yu Gothic" w:hAnsi="Yu Gothic" w:eastAsia="Yu Gothic" w:hint="eastAsia"/>
          <w:spacing w:val="-38"/>
          <w:sz w:val="19"/>
        </w:rPr>
        <w:t> </w:t>
      </w:r>
      <w:r>
        <w:rPr>
          <w:rFonts w:ascii="휴먼옛체" w:hAnsi="휴먼옛체" w:eastAsia="휴먼옛체" w:hint="eastAsia"/>
          <w:spacing w:val="-11"/>
          <w:sz w:val="19"/>
        </w:rPr>
        <w:t>사실상</w:t>
      </w:r>
      <w:r>
        <w:rPr>
          <w:rFonts w:ascii="휴먼옛체" w:hAnsi="휴먼옛체" w:eastAsia="휴먼옛체" w:hint="eastAsia"/>
          <w:spacing w:val="-59"/>
          <w:sz w:val="19"/>
        </w:rPr>
        <w:t> </w:t>
      </w:r>
      <w:r>
        <w:rPr>
          <w:rFonts w:ascii="휴먼옛체" w:hAnsi="휴먼옛체" w:eastAsia="휴먼옛체" w:hint="eastAsia"/>
          <w:spacing w:val="-14"/>
          <w:sz w:val="19"/>
        </w:rPr>
        <w:t>혼인</w:t>
      </w:r>
      <w:r>
        <w:rPr>
          <w:spacing w:val="-14"/>
          <w:sz w:val="19"/>
        </w:rPr>
        <w:t>･</w:t>
      </w:r>
      <w:r>
        <w:rPr>
          <w:rFonts w:ascii="휴먼옛체" w:hAnsi="휴먼옛체" w:eastAsia="휴먼옛체" w:hint="eastAsia"/>
          <w:spacing w:val="-14"/>
          <w:sz w:val="19"/>
        </w:rPr>
        <w:t>이혼관계</w:t>
      </w:r>
      <w:r>
        <w:rPr>
          <w:rFonts w:ascii="Yu Gothic" w:hAnsi="Yu Gothic" w:eastAsia="Yu Gothic" w:hint="eastAsia"/>
          <w:spacing w:val="-14"/>
          <w:sz w:val="19"/>
        </w:rPr>
        <w:t>,</w:t>
      </w:r>
      <w:r>
        <w:rPr>
          <w:rFonts w:ascii="Yu Gothic" w:hAnsi="Yu Gothic" w:eastAsia="Yu Gothic" w:hint="eastAsia"/>
          <w:spacing w:val="-35"/>
          <w:sz w:val="19"/>
        </w:rPr>
        <w:t> </w:t>
      </w:r>
      <w:r>
        <w:rPr>
          <w:rFonts w:ascii="휴먼옛체" w:hAnsi="휴먼옛체" w:eastAsia="휴먼옛체" w:hint="eastAsia"/>
          <w:spacing w:val="-14"/>
          <w:sz w:val="19"/>
        </w:rPr>
        <w:t>거주불명등록</w:t>
      </w:r>
      <w:r>
        <w:rPr>
          <w:rFonts w:ascii="휴먼옛체" w:hAnsi="휴먼옛체" w:eastAsia="휴먼옛체" w:hint="eastAsia"/>
          <w:spacing w:val="-60"/>
          <w:sz w:val="19"/>
        </w:rPr>
        <w:t> </w:t>
      </w:r>
      <w:r>
        <w:rPr>
          <w:rFonts w:ascii="휴먼옛체" w:hAnsi="휴먼옛체" w:eastAsia="휴먼옛체" w:hint="eastAsia"/>
          <w:spacing w:val="-11"/>
          <w:sz w:val="19"/>
        </w:rPr>
        <w:t>수급자</w:t>
      </w:r>
      <w:r>
        <w:rPr>
          <w:rFonts w:ascii="휴먼옛체" w:hAnsi="휴먼옛체" w:eastAsia="휴먼옛체" w:hint="eastAsia"/>
          <w:spacing w:val="-59"/>
          <w:sz w:val="19"/>
        </w:rPr>
        <w:t> </w:t>
      </w:r>
      <w:r>
        <w:rPr>
          <w:rFonts w:ascii="휴먼옛체" w:hAnsi="휴먼옛체" w:eastAsia="휴먼옛체" w:hint="eastAsia"/>
          <w:spacing w:val="-12"/>
          <w:sz w:val="19"/>
        </w:rPr>
        <w:t>거주지</w:t>
      </w:r>
      <w:r>
        <w:rPr>
          <w:rFonts w:ascii="Yu Gothic" w:hAnsi="Yu Gothic" w:eastAsia="Yu Gothic" w:hint="eastAsia"/>
          <w:spacing w:val="-12"/>
          <w:sz w:val="19"/>
        </w:rPr>
        <w:t>,</w:t>
      </w:r>
      <w:r>
        <w:rPr>
          <w:rFonts w:ascii="Yu Gothic" w:hAnsi="Yu Gothic" w:eastAsia="Yu Gothic" w:hint="eastAsia"/>
          <w:spacing w:val="-35"/>
          <w:sz w:val="19"/>
        </w:rPr>
        <w:t> </w:t>
      </w:r>
      <w:r>
        <w:rPr>
          <w:rFonts w:ascii="휴먼옛체" w:hAnsi="휴먼옛체" w:eastAsia="휴먼옛체" w:hint="eastAsia"/>
          <w:spacing w:val="-13"/>
          <w:sz w:val="19"/>
        </w:rPr>
        <w:t>타인계좌</w:t>
      </w:r>
      <w:r>
        <w:rPr>
          <w:rFonts w:ascii="휴먼옛체" w:hAnsi="휴먼옛체" w:eastAsia="휴먼옛체" w:hint="eastAsia"/>
          <w:spacing w:val="-59"/>
          <w:sz w:val="19"/>
        </w:rPr>
        <w:t> </w:t>
      </w:r>
      <w:r>
        <w:rPr>
          <w:rFonts w:ascii="휴먼옛체" w:hAnsi="휴먼옛체" w:eastAsia="휴먼옛체" w:hint="eastAsia"/>
          <w:spacing w:val="-9"/>
          <w:sz w:val="19"/>
        </w:rPr>
        <w:t>입금</w:t>
      </w:r>
      <w:r>
        <w:rPr>
          <w:rFonts w:ascii="휴먼옛체" w:hAnsi="휴먼옛체" w:eastAsia="휴먼옛체" w:hint="eastAsia"/>
          <w:spacing w:val="-60"/>
          <w:sz w:val="19"/>
        </w:rPr>
        <w:t> </w:t>
      </w:r>
      <w:r>
        <w:rPr>
          <w:rFonts w:ascii="휴먼옛체" w:hAnsi="휴먼옛체" w:eastAsia="휴먼옛체" w:hint="eastAsia"/>
          <w:spacing w:val="-13"/>
          <w:sz w:val="19"/>
        </w:rPr>
        <w:t>수급자</w:t>
      </w:r>
      <w:r>
        <w:rPr>
          <w:rFonts w:ascii="Yu Gothic" w:hAnsi="Yu Gothic" w:eastAsia="Yu Gothic" w:hint="eastAsia"/>
          <w:spacing w:val="-13"/>
          <w:sz w:val="19"/>
        </w:rPr>
        <w:t>,</w:t>
      </w:r>
      <w:r>
        <w:rPr>
          <w:rFonts w:ascii="Yu Gothic" w:hAnsi="Yu Gothic" w:eastAsia="Yu Gothic" w:hint="eastAsia"/>
          <w:spacing w:val="-34"/>
          <w:sz w:val="19"/>
        </w:rPr>
        <w:t> </w:t>
      </w:r>
      <w:r>
        <w:rPr>
          <w:rFonts w:ascii="휴먼옛체" w:hAnsi="휴먼옛체" w:eastAsia="휴먼옛체" w:hint="eastAsia"/>
          <w:spacing w:val="-11"/>
          <w:sz w:val="19"/>
        </w:rPr>
        <w:t>배우자</w:t>
      </w:r>
      <w:r>
        <w:rPr>
          <w:rFonts w:ascii="휴먼옛체" w:hAnsi="휴먼옛체" w:eastAsia="휴먼옛체" w:hint="eastAsia"/>
          <w:spacing w:val="-60"/>
          <w:sz w:val="19"/>
        </w:rPr>
        <w:t> </w:t>
      </w:r>
      <w:r>
        <w:rPr>
          <w:rFonts w:ascii="휴먼옛체" w:hAnsi="휴먼옛체" w:eastAsia="휴먼옛체" w:hint="eastAsia"/>
          <w:spacing w:val="-8"/>
          <w:sz w:val="19"/>
        </w:rPr>
        <w:t>부재</w:t>
      </w:r>
      <w:r>
        <w:rPr>
          <w:rFonts w:ascii="휴먼옛체" w:hAnsi="휴먼옛체" w:eastAsia="휴먼옛체" w:hint="eastAsia"/>
          <w:spacing w:val="-59"/>
          <w:sz w:val="19"/>
        </w:rPr>
        <w:t> </w:t>
      </w:r>
      <w:r>
        <w:rPr>
          <w:rFonts w:ascii="휴먼옛체" w:hAnsi="휴먼옛체" w:eastAsia="휴먼옛체" w:hint="eastAsia"/>
          <w:spacing w:val="-11"/>
          <w:sz w:val="19"/>
        </w:rPr>
        <w:t>여부</w:t>
      </w:r>
      <w:r>
        <w:rPr>
          <w:rFonts w:ascii="Yu Gothic" w:hAnsi="Yu Gothic" w:eastAsia="Yu Gothic" w:hint="eastAsia"/>
          <w:spacing w:val="-11"/>
          <w:sz w:val="19"/>
        </w:rPr>
        <w:t>, </w:t>
      </w:r>
      <w:r>
        <w:rPr>
          <w:rFonts w:ascii="휴먼옛체" w:hAnsi="휴먼옛체" w:eastAsia="휴먼옛체" w:hint="eastAsia"/>
          <w:spacing w:val="-10"/>
          <w:sz w:val="19"/>
        </w:rPr>
        <w:t>외국국적 </w:t>
      </w:r>
      <w:r>
        <w:rPr>
          <w:rFonts w:ascii="휴먼옛체" w:hAnsi="휴먼옛체" w:eastAsia="휴먼옛체" w:hint="eastAsia"/>
          <w:spacing w:val="-9"/>
          <w:sz w:val="19"/>
        </w:rPr>
        <w:t>배우자 확인</w:t>
      </w:r>
      <w:r>
        <w:rPr>
          <w:rFonts w:ascii="Yu Gothic" w:hAnsi="Yu Gothic" w:eastAsia="Yu Gothic" w:hint="eastAsia"/>
          <w:spacing w:val="-9"/>
          <w:sz w:val="19"/>
        </w:rPr>
        <w:t>, </w:t>
      </w:r>
      <w:r>
        <w:rPr>
          <w:rFonts w:ascii="휴먼옛체" w:hAnsi="휴먼옛체" w:eastAsia="휴먼옛체" w:hint="eastAsia"/>
          <w:spacing w:val="-7"/>
          <w:sz w:val="19"/>
        </w:rPr>
        <w:t>고령 </w:t>
      </w:r>
      <w:r>
        <w:rPr>
          <w:rFonts w:ascii="휴먼옛체" w:hAnsi="휴먼옛체" w:eastAsia="휴먼옛체" w:hint="eastAsia"/>
          <w:spacing w:val="-10"/>
          <w:sz w:val="19"/>
        </w:rPr>
        <w:t>수급자 </w:t>
      </w:r>
      <w:r>
        <w:rPr>
          <w:rFonts w:ascii="휴먼옛체" w:hAnsi="휴먼옛체" w:eastAsia="휴먼옛체" w:hint="eastAsia"/>
          <w:spacing w:val="-9"/>
          <w:sz w:val="19"/>
        </w:rPr>
        <w:t>수급권 </w:t>
      </w:r>
      <w:r>
        <w:rPr>
          <w:rFonts w:ascii="휴먼옛체" w:hAnsi="휴먼옛체" w:eastAsia="휴먼옛체" w:hint="eastAsia"/>
          <w:spacing w:val="-6"/>
          <w:sz w:val="19"/>
        </w:rPr>
        <w:t>확인</w:t>
      </w:r>
      <w:r>
        <w:rPr>
          <w:rFonts w:ascii="휴먼옛체" w:hAnsi="휴먼옛체" w:eastAsia="휴먼옛체" w:hint="eastAsia"/>
          <w:spacing w:val="-34"/>
          <w:sz w:val="19"/>
        </w:rPr>
        <w:t> </w:t>
      </w:r>
      <w:r>
        <w:rPr>
          <w:rFonts w:ascii="휴먼옛체" w:hAnsi="휴먼옛체" w:eastAsia="휴먼옛체" w:hint="eastAsia"/>
          <w:sz w:val="19"/>
        </w:rPr>
        <w:t>등</w:t>
      </w:r>
    </w:p>
    <w:p>
      <w:pPr>
        <w:pStyle w:val="ListParagraph"/>
        <w:numPr>
          <w:ilvl w:val="0"/>
          <w:numId w:val="360"/>
        </w:numPr>
        <w:tabs>
          <w:tab w:pos="1177" w:val="left" w:leader="none"/>
        </w:tabs>
        <w:spacing w:line="218" w:lineRule="auto" w:before="42" w:after="0"/>
        <w:ind w:left="1176" w:right="1212" w:hanging="170"/>
        <w:jc w:val="left"/>
        <w:rPr>
          <w:sz w:val="23"/>
        </w:rPr>
      </w:pPr>
      <w:r>
        <w:rPr>
          <w:spacing w:val="-10"/>
          <w:sz w:val="23"/>
        </w:rPr>
        <w:t>(수시확인조사</w:t>
      </w:r>
      <w:r>
        <w:rPr>
          <w:spacing w:val="-15"/>
          <w:sz w:val="23"/>
        </w:rPr>
        <w:t>) </w:t>
      </w:r>
      <w:r>
        <w:rPr>
          <w:spacing w:val="-9"/>
          <w:sz w:val="23"/>
        </w:rPr>
        <w:t>시･군･구에서</w:t>
      </w:r>
      <w:r>
        <w:rPr>
          <w:spacing w:val="-21"/>
          <w:sz w:val="23"/>
        </w:rPr>
        <w:t> </w:t>
      </w:r>
      <w:r>
        <w:rPr>
          <w:spacing w:val="-9"/>
          <w:sz w:val="23"/>
        </w:rPr>
        <w:t>현장확인</w:t>
      </w:r>
      <w:r>
        <w:rPr>
          <w:spacing w:val="-22"/>
          <w:sz w:val="23"/>
        </w:rPr>
        <w:t> </w:t>
      </w:r>
      <w:r>
        <w:rPr>
          <w:sz w:val="23"/>
        </w:rPr>
        <w:t>등</w:t>
      </w:r>
      <w:r>
        <w:rPr>
          <w:spacing w:val="-20"/>
          <w:sz w:val="23"/>
        </w:rPr>
        <w:t> </w:t>
      </w:r>
      <w:r>
        <w:rPr>
          <w:spacing w:val="-8"/>
          <w:sz w:val="23"/>
        </w:rPr>
        <w:t>조사가</w:t>
      </w:r>
      <w:r>
        <w:rPr>
          <w:spacing w:val="-22"/>
          <w:sz w:val="23"/>
        </w:rPr>
        <w:t> </w:t>
      </w:r>
      <w:r>
        <w:rPr>
          <w:spacing w:val="-8"/>
          <w:sz w:val="23"/>
        </w:rPr>
        <w:t>필요한</w:t>
      </w:r>
      <w:r>
        <w:rPr>
          <w:spacing w:val="-21"/>
          <w:sz w:val="23"/>
        </w:rPr>
        <w:t> </w:t>
      </w:r>
      <w:r>
        <w:rPr>
          <w:spacing w:val="-8"/>
          <w:sz w:val="23"/>
        </w:rPr>
        <w:t>대상을</w:t>
      </w:r>
      <w:r>
        <w:rPr>
          <w:spacing w:val="-14"/>
          <w:sz w:val="23"/>
        </w:rPr>
        <w:t> 「</w:t>
      </w:r>
      <w:r>
        <w:rPr>
          <w:spacing w:val="-11"/>
          <w:sz w:val="23"/>
        </w:rPr>
        <w:t>행복e음</w:t>
      </w:r>
      <w:r>
        <w:rPr>
          <w:spacing w:val="-5"/>
          <w:sz w:val="23"/>
        </w:rPr>
        <w:t>」</w:t>
      </w:r>
      <w:r>
        <w:rPr>
          <w:sz w:val="23"/>
        </w:rPr>
        <w:t>에 </w:t>
      </w:r>
      <w:r>
        <w:rPr>
          <w:spacing w:val="-9"/>
          <w:sz w:val="23"/>
        </w:rPr>
        <w:t>입력하여</w:t>
      </w:r>
      <w:r>
        <w:rPr>
          <w:spacing w:val="24"/>
          <w:sz w:val="23"/>
        </w:rPr>
        <w:t> </w:t>
      </w:r>
      <w:r>
        <w:rPr>
          <w:spacing w:val="-6"/>
          <w:sz w:val="23"/>
        </w:rPr>
        <w:t>전송</w:t>
      </w:r>
    </w:p>
    <w:p>
      <w:pPr>
        <w:pStyle w:val="BodyText"/>
        <w:spacing w:before="32"/>
        <w:ind w:left="1032"/>
      </w:pPr>
      <w:r>
        <w:rPr/>
        <w:t>방법</w:t>
      </w:r>
    </w:p>
    <w:p>
      <w:pPr>
        <w:pStyle w:val="ListParagraph"/>
        <w:numPr>
          <w:ilvl w:val="0"/>
          <w:numId w:val="360"/>
        </w:numPr>
        <w:tabs>
          <w:tab w:pos="1160" w:val="left" w:leader="none"/>
        </w:tabs>
        <w:spacing w:line="240" w:lineRule="auto" w:before="10" w:after="0"/>
        <w:ind w:left="1160" w:right="0" w:hanging="153"/>
        <w:jc w:val="left"/>
        <w:rPr>
          <w:sz w:val="23"/>
        </w:rPr>
      </w:pPr>
      <w:r>
        <w:rPr>
          <w:spacing w:val="-10"/>
          <w:sz w:val="23"/>
        </w:rPr>
        <w:t>원칙적으로 현장확인조사를 </w:t>
      </w:r>
      <w:r>
        <w:rPr>
          <w:spacing w:val="-9"/>
          <w:sz w:val="23"/>
        </w:rPr>
        <w:t>실시하되 유선확인</w:t>
      </w:r>
      <w:r>
        <w:rPr>
          <w:spacing w:val="40"/>
          <w:sz w:val="23"/>
        </w:rPr>
        <w:t> </w:t>
      </w:r>
      <w:r>
        <w:rPr>
          <w:spacing w:val="-12"/>
          <w:sz w:val="23"/>
        </w:rPr>
        <w:t>병행</w:t>
      </w:r>
    </w:p>
    <w:p>
      <w:pPr>
        <w:pStyle w:val="BodyText"/>
        <w:spacing w:before="63"/>
        <w:ind w:left="1032"/>
      </w:pPr>
      <w:r>
        <w:rPr/>
        <w:t>개인정보의 처리</w:t>
      </w:r>
    </w:p>
    <w:p>
      <w:pPr>
        <w:pStyle w:val="ListParagraph"/>
        <w:numPr>
          <w:ilvl w:val="0"/>
          <w:numId w:val="360"/>
        </w:numPr>
        <w:tabs>
          <w:tab w:pos="1132" w:val="left" w:leader="none"/>
          <w:tab w:pos="9515" w:val="right" w:leader="none"/>
        </w:tabs>
        <w:spacing w:line="426" w:lineRule="exact" w:before="22" w:after="0"/>
        <w:ind w:left="1131" w:right="0" w:hanging="125"/>
        <w:jc w:val="left"/>
        <w:rPr>
          <w:rFonts w:ascii="맑은 고딕" w:hAnsi="맑은 고딕" w:eastAsia="맑은 고딕" w:hint="eastAsia"/>
          <w:b/>
          <w:sz w:val="24"/>
        </w:rPr>
      </w:pPr>
      <w:r>
        <w:rPr>
          <w:spacing w:val="-18"/>
          <w:sz w:val="23"/>
        </w:rPr>
        <w:t>확인조사</w:t>
      </w:r>
      <w:r>
        <w:rPr>
          <w:spacing w:val="-35"/>
          <w:sz w:val="23"/>
        </w:rPr>
        <w:t> </w:t>
      </w:r>
      <w:r>
        <w:rPr>
          <w:spacing w:val="-18"/>
          <w:sz w:val="23"/>
        </w:rPr>
        <w:t>과정에서</w:t>
      </w:r>
      <w:r>
        <w:rPr>
          <w:spacing w:val="-35"/>
          <w:sz w:val="23"/>
        </w:rPr>
        <w:t> </w:t>
      </w:r>
      <w:r>
        <w:rPr>
          <w:spacing w:val="-16"/>
          <w:sz w:val="23"/>
        </w:rPr>
        <w:t>발생한</w:t>
      </w:r>
      <w:r>
        <w:rPr>
          <w:spacing w:val="-34"/>
          <w:sz w:val="23"/>
        </w:rPr>
        <w:t> </w:t>
      </w:r>
      <w:r>
        <w:rPr>
          <w:spacing w:val="-18"/>
          <w:sz w:val="23"/>
        </w:rPr>
        <w:t>기초연금</w:t>
      </w:r>
      <w:r>
        <w:rPr>
          <w:spacing w:val="-35"/>
          <w:sz w:val="23"/>
        </w:rPr>
        <w:t> </w:t>
      </w:r>
      <w:r>
        <w:rPr>
          <w:spacing w:val="-18"/>
          <w:sz w:val="23"/>
        </w:rPr>
        <w:t>수급자의</w:t>
      </w:r>
      <w:r>
        <w:rPr>
          <w:spacing w:val="-35"/>
          <w:sz w:val="23"/>
        </w:rPr>
        <w:t> </w:t>
      </w:r>
      <w:r>
        <w:rPr>
          <w:spacing w:val="-16"/>
          <w:sz w:val="23"/>
        </w:rPr>
        <w:t>수급권</w:t>
      </w:r>
      <w:r>
        <w:rPr>
          <w:spacing w:val="-33"/>
          <w:sz w:val="23"/>
        </w:rPr>
        <w:t> </w:t>
      </w:r>
      <w:r>
        <w:rPr>
          <w:spacing w:val="-12"/>
          <w:sz w:val="23"/>
        </w:rPr>
        <w:t>관련</w:t>
      </w:r>
      <w:r>
        <w:rPr>
          <w:spacing w:val="-35"/>
          <w:sz w:val="23"/>
        </w:rPr>
        <w:t> </w:t>
      </w:r>
      <w:r>
        <w:rPr>
          <w:spacing w:val="-19"/>
          <w:sz w:val="23"/>
        </w:rPr>
        <w:t>증빙자료는</w:t>
      </w:r>
      <w:r>
        <w:rPr>
          <w:spacing w:val="-35"/>
          <w:sz w:val="23"/>
        </w:rPr>
        <w:t> </w:t>
      </w:r>
      <w:r>
        <w:rPr>
          <w:spacing w:val="-11"/>
          <w:sz w:val="23"/>
        </w:rPr>
        <w:t>「</w:t>
      </w:r>
      <w:r>
        <w:rPr>
          <w:spacing w:val="-19"/>
          <w:sz w:val="23"/>
        </w:rPr>
        <w:t>행복e음</w:t>
      </w:r>
      <w:r>
        <w:rPr>
          <w:spacing w:val="-12"/>
          <w:sz w:val="23"/>
        </w:rPr>
        <w:t>」</w:t>
      </w:r>
      <w:r>
        <w:rPr>
          <w:spacing w:val="-9"/>
          <w:sz w:val="23"/>
        </w:rPr>
        <w:t>으로</w:t>
        <w:tab/>
      </w:r>
      <w:r>
        <w:rPr>
          <w:rFonts w:ascii="맑은 고딕" w:hAnsi="맑은 고딕" w:eastAsia="맑은 고딕" w:hint="eastAsia"/>
          <w:b/>
          <w:position w:val="-6"/>
          <w:sz w:val="24"/>
        </w:rPr>
        <w:t>11</w:t>
      </w:r>
    </w:p>
    <w:p>
      <w:pPr>
        <w:pStyle w:val="BodyText"/>
        <w:spacing w:line="346" w:lineRule="exact"/>
        <w:ind w:left="1131"/>
      </w:pPr>
      <w:r>
        <w:rPr/>
        <w:t>스캔 송부 후 1년간 공단보관 후 파기</w:t>
      </w:r>
    </w:p>
    <w:p>
      <w:pPr>
        <w:pStyle w:val="Heading7"/>
        <w:tabs>
          <w:tab w:pos="9246" w:val="left" w:leader="none"/>
        </w:tabs>
        <w:spacing w:line="313" w:lineRule="exact" w:before="166"/>
        <w:rPr>
          <w:rFonts w:ascii="휴먼모음T" w:eastAsia="휴먼모음T" w:hint="eastAsia"/>
          <w:sz w:val="20"/>
        </w:rPr>
      </w:pPr>
      <w:r>
        <w:rPr>
          <w:spacing w:val="-6"/>
        </w:rPr>
        <w:t>다.</w:t>
      </w:r>
      <w:r>
        <w:rPr>
          <w:spacing w:val="-37"/>
        </w:rPr>
        <w:t> </w:t>
      </w:r>
      <w:r>
        <w:rPr>
          <w:spacing w:val="-9"/>
        </w:rPr>
        <w:t>조사체계</w:t>
        <w:tab/>
      </w:r>
      <w:r>
        <w:rPr>
          <w:rFonts w:ascii="휴먼모음T" w:eastAsia="휴먼모음T" w:hint="eastAsia"/>
          <w:position w:val="8"/>
          <w:sz w:val="20"/>
        </w:rPr>
        <w:t>부</w:t>
      </w:r>
    </w:p>
    <w:p>
      <w:pPr>
        <w:spacing w:line="210" w:lineRule="exact" w:before="0"/>
        <w:ind w:left="0" w:right="196" w:firstLine="0"/>
        <w:jc w:val="right"/>
        <w:rPr>
          <w:rFonts w:ascii="휴먼모음T" w:eastAsia="휴먼모음T" w:hint="eastAsia"/>
          <w:sz w:val="20"/>
        </w:rPr>
      </w:pPr>
      <w:r>
        <w:rPr>
          <w:rFonts w:ascii="휴먼모음T" w:eastAsia="휴먼모음T" w:hint="eastAsia"/>
          <w:w w:val="106"/>
          <w:sz w:val="20"/>
        </w:rPr>
        <w:t>록</w:t>
      </w:r>
    </w:p>
    <w:p>
      <w:pPr>
        <w:pStyle w:val="BodyText"/>
        <w:spacing w:line="379" w:lineRule="exact"/>
        <w:ind w:left="1009"/>
      </w:pPr>
      <w:r>
        <w:rPr>
          <w:spacing w:val="-10"/>
        </w:rPr>
        <w:t>(보건복지부) </w:t>
      </w:r>
      <w:r>
        <w:rPr>
          <w:spacing w:val="-9"/>
        </w:rPr>
        <w:t>연간조사 </w:t>
      </w:r>
      <w:r>
        <w:rPr>
          <w:spacing w:val="-6"/>
        </w:rPr>
        <w:t>계획 </w:t>
      </w:r>
      <w:r>
        <w:rPr>
          <w:spacing w:val="-8"/>
        </w:rPr>
        <w:t>수립, </w:t>
      </w:r>
      <w:r>
        <w:rPr>
          <w:spacing w:val="-9"/>
        </w:rPr>
        <w:t>지도･점검, </w:t>
      </w:r>
      <w:r>
        <w:rPr>
          <w:spacing w:val="-10"/>
        </w:rPr>
        <w:t>기초연금제도 </w:t>
      </w:r>
      <w:r>
        <w:rPr>
          <w:spacing w:val="-6"/>
        </w:rPr>
        <w:t>개선 </w:t>
      </w:r>
      <w:r>
        <w:rPr/>
        <w:t>등 </w:t>
      </w:r>
      <w:r>
        <w:rPr>
          <w:spacing w:val="-6"/>
        </w:rPr>
        <w:t>조사</w:t>
      </w:r>
      <w:r>
        <w:rPr>
          <w:spacing w:val="7"/>
        </w:rPr>
        <w:t> </w:t>
      </w:r>
      <w:r>
        <w:rPr>
          <w:spacing w:val="-6"/>
        </w:rPr>
        <w:t>지원</w:t>
      </w:r>
    </w:p>
    <w:p>
      <w:pPr>
        <w:pStyle w:val="BodyText"/>
        <w:rPr>
          <w:sz w:val="20"/>
        </w:rPr>
      </w:pPr>
    </w:p>
    <w:p>
      <w:pPr>
        <w:pStyle w:val="BodyText"/>
        <w:rPr>
          <w:sz w:val="20"/>
        </w:rPr>
      </w:pPr>
    </w:p>
    <w:p>
      <w:pPr>
        <w:pStyle w:val="BodyText"/>
        <w:spacing w:before="15"/>
        <w:rPr>
          <w:sz w:val="13"/>
        </w:rPr>
      </w:pPr>
    </w:p>
    <w:p>
      <w:pPr>
        <w:pStyle w:val="ListParagraph"/>
        <w:numPr>
          <w:ilvl w:val="1"/>
          <w:numId w:val="360"/>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261</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47840" coordorigin="1,170" coordsize="11112,14910">
            <v:shape style="position:absolute;left:0;top:170;width:11112;height:14910" type="#_x0000_t75" stroked="false">
              <v:imagedata r:id="rId720" o:title=""/>
            </v:shape>
            <v:shape style="position:absolute;left:1927;top:2325;width:114;height:106" type="#_x0000_t75" stroked="false">
              <v:imagedata r:id="rId23" o:title=""/>
            </v:shape>
            <v:shape style="position:absolute;left:1927;top:3160;width:114;height:106" type="#_x0000_t75" stroked="false">
              <v:imagedata r:id="rId23" o:title=""/>
            </v:shape>
            <v:shape style="position:absolute;left:1927;top:3628;width:114;height:106" type="#_x0000_t75" stroked="false">
              <v:imagedata r:id="rId23" o:title=""/>
            </v:shape>
            <w10:wrap type="none"/>
          </v:group>
        </w:pict>
      </w:r>
    </w:p>
    <w:p>
      <w:pPr>
        <w:pStyle w:val="BodyText"/>
        <w:rPr>
          <w:rFonts w:ascii="Tahoma"/>
          <w:sz w:val="20"/>
        </w:rPr>
      </w:pPr>
    </w:p>
    <w:p>
      <w:pPr>
        <w:pStyle w:val="BodyText"/>
        <w:spacing w:before="6"/>
        <w:rPr>
          <w:rFonts w:ascii="Tahoma"/>
          <w:sz w:val="20"/>
        </w:rPr>
      </w:pPr>
    </w:p>
    <w:p>
      <w:pPr>
        <w:pStyle w:val="BodyText"/>
        <w:spacing w:line="218" w:lineRule="auto" w:before="26"/>
        <w:ind w:left="1007" w:right="1111" w:firstLine="11"/>
      </w:pPr>
      <w:r>
        <w:rPr/>
        <w:t>(시･군･구) 국민연금공단의 확인조사에 필요한 정보 제공(지원) 및 수시조사 요청, 국민연금공단으로부터 통보받은 확인조사결과 확인 후 반영</w:t>
      </w:r>
    </w:p>
    <w:p>
      <w:pPr>
        <w:pStyle w:val="BodyText"/>
        <w:spacing w:before="72"/>
        <w:ind w:left="1032"/>
      </w:pPr>
      <w:r>
        <w:rPr/>
        <w:t>(국민연금공단) 중점･수시 확인조사실시 및 결과 통보 등</w:t>
      </w:r>
    </w:p>
    <w:p>
      <w:pPr>
        <w:pStyle w:val="BodyText"/>
        <w:spacing w:line="218" w:lineRule="auto" w:before="90"/>
        <w:ind w:left="1007" w:right="1198" w:firstLine="2"/>
      </w:pPr>
      <w:r>
        <w:rPr>
          <w:spacing w:val="-8"/>
        </w:rPr>
        <w:t>(사회보장정보원) </w:t>
      </w:r>
      <w:r>
        <w:rPr>
          <w:spacing w:val="-7"/>
        </w:rPr>
        <w:t>공적자료 </w:t>
      </w:r>
      <w:r>
        <w:rPr>
          <w:spacing w:val="-6"/>
        </w:rPr>
        <w:t>입수, </w:t>
      </w:r>
      <w:r>
        <w:rPr>
          <w:spacing w:val="-7"/>
        </w:rPr>
        <w:t>정비대상 </w:t>
      </w:r>
      <w:r>
        <w:rPr>
          <w:spacing w:val="-5"/>
        </w:rPr>
        <w:t>자료 </w:t>
      </w:r>
      <w:r>
        <w:rPr>
          <w:spacing w:val="-6"/>
        </w:rPr>
        <w:t>구축, </w:t>
      </w:r>
      <w:r>
        <w:rPr>
          <w:spacing w:val="-7"/>
        </w:rPr>
        <w:t>｢행복e음｣운영 </w:t>
      </w:r>
      <w:r>
        <w:rPr/>
        <w:t>및 </w:t>
      </w:r>
      <w:r>
        <w:rPr>
          <w:spacing w:val="-11"/>
        </w:rPr>
        <w:t>교육 </w:t>
      </w:r>
      <w:r>
        <w:rPr/>
        <w:t>등 </w:t>
      </w:r>
      <w:r>
        <w:rPr>
          <w:spacing w:val="-3"/>
        </w:rPr>
        <w:t>조사 지원</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18"/>
        </w:rPr>
      </w:pPr>
    </w:p>
    <w:p>
      <w:pPr>
        <w:spacing w:before="97"/>
        <w:ind w:left="467" w:right="0" w:firstLine="0"/>
        <w:jc w:val="left"/>
        <w:rPr>
          <w:rFonts w:ascii="Wingdings" w:hAnsi="Wingdings"/>
          <w:sz w:val="21"/>
        </w:rPr>
      </w:pPr>
      <w:r>
        <w:rPr>
          <w:rFonts w:ascii="Tahoma" w:hAnsi="Tahoma"/>
          <w:sz w:val="21"/>
        </w:rPr>
        <w:t>262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rFonts w:ascii="휴먼옛체" w:eastAsia="휴먼옛체" w:hint="eastAsia"/>
          <w:w w:val="95"/>
          <w:sz w:val="19"/>
        </w:rPr>
        <w:t>부 록</w:t>
      </w:r>
    </w:p>
    <w:p>
      <w:pPr>
        <w:pStyle w:val="BodyText"/>
        <w:rPr>
          <w:rFonts w:ascii="휴먼옛체"/>
          <w:sz w:val="20"/>
        </w:rPr>
      </w:pPr>
    </w:p>
    <w:p>
      <w:pPr>
        <w:pStyle w:val="BodyText"/>
        <w:spacing w:before="5"/>
        <w:rPr>
          <w:rFonts w:ascii="휴먼옛체"/>
          <w:sz w:val="18"/>
        </w:rPr>
      </w:pPr>
    </w:p>
    <w:p>
      <w:pPr>
        <w:pStyle w:val="Heading7"/>
        <w:spacing w:before="49"/>
      </w:pPr>
      <w:r>
        <w:rPr/>
        <w:t>라. 업무흐름도</w:t>
      </w:r>
    </w:p>
    <w:p>
      <w:pPr>
        <w:pStyle w:val="BodyText"/>
        <w:spacing w:before="6"/>
        <w:rPr>
          <w:rFonts w:ascii="휴먼옛체"/>
          <w:sz w:val="7"/>
        </w:rPr>
      </w:pPr>
    </w:p>
    <w:p>
      <w:pPr>
        <w:tabs>
          <w:tab w:pos="1143" w:val="left" w:leader="none"/>
          <w:tab w:pos="2281" w:val="left" w:leader="none"/>
          <w:tab w:pos="2565" w:val="left" w:leader="none"/>
          <w:tab w:pos="4722" w:val="left" w:leader="none"/>
          <w:tab w:pos="8347" w:val="left" w:leader="none"/>
        </w:tabs>
        <w:spacing w:before="16"/>
        <w:ind w:left="524" w:right="0" w:firstLine="0"/>
        <w:jc w:val="left"/>
        <w:rPr>
          <w:rFonts w:ascii="맑은 고딕" w:eastAsia="맑은 고딕" w:hint="eastAsia"/>
          <w:b/>
          <w:sz w:val="19"/>
        </w:rPr>
      </w:pPr>
      <w:r>
        <w:rPr>
          <w:rFonts w:ascii="Times New Roman" w:eastAsia="Times New Roman"/>
          <w:color w:val="FFFFFF"/>
          <w:w w:val="99"/>
          <w:sz w:val="19"/>
          <w:shd w:fill="989898" w:color="auto" w:val="clear"/>
        </w:rPr>
        <w:t> </w:t>
      </w:r>
      <w:r>
        <w:rPr>
          <w:rFonts w:ascii="Times New Roman" w:eastAsia="Times New Roman"/>
          <w:color w:val="FFFFFF"/>
          <w:sz w:val="19"/>
          <w:shd w:fill="989898" w:color="auto" w:val="clear"/>
        </w:rPr>
        <w:tab/>
      </w:r>
      <w:r>
        <w:rPr>
          <w:rFonts w:ascii="맑은 고딕" w:eastAsia="맑은 고딕" w:hint="eastAsia"/>
          <w:b/>
          <w:color w:val="FFFFFF"/>
          <w:w w:val="95"/>
          <w:sz w:val="19"/>
          <w:shd w:fill="989898" w:color="auto" w:val="clear"/>
        </w:rPr>
        <w:t>단 </w:t>
      </w:r>
      <w:r>
        <w:rPr>
          <w:rFonts w:ascii="맑은 고딕" w:eastAsia="맑은 고딕" w:hint="eastAsia"/>
          <w:b/>
          <w:color w:val="FFFFFF"/>
          <w:spacing w:val="45"/>
          <w:w w:val="95"/>
          <w:sz w:val="19"/>
          <w:shd w:fill="989898" w:color="auto" w:val="clear"/>
        </w:rPr>
        <w:t> </w:t>
      </w:r>
      <w:r>
        <w:rPr>
          <w:rFonts w:ascii="맑은 고딕" w:eastAsia="맑은 고딕" w:hint="eastAsia"/>
          <w:b/>
          <w:color w:val="FFFFFF"/>
          <w:w w:val="95"/>
          <w:sz w:val="19"/>
          <w:shd w:fill="989898" w:color="auto" w:val="clear"/>
        </w:rPr>
        <w:t>계</w:t>
        <w:tab/>
      </w:r>
      <w:r>
        <w:rPr>
          <w:rFonts w:ascii="맑은 고딕" w:eastAsia="맑은 고딕" w:hint="eastAsia"/>
          <w:b/>
          <w:color w:val="FFFFFF"/>
          <w:w w:val="95"/>
          <w:sz w:val="19"/>
        </w:rPr>
        <w:tab/>
      </w:r>
      <w:r>
        <w:rPr>
          <w:rFonts w:ascii="맑은 고딕" w:eastAsia="맑은 고딕" w:hint="eastAsia"/>
          <w:b/>
          <w:color w:val="FFFFFF"/>
          <w:w w:val="95"/>
          <w:sz w:val="19"/>
          <w:shd w:fill="989898" w:color="auto" w:val="clear"/>
        </w:rPr>
        <w:tab/>
        <w:t>업 무 처 리 내 </w:t>
      </w:r>
      <w:r>
        <w:rPr>
          <w:rFonts w:ascii="맑은 고딕" w:eastAsia="맑은 고딕" w:hint="eastAsia"/>
          <w:b/>
          <w:color w:val="FFFFFF"/>
          <w:spacing w:val="1"/>
          <w:w w:val="95"/>
          <w:sz w:val="19"/>
          <w:shd w:fill="989898" w:color="auto" w:val="clear"/>
        </w:rPr>
        <w:t> </w:t>
      </w:r>
      <w:r>
        <w:rPr>
          <w:rFonts w:ascii="맑은 고딕" w:eastAsia="맑은 고딕" w:hint="eastAsia"/>
          <w:b/>
          <w:color w:val="FFFFFF"/>
          <w:w w:val="95"/>
          <w:sz w:val="19"/>
          <w:shd w:fill="989898" w:color="auto" w:val="clear"/>
        </w:rPr>
        <w:t>용</w:t>
      </w:r>
      <w:r>
        <w:rPr>
          <w:rFonts w:ascii="맑은 고딕" w:eastAsia="맑은 고딕" w:hint="eastAsia"/>
          <w:b/>
          <w:color w:val="FFFFFF"/>
          <w:sz w:val="19"/>
          <w:shd w:fill="989898" w:color="auto" w:val="clear"/>
        </w:rPr>
        <w:tab/>
      </w:r>
    </w:p>
    <w:p>
      <w:pPr>
        <w:pStyle w:val="BodyText"/>
        <w:spacing w:before="12"/>
        <w:rPr>
          <w:rFonts w:ascii="맑은 고딕"/>
          <w:b/>
          <w:sz w:val="13"/>
        </w:rPr>
      </w:pPr>
    </w:p>
    <w:p>
      <w:pPr>
        <w:spacing w:after="0"/>
        <w:rPr>
          <w:rFonts w:ascii="맑은 고딕"/>
          <w:sz w:val="13"/>
        </w:rPr>
        <w:sectPr>
          <w:pgSz w:w="11120" w:h="15080"/>
          <w:pgMar w:top="1160" w:bottom="280" w:left="1120" w:right="380"/>
        </w:sectPr>
      </w:pPr>
    </w:p>
    <w:p>
      <w:pPr>
        <w:spacing w:line="172" w:lineRule="auto" w:before="80"/>
        <w:ind w:left="858" w:right="0" w:firstLine="0"/>
        <w:jc w:val="center"/>
        <w:rPr>
          <w:rFonts w:ascii="맑은 고딕" w:eastAsia="맑은 고딕" w:hint="eastAsia"/>
          <w:b/>
          <w:sz w:val="19"/>
        </w:rPr>
      </w:pPr>
      <w:r>
        <w:rPr>
          <w:rFonts w:ascii="맑은 고딕" w:eastAsia="맑은 고딕" w:hint="eastAsia"/>
          <w:b/>
          <w:w w:val="90"/>
          <w:sz w:val="19"/>
        </w:rPr>
        <w:t>보건복지부 </w:t>
      </w:r>
      <w:r>
        <w:rPr>
          <w:rFonts w:ascii="맑은 고딕" w:eastAsia="맑은 고딕" w:hint="eastAsia"/>
          <w:b/>
          <w:spacing w:val="-18"/>
          <w:w w:val="90"/>
          <w:sz w:val="19"/>
        </w:rPr>
        <w:t>및 </w:t>
      </w:r>
      <w:r>
        <w:rPr>
          <w:rFonts w:ascii="맑은 고딕" w:eastAsia="맑은 고딕" w:hint="eastAsia"/>
          <w:b/>
          <w:sz w:val="19"/>
        </w:rPr>
        <w:t>시</w:t>
      </w:r>
      <w:r>
        <w:rPr>
          <w:sz w:val="19"/>
        </w:rPr>
        <w:t>･</w:t>
      </w:r>
      <w:r>
        <w:rPr>
          <w:rFonts w:ascii="맑은 고딕" w:eastAsia="맑은 고딕" w:hint="eastAsia"/>
          <w:b/>
          <w:sz w:val="19"/>
        </w:rPr>
        <w:t>군</w:t>
      </w:r>
      <w:r>
        <w:rPr>
          <w:sz w:val="19"/>
        </w:rPr>
        <w:t>･</w:t>
      </w:r>
      <w:r>
        <w:rPr>
          <w:rFonts w:ascii="맑은 고딕" w:eastAsia="맑은 고딕" w:hint="eastAsia"/>
          <w:b/>
          <w:sz w:val="19"/>
        </w:rPr>
        <w:t>구</w:t>
      </w:r>
    </w:p>
    <w:p>
      <w:pPr>
        <w:pStyle w:val="BodyText"/>
        <w:rPr>
          <w:rFonts w:ascii="맑은 고딕"/>
          <w:b/>
          <w:sz w:val="20"/>
        </w:rPr>
      </w:pPr>
    </w:p>
    <w:p>
      <w:pPr>
        <w:pStyle w:val="BodyText"/>
        <w:spacing w:before="10"/>
        <w:rPr>
          <w:rFonts w:ascii="맑은 고딕"/>
          <w:b/>
          <w:sz w:val="14"/>
        </w:rPr>
      </w:pPr>
    </w:p>
    <w:p>
      <w:pPr>
        <w:spacing w:line="201" w:lineRule="auto" w:before="0"/>
        <w:ind w:left="1071" w:right="211" w:firstLine="1"/>
        <w:jc w:val="center"/>
        <w:rPr>
          <w:rFonts w:ascii="휴먼옛체" w:eastAsia="휴먼옛체" w:hint="eastAsia"/>
          <w:sz w:val="19"/>
        </w:rPr>
      </w:pPr>
      <w:r>
        <w:rPr>
          <w:rFonts w:ascii="맑은 고딕" w:eastAsia="맑은 고딕" w:hint="eastAsia"/>
          <w:b/>
          <w:w w:val="90"/>
          <w:sz w:val="19"/>
        </w:rPr>
        <w:t>제1단계 </w:t>
      </w:r>
      <w:r>
        <w:rPr>
          <w:rFonts w:ascii="휴먼옛체" w:eastAsia="휴먼옛체" w:hint="eastAsia"/>
          <w:w w:val="85"/>
          <w:sz w:val="19"/>
        </w:rPr>
        <w:t>확인의뢰</w:t>
      </w:r>
    </w:p>
    <w:p>
      <w:pPr>
        <w:pStyle w:val="ListParagraph"/>
        <w:numPr>
          <w:ilvl w:val="0"/>
          <w:numId w:val="361"/>
        </w:numPr>
        <w:tabs>
          <w:tab w:pos="868" w:val="left" w:leader="none"/>
        </w:tabs>
        <w:spacing w:line="323" w:lineRule="exact" w:before="118" w:after="0"/>
        <w:ind w:left="867" w:right="0" w:hanging="191"/>
        <w:jc w:val="left"/>
        <w:rPr>
          <w:rFonts w:ascii="휴먼모음T" w:hAnsi="휴먼모음T" w:eastAsia="휴먼모음T" w:hint="eastAsia"/>
          <w:sz w:val="19"/>
        </w:rPr>
      </w:pPr>
      <w:r>
        <w:rPr>
          <w:rFonts w:ascii="휴먼모음T" w:hAnsi="휴먼모음T" w:eastAsia="휴먼모음T" w:hint="eastAsia"/>
          <w:w w:val="106"/>
          <w:sz w:val="19"/>
        </w:rPr>
        <w:br w:type="column"/>
      </w:r>
      <w:r>
        <w:rPr>
          <w:rFonts w:ascii="휴먼모음T" w:hAnsi="휴먼모음T" w:eastAsia="휴먼모음T" w:hint="eastAsia"/>
          <w:w w:val="105"/>
          <w:sz w:val="19"/>
        </w:rPr>
        <w:t>정보연계시스템</w:t>
      </w:r>
      <w:r>
        <w:rPr>
          <w:rFonts w:ascii="휴먼모음T" w:hAnsi="휴먼모음T" w:eastAsia="휴먼모음T" w:hint="eastAsia"/>
          <w:w w:val="105"/>
          <w:sz w:val="19"/>
          <w:vertAlign w:val="superscript"/>
        </w:rPr>
        <w:t>*</w:t>
      </w:r>
      <w:r>
        <w:rPr>
          <w:rFonts w:ascii="휴먼모음T" w:hAnsi="휴먼모음T" w:eastAsia="휴먼모음T" w:hint="eastAsia"/>
          <w:w w:val="105"/>
          <w:sz w:val="19"/>
          <w:vertAlign w:val="baseline"/>
        </w:rPr>
        <w:t>을 통하여 확인대상 자료를 국민연금공단으로</w:t>
      </w:r>
      <w:r>
        <w:rPr>
          <w:rFonts w:ascii="휴먼모음T" w:hAnsi="휴먼모음T" w:eastAsia="휴먼모음T" w:hint="eastAsia"/>
          <w:spacing w:val="-71"/>
          <w:w w:val="105"/>
          <w:sz w:val="19"/>
          <w:vertAlign w:val="baseline"/>
        </w:rPr>
        <w:t> </w:t>
      </w:r>
      <w:r>
        <w:rPr>
          <w:rFonts w:ascii="휴먼모음T" w:hAnsi="휴먼모음T" w:eastAsia="휴먼모음T" w:hint="eastAsia"/>
          <w:w w:val="105"/>
          <w:sz w:val="19"/>
          <w:vertAlign w:val="baseline"/>
        </w:rPr>
        <w:t>전송</w:t>
      </w:r>
    </w:p>
    <w:p>
      <w:pPr>
        <w:pStyle w:val="ListParagraph"/>
        <w:numPr>
          <w:ilvl w:val="1"/>
          <w:numId w:val="361"/>
        </w:numPr>
        <w:tabs>
          <w:tab w:pos="1047" w:val="left" w:leader="none"/>
        </w:tabs>
        <w:spacing w:line="206" w:lineRule="auto" w:before="8" w:after="0"/>
        <w:ind w:left="1048" w:right="1371" w:hanging="183"/>
        <w:jc w:val="left"/>
        <w:rPr>
          <w:rFonts w:ascii="휴먼모음T" w:hAnsi="휴먼모음T" w:eastAsia="휴먼모음T" w:hint="eastAsia"/>
          <w:sz w:val="19"/>
        </w:rPr>
      </w:pPr>
      <w:r>
        <w:rPr>
          <w:rFonts w:ascii="휴먼모음T" w:hAnsi="휴먼모음T" w:eastAsia="휴먼모음T" w:hint="eastAsia"/>
          <w:spacing w:val="-15"/>
          <w:w w:val="105"/>
          <w:sz w:val="19"/>
        </w:rPr>
        <w:t>(중점확인조사대상)</w:t>
      </w:r>
      <w:r>
        <w:rPr>
          <w:rFonts w:ascii="휴먼모음T" w:hAnsi="휴먼모음T" w:eastAsia="휴먼모음T" w:hint="eastAsia"/>
          <w:spacing w:val="-42"/>
          <w:w w:val="105"/>
          <w:sz w:val="19"/>
        </w:rPr>
        <w:t> </w:t>
      </w:r>
      <w:r>
        <w:rPr>
          <w:rFonts w:ascii="휴먼모음T" w:hAnsi="휴먼모음T" w:eastAsia="휴먼모음T" w:hint="eastAsia"/>
          <w:spacing w:val="-15"/>
          <w:w w:val="105"/>
          <w:sz w:val="19"/>
        </w:rPr>
        <w:t>보건복지부의</w:t>
      </w:r>
      <w:r>
        <w:rPr>
          <w:rFonts w:ascii="휴먼모음T" w:hAnsi="휴먼모음T" w:eastAsia="휴먼모음T" w:hint="eastAsia"/>
          <w:spacing w:val="-52"/>
          <w:w w:val="105"/>
          <w:sz w:val="19"/>
        </w:rPr>
        <w:t> </w:t>
      </w:r>
      <w:r>
        <w:rPr>
          <w:rFonts w:ascii="휴먼모음T" w:hAnsi="휴먼모음T" w:eastAsia="휴먼모음T" w:hint="eastAsia"/>
          <w:spacing w:val="-13"/>
          <w:w w:val="105"/>
          <w:sz w:val="19"/>
        </w:rPr>
        <w:t>연간조사</w:t>
      </w:r>
      <w:r>
        <w:rPr>
          <w:rFonts w:ascii="휴먼모음T" w:hAnsi="휴먼모음T" w:eastAsia="휴먼모음T" w:hint="eastAsia"/>
          <w:spacing w:val="-52"/>
          <w:w w:val="105"/>
          <w:sz w:val="19"/>
        </w:rPr>
        <w:t> </w:t>
      </w:r>
      <w:r>
        <w:rPr>
          <w:rFonts w:ascii="휴먼모음T" w:hAnsi="휴먼모음T" w:eastAsia="휴먼모음T" w:hint="eastAsia"/>
          <w:spacing w:val="-12"/>
          <w:w w:val="105"/>
          <w:sz w:val="19"/>
        </w:rPr>
        <w:t>계획에</w:t>
      </w:r>
      <w:r>
        <w:rPr>
          <w:rFonts w:ascii="휴먼모음T" w:hAnsi="휴먼모음T" w:eastAsia="휴먼모음T" w:hint="eastAsia"/>
          <w:spacing w:val="-51"/>
          <w:w w:val="105"/>
          <w:sz w:val="19"/>
        </w:rPr>
        <w:t> </w:t>
      </w:r>
      <w:r>
        <w:rPr>
          <w:rFonts w:ascii="휴먼모음T" w:hAnsi="휴먼모음T" w:eastAsia="휴먼모음T" w:hint="eastAsia"/>
          <w:spacing w:val="-9"/>
          <w:w w:val="105"/>
          <w:sz w:val="19"/>
        </w:rPr>
        <w:t>따라</w:t>
      </w:r>
      <w:r>
        <w:rPr>
          <w:rFonts w:ascii="휴먼모음T" w:hAnsi="휴먼모음T" w:eastAsia="휴먼모음T" w:hint="eastAsia"/>
          <w:spacing w:val="-52"/>
          <w:w w:val="105"/>
          <w:sz w:val="19"/>
        </w:rPr>
        <w:t> </w:t>
      </w:r>
      <w:r>
        <w:rPr>
          <w:rFonts w:ascii="휴먼모음T" w:hAnsi="휴먼모음T" w:eastAsia="휴먼모음T" w:hint="eastAsia"/>
          <w:spacing w:val="-15"/>
          <w:w w:val="105"/>
          <w:sz w:val="19"/>
        </w:rPr>
        <w:t>사회보장정보원에서 </w:t>
      </w:r>
      <w:r>
        <w:rPr>
          <w:rFonts w:ascii="휴먼모음T" w:hAnsi="휴먼모음T" w:eastAsia="휴먼모음T" w:hint="eastAsia"/>
          <w:spacing w:val="-4"/>
          <w:w w:val="105"/>
          <w:sz w:val="19"/>
        </w:rPr>
        <w:t>대상자 구축 </w:t>
      </w:r>
      <w:r>
        <w:rPr>
          <w:rFonts w:ascii="휴먼모음T" w:hAnsi="휴먼모음T" w:eastAsia="휴먼모음T" w:hint="eastAsia"/>
          <w:w w:val="105"/>
          <w:sz w:val="19"/>
        </w:rPr>
        <w:t>및</w:t>
      </w:r>
      <w:r>
        <w:rPr>
          <w:rFonts w:ascii="휴먼모음T" w:hAnsi="휴먼모음T" w:eastAsia="휴먼모음T" w:hint="eastAsia"/>
          <w:spacing w:val="-70"/>
          <w:w w:val="105"/>
          <w:sz w:val="19"/>
        </w:rPr>
        <w:t> </w:t>
      </w:r>
      <w:r>
        <w:rPr>
          <w:rFonts w:ascii="휴먼모음T" w:hAnsi="휴먼모음T" w:eastAsia="휴먼모음T" w:hint="eastAsia"/>
          <w:spacing w:val="-6"/>
          <w:w w:val="105"/>
          <w:sz w:val="19"/>
        </w:rPr>
        <w:t>전송</w:t>
      </w:r>
    </w:p>
    <w:p>
      <w:pPr>
        <w:pStyle w:val="ListParagraph"/>
        <w:numPr>
          <w:ilvl w:val="1"/>
          <w:numId w:val="361"/>
        </w:numPr>
        <w:tabs>
          <w:tab w:pos="1046" w:val="left" w:leader="none"/>
        </w:tabs>
        <w:spacing w:line="258" w:lineRule="exact" w:before="0" w:after="0"/>
        <w:ind w:left="1045" w:right="0" w:hanging="180"/>
        <w:jc w:val="left"/>
        <w:rPr>
          <w:rFonts w:ascii="휴먼모음T" w:hAnsi="휴먼모음T" w:eastAsia="휴먼모음T" w:hint="eastAsia"/>
          <w:sz w:val="19"/>
        </w:rPr>
      </w:pPr>
      <w:r>
        <w:rPr>
          <w:rFonts w:ascii="휴먼모음T" w:hAnsi="휴먼모음T" w:eastAsia="휴먼모음T" w:hint="eastAsia"/>
          <w:spacing w:val="-10"/>
          <w:w w:val="105"/>
          <w:sz w:val="19"/>
        </w:rPr>
        <w:t>(수시확인조사대상)</w:t>
      </w:r>
      <w:r>
        <w:rPr>
          <w:rFonts w:ascii="휴먼모음T" w:hAnsi="휴먼모음T" w:eastAsia="휴먼모음T" w:hint="eastAsia"/>
          <w:spacing w:val="-45"/>
          <w:w w:val="105"/>
          <w:sz w:val="19"/>
        </w:rPr>
        <w:t> </w:t>
      </w:r>
      <w:r>
        <w:rPr>
          <w:rFonts w:ascii="휴먼모음T" w:hAnsi="휴먼모음T" w:eastAsia="휴먼모음T" w:hint="eastAsia"/>
          <w:spacing w:val="-9"/>
          <w:w w:val="105"/>
          <w:sz w:val="19"/>
        </w:rPr>
        <w:t>시</w:t>
      </w:r>
      <w:r>
        <w:rPr>
          <w:spacing w:val="-9"/>
          <w:w w:val="105"/>
          <w:sz w:val="19"/>
        </w:rPr>
        <w:t>･</w:t>
      </w:r>
      <w:r>
        <w:rPr>
          <w:rFonts w:ascii="휴먼모음T" w:hAnsi="휴먼모음T" w:eastAsia="휴먼모음T" w:hint="eastAsia"/>
          <w:spacing w:val="-9"/>
          <w:w w:val="105"/>
          <w:sz w:val="19"/>
        </w:rPr>
        <w:t>군</w:t>
      </w:r>
      <w:r>
        <w:rPr>
          <w:spacing w:val="-9"/>
          <w:w w:val="105"/>
          <w:sz w:val="19"/>
        </w:rPr>
        <w:t>･</w:t>
      </w:r>
      <w:r>
        <w:rPr>
          <w:rFonts w:ascii="휴먼모음T" w:hAnsi="휴먼모음T" w:eastAsia="휴먼모음T" w:hint="eastAsia"/>
          <w:spacing w:val="-9"/>
          <w:w w:val="105"/>
          <w:sz w:val="19"/>
        </w:rPr>
        <w:t>구에서</w:t>
      </w:r>
      <w:r>
        <w:rPr>
          <w:rFonts w:ascii="휴먼모음T" w:hAnsi="휴먼모음T" w:eastAsia="휴먼모음T" w:hint="eastAsia"/>
          <w:spacing w:val="-46"/>
          <w:w w:val="105"/>
          <w:sz w:val="19"/>
        </w:rPr>
        <w:t> </w:t>
      </w:r>
      <w:r>
        <w:rPr>
          <w:rFonts w:ascii="휴먼모음T" w:hAnsi="휴먼모음T" w:eastAsia="휴먼모음T" w:hint="eastAsia"/>
          <w:spacing w:val="-8"/>
          <w:w w:val="105"/>
          <w:sz w:val="19"/>
        </w:rPr>
        <w:t>현장확인</w:t>
      </w:r>
      <w:r>
        <w:rPr>
          <w:rFonts w:ascii="휴먼모음T" w:hAnsi="휴먼모음T" w:eastAsia="휴먼모음T" w:hint="eastAsia"/>
          <w:spacing w:val="-48"/>
          <w:w w:val="105"/>
          <w:sz w:val="19"/>
        </w:rPr>
        <w:t> </w:t>
      </w:r>
      <w:r>
        <w:rPr>
          <w:rFonts w:ascii="휴먼모음T" w:hAnsi="휴먼모음T" w:eastAsia="휴먼모음T" w:hint="eastAsia"/>
          <w:w w:val="105"/>
          <w:sz w:val="19"/>
        </w:rPr>
        <w:t>등</w:t>
      </w:r>
      <w:r>
        <w:rPr>
          <w:rFonts w:ascii="휴먼모음T" w:hAnsi="휴먼모음T" w:eastAsia="휴먼모음T" w:hint="eastAsia"/>
          <w:spacing w:val="-46"/>
          <w:w w:val="105"/>
          <w:sz w:val="19"/>
        </w:rPr>
        <w:t> </w:t>
      </w:r>
      <w:r>
        <w:rPr>
          <w:rFonts w:ascii="휴먼모음T" w:hAnsi="휴먼모음T" w:eastAsia="휴먼모음T" w:hint="eastAsia"/>
          <w:spacing w:val="-9"/>
          <w:w w:val="105"/>
          <w:sz w:val="19"/>
        </w:rPr>
        <w:t>확인조사가</w:t>
      </w:r>
      <w:r>
        <w:rPr>
          <w:rFonts w:ascii="휴먼모음T" w:hAnsi="휴먼모음T" w:eastAsia="휴먼모음T" w:hint="eastAsia"/>
          <w:spacing w:val="-48"/>
          <w:w w:val="105"/>
          <w:sz w:val="19"/>
        </w:rPr>
        <w:t> </w:t>
      </w:r>
      <w:r>
        <w:rPr>
          <w:rFonts w:ascii="휴먼모음T" w:hAnsi="휴먼모음T" w:eastAsia="휴먼모음T" w:hint="eastAsia"/>
          <w:spacing w:val="-7"/>
          <w:w w:val="105"/>
          <w:sz w:val="19"/>
        </w:rPr>
        <w:t>필요한</w:t>
      </w:r>
      <w:r>
        <w:rPr>
          <w:rFonts w:ascii="휴먼모음T" w:hAnsi="휴먼모음T" w:eastAsia="휴먼모음T" w:hint="eastAsia"/>
          <w:spacing w:val="-47"/>
          <w:w w:val="105"/>
          <w:sz w:val="19"/>
        </w:rPr>
        <w:t> </w:t>
      </w:r>
      <w:r>
        <w:rPr>
          <w:rFonts w:ascii="휴먼모음T" w:hAnsi="휴먼모음T" w:eastAsia="휴먼모음T" w:hint="eastAsia"/>
          <w:spacing w:val="-11"/>
          <w:w w:val="105"/>
          <w:sz w:val="19"/>
        </w:rPr>
        <w:t>대상을</w:t>
      </w:r>
    </w:p>
    <w:p>
      <w:pPr>
        <w:spacing w:line="253" w:lineRule="exact" w:before="0"/>
        <w:ind w:left="1017" w:right="0" w:firstLine="0"/>
        <w:jc w:val="left"/>
        <w:rPr>
          <w:rFonts w:ascii="휴먼모음T" w:eastAsia="휴먼모음T" w:hint="eastAsia"/>
          <w:sz w:val="19"/>
        </w:rPr>
      </w:pPr>
      <w:r>
        <w:rPr>
          <w:rFonts w:ascii="휴먼모음T" w:eastAsia="휴먼모음T" w:hint="eastAsia"/>
          <w:sz w:val="19"/>
        </w:rPr>
        <w:t>「행복e음」에 입력하여 전송</w:t>
      </w:r>
    </w:p>
    <w:p>
      <w:pPr>
        <w:spacing w:line="206" w:lineRule="auto" w:before="0"/>
        <w:ind w:left="1155" w:right="996" w:hanging="138"/>
        <w:jc w:val="left"/>
        <w:rPr>
          <w:rFonts w:ascii="휴먼모음T" w:eastAsia="휴먼모음T" w:hint="eastAsia"/>
          <w:sz w:val="17"/>
        </w:rPr>
      </w:pPr>
      <w:r>
        <w:rPr>
          <w:rFonts w:ascii="휴먼모음T" w:eastAsia="휴먼모음T" w:hint="eastAsia"/>
          <w:sz w:val="17"/>
        </w:rPr>
        <w:t>*</w:t>
      </w:r>
      <w:r>
        <w:rPr>
          <w:rFonts w:ascii="휴먼모음T" w:eastAsia="휴먼모음T" w:hint="eastAsia"/>
          <w:spacing w:val="-16"/>
          <w:sz w:val="17"/>
        </w:rPr>
        <w:t> </w:t>
      </w:r>
      <w:r>
        <w:rPr>
          <w:rFonts w:ascii="휴먼모음T" w:eastAsia="휴먼모음T" w:hint="eastAsia"/>
          <w:spacing w:val="-7"/>
          <w:sz w:val="17"/>
        </w:rPr>
        <w:t>국민연금공단과</w:t>
      </w:r>
      <w:r>
        <w:rPr>
          <w:rFonts w:ascii="휴먼모음T" w:eastAsia="휴먼모음T" w:hint="eastAsia"/>
          <w:spacing w:val="-22"/>
          <w:sz w:val="17"/>
        </w:rPr>
        <w:t> </w:t>
      </w:r>
      <w:r>
        <w:rPr>
          <w:rFonts w:ascii="휴먼모음T" w:eastAsia="휴먼모음T" w:hint="eastAsia"/>
          <w:spacing w:val="-8"/>
          <w:w w:val="85"/>
          <w:sz w:val="17"/>
        </w:rPr>
        <w:t>「</w:t>
      </w:r>
      <w:r>
        <w:rPr>
          <w:rFonts w:ascii="휴먼모음T" w:eastAsia="휴먼모음T" w:hint="eastAsia"/>
          <w:spacing w:val="-10"/>
          <w:sz w:val="17"/>
        </w:rPr>
        <w:t>행복e음</w:t>
      </w:r>
      <w:r>
        <w:rPr>
          <w:rFonts w:ascii="휴먼모음T" w:eastAsia="휴먼모음T" w:hint="eastAsia"/>
          <w:spacing w:val="-8"/>
          <w:sz w:val="17"/>
        </w:rPr>
        <w:t>」</w:t>
      </w:r>
      <w:r>
        <w:rPr>
          <w:rFonts w:ascii="휴먼모음T" w:eastAsia="휴먼모음T" w:hint="eastAsia"/>
          <w:sz w:val="17"/>
        </w:rPr>
        <w:t>간</w:t>
      </w:r>
      <w:r>
        <w:rPr>
          <w:rFonts w:ascii="휴먼모음T" w:eastAsia="휴먼모음T" w:hint="eastAsia"/>
          <w:spacing w:val="-20"/>
          <w:sz w:val="17"/>
        </w:rPr>
        <w:t> </w:t>
      </w:r>
      <w:r>
        <w:rPr>
          <w:rFonts w:ascii="휴먼모음T" w:eastAsia="휴먼모음T" w:hint="eastAsia"/>
          <w:spacing w:val="-8"/>
          <w:sz w:val="17"/>
        </w:rPr>
        <w:t>업무수행에</w:t>
      </w:r>
      <w:r>
        <w:rPr>
          <w:rFonts w:ascii="휴먼모음T" w:eastAsia="휴먼모음T" w:hint="eastAsia"/>
          <w:spacing w:val="-23"/>
          <w:sz w:val="17"/>
        </w:rPr>
        <w:t> </w:t>
      </w:r>
      <w:r>
        <w:rPr>
          <w:rFonts w:ascii="휴먼모음T" w:eastAsia="휴먼모음T" w:hint="eastAsia"/>
          <w:spacing w:val="-7"/>
          <w:sz w:val="17"/>
        </w:rPr>
        <w:t>필요한</w:t>
      </w:r>
      <w:r>
        <w:rPr>
          <w:rFonts w:ascii="휴먼모음T" w:eastAsia="휴먼모음T" w:hint="eastAsia"/>
          <w:spacing w:val="-20"/>
          <w:sz w:val="17"/>
        </w:rPr>
        <w:t> </w:t>
      </w:r>
      <w:r>
        <w:rPr>
          <w:rFonts w:ascii="휴먼모음T" w:eastAsia="휴먼모음T" w:hint="eastAsia"/>
          <w:spacing w:val="-8"/>
          <w:sz w:val="17"/>
        </w:rPr>
        <w:t>전산정보를</w:t>
      </w:r>
      <w:r>
        <w:rPr>
          <w:rFonts w:ascii="휴먼모음T" w:eastAsia="휴먼모음T" w:hint="eastAsia"/>
          <w:spacing w:val="-23"/>
          <w:sz w:val="17"/>
        </w:rPr>
        <w:t> </w:t>
      </w:r>
      <w:r>
        <w:rPr>
          <w:rFonts w:ascii="휴먼모음T" w:eastAsia="휴먼모음T" w:hint="eastAsia"/>
          <w:spacing w:val="-8"/>
          <w:sz w:val="17"/>
        </w:rPr>
        <w:t>송</w:t>
      </w:r>
      <w:r>
        <w:rPr>
          <w:spacing w:val="-8"/>
          <w:sz w:val="17"/>
        </w:rPr>
        <w:t>･</w:t>
      </w:r>
      <w:r>
        <w:rPr>
          <w:rFonts w:ascii="휴먼모음T" w:eastAsia="휴먼모음T" w:hint="eastAsia"/>
          <w:spacing w:val="-8"/>
          <w:sz w:val="17"/>
        </w:rPr>
        <w:t>수신할</w:t>
      </w:r>
      <w:r>
        <w:rPr>
          <w:rFonts w:ascii="휴먼모음T" w:eastAsia="휴먼모음T" w:hint="eastAsia"/>
          <w:spacing w:val="-20"/>
          <w:sz w:val="17"/>
        </w:rPr>
        <w:t> </w:t>
      </w:r>
      <w:r>
        <w:rPr>
          <w:rFonts w:ascii="휴먼모음T" w:eastAsia="휴먼모음T" w:hint="eastAsia"/>
          <w:sz w:val="17"/>
        </w:rPr>
        <w:t>수</w:t>
      </w:r>
      <w:r>
        <w:rPr>
          <w:rFonts w:ascii="휴먼모음T" w:eastAsia="휴먼모음T" w:hint="eastAsia"/>
          <w:spacing w:val="-23"/>
          <w:sz w:val="17"/>
        </w:rPr>
        <w:t> </w:t>
      </w:r>
      <w:r>
        <w:rPr>
          <w:rFonts w:ascii="휴먼모음T" w:eastAsia="휴먼모음T" w:hint="eastAsia"/>
          <w:spacing w:val="-5"/>
          <w:sz w:val="17"/>
        </w:rPr>
        <w:t>있는 </w:t>
      </w:r>
      <w:r>
        <w:rPr>
          <w:rFonts w:ascii="휴먼모음T" w:eastAsia="휴먼모음T" w:hint="eastAsia"/>
          <w:sz w:val="17"/>
        </w:rPr>
        <w:t>시스템</w:t>
      </w:r>
    </w:p>
    <w:p>
      <w:pPr>
        <w:spacing w:after="0" w:line="206" w:lineRule="auto"/>
        <w:jc w:val="left"/>
        <w:rPr>
          <w:rFonts w:ascii="휴먼모음T" w:eastAsia="휴먼모음T" w:hint="eastAsia"/>
          <w:sz w:val="17"/>
        </w:rPr>
        <w:sectPr>
          <w:type w:val="continuous"/>
          <w:pgSz w:w="11120" w:h="15080"/>
          <w:pgMar w:top="1020" w:bottom="0" w:left="1120" w:right="380"/>
          <w:cols w:num="2" w:equalWidth="0">
            <w:col w:w="1947" w:space="40"/>
            <w:col w:w="7633"/>
          </w:cols>
        </w:sectPr>
      </w:pPr>
    </w:p>
    <w:p>
      <w:pPr>
        <w:pStyle w:val="BodyText"/>
        <w:rPr>
          <w:rFonts w:ascii="휴먼모음T"/>
          <w:sz w:val="20"/>
        </w:rPr>
      </w:pPr>
    </w:p>
    <w:p>
      <w:pPr>
        <w:pStyle w:val="BodyText"/>
        <w:spacing w:before="8"/>
        <w:rPr>
          <w:rFonts w:ascii="휴먼모음T"/>
          <w:sz w:val="24"/>
        </w:rPr>
      </w:pPr>
    </w:p>
    <w:p>
      <w:pPr>
        <w:spacing w:after="0"/>
        <w:rPr>
          <w:rFonts w:ascii="휴먼모음T"/>
          <w:sz w:val="24"/>
        </w:rPr>
        <w:sectPr>
          <w:type w:val="continuous"/>
          <w:pgSz w:w="11120" w:h="15080"/>
          <w:pgMar w:top="1020" w:bottom="0" w:left="1120" w:right="380"/>
        </w:sectPr>
      </w:pPr>
    </w:p>
    <w:p>
      <w:pPr>
        <w:spacing w:before="8"/>
        <w:ind w:left="682" w:right="0" w:firstLine="0"/>
        <w:jc w:val="left"/>
        <w:rPr>
          <w:rFonts w:ascii="맑은 고딕" w:eastAsia="맑은 고딕" w:hint="eastAsia"/>
          <w:b/>
          <w:sz w:val="19"/>
        </w:rPr>
      </w:pPr>
      <w:r>
        <w:rPr>
          <w:rFonts w:ascii="맑은 고딕" w:eastAsia="맑은 고딕" w:hint="eastAsia"/>
          <w:b/>
          <w:w w:val="85"/>
          <w:sz w:val="19"/>
        </w:rPr>
        <w:t>국민연금공단(본부)</w:t>
      </w:r>
    </w:p>
    <w:p>
      <w:pPr>
        <w:pStyle w:val="BodyText"/>
        <w:spacing w:before="10"/>
        <w:rPr>
          <w:rFonts w:ascii="맑은 고딕"/>
          <w:b/>
          <w:sz w:val="13"/>
        </w:rPr>
      </w:pPr>
    </w:p>
    <w:p>
      <w:pPr>
        <w:spacing w:line="201" w:lineRule="auto" w:before="0"/>
        <w:ind w:left="729" w:right="34" w:firstLine="372"/>
        <w:jc w:val="left"/>
        <w:rPr>
          <w:rFonts w:ascii="휴먼옛체" w:eastAsia="휴먼옛체" w:hint="eastAsia"/>
          <w:sz w:val="19"/>
        </w:rPr>
      </w:pPr>
      <w:r>
        <w:rPr>
          <w:rFonts w:ascii="맑은 고딕" w:eastAsia="맑은 고딕" w:hint="eastAsia"/>
          <w:b/>
          <w:w w:val="95"/>
          <w:sz w:val="19"/>
        </w:rPr>
        <w:t>제2단계 </w:t>
      </w:r>
      <w:r>
        <w:rPr>
          <w:rFonts w:ascii="휴먼옛체" w:eastAsia="휴먼옛체" w:hint="eastAsia"/>
          <w:w w:val="95"/>
          <w:sz w:val="19"/>
        </w:rPr>
        <w:t>대상자 명부</w:t>
      </w:r>
      <w:r>
        <w:rPr>
          <w:rFonts w:ascii="휴먼옛체" w:eastAsia="휴먼옛체" w:hint="eastAsia"/>
          <w:spacing w:val="-52"/>
          <w:w w:val="95"/>
          <w:sz w:val="19"/>
        </w:rPr>
        <w:t> </w:t>
      </w:r>
      <w:r>
        <w:rPr>
          <w:rFonts w:ascii="휴먼옛체" w:eastAsia="휴먼옛체" w:hint="eastAsia"/>
          <w:spacing w:val="-8"/>
          <w:w w:val="95"/>
          <w:sz w:val="19"/>
        </w:rPr>
        <w:t>구축</w:t>
      </w:r>
    </w:p>
    <w:p>
      <w:pPr>
        <w:pStyle w:val="BodyText"/>
        <w:spacing w:before="9"/>
        <w:rPr>
          <w:rFonts w:ascii="휴먼옛체"/>
          <w:sz w:val="12"/>
        </w:rPr>
      </w:pPr>
      <w:r>
        <w:rPr/>
        <w:br w:type="column"/>
      </w:r>
      <w:r>
        <w:rPr>
          <w:rFonts w:ascii="휴먼옛체"/>
          <w:sz w:val="12"/>
        </w:rPr>
      </w:r>
    </w:p>
    <w:p>
      <w:pPr>
        <w:pStyle w:val="ListParagraph"/>
        <w:numPr>
          <w:ilvl w:val="0"/>
          <w:numId w:val="362"/>
        </w:numPr>
        <w:tabs>
          <w:tab w:pos="685" w:val="left" w:leader="none"/>
        </w:tabs>
        <w:spacing w:line="323" w:lineRule="exact" w:before="1" w:after="0"/>
        <w:ind w:left="684" w:right="0" w:hanging="185"/>
        <w:jc w:val="left"/>
        <w:rPr>
          <w:rFonts w:ascii="휴먼모음T" w:hAnsi="휴먼모음T" w:eastAsia="휴먼모음T" w:hint="eastAsia"/>
          <w:sz w:val="19"/>
        </w:rPr>
      </w:pPr>
      <w:r>
        <w:rPr>
          <w:spacing w:val="-4"/>
          <w:w w:val="105"/>
          <w:sz w:val="19"/>
        </w:rPr>
        <w:t>｢</w:t>
      </w:r>
      <w:r>
        <w:rPr>
          <w:rFonts w:ascii="휴먼모음T" w:hAnsi="휴먼모음T" w:eastAsia="휴먼모음T" w:hint="eastAsia"/>
          <w:spacing w:val="-4"/>
          <w:w w:val="105"/>
          <w:sz w:val="19"/>
        </w:rPr>
        <w:t>NPiS</w:t>
      </w:r>
      <w:r>
        <w:rPr>
          <w:spacing w:val="-4"/>
          <w:w w:val="105"/>
          <w:sz w:val="19"/>
        </w:rPr>
        <w:t>–</w:t>
      </w:r>
      <w:r>
        <w:rPr>
          <w:rFonts w:ascii="휴먼모음T" w:hAnsi="휴먼모음T" w:eastAsia="휴먼모음T" w:hint="eastAsia"/>
          <w:spacing w:val="-4"/>
          <w:w w:val="105"/>
          <w:sz w:val="19"/>
        </w:rPr>
        <w:t>기초연금</w:t>
      </w:r>
      <w:r>
        <w:rPr>
          <w:rFonts w:ascii="휴먼모음T" w:hAnsi="휴먼모음T" w:eastAsia="휴먼모음T" w:hint="eastAsia"/>
          <w:spacing w:val="-24"/>
          <w:w w:val="105"/>
          <w:sz w:val="19"/>
        </w:rPr>
        <w:t> </w:t>
      </w:r>
      <w:r>
        <w:rPr>
          <w:rFonts w:ascii="휴먼모음T" w:hAnsi="휴먼모음T" w:eastAsia="휴먼모음T" w:hint="eastAsia"/>
          <w:spacing w:val="-4"/>
          <w:w w:val="105"/>
          <w:sz w:val="19"/>
        </w:rPr>
        <w:t>정보시스템</w:t>
      </w:r>
      <w:r>
        <w:rPr>
          <w:spacing w:val="-4"/>
          <w:w w:val="105"/>
          <w:sz w:val="19"/>
        </w:rPr>
        <w:t>｣</w:t>
      </w:r>
      <w:r>
        <w:rPr>
          <w:rFonts w:ascii="휴먼모음T" w:hAnsi="휴먼모음T" w:eastAsia="휴먼모음T" w:hint="eastAsia"/>
          <w:spacing w:val="-4"/>
          <w:w w:val="105"/>
          <w:sz w:val="19"/>
        </w:rPr>
        <w:t>에</w:t>
      </w:r>
      <w:r>
        <w:rPr>
          <w:rFonts w:ascii="휴먼모음T" w:hAnsi="휴먼모음T" w:eastAsia="휴먼모음T" w:hint="eastAsia"/>
          <w:spacing w:val="-24"/>
          <w:w w:val="105"/>
          <w:sz w:val="19"/>
        </w:rPr>
        <w:t> </w:t>
      </w:r>
      <w:r>
        <w:rPr>
          <w:rFonts w:ascii="휴먼모음T" w:hAnsi="휴먼모음T" w:eastAsia="휴먼모음T" w:hint="eastAsia"/>
          <w:spacing w:val="-4"/>
          <w:w w:val="105"/>
          <w:sz w:val="19"/>
        </w:rPr>
        <w:t>지사별</w:t>
      </w:r>
      <w:r>
        <w:rPr>
          <w:rFonts w:ascii="휴먼모음T" w:hAnsi="휴먼모음T" w:eastAsia="휴먼모음T" w:hint="eastAsia"/>
          <w:spacing w:val="-24"/>
          <w:w w:val="105"/>
          <w:sz w:val="19"/>
        </w:rPr>
        <w:t> </w:t>
      </w:r>
      <w:r>
        <w:rPr>
          <w:rFonts w:ascii="휴먼모음T" w:hAnsi="휴먼모음T" w:eastAsia="휴먼모음T" w:hint="eastAsia"/>
          <w:spacing w:val="-4"/>
          <w:w w:val="105"/>
          <w:sz w:val="19"/>
        </w:rPr>
        <w:t>확인대상자</w:t>
      </w:r>
      <w:r>
        <w:rPr>
          <w:rFonts w:ascii="휴먼모음T" w:hAnsi="휴먼모음T" w:eastAsia="휴먼모음T" w:hint="eastAsia"/>
          <w:spacing w:val="-24"/>
          <w:w w:val="105"/>
          <w:sz w:val="19"/>
        </w:rPr>
        <w:t> </w:t>
      </w:r>
      <w:r>
        <w:rPr>
          <w:rFonts w:ascii="휴먼모음T" w:hAnsi="휴먼모음T" w:eastAsia="휴먼모음T" w:hint="eastAsia"/>
          <w:spacing w:val="-3"/>
          <w:w w:val="105"/>
          <w:sz w:val="19"/>
        </w:rPr>
        <w:t>명부</w:t>
      </w:r>
      <w:r>
        <w:rPr>
          <w:rFonts w:ascii="휴먼모음T" w:hAnsi="휴먼모음T" w:eastAsia="휴먼모음T" w:hint="eastAsia"/>
          <w:spacing w:val="-24"/>
          <w:w w:val="105"/>
          <w:sz w:val="19"/>
        </w:rPr>
        <w:t> </w:t>
      </w:r>
      <w:r>
        <w:rPr>
          <w:rFonts w:ascii="휴먼모음T" w:hAnsi="휴먼모음T" w:eastAsia="휴먼모음T" w:hint="eastAsia"/>
          <w:spacing w:val="-5"/>
          <w:w w:val="105"/>
          <w:sz w:val="19"/>
        </w:rPr>
        <w:t>구축</w:t>
      </w:r>
    </w:p>
    <w:p>
      <w:pPr>
        <w:pStyle w:val="ListParagraph"/>
        <w:numPr>
          <w:ilvl w:val="1"/>
          <w:numId w:val="362"/>
        </w:numPr>
        <w:tabs>
          <w:tab w:pos="879" w:val="left" w:leader="none"/>
        </w:tabs>
        <w:spacing w:line="266" w:lineRule="exact" w:before="0" w:after="0"/>
        <w:ind w:left="878" w:right="0" w:hanging="196"/>
        <w:jc w:val="left"/>
        <w:rPr>
          <w:rFonts w:ascii="휴먼모음T" w:hAnsi="휴먼모음T" w:eastAsia="휴먼모음T" w:hint="eastAsia"/>
          <w:sz w:val="19"/>
        </w:rPr>
      </w:pPr>
      <w:r>
        <w:rPr>
          <w:rFonts w:ascii="휴먼모음T" w:hAnsi="휴먼모음T" w:eastAsia="휴먼모음T" w:hint="eastAsia"/>
          <w:spacing w:val="-4"/>
          <w:w w:val="105"/>
          <w:sz w:val="19"/>
        </w:rPr>
        <w:t>정기조사</w:t>
      </w:r>
      <w:r>
        <w:rPr>
          <w:rFonts w:ascii="휴먼모음T" w:hAnsi="휴먼모음T" w:eastAsia="휴먼모음T" w:hint="eastAsia"/>
          <w:spacing w:val="-23"/>
          <w:w w:val="105"/>
          <w:sz w:val="19"/>
        </w:rPr>
        <w:t> </w:t>
      </w:r>
      <w:r>
        <w:rPr>
          <w:rFonts w:ascii="휴먼모음T" w:hAnsi="휴먼모음T" w:eastAsia="휴먼모음T" w:hint="eastAsia"/>
          <w:w w:val="105"/>
          <w:sz w:val="19"/>
        </w:rPr>
        <w:t>:</w:t>
      </w:r>
      <w:r>
        <w:rPr>
          <w:rFonts w:ascii="휴먼모음T" w:hAnsi="휴먼모음T" w:eastAsia="휴먼모음T" w:hint="eastAsia"/>
          <w:spacing w:val="-19"/>
          <w:w w:val="105"/>
          <w:sz w:val="19"/>
        </w:rPr>
        <w:t> </w:t>
      </w:r>
      <w:r>
        <w:rPr>
          <w:rFonts w:ascii="휴먼모음T" w:hAnsi="휴먼모음T" w:eastAsia="휴먼모음T" w:hint="eastAsia"/>
          <w:spacing w:val="-3"/>
          <w:w w:val="105"/>
          <w:sz w:val="19"/>
        </w:rPr>
        <w:t>분기</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시작</w:t>
      </w:r>
      <w:r>
        <w:rPr>
          <w:rFonts w:ascii="휴먼모음T" w:hAnsi="휴먼모음T" w:eastAsia="휴먼모음T" w:hint="eastAsia"/>
          <w:spacing w:val="-22"/>
          <w:w w:val="105"/>
          <w:sz w:val="19"/>
        </w:rPr>
        <w:t> </w:t>
      </w:r>
      <w:r>
        <w:rPr>
          <w:rFonts w:ascii="휴먼모음T" w:hAnsi="휴먼모음T" w:eastAsia="휴먼모음T" w:hint="eastAsia"/>
          <w:w w:val="105"/>
          <w:sz w:val="19"/>
        </w:rPr>
        <w:t>월</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또는</w:t>
      </w:r>
      <w:r>
        <w:rPr>
          <w:rFonts w:ascii="휴먼모음T" w:hAnsi="휴먼모음T" w:eastAsia="휴먼모음T" w:hint="eastAsia"/>
          <w:spacing w:val="-23"/>
          <w:w w:val="105"/>
          <w:sz w:val="19"/>
        </w:rPr>
        <w:t> </w:t>
      </w:r>
      <w:r>
        <w:rPr>
          <w:rFonts w:ascii="휴먼모음T" w:hAnsi="휴먼모음T" w:eastAsia="휴먼모음T" w:hint="eastAsia"/>
          <w:spacing w:val="-3"/>
          <w:w w:val="105"/>
          <w:sz w:val="19"/>
        </w:rPr>
        <w:t>매월</w:t>
      </w:r>
      <w:r>
        <w:rPr>
          <w:rFonts w:ascii="휴먼모음T" w:hAnsi="휴먼모음T" w:eastAsia="휴먼모음T" w:hint="eastAsia"/>
          <w:spacing w:val="-22"/>
          <w:w w:val="105"/>
          <w:sz w:val="19"/>
        </w:rPr>
        <w:t> </w:t>
      </w:r>
      <w:r>
        <w:rPr>
          <w:rFonts w:ascii="휴먼모음T" w:hAnsi="휴먼모음T" w:eastAsia="휴먼모음T" w:hint="eastAsia"/>
          <w:w w:val="105"/>
          <w:sz w:val="19"/>
        </w:rPr>
        <w:t>초</w:t>
      </w:r>
    </w:p>
    <w:p>
      <w:pPr>
        <w:pStyle w:val="ListParagraph"/>
        <w:numPr>
          <w:ilvl w:val="1"/>
          <w:numId w:val="362"/>
        </w:numPr>
        <w:tabs>
          <w:tab w:pos="879" w:val="left" w:leader="none"/>
        </w:tabs>
        <w:spacing w:line="287" w:lineRule="exact" w:before="0" w:after="0"/>
        <w:ind w:left="878" w:right="0" w:hanging="196"/>
        <w:jc w:val="left"/>
        <w:rPr>
          <w:rFonts w:ascii="휴먼모음T" w:hAnsi="휴먼모음T" w:eastAsia="휴먼모음T" w:hint="eastAsia"/>
          <w:sz w:val="19"/>
        </w:rPr>
      </w:pPr>
      <w:r>
        <w:rPr>
          <w:rFonts w:ascii="휴먼모음T" w:hAnsi="휴먼모음T" w:eastAsia="휴먼모음T" w:hint="eastAsia"/>
          <w:spacing w:val="-4"/>
          <w:w w:val="110"/>
          <w:sz w:val="19"/>
        </w:rPr>
        <w:t>수시조사</w:t>
      </w:r>
      <w:r>
        <w:rPr>
          <w:rFonts w:ascii="휴먼모음T" w:hAnsi="휴먼모음T" w:eastAsia="휴먼모음T" w:hint="eastAsia"/>
          <w:spacing w:val="-31"/>
          <w:w w:val="110"/>
          <w:sz w:val="19"/>
        </w:rPr>
        <w:t> </w:t>
      </w:r>
      <w:r>
        <w:rPr>
          <w:rFonts w:ascii="휴먼모음T" w:hAnsi="휴먼모음T" w:eastAsia="휴먼모음T" w:hint="eastAsia"/>
          <w:w w:val="110"/>
          <w:sz w:val="19"/>
        </w:rPr>
        <w:t>:</w:t>
      </w:r>
      <w:r>
        <w:rPr>
          <w:rFonts w:ascii="휴먼모음T" w:hAnsi="휴먼모음T" w:eastAsia="휴먼모음T" w:hint="eastAsia"/>
          <w:spacing w:val="-27"/>
          <w:w w:val="110"/>
          <w:sz w:val="19"/>
        </w:rPr>
        <w:t> </w:t>
      </w:r>
      <w:r>
        <w:rPr>
          <w:rFonts w:ascii="휴먼모음T" w:hAnsi="휴먼모음T" w:eastAsia="휴먼모음T" w:hint="eastAsia"/>
          <w:spacing w:val="-4"/>
          <w:w w:val="110"/>
          <w:sz w:val="19"/>
        </w:rPr>
        <w:t>의뢰일</w:t>
      </w:r>
      <w:r>
        <w:rPr>
          <w:rFonts w:ascii="휴먼모음T" w:hAnsi="휴먼모음T" w:eastAsia="휴먼모음T" w:hint="eastAsia"/>
          <w:spacing w:val="-30"/>
          <w:w w:val="110"/>
          <w:sz w:val="19"/>
        </w:rPr>
        <w:t> </w:t>
      </w:r>
      <w:r>
        <w:rPr>
          <w:rFonts w:ascii="휴먼모음T" w:hAnsi="휴먼모음T" w:eastAsia="휴먼모음T" w:hint="eastAsia"/>
          <w:spacing w:val="-3"/>
          <w:w w:val="110"/>
          <w:sz w:val="19"/>
        </w:rPr>
        <w:t>다음</w:t>
      </w:r>
      <w:r>
        <w:rPr>
          <w:rFonts w:ascii="휴먼모음T" w:hAnsi="휴먼모음T" w:eastAsia="휴먼모음T" w:hint="eastAsia"/>
          <w:spacing w:val="-31"/>
          <w:w w:val="110"/>
          <w:sz w:val="19"/>
        </w:rPr>
        <w:t> </w:t>
      </w:r>
      <w:r>
        <w:rPr>
          <w:rFonts w:ascii="휴먼모음T" w:hAnsi="휴먼모음T" w:eastAsia="휴먼모음T" w:hint="eastAsia"/>
          <w:spacing w:val="-4"/>
          <w:w w:val="110"/>
          <w:sz w:val="19"/>
        </w:rPr>
        <w:t>날(D+1)</w:t>
      </w:r>
    </w:p>
    <w:p>
      <w:pPr>
        <w:spacing w:after="0" w:line="287" w:lineRule="exact"/>
        <w:jc w:val="left"/>
        <w:rPr>
          <w:rFonts w:ascii="휴먼모음T" w:hAnsi="휴먼모음T" w:eastAsia="휴먼모음T" w:hint="eastAsia"/>
          <w:sz w:val="19"/>
        </w:rPr>
        <w:sectPr>
          <w:type w:val="continuous"/>
          <w:pgSz w:w="11120" w:h="15080"/>
          <w:pgMar w:top="1020" w:bottom="0" w:left="1120" w:right="380"/>
          <w:cols w:num="2" w:equalWidth="0">
            <w:col w:w="2124" w:space="40"/>
            <w:col w:w="7456"/>
          </w:cols>
        </w:sectPr>
      </w:pPr>
    </w:p>
    <w:p>
      <w:pPr>
        <w:pStyle w:val="BodyText"/>
        <w:rPr>
          <w:rFonts w:ascii="휴먼모음T"/>
          <w:sz w:val="20"/>
        </w:rPr>
      </w:pPr>
    </w:p>
    <w:p>
      <w:pPr>
        <w:pStyle w:val="BodyText"/>
        <w:rPr>
          <w:rFonts w:ascii="휴먼모음T"/>
          <w:sz w:val="20"/>
        </w:rPr>
      </w:pPr>
    </w:p>
    <w:p>
      <w:pPr>
        <w:spacing w:after="0"/>
        <w:rPr>
          <w:rFonts w:ascii="휴먼모음T"/>
          <w:sz w:val="20"/>
        </w:rPr>
        <w:sectPr>
          <w:type w:val="continuous"/>
          <w:pgSz w:w="11120" w:h="15080"/>
          <w:pgMar w:top="1020" w:bottom="0" w:left="1120" w:right="380"/>
        </w:sectPr>
      </w:pPr>
    </w:p>
    <w:p>
      <w:pPr>
        <w:spacing w:before="8"/>
        <w:ind w:left="682" w:right="0" w:firstLine="0"/>
        <w:jc w:val="center"/>
        <w:rPr>
          <w:rFonts w:ascii="맑은 고딕" w:eastAsia="맑은 고딕" w:hint="eastAsia"/>
          <w:b/>
          <w:sz w:val="19"/>
        </w:rPr>
      </w:pPr>
      <w:r>
        <w:rPr>
          <w:rFonts w:ascii="맑은 고딕" w:eastAsia="맑은 고딕" w:hint="eastAsia"/>
          <w:b/>
          <w:w w:val="85"/>
          <w:sz w:val="19"/>
        </w:rPr>
        <w:t>국민연금공단(지사)</w:t>
      </w:r>
    </w:p>
    <w:p>
      <w:pPr>
        <w:pStyle w:val="BodyText"/>
        <w:spacing w:before="9"/>
        <w:rPr>
          <w:rFonts w:ascii="맑은 고딕"/>
          <w:b/>
          <w:sz w:val="10"/>
        </w:rPr>
      </w:pPr>
    </w:p>
    <w:p>
      <w:pPr>
        <w:spacing w:line="208" w:lineRule="auto" w:before="0"/>
        <w:ind w:left="683" w:right="0" w:firstLine="0"/>
        <w:jc w:val="center"/>
        <w:rPr>
          <w:rFonts w:ascii="휴먼옛체" w:eastAsia="휴먼옛체" w:hint="eastAsia"/>
          <w:sz w:val="19"/>
        </w:rPr>
      </w:pPr>
      <w:r>
        <w:rPr>
          <w:rFonts w:ascii="맑은 고딕" w:eastAsia="맑은 고딕" w:hint="eastAsia"/>
          <w:b/>
          <w:w w:val="95"/>
          <w:sz w:val="19"/>
        </w:rPr>
        <w:t>제3단계 </w:t>
      </w:r>
      <w:r>
        <w:rPr>
          <w:rFonts w:ascii="휴먼옛체" w:eastAsia="휴먼옛체" w:hint="eastAsia"/>
          <w:w w:val="90"/>
          <w:sz w:val="19"/>
        </w:rPr>
        <w:t>확인조사실시 및 </w:t>
      </w:r>
      <w:r>
        <w:rPr>
          <w:rFonts w:ascii="휴먼옛체" w:eastAsia="휴먼옛체" w:hint="eastAsia"/>
          <w:w w:val="95"/>
          <w:sz w:val="19"/>
        </w:rPr>
        <w:t>결과등록</w:t>
      </w:r>
    </w:p>
    <w:p>
      <w:pPr>
        <w:pStyle w:val="BodyText"/>
        <w:spacing w:before="14"/>
        <w:rPr>
          <w:rFonts w:ascii="휴먼옛체"/>
          <w:sz w:val="28"/>
        </w:rPr>
      </w:pPr>
      <w:r>
        <w:rPr/>
        <w:br w:type="column"/>
      </w:r>
      <w:r>
        <w:rPr>
          <w:rFonts w:ascii="휴먼옛체"/>
          <w:sz w:val="28"/>
        </w:rPr>
      </w:r>
    </w:p>
    <w:p>
      <w:pPr>
        <w:pStyle w:val="ListParagraph"/>
        <w:numPr>
          <w:ilvl w:val="0"/>
          <w:numId w:val="362"/>
        </w:numPr>
        <w:tabs>
          <w:tab w:pos="691" w:val="left" w:leader="none"/>
        </w:tabs>
        <w:spacing w:line="322" w:lineRule="exact" w:before="0" w:after="0"/>
        <w:ind w:left="690" w:right="0" w:hanging="191"/>
        <w:jc w:val="left"/>
        <w:rPr>
          <w:rFonts w:ascii="휴먼모음T" w:hAnsi="휴먼모음T" w:eastAsia="휴먼모음T" w:hint="eastAsia"/>
          <w:sz w:val="19"/>
        </w:rPr>
      </w:pPr>
      <w:r>
        <w:rPr>
          <w:rFonts w:ascii="휴먼모음T" w:hAnsi="휴먼모음T" w:eastAsia="휴먼모음T" w:hint="eastAsia"/>
          <w:w w:val="105"/>
          <w:sz w:val="19"/>
        </w:rPr>
        <w:t>확인조사실시 및</w:t>
      </w:r>
      <w:r>
        <w:rPr>
          <w:rFonts w:ascii="휴먼모음T" w:hAnsi="휴먼모음T" w:eastAsia="휴먼모음T" w:hint="eastAsia"/>
          <w:spacing w:val="-31"/>
          <w:w w:val="105"/>
          <w:sz w:val="19"/>
        </w:rPr>
        <w:t> </w:t>
      </w:r>
      <w:r>
        <w:rPr>
          <w:rFonts w:ascii="휴먼모음T" w:hAnsi="휴먼모음T" w:eastAsia="휴먼모음T" w:hint="eastAsia"/>
          <w:w w:val="105"/>
          <w:sz w:val="19"/>
        </w:rPr>
        <w:t>결과등록</w:t>
      </w:r>
    </w:p>
    <w:p>
      <w:pPr>
        <w:pStyle w:val="ListParagraph"/>
        <w:numPr>
          <w:ilvl w:val="1"/>
          <w:numId w:val="362"/>
        </w:numPr>
        <w:tabs>
          <w:tab w:pos="893" w:val="left" w:leader="none"/>
        </w:tabs>
        <w:spacing w:line="287" w:lineRule="exact" w:before="0" w:after="0"/>
        <w:ind w:left="892" w:right="0" w:hanging="204"/>
        <w:jc w:val="left"/>
        <w:rPr>
          <w:rFonts w:ascii="휴먼모음T" w:hAnsi="휴먼모음T" w:eastAsia="휴먼모음T" w:hint="eastAsia"/>
          <w:sz w:val="19"/>
        </w:rPr>
      </w:pPr>
      <w:r>
        <w:rPr>
          <w:rFonts w:ascii="휴먼모음T" w:hAnsi="휴먼모음T" w:eastAsia="휴먼모음T" w:hint="eastAsia"/>
          <w:w w:val="105"/>
          <w:sz w:val="19"/>
        </w:rPr>
        <w:t>원칙적으로 현장확인조사를 실시하되 유선확인</w:t>
      </w:r>
      <w:r>
        <w:rPr>
          <w:rFonts w:ascii="휴먼모음T" w:hAnsi="휴먼모음T" w:eastAsia="휴먼모음T" w:hint="eastAsia"/>
          <w:spacing w:val="-58"/>
          <w:w w:val="105"/>
          <w:sz w:val="19"/>
        </w:rPr>
        <w:t> </w:t>
      </w:r>
      <w:r>
        <w:rPr>
          <w:rFonts w:ascii="휴먼모음T" w:hAnsi="휴먼모음T" w:eastAsia="휴먼모음T" w:hint="eastAsia"/>
          <w:w w:val="105"/>
          <w:sz w:val="19"/>
        </w:rPr>
        <w:t>병행</w:t>
      </w:r>
    </w:p>
    <w:p>
      <w:pPr>
        <w:spacing w:after="0" w:line="287" w:lineRule="exact"/>
        <w:jc w:val="left"/>
        <w:rPr>
          <w:rFonts w:ascii="휴먼모음T" w:hAnsi="휴먼모음T" w:eastAsia="휴먼모음T" w:hint="eastAsia"/>
          <w:sz w:val="19"/>
        </w:rPr>
        <w:sectPr>
          <w:type w:val="continuous"/>
          <w:pgSz w:w="11120" w:h="15080"/>
          <w:pgMar w:top="1020" w:bottom="0" w:left="1120" w:right="380"/>
          <w:cols w:num="2" w:equalWidth="0">
            <w:col w:w="2124" w:space="40"/>
            <w:col w:w="7456"/>
          </w:cols>
        </w:sectPr>
      </w:pPr>
    </w:p>
    <w:p>
      <w:pPr>
        <w:pStyle w:val="BodyText"/>
        <w:rPr>
          <w:rFonts w:ascii="휴먼모음T"/>
          <w:sz w:val="20"/>
        </w:rPr>
      </w:pPr>
    </w:p>
    <w:p>
      <w:pPr>
        <w:pStyle w:val="BodyText"/>
        <w:spacing w:before="8"/>
        <w:rPr>
          <w:rFonts w:ascii="휴먼모음T"/>
          <w:sz w:val="18"/>
        </w:rPr>
      </w:pPr>
    </w:p>
    <w:p>
      <w:pPr>
        <w:spacing w:after="0"/>
        <w:rPr>
          <w:rFonts w:ascii="휴먼모음T"/>
          <w:sz w:val="18"/>
        </w:rPr>
        <w:sectPr>
          <w:type w:val="continuous"/>
          <w:pgSz w:w="11120" w:h="15080"/>
          <w:pgMar w:top="1020" w:bottom="0" w:left="1120" w:right="380"/>
        </w:sectPr>
      </w:pPr>
    </w:p>
    <w:p>
      <w:pPr>
        <w:spacing w:before="9"/>
        <w:ind w:left="682" w:right="0" w:firstLine="0"/>
        <w:jc w:val="center"/>
        <w:rPr>
          <w:rFonts w:ascii="맑은 고딕" w:eastAsia="맑은 고딕" w:hint="eastAsia"/>
          <w:b/>
          <w:sz w:val="19"/>
        </w:rPr>
      </w:pPr>
      <w:r>
        <w:rPr>
          <w:rFonts w:ascii="맑은 고딕" w:eastAsia="맑은 고딕" w:hint="eastAsia"/>
          <w:b/>
          <w:spacing w:val="-1"/>
          <w:w w:val="85"/>
          <w:sz w:val="19"/>
        </w:rPr>
        <w:t>국민연금공단(본부)</w:t>
      </w:r>
    </w:p>
    <w:p>
      <w:pPr>
        <w:pStyle w:val="BodyText"/>
        <w:spacing w:before="6"/>
        <w:rPr>
          <w:rFonts w:ascii="맑은 고딕"/>
          <w:b/>
          <w:sz w:val="19"/>
        </w:rPr>
      </w:pPr>
    </w:p>
    <w:p>
      <w:pPr>
        <w:spacing w:line="201" w:lineRule="auto" w:before="1"/>
        <w:ind w:left="693" w:right="0" w:firstLine="408"/>
        <w:jc w:val="left"/>
        <w:rPr>
          <w:rFonts w:ascii="휴먼옛체" w:eastAsia="휴먼옛체" w:hint="eastAsia"/>
          <w:sz w:val="19"/>
        </w:rPr>
      </w:pPr>
      <w:r>
        <w:rPr>
          <w:rFonts w:ascii="맑은 고딕" w:eastAsia="맑은 고딕" w:hint="eastAsia"/>
          <w:b/>
          <w:sz w:val="19"/>
        </w:rPr>
        <w:t>제4단계 </w:t>
      </w:r>
      <w:r>
        <w:rPr>
          <w:rFonts w:ascii="휴먼옛체" w:eastAsia="휴먼옛체" w:hint="eastAsia"/>
          <w:w w:val="90"/>
          <w:sz w:val="19"/>
        </w:rPr>
        <w:t>조사결과</w:t>
      </w:r>
      <w:r>
        <w:rPr>
          <w:rFonts w:ascii="휴먼옛체" w:eastAsia="휴먼옛체" w:hint="eastAsia"/>
          <w:spacing w:val="-19"/>
          <w:w w:val="90"/>
          <w:sz w:val="19"/>
        </w:rPr>
        <w:t> </w:t>
      </w:r>
      <w:r>
        <w:rPr>
          <w:rFonts w:ascii="휴먼옛체" w:eastAsia="휴먼옛체" w:hint="eastAsia"/>
          <w:spacing w:val="-4"/>
          <w:w w:val="90"/>
          <w:sz w:val="19"/>
        </w:rPr>
        <w:t>일괄회신</w:t>
      </w:r>
    </w:p>
    <w:p>
      <w:pPr>
        <w:pStyle w:val="BodyText"/>
        <w:rPr>
          <w:rFonts w:ascii="휴먼옛체"/>
          <w:sz w:val="20"/>
        </w:rPr>
      </w:pPr>
    </w:p>
    <w:p>
      <w:pPr>
        <w:pStyle w:val="BodyText"/>
        <w:rPr>
          <w:rFonts w:ascii="휴먼옛체"/>
          <w:sz w:val="20"/>
        </w:rPr>
      </w:pPr>
    </w:p>
    <w:p>
      <w:pPr>
        <w:pStyle w:val="BodyText"/>
        <w:spacing w:before="4"/>
        <w:rPr>
          <w:rFonts w:ascii="휴먼옛체"/>
          <w:sz w:val="14"/>
        </w:rPr>
      </w:pPr>
    </w:p>
    <w:p>
      <w:pPr>
        <w:spacing w:before="0"/>
        <w:ind w:left="681" w:right="0" w:firstLine="0"/>
        <w:jc w:val="center"/>
        <w:rPr>
          <w:rFonts w:ascii="맑은 고딕" w:eastAsia="맑은 고딕" w:hint="eastAsia"/>
          <w:b/>
          <w:sz w:val="19"/>
        </w:rPr>
      </w:pPr>
      <w:r>
        <w:rPr>
          <w:rFonts w:ascii="맑은 고딕" w:eastAsia="맑은 고딕" w:hint="eastAsia"/>
          <w:b/>
          <w:sz w:val="19"/>
        </w:rPr>
        <w:t>시</w:t>
      </w:r>
      <w:r>
        <w:rPr>
          <w:sz w:val="19"/>
        </w:rPr>
        <w:t>･</w:t>
      </w:r>
      <w:r>
        <w:rPr>
          <w:rFonts w:ascii="맑은 고딕" w:eastAsia="맑은 고딕" w:hint="eastAsia"/>
          <w:b/>
          <w:sz w:val="19"/>
        </w:rPr>
        <w:t>군</w:t>
      </w:r>
      <w:r>
        <w:rPr>
          <w:sz w:val="19"/>
        </w:rPr>
        <w:t>･</w:t>
      </w:r>
      <w:r>
        <w:rPr>
          <w:rFonts w:ascii="맑은 고딕" w:eastAsia="맑은 고딕" w:hint="eastAsia"/>
          <w:b/>
          <w:sz w:val="19"/>
        </w:rPr>
        <w:t>구</w:t>
      </w:r>
    </w:p>
    <w:p>
      <w:pPr>
        <w:pStyle w:val="BodyText"/>
        <w:spacing w:before="17"/>
        <w:rPr>
          <w:rFonts w:ascii="맑은 고딕"/>
          <w:b/>
          <w:sz w:val="10"/>
        </w:rPr>
      </w:pPr>
    </w:p>
    <w:p>
      <w:pPr>
        <w:spacing w:line="201" w:lineRule="auto" w:before="0"/>
        <w:ind w:left="837" w:right="153" w:firstLine="0"/>
        <w:jc w:val="center"/>
        <w:rPr>
          <w:rFonts w:ascii="휴먼옛체" w:eastAsia="휴먼옛체" w:hint="eastAsia"/>
          <w:sz w:val="19"/>
        </w:rPr>
      </w:pPr>
      <w:r>
        <w:rPr>
          <w:rFonts w:ascii="맑은 고딕" w:eastAsia="맑은 고딕" w:hint="eastAsia"/>
          <w:b/>
          <w:sz w:val="19"/>
        </w:rPr>
        <w:t>제5단계 </w:t>
      </w:r>
      <w:r>
        <w:rPr>
          <w:rFonts w:ascii="휴먼옛체" w:eastAsia="휴먼옛체" w:hint="eastAsia"/>
          <w:w w:val="90"/>
          <w:sz w:val="19"/>
        </w:rPr>
        <w:t>조사결과 반영</w:t>
      </w:r>
    </w:p>
    <w:p>
      <w:pPr>
        <w:pStyle w:val="BodyText"/>
        <w:spacing w:before="7"/>
        <w:rPr>
          <w:rFonts w:ascii="휴먼옛체"/>
        </w:rPr>
      </w:pPr>
      <w:r>
        <w:rPr/>
        <w:br w:type="column"/>
      </w:r>
      <w:r>
        <w:rPr>
          <w:rFonts w:ascii="휴먼옛체"/>
        </w:rPr>
      </w:r>
    </w:p>
    <w:p>
      <w:pPr>
        <w:pStyle w:val="ListParagraph"/>
        <w:numPr>
          <w:ilvl w:val="0"/>
          <w:numId w:val="363"/>
        </w:numPr>
        <w:tabs>
          <w:tab w:pos="691" w:val="left" w:leader="none"/>
        </w:tabs>
        <w:spacing w:line="326" w:lineRule="exact" w:before="0" w:after="0"/>
        <w:ind w:left="690" w:right="0" w:hanging="191"/>
        <w:jc w:val="left"/>
        <w:rPr>
          <w:rFonts w:ascii="휴먼모음T" w:hAnsi="휴먼모음T" w:eastAsia="휴먼모음T" w:hint="eastAsia"/>
          <w:sz w:val="19"/>
        </w:rPr>
      </w:pPr>
      <w:r>
        <w:rPr>
          <w:rFonts w:ascii="휴먼모음T" w:hAnsi="휴먼모음T" w:eastAsia="휴먼모음T" w:hint="eastAsia"/>
          <w:sz w:val="19"/>
        </w:rPr>
        <w:t>국민연금공단</w:t>
      </w:r>
      <w:r>
        <w:rPr>
          <w:rFonts w:ascii="휴먼모음T" w:hAnsi="휴먼모음T" w:eastAsia="휴먼모음T" w:hint="eastAsia"/>
          <w:spacing w:val="3"/>
          <w:sz w:val="19"/>
        </w:rPr>
        <w:t> </w:t>
      </w:r>
      <w:r>
        <w:rPr>
          <w:rFonts w:ascii="휴먼모음T" w:hAnsi="휴먼모음T" w:eastAsia="휴먼모음T" w:hint="eastAsia"/>
          <w:spacing w:val="4"/>
          <w:sz w:val="19"/>
        </w:rPr>
        <w:t>지사에서</w:t>
      </w:r>
      <w:r>
        <w:rPr>
          <w:rFonts w:ascii="휴먼모음T" w:hAnsi="휴먼모음T" w:eastAsia="휴먼모음T" w:hint="eastAsia"/>
          <w:spacing w:val="3"/>
          <w:sz w:val="19"/>
        </w:rPr>
        <w:t> </w:t>
      </w:r>
      <w:r>
        <w:rPr>
          <w:rFonts w:ascii="휴먼모음T" w:hAnsi="휴먼모음T" w:eastAsia="휴먼모음T" w:hint="eastAsia"/>
          <w:spacing w:val="5"/>
          <w:sz w:val="19"/>
        </w:rPr>
        <w:t>조사결과는</w:t>
      </w:r>
      <w:r>
        <w:rPr>
          <w:rFonts w:ascii="휴먼모음T" w:hAnsi="휴먼모음T" w:eastAsia="휴먼모음T" w:hint="eastAsia"/>
          <w:spacing w:val="3"/>
          <w:sz w:val="19"/>
        </w:rPr>
        <w:t> </w:t>
      </w:r>
      <w:r>
        <w:rPr>
          <w:rFonts w:ascii="휴먼모음T" w:hAnsi="휴먼모음T" w:eastAsia="휴먼모음T" w:hint="eastAsia"/>
          <w:w w:val="85"/>
          <w:sz w:val="19"/>
        </w:rPr>
        <w:t>「</w:t>
      </w:r>
      <w:r>
        <w:rPr>
          <w:rFonts w:ascii="휴먼모음T" w:hAnsi="휴먼모음T" w:eastAsia="휴먼모음T" w:hint="eastAsia"/>
          <w:sz w:val="19"/>
        </w:rPr>
        <w:t>행복e음」으로</w:t>
      </w:r>
      <w:r>
        <w:rPr>
          <w:rFonts w:ascii="휴먼모음T" w:hAnsi="휴먼모음T" w:eastAsia="휴먼모음T" w:hint="eastAsia"/>
          <w:spacing w:val="-8"/>
          <w:sz w:val="19"/>
        </w:rPr>
        <w:t> </w:t>
      </w:r>
      <w:r>
        <w:rPr>
          <w:rFonts w:ascii="휴먼모음T" w:hAnsi="휴먼모음T" w:eastAsia="휴먼모음T" w:hint="eastAsia"/>
          <w:sz w:val="19"/>
        </w:rPr>
        <w:t>일괄</w:t>
      </w:r>
      <w:r>
        <w:rPr>
          <w:rFonts w:ascii="휴먼모음T" w:hAnsi="휴먼모음T" w:eastAsia="휴먼모음T" w:hint="eastAsia"/>
          <w:spacing w:val="-8"/>
          <w:sz w:val="19"/>
        </w:rPr>
        <w:t> </w:t>
      </w:r>
      <w:r>
        <w:rPr>
          <w:rFonts w:ascii="휴먼모음T" w:hAnsi="휴먼모음T" w:eastAsia="휴먼모음T" w:hint="eastAsia"/>
          <w:sz w:val="19"/>
        </w:rPr>
        <w:t>회신</w:t>
      </w:r>
      <w:r>
        <w:rPr>
          <w:rFonts w:ascii="휴먼모음T" w:hAnsi="휴먼모음T" w:eastAsia="휴먼모음T" w:hint="eastAsia"/>
          <w:sz w:val="19"/>
          <w:vertAlign w:val="superscript"/>
        </w:rPr>
        <w:t>*</w:t>
      </w:r>
    </w:p>
    <w:p>
      <w:pPr>
        <w:spacing w:line="206" w:lineRule="auto" w:before="8"/>
        <w:ind w:left="810" w:right="1358" w:hanging="141"/>
        <w:jc w:val="left"/>
        <w:rPr>
          <w:rFonts w:ascii="휴먼모음T" w:eastAsia="휴먼모음T" w:hint="eastAsia"/>
          <w:sz w:val="17"/>
        </w:rPr>
      </w:pPr>
      <w:r>
        <w:rPr>
          <w:rFonts w:ascii="휴먼모음T" w:eastAsia="휴먼모음T" w:hint="eastAsia"/>
          <w:w w:val="105"/>
          <w:sz w:val="17"/>
        </w:rPr>
        <w:t>*</w:t>
      </w:r>
      <w:r>
        <w:rPr>
          <w:rFonts w:ascii="휴먼모음T" w:eastAsia="휴먼모음T" w:hint="eastAsia"/>
          <w:spacing w:val="-29"/>
          <w:w w:val="105"/>
          <w:sz w:val="17"/>
        </w:rPr>
        <w:t> </w:t>
      </w:r>
      <w:r>
        <w:rPr>
          <w:rFonts w:ascii="휴먼모음T" w:eastAsia="휴먼모음T" w:hint="eastAsia"/>
          <w:w w:val="105"/>
          <w:sz w:val="17"/>
        </w:rPr>
        <w:t>조사내용,</w:t>
      </w:r>
      <w:r>
        <w:rPr>
          <w:rFonts w:ascii="휴먼모음T" w:eastAsia="휴먼모음T" w:hint="eastAsia"/>
          <w:spacing w:val="-25"/>
          <w:w w:val="105"/>
          <w:sz w:val="17"/>
        </w:rPr>
        <w:t> </w:t>
      </w:r>
      <w:r>
        <w:rPr>
          <w:rFonts w:ascii="휴먼모음T" w:eastAsia="휴먼모음T" w:hint="eastAsia"/>
          <w:w w:val="105"/>
          <w:sz w:val="17"/>
        </w:rPr>
        <w:t>사실조사보고서,</w:t>
      </w:r>
      <w:r>
        <w:rPr>
          <w:rFonts w:ascii="휴먼모음T" w:eastAsia="휴먼모음T" w:hint="eastAsia"/>
          <w:spacing w:val="-25"/>
          <w:w w:val="105"/>
          <w:sz w:val="17"/>
        </w:rPr>
        <w:t> </w:t>
      </w:r>
      <w:r>
        <w:rPr>
          <w:rFonts w:ascii="휴먼모음T" w:eastAsia="휴먼모음T" w:hint="eastAsia"/>
          <w:w w:val="105"/>
          <w:sz w:val="17"/>
        </w:rPr>
        <w:t>기초연금</w:t>
      </w:r>
      <w:r>
        <w:rPr>
          <w:rFonts w:ascii="휴먼모음T" w:eastAsia="휴먼모음T" w:hint="eastAsia"/>
          <w:spacing w:val="-21"/>
          <w:w w:val="105"/>
          <w:sz w:val="17"/>
        </w:rPr>
        <w:t> </w:t>
      </w:r>
      <w:r>
        <w:rPr>
          <w:rFonts w:ascii="휴먼모음T" w:eastAsia="휴먼모음T" w:hint="eastAsia"/>
          <w:w w:val="105"/>
          <w:sz w:val="17"/>
        </w:rPr>
        <w:t>거주불명등록</w:t>
      </w:r>
      <w:r>
        <w:rPr>
          <w:rFonts w:ascii="휴먼모음T" w:eastAsia="휴먼모음T" w:hint="eastAsia"/>
          <w:spacing w:val="-22"/>
          <w:w w:val="105"/>
          <w:sz w:val="17"/>
        </w:rPr>
        <w:t> </w:t>
      </w:r>
      <w:r>
        <w:rPr>
          <w:rFonts w:ascii="휴먼모음T" w:eastAsia="휴먼모음T" w:hint="eastAsia"/>
          <w:w w:val="105"/>
          <w:sz w:val="17"/>
        </w:rPr>
        <w:t>수급자</w:t>
      </w:r>
      <w:r>
        <w:rPr>
          <w:rFonts w:ascii="휴먼모음T" w:eastAsia="휴먼모음T" w:hint="eastAsia"/>
          <w:spacing w:val="-23"/>
          <w:w w:val="105"/>
          <w:sz w:val="17"/>
        </w:rPr>
        <w:t> </w:t>
      </w:r>
      <w:r>
        <w:rPr>
          <w:rFonts w:ascii="휴먼모음T" w:eastAsia="휴먼모음T" w:hint="eastAsia"/>
          <w:w w:val="105"/>
          <w:sz w:val="17"/>
        </w:rPr>
        <w:t>거주사실</w:t>
      </w:r>
      <w:r>
        <w:rPr>
          <w:rFonts w:ascii="휴먼모음T" w:eastAsia="휴먼모음T" w:hint="eastAsia"/>
          <w:spacing w:val="-22"/>
          <w:w w:val="105"/>
          <w:sz w:val="17"/>
        </w:rPr>
        <w:t> </w:t>
      </w:r>
      <w:r>
        <w:rPr>
          <w:rFonts w:ascii="휴먼모음T" w:eastAsia="휴먼모음T" w:hint="eastAsia"/>
          <w:w w:val="105"/>
          <w:sz w:val="17"/>
        </w:rPr>
        <w:t>파악결과 통보서(서식17호), 입증서류</w:t>
      </w:r>
      <w:r>
        <w:rPr>
          <w:rFonts w:ascii="휴먼모음T" w:eastAsia="휴먼모음T" w:hint="eastAsia"/>
          <w:spacing w:val="-29"/>
          <w:w w:val="105"/>
          <w:sz w:val="17"/>
        </w:rPr>
        <w:t> </w:t>
      </w:r>
      <w:r>
        <w:rPr>
          <w:rFonts w:ascii="휴먼모음T" w:eastAsia="휴먼모음T" w:hint="eastAsia"/>
          <w:w w:val="105"/>
          <w:sz w:val="17"/>
        </w:rPr>
        <w:t>등</w:t>
      </w:r>
    </w:p>
    <w:p>
      <w:pPr>
        <w:pStyle w:val="BodyText"/>
        <w:rPr>
          <w:rFonts w:ascii="휴먼모음T"/>
          <w:sz w:val="12"/>
        </w:rPr>
      </w:pPr>
    </w:p>
    <w:p>
      <w:pPr>
        <w:pStyle w:val="Heading8"/>
        <w:ind w:left="0" w:right="102"/>
        <w:jc w:val="right"/>
      </w:pPr>
      <w:r>
        <w:rPr>
          <w:spacing w:val="-1"/>
          <w:w w:val="95"/>
        </w:rPr>
        <w:t>11</w:t>
      </w:r>
    </w:p>
    <w:p>
      <w:pPr>
        <w:pStyle w:val="BodyText"/>
        <w:spacing w:before="7"/>
        <w:rPr>
          <w:rFonts w:ascii="맑은 고딕"/>
          <w:b/>
          <w:sz w:val="33"/>
        </w:rPr>
      </w:pPr>
    </w:p>
    <w:p>
      <w:pPr>
        <w:pStyle w:val="ListParagraph"/>
        <w:numPr>
          <w:ilvl w:val="0"/>
          <w:numId w:val="363"/>
        </w:numPr>
        <w:tabs>
          <w:tab w:pos="691" w:val="left" w:leader="none"/>
          <w:tab w:pos="7082" w:val="left" w:leader="none"/>
        </w:tabs>
        <w:spacing w:line="93" w:lineRule="auto" w:before="0" w:after="0"/>
        <w:ind w:left="7082" w:right="196" w:hanging="6582"/>
        <w:jc w:val="right"/>
        <w:rPr>
          <w:rFonts w:ascii="휴먼모음T" w:hAnsi="휴먼모음T" w:eastAsia="휴먼모음T" w:hint="eastAsia"/>
          <w:sz w:val="20"/>
        </w:rPr>
      </w:pPr>
      <w:r>
        <w:rPr>
          <w:rFonts w:ascii="휴먼모음T" w:hAnsi="휴먼모음T" w:eastAsia="휴먼모음T" w:hint="eastAsia"/>
          <w:w w:val="105"/>
          <w:sz w:val="19"/>
        </w:rPr>
        <w:t>국민연금공단에서 통보한 조사결과 확인 후 수급변동</w:t>
      </w:r>
      <w:r>
        <w:rPr>
          <w:rFonts w:ascii="휴먼모음T" w:hAnsi="휴먼모음T" w:eastAsia="휴먼모음T" w:hint="eastAsia"/>
          <w:spacing w:val="-56"/>
          <w:w w:val="105"/>
          <w:sz w:val="19"/>
        </w:rPr>
        <w:t> </w:t>
      </w:r>
      <w:r>
        <w:rPr>
          <w:rFonts w:ascii="휴먼모음T" w:hAnsi="휴먼모음T" w:eastAsia="휴먼모음T" w:hint="eastAsia"/>
          <w:w w:val="105"/>
          <w:sz w:val="19"/>
        </w:rPr>
        <w:t>자료</w:t>
      </w:r>
      <w:r>
        <w:rPr>
          <w:rFonts w:ascii="휴먼모음T" w:hAnsi="휴먼모음T" w:eastAsia="휴먼모음T" w:hint="eastAsia"/>
          <w:spacing w:val="-9"/>
          <w:w w:val="105"/>
          <w:sz w:val="19"/>
        </w:rPr>
        <w:t> </w:t>
      </w:r>
      <w:r>
        <w:rPr>
          <w:rFonts w:ascii="휴먼모음T" w:hAnsi="휴먼모음T" w:eastAsia="휴먼모음T" w:hint="eastAsia"/>
          <w:w w:val="105"/>
          <w:sz w:val="19"/>
        </w:rPr>
        <w:t>반영</w:t>
        <w:tab/>
        <w:tab/>
      </w:r>
      <w:r>
        <w:rPr>
          <w:rFonts w:ascii="휴먼모음T" w:hAnsi="휴먼모음T" w:eastAsia="휴먼모음T" w:hint="eastAsia"/>
          <w:w w:val="105"/>
          <w:position w:val="9"/>
          <w:sz w:val="20"/>
        </w:rPr>
        <w:t>부</w:t>
      </w:r>
      <w:r>
        <w:rPr>
          <w:rFonts w:ascii="휴먼모음T" w:hAnsi="휴먼모음T" w:eastAsia="휴먼모음T" w:hint="eastAsia"/>
          <w:w w:val="105"/>
          <w:sz w:val="20"/>
        </w:rPr>
        <w:t> 록</w:t>
      </w:r>
    </w:p>
    <w:p>
      <w:pPr>
        <w:pStyle w:val="ListParagraph"/>
        <w:numPr>
          <w:ilvl w:val="1"/>
          <w:numId w:val="363"/>
        </w:numPr>
        <w:tabs>
          <w:tab w:pos="893" w:val="left" w:leader="none"/>
        </w:tabs>
        <w:spacing w:line="198" w:lineRule="exact" w:before="0" w:after="0"/>
        <w:ind w:left="892" w:right="0" w:hanging="204"/>
        <w:jc w:val="left"/>
        <w:rPr>
          <w:rFonts w:ascii="휴먼모음T" w:hAnsi="휴먼모음T" w:eastAsia="휴먼모음T" w:hint="eastAsia"/>
          <w:sz w:val="19"/>
        </w:rPr>
      </w:pPr>
      <w:r>
        <w:rPr>
          <w:rFonts w:ascii="휴먼모음T" w:hAnsi="휴먼모음T" w:eastAsia="휴먼모음T" w:hint="eastAsia"/>
          <w:w w:val="105"/>
          <w:sz w:val="19"/>
        </w:rPr>
        <w:t>수급자격,</w:t>
      </w:r>
      <w:r>
        <w:rPr>
          <w:rFonts w:ascii="휴먼모음T" w:hAnsi="휴먼모음T" w:eastAsia="휴먼모음T" w:hint="eastAsia"/>
          <w:spacing w:val="-15"/>
          <w:w w:val="105"/>
          <w:sz w:val="19"/>
        </w:rPr>
        <w:t> </w:t>
      </w:r>
      <w:r>
        <w:rPr>
          <w:rFonts w:ascii="휴먼모음T" w:hAnsi="휴먼모음T" w:eastAsia="휴먼모음T" w:hint="eastAsia"/>
          <w:w w:val="105"/>
          <w:sz w:val="19"/>
        </w:rPr>
        <w:t>연금액</w:t>
      </w:r>
      <w:r>
        <w:rPr>
          <w:rFonts w:ascii="휴먼모음T" w:hAnsi="휴먼모음T" w:eastAsia="휴먼모음T" w:hint="eastAsia"/>
          <w:spacing w:val="-14"/>
          <w:w w:val="105"/>
          <w:sz w:val="19"/>
        </w:rPr>
        <w:t> </w:t>
      </w:r>
      <w:r>
        <w:rPr>
          <w:rFonts w:ascii="휴먼모음T" w:hAnsi="휴먼모음T" w:eastAsia="휴먼모음T" w:hint="eastAsia"/>
          <w:w w:val="105"/>
          <w:sz w:val="19"/>
        </w:rPr>
        <w:t>변경</w:t>
      </w:r>
      <w:r>
        <w:rPr>
          <w:rFonts w:ascii="휴먼모음T" w:hAnsi="휴먼모음T" w:eastAsia="휴먼모음T" w:hint="eastAsia"/>
          <w:spacing w:val="-16"/>
          <w:w w:val="105"/>
          <w:sz w:val="19"/>
        </w:rPr>
        <w:t> </w:t>
      </w:r>
      <w:r>
        <w:rPr>
          <w:rFonts w:ascii="휴먼모음T" w:hAnsi="휴먼모음T" w:eastAsia="휴먼모음T" w:hint="eastAsia"/>
          <w:w w:val="105"/>
          <w:sz w:val="19"/>
        </w:rPr>
        <w:t>결정</w:t>
      </w:r>
      <w:r>
        <w:rPr>
          <w:rFonts w:ascii="휴먼모음T" w:hAnsi="휴먼모음T" w:eastAsia="휴먼모음T" w:hint="eastAsia"/>
          <w:spacing w:val="-14"/>
          <w:w w:val="105"/>
          <w:sz w:val="19"/>
        </w:rPr>
        <w:t> </w:t>
      </w:r>
      <w:r>
        <w:rPr>
          <w:rFonts w:ascii="휴먼모음T" w:hAnsi="휴먼모음T" w:eastAsia="휴먼모음T" w:hint="eastAsia"/>
          <w:w w:val="105"/>
          <w:sz w:val="19"/>
        </w:rPr>
        <w:t>및</w:t>
      </w:r>
      <w:r>
        <w:rPr>
          <w:rFonts w:ascii="휴먼모음T" w:hAnsi="휴먼모음T" w:eastAsia="휴먼모음T" w:hint="eastAsia"/>
          <w:spacing w:val="-15"/>
          <w:w w:val="105"/>
          <w:sz w:val="19"/>
        </w:rPr>
        <w:t> </w:t>
      </w:r>
      <w:r>
        <w:rPr>
          <w:rFonts w:ascii="휴먼모음T" w:hAnsi="휴먼모음T" w:eastAsia="휴먼모음T" w:hint="eastAsia"/>
          <w:w w:val="105"/>
          <w:sz w:val="19"/>
        </w:rPr>
        <w:t>변경내역</w:t>
      </w:r>
      <w:r>
        <w:rPr>
          <w:rFonts w:ascii="휴먼모음T" w:hAnsi="휴먼모음T" w:eastAsia="휴먼모음T" w:hint="eastAsia"/>
          <w:spacing w:val="-15"/>
          <w:w w:val="105"/>
          <w:sz w:val="19"/>
        </w:rPr>
        <w:t> </w:t>
      </w:r>
      <w:r>
        <w:rPr>
          <w:rFonts w:ascii="휴먼모음T" w:hAnsi="휴먼모음T" w:eastAsia="휴먼모음T" w:hint="eastAsia"/>
          <w:w w:val="105"/>
          <w:sz w:val="19"/>
        </w:rPr>
        <w:t>통지</w:t>
      </w:r>
    </w:p>
    <w:p>
      <w:pPr>
        <w:spacing w:after="0" w:line="198" w:lineRule="exact"/>
        <w:jc w:val="left"/>
        <w:rPr>
          <w:rFonts w:ascii="휴먼모음T" w:hAnsi="휴먼모음T" w:eastAsia="휴먼모음T" w:hint="eastAsia"/>
          <w:sz w:val="19"/>
        </w:rPr>
        <w:sectPr>
          <w:type w:val="continuous"/>
          <w:pgSz w:w="11120" w:h="15080"/>
          <w:pgMar w:top="1020" w:bottom="0" w:left="1120" w:right="380"/>
          <w:cols w:num="2" w:equalWidth="0">
            <w:col w:w="2124" w:space="40"/>
            <w:col w:w="7456"/>
          </w:cols>
        </w:sectPr>
      </w:pPr>
    </w:p>
    <w:p>
      <w:pPr>
        <w:pStyle w:val="BodyText"/>
        <w:rPr>
          <w:rFonts w:ascii="휴먼모음T"/>
          <w:sz w:val="20"/>
        </w:rPr>
      </w:pPr>
      <w:r>
        <w:rPr/>
        <w:pict>
          <v:group style="position:absolute;margin-left:.029999pt;margin-top:8.504pt;width:555.6pt;height:745.5pt;mso-position-horizontal-relative:page;mso-position-vertical-relative:page;z-index:-32547328" coordorigin="1,170" coordsize="11112,14910">
            <v:shape style="position:absolute;left:0;top:170;width:11112;height:14910" type="#_x0000_t75" stroked="false">
              <v:imagedata r:id="rId721" o:title=""/>
            </v:shape>
            <v:shape style="position:absolute;left:10204;top:10770;width:908;height:851" type="#_x0000_t75" stroked="false">
              <v:imagedata r:id="rId125" o:title=""/>
            </v:shape>
            <v:shape style="position:absolute;left:1587;top:2553;width:1871;height:370" type="#_x0000_t75" stroked="false">
              <v:imagedata r:id="rId722" o:title=""/>
            </v:shape>
            <v:shape style="position:absolute;left:3628;top:2553;width:5896;height:370" type="#_x0000_t75" stroked="false">
              <v:imagedata r:id="rId723" o:title=""/>
            </v:shape>
            <v:shape style="position:absolute;left:1587;top:2609;width:1871;height:2788" type="#_x0000_t75" stroked="false">
              <v:imagedata r:id="rId724" o:title=""/>
            </v:shape>
            <v:shape style="position:absolute;left:3628;top:2609;width:5896;height:2788" type="#_x0000_t75" stroked="false">
              <v:imagedata r:id="rId725" o:title=""/>
            </v:shape>
            <v:rect style="position:absolute;left:1644;top:3093;width:1758;height:797" filled="true" fillcolor="#d4d4d4" stroked="false">
              <v:fill type="solid"/>
            </v:rect>
            <v:shape style="position:absolute;left:1587;top:3093;width:1871;height:2361" type="#_x0000_t75" stroked="false">
              <v:imagedata r:id="rId726" o:title=""/>
            </v:shape>
            <v:shape style="position:absolute;left:3628;top:3093;width:5896;height:2361" type="#_x0000_t75" stroked="false">
              <v:imagedata r:id="rId727" o:title=""/>
            </v:shape>
            <v:shape style="position:absolute;left:1587;top:5460;width:1871;height:1736" type="#_x0000_t75" stroked="false">
              <v:imagedata r:id="rId728" o:title=""/>
            </v:shape>
            <v:shape style="position:absolute;left:3628;top:5794;width:5896;height:1402" type="#_x0000_t75" stroked="false">
              <v:imagedata r:id="rId729" o:title=""/>
            </v:shape>
            <v:rect style="position:absolute;left:1644;top:5850;width:1758;height:473" filled="true" fillcolor="#d4d4d4" stroked="false">
              <v:fill type="solid"/>
            </v:rect>
            <v:shape style="position:absolute;left:1587;top:5850;width:1871;height:1402" type="#_x0000_t75" stroked="false">
              <v:imagedata r:id="rId730" o:title=""/>
            </v:shape>
            <v:shape style="position:absolute;left:3628;top:5850;width:5896;height:1402" type="#_x0000_t75" stroked="false">
              <v:imagedata r:id="rId731" o:title=""/>
            </v:shape>
            <v:shape style="position:absolute;left:1587;top:7259;width:1871;height:1889" type="#_x0000_t75" stroked="false">
              <v:imagedata r:id="rId732" o:title=""/>
            </v:shape>
            <v:shape style="position:absolute;left:3628;top:7592;width:5896;height:1557" type="#_x0000_t75" stroked="false">
              <v:imagedata r:id="rId733" o:title=""/>
            </v:shape>
            <v:rect style="position:absolute;left:1644;top:7649;width:1758;height:417" filled="true" fillcolor="#d4d4d4" stroked="false">
              <v:fill type="solid"/>
            </v:rect>
            <v:shape style="position:absolute;left:1587;top:7649;width:1871;height:1556" type="#_x0000_t75" stroked="false">
              <v:imagedata r:id="rId734" o:title=""/>
            </v:shape>
            <v:shape style="position:absolute;left:3628;top:7649;width:5896;height:1556" type="#_x0000_t75" stroked="false">
              <v:imagedata r:id="rId735" o:title=""/>
            </v:shape>
            <v:shape style="position:absolute;left:1587;top:9210;width:1871;height:1947" type="#_x0000_t75" stroked="false">
              <v:imagedata r:id="rId736" o:title=""/>
            </v:shape>
            <v:shape style="position:absolute;left:3628;top:9544;width:5896;height:1613" type="#_x0000_t75" stroked="false">
              <v:imagedata r:id="rId737" o:title=""/>
            </v:shape>
            <v:rect style="position:absolute;left:1644;top:9600;width:1758;height:417" filled="true" fillcolor="#d4d4d4" stroked="false">
              <v:fill type="solid"/>
            </v:rect>
            <v:shape style="position:absolute;left:1587;top:9600;width:1871;height:1613" type="#_x0000_t75" stroked="false">
              <v:imagedata r:id="rId738" o:title=""/>
            </v:shape>
            <v:shape style="position:absolute;left:3628;top:9600;width:5896;height:1613" type="#_x0000_t75" stroked="false">
              <v:imagedata r:id="rId739" o:title=""/>
            </v:shape>
            <v:shape style="position:absolute;left:1587;top:11219;width:1871;height:1643" type="#_x0000_t75" stroked="false">
              <v:imagedata r:id="rId740" o:title=""/>
            </v:shape>
            <v:shape style="position:absolute;left:3628;top:11553;width:5896;height:1310" type="#_x0000_t75" stroked="false">
              <v:imagedata r:id="rId741" o:title=""/>
            </v:shape>
            <v:rect style="position:absolute;left:1644;top:11609;width:1758;height:417" filled="true" fillcolor="#d4d4d4" stroked="false">
              <v:fill type="solid"/>
            </v:rect>
            <v:shape style="position:absolute;left:1587;top:11609;width:1871;height:1310" type="#_x0000_t75" stroked="false">
              <v:imagedata r:id="rId742" o:title=""/>
            </v:shape>
            <v:shape style="position:absolute;left:3628;top:11609;width:5896;height:1310" type="#_x0000_t75" stroked="false">
              <v:imagedata r:id="rId743" o:title=""/>
            </v:shape>
            <w10:wrap type="none"/>
          </v:group>
        </w:pict>
      </w:r>
    </w:p>
    <w:p>
      <w:pPr>
        <w:pStyle w:val="BodyText"/>
        <w:rPr>
          <w:rFonts w:ascii="휴먼모음T"/>
          <w:sz w:val="20"/>
        </w:rPr>
      </w:pPr>
    </w:p>
    <w:p>
      <w:pPr>
        <w:pStyle w:val="BodyText"/>
        <w:spacing w:before="9"/>
        <w:rPr>
          <w:rFonts w:ascii="휴먼모음T"/>
          <w:sz w:val="21"/>
        </w:rPr>
      </w:pPr>
    </w:p>
    <w:p>
      <w:pPr>
        <w:pStyle w:val="ListParagraph"/>
        <w:numPr>
          <w:ilvl w:val="2"/>
          <w:numId w:val="363"/>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263</w:t>
      </w:r>
    </w:p>
    <w:p>
      <w:pPr>
        <w:spacing w:after="0" w:line="240" w:lineRule="auto"/>
        <w:jc w:val="right"/>
        <w:rPr>
          <w:rFonts w:ascii="Tahoma" w:hAnsi="Tahoma"/>
          <w:sz w:val="21"/>
        </w:rPr>
        <w:sectPr>
          <w:type w:val="continuous"/>
          <w:pgSz w:w="11120" w:h="15080"/>
          <w:pgMar w:top="1020" w:bottom="0" w:left="1120" w:right="380"/>
        </w:sectPr>
      </w:pPr>
    </w:p>
    <w:p>
      <w:pPr>
        <w:pStyle w:val="BodyText"/>
        <w:rPr>
          <w:rFonts w:ascii="Tahoma"/>
          <w:sz w:val="20"/>
        </w:rPr>
      </w:pPr>
      <w:r>
        <w:rPr/>
        <w:pict>
          <v:group style="position:absolute;margin-left:.029999pt;margin-top:8.504pt;width:555.6pt;height:745.5pt;mso-position-horizontal-relative:page;mso-position-vertical-relative:page;z-index:-32546816" coordorigin="1,170" coordsize="11112,14910">
            <v:shape style="position:absolute;left:0;top:170;width:11112;height:14910" type="#_x0000_t75" stroked="false">
              <v:imagedata r:id="rId744" o:title=""/>
            </v:shape>
            <v:shape style="position:absolute;left:1587;top:2153;width:7923;height:851" type="#_x0000_t75" stroked="false">
              <v:imagedata r:id="rId49" o:title=""/>
            </v:shape>
            <w10:wrap type="none"/>
          </v:group>
        </w:pict>
      </w:r>
    </w:p>
    <w:p>
      <w:pPr>
        <w:pStyle w:val="BodyText"/>
        <w:rPr>
          <w:rFonts w:ascii="Tahoma"/>
          <w:sz w:val="20"/>
        </w:rPr>
      </w:pPr>
    </w:p>
    <w:p>
      <w:pPr>
        <w:pStyle w:val="BodyText"/>
        <w:rPr>
          <w:rFonts w:ascii="Tahoma"/>
          <w:sz w:val="20"/>
        </w:rPr>
      </w:pPr>
    </w:p>
    <w:p>
      <w:pPr>
        <w:pStyle w:val="BodyText"/>
        <w:spacing w:before="11"/>
        <w:rPr>
          <w:rFonts w:ascii="Tahoma"/>
          <w:sz w:val="16"/>
        </w:rPr>
      </w:pPr>
    </w:p>
    <w:p>
      <w:pPr>
        <w:pStyle w:val="Heading3"/>
        <w:tabs>
          <w:tab w:pos="1810" w:val="left" w:leader="none"/>
        </w:tabs>
        <w:spacing w:line="623" w:lineRule="exact"/>
      </w:pPr>
      <w:r>
        <w:rPr>
          <w:rFonts w:ascii="Times New Roman" w:hAnsi="Times New Roman" w:eastAsia="Times New Roman"/>
          <w:b w:val="0"/>
          <w:w w:val="105"/>
          <w:position w:val="-8"/>
          <w:sz w:val="38"/>
        </w:rPr>
        <w:t>Ⅴ</w:t>
        <w:tab/>
      </w:r>
      <w:r>
        <w:rPr>
          <w:w w:val="105"/>
        </w:rPr>
        <w:t>국민연금공단 지사 연락처</w:t>
      </w:r>
      <w:r>
        <w:rPr>
          <w:spacing w:val="-8"/>
          <w:w w:val="105"/>
        </w:rPr>
        <w:t> </w:t>
      </w:r>
      <w:r>
        <w:rPr>
          <w:w w:val="105"/>
        </w:rPr>
        <w:t>안내</w:t>
      </w:r>
    </w:p>
    <w:p>
      <w:pPr>
        <w:pStyle w:val="BodyText"/>
        <w:spacing w:before="17"/>
        <w:rPr>
          <w:rFonts w:ascii="한컴 고딕"/>
          <w:b/>
          <w:sz w:val="24"/>
        </w:rPr>
      </w:pPr>
    </w:p>
    <w:p>
      <w:pPr>
        <w:spacing w:before="49" w:after="35"/>
        <w:ind w:left="0" w:right="1213" w:firstLine="0"/>
        <w:jc w:val="right"/>
        <w:rPr>
          <w:rFonts w:ascii="휴먼모음T" w:eastAsia="휴먼모음T" w:hint="eastAsia"/>
          <w:sz w:val="19"/>
        </w:rPr>
      </w:pPr>
      <w:r>
        <w:rPr>
          <w:rFonts w:ascii="휴먼모음T" w:eastAsia="휴먼모음T" w:hint="eastAsia"/>
          <w:sz w:val="19"/>
        </w:rPr>
        <w:t>(2022.</w:t>
      </w:r>
      <w:r>
        <w:rPr>
          <w:rFonts w:ascii="휴먼모음T" w:eastAsia="휴먼모음T" w:hint="eastAsia"/>
          <w:spacing w:val="-59"/>
          <w:sz w:val="19"/>
        </w:rPr>
        <w:t> </w:t>
      </w:r>
      <w:r>
        <w:rPr>
          <w:rFonts w:ascii="휴먼모음T" w:eastAsia="휴먼모음T" w:hint="eastAsia"/>
          <w:sz w:val="19"/>
        </w:rPr>
        <w:t>1.</w:t>
      </w:r>
      <w:r>
        <w:rPr>
          <w:rFonts w:ascii="휴먼모음T" w:eastAsia="휴먼모음T" w:hint="eastAsia"/>
          <w:spacing w:val="-58"/>
          <w:sz w:val="19"/>
        </w:rPr>
        <w:t> </w:t>
      </w:r>
      <w:r>
        <w:rPr>
          <w:rFonts w:ascii="휴먼모음T" w:eastAsia="휴먼모음T" w:hint="eastAsia"/>
          <w:sz w:val="19"/>
        </w:rPr>
        <w:t>1.</w:t>
      </w:r>
      <w:r>
        <w:rPr>
          <w:rFonts w:ascii="휴먼모음T" w:eastAsia="휴먼모음T" w:hint="eastAsia"/>
          <w:spacing w:val="-58"/>
          <w:sz w:val="19"/>
        </w:rPr>
        <w:t> </w:t>
      </w:r>
      <w:r>
        <w:rPr>
          <w:rFonts w:ascii="휴먼모음T" w:eastAsia="휴먼모음T" w:hint="eastAsia"/>
          <w:sz w:val="19"/>
        </w:rPr>
        <w:t>기준)</w:t>
      </w: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66"/>
        <w:gridCol w:w="1021"/>
        <w:gridCol w:w="1417"/>
        <w:gridCol w:w="1247"/>
        <w:gridCol w:w="3683"/>
      </w:tblGrid>
      <w:tr>
        <w:trPr>
          <w:trHeight w:val="332" w:hRule="atLeast"/>
        </w:trPr>
        <w:tc>
          <w:tcPr>
            <w:tcW w:w="566" w:type="dxa"/>
            <w:tcBorders>
              <w:left w:val="nil"/>
              <w:right w:val="single" w:sz="8" w:space="0" w:color="FFFFFF"/>
            </w:tcBorders>
            <w:shd w:val="clear" w:color="auto" w:fill="D5D5D5"/>
          </w:tcPr>
          <w:p>
            <w:pPr>
              <w:pStyle w:val="TableParagraph"/>
              <w:spacing w:line="312" w:lineRule="exact"/>
              <w:ind w:left="117"/>
              <w:rPr>
                <w:rFonts w:ascii="맑은 고딕" w:eastAsia="맑은 고딕" w:hint="eastAsia"/>
                <w:b/>
                <w:sz w:val="19"/>
              </w:rPr>
            </w:pPr>
            <w:r>
              <w:rPr>
                <w:rFonts w:ascii="맑은 고딕" w:eastAsia="맑은 고딕" w:hint="eastAsia"/>
                <w:b/>
                <w:w w:val="95"/>
                <w:sz w:val="19"/>
              </w:rPr>
              <w:t>시도</w:t>
            </w:r>
          </w:p>
        </w:tc>
        <w:tc>
          <w:tcPr>
            <w:tcW w:w="1021" w:type="dxa"/>
            <w:tcBorders>
              <w:left w:val="single" w:sz="8" w:space="0" w:color="FFFFFF"/>
              <w:right w:val="single" w:sz="8" w:space="0" w:color="FFFFFF"/>
            </w:tcBorders>
            <w:shd w:val="clear" w:color="auto" w:fill="D5D5D5"/>
          </w:tcPr>
          <w:p>
            <w:pPr>
              <w:pStyle w:val="TableParagraph"/>
              <w:spacing w:line="312" w:lineRule="exact"/>
              <w:ind w:left="209" w:right="209"/>
              <w:jc w:val="center"/>
              <w:rPr>
                <w:rFonts w:ascii="맑은 고딕" w:eastAsia="맑은 고딕" w:hint="eastAsia"/>
                <w:b/>
                <w:sz w:val="19"/>
              </w:rPr>
            </w:pPr>
            <w:r>
              <w:rPr>
                <w:rFonts w:ascii="맑은 고딕" w:eastAsia="맑은 고딕" w:hint="eastAsia"/>
                <w:b/>
                <w:w w:val="95"/>
                <w:sz w:val="19"/>
              </w:rPr>
              <w:t>지사명</w:t>
            </w:r>
          </w:p>
        </w:tc>
        <w:tc>
          <w:tcPr>
            <w:tcW w:w="1417" w:type="dxa"/>
            <w:tcBorders>
              <w:left w:val="single" w:sz="8" w:space="0" w:color="FFFFFF"/>
              <w:right w:val="single" w:sz="8" w:space="0" w:color="FFFFFF"/>
            </w:tcBorders>
            <w:shd w:val="clear" w:color="auto" w:fill="D5D5D5"/>
          </w:tcPr>
          <w:p>
            <w:pPr>
              <w:pStyle w:val="TableParagraph"/>
              <w:spacing w:line="312" w:lineRule="exact"/>
              <w:ind w:left="40" w:right="40"/>
              <w:jc w:val="center"/>
              <w:rPr>
                <w:rFonts w:ascii="맑은 고딕" w:eastAsia="맑은 고딕" w:hint="eastAsia"/>
                <w:b/>
                <w:sz w:val="19"/>
              </w:rPr>
            </w:pPr>
            <w:r>
              <w:rPr>
                <w:rFonts w:ascii="맑은 고딕" w:eastAsia="맑은 고딕" w:hint="eastAsia"/>
                <w:b/>
                <w:w w:val="95"/>
                <w:sz w:val="19"/>
              </w:rPr>
              <w:t>관할구</w:t>
            </w:r>
          </w:p>
        </w:tc>
        <w:tc>
          <w:tcPr>
            <w:tcW w:w="1247" w:type="dxa"/>
            <w:tcBorders>
              <w:left w:val="single" w:sz="8" w:space="0" w:color="FFFFFF"/>
              <w:right w:val="single" w:sz="8" w:space="0" w:color="FFFFFF"/>
            </w:tcBorders>
            <w:shd w:val="clear" w:color="auto" w:fill="D5D5D5"/>
          </w:tcPr>
          <w:p>
            <w:pPr>
              <w:pStyle w:val="TableParagraph"/>
              <w:spacing w:line="312" w:lineRule="exact"/>
              <w:ind w:left="322" w:right="322"/>
              <w:jc w:val="center"/>
              <w:rPr>
                <w:rFonts w:ascii="맑은 고딕" w:eastAsia="맑은 고딕" w:hint="eastAsia"/>
                <w:b/>
                <w:sz w:val="19"/>
              </w:rPr>
            </w:pPr>
            <w:r>
              <w:rPr>
                <w:rFonts w:ascii="맑은 고딕" w:eastAsia="맑은 고딕" w:hint="eastAsia"/>
                <w:b/>
                <w:w w:val="95"/>
                <w:sz w:val="19"/>
              </w:rPr>
              <w:t>연락처</w:t>
            </w:r>
          </w:p>
        </w:tc>
        <w:tc>
          <w:tcPr>
            <w:tcW w:w="3683" w:type="dxa"/>
            <w:tcBorders>
              <w:left w:val="single" w:sz="8" w:space="0" w:color="FFFFFF"/>
              <w:right w:val="nil"/>
            </w:tcBorders>
            <w:shd w:val="clear" w:color="auto" w:fill="D5D5D5"/>
          </w:tcPr>
          <w:p>
            <w:pPr>
              <w:pStyle w:val="TableParagraph"/>
              <w:tabs>
                <w:tab w:pos="800" w:val="left" w:leader="none"/>
              </w:tabs>
              <w:spacing w:line="312" w:lineRule="exact"/>
              <w:ind w:right="7"/>
              <w:jc w:val="center"/>
              <w:rPr>
                <w:rFonts w:ascii="맑은 고딕" w:eastAsia="맑은 고딕" w:hint="eastAsia"/>
                <w:b/>
                <w:sz w:val="19"/>
              </w:rPr>
            </w:pPr>
            <w:r>
              <w:rPr>
                <w:rFonts w:ascii="맑은 고딕" w:eastAsia="맑은 고딕" w:hint="eastAsia"/>
                <w:b/>
                <w:w w:val="95"/>
                <w:sz w:val="19"/>
              </w:rPr>
              <w:t>주</w:t>
              <w:tab/>
              <w:t>소</w:t>
            </w:r>
          </w:p>
        </w:tc>
      </w:tr>
      <w:tr>
        <w:trPr>
          <w:trHeight w:val="577" w:hRule="atLeast"/>
        </w:trPr>
        <w:tc>
          <w:tcPr>
            <w:tcW w:w="566" w:type="dxa"/>
            <w:vMerge w:val="restart"/>
            <w:tcBorders>
              <w:left w:val="nil"/>
              <w:bottom w:val="single" w:sz="4" w:space="0" w:color="999999"/>
              <w:right w:val="single" w:sz="4" w:space="0" w:color="999999"/>
            </w:tcBorders>
            <w:shd w:val="clear" w:color="auto" w:fill="EDEDED"/>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4"/>
              <w:rPr>
                <w:sz w:val="23"/>
              </w:rPr>
            </w:pPr>
          </w:p>
          <w:p>
            <w:pPr>
              <w:pStyle w:val="TableParagraph"/>
              <w:ind w:left="117"/>
              <w:rPr>
                <w:rFonts w:ascii="휴먼옛체" w:eastAsia="휴먼옛체" w:hint="eastAsia"/>
                <w:sz w:val="19"/>
              </w:rPr>
            </w:pPr>
            <w:r>
              <w:rPr>
                <w:rFonts w:ascii="휴먼옛체" w:eastAsia="휴먼옛체" w:hint="eastAsia"/>
                <w:w w:val="95"/>
                <w:sz w:val="19"/>
              </w:rPr>
              <w:t>서울</w:t>
            </w:r>
          </w:p>
        </w:tc>
        <w:tc>
          <w:tcPr>
            <w:tcW w:w="1021" w:type="dxa"/>
            <w:tcBorders>
              <w:left w:val="single" w:sz="4" w:space="0" w:color="999999"/>
              <w:bottom w:val="single" w:sz="4" w:space="0" w:color="999999"/>
              <w:right w:val="single" w:sz="4" w:space="0" w:color="999999"/>
            </w:tcBorders>
          </w:tcPr>
          <w:p>
            <w:pPr>
              <w:pStyle w:val="TableParagraph"/>
              <w:spacing w:line="192" w:lineRule="auto" w:before="58"/>
              <w:ind w:left="225"/>
              <w:rPr>
                <w:sz w:val="19"/>
              </w:rPr>
            </w:pPr>
            <w:r>
              <w:rPr>
                <w:w w:val="95"/>
                <w:sz w:val="19"/>
              </w:rPr>
              <w:t>서울북부 지역본부</w:t>
            </w:r>
          </w:p>
        </w:tc>
        <w:tc>
          <w:tcPr>
            <w:tcW w:w="1417" w:type="dxa"/>
            <w:tcBorders>
              <w:left w:val="single" w:sz="4" w:space="0" w:color="999999"/>
              <w:bottom w:val="single" w:sz="4" w:space="0" w:color="999999"/>
              <w:right w:val="single" w:sz="4" w:space="0" w:color="999999"/>
            </w:tcBorders>
          </w:tcPr>
          <w:p>
            <w:pPr>
              <w:pStyle w:val="TableParagraph"/>
              <w:spacing w:before="139"/>
              <w:ind w:left="8" w:right="7"/>
              <w:jc w:val="center"/>
              <w:rPr>
                <w:sz w:val="19"/>
              </w:rPr>
            </w:pPr>
            <w:r>
              <w:rPr>
                <w:sz w:val="19"/>
              </w:rPr>
              <w:t>서대문구, 마포구</w:t>
            </w:r>
          </w:p>
        </w:tc>
        <w:tc>
          <w:tcPr>
            <w:tcW w:w="1247" w:type="dxa"/>
            <w:tcBorders>
              <w:left w:val="single" w:sz="4" w:space="0" w:color="999999"/>
              <w:bottom w:val="single" w:sz="4" w:space="0" w:color="999999"/>
              <w:right w:val="single" w:sz="4" w:space="0" w:color="999999"/>
            </w:tcBorders>
          </w:tcPr>
          <w:p>
            <w:pPr>
              <w:pStyle w:val="TableParagraph"/>
              <w:spacing w:before="139"/>
              <w:ind w:right="2"/>
              <w:jc w:val="center"/>
              <w:rPr>
                <w:sz w:val="19"/>
              </w:rPr>
            </w:pPr>
            <w:r>
              <w:rPr>
                <w:sz w:val="19"/>
              </w:rPr>
              <w:t>02-2176-9801</w:t>
            </w:r>
          </w:p>
        </w:tc>
        <w:tc>
          <w:tcPr>
            <w:tcW w:w="3683" w:type="dxa"/>
            <w:tcBorders>
              <w:left w:val="single" w:sz="4" w:space="0" w:color="999999"/>
              <w:bottom w:val="single" w:sz="4" w:space="0" w:color="999999"/>
              <w:right w:val="nil"/>
            </w:tcBorders>
          </w:tcPr>
          <w:p>
            <w:pPr>
              <w:pStyle w:val="TableParagraph"/>
              <w:spacing w:line="192" w:lineRule="auto" w:before="58"/>
              <w:ind w:left="95"/>
              <w:rPr>
                <w:sz w:val="19"/>
              </w:rPr>
            </w:pPr>
            <w:r>
              <w:rPr>
                <w:spacing w:val="-7"/>
                <w:sz w:val="19"/>
              </w:rPr>
              <w:t>서울 </w:t>
            </w:r>
            <w:r>
              <w:rPr>
                <w:spacing w:val="-10"/>
                <w:sz w:val="19"/>
              </w:rPr>
              <w:t>서대문구 </w:t>
            </w:r>
            <w:r>
              <w:rPr>
                <w:spacing w:val="-9"/>
                <w:sz w:val="19"/>
              </w:rPr>
              <w:t>충정로 </w:t>
            </w:r>
            <w:r>
              <w:rPr>
                <w:spacing w:val="-5"/>
                <w:sz w:val="19"/>
              </w:rPr>
              <w:t>36, </w:t>
            </w:r>
            <w:r>
              <w:rPr>
                <w:spacing w:val="-7"/>
                <w:sz w:val="19"/>
              </w:rPr>
              <w:t>9층, </w:t>
            </w:r>
            <w:r>
              <w:rPr>
                <w:spacing w:val="-6"/>
                <w:sz w:val="19"/>
              </w:rPr>
              <w:t>13층</w:t>
            </w:r>
            <w:r>
              <w:rPr>
                <w:spacing w:val="-64"/>
                <w:sz w:val="19"/>
              </w:rPr>
              <w:t> </w:t>
            </w:r>
            <w:r>
              <w:rPr>
                <w:spacing w:val="-13"/>
                <w:sz w:val="19"/>
              </w:rPr>
              <w:t>충정로사옥 </w:t>
            </w:r>
            <w:r>
              <w:rPr>
                <w:spacing w:val="-12"/>
                <w:sz w:val="19"/>
              </w:rPr>
              <w:t>(충정로3가)</w:t>
            </w:r>
          </w:p>
        </w:tc>
      </w:tr>
      <w:tr>
        <w:trPr>
          <w:trHeight w:val="32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4"/>
              <w:ind w:left="92" w:right="90"/>
              <w:jc w:val="center"/>
              <w:rPr>
                <w:sz w:val="19"/>
              </w:rPr>
            </w:pPr>
            <w:r>
              <w:rPr>
                <w:sz w:val="19"/>
              </w:rPr>
              <w:t>종로중구</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4"/>
              <w:ind w:left="7" w:right="7"/>
              <w:jc w:val="center"/>
              <w:rPr>
                <w:sz w:val="19"/>
              </w:rPr>
            </w:pPr>
            <w:r>
              <w:rPr>
                <w:sz w:val="19"/>
              </w:rPr>
              <w:t>중구, 종로구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4"/>
              <w:jc w:val="center"/>
              <w:rPr>
                <w:sz w:val="19"/>
              </w:rPr>
            </w:pPr>
            <w:r>
              <w:rPr>
                <w:sz w:val="19"/>
              </w:rPr>
              <w:t>02-397-9528</w:t>
            </w:r>
          </w:p>
        </w:tc>
        <w:tc>
          <w:tcPr>
            <w:tcW w:w="3683" w:type="dxa"/>
            <w:tcBorders>
              <w:top w:val="single" w:sz="4" w:space="0" w:color="999999"/>
              <w:left w:val="single" w:sz="4" w:space="0" w:color="999999"/>
              <w:bottom w:val="single" w:sz="4" w:space="0" w:color="999999"/>
              <w:right w:val="nil"/>
            </w:tcBorders>
          </w:tcPr>
          <w:p>
            <w:pPr>
              <w:pStyle w:val="TableParagraph"/>
              <w:spacing w:line="285" w:lineRule="exact" w:before="14"/>
              <w:ind w:left="95"/>
              <w:rPr>
                <w:sz w:val="19"/>
              </w:rPr>
            </w:pPr>
            <w:r>
              <w:rPr>
                <w:spacing w:val="-11"/>
                <w:sz w:val="19"/>
              </w:rPr>
              <w:t>서울</w:t>
            </w:r>
            <w:r>
              <w:rPr>
                <w:spacing w:val="-55"/>
                <w:sz w:val="19"/>
              </w:rPr>
              <w:t> </w:t>
            </w:r>
            <w:r>
              <w:rPr>
                <w:spacing w:val="-11"/>
                <w:sz w:val="19"/>
              </w:rPr>
              <w:t>중구</w:t>
            </w:r>
            <w:r>
              <w:rPr>
                <w:spacing w:val="-55"/>
                <w:sz w:val="19"/>
              </w:rPr>
              <w:t> </w:t>
            </w:r>
            <w:r>
              <w:rPr>
                <w:spacing w:val="-15"/>
                <w:sz w:val="19"/>
              </w:rPr>
              <w:t>퇴계로</w:t>
            </w:r>
            <w:r>
              <w:rPr>
                <w:spacing w:val="-54"/>
                <w:sz w:val="19"/>
              </w:rPr>
              <w:t> </w:t>
            </w:r>
            <w:r>
              <w:rPr>
                <w:spacing w:val="-14"/>
                <w:sz w:val="19"/>
              </w:rPr>
              <w:t>173,</w:t>
            </w:r>
            <w:r>
              <w:rPr>
                <w:spacing w:val="-47"/>
                <w:sz w:val="19"/>
              </w:rPr>
              <w:t> </w:t>
            </w:r>
            <w:r>
              <w:rPr>
                <w:spacing w:val="-18"/>
                <w:sz w:val="19"/>
              </w:rPr>
              <w:t>남산스퀘어</w:t>
            </w:r>
            <w:r>
              <w:rPr>
                <w:spacing w:val="23"/>
                <w:sz w:val="19"/>
              </w:rPr>
              <w:t> </w:t>
            </w:r>
            <w:r>
              <w:rPr>
                <w:spacing w:val="-13"/>
                <w:sz w:val="19"/>
              </w:rPr>
              <w:t>15층</w:t>
            </w:r>
            <w:r>
              <w:rPr>
                <w:spacing w:val="-54"/>
                <w:sz w:val="19"/>
              </w:rPr>
              <w:t> </w:t>
            </w:r>
            <w:r>
              <w:rPr>
                <w:spacing w:val="-21"/>
                <w:sz w:val="19"/>
              </w:rPr>
              <w:t>(충무로3가)</w:t>
            </w:r>
          </w:p>
        </w:tc>
      </w:tr>
      <w:tr>
        <w:trPr>
          <w:trHeight w:val="318"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3"/>
              <w:ind w:left="92" w:right="91"/>
              <w:jc w:val="center"/>
              <w:rPr>
                <w:sz w:val="19"/>
              </w:rPr>
            </w:pPr>
            <w:r>
              <w:rPr>
                <w:sz w:val="19"/>
              </w:rPr>
              <w:t>동대문중랑</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3"/>
              <w:ind w:left="8" w:right="7"/>
              <w:jc w:val="center"/>
              <w:rPr>
                <w:sz w:val="19"/>
              </w:rPr>
            </w:pPr>
            <w:r>
              <w:rPr>
                <w:sz w:val="19"/>
              </w:rPr>
              <w:t>동대문구, 중랑구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3"/>
              <w:jc w:val="center"/>
              <w:rPr>
                <w:sz w:val="19"/>
              </w:rPr>
            </w:pPr>
            <w:r>
              <w:rPr>
                <w:sz w:val="19"/>
              </w:rPr>
              <w:t>02-920-0544</w:t>
            </w:r>
          </w:p>
        </w:tc>
        <w:tc>
          <w:tcPr>
            <w:tcW w:w="3683" w:type="dxa"/>
            <w:tcBorders>
              <w:top w:val="single" w:sz="4" w:space="0" w:color="999999"/>
              <w:left w:val="single" w:sz="4" w:space="0" w:color="999999"/>
              <w:bottom w:val="single" w:sz="4" w:space="0" w:color="999999"/>
              <w:right w:val="nil"/>
            </w:tcBorders>
          </w:tcPr>
          <w:p>
            <w:pPr>
              <w:pStyle w:val="TableParagraph"/>
              <w:spacing w:line="285" w:lineRule="exact" w:before="13"/>
              <w:ind w:left="95"/>
              <w:rPr>
                <w:sz w:val="19"/>
              </w:rPr>
            </w:pPr>
            <w:r>
              <w:rPr>
                <w:spacing w:val="-7"/>
                <w:sz w:val="19"/>
              </w:rPr>
              <w:t>서울 </w:t>
            </w:r>
            <w:r>
              <w:rPr>
                <w:spacing w:val="-10"/>
                <w:sz w:val="19"/>
              </w:rPr>
              <w:t>동대문구 </w:t>
            </w:r>
            <w:r>
              <w:rPr>
                <w:spacing w:val="-9"/>
                <w:sz w:val="19"/>
              </w:rPr>
              <w:t>왕산로 </w:t>
            </w:r>
            <w:r>
              <w:rPr>
                <w:spacing w:val="-4"/>
                <w:sz w:val="19"/>
              </w:rPr>
              <w:t>6, 6층 </w:t>
            </w:r>
            <w:r>
              <w:rPr>
                <w:spacing w:val="-10"/>
                <w:sz w:val="19"/>
              </w:rPr>
              <w:t>경복빌딩 </w:t>
            </w:r>
            <w:r>
              <w:rPr>
                <w:spacing w:val="-12"/>
                <w:sz w:val="19"/>
              </w:rPr>
              <w:t>(신설동)</w:t>
            </w:r>
          </w:p>
        </w:tc>
      </w:tr>
      <w:tr>
        <w:trPr>
          <w:trHeight w:val="32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4"/>
              <w:ind w:left="89" w:right="95"/>
              <w:jc w:val="center"/>
              <w:rPr>
                <w:sz w:val="19"/>
              </w:rPr>
            </w:pPr>
            <w:r>
              <w:rPr>
                <w:sz w:val="19"/>
              </w:rPr>
              <w:t>성북강북</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4"/>
              <w:ind w:right="7"/>
              <w:jc w:val="center"/>
              <w:rPr>
                <w:sz w:val="19"/>
              </w:rPr>
            </w:pPr>
            <w:r>
              <w:rPr>
                <w:sz w:val="19"/>
              </w:rPr>
              <w:t>성북구, 강북구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4"/>
              <w:jc w:val="center"/>
              <w:rPr>
                <w:sz w:val="19"/>
              </w:rPr>
            </w:pPr>
            <w:r>
              <w:rPr>
                <w:sz w:val="19"/>
              </w:rPr>
              <w:t>02-901-2815</w:t>
            </w:r>
          </w:p>
        </w:tc>
        <w:tc>
          <w:tcPr>
            <w:tcW w:w="3683" w:type="dxa"/>
            <w:tcBorders>
              <w:top w:val="single" w:sz="4" w:space="0" w:color="999999"/>
              <w:left w:val="single" w:sz="4" w:space="0" w:color="999999"/>
              <w:bottom w:val="single" w:sz="4" w:space="0" w:color="999999"/>
              <w:right w:val="nil"/>
            </w:tcBorders>
          </w:tcPr>
          <w:p>
            <w:pPr>
              <w:pStyle w:val="TableParagraph"/>
              <w:spacing w:line="285" w:lineRule="exact" w:before="14"/>
              <w:ind w:left="95"/>
              <w:rPr>
                <w:sz w:val="19"/>
              </w:rPr>
            </w:pPr>
            <w:r>
              <w:rPr>
                <w:spacing w:val="-10"/>
                <w:w w:val="105"/>
                <w:sz w:val="19"/>
              </w:rPr>
              <w:t>서울</w:t>
            </w:r>
            <w:r>
              <w:rPr>
                <w:spacing w:val="-70"/>
                <w:w w:val="105"/>
                <w:sz w:val="19"/>
              </w:rPr>
              <w:t> </w:t>
            </w:r>
            <w:r>
              <w:rPr>
                <w:spacing w:val="-14"/>
                <w:w w:val="105"/>
                <w:sz w:val="19"/>
              </w:rPr>
              <w:t>강북구</w:t>
            </w:r>
            <w:r>
              <w:rPr>
                <w:spacing w:val="-71"/>
                <w:w w:val="105"/>
                <w:sz w:val="19"/>
              </w:rPr>
              <w:t> </w:t>
            </w:r>
            <w:r>
              <w:rPr>
                <w:spacing w:val="-14"/>
                <w:w w:val="105"/>
                <w:sz w:val="19"/>
              </w:rPr>
              <w:t>도봉로</w:t>
            </w:r>
            <w:r>
              <w:rPr>
                <w:spacing w:val="-70"/>
                <w:w w:val="105"/>
                <w:sz w:val="19"/>
              </w:rPr>
              <w:t> </w:t>
            </w:r>
            <w:r>
              <w:rPr>
                <w:spacing w:val="-12"/>
                <w:w w:val="105"/>
                <w:sz w:val="19"/>
              </w:rPr>
              <w:t>314,</w:t>
            </w:r>
            <w:r>
              <w:rPr>
                <w:spacing w:val="-65"/>
                <w:w w:val="105"/>
                <w:sz w:val="19"/>
              </w:rPr>
              <w:t> </w:t>
            </w:r>
            <w:r>
              <w:rPr>
                <w:spacing w:val="-12"/>
                <w:w w:val="105"/>
                <w:sz w:val="19"/>
              </w:rPr>
              <w:t>6-7층</w:t>
            </w:r>
            <w:r>
              <w:rPr>
                <w:spacing w:val="-70"/>
                <w:w w:val="105"/>
                <w:sz w:val="19"/>
              </w:rPr>
              <w:t> </w:t>
            </w:r>
            <w:r>
              <w:rPr>
                <w:spacing w:val="-17"/>
                <w:w w:val="105"/>
                <w:sz w:val="19"/>
              </w:rPr>
              <w:t>삼성화재빌딩</w:t>
            </w:r>
            <w:r>
              <w:rPr>
                <w:spacing w:val="-70"/>
                <w:w w:val="105"/>
                <w:sz w:val="19"/>
              </w:rPr>
              <w:t> </w:t>
            </w:r>
            <w:r>
              <w:rPr>
                <w:spacing w:val="-18"/>
                <w:w w:val="105"/>
                <w:sz w:val="19"/>
              </w:rPr>
              <w:t>(번동)</w:t>
            </w:r>
          </w:p>
        </w:tc>
      </w:tr>
      <w:tr>
        <w:trPr>
          <w:trHeight w:val="58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8"/>
              <w:ind w:left="92" w:right="90"/>
              <w:jc w:val="center"/>
              <w:rPr>
                <w:sz w:val="19"/>
              </w:rPr>
            </w:pPr>
            <w:r>
              <w:rPr>
                <w:sz w:val="19"/>
              </w:rPr>
              <w:t>도봉노원</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8"/>
              <w:ind w:left="8" w:right="7"/>
              <w:jc w:val="center"/>
              <w:rPr>
                <w:sz w:val="19"/>
              </w:rPr>
            </w:pPr>
            <w:r>
              <w:rPr>
                <w:sz w:val="19"/>
              </w:rPr>
              <w:t>도봉구, 노원구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8"/>
              <w:ind w:right="2"/>
              <w:jc w:val="center"/>
              <w:rPr>
                <w:sz w:val="19"/>
              </w:rPr>
            </w:pPr>
            <w:r>
              <w:rPr>
                <w:sz w:val="19"/>
              </w:rPr>
              <w:t>02-2211-2820</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66"/>
              <w:ind w:left="95"/>
              <w:rPr>
                <w:sz w:val="19"/>
              </w:rPr>
            </w:pPr>
            <w:r>
              <w:rPr>
                <w:spacing w:val="-7"/>
                <w:sz w:val="19"/>
              </w:rPr>
              <w:t>서울 </w:t>
            </w:r>
            <w:r>
              <w:rPr>
                <w:spacing w:val="-9"/>
                <w:sz w:val="19"/>
              </w:rPr>
              <w:t>노원구 노해로 </w:t>
            </w:r>
            <w:r>
              <w:rPr>
                <w:spacing w:val="-6"/>
                <w:sz w:val="19"/>
              </w:rPr>
              <w:t>502, </w:t>
            </w:r>
            <w:r>
              <w:rPr>
                <w:spacing w:val="-4"/>
                <w:sz w:val="19"/>
              </w:rPr>
              <w:t>8층 </w:t>
            </w:r>
            <w:r>
              <w:rPr>
                <w:spacing w:val="-12"/>
                <w:sz w:val="19"/>
              </w:rPr>
              <w:t>KT노원지사빌딩 (상계동)</w:t>
            </w:r>
          </w:p>
        </w:tc>
      </w:tr>
      <w:tr>
        <w:trPr>
          <w:trHeight w:val="58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9"/>
              <w:ind w:left="92" w:right="90"/>
              <w:jc w:val="center"/>
              <w:rPr>
                <w:sz w:val="19"/>
              </w:rPr>
            </w:pPr>
            <w:r>
              <w:rPr>
                <w:sz w:val="19"/>
              </w:rPr>
              <w:t>성동광진</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9"/>
              <w:ind w:left="8" w:right="7"/>
              <w:jc w:val="center"/>
              <w:rPr>
                <w:sz w:val="19"/>
              </w:rPr>
            </w:pPr>
            <w:r>
              <w:rPr>
                <w:sz w:val="19"/>
              </w:rPr>
              <w:t>성동구, 광진구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9"/>
              <w:ind w:right="2"/>
              <w:jc w:val="center"/>
              <w:rPr>
                <w:sz w:val="19"/>
              </w:rPr>
            </w:pPr>
            <w:r>
              <w:rPr>
                <w:sz w:val="19"/>
              </w:rPr>
              <w:t>02-3408-6682</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68"/>
              <w:ind w:left="95" w:right="13"/>
              <w:rPr>
                <w:sz w:val="19"/>
              </w:rPr>
            </w:pPr>
            <w:r>
              <w:rPr>
                <w:spacing w:val="-7"/>
                <w:sz w:val="19"/>
              </w:rPr>
              <w:t>서울 </w:t>
            </w:r>
            <w:r>
              <w:rPr>
                <w:spacing w:val="-9"/>
                <w:sz w:val="19"/>
              </w:rPr>
              <w:t>광진구 </w:t>
            </w:r>
            <w:r>
              <w:rPr>
                <w:spacing w:val="-10"/>
                <w:sz w:val="19"/>
              </w:rPr>
              <w:t>아차산로 </w:t>
            </w:r>
            <w:r>
              <w:rPr>
                <w:spacing w:val="-6"/>
                <w:sz w:val="19"/>
              </w:rPr>
              <w:t>563, </w:t>
            </w:r>
            <w:r>
              <w:rPr>
                <w:spacing w:val="-4"/>
                <w:sz w:val="19"/>
              </w:rPr>
              <w:t>3층 </w:t>
            </w:r>
            <w:r>
              <w:rPr>
                <w:spacing w:val="-13"/>
                <w:sz w:val="19"/>
              </w:rPr>
              <w:t>대한제지사옥빌딩 </w:t>
            </w:r>
            <w:r>
              <w:rPr>
                <w:spacing w:val="-12"/>
                <w:sz w:val="19"/>
              </w:rPr>
              <w:t>(광장동)</w:t>
            </w:r>
          </w:p>
        </w:tc>
      </w:tr>
      <w:tr>
        <w:trPr>
          <w:trHeight w:val="58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9"/>
              <w:ind w:left="92" w:right="91"/>
              <w:jc w:val="center"/>
              <w:rPr>
                <w:sz w:val="19"/>
              </w:rPr>
            </w:pPr>
            <w:r>
              <w:rPr>
                <w:sz w:val="19"/>
              </w:rPr>
              <w:t>송파</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9"/>
              <w:ind w:left="8" w:right="7"/>
              <w:jc w:val="center"/>
              <w:rPr>
                <w:sz w:val="19"/>
              </w:rPr>
            </w:pPr>
            <w:r>
              <w:rPr>
                <w:sz w:val="19"/>
              </w:rPr>
              <w:t>송파구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9"/>
              <w:ind w:right="2"/>
              <w:jc w:val="center"/>
              <w:rPr>
                <w:sz w:val="19"/>
              </w:rPr>
            </w:pPr>
            <w:r>
              <w:rPr>
                <w:sz w:val="19"/>
              </w:rPr>
              <w:t>02-3433-5841</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68"/>
              <w:ind w:left="95"/>
              <w:rPr>
                <w:sz w:val="19"/>
              </w:rPr>
            </w:pPr>
            <w:r>
              <w:rPr>
                <w:spacing w:val="-8"/>
                <w:sz w:val="19"/>
              </w:rPr>
              <w:t>서울</w:t>
            </w:r>
            <w:r>
              <w:rPr>
                <w:spacing w:val="-37"/>
                <w:sz w:val="19"/>
              </w:rPr>
              <w:t> </w:t>
            </w:r>
            <w:r>
              <w:rPr>
                <w:spacing w:val="-11"/>
                <w:sz w:val="19"/>
              </w:rPr>
              <w:t>송파구</w:t>
            </w:r>
            <w:r>
              <w:rPr>
                <w:spacing w:val="-37"/>
                <w:sz w:val="19"/>
              </w:rPr>
              <w:t> </w:t>
            </w:r>
            <w:r>
              <w:rPr>
                <w:spacing w:val="-13"/>
                <w:sz w:val="19"/>
              </w:rPr>
              <w:t>올림픽로35다길</w:t>
            </w:r>
            <w:r>
              <w:rPr>
                <w:spacing w:val="-36"/>
                <w:sz w:val="19"/>
              </w:rPr>
              <w:t> </w:t>
            </w:r>
            <w:r>
              <w:rPr>
                <w:spacing w:val="-8"/>
                <w:sz w:val="19"/>
              </w:rPr>
              <w:t>13,</w:t>
            </w:r>
            <w:r>
              <w:rPr>
                <w:spacing w:val="-27"/>
                <w:sz w:val="19"/>
              </w:rPr>
              <w:t> </w:t>
            </w:r>
            <w:r>
              <w:rPr>
                <w:spacing w:val="-6"/>
                <w:sz w:val="19"/>
              </w:rPr>
              <w:t>6층</w:t>
            </w:r>
            <w:r>
              <w:rPr>
                <w:spacing w:val="-37"/>
                <w:sz w:val="19"/>
              </w:rPr>
              <w:t> </w:t>
            </w:r>
            <w:r>
              <w:rPr>
                <w:spacing w:val="-13"/>
                <w:sz w:val="19"/>
              </w:rPr>
              <w:t>국민연금공단 </w:t>
            </w:r>
            <w:r>
              <w:rPr>
                <w:spacing w:val="-12"/>
                <w:sz w:val="19"/>
              </w:rPr>
              <w:t>(신천동)</w:t>
            </w:r>
          </w:p>
        </w:tc>
      </w:tr>
      <w:tr>
        <w:trPr>
          <w:trHeight w:val="58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8"/>
              <w:ind w:left="89" w:right="95"/>
              <w:jc w:val="center"/>
              <w:rPr>
                <w:sz w:val="19"/>
              </w:rPr>
            </w:pPr>
            <w:r>
              <w:rPr>
                <w:sz w:val="19"/>
              </w:rPr>
              <w:t>강동하남</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8"/>
              <w:ind w:right="7"/>
              <w:jc w:val="center"/>
              <w:rPr>
                <w:sz w:val="19"/>
              </w:rPr>
            </w:pPr>
            <w:r>
              <w:rPr>
                <w:sz w:val="19"/>
              </w:rPr>
              <w:t>강동구, 하남시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8"/>
              <w:jc w:val="center"/>
              <w:rPr>
                <w:sz w:val="19"/>
              </w:rPr>
            </w:pPr>
            <w:r>
              <w:rPr>
                <w:sz w:val="19"/>
              </w:rPr>
              <w:t>02-480-8872</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68"/>
              <w:ind w:left="95" w:right="114"/>
              <w:rPr>
                <w:sz w:val="19"/>
              </w:rPr>
            </w:pPr>
            <w:r>
              <w:rPr>
                <w:spacing w:val="-7"/>
                <w:sz w:val="19"/>
              </w:rPr>
              <w:t>서울 </w:t>
            </w:r>
            <w:r>
              <w:rPr>
                <w:spacing w:val="-9"/>
                <w:sz w:val="19"/>
              </w:rPr>
              <w:t>강동구 </w:t>
            </w:r>
            <w:r>
              <w:rPr>
                <w:spacing w:val="-10"/>
                <w:sz w:val="19"/>
              </w:rPr>
              <w:t>천호대로 </w:t>
            </w:r>
            <w:r>
              <w:rPr>
                <w:spacing w:val="-7"/>
                <w:sz w:val="19"/>
              </w:rPr>
              <w:t>1102, </w:t>
            </w:r>
            <w:r>
              <w:rPr>
                <w:spacing w:val="-4"/>
                <w:sz w:val="19"/>
              </w:rPr>
              <w:t>8층 </w:t>
            </w:r>
            <w:r>
              <w:rPr>
                <w:spacing w:val="-11"/>
                <w:sz w:val="19"/>
              </w:rPr>
              <w:t>강동웨딩KDW </w:t>
            </w:r>
            <w:r>
              <w:rPr>
                <w:spacing w:val="-12"/>
                <w:sz w:val="19"/>
              </w:rPr>
              <w:t>(성내동)</w:t>
            </w:r>
          </w:p>
        </w:tc>
      </w:tr>
      <w:tr>
        <w:trPr>
          <w:trHeight w:val="855"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5"/>
              <w:rPr>
                <w:sz w:val="12"/>
              </w:rPr>
            </w:pPr>
          </w:p>
          <w:p>
            <w:pPr>
              <w:pStyle w:val="TableParagraph"/>
              <w:spacing w:line="192" w:lineRule="auto" w:before="1"/>
              <w:ind w:left="225"/>
              <w:rPr>
                <w:sz w:val="19"/>
              </w:rPr>
            </w:pPr>
            <w:r>
              <w:rPr>
                <w:w w:val="95"/>
                <w:sz w:val="19"/>
              </w:rPr>
              <w:t>서울남부 지역본부</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7"/>
              <w:ind w:left="133" w:right="141" w:firstLine="10"/>
              <w:jc w:val="center"/>
              <w:rPr>
                <w:sz w:val="19"/>
              </w:rPr>
            </w:pPr>
            <w:r>
              <w:rPr>
                <w:spacing w:val="-10"/>
                <w:sz w:val="19"/>
              </w:rPr>
              <w:t>강남구(신사동, </w:t>
            </w:r>
            <w:r>
              <w:rPr>
                <w:spacing w:val="-9"/>
                <w:sz w:val="19"/>
              </w:rPr>
              <w:t>논현동,</w:t>
            </w:r>
            <w:r>
              <w:rPr>
                <w:spacing w:val="-76"/>
                <w:sz w:val="19"/>
              </w:rPr>
              <w:t> </w:t>
            </w:r>
            <w:r>
              <w:rPr>
                <w:spacing w:val="-15"/>
                <w:sz w:val="19"/>
              </w:rPr>
              <w:t>압구정동, </w:t>
            </w:r>
            <w:r>
              <w:rPr>
                <w:spacing w:val="-9"/>
                <w:sz w:val="19"/>
              </w:rPr>
              <w:t>청담동, </w:t>
            </w:r>
            <w:r>
              <w:rPr>
                <w:spacing w:val="-12"/>
                <w:sz w:val="19"/>
              </w:rPr>
              <w:t>삼성동)</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5"/>
              <w:rPr>
                <w:sz w:val="17"/>
              </w:rPr>
            </w:pPr>
          </w:p>
          <w:p>
            <w:pPr>
              <w:pStyle w:val="TableParagraph"/>
              <w:ind w:right="2"/>
              <w:jc w:val="center"/>
              <w:rPr>
                <w:sz w:val="19"/>
              </w:rPr>
            </w:pPr>
            <w:r>
              <w:rPr>
                <w:sz w:val="19"/>
              </w:rPr>
              <w:t>02-3416-6095</w:t>
            </w:r>
          </w:p>
        </w:tc>
        <w:tc>
          <w:tcPr>
            <w:tcW w:w="3683" w:type="dxa"/>
            <w:tcBorders>
              <w:top w:val="single" w:sz="4" w:space="0" w:color="999999"/>
              <w:left w:val="single" w:sz="4" w:space="0" w:color="999999"/>
              <w:bottom w:val="single" w:sz="4" w:space="0" w:color="999999"/>
              <w:right w:val="nil"/>
            </w:tcBorders>
          </w:tcPr>
          <w:p>
            <w:pPr>
              <w:pStyle w:val="TableParagraph"/>
              <w:spacing w:before="5"/>
              <w:rPr>
                <w:sz w:val="12"/>
              </w:rPr>
            </w:pPr>
          </w:p>
          <w:p>
            <w:pPr>
              <w:pStyle w:val="TableParagraph"/>
              <w:spacing w:line="192" w:lineRule="auto" w:before="1"/>
              <w:ind w:left="95"/>
              <w:rPr>
                <w:sz w:val="19"/>
              </w:rPr>
            </w:pPr>
            <w:r>
              <w:rPr>
                <w:spacing w:val="-7"/>
                <w:sz w:val="19"/>
              </w:rPr>
              <w:t>서울 </w:t>
            </w:r>
            <w:r>
              <w:rPr>
                <w:spacing w:val="-9"/>
                <w:sz w:val="19"/>
              </w:rPr>
              <w:t>강남구 </w:t>
            </w:r>
            <w:r>
              <w:rPr>
                <w:spacing w:val="-10"/>
                <w:sz w:val="19"/>
              </w:rPr>
              <w:t>도산대로 </w:t>
            </w:r>
            <w:r>
              <w:rPr>
                <w:spacing w:val="-6"/>
                <w:sz w:val="19"/>
              </w:rPr>
              <w:t>128,</w:t>
            </w:r>
            <w:r>
              <w:rPr>
                <w:spacing w:val="71"/>
                <w:sz w:val="19"/>
              </w:rPr>
              <w:t> </w:t>
            </w:r>
            <w:r>
              <w:rPr>
                <w:spacing w:val="-13"/>
                <w:sz w:val="19"/>
              </w:rPr>
              <w:t>국민연금강남회관 </w:t>
            </w:r>
            <w:r>
              <w:rPr>
                <w:spacing w:val="-11"/>
                <w:sz w:val="19"/>
              </w:rPr>
              <w:t>1~2층(논현동)</w:t>
            </w:r>
          </w:p>
        </w:tc>
      </w:tr>
      <w:tr>
        <w:trPr>
          <w:trHeight w:val="855"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5"/>
              <w:rPr>
                <w:sz w:val="17"/>
              </w:rPr>
            </w:pPr>
          </w:p>
          <w:p>
            <w:pPr>
              <w:pStyle w:val="TableParagraph"/>
              <w:ind w:left="89" w:right="95"/>
              <w:jc w:val="center"/>
              <w:rPr>
                <w:sz w:val="19"/>
              </w:rPr>
            </w:pPr>
            <w:r>
              <w:rPr>
                <w:sz w:val="19"/>
              </w:rPr>
              <w:t>강남역삼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7"/>
              <w:ind w:left="124" w:right="131" w:firstLine="10"/>
              <w:jc w:val="center"/>
              <w:rPr>
                <w:sz w:val="19"/>
              </w:rPr>
            </w:pPr>
            <w:r>
              <w:rPr>
                <w:spacing w:val="-8"/>
                <w:sz w:val="19"/>
              </w:rPr>
              <w:t>강남구 </w:t>
            </w:r>
            <w:r>
              <w:rPr>
                <w:spacing w:val="-11"/>
                <w:w w:val="90"/>
                <w:sz w:val="19"/>
              </w:rPr>
              <w:t>(서울남부지역본부 </w:t>
            </w:r>
            <w:r>
              <w:rPr>
                <w:spacing w:val="-9"/>
                <w:sz w:val="19"/>
              </w:rPr>
              <w:t>관할구역</w:t>
            </w:r>
            <w:r>
              <w:rPr>
                <w:spacing w:val="-60"/>
                <w:sz w:val="19"/>
              </w:rPr>
              <w:t> </w:t>
            </w:r>
            <w:r>
              <w:rPr>
                <w:spacing w:val="-8"/>
                <w:sz w:val="19"/>
              </w:rPr>
              <w:t>제외)</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5"/>
              <w:rPr>
                <w:sz w:val="17"/>
              </w:rPr>
            </w:pPr>
          </w:p>
          <w:p>
            <w:pPr>
              <w:pStyle w:val="TableParagraph"/>
              <w:ind w:right="2"/>
              <w:jc w:val="center"/>
              <w:rPr>
                <w:sz w:val="19"/>
              </w:rPr>
            </w:pPr>
            <w:r>
              <w:rPr>
                <w:sz w:val="19"/>
              </w:rPr>
              <w:t>02-2186-4027</w:t>
            </w:r>
          </w:p>
        </w:tc>
        <w:tc>
          <w:tcPr>
            <w:tcW w:w="3683" w:type="dxa"/>
            <w:tcBorders>
              <w:top w:val="single" w:sz="4" w:space="0" w:color="999999"/>
              <w:left w:val="single" w:sz="4" w:space="0" w:color="999999"/>
              <w:bottom w:val="single" w:sz="4" w:space="0" w:color="999999"/>
              <w:right w:val="nil"/>
            </w:tcBorders>
          </w:tcPr>
          <w:p>
            <w:pPr>
              <w:pStyle w:val="TableParagraph"/>
              <w:spacing w:before="5"/>
              <w:rPr>
                <w:sz w:val="17"/>
              </w:rPr>
            </w:pPr>
          </w:p>
          <w:p>
            <w:pPr>
              <w:pStyle w:val="TableParagraph"/>
              <w:ind w:left="95"/>
              <w:rPr>
                <w:sz w:val="19"/>
              </w:rPr>
            </w:pPr>
            <w:r>
              <w:rPr>
                <w:spacing w:val="-10"/>
                <w:sz w:val="19"/>
              </w:rPr>
              <w:t>서울</w:t>
            </w:r>
            <w:r>
              <w:rPr>
                <w:spacing w:val="-50"/>
                <w:sz w:val="19"/>
              </w:rPr>
              <w:t> </w:t>
            </w:r>
            <w:r>
              <w:rPr>
                <w:spacing w:val="-14"/>
                <w:sz w:val="19"/>
              </w:rPr>
              <w:t>강남구</w:t>
            </w:r>
            <w:r>
              <w:rPr>
                <w:spacing w:val="-50"/>
                <w:sz w:val="19"/>
              </w:rPr>
              <w:t> </w:t>
            </w:r>
            <w:r>
              <w:rPr>
                <w:spacing w:val="-15"/>
                <w:sz w:val="19"/>
              </w:rPr>
              <w:t>테헤란로</w:t>
            </w:r>
            <w:r>
              <w:rPr>
                <w:spacing w:val="-49"/>
                <w:sz w:val="19"/>
              </w:rPr>
              <w:t> </w:t>
            </w:r>
            <w:r>
              <w:rPr>
                <w:spacing w:val="-12"/>
                <w:sz w:val="19"/>
              </w:rPr>
              <w:t>306,</w:t>
            </w:r>
            <w:r>
              <w:rPr>
                <w:spacing w:val="-41"/>
                <w:sz w:val="19"/>
              </w:rPr>
              <w:t> </w:t>
            </w:r>
            <w:r>
              <w:rPr>
                <w:spacing w:val="-9"/>
                <w:sz w:val="19"/>
              </w:rPr>
              <w:t>8층</w:t>
            </w:r>
            <w:r>
              <w:rPr>
                <w:spacing w:val="-49"/>
                <w:sz w:val="19"/>
              </w:rPr>
              <w:t> </w:t>
            </w:r>
            <w:r>
              <w:rPr>
                <w:spacing w:val="-15"/>
                <w:sz w:val="19"/>
              </w:rPr>
              <w:t>(역삼동,</w:t>
            </w:r>
            <w:r>
              <w:rPr>
                <w:spacing w:val="-41"/>
                <w:sz w:val="19"/>
              </w:rPr>
              <w:t> </w:t>
            </w:r>
            <w:r>
              <w:rPr>
                <w:spacing w:val="-21"/>
                <w:sz w:val="19"/>
              </w:rPr>
              <w:t>카이트타워)</w:t>
            </w:r>
          </w:p>
        </w:tc>
      </w:tr>
      <w:tr>
        <w:trPr>
          <w:trHeight w:val="32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4"/>
              <w:ind w:left="92" w:right="91"/>
              <w:jc w:val="center"/>
              <w:rPr>
                <w:sz w:val="19"/>
              </w:rPr>
            </w:pPr>
            <w:r>
              <w:rPr>
                <w:sz w:val="19"/>
              </w:rPr>
              <w:t>서초</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4"/>
              <w:ind w:left="8" w:right="7"/>
              <w:jc w:val="center"/>
              <w:rPr>
                <w:sz w:val="19"/>
              </w:rPr>
            </w:pPr>
            <w:r>
              <w:rPr>
                <w:sz w:val="19"/>
              </w:rPr>
              <w:t>서초구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4"/>
              <w:ind w:right="2"/>
              <w:jc w:val="center"/>
              <w:rPr>
                <w:sz w:val="19"/>
              </w:rPr>
            </w:pPr>
            <w:r>
              <w:rPr>
                <w:sz w:val="19"/>
              </w:rPr>
              <w:t>02-3415-0311</w:t>
            </w:r>
          </w:p>
        </w:tc>
        <w:tc>
          <w:tcPr>
            <w:tcW w:w="3683" w:type="dxa"/>
            <w:tcBorders>
              <w:top w:val="single" w:sz="4" w:space="0" w:color="999999"/>
              <w:left w:val="single" w:sz="4" w:space="0" w:color="999999"/>
              <w:bottom w:val="single" w:sz="4" w:space="0" w:color="999999"/>
              <w:right w:val="nil"/>
            </w:tcBorders>
          </w:tcPr>
          <w:p>
            <w:pPr>
              <w:pStyle w:val="TableParagraph"/>
              <w:spacing w:line="285" w:lineRule="exact" w:before="14"/>
              <w:ind w:left="95"/>
              <w:rPr>
                <w:sz w:val="19"/>
              </w:rPr>
            </w:pPr>
            <w:r>
              <w:rPr>
                <w:spacing w:val="-7"/>
                <w:sz w:val="19"/>
              </w:rPr>
              <w:t>서울 </w:t>
            </w:r>
            <w:r>
              <w:rPr>
                <w:spacing w:val="-9"/>
                <w:sz w:val="19"/>
              </w:rPr>
              <w:t>서초구 </w:t>
            </w:r>
            <w:r>
              <w:rPr>
                <w:spacing w:val="-10"/>
                <w:sz w:val="19"/>
              </w:rPr>
              <w:t>강남대로 </w:t>
            </w:r>
            <w:r>
              <w:rPr>
                <w:spacing w:val="-6"/>
                <w:sz w:val="19"/>
              </w:rPr>
              <w:t>213, </w:t>
            </w:r>
            <w:r>
              <w:rPr>
                <w:spacing w:val="-4"/>
                <w:sz w:val="19"/>
              </w:rPr>
              <w:t>3층 </w:t>
            </w:r>
            <w:r>
              <w:rPr>
                <w:spacing w:val="-12"/>
                <w:sz w:val="19"/>
              </w:rPr>
              <w:t>엘타워(양재동)</w:t>
            </w:r>
          </w:p>
        </w:tc>
      </w:tr>
      <w:tr>
        <w:trPr>
          <w:trHeight w:val="58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8"/>
              <w:ind w:left="92" w:right="91"/>
              <w:jc w:val="center"/>
              <w:rPr>
                <w:sz w:val="19"/>
              </w:rPr>
            </w:pPr>
            <w:r>
              <w:rPr>
                <w:sz w:val="19"/>
              </w:rPr>
              <w:t>관악</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8"/>
              <w:ind w:left="8" w:right="7"/>
              <w:jc w:val="center"/>
              <w:rPr>
                <w:sz w:val="19"/>
              </w:rPr>
            </w:pPr>
            <w:r>
              <w:rPr>
                <w:sz w:val="19"/>
              </w:rPr>
              <w:t>관악구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8"/>
              <w:ind w:right="2"/>
              <w:jc w:val="center"/>
              <w:rPr>
                <w:sz w:val="19"/>
              </w:rPr>
            </w:pPr>
            <w:r>
              <w:rPr>
                <w:sz w:val="19"/>
              </w:rPr>
              <w:t>02-6934-2059</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66"/>
              <w:ind w:left="95"/>
              <w:rPr>
                <w:sz w:val="19"/>
              </w:rPr>
            </w:pPr>
            <w:r>
              <w:rPr>
                <w:spacing w:val="-7"/>
                <w:sz w:val="19"/>
              </w:rPr>
              <w:t>서울 </w:t>
            </w:r>
            <w:r>
              <w:rPr>
                <w:spacing w:val="-9"/>
                <w:sz w:val="19"/>
              </w:rPr>
              <w:t>관악구 </w:t>
            </w:r>
            <w:r>
              <w:rPr>
                <w:spacing w:val="-11"/>
                <w:sz w:val="19"/>
              </w:rPr>
              <w:t>남부순환로 </w:t>
            </w:r>
            <w:r>
              <w:rPr>
                <w:spacing w:val="-7"/>
                <w:sz w:val="19"/>
              </w:rPr>
              <w:t>1926, </w:t>
            </w:r>
            <w:r>
              <w:rPr>
                <w:spacing w:val="-4"/>
                <w:sz w:val="19"/>
              </w:rPr>
              <w:t>4층 </w:t>
            </w:r>
            <w:r>
              <w:rPr>
                <w:spacing w:val="-13"/>
                <w:sz w:val="19"/>
              </w:rPr>
              <w:t>경동제약빌딩 </w:t>
            </w:r>
            <w:r>
              <w:rPr>
                <w:spacing w:val="-12"/>
                <w:sz w:val="19"/>
              </w:rPr>
              <w:t>(봉천동)</w:t>
            </w:r>
          </w:p>
        </w:tc>
      </w:tr>
      <w:tr>
        <w:trPr>
          <w:trHeight w:val="58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8"/>
              <w:ind w:left="92" w:right="90"/>
              <w:jc w:val="center"/>
              <w:rPr>
                <w:sz w:val="19"/>
              </w:rPr>
            </w:pPr>
            <w:r>
              <w:rPr>
                <w:sz w:val="19"/>
              </w:rPr>
              <w:t>구로금천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8"/>
              <w:ind w:left="8" w:right="7"/>
              <w:jc w:val="center"/>
              <w:rPr>
                <w:sz w:val="19"/>
              </w:rPr>
            </w:pPr>
            <w:r>
              <w:rPr>
                <w:sz w:val="19"/>
              </w:rPr>
              <w:t>구로구, 금천구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8"/>
              <w:ind w:right="2"/>
              <w:jc w:val="center"/>
              <w:rPr>
                <w:sz w:val="19"/>
              </w:rPr>
            </w:pPr>
            <w:r>
              <w:rPr>
                <w:sz w:val="19"/>
              </w:rPr>
              <w:t>02-2085-1414</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66"/>
              <w:ind w:left="95" w:right="13" w:hanging="1"/>
              <w:rPr>
                <w:sz w:val="19"/>
              </w:rPr>
            </w:pPr>
            <w:r>
              <w:rPr>
                <w:spacing w:val="-7"/>
                <w:sz w:val="19"/>
              </w:rPr>
              <w:t>서울 </w:t>
            </w:r>
            <w:r>
              <w:rPr>
                <w:spacing w:val="-9"/>
                <w:sz w:val="19"/>
              </w:rPr>
              <w:t>금천구 벚꽃로 </w:t>
            </w:r>
            <w:r>
              <w:rPr>
                <w:spacing w:val="-6"/>
                <w:sz w:val="19"/>
              </w:rPr>
              <w:t>286, </w:t>
            </w:r>
            <w:r>
              <w:rPr>
                <w:spacing w:val="-4"/>
                <w:sz w:val="19"/>
              </w:rPr>
              <w:t>2층 </w:t>
            </w:r>
            <w:r>
              <w:rPr>
                <w:spacing w:val="-13"/>
                <w:sz w:val="19"/>
              </w:rPr>
              <w:t>리더스타워오피스텔 </w:t>
            </w:r>
            <w:r>
              <w:rPr>
                <w:spacing w:val="-12"/>
                <w:sz w:val="19"/>
              </w:rPr>
              <w:t>(가산동)</w:t>
            </w:r>
          </w:p>
        </w:tc>
      </w:tr>
      <w:tr>
        <w:trPr>
          <w:trHeight w:val="58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9"/>
              <w:ind w:left="92" w:right="91"/>
              <w:jc w:val="center"/>
              <w:rPr>
                <w:sz w:val="19"/>
              </w:rPr>
            </w:pPr>
            <w:r>
              <w:rPr>
                <w:sz w:val="19"/>
              </w:rPr>
              <w:t>영등포</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9"/>
              <w:ind w:left="7" w:right="7"/>
              <w:jc w:val="center"/>
              <w:rPr>
                <w:sz w:val="19"/>
              </w:rPr>
            </w:pPr>
            <w:r>
              <w:rPr>
                <w:sz w:val="19"/>
              </w:rPr>
              <w:t>영등포구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9"/>
              <w:ind w:right="2"/>
              <w:jc w:val="center"/>
              <w:rPr>
                <w:sz w:val="19"/>
              </w:rPr>
            </w:pPr>
            <w:r>
              <w:rPr>
                <w:sz w:val="19"/>
              </w:rPr>
              <w:t>02-2629-2327</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68"/>
              <w:ind w:left="95"/>
              <w:rPr>
                <w:sz w:val="19"/>
              </w:rPr>
            </w:pPr>
            <w:r>
              <w:rPr>
                <w:spacing w:val="-7"/>
                <w:sz w:val="19"/>
              </w:rPr>
              <w:t>서울 </w:t>
            </w:r>
            <w:r>
              <w:rPr>
                <w:spacing w:val="-10"/>
                <w:sz w:val="19"/>
              </w:rPr>
              <w:t>영등포구 국회대로 </w:t>
            </w:r>
            <w:r>
              <w:rPr>
                <w:spacing w:val="-6"/>
                <w:sz w:val="19"/>
              </w:rPr>
              <w:t>543, </w:t>
            </w:r>
            <w:r>
              <w:rPr>
                <w:spacing w:val="-4"/>
                <w:sz w:val="19"/>
              </w:rPr>
              <w:t>5층 </w:t>
            </w:r>
            <w:r>
              <w:rPr>
                <w:spacing w:val="-13"/>
                <w:sz w:val="19"/>
              </w:rPr>
              <w:t>동양타워빌딩 </w:t>
            </w:r>
            <w:r>
              <w:rPr>
                <w:spacing w:val="-12"/>
                <w:sz w:val="19"/>
              </w:rPr>
              <w:t>(당산동4가)</w:t>
            </w:r>
          </w:p>
        </w:tc>
      </w:tr>
      <w:tr>
        <w:trPr>
          <w:trHeight w:val="31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0" w:lineRule="exact" w:before="10"/>
              <w:ind w:left="92" w:right="91"/>
              <w:jc w:val="center"/>
              <w:rPr>
                <w:sz w:val="19"/>
              </w:rPr>
            </w:pPr>
            <w:r>
              <w:rPr>
                <w:sz w:val="19"/>
              </w:rPr>
              <w:t>강서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0" w:lineRule="exact" w:before="10"/>
              <w:ind w:left="8" w:right="7"/>
              <w:jc w:val="center"/>
              <w:rPr>
                <w:sz w:val="19"/>
              </w:rPr>
            </w:pPr>
            <w:r>
              <w:rPr>
                <w:sz w:val="19"/>
              </w:rPr>
              <w:t>강서구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0" w:lineRule="exact" w:before="10"/>
              <w:ind w:right="2"/>
              <w:jc w:val="center"/>
              <w:rPr>
                <w:sz w:val="19"/>
              </w:rPr>
            </w:pPr>
            <w:r>
              <w:rPr>
                <w:sz w:val="19"/>
              </w:rPr>
              <w:t>02-2086-7115</w:t>
            </w:r>
          </w:p>
        </w:tc>
        <w:tc>
          <w:tcPr>
            <w:tcW w:w="3683" w:type="dxa"/>
            <w:tcBorders>
              <w:top w:val="single" w:sz="4" w:space="0" w:color="999999"/>
              <w:left w:val="single" w:sz="4" w:space="0" w:color="999999"/>
              <w:bottom w:val="single" w:sz="4" w:space="0" w:color="999999"/>
              <w:right w:val="nil"/>
            </w:tcBorders>
          </w:tcPr>
          <w:p>
            <w:pPr>
              <w:pStyle w:val="TableParagraph"/>
              <w:spacing w:line="280" w:lineRule="exact" w:before="10"/>
              <w:ind w:left="95"/>
              <w:rPr>
                <w:sz w:val="19"/>
              </w:rPr>
            </w:pPr>
            <w:r>
              <w:rPr>
                <w:spacing w:val="-7"/>
                <w:sz w:val="19"/>
              </w:rPr>
              <w:t>서울 </w:t>
            </w:r>
            <w:r>
              <w:rPr>
                <w:spacing w:val="-9"/>
                <w:sz w:val="19"/>
              </w:rPr>
              <w:t>강서구 강서로 </w:t>
            </w:r>
            <w:r>
              <w:rPr>
                <w:spacing w:val="-6"/>
                <w:sz w:val="19"/>
              </w:rPr>
              <w:t>463, </w:t>
            </w:r>
            <w:r>
              <w:rPr>
                <w:spacing w:val="-4"/>
                <w:sz w:val="19"/>
              </w:rPr>
              <w:t>3층 </w:t>
            </w:r>
            <w:r>
              <w:rPr>
                <w:spacing w:val="-10"/>
                <w:sz w:val="19"/>
              </w:rPr>
              <w:t>새싹타워 </w:t>
            </w:r>
            <w:r>
              <w:rPr>
                <w:spacing w:val="-12"/>
                <w:sz w:val="19"/>
              </w:rPr>
              <w:t>(마곡동)</w:t>
            </w:r>
          </w:p>
        </w:tc>
      </w:tr>
      <w:tr>
        <w:trPr>
          <w:trHeight w:val="318"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3"/>
              <w:ind w:left="92" w:right="91"/>
              <w:jc w:val="center"/>
              <w:rPr>
                <w:sz w:val="19"/>
              </w:rPr>
            </w:pPr>
            <w:r>
              <w:rPr>
                <w:sz w:val="19"/>
              </w:rPr>
              <w:t>은평</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3"/>
              <w:ind w:left="8" w:right="7"/>
              <w:jc w:val="center"/>
              <w:rPr>
                <w:sz w:val="19"/>
              </w:rPr>
            </w:pPr>
            <w:r>
              <w:rPr>
                <w:sz w:val="19"/>
              </w:rPr>
              <w:t>은평구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5" w:lineRule="exact" w:before="13"/>
              <w:jc w:val="center"/>
              <w:rPr>
                <w:sz w:val="19"/>
              </w:rPr>
            </w:pPr>
            <w:r>
              <w:rPr>
                <w:sz w:val="19"/>
              </w:rPr>
              <w:t>02-350-5563</w:t>
            </w:r>
          </w:p>
        </w:tc>
        <w:tc>
          <w:tcPr>
            <w:tcW w:w="3683" w:type="dxa"/>
            <w:tcBorders>
              <w:top w:val="single" w:sz="4" w:space="0" w:color="999999"/>
              <w:left w:val="single" w:sz="4" w:space="0" w:color="999999"/>
              <w:bottom w:val="single" w:sz="4" w:space="0" w:color="999999"/>
              <w:right w:val="nil"/>
            </w:tcBorders>
          </w:tcPr>
          <w:p>
            <w:pPr>
              <w:pStyle w:val="TableParagraph"/>
              <w:spacing w:line="285" w:lineRule="exact" w:before="13"/>
              <w:ind w:left="95"/>
              <w:rPr>
                <w:sz w:val="19"/>
              </w:rPr>
            </w:pPr>
            <w:r>
              <w:rPr>
                <w:spacing w:val="-9"/>
                <w:sz w:val="19"/>
              </w:rPr>
              <w:t>서울</w:t>
            </w:r>
            <w:r>
              <w:rPr>
                <w:spacing w:val="-49"/>
                <w:sz w:val="19"/>
              </w:rPr>
              <w:t> </w:t>
            </w:r>
            <w:r>
              <w:rPr>
                <w:spacing w:val="-12"/>
                <w:sz w:val="19"/>
              </w:rPr>
              <w:t>은평구</w:t>
            </w:r>
            <w:r>
              <w:rPr>
                <w:spacing w:val="-48"/>
                <w:sz w:val="19"/>
              </w:rPr>
              <w:t> </w:t>
            </w:r>
            <w:r>
              <w:rPr>
                <w:spacing w:val="-13"/>
                <w:sz w:val="19"/>
              </w:rPr>
              <w:t>통일로</w:t>
            </w:r>
            <w:r>
              <w:rPr>
                <w:spacing w:val="-47"/>
                <w:sz w:val="19"/>
              </w:rPr>
              <w:t> </w:t>
            </w:r>
            <w:r>
              <w:rPr>
                <w:spacing w:val="-11"/>
                <w:sz w:val="19"/>
              </w:rPr>
              <w:t>742,</w:t>
            </w:r>
            <w:r>
              <w:rPr>
                <w:spacing w:val="-39"/>
                <w:sz w:val="19"/>
              </w:rPr>
              <w:t> </w:t>
            </w:r>
            <w:r>
              <w:rPr>
                <w:spacing w:val="-7"/>
                <w:sz w:val="19"/>
              </w:rPr>
              <w:t>3층</w:t>
            </w:r>
            <w:r>
              <w:rPr>
                <w:spacing w:val="-48"/>
                <w:sz w:val="19"/>
              </w:rPr>
              <w:t> </w:t>
            </w:r>
            <w:r>
              <w:rPr>
                <w:spacing w:val="-16"/>
                <w:sz w:val="19"/>
              </w:rPr>
              <w:t>한화생명빌딩</w:t>
            </w:r>
            <w:r>
              <w:rPr>
                <w:spacing w:val="-47"/>
                <w:sz w:val="19"/>
              </w:rPr>
              <w:t> </w:t>
            </w:r>
            <w:r>
              <w:rPr>
                <w:spacing w:val="-17"/>
                <w:sz w:val="19"/>
              </w:rPr>
              <w:t>(불광동)</w:t>
            </w:r>
          </w:p>
        </w:tc>
      </w:tr>
      <w:tr>
        <w:trPr>
          <w:trHeight w:val="398"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54"/>
              <w:ind w:left="92" w:right="91"/>
              <w:jc w:val="center"/>
              <w:rPr>
                <w:sz w:val="19"/>
              </w:rPr>
            </w:pPr>
            <w:r>
              <w:rPr>
                <w:sz w:val="19"/>
              </w:rPr>
              <w:t>양천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54"/>
              <w:ind w:left="8" w:right="7"/>
              <w:jc w:val="center"/>
              <w:rPr>
                <w:sz w:val="19"/>
              </w:rPr>
            </w:pPr>
            <w:r>
              <w:rPr>
                <w:sz w:val="19"/>
              </w:rPr>
              <w:t>양천구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54"/>
              <w:ind w:right="2"/>
              <w:jc w:val="center"/>
              <w:rPr>
                <w:sz w:val="19"/>
              </w:rPr>
            </w:pPr>
            <w:r>
              <w:rPr>
                <w:sz w:val="19"/>
              </w:rPr>
              <w:t>02-6345-9050</w:t>
            </w:r>
          </w:p>
        </w:tc>
        <w:tc>
          <w:tcPr>
            <w:tcW w:w="3683" w:type="dxa"/>
            <w:tcBorders>
              <w:top w:val="single" w:sz="4" w:space="0" w:color="999999"/>
              <w:left w:val="single" w:sz="4" w:space="0" w:color="999999"/>
              <w:bottom w:val="single" w:sz="4" w:space="0" w:color="999999"/>
              <w:right w:val="nil"/>
            </w:tcBorders>
          </w:tcPr>
          <w:p>
            <w:pPr>
              <w:pStyle w:val="TableParagraph"/>
              <w:spacing w:before="54"/>
              <w:ind w:left="95"/>
              <w:rPr>
                <w:sz w:val="19"/>
              </w:rPr>
            </w:pPr>
            <w:r>
              <w:rPr>
                <w:spacing w:val="-7"/>
                <w:sz w:val="19"/>
              </w:rPr>
              <w:t>서울</w:t>
            </w:r>
            <w:r>
              <w:rPr>
                <w:spacing w:val="-44"/>
                <w:sz w:val="19"/>
              </w:rPr>
              <w:t> </w:t>
            </w:r>
            <w:r>
              <w:rPr>
                <w:spacing w:val="-10"/>
                <w:sz w:val="19"/>
              </w:rPr>
              <w:t>양천구</w:t>
            </w:r>
            <w:r>
              <w:rPr>
                <w:spacing w:val="-43"/>
                <w:sz w:val="19"/>
              </w:rPr>
              <w:t> </w:t>
            </w:r>
            <w:r>
              <w:rPr>
                <w:spacing w:val="-11"/>
                <w:sz w:val="19"/>
              </w:rPr>
              <w:t>목동동로</w:t>
            </w:r>
            <w:r>
              <w:rPr>
                <w:spacing w:val="-44"/>
                <w:sz w:val="19"/>
              </w:rPr>
              <w:t> </w:t>
            </w:r>
            <w:r>
              <w:rPr>
                <w:spacing w:val="-7"/>
                <w:sz w:val="19"/>
              </w:rPr>
              <w:t>81,</w:t>
            </w:r>
            <w:r>
              <w:rPr>
                <w:spacing w:val="-35"/>
                <w:sz w:val="19"/>
              </w:rPr>
              <w:t> </w:t>
            </w:r>
            <w:r>
              <w:rPr>
                <w:spacing w:val="-6"/>
                <w:sz w:val="19"/>
              </w:rPr>
              <w:t>9층</w:t>
            </w:r>
            <w:r>
              <w:rPr>
                <w:spacing w:val="-44"/>
                <w:sz w:val="19"/>
              </w:rPr>
              <w:t> </w:t>
            </w:r>
            <w:r>
              <w:rPr>
                <w:spacing w:val="-12"/>
                <w:sz w:val="19"/>
              </w:rPr>
              <w:t>해누리타운</w:t>
            </w:r>
            <w:r>
              <w:rPr>
                <w:spacing w:val="-43"/>
                <w:sz w:val="19"/>
              </w:rPr>
              <w:t> </w:t>
            </w:r>
            <w:r>
              <w:rPr>
                <w:spacing w:val="-13"/>
                <w:sz w:val="19"/>
              </w:rPr>
              <w:t>(신정동)</w:t>
            </w:r>
          </w:p>
        </w:tc>
      </w:tr>
    </w:tbl>
    <w:p>
      <w:pPr>
        <w:pStyle w:val="BodyText"/>
        <w:rPr>
          <w:rFonts w:ascii="휴먼모음T"/>
          <w:sz w:val="20"/>
        </w:rPr>
      </w:pPr>
    </w:p>
    <w:p>
      <w:pPr>
        <w:pStyle w:val="BodyText"/>
        <w:spacing w:before="12"/>
        <w:rPr>
          <w:rFonts w:ascii="휴먼모음T"/>
          <w:sz w:val="22"/>
        </w:rPr>
      </w:pPr>
    </w:p>
    <w:p>
      <w:pPr>
        <w:spacing w:before="0"/>
        <w:ind w:left="467" w:right="0" w:firstLine="0"/>
        <w:jc w:val="left"/>
        <w:rPr>
          <w:rFonts w:ascii="Wingdings" w:hAnsi="Wingdings"/>
          <w:sz w:val="21"/>
        </w:rPr>
      </w:pPr>
      <w:r>
        <w:rPr>
          <w:rFonts w:ascii="Tahoma" w:hAnsi="Tahoma"/>
          <w:sz w:val="21"/>
        </w:rPr>
        <w:t>264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46304" coordorigin="1,170" coordsize="11112,14910">
            <v:shape style="position:absolute;left:0;top:170;width:11112;height:14910" type="#_x0000_t75" stroked="false">
              <v:imagedata r:id="rId745" o:title=""/>
            </v:shape>
            <v:shape style="position:absolute;left:10204;top:10770;width:908;height:851" type="#_x0000_t75" stroked="false">
              <v:imagedata r:id="rId125" o:title=""/>
            </v:shape>
            <w10:wrap type="none"/>
          </v:group>
        </w:pict>
      </w:r>
      <w:r>
        <w:rPr>
          <w:rFonts w:ascii="휴먼옛체" w:eastAsia="휴먼옛체" w:hint="eastAsia"/>
          <w:w w:val="95"/>
          <w:sz w:val="19"/>
        </w:rPr>
        <w:t>부 록</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Heading8"/>
        <w:spacing w:before="151"/>
        <w:ind w:left="9246"/>
      </w:pPr>
      <w:r>
        <w:rPr/>
        <w:pict>
          <v:shape style="position:absolute;margin-left:79.379997pt;margin-top:-431.289276pt;width:396.9pt;height:544.75pt;mso-position-horizontal-relative:page;mso-position-vertical-relative:paragraph;z-index:15953920"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66"/>
                    <w:gridCol w:w="1021"/>
                    <w:gridCol w:w="1417"/>
                    <w:gridCol w:w="1247"/>
                    <w:gridCol w:w="3687"/>
                  </w:tblGrid>
                  <w:tr>
                    <w:trPr>
                      <w:trHeight w:val="318" w:hRule="atLeast"/>
                    </w:trPr>
                    <w:tc>
                      <w:tcPr>
                        <w:tcW w:w="566" w:type="dxa"/>
                        <w:tcBorders>
                          <w:top w:val="nil"/>
                          <w:left w:val="nil"/>
                          <w:right w:val="single" w:sz="8" w:space="0" w:color="FFFFFF"/>
                        </w:tcBorders>
                        <w:shd w:val="clear" w:color="auto" w:fill="D5D5D5"/>
                      </w:tcPr>
                      <w:p>
                        <w:pPr>
                          <w:pStyle w:val="TableParagraph"/>
                          <w:spacing w:line="299" w:lineRule="exact"/>
                          <w:ind w:left="117"/>
                          <w:rPr>
                            <w:rFonts w:ascii="맑은 고딕" w:eastAsia="맑은 고딕" w:hint="eastAsia"/>
                            <w:b/>
                            <w:sz w:val="19"/>
                          </w:rPr>
                        </w:pPr>
                        <w:r>
                          <w:rPr>
                            <w:rFonts w:ascii="맑은 고딕" w:eastAsia="맑은 고딕" w:hint="eastAsia"/>
                            <w:b/>
                            <w:w w:val="95"/>
                            <w:sz w:val="19"/>
                          </w:rPr>
                          <w:t>시도</w:t>
                        </w:r>
                      </w:p>
                    </w:tc>
                    <w:tc>
                      <w:tcPr>
                        <w:tcW w:w="1021" w:type="dxa"/>
                        <w:tcBorders>
                          <w:top w:val="nil"/>
                          <w:left w:val="single" w:sz="8" w:space="0" w:color="FFFFFF"/>
                          <w:right w:val="single" w:sz="8" w:space="0" w:color="FFFFFF"/>
                        </w:tcBorders>
                        <w:shd w:val="clear" w:color="auto" w:fill="D5D5D5"/>
                      </w:tcPr>
                      <w:p>
                        <w:pPr>
                          <w:pStyle w:val="TableParagraph"/>
                          <w:spacing w:line="299" w:lineRule="exact"/>
                          <w:ind w:left="252"/>
                          <w:rPr>
                            <w:rFonts w:ascii="맑은 고딕" w:eastAsia="맑은 고딕" w:hint="eastAsia"/>
                            <w:b/>
                            <w:sz w:val="19"/>
                          </w:rPr>
                        </w:pPr>
                        <w:r>
                          <w:rPr>
                            <w:rFonts w:ascii="맑은 고딕" w:eastAsia="맑은 고딕" w:hint="eastAsia"/>
                            <w:b/>
                            <w:w w:val="95"/>
                            <w:sz w:val="19"/>
                          </w:rPr>
                          <w:t>지사명</w:t>
                        </w:r>
                      </w:p>
                    </w:tc>
                    <w:tc>
                      <w:tcPr>
                        <w:tcW w:w="1417" w:type="dxa"/>
                        <w:tcBorders>
                          <w:top w:val="nil"/>
                          <w:left w:val="single" w:sz="8" w:space="0" w:color="FFFFFF"/>
                          <w:right w:val="single" w:sz="8" w:space="0" w:color="FFFFFF"/>
                        </w:tcBorders>
                        <w:shd w:val="clear" w:color="auto" w:fill="D5D5D5"/>
                      </w:tcPr>
                      <w:p>
                        <w:pPr>
                          <w:pStyle w:val="TableParagraph"/>
                          <w:spacing w:line="299" w:lineRule="exact"/>
                          <w:ind w:left="40" w:right="40"/>
                          <w:jc w:val="center"/>
                          <w:rPr>
                            <w:rFonts w:ascii="맑은 고딕" w:eastAsia="맑은 고딕" w:hint="eastAsia"/>
                            <w:b/>
                            <w:sz w:val="19"/>
                          </w:rPr>
                        </w:pPr>
                        <w:r>
                          <w:rPr>
                            <w:rFonts w:ascii="맑은 고딕" w:eastAsia="맑은 고딕" w:hint="eastAsia"/>
                            <w:b/>
                            <w:w w:val="95"/>
                            <w:sz w:val="19"/>
                          </w:rPr>
                          <w:t>관할구</w:t>
                        </w:r>
                      </w:p>
                    </w:tc>
                    <w:tc>
                      <w:tcPr>
                        <w:tcW w:w="1247" w:type="dxa"/>
                        <w:tcBorders>
                          <w:top w:val="nil"/>
                          <w:left w:val="single" w:sz="8" w:space="0" w:color="FFFFFF"/>
                          <w:right w:val="single" w:sz="8" w:space="0" w:color="FFFFFF"/>
                        </w:tcBorders>
                        <w:shd w:val="clear" w:color="auto" w:fill="D5D5D5"/>
                      </w:tcPr>
                      <w:p>
                        <w:pPr>
                          <w:pStyle w:val="TableParagraph"/>
                          <w:spacing w:line="299" w:lineRule="exact"/>
                          <w:ind w:left="322" w:right="322"/>
                          <w:jc w:val="center"/>
                          <w:rPr>
                            <w:rFonts w:ascii="맑은 고딕" w:eastAsia="맑은 고딕" w:hint="eastAsia"/>
                            <w:b/>
                            <w:sz w:val="19"/>
                          </w:rPr>
                        </w:pPr>
                        <w:r>
                          <w:rPr>
                            <w:rFonts w:ascii="맑은 고딕" w:eastAsia="맑은 고딕" w:hint="eastAsia"/>
                            <w:b/>
                            <w:w w:val="95"/>
                            <w:sz w:val="19"/>
                          </w:rPr>
                          <w:t>연락처</w:t>
                        </w:r>
                      </w:p>
                    </w:tc>
                    <w:tc>
                      <w:tcPr>
                        <w:tcW w:w="3687" w:type="dxa"/>
                        <w:tcBorders>
                          <w:top w:val="nil"/>
                          <w:left w:val="single" w:sz="8" w:space="0" w:color="FFFFFF"/>
                          <w:right w:val="nil"/>
                        </w:tcBorders>
                        <w:shd w:val="clear" w:color="auto" w:fill="D5D5D5"/>
                      </w:tcPr>
                      <w:p>
                        <w:pPr>
                          <w:pStyle w:val="TableParagraph"/>
                          <w:tabs>
                            <w:tab w:pos="800" w:val="left" w:leader="none"/>
                          </w:tabs>
                          <w:spacing w:line="299" w:lineRule="exact"/>
                          <w:ind w:right="11"/>
                          <w:jc w:val="center"/>
                          <w:rPr>
                            <w:rFonts w:ascii="맑은 고딕" w:eastAsia="맑은 고딕" w:hint="eastAsia"/>
                            <w:b/>
                            <w:sz w:val="19"/>
                          </w:rPr>
                        </w:pPr>
                        <w:r>
                          <w:rPr>
                            <w:rFonts w:ascii="맑은 고딕" w:eastAsia="맑은 고딕" w:hint="eastAsia"/>
                            <w:b/>
                            <w:w w:val="95"/>
                            <w:sz w:val="19"/>
                          </w:rPr>
                          <w:t>주</w:t>
                          <w:tab/>
                          <w:t>소</w:t>
                        </w:r>
                      </w:p>
                    </w:tc>
                  </w:tr>
                  <w:tr>
                    <w:trPr>
                      <w:trHeight w:val="574" w:hRule="atLeast"/>
                    </w:trPr>
                    <w:tc>
                      <w:tcPr>
                        <w:tcW w:w="566" w:type="dxa"/>
                        <w:vMerge w:val="restart"/>
                        <w:tcBorders>
                          <w:left w:val="nil"/>
                          <w:bottom w:val="single" w:sz="4" w:space="0" w:color="999999"/>
                          <w:right w:val="single" w:sz="4" w:space="0" w:color="999999"/>
                        </w:tcBorders>
                        <w:shd w:val="clear" w:color="auto" w:fill="EDEDED"/>
                      </w:tcPr>
                      <w:p>
                        <w:pPr>
                          <w:pStyle w:val="TableParagraph"/>
                          <w:rPr>
                            <w:rFonts w:ascii="Times New Roman"/>
                            <w:sz w:val="16"/>
                          </w:rPr>
                        </w:pPr>
                      </w:p>
                    </w:tc>
                    <w:tc>
                      <w:tcPr>
                        <w:tcW w:w="1021" w:type="dxa"/>
                        <w:tcBorders>
                          <w:left w:val="single" w:sz="4" w:space="0" w:color="999999"/>
                          <w:bottom w:val="single" w:sz="4" w:space="0" w:color="999999"/>
                          <w:right w:val="single" w:sz="4" w:space="0" w:color="999999"/>
                        </w:tcBorders>
                      </w:tcPr>
                      <w:p>
                        <w:pPr>
                          <w:pStyle w:val="TableParagraph"/>
                          <w:spacing w:before="136"/>
                          <w:ind w:left="92" w:right="91"/>
                          <w:jc w:val="center"/>
                          <w:rPr>
                            <w:sz w:val="19"/>
                          </w:rPr>
                        </w:pPr>
                        <w:r>
                          <w:rPr>
                            <w:sz w:val="19"/>
                          </w:rPr>
                          <w:t>용산</w:t>
                        </w:r>
                      </w:p>
                    </w:tc>
                    <w:tc>
                      <w:tcPr>
                        <w:tcW w:w="1417" w:type="dxa"/>
                        <w:tcBorders>
                          <w:left w:val="single" w:sz="4" w:space="0" w:color="999999"/>
                          <w:bottom w:val="single" w:sz="4" w:space="0" w:color="999999"/>
                          <w:right w:val="single" w:sz="4" w:space="0" w:color="999999"/>
                        </w:tcBorders>
                      </w:tcPr>
                      <w:p>
                        <w:pPr>
                          <w:pStyle w:val="TableParagraph"/>
                          <w:spacing w:before="136"/>
                          <w:ind w:left="8" w:right="7"/>
                          <w:jc w:val="center"/>
                          <w:rPr>
                            <w:sz w:val="19"/>
                          </w:rPr>
                        </w:pPr>
                        <w:r>
                          <w:rPr>
                            <w:sz w:val="19"/>
                          </w:rPr>
                          <w:t>용산구</w:t>
                        </w:r>
                      </w:p>
                    </w:tc>
                    <w:tc>
                      <w:tcPr>
                        <w:tcW w:w="1247" w:type="dxa"/>
                        <w:tcBorders>
                          <w:left w:val="single" w:sz="4" w:space="0" w:color="999999"/>
                          <w:bottom w:val="single" w:sz="4" w:space="0" w:color="999999"/>
                          <w:right w:val="single" w:sz="4" w:space="0" w:color="999999"/>
                        </w:tcBorders>
                      </w:tcPr>
                      <w:p>
                        <w:pPr>
                          <w:pStyle w:val="TableParagraph"/>
                          <w:spacing w:before="136"/>
                          <w:ind w:right="2"/>
                          <w:jc w:val="center"/>
                          <w:rPr>
                            <w:sz w:val="19"/>
                          </w:rPr>
                        </w:pPr>
                        <w:r>
                          <w:rPr>
                            <w:sz w:val="19"/>
                          </w:rPr>
                          <w:t>02-6220-2208</w:t>
                        </w:r>
                      </w:p>
                    </w:tc>
                    <w:tc>
                      <w:tcPr>
                        <w:tcW w:w="3687" w:type="dxa"/>
                        <w:tcBorders>
                          <w:left w:val="single" w:sz="4" w:space="0" w:color="999999"/>
                          <w:bottom w:val="single" w:sz="4" w:space="0" w:color="999999"/>
                          <w:right w:val="nil"/>
                        </w:tcBorders>
                      </w:tcPr>
                      <w:p>
                        <w:pPr>
                          <w:pStyle w:val="TableParagraph"/>
                          <w:spacing w:line="192" w:lineRule="auto" w:before="55"/>
                          <w:ind w:left="95" w:right="539"/>
                          <w:rPr>
                            <w:sz w:val="19"/>
                          </w:rPr>
                        </w:pPr>
                        <w:r>
                          <w:rPr>
                            <w:spacing w:val="-7"/>
                            <w:sz w:val="19"/>
                          </w:rPr>
                          <w:t>서울 </w:t>
                        </w:r>
                        <w:r>
                          <w:rPr>
                            <w:spacing w:val="-9"/>
                            <w:sz w:val="19"/>
                          </w:rPr>
                          <w:t>용산구 </w:t>
                        </w:r>
                        <w:r>
                          <w:rPr>
                            <w:spacing w:val="-10"/>
                            <w:sz w:val="19"/>
                          </w:rPr>
                          <w:t>한강대로 </w:t>
                        </w:r>
                        <w:r>
                          <w:rPr>
                            <w:spacing w:val="-5"/>
                            <w:sz w:val="19"/>
                          </w:rPr>
                          <w:t>92, </w:t>
                        </w:r>
                        <w:r>
                          <w:rPr>
                            <w:spacing w:val="-4"/>
                            <w:sz w:val="19"/>
                          </w:rPr>
                          <w:t>4층</w:t>
                        </w:r>
                        <w:r>
                          <w:rPr>
                            <w:spacing w:val="-58"/>
                            <w:sz w:val="19"/>
                          </w:rPr>
                          <w:t> </w:t>
                        </w:r>
                        <w:r>
                          <w:rPr>
                            <w:spacing w:val="-12"/>
                            <w:sz w:val="19"/>
                          </w:rPr>
                          <w:t>LS용산타워 (한강로2가)</w:t>
                        </w:r>
                      </w:p>
                    </w:tc>
                  </w:tr>
                  <w:tr>
                    <w:trPr>
                      <w:trHeight w:val="591"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0"/>
                          <w:ind w:left="92" w:right="91"/>
                          <w:jc w:val="center"/>
                          <w:rPr>
                            <w:sz w:val="19"/>
                          </w:rPr>
                        </w:pPr>
                        <w:r>
                          <w:rPr>
                            <w:sz w:val="19"/>
                          </w:rPr>
                          <w:t>동작</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0"/>
                          <w:ind w:left="8" w:right="7"/>
                          <w:jc w:val="center"/>
                          <w:rPr>
                            <w:sz w:val="19"/>
                          </w:rPr>
                        </w:pPr>
                        <w:r>
                          <w:rPr>
                            <w:sz w:val="19"/>
                          </w:rPr>
                          <w:t>동작구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0"/>
                          <w:ind w:right="2"/>
                          <w:jc w:val="center"/>
                          <w:rPr>
                            <w:sz w:val="19"/>
                          </w:rPr>
                        </w:pPr>
                        <w:r>
                          <w:rPr>
                            <w:sz w:val="19"/>
                          </w:rPr>
                          <w:t>02-6935-8430</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9"/>
                          <w:ind w:left="95" w:right="411"/>
                          <w:rPr>
                            <w:sz w:val="19"/>
                          </w:rPr>
                        </w:pPr>
                        <w:r>
                          <w:rPr>
                            <w:spacing w:val="-7"/>
                            <w:sz w:val="19"/>
                          </w:rPr>
                          <w:t>서울 </w:t>
                        </w:r>
                        <w:r>
                          <w:rPr>
                            <w:spacing w:val="-9"/>
                            <w:sz w:val="19"/>
                          </w:rPr>
                          <w:t>동작구 </w:t>
                        </w:r>
                        <w:r>
                          <w:rPr>
                            <w:spacing w:val="-10"/>
                            <w:sz w:val="19"/>
                          </w:rPr>
                          <w:t>노량진로 </w:t>
                        </w:r>
                        <w:r>
                          <w:rPr>
                            <w:spacing w:val="-6"/>
                            <w:sz w:val="19"/>
                          </w:rPr>
                          <w:t>100, </w:t>
                        </w:r>
                        <w:r>
                          <w:rPr>
                            <w:spacing w:val="-4"/>
                            <w:sz w:val="19"/>
                          </w:rPr>
                          <w:t>8층 </w:t>
                        </w:r>
                        <w:r>
                          <w:rPr>
                            <w:spacing w:val="-9"/>
                            <w:sz w:val="19"/>
                          </w:rPr>
                          <w:t>기독교 </w:t>
                        </w:r>
                        <w:r>
                          <w:rPr>
                            <w:spacing w:val="-4"/>
                            <w:sz w:val="19"/>
                          </w:rPr>
                          <w:t>TV </w:t>
                        </w:r>
                        <w:r>
                          <w:rPr>
                            <w:spacing w:val="-12"/>
                            <w:sz w:val="19"/>
                          </w:rPr>
                          <w:t>멀티미디어센터 (노량진동)</w:t>
                        </w:r>
                      </w:p>
                    </w:tc>
                  </w:tr>
                  <w:tr>
                    <w:trPr>
                      <w:trHeight w:val="584"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3"/>
                          <w:rPr>
                            <w:rFonts w:ascii="Tahoma"/>
                            <w:sz w:val="23"/>
                          </w:rPr>
                        </w:pPr>
                      </w:p>
                      <w:p>
                        <w:pPr>
                          <w:pStyle w:val="TableParagraph"/>
                          <w:ind w:left="117"/>
                          <w:rPr>
                            <w:rFonts w:ascii="휴먼옛체" w:eastAsia="휴먼옛체" w:hint="eastAsia"/>
                            <w:sz w:val="19"/>
                          </w:rPr>
                        </w:pPr>
                        <w:r>
                          <w:rPr>
                            <w:rFonts w:ascii="휴먼옛체" w:eastAsia="휴먼옛체" w:hint="eastAsia"/>
                            <w:w w:val="95"/>
                            <w:sz w:val="19"/>
                          </w:rPr>
                          <w:t>부산</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tabs>
                            <w:tab w:pos="658" w:val="left" w:leader="none"/>
                          </w:tabs>
                          <w:spacing w:line="278" w:lineRule="exact" w:before="23"/>
                          <w:ind w:left="204"/>
                          <w:rPr>
                            <w:sz w:val="19"/>
                          </w:rPr>
                        </w:pPr>
                        <w:r>
                          <w:rPr>
                            <w:sz w:val="19"/>
                          </w:rPr>
                          <w:t>부</w:t>
                          <w:tab/>
                          <w:t>산</w:t>
                        </w:r>
                      </w:p>
                      <w:p>
                        <w:pPr>
                          <w:pStyle w:val="TableParagraph"/>
                          <w:spacing w:line="263" w:lineRule="exact"/>
                          <w:ind w:left="225"/>
                          <w:rPr>
                            <w:sz w:val="19"/>
                          </w:rPr>
                        </w:pPr>
                        <w:r>
                          <w:rPr>
                            <w:spacing w:val="-12"/>
                            <w:sz w:val="19"/>
                          </w:rPr>
                          <w:t>지역본부</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8" w:right="7"/>
                          <w:jc w:val="center"/>
                          <w:rPr>
                            <w:sz w:val="19"/>
                          </w:rPr>
                        </w:pPr>
                        <w:r>
                          <w:rPr>
                            <w:sz w:val="19"/>
                          </w:rPr>
                          <w:t>부산진구, 연제구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051-797-7034</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ight="539"/>
                          <w:rPr>
                            <w:sz w:val="19"/>
                          </w:rPr>
                        </w:pPr>
                        <w:r>
                          <w:rPr>
                            <w:spacing w:val="-7"/>
                            <w:sz w:val="19"/>
                          </w:rPr>
                          <w:t>부산 </w:t>
                        </w:r>
                        <w:r>
                          <w:rPr>
                            <w:spacing w:val="-9"/>
                            <w:sz w:val="19"/>
                          </w:rPr>
                          <w:t>연제구 </w:t>
                        </w:r>
                        <w:r>
                          <w:rPr>
                            <w:spacing w:val="-10"/>
                            <w:sz w:val="19"/>
                          </w:rPr>
                          <w:t>중앙대로 </w:t>
                        </w:r>
                        <w:r>
                          <w:rPr>
                            <w:spacing w:val="-7"/>
                            <w:sz w:val="19"/>
                          </w:rPr>
                          <w:t>1000, </w:t>
                        </w:r>
                        <w:r>
                          <w:rPr>
                            <w:spacing w:val="-8"/>
                            <w:sz w:val="19"/>
                          </w:rPr>
                          <w:t>4층 </w:t>
                        </w:r>
                        <w:r>
                          <w:rPr>
                            <w:spacing w:val="-12"/>
                            <w:sz w:val="19"/>
                          </w:rPr>
                          <w:t>국민연금공단부산회관빌딩 (연산동)</w:t>
                        </w:r>
                      </w:p>
                    </w:tc>
                  </w:tr>
                  <w:tr>
                    <w:trPr>
                      <w:trHeight w:val="58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94"/>
                          <w:rPr>
                            <w:sz w:val="19"/>
                          </w:rPr>
                        </w:pPr>
                        <w:r>
                          <w:rPr>
                            <w:sz w:val="19"/>
                          </w:rPr>
                          <w:t>중부산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8" w:right="7"/>
                          <w:jc w:val="center"/>
                          <w:rPr>
                            <w:sz w:val="19"/>
                          </w:rPr>
                        </w:pPr>
                        <w:r>
                          <w:rPr>
                            <w:spacing w:val="-8"/>
                            <w:sz w:val="19"/>
                          </w:rPr>
                          <w:t>중구, 동구,</w:t>
                        </w:r>
                        <w:r>
                          <w:rPr>
                            <w:spacing w:val="-85"/>
                            <w:sz w:val="19"/>
                          </w:rPr>
                          <w:t> </w:t>
                        </w:r>
                        <w:r>
                          <w:rPr>
                            <w:spacing w:val="-8"/>
                            <w:sz w:val="19"/>
                          </w:rPr>
                          <w:t>영도구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051-660-3224</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ight="539"/>
                          <w:rPr>
                            <w:sz w:val="19"/>
                          </w:rPr>
                        </w:pPr>
                        <w:r>
                          <w:rPr>
                            <w:spacing w:val="-7"/>
                            <w:sz w:val="19"/>
                          </w:rPr>
                          <w:t>부산 중구 </w:t>
                        </w:r>
                        <w:r>
                          <w:rPr>
                            <w:spacing w:val="-10"/>
                            <w:sz w:val="19"/>
                          </w:rPr>
                          <w:t>충장대로 </w:t>
                        </w:r>
                        <w:r>
                          <w:rPr>
                            <w:spacing w:val="-4"/>
                            <w:sz w:val="19"/>
                          </w:rPr>
                          <w:t>7, 3층 </w:t>
                        </w:r>
                        <w:r>
                          <w:rPr>
                            <w:spacing w:val="-13"/>
                            <w:sz w:val="19"/>
                          </w:rPr>
                          <w:t>교보생명빌딩 </w:t>
                        </w:r>
                        <w:r>
                          <w:rPr>
                            <w:spacing w:val="-11"/>
                            <w:sz w:val="19"/>
                          </w:rPr>
                          <w:t>교보생명보험(주) 중앙동사옥 </w:t>
                        </w:r>
                        <w:r>
                          <w:rPr>
                            <w:spacing w:val="-12"/>
                            <w:sz w:val="19"/>
                          </w:rPr>
                          <w:t>(중앙동4가)</w:t>
                        </w:r>
                      </w:p>
                    </w:tc>
                  </w:tr>
                  <w:tr>
                    <w:trPr>
                      <w:trHeight w:val="585"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94"/>
                          <w:rPr>
                            <w:sz w:val="19"/>
                          </w:rPr>
                        </w:pPr>
                        <w:r>
                          <w:rPr>
                            <w:sz w:val="19"/>
                          </w:rPr>
                          <w:t>서부산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7" w:right="7"/>
                          <w:jc w:val="center"/>
                          <w:rPr>
                            <w:sz w:val="19"/>
                          </w:rPr>
                        </w:pPr>
                        <w:r>
                          <w:rPr>
                            <w:sz w:val="19"/>
                          </w:rPr>
                          <w:t>사하구, 서구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051-290-3527</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6"/>
                          <w:ind w:left="95"/>
                          <w:rPr>
                            <w:sz w:val="19"/>
                          </w:rPr>
                        </w:pPr>
                        <w:r>
                          <w:rPr>
                            <w:spacing w:val="-7"/>
                            <w:sz w:val="19"/>
                          </w:rPr>
                          <w:t>부산 </w:t>
                        </w:r>
                        <w:r>
                          <w:rPr>
                            <w:spacing w:val="-9"/>
                            <w:sz w:val="19"/>
                          </w:rPr>
                          <w:t>사하구 </w:t>
                        </w:r>
                        <w:r>
                          <w:rPr>
                            <w:spacing w:val="-10"/>
                            <w:sz w:val="19"/>
                          </w:rPr>
                          <w:t>낙동남로 </w:t>
                        </w:r>
                        <w:r>
                          <w:rPr>
                            <w:spacing w:val="-7"/>
                            <w:sz w:val="19"/>
                          </w:rPr>
                          <w:t>1427, </w:t>
                        </w:r>
                        <w:r>
                          <w:rPr>
                            <w:spacing w:val="-6"/>
                            <w:sz w:val="19"/>
                          </w:rPr>
                          <w:t>10층 </w:t>
                        </w:r>
                        <w:r>
                          <w:rPr>
                            <w:spacing w:val="-13"/>
                            <w:sz w:val="19"/>
                          </w:rPr>
                          <w:t>삼성전자빌딩 </w:t>
                        </w:r>
                        <w:r>
                          <w:rPr>
                            <w:spacing w:val="-12"/>
                            <w:sz w:val="19"/>
                          </w:rPr>
                          <w:t>(하단동)</w:t>
                        </w:r>
                      </w:p>
                    </w:tc>
                  </w:tr>
                  <w:tr>
                    <w:trPr>
                      <w:trHeight w:val="31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294"/>
                          <w:rPr>
                            <w:sz w:val="19"/>
                          </w:rPr>
                        </w:pPr>
                        <w:r>
                          <w:rPr>
                            <w:sz w:val="19"/>
                          </w:rPr>
                          <w:t>북부산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7" w:right="7"/>
                          <w:jc w:val="center"/>
                          <w:rPr>
                            <w:sz w:val="19"/>
                          </w:rPr>
                        </w:pPr>
                        <w:r>
                          <w:rPr>
                            <w:sz w:val="19"/>
                          </w:rPr>
                          <w:t>강서구, 북구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right="2"/>
                          <w:jc w:val="center"/>
                          <w:rPr>
                            <w:sz w:val="19"/>
                          </w:rPr>
                        </w:pPr>
                        <w:r>
                          <w:rPr>
                            <w:sz w:val="19"/>
                          </w:rPr>
                          <w:t>051-603-1256</w:t>
                        </w:r>
                      </w:p>
                    </w:tc>
                    <w:tc>
                      <w:tcPr>
                        <w:tcW w:w="3687" w:type="dxa"/>
                        <w:tcBorders>
                          <w:top w:val="single" w:sz="4" w:space="0" w:color="999999"/>
                          <w:left w:val="single" w:sz="4" w:space="0" w:color="999999"/>
                          <w:bottom w:val="single" w:sz="4" w:space="0" w:color="999999"/>
                          <w:right w:val="nil"/>
                        </w:tcBorders>
                      </w:tcPr>
                      <w:p>
                        <w:pPr>
                          <w:pStyle w:val="TableParagraph"/>
                          <w:spacing w:line="284" w:lineRule="exact" w:before="13"/>
                          <w:ind w:left="95"/>
                          <w:rPr>
                            <w:sz w:val="19"/>
                          </w:rPr>
                        </w:pPr>
                        <w:r>
                          <w:rPr>
                            <w:sz w:val="19"/>
                          </w:rPr>
                          <w:t>부산 북구 기찰로 12, 4층 이수타워 (덕천동)</w:t>
                        </w:r>
                      </w:p>
                    </w:tc>
                  </w:tr>
                  <w:tr>
                    <w:trPr>
                      <w:trHeight w:val="31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225"/>
                          <w:rPr>
                            <w:sz w:val="19"/>
                          </w:rPr>
                        </w:pPr>
                        <w:r>
                          <w:rPr>
                            <w:sz w:val="19"/>
                          </w:rPr>
                          <w:t>동래금정</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8" w:right="7"/>
                          <w:jc w:val="center"/>
                          <w:rPr>
                            <w:sz w:val="19"/>
                          </w:rPr>
                        </w:pPr>
                        <w:r>
                          <w:rPr>
                            <w:sz w:val="19"/>
                          </w:rPr>
                          <w:t>동래구, 금정구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right="2"/>
                          <w:jc w:val="center"/>
                          <w:rPr>
                            <w:sz w:val="19"/>
                          </w:rPr>
                        </w:pPr>
                        <w:r>
                          <w:rPr>
                            <w:sz w:val="19"/>
                          </w:rPr>
                          <w:t>051-550-7540</w:t>
                        </w:r>
                      </w:p>
                    </w:tc>
                    <w:tc>
                      <w:tcPr>
                        <w:tcW w:w="3687" w:type="dxa"/>
                        <w:tcBorders>
                          <w:top w:val="single" w:sz="4" w:space="0" w:color="999999"/>
                          <w:left w:val="single" w:sz="4" w:space="0" w:color="999999"/>
                          <w:bottom w:val="single" w:sz="4" w:space="0" w:color="999999"/>
                          <w:right w:val="nil"/>
                        </w:tcBorders>
                      </w:tcPr>
                      <w:p>
                        <w:pPr>
                          <w:pStyle w:val="TableParagraph"/>
                          <w:spacing w:line="284" w:lineRule="exact" w:before="13"/>
                          <w:ind w:left="95"/>
                          <w:rPr>
                            <w:sz w:val="19"/>
                          </w:rPr>
                        </w:pPr>
                        <w:r>
                          <w:rPr>
                            <w:spacing w:val="-7"/>
                            <w:sz w:val="19"/>
                          </w:rPr>
                          <w:t>부산 </w:t>
                        </w:r>
                        <w:r>
                          <w:rPr>
                            <w:spacing w:val="-9"/>
                            <w:sz w:val="19"/>
                          </w:rPr>
                          <w:t>동래구 명륜로</w:t>
                        </w:r>
                        <w:r>
                          <w:rPr>
                            <w:spacing w:val="-76"/>
                            <w:sz w:val="19"/>
                          </w:rPr>
                          <w:t> </w:t>
                        </w:r>
                        <w:r>
                          <w:rPr>
                            <w:spacing w:val="-11"/>
                            <w:sz w:val="19"/>
                          </w:rPr>
                          <w:t>82(수안동)</w:t>
                        </w:r>
                      </w:p>
                    </w:tc>
                  </w:tr>
                  <w:tr>
                    <w:trPr>
                      <w:trHeight w:val="58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94"/>
                          <w:rPr>
                            <w:sz w:val="19"/>
                          </w:rPr>
                        </w:pPr>
                        <w:r>
                          <w:rPr>
                            <w:sz w:val="19"/>
                          </w:rPr>
                          <w:t>남부산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7" w:right="7"/>
                          <w:jc w:val="center"/>
                          <w:rPr>
                            <w:sz w:val="19"/>
                          </w:rPr>
                        </w:pPr>
                        <w:r>
                          <w:rPr>
                            <w:sz w:val="19"/>
                          </w:rPr>
                          <w:t>남구, 수영구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051-793-1077</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ight="1218"/>
                          <w:rPr>
                            <w:sz w:val="19"/>
                          </w:rPr>
                        </w:pPr>
                        <w:r>
                          <w:rPr>
                            <w:spacing w:val="-7"/>
                            <w:sz w:val="19"/>
                          </w:rPr>
                          <w:t>부산 </w:t>
                        </w:r>
                        <w:r>
                          <w:rPr>
                            <w:spacing w:val="-9"/>
                            <w:sz w:val="19"/>
                          </w:rPr>
                          <w:t>수영구 수영로 </w:t>
                        </w:r>
                        <w:r>
                          <w:rPr>
                            <w:spacing w:val="-6"/>
                            <w:sz w:val="19"/>
                          </w:rPr>
                          <w:t>688, </w:t>
                        </w:r>
                        <w:r>
                          <w:rPr>
                            <w:spacing w:val="-4"/>
                            <w:sz w:val="19"/>
                          </w:rPr>
                          <w:t>1,</w:t>
                        </w:r>
                        <w:r>
                          <w:rPr>
                            <w:spacing w:val="-72"/>
                            <w:sz w:val="19"/>
                          </w:rPr>
                          <w:t> </w:t>
                        </w:r>
                        <w:r>
                          <w:rPr>
                            <w:spacing w:val="-4"/>
                            <w:sz w:val="19"/>
                          </w:rPr>
                          <w:t>2층 </w:t>
                        </w:r>
                        <w:r>
                          <w:rPr>
                            <w:spacing w:val="-12"/>
                            <w:sz w:val="19"/>
                          </w:rPr>
                          <w:t>국민연금공단수영사옥 (광안동)</w:t>
                        </w:r>
                      </w:p>
                    </w:tc>
                  </w:tr>
                  <w:tr>
                    <w:trPr>
                      <w:trHeight w:val="58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94"/>
                          <w:rPr>
                            <w:sz w:val="19"/>
                          </w:rPr>
                        </w:pPr>
                        <w:r>
                          <w:rPr>
                            <w:sz w:val="19"/>
                          </w:rPr>
                          <w:t>동부산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8" w:right="7"/>
                          <w:jc w:val="center"/>
                          <w:rPr>
                            <w:sz w:val="19"/>
                          </w:rPr>
                        </w:pPr>
                        <w:r>
                          <w:rPr>
                            <w:sz w:val="19"/>
                          </w:rPr>
                          <w:t>해운대구, 기장군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051-610-6351</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Pr>
                            <w:sz w:val="19"/>
                          </w:rPr>
                        </w:pPr>
                        <w:r>
                          <w:rPr>
                            <w:spacing w:val="-10"/>
                            <w:sz w:val="19"/>
                          </w:rPr>
                          <w:t>부산</w:t>
                        </w:r>
                        <w:r>
                          <w:rPr>
                            <w:spacing w:val="-39"/>
                            <w:sz w:val="19"/>
                          </w:rPr>
                          <w:t> </w:t>
                        </w:r>
                        <w:r>
                          <w:rPr>
                            <w:spacing w:val="-16"/>
                            <w:sz w:val="19"/>
                          </w:rPr>
                          <w:t>해운대구</w:t>
                        </w:r>
                        <w:r>
                          <w:rPr>
                            <w:spacing w:val="-38"/>
                            <w:sz w:val="19"/>
                          </w:rPr>
                          <w:t> </w:t>
                        </w:r>
                        <w:r>
                          <w:rPr>
                            <w:spacing w:val="-17"/>
                            <w:sz w:val="19"/>
                          </w:rPr>
                          <w:t>센텀남대로</w:t>
                        </w:r>
                        <w:r>
                          <w:rPr>
                            <w:spacing w:val="-39"/>
                            <w:sz w:val="19"/>
                          </w:rPr>
                          <w:t> </w:t>
                        </w:r>
                        <w:r>
                          <w:rPr>
                            <w:spacing w:val="-11"/>
                            <w:sz w:val="19"/>
                          </w:rPr>
                          <w:t>50,</w:t>
                        </w:r>
                        <w:r>
                          <w:rPr>
                            <w:spacing w:val="-28"/>
                            <w:sz w:val="19"/>
                          </w:rPr>
                          <w:t> </w:t>
                        </w:r>
                        <w:r>
                          <w:rPr>
                            <w:spacing w:val="-8"/>
                            <w:sz w:val="19"/>
                          </w:rPr>
                          <w:t>7층</w:t>
                        </w:r>
                        <w:r>
                          <w:rPr>
                            <w:spacing w:val="-39"/>
                            <w:sz w:val="19"/>
                          </w:rPr>
                          <w:t> </w:t>
                        </w:r>
                        <w:r>
                          <w:rPr>
                            <w:spacing w:val="-18"/>
                            <w:sz w:val="19"/>
                          </w:rPr>
                          <w:t>센텀임페리얼타워 </w:t>
                        </w:r>
                        <w:r>
                          <w:rPr>
                            <w:spacing w:val="-11"/>
                            <w:sz w:val="19"/>
                          </w:rPr>
                          <w:t>(우동)</w:t>
                        </w:r>
                      </w:p>
                    </w:tc>
                  </w:tr>
                  <w:tr>
                    <w:trPr>
                      <w:trHeight w:val="584"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25"/>
                          <w:rPr>
                            <w:sz w:val="19"/>
                          </w:rPr>
                        </w:pPr>
                        <w:r>
                          <w:rPr>
                            <w:sz w:val="19"/>
                          </w:rPr>
                          <w:t>부산사상</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8" w:right="7"/>
                          <w:jc w:val="center"/>
                          <w:rPr>
                            <w:sz w:val="19"/>
                          </w:rPr>
                        </w:pPr>
                        <w:r>
                          <w:rPr>
                            <w:sz w:val="19"/>
                          </w:rPr>
                          <w:t>사상구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051-792-5352</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ight="539"/>
                          <w:rPr>
                            <w:sz w:val="19"/>
                          </w:rPr>
                        </w:pPr>
                        <w:r>
                          <w:rPr>
                            <w:spacing w:val="-7"/>
                            <w:sz w:val="19"/>
                          </w:rPr>
                          <w:t>부산 </w:t>
                        </w:r>
                        <w:r>
                          <w:rPr>
                            <w:spacing w:val="-9"/>
                            <w:sz w:val="19"/>
                          </w:rPr>
                          <w:t>사상구 </w:t>
                        </w:r>
                        <w:r>
                          <w:rPr>
                            <w:spacing w:val="-10"/>
                            <w:sz w:val="19"/>
                          </w:rPr>
                          <w:t>사상로181번길 </w:t>
                        </w:r>
                        <w:r>
                          <w:rPr>
                            <w:spacing w:val="-5"/>
                            <w:sz w:val="19"/>
                          </w:rPr>
                          <w:t>10, </w:t>
                        </w:r>
                        <w:r>
                          <w:rPr>
                            <w:spacing w:val="-8"/>
                            <w:sz w:val="19"/>
                          </w:rPr>
                          <w:t>2층 </w:t>
                        </w:r>
                        <w:r>
                          <w:rPr>
                            <w:spacing w:val="-12"/>
                            <w:sz w:val="19"/>
                          </w:rPr>
                          <w:t>하이에어코리아부산사무소 (괘법동)</w:t>
                        </w:r>
                      </w:p>
                    </w:tc>
                  </w:tr>
                  <w:tr>
                    <w:trPr>
                      <w:trHeight w:val="583"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5"/>
                          <w:rPr>
                            <w:rFonts w:ascii="Tahoma"/>
                            <w:sz w:val="20"/>
                          </w:rPr>
                        </w:pPr>
                      </w:p>
                      <w:p>
                        <w:pPr>
                          <w:pStyle w:val="TableParagraph"/>
                          <w:ind w:left="117"/>
                          <w:rPr>
                            <w:rFonts w:ascii="휴먼옛체" w:eastAsia="휴먼옛체" w:hint="eastAsia"/>
                            <w:sz w:val="19"/>
                          </w:rPr>
                        </w:pPr>
                        <w:r>
                          <w:rPr>
                            <w:rFonts w:ascii="휴먼옛체" w:eastAsia="휴먼옛체" w:hint="eastAsia"/>
                            <w:w w:val="95"/>
                            <w:sz w:val="19"/>
                          </w:rPr>
                          <w:t>대구</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tabs>
                            <w:tab w:pos="658" w:val="left" w:leader="none"/>
                          </w:tabs>
                          <w:spacing w:line="278" w:lineRule="exact" w:before="23"/>
                          <w:ind w:left="204"/>
                          <w:rPr>
                            <w:sz w:val="19"/>
                          </w:rPr>
                        </w:pPr>
                        <w:r>
                          <w:rPr>
                            <w:sz w:val="19"/>
                          </w:rPr>
                          <w:t>대</w:t>
                          <w:tab/>
                          <w:t>구</w:t>
                        </w:r>
                      </w:p>
                      <w:p>
                        <w:pPr>
                          <w:pStyle w:val="TableParagraph"/>
                          <w:spacing w:line="263" w:lineRule="exact"/>
                          <w:ind w:left="225"/>
                          <w:rPr>
                            <w:sz w:val="19"/>
                          </w:rPr>
                        </w:pPr>
                        <w:r>
                          <w:rPr>
                            <w:spacing w:val="-12"/>
                            <w:sz w:val="19"/>
                          </w:rPr>
                          <w:t>지역본부</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8" w:right="7"/>
                          <w:jc w:val="center"/>
                          <w:rPr>
                            <w:sz w:val="19"/>
                          </w:rPr>
                        </w:pPr>
                        <w:r>
                          <w:rPr>
                            <w:sz w:val="19"/>
                          </w:rPr>
                          <w:t>달서구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063-589-4528</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ight="93"/>
                          <w:rPr>
                            <w:sz w:val="19"/>
                          </w:rPr>
                        </w:pPr>
                        <w:r>
                          <w:rPr>
                            <w:spacing w:val="-9"/>
                            <w:sz w:val="19"/>
                          </w:rPr>
                          <w:t>대구</w:t>
                        </w:r>
                        <w:r>
                          <w:rPr>
                            <w:spacing w:val="-38"/>
                            <w:sz w:val="19"/>
                          </w:rPr>
                          <w:t> </w:t>
                        </w:r>
                        <w:r>
                          <w:rPr>
                            <w:spacing w:val="-12"/>
                            <w:sz w:val="19"/>
                          </w:rPr>
                          <w:t>달서구</w:t>
                        </w:r>
                        <w:r>
                          <w:rPr>
                            <w:spacing w:val="-38"/>
                            <w:sz w:val="19"/>
                          </w:rPr>
                          <w:t> </w:t>
                        </w:r>
                        <w:r>
                          <w:rPr>
                            <w:spacing w:val="-12"/>
                            <w:sz w:val="19"/>
                          </w:rPr>
                          <w:t>성서로</w:t>
                        </w:r>
                        <w:r>
                          <w:rPr>
                            <w:spacing w:val="-38"/>
                            <w:sz w:val="19"/>
                          </w:rPr>
                          <w:t> </w:t>
                        </w:r>
                        <w:r>
                          <w:rPr>
                            <w:spacing w:val="-10"/>
                            <w:sz w:val="19"/>
                          </w:rPr>
                          <w:t>419,</w:t>
                        </w:r>
                        <w:r>
                          <w:rPr>
                            <w:spacing w:val="-29"/>
                            <w:sz w:val="19"/>
                          </w:rPr>
                          <w:t> </w:t>
                        </w:r>
                        <w:r>
                          <w:rPr>
                            <w:spacing w:val="-7"/>
                            <w:sz w:val="19"/>
                          </w:rPr>
                          <w:t>2층</w:t>
                        </w:r>
                        <w:r>
                          <w:rPr>
                            <w:spacing w:val="-38"/>
                            <w:sz w:val="19"/>
                          </w:rPr>
                          <w:t> </w:t>
                        </w:r>
                        <w:r>
                          <w:rPr>
                            <w:spacing w:val="-16"/>
                            <w:sz w:val="19"/>
                          </w:rPr>
                          <w:t>국민연금대구회관건물 </w:t>
                        </w:r>
                        <w:r>
                          <w:rPr>
                            <w:spacing w:val="-4"/>
                            <w:sz w:val="19"/>
                          </w:rPr>
                          <w:t>2층</w:t>
                        </w:r>
                        <w:r>
                          <w:rPr>
                            <w:spacing w:val="-32"/>
                            <w:sz w:val="19"/>
                          </w:rPr>
                          <w:t> </w:t>
                        </w:r>
                        <w:r>
                          <w:rPr>
                            <w:spacing w:val="-12"/>
                            <w:sz w:val="19"/>
                          </w:rPr>
                          <w:t>(이곡동)</w:t>
                        </w:r>
                      </w:p>
                    </w:tc>
                  </w:tr>
                  <w:tr>
                    <w:trPr>
                      <w:trHeight w:val="58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94"/>
                          <w:rPr>
                            <w:sz w:val="19"/>
                          </w:rPr>
                        </w:pPr>
                        <w:r>
                          <w:rPr>
                            <w:sz w:val="19"/>
                          </w:rPr>
                          <w:t>서대구</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8" w:right="7"/>
                          <w:jc w:val="center"/>
                          <w:rPr>
                            <w:sz w:val="19"/>
                          </w:rPr>
                        </w:pPr>
                        <w:r>
                          <w:rPr>
                            <w:sz w:val="19"/>
                          </w:rPr>
                          <w:t>서구, 북구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053-380-3035</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ight="781"/>
                          <w:rPr>
                            <w:sz w:val="19"/>
                          </w:rPr>
                        </w:pPr>
                        <w:r>
                          <w:rPr>
                            <w:spacing w:val="-7"/>
                            <w:sz w:val="19"/>
                          </w:rPr>
                          <w:t>대구 북구 </w:t>
                        </w:r>
                        <w:r>
                          <w:rPr>
                            <w:spacing w:val="-9"/>
                            <w:sz w:val="19"/>
                          </w:rPr>
                          <w:t>옥산로 </w:t>
                        </w:r>
                        <w:r>
                          <w:rPr>
                            <w:spacing w:val="-6"/>
                            <w:sz w:val="19"/>
                          </w:rPr>
                          <w:t>111 </w:t>
                        </w:r>
                        <w:r>
                          <w:rPr>
                            <w:spacing w:val="-9"/>
                            <w:sz w:val="19"/>
                          </w:rPr>
                          <w:t>6층(칠성동</w:t>
                        </w:r>
                        <w:r>
                          <w:rPr>
                            <w:spacing w:val="-77"/>
                            <w:sz w:val="19"/>
                          </w:rPr>
                          <w:t> </w:t>
                        </w:r>
                        <w:r>
                          <w:rPr>
                            <w:spacing w:val="-7"/>
                            <w:sz w:val="19"/>
                          </w:rPr>
                          <w:t>2가, </w:t>
                        </w:r>
                        <w:r>
                          <w:rPr>
                            <w:spacing w:val="-13"/>
                            <w:sz w:val="19"/>
                          </w:rPr>
                          <w:t>대구은행제2본점)</w:t>
                        </w:r>
                      </w:p>
                    </w:tc>
                  </w:tr>
                  <w:tr>
                    <w:trPr>
                      <w:trHeight w:val="31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294"/>
                          <w:rPr>
                            <w:sz w:val="19"/>
                          </w:rPr>
                        </w:pPr>
                        <w:r>
                          <w:rPr>
                            <w:sz w:val="19"/>
                          </w:rPr>
                          <w:t>동대구</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8" w:right="7"/>
                          <w:jc w:val="center"/>
                          <w:rPr>
                            <w:sz w:val="19"/>
                          </w:rPr>
                        </w:pPr>
                        <w:r>
                          <w:rPr>
                            <w:sz w:val="19"/>
                          </w:rPr>
                          <w:t>동구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right="2"/>
                          <w:jc w:val="center"/>
                          <w:rPr>
                            <w:sz w:val="19"/>
                          </w:rPr>
                        </w:pPr>
                        <w:r>
                          <w:rPr>
                            <w:sz w:val="19"/>
                          </w:rPr>
                          <w:t>053-430-7874</w:t>
                        </w:r>
                      </w:p>
                    </w:tc>
                    <w:tc>
                      <w:tcPr>
                        <w:tcW w:w="3687" w:type="dxa"/>
                        <w:tcBorders>
                          <w:top w:val="single" w:sz="4" w:space="0" w:color="999999"/>
                          <w:left w:val="single" w:sz="4" w:space="0" w:color="999999"/>
                          <w:bottom w:val="single" w:sz="4" w:space="0" w:color="999999"/>
                          <w:right w:val="nil"/>
                        </w:tcBorders>
                      </w:tcPr>
                      <w:p>
                        <w:pPr>
                          <w:pStyle w:val="TableParagraph"/>
                          <w:spacing w:line="284" w:lineRule="exact" w:before="13"/>
                          <w:ind w:left="95"/>
                          <w:rPr>
                            <w:sz w:val="19"/>
                          </w:rPr>
                        </w:pPr>
                        <w:r>
                          <w:rPr>
                            <w:spacing w:val="-7"/>
                            <w:sz w:val="19"/>
                          </w:rPr>
                          <w:t>대구 동구 </w:t>
                        </w:r>
                        <w:r>
                          <w:rPr>
                            <w:spacing w:val="-9"/>
                            <w:sz w:val="19"/>
                          </w:rPr>
                          <w:t>동촌로 </w:t>
                        </w:r>
                        <w:r>
                          <w:rPr>
                            <w:spacing w:val="-4"/>
                            <w:sz w:val="19"/>
                          </w:rPr>
                          <w:t>1, 5층 </w:t>
                        </w:r>
                        <w:r>
                          <w:rPr>
                            <w:spacing w:val="-11"/>
                            <w:sz w:val="19"/>
                          </w:rPr>
                          <w:t>동대구우체국 </w:t>
                        </w:r>
                        <w:r>
                          <w:rPr>
                            <w:spacing w:val="-12"/>
                            <w:sz w:val="19"/>
                          </w:rPr>
                          <w:t>(입석동)</w:t>
                        </w:r>
                      </w:p>
                    </w:tc>
                  </w:tr>
                  <w:tr>
                    <w:trPr>
                      <w:trHeight w:val="585"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25"/>
                          <w:rPr>
                            <w:sz w:val="19"/>
                          </w:rPr>
                        </w:pPr>
                        <w:r>
                          <w:rPr>
                            <w:sz w:val="19"/>
                          </w:rPr>
                          <w:t>대구수성</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66"/>
                          <w:ind w:left="360" w:right="170" w:firstLine="111"/>
                          <w:rPr>
                            <w:sz w:val="19"/>
                          </w:rPr>
                        </w:pPr>
                        <w:r>
                          <w:rPr>
                            <w:spacing w:val="-12"/>
                            <w:sz w:val="19"/>
                          </w:rPr>
                          <w:t>수성구, </w:t>
                        </w:r>
                        <w:r>
                          <w:rPr>
                            <w:spacing w:val="-8"/>
                            <w:sz w:val="19"/>
                          </w:rPr>
                          <w:t>중구, </w:t>
                        </w:r>
                        <w:r>
                          <w:rPr>
                            <w:spacing w:val="-14"/>
                            <w:sz w:val="19"/>
                          </w:rPr>
                          <w:t>남구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053-750-9184</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6"/>
                          <w:ind w:left="95" w:right="539"/>
                          <w:rPr>
                            <w:sz w:val="19"/>
                          </w:rPr>
                        </w:pPr>
                        <w:r>
                          <w:rPr>
                            <w:spacing w:val="-7"/>
                            <w:sz w:val="19"/>
                          </w:rPr>
                          <w:t>대구 </w:t>
                        </w:r>
                        <w:r>
                          <w:rPr>
                            <w:spacing w:val="-9"/>
                            <w:sz w:val="19"/>
                          </w:rPr>
                          <w:t>수성구 </w:t>
                        </w:r>
                        <w:r>
                          <w:rPr>
                            <w:spacing w:val="-11"/>
                            <w:sz w:val="19"/>
                          </w:rPr>
                          <w:t>달구벌대로 </w:t>
                        </w:r>
                        <w:r>
                          <w:rPr>
                            <w:spacing w:val="-7"/>
                            <w:sz w:val="19"/>
                          </w:rPr>
                          <w:t>2397, </w:t>
                        </w:r>
                        <w:r>
                          <w:rPr>
                            <w:spacing w:val="-8"/>
                            <w:sz w:val="19"/>
                          </w:rPr>
                          <w:t>11층 </w:t>
                        </w:r>
                        <w:r>
                          <w:rPr>
                            <w:spacing w:val="-11"/>
                            <w:sz w:val="19"/>
                          </w:rPr>
                          <w:t>KB손해보험대구빌딩 </w:t>
                        </w:r>
                        <w:r>
                          <w:rPr>
                            <w:spacing w:val="-12"/>
                            <w:sz w:val="19"/>
                          </w:rPr>
                          <w:t>(범어동)</w:t>
                        </w:r>
                      </w:p>
                    </w:tc>
                  </w:tr>
                  <w:tr>
                    <w:trPr>
                      <w:trHeight w:val="584"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tabs>
                            <w:tab w:pos="658" w:val="left" w:leader="none"/>
                          </w:tabs>
                          <w:spacing w:line="278" w:lineRule="exact" w:before="23"/>
                          <w:ind w:left="204"/>
                          <w:rPr>
                            <w:sz w:val="19"/>
                          </w:rPr>
                        </w:pPr>
                        <w:r>
                          <w:rPr>
                            <w:sz w:val="19"/>
                          </w:rPr>
                          <w:t>대</w:t>
                          <w:tab/>
                          <w:t>구</w:t>
                        </w:r>
                      </w:p>
                      <w:p>
                        <w:pPr>
                          <w:pStyle w:val="TableParagraph"/>
                          <w:spacing w:line="263" w:lineRule="exact"/>
                          <w:ind w:left="225"/>
                          <w:rPr>
                            <w:sz w:val="19"/>
                          </w:rPr>
                        </w:pPr>
                        <w:r>
                          <w:rPr>
                            <w:spacing w:val="-12"/>
                            <w:sz w:val="19"/>
                          </w:rPr>
                          <w:t>달성고령</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8" w:right="7"/>
                          <w:jc w:val="center"/>
                          <w:rPr>
                            <w:sz w:val="19"/>
                          </w:rPr>
                        </w:pPr>
                        <w:r>
                          <w:rPr>
                            <w:sz w:val="19"/>
                          </w:rPr>
                          <w:t>달성군, 고령군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053-470-1521</w:t>
                        </w:r>
                      </w:p>
                    </w:tc>
                    <w:tc>
                      <w:tcPr>
                        <w:tcW w:w="3687" w:type="dxa"/>
                        <w:tcBorders>
                          <w:top w:val="single" w:sz="4" w:space="0" w:color="999999"/>
                          <w:left w:val="single" w:sz="4" w:space="0" w:color="999999"/>
                          <w:bottom w:val="single" w:sz="4" w:space="0" w:color="999999"/>
                          <w:right w:val="nil"/>
                        </w:tcBorders>
                      </w:tcPr>
                      <w:p>
                        <w:pPr>
                          <w:pStyle w:val="TableParagraph"/>
                          <w:spacing w:before="146"/>
                          <w:ind w:left="95"/>
                          <w:rPr>
                            <w:sz w:val="19"/>
                          </w:rPr>
                        </w:pPr>
                        <w:r>
                          <w:rPr>
                            <w:sz w:val="19"/>
                          </w:rPr>
                          <w:t>대구 달성군 화원읍 비슬로 2593, 5~6층</w:t>
                        </w:r>
                      </w:p>
                    </w:tc>
                  </w:tr>
                  <w:tr>
                    <w:trPr>
                      <w:trHeight w:val="584"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4"/>
                          <w:rPr>
                            <w:rFonts w:ascii="Tahoma"/>
                            <w:sz w:val="29"/>
                          </w:rPr>
                        </w:pPr>
                      </w:p>
                      <w:p>
                        <w:pPr>
                          <w:pStyle w:val="TableParagraph"/>
                          <w:spacing w:before="1"/>
                          <w:ind w:left="117"/>
                          <w:rPr>
                            <w:rFonts w:ascii="휴먼옛체" w:eastAsia="휴먼옛체" w:hint="eastAsia"/>
                            <w:sz w:val="19"/>
                          </w:rPr>
                        </w:pPr>
                        <w:r>
                          <w:rPr>
                            <w:rFonts w:ascii="휴먼옛체" w:eastAsia="휴먼옛체" w:hint="eastAsia"/>
                            <w:w w:val="95"/>
                            <w:sz w:val="19"/>
                          </w:rPr>
                          <w:t>인천</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25"/>
                          <w:rPr>
                            <w:sz w:val="19"/>
                          </w:rPr>
                        </w:pPr>
                        <w:r>
                          <w:rPr>
                            <w:sz w:val="19"/>
                          </w:rPr>
                          <w:t>남동연수</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8" w:right="7"/>
                          <w:jc w:val="center"/>
                          <w:rPr>
                            <w:sz w:val="19"/>
                          </w:rPr>
                        </w:pPr>
                        <w:r>
                          <w:rPr>
                            <w:sz w:val="19"/>
                          </w:rPr>
                          <w:t>남동구, 연수구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032-451-0928</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Pr>
                            <w:sz w:val="19"/>
                          </w:rPr>
                        </w:pPr>
                        <w:r>
                          <w:rPr>
                            <w:spacing w:val="-7"/>
                            <w:sz w:val="19"/>
                          </w:rPr>
                          <w:t>인천 </w:t>
                        </w:r>
                        <w:r>
                          <w:rPr>
                            <w:spacing w:val="-9"/>
                            <w:sz w:val="19"/>
                          </w:rPr>
                          <w:t>남동구 성말로 </w:t>
                        </w:r>
                        <w:r>
                          <w:rPr>
                            <w:spacing w:val="-5"/>
                            <w:sz w:val="19"/>
                          </w:rPr>
                          <w:t>20, </w:t>
                        </w:r>
                        <w:r>
                          <w:rPr>
                            <w:spacing w:val="-4"/>
                            <w:sz w:val="19"/>
                          </w:rPr>
                          <w:t>3층 </w:t>
                        </w:r>
                        <w:r>
                          <w:rPr>
                            <w:spacing w:val="-13"/>
                            <w:sz w:val="19"/>
                          </w:rPr>
                          <w:t>국민연금인천회관 </w:t>
                        </w:r>
                        <w:r>
                          <w:rPr>
                            <w:spacing w:val="-12"/>
                            <w:sz w:val="19"/>
                          </w:rPr>
                          <w:t>(구월동)</w:t>
                        </w:r>
                      </w:p>
                    </w:tc>
                  </w:tr>
                  <w:tr>
                    <w:trPr>
                      <w:trHeight w:val="31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294"/>
                          <w:rPr>
                            <w:sz w:val="19"/>
                          </w:rPr>
                        </w:pPr>
                        <w:r>
                          <w:rPr>
                            <w:sz w:val="19"/>
                          </w:rPr>
                          <w:t>서인천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8" w:right="7"/>
                          <w:jc w:val="center"/>
                          <w:rPr>
                            <w:sz w:val="19"/>
                          </w:rPr>
                        </w:pPr>
                        <w:r>
                          <w:rPr>
                            <w:sz w:val="19"/>
                          </w:rPr>
                          <w:t>서구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right="2"/>
                          <w:jc w:val="center"/>
                          <w:rPr>
                            <w:sz w:val="19"/>
                          </w:rPr>
                        </w:pPr>
                        <w:r>
                          <w:rPr>
                            <w:sz w:val="19"/>
                          </w:rPr>
                          <w:t>032-560-0550</w:t>
                        </w:r>
                      </w:p>
                    </w:tc>
                    <w:tc>
                      <w:tcPr>
                        <w:tcW w:w="3687" w:type="dxa"/>
                        <w:tcBorders>
                          <w:top w:val="single" w:sz="4" w:space="0" w:color="999999"/>
                          <w:left w:val="single" w:sz="4" w:space="0" w:color="999999"/>
                          <w:bottom w:val="single" w:sz="4" w:space="0" w:color="999999"/>
                          <w:right w:val="nil"/>
                        </w:tcBorders>
                      </w:tcPr>
                      <w:p>
                        <w:pPr>
                          <w:pStyle w:val="TableParagraph"/>
                          <w:spacing w:line="284" w:lineRule="exact" w:before="13"/>
                          <w:ind w:left="95"/>
                          <w:rPr>
                            <w:sz w:val="19"/>
                          </w:rPr>
                        </w:pPr>
                        <w:r>
                          <w:rPr>
                            <w:sz w:val="19"/>
                          </w:rPr>
                          <w:t>인천 서구 서곶로 284, 3층 새터빌딩 (심곡동)</w:t>
                        </w:r>
                      </w:p>
                    </w:tc>
                  </w:tr>
                  <w:tr>
                    <w:trPr>
                      <w:trHeight w:val="58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25"/>
                          <w:rPr>
                            <w:sz w:val="19"/>
                          </w:rPr>
                        </w:pPr>
                        <w:r>
                          <w:rPr>
                            <w:sz w:val="19"/>
                          </w:rPr>
                          <w:t>부평계양</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46"/>
                          <w:ind w:left="8" w:right="7"/>
                          <w:jc w:val="center"/>
                          <w:rPr>
                            <w:sz w:val="19"/>
                          </w:rPr>
                        </w:pPr>
                        <w:r>
                          <w:rPr>
                            <w:sz w:val="19"/>
                          </w:rPr>
                          <w:t>부평구, 계양구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032-500-8142</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Pr>
                            <w:sz w:val="19"/>
                          </w:rPr>
                        </w:pPr>
                        <w:r>
                          <w:rPr>
                            <w:spacing w:val="-7"/>
                            <w:sz w:val="19"/>
                          </w:rPr>
                          <w:t>인천 </w:t>
                        </w:r>
                        <w:r>
                          <w:rPr>
                            <w:spacing w:val="-9"/>
                            <w:sz w:val="19"/>
                          </w:rPr>
                          <w:t>부평구 </w:t>
                        </w:r>
                        <w:r>
                          <w:rPr>
                            <w:spacing w:val="-10"/>
                            <w:sz w:val="19"/>
                          </w:rPr>
                          <w:t>부평대로 </w:t>
                        </w:r>
                        <w:r>
                          <w:rPr>
                            <w:spacing w:val="-5"/>
                            <w:sz w:val="19"/>
                          </w:rPr>
                          <w:t>75, </w:t>
                        </w:r>
                        <w:r>
                          <w:rPr>
                            <w:spacing w:val="-6"/>
                            <w:sz w:val="19"/>
                          </w:rPr>
                          <w:t>15층 </w:t>
                        </w:r>
                        <w:r>
                          <w:rPr>
                            <w:spacing w:val="-13"/>
                            <w:sz w:val="19"/>
                          </w:rPr>
                          <w:t>한화생명빌딩 </w:t>
                        </w:r>
                        <w:r>
                          <w:rPr>
                            <w:spacing w:val="-12"/>
                            <w:sz w:val="19"/>
                          </w:rPr>
                          <w:t>(부평동)</w:t>
                        </w:r>
                      </w:p>
                    </w:tc>
                  </w:tr>
                  <w:tr>
                    <w:trPr>
                      <w:trHeight w:val="584"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46"/>
                          <w:ind w:left="294"/>
                          <w:rPr>
                            <w:sz w:val="19"/>
                          </w:rPr>
                        </w:pPr>
                        <w:r>
                          <w:rPr>
                            <w:sz w:val="19"/>
                          </w:rPr>
                          <w:t>남인천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65"/>
                          <w:ind w:left="492" w:right="56" w:hanging="353"/>
                          <w:rPr>
                            <w:sz w:val="19"/>
                          </w:rPr>
                        </w:pPr>
                        <w:r>
                          <w:rPr>
                            <w:spacing w:val="-8"/>
                            <w:sz w:val="19"/>
                          </w:rPr>
                          <w:t>남구, 중구, </w:t>
                        </w:r>
                        <w:r>
                          <w:rPr>
                            <w:spacing w:val="-18"/>
                            <w:sz w:val="19"/>
                          </w:rPr>
                          <w:t>동구, </w:t>
                        </w:r>
                        <w:r>
                          <w:rPr>
                            <w:spacing w:val="-8"/>
                            <w:sz w:val="19"/>
                          </w:rPr>
                          <w:t>옹진군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032-770-3545</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65"/>
                          <w:ind w:left="95"/>
                          <w:rPr>
                            <w:sz w:val="19"/>
                          </w:rPr>
                        </w:pPr>
                        <w:r>
                          <w:rPr>
                            <w:spacing w:val="-7"/>
                            <w:sz w:val="19"/>
                          </w:rPr>
                          <w:t>인천 </w:t>
                        </w:r>
                        <w:r>
                          <w:rPr>
                            <w:spacing w:val="-10"/>
                            <w:sz w:val="19"/>
                          </w:rPr>
                          <w:t>미추홀구 </w:t>
                        </w:r>
                        <w:r>
                          <w:rPr>
                            <w:spacing w:val="-9"/>
                            <w:sz w:val="19"/>
                          </w:rPr>
                          <w:t>경인로 </w:t>
                        </w:r>
                        <w:r>
                          <w:rPr>
                            <w:spacing w:val="-6"/>
                            <w:sz w:val="19"/>
                          </w:rPr>
                          <w:t>351, </w:t>
                        </w:r>
                        <w:r>
                          <w:rPr>
                            <w:spacing w:val="-4"/>
                            <w:sz w:val="19"/>
                          </w:rPr>
                          <w:t>7층 </w:t>
                        </w:r>
                        <w:r>
                          <w:rPr>
                            <w:spacing w:val="-13"/>
                            <w:sz w:val="19"/>
                          </w:rPr>
                          <w:t>한화생명빌딩 </w:t>
                        </w:r>
                        <w:r>
                          <w:rPr>
                            <w:spacing w:val="-12"/>
                            <w:sz w:val="19"/>
                          </w:rPr>
                          <w:t>(주안동)</w:t>
                        </w:r>
                      </w:p>
                    </w:tc>
                  </w:tr>
                  <w:tr>
                    <w:trPr>
                      <w:trHeight w:val="31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225"/>
                          <w:rPr>
                            <w:sz w:val="19"/>
                          </w:rPr>
                        </w:pPr>
                        <w:r>
                          <w:rPr>
                            <w:sz w:val="19"/>
                          </w:rPr>
                          <w:t>김포강화</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left="8" w:right="7"/>
                          <w:jc w:val="center"/>
                          <w:rPr>
                            <w:sz w:val="19"/>
                          </w:rPr>
                        </w:pPr>
                        <w:r>
                          <w:rPr>
                            <w:sz w:val="19"/>
                          </w:rPr>
                          <w:t>김포시, 강화군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284" w:lineRule="exact" w:before="13"/>
                          <w:ind w:right="2"/>
                          <w:jc w:val="center"/>
                          <w:rPr>
                            <w:sz w:val="19"/>
                          </w:rPr>
                        </w:pPr>
                        <w:r>
                          <w:rPr>
                            <w:w w:val="95"/>
                            <w:sz w:val="19"/>
                          </w:rPr>
                          <w:t>031-8048-1360</w:t>
                        </w:r>
                      </w:p>
                    </w:tc>
                    <w:tc>
                      <w:tcPr>
                        <w:tcW w:w="3687" w:type="dxa"/>
                        <w:tcBorders>
                          <w:top w:val="single" w:sz="4" w:space="0" w:color="999999"/>
                          <w:left w:val="single" w:sz="4" w:space="0" w:color="999999"/>
                          <w:bottom w:val="single" w:sz="4" w:space="0" w:color="999999"/>
                          <w:right w:val="nil"/>
                        </w:tcBorders>
                      </w:tcPr>
                      <w:p>
                        <w:pPr>
                          <w:pStyle w:val="TableParagraph"/>
                          <w:spacing w:line="284" w:lineRule="exact" w:before="13"/>
                          <w:ind w:left="95"/>
                          <w:rPr>
                            <w:sz w:val="19"/>
                          </w:rPr>
                        </w:pPr>
                        <w:r>
                          <w:rPr>
                            <w:sz w:val="19"/>
                          </w:rPr>
                          <w:t>경기 김포시 걸포2로 21, 파인스타 2, 4층</w:t>
                        </w:r>
                      </w:p>
                    </w:tc>
                  </w:tr>
                </w:tbl>
                <w:p>
                  <w:pPr>
                    <w:pStyle w:val="BodyText"/>
                  </w:pPr>
                </w:p>
              </w:txbxContent>
            </v:textbox>
            <w10:wrap type="none"/>
          </v:shape>
        </w:pict>
      </w:r>
      <w:r>
        <w:rPr/>
        <w:t>11</w:t>
      </w:r>
    </w:p>
    <w:p>
      <w:pPr>
        <w:pStyle w:val="BodyText"/>
        <w:spacing w:before="4"/>
        <w:rPr>
          <w:rFonts w:ascii="맑은 고딕"/>
          <w:b/>
          <w:sz w:val="29"/>
        </w:rPr>
      </w:pPr>
    </w:p>
    <w:p>
      <w:pPr>
        <w:spacing w:line="160" w:lineRule="auto" w:before="1"/>
        <w:ind w:left="9246" w:right="181" w:firstLine="0"/>
        <w:jc w:val="left"/>
        <w:rPr>
          <w:rFonts w:ascii="휴먼모음T" w:eastAsia="휴먼모음T" w:hint="eastAsia"/>
          <w:sz w:val="20"/>
        </w:rPr>
      </w:pPr>
      <w:r>
        <w:rPr>
          <w:rFonts w:ascii="휴먼모음T" w:eastAsia="휴먼모음T" w:hint="eastAsia"/>
          <w:w w:val="105"/>
          <w:sz w:val="20"/>
        </w:rPr>
        <w:t>부 록</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1"/>
        <w:rPr>
          <w:rFonts w:ascii="휴먼모음T"/>
          <w:sz w:val="22"/>
        </w:rPr>
      </w:pPr>
    </w:p>
    <w:p>
      <w:pPr>
        <w:pStyle w:val="ListParagraph"/>
        <w:numPr>
          <w:ilvl w:val="2"/>
          <w:numId w:val="363"/>
        </w:numPr>
        <w:tabs>
          <w:tab w:pos="258" w:val="left" w:leader="none"/>
        </w:tabs>
        <w:spacing w:line="240" w:lineRule="auto" w:before="0" w:after="0"/>
        <w:ind w:left="8075" w:right="1213" w:hanging="8076"/>
        <w:jc w:val="right"/>
        <w:rPr>
          <w:rFonts w:ascii="Tahoma" w:hAnsi="Tahoma"/>
          <w:sz w:val="21"/>
        </w:rPr>
      </w:pPr>
      <w:r>
        <w:rPr>
          <w:rFonts w:ascii="Tahoma" w:hAnsi="Tahoma"/>
          <w:spacing w:val="-1"/>
          <w:w w:val="95"/>
          <w:sz w:val="21"/>
        </w:rPr>
        <w:t>265</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71200">
            <wp:simplePos x="0" y="0"/>
            <wp:positionH relativeFrom="page">
              <wp:posOffset>380</wp:posOffset>
            </wp:positionH>
            <wp:positionV relativeFrom="page">
              <wp:posOffset>108000</wp:posOffset>
            </wp:positionV>
            <wp:extent cx="7055739" cy="9467799"/>
            <wp:effectExtent l="0" t="0" r="0" b="0"/>
            <wp:wrapNone/>
            <wp:docPr id="99" name="image740.png"/>
            <wp:cNvGraphicFramePr>
              <a:graphicFrameLocks noChangeAspect="1"/>
            </wp:cNvGraphicFramePr>
            <a:graphic>
              <a:graphicData uri="http://schemas.openxmlformats.org/drawingml/2006/picture">
                <pic:pic>
                  <pic:nvPicPr>
                    <pic:cNvPr id="100" name="image740.png"/>
                    <pic:cNvPicPr/>
                  </pic:nvPicPr>
                  <pic:blipFill>
                    <a:blip r:embed="rId746"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3"/>
        <w:rPr>
          <w:rFonts w:ascii="Tahoma"/>
        </w:rPr>
      </w:pP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66"/>
        <w:gridCol w:w="1021"/>
        <w:gridCol w:w="1417"/>
        <w:gridCol w:w="1247"/>
        <w:gridCol w:w="3683"/>
      </w:tblGrid>
      <w:tr>
        <w:trPr>
          <w:trHeight w:val="318" w:hRule="atLeast"/>
        </w:trPr>
        <w:tc>
          <w:tcPr>
            <w:tcW w:w="566" w:type="dxa"/>
            <w:tcBorders>
              <w:top w:val="nil"/>
              <w:left w:val="nil"/>
              <w:right w:val="single" w:sz="8" w:space="0" w:color="FFFFFF"/>
            </w:tcBorders>
            <w:shd w:val="clear" w:color="auto" w:fill="D5D5D5"/>
          </w:tcPr>
          <w:p>
            <w:pPr>
              <w:pStyle w:val="TableParagraph"/>
              <w:spacing w:line="299" w:lineRule="exact"/>
              <w:ind w:left="117"/>
              <w:rPr>
                <w:rFonts w:ascii="맑은 고딕" w:eastAsia="맑은 고딕" w:hint="eastAsia"/>
                <w:b/>
                <w:sz w:val="19"/>
              </w:rPr>
            </w:pPr>
            <w:r>
              <w:rPr>
                <w:rFonts w:ascii="맑은 고딕" w:eastAsia="맑은 고딕" w:hint="eastAsia"/>
                <w:b/>
                <w:w w:val="95"/>
                <w:sz w:val="19"/>
              </w:rPr>
              <w:t>시도</w:t>
            </w:r>
          </w:p>
        </w:tc>
        <w:tc>
          <w:tcPr>
            <w:tcW w:w="1021" w:type="dxa"/>
            <w:tcBorders>
              <w:top w:val="nil"/>
              <w:left w:val="single" w:sz="8" w:space="0" w:color="FFFFFF"/>
              <w:right w:val="single" w:sz="8" w:space="0" w:color="FFFFFF"/>
            </w:tcBorders>
            <w:shd w:val="clear" w:color="auto" w:fill="D5D5D5"/>
          </w:tcPr>
          <w:p>
            <w:pPr>
              <w:pStyle w:val="TableParagraph"/>
              <w:spacing w:line="299" w:lineRule="exact"/>
              <w:ind w:left="252"/>
              <w:rPr>
                <w:rFonts w:ascii="맑은 고딕" w:eastAsia="맑은 고딕" w:hint="eastAsia"/>
                <w:b/>
                <w:sz w:val="19"/>
              </w:rPr>
            </w:pPr>
            <w:r>
              <w:rPr>
                <w:rFonts w:ascii="맑은 고딕" w:eastAsia="맑은 고딕" w:hint="eastAsia"/>
                <w:b/>
                <w:w w:val="95"/>
                <w:sz w:val="19"/>
              </w:rPr>
              <w:t>지사명</w:t>
            </w:r>
          </w:p>
        </w:tc>
        <w:tc>
          <w:tcPr>
            <w:tcW w:w="1417" w:type="dxa"/>
            <w:tcBorders>
              <w:top w:val="nil"/>
              <w:left w:val="single" w:sz="8" w:space="0" w:color="FFFFFF"/>
              <w:right w:val="single" w:sz="8" w:space="0" w:color="FFFFFF"/>
            </w:tcBorders>
            <w:shd w:val="clear" w:color="auto" w:fill="D5D5D5"/>
          </w:tcPr>
          <w:p>
            <w:pPr>
              <w:pStyle w:val="TableParagraph"/>
              <w:spacing w:line="299" w:lineRule="exact"/>
              <w:ind w:left="40" w:right="40"/>
              <w:jc w:val="center"/>
              <w:rPr>
                <w:rFonts w:ascii="맑은 고딕" w:eastAsia="맑은 고딕" w:hint="eastAsia"/>
                <w:b/>
                <w:sz w:val="19"/>
              </w:rPr>
            </w:pPr>
            <w:r>
              <w:rPr>
                <w:rFonts w:ascii="맑은 고딕" w:eastAsia="맑은 고딕" w:hint="eastAsia"/>
                <w:b/>
                <w:w w:val="95"/>
                <w:sz w:val="19"/>
              </w:rPr>
              <w:t>관할구</w:t>
            </w:r>
          </w:p>
        </w:tc>
        <w:tc>
          <w:tcPr>
            <w:tcW w:w="1247" w:type="dxa"/>
            <w:tcBorders>
              <w:top w:val="nil"/>
              <w:left w:val="single" w:sz="8" w:space="0" w:color="FFFFFF"/>
              <w:right w:val="single" w:sz="8" w:space="0" w:color="FFFFFF"/>
            </w:tcBorders>
            <w:shd w:val="clear" w:color="auto" w:fill="D5D5D5"/>
          </w:tcPr>
          <w:p>
            <w:pPr>
              <w:pStyle w:val="TableParagraph"/>
              <w:spacing w:line="299" w:lineRule="exact"/>
              <w:ind w:left="322" w:right="322"/>
              <w:jc w:val="center"/>
              <w:rPr>
                <w:rFonts w:ascii="맑은 고딕" w:eastAsia="맑은 고딕" w:hint="eastAsia"/>
                <w:b/>
                <w:sz w:val="19"/>
              </w:rPr>
            </w:pPr>
            <w:r>
              <w:rPr>
                <w:rFonts w:ascii="맑은 고딕" w:eastAsia="맑은 고딕" w:hint="eastAsia"/>
                <w:b/>
                <w:w w:val="95"/>
                <w:sz w:val="19"/>
              </w:rPr>
              <w:t>연락처</w:t>
            </w:r>
          </w:p>
        </w:tc>
        <w:tc>
          <w:tcPr>
            <w:tcW w:w="3683" w:type="dxa"/>
            <w:tcBorders>
              <w:top w:val="nil"/>
              <w:left w:val="single" w:sz="8" w:space="0" w:color="FFFFFF"/>
              <w:right w:val="nil"/>
            </w:tcBorders>
            <w:shd w:val="clear" w:color="auto" w:fill="D5D5D5"/>
          </w:tcPr>
          <w:p>
            <w:pPr>
              <w:pStyle w:val="TableParagraph"/>
              <w:tabs>
                <w:tab w:pos="800" w:val="left" w:leader="none"/>
              </w:tabs>
              <w:spacing w:line="299" w:lineRule="exact"/>
              <w:ind w:right="7"/>
              <w:jc w:val="center"/>
              <w:rPr>
                <w:rFonts w:ascii="맑은 고딕" w:eastAsia="맑은 고딕" w:hint="eastAsia"/>
                <w:b/>
                <w:sz w:val="19"/>
              </w:rPr>
            </w:pPr>
            <w:r>
              <w:rPr>
                <w:rFonts w:ascii="맑은 고딕" w:eastAsia="맑은 고딕" w:hint="eastAsia"/>
                <w:b/>
                <w:w w:val="95"/>
                <w:sz w:val="19"/>
              </w:rPr>
              <w:t>주</w:t>
              <w:tab/>
              <w:t>소</w:t>
            </w:r>
          </w:p>
        </w:tc>
      </w:tr>
      <w:tr>
        <w:trPr>
          <w:trHeight w:val="595" w:hRule="atLeast"/>
        </w:trPr>
        <w:tc>
          <w:tcPr>
            <w:tcW w:w="566" w:type="dxa"/>
            <w:vMerge w:val="restart"/>
            <w:tcBorders>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spacing w:before="2"/>
              <w:rPr>
                <w:rFonts w:ascii="Tahoma"/>
                <w:sz w:val="24"/>
              </w:rPr>
            </w:pPr>
          </w:p>
          <w:p>
            <w:pPr>
              <w:pStyle w:val="TableParagraph"/>
              <w:ind w:left="117"/>
              <w:rPr>
                <w:rFonts w:ascii="휴먼옛체" w:eastAsia="휴먼옛체" w:hint="eastAsia"/>
                <w:sz w:val="19"/>
              </w:rPr>
            </w:pPr>
            <w:r>
              <w:rPr>
                <w:rFonts w:ascii="휴먼옛체" w:eastAsia="휴먼옛체" w:hint="eastAsia"/>
                <w:w w:val="95"/>
                <w:sz w:val="19"/>
              </w:rPr>
              <w:t>광주</w:t>
            </w:r>
          </w:p>
        </w:tc>
        <w:tc>
          <w:tcPr>
            <w:tcW w:w="1021" w:type="dxa"/>
            <w:tcBorders>
              <w:left w:val="single" w:sz="4" w:space="0" w:color="999999"/>
              <w:bottom w:val="single" w:sz="4" w:space="0" w:color="999999"/>
              <w:right w:val="single" w:sz="4" w:space="0" w:color="999999"/>
            </w:tcBorders>
          </w:tcPr>
          <w:p>
            <w:pPr>
              <w:pStyle w:val="TableParagraph"/>
              <w:tabs>
                <w:tab w:pos="658" w:val="left" w:leader="none"/>
              </w:tabs>
              <w:spacing w:line="278" w:lineRule="exact" w:before="24"/>
              <w:ind w:left="204"/>
              <w:rPr>
                <w:sz w:val="19"/>
              </w:rPr>
            </w:pPr>
            <w:r>
              <w:rPr>
                <w:sz w:val="19"/>
              </w:rPr>
              <w:t>광</w:t>
              <w:tab/>
              <w:t>주</w:t>
            </w:r>
          </w:p>
          <w:p>
            <w:pPr>
              <w:pStyle w:val="TableParagraph"/>
              <w:spacing w:line="274" w:lineRule="exact"/>
              <w:ind w:left="225"/>
              <w:rPr>
                <w:sz w:val="19"/>
              </w:rPr>
            </w:pPr>
            <w:r>
              <w:rPr>
                <w:spacing w:val="-12"/>
                <w:sz w:val="19"/>
              </w:rPr>
              <w:t>지역본부</w:t>
            </w:r>
          </w:p>
        </w:tc>
        <w:tc>
          <w:tcPr>
            <w:tcW w:w="1417" w:type="dxa"/>
            <w:tcBorders>
              <w:left w:val="single" w:sz="4" w:space="0" w:color="999999"/>
              <w:bottom w:val="single" w:sz="4" w:space="0" w:color="999999"/>
              <w:right w:val="single" w:sz="4" w:space="0" w:color="999999"/>
            </w:tcBorders>
          </w:tcPr>
          <w:p>
            <w:pPr>
              <w:pStyle w:val="TableParagraph"/>
              <w:spacing w:before="147"/>
              <w:ind w:left="7" w:right="7"/>
              <w:jc w:val="center"/>
              <w:rPr>
                <w:sz w:val="19"/>
              </w:rPr>
            </w:pPr>
            <w:r>
              <w:rPr>
                <w:sz w:val="19"/>
              </w:rPr>
              <w:t>서구, 광산구</w:t>
            </w:r>
          </w:p>
        </w:tc>
        <w:tc>
          <w:tcPr>
            <w:tcW w:w="1247" w:type="dxa"/>
            <w:tcBorders>
              <w:left w:val="single" w:sz="4" w:space="0" w:color="999999"/>
              <w:bottom w:val="single" w:sz="4" w:space="0" w:color="999999"/>
              <w:right w:val="single" w:sz="4" w:space="0" w:color="999999"/>
            </w:tcBorders>
          </w:tcPr>
          <w:p>
            <w:pPr>
              <w:pStyle w:val="TableParagraph"/>
              <w:spacing w:before="147"/>
              <w:ind w:right="2"/>
              <w:jc w:val="center"/>
              <w:rPr>
                <w:sz w:val="19"/>
              </w:rPr>
            </w:pPr>
            <w:r>
              <w:rPr>
                <w:sz w:val="19"/>
              </w:rPr>
              <w:t>062-958-2175</w:t>
            </w:r>
          </w:p>
        </w:tc>
        <w:tc>
          <w:tcPr>
            <w:tcW w:w="3683" w:type="dxa"/>
            <w:tcBorders>
              <w:left w:val="single" w:sz="4" w:space="0" w:color="999999"/>
              <w:bottom w:val="single" w:sz="4" w:space="0" w:color="999999"/>
              <w:right w:val="nil"/>
            </w:tcBorders>
          </w:tcPr>
          <w:p>
            <w:pPr>
              <w:pStyle w:val="TableParagraph"/>
              <w:spacing w:line="192" w:lineRule="auto" w:before="66"/>
              <w:ind w:left="95"/>
              <w:rPr>
                <w:sz w:val="19"/>
              </w:rPr>
            </w:pPr>
            <w:r>
              <w:rPr>
                <w:spacing w:val="-7"/>
                <w:sz w:val="19"/>
              </w:rPr>
              <w:t>광주 </w:t>
            </w:r>
            <w:r>
              <w:rPr>
                <w:spacing w:val="-9"/>
                <w:sz w:val="19"/>
              </w:rPr>
              <w:t>광산구 </w:t>
            </w:r>
            <w:r>
              <w:rPr>
                <w:spacing w:val="-10"/>
                <w:sz w:val="19"/>
              </w:rPr>
              <w:t>무진대로 </w:t>
            </w:r>
            <w:r>
              <w:rPr>
                <w:spacing w:val="-6"/>
                <w:sz w:val="19"/>
              </w:rPr>
              <w:t>251, </w:t>
            </w:r>
            <w:r>
              <w:rPr>
                <w:spacing w:val="-4"/>
                <w:sz w:val="19"/>
              </w:rPr>
              <w:t>1층 </w:t>
            </w:r>
            <w:r>
              <w:rPr>
                <w:spacing w:val="-12"/>
                <w:sz w:val="19"/>
              </w:rPr>
              <w:t>국민연금공단광주사옥 (우산동)</w:t>
            </w:r>
          </w:p>
        </w:tc>
      </w:tr>
      <w:tr>
        <w:trPr>
          <w:trHeight w:val="60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8"/>
              <w:ind w:left="294"/>
              <w:rPr>
                <w:sz w:val="19"/>
              </w:rPr>
            </w:pPr>
            <w:r>
              <w:rPr>
                <w:sz w:val="19"/>
              </w:rPr>
              <w:t>동광주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7"/>
              <w:ind w:left="492" w:right="-20" w:hanging="423"/>
              <w:rPr>
                <w:sz w:val="19"/>
              </w:rPr>
            </w:pPr>
            <w:r>
              <w:rPr>
                <w:spacing w:val="-8"/>
                <w:sz w:val="19"/>
              </w:rPr>
              <w:t>동구, 남구, </w:t>
            </w:r>
            <w:r>
              <w:rPr>
                <w:spacing w:val="-16"/>
                <w:sz w:val="19"/>
              </w:rPr>
              <w:t>화순군, </w:t>
            </w:r>
            <w:r>
              <w:rPr>
                <w:spacing w:val="-8"/>
                <w:sz w:val="19"/>
              </w:rPr>
              <w:t>곡성군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8"/>
              <w:ind w:right="2"/>
              <w:jc w:val="center"/>
              <w:rPr>
                <w:sz w:val="19"/>
              </w:rPr>
            </w:pPr>
            <w:r>
              <w:rPr>
                <w:sz w:val="19"/>
              </w:rPr>
              <w:t>062-230-0782</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7"/>
              <w:ind w:left="95" w:right="142"/>
              <w:rPr>
                <w:sz w:val="19"/>
              </w:rPr>
            </w:pPr>
            <w:r>
              <w:rPr>
                <w:spacing w:val="-7"/>
                <w:w w:val="105"/>
                <w:sz w:val="19"/>
              </w:rPr>
              <w:t>광주</w:t>
            </w:r>
            <w:r>
              <w:rPr>
                <w:spacing w:val="-45"/>
                <w:w w:val="105"/>
                <w:sz w:val="19"/>
              </w:rPr>
              <w:t> </w:t>
            </w:r>
            <w:r>
              <w:rPr>
                <w:spacing w:val="-7"/>
                <w:w w:val="105"/>
                <w:sz w:val="19"/>
              </w:rPr>
              <w:t>동구</w:t>
            </w:r>
            <w:r>
              <w:rPr>
                <w:spacing w:val="-44"/>
                <w:w w:val="105"/>
                <w:sz w:val="19"/>
              </w:rPr>
              <w:t> </w:t>
            </w:r>
            <w:r>
              <w:rPr>
                <w:spacing w:val="-9"/>
                <w:w w:val="105"/>
                <w:sz w:val="19"/>
              </w:rPr>
              <w:t>금남로</w:t>
            </w:r>
            <w:r>
              <w:rPr>
                <w:spacing w:val="-45"/>
                <w:w w:val="105"/>
                <w:sz w:val="19"/>
              </w:rPr>
              <w:t> </w:t>
            </w:r>
            <w:r>
              <w:rPr>
                <w:spacing w:val="-7"/>
                <w:w w:val="105"/>
                <w:sz w:val="19"/>
              </w:rPr>
              <w:t>154-1,</w:t>
            </w:r>
            <w:r>
              <w:rPr>
                <w:spacing w:val="-39"/>
                <w:w w:val="105"/>
                <w:sz w:val="19"/>
              </w:rPr>
              <w:t> </w:t>
            </w:r>
            <w:r>
              <w:rPr>
                <w:spacing w:val="-4"/>
                <w:w w:val="105"/>
                <w:sz w:val="19"/>
              </w:rPr>
              <w:t>8층</w:t>
            </w:r>
            <w:r>
              <w:rPr>
                <w:spacing w:val="-44"/>
                <w:w w:val="105"/>
                <w:sz w:val="19"/>
              </w:rPr>
              <w:t> </w:t>
            </w:r>
            <w:r>
              <w:rPr>
                <w:spacing w:val="-13"/>
                <w:w w:val="105"/>
                <w:sz w:val="19"/>
              </w:rPr>
              <w:t>아모레퍼시픽빌딩 </w:t>
            </w:r>
            <w:r>
              <w:rPr>
                <w:spacing w:val="-12"/>
                <w:w w:val="105"/>
                <w:sz w:val="19"/>
              </w:rPr>
              <w:t>(금남로5가)</w:t>
            </w:r>
          </w:p>
        </w:tc>
      </w:tr>
      <w:tr>
        <w:trPr>
          <w:trHeight w:val="60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7"/>
              <w:ind w:left="294"/>
              <w:rPr>
                <w:sz w:val="19"/>
              </w:rPr>
            </w:pPr>
            <w:r>
              <w:rPr>
                <w:sz w:val="19"/>
              </w:rPr>
              <w:t>북광주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7"/>
              <w:ind w:left="1"/>
              <w:jc w:val="center"/>
              <w:rPr>
                <w:sz w:val="19"/>
              </w:rPr>
            </w:pPr>
            <w:r>
              <w:rPr>
                <w:spacing w:val="-8"/>
                <w:sz w:val="19"/>
              </w:rPr>
              <w:t>북구,</w:t>
            </w:r>
            <w:r>
              <w:rPr>
                <w:spacing w:val="-57"/>
                <w:sz w:val="19"/>
              </w:rPr>
              <w:t> </w:t>
            </w:r>
            <w:r>
              <w:rPr>
                <w:spacing w:val="-9"/>
                <w:sz w:val="19"/>
              </w:rPr>
              <w:t>담양군,</w:t>
            </w:r>
            <w:r>
              <w:rPr>
                <w:spacing w:val="-56"/>
                <w:sz w:val="19"/>
              </w:rPr>
              <w:t> </w:t>
            </w:r>
            <w:r>
              <w:rPr>
                <w:spacing w:val="-8"/>
                <w:sz w:val="19"/>
              </w:rPr>
              <w:t>장성군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7"/>
              <w:ind w:right="2"/>
              <w:jc w:val="center"/>
              <w:rPr>
                <w:sz w:val="19"/>
              </w:rPr>
            </w:pPr>
            <w:r>
              <w:rPr>
                <w:sz w:val="19"/>
              </w:rPr>
              <w:t>062-520-8129</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7"/>
              <w:ind w:left="95"/>
              <w:rPr>
                <w:sz w:val="19"/>
              </w:rPr>
            </w:pPr>
            <w:r>
              <w:rPr>
                <w:spacing w:val="-7"/>
                <w:sz w:val="19"/>
              </w:rPr>
              <w:t>광주 북구 </w:t>
            </w:r>
            <w:r>
              <w:rPr>
                <w:spacing w:val="-9"/>
                <w:sz w:val="19"/>
              </w:rPr>
              <w:t>무등로 </w:t>
            </w:r>
            <w:r>
              <w:rPr>
                <w:spacing w:val="-6"/>
                <w:sz w:val="19"/>
              </w:rPr>
              <w:t>239, 10층 </w:t>
            </w:r>
            <w:r>
              <w:rPr>
                <w:spacing w:val="-13"/>
                <w:sz w:val="19"/>
              </w:rPr>
              <w:t>한국시멘트빌딩 </w:t>
            </w:r>
            <w:r>
              <w:rPr>
                <w:spacing w:val="-12"/>
                <w:sz w:val="19"/>
              </w:rPr>
              <w:t>(중흥동)</w:t>
            </w:r>
          </w:p>
        </w:tc>
      </w:tr>
      <w:tr>
        <w:trPr>
          <w:trHeight w:val="605" w:hRule="atLeast"/>
        </w:trPr>
        <w:tc>
          <w:tcPr>
            <w:tcW w:w="566" w:type="dxa"/>
            <w:tcBorders>
              <w:top w:val="single" w:sz="4" w:space="0" w:color="999999"/>
              <w:left w:val="nil"/>
              <w:bottom w:val="single" w:sz="4" w:space="0" w:color="999999"/>
              <w:right w:val="single" w:sz="4" w:space="0" w:color="999999"/>
            </w:tcBorders>
            <w:shd w:val="clear" w:color="auto" w:fill="EDEDED"/>
          </w:tcPr>
          <w:p>
            <w:pPr>
              <w:pStyle w:val="TableParagraph"/>
              <w:spacing w:before="168"/>
              <w:ind w:left="117"/>
              <w:rPr>
                <w:rFonts w:ascii="휴먼옛체" w:eastAsia="휴먼옛체" w:hint="eastAsia"/>
                <w:sz w:val="19"/>
              </w:rPr>
            </w:pPr>
            <w:r>
              <w:rPr>
                <w:rFonts w:ascii="휴먼옛체" w:eastAsia="휴먼옛체" w:hint="eastAsia"/>
                <w:w w:val="95"/>
                <w:sz w:val="19"/>
              </w:rPr>
              <w:t>세종</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6"/>
              <w:ind w:left="225"/>
              <w:rPr>
                <w:sz w:val="19"/>
              </w:rPr>
            </w:pPr>
            <w:r>
              <w:rPr>
                <w:w w:val="95"/>
                <w:sz w:val="19"/>
              </w:rPr>
              <w:t>대전세종 지역본부</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7"/>
              <w:ind w:left="7" w:right="7"/>
              <w:jc w:val="center"/>
              <w:rPr>
                <w:sz w:val="19"/>
              </w:rPr>
            </w:pPr>
            <w:r>
              <w:rPr>
                <w:sz w:val="19"/>
              </w:rPr>
              <w:t>세종특별자치시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7"/>
              <w:ind w:right="2"/>
              <w:jc w:val="center"/>
              <w:rPr>
                <w:sz w:val="19"/>
              </w:rPr>
            </w:pPr>
            <w:r>
              <w:rPr>
                <w:sz w:val="19"/>
              </w:rPr>
              <w:t>044-715-1634</w:t>
            </w:r>
          </w:p>
        </w:tc>
        <w:tc>
          <w:tcPr>
            <w:tcW w:w="3683" w:type="dxa"/>
            <w:tcBorders>
              <w:top w:val="single" w:sz="4" w:space="0" w:color="999999"/>
              <w:left w:val="single" w:sz="4" w:space="0" w:color="999999"/>
              <w:bottom w:val="single" w:sz="4" w:space="0" w:color="999999"/>
              <w:right w:val="nil"/>
            </w:tcBorders>
          </w:tcPr>
          <w:p>
            <w:pPr>
              <w:pStyle w:val="TableParagraph"/>
              <w:spacing w:before="157"/>
              <w:ind w:left="95"/>
              <w:rPr>
                <w:sz w:val="19"/>
              </w:rPr>
            </w:pPr>
            <w:r>
              <w:rPr>
                <w:sz w:val="19"/>
              </w:rPr>
              <w:t>세종특별자치시 세종로 1250(아름동) 1,4,5층</w:t>
            </w:r>
          </w:p>
        </w:tc>
      </w:tr>
      <w:tr>
        <w:trPr>
          <w:trHeight w:val="606"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spacing w:before="3"/>
              <w:rPr>
                <w:rFonts w:ascii="Tahoma"/>
                <w:sz w:val="24"/>
              </w:rPr>
            </w:pPr>
          </w:p>
          <w:p>
            <w:pPr>
              <w:pStyle w:val="TableParagraph"/>
              <w:ind w:left="117"/>
              <w:rPr>
                <w:rFonts w:ascii="휴먼옛체" w:eastAsia="휴먼옛체" w:hint="eastAsia"/>
                <w:sz w:val="19"/>
              </w:rPr>
            </w:pPr>
            <w:r>
              <w:rPr>
                <w:rFonts w:ascii="휴먼옛체" w:eastAsia="휴먼옛체" w:hint="eastAsia"/>
                <w:w w:val="95"/>
                <w:sz w:val="19"/>
              </w:rPr>
              <w:t>대전</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8"/>
              <w:ind w:left="294"/>
              <w:rPr>
                <w:sz w:val="19"/>
              </w:rPr>
            </w:pPr>
            <w:r>
              <w:rPr>
                <w:sz w:val="19"/>
              </w:rPr>
              <w:t>서대전</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7"/>
              <w:ind w:left="492" w:right="260" w:hanging="221"/>
              <w:rPr>
                <w:sz w:val="19"/>
              </w:rPr>
            </w:pPr>
            <w:r>
              <w:rPr>
                <w:spacing w:val="-8"/>
                <w:sz w:val="19"/>
              </w:rPr>
              <w:t>서구,</w:t>
            </w:r>
            <w:r>
              <w:rPr>
                <w:spacing w:val="-62"/>
                <w:sz w:val="19"/>
              </w:rPr>
              <w:t> </w:t>
            </w:r>
            <w:r>
              <w:rPr>
                <w:spacing w:val="-13"/>
                <w:sz w:val="19"/>
              </w:rPr>
              <w:t>논산시, </w:t>
            </w:r>
            <w:r>
              <w:rPr>
                <w:spacing w:val="-8"/>
                <w:sz w:val="19"/>
              </w:rPr>
              <w:t>계룡시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8"/>
              <w:ind w:right="2"/>
              <w:jc w:val="center"/>
              <w:rPr>
                <w:sz w:val="19"/>
              </w:rPr>
            </w:pPr>
            <w:r>
              <w:rPr>
                <w:sz w:val="19"/>
              </w:rPr>
              <w:t>042-480-4848</w:t>
            </w:r>
          </w:p>
        </w:tc>
        <w:tc>
          <w:tcPr>
            <w:tcW w:w="3683" w:type="dxa"/>
            <w:tcBorders>
              <w:top w:val="single" w:sz="4" w:space="0" w:color="999999"/>
              <w:left w:val="single" w:sz="4" w:space="0" w:color="999999"/>
              <w:bottom w:val="single" w:sz="4" w:space="0" w:color="999999"/>
              <w:right w:val="nil"/>
            </w:tcBorders>
          </w:tcPr>
          <w:p>
            <w:pPr>
              <w:pStyle w:val="TableParagraph"/>
              <w:spacing w:before="158"/>
              <w:ind w:left="95"/>
              <w:rPr>
                <w:sz w:val="19"/>
              </w:rPr>
            </w:pPr>
            <w:r>
              <w:rPr>
                <w:sz w:val="19"/>
              </w:rPr>
              <w:t>대전 서구 문정로 6, 4층(탄방동)</w:t>
            </w:r>
          </w:p>
        </w:tc>
      </w:tr>
      <w:tr>
        <w:trPr>
          <w:trHeight w:val="35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left="294"/>
              <w:rPr>
                <w:sz w:val="19"/>
              </w:rPr>
            </w:pPr>
            <w:r>
              <w:rPr>
                <w:sz w:val="19"/>
              </w:rPr>
              <w:t>동대전</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left="8" w:right="7"/>
              <w:jc w:val="center"/>
              <w:rPr>
                <w:sz w:val="19"/>
              </w:rPr>
            </w:pPr>
            <w:r>
              <w:rPr>
                <w:spacing w:val="-8"/>
                <w:sz w:val="19"/>
              </w:rPr>
              <w:t>중구, 동구,</w:t>
            </w:r>
            <w:r>
              <w:rPr>
                <w:spacing w:val="-85"/>
                <w:sz w:val="19"/>
              </w:rPr>
              <w:t> </w:t>
            </w:r>
            <w:r>
              <w:rPr>
                <w:spacing w:val="-8"/>
                <w:sz w:val="19"/>
              </w:rPr>
              <w:t>금산군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right="2"/>
              <w:jc w:val="center"/>
              <w:rPr>
                <w:sz w:val="19"/>
              </w:rPr>
            </w:pPr>
            <w:r>
              <w:rPr>
                <w:sz w:val="19"/>
              </w:rPr>
              <w:t>042-720-4059</w:t>
            </w:r>
          </w:p>
        </w:tc>
        <w:tc>
          <w:tcPr>
            <w:tcW w:w="3683" w:type="dxa"/>
            <w:tcBorders>
              <w:top w:val="single" w:sz="4" w:space="0" w:color="999999"/>
              <w:left w:val="single" w:sz="4" w:space="0" w:color="999999"/>
              <w:bottom w:val="single" w:sz="4" w:space="0" w:color="999999"/>
              <w:right w:val="nil"/>
            </w:tcBorders>
          </w:tcPr>
          <w:p>
            <w:pPr>
              <w:pStyle w:val="TableParagraph"/>
              <w:spacing w:line="303" w:lineRule="exact" w:before="32"/>
              <w:ind w:left="95"/>
              <w:rPr>
                <w:sz w:val="19"/>
              </w:rPr>
            </w:pPr>
            <w:r>
              <w:rPr>
                <w:spacing w:val="-10"/>
                <w:sz w:val="19"/>
              </w:rPr>
              <w:t>대전 중구 </w:t>
            </w:r>
            <w:r>
              <w:rPr>
                <w:spacing w:val="-13"/>
                <w:sz w:val="19"/>
              </w:rPr>
              <w:t>중앙로 </w:t>
            </w:r>
            <w:r>
              <w:rPr>
                <w:spacing w:val="-11"/>
                <w:sz w:val="19"/>
              </w:rPr>
              <w:t>119, </w:t>
            </w:r>
            <w:r>
              <w:rPr>
                <w:spacing w:val="-10"/>
                <w:sz w:val="19"/>
              </w:rPr>
              <w:t>14층 </w:t>
            </w:r>
            <w:r>
              <w:rPr>
                <w:spacing w:val="-16"/>
                <w:sz w:val="19"/>
              </w:rPr>
              <w:t>삼성생명빌딩 </w:t>
            </w:r>
            <w:r>
              <w:rPr>
                <w:spacing w:val="-18"/>
                <w:sz w:val="19"/>
              </w:rPr>
              <w:t>(선화동)</w:t>
            </w:r>
          </w:p>
        </w:tc>
      </w:tr>
      <w:tr>
        <w:trPr>
          <w:trHeight w:val="354"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2"/>
              <w:ind w:left="294"/>
              <w:rPr>
                <w:sz w:val="19"/>
              </w:rPr>
            </w:pPr>
            <w:r>
              <w:rPr>
                <w:sz w:val="19"/>
              </w:rPr>
              <w:t>북대전</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2"/>
              <w:ind w:left="8" w:right="7"/>
              <w:jc w:val="center"/>
              <w:rPr>
                <w:sz w:val="19"/>
              </w:rPr>
            </w:pPr>
            <w:r>
              <w:rPr>
                <w:sz w:val="19"/>
              </w:rPr>
              <w:t>대덕구, 유성구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2"/>
              <w:ind w:right="2"/>
              <w:jc w:val="center"/>
              <w:rPr>
                <w:sz w:val="19"/>
              </w:rPr>
            </w:pPr>
            <w:r>
              <w:rPr>
                <w:sz w:val="19"/>
              </w:rPr>
              <w:t>042-670-1016</w:t>
            </w:r>
          </w:p>
        </w:tc>
        <w:tc>
          <w:tcPr>
            <w:tcW w:w="3683" w:type="dxa"/>
            <w:tcBorders>
              <w:top w:val="single" w:sz="4" w:space="0" w:color="999999"/>
              <w:left w:val="single" w:sz="4" w:space="0" w:color="999999"/>
              <w:bottom w:val="single" w:sz="4" w:space="0" w:color="999999"/>
              <w:right w:val="nil"/>
            </w:tcBorders>
          </w:tcPr>
          <w:p>
            <w:pPr>
              <w:pStyle w:val="TableParagraph"/>
              <w:spacing w:line="302" w:lineRule="exact" w:before="32"/>
              <w:ind w:left="95"/>
              <w:rPr>
                <w:sz w:val="19"/>
              </w:rPr>
            </w:pPr>
            <w:r>
              <w:rPr>
                <w:spacing w:val="-8"/>
                <w:sz w:val="19"/>
              </w:rPr>
              <w:t>대전</w:t>
            </w:r>
            <w:r>
              <w:rPr>
                <w:spacing w:val="-48"/>
                <w:sz w:val="19"/>
              </w:rPr>
              <w:t> </w:t>
            </w:r>
            <w:r>
              <w:rPr>
                <w:spacing w:val="-11"/>
                <w:sz w:val="19"/>
              </w:rPr>
              <w:t>대덕구</w:t>
            </w:r>
            <w:r>
              <w:rPr>
                <w:spacing w:val="-46"/>
                <w:sz w:val="19"/>
              </w:rPr>
              <w:t> </w:t>
            </w:r>
            <w:r>
              <w:rPr>
                <w:spacing w:val="-12"/>
                <w:sz w:val="19"/>
              </w:rPr>
              <w:t>한밭대로</w:t>
            </w:r>
            <w:r>
              <w:rPr>
                <w:spacing w:val="-46"/>
                <w:sz w:val="19"/>
              </w:rPr>
              <w:t> </w:t>
            </w:r>
            <w:r>
              <w:rPr>
                <w:spacing w:val="-10"/>
                <w:sz w:val="19"/>
              </w:rPr>
              <w:t>1027,</w:t>
            </w:r>
            <w:r>
              <w:rPr>
                <w:spacing w:val="-39"/>
                <w:sz w:val="19"/>
              </w:rPr>
              <w:t> </w:t>
            </w:r>
            <w:r>
              <w:rPr>
                <w:spacing w:val="-6"/>
                <w:sz w:val="19"/>
              </w:rPr>
              <w:t>4층</w:t>
            </w:r>
            <w:r>
              <w:rPr>
                <w:spacing w:val="-45"/>
                <w:sz w:val="19"/>
              </w:rPr>
              <w:t> </w:t>
            </w:r>
            <w:r>
              <w:rPr>
                <w:spacing w:val="-12"/>
                <w:sz w:val="19"/>
              </w:rPr>
              <w:t>우성빌딩</w:t>
            </w:r>
            <w:r>
              <w:rPr>
                <w:spacing w:val="-46"/>
                <w:sz w:val="19"/>
              </w:rPr>
              <w:t> </w:t>
            </w:r>
            <w:r>
              <w:rPr>
                <w:spacing w:val="-15"/>
                <w:sz w:val="19"/>
              </w:rPr>
              <w:t>(오정동)</w:t>
            </w:r>
          </w:p>
        </w:tc>
      </w:tr>
      <w:tr>
        <w:trPr>
          <w:trHeight w:val="356"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spacing w:before="1"/>
              <w:rPr>
                <w:rFonts w:ascii="Tahoma"/>
                <w:sz w:val="29"/>
              </w:rPr>
            </w:pPr>
          </w:p>
          <w:p>
            <w:pPr>
              <w:pStyle w:val="TableParagraph"/>
              <w:spacing w:before="1"/>
              <w:ind w:left="117"/>
              <w:rPr>
                <w:rFonts w:ascii="휴먼옛체" w:eastAsia="휴먼옛체" w:hint="eastAsia"/>
                <w:sz w:val="19"/>
              </w:rPr>
            </w:pPr>
            <w:r>
              <w:rPr>
                <w:rFonts w:ascii="휴먼옛체" w:eastAsia="휴먼옛체" w:hint="eastAsia"/>
                <w:w w:val="95"/>
                <w:sz w:val="19"/>
              </w:rPr>
              <w:t>울산</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left="294"/>
              <w:rPr>
                <w:sz w:val="19"/>
              </w:rPr>
            </w:pPr>
            <w:r>
              <w:rPr>
                <w:sz w:val="19"/>
              </w:rPr>
              <w:t>남울산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left="7" w:right="7"/>
              <w:jc w:val="center"/>
              <w:rPr>
                <w:sz w:val="19"/>
              </w:rPr>
            </w:pPr>
            <w:r>
              <w:rPr>
                <w:sz w:val="19"/>
              </w:rPr>
              <w:t>남구, 울주군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right="2"/>
              <w:jc w:val="center"/>
              <w:rPr>
                <w:sz w:val="19"/>
              </w:rPr>
            </w:pPr>
            <w:r>
              <w:rPr>
                <w:sz w:val="19"/>
              </w:rPr>
              <w:t>052-226-2162</w:t>
            </w:r>
          </w:p>
        </w:tc>
        <w:tc>
          <w:tcPr>
            <w:tcW w:w="3683" w:type="dxa"/>
            <w:tcBorders>
              <w:top w:val="single" w:sz="4" w:space="0" w:color="999999"/>
              <w:left w:val="single" w:sz="4" w:space="0" w:color="999999"/>
              <w:bottom w:val="single" w:sz="4" w:space="0" w:color="999999"/>
              <w:right w:val="nil"/>
            </w:tcBorders>
          </w:tcPr>
          <w:p>
            <w:pPr>
              <w:pStyle w:val="TableParagraph"/>
              <w:spacing w:line="303" w:lineRule="exact" w:before="32"/>
              <w:ind w:left="95"/>
              <w:rPr>
                <w:sz w:val="19"/>
              </w:rPr>
            </w:pPr>
            <w:r>
              <w:rPr>
                <w:spacing w:val="-8"/>
                <w:sz w:val="19"/>
              </w:rPr>
              <w:t>울산 남구 </w:t>
            </w:r>
            <w:r>
              <w:rPr>
                <w:spacing w:val="-10"/>
                <w:sz w:val="19"/>
              </w:rPr>
              <w:t>중앙로 </w:t>
            </w:r>
            <w:r>
              <w:rPr>
                <w:spacing w:val="-8"/>
                <w:sz w:val="19"/>
              </w:rPr>
              <w:t>179, </w:t>
            </w:r>
            <w:r>
              <w:rPr>
                <w:spacing w:val="-6"/>
                <w:sz w:val="19"/>
              </w:rPr>
              <w:t>4층 </w:t>
            </w:r>
            <w:r>
              <w:rPr>
                <w:spacing w:val="-13"/>
                <w:sz w:val="19"/>
              </w:rPr>
              <w:t>한화생명빌딩 </w:t>
            </w:r>
            <w:r>
              <w:rPr>
                <w:spacing w:val="-14"/>
                <w:sz w:val="19"/>
              </w:rPr>
              <w:t>(신정동)</w:t>
            </w:r>
          </w:p>
        </w:tc>
      </w:tr>
      <w:tr>
        <w:trPr>
          <w:trHeight w:val="60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7"/>
              <w:ind w:left="294"/>
              <w:rPr>
                <w:sz w:val="19"/>
              </w:rPr>
            </w:pPr>
            <w:r>
              <w:rPr>
                <w:sz w:val="19"/>
              </w:rPr>
              <w:t>동울산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7"/>
              <w:ind w:left="7" w:right="7"/>
              <w:jc w:val="center"/>
              <w:rPr>
                <w:sz w:val="19"/>
              </w:rPr>
            </w:pPr>
            <w:r>
              <w:rPr>
                <w:spacing w:val="-8"/>
                <w:sz w:val="19"/>
              </w:rPr>
              <w:t>중구, 동구,</w:t>
            </w:r>
            <w:r>
              <w:rPr>
                <w:spacing w:val="-74"/>
                <w:sz w:val="19"/>
              </w:rPr>
              <w:t> </w:t>
            </w:r>
            <w:r>
              <w:rPr>
                <w:spacing w:val="-7"/>
                <w:sz w:val="19"/>
              </w:rPr>
              <w:t>북구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7"/>
              <w:ind w:right="2"/>
              <w:jc w:val="center"/>
              <w:rPr>
                <w:sz w:val="19"/>
              </w:rPr>
            </w:pPr>
            <w:r>
              <w:rPr>
                <w:sz w:val="19"/>
              </w:rPr>
              <w:t>052-290-6157</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7"/>
              <w:ind w:left="95" w:right="10"/>
              <w:rPr>
                <w:sz w:val="19"/>
              </w:rPr>
            </w:pPr>
            <w:r>
              <w:rPr>
                <w:spacing w:val="-7"/>
                <w:sz w:val="19"/>
              </w:rPr>
              <w:t>울산 중구 </w:t>
            </w:r>
            <w:r>
              <w:rPr>
                <w:spacing w:val="-9"/>
                <w:sz w:val="19"/>
              </w:rPr>
              <w:t>번영로 </w:t>
            </w:r>
            <w:r>
              <w:rPr>
                <w:spacing w:val="-6"/>
                <w:sz w:val="19"/>
              </w:rPr>
              <w:t>470, </w:t>
            </w:r>
            <w:r>
              <w:rPr>
                <w:spacing w:val="-4"/>
                <w:sz w:val="19"/>
              </w:rPr>
              <w:t>5층 </w:t>
            </w:r>
            <w:r>
              <w:rPr>
                <w:spacing w:val="-13"/>
                <w:sz w:val="19"/>
              </w:rPr>
              <w:t>중울산새마을금고빌딩 </w:t>
            </w:r>
            <w:r>
              <w:rPr>
                <w:spacing w:val="-12"/>
                <w:sz w:val="19"/>
              </w:rPr>
              <w:t>(반구동)</w:t>
            </w:r>
          </w:p>
        </w:tc>
      </w:tr>
      <w:tr>
        <w:trPr>
          <w:trHeight w:val="605" w:hRule="atLeast"/>
        </w:trPr>
        <w:tc>
          <w:tcPr>
            <w:tcW w:w="566" w:type="dxa"/>
            <w:vMerge w:val="restart"/>
            <w:tcBorders>
              <w:top w:val="single" w:sz="4" w:space="0" w:color="999999"/>
              <w:left w:val="nil"/>
              <w:bottom w:val="single" w:sz="4" w:space="0" w:color="000000"/>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9"/>
              <w:rPr>
                <w:rFonts w:ascii="Tahoma"/>
                <w:sz w:val="27"/>
              </w:rPr>
            </w:pPr>
          </w:p>
          <w:p>
            <w:pPr>
              <w:pStyle w:val="TableParagraph"/>
              <w:ind w:left="117"/>
              <w:rPr>
                <w:rFonts w:ascii="휴먼옛체" w:eastAsia="휴먼옛체" w:hint="eastAsia"/>
                <w:sz w:val="19"/>
              </w:rPr>
            </w:pPr>
            <w:r>
              <w:rPr>
                <w:rFonts w:ascii="휴먼옛체" w:eastAsia="휴먼옛체" w:hint="eastAsia"/>
                <w:w w:val="95"/>
                <w:sz w:val="19"/>
              </w:rPr>
              <w:t>경기</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tabs>
                <w:tab w:pos="658" w:val="left" w:leader="none"/>
              </w:tabs>
              <w:spacing w:line="278" w:lineRule="exact" w:before="34"/>
              <w:ind w:left="204"/>
              <w:rPr>
                <w:sz w:val="19"/>
              </w:rPr>
            </w:pPr>
            <w:r>
              <w:rPr>
                <w:sz w:val="19"/>
              </w:rPr>
              <w:t>경</w:t>
              <w:tab/>
              <w:t>인</w:t>
            </w:r>
          </w:p>
          <w:p>
            <w:pPr>
              <w:pStyle w:val="TableParagraph"/>
              <w:spacing w:line="274" w:lineRule="exact"/>
              <w:ind w:left="225"/>
              <w:rPr>
                <w:sz w:val="19"/>
              </w:rPr>
            </w:pPr>
            <w:r>
              <w:rPr>
                <w:spacing w:val="-12"/>
                <w:sz w:val="19"/>
              </w:rPr>
              <w:t>지역본부</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6"/>
              <w:ind w:left="222" w:right="220" w:firstLine="270"/>
              <w:rPr>
                <w:sz w:val="19"/>
              </w:rPr>
            </w:pPr>
            <w:r>
              <w:rPr>
                <w:spacing w:val="-8"/>
                <w:sz w:val="19"/>
              </w:rPr>
              <w:t>수원시 </w:t>
            </w:r>
            <w:r>
              <w:rPr>
                <w:spacing w:val="-9"/>
                <w:sz w:val="19"/>
              </w:rPr>
              <w:t>권선구,</w:t>
            </w:r>
            <w:r>
              <w:rPr>
                <w:spacing w:val="-63"/>
                <w:sz w:val="19"/>
              </w:rPr>
              <w:t> </w:t>
            </w:r>
            <w:r>
              <w:rPr>
                <w:spacing w:val="-17"/>
                <w:sz w:val="19"/>
              </w:rPr>
              <w:t>영통구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7"/>
              <w:ind w:right="2"/>
              <w:jc w:val="center"/>
              <w:rPr>
                <w:sz w:val="19"/>
              </w:rPr>
            </w:pPr>
            <w:r>
              <w:rPr>
                <w:sz w:val="19"/>
              </w:rPr>
              <w:t>031-229-4021</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6"/>
              <w:ind w:left="95" w:right="454"/>
              <w:rPr>
                <w:sz w:val="19"/>
              </w:rPr>
            </w:pPr>
            <w:r>
              <w:rPr>
                <w:spacing w:val="-7"/>
                <w:sz w:val="19"/>
              </w:rPr>
              <w:t>경기 </w:t>
            </w:r>
            <w:r>
              <w:rPr>
                <w:spacing w:val="-9"/>
                <w:sz w:val="19"/>
              </w:rPr>
              <w:t>수원시 팔달구 </w:t>
            </w:r>
            <w:r>
              <w:rPr>
                <w:spacing w:val="-10"/>
                <w:sz w:val="19"/>
              </w:rPr>
              <w:t>효원로307번길 </w:t>
            </w:r>
            <w:r>
              <w:rPr>
                <w:spacing w:val="-8"/>
                <w:sz w:val="19"/>
              </w:rPr>
              <w:t>19, 3층,4층,9층 </w:t>
            </w:r>
            <w:r>
              <w:rPr>
                <w:spacing w:val="-11"/>
                <w:sz w:val="19"/>
              </w:rPr>
              <w:t>국민연금공단 </w:t>
            </w:r>
            <w:r>
              <w:rPr>
                <w:spacing w:val="-10"/>
                <w:sz w:val="19"/>
              </w:rPr>
              <w:t>수원사옥 </w:t>
            </w:r>
            <w:r>
              <w:rPr>
                <w:spacing w:val="-12"/>
                <w:sz w:val="19"/>
              </w:rPr>
              <w:t>(인계동)</w:t>
            </w:r>
          </w:p>
        </w:tc>
      </w:tr>
      <w:tr>
        <w:trPr>
          <w:trHeight w:val="606"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8"/>
              <w:ind w:left="225"/>
              <w:rPr>
                <w:sz w:val="19"/>
              </w:rPr>
            </w:pPr>
            <w:r>
              <w:rPr>
                <w:sz w:val="19"/>
              </w:rPr>
              <w:t>안양과천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8"/>
              <w:ind w:left="8" w:right="7"/>
              <w:jc w:val="center"/>
              <w:rPr>
                <w:sz w:val="19"/>
              </w:rPr>
            </w:pPr>
            <w:r>
              <w:rPr>
                <w:sz w:val="19"/>
              </w:rPr>
              <w:t>안양시, 과천시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8"/>
              <w:ind w:right="2"/>
              <w:jc w:val="center"/>
              <w:rPr>
                <w:sz w:val="19"/>
              </w:rPr>
            </w:pPr>
            <w:r>
              <w:rPr>
                <w:sz w:val="19"/>
              </w:rPr>
              <w:t>031-420-2021</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7"/>
              <w:ind w:left="95"/>
              <w:rPr>
                <w:sz w:val="19"/>
              </w:rPr>
            </w:pPr>
            <w:r>
              <w:rPr>
                <w:spacing w:val="-7"/>
                <w:sz w:val="19"/>
              </w:rPr>
              <w:t>경기</w:t>
            </w:r>
            <w:r>
              <w:rPr>
                <w:spacing w:val="-35"/>
                <w:sz w:val="19"/>
              </w:rPr>
              <w:t> </w:t>
            </w:r>
            <w:r>
              <w:rPr>
                <w:spacing w:val="-9"/>
                <w:sz w:val="19"/>
              </w:rPr>
              <w:t>안양시</w:t>
            </w:r>
            <w:r>
              <w:rPr>
                <w:spacing w:val="-35"/>
                <w:sz w:val="19"/>
              </w:rPr>
              <w:t> </w:t>
            </w:r>
            <w:r>
              <w:rPr>
                <w:spacing w:val="-9"/>
                <w:sz w:val="19"/>
              </w:rPr>
              <w:t>동안구</w:t>
            </w:r>
            <w:r>
              <w:rPr>
                <w:spacing w:val="-35"/>
                <w:sz w:val="19"/>
              </w:rPr>
              <w:t> </w:t>
            </w:r>
            <w:r>
              <w:rPr>
                <w:spacing w:val="-10"/>
                <w:sz w:val="19"/>
              </w:rPr>
              <w:t>시민대로</w:t>
            </w:r>
            <w:r>
              <w:rPr>
                <w:spacing w:val="-36"/>
                <w:sz w:val="19"/>
              </w:rPr>
              <w:t> </w:t>
            </w:r>
            <w:r>
              <w:rPr>
                <w:spacing w:val="-6"/>
                <w:sz w:val="19"/>
              </w:rPr>
              <w:t>180,</w:t>
            </w:r>
            <w:r>
              <w:rPr>
                <w:spacing w:val="-26"/>
                <w:sz w:val="19"/>
              </w:rPr>
              <w:t> </w:t>
            </w:r>
            <w:r>
              <w:rPr>
                <w:spacing w:val="-6"/>
                <w:sz w:val="19"/>
              </w:rPr>
              <w:t>20층</w:t>
            </w:r>
            <w:r>
              <w:rPr>
                <w:spacing w:val="-36"/>
                <w:sz w:val="19"/>
              </w:rPr>
              <w:t> </w:t>
            </w:r>
            <w:r>
              <w:rPr>
                <w:spacing w:val="-13"/>
                <w:sz w:val="19"/>
              </w:rPr>
              <w:t>지스퀘어 </w:t>
            </w:r>
            <w:r>
              <w:rPr>
                <w:spacing w:val="-12"/>
                <w:sz w:val="19"/>
              </w:rPr>
              <w:t>(호계동)</w:t>
            </w:r>
          </w:p>
        </w:tc>
      </w:tr>
      <w:tr>
        <w:trPr>
          <w:trHeight w:val="606"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7"/>
              <w:ind w:left="92" w:right="91"/>
              <w:jc w:val="center"/>
              <w:rPr>
                <w:sz w:val="19"/>
              </w:rPr>
            </w:pPr>
            <w:r>
              <w:rPr>
                <w:sz w:val="19"/>
              </w:rPr>
              <w:t>성남</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7"/>
              <w:ind w:left="8" w:right="7"/>
              <w:jc w:val="center"/>
              <w:rPr>
                <w:sz w:val="19"/>
              </w:rPr>
            </w:pPr>
            <w:r>
              <w:rPr>
                <w:sz w:val="19"/>
              </w:rPr>
              <w:t>성남시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7"/>
              <w:ind w:right="2"/>
              <w:jc w:val="center"/>
              <w:rPr>
                <w:sz w:val="19"/>
              </w:rPr>
            </w:pPr>
            <w:r>
              <w:rPr>
                <w:sz w:val="19"/>
              </w:rPr>
              <w:t>031-778-0229</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7"/>
              <w:ind w:left="95" w:right="917"/>
              <w:rPr>
                <w:sz w:val="19"/>
              </w:rPr>
            </w:pPr>
            <w:r>
              <w:rPr>
                <w:spacing w:val="-7"/>
                <w:sz w:val="19"/>
              </w:rPr>
              <w:t>경기 </w:t>
            </w:r>
            <w:r>
              <w:rPr>
                <w:spacing w:val="-9"/>
                <w:sz w:val="19"/>
              </w:rPr>
              <w:t>성남시 분당구 양현로 </w:t>
            </w:r>
            <w:r>
              <w:rPr>
                <w:spacing w:val="-6"/>
                <w:sz w:val="19"/>
              </w:rPr>
              <w:t>322,</w:t>
            </w:r>
            <w:r>
              <w:rPr>
                <w:spacing w:val="-61"/>
                <w:sz w:val="19"/>
              </w:rPr>
              <w:t> </w:t>
            </w:r>
            <w:r>
              <w:rPr>
                <w:spacing w:val="-4"/>
                <w:sz w:val="19"/>
              </w:rPr>
              <w:t>4층 </w:t>
            </w:r>
            <w:r>
              <w:rPr>
                <w:spacing w:val="-12"/>
                <w:sz w:val="19"/>
              </w:rPr>
              <w:t>코리아디자인센터 (야탑동)</w:t>
            </w:r>
          </w:p>
        </w:tc>
      </w:tr>
      <w:tr>
        <w:trPr>
          <w:trHeight w:val="605"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7"/>
              <w:ind w:left="225"/>
              <w:rPr>
                <w:sz w:val="19"/>
              </w:rPr>
            </w:pPr>
            <w:r>
              <w:rPr>
                <w:sz w:val="19"/>
              </w:rPr>
              <w:t>이천여주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7"/>
              <w:ind w:left="8" w:right="7"/>
              <w:jc w:val="center"/>
              <w:rPr>
                <w:sz w:val="19"/>
              </w:rPr>
            </w:pPr>
            <w:r>
              <w:rPr>
                <w:sz w:val="19"/>
              </w:rPr>
              <w:t>이천시, 여주시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7"/>
              <w:ind w:right="2"/>
              <w:jc w:val="center"/>
              <w:rPr>
                <w:sz w:val="19"/>
              </w:rPr>
            </w:pPr>
            <w:r>
              <w:rPr>
                <w:sz w:val="19"/>
              </w:rPr>
              <w:t>031-630-7922</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6"/>
              <w:ind w:left="95"/>
              <w:rPr>
                <w:sz w:val="19"/>
              </w:rPr>
            </w:pPr>
            <w:r>
              <w:rPr>
                <w:spacing w:val="-7"/>
                <w:sz w:val="19"/>
              </w:rPr>
              <w:t>경기 </w:t>
            </w:r>
            <w:r>
              <w:rPr>
                <w:spacing w:val="-9"/>
                <w:sz w:val="19"/>
              </w:rPr>
              <w:t>이천시 </w:t>
            </w:r>
            <w:r>
              <w:rPr>
                <w:spacing w:val="-11"/>
                <w:sz w:val="19"/>
              </w:rPr>
              <w:t>이섭대천로 </w:t>
            </w:r>
            <w:r>
              <w:rPr>
                <w:spacing w:val="-7"/>
                <w:sz w:val="19"/>
              </w:rPr>
              <w:t>1203, </w:t>
            </w:r>
            <w:r>
              <w:rPr>
                <w:spacing w:val="-4"/>
                <w:sz w:val="19"/>
              </w:rPr>
              <w:t>5층 </w:t>
            </w:r>
            <w:r>
              <w:rPr>
                <w:spacing w:val="-13"/>
                <w:sz w:val="19"/>
              </w:rPr>
              <w:t>하나빌딩 </w:t>
            </w:r>
            <w:r>
              <w:rPr>
                <w:spacing w:val="-12"/>
                <w:sz w:val="19"/>
              </w:rPr>
              <w:t>(중리동)</w:t>
            </w:r>
          </w:p>
        </w:tc>
      </w:tr>
      <w:tr>
        <w:trPr>
          <w:trHeight w:val="356"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left="225"/>
              <w:rPr>
                <w:sz w:val="19"/>
              </w:rPr>
            </w:pPr>
            <w:r>
              <w:rPr>
                <w:sz w:val="19"/>
              </w:rPr>
              <w:t>평택안성</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left="8" w:right="7"/>
              <w:jc w:val="center"/>
              <w:rPr>
                <w:sz w:val="19"/>
              </w:rPr>
            </w:pPr>
            <w:r>
              <w:rPr>
                <w:sz w:val="19"/>
              </w:rPr>
              <w:t>평택시, 안성시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right="2"/>
              <w:jc w:val="center"/>
              <w:rPr>
                <w:sz w:val="19"/>
              </w:rPr>
            </w:pPr>
            <w:r>
              <w:rPr>
                <w:sz w:val="19"/>
              </w:rPr>
              <w:t>031-659-0839</w:t>
            </w:r>
          </w:p>
        </w:tc>
        <w:tc>
          <w:tcPr>
            <w:tcW w:w="3683" w:type="dxa"/>
            <w:tcBorders>
              <w:top w:val="single" w:sz="4" w:space="0" w:color="999999"/>
              <w:left w:val="single" w:sz="4" w:space="0" w:color="999999"/>
              <w:bottom w:val="single" w:sz="4" w:space="0" w:color="999999"/>
              <w:right w:val="nil"/>
            </w:tcBorders>
          </w:tcPr>
          <w:p>
            <w:pPr>
              <w:pStyle w:val="TableParagraph"/>
              <w:spacing w:line="303" w:lineRule="exact" w:before="32"/>
              <w:ind w:left="95"/>
              <w:rPr>
                <w:sz w:val="19"/>
              </w:rPr>
            </w:pPr>
            <w:r>
              <w:rPr>
                <w:spacing w:val="-10"/>
                <w:sz w:val="19"/>
              </w:rPr>
              <w:t>경기</w:t>
            </w:r>
            <w:r>
              <w:rPr>
                <w:spacing w:val="-54"/>
                <w:sz w:val="19"/>
              </w:rPr>
              <w:t> </w:t>
            </w:r>
            <w:r>
              <w:rPr>
                <w:spacing w:val="-14"/>
                <w:sz w:val="19"/>
              </w:rPr>
              <w:t>평택시</w:t>
            </w:r>
            <w:r>
              <w:rPr>
                <w:spacing w:val="-51"/>
                <w:sz w:val="19"/>
              </w:rPr>
              <w:t> </w:t>
            </w:r>
            <w:r>
              <w:rPr>
                <w:spacing w:val="-15"/>
                <w:sz w:val="19"/>
              </w:rPr>
              <w:t>평택2로</w:t>
            </w:r>
            <w:r>
              <w:rPr>
                <w:spacing w:val="-53"/>
                <w:sz w:val="19"/>
              </w:rPr>
              <w:t> </w:t>
            </w:r>
            <w:r>
              <w:rPr>
                <w:spacing w:val="-11"/>
                <w:sz w:val="19"/>
              </w:rPr>
              <w:t>34,</w:t>
            </w:r>
            <w:r>
              <w:rPr>
                <w:spacing w:val="-43"/>
                <w:sz w:val="19"/>
              </w:rPr>
              <w:t> </w:t>
            </w:r>
            <w:r>
              <w:rPr>
                <w:spacing w:val="-13"/>
                <w:sz w:val="19"/>
              </w:rPr>
              <w:t>3층,</w:t>
            </w:r>
            <w:r>
              <w:rPr>
                <w:spacing w:val="-42"/>
                <w:sz w:val="19"/>
              </w:rPr>
              <w:t> </w:t>
            </w:r>
            <w:r>
              <w:rPr>
                <w:spacing w:val="-9"/>
                <w:sz w:val="19"/>
              </w:rPr>
              <w:t>5층</w:t>
            </w:r>
            <w:r>
              <w:rPr>
                <w:spacing w:val="-51"/>
                <w:sz w:val="19"/>
              </w:rPr>
              <w:t> </w:t>
            </w:r>
            <w:r>
              <w:rPr>
                <w:spacing w:val="-16"/>
                <w:sz w:val="19"/>
              </w:rPr>
              <w:t>삼성생명</w:t>
            </w:r>
            <w:r>
              <w:rPr>
                <w:spacing w:val="-51"/>
                <w:sz w:val="19"/>
              </w:rPr>
              <w:t> </w:t>
            </w:r>
            <w:r>
              <w:rPr>
                <w:spacing w:val="-15"/>
                <w:sz w:val="19"/>
              </w:rPr>
              <w:t>(평택동)</w:t>
            </w:r>
          </w:p>
        </w:tc>
      </w:tr>
      <w:tr>
        <w:trPr>
          <w:trHeight w:val="606"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7"/>
              <w:ind w:left="92" w:right="91"/>
              <w:jc w:val="center"/>
              <w:rPr>
                <w:sz w:val="19"/>
              </w:rPr>
            </w:pPr>
            <w:r>
              <w:rPr>
                <w:sz w:val="19"/>
              </w:rPr>
              <w:t>안산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7"/>
              <w:ind w:left="8" w:right="7"/>
              <w:jc w:val="center"/>
              <w:rPr>
                <w:sz w:val="19"/>
              </w:rPr>
            </w:pPr>
            <w:r>
              <w:rPr>
                <w:sz w:val="19"/>
              </w:rPr>
              <w:t>안산시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7"/>
              <w:ind w:right="2"/>
              <w:jc w:val="center"/>
              <w:rPr>
                <w:sz w:val="19"/>
              </w:rPr>
            </w:pPr>
            <w:r>
              <w:rPr>
                <w:sz w:val="19"/>
              </w:rPr>
              <w:t>031-481-7728</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7"/>
              <w:ind w:left="95"/>
              <w:rPr>
                <w:sz w:val="19"/>
              </w:rPr>
            </w:pPr>
            <w:r>
              <w:rPr>
                <w:spacing w:val="-7"/>
                <w:sz w:val="19"/>
              </w:rPr>
              <w:t>경기 </w:t>
            </w:r>
            <w:r>
              <w:rPr>
                <w:spacing w:val="-9"/>
                <w:sz w:val="19"/>
              </w:rPr>
              <w:t>안산시 단원구 </w:t>
            </w:r>
            <w:r>
              <w:rPr>
                <w:spacing w:val="-10"/>
                <w:sz w:val="19"/>
              </w:rPr>
              <w:t>광덕대로 </w:t>
            </w:r>
            <w:r>
              <w:rPr>
                <w:spacing w:val="-6"/>
                <w:sz w:val="19"/>
              </w:rPr>
              <w:t>259, </w:t>
            </w:r>
            <w:r>
              <w:rPr>
                <w:spacing w:val="-4"/>
                <w:sz w:val="19"/>
              </w:rPr>
              <w:t>2층 </w:t>
            </w:r>
            <w:r>
              <w:rPr>
                <w:spacing w:val="-12"/>
                <w:sz w:val="19"/>
              </w:rPr>
              <w:t>삼성화재안산사옥 (고잔동)</w:t>
            </w:r>
          </w:p>
        </w:tc>
      </w:tr>
      <w:tr>
        <w:trPr>
          <w:trHeight w:val="354"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2"/>
              <w:ind w:left="92" w:right="91"/>
              <w:jc w:val="center"/>
              <w:rPr>
                <w:sz w:val="19"/>
              </w:rPr>
            </w:pPr>
            <w:r>
              <w:rPr>
                <w:sz w:val="19"/>
              </w:rPr>
              <w:t>광명</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2"/>
              <w:ind w:left="8" w:right="7"/>
              <w:jc w:val="center"/>
              <w:rPr>
                <w:sz w:val="19"/>
              </w:rPr>
            </w:pPr>
            <w:r>
              <w:rPr>
                <w:sz w:val="19"/>
              </w:rPr>
              <w:t>광명시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2"/>
              <w:ind w:right="2"/>
              <w:jc w:val="center"/>
              <w:rPr>
                <w:sz w:val="19"/>
              </w:rPr>
            </w:pPr>
            <w:r>
              <w:rPr>
                <w:sz w:val="19"/>
              </w:rPr>
              <w:t>02-2610-2872</w:t>
            </w:r>
          </w:p>
        </w:tc>
        <w:tc>
          <w:tcPr>
            <w:tcW w:w="3683" w:type="dxa"/>
            <w:tcBorders>
              <w:top w:val="single" w:sz="4" w:space="0" w:color="999999"/>
              <w:left w:val="single" w:sz="4" w:space="0" w:color="999999"/>
              <w:bottom w:val="single" w:sz="4" w:space="0" w:color="999999"/>
              <w:right w:val="nil"/>
            </w:tcBorders>
          </w:tcPr>
          <w:p>
            <w:pPr>
              <w:pStyle w:val="TableParagraph"/>
              <w:spacing w:line="302" w:lineRule="exact" w:before="32"/>
              <w:ind w:left="95"/>
              <w:rPr>
                <w:sz w:val="19"/>
              </w:rPr>
            </w:pPr>
            <w:r>
              <w:rPr>
                <w:sz w:val="19"/>
              </w:rPr>
              <w:t>경기 광명시 철산로 5, 3층 융창빌딩 (철산동)</w:t>
            </w:r>
          </w:p>
        </w:tc>
      </w:tr>
      <w:tr>
        <w:trPr>
          <w:trHeight w:val="356"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left="92" w:right="91"/>
              <w:jc w:val="center"/>
              <w:rPr>
                <w:sz w:val="19"/>
              </w:rPr>
            </w:pPr>
            <w:r>
              <w:rPr>
                <w:sz w:val="19"/>
              </w:rPr>
              <w:t>부천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left="8" w:right="7"/>
              <w:jc w:val="center"/>
              <w:rPr>
                <w:sz w:val="19"/>
              </w:rPr>
            </w:pPr>
            <w:r>
              <w:rPr>
                <w:sz w:val="19"/>
              </w:rPr>
              <w:t>부천시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2"/>
              <w:ind w:right="2"/>
              <w:jc w:val="center"/>
              <w:rPr>
                <w:sz w:val="19"/>
              </w:rPr>
            </w:pPr>
            <w:r>
              <w:rPr>
                <w:sz w:val="19"/>
              </w:rPr>
              <w:t>032-610-2360</w:t>
            </w:r>
          </w:p>
        </w:tc>
        <w:tc>
          <w:tcPr>
            <w:tcW w:w="3683" w:type="dxa"/>
            <w:tcBorders>
              <w:top w:val="single" w:sz="4" w:space="0" w:color="999999"/>
              <w:left w:val="single" w:sz="4" w:space="0" w:color="999999"/>
              <w:bottom w:val="single" w:sz="4" w:space="0" w:color="999999"/>
              <w:right w:val="nil"/>
            </w:tcBorders>
          </w:tcPr>
          <w:p>
            <w:pPr>
              <w:pStyle w:val="TableParagraph"/>
              <w:spacing w:line="303" w:lineRule="exact" w:before="32"/>
              <w:ind w:left="95"/>
              <w:rPr>
                <w:sz w:val="19"/>
              </w:rPr>
            </w:pPr>
            <w:r>
              <w:rPr>
                <w:spacing w:val="-8"/>
                <w:sz w:val="19"/>
              </w:rPr>
              <w:t>경기</w:t>
            </w:r>
            <w:r>
              <w:rPr>
                <w:spacing w:val="-48"/>
                <w:sz w:val="19"/>
              </w:rPr>
              <w:t> </w:t>
            </w:r>
            <w:r>
              <w:rPr>
                <w:spacing w:val="-11"/>
                <w:sz w:val="19"/>
              </w:rPr>
              <w:t>부천시</w:t>
            </w:r>
            <w:r>
              <w:rPr>
                <w:spacing w:val="-46"/>
                <w:sz w:val="19"/>
              </w:rPr>
              <w:t> </w:t>
            </w:r>
            <w:r>
              <w:rPr>
                <w:spacing w:val="-11"/>
                <w:sz w:val="19"/>
              </w:rPr>
              <w:t>신흥로</w:t>
            </w:r>
            <w:r>
              <w:rPr>
                <w:spacing w:val="-46"/>
                <w:sz w:val="19"/>
              </w:rPr>
              <w:t> </w:t>
            </w:r>
            <w:r>
              <w:rPr>
                <w:spacing w:val="-9"/>
                <w:sz w:val="19"/>
              </w:rPr>
              <w:t>179,</w:t>
            </w:r>
            <w:r>
              <w:rPr>
                <w:spacing w:val="-38"/>
                <w:sz w:val="19"/>
              </w:rPr>
              <w:t> </w:t>
            </w:r>
            <w:r>
              <w:rPr>
                <w:spacing w:val="-8"/>
                <w:sz w:val="19"/>
              </w:rPr>
              <w:t>12층</w:t>
            </w:r>
            <w:r>
              <w:rPr>
                <w:spacing w:val="-46"/>
                <w:sz w:val="19"/>
              </w:rPr>
              <w:t> </w:t>
            </w:r>
            <w:r>
              <w:rPr>
                <w:spacing w:val="-14"/>
                <w:sz w:val="19"/>
              </w:rPr>
              <w:t>한화생명빌딩</w:t>
            </w:r>
            <w:r>
              <w:rPr>
                <w:spacing w:val="-46"/>
                <w:sz w:val="19"/>
              </w:rPr>
              <w:t> </w:t>
            </w:r>
            <w:r>
              <w:rPr>
                <w:spacing w:val="-14"/>
                <w:sz w:val="19"/>
              </w:rPr>
              <w:t>(중동)</w:t>
            </w:r>
          </w:p>
        </w:tc>
      </w:tr>
      <w:tr>
        <w:trPr>
          <w:trHeight w:val="606"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7"/>
              <w:ind w:left="225"/>
              <w:rPr>
                <w:sz w:val="19"/>
              </w:rPr>
            </w:pPr>
            <w:r>
              <w:rPr>
                <w:sz w:val="19"/>
              </w:rPr>
              <w:t>고양일산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7"/>
              <w:ind w:left="422" w:right="143" w:hanging="266"/>
              <w:rPr>
                <w:sz w:val="19"/>
              </w:rPr>
            </w:pPr>
            <w:r>
              <w:rPr>
                <w:spacing w:val="-8"/>
                <w:sz w:val="19"/>
              </w:rPr>
              <w:t>고양시</w:t>
            </w:r>
            <w:r>
              <w:rPr>
                <w:spacing w:val="-74"/>
                <w:sz w:val="19"/>
              </w:rPr>
              <w:t> </w:t>
            </w:r>
            <w:r>
              <w:rPr>
                <w:spacing w:val="-13"/>
                <w:sz w:val="19"/>
              </w:rPr>
              <w:t>일산동구, </w:t>
            </w:r>
            <w:r>
              <w:rPr>
                <w:spacing w:val="-9"/>
                <w:sz w:val="19"/>
              </w:rPr>
              <w:t>일산서구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7"/>
              <w:ind w:right="2"/>
              <w:jc w:val="center"/>
              <w:rPr>
                <w:sz w:val="19"/>
              </w:rPr>
            </w:pPr>
            <w:r>
              <w:rPr>
                <w:sz w:val="19"/>
              </w:rPr>
              <w:t>031-920-5424</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7"/>
              <w:ind w:left="95" w:right="87"/>
              <w:rPr>
                <w:sz w:val="19"/>
              </w:rPr>
            </w:pPr>
            <w:r>
              <w:rPr>
                <w:spacing w:val="-8"/>
                <w:sz w:val="19"/>
              </w:rPr>
              <w:t>경기</w:t>
            </w:r>
            <w:r>
              <w:rPr>
                <w:spacing w:val="-46"/>
                <w:sz w:val="19"/>
              </w:rPr>
              <w:t> </w:t>
            </w:r>
            <w:r>
              <w:rPr>
                <w:spacing w:val="-11"/>
                <w:sz w:val="19"/>
              </w:rPr>
              <w:t>고양시</w:t>
            </w:r>
            <w:r>
              <w:rPr>
                <w:spacing w:val="-44"/>
                <w:sz w:val="19"/>
              </w:rPr>
              <w:t> </w:t>
            </w:r>
            <w:r>
              <w:rPr>
                <w:spacing w:val="-13"/>
                <w:sz w:val="19"/>
              </w:rPr>
              <w:t>일산동구</w:t>
            </w:r>
            <w:r>
              <w:rPr>
                <w:spacing w:val="-45"/>
                <w:sz w:val="19"/>
              </w:rPr>
              <w:t> </w:t>
            </w:r>
            <w:r>
              <w:rPr>
                <w:spacing w:val="-11"/>
                <w:sz w:val="19"/>
              </w:rPr>
              <w:t>중앙로</w:t>
            </w:r>
            <w:r>
              <w:rPr>
                <w:spacing w:val="-44"/>
                <w:sz w:val="19"/>
              </w:rPr>
              <w:t> </w:t>
            </w:r>
            <w:r>
              <w:rPr>
                <w:spacing w:val="-11"/>
                <w:sz w:val="19"/>
              </w:rPr>
              <w:t>1228,</w:t>
            </w:r>
            <w:r>
              <w:rPr>
                <w:spacing w:val="46"/>
                <w:sz w:val="19"/>
              </w:rPr>
              <w:t> </w:t>
            </w:r>
            <w:r>
              <w:rPr>
                <w:spacing w:val="-7"/>
                <w:sz w:val="19"/>
              </w:rPr>
              <w:t>3층</w:t>
            </w:r>
            <w:r>
              <w:rPr>
                <w:spacing w:val="-44"/>
                <w:sz w:val="19"/>
              </w:rPr>
              <w:t> </w:t>
            </w:r>
            <w:r>
              <w:rPr>
                <w:spacing w:val="-12"/>
                <w:sz w:val="19"/>
              </w:rPr>
              <w:t>KT프라자 (마두동)</w:t>
            </w:r>
          </w:p>
        </w:tc>
      </w:tr>
      <w:tr>
        <w:trPr>
          <w:trHeight w:val="354"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2"/>
              <w:ind w:left="225"/>
              <w:rPr>
                <w:sz w:val="19"/>
              </w:rPr>
            </w:pPr>
            <w:r>
              <w:rPr>
                <w:sz w:val="19"/>
              </w:rPr>
              <w:t>고양덕양</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2"/>
              <w:ind w:left="8" w:right="7"/>
              <w:jc w:val="center"/>
              <w:rPr>
                <w:sz w:val="19"/>
              </w:rPr>
            </w:pPr>
            <w:r>
              <w:rPr>
                <w:sz w:val="19"/>
              </w:rPr>
              <w:t>고양시 덕양구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2"/>
              <w:ind w:right="2"/>
              <w:jc w:val="center"/>
              <w:rPr>
                <w:sz w:val="19"/>
              </w:rPr>
            </w:pPr>
            <w:r>
              <w:rPr>
                <w:sz w:val="19"/>
              </w:rPr>
              <w:t>031-927-3246</w:t>
            </w:r>
          </w:p>
        </w:tc>
        <w:tc>
          <w:tcPr>
            <w:tcW w:w="3683" w:type="dxa"/>
            <w:tcBorders>
              <w:top w:val="single" w:sz="4" w:space="0" w:color="999999"/>
              <w:left w:val="single" w:sz="4" w:space="0" w:color="999999"/>
              <w:bottom w:val="single" w:sz="4" w:space="0" w:color="999999"/>
              <w:right w:val="nil"/>
            </w:tcBorders>
          </w:tcPr>
          <w:p>
            <w:pPr>
              <w:pStyle w:val="TableParagraph"/>
              <w:spacing w:line="302" w:lineRule="exact" w:before="32"/>
              <w:ind w:left="95"/>
              <w:rPr>
                <w:sz w:val="19"/>
              </w:rPr>
            </w:pPr>
            <w:r>
              <w:rPr>
                <w:sz w:val="19"/>
              </w:rPr>
              <w:t>경기 고양시 덕양구 원흥4로 7, 5층 (원흥동)</w:t>
            </w:r>
          </w:p>
        </w:tc>
      </w:tr>
      <w:tr>
        <w:trPr>
          <w:trHeight w:val="609"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8"/>
              <w:ind w:left="294"/>
              <w:rPr>
                <w:sz w:val="19"/>
              </w:rPr>
            </w:pPr>
            <w:r>
              <w:rPr>
                <w:sz w:val="19"/>
              </w:rPr>
              <w:t>의정부</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153" w:right="120" w:hanging="21"/>
              <w:rPr>
                <w:sz w:val="19"/>
              </w:rPr>
            </w:pPr>
            <w:r>
              <w:rPr>
                <w:spacing w:val="-10"/>
                <w:sz w:val="19"/>
              </w:rPr>
              <w:t>의정부시,</w:t>
            </w:r>
            <w:r>
              <w:rPr>
                <w:spacing w:val="-69"/>
                <w:sz w:val="19"/>
              </w:rPr>
              <w:t> </w:t>
            </w:r>
            <w:r>
              <w:rPr>
                <w:spacing w:val="-13"/>
                <w:sz w:val="19"/>
              </w:rPr>
              <w:t>연천군, </w:t>
            </w:r>
            <w:r>
              <w:rPr>
                <w:spacing w:val="-9"/>
                <w:sz w:val="19"/>
              </w:rPr>
              <w:t>양주시,</w:t>
            </w:r>
            <w:r>
              <w:rPr>
                <w:spacing w:val="-68"/>
                <w:sz w:val="19"/>
              </w:rPr>
              <w:t> </w:t>
            </w:r>
            <w:r>
              <w:rPr>
                <w:spacing w:val="-9"/>
                <w:sz w:val="19"/>
              </w:rPr>
              <w:t>동두천시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8"/>
              <w:ind w:right="2"/>
              <w:jc w:val="center"/>
              <w:rPr>
                <w:sz w:val="19"/>
              </w:rPr>
            </w:pPr>
            <w:r>
              <w:rPr>
                <w:sz w:val="19"/>
              </w:rPr>
              <w:t>031-828-3639</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Pr>
                <w:sz w:val="19"/>
              </w:rPr>
            </w:pPr>
            <w:r>
              <w:rPr>
                <w:spacing w:val="-7"/>
                <w:sz w:val="19"/>
              </w:rPr>
              <w:t>경기 </w:t>
            </w:r>
            <w:r>
              <w:rPr>
                <w:spacing w:val="-10"/>
                <w:sz w:val="19"/>
              </w:rPr>
              <w:t>의정부시 </w:t>
            </w:r>
            <w:r>
              <w:rPr>
                <w:spacing w:val="-9"/>
                <w:sz w:val="19"/>
              </w:rPr>
              <w:t>시민로 </w:t>
            </w:r>
            <w:r>
              <w:rPr>
                <w:spacing w:val="-5"/>
                <w:sz w:val="19"/>
              </w:rPr>
              <w:t>62, </w:t>
            </w:r>
            <w:r>
              <w:rPr>
                <w:spacing w:val="-4"/>
                <w:sz w:val="19"/>
              </w:rPr>
              <w:t>2층 </w:t>
            </w:r>
            <w:r>
              <w:rPr>
                <w:spacing w:val="-13"/>
                <w:sz w:val="19"/>
              </w:rPr>
              <w:t>삼성생명빌딩 </w:t>
            </w:r>
            <w:r>
              <w:rPr>
                <w:spacing w:val="-12"/>
                <w:sz w:val="19"/>
              </w:rPr>
              <w:t>(의정부동)</w:t>
            </w:r>
          </w:p>
        </w:tc>
      </w:tr>
    </w:tbl>
    <w:p>
      <w:pPr>
        <w:pStyle w:val="BodyText"/>
        <w:rPr>
          <w:rFonts w:ascii="Tahoma"/>
          <w:sz w:val="20"/>
        </w:rPr>
      </w:pPr>
    </w:p>
    <w:p>
      <w:pPr>
        <w:pStyle w:val="BodyText"/>
        <w:spacing w:before="11"/>
        <w:rPr>
          <w:rFonts w:ascii="Tahoma"/>
          <w:sz w:val="29"/>
        </w:rPr>
      </w:pPr>
    </w:p>
    <w:p>
      <w:pPr>
        <w:spacing w:before="97"/>
        <w:ind w:left="467" w:right="0" w:firstLine="0"/>
        <w:jc w:val="left"/>
        <w:rPr>
          <w:rFonts w:ascii="Wingdings" w:hAnsi="Wingdings"/>
          <w:sz w:val="21"/>
        </w:rPr>
      </w:pPr>
      <w:r>
        <w:rPr>
          <w:rFonts w:ascii="Tahoma" w:hAnsi="Tahoma"/>
          <w:sz w:val="21"/>
        </w:rPr>
        <w:t>266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44768" coordorigin="1,170" coordsize="11112,14910">
            <v:shape style="position:absolute;left:0;top:170;width:11112;height:14910" type="#_x0000_t75" stroked="false">
              <v:imagedata r:id="rId747" o:title=""/>
            </v:shape>
            <v:shape style="position:absolute;left:10204;top:10770;width:908;height:851" type="#_x0000_t75" stroked="false">
              <v:imagedata r:id="rId125" o:title=""/>
            </v:shape>
            <w10:wrap type="none"/>
          </v:group>
        </w:pict>
      </w:r>
      <w:r>
        <w:rPr>
          <w:rFonts w:ascii="휴먼옛체" w:eastAsia="휴먼옛체" w:hint="eastAsia"/>
          <w:w w:val="95"/>
          <w:sz w:val="19"/>
        </w:rPr>
        <w:t>부 록</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Heading8"/>
        <w:spacing w:before="151"/>
        <w:ind w:left="9246"/>
      </w:pPr>
      <w:r>
        <w:rPr/>
        <w:pict>
          <v:shape style="position:absolute;margin-left:79.379997pt;margin-top:-431.289276pt;width:396.9pt;height:542.7pt;mso-position-horizontal-relative:page;mso-position-vertical-relative:paragraph;z-index:15955456"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66"/>
                    <w:gridCol w:w="1021"/>
                    <w:gridCol w:w="1417"/>
                    <w:gridCol w:w="1247"/>
                    <w:gridCol w:w="3687"/>
                  </w:tblGrid>
                  <w:tr>
                    <w:trPr>
                      <w:trHeight w:val="318" w:hRule="atLeast"/>
                    </w:trPr>
                    <w:tc>
                      <w:tcPr>
                        <w:tcW w:w="566" w:type="dxa"/>
                        <w:tcBorders>
                          <w:top w:val="nil"/>
                          <w:left w:val="nil"/>
                          <w:right w:val="single" w:sz="8" w:space="0" w:color="FFFFFF"/>
                        </w:tcBorders>
                        <w:shd w:val="clear" w:color="auto" w:fill="D5D5D5"/>
                      </w:tcPr>
                      <w:p>
                        <w:pPr>
                          <w:pStyle w:val="TableParagraph"/>
                          <w:spacing w:line="299" w:lineRule="exact"/>
                          <w:ind w:left="117"/>
                          <w:rPr>
                            <w:rFonts w:ascii="맑은 고딕" w:eastAsia="맑은 고딕" w:hint="eastAsia"/>
                            <w:b/>
                            <w:sz w:val="19"/>
                          </w:rPr>
                        </w:pPr>
                        <w:r>
                          <w:rPr>
                            <w:rFonts w:ascii="맑은 고딕" w:eastAsia="맑은 고딕" w:hint="eastAsia"/>
                            <w:b/>
                            <w:w w:val="95"/>
                            <w:sz w:val="19"/>
                          </w:rPr>
                          <w:t>시도</w:t>
                        </w:r>
                      </w:p>
                    </w:tc>
                    <w:tc>
                      <w:tcPr>
                        <w:tcW w:w="1021" w:type="dxa"/>
                        <w:tcBorders>
                          <w:top w:val="nil"/>
                          <w:left w:val="single" w:sz="8" w:space="0" w:color="FFFFFF"/>
                          <w:right w:val="single" w:sz="8" w:space="0" w:color="FFFFFF"/>
                        </w:tcBorders>
                        <w:shd w:val="clear" w:color="auto" w:fill="D5D5D5"/>
                      </w:tcPr>
                      <w:p>
                        <w:pPr>
                          <w:pStyle w:val="TableParagraph"/>
                          <w:spacing w:line="299" w:lineRule="exact"/>
                          <w:ind w:left="209" w:right="209"/>
                          <w:jc w:val="center"/>
                          <w:rPr>
                            <w:rFonts w:ascii="맑은 고딕" w:eastAsia="맑은 고딕" w:hint="eastAsia"/>
                            <w:b/>
                            <w:sz w:val="19"/>
                          </w:rPr>
                        </w:pPr>
                        <w:r>
                          <w:rPr>
                            <w:rFonts w:ascii="맑은 고딕" w:eastAsia="맑은 고딕" w:hint="eastAsia"/>
                            <w:b/>
                            <w:w w:val="95"/>
                            <w:sz w:val="19"/>
                          </w:rPr>
                          <w:t>지사명</w:t>
                        </w:r>
                      </w:p>
                    </w:tc>
                    <w:tc>
                      <w:tcPr>
                        <w:tcW w:w="1417" w:type="dxa"/>
                        <w:tcBorders>
                          <w:top w:val="nil"/>
                          <w:left w:val="single" w:sz="8" w:space="0" w:color="FFFFFF"/>
                          <w:right w:val="single" w:sz="8" w:space="0" w:color="FFFFFF"/>
                        </w:tcBorders>
                        <w:shd w:val="clear" w:color="auto" w:fill="D5D5D5"/>
                      </w:tcPr>
                      <w:p>
                        <w:pPr>
                          <w:pStyle w:val="TableParagraph"/>
                          <w:spacing w:line="299" w:lineRule="exact"/>
                          <w:ind w:left="40" w:right="40"/>
                          <w:jc w:val="center"/>
                          <w:rPr>
                            <w:rFonts w:ascii="맑은 고딕" w:eastAsia="맑은 고딕" w:hint="eastAsia"/>
                            <w:b/>
                            <w:sz w:val="19"/>
                          </w:rPr>
                        </w:pPr>
                        <w:r>
                          <w:rPr>
                            <w:rFonts w:ascii="맑은 고딕" w:eastAsia="맑은 고딕" w:hint="eastAsia"/>
                            <w:b/>
                            <w:w w:val="95"/>
                            <w:sz w:val="19"/>
                          </w:rPr>
                          <w:t>관할구</w:t>
                        </w:r>
                      </w:p>
                    </w:tc>
                    <w:tc>
                      <w:tcPr>
                        <w:tcW w:w="1247" w:type="dxa"/>
                        <w:tcBorders>
                          <w:top w:val="nil"/>
                          <w:left w:val="single" w:sz="8" w:space="0" w:color="FFFFFF"/>
                          <w:right w:val="single" w:sz="8" w:space="0" w:color="FFFFFF"/>
                        </w:tcBorders>
                        <w:shd w:val="clear" w:color="auto" w:fill="D5D5D5"/>
                      </w:tcPr>
                      <w:p>
                        <w:pPr>
                          <w:pStyle w:val="TableParagraph"/>
                          <w:spacing w:line="299" w:lineRule="exact"/>
                          <w:ind w:left="322" w:right="322"/>
                          <w:jc w:val="center"/>
                          <w:rPr>
                            <w:rFonts w:ascii="맑은 고딕" w:eastAsia="맑은 고딕" w:hint="eastAsia"/>
                            <w:b/>
                            <w:sz w:val="19"/>
                          </w:rPr>
                        </w:pPr>
                        <w:r>
                          <w:rPr>
                            <w:rFonts w:ascii="맑은 고딕" w:eastAsia="맑은 고딕" w:hint="eastAsia"/>
                            <w:b/>
                            <w:w w:val="95"/>
                            <w:sz w:val="19"/>
                          </w:rPr>
                          <w:t>연락처</w:t>
                        </w:r>
                      </w:p>
                    </w:tc>
                    <w:tc>
                      <w:tcPr>
                        <w:tcW w:w="3687" w:type="dxa"/>
                        <w:tcBorders>
                          <w:top w:val="nil"/>
                          <w:left w:val="single" w:sz="8" w:space="0" w:color="FFFFFF"/>
                          <w:right w:val="nil"/>
                        </w:tcBorders>
                        <w:shd w:val="clear" w:color="auto" w:fill="D5D5D5"/>
                      </w:tcPr>
                      <w:p>
                        <w:pPr>
                          <w:pStyle w:val="TableParagraph"/>
                          <w:tabs>
                            <w:tab w:pos="800" w:val="left" w:leader="none"/>
                          </w:tabs>
                          <w:spacing w:line="299" w:lineRule="exact"/>
                          <w:ind w:right="11"/>
                          <w:jc w:val="center"/>
                          <w:rPr>
                            <w:rFonts w:ascii="맑은 고딕" w:eastAsia="맑은 고딕" w:hint="eastAsia"/>
                            <w:b/>
                            <w:sz w:val="19"/>
                          </w:rPr>
                        </w:pPr>
                        <w:r>
                          <w:rPr>
                            <w:rFonts w:ascii="맑은 고딕" w:eastAsia="맑은 고딕" w:hint="eastAsia"/>
                            <w:b/>
                            <w:w w:val="95"/>
                            <w:sz w:val="19"/>
                          </w:rPr>
                          <w:t>주</w:t>
                          <w:tab/>
                          <w:t>소</w:t>
                        </w:r>
                      </w:p>
                    </w:tc>
                  </w:tr>
                  <w:tr>
                    <w:trPr>
                      <w:trHeight w:val="593" w:hRule="atLeast"/>
                    </w:trPr>
                    <w:tc>
                      <w:tcPr>
                        <w:tcW w:w="566" w:type="dxa"/>
                        <w:vMerge w:val="restart"/>
                        <w:tcBorders>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179"/>
                          <w:ind w:left="117"/>
                          <w:rPr>
                            <w:rFonts w:ascii="휴먼옛체" w:eastAsia="휴먼옛체" w:hint="eastAsia"/>
                            <w:sz w:val="19"/>
                          </w:rPr>
                        </w:pPr>
                        <w:r>
                          <w:rPr>
                            <w:rFonts w:ascii="휴먼옛체" w:eastAsia="휴먼옛체" w:hint="eastAsia"/>
                            <w:w w:val="95"/>
                            <w:sz w:val="19"/>
                          </w:rPr>
                          <w:t>경기</w:t>
                        </w:r>
                      </w:p>
                    </w:tc>
                    <w:tc>
                      <w:tcPr>
                        <w:tcW w:w="1021" w:type="dxa"/>
                        <w:tcBorders>
                          <w:left w:val="single" w:sz="4" w:space="0" w:color="999999"/>
                          <w:bottom w:val="single" w:sz="4" w:space="0" w:color="999999"/>
                          <w:right w:val="single" w:sz="4" w:space="0" w:color="999999"/>
                        </w:tcBorders>
                      </w:tcPr>
                      <w:p>
                        <w:pPr>
                          <w:pStyle w:val="TableParagraph"/>
                          <w:spacing w:before="146"/>
                          <w:ind w:left="88" w:right="95"/>
                          <w:jc w:val="center"/>
                          <w:rPr>
                            <w:sz w:val="19"/>
                          </w:rPr>
                        </w:pPr>
                        <w:r>
                          <w:rPr>
                            <w:sz w:val="19"/>
                          </w:rPr>
                          <w:t>구리남양주</w:t>
                        </w:r>
                      </w:p>
                    </w:tc>
                    <w:tc>
                      <w:tcPr>
                        <w:tcW w:w="1417" w:type="dxa"/>
                        <w:tcBorders>
                          <w:left w:val="single" w:sz="4" w:space="0" w:color="999999"/>
                          <w:bottom w:val="single" w:sz="4" w:space="0" w:color="999999"/>
                          <w:right w:val="single" w:sz="4" w:space="0" w:color="999999"/>
                        </w:tcBorders>
                      </w:tcPr>
                      <w:p>
                        <w:pPr>
                          <w:pStyle w:val="TableParagraph"/>
                          <w:spacing w:line="192" w:lineRule="auto" w:before="65"/>
                          <w:ind w:left="222" w:right="220" w:firstLine="181"/>
                          <w:rPr>
                            <w:sz w:val="19"/>
                          </w:rPr>
                        </w:pPr>
                        <w:r>
                          <w:rPr>
                            <w:spacing w:val="-10"/>
                            <w:sz w:val="19"/>
                          </w:rPr>
                          <w:t>남양주시, </w:t>
                        </w:r>
                        <w:r>
                          <w:rPr>
                            <w:spacing w:val="-9"/>
                            <w:sz w:val="19"/>
                          </w:rPr>
                          <w:t>구리시,</w:t>
                        </w:r>
                        <w:r>
                          <w:rPr>
                            <w:spacing w:val="-63"/>
                            <w:sz w:val="19"/>
                          </w:rPr>
                          <w:t> </w:t>
                        </w:r>
                        <w:r>
                          <w:rPr>
                            <w:spacing w:val="-17"/>
                            <w:sz w:val="19"/>
                          </w:rPr>
                          <w:t>양평군</w:t>
                        </w:r>
                      </w:p>
                    </w:tc>
                    <w:tc>
                      <w:tcPr>
                        <w:tcW w:w="1247" w:type="dxa"/>
                        <w:tcBorders>
                          <w:left w:val="single" w:sz="4" w:space="0" w:color="999999"/>
                          <w:bottom w:val="single" w:sz="4" w:space="0" w:color="999999"/>
                          <w:right w:val="single" w:sz="4" w:space="0" w:color="999999"/>
                        </w:tcBorders>
                      </w:tcPr>
                      <w:p>
                        <w:pPr>
                          <w:pStyle w:val="TableParagraph"/>
                          <w:spacing w:before="146"/>
                          <w:ind w:right="2"/>
                          <w:jc w:val="center"/>
                          <w:rPr>
                            <w:sz w:val="19"/>
                          </w:rPr>
                        </w:pPr>
                        <w:r>
                          <w:rPr>
                            <w:sz w:val="19"/>
                          </w:rPr>
                          <w:t>031-550-5893</w:t>
                        </w:r>
                      </w:p>
                    </w:tc>
                    <w:tc>
                      <w:tcPr>
                        <w:tcW w:w="3687" w:type="dxa"/>
                        <w:tcBorders>
                          <w:left w:val="single" w:sz="4" w:space="0" w:color="999999"/>
                          <w:bottom w:val="single" w:sz="4" w:space="0" w:color="999999"/>
                          <w:right w:val="nil"/>
                        </w:tcBorders>
                      </w:tcPr>
                      <w:p>
                        <w:pPr>
                          <w:pStyle w:val="TableParagraph"/>
                          <w:spacing w:line="192" w:lineRule="auto" w:before="65"/>
                          <w:ind w:left="95"/>
                          <w:rPr>
                            <w:sz w:val="19"/>
                          </w:rPr>
                        </w:pPr>
                        <w:r>
                          <w:rPr>
                            <w:spacing w:val="-7"/>
                            <w:sz w:val="19"/>
                          </w:rPr>
                          <w:t>경기 </w:t>
                        </w:r>
                        <w:r>
                          <w:rPr>
                            <w:spacing w:val="-9"/>
                            <w:sz w:val="19"/>
                          </w:rPr>
                          <w:t>구리시 경춘로 </w:t>
                        </w:r>
                        <w:r>
                          <w:rPr>
                            <w:spacing w:val="-6"/>
                            <w:sz w:val="19"/>
                          </w:rPr>
                          <w:t>158, 14층 </w:t>
                        </w:r>
                        <w:r>
                          <w:rPr>
                            <w:spacing w:val="-13"/>
                            <w:sz w:val="19"/>
                          </w:rPr>
                          <w:t>한화생명빌딩 </w:t>
                        </w:r>
                        <w:r>
                          <w:rPr>
                            <w:spacing w:val="-12"/>
                            <w:sz w:val="19"/>
                          </w:rPr>
                          <w:t>(교문동)</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92" w:right="91"/>
                          <w:jc w:val="center"/>
                          <w:rPr>
                            <w:sz w:val="19"/>
                          </w:rPr>
                        </w:pPr>
                        <w:r>
                          <w:rPr>
                            <w:sz w:val="19"/>
                          </w:rPr>
                          <w:t>용인</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6"/>
                          <w:ind w:left="8" w:right="7"/>
                          <w:jc w:val="center"/>
                          <w:rPr>
                            <w:sz w:val="19"/>
                          </w:rPr>
                        </w:pPr>
                        <w:r>
                          <w:rPr>
                            <w:sz w:val="19"/>
                          </w:rPr>
                          <w:t>용인시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031-288-1368</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5"/>
                          <w:ind w:left="95" w:right="522"/>
                          <w:rPr>
                            <w:sz w:val="19"/>
                          </w:rPr>
                        </w:pPr>
                        <w:r>
                          <w:rPr>
                            <w:spacing w:val="-7"/>
                            <w:w w:val="105"/>
                            <w:sz w:val="19"/>
                          </w:rPr>
                          <w:t>경기 </w:t>
                        </w:r>
                        <w:r>
                          <w:rPr>
                            <w:spacing w:val="-9"/>
                            <w:w w:val="105"/>
                            <w:sz w:val="19"/>
                          </w:rPr>
                          <w:t>용인시 처인구 </w:t>
                        </w:r>
                        <w:r>
                          <w:rPr>
                            <w:spacing w:val="-10"/>
                            <w:w w:val="105"/>
                            <w:sz w:val="19"/>
                          </w:rPr>
                          <w:t>명지로16번길</w:t>
                        </w:r>
                        <w:r>
                          <w:rPr>
                            <w:spacing w:val="-65"/>
                            <w:w w:val="105"/>
                            <w:sz w:val="19"/>
                          </w:rPr>
                          <w:t> </w:t>
                        </w:r>
                        <w:r>
                          <w:rPr>
                            <w:spacing w:val="-7"/>
                            <w:w w:val="105"/>
                            <w:sz w:val="19"/>
                          </w:rPr>
                          <w:t>9-21, </w:t>
                        </w:r>
                        <w:r>
                          <w:rPr>
                            <w:spacing w:val="-12"/>
                            <w:w w:val="105"/>
                            <w:sz w:val="19"/>
                          </w:rPr>
                          <w:t>명지대입구방향 역삼동주민센터뒤 (역북동)</w:t>
                        </w:r>
                      </w:p>
                    </w:tc>
                  </w:tr>
                  <w:tr>
                    <w:trPr>
                      <w:trHeight w:val="35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92" w:right="90"/>
                          <w:jc w:val="center"/>
                          <w:rPr>
                            <w:sz w:val="19"/>
                          </w:rPr>
                        </w:pPr>
                        <w:r>
                          <w:rPr>
                            <w:sz w:val="19"/>
                          </w:rPr>
                          <w:t>화성오산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8" w:right="7"/>
                          <w:jc w:val="center"/>
                          <w:rPr>
                            <w:sz w:val="19"/>
                          </w:rPr>
                        </w:pPr>
                        <w:r>
                          <w:rPr>
                            <w:sz w:val="19"/>
                          </w:rPr>
                          <w:t>화성시, 오산시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right="2"/>
                          <w:jc w:val="center"/>
                          <w:rPr>
                            <w:sz w:val="19"/>
                          </w:rPr>
                        </w:pPr>
                        <w:r>
                          <w:rPr>
                            <w:sz w:val="19"/>
                          </w:rPr>
                          <w:t>031-229-6064</w:t>
                        </w:r>
                      </w:p>
                    </w:tc>
                    <w:tc>
                      <w:tcPr>
                        <w:tcW w:w="3687" w:type="dxa"/>
                        <w:tcBorders>
                          <w:top w:val="single" w:sz="4" w:space="0" w:color="999999"/>
                          <w:left w:val="single" w:sz="4" w:space="0" w:color="999999"/>
                          <w:bottom w:val="single" w:sz="4" w:space="0" w:color="999999"/>
                          <w:right w:val="nil"/>
                        </w:tcBorders>
                      </w:tcPr>
                      <w:p>
                        <w:pPr>
                          <w:pStyle w:val="TableParagraph"/>
                          <w:spacing w:line="302" w:lineRule="exact" w:before="31"/>
                          <w:ind w:left="95"/>
                          <w:rPr>
                            <w:sz w:val="19"/>
                          </w:rPr>
                        </w:pPr>
                        <w:r>
                          <w:rPr>
                            <w:spacing w:val="-7"/>
                            <w:sz w:val="19"/>
                          </w:rPr>
                          <w:t>경기 </w:t>
                        </w:r>
                        <w:r>
                          <w:rPr>
                            <w:spacing w:val="-9"/>
                            <w:sz w:val="19"/>
                          </w:rPr>
                          <w:t>화성시 병점2로 </w:t>
                        </w:r>
                        <w:r>
                          <w:rPr>
                            <w:spacing w:val="-4"/>
                            <w:sz w:val="19"/>
                          </w:rPr>
                          <w:t>6, 5층 </w:t>
                        </w:r>
                        <w:r>
                          <w:rPr>
                            <w:spacing w:val="-10"/>
                            <w:sz w:val="19"/>
                          </w:rPr>
                          <w:t>금강빌딩 </w:t>
                        </w:r>
                        <w:r>
                          <w:rPr>
                            <w:spacing w:val="-12"/>
                            <w:sz w:val="19"/>
                          </w:rPr>
                          <w:t>(병점동)</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92" w:right="91"/>
                          <w:jc w:val="center"/>
                          <w:rPr>
                            <w:sz w:val="19"/>
                          </w:rPr>
                        </w:pPr>
                        <w:r>
                          <w:rPr>
                            <w:sz w:val="19"/>
                          </w:rPr>
                          <w:t>시흥</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6"/>
                          <w:ind w:left="8" w:right="7"/>
                          <w:jc w:val="center"/>
                          <w:rPr>
                            <w:sz w:val="19"/>
                          </w:rPr>
                        </w:pPr>
                        <w:r>
                          <w:rPr>
                            <w:sz w:val="19"/>
                          </w:rPr>
                          <w:t>시흥시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031-488-2744</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5"/>
                          <w:ind w:left="95"/>
                          <w:rPr>
                            <w:sz w:val="19"/>
                          </w:rPr>
                        </w:pPr>
                        <w:r>
                          <w:rPr>
                            <w:spacing w:val="-7"/>
                            <w:sz w:val="19"/>
                          </w:rPr>
                          <w:t>경기 </w:t>
                        </w:r>
                        <w:r>
                          <w:rPr>
                            <w:spacing w:val="-9"/>
                            <w:sz w:val="19"/>
                          </w:rPr>
                          <w:t>시흥시 </w:t>
                        </w:r>
                        <w:r>
                          <w:rPr>
                            <w:spacing w:val="-10"/>
                            <w:sz w:val="19"/>
                          </w:rPr>
                          <w:t>정왕대로 </w:t>
                        </w:r>
                        <w:r>
                          <w:rPr>
                            <w:spacing w:val="-6"/>
                            <w:sz w:val="19"/>
                          </w:rPr>
                          <w:t>188, </w:t>
                        </w:r>
                        <w:r>
                          <w:rPr>
                            <w:spacing w:val="-4"/>
                            <w:sz w:val="19"/>
                          </w:rPr>
                          <w:t>5층 </w:t>
                        </w:r>
                        <w:r>
                          <w:rPr>
                            <w:spacing w:val="-13"/>
                            <w:sz w:val="19"/>
                          </w:rPr>
                          <w:t>한국산업은행 </w:t>
                        </w:r>
                        <w:r>
                          <w:rPr>
                            <w:spacing w:val="-12"/>
                            <w:sz w:val="19"/>
                          </w:rPr>
                          <w:t>(정왕동)</w:t>
                        </w:r>
                      </w:p>
                    </w:tc>
                  </w:tr>
                  <w:tr>
                    <w:trPr>
                      <w:trHeight w:val="35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92" w:right="90"/>
                          <w:jc w:val="center"/>
                          <w:rPr>
                            <w:sz w:val="19"/>
                          </w:rPr>
                        </w:pPr>
                        <w:r>
                          <w:rPr>
                            <w:sz w:val="19"/>
                          </w:rPr>
                          <w:t>군포의왕</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8" w:right="7"/>
                          <w:jc w:val="center"/>
                          <w:rPr>
                            <w:sz w:val="19"/>
                          </w:rPr>
                        </w:pPr>
                        <w:r>
                          <w:rPr>
                            <w:sz w:val="19"/>
                          </w:rPr>
                          <w:t>군포시, 의왕시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right="2"/>
                          <w:jc w:val="center"/>
                          <w:rPr>
                            <w:sz w:val="19"/>
                          </w:rPr>
                        </w:pPr>
                        <w:r>
                          <w:rPr>
                            <w:sz w:val="19"/>
                          </w:rPr>
                          <w:t>031-390-8009</w:t>
                        </w:r>
                      </w:p>
                    </w:tc>
                    <w:tc>
                      <w:tcPr>
                        <w:tcW w:w="3687" w:type="dxa"/>
                        <w:tcBorders>
                          <w:top w:val="single" w:sz="4" w:space="0" w:color="999999"/>
                          <w:left w:val="single" w:sz="4" w:space="0" w:color="999999"/>
                          <w:bottom w:val="single" w:sz="4" w:space="0" w:color="999999"/>
                          <w:right w:val="nil"/>
                        </w:tcBorders>
                      </w:tcPr>
                      <w:p>
                        <w:pPr>
                          <w:pStyle w:val="TableParagraph"/>
                          <w:spacing w:line="302" w:lineRule="exact" w:before="31"/>
                          <w:ind w:left="95"/>
                          <w:rPr>
                            <w:sz w:val="19"/>
                          </w:rPr>
                        </w:pPr>
                        <w:r>
                          <w:rPr>
                            <w:spacing w:val="-7"/>
                            <w:sz w:val="19"/>
                          </w:rPr>
                          <w:t>경기 </w:t>
                        </w:r>
                        <w:r>
                          <w:rPr>
                            <w:spacing w:val="-9"/>
                            <w:sz w:val="19"/>
                          </w:rPr>
                          <w:t>군포시 산본로 </w:t>
                        </w:r>
                        <w:r>
                          <w:rPr>
                            <w:spacing w:val="-6"/>
                            <w:sz w:val="19"/>
                          </w:rPr>
                          <w:t>404, </w:t>
                        </w:r>
                        <w:r>
                          <w:rPr>
                            <w:spacing w:val="-4"/>
                            <w:sz w:val="19"/>
                          </w:rPr>
                          <w:t>3층 </w:t>
                        </w:r>
                        <w:r>
                          <w:rPr>
                            <w:spacing w:val="-10"/>
                            <w:sz w:val="19"/>
                          </w:rPr>
                          <w:t>대주빌딩 </w:t>
                        </w:r>
                        <w:r>
                          <w:rPr>
                            <w:spacing w:val="-12"/>
                            <w:sz w:val="19"/>
                          </w:rPr>
                          <w:t>(산본동)</w:t>
                        </w:r>
                      </w:p>
                    </w:tc>
                  </w:tr>
                  <w:tr>
                    <w:trPr>
                      <w:trHeight w:val="35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88" w:right="95"/>
                          <w:jc w:val="center"/>
                          <w:rPr>
                            <w:sz w:val="19"/>
                          </w:rPr>
                        </w:pPr>
                        <w:r>
                          <w:rPr>
                            <w:sz w:val="19"/>
                          </w:rPr>
                          <w:t>파주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right="7"/>
                          <w:jc w:val="center"/>
                          <w:rPr>
                            <w:sz w:val="19"/>
                          </w:rPr>
                        </w:pPr>
                        <w:r>
                          <w:rPr>
                            <w:spacing w:val="-9"/>
                            <w:sz w:val="19"/>
                          </w:rPr>
                          <w:t>파주시,</w:t>
                        </w:r>
                        <w:r>
                          <w:rPr>
                            <w:spacing w:val="-79"/>
                            <w:sz w:val="19"/>
                          </w:rPr>
                          <w:t> </w:t>
                        </w:r>
                        <w:r>
                          <w:rPr>
                            <w:spacing w:val="-12"/>
                            <w:sz w:val="19"/>
                          </w:rPr>
                          <w:t>개성공업지구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7" w:right="6"/>
                          <w:jc w:val="center"/>
                          <w:rPr>
                            <w:sz w:val="19"/>
                          </w:rPr>
                        </w:pPr>
                        <w:r>
                          <w:rPr>
                            <w:sz w:val="19"/>
                          </w:rPr>
                          <w:t>031-956-3662</w:t>
                        </w:r>
                      </w:p>
                    </w:tc>
                    <w:tc>
                      <w:tcPr>
                        <w:tcW w:w="3687" w:type="dxa"/>
                        <w:tcBorders>
                          <w:top w:val="single" w:sz="4" w:space="0" w:color="999999"/>
                          <w:left w:val="single" w:sz="4" w:space="0" w:color="999999"/>
                          <w:bottom w:val="single" w:sz="4" w:space="0" w:color="999999"/>
                          <w:right w:val="nil"/>
                        </w:tcBorders>
                      </w:tcPr>
                      <w:p>
                        <w:pPr>
                          <w:pStyle w:val="TableParagraph"/>
                          <w:spacing w:line="302" w:lineRule="exact" w:before="31"/>
                          <w:ind w:left="95"/>
                          <w:rPr>
                            <w:sz w:val="19"/>
                          </w:rPr>
                        </w:pPr>
                        <w:r>
                          <w:rPr>
                            <w:spacing w:val="-7"/>
                            <w:sz w:val="19"/>
                          </w:rPr>
                          <w:t>경기 </w:t>
                        </w:r>
                        <w:r>
                          <w:rPr>
                            <w:spacing w:val="-9"/>
                            <w:sz w:val="19"/>
                          </w:rPr>
                          <w:t>파주시 새꽃로 </w:t>
                        </w:r>
                        <w:r>
                          <w:rPr>
                            <w:spacing w:val="-4"/>
                            <w:sz w:val="19"/>
                          </w:rPr>
                          <w:t>1, 3층 </w:t>
                        </w:r>
                        <w:r>
                          <w:rPr>
                            <w:spacing w:val="-11"/>
                            <w:sz w:val="19"/>
                          </w:rPr>
                          <w:t>파주우체국 </w:t>
                        </w:r>
                        <w:r>
                          <w:rPr>
                            <w:spacing w:val="-12"/>
                            <w:sz w:val="19"/>
                          </w:rPr>
                          <w:t>(금촌동)</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92" w:right="90"/>
                          <w:jc w:val="center"/>
                          <w:rPr>
                            <w:sz w:val="19"/>
                          </w:rPr>
                        </w:pPr>
                        <w:r>
                          <w:rPr>
                            <w:sz w:val="19"/>
                          </w:rPr>
                          <w:t>포천철원</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6"/>
                          <w:ind w:left="8" w:right="7"/>
                          <w:jc w:val="center"/>
                          <w:rPr>
                            <w:sz w:val="19"/>
                          </w:rPr>
                        </w:pPr>
                        <w:r>
                          <w:rPr>
                            <w:sz w:val="19"/>
                          </w:rPr>
                          <w:t>포천시, 철원군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031-540-8026</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5"/>
                          <w:ind w:left="95" w:right="13"/>
                          <w:rPr>
                            <w:sz w:val="19"/>
                          </w:rPr>
                        </w:pPr>
                        <w:r>
                          <w:rPr>
                            <w:spacing w:val="-7"/>
                            <w:sz w:val="19"/>
                          </w:rPr>
                          <w:t>경기 </w:t>
                        </w:r>
                        <w:r>
                          <w:rPr>
                            <w:spacing w:val="-9"/>
                            <w:sz w:val="19"/>
                          </w:rPr>
                          <w:t>포천시 소흘읍 송우로 </w:t>
                        </w:r>
                        <w:r>
                          <w:rPr>
                            <w:spacing w:val="-6"/>
                            <w:sz w:val="19"/>
                          </w:rPr>
                          <w:t>62, </w:t>
                        </w:r>
                        <w:r>
                          <w:rPr>
                            <w:spacing w:val="-4"/>
                            <w:sz w:val="19"/>
                          </w:rPr>
                          <w:t>5층 </w:t>
                        </w:r>
                        <w:r>
                          <w:rPr>
                            <w:spacing w:val="-14"/>
                            <w:sz w:val="19"/>
                          </w:rPr>
                          <w:t>송우웰빙타운 </w:t>
                        </w:r>
                        <w:r>
                          <w:rPr>
                            <w:spacing w:val="-12"/>
                            <w:sz w:val="19"/>
                          </w:rPr>
                          <w:t>(소흘읍)</w:t>
                        </w:r>
                      </w:p>
                    </w:tc>
                  </w:tr>
                  <w:tr>
                    <w:trPr>
                      <w:trHeight w:val="35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92" w:right="90"/>
                          <w:jc w:val="center"/>
                          <w:rPr>
                            <w:sz w:val="19"/>
                          </w:rPr>
                        </w:pPr>
                        <w:r>
                          <w:rPr>
                            <w:sz w:val="19"/>
                          </w:rPr>
                          <w:t>경기광주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8" w:right="7"/>
                          <w:jc w:val="center"/>
                          <w:rPr>
                            <w:sz w:val="19"/>
                          </w:rPr>
                        </w:pPr>
                        <w:r>
                          <w:rPr>
                            <w:sz w:val="19"/>
                          </w:rPr>
                          <w:t>광주시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right="2"/>
                          <w:jc w:val="center"/>
                          <w:rPr>
                            <w:sz w:val="19"/>
                          </w:rPr>
                        </w:pPr>
                        <w:r>
                          <w:rPr>
                            <w:w w:val="95"/>
                            <w:sz w:val="19"/>
                          </w:rPr>
                          <w:t>031-8026-3054</w:t>
                        </w:r>
                      </w:p>
                    </w:tc>
                    <w:tc>
                      <w:tcPr>
                        <w:tcW w:w="3687" w:type="dxa"/>
                        <w:tcBorders>
                          <w:top w:val="single" w:sz="4" w:space="0" w:color="999999"/>
                          <w:left w:val="single" w:sz="4" w:space="0" w:color="999999"/>
                          <w:bottom w:val="single" w:sz="4" w:space="0" w:color="999999"/>
                          <w:right w:val="nil"/>
                        </w:tcBorders>
                      </w:tcPr>
                      <w:p>
                        <w:pPr>
                          <w:pStyle w:val="TableParagraph"/>
                          <w:spacing w:line="302" w:lineRule="exact" w:before="31"/>
                          <w:ind w:left="95"/>
                          <w:rPr>
                            <w:sz w:val="19"/>
                          </w:rPr>
                        </w:pPr>
                        <w:r>
                          <w:rPr>
                            <w:spacing w:val="-10"/>
                            <w:w w:val="105"/>
                            <w:sz w:val="19"/>
                          </w:rPr>
                          <w:t>경기</w:t>
                        </w:r>
                        <w:r>
                          <w:rPr>
                            <w:spacing w:val="-70"/>
                            <w:w w:val="105"/>
                            <w:sz w:val="19"/>
                          </w:rPr>
                          <w:t> </w:t>
                        </w:r>
                        <w:r>
                          <w:rPr>
                            <w:spacing w:val="-14"/>
                            <w:w w:val="105"/>
                            <w:sz w:val="19"/>
                          </w:rPr>
                          <w:t>광주시</w:t>
                        </w:r>
                        <w:r>
                          <w:rPr>
                            <w:spacing w:val="-71"/>
                            <w:w w:val="105"/>
                            <w:sz w:val="19"/>
                          </w:rPr>
                          <w:t> </w:t>
                        </w:r>
                        <w:r>
                          <w:rPr>
                            <w:spacing w:val="-15"/>
                            <w:w w:val="105"/>
                            <w:sz w:val="19"/>
                          </w:rPr>
                          <w:t>광주대로</w:t>
                        </w:r>
                        <w:r>
                          <w:rPr>
                            <w:spacing w:val="-71"/>
                            <w:w w:val="105"/>
                            <w:sz w:val="19"/>
                          </w:rPr>
                          <w:t> </w:t>
                        </w:r>
                        <w:r>
                          <w:rPr>
                            <w:spacing w:val="-13"/>
                            <w:w w:val="105"/>
                            <w:sz w:val="19"/>
                          </w:rPr>
                          <w:t>214-1,</w:t>
                        </w:r>
                        <w:r>
                          <w:rPr>
                            <w:spacing w:val="-65"/>
                            <w:w w:val="105"/>
                            <w:sz w:val="19"/>
                          </w:rPr>
                          <w:t> </w:t>
                        </w:r>
                        <w:r>
                          <w:rPr>
                            <w:spacing w:val="-8"/>
                            <w:w w:val="105"/>
                            <w:sz w:val="19"/>
                          </w:rPr>
                          <w:t>2층</w:t>
                        </w:r>
                        <w:r>
                          <w:rPr>
                            <w:spacing w:val="-71"/>
                            <w:w w:val="105"/>
                            <w:sz w:val="19"/>
                          </w:rPr>
                          <w:t> </w:t>
                        </w:r>
                        <w:r>
                          <w:rPr>
                            <w:spacing w:val="-15"/>
                            <w:w w:val="105"/>
                            <w:sz w:val="19"/>
                          </w:rPr>
                          <w:t>정민빌딩</w:t>
                        </w:r>
                        <w:r>
                          <w:rPr>
                            <w:spacing w:val="-70"/>
                            <w:w w:val="105"/>
                            <w:sz w:val="19"/>
                          </w:rPr>
                          <w:t> </w:t>
                        </w:r>
                        <w:r>
                          <w:rPr>
                            <w:spacing w:val="-19"/>
                            <w:w w:val="105"/>
                            <w:sz w:val="19"/>
                          </w:rPr>
                          <w:t>(송정동)</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92" w:right="91"/>
                          <w:jc w:val="center"/>
                          <w:rPr>
                            <w:sz w:val="19"/>
                          </w:rPr>
                        </w:pPr>
                        <w:r>
                          <w:rPr>
                            <w:sz w:val="19"/>
                          </w:rPr>
                          <w:t>북수원</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6"/>
                          <w:ind w:left="-5" w:right="-15"/>
                          <w:jc w:val="center"/>
                          <w:rPr>
                            <w:sz w:val="19"/>
                          </w:rPr>
                        </w:pPr>
                        <w:r>
                          <w:rPr>
                            <w:spacing w:val="-9"/>
                            <w:sz w:val="19"/>
                          </w:rPr>
                          <w:t>수원시</w:t>
                        </w:r>
                        <w:r>
                          <w:rPr>
                            <w:spacing w:val="-82"/>
                            <w:sz w:val="19"/>
                          </w:rPr>
                          <w:t> </w:t>
                        </w:r>
                        <w:r>
                          <w:rPr>
                            <w:spacing w:val="-10"/>
                            <w:sz w:val="19"/>
                          </w:rPr>
                          <w:t>장안구,</w:t>
                        </w:r>
                        <w:r>
                          <w:rPr>
                            <w:spacing w:val="-78"/>
                            <w:sz w:val="19"/>
                          </w:rPr>
                          <w:t> </w:t>
                        </w:r>
                        <w:r>
                          <w:rPr>
                            <w:spacing w:val="-8"/>
                            <w:sz w:val="19"/>
                          </w:rPr>
                          <w:t>팔달구</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w w:val="95"/>
                            <w:sz w:val="19"/>
                          </w:rPr>
                          <w:t>031-8007-2228</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6"/>
                          <w:ind w:left="95"/>
                          <w:rPr>
                            <w:sz w:val="19"/>
                          </w:rPr>
                        </w:pPr>
                        <w:r>
                          <w:rPr>
                            <w:spacing w:val="-7"/>
                            <w:sz w:val="19"/>
                          </w:rPr>
                          <w:t>경기 </w:t>
                        </w:r>
                        <w:r>
                          <w:rPr>
                            <w:spacing w:val="-9"/>
                            <w:sz w:val="19"/>
                          </w:rPr>
                          <w:t>수원시 장안구 </w:t>
                        </w:r>
                        <w:r>
                          <w:rPr>
                            <w:spacing w:val="-10"/>
                            <w:sz w:val="19"/>
                          </w:rPr>
                          <w:t>수성로350번길 </w:t>
                        </w:r>
                        <w:r>
                          <w:rPr>
                            <w:spacing w:val="-6"/>
                            <w:sz w:val="19"/>
                          </w:rPr>
                          <w:t>30, </w:t>
                        </w:r>
                        <w:r>
                          <w:rPr>
                            <w:spacing w:val="-4"/>
                            <w:sz w:val="19"/>
                          </w:rPr>
                          <w:t>2층 </w:t>
                        </w:r>
                        <w:r>
                          <w:rPr>
                            <w:spacing w:val="-10"/>
                            <w:sz w:val="19"/>
                          </w:rPr>
                          <w:t>KT수원지사 </w:t>
                        </w:r>
                        <w:r>
                          <w:rPr>
                            <w:spacing w:val="-7"/>
                            <w:sz w:val="19"/>
                          </w:rPr>
                          <w:t>빌딩 별관</w:t>
                        </w:r>
                        <w:r>
                          <w:rPr>
                            <w:spacing w:val="-73"/>
                            <w:sz w:val="19"/>
                          </w:rPr>
                          <w:t> </w:t>
                        </w:r>
                        <w:r>
                          <w:rPr>
                            <w:spacing w:val="-12"/>
                            <w:sz w:val="19"/>
                          </w:rPr>
                          <w:t>(영화동)</w:t>
                        </w:r>
                      </w:p>
                    </w:tc>
                  </w:tr>
                  <w:tr>
                    <w:trPr>
                      <w:trHeight w:val="603"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5"/>
                          <w:rPr>
                            <w:rFonts w:ascii="Tahoma"/>
                            <w:sz w:val="15"/>
                          </w:rPr>
                        </w:pPr>
                      </w:p>
                      <w:p>
                        <w:pPr>
                          <w:pStyle w:val="TableParagraph"/>
                          <w:ind w:left="117"/>
                          <w:rPr>
                            <w:rFonts w:ascii="휴먼옛체" w:eastAsia="휴먼옛체" w:hint="eastAsia"/>
                            <w:sz w:val="19"/>
                          </w:rPr>
                        </w:pPr>
                        <w:r>
                          <w:rPr>
                            <w:rFonts w:ascii="휴먼옛체" w:eastAsia="휴먼옛체" w:hint="eastAsia"/>
                            <w:w w:val="95"/>
                            <w:sz w:val="19"/>
                          </w:rPr>
                          <w:t>강원</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88" w:right="95"/>
                          <w:jc w:val="center"/>
                          <w:rPr>
                            <w:sz w:val="19"/>
                          </w:rPr>
                        </w:pPr>
                        <w:r>
                          <w:rPr>
                            <w:sz w:val="19"/>
                          </w:rPr>
                          <w:t>강릉</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6"/>
                          <w:ind w:left="222" w:right="200" w:hanging="21"/>
                          <w:rPr>
                            <w:sz w:val="19"/>
                          </w:rPr>
                        </w:pPr>
                        <w:r>
                          <w:rPr>
                            <w:spacing w:val="-9"/>
                            <w:sz w:val="19"/>
                          </w:rPr>
                          <w:t>강릉시,</w:t>
                        </w:r>
                        <w:r>
                          <w:rPr>
                            <w:spacing w:val="-64"/>
                            <w:sz w:val="19"/>
                          </w:rPr>
                          <w:t> </w:t>
                        </w:r>
                        <w:r>
                          <w:rPr>
                            <w:spacing w:val="-16"/>
                            <w:sz w:val="19"/>
                          </w:rPr>
                          <w:t>고성군, </w:t>
                        </w:r>
                        <w:r>
                          <w:rPr>
                            <w:spacing w:val="-9"/>
                            <w:sz w:val="19"/>
                          </w:rPr>
                          <w:t>속초시,</w:t>
                        </w:r>
                        <w:r>
                          <w:rPr>
                            <w:spacing w:val="-64"/>
                            <w:sz w:val="19"/>
                          </w:rPr>
                          <w:t> </w:t>
                        </w:r>
                        <w:r>
                          <w:rPr>
                            <w:spacing w:val="-11"/>
                            <w:sz w:val="19"/>
                          </w:rPr>
                          <w:t>양양군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033-640-9374</w:t>
                        </w:r>
                      </w:p>
                    </w:tc>
                    <w:tc>
                      <w:tcPr>
                        <w:tcW w:w="3687" w:type="dxa"/>
                        <w:tcBorders>
                          <w:top w:val="single" w:sz="4" w:space="0" w:color="999999"/>
                          <w:left w:val="single" w:sz="4" w:space="0" w:color="999999"/>
                          <w:bottom w:val="single" w:sz="4" w:space="0" w:color="999999"/>
                          <w:right w:val="nil"/>
                        </w:tcBorders>
                      </w:tcPr>
                      <w:p>
                        <w:pPr>
                          <w:pStyle w:val="TableParagraph"/>
                          <w:spacing w:before="156"/>
                          <w:ind w:left="95"/>
                          <w:rPr>
                            <w:sz w:val="19"/>
                          </w:rPr>
                        </w:pPr>
                        <w:r>
                          <w:rPr>
                            <w:spacing w:val="-7"/>
                            <w:sz w:val="19"/>
                          </w:rPr>
                          <w:t>강원 </w:t>
                        </w:r>
                        <w:r>
                          <w:rPr>
                            <w:spacing w:val="-9"/>
                            <w:sz w:val="19"/>
                          </w:rPr>
                          <w:t>강릉시 </w:t>
                        </w:r>
                        <w:r>
                          <w:rPr>
                            <w:spacing w:val="-10"/>
                            <w:sz w:val="19"/>
                          </w:rPr>
                          <w:t>경강로2224번길</w:t>
                        </w:r>
                        <w:r>
                          <w:rPr>
                            <w:spacing w:val="-70"/>
                            <w:sz w:val="19"/>
                          </w:rPr>
                          <w:t> </w:t>
                        </w:r>
                        <w:r>
                          <w:rPr>
                            <w:spacing w:val="-11"/>
                            <w:sz w:val="19"/>
                          </w:rPr>
                          <w:t>12(포남동)</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88" w:right="95"/>
                          <w:jc w:val="center"/>
                          <w:rPr>
                            <w:sz w:val="19"/>
                          </w:rPr>
                        </w:pPr>
                        <w:r>
                          <w:rPr>
                            <w:sz w:val="19"/>
                          </w:rPr>
                          <w:t>춘천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6"/>
                          <w:ind w:left="222" w:right="200" w:hanging="21"/>
                          <w:rPr>
                            <w:sz w:val="19"/>
                          </w:rPr>
                        </w:pPr>
                        <w:r>
                          <w:rPr>
                            <w:spacing w:val="-9"/>
                            <w:sz w:val="19"/>
                          </w:rPr>
                          <w:t>춘천시,</w:t>
                        </w:r>
                        <w:r>
                          <w:rPr>
                            <w:spacing w:val="-64"/>
                            <w:sz w:val="19"/>
                          </w:rPr>
                          <w:t> </w:t>
                        </w:r>
                        <w:r>
                          <w:rPr>
                            <w:spacing w:val="-16"/>
                            <w:sz w:val="19"/>
                          </w:rPr>
                          <w:t>화천군, </w:t>
                        </w:r>
                        <w:r>
                          <w:rPr>
                            <w:spacing w:val="-9"/>
                            <w:sz w:val="19"/>
                          </w:rPr>
                          <w:t>양구군,</w:t>
                        </w:r>
                        <w:r>
                          <w:rPr>
                            <w:spacing w:val="-64"/>
                            <w:sz w:val="19"/>
                          </w:rPr>
                          <w:t> </w:t>
                        </w:r>
                        <w:r>
                          <w:rPr>
                            <w:spacing w:val="-11"/>
                            <w:sz w:val="19"/>
                          </w:rPr>
                          <w:t>가평군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033-259-7737</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6"/>
                          <w:ind w:left="95"/>
                          <w:rPr>
                            <w:sz w:val="19"/>
                          </w:rPr>
                        </w:pPr>
                        <w:r>
                          <w:rPr>
                            <w:spacing w:val="-7"/>
                            <w:sz w:val="19"/>
                          </w:rPr>
                          <w:t>강원 </w:t>
                        </w:r>
                        <w:r>
                          <w:rPr>
                            <w:spacing w:val="-9"/>
                            <w:sz w:val="19"/>
                          </w:rPr>
                          <w:t>춘천시 남춘로 </w:t>
                        </w:r>
                        <w:r>
                          <w:rPr>
                            <w:spacing w:val="-5"/>
                            <w:sz w:val="19"/>
                          </w:rPr>
                          <w:t>20, </w:t>
                        </w:r>
                        <w:r>
                          <w:rPr>
                            <w:spacing w:val="-12"/>
                            <w:sz w:val="19"/>
                          </w:rPr>
                          <w:t>국민연금춘천회관 </w:t>
                        </w:r>
                        <w:r>
                          <w:rPr>
                            <w:spacing w:val="-6"/>
                            <w:sz w:val="19"/>
                          </w:rPr>
                          <w:t>5,6층 </w:t>
                        </w:r>
                        <w:r>
                          <w:rPr>
                            <w:spacing w:val="-12"/>
                            <w:sz w:val="19"/>
                          </w:rPr>
                          <w:t>(퇴계동)</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88" w:right="95"/>
                          <w:jc w:val="center"/>
                          <w:rPr>
                            <w:sz w:val="19"/>
                          </w:rPr>
                        </w:pPr>
                        <w:r>
                          <w:rPr>
                            <w:sz w:val="19"/>
                          </w:rPr>
                          <w:t>원주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6"/>
                          <w:ind w:left="492" w:right="200" w:hanging="291"/>
                          <w:rPr>
                            <w:sz w:val="19"/>
                          </w:rPr>
                        </w:pPr>
                        <w:r>
                          <w:rPr>
                            <w:spacing w:val="-9"/>
                            <w:sz w:val="19"/>
                          </w:rPr>
                          <w:t>원주시,</w:t>
                        </w:r>
                        <w:r>
                          <w:rPr>
                            <w:spacing w:val="-64"/>
                            <w:sz w:val="19"/>
                          </w:rPr>
                          <w:t> </w:t>
                        </w:r>
                        <w:r>
                          <w:rPr>
                            <w:spacing w:val="-16"/>
                            <w:sz w:val="19"/>
                          </w:rPr>
                          <w:t>평창군, </w:t>
                        </w:r>
                        <w:r>
                          <w:rPr>
                            <w:spacing w:val="-8"/>
                            <w:sz w:val="19"/>
                          </w:rPr>
                          <w:t>영월군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033-749-8441</w:t>
                        </w:r>
                      </w:p>
                    </w:tc>
                    <w:tc>
                      <w:tcPr>
                        <w:tcW w:w="3687" w:type="dxa"/>
                        <w:tcBorders>
                          <w:top w:val="single" w:sz="4" w:space="0" w:color="999999"/>
                          <w:left w:val="single" w:sz="4" w:space="0" w:color="999999"/>
                          <w:bottom w:val="single" w:sz="4" w:space="0" w:color="999999"/>
                          <w:right w:val="nil"/>
                        </w:tcBorders>
                      </w:tcPr>
                      <w:p>
                        <w:pPr>
                          <w:pStyle w:val="TableParagraph"/>
                          <w:spacing w:before="156"/>
                          <w:ind w:left="95"/>
                          <w:rPr>
                            <w:sz w:val="19"/>
                          </w:rPr>
                        </w:pPr>
                        <w:r>
                          <w:rPr>
                            <w:sz w:val="19"/>
                          </w:rPr>
                          <w:t>강원 원주시 시청로 32 (무실동)</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88" w:right="95"/>
                          <w:jc w:val="center"/>
                          <w:rPr>
                            <w:sz w:val="19"/>
                          </w:rPr>
                        </w:pPr>
                        <w:r>
                          <w:rPr>
                            <w:sz w:val="19"/>
                          </w:rPr>
                          <w:t>삼척</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6"/>
                          <w:ind w:left="222" w:right="200" w:hanging="21"/>
                          <w:rPr>
                            <w:sz w:val="19"/>
                          </w:rPr>
                        </w:pPr>
                        <w:r>
                          <w:rPr>
                            <w:spacing w:val="-9"/>
                            <w:sz w:val="19"/>
                          </w:rPr>
                          <w:t>삼척시,</w:t>
                        </w:r>
                        <w:r>
                          <w:rPr>
                            <w:spacing w:val="-64"/>
                            <w:sz w:val="19"/>
                          </w:rPr>
                          <w:t> </w:t>
                        </w:r>
                        <w:r>
                          <w:rPr>
                            <w:spacing w:val="-16"/>
                            <w:sz w:val="19"/>
                          </w:rPr>
                          <w:t>동해시, </w:t>
                        </w:r>
                        <w:r>
                          <w:rPr>
                            <w:spacing w:val="-9"/>
                            <w:sz w:val="19"/>
                          </w:rPr>
                          <w:t>태백시,</w:t>
                        </w:r>
                        <w:r>
                          <w:rPr>
                            <w:spacing w:val="-64"/>
                            <w:sz w:val="19"/>
                          </w:rPr>
                          <w:t> </w:t>
                        </w:r>
                        <w:r>
                          <w:rPr>
                            <w:spacing w:val="-11"/>
                            <w:sz w:val="19"/>
                          </w:rPr>
                          <w:t>정선군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033-571-2152</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6"/>
                          <w:ind w:left="95"/>
                          <w:rPr>
                            <w:sz w:val="19"/>
                          </w:rPr>
                        </w:pPr>
                        <w:r>
                          <w:rPr>
                            <w:spacing w:val="-7"/>
                            <w:sz w:val="19"/>
                          </w:rPr>
                          <w:t>강원 </w:t>
                        </w:r>
                        <w:r>
                          <w:rPr>
                            <w:spacing w:val="-9"/>
                            <w:sz w:val="19"/>
                          </w:rPr>
                          <w:t>삼척시 하실길 </w:t>
                        </w:r>
                        <w:r>
                          <w:rPr>
                            <w:spacing w:val="-5"/>
                            <w:sz w:val="19"/>
                          </w:rPr>
                          <w:t>58, </w:t>
                        </w:r>
                        <w:r>
                          <w:rPr>
                            <w:spacing w:val="-11"/>
                            <w:sz w:val="19"/>
                          </w:rPr>
                          <w:t>국민연금회관 </w:t>
                        </w:r>
                        <w:r>
                          <w:rPr>
                            <w:spacing w:val="-13"/>
                            <w:sz w:val="19"/>
                          </w:rPr>
                          <w:t>삼척체육관 </w:t>
                        </w:r>
                        <w:r>
                          <w:rPr>
                            <w:spacing w:val="-9"/>
                            <w:sz w:val="19"/>
                          </w:rPr>
                          <w:t>맞은편 </w:t>
                        </w:r>
                        <w:r>
                          <w:rPr>
                            <w:spacing w:val="-11"/>
                            <w:sz w:val="19"/>
                          </w:rPr>
                          <w:t>(교동)</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88" w:right="95"/>
                          <w:jc w:val="center"/>
                          <w:rPr>
                            <w:sz w:val="19"/>
                          </w:rPr>
                        </w:pPr>
                        <w:r>
                          <w:rPr>
                            <w:sz w:val="19"/>
                          </w:rPr>
                          <w:t>홍천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6"/>
                          <w:ind w:left="492" w:right="200" w:hanging="291"/>
                          <w:rPr>
                            <w:sz w:val="19"/>
                          </w:rPr>
                        </w:pPr>
                        <w:r>
                          <w:rPr>
                            <w:spacing w:val="-9"/>
                            <w:sz w:val="19"/>
                          </w:rPr>
                          <w:t>홍천군,</w:t>
                        </w:r>
                        <w:r>
                          <w:rPr>
                            <w:spacing w:val="-64"/>
                            <w:sz w:val="19"/>
                          </w:rPr>
                          <w:t> </w:t>
                        </w:r>
                        <w:r>
                          <w:rPr>
                            <w:spacing w:val="-16"/>
                            <w:sz w:val="19"/>
                          </w:rPr>
                          <w:t>인제군, </w:t>
                        </w:r>
                        <w:r>
                          <w:rPr>
                            <w:spacing w:val="-8"/>
                            <w:sz w:val="19"/>
                          </w:rPr>
                          <w:t>횡성군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033-439-5406</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6"/>
                          <w:ind w:left="95" w:right="110"/>
                          <w:rPr>
                            <w:sz w:val="19"/>
                          </w:rPr>
                        </w:pPr>
                        <w:r>
                          <w:rPr>
                            <w:spacing w:val="-7"/>
                            <w:sz w:val="19"/>
                          </w:rPr>
                          <w:t>강원</w:t>
                        </w:r>
                        <w:r>
                          <w:rPr>
                            <w:spacing w:val="-27"/>
                            <w:sz w:val="19"/>
                          </w:rPr>
                          <w:t> </w:t>
                        </w:r>
                        <w:r>
                          <w:rPr>
                            <w:spacing w:val="-9"/>
                            <w:sz w:val="19"/>
                          </w:rPr>
                          <w:t>홍천군</w:t>
                        </w:r>
                        <w:r>
                          <w:rPr>
                            <w:spacing w:val="-26"/>
                            <w:sz w:val="19"/>
                          </w:rPr>
                          <w:t> </w:t>
                        </w:r>
                        <w:r>
                          <w:rPr>
                            <w:spacing w:val="-9"/>
                            <w:sz w:val="19"/>
                          </w:rPr>
                          <w:t>홍천읍</w:t>
                        </w:r>
                        <w:r>
                          <w:rPr>
                            <w:spacing w:val="-29"/>
                            <w:sz w:val="19"/>
                          </w:rPr>
                          <w:t> </w:t>
                        </w:r>
                        <w:r>
                          <w:rPr>
                            <w:spacing w:val="-9"/>
                            <w:sz w:val="19"/>
                          </w:rPr>
                          <w:t>홍천로</w:t>
                        </w:r>
                        <w:r>
                          <w:rPr>
                            <w:spacing w:val="-27"/>
                            <w:sz w:val="19"/>
                          </w:rPr>
                          <w:t> </w:t>
                        </w:r>
                        <w:r>
                          <w:rPr>
                            <w:spacing w:val="-6"/>
                            <w:sz w:val="19"/>
                          </w:rPr>
                          <w:t>364,</w:t>
                        </w:r>
                        <w:r>
                          <w:rPr>
                            <w:spacing w:val="-18"/>
                            <w:sz w:val="19"/>
                          </w:rPr>
                          <w:t> </w:t>
                        </w:r>
                        <w:r>
                          <w:rPr>
                            <w:spacing w:val="-4"/>
                            <w:sz w:val="19"/>
                          </w:rPr>
                          <w:t>3층</w:t>
                        </w:r>
                        <w:r>
                          <w:rPr>
                            <w:spacing w:val="-28"/>
                            <w:sz w:val="19"/>
                          </w:rPr>
                          <w:t> </w:t>
                        </w:r>
                        <w:r>
                          <w:rPr>
                            <w:spacing w:val="-12"/>
                            <w:sz w:val="19"/>
                          </w:rPr>
                          <w:t>KT홍천사옥 (홍천읍)</w:t>
                        </w:r>
                      </w:p>
                    </w:tc>
                  </w:tr>
                  <w:tr>
                    <w:trPr>
                      <w:trHeight w:val="603"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10"/>
                          <w:rPr>
                            <w:rFonts w:ascii="Tahoma"/>
                            <w:sz w:val="29"/>
                          </w:rPr>
                        </w:pPr>
                      </w:p>
                      <w:p>
                        <w:pPr>
                          <w:pStyle w:val="TableParagraph"/>
                          <w:ind w:left="117"/>
                          <w:rPr>
                            <w:rFonts w:ascii="휴먼옛체" w:eastAsia="휴먼옛체" w:hint="eastAsia"/>
                            <w:sz w:val="19"/>
                          </w:rPr>
                        </w:pPr>
                        <w:r>
                          <w:rPr>
                            <w:rFonts w:ascii="휴먼옛체" w:eastAsia="휴먼옛체" w:hint="eastAsia"/>
                            <w:w w:val="95"/>
                            <w:sz w:val="19"/>
                          </w:rPr>
                          <w:t>충남</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92" w:right="91"/>
                          <w:jc w:val="center"/>
                          <w:rPr>
                            <w:sz w:val="19"/>
                          </w:rPr>
                        </w:pPr>
                        <w:r>
                          <w:rPr>
                            <w:sz w:val="19"/>
                          </w:rPr>
                          <w:t>천안</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6"/>
                          <w:ind w:left="8" w:right="7"/>
                          <w:jc w:val="center"/>
                          <w:rPr>
                            <w:sz w:val="19"/>
                          </w:rPr>
                        </w:pPr>
                        <w:r>
                          <w:rPr>
                            <w:sz w:val="19"/>
                          </w:rPr>
                          <w:t>천안시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041-550-8886</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6"/>
                          <w:ind w:left="95" w:right="539"/>
                          <w:rPr>
                            <w:sz w:val="19"/>
                          </w:rPr>
                        </w:pPr>
                        <w:r>
                          <w:rPr>
                            <w:spacing w:val="-7"/>
                            <w:sz w:val="19"/>
                          </w:rPr>
                          <w:t>충남 </w:t>
                        </w:r>
                        <w:r>
                          <w:rPr>
                            <w:spacing w:val="-9"/>
                            <w:sz w:val="19"/>
                          </w:rPr>
                          <w:t>천안시 동남구 청수6로 </w:t>
                        </w:r>
                        <w:r>
                          <w:rPr>
                            <w:spacing w:val="-6"/>
                            <w:sz w:val="19"/>
                          </w:rPr>
                          <w:t>60, </w:t>
                        </w:r>
                        <w:r>
                          <w:rPr>
                            <w:spacing w:val="-12"/>
                            <w:sz w:val="19"/>
                          </w:rPr>
                          <w:t>국민연금공단천안지사 (청당동)</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88" w:right="95"/>
                          <w:jc w:val="center"/>
                          <w:rPr>
                            <w:sz w:val="19"/>
                          </w:rPr>
                        </w:pPr>
                        <w:r>
                          <w:rPr>
                            <w:sz w:val="19"/>
                          </w:rPr>
                          <w:t>홍성</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6"/>
                          <w:ind w:left="492" w:right="200" w:hanging="291"/>
                          <w:rPr>
                            <w:sz w:val="19"/>
                          </w:rPr>
                        </w:pPr>
                        <w:r>
                          <w:rPr>
                            <w:spacing w:val="-9"/>
                            <w:sz w:val="19"/>
                          </w:rPr>
                          <w:t>홍성군,</w:t>
                        </w:r>
                        <w:r>
                          <w:rPr>
                            <w:spacing w:val="-64"/>
                            <w:sz w:val="19"/>
                          </w:rPr>
                          <w:t> </w:t>
                        </w:r>
                        <w:r>
                          <w:rPr>
                            <w:spacing w:val="-16"/>
                            <w:sz w:val="19"/>
                          </w:rPr>
                          <w:t>예산군, </w:t>
                        </w:r>
                        <w:r>
                          <w:rPr>
                            <w:spacing w:val="-8"/>
                            <w:sz w:val="19"/>
                          </w:rPr>
                          <w:t>당진시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041-630-8123</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6"/>
                          <w:ind w:left="95"/>
                          <w:rPr>
                            <w:sz w:val="19"/>
                          </w:rPr>
                        </w:pPr>
                        <w:r>
                          <w:rPr>
                            <w:spacing w:val="-7"/>
                            <w:w w:val="105"/>
                            <w:sz w:val="19"/>
                          </w:rPr>
                          <w:t>충남</w:t>
                        </w:r>
                        <w:r>
                          <w:rPr>
                            <w:spacing w:val="-63"/>
                            <w:w w:val="105"/>
                            <w:sz w:val="19"/>
                          </w:rPr>
                          <w:t> </w:t>
                        </w:r>
                        <w:r>
                          <w:rPr>
                            <w:spacing w:val="-10"/>
                            <w:w w:val="105"/>
                            <w:sz w:val="19"/>
                          </w:rPr>
                          <w:t>홍성군</w:t>
                        </w:r>
                        <w:r>
                          <w:rPr>
                            <w:spacing w:val="-64"/>
                            <w:w w:val="105"/>
                            <w:sz w:val="19"/>
                          </w:rPr>
                          <w:t> </w:t>
                        </w:r>
                        <w:r>
                          <w:rPr>
                            <w:spacing w:val="-10"/>
                            <w:w w:val="105"/>
                            <w:sz w:val="19"/>
                          </w:rPr>
                          <w:t>홍성읍</w:t>
                        </w:r>
                        <w:r>
                          <w:rPr>
                            <w:spacing w:val="-63"/>
                            <w:w w:val="105"/>
                            <w:sz w:val="19"/>
                          </w:rPr>
                          <w:t> </w:t>
                        </w:r>
                        <w:r>
                          <w:rPr>
                            <w:spacing w:val="-10"/>
                            <w:w w:val="105"/>
                            <w:sz w:val="19"/>
                          </w:rPr>
                          <w:t>충서로</w:t>
                        </w:r>
                        <w:r>
                          <w:rPr>
                            <w:spacing w:val="-63"/>
                            <w:w w:val="105"/>
                            <w:sz w:val="19"/>
                          </w:rPr>
                          <w:t> </w:t>
                        </w:r>
                        <w:r>
                          <w:rPr>
                            <w:spacing w:val="-8"/>
                            <w:w w:val="105"/>
                            <w:sz w:val="19"/>
                          </w:rPr>
                          <w:t>1347, 2-3층</w:t>
                        </w:r>
                        <w:r>
                          <w:rPr>
                            <w:spacing w:val="-62"/>
                            <w:w w:val="105"/>
                            <w:sz w:val="19"/>
                          </w:rPr>
                          <w:t> </w:t>
                        </w:r>
                        <w:r>
                          <w:rPr>
                            <w:spacing w:val="-14"/>
                            <w:w w:val="105"/>
                            <w:sz w:val="19"/>
                          </w:rPr>
                          <w:t>대왕빌딩 </w:t>
                        </w:r>
                        <w:r>
                          <w:rPr>
                            <w:spacing w:val="-12"/>
                            <w:w w:val="105"/>
                            <w:sz w:val="19"/>
                          </w:rPr>
                          <w:t>(홍성읍)</w:t>
                        </w:r>
                      </w:p>
                    </w:tc>
                  </w:tr>
                  <w:tr>
                    <w:trPr>
                      <w:trHeight w:val="60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6"/>
                          <w:ind w:left="88" w:right="95"/>
                          <w:jc w:val="center"/>
                          <w:rPr>
                            <w:sz w:val="19"/>
                          </w:rPr>
                        </w:pPr>
                        <w:r>
                          <w:rPr>
                            <w:sz w:val="19"/>
                          </w:rPr>
                          <w:t>보령</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6"/>
                          <w:ind w:left="492" w:right="200" w:hanging="291"/>
                          <w:rPr>
                            <w:sz w:val="19"/>
                          </w:rPr>
                        </w:pPr>
                        <w:r>
                          <w:rPr>
                            <w:spacing w:val="-9"/>
                            <w:sz w:val="19"/>
                          </w:rPr>
                          <w:t>보령시,</w:t>
                        </w:r>
                        <w:r>
                          <w:rPr>
                            <w:spacing w:val="-64"/>
                            <w:sz w:val="19"/>
                          </w:rPr>
                          <w:t> </w:t>
                        </w:r>
                        <w:r>
                          <w:rPr>
                            <w:spacing w:val="-16"/>
                            <w:sz w:val="19"/>
                          </w:rPr>
                          <w:t>청양군, </w:t>
                        </w:r>
                        <w:r>
                          <w:rPr>
                            <w:spacing w:val="-8"/>
                            <w:sz w:val="19"/>
                          </w:rPr>
                          <w:t>서천군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6"/>
                          <w:ind w:right="2"/>
                          <w:jc w:val="center"/>
                          <w:rPr>
                            <w:sz w:val="19"/>
                          </w:rPr>
                        </w:pPr>
                        <w:r>
                          <w:rPr>
                            <w:sz w:val="19"/>
                          </w:rPr>
                          <w:t>041-930-6681</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6"/>
                          <w:ind w:left="95"/>
                          <w:rPr>
                            <w:sz w:val="19"/>
                          </w:rPr>
                        </w:pPr>
                        <w:r>
                          <w:rPr>
                            <w:spacing w:val="-7"/>
                            <w:sz w:val="19"/>
                          </w:rPr>
                          <w:t>충남 </w:t>
                        </w:r>
                        <w:r>
                          <w:rPr>
                            <w:spacing w:val="-9"/>
                            <w:sz w:val="19"/>
                          </w:rPr>
                          <w:t>보령시 동현로 </w:t>
                        </w:r>
                        <w:r>
                          <w:rPr>
                            <w:spacing w:val="-5"/>
                            <w:sz w:val="19"/>
                          </w:rPr>
                          <w:t>27, </w:t>
                        </w:r>
                        <w:r>
                          <w:rPr>
                            <w:spacing w:val="-11"/>
                            <w:sz w:val="19"/>
                          </w:rPr>
                          <w:t>국민연금공단 </w:t>
                        </w:r>
                        <w:r>
                          <w:rPr>
                            <w:spacing w:val="-13"/>
                            <w:sz w:val="19"/>
                          </w:rPr>
                          <w:t>보령회관 </w:t>
                        </w:r>
                        <w:r>
                          <w:rPr>
                            <w:spacing w:val="-12"/>
                            <w:sz w:val="19"/>
                          </w:rPr>
                          <w:t>(동대동)</w:t>
                        </w:r>
                      </w:p>
                    </w:tc>
                  </w:tr>
                  <w:tr>
                    <w:trPr>
                      <w:trHeight w:val="354"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1"/>
                          <w:ind w:left="92" w:right="90"/>
                          <w:jc w:val="center"/>
                          <w:rPr>
                            <w:sz w:val="19"/>
                          </w:rPr>
                        </w:pPr>
                        <w:r>
                          <w:rPr>
                            <w:sz w:val="19"/>
                          </w:rPr>
                          <w:t>공주부여</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1"/>
                          <w:ind w:left="8" w:right="7"/>
                          <w:jc w:val="center"/>
                          <w:rPr>
                            <w:sz w:val="19"/>
                          </w:rPr>
                        </w:pPr>
                        <w:r>
                          <w:rPr>
                            <w:sz w:val="19"/>
                          </w:rPr>
                          <w:t>공주시, 부여군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3" w:lineRule="exact" w:before="31"/>
                          <w:ind w:right="2"/>
                          <w:jc w:val="center"/>
                          <w:rPr>
                            <w:sz w:val="19"/>
                          </w:rPr>
                        </w:pPr>
                        <w:r>
                          <w:rPr>
                            <w:sz w:val="19"/>
                          </w:rPr>
                          <w:t>041-850-3842</w:t>
                        </w:r>
                      </w:p>
                    </w:tc>
                    <w:tc>
                      <w:tcPr>
                        <w:tcW w:w="3687" w:type="dxa"/>
                        <w:tcBorders>
                          <w:top w:val="single" w:sz="4" w:space="0" w:color="999999"/>
                          <w:left w:val="single" w:sz="4" w:space="0" w:color="999999"/>
                          <w:bottom w:val="single" w:sz="4" w:space="0" w:color="999999"/>
                          <w:right w:val="nil"/>
                        </w:tcBorders>
                      </w:tcPr>
                      <w:p>
                        <w:pPr>
                          <w:pStyle w:val="TableParagraph"/>
                          <w:spacing w:line="303" w:lineRule="exact" w:before="31"/>
                          <w:ind w:left="95"/>
                          <w:rPr>
                            <w:sz w:val="19"/>
                          </w:rPr>
                        </w:pPr>
                        <w:r>
                          <w:rPr>
                            <w:w w:val="105"/>
                            <w:sz w:val="19"/>
                          </w:rPr>
                          <w:t>충남 공주시 한적2길 27-5(신관동)</w:t>
                        </w:r>
                      </w:p>
                    </w:tc>
                  </w:tr>
                  <w:tr>
                    <w:trPr>
                      <w:trHeight w:val="35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92" w:right="90"/>
                          <w:jc w:val="center"/>
                          <w:rPr>
                            <w:sz w:val="19"/>
                          </w:rPr>
                        </w:pPr>
                        <w:r>
                          <w:rPr>
                            <w:sz w:val="19"/>
                          </w:rPr>
                          <w:t>서산태안</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left="8" w:right="7"/>
                          <w:jc w:val="center"/>
                          <w:rPr>
                            <w:sz w:val="19"/>
                          </w:rPr>
                        </w:pPr>
                        <w:r>
                          <w:rPr>
                            <w:sz w:val="19"/>
                          </w:rPr>
                          <w:t>서산시, 태안군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2" w:lineRule="exact" w:before="31"/>
                          <w:ind w:right="2"/>
                          <w:jc w:val="center"/>
                          <w:rPr>
                            <w:sz w:val="19"/>
                          </w:rPr>
                        </w:pPr>
                        <w:r>
                          <w:rPr>
                            <w:sz w:val="19"/>
                          </w:rPr>
                          <w:t>041-419-3031</w:t>
                        </w:r>
                      </w:p>
                    </w:tc>
                    <w:tc>
                      <w:tcPr>
                        <w:tcW w:w="3687" w:type="dxa"/>
                        <w:tcBorders>
                          <w:top w:val="single" w:sz="4" w:space="0" w:color="999999"/>
                          <w:left w:val="single" w:sz="4" w:space="0" w:color="999999"/>
                          <w:bottom w:val="single" w:sz="4" w:space="0" w:color="999999"/>
                          <w:right w:val="nil"/>
                        </w:tcBorders>
                      </w:tcPr>
                      <w:p>
                        <w:pPr>
                          <w:pStyle w:val="TableParagraph"/>
                          <w:spacing w:line="302" w:lineRule="exact" w:before="31"/>
                          <w:ind w:left="95"/>
                          <w:rPr>
                            <w:sz w:val="19"/>
                          </w:rPr>
                        </w:pPr>
                        <w:r>
                          <w:rPr>
                            <w:spacing w:val="-9"/>
                            <w:sz w:val="19"/>
                          </w:rPr>
                          <w:t>충남</w:t>
                        </w:r>
                        <w:r>
                          <w:rPr>
                            <w:spacing w:val="-50"/>
                            <w:sz w:val="19"/>
                          </w:rPr>
                          <w:t> </w:t>
                        </w:r>
                        <w:r>
                          <w:rPr>
                            <w:spacing w:val="-12"/>
                            <w:sz w:val="19"/>
                          </w:rPr>
                          <w:t>서산시</w:t>
                        </w:r>
                        <w:r>
                          <w:rPr>
                            <w:spacing w:val="-47"/>
                            <w:sz w:val="19"/>
                          </w:rPr>
                          <w:t> </w:t>
                        </w:r>
                        <w:r>
                          <w:rPr>
                            <w:spacing w:val="-15"/>
                            <w:sz w:val="19"/>
                          </w:rPr>
                          <w:t>호수공원3로</w:t>
                        </w:r>
                        <w:r>
                          <w:rPr>
                            <w:spacing w:val="-48"/>
                            <w:sz w:val="19"/>
                          </w:rPr>
                          <w:t> </w:t>
                        </w:r>
                        <w:r>
                          <w:rPr>
                            <w:spacing w:val="-9"/>
                            <w:sz w:val="19"/>
                          </w:rPr>
                          <w:t>60,</w:t>
                        </w:r>
                        <w:r>
                          <w:rPr>
                            <w:spacing w:val="-41"/>
                            <w:sz w:val="19"/>
                          </w:rPr>
                          <w:t> </w:t>
                        </w:r>
                        <w:r>
                          <w:rPr>
                            <w:spacing w:val="-7"/>
                            <w:sz w:val="19"/>
                          </w:rPr>
                          <w:t>5층</w:t>
                        </w:r>
                        <w:r>
                          <w:rPr>
                            <w:spacing w:val="-49"/>
                            <w:sz w:val="19"/>
                          </w:rPr>
                          <w:t> </w:t>
                        </w:r>
                        <w:r>
                          <w:rPr>
                            <w:spacing w:val="-14"/>
                            <w:sz w:val="19"/>
                          </w:rPr>
                          <w:t>동일타워</w:t>
                        </w:r>
                        <w:r>
                          <w:rPr>
                            <w:spacing w:val="-48"/>
                            <w:sz w:val="19"/>
                          </w:rPr>
                          <w:t> </w:t>
                        </w:r>
                        <w:r>
                          <w:rPr>
                            <w:spacing w:val="-17"/>
                            <w:sz w:val="19"/>
                          </w:rPr>
                          <w:t>(예천동)</w:t>
                        </w:r>
                      </w:p>
                    </w:tc>
                  </w:tr>
                  <w:tr>
                    <w:trPr>
                      <w:trHeight w:val="352"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1" w:lineRule="exact" w:before="31"/>
                          <w:ind w:left="92" w:right="91"/>
                          <w:jc w:val="center"/>
                          <w:rPr>
                            <w:sz w:val="19"/>
                          </w:rPr>
                        </w:pPr>
                        <w:r>
                          <w:rPr>
                            <w:sz w:val="19"/>
                          </w:rPr>
                          <w:t>아산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1" w:lineRule="exact" w:before="31"/>
                          <w:ind w:left="8" w:right="7"/>
                          <w:jc w:val="center"/>
                          <w:rPr>
                            <w:sz w:val="19"/>
                          </w:rPr>
                        </w:pPr>
                        <w:r>
                          <w:rPr>
                            <w:sz w:val="19"/>
                          </w:rPr>
                          <w:t>아산시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1" w:lineRule="exact" w:before="31"/>
                          <w:ind w:right="2"/>
                          <w:jc w:val="center"/>
                          <w:rPr>
                            <w:sz w:val="19"/>
                          </w:rPr>
                        </w:pPr>
                        <w:r>
                          <w:rPr>
                            <w:sz w:val="19"/>
                          </w:rPr>
                          <w:t>041-420-2342</w:t>
                        </w:r>
                      </w:p>
                    </w:tc>
                    <w:tc>
                      <w:tcPr>
                        <w:tcW w:w="3687" w:type="dxa"/>
                        <w:tcBorders>
                          <w:top w:val="single" w:sz="4" w:space="0" w:color="999999"/>
                          <w:left w:val="single" w:sz="4" w:space="0" w:color="999999"/>
                          <w:bottom w:val="single" w:sz="4" w:space="0" w:color="999999"/>
                          <w:right w:val="nil"/>
                        </w:tcBorders>
                      </w:tcPr>
                      <w:p>
                        <w:pPr>
                          <w:pStyle w:val="TableParagraph"/>
                          <w:spacing w:line="301" w:lineRule="exact" w:before="31"/>
                          <w:ind w:left="95"/>
                          <w:rPr>
                            <w:sz w:val="19"/>
                          </w:rPr>
                        </w:pPr>
                        <w:r>
                          <w:rPr>
                            <w:w w:val="105"/>
                            <w:sz w:val="19"/>
                          </w:rPr>
                          <w:t>충남 아산시 충무로 22, 2-3층 (온천동)</w:t>
                        </w:r>
                      </w:p>
                    </w:tc>
                  </w:tr>
                </w:tbl>
                <w:p>
                  <w:pPr>
                    <w:pStyle w:val="BodyText"/>
                  </w:pPr>
                </w:p>
              </w:txbxContent>
            </v:textbox>
            <w10:wrap type="none"/>
          </v:shape>
        </w:pict>
      </w:r>
      <w:r>
        <w:rPr/>
        <w:t>11</w:t>
      </w:r>
    </w:p>
    <w:p>
      <w:pPr>
        <w:pStyle w:val="BodyText"/>
        <w:spacing w:before="4"/>
        <w:rPr>
          <w:rFonts w:ascii="맑은 고딕"/>
          <w:b/>
          <w:sz w:val="29"/>
        </w:rPr>
      </w:pPr>
    </w:p>
    <w:p>
      <w:pPr>
        <w:spacing w:line="160" w:lineRule="auto" w:before="1"/>
        <w:ind w:left="9246" w:right="181" w:firstLine="0"/>
        <w:jc w:val="left"/>
        <w:rPr>
          <w:rFonts w:ascii="휴먼모음T" w:eastAsia="휴먼모음T" w:hint="eastAsia"/>
          <w:sz w:val="20"/>
        </w:rPr>
      </w:pPr>
      <w:r>
        <w:rPr>
          <w:rFonts w:ascii="휴먼모음T" w:eastAsia="휴먼모음T" w:hint="eastAsia"/>
          <w:w w:val="105"/>
          <w:sz w:val="20"/>
        </w:rPr>
        <w:t>부 록</w:t>
      </w:r>
    </w:p>
    <w:p>
      <w:pPr>
        <w:pStyle w:val="BodyText"/>
        <w:rPr>
          <w:rFonts w:ascii="휴먼모음T"/>
          <w:sz w:val="22"/>
        </w:rPr>
      </w:pPr>
    </w:p>
    <w:p>
      <w:pPr>
        <w:pStyle w:val="BodyText"/>
        <w:rPr>
          <w:rFonts w:ascii="휴먼모음T"/>
          <w:sz w:val="22"/>
        </w:rPr>
      </w:pPr>
    </w:p>
    <w:p>
      <w:pPr>
        <w:pStyle w:val="BodyText"/>
        <w:rPr>
          <w:rFonts w:ascii="휴먼모음T"/>
          <w:sz w:val="22"/>
        </w:rPr>
      </w:pPr>
    </w:p>
    <w:p>
      <w:pPr>
        <w:pStyle w:val="BodyText"/>
        <w:spacing w:before="1"/>
        <w:rPr>
          <w:rFonts w:ascii="휴먼모음T"/>
          <w:sz w:val="22"/>
        </w:rPr>
      </w:pPr>
    </w:p>
    <w:p>
      <w:pPr>
        <w:pStyle w:val="ListParagraph"/>
        <w:numPr>
          <w:ilvl w:val="2"/>
          <w:numId w:val="363"/>
        </w:numPr>
        <w:tabs>
          <w:tab w:pos="258" w:val="left" w:leader="none"/>
        </w:tabs>
        <w:spacing w:line="240" w:lineRule="auto" w:before="0" w:after="0"/>
        <w:ind w:left="8075" w:right="1213" w:hanging="8076"/>
        <w:jc w:val="right"/>
        <w:rPr>
          <w:rFonts w:ascii="Tahoma" w:hAnsi="Tahoma"/>
          <w:sz w:val="21"/>
        </w:rPr>
      </w:pPr>
      <w:r>
        <w:rPr>
          <w:rFonts w:ascii="Tahoma" w:hAnsi="Tahoma"/>
          <w:spacing w:val="-1"/>
          <w:w w:val="95"/>
          <w:sz w:val="21"/>
        </w:rPr>
        <w:t>267</w:t>
      </w:r>
    </w:p>
    <w:p>
      <w:pPr>
        <w:spacing w:after="0" w:line="240" w:lineRule="auto"/>
        <w:jc w:val="right"/>
        <w:rPr>
          <w:rFonts w:ascii="Tahoma" w:hAnsi="Tahoma"/>
          <w:sz w:val="21"/>
        </w:rPr>
        <w:sectPr>
          <w:pgSz w:w="11120" w:h="15080"/>
          <w:pgMar w:top="1160" w:bottom="280" w:left="1120" w:right="380"/>
        </w:sectPr>
      </w:pPr>
    </w:p>
    <w:p>
      <w:pPr>
        <w:pStyle w:val="BodyText"/>
        <w:rPr>
          <w:rFonts w:ascii="Tahoma"/>
          <w:sz w:val="20"/>
        </w:rPr>
      </w:pPr>
      <w:r>
        <w:rPr/>
        <w:drawing>
          <wp:anchor distT="0" distB="0" distL="0" distR="0" allowOverlap="1" layoutInCell="1" locked="0" behindDoc="1" simplePos="0" relativeHeight="470772736">
            <wp:simplePos x="0" y="0"/>
            <wp:positionH relativeFrom="page">
              <wp:posOffset>380</wp:posOffset>
            </wp:positionH>
            <wp:positionV relativeFrom="page">
              <wp:posOffset>108000</wp:posOffset>
            </wp:positionV>
            <wp:extent cx="7055739" cy="9467799"/>
            <wp:effectExtent l="0" t="0" r="0" b="0"/>
            <wp:wrapNone/>
            <wp:docPr id="101" name="image742.png"/>
            <wp:cNvGraphicFramePr>
              <a:graphicFrameLocks noChangeAspect="1"/>
            </wp:cNvGraphicFramePr>
            <a:graphic>
              <a:graphicData uri="http://schemas.openxmlformats.org/drawingml/2006/picture">
                <pic:pic>
                  <pic:nvPicPr>
                    <pic:cNvPr id="102" name="image742.png"/>
                    <pic:cNvPicPr/>
                  </pic:nvPicPr>
                  <pic:blipFill>
                    <a:blip r:embed="rId748" cstate="print"/>
                    <a:stretch>
                      <a:fillRect/>
                    </a:stretch>
                  </pic:blipFill>
                  <pic:spPr>
                    <a:xfrm>
                      <a:off x="0" y="0"/>
                      <a:ext cx="7055739" cy="9467799"/>
                    </a:xfrm>
                    <a:prstGeom prst="rect">
                      <a:avLst/>
                    </a:prstGeom>
                  </pic:spPr>
                </pic:pic>
              </a:graphicData>
            </a:graphic>
          </wp:anchor>
        </w:drawing>
      </w:r>
    </w:p>
    <w:p>
      <w:pPr>
        <w:pStyle w:val="BodyText"/>
        <w:rPr>
          <w:rFonts w:ascii="Tahoma"/>
          <w:sz w:val="20"/>
        </w:rPr>
      </w:pPr>
    </w:p>
    <w:p>
      <w:pPr>
        <w:pStyle w:val="BodyText"/>
        <w:spacing w:before="3"/>
        <w:rPr>
          <w:rFonts w:ascii="Tahoma"/>
        </w:rPr>
      </w:pPr>
    </w:p>
    <w:tbl>
      <w:tblPr>
        <w:tblW w:w="0" w:type="auto"/>
        <w:jc w:val="left"/>
        <w:tblInd w:w="475"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66"/>
        <w:gridCol w:w="1021"/>
        <w:gridCol w:w="1417"/>
        <w:gridCol w:w="1247"/>
        <w:gridCol w:w="3683"/>
      </w:tblGrid>
      <w:tr>
        <w:trPr>
          <w:trHeight w:val="318" w:hRule="atLeast"/>
        </w:trPr>
        <w:tc>
          <w:tcPr>
            <w:tcW w:w="566" w:type="dxa"/>
            <w:tcBorders>
              <w:top w:val="nil"/>
              <w:left w:val="nil"/>
              <w:right w:val="single" w:sz="8" w:space="0" w:color="FFFFFF"/>
            </w:tcBorders>
            <w:shd w:val="clear" w:color="auto" w:fill="D5D5D5"/>
          </w:tcPr>
          <w:p>
            <w:pPr>
              <w:pStyle w:val="TableParagraph"/>
              <w:spacing w:line="299" w:lineRule="exact"/>
              <w:ind w:left="117"/>
              <w:rPr>
                <w:rFonts w:ascii="맑은 고딕" w:eastAsia="맑은 고딕" w:hint="eastAsia"/>
                <w:b/>
                <w:sz w:val="19"/>
              </w:rPr>
            </w:pPr>
            <w:r>
              <w:rPr>
                <w:rFonts w:ascii="맑은 고딕" w:eastAsia="맑은 고딕" w:hint="eastAsia"/>
                <w:b/>
                <w:w w:val="95"/>
                <w:sz w:val="19"/>
              </w:rPr>
              <w:t>시도</w:t>
            </w:r>
          </w:p>
        </w:tc>
        <w:tc>
          <w:tcPr>
            <w:tcW w:w="1021" w:type="dxa"/>
            <w:tcBorders>
              <w:top w:val="nil"/>
              <w:left w:val="single" w:sz="8" w:space="0" w:color="FFFFFF"/>
              <w:right w:val="single" w:sz="8" w:space="0" w:color="FFFFFF"/>
            </w:tcBorders>
            <w:shd w:val="clear" w:color="auto" w:fill="D5D5D5"/>
          </w:tcPr>
          <w:p>
            <w:pPr>
              <w:pStyle w:val="TableParagraph"/>
              <w:spacing w:line="299" w:lineRule="exact"/>
              <w:ind w:left="209" w:right="209"/>
              <w:jc w:val="center"/>
              <w:rPr>
                <w:rFonts w:ascii="맑은 고딕" w:eastAsia="맑은 고딕" w:hint="eastAsia"/>
                <w:b/>
                <w:sz w:val="19"/>
              </w:rPr>
            </w:pPr>
            <w:r>
              <w:rPr>
                <w:rFonts w:ascii="맑은 고딕" w:eastAsia="맑은 고딕" w:hint="eastAsia"/>
                <w:b/>
                <w:w w:val="95"/>
                <w:sz w:val="19"/>
              </w:rPr>
              <w:t>지사명</w:t>
            </w:r>
          </w:p>
        </w:tc>
        <w:tc>
          <w:tcPr>
            <w:tcW w:w="1417" w:type="dxa"/>
            <w:tcBorders>
              <w:top w:val="nil"/>
              <w:left w:val="single" w:sz="8" w:space="0" w:color="FFFFFF"/>
              <w:right w:val="single" w:sz="8" w:space="0" w:color="FFFFFF"/>
            </w:tcBorders>
            <w:shd w:val="clear" w:color="auto" w:fill="D5D5D5"/>
          </w:tcPr>
          <w:p>
            <w:pPr>
              <w:pStyle w:val="TableParagraph"/>
              <w:spacing w:line="299" w:lineRule="exact"/>
              <w:ind w:left="40" w:right="40"/>
              <w:jc w:val="center"/>
              <w:rPr>
                <w:rFonts w:ascii="맑은 고딕" w:eastAsia="맑은 고딕" w:hint="eastAsia"/>
                <w:b/>
                <w:sz w:val="19"/>
              </w:rPr>
            </w:pPr>
            <w:r>
              <w:rPr>
                <w:rFonts w:ascii="맑은 고딕" w:eastAsia="맑은 고딕" w:hint="eastAsia"/>
                <w:b/>
                <w:w w:val="95"/>
                <w:sz w:val="19"/>
              </w:rPr>
              <w:t>관할구</w:t>
            </w:r>
          </w:p>
        </w:tc>
        <w:tc>
          <w:tcPr>
            <w:tcW w:w="1247" w:type="dxa"/>
            <w:tcBorders>
              <w:top w:val="nil"/>
              <w:left w:val="single" w:sz="8" w:space="0" w:color="FFFFFF"/>
              <w:right w:val="single" w:sz="8" w:space="0" w:color="FFFFFF"/>
            </w:tcBorders>
            <w:shd w:val="clear" w:color="auto" w:fill="D5D5D5"/>
          </w:tcPr>
          <w:p>
            <w:pPr>
              <w:pStyle w:val="TableParagraph"/>
              <w:spacing w:line="299" w:lineRule="exact"/>
              <w:ind w:left="322" w:right="322"/>
              <w:jc w:val="center"/>
              <w:rPr>
                <w:rFonts w:ascii="맑은 고딕" w:eastAsia="맑은 고딕" w:hint="eastAsia"/>
                <w:b/>
                <w:sz w:val="19"/>
              </w:rPr>
            </w:pPr>
            <w:r>
              <w:rPr>
                <w:rFonts w:ascii="맑은 고딕" w:eastAsia="맑은 고딕" w:hint="eastAsia"/>
                <w:b/>
                <w:w w:val="95"/>
                <w:sz w:val="19"/>
              </w:rPr>
              <w:t>연락처</w:t>
            </w:r>
          </w:p>
        </w:tc>
        <w:tc>
          <w:tcPr>
            <w:tcW w:w="3683" w:type="dxa"/>
            <w:tcBorders>
              <w:top w:val="nil"/>
              <w:left w:val="single" w:sz="8" w:space="0" w:color="FFFFFF"/>
              <w:right w:val="nil"/>
            </w:tcBorders>
            <w:shd w:val="clear" w:color="auto" w:fill="D5D5D5"/>
          </w:tcPr>
          <w:p>
            <w:pPr>
              <w:pStyle w:val="TableParagraph"/>
              <w:tabs>
                <w:tab w:pos="800" w:val="left" w:leader="none"/>
              </w:tabs>
              <w:spacing w:line="299" w:lineRule="exact"/>
              <w:ind w:right="7"/>
              <w:jc w:val="center"/>
              <w:rPr>
                <w:rFonts w:ascii="맑은 고딕" w:eastAsia="맑은 고딕" w:hint="eastAsia"/>
                <w:b/>
                <w:sz w:val="19"/>
              </w:rPr>
            </w:pPr>
            <w:r>
              <w:rPr>
                <w:rFonts w:ascii="맑은 고딕" w:eastAsia="맑은 고딕" w:hint="eastAsia"/>
                <w:b/>
                <w:w w:val="95"/>
                <w:sz w:val="19"/>
              </w:rPr>
              <w:t>주</w:t>
              <w:tab/>
              <w:t>소</w:t>
            </w:r>
          </w:p>
        </w:tc>
      </w:tr>
      <w:tr>
        <w:trPr>
          <w:trHeight w:val="599" w:hRule="atLeast"/>
        </w:trPr>
        <w:tc>
          <w:tcPr>
            <w:tcW w:w="566" w:type="dxa"/>
            <w:vMerge w:val="restart"/>
            <w:tcBorders>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125"/>
              <w:ind w:left="117"/>
              <w:rPr>
                <w:rFonts w:ascii="휴먼옛체" w:eastAsia="휴먼옛체" w:hint="eastAsia"/>
                <w:sz w:val="19"/>
              </w:rPr>
            </w:pPr>
            <w:r>
              <w:rPr>
                <w:rFonts w:ascii="휴먼옛체" w:eastAsia="휴먼옛체" w:hint="eastAsia"/>
                <w:w w:val="95"/>
                <w:sz w:val="19"/>
              </w:rPr>
              <w:t>충북</w:t>
            </w:r>
          </w:p>
        </w:tc>
        <w:tc>
          <w:tcPr>
            <w:tcW w:w="1021" w:type="dxa"/>
            <w:tcBorders>
              <w:left w:val="single" w:sz="4" w:space="0" w:color="999999"/>
              <w:bottom w:val="single" w:sz="4" w:space="0" w:color="999999"/>
              <w:right w:val="single" w:sz="4" w:space="0" w:color="999999"/>
            </w:tcBorders>
          </w:tcPr>
          <w:p>
            <w:pPr>
              <w:pStyle w:val="TableParagraph"/>
              <w:spacing w:before="150"/>
              <w:ind w:left="92" w:right="91"/>
              <w:jc w:val="center"/>
              <w:rPr>
                <w:sz w:val="19"/>
              </w:rPr>
            </w:pPr>
            <w:r>
              <w:rPr>
                <w:sz w:val="19"/>
              </w:rPr>
              <w:t>청주</w:t>
            </w:r>
          </w:p>
        </w:tc>
        <w:tc>
          <w:tcPr>
            <w:tcW w:w="1417" w:type="dxa"/>
            <w:tcBorders>
              <w:left w:val="single" w:sz="4" w:space="0" w:color="999999"/>
              <w:bottom w:val="single" w:sz="4" w:space="0" w:color="999999"/>
              <w:right w:val="single" w:sz="4" w:space="0" w:color="999999"/>
            </w:tcBorders>
          </w:tcPr>
          <w:p>
            <w:pPr>
              <w:pStyle w:val="TableParagraph"/>
              <w:spacing w:before="150"/>
              <w:ind w:left="8" w:right="7"/>
              <w:jc w:val="center"/>
              <w:rPr>
                <w:sz w:val="19"/>
              </w:rPr>
            </w:pPr>
            <w:r>
              <w:rPr>
                <w:sz w:val="19"/>
              </w:rPr>
              <w:t>청주시</w:t>
            </w:r>
          </w:p>
        </w:tc>
        <w:tc>
          <w:tcPr>
            <w:tcW w:w="1247" w:type="dxa"/>
            <w:tcBorders>
              <w:left w:val="single" w:sz="4" w:space="0" w:color="999999"/>
              <w:bottom w:val="single" w:sz="4" w:space="0" w:color="999999"/>
              <w:right w:val="single" w:sz="4" w:space="0" w:color="999999"/>
            </w:tcBorders>
          </w:tcPr>
          <w:p>
            <w:pPr>
              <w:pStyle w:val="TableParagraph"/>
              <w:spacing w:before="150"/>
              <w:ind w:right="2"/>
              <w:jc w:val="center"/>
              <w:rPr>
                <w:sz w:val="19"/>
              </w:rPr>
            </w:pPr>
            <w:r>
              <w:rPr>
                <w:sz w:val="19"/>
              </w:rPr>
              <w:t>043-251-5205</w:t>
            </w:r>
          </w:p>
        </w:tc>
        <w:tc>
          <w:tcPr>
            <w:tcW w:w="3683" w:type="dxa"/>
            <w:tcBorders>
              <w:left w:val="single" w:sz="4" w:space="0" w:color="999999"/>
              <w:bottom w:val="single" w:sz="4" w:space="0" w:color="999999"/>
              <w:right w:val="nil"/>
            </w:tcBorders>
          </w:tcPr>
          <w:p>
            <w:pPr>
              <w:pStyle w:val="TableParagraph"/>
              <w:spacing w:line="192" w:lineRule="auto" w:before="68"/>
              <w:ind w:left="95"/>
              <w:rPr>
                <w:sz w:val="19"/>
              </w:rPr>
            </w:pPr>
            <w:r>
              <w:rPr>
                <w:spacing w:val="-7"/>
                <w:sz w:val="19"/>
              </w:rPr>
              <w:t>충북 </w:t>
            </w:r>
            <w:r>
              <w:rPr>
                <w:spacing w:val="-9"/>
                <w:sz w:val="19"/>
              </w:rPr>
              <w:t>청주시 상당구 </w:t>
            </w:r>
            <w:r>
              <w:rPr>
                <w:spacing w:val="-10"/>
                <w:sz w:val="19"/>
              </w:rPr>
              <w:t>사직대로362번길 </w:t>
            </w:r>
            <w:r>
              <w:rPr>
                <w:spacing w:val="-6"/>
                <w:sz w:val="19"/>
              </w:rPr>
              <w:t>20, </w:t>
            </w:r>
            <w:r>
              <w:rPr>
                <w:spacing w:val="-4"/>
                <w:sz w:val="19"/>
              </w:rPr>
              <w:t>4층 </w:t>
            </w:r>
            <w:r>
              <w:rPr>
                <w:spacing w:val="-12"/>
                <w:sz w:val="19"/>
              </w:rPr>
              <w:t>국민연금공단청주지사 (서문동)</w:t>
            </w:r>
          </w:p>
        </w:tc>
      </w:tr>
      <w:tr>
        <w:trPr>
          <w:trHeight w:val="61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88" w:right="95"/>
              <w:jc w:val="center"/>
              <w:rPr>
                <w:sz w:val="19"/>
              </w:rPr>
            </w:pPr>
            <w:r>
              <w:rPr>
                <w:sz w:val="19"/>
              </w:rPr>
              <w:t>충주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492" w:right="200" w:hanging="291"/>
              <w:rPr>
                <w:sz w:val="19"/>
              </w:rPr>
            </w:pPr>
            <w:r>
              <w:rPr>
                <w:spacing w:val="-9"/>
                <w:sz w:val="19"/>
              </w:rPr>
              <w:t>충주시,</w:t>
            </w:r>
            <w:r>
              <w:rPr>
                <w:spacing w:val="-64"/>
                <w:sz w:val="19"/>
              </w:rPr>
              <w:t> </w:t>
            </w:r>
            <w:r>
              <w:rPr>
                <w:spacing w:val="-16"/>
                <w:sz w:val="19"/>
              </w:rPr>
              <w:t>제천시, </w:t>
            </w:r>
            <w:r>
              <w:rPr>
                <w:spacing w:val="-8"/>
                <w:sz w:val="19"/>
              </w:rPr>
              <w:t>단양군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043-840-0740</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Pr>
                <w:sz w:val="19"/>
              </w:rPr>
            </w:pPr>
            <w:r>
              <w:rPr>
                <w:spacing w:val="-7"/>
                <w:sz w:val="19"/>
              </w:rPr>
              <w:t>충북 </w:t>
            </w:r>
            <w:r>
              <w:rPr>
                <w:spacing w:val="-9"/>
                <w:sz w:val="19"/>
              </w:rPr>
              <w:t>충주시 </w:t>
            </w:r>
            <w:r>
              <w:rPr>
                <w:spacing w:val="-10"/>
                <w:sz w:val="19"/>
              </w:rPr>
              <w:t>국원대로 </w:t>
            </w:r>
            <w:r>
              <w:rPr>
                <w:spacing w:val="-6"/>
                <w:sz w:val="19"/>
              </w:rPr>
              <w:t>242, </w:t>
            </w:r>
            <w:r>
              <w:rPr>
                <w:spacing w:val="-13"/>
                <w:sz w:val="19"/>
              </w:rPr>
              <w:t>국민연금공단충주지사(금릉동)</w:t>
            </w:r>
          </w:p>
        </w:tc>
      </w:tr>
      <w:tr>
        <w:trPr>
          <w:trHeight w:val="61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88" w:right="95"/>
              <w:jc w:val="center"/>
              <w:rPr>
                <w:sz w:val="19"/>
              </w:rPr>
            </w:pPr>
            <w:r>
              <w:rPr>
                <w:sz w:val="19"/>
              </w:rPr>
              <w:t>옥천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492" w:right="200" w:hanging="291"/>
              <w:rPr>
                <w:sz w:val="19"/>
              </w:rPr>
            </w:pPr>
            <w:r>
              <w:rPr>
                <w:spacing w:val="-9"/>
                <w:sz w:val="19"/>
              </w:rPr>
              <w:t>옥천군,</w:t>
            </w:r>
            <w:r>
              <w:rPr>
                <w:spacing w:val="-64"/>
                <w:sz w:val="19"/>
              </w:rPr>
              <w:t> </w:t>
            </w:r>
            <w:r>
              <w:rPr>
                <w:spacing w:val="-16"/>
                <w:sz w:val="19"/>
              </w:rPr>
              <w:t>보은군, </w:t>
            </w:r>
            <w:r>
              <w:rPr>
                <w:spacing w:val="-8"/>
                <w:sz w:val="19"/>
              </w:rPr>
              <w:t>영동군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043-730-2745</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Pr>
                <w:sz w:val="19"/>
              </w:rPr>
            </w:pPr>
            <w:r>
              <w:rPr>
                <w:spacing w:val="-7"/>
                <w:sz w:val="19"/>
              </w:rPr>
              <w:t>충북 </w:t>
            </w:r>
            <w:r>
              <w:rPr>
                <w:spacing w:val="-9"/>
                <w:sz w:val="19"/>
              </w:rPr>
              <w:t>옥천군 옥천읍 문장로 </w:t>
            </w:r>
            <w:r>
              <w:rPr>
                <w:spacing w:val="-6"/>
                <w:sz w:val="19"/>
              </w:rPr>
              <w:t>96, </w:t>
            </w:r>
            <w:r>
              <w:rPr>
                <w:spacing w:val="-4"/>
                <w:sz w:val="19"/>
              </w:rPr>
              <w:t>4층</w:t>
            </w:r>
            <w:r>
              <w:rPr>
                <w:spacing w:val="-61"/>
                <w:sz w:val="19"/>
              </w:rPr>
              <w:t> </w:t>
            </w:r>
            <w:r>
              <w:rPr>
                <w:spacing w:val="-13"/>
                <w:sz w:val="19"/>
              </w:rPr>
              <w:t>하나로타워 </w:t>
            </w:r>
            <w:r>
              <w:rPr>
                <w:spacing w:val="-12"/>
                <w:sz w:val="19"/>
              </w:rPr>
              <w:t>(옥천읍)</w:t>
            </w:r>
          </w:p>
        </w:tc>
      </w:tr>
      <w:tr>
        <w:trPr>
          <w:trHeight w:val="609"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88" w:right="95"/>
              <w:jc w:val="center"/>
              <w:rPr>
                <w:sz w:val="19"/>
              </w:rPr>
            </w:pPr>
            <w:r>
              <w:rPr>
                <w:sz w:val="19"/>
              </w:rPr>
              <w:t>증평</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222" w:right="200" w:hanging="21"/>
              <w:rPr>
                <w:sz w:val="19"/>
              </w:rPr>
            </w:pPr>
            <w:r>
              <w:rPr>
                <w:spacing w:val="-9"/>
                <w:sz w:val="19"/>
              </w:rPr>
              <w:t>음성군,</w:t>
            </w:r>
            <w:r>
              <w:rPr>
                <w:spacing w:val="-64"/>
                <w:sz w:val="19"/>
              </w:rPr>
              <w:t> </w:t>
            </w:r>
            <w:r>
              <w:rPr>
                <w:spacing w:val="-16"/>
                <w:sz w:val="19"/>
              </w:rPr>
              <w:t>진천군, </w:t>
            </w:r>
            <w:r>
              <w:rPr>
                <w:spacing w:val="-9"/>
                <w:sz w:val="19"/>
              </w:rPr>
              <w:t>괴산군,</w:t>
            </w:r>
            <w:r>
              <w:rPr>
                <w:spacing w:val="-64"/>
                <w:sz w:val="19"/>
              </w:rPr>
              <w:t> </w:t>
            </w:r>
            <w:r>
              <w:rPr>
                <w:spacing w:val="-11"/>
                <w:sz w:val="19"/>
              </w:rPr>
              <w:t>증평군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043-820-7123</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Pr>
                <w:sz w:val="19"/>
              </w:rPr>
            </w:pPr>
            <w:r>
              <w:rPr>
                <w:spacing w:val="-7"/>
                <w:sz w:val="19"/>
              </w:rPr>
              <w:t>충북</w:t>
            </w:r>
            <w:r>
              <w:rPr>
                <w:spacing w:val="-27"/>
                <w:sz w:val="19"/>
              </w:rPr>
              <w:t> </w:t>
            </w:r>
            <w:r>
              <w:rPr>
                <w:spacing w:val="-9"/>
                <w:sz w:val="19"/>
              </w:rPr>
              <w:t>증평군</w:t>
            </w:r>
            <w:r>
              <w:rPr>
                <w:spacing w:val="-26"/>
                <w:sz w:val="19"/>
              </w:rPr>
              <w:t> </w:t>
            </w:r>
            <w:r>
              <w:rPr>
                <w:spacing w:val="-9"/>
                <w:sz w:val="19"/>
              </w:rPr>
              <w:t>증평읍</w:t>
            </w:r>
            <w:r>
              <w:rPr>
                <w:spacing w:val="-29"/>
                <w:sz w:val="19"/>
              </w:rPr>
              <w:t> </w:t>
            </w:r>
            <w:r>
              <w:rPr>
                <w:spacing w:val="-9"/>
                <w:sz w:val="19"/>
              </w:rPr>
              <w:t>중앙로</w:t>
            </w:r>
            <w:r>
              <w:rPr>
                <w:spacing w:val="-26"/>
                <w:sz w:val="19"/>
              </w:rPr>
              <w:t> </w:t>
            </w:r>
            <w:r>
              <w:rPr>
                <w:spacing w:val="-7"/>
                <w:sz w:val="19"/>
              </w:rPr>
              <w:t>233,</w:t>
            </w:r>
            <w:r>
              <w:rPr>
                <w:spacing w:val="-18"/>
                <w:sz w:val="19"/>
              </w:rPr>
              <w:t> </w:t>
            </w:r>
            <w:r>
              <w:rPr>
                <w:spacing w:val="-10"/>
                <w:sz w:val="19"/>
              </w:rPr>
              <w:t>KT증평사옥</w:t>
            </w:r>
            <w:r>
              <w:rPr>
                <w:spacing w:val="-27"/>
                <w:sz w:val="19"/>
              </w:rPr>
              <w:t> </w:t>
            </w:r>
            <w:r>
              <w:rPr>
                <w:spacing w:val="-4"/>
                <w:sz w:val="19"/>
              </w:rPr>
              <w:t>1층 </w:t>
            </w:r>
            <w:r>
              <w:rPr>
                <w:spacing w:val="-11"/>
                <w:sz w:val="19"/>
              </w:rPr>
              <w:t>(교동)</w:t>
            </w:r>
          </w:p>
        </w:tc>
      </w:tr>
      <w:tr>
        <w:trPr>
          <w:trHeight w:val="610"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4"/>
              <w:rPr>
                <w:rFonts w:ascii="Tahoma"/>
                <w:sz w:val="27"/>
              </w:rPr>
            </w:pPr>
          </w:p>
          <w:p>
            <w:pPr>
              <w:pStyle w:val="TableParagraph"/>
              <w:ind w:left="117"/>
              <w:rPr>
                <w:rFonts w:ascii="휴먼옛체" w:eastAsia="휴먼옛체" w:hint="eastAsia"/>
                <w:sz w:val="19"/>
              </w:rPr>
            </w:pPr>
            <w:r>
              <w:rPr>
                <w:rFonts w:ascii="휴먼옛체" w:eastAsia="휴먼옛체" w:hint="eastAsia"/>
                <w:w w:val="95"/>
                <w:sz w:val="19"/>
              </w:rPr>
              <w:t>전남</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88" w:right="95"/>
              <w:jc w:val="center"/>
              <w:rPr>
                <w:sz w:val="19"/>
              </w:rPr>
            </w:pPr>
            <w:r>
              <w:rPr>
                <w:sz w:val="19"/>
              </w:rPr>
              <w:t>목포</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222" w:right="200" w:hanging="21"/>
              <w:rPr>
                <w:sz w:val="19"/>
              </w:rPr>
            </w:pPr>
            <w:r>
              <w:rPr>
                <w:spacing w:val="-9"/>
                <w:sz w:val="19"/>
              </w:rPr>
              <w:t>목포시,</w:t>
            </w:r>
            <w:r>
              <w:rPr>
                <w:spacing w:val="-64"/>
                <w:sz w:val="19"/>
              </w:rPr>
              <w:t> </w:t>
            </w:r>
            <w:r>
              <w:rPr>
                <w:spacing w:val="-16"/>
                <w:sz w:val="19"/>
              </w:rPr>
              <w:t>무안군, </w:t>
            </w:r>
            <w:r>
              <w:rPr>
                <w:spacing w:val="-9"/>
                <w:sz w:val="19"/>
              </w:rPr>
              <w:t>신안군,</w:t>
            </w:r>
            <w:r>
              <w:rPr>
                <w:spacing w:val="-64"/>
                <w:sz w:val="19"/>
              </w:rPr>
              <w:t> </w:t>
            </w:r>
            <w:r>
              <w:rPr>
                <w:spacing w:val="-11"/>
                <w:sz w:val="19"/>
              </w:rPr>
              <w:t>영암군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061-240-3337</w:t>
            </w:r>
          </w:p>
        </w:tc>
        <w:tc>
          <w:tcPr>
            <w:tcW w:w="3683" w:type="dxa"/>
            <w:tcBorders>
              <w:top w:val="single" w:sz="4" w:space="0" w:color="999999"/>
              <w:left w:val="single" w:sz="4" w:space="0" w:color="999999"/>
              <w:bottom w:val="single" w:sz="4" w:space="0" w:color="999999"/>
              <w:right w:val="nil"/>
            </w:tcBorders>
          </w:tcPr>
          <w:p>
            <w:pPr>
              <w:pStyle w:val="TableParagraph"/>
              <w:spacing w:before="160"/>
              <w:ind w:left="95"/>
              <w:rPr>
                <w:sz w:val="19"/>
              </w:rPr>
            </w:pPr>
            <w:r>
              <w:rPr>
                <w:spacing w:val="-7"/>
                <w:sz w:val="19"/>
              </w:rPr>
              <w:t>전남</w:t>
            </w:r>
            <w:r>
              <w:rPr>
                <w:spacing w:val="-45"/>
                <w:sz w:val="19"/>
              </w:rPr>
              <w:t> </w:t>
            </w:r>
            <w:r>
              <w:rPr>
                <w:spacing w:val="-10"/>
                <w:sz w:val="19"/>
              </w:rPr>
              <w:t>목포시</w:t>
            </w:r>
            <w:r>
              <w:rPr>
                <w:spacing w:val="-44"/>
                <w:sz w:val="19"/>
              </w:rPr>
              <w:t> </w:t>
            </w:r>
            <w:r>
              <w:rPr>
                <w:spacing w:val="-10"/>
                <w:sz w:val="19"/>
              </w:rPr>
              <w:t>영산로</w:t>
            </w:r>
            <w:r>
              <w:rPr>
                <w:spacing w:val="-44"/>
                <w:sz w:val="19"/>
              </w:rPr>
              <w:t> </w:t>
            </w:r>
            <w:r>
              <w:rPr>
                <w:spacing w:val="-8"/>
                <w:sz w:val="19"/>
              </w:rPr>
              <w:t>118,</w:t>
            </w:r>
            <w:r>
              <w:rPr>
                <w:spacing w:val="-36"/>
                <w:sz w:val="19"/>
              </w:rPr>
              <w:t> </w:t>
            </w:r>
            <w:r>
              <w:rPr>
                <w:spacing w:val="-6"/>
                <w:sz w:val="19"/>
              </w:rPr>
              <w:t>6층</w:t>
            </w:r>
            <w:r>
              <w:rPr>
                <w:spacing w:val="-45"/>
                <w:sz w:val="19"/>
              </w:rPr>
              <w:t> </w:t>
            </w:r>
            <w:r>
              <w:rPr>
                <w:spacing w:val="-11"/>
                <w:sz w:val="19"/>
              </w:rPr>
              <w:t>KT목포사옥</w:t>
            </w:r>
            <w:r>
              <w:rPr>
                <w:spacing w:val="-44"/>
                <w:sz w:val="19"/>
              </w:rPr>
              <w:t> </w:t>
            </w:r>
            <w:r>
              <w:rPr>
                <w:spacing w:val="-13"/>
                <w:sz w:val="19"/>
              </w:rPr>
              <w:t>(호남동)</w:t>
            </w:r>
          </w:p>
        </w:tc>
      </w:tr>
      <w:tr>
        <w:trPr>
          <w:trHeight w:val="862"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8"/>
              <w:rPr>
                <w:rFonts w:ascii="Tahoma"/>
                <w:sz w:val="23"/>
              </w:rPr>
            </w:pPr>
          </w:p>
          <w:p>
            <w:pPr>
              <w:pStyle w:val="TableParagraph"/>
              <w:ind w:left="88" w:right="95"/>
              <w:jc w:val="center"/>
              <w:rPr>
                <w:sz w:val="19"/>
              </w:rPr>
            </w:pPr>
            <w:r>
              <w:rPr>
                <w:sz w:val="19"/>
              </w:rPr>
              <w:t>해남</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81"/>
              <w:ind w:left="202" w:right="56" w:firstLine="270"/>
              <w:rPr>
                <w:sz w:val="19"/>
              </w:rPr>
            </w:pPr>
            <w:r>
              <w:rPr>
                <w:spacing w:val="-12"/>
                <w:sz w:val="19"/>
              </w:rPr>
              <w:t>해남군, </w:t>
            </w:r>
            <w:r>
              <w:rPr>
                <w:spacing w:val="-9"/>
                <w:sz w:val="19"/>
              </w:rPr>
              <w:t>완도군,</w:t>
            </w:r>
            <w:r>
              <w:rPr>
                <w:spacing w:val="-65"/>
                <w:sz w:val="19"/>
              </w:rPr>
              <w:t> </w:t>
            </w:r>
            <w:r>
              <w:rPr>
                <w:spacing w:val="-16"/>
                <w:sz w:val="19"/>
              </w:rPr>
              <w:t>진도군, </w:t>
            </w:r>
            <w:r>
              <w:rPr>
                <w:spacing w:val="-9"/>
                <w:sz w:val="19"/>
              </w:rPr>
              <w:t>강진군, </w:t>
            </w:r>
            <w:r>
              <w:rPr>
                <w:spacing w:val="-11"/>
                <w:sz w:val="19"/>
              </w:rPr>
              <w:t>장흥군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8"/>
              <w:rPr>
                <w:rFonts w:ascii="Tahoma"/>
                <w:sz w:val="23"/>
              </w:rPr>
            </w:pPr>
          </w:p>
          <w:p>
            <w:pPr>
              <w:pStyle w:val="TableParagraph"/>
              <w:ind w:right="2"/>
              <w:jc w:val="center"/>
              <w:rPr>
                <w:sz w:val="19"/>
              </w:rPr>
            </w:pPr>
            <w:r>
              <w:rPr>
                <w:sz w:val="19"/>
              </w:rPr>
              <w:t>061-530-2311</w:t>
            </w:r>
          </w:p>
        </w:tc>
        <w:tc>
          <w:tcPr>
            <w:tcW w:w="3683" w:type="dxa"/>
            <w:tcBorders>
              <w:top w:val="single" w:sz="4" w:space="0" w:color="999999"/>
              <w:left w:val="single" w:sz="4" w:space="0" w:color="999999"/>
              <w:bottom w:val="single" w:sz="4" w:space="0" w:color="999999"/>
              <w:right w:val="nil"/>
            </w:tcBorders>
          </w:tcPr>
          <w:p>
            <w:pPr>
              <w:pStyle w:val="TableParagraph"/>
              <w:spacing w:before="11"/>
              <w:rPr>
                <w:rFonts w:ascii="Tahoma"/>
                <w:sz w:val="16"/>
              </w:rPr>
            </w:pPr>
          </w:p>
          <w:p>
            <w:pPr>
              <w:pStyle w:val="TableParagraph"/>
              <w:spacing w:line="192" w:lineRule="auto"/>
              <w:ind w:left="95" w:right="909"/>
              <w:rPr>
                <w:sz w:val="19"/>
              </w:rPr>
            </w:pPr>
            <w:r>
              <w:rPr>
                <w:spacing w:val="-7"/>
                <w:w w:val="105"/>
                <w:sz w:val="19"/>
              </w:rPr>
              <w:t>전남</w:t>
            </w:r>
            <w:r>
              <w:rPr>
                <w:spacing w:val="-42"/>
                <w:w w:val="105"/>
                <w:sz w:val="19"/>
              </w:rPr>
              <w:t> </w:t>
            </w:r>
            <w:r>
              <w:rPr>
                <w:spacing w:val="-9"/>
                <w:w w:val="105"/>
                <w:sz w:val="19"/>
              </w:rPr>
              <w:t>해남군</w:t>
            </w:r>
            <w:r>
              <w:rPr>
                <w:spacing w:val="-42"/>
                <w:w w:val="105"/>
                <w:sz w:val="19"/>
              </w:rPr>
              <w:t> </w:t>
            </w:r>
            <w:r>
              <w:rPr>
                <w:spacing w:val="-9"/>
                <w:w w:val="105"/>
                <w:sz w:val="19"/>
              </w:rPr>
              <w:t>해남읍</w:t>
            </w:r>
            <w:r>
              <w:rPr>
                <w:spacing w:val="-43"/>
                <w:w w:val="105"/>
                <w:sz w:val="19"/>
              </w:rPr>
              <w:t> </w:t>
            </w:r>
            <w:r>
              <w:rPr>
                <w:spacing w:val="-10"/>
                <w:w w:val="105"/>
                <w:sz w:val="19"/>
              </w:rPr>
              <w:t>교육청길</w:t>
            </w:r>
            <w:r>
              <w:rPr>
                <w:spacing w:val="-41"/>
                <w:w w:val="105"/>
                <w:sz w:val="19"/>
              </w:rPr>
              <w:t> </w:t>
            </w:r>
            <w:r>
              <w:rPr>
                <w:spacing w:val="-7"/>
                <w:w w:val="105"/>
                <w:sz w:val="19"/>
              </w:rPr>
              <w:t>16-16, </w:t>
            </w:r>
            <w:r>
              <w:rPr>
                <w:spacing w:val="-12"/>
                <w:w w:val="105"/>
                <w:sz w:val="19"/>
              </w:rPr>
              <w:t>국민연금해남회관</w:t>
            </w:r>
            <w:r>
              <w:rPr>
                <w:spacing w:val="-42"/>
                <w:w w:val="105"/>
                <w:sz w:val="19"/>
              </w:rPr>
              <w:t> </w:t>
            </w:r>
            <w:r>
              <w:rPr>
                <w:spacing w:val="-12"/>
                <w:w w:val="105"/>
                <w:sz w:val="19"/>
              </w:rPr>
              <w:t>(해남읍)</w:t>
            </w:r>
          </w:p>
        </w:tc>
      </w:tr>
      <w:tr>
        <w:trPr>
          <w:trHeight w:val="862"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8"/>
              <w:rPr>
                <w:rFonts w:ascii="Tahoma"/>
                <w:sz w:val="23"/>
              </w:rPr>
            </w:pPr>
          </w:p>
          <w:p>
            <w:pPr>
              <w:pStyle w:val="TableParagraph"/>
              <w:ind w:left="88" w:right="95"/>
              <w:jc w:val="center"/>
              <w:rPr>
                <w:sz w:val="19"/>
              </w:rPr>
            </w:pPr>
            <w:r>
              <w:rPr>
                <w:sz w:val="19"/>
              </w:rPr>
              <w:t>순천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81"/>
              <w:ind w:left="202" w:right="56" w:firstLine="270"/>
              <w:rPr>
                <w:sz w:val="19"/>
              </w:rPr>
            </w:pPr>
            <w:r>
              <w:rPr>
                <w:spacing w:val="-12"/>
                <w:sz w:val="19"/>
              </w:rPr>
              <w:t>순천시, </w:t>
            </w:r>
            <w:r>
              <w:rPr>
                <w:spacing w:val="-9"/>
                <w:sz w:val="19"/>
              </w:rPr>
              <w:t>구례군,</w:t>
            </w:r>
            <w:r>
              <w:rPr>
                <w:spacing w:val="-65"/>
                <w:sz w:val="19"/>
              </w:rPr>
              <w:t> </w:t>
            </w:r>
            <w:r>
              <w:rPr>
                <w:spacing w:val="-16"/>
                <w:sz w:val="19"/>
              </w:rPr>
              <w:t>고흥군, </w:t>
            </w:r>
            <w:r>
              <w:rPr>
                <w:spacing w:val="-9"/>
                <w:sz w:val="19"/>
              </w:rPr>
              <w:t>보성군, </w:t>
            </w:r>
            <w:r>
              <w:rPr>
                <w:spacing w:val="-11"/>
                <w:sz w:val="19"/>
              </w:rPr>
              <w:t>광양시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8"/>
              <w:rPr>
                <w:rFonts w:ascii="Tahoma"/>
                <w:sz w:val="23"/>
              </w:rPr>
            </w:pPr>
          </w:p>
          <w:p>
            <w:pPr>
              <w:pStyle w:val="TableParagraph"/>
              <w:ind w:right="2"/>
              <w:jc w:val="center"/>
              <w:rPr>
                <w:sz w:val="19"/>
              </w:rPr>
            </w:pPr>
            <w:r>
              <w:rPr>
                <w:sz w:val="19"/>
              </w:rPr>
              <w:t>061-729-3061</w:t>
            </w:r>
          </w:p>
        </w:tc>
        <w:tc>
          <w:tcPr>
            <w:tcW w:w="3683" w:type="dxa"/>
            <w:tcBorders>
              <w:top w:val="single" w:sz="4" w:space="0" w:color="999999"/>
              <w:left w:val="single" w:sz="4" w:space="0" w:color="999999"/>
              <w:bottom w:val="single" w:sz="4" w:space="0" w:color="999999"/>
              <w:right w:val="nil"/>
            </w:tcBorders>
          </w:tcPr>
          <w:p>
            <w:pPr>
              <w:pStyle w:val="TableParagraph"/>
              <w:spacing w:before="8"/>
              <w:rPr>
                <w:rFonts w:ascii="Tahoma"/>
                <w:sz w:val="23"/>
              </w:rPr>
            </w:pPr>
          </w:p>
          <w:p>
            <w:pPr>
              <w:pStyle w:val="TableParagraph"/>
              <w:ind w:left="95"/>
              <w:rPr>
                <w:sz w:val="19"/>
              </w:rPr>
            </w:pPr>
            <w:r>
              <w:rPr>
                <w:spacing w:val="-10"/>
                <w:sz w:val="19"/>
              </w:rPr>
              <w:t>전남</w:t>
            </w:r>
            <w:r>
              <w:rPr>
                <w:spacing w:val="-50"/>
                <w:sz w:val="19"/>
              </w:rPr>
              <w:t> </w:t>
            </w:r>
            <w:r>
              <w:rPr>
                <w:spacing w:val="-14"/>
                <w:sz w:val="19"/>
              </w:rPr>
              <w:t>순천시</w:t>
            </w:r>
            <w:r>
              <w:rPr>
                <w:spacing w:val="-49"/>
                <w:sz w:val="19"/>
              </w:rPr>
              <w:t> </w:t>
            </w:r>
            <w:r>
              <w:rPr>
                <w:spacing w:val="-14"/>
                <w:sz w:val="19"/>
              </w:rPr>
              <w:t>팔마로</w:t>
            </w:r>
            <w:r>
              <w:rPr>
                <w:spacing w:val="-51"/>
                <w:sz w:val="19"/>
              </w:rPr>
              <w:t> </w:t>
            </w:r>
            <w:r>
              <w:rPr>
                <w:spacing w:val="-13"/>
                <w:sz w:val="19"/>
              </w:rPr>
              <w:t>334,</w:t>
            </w:r>
            <w:r>
              <w:rPr>
                <w:spacing w:val="38"/>
                <w:sz w:val="19"/>
              </w:rPr>
              <w:t> </w:t>
            </w:r>
            <w:r>
              <w:rPr>
                <w:spacing w:val="-18"/>
                <w:sz w:val="19"/>
              </w:rPr>
              <w:t>국민연금순천회관</w:t>
            </w:r>
            <w:r>
              <w:rPr>
                <w:spacing w:val="-51"/>
                <w:sz w:val="19"/>
              </w:rPr>
              <w:t> </w:t>
            </w:r>
            <w:r>
              <w:rPr>
                <w:spacing w:val="-15"/>
                <w:sz w:val="19"/>
              </w:rPr>
              <w:t>(연향동)</w:t>
            </w:r>
          </w:p>
        </w:tc>
      </w:tr>
      <w:tr>
        <w:trPr>
          <w:trHeight w:val="35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4" w:lineRule="exact" w:before="32"/>
              <w:ind w:left="92" w:right="91"/>
              <w:jc w:val="center"/>
              <w:rPr>
                <w:sz w:val="19"/>
              </w:rPr>
            </w:pPr>
            <w:r>
              <w:rPr>
                <w:sz w:val="19"/>
              </w:rPr>
              <w:t>여수</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4" w:lineRule="exact" w:before="32"/>
              <w:ind w:left="8" w:right="7"/>
              <w:jc w:val="center"/>
              <w:rPr>
                <w:sz w:val="19"/>
              </w:rPr>
            </w:pPr>
            <w:r>
              <w:rPr>
                <w:sz w:val="19"/>
              </w:rPr>
              <w:t>여수시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4" w:lineRule="exact" w:before="32"/>
              <w:ind w:right="2"/>
              <w:jc w:val="center"/>
              <w:rPr>
                <w:sz w:val="19"/>
              </w:rPr>
            </w:pPr>
            <w:r>
              <w:rPr>
                <w:sz w:val="19"/>
              </w:rPr>
              <w:t>061-660-5529</w:t>
            </w:r>
          </w:p>
        </w:tc>
        <w:tc>
          <w:tcPr>
            <w:tcW w:w="3683" w:type="dxa"/>
            <w:tcBorders>
              <w:top w:val="single" w:sz="4" w:space="0" w:color="999999"/>
              <w:left w:val="single" w:sz="4" w:space="0" w:color="999999"/>
              <w:bottom w:val="single" w:sz="4" w:space="0" w:color="999999"/>
              <w:right w:val="nil"/>
            </w:tcBorders>
          </w:tcPr>
          <w:p>
            <w:pPr>
              <w:pStyle w:val="TableParagraph"/>
              <w:spacing w:line="304" w:lineRule="exact" w:before="32"/>
              <w:ind w:left="95"/>
              <w:rPr>
                <w:sz w:val="19"/>
              </w:rPr>
            </w:pPr>
            <w:r>
              <w:rPr>
                <w:spacing w:val="-7"/>
                <w:sz w:val="19"/>
              </w:rPr>
              <w:t>전남 </w:t>
            </w:r>
            <w:r>
              <w:rPr>
                <w:spacing w:val="-10"/>
                <w:sz w:val="19"/>
              </w:rPr>
              <w:t>여수시 </w:t>
            </w:r>
            <w:r>
              <w:rPr>
                <w:spacing w:val="-11"/>
                <w:sz w:val="19"/>
              </w:rPr>
              <w:t>공화북2길 </w:t>
            </w:r>
            <w:r>
              <w:rPr>
                <w:spacing w:val="-7"/>
                <w:sz w:val="19"/>
              </w:rPr>
              <w:t>24, </w:t>
            </w:r>
            <w:r>
              <w:rPr>
                <w:spacing w:val="-13"/>
                <w:sz w:val="19"/>
              </w:rPr>
              <w:t>국민연금회관 (공화동)</w:t>
            </w:r>
          </w:p>
        </w:tc>
      </w:tr>
      <w:tr>
        <w:trPr>
          <w:trHeight w:val="61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88" w:right="95"/>
              <w:jc w:val="center"/>
              <w:rPr>
                <w:sz w:val="19"/>
              </w:rPr>
            </w:pPr>
            <w:r>
              <w:rPr>
                <w:sz w:val="19"/>
              </w:rPr>
              <w:t>나주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492" w:right="200" w:hanging="291"/>
              <w:rPr>
                <w:sz w:val="19"/>
              </w:rPr>
            </w:pPr>
            <w:r>
              <w:rPr>
                <w:spacing w:val="-9"/>
                <w:sz w:val="19"/>
              </w:rPr>
              <w:t>나주시,</w:t>
            </w:r>
            <w:r>
              <w:rPr>
                <w:spacing w:val="-64"/>
                <w:sz w:val="19"/>
              </w:rPr>
              <w:t> </w:t>
            </w:r>
            <w:r>
              <w:rPr>
                <w:spacing w:val="-16"/>
                <w:sz w:val="19"/>
              </w:rPr>
              <w:t>영광군, </w:t>
            </w:r>
            <w:r>
              <w:rPr>
                <w:spacing w:val="-8"/>
                <w:sz w:val="19"/>
              </w:rPr>
              <w:t>함평군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061-820-0016</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Pr>
                <w:sz w:val="19"/>
              </w:rPr>
            </w:pPr>
            <w:r>
              <w:rPr>
                <w:spacing w:val="-7"/>
                <w:sz w:val="19"/>
              </w:rPr>
              <w:t>전남 </w:t>
            </w:r>
            <w:r>
              <w:rPr>
                <w:spacing w:val="-9"/>
                <w:sz w:val="19"/>
              </w:rPr>
              <w:t>나주시 나주로 </w:t>
            </w:r>
            <w:r>
              <w:rPr>
                <w:spacing w:val="-5"/>
                <w:sz w:val="19"/>
              </w:rPr>
              <w:t>21, </w:t>
            </w:r>
            <w:r>
              <w:rPr>
                <w:spacing w:val="-4"/>
                <w:sz w:val="19"/>
              </w:rPr>
              <w:t>1층 </w:t>
            </w:r>
            <w:r>
              <w:rPr>
                <w:spacing w:val="-10"/>
                <w:sz w:val="19"/>
              </w:rPr>
              <w:t>KT나주빌딩 </w:t>
            </w:r>
            <w:r>
              <w:rPr>
                <w:spacing w:val="-13"/>
                <w:sz w:val="19"/>
              </w:rPr>
              <w:t>별관 </w:t>
            </w:r>
            <w:r>
              <w:rPr>
                <w:spacing w:val="-12"/>
                <w:sz w:val="19"/>
              </w:rPr>
              <w:t>(송월동)</w:t>
            </w:r>
          </w:p>
        </w:tc>
      </w:tr>
      <w:tr>
        <w:trPr>
          <w:trHeight w:val="609"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4"/>
              <w:rPr>
                <w:rFonts w:ascii="Tahoma"/>
                <w:sz w:val="26"/>
              </w:rPr>
            </w:pPr>
          </w:p>
          <w:p>
            <w:pPr>
              <w:pStyle w:val="TableParagraph"/>
              <w:spacing w:before="1"/>
              <w:ind w:left="117"/>
              <w:rPr>
                <w:rFonts w:ascii="휴먼옛체" w:eastAsia="휴먼옛체" w:hint="eastAsia"/>
                <w:sz w:val="19"/>
              </w:rPr>
            </w:pPr>
            <w:r>
              <w:rPr>
                <w:rFonts w:ascii="휴먼옛체" w:eastAsia="휴먼옛체" w:hint="eastAsia"/>
                <w:w w:val="95"/>
                <w:sz w:val="19"/>
              </w:rPr>
              <w:t>전북</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92" w:right="90"/>
              <w:jc w:val="center"/>
              <w:rPr>
                <w:sz w:val="19"/>
              </w:rPr>
            </w:pPr>
            <w:r>
              <w:rPr>
                <w:sz w:val="19"/>
              </w:rPr>
              <w:t>전주완주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60"/>
              <w:ind w:left="8" w:right="7"/>
              <w:jc w:val="center"/>
              <w:rPr>
                <w:sz w:val="19"/>
              </w:rPr>
            </w:pPr>
            <w:r>
              <w:rPr>
                <w:sz w:val="19"/>
              </w:rPr>
              <w:t>전주시, 완주군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063-270-5345</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ight="669"/>
              <w:rPr>
                <w:sz w:val="19"/>
              </w:rPr>
            </w:pPr>
            <w:r>
              <w:rPr>
                <w:spacing w:val="-7"/>
                <w:w w:val="105"/>
                <w:sz w:val="19"/>
              </w:rPr>
              <w:t>전북</w:t>
            </w:r>
            <w:r>
              <w:rPr>
                <w:spacing w:val="-42"/>
                <w:w w:val="105"/>
                <w:sz w:val="19"/>
              </w:rPr>
              <w:t> </w:t>
            </w:r>
            <w:r>
              <w:rPr>
                <w:spacing w:val="-9"/>
                <w:w w:val="105"/>
                <w:sz w:val="19"/>
              </w:rPr>
              <w:t>전주시</w:t>
            </w:r>
            <w:r>
              <w:rPr>
                <w:spacing w:val="-41"/>
                <w:w w:val="105"/>
                <w:sz w:val="19"/>
              </w:rPr>
              <w:t> </w:t>
            </w:r>
            <w:r>
              <w:rPr>
                <w:spacing w:val="-9"/>
                <w:w w:val="105"/>
                <w:sz w:val="19"/>
              </w:rPr>
              <w:t>완산구</w:t>
            </w:r>
            <w:r>
              <w:rPr>
                <w:spacing w:val="-43"/>
                <w:w w:val="105"/>
                <w:sz w:val="19"/>
              </w:rPr>
              <w:t> </w:t>
            </w:r>
            <w:r>
              <w:rPr>
                <w:spacing w:val="-10"/>
                <w:w w:val="105"/>
                <w:sz w:val="19"/>
              </w:rPr>
              <w:t>온고을로</w:t>
            </w:r>
            <w:r>
              <w:rPr>
                <w:spacing w:val="-41"/>
                <w:w w:val="105"/>
                <w:sz w:val="19"/>
              </w:rPr>
              <w:t> </w:t>
            </w:r>
            <w:r>
              <w:rPr>
                <w:spacing w:val="-6"/>
                <w:w w:val="105"/>
                <w:sz w:val="19"/>
              </w:rPr>
              <w:t>13,</w:t>
            </w:r>
            <w:r>
              <w:rPr>
                <w:spacing w:val="-35"/>
                <w:w w:val="105"/>
                <w:sz w:val="19"/>
              </w:rPr>
              <w:t> </w:t>
            </w:r>
            <w:r>
              <w:rPr>
                <w:spacing w:val="-6"/>
                <w:w w:val="105"/>
                <w:sz w:val="19"/>
              </w:rPr>
              <w:t>1-3층 </w:t>
            </w:r>
            <w:r>
              <w:rPr>
                <w:spacing w:val="-11"/>
                <w:w w:val="105"/>
                <w:sz w:val="19"/>
              </w:rPr>
              <w:t>국민연금빌딩 </w:t>
            </w:r>
            <w:r>
              <w:rPr>
                <w:spacing w:val="-10"/>
                <w:w w:val="105"/>
                <w:sz w:val="19"/>
              </w:rPr>
              <w:t>전주회관</w:t>
            </w:r>
            <w:r>
              <w:rPr>
                <w:spacing w:val="-74"/>
                <w:w w:val="105"/>
                <w:sz w:val="19"/>
              </w:rPr>
              <w:t> </w:t>
            </w:r>
            <w:r>
              <w:rPr>
                <w:spacing w:val="-12"/>
                <w:w w:val="105"/>
                <w:sz w:val="19"/>
              </w:rPr>
              <w:t>(서신동)</w:t>
            </w:r>
          </w:p>
        </w:tc>
      </w:tr>
      <w:tr>
        <w:trPr>
          <w:trHeight w:val="358"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4" w:lineRule="exact" w:before="34"/>
              <w:ind w:left="92" w:right="90"/>
              <w:jc w:val="center"/>
              <w:rPr>
                <w:sz w:val="19"/>
              </w:rPr>
            </w:pPr>
            <w:r>
              <w:rPr>
                <w:sz w:val="19"/>
              </w:rPr>
              <w:t>익산군산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4" w:lineRule="exact" w:before="34"/>
              <w:ind w:left="8" w:right="7"/>
              <w:jc w:val="center"/>
              <w:rPr>
                <w:sz w:val="19"/>
              </w:rPr>
            </w:pPr>
            <w:r>
              <w:rPr>
                <w:sz w:val="19"/>
              </w:rPr>
              <w:t>익산시, 군산시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4" w:lineRule="exact" w:before="34"/>
              <w:ind w:right="2"/>
              <w:jc w:val="center"/>
              <w:rPr>
                <w:sz w:val="19"/>
              </w:rPr>
            </w:pPr>
            <w:r>
              <w:rPr>
                <w:sz w:val="19"/>
              </w:rPr>
              <w:t>063-850-0345</w:t>
            </w:r>
          </w:p>
        </w:tc>
        <w:tc>
          <w:tcPr>
            <w:tcW w:w="3683" w:type="dxa"/>
            <w:tcBorders>
              <w:top w:val="single" w:sz="4" w:space="0" w:color="999999"/>
              <w:left w:val="single" w:sz="4" w:space="0" w:color="999999"/>
              <w:bottom w:val="single" w:sz="4" w:space="0" w:color="999999"/>
              <w:right w:val="nil"/>
            </w:tcBorders>
          </w:tcPr>
          <w:p>
            <w:pPr>
              <w:pStyle w:val="TableParagraph"/>
              <w:spacing w:line="304" w:lineRule="exact" w:before="34"/>
              <w:ind w:left="95"/>
              <w:rPr>
                <w:sz w:val="19"/>
              </w:rPr>
            </w:pPr>
            <w:r>
              <w:rPr>
                <w:spacing w:val="-7"/>
                <w:sz w:val="19"/>
              </w:rPr>
              <w:t>전북 </w:t>
            </w:r>
            <w:r>
              <w:rPr>
                <w:spacing w:val="-9"/>
                <w:sz w:val="19"/>
              </w:rPr>
              <w:t>익산시 </w:t>
            </w:r>
            <w:r>
              <w:rPr>
                <w:spacing w:val="-10"/>
                <w:sz w:val="19"/>
              </w:rPr>
              <w:t>인북로12길 </w:t>
            </w:r>
            <w:r>
              <w:rPr>
                <w:spacing w:val="-5"/>
                <w:sz w:val="19"/>
              </w:rPr>
              <w:t>42, </w:t>
            </w:r>
            <w:r>
              <w:rPr>
                <w:spacing w:val="-10"/>
                <w:sz w:val="19"/>
              </w:rPr>
              <w:t>익산회관 </w:t>
            </w:r>
            <w:r>
              <w:rPr>
                <w:spacing w:val="-12"/>
                <w:sz w:val="19"/>
              </w:rPr>
              <w:t>(주현동)</w:t>
            </w:r>
          </w:p>
        </w:tc>
      </w:tr>
      <w:tr>
        <w:trPr>
          <w:trHeight w:val="609"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88" w:right="95"/>
              <w:jc w:val="center"/>
              <w:rPr>
                <w:sz w:val="19"/>
              </w:rPr>
            </w:pPr>
            <w:r>
              <w:rPr>
                <w:sz w:val="19"/>
              </w:rPr>
              <w:t>정읍</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222" w:right="200" w:hanging="21"/>
              <w:rPr>
                <w:sz w:val="19"/>
              </w:rPr>
            </w:pPr>
            <w:r>
              <w:rPr>
                <w:spacing w:val="-9"/>
                <w:sz w:val="19"/>
              </w:rPr>
              <w:t>정읍시,</w:t>
            </w:r>
            <w:r>
              <w:rPr>
                <w:spacing w:val="-64"/>
                <w:sz w:val="19"/>
              </w:rPr>
              <w:t> </w:t>
            </w:r>
            <w:r>
              <w:rPr>
                <w:spacing w:val="-16"/>
                <w:sz w:val="19"/>
              </w:rPr>
              <w:t>김제시, </w:t>
            </w:r>
            <w:r>
              <w:rPr>
                <w:spacing w:val="-9"/>
                <w:sz w:val="19"/>
              </w:rPr>
              <w:t>고창군,</w:t>
            </w:r>
            <w:r>
              <w:rPr>
                <w:spacing w:val="-64"/>
                <w:sz w:val="19"/>
              </w:rPr>
              <w:t> </w:t>
            </w:r>
            <w:r>
              <w:rPr>
                <w:spacing w:val="-11"/>
                <w:sz w:val="19"/>
              </w:rPr>
              <w:t>부안군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063-530-5823</w:t>
            </w:r>
          </w:p>
        </w:tc>
        <w:tc>
          <w:tcPr>
            <w:tcW w:w="3683" w:type="dxa"/>
            <w:tcBorders>
              <w:top w:val="single" w:sz="4" w:space="0" w:color="999999"/>
              <w:left w:val="single" w:sz="4" w:space="0" w:color="999999"/>
              <w:bottom w:val="single" w:sz="4" w:space="0" w:color="999999"/>
              <w:right w:val="nil"/>
            </w:tcBorders>
          </w:tcPr>
          <w:p>
            <w:pPr>
              <w:pStyle w:val="TableParagraph"/>
              <w:spacing w:before="160"/>
              <w:ind w:left="95"/>
              <w:rPr>
                <w:sz w:val="19"/>
              </w:rPr>
            </w:pPr>
            <w:r>
              <w:rPr>
                <w:spacing w:val="-7"/>
                <w:sz w:val="19"/>
              </w:rPr>
              <w:t>전북 </w:t>
            </w:r>
            <w:r>
              <w:rPr>
                <w:spacing w:val="-9"/>
                <w:sz w:val="19"/>
              </w:rPr>
              <w:t>정읍시 충정로 </w:t>
            </w:r>
            <w:r>
              <w:rPr>
                <w:spacing w:val="-5"/>
                <w:sz w:val="19"/>
              </w:rPr>
              <w:t>97, </w:t>
            </w:r>
            <w:r>
              <w:rPr>
                <w:spacing w:val="-12"/>
                <w:sz w:val="19"/>
              </w:rPr>
              <w:t>국민연금정읍회관</w:t>
            </w:r>
            <w:r>
              <w:rPr>
                <w:spacing w:val="-72"/>
                <w:sz w:val="19"/>
              </w:rPr>
              <w:t> </w:t>
            </w:r>
            <w:r>
              <w:rPr>
                <w:spacing w:val="-11"/>
                <w:sz w:val="19"/>
              </w:rPr>
              <w:t>(상동)</w:t>
            </w:r>
          </w:p>
        </w:tc>
      </w:tr>
      <w:tr>
        <w:trPr>
          <w:trHeight w:val="61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92" w:right="90"/>
              <w:jc w:val="center"/>
              <w:rPr>
                <w:sz w:val="19"/>
              </w:rPr>
            </w:pPr>
            <w:r>
              <w:rPr>
                <w:sz w:val="19"/>
              </w:rPr>
              <w:t>남원순창</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60"/>
              <w:ind w:left="8" w:right="7"/>
              <w:jc w:val="center"/>
              <w:rPr>
                <w:sz w:val="19"/>
              </w:rPr>
            </w:pPr>
            <w:r>
              <w:rPr>
                <w:sz w:val="19"/>
              </w:rPr>
              <w:t>남원시, 순창군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063-620-3423</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Pr>
                <w:sz w:val="19"/>
              </w:rPr>
            </w:pPr>
            <w:r>
              <w:rPr>
                <w:spacing w:val="-7"/>
                <w:sz w:val="19"/>
              </w:rPr>
              <w:t>전북 </w:t>
            </w:r>
            <w:r>
              <w:rPr>
                <w:spacing w:val="-9"/>
                <w:sz w:val="19"/>
              </w:rPr>
              <w:t>남원시 의총로 </w:t>
            </w:r>
            <w:r>
              <w:rPr>
                <w:spacing w:val="-6"/>
                <w:sz w:val="19"/>
              </w:rPr>
              <w:t>116, </w:t>
            </w:r>
            <w:r>
              <w:rPr>
                <w:spacing w:val="-11"/>
                <w:sz w:val="19"/>
              </w:rPr>
              <w:t>국민연금공단 </w:t>
            </w:r>
            <w:r>
              <w:rPr>
                <w:spacing w:val="-13"/>
                <w:sz w:val="19"/>
              </w:rPr>
              <w:t>남원회관 </w:t>
            </w:r>
            <w:r>
              <w:rPr>
                <w:spacing w:val="-12"/>
                <w:sz w:val="19"/>
              </w:rPr>
              <w:t>(동충동)</w:t>
            </w:r>
          </w:p>
        </w:tc>
      </w:tr>
      <w:tr>
        <w:trPr>
          <w:trHeight w:val="61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88" w:right="95"/>
              <w:jc w:val="center"/>
              <w:rPr>
                <w:sz w:val="19"/>
              </w:rPr>
            </w:pPr>
            <w:r>
              <w:rPr>
                <w:sz w:val="19"/>
              </w:rPr>
              <w:t>진안</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222" w:right="200" w:hanging="21"/>
              <w:rPr>
                <w:sz w:val="19"/>
              </w:rPr>
            </w:pPr>
            <w:r>
              <w:rPr>
                <w:spacing w:val="-9"/>
                <w:sz w:val="19"/>
              </w:rPr>
              <w:t>진안군,</w:t>
            </w:r>
            <w:r>
              <w:rPr>
                <w:spacing w:val="-64"/>
                <w:sz w:val="19"/>
              </w:rPr>
              <w:t> </w:t>
            </w:r>
            <w:r>
              <w:rPr>
                <w:spacing w:val="-16"/>
                <w:sz w:val="19"/>
              </w:rPr>
              <w:t>무주군, </w:t>
            </w:r>
            <w:r>
              <w:rPr>
                <w:spacing w:val="-9"/>
                <w:sz w:val="19"/>
              </w:rPr>
              <w:t>장수군,</w:t>
            </w:r>
            <w:r>
              <w:rPr>
                <w:spacing w:val="-64"/>
                <w:sz w:val="19"/>
              </w:rPr>
              <w:t> </w:t>
            </w:r>
            <w:r>
              <w:rPr>
                <w:spacing w:val="-11"/>
                <w:sz w:val="19"/>
              </w:rPr>
              <w:t>임실군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063-430-3515</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ight="110"/>
              <w:rPr>
                <w:sz w:val="19"/>
              </w:rPr>
            </w:pPr>
            <w:r>
              <w:rPr>
                <w:spacing w:val="-8"/>
                <w:sz w:val="19"/>
              </w:rPr>
              <w:t>전북</w:t>
            </w:r>
            <w:r>
              <w:rPr>
                <w:spacing w:val="-35"/>
                <w:sz w:val="19"/>
              </w:rPr>
              <w:t> </w:t>
            </w:r>
            <w:r>
              <w:rPr>
                <w:spacing w:val="-11"/>
                <w:sz w:val="19"/>
              </w:rPr>
              <w:t>진안군</w:t>
            </w:r>
            <w:r>
              <w:rPr>
                <w:spacing w:val="-37"/>
                <w:sz w:val="19"/>
              </w:rPr>
              <w:t> </w:t>
            </w:r>
            <w:r>
              <w:rPr>
                <w:spacing w:val="-11"/>
                <w:sz w:val="19"/>
              </w:rPr>
              <w:t>진안읍</w:t>
            </w:r>
            <w:r>
              <w:rPr>
                <w:spacing w:val="-36"/>
                <w:sz w:val="19"/>
              </w:rPr>
              <w:t> </w:t>
            </w:r>
            <w:r>
              <w:rPr>
                <w:spacing w:val="-12"/>
                <w:sz w:val="19"/>
              </w:rPr>
              <w:t>학천변길</w:t>
            </w:r>
            <w:r>
              <w:rPr>
                <w:spacing w:val="-35"/>
                <w:sz w:val="19"/>
              </w:rPr>
              <w:t> </w:t>
            </w:r>
            <w:r>
              <w:rPr>
                <w:spacing w:val="-8"/>
                <w:sz w:val="19"/>
              </w:rPr>
              <w:t>25,</w:t>
            </w:r>
            <w:r>
              <w:rPr>
                <w:spacing w:val="-27"/>
                <w:sz w:val="19"/>
              </w:rPr>
              <w:t> </w:t>
            </w:r>
            <w:r>
              <w:rPr>
                <w:spacing w:val="-16"/>
                <w:sz w:val="19"/>
              </w:rPr>
              <w:t>국민연금진안사옥 </w:t>
            </w:r>
            <w:r>
              <w:rPr>
                <w:spacing w:val="-12"/>
                <w:sz w:val="19"/>
              </w:rPr>
              <w:t>(진안읍)</w:t>
            </w:r>
          </w:p>
        </w:tc>
      </w:tr>
      <w:tr>
        <w:trPr>
          <w:trHeight w:val="609" w:hRule="atLeast"/>
        </w:trPr>
        <w:tc>
          <w:tcPr>
            <w:tcW w:w="566" w:type="dxa"/>
            <w:vMerge w:val="restart"/>
            <w:tcBorders>
              <w:top w:val="single" w:sz="4" w:space="0" w:color="999999"/>
              <w:left w:val="nil"/>
              <w:bottom w:val="single" w:sz="4" w:space="0" w:color="000000"/>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spacing w:before="5"/>
              <w:rPr>
                <w:rFonts w:ascii="Tahoma"/>
                <w:sz w:val="25"/>
              </w:rPr>
            </w:pPr>
          </w:p>
          <w:p>
            <w:pPr>
              <w:pStyle w:val="TableParagraph"/>
              <w:ind w:left="117"/>
              <w:rPr>
                <w:rFonts w:ascii="휴먼옛체" w:eastAsia="휴먼옛체" w:hint="eastAsia"/>
                <w:sz w:val="19"/>
              </w:rPr>
            </w:pPr>
            <w:r>
              <w:rPr>
                <w:rFonts w:ascii="휴먼옛체" w:eastAsia="휴먼옛체" w:hint="eastAsia"/>
                <w:w w:val="95"/>
                <w:sz w:val="19"/>
              </w:rPr>
              <w:t>경남</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88" w:right="95"/>
              <w:jc w:val="center"/>
              <w:rPr>
                <w:sz w:val="19"/>
              </w:rPr>
            </w:pPr>
            <w:r>
              <w:rPr>
                <w:sz w:val="19"/>
              </w:rPr>
              <w:t>창원</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222" w:right="200" w:hanging="21"/>
              <w:rPr>
                <w:sz w:val="19"/>
              </w:rPr>
            </w:pPr>
            <w:r>
              <w:rPr>
                <w:spacing w:val="-9"/>
                <w:sz w:val="19"/>
              </w:rPr>
              <w:t>의창구,</w:t>
            </w:r>
            <w:r>
              <w:rPr>
                <w:spacing w:val="-64"/>
                <w:sz w:val="19"/>
              </w:rPr>
              <w:t> </w:t>
            </w:r>
            <w:r>
              <w:rPr>
                <w:spacing w:val="-16"/>
                <w:sz w:val="19"/>
              </w:rPr>
              <w:t>성산구, </w:t>
            </w:r>
            <w:r>
              <w:rPr>
                <w:spacing w:val="-9"/>
                <w:sz w:val="19"/>
              </w:rPr>
              <w:t>진해구,</w:t>
            </w:r>
            <w:r>
              <w:rPr>
                <w:spacing w:val="-64"/>
                <w:sz w:val="19"/>
              </w:rPr>
              <w:t> </w:t>
            </w:r>
            <w:r>
              <w:rPr>
                <w:spacing w:val="-11"/>
                <w:sz w:val="19"/>
              </w:rPr>
              <w:t>창녕군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055-278-9019</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ight="17"/>
              <w:rPr>
                <w:sz w:val="19"/>
              </w:rPr>
            </w:pPr>
            <w:r>
              <w:rPr>
                <w:spacing w:val="-7"/>
                <w:sz w:val="19"/>
              </w:rPr>
              <w:t>경남 </w:t>
            </w:r>
            <w:r>
              <w:rPr>
                <w:spacing w:val="-9"/>
                <w:sz w:val="19"/>
              </w:rPr>
              <w:t>창원시 성산구 </w:t>
            </w:r>
            <w:r>
              <w:rPr>
                <w:spacing w:val="-10"/>
                <w:sz w:val="19"/>
              </w:rPr>
              <w:t>중앙대로250번길 </w:t>
            </w:r>
            <w:r>
              <w:rPr>
                <w:spacing w:val="-4"/>
                <w:sz w:val="19"/>
              </w:rPr>
              <w:t>4, </w:t>
            </w:r>
            <w:r>
              <w:rPr>
                <w:spacing w:val="-13"/>
                <w:sz w:val="19"/>
              </w:rPr>
              <w:t>국민연금 </w:t>
            </w:r>
            <w:r>
              <w:rPr>
                <w:spacing w:val="-10"/>
                <w:sz w:val="19"/>
              </w:rPr>
              <w:t>창원지사 </w:t>
            </w:r>
            <w:r>
              <w:rPr>
                <w:spacing w:val="-12"/>
                <w:sz w:val="19"/>
              </w:rPr>
              <w:t>(신월동)</w:t>
            </w:r>
          </w:p>
        </w:tc>
      </w:tr>
      <w:tr>
        <w:trPr>
          <w:trHeight w:val="610"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60"/>
              <w:ind w:left="92" w:right="90"/>
              <w:jc w:val="center"/>
              <w:rPr>
                <w:sz w:val="19"/>
              </w:rPr>
            </w:pPr>
            <w:r>
              <w:rPr>
                <w:sz w:val="19"/>
              </w:rPr>
              <w:t>김해밀양</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60"/>
              <w:ind w:left="8" w:right="7"/>
              <w:jc w:val="center"/>
              <w:rPr>
                <w:sz w:val="19"/>
              </w:rPr>
            </w:pPr>
            <w:r>
              <w:rPr>
                <w:sz w:val="19"/>
              </w:rPr>
              <w:t>김해시, 밀양시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60"/>
              <w:ind w:right="2"/>
              <w:jc w:val="center"/>
              <w:rPr>
                <w:sz w:val="19"/>
              </w:rPr>
            </w:pPr>
            <w:r>
              <w:rPr>
                <w:sz w:val="19"/>
              </w:rPr>
              <w:t>055-320-8376</w:t>
            </w:r>
          </w:p>
        </w:tc>
        <w:tc>
          <w:tcPr>
            <w:tcW w:w="3683" w:type="dxa"/>
            <w:tcBorders>
              <w:top w:val="single" w:sz="4" w:space="0" w:color="999999"/>
              <w:left w:val="single" w:sz="4" w:space="0" w:color="999999"/>
              <w:bottom w:val="single" w:sz="4" w:space="0" w:color="999999"/>
              <w:right w:val="nil"/>
            </w:tcBorders>
          </w:tcPr>
          <w:p>
            <w:pPr>
              <w:pStyle w:val="TableParagraph"/>
              <w:spacing w:line="192" w:lineRule="auto" w:before="78"/>
              <w:ind w:left="95" w:right="90"/>
              <w:rPr>
                <w:sz w:val="19"/>
              </w:rPr>
            </w:pPr>
            <w:r>
              <w:rPr>
                <w:spacing w:val="-8"/>
                <w:sz w:val="19"/>
              </w:rPr>
              <w:t>경남</w:t>
            </w:r>
            <w:r>
              <w:rPr>
                <w:spacing w:val="-40"/>
                <w:sz w:val="19"/>
              </w:rPr>
              <w:t> </w:t>
            </w:r>
            <w:r>
              <w:rPr>
                <w:spacing w:val="-11"/>
                <w:sz w:val="19"/>
              </w:rPr>
              <w:t>김해시</w:t>
            </w:r>
            <w:r>
              <w:rPr>
                <w:spacing w:val="-40"/>
                <w:sz w:val="19"/>
              </w:rPr>
              <w:t> </w:t>
            </w:r>
            <w:r>
              <w:rPr>
                <w:spacing w:val="-11"/>
                <w:sz w:val="19"/>
              </w:rPr>
              <w:t>가락로</w:t>
            </w:r>
            <w:r>
              <w:rPr>
                <w:spacing w:val="-41"/>
                <w:sz w:val="19"/>
              </w:rPr>
              <w:t> </w:t>
            </w:r>
            <w:r>
              <w:rPr>
                <w:spacing w:val="-8"/>
                <w:sz w:val="19"/>
              </w:rPr>
              <w:t>58,</w:t>
            </w:r>
            <w:r>
              <w:rPr>
                <w:spacing w:val="-32"/>
                <w:sz w:val="19"/>
              </w:rPr>
              <w:t> </w:t>
            </w:r>
            <w:r>
              <w:rPr>
                <w:spacing w:val="-6"/>
                <w:sz w:val="19"/>
              </w:rPr>
              <w:t>4층</w:t>
            </w:r>
            <w:r>
              <w:rPr>
                <w:spacing w:val="-39"/>
                <w:sz w:val="19"/>
              </w:rPr>
              <w:t> </w:t>
            </w:r>
            <w:r>
              <w:rPr>
                <w:spacing w:val="-13"/>
                <w:sz w:val="19"/>
              </w:rPr>
              <w:t>국민연금</w:t>
            </w:r>
            <w:r>
              <w:rPr>
                <w:spacing w:val="-40"/>
                <w:sz w:val="19"/>
              </w:rPr>
              <w:t> </w:t>
            </w:r>
            <w:r>
              <w:rPr>
                <w:spacing w:val="-14"/>
                <w:sz w:val="19"/>
              </w:rPr>
              <w:t>김해밀양지사 </w:t>
            </w:r>
            <w:r>
              <w:rPr>
                <w:spacing w:val="-12"/>
                <w:sz w:val="19"/>
              </w:rPr>
              <w:t>(부원동)</w:t>
            </w:r>
          </w:p>
        </w:tc>
      </w:tr>
      <w:tr>
        <w:trPr>
          <w:trHeight w:val="609" w:hRule="atLeast"/>
        </w:trPr>
        <w:tc>
          <w:tcPr>
            <w:tcW w:w="566" w:type="dxa"/>
            <w:vMerge/>
            <w:tcBorders>
              <w:top w:val="nil"/>
              <w:left w:val="nil"/>
              <w:bottom w:val="single" w:sz="4" w:space="0" w:color="000000"/>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8"/>
              <w:ind w:left="88" w:right="95"/>
              <w:jc w:val="center"/>
              <w:rPr>
                <w:sz w:val="19"/>
              </w:rPr>
            </w:pPr>
            <w:r>
              <w:rPr>
                <w:sz w:val="19"/>
              </w:rPr>
              <w:t>통영</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8"/>
              <w:ind w:left="492" w:right="200" w:hanging="291"/>
              <w:rPr>
                <w:sz w:val="19"/>
              </w:rPr>
            </w:pPr>
            <w:r>
              <w:rPr>
                <w:spacing w:val="-9"/>
                <w:sz w:val="19"/>
              </w:rPr>
              <w:t>통영시,</w:t>
            </w:r>
            <w:r>
              <w:rPr>
                <w:spacing w:val="-64"/>
                <w:sz w:val="19"/>
              </w:rPr>
              <w:t> </w:t>
            </w:r>
            <w:r>
              <w:rPr>
                <w:spacing w:val="-16"/>
                <w:sz w:val="19"/>
              </w:rPr>
              <w:t>거제시, </w:t>
            </w:r>
            <w:r>
              <w:rPr>
                <w:spacing w:val="-8"/>
                <w:sz w:val="19"/>
              </w:rPr>
              <w:t>고성군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8"/>
              <w:ind w:right="2"/>
              <w:jc w:val="center"/>
              <w:rPr>
                <w:sz w:val="19"/>
              </w:rPr>
            </w:pPr>
            <w:r>
              <w:rPr>
                <w:sz w:val="19"/>
              </w:rPr>
              <w:t>055-650-8560</w:t>
            </w:r>
          </w:p>
        </w:tc>
        <w:tc>
          <w:tcPr>
            <w:tcW w:w="3683" w:type="dxa"/>
            <w:tcBorders>
              <w:top w:val="single" w:sz="4" w:space="0" w:color="999999"/>
              <w:left w:val="single" w:sz="4" w:space="0" w:color="999999"/>
              <w:bottom w:val="single" w:sz="4" w:space="0" w:color="999999"/>
              <w:right w:val="nil"/>
            </w:tcBorders>
          </w:tcPr>
          <w:p>
            <w:pPr>
              <w:pStyle w:val="TableParagraph"/>
              <w:spacing w:before="158"/>
              <w:ind w:left="95"/>
              <w:rPr>
                <w:sz w:val="19"/>
              </w:rPr>
            </w:pPr>
            <w:r>
              <w:rPr>
                <w:sz w:val="19"/>
              </w:rPr>
              <w:t>경남 통영시 광도면 신죽3길 16(광도면)</w:t>
            </w:r>
          </w:p>
        </w:tc>
      </w:tr>
    </w:tbl>
    <w:p>
      <w:pPr>
        <w:pStyle w:val="BodyText"/>
        <w:rPr>
          <w:rFonts w:ascii="Tahoma"/>
          <w:sz w:val="20"/>
        </w:rPr>
      </w:pPr>
    </w:p>
    <w:p>
      <w:pPr>
        <w:pStyle w:val="BodyText"/>
        <w:rPr>
          <w:rFonts w:ascii="Tahoma"/>
          <w:sz w:val="20"/>
        </w:rPr>
      </w:pPr>
    </w:p>
    <w:p>
      <w:pPr>
        <w:pStyle w:val="BodyText"/>
        <w:spacing w:before="11"/>
        <w:rPr>
          <w:rFonts w:ascii="Tahoma"/>
          <w:sz w:val="20"/>
        </w:rPr>
      </w:pPr>
    </w:p>
    <w:p>
      <w:pPr>
        <w:spacing w:before="0"/>
        <w:ind w:left="467" w:right="0" w:firstLine="0"/>
        <w:jc w:val="left"/>
        <w:rPr>
          <w:rFonts w:ascii="Wingdings" w:hAnsi="Wingdings"/>
          <w:sz w:val="21"/>
        </w:rPr>
      </w:pPr>
      <w:r>
        <w:rPr>
          <w:rFonts w:ascii="Tahoma" w:hAnsi="Tahoma"/>
          <w:sz w:val="21"/>
        </w:rPr>
        <w:t>268 </w:t>
      </w:r>
      <w:r>
        <w:rPr>
          <w:rFonts w:ascii="Wingdings" w:hAnsi="Wingdings"/>
          <w:color w:val="999999"/>
          <w:sz w:val="21"/>
        </w:rPr>
        <w:t></w:t>
      </w:r>
    </w:p>
    <w:p>
      <w:pPr>
        <w:spacing w:after="0"/>
        <w:jc w:val="left"/>
        <w:rPr>
          <w:rFonts w:ascii="Wingdings" w:hAnsi="Wingdings"/>
          <w:sz w:val="21"/>
        </w:rPr>
        <w:sectPr>
          <w:pgSz w:w="11120" w:h="15080"/>
          <w:pgMar w:top="1420" w:bottom="280" w:left="1120" w:right="380"/>
        </w:sectPr>
      </w:pPr>
    </w:p>
    <w:p>
      <w:pPr>
        <w:spacing w:before="47"/>
        <w:ind w:left="0" w:right="1315" w:firstLine="0"/>
        <w:jc w:val="right"/>
        <w:rPr>
          <w:rFonts w:ascii="휴먼옛체" w:eastAsia="휴먼옛체" w:hint="eastAsia"/>
          <w:sz w:val="19"/>
        </w:rPr>
      </w:pPr>
      <w:r>
        <w:rPr/>
        <w:pict>
          <v:group style="position:absolute;margin-left:.029999pt;margin-top:8.504pt;width:555.6pt;height:745.5pt;mso-position-horizontal-relative:page;mso-position-vertical-relative:page;z-index:-32543232" coordorigin="1,170" coordsize="11112,14910">
            <v:shape style="position:absolute;left:0;top:170;width:11112;height:14910" type="#_x0000_t75" stroked="false">
              <v:imagedata r:id="rId749" o:title=""/>
            </v:shape>
            <v:shape style="position:absolute;left:10204;top:10770;width:908;height:851" type="#_x0000_t75" stroked="false">
              <v:imagedata r:id="rId125" o:title=""/>
            </v:shape>
            <w10:wrap type="none"/>
          </v:group>
        </w:pict>
      </w:r>
      <w:r>
        <w:rPr>
          <w:rFonts w:ascii="휴먼옛체" w:eastAsia="휴먼옛체" w:hint="eastAsia"/>
          <w:w w:val="95"/>
          <w:sz w:val="19"/>
        </w:rPr>
        <w:t>부 록</w:t>
      </w: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BodyText"/>
        <w:rPr>
          <w:rFonts w:ascii="휴먼옛체"/>
          <w:sz w:val="20"/>
        </w:rPr>
      </w:pPr>
    </w:p>
    <w:p>
      <w:pPr>
        <w:pStyle w:val="Heading8"/>
        <w:spacing w:before="151"/>
        <w:ind w:left="9246"/>
      </w:pPr>
      <w:r>
        <w:rPr/>
        <w:pict>
          <v:shape style="position:absolute;margin-left:79.379997pt;margin-top:-431.289276pt;width:396.9pt;height:447.55pt;mso-position-horizontal-relative:page;mso-position-vertical-relative:paragraph;z-index:15956992" type="#_x0000_t202" filled="false" stroked="false">
            <v:textbox inset="0,0,0,0">
              <w:txbxContent>
                <w:tbl>
                  <w:tblPr>
                    <w:tblW w:w="0" w:type="auto"/>
                    <w:jc w:val="left"/>
                    <w:tblInd w:w="7" w:type="dxa"/>
                    <w:tblBorders>
                      <w:top w:val="single" w:sz="12" w:space="0" w:color="999999"/>
                      <w:left w:val="single" w:sz="12" w:space="0" w:color="999999"/>
                      <w:bottom w:val="single" w:sz="12" w:space="0" w:color="999999"/>
                      <w:right w:val="single" w:sz="12" w:space="0" w:color="999999"/>
                      <w:insideH w:val="single" w:sz="12" w:space="0" w:color="999999"/>
                      <w:insideV w:val="single" w:sz="12" w:space="0" w:color="999999"/>
                    </w:tblBorders>
                    <w:tblLayout w:type="fixed"/>
                    <w:tblCellMar>
                      <w:top w:w="0" w:type="dxa"/>
                      <w:left w:w="0" w:type="dxa"/>
                      <w:bottom w:w="0" w:type="dxa"/>
                      <w:right w:w="0" w:type="dxa"/>
                    </w:tblCellMar>
                    <w:tblLook w:val="01E0"/>
                  </w:tblPr>
                  <w:tblGrid>
                    <w:gridCol w:w="566"/>
                    <w:gridCol w:w="1021"/>
                    <w:gridCol w:w="1417"/>
                    <w:gridCol w:w="1247"/>
                    <w:gridCol w:w="3687"/>
                  </w:tblGrid>
                  <w:tr>
                    <w:trPr>
                      <w:trHeight w:val="318" w:hRule="atLeast"/>
                    </w:trPr>
                    <w:tc>
                      <w:tcPr>
                        <w:tcW w:w="566" w:type="dxa"/>
                        <w:tcBorders>
                          <w:top w:val="nil"/>
                          <w:left w:val="nil"/>
                          <w:right w:val="single" w:sz="8" w:space="0" w:color="FFFFFF"/>
                        </w:tcBorders>
                        <w:shd w:val="clear" w:color="auto" w:fill="D5D5D5"/>
                      </w:tcPr>
                      <w:p>
                        <w:pPr>
                          <w:pStyle w:val="TableParagraph"/>
                          <w:spacing w:line="299" w:lineRule="exact"/>
                          <w:ind w:left="117"/>
                          <w:rPr>
                            <w:rFonts w:ascii="맑은 고딕" w:eastAsia="맑은 고딕" w:hint="eastAsia"/>
                            <w:b/>
                            <w:sz w:val="19"/>
                          </w:rPr>
                        </w:pPr>
                        <w:r>
                          <w:rPr>
                            <w:rFonts w:ascii="맑은 고딕" w:eastAsia="맑은 고딕" w:hint="eastAsia"/>
                            <w:b/>
                            <w:w w:val="95"/>
                            <w:sz w:val="19"/>
                          </w:rPr>
                          <w:t>시도</w:t>
                        </w:r>
                      </w:p>
                    </w:tc>
                    <w:tc>
                      <w:tcPr>
                        <w:tcW w:w="1021" w:type="dxa"/>
                        <w:tcBorders>
                          <w:top w:val="nil"/>
                          <w:left w:val="single" w:sz="8" w:space="0" w:color="FFFFFF"/>
                          <w:right w:val="single" w:sz="8" w:space="0" w:color="FFFFFF"/>
                        </w:tcBorders>
                        <w:shd w:val="clear" w:color="auto" w:fill="D5D5D5"/>
                      </w:tcPr>
                      <w:p>
                        <w:pPr>
                          <w:pStyle w:val="TableParagraph"/>
                          <w:spacing w:line="299" w:lineRule="exact"/>
                          <w:ind w:left="252"/>
                          <w:rPr>
                            <w:rFonts w:ascii="맑은 고딕" w:eastAsia="맑은 고딕" w:hint="eastAsia"/>
                            <w:b/>
                            <w:sz w:val="19"/>
                          </w:rPr>
                        </w:pPr>
                        <w:r>
                          <w:rPr>
                            <w:rFonts w:ascii="맑은 고딕" w:eastAsia="맑은 고딕" w:hint="eastAsia"/>
                            <w:b/>
                            <w:w w:val="95"/>
                            <w:sz w:val="19"/>
                          </w:rPr>
                          <w:t>지사명</w:t>
                        </w:r>
                      </w:p>
                    </w:tc>
                    <w:tc>
                      <w:tcPr>
                        <w:tcW w:w="1417" w:type="dxa"/>
                        <w:tcBorders>
                          <w:top w:val="nil"/>
                          <w:left w:val="single" w:sz="8" w:space="0" w:color="FFFFFF"/>
                          <w:right w:val="single" w:sz="8" w:space="0" w:color="FFFFFF"/>
                        </w:tcBorders>
                        <w:shd w:val="clear" w:color="auto" w:fill="D5D5D5"/>
                      </w:tcPr>
                      <w:p>
                        <w:pPr>
                          <w:pStyle w:val="TableParagraph"/>
                          <w:spacing w:line="299" w:lineRule="exact"/>
                          <w:ind w:left="40" w:right="40"/>
                          <w:jc w:val="center"/>
                          <w:rPr>
                            <w:rFonts w:ascii="맑은 고딕" w:eastAsia="맑은 고딕" w:hint="eastAsia"/>
                            <w:b/>
                            <w:sz w:val="19"/>
                          </w:rPr>
                        </w:pPr>
                        <w:r>
                          <w:rPr>
                            <w:rFonts w:ascii="맑은 고딕" w:eastAsia="맑은 고딕" w:hint="eastAsia"/>
                            <w:b/>
                            <w:w w:val="95"/>
                            <w:sz w:val="19"/>
                          </w:rPr>
                          <w:t>관할구</w:t>
                        </w:r>
                      </w:p>
                    </w:tc>
                    <w:tc>
                      <w:tcPr>
                        <w:tcW w:w="1247" w:type="dxa"/>
                        <w:tcBorders>
                          <w:top w:val="nil"/>
                          <w:left w:val="single" w:sz="8" w:space="0" w:color="FFFFFF"/>
                          <w:right w:val="single" w:sz="8" w:space="0" w:color="FFFFFF"/>
                        </w:tcBorders>
                        <w:shd w:val="clear" w:color="auto" w:fill="D5D5D5"/>
                      </w:tcPr>
                      <w:p>
                        <w:pPr>
                          <w:pStyle w:val="TableParagraph"/>
                          <w:spacing w:line="299" w:lineRule="exact"/>
                          <w:ind w:left="322" w:right="322"/>
                          <w:jc w:val="center"/>
                          <w:rPr>
                            <w:rFonts w:ascii="맑은 고딕" w:eastAsia="맑은 고딕" w:hint="eastAsia"/>
                            <w:b/>
                            <w:sz w:val="19"/>
                          </w:rPr>
                        </w:pPr>
                        <w:r>
                          <w:rPr>
                            <w:rFonts w:ascii="맑은 고딕" w:eastAsia="맑은 고딕" w:hint="eastAsia"/>
                            <w:b/>
                            <w:w w:val="95"/>
                            <w:sz w:val="19"/>
                          </w:rPr>
                          <w:t>연락처</w:t>
                        </w:r>
                      </w:p>
                    </w:tc>
                    <w:tc>
                      <w:tcPr>
                        <w:tcW w:w="3687" w:type="dxa"/>
                        <w:tcBorders>
                          <w:top w:val="nil"/>
                          <w:left w:val="single" w:sz="8" w:space="0" w:color="FFFFFF"/>
                          <w:right w:val="nil"/>
                        </w:tcBorders>
                        <w:shd w:val="clear" w:color="auto" w:fill="D5D5D5"/>
                      </w:tcPr>
                      <w:p>
                        <w:pPr>
                          <w:pStyle w:val="TableParagraph"/>
                          <w:tabs>
                            <w:tab w:pos="800" w:val="left" w:leader="none"/>
                          </w:tabs>
                          <w:spacing w:line="299" w:lineRule="exact"/>
                          <w:ind w:right="11"/>
                          <w:jc w:val="center"/>
                          <w:rPr>
                            <w:rFonts w:ascii="맑은 고딕" w:eastAsia="맑은 고딕" w:hint="eastAsia"/>
                            <w:b/>
                            <w:sz w:val="19"/>
                          </w:rPr>
                        </w:pPr>
                        <w:r>
                          <w:rPr>
                            <w:rFonts w:ascii="맑은 고딕" w:eastAsia="맑은 고딕" w:hint="eastAsia"/>
                            <w:b/>
                            <w:w w:val="95"/>
                            <w:sz w:val="19"/>
                          </w:rPr>
                          <w:t>주</w:t>
                          <w:tab/>
                          <w:t>소</w:t>
                        </w:r>
                      </w:p>
                    </w:tc>
                  </w:tr>
                  <w:tr>
                    <w:trPr>
                      <w:trHeight w:val="586" w:hRule="atLeast"/>
                    </w:trPr>
                    <w:tc>
                      <w:tcPr>
                        <w:tcW w:w="566" w:type="dxa"/>
                        <w:vMerge w:val="restart"/>
                        <w:tcBorders>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spacing w:before="159"/>
                          <w:ind w:left="117"/>
                          <w:rPr>
                            <w:rFonts w:ascii="휴먼옛체" w:eastAsia="휴먼옛체" w:hint="eastAsia"/>
                            <w:sz w:val="19"/>
                          </w:rPr>
                        </w:pPr>
                        <w:r>
                          <w:rPr>
                            <w:rFonts w:ascii="휴먼옛체" w:eastAsia="휴먼옛체" w:hint="eastAsia"/>
                            <w:w w:val="95"/>
                            <w:sz w:val="19"/>
                          </w:rPr>
                          <w:t>경남</w:t>
                        </w:r>
                      </w:p>
                    </w:tc>
                    <w:tc>
                      <w:tcPr>
                        <w:tcW w:w="1021" w:type="dxa"/>
                        <w:tcBorders>
                          <w:left w:val="single" w:sz="4" w:space="0" w:color="999999"/>
                          <w:bottom w:val="single" w:sz="4" w:space="0" w:color="999999"/>
                          <w:right w:val="single" w:sz="4" w:space="0" w:color="999999"/>
                        </w:tcBorders>
                      </w:tcPr>
                      <w:p>
                        <w:pPr>
                          <w:pStyle w:val="TableParagraph"/>
                          <w:spacing w:before="142"/>
                          <w:ind w:left="88" w:right="95"/>
                          <w:jc w:val="center"/>
                          <w:rPr>
                            <w:sz w:val="19"/>
                          </w:rPr>
                        </w:pPr>
                        <w:r>
                          <w:rPr>
                            <w:sz w:val="19"/>
                          </w:rPr>
                          <w:t>진주</w:t>
                        </w:r>
                      </w:p>
                    </w:tc>
                    <w:tc>
                      <w:tcPr>
                        <w:tcW w:w="1417" w:type="dxa"/>
                        <w:tcBorders>
                          <w:left w:val="single" w:sz="4" w:space="0" w:color="999999"/>
                          <w:bottom w:val="single" w:sz="4" w:space="0" w:color="999999"/>
                          <w:right w:val="single" w:sz="4" w:space="0" w:color="999999"/>
                        </w:tcBorders>
                      </w:tcPr>
                      <w:p>
                        <w:pPr>
                          <w:pStyle w:val="TableParagraph"/>
                          <w:spacing w:line="192" w:lineRule="auto" w:before="61"/>
                          <w:ind w:left="492" w:right="200" w:hanging="291"/>
                          <w:rPr>
                            <w:sz w:val="19"/>
                          </w:rPr>
                        </w:pPr>
                        <w:r>
                          <w:rPr>
                            <w:spacing w:val="-9"/>
                            <w:sz w:val="19"/>
                          </w:rPr>
                          <w:t>진주시,</w:t>
                        </w:r>
                        <w:r>
                          <w:rPr>
                            <w:spacing w:val="-64"/>
                            <w:sz w:val="19"/>
                          </w:rPr>
                          <w:t> </w:t>
                        </w:r>
                        <w:r>
                          <w:rPr>
                            <w:spacing w:val="-16"/>
                            <w:sz w:val="19"/>
                          </w:rPr>
                          <w:t>하동군, </w:t>
                        </w:r>
                        <w:r>
                          <w:rPr>
                            <w:spacing w:val="-8"/>
                            <w:sz w:val="19"/>
                          </w:rPr>
                          <w:t>산청군</w:t>
                        </w:r>
                      </w:p>
                    </w:tc>
                    <w:tc>
                      <w:tcPr>
                        <w:tcW w:w="1247" w:type="dxa"/>
                        <w:tcBorders>
                          <w:left w:val="single" w:sz="4" w:space="0" w:color="999999"/>
                          <w:bottom w:val="single" w:sz="4" w:space="0" w:color="999999"/>
                          <w:right w:val="single" w:sz="4" w:space="0" w:color="999999"/>
                        </w:tcBorders>
                      </w:tcPr>
                      <w:p>
                        <w:pPr>
                          <w:pStyle w:val="TableParagraph"/>
                          <w:spacing w:before="142"/>
                          <w:ind w:right="2"/>
                          <w:jc w:val="center"/>
                          <w:rPr>
                            <w:sz w:val="19"/>
                          </w:rPr>
                        </w:pPr>
                        <w:r>
                          <w:rPr>
                            <w:sz w:val="19"/>
                          </w:rPr>
                          <w:t>055-760-0627</w:t>
                        </w:r>
                      </w:p>
                    </w:tc>
                    <w:tc>
                      <w:tcPr>
                        <w:tcW w:w="3687" w:type="dxa"/>
                        <w:tcBorders>
                          <w:left w:val="single" w:sz="4" w:space="0" w:color="999999"/>
                          <w:bottom w:val="single" w:sz="4" w:space="0" w:color="999999"/>
                          <w:right w:val="nil"/>
                        </w:tcBorders>
                      </w:tcPr>
                      <w:p>
                        <w:pPr>
                          <w:pStyle w:val="TableParagraph"/>
                          <w:spacing w:before="142"/>
                          <w:ind w:left="95"/>
                          <w:rPr>
                            <w:sz w:val="19"/>
                          </w:rPr>
                        </w:pPr>
                        <w:r>
                          <w:rPr>
                            <w:spacing w:val="-7"/>
                            <w:sz w:val="19"/>
                          </w:rPr>
                          <w:t>경남 </w:t>
                        </w:r>
                        <w:r>
                          <w:rPr>
                            <w:spacing w:val="-9"/>
                            <w:sz w:val="19"/>
                          </w:rPr>
                          <w:t>진주시 </w:t>
                        </w:r>
                        <w:r>
                          <w:rPr>
                            <w:spacing w:val="-10"/>
                            <w:sz w:val="19"/>
                          </w:rPr>
                          <w:t>진양호로</w:t>
                        </w:r>
                        <w:r>
                          <w:rPr>
                            <w:spacing w:val="-74"/>
                            <w:sz w:val="19"/>
                          </w:rPr>
                          <w:t> </w:t>
                        </w:r>
                        <w:r>
                          <w:rPr>
                            <w:spacing w:val="-11"/>
                            <w:sz w:val="19"/>
                          </w:rPr>
                          <w:t>356(신안동)</w:t>
                        </w:r>
                      </w:p>
                    </w:tc>
                  </w:tr>
                  <w:tr>
                    <w:trPr>
                      <w:trHeight w:val="843"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0"/>
                          <w:rPr>
                            <w:rFonts w:ascii="Tahoma"/>
                            <w:sz w:val="22"/>
                          </w:rPr>
                        </w:pPr>
                      </w:p>
                      <w:p>
                        <w:pPr>
                          <w:pStyle w:val="TableParagraph"/>
                          <w:ind w:left="88" w:right="95"/>
                          <w:jc w:val="center"/>
                          <w:rPr>
                            <w:sz w:val="19"/>
                          </w:rPr>
                        </w:pPr>
                        <w:r>
                          <w:rPr>
                            <w:sz w:val="19"/>
                          </w:rPr>
                          <w:t>마산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2"/>
                          <w:ind w:left="65" w:right="62" w:hanging="11"/>
                          <w:jc w:val="center"/>
                          <w:rPr>
                            <w:sz w:val="19"/>
                          </w:rPr>
                        </w:pPr>
                        <w:r>
                          <w:rPr>
                            <w:spacing w:val="-12"/>
                            <w:sz w:val="19"/>
                          </w:rPr>
                          <w:t>마산합포구, </w:t>
                        </w:r>
                        <w:r>
                          <w:rPr>
                            <w:spacing w:val="-10"/>
                            <w:w w:val="95"/>
                            <w:sz w:val="19"/>
                          </w:rPr>
                          <w:t>마산회원구, </w:t>
                        </w:r>
                        <w:r>
                          <w:rPr>
                            <w:spacing w:val="-13"/>
                            <w:w w:val="95"/>
                            <w:sz w:val="19"/>
                          </w:rPr>
                          <w:t>함안군, </w:t>
                        </w:r>
                        <w:r>
                          <w:rPr>
                            <w:spacing w:val="-8"/>
                            <w:sz w:val="19"/>
                          </w:rPr>
                          <w:t>의령군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0"/>
                          <w:rPr>
                            <w:rFonts w:ascii="Tahoma"/>
                            <w:sz w:val="22"/>
                          </w:rPr>
                        </w:pPr>
                      </w:p>
                      <w:p>
                        <w:pPr>
                          <w:pStyle w:val="TableParagraph"/>
                          <w:ind w:right="2"/>
                          <w:jc w:val="center"/>
                          <w:rPr>
                            <w:sz w:val="19"/>
                          </w:rPr>
                        </w:pPr>
                        <w:r>
                          <w:rPr>
                            <w:sz w:val="19"/>
                          </w:rPr>
                          <w:t>055-290-4517</w:t>
                        </w:r>
                      </w:p>
                    </w:tc>
                    <w:tc>
                      <w:tcPr>
                        <w:tcW w:w="3687" w:type="dxa"/>
                        <w:tcBorders>
                          <w:top w:val="single" w:sz="4" w:space="0" w:color="999999"/>
                          <w:left w:val="single" w:sz="4" w:space="0" w:color="999999"/>
                          <w:bottom w:val="single" w:sz="4" w:space="0" w:color="999999"/>
                          <w:right w:val="nil"/>
                        </w:tcBorders>
                      </w:tcPr>
                      <w:p>
                        <w:pPr>
                          <w:pStyle w:val="TableParagraph"/>
                          <w:spacing w:before="1"/>
                          <w:rPr>
                            <w:rFonts w:ascii="Tahoma"/>
                            <w:sz w:val="16"/>
                          </w:rPr>
                        </w:pPr>
                      </w:p>
                      <w:p>
                        <w:pPr>
                          <w:pStyle w:val="TableParagraph"/>
                          <w:spacing w:line="192" w:lineRule="auto" w:before="1"/>
                          <w:ind w:left="95"/>
                          <w:rPr>
                            <w:sz w:val="19"/>
                          </w:rPr>
                        </w:pPr>
                        <w:r>
                          <w:rPr>
                            <w:spacing w:val="-7"/>
                            <w:sz w:val="19"/>
                          </w:rPr>
                          <w:t>경남 </w:t>
                        </w:r>
                        <w:r>
                          <w:rPr>
                            <w:spacing w:val="-9"/>
                            <w:sz w:val="19"/>
                          </w:rPr>
                          <w:t>창원시 </w:t>
                        </w:r>
                        <w:r>
                          <w:rPr>
                            <w:spacing w:val="-11"/>
                            <w:sz w:val="19"/>
                          </w:rPr>
                          <w:t>마산회원구 </w:t>
                        </w:r>
                        <w:r>
                          <w:rPr>
                            <w:spacing w:val="-8"/>
                            <w:sz w:val="19"/>
                          </w:rPr>
                          <w:t>3.15대로 </w:t>
                        </w:r>
                        <w:r>
                          <w:rPr>
                            <w:spacing w:val="-6"/>
                            <w:sz w:val="19"/>
                          </w:rPr>
                          <w:t>700, </w:t>
                        </w:r>
                        <w:r>
                          <w:rPr>
                            <w:spacing w:val="-8"/>
                            <w:sz w:val="19"/>
                          </w:rPr>
                          <w:t>11층 </w:t>
                        </w:r>
                        <w:r>
                          <w:rPr>
                            <w:spacing w:val="-11"/>
                            <w:sz w:val="19"/>
                          </w:rPr>
                          <w:t>한화생명빌딩 </w:t>
                        </w:r>
                        <w:r>
                          <w:rPr>
                            <w:spacing w:val="-12"/>
                            <w:sz w:val="19"/>
                          </w:rPr>
                          <w:t>(석전동)</w:t>
                        </w:r>
                      </w:p>
                    </w:tc>
                  </w:tr>
                  <w:tr>
                    <w:trPr>
                      <w:trHeight w:val="59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4"/>
                          <w:ind w:left="88" w:right="95"/>
                          <w:jc w:val="center"/>
                          <w:rPr>
                            <w:sz w:val="19"/>
                          </w:rPr>
                        </w:pPr>
                        <w:r>
                          <w:rPr>
                            <w:sz w:val="19"/>
                          </w:rPr>
                          <w:t>거창</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2"/>
                          <w:ind w:left="492" w:right="200" w:hanging="291"/>
                          <w:rPr>
                            <w:sz w:val="19"/>
                          </w:rPr>
                        </w:pPr>
                        <w:r>
                          <w:rPr>
                            <w:spacing w:val="-9"/>
                            <w:sz w:val="19"/>
                          </w:rPr>
                          <w:t>거창군,</w:t>
                        </w:r>
                        <w:r>
                          <w:rPr>
                            <w:spacing w:val="-64"/>
                            <w:sz w:val="19"/>
                          </w:rPr>
                          <w:t> </w:t>
                        </w:r>
                        <w:r>
                          <w:rPr>
                            <w:spacing w:val="-16"/>
                            <w:sz w:val="19"/>
                          </w:rPr>
                          <w:t>합천군, </w:t>
                        </w:r>
                        <w:r>
                          <w:rPr>
                            <w:spacing w:val="-8"/>
                            <w:sz w:val="19"/>
                          </w:rPr>
                          <w:t>함양군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4"/>
                          <w:ind w:right="2"/>
                          <w:jc w:val="center"/>
                          <w:rPr>
                            <w:sz w:val="19"/>
                          </w:rPr>
                        </w:pPr>
                        <w:r>
                          <w:rPr>
                            <w:sz w:val="19"/>
                          </w:rPr>
                          <w:t>055-940-4526</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2"/>
                          <w:ind w:left="95"/>
                          <w:rPr>
                            <w:sz w:val="19"/>
                          </w:rPr>
                        </w:pPr>
                        <w:r>
                          <w:rPr>
                            <w:spacing w:val="-7"/>
                            <w:sz w:val="19"/>
                          </w:rPr>
                          <w:t>경남 </w:t>
                        </w:r>
                        <w:r>
                          <w:rPr>
                            <w:spacing w:val="-9"/>
                            <w:sz w:val="19"/>
                          </w:rPr>
                          <w:t>거창군 거창읍 소만3길 </w:t>
                        </w:r>
                        <w:r>
                          <w:rPr>
                            <w:spacing w:val="-6"/>
                            <w:sz w:val="19"/>
                          </w:rPr>
                          <w:t>56, </w:t>
                        </w:r>
                        <w:r>
                          <w:rPr>
                            <w:spacing w:val="-13"/>
                            <w:sz w:val="19"/>
                          </w:rPr>
                          <w:t>국민연금공단 </w:t>
                        </w:r>
                        <w:r>
                          <w:rPr>
                            <w:spacing w:val="-10"/>
                            <w:sz w:val="19"/>
                          </w:rPr>
                          <w:t>거창회관 </w:t>
                        </w:r>
                        <w:r>
                          <w:rPr>
                            <w:spacing w:val="-12"/>
                            <w:sz w:val="19"/>
                          </w:rPr>
                          <w:t>(거창읍)</w:t>
                        </w:r>
                      </w:p>
                    </w:tc>
                  </w:tr>
                  <w:tr>
                    <w:trPr>
                      <w:trHeight w:val="59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2"/>
                          <w:ind w:left="92" w:right="91"/>
                          <w:jc w:val="center"/>
                          <w:rPr>
                            <w:sz w:val="19"/>
                          </w:rPr>
                        </w:pPr>
                        <w:r>
                          <w:rPr>
                            <w:sz w:val="19"/>
                          </w:rPr>
                          <w:t>양산</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2"/>
                          <w:ind w:left="8" w:right="7"/>
                          <w:jc w:val="center"/>
                          <w:rPr>
                            <w:sz w:val="19"/>
                          </w:rPr>
                        </w:pPr>
                        <w:r>
                          <w:rPr>
                            <w:sz w:val="19"/>
                          </w:rPr>
                          <w:t>양산시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2"/>
                          <w:ind w:right="2"/>
                          <w:jc w:val="center"/>
                          <w:rPr>
                            <w:sz w:val="19"/>
                          </w:rPr>
                        </w:pPr>
                        <w:r>
                          <w:rPr>
                            <w:sz w:val="19"/>
                          </w:rPr>
                          <w:t>055-371-1516</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1"/>
                          <w:ind w:left="95" w:right="104"/>
                          <w:rPr>
                            <w:sz w:val="19"/>
                          </w:rPr>
                        </w:pPr>
                        <w:r>
                          <w:rPr>
                            <w:spacing w:val="-7"/>
                            <w:w w:val="105"/>
                            <w:sz w:val="19"/>
                          </w:rPr>
                          <w:t>경남</w:t>
                        </w:r>
                        <w:r>
                          <w:rPr>
                            <w:spacing w:val="-51"/>
                            <w:w w:val="105"/>
                            <w:sz w:val="19"/>
                          </w:rPr>
                          <w:t> </w:t>
                        </w:r>
                        <w:r>
                          <w:rPr>
                            <w:spacing w:val="-9"/>
                            <w:w w:val="105"/>
                            <w:sz w:val="19"/>
                          </w:rPr>
                          <w:t>양산시</w:t>
                        </w:r>
                        <w:r>
                          <w:rPr>
                            <w:spacing w:val="-51"/>
                            <w:w w:val="105"/>
                            <w:sz w:val="19"/>
                          </w:rPr>
                          <w:t> </w:t>
                        </w:r>
                        <w:r>
                          <w:rPr>
                            <w:spacing w:val="-9"/>
                            <w:w w:val="105"/>
                            <w:sz w:val="19"/>
                          </w:rPr>
                          <w:t>물금읍</w:t>
                        </w:r>
                        <w:r>
                          <w:rPr>
                            <w:spacing w:val="-51"/>
                            <w:w w:val="105"/>
                            <w:sz w:val="19"/>
                          </w:rPr>
                          <w:t> </w:t>
                        </w:r>
                        <w:r>
                          <w:rPr>
                            <w:spacing w:val="-9"/>
                            <w:w w:val="105"/>
                            <w:sz w:val="19"/>
                          </w:rPr>
                          <w:t>청운로</w:t>
                        </w:r>
                        <w:r>
                          <w:rPr>
                            <w:spacing w:val="-51"/>
                            <w:w w:val="105"/>
                            <w:sz w:val="19"/>
                          </w:rPr>
                          <w:t> </w:t>
                        </w:r>
                        <w:r>
                          <w:rPr>
                            <w:spacing w:val="-6"/>
                            <w:w w:val="105"/>
                            <w:sz w:val="19"/>
                          </w:rPr>
                          <w:t>358,</w:t>
                        </w:r>
                        <w:r>
                          <w:rPr>
                            <w:spacing w:val="-45"/>
                            <w:w w:val="105"/>
                            <w:sz w:val="19"/>
                          </w:rPr>
                          <w:t> </w:t>
                        </w:r>
                        <w:r>
                          <w:rPr>
                            <w:spacing w:val="-6"/>
                            <w:w w:val="105"/>
                            <w:sz w:val="19"/>
                          </w:rPr>
                          <w:t>1-3층</w:t>
                        </w:r>
                        <w:r>
                          <w:rPr>
                            <w:spacing w:val="-50"/>
                            <w:w w:val="105"/>
                            <w:sz w:val="19"/>
                          </w:rPr>
                          <w:t> </w:t>
                        </w:r>
                        <w:r>
                          <w:rPr>
                            <w:spacing w:val="-13"/>
                            <w:w w:val="105"/>
                            <w:sz w:val="19"/>
                          </w:rPr>
                          <w:t>국민연금 </w:t>
                        </w:r>
                        <w:r>
                          <w:rPr>
                            <w:spacing w:val="-10"/>
                            <w:w w:val="105"/>
                            <w:sz w:val="19"/>
                          </w:rPr>
                          <w:t>양산회관</w:t>
                        </w:r>
                        <w:r>
                          <w:rPr>
                            <w:spacing w:val="-39"/>
                            <w:w w:val="105"/>
                            <w:sz w:val="19"/>
                          </w:rPr>
                          <w:t> </w:t>
                        </w:r>
                        <w:r>
                          <w:rPr>
                            <w:spacing w:val="-12"/>
                            <w:w w:val="105"/>
                            <w:sz w:val="19"/>
                          </w:rPr>
                          <w:t>(물금읍)</w:t>
                        </w:r>
                      </w:p>
                    </w:tc>
                  </w:tr>
                  <w:tr>
                    <w:trPr>
                      <w:trHeight w:val="35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0" w:lineRule="exact" w:before="30"/>
                          <w:ind w:left="225"/>
                          <w:rPr>
                            <w:sz w:val="19"/>
                          </w:rPr>
                        </w:pPr>
                        <w:r>
                          <w:rPr>
                            <w:sz w:val="19"/>
                          </w:rPr>
                          <w:t>사천남해</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0" w:lineRule="exact" w:before="30"/>
                          <w:ind w:left="8" w:right="7"/>
                          <w:jc w:val="center"/>
                          <w:rPr>
                            <w:sz w:val="19"/>
                          </w:rPr>
                        </w:pPr>
                        <w:r>
                          <w:rPr>
                            <w:sz w:val="19"/>
                          </w:rPr>
                          <w:t>사천시, 남해군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0" w:lineRule="exact" w:before="30"/>
                          <w:ind w:right="2"/>
                          <w:jc w:val="center"/>
                          <w:rPr>
                            <w:sz w:val="19"/>
                          </w:rPr>
                        </w:pPr>
                        <w:r>
                          <w:rPr>
                            <w:sz w:val="19"/>
                          </w:rPr>
                          <w:t>055-830-0828</w:t>
                        </w:r>
                      </w:p>
                    </w:tc>
                    <w:tc>
                      <w:tcPr>
                        <w:tcW w:w="3687" w:type="dxa"/>
                        <w:tcBorders>
                          <w:top w:val="single" w:sz="4" w:space="0" w:color="999999"/>
                          <w:left w:val="single" w:sz="4" w:space="0" w:color="999999"/>
                          <w:bottom w:val="single" w:sz="4" w:space="0" w:color="999999"/>
                          <w:right w:val="nil"/>
                        </w:tcBorders>
                      </w:tcPr>
                      <w:p>
                        <w:pPr>
                          <w:pStyle w:val="TableParagraph"/>
                          <w:spacing w:line="300" w:lineRule="exact" w:before="30"/>
                          <w:ind w:left="95"/>
                          <w:rPr>
                            <w:sz w:val="19"/>
                          </w:rPr>
                        </w:pPr>
                        <w:r>
                          <w:rPr>
                            <w:sz w:val="19"/>
                          </w:rPr>
                          <w:t>경남 사천시 용현면 대밭담로 13(용현면)</w:t>
                        </w:r>
                      </w:p>
                    </w:tc>
                  </w:tr>
                  <w:tr>
                    <w:trPr>
                      <w:trHeight w:val="350" w:hRule="atLeast"/>
                    </w:trPr>
                    <w:tc>
                      <w:tcPr>
                        <w:tcW w:w="566" w:type="dxa"/>
                        <w:vMerge w:val="restart"/>
                        <w:tcBorders>
                          <w:top w:val="single" w:sz="4" w:space="0" w:color="999999"/>
                          <w:left w:val="nil"/>
                          <w:bottom w:val="single" w:sz="4" w:space="0" w:color="999999"/>
                          <w:right w:val="single" w:sz="4" w:space="0" w:color="999999"/>
                        </w:tcBorders>
                        <w:shd w:val="clear" w:color="auto" w:fill="EDEDED"/>
                      </w:tcPr>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0"/>
                          </w:rPr>
                        </w:pPr>
                      </w:p>
                      <w:p>
                        <w:pPr>
                          <w:pStyle w:val="TableParagraph"/>
                          <w:rPr>
                            <w:rFonts w:ascii="Tahoma"/>
                            <w:sz w:val="29"/>
                          </w:rPr>
                        </w:pPr>
                      </w:p>
                      <w:p>
                        <w:pPr>
                          <w:pStyle w:val="TableParagraph"/>
                          <w:ind w:left="117"/>
                          <w:rPr>
                            <w:rFonts w:ascii="휴먼옛체" w:eastAsia="휴먼옛체" w:hint="eastAsia"/>
                            <w:sz w:val="19"/>
                          </w:rPr>
                        </w:pPr>
                        <w:r>
                          <w:rPr>
                            <w:rFonts w:ascii="휴먼옛체" w:eastAsia="휴먼옛체" w:hint="eastAsia"/>
                            <w:w w:val="95"/>
                            <w:sz w:val="19"/>
                          </w:rPr>
                          <w:t>경북</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0" w:lineRule="exact" w:before="30"/>
                          <w:ind w:left="225"/>
                          <w:rPr>
                            <w:sz w:val="19"/>
                          </w:rPr>
                        </w:pPr>
                        <w:r>
                          <w:rPr>
                            <w:sz w:val="19"/>
                          </w:rPr>
                          <w:t>경주영천</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0" w:lineRule="exact" w:before="30"/>
                          <w:ind w:left="8" w:right="7"/>
                          <w:jc w:val="center"/>
                          <w:rPr>
                            <w:sz w:val="19"/>
                          </w:rPr>
                        </w:pPr>
                        <w:r>
                          <w:rPr>
                            <w:sz w:val="19"/>
                          </w:rPr>
                          <w:t>경주시, 영천시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0" w:lineRule="exact" w:before="30"/>
                          <w:ind w:right="2"/>
                          <w:jc w:val="center"/>
                          <w:rPr>
                            <w:sz w:val="19"/>
                          </w:rPr>
                        </w:pPr>
                        <w:r>
                          <w:rPr>
                            <w:sz w:val="19"/>
                          </w:rPr>
                          <w:t>054-770-3918</w:t>
                        </w:r>
                      </w:p>
                    </w:tc>
                    <w:tc>
                      <w:tcPr>
                        <w:tcW w:w="3687" w:type="dxa"/>
                        <w:tcBorders>
                          <w:top w:val="single" w:sz="4" w:space="0" w:color="999999"/>
                          <w:left w:val="single" w:sz="4" w:space="0" w:color="999999"/>
                          <w:bottom w:val="single" w:sz="4" w:space="0" w:color="999999"/>
                          <w:right w:val="nil"/>
                        </w:tcBorders>
                      </w:tcPr>
                      <w:p>
                        <w:pPr>
                          <w:pStyle w:val="TableParagraph"/>
                          <w:spacing w:line="300" w:lineRule="exact" w:before="30"/>
                          <w:ind w:left="95"/>
                          <w:rPr>
                            <w:sz w:val="19"/>
                          </w:rPr>
                        </w:pPr>
                        <w:r>
                          <w:rPr>
                            <w:spacing w:val="-7"/>
                            <w:sz w:val="19"/>
                          </w:rPr>
                          <w:t>경북</w:t>
                        </w:r>
                        <w:r>
                          <w:rPr>
                            <w:spacing w:val="-45"/>
                            <w:sz w:val="19"/>
                          </w:rPr>
                          <w:t> </w:t>
                        </w:r>
                        <w:r>
                          <w:rPr>
                            <w:spacing w:val="-10"/>
                            <w:sz w:val="19"/>
                          </w:rPr>
                          <w:t>경주시</w:t>
                        </w:r>
                        <w:r>
                          <w:rPr>
                            <w:spacing w:val="-44"/>
                            <w:sz w:val="19"/>
                          </w:rPr>
                          <w:t> </w:t>
                        </w:r>
                        <w:r>
                          <w:rPr>
                            <w:spacing w:val="-10"/>
                            <w:sz w:val="19"/>
                          </w:rPr>
                          <w:t>화랑로</w:t>
                        </w:r>
                        <w:r>
                          <w:rPr>
                            <w:spacing w:val="-44"/>
                            <w:sz w:val="19"/>
                          </w:rPr>
                          <w:t> </w:t>
                        </w:r>
                        <w:r>
                          <w:rPr>
                            <w:spacing w:val="-8"/>
                            <w:sz w:val="19"/>
                          </w:rPr>
                          <w:t>125,</w:t>
                        </w:r>
                        <w:r>
                          <w:rPr>
                            <w:spacing w:val="-37"/>
                            <w:sz w:val="19"/>
                          </w:rPr>
                          <w:t> </w:t>
                        </w:r>
                        <w:r>
                          <w:rPr>
                            <w:spacing w:val="-6"/>
                            <w:sz w:val="19"/>
                          </w:rPr>
                          <w:t>4층</w:t>
                        </w:r>
                        <w:r>
                          <w:rPr>
                            <w:spacing w:val="-44"/>
                            <w:sz w:val="19"/>
                          </w:rPr>
                          <w:t> </w:t>
                        </w:r>
                        <w:r>
                          <w:rPr>
                            <w:spacing w:val="-11"/>
                            <w:sz w:val="19"/>
                          </w:rPr>
                          <w:t>KT경주지사</w:t>
                        </w:r>
                        <w:r>
                          <w:rPr>
                            <w:spacing w:val="-44"/>
                            <w:sz w:val="19"/>
                          </w:rPr>
                          <w:t> </w:t>
                        </w:r>
                        <w:r>
                          <w:rPr>
                            <w:spacing w:val="-13"/>
                            <w:sz w:val="19"/>
                          </w:rPr>
                          <w:t>(성동동)</w:t>
                        </w:r>
                      </w:p>
                    </w:tc>
                  </w:tr>
                  <w:tr>
                    <w:trPr>
                      <w:trHeight w:val="59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2"/>
                          <w:ind w:left="88" w:right="95"/>
                          <w:jc w:val="center"/>
                          <w:rPr>
                            <w:sz w:val="19"/>
                          </w:rPr>
                        </w:pPr>
                        <w:r>
                          <w:rPr>
                            <w:sz w:val="19"/>
                          </w:rPr>
                          <w:t>포항</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1"/>
                          <w:ind w:left="222" w:right="200" w:hanging="21"/>
                          <w:rPr>
                            <w:sz w:val="19"/>
                          </w:rPr>
                        </w:pPr>
                        <w:r>
                          <w:rPr>
                            <w:spacing w:val="-9"/>
                            <w:sz w:val="19"/>
                          </w:rPr>
                          <w:t>포항시,</w:t>
                        </w:r>
                        <w:r>
                          <w:rPr>
                            <w:spacing w:val="-64"/>
                            <w:sz w:val="19"/>
                          </w:rPr>
                          <w:t> </w:t>
                        </w:r>
                        <w:r>
                          <w:rPr>
                            <w:spacing w:val="-16"/>
                            <w:sz w:val="19"/>
                          </w:rPr>
                          <w:t>영덕군, </w:t>
                        </w:r>
                        <w:r>
                          <w:rPr>
                            <w:spacing w:val="-9"/>
                            <w:sz w:val="19"/>
                          </w:rPr>
                          <w:t>울진군,</w:t>
                        </w:r>
                        <w:r>
                          <w:rPr>
                            <w:spacing w:val="-64"/>
                            <w:sz w:val="19"/>
                          </w:rPr>
                          <w:t> </w:t>
                        </w:r>
                        <w:r>
                          <w:rPr>
                            <w:spacing w:val="-11"/>
                            <w:sz w:val="19"/>
                          </w:rPr>
                          <w:t>울릉군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2"/>
                          <w:ind w:right="2"/>
                          <w:jc w:val="center"/>
                          <w:rPr>
                            <w:sz w:val="19"/>
                          </w:rPr>
                        </w:pPr>
                        <w:r>
                          <w:rPr>
                            <w:sz w:val="19"/>
                          </w:rPr>
                          <w:t>054-280-0883</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1"/>
                          <w:ind w:left="95" w:right="111"/>
                          <w:rPr>
                            <w:sz w:val="19"/>
                          </w:rPr>
                        </w:pPr>
                        <w:r>
                          <w:rPr>
                            <w:spacing w:val="-8"/>
                            <w:sz w:val="19"/>
                          </w:rPr>
                          <w:t>경북</w:t>
                        </w:r>
                        <w:r>
                          <w:rPr>
                            <w:spacing w:val="-42"/>
                            <w:sz w:val="19"/>
                          </w:rPr>
                          <w:t> </w:t>
                        </w:r>
                        <w:r>
                          <w:rPr>
                            <w:spacing w:val="-11"/>
                            <w:sz w:val="19"/>
                          </w:rPr>
                          <w:t>포항시</w:t>
                        </w:r>
                        <w:r>
                          <w:rPr>
                            <w:spacing w:val="-41"/>
                            <w:sz w:val="19"/>
                          </w:rPr>
                          <w:t> </w:t>
                        </w:r>
                        <w:r>
                          <w:rPr>
                            <w:spacing w:val="-8"/>
                            <w:sz w:val="19"/>
                          </w:rPr>
                          <w:t>남구</w:t>
                        </w:r>
                        <w:r>
                          <w:rPr>
                            <w:spacing w:val="-41"/>
                            <w:sz w:val="19"/>
                          </w:rPr>
                          <w:t> </w:t>
                        </w:r>
                        <w:r>
                          <w:rPr>
                            <w:spacing w:val="-13"/>
                            <w:sz w:val="19"/>
                          </w:rPr>
                          <w:t>포스코대로</w:t>
                        </w:r>
                        <w:r>
                          <w:rPr>
                            <w:spacing w:val="-41"/>
                            <w:sz w:val="19"/>
                          </w:rPr>
                          <w:t> </w:t>
                        </w:r>
                        <w:r>
                          <w:rPr>
                            <w:spacing w:val="-10"/>
                            <w:sz w:val="19"/>
                          </w:rPr>
                          <w:t>346,</w:t>
                        </w:r>
                        <w:r>
                          <w:rPr>
                            <w:spacing w:val="-33"/>
                            <w:sz w:val="19"/>
                          </w:rPr>
                          <w:t> </w:t>
                        </w:r>
                        <w:r>
                          <w:rPr>
                            <w:spacing w:val="-6"/>
                            <w:sz w:val="19"/>
                          </w:rPr>
                          <w:t>8층</w:t>
                        </w:r>
                        <w:r>
                          <w:rPr>
                            <w:spacing w:val="-41"/>
                            <w:sz w:val="19"/>
                          </w:rPr>
                          <w:t> </w:t>
                        </w:r>
                        <w:r>
                          <w:rPr>
                            <w:spacing w:val="-15"/>
                            <w:sz w:val="19"/>
                          </w:rPr>
                          <w:t>KT포항지사 </w:t>
                        </w:r>
                        <w:r>
                          <w:rPr>
                            <w:spacing w:val="-12"/>
                            <w:sz w:val="19"/>
                          </w:rPr>
                          <w:t>(대도동)</w:t>
                        </w:r>
                      </w:p>
                    </w:tc>
                  </w:tr>
                  <w:tr>
                    <w:trPr>
                      <w:trHeight w:val="59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2"/>
                          <w:ind w:left="88" w:right="95"/>
                          <w:jc w:val="center"/>
                          <w:rPr>
                            <w:sz w:val="19"/>
                          </w:rPr>
                        </w:pPr>
                        <w:r>
                          <w:rPr>
                            <w:sz w:val="19"/>
                          </w:rPr>
                          <w:t>안동</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1"/>
                          <w:ind w:left="222" w:right="200" w:hanging="21"/>
                          <w:rPr>
                            <w:sz w:val="19"/>
                          </w:rPr>
                        </w:pPr>
                        <w:r>
                          <w:rPr>
                            <w:spacing w:val="-9"/>
                            <w:sz w:val="19"/>
                          </w:rPr>
                          <w:t>안동시,</w:t>
                        </w:r>
                        <w:r>
                          <w:rPr>
                            <w:spacing w:val="-64"/>
                            <w:sz w:val="19"/>
                          </w:rPr>
                          <w:t> </w:t>
                        </w:r>
                        <w:r>
                          <w:rPr>
                            <w:spacing w:val="-16"/>
                            <w:sz w:val="19"/>
                          </w:rPr>
                          <w:t>영양군, </w:t>
                        </w:r>
                        <w:r>
                          <w:rPr>
                            <w:spacing w:val="-9"/>
                            <w:sz w:val="19"/>
                          </w:rPr>
                          <w:t>의성군,</w:t>
                        </w:r>
                        <w:r>
                          <w:rPr>
                            <w:spacing w:val="-64"/>
                            <w:sz w:val="19"/>
                          </w:rPr>
                          <w:t> </w:t>
                        </w:r>
                        <w:r>
                          <w:rPr>
                            <w:spacing w:val="-11"/>
                            <w:sz w:val="19"/>
                          </w:rPr>
                          <w:t>청송군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2"/>
                          <w:ind w:right="2"/>
                          <w:jc w:val="center"/>
                          <w:rPr>
                            <w:sz w:val="19"/>
                          </w:rPr>
                        </w:pPr>
                        <w:r>
                          <w:rPr>
                            <w:sz w:val="19"/>
                          </w:rPr>
                          <w:t>054-850-9022</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1"/>
                          <w:ind w:left="95"/>
                          <w:rPr>
                            <w:sz w:val="19"/>
                          </w:rPr>
                        </w:pPr>
                        <w:r>
                          <w:rPr>
                            <w:spacing w:val="-7"/>
                            <w:sz w:val="19"/>
                          </w:rPr>
                          <w:t>경북 </w:t>
                        </w:r>
                        <w:r>
                          <w:rPr>
                            <w:spacing w:val="-9"/>
                            <w:sz w:val="19"/>
                          </w:rPr>
                          <w:t>안동시 광명로 </w:t>
                        </w:r>
                        <w:r>
                          <w:rPr>
                            <w:spacing w:val="-6"/>
                            <w:sz w:val="19"/>
                          </w:rPr>
                          <w:t>211, </w:t>
                        </w:r>
                        <w:r>
                          <w:rPr>
                            <w:spacing w:val="-13"/>
                            <w:sz w:val="19"/>
                          </w:rPr>
                          <w:t>국민연금공단안동지사 </w:t>
                        </w:r>
                        <w:r>
                          <w:rPr>
                            <w:spacing w:val="-11"/>
                            <w:sz w:val="19"/>
                          </w:rPr>
                          <w:t>(옥동)</w:t>
                        </w:r>
                      </w:p>
                    </w:tc>
                  </w:tr>
                  <w:tr>
                    <w:trPr>
                      <w:trHeight w:val="59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2"/>
                          <w:ind w:left="88" w:right="95"/>
                          <w:jc w:val="center"/>
                          <w:rPr>
                            <w:sz w:val="19"/>
                          </w:rPr>
                        </w:pPr>
                        <w:r>
                          <w:rPr>
                            <w:sz w:val="19"/>
                          </w:rPr>
                          <w:t>문경</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1"/>
                          <w:ind w:left="492" w:right="200" w:hanging="291"/>
                          <w:rPr>
                            <w:sz w:val="19"/>
                          </w:rPr>
                        </w:pPr>
                        <w:r>
                          <w:rPr>
                            <w:spacing w:val="-9"/>
                            <w:sz w:val="19"/>
                          </w:rPr>
                          <w:t>문경시,</w:t>
                        </w:r>
                        <w:r>
                          <w:rPr>
                            <w:spacing w:val="-64"/>
                            <w:sz w:val="19"/>
                          </w:rPr>
                          <w:t> </w:t>
                        </w:r>
                        <w:r>
                          <w:rPr>
                            <w:spacing w:val="-16"/>
                            <w:sz w:val="19"/>
                          </w:rPr>
                          <w:t>상주시, </w:t>
                        </w:r>
                        <w:r>
                          <w:rPr>
                            <w:spacing w:val="-8"/>
                            <w:sz w:val="19"/>
                          </w:rPr>
                          <w:t>예천군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2"/>
                          <w:ind w:right="2"/>
                          <w:jc w:val="center"/>
                          <w:rPr>
                            <w:sz w:val="19"/>
                          </w:rPr>
                        </w:pPr>
                        <w:r>
                          <w:rPr>
                            <w:sz w:val="19"/>
                          </w:rPr>
                          <w:t>054-550-3317</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1"/>
                          <w:ind w:left="95" w:right="321"/>
                          <w:rPr>
                            <w:sz w:val="19"/>
                          </w:rPr>
                        </w:pPr>
                        <w:r>
                          <w:rPr>
                            <w:spacing w:val="-7"/>
                            <w:sz w:val="19"/>
                          </w:rPr>
                          <w:t>경북 </w:t>
                        </w:r>
                        <w:r>
                          <w:rPr>
                            <w:spacing w:val="-9"/>
                            <w:sz w:val="19"/>
                          </w:rPr>
                          <w:t>문경시 매봉로 </w:t>
                        </w:r>
                        <w:r>
                          <w:rPr>
                            <w:spacing w:val="-5"/>
                            <w:sz w:val="19"/>
                          </w:rPr>
                          <w:t>45, </w:t>
                        </w:r>
                        <w:r>
                          <w:rPr>
                            <w:spacing w:val="-13"/>
                            <w:sz w:val="19"/>
                          </w:rPr>
                          <w:t>국민연금공단문경지사 </w:t>
                        </w:r>
                        <w:r>
                          <w:rPr>
                            <w:spacing w:val="-12"/>
                            <w:sz w:val="19"/>
                          </w:rPr>
                          <w:t>(모전동)</w:t>
                        </w:r>
                      </w:p>
                    </w:tc>
                  </w:tr>
                  <w:tr>
                    <w:trPr>
                      <w:trHeight w:val="59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2"/>
                          <w:ind w:left="88" w:right="95"/>
                          <w:jc w:val="center"/>
                          <w:rPr>
                            <w:sz w:val="19"/>
                          </w:rPr>
                        </w:pPr>
                        <w:r>
                          <w:rPr>
                            <w:sz w:val="19"/>
                          </w:rPr>
                          <w:t>구미</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192" w:lineRule="auto" w:before="71"/>
                          <w:ind w:left="492" w:right="200" w:hanging="291"/>
                          <w:rPr>
                            <w:sz w:val="19"/>
                          </w:rPr>
                        </w:pPr>
                        <w:r>
                          <w:rPr>
                            <w:spacing w:val="-9"/>
                            <w:sz w:val="19"/>
                          </w:rPr>
                          <w:t>구미시,</w:t>
                        </w:r>
                        <w:r>
                          <w:rPr>
                            <w:spacing w:val="-64"/>
                            <w:sz w:val="19"/>
                          </w:rPr>
                          <w:t> </w:t>
                        </w:r>
                        <w:r>
                          <w:rPr>
                            <w:spacing w:val="-16"/>
                            <w:sz w:val="19"/>
                          </w:rPr>
                          <w:t>군위군, </w:t>
                        </w:r>
                        <w:r>
                          <w:rPr>
                            <w:spacing w:val="-8"/>
                            <w:sz w:val="19"/>
                          </w:rPr>
                          <w:t>칠곡군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2"/>
                          <w:ind w:right="2"/>
                          <w:jc w:val="center"/>
                          <w:rPr>
                            <w:sz w:val="19"/>
                          </w:rPr>
                        </w:pPr>
                        <w:r>
                          <w:rPr>
                            <w:sz w:val="19"/>
                          </w:rPr>
                          <w:t>054-450-8521</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1"/>
                          <w:ind w:left="95"/>
                          <w:rPr>
                            <w:sz w:val="19"/>
                          </w:rPr>
                        </w:pPr>
                        <w:r>
                          <w:rPr>
                            <w:spacing w:val="-7"/>
                            <w:sz w:val="19"/>
                          </w:rPr>
                          <w:t>경북 </w:t>
                        </w:r>
                        <w:r>
                          <w:rPr>
                            <w:spacing w:val="-9"/>
                            <w:sz w:val="19"/>
                          </w:rPr>
                          <w:t>구미시 </w:t>
                        </w:r>
                        <w:r>
                          <w:rPr>
                            <w:spacing w:val="-10"/>
                            <w:sz w:val="19"/>
                          </w:rPr>
                          <w:t>송원동로 </w:t>
                        </w:r>
                        <w:r>
                          <w:rPr>
                            <w:spacing w:val="-4"/>
                            <w:sz w:val="19"/>
                          </w:rPr>
                          <w:t>5, 2층 </w:t>
                        </w:r>
                        <w:r>
                          <w:rPr>
                            <w:spacing w:val="-10"/>
                            <w:sz w:val="19"/>
                          </w:rPr>
                          <w:t>국민연금</w:t>
                        </w:r>
                        <w:r>
                          <w:rPr>
                            <w:spacing w:val="-64"/>
                            <w:sz w:val="19"/>
                          </w:rPr>
                          <w:t> </w:t>
                        </w:r>
                        <w:r>
                          <w:rPr>
                            <w:spacing w:val="-13"/>
                            <w:sz w:val="19"/>
                          </w:rPr>
                          <w:t>구미지사 </w:t>
                        </w:r>
                        <w:r>
                          <w:rPr>
                            <w:spacing w:val="-11"/>
                            <w:sz w:val="19"/>
                          </w:rPr>
                          <w:t>신한금융투자 </w:t>
                        </w:r>
                        <w:r>
                          <w:rPr>
                            <w:spacing w:val="-12"/>
                            <w:sz w:val="19"/>
                          </w:rPr>
                          <w:t>(송정동)</w:t>
                        </w:r>
                      </w:p>
                    </w:tc>
                  </w:tr>
                  <w:tr>
                    <w:trPr>
                      <w:trHeight w:val="597"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2"/>
                          <w:ind w:left="225"/>
                          <w:rPr>
                            <w:sz w:val="19"/>
                          </w:rPr>
                        </w:pPr>
                        <w:r>
                          <w:rPr>
                            <w:sz w:val="19"/>
                          </w:rPr>
                          <w:t>영주봉화</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2"/>
                          <w:ind w:left="8" w:right="7"/>
                          <w:jc w:val="center"/>
                          <w:rPr>
                            <w:sz w:val="19"/>
                          </w:rPr>
                        </w:pPr>
                        <w:r>
                          <w:rPr>
                            <w:sz w:val="19"/>
                          </w:rPr>
                          <w:t>영주시, 봉화군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2"/>
                          <w:ind w:right="2"/>
                          <w:jc w:val="center"/>
                          <w:rPr>
                            <w:sz w:val="19"/>
                          </w:rPr>
                        </w:pPr>
                        <w:r>
                          <w:rPr>
                            <w:sz w:val="19"/>
                          </w:rPr>
                          <w:t>054-639-8001</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1"/>
                          <w:ind w:left="95"/>
                          <w:rPr>
                            <w:sz w:val="19"/>
                          </w:rPr>
                        </w:pPr>
                        <w:r>
                          <w:rPr>
                            <w:spacing w:val="-7"/>
                            <w:sz w:val="19"/>
                          </w:rPr>
                          <w:t>경북 </w:t>
                        </w:r>
                        <w:r>
                          <w:rPr>
                            <w:spacing w:val="-9"/>
                            <w:sz w:val="19"/>
                          </w:rPr>
                          <w:t>영주시 선비로 </w:t>
                        </w:r>
                        <w:r>
                          <w:rPr>
                            <w:spacing w:val="-6"/>
                            <w:sz w:val="19"/>
                          </w:rPr>
                          <w:t>182, </w:t>
                        </w:r>
                        <w:r>
                          <w:rPr>
                            <w:spacing w:val="-12"/>
                            <w:sz w:val="19"/>
                          </w:rPr>
                          <w:t>영주상공회의소 </w:t>
                        </w:r>
                        <w:r>
                          <w:rPr>
                            <w:spacing w:val="-6"/>
                            <w:sz w:val="19"/>
                          </w:rPr>
                          <w:t>2~4층 </w:t>
                        </w:r>
                        <w:r>
                          <w:rPr>
                            <w:spacing w:val="-12"/>
                            <w:sz w:val="19"/>
                          </w:rPr>
                          <w:t>(영주동)</w:t>
                        </w:r>
                      </w:p>
                    </w:tc>
                  </w:tr>
                  <w:tr>
                    <w:trPr>
                      <w:trHeight w:val="596"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2"/>
                          <w:ind w:left="225"/>
                          <w:rPr>
                            <w:sz w:val="19"/>
                          </w:rPr>
                        </w:pPr>
                        <w:r>
                          <w:rPr>
                            <w:sz w:val="19"/>
                          </w:rPr>
                          <w:t>김천성주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2"/>
                          <w:ind w:left="8" w:right="7"/>
                          <w:jc w:val="center"/>
                          <w:rPr>
                            <w:sz w:val="19"/>
                          </w:rPr>
                        </w:pPr>
                        <w:r>
                          <w:rPr>
                            <w:sz w:val="19"/>
                          </w:rPr>
                          <w:t>김천시, 성주군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2"/>
                          <w:ind w:right="2"/>
                          <w:jc w:val="center"/>
                          <w:rPr>
                            <w:sz w:val="19"/>
                          </w:rPr>
                        </w:pPr>
                        <w:r>
                          <w:rPr>
                            <w:sz w:val="19"/>
                          </w:rPr>
                          <w:t>054-420-1633</w:t>
                        </w:r>
                      </w:p>
                    </w:tc>
                    <w:tc>
                      <w:tcPr>
                        <w:tcW w:w="3687" w:type="dxa"/>
                        <w:tcBorders>
                          <w:top w:val="single" w:sz="4" w:space="0" w:color="999999"/>
                          <w:left w:val="single" w:sz="4" w:space="0" w:color="999999"/>
                          <w:bottom w:val="single" w:sz="4" w:space="0" w:color="999999"/>
                          <w:right w:val="nil"/>
                        </w:tcBorders>
                      </w:tcPr>
                      <w:p>
                        <w:pPr>
                          <w:pStyle w:val="TableParagraph"/>
                          <w:spacing w:line="192" w:lineRule="auto" w:before="71"/>
                          <w:ind w:left="95"/>
                          <w:rPr>
                            <w:sz w:val="19"/>
                          </w:rPr>
                        </w:pPr>
                        <w:r>
                          <w:rPr>
                            <w:spacing w:val="-7"/>
                            <w:sz w:val="19"/>
                          </w:rPr>
                          <w:t>경북 </w:t>
                        </w:r>
                        <w:r>
                          <w:rPr>
                            <w:spacing w:val="-9"/>
                            <w:sz w:val="19"/>
                          </w:rPr>
                          <w:t>김천시 시청로 </w:t>
                        </w:r>
                        <w:r>
                          <w:rPr>
                            <w:spacing w:val="-6"/>
                            <w:sz w:val="19"/>
                          </w:rPr>
                          <w:t>137, </w:t>
                        </w:r>
                        <w:r>
                          <w:rPr>
                            <w:spacing w:val="-4"/>
                            <w:sz w:val="19"/>
                          </w:rPr>
                          <w:t>3층 </w:t>
                        </w:r>
                        <w:r>
                          <w:rPr>
                            <w:spacing w:val="-13"/>
                            <w:sz w:val="19"/>
                          </w:rPr>
                          <w:t>김천상공회의소 </w:t>
                        </w:r>
                        <w:r>
                          <w:rPr>
                            <w:spacing w:val="-12"/>
                            <w:sz w:val="19"/>
                          </w:rPr>
                          <w:t>(신음동)</w:t>
                        </w:r>
                      </w:p>
                    </w:tc>
                  </w:tr>
                  <w:tr>
                    <w:trPr>
                      <w:trHeight w:val="350" w:hRule="atLeast"/>
                    </w:trPr>
                    <w:tc>
                      <w:tcPr>
                        <w:tcW w:w="566" w:type="dxa"/>
                        <w:vMerge/>
                        <w:tcBorders>
                          <w:top w:val="nil"/>
                          <w:left w:val="nil"/>
                          <w:bottom w:val="single" w:sz="4" w:space="0" w:color="999999"/>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line="301" w:lineRule="exact" w:before="29"/>
                          <w:ind w:left="225"/>
                          <w:rPr>
                            <w:sz w:val="19"/>
                          </w:rPr>
                        </w:pPr>
                        <w:r>
                          <w:rPr>
                            <w:sz w:val="19"/>
                          </w:rPr>
                          <w:t>경산청도</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line="301" w:lineRule="exact" w:before="29"/>
                          <w:ind w:left="8" w:right="7"/>
                          <w:jc w:val="center"/>
                          <w:rPr>
                            <w:sz w:val="19"/>
                          </w:rPr>
                        </w:pPr>
                        <w:r>
                          <w:rPr>
                            <w:sz w:val="19"/>
                          </w:rPr>
                          <w:t>경산시, 청도군</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line="301" w:lineRule="exact" w:before="29"/>
                          <w:ind w:right="2"/>
                          <w:jc w:val="center"/>
                          <w:rPr>
                            <w:sz w:val="19"/>
                          </w:rPr>
                        </w:pPr>
                        <w:r>
                          <w:rPr>
                            <w:sz w:val="19"/>
                          </w:rPr>
                          <w:t>054-516-7000</w:t>
                        </w:r>
                      </w:p>
                    </w:tc>
                    <w:tc>
                      <w:tcPr>
                        <w:tcW w:w="3687" w:type="dxa"/>
                        <w:tcBorders>
                          <w:top w:val="single" w:sz="4" w:space="0" w:color="999999"/>
                          <w:left w:val="single" w:sz="4" w:space="0" w:color="999999"/>
                          <w:bottom w:val="single" w:sz="4" w:space="0" w:color="999999"/>
                          <w:right w:val="nil"/>
                        </w:tcBorders>
                      </w:tcPr>
                      <w:p>
                        <w:pPr>
                          <w:pStyle w:val="TableParagraph"/>
                          <w:spacing w:line="301" w:lineRule="exact" w:before="29"/>
                          <w:ind w:left="95"/>
                          <w:rPr>
                            <w:sz w:val="19"/>
                          </w:rPr>
                        </w:pPr>
                        <w:r>
                          <w:rPr>
                            <w:spacing w:val="-7"/>
                            <w:sz w:val="19"/>
                          </w:rPr>
                          <w:t>경북</w:t>
                        </w:r>
                        <w:r>
                          <w:rPr>
                            <w:spacing w:val="-45"/>
                            <w:sz w:val="19"/>
                          </w:rPr>
                          <w:t> </w:t>
                        </w:r>
                        <w:r>
                          <w:rPr>
                            <w:spacing w:val="-10"/>
                            <w:sz w:val="19"/>
                          </w:rPr>
                          <w:t>경산시</w:t>
                        </w:r>
                        <w:r>
                          <w:rPr>
                            <w:spacing w:val="-44"/>
                            <w:sz w:val="19"/>
                          </w:rPr>
                          <w:t> </w:t>
                        </w:r>
                        <w:r>
                          <w:rPr>
                            <w:spacing w:val="-10"/>
                            <w:sz w:val="19"/>
                          </w:rPr>
                          <w:t>경산로</w:t>
                        </w:r>
                        <w:r>
                          <w:rPr>
                            <w:spacing w:val="-44"/>
                            <w:sz w:val="19"/>
                          </w:rPr>
                          <w:t> </w:t>
                        </w:r>
                        <w:r>
                          <w:rPr>
                            <w:spacing w:val="-8"/>
                            <w:sz w:val="19"/>
                          </w:rPr>
                          <w:t>154,</w:t>
                        </w:r>
                        <w:r>
                          <w:rPr>
                            <w:spacing w:val="-37"/>
                            <w:sz w:val="19"/>
                          </w:rPr>
                          <w:t> </w:t>
                        </w:r>
                        <w:r>
                          <w:rPr>
                            <w:spacing w:val="-6"/>
                            <w:sz w:val="19"/>
                          </w:rPr>
                          <w:t>6층</w:t>
                        </w:r>
                        <w:r>
                          <w:rPr>
                            <w:spacing w:val="-44"/>
                            <w:sz w:val="19"/>
                          </w:rPr>
                          <w:t> </w:t>
                        </w:r>
                        <w:r>
                          <w:rPr>
                            <w:spacing w:val="-11"/>
                            <w:sz w:val="19"/>
                          </w:rPr>
                          <w:t>KT경산빌딩</w:t>
                        </w:r>
                        <w:r>
                          <w:rPr>
                            <w:spacing w:val="-44"/>
                            <w:sz w:val="19"/>
                          </w:rPr>
                          <w:t> </w:t>
                        </w:r>
                        <w:r>
                          <w:rPr>
                            <w:spacing w:val="-13"/>
                            <w:sz w:val="19"/>
                          </w:rPr>
                          <w:t>(사정동)</w:t>
                        </w:r>
                      </w:p>
                    </w:tc>
                  </w:tr>
                  <w:tr>
                    <w:trPr>
                      <w:trHeight w:val="586" w:hRule="atLeast"/>
                    </w:trPr>
                    <w:tc>
                      <w:tcPr>
                        <w:tcW w:w="566" w:type="dxa"/>
                        <w:vMerge w:val="restart"/>
                        <w:tcBorders>
                          <w:top w:val="single" w:sz="4" w:space="0" w:color="999999"/>
                          <w:left w:val="nil"/>
                          <w:right w:val="single" w:sz="4" w:space="0" w:color="999999"/>
                        </w:tcBorders>
                        <w:shd w:val="clear" w:color="auto" w:fill="EDEDED"/>
                      </w:tcPr>
                      <w:p>
                        <w:pPr>
                          <w:pStyle w:val="TableParagraph"/>
                          <w:rPr>
                            <w:rFonts w:ascii="Tahoma"/>
                            <w:sz w:val="20"/>
                          </w:rPr>
                        </w:pPr>
                      </w:p>
                      <w:p>
                        <w:pPr>
                          <w:pStyle w:val="TableParagraph"/>
                          <w:spacing w:before="8"/>
                          <w:rPr>
                            <w:rFonts w:ascii="Tahoma"/>
                            <w:sz w:val="18"/>
                          </w:rPr>
                        </w:pPr>
                      </w:p>
                      <w:p>
                        <w:pPr>
                          <w:pStyle w:val="TableParagraph"/>
                          <w:ind w:left="117"/>
                          <w:rPr>
                            <w:rFonts w:ascii="휴먼옛체" w:eastAsia="휴먼옛체" w:hint="eastAsia"/>
                            <w:sz w:val="19"/>
                          </w:rPr>
                        </w:pPr>
                        <w:r>
                          <w:rPr>
                            <w:rFonts w:ascii="휴먼옛체" w:eastAsia="휴먼옛체" w:hint="eastAsia"/>
                            <w:w w:val="95"/>
                            <w:sz w:val="19"/>
                          </w:rPr>
                          <w:t>제주</w:t>
                        </w:r>
                      </w:p>
                    </w:tc>
                    <w:tc>
                      <w:tcPr>
                        <w:tcW w:w="1021" w:type="dxa"/>
                        <w:tcBorders>
                          <w:top w:val="single" w:sz="4" w:space="0" w:color="999999"/>
                          <w:left w:val="single" w:sz="4" w:space="0" w:color="999999"/>
                          <w:bottom w:val="single" w:sz="4" w:space="0" w:color="999999"/>
                          <w:right w:val="single" w:sz="4" w:space="0" w:color="999999"/>
                        </w:tcBorders>
                      </w:tcPr>
                      <w:p>
                        <w:pPr>
                          <w:pStyle w:val="TableParagraph"/>
                          <w:spacing w:before="152"/>
                          <w:ind w:left="92" w:right="91"/>
                          <w:jc w:val="center"/>
                          <w:rPr>
                            <w:sz w:val="19"/>
                          </w:rPr>
                        </w:pPr>
                        <w:r>
                          <w:rPr>
                            <w:sz w:val="19"/>
                          </w:rPr>
                          <w:t>제주</w:t>
                        </w:r>
                      </w:p>
                    </w:tc>
                    <w:tc>
                      <w:tcPr>
                        <w:tcW w:w="1417" w:type="dxa"/>
                        <w:tcBorders>
                          <w:top w:val="single" w:sz="4" w:space="0" w:color="999999"/>
                          <w:left w:val="single" w:sz="4" w:space="0" w:color="999999"/>
                          <w:bottom w:val="single" w:sz="4" w:space="0" w:color="999999"/>
                          <w:right w:val="single" w:sz="4" w:space="0" w:color="999999"/>
                        </w:tcBorders>
                      </w:tcPr>
                      <w:p>
                        <w:pPr>
                          <w:pStyle w:val="TableParagraph"/>
                          <w:spacing w:before="152"/>
                          <w:ind w:left="8" w:right="7"/>
                          <w:jc w:val="center"/>
                          <w:rPr>
                            <w:sz w:val="19"/>
                          </w:rPr>
                        </w:pPr>
                        <w:r>
                          <w:rPr>
                            <w:sz w:val="19"/>
                          </w:rPr>
                          <w:t>제주시</w:t>
                        </w:r>
                      </w:p>
                    </w:tc>
                    <w:tc>
                      <w:tcPr>
                        <w:tcW w:w="1247" w:type="dxa"/>
                        <w:tcBorders>
                          <w:top w:val="single" w:sz="4" w:space="0" w:color="999999"/>
                          <w:left w:val="single" w:sz="4" w:space="0" w:color="999999"/>
                          <w:bottom w:val="single" w:sz="4" w:space="0" w:color="999999"/>
                          <w:right w:val="single" w:sz="4" w:space="0" w:color="999999"/>
                        </w:tcBorders>
                      </w:tcPr>
                      <w:p>
                        <w:pPr>
                          <w:pStyle w:val="TableParagraph"/>
                          <w:spacing w:before="152"/>
                          <w:ind w:right="2"/>
                          <w:jc w:val="center"/>
                          <w:rPr>
                            <w:sz w:val="19"/>
                          </w:rPr>
                        </w:pPr>
                        <w:r>
                          <w:rPr>
                            <w:sz w:val="19"/>
                          </w:rPr>
                          <w:t>064-720-4002</w:t>
                        </w:r>
                      </w:p>
                    </w:tc>
                    <w:tc>
                      <w:tcPr>
                        <w:tcW w:w="3687" w:type="dxa"/>
                        <w:tcBorders>
                          <w:top w:val="single" w:sz="4" w:space="0" w:color="999999"/>
                          <w:left w:val="single" w:sz="4" w:space="0" w:color="999999"/>
                          <w:bottom w:val="single" w:sz="4" w:space="0" w:color="999999"/>
                          <w:right w:val="nil"/>
                        </w:tcBorders>
                      </w:tcPr>
                      <w:p>
                        <w:pPr>
                          <w:pStyle w:val="TableParagraph"/>
                          <w:spacing w:line="278" w:lineRule="exact" w:before="29"/>
                          <w:ind w:left="95"/>
                          <w:rPr>
                            <w:sz w:val="19"/>
                          </w:rPr>
                        </w:pPr>
                        <w:r>
                          <w:rPr>
                            <w:spacing w:val="-7"/>
                            <w:w w:val="105"/>
                            <w:sz w:val="19"/>
                          </w:rPr>
                          <w:t>제주</w:t>
                        </w:r>
                        <w:r>
                          <w:rPr>
                            <w:spacing w:val="-44"/>
                            <w:w w:val="105"/>
                            <w:sz w:val="19"/>
                          </w:rPr>
                          <w:t> </w:t>
                        </w:r>
                        <w:r>
                          <w:rPr>
                            <w:spacing w:val="-9"/>
                            <w:w w:val="105"/>
                            <w:sz w:val="19"/>
                          </w:rPr>
                          <w:t>제주시</w:t>
                        </w:r>
                        <w:r>
                          <w:rPr>
                            <w:spacing w:val="-45"/>
                            <w:w w:val="105"/>
                            <w:sz w:val="19"/>
                          </w:rPr>
                          <w:t> </w:t>
                        </w:r>
                        <w:r>
                          <w:rPr>
                            <w:spacing w:val="-10"/>
                            <w:w w:val="105"/>
                            <w:sz w:val="19"/>
                          </w:rPr>
                          <w:t>청사로3길</w:t>
                        </w:r>
                        <w:r>
                          <w:rPr>
                            <w:spacing w:val="-46"/>
                            <w:w w:val="105"/>
                            <w:sz w:val="19"/>
                          </w:rPr>
                          <w:t> </w:t>
                        </w:r>
                        <w:r>
                          <w:rPr>
                            <w:spacing w:val="-7"/>
                            <w:w w:val="105"/>
                            <w:sz w:val="19"/>
                          </w:rPr>
                          <w:t>11-1,</w:t>
                        </w:r>
                        <w:r>
                          <w:rPr>
                            <w:spacing w:val="-38"/>
                            <w:w w:val="105"/>
                            <w:sz w:val="19"/>
                          </w:rPr>
                          <w:t> </w:t>
                        </w:r>
                        <w:r>
                          <w:rPr>
                            <w:spacing w:val="-10"/>
                            <w:w w:val="105"/>
                            <w:sz w:val="19"/>
                          </w:rPr>
                          <w:t>국민연금</w:t>
                        </w:r>
                        <w:r>
                          <w:rPr>
                            <w:spacing w:val="-45"/>
                            <w:w w:val="105"/>
                            <w:sz w:val="19"/>
                          </w:rPr>
                          <w:t> </w:t>
                        </w:r>
                        <w:r>
                          <w:rPr>
                            <w:spacing w:val="-13"/>
                            <w:w w:val="105"/>
                            <w:sz w:val="19"/>
                          </w:rPr>
                          <w:t>제주사옥</w:t>
                        </w:r>
                      </w:p>
                      <w:p>
                        <w:pPr>
                          <w:pStyle w:val="TableParagraph"/>
                          <w:spacing w:line="259" w:lineRule="exact"/>
                          <w:ind w:left="95"/>
                          <w:rPr>
                            <w:sz w:val="19"/>
                          </w:rPr>
                        </w:pPr>
                        <w:r>
                          <w:rPr>
                            <w:sz w:val="19"/>
                          </w:rPr>
                          <w:t>(도남동)</w:t>
                        </w:r>
                      </w:p>
                    </w:tc>
                  </w:tr>
                  <w:tr>
                    <w:trPr>
                      <w:trHeight w:val="577" w:hRule="atLeast"/>
                    </w:trPr>
                    <w:tc>
                      <w:tcPr>
                        <w:tcW w:w="566" w:type="dxa"/>
                        <w:vMerge/>
                        <w:tcBorders>
                          <w:top w:val="nil"/>
                          <w:left w:val="nil"/>
                          <w:right w:val="single" w:sz="4" w:space="0" w:color="999999"/>
                        </w:tcBorders>
                        <w:shd w:val="clear" w:color="auto" w:fill="EDEDED"/>
                      </w:tcPr>
                      <w:p>
                        <w:pPr>
                          <w:rPr>
                            <w:sz w:val="2"/>
                            <w:szCs w:val="2"/>
                          </w:rPr>
                        </w:pPr>
                      </w:p>
                    </w:tc>
                    <w:tc>
                      <w:tcPr>
                        <w:tcW w:w="1021" w:type="dxa"/>
                        <w:tcBorders>
                          <w:top w:val="single" w:sz="4" w:space="0" w:color="999999"/>
                          <w:left w:val="single" w:sz="4" w:space="0" w:color="999999"/>
                          <w:right w:val="single" w:sz="4" w:space="0" w:color="999999"/>
                        </w:tcBorders>
                      </w:tcPr>
                      <w:p>
                        <w:pPr>
                          <w:pStyle w:val="TableParagraph"/>
                          <w:spacing w:before="144"/>
                          <w:ind w:left="294"/>
                          <w:rPr>
                            <w:sz w:val="19"/>
                          </w:rPr>
                        </w:pPr>
                        <w:r>
                          <w:rPr>
                            <w:sz w:val="19"/>
                          </w:rPr>
                          <w:t>서귀포</w:t>
                        </w:r>
                      </w:p>
                    </w:tc>
                    <w:tc>
                      <w:tcPr>
                        <w:tcW w:w="1417" w:type="dxa"/>
                        <w:tcBorders>
                          <w:top w:val="single" w:sz="4" w:space="0" w:color="999999"/>
                          <w:left w:val="single" w:sz="4" w:space="0" w:color="999999"/>
                          <w:right w:val="single" w:sz="4" w:space="0" w:color="999999"/>
                        </w:tcBorders>
                      </w:tcPr>
                      <w:p>
                        <w:pPr>
                          <w:pStyle w:val="TableParagraph"/>
                          <w:spacing w:before="144"/>
                          <w:ind w:left="7" w:right="7"/>
                          <w:jc w:val="center"/>
                          <w:rPr>
                            <w:sz w:val="19"/>
                          </w:rPr>
                        </w:pPr>
                        <w:r>
                          <w:rPr>
                            <w:sz w:val="19"/>
                          </w:rPr>
                          <w:t>서귀포시</w:t>
                        </w:r>
                      </w:p>
                    </w:tc>
                    <w:tc>
                      <w:tcPr>
                        <w:tcW w:w="1247" w:type="dxa"/>
                        <w:tcBorders>
                          <w:top w:val="single" w:sz="4" w:space="0" w:color="999999"/>
                          <w:left w:val="single" w:sz="4" w:space="0" w:color="999999"/>
                          <w:right w:val="single" w:sz="4" w:space="0" w:color="999999"/>
                        </w:tcBorders>
                      </w:tcPr>
                      <w:p>
                        <w:pPr>
                          <w:pStyle w:val="TableParagraph"/>
                          <w:spacing w:before="144"/>
                          <w:ind w:right="2"/>
                          <w:jc w:val="center"/>
                          <w:rPr>
                            <w:sz w:val="19"/>
                          </w:rPr>
                        </w:pPr>
                        <w:r>
                          <w:rPr>
                            <w:sz w:val="19"/>
                          </w:rPr>
                          <w:t>064-800-4532</w:t>
                        </w:r>
                      </w:p>
                    </w:tc>
                    <w:tc>
                      <w:tcPr>
                        <w:tcW w:w="3687" w:type="dxa"/>
                        <w:tcBorders>
                          <w:top w:val="single" w:sz="4" w:space="0" w:color="999999"/>
                          <w:left w:val="single" w:sz="4" w:space="0" w:color="999999"/>
                          <w:right w:val="nil"/>
                        </w:tcBorders>
                      </w:tcPr>
                      <w:p>
                        <w:pPr>
                          <w:pStyle w:val="TableParagraph"/>
                          <w:spacing w:line="278" w:lineRule="exact" w:before="20"/>
                          <w:ind w:left="95"/>
                          <w:rPr>
                            <w:sz w:val="19"/>
                          </w:rPr>
                        </w:pPr>
                        <w:r>
                          <w:rPr>
                            <w:spacing w:val="-8"/>
                            <w:sz w:val="19"/>
                          </w:rPr>
                          <w:t>제주</w:t>
                        </w:r>
                        <w:r>
                          <w:rPr>
                            <w:spacing w:val="-41"/>
                            <w:sz w:val="19"/>
                          </w:rPr>
                          <w:t> </w:t>
                        </w:r>
                        <w:r>
                          <w:rPr>
                            <w:spacing w:val="-12"/>
                            <w:sz w:val="19"/>
                          </w:rPr>
                          <w:t>서귀포시</w:t>
                        </w:r>
                        <w:r>
                          <w:rPr>
                            <w:spacing w:val="-41"/>
                            <w:sz w:val="19"/>
                          </w:rPr>
                          <w:t> </w:t>
                        </w:r>
                        <w:r>
                          <w:rPr>
                            <w:spacing w:val="-12"/>
                            <w:sz w:val="19"/>
                          </w:rPr>
                          <w:t>일주동로</w:t>
                        </w:r>
                        <w:r>
                          <w:rPr>
                            <w:spacing w:val="-42"/>
                            <w:sz w:val="19"/>
                          </w:rPr>
                          <w:t> </w:t>
                        </w:r>
                        <w:r>
                          <w:rPr>
                            <w:spacing w:val="-9"/>
                            <w:sz w:val="19"/>
                          </w:rPr>
                          <w:t>8532,</w:t>
                        </w:r>
                        <w:r>
                          <w:rPr>
                            <w:spacing w:val="-33"/>
                            <w:sz w:val="19"/>
                          </w:rPr>
                          <w:t> </w:t>
                        </w:r>
                        <w:r>
                          <w:rPr>
                            <w:spacing w:val="-6"/>
                            <w:sz w:val="19"/>
                          </w:rPr>
                          <w:t>5층</w:t>
                        </w:r>
                        <w:r>
                          <w:rPr>
                            <w:spacing w:val="-41"/>
                            <w:sz w:val="19"/>
                          </w:rPr>
                          <w:t> </w:t>
                        </w:r>
                        <w:r>
                          <w:rPr>
                            <w:spacing w:val="-14"/>
                            <w:sz w:val="19"/>
                          </w:rPr>
                          <w:t>축산업협동조합</w:t>
                        </w:r>
                      </w:p>
                      <w:p>
                        <w:pPr>
                          <w:pStyle w:val="TableParagraph"/>
                          <w:spacing w:line="259" w:lineRule="exact"/>
                          <w:ind w:left="95"/>
                          <w:rPr>
                            <w:sz w:val="19"/>
                          </w:rPr>
                        </w:pPr>
                        <w:r>
                          <w:rPr>
                            <w:sz w:val="19"/>
                          </w:rPr>
                          <w:t>(동홍동)</w:t>
                        </w:r>
                      </w:p>
                    </w:tc>
                  </w:tr>
                </w:tbl>
                <w:p>
                  <w:pPr>
                    <w:pStyle w:val="BodyText"/>
                  </w:pPr>
                </w:p>
              </w:txbxContent>
            </v:textbox>
            <w10:wrap type="none"/>
          </v:shape>
        </w:pict>
      </w:r>
      <w:r>
        <w:rPr/>
        <w:t>11</w:t>
      </w:r>
    </w:p>
    <w:p>
      <w:pPr>
        <w:pStyle w:val="BodyText"/>
        <w:spacing w:before="4"/>
        <w:rPr>
          <w:rFonts w:ascii="맑은 고딕"/>
          <w:b/>
          <w:sz w:val="29"/>
        </w:rPr>
      </w:pPr>
    </w:p>
    <w:p>
      <w:pPr>
        <w:spacing w:line="160" w:lineRule="auto" w:before="1"/>
        <w:ind w:left="9246" w:right="181" w:firstLine="0"/>
        <w:jc w:val="left"/>
        <w:rPr>
          <w:rFonts w:ascii="휴먼모음T" w:eastAsia="휴먼모음T" w:hint="eastAsia"/>
          <w:sz w:val="20"/>
        </w:rPr>
      </w:pPr>
      <w:r>
        <w:rPr>
          <w:rFonts w:ascii="휴먼모음T" w:eastAsia="휴먼모음T" w:hint="eastAsia"/>
          <w:w w:val="105"/>
          <w:sz w:val="20"/>
        </w:rPr>
        <w:t>부 록</w:t>
      </w:r>
    </w:p>
    <w:p>
      <w:pPr>
        <w:pStyle w:val="BodyText"/>
        <w:rPr>
          <w:rFonts w:ascii="휴먼모음T"/>
          <w:sz w:val="20"/>
        </w:rPr>
      </w:pPr>
    </w:p>
    <w:p>
      <w:pPr>
        <w:pStyle w:val="BodyText"/>
        <w:rPr>
          <w:rFonts w:ascii="휴먼모음T"/>
          <w:sz w:val="20"/>
        </w:rPr>
      </w:pPr>
    </w:p>
    <w:p>
      <w:pPr>
        <w:pStyle w:val="BodyText"/>
        <w:rPr>
          <w:rFonts w:ascii="휴먼모음T"/>
          <w:sz w:val="20"/>
        </w:rPr>
      </w:pPr>
    </w:p>
    <w:p>
      <w:pPr>
        <w:pStyle w:val="BodyText"/>
        <w:spacing w:before="1"/>
        <w:rPr>
          <w:rFonts w:ascii="휴먼모음T"/>
          <w:sz w:val="22"/>
        </w:rPr>
      </w:pPr>
    </w:p>
    <w:p>
      <w:pPr>
        <w:pStyle w:val="ListParagraph"/>
        <w:numPr>
          <w:ilvl w:val="2"/>
          <w:numId w:val="363"/>
        </w:numPr>
        <w:tabs>
          <w:tab w:pos="258" w:val="left" w:leader="none"/>
        </w:tabs>
        <w:spacing w:line="240" w:lineRule="auto" w:before="97" w:after="0"/>
        <w:ind w:left="8075" w:right="1213" w:hanging="8076"/>
        <w:jc w:val="right"/>
        <w:rPr>
          <w:rFonts w:ascii="Tahoma" w:hAnsi="Tahoma"/>
          <w:sz w:val="21"/>
        </w:rPr>
      </w:pPr>
      <w:r>
        <w:rPr>
          <w:rFonts w:ascii="Tahoma" w:hAnsi="Tahoma"/>
          <w:spacing w:val="-1"/>
          <w:w w:val="95"/>
          <w:sz w:val="21"/>
        </w:rPr>
        <w:t>269</w:t>
      </w:r>
    </w:p>
    <w:p>
      <w:pPr>
        <w:spacing w:after="0" w:line="240" w:lineRule="auto"/>
        <w:jc w:val="right"/>
        <w:rPr>
          <w:rFonts w:ascii="Tahoma" w:hAnsi="Tahoma"/>
          <w:sz w:val="21"/>
        </w:rPr>
        <w:sectPr>
          <w:pgSz w:w="11120" w:h="15080"/>
          <w:pgMar w:top="1160" w:bottom="280" w:left="1120" w:right="380"/>
        </w:sectPr>
      </w:pPr>
    </w:p>
    <w:p>
      <w:pPr>
        <w:pStyle w:val="BodyText"/>
        <w:spacing w:before="6"/>
        <w:rPr>
          <w:rFonts w:ascii="Tahoma"/>
          <w:sz w:val="16"/>
        </w:rPr>
      </w:pPr>
    </w:p>
    <w:p>
      <w:pPr>
        <w:spacing w:after="0"/>
        <w:rPr>
          <w:rFonts w:ascii="Tahoma"/>
          <w:sz w:val="16"/>
        </w:rPr>
        <w:sectPr>
          <w:pgSz w:w="11120" w:h="15080"/>
          <w:pgMar w:top="1420" w:bottom="280" w:left="1120" w:right="380"/>
        </w:sect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rPr>
          <w:rFonts w:ascii="Tahoma"/>
          <w:sz w:val="20"/>
        </w:rPr>
      </w:pPr>
    </w:p>
    <w:p>
      <w:pPr>
        <w:pStyle w:val="BodyText"/>
        <w:spacing w:before="4"/>
        <w:rPr>
          <w:rFonts w:ascii="Tahoma"/>
          <w:sz w:val="16"/>
        </w:rPr>
      </w:pPr>
    </w:p>
    <w:p>
      <w:pPr>
        <w:tabs>
          <w:tab w:pos="2670" w:val="left" w:leader="none"/>
        </w:tabs>
        <w:spacing w:before="4"/>
        <w:ind w:left="1644" w:right="0" w:firstLine="0"/>
        <w:jc w:val="left"/>
        <w:rPr>
          <w:rFonts w:ascii="휴먼모음T" w:eastAsia="휴먼모음T" w:hint="eastAsia"/>
          <w:sz w:val="20"/>
        </w:rPr>
      </w:pPr>
      <w:r>
        <w:rPr>
          <w:rFonts w:ascii="맑은 고딕" w:eastAsia="맑은 고딕" w:hint="eastAsia"/>
          <w:b/>
          <w:sz w:val="20"/>
        </w:rPr>
        <w:t>발</w:t>
      </w:r>
      <w:r>
        <w:rPr>
          <w:rFonts w:ascii="맑은 고딕" w:eastAsia="맑은 고딕" w:hint="eastAsia"/>
          <w:b/>
          <w:spacing w:val="57"/>
          <w:sz w:val="20"/>
        </w:rPr>
        <w:t> </w:t>
      </w:r>
      <w:r>
        <w:rPr>
          <w:rFonts w:ascii="맑은 고딕" w:eastAsia="맑은 고딕" w:hint="eastAsia"/>
          <w:b/>
          <w:sz w:val="20"/>
        </w:rPr>
        <w:t>행</w:t>
      </w:r>
      <w:r>
        <w:rPr>
          <w:rFonts w:ascii="맑은 고딕" w:eastAsia="맑은 고딕" w:hint="eastAsia"/>
          <w:b/>
          <w:spacing w:val="57"/>
          <w:sz w:val="20"/>
        </w:rPr>
        <w:t> </w:t>
      </w:r>
      <w:r>
        <w:rPr>
          <w:rFonts w:ascii="맑은 고딕" w:eastAsia="맑은 고딕" w:hint="eastAsia"/>
          <w:b/>
          <w:sz w:val="20"/>
        </w:rPr>
        <w:t>일</w:t>
        <w:tab/>
      </w:r>
      <w:r>
        <w:rPr>
          <w:rFonts w:ascii="휴먼모음T" w:eastAsia="휴먼모음T" w:hint="eastAsia"/>
          <w:spacing w:val="-4"/>
          <w:sz w:val="20"/>
        </w:rPr>
        <w:t>2022년</w:t>
      </w:r>
      <w:r>
        <w:rPr>
          <w:rFonts w:ascii="휴먼모음T" w:eastAsia="휴먼모음T" w:hint="eastAsia"/>
          <w:spacing w:val="-23"/>
          <w:sz w:val="20"/>
        </w:rPr>
        <w:t> </w:t>
      </w:r>
      <w:r>
        <w:rPr>
          <w:rFonts w:ascii="휴먼모음T" w:eastAsia="휴먼모음T" w:hint="eastAsia"/>
          <w:sz w:val="20"/>
        </w:rPr>
        <w:t>1월</w:t>
      </w:r>
    </w:p>
    <w:p>
      <w:pPr>
        <w:tabs>
          <w:tab w:pos="2670" w:val="left" w:leader="none"/>
        </w:tabs>
        <w:spacing w:before="58"/>
        <w:ind w:left="1644" w:right="0" w:firstLine="0"/>
        <w:jc w:val="left"/>
        <w:rPr>
          <w:rFonts w:ascii="휴먼모음T" w:eastAsia="휴먼모음T" w:hint="eastAsia"/>
          <w:sz w:val="20"/>
        </w:rPr>
      </w:pPr>
      <w:r>
        <w:rPr>
          <w:rFonts w:ascii="맑은 고딕" w:eastAsia="맑은 고딕" w:hint="eastAsia"/>
          <w:b/>
          <w:sz w:val="20"/>
        </w:rPr>
        <w:t>발</w:t>
      </w:r>
      <w:r>
        <w:rPr>
          <w:rFonts w:ascii="맑은 고딕" w:eastAsia="맑은 고딕" w:hint="eastAsia"/>
          <w:b/>
          <w:spacing w:val="57"/>
          <w:sz w:val="20"/>
        </w:rPr>
        <w:t> </w:t>
      </w:r>
      <w:r>
        <w:rPr>
          <w:rFonts w:ascii="맑은 고딕" w:eastAsia="맑은 고딕" w:hint="eastAsia"/>
          <w:b/>
          <w:sz w:val="20"/>
        </w:rPr>
        <w:t>행</w:t>
      </w:r>
      <w:r>
        <w:rPr>
          <w:rFonts w:ascii="맑은 고딕" w:eastAsia="맑은 고딕" w:hint="eastAsia"/>
          <w:b/>
          <w:spacing w:val="57"/>
          <w:sz w:val="20"/>
        </w:rPr>
        <w:t> </w:t>
      </w:r>
      <w:r>
        <w:rPr>
          <w:rFonts w:ascii="맑은 고딕" w:eastAsia="맑은 고딕" w:hint="eastAsia"/>
          <w:b/>
          <w:sz w:val="20"/>
        </w:rPr>
        <w:t>처</w:t>
        <w:tab/>
      </w:r>
      <w:r>
        <w:rPr>
          <w:rFonts w:ascii="휴먼모음T" w:eastAsia="휴먼모음T" w:hint="eastAsia"/>
          <w:spacing w:val="-5"/>
          <w:sz w:val="20"/>
        </w:rPr>
        <w:t>보건복지부</w:t>
      </w:r>
      <w:r>
        <w:rPr>
          <w:rFonts w:ascii="휴먼모음T" w:eastAsia="휴먼모음T" w:hint="eastAsia"/>
          <w:spacing w:val="-21"/>
          <w:sz w:val="20"/>
        </w:rPr>
        <w:t> </w:t>
      </w:r>
      <w:r>
        <w:rPr>
          <w:rFonts w:ascii="휴먼모음T" w:eastAsia="휴먼모음T" w:hint="eastAsia"/>
          <w:spacing w:val="-6"/>
          <w:sz w:val="20"/>
        </w:rPr>
        <w:t>기초연금과</w:t>
      </w:r>
    </w:p>
    <w:p>
      <w:pPr>
        <w:tabs>
          <w:tab w:pos="2670" w:val="left" w:leader="none"/>
        </w:tabs>
        <w:spacing w:line="220" w:lineRule="auto" w:before="78"/>
        <w:ind w:left="2670" w:right="2522" w:hanging="1026"/>
        <w:jc w:val="left"/>
        <w:rPr>
          <w:rFonts w:ascii="휴먼모음T" w:hAnsi="휴먼모음T" w:eastAsia="휴먼모음T" w:hint="eastAsia"/>
          <w:sz w:val="20"/>
        </w:rPr>
      </w:pPr>
      <w:r>
        <w:rPr>
          <w:rFonts w:ascii="맑은 고딕" w:hAnsi="맑은 고딕" w:eastAsia="맑은 고딕" w:hint="eastAsia"/>
          <w:b/>
          <w:sz w:val="20"/>
        </w:rPr>
        <w:t>문</w:t>
      </w:r>
      <w:r>
        <w:rPr>
          <w:rFonts w:ascii="맑은 고딕" w:hAnsi="맑은 고딕" w:eastAsia="맑은 고딕" w:hint="eastAsia"/>
          <w:b/>
          <w:spacing w:val="57"/>
          <w:sz w:val="20"/>
        </w:rPr>
        <w:t> </w:t>
      </w:r>
      <w:r>
        <w:rPr>
          <w:rFonts w:ascii="맑은 고딕" w:hAnsi="맑은 고딕" w:eastAsia="맑은 고딕" w:hint="eastAsia"/>
          <w:b/>
          <w:sz w:val="20"/>
        </w:rPr>
        <w:t>의</w:t>
      </w:r>
      <w:r>
        <w:rPr>
          <w:rFonts w:ascii="맑은 고딕" w:hAnsi="맑은 고딕" w:eastAsia="맑은 고딕" w:hint="eastAsia"/>
          <w:b/>
          <w:spacing w:val="57"/>
          <w:sz w:val="20"/>
        </w:rPr>
        <w:t> </w:t>
      </w:r>
      <w:r>
        <w:rPr>
          <w:rFonts w:ascii="맑은 고딕" w:hAnsi="맑은 고딕" w:eastAsia="맑은 고딕" w:hint="eastAsia"/>
          <w:b/>
          <w:sz w:val="20"/>
        </w:rPr>
        <w:t>처</w:t>
        <w:tab/>
      </w:r>
      <w:r>
        <w:rPr>
          <w:rFonts w:ascii="휴먼모음T" w:hAnsi="휴먼모음T" w:eastAsia="휴먼모음T" w:hint="eastAsia"/>
          <w:spacing w:val="-5"/>
          <w:sz w:val="20"/>
        </w:rPr>
        <w:t>보건복지부 보건복지상담센터 국번없이  </w:t>
      </w:r>
      <w:r>
        <w:rPr>
          <w:rFonts w:ascii="휴먼모음T" w:hAnsi="휴먼모음T" w:eastAsia="휴먼모음T" w:hint="eastAsia"/>
          <w:spacing w:val="-3"/>
          <w:sz w:val="20"/>
        </w:rPr>
        <w:t>129 </w:t>
      </w:r>
      <w:r>
        <w:rPr>
          <w:rFonts w:ascii="휴먼모음T" w:hAnsi="휴먼모음T" w:eastAsia="휴먼모음T" w:hint="eastAsia"/>
          <w:spacing w:val="-5"/>
          <w:sz w:val="20"/>
        </w:rPr>
        <w:t>국민연금공단 </w:t>
      </w:r>
      <w:r>
        <w:rPr>
          <w:rFonts w:ascii="휴먼모음T" w:hAnsi="휴먼모음T" w:eastAsia="휴먼모음T" w:hint="eastAsia"/>
          <w:spacing w:val="-4"/>
          <w:sz w:val="20"/>
        </w:rPr>
        <w:t>콜센터 </w:t>
      </w:r>
      <w:r>
        <w:rPr>
          <w:rFonts w:ascii="휴먼모음T" w:hAnsi="휴먼모음T" w:eastAsia="휴먼모음T" w:hint="eastAsia"/>
          <w:spacing w:val="-5"/>
          <w:sz w:val="20"/>
        </w:rPr>
        <w:t>국번없이 </w:t>
      </w:r>
      <w:r>
        <w:rPr>
          <w:rFonts w:ascii="휴먼모음T" w:hAnsi="휴먼모음T" w:eastAsia="휴먼모음T" w:hint="eastAsia"/>
          <w:spacing w:val="-4"/>
          <w:sz w:val="20"/>
        </w:rPr>
        <w:t>1355 </w:t>
      </w:r>
      <w:r>
        <w:rPr>
          <w:rFonts w:ascii="휴먼모음T" w:hAnsi="휴먼모음T" w:eastAsia="휴먼모음T" w:hint="eastAsia"/>
          <w:spacing w:val="-5"/>
          <w:sz w:val="20"/>
        </w:rPr>
        <w:t>사회보장정보시스템(행복e음) </w:t>
      </w:r>
      <w:r>
        <w:rPr>
          <w:rFonts w:ascii="휴먼모음T" w:hAnsi="휴먼모음T" w:eastAsia="휴먼모음T" w:hint="eastAsia"/>
          <w:spacing w:val="-4"/>
          <w:sz w:val="20"/>
        </w:rPr>
        <w:t>콜센터 1566-3232</w:t>
      </w:r>
      <w:r>
        <w:rPr>
          <w:rFonts w:ascii="휴먼모음T" w:hAnsi="휴먼모음T" w:eastAsia="휴먼모음T" w:hint="eastAsia"/>
          <w:spacing w:val="-40"/>
          <w:sz w:val="20"/>
        </w:rPr>
        <w:t> </w:t>
      </w:r>
      <w:r>
        <w:rPr>
          <w:rFonts w:ascii="휴먼모음T" w:hAnsi="휴먼모음T" w:eastAsia="휴먼모음T" w:hint="eastAsia"/>
          <w:spacing w:val="-4"/>
          <w:sz w:val="20"/>
        </w:rPr>
        <w:t>(☞2번)</w:t>
      </w:r>
    </w:p>
    <w:p>
      <w:pPr>
        <w:pStyle w:val="BodyText"/>
        <w:rPr>
          <w:rFonts w:ascii="휴먼모음T"/>
          <w:sz w:val="20"/>
        </w:rPr>
      </w:pPr>
    </w:p>
    <w:p>
      <w:pPr>
        <w:pStyle w:val="BodyText"/>
        <w:rPr>
          <w:rFonts w:ascii="휴먼모음T"/>
          <w:sz w:val="20"/>
        </w:rPr>
      </w:pPr>
    </w:p>
    <w:p>
      <w:pPr>
        <w:pStyle w:val="BodyText"/>
        <w:spacing w:before="6"/>
        <w:rPr>
          <w:rFonts w:ascii="휴먼모음T"/>
          <w:sz w:val="21"/>
        </w:rPr>
      </w:pPr>
      <w:r>
        <w:rPr/>
        <w:pict>
          <v:shape style="position:absolute;margin-left:133.139999pt;margin-top:18.591188pt;width:289.350pt;height:35.3pt;mso-position-horizontal-relative:page;mso-position-vertical-relative:paragraph;z-index:-15499776;mso-wrap-distance-left:0;mso-wrap-distance-right:0" type="#_x0000_t202" filled="true" fillcolor="#ededed" stroked="false">
            <v:textbox inset="0,0,0,0">
              <w:txbxContent>
                <w:p>
                  <w:pPr>
                    <w:spacing w:line="280" w:lineRule="exact" w:before="71"/>
                    <w:ind w:left="85" w:right="85" w:firstLine="0"/>
                    <w:jc w:val="center"/>
                    <w:rPr>
                      <w:rFonts w:ascii="휴먼옛체" w:eastAsia="휴먼옛체" w:hint="eastAsia"/>
                      <w:sz w:val="20"/>
                    </w:rPr>
                  </w:pPr>
                  <w:r>
                    <w:rPr>
                      <w:rFonts w:ascii="휴먼옛체" w:eastAsia="휴먼옛체" w:hint="eastAsia"/>
                      <w:w w:val="95"/>
                      <w:sz w:val="20"/>
                    </w:rPr>
                    <w:t>비매품</w:t>
                  </w:r>
                </w:p>
                <w:p>
                  <w:pPr>
                    <w:spacing w:line="314" w:lineRule="exact" w:before="0"/>
                    <w:ind w:left="85" w:right="106" w:firstLine="0"/>
                    <w:jc w:val="center"/>
                    <w:rPr>
                      <w:rFonts w:ascii="휴먼모음T" w:eastAsia="휴먼모음T" w:hint="eastAsia"/>
                      <w:sz w:val="20"/>
                    </w:rPr>
                  </w:pPr>
                  <w:r>
                    <w:rPr>
                      <w:rFonts w:ascii="휴먼모음T" w:eastAsia="휴먼모음T" w:hint="eastAsia"/>
                      <w:w w:val="105"/>
                      <w:sz w:val="20"/>
                    </w:rPr>
                    <w:t>본</w:t>
                  </w:r>
                  <w:r>
                    <w:rPr>
                      <w:rFonts w:ascii="휴먼모음T" w:eastAsia="휴먼모음T" w:hint="eastAsia"/>
                      <w:spacing w:val="-36"/>
                      <w:w w:val="105"/>
                      <w:sz w:val="20"/>
                    </w:rPr>
                    <w:t> </w:t>
                  </w:r>
                  <w:r>
                    <w:rPr>
                      <w:rFonts w:ascii="휴먼모음T" w:eastAsia="휴먼모음T" w:hint="eastAsia"/>
                      <w:spacing w:val="-3"/>
                      <w:w w:val="105"/>
                      <w:sz w:val="20"/>
                    </w:rPr>
                    <w:t>책은</w:t>
                  </w:r>
                  <w:r>
                    <w:rPr>
                      <w:rFonts w:ascii="휴먼모음T" w:eastAsia="휴먼모음T" w:hint="eastAsia"/>
                      <w:spacing w:val="-37"/>
                      <w:w w:val="105"/>
                      <w:sz w:val="20"/>
                    </w:rPr>
                    <w:t> </w:t>
                  </w:r>
                  <w:r>
                    <w:rPr>
                      <w:rFonts w:ascii="휴먼모음T" w:eastAsia="휴먼모음T" w:hint="eastAsia"/>
                      <w:spacing w:val="-5"/>
                      <w:w w:val="105"/>
                      <w:sz w:val="20"/>
                    </w:rPr>
                    <w:t>보건복지부</w:t>
                  </w:r>
                  <w:r>
                    <w:rPr>
                      <w:rFonts w:ascii="휴먼모음T" w:eastAsia="휴먼모음T" w:hint="eastAsia"/>
                      <w:spacing w:val="-35"/>
                      <w:w w:val="105"/>
                      <w:sz w:val="20"/>
                    </w:rPr>
                    <w:t> </w:t>
                  </w:r>
                  <w:r>
                    <w:rPr>
                      <w:rFonts w:ascii="휴먼모음T" w:eastAsia="휴먼모음T" w:hint="eastAsia"/>
                      <w:spacing w:val="-4"/>
                      <w:w w:val="105"/>
                      <w:sz w:val="20"/>
                    </w:rPr>
                    <w:t>업무용</w:t>
                  </w:r>
                  <w:r>
                    <w:rPr>
                      <w:rFonts w:ascii="휴먼모음T" w:eastAsia="휴먼모음T" w:hint="eastAsia"/>
                      <w:spacing w:val="-36"/>
                      <w:w w:val="105"/>
                      <w:sz w:val="20"/>
                    </w:rPr>
                    <w:t> </w:t>
                  </w:r>
                  <w:r>
                    <w:rPr>
                      <w:rFonts w:ascii="휴먼모음T" w:eastAsia="휴먼모음T" w:hint="eastAsia"/>
                      <w:spacing w:val="-5"/>
                      <w:w w:val="105"/>
                      <w:sz w:val="20"/>
                    </w:rPr>
                    <w:t>지침으로</w:t>
                  </w:r>
                  <w:r>
                    <w:rPr>
                      <w:rFonts w:ascii="휴먼모음T" w:eastAsia="휴먼모음T" w:hint="eastAsia"/>
                      <w:spacing w:val="-37"/>
                      <w:w w:val="105"/>
                      <w:sz w:val="20"/>
                    </w:rPr>
                    <w:t> </w:t>
                  </w:r>
                  <w:r>
                    <w:rPr>
                      <w:rFonts w:ascii="휴먼모음T" w:eastAsia="휴먼모음T" w:hint="eastAsia"/>
                      <w:spacing w:val="-5"/>
                      <w:w w:val="105"/>
                      <w:sz w:val="20"/>
                    </w:rPr>
                    <w:t>무단전재</w:t>
                  </w:r>
                  <w:r>
                    <w:rPr>
                      <w:rFonts w:ascii="휴먼모음T" w:eastAsia="휴먼모음T" w:hint="eastAsia"/>
                      <w:spacing w:val="-35"/>
                      <w:w w:val="105"/>
                      <w:sz w:val="20"/>
                    </w:rPr>
                    <w:t> </w:t>
                  </w:r>
                  <w:r>
                    <w:rPr>
                      <w:rFonts w:ascii="휴먼모음T" w:eastAsia="휴먼모음T" w:hint="eastAsia"/>
                      <w:w w:val="105"/>
                      <w:sz w:val="20"/>
                    </w:rPr>
                    <w:t>및</w:t>
                  </w:r>
                  <w:r>
                    <w:rPr>
                      <w:rFonts w:ascii="휴먼모음T" w:eastAsia="휴먼모음T" w:hint="eastAsia"/>
                      <w:spacing w:val="-36"/>
                      <w:w w:val="105"/>
                      <w:sz w:val="20"/>
                    </w:rPr>
                    <w:t> </w:t>
                  </w:r>
                  <w:r>
                    <w:rPr>
                      <w:rFonts w:ascii="휴먼모음T" w:eastAsia="휴먼모음T" w:hint="eastAsia"/>
                      <w:spacing w:val="-5"/>
                      <w:w w:val="105"/>
                      <w:sz w:val="20"/>
                    </w:rPr>
                    <w:t>무단인용을</w:t>
                  </w:r>
                  <w:r>
                    <w:rPr>
                      <w:rFonts w:ascii="휴먼모음T" w:eastAsia="휴먼모음T" w:hint="eastAsia"/>
                      <w:spacing w:val="-36"/>
                      <w:w w:val="105"/>
                      <w:sz w:val="20"/>
                    </w:rPr>
                    <w:t> </w:t>
                  </w:r>
                  <w:r>
                    <w:rPr>
                      <w:rFonts w:ascii="휴먼모음T" w:eastAsia="휴먼모음T" w:hint="eastAsia"/>
                      <w:spacing w:val="-6"/>
                      <w:w w:val="105"/>
                      <w:sz w:val="20"/>
                    </w:rPr>
                    <w:t>금합니다.</w:t>
                  </w:r>
                </w:p>
              </w:txbxContent>
            </v:textbox>
            <v:fill type="solid"/>
            <w10:wrap type="topAndBottom"/>
          </v:shape>
        </w:pict>
      </w:r>
    </w:p>
    <w:sectPr>
      <w:pgSz w:w="11120" w:h="15080"/>
      <w:pgMar w:top="1420" w:bottom="280" w:left="1120" w:right="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 w:name="휴먼모음T">
    <w:altName w:val="휴먼모음T"/>
    <w:charset w:val="81"/>
    <w:family w:val="roman"/>
    <w:pitch w:val="variable"/>
  </w:font>
  <w:font w:name="맑은 고딕">
    <w:altName w:val="맑은 고딕"/>
    <w:charset w:val="81"/>
    <w:family w:val="modern"/>
    <w:pitch w:val="variable"/>
  </w:font>
  <w:font w:name="Wingdings">
    <w:altName w:val="Wingdings"/>
    <w:charset w:val="2"/>
    <w:family w:val="auto"/>
    <w:pitch w:val="variable"/>
  </w:font>
  <w:font w:name="휴먼편지체">
    <w:altName w:val="휴먼편지체"/>
    <w:charset w:val="81"/>
    <w:family w:val="roman"/>
    <w:pitch w:val="variable"/>
  </w:font>
  <w:font w:name="함초롬바탕">
    <w:altName w:val="함초롬바탕"/>
    <w:charset w:val="81"/>
    <w:family w:val="roman"/>
    <w:pitch w:val="variable"/>
  </w:font>
  <w:font w:name="함초롬돋움">
    <w:altName w:val="함초롬돋움"/>
    <w:charset w:val="81"/>
    <w:family w:val="modern"/>
    <w:pitch w:val="variable"/>
  </w:font>
  <w:font w:name="휴먼옛체">
    <w:altName w:val="휴먼옛체"/>
    <w:charset w:val="81"/>
    <w:family w:val="roman"/>
    <w:pitch w:val="variable"/>
  </w:font>
  <w:font w:name="한컴 고딕">
    <w:altName w:val="한컴 고딕"/>
    <w:charset w:val="81"/>
    <w:family w:val="auto"/>
    <w:pitch w:val="variable"/>
  </w:font>
  <w:font w:name="Yu Gothic">
    <w:altName w:val="Yu Gothic"/>
    <w:charset w:val="0"/>
    <w:family w:val="swiss"/>
    <w:pitch w:val="variable"/>
  </w:font>
  <w:font w:name="Arial">
    <w:altName w:val="Arial"/>
    <w:charset w:val="0"/>
    <w:family w:val="swiss"/>
    <w:pitch w:val="variable"/>
  </w:font>
  <w:font w:name="새굴림">
    <w:altName w:val="새굴림"/>
    <w:charset w:val="81"/>
    <w:family w:val="roman"/>
    <w:pitch w:val="variable"/>
  </w:font>
  <w:font w:name="HyhwpEQ">
    <w:altName w:val="HyhwpEQ"/>
    <w:charset w:val="81"/>
    <w:family w:val="roman"/>
    <w:pitch w:val="variable"/>
  </w:font>
  <w:font w:name="SimSun">
    <w:altName w:val="SimSun"/>
    <w:charset w:val="0"/>
    <w:family w:val="auto"/>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1">
    <w:multiLevelType w:val="hybridMultilevel"/>
    <w:lvl w:ilvl="0">
      <w:start w:val="0"/>
      <w:numFmt w:val="bullet"/>
      <w:lvlText w:val=""/>
      <w:lvlJc w:val="left"/>
      <w:pPr>
        <w:ind w:left="8151"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306" w:hanging="258"/>
      </w:pPr>
      <w:rPr>
        <w:rFonts w:hint="default"/>
        <w:lang w:val="ko-KR" w:eastAsia="ko-KR" w:bidi="ko-KR"/>
      </w:rPr>
    </w:lvl>
    <w:lvl w:ilvl="2">
      <w:start w:val="0"/>
      <w:numFmt w:val="bullet"/>
      <w:lvlText w:val="•"/>
      <w:lvlJc w:val="left"/>
      <w:pPr>
        <w:ind w:left="8452" w:hanging="258"/>
      </w:pPr>
      <w:rPr>
        <w:rFonts w:hint="default"/>
        <w:lang w:val="ko-KR" w:eastAsia="ko-KR" w:bidi="ko-KR"/>
      </w:rPr>
    </w:lvl>
    <w:lvl w:ilvl="3">
      <w:start w:val="0"/>
      <w:numFmt w:val="bullet"/>
      <w:lvlText w:val="•"/>
      <w:lvlJc w:val="left"/>
      <w:pPr>
        <w:ind w:left="8598" w:hanging="258"/>
      </w:pPr>
      <w:rPr>
        <w:rFonts w:hint="default"/>
        <w:lang w:val="ko-KR" w:eastAsia="ko-KR" w:bidi="ko-KR"/>
      </w:rPr>
    </w:lvl>
    <w:lvl w:ilvl="4">
      <w:start w:val="0"/>
      <w:numFmt w:val="bullet"/>
      <w:lvlText w:val="•"/>
      <w:lvlJc w:val="left"/>
      <w:pPr>
        <w:ind w:left="8744" w:hanging="258"/>
      </w:pPr>
      <w:rPr>
        <w:rFonts w:hint="default"/>
        <w:lang w:val="ko-KR" w:eastAsia="ko-KR" w:bidi="ko-KR"/>
      </w:rPr>
    </w:lvl>
    <w:lvl w:ilvl="5">
      <w:start w:val="0"/>
      <w:numFmt w:val="bullet"/>
      <w:lvlText w:val="•"/>
      <w:lvlJc w:val="left"/>
      <w:pPr>
        <w:ind w:left="8890" w:hanging="258"/>
      </w:pPr>
      <w:rPr>
        <w:rFonts w:hint="default"/>
        <w:lang w:val="ko-KR" w:eastAsia="ko-KR" w:bidi="ko-KR"/>
      </w:rPr>
    </w:lvl>
    <w:lvl w:ilvl="6">
      <w:start w:val="0"/>
      <w:numFmt w:val="bullet"/>
      <w:lvlText w:val="•"/>
      <w:lvlJc w:val="left"/>
      <w:pPr>
        <w:ind w:left="9036" w:hanging="258"/>
      </w:pPr>
      <w:rPr>
        <w:rFonts w:hint="default"/>
        <w:lang w:val="ko-KR" w:eastAsia="ko-KR" w:bidi="ko-KR"/>
      </w:rPr>
    </w:lvl>
    <w:lvl w:ilvl="7">
      <w:start w:val="0"/>
      <w:numFmt w:val="bullet"/>
      <w:lvlText w:val="•"/>
      <w:lvlJc w:val="left"/>
      <w:pPr>
        <w:ind w:left="9182" w:hanging="258"/>
      </w:pPr>
      <w:rPr>
        <w:rFonts w:hint="default"/>
        <w:lang w:val="ko-KR" w:eastAsia="ko-KR" w:bidi="ko-KR"/>
      </w:rPr>
    </w:lvl>
    <w:lvl w:ilvl="8">
      <w:start w:val="0"/>
      <w:numFmt w:val="bullet"/>
      <w:lvlText w:val="•"/>
      <w:lvlJc w:val="left"/>
      <w:pPr>
        <w:ind w:left="9328" w:hanging="258"/>
      </w:pPr>
      <w:rPr>
        <w:rFonts w:hint="default"/>
        <w:lang w:val="ko-KR" w:eastAsia="ko-KR" w:bidi="ko-KR"/>
      </w:rPr>
    </w:lvl>
  </w:abstractNum>
  <w:abstractNum w:abstractNumId="29">
    <w:multiLevelType w:val="hybridMultilevel"/>
    <w:lvl w:ilvl="0">
      <w:start w:val="0"/>
      <w:numFmt w:val="bullet"/>
      <w:lvlText w:val=""/>
      <w:lvlJc w:val="left"/>
      <w:pPr>
        <w:ind w:left="8151"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306" w:hanging="258"/>
      </w:pPr>
      <w:rPr>
        <w:rFonts w:hint="default"/>
        <w:lang w:val="ko-KR" w:eastAsia="ko-KR" w:bidi="ko-KR"/>
      </w:rPr>
    </w:lvl>
    <w:lvl w:ilvl="2">
      <w:start w:val="0"/>
      <w:numFmt w:val="bullet"/>
      <w:lvlText w:val="•"/>
      <w:lvlJc w:val="left"/>
      <w:pPr>
        <w:ind w:left="8452" w:hanging="258"/>
      </w:pPr>
      <w:rPr>
        <w:rFonts w:hint="default"/>
        <w:lang w:val="ko-KR" w:eastAsia="ko-KR" w:bidi="ko-KR"/>
      </w:rPr>
    </w:lvl>
    <w:lvl w:ilvl="3">
      <w:start w:val="0"/>
      <w:numFmt w:val="bullet"/>
      <w:lvlText w:val="•"/>
      <w:lvlJc w:val="left"/>
      <w:pPr>
        <w:ind w:left="8598" w:hanging="258"/>
      </w:pPr>
      <w:rPr>
        <w:rFonts w:hint="default"/>
        <w:lang w:val="ko-KR" w:eastAsia="ko-KR" w:bidi="ko-KR"/>
      </w:rPr>
    </w:lvl>
    <w:lvl w:ilvl="4">
      <w:start w:val="0"/>
      <w:numFmt w:val="bullet"/>
      <w:lvlText w:val="•"/>
      <w:lvlJc w:val="left"/>
      <w:pPr>
        <w:ind w:left="8744" w:hanging="258"/>
      </w:pPr>
      <w:rPr>
        <w:rFonts w:hint="default"/>
        <w:lang w:val="ko-KR" w:eastAsia="ko-KR" w:bidi="ko-KR"/>
      </w:rPr>
    </w:lvl>
    <w:lvl w:ilvl="5">
      <w:start w:val="0"/>
      <w:numFmt w:val="bullet"/>
      <w:lvlText w:val="•"/>
      <w:lvlJc w:val="left"/>
      <w:pPr>
        <w:ind w:left="8890" w:hanging="258"/>
      </w:pPr>
      <w:rPr>
        <w:rFonts w:hint="default"/>
        <w:lang w:val="ko-KR" w:eastAsia="ko-KR" w:bidi="ko-KR"/>
      </w:rPr>
    </w:lvl>
    <w:lvl w:ilvl="6">
      <w:start w:val="0"/>
      <w:numFmt w:val="bullet"/>
      <w:lvlText w:val="•"/>
      <w:lvlJc w:val="left"/>
      <w:pPr>
        <w:ind w:left="9036" w:hanging="258"/>
      </w:pPr>
      <w:rPr>
        <w:rFonts w:hint="default"/>
        <w:lang w:val="ko-KR" w:eastAsia="ko-KR" w:bidi="ko-KR"/>
      </w:rPr>
    </w:lvl>
    <w:lvl w:ilvl="7">
      <w:start w:val="0"/>
      <w:numFmt w:val="bullet"/>
      <w:lvlText w:val="•"/>
      <w:lvlJc w:val="left"/>
      <w:pPr>
        <w:ind w:left="9182" w:hanging="258"/>
      </w:pPr>
      <w:rPr>
        <w:rFonts w:hint="default"/>
        <w:lang w:val="ko-KR" w:eastAsia="ko-KR" w:bidi="ko-KR"/>
      </w:rPr>
    </w:lvl>
    <w:lvl w:ilvl="8">
      <w:start w:val="0"/>
      <w:numFmt w:val="bullet"/>
      <w:lvlText w:val="•"/>
      <w:lvlJc w:val="left"/>
      <w:pPr>
        <w:ind w:left="9328" w:hanging="258"/>
      </w:pPr>
      <w:rPr>
        <w:rFonts w:hint="default"/>
        <w:lang w:val="ko-KR" w:eastAsia="ko-KR" w:bidi="ko-KR"/>
      </w:rPr>
    </w:lvl>
  </w:abstractNum>
  <w:abstractNum w:abstractNumId="28">
    <w:multiLevelType w:val="hybridMultilevel"/>
    <w:lvl w:ilvl="0">
      <w:start w:val="0"/>
      <w:numFmt w:val="bullet"/>
      <w:lvlText w:val=""/>
      <w:lvlJc w:val="left"/>
      <w:pPr>
        <w:ind w:left="8105" w:hanging="260"/>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52" w:hanging="260"/>
      </w:pPr>
      <w:rPr>
        <w:rFonts w:hint="default"/>
        <w:lang w:val="ko-KR" w:eastAsia="ko-KR" w:bidi="ko-KR"/>
      </w:rPr>
    </w:lvl>
    <w:lvl w:ilvl="2">
      <w:start w:val="0"/>
      <w:numFmt w:val="bullet"/>
      <w:lvlText w:val="•"/>
      <w:lvlJc w:val="left"/>
      <w:pPr>
        <w:ind w:left="8404" w:hanging="260"/>
      </w:pPr>
      <w:rPr>
        <w:rFonts w:hint="default"/>
        <w:lang w:val="ko-KR" w:eastAsia="ko-KR" w:bidi="ko-KR"/>
      </w:rPr>
    </w:lvl>
    <w:lvl w:ilvl="3">
      <w:start w:val="0"/>
      <w:numFmt w:val="bullet"/>
      <w:lvlText w:val="•"/>
      <w:lvlJc w:val="left"/>
      <w:pPr>
        <w:ind w:left="8556" w:hanging="260"/>
      </w:pPr>
      <w:rPr>
        <w:rFonts w:hint="default"/>
        <w:lang w:val="ko-KR" w:eastAsia="ko-KR" w:bidi="ko-KR"/>
      </w:rPr>
    </w:lvl>
    <w:lvl w:ilvl="4">
      <w:start w:val="0"/>
      <w:numFmt w:val="bullet"/>
      <w:lvlText w:val="•"/>
      <w:lvlJc w:val="left"/>
      <w:pPr>
        <w:ind w:left="8708" w:hanging="260"/>
      </w:pPr>
      <w:rPr>
        <w:rFonts w:hint="default"/>
        <w:lang w:val="ko-KR" w:eastAsia="ko-KR" w:bidi="ko-KR"/>
      </w:rPr>
    </w:lvl>
    <w:lvl w:ilvl="5">
      <w:start w:val="0"/>
      <w:numFmt w:val="bullet"/>
      <w:lvlText w:val="•"/>
      <w:lvlJc w:val="left"/>
      <w:pPr>
        <w:ind w:left="8860" w:hanging="260"/>
      </w:pPr>
      <w:rPr>
        <w:rFonts w:hint="default"/>
        <w:lang w:val="ko-KR" w:eastAsia="ko-KR" w:bidi="ko-KR"/>
      </w:rPr>
    </w:lvl>
    <w:lvl w:ilvl="6">
      <w:start w:val="0"/>
      <w:numFmt w:val="bullet"/>
      <w:lvlText w:val="•"/>
      <w:lvlJc w:val="left"/>
      <w:pPr>
        <w:ind w:left="9012" w:hanging="260"/>
      </w:pPr>
      <w:rPr>
        <w:rFonts w:hint="default"/>
        <w:lang w:val="ko-KR" w:eastAsia="ko-KR" w:bidi="ko-KR"/>
      </w:rPr>
    </w:lvl>
    <w:lvl w:ilvl="7">
      <w:start w:val="0"/>
      <w:numFmt w:val="bullet"/>
      <w:lvlText w:val="•"/>
      <w:lvlJc w:val="left"/>
      <w:pPr>
        <w:ind w:left="9164" w:hanging="260"/>
      </w:pPr>
      <w:rPr>
        <w:rFonts w:hint="default"/>
        <w:lang w:val="ko-KR" w:eastAsia="ko-KR" w:bidi="ko-KR"/>
      </w:rPr>
    </w:lvl>
    <w:lvl w:ilvl="8">
      <w:start w:val="0"/>
      <w:numFmt w:val="bullet"/>
      <w:lvlText w:val="•"/>
      <w:lvlJc w:val="left"/>
      <w:pPr>
        <w:ind w:left="9316" w:hanging="260"/>
      </w:pPr>
      <w:rPr>
        <w:rFonts w:hint="default"/>
        <w:lang w:val="ko-KR" w:eastAsia="ko-KR" w:bidi="ko-KR"/>
      </w:rPr>
    </w:lvl>
  </w:abstractNum>
  <w:abstractNum w:abstractNumId="26">
    <w:multiLevelType w:val="hybridMultilevel"/>
    <w:lvl w:ilvl="0">
      <w:start w:val="0"/>
      <w:numFmt w:val="bullet"/>
      <w:lvlText w:val=""/>
      <w:lvlJc w:val="left"/>
      <w:pPr>
        <w:ind w:left="8211" w:hanging="260"/>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360" w:hanging="260"/>
      </w:pPr>
      <w:rPr>
        <w:rFonts w:hint="default"/>
        <w:lang w:val="ko-KR" w:eastAsia="ko-KR" w:bidi="ko-KR"/>
      </w:rPr>
    </w:lvl>
    <w:lvl w:ilvl="2">
      <w:start w:val="0"/>
      <w:numFmt w:val="bullet"/>
      <w:lvlText w:val="•"/>
      <w:lvlJc w:val="left"/>
      <w:pPr>
        <w:ind w:left="8500" w:hanging="260"/>
      </w:pPr>
      <w:rPr>
        <w:rFonts w:hint="default"/>
        <w:lang w:val="ko-KR" w:eastAsia="ko-KR" w:bidi="ko-KR"/>
      </w:rPr>
    </w:lvl>
    <w:lvl w:ilvl="3">
      <w:start w:val="0"/>
      <w:numFmt w:val="bullet"/>
      <w:lvlText w:val="•"/>
      <w:lvlJc w:val="left"/>
      <w:pPr>
        <w:ind w:left="8640" w:hanging="260"/>
      </w:pPr>
      <w:rPr>
        <w:rFonts w:hint="default"/>
        <w:lang w:val="ko-KR" w:eastAsia="ko-KR" w:bidi="ko-KR"/>
      </w:rPr>
    </w:lvl>
    <w:lvl w:ilvl="4">
      <w:start w:val="0"/>
      <w:numFmt w:val="bullet"/>
      <w:lvlText w:val="•"/>
      <w:lvlJc w:val="left"/>
      <w:pPr>
        <w:ind w:left="8780" w:hanging="260"/>
      </w:pPr>
      <w:rPr>
        <w:rFonts w:hint="default"/>
        <w:lang w:val="ko-KR" w:eastAsia="ko-KR" w:bidi="ko-KR"/>
      </w:rPr>
    </w:lvl>
    <w:lvl w:ilvl="5">
      <w:start w:val="0"/>
      <w:numFmt w:val="bullet"/>
      <w:lvlText w:val="•"/>
      <w:lvlJc w:val="left"/>
      <w:pPr>
        <w:ind w:left="8920" w:hanging="260"/>
      </w:pPr>
      <w:rPr>
        <w:rFonts w:hint="default"/>
        <w:lang w:val="ko-KR" w:eastAsia="ko-KR" w:bidi="ko-KR"/>
      </w:rPr>
    </w:lvl>
    <w:lvl w:ilvl="6">
      <w:start w:val="0"/>
      <w:numFmt w:val="bullet"/>
      <w:lvlText w:val="•"/>
      <w:lvlJc w:val="left"/>
      <w:pPr>
        <w:ind w:left="9060" w:hanging="260"/>
      </w:pPr>
      <w:rPr>
        <w:rFonts w:hint="default"/>
        <w:lang w:val="ko-KR" w:eastAsia="ko-KR" w:bidi="ko-KR"/>
      </w:rPr>
    </w:lvl>
    <w:lvl w:ilvl="7">
      <w:start w:val="0"/>
      <w:numFmt w:val="bullet"/>
      <w:lvlText w:val="•"/>
      <w:lvlJc w:val="left"/>
      <w:pPr>
        <w:ind w:left="9200" w:hanging="260"/>
      </w:pPr>
      <w:rPr>
        <w:rFonts w:hint="default"/>
        <w:lang w:val="ko-KR" w:eastAsia="ko-KR" w:bidi="ko-KR"/>
      </w:rPr>
    </w:lvl>
    <w:lvl w:ilvl="8">
      <w:start w:val="0"/>
      <w:numFmt w:val="bullet"/>
      <w:lvlText w:val="•"/>
      <w:lvlJc w:val="left"/>
      <w:pPr>
        <w:ind w:left="9340" w:hanging="260"/>
      </w:pPr>
      <w:rPr>
        <w:rFonts w:hint="default"/>
        <w:lang w:val="ko-KR" w:eastAsia="ko-KR" w:bidi="ko-KR"/>
      </w:rPr>
    </w:lvl>
  </w:abstractNum>
  <w:abstractNum w:abstractNumId="25">
    <w:multiLevelType w:val="hybridMultilevel"/>
    <w:lvl w:ilvl="0">
      <w:start w:val="0"/>
      <w:numFmt w:val="bullet"/>
      <w:lvlText w:val=""/>
      <w:lvlJc w:val="left"/>
      <w:pPr>
        <w:ind w:left="8146" w:hanging="260"/>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88" w:hanging="260"/>
      </w:pPr>
      <w:rPr>
        <w:rFonts w:hint="default"/>
        <w:lang w:val="ko-KR" w:eastAsia="ko-KR" w:bidi="ko-KR"/>
      </w:rPr>
    </w:lvl>
    <w:lvl w:ilvl="2">
      <w:start w:val="0"/>
      <w:numFmt w:val="bullet"/>
      <w:lvlText w:val="•"/>
      <w:lvlJc w:val="left"/>
      <w:pPr>
        <w:ind w:left="8436" w:hanging="260"/>
      </w:pPr>
      <w:rPr>
        <w:rFonts w:hint="default"/>
        <w:lang w:val="ko-KR" w:eastAsia="ko-KR" w:bidi="ko-KR"/>
      </w:rPr>
    </w:lvl>
    <w:lvl w:ilvl="3">
      <w:start w:val="0"/>
      <w:numFmt w:val="bullet"/>
      <w:lvlText w:val="•"/>
      <w:lvlJc w:val="left"/>
      <w:pPr>
        <w:ind w:left="8584" w:hanging="260"/>
      </w:pPr>
      <w:rPr>
        <w:rFonts w:hint="default"/>
        <w:lang w:val="ko-KR" w:eastAsia="ko-KR" w:bidi="ko-KR"/>
      </w:rPr>
    </w:lvl>
    <w:lvl w:ilvl="4">
      <w:start w:val="0"/>
      <w:numFmt w:val="bullet"/>
      <w:lvlText w:val="•"/>
      <w:lvlJc w:val="left"/>
      <w:pPr>
        <w:ind w:left="8732" w:hanging="260"/>
      </w:pPr>
      <w:rPr>
        <w:rFonts w:hint="default"/>
        <w:lang w:val="ko-KR" w:eastAsia="ko-KR" w:bidi="ko-KR"/>
      </w:rPr>
    </w:lvl>
    <w:lvl w:ilvl="5">
      <w:start w:val="0"/>
      <w:numFmt w:val="bullet"/>
      <w:lvlText w:val="•"/>
      <w:lvlJc w:val="left"/>
      <w:pPr>
        <w:ind w:left="8880" w:hanging="260"/>
      </w:pPr>
      <w:rPr>
        <w:rFonts w:hint="default"/>
        <w:lang w:val="ko-KR" w:eastAsia="ko-KR" w:bidi="ko-KR"/>
      </w:rPr>
    </w:lvl>
    <w:lvl w:ilvl="6">
      <w:start w:val="0"/>
      <w:numFmt w:val="bullet"/>
      <w:lvlText w:val="•"/>
      <w:lvlJc w:val="left"/>
      <w:pPr>
        <w:ind w:left="9028" w:hanging="260"/>
      </w:pPr>
      <w:rPr>
        <w:rFonts w:hint="default"/>
        <w:lang w:val="ko-KR" w:eastAsia="ko-KR" w:bidi="ko-KR"/>
      </w:rPr>
    </w:lvl>
    <w:lvl w:ilvl="7">
      <w:start w:val="0"/>
      <w:numFmt w:val="bullet"/>
      <w:lvlText w:val="•"/>
      <w:lvlJc w:val="left"/>
      <w:pPr>
        <w:ind w:left="9176" w:hanging="260"/>
      </w:pPr>
      <w:rPr>
        <w:rFonts w:hint="default"/>
        <w:lang w:val="ko-KR" w:eastAsia="ko-KR" w:bidi="ko-KR"/>
      </w:rPr>
    </w:lvl>
    <w:lvl w:ilvl="8">
      <w:start w:val="0"/>
      <w:numFmt w:val="bullet"/>
      <w:lvlText w:val="•"/>
      <w:lvlJc w:val="left"/>
      <w:pPr>
        <w:ind w:left="9324" w:hanging="260"/>
      </w:pPr>
      <w:rPr>
        <w:rFonts w:hint="default"/>
        <w:lang w:val="ko-KR" w:eastAsia="ko-KR" w:bidi="ko-KR"/>
      </w:rPr>
    </w:lvl>
  </w:abstractNum>
  <w:abstractNum w:abstractNumId="10">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362">
    <w:multiLevelType w:val="hybridMultilevel"/>
    <w:lvl w:ilvl="0">
      <w:start w:val="0"/>
      <w:numFmt w:val="bullet"/>
      <w:lvlText w:val="∙"/>
      <w:lvlJc w:val="left"/>
      <w:pPr>
        <w:ind w:left="7082" w:hanging="19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92" w:hanging="204"/>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080" w:hanging="258"/>
      </w:pPr>
      <w:rPr>
        <w:rFonts w:hint="default"/>
        <w:lang w:val="ko-KR" w:eastAsia="ko-KR" w:bidi="ko-KR"/>
      </w:rPr>
    </w:lvl>
    <w:lvl w:ilvl="4">
      <w:start w:val="0"/>
      <w:numFmt w:val="bullet"/>
      <w:lvlText w:val="•"/>
      <w:lvlJc w:val="left"/>
      <w:pPr>
        <w:ind w:left="7990" w:hanging="258"/>
      </w:pPr>
      <w:rPr>
        <w:rFonts w:hint="default"/>
        <w:lang w:val="ko-KR" w:eastAsia="ko-KR" w:bidi="ko-KR"/>
      </w:rPr>
    </w:lvl>
    <w:lvl w:ilvl="5">
      <w:start w:val="0"/>
      <w:numFmt w:val="bullet"/>
      <w:lvlText w:val="•"/>
      <w:lvlJc w:val="left"/>
      <w:pPr>
        <w:ind w:left="7901" w:hanging="258"/>
      </w:pPr>
      <w:rPr>
        <w:rFonts w:hint="default"/>
        <w:lang w:val="ko-KR" w:eastAsia="ko-KR" w:bidi="ko-KR"/>
      </w:rPr>
    </w:lvl>
    <w:lvl w:ilvl="6">
      <w:start w:val="0"/>
      <w:numFmt w:val="bullet"/>
      <w:lvlText w:val="•"/>
      <w:lvlJc w:val="left"/>
      <w:pPr>
        <w:ind w:left="7812" w:hanging="258"/>
      </w:pPr>
      <w:rPr>
        <w:rFonts w:hint="default"/>
        <w:lang w:val="ko-KR" w:eastAsia="ko-KR" w:bidi="ko-KR"/>
      </w:rPr>
    </w:lvl>
    <w:lvl w:ilvl="7">
      <w:start w:val="0"/>
      <w:numFmt w:val="bullet"/>
      <w:lvlText w:val="•"/>
      <w:lvlJc w:val="left"/>
      <w:pPr>
        <w:ind w:left="7723" w:hanging="258"/>
      </w:pPr>
      <w:rPr>
        <w:rFonts w:hint="default"/>
        <w:lang w:val="ko-KR" w:eastAsia="ko-KR" w:bidi="ko-KR"/>
      </w:rPr>
    </w:lvl>
    <w:lvl w:ilvl="8">
      <w:start w:val="0"/>
      <w:numFmt w:val="bullet"/>
      <w:lvlText w:val="•"/>
      <w:lvlJc w:val="left"/>
      <w:pPr>
        <w:ind w:left="7634" w:hanging="258"/>
      </w:pPr>
      <w:rPr>
        <w:rFonts w:hint="default"/>
        <w:lang w:val="ko-KR" w:eastAsia="ko-KR" w:bidi="ko-KR"/>
      </w:rPr>
    </w:lvl>
  </w:abstractNum>
  <w:abstractNum w:abstractNumId="361">
    <w:multiLevelType w:val="hybridMultilevel"/>
    <w:lvl w:ilvl="0">
      <w:start w:val="0"/>
      <w:numFmt w:val="bullet"/>
      <w:lvlText w:val="∙"/>
      <w:lvlJc w:val="left"/>
      <w:pPr>
        <w:ind w:left="684" w:hanging="184"/>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78" w:hanging="196"/>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900" w:hanging="196"/>
      </w:pPr>
      <w:rPr>
        <w:rFonts w:hint="default"/>
        <w:lang w:val="ko-KR" w:eastAsia="ko-KR" w:bidi="ko-KR"/>
      </w:rPr>
    </w:lvl>
    <w:lvl w:ilvl="3">
      <w:start w:val="0"/>
      <w:numFmt w:val="bullet"/>
      <w:lvlText w:val="•"/>
      <w:lvlJc w:val="left"/>
      <w:pPr>
        <w:ind w:left="1719" w:hanging="196"/>
      </w:pPr>
      <w:rPr>
        <w:rFonts w:hint="default"/>
        <w:lang w:val="ko-KR" w:eastAsia="ko-KR" w:bidi="ko-KR"/>
      </w:rPr>
    </w:lvl>
    <w:lvl w:ilvl="4">
      <w:start w:val="0"/>
      <w:numFmt w:val="bullet"/>
      <w:lvlText w:val="•"/>
      <w:lvlJc w:val="left"/>
      <w:pPr>
        <w:ind w:left="2539" w:hanging="196"/>
      </w:pPr>
      <w:rPr>
        <w:rFonts w:hint="default"/>
        <w:lang w:val="ko-KR" w:eastAsia="ko-KR" w:bidi="ko-KR"/>
      </w:rPr>
    </w:lvl>
    <w:lvl w:ilvl="5">
      <w:start w:val="0"/>
      <w:numFmt w:val="bullet"/>
      <w:lvlText w:val="•"/>
      <w:lvlJc w:val="left"/>
      <w:pPr>
        <w:ind w:left="3358" w:hanging="196"/>
      </w:pPr>
      <w:rPr>
        <w:rFonts w:hint="default"/>
        <w:lang w:val="ko-KR" w:eastAsia="ko-KR" w:bidi="ko-KR"/>
      </w:rPr>
    </w:lvl>
    <w:lvl w:ilvl="6">
      <w:start w:val="0"/>
      <w:numFmt w:val="bullet"/>
      <w:lvlText w:val="•"/>
      <w:lvlJc w:val="left"/>
      <w:pPr>
        <w:ind w:left="4178" w:hanging="196"/>
      </w:pPr>
      <w:rPr>
        <w:rFonts w:hint="default"/>
        <w:lang w:val="ko-KR" w:eastAsia="ko-KR" w:bidi="ko-KR"/>
      </w:rPr>
    </w:lvl>
    <w:lvl w:ilvl="7">
      <w:start w:val="0"/>
      <w:numFmt w:val="bullet"/>
      <w:lvlText w:val="•"/>
      <w:lvlJc w:val="left"/>
      <w:pPr>
        <w:ind w:left="4997" w:hanging="196"/>
      </w:pPr>
      <w:rPr>
        <w:rFonts w:hint="default"/>
        <w:lang w:val="ko-KR" w:eastAsia="ko-KR" w:bidi="ko-KR"/>
      </w:rPr>
    </w:lvl>
    <w:lvl w:ilvl="8">
      <w:start w:val="0"/>
      <w:numFmt w:val="bullet"/>
      <w:lvlText w:val="•"/>
      <w:lvlJc w:val="left"/>
      <w:pPr>
        <w:ind w:left="5817" w:hanging="196"/>
      </w:pPr>
      <w:rPr>
        <w:rFonts w:hint="default"/>
        <w:lang w:val="ko-KR" w:eastAsia="ko-KR" w:bidi="ko-KR"/>
      </w:rPr>
    </w:lvl>
  </w:abstractNum>
  <w:abstractNum w:abstractNumId="360">
    <w:multiLevelType w:val="hybridMultilevel"/>
    <w:lvl w:ilvl="0">
      <w:start w:val="0"/>
      <w:numFmt w:val="bullet"/>
      <w:lvlText w:val="∙"/>
      <w:lvlJc w:val="left"/>
      <w:pPr>
        <w:ind w:left="867" w:hanging="19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48" w:hanging="180"/>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160" w:hanging="180"/>
      </w:pPr>
      <w:rPr>
        <w:rFonts w:hint="default"/>
        <w:lang w:val="ko-KR" w:eastAsia="ko-KR" w:bidi="ko-KR"/>
      </w:rPr>
    </w:lvl>
    <w:lvl w:ilvl="3">
      <w:start w:val="0"/>
      <w:numFmt w:val="bullet"/>
      <w:lvlText w:val="•"/>
      <w:lvlJc w:val="left"/>
      <w:pPr>
        <w:ind w:left="1969" w:hanging="180"/>
      </w:pPr>
      <w:rPr>
        <w:rFonts w:hint="default"/>
        <w:lang w:val="ko-KR" w:eastAsia="ko-KR" w:bidi="ko-KR"/>
      </w:rPr>
    </w:lvl>
    <w:lvl w:ilvl="4">
      <w:start w:val="0"/>
      <w:numFmt w:val="bullet"/>
      <w:lvlText w:val="•"/>
      <w:lvlJc w:val="left"/>
      <w:pPr>
        <w:ind w:left="2778" w:hanging="180"/>
      </w:pPr>
      <w:rPr>
        <w:rFonts w:hint="default"/>
        <w:lang w:val="ko-KR" w:eastAsia="ko-KR" w:bidi="ko-KR"/>
      </w:rPr>
    </w:lvl>
    <w:lvl w:ilvl="5">
      <w:start w:val="0"/>
      <w:numFmt w:val="bullet"/>
      <w:lvlText w:val="•"/>
      <w:lvlJc w:val="left"/>
      <w:pPr>
        <w:ind w:left="3587" w:hanging="180"/>
      </w:pPr>
      <w:rPr>
        <w:rFonts w:hint="default"/>
        <w:lang w:val="ko-KR" w:eastAsia="ko-KR" w:bidi="ko-KR"/>
      </w:rPr>
    </w:lvl>
    <w:lvl w:ilvl="6">
      <w:start w:val="0"/>
      <w:numFmt w:val="bullet"/>
      <w:lvlText w:val="•"/>
      <w:lvlJc w:val="left"/>
      <w:pPr>
        <w:ind w:left="4396" w:hanging="180"/>
      </w:pPr>
      <w:rPr>
        <w:rFonts w:hint="default"/>
        <w:lang w:val="ko-KR" w:eastAsia="ko-KR" w:bidi="ko-KR"/>
      </w:rPr>
    </w:lvl>
    <w:lvl w:ilvl="7">
      <w:start w:val="0"/>
      <w:numFmt w:val="bullet"/>
      <w:lvlText w:val="•"/>
      <w:lvlJc w:val="left"/>
      <w:pPr>
        <w:ind w:left="5205" w:hanging="180"/>
      </w:pPr>
      <w:rPr>
        <w:rFonts w:hint="default"/>
        <w:lang w:val="ko-KR" w:eastAsia="ko-KR" w:bidi="ko-KR"/>
      </w:rPr>
    </w:lvl>
    <w:lvl w:ilvl="8">
      <w:start w:val="0"/>
      <w:numFmt w:val="bullet"/>
      <w:lvlText w:val="•"/>
      <w:lvlJc w:val="left"/>
      <w:pPr>
        <w:ind w:left="6014" w:hanging="180"/>
      </w:pPr>
      <w:rPr>
        <w:rFonts w:hint="default"/>
        <w:lang w:val="ko-KR" w:eastAsia="ko-KR" w:bidi="ko-KR"/>
      </w:rPr>
    </w:lvl>
  </w:abstractNum>
  <w:abstractNum w:abstractNumId="359">
    <w:multiLevelType w:val="hybridMultilevel"/>
    <w:lvl w:ilvl="0">
      <w:start w:val="0"/>
      <w:numFmt w:val="bullet"/>
      <w:lvlText w:val="⁃"/>
      <w:lvlJc w:val="left"/>
      <w:pPr>
        <w:ind w:left="1032"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58">
    <w:multiLevelType w:val="hybridMultilevel"/>
    <w:lvl w:ilvl="0">
      <w:start w:val="1"/>
      <w:numFmt w:val="decimal"/>
      <w:lvlText w:val="%1."/>
      <w:lvlJc w:val="left"/>
      <w:pPr>
        <w:ind w:left="992" w:hanging="298"/>
        <w:jc w:val="left"/>
      </w:pPr>
      <w:rPr>
        <w:rFonts w:hint="default" w:ascii="휴먼옛체" w:hAnsi="휴먼옛체" w:eastAsia="휴먼옛체" w:cs="휴먼옛체"/>
        <w:spacing w:val="-1"/>
        <w:w w:val="88"/>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57">
    <w:multiLevelType w:val="hybridMultilevel"/>
    <w:lvl w:ilvl="0">
      <w:start w:val="1"/>
      <w:numFmt w:val="decimal"/>
      <w:lvlText w:val="%1."/>
      <w:lvlJc w:val="left"/>
      <w:pPr>
        <w:ind w:left="960" w:hanging="267"/>
        <w:jc w:val="left"/>
      </w:pPr>
      <w:rPr>
        <w:rFonts w:hint="default" w:ascii="휴먼옛체" w:hAnsi="휴먼옛체" w:eastAsia="휴먼옛체" w:cs="휴먼옛체"/>
        <w:spacing w:val="-3"/>
        <w:w w:val="88"/>
        <w:sz w:val="23"/>
        <w:szCs w:val="23"/>
        <w:lang w:val="ko-KR" w:eastAsia="ko-KR" w:bidi="ko-KR"/>
      </w:rPr>
    </w:lvl>
    <w:lvl w:ilvl="1">
      <w:start w:val="0"/>
      <w:numFmt w:val="bullet"/>
      <w:lvlText w:val="•"/>
      <w:lvlJc w:val="left"/>
      <w:pPr>
        <w:ind w:left="1826" w:hanging="267"/>
      </w:pPr>
      <w:rPr>
        <w:rFonts w:hint="default"/>
        <w:lang w:val="ko-KR" w:eastAsia="ko-KR" w:bidi="ko-KR"/>
      </w:rPr>
    </w:lvl>
    <w:lvl w:ilvl="2">
      <w:start w:val="0"/>
      <w:numFmt w:val="bullet"/>
      <w:lvlText w:val="•"/>
      <w:lvlJc w:val="left"/>
      <w:pPr>
        <w:ind w:left="2692" w:hanging="267"/>
      </w:pPr>
      <w:rPr>
        <w:rFonts w:hint="default"/>
        <w:lang w:val="ko-KR" w:eastAsia="ko-KR" w:bidi="ko-KR"/>
      </w:rPr>
    </w:lvl>
    <w:lvl w:ilvl="3">
      <w:start w:val="0"/>
      <w:numFmt w:val="bullet"/>
      <w:lvlText w:val="•"/>
      <w:lvlJc w:val="left"/>
      <w:pPr>
        <w:ind w:left="3558" w:hanging="267"/>
      </w:pPr>
      <w:rPr>
        <w:rFonts w:hint="default"/>
        <w:lang w:val="ko-KR" w:eastAsia="ko-KR" w:bidi="ko-KR"/>
      </w:rPr>
    </w:lvl>
    <w:lvl w:ilvl="4">
      <w:start w:val="0"/>
      <w:numFmt w:val="bullet"/>
      <w:lvlText w:val="•"/>
      <w:lvlJc w:val="left"/>
      <w:pPr>
        <w:ind w:left="4424" w:hanging="267"/>
      </w:pPr>
      <w:rPr>
        <w:rFonts w:hint="default"/>
        <w:lang w:val="ko-KR" w:eastAsia="ko-KR" w:bidi="ko-KR"/>
      </w:rPr>
    </w:lvl>
    <w:lvl w:ilvl="5">
      <w:start w:val="0"/>
      <w:numFmt w:val="bullet"/>
      <w:lvlText w:val="•"/>
      <w:lvlJc w:val="left"/>
      <w:pPr>
        <w:ind w:left="5290" w:hanging="267"/>
      </w:pPr>
      <w:rPr>
        <w:rFonts w:hint="default"/>
        <w:lang w:val="ko-KR" w:eastAsia="ko-KR" w:bidi="ko-KR"/>
      </w:rPr>
    </w:lvl>
    <w:lvl w:ilvl="6">
      <w:start w:val="0"/>
      <w:numFmt w:val="bullet"/>
      <w:lvlText w:val="•"/>
      <w:lvlJc w:val="left"/>
      <w:pPr>
        <w:ind w:left="6156" w:hanging="267"/>
      </w:pPr>
      <w:rPr>
        <w:rFonts w:hint="default"/>
        <w:lang w:val="ko-KR" w:eastAsia="ko-KR" w:bidi="ko-KR"/>
      </w:rPr>
    </w:lvl>
    <w:lvl w:ilvl="7">
      <w:start w:val="0"/>
      <w:numFmt w:val="bullet"/>
      <w:lvlText w:val="•"/>
      <w:lvlJc w:val="left"/>
      <w:pPr>
        <w:ind w:left="7022" w:hanging="267"/>
      </w:pPr>
      <w:rPr>
        <w:rFonts w:hint="default"/>
        <w:lang w:val="ko-KR" w:eastAsia="ko-KR" w:bidi="ko-KR"/>
      </w:rPr>
    </w:lvl>
    <w:lvl w:ilvl="8">
      <w:start w:val="0"/>
      <w:numFmt w:val="bullet"/>
      <w:lvlText w:val="•"/>
      <w:lvlJc w:val="left"/>
      <w:pPr>
        <w:ind w:left="7888" w:hanging="267"/>
      </w:pPr>
      <w:rPr>
        <w:rFonts w:hint="default"/>
        <w:lang w:val="ko-KR" w:eastAsia="ko-KR" w:bidi="ko-KR"/>
      </w:rPr>
    </w:lvl>
  </w:abstractNum>
  <w:abstractNum w:abstractNumId="356">
    <w:multiLevelType w:val="hybridMultilevel"/>
    <w:lvl w:ilvl="0">
      <w:start w:val="1"/>
      <w:numFmt w:val="decimal"/>
      <w:lvlText w:val="(%1)"/>
      <w:lvlJc w:val="left"/>
      <w:pPr>
        <w:ind w:left="1438" w:hanging="345"/>
        <w:jc w:val="left"/>
      </w:pPr>
      <w:rPr>
        <w:rFonts w:hint="default" w:ascii="휴먼모음T" w:hAnsi="휴먼모음T" w:eastAsia="휴먼모음T" w:cs="휴먼모음T"/>
        <w:spacing w:val="-11"/>
        <w:w w:val="84"/>
        <w:sz w:val="23"/>
        <w:szCs w:val="23"/>
        <w:lang w:val="ko-KR" w:eastAsia="ko-KR" w:bidi="ko-KR"/>
      </w:rPr>
    </w:lvl>
    <w:lvl w:ilvl="1">
      <w:start w:val="0"/>
      <w:numFmt w:val="bullet"/>
      <w:lvlText w:val="•"/>
      <w:lvlJc w:val="left"/>
      <w:pPr>
        <w:ind w:left="2258" w:hanging="345"/>
      </w:pPr>
      <w:rPr>
        <w:rFonts w:hint="default"/>
        <w:lang w:val="ko-KR" w:eastAsia="ko-KR" w:bidi="ko-KR"/>
      </w:rPr>
    </w:lvl>
    <w:lvl w:ilvl="2">
      <w:start w:val="0"/>
      <w:numFmt w:val="bullet"/>
      <w:lvlText w:val="•"/>
      <w:lvlJc w:val="left"/>
      <w:pPr>
        <w:ind w:left="3076" w:hanging="345"/>
      </w:pPr>
      <w:rPr>
        <w:rFonts w:hint="default"/>
        <w:lang w:val="ko-KR" w:eastAsia="ko-KR" w:bidi="ko-KR"/>
      </w:rPr>
    </w:lvl>
    <w:lvl w:ilvl="3">
      <w:start w:val="0"/>
      <w:numFmt w:val="bullet"/>
      <w:lvlText w:val="•"/>
      <w:lvlJc w:val="left"/>
      <w:pPr>
        <w:ind w:left="3894" w:hanging="345"/>
      </w:pPr>
      <w:rPr>
        <w:rFonts w:hint="default"/>
        <w:lang w:val="ko-KR" w:eastAsia="ko-KR" w:bidi="ko-KR"/>
      </w:rPr>
    </w:lvl>
    <w:lvl w:ilvl="4">
      <w:start w:val="0"/>
      <w:numFmt w:val="bullet"/>
      <w:lvlText w:val="•"/>
      <w:lvlJc w:val="left"/>
      <w:pPr>
        <w:ind w:left="4712" w:hanging="345"/>
      </w:pPr>
      <w:rPr>
        <w:rFonts w:hint="default"/>
        <w:lang w:val="ko-KR" w:eastAsia="ko-KR" w:bidi="ko-KR"/>
      </w:rPr>
    </w:lvl>
    <w:lvl w:ilvl="5">
      <w:start w:val="0"/>
      <w:numFmt w:val="bullet"/>
      <w:lvlText w:val="•"/>
      <w:lvlJc w:val="left"/>
      <w:pPr>
        <w:ind w:left="5530" w:hanging="345"/>
      </w:pPr>
      <w:rPr>
        <w:rFonts w:hint="default"/>
        <w:lang w:val="ko-KR" w:eastAsia="ko-KR" w:bidi="ko-KR"/>
      </w:rPr>
    </w:lvl>
    <w:lvl w:ilvl="6">
      <w:start w:val="0"/>
      <w:numFmt w:val="bullet"/>
      <w:lvlText w:val="•"/>
      <w:lvlJc w:val="left"/>
      <w:pPr>
        <w:ind w:left="6348" w:hanging="345"/>
      </w:pPr>
      <w:rPr>
        <w:rFonts w:hint="default"/>
        <w:lang w:val="ko-KR" w:eastAsia="ko-KR" w:bidi="ko-KR"/>
      </w:rPr>
    </w:lvl>
    <w:lvl w:ilvl="7">
      <w:start w:val="0"/>
      <w:numFmt w:val="bullet"/>
      <w:lvlText w:val="•"/>
      <w:lvlJc w:val="left"/>
      <w:pPr>
        <w:ind w:left="7166" w:hanging="345"/>
      </w:pPr>
      <w:rPr>
        <w:rFonts w:hint="default"/>
        <w:lang w:val="ko-KR" w:eastAsia="ko-KR" w:bidi="ko-KR"/>
      </w:rPr>
    </w:lvl>
    <w:lvl w:ilvl="8">
      <w:start w:val="0"/>
      <w:numFmt w:val="bullet"/>
      <w:lvlText w:val="•"/>
      <w:lvlJc w:val="left"/>
      <w:pPr>
        <w:ind w:left="7984" w:hanging="345"/>
      </w:pPr>
      <w:rPr>
        <w:rFonts w:hint="default"/>
        <w:lang w:val="ko-KR" w:eastAsia="ko-KR" w:bidi="ko-KR"/>
      </w:rPr>
    </w:lvl>
  </w:abstractNum>
  <w:abstractNum w:abstractNumId="355">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7"/>
        <w:sz w:val="24"/>
        <w:szCs w:val="24"/>
        <w:lang w:val="ko-KR" w:eastAsia="ko-KR" w:bidi="ko-KR"/>
      </w:rPr>
    </w:lvl>
    <w:lvl w:ilvl="1">
      <w:start w:val="0"/>
      <w:numFmt w:val="bullet"/>
      <w:lvlText w:val="⁃"/>
      <w:lvlJc w:val="left"/>
      <w:pPr>
        <w:ind w:left="1141" w:hanging="122"/>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272" w:hanging="258"/>
      </w:pPr>
      <w:rPr>
        <w:rFonts w:hint="default"/>
        <w:lang w:val="ko-KR" w:eastAsia="ko-KR" w:bidi="ko-KR"/>
      </w:rPr>
    </w:lvl>
    <w:lvl w:ilvl="4">
      <w:start w:val="0"/>
      <w:numFmt w:val="bullet"/>
      <w:lvlText w:val="•"/>
      <w:lvlJc w:val="left"/>
      <w:pPr>
        <w:ind w:left="8465" w:hanging="258"/>
      </w:pPr>
      <w:rPr>
        <w:rFonts w:hint="default"/>
        <w:lang w:val="ko-KR" w:eastAsia="ko-KR" w:bidi="ko-KR"/>
      </w:rPr>
    </w:lvl>
    <w:lvl w:ilvl="5">
      <w:start w:val="0"/>
      <w:numFmt w:val="bullet"/>
      <w:lvlText w:val="•"/>
      <w:lvlJc w:val="left"/>
      <w:pPr>
        <w:ind w:left="8657" w:hanging="258"/>
      </w:pPr>
      <w:rPr>
        <w:rFonts w:hint="default"/>
        <w:lang w:val="ko-KR" w:eastAsia="ko-KR" w:bidi="ko-KR"/>
      </w:rPr>
    </w:lvl>
    <w:lvl w:ilvl="6">
      <w:start w:val="0"/>
      <w:numFmt w:val="bullet"/>
      <w:lvlText w:val="•"/>
      <w:lvlJc w:val="left"/>
      <w:pPr>
        <w:ind w:left="8850" w:hanging="258"/>
      </w:pPr>
      <w:rPr>
        <w:rFonts w:hint="default"/>
        <w:lang w:val="ko-KR" w:eastAsia="ko-KR" w:bidi="ko-KR"/>
      </w:rPr>
    </w:lvl>
    <w:lvl w:ilvl="7">
      <w:start w:val="0"/>
      <w:numFmt w:val="bullet"/>
      <w:lvlText w:val="•"/>
      <w:lvlJc w:val="left"/>
      <w:pPr>
        <w:ind w:left="9042" w:hanging="258"/>
      </w:pPr>
      <w:rPr>
        <w:rFonts w:hint="default"/>
        <w:lang w:val="ko-KR" w:eastAsia="ko-KR" w:bidi="ko-KR"/>
      </w:rPr>
    </w:lvl>
    <w:lvl w:ilvl="8">
      <w:start w:val="0"/>
      <w:numFmt w:val="bullet"/>
      <w:lvlText w:val="•"/>
      <w:lvlJc w:val="left"/>
      <w:pPr>
        <w:ind w:left="9235" w:hanging="258"/>
      </w:pPr>
      <w:rPr>
        <w:rFonts w:hint="default"/>
        <w:lang w:val="ko-KR" w:eastAsia="ko-KR" w:bidi="ko-KR"/>
      </w:rPr>
    </w:lvl>
  </w:abstractNum>
  <w:abstractNum w:abstractNumId="354">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584" w:hanging="142"/>
      </w:pPr>
      <w:rPr>
        <w:rFonts w:hint="default"/>
        <w:lang w:val="ko-KR" w:eastAsia="ko-KR" w:bidi="ko-KR"/>
      </w:rPr>
    </w:lvl>
    <w:lvl w:ilvl="2">
      <w:start w:val="0"/>
      <w:numFmt w:val="bullet"/>
      <w:lvlText w:val="•"/>
      <w:lvlJc w:val="left"/>
      <w:pPr>
        <w:ind w:left="928" w:hanging="142"/>
      </w:pPr>
      <w:rPr>
        <w:rFonts w:hint="default"/>
        <w:lang w:val="ko-KR" w:eastAsia="ko-KR" w:bidi="ko-KR"/>
      </w:rPr>
    </w:lvl>
    <w:lvl w:ilvl="3">
      <w:start w:val="0"/>
      <w:numFmt w:val="bullet"/>
      <w:lvlText w:val="•"/>
      <w:lvlJc w:val="left"/>
      <w:pPr>
        <w:ind w:left="1273" w:hanging="142"/>
      </w:pPr>
      <w:rPr>
        <w:rFonts w:hint="default"/>
        <w:lang w:val="ko-KR" w:eastAsia="ko-KR" w:bidi="ko-KR"/>
      </w:rPr>
    </w:lvl>
    <w:lvl w:ilvl="4">
      <w:start w:val="0"/>
      <w:numFmt w:val="bullet"/>
      <w:lvlText w:val="•"/>
      <w:lvlJc w:val="left"/>
      <w:pPr>
        <w:ind w:left="1617" w:hanging="142"/>
      </w:pPr>
      <w:rPr>
        <w:rFonts w:hint="default"/>
        <w:lang w:val="ko-KR" w:eastAsia="ko-KR" w:bidi="ko-KR"/>
      </w:rPr>
    </w:lvl>
    <w:lvl w:ilvl="5">
      <w:start w:val="0"/>
      <w:numFmt w:val="bullet"/>
      <w:lvlText w:val="•"/>
      <w:lvlJc w:val="left"/>
      <w:pPr>
        <w:ind w:left="1962" w:hanging="142"/>
      </w:pPr>
      <w:rPr>
        <w:rFonts w:hint="default"/>
        <w:lang w:val="ko-KR" w:eastAsia="ko-KR" w:bidi="ko-KR"/>
      </w:rPr>
    </w:lvl>
    <w:lvl w:ilvl="6">
      <w:start w:val="0"/>
      <w:numFmt w:val="bullet"/>
      <w:lvlText w:val="•"/>
      <w:lvlJc w:val="left"/>
      <w:pPr>
        <w:ind w:left="2306" w:hanging="142"/>
      </w:pPr>
      <w:rPr>
        <w:rFonts w:hint="default"/>
        <w:lang w:val="ko-KR" w:eastAsia="ko-KR" w:bidi="ko-KR"/>
      </w:rPr>
    </w:lvl>
    <w:lvl w:ilvl="7">
      <w:start w:val="0"/>
      <w:numFmt w:val="bullet"/>
      <w:lvlText w:val="•"/>
      <w:lvlJc w:val="left"/>
      <w:pPr>
        <w:ind w:left="2650" w:hanging="142"/>
      </w:pPr>
      <w:rPr>
        <w:rFonts w:hint="default"/>
        <w:lang w:val="ko-KR" w:eastAsia="ko-KR" w:bidi="ko-KR"/>
      </w:rPr>
    </w:lvl>
    <w:lvl w:ilvl="8">
      <w:start w:val="0"/>
      <w:numFmt w:val="bullet"/>
      <w:lvlText w:val="•"/>
      <w:lvlJc w:val="left"/>
      <w:pPr>
        <w:ind w:left="2995" w:hanging="142"/>
      </w:pPr>
      <w:rPr>
        <w:rFonts w:hint="default"/>
        <w:lang w:val="ko-KR" w:eastAsia="ko-KR" w:bidi="ko-KR"/>
      </w:rPr>
    </w:lvl>
  </w:abstractNum>
  <w:abstractNum w:abstractNumId="353">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584" w:hanging="142"/>
      </w:pPr>
      <w:rPr>
        <w:rFonts w:hint="default"/>
        <w:lang w:val="ko-KR" w:eastAsia="ko-KR" w:bidi="ko-KR"/>
      </w:rPr>
    </w:lvl>
    <w:lvl w:ilvl="2">
      <w:start w:val="0"/>
      <w:numFmt w:val="bullet"/>
      <w:lvlText w:val="•"/>
      <w:lvlJc w:val="left"/>
      <w:pPr>
        <w:ind w:left="928" w:hanging="142"/>
      </w:pPr>
      <w:rPr>
        <w:rFonts w:hint="default"/>
        <w:lang w:val="ko-KR" w:eastAsia="ko-KR" w:bidi="ko-KR"/>
      </w:rPr>
    </w:lvl>
    <w:lvl w:ilvl="3">
      <w:start w:val="0"/>
      <w:numFmt w:val="bullet"/>
      <w:lvlText w:val="•"/>
      <w:lvlJc w:val="left"/>
      <w:pPr>
        <w:ind w:left="1273" w:hanging="142"/>
      </w:pPr>
      <w:rPr>
        <w:rFonts w:hint="default"/>
        <w:lang w:val="ko-KR" w:eastAsia="ko-KR" w:bidi="ko-KR"/>
      </w:rPr>
    </w:lvl>
    <w:lvl w:ilvl="4">
      <w:start w:val="0"/>
      <w:numFmt w:val="bullet"/>
      <w:lvlText w:val="•"/>
      <w:lvlJc w:val="left"/>
      <w:pPr>
        <w:ind w:left="1617" w:hanging="142"/>
      </w:pPr>
      <w:rPr>
        <w:rFonts w:hint="default"/>
        <w:lang w:val="ko-KR" w:eastAsia="ko-KR" w:bidi="ko-KR"/>
      </w:rPr>
    </w:lvl>
    <w:lvl w:ilvl="5">
      <w:start w:val="0"/>
      <w:numFmt w:val="bullet"/>
      <w:lvlText w:val="•"/>
      <w:lvlJc w:val="left"/>
      <w:pPr>
        <w:ind w:left="1962" w:hanging="142"/>
      </w:pPr>
      <w:rPr>
        <w:rFonts w:hint="default"/>
        <w:lang w:val="ko-KR" w:eastAsia="ko-KR" w:bidi="ko-KR"/>
      </w:rPr>
    </w:lvl>
    <w:lvl w:ilvl="6">
      <w:start w:val="0"/>
      <w:numFmt w:val="bullet"/>
      <w:lvlText w:val="•"/>
      <w:lvlJc w:val="left"/>
      <w:pPr>
        <w:ind w:left="2306" w:hanging="142"/>
      </w:pPr>
      <w:rPr>
        <w:rFonts w:hint="default"/>
        <w:lang w:val="ko-KR" w:eastAsia="ko-KR" w:bidi="ko-KR"/>
      </w:rPr>
    </w:lvl>
    <w:lvl w:ilvl="7">
      <w:start w:val="0"/>
      <w:numFmt w:val="bullet"/>
      <w:lvlText w:val="•"/>
      <w:lvlJc w:val="left"/>
      <w:pPr>
        <w:ind w:left="2650" w:hanging="142"/>
      </w:pPr>
      <w:rPr>
        <w:rFonts w:hint="default"/>
        <w:lang w:val="ko-KR" w:eastAsia="ko-KR" w:bidi="ko-KR"/>
      </w:rPr>
    </w:lvl>
    <w:lvl w:ilvl="8">
      <w:start w:val="0"/>
      <w:numFmt w:val="bullet"/>
      <w:lvlText w:val="•"/>
      <w:lvlJc w:val="left"/>
      <w:pPr>
        <w:ind w:left="2995" w:hanging="142"/>
      </w:pPr>
      <w:rPr>
        <w:rFonts w:hint="default"/>
        <w:lang w:val="ko-KR" w:eastAsia="ko-KR" w:bidi="ko-KR"/>
      </w:rPr>
    </w:lvl>
  </w:abstractNum>
  <w:abstractNum w:abstractNumId="352">
    <w:multiLevelType w:val="hybridMultilevel"/>
    <w:lvl w:ilvl="0">
      <w:start w:val="0"/>
      <w:numFmt w:val="bullet"/>
      <w:lvlText w:val="∙"/>
      <w:lvlJc w:val="left"/>
      <w:pPr>
        <w:ind w:left="814" w:hanging="19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96" w:hanging="184"/>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080" w:hanging="258"/>
      </w:pPr>
      <w:rPr>
        <w:rFonts w:hint="default"/>
        <w:lang w:val="ko-KR" w:eastAsia="ko-KR" w:bidi="ko-KR"/>
      </w:rPr>
    </w:lvl>
    <w:lvl w:ilvl="4">
      <w:start w:val="0"/>
      <w:numFmt w:val="bullet"/>
      <w:lvlText w:val="•"/>
      <w:lvlJc w:val="left"/>
      <w:pPr>
        <w:ind w:left="8300" w:hanging="258"/>
      </w:pPr>
      <w:rPr>
        <w:rFonts w:hint="default"/>
        <w:lang w:val="ko-KR" w:eastAsia="ko-KR" w:bidi="ko-KR"/>
      </w:rPr>
    </w:lvl>
    <w:lvl w:ilvl="5">
      <w:start w:val="0"/>
      <w:numFmt w:val="bullet"/>
      <w:lvlText w:val="•"/>
      <w:lvlJc w:val="left"/>
      <w:pPr>
        <w:ind w:left="8520" w:hanging="258"/>
      </w:pPr>
      <w:rPr>
        <w:rFonts w:hint="default"/>
        <w:lang w:val="ko-KR" w:eastAsia="ko-KR" w:bidi="ko-KR"/>
      </w:rPr>
    </w:lvl>
    <w:lvl w:ilvl="6">
      <w:start w:val="0"/>
      <w:numFmt w:val="bullet"/>
      <w:lvlText w:val="•"/>
      <w:lvlJc w:val="left"/>
      <w:pPr>
        <w:ind w:left="8740" w:hanging="258"/>
      </w:pPr>
      <w:rPr>
        <w:rFonts w:hint="default"/>
        <w:lang w:val="ko-KR" w:eastAsia="ko-KR" w:bidi="ko-KR"/>
      </w:rPr>
    </w:lvl>
    <w:lvl w:ilvl="7">
      <w:start w:val="0"/>
      <w:numFmt w:val="bullet"/>
      <w:lvlText w:val="•"/>
      <w:lvlJc w:val="left"/>
      <w:pPr>
        <w:ind w:left="8960" w:hanging="258"/>
      </w:pPr>
      <w:rPr>
        <w:rFonts w:hint="default"/>
        <w:lang w:val="ko-KR" w:eastAsia="ko-KR" w:bidi="ko-KR"/>
      </w:rPr>
    </w:lvl>
    <w:lvl w:ilvl="8">
      <w:start w:val="0"/>
      <w:numFmt w:val="bullet"/>
      <w:lvlText w:val="•"/>
      <w:lvlJc w:val="left"/>
      <w:pPr>
        <w:ind w:left="9180" w:hanging="258"/>
      </w:pPr>
      <w:rPr>
        <w:rFonts w:hint="default"/>
        <w:lang w:val="ko-KR" w:eastAsia="ko-KR" w:bidi="ko-KR"/>
      </w:rPr>
    </w:lvl>
  </w:abstractNum>
  <w:abstractNum w:abstractNumId="351">
    <w:multiLevelType w:val="hybridMultilevel"/>
    <w:lvl w:ilvl="0">
      <w:start w:val="1"/>
      <w:numFmt w:val="decimal"/>
      <w:lvlText w:val="%1."/>
      <w:lvlJc w:val="left"/>
      <w:pPr>
        <w:ind w:left="330" w:hanging="166"/>
        <w:jc w:val="left"/>
      </w:pPr>
      <w:rPr>
        <w:rFonts w:hint="default" w:ascii="휴먼옛체" w:hAnsi="휴먼옛체" w:eastAsia="휴먼옛체" w:cs="휴먼옛체"/>
        <w:spacing w:val="-4"/>
        <w:w w:val="91"/>
        <w:sz w:val="14"/>
        <w:szCs w:val="14"/>
        <w:lang w:val="ko-KR" w:eastAsia="ko-KR" w:bidi="ko-KR"/>
      </w:rPr>
    </w:lvl>
    <w:lvl w:ilvl="1">
      <w:start w:val="0"/>
      <w:numFmt w:val="bullet"/>
      <w:lvlText w:val="•"/>
      <w:lvlJc w:val="left"/>
      <w:pPr>
        <w:ind w:left="1096" w:hanging="166"/>
      </w:pPr>
      <w:rPr>
        <w:rFonts w:hint="default"/>
        <w:lang w:val="ko-KR" w:eastAsia="ko-KR" w:bidi="ko-KR"/>
      </w:rPr>
    </w:lvl>
    <w:lvl w:ilvl="2">
      <w:start w:val="0"/>
      <w:numFmt w:val="bullet"/>
      <w:lvlText w:val="•"/>
      <w:lvlJc w:val="left"/>
      <w:pPr>
        <w:ind w:left="1852" w:hanging="166"/>
      </w:pPr>
      <w:rPr>
        <w:rFonts w:hint="default"/>
        <w:lang w:val="ko-KR" w:eastAsia="ko-KR" w:bidi="ko-KR"/>
      </w:rPr>
    </w:lvl>
    <w:lvl w:ilvl="3">
      <w:start w:val="0"/>
      <w:numFmt w:val="bullet"/>
      <w:lvlText w:val="•"/>
      <w:lvlJc w:val="left"/>
      <w:pPr>
        <w:ind w:left="2608" w:hanging="166"/>
      </w:pPr>
      <w:rPr>
        <w:rFonts w:hint="default"/>
        <w:lang w:val="ko-KR" w:eastAsia="ko-KR" w:bidi="ko-KR"/>
      </w:rPr>
    </w:lvl>
    <w:lvl w:ilvl="4">
      <w:start w:val="0"/>
      <w:numFmt w:val="bullet"/>
      <w:lvlText w:val="•"/>
      <w:lvlJc w:val="left"/>
      <w:pPr>
        <w:ind w:left="3365" w:hanging="166"/>
      </w:pPr>
      <w:rPr>
        <w:rFonts w:hint="default"/>
        <w:lang w:val="ko-KR" w:eastAsia="ko-KR" w:bidi="ko-KR"/>
      </w:rPr>
    </w:lvl>
    <w:lvl w:ilvl="5">
      <w:start w:val="0"/>
      <w:numFmt w:val="bullet"/>
      <w:lvlText w:val="•"/>
      <w:lvlJc w:val="left"/>
      <w:pPr>
        <w:ind w:left="4121" w:hanging="166"/>
      </w:pPr>
      <w:rPr>
        <w:rFonts w:hint="default"/>
        <w:lang w:val="ko-KR" w:eastAsia="ko-KR" w:bidi="ko-KR"/>
      </w:rPr>
    </w:lvl>
    <w:lvl w:ilvl="6">
      <w:start w:val="0"/>
      <w:numFmt w:val="bullet"/>
      <w:lvlText w:val="•"/>
      <w:lvlJc w:val="left"/>
      <w:pPr>
        <w:ind w:left="4877" w:hanging="166"/>
      </w:pPr>
      <w:rPr>
        <w:rFonts w:hint="default"/>
        <w:lang w:val="ko-KR" w:eastAsia="ko-KR" w:bidi="ko-KR"/>
      </w:rPr>
    </w:lvl>
    <w:lvl w:ilvl="7">
      <w:start w:val="0"/>
      <w:numFmt w:val="bullet"/>
      <w:lvlText w:val="•"/>
      <w:lvlJc w:val="left"/>
      <w:pPr>
        <w:ind w:left="5634" w:hanging="166"/>
      </w:pPr>
      <w:rPr>
        <w:rFonts w:hint="default"/>
        <w:lang w:val="ko-KR" w:eastAsia="ko-KR" w:bidi="ko-KR"/>
      </w:rPr>
    </w:lvl>
    <w:lvl w:ilvl="8">
      <w:start w:val="0"/>
      <w:numFmt w:val="bullet"/>
      <w:lvlText w:val="•"/>
      <w:lvlJc w:val="left"/>
      <w:pPr>
        <w:ind w:left="6390" w:hanging="166"/>
      </w:pPr>
      <w:rPr>
        <w:rFonts w:hint="default"/>
        <w:lang w:val="ko-KR" w:eastAsia="ko-KR" w:bidi="ko-KR"/>
      </w:rPr>
    </w:lvl>
  </w:abstractNum>
  <w:abstractNum w:abstractNumId="350">
    <w:multiLevelType w:val="hybridMultilevel"/>
    <w:lvl w:ilvl="0">
      <w:start w:val="0"/>
      <w:numFmt w:val="bullet"/>
      <w:lvlText w:val="☐"/>
      <w:lvlJc w:val="left"/>
      <w:pPr>
        <w:ind w:left="396" w:hanging="270"/>
      </w:pPr>
      <w:rPr>
        <w:rFonts w:hint="default" w:ascii="함초롬돋움" w:hAnsi="함초롬돋움" w:eastAsia="함초롬돋움" w:cs="함초롬돋움"/>
        <w:b/>
        <w:bCs/>
        <w:w w:val="97"/>
        <w:sz w:val="20"/>
        <w:szCs w:val="20"/>
        <w:lang w:val="ko-KR" w:eastAsia="ko-KR" w:bidi="ko-KR"/>
      </w:rPr>
    </w:lvl>
    <w:lvl w:ilvl="1">
      <w:start w:val="0"/>
      <w:numFmt w:val="bullet"/>
      <w:lvlText w:val="•"/>
      <w:lvlJc w:val="left"/>
      <w:pPr>
        <w:ind w:left="649" w:hanging="270"/>
      </w:pPr>
      <w:rPr>
        <w:rFonts w:hint="default"/>
        <w:lang w:val="ko-KR" w:eastAsia="ko-KR" w:bidi="ko-KR"/>
      </w:rPr>
    </w:lvl>
    <w:lvl w:ilvl="2">
      <w:start w:val="0"/>
      <w:numFmt w:val="bullet"/>
      <w:lvlText w:val="•"/>
      <w:lvlJc w:val="left"/>
      <w:pPr>
        <w:ind w:left="899" w:hanging="270"/>
      </w:pPr>
      <w:rPr>
        <w:rFonts w:hint="default"/>
        <w:lang w:val="ko-KR" w:eastAsia="ko-KR" w:bidi="ko-KR"/>
      </w:rPr>
    </w:lvl>
    <w:lvl w:ilvl="3">
      <w:start w:val="0"/>
      <w:numFmt w:val="bullet"/>
      <w:lvlText w:val="•"/>
      <w:lvlJc w:val="left"/>
      <w:pPr>
        <w:ind w:left="1149" w:hanging="270"/>
      </w:pPr>
      <w:rPr>
        <w:rFonts w:hint="default"/>
        <w:lang w:val="ko-KR" w:eastAsia="ko-KR" w:bidi="ko-KR"/>
      </w:rPr>
    </w:lvl>
    <w:lvl w:ilvl="4">
      <w:start w:val="0"/>
      <w:numFmt w:val="bullet"/>
      <w:lvlText w:val="•"/>
      <w:lvlJc w:val="left"/>
      <w:pPr>
        <w:ind w:left="1398" w:hanging="270"/>
      </w:pPr>
      <w:rPr>
        <w:rFonts w:hint="default"/>
        <w:lang w:val="ko-KR" w:eastAsia="ko-KR" w:bidi="ko-KR"/>
      </w:rPr>
    </w:lvl>
    <w:lvl w:ilvl="5">
      <w:start w:val="0"/>
      <w:numFmt w:val="bullet"/>
      <w:lvlText w:val="•"/>
      <w:lvlJc w:val="left"/>
      <w:pPr>
        <w:ind w:left="1648" w:hanging="270"/>
      </w:pPr>
      <w:rPr>
        <w:rFonts w:hint="default"/>
        <w:lang w:val="ko-KR" w:eastAsia="ko-KR" w:bidi="ko-KR"/>
      </w:rPr>
    </w:lvl>
    <w:lvl w:ilvl="6">
      <w:start w:val="0"/>
      <w:numFmt w:val="bullet"/>
      <w:lvlText w:val="•"/>
      <w:lvlJc w:val="left"/>
      <w:pPr>
        <w:ind w:left="1898" w:hanging="270"/>
      </w:pPr>
      <w:rPr>
        <w:rFonts w:hint="default"/>
        <w:lang w:val="ko-KR" w:eastAsia="ko-KR" w:bidi="ko-KR"/>
      </w:rPr>
    </w:lvl>
    <w:lvl w:ilvl="7">
      <w:start w:val="0"/>
      <w:numFmt w:val="bullet"/>
      <w:lvlText w:val="•"/>
      <w:lvlJc w:val="left"/>
      <w:pPr>
        <w:ind w:left="2147" w:hanging="270"/>
      </w:pPr>
      <w:rPr>
        <w:rFonts w:hint="default"/>
        <w:lang w:val="ko-KR" w:eastAsia="ko-KR" w:bidi="ko-KR"/>
      </w:rPr>
    </w:lvl>
    <w:lvl w:ilvl="8">
      <w:start w:val="0"/>
      <w:numFmt w:val="bullet"/>
      <w:lvlText w:val="•"/>
      <w:lvlJc w:val="left"/>
      <w:pPr>
        <w:ind w:left="2397" w:hanging="270"/>
      </w:pPr>
      <w:rPr>
        <w:rFonts w:hint="default"/>
        <w:lang w:val="ko-KR" w:eastAsia="ko-KR" w:bidi="ko-KR"/>
      </w:rPr>
    </w:lvl>
  </w:abstractNum>
  <w:abstractNum w:abstractNumId="349">
    <w:multiLevelType w:val="hybridMultilevel"/>
    <w:lvl w:ilvl="0">
      <w:start w:val="0"/>
      <w:numFmt w:val="bullet"/>
      <w:lvlText w:val="☐"/>
      <w:lvlJc w:val="left"/>
      <w:pPr>
        <w:ind w:left="425" w:hanging="216"/>
      </w:pPr>
      <w:rPr>
        <w:rFonts w:hint="default" w:ascii="함초롬바탕" w:hAnsi="함초롬바탕" w:eastAsia="함초롬바탕" w:cs="함초롬바탕"/>
        <w:w w:val="97"/>
        <w:sz w:val="16"/>
        <w:szCs w:val="16"/>
        <w:lang w:val="ko-KR" w:eastAsia="ko-KR" w:bidi="ko-KR"/>
      </w:rPr>
    </w:lvl>
    <w:lvl w:ilvl="1">
      <w:start w:val="0"/>
      <w:numFmt w:val="bullet"/>
      <w:lvlText w:val="•"/>
      <w:lvlJc w:val="left"/>
      <w:pPr>
        <w:ind w:left="923" w:hanging="216"/>
      </w:pPr>
      <w:rPr>
        <w:rFonts w:hint="default"/>
        <w:lang w:val="ko-KR" w:eastAsia="ko-KR" w:bidi="ko-KR"/>
      </w:rPr>
    </w:lvl>
    <w:lvl w:ilvl="2">
      <w:start w:val="0"/>
      <w:numFmt w:val="bullet"/>
      <w:lvlText w:val="•"/>
      <w:lvlJc w:val="left"/>
      <w:pPr>
        <w:ind w:left="1426" w:hanging="216"/>
      </w:pPr>
      <w:rPr>
        <w:rFonts w:hint="default"/>
        <w:lang w:val="ko-KR" w:eastAsia="ko-KR" w:bidi="ko-KR"/>
      </w:rPr>
    </w:lvl>
    <w:lvl w:ilvl="3">
      <w:start w:val="0"/>
      <w:numFmt w:val="bullet"/>
      <w:lvlText w:val="•"/>
      <w:lvlJc w:val="left"/>
      <w:pPr>
        <w:ind w:left="1929" w:hanging="216"/>
      </w:pPr>
      <w:rPr>
        <w:rFonts w:hint="default"/>
        <w:lang w:val="ko-KR" w:eastAsia="ko-KR" w:bidi="ko-KR"/>
      </w:rPr>
    </w:lvl>
    <w:lvl w:ilvl="4">
      <w:start w:val="0"/>
      <w:numFmt w:val="bullet"/>
      <w:lvlText w:val="•"/>
      <w:lvlJc w:val="left"/>
      <w:pPr>
        <w:ind w:left="2432" w:hanging="216"/>
      </w:pPr>
      <w:rPr>
        <w:rFonts w:hint="default"/>
        <w:lang w:val="ko-KR" w:eastAsia="ko-KR" w:bidi="ko-KR"/>
      </w:rPr>
    </w:lvl>
    <w:lvl w:ilvl="5">
      <w:start w:val="0"/>
      <w:numFmt w:val="bullet"/>
      <w:lvlText w:val="•"/>
      <w:lvlJc w:val="left"/>
      <w:pPr>
        <w:ind w:left="2935" w:hanging="216"/>
      </w:pPr>
      <w:rPr>
        <w:rFonts w:hint="default"/>
        <w:lang w:val="ko-KR" w:eastAsia="ko-KR" w:bidi="ko-KR"/>
      </w:rPr>
    </w:lvl>
    <w:lvl w:ilvl="6">
      <w:start w:val="0"/>
      <w:numFmt w:val="bullet"/>
      <w:lvlText w:val="•"/>
      <w:lvlJc w:val="left"/>
      <w:pPr>
        <w:ind w:left="3438" w:hanging="216"/>
      </w:pPr>
      <w:rPr>
        <w:rFonts w:hint="default"/>
        <w:lang w:val="ko-KR" w:eastAsia="ko-KR" w:bidi="ko-KR"/>
      </w:rPr>
    </w:lvl>
    <w:lvl w:ilvl="7">
      <w:start w:val="0"/>
      <w:numFmt w:val="bullet"/>
      <w:lvlText w:val="•"/>
      <w:lvlJc w:val="left"/>
      <w:pPr>
        <w:ind w:left="3941" w:hanging="216"/>
      </w:pPr>
      <w:rPr>
        <w:rFonts w:hint="default"/>
        <w:lang w:val="ko-KR" w:eastAsia="ko-KR" w:bidi="ko-KR"/>
      </w:rPr>
    </w:lvl>
    <w:lvl w:ilvl="8">
      <w:start w:val="0"/>
      <w:numFmt w:val="bullet"/>
      <w:lvlText w:val="•"/>
      <w:lvlJc w:val="left"/>
      <w:pPr>
        <w:ind w:left="4444" w:hanging="216"/>
      </w:pPr>
      <w:rPr>
        <w:rFonts w:hint="default"/>
        <w:lang w:val="ko-KR" w:eastAsia="ko-KR" w:bidi="ko-KR"/>
      </w:rPr>
    </w:lvl>
  </w:abstractNum>
  <w:abstractNum w:abstractNumId="348">
    <w:multiLevelType w:val="hybridMultilevel"/>
    <w:lvl w:ilvl="0">
      <w:start w:val="0"/>
      <w:numFmt w:val="bullet"/>
      <w:lvlText w:val="☐"/>
      <w:lvlJc w:val="left"/>
      <w:pPr>
        <w:ind w:left="425" w:hanging="216"/>
      </w:pPr>
      <w:rPr>
        <w:rFonts w:hint="default" w:ascii="함초롬바탕" w:hAnsi="함초롬바탕" w:eastAsia="함초롬바탕" w:cs="함초롬바탕"/>
        <w:w w:val="97"/>
        <w:sz w:val="16"/>
        <w:szCs w:val="16"/>
        <w:lang w:val="ko-KR" w:eastAsia="ko-KR" w:bidi="ko-KR"/>
      </w:rPr>
    </w:lvl>
    <w:lvl w:ilvl="1">
      <w:start w:val="0"/>
      <w:numFmt w:val="bullet"/>
      <w:lvlText w:val="•"/>
      <w:lvlJc w:val="left"/>
      <w:pPr>
        <w:ind w:left="923" w:hanging="216"/>
      </w:pPr>
      <w:rPr>
        <w:rFonts w:hint="default"/>
        <w:lang w:val="ko-KR" w:eastAsia="ko-KR" w:bidi="ko-KR"/>
      </w:rPr>
    </w:lvl>
    <w:lvl w:ilvl="2">
      <w:start w:val="0"/>
      <w:numFmt w:val="bullet"/>
      <w:lvlText w:val="•"/>
      <w:lvlJc w:val="left"/>
      <w:pPr>
        <w:ind w:left="1426" w:hanging="216"/>
      </w:pPr>
      <w:rPr>
        <w:rFonts w:hint="default"/>
        <w:lang w:val="ko-KR" w:eastAsia="ko-KR" w:bidi="ko-KR"/>
      </w:rPr>
    </w:lvl>
    <w:lvl w:ilvl="3">
      <w:start w:val="0"/>
      <w:numFmt w:val="bullet"/>
      <w:lvlText w:val="•"/>
      <w:lvlJc w:val="left"/>
      <w:pPr>
        <w:ind w:left="1929" w:hanging="216"/>
      </w:pPr>
      <w:rPr>
        <w:rFonts w:hint="default"/>
        <w:lang w:val="ko-KR" w:eastAsia="ko-KR" w:bidi="ko-KR"/>
      </w:rPr>
    </w:lvl>
    <w:lvl w:ilvl="4">
      <w:start w:val="0"/>
      <w:numFmt w:val="bullet"/>
      <w:lvlText w:val="•"/>
      <w:lvlJc w:val="left"/>
      <w:pPr>
        <w:ind w:left="2432" w:hanging="216"/>
      </w:pPr>
      <w:rPr>
        <w:rFonts w:hint="default"/>
        <w:lang w:val="ko-KR" w:eastAsia="ko-KR" w:bidi="ko-KR"/>
      </w:rPr>
    </w:lvl>
    <w:lvl w:ilvl="5">
      <w:start w:val="0"/>
      <w:numFmt w:val="bullet"/>
      <w:lvlText w:val="•"/>
      <w:lvlJc w:val="left"/>
      <w:pPr>
        <w:ind w:left="2935" w:hanging="216"/>
      </w:pPr>
      <w:rPr>
        <w:rFonts w:hint="default"/>
        <w:lang w:val="ko-KR" w:eastAsia="ko-KR" w:bidi="ko-KR"/>
      </w:rPr>
    </w:lvl>
    <w:lvl w:ilvl="6">
      <w:start w:val="0"/>
      <w:numFmt w:val="bullet"/>
      <w:lvlText w:val="•"/>
      <w:lvlJc w:val="left"/>
      <w:pPr>
        <w:ind w:left="3438" w:hanging="216"/>
      </w:pPr>
      <w:rPr>
        <w:rFonts w:hint="default"/>
        <w:lang w:val="ko-KR" w:eastAsia="ko-KR" w:bidi="ko-KR"/>
      </w:rPr>
    </w:lvl>
    <w:lvl w:ilvl="7">
      <w:start w:val="0"/>
      <w:numFmt w:val="bullet"/>
      <w:lvlText w:val="•"/>
      <w:lvlJc w:val="left"/>
      <w:pPr>
        <w:ind w:left="3941" w:hanging="216"/>
      </w:pPr>
      <w:rPr>
        <w:rFonts w:hint="default"/>
        <w:lang w:val="ko-KR" w:eastAsia="ko-KR" w:bidi="ko-KR"/>
      </w:rPr>
    </w:lvl>
    <w:lvl w:ilvl="8">
      <w:start w:val="0"/>
      <w:numFmt w:val="bullet"/>
      <w:lvlText w:val="•"/>
      <w:lvlJc w:val="left"/>
      <w:pPr>
        <w:ind w:left="4444" w:hanging="216"/>
      </w:pPr>
      <w:rPr>
        <w:rFonts w:hint="default"/>
        <w:lang w:val="ko-KR" w:eastAsia="ko-KR" w:bidi="ko-KR"/>
      </w:rPr>
    </w:lvl>
  </w:abstractNum>
  <w:abstractNum w:abstractNumId="347">
    <w:multiLevelType w:val="hybridMultilevel"/>
    <w:lvl w:ilvl="0">
      <w:start w:val="0"/>
      <w:numFmt w:val="bullet"/>
      <w:lvlText w:val="☐"/>
      <w:lvlJc w:val="left"/>
      <w:pPr>
        <w:ind w:left="425" w:hanging="216"/>
      </w:pPr>
      <w:rPr>
        <w:rFonts w:hint="default" w:ascii="함초롬바탕" w:hAnsi="함초롬바탕" w:eastAsia="함초롬바탕" w:cs="함초롬바탕"/>
        <w:w w:val="97"/>
        <w:sz w:val="16"/>
        <w:szCs w:val="16"/>
        <w:lang w:val="ko-KR" w:eastAsia="ko-KR" w:bidi="ko-KR"/>
      </w:rPr>
    </w:lvl>
    <w:lvl w:ilvl="1">
      <w:start w:val="0"/>
      <w:numFmt w:val="bullet"/>
      <w:lvlText w:val="•"/>
      <w:lvlJc w:val="left"/>
      <w:pPr>
        <w:ind w:left="923" w:hanging="216"/>
      </w:pPr>
      <w:rPr>
        <w:rFonts w:hint="default"/>
        <w:lang w:val="ko-KR" w:eastAsia="ko-KR" w:bidi="ko-KR"/>
      </w:rPr>
    </w:lvl>
    <w:lvl w:ilvl="2">
      <w:start w:val="0"/>
      <w:numFmt w:val="bullet"/>
      <w:lvlText w:val="•"/>
      <w:lvlJc w:val="left"/>
      <w:pPr>
        <w:ind w:left="1426" w:hanging="216"/>
      </w:pPr>
      <w:rPr>
        <w:rFonts w:hint="default"/>
        <w:lang w:val="ko-KR" w:eastAsia="ko-KR" w:bidi="ko-KR"/>
      </w:rPr>
    </w:lvl>
    <w:lvl w:ilvl="3">
      <w:start w:val="0"/>
      <w:numFmt w:val="bullet"/>
      <w:lvlText w:val="•"/>
      <w:lvlJc w:val="left"/>
      <w:pPr>
        <w:ind w:left="1929" w:hanging="216"/>
      </w:pPr>
      <w:rPr>
        <w:rFonts w:hint="default"/>
        <w:lang w:val="ko-KR" w:eastAsia="ko-KR" w:bidi="ko-KR"/>
      </w:rPr>
    </w:lvl>
    <w:lvl w:ilvl="4">
      <w:start w:val="0"/>
      <w:numFmt w:val="bullet"/>
      <w:lvlText w:val="•"/>
      <w:lvlJc w:val="left"/>
      <w:pPr>
        <w:ind w:left="2432" w:hanging="216"/>
      </w:pPr>
      <w:rPr>
        <w:rFonts w:hint="default"/>
        <w:lang w:val="ko-KR" w:eastAsia="ko-KR" w:bidi="ko-KR"/>
      </w:rPr>
    </w:lvl>
    <w:lvl w:ilvl="5">
      <w:start w:val="0"/>
      <w:numFmt w:val="bullet"/>
      <w:lvlText w:val="•"/>
      <w:lvlJc w:val="left"/>
      <w:pPr>
        <w:ind w:left="2935" w:hanging="216"/>
      </w:pPr>
      <w:rPr>
        <w:rFonts w:hint="default"/>
        <w:lang w:val="ko-KR" w:eastAsia="ko-KR" w:bidi="ko-KR"/>
      </w:rPr>
    </w:lvl>
    <w:lvl w:ilvl="6">
      <w:start w:val="0"/>
      <w:numFmt w:val="bullet"/>
      <w:lvlText w:val="•"/>
      <w:lvlJc w:val="left"/>
      <w:pPr>
        <w:ind w:left="3438" w:hanging="216"/>
      </w:pPr>
      <w:rPr>
        <w:rFonts w:hint="default"/>
        <w:lang w:val="ko-KR" w:eastAsia="ko-KR" w:bidi="ko-KR"/>
      </w:rPr>
    </w:lvl>
    <w:lvl w:ilvl="7">
      <w:start w:val="0"/>
      <w:numFmt w:val="bullet"/>
      <w:lvlText w:val="•"/>
      <w:lvlJc w:val="left"/>
      <w:pPr>
        <w:ind w:left="3941" w:hanging="216"/>
      </w:pPr>
      <w:rPr>
        <w:rFonts w:hint="default"/>
        <w:lang w:val="ko-KR" w:eastAsia="ko-KR" w:bidi="ko-KR"/>
      </w:rPr>
    </w:lvl>
    <w:lvl w:ilvl="8">
      <w:start w:val="0"/>
      <w:numFmt w:val="bullet"/>
      <w:lvlText w:val="•"/>
      <w:lvlJc w:val="left"/>
      <w:pPr>
        <w:ind w:left="4444" w:hanging="216"/>
      </w:pPr>
      <w:rPr>
        <w:rFonts w:hint="default"/>
        <w:lang w:val="ko-KR" w:eastAsia="ko-KR" w:bidi="ko-KR"/>
      </w:rPr>
    </w:lvl>
  </w:abstractNum>
  <w:abstractNum w:abstractNumId="346">
    <w:multiLevelType w:val="hybridMultilevel"/>
    <w:lvl w:ilvl="0">
      <w:start w:val="0"/>
      <w:numFmt w:val="bullet"/>
      <w:lvlText w:val="☐"/>
      <w:lvlJc w:val="left"/>
      <w:pPr>
        <w:ind w:left="425" w:hanging="216"/>
      </w:pPr>
      <w:rPr>
        <w:rFonts w:hint="default" w:ascii="함초롬바탕" w:hAnsi="함초롬바탕" w:eastAsia="함초롬바탕" w:cs="함초롬바탕"/>
        <w:w w:val="97"/>
        <w:sz w:val="16"/>
        <w:szCs w:val="16"/>
        <w:lang w:val="ko-KR" w:eastAsia="ko-KR" w:bidi="ko-KR"/>
      </w:rPr>
    </w:lvl>
    <w:lvl w:ilvl="1">
      <w:start w:val="0"/>
      <w:numFmt w:val="bullet"/>
      <w:lvlText w:val="•"/>
      <w:lvlJc w:val="left"/>
      <w:pPr>
        <w:ind w:left="923" w:hanging="216"/>
      </w:pPr>
      <w:rPr>
        <w:rFonts w:hint="default"/>
        <w:lang w:val="ko-KR" w:eastAsia="ko-KR" w:bidi="ko-KR"/>
      </w:rPr>
    </w:lvl>
    <w:lvl w:ilvl="2">
      <w:start w:val="0"/>
      <w:numFmt w:val="bullet"/>
      <w:lvlText w:val="•"/>
      <w:lvlJc w:val="left"/>
      <w:pPr>
        <w:ind w:left="1426" w:hanging="216"/>
      </w:pPr>
      <w:rPr>
        <w:rFonts w:hint="default"/>
        <w:lang w:val="ko-KR" w:eastAsia="ko-KR" w:bidi="ko-KR"/>
      </w:rPr>
    </w:lvl>
    <w:lvl w:ilvl="3">
      <w:start w:val="0"/>
      <w:numFmt w:val="bullet"/>
      <w:lvlText w:val="•"/>
      <w:lvlJc w:val="left"/>
      <w:pPr>
        <w:ind w:left="1929" w:hanging="216"/>
      </w:pPr>
      <w:rPr>
        <w:rFonts w:hint="default"/>
        <w:lang w:val="ko-KR" w:eastAsia="ko-KR" w:bidi="ko-KR"/>
      </w:rPr>
    </w:lvl>
    <w:lvl w:ilvl="4">
      <w:start w:val="0"/>
      <w:numFmt w:val="bullet"/>
      <w:lvlText w:val="•"/>
      <w:lvlJc w:val="left"/>
      <w:pPr>
        <w:ind w:left="2432" w:hanging="216"/>
      </w:pPr>
      <w:rPr>
        <w:rFonts w:hint="default"/>
        <w:lang w:val="ko-KR" w:eastAsia="ko-KR" w:bidi="ko-KR"/>
      </w:rPr>
    </w:lvl>
    <w:lvl w:ilvl="5">
      <w:start w:val="0"/>
      <w:numFmt w:val="bullet"/>
      <w:lvlText w:val="•"/>
      <w:lvlJc w:val="left"/>
      <w:pPr>
        <w:ind w:left="2935" w:hanging="216"/>
      </w:pPr>
      <w:rPr>
        <w:rFonts w:hint="default"/>
        <w:lang w:val="ko-KR" w:eastAsia="ko-KR" w:bidi="ko-KR"/>
      </w:rPr>
    </w:lvl>
    <w:lvl w:ilvl="6">
      <w:start w:val="0"/>
      <w:numFmt w:val="bullet"/>
      <w:lvlText w:val="•"/>
      <w:lvlJc w:val="left"/>
      <w:pPr>
        <w:ind w:left="3438" w:hanging="216"/>
      </w:pPr>
      <w:rPr>
        <w:rFonts w:hint="default"/>
        <w:lang w:val="ko-KR" w:eastAsia="ko-KR" w:bidi="ko-KR"/>
      </w:rPr>
    </w:lvl>
    <w:lvl w:ilvl="7">
      <w:start w:val="0"/>
      <w:numFmt w:val="bullet"/>
      <w:lvlText w:val="•"/>
      <w:lvlJc w:val="left"/>
      <w:pPr>
        <w:ind w:left="3941" w:hanging="216"/>
      </w:pPr>
      <w:rPr>
        <w:rFonts w:hint="default"/>
        <w:lang w:val="ko-KR" w:eastAsia="ko-KR" w:bidi="ko-KR"/>
      </w:rPr>
    </w:lvl>
    <w:lvl w:ilvl="8">
      <w:start w:val="0"/>
      <w:numFmt w:val="bullet"/>
      <w:lvlText w:val="•"/>
      <w:lvlJc w:val="left"/>
      <w:pPr>
        <w:ind w:left="4444" w:hanging="216"/>
      </w:pPr>
      <w:rPr>
        <w:rFonts w:hint="default"/>
        <w:lang w:val="ko-KR" w:eastAsia="ko-KR" w:bidi="ko-KR"/>
      </w:rPr>
    </w:lvl>
  </w:abstractNum>
  <w:abstractNum w:abstractNumId="345">
    <w:multiLevelType w:val="hybridMultilevel"/>
    <w:lvl w:ilvl="0">
      <w:start w:val="0"/>
      <w:numFmt w:val="bullet"/>
      <w:lvlText w:val="☐"/>
      <w:lvlJc w:val="left"/>
      <w:pPr>
        <w:ind w:left="425" w:hanging="216"/>
      </w:pPr>
      <w:rPr>
        <w:rFonts w:hint="default" w:ascii="함초롬바탕" w:hAnsi="함초롬바탕" w:eastAsia="함초롬바탕" w:cs="함초롬바탕"/>
        <w:w w:val="97"/>
        <w:sz w:val="16"/>
        <w:szCs w:val="16"/>
        <w:lang w:val="ko-KR" w:eastAsia="ko-KR" w:bidi="ko-KR"/>
      </w:rPr>
    </w:lvl>
    <w:lvl w:ilvl="1">
      <w:start w:val="0"/>
      <w:numFmt w:val="bullet"/>
      <w:lvlText w:val="•"/>
      <w:lvlJc w:val="left"/>
      <w:pPr>
        <w:ind w:left="923" w:hanging="216"/>
      </w:pPr>
      <w:rPr>
        <w:rFonts w:hint="default"/>
        <w:lang w:val="ko-KR" w:eastAsia="ko-KR" w:bidi="ko-KR"/>
      </w:rPr>
    </w:lvl>
    <w:lvl w:ilvl="2">
      <w:start w:val="0"/>
      <w:numFmt w:val="bullet"/>
      <w:lvlText w:val="•"/>
      <w:lvlJc w:val="left"/>
      <w:pPr>
        <w:ind w:left="1426" w:hanging="216"/>
      </w:pPr>
      <w:rPr>
        <w:rFonts w:hint="default"/>
        <w:lang w:val="ko-KR" w:eastAsia="ko-KR" w:bidi="ko-KR"/>
      </w:rPr>
    </w:lvl>
    <w:lvl w:ilvl="3">
      <w:start w:val="0"/>
      <w:numFmt w:val="bullet"/>
      <w:lvlText w:val="•"/>
      <w:lvlJc w:val="left"/>
      <w:pPr>
        <w:ind w:left="1929" w:hanging="216"/>
      </w:pPr>
      <w:rPr>
        <w:rFonts w:hint="default"/>
        <w:lang w:val="ko-KR" w:eastAsia="ko-KR" w:bidi="ko-KR"/>
      </w:rPr>
    </w:lvl>
    <w:lvl w:ilvl="4">
      <w:start w:val="0"/>
      <w:numFmt w:val="bullet"/>
      <w:lvlText w:val="•"/>
      <w:lvlJc w:val="left"/>
      <w:pPr>
        <w:ind w:left="2432" w:hanging="216"/>
      </w:pPr>
      <w:rPr>
        <w:rFonts w:hint="default"/>
        <w:lang w:val="ko-KR" w:eastAsia="ko-KR" w:bidi="ko-KR"/>
      </w:rPr>
    </w:lvl>
    <w:lvl w:ilvl="5">
      <w:start w:val="0"/>
      <w:numFmt w:val="bullet"/>
      <w:lvlText w:val="•"/>
      <w:lvlJc w:val="left"/>
      <w:pPr>
        <w:ind w:left="2935" w:hanging="216"/>
      </w:pPr>
      <w:rPr>
        <w:rFonts w:hint="default"/>
        <w:lang w:val="ko-KR" w:eastAsia="ko-KR" w:bidi="ko-KR"/>
      </w:rPr>
    </w:lvl>
    <w:lvl w:ilvl="6">
      <w:start w:val="0"/>
      <w:numFmt w:val="bullet"/>
      <w:lvlText w:val="•"/>
      <w:lvlJc w:val="left"/>
      <w:pPr>
        <w:ind w:left="3438" w:hanging="216"/>
      </w:pPr>
      <w:rPr>
        <w:rFonts w:hint="default"/>
        <w:lang w:val="ko-KR" w:eastAsia="ko-KR" w:bidi="ko-KR"/>
      </w:rPr>
    </w:lvl>
    <w:lvl w:ilvl="7">
      <w:start w:val="0"/>
      <w:numFmt w:val="bullet"/>
      <w:lvlText w:val="•"/>
      <w:lvlJc w:val="left"/>
      <w:pPr>
        <w:ind w:left="3941" w:hanging="216"/>
      </w:pPr>
      <w:rPr>
        <w:rFonts w:hint="default"/>
        <w:lang w:val="ko-KR" w:eastAsia="ko-KR" w:bidi="ko-KR"/>
      </w:rPr>
    </w:lvl>
    <w:lvl w:ilvl="8">
      <w:start w:val="0"/>
      <w:numFmt w:val="bullet"/>
      <w:lvlText w:val="•"/>
      <w:lvlJc w:val="left"/>
      <w:pPr>
        <w:ind w:left="4444" w:hanging="216"/>
      </w:pPr>
      <w:rPr>
        <w:rFonts w:hint="default"/>
        <w:lang w:val="ko-KR" w:eastAsia="ko-KR" w:bidi="ko-KR"/>
      </w:rPr>
    </w:lvl>
  </w:abstractNum>
  <w:abstractNum w:abstractNumId="344">
    <w:multiLevelType w:val="hybridMultilevel"/>
    <w:lvl w:ilvl="0">
      <w:start w:val="0"/>
      <w:numFmt w:val="bullet"/>
      <w:lvlText w:val="☐"/>
      <w:lvlJc w:val="left"/>
      <w:pPr>
        <w:ind w:left="425" w:hanging="216"/>
      </w:pPr>
      <w:rPr>
        <w:rFonts w:hint="default" w:ascii="함초롬바탕" w:hAnsi="함초롬바탕" w:eastAsia="함초롬바탕" w:cs="함초롬바탕"/>
        <w:w w:val="97"/>
        <w:sz w:val="16"/>
        <w:szCs w:val="16"/>
        <w:lang w:val="ko-KR" w:eastAsia="ko-KR" w:bidi="ko-KR"/>
      </w:rPr>
    </w:lvl>
    <w:lvl w:ilvl="1">
      <w:start w:val="0"/>
      <w:numFmt w:val="bullet"/>
      <w:lvlText w:val="•"/>
      <w:lvlJc w:val="left"/>
      <w:pPr>
        <w:ind w:left="923" w:hanging="216"/>
      </w:pPr>
      <w:rPr>
        <w:rFonts w:hint="default"/>
        <w:lang w:val="ko-KR" w:eastAsia="ko-KR" w:bidi="ko-KR"/>
      </w:rPr>
    </w:lvl>
    <w:lvl w:ilvl="2">
      <w:start w:val="0"/>
      <w:numFmt w:val="bullet"/>
      <w:lvlText w:val="•"/>
      <w:lvlJc w:val="left"/>
      <w:pPr>
        <w:ind w:left="1426" w:hanging="216"/>
      </w:pPr>
      <w:rPr>
        <w:rFonts w:hint="default"/>
        <w:lang w:val="ko-KR" w:eastAsia="ko-KR" w:bidi="ko-KR"/>
      </w:rPr>
    </w:lvl>
    <w:lvl w:ilvl="3">
      <w:start w:val="0"/>
      <w:numFmt w:val="bullet"/>
      <w:lvlText w:val="•"/>
      <w:lvlJc w:val="left"/>
      <w:pPr>
        <w:ind w:left="1929" w:hanging="216"/>
      </w:pPr>
      <w:rPr>
        <w:rFonts w:hint="default"/>
        <w:lang w:val="ko-KR" w:eastAsia="ko-KR" w:bidi="ko-KR"/>
      </w:rPr>
    </w:lvl>
    <w:lvl w:ilvl="4">
      <w:start w:val="0"/>
      <w:numFmt w:val="bullet"/>
      <w:lvlText w:val="•"/>
      <w:lvlJc w:val="left"/>
      <w:pPr>
        <w:ind w:left="2432" w:hanging="216"/>
      </w:pPr>
      <w:rPr>
        <w:rFonts w:hint="default"/>
        <w:lang w:val="ko-KR" w:eastAsia="ko-KR" w:bidi="ko-KR"/>
      </w:rPr>
    </w:lvl>
    <w:lvl w:ilvl="5">
      <w:start w:val="0"/>
      <w:numFmt w:val="bullet"/>
      <w:lvlText w:val="•"/>
      <w:lvlJc w:val="left"/>
      <w:pPr>
        <w:ind w:left="2935" w:hanging="216"/>
      </w:pPr>
      <w:rPr>
        <w:rFonts w:hint="default"/>
        <w:lang w:val="ko-KR" w:eastAsia="ko-KR" w:bidi="ko-KR"/>
      </w:rPr>
    </w:lvl>
    <w:lvl w:ilvl="6">
      <w:start w:val="0"/>
      <w:numFmt w:val="bullet"/>
      <w:lvlText w:val="•"/>
      <w:lvlJc w:val="left"/>
      <w:pPr>
        <w:ind w:left="3438" w:hanging="216"/>
      </w:pPr>
      <w:rPr>
        <w:rFonts w:hint="default"/>
        <w:lang w:val="ko-KR" w:eastAsia="ko-KR" w:bidi="ko-KR"/>
      </w:rPr>
    </w:lvl>
    <w:lvl w:ilvl="7">
      <w:start w:val="0"/>
      <w:numFmt w:val="bullet"/>
      <w:lvlText w:val="•"/>
      <w:lvlJc w:val="left"/>
      <w:pPr>
        <w:ind w:left="3941" w:hanging="216"/>
      </w:pPr>
      <w:rPr>
        <w:rFonts w:hint="default"/>
        <w:lang w:val="ko-KR" w:eastAsia="ko-KR" w:bidi="ko-KR"/>
      </w:rPr>
    </w:lvl>
    <w:lvl w:ilvl="8">
      <w:start w:val="0"/>
      <w:numFmt w:val="bullet"/>
      <w:lvlText w:val="•"/>
      <w:lvlJc w:val="left"/>
      <w:pPr>
        <w:ind w:left="4444" w:hanging="216"/>
      </w:pPr>
      <w:rPr>
        <w:rFonts w:hint="default"/>
        <w:lang w:val="ko-KR" w:eastAsia="ko-KR" w:bidi="ko-KR"/>
      </w:rPr>
    </w:lvl>
  </w:abstractNum>
  <w:abstractNum w:abstractNumId="343">
    <w:multiLevelType w:val="hybridMultilevel"/>
    <w:lvl w:ilvl="0">
      <w:start w:val="0"/>
      <w:numFmt w:val="bullet"/>
      <w:lvlText w:val="☐"/>
      <w:lvlJc w:val="left"/>
      <w:pPr>
        <w:ind w:left="340" w:hanging="230"/>
      </w:pPr>
      <w:rPr>
        <w:rFonts w:hint="default" w:ascii="함초롬바탕" w:hAnsi="함초롬바탕" w:eastAsia="함초롬바탕" w:cs="함초롬바탕"/>
        <w:w w:val="97"/>
        <w:sz w:val="18"/>
        <w:szCs w:val="18"/>
        <w:lang w:val="ko-KR" w:eastAsia="ko-KR" w:bidi="ko-KR"/>
      </w:rPr>
    </w:lvl>
    <w:lvl w:ilvl="1">
      <w:start w:val="0"/>
      <w:numFmt w:val="bullet"/>
      <w:lvlText w:val="•"/>
      <w:lvlJc w:val="left"/>
      <w:pPr>
        <w:ind w:left="948" w:hanging="230"/>
      </w:pPr>
      <w:rPr>
        <w:rFonts w:hint="default"/>
        <w:lang w:val="ko-KR" w:eastAsia="ko-KR" w:bidi="ko-KR"/>
      </w:rPr>
    </w:lvl>
    <w:lvl w:ilvl="2">
      <w:start w:val="0"/>
      <w:numFmt w:val="bullet"/>
      <w:lvlText w:val="•"/>
      <w:lvlJc w:val="left"/>
      <w:pPr>
        <w:ind w:left="1556" w:hanging="230"/>
      </w:pPr>
      <w:rPr>
        <w:rFonts w:hint="default"/>
        <w:lang w:val="ko-KR" w:eastAsia="ko-KR" w:bidi="ko-KR"/>
      </w:rPr>
    </w:lvl>
    <w:lvl w:ilvl="3">
      <w:start w:val="0"/>
      <w:numFmt w:val="bullet"/>
      <w:lvlText w:val="•"/>
      <w:lvlJc w:val="left"/>
      <w:pPr>
        <w:ind w:left="2164" w:hanging="230"/>
      </w:pPr>
      <w:rPr>
        <w:rFonts w:hint="default"/>
        <w:lang w:val="ko-KR" w:eastAsia="ko-KR" w:bidi="ko-KR"/>
      </w:rPr>
    </w:lvl>
    <w:lvl w:ilvl="4">
      <w:start w:val="0"/>
      <w:numFmt w:val="bullet"/>
      <w:lvlText w:val="•"/>
      <w:lvlJc w:val="left"/>
      <w:pPr>
        <w:ind w:left="2773" w:hanging="230"/>
      </w:pPr>
      <w:rPr>
        <w:rFonts w:hint="default"/>
        <w:lang w:val="ko-KR" w:eastAsia="ko-KR" w:bidi="ko-KR"/>
      </w:rPr>
    </w:lvl>
    <w:lvl w:ilvl="5">
      <w:start w:val="0"/>
      <w:numFmt w:val="bullet"/>
      <w:lvlText w:val="•"/>
      <w:lvlJc w:val="left"/>
      <w:pPr>
        <w:ind w:left="3381" w:hanging="230"/>
      </w:pPr>
      <w:rPr>
        <w:rFonts w:hint="default"/>
        <w:lang w:val="ko-KR" w:eastAsia="ko-KR" w:bidi="ko-KR"/>
      </w:rPr>
    </w:lvl>
    <w:lvl w:ilvl="6">
      <w:start w:val="0"/>
      <w:numFmt w:val="bullet"/>
      <w:lvlText w:val="•"/>
      <w:lvlJc w:val="left"/>
      <w:pPr>
        <w:ind w:left="3989" w:hanging="230"/>
      </w:pPr>
      <w:rPr>
        <w:rFonts w:hint="default"/>
        <w:lang w:val="ko-KR" w:eastAsia="ko-KR" w:bidi="ko-KR"/>
      </w:rPr>
    </w:lvl>
    <w:lvl w:ilvl="7">
      <w:start w:val="0"/>
      <w:numFmt w:val="bullet"/>
      <w:lvlText w:val="•"/>
      <w:lvlJc w:val="left"/>
      <w:pPr>
        <w:ind w:left="4598" w:hanging="230"/>
      </w:pPr>
      <w:rPr>
        <w:rFonts w:hint="default"/>
        <w:lang w:val="ko-KR" w:eastAsia="ko-KR" w:bidi="ko-KR"/>
      </w:rPr>
    </w:lvl>
    <w:lvl w:ilvl="8">
      <w:start w:val="0"/>
      <w:numFmt w:val="bullet"/>
      <w:lvlText w:val="•"/>
      <w:lvlJc w:val="left"/>
      <w:pPr>
        <w:ind w:left="5206" w:hanging="230"/>
      </w:pPr>
      <w:rPr>
        <w:rFonts w:hint="default"/>
        <w:lang w:val="ko-KR" w:eastAsia="ko-KR" w:bidi="ko-KR"/>
      </w:rPr>
    </w:lvl>
  </w:abstractNum>
  <w:abstractNum w:abstractNumId="342">
    <w:multiLevelType w:val="hybridMultilevel"/>
    <w:lvl w:ilvl="0">
      <w:start w:val="0"/>
      <w:numFmt w:val="bullet"/>
      <w:lvlText w:val="‧"/>
      <w:lvlJc w:val="left"/>
      <w:pPr>
        <w:ind w:left="1396" w:hanging="98"/>
      </w:pPr>
      <w:rPr>
        <w:rFonts w:hint="default" w:ascii="함초롬바탕" w:hAnsi="함초롬바탕" w:eastAsia="함초롬바탕" w:cs="함초롬바탕"/>
        <w:w w:val="56"/>
        <w:sz w:val="16"/>
        <w:szCs w:val="16"/>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41">
    <w:multiLevelType w:val="hybridMultilevel"/>
    <w:lvl w:ilvl="0">
      <w:start w:val="0"/>
      <w:numFmt w:val="bullet"/>
      <w:lvlText w:val="☐"/>
      <w:lvlJc w:val="left"/>
      <w:pPr>
        <w:ind w:left="814" w:hanging="238"/>
      </w:pPr>
      <w:rPr>
        <w:rFonts w:hint="default" w:ascii="함초롬바탕" w:hAnsi="함초롬바탕" w:eastAsia="함초롬바탕" w:cs="함초롬바탕"/>
        <w:w w:val="97"/>
        <w:sz w:val="18"/>
        <w:szCs w:val="18"/>
        <w:lang w:val="ko-KR" w:eastAsia="ko-KR" w:bidi="ko-KR"/>
      </w:rPr>
    </w:lvl>
    <w:lvl w:ilvl="1">
      <w:start w:val="0"/>
      <w:numFmt w:val="bullet"/>
      <w:lvlText w:val="•"/>
      <w:lvlJc w:val="left"/>
      <w:pPr>
        <w:ind w:left="1700" w:hanging="238"/>
      </w:pPr>
      <w:rPr>
        <w:rFonts w:hint="default"/>
        <w:lang w:val="ko-KR" w:eastAsia="ko-KR" w:bidi="ko-KR"/>
      </w:rPr>
    </w:lvl>
    <w:lvl w:ilvl="2">
      <w:start w:val="0"/>
      <w:numFmt w:val="bullet"/>
      <w:lvlText w:val="•"/>
      <w:lvlJc w:val="left"/>
      <w:pPr>
        <w:ind w:left="2580" w:hanging="238"/>
      </w:pPr>
      <w:rPr>
        <w:rFonts w:hint="default"/>
        <w:lang w:val="ko-KR" w:eastAsia="ko-KR" w:bidi="ko-KR"/>
      </w:rPr>
    </w:lvl>
    <w:lvl w:ilvl="3">
      <w:start w:val="0"/>
      <w:numFmt w:val="bullet"/>
      <w:lvlText w:val="•"/>
      <w:lvlJc w:val="left"/>
      <w:pPr>
        <w:ind w:left="3460" w:hanging="238"/>
      </w:pPr>
      <w:rPr>
        <w:rFonts w:hint="default"/>
        <w:lang w:val="ko-KR" w:eastAsia="ko-KR" w:bidi="ko-KR"/>
      </w:rPr>
    </w:lvl>
    <w:lvl w:ilvl="4">
      <w:start w:val="0"/>
      <w:numFmt w:val="bullet"/>
      <w:lvlText w:val="•"/>
      <w:lvlJc w:val="left"/>
      <w:pPr>
        <w:ind w:left="4340" w:hanging="238"/>
      </w:pPr>
      <w:rPr>
        <w:rFonts w:hint="default"/>
        <w:lang w:val="ko-KR" w:eastAsia="ko-KR" w:bidi="ko-KR"/>
      </w:rPr>
    </w:lvl>
    <w:lvl w:ilvl="5">
      <w:start w:val="0"/>
      <w:numFmt w:val="bullet"/>
      <w:lvlText w:val="•"/>
      <w:lvlJc w:val="left"/>
      <w:pPr>
        <w:ind w:left="5220" w:hanging="238"/>
      </w:pPr>
      <w:rPr>
        <w:rFonts w:hint="default"/>
        <w:lang w:val="ko-KR" w:eastAsia="ko-KR" w:bidi="ko-KR"/>
      </w:rPr>
    </w:lvl>
    <w:lvl w:ilvl="6">
      <w:start w:val="0"/>
      <w:numFmt w:val="bullet"/>
      <w:lvlText w:val="•"/>
      <w:lvlJc w:val="left"/>
      <w:pPr>
        <w:ind w:left="6100" w:hanging="238"/>
      </w:pPr>
      <w:rPr>
        <w:rFonts w:hint="default"/>
        <w:lang w:val="ko-KR" w:eastAsia="ko-KR" w:bidi="ko-KR"/>
      </w:rPr>
    </w:lvl>
    <w:lvl w:ilvl="7">
      <w:start w:val="0"/>
      <w:numFmt w:val="bullet"/>
      <w:lvlText w:val="•"/>
      <w:lvlJc w:val="left"/>
      <w:pPr>
        <w:ind w:left="6980" w:hanging="238"/>
      </w:pPr>
      <w:rPr>
        <w:rFonts w:hint="default"/>
        <w:lang w:val="ko-KR" w:eastAsia="ko-KR" w:bidi="ko-KR"/>
      </w:rPr>
    </w:lvl>
    <w:lvl w:ilvl="8">
      <w:start w:val="0"/>
      <w:numFmt w:val="bullet"/>
      <w:lvlText w:val="•"/>
      <w:lvlJc w:val="left"/>
      <w:pPr>
        <w:ind w:left="7860" w:hanging="238"/>
      </w:pPr>
      <w:rPr>
        <w:rFonts w:hint="default"/>
        <w:lang w:val="ko-KR" w:eastAsia="ko-KR" w:bidi="ko-KR"/>
      </w:rPr>
    </w:lvl>
  </w:abstractNum>
  <w:abstractNum w:abstractNumId="340">
    <w:multiLevelType w:val="hybridMultilevel"/>
    <w:lvl w:ilvl="0">
      <w:start w:val="1"/>
      <w:numFmt w:val="decimal"/>
      <w:lvlText w:val="%1."/>
      <w:lvlJc w:val="left"/>
      <w:pPr>
        <w:ind w:left="256" w:hanging="190"/>
        <w:jc w:val="left"/>
      </w:pPr>
      <w:rPr>
        <w:rFonts w:hint="default" w:ascii="휴먼옛체" w:hAnsi="휴먼옛체" w:eastAsia="휴먼옛체" w:cs="휴먼옛체"/>
        <w:spacing w:val="-4"/>
        <w:w w:val="92"/>
        <w:sz w:val="16"/>
        <w:szCs w:val="16"/>
        <w:lang w:val="ko-KR" w:eastAsia="ko-KR" w:bidi="ko-KR"/>
      </w:rPr>
    </w:lvl>
    <w:lvl w:ilvl="1">
      <w:start w:val="0"/>
      <w:numFmt w:val="bullet"/>
      <w:lvlText w:val="•"/>
      <w:lvlJc w:val="left"/>
      <w:pPr>
        <w:ind w:left="594" w:hanging="190"/>
      </w:pPr>
      <w:rPr>
        <w:rFonts w:hint="default"/>
        <w:lang w:val="ko-KR" w:eastAsia="ko-KR" w:bidi="ko-KR"/>
      </w:rPr>
    </w:lvl>
    <w:lvl w:ilvl="2">
      <w:start w:val="0"/>
      <w:numFmt w:val="bullet"/>
      <w:lvlText w:val="•"/>
      <w:lvlJc w:val="left"/>
      <w:pPr>
        <w:ind w:left="928" w:hanging="190"/>
      </w:pPr>
      <w:rPr>
        <w:rFonts w:hint="default"/>
        <w:lang w:val="ko-KR" w:eastAsia="ko-KR" w:bidi="ko-KR"/>
      </w:rPr>
    </w:lvl>
    <w:lvl w:ilvl="3">
      <w:start w:val="0"/>
      <w:numFmt w:val="bullet"/>
      <w:lvlText w:val="•"/>
      <w:lvlJc w:val="left"/>
      <w:pPr>
        <w:ind w:left="1262" w:hanging="190"/>
      </w:pPr>
      <w:rPr>
        <w:rFonts w:hint="default"/>
        <w:lang w:val="ko-KR" w:eastAsia="ko-KR" w:bidi="ko-KR"/>
      </w:rPr>
    </w:lvl>
    <w:lvl w:ilvl="4">
      <w:start w:val="0"/>
      <w:numFmt w:val="bullet"/>
      <w:lvlText w:val="•"/>
      <w:lvlJc w:val="left"/>
      <w:pPr>
        <w:ind w:left="1596" w:hanging="190"/>
      </w:pPr>
      <w:rPr>
        <w:rFonts w:hint="default"/>
        <w:lang w:val="ko-KR" w:eastAsia="ko-KR" w:bidi="ko-KR"/>
      </w:rPr>
    </w:lvl>
    <w:lvl w:ilvl="5">
      <w:start w:val="0"/>
      <w:numFmt w:val="bullet"/>
      <w:lvlText w:val="•"/>
      <w:lvlJc w:val="left"/>
      <w:pPr>
        <w:ind w:left="1931" w:hanging="190"/>
      </w:pPr>
      <w:rPr>
        <w:rFonts w:hint="default"/>
        <w:lang w:val="ko-KR" w:eastAsia="ko-KR" w:bidi="ko-KR"/>
      </w:rPr>
    </w:lvl>
    <w:lvl w:ilvl="6">
      <w:start w:val="0"/>
      <w:numFmt w:val="bullet"/>
      <w:lvlText w:val="•"/>
      <w:lvlJc w:val="left"/>
      <w:pPr>
        <w:ind w:left="2265" w:hanging="190"/>
      </w:pPr>
      <w:rPr>
        <w:rFonts w:hint="default"/>
        <w:lang w:val="ko-KR" w:eastAsia="ko-KR" w:bidi="ko-KR"/>
      </w:rPr>
    </w:lvl>
    <w:lvl w:ilvl="7">
      <w:start w:val="0"/>
      <w:numFmt w:val="bullet"/>
      <w:lvlText w:val="•"/>
      <w:lvlJc w:val="left"/>
      <w:pPr>
        <w:ind w:left="2599" w:hanging="190"/>
      </w:pPr>
      <w:rPr>
        <w:rFonts w:hint="default"/>
        <w:lang w:val="ko-KR" w:eastAsia="ko-KR" w:bidi="ko-KR"/>
      </w:rPr>
    </w:lvl>
    <w:lvl w:ilvl="8">
      <w:start w:val="0"/>
      <w:numFmt w:val="bullet"/>
      <w:lvlText w:val="•"/>
      <w:lvlJc w:val="left"/>
      <w:pPr>
        <w:ind w:left="2933" w:hanging="190"/>
      </w:pPr>
      <w:rPr>
        <w:rFonts w:hint="default"/>
        <w:lang w:val="ko-KR" w:eastAsia="ko-KR" w:bidi="ko-KR"/>
      </w:rPr>
    </w:lvl>
  </w:abstractNum>
  <w:abstractNum w:abstractNumId="339">
    <w:multiLevelType w:val="hybridMultilevel"/>
    <w:lvl w:ilvl="0">
      <w:start w:val="1"/>
      <w:numFmt w:val="decimal"/>
      <w:lvlText w:val="%1."/>
      <w:lvlJc w:val="left"/>
      <w:pPr>
        <w:ind w:left="270" w:hanging="190"/>
        <w:jc w:val="left"/>
      </w:pPr>
      <w:rPr>
        <w:rFonts w:hint="default" w:ascii="휴먼옛체" w:hAnsi="휴먼옛체" w:eastAsia="휴먼옛체" w:cs="휴먼옛체"/>
        <w:spacing w:val="-5"/>
        <w:w w:val="92"/>
        <w:sz w:val="16"/>
        <w:szCs w:val="16"/>
        <w:lang w:val="ko-KR" w:eastAsia="ko-KR" w:bidi="ko-KR"/>
      </w:rPr>
    </w:lvl>
    <w:lvl w:ilvl="1">
      <w:start w:val="0"/>
      <w:numFmt w:val="bullet"/>
      <w:lvlText w:val="•"/>
      <w:lvlJc w:val="left"/>
      <w:pPr>
        <w:ind w:left="583" w:hanging="190"/>
      </w:pPr>
      <w:rPr>
        <w:rFonts w:hint="default"/>
        <w:lang w:val="ko-KR" w:eastAsia="ko-KR" w:bidi="ko-KR"/>
      </w:rPr>
    </w:lvl>
    <w:lvl w:ilvl="2">
      <w:start w:val="0"/>
      <w:numFmt w:val="bullet"/>
      <w:lvlText w:val="•"/>
      <w:lvlJc w:val="left"/>
      <w:pPr>
        <w:ind w:left="906" w:hanging="190"/>
      </w:pPr>
      <w:rPr>
        <w:rFonts w:hint="default"/>
        <w:lang w:val="ko-KR" w:eastAsia="ko-KR" w:bidi="ko-KR"/>
      </w:rPr>
    </w:lvl>
    <w:lvl w:ilvl="3">
      <w:start w:val="0"/>
      <w:numFmt w:val="bullet"/>
      <w:lvlText w:val="•"/>
      <w:lvlJc w:val="left"/>
      <w:pPr>
        <w:ind w:left="1229" w:hanging="190"/>
      </w:pPr>
      <w:rPr>
        <w:rFonts w:hint="default"/>
        <w:lang w:val="ko-KR" w:eastAsia="ko-KR" w:bidi="ko-KR"/>
      </w:rPr>
    </w:lvl>
    <w:lvl w:ilvl="4">
      <w:start w:val="0"/>
      <w:numFmt w:val="bullet"/>
      <w:lvlText w:val="•"/>
      <w:lvlJc w:val="left"/>
      <w:pPr>
        <w:ind w:left="1552" w:hanging="190"/>
      </w:pPr>
      <w:rPr>
        <w:rFonts w:hint="default"/>
        <w:lang w:val="ko-KR" w:eastAsia="ko-KR" w:bidi="ko-KR"/>
      </w:rPr>
    </w:lvl>
    <w:lvl w:ilvl="5">
      <w:start w:val="0"/>
      <w:numFmt w:val="bullet"/>
      <w:lvlText w:val="•"/>
      <w:lvlJc w:val="left"/>
      <w:pPr>
        <w:ind w:left="1876" w:hanging="190"/>
      </w:pPr>
      <w:rPr>
        <w:rFonts w:hint="default"/>
        <w:lang w:val="ko-KR" w:eastAsia="ko-KR" w:bidi="ko-KR"/>
      </w:rPr>
    </w:lvl>
    <w:lvl w:ilvl="6">
      <w:start w:val="0"/>
      <w:numFmt w:val="bullet"/>
      <w:lvlText w:val="•"/>
      <w:lvlJc w:val="left"/>
      <w:pPr>
        <w:ind w:left="2199" w:hanging="190"/>
      </w:pPr>
      <w:rPr>
        <w:rFonts w:hint="default"/>
        <w:lang w:val="ko-KR" w:eastAsia="ko-KR" w:bidi="ko-KR"/>
      </w:rPr>
    </w:lvl>
    <w:lvl w:ilvl="7">
      <w:start w:val="0"/>
      <w:numFmt w:val="bullet"/>
      <w:lvlText w:val="•"/>
      <w:lvlJc w:val="left"/>
      <w:pPr>
        <w:ind w:left="2522" w:hanging="190"/>
      </w:pPr>
      <w:rPr>
        <w:rFonts w:hint="default"/>
        <w:lang w:val="ko-KR" w:eastAsia="ko-KR" w:bidi="ko-KR"/>
      </w:rPr>
    </w:lvl>
    <w:lvl w:ilvl="8">
      <w:start w:val="0"/>
      <w:numFmt w:val="bullet"/>
      <w:lvlText w:val="•"/>
      <w:lvlJc w:val="left"/>
      <w:pPr>
        <w:ind w:left="2845" w:hanging="190"/>
      </w:pPr>
      <w:rPr>
        <w:rFonts w:hint="default"/>
        <w:lang w:val="ko-KR" w:eastAsia="ko-KR" w:bidi="ko-KR"/>
      </w:rPr>
    </w:lvl>
  </w:abstractNum>
  <w:abstractNum w:abstractNumId="338">
    <w:multiLevelType w:val="hybridMultilevel"/>
    <w:lvl w:ilvl="0">
      <w:start w:val="1"/>
      <w:numFmt w:val="decimal"/>
      <w:lvlText w:val="%1."/>
      <w:lvlJc w:val="left"/>
      <w:pPr>
        <w:ind w:left="785" w:hanging="190"/>
        <w:jc w:val="left"/>
      </w:pPr>
      <w:rPr>
        <w:rFonts w:hint="default" w:ascii="휴먼옛체" w:hAnsi="휴먼옛체" w:eastAsia="휴먼옛체" w:cs="휴먼옛체"/>
        <w:spacing w:val="-5"/>
        <w:w w:val="92"/>
        <w:sz w:val="16"/>
        <w:szCs w:val="16"/>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37">
    <w:multiLevelType w:val="hybridMultilevel"/>
    <w:lvl w:ilvl="0">
      <w:start w:val="1"/>
      <w:numFmt w:val="decimal"/>
      <w:lvlText w:val="%1."/>
      <w:lvlJc w:val="left"/>
      <w:pPr>
        <w:ind w:left="256" w:hanging="190"/>
        <w:jc w:val="left"/>
      </w:pPr>
      <w:rPr>
        <w:rFonts w:hint="default" w:ascii="휴먼옛체" w:hAnsi="휴먼옛체" w:eastAsia="휴먼옛체" w:cs="휴먼옛체"/>
        <w:spacing w:val="-5"/>
        <w:w w:val="92"/>
        <w:sz w:val="16"/>
        <w:szCs w:val="16"/>
        <w:lang w:val="ko-KR" w:eastAsia="ko-KR" w:bidi="ko-KR"/>
      </w:rPr>
    </w:lvl>
    <w:lvl w:ilvl="1">
      <w:start w:val="0"/>
      <w:numFmt w:val="bullet"/>
      <w:lvlText w:val="•"/>
      <w:lvlJc w:val="left"/>
      <w:pPr>
        <w:ind w:left="895" w:hanging="190"/>
      </w:pPr>
      <w:rPr>
        <w:rFonts w:hint="default"/>
        <w:lang w:val="ko-KR" w:eastAsia="ko-KR" w:bidi="ko-KR"/>
      </w:rPr>
    </w:lvl>
    <w:lvl w:ilvl="2">
      <w:start w:val="0"/>
      <w:numFmt w:val="bullet"/>
      <w:lvlText w:val="•"/>
      <w:lvlJc w:val="left"/>
      <w:pPr>
        <w:ind w:left="1530" w:hanging="190"/>
      </w:pPr>
      <w:rPr>
        <w:rFonts w:hint="default"/>
        <w:lang w:val="ko-KR" w:eastAsia="ko-KR" w:bidi="ko-KR"/>
      </w:rPr>
    </w:lvl>
    <w:lvl w:ilvl="3">
      <w:start w:val="0"/>
      <w:numFmt w:val="bullet"/>
      <w:lvlText w:val="•"/>
      <w:lvlJc w:val="left"/>
      <w:pPr>
        <w:ind w:left="2165" w:hanging="190"/>
      </w:pPr>
      <w:rPr>
        <w:rFonts w:hint="default"/>
        <w:lang w:val="ko-KR" w:eastAsia="ko-KR" w:bidi="ko-KR"/>
      </w:rPr>
    </w:lvl>
    <w:lvl w:ilvl="4">
      <w:start w:val="0"/>
      <w:numFmt w:val="bullet"/>
      <w:lvlText w:val="•"/>
      <w:lvlJc w:val="left"/>
      <w:pPr>
        <w:ind w:left="2800" w:hanging="190"/>
      </w:pPr>
      <w:rPr>
        <w:rFonts w:hint="default"/>
        <w:lang w:val="ko-KR" w:eastAsia="ko-KR" w:bidi="ko-KR"/>
      </w:rPr>
    </w:lvl>
    <w:lvl w:ilvl="5">
      <w:start w:val="0"/>
      <w:numFmt w:val="bullet"/>
      <w:lvlText w:val="•"/>
      <w:lvlJc w:val="left"/>
      <w:pPr>
        <w:ind w:left="3436" w:hanging="190"/>
      </w:pPr>
      <w:rPr>
        <w:rFonts w:hint="default"/>
        <w:lang w:val="ko-KR" w:eastAsia="ko-KR" w:bidi="ko-KR"/>
      </w:rPr>
    </w:lvl>
    <w:lvl w:ilvl="6">
      <w:start w:val="0"/>
      <w:numFmt w:val="bullet"/>
      <w:lvlText w:val="•"/>
      <w:lvlJc w:val="left"/>
      <w:pPr>
        <w:ind w:left="4071" w:hanging="190"/>
      </w:pPr>
      <w:rPr>
        <w:rFonts w:hint="default"/>
        <w:lang w:val="ko-KR" w:eastAsia="ko-KR" w:bidi="ko-KR"/>
      </w:rPr>
    </w:lvl>
    <w:lvl w:ilvl="7">
      <w:start w:val="0"/>
      <w:numFmt w:val="bullet"/>
      <w:lvlText w:val="•"/>
      <w:lvlJc w:val="left"/>
      <w:pPr>
        <w:ind w:left="4706" w:hanging="190"/>
      </w:pPr>
      <w:rPr>
        <w:rFonts w:hint="default"/>
        <w:lang w:val="ko-KR" w:eastAsia="ko-KR" w:bidi="ko-KR"/>
      </w:rPr>
    </w:lvl>
    <w:lvl w:ilvl="8">
      <w:start w:val="0"/>
      <w:numFmt w:val="bullet"/>
      <w:lvlText w:val="•"/>
      <w:lvlJc w:val="left"/>
      <w:pPr>
        <w:ind w:left="5341" w:hanging="190"/>
      </w:pPr>
      <w:rPr>
        <w:rFonts w:hint="default"/>
        <w:lang w:val="ko-KR" w:eastAsia="ko-KR" w:bidi="ko-KR"/>
      </w:rPr>
    </w:lvl>
  </w:abstractNum>
  <w:abstractNum w:abstractNumId="336">
    <w:multiLevelType w:val="hybridMultilevel"/>
    <w:lvl w:ilvl="0">
      <w:start w:val="1"/>
      <w:numFmt w:val="decimal"/>
      <w:lvlText w:val="%1."/>
      <w:lvlJc w:val="left"/>
      <w:pPr>
        <w:ind w:left="480" w:hanging="190"/>
        <w:jc w:val="left"/>
      </w:pPr>
      <w:rPr>
        <w:rFonts w:hint="default" w:ascii="휴먼옛체" w:hAnsi="휴먼옛체" w:eastAsia="휴먼옛체" w:cs="휴먼옛체"/>
        <w:spacing w:val="-4"/>
        <w:w w:val="92"/>
        <w:sz w:val="16"/>
        <w:szCs w:val="16"/>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123" w:hanging="258"/>
      </w:pPr>
      <w:rPr>
        <w:rFonts w:hint="default"/>
        <w:lang w:val="ko-KR" w:eastAsia="ko-KR" w:bidi="ko-KR"/>
      </w:rPr>
    </w:lvl>
    <w:lvl w:ilvl="3">
      <w:start w:val="0"/>
      <w:numFmt w:val="bullet"/>
      <w:lvlText w:val="•"/>
      <w:lvlJc w:val="left"/>
      <w:pPr>
        <w:ind w:left="8167" w:hanging="258"/>
      </w:pPr>
      <w:rPr>
        <w:rFonts w:hint="default"/>
        <w:lang w:val="ko-KR" w:eastAsia="ko-KR" w:bidi="ko-KR"/>
      </w:rPr>
    </w:lvl>
    <w:lvl w:ilvl="4">
      <w:start w:val="0"/>
      <w:numFmt w:val="bullet"/>
      <w:lvlText w:val="•"/>
      <w:lvlJc w:val="left"/>
      <w:pPr>
        <w:ind w:left="8211" w:hanging="258"/>
      </w:pPr>
      <w:rPr>
        <w:rFonts w:hint="default"/>
        <w:lang w:val="ko-KR" w:eastAsia="ko-KR" w:bidi="ko-KR"/>
      </w:rPr>
    </w:lvl>
    <w:lvl w:ilvl="5">
      <w:start w:val="0"/>
      <w:numFmt w:val="bullet"/>
      <w:lvlText w:val="•"/>
      <w:lvlJc w:val="left"/>
      <w:pPr>
        <w:ind w:left="8255" w:hanging="258"/>
      </w:pPr>
      <w:rPr>
        <w:rFonts w:hint="default"/>
        <w:lang w:val="ko-KR" w:eastAsia="ko-KR" w:bidi="ko-KR"/>
      </w:rPr>
    </w:lvl>
    <w:lvl w:ilvl="6">
      <w:start w:val="0"/>
      <w:numFmt w:val="bullet"/>
      <w:lvlText w:val="•"/>
      <w:lvlJc w:val="left"/>
      <w:pPr>
        <w:ind w:left="8299" w:hanging="258"/>
      </w:pPr>
      <w:rPr>
        <w:rFonts w:hint="default"/>
        <w:lang w:val="ko-KR" w:eastAsia="ko-KR" w:bidi="ko-KR"/>
      </w:rPr>
    </w:lvl>
    <w:lvl w:ilvl="7">
      <w:start w:val="0"/>
      <w:numFmt w:val="bullet"/>
      <w:lvlText w:val="•"/>
      <w:lvlJc w:val="left"/>
      <w:pPr>
        <w:ind w:left="8343" w:hanging="258"/>
      </w:pPr>
      <w:rPr>
        <w:rFonts w:hint="default"/>
        <w:lang w:val="ko-KR" w:eastAsia="ko-KR" w:bidi="ko-KR"/>
      </w:rPr>
    </w:lvl>
    <w:lvl w:ilvl="8">
      <w:start w:val="0"/>
      <w:numFmt w:val="bullet"/>
      <w:lvlText w:val="•"/>
      <w:lvlJc w:val="left"/>
      <w:pPr>
        <w:ind w:left="8387" w:hanging="258"/>
      </w:pPr>
      <w:rPr>
        <w:rFonts w:hint="default"/>
        <w:lang w:val="ko-KR" w:eastAsia="ko-KR" w:bidi="ko-KR"/>
      </w:rPr>
    </w:lvl>
  </w:abstractNum>
  <w:abstractNum w:abstractNumId="335">
    <w:multiLevelType w:val="hybridMultilevel"/>
    <w:lvl w:ilvl="0">
      <w:start w:val="1"/>
      <w:numFmt w:val="decimal"/>
      <w:lvlText w:val="%1."/>
      <w:lvlJc w:val="left"/>
      <w:pPr>
        <w:ind w:left="778" w:hanging="198"/>
        <w:jc w:val="left"/>
      </w:pPr>
      <w:rPr>
        <w:rFonts w:hint="default" w:ascii="휴먼옛체" w:hAnsi="휴먼옛체" w:eastAsia="휴먼옛체" w:cs="휴먼옛체"/>
        <w:spacing w:val="-2"/>
        <w:w w:val="96"/>
        <w:sz w:val="16"/>
        <w:szCs w:val="16"/>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34">
    <w:multiLevelType w:val="hybridMultilevel"/>
    <w:lvl w:ilvl="0">
      <w:start w:val="1"/>
      <w:numFmt w:val="decimal"/>
      <w:lvlText w:val="%1."/>
      <w:lvlJc w:val="left"/>
      <w:pPr>
        <w:ind w:left="734" w:hanging="150"/>
        <w:jc w:val="left"/>
      </w:pPr>
      <w:rPr>
        <w:rFonts w:hint="default" w:ascii="함초롬바탕" w:hAnsi="함초롬바탕" w:eastAsia="함초롬바탕" w:cs="함초롬바탕"/>
        <w:spacing w:val="-2"/>
        <w:w w:val="79"/>
        <w:sz w:val="12"/>
        <w:szCs w:val="12"/>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33">
    <w:multiLevelType w:val="hybridMultilevel"/>
    <w:lvl w:ilvl="0">
      <w:start w:val="1"/>
      <w:numFmt w:val="decimal"/>
      <w:lvlText w:val="%1."/>
      <w:lvlJc w:val="left"/>
      <w:pPr>
        <w:ind w:left="258" w:hanging="158"/>
        <w:jc w:val="left"/>
      </w:pPr>
      <w:rPr>
        <w:rFonts w:hint="default" w:ascii="함초롬바탕" w:hAnsi="함초롬바탕" w:eastAsia="함초롬바탕" w:cs="함초롬바탕"/>
        <w:spacing w:val="-1"/>
        <w:w w:val="79"/>
        <w:sz w:val="12"/>
        <w:szCs w:val="12"/>
        <w:lang w:val="ko-KR" w:eastAsia="ko-KR" w:bidi="ko-KR"/>
      </w:rPr>
    </w:lvl>
    <w:lvl w:ilvl="1">
      <w:start w:val="0"/>
      <w:numFmt w:val="bullet"/>
      <w:lvlText w:val="•"/>
      <w:lvlJc w:val="left"/>
      <w:pPr>
        <w:ind w:left="869" w:hanging="158"/>
      </w:pPr>
      <w:rPr>
        <w:rFonts w:hint="default"/>
        <w:lang w:val="ko-KR" w:eastAsia="ko-KR" w:bidi="ko-KR"/>
      </w:rPr>
    </w:lvl>
    <w:lvl w:ilvl="2">
      <w:start w:val="0"/>
      <w:numFmt w:val="bullet"/>
      <w:lvlText w:val="•"/>
      <w:lvlJc w:val="left"/>
      <w:pPr>
        <w:ind w:left="1478" w:hanging="158"/>
      </w:pPr>
      <w:rPr>
        <w:rFonts w:hint="default"/>
        <w:lang w:val="ko-KR" w:eastAsia="ko-KR" w:bidi="ko-KR"/>
      </w:rPr>
    </w:lvl>
    <w:lvl w:ilvl="3">
      <w:start w:val="0"/>
      <w:numFmt w:val="bullet"/>
      <w:lvlText w:val="•"/>
      <w:lvlJc w:val="left"/>
      <w:pPr>
        <w:ind w:left="2087" w:hanging="158"/>
      </w:pPr>
      <w:rPr>
        <w:rFonts w:hint="default"/>
        <w:lang w:val="ko-KR" w:eastAsia="ko-KR" w:bidi="ko-KR"/>
      </w:rPr>
    </w:lvl>
    <w:lvl w:ilvl="4">
      <w:start w:val="0"/>
      <w:numFmt w:val="bullet"/>
      <w:lvlText w:val="•"/>
      <w:lvlJc w:val="left"/>
      <w:pPr>
        <w:ind w:left="2696" w:hanging="158"/>
      </w:pPr>
      <w:rPr>
        <w:rFonts w:hint="default"/>
        <w:lang w:val="ko-KR" w:eastAsia="ko-KR" w:bidi="ko-KR"/>
      </w:rPr>
    </w:lvl>
    <w:lvl w:ilvl="5">
      <w:start w:val="0"/>
      <w:numFmt w:val="bullet"/>
      <w:lvlText w:val="•"/>
      <w:lvlJc w:val="left"/>
      <w:pPr>
        <w:ind w:left="3305" w:hanging="158"/>
      </w:pPr>
      <w:rPr>
        <w:rFonts w:hint="default"/>
        <w:lang w:val="ko-KR" w:eastAsia="ko-KR" w:bidi="ko-KR"/>
      </w:rPr>
    </w:lvl>
    <w:lvl w:ilvl="6">
      <w:start w:val="0"/>
      <w:numFmt w:val="bullet"/>
      <w:lvlText w:val="•"/>
      <w:lvlJc w:val="left"/>
      <w:pPr>
        <w:ind w:left="3914" w:hanging="158"/>
      </w:pPr>
      <w:rPr>
        <w:rFonts w:hint="default"/>
        <w:lang w:val="ko-KR" w:eastAsia="ko-KR" w:bidi="ko-KR"/>
      </w:rPr>
    </w:lvl>
    <w:lvl w:ilvl="7">
      <w:start w:val="0"/>
      <w:numFmt w:val="bullet"/>
      <w:lvlText w:val="•"/>
      <w:lvlJc w:val="left"/>
      <w:pPr>
        <w:ind w:left="4523" w:hanging="158"/>
      </w:pPr>
      <w:rPr>
        <w:rFonts w:hint="default"/>
        <w:lang w:val="ko-KR" w:eastAsia="ko-KR" w:bidi="ko-KR"/>
      </w:rPr>
    </w:lvl>
    <w:lvl w:ilvl="8">
      <w:start w:val="0"/>
      <w:numFmt w:val="bullet"/>
      <w:lvlText w:val="•"/>
      <w:lvlJc w:val="left"/>
      <w:pPr>
        <w:ind w:left="5132" w:hanging="158"/>
      </w:pPr>
      <w:rPr>
        <w:rFonts w:hint="default"/>
        <w:lang w:val="ko-KR" w:eastAsia="ko-KR" w:bidi="ko-KR"/>
      </w:rPr>
    </w:lvl>
  </w:abstractNum>
  <w:abstractNum w:abstractNumId="332">
    <w:multiLevelType w:val="hybridMultilevel"/>
    <w:lvl w:ilvl="0">
      <w:start w:val="1"/>
      <w:numFmt w:val="decimal"/>
      <w:lvlText w:val="%1."/>
      <w:lvlJc w:val="left"/>
      <w:pPr>
        <w:ind w:left="790" w:hanging="166"/>
        <w:jc w:val="left"/>
      </w:pPr>
      <w:rPr>
        <w:rFonts w:hint="default" w:ascii="함초롬바탕" w:hAnsi="함초롬바탕" w:eastAsia="함초롬바탕" w:cs="함초롬바탕"/>
        <w:spacing w:val="-2"/>
        <w:w w:val="79"/>
        <w:sz w:val="12"/>
        <w:szCs w:val="12"/>
        <w:lang w:val="ko-KR" w:eastAsia="ko-KR" w:bidi="ko-KR"/>
      </w:rPr>
    </w:lvl>
    <w:lvl w:ilvl="1">
      <w:start w:val="1"/>
      <w:numFmt w:val="decimal"/>
      <w:lvlText w:val="%2)"/>
      <w:lvlJc w:val="left"/>
      <w:pPr>
        <w:ind w:left="894" w:hanging="150"/>
        <w:jc w:val="left"/>
      </w:pPr>
      <w:rPr>
        <w:rFonts w:hint="default" w:ascii="함초롬바탕" w:hAnsi="함초롬바탕" w:eastAsia="함초롬바탕" w:cs="함초롬바탕"/>
        <w:spacing w:val="-2"/>
        <w:w w:val="90"/>
        <w:sz w:val="12"/>
        <w:szCs w:val="12"/>
        <w:lang w:val="ko-KR" w:eastAsia="ko-KR" w:bidi="ko-KR"/>
      </w:rPr>
    </w:lvl>
    <w:lvl w:ilvl="2">
      <w:start w:val="0"/>
      <w:numFmt w:val="bullet"/>
      <w:lvlText w:val="•"/>
      <w:lvlJc w:val="left"/>
      <w:pPr>
        <w:ind w:left="1868" w:hanging="150"/>
      </w:pPr>
      <w:rPr>
        <w:rFonts w:hint="default"/>
        <w:lang w:val="ko-KR" w:eastAsia="ko-KR" w:bidi="ko-KR"/>
      </w:rPr>
    </w:lvl>
    <w:lvl w:ilvl="3">
      <w:start w:val="0"/>
      <w:numFmt w:val="bullet"/>
      <w:lvlText w:val="•"/>
      <w:lvlJc w:val="left"/>
      <w:pPr>
        <w:ind w:left="2837" w:hanging="150"/>
      </w:pPr>
      <w:rPr>
        <w:rFonts w:hint="default"/>
        <w:lang w:val="ko-KR" w:eastAsia="ko-KR" w:bidi="ko-KR"/>
      </w:rPr>
    </w:lvl>
    <w:lvl w:ilvl="4">
      <w:start w:val="0"/>
      <w:numFmt w:val="bullet"/>
      <w:lvlText w:val="•"/>
      <w:lvlJc w:val="left"/>
      <w:pPr>
        <w:ind w:left="3806" w:hanging="150"/>
      </w:pPr>
      <w:rPr>
        <w:rFonts w:hint="default"/>
        <w:lang w:val="ko-KR" w:eastAsia="ko-KR" w:bidi="ko-KR"/>
      </w:rPr>
    </w:lvl>
    <w:lvl w:ilvl="5">
      <w:start w:val="0"/>
      <w:numFmt w:val="bullet"/>
      <w:lvlText w:val="•"/>
      <w:lvlJc w:val="left"/>
      <w:pPr>
        <w:ind w:left="4775" w:hanging="150"/>
      </w:pPr>
      <w:rPr>
        <w:rFonts w:hint="default"/>
        <w:lang w:val="ko-KR" w:eastAsia="ko-KR" w:bidi="ko-KR"/>
      </w:rPr>
    </w:lvl>
    <w:lvl w:ilvl="6">
      <w:start w:val="0"/>
      <w:numFmt w:val="bullet"/>
      <w:lvlText w:val="•"/>
      <w:lvlJc w:val="left"/>
      <w:pPr>
        <w:ind w:left="5744" w:hanging="150"/>
      </w:pPr>
      <w:rPr>
        <w:rFonts w:hint="default"/>
        <w:lang w:val="ko-KR" w:eastAsia="ko-KR" w:bidi="ko-KR"/>
      </w:rPr>
    </w:lvl>
    <w:lvl w:ilvl="7">
      <w:start w:val="0"/>
      <w:numFmt w:val="bullet"/>
      <w:lvlText w:val="•"/>
      <w:lvlJc w:val="left"/>
      <w:pPr>
        <w:ind w:left="6713" w:hanging="150"/>
      </w:pPr>
      <w:rPr>
        <w:rFonts w:hint="default"/>
        <w:lang w:val="ko-KR" w:eastAsia="ko-KR" w:bidi="ko-KR"/>
      </w:rPr>
    </w:lvl>
    <w:lvl w:ilvl="8">
      <w:start w:val="0"/>
      <w:numFmt w:val="bullet"/>
      <w:lvlText w:val="•"/>
      <w:lvlJc w:val="left"/>
      <w:pPr>
        <w:ind w:left="7682" w:hanging="150"/>
      </w:pPr>
      <w:rPr>
        <w:rFonts w:hint="default"/>
        <w:lang w:val="ko-KR" w:eastAsia="ko-KR" w:bidi="ko-KR"/>
      </w:rPr>
    </w:lvl>
  </w:abstractNum>
  <w:abstractNum w:abstractNumId="331">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330">
    <w:multiLevelType w:val="hybridMultilevel"/>
    <w:lvl w:ilvl="0">
      <w:start w:val="1"/>
      <w:numFmt w:val="decimal"/>
      <w:lvlText w:val="%1."/>
      <w:lvlJc w:val="left"/>
      <w:pPr>
        <w:ind w:left="766" w:hanging="171"/>
        <w:jc w:val="left"/>
      </w:pPr>
      <w:rPr>
        <w:rFonts w:hint="default" w:ascii="함초롬바탕" w:hAnsi="함초롬바탕" w:eastAsia="함초롬바탕" w:cs="함초롬바탕"/>
        <w:spacing w:val="-11"/>
        <w:w w:val="68"/>
        <w:sz w:val="18"/>
        <w:szCs w:val="18"/>
        <w:lang w:val="ko-KR" w:eastAsia="ko-KR" w:bidi="ko-KR"/>
      </w:rPr>
    </w:lvl>
    <w:lvl w:ilvl="1">
      <w:start w:val="1"/>
      <w:numFmt w:val="decimal"/>
      <w:lvlText w:val="%2)"/>
      <w:lvlJc w:val="left"/>
      <w:pPr>
        <w:ind w:left="899" w:hanging="168"/>
        <w:jc w:val="left"/>
      </w:pPr>
      <w:rPr>
        <w:rFonts w:hint="default" w:ascii="함초롬바탕" w:hAnsi="함초롬바탕" w:eastAsia="함초롬바탕" w:cs="함초롬바탕"/>
        <w:spacing w:val="-10"/>
        <w:w w:val="76"/>
        <w:sz w:val="18"/>
        <w:szCs w:val="18"/>
        <w:lang w:val="ko-KR" w:eastAsia="ko-KR" w:bidi="ko-KR"/>
      </w:rPr>
    </w:lvl>
    <w:lvl w:ilvl="2">
      <w:start w:val="0"/>
      <w:numFmt w:val="bullet"/>
      <w:lvlText w:val="•"/>
      <w:lvlJc w:val="left"/>
      <w:pPr>
        <w:ind w:left="1868" w:hanging="168"/>
      </w:pPr>
      <w:rPr>
        <w:rFonts w:hint="default"/>
        <w:lang w:val="ko-KR" w:eastAsia="ko-KR" w:bidi="ko-KR"/>
      </w:rPr>
    </w:lvl>
    <w:lvl w:ilvl="3">
      <w:start w:val="0"/>
      <w:numFmt w:val="bullet"/>
      <w:lvlText w:val="•"/>
      <w:lvlJc w:val="left"/>
      <w:pPr>
        <w:ind w:left="2837" w:hanging="168"/>
      </w:pPr>
      <w:rPr>
        <w:rFonts w:hint="default"/>
        <w:lang w:val="ko-KR" w:eastAsia="ko-KR" w:bidi="ko-KR"/>
      </w:rPr>
    </w:lvl>
    <w:lvl w:ilvl="4">
      <w:start w:val="0"/>
      <w:numFmt w:val="bullet"/>
      <w:lvlText w:val="•"/>
      <w:lvlJc w:val="left"/>
      <w:pPr>
        <w:ind w:left="3806" w:hanging="168"/>
      </w:pPr>
      <w:rPr>
        <w:rFonts w:hint="default"/>
        <w:lang w:val="ko-KR" w:eastAsia="ko-KR" w:bidi="ko-KR"/>
      </w:rPr>
    </w:lvl>
    <w:lvl w:ilvl="5">
      <w:start w:val="0"/>
      <w:numFmt w:val="bullet"/>
      <w:lvlText w:val="•"/>
      <w:lvlJc w:val="left"/>
      <w:pPr>
        <w:ind w:left="4775" w:hanging="168"/>
      </w:pPr>
      <w:rPr>
        <w:rFonts w:hint="default"/>
        <w:lang w:val="ko-KR" w:eastAsia="ko-KR" w:bidi="ko-KR"/>
      </w:rPr>
    </w:lvl>
    <w:lvl w:ilvl="6">
      <w:start w:val="0"/>
      <w:numFmt w:val="bullet"/>
      <w:lvlText w:val="•"/>
      <w:lvlJc w:val="left"/>
      <w:pPr>
        <w:ind w:left="5744" w:hanging="168"/>
      </w:pPr>
      <w:rPr>
        <w:rFonts w:hint="default"/>
        <w:lang w:val="ko-KR" w:eastAsia="ko-KR" w:bidi="ko-KR"/>
      </w:rPr>
    </w:lvl>
    <w:lvl w:ilvl="7">
      <w:start w:val="0"/>
      <w:numFmt w:val="bullet"/>
      <w:lvlText w:val="•"/>
      <w:lvlJc w:val="left"/>
      <w:pPr>
        <w:ind w:left="6713" w:hanging="168"/>
      </w:pPr>
      <w:rPr>
        <w:rFonts w:hint="default"/>
        <w:lang w:val="ko-KR" w:eastAsia="ko-KR" w:bidi="ko-KR"/>
      </w:rPr>
    </w:lvl>
    <w:lvl w:ilvl="8">
      <w:start w:val="0"/>
      <w:numFmt w:val="bullet"/>
      <w:lvlText w:val="•"/>
      <w:lvlJc w:val="left"/>
      <w:pPr>
        <w:ind w:left="7682" w:hanging="168"/>
      </w:pPr>
      <w:rPr>
        <w:rFonts w:hint="default"/>
        <w:lang w:val="ko-KR" w:eastAsia="ko-KR" w:bidi="ko-KR"/>
      </w:rPr>
    </w:lvl>
  </w:abstractNum>
  <w:abstractNum w:abstractNumId="329">
    <w:multiLevelType w:val="hybridMultilevel"/>
    <w:lvl w:ilvl="0">
      <w:start w:val="1"/>
      <w:numFmt w:val="decimal"/>
      <w:lvlText w:val="%1."/>
      <w:lvlJc w:val="left"/>
      <w:pPr>
        <w:ind w:left="247" w:hanging="160"/>
        <w:jc w:val="left"/>
      </w:pPr>
      <w:rPr>
        <w:rFonts w:hint="default" w:ascii="함초롬바탕" w:hAnsi="함초롬바탕" w:eastAsia="함초롬바탕" w:cs="함초롬바탕"/>
        <w:spacing w:val="-9"/>
        <w:w w:val="68"/>
        <w:sz w:val="16"/>
        <w:szCs w:val="16"/>
        <w:lang w:val="ko-KR" w:eastAsia="ko-KR" w:bidi="ko-KR"/>
      </w:rPr>
    </w:lvl>
    <w:lvl w:ilvl="1">
      <w:start w:val="0"/>
      <w:numFmt w:val="bullet"/>
      <w:lvlText w:val="•"/>
      <w:lvlJc w:val="left"/>
      <w:pPr>
        <w:ind w:left="929" w:hanging="160"/>
      </w:pPr>
      <w:rPr>
        <w:rFonts w:hint="default"/>
        <w:lang w:val="ko-KR" w:eastAsia="ko-KR" w:bidi="ko-KR"/>
      </w:rPr>
    </w:lvl>
    <w:lvl w:ilvl="2">
      <w:start w:val="0"/>
      <w:numFmt w:val="bullet"/>
      <w:lvlText w:val="•"/>
      <w:lvlJc w:val="left"/>
      <w:pPr>
        <w:ind w:left="1618" w:hanging="160"/>
      </w:pPr>
      <w:rPr>
        <w:rFonts w:hint="default"/>
        <w:lang w:val="ko-KR" w:eastAsia="ko-KR" w:bidi="ko-KR"/>
      </w:rPr>
    </w:lvl>
    <w:lvl w:ilvl="3">
      <w:start w:val="0"/>
      <w:numFmt w:val="bullet"/>
      <w:lvlText w:val="•"/>
      <w:lvlJc w:val="left"/>
      <w:pPr>
        <w:ind w:left="2307" w:hanging="160"/>
      </w:pPr>
      <w:rPr>
        <w:rFonts w:hint="default"/>
        <w:lang w:val="ko-KR" w:eastAsia="ko-KR" w:bidi="ko-KR"/>
      </w:rPr>
    </w:lvl>
    <w:lvl w:ilvl="4">
      <w:start w:val="0"/>
      <w:numFmt w:val="bullet"/>
      <w:lvlText w:val="•"/>
      <w:lvlJc w:val="left"/>
      <w:pPr>
        <w:ind w:left="2996" w:hanging="160"/>
      </w:pPr>
      <w:rPr>
        <w:rFonts w:hint="default"/>
        <w:lang w:val="ko-KR" w:eastAsia="ko-KR" w:bidi="ko-KR"/>
      </w:rPr>
    </w:lvl>
    <w:lvl w:ilvl="5">
      <w:start w:val="0"/>
      <w:numFmt w:val="bullet"/>
      <w:lvlText w:val="•"/>
      <w:lvlJc w:val="left"/>
      <w:pPr>
        <w:ind w:left="3686" w:hanging="160"/>
      </w:pPr>
      <w:rPr>
        <w:rFonts w:hint="default"/>
        <w:lang w:val="ko-KR" w:eastAsia="ko-KR" w:bidi="ko-KR"/>
      </w:rPr>
    </w:lvl>
    <w:lvl w:ilvl="6">
      <w:start w:val="0"/>
      <w:numFmt w:val="bullet"/>
      <w:lvlText w:val="•"/>
      <w:lvlJc w:val="left"/>
      <w:pPr>
        <w:ind w:left="4375" w:hanging="160"/>
      </w:pPr>
      <w:rPr>
        <w:rFonts w:hint="default"/>
        <w:lang w:val="ko-KR" w:eastAsia="ko-KR" w:bidi="ko-KR"/>
      </w:rPr>
    </w:lvl>
    <w:lvl w:ilvl="7">
      <w:start w:val="0"/>
      <w:numFmt w:val="bullet"/>
      <w:lvlText w:val="•"/>
      <w:lvlJc w:val="left"/>
      <w:pPr>
        <w:ind w:left="5064" w:hanging="160"/>
      </w:pPr>
      <w:rPr>
        <w:rFonts w:hint="default"/>
        <w:lang w:val="ko-KR" w:eastAsia="ko-KR" w:bidi="ko-KR"/>
      </w:rPr>
    </w:lvl>
    <w:lvl w:ilvl="8">
      <w:start w:val="0"/>
      <w:numFmt w:val="bullet"/>
      <w:lvlText w:val="•"/>
      <w:lvlJc w:val="left"/>
      <w:pPr>
        <w:ind w:left="5753" w:hanging="160"/>
      </w:pPr>
      <w:rPr>
        <w:rFonts w:hint="default"/>
        <w:lang w:val="ko-KR" w:eastAsia="ko-KR" w:bidi="ko-KR"/>
      </w:rPr>
    </w:lvl>
  </w:abstractNum>
  <w:abstractNum w:abstractNumId="328">
    <w:multiLevelType w:val="hybridMultilevel"/>
    <w:lvl w:ilvl="0">
      <w:start w:val="0"/>
      <w:numFmt w:val="bullet"/>
      <w:lvlText w:val="▪"/>
      <w:lvlJc w:val="left"/>
      <w:pPr>
        <w:ind w:left="427" w:hanging="206"/>
      </w:pPr>
      <w:rPr>
        <w:rFonts w:hint="default" w:ascii="함초롬바탕" w:hAnsi="함초롬바탕" w:eastAsia="함초롬바탕" w:cs="함초롬바탕"/>
        <w:w w:val="87"/>
        <w:sz w:val="18"/>
        <w:szCs w:val="18"/>
        <w:lang w:val="ko-KR" w:eastAsia="ko-KR" w:bidi="ko-KR"/>
      </w:rPr>
    </w:lvl>
    <w:lvl w:ilvl="1">
      <w:start w:val="0"/>
      <w:numFmt w:val="bullet"/>
      <w:lvlText w:val="-"/>
      <w:lvlJc w:val="left"/>
      <w:pPr>
        <w:ind w:left="511" w:hanging="154"/>
      </w:pPr>
      <w:rPr>
        <w:rFonts w:hint="default" w:ascii="함초롬바탕" w:hAnsi="함초롬바탕" w:eastAsia="함초롬바탕" w:cs="함초롬바탕"/>
        <w:w w:val="96"/>
        <w:sz w:val="18"/>
        <w:szCs w:val="18"/>
        <w:lang w:val="ko-KR" w:eastAsia="ko-KR" w:bidi="ko-KR"/>
      </w:rPr>
    </w:lvl>
    <w:lvl w:ilvl="2">
      <w:start w:val="0"/>
      <w:numFmt w:val="bullet"/>
      <w:lvlText w:val="•"/>
      <w:lvlJc w:val="left"/>
      <w:pPr>
        <w:ind w:left="1313" w:hanging="154"/>
      </w:pPr>
      <w:rPr>
        <w:rFonts w:hint="default"/>
        <w:lang w:val="ko-KR" w:eastAsia="ko-KR" w:bidi="ko-KR"/>
      </w:rPr>
    </w:lvl>
    <w:lvl w:ilvl="3">
      <w:start w:val="0"/>
      <w:numFmt w:val="bullet"/>
      <w:lvlText w:val="•"/>
      <w:lvlJc w:val="left"/>
      <w:pPr>
        <w:ind w:left="2106" w:hanging="154"/>
      </w:pPr>
      <w:rPr>
        <w:rFonts w:hint="default"/>
        <w:lang w:val="ko-KR" w:eastAsia="ko-KR" w:bidi="ko-KR"/>
      </w:rPr>
    </w:lvl>
    <w:lvl w:ilvl="4">
      <w:start w:val="0"/>
      <w:numFmt w:val="bullet"/>
      <w:lvlText w:val="•"/>
      <w:lvlJc w:val="left"/>
      <w:pPr>
        <w:ind w:left="2899" w:hanging="154"/>
      </w:pPr>
      <w:rPr>
        <w:rFonts w:hint="default"/>
        <w:lang w:val="ko-KR" w:eastAsia="ko-KR" w:bidi="ko-KR"/>
      </w:rPr>
    </w:lvl>
    <w:lvl w:ilvl="5">
      <w:start w:val="0"/>
      <w:numFmt w:val="bullet"/>
      <w:lvlText w:val="•"/>
      <w:lvlJc w:val="left"/>
      <w:pPr>
        <w:ind w:left="3692" w:hanging="154"/>
      </w:pPr>
      <w:rPr>
        <w:rFonts w:hint="default"/>
        <w:lang w:val="ko-KR" w:eastAsia="ko-KR" w:bidi="ko-KR"/>
      </w:rPr>
    </w:lvl>
    <w:lvl w:ilvl="6">
      <w:start w:val="0"/>
      <w:numFmt w:val="bullet"/>
      <w:lvlText w:val="•"/>
      <w:lvlJc w:val="left"/>
      <w:pPr>
        <w:ind w:left="4485" w:hanging="154"/>
      </w:pPr>
      <w:rPr>
        <w:rFonts w:hint="default"/>
        <w:lang w:val="ko-KR" w:eastAsia="ko-KR" w:bidi="ko-KR"/>
      </w:rPr>
    </w:lvl>
    <w:lvl w:ilvl="7">
      <w:start w:val="0"/>
      <w:numFmt w:val="bullet"/>
      <w:lvlText w:val="•"/>
      <w:lvlJc w:val="left"/>
      <w:pPr>
        <w:ind w:left="5278" w:hanging="154"/>
      </w:pPr>
      <w:rPr>
        <w:rFonts w:hint="default"/>
        <w:lang w:val="ko-KR" w:eastAsia="ko-KR" w:bidi="ko-KR"/>
      </w:rPr>
    </w:lvl>
    <w:lvl w:ilvl="8">
      <w:start w:val="0"/>
      <w:numFmt w:val="bullet"/>
      <w:lvlText w:val="•"/>
      <w:lvlJc w:val="left"/>
      <w:pPr>
        <w:ind w:left="6071" w:hanging="154"/>
      </w:pPr>
      <w:rPr>
        <w:rFonts w:hint="default"/>
        <w:lang w:val="ko-KR" w:eastAsia="ko-KR" w:bidi="ko-KR"/>
      </w:rPr>
    </w:lvl>
  </w:abstractNum>
  <w:abstractNum w:abstractNumId="327">
    <w:multiLevelType w:val="hybridMultilevel"/>
    <w:lvl w:ilvl="0">
      <w:start w:val="0"/>
      <w:numFmt w:val="bullet"/>
      <w:lvlText w:val="-"/>
      <w:lvlJc w:val="left"/>
      <w:pPr>
        <w:ind w:left="842" w:hanging="155"/>
      </w:pPr>
      <w:rPr>
        <w:rFonts w:hint="default" w:ascii="함초롬바탕" w:hAnsi="함초롬바탕" w:eastAsia="함초롬바탕" w:cs="함초롬바탕"/>
        <w:w w:val="96"/>
        <w:sz w:val="18"/>
        <w:szCs w:val="18"/>
        <w:lang w:val="ko-KR" w:eastAsia="ko-KR" w:bidi="ko-KR"/>
      </w:rPr>
    </w:lvl>
    <w:lvl w:ilvl="1">
      <w:start w:val="0"/>
      <w:numFmt w:val="bullet"/>
      <w:lvlText w:val="•"/>
      <w:lvlJc w:val="left"/>
      <w:pPr>
        <w:ind w:left="1718" w:hanging="155"/>
      </w:pPr>
      <w:rPr>
        <w:rFonts w:hint="default"/>
        <w:lang w:val="ko-KR" w:eastAsia="ko-KR" w:bidi="ko-KR"/>
      </w:rPr>
    </w:lvl>
    <w:lvl w:ilvl="2">
      <w:start w:val="0"/>
      <w:numFmt w:val="bullet"/>
      <w:lvlText w:val="•"/>
      <w:lvlJc w:val="left"/>
      <w:pPr>
        <w:ind w:left="2596" w:hanging="155"/>
      </w:pPr>
      <w:rPr>
        <w:rFonts w:hint="default"/>
        <w:lang w:val="ko-KR" w:eastAsia="ko-KR" w:bidi="ko-KR"/>
      </w:rPr>
    </w:lvl>
    <w:lvl w:ilvl="3">
      <w:start w:val="0"/>
      <w:numFmt w:val="bullet"/>
      <w:lvlText w:val="•"/>
      <w:lvlJc w:val="left"/>
      <w:pPr>
        <w:ind w:left="3474" w:hanging="155"/>
      </w:pPr>
      <w:rPr>
        <w:rFonts w:hint="default"/>
        <w:lang w:val="ko-KR" w:eastAsia="ko-KR" w:bidi="ko-KR"/>
      </w:rPr>
    </w:lvl>
    <w:lvl w:ilvl="4">
      <w:start w:val="0"/>
      <w:numFmt w:val="bullet"/>
      <w:lvlText w:val="•"/>
      <w:lvlJc w:val="left"/>
      <w:pPr>
        <w:ind w:left="4352" w:hanging="155"/>
      </w:pPr>
      <w:rPr>
        <w:rFonts w:hint="default"/>
        <w:lang w:val="ko-KR" w:eastAsia="ko-KR" w:bidi="ko-KR"/>
      </w:rPr>
    </w:lvl>
    <w:lvl w:ilvl="5">
      <w:start w:val="0"/>
      <w:numFmt w:val="bullet"/>
      <w:lvlText w:val="•"/>
      <w:lvlJc w:val="left"/>
      <w:pPr>
        <w:ind w:left="5230" w:hanging="155"/>
      </w:pPr>
      <w:rPr>
        <w:rFonts w:hint="default"/>
        <w:lang w:val="ko-KR" w:eastAsia="ko-KR" w:bidi="ko-KR"/>
      </w:rPr>
    </w:lvl>
    <w:lvl w:ilvl="6">
      <w:start w:val="0"/>
      <w:numFmt w:val="bullet"/>
      <w:lvlText w:val="•"/>
      <w:lvlJc w:val="left"/>
      <w:pPr>
        <w:ind w:left="6108" w:hanging="155"/>
      </w:pPr>
      <w:rPr>
        <w:rFonts w:hint="default"/>
        <w:lang w:val="ko-KR" w:eastAsia="ko-KR" w:bidi="ko-KR"/>
      </w:rPr>
    </w:lvl>
    <w:lvl w:ilvl="7">
      <w:start w:val="0"/>
      <w:numFmt w:val="bullet"/>
      <w:lvlText w:val="•"/>
      <w:lvlJc w:val="left"/>
      <w:pPr>
        <w:ind w:left="6986" w:hanging="155"/>
      </w:pPr>
      <w:rPr>
        <w:rFonts w:hint="default"/>
        <w:lang w:val="ko-KR" w:eastAsia="ko-KR" w:bidi="ko-KR"/>
      </w:rPr>
    </w:lvl>
    <w:lvl w:ilvl="8">
      <w:start w:val="0"/>
      <w:numFmt w:val="bullet"/>
      <w:lvlText w:val="•"/>
      <w:lvlJc w:val="left"/>
      <w:pPr>
        <w:ind w:left="7864" w:hanging="155"/>
      </w:pPr>
      <w:rPr>
        <w:rFonts w:hint="default"/>
        <w:lang w:val="ko-KR" w:eastAsia="ko-KR" w:bidi="ko-KR"/>
      </w:rPr>
    </w:lvl>
  </w:abstractNum>
  <w:abstractNum w:abstractNumId="326">
    <w:multiLevelType w:val="hybridMultilevel"/>
    <w:lvl w:ilvl="0">
      <w:start w:val="1"/>
      <w:numFmt w:val="decimal"/>
      <w:lvlText w:val="%1."/>
      <w:lvlJc w:val="left"/>
      <w:pPr>
        <w:ind w:left="734" w:hanging="179"/>
        <w:jc w:val="left"/>
      </w:pPr>
      <w:rPr>
        <w:rFonts w:hint="default"/>
        <w:spacing w:val="-10"/>
        <w:w w:val="68"/>
        <w:lang w:val="ko-KR" w:eastAsia="ko-KR" w:bidi="ko-KR"/>
      </w:rPr>
    </w:lvl>
    <w:lvl w:ilvl="1">
      <w:start w:val="0"/>
      <w:numFmt w:val="bullet"/>
      <w:lvlText w:val="-"/>
      <w:lvlJc w:val="left"/>
      <w:pPr>
        <w:ind w:left="831" w:hanging="155"/>
      </w:pPr>
      <w:rPr>
        <w:rFonts w:hint="default" w:ascii="함초롬바탕" w:hAnsi="함초롬바탕" w:eastAsia="함초롬바탕" w:cs="함초롬바탕"/>
        <w:w w:val="96"/>
        <w:sz w:val="18"/>
        <w:szCs w:val="18"/>
        <w:lang w:val="ko-KR" w:eastAsia="ko-KR" w:bidi="ko-KR"/>
      </w:rPr>
    </w:lvl>
    <w:lvl w:ilvl="2">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080" w:hanging="258"/>
      </w:pPr>
      <w:rPr>
        <w:rFonts w:hint="default"/>
        <w:lang w:val="ko-KR" w:eastAsia="ko-KR" w:bidi="ko-KR"/>
      </w:rPr>
    </w:lvl>
    <w:lvl w:ilvl="4">
      <w:start w:val="0"/>
      <w:numFmt w:val="bullet"/>
      <w:lvlText w:val="•"/>
      <w:lvlJc w:val="left"/>
      <w:pPr>
        <w:ind w:left="8300" w:hanging="258"/>
      </w:pPr>
      <w:rPr>
        <w:rFonts w:hint="default"/>
        <w:lang w:val="ko-KR" w:eastAsia="ko-KR" w:bidi="ko-KR"/>
      </w:rPr>
    </w:lvl>
    <w:lvl w:ilvl="5">
      <w:start w:val="0"/>
      <w:numFmt w:val="bullet"/>
      <w:lvlText w:val="•"/>
      <w:lvlJc w:val="left"/>
      <w:pPr>
        <w:ind w:left="8520" w:hanging="258"/>
      </w:pPr>
      <w:rPr>
        <w:rFonts w:hint="default"/>
        <w:lang w:val="ko-KR" w:eastAsia="ko-KR" w:bidi="ko-KR"/>
      </w:rPr>
    </w:lvl>
    <w:lvl w:ilvl="6">
      <w:start w:val="0"/>
      <w:numFmt w:val="bullet"/>
      <w:lvlText w:val="•"/>
      <w:lvlJc w:val="left"/>
      <w:pPr>
        <w:ind w:left="8740" w:hanging="258"/>
      </w:pPr>
      <w:rPr>
        <w:rFonts w:hint="default"/>
        <w:lang w:val="ko-KR" w:eastAsia="ko-KR" w:bidi="ko-KR"/>
      </w:rPr>
    </w:lvl>
    <w:lvl w:ilvl="7">
      <w:start w:val="0"/>
      <w:numFmt w:val="bullet"/>
      <w:lvlText w:val="•"/>
      <w:lvlJc w:val="left"/>
      <w:pPr>
        <w:ind w:left="8960" w:hanging="258"/>
      </w:pPr>
      <w:rPr>
        <w:rFonts w:hint="default"/>
        <w:lang w:val="ko-KR" w:eastAsia="ko-KR" w:bidi="ko-KR"/>
      </w:rPr>
    </w:lvl>
    <w:lvl w:ilvl="8">
      <w:start w:val="0"/>
      <w:numFmt w:val="bullet"/>
      <w:lvlText w:val="•"/>
      <w:lvlJc w:val="left"/>
      <w:pPr>
        <w:ind w:left="9180" w:hanging="258"/>
      </w:pPr>
      <w:rPr>
        <w:rFonts w:hint="default"/>
        <w:lang w:val="ko-KR" w:eastAsia="ko-KR" w:bidi="ko-KR"/>
      </w:rPr>
    </w:lvl>
  </w:abstractNum>
  <w:abstractNum w:abstractNumId="325">
    <w:multiLevelType w:val="hybridMultilevel"/>
    <w:lvl w:ilvl="0">
      <w:start w:val="1"/>
      <w:numFmt w:val="decimal"/>
      <w:lvlText w:val="%1."/>
      <w:lvlJc w:val="left"/>
      <w:pPr>
        <w:ind w:left="722" w:hanging="166"/>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840" w:hanging="166"/>
      </w:pPr>
      <w:rPr>
        <w:rFonts w:hint="default"/>
        <w:lang w:val="ko-KR" w:eastAsia="ko-KR" w:bidi="ko-KR"/>
      </w:rPr>
    </w:lvl>
    <w:lvl w:ilvl="2">
      <w:start w:val="0"/>
      <w:numFmt w:val="bullet"/>
      <w:lvlText w:val="•"/>
      <w:lvlJc w:val="left"/>
      <w:pPr>
        <w:ind w:left="1815" w:hanging="166"/>
      </w:pPr>
      <w:rPr>
        <w:rFonts w:hint="default"/>
        <w:lang w:val="ko-KR" w:eastAsia="ko-KR" w:bidi="ko-KR"/>
      </w:rPr>
    </w:lvl>
    <w:lvl w:ilvl="3">
      <w:start w:val="0"/>
      <w:numFmt w:val="bullet"/>
      <w:lvlText w:val="•"/>
      <w:lvlJc w:val="left"/>
      <w:pPr>
        <w:ind w:left="2791" w:hanging="166"/>
      </w:pPr>
      <w:rPr>
        <w:rFonts w:hint="default"/>
        <w:lang w:val="ko-KR" w:eastAsia="ko-KR" w:bidi="ko-KR"/>
      </w:rPr>
    </w:lvl>
    <w:lvl w:ilvl="4">
      <w:start w:val="0"/>
      <w:numFmt w:val="bullet"/>
      <w:lvlText w:val="•"/>
      <w:lvlJc w:val="left"/>
      <w:pPr>
        <w:ind w:left="3766" w:hanging="166"/>
      </w:pPr>
      <w:rPr>
        <w:rFonts w:hint="default"/>
        <w:lang w:val="ko-KR" w:eastAsia="ko-KR" w:bidi="ko-KR"/>
      </w:rPr>
    </w:lvl>
    <w:lvl w:ilvl="5">
      <w:start w:val="0"/>
      <w:numFmt w:val="bullet"/>
      <w:lvlText w:val="•"/>
      <w:lvlJc w:val="left"/>
      <w:pPr>
        <w:ind w:left="4742" w:hanging="166"/>
      </w:pPr>
      <w:rPr>
        <w:rFonts w:hint="default"/>
        <w:lang w:val="ko-KR" w:eastAsia="ko-KR" w:bidi="ko-KR"/>
      </w:rPr>
    </w:lvl>
    <w:lvl w:ilvl="6">
      <w:start w:val="0"/>
      <w:numFmt w:val="bullet"/>
      <w:lvlText w:val="•"/>
      <w:lvlJc w:val="left"/>
      <w:pPr>
        <w:ind w:left="5717" w:hanging="166"/>
      </w:pPr>
      <w:rPr>
        <w:rFonts w:hint="default"/>
        <w:lang w:val="ko-KR" w:eastAsia="ko-KR" w:bidi="ko-KR"/>
      </w:rPr>
    </w:lvl>
    <w:lvl w:ilvl="7">
      <w:start w:val="0"/>
      <w:numFmt w:val="bullet"/>
      <w:lvlText w:val="•"/>
      <w:lvlJc w:val="left"/>
      <w:pPr>
        <w:ind w:left="6693" w:hanging="166"/>
      </w:pPr>
      <w:rPr>
        <w:rFonts w:hint="default"/>
        <w:lang w:val="ko-KR" w:eastAsia="ko-KR" w:bidi="ko-KR"/>
      </w:rPr>
    </w:lvl>
    <w:lvl w:ilvl="8">
      <w:start w:val="0"/>
      <w:numFmt w:val="bullet"/>
      <w:lvlText w:val="•"/>
      <w:lvlJc w:val="left"/>
      <w:pPr>
        <w:ind w:left="7668" w:hanging="166"/>
      </w:pPr>
      <w:rPr>
        <w:rFonts w:hint="default"/>
        <w:lang w:val="ko-KR" w:eastAsia="ko-KR" w:bidi="ko-KR"/>
      </w:rPr>
    </w:lvl>
  </w:abstractNum>
  <w:abstractNum w:abstractNumId="324">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323">
    <w:multiLevelType w:val="hybridMultilevel"/>
    <w:lvl w:ilvl="0">
      <w:start w:val="1"/>
      <w:numFmt w:val="decimal"/>
      <w:lvlText w:val="%1."/>
      <w:lvlJc w:val="left"/>
      <w:pPr>
        <w:ind w:left="733"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840" w:hanging="154"/>
      </w:pPr>
      <w:rPr>
        <w:rFonts w:hint="default" w:ascii="함초롬바탕" w:hAnsi="함초롬바탕" w:eastAsia="함초롬바탕" w:cs="함초롬바탕"/>
        <w:w w:val="96"/>
        <w:sz w:val="18"/>
        <w:szCs w:val="18"/>
        <w:lang w:val="ko-KR" w:eastAsia="ko-KR" w:bidi="ko-KR"/>
      </w:rPr>
    </w:lvl>
    <w:lvl w:ilvl="2">
      <w:start w:val="0"/>
      <w:numFmt w:val="bullet"/>
      <w:lvlText w:val="•"/>
      <w:lvlJc w:val="left"/>
      <w:pPr>
        <w:ind w:left="1815" w:hanging="154"/>
      </w:pPr>
      <w:rPr>
        <w:rFonts w:hint="default"/>
        <w:lang w:val="ko-KR" w:eastAsia="ko-KR" w:bidi="ko-KR"/>
      </w:rPr>
    </w:lvl>
    <w:lvl w:ilvl="3">
      <w:start w:val="0"/>
      <w:numFmt w:val="bullet"/>
      <w:lvlText w:val="•"/>
      <w:lvlJc w:val="left"/>
      <w:pPr>
        <w:ind w:left="2791" w:hanging="154"/>
      </w:pPr>
      <w:rPr>
        <w:rFonts w:hint="default"/>
        <w:lang w:val="ko-KR" w:eastAsia="ko-KR" w:bidi="ko-KR"/>
      </w:rPr>
    </w:lvl>
    <w:lvl w:ilvl="4">
      <w:start w:val="0"/>
      <w:numFmt w:val="bullet"/>
      <w:lvlText w:val="•"/>
      <w:lvlJc w:val="left"/>
      <w:pPr>
        <w:ind w:left="3766" w:hanging="154"/>
      </w:pPr>
      <w:rPr>
        <w:rFonts w:hint="default"/>
        <w:lang w:val="ko-KR" w:eastAsia="ko-KR" w:bidi="ko-KR"/>
      </w:rPr>
    </w:lvl>
    <w:lvl w:ilvl="5">
      <w:start w:val="0"/>
      <w:numFmt w:val="bullet"/>
      <w:lvlText w:val="•"/>
      <w:lvlJc w:val="left"/>
      <w:pPr>
        <w:ind w:left="4742" w:hanging="154"/>
      </w:pPr>
      <w:rPr>
        <w:rFonts w:hint="default"/>
        <w:lang w:val="ko-KR" w:eastAsia="ko-KR" w:bidi="ko-KR"/>
      </w:rPr>
    </w:lvl>
    <w:lvl w:ilvl="6">
      <w:start w:val="0"/>
      <w:numFmt w:val="bullet"/>
      <w:lvlText w:val="•"/>
      <w:lvlJc w:val="left"/>
      <w:pPr>
        <w:ind w:left="5717" w:hanging="154"/>
      </w:pPr>
      <w:rPr>
        <w:rFonts w:hint="default"/>
        <w:lang w:val="ko-KR" w:eastAsia="ko-KR" w:bidi="ko-KR"/>
      </w:rPr>
    </w:lvl>
    <w:lvl w:ilvl="7">
      <w:start w:val="0"/>
      <w:numFmt w:val="bullet"/>
      <w:lvlText w:val="•"/>
      <w:lvlJc w:val="left"/>
      <w:pPr>
        <w:ind w:left="6693" w:hanging="154"/>
      </w:pPr>
      <w:rPr>
        <w:rFonts w:hint="default"/>
        <w:lang w:val="ko-KR" w:eastAsia="ko-KR" w:bidi="ko-KR"/>
      </w:rPr>
    </w:lvl>
    <w:lvl w:ilvl="8">
      <w:start w:val="0"/>
      <w:numFmt w:val="bullet"/>
      <w:lvlText w:val="•"/>
      <w:lvlJc w:val="left"/>
      <w:pPr>
        <w:ind w:left="7668" w:hanging="154"/>
      </w:pPr>
      <w:rPr>
        <w:rFonts w:hint="default"/>
        <w:lang w:val="ko-KR" w:eastAsia="ko-KR" w:bidi="ko-KR"/>
      </w:rPr>
    </w:lvl>
  </w:abstractNum>
  <w:abstractNum w:abstractNumId="322">
    <w:multiLevelType w:val="hybridMultilevel"/>
    <w:lvl w:ilvl="0">
      <w:start w:val="1"/>
      <w:numFmt w:val="decimal"/>
      <w:lvlText w:val="%1."/>
      <w:lvlJc w:val="left"/>
      <w:pPr>
        <w:ind w:left="734"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844" w:hanging="154"/>
      </w:pPr>
      <w:rPr>
        <w:rFonts w:hint="default" w:ascii="함초롬바탕" w:hAnsi="함초롬바탕" w:eastAsia="함초롬바탕" w:cs="함초롬바탕"/>
        <w:w w:val="96"/>
        <w:sz w:val="18"/>
        <w:szCs w:val="18"/>
        <w:lang w:val="ko-KR" w:eastAsia="ko-KR" w:bidi="ko-KR"/>
      </w:rPr>
    </w:lvl>
    <w:lvl w:ilvl="2">
      <w:start w:val="0"/>
      <w:numFmt w:val="bullet"/>
      <w:lvlText w:val="•"/>
      <w:lvlJc w:val="left"/>
      <w:pPr>
        <w:ind w:left="1815" w:hanging="154"/>
      </w:pPr>
      <w:rPr>
        <w:rFonts w:hint="default"/>
        <w:lang w:val="ko-KR" w:eastAsia="ko-KR" w:bidi="ko-KR"/>
      </w:rPr>
    </w:lvl>
    <w:lvl w:ilvl="3">
      <w:start w:val="0"/>
      <w:numFmt w:val="bullet"/>
      <w:lvlText w:val="•"/>
      <w:lvlJc w:val="left"/>
      <w:pPr>
        <w:ind w:left="2791" w:hanging="154"/>
      </w:pPr>
      <w:rPr>
        <w:rFonts w:hint="default"/>
        <w:lang w:val="ko-KR" w:eastAsia="ko-KR" w:bidi="ko-KR"/>
      </w:rPr>
    </w:lvl>
    <w:lvl w:ilvl="4">
      <w:start w:val="0"/>
      <w:numFmt w:val="bullet"/>
      <w:lvlText w:val="•"/>
      <w:lvlJc w:val="left"/>
      <w:pPr>
        <w:ind w:left="3766" w:hanging="154"/>
      </w:pPr>
      <w:rPr>
        <w:rFonts w:hint="default"/>
        <w:lang w:val="ko-KR" w:eastAsia="ko-KR" w:bidi="ko-KR"/>
      </w:rPr>
    </w:lvl>
    <w:lvl w:ilvl="5">
      <w:start w:val="0"/>
      <w:numFmt w:val="bullet"/>
      <w:lvlText w:val="•"/>
      <w:lvlJc w:val="left"/>
      <w:pPr>
        <w:ind w:left="4742" w:hanging="154"/>
      </w:pPr>
      <w:rPr>
        <w:rFonts w:hint="default"/>
        <w:lang w:val="ko-KR" w:eastAsia="ko-KR" w:bidi="ko-KR"/>
      </w:rPr>
    </w:lvl>
    <w:lvl w:ilvl="6">
      <w:start w:val="0"/>
      <w:numFmt w:val="bullet"/>
      <w:lvlText w:val="•"/>
      <w:lvlJc w:val="left"/>
      <w:pPr>
        <w:ind w:left="5717" w:hanging="154"/>
      </w:pPr>
      <w:rPr>
        <w:rFonts w:hint="default"/>
        <w:lang w:val="ko-KR" w:eastAsia="ko-KR" w:bidi="ko-KR"/>
      </w:rPr>
    </w:lvl>
    <w:lvl w:ilvl="7">
      <w:start w:val="0"/>
      <w:numFmt w:val="bullet"/>
      <w:lvlText w:val="•"/>
      <w:lvlJc w:val="left"/>
      <w:pPr>
        <w:ind w:left="6693" w:hanging="154"/>
      </w:pPr>
      <w:rPr>
        <w:rFonts w:hint="default"/>
        <w:lang w:val="ko-KR" w:eastAsia="ko-KR" w:bidi="ko-KR"/>
      </w:rPr>
    </w:lvl>
    <w:lvl w:ilvl="8">
      <w:start w:val="0"/>
      <w:numFmt w:val="bullet"/>
      <w:lvlText w:val="•"/>
      <w:lvlJc w:val="left"/>
      <w:pPr>
        <w:ind w:left="7668" w:hanging="154"/>
      </w:pPr>
      <w:rPr>
        <w:rFonts w:hint="default"/>
        <w:lang w:val="ko-KR" w:eastAsia="ko-KR" w:bidi="ko-KR"/>
      </w:rPr>
    </w:lvl>
  </w:abstractNum>
  <w:abstractNum w:abstractNumId="321">
    <w:multiLevelType w:val="hybridMultilevel"/>
    <w:lvl w:ilvl="0">
      <w:start w:val="1"/>
      <w:numFmt w:val="decimal"/>
      <w:lvlText w:val="%1."/>
      <w:lvlJc w:val="left"/>
      <w:pPr>
        <w:ind w:left="803" w:hanging="24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1682" w:hanging="249"/>
      </w:pPr>
      <w:rPr>
        <w:rFonts w:hint="default"/>
        <w:lang w:val="ko-KR" w:eastAsia="ko-KR" w:bidi="ko-KR"/>
      </w:rPr>
    </w:lvl>
    <w:lvl w:ilvl="2">
      <w:start w:val="0"/>
      <w:numFmt w:val="bullet"/>
      <w:lvlText w:val="•"/>
      <w:lvlJc w:val="left"/>
      <w:pPr>
        <w:ind w:left="2564" w:hanging="249"/>
      </w:pPr>
      <w:rPr>
        <w:rFonts w:hint="default"/>
        <w:lang w:val="ko-KR" w:eastAsia="ko-KR" w:bidi="ko-KR"/>
      </w:rPr>
    </w:lvl>
    <w:lvl w:ilvl="3">
      <w:start w:val="0"/>
      <w:numFmt w:val="bullet"/>
      <w:lvlText w:val="•"/>
      <w:lvlJc w:val="left"/>
      <w:pPr>
        <w:ind w:left="3446" w:hanging="249"/>
      </w:pPr>
      <w:rPr>
        <w:rFonts w:hint="default"/>
        <w:lang w:val="ko-KR" w:eastAsia="ko-KR" w:bidi="ko-KR"/>
      </w:rPr>
    </w:lvl>
    <w:lvl w:ilvl="4">
      <w:start w:val="0"/>
      <w:numFmt w:val="bullet"/>
      <w:lvlText w:val="•"/>
      <w:lvlJc w:val="left"/>
      <w:pPr>
        <w:ind w:left="4328" w:hanging="249"/>
      </w:pPr>
      <w:rPr>
        <w:rFonts w:hint="default"/>
        <w:lang w:val="ko-KR" w:eastAsia="ko-KR" w:bidi="ko-KR"/>
      </w:rPr>
    </w:lvl>
    <w:lvl w:ilvl="5">
      <w:start w:val="0"/>
      <w:numFmt w:val="bullet"/>
      <w:lvlText w:val="•"/>
      <w:lvlJc w:val="left"/>
      <w:pPr>
        <w:ind w:left="5210" w:hanging="249"/>
      </w:pPr>
      <w:rPr>
        <w:rFonts w:hint="default"/>
        <w:lang w:val="ko-KR" w:eastAsia="ko-KR" w:bidi="ko-KR"/>
      </w:rPr>
    </w:lvl>
    <w:lvl w:ilvl="6">
      <w:start w:val="0"/>
      <w:numFmt w:val="bullet"/>
      <w:lvlText w:val="•"/>
      <w:lvlJc w:val="left"/>
      <w:pPr>
        <w:ind w:left="6092" w:hanging="249"/>
      </w:pPr>
      <w:rPr>
        <w:rFonts w:hint="default"/>
        <w:lang w:val="ko-KR" w:eastAsia="ko-KR" w:bidi="ko-KR"/>
      </w:rPr>
    </w:lvl>
    <w:lvl w:ilvl="7">
      <w:start w:val="0"/>
      <w:numFmt w:val="bullet"/>
      <w:lvlText w:val="•"/>
      <w:lvlJc w:val="left"/>
      <w:pPr>
        <w:ind w:left="6974" w:hanging="249"/>
      </w:pPr>
      <w:rPr>
        <w:rFonts w:hint="default"/>
        <w:lang w:val="ko-KR" w:eastAsia="ko-KR" w:bidi="ko-KR"/>
      </w:rPr>
    </w:lvl>
    <w:lvl w:ilvl="8">
      <w:start w:val="0"/>
      <w:numFmt w:val="bullet"/>
      <w:lvlText w:val="•"/>
      <w:lvlJc w:val="left"/>
      <w:pPr>
        <w:ind w:left="7856" w:hanging="249"/>
      </w:pPr>
      <w:rPr>
        <w:rFonts w:hint="default"/>
        <w:lang w:val="ko-KR" w:eastAsia="ko-KR" w:bidi="ko-KR"/>
      </w:rPr>
    </w:lvl>
  </w:abstractNum>
  <w:abstractNum w:abstractNumId="320">
    <w:multiLevelType w:val="hybridMultilevel"/>
    <w:lvl w:ilvl="0">
      <w:start w:val="1"/>
      <w:numFmt w:val="decimal"/>
      <w:lvlText w:val="%1."/>
      <w:lvlJc w:val="left"/>
      <w:pPr>
        <w:ind w:left="733"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844" w:hanging="154"/>
      </w:pPr>
      <w:rPr>
        <w:rFonts w:hint="default" w:ascii="함초롬바탕" w:hAnsi="함초롬바탕" w:eastAsia="함초롬바탕" w:cs="함초롬바탕"/>
        <w:w w:val="96"/>
        <w:sz w:val="18"/>
        <w:szCs w:val="18"/>
        <w:lang w:val="ko-KR" w:eastAsia="ko-KR" w:bidi="ko-KR"/>
      </w:rPr>
    </w:lvl>
    <w:lvl w:ilvl="2">
      <w:start w:val="0"/>
      <w:numFmt w:val="bullet"/>
      <w:lvlText w:val="•"/>
      <w:lvlJc w:val="left"/>
      <w:pPr>
        <w:ind w:left="1815" w:hanging="154"/>
      </w:pPr>
      <w:rPr>
        <w:rFonts w:hint="default"/>
        <w:lang w:val="ko-KR" w:eastAsia="ko-KR" w:bidi="ko-KR"/>
      </w:rPr>
    </w:lvl>
    <w:lvl w:ilvl="3">
      <w:start w:val="0"/>
      <w:numFmt w:val="bullet"/>
      <w:lvlText w:val="•"/>
      <w:lvlJc w:val="left"/>
      <w:pPr>
        <w:ind w:left="2791" w:hanging="154"/>
      </w:pPr>
      <w:rPr>
        <w:rFonts w:hint="default"/>
        <w:lang w:val="ko-KR" w:eastAsia="ko-KR" w:bidi="ko-KR"/>
      </w:rPr>
    </w:lvl>
    <w:lvl w:ilvl="4">
      <w:start w:val="0"/>
      <w:numFmt w:val="bullet"/>
      <w:lvlText w:val="•"/>
      <w:lvlJc w:val="left"/>
      <w:pPr>
        <w:ind w:left="3766" w:hanging="154"/>
      </w:pPr>
      <w:rPr>
        <w:rFonts w:hint="default"/>
        <w:lang w:val="ko-KR" w:eastAsia="ko-KR" w:bidi="ko-KR"/>
      </w:rPr>
    </w:lvl>
    <w:lvl w:ilvl="5">
      <w:start w:val="0"/>
      <w:numFmt w:val="bullet"/>
      <w:lvlText w:val="•"/>
      <w:lvlJc w:val="left"/>
      <w:pPr>
        <w:ind w:left="4742" w:hanging="154"/>
      </w:pPr>
      <w:rPr>
        <w:rFonts w:hint="default"/>
        <w:lang w:val="ko-KR" w:eastAsia="ko-KR" w:bidi="ko-KR"/>
      </w:rPr>
    </w:lvl>
    <w:lvl w:ilvl="6">
      <w:start w:val="0"/>
      <w:numFmt w:val="bullet"/>
      <w:lvlText w:val="•"/>
      <w:lvlJc w:val="left"/>
      <w:pPr>
        <w:ind w:left="5717" w:hanging="154"/>
      </w:pPr>
      <w:rPr>
        <w:rFonts w:hint="default"/>
        <w:lang w:val="ko-KR" w:eastAsia="ko-KR" w:bidi="ko-KR"/>
      </w:rPr>
    </w:lvl>
    <w:lvl w:ilvl="7">
      <w:start w:val="0"/>
      <w:numFmt w:val="bullet"/>
      <w:lvlText w:val="•"/>
      <w:lvlJc w:val="left"/>
      <w:pPr>
        <w:ind w:left="6693" w:hanging="154"/>
      </w:pPr>
      <w:rPr>
        <w:rFonts w:hint="default"/>
        <w:lang w:val="ko-KR" w:eastAsia="ko-KR" w:bidi="ko-KR"/>
      </w:rPr>
    </w:lvl>
    <w:lvl w:ilvl="8">
      <w:start w:val="0"/>
      <w:numFmt w:val="bullet"/>
      <w:lvlText w:val="•"/>
      <w:lvlJc w:val="left"/>
      <w:pPr>
        <w:ind w:left="7668" w:hanging="154"/>
      </w:pPr>
      <w:rPr>
        <w:rFonts w:hint="default"/>
        <w:lang w:val="ko-KR" w:eastAsia="ko-KR" w:bidi="ko-KR"/>
      </w:rPr>
    </w:lvl>
  </w:abstractNum>
  <w:abstractNum w:abstractNumId="319">
    <w:multiLevelType w:val="hybridMultilevel"/>
    <w:lvl w:ilvl="0">
      <w:start w:val="1"/>
      <w:numFmt w:val="decimal"/>
      <w:lvlText w:val="%1."/>
      <w:lvlJc w:val="left"/>
      <w:pPr>
        <w:ind w:left="734"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800" w:hanging="179"/>
      </w:pPr>
      <w:rPr>
        <w:rFonts w:hint="default"/>
        <w:lang w:val="ko-KR" w:eastAsia="ko-KR" w:bidi="ko-KR"/>
      </w:rPr>
    </w:lvl>
    <w:lvl w:ilvl="2">
      <w:start w:val="0"/>
      <w:numFmt w:val="bullet"/>
      <w:lvlText w:val="•"/>
      <w:lvlJc w:val="left"/>
      <w:pPr>
        <w:ind w:left="1780" w:hanging="179"/>
      </w:pPr>
      <w:rPr>
        <w:rFonts w:hint="default"/>
        <w:lang w:val="ko-KR" w:eastAsia="ko-KR" w:bidi="ko-KR"/>
      </w:rPr>
    </w:lvl>
    <w:lvl w:ilvl="3">
      <w:start w:val="0"/>
      <w:numFmt w:val="bullet"/>
      <w:lvlText w:val="•"/>
      <w:lvlJc w:val="left"/>
      <w:pPr>
        <w:ind w:left="2760" w:hanging="179"/>
      </w:pPr>
      <w:rPr>
        <w:rFonts w:hint="default"/>
        <w:lang w:val="ko-KR" w:eastAsia="ko-KR" w:bidi="ko-KR"/>
      </w:rPr>
    </w:lvl>
    <w:lvl w:ilvl="4">
      <w:start w:val="0"/>
      <w:numFmt w:val="bullet"/>
      <w:lvlText w:val="•"/>
      <w:lvlJc w:val="left"/>
      <w:pPr>
        <w:ind w:left="3740" w:hanging="179"/>
      </w:pPr>
      <w:rPr>
        <w:rFonts w:hint="default"/>
        <w:lang w:val="ko-KR" w:eastAsia="ko-KR" w:bidi="ko-KR"/>
      </w:rPr>
    </w:lvl>
    <w:lvl w:ilvl="5">
      <w:start w:val="0"/>
      <w:numFmt w:val="bullet"/>
      <w:lvlText w:val="•"/>
      <w:lvlJc w:val="left"/>
      <w:pPr>
        <w:ind w:left="4720" w:hanging="179"/>
      </w:pPr>
      <w:rPr>
        <w:rFonts w:hint="default"/>
        <w:lang w:val="ko-KR" w:eastAsia="ko-KR" w:bidi="ko-KR"/>
      </w:rPr>
    </w:lvl>
    <w:lvl w:ilvl="6">
      <w:start w:val="0"/>
      <w:numFmt w:val="bullet"/>
      <w:lvlText w:val="•"/>
      <w:lvlJc w:val="left"/>
      <w:pPr>
        <w:ind w:left="5700" w:hanging="179"/>
      </w:pPr>
      <w:rPr>
        <w:rFonts w:hint="default"/>
        <w:lang w:val="ko-KR" w:eastAsia="ko-KR" w:bidi="ko-KR"/>
      </w:rPr>
    </w:lvl>
    <w:lvl w:ilvl="7">
      <w:start w:val="0"/>
      <w:numFmt w:val="bullet"/>
      <w:lvlText w:val="•"/>
      <w:lvlJc w:val="left"/>
      <w:pPr>
        <w:ind w:left="6680" w:hanging="179"/>
      </w:pPr>
      <w:rPr>
        <w:rFonts w:hint="default"/>
        <w:lang w:val="ko-KR" w:eastAsia="ko-KR" w:bidi="ko-KR"/>
      </w:rPr>
    </w:lvl>
    <w:lvl w:ilvl="8">
      <w:start w:val="0"/>
      <w:numFmt w:val="bullet"/>
      <w:lvlText w:val="•"/>
      <w:lvlJc w:val="left"/>
      <w:pPr>
        <w:ind w:left="7660" w:hanging="179"/>
      </w:pPr>
      <w:rPr>
        <w:rFonts w:hint="default"/>
        <w:lang w:val="ko-KR" w:eastAsia="ko-KR" w:bidi="ko-KR"/>
      </w:rPr>
    </w:lvl>
  </w:abstractNum>
  <w:abstractNum w:abstractNumId="318">
    <w:multiLevelType w:val="hybridMultilevel"/>
    <w:lvl w:ilvl="0">
      <w:start w:val="1"/>
      <w:numFmt w:val="decimal"/>
      <w:lvlText w:val="%1."/>
      <w:lvlJc w:val="left"/>
      <w:pPr>
        <w:ind w:left="734"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17">
    <w:multiLevelType w:val="hybridMultilevel"/>
    <w:lvl w:ilvl="0">
      <w:start w:val="0"/>
      <w:numFmt w:val="bullet"/>
      <w:lvlText w:val="*"/>
      <w:lvlJc w:val="left"/>
      <w:pPr>
        <w:ind w:left="1023" w:hanging="129"/>
      </w:pPr>
      <w:rPr>
        <w:rFonts w:hint="default" w:ascii="함초롬바탕" w:hAnsi="함초롬바탕" w:eastAsia="함초롬바탕" w:cs="함초롬바탕"/>
        <w:w w:val="67"/>
        <w:sz w:val="18"/>
        <w:szCs w:val="18"/>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16">
    <w:multiLevelType w:val="hybridMultilevel"/>
    <w:lvl w:ilvl="0">
      <w:start w:val="1"/>
      <w:numFmt w:val="decimal"/>
      <w:lvlText w:val="%1."/>
      <w:lvlJc w:val="left"/>
      <w:pPr>
        <w:ind w:left="734" w:hanging="179"/>
        <w:jc w:val="left"/>
      </w:pPr>
      <w:rPr>
        <w:rFonts w:hint="default"/>
        <w:spacing w:val="-10"/>
        <w:w w:val="68"/>
        <w:lang w:val="ko-KR" w:eastAsia="ko-KR" w:bidi="ko-KR"/>
      </w:rPr>
    </w:lvl>
    <w:lvl w:ilvl="1">
      <w:start w:val="0"/>
      <w:numFmt w:val="bullet"/>
      <w:lvlText w:val="-"/>
      <w:lvlJc w:val="left"/>
      <w:pPr>
        <w:ind w:left="836" w:hanging="154"/>
      </w:pPr>
      <w:rPr>
        <w:rFonts w:hint="default" w:ascii="함초롬바탕" w:hAnsi="함초롬바탕" w:eastAsia="함초롬바탕" w:cs="함초롬바탕"/>
        <w:w w:val="96"/>
        <w:sz w:val="18"/>
        <w:szCs w:val="18"/>
        <w:lang w:val="ko-KR" w:eastAsia="ko-KR" w:bidi="ko-KR"/>
      </w:rPr>
    </w:lvl>
    <w:lvl w:ilvl="2">
      <w:start w:val="0"/>
      <w:numFmt w:val="bullet"/>
      <w:lvlText w:val="•"/>
      <w:lvlJc w:val="left"/>
      <w:pPr>
        <w:ind w:left="1815" w:hanging="154"/>
      </w:pPr>
      <w:rPr>
        <w:rFonts w:hint="default"/>
        <w:lang w:val="ko-KR" w:eastAsia="ko-KR" w:bidi="ko-KR"/>
      </w:rPr>
    </w:lvl>
    <w:lvl w:ilvl="3">
      <w:start w:val="0"/>
      <w:numFmt w:val="bullet"/>
      <w:lvlText w:val="•"/>
      <w:lvlJc w:val="left"/>
      <w:pPr>
        <w:ind w:left="2791" w:hanging="154"/>
      </w:pPr>
      <w:rPr>
        <w:rFonts w:hint="default"/>
        <w:lang w:val="ko-KR" w:eastAsia="ko-KR" w:bidi="ko-KR"/>
      </w:rPr>
    </w:lvl>
    <w:lvl w:ilvl="4">
      <w:start w:val="0"/>
      <w:numFmt w:val="bullet"/>
      <w:lvlText w:val="•"/>
      <w:lvlJc w:val="left"/>
      <w:pPr>
        <w:ind w:left="3766" w:hanging="154"/>
      </w:pPr>
      <w:rPr>
        <w:rFonts w:hint="default"/>
        <w:lang w:val="ko-KR" w:eastAsia="ko-KR" w:bidi="ko-KR"/>
      </w:rPr>
    </w:lvl>
    <w:lvl w:ilvl="5">
      <w:start w:val="0"/>
      <w:numFmt w:val="bullet"/>
      <w:lvlText w:val="•"/>
      <w:lvlJc w:val="left"/>
      <w:pPr>
        <w:ind w:left="4742" w:hanging="154"/>
      </w:pPr>
      <w:rPr>
        <w:rFonts w:hint="default"/>
        <w:lang w:val="ko-KR" w:eastAsia="ko-KR" w:bidi="ko-KR"/>
      </w:rPr>
    </w:lvl>
    <w:lvl w:ilvl="6">
      <w:start w:val="0"/>
      <w:numFmt w:val="bullet"/>
      <w:lvlText w:val="•"/>
      <w:lvlJc w:val="left"/>
      <w:pPr>
        <w:ind w:left="5717" w:hanging="154"/>
      </w:pPr>
      <w:rPr>
        <w:rFonts w:hint="default"/>
        <w:lang w:val="ko-KR" w:eastAsia="ko-KR" w:bidi="ko-KR"/>
      </w:rPr>
    </w:lvl>
    <w:lvl w:ilvl="7">
      <w:start w:val="0"/>
      <w:numFmt w:val="bullet"/>
      <w:lvlText w:val="•"/>
      <w:lvlJc w:val="left"/>
      <w:pPr>
        <w:ind w:left="6693" w:hanging="154"/>
      </w:pPr>
      <w:rPr>
        <w:rFonts w:hint="default"/>
        <w:lang w:val="ko-KR" w:eastAsia="ko-KR" w:bidi="ko-KR"/>
      </w:rPr>
    </w:lvl>
    <w:lvl w:ilvl="8">
      <w:start w:val="0"/>
      <w:numFmt w:val="bullet"/>
      <w:lvlText w:val="•"/>
      <w:lvlJc w:val="left"/>
      <w:pPr>
        <w:ind w:left="7668" w:hanging="154"/>
      </w:pPr>
      <w:rPr>
        <w:rFonts w:hint="default"/>
        <w:lang w:val="ko-KR" w:eastAsia="ko-KR" w:bidi="ko-KR"/>
      </w:rPr>
    </w:lvl>
  </w:abstractNum>
  <w:abstractNum w:abstractNumId="315">
    <w:multiLevelType w:val="hybridMultilevel"/>
    <w:lvl w:ilvl="0">
      <w:start w:val="1"/>
      <w:numFmt w:val="decimal"/>
      <w:lvlText w:val="%1."/>
      <w:lvlJc w:val="left"/>
      <w:pPr>
        <w:ind w:left="723" w:hanging="180"/>
        <w:jc w:val="left"/>
      </w:pPr>
      <w:rPr>
        <w:rFonts w:hint="default" w:ascii="함초롬바탕" w:hAnsi="함초롬바탕" w:eastAsia="함초롬바탕" w:cs="함초롬바탕"/>
        <w:spacing w:val="-6"/>
        <w:w w:val="68"/>
        <w:sz w:val="18"/>
        <w:szCs w:val="18"/>
        <w:lang w:val="ko-KR" w:eastAsia="ko-KR" w:bidi="ko-KR"/>
      </w:rPr>
    </w:lvl>
    <w:lvl w:ilvl="1">
      <w:start w:val="0"/>
      <w:numFmt w:val="bullet"/>
      <w:lvlText w:val="•"/>
      <w:lvlJc w:val="left"/>
      <w:pPr>
        <w:ind w:left="1610" w:hanging="180"/>
      </w:pPr>
      <w:rPr>
        <w:rFonts w:hint="default"/>
        <w:lang w:val="ko-KR" w:eastAsia="ko-KR" w:bidi="ko-KR"/>
      </w:rPr>
    </w:lvl>
    <w:lvl w:ilvl="2">
      <w:start w:val="0"/>
      <w:numFmt w:val="bullet"/>
      <w:lvlText w:val="•"/>
      <w:lvlJc w:val="left"/>
      <w:pPr>
        <w:ind w:left="2500" w:hanging="180"/>
      </w:pPr>
      <w:rPr>
        <w:rFonts w:hint="default"/>
        <w:lang w:val="ko-KR" w:eastAsia="ko-KR" w:bidi="ko-KR"/>
      </w:rPr>
    </w:lvl>
    <w:lvl w:ilvl="3">
      <w:start w:val="0"/>
      <w:numFmt w:val="bullet"/>
      <w:lvlText w:val="•"/>
      <w:lvlJc w:val="left"/>
      <w:pPr>
        <w:ind w:left="3390" w:hanging="180"/>
      </w:pPr>
      <w:rPr>
        <w:rFonts w:hint="default"/>
        <w:lang w:val="ko-KR" w:eastAsia="ko-KR" w:bidi="ko-KR"/>
      </w:rPr>
    </w:lvl>
    <w:lvl w:ilvl="4">
      <w:start w:val="0"/>
      <w:numFmt w:val="bullet"/>
      <w:lvlText w:val="•"/>
      <w:lvlJc w:val="left"/>
      <w:pPr>
        <w:ind w:left="4280" w:hanging="180"/>
      </w:pPr>
      <w:rPr>
        <w:rFonts w:hint="default"/>
        <w:lang w:val="ko-KR" w:eastAsia="ko-KR" w:bidi="ko-KR"/>
      </w:rPr>
    </w:lvl>
    <w:lvl w:ilvl="5">
      <w:start w:val="0"/>
      <w:numFmt w:val="bullet"/>
      <w:lvlText w:val="•"/>
      <w:lvlJc w:val="left"/>
      <w:pPr>
        <w:ind w:left="5170" w:hanging="180"/>
      </w:pPr>
      <w:rPr>
        <w:rFonts w:hint="default"/>
        <w:lang w:val="ko-KR" w:eastAsia="ko-KR" w:bidi="ko-KR"/>
      </w:rPr>
    </w:lvl>
    <w:lvl w:ilvl="6">
      <w:start w:val="0"/>
      <w:numFmt w:val="bullet"/>
      <w:lvlText w:val="•"/>
      <w:lvlJc w:val="left"/>
      <w:pPr>
        <w:ind w:left="6060" w:hanging="180"/>
      </w:pPr>
      <w:rPr>
        <w:rFonts w:hint="default"/>
        <w:lang w:val="ko-KR" w:eastAsia="ko-KR" w:bidi="ko-KR"/>
      </w:rPr>
    </w:lvl>
    <w:lvl w:ilvl="7">
      <w:start w:val="0"/>
      <w:numFmt w:val="bullet"/>
      <w:lvlText w:val="•"/>
      <w:lvlJc w:val="left"/>
      <w:pPr>
        <w:ind w:left="6950" w:hanging="180"/>
      </w:pPr>
      <w:rPr>
        <w:rFonts w:hint="default"/>
        <w:lang w:val="ko-KR" w:eastAsia="ko-KR" w:bidi="ko-KR"/>
      </w:rPr>
    </w:lvl>
    <w:lvl w:ilvl="8">
      <w:start w:val="0"/>
      <w:numFmt w:val="bullet"/>
      <w:lvlText w:val="•"/>
      <w:lvlJc w:val="left"/>
      <w:pPr>
        <w:ind w:left="7840" w:hanging="180"/>
      </w:pPr>
      <w:rPr>
        <w:rFonts w:hint="default"/>
        <w:lang w:val="ko-KR" w:eastAsia="ko-KR" w:bidi="ko-KR"/>
      </w:rPr>
    </w:lvl>
  </w:abstractNum>
  <w:abstractNum w:abstractNumId="314">
    <w:multiLevelType w:val="hybridMultilevel"/>
    <w:lvl w:ilvl="0">
      <w:start w:val="1"/>
      <w:numFmt w:val="decimal"/>
      <w:lvlText w:val="%1."/>
      <w:lvlJc w:val="left"/>
      <w:pPr>
        <w:ind w:left="734"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892" w:hanging="154"/>
      </w:pPr>
      <w:rPr>
        <w:rFonts w:hint="default" w:ascii="함초롬바탕" w:hAnsi="함초롬바탕" w:eastAsia="함초롬바탕" w:cs="함초롬바탕"/>
        <w:w w:val="96"/>
        <w:sz w:val="18"/>
        <w:szCs w:val="18"/>
        <w:lang w:val="ko-KR" w:eastAsia="ko-KR" w:bidi="ko-KR"/>
      </w:rPr>
    </w:lvl>
    <w:lvl w:ilvl="2">
      <w:start w:val="0"/>
      <w:numFmt w:val="bullet"/>
      <w:lvlText w:val="•"/>
      <w:lvlJc w:val="left"/>
      <w:pPr>
        <w:ind w:left="1868" w:hanging="154"/>
      </w:pPr>
      <w:rPr>
        <w:rFonts w:hint="default"/>
        <w:lang w:val="ko-KR" w:eastAsia="ko-KR" w:bidi="ko-KR"/>
      </w:rPr>
    </w:lvl>
    <w:lvl w:ilvl="3">
      <w:start w:val="0"/>
      <w:numFmt w:val="bullet"/>
      <w:lvlText w:val="•"/>
      <w:lvlJc w:val="left"/>
      <w:pPr>
        <w:ind w:left="2837" w:hanging="154"/>
      </w:pPr>
      <w:rPr>
        <w:rFonts w:hint="default"/>
        <w:lang w:val="ko-KR" w:eastAsia="ko-KR" w:bidi="ko-KR"/>
      </w:rPr>
    </w:lvl>
    <w:lvl w:ilvl="4">
      <w:start w:val="0"/>
      <w:numFmt w:val="bullet"/>
      <w:lvlText w:val="•"/>
      <w:lvlJc w:val="left"/>
      <w:pPr>
        <w:ind w:left="3806" w:hanging="154"/>
      </w:pPr>
      <w:rPr>
        <w:rFonts w:hint="default"/>
        <w:lang w:val="ko-KR" w:eastAsia="ko-KR" w:bidi="ko-KR"/>
      </w:rPr>
    </w:lvl>
    <w:lvl w:ilvl="5">
      <w:start w:val="0"/>
      <w:numFmt w:val="bullet"/>
      <w:lvlText w:val="•"/>
      <w:lvlJc w:val="left"/>
      <w:pPr>
        <w:ind w:left="4775" w:hanging="154"/>
      </w:pPr>
      <w:rPr>
        <w:rFonts w:hint="default"/>
        <w:lang w:val="ko-KR" w:eastAsia="ko-KR" w:bidi="ko-KR"/>
      </w:rPr>
    </w:lvl>
    <w:lvl w:ilvl="6">
      <w:start w:val="0"/>
      <w:numFmt w:val="bullet"/>
      <w:lvlText w:val="•"/>
      <w:lvlJc w:val="left"/>
      <w:pPr>
        <w:ind w:left="5744" w:hanging="154"/>
      </w:pPr>
      <w:rPr>
        <w:rFonts w:hint="default"/>
        <w:lang w:val="ko-KR" w:eastAsia="ko-KR" w:bidi="ko-KR"/>
      </w:rPr>
    </w:lvl>
    <w:lvl w:ilvl="7">
      <w:start w:val="0"/>
      <w:numFmt w:val="bullet"/>
      <w:lvlText w:val="•"/>
      <w:lvlJc w:val="left"/>
      <w:pPr>
        <w:ind w:left="6713" w:hanging="154"/>
      </w:pPr>
      <w:rPr>
        <w:rFonts w:hint="default"/>
        <w:lang w:val="ko-KR" w:eastAsia="ko-KR" w:bidi="ko-KR"/>
      </w:rPr>
    </w:lvl>
    <w:lvl w:ilvl="8">
      <w:start w:val="0"/>
      <w:numFmt w:val="bullet"/>
      <w:lvlText w:val="•"/>
      <w:lvlJc w:val="left"/>
      <w:pPr>
        <w:ind w:left="7682" w:hanging="154"/>
      </w:pPr>
      <w:rPr>
        <w:rFonts w:hint="default"/>
        <w:lang w:val="ko-KR" w:eastAsia="ko-KR" w:bidi="ko-KR"/>
      </w:rPr>
    </w:lvl>
  </w:abstractNum>
  <w:abstractNum w:abstractNumId="313">
    <w:multiLevelType w:val="hybridMultilevel"/>
    <w:lvl w:ilvl="0">
      <w:start w:val="1"/>
      <w:numFmt w:val="decimal"/>
      <w:lvlText w:val="%1."/>
      <w:lvlJc w:val="left"/>
      <w:pPr>
        <w:ind w:left="734"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828" w:hanging="138"/>
      </w:pPr>
      <w:rPr>
        <w:rFonts w:hint="default" w:ascii="함초롬바탕" w:hAnsi="함초롬바탕" w:eastAsia="함초롬바탕" w:cs="함초롬바탕"/>
        <w:w w:val="96"/>
        <w:sz w:val="18"/>
        <w:szCs w:val="18"/>
        <w:lang w:val="ko-KR" w:eastAsia="ko-KR" w:bidi="ko-KR"/>
      </w:rPr>
    </w:lvl>
    <w:lvl w:ilvl="2">
      <w:start w:val="0"/>
      <w:numFmt w:val="bullet"/>
      <w:lvlText w:val="•"/>
      <w:lvlJc w:val="left"/>
      <w:pPr>
        <w:ind w:left="880" w:hanging="138"/>
      </w:pPr>
      <w:rPr>
        <w:rFonts w:hint="default"/>
        <w:lang w:val="ko-KR" w:eastAsia="ko-KR" w:bidi="ko-KR"/>
      </w:rPr>
    </w:lvl>
    <w:lvl w:ilvl="3">
      <w:start w:val="0"/>
      <w:numFmt w:val="bullet"/>
      <w:lvlText w:val="•"/>
      <w:lvlJc w:val="left"/>
      <w:pPr>
        <w:ind w:left="1972" w:hanging="138"/>
      </w:pPr>
      <w:rPr>
        <w:rFonts w:hint="default"/>
        <w:lang w:val="ko-KR" w:eastAsia="ko-KR" w:bidi="ko-KR"/>
      </w:rPr>
    </w:lvl>
    <w:lvl w:ilvl="4">
      <w:start w:val="0"/>
      <w:numFmt w:val="bullet"/>
      <w:lvlText w:val="•"/>
      <w:lvlJc w:val="left"/>
      <w:pPr>
        <w:ind w:left="3065" w:hanging="138"/>
      </w:pPr>
      <w:rPr>
        <w:rFonts w:hint="default"/>
        <w:lang w:val="ko-KR" w:eastAsia="ko-KR" w:bidi="ko-KR"/>
      </w:rPr>
    </w:lvl>
    <w:lvl w:ilvl="5">
      <w:start w:val="0"/>
      <w:numFmt w:val="bullet"/>
      <w:lvlText w:val="•"/>
      <w:lvlJc w:val="left"/>
      <w:pPr>
        <w:ind w:left="4157" w:hanging="138"/>
      </w:pPr>
      <w:rPr>
        <w:rFonts w:hint="default"/>
        <w:lang w:val="ko-KR" w:eastAsia="ko-KR" w:bidi="ko-KR"/>
      </w:rPr>
    </w:lvl>
    <w:lvl w:ilvl="6">
      <w:start w:val="0"/>
      <w:numFmt w:val="bullet"/>
      <w:lvlText w:val="•"/>
      <w:lvlJc w:val="left"/>
      <w:pPr>
        <w:ind w:left="5250" w:hanging="138"/>
      </w:pPr>
      <w:rPr>
        <w:rFonts w:hint="default"/>
        <w:lang w:val="ko-KR" w:eastAsia="ko-KR" w:bidi="ko-KR"/>
      </w:rPr>
    </w:lvl>
    <w:lvl w:ilvl="7">
      <w:start w:val="0"/>
      <w:numFmt w:val="bullet"/>
      <w:lvlText w:val="•"/>
      <w:lvlJc w:val="left"/>
      <w:pPr>
        <w:ind w:left="6342" w:hanging="138"/>
      </w:pPr>
      <w:rPr>
        <w:rFonts w:hint="default"/>
        <w:lang w:val="ko-KR" w:eastAsia="ko-KR" w:bidi="ko-KR"/>
      </w:rPr>
    </w:lvl>
    <w:lvl w:ilvl="8">
      <w:start w:val="0"/>
      <w:numFmt w:val="bullet"/>
      <w:lvlText w:val="•"/>
      <w:lvlJc w:val="left"/>
      <w:pPr>
        <w:ind w:left="7435" w:hanging="138"/>
      </w:pPr>
      <w:rPr>
        <w:rFonts w:hint="default"/>
        <w:lang w:val="ko-KR" w:eastAsia="ko-KR" w:bidi="ko-KR"/>
      </w:rPr>
    </w:lvl>
  </w:abstractNum>
  <w:abstractNum w:abstractNumId="312">
    <w:multiLevelType w:val="hybridMultilevel"/>
    <w:lvl w:ilvl="0">
      <w:start w:val="1"/>
      <w:numFmt w:val="decimal"/>
      <w:lvlText w:val="%1."/>
      <w:lvlJc w:val="left"/>
      <w:pPr>
        <w:ind w:left="9246" w:hanging="179"/>
        <w:jc w:val="righ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9282" w:hanging="258"/>
      </w:pPr>
      <w:rPr>
        <w:rFonts w:hint="default"/>
        <w:lang w:val="ko-KR" w:eastAsia="ko-KR" w:bidi="ko-KR"/>
      </w:rPr>
    </w:lvl>
    <w:lvl w:ilvl="3">
      <w:start w:val="0"/>
      <w:numFmt w:val="bullet"/>
      <w:lvlText w:val="•"/>
      <w:lvlJc w:val="left"/>
      <w:pPr>
        <w:ind w:left="9324" w:hanging="258"/>
      </w:pPr>
      <w:rPr>
        <w:rFonts w:hint="default"/>
        <w:lang w:val="ko-KR" w:eastAsia="ko-KR" w:bidi="ko-KR"/>
      </w:rPr>
    </w:lvl>
    <w:lvl w:ilvl="4">
      <w:start w:val="0"/>
      <w:numFmt w:val="bullet"/>
      <w:lvlText w:val="•"/>
      <w:lvlJc w:val="left"/>
      <w:pPr>
        <w:ind w:left="9366" w:hanging="258"/>
      </w:pPr>
      <w:rPr>
        <w:rFonts w:hint="default"/>
        <w:lang w:val="ko-KR" w:eastAsia="ko-KR" w:bidi="ko-KR"/>
      </w:rPr>
    </w:lvl>
    <w:lvl w:ilvl="5">
      <w:start w:val="0"/>
      <w:numFmt w:val="bullet"/>
      <w:lvlText w:val="•"/>
      <w:lvlJc w:val="left"/>
      <w:pPr>
        <w:ind w:left="9408" w:hanging="258"/>
      </w:pPr>
      <w:rPr>
        <w:rFonts w:hint="default"/>
        <w:lang w:val="ko-KR" w:eastAsia="ko-KR" w:bidi="ko-KR"/>
      </w:rPr>
    </w:lvl>
    <w:lvl w:ilvl="6">
      <w:start w:val="0"/>
      <w:numFmt w:val="bullet"/>
      <w:lvlText w:val="•"/>
      <w:lvlJc w:val="left"/>
      <w:pPr>
        <w:ind w:left="9451" w:hanging="258"/>
      </w:pPr>
      <w:rPr>
        <w:rFonts w:hint="default"/>
        <w:lang w:val="ko-KR" w:eastAsia="ko-KR" w:bidi="ko-KR"/>
      </w:rPr>
    </w:lvl>
    <w:lvl w:ilvl="7">
      <w:start w:val="0"/>
      <w:numFmt w:val="bullet"/>
      <w:lvlText w:val="•"/>
      <w:lvlJc w:val="left"/>
      <w:pPr>
        <w:ind w:left="9493" w:hanging="258"/>
      </w:pPr>
      <w:rPr>
        <w:rFonts w:hint="default"/>
        <w:lang w:val="ko-KR" w:eastAsia="ko-KR" w:bidi="ko-KR"/>
      </w:rPr>
    </w:lvl>
    <w:lvl w:ilvl="8">
      <w:start w:val="0"/>
      <w:numFmt w:val="bullet"/>
      <w:lvlText w:val="•"/>
      <w:lvlJc w:val="left"/>
      <w:pPr>
        <w:ind w:left="9535" w:hanging="258"/>
      </w:pPr>
      <w:rPr>
        <w:rFonts w:hint="default"/>
        <w:lang w:val="ko-KR" w:eastAsia="ko-KR" w:bidi="ko-KR"/>
      </w:rPr>
    </w:lvl>
  </w:abstractNum>
  <w:abstractNum w:abstractNumId="311">
    <w:multiLevelType w:val="hybridMultilevel"/>
    <w:lvl w:ilvl="0">
      <w:start w:val="1"/>
      <w:numFmt w:val="decimal"/>
      <w:lvlText w:val="%1."/>
      <w:lvlJc w:val="left"/>
      <w:pPr>
        <w:ind w:left="734"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900" w:hanging="142"/>
      </w:pPr>
      <w:rPr>
        <w:rFonts w:hint="default" w:ascii="함초롬바탕" w:hAnsi="함초롬바탕" w:eastAsia="함초롬바탕" w:cs="함초롬바탕"/>
        <w:w w:val="96"/>
        <w:sz w:val="18"/>
        <w:szCs w:val="18"/>
        <w:lang w:val="ko-KR" w:eastAsia="ko-KR" w:bidi="ko-KR"/>
      </w:rPr>
    </w:lvl>
    <w:lvl w:ilvl="2">
      <w:start w:val="0"/>
      <w:numFmt w:val="bullet"/>
      <w:lvlText w:val="•"/>
      <w:lvlJc w:val="left"/>
      <w:pPr>
        <w:ind w:left="1868" w:hanging="142"/>
      </w:pPr>
      <w:rPr>
        <w:rFonts w:hint="default"/>
        <w:lang w:val="ko-KR" w:eastAsia="ko-KR" w:bidi="ko-KR"/>
      </w:rPr>
    </w:lvl>
    <w:lvl w:ilvl="3">
      <w:start w:val="0"/>
      <w:numFmt w:val="bullet"/>
      <w:lvlText w:val="•"/>
      <w:lvlJc w:val="left"/>
      <w:pPr>
        <w:ind w:left="2837" w:hanging="142"/>
      </w:pPr>
      <w:rPr>
        <w:rFonts w:hint="default"/>
        <w:lang w:val="ko-KR" w:eastAsia="ko-KR" w:bidi="ko-KR"/>
      </w:rPr>
    </w:lvl>
    <w:lvl w:ilvl="4">
      <w:start w:val="0"/>
      <w:numFmt w:val="bullet"/>
      <w:lvlText w:val="•"/>
      <w:lvlJc w:val="left"/>
      <w:pPr>
        <w:ind w:left="3806" w:hanging="142"/>
      </w:pPr>
      <w:rPr>
        <w:rFonts w:hint="default"/>
        <w:lang w:val="ko-KR" w:eastAsia="ko-KR" w:bidi="ko-KR"/>
      </w:rPr>
    </w:lvl>
    <w:lvl w:ilvl="5">
      <w:start w:val="0"/>
      <w:numFmt w:val="bullet"/>
      <w:lvlText w:val="•"/>
      <w:lvlJc w:val="left"/>
      <w:pPr>
        <w:ind w:left="4775" w:hanging="142"/>
      </w:pPr>
      <w:rPr>
        <w:rFonts w:hint="default"/>
        <w:lang w:val="ko-KR" w:eastAsia="ko-KR" w:bidi="ko-KR"/>
      </w:rPr>
    </w:lvl>
    <w:lvl w:ilvl="6">
      <w:start w:val="0"/>
      <w:numFmt w:val="bullet"/>
      <w:lvlText w:val="•"/>
      <w:lvlJc w:val="left"/>
      <w:pPr>
        <w:ind w:left="5744" w:hanging="142"/>
      </w:pPr>
      <w:rPr>
        <w:rFonts w:hint="default"/>
        <w:lang w:val="ko-KR" w:eastAsia="ko-KR" w:bidi="ko-KR"/>
      </w:rPr>
    </w:lvl>
    <w:lvl w:ilvl="7">
      <w:start w:val="0"/>
      <w:numFmt w:val="bullet"/>
      <w:lvlText w:val="•"/>
      <w:lvlJc w:val="left"/>
      <w:pPr>
        <w:ind w:left="6713" w:hanging="142"/>
      </w:pPr>
      <w:rPr>
        <w:rFonts w:hint="default"/>
        <w:lang w:val="ko-KR" w:eastAsia="ko-KR" w:bidi="ko-KR"/>
      </w:rPr>
    </w:lvl>
    <w:lvl w:ilvl="8">
      <w:start w:val="0"/>
      <w:numFmt w:val="bullet"/>
      <w:lvlText w:val="•"/>
      <w:lvlJc w:val="left"/>
      <w:pPr>
        <w:ind w:left="7682" w:hanging="142"/>
      </w:pPr>
      <w:rPr>
        <w:rFonts w:hint="default"/>
        <w:lang w:val="ko-KR" w:eastAsia="ko-KR" w:bidi="ko-KR"/>
      </w:rPr>
    </w:lvl>
  </w:abstractNum>
  <w:abstractNum w:abstractNumId="310">
    <w:multiLevelType w:val="hybridMultilevel"/>
    <w:lvl w:ilvl="0">
      <w:start w:val="1"/>
      <w:numFmt w:val="decimal"/>
      <w:lvlText w:val="%1."/>
      <w:lvlJc w:val="left"/>
      <w:pPr>
        <w:ind w:left="734"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1628" w:hanging="179"/>
      </w:pPr>
      <w:rPr>
        <w:rFonts w:hint="default"/>
        <w:lang w:val="ko-KR" w:eastAsia="ko-KR" w:bidi="ko-KR"/>
      </w:rPr>
    </w:lvl>
    <w:lvl w:ilvl="2">
      <w:start w:val="0"/>
      <w:numFmt w:val="bullet"/>
      <w:lvlText w:val="•"/>
      <w:lvlJc w:val="left"/>
      <w:pPr>
        <w:ind w:left="2516" w:hanging="179"/>
      </w:pPr>
      <w:rPr>
        <w:rFonts w:hint="default"/>
        <w:lang w:val="ko-KR" w:eastAsia="ko-KR" w:bidi="ko-KR"/>
      </w:rPr>
    </w:lvl>
    <w:lvl w:ilvl="3">
      <w:start w:val="0"/>
      <w:numFmt w:val="bullet"/>
      <w:lvlText w:val="•"/>
      <w:lvlJc w:val="left"/>
      <w:pPr>
        <w:ind w:left="3404" w:hanging="179"/>
      </w:pPr>
      <w:rPr>
        <w:rFonts w:hint="default"/>
        <w:lang w:val="ko-KR" w:eastAsia="ko-KR" w:bidi="ko-KR"/>
      </w:rPr>
    </w:lvl>
    <w:lvl w:ilvl="4">
      <w:start w:val="0"/>
      <w:numFmt w:val="bullet"/>
      <w:lvlText w:val="•"/>
      <w:lvlJc w:val="left"/>
      <w:pPr>
        <w:ind w:left="4292" w:hanging="179"/>
      </w:pPr>
      <w:rPr>
        <w:rFonts w:hint="default"/>
        <w:lang w:val="ko-KR" w:eastAsia="ko-KR" w:bidi="ko-KR"/>
      </w:rPr>
    </w:lvl>
    <w:lvl w:ilvl="5">
      <w:start w:val="0"/>
      <w:numFmt w:val="bullet"/>
      <w:lvlText w:val="•"/>
      <w:lvlJc w:val="left"/>
      <w:pPr>
        <w:ind w:left="5180" w:hanging="179"/>
      </w:pPr>
      <w:rPr>
        <w:rFonts w:hint="default"/>
        <w:lang w:val="ko-KR" w:eastAsia="ko-KR" w:bidi="ko-KR"/>
      </w:rPr>
    </w:lvl>
    <w:lvl w:ilvl="6">
      <w:start w:val="0"/>
      <w:numFmt w:val="bullet"/>
      <w:lvlText w:val="•"/>
      <w:lvlJc w:val="left"/>
      <w:pPr>
        <w:ind w:left="6068" w:hanging="179"/>
      </w:pPr>
      <w:rPr>
        <w:rFonts w:hint="default"/>
        <w:lang w:val="ko-KR" w:eastAsia="ko-KR" w:bidi="ko-KR"/>
      </w:rPr>
    </w:lvl>
    <w:lvl w:ilvl="7">
      <w:start w:val="0"/>
      <w:numFmt w:val="bullet"/>
      <w:lvlText w:val="•"/>
      <w:lvlJc w:val="left"/>
      <w:pPr>
        <w:ind w:left="6956" w:hanging="179"/>
      </w:pPr>
      <w:rPr>
        <w:rFonts w:hint="default"/>
        <w:lang w:val="ko-KR" w:eastAsia="ko-KR" w:bidi="ko-KR"/>
      </w:rPr>
    </w:lvl>
    <w:lvl w:ilvl="8">
      <w:start w:val="0"/>
      <w:numFmt w:val="bullet"/>
      <w:lvlText w:val="•"/>
      <w:lvlJc w:val="left"/>
      <w:pPr>
        <w:ind w:left="7844" w:hanging="179"/>
      </w:pPr>
      <w:rPr>
        <w:rFonts w:hint="default"/>
        <w:lang w:val="ko-KR" w:eastAsia="ko-KR" w:bidi="ko-KR"/>
      </w:rPr>
    </w:lvl>
  </w:abstractNum>
  <w:abstractNum w:abstractNumId="309">
    <w:multiLevelType w:val="hybridMultilevel"/>
    <w:lvl w:ilvl="0">
      <w:start w:val="1"/>
      <w:numFmt w:val="decimal"/>
      <w:lvlText w:val="%1."/>
      <w:lvlJc w:val="left"/>
      <w:pPr>
        <w:ind w:left="734"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1628" w:hanging="179"/>
      </w:pPr>
      <w:rPr>
        <w:rFonts w:hint="default"/>
        <w:lang w:val="ko-KR" w:eastAsia="ko-KR" w:bidi="ko-KR"/>
      </w:rPr>
    </w:lvl>
    <w:lvl w:ilvl="2">
      <w:start w:val="0"/>
      <w:numFmt w:val="bullet"/>
      <w:lvlText w:val="•"/>
      <w:lvlJc w:val="left"/>
      <w:pPr>
        <w:ind w:left="2516" w:hanging="179"/>
      </w:pPr>
      <w:rPr>
        <w:rFonts w:hint="default"/>
        <w:lang w:val="ko-KR" w:eastAsia="ko-KR" w:bidi="ko-KR"/>
      </w:rPr>
    </w:lvl>
    <w:lvl w:ilvl="3">
      <w:start w:val="0"/>
      <w:numFmt w:val="bullet"/>
      <w:lvlText w:val="•"/>
      <w:lvlJc w:val="left"/>
      <w:pPr>
        <w:ind w:left="3404" w:hanging="179"/>
      </w:pPr>
      <w:rPr>
        <w:rFonts w:hint="default"/>
        <w:lang w:val="ko-KR" w:eastAsia="ko-KR" w:bidi="ko-KR"/>
      </w:rPr>
    </w:lvl>
    <w:lvl w:ilvl="4">
      <w:start w:val="0"/>
      <w:numFmt w:val="bullet"/>
      <w:lvlText w:val="•"/>
      <w:lvlJc w:val="left"/>
      <w:pPr>
        <w:ind w:left="4292" w:hanging="179"/>
      </w:pPr>
      <w:rPr>
        <w:rFonts w:hint="default"/>
        <w:lang w:val="ko-KR" w:eastAsia="ko-KR" w:bidi="ko-KR"/>
      </w:rPr>
    </w:lvl>
    <w:lvl w:ilvl="5">
      <w:start w:val="0"/>
      <w:numFmt w:val="bullet"/>
      <w:lvlText w:val="•"/>
      <w:lvlJc w:val="left"/>
      <w:pPr>
        <w:ind w:left="5180" w:hanging="179"/>
      </w:pPr>
      <w:rPr>
        <w:rFonts w:hint="default"/>
        <w:lang w:val="ko-KR" w:eastAsia="ko-KR" w:bidi="ko-KR"/>
      </w:rPr>
    </w:lvl>
    <w:lvl w:ilvl="6">
      <w:start w:val="0"/>
      <w:numFmt w:val="bullet"/>
      <w:lvlText w:val="•"/>
      <w:lvlJc w:val="left"/>
      <w:pPr>
        <w:ind w:left="6068" w:hanging="179"/>
      </w:pPr>
      <w:rPr>
        <w:rFonts w:hint="default"/>
        <w:lang w:val="ko-KR" w:eastAsia="ko-KR" w:bidi="ko-KR"/>
      </w:rPr>
    </w:lvl>
    <w:lvl w:ilvl="7">
      <w:start w:val="0"/>
      <w:numFmt w:val="bullet"/>
      <w:lvlText w:val="•"/>
      <w:lvlJc w:val="left"/>
      <w:pPr>
        <w:ind w:left="6956" w:hanging="179"/>
      </w:pPr>
      <w:rPr>
        <w:rFonts w:hint="default"/>
        <w:lang w:val="ko-KR" w:eastAsia="ko-KR" w:bidi="ko-KR"/>
      </w:rPr>
    </w:lvl>
    <w:lvl w:ilvl="8">
      <w:start w:val="0"/>
      <w:numFmt w:val="bullet"/>
      <w:lvlText w:val="•"/>
      <w:lvlJc w:val="left"/>
      <w:pPr>
        <w:ind w:left="7844" w:hanging="179"/>
      </w:pPr>
      <w:rPr>
        <w:rFonts w:hint="default"/>
        <w:lang w:val="ko-KR" w:eastAsia="ko-KR" w:bidi="ko-KR"/>
      </w:rPr>
    </w:lvl>
  </w:abstractNum>
  <w:abstractNum w:abstractNumId="308">
    <w:multiLevelType w:val="hybridMultilevel"/>
    <w:lvl w:ilvl="0">
      <w:start w:val="0"/>
      <w:numFmt w:val="bullet"/>
      <w:lvlText w:val="-"/>
      <w:lvlJc w:val="left"/>
      <w:pPr>
        <w:ind w:left="771" w:hanging="148"/>
      </w:pPr>
      <w:rPr>
        <w:rFonts w:hint="default" w:ascii="함초롬바탕" w:hAnsi="함초롬바탕" w:eastAsia="함초롬바탕" w:cs="함초롬바탕"/>
        <w:w w:val="96"/>
        <w:sz w:val="18"/>
        <w:szCs w:val="18"/>
        <w:lang w:val="ko-KR" w:eastAsia="ko-KR" w:bidi="ko-KR"/>
      </w:rPr>
    </w:lvl>
    <w:lvl w:ilvl="1">
      <w:start w:val="0"/>
      <w:numFmt w:val="bullet"/>
      <w:lvlText w:val="•"/>
      <w:lvlJc w:val="left"/>
      <w:pPr>
        <w:ind w:left="1664" w:hanging="148"/>
      </w:pPr>
      <w:rPr>
        <w:rFonts w:hint="default"/>
        <w:lang w:val="ko-KR" w:eastAsia="ko-KR" w:bidi="ko-KR"/>
      </w:rPr>
    </w:lvl>
    <w:lvl w:ilvl="2">
      <w:start w:val="0"/>
      <w:numFmt w:val="bullet"/>
      <w:lvlText w:val="•"/>
      <w:lvlJc w:val="left"/>
      <w:pPr>
        <w:ind w:left="2548" w:hanging="148"/>
      </w:pPr>
      <w:rPr>
        <w:rFonts w:hint="default"/>
        <w:lang w:val="ko-KR" w:eastAsia="ko-KR" w:bidi="ko-KR"/>
      </w:rPr>
    </w:lvl>
    <w:lvl w:ilvl="3">
      <w:start w:val="0"/>
      <w:numFmt w:val="bullet"/>
      <w:lvlText w:val="•"/>
      <w:lvlJc w:val="left"/>
      <w:pPr>
        <w:ind w:left="3432" w:hanging="148"/>
      </w:pPr>
      <w:rPr>
        <w:rFonts w:hint="default"/>
        <w:lang w:val="ko-KR" w:eastAsia="ko-KR" w:bidi="ko-KR"/>
      </w:rPr>
    </w:lvl>
    <w:lvl w:ilvl="4">
      <w:start w:val="0"/>
      <w:numFmt w:val="bullet"/>
      <w:lvlText w:val="•"/>
      <w:lvlJc w:val="left"/>
      <w:pPr>
        <w:ind w:left="4316" w:hanging="148"/>
      </w:pPr>
      <w:rPr>
        <w:rFonts w:hint="default"/>
        <w:lang w:val="ko-KR" w:eastAsia="ko-KR" w:bidi="ko-KR"/>
      </w:rPr>
    </w:lvl>
    <w:lvl w:ilvl="5">
      <w:start w:val="0"/>
      <w:numFmt w:val="bullet"/>
      <w:lvlText w:val="•"/>
      <w:lvlJc w:val="left"/>
      <w:pPr>
        <w:ind w:left="5200" w:hanging="148"/>
      </w:pPr>
      <w:rPr>
        <w:rFonts w:hint="default"/>
        <w:lang w:val="ko-KR" w:eastAsia="ko-KR" w:bidi="ko-KR"/>
      </w:rPr>
    </w:lvl>
    <w:lvl w:ilvl="6">
      <w:start w:val="0"/>
      <w:numFmt w:val="bullet"/>
      <w:lvlText w:val="•"/>
      <w:lvlJc w:val="left"/>
      <w:pPr>
        <w:ind w:left="6084" w:hanging="148"/>
      </w:pPr>
      <w:rPr>
        <w:rFonts w:hint="default"/>
        <w:lang w:val="ko-KR" w:eastAsia="ko-KR" w:bidi="ko-KR"/>
      </w:rPr>
    </w:lvl>
    <w:lvl w:ilvl="7">
      <w:start w:val="0"/>
      <w:numFmt w:val="bullet"/>
      <w:lvlText w:val="•"/>
      <w:lvlJc w:val="left"/>
      <w:pPr>
        <w:ind w:left="6968" w:hanging="148"/>
      </w:pPr>
      <w:rPr>
        <w:rFonts w:hint="default"/>
        <w:lang w:val="ko-KR" w:eastAsia="ko-KR" w:bidi="ko-KR"/>
      </w:rPr>
    </w:lvl>
    <w:lvl w:ilvl="8">
      <w:start w:val="0"/>
      <w:numFmt w:val="bullet"/>
      <w:lvlText w:val="•"/>
      <w:lvlJc w:val="left"/>
      <w:pPr>
        <w:ind w:left="7852" w:hanging="148"/>
      </w:pPr>
      <w:rPr>
        <w:rFonts w:hint="default"/>
        <w:lang w:val="ko-KR" w:eastAsia="ko-KR" w:bidi="ko-KR"/>
      </w:rPr>
    </w:lvl>
  </w:abstractNum>
  <w:abstractNum w:abstractNumId="307">
    <w:multiLevelType w:val="hybridMultilevel"/>
    <w:lvl w:ilvl="0">
      <w:start w:val="1"/>
      <w:numFmt w:val="decimal"/>
      <w:lvlText w:val="%1."/>
      <w:lvlJc w:val="left"/>
      <w:pPr>
        <w:ind w:left="734" w:hanging="179"/>
        <w:jc w:val="left"/>
      </w:pPr>
      <w:rPr>
        <w:rFonts w:hint="default" w:ascii="함초롬바탕" w:hAnsi="함초롬바탕" w:eastAsia="함초롬바탕" w:cs="함초롬바탕"/>
        <w:spacing w:val="-10"/>
        <w:w w:val="68"/>
        <w:sz w:val="18"/>
        <w:szCs w:val="18"/>
        <w:lang w:val="ko-KR" w:eastAsia="ko-KR" w:bidi="ko-KR"/>
      </w:rPr>
    </w:lvl>
    <w:lvl w:ilvl="1">
      <w:start w:val="0"/>
      <w:numFmt w:val="bullet"/>
      <w:lvlText w:val="•"/>
      <w:lvlJc w:val="left"/>
      <w:pPr>
        <w:ind w:left="1628" w:hanging="179"/>
      </w:pPr>
      <w:rPr>
        <w:rFonts w:hint="default"/>
        <w:lang w:val="ko-KR" w:eastAsia="ko-KR" w:bidi="ko-KR"/>
      </w:rPr>
    </w:lvl>
    <w:lvl w:ilvl="2">
      <w:start w:val="0"/>
      <w:numFmt w:val="bullet"/>
      <w:lvlText w:val="•"/>
      <w:lvlJc w:val="left"/>
      <w:pPr>
        <w:ind w:left="2516" w:hanging="179"/>
      </w:pPr>
      <w:rPr>
        <w:rFonts w:hint="default"/>
        <w:lang w:val="ko-KR" w:eastAsia="ko-KR" w:bidi="ko-KR"/>
      </w:rPr>
    </w:lvl>
    <w:lvl w:ilvl="3">
      <w:start w:val="0"/>
      <w:numFmt w:val="bullet"/>
      <w:lvlText w:val="•"/>
      <w:lvlJc w:val="left"/>
      <w:pPr>
        <w:ind w:left="3404" w:hanging="179"/>
      </w:pPr>
      <w:rPr>
        <w:rFonts w:hint="default"/>
        <w:lang w:val="ko-KR" w:eastAsia="ko-KR" w:bidi="ko-KR"/>
      </w:rPr>
    </w:lvl>
    <w:lvl w:ilvl="4">
      <w:start w:val="0"/>
      <w:numFmt w:val="bullet"/>
      <w:lvlText w:val="•"/>
      <w:lvlJc w:val="left"/>
      <w:pPr>
        <w:ind w:left="4292" w:hanging="179"/>
      </w:pPr>
      <w:rPr>
        <w:rFonts w:hint="default"/>
        <w:lang w:val="ko-KR" w:eastAsia="ko-KR" w:bidi="ko-KR"/>
      </w:rPr>
    </w:lvl>
    <w:lvl w:ilvl="5">
      <w:start w:val="0"/>
      <w:numFmt w:val="bullet"/>
      <w:lvlText w:val="•"/>
      <w:lvlJc w:val="left"/>
      <w:pPr>
        <w:ind w:left="5180" w:hanging="179"/>
      </w:pPr>
      <w:rPr>
        <w:rFonts w:hint="default"/>
        <w:lang w:val="ko-KR" w:eastAsia="ko-KR" w:bidi="ko-KR"/>
      </w:rPr>
    </w:lvl>
    <w:lvl w:ilvl="6">
      <w:start w:val="0"/>
      <w:numFmt w:val="bullet"/>
      <w:lvlText w:val="•"/>
      <w:lvlJc w:val="left"/>
      <w:pPr>
        <w:ind w:left="6068" w:hanging="179"/>
      </w:pPr>
      <w:rPr>
        <w:rFonts w:hint="default"/>
        <w:lang w:val="ko-KR" w:eastAsia="ko-KR" w:bidi="ko-KR"/>
      </w:rPr>
    </w:lvl>
    <w:lvl w:ilvl="7">
      <w:start w:val="0"/>
      <w:numFmt w:val="bullet"/>
      <w:lvlText w:val="•"/>
      <w:lvlJc w:val="left"/>
      <w:pPr>
        <w:ind w:left="6956" w:hanging="179"/>
      </w:pPr>
      <w:rPr>
        <w:rFonts w:hint="default"/>
        <w:lang w:val="ko-KR" w:eastAsia="ko-KR" w:bidi="ko-KR"/>
      </w:rPr>
    </w:lvl>
    <w:lvl w:ilvl="8">
      <w:start w:val="0"/>
      <w:numFmt w:val="bullet"/>
      <w:lvlText w:val="•"/>
      <w:lvlJc w:val="left"/>
      <w:pPr>
        <w:ind w:left="7844" w:hanging="179"/>
      </w:pPr>
      <w:rPr>
        <w:rFonts w:hint="default"/>
        <w:lang w:val="ko-KR" w:eastAsia="ko-KR" w:bidi="ko-KR"/>
      </w:rPr>
    </w:lvl>
  </w:abstractNum>
  <w:abstractNum w:abstractNumId="306">
    <w:multiLevelType w:val="hybridMultilevel"/>
    <w:lvl w:ilvl="0">
      <w:start w:val="1"/>
      <w:numFmt w:val="decimal"/>
      <w:lvlText w:val="%1."/>
      <w:lvlJc w:val="left"/>
      <w:pPr>
        <w:ind w:left="734" w:hanging="170"/>
        <w:jc w:val="left"/>
      </w:pPr>
      <w:rPr>
        <w:rFonts w:hint="default" w:ascii="함초롬바탕" w:hAnsi="함초롬바탕" w:eastAsia="함초롬바탕" w:cs="함초롬바탕"/>
        <w:spacing w:val="-1"/>
        <w:w w:val="79"/>
        <w:sz w:val="14"/>
        <w:szCs w:val="14"/>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05">
    <w:multiLevelType w:val="hybridMultilevel"/>
    <w:lvl w:ilvl="0">
      <w:start w:val="0"/>
      <w:numFmt w:val="bullet"/>
      <w:lvlText w:val="∘"/>
      <w:lvlJc w:val="left"/>
      <w:pPr>
        <w:ind w:left="724" w:hanging="149"/>
      </w:pPr>
      <w:rPr>
        <w:rFonts w:hint="default" w:ascii="함초롬바탕" w:hAnsi="함초롬바탕" w:eastAsia="함초롬바탕" w:cs="함초롬바탕"/>
        <w:w w:val="51"/>
        <w:sz w:val="16"/>
        <w:szCs w:val="16"/>
        <w:lang w:val="ko-KR" w:eastAsia="ko-KR" w:bidi="ko-KR"/>
      </w:rPr>
    </w:lvl>
    <w:lvl w:ilvl="1">
      <w:start w:val="0"/>
      <w:numFmt w:val="bullet"/>
      <w:lvlText w:val="•"/>
      <w:lvlJc w:val="left"/>
      <w:pPr>
        <w:ind w:left="1610" w:hanging="149"/>
      </w:pPr>
      <w:rPr>
        <w:rFonts w:hint="default"/>
        <w:lang w:val="ko-KR" w:eastAsia="ko-KR" w:bidi="ko-KR"/>
      </w:rPr>
    </w:lvl>
    <w:lvl w:ilvl="2">
      <w:start w:val="0"/>
      <w:numFmt w:val="bullet"/>
      <w:lvlText w:val="•"/>
      <w:lvlJc w:val="left"/>
      <w:pPr>
        <w:ind w:left="2500" w:hanging="149"/>
      </w:pPr>
      <w:rPr>
        <w:rFonts w:hint="default"/>
        <w:lang w:val="ko-KR" w:eastAsia="ko-KR" w:bidi="ko-KR"/>
      </w:rPr>
    </w:lvl>
    <w:lvl w:ilvl="3">
      <w:start w:val="0"/>
      <w:numFmt w:val="bullet"/>
      <w:lvlText w:val="•"/>
      <w:lvlJc w:val="left"/>
      <w:pPr>
        <w:ind w:left="3390" w:hanging="149"/>
      </w:pPr>
      <w:rPr>
        <w:rFonts w:hint="default"/>
        <w:lang w:val="ko-KR" w:eastAsia="ko-KR" w:bidi="ko-KR"/>
      </w:rPr>
    </w:lvl>
    <w:lvl w:ilvl="4">
      <w:start w:val="0"/>
      <w:numFmt w:val="bullet"/>
      <w:lvlText w:val="•"/>
      <w:lvlJc w:val="left"/>
      <w:pPr>
        <w:ind w:left="4280" w:hanging="149"/>
      </w:pPr>
      <w:rPr>
        <w:rFonts w:hint="default"/>
        <w:lang w:val="ko-KR" w:eastAsia="ko-KR" w:bidi="ko-KR"/>
      </w:rPr>
    </w:lvl>
    <w:lvl w:ilvl="5">
      <w:start w:val="0"/>
      <w:numFmt w:val="bullet"/>
      <w:lvlText w:val="•"/>
      <w:lvlJc w:val="left"/>
      <w:pPr>
        <w:ind w:left="5170" w:hanging="149"/>
      </w:pPr>
      <w:rPr>
        <w:rFonts w:hint="default"/>
        <w:lang w:val="ko-KR" w:eastAsia="ko-KR" w:bidi="ko-KR"/>
      </w:rPr>
    </w:lvl>
    <w:lvl w:ilvl="6">
      <w:start w:val="0"/>
      <w:numFmt w:val="bullet"/>
      <w:lvlText w:val="•"/>
      <w:lvlJc w:val="left"/>
      <w:pPr>
        <w:ind w:left="6060" w:hanging="149"/>
      </w:pPr>
      <w:rPr>
        <w:rFonts w:hint="default"/>
        <w:lang w:val="ko-KR" w:eastAsia="ko-KR" w:bidi="ko-KR"/>
      </w:rPr>
    </w:lvl>
    <w:lvl w:ilvl="7">
      <w:start w:val="0"/>
      <w:numFmt w:val="bullet"/>
      <w:lvlText w:val="•"/>
      <w:lvlJc w:val="left"/>
      <w:pPr>
        <w:ind w:left="6950" w:hanging="149"/>
      </w:pPr>
      <w:rPr>
        <w:rFonts w:hint="default"/>
        <w:lang w:val="ko-KR" w:eastAsia="ko-KR" w:bidi="ko-KR"/>
      </w:rPr>
    </w:lvl>
    <w:lvl w:ilvl="8">
      <w:start w:val="0"/>
      <w:numFmt w:val="bullet"/>
      <w:lvlText w:val="•"/>
      <w:lvlJc w:val="left"/>
      <w:pPr>
        <w:ind w:left="7840" w:hanging="149"/>
      </w:pPr>
      <w:rPr>
        <w:rFonts w:hint="default"/>
        <w:lang w:val="ko-KR" w:eastAsia="ko-KR" w:bidi="ko-KR"/>
      </w:rPr>
    </w:lvl>
  </w:abstractNum>
  <w:abstractNum w:abstractNumId="304">
    <w:multiLevelType w:val="hybridMultilevel"/>
    <w:lvl w:ilvl="0">
      <w:start w:val="0"/>
      <w:numFmt w:val="bullet"/>
      <w:lvlText w:val="○"/>
      <w:lvlJc w:val="left"/>
      <w:pPr>
        <w:ind w:left="363" w:hanging="255"/>
      </w:pPr>
      <w:rPr>
        <w:rFonts w:hint="default" w:ascii="휴먼옛체" w:hAnsi="휴먼옛체" w:eastAsia="휴먼옛체" w:cs="휴먼옛체"/>
        <w:w w:val="90"/>
        <w:sz w:val="20"/>
        <w:szCs w:val="20"/>
        <w:lang w:val="ko-KR" w:eastAsia="ko-KR" w:bidi="ko-KR"/>
      </w:rPr>
    </w:lvl>
    <w:lvl w:ilvl="1">
      <w:start w:val="0"/>
      <w:numFmt w:val="bullet"/>
      <w:lvlText w:val="•"/>
      <w:lvlJc w:val="left"/>
      <w:pPr>
        <w:ind w:left="1037" w:hanging="255"/>
      </w:pPr>
      <w:rPr>
        <w:rFonts w:hint="default"/>
        <w:lang w:val="ko-KR" w:eastAsia="ko-KR" w:bidi="ko-KR"/>
      </w:rPr>
    </w:lvl>
    <w:lvl w:ilvl="2">
      <w:start w:val="0"/>
      <w:numFmt w:val="bullet"/>
      <w:lvlText w:val="•"/>
      <w:lvlJc w:val="left"/>
      <w:pPr>
        <w:ind w:left="1715" w:hanging="255"/>
      </w:pPr>
      <w:rPr>
        <w:rFonts w:hint="default"/>
        <w:lang w:val="ko-KR" w:eastAsia="ko-KR" w:bidi="ko-KR"/>
      </w:rPr>
    </w:lvl>
    <w:lvl w:ilvl="3">
      <w:start w:val="0"/>
      <w:numFmt w:val="bullet"/>
      <w:lvlText w:val="•"/>
      <w:lvlJc w:val="left"/>
      <w:pPr>
        <w:ind w:left="2393" w:hanging="255"/>
      </w:pPr>
      <w:rPr>
        <w:rFonts w:hint="default"/>
        <w:lang w:val="ko-KR" w:eastAsia="ko-KR" w:bidi="ko-KR"/>
      </w:rPr>
    </w:lvl>
    <w:lvl w:ilvl="4">
      <w:start w:val="0"/>
      <w:numFmt w:val="bullet"/>
      <w:lvlText w:val="•"/>
      <w:lvlJc w:val="left"/>
      <w:pPr>
        <w:ind w:left="3071" w:hanging="255"/>
      </w:pPr>
      <w:rPr>
        <w:rFonts w:hint="default"/>
        <w:lang w:val="ko-KR" w:eastAsia="ko-KR" w:bidi="ko-KR"/>
      </w:rPr>
    </w:lvl>
    <w:lvl w:ilvl="5">
      <w:start w:val="0"/>
      <w:numFmt w:val="bullet"/>
      <w:lvlText w:val="•"/>
      <w:lvlJc w:val="left"/>
      <w:pPr>
        <w:ind w:left="3749" w:hanging="255"/>
      </w:pPr>
      <w:rPr>
        <w:rFonts w:hint="default"/>
        <w:lang w:val="ko-KR" w:eastAsia="ko-KR" w:bidi="ko-KR"/>
      </w:rPr>
    </w:lvl>
    <w:lvl w:ilvl="6">
      <w:start w:val="0"/>
      <w:numFmt w:val="bullet"/>
      <w:lvlText w:val="•"/>
      <w:lvlJc w:val="left"/>
      <w:pPr>
        <w:ind w:left="4427" w:hanging="255"/>
      </w:pPr>
      <w:rPr>
        <w:rFonts w:hint="default"/>
        <w:lang w:val="ko-KR" w:eastAsia="ko-KR" w:bidi="ko-KR"/>
      </w:rPr>
    </w:lvl>
    <w:lvl w:ilvl="7">
      <w:start w:val="0"/>
      <w:numFmt w:val="bullet"/>
      <w:lvlText w:val="•"/>
      <w:lvlJc w:val="left"/>
      <w:pPr>
        <w:ind w:left="5105" w:hanging="255"/>
      </w:pPr>
      <w:rPr>
        <w:rFonts w:hint="default"/>
        <w:lang w:val="ko-KR" w:eastAsia="ko-KR" w:bidi="ko-KR"/>
      </w:rPr>
    </w:lvl>
    <w:lvl w:ilvl="8">
      <w:start w:val="0"/>
      <w:numFmt w:val="bullet"/>
      <w:lvlText w:val="•"/>
      <w:lvlJc w:val="left"/>
      <w:pPr>
        <w:ind w:left="5783" w:hanging="255"/>
      </w:pPr>
      <w:rPr>
        <w:rFonts w:hint="default"/>
        <w:lang w:val="ko-KR" w:eastAsia="ko-KR" w:bidi="ko-KR"/>
      </w:rPr>
    </w:lvl>
  </w:abstractNum>
  <w:abstractNum w:abstractNumId="303">
    <w:multiLevelType w:val="hybridMultilevel"/>
    <w:lvl w:ilvl="0">
      <w:start w:val="0"/>
      <w:numFmt w:val="bullet"/>
      <w:lvlText w:val="○"/>
      <w:lvlJc w:val="left"/>
      <w:pPr>
        <w:ind w:left="355" w:hanging="246"/>
      </w:pPr>
      <w:rPr>
        <w:rFonts w:hint="default" w:ascii="휴먼옛체" w:hAnsi="휴먼옛체" w:eastAsia="휴먼옛체" w:cs="휴먼옛체"/>
        <w:w w:val="90"/>
        <w:sz w:val="20"/>
        <w:szCs w:val="20"/>
        <w:lang w:val="ko-KR" w:eastAsia="ko-KR" w:bidi="ko-KR"/>
      </w:rPr>
    </w:lvl>
    <w:lvl w:ilvl="1">
      <w:start w:val="0"/>
      <w:numFmt w:val="bullet"/>
      <w:lvlText w:val="•"/>
      <w:lvlJc w:val="left"/>
      <w:pPr>
        <w:ind w:left="1037" w:hanging="246"/>
      </w:pPr>
      <w:rPr>
        <w:rFonts w:hint="default"/>
        <w:lang w:val="ko-KR" w:eastAsia="ko-KR" w:bidi="ko-KR"/>
      </w:rPr>
    </w:lvl>
    <w:lvl w:ilvl="2">
      <w:start w:val="0"/>
      <w:numFmt w:val="bullet"/>
      <w:lvlText w:val="•"/>
      <w:lvlJc w:val="left"/>
      <w:pPr>
        <w:ind w:left="1715" w:hanging="246"/>
      </w:pPr>
      <w:rPr>
        <w:rFonts w:hint="default"/>
        <w:lang w:val="ko-KR" w:eastAsia="ko-KR" w:bidi="ko-KR"/>
      </w:rPr>
    </w:lvl>
    <w:lvl w:ilvl="3">
      <w:start w:val="0"/>
      <w:numFmt w:val="bullet"/>
      <w:lvlText w:val="•"/>
      <w:lvlJc w:val="left"/>
      <w:pPr>
        <w:ind w:left="2393" w:hanging="246"/>
      </w:pPr>
      <w:rPr>
        <w:rFonts w:hint="default"/>
        <w:lang w:val="ko-KR" w:eastAsia="ko-KR" w:bidi="ko-KR"/>
      </w:rPr>
    </w:lvl>
    <w:lvl w:ilvl="4">
      <w:start w:val="0"/>
      <w:numFmt w:val="bullet"/>
      <w:lvlText w:val="•"/>
      <w:lvlJc w:val="left"/>
      <w:pPr>
        <w:ind w:left="3071" w:hanging="246"/>
      </w:pPr>
      <w:rPr>
        <w:rFonts w:hint="default"/>
        <w:lang w:val="ko-KR" w:eastAsia="ko-KR" w:bidi="ko-KR"/>
      </w:rPr>
    </w:lvl>
    <w:lvl w:ilvl="5">
      <w:start w:val="0"/>
      <w:numFmt w:val="bullet"/>
      <w:lvlText w:val="•"/>
      <w:lvlJc w:val="left"/>
      <w:pPr>
        <w:ind w:left="3749" w:hanging="246"/>
      </w:pPr>
      <w:rPr>
        <w:rFonts w:hint="default"/>
        <w:lang w:val="ko-KR" w:eastAsia="ko-KR" w:bidi="ko-KR"/>
      </w:rPr>
    </w:lvl>
    <w:lvl w:ilvl="6">
      <w:start w:val="0"/>
      <w:numFmt w:val="bullet"/>
      <w:lvlText w:val="•"/>
      <w:lvlJc w:val="left"/>
      <w:pPr>
        <w:ind w:left="4427" w:hanging="246"/>
      </w:pPr>
      <w:rPr>
        <w:rFonts w:hint="default"/>
        <w:lang w:val="ko-KR" w:eastAsia="ko-KR" w:bidi="ko-KR"/>
      </w:rPr>
    </w:lvl>
    <w:lvl w:ilvl="7">
      <w:start w:val="0"/>
      <w:numFmt w:val="bullet"/>
      <w:lvlText w:val="•"/>
      <w:lvlJc w:val="left"/>
      <w:pPr>
        <w:ind w:left="5105" w:hanging="246"/>
      </w:pPr>
      <w:rPr>
        <w:rFonts w:hint="default"/>
        <w:lang w:val="ko-KR" w:eastAsia="ko-KR" w:bidi="ko-KR"/>
      </w:rPr>
    </w:lvl>
    <w:lvl w:ilvl="8">
      <w:start w:val="0"/>
      <w:numFmt w:val="bullet"/>
      <w:lvlText w:val="•"/>
      <w:lvlJc w:val="left"/>
      <w:pPr>
        <w:ind w:left="5783" w:hanging="246"/>
      </w:pPr>
      <w:rPr>
        <w:rFonts w:hint="default"/>
        <w:lang w:val="ko-KR" w:eastAsia="ko-KR" w:bidi="ko-KR"/>
      </w:rPr>
    </w:lvl>
  </w:abstractNum>
  <w:abstractNum w:abstractNumId="302">
    <w:multiLevelType w:val="hybridMultilevel"/>
    <w:lvl w:ilvl="0">
      <w:start w:val="0"/>
      <w:numFmt w:val="bullet"/>
      <w:lvlText w:val="○"/>
      <w:lvlJc w:val="left"/>
      <w:pPr>
        <w:ind w:left="746" w:hanging="167"/>
      </w:pPr>
      <w:rPr>
        <w:rFonts w:hint="default" w:ascii="함초롬바탕" w:hAnsi="함초롬바탕" w:eastAsia="함초롬바탕" w:cs="함초롬바탕"/>
        <w:w w:val="85"/>
        <w:sz w:val="16"/>
        <w:szCs w:val="16"/>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301">
    <w:multiLevelType w:val="hybridMultilevel"/>
    <w:lvl w:ilvl="0">
      <w:start w:val="1"/>
      <w:numFmt w:val="decimal"/>
      <w:lvlText w:val="%1)"/>
      <w:lvlJc w:val="left"/>
      <w:pPr>
        <w:ind w:left="896" w:hanging="198"/>
        <w:jc w:val="left"/>
      </w:pPr>
      <w:rPr>
        <w:rFonts w:hint="default" w:ascii="함초롬바탕" w:hAnsi="함초롬바탕" w:eastAsia="함초롬바탕" w:cs="함초롬바탕"/>
        <w:spacing w:val="-7"/>
        <w:w w:val="89"/>
        <w:sz w:val="16"/>
        <w:szCs w:val="16"/>
        <w:lang w:val="ko-KR" w:eastAsia="ko-KR" w:bidi="ko-KR"/>
      </w:rPr>
    </w:lvl>
    <w:lvl w:ilvl="1">
      <w:start w:val="0"/>
      <w:numFmt w:val="bullet"/>
      <w:lvlText w:val="•"/>
      <w:lvlJc w:val="left"/>
      <w:pPr>
        <w:ind w:left="1772" w:hanging="198"/>
      </w:pPr>
      <w:rPr>
        <w:rFonts w:hint="default"/>
        <w:lang w:val="ko-KR" w:eastAsia="ko-KR" w:bidi="ko-KR"/>
      </w:rPr>
    </w:lvl>
    <w:lvl w:ilvl="2">
      <w:start w:val="0"/>
      <w:numFmt w:val="bullet"/>
      <w:lvlText w:val="•"/>
      <w:lvlJc w:val="left"/>
      <w:pPr>
        <w:ind w:left="2644" w:hanging="198"/>
      </w:pPr>
      <w:rPr>
        <w:rFonts w:hint="default"/>
        <w:lang w:val="ko-KR" w:eastAsia="ko-KR" w:bidi="ko-KR"/>
      </w:rPr>
    </w:lvl>
    <w:lvl w:ilvl="3">
      <w:start w:val="0"/>
      <w:numFmt w:val="bullet"/>
      <w:lvlText w:val="•"/>
      <w:lvlJc w:val="left"/>
      <w:pPr>
        <w:ind w:left="3516" w:hanging="198"/>
      </w:pPr>
      <w:rPr>
        <w:rFonts w:hint="default"/>
        <w:lang w:val="ko-KR" w:eastAsia="ko-KR" w:bidi="ko-KR"/>
      </w:rPr>
    </w:lvl>
    <w:lvl w:ilvl="4">
      <w:start w:val="0"/>
      <w:numFmt w:val="bullet"/>
      <w:lvlText w:val="•"/>
      <w:lvlJc w:val="left"/>
      <w:pPr>
        <w:ind w:left="4388" w:hanging="198"/>
      </w:pPr>
      <w:rPr>
        <w:rFonts w:hint="default"/>
        <w:lang w:val="ko-KR" w:eastAsia="ko-KR" w:bidi="ko-KR"/>
      </w:rPr>
    </w:lvl>
    <w:lvl w:ilvl="5">
      <w:start w:val="0"/>
      <w:numFmt w:val="bullet"/>
      <w:lvlText w:val="•"/>
      <w:lvlJc w:val="left"/>
      <w:pPr>
        <w:ind w:left="5260" w:hanging="198"/>
      </w:pPr>
      <w:rPr>
        <w:rFonts w:hint="default"/>
        <w:lang w:val="ko-KR" w:eastAsia="ko-KR" w:bidi="ko-KR"/>
      </w:rPr>
    </w:lvl>
    <w:lvl w:ilvl="6">
      <w:start w:val="0"/>
      <w:numFmt w:val="bullet"/>
      <w:lvlText w:val="•"/>
      <w:lvlJc w:val="left"/>
      <w:pPr>
        <w:ind w:left="6132" w:hanging="198"/>
      </w:pPr>
      <w:rPr>
        <w:rFonts w:hint="default"/>
        <w:lang w:val="ko-KR" w:eastAsia="ko-KR" w:bidi="ko-KR"/>
      </w:rPr>
    </w:lvl>
    <w:lvl w:ilvl="7">
      <w:start w:val="0"/>
      <w:numFmt w:val="bullet"/>
      <w:lvlText w:val="•"/>
      <w:lvlJc w:val="left"/>
      <w:pPr>
        <w:ind w:left="7004" w:hanging="198"/>
      </w:pPr>
      <w:rPr>
        <w:rFonts w:hint="default"/>
        <w:lang w:val="ko-KR" w:eastAsia="ko-KR" w:bidi="ko-KR"/>
      </w:rPr>
    </w:lvl>
    <w:lvl w:ilvl="8">
      <w:start w:val="0"/>
      <w:numFmt w:val="bullet"/>
      <w:lvlText w:val="•"/>
      <w:lvlJc w:val="left"/>
      <w:pPr>
        <w:ind w:left="7876" w:hanging="198"/>
      </w:pPr>
      <w:rPr>
        <w:rFonts w:hint="default"/>
        <w:lang w:val="ko-KR" w:eastAsia="ko-KR" w:bidi="ko-KR"/>
      </w:rPr>
    </w:lvl>
  </w:abstractNum>
  <w:abstractNum w:abstractNumId="300">
    <w:multiLevelType w:val="hybridMultilevel"/>
    <w:lvl w:ilvl="0">
      <w:start w:val="1"/>
      <w:numFmt w:val="decimal"/>
      <w:lvlText w:val="%1)"/>
      <w:lvlJc w:val="left"/>
      <w:pPr>
        <w:ind w:left="896" w:hanging="198"/>
        <w:jc w:val="left"/>
      </w:pPr>
      <w:rPr>
        <w:rFonts w:hint="default" w:ascii="함초롬바탕" w:hAnsi="함초롬바탕" w:eastAsia="함초롬바탕" w:cs="함초롬바탕"/>
        <w:spacing w:val="-7"/>
        <w:w w:val="89"/>
        <w:sz w:val="16"/>
        <w:szCs w:val="16"/>
        <w:lang w:val="ko-KR" w:eastAsia="ko-KR" w:bidi="ko-KR"/>
      </w:rPr>
    </w:lvl>
    <w:lvl w:ilvl="1">
      <w:start w:val="0"/>
      <w:numFmt w:val="bullet"/>
      <w:lvlText w:val="•"/>
      <w:lvlJc w:val="left"/>
      <w:pPr>
        <w:ind w:left="1772" w:hanging="198"/>
      </w:pPr>
      <w:rPr>
        <w:rFonts w:hint="default"/>
        <w:lang w:val="ko-KR" w:eastAsia="ko-KR" w:bidi="ko-KR"/>
      </w:rPr>
    </w:lvl>
    <w:lvl w:ilvl="2">
      <w:start w:val="0"/>
      <w:numFmt w:val="bullet"/>
      <w:lvlText w:val="•"/>
      <w:lvlJc w:val="left"/>
      <w:pPr>
        <w:ind w:left="2644" w:hanging="198"/>
      </w:pPr>
      <w:rPr>
        <w:rFonts w:hint="default"/>
        <w:lang w:val="ko-KR" w:eastAsia="ko-KR" w:bidi="ko-KR"/>
      </w:rPr>
    </w:lvl>
    <w:lvl w:ilvl="3">
      <w:start w:val="0"/>
      <w:numFmt w:val="bullet"/>
      <w:lvlText w:val="•"/>
      <w:lvlJc w:val="left"/>
      <w:pPr>
        <w:ind w:left="3516" w:hanging="198"/>
      </w:pPr>
      <w:rPr>
        <w:rFonts w:hint="default"/>
        <w:lang w:val="ko-KR" w:eastAsia="ko-KR" w:bidi="ko-KR"/>
      </w:rPr>
    </w:lvl>
    <w:lvl w:ilvl="4">
      <w:start w:val="0"/>
      <w:numFmt w:val="bullet"/>
      <w:lvlText w:val="•"/>
      <w:lvlJc w:val="left"/>
      <w:pPr>
        <w:ind w:left="4388" w:hanging="198"/>
      </w:pPr>
      <w:rPr>
        <w:rFonts w:hint="default"/>
        <w:lang w:val="ko-KR" w:eastAsia="ko-KR" w:bidi="ko-KR"/>
      </w:rPr>
    </w:lvl>
    <w:lvl w:ilvl="5">
      <w:start w:val="0"/>
      <w:numFmt w:val="bullet"/>
      <w:lvlText w:val="•"/>
      <w:lvlJc w:val="left"/>
      <w:pPr>
        <w:ind w:left="5260" w:hanging="198"/>
      </w:pPr>
      <w:rPr>
        <w:rFonts w:hint="default"/>
        <w:lang w:val="ko-KR" w:eastAsia="ko-KR" w:bidi="ko-KR"/>
      </w:rPr>
    </w:lvl>
    <w:lvl w:ilvl="6">
      <w:start w:val="0"/>
      <w:numFmt w:val="bullet"/>
      <w:lvlText w:val="•"/>
      <w:lvlJc w:val="left"/>
      <w:pPr>
        <w:ind w:left="6132" w:hanging="198"/>
      </w:pPr>
      <w:rPr>
        <w:rFonts w:hint="default"/>
        <w:lang w:val="ko-KR" w:eastAsia="ko-KR" w:bidi="ko-KR"/>
      </w:rPr>
    </w:lvl>
    <w:lvl w:ilvl="7">
      <w:start w:val="0"/>
      <w:numFmt w:val="bullet"/>
      <w:lvlText w:val="•"/>
      <w:lvlJc w:val="left"/>
      <w:pPr>
        <w:ind w:left="7004" w:hanging="198"/>
      </w:pPr>
      <w:rPr>
        <w:rFonts w:hint="default"/>
        <w:lang w:val="ko-KR" w:eastAsia="ko-KR" w:bidi="ko-KR"/>
      </w:rPr>
    </w:lvl>
    <w:lvl w:ilvl="8">
      <w:start w:val="0"/>
      <w:numFmt w:val="bullet"/>
      <w:lvlText w:val="•"/>
      <w:lvlJc w:val="left"/>
      <w:pPr>
        <w:ind w:left="7876" w:hanging="198"/>
      </w:pPr>
      <w:rPr>
        <w:rFonts w:hint="default"/>
        <w:lang w:val="ko-KR" w:eastAsia="ko-KR" w:bidi="ko-KR"/>
      </w:rPr>
    </w:lvl>
  </w:abstractNum>
  <w:abstractNum w:abstractNumId="299">
    <w:multiLevelType w:val="hybridMultilevel"/>
    <w:lvl w:ilvl="0">
      <w:start w:val="1"/>
      <w:numFmt w:val="decimal"/>
      <w:lvlText w:val="%1)"/>
      <w:lvlJc w:val="left"/>
      <w:pPr>
        <w:ind w:left="896" w:hanging="198"/>
        <w:jc w:val="left"/>
      </w:pPr>
      <w:rPr>
        <w:rFonts w:hint="default" w:ascii="함초롬바탕" w:hAnsi="함초롬바탕" w:eastAsia="함초롬바탕" w:cs="함초롬바탕"/>
        <w:spacing w:val="-7"/>
        <w:w w:val="89"/>
        <w:sz w:val="16"/>
        <w:szCs w:val="16"/>
        <w:lang w:val="ko-KR" w:eastAsia="ko-KR" w:bidi="ko-KR"/>
      </w:rPr>
    </w:lvl>
    <w:lvl w:ilvl="1">
      <w:start w:val="0"/>
      <w:numFmt w:val="bullet"/>
      <w:lvlText w:val="•"/>
      <w:lvlJc w:val="left"/>
      <w:pPr>
        <w:ind w:left="980" w:hanging="198"/>
      </w:pPr>
      <w:rPr>
        <w:rFonts w:hint="default"/>
        <w:lang w:val="ko-KR" w:eastAsia="ko-KR" w:bidi="ko-KR"/>
      </w:rPr>
    </w:lvl>
    <w:lvl w:ilvl="2">
      <w:start w:val="0"/>
      <w:numFmt w:val="bullet"/>
      <w:lvlText w:val="•"/>
      <w:lvlJc w:val="left"/>
      <w:pPr>
        <w:ind w:left="1940" w:hanging="198"/>
      </w:pPr>
      <w:rPr>
        <w:rFonts w:hint="default"/>
        <w:lang w:val="ko-KR" w:eastAsia="ko-KR" w:bidi="ko-KR"/>
      </w:rPr>
    </w:lvl>
    <w:lvl w:ilvl="3">
      <w:start w:val="0"/>
      <w:numFmt w:val="bullet"/>
      <w:lvlText w:val="•"/>
      <w:lvlJc w:val="left"/>
      <w:pPr>
        <w:ind w:left="2900" w:hanging="198"/>
      </w:pPr>
      <w:rPr>
        <w:rFonts w:hint="default"/>
        <w:lang w:val="ko-KR" w:eastAsia="ko-KR" w:bidi="ko-KR"/>
      </w:rPr>
    </w:lvl>
    <w:lvl w:ilvl="4">
      <w:start w:val="0"/>
      <w:numFmt w:val="bullet"/>
      <w:lvlText w:val="•"/>
      <w:lvlJc w:val="left"/>
      <w:pPr>
        <w:ind w:left="3860" w:hanging="198"/>
      </w:pPr>
      <w:rPr>
        <w:rFonts w:hint="default"/>
        <w:lang w:val="ko-KR" w:eastAsia="ko-KR" w:bidi="ko-KR"/>
      </w:rPr>
    </w:lvl>
    <w:lvl w:ilvl="5">
      <w:start w:val="0"/>
      <w:numFmt w:val="bullet"/>
      <w:lvlText w:val="•"/>
      <w:lvlJc w:val="left"/>
      <w:pPr>
        <w:ind w:left="4820" w:hanging="198"/>
      </w:pPr>
      <w:rPr>
        <w:rFonts w:hint="default"/>
        <w:lang w:val="ko-KR" w:eastAsia="ko-KR" w:bidi="ko-KR"/>
      </w:rPr>
    </w:lvl>
    <w:lvl w:ilvl="6">
      <w:start w:val="0"/>
      <w:numFmt w:val="bullet"/>
      <w:lvlText w:val="•"/>
      <w:lvlJc w:val="left"/>
      <w:pPr>
        <w:ind w:left="5780" w:hanging="198"/>
      </w:pPr>
      <w:rPr>
        <w:rFonts w:hint="default"/>
        <w:lang w:val="ko-KR" w:eastAsia="ko-KR" w:bidi="ko-KR"/>
      </w:rPr>
    </w:lvl>
    <w:lvl w:ilvl="7">
      <w:start w:val="0"/>
      <w:numFmt w:val="bullet"/>
      <w:lvlText w:val="•"/>
      <w:lvlJc w:val="left"/>
      <w:pPr>
        <w:ind w:left="6740" w:hanging="198"/>
      </w:pPr>
      <w:rPr>
        <w:rFonts w:hint="default"/>
        <w:lang w:val="ko-KR" w:eastAsia="ko-KR" w:bidi="ko-KR"/>
      </w:rPr>
    </w:lvl>
    <w:lvl w:ilvl="8">
      <w:start w:val="0"/>
      <w:numFmt w:val="bullet"/>
      <w:lvlText w:val="•"/>
      <w:lvlJc w:val="left"/>
      <w:pPr>
        <w:ind w:left="7700" w:hanging="198"/>
      </w:pPr>
      <w:rPr>
        <w:rFonts w:hint="default"/>
        <w:lang w:val="ko-KR" w:eastAsia="ko-KR" w:bidi="ko-KR"/>
      </w:rPr>
    </w:lvl>
  </w:abstractNum>
  <w:abstractNum w:abstractNumId="298">
    <w:multiLevelType w:val="hybridMultilevel"/>
    <w:lvl w:ilvl="0">
      <w:start w:val="1"/>
      <w:numFmt w:val="decimal"/>
      <w:lvlText w:val="%1."/>
      <w:lvlJc w:val="left"/>
      <w:pPr>
        <w:ind w:left="818" w:hanging="194"/>
        <w:jc w:val="left"/>
      </w:pPr>
      <w:rPr>
        <w:rFonts w:hint="default" w:ascii="함초롬바탕" w:hAnsi="함초롬바탕" w:eastAsia="함초롬바탕" w:cs="함초롬바탕"/>
        <w:spacing w:val="-9"/>
        <w:w w:val="93"/>
        <w:sz w:val="16"/>
        <w:szCs w:val="16"/>
        <w:lang w:val="ko-KR" w:eastAsia="ko-KR" w:bidi="ko-KR"/>
      </w:rPr>
    </w:lvl>
    <w:lvl w:ilvl="1">
      <w:start w:val="0"/>
      <w:numFmt w:val="bullet"/>
      <w:lvlText w:val="•"/>
      <w:lvlJc w:val="left"/>
      <w:pPr>
        <w:ind w:left="1700" w:hanging="194"/>
      </w:pPr>
      <w:rPr>
        <w:rFonts w:hint="default"/>
        <w:lang w:val="ko-KR" w:eastAsia="ko-KR" w:bidi="ko-KR"/>
      </w:rPr>
    </w:lvl>
    <w:lvl w:ilvl="2">
      <w:start w:val="0"/>
      <w:numFmt w:val="bullet"/>
      <w:lvlText w:val="•"/>
      <w:lvlJc w:val="left"/>
      <w:pPr>
        <w:ind w:left="2580" w:hanging="194"/>
      </w:pPr>
      <w:rPr>
        <w:rFonts w:hint="default"/>
        <w:lang w:val="ko-KR" w:eastAsia="ko-KR" w:bidi="ko-KR"/>
      </w:rPr>
    </w:lvl>
    <w:lvl w:ilvl="3">
      <w:start w:val="0"/>
      <w:numFmt w:val="bullet"/>
      <w:lvlText w:val="•"/>
      <w:lvlJc w:val="left"/>
      <w:pPr>
        <w:ind w:left="3460" w:hanging="194"/>
      </w:pPr>
      <w:rPr>
        <w:rFonts w:hint="default"/>
        <w:lang w:val="ko-KR" w:eastAsia="ko-KR" w:bidi="ko-KR"/>
      </w:rPr>
    </w:lvl>
    <w:lvl w:ilvl="4">
      <w:start w:val="0"/>
      <w:numFmt w:val="bullet"/>
      <w:lvlText w:val="•"/>
      <w:lvlJc w:val="left"/>
      <w:pPr>
        <w:ind w:left="4340" w:hanging="194"/>
      </w:pPr>
      <w:rPr>
        <w:rFonts w:hint="default"/>
        <w:lang w:val="ko-KR" w:eastAsia="ko-KR" w:bidi="ko-KR"/>
      </w:rPr>
    </w:lvl>
    <w:lvl w:ilvl="5">
      <w:start w:val="0"/>
      <w:numFmt w:val="bullet"/>
      <w:lvlText w:val="•"/>
      <w:lvlJc w:val="left"/>
      <w:pPr>
        <w:ind w:left="5220" w:hanging="194"/>
      </w:pPr>
      <w:rPr>
        <w:rFonts w:hint="default"/>
        <w:lang w:val="ko-KR" w:eastAsia="ko-KR" w:bidi="ko-KR"/>
      </w:rPr>
    </w:lvl>
    <w:lvl w:ilvl="6">
      <w:start w:val="0"/>
      <w:numFmt w:val="bullet"/>
      <w:lvlText w:val="•"/>
      <w:lvlJc w:val="left"/>
      <w:pPr>
        <w:ind w:left="6100" w:hanging="194"/>
      </w:pPr>
      <w:rPr>
        <w:rFonts w:hint="default"/>
        <w:lang w:val="ko-KR" w:eastAsia="ko-KR" w:bidi="ko-KR"/>
      </w:rPr>
    </w:lvl>
    <w:lvl w:ilvl="7">
      <w:start w:val="0"/>
      <w:numFmt w:val="bullet"/>
      <w:lvlText w:val="•"/>
      <w:lvlJc w:val="left"/>
      <w:pPr>
        <w:ind w:left="6980" w:hanging="194"/>
      </w:pPr>
      <w:rPr>
        <w:rFonts w:hint="default"/>
        <w:lang w:val="ko-KR" w:eastAsia="ko-KR" w:bidi="ko-KR"/>
      </w:rPr>
    </w:lvl>
    <w:lvl w:ilvl="8">
      <w:start w:val="0"/>
      <w:numFmt w:val="bullet"/>
      <w:lvlText w:val="•"/>
      <w:lvlJc w:val="left"/>
      <w:pPr>
        <w:ind w:left="7860" w:hanging="194"/>
      </w:pPr>
      <w:rPr>
        <w:rFonts w:hint="default"/>
        <w:lang w:val="ko-KR" w:eastAsia="ko-KR" w:bidi="ko-KR"/>
      </w:rPr>
    </w:lvl>
  </w:abstractNum>
  <w:abstractNum w:abstractNumId="297">
    <w:multiLevelType w:val="hybridMultilevel"/>
    <w:lvl w:ilvl="0">
      <w:start w:val="1"/>
      <w:numFmt w:val="decimal"/>
      <w:lvlText w:val="%1)"/>
      <w:lvlJc w:val="left"/>
      <w:pPr>
        <w:ind w:left="893" w:hanging="197"/>
        <w:jc w:val="right"/>
      </w:pPr>
      <w:rPr>
        <w:rFonts w:hint="default" w:ascii="함초롬바탕" w:hAnsi="함초롬바탕" w:eastAsia="함초롬바탕" w:cs="함초롬바탕"/>
        <w:spacing w:val="-7"/>
        <w:w w:val="89"/>
        <w:sz w:val="16"/>
        <w:szCs w:val="16"/>
        <w:lang w:val="ko-KR" w:eastAsia="ko-KR" w:bidi="ko-KR"/>
      </w:rPr>
    </w:lvl>
    <w:lvl w:ilvl="1">
      <w:start w:val="0"/>
      <w:numFmt w:val="bullet"/>
      <w:lvlText w:val="•"/>
      <w:lvlJc w:val="left"/>
      <w:pPr>
        <w:ind w:left="1772" w:hanging="197"/>
      </w:pPr>
      <w:rPr>
        <w:rFonts w:hint="default"/>
        <w:lang w:val="ko-KR" w:eastAsia="ko-KR" w:bidi="ko-KR"/>
      </w:rPr>
    </w:lvl>
    <w:lvl w:ilvl="2">
      <w:start w:val="0"/>
      <w:numFmt w:val="bullet"/>
      <w:lvlText w:val="•"/>
      <w:lvlJc w:val="left"/>
      <w:pPr>
        <w:ind w:left="2644" w:hanging="197"/>
      </w:pPr>
      <w:rPr>
        <w:rFonts w:hint="default"/>
        <w:lang w:val="ko-KR" w:eastAsia="ko-KR" w:bidi="ko-KR"/>
      </w:rPr>
    </w:lvl>
    <w:lvl w:ilvl="3">
      <w:start w:val="0"/>
      <w:numFmt w:val="bullet"/>
      <w:lvlText w:val="•"/>
      <w:lvlJc w:val="left"/>
      <w:pPr>
        <w:ind w:left="3516" w:hanging="197"/>
      </w:pPr>
      <w:rPr>
        <w:rFonts w:hint="default"/>
        <w:lang w:val="ko-KR" w:eastAsia="ko-KR" w:bidi="ko-KR"/>
      </w:rPr>
    </w:lvl>
    <w:lvl w:ilvl="4">
      <w:start w:val="0"/>
      <w:numFmt w:val="bullet"/>
      <w:lvlText w:val="•"/>
      <w:lvlJc w:val="left"/>
      <w:pPr>
        <w:ind w:left="4388" w:hanging="197"/>
      </w:pPr>
      <w:rPr>
        <w:rFonts w:hint="default"/>
        <w:lang w:val="ko-KR" w:eastAsia="ko-KR" w:bidi="ko-KR"/>
      </w:rPr>
    </w:lvl>
    <w:lvl w:ilvl="5">
      <w:start w:val="0"/>
      <w:numFmt w:val="bullet"/>
      <w:lvlText w:val="•"/>
      <w:lvlJc w:val="left"/>
      <w:pPr>
        <w:ind w:left="5260" w:hanging="197"/>
      </w:pPr>
      <w:rPr>
        <w:rFonts w:hint="default"/>
        <w:lang w:val="ko-KR" w:eastAsia="ko-KR" w:bidi="ko-KR"/>
      </w:rPr>
    </w:lvl>
    <w:lvl w:ilvl="6">
      <w:start w:val="0"/>
      <w:numFmt w:val="bullet"/>
      <w:lvlText w:val="•"/>
      <w:lvlJc w:val="left"/>
      <w:pPr>
        <w:ind w:left="6132" w:hanging="197"/>
      </w:pPr>
      <w:rPr>
        <w:rFonts w:hint="default"/>
        <w:lang w:val="ko-KR" w:eastAsia="ko-KR" w:bidi="ko-KR"/>
      </w:rPr>
    </w:lvl>
    <w:lvl w:ilvl="7">
      <w:start w:val="0"/>
      <w:numFmt w:val="bullet"/>
      <w:lvlText w:val="•"/>
      <w:lvlJc w:val="left"/>
      <w:pPr>
        <w:ind w:left="7004" w:hanging="197"/>
      </w:pPr>
      <w:rPr>
        <w:rFonts w:hint="default"/>
        <w:lang w:val="ko-KR" w:eastAsia="ko-KR" w:bidi="ko-KR"/>
      </w:rPr>
    </w:lvl>
    <w:lvl w:ilvl="8">
      <w:start w:val="0"/>
      <w:numFmt w:val="bullet"/>
      <w:lvlText w:val="•"/>
      <w:lvlJc w:val="left"/>
      <w:pPr>
        <w:ind w:left="7876" w:hanging="197"/>
      </w:pPr>
      <w:rPr>
        <w:rFonts w:hint="default"/>
        <w:lang w:val="ko-KR" w:eastAsia="ko-KR" w:bidi="ko-KR"/>
      </w:rPr>
    </w:lvl>
  </w:abstractNum>
  <w:abstractNum w:abstractNumId="296">
    <w:multiLevelType w:val="hybridMultilevel"/>
    <w:lvl w:ilvl="0">
      <w:start w:val="1"/>
      <w:numFmt w:val="decimal"/>
      <w:lvlText w:val="%1."/>
      <w:lvlJc w:val="left"/>
      <w:pPr>
        <w:ind w:left="815" w:hanging="191"/>
        <w:jc w:val="left"/>
      </w:pPr>
      <w:rPr>
        <w:rFonts w:hint="default" w:ascii="함초롬바탕" w:hAnsi="함초롬바탕" w:eastAsia="함초롬바탕" w:cs="함초롬바탕"/>
        <w:spacing w:val="-9"/>
        <w:w w:val="93"/>
        <w:sz w:val="16"/>
        <w:szCs w:val="16"/>
        <w:lang w:val="ko-KR" w:eastAsia="ko-KR" w:bidi="ko-KR"/>
      </w:rPr>
    </w:lvl>
    <w:lvl w:ilvl="1">
      <w:start w:val="0"/>
      <w:numFmt w:val="bullet"/>
      <w:lvlText w:val="•"/>
      <w:lvlJc w:val="left"/>
      <w:pPr>
        <w:ind w:left="1700" w:hanging="191"/>
      </w:pPr>
      <w:rPr>
        <w:rFonts w:hint="default"/>
        <w:lang w:val="ko-KR" w:eastAsia="ko-KR" w:bidi="ko-KR"/>
      </w:rPr>
    </w:lvl>
    <w:lvl w:ilvl="2">
      <w:start w:val="0"/>
      <w:numFmt w:val="bullet"/>
      <w:lvlText w:val="•"/>
      <w:lvlJc w:val="left"/>
      <w:pPr>
        <w:ind w:left="2580" w:hanging="191"/>
      </w:pPr>
      <w:rPr>
        <w:rFonts w:hint="default"/>
        <w:lang w:val="ko-KR" w:eastAsia="ko-KR" w:bidi="ko-KR"/>
      </w:rPr>
    </w:lvl>
    <w:lvl w:ilvl="3">
      <w:start w:val="0"/>
      <w:numFmt w:val="bullet"/>
      <w:lvlText w:val="•"/>
      <w:lvlJc w:val="left"/>
      <w:pPr>
        <w:ind w:left="3460" w:hanging="191"/>
      </w:pPr>
      <w:rPr>
        <w:rFonts w:hint="default"/>
        <w:lang w:val="ko-KR" w:eastAsia="ko-KR" w:bidi="ko-KR"/>
      </w:rPr>
    </w:lvl>
    <w:lvl w:ilvl="4">
      <w:start w:val="0"/>
      <w:numFmt w:val="bullet"/>
      <w:lvlText w:val="•"/>
      <w:lvlJc w:val="left"/>
      <w:pPr>
        <w:ind w:left="4340" w:hanging="191"/>
      </w:pPr>
      <w:rPr>
        <w:rFonts w:hint="default"/>
        <w:lang w:val="ko-KR" w:eastAsia="ko-KR" w:bidi="ko-KR"/>
      </w:rPr>
    </w:lvl>
    <w:lvl w:ilvl="5">
      <w:start w:val="0"/>
      <w:numFmt w:val="bullet"/>
      <w:lvlText w:val="•"/>
      <w:lvlJc w:val="left"/>
      <w:pPr>
        <w:ind w:left="5220" w:hanging="191"/>
      </w:pPr>
      <w:rPr>
        <w:rFonts w:hint="default"/>
        <w:lang w:val="ko-KR" w:eastAsia="ko-KR" w:bidi="ko-KR"/>
      </w:rPr>
    </w:lvl>
    <w:lvl w:ilvl="6">
      <w:start w:val="0"/>
      <w:numFmt w:val="bullet"/>
      <w:lvlText w:val="•"/>
      <w:lvlJc w:val="left"/>
      <w:pPr>
        <w:ind w:left="6100" w:hanging="191"/>
      </w:pPr>
      <w:rPr>
        <w:rFonts w:hint="default"/>
        <w:lang w:val="ko-KR" w:eastAsia="ko-KR" w:bidi="ko-KR"/>
      </w:rPr>
    </w:lvl>
    <w:lvl w:ilvl="7">
      <w:start w:val="0"/>
      <w:numFmt w:val="bullet"/>
      <w:lvlText w:val="•"/>
      <w:lvlJc w:val="left"/>
      <w:pPr>
        <w:ind w:left="6980" w:hanging="191"/>
      </w:pPr>
      <w:rPr>
        <w:rFonts w:hint="default"/>
        <w:lang w:val="ko-KR" w:eastAsia="ko-KR" w:bidi="ko-KR"/>
      </w:rPr>
    </w:lvl>
    <w:lvl w:ilvl="8">
      <w:start w:val="0"/>
      <w:numFmt w:val="bullet"/>
      <w:lvlText w:val="•"/>
      <w:lvlJc w:val="left"/>
      <w:pPr>
        <w:ind w:left="7860" w:hanging="191"/>
      </w:pPr>
      <w:rPr>
        <w:rFonts w:hint="default"/>
        <w:lang w:val="ko-KR" w:eastAsia="ko-KR" w:bidi="ko-KR"/>
      </w:rPr>
    </w:lvl>
  </w:abstractNum>
  <w:abstractNum w:abstractNumId="295">
    <w:multiLevelType w:val="hybridMultilevel"/>
    <w:lvl w:ilvl="0">
      <w:start w:val="1"/>
      <w:numFmt w:val="decimal"/>
      <w:lvlText w:val="%1)"/>
      <w:lvlJc w:val="left"/>
      <w:pPr>
        <w:ind w:left="1067" w:hanging="179"/>
        <w:jc w:val="left"/>
      </w:pPr>
      <w:rPr>
        <w:rFonts w:hint="default" w:ascii="함초롬바탕" w:hAnsi="함초롬바탕" w:eastAsia="함초롬바탕" w:cs="함초롬바탕"/>
        <w:spacing w:val="-9"/>
        <w:w w:val="81"/>
        <w:sz w:val="16"/>
        <w:szCs w:val="16"/>
        <w:lang w:val="ko-KR" w:eastAsia="ko-KR" w:bidi="ko-KR"/>
      </w:rPr>
    </w:lvl>
    <w:lvl w:ilvl="1">
      <w:start w:val="0"/>
      <w:numFmt w:val="bullet"/>
      <w:lvlText w:val="•"/>
      <w:lvlJc w:val="left"/>
      <w:pPr>
        <w:ind w:left="1916" w:hanging="179"/>
      </w:pPr>
      <w:rPr>
        <w:rFonts w:hint="default"/>
        <w:lang w:val="ko-KR" w:eastAsia="ko-KR" w:bidi="ko-KR"/>
      </w:rPr>
    </w:lvl>
    <w:lvl w:ilvl="2">
      <w:start w:val="0"/>
      <w:numFmt w:val="bullet"/>
      <w:lvlText w:val="•"/>
      <w:lvlJc w:val="left"/>
      <w:pPr>
        <w:ind w:left="2772" w:hanging="179"/>
      </w:pPr>
      <w:rPr>
        <w:rFonts w:hint="default"/>
        <w:lang w:val="ko-KR" w:eastAsia="ko-KR" w:bidi="ko-KR"/>
      </w:rPr>
    </w:lvl>
    <w:lvl w:ilvl="3">
      <w:start w:val="0"/>
      <w:numFmt w:val="bullet"/>
      <w:lvlText w:val="•"/>
      <w:lvlJc w:val="left"/>
      <w:pPr>
        <w:ind w:left="3628" w:hanging="179"/>
      </w:pPr>
      <w:rPr>
        <w:rFonts w:hint="default"/>
        <w:lang w:val="ko-KR" w:eastAsia="ko-KR" w:bidi="ko-KR"/>
      </w:rPr>
    </w:lvl>
    <w:lvl w:ilvl="4">
      <w:start w:val="0"/>
      <w:numFmt w:val="bullet"/>
      <w:lvlText w:val="•"/>
      <w:lvlJc w:val="left"/>
      <w:pPr>
        <w:ind w:left="4484" w:hanging="179"/>
      </w:pPr>
      <w:rPr>
        <w:rFonts w:hint="default"/>
        <w:lang w:val="ko-KR" w:eastAsia="ko-KR" w:bidi="ko-KR"/>
      </w:rPr>
    </w:lvl>
    <w:lvl w:ilvl="5">
      <w:start w:val="0"/>
      <w:numFmt w:val="bullet"/>
      <w:lvlText w:val="•"/>
      <w:lvlJc w:val="left"/>
      <w:pPr>
        <w:ind w:left="5340" w:hanging="179"/>
      </w:pPr>
      <w:rPr>
        <w:rFonts w:hint="default"/>
        <w:lang w:val="ko-KR" w:eastAsia="ko-KR" w:bidi="ko-KR"/>
      </w:rPr>
    </w:lvl>
    <w:lvl w:ilvl="6">
      <w:start w:val="0"/>
      <w:numFmt w:val="bullet"/>
      <w:lvlText w:val="•"/>
      <w:lvlJc w:val="left"/>
      <w:pPr>
        <w:ind w:left="6196" w:hanging="179"/>
      </w:pPr>
      <w:rPr>
        <w:rFonts w:hint="default"/>
        <w:lang w:val="ko-KR" w:eastAsia="ko-KR" w:bidi="ko-KR"/>
      </w:rPr>
    </w:lvl>
    <w:lvl w:ilvl="7">
      <w:start w:val="0"/>
      <w:numFmt w:val="bullet"/>
      <w:lvlText w:val="•"/>
      <w:lvlJc w:val="left"/>
      <w:pPr>
        <w:ind w:left="7052" w:hanging="179"/>
      </w:pPr>
      <w:rPr>
        <w:rFonts w:hint="default"/>
        <w:lang w:val="ko-KR" w:eastAsia="ko-KR" w:bidi="ko-KR"/>
      </w:rPr>
    </w:lvl>
    <w:lvl w:ilvl="8">
      <w:start w:val="0"/>
      <w:numFmt w:val="bullet"/>
      <w:lvlText w:val="•"/>
      <w:lvlJc w:val="left"/>
      <w:pPr>
        <w:ind w:left="7908" w:hanging="179"/>
      </w:pPr>
      <w:rPr>
        <w:rFonts w:hint="default"/>
        <w:lang w:val="ko-KR" w:eastAsia="ko-KR" w:bidi="ko-KR"/>
      </w:rPr>
    </w:lvl>
  </w:abstractNum>
  <w:abstractNum w:abstractNumId="294">
    <w:multiLevelType w:val="hybridMultilevel"/>
    <w:lvl w:ilvl="0">
      <w:start w:val="1"/>
      <w:numFmt w:val="decimal"/>
      <w:lvlText w:val="%1."/>
      <w:lvlJc w:val="left"/>
      <w:pPr>
        <w:ind w:left="1108" w:hanging="223"/>
        <w:jc w:val="left"/>
      </w:pPr>
      <w:rPr>
        <w:rFonts w:hint="default"/>
        <w:spacing w:val="-7"/>
        <w:w w:val="71"/>
        <w:lang w:val="ko-KR" w:eastAsia="ko-KR" w:bidi="ko-KR"/>
      </w:rPr>
    </w:lvl>
    <w:lvl w:ilvl="1">
      <w:start w:val="0"/>
      <w:numFmt w:val="bullet"/>
      <w:lvlText w:val="•"/>
      <w:lvlJc w:val="left"/>
      <w:pPr>
        <w:ind w:left="1952" w:hanging="223"/>
      </w:pPr>
      <w:rPr>
        <w:rFonts w:hint="default"/>
        <w:lang w:val="ko-KR" w:eastAsia="ko-KR" w:bidi="ko-KR"/>
      </w:rPr>
    </w:lvl>
    <w:lvl w:ilvl="2">
      <w:start w:val="0"/>
      <w:numFmt w:val="bullet"/>
      <w:lvlText w:val="•"/>
      <w:lvlJc w:val="left"/>
      <w:pPr>
        <w:ind w:left="2804" w:hanging="223"/>
      </w:pPr>
      <w:rPr>
        <w:rFonts w:hint="default"/>
        <w:lang w:val="ko-KR" w:eastAsia="ko-KR" w:bidi="ko-KR"/>
      </w:rPr>
    </w:lvl>
    <w:lvl w:ilvl="3">
      <w:start w:val="0"/>
      <w:numFmt w:val="bullet"/>
      <w:lvlText w:val="•"/>
      <w:lvlJc w:val="left"/>
      <w:pPr>
        <w:ind w:left="3656" w:hanging="223"/>
      </w:pPr>
      <w:rPr>
        <w:rFonts w:hint="default"/>
        <w:lang w:val="ko-KR" w:eastAsia="ko-KR" w:bidi="ko-KR"/>
      </w:rPr>
    </w:lvl>
    <w:lvl w:ilvl="4">
      <w:start w:val="0"/>
      <w:numFmt w:val="bullet"/>
      <w:lvlText w:val="•"/>
      <w:lvlJc w:val="left"/>
      <w:pPr>
        <w:ind w:left="4508" w:hanging="223"/>
      </w:pPr>
      <w:rPr>
        <w:rFonts w:hint="default"/>
        <w:lang w:val="ko-KR" w:eastAsia="ko-KR" w:bidi="ko-KR"/>
      </w:rPr>
    </w:lvl>
    <w:lvl w:ilvl="5">
      <w:start w:val="0"/>
      <w:numFmt w:val="bullet"/>
      <w:lvlText w:val="•"/>
      <w:lvlJc w:val="left"/>
      <w:pPr>
        <w:ind w:left="5360" w:hanging="223"/>
      </w:pPr>
      <w:rPr>
        <w:rFonts w:hint="default"/>
        <w:lang w:val="ko-KR" w:eastAsia="ko-KR" w:bidi="ko-KR"/>
      </w:rPr>
    </w:lvl>
    <w:lvl w:ilvl="6">
      <w:start w:val="0"/>
      <w:numFmt w:val="bullet"/>
      <w:lvlText w:val="•"/>
      <w:lvlJc w:val="left"/>
      <w:pPr>
        <w:ind w:left="6212" w:hanging="223"/>
      </w:pPr>
      <w:rPr>
        <w:rFonts w:hint="default"/>
        <w:lang w:val="ko-KR" w:eastAsia="ko-KR" w:bidi="ko-KR"/>
      </w:rPr>
    </w:lvl>
    <w:lvl w:ilvl="7">
      <w:start w:val="0"/>
      <w:numFmt w:val="bullet"/>
      <w:lvlText w:val="•"/>
      <w:lvlJc w:val="left"/>
      <w:pPr>
        <w:ind w:left="7064" w:hanging="223"/>
      </w:pPr>
      <w:rPr>
        <w:rFonts w:hint="default"/>
        <w:lang w:val="ko-KR" w:eastAsia="ko-KR" w:bidi="ko-KR"/>
      </w:rPr>
    </w:lvl>
    <w:lvl w:ilvl="8">
      <w:start w:val="0"/>
      <w:numFmt w:val="bullet"/>
      <w:lvlText w:val="•"/>
      <w:lvlJc w:val="left"/>
      <w:pPr>
        <w:ind w:left="7916" w:hanging="223"/>
      </w:pPr>
      <w:rPr>
        <w:rFonts w:hint="default"/>
        <w:lang w:val="ko-KR" w:eastAsia="ko-KR" w:bidi="ko-KR"/>
      </w:rPr>
    </w:lvl>
  </w:abstractNum>
  <w:abstractNum w:abstractNumId="292">
    <w:multiLevelType w:val="hybridMultilevel"/>
    <w:lvl w:ilvl="0">
      <w:start w:val="0"/>
      <w:numFmt w:val="bullet"/>
      <w:lvlText w:val="☐"/>
      <w:lvlJc w:val="left"/>
      <w:pPr>
        <w:ind w:left="295" w:hanging="216"/>
      </w:pPr>
      <w:rPr>
        <w:rFonts w:hint="default" w:ascii="함초롬바탕" w:hAnsi="함초롬바탕" w:eastAsia="함초롬바탕" w:cs="함초롬바탕"/>
        <w:w w:val="100"/>
        <w:sz w:val="16"/>
        <w:szCs w:val="16"/>
        <w:lang w:val="ko-KR" w:eastAsia="ko-KR" w:bidi="ko-KR"/>
      </w:rPr>
    </w:lvl>
    <w:lvl w:ilvl="1">
      <w:start w:val="0"/>
      <w:numFmt w:val="bullet"/>
      <w:lvlText w:val="•"/>
      <w:lvlJc w:val="left"/>
      <w:pPr>
        <w:ind w:left="892" w:hanging="216"/>
      </w:pPr>
      <w:rPr>
        <w:rFonts w:hint="default"/>
        <w:lang w:val="ko-KR" w:eastAsia="ko-KR" w:bidi="ko-KR"/>
      </w:rPr>
    </w:lvl>
    <w:lvl w:ilvl="2">
      <w:start w:val="0"/>
      <w:numFmt w:val="bullet"/>
      <w:lvlText w:val="•"/>
      <w:lvlJc w:val="left"/>
      <w:pPr>
        <w:ind w:left="1485" w:hanging="216"/>
      </w:pPr>
      <w:rPr>
        <w:rFonts w:hint="default"/>
        <w:lang w:val="ko-KR" w:eastAsia="ko-KR" w:bidi="ko-KR"/>
      </w:rPr>
    </w:lvl>
    <w:lvl w:ilvl="3">
      <w:start w:val="0"/>
      <w:numFmt w:val="bullet"/>
      <w:lvlText w:val="•"/>
      <w:lvlJc w:val="left"/>
      <w:pPr>
        <w:ind w:left="2078" w:hanging="216"/>
      </w:pPr>
      <w:rPr>
        <w:rFonts w:hint="default"/>
        <w:lang w:val="ko-KR" w:eastAsia="ko-KR" w:bidi="ko-KR"/>
      </w:rPr>
    </w:lvl>
    <w:lvl w:ilvl="4">
      <w:start w:val="0"/>
      <w:numFmt w:val="bullet"/>
      <w:lvlText w:val="•"/>
      <w:lvlJc w:val="left"/>
      <w:pPr>
        <w:ind w:left="2671" w:hanging="216"/>
      </w:pPr>
      <w:rPr>
        <w:rFonts w:hint="default"/>
        <w:lang w:val="ko-KR" w:eastAsia="ko-KR" w:bidi="ko-KR"/>
      </w:rPr>
    </w:lvl>
    <w:lvl w:ilvl="5">
      <w:start w:val="0"/>
      <w:numFmt w:val="bullet"/>
      <w:lvlText w:val="•"/>
      <w:lvlJc w:val="left"/>
      <w:pPr>
        <w:ind w:left="3264" w:hanging="216"/>
      </w:pPr>
      <w:rPr>
        <w:rFonts w:hint="default"/>
        <w:lang w:val="ko-KR" w:eastAsia="ko-KR" w:bidi="ko-KR"/>
      </w:rPr>
    </w:lvl>
    <w:lvl w:ilvl="6">
      <w:start w:val="0"/>
      <w:numFmt w:val="bullet"/>
      <w:lvlText w:val="•"/>
      <w:lvlJc w:val="left"/>
      <w:pPr>
        <w:ind w:left="3857" w:hanging="216"/>
      </w:pPr>
      <w:rPr>
        <w:rFonts w:hint="default"/>
        <w:lang w:val="ko-KR" w:eastAsia="ko-KR" w:bidi="ko-KR"/>
      </w:rPr>
    </w:lvl>
    <w:lvl w:ilvl="7">
      <w:start w:val="0"/>
      <w:numFmt w:val="bullet"/>
      <w:lvlText w:val="•"/>
      <w:lvlJc w:val="left"/>
      <w:pPr>
        <w:ind w:left="4450" w:hanging="216"/>
      </w:pPr>
      <w:rPr>
        <w:rFonts w:hint="default"/>
        <w:lang w:val="ko-KR" w:eastAsia="ko-KR" w:bidi="ko-KR"/>
      </w:rPr>
    </w:lvl>
    <w:lvl w:ilvl="8">
      <w:start w:val="0"/>
      <w:numFmt w:val="bullet"/>
      <w:lvlText w:val="•"/>
      <w:lvlJc w:val="left"/>
      <w:pPr>
        <w:ind w:left="5043" w:hanging="216"/>
      </w:pPr>
      <w:rPr>
        <w:rFonts w:hint="default"/>
        <w:lang w:val="ko-KR" w:eastAsia="ko-KR" w:bidi="ko-KR"/>
      </w:rPr>
    </w:lvl>
  </w:abstractNum>
  <w:abstractNum w:abstractNumId="291">
    <w:multiLevelType w:val="hybridMultilevel"/>
    <w:lvl w:ilvl="0">
      <w:start w:val="0"/>
      <w:numFmt w:val="bullet"/>
      <w:lvlText w:val="☐"/>
      <w:lvlJc w:val="left"/>
      <w:pPr>
        <w:ind w:left="295" w:hanging="216"/>
      </w:pPr>
      <w:rPr>
        <w:rFonts w:hint="default" w:ascii="함초롬바탕" w:hAnsi="함초롬바탕" w:eastAsia="함초롬바탕" w:cs="함초롬바탕"/>
        <w:w w:val="100"/>
        <w:sz w:val="16"/>
        <w:szCs w:val="16"/>
        <w:lang w:val="ko-KR" w:eastAsia="ko-KR" w:bidi="ko-KR"/>
      </w:rPr>
    </w:lvl>
    <w:lvl w:ilvl="1">
      <w:start w:val="0"/>
      <w:numFmt w:val="bullet"/>
      <w:lvlText w:val="•"/>
      <w:lvlJc w:val="left"/>
      <w:pPr>
        <w:ind w:left="892" w:hanging="216"/>
      </w:pPr>
      <w:rPr>
        <w:rFonts w:hint="default"/>
        <w:lang w:val="ko-KR" w:eastAsia="ko-KR" w:bidi="ko-KR"/>
      </w:rPr>
    </w:lvl>
    <w:lvl w:ilvl="2">
      <w:start w:val="0"/>
      <w:numFmt w:val="bullet"/>
      <w:lvlText w:val="•"/>
      <w:lvlJc w:val="left"/>
      <w:pPr>
        <w:ind w:left="1485" w:hanging="216"/>
      </w:pPr>
      <w:rPr>
        <w:rFonts w:hint="default"/>
        <w:lang w:val="ko-KR" w:eastAsia="ko-KR" w:bidi="ko-KR"/>
      </w:rPr>
    </w:lvl>
    <w:lvl w:ilvl="3">
      <w:start w:val="0"/>
      <w:numFmt w:val="bullet"/>
      <w:lvlText w:val="•"/>
      <w:lvlJc w:val="left"/>
      <w:pPr>
        <w:ind w:left="2078" w:hanging="216"/>
      </w:pPr>
      <w:rPr>
        <w:rFonts w:hint="default"/>
        <w:lang w:val="ko-KR" w:eastAsia="ko-KR" w:bidi="ko-KR"/>
      </w:rPr>
    </w:lvl>
    <w:lvl w:ilvl="4">
      <w:start w:val="0"/>
      <w:numFmt w:val="bullet"/>
      <w:lvlText w:val="•"/>
      <w:lvlJc w:val="left"/>
      <w:pPr>
        <w:ind w:left="2671" w:hanging="216"/>
      </w:pPr>
      <w:rPr>
        <w:rFonts w:hint="default"/>
        <w:lang w:val="ko-KR" w:eastAsia="ko-KR" w:bidi="ko-KR"/>
      </w:rPr>
    </w:lvl>
    <w:lvl w:ilvl="5">
      <w:start w:val="0"/>
      <w:numFmt w:val="bullet"/>
      <w:lvlText w:val="•"/>
      <w:lvlJc w:val="left"/>
      <w:pPr>
        <w:ind w:left="3264" w:hanging="216"/>
      </w:pPr>
      <w:rPr>
        <w:rFonts w:hint="default"/>
        <w:lang w:val="ko-KR" w:eastAsia="ko-KR" w:bidi="ko-KR"/>
      </w:rPr>
    </w:lvl>
    <w:lvl w:ilvl="6">
      <w:start w:val="0"/>
      <w:numFmt w:val="bullet"/>
      <w:lvlText w:val="•"/>
      <w:lvlJc w:val="left"/>
      <w:pPr>
        <w:ind w:left="3857" w:hanging="216"/>
      </w:pPr>
      <w:rPr>
        <w:rFonts w:hint="default"/>
        <w:lang w:val="ko-KR" w:eastAsia="ko-KR" w:bidi="ko-KR"/>
      </w:rPr>
    </w:lvl>
    <w:lvl w:ilvl="7">
      <w:start w:val="0"/>
      <w:numFmt w:val="bullet"/>
      <w:lvlText w:val="•"/>
      <w:lvlJc w:val="left"/>
      <w:pPr>
        <w:ind w:left="4450" w:hanging="216"/>
      </w:pPr>
      <w:rPr>
        <w:rFonts w:hint="default"/>
        <w:lang w:val="ko-KR" w:eastAsia="ko-KR" w:bidi="ko-KR"/>
      </w:rPr>
    </w:lvl>
    <w:lvl w:ilvl="8">
      <w:start w:val="0"/>
      <w:numFmt w:val="bullet"/>
      <w:lvlText w:val="•"/>
      <w:lvlJc w:val="left"/>
      <w:pPr>
        <w:ind w:left="5043" w:hanging="216"/>
      </w:pPr>
      <w:rPr>
        <w:rFonts w:hint="default"/>
        <w:lang w:val="ko-KR" w:eastAsia="ko-KR" w:bidi="ko-KR"/>
      </w:rPr>
    </w:lvl>
  </w:abstractNum>
  <w:abstractNum w:abstractNumId="290">
    <w:multiLevelType w:val="hybridMultilevel"/>
    <w:lvl w:ilvl="0">
      <w:start w:val="0"/>
      <w:numFmt w:val="bullet"/>
      <w:lvlText w:val="☐"/>
      <w:lvlJc w:val="left"/>
      <w:pPr>
        <w:ind w:left="295" w:hanging="216"/>
      </w:pPr>
      <w:rPr>
        <w:rFonts w:hint="default" w:ascii="함초롬바탕" w:hAnsi="함초롬바탕" w:eastAsia="함초롬바탕" w:cs="함초롬바탕"/>
        <w:w w:val="100"/>
        <w:sz w:val="16"/>
        <w:szCs w:val="16"/>
        <w:lang w:val="ko-KR" w:eastAsia="ko-KR" w:bidi="ko-KR"/>
      </w:rPr>
    </w:lvl>
    <w:lvl w:ilvl="1">
      <w:start w:val="0"/>
      <w:numFmt w:val="bullet"/>
      <w:lvlText w:val="•"/>
      <w:lvlJc w:val="left"/>
      <w:pPr>
        <w:ind w:left="416" w:hanging="216"/>
      </w:pPr>
      <w:rPr>
        <w:rFonts w:hint="default"/>
        <w:lang w:val="ko-KR" w:eastAsia="ko-KR" w:bidi="ko-KR"/>
      </w:rPr>
    </w:lvl>
    <w:lvl w:ilvl="2">
      <w:start w:val="0"/>
      <w:numFmt w:val="bullet"/>
      <w:lvlText w:val="•"/>
      <w:lvlJc w:val="left"/>
      <w:pPr>
        <w:ind w:left="533" w:hanging="216"/>
      </w:pPr>
      <w:rPr>
        <w:rFonts w:hint="default"/>
        <w:lang w:val="ko-KR" w:eastAsia="ko-KR" w:bidi="ko-KR"/>
      </w:rPr>
    </w:lvl>
    <w:lvl w:ilvl="3">
      <w:start w:val="0"/>
      <w:numFmt w:val="bullet"/>
      <w:lvlText w:val="•"/>
      <w:lvlJc w:val="left"/>
      <w:pPr>
        <w:ind w:left="649" w:hanging="216"/>
      </w:pPr>
      <w:rPr>
        <w:rFonts w:hint="default"/>
        <w:lang w:val="ko-KR" w:eastAsia="ko-KR" w:bidi="ko-KR"/>
      </w:rPr>
    </w:lvl>
    <w:lvl w:ilvl="4">
      <w:start w:val="0"/>
      <w:numFmt w:val="bullet"/>
      <w:lvlText w:val="•"/>
      <w:lvlJc w:val="left"/>
      <w:pPr>
        <w:ind w:left="766" w:hanging="216"/>
      </w:pPr>
      <w:rPr>
        <w:rFonts w:hint="default"/>
        <w:lang w:val="ko-KR" w:eastAsia="ko-KR" w:bidi="ko-KR"/>
      </w:rPr>
    </w:lvl>
    <w:lvl w:ilvl="5">
      <w:start w:val="0"/>
      <w:numFmt w:val="bullet"/>
      <w:lvlText w:val="•"/>
      <w:lvlJc w:val="left"/>
      <w:pPr>
        <w:ind w:left="882" w:hanging="216"/>
      </w:pPr>
      <w:rPr>
        <w:rFonts w:hint="default"/>
        <w:lang w:val="ko-KR" w:eastAsia="ko-KR" w:bidi="ko-KR"/>
      </w:rPr>
    </w:lvl>
    <w:lvl w:ilvl="6">
      <w:start w:val="0"/>
      <w:numFmt w:val="bullet"/>
      <w:lvlText w:val="•"/>
      <w:lvlJc w:val="left"/>
      <w:pPr>
        <w:ind w:left="999" w:hanging="216"/>
      </w:pPr>
      <w:rPr>
        <w:rFonts w:hint="default"/>
        <w:lang w:val="ko-KR" w:eastAsia="ko-KR" w:bidi="ko-KR"/>
      </w:rPr>
    </w:lvl>
    <w:lvl w:ilvl="7">
      <w:start w:val="0"/>
      <w:numFmt w:val="bullet"/>
      <w:lvlText w:val="•"/>
      <w:lvlJc w:val="left"/>
      <w:pPr>
        <w:ind w:left="1115" w:hanging="216"/>
      </w:pPr>
      <w:rPr>
        <w:rFonts w:hint="default"/>
        <w:lang w:val="ko-KR" w:eastAsia="ko-KR" w:bidi="ko-KR"/>
      </w:rPr>
    </w:lvl>
    <w:lvl w:ilvl="8">
      <w:start w:val="0"/>
      <w:numFmt w:val="bullet"/>
      <w:lvlText w:val="•"/>
      <w:lvlJc w:val="left"/>
      <w:pPr>
        <w:ind w:left="1232" w:hanging="216"/>
      </w:pPr>
      <w:rPr>
        <w:rFonts w:hint="default"/>
        <w:lang w:val="ko-KR" w:eastAsia="ko-KR" w:bidi="ko-KR"/>
      </w:rPr>
    </w:lvl>
  </w:abstractNum>
  <w:abstractNum w:abstractNumId="289">
    <w:multiLevelType w:val="hybridMultilevel"/>
    <w:lvl w:ilvl="0">
      <w:start w:val="0"/>
      <w:numFmt w:val="bullet"/>
      <w:lvlText w:val="☐"/>
      <w:lvlJc w:val="left"/>
      <w:pPr>
        <w:ind w:left="345" w:hanging="254"/>
      </w:pPr>
      <w:rPr>
        <w:rFonts w:hint="default" w:ascii="함초롬바탕" w:hAnsi="함초롬바탕" w:eastAsia="함초롬바탕" w:cs="함초롬바탕"/>
        <w:w w:val="100"/>
        <w:sz w:val="16"/>
        <w:szCs w:val="16"/>
        <w:lang w:val="ko-KR" w:eastAsia="ko-KR" w:bidi="ko-KR"/>
      </w:rPr>
    </w:lvl>
    <w:lvl w:ilvl="1">
      <w:start w:val="0"/>
      <w:numFmt w:val="bullet"/>
      <w:lvlText w:val="•"/>
      <w:lvlJc w:val="left"/>
      <w:pPr>
        <w:ind w:left="415" w:hanging="254"/>
      </w:pPr>
      <w:rPr>
        <w:rFonts w:hint="default"/>
        <w:lang w:val="ko-KR" w:eastAsia="ko-KR" w:bidi="ko-KR"/>
      </w:rPr>
    </w:lvl>
    <w:lvl w:ilvl="2">
      <w:start w:val="0"/>
      <w:numFmt w:val="bullet"/>
      <w:lvlText w:val="•"/>
      <w:lvlJc w:val="left"/>
      <w:pPr>
        <w:ind w:left="490" w:hanging="254"/>
      </w:pPr>
      <w:rPr>
        <w:rFonts w:hint="default"/>
        <w:lang w:val="ko-KR" w:eastAsia="ko-KR" w:bidi="ko-KR"/>
      </w:rPr>
    </w:lvl>
    <w:lvl w:ilvl="3">
      <w:start w:val="0"/>
      <w:numFmt w:val="bullet"/>
      <w:lvlText w:val="•"/>
      <w:lvlJc w:val="left"/>
      <w:pPr>
        <w:ind w:left="565" w:hanging="254"/>
      </w:pPr>
      <w:rPr>
        <w:rFonts w:hint="default"/>
        <w:lang w:val="ko-KR" w:eastAsia="ko-KR" w:bidi="ko-KR"/>
      </w:rPr>
    </w:lvl>
    <w:lvl w:ilvl="4">
      <w:start w:val="0"/>
      <w:numFmt w:val="bullet"/>
      <w:lvlText w:val="•"/>
      <w:lvlJc w:val="left"/>
      <w:pPr>
        <w:ind w:left="640" w:hanging="254"/>
      </w:pPr>
      <w:rPr>
        <w:rFonts w:hint="default"/>
        <w:lang w:val="ko-KR" w:eastAsia="ko-KR" w:bidi="ko-KR"/>
      </w:rPr>
    </w:lvl>
    <w:lvl w:ilvl="5">
      <w:start w:val="0"/>
      <w:numFmt w:val="bullet"/>
      <w:lvlText w:val="•"/>
      <w:lvlJc w:val="left"/>
      <w:pPr>
        <w:ind w:left="715" w:hanging="254"/>
      </w:pPr>
      <w:rPr>
        <w:rFonts w:hint="default"/>
        <w:lang w:val="ko-KR" w:eastAsia="ko-KR" w:bidi="ko-KR"/>
      </w:rPr>
    </w:lvl>
    <w:lvl w:ilvl="6">
      <w:start w:val="0"/>
      <w:numFmt w:val="bullet"/>
      <w:lvlText w:val="•"/>
      <w:lvlJc w:val="left"/>
      <w:pPr>
        <w:ind w:left="790" w:hanging="254"/>
      </w:pPr>
      <w:rPr>
        <w:rFonts w:hint="default"/>
        <w:lang w:val="ko-KR" w:eastAsia="ko-KR" w:bidi="ko-KR"/>
      </w:rPr>
    </w:lvl>
    <w:lvl w:ilvl="7">
      <w:start w:val="0"/>
      <w:numFmt w:val="bullet"/>
      <w:lvlText w:val="•"/>
      <w:lvlJc w:val="left"/>
      <w:pPr>
        <w:ind w:left="865" w:hanging="254"/>
      </w:pPr>
      <w:rPr>
        <w:rFonts w:hint="default"/>
        <w:lang w:val="ko-KR" w:eastAsia="ko-KR" w:bidi="ko-KR"/>
      </w:rPr>
    </w:lvl>
    <w:lvl w:ilvl="8">
      <w:start w:val="0"/>
      <w:numFmt w:val="bullet"/>
      <w:lvlText w:val="•"/>
      <w:lvlJc w:val="left"/>
      <w:pPr>
        <w:ind w:left="940" w:hanging="254"/>
      </w:pPr>
      <w:rPr>
        <w:rFonts w:hint="default"/>
        <w:lang w:val="ko-KR" w:eastAsia="ko-KR" w:bidi="ko-KR"/>
      </w:rPr>
    </w:lvl>
  </w:abstractNum>
  <w:abstractNum w:abstractNumId="288">
    <w:multiLevelType w:val="hybridMultilevel"/>
    <w:lvl w:ilvl="0">
      <w:start w:val="0"/>
      <w:numFmt w:val="bullet"/>
      <w:lvlText w:val="☐"/>
      <w:lvlJc w:val="left"/>
      <w:pPr>
        <w:ind w:left="435" w:hanging="255"/>
      </w:pPr>
      <w:rPr>
        <w:rFonts w:hint="default" w:ascii="함초롬바탕" w:hAnsi="함초롬바탕" w:eastAsia="함초롬바탕" w:cs="함초롬바탕"/>
        <w:w w:val="100"/>
        <w:sz w:val="16"/>
        <w:szCs w:val="16"/>
        <w:lang w:val="ko-KR" w:eastAsia="ko-KR" w:bidi="ko-KR"/>
      </w:rPr>
    </w:lvl>
    <w:lvl w:ilvl="1">
      <w:start w:val="0"/>
      <w:numFmt w:val="bullet"/>
      <w:lvlText w:val="•"/>
      <w:lvlJc w:val="left"/>
      <w:pPr>
        <w:ind w:left="625" w:hanging="255"/>
      </w:pPr>
      <w:rPr>
        <w:rFonts w:hint="default"/>
        <w:lang w:val="ko-KR" w:eastAsia="ko-KR" w:bidi="ko-KR"/>
      </w:rPr>
    </w:lvl>
    <w:lvl w:ilvl="2">
      <w:start w:val="0"/>
      <w:numFmt w:val="bullet"/>
      <w:lvlText w:val="•"/>
      <w:lvlJc w:val="left"/>
      <w:pPr>
        <w:ind w:left="811" w:hanging="255"/>
      </w:pPr>
      <w:rPr>
        <w:rFonts w:hint="default"/>
        <w:lang w:val="ko-KR" w:eastAsia="ko-KR" w:bidi="ko-KR"/>
      </w:rPr>
    </w:lvl>
    <w:lvl w:ilvl="3">
      <w:start w:val="0"/>
      <w:numFmt w:val="bullet"/>
      <w:lvlText w:val="•"/>
      <w:lvlJc w:val="left"/>
      <w:pPr>
        <w:ind w:left="997" w:hanging="255"/>
      </w:pPr>
      <w:rPr>
        <w:rFonts w:hint="default"/>
        <w:lang w:val="ko-KR" w:eastAsia="ko-KR" w:bidi="ko-KR"/>
      </w:rPr>
    </w:lvl>
    <w:lvl w:ilvl="4">
      <w:start w:val="0"/>
      <w:numFmt w:val="bullet"/>
      <w:lvlText w:val="•"/>
      <w:lvlJc w:val="left"/>
      <w:pPr>
        <w:ind w:left="1183" w:hanging="255"/>
      </w:pPr>
      <w:rPr>
        <w:rFonts w:hint="default"/>
        <w:lang w:val="ko-KR" w:eastAsia="ko-KR" w:bidi="ko-KR"/>
      </w:rPr>
    </w:lvl>
    <w:lvl w:ilvl="5">
      <w:start w:val="0"/>
      <w:numFmt w:val="bullet"/>
      <w:lvlText w:val="•"/>
      <w:lvlJc w:val="left"/>
      <w:pPr>
        <w:ind w:left="1369" w:hanging="255"/>
      </w:pPr>
      <w:rPr>
        <w:rFonts w:hint="default"/>
        <w:lang w:val="ko-KR" w:eastAsia="ko-KR" w:bidi="ko-KR"/>
      </w:rPr>
    </w:lvl>
    <w:lvl w:ilvl="6">
      <w:start w:val="0"/>
      <w:numFmt w:val="bullet"/>
      <w:lvlText w:val="•"/>
      <w:lvlJc w:val="left"/>
      <w:pPr>
        <w:ind w:left="1555" w:hanging="255"/>
      </w:pPr>
      <w:rPr>
        <w:rFonts w:hint="default"/>
        <w:lang w:val="ko-KR" w:eastAsia="ko-KR" w:bidi="ko-KR"/>
      </w:rPr>
    </w:lvl>
    <w:lvl w:ilvl="7">
      <w:start w:val="0"/>
      <w:numFmt w:val="bullet"/>
      <w:lvlText w:val="•"/>
      <w:lvlJc w:val="left"/>
      <w:pPr>
        <w:ind w:left="1741" w:hanging="255"/>
      </w:pPr>
      <w:rPr>
        <w:rFonts w:hint="default"/>
        <w:lang w:val="ko-KR" w:eastAsia="ko-KR" w:bidi="ko-KR"/>
      </w:rPr>
    </w:lvl>
    <w:lvl w:ilvl="8">
      <w:start w:val="0"/>
      <w:numFmt w:val="bullet"/>
      <w:lvlText w:val="•"/>
      <w:lvlJc w:val="left"/>
      <w:pPr>
        <w:ind w:left="1927" w:hanging="255"/>
      </w:pPr>
      <w:rPr>
        <w:rFonts w:hint="default"/>
        <w:lang w:val="ko-KR" w:eastAsia="ko-KR" w:bidi="ko-KR"/>
      </w:rPr>
    </w:lvl>
  </w:abstractNum>
  <w:abstractNum w:abstractNumId="287">
    <w:multiLevelType w:val="hybridMultilevel"/>
    <w:lvl w:ilvl="0">
      <w:start w:val="0"/>
      <w:numFmt w:val="bullet"/>
      <w:lvlText w:val="☐"/>
      <w:lvlJc w:val="left"/>
      <w:pPr>
        <w:ind w:left="332" w:hanging="254"/>
      </w:pPr>
      <w:rPr>
        <w:rFonts w:hint="default" w:ascii="함초롬바탕" w:hAnsi="함초롬바탕" w:eastAsia="함초롬바탕" w:cs="함초롬바탕"/>
        <w:w w:val="100"/>
        <w:sz w:val="16"/>
        <w:szCs w:val="16"/>
        <w:lang w:val="ko-KR" w:eastAsia="ko-KR" w:bidi="ko-KR"/>
      </w:rPr>
    </w:lvl>
    <w:lvl w:ilvl="1">
      <w:start w:val="0"/>
      <w:numFmt w:val="bullet"/>
      <w:lvlText w:val="•"/>
      <w:lvlJc w:val="left"/>
      <w:pPr>
        <w:ind w:left="452" w:hanging="254"/>
      </w:pPr>
      <w:rPr>
        <w:rFonts w:hint="default"/>
        <w:lang w:val="ko-KR" w:eastAsia="ko-KR" w:bidi="ko-KR"/>
      </w:rPr>
    </w:lvl>
    <w:lvl w:ilvl="2">
      <w:start w:val="0"/>
      <w:numFmt w:val="bullet"/>
      <w:lvlText w:val="•"/>
      <w:lvlJc w:val="left"/>
      <w:pPr>
        <w:ind w:left="565" w:hanging="254"/>
      </w:pPr>
      <w:rPr>
        <w:rFonts w:hint="default"/>
        <w:lang w:val="ko-KR" w:eastAsia="ko-KR" w:bidi="ko-KR"/>
      </w:rPr>
    </w:lvl>
    <w:lvl w:ilvl="3">
      <w:start w:val="0"/>
      <w:numFmt w:val="bullet"/>
      <w:lvlText w:val="•"/>
      <w:lvlJc w:val="left"/>
      <w:pPr>
        <w:ind w:left="677" w:hanging="254"/>
      </w:pPr>
      <w:rPr>
        <w:rFonts w:hint="default"/>
        <w:lang w:val="ko-KR" w:eastAsia="ko-KR" w:bidi="ko-KR"/>
      </w:rPr>
    </w:lvl>
    <w:lvl w:ilvl="4">
      <w:start w:val="0"/>
      <w:numFmt w:val="bullet"/>
      <w:lvlText w:val="•"/>
      <w:lvlJc w:val="left"/>
      <w:pPr>
        <w:ind w:left="790" w:hanging="254"/>
      </w:pPr>
      <w:rPr>
        <w:rFonts w:hint="default"/>
        <w:lang w:val="ko-KR" w:eastAsia="ko-KR" w:bidi="ko-KR"/>
      </w:rPr>
    </w:lvl>
    <w:lvl w:ilvl="5">
      <w:start w:val="0"/>
      <w:numFmt w:val="bullet"/>
      <w:lvlText w:val="•"/>
      <w:lvlJc w:val="left"/>
      <w:pPr>
        <w:ind w:left="902" w:hanging="254"/>
      </w:pPr>
      <w:rPr>
        <w:rFonts w:hint="default"/>
        <w:lang w:val="ko-KR" w:eastAsia="ko-KR" w:bidi="ko-KR"/>
      </w:rPr>
    </w:lvl>
    <w:lvl w:ilvl="6">
      <w:start w:val="0"/>
      <w:numFmt w:val="bullet"/>
      <w:lvlText w:val="•"/>
      <w:lvlJc w:val="left"/>
      <w:pPr>
        <w:ind w:left="1015" w:hanging="254"/>
      </w:pPr>
      <w:rPr>
        <w:rFonts w:hint="default"/>
        <w:lang w:val="ko-KR" w:eastAsia="ko-KR" w:bidi="ko-KR"/>
      </w:rPr>
    </w:lvl>
    <w:lvl w:ilvl="7">
      <w:start w:val="0"/>
      <w:numFmt w:val="bullet"/>
      <w:lvlText w:val="•"/>
      <w:lvlJc w:val="left"/>
      <w:pPr>
        <w:ind w:left="1127" w:hanging="254"/>
      </w:pPr>
      <w:rPr>
        <w:rFonts w:hint="default"/>
        <w:lang w:val="ko-KR" w:eastAsia="ko-KR" w:bidi="ko-KR"/>
      </w:rPr>
    </w:lvl>
    <w:lvl w:ilvl="8">
      <w:start w:val="0"/>
      <w:numFmt w:val="bullet"/>
      <w:lvlText w:val="•"/>
      <w:lvlJc w:val="left"/>
      <w:pPr>
        <w:ind w:left="1240" w:hanging="254"/>
      </w:pPr>
      <w:rPr>
        <w:rFonts w:hint="default"/>
        <w:lang w:val="ko-KR" w:eastAsia="ko-KR" w:bidi="ko-KR"/>
      </w:rPr>
    </w:lvl>
  </w:abstractNum>
  <w:abstractNum w:abstractNumId="286">
    <w:multiLevelType w:val="hybridMultilevel"/>
    <w:lvl w:ilvl="0">
      <w:start w:val="0"/>
      <w:numFmt w:val="bullet"/>
      <w:lvlText w:val="☐"/>
      <w:lvlJc w:val="left"/>
      <w:pPr>
        <w:ind w:left="295" w:hanging="216"/>
      </w:pPr>
      <w:rPr>
        <w:rFonts w:hint="default" w:ascii="함초롬바탕" w:hAnsi="함초롬바탕" w:eastAsia="함초롬바탕" w:cs="함초롬바탕"/>
        <w:w w:val="100"/>
        <w:sz w:val="16"/>
        <w:szCs w:val="16"/>
        <w:lang w:val="ko-KR" w:eastAsia="ko-KR" w:bidi="ko-KR"/>
      </w:rPr>
    </w:lvl>
    <w:lvl w:ilvl="1">
      <w:start w:val="0"/>
      <w:numFmt w:val="bullet"/>
      <w:lvlText w:val="•"/>
      <w:lvlJc w:val="left"/>
      <w:pPr>
        <w:ind w:left="416" w:hanging="216"/>
      </w:pPr>
      <w:rPr>
        <w:rFonts w:hint="default"/>
        <w:lang w:val="ko-KR" w:eastAsia="ko-KR" w:bidi="ko-KR"/>
      </w:rPr>
    </w:lvl>
    <w:lvl w:ilvl="2">
      <w:start w:val="0"/>
      <w:numFmt w:val="bullet"/>
      <w:lvlText w:val="•"/>
      <w:lvlJc w:val="left"/>
      <w:pPr>
        <w:ind w:left="533" w:hanging="216"/>
      </w:pPr>
      <w:rPr>
        <w:rFonts w:hint="default"/>
        <w:lang w:val="ko-KR" w:eastAsia="ko-KR" w:bidi="ko-KR"/>
      </w:rPr>
    </w:lvl>
    <w:lvl w:ilvl="3">
      <w:start w:val="0"/>
      <w:numFmt w:val="bullet"/>
      <w:lvlText w:val="•"/>
      <w:lvlJc w:val="left"/>
      <w:pPr>
        <w:ind w:left="649" w:hanging="216"/>
      </w:pPr>
      <w:rPr>
        <w:rFonts w:hint="default"/>
        <w:lang w:val="ko-KR" w:eastAsia="ko-KR" w:bidi="ko-KR"/>
      </w:rPr>
    </w:lvl>
    <w:lvl w:ilvl="4">
      <w:start w:val="0"/>
      <w:numFmt w:val="bullet"/>
      <w:lvlText w:val="•"/>
      <w:lvlJc w:val="left"/>
      <w:pPr>
        <w:ind w:left="766" w:hanging="216"/>
      </w:pPr>
      <w:rPr>
        <w:rFonts w:hint="default"/>
        <w:lang w:val="ko-KR" w:eastAsia="ko-KR" w:bidi="ko-KR"/>
      </w:rPr>
    </w:lvl>
    <w:lvl w:ilvl="5">
      <w:start w:val="0"/>
      <w:numFmt w:val="bullet"/>
      <w:lvlText w:val="•"/>
      <w:lvlJc w:val="left"/>
      <w:pPr>
        <w:ind w:left="882" w:hanging="216"/>
      </w:pPr>
      <w:rPr>
        <w:rFonts w:hint="default"/>
        <w:lang w:val="ko-KR" w:eastAsia="ko-KR" w:bidi="ko-KR"/>
      </w:rPr>
    </w:lvl>
    <w:lvl w:ilvl="6">
      <w:start w:val="0"/>
      <w:numFmt w:val="bullet"/>
      <w:lvlText w:val="•"/>
      <w:lvlJc w:val="left"/>
      <w:pPr>
        <w:ind w:left="999" w:hanging="216"/>
      </w:pPr>
      <w:rPr>
        <w:rFonts w:hint="default"/>
        <w:lang w:val="ko-KR" w:eastAsia="ko-KR" w:bidi="ko-KR"/>
      </w:rPr>
    </w:lvl>
    <w:lvl w:ilvl="7">
      <w:start w:val="0"/>
      <w:numFmt w:val="bullet"/>
      <w:lvlText w:val="•"/>
      <w:lvlJc w:val="left"/>
      <w:pPr>
        <w:ind w:left="1115" w:hanging="216"/>
      </w:pPr>
      <w:rPr>
        <w:rFonts w:hint="default"/>
        <w:lang w:val="ko-KR" w:eastAsia="ko-KR" w:bidi="ko-KR"/>
      </w:rPr>
    </w:lvl>
    <w:lvl w:ilvl="8">
      <w:start w:val="0"/>
      <w:numFmt w:val="bullet"/>
      <w:lvlText w:val="•"/>
      <w:lvlJc w:val="left"/>
      <w:pPr>
        <w:ind w:left="1232" w:hanging="216"/>
      </w:pPr>
      <w:rPr>
        <w:rFonts w:hint="default"/>
        <w:lang w:val="ko-KR" w:eastAsia="ko-KR" w:bidi="ko-KR"/>
      </w:rPr>
    </w:lvl>
  </w:abstractNum>
  <w:abstractNum w:abstractNumId="293">
    <w:multiLevelType w:val="hybridMultilevel"/>
    <w:lvl w:ilvl="0">
      <w:start w:val="1"/>
      <w:numFmt w:val="decimal"/>
      <w:lvlText w:val="%1)"/>
      <w:lvlJc w:val="left"/>
      <w:pPr>
        <w:ind w:left="627" w:hanging="160"/>
        <w:jc w:val="left"/>
      </w:pPr>
      <w:rPr>
        <w:rFonts w:hint="default" w:ascii="함초롬바탕" w:hAnsi="함초롬바탕" w:eastAsia="함초롬바탕" w:cs="함초롬바탕"/>
        <w:spacing w:val="-2"/>
        <w:w w:val="97"/>
        <w:sz w:val="12"/>
        <w:szCs w:val="12"/>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85">
    <w:multiLevelType w:val="hybridMultilevel"/>
    <w:lvl w:ilvl="0">
      <w:start w:val="9"/>
      <w:numFmt w:val="decimal"/>
      <w:lvlText w:val="%1."/>
      <w:lvlJc w:val="left"/>
      <w:pPr>
        <w:ind w:left="277" w:hanging="184"/>
        <w:jc w:val="left"/>
      </w:pPr>
      <w:rPr>
        <w:rFonts w:hint="default" w:ascii="함초롬바탕" w:hAnsi="함초롬바탕" w:eastAsia="함초롬바탕" w:cs="함초롬바탕"/>
        <w:spacing w:val="-1"/>
        <w:w w:val="79"/>
        <w:sz w:val="14"/>
        <w:szCs w:val="14"/>
        <w:lang w:val="ko-KR" w:eastAsia="ko-KR" w:bidi="ko-KR"/>
      </w:rPr>
    </w:lvl>
    <w:lvl w:ilvl="1">
      <w:start w:val="0"/>
      <w:numFmt w:val="bullet"/>
      <w:lvlText w:val="•"/>
      <w:lvlJc w:val="left"/>
      <w:pPr>
        <w:ind w:left="784" w:hanging="184"/>
      </w:pPr>
      <w:rPr>
        <w:rFonts w:hint="default"/>
        <w:lang w:val="ko-KR" w:eastAsia="ko-KR" w:bidi="ko-KR"/>
      </w:rPr>
    </w:lvl>
    <w:lvl w:ilvl="2">
      <w:start w:val="0"/>
      <w:numFmt w:val="bullet"/>
      <w:lvlText w:val="•"/>
      <w:lvlJc w:val="left"/>
      <w:pPr>
        <w:ind w:left="1289" w:hanging="184"/>
      </w:pPr>
      <w:rPr>
        <w:rFonts w:hint="default"/>
        <w:lang w:val="ko-KR" w:eastAsia="ko-KR" w:bidi="ko-KR"/>
      </w:rPr>
    </w:lvl>
    <w:lvl w:ilvl="3">
      <w:start w:val="0"/>
      <w:numFmt w:val="bullet"/>
      <w:lvlText w:val="•"/>
      <w:lvlJc w:val="left"/>
      <w:pPr>
        <w:ind w:left="1794" w:hanging="184"/>
      </w:pPr>
      <w:rPr>
        <w:rFonts w:hint="default"/>
        <w:lang w:val="ko-KR" w:eastAsia="ko-KR" w:bidi="ko-KR"/>
      </w:rPr>
    </w:lvl>
    <w:lvl w:ilvl="4">
      <w:start w:val="0"/>
      <w:numFmt w:val="bullet"/>
      <w:lvlText w:val="•"/>
      <w:lvlJc w:val="left"/>
      <w:pPr>
        <w:ind w:left="2298" w:hanging="184"/>
      </w:pPr>
      <w:rPr>
        <w:rFonts w:hint="default"/>
        <w:lang w:val="ko-KR" w:eastAsia="ko-KR" w:bidi="ko-KR"/>
      </w:rPr>
    </w:lvl>
    <w:lvl w:ilvl="5">
      <w:start w:val="0"/>
      <w:numFmt w:val="bullet"/>
      <w:lvlText w:val="•"/>
      <w:lvlJc w:val="left"/>
      <w:pPr>
        <w:ind w:left="2803" w:hanging="184"/>
      </w:pPr>
      <w:rPr>
        <w:rFonts w:hint="default"/>
        <w:lang w:val="ko-KR" w:eastAsia="ko-KR" w:bidi="ko-KR"/>
      </w:rPr>
    </w:lvl>
    <w:lvl w:ilvl="6">
      <w:start w:val="0"/>
      <w:numFmt w:val="bullet"/>
      <w:lvlText w:val="•"/>
      <w:lvlJc w:val="left"/>
      <w:pPr>
        <w:ind w:left="3308" w:hanging="184"/>
      </w:pPr>
      <w:rPr>
        <w:rFonts w:hint="default"/>
        <w:lang w:val="ko-KR" w:eastAsia="ko-KR" w:bidi="ko-KR"/>
      </w:rPr>
    </w:lvl>
    <w:lvl w:ilvl="7">
      <w:start w:val="0"/>
      <w:numFmt w:val="bullet"/>
      <w:lvlText w:val="•"/>
      <w:lvlJc w:val="left"/>
      <w:pPr>
        <w:ind w:left="3812" w:hanging="184"/>
      </w:pPr>
      <w:rPr>
        <w:rFonts w:hint="default"/>
        <w:lang w:val="ko-KR" w:eastAsia="ko-KR" w:bidi="ko-KR"/>
      </w:rPr>
    </w:lvl>
    <w:lvl w:ilvl="8">
      <w:start w:val="0"/>
      <w:numFmt w:val="bullet"/>
      <w:lvlText w:val="•"/>
      <w:lvlJc w:val="left"/>
      <w:pPr>
        <w:ind w:left="4317" w:hanging="184"/>
      </w:pPr>
      <w:rPr>
        <w:rFonts w:hint="default"/>
        <w:lang w:val="ko-KR" w:eastAsia="ko-KR" w:bidi="ko-KR"/>
      </w:rPr>
    </w:lvl>
  </w:abstractNum>
  <w:abstractNum w:abstractNumId="284">
    <w:multiLevelType w:val="hybridMultilevel"/>
    <w:lvl w:ilvl="0">
      <w:start w:val="7"/>
      <w:numFmt w:val="decimal"/>
      <w:lvlText w:val="%1."/>
      <w:lvlJc w:val="left"/>
      <w:pPr>
        <w:ind w:left="264" w:hanging="182"/>
        <w:jc w:val="left"/>
      </w:pPr>
      <w:rPr>
        <w:rFonts w:hint="default" w:ascii="함초롬바탕" w:hAnsi="함초롬바탕" w:eastAsia="함초롬바탕" w:cs="함초롬바탕"/>
        <w:spacing w:val="-1"/>
        <w:w w:val="79"/>
        <w:sz w:val="14"/>
        <w:szCs w:val="14"/>
        <w:lang w:val="ko-KR" w:eastAsia="ko-KR" w:bidi="ko-KR"/>
      </w:rPr>
    </w:lvl>
    <w:lvl w:ilvl="1">
      <w:start w:val="0"/>
      <w:numFmt w:val="bullet"/>
      <w:lvlText w:val="•"/>
      <w:lvlJc w:val="left"/>
      <w:pPr>
        <w:ind w:left="766" w:hanging="182"/>
      </w:pPr>
      <w:rPr>
        <w:rFonts w:hint="default"/>
        <w:lang w:val="ko-KR" w:eastAsia="ko-KR" w:bidi="ko-KR"/>
      </w:rPr>
    </w:lvl>
    <w:lvl w:ilvl="2">
      <w:start w:val="0"/>
      <w:numFmt w:val="bullet"/>
      <w:lvlText w:val="•"/>
      <w:lvlJc w:val="left"/>
      <w:pPr>
        <w:ind w:left="1273" w:hanging="182"/>
      </w:pPr>
      <w:rPr>
        <w:rFonts w:hint="default"/>
        <w:lang w:val="ko-KR" w:eastAsia="ko-KR" w:bidi="ko-KR"/>
      </w:rPr>
    </w:lvl>
    <w:lvl w:ilvl="3">
      <w:start w:val="0"/>
      <w:numFmt w:val="bullet"/>
      <w:lvlText w:val="•"/>
      <w:lvlJc w:val="left"/>
      <w:pPr>
        <w:ind w:left="1780" w:hanging="182"/>
      </w:pPr>
      <w:rPr>
        <w:rFonts w:hint="default"/>
        <w:lang w:val="ko-KR" w:eastAsia="ko-KR" w:bidi="ko-KR"/>
      </w:rPr>
    </w:lvl>
    <w:lvl w:ilvl="4">
      <w:start w:val="0"/>
      <w:numFmt w:val="bullet"/>
      <w:lvlText w:val="•"/>
      <w:lvlJc w:val="left"/>
      <w:pPr>
        <w:ind w:left="2286" w:hanging="182"/>
      </w:pPr>
      <w:rPr>
        <w:rFonts w:hint="default"/>
        <w:lang w:val="ko-KR" w:eastAsia="ko-KR" w:bidi="ko-KR"/>
      </w:rPr>
    </w:lvl>
    <w:lvl w:ilvl="5">
      <w:start w:val="0"/>
      <w:numFmt w:val="bullet"/>
      <w:lvlText w:val="•"/>
      <w:lvlJc w:val="left"/>
      <w:pPr>
        <w:ind w:left="2793" w:hanging="182"/>
      </w:pPr>
      <w:rPr>
        <w:rFonts w:hint="default"/>
        <w:lang w:val="ko-KR" w:eastAsia="ko-KR" w:bidi="ko-KR"/>
      </w:rPr>
    </w:lvl>
    <w:lvl w:ilvl="6">
      <w:start w:val="0"/>
      <w:numFmt w:val="bullet"/>
      <w:lvlText w:val="•"/>
      <w:lvlJc w:val="left"/>
      <w:pPr>
        <w:ind w:left="3300" w:hanging="182"/>
      </w:pPr>
      <w:rPr>
        <w:rFonts w:hint="default"/>
        <w:lang w:val="ko-KR" w:eastAsia="ko-KR" w:bidi="ko-KR"/>
      </w:rPr>
    </w:lvl>
    <w:lvl w:ilvl="7">
      <w:start w:val="0"/>
      <w:numFmt w:val="bullet"/>
      <w:lvlText w:val="•"/>
      <w:lvlJc w:val="left"/>
      <w:pPr>
        <w:ind w:left="3806" w:hanging="182"/>
      </w:pPr>
      <w:rPr>
        <w:rFonts w:hint="default"/>
        <w:lang w:val="ko-KR" w:eastAsia="ko-KR" w:bidi="ko-KR"/>
      </w:rPr>
    </w:lvl>
    <w:lvl w:ilvl="8">
      <w:start w:val="0"/>
      <w:numFmt w:val="bullet"/>
      <w:lvlText w:val="•"/>
      <w:lvlJc w:val="left"/>
      <w:pPr>
        <w:ind w:left="4313" w:hanging="182"/>
      </w:pPr>
      <w:rPr>
        <w:rFonts w:hint="default"/>
        <w:lang w:val="ko-KR" w:eastAsia="ko-KR" w:bidi="ko-KR"/>
      </w:rPr>
    </w:lvl>
  </w:abstractNum>
  <w:abstractNum w:abstractNumId="283">
    <w:multiLevelType w:val="hybridMultilevel"/>
    <w:lvl w:ilvl="0">
      <w:start w:val="0"/>
      <w:numFmt w:val="bullet"/>
      <w:lvlText w:val="-"/>
      <w:lvlJc w:val="left"/>
      <w:pPr>
        <w:ind w:left="319" w:hanging="157"/>
      </w:pPr>
      <w:rPr>
        <w:rFonts w:hint="default" w:ascii="함초롬바탕" w:hAnsi="함초롬바탕" w:eastAsia="함초롬바탕" w:cs="함초롬바탕"/>
        <w:w w:val="113"/>
        <w:sz w:val="14"/>
        <w:szCs w:val="14"/>
        <w:lang w:val="ko-KR" w:eastAsia="ko-KR" w:bidi="ko-KR"/>
      </w:rPr>
    </w:lvl>
    <w:lvl w:ilvl="1">
      <w:start w:val="0"/>
      <w:numFmt w:val="bullet"/>
      <w:lvlText w:val="•"/>
      <w:lvlJc w:val="left"/>
      <w:pPr>
        <w:ind w:left="820" w:hanging="157"/>
      </w:pPr>
      <w:rPr>
        <w:rFonts w:hint="default"/>
        <w:lang w:val="ko-KR" w:eastAsia="ko-KR" w:bidi="ko-KR"/>
      </w:rPr>
    </w:lvl>
    <w:lvl w:ilvl="2">
      <w:start w:val="0"/>
      <w:numFmt w:val="bullet"/>
      <w:lvlText w:val="•"/>
      <w:lvlJc w:val="left"/>
      <w:pPr>
        <w:ind w:left="1321" w:hanging="157"/>
      </w:pPr>
      <w:rPr>
        <w:rFonts w:hint="default"/>
        <w:lang w:val="ko-KR" w:eastAsia="ko-KR" w:bidi="ko-KR"/>
      </w:rPr>
    </w:lvl>
    <w:lvl w:ilvl="3">
      <w:start w:val="0"/>
      <w:numFmt w:val="bullet"/>
      <w:lvlText w:val="•"/>
      <w:lvlJc w:val="left"/>
      <w:pPr>
        <w:ind w:left="1822" w:hanging="157"/>
      </w:pPr>
      <w:rPr>
        <w:rFonts w:hint="default"/>
        <w:lang w:val="ko-KR" w:eastAsia="ko-KR" w:bidi="ko-KR"/>
      </w:rPr>
    </w:lvl>
    <w:lvl w:ilvl="4">
      <w:start w:val="0"/>
      <w:numFmt w:val="bullet"/>
      <w:lvlText w:val="•"/>
      <w:lvlJc w:val="left"/>
      <w:pPr>
        <w:ind w:left="2322" w:hanging="157"/>
      </w:pPr>
      <w:rPr>
        <w:rFonts w:hint="default"/>
        <w:lang w:val="ko-KR" w:eastAsia="ko-KR" w:bidi="ko-KR"/>
      </w:rPr>
    </w:lvl>
    <w:lvl w:ilvl="5">
      <w:start w:val="0"/>
      <w:numFmt w:val="bullet"/>
      <w:lvlText w:val="•"/>
      <w:lvlJc w:val="left"/>
      <w:pPr>
        <w:ind w:left="2823" w:hanging="157"/>
      </w:pPr>
      <w:rPr>
        <w:rFonts w:hint="default"/>
        <w:lang w:val="ko-KR" w:eastAsia="ko-KR" w:bidi="ko-KR"/>
      </w:rPr>
    </w:lvl>
    <w:lvl w:ilvl="6">
      <w:start w:val="0"/>
      <w:numFmt w:val="bullet"/>
      <w:lvlText w:val="•"/>
      <w:lvlJc w:val="left"/>
      <w:pPr>
        <w:ind w:left="3324" w:hanging="157"/>
      </w:pPr>
      <w:rPr>
        <w:rFonts w:hint="default"/>
        <w:lang w:val="ko-KR" w:eastAsia="ko-KR" w:bidi="ko-KR"/>
      </w:rPr>
    </w:lvl>
    <w:lvl w:ilvl="7">
      <w:start w:val="0"/>
      <w:numFmt w:val="bullet"/>
      <w:lvlText w:val="•"/>
      <w:lvlJc w:val="left"/>
      <w:pPr>
        <w:ind w:left="3824" w:hanging="157"/>
      </w:pPr>
      <w:rPr>
        <w:rFonts w:hint="default"/>
        <w:lang w:val="ko-KR" w:eastAsia="ko-KR" w:bidi="ko-KR"/>
      </w:rPr>
    </w:lvl>
    <w:lvl w:ilvl="8">
      <w:start w:val="0"/>
      <w:numFmt w:val="bullet"/>
      <w:lvlText w:val="•"/>
      <w:lvlJc w:val="left"/>
      <w:pPr>
        <w:ind w:left="4325" w:hanging="157"/>
      </w:pPr>
      <w:rPr>
        <w:rFonts w:hint="default"/>
        <w:lang w:val="ko-KR" w:eastAsia="ko-KR" w:bidi="ko-KR"/>
      </w:rPr>
    </w:lvl>
  </w:abstractNum>
  <w:abstractNum w:abstractNumId="282">
    <w:multiLevelType w:val="hybridMultilevel"/>
    <w:lvl w:ilvl="0">
      <w:start w:val="1"/>
      <w:numFmt w:val="decimal"/>
      <w:lvlText w:val="%1."/>
      <w:lvlJc w:val="left"/>
      <w:pPr>
        <w:ind w:left="276" w:hanging="183"/>
        <w:jc w:val="left"/>
      </w:pPr>
      <w:rPr>
        <w:rFonts w:hint="default" w:ascii="함초롬바탕" w:hAnsi="함초롬바탕" w:eastAsia="함초롬바탕" w:cs="함초롬바탕"/>
        <w:spacing w:val="-1"/>
        <w:w w:val="79"/>
        <w:sz w:val="14"/>
        <w:szCs w:val="14"/>
        <w:lang w:val="ko-KR" w:eastAsia="ko-KR" w:bidi="ko-KR"/>
      </w:rPr>
    </w:lvl>
    <w:lvl w:ilvl="1">
      <w:start w:val="0"/>
      <w:numFmt w:val="bullet"/>
      <w:lvlText w:val="•"/>
      <w:lvlJc w:val="left"/>
      <w:pPr>
        <w:ind w:left="784" w:hanging="183"/>
      </w:pPr>
      <w:rPr>
        <w:rFonts w:hint="default"/>
        <w:lang w:val="ko-KR" w:eastAsia="ko-KR" w:bidi="ko-KR"/>
      </w:rPr>
    </w:lvl>
    <w:lvl w:ilvl="2">
      <w:start w:val="0"/>
      <w:numFmt w:val="bullet"/>
      <w:lvlText w:val="•"/>
      <w:lvlJc w:val="left"/>
      <w:pPr>
        <w:ind w:left="1289" w:hanging="183"/>
      </w:pPr>
      <w:rPr>
        <w:rFonts w:hint="default"/>
        <w:lang w:val="ko-KR" w:eastAsia="ko-KR" w:bidi="ko-KR"/>
      </w:rPr>
    </w:lvl>
    <w:lvl w:ilvl="3">
      <w:start w:val="0"/>
      <w:numFmt w:val="bullet"/>
      <w:lvlText w:val="•"/>
      <w:lvlJc w:val="left"/>
      <w:pPr>
        <w:ind w:left="1794" w:hanging="183"/>
      </w:pPr>
      <w:rPr>
        <w:rFonts w:hint="default"/>
        <w:lang w:val="ko-KR" w:eastAsia="ko-KR" w:bidi="ko-KR"/>
      </w:rPr>
    </w:lvl>
    <w:lvl w:ilvl="4">
      <w:start w:val="0"/>
      <w:numFmt w:val="bullet"/>
      <w:lvlText w:val="•"/>
      <w:lvlJc w:val="left"/>
      <w:pPr>
        <w:ind w:left="2298" w:hanging="183"/>
      </w:pPr>
      <w:rPr>
        <w:rFonts w:hint="default"/>
        <w:lang w:val="ko-KR" w:eastAsia="ko-KR" w:bidi="ko-KR"/>
      </w:rPr>
    </w:lvl>
    <w:lvl w:ilvl="5">
      <w:start w:val="0"/>
      <w:numFmt w:val="bullet"/>
      <w:lvlText w:val="•"/>
      <w:lvlJc w:val="left"/>
      <w:pPr>
        <w:ind w:left="2803" w:hanging="183"/>
      </w:pPr>
      <w:rPr>
        <w:rFonts w:hint="default"/>
        <w:lang w:val="ko-KR" w:eastAsia="ko-KR" w:bidi="ko-KR"/>
      </w:rPr>
    </w:lvl>
    <w:lvl w:ilvl="6">
      <w:start w:val="0"/>
      <w:numFmt w:val="bullet"/>
      <w:lvlText w:val="•"/>
      <w:lvlJc w:val="left"/>
      <w:pPr>
        <w:ind w:left="3308" w:hanging="183"/>
      </w:pPr>
      <w:rPr>
        <w:rFonts w:hint="default"/>
        <w:lang w:val="ko-KR" w:eastAsia="ko-KR" w:bidi="ko-KR"/>
      </w:rPr>
    </w:lvl>
    <w:lvl w:ilvl="7">
      <w:start w:val="0"/>
      <w:numFmt w:val="bullet"/>
      <w:lvlText w:val="•"/>
      <w:lvlJc w:val="left"/>
      <w:pPr>
        <w:ind w:left="3812" w:hanging="183"/>
      </w:pPr>
      <w:rPr>
        <w:rFonts w:hint="default"/>
        <w:lang w:val="ko-KR" w:eastAsia="ko-KR" w:bidi="ko-KR"/>
      </w:rPr>
    </w:lvl>
    <w:lvl w:ilvl="8">
      <w:start w:val="0"/>
      <w:numFmt w:val="bullet"/>
      <w:lvlText w:val="•"/>
      <w:lvlJc w:val="left"/>
      <w:pPr>
        <w:ind w:left="4317" w:hanging="183"/>
      </w:pPr>
      <w:rPr>
        <w:rFonts w:hint="default"/>
        <w:lang w:val="ko-KR" w:eastAsia="ko-KR" w:bidi="ko-KR"/>
      </w:rPr>
    </w:lvl>
  </w:abstractNum>
  <w:abstractNum w:abstractNumId="281">
    <w:multiLevelType w:val="hybridMultilevel"/>
    <w:lvl w:ilvl="0">
      <w:start w:val="0"/>
      <w:numFmt w:val="bullet"/>
      <w:lvlText w:val="-"/>
      <w:lvlJc w:val="left"/>
      <w:pPr>
        <w:ind w:left="720" w:hanging="158"/>
      </w:pPr>
      <w:rPr>
        <w:rFonts w:hint="default" w:ascii="함초롬돋움" w:hAnsi="함초롬돋움" w:eastAsia="함초롬돋움" w:cs="함초롬돋움"/>
        <w:b/>
        <w:bCs/>
        <w:w w:val="134"/>
        <w:sz w:val="14"/>
        <w:szCs w:val="14"/>
        <w:lang w:val="ko-KR" w:eastAsia="ko-KR" w:bidi="ko-KR"/>
      </w:rPr>
    </w:lvl>
    <w:lvl w:ilvl="1">
      <w:start w:val="0"/>
      <w:numFmt w:val="bullet"/>
      <w:lvlText w:val="•"/>
      <w:lvlJc w:val="left"/>
      <w:pPr>
        <w:ind w:left="1366" w:hanging="158"/>
      </w:pPr>
      <w:rPr>
        <w:rFonts w:hint="default"/>
        <w:lang w:val="ko-KR" w:eastAsia="ko-KR" w:bidi="ko-KR"/>
      </w:rPr>
    </w:lvl>
    <w:lvl w:ilvl="2">
      <w:start w:val="0"/>
      <w:numFmt w:val="bullet"/>
      <w:lvlText w:val="•"/>
      <w:lvlJc w:val="left"/>
      <w:pPr>
        <w:ind w:left="2012" w:hanging="158"/>
      </w:pPr>
      <w:rPr>
        <w:rFonts w:hint="default"/>
        <w:lang w:val="ko-KR" w:eastAsia="ko-KR" w:bidi="ko-KR"/>
      </w:rPr>
    </w:lvl>
    <w:lvl w:ilvl="3">
      <w:start w:val="0"/>
      <w:numFmt w:val="bullet"/>
      <w:lvlText w:val="•"/>
      <w:lvlJc w:val="left"/>
      <w:pPr>
        <w:ind w:left="2658" w:hanging="158"/>
      </w:pPr>
      <w:rPr>
        <w:rFonts w:hint="default"/>
        <w:lang w:val="ko-KR" w:eastAsia="ko-KR" w:bidi="ko-KR"/>
      </w:rPr>
    </w:lvl>
    <w:lvl w:ilvl="4">
      <w:start w:val="0"/>
      <w:numFmt w:val="bullet"/>
      <w:lvlText w:val="•"/>
      <w:lvlJc w:val="left"/>
      <w:pPr>
        <w:ind w:left="3304" w:hanging="158"/>
      </w:pPr>
      <w:rPr>
        <w:rFonts w:hint="default"/>
        <w:lang w:val="ko-KR" w:eastAsia="ko-KR" w:bidi="ko-KR"/>
      </w:rPr>
    </w:lvl>
    <w:lvl w:ilvl="5">
      <w:start w:val="0"/>
      <w:numFmt w:val="bullet"/>
      <w:lvlText w:val="•"/>
      <w:lvlJc w:val="left"/>
      <w:pPr>
        <w:ind w:left="3950" w:hanging="158"/>
      </w:pPr>
      <w:rPr>
        <w:rFonts w:hint="default"/>
        <w:lang w:val="ko-KR" w:eastAsia="ko-KR" w:bidi="ko-KR"/>
      </w:rPr>
    </w:lvl>
    <w:lvl w:ilvl="6">
      <w:start w:val="0"/>
      <w:numFmt w:val="bullet"/>
      <w:lvlText w:val="•"/>
      <w:lvlJc w:val="left"/>
      <w:pPr>
        <w:ind w:left="4596" w:hanging="158"/>
      </w:pPr>
      <w:rPr>
        <w:rFonts w:hint="default"/>
        <w:lang w:val="ko-KR" w:eastAsia="ko-KR" w:bidi="ko-KR"/>
      </w:rPr>
    </w:lvl>
    <w:lvl w:ilvl="7">
      <w:start w:val="0"/>
      <w:numFmt w:val="bullet"/>
      <w:lvlText w:val="•"/>
      <w:lvlJc w:val="left"/>
      <w:pPr>
        <w:ind w:left="5242" w:hanging="158"/>
      </w:pPr>
      <w:rPr>
        <w:rFonts w:hint="default"/>
        <w:lang w:val="ko-KR" w:eastAsia="ko-KR" w:bidi="ko-KR"/>
      </w:rPr>
    </w:lvl>
    <w:lvl w:ilvl="8">
      <w:start w:val="0"/>
      <w:numFmt w:val="bullet"/>
      <w:lvlText w:val="•"/>
      <w:lvlJc w:val="left"/>
      <w:pPr>
        <w:ind w:left="5888" w:hanging="158"/>
      </w:pPr>
      <w:rPr>
        <w:rFonts w:hint="default"/>
        <w:lang w:val="ko-KR" w:eastAsia="ko-KR" w:bidi="ko-KR"/>
      </w:rPr>
    </w:lvl>
  </w:abstractNum>
  <w:abstractNum w:abstractNumId="280">
    <w:multiLevelType w:val="hybridMultilevel"/>
    <w:lvl w:ilvl="0">
      <w:start w:val="2"/>
      <w:numFmt w:val="decimal"/>
      <w:lvlText w:val="%1."/>
      <w:lvlJc w:val="left"/>
      <w:pPr>
        <w:ind w:left="300" w:hanging="184"/>
        <w:jc w:val="left"/>
      </w:pPr>
      <w:rPr>
        <w:rFonts w:hint="default" w:ascii="함초롬돋움" w:hAnsi="함초롬돋움" w:eastAsia="함초롬돋움" w:cs="함초롬돋움"/>
        <w:b/>
        <w:bCs/>
        <w:w w:val="94"/>
        <w:sz w:val="14"/>
        <w:szCs w:val="14"/>
        <w:lang w:val="ko-KR" w:eastAsia="ko-KR" w:bidi="ko-KR"/>
      </w:rPr>
    </w:lvl>
    <w:lvl w:ilvl="1">
      <w:start w:val="0"/>
      <w:numFmt w:val="bullet"/>
      <w:lvlText w:val="☐"/>
      <w:lvlJc w:val="left"/>
      <w:pPr>
        <w:ind w:left="465" w:hanging="210"/>
      </w:pPr>
      <w:rPr>
        <w:rFonts w:hint="default" w:ascii="함초롬돋움" w:hAnsi="함초롬돋움" w:eastAsia="함초롬돋움" w:cs="함초롬돋움"/>
        <w:b/>
        <w:bCs/>
        <w:w w:val="103"/>
        <w:sz w:val="14"/>
        <w:szCs w:val="14"/>
        <w:lang w:val="ko-KR" w:eastAsia="ko-KR" w:bidi="ko-KR"/>
      </w:rPr>
    </w:lvl>
    <w:lvl w:ilvl="2">
      <w:start w:val="0"/>
      <w:numFmt w:val="bullet"/>
      <w:lvlText w:val="•"/>
      <w:lvlJc w:val="left"/>
      <w:pPr>
        <w:ind w:left="1211" w:hanging="210"/>
      </w:pPr>
      <w:rPr>
        <w:rFonts w:hint="default"/>
        <w:lang w:val="ko-KR" w:eastAsia="ko-KR" w:bidi="ko-KR"/>
      </w:rPr>
    </w:lvl>
    <w:lvl w:ilvl="3">
      <w:start w:val="0"/>
      <w:numFmt w:val="bullet"/>
      <w:lvlText w:val="•"/>
      <w:lvlJc w:val="left"/>
      <w:pPr>
        <w:ind w:left="1962" w:hanging="210"/>
      </w:pPr>
      <w:rPr>
        <w:rFonts w:hint="default"/>
        <w:lang w:val="ko-KR" w:eastAsia="ko-KR" w:bidi="ko-KR"/>
      </w:rPr>
    </w:lvl>
    <w:lvl w:ilvl="4">
      <w:start w:val="0"/>
      <w:numFmt w:val="bullet"/>
      <w:lvlText w:val="•"/>
      <w:lvlJc w:val="left"/>
      <w:pPr>
        <w:ind w:left="2713" w:hanging="210"/>
      </w:pPr>
      <w:rPr>
        <w:rFonts w:hint="default"/>
        <w:lang w:val="ko-KR" w:eastAsia="ko-KR" w:bidi="ko-KR"/>
      </w:rPr>
    </w:lvl>
    <w:lvl w:ilvl="5">
      <w:start w:val="0"/>
      <w:numFmt w:val="bullet"/>
      <w:lvlText w:val="•"/>
      <w:lvlJc w:val="left"/>
      <w:pPr>
        <w:ind w:left="3464" w:hanging="210"/>
      </w:pPr>
      <w:rPr>
        <w:rFonts w:hint="default"/>
        <w:lang w:val="ko-KR" w:eastAsia="ko-KR" w:bidi="ko-KR"/>
      </w:rPr>
    </w:lvl>
    <w:lvl w:ilvl="6">
      <w:start w:val="0"/>
      <w:numFmt w:val="bullet"/>
      <w:lvlText w:val="•"/>
      <w:lvlJc w:val="left"/>
      <w:pPr>
        <w:ind w:left="4215" w:hanging="210"/>
      </w:pPr>
      <w:rPr>
        <w:rFonts w:hint="default"/>
        <w:lang w:val="ko-KR" w:eastAsia="ko-KR" w:bidi="ko-KR"/>
      </w:rPr>
    </w:lvl>
    <w:lvl w:ilvl="7">
      <w:start w:val="0"/>
      <w:numFmt w:val="bullet"/>
      <w:lvlText w:val="•"/>
      <w:lvlJc w:val="left"/>
      <w:pPr>
        <w:ind w:left="4966" w:hanging="210"/>
      </w:pPr>
      <w:rPr>
        <w:rFonts w:hint="default"/>
        <w:lang w:val="ko-KR" w:eastAsia="ko-KR" w:bidi="ko-KR"/>
      </w:rPr>
    </w:lvl>
    <w:lvl w:ilvl="8">
      <w:start w:val="0"/>
      <w:numFmt w:val="bullet"/>
      <w:lvlText w:val="•"/>
      <w:lvlJc w:val="left"/>
      <w:pPr>
        <w:ind w:left="5717" w:hanging="210"/>
      </w:pPr>
      <w:rPr>
        <w:rFonts w:hint="default"/>
        <w:lang w:val="ko-KR" w:eastAsia="ko-KR" w:bidi="ko-KR"/>
      </w:rPr>
    </w:lvl>
  </w:abstractNum>
  <w:abstractNum w:abstractNumId="279">
    <w:multiLevelType w:val="hybridMultilevel"/>
    <w:lvl w:ilvl="0">
      <w:start w:val="1"/>
      <w:numFmt w:val="decimal"/>
      <w:lvlText w:val="%1."/>
      <w:lvlJc w:val="left"/>
      <w:pPr>
        <w:ind w:left="283" w:hanging="184"/>
        <w:jc w:val="left"/>
      </w:pPr>
      <w:rPr>
        <w:rFonts w:hint="default" w:ascii="함초롬돋움" w:hAnsi="함초롬돋움" w:eastAsia="함초롬돋움" w:cs="함초롬돋움"/>
        <w:b/>
        <w:bCs/>
        <w:w w:val="94"/>
        <w:sz w:val="14"/>
        <w:szCs w:val="14"/>
        <w:lang w:val="ko-KR" w:eastAsia="ko-KR" w:bidi="ko-KR"/>
      </w:rPr>
    </w:lvl>
    <w:lvl w:ilvl="1">
      <w:start w:val="0"/>
      <w:numFmt w:val="bullet"/>
      <w:lvlText w:val="☐"/>
      <w:lvlJc w:val="left"/>
      <w:pPr>
        <w:ind w:left="448" w:hanging="210"/>
      </w:pPr>
      <w:rPr>
        <w:rFonts w:hint="default" w:ascii="함초롬돋움" w:hAnsi="함초롬돋움" w:eastAsia="함초롬돋움" w:cs="함초롬돋움"/>
        <w:b/>
        <w:bCs/>
        <w:w w:val="103"/>
        <w:sz w:val="14"/>
        <w:szCs w:val="14"/>
        <w:lang w:val="ko-KR" w:eastAsia="ko-KR" w:bidi="ko-KR"/>
      </w:rPr>
    </w:lvl>
    <w:lvl w:ilvl="2">
      <w:start w:val="0"/>
      <w:numFmt w:val="bullet"/>
      <w:lvlText w:val="•"/>
      <w:lvlJc w:val="left"/>
      <w:pPr>
        <w:ind w:left="1191" w:hanging="210"/>
      </w:pPr>
      <w:rPr>
        <w:rFonts w:hint="default"/>
        <w:lang w:val="ko-KR" w:eastAsia="ko-KR" w:bidi="ko-KR"/>
      </w:rPr>
    </w:lvl>
    <w:lvl w:ilvl="3">
      <w:start w:val="0"/>
      <w:numFmt w:val="bullet"/>
      <w:lvlText w:val="•"/>
      <w:lvlJc w:val="left"/>
      <w:pPr>
        <w:ind w:left="1942" w:hanging="210"/>
      </w:pPr>
      <w:rPr>
        <w:rFonts w:hint="default"/>
        <w:lang w:val="ko-KR" w:eastAsia="ko-KR" w:bidi="ko-KR"/>
      </w:rPr>
    </w:lvl>
    <w:lvl w:ilvl="4">
      <w:start w:val="0"/>
      <w:numFmt w:val="bullet"/>
      <w:lvlText w:val="•"/>
      <w:lvlJc w:val="left"/>
      <w:pPr>
        <w:ind w:left="2694" w:hanging="210"/>
      </w:pPr>
      <w:rPr>
        <w:rFonts w:hint="default"/>
        <w:lang w:val="ko-KR" w:eastAsia="ko-KR" w:bidi="ko-KR"/>
      </w:rPr>
    </w:lvl>
    <w:lvl w:ilvl="5">
      <w:start w:val="0"/>
      <w:numFmt w:val="bullet"/>
      <w:lvlText w:val="•"/>
      <w:lvlJc w:val="left"/>
      <w:pPr>
        <w:ind w:left="3445" w:hanging="210"/>
      </w:pPr>
      <w:rPr>
        <w:rFonts w:hint="default"/>
        <w:lang w:val="ko-KR" w:eastAsia="ko-KR" w:bidi="ko-KR"/>
      </w:rPr>
    </w:lvl>
    <w:lvl w:ilvl="6">
      <w:start w:val="0"/>
      <w:numFmt w:val="bullet"/>
      <w:lvlText w:val="•"/>
      <w:lvlJc w:val="left"/>
      <w:pPr>
        <w:ind w:left="4197" w:hanging="210"/>
      </w:pPr>
      <w:rPr>
        <w:rFonts w:hint="default"/>
        <w:lang w:val="ko-KR" w:eastAsia="ko-KR" w:bidi="ko-KR"/>
      </w:rPr>
    </w:lvl>
    <w:lvl w:ilvl="7">
      <w:start w:val="0"/>
      <w:numFmt w:val="bullet"/>
      <w:lvlText w:val="•"/>
      <w:lvlJc w:val="left"/>
      <w:pPr>
        <w:ind w:left="4948" w:hanging="210"/>
      </w:pPr>
      <w:rPr>
        <w:rFonts w:hint="default"/>
        <w:lang w:val="ko-KR" w:eastAsia="ko-KR" w:bidi="ko-KR"/>
      </w:rPr>
    </w:lvl>
    <w:lvl w:ilvl="8">
      <w:start w:val="0"/>
      <w:numFmt w:val="bullet"/>
      <w:lvlText w:val="•"/>
      <w:lvlJc w:val="left"/>
      <w:pPr>
        <w:ind w:left="5700" w:hanging="210"/>
      </w:pPr>
      <w:rPr>
        <w:rFonts w:hint="default"/>
        <w:lang w:val="ko-KR" w:eastAsia="ko-KR" w:bidi="ko-KR"/>
      </w:rPr>
    </w:lvl>
  </w:abstractNum>
  <w:abstractNum w:abstractNumId="278">
    <w:multiLevelType w:val="hybridMultilevel"/>
    <w:lvl w:ilvl="0">
      <w:start w:val="0"/>
      <w:numFmt w:val="bullet"/>
      <w:lvlText w:val="∘"/>
      <w:lvlJc w:val="left"/>
      <w:pPr>
        <w:ind w:left="717" w:hanging="135"/>
      </w:pPr>
      <w:rPr>
        <w:rFonts w:hint="default" w:ascii="함초롬바탕" w:hAnsi="함초롬바탕" w:eastAsia="함초롬바탕" w:cs="함초롬바탕"/>
        <w:w w:val="51"/>
        <w:sz w:val="14"/>
        <w:szCs w:val="14"/>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77">
    <w:multiLevelType w:val="hybridMultilevel"/>
    <w:lvl w:ilvl="0">
      <w:start w:val="6"/>
      <w:numFmt w:val="decimal"/>
      <w:lvlText w:val="%1)"/>
      <w:lvlJc w:val="left"/>
      <w:pPr>
        <w:ind w:left="773" w:hanging="152"/>
        <w:jc w:val="left"/>
      </w:pPr>
      <w:rPr>
        <w:rFonts w:hint="default"/>
        <w:spacing w:val="-1"/>
        <w:w w:val="90"/>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76">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275">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160" w:hanging="153"/>
      </w:pPr>
      <w:rPr>
        <w:rFonts w:hint="default"/>
        <w:lang w:val="ko-KR" w:eastAsia="ko-KR" w:bidi="ko-KR"/>
      </w:rPr>
    </w:lvl>
    <w:lvl w:ilvl="3">
      <w:start w:val="0"/>
      <w:numFmt w:val="bullet"/>
      <w:lvlText w:val="•"/>
      <w:lvlJc w:val="left"/>
      <w:pPr>
        <w:ind w:left="2217" w:hanging="153"/>
      </w:pPr>
      <w:rPr>
        <w:rFonts w:hint="default"/>
        <w:lang w:val="ko-KR" w:eastAsia="ko-KR" w:bidi="ko-KR"/>
      </w:rPr>
    </w:lvl>
    <w:lvl w:ilvl="4">
      <w:start w:val="0"/>
      <w:numFmt w:val="bullet"/>
      <w:lvlText w:val="•"/>
      <w:lvlJc w:val="left"/>
      <w:pPr>
        <w:ind w:left="3275" w:hanging="153"/>
      </w:pPr>
      <w:rPr>
        <w:rFonts w:hint="default"/>
        <w:lang w:val="ko-KR" w:eastAsia="ko-KR" w:bidi="ko-KR"/>
      </w:rPr>
    </w:lvl>
    <w:lvl w:ilvl="5">
      <w:start w:val="0"/>
      <w:numFmt w:val="bullet"/>
      <w:lvlText w:val="•"/>
      <w:lvlJc w:val="left"/>
      <w:pPr>
        <w:ind w:left="4332" w:hanging="153"/>
      </w:pPr>
      <w:rPr>
        <w:rFonts w:hint="default"/>
        <w:lang w:val="ko-KR" w:eastAsia="ko-KR" w:bidi="ko-KR"/>
      </w:rPr>
    </w:lvl>
    <w:lvl w:ilvl="6">
      <w:start w:val="0"/>
      <w:numFmt w:val="bullet"/>
      <w:lvlText w:val="•"/>
      <w:lvlJc w:val="left"/>
      <w:pPr>
        <w:ind w:left="5390" w:hanging="153"/>
      </w:pPr>
      <w:rPr>
        <w:rFonts w:hint="default"/>
        <w:lang w:val="ko-KR" w:eastAsia="ko-KR" w:bidi="ko-KR"/>
      </w:rPr>
    </w:lvl>
    <w:lvl w:ilvl="7">
      <w:start w:val="0"/>
      <w:numFmt w:val="bullet"/>
      <w:lvlText w:val="•"/>
      <w:lvlJc w:val="left"/>
      <w:pPr>
        <w:ind w:left="6447" w:hanging="153"/>
      </w:pPr>
      <w:rPr>
        <w:rFonts w:hint="default"/>
        <w:lang w:val="ko-KR" w:eastAsia="ko-KR" w:bidi="ko-KR"/>
      </w:rPr>
    </w:lvl>
    <w:lvl w:ilvl="8">
      <w:start w:val="0"/>
      <w:numFmt w:val="bullet"/>
      <w:lvlText w:val="•"/>
      <w:lvlJc w:val="left"/>
      <w:pPr>
        <w:ind w:left="7505" w:hanging="153"/>
      </w:pPr>
      <w:rPr>
        <w:rFonts w:hint="default"/>
        <w:lang w:val="ko-KR" w:eastAsia="ko-KR" w:bidi="ko-KR"/>
      </w:rPr>
    </w:lvl>
  </w:abstractNum>
  <w:abstractNum w:abstractNumId="274">
    <w:multiLevelType w:val="hybridMultilevel"/>
    <w:lvl w:ilvl="0">
      <w:start w:val="0"/>
      <w:numFmt w:val="bullet"/>
      <w:lvlText w:val="•"/>
      <w:lvlJc w:val="left"/>
      <w:pPr>
        <w:ind w:left="807" w:hanging="183"/>
      </w:pPr>
      <w:rPr>
        <w:rFonts w:hint="default" w:ascii="함초롬바탕" w:hAnsi="함초롬바탕" w:eastAsia="함초롬바탕" w:cs="함초롬바탕"/>
        <w:w w:val="115"/>
        <w:sz w:val="19"/>
        <w:szCs w:val="19"/>
        <w:lang w:val="ko-KR" w:eastAsia="ko-KR" w:bidi="ko-KR"/>
      </w:rPr>
    </w:lvl>
    <w:lvl w:ilvl="1">
      <w:start w:val="0"/>
      <w:numFmt w:val="bullet"/>
      <w:lvlText w:val="•"/>
      <w:lvlJc w:val="left"/>
      <w:pPr>
        <w:ind w:left="1000" w:hanging="183"/>
      </w:pPr>
      <w:rPr>
        <w:rFonts w:hint="default"/>
        <w:lang w:val="ko-KR" w:eastAsia="ko-KR" w:bidi="ko-KR"/>
      </w:rPr>
    </w:lvl>
    <w:lvl w:ilvl="2">
      <w:start w:val="0"/>
      <w:numFmt w:val="bullet"/>
      <w:lvlText w:val="•"/>
      <w:lvlJc w:val="left"/>
      <w:pPr>
        <w:ind w:left="1957" w:hanging="183"/>
      </w:pPr>
      <w:rPr>
        <w:rFonts w:hint="default"/>
        <w:lang w:val="ko-KR" w:eastAsia="ko-KR" w:bidi="ko-KR"/>
      </w:rPr>
    </w:lvl>
    <w:lvl w:ilvl="3">
      <w:start w:val="0"/>
      <w:numFmt w:val="bullet"/>
      <w:lvlText w:val="•"/>
      <w:lvlJc w:val="left"/>
      <w:pPr>
        <w:ind w:left="2915" w:hanging="183"/>
      </w:pPr>
      <w:rPr>
        <w:rFonts w:hint="default"/>
        <w:lang w:val="ko-KR" w:eastAsia="ko-KR" w:bidi="ko-KR"/>
      </w:rPr>
    </w:lvl>
    <w:lvl w:ilvl="4">
      <w:start w:val="0"/>
      <w:numFmt w:val="bullet"/>
      <w:lvlText w:val="•"/>
      <w:lvlJc w:val="left"/>
      <w:pPr>
        <w:ind w:left="3873" w:hanging="183"/>
      </w:pPr>
      <w:rPr>
        <w:rFonts w:hint="default"/>
        <w:lang w:val="ko-KR" w:eastAsia="ko-KR" w:bidi="ko-KR"/>
      </w:rPr>
    </w:lvl>
    <w:lvl w:ilvl="5">
      <w:start w:val="0"/>
      <w:numFmt w:val="bullet"/>
      <w:lvlText w:val="•"/>
      <w:lvlJc w:val="left"/>
      <w:pPr>
        <w:ind w:left="4831" w:hanging="183"/>
      </w:pPr>
      <w:rPr>
        <w:rFonts w:hint="default"/>
        <w:lang w:val="ko-KR" w:eastAsia="ko-KR" w:bidi="ko-KR"/>
      </w:rPr>
    </w:lvl>
    <w:lvl w:ilvl="6">
      <w:start w:val="0"/>
      <w:numFmt w:val="bullet"/>
      <w:lvlText w:val="•"/>
      <w:lvlJc w:val="left"/>
      <w:pPr>
        <w:ind w:left="5788" w:hanging="183"/>
      </w:pPr>
      <w:rPr>
        <w:rFonts w:hint="default"/>
        <w:lang w:val="ko-KR" w:eastAsia="ko-KR" w:bidi="ko-KR"/>
      </w:rPr>
    </w:lvl>
    <w:lvl w:ilvl="7">
      <w:start w:val="0"/>
      <w:numFmt w:val="bullet"/>
      <w:lvlText w:val="•"/>
      <w:lvlJc w:val="left"/>
      <w:pPr>
        <w:ind w:left="6746" w:hanging="183"/>
      </w:pPr>
      <w:rPr>
        <w:rFonts w:hint="default"/>
        <w:lang w:val="ko-KR" w:eastAsia="ko-KR" w:bidi="ko-KR"/>
      </w:rPr>
    </w:lvl>
    <w:lvl w:ilvl="8">
      <w:start w:val="0"/>
      <w:numFmt w:val="bullet"/>
      <w:lvlText w:val="•"/>
      <w:lvlJc w:val="left"/>
      <w:pPr>
        <w:ind w:left="7704" w:hanging="183"/>
      </w:pPr>
      <w:rPr>
        <w:rFonts w:hint="default"/>
        <w:lang w:val="ko-KR" w:eastAsia="ko-KR" w:bidi="ko-KR"/>
      </w:rPr>
    </w:lvl>
  </w:abstractNum>
  <w:abstractNum w:abstractNumId="273">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272">
    <w:multiLevelType w:val="hybridMultilevel"/>
    <w:lvl w:ilvl="0">
      <w:start w:val="0"/>
      <w:numFmt w:val="bullet"/>
      <w:lvlText w:val="∙"/>
      <w:lvlJc w:val="left"/>
      <w:pPr>
        <w:ind w:left="763"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100" w:hanging="153"/>
      </w:pPr>
      <w:rPr>
        <w:rFonts w:hint="default"/>
        <w:lang w:val="ko-KR" w:eastAsia="ko-KR" w:bidi="ko-KR"/>
      </w:rPr>
    </w:lvl>
    <w:lvl w:ilvl="3">
      <w:start w:val="0"/>
      <w:numFmt w:val="bullet"/>
      <w:lvlText w:val="•"/>
      <w:lvlJc w:val="left"/>
      <w:pPr>
        <w:ind w:left="3040" w:hanging="153"/>
      </w:pPr>
      <w:rPr>
        <w:rFonts w:hint="default"/>
        <w:lang w:val="ko-KR" w:eastAsia="ko-KR" w:bidi="ko-KR"/>
      </w:rPr>
    </w:lvl>
    <w:lvl w:ilvl="4">
      <w:start w:val="0"/>
      <w:numFmt w:val="bullet"/>
      <w:lvlText w:val="•"/>
      <w:lvlJc w:val="left"/>
      <w:pPr>
        <w:ind w:left="3980" w:hanging="153"/>
      </w:pPr>
      <w:rPr>
        <w:rFonts w:hint="default"/>
        <w:lang w:val="ko-KR" w:eastAsia="ko-KR" w:bidi="ko-KR"/>
      </w:rPr>
    </w:lvl>
    <w:lvl w:ilvl="5">
      <w:start w:val="0"/>
      <w:numFmt w:val="bullet"/>
      <w:lvlText w:val="•"/>
      <w:lvlJc w:val="left"/>
      <w:pPr>
        <w:ind w:left="4920" w:hanging="153"/>
      </w:pPr>
      <w:rPr>
        <w:rFonts w:hint="default"/>
        <w:lang w:val="ko-KR" w:eastAsia="ko-KR" w:bidi="ko-KR"/>
      </w:rPr>
    </w:lvl>
    <w:lvl w:ilvl="6">
      <w:start w:val="0"/>
      <w:numFmt w:val="bullet"/>
      <w:lvlText w:val="•"/>
      <w:lvlJc w:val="left"/>
      <w:pPr>
        <w:ind w:left="5860" w:hanging="153"/>
      </w:pPr>
      <w:rPr>
        <w:rFonts w:hint="default"/>
        <w:lang w:val="ko-KR" w:eastAsia="ko-KR" w:bidi="ko-KR"/>
      </w:rPr>
    </w:lvl>
    <w:lvl w:ilvl="7">
      <w:start w:val="0"/>
      <w:numFmt w:val="bullet"/>
      <w:lvlText w:val="•"/>
      <w:lvlJc w:val="left"/>
      <w:pPr>
        <w:ind w:left="6800" w:hanging="153"/>
      </w:pPr>
      <w:rPr>
        <w:rFonts w:hint="default"/>
        <w:lang w:val="ko-KR" w:eastAsia="ko-KR" w:bidi="ko-KR"/>
      </w:rPr>
    </w:lvl>
    <w:lvl w:ilvl="8">
      <w:start w:val="0"/>
      <w:numFmt w:val="bullet"/>
      <w:lvlText w:val="•"/>
      <w:lvlJc w:val="left"/>
      <w:pPr>
        <w:ind w:left="7740" w:hanging="153"/>
      </w:pPr>
      <w:rPr>
        <w:rFonts w:hint="default"/>
        <w:lang w:val="ko-KR" w:eastAsia="ko-KR" w:bidi="ko-KR"/>
      </w:rPr>
    </w:lvl>
  </w:abstractNum>
  <w:abstractNum w:abstractNumId="271">
    <w:multiLevelType w:val="hybridMultilevel"/>
    <w:lvl w:ilvl="0">
      <w:start w:val="0"/>
      <w:numFmt w:val="bullet"/>
      <w:lvlText w:val="⁃"/>
      <w:lvlJc w:val="left"/>
      <w:pPr>
        <w:ind w:left="1138" w:hanging="131"/>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70">
    <w:multiLevelType w:val="hybridMultilevel"/>
    <w:lvl w:ilvl="0">
      <w:start w:val="0"/>
      <w:numFmt w:val="bullet"/>
      <w:lvlText w:val="*"/>
      <w:lvlJc w:val="left"/>
      <w:pPr>
        <w:ind w:left="898" w:hanging="180"/>
      </w:pPr>
      <w:rPr>
        <w:rFonts w:hint="default" w:ascii="휴먼모음T" w:hAnsi="휴먼모음T" w:eastAsia="휴먼모음T" w:cs="휴먼모음T"/>
        <w:w w:val="80"/>
        <w:sz w:val="19"/>
        <w:szCs w:val="19"/>
        <w:lang w:val="ko-KR" w:eastAsia="ko-KR" w:bidi="ko-KR"/>
      </w:rPr>
    </w:lvl>
    <w:lvl w:ilvl="1">
      <w:start w:val="0"/>
      <w:numFmt w:val="bullet"/>
      <w:lvlText w:val="-"/>
      <w:lvlJc w:val="left"/>
      <w:pPr>
        <w:ind w:left="1100" w:hanging="202"/>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410" w:hanging="202"/>
      </w:pPr>
      <w:rPr>
        <w:rFonts w:hint="default"/>
        <w:lang w:val="ko-KR" w:eastAsia="ko-KR" w:bidi="ko-KR"/>
      </w:rPr>
    </w:lvl>
    <w:lvl w:ilvl="3">
      <w:start w:val="0"/>
      <w:numFmt w:val="bullet"/>
      <w:lvlText w:val="•"/>
      <w:lvlJc w:val="left"/>
      <w:pPr>
        <w:ind w:left="1720" w:hanging="202"/>
      </w:pPr>
      <w:rPr>
        <w:rFonts w:hint="default"/>
        <w:lang w:val="ko-KR" w:eastAsia="ko-KR" w:bidi="ko-KR"/>
      </w:rPr>
    </w:lvl>
    <w:lvl w:ilvl="4">
      <w:start w:val="0"/>
      <w:numFmt w:val="bullet"/>
      <w:lvlText w:val="•"/>
      <w:lvlJc w:val="left"/>
      <w:pPr>
        <w:ind w:left="2031" w:hanging="202"/>
      </w:pPr>
      <w:rPr>
        <w:rFonts w:hint="default"/>
        <w:lang w:val="ko-KR" w:eastAsia="ko-KR" w:bidi="ko-KR"/>
      </w:rPr>
    </w:lvl>
    <w:lvl w:ilvl="5">
      <w:start w:val="0"/>
      <w:numFmt w:val="bullet"/>
      <w:lvlText w:val="•"/>
      <w:lvlJc w:val="left"/>
      <w:pPr>
        <w:ind w:left="2341" w:hanging="202"/>
      </w:pPr>
      <w:rPr>
        <w:rFonts w:hint="default"/>
        <w:lang w:val="ko-KR" w:eastAsia="ko-KR" w:bidi="ko-KR"/>
      </w:rPr>
    </w:lvl>
    <w:lvl w:ilvl="6">
      <w:start w:val="0"/>
      <w:numFmt w:val="bullet"/>
      <w:lvlText w:val="•"/>
      <w:lvlJc w:val="left"/>
      <w:pPr>
        <w:ind w:left="2651" w:hanging="202"/>
      </w:pPr>
      <w:rPr>
        <w:rFonts w:hint="default"/>
        <w:lang w:val="ko-KR" w:eastAsia="ko-KR" w:bidi="ko-KR"/>
      </w:rPr>
    </w:lvl>
    <w:lvl w:ilvl="7">
      <w:start w:val="0"/>
      <w:numFmt w:val="bullet"/>
      <w:lvlText w:val="•"/>
      <w:lvlJc w:val="left"/>
      <w:pPr>
        <w:ind w:left="2962" w:hanging="202"/>
      </w:pPr>
      <w:rPr>
        <w:rFonts w:hint="default"/>
        <w:lang w:val="ko-KR" w:eastAsia="ko-KR" w:bidi="ko-KR"/>
      </w:rPr>
    </w:lvl>
    <w:lvl w:ilvl="8">
      <w:start w:val="0"/>
      <w:numFmt w:val="bullet"/>
      <w:lvlText w:val="•"/>
      <w:lvlJc w:val="left"/>
      <w:pPr>
        <w:ind w:left="3272" w:hanging="202"/>
      </w:pPr>
      <w:rPr>
        <w:rFonts w:hint="default"/>
        <w:lang w:val="ko-KR" w:eastAsia="ko-KR" w:bidi="ko-KR"/>
      </w:rPr>
    </w:lvl>
  </w:abstractNum>
  <w:abstractNum w:abstractNumId="269">
    <w:multiLevelType w:val="hybridMultilevel"/>
    <w:lvl w:ilvl="0">
      <w:start w:val="0"/>
      <w:numFmt w:val="bullet"/>
      <w:lvlText w:val="•"/>
      <w:lvlJc w:val="left"/>
      <w:pPr>
        <w:ind w:left="814" w:hanging="190"/>
      </w:pPr>
      <w:rPr>
        <w:rFonts w:hint="default" w:ascii="함초롬돋움" w:hAnsi="함초롬돋움" w:eastAsia="함초롬돋움" w:cs="함초롬돋움"/>
        <w:b/>
        <w:bCs/>
        <w:w w:val="85"/>
        <w:sz w:val="19"/>
        <w:szCs w:val="19"/>
        <w:lang w:val="ko-KR" w:eastAsia="ko-KR" w:bidi="ko-KR"/>
      </w:rPr>
    </w:lvl>
    <w:lvl w:ilvl="1">
      <w:start w:val="0"/>
      <w:numFmt w:val="bullet"/>
      <w:lvlText w:val="•"/>
      <w:lvlJc w:val="left"/>
      <w:pPr>
        <w:ind w:left="889" w:hanging="190"/>
      </w:pPr>
      <w:rPr>
        <w:rFonts w:hint="default"/>
        <w:lang w:val="ko-KR" w:eastAsia="ko-KR" w:bidi="ko-KR"/>
      </w:rPr>
    </w:lvl>
    <w:lvl w:ilvl="2">
      <w:start w:val="0"/>
      <w:numFmt w:val="bullet"/>
      <w:lvlText w:val="•"/>
      <w:lvlJc w:val="left"/>
      <w:pPr>
        <w:ind w:left="959" w:hanging="190"/>
      </w:pPr>
      <w:rPr>
        <w:rFonts w:hint="default"/>
        <w:lang w:val="ko-KR" w:eastAsia="ko-KR" w:bidi="ko-KR"/>
      </w:rPr>
    </w:lvl>
    <w:lvl w:ilvl="3">
      <w:start w:val="0"/>
      <w:numFmt w:val="bullet"/>
      <w:lvlText w:val="•"/>
      <w:lvlJc w:val="left"/>
      <w:pPr>
        <w:ind w:left="1029" w:hanging="190"/>
      </w:pPr>
      <w:rPr>
        <w:rFonts w:hint="default"/>
        <w:lang w:val="ko-KR" w:eastAsia="ko-KR" w:bidi="ko-KR"/>
      </w:rPr>
    </w:lvl>
    <w:lvl w:ilvl="4">
      <w:start w:val="0"/>
      <w:numFmt w:val="bullet"/>
      <w:lvlText w:val="•"/>
      <w:lvlJc w:val="left"/>
      <w:pPr>
        <w:ind w:left="1098" w:hanging="190"/>
      </w:pPr>
      <w:rPr>
        <w:rFonts w:hint="default"/>
        <w:lang w:val="ko-KR" w:eastAsia="ko-KR" w:bidi="ko-KR"/>
      </w:rPr>
    </w:lvl>
    <w:lvl w:ilvl="5">
      <w:start w:val="0"/>
      <w:numFmt w:val="bullet"/>
      <w:lvlText w:val="•"/>
      <w:lvlJc w:val="left"/>
      <w:pPr>
        <w:ind w:left="1168" w:hanging="190"/>
      </w:pPr>
      <w:rPr>
        <w:rFonts w:hint="default"/>
        <w:lang w:val="ko-KR" w:eastAsia="ko-KR" w:bidi="ko-KR"/>
      </w:rPr>
    </w:lvl>
    <w:lvl w:ilvl="6">
      <w:start w:val="0"/>
      <w:numFmt w:val="bullet"/>
      <w:lvlText w:val="•"/>
      <w:lvlJc w:val="left"/>
      <w:pPr>
        <w:ind w:left="1238" w:hanging="190"/>
      </w:pPr>
      <w:rPr>
        <w:rFonts w:hint="default"/>
        <w:lang w:val="ko-KR" w:eastAsia="ko-KR" w:bidi="ko-KR"/>
      </w:rPr>
    </w:lvl>
    <w:lvl w:ilvl="7">
      <w:start w:val="0"/>
      <w:numFmt w:val="bullet"/>
      <w:lvlText w:val="•"/>
      <w:lvlJc w:val="left"/>
      <w:pPr>
        <w:ind w:left="1307" w:hanging="190"/>
      </w:pPr>
      <w:rPr>
        <w:rFonts w:hint="default"/>
        <w:lang w:val="ko-KR" w:eastAsia="ko-KR" w:bidi="ko-KR"/>
      </w:rPr>
    </w:lvl>
    <w:lvl w:ilvl="8">
      <w:start w:val="0"/>
      <w:numFmt w:val="bullet"/>
      <w:lvlText w:val="•"/>
      <w:lvlJc w:val="left"/>
      <w:pPr>
        <w:ind w:left="1377" w:hanging="190"/>
      </w:pPr>
      <w:rPr>
        <w:rFonts w:hint="default"/>
        <w:lang w:val="ko-KR" w:eastAsia="ko-KR" w:bidi="ko-KR"/>
      </w:rPr>
    </w:lvl>
  </w:abstractNum>
  <w:abstractNum w:abstractNumId="268">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032"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140" w:hanging="153"/>
      </w:pPr>
      <w:rPr>
        <w:rFonts w:hint="default"/>
        <w:lang w:val="ko-KR" w:eastAsia="ko-KR" w:bidi="ko-KR"/>
      </w:rPr>
    </w:lvl>
    <w:lvl w:ilvl="3">
      <w:start w:val="0"/>
      <w:numFmt w:val="bullet"/>
      <w:lvlText w:val="•"/>
      <w:lvlJc w:val="left"/>
      <w:pPr>
        <w:ind w:left="2200" w:hanging="153"/>
      </w:pPr>
      <w:rPr>
        <w:rFonts w:hint="default"/>
        <w:lang w:val="ko-KR" w:eastAsia="ko-KR" w:bidi="ko-KR"/>
      </w:rPr>
    </w:lvl>
    <w:lvl w:ilvl="4">
      <w:start w:val="0"/>
      <w:numFmt w:val="bullet"/>
      <w:lvlText w:val="•"/>
      <w:lvlJc w:val="left"/>
      <w:pPr>
        <w:ind w:left="3260" w:hanging="153"/>
      </w:pPr>
      <w:rPr>
        <w:rFonts w:hint="default"/>
        <w:lang w:val="ko-KR" w:eastAsia="ko-KR" w:bidi="ko-KR"/>
      </w:rPr>
    </w:lvl>
    <w:lvl w:ilvl="5">
      <w:start w:val="0"/>
      <w:numFmt w:val="bullet"/>
      <w:lvlText w:val="•"/>
      <w:lvlJc w:val="left"/>
      <w:pPr>
        <w:ind w:left="4320" w:hanging="153"/>
      </w:pPr>
      <w:rPr>
        <w:rFonts w:hint="default"/>
        <w:lang w:val="ko-KR" w:eastAsia="ko-KR" w:bidi="ko-KR"/>
      </w:rPr>
    </w:lvl>
    <w:lvl w:ilvl="6">
      <w:start w:val="0"/>
      <w:numFmt w:val="bullet"/>
      <w:lvlText w:val="•"/>
      <w:lvlJc w:val="left"/>
      <w:pPr>
        <w:ind w:left="5380" w:hanging="153"/>
      </w:pPr>
      <w:rPr>
        <w:rFonts w:hint="default"/>
        <w:lang w:val="ko-KR" w:eastAsia="ko-KR" w:bidi="ko-KR"/>
      </w:rPr>
    </w:lvl>
    <w:lvl w:ilvl="7">
      <w:start w:val="0"/>
      <w:numFmt w:val="bullet"/>
      <w:lvlText w:val="•"/>
      <w:lvlJc w:val="left"/>
      <w:pPr>
        <w:ind w:left="6440" w:hanging="153"/>
      </w:pPr>
      <w:rPr>
        <w:rFonts w:hint="default"/>
        <w:lang w:val="ko-KR" w:eastAsia="ko-KR" w:bidi="ko-KR"/>
      </w:rPr>
    </w:lvl>
    <w:lvl w:ilvl="8">
      <w:start w:val="0"/>
      <w:numFmt w:val="bullet"/>
      <w:lvlText w:val="•"/>
      <w:lvlJc w:val="left"/>
      <w:pPr>
        <w:ind w:left="7500" w:hanging="153"/>
      </w:pPr>
      <w:rPr>
        <w:rFonts w:hint="default"/>
        <w:lang w:val="ko-KR" w:eastAsia="ko-KR" w:bidi="ko-KR"/>
      </w:rPr>
    </w:lvl>
  </w:abstractNum>
  <w:abstractNum w:abstractNumId="267">
    <w:multiLevelType w:val="hybridMultilevel"/>
    <w:lvl w:ilvl="0">
      <w:start w:val="0"/>
      <w:numFmt w:val="bullet"/>
      <w:lvlText w:val="⁃"/>
      <w:lvlJc w:val="left"/>
      <w:pPr>
        <w:ind w:left="1142" w:hanging="128"/>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66">
    <w:multiLevelType w:val="hybridMultilevel"/>
    <w:lvl w:ilvl="0">
      <w:start w:val="0"/>
      <w:numFmt w:val="bullet"/>
      <w:lvlText w:val="⁃"/>
      <w:lvlJc w:val="left"/>
      <w:pPr>
        <w:ind w:left="1141" w:hanging="147"/>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65">
    <w:multiLevelType w:val="hybridMultilevel"/>
    <w:lvl w:ilvl="0">
      <w:start w:val="0"/>
      <w:numFmt w:val="bullet"/>
      <w:lvlText w:val="∙"/>
      <w:lvlJc w:val="left"/>
      <w:pPr>
        <w:ind w:left="100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670" w:hanging="142"/>
      </w:pPr>
      <w:rPr>
        <w:rFonts w:hint="default"/>
        <w:lang w:val="ko-KR" w:eastAsia="ko-KR" w:bidi="ko-KR"/>
      </w:rPr>
    </w:lvl>
    <w:lvl w:ilvl="2">
      <w:start w:val="0"/>
      <w:numFmt w:val="bullet"/>
      <w:lvlText w:val="•"/>
      <w:lvlJc w:val="left"/>
      <w:pPr>
        <w:ind w:left="2341" w:hanging="142"/>
      </w:pPr>
      <w:rPr>
        <w:rFonts w:hint="default"/>
        <w:lang w:val="ko-KR" w:eastAsia="ko-KR" w:bidi="ko-KR"/>
      </w:rPr>
    </w:lvl>
    <w:lvl w:ilvl="3">
      <w:start w:val="0"/>
      <w:numFmt w:val="bullet"/>
      <w:lvlText w:val="•"/>
      <w:lvlJc w:val="left"/>
      <w:pPr>
        <w:ind w:left="3011" w:hanging="142"/>
      </w:pPr>
      <w:rPr>
        <w:rFonts w:hint="default"/>
        <w:lang w:val="ko-KR" w:eastAsia="ko-KR" w:bidi="ko-KR"/>
      </w:rPr>
    </w:lvl>
    <w:lvl w:ilvl="4">
      <w:start w:val="0"/>
      <w:numFmt w:val="bullet"/>
      <w:lvlText w:val="•"/>
      <w:lvlJc w:val="left"/>
      <w:pPr>
        <w:ind w:left="3682" w:hanging="142"/>
      </w:pPr>
      <w:rPr>
        <w:rFonts w:hint="default"/>
        <w:lang w:val="ko-KR" w:eastAsia="ko-KR" w:bidi="ko-KR"/>
      </w:rPr>
    </w:lvl>
    <w:lvl w:ilvl="5">
      <w:start w:val="0"/>
      <w:numFmt w:val="bullet"/>
      <w:lvlText w:val="•"/>
      <w:lvlJc w:val="left"/>
      <w:pPr>
        <w:ind w:left="4353" w:hanging="142"/>
      </w:pPr>
      <w:rPr>
        <w:rFonts w:hint="default"/>
        <w:lang w:val="ko-KR" w:eastAsia="ko-KR" w:bidi="ko-KR"/>
      </w:rPr>
    </w:lvl>
    <w:lvl w:ilvl="6">
      <w:start w:val="0"/>
      <w:numFmt w:val="bullet"/>
      <w:lvlText w:val="•"/>
      <w:lvlJc w:val="left"/>
      <w:pPr>
        <w:ind w:left="5023" w:hanging="142"/>
      </w:pPr>
      <w:rPr>
        <w:rFonts w:hint="default"/>
        <w:lang w:val="ko-KR" w:eastAsia="ko-KR" w:bidi="ko-KR"/>
      </w:rPr>
    </w:lvl>
    <w:lvl w:ilvl="7">
      <w:start w:val="0"/>
      <w:numFmt w:val="bullet"/>
      <w:lvlText w:val="•"/>
      <w:lvlJc w:val="left"/>
      <w:pPr>
        <w:ind w:left="5694" w:hanging="142"/>
      </w:pPr>
      <w:rPr>
        <w:rFonts w:hint="default"/>
        <w:lang w:val="ko-KR" w:eastAsia="ko-KR" w:bidi="ko-KR"/>
      </w:rPr>
    </w:lvl>
    <w:lvl w:ilvl="8">
      <w:start w:val="0"/>
      <w:numFmt w:val="bullet"/>
      <w:lvlText w:val="•"/>
      <w:lvlJc w:val="left"/>
      <w:pPr>
        <w:ind w:left="6364" w:hanging="142"/>
      </w:pPr>
      <w:rPr>
        <w:rFonts w:hint="default"/>
        <w:lang w:val="ko-KR" w:eastAsia="ko-KR" w:bidi="ko-KR"/>
      </w:rPr>
    </w:lvl>
  </w:abstractNum>
  <w:abstractNum w:abstractNumId="264">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23" w:hanging="142"/>
      </w:pPr>
      <w:rPr>
        <w:rFonts w:hint="default" w:ascii="함초롬바탕" w:hAnsi="함초롬바탕" w:eastAsia="함초롬바탕" w:cs="함초롬바탕"/>
        <w:w w:val="51"/>
        <w:sz w:val="19"/>
        <w:szCs w:val="19"/>
        <w:lang w:val="ko-KR" w:eastAsia="ko-KR" w:bidi="ko-KR"/>
      </w:rPr>
    </w:lvl>
    <w:lvl w:ilvl="2">
      <w:start w:val="0"/>
      <w:numFmt w:val="bullet"/>
      <w:lvlText w:val="•"/>
      <w:lvlJc w:val="left"/>
      <w:pPr>
        <w:ind w:left="1647" w:hanging="142"/>
      </w:pPr>
      <w:rPr>
        <w:rFonts w:hint="default"/>
        <w:lang w:val="ko-KR" w:eastAsia="ko-KR" w:bidi="ko-KR"/>
      </w:rPr>
    </w:lvl>
    <w:lvl w:ilvl="3">
      <w:start w:val="0"/>
      <w:numFmt w:val="bullet"/>
      <w:lvlText w:val="•"/>
      <w:lvlJc w:val="left"/>
      <w:pPr>
        <w:ind w:left="2374" w:hanging="142"/>
      </w:pPr>
      <w:rPr>
        <w:rFonts w:hint="default"/>
        <w:lang w:val="ko-KR" w:eastAsia="ko-KR" w:bidi="ko-KR"/>
      </w:rPr>
    </w:lvl>
    <w:lvl w:ilvl="4">
      <w:start w:val="0"/>
      <w:numFmt w:val="bullet"/>
      <w:lvlText w:val="•"/>
      <w:lvlJc w:val="left"/>
      <w:pPr>
        <w:ind w:left="3102" w:hanging="142"/>
      </w:pPr>
      <w:rPr>
        <w:rFonts w:hint="default"/>
        <w:lang w:val="ko-KR" w:eastAsia="ko-KR" w:bidi="ko-KR"/>
      </w:rPr>
    </w:lvl>
    <w:lvl w:ilvl="5">
      <w:start w:val="0"/>
      <w:numFmt w:val="bullet"/>
      <w:lvlText w:val="•"/>
      <w:lvlJc w:val="left"/>
      <w:pPr>
        <w:ind w:left="3829" w:hanging="142"/>
      </w:pPr>
      <w:rPr>
        <w:rFonts w:hint="default"/>
        <w:lang w:val="ko-KR" w:eastAsia="ko-KR" w:bidi="ko-KR"/>
      </w:rPr>
    </w:lvl>
    <w:lvl w:ilvl="6">
      <w:start w:val="0"/>
      <w:numFmt w:val="bullet"/>
      <w:lvlText w:val="•"/>
      <w:lvlJc w:val="left"/>
      <w:pPr>
        <w:ind w:left="4556" w:hanging="142"/>
      </w:pPr>
      <w:rPr>
        <w:rFonts w:hint="default"/>
        <w:lang w:val="ko-KR" w:eastAsia="ko-KR" w:bidi="ko-KR"/>
      </w:rPr>
    </w:lvl>
    <w:lvl w:ilvl="7">
      <w:start w:val="0"/>
      <w:numFmt w:val="bullet"/>
      <w:lvlText w:val="•"/>
      <w:lvlJc w:val="left"/>
      <w:pPr>
        <w:ind w:left="5284" w:hanging="142"/>
      </w:pPr>
      <w:rPr>
        <w:rFonts w:hint="default"/>
        <w:lang w:val="ko-KR" w:eastAsia="ko-KR" w:bidi="ko-KR"/>
      </w:rPr>
    </w:lvl>
    <w:lvl w:ilvl="8">
      <w:start w:val="0"/>
      <w:numFmt w:val="bullet"/>
      <w:lvlText w:val="•"/>
      <w:lvlJc w:val="left"/>
      <w:pPr>
        <w:ind w:left="6011" w:hanging="142"/>
      </w:pPr>
      <w:rPr>
        <w:rFonts w:hint="default"/>
        <w:lang w:val="ko-KR" w:eastAsia="ko-KR" w:bidi="ko-KR"/>
      </w:rPr>
    </w:lvl>
  </w:abstractNum>
  <w:abstractNum w:abstractNumId="263">
    <w:multiLevelType w:val="hybridMultilevel"/>
    <w:lvl w:ilvl="0">
      <w:start w:val="0"/>
      <w:numFmt w:val="bullet"/>
      <w:lvlText w:val="∙"/>
      <w:lvlJc w:val="left"/>
      <w:pPr>
        <w:ind w:left="87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549" w:hanging="142"/>
      </w:pPr>
      <w:rPr>
        <w:rFonts w:hint="default"/>
        <w:lang w:val="ko-KR" w:eastAsia="ko-KR" w:bidi="ko-KR"/>
      </w:rPr>
    </w:lvl>
    <w:lvl w:ilvl="2">
      <w:start w:val="0"/>
      <w:numFmt w:val="bullet"/>
      <w:lvlText w:val="•"/>
      <w:lvlJc w:val="left"/>
      <w:pPr>
        <w:ind w:left="2219" w:hanging="142"/>
      </w:pPr>
      <w:rPr>
        <w:rFonts w:hint="default"/>
        <w:lang w:val="ko-KR" w:eastAsia="ko-KR" w:bidi="ko-KR"/>
      </w:rPr>
    </w:lvl>
    <w:lvl w:ilvl="3">
      <w:start w:val="0"/>
      <w:numFmt w:val="bullet"/>
      <w:lvlText w:val="•"/>
      <w:lvlJc w:val="left"/>
      <w:pPr>
        <w:ind w:left="2888" w:hanging="142"/>
      </w:pPr>
      <w:rPr>
        <w:rFonts w:hint="default"/>
        <w:lang w:val="ko-KR" w:eastAsia="ko-KR" w:bidi="ko-KR"/>
      </w:rPr>
    </w:lvl>
    <w:lvl w:ilvl="4">
      <w:start w:val="0"/>
      <w:numFmt w:val="bullet"/>
      <w:lvlText w:val="•"/>
      <w:lvlJc w:val="left"/>
      <w:pPr>
        <w:ind w:left="3558" w:hanging="142"/>
      </w:pPr>
      <w:rPr>
        <w:rFonts w:hint="default"/>
        <w:lang w:val="ko-KR" w:eastAsia="ko-KR" w:bidi="ko-KR"/>
      </w:rPr>
    </w:lvl>
    <w:lvl w:ilvl="5">
      <w:start w:val="0"/>
      <w:numFmt w:val="bullet"/>
      <w:lvlText w:val="•"/>
      <w:lvlJc w:val="left"/>
      <w:pPr>
        <w:ind w:left="4228" w:hanging="142"/>
      </w:pPr>
      <w:rPr>
        <w:rFonts w:hint="default"/>
        <w:lang w:val="ko-KR" w:eastAsia="ko-KR" w:bidi="ko-KR"/>
      </w:rPr>
    </w:lvl>
    <w:lvl w:ilvl="6">
      <w:start w:val="0"/>
      <w:numFmt w:val="bullet"/>
      <w:lvlText w:val="•"/>
      <w:lvlJc w:val="left"/>
      <w:pPr>
        <w:ind w:left="4897" w:hanging="142"/>
      </w:pPr>
      <w:rPr>
        <w:rFonts w:hint="default"/>
        <w:lang w:val="ko-KR" w:eastAsia="ko-KR" w:bidi="ko-KR"/>
      </w:rPr>
    </w:lvl>
    <w:lvl w:ilvl="7">
      <w:start w:val="0"/>
      <w:numFmt w:val="bullet"/>
      <w:lvlText w:val="•"/>
      <w:lvlJc w:val="left"/>
      <w:pPr>
        <w:ind w:left="5567" w:hanging="142"/>
      </w:pPr>
      <w:rPr>
        <w:rFonts w:hint="default"/>
        <w:lang w:val="ko-KR" w:eastAsia="ko-KR" w:bidi="ko-KR"/>
      </w:rPr>
    </w:lvl>
    <w:lvl w:ilvl="8">
      <w:start w:val="0"/>
      <w:numFmt w:val="bullet"/>
      <w:lvlText w:val="•"/>
      <w:lvlJc w:val="left"/>
      <w:pPr>
        <w:ind w:left="6237" w:hanging="142"/>
      </w:pPr>
      <w:rPr>
        <w:rFonts w:hint="default"/>
        <w:lang w:val="ko-KR" w:eastAsia="ko-KR" w:bidi="ko-KR"/>
      </w:rPr>
    </w:lvl>
  </w:abstractNum>
  <w:abstractNum w:abstractNumId="262">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1"/>
      <w:numFmt w:val="decimal"/>
      <w:lvlText w:val="%2)"/>
      <w:lvlJc w:val="left"/>
      <w:pPr>
        <w:ind w:left="972" w:hanging="195"/>
        <w:jc w:val="left"/>
      </w:pPr>
      <w:rPr>
        <w:rFonts w:hint="default" w:ascii="휴먼옛체" w:hAnsi="휴먼옛체" w:eastAsia="휴먼옛체" w:cs="휴먼옛체"/>
        <w:spacing w:val="-5"/>
        <w:w w:val="74"/>
        <w:sz w:val="17"/>
        <w:szCs w:val="17"/>
        <w:lang w:val="ko-KR" w:eastAsia="ko-KR" w:bidi="ko-KR"/>
      </w:rPr>
    </w:lvl>
    <w:lvl w:ilvl="2">
      <w:start w:val="0"/>
      <w:numFmt w:val="bullet"/>
      <w:lvlText w:val="•"/>
      <w:lvlJc w:val="left"/>
      <w:pPr>
        <w:ind w:left="1975" w:hanging="195"/>
      </w:pPr>
      <w:rPr>
        <w:rFonts w:hint="default"/>
        <w:lang w:val="ko-KR" w:eastAsia="ko-KR" w:bidi="ko-KR"/>
      </w:rPr>
    </w:lvl>
    <w:lvl w:ilvl="3">
      <w:start w:val="0"/>
      <w:numFmt w:val="bullet"/>
      <w:lvlText w:val="•"/>
      <w:lvlJc w:val="left"/>
      <w:pPr>
        <w:ind w:left="2931" w:hanging="195"/>
      </w:pPr>
      <w:rPr>
        <w:rFonts w:hint="default"/>
        <w:lang w:val="ko-KR" w:eastAsia="ko-KR" w:bidi="ko-KR"/>
      </w:rPr>
    </w:lvl>
    <w:lvl w:ilvl="4">
      <w:start w:val="0"/>
      <w:numFmt w:val="bullet"/>
      <w:lvlText w:val="•"/>
      <w:lvlJc w:val="left"/>
      <w:pPr>
        <w:ind w:left="3886" w:hanging="195"/>
      </w:pPr>
      <w:rPr>
        <w:rFonts w:hint="default"/>
        <w:lang w:val="ko-KR" w:eastAsia="ko-KR" w:bidi="ko-KR"/>
      </w:rPr>
    </w:lvl>
    <w:lvl w:ilvl="5">
      <w:start w:val="0"/>
      <w:numFmt w:val="bullet"/>
      <w:lvlText w:val="•"/>
      <w:lvlJc w:val="left"/>
      <w:pPr>
        <w:ind w:left="4842" w:hanging="195"/>
      </w:pPr>
      <w:rPr>
        <w:rFonts w:hint="default"/>
        <w:lang w:val="ko-KR" w:eastAsia="ko-KR" w:bidi="ko-KR"/>
      </w:rPr>
    </w:lvl>
    <w:lvl w:ilvl="6">
      <w:start w:val="0"/>
      <w:numFmt w:val="bullet"/>
      <w:lvlText w:val="•"/>
      <w:lvlJc w:val="left"/>
      <w:pPr>
        <w:ind w:left="5797" w:hanging="195"/>
      </w:pPr>
      <w:rPr>
        <w:rFonts w:hint="default"/>
        <w:lang w:val="ko-KR" w:eastAsia="ko-KR" w:bidi="ko-KR"/>
      </w:rPr>
    </w:lvl>
    <w:lvl w:ilvl="7">
      <w:start w:val="0"/>
      <w:numFmt w:val="bullet"/>
      <w:lvlText w:val="•"/>
      <w:lvlJc w:val="left"/>
      <w:pPr>
        <w:ind w:left="6753" w:hanging="195"/>
      </w:pPr>
      <w:rPr>
        <w:rFonts w:hint="default"/>
        <w:lang w:val="ko-KR" w:eastAsia="ko-KR" w:bidi="ko-KR"/>
      </w:rPr>
    </w:lvl>
    <w:lvl w:ilvl="8">
      <w:start w:val="0"/>
      <w:numFmt w:val="bullet"/>
      <w:lvlText w:val="•"/>
      <w:lvlJc w:val="left"/>
      <w:pPr>
        <w:ind w:left="7708" w:hanging="195"/>
      </w:pPr>
      <w:rPr>
        <w:rFonts w:hint="default"/>
        <w:lang w:val="ko-KR" w:eastAsia="ko-KR" w:bidi="ko-KR"/>
      </w:rPr>
    </w:lvl>
  </w:abstractNum>
  <w:abstractNum w:abstractNumId="261">
    <w:multiLevelType w:val="hybridMultilevel"/>
    <w:lvl w:ilvl="0">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60">
    <w:multiLevelType w:val="hybridMultilevel"/>
    <w:lvl w:ilvl="0">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06" w:hanging="153"/>
      </w:pPr>
      <w:rPr>
        <w:rFonts w:hint="default"/>
        <w:lang w:val="ko-KR" w:eastAsia="ko-KR" w:bidi="ko-KR"/>
      </w:rPr>
    </w:lvl>
    <w:lvl w:ilvl="2">
      <w:start w:val="0"/>
      <w:numFmt w:val="bullet"/>
      <w:lvlText w:val="•"/>
      <w:lvlJc w:val="left"/>
      <w:pPr>
        <w:ind w:left="2852" w:hanging="153"/>
      </w:pPr>
      <w:rPr>
        <w:rFonts w:hint="default"/>
        <w:lang w:val="ko-KR" w:eastAsia="ko-KR" w:bidi="ko-KR"/>
      </w:rPr>
    </w:lvl>
    <w:lvl w:ilvl="3">
      <w:start w:val="0"/>
      <w:numFmt w:val="bullet"/>
      <w:lvlText w:val="•"/>
      <w:lvlJc w:val="left"/>
      <w:pPr>
        <w:ind w:left="3698" w:hanging="153"/>
      </w:pPr>
      <w:rPr>
        <w:rFonts w:hint="default"/>
        <w:lang w:val="ko-KR" w:eastAsia="ko-KR" w:bidi="ko-KR"/>
      </w:rPr>
    </w:lvl>
    <w:lvl w:ilvl="4">
      <w:start w:val="0"/>
      <w:numFmt w:val="bullet"/>
      <w:lvlText w:val="•"/>
      <w:lvlJc w:val="left"/>
      <w:pPr>
        <w:ind w:left="4544" w:hanging="153"/>
      </w:pPr>
      <w:rPr>
        <w:rFonts w:hint="default"/>
        <w:lang w:val="ko-KR" w:eastAsia="ko-KR" w:bidi="ko-KR"/>
      </w:rPr>
    </w:lvl>
    <w:lvl w:ilvl="5">
      <w:start w:val="0"/>
      <w:numFmt w:val="bullet"/>
      <w:lvlText w:val="•"/>
      <w:lvlJc w:val="left"/>
      <w:pPr>
        <w:ind w:left="5390" w:hanging="153"/>
      </w:pPr>
      <w:rPr>
        <w:rFonts w:hint="default"/>
        <w:lang w:val="ko-KR" w:eastAsia="ko-KR" w:bidi="ko-KR"/>
      </w:rPr>
    </w:lvl>
    <w:lvl w:ilvl="6">
      <w:start w:val="0"/>
      <w:numFmt w:val="bullet"/>
      <w:lvlText w:val="•"/>
      <w:lvlJc w:val="left"/>
      <w:pPr>
        <w:ind w:left="6236" w:hanging="153"/>
      </w:pPr>
      <w:rPr>
        <w:rFonts w:hint="default"/>
        <w:lang w:val="ko-KR" w:eastAsia="ko-KR" w:bidi="ko-KR"/>
      </w:rPr>
    </w:lvl>
    <w:lvl w:ilvl="7">
      <w:start w:val="0"/>
      <w:numFmt w:val="bullet"/>
      <w:lvlText w:val="•"/>
      <w:lvlJc w:val="left"/>
      <w:pPr>
        <w:ind w:left="7082" w:hanging="153"/>
      </w:pPr>
      <w:rPr>
        <w:rFonts w:hint="default"/>
        <w:lang w:val="ko-KR" w:eastAsia="ko-KR" w:bidi="ko-KR"/>
      </w:rPr>
    </w:lvl>
    <w:lvl w:ilvl="8">
      <w:start w:val="0"/>
      <w:numFmt w:val="bullet"/>
      <w:lvlText w:val="•"/>
      <w:lvlJc w:val="left"/>
      <w:pPr>
        <w:ind w:left="7928" w:hanging="153"/>
      </w:pPr>
      <w:rPr>
        <w:rFonts w:hint="default"/>
        <w:lang w:val="ko-KR" w:eastAsia="ko-KR" w:bidi="ko-KR"/>
      </w:rPr>
    </w:lvl>
  </w:abstractNum>
  <w:abstractNum w:abstractNumId="259">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95" w:hanging="183"/>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957" w:hanging="183"/>
      </w:pPr>
      <w:rPr>
        <w:rFonts w:hint="default"/>
        <w:lang w:val="ko-KR" w:eastAsia="ko-KR" w:bidi="ko-KR"/>
      </w:rPr>
    </w:lvl>
    <w:lvl w:ilvl="3">
      <w:start w:val="0"/>
      <w:numFmt w:val="bullet"/>
      <w:lvlText w:val="•"/>
      <w:lvlJc w:val="left"/>
      <w:pPr>
        <w:ind w:left="2915" w:hanging="183"/>
      </w:pPr>
      <w:rPr>
        <w:rFonts w:hint="default"/>
        <w:lang w:val="ko-KR" w:eastAsia="ko-KR" w:bidi="ko-KR"/>
      </w:rPr>
    </w:lvl>
    <w:lvl w:ilvl="4">
      <w:start w:val="0"/>
      <w:numFmt w:val="bullet"/>
      <w:lvlText w:val="•"/>
      <w:lvlJc w:val="left"/>
      <w:pPr>
        <w:ind w:left="3873" w:hanging="183"/>
      </w:pPr>
      <w:rPr>
        <w:rFonts w:hint="default"/>
        <w:lang w:val="ko-KR" w:eastAsia="ko-KR" w:bidi="ko-KR"/>
      </w:rPr>
    </w:lvl>
    <w:lvl w:ilvl="5">
      <w:start w:val="0"/>
      <w:numFmt w:val="bullet"/>
      <w:lvlText w:val="•"/>
      <w:lvlJc w:val="left"/>
      <w:pPr>
        <w:ind w:left="4831" w:hanging="183"/>
      </w:pPr>
      <w:rPr>
        <w:rFonts w:hint="default"/>
        <w:lang w:val="ko-KR" w:eastAsia="ko-KR" w:bidi="ko-KR"/>
      </w:rPr>
    </w:lvl>
    <w:lvl w:ilvl="6">
      <w:start w:val="0"/>
      <w:numFmt w:val="bullet"/>
      <w:lvlText w:val="•"/>
      <w:lvlJc w:val="left"/>
      <w:pPr>
        <w:ind w:left="5788" w:hanging="183"/>
      </w:pPr>
      <w:rPr>
        <w:rFonts w:hint="default"/>
        <w:lang w:val="ko-KR" w:eastAsia="ko-KR" w:bidi="ko-KR"/>
      </w:rPr>
    </w:lvl>
    <w:lvl w:ilvl="7">
      <w:start w:val="0"/>
      <w:numFmt w:val="bullet"/>
      <w:lvlText w:val="•"/>
      <w:lvlJc w:val="left"/>
      <w:pPr>
        <w:ind w:left="6746" w:hanging="183"/>
      </w:pPr>
      <w:rPr>
        <w:rFonts w:hint="default"/>
        <w:lang w:val="ko-KR" w:eastAsia="ko-KR" w:bidi="ko-KR"/>
      </w:rPr>
    </w:lvl>
    <w:lvl w:ilvl="8">
      <w:start w:val="0"/>
      <w:numFmt w:val="bullet"/>
      <w:lvlText w:val="•"/>
      <w:lvlJc w:val="left"/>
      <w:pPr>
        <w:ind w:left="7704" w:hanging="183"/>
      </w:pPr>
      <w:rPr>
        <w:rFonts w:hint="default"/>
        <w:lang w:val="ko-KR" w:eastAsia="ko-KR" w:bidi="ko-KR"/>
      </w:rPr>
    </w:lvl>
  </w:abstractNum>
  <w:abstractNum w:abstractNumId="258">
    <w:multiLevelType w:val="hybridMultilevel"/>
    <w:lvl w:ilvl="0">
      <w:start w:val="0"/>
      <w:numFmt w:val="bullet"/>
      <w:lvlText w:val="⁃"/>
      <w:lvlJc w:val="left"/>
      <w:pPr>
        <w:ind w:left="1141" w:hanging="131"/>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57">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69" w:hanging="162"/>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100" w:hanging="162"/>
      </w:pPr>
      <w:rPr>
        <w:rFonts w:hint="default"/>
        <w:lang w:val="ko-KR" w:eastAsia="ko-KR" w:bidi="ko-KR"/>
      </w:rPr>
    </w:lvl>
    <w:lvl w:ilvl="3">
      <w:start w:val="0"/>
      <w:numFmt w:val="bullet"/>
      <w:lvlText w:val="•"/>
      <w:lvlJc w:val="left"/>
      <w:pPr>
        <w:ind w:left="3040" w:hanging="162"/>
      </w:pPr>
      <w:rPr>
        <w:rFonts w:hint="default"/>
        <w:lang w:val="ko-KR" w:eastAsia="ko-KR" w:bidi="ko-KR"/>
      </w:rPr>
    </w:lvl>
    <w:lvl w:ilvl="4">
      <w:start w:val="0"/>
      <w:numFmt w:val="bullet"/>
      <w:lvlText w:val="•"/>
      <w:lvlJc w:val="left"/>
      <w:pPr>
        <w:ind w:left="3980" w:hanging="162"/>
      </w:pPr>
      <w:rPr>
        <w:rFonts w:hint="default"/>
        <w:lang w:val="ko-KR" w:eastAsia="ko-KR" w:bidi="ko-KR"/>
      </w:rPr>
    </w:lvl>
    <w:lvl w:ilvl="5">
      <w:start w:val="0"/>
      <w:numFmt w:val="bullet"/>
      <w:lvlText w:val="•"/>
      <w:lvlJc w:val="left"/>
      <w:pPr>
        <w:ind w:left="4920" w:hanging="162"/>
      </w:pPr>
      <w:rPr>
        <w:rFonts w:hint="default"/>
        <w:lang w:val="ko-KR" w:eastAsia="ko-KR" w:bidi="ko-KR"/>
      </w:rPr>
    </w:lvl>
    <w:lvl w:ilvl="6">
      <w:start w:val="0"/>
      <w:numFmt w:val="bullet"/>
      <w:lvlText w:val="•"/>
      <w:lvlJc w:val="left"/>
      <w:pPr>
        <w:ind w:left="5860" w:hanging="162"/>
      </w:pPr>
      <w:rPr>
        <w:rFonts w:hint="default"/>
        <w:lang w:val="ko-KR" w:eastAsia="ko-KR" w:bidi="ko-KR"/>
      </w:rPr>
    </w:lvl>
    <w:lvl w:ilvl="7">
      <w:start w:val="0"/>
      <w:numFmt w:val="bullet"/>
      <w:lvlText w:val="•"/>
      <w:lvlJc w:val="left"/>
      <w:pPr>
        <w:ind w:left="6800" w:hanging="162"/>
      </w:pPr>
      <w:rPr>
        <w:rFonts w:hint="default"/>
        <w:lang w:val="ko-KR" w:eastAsia="ko-KR" w:bidi="ko-KR"/>
      </w:rPr>
    </w:lvl>
    <w:lvl w:ilvl="8">
      <w:start w:val="0"/>
      <w:numFmt w:val="bullet"/>
      <w:lvlText w:val="•"/>
      <w:lvlJc w:val="left"/>
      <w:pPr>
        <w:ind w:left="7740" w:hanging="162"/>
      </w:pPr>
      <w:rPr>
        <w:rFonts w:hint="default"/>
        <w:lang w:val="ko-KR" w:eastAsia="ko-KR" w:bidi="ko-KR"/>
      </w:rPr>
    </w:lvl>
  </w:abstractNum>
  <w:abstractNum w:abstractNumId="256">
    <w:multiLevelType w:val="hybridMultilevel"/>
    <w:lvl w:ilvl="0">
      <w:start w:val="0"/>
      <w:numFmt w:val="bullet"/>
      <w:lvlText w:val="•"/>
      <w:lvlJc w:val="left"/>
      <w:pPr>
        <w:ind w:left="1460" w:hanging="190"/>
      </w:pPr>
      <w:rPr>
        <w:rFonts w:hint="default" w:ascii="함초롬돋움" w:hAnsi="함초롬돋움" w:eastAsia="함초롬돋움" w:cs="함초롬돋움"/>
        <w:b/>
        <w:bCs/>
        <w:w w:val="85"/>
        <w:sz w:val="19"/>
        <w:szCs w:val="19"/>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080" w:hanging="258"/>
      </w:pPr>
      <w:rPr>
        <w:rFonts w:hint="default"/>
        <w:lang w:val="ko-KR" w:eastAsia="ko-KR" w:bidi="ko-KR"/>
      </w:rPr>
    </w:lvl>
    <w:lvl w:ilvl="3">
      <w:start w:val="0"/>
      <w:numFmt w:val="bullet"/>
      <w:lvlText w:val="•"/>
      <w:lvlJc w:val="left"/>
      <w:pPr>
        <w:ind w:left="8272" w:hanging="258"/>
      </w:pPr>
      <w:rPr>
        <w:rFonts w:hint="default"/>
        <w:lang w:val="ko-KR" w:eastAsia="ko-KR" w:bidi="ko-KR"/>
      </w:rPr>
    </w:lvl>
    <w:lvl w:ilvl="4">
      <w:start w:val="0"/>
      <w:numFmt w:val="bullet"/>
      <w:lvlText w:val="•"/>
      <w:lvlJc w:val="left"/>
      <w:pPr>
        <w:ind w:left="8465" w:hanging="258"/>
      </w:pPr>
      <w:rPr>
        <w:rFonts w:hint="default"/>
        <w:lang w:val="ko-KR" w:eastAsia="ko-KR" w:bidi="ko-KR"/>
      </w:rPr>
    </w:lvl>
    <w:lvl w:ilvl="5">
      <w:start w:val="0"/>
      <w:numFmt w:val="bullet"/>
      <w:lvlText w:val="•"/>
      <w:lvlJc w:val="left"/>
      <w:pPr>
        <w:ind w:left="8657" w:hanging="258"/>
      </w:pPr>
      <w:rPr>
        <w:rFonts w:hint="default"/>
        <w:lang w:val="ko-KR" w:eastAsia="ko-KR" w:bidi="ko-KR"/>
      </w:rPr>
    </w:lvl>
    <w:lvl w:ilvl="6">
      <w:start w:val="0"/>
      <w:numFmt w:val="bullet"/>
      <w:lvlText w:val="•"/>
      <w:lvlJc w:val="left"/>
      <w:pPr>
        <w:ind w:left="8850" w:hanging="258"/>
      </w:pPr>
      <w:rPr>
        <w:rFonts w:hint="default"/>
        <w:lang w:val="ko-KR" w:eastAsia="ko-KR" w:bidi="ko-KR"/>
      </w:rPr>
    </w:lvl>
    <w:lvl w:ilvl="7">
      <w:start w:val="0"/>
      <w:numFmt w:val="bullet"/>
      <w:lvlText w:val="•"/>
      <w:lvlJc w:val="left"/>
      <w:pPr>
        <w:ind w:left="9042" w:hanging="258"/>
      </w:pPr>
      <w:rPr>
        <w:rFonts w:hint="default"/>
        <w:lang w:val="ko-KR" w:eastAsia="ko-KR" w:bidi="ko-KR"/>
      </w:rPr>
    </w:lvl>
    <w:lvl w:ilvl="8">
      <w:start w:val="0"/>
      <w:numFmt w:val="bullet"/>
      <w:lvlText w:val="•"/>
      <w:lvlJc w:val="left"/>
      <w:pPr>
        <w:ind w:left="9235" w:hanging="258"/>
      </w:pPr>
      <w:rPr>
        <w:rFonts w:hint="default"/>
        <w:lang w:val="ko-KR" w:eastAsia="ko-KR" w:bidi="ko-KR"/>
      </w:rPr>
    </w:lvl>
  </w:abstractNum>
  <w:abstractNum w:abstractNumId="255">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41"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082" w:hanging="153"/>
      </w:pPr>
      <w:rPr>
        <w:rFonts w:hint="default"/>
        <w:lang w:val="ko-KR" w:eastAsia="ko-KR" w:bidi="ko-KR"/>
      </w:rPr>
    </w:lvl>
    <w:lvl w:ilvl="3">
      <w:start w:val="0"/>
      <w:numFmt w:val="bullet"/>
      <w:lvlText w:val="•"/>
      <w:lvlJc w:val="left"/>
      <w:pPr>
        <w:ind w:left="3024" w:hanging="153"/>
      </w:pPr>
      <w:rPr>
        <w:rFonts w:hint="default"/>
        <w:lang w:val="ko-KR" w:eastAsia="ko-KR" w:bidi="ko-KR"/>
      </w:rPr>
    </w:lvl>
    <w:lvl w:ilvl="4">
      <w:start w:val="0"/>
      <w:numFmt w:val="bullet"/>
      <w:lvlText w:val="•"/>
      <w:lvlJc w:val="left"/>
      <w:pPr>
        <w:ind w:left="3966" w:hanging="153"/>
      </w:pPr>
      <w:rPr>
        <w:rFonts w:hint="default"/>
        <w:lang w:val="ko-KR" w:eastAsia="ko-KR" w:bidi="ko-KR"/>
      </w:rPr>
    </w:lvl>
    <w:lvl w:ilvl="5">
      <w:start w:val="0"/>
      <w:numFmt w:val="bullet"/>
      <w:lvlText w:val="•"/>
      <w:lvlJc w:val="left"/>
      <w:pPr>
        <w:ind w:left="4908" w:hanging="153"/>
      </w:pPr>
      <w:rPr>
        <w:rFonts w:hint="default"/>
        <w:lang w:val="ko-KR" w:eastAsia="ko-KR" w:bidi="ko-KR"/>
      </w:rPr>
    </w:lvl>
    <w:lvl w:ilvl="6">
      <w:start w:val="0"/>
      <w:numFmt w:val="bullet"/>
      <w:lvlText w:val="•"/>
      <w:lvlJc w:val="left"/>
      <w:pPr>
        <w:ind w:left="5851" w:hanging="153"/>
      </w:pPr>
      <w:rPr>
        <w:rFonts w:hint="default"/>
        <w:lang w:val="ko-KR" w:eastAsia="ko-KR" w:bidi="ko-KR"/>
      </w:rPr>
    </w:lvl>
    <w:lvl w:ilvl="7">
      <w:start w:val="0"/>
      <w:numFmt w:val="bullet"/>
      <w:lvlText w:val="•"/>
      <w:lvlJc w:val="left"/>
      <w:pPr>
        <w:ind w:left="6793" w:hanging="153"/>
      </w:pPr>
      <w:rPr>
        <w:rFonts w:hint="default"/>
        <w:lang w:val="ko-KR" w:eastAsia="ko-KR" w:bidi="ko-KR"/>
      </w:rPr>
    </w:lvl>
    <w:lvl w:ilvl="8">
      <w:start w:val="0"/>
      <w:numFmt w:val="bullet"/>
      <w:lvlText w:val="•"/>
      <w:lvlJc w:val="left"/>
      <w:pPr>
        <w:ind w:left="7735" w:hanging="153"/>
      </w:pPr>
      <w:rPr>
        <w:rFonts w:hint="default"/>
        <w:lang w:val="ko-KR" w:eastAsia="ko-KR" w:bidi="ko-KR"/>
      </w:rPr>
    </w:lvl>
  </w:abstractNum>
  <w:abstractNum w:abstractNumId="254">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53">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100" w:hanging="153"/>
      </w:pPr>
      <w:rPr>
        <w:rFonts w:hint="default"/>
        <w:lang w:val="ko-KR" w:eastAsia="ko-KR" w:bidi="ko-KR"/>
      </w:rPr>
    </w:lvl>
    <w:lvl w:ilvl="3">
      <w:start w:val="0"/>
      <w:numFmt w:val="bullet"/>
      <w:lvlText w:val="•"/>
      <w:lvlJc w:val="left"/>
      <w:pPr>
        <w:ind w:left="3040" w:hanging="153"/>
      </w:pPr>
      <w:rPr>
        <w:rFonts w:hint="default"/>
        <w:lang w:val="ko-KR" w:eastAsia="ko-KR" w:bidi="ko-KR"/>
      </w:rPr>
    </w:lvl>
    <w:lvl w:ilvl="4">
      <w:start w:val="0"/>
      <w:numFmt w:val="bullet"/>
      <w:lvlText w:val="•"/>
      <w:lvlJc w:val="left"/>
      <w:pPr>
        <w:ind w:left="3980" w:hanging="153"/>
      </w:pPr>
      <w:rPr>
        <w:rFonts w:hint="default"/>
        <w:lang w:val="ko-KR" w:eastAsia="ko-KR" w:bidi="ko-KR"/>
      </w:rPr>
    </w:lvl>
    <w:lvl w:ilvl="5">
      <w:start w:val="0"/>
      <w:numFmt w:val="bullet"/>
      <w:lvlText w:val="•"/>
      <w:lvlJc w:val="left"/>
      <w:pPr>
        <w:ind w:left="4920" w:hanging="153"/>
      </w:pPr>
      <w:rPr>
        <w:rFonts w:hint="default"/>
        <w:lang w:val="ko-KR" w:eastAsia="ko-KR" w:bidi="ko-KR"/>
      </w:rPr>
    </w:lvl>
    <w:lvl w:ilvl="6">
      <w:start w:val="0"/>
      <w:numFmt w:val="bullet"/>
      <w:lvlText w:val="•"/>
      <w:lvlJc w:val="left"/>
      <w:pPr>
        <w:ind w:left="5860" w:hanging="153"/>
      </w:pPr>
      <w:rPr>
        <w:rFonts w:hint="default"/>
        <w:lang w:val="ko-KR" w:eastAsia="ko-KR" w:bidi="ko-KR"/>
      </w:rPr>
    </w:lvl>
    <w:lvl w:ilvl="7">
      <w:start w:val="0"/>
      <w:numFmt w:val="bullet"/>
      <w:lvlText w:val="•"/>
      <w:lvlJc w:val="left"/>
      <w:pPr>
        <w:ind w:left="6800" w:hanging="153"/>
      </w:pPr>
      <w:rPr>
        <w:rFonts w:hint="default"/>
        <w:lang w:val="ko-KR" w:eastAsia="ko-KR" w:bidi="ko-KR"/>
      </w:rPr>
    </w:lvl>
    <w:lvl w:ilvl="8">
      <w:start w:val="0"/>
      <w:numFmt w:val="bullet"/>
      <w:lvlText w:val="•"/>
      <w:lvlJc w:val="left"/>
      <w:pPr>
        <w:ind w:left="7740" w:hanging="153"/>
      </w:pPr>
      <w:rPr>
        <w:rFonts w:hint="default"/>
        <w:lang w:val="ko-KR" w:eastAsia="ko-KR" w:bidi="ko-KR"/>
      </w:rPr>
    </w:lvl>
  </w:abstractNum>
  <w:abstractNum w:abstractNumId="252">
    <w:multiLevelType w:val="hybridMultilevel"/>
    <w:lvl w:ilvl="0">
      <w:start w:val="0"/>
      <w:numFmt w:val="bullet"/>
      <w:lvlText w:val="∙"/>
      <w:lvlJc w:val="left"/>
      <w:pPr>
        <w:ind w:left="872" w:hanging="137"/>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549" w:hanging="137"/>
      </w:pPr>
      <w:rPr>
        <w:rFonts w:hint="default"/>
        <w:lang w:val="ko-KR" w:eastAsia="ko-KR" w:bidi="ko-KR"/>
      </w:rPr>
    </w:lvl>
    <w:lvl w:ilvl="2">
      <w:start w:val="0"/>
      <w:numFmt w:val="bullet"/>
      <w:lvlText w:val="•"/>
      <w:lvlJc w:val="left"/>
      <w:pPr>
        <w:ind w:left="2219" w:hanging="137"/>
      </w:pPr>
      <w:rPr>
        <w:rFonts w:hint="default"/>
        <w:lang w:val="ko-KR" w:eastAsia="ko-KR" w:bidi="ko-KR"/>
      </w:rPr>
    </w:lvl>
    <w:lvl w:ilvl="3">
      <w:start w:val="0"/>
      <w:numFmt w:val="bullet"/>
      <w:lvlText w:val="•"/>
      <w:lvlJc w:val="left"/>
      <w:pPr>
        <w:ind w:left="2888" w:hanging="137"/>
      </w:pPr>
      <w:rPr>
        <w:rFonts w:hint="default"/>
        <w:lang w:val="ko-KR" w:eastAsia="ko-KR" w:bidi="ko-KR"/>
      </w:rPr>
    </w:lvl>
    <w:lvl w:ilvl="4">
      <w:start w:val="0"/>
      <w:numFmt w:val="bullet"/>
      <w:lvlText w:val="•"/>
      <w:lvlJc w:val="left"/>
      <w:pPr>
        <w:ind w:left="3558" w:hanging="137"/>
      </w:pPr>
      <w:rPr>
        <w:rFonts w:hint="default"/>
        <w:lang w:val="ko-KR" w:eastAsia="ko-KR" w:bidi="ko-KR"/>
      </w:rPr>
    </w:lvl>
    <w:lvl w:ilvl="5">
      <w:start w:val="0"/>
      <w:numFmt w:val="bullet"/>
      <w:lvlText w:val="•"/>
      <w:lvlJc w:val="left"/>
      <w:pPr>
        <w:ind w:left="4228" w:hanging="137"/>
      </w:pPr>
      <w:rPr>
        <w:rFonts w:hint="default"/>
        <w:lang w:val="ko-KR" w:eastAsia="ko-KR" w:bidi="ko-KR"/>
      </w:rPr>
    </w:lvl>
    <w:lvl w:ilvl="6">
      <w:start w:val="0"/>
      <w:numFmt w:val="bullet"/>
      <w:lvlText w:val="•"/>
      <w:lvlJc w:val="left"/>
      <w:pPr>
        <w:ind w:left="4897" w:hanging="137"/>
      </w:pPr>
      <w:rPr>
        <w:rFonts w:hint="default"/>
        <w:lang w:val="ko-KR" w:eastAsia="ko-KR" w:bidi="ko-KR"/>
      </w:rPr>
    </w:lvl>
    <w:lvl w:ilvl="7">
      <w:start w:val="0"/>
      <w:numFmt w:val="bullet"/>
      <w:lvlText w:val="•"/>
      <w:lvlJc w:val="left"/>
      <w:pPr>
        <w:ind w:left="5567" w:hanging="137"/>
      </w:pPr>
      <w:rPr>
        <w:rFonts w:hint="default"/>
        <w:lang w:val="ko-KR" w:eastAsia="ko-KR" w:bidi="ko-KR"/>
      </w:rPr>
    </w:lvl>
    <w:lvl w:ilvl="8">
      <w:start w:val="0"/>
      <w:numFmt w:val="bullet"/>
      <w:lvlText w:val="•"/>
      <w:lvlJc w:val="left"/>
      <w:pPr>
        <w:ind w:left="6237" w:hanging="137"/>
      </w:pPr>
      <w:rPr>
        <w:rFonts w:hint="default"/>
        <w:lang w:val="ko-KR" w:eastAsia="ko-KR" w:bidi="ko-KR"/>
      </w:rPr>
    </w:lvl>
  </w:abstractNum>
  <w:abstractNum w:abstractNumId="251">
    <w:multiLevelType w:val="hybridMultilevel"/>
    <w:lvl w:ilvl="0">
      <w:start w:val="0"/>
      <w:numFmt w:val="bullet"/>
      <w:lvlText w:val="∙"/>
      <w:lvlJc w:val="left"/>
      <w:pPr>
        <w:ind w:left="872" w:hanging="137"/>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84" w:hanging="135"/>
      </w:pPr>
      <w:rPr>
        <w:rFonts w:hint="default" w:ascii="함초롬바탕" w:hAnsi="함초롬바탕" w:eastAsia="함초롬바탕" w:cs="함초롬바탕"/>
        <w:w w:val="51"/>
        <w:sz w:val="19"/>
        <w:szCs w:val="19"/>
        <w:lang w:val="ko-KR" w:eastAsia="ko-KR" w:bidi="ko-KR"/>
      </w:rPr>
    </w:lvl>
    <w:lvl w:ilvl="2">
      <w:start w:val="0"/>
      <w:numFmt w:val="bullet"/>
      <w:lvlText w:val="•"/>
      <w:lvlJc w:val="left"/>
      <w:pPr>
        <w:ind w:left="1801" w:hanging="135"/>
      </w:pPr>
      <w:rPr>
        <w:rFonts w:hint="default"/>
        <w:lang w:val="ko-KR" w:eastAsia="ko-KR" w:bidi="ko-KR"/>
      </w:rPr>
    </w:lvl>
    <w:lvl w:ilvl="3">
      <w:start w:val="0"/>
      <w:numFmt w:val="bullet"/>
      <w:lvlText w:val="•"/>
      <w:lvlJc w:val="left"/>
      <w:pPr>
        <w:ind w:left="2523" w:hanging="135"/>
      </w:pPr>
      <w:rPr>
        <w:rFonts w:hint="default"/>
        <w:lang w:val="ko-KR" w:eastAsia="ko-KR" w:bidi="ko-KR"/>
      </w:rPr>
    </w:lvl>
    <w:lvl w:ilvl="4">
      <w:start w:val="0"/>
      <w:numFmt w:val="bullet"/>
      <w:lvlText w:val="•"/>
      <w:lvlJc w:val="left"/>
      <w:pPr>
        <w:ind w:left="3245" w:hanging="135"/>
      </w:pPr>
      <w:rPr>
        <w:rFonts w:hint="default"/>
        <w:lang w:val="ko-KR" w:eastAsia="ko-KR" w:bidi="ko-KR"/>
      </w:rPr>
    </w:lvl>
    <w:lvl w:ilvl="5">
      <w:start w:val="0"/>
      <w:numFmt w:val="bullet"/>
      <w:lvlText w:val="•"/>
      <w:lvlJc w:val="left"/>
      <w:pPr>
        <w:ind w:left="3967" w:hanging="135"/>
      </w:pPr>
      <w:rPr>
        <w:rFonts w:hint="default"/>
        <w:lang w:val="ko-KR" w:eastAsia="ko-KR" w:bidi="ko-KR"/>
      </w:rPr>
    </w:lvl>
    <w:lvl w:ilvl="6">
      <w:start w:val="0"/>
      <w:numFmt w:val="bullet"/>
      <w:lvlText w:val="•"/>
      <w:lvlJc w:val="left"/>
      <w:pPr>
        <w:ind w:left="4689" w:hanging="135"/>
      </w:pPr>
      <w:rPr>
        <w:rFonts w:hint="default"/>
        <w:lang w:val="ko-KR" w:eastAsia="ko-KR" w:bidi="ko-KR"/>
      </w:rPr>
    </w:lvl>
    <w:lvl w:ilvl="7">
      <w:start w:val="0"/>
      <w:numFmt w:val="bullet"/>
      <w:lvlText w:val="•"/>
      <w:lvlJc w:val="left"/>
      <w:pPr>
        <w:ind w:left="5410" w:hanging="135"/>
      </w:pPr>
      <w:rPr>
        <w:rFonts w:hint="default"/>
        <w:lang w:val="ko-KR" w:eastAsia="ko-KR" w:bidi="ko-KR"/>
      </w:rPr>
    </w:lvl>
    <w:lvl w:ilvl="8">
      <w:start w:val="0"/>
      <w:numFmt w:val="bullet"/>
      <w:lvlText w:val="•"/>
      <w:lvlJc w:val="left"/>
      <w:pPr>
        <w:ind w:left="6132" w:hanging="135"/>
      </w:pPr>
      <w:rPr>
        <w:rFonts w:hint="default"/>
        <w:lang w:val="ko-KR" w:eastAsia="ko-KR" w:bidi="ko-KR"/>
      </w:rPr>
    </w:lvl>
  </w:abstractNum>
  <w:abstractNum w:abstractNumId="250">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49">
    <w:multiLevelType w:val="hybridMultilevel"/>
    <w:lvl w:ilvl="0">
      <w:start w:val="0"/>
      <w:numFmt w:val="bullet"/>
      <w:lvlText w:val="⁃"/>
      <w:lvlJc w:val="left"/>
      <w:pPr>
        <w:ind w:left="1141" w:hanging="142"/>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48">
    <w:multiLevelType w:val="hybridMultilevel"/>
    <w:lvl w:ilvl="0">
      <w:start w:val="0"/>
      <w:numFmt w:val="bullet"/>
      <w:lvlText w:val="∙"/>
      <w:lvlJc w:val="left"/>
      <w:pPr>
        <w:ind w:left="978" w:hanging="166"/>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109" w:hanging="201"/>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2046" w:hanging="201"/>
      </w:pPr>
      <w:rPr>
        <w:rFonts w:hint="default"/>
        <w:lang w:val="ko-KR" w:eastAsia="ko-KR" w:bidi="ko-KR"/>
      </w:rPr>
    </w:lvl>
    <w:lvl w:ilvl="3">
      <w:start w:val="0"/>
      <w:numFmt w:val="bullet"/>
      <w:lvlText w:val="•"/>
      <w:lvlJc w:val="left"/>
      <w:pPr>
        <w:ind w:left="2993" w:hanging="201"/>
      </w:pPr>
      <w:rPr>
        <w:rFonts w:hint="default"/>
        <w:lang w:val="ko-KR" w:eastAsia="ko-KR" w:bidi="ko-KR"/>
      </w:rPr>
    </w:lvl>
    <w:lvl w:ilvl="4">
      <w:start w:val="0"/>
      <w:numFmt w:val="bullet"/>
      <w:lvlText w:val="•"/>
      <w:lvlJc w:val="left"/>
      <w:pPr>
        <w:ind w:left="3940" w:hanging="201"/>
      </w:pPr>
      <w:rPr>
        <w:rFonts w:hint="default"/>
        <w:lang w:val="ko-KR" w:eastAsia="ko-KR" w:bidi="ko-KR"/>
      </w:rPr>
    </w:lvl>
    <w:lvl w:ilvl="5">
      <w:start w:val="0"/>
      <w:numFmt w:val="bullet"/>
      <w:lvlText w:val="•"/>
      <w:lvlJc w:val="left"/>
      <w:pPr>
        <w:ind w:left="4886" w:hanging="201"/>
      </w:pPr>
      <w:rPr>
        <w:rFonts w:hint="default"/>
        <w:lang w:val="ko-KR" w:eastAsia="ko-KR" w:bidi="ko-KR"/>
      </w:rPr>
    </w:lvl>
    <w:lvl w:ilvl="6">
      <w:start w:val="0"/>
      <w:numFmt w:val="bullet"/>
      <w:lvlText w:val="•"/>
      <w:lvlJc w:val="left"/>
      <w:pPr>
        <w:ind w:left="5833" w:hanging="201"/>
      </w:pPr>
      <w:rPr>
        <w:rFonts w:hint="default"/>
        <w:lang w:val="ko-KR" w:eastAsia="ko-KR" w:bidi="ko-KR"/>
      </w:rPr>
    </w:lvl>
    <w:lvl w:ilvl="7">
      <w:start w:val="0"/>
      <w:numFmt w:val="bullet"/>
      <w:lvlText w:val="•"/>
      <w:lvlJc w:val="left"/>
      <w:pPr>
        <w:ind w:left="6780" w:hanging="201"/>
      </w:pPr>
      <w:rPr>
        <w:rFonts w:hint="default"/>
        <w:lang w:val="ko-KR" w:eastAsia="ko-KR" w:bidi="ko-KR"/>
      </w:rPr>
    </w:lvl>
    <w:lvl w:ilvl="8">
      <w:start w:val="0"/>
      <w:numFmt w:val="bullet"/>
      <w:lvlText w:val="•"/>
      <w:lvlJc w:val="left"/>
      <w:pPr>
        <w:ind w:left="7726" w:hanging="201"/>
      </w:pPr>
      <w:rPr>
        <w:rFonts w:hint="default"/>
        <w:lang w:val="ko-KR" w:eastAsia="ko-KR" w:bidi="ko-KR"/>
      </w:rPr>
    </w:lvl>
  </w:abstractNum>
  <w:abstractNum w:abstractNumId="247">
    <w:multiLevelType w:val="hybridMultilevel"/>
    <w:lvl w:ilvl="0">
      <w:start w:val="0"/>
      <w:numFmt w:val="bullet"/>
      <w:lvlText w:val="⁃"/>
      <w:lvlJc w:val="left"/>
      <w:pPr>
        <w:ind w:left="1142"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53"/>
      </w:pPr>
      <w:rPr>
        <w:rFonts w:hint="default"/>
        <w:lang w:val="ko-KR" w:eastAsia="ko-KR" w:bidi="ko-KR"/>
      </w:rPr>
    </w:lvl>
    <w:lvl w:ilvl="2">
      <w:start w:val="0"/>
      <w:numFmt w:val="bullet"/>
      <w:lvlText w:val="•"/>
      <w:lvlJc w:val="left"/>
      <w:pPr>
        <w:ind w:left="2836" w:hanging="153"/>
      </w:pPr>
      <w:rPr>
        <w:rFonts w:hint="default"/>
        <w:lang w:val="ko-KR" w:eastAsia="ko-KR" w:bidi="ko-KR"/>
      </w:rPr>
    </w:lvl>
    <w:lvl w:ilvl="3">
      <w:start w:val="0"/>
      <w:numFmt w:val="bullet"/>
      <w:lvlText w:val="•"/>
      <w:lvlJc w:val="left"/>
      <w:pPr>
        <w:ind w:left="3684" w:hanging="153"/>
      </w:pPr>
      <w:rPr>
        <w:rFonts w:hint="default"/>
        <w:lang w:val="ko-KR" w:eastAsia="ko-KR" w:bidi="ko-KR"/>
      </w:rPr>
    </w:lvl>
    <w:lvl w:ilvl="4">
      <w:start w:val="0"/>
      <w:numFmt w:val="bullet"/>
      <w:lvlText w:val="•"/>
      <w:lvlJc w:val="left"/>
      <w:pPr>
        <w:ind w:left="4532" w:hanging="153"/>
      </w:pPr>
      <w:rPr>
        <w:rFonts w:hint="default"/>
        <w:lang w:val="ko-KR" w:eastAsia="ko-KR" w:bidi="ko-KR"/>
      </w:rPr>
    </w:lvl>
    <w:lvl w:ilvl="5">
      <w:start w:val="0"/>
      <w:numFmt w:val="bullet"/>
      <w:lvlText w:val="•"/>
      <w:lvlJc w:val="left"/>
      <w:pPr>
        <w:ind w:left="5380" w:hanging="153"/>
      </w:pPr>
      <w:rPr>
        <w:rFonts w:hint="default"/>
        <w:lang w:val="ko-KR" w:eastAsia="ko-KR" w:bidi="ko-KR"/>
      </w:rPr>
    </w:lvl>
    <w:lvl w:ilvl="6">
      <w:start w:val="0"/>
      <w:numFmt w:val="bullet"/>
      <w:lvlText w:val="•"/>
      <w:lvlJc w:val="left"/>
      <w:pPr>
        <w:ind w:left="6228" w:hanging="153"/>
      </w:pPr>
      <w:rPr>
        <w:rFonts w:hint="default"/>
        <w:lang w:val="ko-KR" w:eastAsia="ko-KR" w:bidi="ko-KR"/>
      </w:rPr>
    </w:lvl>
    <w:lvl w:ilvl="7">
      <w:start w:val="0"/>
      <w:numFmt w:val="bullet"/>
      <w:lvlText w:val="•"/>
      <w:lvlJc w:val="left"/>
      <w:pPr>
        <w:ind w:left="7076" w:hanging="153"/>
      </w:pPr>
      <w:rPr>
        <w:rFonts w:hint="default"/>
        <w:lang w:val="ko-KR" w:eastAsia="ko-KR" w:bidi="ko-KR"/>
      </w:rPr>
    </w:lvl>
    <w:lvl w:ilvl="8">
      <w:start w:val="0"/>
      <w:numFmt w:val="bullet"/>
      <w:lvlText w:val="•"/>
      <w:lvlJc w:val="left"/>
      <w:pPr>
        <w:ind w:left="7924" w:hanging="153"/>
      </w:pPr>
      <w:rPr>
        <w:rFonts w:hint="default"/>
        <w:lang w:val="ko-KR" w:eastAsia="ko-KR" w:bidi="ko-KR"/>
      </w:rPr>
    </w:lvl>
  </w:abstractNum>
  <w:abstractNum w:abstractNumId="246">
    <w:multiLevelType w:val="hybridMultilevel"/>
    <w:lvl w:ilvl="0">
      <w:start w:val="0"/>
      <w:numFmt w:val="bullet"/>
      <w:lvlText w:val="•"/>
      <w:lvlJc w:val="left"/>
      <w:pPr>
        <w:ind w:left="814" w:hanging="190"/>
      </w:pPr>
      <w:rPr>
        <w:rFonts w:hint="default" w:ascii="함초롬돋움" w:hAnsi="함초롬돋움" w:eastAsia="함초롬돋움" w:cs="함초롬돋움"/>
        <w:b/>
        <w:bCs/>
        <w:w w:val="85"/>
        <w:sz w:val="19"/>
        <w:szCs w:val="19"/>
        <w:lang w:val="ko-KR" w:eastAsia="ko-KR" w:bidi="ko-KR"/>
      </w:rPr>
    </w:lvl>
    <w:lvl w:ilvl="1">
      <w:start w:val="0"/>
      <w:numFmt w:val="bullet"/>
      <w:lvlText w:val="-"/>
      <w:lvlJc w:val="left"/>
      <w:pPr>
        <w:ind w:left="1016" w:hanging="204"/>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975" w:hanging="204"/>
      </w:pPr>
      <w:rPr>
        <w:rFonts w:hint="default"/>
        <w:lang w:val="ko-KR" w:eastAsia="ko-KR" w:bidi="ko-KR"/>
      </w:rPr>
    </w:lvl>
    <w:lvl w:ilvl="3">
      <w:start w:val="0"/>
      <w:numFmt w:val="bullet"/>
      <w:lvlText w:val="•"/>
      <w:lvlJc w:val="left"/>
      <w:pPr>
        <w:ind w:left="2931" w:hanging="204"/>
      </w:pPr>
      <w:rPr>
        <w:rFonts w:hint="default"/>
        <w:lang w:val="ko-KR" w:eastAsia="ko-KR" w:bidi="ko-KR"/>
      </w:rPr>
    </w:lvl>
    <w:lvl w:ilvl="4">
      <w:start w:val="0"/>
      <w:numFmt w:val="bullet"/>
      <w:lvlText w:val="•"/>
      <w:lvlJc w:val="left"/>
      <w:pPr>
        <w:ind w:left="3886" w:hanging="204"/>
      </w:pPr>
      <w:rPr>
        <w:rFonts w:hint="default"/>
        <w:lang w:val="ko-KR" w:eastAsia="ko-KR" w:bidi="ko-KR"/>
      </w:rPr>
    </w:lvl>
    <w:lvl w:ilvl="5">
      <w:start w:val="0"/>
      <w:numFmt w:val="bullet"/>
      <w:lvlText w:val="•"/>
      <w:lvlJc w:val="left"/>
      <w:pPr>
        <w:ind w:left="4842" w:hanging="204"/>
      </w:pPr>
      <w:rPr>
        <w:rFonts w:hint="default"/>
        <w:lang w:val="ko-KR" w:eastAsia="ko-KR" w:bidi="ko-KR"/>
      </w:rPr>
    </w:lvl>
    <w:lvl w:ilvl="6">
      <w:start w:val="0"/>
      <w:numFmt w:val="bullet"/>
      <w:lvlText w:val="•"/>
      <w:lvlJc w:val="left"/>
      <w:pPr>
        <w:ind w:left="5797" w:hanging="204"/>
      </w:pPr>
      <w:rPr>
        <w:rFonts w:hint="default"/>
        <w:lang w:val="ko-KR" w:eastAsia="ko-KR" w:bidi="ko-KR"/>
      </w:rPr>
    </w:lvl>
    <w:lvl w:ilvl="7">
      <w:start w:val="0"/>
      <w:numFmt w:val="bullet"/>
      <w:lvlText w:val="•"/>
      <w:lvlJc w:val="left"/>
      <w:pPr>
        <w:ind w:left="6753" w:hanging="204"/>
      </w:pPr>
      <w:rPr>
        <w:rFonts w:hint="default"/>
        <w:lang w:val="ko-KR" w:eastAsia="ko-KR" w:bidi="ko-KR"/>
      </w:rPr>
    </w:lvl>
    <w:lvl w:ilvl="8">
      <w:start w:val="0"/>
      <w:numFmt w:val="bullet"/>
      <w:lvlText w:val="•"/>
      <w:lvlJc w:val="left"/>
      <w:pPr>
        <w:ind w:left="7708" w:hanging="204"/>
      </w:pPr>
      <w:rPr>
        <w:rFonts w:hint="default"/>
        <w:lang w:val="ko-KR" w:eastAsia="ko-KR" w:bidi="ko-KR"/>
      </w:rPr>
    </w:lvl>
  </w:abstractNum>
  <w:abstractNum w:abstractNumId="245">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244">
    <w:multiLevelType w:val="hybridMultilevel"/>
    <w:lvl w:ilvl="0">
      <w:start w:val="0"/>
      <w:numFmt w:val="bullet"/>
      <w:lvlText w:val="⁃"/>
      <w:lvlJc w:val="left"/>
      <w:pPr>
        <w:ind w:left="1141" w:hanging="135"/>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35"/>
      </w:pPr>
      <w:rPr>
        <w:rFonts w:hint="default"/>
        <w:lang w:val="ko-KR" w:eastAsia="ko-KR" w:bidi="ko-KR"/>
      </w:rPr>
    </w:lvl>
    <w:lvl w:ilvl="2">
      <w:start w:val="0"/>
      <w:numFmt w:val="bullet"/>
      <w:lvlText w:val="•"/>
      <w:lvlJc w:val="left"/>
      <w:pPr>
        <w:ind w:left="2836" w:hanging="135"/>
      </w:pPr>
      <w:rPr>
        <w:rFonts w:hint="default"/>
        <w:lang w:val="ko-KR" w:eastAsia="ko-KR" w:bidi="ko-KR"/>
      </w:rPr>
    </w:lvl>
    <w:lvl w:ilvl="3">
      <w:start w:val="0"/>
      <w:numFmt w:val="bullet"/>
      <w:lvlText w:val="•"/>
      <w:lvlJc w:val="left"/>
      <w:pPr>
        <w:ind w:left="3684" w:hanging="135"/>
      </w:pPr>
      <w:rPr>
        <w:rFonts w:hint="default"/>
        <w:lang w:val="ko-KR" w:eastAsia="ko-KR" w:bidi="ko-KR"/>
      </w:rPr>
    </w:lvl>
    <w:lvl w:ilvl="4">
      <w:start w:val="0"/>
      <w:numFmt w:val="bullet"/>
      <w:lvlText w:val="•"/>
      <w:lvlJc w:val="left"/>
      <w:pPr>
        <w:ind w:left="4532" w:hanging="135"/>
      </w:pPr>
      <w:rPr>
        <w:rFonts w:hint="default"/>
        <w:lang w:val="ko-KR" w:eastAsia="ko-KR" w:bidi="ko-KR"/>
      </w:rPr>
    </w:lvl>
    <w:lvl w:ilvl="5">
      <w:start w:val="0"/>
      <w:numFmt w:val="bullet"/>
      <w:lvlText w:val="•"/>
      <w:lvlJc w:val="left"/>
      <w:pPr>
        <w:ind w:left="5380" w:hanging="135"/>
      </w:pPr>
      <w:rPr>
        <w:rFonts w:hint="default"/>
        <w:lang w:val="ko-KR" w:eastAsia="ko-KR" w:bidi="ko-KR"/>
      </w:rPr>
    </w:lvl>
    <w:lvl w:ilvl="6">
      <w:start w:val="0"/>
      <w:numFmt w:val="bullet"/>
      <w:lvlText w:val="•"/>
      <w:lvlJc w:val="left"/>
      <w:pPr>
        <w:ind w:left="6228" w:hanging="135"/>
      </w:pPr>
      <w:rPr>
        <w:rFonts w:hint="default"/>
        <w:lang w:val="ko-KR" w:eastAsia="ko-KR" w:bidi="ko-KR"/>
      </w:rPr>
    </w:lvl>
    <w:lvl w:ilvl="7">
      <w:start w:val="0"/>
      <w:numFmt w:val="bullet"/>
      <w:lvlText w:val="•"/>
      <w:lvlJc w:val="left"/>
      <w:pPr>
        <w:ind w:left="7076" w:hanging="135"/>
      </w:pPr>
      <w:rPr>
        <w:rFonts w:hint="default"/>
        <w:lang w:val="ko-KR" w:eastAsia="ko-KR" w:bidi="ko-KR"/>
      </w:rPr>
    </w:lvl>
    <w:lvl w:ilvl="8">
      <w:start w:val="0"/>
      <w:numFmt w:val="bullet"/>
      <w:lvlText w:val="•"/>
      <w:lvlJc w:val="left"/>
      <w:pPr>
        <w:ind w:left="7924" w:hanging="135"/>
      </w:pPr>
      <w:rPr>
        <w:rFonts w:hint="default"/>
        <w:lang w:val="ko-KR" w:eastAsia="ko-KR" w:bidi="ko-KR"/>
      </w:rPr>
    </w:lvl>
  </w:abstractNum>
  <w:abstractNum w:abstractNumId="243">
    <w:multiLevelType w:val="hybridMultilevel"/>
    <w:lvl w:ilvl="0">
      <w:start w:val="0"/>
      <w:numFmt w:val="bullet"/>
      <w:lvlText w:val="∙"/>
      <w:lvlJc w:val="left"/>
      <w:pPr>
        <w:ind w:left="235" w:hanging="14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26" w:hanging="140"/>
      </w:pPr>
      <w:rPr>
        <w:rFonts w:hint="default"/>
        <w:lang w:val="ko-KR" w:eastAsia="ko-KR" w:bidi="ko-KR"/>
      </w:rPr>
    </w:lvl>
    <w:lvl w:ilvl="2">
      <w:start w:val="0"/>
      <w:numFmt w:val="bullet"/>
      <w:lvlText w:val="•"/>
      <w:lvlJc w:val="left"/>
      <w:pPr>
        <w:ind w:left="1413" w:hanging="140"/>
      </w:pPr>
      <w:rPr>
        <w:rFonts w:hint="default"/>
        <w:lang w:val="ko-KR" w:eastAsia="ko-KR" w:bidi="ko-KR"/>
      </w:rPr>
    </w:lvl>
    <w:lvl w:ilvl="3">
      <w:start w:val="0"/>
      <w:numFmt w:val="bullet"/>
      <w:lvlText w:val="•"/>
      <w:lvlJc w:val="left"/>
      <w:pPr>
        <w:ind w:left="1999" w:hanging="140"/>
      </w:pPr>
      <w:rPr>
        <w:rFonts w:hint="default"/>
        <w:lang w:val="ko-KR" w:eastAsia="ko-KR" w:bidi="ko-KR"/>
      </w:rPr>
    </w:lvl>
    <w:lvl w:ilvl="4">
      <w:start w:val="0"/>
      <w:numFmt w:val="bullet"/>
      <w:lvlText w:val="•"/>
      <w:lvlJc w:val="left"/>
      <w:pPr>
        <w:ind w:left="2586" w:hanging="140"/>
      </w:pPr>
      <w:rPr>
        <w:rFonts w:hint="default"/>
        <w:lang w:val="ko-KR" w:eastAsia="ko-KR" w:bidi="ko-KR"/>
      </w:rPr>
    </w:lvl>
    <w:lvl w:ilvl="5">
      <w:start w:val="0"/>
      <w:numFmt w:val="bullet"/>
      <w:lvlText w:val="•"/>
      <w:lvlJc w:val="left"/>
      <w:pPr>
        <w:ind w:left="3173" w:hanging="140"/>
      </w:pPr>
      <w:rPr>
        <w:rFonts w:hint="default"/>
        <w:lang w:val="ko-KR" w:eastAsia="ko-KR" w:bidi="ko-KR"/>
      </w:rPr>
    </w:lvl>
    <w:lvl w:ilvl="6">
      <w:start w:val="0"/>
      <w:numFmt w:val="bullet"/>
      <w:lvlText w:val="•"/>
      <w:lvlJc w:val="left"/>
      <w:pPr>
        <w:ind w:left="3759" w:hanging="140"/>
      </w:pPr>
      <w:rPr>
        <w:rFonts w:hint="default"/>
        <w:lang w:val="ko-KR" w:eastAsia="ko-KR" w:bidi="ko-KR"/>
      </w:rPr>
    </w:lvl>
    <w:lvl w:ilvl="7">
      <w:start w:val="0"/>
      <w:numFmt w:val="bullet"/>
      <w:lvlText w:val="•"/>
      <w:lvlJc w:val="left"/>
      <w:pPr>
        <w:ind w:left="4346" w:hanging="140"/>
      </w:pPr>
      <w:rPr>
        <w:rFonts w:hint="default"/>
        <w:lang w:val="ko-KR" w:eastAsia="ko-KR" w:bidi="ko-KR"/>
      </w:rPr>
    </w:lvl>
    <w:lvl w:ilvl="8">
      <w:start w:val="0"/>
      <w:numFmt w:val="bullet"/>
      <w:lvlText w:val="•"/>
      <w:lvlJc w:val="left"/>
      <w:pPr>
        <w:ind w:left="4932" w:hanging="140"/>
      </w:pPr>
      <w:rPr>
        <w:rFonts w:hint="default"/>
        <w:lang w:val="ko-KR" w:eastAsia="ko-KR" w:bidi="ko-KR"/>
      </w:rPr>
    </w:lvl>
  </w:abstractNum>
  <w:abstractNum w:abstractNumId="242">
    <w:multiLevelType w:val="hybridMultilevel"/>
    <w:lvl w:ilvl="0">
      <w:start w:val="0"/>
      <w:numFmt w:val="bullet"/>
      <w:lvlText w:val="∙"/>
      <w:lvlJc w:val="left"/>
      <w:pPr>
        <w:ind w:left="235" w:hanging="14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26" w:hanging="140"/>
      </w:pPr>
      <w:rPr>
        <w:rFonts w:hint="default"/>
        <w:lang w:val="ko-KR" w:eastAsia="ko-KR" w:bidi="ko-KR"/>
      </w:rPr>
    </w:lvl>
    <w:lvl w:ilvl="2">
      <w:start w:val="0"/>
      <w:numFmt w:val="bullet"/>
      <w:lvlText w:val="•"/>
      <w:lvlJc w:val="left"/>
      <w:pPr>
        <w:ind w:left="1413" w:hanging="140"/>
      </w:pPr>
      <w:rPr>
        <w:rFonts w:hint="default"/>
        <w:lang w:val="ko-KR" w:eastAsia="ko-KR" w:bidi="ko-KR"/>
      </w:rPr>
    </w:lvl>
    <w:lvl w:ilvl="3">
      <w:start w:val="0"/>
      <w:numFmt w:val="bullet"/>
      <w:lvlText w:val="•"/>
      <w:lvlJc w:val="left"/>
      <w:pPr>
        <w:ind w:left="1999" w:hanging="140"/>
      </w:pPr>
      <w:rPr>
        <w:rFonts w:hint="default"/>
        <w:lang w:val="ko-KR" w:eastAsia="ko-KR" w:bidi="ko-KR"/>
      </w:rPr>
    </w:lvl>
    <w:lvl w:ilvl="4">
      <w:start w:val="0"/>
      <w:numFmt w:val="bullet"/>
      <w:lvlText w:val="•"/>
      <w:lvlJc w:val="left"/>
      <w:pPr>
        <w:ind w:left="2586" w:hanging="140"/>
      </w:pPr>
      <w:rPr>
        <w:rFonts w:hint="default"/>
        <w:lang w:val="ko-KR" w:eastAsia="ko-KR" w:bidi="ko-KR"/>
      </w:rPr>
    </w:lvl>
    <w:lvl w:ilvl="5">
      <w:start w:val="0"/>
      <w:numFmt w:val="bullet"/>
      <w:lvlText w:val="•"/>
      <w:lvlJc w:val="left"/>
      <w:pPr>
        <w:ind w:left="3173" w:hanging="140"/>
      </w:pPr>
      <w:rPr>
        <w:rFonts w:hint="default"/>
        <w:lang w:val="ko-KR" w:eastAsia="ko-KR" w:bidi="ko-KR"/>
      </w:rPr>
    </w:lvl>
    <w:lvl w:ilvl="6">
      <w:start w:val="0"/>
      <w:numFmt w:val="bullet"/>
      <w:lvlText w:val="•"/>
      <w:lvlJc w:val="left"/>
      <w:pPr>
        <w:ind w:left="3759" w:hanging="140"/>
      </w:pPr>
      <w:rPr>
        <w:rFonts w:hint="default"/>
        <w:lang w:val="ko-KR" w:eastAsia="ko-KR" w:bidi="ko-KR"/>
      </w:rPr>
    </w:lvl>
    <w:lvl w:ilvl="7">
      <w:start w:val="0"/>
      <w:numFmt w:val="bullet"/>
      <w:lvlText w:val="•"/>
      <w:lvlJc w:val="left"/>
      <w:pPr>
        <w:ind w:left="4346" w:hanging="140"/>
      </w:pPr>
      <w:rPr>
        <w:rFonts w:hint="default"/>
        <w:lang w:val="ko-KR" w:eastAsia="ko-KR" w:bidi="ko-KR"/>
      </w:rPr>
    </w:lvl>
    <w:lvl w:ilvl="8">
      <w:start w:val="0"/>
      <w:numFmt w:val="bullet"/>
      <w:lvlText w:val="•"/>
      <w:lvlJc w:val="left"/>
      <w:pPr>
        <w:ind w:left="4932" w:hanging="140"/>
      </w:pPr>
      <w:rPr>
        <w:rFonts w:hint="default"/>
        <w:lang w:val="ko-KR" w:eastAsia="ko-KR" w:bidi="ko-KR"/>
      </w:rPr>
    </w:lvl>
  </w:abstractNum>
  <w:abstractNum w:abstractNumId="241">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26" w:hanging="142"/>
      </w:pPr>
      <w:rPr>
        <w:rFonts w:hint="default"/>
        <w:lang w:val="ko-KR" w:eastAsia="ko-KR" w:bidi="ko-KR"/>
      </w:rPr>
    </w:lvl>
    <w:lvl w:ilvl="2">
      <w:start w:val="0"/>
      <w:numFmt w:val="bullet"/>
      <w:lvlText w:val="•"/>
      <w:lvlJc w:val="left"/>
      <w:pPr>
        <w:ind w:left="1413" w:hanging="142"/>
      </w:pPr>
      <w:rPr>
        <w:rFonts w:hint="default"/>
        <w:lang w:val="ko-KR" w:eastAsia="ko-KR" w:bidi="ko-KR"/>
      </w:rPr>
    </w:lvl>
    <w:lvl w:ilvl="3">
      <w:start w:val="0"/>
      <w:numFmt w:val="bullet"/>
      <w:lvlText w:val="•"/>
      <w:lvlJc w:val="left"/>
      <w:pPr>
        <w:ind w:left="1999" w:hanging="142"/>
      </w:pPr>
      <w:rPr>
        <w:rFonts w:hint="default"/>
        <w:lang w:val="ko-KR" w:eastAsia="ko-KR" w:bidi="ko-KR"/>
      </w:rPr>
    </w:lvl>
    <w:lvl w:ilvl="4">
      <w:start w:val="0"/>
      <w:numFmt w:val="bullet"/>
      <w:lvlText w:val="•"/>
      <w:lvlJc w:val="left"/>
      <w:pPr>
        <w:ind w:left="2586" w:hanging="142"/>
      </w:pPr>
      <w:rPr>
        <w:rFonts w:hint="default"/>
        <w:lang w:val="ko-KR" w:eastAsia="ko-KR" w:bidi="ko-KR"/>
      </w:rPr>
    </w:lvl>
    <w:lvl w:ilvl="5">
      <w:start w:val="0"/>
      <w:numFmt w:val="bullet"/>
      <w:lvlText w:val="•"/>
      <w:lvlJc w:val="left"/>
      <w:pPr>
        <w:ind w:left="3173" w:hanging="142"/>
      </w:pPr>
      <w:rPr>
        <w:rFonts w:hint="default"/>
        <w:lang w:val="ko-KR" w:eastAsia="ko-KR" w:bidi="ko-KR"/>
      </w:rPr>
    </w:lvl>
    <w:lvl w:ilvl="6">
      <w:start w:val="0"/>
      <w:numFmt w:val="bullet"/>
      <w:lvlText w:val="•"/>
      <w:lvlJc w:val="left"/>
      <w:pPr>
        <w:ind w:left="3759" w:hanging="142"/>
      </w:pPr>
      <w:rPr>
        <w:rFonts w:hint="default"/>
        <w:lang w:val="ko-KR" w:eastAsia="ko-KR" w:bidi="ko-KR"/>
      </w:rPr>
    </w:lvl>
    <w:lvl w:ilvl="7">
      <w:start w:val="0"/>
      <w:numFmt w:val="bullet"/>
      <w:lvlText w:val="•"/>
      <w:lvlJc w:val="left"/>
      <w:pPr>
        <w:ind w:left="4346" w:hanging="142"/>
      </w:pPr>
      <w:rPr>
        <w:rFonts w:hint="default"/>
        <w:lang w:val="ko-KR" w:eastAsia="ko-KR" w:bidi="ko-KR"/>
      </w:rPr>
    </w:lvl>
    <w:lvl w:ilvl="8">
      <w:start w:val="0"/>
      <w:numFmt w:val="bullet"/>
      <w:lvlText w:val="•"/>
      <w:lvlJc w:val="left"/>
      <w:pPr>
        <w:ind w:left="4932" w:hanging="142"/>
      </w:pPr>
      <w:rPr>
        <w:rFonts w:hint="default"/>
        <w:lang w:val="ko-KR" w:eastAsia="ko-KR" w:bidi="ko-KR"/>
      </w:rPr>
    </w:lvl>
  </w:abstractNum>
  <w:abstractNum w:abstractNumId="240">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26" w:hanging="142"/>
      </w:pPr>
      <w:rPr>
        <w:rFonts w:hint="default"/>
        <w:lang w:val="ko-KR" w:eastAsia="ko-KR" w:bidi="ko-KR"/>
      </w:rPr>
    </w:lvl>
    <w:lvl w:ilvl="2">
      <w:start w:val="0"/>
      <w:numFmt w:val="bullet"/>
      <w:lvlText w:val="•"/>
      <w:lvlJc w:val="left"/>
      <w:pPr>
        <w:ind w:left="1413" w:hanging="142"/>
      </w:pPr>
      <w:rPr>
        <w:rFonts w:hint="default"/>
        <w:lang w:val="ko-KR" w:eastAsia="ko-KR" w:bidi="ko-KR"/>
      </w:rPr>
    </w:lvl>
    <w:lvl w:ilvl="3">
      <w:start w:val="0"/>
      <w:numFmt w:val="bullet"/>
      <w:lvlText w:val="•"/>
      <w:lvlJc w:val="left"/>
      <w:pPr>
        <w:ind w:left="1999" w:hanging="142"/>
      </w:pPr>
      <w:rPr>
        <w:rFonts w:hint="default"/>
        <w:lang w:val="ko-KR" w:eastAsia="ko-KR" w:bidi="ko-KR"/>
      </w:rPr>
    </w:lvl>
    <w:lvl w:ilvl="4">
      <w:start w:val="0"/>
      <w:numFmt w:val="bullet"/>
      <w:lvlText w:val="•"/>
      <w:lvlJc w:val="left"/>
      <w:pPr>
        <w:ind w:left="2586" w:hanging="142"/>
      </w:pPr>
      <w:rPr>
        <w:rFonts w:hint="default"/>
        <w:lang w:val="ko-KR" w:eastAsia="ko-KR" w:bidi="ko-KR"/>
      </w:rPr>
    </w:lvl>
    <w:lvl w:ilvl="5">
      <w:start w:val="0"/>
      <w:numFmt w:val="bullet"/>
      <w:lvlText w:val="•"/>
      <w:lvlJc w:val="left"/>
      <w:pPr>
        <w:ind w:left="3173" w:hanging="142"/>
      </w:pPr>
      <w:rPr>
        <w:rFonts w:hint="default"/>
        <w:lang w:val="ko-KR" w:eastAsia="ko-KR" w:bidi="ko-KR"/>
      </w:rPr>
    </w:lvl>
    <w:lvl w:ilvl="6">
      <w:start w:val="0"/>
      <w:numFmt w:val="bullet"/>
      <w:lvlText w:val="•"/>
      <w:lvlJc w:val="left"/>
      <w:pPr>
        <w:ind w:left="3759" w:hanging="142"/>
      </w:pPr>
      <w:rPr>
        <w:rFonts w:hint="default"/>
        <w:lang w:val="ko-KR" w:eastAsia="ko-KR" w:bidi="ko-KR"/>
      </w:rPr>
    </w:lvl>
    <w:lvl w:ilvl="7">
      <w:start w:val="0"/>
      <w:numFmt w:val="bullet"/>
      <w:lvlText w:val="•"/>
      <w:lvlJc w:val="left"/>
      <w:pPr>
        <w:ind w:left="4346" w:hanging="142"/>
      </w:pPr>
      <w:rPr>
        <w:rFonts w:hint="default"/>
        <w:lang w:val="ko-KR" w:eastAsia="ko-KR" w:bidi="ko-KR"/>
      </w:rPr>
    </w:lvl>
    <w:lvl w:ilvl="8">
      <w:start w:val="0"/>
      <w:numFmt w:val="bullet"/>
      <w:lvlText w:val="•"/>
      <w:lvlJc w:val="left"/>
      <w:pPr>
        <w:ind w:left="4932" w:hanging="142"/>
      </w:pPr>
      <w:rPr>
        <w:rFonts w:hint="default"/>
        <w:lang w:val="ko-KR" w:eastAsia="ko-KR" w:bidi="ko-KR"/>
      </w:rPr>
    </w:lvl>
  </w:abstractNum>
  <w:abstractNum w:abstractNumId="239">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28" w:hanging="142"/>
      </w:pPr>
      <w:rPr>
        <w:rFonts w:hint="default"/>
        <w:lang w:val="ko-KR" w:eastAsia="ko-KR" w:bidi="ko-KR"/>
      </w:rPr>
    </w:lvl>
    <w:lvl w:ilvl="2">
      <w:start w:val="0"/>
      <w:numFmt w:val="bullet"/>
      <w:lvlText w:val="•"/>
      <w:lvlJc w:val="left"/>
      <w:pPr>
        <w:ind w:left="1416" w:hanging="142"/>
      </w:pPr>
      <w:rPr>
        <w:rFonts w:hint="default"/>
        <w:lang w:val="ko-KR" w:eastAsia="ko-KR" w:bidi="ko-KR"/>
      </w:rPr>
    </w:lvl>
    <w:lvl w:ilvl="3">
      <w:start w:val="0"/>
      <w:numFmt w:val="bullet"/>
      <w:lvlText w:val="•"/>
      <w:lvlJc w:val="left"/>
      <w:pPr>
        <w:ind w:left="2004" w:hanging="142"/>
      </w:pPr>
      <w:rPr>
        <w:rFonts w:hint="default"/>
        <w:lang w:val="ko-KR" w:eastAsia="ko-KR" w:bidi="ko-KR"/>
      </w:rPr>
    </w:lvl>
    <w:lvl w:ilvl="4">
      <w:start w:val="0"/>
      <w:numFmt w:val="bullet"/>
      <w:lvlText w:val="•"/>
      <w:lvlJc w:val="left"/>
      <w:pPr>
        <w:ind w:left="2592" w:hanging="142"/>
      </w:pPr>
      <w:rPr>
        <w:rFonts w:hint="default"/>
        <w:lang w:val="ko-KR" w:eastAsia="ko-KR" w:bidi="ko-KR"/>
      </w:rPr>
    </w:lvl>
    <w:lvl w:ilvl="5">
      <w:start w:val="0"/>
      <w:numFmt w:val="bullet"/>
      <w:lvlText w:val="•"/>
      <w:lvlJc w:val="left"/>
      <w:pPr>
        <w:ind w:left="3180" w:hanging="142"/>
      </w:pPr>
      <w:rPr>
        <w:rFonts w:hint="default"/>
        <w:lang w:val="ko-KR" w:eastAsia="ko-KR" w:bidi="ko-KR"/>
      </w:rPr>
    </w:lvl>
    <w:lvl w:ilvl="6">
      <w:start w:val="0"/>
      <w:numFmt w:val="bullet"/>
      <w:lvlText w:val="•"/>
      <w:lvlJc w:val="left"/>
      <w:pPr>
        <w:ind w:left="3768" w:hanging="142"/>
      </w:pPr>
      <w:rPr>
        <w:rFonts w:hint="default"/>
        <w:lang w:val="ko-KR" w:eastAsia="ko-KR" w:bidi="ko-KR"/>
      </w:rPr>
    </w:lvl>
    <w:lvl w:ilvl="7">
      <w:start w:val="0"/>
      <w:numFmt w:val="bullet"/>
      <w:lvlText w:val="•"/>
      <w:lvlJc w:val="left"/>
      <w:pPr>
        <w:ind w:left="4356" w:hanging="142"/>
      </w:pPr>
      <w:rPr>
        <w:rFonts w:hint="default"/>
        <w:lang w:val="ko-KR" w:eastAsia="ko-KR" w:bidi="ko-KR"/>
      </w:rPr>
    </w:lvl>
    <w:lvl w:ilvl="8">
      <w:start w:val="0"/>
      <w:numFmt w:val="bullet"/>
      <w:lvlText w:val="•"/>
      <w:lvlJc w:val="left"/>
      <w:pPr>
        <w:ind w:left="4944" w:hanging="142"/>
      </w:pPr>
      <w:rPr>
        <w:rFonts w:hint="default"/>
        <w:lang w:val="ko-KR" w:eastAsia="ko-KR" w:bidi="ko-KR"/>
      </w:rPr>
    </w:lvl>
  </w:abstractNum>
  <w:abstractNum w:abstractNumId="238">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28" w:hanging="142"/>
      </w:pPr>
      <w:rPr>
        <w:rFonts w:hint="default"/>
        <w:lang w:val="ko-KR" w:eastAsia="ko-KR" w:bidi="ko-KR"/>
      </w:rPr>
    </w:lvl>
    <w:lvl w:ilvl="2">
      <w:start w:val="0"/>
      <w:numFmt w:val="bullet"/>
      <w:lvlText w:val="•"/>
      <w:lvlJc w:val="left"/>
      <w:pPr>
        <w:ind w:left="1416" w:hanging="142"/>
      </w:pPr>
      <w:rPr>
        <w:rFonts w:hint="default"/>
        <w:lang w:val="ko-KR" w:eastAsia="ko-KR" w:bidi="ko-KR"/>
      </w:rPr>
    </w:lvl>
    <w:lvl w:ilvl="3">
      <w:start w:val="0"/>
      <w:numFmt w:val="bullet"/>
      <w:lvlText w:val="•"/>
      <w:lvlJc w:val="left"/>
      <w:pPr>
        <w:ind w:left="2004" w:hanging="142"/>
      </w:pPr>
      <w:rPr>
        <w:rFonts w:hint="default"/>
        <w:lang w:val="ko-KR" w:eastAsia="ko-KR" w:bidi="ko-KR"/>
      </w:rPr>
    </w:lvl>
    <w:lvl w:ilvl="4">
      <w:start w:val="0"/>
      <w:numFmt w:val="bullet"/>
      <w:lvlText w:val="•"/>
      <w:lvlJc w:val="left"/>
      <w:pPr>
        <w:ind w:left="2592" w:hanging="142"/>
      </w:pPr>
      <w:rPr>
        <w:rFonts w:hint="default"/>
        <w:lang w:val="ko-KR" w:eastAsia="ko-KR" w:bidi="ko-KR"/>
      </w:rPr>
    </w:lvl>
    <w:lvl w:ilvl="5">
      <w:start w:val="0"/>
      <w:numFmt w:val="bullet"/>
      <w:lvlText w:val="•"/>
      <w:lvlJc w:val="left"/>
      <w:pPr>
        <w:ind w:left="3180" w:hanging="142"/>
      </w:pPr>
      <w:rPr>
        <w:rFonts w:hint="default"/>
        <w:lang w:val="ko-KR" w:eastAsia="ko-KR" w:bidi="ko-KR"/>
      </w:rPr>
    </w:lvl>
    <w:lvl w:ilvl="6">
      <w:start w:val="0"/>
      <w:numFmt w:val="bullet"/>
      <w:lvlText w:val="•"/>
      <w:lvlJc w:val="left"/>
      <w:pPr>
        <w:ind w:left="3768" w:hanging="142"/>
      </w:pPr>
      <w:rPr>
        <w:rFonts w:hint="default"/>
        <w:lang w:val="ko-KR" w:eastAsia="ko-KR" w:bidi="ko-KR"/>
      </w:rPr>
    </w:lvl>
    <w:lvl w:ilvl="7">
      <w:start w:val="0"/>
      <w:numFmt w:val="bullet"/>
      <w:lvlText w:val="•"/>
      <w:lvlJc w:val="left"/>
      <w:pPr>
        <w:ind w:left="4356" w:hanging="142"/>
      </w:pPr>
      <w:rPr>
        <w:rFonts w:hint="default"/>
        <w:lang w:val="ko-KR" w:eastAsia="ko-KR" w:bidi="ko-KR"/>
      </w:rPr>
    </w:lvl>
    <w:lvl w:ilvl="8">
      <w:start w:val="0"/>
      <w:numFmt w:val="bullet"/>
      <w:lvlText w:val="•"/>
      <w:lvlJc w:val="left"/>
      <w:pPr>
        <w:ind w:left="4944" w:hanging="142"/>
      </w:pPr>
      <w:rPr>
        <w:rFonts w:hint="default"/>
        <w:lang w:val="ko-KR" w:eastAsia="ko-KR" w:bidi="ko-KR"/>
      </w:rPr>
    </w:lvl>
  </w:abstractNum>
  <w:abstractNum w:abstractNumId="237">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28" w:hanging="142"/>
      </w:pPr>
      <w:rPr>
        <w:rFonts w:hint="default"/>
        <w:lang w:val="ko-KR" w:eastAsia="ko-KR" w:bidi="ko-KR"/>
      </w:rPr>
    </w:lvl>
    <w:lvl w:ilvl="2">
      <w:start w:val="0"/>
      <w:numFmt w:val="bullet"/>
      <w:lvlText w:val="•"/>
      <w:lvlJc w:val="left"/>
      <w:pPr>
        <w:ind w:left="1416" w:hanging="142"/>
      </w:pPr>
      <w:rPr>
        <w:rFonts w:hint="default"/>
        <w:lang w:val="ko-KR" w:eastAsia="ko-KR" w:bidi="ko-KR"/>
      </w:rPr>
    </w:lvl>
    <w:lvl w:ilvl="3">
      <w:start w:val="0"/>
      <w:numFmt w:val="bullet"/>
      <w:lvlText w:val="•"/>
      <w:lvlJc w:val="left"/>
      <w:pPr>
        <w:ind w:left="2004" w:hanging="142"/>
      </w:pPr>
      <w:rPr>
        <w:rFonts w:hint="default"/>
        <w:lang w:val="ko-KR" w:eastAsia="ko-KR" w:bidi="ko-KR"/>
      </w:rPr>
    </w:lvl>
    <w:lvl w:ilvl="4">
      <w:start w:val="0"/>
      <w:numFmt w:val="bullet"/>
      <w:lvlText w:val="•"/>
      <w:lvlJc w:val="left"/>
      <w:pPr>
        <w:ind w:left="2592" w:hanging="142"/>
      </w:pPr>
      <w:rPr>
        <w:rFonts w:hint="default"/>
        <w:lang w:val="ko-KR" w:eastAsia="ko-KR" w:bidi="ko-KR"/>
      </w:rPr>
    </w:lvl>
    <w:lvl w:ilvl="5">
      <w:start w:val="0"/>
      <w:numFmt w:val="bullet"/>
      <w:lvlText w:val="•"/>
      <w:lvlJc w:val="left"/>
      <w:pPr>
        <w:ind w:left="3180" w:hanging="142"/>
      </w:pPr>
      <w:rPr>
        <w:rFonts w:hint="default"/>
        <w:lang w:val="ko-KR" w:eastAsia="ko-KR" w:bidi="ko-KR"/>
      </w:rPr>
    </w:lvl>
    <w:lvl w:ilvl="6">
      <w:start w:val="0"/>
      <w:numFmt w:val="bullet"/>
      <w:lvlText w:val="•"/>
      <w:lvlJc w:val="left"/>
      <w:pPr>
        <w:ind w:left="3768" w:hanging="142"/>
      </w:pPr>
      <w:rPr>
        <w:rFonts w:hint="default"/>
        <w:lang w:val="ko-KR" w:eastAsia="ko-KR" w:bidi="ko-KR"/>
      </w:rPr>
    </w:lvl>
    <w:lvl w:ilvl="7">
      <w:start w:val="0"/>
      <w:numFmt w:val="bullet"/>
      <w:lvlText w:val="•"/>
      <w:lvlJc w:val="left"/>
      <w:pPr>
        <w:ind w:left="4356" w:hanging="142"/>
      </w:pPr>
      <w:rPr>
        <w:rFonts w:hint="default"/>
        <w:lang w:val="ko-KR" w:eastAsia="ko-KR" w:bidi="ko-KR"/>
      </w:rPr>
    </w:lvl>
    <w:lvl w:ilvl="8">
      <w:start w:val="0"/>
      <w:numFmt w:val="bullet"/>
      <w:lvlText w:val="•"/>
      <w:lvlJc w:val="left"/>
      <w:pPr>
        <w:ind w:left="4944" w:hanging="142"/>
      </w:pPr>
      <w:rPr>
        <w:rFonts w:hint="default"/>
        <w:lang w:val="ko-KR" w:eastAsia="ko-KR" w:bidi="ko-KR"/>
      </w:rPr>
    </w:lvl>
  </w:abstractNum>
  <w:abstractNum w:abstractNumId="236">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28" w:hanging="142"/>
      </w:pPr>
      <w:rPr>
        <w:rFonts w:hint="default"/>
        <w:lang w:val="ko-KR" w:eastAsia="ko-KR" w:bidi="ko-KR"/>
      </w:rPr>
    </w:lvl>
    <w:lvl w:ilvl="2">
      <w:start w:val="0"/>
      <w:numFmt w:val="bullet"/>
      <w:lvlText w:val="•"/>
      <w:lvlJc w:val="left"/>
      <w:pPr>
        <w:ind w:left="1416" w:hanging="142"/>
      </w:pPr>
      <w:rPr>
        <w:rFonts w:hint="default"/>
        <w:lang w:val="ko-KR" w:eastAsia="ko-KR" w:bidi="ko-KR"/>
      </w:rPr>
    </w:lvl>
    <w:lvl w:ilvl="3">
      <w:start w:val="0"/>
      <w:numFmt w:val="bullet"/>
      <w:lvlText w:val="•"/>
      <w:lvlJc w:val="left"/>
      <w:pPr>
        <w:ind w:left="2004" w:hanging="142"/>
      </w:pPr>
      <w:rPr>
        <w:rFonts w:hint="default"/>
        <w:lang w:val="ko-KR" w:eastAsia="ko-KR" w:bidi="ko-KR"/>
      </w:rPr>
    </w:lvl>
    <w:lvl w:ilvl="4">
      <w:start w:val="0"/>
      <w:numFmt w:val="bullet"/>
      <w:lvlText w:val="•"/>
      <w:lvlJc w:val="left"/>
      <w:pPr>
        <w:ind w:left="2592" w:hanging="142"/>
      </w:pPr>
      <w:rPr>
        <w:rFonts w:hint="default"/>
        <w:lang w:val="ko-KR" w:eastAsia="ko-KR" w:bidi="ko-KR"/>
      </w:rPr>
    </w:lvl>
    <w:lvl w:ilvl="5">
      <w:start w:val="0"/>
      <w:numFmt w:val="bullet"/>
      <w:lvlText w:val="•"/>
      <w:lvlJc w:val="left"/>
      <w:pPr>
        <w:ind w:left="3180" w:hanging="142"/>
      </w:pPr>
      <w:rPr>
        <w:rFonts w:hint="default"/>
        <w:lang w:val="ko-KR" w:eastAsia="ko-KR" w:bidi="ko-KR"/>
      </w:rPr>
    </w:lvl>
    <w:lvl w:ilvl="6">
      <w:start w:val="0"/>
      <w:numFmt w:val="bullet"/>
      <w:lvlText w:val="•"/>
      <w:lvlJc w:val="left"/>
      <w:pPr>
        <w:ind w:left="3768" w:hanging="142"/>
      </w:pPr>
      <w:rPr>
        <w:rFonts w:hint="default"/>
        <w:lang w:val="ko-KR" w:eastAsia="ko-KR" w:bidi="ko-KR"/>
      </w:rPr>
    </w:lvl>
    <w:lvl w:ilvl="7">
      <w:start w:val="0"/>
      <w:numFmt w:val="bullet"/>
      <w:lvlText w:val="•"/>
      <w:lvlJc w:val="left"/>
      <w:pPr>
        <w:ind w:left="4356" w:hanging="142"/>
      </w:pPr>
      <w:rPr>
        <w:rFonts w:hint="default"/>
        <w:lang w:val="ko-KR" w:eastAsia="ko-KR" w:bidi="ko-KR"/>
      </w:rPr>
    </w:lvl>
    <w:lvl w:ilvl="8">
      <w:start w:val="0"/>
      <w:numFmt w:val="bullet"/>
      <w:lvlText w:val="•"/>
      <w:lvlJc w:val="left"/>
      <w:pPr>
        <w:ind w:left="4944" w:hanging="142"/>
      </w:pPr>
      <w:rPr>
        <w:rFonts w:hint="default"/>
        <w:lang w:val="ko-KR" w:eastAsia="ko-KR" w:bidi="ko-KR"/>
      </w:rPr>
    </w:lvl>
  </w:abstractNum>
  <w:abstractNum w:abstractNumId="235">
    <w:multiLevelType w:val="hybridMultilevel"/>
    <w:lvl w:ilvl="0">
      <w:start w:val="0"/>
      <w:numFmt w:val="bullet"/>
      <w:lvlText w:val="∙"/>
      <w:lvlJc w:val="left"/>
      <w:pPr>
        <w:ind w:left="238" w:hanging="143"/>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11" w:hanging="143"/>
      </w:pPr>
      <w:rPr>
        <w:rFonts w:hint="default"/>
        <w:lang w:val="ko-KR" w:eastAsia="ko-KR" w:bidi="ko-KR"/>
      </w:rPr>
    </w:lvl>
    <w:lvl w:ilvl="2">
      <w:start w:val="0"/>
      <w:numFmt w:val="bullet"/>
      <w:lvlText w:val="•"/>
      <w:lvlJc w:val="left"/>
      <w:pPr>
        <w:ind w:left="1382" w:hanging="143"/>
      </w:pPr>
      <w:rPr>
        <w:rFonts w:hint="default"/>
        <w:lang w:val="ko-KR" w:eastAsia="ko-KR" w:bidi="ko-KR"/>
      </w:rPr>
    </w:lvl>
    <w:lvl w:ilvl="3">
      <w:start w:val="0"/>
      <w:numFmt w:val="bullet"/>
      <w:lvlText w:val="•"/>
      <w:lvlJc w:val="left"/>
      <w:pPr>
        <w:ind w:left="1953" w:hanging="143"/>
      </w:pPr>
      <w:rPr>
        <w:rFonts w:hint="default"/>
        <w:lang w:val="ko-KR" w:eastAsia="ko-KR" w:bidi="ko-KR"/>
      </w:rPr>
    </w:lvl>
    <w:lvl w:ilvl="4">
      <w:start w:val="0"/>
      <w:numFmt w:val="bullet"/>
      <w:lvlText w:val="•"/>
      <w:lvlJc w:val="left"/>
      <w:pPr>
        <w:ind w:left="2524" w:hanging="143"/>
      </w:pPr>
      <w:rPr>
        <w:rFonts w:hint="default"/>
        <w:lang w:val="ko-KR" w:eastAsia="ko-KR" w:bidi="ko-KR"/>
      </w:rPr>
    </w:lvl>
    <w:lvl w:ilvl="5">
      <w:start w:val="0"/>
      <w:numFmt w:val="bullet"/>
      <w:lvlText w:val="•"/>
      <w:lvlJc w:val="left"/>
      <w:pPr>
        <w:ind w:left="3095" w:hanging="143"/>
      </w:pPr>
      <w:rPr>
        <w:rFonts w:hint="default"/>
        <w:lang w:val="ko-KR" w:eastAsia="ko-KR" w:bidi="ko-KR"/>
      </w:rPr>
    </w:lvl>
    <w:lvl w:ilvl="6">
      <w:start w:val="0"/>
      <w:numFmt w:val="bullet"/>
      <w:lvlText w:val="•"/>
      <w:lvlJc w:val="left"/>
      <w:pPr>
        <w:ind w:left="3666" w:hanging="143"/>
      </w:pPr>
      <w:rPr>
        <w:rFonts w:hint="default"/>
        <w:lang w:val="ko-KR" w:eastAsia="ko-KR" w:bidi="ko-KR"/>
      </w:rPr>
    </w:lvl>
    <w:lvl w:ilvl="7">
      <w:start w:val="0"/>
      <w:numFmt w:val="bullet"/>
      <w:lvlText w:val="•"/>
      <w:lvlJc w:val="left"/>
      <w:pPr>
        <w:ind w:left="4237" w:hanging="143"/>
      </w:pPr>
      <w:rPr>
        <w:rFonts w:hint="default"/>
        <w:lang w:val="ko-KR" w:eastAsia="ko-KR" w:bidi="ko-KR"/>
      </w:rPr>
    </w:lvl>
    <w:lvl w:ilvl="8">
      <w:start w:val="0"/>
      <w:numFmt w:val="bullet"/>
      <w:lvlText w:val="•"/>
      <w:lvlJc w:val="left"/>
      <w:pPr>
        <w:ind w:left="4808" w:hanging="143"/>
      </w:pPr>
      <w:rPr>
        <w:rFonts w:hint="default"/>
        <w:lang w:val="ko-KR" w:eastAsia="ko-KR" w:bidi="ko-KR"/>
      </w:rPr>
    </w:lvl>
  </w:abstractNum>
  <w:abstractNum w:abstractNumId="234">
    <w:multiLevelType w:val="hybridMultilevel"/>
    <w:lvl w:ilvl="0">
      <w:start w:val="0"/>
      <w:numFmt w:val="bullet"/>
      <w:lvlText w:val="∙"/>
      <w:lvlJc w:val="left"/>
      <w:pPr>
        <w:ind w:left="238" w:hanging="143"/>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11" w:hanging="143"/>
      </w:pPr>
      <w:rPr>
        <w:rFonts w:hint="default"/>
        <w:lang w:val="ko-KR" w:eastAsia="ko-KR" w:bidi="ko-KR"/>
      </w:rPr>
    </w:lvl>
    <w:lvl w:ilvl="2">
      <w:start w:val="0"/>
      <w:numFmt w:val="bullet"/>
      <w:lvlText w:val="•"/>
      <w:lvlJc w:val="left"/>
      <w:pPr>
        <w:ind w:left="1382" w:hanging="143"/>
      </w:pPr>
      <w:rPr>
        <w:rFonts w:hint="default"/>
        <w:lang w:val="ko-KR" w:eastAsia="ko-KR" w:bidi="ko-KR"/>
      </w:rPr>
    </w:lvl>
    <w:lvl w:ilvl="3">
      <w:start w:val="0"/>
      <w:numFmt w:val="bullet"/>
      <w:lvlText w:val="•"/>
      <w:lvlJc w:val="left"/>
      <w:pPr>
        <w:ind w:left="1953" w:hanging="143"/>
      </w:pPr>
      <w:rPr>
        <w:rFonts w:hint="default"/>
        <w:lang w:val="ko-KR" w:eastAsia="ko-KR" w:bidi="ko-KR"/>
      </w:rPr>
    </w:lvl>
    <w:lvl w:ilvl="4">
      <w:start w:val="0"/>
      <w:numFmt w:val="bullet"/>
      <w:lvlText w:val="•"/>
      <w:lvlJc w:val="left"/>
      <w:pPr>
        <w:ind w:left="2524" w:hanging="143"/>
      </w:pPr>
      <w:rPr>
        <w:rFonts w:hint="default"/>
        <w:lang w:val="ko-KR" w:eastAsia="ko-KR" w:bidi="ko-KR"/>
      </w:rPr>
    </w:lvl>
    <w:lvl w:ilvl="5">
      <w:start w:val="0"/>
      <w:numFmt w:val="bullet"/>
      <w:lvlText w:val="•"/>
      <w:lvlJc w:val="left"/>
      <w:pPr>
        <w:ind w:left="3095" w:hanging="143"/>
      </w:pPr>
      <w:rPr>
        <w:rFonts w:hint="default"/>
        <w:lang w:val="ko-KR" w:eastAsia="ko-KR" w:bidi="ko-KR"/>
      </w:rPr>
    </w:lvl>
    <w:lvl w:ilvl="6">
      <w:start w:val="0"/>
      <w:numFmt w:val="bullet"/>
      <w:lvlText w:val="•"/>
      <w:lvlJc w:val="left"/>
      <w:pPr>
        <w:ind w:left="3666" w:hanging="143"/>
      </w:pPr>
      <w:rPr>
        <w:rFonts w:hint="default"/>
        <w:lang w:val="ko-KR" w:eastAsia="ko-KR" w:bidi="ko-KR"/>
      </w:rPr>
    </w:lvl>
    <w:lvl w:ilvl="7">
      <w:start w:val="0"/>
      <w:numFmt w:val="bullet"/>
      <w:lvlText w:val="•"/>
      <w:lvlJc w:val="left"/>
      <w:pPr>
        <w:ind w:left="4237" w:hanging="143"/>
      </w:pPr>
      <w:rPr>
        <w:rFonts w:hint="default"/>
        <w:lang w:val="ko-KR" w:eastAsia="ko-KR" w:bidi="ko-KR"/>
      </w:rPr>
    </w:lvl>
    <w:lvl w:ilvl="8">
      <w:start w:val="0"/>
      <w:numFmt w:val="bullet"/>
      <w:lvlText w:val="•"/>
      <w:lvlJc w:val="left"/>
      <w:pPr>
        <w:ind w:left="4808" w:hanging="143"/>
      </w:pPr>
      <w:rPr>
        <w:rFonts w:hint="default"/>
        <w:lang w:val="ko-KR" w:eastAsia="ko-KR" w:bidi="ko-KR"/>
      </w:rPr>
    </w:lvl>
  </w:abstractNum>
  <w:abstractNum w:abstractNumId="233">
    <w:multiLevelType w:val="hybridMultilevel"/>
    <w:lvl w:ilvl="0">
      <w:start w:val="0"/>
      <w:numFmt w:val="bullet"/>
      <w:lvlText w:val="∙"/>
      <w:lvlJc w:val="left"/>
      <w:pPr>
        <w:ind w:left="238" w:hanging="143"/>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11" w:hanging="143"/>
      </w:pPr>
      <w:rPr>
        <w:rFonts w:hint="default"/>
        <w:lang w:val="ko-KR" w:eastAsia="ko-KR" w:bidi="ko-KR"/>
      </w:rPr>
    </w:lvl>
    <w:lvl w:ilvl="2">
      <w:start w:val="0"/>
      <w:numFmt w:val="bullet"/>
      <w:lvlText w:val="•"/>
      <w:lvlJc w:val="left"/>
      <w:pPr>
        <w:ind w:left="1382" w:hanging="143"/>
      </w:pPr>
      <w:rPr>
        <w:rFonts w:hint="default"/>
        <w:lang w:val="ko-KR" w:eastAsia="ko-KR" w:bidi="ko-KR"/>
      </w:rPr>
    </w:lvl>
    <w:lvl w:ilvl="3">
      <w:start w:val="0"/>
      <w:numFmt w:val="bullet"/>
      <w:lvlText w:val="•"/>
      <w:lvlJc w:val="left"/>
      <w:pPr>
        <w:ind w:left="1953" w:hanging="143"/>
      </w:pPr>
      <w:rPr>
        <w:rFonts w:hint="default"/>
        <w:lang w:val="ko-KR" w:eastAsia="ko-KR" w:bidi="ko-KR"/>
      </w:rPr>
    </w:lvl>
    <w:lvl w:ilvl="4">
      <w:start w:val="0"/>
      <w:numFmt w:val="bullet"/>
      <w:lvlText w:val="•"/>
      <w:lvlJc w:val="left"/>
      <w:pPr>
        <w:ind w:left="2524" w:hanging="143"/>
      </w:pPr>
      <w:rPr>
        <w:rFonts w:hint="default"/>
        <w:lang w:val="ko-KR" w:eastAsia="ko-KR" w:bidi="ko-KR"/>
      </w:rPr>
    </w:lvl>
    <w:lvl w:ilvl="5">
      <w:start w:val="0"/>
      <w:numFmt w:val="bullet"/>
      <w:lvlText w:val="•"/>
      <w:lvlJc w:val="left"/>
      <w:pPr>
        <w:ind w:left="3095" w:hanging="143"/>
      </w:pPr>
      <w:rPr>
        <w:rFonts w:hint="default"/>
        <w:lang w:val="ko-KR" w:eastAsia="ko-KR" w:bidi="ko-KR"/>
      </w:rPr>
    </w:lvl>
    <w:lvl w:ilvl="6">
      <w:start w:val="0"/>
      <w:numFmt w:val="bullet"/>
      <w:lvlText w:val="•"/>
      <w:lvlJc w:val="left"/>
      <w:pPr>
        <w:ind w:left="3666" w:hanging="143"/>
      </w:pPr>
      <w:rPr>
        <w:rFonts w:hint="default"/>
        <w:lang w:val="ko-KR" w:eastAsia="ko-KR" w:bidi="ko-KR"/>
      </w:rPr>
    </w:lvl>
    <w:lvl w:ilvl="7">
      <w:start w:val="0"/>
      <w:numFmt w:val="bullet"/>
      <w:lvlText w:val="•"/>
      <w:lvlJc w:val="left"/>
      <w:pPr>
        <w:ind w:left="4237" w:hanging="143"/>
      </w:pPr>
      <w:rPr>
        <w:rFonts w:hint="default"/>
        <w:lang w:val="ko-KR" w:eastAsia="ko-KR" w:bidi="ko-KR"/>
      </w:rPr>
    </w:lvl>
    <w:lvl w:ilvl="8">
      <w:start w:val="0"/>
      <w:numFmt w:val="bullet"/>
      <w:lvlText w:val="•"/>
      <w:lvlJc w:val="left"/>
      <w:pPr>
        <w:ind w:left="4808" w:hanging="143"/>
      </w:pPr>
      <w:rPr>
        <w:rFonts w:hint="default"/>
        <w:lang w:val="ko-KR" w:eastAsia="ko-KR" w:bidi="ko-KR"/>
      </w:rPr>
    </w:lvl>
  </w:abstractNum>
  <w:abstractNum w:abstractNumId="232">
    <w:multiLevelType w:val="hybridMultilevel"/>
    <w:lvl w:ilvl="0">
      <w:start w:val="0"/>
      <w:numFmt w:val="bullet"/>
      <w:lvlText w:val="∙"/>
      <w:lvlJc w:val="left"/>
      <w:pPr>
        <w:ind w:left="238" w:hanging="143"/>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11" w:hanging="143"/>
      </w:pPr>
      <w:rPr>
        <w:rFonts w:hint="default"/>
        <w:lang w:val="ko-KR" w:eastAsia="ko-KR" w:bidi="ko-KR"/>
      </w:rPr>
    </w:lvl>
    <w:lvl w:ilvl="2">
      <w:start w:val="0"/>
      <w:numFmt w:val="bullet"/>
      <w:lvlText w:val="•"/>
      <w:lvlJc w:val="left"/>
      <w:pPr>
        <w:ind w:left="1382" w:hanging="143"/>
      </w:pPr>
      <w:rPr>
        <w:rFonts w:hint="default"/>
        <w:lang w:val="ko-KR" w:eastAsia="ko-KR" w:bidi="ko-KR"/>
      </w:rPr>
    </w:lvl>
    <w:lvl w:ilvl="3">
      <w:start w:val="0"/>
      <w:numFmt w:val="bullet"/>
      <w:lvlText w:val="•"/>
      <w:lvlJc w:val="left"/>
      <w:pPr>
        <w:ind w:left="1953" w:hanging="143"/>
      </w:pPr>
      <w:rPr>
        <w:rFonts w:hint="default"/>
        <w:lang w:val="ko-KR" w:eastAsia="ko-KR" w:bidi="ko-KR"/>
      </w:rPr>
    </w:lvl>
    <w:lvl w:ilvl="4">
      <w:start w:val="0"/>
      <w:numFmt w:val="bullet"/>
      <w:lvlText w:val="•"/>
      <w:lvlJc w:val="left"/>
      <w:pPr>
        <w:ind w:left="2524" w:hanging="143"/>
      </w:pPr>
      <w:rPr>
        <w:rFonts w:hint="default"/>
        <w:lang w:val="ko-KR" w:eastAsia="ko-KR" w:bidi="ko-KR"/>
      </w:rPr>
    </w:lvl>
    <w:lvl w:ilvl="5">
      <w:start w:val="0"/>
      <w:numFmt w:val="bullet"/>
      <w:lvlText w:val="•"/>
      <w:lvlJc w:val="left"/>
      <w:pPr>
        <w:ind w:left="3095" w:hanging="143"/>
      </w:pPr>
      <w:rPr>
        <w:rFonts w:hint="default"/>
        <w:lang w:val="ko-KR" w:eastAsia="ko-KR" w:bidi="ko-KR"/>
      </w:rPr>
    </w:lvl>
    <w:lvl w:ilvl="6">
      <w:start w:val="0"/>
      <w:numFmt w:val="bullet"/>
      <w:lvlText w:val="•"/>
      <w:lvlJc w:val="left"/>
      <w:pPr>
        <w:ind w:left="3666" w:hanging="143"/>
      </w:pPr>
      <w:rPr>
        <w:rFonts w:hint="default"/>
        <w:lang w:val="ko-KR" w:eastAsia="ko-KR" w:bidi="ko-KR"/>
      </w:rPr>
    </w:lvl>
    <w:lvl w:ilvl="7">
      <w:start w:val="0"/>
      <w:numFmt w:val="bullet"/>
      <w:lvlText w:val="•"/>
      <w:lvlJc w:val="left"/>
      <w:pPr>
        <w:ind w:left="4237" w:hanging="143"/>
      </w:pPr>
      <w:rPr>
        <w:rFonts w:hint="default"/>
        <w:lang w:val="ko-KR" w:eastAsia="ko-KR" w:bidi="ko-KR"/>
      </w:rPr>
    </w:lvl>
    <w:lvl w:ilvl="8">
      <w:start w:val="0"/>
      <w:numFmt w:val="bullet"/>
      <w:lvlText w:val="•"/>
      <w:lvlJc w:val="left"/>
      <w:pPr>
        <w:ind w:left="4808" w:hanging="143"/>
      </w:pPr>
      <w:rPr>
        <w:rFonts w:hint="default"/>
        <w:lang w:val="ko-KR" w:eastAsia="ko-KR" w:bidi="ko-KR"/>
      </w:rPr>
    </w:lvl>
  </w:abstractNum>
  <w:abstractNum w:abstractNumId="231">
    <w:multiLevelType w:val="hybridMultilevel"/>
    <w:lvl w:ilvl="0">
      <w:start w:val="0"/>
      <w:numFmt w:val="bullet"/>
      <w:lvlText w:val="⁃"/>
      <w:lvlJc w:val="left"/>
      <w:pPr>
        <w:ind w:left="9246"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9282" w:hanging="258"/>
      </w:pPr>
      <w:rPr>
        <w:rFonts w:hint="default"/>
        <w:lang w:val="ko-KR" w:eastAsia="ko-KR" w:bidi="ko-KR"/>
      </w:rPr>
    </w:lvl>
    <w:lvl w:ilvl="3">
      <w:start w:val="0"/>
      <w:numFmt w:val="bullet"/>
      <w:lvlText w:val="•"/>
      <w:lvlJc w:val="left"/>
      <w:pPr>
        <w:ind w:left="9324" w:hanging="258"/>
      </w:pPr>
      <w:rPr>
        <w:rFonts w:hint="default"/>
        <w:lang w:val="ko-KR" w:eastAsia="ko-KR" w:bidi="ko-KR"/>
      </w:rPr>
    </w:lvl>
    <w:lvl w:ilvl="4">
      <w:start w:val="0"/>
      <w:numFmt w:val="bullet"/>
      <w:lvlText w:val="•"/>
      <w:lvlJc w:val="left"/>
      <w:pPr>
        <w:ind w:left="9366" w:hanging="258"/>
      </w:pPr>
      <w:rPr>
        <w:rFonts w:hint="default"/>
        <w:lang w:val="ko-KR" w:eastAsia="ko-KR" w:bidi="ko-KR"/>
      </w:rPr>
    </w:lvl>
    <w:lvl w:ilvl="5">
      <w:start w:val="0"/>
      <w:numFmt w:val="bullet"/>
      <w:lvlText w:val="•"/>
      <w:lvlJc w:val="left"/>
      <w:pPr>
        <w:ind w:left="9408" w:hanging="258"/>
      </w:pPr>
      <w:rPr>
        <w:rFonts w:hint="default"/>
        <w:lang w:val="ko-KR" w:eastAsia="ko-KR" w:bidi="ko-KR"/>
      </w:rPr>
    </w:lvl>
    <w:lvl w:ilvl="6">
      <w:start w:val="0"/>
      <w:numFmt w:val="bullet"/>
      <w:lvlText w:val="•"/>
      <w:lvlJc w:val="left"/>
      <w:pPr>
        <w:ind w:left="9451" w:hanging="258"/>
      </w:pPr>
      <w:rPr>
        <w:rFonts w:hint="default"/>
        <w:lang w:val="ko-KR" w:eastAsia="ko-KR" w:bidi="ko-KR"/>
      </w:rPr>
    </w:lvl>
    <w:lvl w:ilvl="7">
      <w:start w:val="0"/>
      <w:numFmt w:val="bullet"/>
      <w:lvlText w:val="•"/>
      <w:lvlJc w:val="left"/>
      <w:pPr>
        <w:ind w:left="9493" w:hanging="258"/>
      </w:pPr>
      <w:rPr>
        <w:rFonts w:hint="default"/>
        <w:lang w:val="ko-KR" w:eastAsia="ko-KR" w:bidi="ko-KR"/>
      </w:rPr>
    </w:lvl>
    <w:lvl w:ilvl="8">
      <w:start w:val="0"/>
      <w:numFmt w:val="bullet"/>
      <w:lvlText w:val="•"/>
      <w:lvlJc w:val="left"/>
      <w:pPr>
        <w:ind w:left="9535" w:hanging="258"/>
      </w:pPr>
      <w:rPr>
        <w:rFonts w:hint="default"/>
        <w:lang w:val="ko-KR" w:eastAsia="ko-KR" w:bidi="ko-KR"/>
      </w:rPr>
    </w:lvl>
  </w:abstractNum>
  <w:abstractNum w:abstractNumId="230">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1"/>
      <w:numFmt w:val="decimal"/>
      <w:lvlText w:val="%2)"/>
      <w:lvlJc w:val="left"/>
      <w:pPr>
        <w:ind w:left="964" w:hanging="297"/>
        <w:jc w:val="left"/>
      </w:pPr>
      <w:rPr>
        <w:rFonts w:hint="default" w:ascii="휴먼옛체" w:hAnsi="휴먼옛체" w:eastAsia="휴먼옛체" w:cs="휴먼옛체"/>
        <w:spacing w:val="-8"/>
        <w:w w:val="90"/>
        <w:sz w:val="24"/>
        <w:szCs w:val="24"/>
        <w:lang w:val="ko-KR" w:eastAsia="ko-KR" w:bidi="ko-KR"/>
      </w:rPr>
    </w:lvl>
    <w:lvl w:ilvl="2">
      <w:start w:val="0"/>
      <w:numFmt w:val="bullet"/>
      <w:lvlText w:val="⁃"/>
      <w:lvlJc w:val="left"/>
      <w:pPr>
        <w:ind w:left="1141" w:hanging="130"/>
      </w:pPr>
      <w:rPr>
        <w:rFonts w:hint="default" w:ascii="함초롬바탕" w:hAnsi="함초롬바탕" w:eastAsia="함초롬바탕" w:cs="함초롬바탕"/>
        <w:w w:val="47"/>
        <w:sz w:val="23"/>
        <w:szCs w:val="23"/>
        <w:lang w:val="ko-KR" w:eastAsia="ko-KR" w:bidi="ko-KR"/>
      </w:rPr>
    </w:lvl>
    <w:lvl w:ilvl="3">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4">
      <w:start w:val="0"/>
      <w:numFmt w:val="bullet"/>
      <w:lvlText w:val="•"/>
      <w:lvlJc w:val="left"/>
      <w:pPr>
        <w:ind w:left="8300" w:hanging="258"/>
      </w:pPr>
      <w:rPr>
        <w:rFonts w:hint="default"/>
        <w:lang w:val="ko-KR" w:eastAsia="ko-KR" w:bidi="ko-KR"/>
      </w:rPr>
    </w:lvl>
    <w:lvl w:ilvl="5">
      <w:start w:val="0"/>
      <w:numFmt w:val="bullet"/>
      <w:lvlText w:val="•"/>
      <w:lvlJc w:val="left"/>
      <w:pPr>
        <w:ind w:left="8520" w:hanging="258"/>
      </w:pPr>
      <w:rPr>
        <w:rFonts w:hint="default"/>
        <w:lang w:val="ko-KR" w:eastAsia="ko-KR" w:bidi="ko-KR"/>
      </w:rPr>
    </w:lvl>
    <w:lvl w:ilvl="6">
      <w:start w:val="0"/>
      <w:numFmt w:val="bullet"/>
      <w:lvlText w:val="•"/>
      <w:lvlJc w:val="left"/>
      <w:pPr>
        <w:ind w:left="8740" w:hanging="258"/>
      </w:pPr>
      <w:rPr>
        <w:rFonts w:hint="default"/>
        <w:lang w:val="ko-KR" w:eastAsia="ko-KR" w:bidi="ko-KR"/>
      </w:rPr>
    </w:lvl>
    <w:lvl w:ilvl="7">
      <w:start w:val="0"/>
      <w:numFmt w:val="bullet"/>
      <w:lvlText w:val="•"/>
      <w:lvlJc w:val="left"/>
      <w:pPr>
        <w:ind w:left="8960" w:hanging="258"/>
      </w:pPr>
      <w:rPr>
        <w:rFonts w:hint="default"/>
        <w:lang w:val="ko-KR" w:eastAsia="ko-KR" w:bidi="ko-KR"/>
      </w:rPr>
    </w:lvl>
    <w:lvl w:ilvl="8">
      <w:start w:val="0"/>
      <w:numFmt w:val="bullet"/>
      <w:lvlText w:val="•"/>
      <w:lvlJc w:val="left"/>
      <w:pPr>
        <w:ind w:left="9180" w:hanging="258"/>
      </w:pPr>
      <w:rPr>
        <w:rFonts w:hint="default"/>
        <w:lang w:val="ko-KR" w:eastAsia="ko-KR" w:bidi="ko-KR"/>
      </w:rPr>
    </w:lvl>
  </w:abstractNum>
  <w:abstractNum w:abstractNumId="229">
    <w:multiLevelType w:val="hybridMultilevel"/>
    <w:lvl w:ilvl="0">
      <w:start w:val="0"/>
      <w:numFmt w:val="bullet"/>
      <w:lvlText w:val="•"/>
      <w:lvlJc w:val="left"/>
      <w:pPr>
        <w:ind w:left="797" w:hanging="190"/>
      </w:pPr>
      <w:rPr>
        <w:rFonts w:hint="default" w:ascii="함초롬돋움" w:hAnsi="함초롬돋움" w:eastAsia="함초롬돋움" w:cs="함초롬돋움"/>
        <w:b/>
        <w:bCs/>
        <w:w w:val="85"/>
        <w:sz w:val="19"/>
        <w:szCs w:val="19"/>
        <w:lang w:val="ko-KR" w:eastAsia="ko-KR" w:bidi="ko-KR"/>
      </w:rPr>
    </w:lvl>
    <w:lvl w:ilvl="1">
      <w:start w:val="0"/>
      <w:numFmt w:val="bullet"/>
      <w:lvlText w:val="-"/>
      <w:lvlJc w:val="left"/>
      <w:pPr>
        <w:ind w:left="968" w:hanging="155"/>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922" w:hanging="155"/>
      </w:pPr>
      <w:rPr>
        <w:rFonts w:hint="default"/>
        <w:lang w:val="ko-KR" w:eastAsia="ko-KR" w:bidi="ko-KR"/>
      </w:rPr>
    </w:lvl>
    <w:lvl w:ilvl="3">
      <w:start w:val="0"/>
      <w:numFmt w:val="bullet"/>
      <w:lvlText w:val="•"/>
      <w:lvlJc w:val="left"/>
      <w:pPr>
        <w:ind w:left="2884" w:hanging="155"/>
      </w:pPr>
      <w:rPr>
        <w:rFonts w:hint="default"/>
        <w:lang w:val="ko-KR" w:eastAsia="ko-KR" w:bidi="ko-KR"/>
      </w:rPr>
    </w:lvl>
    <w:lvl w:ilvl="4">
      <w:start w:val="0"/>
      <w:numFmt w:val="bullet"/>
      <w:lvlText w:val="•"/>
      <w:lvlJc w:val="left"/>
      <w:pPr>
        <w:ind w:left="3846" w:hanging="155"/>
      </w:pPr>
      <w:rPr>
        <w:rFonts w:hint="default"/>
        <w:lang w:val="ko-KR" w:eastAsia="ko-KR" w:bidi="ko-KR"/>
      </w:rPr>
    </w:lvl>
    <w:lvl w:ilvl="5">
      <w:start w:val="0"/>
      <w:numFmt w:val="bullet"/>
      <w:lvlText w:val="•"/>
      <w:lvlJc w:val="left"/>
      <w:pPr>
        <w:ind w:left="4808" w:hanging="155"/>
      </w:pPr>
      <w:rPr>
        <w:rFonts w:hint="default"/>
        <w:lang w:val="ko-KR" w:eastAsia="ko-KR" w:bidi="ko-KR"/>
      </w:rPr>
    </w:lvl>
    <w:lvl w:ilvl="6">
      <w:start w:val="0"/>
      <w:numFmt w:val="bullet"/>
      <w:lvlText w:val="•"/>
      <w:lvlJc w:val="left"/>
      <w:pPr>
        <w:ind w:left="5771" w:hanging="155"/>
      </w:pPr>
      <w:rPr>
        <w:rFonts w:hint="default"/>
        <w:lang w:val="ko-KR" w:eastAsia="ko-KR" w:bidi="ko-KR"/>
      </w:rPr>
    </w:lvl>
    <w:lvl w:ilvl="7">
      <w:start w:val="0"/>
      <w:numFmt w:val="bullet"/>
      <w:lvlText w:val="•"/>
      <w:lvlJc w:val="left"/>
      <w:pPr>
        <w:ind w:left="6733" w:hanging="155"/>
      </w:pPr>
      <w:rPr>
        <w:rFonts w:hint="default"/>
        <w:lang w:val="ko-KR" w:eastAsia="ko-KR" w:bidi="ko-KR"/>
      </w:rPr>
    </w:lvl>
    <w:lvl w:ilvl="8">
      <w:start w:val="0"/>
      <w:numFmt w:val="bullet"/>
      <w:lvlText w:val="•"/>
      <w:lvlJc w:val="left"/>
      <w:pPr>
        <w:ind w:left="7695" w:hanging="155"/>
      </w:pPr>
      <w:rPr>
        <w:rFonts w:hint="default"/>
        <w:lang w:val="ko-KR" w:eastAsia="ko-KR" w:bidi="ko-KR"/>
      </w:rPr>
    </w:lvl>
  </w:abstractNum>
  <w:abstractNum w:abstractNumId="228">
    <w:multiLevelType w:val="hybridMultilevel"/>
    <w:lvl w:ilvl="0">
      <w:start w:val="0"/>
      <w:numFmt w:val="bullet"/>
      <w:lvlText w:val="⁃"/>
      <w:lvlJc w:val="left"/>
      <w:pPr>
        <w:ind w:left="1134" w:hanging="128"/>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27">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3220" w:hanging="142"/>
      </w:pPr>
      <w:rPr>
        <w:rFonts w:hint="default"/>
        <w:lang w:val="ko-KR" w:eastAsia="ko-KR" w:bidi="ko-KR"/>
      </w:rPr>
    </w:lvl>
    <w:lvl w:ilvl="2">
      <w:start w:val="0"/>
      <w:numFmt w:val="bullet"/>
      <w:lvlText w:val="•"/>
      <w:lvlJc w:val="left"/>
      <w:pPr>
        <w:ind w:left="2852" w:hanging="142"/>
      </w:pPr>
      <w:rPr>
        <w:rFonts w:hint="default"/>
        <w:lang w:val="ko-KR" w:eastAsia="ko-KR" w:bidi="ko-KR"/>
      </w:rPr>
    </w:lvl>
    <w:lvl w:ilvl="3">
      <w:start w:val="0"/>
      <w:numFmt w:val="bullet"/>
      <w:lvlText w:val="•"/>
      <w:lvlJc w:val="left"/>
      <w:pPr>
        <w:ind w:left="2485" w:hanging="142"/>
      </w:pPr>
      <w:rPr>
        <w:rFonts w:hint="default"/>
        <w:lang w:val="ko-KR" w:eastAsia="ko-KR" w:bidi="ko-KR"/>
      </w:rPr>
    </w:lvl>
    <w:lvl w:ilvl="4">
      <w:start w:val="0"/>
      <w:numFmt w:val="bullet"/>
      <w:lvlText w:val="•"/>
      <w:lvlJc w:val="left"/>
      <w:pPr>
        <w:ind w:left="2118" w:hanging="142"/>
      </w:pPr>
      <w:rPr>
        <w:rFonts w:hint="default"/>
        <w:lang w:val="ko-KR" w:eastAsia="ko-KR" w:bidi="ko-KR"/>
      </w:rPr>
    </w:lvl>
    <w:lvl w:ilvl="5">
      <w:start w:val="0"/>
      <w:numFmt w:val="bullet"/>
      <w:lvlText w:val="•"/>
      <w:lvlJc w:val="left"/>
      <w:pPr>
        <w:ind w:left="1751" w:hanging="142"/>
      </w:pPr>
      <w:rPr>
        <w:rFonts w:hint="default"/>
        <w:lang w:val="ko-KR" w:eastAsia="ko-KR" w:bidi="ko-KR"/>
      </w:rPr>
    </w:lvl>
    <w:lvl w:ilvl="6">
      <w:start w:val="0"/>
      <w:numFmt w:val="bullet"/>
      <w:lvlText w:val="•"/>
      <w:lvlJc w:val="left"/>
      <w:pPr>
        <w:ind w:left="1384" w:hanging="142"/>
      </w:pPr>
      <w:rPr>
        <w:rFonts w:hint="default"/>
        <w:lang w:val="ko-KR" w:eastAsia="ko-KR" w:bidi="ko-KR"/>
      </w:rPr>
    </w:lvl>
    <w:lvl w:ilvl="7">
      <w:start w:val="0"/>
      <w:numFmt w:val="bullet"/>
      <w:lvlText w:val="•"/>
      <w:lvlJc w:val="left"/>
      <w:pPr>
        <w:ind w:left="1017" w:hanging="142"/>
      </w:pPr>
      <w:rPr>
        <w:rFonts w:hint="default"/>
        <w:lang w:val="ko-KR" w:eastAsia="ko-KR" w:bidi="ko-KR"/>
      </w:rPr>
    </w:lvl>
    <w:lvl w:ilvl="8">
      <w:start w:val="0"/>
      <w:numFmt w:val="bullet"/>
      <w:lvlText w:val="•"/>
      <w:lvlJc w:val="left"/>
      <w:pPr>
        <w:ind w:left="650" w:hanging="142"/>
      </w:pPr>
      <w:rPr>
        <w:rFonts w:hint="default"/>
        <w:lang w:val="ko-KR" w:eastAsia="ko-KR" w:bidi="ko-KR"/>
      </w:rPr>
    </w:lvl>
  </w:abstractNum>
  <w:abstractNum w:abstractNumId="226">
    <w:multiLevelType w:val="hybridMultilevel"/>
    <w:lvl w:ilvl="0">
      <w:start w:val="0"/>
      <w:numFmt w:val="bullet"/>
      <w:lvlText w:val="⁃"/>
      <w:lvlJc w:val="left"/>
      <w:pPr>
        <w:ind w:left="1167" w:hanging="160"/>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06" w:hanging="160"/>
      </w:pPr>
      <w:rPr>
        <w:rFonts w:hint="default"/>
        <w:lang w:val="ko-KR" w:eastAsia="ko-KR" w:bidi="ko-KR"/>
      </w:rPr>
    </w:lvl>
    <w:lvl w:ilvl="2">
      <w:start w:val="0"/>
      <w:numFmt w:val="bullet"/>
      <w:lvlText w:val="•"/>
      <w:lvlJc w:val="left"/>
      <w:pPr>
        <w:ind w:left="2852" w:hanging="160"/>
      </w:pPr>
      <w:rPr>
        <w:rFonts w:hint="default"/>
        <w:lang w:val="ko-KR" w:eastAsia="ko-KR" w:bidi="ko-KR"/>
      </w:rPr>
    </w:lvl>
    <w:lvl w:ilvl="3">
      <w:start w:val="0"/>
      <w:numFmt w:val="bullet"/>
      <w:lvlText w:val="•"/>
      <w:lvlJc w:val="left"/>
      <w:pPr>
        <w:ind w:left="3698" w:hanging="160"/>
      </w:pPr>
      <w:rPr>
        <w:rFonts w:hint="default"/>
        <w:lang w:val="ko-KR" w:eastAsia="ko-KR" w:bidi="ko-KR"/>
      </w:rPr>
    </w:lvl>
    <w:lvl w:ilvl="4">
      <w:start w:val="0"/>
      <w:numFmt w:val="bullet"/>
      <w:lvlText w:val="•"/>
      <w:lvlJc w:val="left"/>
      <w:pPr>
        <w:ind w:left="4544" w:hanging="160"/>
      </w:pPr>
      <w:rPr>
        <w:rFonts w:hint="default"/>
        <w:lang w:val="ko-KR" w:eastAsia="ko-KR" w:bidi="ko-KR"/>
      </w:rPr>
    </w:lvl>
    <w:lvl w:ilvl="5">
      <w:start w:val="0"/>
      <w:numFmt w:val="bullet"/>
      <w:lvlText w:val="•"/>
      <w:lvlJc w:val="left"/>
      <w:pPr>
        <w:ind w:left="5390" w:hanging="160"/>
      </w:pPr>
      <w:rPr>
        <w:rFonts w:hint="default"/>
        <w:lang w:val="ko-KR" w:eastAsia="ko-KR" w:bidi="ko-KR"/>
      </w:rPr>
    </w:lvl>
    <w:lvl w:ilvl="6">
      <w:start w:val="0"/>
      <w:numFmt w:val="bullet"/>
      <w:lvlText w:val="•"/>
      <w:lvlJc w:val="left"/>
      <w:pPr>
        <w:ind w:left="6236" w:hanging="160"/>
      </w:pPr>
      <w:rPr>
        <w:rFonts w:hint="default"/>
        <w:lang w:val="ko-KR" w:eastAsia="ko-KR" w:bidi="ko-KR"/>
      </w:rPr>
    </w:lvl>
    <w:lvl w:ilvl="7">
      <w:start w:val="0"/>
      <w:numFmt w:val="bullet"/>
      <w:lvlText w:val="•"/>
      <w:lvlJc w:val="left"/>
      <w:pPr>
        <w:ind w:left="7082" w:hanging="160"/>
      </w:pPr>
      <w:rPr>
        <w:rFonts w:hint="default"/>
        <w:lang w:val="ko-KR" w:eastAsia="ko-KR" w:bidi="ko-KR"/>
      </w:rPr>
    </w:lvl>
    <w:lvl w:ilvl="8">
      <w:start w:val="0"/>
      <w:numFmt w:val="bullet"/>
      <w:lvlText w:val="•"/>
      <w:lvlJc w:val="left"/>
      <w:pPr>
        <w:ind w:left="7928" w:hanging="160"/>
      </w:pPr>
      <w:rPr>
        <w:rFonts w:hint="default"/>
        <w:lang w:val="ko-KR" w:eastAsia="ko-KR" w:bidi="ko-KR"/>
      </w:rPr>
    </w:lvl>
  </w:abstractNum>
  <w:abstractNum w:abstractNumId="225">
    <w:multiLevelType w:val="hybridMultilevel"/>
    <w:lvl w:ilvl="0">
      <w:start w:val="0"/>
      <w:numFmt w:val="bullet"/>
      <w:lvlText w:val="⁃"/>
      <w:lvlJc w:val="left"/>
      <w:pPr>
        <w:ind w:left="1142" w:hanging="132"/>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32"/>
      </w:pPr>
      <w:rPr>
        <w:rFonts w:hint="default"/>
        <w:lang w:val="ko-KR" w:eastAsia="ko-KR" w:bidi="ko-KR"/>
      </w:rPr>
    </w:lvl>
    <w:lvl w:ilvl="2">
      <w:start w:val="0"/>
      <w:numFmt w:val="bullet"/>
      <w:lvlText w:val="•"/>
      <w:lvlJc w:val="left"/>
      <w:pPr>
        <w:ind w:left="2836" w:hanging="132"/>
      </w:pPr>
      <w:rPr>
        <w:rFonts w:hint="default"/>
        <w:lang w:val="ko-KR" w:eastAsia="ko-KR" w:bidi="ko-KR"/>
      </w:rPr>
    </w:lvl>
    <w:lvl w:ilvl="3">
      <w:start w:val="0"/>
      <w:numFmt w:val="bullet"/>
      <w:lvlText w:val="•"/>
      <w:lvlJc w:val="left"/>
      <w:pPr>
        <w:ind w:left="3684" w:hanging="132"/>
      </w:pPr>
      <w:rPr>
        <w:rFonts w:hint="default"/>
        <w:lang w:val="ko-KR" w:eastAsia="ko-KR" w:bidi="ko-KR"/>
      </w:rPr>
    </w:lvl>
    <w:lvl w:ilvl="4">
      <w:start w:val="0"/>
      <w:numFmt w:val="bullet"/>
      <w:lvlText w:val="•"/>
      <w:lvlJc w:val="left"/>
      <w:pPr>
        <w:ind w:left="4532" w:hanging="132"/>
      </w:pPr>
      <w:rPr>
        <w:rFonts w:hint="default"/>
        <w:lang w:val="ko-KR" w:eastAsia="ko-KR" w:bidi="ko-KR"/>
      </w:rPr>
    </w:lvl>
    <w:lvl w:ilvl="5">
      <w:start w:val="0"/>
      <w:numFmt w:val="bullet"/>
      <w:lvlText w:val="•"/>
      <w:lvlJc w:val="left"/>
      <w:pPr>
        <w:ind w:left="5380" w:hanging="132"/>
      </w:pPr>
      <w:rPr>
        <w:rFonts w:hint="default"/>
        <w:lang w:val="ko-KR" w:eastAsia="ko-KR" w:bidi="ko-KR"/>
      </w:rPr>
    </w:lvl>
    <w:lvl w:ilvl="6">
      <w:start w:val="0"/>
      <w:numFmt w:val="bullet"/>
      <w:lvlText w:val="•"/>
      <w:lvlJc w:val="left"/>
      <w:pPr>
        <w:ind w:left="6228" w:hanging="132"/>
      </w:pPr>
      <w:rPr>
        <w:rFonts w:hint="default"/>
        <w:lang w:val="ko-KR" w:eastAsia="ko-KR" w:bidi="ko-KR"/>
      </w:rPr>
    </w:lvl>
    <w:lvl w:ilvl="7">
      <w:start w:val="0"/>
      <w:numFmt w:val="bullet"/>
      <w:lvlText w:val="•"/>
      <w:lvlJc w:val="left"/>
      <w:pPr>
        <w:ind w:left="7076" w:hanging="132"/>
      </w:pPr>
      <w:rPr>
        <w:rFonts w:hint="default"/>
        <w:lang w:val="ko-KR" w:eastAsia="ko-KR" w:bidi="ko-KR"/>
      </w:rPr>
    </w:lvl>
    <w:lvl w:ilvl="8">
      <w:start w:val="0"/>
      <w:numFmt w:val="bullet"/>
      <w:lvlText w:val="•"/>
      <w:lvlJc w:val="left"/>
      <w:pPr>
        <w:ind w:left="7924" w:hanging="132"/>
      </w:pPr>
      <w:rPr>
        <w:rFonts w:hint="default"/>
        <w:lang w:val="ko-KR" w:eastAsia="ko-KR" w:bidi="ko-KR"/>
      </w:rPr>
    </w:lvl>
  </w:abstractNum>
  <w:abstractNum w:abstractNumId="224">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223">
    <w:multiLevelType w:val="hybridMultilevel"/>
    <w:lvl w:ilvl="0">
      <w:start w:val="1"/>
      <w:numFmt w:val="decimal"/>
      <w:lvlText w:val="(%1)"/>
      <w:lvlJc w:val="left"/>
      <w:pPr>
        <w:ind w:left="1114" w:hanging="308"/>
        <w:jc w:val="left"/>
      </w:pPr>
      <w:rPr>
        <w:rFonts w:hint="default" w:ascii="맑은 고딕" w:hAnsi="맑은 고딕" w:eastAsia="맑은 고딕" w:cs="맑은 고딕"/>
        <w:b/>
        <w:bCs/>
        <w:spacing w:val="-4"/>
        <w:w w:val="86"/>
        <w:sz w:val="19"/>
        <w:szCs w:val="19"/>
        <w:lang w:val="ko-KR" w:eastAsia="ko-KR" w:bidi="ko-KR"/>
      </w:rPr>
    </w:lvl>
    <w:lvl w:ilvl="1">
      <w:start w:val="0"/>
      <w:numFmt w:val="bullet"/>
      <w:lvlText w:val="∙"/>
      <w:lvlJc w:val="left"/>
      <w:pPr>
        <w:ind w:left="1217" w:hanging="137"/>
      </w:pPr>
      <w:rPr>
        <w:rFonts w:hint="default" w:ascii="함초롬바탕" w:hAnsi="함초롬바탕" w:eastAsia="함초롬바탕" w:cs="함초롬바탕"/>
        <w:w w:val="51"/>
        <w:sz w:val="19"/>
        <w:szCs w:val="19"/>
        <w:lang w:val="ko-KR" w:eastAsia="ko-KR" w:bidi="ko-KR"/>
      </w:rPr>
    </w:lvl>
    <w:lvl w:ilvl="2">
      <w:start w:val="0"/>
      <w:numFmt w:val="bullet"/>
      <w:lvlText w:val="∙"/>
      <w:lvlJc w:val="left"/>
      <w:pPr>
        <w:ind w:left="1637" w:hanging="128"/>
      </w:pPr>
      <w:rPr>
        <w:rFonts w:hint="default" w:ascii="함초롬바탕" w:hAnsi="함초롬바탕" w:eastAsia="함초롬바탕" w:cs="함초롬바탕"/>
        <w:w w:val="51"/>
        <w:sz w:val="17"/>
        <w:szCs w:val="17"/>
        <w:lang w:val="ko-KR" w:eastAsia="ko-KR" w:bidi="ko-KR"/>
      </w:rPr>
    </w:lvl>
    <w:lvl w:ilvl="3">
      <w:start w:val="0"/>
      <w:numFmt w:val="bullet"/>
      <w:lvlText w:val="•"/>
      <w:lvlJc w:val="left"/>
      <w:pPr>
        <w:ind w:left="1640" w:hanging="128"/>
      </w:pPr>
      <w:rPr>
        <w:rFonts w:hint="default"/>
        <w:lang w:val="ko-KR" w:eastAsia="ko-KR" w:bidi="ko-KR"/>
      </w:rPr>
    </w:lvl>
    <w:lvl w:ilvl="4">
      <w:start w:val="0"/>
      <w:numFmt w:val="bullet"/>
      <w:lvlText w:val="•"/>
      <w:lvlJc w:val="left"/>
      <w:pPr>
        <w:ind w:left="2780" w:hanging="128"/>
      </w:pPr>
      <w:rPr>
        <w:rFonts w:hint="default"/>
        <w:lang w:val="ko-KR" w:eastAsia="ko-KR" w:bidi="ko-KR"/>
      </w:rPr>
    </w:lvl>
    <w:lvl w:ilvl="5">
      <w:start w:val="0"/>
      <w:numFmt w:val="bullet"/>
      <w:lvlText w:val="•"/>
      <w:lvlJc w:val="left"/>
      <w:pPr>
        <w:ind w:left="3920" w:hanging="128"/>
      </w:pPr>
      <w:rPr>
        <w:rFonts w:hint="default"/>
        <w:lang w:val="ko-KR" w:eastAsia="ko-KR" w:bidi="ko-KR"/>
      </w:rPr>
    </w:lvl>
    <w:lvl w:ilvl="6">
      <w:start w:val="0"/>
      <w:numFmt w:val="bullet"/>
      <w:lvlText w:val="•"/>
      <w:lvlJc w:val="left"/>
      <w:pPr>
        <w:ind w:left="5060" w:hanging="128"/>
      </w:pPr>
      <w:rPr>
        <w:rFonts w:hint="default"/>
        <w:lang w:val="ko-KR" w:eastAsia="ko-KR" w:bidi="ko-KR"/>
      </w:rPr>
    </w:lvl>
    <w:lvl w:ilvl="7">
      <w:start w:val="0"/>
      <w:numFmt w:val="bullet"/>
      <w:lvlText w:val="•"/>
      <w:lvlJc w:val="left"/>
      <w:pPr>
        <w:ind w:left="6200" w:hanging="128"/>
      </w:pPr>
      <w:rPr>
        <w:rFonts w:hint="default"/>
        <w:lang w:val="ko-KR" w:eastAsia="ko-KR" w:bidi="ko-KR"/>
      </w:rPr>
    </w:lvl>
    <w:lvl w:ilvl="8">
      <w:start w:val="0"/>
      <w:numFmt w:val="bullet"/>
      <w:lvlText w:val="•"/>
      <w:lvlJc w:val="left"/>
      <w:pPr>
        <w:ind w:left="7340" w:hanging="128"/>
      </w:pPr>
      <w:rPr>
        <w:rFonts w:hint="default"/>
        <w:lang w:val="ko-KR" w:eastAsia="ko-KR" w:bidi="ko-KR"/>
      </w:rPr>
    </w:lvl>
  </w:abstractNum>
  <w:abstractNum w:abstractNumId="222">
    <w:multiLevelType w:val="hybridMultilevel"/>
    <w:lvl w:ilvl="0">
      <w:start w:val="0"/>
      <w:numFmt w:val="bullet"/>
      <w:lvlText w:val="⁃"/>
      <w:lvlJc w:val="left"/>
      <w:pPr>
        <w:ind w:left="1162" w:hanging="155"/>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06" w:hanging="155"/>
      </w:pPr>
      <w:rPr>
        <w:rFonts w:hint="default"/>
        <w:lang w:val="ko-KR" w:eastAsia="ko-KR" w:bidi="ko-KR"/>
      </w:rPr>
    </w:lvl>
    <w:lvl w:ilvl="2">
      <w:start w:val="0"/>
      <w:numFmt w:val="bullet"/>
      <w:lvlText w:val="•"/>
      <w:lvlJc w:val="left"/>
      <w:pPr>
        <w:ind w:left="2852" w:hanging="155"/>
      </w:pPr>
      <w:rPr>
        <w:rFonts w:hint="default"/>
        <w:lang w:val="ko-KR" w:eastAsia="ko-KR" w:bidi="ko-KR"/>
      </w:rPr>
    </w:lvl>
    <w:lvl w:ilvl="3">
      <w:start w:val="0"/>
      <w:numFmt w:val="bullet"/>
      <w:lvlText w:val="•"/>
      <w:lvlJc w:val="left"/>
      <w:pPr>
        <w:ind w:left="3698" w:hanging="155"/>
      </w:pPr>
      <w:rPr>
        <w:rFonts w:hint="default"/>
        <w:lang w:val="ko-KR" w:eastAsia="ko-KR" w:bidi="ko-KR"/>
      </w:rPr>
    </w:lvl>
    <w:lvl w:ilvl="4">
      <w:start w:val="0"/>
      <w:numFmt w:val="bullet"/>
      <w:lvlText w:val="•"/>
      <w:lvlJc w:val="left"/>
      <w:pPr>
        <w:ind w:left="4544" w:hanging="155"/>
      </w:pPr>
      <w:rPr>
        <w:rFonts w:hint="default"/>
        <w:lang w:val="ko-KR" w:eastAsia="ko-KR" w:bidi="ko-KR"/>
      </w:rPr>
    </w:lvl>
    <w:lvl w:ilvl="5">
      <w:start w:val="0"/>
      <w:numFmt w:val="bullet"/>
      <w:lvlText w:val="•"/>
      <w:lvlJc w:val="left"/>
      <w:pPr>
        <w:ind w:left="5390" w:hanging="155"/>
      </w:pPr>
      <w:rPr>
        <w:rFonts w:hint="default"/>
        <w:lang w:val="ko-KR" w:eastAsia="ko-KR" w:bidi="ko-KR"/>
      </w:rPr>
    </w:lvl>
    <w:lvl w:ilvl="6">
      <w:start w:val="0"/>
      <w:numFmt w:val="bullet"/>
      <w:lvlText w:val="•"/>
      <w:lvlJc w:val="left"/>
      <w:pPr>
        <w:ind w:left="6236" w:hanging="155"/>
      </w:pPr>
      <w:rPr>
        <w:rFonts w:hint="default"/>
        <w:lang w:val="ko-KR" w:eastAsia="ko-KR" w:bidi="ko-KR"/>
      </w:rPr>
    </w:lvl>
    <w:lvl w:ilvl="7">
      <w:start w:val="0"/>
      <w:numFmt w:val="bullet"/>
      <w:lvlText w:val="•"/>
      <w:lvlJc w:val="left"/>
      <w:pPr>
        <w:ind w:left="7082" w:hanging="155"/>
      </w:pPr>
      <w:rPr>
        <w:rFonts w:hint="default"/>
        <w:lang w:val="ko-KR" w:eastAsia="ko-KR" w:bidi="ko-KR"/>
      </w:rPr>
    </w:lvl>
    <w:lvl w:ilvl="8">
      <w:start w:val="0"/>
      <w:numFmt w:val="bullet"/>
      <w:lvlText w:val="•"/>
      <w:lvlJc w:val="left"/>
      <w:pPr>
        <w:ind w:left="7928" w:hanging="155"/>
      </w:pPr>
      <w:rPr>
        <w:rFonts w:hint="default"/>
        <w:lang w:val="ko-KR" w:eastAsia="ko-KR" w:bidi="ko-KR"/>
      </w:rPr>
    </w:lvl>
  </w:abstractNum>
  <w:abstractNum w:abstractNumId="221">
    <w:multiLevelType w:val="hybridMultilevel"/>
    <w:lvl w:ilvl="0">
      <w:start w:val="0"/>
      <w:numFmt w:val="bullet"/>
      <w:lvlText w:val="*"/>
      <w:lvlJc w:val="left"/>
      <w:pPr>
        <w:ind w:left="1206" w:hanging="156"/>
      </w:pPr>
      <w:rPr>
        <w:rFonts w:hint="default" w:ascii="Yu Gothic" w:hAnsi="Yu Gothic" w:eastAsia="Yu Gothic" w:cs="Yu Gothic"/>
        <w:w w:val="87"/>
        <w:sz w:val="19"/>
        <w:szCs w:val="19"/>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20">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160" w:hanging="153"/>
      </w:pPr>
      <w:rPr>
        <w:rFonts w:hint="default"/>
        <w:lang w:val="ko-KR" w:eastAsia="ko-KR" w:bidi="ko-KR"/>
      </w:rPr>
    </w:lvl>
    <w:lvl w:ilvl="3">
      <w:start w:val="0"/>
      <w:numFmt w:val="bullet"/>
      <w:lvlText w:val="•"/>
      <w:lvlJc w:val="left"/>
      <w:pPr>
        <w:ind w:left="2217" w:hanging="153"/>
      </w:pPr>
      <w:rPr>
        <w:rFonts w:hint="default"/>
        <w:lang w:val="ko-KR" w:eastAsia="ko-KR" w:bidi="ko-KR"/>
      </w:rPr>
    </w:lvl>
    <w:lvl w:ilvl="4">
      <w:start w:val="0"/>
      <w:numFmt w:val="bullet"/>
      <w:lvlText w:val="•"/>
      <w:lvlJc w:val="left"/>
      <w:pPr>
        <w:ind w:left="3275" w:hanging="153"/>
      </w:pPr>
      <w:rPr>
        <w:rFonts w:hint="default"/>
        <w:lang w:val="ko-KR" w:eastAsia="ko-KR" w:bidi="ko-KR"/>
      </w:rPr>
    </w:lvl>
    <w:lvl w:ilvl="5">
      <w:start w:val="0"/>
      <w:numFmt w:val="bullet"/>
      <w:lvlText w:val="•"/>
      <w:lvlJc w:val="left"/>
      <w:pPr>
        <w:ind w:left="4332" w:hanging="153"/>
      </w:pPr>
      <w:rPr>
        <w:rFonts w:hint="default"/>
        <w:lang w:val="ko-KR" w:eastAsia="ko-KR" w:bidi="ko-KR"/>
      </w:rPr>
    </w:lvl>
    <w:lvl w:ilvl="6">
      <w:start w:val="0"/>
      <w:numFmt w:val="bullet"/>
      <w:lvlText w:val="•"/>
      <w:lvlJc w:val="left"/>
      <w:pPr>
        <w:ind w:left="5390" w:hanging="153"/>
      </w:pPr>
      <w:rPr>
        <w:rFonts w:hint="default"/>
        <w:lang w:val="ko-KR" w:eastAsia="ko-KR" w:bidi="ko-KR"/>
      </w:rPr>
    </w:lvl>
    <w:lvl w:ilvl="7">
      <w:start w:val="0"/>
      <w:numFmt w:val="bullet"/>
      <w:lvlText w:val="•"/>
      <w:lvlJc w:val="left"/>
      <w:pPr>
        <w:ind w:left="6447" w:hanging="153"/>
      </w:pPr>
      <w:rPr>
        <w:rFonts w:hint="default"/>
        <w:lang w:val="ko-KR" w:eastAsia="ko-KR" w:bidi="ko-KR"/>
      </w:rPr>
    </w:lvl>
    <w:lvl w:ilvl="8">
      <w:start w:val="0"/>
      <w:numFmt w:val="bullet"/>
      <w:lvlText w:val="•"/>
      <w:lvlJc w:val="left"/>
      <w:pPr>
        <w:ind w:left="7505" w:hanging="153"/>
      </w:pPr>
      <w:rPr>
        <w:rFonts w:hint="default"/>
        <w:lang w:val="ko-KR" w:eastAsia="ko-KR" w:bidi="ko-KR"/>
      </w:rPr>
    </w:lvl>
  </w:abstractNum>
  <w:abstractNum w:abstractNumId="219">
    <w:multiLevelType w:val="hybridMultilevel"/>
    <w:lvl w:ilvl="0">
      <w:start w:val="0"/>
      <w:numFmt w:val="bullet"/>
      <w:lvlText w:val="∙"/>
      <w:lvlJc w:val="left"/>
      <w:pPr>
        <w:ind w:left="575"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25" w:hanging="137"/>
      </w:pPr>
      <w:rPr>
        <w:rFonts w:hint="default" w:ascii="함초롬바탕" w:hAnsi="함초롬바탕" w:eastAsia="함초롬바탕" w:cs="함초롬바탕"/>
        <w:w w:val="51"/>
        <w:sz w:val="19"/>
        <w:szCs w:val="19"/>
        <w:lang w:val="ko-KR" w:eastAsia="ko-KR" w:bidi="ko-KR"/>
      </w:rPr>
    </w:lvl>
    <w:lvl w:ilvl="2">
      <w:start w:val="0"/>
      <w:numFmt w:val="bullet"/>
      <w:lvlText w:val="•"/>
      <w:lvlJc w:val="left"/>
      <w:pPr>
        <w:ind w:left="1752" w:hanging="137"/>
      </w:pPr>
      <w:rPr>
        <w:rFonts w:hint="default"/>
        <w:lang w:val="ko-KR" w:eastAsia="ko-KR" w:bidi="ko-KR"/>
      </w:rPr>
    </w:lvl>
    <w:lvl w:ilvl="3">
      <w:start w:val="0"/>
      <w:numFmt w:val="bullet"/>
      <w:lvlText w:val="•"/>
      <w:lvlJc w:val="left"/>
      <w:pPr>
        <w:ind w:left="2485" w:hanging="137"/>
      </w:pPr>
      <w:rPr>
        <w:rFonts w:hint="default"/>
        <w:lang w:val="ko-KR" w:eastAsia="ko-KR" w:bidi="ko-KR"/>
      </w:rPr>
    </w:lvl>
    <w:lvl w:ilvl="4">
      <w:start w:val="0"/>
      <w:numFmt w:val="bullet"/>
      <w:lvlText w:val="•"/>
      <w:lvlJc w:val="left"/>
      <w:pPr>
        <w:ind w:left="3218" w:hanging="137"/>
      </w:pPr>
      <w:rPr>
        <w:rFonts w:hint="default"/>
        <w:lang w:val="ko-KR" w:eastAsia="ko-KR" w:bidi="ko-KR"/>
      </w:rPr>
    </w:lvl>
    <w:lvl w:ilvl="5">
      <w:start w:val="0"/>
      <w:numFmt w:val="bullet"/>
      <w:lvlText w:val="•"/>
      <w:lvlJc w:val="left"/>
      <w:pPr>
        <w:ind w:left="3951" w:hanging="137"/>
      </w:pPr>
      <w:rPr>
        <w:rFonts w:hint="default"/>
        <w:lang w:val="ko-KR" w:eastAsia="ko-KR" w:bidi="ko-KR"/>
      </w:rPr>
    </w:lvl>
    <w:lvl w:ilvl="6">
      <w:start w:val="0"/>
      <w:numFmt w:val="bullet"/>
      <w:lvlText w:val="•"/>
      <w:lvlJc w:val="left"/>
      <w:pPr>
        <w:ind w:left="4684" w:hanging="137"/>
      </w:pPr>
      <w:rPr>
        <w:rFonts w:hint="default"/>
        <w:lang w:val="ko-KR" w:eastAsia="ko-KR" w:bidi="ko-KR"/>
      </w:rPr>
    </w:lvl>
    <w:lvl w:ilvl="7">
      <w:start w:val="0"/>
      <w:numFmt w:val="bullet"/>
      <w:lvlText w:val="•"/>
      <w:lvlJc w:val="left"/>
      <w:pPr>
        <w:ind w:left="5417" w:hanging="137"/>
      </w:pPr>
      <w:rPr>
        <w:rFonts w:hint="default"/>
        <w:lang w:val="ko-KR" w:eastAsia="ko-KR" w:bidi="ko-KR"/>
      </w:rPr>
    </w:lvl>
    <w:lvl w:ilvl="8">
      <w:start w:val="0"/>
      <w:numFmt w:val="bullet"/>
      <w:lvlText w:val="•"/>
      <w:lvlJc w:val="left"/>
      <w:pPr>
        <w:ind w:left="6150" w:hanging="137"/>
      </w:pPr>
      <w:rPr>
        <w:rFonts w:hint="default"/>
        <w:lang w:val="ko-KR" w:eastAsia="ko-KR" w:bidi="ko-KR"/>
      </w:rPr>
    </w:lvl>
  </w:abstractNum>
  <w:abstractNum w:abstractNumId="218">
    <w:multiLevelType w:val="hybridMultilevel"/>
    <w:lvl w:ilvl="0">
      <w:start w:val="0"/>
      <w:numFmt w:val="bullet"/>
      <w:lvlText w:val="∙"/>
      <w:lvlJc w:val="left"/>
      <w:pPr>
        <w:ind w:left="514" w:hanging="137"/>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710" w:hanging="150"/>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486" w:hanging="150"/>
      </w:pPr>
      <w:rPr>
        <w:rFonts w:hint="default"/>
        <w:lang w:val="ko-KR" w:eastAsia="ko-KR" w:bidi="ko-KR"/>
      </w:rPr>
    </w:lvl>
    <w:lvl w:ilvl="3">
      <w:start w:val="0"/>
      <w:numFmt w:val="bullet"/>
      <w:lvlText w:val="•"/>
      <w:lvlJc w:val="left"/>
      <w:pPr>
        <w:ind w:left="2252" w:hanging="150"/>
      </w:pPr>
      <w:rPr>
        <w:rFonts w:hint="default"/>
        <w:lang w:val="ko-KR" w:eastAsia="ko-KR" w:bidi="ko-KR"/>
      </w:rPr>
    </w:lvl>
    <w:lvl w:ilvl="4">
      <w:start w:val="0"/>
      <w:numFmt w:val="bullet"/>
      <w:lvlText w:val="•"/>
      <w:lvlJc w:val="left"/>
      <w:pPr>
        <w:ind w:left="3018" w:hanging="150"/>
      </w:pPr>
      <w:rPr>
        <w:rFonts w:hint="default"/>
        <w:lang w:val="ko-KR" w:eastAsia="ko-KR" w:bidi="ko-KR"/>
      </w:rPr>
    </w:lvl>
    <w:lvl w:ilvl="5">
      <w:start w:val="0"/>
      <w:numFmt w:val="bullet"/>
      <w:lvlText w:val="•"/>
      <w:lvlJc w:val="left"/>
      <w:pPr>
        <w:ind w:left="3785" w:hanging="150"/>
      </w:pPr>
      <w:rPr>
        <w:rFonts w:hint="default"/>
        <w:lang w:val="ko-KR" w:eastAsia="ko-KR" w:bidi="ko-KR"/>
      </w:rPr>
    </w:lvl>
    <w:lvl w:ilvl="6">
      <w:start w:val="0"/>
      <w:numFmt w:val="bullet"/>
      <w:lvlText w:val="•"/>
      <w:lvlJc w:val="left"/>
      <w:pPr>
        <w:ind w:left="4551" w:hanging="150"/>
      </w:pPr>
      <w:rPr>
        <w:rFonts w:hint="default"/>
        <w:lang w:val="ko-KR" w:eastAsia="ko-KR" w:bidi="ko-KR"/>
      </w:rPr>
    </w:lvl>
    <w:lvl w:ilvl="7">
      <w:start w:val="0"/>
      <w:numFmt w:val="bullet"/>
      <w:lvlText w:val="•"/>
      <w:lvlJc w:val="left"/>
      <w:pPr>
        <w:ind w:left="5317" w:hanging="150"/>
      </w:pPr>
      <w:rPr>
        <w:rFonts w:hint="default"/>
        <w:lang w:val="ko-KR" w:eastAsia="ko-KR" w:bidi="ko-KR"/>
      </w:rPr>
    </w:lvl>
    <w:lvl w:ilvl="8">
      <w:start w:val="0"/>
      <w:numFmt w:val="bullet"/>
      <w:lvlText w:val="•"/>
      <w:lvlJc w:val="left"/>
      <w:pPr>
        <w:ind w:left="6083" w:hanging="150"/>
      </w:pPr>
      <w:rPr>
        <w:rFonts w:hint="default"/>
        <w:lang w:val="ko-KR" w:eastAsia="ko-KR" w:bidi="ko-KR"/>
      </w:rPr>
    </w:lvl>
  </w:abstractNum>
  <w:abstractNum w:abstractNumId="217">
    <w:multiLevelType w:val="hybridMultilevel"/>
    <w:lvl w:ilvl="0">
      <w:start w:val="0"/>
      <w:numFmt w:val="bullet"/>
      <w:lvlText w:val="∙"/>
      <w:lvlJc w:val="left"/>
      <w:pPr>
        <w:ind w:left="645" w:hanging="137"/>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40" w:hanging="150"/>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607" w:hanging="150"/>
      </w:pPr>
      <w:rPr>
        <w:rFonts w:hint="default"/>
        <w:lang w:val="ko-KR" w:eastAsia="ko-KR" w:bidi="ko-KR"/>
      </w:rPr>
    </w:lvl>
    <w:lvl w:ilvl="3">
      <w:start w:val="0"/>
      <w:numFmt w:val="bullet"/>
      <w:lvlText w:val="•"/>
      <w:lvlJc w:val="left"/>
      <w:pPr>
        <w:ind w:left="2374" w:hanging="150"/>
      </w:pPr>
      <w:rPr>
        <w:rFonts w:hint="default"/>
        <w:lang w:val="ko-KR" w:eastAsia="ko-KR" w:bidi="ko-KR"/>
      </w:rPr>
    </w:lvl>
    <w:lvl w:ilvl="4">
      <w:start w:val="0"/>
      <w:numFmt w:val="bullet"/>
      <w:lvlText w:val="•"/>
      <w:lvlJc w:val="left"/>
      <w:pPr>
        <w:ind w:left="3142" w:hanging="150"/>
      </w:pPr>
      <w:rPr>
        <w:rFonts w:hint="default"/>
        <w:lang w:val="ko-KR" w:eastAsia="ko-KR" w:bidi="ko-KR"/>
      </w:rPr>
    </w:lvl>
    <w:lvl w:ilvl="5">
      <w:start w:val="0"/>
      <w:numFmt w:val="bullet"/>
      <w:lvlText w:val="•"/>
      <w:lvlJc w:val="left"/>
      <w:pPr>
        <w:ind w:left="3909" w:hanging="150"/>
      </w:pPr>
      <w:rPr>
        <w:rFonts w:hint="default"/>
        <w:lang w:val="ko-KR" w:eastAsia="ko-KR" w:bidi="ko-KR"/>
      </w:rPr>
    </w:lvl>
    <w:lvl w:ilvl="6">
      <w:start w:val="0"/>
      <w:numFmt w:val="bullet"/>
      <w:lvlText w:val="•"/>
      <w:lvlJc w:val="left"/>
      <w:pPr>
        <w:ind w:left="4677" w:hanging="150"/>
      </w:pPr>
      <w:rPr>
        <w:rFonts w:hint="default"/>
        <w:lang w:val="ko-KR" w:eastAsia="ko-KR" w:bidi="ko-KR"/>
      </w:rPr>
    </w:lvl>
    <w:lvl w:ilvl="7">
      <w:start w:val="0"/>
      <w:numFmt w:val="bullet"/>
      <w:lvlText w:val="•"/>
      <w:lvlJc w:val="left"/>
      <w:pPr>
        <w:ind w:left="5444" w:hanging="150"/>
      </w:pPr>
      <w:rPr>
        <w:rFonts w:hint="default"/>
        <w:lang w:val="ko-KR" w:eastAsia="ko-KR" w:bidi="ko-KR"/>
      </w:rPr>
    </w:lvl>
    <w:lvl w:ilvl="8">
      <w:start w:val="0"/>
      <w:numFmt w:val="bullet"/>
      <w:lvlText w:val="•"/>
      <w:lvlJc w:val="left"/>
      <w:pPr>
        <w:ind w:left="6211" w:hanging="150"/>
      </w:pPr>
      <w:rPr>
        <w:rFonts w:hint="default"/>
        <w:lang w:val="ko-KR" w:eastAsia="ko-KR" w:bidi="ko-KR"/>
      </w:rPr>
    </w:lvl>
  </w:abstractNum>
  <w:abstractNum w:abstractNumId="216">
    <w:multiLevelType w:val="hybridMultilevel"/>
    <w:lvl w:ilvl="0">
      <w:start w:val="0"/>
      <w:numFmt w:val="bullet"/>
      <w:lvlText w:val="*"/>
      <w:lvlJc w:val="left"/>
      <w:pPr>
        <w:ind w:left="873" w:hanging="156"/>
      </w:pPr>
      <w:rPr>
        <w:rFonts w:hint="default" w:ascii="Yu Gothic" w:hAnsi="Yu Gothic" w:eastAsia="Yu Gothic" w:cs="Yu Gothic"/>
        <w:w w:val="87"/>
        <w:sz w:val="19"/>
        <w:szCs w:val="19"/>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15">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200" w:hanging="464"/>
      </w:pPr>
      <w:rPr>
        <w:rFonts w:hint="default"/>
        <w:lang w:val="ko-KR" w:eastAsia="ko-KR" w:bidi="ko-KR"/>
      </w:rPr>
    </w:lvl>
    <w:lvl w:ilvl="2">
      <w:start w:val="0"/>
      <w:numFmt w:val="bullet"/>
      <w:lvlText w:val="•"/>
      <w:lvlJc w:val="left"/>
      <w:pPr>
        <w:ind w:left="2135" w:hanging="464"/>
      </w:pPr>
      <w:rPr>
        <w:rFonts w:hint="default"/>
        <w:lang w:val="ko-KR" w:eastAsia="ko-KR" w:bidi="ko-KR"/>
      </w:rPr>
    </w:lvl>
    <w:lvl w:ilvl="3">
      <w:start w:val="0"/>
      <w:numFmt w:val="bullet"/>
      <w:lvlText w:val="•"/>
      <w:lvlJc w:val="left"/>
      <w:pPr>
        <w:ind w:left="3071" w:hanging="464"/>
      </w:pPr>
      <w:rPr>
        <w:rFonts w:hint="default"/>
        <w:lang w:val="ko-KR" w:eastAsia="ko-KR" w:bidi="ko-KR"/>
      </w:rPr>
    </w:lvl>
    <w:lvl w:ilvl="4">
      <w:start w:val="0"/>
      <w:numFmt w:val="bullet"/>
      <w:lvlText w:val="•"/>
      <w:lvlJc w:val="left"/>
      <w:pPr>
        <w:ind w:left="4006" w:hanging="464"/>
      </w:pPr>
      <w:rPr>
        <w:rFonts w:hint="default"/>
        <w:lang w:val="ko-KR" w:eastAsia="ko-KR" w:bidi="ko-KR"/>
      </w:rPr>
    </w:lvl>
    <w:lvl w:ilvl="5">
      <w:start w:val="0"/>
      <w:numFmt w:val="bullet"/>
      <w:lvlText w:val="•"/>
      <w:lvlJc w:val="left"/>
      <w:pPr>
        <w:ind w:left="4942" w:hanging="464"/>
      </w:pPr>
      <w:rPr>
        <w:rFonts w:hint="default"/>
        <w:lang w:val="ko-KR" w:eastAsia="ko-KR" w:bidi="ko-KR"/>
      </w:rPr>
    </w:lvl>
    <w:lvl w:ilvl="6">
      <w:start w:val="0"/>
      <w:numFmt w:val="bullet"/>
      <w:lvlText w:val="•"/>
      <w:lvlJc w:val="left"/>
      <w:pPr>
        <w:ind w:left="5877" w:hanging="464"/>
      </w:pPr>
      <w:rPr>
        <w:rFonts w:hint="default"/>
        <w:lang w:val="ko-KR" w:eastAsia="ko-KR" w:bidi="ko-KR"/>
      </w:rPr>
    </w:lvl>
    <w:lvl w:ilvl="7">
      <w:start w:val="0"/>
      <w:numFmt w:val="bullet"/>
      <w:lvlText w:val="•"/>
      <w:lvlJc w:val="left"/>
      <w:pPr>
        <w:ind w:left="6813" w:hanging="464"/>
      </w:pPr>
      <w:rPr>
        <w:rFonts w:hint="default"/>
        <w:lang w:val="ko-KR" w:eastAsia="ko-KR" w:bidi="ko-KR"/>
      </w:rPr>
    </w:lvl>
    <w:lvl w:ilvl="8">
      <w:start w:val="0"/>
      <w:numFmt w:val="bullet"/>
      <w:lvlText w:val="•"/>
      <w:lvlJc w:val="left"/>
      <w:pPr>
        <w:ind w:left="7748" w:hanging="464"/>
      </w:pPr>
      <w:rPr>
        <w:rFonts w:hint="default"/>
        <w:lang w:val="ko-KR" w:eastAsia="ko-KR" w:bidi="ko-KR"/>
      </w:rPr>
    </w:lvl>
  </w:abstractNum>
  <w:abstractNum w:abstractNumId="214">
    <w:multiLevelType w:val="hybridMultilevel"/>
    <w:lvl w:ilvl="0">
      <w:start w:val="0"/>
      <w:numFmt w:val="bullet"/>
      <w:lvlText w:val="⁃"/>
      <w:lvlJc w:val="left"/>
      <w:pPr>
        <w:ind w:left="1141" w:hanging="179"/>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13">
    <w:multiLevelType w:val="hybridMultilevel"/>
    <w:lvl w:ilvl="0">
      <w:start w:val="0"/>
      <w:numFmt w:val="bullet"/>
      <w:lvlText w:val="⁃"/>
      <w:lvlJc w:val="left"/>
      <w:pPr>
        <w:ind w:left="1160" w:hanging="153"/>
      </w:pPr>
      <w:rPr>
        <w:rFonts w:hint="default" w:ascii="함초롬바탕" w:hAnsi="함초롬바탕" w:eastAsia="함초롬바탕" w:cs="함초롬바탕"/>
        <w:w w:val="47"/>
        <w:position w:val="1"/>
        <w:sz w:val="23"/>
        <w:szCs w:val="23"/>
        <w:lang w:val="ko-KR" w:eastAsia="ko-KR" w:bidi="ko-KR"/>
      </w:rPr>
    </w:lvl>
    <w:lvl w:ilvl="1">
      <w:start w:val="0"/>
      <w:numFmt w:val="bullet"/>
      <w:lvlText w:val="∙"/>
      <w:lvlJc w:val="left"/>
      <w:pPr>
        <w:ind w:left="1418" w:hanging="200"/>
      </w:pPr>
      <w:rPr>
        <w:rFonts w:hint="default" w:ascii="함초롬바탕" w:hAnsi="함초롬바탕" w:eastAsia="함초롬바탕" w:cs="함초롬바탕"/>
        <w:w w:val="50"/>
        <w:sz w:val="23"/>
        <w:szCs w:val="23"/>
        <w:lang w:val="ko-KR" w:eastAsia="ko-KR" w:bidi="ko-KR"/>
      </w:rPr>
    </w:lvl>
    <w:lvl w:ilvl="2">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080" w:hanging="258"/>
      </w:pPr>
      <w:rPr>
        <w:rFonts w:hint="default"/>
        <w:lang w:val="ko-KR" w:eastAsia="ko-KR" w:bidi="ko-KR"/>
      </w:rPr>
    </w:lvl>
    <w:lvl w:ilvl="4">
      <w:start w:val="0"/>
      <w:numFmt w:val="bullet"/>
      <w:lvlText w:val="•"/>
      <w:lvlJc w:val="left"/>
      <w:pPr>
        <w:ind w:left="8300" w:hanging="258"/>
      </w:pPr>
      <w:rPr>
        <w:rFonts w:hint="default"/>
        <w:lang w:val="ko-KR" w:eastAsia="ko-KR" w:bidi="ko-KR"/>
      </w:rPr>
    </w:lvl>
    <w:lvl w:ilvl="5">
      <w:start w:val="0"/>
      <w:numFmt w:val="bullet"/>
      <w:lvlText w:val="•"/>
      <w:lvlJc w:val="left"/>
      <w:pPr>
        <w:ind w:left="8520" w:hanging="258"/>
      </w:pPr>
      <w:rPr>
        <w:rFonts w:hint="default"/>
        <w:lang w:val="ko-KR" w:eastAsia="ko-KR" w:bidi="ko-KR"/>
      </w:rPr>
    </w:lvl>
    <w:lvl w:ilvl="6">
      <w:start w:val="0"/>
      <w:numFmt w:val="bullet"/>
      <w:lvlText w:val="•"/>
      <w:lvlJc w:val="left"/>
      <w:pPr>
        <w:ind w:left="8740" w:hanging="258"/>
      </w:pPr>
      <w:rPr>
        <w:rFonts w:hint="default"/>
        <w:lang w:val="ko-KR" w:eastAsia="ko-KR" w:bidi="ko-KR"/>
      </w:rPr>
    </w:lvl>
    <w:lvl w:ilvl="7">
      <w:start w:val="0"/>
      <w:numFmt w:val="bullet"/>
      <w:lvlText w:val="•"/>
      <w:lvlJc w:val="left"/>
      <w:pPr>
        <w:ind w:left="8960" w:hanging="258"/>
      </w:pPr>
      <w:rPr>
        <w:rFonts w:hint="default"/>
        <w:lang w:val="ko-KR" w:eastAsia="ko-KR" w:bidi="ko-KR"/>
      </w:rPr>
    </w:lvl>
    <w:lvl w:ilvl="8">
      <w:start w:val="0"/>
      <w:numFmt w:val="bullet"/>
      <w:lvlText w:val="•"/>
      <w:lvlJc w:val="left"/>
      <w:pPr>
        <w:ind w:left="9180" w:hanging="258"/>
      </w:pPr>
      <w:rPr>
        <w:rFonts w:hint="default"/>
        <w:lang w:val="ko-KR" w:eastAsia="ko-KR" w:bidi="ko-KR"/>
      </w:rPr>
    </w:lvl>
  </w:abstractNum>
  <w:abstractNum w:abstractNumId="212">
    <w:multiLevelType w:val="hybridMultilevel"/>
    <w:lvl w:ilvl="0">
      <w:start w:val="0"/>
      <w:numFmt w:val="bullet"/>
      <w:lvlText w:val="⁃"/>
      <w:lvlJc w:val="left"/>
      <w:pPr>
        <w:ind w:left="1141" w:hanging="147"/>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47"/>
      </w:pPr>
      <w:rPr>
        <w:rFonts w:hint="default"/>
        <w:lang w:val="ko-KR" w:eastAsia="ko-KR" w:bidi="ko-KR"/>
      </w:rPr>
    </w:lvl>
    <w:lvl w:ilvl="2">
      <w:start w:val="0"/>
      <w:numFmt w:val="bullet"/>
      <w:lvlText w:val="•"/>
      <w:lvlJc w:val="left"/>
      <w:pPr>
        <w:ind w:left="2836" w:hanging="147"/>
      </w:pPr>
      <w:rPr>
        <w:rFonts w:hint="default"/>
        <w:lang w:val="ko-KR" w:eastAsia="ko-KR" w:bidi="ko-KR"/>
      </w:rPr>
    </w:lvl>
    <w:lvl w:ilvl="3">
      <w:start w:val="0"/>
      <w:numFmt w:val="bullet"/>
      <w:lvlText w:val="•"/>
      <w:lvlJc w:val="left"/>
      <w:pPr>
        <w:ind w:left="3684" w:hanging="147"/>
      </w:pPr>
      <w:rPr>
        <w:rFonts w:hint="default"/>
        <w:lang w:val="ko-KR" w:eastAsia="ko-KR" w:bidi="ko-KR"/>
      </w:rPr>
    </w:lvl>
    <w:lvl w:ilvl="4">
      <w:start w:val="0"/>
      <w:numFmt w:val="bullet"/>
      <w:lvlText w:val="•"/>
      <w:lvlJc w:val="left"/>
      <w:pPr>
        <w:ind w:left="4532" w:hanging="147"/>
      </w:pPr>
      <w:rPr>
        <w:rFonts w:hint="default"/>
        <w:lang w:val="ko-KR" w:eastAsia="ko-KR" w:bidi="ko-KR"/>
      </w:rPr>
    </w:lvl>
    <w:lvl w:ilvl="5">
      <w:start w:val="0"/>
      <w:numFmt w:val="bullet"/>
      <w:lvlText w:val="•"/>
      <w:lvlJc w:val="left"/>
      <w:pPr>
        <w:ind w:left="5380" w:hanging="147"/>
      </w:pPr>
      <w:rPr>
        <w:rFonts w:hint="default"/>
        <w:lang w:val="ko-KR" w:eastAsia="ko-KR" w:bidi="ko-KR"/>
      </w:rPr>
    </w:lvl>
    <w:lvl w:ilvl="6">
      <w:start w:val="0"/>
      <w:numFmt w:val="bullet"/>
      <w:lvlText w:val="•"/>
      <w:lvlJc w:val="left"/>
      <w:pPr>
        <w:ind w:left="6228" w:hanging="147"/>
      </w:pPr>
      <w:rPr>
        <w:rFonts w:hint="default"/>
        <w:lang w:val="ko-KR" w:eastAsia="ko-KR" w:bidi="ko-KR"/>
      </w:rPr>
    </w:lvl>
    <w:lvl w:ilvl="7">
      <w:start w:val="0"/>
      <w:numFmt w:val="bullet"/>
      <w:lvlText w:val="•"/>
      <w:lvlJc w:val="left"/>
      <w:pPr>
        <w:ind w:left="7076" w:hanging="147"/>
      </w:pPr>
      <w:rPr>
        <w:rFonts w:hint="default"/>
        <w:lang w:val="ko-KR" w:eastAsia="ko-KR" w:bidi="ko-KR"/>
      </w:rPr>
    </w:lvl>
    <w:lvl w:ilvl="8">
      <w:start w:val="0"/>
      <w:numFmt w:val="bullet"/>
      <w:lvlText w:val="•"/>
      <w:lvlJc w:val="left"/>
      <w:pPr>
        <w:ind w:left="7924" w:hanging="147"/>
      </w:pPr>
      <w:rPr>
        <w:rFonts w:hint="default"/>
        <w:lang w:val="ko-KR" w:eastAsia="ko-KR" w:bidi="ko-KR"/>
      </w:rPr>
    </w:lvl>
  </w:abstractNum>
  <w:abstractNum w:abstractNumId="211">
    <w:multiLevelType w:val="hybridMultilevel"/>
    <w:lvl w:ilvl="0">
      <w:start w:val="0"/>
      <w:numFmt w:val="bullet"/>
      <w:lvlText w:val="⁃"/>
      <w:lvlJc w:val="left"/>
      <w:pPr>
        <w:ind w:left="1149"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53"/>
      </w:pPr>
      <w:rPr>
        <w:rFonts w:hint="default"/>
        <w:lang w:val="ko-KR" w:eastAsia="ko-KR" w:bidi="ko-KR"/>
      </w:rPr>
    </w:lvl>
    <w:lvl w:ilvl="2">
      <w:start w:val="0"/>
      <w:numFmt w:val="bullet"/>
      <w:lvlText w:val="•"/>
      <w:lvlJc w:val="left"/>
      <w:pPr>
        <w:ind w:left="2836" w:hanging="153"/>
      </w:pPr>
      <w:rPr>
        <w:rFonts w:hint="default"/>
        <w:lang w:val="ko-KR" w:eastAsia="ko-KR" w:bidi="ko-KR"/>
      </w:rPr>
    </w:lvl>
    <w:lvl w:ilvl="3">
      <w:start w:val="0"/>
      <w:numFmt w:val="bullet"/>
      <w:lvlText w:val="•"/>
      <w:lvlJc w:val="left"/>
      <w:pPr>
        <w:ind w:left="3684" w:hanging="153"/>
      </w:pPr>
      <w:rPr>
        <w:rFonts w:hint="default"/>
        <w:lang w:val="ko-KR" w:eastAsia="ko-KR" w:bidi="ko-KR"/>
      </w:rPr>
    </w:lvl>
    <w:lvl w:ilvl="4">
      <w:start w:val="0"/>
      <w:numFmt w:val="bullet"/>
      <w:lvlText w:val="•"/>
      <w:lvlJc w:val="left"/>
      <w:pPr>
        <w:ind w:left="4532" w:hanging="153"/>
      </w:pPr>
      <w:rPr>
        <w:rFonts w:hint="default"/>
        <w:lang w:val="ko-KR" w:eastAsia="ko-KR" w:bidi="ko-KR"/>
      </w:rPr>
    </w:lvl>
    <w:lvl w:ilvl="5">
      <w:start w:val="0"/>
      <w:numFmt w:val="bullet"/>
      <w:lvlText w:val="•"/>
      <w:lvlJc w:val="left"/>
      <w:pPr>
        <w:ind w:left="5380" w:hanging="153"/>
      </w:pPr>
      <w:rPr>
        <w:rFonts w:hint="default"/>
        <w:lang w:val="ko-KR" w:eastAsia="ko-KR" w:bidi="ko-KR"/>
      </w:rPr>
    </w:lvl>
    <w:lvl w:ilvl="6">
      <w:start w:val="0"/>
      <w:numFmt w:val="bullet"/>
      <w:lvlText w:val="•"/>
      <w:lvlJc w:val="left"/>
      <w:pPr>
        <w:ind w:left="6228" w:hanging="153"/>
      </w:pPr>
      <w:rPr>
        <w:rFonts w:hint="default"/>
        <w:lang w:val="ko-KR" w:eastAsia="ko-KR" w:bidi="ko-KR"/>
      </w:rPr>
    </w:lvl>
    <w:lvl w:ilvl="7">
      <w:start w:val="0"/>
      <w:numFmt w:val="bullet"/>
      <w:lvlText w:val="•"/>
      <w:lvlJc w:val="left"/>
      <w:pPr>
        <w:ind w:left="7076" w:hanging="153"/>
      </w:pPr>
      <w:rPr>
        <w:rFonts w:hint="default"/>
        <w:lang w:val="ko-KR" w:eastAsia="ko-KR" w:bidi="ko-KR"/>
      </w:rPr>
    </w:lvl>
    <w:lvl w:ilvl="8">
      <w:start w:val="0"/>
      <w:numFmt w:val="bullet"/>
      <w:lvlText w:val="•"/>
      <w:lvlJc w:val="left"/>
      <w:pPr>
        <w:ind w:left="7924" w:hanging="153"/>
      </w:pPr>
      <w:rPr>
        <w:rFonts w:hint="default"/>
        <w:lang w:val="ko-KR" w:eastAsia="ko-KR" w:bidi="ko-KR"/>
      </w:rPr>
    </w:lvl>
  </w:abstractNum>
  <w:abstractNum w:abstractNumId="210">
    <w:multiLevelType w:val="hybridMultilevel"/>
    <w:lvl w:ilvl="0">
      <w:start w:val="0"/>
      <w:numFmt w:val="bullet"/>
      <w:lvlText w:val="⁃"/>
      <w:lvlJc w:val="left"/>
      <w:pPr>
        <w:ind w:left="1202"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42" w:hanging="153"/>
      </w:pPr>
      <w:rPr>
        <w:rFonts w:hint="default"/>
        <w:lang w:val="ko-KR" w:eastAsia="ko-KR" w:bidi="ko-KR"/>
      </w:rPr>
    </w:lvl>
    <w:lvl w:ilvl="2">
      <w:start w:val="0"/>
      <w:numFmt w:val="bullet"/>
      <w:lvlText w:val="•"/>
      <w:lvlJc w:val="left"/>
      <w:pPr>
        <w:ind w:left="2884" w:hanging="153"/>
      </w:pPr>
      <w:rPr>
        <w:rFonts w:hint="default"/>
        <w:lang w:val="ko-KR" w:eastAsia="ko-KR" w:bidi="ko-KR"/>
      </w:rPr>
    </w:lvl>
    <w:lvl w:ilvl="3">
      <w:start w:val="0"/>
      <w:numFmt w:val="bullet"/>
      <w:lvlText w:val="•"/>
      <w:lvlJc w:val="left"/>
      <w:pPr>
        <w:ind w:left="3726" w:hanging="153"/>
      </w:pPr>
      <w:rPr>
        <w:rFonts w:hint="default"/>
        <w:lang w:val="ko-KR" w:eastAsia="ko-KR" w:bidi="ko-KR"/>
      </w:rPr>
    </w:lvl>
    <w:lvl w:ilvl="4">
      <w:start w:val="0"/>
      <w:numFmt w:val="bullet"/>
      <w:lvlText w:val="•"/>
      <w:lvlJc w:val="left"/>
      <w:pPr>
        <w:ind w:left="4568" w:hanging="153"/>
      </w:pPr>
      <w:rPr>
        <w:rFonts w:hint="default"/>
        <w:lang w:val="ko-KR" w:eastAsia="ko-KR" w:bidi="ko-KR"/>
      </w:rPr>
    </w:lvl>
    <w:lvl w:ilvl="5">
      <w:start w:val="0"/>
      <w:numFmt w:val="bullet"/>
      <w:lvlText w:val="•"/>
      <w:lvlJc w:val="left"/>
      <w:pPr>
        <w:ind w:left="5410" w:hanging="153"/>
      </w:pPr>
      <w:rPr>
        <w:rFonts w:hint="default"/>
        <w:lang w:val="ko-KR" w:eastAsia="ko-KR" w:bidi="ko-KR"/>
      </w:rPr>
    </w:lvl>
    <w:lvl w:ilvl="6">
      <w:start w:val="0"/>
      <w:numFmt w:val="bullet"/>
      <w:lvlText w:val="•"/>
      <w:lvlJc w:val="left"/>
      <w:pPr>
        <w:ind w:left="6252" w:hanging="153"/>
      </w:pPr>
      <w:rPr>
        <w:rFonts w:hint="default"/>
        <w:lang w:val="ko-KR" w:eastAsia="ko-KR" w:bidi="ko-KR"/>
      </w:rPr>
    </w:lvl>
    <w:lvl w:ilvl="7">
      <w:start w:val="0"/>
      <w:numFmt w:val="bullet"/>
      <w:lvlText w:val="•"/>
      <w:lvlJc w:val="left"/>
      <w:pPr>
        <w:ind w:left="7094" w:hanging="153"/>
      </w:pPr>
      <w:rPr>
        <w:rFonts w:hint="default"/>
        <w:lang w:val="ko-KR" w:eastAsia="ko-KR" w:bidi="ko-KR"/>
      </w:rPr>
    </w:lvl>
    <w:lvl w:ilvl="8">
      <w:start w:val="0"/>
      <w:numFmt w:val="bullet"/>
      <w:lvlText w:val="•"/>
      <w:lvlJc w:val="left"/>
      <w:pPr>
        <w:ind w:left="7936" w:hanging="153"/>
      </w:pPr>
      <w:rPr>
        <w:rFonts w:hint="default"/>
        <w:lang w:val="ko-KR" w:eastAsia="ko-KR" w:bidi="ko-KR"/>
      </w:rPr>
    </w:lvl>
  </w:abstractNum>
  <w:abstractNum w:abstractNumId="209">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41" w:hanging="147"/>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272" w:hanging="258"/>
      </w:pPr>
      <w:rPr>
        <w:rFonts w:hint="default"/>
        <w:lang w:val="ko-KR" w:eastAsia="ko-KR" w:bidi="ko-KR"/>
      </w:rPr>
    </w:lvl>
    <w:lvl w:ilvl="4">
      <w:start w:val="0"/>
      <w:numFmt w:val="bullet"/>
      <w:lvlText w:val="•"/>
      <w:lvlJc w:val="left"/>
      <w:pPr>
        <w:ind w:left="8465" w:hanging="258"/>
      </w:pPr>
      <w:rPr>
        <w:rFonts w:hint="default"/>
        <w:lang w:val="ko-KR" w:eastAsia="ko-KR" w:bidi="ko-KR"/>
      </w:rPr>
    </w:lvl>
    <w:lvl w:ilvl="5">
      <w:start w:val="0"/>
      <w:numFmt w:val="bullet"/>
      <w:lvlText w:val="•"/>
      <w:lvlJc w:val="left"/>
      <w:pPr>
        <w:ind w:left="8657" w:hanging="258"/>
      </w:pPr>
      <w:rPr>
        <w:rFonts w:hint="default"/>
        <w:lang w:val="ko-KR" w:eastAsia="ko-KR" w:bidi="ko-KR"/>
      </w:rPr>
    </w:lvl>
    <w:lvl w:ilvl="6">
      <w:start w:val="0"/>
      <w:numFmt w:val="bullet"/>
      <w:lvlText w:val="•"/>
      <w:lvlJc w:val="left"/>
      <w:pPr>
        <w:ind w:left="8850" w:hanging="258"/>
      </w:pPr>
      <w:rPr>
        <w:rFonts w:hint="default"/>
        <w:lang w:val="ko-KR" w:eastAsia="ko-KR" w:bidi="ko-KR"/>
      </w:rPr>
    </w:lvl>
    <w:lvl w:ilvl="7">
      <w:start w:val="0"/>
      <w:numFmt w:val="bullet"/>
      <w:lvlText w:val="•"/>
      <w:lvlJc w:val="left"/>
      <w:pPr>
        <w:ind w:left="9042" w:hanging="258"/>
      </w:pPr>
      <w:rPr>
        <w:rFonts w:hint="default"/>
        <w:lang w:val="ko-KR" w:eastAsia="ko-KR" w:bidi="ko-KR"/>
      </w:rPr>
    </w:lvl>
    <w:lvl w:ilvl="8">
      <w:start w:val="0"/>
      <w:numFmt w:val="bullet"/>
      <w:lvlText w:val="•"/>
      <w:lvlJc w:val="left"/>
      <w:pPr>
        <w:ind w:left="9235" w:hanging="258"/>
      </w:pPr>
      <w:rPr>
        <w:rFonts w:hint="default"/>
        <w:lang w:val="ko-KR" w:eastAsia="ko-KR" w:bidi="ko-KR"/>
      </w:rPr>
    </w:lvl>
  </w:abstractNum>
  <w:abstractNum w:abstractNumId="208">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207">
    <w:multiLevelType w:val="hybridMultilevel"/>
    <w:lvl w:ilvl="0">
      <w:start w:val="0"/>
      <w:numFmt w:val="bullet"/>
      <w:lvlText w:val="⁃"/>
      <w:lvlJc w:val="left"/>
      <w:pPr>
        <w:ind w:left="1142" w:hanging="12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23"/>
      </w:pPr>
      <w:rPr>
        <w:rFonts w:hint="default"/>
        <w:lang w:val="ko-KR" w:eastAsia="ko-KR" w:bidi="ko-KR"/>
      </w:rPr>
    </w:lvl>
    <w:lvl w:ilvl="2">
      <w:start w:val="0"/>
      <w:numFmt w:val="bullet"/>
      <w:lvlText w:val="•"/>
      <w:lvlJc w:val="left"/>
      <w:pPr>
        <w:ind w:left="2836" w:hanging="123"/>
      </w:pPr>
      <w:rPr>
        <w:rFonts w:hint="default"/>
        <w:lang w:val="ko-KR" w:eastAsia="ko-KR" w:bidi="ko-KR"/>
      </w:rPr>
    </w:lvl>
    <w:lvl w:ilvl="3">
      <w:start w:val="0"/>
      <w:numFmt w:val="bullet"/>
      <w:lvlText w:val="•"/>
      <w:lvlJc w:val="left"/>
      <w:pPr>
        <w:ind w:left="3684" w:hanging="123"/>
      </w:pPr>
      <w:rPr>
        <w:rFonts w:hint="default"/>
        <w:lang w:val="ko-KR" w:eastAsia="ko-KR" w:bidi="ko-KR"/>
      </w:rPr>
    </w:lvl>
    <w:lvl w:ilvl="4">
      <w:start w:val="0"/>
      <w:numFmt w:val="bullet"/>
      <w:lvlText w:val="•"/>
      <w:lvlJc w:val="left"/>
      <w:pPr>
        <w:ind w:left="4532" w:hanging="123"/>
      </w:pPr>
      <w:rPr>
        <w:rFonts w:hint="default"/>
        <w:lang w:val="ko-KR" w:eastAsia="ko-KR" w:bidi="ko-KR"/>
      </w:rPr>
    </w:lvl>
    <w:lvl w:ilvl="5">
      <w:start w:val="0"/>
      <w:numFmt w:val="bullet"/>
      <w:lvlText w:val="•"/>
      <w:lvlJc w:val="left"/>
      <w:pPr>
        <w:ind w:left="5380" w:hanging="123"/>
      </w:pPr>
      <w:rPr>
        <w:rFonts w:hint="default"/>
        <w:lang w:val="ko-KR" w:eastAsia="ko-KR" w:bidi="ko-KR"/>
      </w:rPr>
    </w:lvl>
    <w:lvl w:ilvl="6">
      <w:start w:val="0"/>
      <w:numFmt w:val="bullet"/>
      <w:lvlText w:val="•"/>
      <w:lvlJc w:val="left"/>
      <w:pPr>
        <w:ind w:left="6228" w:hanging="123"/>
      </w:pPr>
      <w:rPr>
        <w:rFonts w:hint="default"/>
        <w:lang w:val="ko-KR" w:eastAsia="ko-KR" w:bidi="ko-KR"/>
      </w:rPr>
    </w:lvl>
    <w:lvl w:ilvl="7">
      <w:start w:val="0"/>
      <w:numFmt w:val="bullet"/>
      <w:lvlText w:val="•"/>
      <w:lvlJc w:val="left"/>
      <w:pPr>
        <w:ind w:left="7076" w:hanging="123"/>
      </w:pPr>
      <w:rPr>
        <w:rFonts w:hint="default"/>
        <w:lang w:val="ko-KR" w:eastAsia="ko-KR" w:bidi="ko-KR"/>
      </w:rPr>
    </w:lvl>
    <w:lvl w:ilvl="8">
      <w:start w:val="0"/>
      <w:numFmt w:val="bullet"/>
      <w:lvlText w:val="•"/>
      <w:lvlJc w:val="left"/>
      <w:pPr>
        <w:ind w:left="7924" w:hanging="123"/>
      </w:pPr>
      <w:rPr>
        <w:rFonts w:hint="default"/>
        <w:lang w:val="ko-KR" w:eastAsia="ko-KR" w:bidi="ko-KR"/>
      </w:rPr>
    </w:lvl>
  </w:abstractNum>
  <w:abstractNum w:abstractNumId="206">
    <w:multiLevelType w:val="hybridMultilevel"/>
    <w:lvl w:ilvl="0">
      <w:start w:val="0"/>
      <w:numFmt w:val="bullet"/>
      <w:lvlText w:val="*"/>
      <w:lvlJc w:val="left"/>
      <w:pPr>
        <w:ind w:left="1124" w:hanging="156"/>
      </w:pPr>
      <w:rPr>
        <w:rFonts w:hint="default" w:ascii="Yu Gothic" w:hAnsi="Yu Gothic" w:eastAsia="Yu Gothic" w:cs="Yu Gothic"/>
        <w:w w:val="87"/>
        <w:sz w:val="19"/>
        <w:szCs w:val="19"/>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05">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880" w:hanging="464"/>
      </w:pPr>
      <w:rPr>
        <w:rFonts w:hint="default"/>
        <w:lang w:val="ko-KR" w:eastAsia="ko-KR" w:bidi="ko-KR"/>
      </w:rPr>
    </w:lvl>
    <w:lvl w:ilvl="2">
      <w:start w:val="0"/>
      <w:numFmt w:val="bullet"/>
      <w:lvlText w:val="•"/>
      <w:lvlJc w:val="left"/>
      <w:pPr>
        <w:ind w:left="2740" w:hanging="464"/>
      </w:pPr>
      <w:rPr>
        <w:rFonts w:hint="default"/>
        <w:lang w:val="ko-KR" w:eastAsia="ko-KR" w:bidi="ko-KR"/>
      </w:rPr>
    </w:lvl>
    <w:lvl w:ilvl="3">
      <w:start w:val="0"/>
      <w:numFmt w:val="bullet"/>
      <w:lvlText w:val="•"/>
      <w:lvlJc w:val="left"/>
      <w:pPr>
        <w:ind w:left="3600" w:hanging="464"/>
      </w:pPr>
      <w:rPr>
        <w:rFonts w:hint="default"/>
        <w:lang w:val="ko-KR" w:eastAsia="ko-KR" w:bidi="ko-KR"/>
      </w:rPr>
    </w:lvl>
    <w:lvl w:ilvl="4">
      <w:start w:val="0"/>
      <w:numFmt w:val="bullet"/>
      <w:lvlText w:val="•"/>
      <w:lvlJc w:val="left"/>
      <w:pPr>
        <w:ind w:left="4460" w:hanging="464"/>
      </w:pPr>
      <w:rPr>
        <w:rFonts w:hint="default"/>
        <w:lang w:val="ko-KR" w:eastAsia="ko-KR" w:bidi="ko-KR"/>
      </w:rPr>
    </w:lvl>
    <w:lvl w:ilvl="5">
      <w:start w:val="0"/>
      <w:numFmt w:val="bullet"/>
      <w:lvlText w:val="•"/>
      <w:lvlJc w:val="left"/>
      <w:pPr>
        <w:ind w:left="5320" w:hanging="464"/>
      </w:pPr>
      <w:rPr>
        <w:rFonts w:hint="default"/>
        <w:lang w:val="ko-KR" w:eastAsia="ko-KR" w:bidi="ko-KR"/>
      </w:rPr>
    </w:lvl>
    <w:lvl w:ilvl="6">
      <w:start w:val="0"/>
      <w:numFmt w:val="bullet"/>
      <w:lvlText w:val="•"/>
      <w:lvlJc w:val="left"/>
      <w:pPr>
        <w:ind w:left="6180" w:hanging="464"/>
      </w:pPr>
      <w:rPr>
        <w:rFonts w:hint="default"/>
        <w:lang w:val="ko-KR" w:eastAsia="ko-KR" w:bidi="ko-KR"/>
      </w:rPr>
    </w:lvl>
    <w:lvl w:ilvl="7">
      <w:start w:val="0"/>
      <w:numFmt w:val="bullet"/>
      <w:lvlText w:val="•"/>
      <w:lvlJc w:val="left"/>
      <w:pPr>
        <w:ind w:left="7040" w:hanging="464"/>
      </w:pPr>
      <w:rPr>
        <w:rFonts w:hint="default"/>
        <w:lang w:val="ko-KR" w:eastAsia="ko-KR" w:bidi="ko-KR"/>
      </w:rPr>
    </w:lvl>
    <w:lvl w:ilvl="8">
      <w:start w:val="0"/>
      <w:numFmt w:val="bullet"/>
      <w:lvlText w:val="•"/>
      <w:lvlJc w:val="left"/>
      <w:pPr>
        <w:ind w:left="7900" w:hanging="464"/>
      </w:pPr>
      <w:rPr>
        <w:rFonts w:hint="default"/>
        <w:lang w:val="ko-KR" w:eastAsia="ko-KR" w:bidi="ko-KR"/>
      </w:rPr>
    </w:lvl>
  </w:abstractNum>
  <w:abstractNum w:abstractNumId="204">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203">
    <w:multiLevelType w:val="hybridMultilevel"/>
    <w:lvl w:ilvl="0">
      <w:start w:val="0"/>
      <w:numFmt w:val="bullet"/>
      <w:lvlText w:val="⁃"/>
      <w:lvlJc w:val="left"/>
      <w:pPr>
        <w:ind w:left="1141" w:hanging="126"/>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202">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142" w:hanging="129"/>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429" w:hanging="212"/>
      </w:pPr>
      <w:rPr>
        <w:rFonts w:hint="default" w:ascii="함초롬바탕" w:hAnsi="함초롬바탕" w:eastAsia="함초롬바탕" w:cs="함초롬바탕"/>
        <w:w w:val="50"/>
        <w:sz w:val="23"/>
        <w:szCs w:val="23"/>
        <w:lang w:val="ko-KR" w:eastAsia="ko-KR" w:bidi="ko-KR"/>
      </w:rPr>
    </w:lvl>
    <w:lvl w:ilvl="3">
      <w:start w:val="0"/>
      <w:numFmt w:val="bullet"/>
      <w:lvlText w:val="•"/>
      <w:lvlJc w:val="left"/>
      <w:pPr>
        <w:ind w:left="2445" w:hanging="212"/>
      </w:pPr>
      <w:rPr>
        <w:rFonts w:hint="default"/>
        <w:lang w:val="ko-KR" w:eastAsia="ko-KR" w:bidi="ko-KR"/>
      </w:rPr>
    </w:lvl>
    <w:lvl w:ilvl="4">
      <w:start w:val="0"/>
      <w:numFmt w:val="bullet"/>
      <w:lvlText w:val="•"/>
      <w:lvlJc w:val="left"/>
      <w:pPr>
        <w:ind w:left="3470" w:hanging="212"/>
      </w:pPr>
      <w:rPr>
        <w:rFonts w:hint="default"/>
        <w:lang w:val="ko-KR" w:eastAsia="ko-KR" w:bidi="ko-KR"/>
      </w:rPr>
    </w:lvl>
    <w:lvl w:ilvl="5">
      <w:start w:val="0"/>
      <w:numFmt w:val="bullet"/>
      <w:lvlText w:val="•"/>
      <w:lvlJc w:val="left"/>
      <w:pPr>
        <w:ind w:left="4495" w:hanging="212"/>
      </w:pPr>
      <w:rPr>
        <w:rFonts w:hint="default"/>
        <w:lang w:val="ko-KR" w:eastAsia="ko-KR" w:bidi="ko-KR"/>
      </w:rPr>
    </w:lvl>
    <w:lvl w:ilvl="6">
      <w:start w:val="0"/>
      <w:numFmt w:val="bullet"/>
      <w:lvlText w:val="•"/>
      <w:lvlJc w:val="left"/>
      <w:pPr>
        <w:ind w:left="5520" w:hanging="212"/>
      </w:pPr>
      <w:rPr>
        <w:rFonts w:hint="default"/>
        <w:lang w:val="ko-KR" w:eastAsia="ko-KR" w:bidi="ko-KR"/>
      </w:rPr>
    </w:lvl>
    <w:lvl w:ilvl="7">
      <w:start w:val="0"/>
      <w:numFmt w:val="bullet"/>
      <w:lvlText w:val="•"/>
      <w:lvlJc w:val="left"/>
      <w:pPr>
        <w:ind w:left="6545" w:hanging="212"/>
      </w:pPr>
      <w:rPr>
        <w:rFonts w:hint="default"/>
        <w:lang w:val="ko-KR" w:eastAsia="ko-KR" w:bidi="ko-KR"/>
      </w:rPr>
    </w:lvl>
    <w:lvl w:ilvl="8">
      <w:start w:val="0"/>
      <w:numFmt w:val="bullet"/>
      <w:lvlText w:val="•"/>
      <w:lvlJc w:val="left"/>
      <w:pPr>
        <w:ind w:left="7570" w:hanging="212"/>
      </w:pPr>
      <w:rPr>
        <w:rFonts w:hint="default"/>
        <w:lang w:val="ko-KR" w:eastAsia="ko-KR" w:bidi="ko-KR"/>
      </w:rPr>
    </w:lvl>
  </w:abstractNum>
  <w:abstractNum w:abstractNumId="201">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200">
    <w:multiLevelType w:val="hybridMultilevel"/>
    <w:lvl w:ilvl="0">
      <w:start w:val="0"/>
      <w:numFmt w:val="bullet"/>
      <w:lvlText w:val="⁃"/>
      <w:lvlJc w:val="left"/>
      <w:pPr>
        <w:ind w:left="1141"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360" w:hanging="153"/>
      </w:pPr>
      <w:rPr>
        <w:rFonts w:hint="default"/>
        <w:lang w:val="ko-KR" w:eastAsia="ko-KR" w:bidi="ko-KR"/>
      </w:rPr>
    </w:lvl>
    <w:lvl w:ilvl="2">
      <w:start w:val="0"/>
      <w:numFmt w:val="bullet"/>
      <w:lvlText w:val="•"/>
      <w:lvlJc w:val="left"/>
      <w:pPr>
        <w:ind w:left="2277" w:hanging="153"/>
      </w:pPr>
      <w:rPr>
        <w:rFonts w:hint="default"/>
        <w:lang w:val="ko-KR" w:eastAsia="ko-KR" w:bidi="ko-KR"/>
      </w:rPr>
    </w:lvl>
    <w:lvl w:ilvl="3">
      <w:start w:val="0"/>
      <w:numFmt w:val="bullet"/>
      <w:lvlText w:val="•"/>
      <w:lvlJc w:val="left"/>
      <w:pPr>
        <w:ind w:left="3195" w:hanging="153"/>
      </w:pPr>
      <w:rPr>
        <w:rFonts w:hint="default"/>
        <w:lang w:val="ko-KR" w:eastAsia="ko-KR" w:bidi="ko-KR"/>
      </w:rPr>
    </w:lvl>
    <w:lvl w:ilvl="4">
      <w:start w:val="0"/>
      <w:numFmt w:val="bullet"/>
      <w:lvlText w:val="•"/>
      <w:lvlJc w:val="left"/>
      <w:pPr>
        <w:ind w:left="4113" w:hanging="153"/>
      </w:pPr>
      <w:rPr>
        <w:rFonts w:hint="default"/>
        <w:lang w:val="ko-KR" w:eastAsia="ko-KR" w:bidi="ko-KR"/>
      </w:rPr>
    </w:lvl>
    <w:lvl w:ilvl="5">
      <w:start w:val="0"/>
      <w:numFmt w:val="bullet"/>
      <w:lvlText w:val="•"/>
      <w:lvlJc w:val="left"/>
      <w:pPr>
        <w:ind w:left="5031" w:hanging="153"/>
      </w:pPr>
      <w:rPr>
        <w:rFonts w:hint="default"/>
        <w:lang w:val="ko-KR" w:eastAsia="ko-KR" w:bidi="ko-KR"/>
      </w:rPr>
    </w:lvl>
    <w:lvl w:ilvl="6">
      <w:start w:val="0"/>
      <w:numFmt w:val="bullet"/>
      <w:lvlText w:val="•"/>
      <w:lvlJc w:val="left"/>
      <w:pPr>
        <w:ind w:left="5948" w:hanging="153"/>
      </w:pPr>
      <w:rPr>
        <w:rFonts w:hint="default"/>
        <w:lang w:val="ko-KR" w:eastAsia="ko-KR" w:bidi="ko-KR"/>
      </w:rPr>
    </w:lvl>
    <w:lvl w:ilvl="7">
      <w:start w:val="0"/>
      <w:numFmt w:val="bullet"/>
      <w:lvlText w:val="•"/>
      <w:lvlJc w:val="left"/>
      <w:pPr>
        <w:ind w:left="6866" w:hanging="153"/>
      </w:pPr>
      <w:rPr>
        <w:rFonts w:hint="default"/>
        <w:lang w:val="ko-KR" w:eastAsia="ko-KR" w:bidi="ko-KR"/>
      </w:rPr>
    </w:lvl>
    <w:lvl w:ilvl="8">
      <w:start w:val="0"/>
      <w:numFmt w:val="bullet"/>
      <w:lvlText w:val="•"/>
      <w:lvlJc w:val="left"/>
      <w:pPr>
        <w:ind w:left="7784" w:hanging="153"/>
      </w:pPr>
      <w:rPr>
        <w:rFonts w:hint="default"/>
        <w:lang w:val="ko-KR" w:eastAsia="ko-KR" w:bidi="ko-KR"/>
      </w:rPr>
    </w:lvl>
  </w:abstractNum>
  <w:abstractNum w:abstractNumId="199">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100" w:hanging="153"/>
      </w:pPr>
      <w:rPr>
        <w:rFonts w:hint="default"/>
        <w:lang w:val="ko-KR" w:eastAsia="ko-KR" w:bidi="ko-KR"/>
      </w:rPr>
    </w:lvl>
    <w:lvl w:ilvl="3">
      <w:start w:val="0"/>
      <w:numFmt w:val="bullet"/>
      <w:lvlText w:val="•"/>
      <w:lvlJc w:val="left"/>
      <w:pPr>
        <w:ind w:left="3040" w:hanging="153"/>
      </w:pPr>
      <w:rPr>
        <w:rFonts w:hint="default"/>
        <w:lang w:val="ko-KR" w:eastAsia="ko-KR" w:bidi="ko-KR"/>
      </w:rPr>
    </w:lvl>
    <w:lvl w:ilvl="4">
      <w:start w:val="0"/>
      <w:numFmt w:val="bullet"/>
      <w:lvlText w:val="•"/>
      <w:lvlJc w:val="left"/>
      <w:pPr>
        <w:ind w:left="3980" w:hanging="153"/>
      </w:pPr>
      <w:rPr>
        <w:rFonts w:hint="default"/>
        <w:lang w:val="ko-KR" w:eastAsia="ko-KR" w:bidi="ko-KR"/>
      </w:rPr>
    </w:lvl>
    <w:lvl w:ilvl="5">
      <w:start w:val="0"/>
      <w:numFmt w:val="bullet"/>
      <w:lvlText w:val="•"/>
      <w:lvlJc w:val="left"/>
      <w:pPr>
        <w:ind w:left="4920" w:hanging="153"/>
      </w:pPr>
      <w:rPr>
        <w:rFonts w:hint="default"/>
        <w:lang w:val="ko-KR" w:eastAsia="ko-KR" w:bidi="ko-KR"/>
      </w:rPr>
    </w:lvl>
    <w:lvl w:ilvl="6">
      <w:start w:val="0"/>
      <w:numFmt w:val="bullet"/>
      <w:lvlText w:val="•"/>
      <w:lvlJc w:val="left"/>
      <w:pPr>
        <w:ind w:left="5860" w:hanging="153"/>
      </w:pPr>
      <w:rPr>
        <w:rFonts w:hint="default"/>
        <w:lang w:val="ko-KR" w:eastAsia="ko-KR" w:bidi="ko-KR"/>
      </w:rPr>
    </w:lvl>
    <w:lvl w:ilvl="7">
      <w:start w:val="0"/>
      <w:numFmt w:val="bullet"/>
      <w:lvlText w:val="•"/>
      <w:lvlJc w:val="left"/>
      <w:pPr>
        <w:ind w:left="6800" w:hanging="153"/>
      </w:pPr>
      <w:rPr>
        <w:rFonts w:hint="default"/>
        <w:lang w:val="ko-KR" w:eastAsia="ko-KR" w:bidi="ko-KR"/>
      </w:rPr>
    </w:lvl>
    <w:lvl w:ilvl="8">
      <w:start w:val="0"/>
      <w:numFmt w:val="bullet"/>
      <w:lvlText w:val="•"/>
      <w:lvlJc w:val="left"/>
      <w:pPr>
        <w:ind w:left="7740" w:hanging="153"/>
      </w:pPr>
      <w:rPr>
        <w:rFonts w:hint="default"/>
        <w:lang w:val="ko-KR" w:eastAsia="ko-KR" w:bidi="ko-KR"/>
      </w:rPr>
    </w:lvl>
  </w:abstractNum>
  <w:abstractNum w:abstractNumId="198">
    <w:multiLevelType w:val="hybridMultilevel"/>
    <w:lvl w:ilvl="0">
      <w:start w:val="0"/>
      <w:numFmt w:val="bullet"/>
      <w:lvlText w:val="-"/>
      <w:lvlJc w:val="left"/>
      <w:pPr>
        <w:ind w:left="999" w:hanging="186"/>
      </w:pPr>
      <w:rPr>
        <w:rFonts w:hint="default" w:ascii="휴먼모음T" w:hAnsi="휴먼모음T" w:eastAsia="휴먼모음T" w:cs="휴먼모음T"/>
        <w:w w:val="159"/>
        <w:sz w:val="19"/>
        <w:szCs w:val="19"/>
        <w:lang w:val="ko-KR" w:eastAsia="ko-KR" w:bidi="ko-KR"/>
      </w:rPr>
    </w:lvl>
    <w:lvl w:ilvl="1">
      <w:start w:val="0"/>
      <w:numFmt w:val="bullet"/>
      <w:lvlText w:val="•"/>
      <w:lvlJc w:val="left"/>
      <w:pPr>
        <w:ind w:left="1862" w:hanging="186"/>
      </w:pPr>
      <w:rPr>
        <w:rFonts w:hint="default"/>
        <w:lang w:val="ko-KR" w:eastAsia="ko-KR" w:bidi="ko-KR"/>
      </w:rPr>
    </w:lvl>
    <w:lvl w:ilvl="2">
      <w:start w:val="0"/>
      <w:numFmt w:val="bullet"/>
      <w:lvlText w:val="•"/>
      <w:lvlJc w:val="left"/>
      <w:pPr>
        <w:ind w:left="2724" w:hanging="186"/>
      </w:pPr>
      <w:rPr>
        <w:rFonts w:hint="default"/>
        <w:lang w:val="ko-KR" w:eastAsia="ko-KR" w:bidi="ko-KR"/>
      </w:rPr>
    </w:lvl>
    <w:lvl w:ilvl="3">
      <w:start w:val="0"/>
      <w:numFmt w:val="bullet"/>
      <w:lvlText w:val="•"/>
      <w:lvlJc w:val="left"/>
      <w:pPr>
        <w:ind w:left="3586" w:hanging="186"/>
      </w:pPr>
      <w:rPr>
        <w:rFonts w:hint="default"/>
        <w:lang w:val="ko-KR" w:eastAsia="ko-KR" w:bidi="ko-KR"/>
      </w:rPr>
    </w:lvl>
    <w:lvl w:ilvl="4">
      <w:start w:val="0"/>
      <w:numFmt w:val="bullet"/>
      <w:lvlText w:val="•"/>
      <w:lvlJc w:val="left"/>
      <w:pPr>
        <w:ind w:left="4448" w:hanging="186"/>
      </w:pPr>
      <w:rPr>
        <w:rFonts w:hint="default"/>
        <w:lang w:val="ko-KR" w:eastAsia="ko-KR" w:bidi="ko-KR"/>
      </w:rPr>
    </w:lvl>
    <w:lvl w:ilvl="5">
      <w:start w:val="0"/>
      <w:numFmt w:val="bullet"/>
      <w:lvlText w:val="•"/>
      <w:lvlJc w:val="left"/>
      <w:pPr>
        <w:ind w:left="5310" w:hanging="186"/>
      </w:pPr>
      <w:rPr>
        <w:rFonts w:hint="default"/>
        <w:lang w:val="ko-KR" w:eastAsia="ko-KR" w:bidi="ko-KR"/>
      </w:rPr>
    </w:lvl>
    <w:lvl w:ilvl="6">
      <w:start w:val="0"/>
      <w:numFmt w:val="bullet"/>
      <w:lvlText w:val="•"/>
      <w:lvlJc w:val="left"/>
      <w:pPr>
        <w:ind w:left="6172" w:hanging="186"/>
      </w:pPr>
      <w:rPr>
        <w:rFonts w:hint="default"/>
        <w:lang w:val="ko-KR" w:eastAsia="ko-KR" w:bidi="ko-KR"/>
      </w:rPr>
    </w:lvl>
    <w:lvl w:ilvl="7">
      <w:start w:val="0"/>
      <w:numFmt w:val="bullet"/>
      <w:lvlText w:val="•"/>
      <w:lvlJc w:val="left"/>
      <w:pPr>
        <w:ind w:left="7034" w:hanging="186"/>
      </w:pPr>
      <w:rPr>
        <w:rFonts w:hint="default"/>
        <w:lang w:val="ko-KR" w:eastAsia="ko-KR" w:bidi="ko-KR"/>
      </w:rPr>
    </w:lvl>
    <w:lvl w:ilvl="8">
      <w:start w:val="0"/>
      <w:numFmt w:val="bullet"/>
      <w:lvlText w:val="•"/>
      <w:lvlJc w:val="left"/>
      <w:pPr>
        <w:ind w:left="7896" w:hanging="186"/>
      </w:pPr>
      <w:rPr>
        <w:rFonts w:hint="default"/>
        <w:lang w:val="ko-KR" w:eastAsia="ko-KR" w:bidi="ko-KR"/>
      </w:rPr>
    </w:lvl>
  </w:abstractNum>
  <w:abstractNum w:abstractNumId="197">
    <w:multiLevelType w:val="hybridMultilevel"/>
    <w:lvl w:ilvl="0">
      <w:start w:val="0"/>
      <w:numFmt w:val="bullet"/>
      <w:lvlText w:val="∙"/>
      <w:lvlJc w:val="left"/>
      <w:pPr>
        <w:ind w:left="792" w:hanging="164"/>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96">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100" w:hanging="153"/>
      </w:pPr>
      <w:rPr>
        <w:rFonts w:hint="default"/>
        <w:lang w:val="ko-KR" w:eastAsia="ko-KR" w:bidi="ko-KR"/>
      </w:rPr>
    </w:lvl>
    <w:lvl w:ilvl="3">
      <w:start w:val="0"/>
      <w:numFmt w:val="bullet"/>
      <w:lvlText w:val="•"/>
      <w:lvlJc w:val="left"/>
      <w:pPr>
        <w:ind w:left="3040" w:hanging="153"/>
      </w:pPr>
      <w:rPr>
        <w:rFonts w:hint="default"/>
        <w:lang w:val="ko-KR" w:eastAsia="ko-KR" w:bidi="ko-KR"/>
      </w:rPr>
    </w:lvl>
    <w:lvl w:ilvl="4">
      <w:start w:val="0"/>
      <w:numFmt w:val="bullet"/>
      <w:lvlText w:val="•"/>
      <w:lvlJc w:val="left"/>
      <w:pPr>
        <w:ind w:left="3980" w:hanging="153"/>
      </w:pPr>
      <w:rPr>
        <w:rFonts w:hint="default"/>
        <w:lang w:val="ko-KR" w:eastAsia="ko-KR" w:bidi="ko-KR"/>
      </w:rPr>
    </w:lvl>
    <w:lvl w:ilvl="5">
      <w:start w:val="0"/>
      <w:numFmt w:val="bullet"/>
      <w:lvlText w:val="•"/>
      <w:lvlJc w:val="left"/>
      <w:pPr>
        <w:ind w:left="4920" w:hanging="153"/>
      </w:pPr>
      <w:rPr>
        <w:rFonts w:hint="default"/>
        <w:lang w:val="ko-KR" w:eastAsia="ko-KR" w:bidi="ko-KR"/>
      </w:rPr>
    </w:lvl>
    <w:lvl w:ilvl="6">
      <w:start w:val="0"/>
      <w:numFmt w:val="bullet"/>
      <w:lvlText w:val="•"/>
      <w:lvlJc w:val="left"/>
      <w:pPr>
        <w:ind w:left="5860" w:hanging="153"/>
      </w:pPr>
      <w:rPr>
        <w:rFonts w:hint="default"/>
        <w:lang w:val="ko-KR" w:eastAsia="ko-KR" w:bidi="ko-KR"/>
      </w:rPr>
    </w:lvl>
    <w:lvl w:ilvl="7">
      <w:start w:val="0"/>
      <w:numFmt w:val="bullet"/>
      <w:lvlText w:val="•"/>
      <w:lvlJc w:val="left"/>
      <w:pPr>
        <w:ind w:left="6800" w:hanging="153"/>
      </w:pPr>
      <w:rPr>
        <w:rFonts w:hint="default"/>
        <w:lang w:val="ko-KR" w:eastAsia="ko-KR" w:bidi="ko-KR"/>
      </w:rPr>
    </w:lvl>
    <w:lvl w:ilvl="8">
      <w:start w:val="0"/>
      <w:numFmt w:val="bullet"/>
      <w:lvlText w:val="•"/>
      <w:lvlJc w:val="left"/>
      <w:pPr>
        <w:ind w:left="7740" w:hanging="153"/>
      </w:pPr>
      <w:rPr>
        <w:rFonts w:hint="default"/>
        <w:lang w:val="ko-KR" w:eastAsia="ko-KR" w:bidi="ko-KR"/>
      </w:rPr>
    </w:lvl>
  </w:abstractNum>
  <w:abstractNum w:abstractNumId="195">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94">
    <w:multiLevelType w:val="hybridMultilevel"/>
    <w:lvl w:ilvl="0">
      <w:start w:val="0"/>
      <w:numFmt w:val="bullet"/>
      <w:lvlText w:val="･"/>
      <w:lvlJc w:val="left"/>
      <w:pPr>
        <w:ind w:left="1123" w:hanging="134"/>
      </w:pPr>
      <w:rPr>
        <w:rFonts w:hint="default" w:ascii="함초롬바탕" w:hAnsi="함초롬바탕" w:eastAsia="함초롬바탕" w:cs="함초롬바탕"/>
        <w:w w:val="102"/>
        <w:sz w:val="19"/>
        <w:szCs w:val="19"/>
        <w:lang w:val="ko-KR" w:eastAsia="ko-KR" w:bidi="ko-KR"/>
      </w:rPr>
    </w:lvl>
    <w:lvl w:ilvl="1">
      <w:start w:val="0"/>
      <w:numFmt w:val="bullet"/>
      <w:lvlText w:val="•"/>
      <w:lvlJc w:val="left"/>
      <w:pPr>
        <w:ind w:left="1970" w:hanging="134"/>
      </w:pPr>
      <w:rPr>
        <w:rFonts w:hint="default"/>
        <w:lang w:val="ko-KR" w:eastAsia="ko-KR" w:bidi="ko-KR"/>
      </w:rPr>
    </w:lvl>
    <w:lvl w:ilvl="2">
      <w:start w:val="0"/>
      <w:numFmt w:val="bullet"/>
      <w:lvlText w:val="•"/>
      <w:lvlJc w:val="left"/>
      <w:pPr>
        <w:ind w:left="2820" w:hanging="134"/>
      </w:pPr>
      <w:rPr>
        <w:rFonts w:hint="default"/>
        <w:lang w:val="ko-KR" w:eastAsia="ko-KR" w:bidi="ko-KR"/>
      </w:rPr>
    </w:lvl>
    <w:lvl w:ilvl="3">
      <w:start w:val="0"/>
      <w:numFmt w:val="bullet"/>
      <w:lvlText w:val="•"/>
      <w:lvlJc w:val="left"/>
      <w:pPr>
        <w:ind w:left="3670" w:hanging="134"/>
      </w:pPr>
      <w:rPr>
        <w:rFonts w:hint="default"/>
        <w:lang w:val="ko-KR" w:eastAsia="ko-KR" w:bidi="ko-KR"/>
      </w:rPr>
    </w:lvl>
    <w:lvl w:ilvl="4">
      <w:start w:val="0"/>
      <w:numFmt w:val="bullet"/>
      <w:lvlText w:val="•"/>
      <w:lvlJc w:val="left"/>
      <w:pPr>
        <w:ind w:left="4520" w:hanging="134"/>
      </w:pPr>
      <w:rPr>
        <w:rFonts w:hint="default"/>
        <w:lang w:val="ko-KR" w:eastAsia="ko-KR" w:bidi="ko-KR"/>
      </w:rPr>
    </w:lvl>
    <w:lvl w:ilvl="5">
      <w:start w:val="0"/>
      <w:numFmt w:val="bullet"/>
      <w:lvlText w:val="•"/>
      <w:lvlJc w:val="left"/>
      <w:pPr>
        <w:ind w:left="5370" w:hanging="134"/>
      </w:pPr>
      <w:rPr>
        <w:rFonts w:hint="default"/>
        <w:lang w:val="ko-KR" w:eastAsia="ko-KR" w:bidi="ko-KR"/>
      </w:rPr>
    </w:lvl>
    <w:lvl w:ilvl="6">
      <w:start w:val="0"/>
      <w:numFmt w:val="bullet"/>
      <w:lvlText w:val="•"/>
      <w:lvlJc w:val="left"/>
      <w:pPr>
        <w:ind w:left="6220" w:hanging="134"/>
      </w:pPr>
      <w:rPr>
        <w:rFonts w:hint="default"/>
        <w:lang w:val="ko-KR" w:eastAsia="ko-KR" w:bidi="ko-KR"/>
      </w:rPr>
    </w:lvl>
    <w:lvl w:ilvl="7">
      <w:start w:val="0"/>
      <w:numFmt w:val="bullet"/>
      <w:lvlText w:val="•"/>
      <w:lvlJc w:val="left"/>
      <w:pPr>
        <w:ind w:left="7070" w:hanging="134"/>
      </w:pPr>
      <w:rPr>
        <w:rFonts w:hint="default"/>
        <w:lang w:val="ko-KR" w:eastAsia="ko-KR" w:bidi="ko-KR"/>
      </w:rPr>
    </w:lvl>
    <w:lvl w:ilvl="8">
      <w:start w:val="0"/>
      <w:numFmt w:val="bullet"/>
      <w:lvlText w:val="•"/>
      <w:lvlJc w:val="left"/>
      <w:pPr>
        <w:ind w:left="7920" w:hanging="134"/>
      </w:pPr>
      <w:rPr>
        <w:rFonts w:hint="default"/>
        <w:lang w:val="ko-KR" w:eastAsia="ko-KR" w:bidi="ko-KR"/>
      </w:rPr>
    </w:lvl>
  </w:abstractNum>
  <w:abstractNum w:abstractNumId="193">
    <w:multiLevelType w:val="hybridMultilevel"/>
    <w:lvl w:ilvl="0">
      <w:start w:val="1"/>
      <w:numFmt w:val="decimal"/>
      <w:lvlText w:val="%1)"/>
      <w:lvlJc w:val="left"/>
      <w:pPr>
        <w:ind w:left="1058" w:hanging="251"/>
        <w:jc w:val="left"/>
      </w:pPr>
      <w:rPr>
        <w:rFonts w:hint="default" w:ascii="휴먼모음T" w:hAnsi="휴먼모음T" w:eastAsia="휴먼모음T" w:cs="휴먼모음T"/>
        <w:spacing w:val="-4"/>
        <w:w w:val="86"/>
        <w:sz w:val="19"/>
        <w:szCs w:val="19"/>
        <w:lang w:val="ko-KR" w:eastAsia="ko-KR" w:bidi="ko-KR"/>
      </w:rPr>
    </w:lvl>
    <w:lvl w:ilvl="1">
      <w:start w:val="0"/>
      <w:numFmt w:val="bullet"/>
      <w:lvlText w:val="･"/>
      <w:lvlJc w:val="left"/>
      <w:pPr>
        <w:ind w:left="1126" w:hanging="137"/>
      </w:pPr>
      <w:rPr>
        <w:rFonts w:hint="default" w:ascii="함초롬바탕" w:hAnsi="함초롬바탕" w:eastAsia="함초롬바탕" w:cs="함초롬바탕"/>
        <w:w w:val="102"/>
        <w:sz w:val="19"/>
        <w:szCs w:val="19"/>
        <w:lang w:val="ko-KR" w:eastAsia="ko-KR" w:bidi="ko-KR"/>
      </w:rPr>
    </w:lvl>
    <w:lvl w:ilvl="2">
      <w:start w:val="0"/>
      <w:numFmt w:val="bullet"/>
      <w:lvlText w:val="•"/>
      <w:lvlJc w:val="left"/>
      <w:pPr>
        <w:ind w:left="2064" w:hanging="137"/>
      </w:pPr>
      <w:rPr>
        <w:rFonts w:hint="default"/>
        <w:lang w:val="ko-KR" w:eastAsia="ko-KR" w:bidi="ko-KR"/>
      </w:rPr>
    </w:lvl>
    <w:lvl w:ilvl="3">
      <w:start w:val="0"/>
      <w:numFmt w:val="bullet"/>
      <w:lvlText w:val="•"/>
      <w:lvlJc w:val="left"/>
      <w:pPr>
        <w:ind w:left="3008" w:hanging="137"/>
      </w:pPr>
      <w:rPr>
        <w:rFonts w:hint="default"/>
        <w:lang w:val="ko-KR" w:eastAsia="ko-KR" w:bidi="ko-KR"/>
      </w:rPr>
    </w:lvl>
    <w:lvl w:ilvl="4">
      <w:start w:val="0"/>
      <w:numFmt w:val="bullet"/>
      <w:lvlText w:val="•"/>
      <w:lvlJc w:val="left"/>
      <w:pPr>
        <w:ind w:left="3953" w:hanging="137"/>
      </w:pPr>
      <w:rPr>
        <w:rFonts w:hint="default"/>
        <w:lang w:val="ko-KR" w:eastAsia="ko-KR" w:bidi="ko-KR"/>
      </w:rPr>
    </w:lvl>
    <w:lvl w:ilvl="5">
      <w:start w:val="0"/>
      <w:numFmt w:val="bullet"/>
      <w:lvlText w:val="•"/>
      <w:lvlJc w:val="left"/>
      <w:pPr>
        <w:ind w:left="4897" w:hanging="137"/>
      </w:pPr>
      <w:rPr>
        <w:rFonts w:hint="default"/>
        <w:lang w:val="ko-KR" w:eastAsia="ko-KR" w:bidi="ko-KR"/>
      </w:rPr>
    </w:lvl>
    <w:lvl w:ilvl="6">
      <w:start w:val="0"/>
      <w:numFmt w:val="bullet"/>
      <w:lvlText w:val="•"/>
      <w:lvlJc w:val="left"/>
      <w:pPr>
        <w:ind w:left="5842" w:hanging="137"/>
      </w:pPr>
      <w:rPr>
        <w:rFonts w:hint="default"/>
        <w:lang w:val="ko-KR" w:eastAsia="ko-KR" w:bidi="ko-KR"/>
      </w:rPr>
    </w:lvl>
    <w:lvl w:ilvl="7">
      <w:start w:val="0"/>
      <w:numFmt w:val="bullet"/>
      <w:lvlText w:val="•"/>
      <w:lvlJc w:val="left"/>
      <w:pPr>
        <w:ind w:left="6786" w:hanging="137"/>
      </w:pPr>
      <w:rPr>
        <w:rFonts w:hint="default"/>
        <w:lang w:val="ko-KR" w:eastAsia="ko-KR" w:bidi="ko-KR"/>
      </w:rPr>
    </w:lvl>
    <w:lvl w:ilvl="8">
      <w:start w:val="0"/>
      <w:numFmt w:val="bullet"/>
      <w:lvlText w:val="•"/>
      <w:lvlJc w:val="left"/>
      <w:pPr>
        <w:ind w:left="7731" w:hanging="137"/>
      </w:pPr>
      <w:rPr>
        <w:rFonts w:hint="default"/>
        <w:lang w:val="ko-KR" w:eastAsia="ko-KR" w:bidi="ko-KR"/>
      </w:rPr>
    </w:lvl>
  </w:abstractNum>
  <w:abstractNum w:abstractNumId="192">
    <w:multiLevelType w:val="hybridMultilevel"/>
    <w:lvl w:ilvl="0">
      <w:start w:val="0"/>
      <w:numFmt w:val="bullet"/>
      <w:lvlText w:val="*"/>
      <w:lvlJc w:val="left"/>
      <w:pPr>
        <w:ind w:left="742" w:hanging="118"/>
      </w:pPr>
      <w:rPr>
        <w:rFonts w:hint="default" w:ascii="휴먼모음T" w:hAnsi="휴먼모음T" w:eastAsia="휴먼모음T" w:cs="휴먼모음T"/>
        <w:w w:val="81"/>
        <w:sz w:val="17"/>
        <w:szCs w:val="17"/>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91">
    <w:multiLevelType w:val="hybridMultilevel"/>
    <w:lvl w:ilvl="0">
      <w:start w:val="0"/>
      <w:numFmt w:val="bullet"/>
      <w:lvlText w:val="∙"/>
      <w:lvlJc w:val="left"/>
      <w:pPr>
        <w:ind w:left="924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278" w:hanging="142"/>
      </w:pPr>
      <w:rPr>
        <w:rFonts w:hint="default"/>
        <w:lang w:val="ko-KR" w:eastAsia="ko-KR" w:bidi="ko-KR"/>
      </w:rPr>
    </w:lvl>
    <w:lvl w:ilvl="2">
      <w:start w:val="0"/>
      <w:numFmt w:val="bullet"/>
      <w:lvlText w:val="•"/>
      <w:lvlJc w:val="left"/>
      <w:pPr>
        <w:ind w:left="9316" w:hanging="142"/>
      </w:pPr>
      <w:rPr>
        <w:rFonts w:hint="default"/>
        <w:lang w:val="ko-KR" w:eastAsia="ko-KR" w:bidi="ko-KR"/>
      </w:rPr>
    </w:lvl>
    <w:lvl w:ilvl="3">
      <w:start w:val="0"/>
      <w:numFmt w:val="bullet"/>
      <w:lvlText w:val="•"/>
      <w:lvlJc w:val="left"/>
      <w:pPr>
        <w:ind w:left="9354" w:hanging="142"/>
      </w:pPr>
      <w:rPr>
        <w:rFonts w:hint="default"/>
        <w:lang w:val="ko-KR" w:eastAsia="ko-KR" w:bidi="ko-KR"/>
      </w:rPr>
    </w:lvl>
    <w:lvl w:ilvl="4">
      <w:start w:val="0"/>
      <w:numFmt w:val="bullet"/>
      <w:lvlText w:val="•"/>
      <w:lvlJc w:val="left"/>
      <w:pPr>
        <w:ind w:left="9392" w:hanging="142"/>
      </w:pPr>
      <w:rPr>
        <w:rFonts w:hint="default"/>
        <w:lang w:val="ko-KR" w:eastAsia="ko-KR" w:bidi="ko-KR"/>
      </w:rPr>
    </w:lvl>
    <w:lvl w:ilvl="5">
      <w:start w:val="0"/>
      <w:numFmt w:val="bullet"/>
      <w:lvlText w:val="•"/>
      <w:lvlJc w:val="left"/>
      <w:pPr>
        <w:ind w:left="9430" w:hanging="142"/>
      </w:pPr>
      <w:rPr>
        <w:rFonts w:hint="default"/>
        <w:lang w:val="ko-KR" w:eastAsia="ko-KR" w:bidi="ko-KR"/>
      </w:rPr>
    </w:lvl>
    <w:lvl w:ilvl="6">
      <w:start w:val="0"/>
      <w:numFmt w:val="bullet"/>
      <w:lvlText w:val="•"/>
      <w:lvlJc w:val="left"/>
      <w:pPr>
        <w:ind w:left="9468" w:hanging="142"/>
      </w:pPr>
      <w:rPr>
        <w:rFonts w:hint="default"/>
        <w:lang w:val="ko-KR" w:eastAsia="ko-KR" w:bidi="ko-KR"/>
      </w:rPr>
    </w:lvl>
    <w:lvl w:ilvl="7">
      <w:start w:val="0"/>
      <w:numFmt w:val="bullet"/>
      <w:lvlText w:val="•"/>
      <w:lvlJc w:val="left"/>
      <w:pPr>
        <w:ind w:left="9506" w:hanging="142"/>
      </w:pPr>
      <w:rPr>
        <w:rFonts w:hint="default"/>
        <w:lang w:val="ko-KR" w:eastAsia="ko-KR" w:bidi="ko-KR"/>
      </w:rPr>
    </w:lvl>
    <w:lvl w:ilvl="8">
      <w:start w:val="0"/>
      <w:numFmt w:val="bullet"/>
      <w:lvlText w:val="•"/>
      <w:lvlJc w:val="left"/>
      <w:pPr>
        <w:ind w:left="9544" w:hanging="142"/>
      </w:pPr>
      <w:rPr>
        <w:rFonts w:hint="default"/>
        <w:lang w:val="ko-KR" w:eastAsia="ko-KR" w:bidi="ko-KR"/>
      </w:rPr>
    </w:lvl>
  </w:abstractNum>
  <w:abstractNum w:abstractNumId="190">
    <w:multiLevelType w:val="hybridMultilevel"/>
    <w:lvl w:ilvl="0">
      <w:start w:val="0"/>
      <w:numFmt w:val="bullet"/>
      <w:lvlText w:val="•"/>
      <w:lvlJc w:val="left"/>
      <w:pPr>
        <w:ind w:left="814" w:hanging="190"/>
      </w:pPr>
      <w:rPr>
        <w:rFonts w:hint="default" w:ascii="함초롬돋움" w:hAnsi="함초롬돋움" w:eastAsia="함초롬돋움" w:cs="함초롬돋움"/>
        <w:b/>
        <w:bCs/>
        <w:w w:val="85"/>
        <w:sz w:val="19"/>
        <w:szCs w:val="19"/>
        <w:lang w:val="ko-KR" w:eastAsia="ko-KR" w:bidi="ko-KR"/>
      </w:rPr>
    </w:lvl>
    <w:lvl w:ilvl="1">
      <w:start w:val="0"/>
      <w:numFmt w:val="bullet"/>
      <w:lvlText w:val="–"/>
      <w:lvlJc w:val="left"/>
      <w:pPr>
        <w:ind w:left="968" w:hanging="155"/>
      </w:pPr>
      <w:rPr>
        <w:rFonts w:hint="default" w:ascii="함초롬바탕" w:hAnsi="함초롬바탕" w:eastAsia="함초롬바탕" w:cs="함초롬바탕"/>
        <w:w w:val="68"/>
        <w:sz w:val="19"/>
        <w:szCs w:val="19"/>
        <w:lang w:val="ko-KR" w:eastAsia="ko-KR" w:bidi="ko-KR"/>
      </w:rPr>
    </w:lvl>
    <w:lvl w:ilvl="2">
      <w:start w:val="0"/>
      <w:numFmt w:val="bullet"/>
      <w:lvlText w:val="•"/>
      <w:lvlJc w:val="left"/>
      <w:pPr>
        <w:ind w:left="1922" w:hanging="155"/>
      </w:pPr>
      <w:rPr>
        <w:rFonts w:hint="default"/>
        <w:lang w:val="ko-KR" w:eastAsia="ko-KR" w:bidi="ko-KR"/>
      </w:rPr>
    </w:lvl>
    <w:lvl w:ilvl="3">
      <w:start w:val="0"/>
      <w:numFmt w:val="bullet"/>
      <w:lvlText w:val="•"/>
      <w:lvlJc w:val="left"/>
      <w:pPr>
        <w:ind w:left="2884" w:hanging="155"/>
      </w:pPr>
      <w:rPr>
        <w:rFonts w:hint="default"/>
        <w:lang w:val="ko-KR" w:eastAsia="ko-KR" w:bidi="ko-KR"/>
      </w:rPr>
    </w:lvl>
    <w:lvl w:ilvl="4">
      <w:start w:val="0"/>
      <w:numFmt w:val="bullet"/>
      <w:lvlText w:val="•"/>
      <w:lvlJc w:val="left"/>
      <w:pPr>
        <w:ind w:left="3846" w:hanging="155"/>
      </w:pPr>
      <w:rPr>
        <w:rFonts w:hint="default"/>
        <w:lang w:val="ko-KR" w:eastAsia="ko-KR" w:bidi="ko-KR"/>
      </w:rPr>
    </w:lvl>
    <w:lvl w:ilvl="5">
      <w:start w:val="0"/>
      <w:numFmt w:val="bullet"/>
      <w:lvlText w:val="•"/>
      <w:lvlJc w:val="left"/>
      <w:pPr>
        <w:ind w:left="4808" w:hanging="155"/>
      </w:pPr>
      <w:rPr>
        <w:rFonts w:hint="default"/>
        <w:lang w:val="ko-KR" w:eastAsia="ko-KR" w:bidi="ko-KR"/>
      </w:rPr>
    </w:lvl>
    <w:lvl w:ilvl="6">
      <w:start w:val="0"/>
      <w:numFmt w:val="bullet"/>
      <w:lvlText w:val="•"/>
      <w:lvlJc w:val="left"/>
      <w:pPr>
        <w:ind w:left="5771" w:hanging="155"/>
      </w:pPr>
      <w:rPr>
        <w:rFonts w:hint="default"/>
        <w:lang w:val="ko-KR" w:eastAsia="ko-KR" w:bidi="ko-KR"/>
      </w:rPr>
    </w:lvl>
    <w:lvl w:ilvl="7">
      <w:start w:val="0"/>
      <w:numFmt w:val="bullet"/>
      <w:lvlText w:val="•"/>
      <w:lvlJc w:val="left"/>
      <w:pPr>
        <w:ind w:left="6733" w:hanging="155"/>
      </w:pPr>
      <w:rPr>
        <w:rFonts w:hint="default"/>
        <w:lang w:val="ko-KR" w:eastAsia="ko-KR" w:bidi="ko-KR"/>
      </w:rPr>
    </w:lvl>
    <w:lvl w:ilvl="8">
      <w:start w:val="0"/>
      <w:numFmt w:val="bullet"/>
      <w:lvlText w:val="•"/>
      <w:lvlJc w:val="left"/>
      <w:pPr>
        <w:ind w:left="7695" w:hanging="155"/>
      </w:pPr>
      <w:rPr>
        <w:rFonts w:hint="default"/>
        <w:lang w:val="ko-KR" w:eastAsia="ko-KR" w:bidi="ko-KR"/>
      </w:rPr>
    </w:lvl>
  </w:abstractNum>
  <w:abstractNum w:abstractNumId="189">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188">
    <w:multiLevelType w:val="hybridMultilevel"/>
    <w:lvl w:ilvl="0">
      <w:start w:val="0"/>
      <w:numFmt w:val="bullet"/>
      <w:lvlText w:val="⁃"/>
      <w:lvlJc w:val="left"/>
      <w:pPr>
        <w:ind w:left="1141" w:hanging="142"/>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42"/>
      </w:pPr>
      <w:rPr>
        <w:rFonts w:hint="default"/>
        <w:lang w:val="ko-KR" w:eastAsia="ko-KR" w:bidi="ko-KR"/>
      </w:rPr>
    </w:lvl>
    <w:lvl w:ilvl="2">
      <w:start w:val="0"/>
      <w:numFmt w:val="bullet"/>
      <w:lvlText w:val="•"/>
      <w:lvlJc w:val="left"/>
      <w:pPr>
        <w:ind w:left="2836" w:hanging="142"/>
      </w:pPr>
      <w:rPr>
        <w:rFonts w:hint="default"/>
        <w:lang w:val="ko-KR" w:eastAsia="ko-KR" w:bidi="ko-KR"/>
      </w:rPr>
    </w:lvl>
    <w:lvl w:ilvl="3">
      <w:start w:val="0"/>
      <w:numFmt w:val="bullet"/>
      <w:lvlText w:val="•"/>
      <w:lvlJc w:val="left"/>
      <w:pPr>
        <w:ind w:left="3684" w:hanging="142"/>
      </w:pPr>
      <w:rPr>
        <w:rFonts w:hint="default"/>
        <w:lang w:val="ko-KR" w:eastAsia="ko-KR" w:bidi="ko-KR"/>
      </w:rPr>
    </w:lvl>
    <w:lvl w:ilvl="4">
      <w:start w:val="0"/>
      <w:numFmt w:val="bullet"/>
      <w:lvlText w:val="•"/>
      <w:lvlJc w:val="left"/>
      <w:pPr>
        <w:ind w:left="4532" w:hanging="142"/>
      </w:pPr>
      <w:rPr>
        <w:rFonts w:hint="default"/>
        <w:lang w:val="ko-KR" w:eastAsia="ko-KR" w:bidi="ko-KR"/>
      </w:rPr>
    </w:lvl>
    <w:lvl w:ilvl="5">
      <w:start w:val="0"/>
      <w:numFmt w:val="bullet"/>
      <w:lvlText w:val="•"/>
      <w:lvlJc w:val="left"/>
      <w:pPr>
        <w:ind w:left="5380" w:hanging="142"/>
      </w:pPr>
      <w:rPr>
        <w:rFonts w:hint="default"/>
        <w:lang w:val="ko-KR" w:eastAsia="ko-KR" w:bidi="ko-KR"/>
      </w:rPr>
    </w:lvl>
    <w:lvl w:ilvl="6">
      <w:start w:val="0"/>
      <w:numFmt w:val="bullet"/>
      <w:lvlText w:val="•"/>
      <w:lvlJc w:val="left"/>
      <w:pPr>
        <w:ind w:left="6228" w:hanging="142"/>
      </w:pPr>
      <w:rPr>
        <w:rFonts w:hint="default"/>
        <w:lang w:val="ko-KR" w:eastAsia="ko-KR" w:bidi="ko-KR"/>
      </w:rPr>
    </w:lvl>
    <w:lvl w:ilvl="7">
      <w:start w:val="0"/>
      <w:numFmt w:val="bullet"/>
      <w:lvlText w:val="•"/>
      <w:lvlJc w:val="left"/>
      <w:pPr>
        <w:ind w:left="7076" w:hanging="142"/>
      </w:pPr>
      <w:rPr>
        <w:rFonts w:hint="default"/>
        <w:lang w:val="ko-KR" w:eastAsia="ko-KR" w:bidi="ko-KR"/>
      </w:rPr>
    </w:lvl>
    <w:lvl w:ilvl="8">
      <w:start w:val="0"/>
      <w:numFmt w:val="bullet"/>
      <w:lvlText w:val="•"/>
      <w:lvlJc w:val="left"/>
      <w:pPr>
        <w:ind w:left="7924" w:hanging="142"/>
      </w:pPr>
      <w:rPr>
        <w:rFonts w:hint="default"/>
        <w:lang w:val="ko-KR" w:eastAsia="ko-KR" w:bidi="ko-KR"/>
      </w:rPr>
    </w:lvl>
  </w:abstractNum>
  <w:abstractNum w:abstractNumId="187">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140" w:hanging="142"/>
      </w:pPr>
      <w:rPr>
        <w:rFonts w:hint="default"/>
        <w:lang w:val="ko-KR" w:eastAsia="ko-KR" w:bidi="ko-KR"/>
      </w:rPr>
    </w:lvl>
    <w:lvl w:ilvl="2">
      <w:start w:val="0"/>
      <w:numFmt w:val="bullet"/>
      <w:lvlText w:val="•"/>
      <w:lvlJc w:val="left"/>
      <w:pPr>
        <w:ind w:left="2082" w:hanging="142"/>
      </w:pPr>
      <w:rPr>
        <w:rFonts w:hint="default"/>
        <w:lang w:val="ko-KR" w:eastAsia="ko-KR" w:bidi="ko-KR"/>
      </w:rPr>
    </w:lvl>
    <w:lvl w:ilvl="3">
      <w:start w:val="0"/>
      <w:numFmt w:val="bullet"/>
      <w:lvlText w:val="•"/>
      <w:lvlJc w:val="left"/>
      <w:pPr>
        <w:ind w:left="3024" w:hanging="142"/>
      </w:pPr>
      <w:rPr>
        <w:rFonts w:hint="default"/>
        <w:lang w:val="ko-KR" w:eastAsia="ko-KR" w:bidi="ko-KR"/>
      </w:rPr>
    </w:lvl>
    <w:lvl w:ilvl="4">
      <w:start w:val="0"/>
      <w:numFmt w:val="bullet"/>
      <w:lvlText w:val="•"/>
      <w:lvlJc w:val="left"/>
      <w:pPr>
        <w:ind w:left="3966" w:hanging="142"/>
      </w:pPr>
      <w:rPr>
        <w:rFonts w:hint="default"/>
        <w:lang w:val="ko-KR" w:eastAsia="ko-KR" w:bidi="ko-KR"/>
      </w:rPr>
    </w:lvl>
    <w:lvl w:ilvl="5">
      <w:start w:val="0"/>
      <w:numFmt w:val="bullet"/>
      <w:lvlText w:val="•"/>
      <w:lvlJc w:val="left"/>
      <w:pPr>
        <w:ind w:left="4908" w:hanging="142"/>
      </w:pPr>
      <w:rPr>
        <w:rFonts w:hint="default"/>
        <w:lang w:val="ko-KR" w:eastAsia="ko-KR" w:bidi="ko-KR"/>
      </w:rPr>
    </w:lvl>
    <w:lvl w:ilvl="6">
      <w:start w:val="0"/>
      <w:numFmt w:val="bullet"/>
      <w:lvlText w:val="•"/>
      <w:lvlJc w:val="left"/>
      <w:pPr>
        <w:ind w:left="5851" w:hanging="142"/>
      </w:pPr>
      <w:rPr>
        <w:rFonts w:hint="default"/>
        <w:lang w:val="ko-KR" w:eastAsia="ko-KR" w:bidi="ko-KR"/>
      </w:rPr>
    </w:lvl>
    <w:lvl w:ilvl="7">
      <w:start w:val="0"/>
      <w:numFmt w:val="bullet"/>
      <w:lvlText w:val="•"/>
      <w:lvlJc w:val="left"/>
      <w:pPr>
        <w:ind w:left="6793" w:hanging="142"/>
      </w:pPr>
      <w:rPr>
        <w:rFonts w:hint="default"/>
        <w:lang w:val="ko-KR" w:eastAsia="ko-KR" w:bidi="ko-KR"/>
      </w:rPr>
    </w:lvl>
    <w:lvl w:ilvl="8">
      <w:start w:val="0"/>
      <w:numFmt w:val="bullet"/>
      <w:lvlText w:val="•"/>
      <w:lvlJc w:val="left"/>
      <w:pPr>
        <w:ind w:left="7735" w:hanging="142"/>
      </w:pPr>
      <w:rPr>
        <w:rFonts w:hint="default"/>
        <w:lang w:val="ko-KR" w:eastAsia="ko-KR" w:bidi="ko-KR"/>
      </w:rPr>
    </w:lvl>
  </w:abstractNum>
  <w:abstractNum w:abstractNumId="186">
    <w:multiLevelType w:val="hybridMultilevel"/>
    <w:lvl w:ilvl="0">
      <w:start w:val="0"/>
      <w:numFmt w:val="bullet"/>
      <w:lvlText w:val="⁃"/>
      <w:lvlJc w:val="left"/>
      <w:pPr>
        <w:ind w:left="1180" w:hanging="17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24" w:hanging="173"/>
      </w:pPr>
      <w:rPr>
        <w:rFonts w:hint="default"/>
        <w:lang w:val="ko-KR" w:eastAsia="ko-KR" w:bidi="ko-KR"/>
      </w:rPr>
    </w:lvl>
    <w:lvl w:ilvl="2">
      <w:start w:val="0"/>
      <w:numFmt w:val="bullet"/>
      <w:lvlText w:val="•"/>
      <w:lvlJc w:val="left"/>
      <w:pPr>
        <w:ind w:left="2868" w:hanging="173"/>
      </w:pPr>
      <w:rPr>
        <w:rFonts w:hint="default"/>
        <w:lang w:val="ko-KR" w:eastAsia="ko-KR" w:bidi="ko-KR"/>
      </w:rPr>
    </w:lvl>
    <w:lvl w:ilvl="3">
      <w:start w:val="0"/>
      <w:numFmt w:val="bullet"/>
      <w:lvlText w:val="•"/>
      <w:lvlJc w:val="left"/>
      <w:pPr>
        <w:ind w:left="3712" w:hanging="173"/>
      </w:pPr>
      <w:rPr>
        <w:rFonts w:hint="default"/>
        <w:lang w:val="ko-KR" w:eastAsia="ko-KR" w:bidi="ko-KR"/>
      </w:rPr>
    </w:lvl>
    <w:lvl w:ilvl="4">
      <w:start w:val="0"/>
      <w:numFmt w:val="bullet"/>
      <w:lvlText w:val="•"/>
      <w:lvlJc w:val="left"/>
      <w:pPr>
        <w:ind w:left="4556" w:hanging="173"/>
      </w:pPr>
      <w:rPr>
        <w:rFonts w:hint="default"/>
        <w:lang w:val="ko-KR" w:eastAsia="ko-KR" w:bidi="ko-KR"/>
      </w:rPr>
    </w:lvl>
    <w:lvl w:ilvl="5">
      <w:start w:val="0"/>
      <w:numFmt w:val="bullet"/>
      <w:lvlText w:val="•"/>
      <w:lvlJc w:val="left"/>
      <w:pPr>
        <w:ind w:left="5400" w:hanging="173"/>
      </w:pPr>
      <w:rPr>
        <w:rFonts w:hint="default"/>
        <w:lang w:val="ko-KR" w:eastAsia="ko-KR" w:bidi="ko-KR"/>
      </w:rPr>
    </w:lvl>
    <w:lvl w:ilvl="6">
      <w:start w:val="0"/>
      <w:numFmt w:val="bullet"/>
      <w:lvlText w:val="•"/>
      <w:lvlJc w:val="left"/>
      <w:pPr>
        <w:ind w:left="6244" w:hanging="173"/>
      </w:pPr>
      <w:rPr>
        <w:rFonts w:hint="default"/>
        <w:lang w:val="ko-KR" w:eastAsia="ko-KR" w:bidi="ko-KR"/>
      </w:rPr>
    </w:lvl>
    <w:lvl w:ilvl="7">
      <w:start w:val="0"/>
      <w:numFmt w:val="bullet"/>
      <w:lvlText w:val="•"/>
      <w:lvlJc w:val="left"/>
      <w:pPr>
        <w:ind w:left="7088" w:hanging="173"/>
      </w:pPr>
      <w:rPr>
        <w:rFonts w:hint="default"/>
        <w:lang w:val="ko-KR" w:eastAsia="ko-KR" w:bidi="ko-KR"/>
      </w:rPr>
    </w:lvl>
    <w:lvl w:ilvl="8">
      <w:start w:val="0"/>
      <w:numFmt w:val="bullet"/>
      <w:lvlText w:val="•"/>
      <w:lvlJc w:val="left"/>
      <w:pPr>
        <w:ind w:left="7932" w:hanging="173"/>
      </w:pPr>
      <w:rPr>
        <w:rFonts w:hint="default"/>
        <w:lang w:val="ko-KR" w:eastAsia="ko-KR" w:bidi="ko-KR"/>
      </w:rPr>
    </w:lvl>
  </w:abstractNum>
  <w:abstractNum w:abstractNumId="185">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184">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646" w:hanging="142"/>
      </w:pPr>
      <w:rPr>
        <w:rFonts w:hint="default"/>
        <w:lang w:val="ko-KR" w:eastAsia="ko-KR" w:bidi="ko-KR"/>
      </w:rPr>
    </w:lvl>
    <w:lvl w:ilvl="2">
      <w:start w:val="0"/>
      <w:numFmt w:val="bullet"/>
      <w:lvlText w:val="•"/>
      <w:lvlJc w:val="left"/>
      <w:pPr>
        <w:ind w:left="2532" w:hanging="142"/>
      </w:pPr>
      <w:rPr>
        <w:rFonts w:hint="default"/>
        <w:lang w:val="ko-KR" w:eastAsia="ko-KR" w:bidi="ko-KR"/>
      </w:rPr>
    </w:lvl>
    <w:lvl w:ilvl="3">
      <w:start w:val="0"/>
      <w:numFmt w:val="bullet"/>
      <w:lvlText w:val="•"/>
      <w:lvlJc w:val="left"/>
      <w:pPr>
        <w:ind w:left="3418" w:hanging="142"/>
      </w:pPr>
      <w:rPr>
        <w:rFonts w:hint="default"/>
        <w:lang w:val="ko-KR" w:eastAsia="ko-KR" w:bidi="ko-KR"/>
      </w:rPr>
    </w:lvl>
    <w:lvl w:ilvl="4">
      <w:start w:val="0"/>
      <w:numFmt w:val="bullet"/>
      <w:lvlText w:val="•"/>
      <w:lvlJc w:val="left"/>
      <w:pPr>
        <w:ind w:left="4304" w:hanging="142"/>
      </w:pPr>
      <w:rPr>
        <w:rFonts w:hint="default"/>
        <w:lang w:val="ko-KR" w:eastAsia="ko-KR" w:bidi="ko-KR"/>
      </w:rPr>
    </w:lvl>
    <w:lvl w:ilvl="5">
      <w:start w:val="0"/>
      <w:numFmt w:val="bullet"/>
      <w:lvlText w:val="•"/>
      <w:lvlJc w:val="left"/>
      <w:pPr>
        <w:ind w:left="5190" w:hanging="142"/>
      </w:pPr>
      <w:rPr>
        <w:rFonts w:hint="default"/>
        <w:lang w:val="ko-KR" w:eastAsia="ko-KR" w:bidi="ko-KR"/>
      </w:rPr>
    </w:lvl>
    <w:lvl w:ilvl="6">
      <w:start w:val="0"/>
      <w:numFmt w:val="bullet"/>
      <w:lvlText w:val="•"/>
      <w:lvlJc w:val="left"/>
      <w:pPr>
        <w:ind w:left="6076" w:hanging="142"/>
      </w:pPr>
      <w:rPr>
        <w:rFonts w:hint="default"/>
        <w:lang w:val="ko-KR" w:eastAsia="ko-KR" w:bidi="ko-KR"/>
      </w:rPr>
    </w:lvl>
    <w:lvl w:ilvl="7">
      <w:start w:val="0"/>
      <w:numFmt w:val="bullet"/>
      <w:lvlText w:val="•"/>
      <w:lvlJc w:val="left"/>
      <w:pPr>
        <w:ind w:left="6962" w:hanging="142"/>
      </w:pPr>
      <w:rPr>
        <w:rFonts w:hint="default"/>
        <w:lang w:val="ko-KR" w:eastAsia="ko-KR" w:bidi="ko-KR"/>
      </w:rPr>
    </w:lvl>
    <w:lvl w:ilvl="8">
      <w:start w:val="0"/>
      <w:numFmt w:val="bullet"/>
      <w:lvlText w:val="•"/>
      <w:lvlJc w:val="left"/>
      <w:pPr>
        <w:ind w:left="7848" w:hanging="142"/>
      </w:pPr>
      <w:rPr>
        <w:rFonts w:hint="default"/>
        <w:lang w:val="ko-KR" w:eastAsia="ko-KR" w:bidi="ko-KR"/>
      </w:rPr>
    </w:lvl>
  </w:abstractNum>
  <w:abstractNum w:abstractNumId="183">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182">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32" w:hanging="125"/>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082" w:hanging="125"/>
      </w:pPr>
      <w:rPr>
        <w:rFonts w:hint="default"/>
        <w:lang w:val="ko-KR" w:eastAsia="ko-KR" w:bidi="ko-KR"/>
      </w:rPr>
    </w:lvl>
    <w:lvl w:ilvl="3">
      <w:start w:val="0"/>
      <w:numFmt w:val="bullet"/>
      <w:lvlText w:val="•"/>
      <w:lvlJc w:val="left"/>
      <w:pPr>
        <w:ind w:left="3024" w:hanging="125"/>
      </w:pPr>
      <w:rPr>
        <w:rFonts w:hint="default"/>
        <w:lang w:val="ko-KR" w:eastAsia="ko-KR" w:bidi="ko-KR"/>
      </w:rPr>
    </w:lvl>
    <w:lvl w:ilvl="4">
      <w:start w:val="0"/>
      <w:numFmt w:val="bullet"/>
      <w:lvlText w:val="•"/>
      <w:lvlJc w:val="left"/>
      <w:pPr>
        <w:ind w:left="3966" w:hanging="125"/>
      </w:pPr>
      <w:rPr>
        <w:rFonts w:hint="default"/>
        <w:lang w:val="ko-KR" w:eastAsia="ko-KR" w:bidi="ko-KR"/>
      </w:rPr>
    </w:lvl>
    <w:lvl w:ilvl="5">
      <w:start w:val="0"/>
      <w:numFmt w:val="bullet"/>
      <w:lvlText w:val="•"/>
      <w:lvlJc w:val="left"/>
      <w:pPr>
        <w:ind w:left="4908" w:hanging="125"/>
      </w:pPr>
      <w:rPr>
        <w:rFonts w:hint="default"/>
        <w:lang w:val="ko-KR" w:eastAsia="ko-KR" w:bidi="ko-KR"/>
      </w:rPr>
    </w:lvl>
    <w:lvl w:ilvl="6">
      <w:start w:val="0"/>
      <w:numFmt w:val="bullet"/>
      <w:lvlText w:val="•"/>
      <w:lvlJc w:val="left"/>
      <w:pPr>
        <w:ind w:left="5851" w:hanging="125"/>
      </w:pPr>
      <w:rPr>
        <w:rFonts w:hint="default"/>
        <w:lang w:val="ko-KR" w:eastAsia="ko-KR" w:bidi="ko-KR"/>
      </w:rPr>
    </w:lvl>
    <w:lvl w:ilvl="7">
      <w:start w:val="0"/>
      <w:numFmt w:val="bullet"/>
      <w:lvlText w:val="•"/>
      <w:lvlJc w:val="left"/>
      <w:pPr>
        <w:ind w:left="6793" w:hanging="125"/>
      </w:pPr>
      <w:rPr>
        <w:rFonts w:hint="default"/>
        <w:lang w:val="ko-KR" w:eastAsia="ko-KR" w:bidi="ko-KR"/>
      </w:rPr>
    </w:lvl>
    <w:lvl w:ilvl="8">
      <w:start w:val="0"/>
      <w:numFmt w:val="bullet"/>
      <w:lvlText w:val="•"/>
      <w:lvlJc w:val="left"/>
      <w:pPr>
        <w:ind w:left="7735" w:hanging="125"/>
      </w:pPr>
      <w:rPr>
        <w:rFonts w:hint="default"/>
        <w:lang w:val="ko-KR" w:eastAsia="ko-KR" w:bidi="ko-KR"/>
      </w:rPr>
    </w:lvl>
  </w:abstractNum>
  <w:abstractNum w:abstractNumId="181">
    <w:multiLevelType w:val="hybridMultilevel"/>
    <w:lvl w:ilvl="0">
      <w:start w:val="0"/>
      <w:numFmt w:val="bullet"/>
      <w:lvlText w:val="⁃"/>
      <w:lvlJc w:val="left"/>
      <w:pPr>
        <w:ind w:left="1138" w:hanging="131"/>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80">
    <w:multiLevelType w:val="hybridMultilevel"/>
    <w:lvl w:ilvl="0">
      <w:start w:val="0"/>
      <w:numFmt w:val="bullet"/>
      <w:lvlText w:val="∙"/>
      <w:lvlJc w:val="left"/>
      <w:pPr>
        <w:ind w:left="814" w:hanging="19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78" w:hanging="166"/>
      </w:pPr>
      <w:rPr>
        <w:rFonts w:hint="default" w:ascii="함초롬바탕" w:hAnsi="함초롬바탕" w:eastAsia="함초롬바탕" w:cs="함초롬바탕"/>
        <w:w w:val="68"/>
        <w:sz w:val="19"/>
        <w:szCs w:val="19"/>
        <w:lang w:val="ko-KR" w:eastAsia="ko-KR" w:bidi="ko-KR"/>
      </w:rPr>
    </w:lvl>
    <w:lvl w:ilvl="2">
      <w:start w:val="0"/>
      <w:numFmt w:val="bullet"/>
      <w:lvlText w:val="•"/>
      <w:lvlJc w:val="left"/>
      <w:pPr>
        <w:ind w:left="1940" w:hanging="166"/>
      </w:pPr>
      <w:rPr>
        <w:rFonts w:hint="default"/>
        <w:lang w:val="ko-KR" w:eastAsia="ko-KR" w:bidi="ko-KR"/>
      </w:rPr>
    </w:lvl>
    <w:lvl w:ilvl="3">
      <w:start w:val="0"/>
      <w:numFmt w:val="bullet"/>
      <w:lvlText w:val="•"/>
      <w:lvlJc w:val="left"/>
      <w:pPr>
        <w:ind w:left="2900" w:hanging="166"/>
      </w:pPr>
      <w:rPr>
        <w:rFonts w:hint="default"/>
        <w:lang w:val="ko-KR" w:eastAsia="ko-KR" w:bidi="ko-KR"/>
      </w:rPr>
    </w:lvl>
    <w:lvl w:ilvl="4">
      <w:start w:val="0"/>
      <w:numFmt w:val="bullet"/>
      <w:lvlText w:val="•"/>
      <w:lvlJc w:val="left"/>
      <w:pPr>
        <w:ind w:left="3860" w:hanging="166"/>
      </w:pPr>
      <w:rPr>
        <w:rFonts w:hint="default"/>
        <w:lang w:val="ko-KR" w:eastAsia="ko-KR" w:bidi="ko-KR"/>
      </w:rPr>
    </w:lvl>
    <w:lvl w:ilvl="5">
      <w:start w:val="0"/>
      <w:numFmt w:val="bullet"/>
      <w:lvlText w:val="•"/>
      <w:lvlJc w:val="left"/>
      <w:pPr>
        <w:ind w:left="4820" w:hanging="166"/>
      </w:pPr>
      <w:rPr>
        <w:rFonts w:hint="default"/>
        <w:lang w:val="ko-KR" w:eastAsia="ko-KR" w:bidi="ko-KR"/>
      </w:rPr>
    </w:lvl>
    <w:lvl w:ilvl="6">
      <w:start w:val="0"/>
      <w:numFmt w:val="bullet"/>
      <w:lvlText w:val="•"/>
      <w:lvlJc w:val="left"/>
      <w:pPr>
        <w:ind w:left="5780" w:hanging="166"/>
      </w:pPr>
      <w:rPr>
        <w:rFonts w:hint="default"/>
        <w:lang w:val="ko-KR" w:eastAsia="ko-KR" w:bidi="ko-KR"/>
      </w:rPr>
    </w:lvl>
    <w:lvl w:ilvl="7">
      <w:start w:val="0"/>
      <w:numFmt w:val="bullet"/>
      <w:lvlText w:val="•"/>
      <w:lvlJc w:val="left"/>
      <w:pPr>
        <w:ind w:left="6740" w:hanging="166"/>
      </w:pPr>
      <w:rPr>
        <w:rFonts w:hint="default"/>
        <w:lang w:val="ko-KR" w:eastAsia="ko-KR" w:bidi="ko-KR"/>
      </w:rPr>
    </w:lvl>
    <w:lvl w:ilvl="8">
      <w:start w:val="0"/>
      <w:numFmt w:val="bullet"/>
      <w:lvlText w:val="•"/>
      <w:lvlJc w:val="left"/>
      <w:pPr>
        <w:ind w:left="7700" w:hanging="166"/>
      </w:pPr>
      <w:rPr>
        <w:rFonts w:hint="default"/>
        <w:lang w:val="ko-KR" w:eastAsia="ko-KR" w:bidi="ko-KR"/>
      </w:rPr>
    </w:lvl>
  </w:abstractNum>
  <w:abstractNum w:abstractNumId="179">
    <w:multiLevelType w:val="hybridMultilevel"/>
    <w:lvl w:ilvl="0">
      <w:start w:val="0"/>
      <w:numFmt w:val="bullet"/>
      <w:lvlText w:val="∙"/>
      <w:lvlJc w:val="left"/>
      <w:pPr>
        <w:ind w:left="814" w:hanging="19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700" w:hanging="190"/>
      </w:pPr>
      <w:rPr>
        <w:rFonts w:hint="default"/>
        <w:lang w:val="ko-KR" w:eastAsia="ko-KR" w:bidi="ko-KR"/>
      </w:rPr>
    </w:lvl>
    <w:lvl w:ilvl="2">
      <w:start w:val="0"/>
      <w:numFmt w:val="bullet"/>
      <w:lvlText w:val="•"/>
      <w:lvlJc w:val="left"/>
      <w:pPr>
        <w:ind w:left="2580" w:hanging="190"/>
      </w:pPr>
      <w:rPr>
        <w:rFonts w:hint="default"/>
        <w:lang w:val="ko-KR" w:eastAsia="ko-KR" w:bidi="ko-KR"/>
      </w:rPr>
    </w:lvl>
    <w:lvl w:ilvl="3">
      <w:start w:val="0"/>
      <w:numFmt w:val="bullet"/>
      <w:lvlText w:val="•"/>
      <w:lvlJc w:val="left"/>
      <w:pPr>
        <w:ind w:left="3460" w:hanging="190"/>
      </w:pPr>
      <w:rPr>
        <w:rFonts w:hint="default"/>
        <w:lang w:val="ko-KR" w:eastAsia="ko-KR" w:bidi="ko-KR"/>
      </w:rPr>
    </w:lvl>
    <w:lvl w:ilvl="4">
      <w:start w:val="0"/>
      <w:numFmt w:val="bullet"/>
      <w:lvlText w:val="•"/>
      <w:lvlJc w:val="left"/>
      <w:pPr>
        <w:ind w:left="4340" w:hanging="190"/>
      </w:pPr>
      <w:rPr>
        <w:rFonts w:hint="default"/>
        <w:lang w:val="ko-KR" w:eastAsia="ko-KR" w:bidi="ko-KR"/>
      </w:rPr>
    </w:lvl>
    <w:lvl w:ilvl="5">
      <w:start w:val="0"/>
      <w:numFmt w:val="bullet"/>
      <w:lvlText w:val="•"/>
      <w:lvlJc w:val="left"/>
      <w:pPr>
        <w:ind w:left="5220" w:hanging="190"/>
      </w:pPr>
      <w:rPr>
        <w:rFonts w:hint="default"/>
        <w:lang w:val="ko-KR" w:eastAsia="ko-KR" w:bidi="ko-KR"/>
      </w:rPr>
    </w:lvl>
    <w:lvl w:ilvl="6">
      <w:start w:val="0"/>
      <w:numFmt w:val="bullet"/>
      <w:lvlText w:val="•"/>
      <w:lvlJc w:val="left"/>
      <w:pPr>
        <w:ind w:left="6100" w:hanging="190"/>
      </w:pPr>
      <w:rPr>
        <w:rFonts w:hint="default"/>
        <w:lang w:val="ko-KR" w:eastAsia="ko-KR" w:bidi="ko-KR"/>
      </w:rPr>
    </w:lvl>
    <w:lvl w:ilvl="7">
      <w:start w:val="0"/>
      <w:numFmt w:val="bullet"/>
      <w:lvlText w:val="•"/>
      <w:lvlJc w:val="left"/>
      <w:pPr>
        <w:ind w:left="6980" w:hanging="190"/>
      </w:pPr>
      <w:rPr>
        <w:rFonts w:hint="default"/>
        <w:lang w:val="ko-KR" w:eastAsia="ko-KR" w:bidi="ko-KR"/>
      </w:rPr>
    </w:lvl>
    <w:lvl w:ilvl="8">
      <w:start w:val="0"/>
      <w:numFmt w:val="bullet"/>
      <w:lvlText w:val="•"/>
      <w:lvlJc w:val="left"/>
      <w:pPr>
        <w:ind w:left="7860" w:hanging="190"/>
      </w:pPr>
      <w:rPr>
        <w:rFonts w:hint="default"/>
        <w:lang w:val="ko-KR" w:eastAsia="ko-KR" w:bidi="ko-KR"/>
      </w:rPr>
    </w:lvl>
  </w:abstractNum>
  <w:abstractNum w:abstractNumId="178">
    <w:multiLevelType w:val="hybridMultilevel"/>
    <w:lvl w:ilvl="0">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234" w:hanging="258"/>
      </w:pPr>
      <w:rPr>
        <w:rFonts w:hint="default"/>
        <w:lang w:val="ko-KR" w:eastAsia="ko-KR" w:bidi="ko-KR"/>
      </w:rPr>
    </w:lvl>
    <w:lvl w:ilvl="2">
      <w:start w:val="0"/>
      <w:numFmt w:val="bullet"/>
      <w:lvlText w:val="•"/>
      <w:lvlJc w:val="left"/>
      <w:pPr>
        <w:ind w:left="8388" w:hanging="258"/>
      </w:pPr>
      <w:rPr>
        <w:rFonts w:hint="default"/>
        <w:lang w:val="ko-KR" w:eastAsia="ko-KR" w:bidi="ko-KR"/>
      </w:rPr>
    </w:lvl>
    <w:lvl w:ilvl="3">
      <w:start w:val="0"/>
      <w:numFmt w:val="bullet"/>
      <w:lvlText w:val="•"/>
      <w:lvlJc w:val="left"/>
      <w:pPr>
        <w:ind w:left="8542" w:hanging="258"/>
      </w:pPr>
      <w:rPr>
        <w:rFonts w:hint="default"/>
        <w:lang w:val="ko-KR" w:eastAsia="ko-KR" w:bidi="ko-KR"/>
      </w:rPr>
    </w:lvl>
    <w:lvl w:ilvl="4">
      <w:start w:val="0"/>
      <w:numFmt w:val="bullet"/>
      <w:lvlText w:val="•"/>
      <w:lvlJc w:val="left"/>
      <w:pPr>
        <w:ind w:left="8696" w:hanging="258"/>
      </w:pPr>
      <w:rPr>
        <w:rFonts w:hint="default"/>
        <w:lang w:val="ko-KR" w:eastAsia="ko-KR" w:bidi="ko-KR"/>
      </w:rPr>
    </w:lvl>
    <w:lvl w:ilvl="5">
      <w:start w:val="0"/>
      <w:numFmt w:val="bullet"/>
      <w:lvlText w:val="•"/>
      <w:lvlJc w:val="left"/>
      <w:pPr>
        <w:ind w:left="8850" w:hanging="258"/>
      </w:pPr>
      <w:rPr>
        <w:rFonts w:hint="default"/>
        <w:lang w:val="ko-KR" w:eastAsia="ko-KR" w:bidi="ko-KR"/>
      </w:rPr>
    </w:lvl>
    <w:lvl w:ilvl="6">
      <w:start w:val="0"/>
      <w:numFmt w:val="bullet"/>
      <w:lvlText w:val="•"/>
      <w:lvlJc w:val="left"/>
      <w:pPr>
        <w:ind w:left="9004" w:hanging="258"/>
      </w:pPr>
      <w:rPr>
        <w:rFonts w:hint="default"/>
        <w:lang w:val="ko-KR" w:eastAsia="ko-KR" w:bidi="ko-KR"/>
      </w:rPr>
    </w:lvl>
    <w:lvl w:ilvl="7">
      <w:start w:val="0"/>
      <w:numFmt w:val="bullet"/>
      <w:lvlText w:val="•"/>
      <w:lvlJc w:val="left"/>
      <w:pPr>
        <w:ind w:left="9158" w:hanging="258"/>
      </w:pPr>
      <w:rPr>
        <w:rFonts w:hint="default"/>
        <w:lang w:val="ko-KR" w:eastAsia="ko-KR" w:bidi="ko-KR"/>
      </w:rPr>
    </w:lvl>
    <w:lvl w:ilvl="8">
      <w:start w:val="0"/>
      <w:numFmt w:val="bullet"/>
      <w:lvlText w:val="•"/>
      <w:lvlJc w:val="left"/>
      <w:pPr>
        <w:ind w:left="9312" w:hanging="258"/>
      </w:pPr>
      <w:rPr>
        <w:rFonts w:hint="default"/>
        <w:lang w:val="ko-KR" w:eastAsia="ko-KR" w:bidi="ko-KR"/>
      </w:rPr>
    </w:lvl>
  </w:abstractNum>
  <w:abstractNum w:abstractNumId="177">
    <w:multiLevelType w:val="hybridMultilevel"/>
    <w:lvl w:ilvl="0">
      <w:start w:val="58"/>
      <w:numFmt w:val="decimal"/>
      <w:lvlText w:val="%1)"/>
      <w:lvlJc w:val="left"/>
      <w:pPr>
        <w:ind w:left="786" w:hanging="320"/>
        <w:jc w:val="left"/>
      </w:pPr>
      <w:rPr>
        <w:rFonts w:hint="default" w:ascii="휴먼옛체" w:hAnsi="휴먼옛체" w:eastAsia="휴먼옛체" w:cs="휴먼옛체"/>
        <w:spacing w:val="-2"/>
        <w:w w:val="92"/>
        <w:sz w:val="17"/>
        <w:szCs w:val="17"/>
        <w:lang w:val="ko-KR" w:eastAsia="ko-KR" w:bidi="ko-KR"/>
      </w:rPr>
    </w:lvl>
    <w:lvl w:ilvl="1">
      <w:start w:val="2"/>
      <w:numFmt w:val="decimal"/>
      <w:lvlText w:val="%2)"/>
      <w:lvlJc w:val="left"/>
      <w:pPr>
        <w:ind w:left="966" w:hanging="299"/>
        <w:jc w:val="left"/>
      </w:pPr>
      <w:rPr>
        <w:rFonts w:hint="default"/>
        <w:spacing w:val="-8"/>
        <w:w w:val="97"/>
        <w:lang w:val="ko-KR" w:eastAsia="ko-KR" w:bidi="ko-KR"/>
      </w:rPr>
    </w:lvl>
    <w:lvl w:ilvl="2">
      <w:start w:val="0"/>
      <w:numFmt w:val="bullet"/>
      <w:lvlText w:val="•"/>
      <w:lvlJc w:val="left"/>
      <w:pPr>
        <w:ind w:left="1922" w:hanging="299"/>
      </w:pPr>
      <w:rPr>
        <w:rFonts w:hint="default"/>
        <w:lang w:val="ko-KR" w:eastAsia="ko-KR" w:bidi="ko-KR"/>
      </w:rPr>
    </w:lvl>
    <w:lvl w:ilvl="3">
      <w:start w:val="0"/>
      <w:numFmt w:val="bullet"/>
      <w:lvlText w:val="•"/>
      <w:lvlJc w:val="left"/>
      <w:pPr>
        <w:ind w:left="2884" w:hanging="299"/>
      </w:pPr>
      <w:rPr>
        <w:rFonts w:hint="default"/>
        <w:lang w:val="ko-KR" w:eastAsia="ko-KR" w:bidi="ko-KR"/>
      </w:rPr>
    </w:lvl>
    <w:lvl w:ilvl="4">
      <w:start w:val="0"/>
      <w:numFmt w:val="bullet"/>
      <w:lvlText w:val="•"/>
      <w:lvlJc w:val="left"/>
      <w:pPr>
        <w:ind w:left="3846" w:hanging="299"/>
      </w:pPr>
      <w:rPr>
        <w:rFonts w:hint="default"/>
        <w:lang w:val="ko-KR" w:eastAsia="ko-KR" w:bidi="ko-KR"/>
      </w:rPr>
    </w:lvl>
    <w:lvl w:ilvl="5">
      <w:start w:val="0"/>
      <w:numFmt w:val="bullet"/>
      <w:lvlText w:val="•"/>
      <w:lvlJc w:val="left"/>
      <w:pPr>
        <w:ind w:left="4808" w:hanging="299"/>
      </w:pPr>
      <w:rPr>
        <w:rFonts w:hint="default"/>
        <w:lang w:val="ko-KR" w:eastAsia="ko-KR" w:bidi="ko-KR"/>
      </w:rPr>
    </w:lvl>
    <w:lvl w:ilvl="6">
      <w:start w:val="0"/>
      <w:numFmt w:val="bullet"/>
      <w:lvlText w:val="•"/>
      <w:lvlJc w:val="left"/>
      <w:pPr>
        <w:ind w:left="5771" w:hanging="299"/>
      </w:pPr>
      <w:rPr>
        <w:rFonts w:hint="default"/>
        <w:lang w:val="ko-KR" w:eastAsia="ko-KR" w:bidi="ko-KR"/>
      </w:rPr>
    </w:lvl>
    <w:lvl w:ilvl="7">
      <w:start w:val="0"/>
      <w:numFmt w:val="bullet"/>
      <w:lvlText w:val="•"/>
      <w:lvlJc w:val="left"/>
      <w:pPr>
        <w:ind w:left="6733" w:hanging="299"/>
      </w:pPr>
      <w:rPr>
        <w:rFonts w:hint="default"/>
        <w:lang w:val="ko-KR" w:eastAsia="ko-KR" w:bidi="ko-KR"/>
      </w:rPr>
    </w:lvl>
    <w:lvl w:ilvl="8">
      <w:start w:val="0"/>
      <w:numFmt w:val="bullet"/>
      <w:lvlText w:val="•"/>
      <w:lvlJc w:val="left"/>
      <w:pPr>
        <w:ind w:left="7695" w:hanging="299"/>
      </w:pPr>
      <w:rPr>
        <w:rFonts w:hint="default"/>
        <w:lang w:val="ko-KR" w:eastAsia="ko-KR" w:bidi="ko-KR"/>
      </w:rPr>
    </w:lvl>
  </w:abstractNum>
  <w:abstractNum w:abstractNumId="176">
    <w:multiLevelType w:val="hybridMultilevel"/>
    <w:lvl w:ilvl="0">
      <w:start w:val="0"/>
      <w:numFmt w:val="bullet"/>
      <w:lvlText w:val="∙"/>
      <w:lvlJc w:val="left"/>
      <w:pPr>
        <w:ind w:left="814" w:hanging="19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700" w:hanging="190"/>
      </w:pPr>
      <w:rPr>
        <w:rFonts w:hint="default"/>
        <w:lang w:val="ko-KR" w:eastAsia="ko-KR" w:bidi="ko-KR"/>
      </w:rPr>
    </w:lvl>
    <w:lvl w:ilvl="2">
      <w:start w:val="0"/>
      <w:numFmt w:val="bullet"/>
      <w:lvlText w:val="•"/>
      <w:lvlJc w:val="left"/>
      <w:pPr>
        <w:ind w:left="2580" w:hanging="190"/>
      </w:pPr>
      <w:rPr>
        <w:rFonts w:hint="default"/>
        <w:lang w:val="ko-KR" w:eastAsia="ko-KR" w:bidi="ko-KR"/>
      </w:rPr>
    </w:lvl>
    <w:lvl w:ilvl="3">
      <w:start w:val="0"/>
      <w:numFmt w:val="bullet"/>
      <w:lvlText w:val="•"/>
      <w:lvlJc w:val="left"/>
      <w:pPr>
        <w:ind w:left="3460" w:hanging="190"/>
      </w:pPr>
      <w:rPr>
        <w:rFonts w:hint="default"/>
        <w:lang w:val="ko-KR" w:eastAsia="ko-KR" w:bidi="ko-KR"/>
      </w:rPr>
    </w:lvl>
    <w:lvl w:ilvl="4">
      <w:start w:val="0"/>
      <w:numFmt w:val="bullet"/>
      <w:lvlText w:val="•"/>
      <w:lvlJc w:val="left"/>
      <w:pPr>
        <w:ind w:left="4340" w:hanging="190"/>
      </w:pPr>
      <w:rPr>
        <w:rFonts w:hint="default"/>
        <w:lang w:val="ko-KR" w:eastAsia="ko-KR" w:bidi="ko-KR"/>
      </w:rPr>
    </w:lvl>
    <w:lvl w:ilvl="5">
      <w:start w:val="0"/>
      <w:numFmt w:val="bullet"/>
      <w:lvlText w:val="•"/>
      <w:lvlJc w:val="left"/>
      <w:pPr>
        <w:ind w:left="5220" w:hanging="190"/>
      </w:pPr>
      <w:rPr>
        <w:rFonts w:hint="default"/>
        <w:lang w:val="ko-KR" w:eastAsia="ko-KR" w:bidi="ko-KR"/>
      </w:rPr>
    </w:lvl>
    <w:lvl w:ilvl="6">
      <w:start w:val="0"/>
      <w:numFmt w:val="bullet"/>
      <w:lvlText w:val="•"/>
      <w:lvlJc w:val="left"/>
      <w:pPr>
        <w:ind w:left="6100" w:hanging="190"/>
      </w:pPr>
      <w:rPr>
        <w:rFonts w:hint="default"/>
        <w:lang w:val="ko-KR" w:eastAsia="ko-KR" w:bidi="ko-KR"/>
      </w:rPr>
    </w:lvl>
    <w:lvl w:ilvl="7">
      <w:start w:val="0"/>
      <w:numFmt w:val="bullet"/>
      <w:lvlText w:val="•"/>
      <w:lvlJc w:val="left"/>
      <w:pPr>
        <w:ind w:left="6980" w:hanging="190"/>
      </w:pPr>
      <w:rPr>
        <w:rFonts w:hint="default"/>
        <w:lang w:val="ko-KR" w:eastAsia="ko-KR" w:bidi="ko-KR"/>
      </w:rPr>
    </w:lvl>
    <w:lvl w:ilvl="8">
      <w:start w:val="0"/>
      <w:numFmt w:val="bullet"/>
      <w:lvlText w:val="•"/>
      <w:lvlJc w:val="left"/>
      <w:pPr>
        <w:ind w:left="7860" w:hanging="190"/>
      </w:pPr>
      <w:rPr>
        <w:rFonts w:hint="default"/>
        <w:lang w:val="ko-KR" w:eastAsia="ko-KR" w:bidi="ko-KR"/>
      </w:rPr>
    </w:lvl>
  </w:abstractNum>
  <w:abstractNum w:abstractNumId="175">
    <w:multiLevelType w:val="hybridMultilevel"/>
    <w:lvl w:ilvl="0">
      <w:start w:val="57"/>
      <w:numFmt w:val="decimal"/>
      <w:lvlText w:val="%1)"/>
      <w:lvlJc w:val="left"/>
      <w:pPr>
        <w:ind w:left="784" w:hanging="317"/>
        <w:jc w:val="left"/>
      </w:pPr>
      <w:rPr>
        <w:rFonts w:hint="default" w:ascii="휴먼옛체" w:hAnsi="휴먼옛체" w:eastAsia="휴먼옛체" w:cs="휴먼옛체"/>
        <w:spacing w:val="-2"/>
        <w:w w:val="92"/>
        <w:sz w:val="17"/>
        <w:szCs w:val="17"/>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74">
    <w:multiLevelType w:val="hybridMultilevel"/>
    <w:lvl w:ilvl="0">
      <w:start w:val="3"/>
      <w:numFmt w:val="decimal"/>
      <w:lvlText w:val="%1)"/>
      <w:lvlJc w:val="left"/>
      <w:pPr>
        <w:ind w:left="741" w:hanging="274"/>
        <w:jc w:val="left"/>
      </w:pPr>
      <w:rPr>
        <w:rFonts w:hint="default" w:ascii="맑은 고딕" w:hAnsi="맑은 고딕" w:eastAsia="맑은 고딕" w:cs="맑은 고딕"/>
        <w:b/>
        <w:bCs/>
        <w:spacing w:val="-6"/>
        <w:w w:val="86"/>
        <w:sz w:val="21"/>
        <w:szCs w:val="21"/>
        <w:lang w:val="ko-KR" w:eastAsia="ko-KR" w:bidi="ko-KR"/>
      </w:rPr>
    </w:lvl>
    <w:lvl w:ilvl="1">
      <w:start w:val="1"/>
      <w:numFmt w:val="decimal"/>
      <w:lvlText w:val="%2"/>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2">
      <w:start w:val="1"/>
      <w:numFmt w:val="decimal"/>
      <w:lvlText w:val="%3)"/>
      <w:lvlJc w:val="left"/>
      <w:pPr>
        <w:ind w:left="972" w:hanging="305"/>
        <w:jc w:val="left"/>
      </w:pPr>
      <w:rPr>
        <w:rFonts w:hint="default" w:ascii="휴먼옛체" w:hAnsi="휴먼옛체" w:eastAsia="휴먼옛체" w:cs="휴먼옛체"/>
        <w:spacing w:val="-8"/>
        <w:w w:val="97"/>
        <w:sz w:val="24"/>
        <w:szCs w:val="24"/>
        <w:lang w:val="ko-KR" w:eastAsia="ko-KR" w:bidi="ko-KR"/>
      </w:rPr>
    </w:lvl>
    <w:lvl w:ilvl="3">
      <w:start w:val="0"/>
      <w:numFmt w:val="bullet"/>
      <w:lvlText w:val="•"/>
      <w:lvlJc w:val="left"/>
      <w:pPr>
        <w:ind w:left="2095" w:hanging="305"/>
      </w:pPr>
      <w:rPr>
        <w:rFonts w:hint="default"/>
        <w:lang w:val="ko-KR" w:eastAsia="ko-KR" w:bidi="ko-KR"/>
      </w:rPr>
    </w:lvl>
    <w:lvl w:ilvl="4">
      <w:start w:val="0"/>
      <w:numFmt w:val="bullet"/>
      <w:lvlText w:val="•"/>
      <w:lvlJc w:val="left"/>
      <w:pPr>
        <w:ind w:left="3170" w:hanging="305"/>
      </w:pPr>
      <w:rPr>
        <w:rFonts w:hint="default"/>
        <w:lang w:val="ko-KR" w:eastAsia="ko-KR" w:bidi="ko-KR"/>
      </w:rPr>
    </w:lvl>
    <w:lvl w:ilvl="5">
      <w:start w:val="0"/>
      <w:numFmt w:val="bullet"/>
      <w:lvlText w:val="•"/>
      <w:lvlJc w:val="left"/>
      <w:pPr>
        <w:ind w:left="4245" w:hanging="305"/>
      </w:pPr>
      <w:rPr>
        <w:rFonts w:hint="default"/>
        <w:lang w:val="ko-KR" w:eastAsia="ko-KR" w:bidi="ko-KR"/>
      </w:rPr>
    </w:lvl>
    <w:lvl w:ilvl="6">
      <w:start w:val="0"/>
      <w:numFmt w:val="bullet"/>
      <w:lvlText w:val="•"/>
      <w:lvlJc w:val="left"/>
      <w:pPr>
        <w:ind w:left="5320" w:hanging="305"/>
      </w:pPr>
      <w:rPr>
        <w:rFonts w:hint="default"/>
        <w:lang w:val="ko-KR" w:eastAsia="ko-KR" w:bidi="ko-KR"/>
      </w:rPr>
    </w:lvl>
    <w:lvl w:ilvl="7">
      <w:start w:val="0"/>
      <w:numFmt w:val="bullet"/>
      <w:lvlText w:val="•"/>
      <w:lvlJc w:val="left"/>
      <w:pPr>
        <w:ind w:left="6395" w:hanging="305"/>
      </w:pPr>
      <w:rPr>
        <w:rFonts w:hint="default"/>
        <w:lang w:val="ko-KR" w:eastAsia="ko-KR" w:bidi="ko-KR"/>
      </w:rPr>
    </w:lvl>
    <w:lvl w:ilvl="8">
      <w:start w:val="0"/>
      <w:numFmt w:val="bullet"/>
      <w:lvlText w:val="•"/>
      <w:lvlJc w:val="left"/>
      <w:pPr>
        <w:ind w:left="7470" w:hanging="305"/>
      </w:pPr>
      <w:rPr>
        <w:rFonts w:hint="default"/>
        <w:lang w:val="ko-KR" w:eastAsia="ko-KR" w:bidi="ko-KR"/>
      </w:rPr>
    </w:lvl>
  </w:abstractNum>
  <w:abstractNum w:abstractNumId="173">
    <w:multiLevelType w:val="hybridMultilevel"/>
    <w:lvl w:ilvl="0">
      <w:start w:val="1"/>
      <w:numFmt w:val="decimal"/>
      <w:lvlText w:val="%1)"/>
      <w:lvlJc w:val="left"/>
      <w:pPr>
        <w:ind w:left="491" w:hanging="227"/>
        <w:jc w:val="left"/>
      </w:pPr>
      <w:rPr>
        <w:rFonts w:hint="default" w:ascii="휴먼모음T" w:hAnsi="휴먼모음T" w:eastAsia="휴먼모음T" w:cs="휴먼모음T"/>
        <w:spacing w:val="-9"/>
        <w:w w:val="86"/>
        <w:sz w:val="18"/>
        <w:szCs w:val="18"/>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107" w:hanging="258"/>
      </w:pPr>
      <w:rPr>
        <w:rFonts w:hint="default"/>
        <w:lang w:val="ko-KR" w:eastAsia="ko-KR" w:bidi="ko-KR"/>
      </w:rPr>
    </w:lvl>
    <w:lvl w:ilvl="3">
      <w:start w:val="0"/>
      <w:numFmt w:val="bullet"/>
      <w:lvlText w:val="•"/>
      <w:lvlJc w:val="left"/>
      <w:pPr>
        <w:ind w:left="8134" w:hanging="258"/>
      </w:pPr>
      <w:rPr>
        <w:rFonts w:hint="default"/>
        <w:lang w:val="ko-KR" w:eastAsia="ko-KR" w:bidi="ko-KR"/>
      </w:rPr>
    </w:lvl>
    <w:lvl w:ilvl="4">
      <w:start w:val="0"/>
      <w:numFmt w:val="bullet"/>
      <w:lvlText w:val="•"/>
      <w:lvlJc w:val="left"/>
      <w:pPr>
        <w:ind w:left="8161" w:hanging="258"/>
      </w:pPr>
      <w:rPr>
        <w:rFonts w:hint="default"/>
        <w:lang w:val="ko-KR" w:eastAsia="ko-KR" w:bidi="ko-KR"/>
      </w:rPr>
    </w:lvl>
    <w:lvl w:ilvl="5">
      <w:start w:val="0"/>
      <w:numFmt w:val="bullet"/>
      <w:lvlText w:val="•"/>
      <w:lvlJc w:val="left"/>
      <w:pPr>
        <w:ind w:left="8188" w:hanging="258"/>
      </w:pPr>
      <w:rPr>
        <w:rFonts w:hint="default"/>
        <w:lang w:val="ko-KR" w:eastAsia="ko-KR" w:bidi="ko-KR"/>
      </w:rPr>
    </w:lvl>
    <w:lvl w:ilvl="6">
      <w:start w:val="0"/>
      <w:numFmt w:val="bullet"/>
      <w:lvlText w:val="•"/>
      <w:lvlJc w:val="left"/>
      <w:pPr>
        <w:ind w:left="8216" w:hanging="258"/>
      </w:pPr>
      <w:rPr>
        <w:rFonts w:hint="default"/>
        <w:lang w:val="ko-KR" w:eastAsia="ko-KR" w:bidi="ko-KR"/>
      </w:rPr>
    </w:lvl>
    <w:lvl w:ilvl="7">
      <w:start w:val="0"/>
      <w:numFmt w:val="bullet"/>
      <w:lvlText w:val="•"/>
      <w:lvlJc w:val="left"/>
      <w:pPr>
        <w:ind w:left="8243" w:hanging="258"/>
      </w:pPr>
      <w:rPr>
        <w:rFonts w:hint="default"/>
        <w:lang w:val="ko-KR" w:eastAsia="ko-KR" w:bidi="ko-KR"/>
      </w:rPr>
    </w:lvl>
    <w:lvl w:ilvl="8">
      <w:start w:val="0"/>
      <w:numFmt w:val="bullet"/>
      <w:lvlText w:val="•"/>
      <w:lvlJc w:val="left"/>
      <w:pPr>
        <w:ind w:left="8270" w:hanging="258"/>
      </w:pPr>
      <w:rPr>
        <w:rFonts w:hint="default"/>
        <w:lang w:val="ko-KR" w:eastAsia="ko-KR" w:bidi="ko-KR"/>
      </w:rPr>
    </w:lvl>
  </w:abstractNum>
  <w:abstractNum w:abstractNumId="172">
    <w:multiLevelType w:val="hybridMultilevel"/>
    <w:lvl w:ilvl="0">
      <w:start w:val="0"/>
      <w:numFmt w:val="bullet"/>
      <w:lvlText w:val="∙"/>
      <w:lvlJc w:val="left"/>
      <w:pPr>
        <w:ind w:left="810" w:hanging="100"/>
      </w:pPr>
      <w:rPr>
        <w:rFonts w:hint="default" w:ascii="함초롬바탕" w:hAnsi="함초롬바탕" w:eastAsia="함초롬바탕" w:cs="함초롬바탕"/>
        <w:w w:val="46"/>
        <w:position w:val="5"/>
        <w:sz w:val="16"/>
        <w:szCs w:val="16"/>
        <w:lang w:val="ko-KR" w:eastAsia="ko-KR" w:bidi="ko-KR"/>
      </w:rPr>
    </w:lvl>
    <w:lvl w:ilvl="1">
      <w:start w:val="0"/>
      <w:numFmt w:val="bullet"/>
      <w:lvlText w:val="•"/>
      <w:lvlJc w:val="left"/>
      <w:pPr>
        <w:ind w:left="1568" w:hanging="100"/>
      </w:pPr>
      <w:rPr>
        <w:rFonts w:hint="default"/>
        <w:lang w:val="ko-KR" w:eastAsia="ko-KR" w:bidi="ko-KR"/>
      </w:rPr>
    </w:lvl>
    <w:lvl w:ilvl="2">
      <w:start w:val="0"/>
      <w:numFmt w:val="bullet"/>
      <w:lvlText w:val="•"/>
      <w:lvlJc w:val="left"/>
      <w:pPr>
        <w:ind w:left="2317" w:hanging="100"/>
      </w:pPr>
      <w:rPr>
        <w:rFonts w:hint="default"/>
        <w:lang w:val="ko-KR" w:eastAsia="ko-KR" w:bidi="ko-KR"/>
      </w:rPr>
    </w:lvl>
    <w:lvl w:ilvl="3">
      <w:start w:val="0"/>
      <w:numFmt w:val="bullet"/>
      <w:lvlText w:val="•"/>
      <w:lvlJc w:val="left"/>
      <w:pPr>
        <w:ind w:left="3066" w:hanging="100"/>
      </w:pPr>
      <w:rPr>
        <w:rFonts w:hint="default"/>
        <w:lang w:val="ko-KR" w:eastAsia="ko-KR" w:bidi="ko-KR"/>
      </w:rPr>
    </w:lvl>
    <w:lvl w:ilvl="4">
      <w:start w:val="0"/>
      <w:numFmt w:val="bullet"/>
      <w:lvlText w:val="•"/>
      <w:lvlJc w:val="left"/>
      <w:pPr>
        <w:ind w:left="3815" w:hanging="100"/>
      </w:pPr>
      <w:rPr>
        <w:rFonts w:hint="default"/>
        <w:lang w:val="ko-KR" w:eastAsia="ko-KR" w:bidi="ko-KR"/>
      </w:rPr>
    </w:lvl>
    <w:lvl w:ilvl="5">
      <w:start w:val="0"/>
      <w:numFmt w:val="bullet"/>
      <w:lvlText w:val="•"/>
      <w:lvlJc w:val="left"/>
      <w:pPr>
        <w:ind w:left="4564" w:hanging="100"/>
      </w:pPr>
      <w:rPr>
        <w:rFonts w:hint="default"/>
        <w:lang w:val="ko-KR" w:eastAsia="ko-KR" w:bidi="ko-KR"/>
      </w:rPr>
    </w:lvl>
    <w:lvl w:ilvl="6">
      <w:start w:val="0"/>
      <w:numFmt w:val="bullet"/>
      <w:lvlText w:val="•"/>
      <w:lvlJc w:val="left"/>
      <w:pPr>
        <w:ind w:left="5313" w:hanging="100"/>
      </w:pPr>
      <w:rPr>
        <w:rFonts w:hint="default"/>
        <w:lang w:val="ko-KR" w:eastAsia="ko-KR" w:bidi="ko-KR"/>
      </w:rPr>
    </w:lvl>
    <w:lvl w:ilvl="7">
      <w:start w:val="0"/>
      <w:numFmt w:val="bullet"/>
      <w:lvlText w:val="•"/>
      <w:lvlJc w:val="left"/>
      <w:pPr>
        <w:ind w:left="6061" w:hanging="100"/>
      </w:pPr>
      <w:rPr>
        <w:rFonts w:hint="default"/>
        <w:lang w:val="ko-KR" w:eastAsia="ko-KR" w:bidi="ko-KR"/>
      </w:rPr>
    </w:lvl>
    <w:lvl w:ilvl="8">
      <w:start w:val="0"/>
      <w:numFmt w:val="bullet"/>
      <w:lvlText w:val="•"/>
      <w:lvlJc w:val="left"/>
      <w:pPr>
        <w:ind w:left="6810" w:hanging="100"/>
      </w:pPr>
      <w:rPr>
        <w:rFonts w:hint="default"/>
        <w:lang w:val="ko-KR" w:eastAsia="ko-KR" w:bidi="ko-KR"/>
      </w:rPr>
    </w:lvl>
  </w:abstractNum>
  <w:abstractNum w:abstractNumId="171">
    <w:multiLevelType w:val="hybridMultilevel"/>
    <w:lvl w:ilvl="0">
      <w:start w:val="1"/>
      <w:numFmt w:val="decimal"/>
      <w:lvlText w:val="%1)"/>
      <w:lvlJc w:val="left"/>
      <w:pPr>
        <w:ind w:left="747" w:hanging="280"/>
        <w:jc w:val="left"/>
      </w:pPr>
      <w:rPr>
        <w:rFonts w:hint="default" w:ascii="맑은 고딕" w:hAnsi="맑은 고딕" w:eastAsia="맑은 고딕" w:cs="맑은 고딕"/>
        <w:b/>
        <w:bCs/>
        <w:spacing w:val="-4"/>
        <w:w w:val="86"/>
        <w:sz w:val="21"/>
        <w:szCs w:val="21"/>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70">
    <w:multiLevelType w:val="hybridMultilevel"/>
    <w:lvl w:ilvl="0">
      <w:start w:val="0"/>
      <w:numFmt w:val="bullet"/>
      <w:lvlText w:val="⇒"/>
      <w:lvlJc w:val="left"/>
      <w:pPr>
        <w:ind w:left="1078" w:hanging="266"/>
      </w:pPr>
      <w:rPr>
        <w:rFonts w:hint="default" w:ascii="휴먼모음T" w:hAnsi="휴먼모음T" w:eastAsia="휴먼모음T" w:cs="휴먼모음T"/>
        <w:w w:val="89"/>
        <w:sz w:val="19"/>
        <w:szCs w:val="19"/>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69">
    <w:multiLevelType w:val="hybridMultilevel"/>
    <w:lvl w:ilvl="0">
      <w:start w:val="0"/>
      <w:numFmt w:val="bullet"/>
      <w:lvlText w:val="⇒"/>
      <w:lvlJc w:val="left"/>
      <w:pPr>
        <w:ind w:left="1078" w:hanging="266"/>
      </w:pPr>
      <w:rPr>
        <w:rFonts w:hint="default" w:ascii="휴먼모음T" w:hAnsi="휴먼모음T" w:eastAsia="휴먼모음T" w:cs="휴먼모음T"/>
        <w:w w:val="89"/>
        <w:sz w:val="19"/>
        <w:szCs w:val="19"/>
        <w:lang w:val="ko-KR" w:eastAsia="ko-KR" w:bidi="ko-KR"/>
      </w:rPr>
    </w:lvl>
    <w:lvl w:ilvl="1">
      <w:start w:val="0"/>
      <w:numFmt w:val="bullet"/>
      <w:lvlText w:val="•"/>
      <w:lvlJc w:val="left"/>
      <w:pPr>
        <w:ind w:left="1934" w:hanging="266"/>
      </w:pPr>
      <w:rPr>
        <w:rFonts w:hint="default"/>
        <w:lang w:val="ko-KR" w:eastAsia="ko-KR" w:bidi="ko-KR"/>
      </w:rPr>
    </w:lvl>
    <w:lvl w:ilvl="2">
      <w:start w:val="0"/>
      <w:numFmt w:val="bullet"/>
      <w:lvlText w:val="•"/>
      <w:lvlJc w:val="left"/>
      <w:pPr>
        <w:ind w:left="2788" w:hanging="266"/>
      </w:pPr>
      <w:rPr>
        <w:rFonts w:hint="default"/>
        <w:lang w:val="ko-KR" w:eastAsia="ko-KR" w:bidi="ko-KR"/>
      </w:rPr>
    </w:lvl>
    <w:lvl w:ilvl="3">
      <w:start w:val="0"/>
      <w:numFmt w:val="bullet"/>
      <w:lvlText w:val="•"/>
      <w:lvlJc w:val="left"/>
      <w:pPr>
        <w:ind w:left="3642" w:hanging="266"/>
      </w:pPr>
      <w:rPr>
        <w:rFonts w:hint="default"/>
        <w:lang w:val="ko-KR" w:eastAsia="ko-KR" w:bidi="ko-KR"/>
      </w:rPr>
    </w:lvl>
    <w:lvl w:ilvl="4">
      <w:start w:val="0"/>
      <w:numFmt w:val="bullet"/>
      <w:lvlText w:val="•"/>
      <w:lvlJc w:val="left"/>
      <w:pPr>
        <w:ind w:left="4496" w:hanging="266"/>
      </w:pPr>
      <w:rPr>
        <w:rFonts w:hint="default"/>
        <w:lang w:val="ko-KR" w:eastAsia="ko-KR" w:bidi="ko-KR"/>
      </w:rPr>
    </w:lvl>
    <w:lvl w:ilvl="5">
      <w:start w:val="0"/>
      <w:numFmt w:val="bullet"/>
      <w:lvlText w:val="•"/>
      <w:lvlJc w:val="left"/>
      <w:pPr>
        <w:ind w:left="5350" w:hanging="266"/>
      </w:pPr>
      <w:rPr>
        <w:rFonts w:hint="default"/>
        <w:lang w:val="ko-KR" w:eastAsia="ko-KR" w:bidi="ko-KR"/>
      </w:rPr>
    </w:lvl>
    <w:lvl w:ilvl="6">
      <w:start w:val="0"/>
      <w:numFmt w:val="bullet"/>
      <w:lvlText w:val="•"/>
      <w:lvlJc w:val="left"/>
      <w:pPr>
        <w:ind w:left="6204" w:hanging="266"/>
      </w:pPr>
      <w:rPr>
        <w:rFonts w:hint="default"/>
        <w:lang w:val="ko-KR" w:eastAsia="ko-KR" w:bidi="ko-KR"/>
      </w:rPr>
    </w:lvl>
    <w:lvl w:ilvl="7">
      <w:start w:val="0"/>
      <w:numFmt w:val="bullet"/>
      <w:lvlText w:val="•"/>
      <w:lvlJc w:val="left"/>
      <w:pPr>
        <w:ind w:left="7058" w:hanging="266"/>
      </w:pPr>
      <w:rPr>
        <w:rFonts w:hint="default"/>
        <w:lang w:val="ko-KR" w:eastAsia="ko-KR" w:bidi="ko-KR"/>
      </w:rPr>
    </w:lvl>
    <w:lvl w:ilvl="8">
      <w:start w:val="0"/>
      <w:numFmt w:val="bullet"/>
      <w:lvlText w:val="•"/>
      <w:lvlJc w:val="left"/>
      <w:pPr>
        <w:ind w:left="7912" w:hanging="266"/>
      </w:pPr>
      <w:rPr>
        <w:rFonts w:hint="default"/>
        <w:lang w:val="ko-KR" w:eastAsia="ko-KR" w:bidi="ko-KR"/>
      </w:rPr>
    </w:lvl>
  </w:abstractNum>
  <w:abstractNum w:abstractNumId="168">
    <w:multiLevelType w:val="hybridMultilevel"/>
    <w:lvl w:ilvl="0">
      <w:start w:val="0"/>
      <w:numFmt w:val="bullet"/>
      <w:lvlText w:val="⇒"/>
      <w:lvlJc w:val="left"/>
      <w:pPr>
        <w:ind w:left="1078" w:hanging="266"/>
      </w:pPr>
      <w:rPr>
        <w:rFonts w:hint="default" w:ascii="휴먼모음T" w:hAnsi="휴먼모음T" w:eastAsia="휴먼모음T" w:cs="휴먼모음T"/>
        <w:w w:val="89"/>
        <w:sz w:val="19"/>
        <w:szCs w:val="19"/>
        <w:lang w:val="ko-KR" w:eastAsia="ko-KR" w:bidi="ko-KR"/>
      </w:rPr>
    </w:lvl>
    <w:lvl w:ilvl="1">
      <w:start w:val="0"/>
      <w:numFmt w:val="bullet"/>
      <w:lvlText w:val="•"/>
      <w:lvlJc w:val="left"/>
      <w:pPr>
        <w:ind w:left="1934" w:hanging="266"/>
      </w:pPr>
      <w:rPr>
        <w:rFonts w:hint="default"/>
        <w:lang w:val="ko-KR" w:eastAsia="ko-KR" w:bidi="ko-KR"/>
      </w:rPr>
    </w:lvl>
    <w:lvl w:ilvl="2">
      <w:start w:val="0"/>
      <w:numFmt w:val="bullet"/>
      <w:lvlText w:val="•"/>
      <w:lvlJc w:val="left"/>
      <w:pPr>
        <w:ind w:left="2788" w:hanging="266"/>
      </w:pPr>
      <w:rPr>
        <w:rFonts w:hint="default"/>
        <w:lang w:val="ko-KR" w:eastAsia="ko-KR" w:bidi="ko-KR"/>
      </w:rPr>
    </w:lvl>
    <w:lvl w:ilvl="3">
      <w:start w:val="0"/>
      <w:numFmt w:val="bullet"/>
      <w:lvlText w:val="•"/>
      <w:lvlJc w:val="left"/>
      <w:pPr>
        <w:ind w:left="3642" w:hanging="266"/>
      </w:pPr>
      <w:rPr>
        <w:rFonts w:hint="default"/>
        <w:lang w:val="ko-KR" w:eastAsia="ko-KR" w:bidi="ko-KR"/>
      </w:rPr>
    </w:lvl>
    <w:lvl w:ilvl="4">
      <w:start w:val="0"/>
      <w:numFmt w:val="bullet"/>
      <w:lvlText w:val="•"/>
      <w:lvlJc w:val="left"/>
      <w:pPr>
        <w:ind w:left="4496" w:hanging="266"/>
      </w:pPr>
      <w:rPr>
        <w:rFonts w:hint="default"/>
        <w:lang w:val="ko-KR" w:eastAsia="ko-KR" w:bidi="ko-KR"/>
      </w:rPr>
    </w:lvl>
    <w:lvl w:ilvl="5">
      <w:start w:val="0"/>
      <w:numFmt w:val="bullet"/>
      <w:lvlText w:val="•"/>
      <w:lvlJc w:val="left"/>
      <w:pPr>
        <w:ind w:left="5350" w:hanging="266"/>
      </w:pPr>
      <w:rPr>
        <w:rFonts w:hint="default"/>
        <w:lang w:val="ko-KR" w:eastAsia="ko-KR" w:bidi="ko-KR"/>
      </w:rPr>
    </w:lvl>
    <w:lvl w:ilvl="6">
      <w:start w:val="0"/>
      <w:numFmt w:val="bullet"/>
      <w:lvlText w:val="•"/>
      <w:lvlJc w:val="left"/>
      <w:pPr>
        <w:ind w:left="6204" w:hanging="266"/>
      </w:pPr>
      <w:rPr>
        <w:rFonts w:hint="default"/>
        <w:lang w:val="ko-KR" w:eastAsia="ko-KR" w:bidi="ko-KR"/>
      </w:rPr>
    </w:lvl>
    <w:lvl w:ilvl="7">
      <w:start w:val="0"/>
      <w:numFmt w:val="bullet"/>
      <w:lvlText w:val="•"/>
      <w:lvlJc w:val="left"/>
      <w:pPr>
        <w:ind w:left="7058" w:hanging="266"/>
      </w:pPr>
      <w:rPr>
        <w:rFonts w:hint="default"/>
        <w:lang w:val="ko-KR" w:eastAsia="ko-KR" w:bidi="ko-KR"/>
      </w:rPr>
    </w:lvl>
    <w:lvl w:ilvl="8">
      <w:start w:val="0"/>
      <w:numFmt w:val="bullet"/>
      <w:lvlText w:val="•"/>
      <w:lvlJc w:val="left"/>
      <w:pPr>
        <w:ind w:left="7912" w:hanging="266"/>
      </w:pPr>
      <w:rPr>
        <w:rFonts w:hint="default"/>
        <w:lang w:val="ko-KR" w:eastAsia="ko-KR" w:bidi="ko-KR"/>
      </w:rPr>
    </w:lvl>
  </w:abstractNum>
  <w:abstractNum w:abstractNumId="167">
    <w:multiLevelType w:val="hybridMultilevel"/>
    <w:lvl w:ilvl="0">
      <w:start w:val="0"/>
      <w:numFmt w:val="bullet"/>
      <w:lvlText w:val="⇒"/>
      <w:lvlJc w:val="left"/>
      <w:pPr>
        <w:ind w:left="1078" w:hanging="266"/>
      </w:pPr>
      <w:rPr>
        <w:rFonts w:hint="default" w:ascii="휴먼모음T" w:hAnsi="휴먼모음T" w:eastAsia="휴먼모음T" w:cs="휴먼모음T"/>
        <w:w w:val="89"/>
        <w:sz w:val="19"/>
        <w:szCs w:val="19"/>
        <w:lang w:val="ko-KR" w:eastAsia="ko-KR" w:bidi="ko-KR"/>
      </w:rPr>
    </w:lvl>
    <w:lvl w:ilvl="1">
      <w:start w:val="0"/>
      <w:numFmt w:val="bullet"/>
      <w:lvlText w:val="•"/>
      <w:lvlJc w:val="left"/>
      <w:pPr>
        <w:ind w:left="1140" w:hanging="266"/>
      </w:pPr>
      <w:rPr>
        <w:rFonts w:hint="default"/>
        <w:lang w:val="ko-KR" w:eastAsia="ko-KR" w:bidi="ko-KR"/>
      </w:rPr>
    </w:lvl>
    <w:lvl w:ilvl="2">
      <w:start w:val="0"/>
      <w:numFmt w:val="bullet"/>
      <w:lvlText w:val="•"/>
      <w:lvlJc w:val="left"/>
      <w:pPr>
        <w:ind w:left="2082" w:hanging="266"/>
      </w:pPr>
      <w:rPr>
        <w:rFonts w:hint="default"/>
        <w:lang w:val="ko-KR" w:eastAsia="ko-KR" w:bidi="ko-KR"/>
      </w:rPr>
    </w:lvl>
    <w:lvl w:ilvl="3">
      <w:start w:val="0"/>
      <w:numFmt w:val="bullet"/>
      <w:lvlText w:val="•"/>
      <w:lvlJc w:val="left"/>
      <w:pPr>
        <w:ind w:left="3024" w:hanging="266"/>
      </w:pPr>
      <w:rPr>
        <w:rFonts w:hint="default"/>
        <w:lang w:val="ko-KR" w:eastAsia="ko-KR" w:bidi="ko-KR"/>
      </w:rPr>
    </w:lvl>
    <w:lvl w:ilvl="4">
      <w:start w:val="0"/>
      <w:numFmt w:val="bullet"/>
      <w:lvlText w:val="•"/>
      <w:lvlJc w:val="left"/>
      <w:pPr>
        <w:ind w:left="3966" w:hanging="266"/>
      </w:pPr>
      <w:rPr>
        <w:rFonts w:hint="default"/>
        <w:lang w:val="ko-KR" w:eastAsia="ko-KR" w:bidi="ko-KR"/>
      </w:rPr>
    </w:lvl>
    <w:lvl w:ilvl="5">
      <w:start w:val="0"/>
      <w:numFmt w:val="bullet"/>
      <w:lvlText w:val="•"/>
      <w:lvlJc w:val="left"/>
      <w:pPr>
        <w:ind w:left="4908" w:hanging="266"/>
      </w:pPr>
      <w:rPr>
        <w:rFonts w:hint="default"/>
        <w:lang w:val="ko-KR" w:eastAsia="ko-KR" w:bidi="ko-KR"/>
      </w:rPr>
    </w:lvl>
    <w:lvl w:ilvl="6">
      <w:start w:val="0"/>
      <w:numFmt w:val="bullet"/>
      <w:lvlText w:val="•"/>
      <w:lvlJc w:val="left"/>
      <w:pPr>
        <w:ind w:left="5851" w:hanging="266"/>
      </w:pPr>
      <w:rPr>
        <w:rFonts w:hint="default"/>
        <w:lang w:val="ko-KR" w:eastAsia="ko-KR" w:bidi="ko-KR"/>
      </w:rPr>
    </w:lvl>
    <w:lvl w:ilvl="7">
      <w:start w:val="0"/>
      <w:numFmt w:val="bullet"/>
      <w:lvlText w:val="•"/>
      <w:lvlJc w:val="left"/>
      <w:pPr>
        <w:ind w:left="6793" w:hanging="266"/>
      </w:pPr>
      <w:rPr>
        <w:rFonts w:hint="default"/>
        <w:lang w:val="ko-KR" w:eastAsia="ko-KR" w:bidi="ko-KR"/>
      </w:rPr>
    </w:lvl>
    <w:lvl w:ilvl="8">
      <w:start w:val="0"/>
      <w:numFmt w:val="bullet"/>
      <w:lvlText w:val="•"/>
      <w:lvlJc w:val="left"/>
      <w:pPr>
        <w:ind w:left="7735" w:hanging="266"/>
      </w:pPr>
      <w:rPr>
        <w:rFonts w:hint="default"/>
        <w:lang w:val="ko-KR" w:eastAsia="ko-KR" w:bidi="ko-KR"/>
      </w:rPr>
    </w:lvl>
  </w:abstractNum>
  <w:abstractNum w:abstractNumId="166">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65">
    <w:multiLevelType w:val="hybridMultilevel"/>
    <w:lvl w:ilvl="0">
      <w:start w:val="0"/>
      <w:numFmt w:val="bullet"/>
      <w:lvlText w:val="∙"/>
      <w:lvlJc w:val="left"/>
      <w:pPr>
        <w:ind w:left="814" w:hanging="19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64">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844" w:hanging="305"/>
      </w:pPr>
      <w:rPr>
        <w:rFonts w:hint="default"/>
        <w:lang w:val="ko-KR" w:eastAsia="ko-KR" w:bidi="ko-KR"/>
      </w:rPr>
    </w:lvl>
    <w:lvl w:ilvl="2">
      <w:start w:val="0"/>
      <w:numFmt w:val="bullet"/>
      <w:lvlText w:val="•"/>
      <w:lvlJc w:val="left"/>
      <w:pPr>
        <w:ind w:left="2708" w:hanging="305"/>
      </w:pPr>
      <w:rPr>
        <w:rFonts w:hint="default"/>
        <w:lang w:val="ko-KR" w:eastAsia="ko-KR" w:bidi="ko-KR"/>
      </w:rPr>
    </w:lvl>
    <w:lvl w:ilvl="3">
      <w:start w:val="0"/>
      <w:numFmt w:val="bullet"/>
      <w:lvlText w:val="•"/>
      <w:lvlJc w:val="left"/>
      <w:pPr>
        <w:ind w:left="3572" w:hanging="305"/>
      </w:pPr>
      <w:rPr>
        <w:rFonts w:hint="default"/>
        <w:lang w:val="ko-KR" w:eastAsia="ko-KR" w:bidi="ko-KR"/>
      </w:rPr>
    </w:lvl>
    <w:lvl w:ilvl="4">
      <w:start w:val="0"/>
      <w:numFmt w:val="bullet"/>
      <w:lvlText w:val="•"/>
      <w:lvlJc w:val="left"/>
      <w:pPr>
        <w:ind w:left="4436" w:hanging="305"/>
      </w:pPr>
      <w:rPr>
        <w:rFonts w:hint="default"/>
        <w:lang w:val="ko-KR" w:eastAsia="ko-KR" w:bidi="ko-KR"/>
      </w:rPr>
    </w:lvl>
    <w:lvl w:ilvl="5">
      <w:start w:val="0"/>
      <w:numFmt w:val="bullet"/>
      <w:lvlText w:val="•"/>
      <w:lvlJc w:val="left"/>
      <w:pPr>
        <w:ind w:left="5300" w:hanging="305"/>
      </w:pPr>
      <w:rPr>
        <w:rFonts w:hint="default"/>
        <w:lang w:val="ko-KR" w:eastAsia="ko-KR" w:bidi="ko-KR"/>
      </w:rPr>
    </w:lvl>
    <w:lvl w:ilvl="6">
      <w:start w:val="0"/>
      <w:numFmt w:val="bullet"/>
      <w:lvlText w:val="•"/>
      <w:lvlJc w:val="left"/>
      <w:pPr>
        <w:ind w:left="6164" w:hanging="305"/>
      </w:pPr>
      <w:rPr>
        <w:rFonts w:hint="default"/>
        <w:lang w:val="ko-KR" w:eastAsia="ko-KR" w:bidi="ko-KR"/>
      </w:rPr>
    </w:lvl>
    <w:lvl w:ilvl="7">
      <w:start w:val="0"/>
      <w:numFmt w:val="bullet"/>
      <w:lvlText w:val="•"/>
      <w:lvlJc w:val="left"/>
      <w:pPr>
        <w:ind w:left="7028" w:hanging="305"/>
      </w:pPr>
      <w:rPr>
        <w:rFonts w:hint="default"/>
        <w:lang w:val="ko-KR" w:eastAsia="ko-KR" w:bidi="ko-KR"/>
      </w:rPr>
    </w:lvl>
    <w:lvl w:ilvl="8">
      <w:start w:val="0"/>
      <w:numFmt w:val="bullet"/>
      <w:lvlText w:val="•"/>
      <w:lvlJc w:val="left"/>
      <w:pPr>
        <w:ind w:left="7892" w:hanging="305"/>
      </w:pPr>
      <w:rPr>
        <w:rFonts w:hint="default"/>
        <w:lang w:val="ko-KR" w:eastAsia="ko-KR" w:bidi="ko-KR"/>
      </w:rPr>
    </w:lvl>
  </w:abstractNum>
  <w:abstractNum w:abstractNumId="163">
    <w:multiLevelType w:val="hybridMultilevel"/>
    <w:lvl w:ilvl="0">
      <w:start w:val="0"/>
      <w:numFmt w:val="bullet"/>
      <w:lvlText w:val="•"/>
      <w:lvlJc w:val="left"/>
      <w:pPr>
        <w:ind w:left="814" w:hanging="190"/>
      </w:pPr>
      <w:rPr>
        <w:rFonts w:hint="default" w:ascii="함초롬돋움" w:hAnsi="함초롬돋움" w:eastAsia="함초롬돋움" w:cs="함초롬돋움"/>
        <w:b/>
        <w:bCs/>
        <w:w w:val="85"/>
        <w:sz w:val="19"/>
        <w:szCs w:val="19"/>
        <w:lang w:val="ko-KR" w:eastAsia="ko-KR" w:bidi="ko-KR"/>
      </w:rPr>
    </w:lvl>
    <w:lvl w:ilvl="1">
      <w:start w:val="0"/>
      <w:numFmt w:val="bullet"/>
      <w:lvlText w:val="•"/>
      <w:lvlJc w:val="left"/>
      <w:pPr>
        <w:ind w:left="1700" w:hanging="190"/>
      </w:pPr>
      <w:rPr>
        <w:rFonts w:hint="default"/>
        <w:lang w:val="ko-KR" w:eastAsia="ko-KR" w:bidi="ko-KR"/>
      </w:rPr>
    </w:lvl>
    <w:lvl w:ilvl="2">
      <w:start w:val="0"/>
      <w:numFmt w:val="bullet"/>
      <w:lvlText w:val="•"/>
      <w:lvlJc w:val="left"/>
      <w:pPr>
        <w:ind w:left="2580" w:hanging="190"/>
      </w:pPr>
      <w:rPr>
        <w:rFonts w:hint="default"/>
        <w:lang w:val="ko-KR" w:eastAsia="ko-KR" w:bidi="ko-KR"/>
      </w:rPr>
    </w:lvl>
    <w:lvl w:ilvl="3">
      <w:start w:val="0"/>
      <w:numFmt w:val="bullet"/>
      <w:lvlText w:val="•"/>
      <w:lvlJc w:val="left"/>
      <w:pPr>
        <w:ind w:left="3460" w:hanging="190"/>
      </w:pPr>
      <w:rPr>
        <w:rFonts w:hint="default"/>
        <w:lang w:val="ko-KR" w:eastAsia="ko-KR" w:bidi="ko-KR"/>
      </w:rPr>
    </w:lvl>
    <w:lvl w:ilvl="4">
      <w:start w:val="0"/>
      <w:numFmt w:val="bullet"/>
      <w:lvlText w:val="•"/>
      <w:lvlJc w:val="left"/>
      <w:pPr>
        <w:ind w:left="4340" w:hanging="190"/>
      </w:pPr>
      <w:rPr>
        <w:rFonts w:hint="default"/>
        <w:lang w:val="ko-KR" w:eastAsia="ko-KR" w:bidi="ko-KR"/>
      </w:rPr>
    </w:lvl>
    <w:lvl w:ilvl="5">
      <w:start w:val="0"/>
      <w:numFmt w:val="bullet"/>
      <w:lvlText w:val="•"/>
      <w:lvlJc w:val="left"/>
      <w:pPr>
        <w:ind w:left="5220" w:hanging="190"/>
      </w:pPr>
      <w:rPr>
        <w:rFonts w:hint="default"/>
        <w:lang w:val="ko-KR" w:eastAsia="ko-KR" w:bidi="ko-KR"/>
      </w:rPr>
    </w:lvl>
    <w:lvl w:ilvl="6">
      <w:start w:val="0"/>
      <w:numFmt w:val="bullet"/>
      <w:lvlText w:val="•"/>
      <w:lvlJc w:val="left"/>
      <w:pPr>
        <w:ind w:left="6100" w:hanging="190"/>
      </w:pPr>
      <w:rPr>
        <w:rFonts w:hint="default"/>
        <w:lang w:val="ko-KR" w:eastAsia="ko-KR" w:bidi="ko-KR"/>
      </w:rPr>
    </w:lvl>
    <w:lvl w:ilvl="7">
      <w:start w:val="0"/>
      <w:numFmt w:val="bullet"/>
      <w:lvlText w:val="•"/>
      <w:lvlJc w:val="left"/>
      <w:pPr>
        <w:ind w:left="6980" w:hanging="190"/>
      </w:pPr>
      <w:rPr>
        <w:rFonts w:hint="default"/>
        <w:lang w:val="ko-KR" w:eastAsia="ko-KR" w:bidi="ko-KR"/>
      </w:rPr>
    </w:lvl>
    <w:lvl w:ilvl="8">
      <w:start w:val="0"/>
      <w:numFmt w:val="bullet"/>
      <w:lvlText w:val="•"/>
      <w:lvlJc w:val="left"/>
      <w:pPr>
        <w:ind w:left="7860" w:hanging="190"/>
      </w:pPr>
      <w:rPr>
        <w:rFonts w:hint="default"/>
        <w:lang w:val="ko-KR" w:eastAsia="ko-KR" w:bidi="ko-KR"/>
      </w:rPr>
    </w:lvl>
  </w:abstractNum>
  <w:abstractNum w:abstractNumId="162">
    <w:multiLevelType w:val="hybridMultilevel"/>
    <w:lvl w:ilvl="0">
      <w:start w:val="0"/>
      <w:numFmt w:val="bullet"/>
      <w:lvlText w:val="•"/>
      <w:lvlJc w:val="left"/>
      <w:pPr>
        <w:ind w:left="814" w:hanging="190"/>
      </w:pPr>
      <w:rPr>
        <w:rFonts w:hint="default" w:ascii="함초롬돋움" w:hAnsi="함초롬돋움" w:eastAsia="함초롬돋움" w:cs="함초롬돋움"/>
        <w:b/>
        <w:bCs/>
        <w:w w:val="85"/>
        <w:sz w:val="19"/>
        <w:szCs w:val="19"/>
        <w:lang w:val="ko-KR" w:eastAsia="ko-KR" w:bidi="ko-KR"/>
      </w:rPr>
    </w:lvl>
    <w:lvl w:ilvl="1">
      <w:start w:val="0"/>
      <w:numFmt w:val="bullet"/>
      <w:lvlText w:val="-"/>
      <w:lvlJc w:val="left"/>
      <w:pPr>
        <w:ind w:left="993" w:hanging="186"/>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957" w:hanging="186"/>
      </w:pPr>
      <w:rPr>
        <w:rFonts w:hint="default"/>
        <w:lang w:val="ko-KR" w:eastAsia="ko-KR" w:bidi="ko-KR"/>
      </w:rPr>
    </w:lvl>
    <w:lvl w:ilvl="3">
      <w:start w:val="0"/>
      <w:numFmt w:val="bullet"/>
      <w:lvlText w:val="•"/>
      <w:lvlJc w:val="left"/>
      <w:pPr>
        <w:ind w:left="2915" w:hanging="186"/>
      </w:pPr>
      <w:rPr>
        <w:rFonts w:hint="default"/>
        <w:lang w:val="ko-KR" w:eastAsia="ko-KR" w:bidi="ko-KR"/>
      </w:rPr>
    </w:lvl>
    <w:lvl w:ilvl="4">
      <w:start w:val="0"/>
      <w:numFmt w:val="bullet"/>
      <w:lvlText w:val="•"/>
      <w:lvlJc w:val="left"/>
      <w:pPr>
        <w:ind w:left="3873" w:hanging="186"/>
      </w:pPr>
      <w:rPr>
        <w:rFonts w:hint="default"/>
        <w:lang w:val="ko-KR" w:eastAsia="ko-KR" w:bidi="ko-KR"/>
      </w:rPr>
    </w:lvl>
    <w:lvl w:ilvl="5">
      <w:start w:val="0"/>
      <w:numFmt w:val="bullet"/>
      <w:lvlText w:val="•"/>
      <w:lvlJc w:val="left"/>
      <w:pPr>
        <w:ind w:left="4831" w:hanging="186"/>
      </w:pPr>
      <w:rPr>
        <w:rFonts w:hint="default"/>
        <w:lang w:val="ko-KR" w:eastAsia="ko-KR" w:bidi="ko-KR"/>
      </w:rPr>
    </w:lvl>
    <w:lvl w:ilvl="6">
      <w:start w:val="0"/>
      <w:numFmt w:val="bullet"/>
      <w:lvlText w:val="•"/>
      <w:lvlJc w:val="left"/>
      <w:pPr>
        <w:ind w:left="5788" w:hanging="186"/>
      </w:pPr>
      <w:rPr>
        <w:rFonts w:hint="default"/>
        <w:lang w:val="ko-KR" w:eastAsia="ko-KR" w:bidi="ko-KR"/>
      </w:rPr>
    </w:lvl>
    <w:lvl w:ilvl="7">
      <w:start w:val="0"/>
      <w:numFmt w:val="bullet"/>
      <w:lvlText w:val="•"/>
      <w:lvlJc w:val="left"/>
      <w:pPr>
        <w:ind w:left="6746" w:hanging="186"/>
      </w:pPr>
      <w:rPr>
        <w:rFonts w:hint="default"/>
        <w:lang w:val="ko-KR" w:eastAsia="ko-KR" w:bidi="ko-KR"/>
      </w:rPr>
    </w:lvl>
    <w:lvl w:ilvl="8">
      <w:start w:val="0"/>
      <w:numFmt w:val="bullet"/>
      <w:lvlText w:val="•"/>
      <w:lvlJc w:val="left"/>
      <w:pPr>
        <w:ind w:left="7704" w:hanging="186"/>
      </w:pPr>
      <w:rPr>
        <w:rFonts w:hint="default"/>
        <w:lang w:val="ko-KR" w:eastAsia="ko-KR" w:bidi="ko-KR"/>
      </w:rPr>
    </w:lvl>
  </w:abstractNum>
  <w:abstractNum w:abstractNumId="161">
    <w:multiLevelType w:val="hybridMultilevel"/>
    <w:lvl w:ilvl="0">
      <w:start w:val="0"/>
      <w:numFmt w:val="bullet"/>
      <w:lvlText w:val="⁃"/>
      <w:lvlJc w:val="left"/>
      <w:pPr>
        <w:ind w:left="1135" w:hanging="129"/>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29"/>
      </w:pPr>
      <w:rPr>
        <w:rFonts w:hint="default"/>
        <w:lang w:val="ko-KR" w:eastAsia="ko-KR" w:bidi="ko-KR"/>
      </w:rPr>
    </w:lvl>
    <w:lvl w:ilvl="2">
      <w:start w:val="0"/>
      <w:numFmt w:val="bullet"/>
      <w:lvlText w:val="•"/>
      <w:lvlJc w:val="left"/>
      <w:pPr>
        <w:ind w:left="2836" w:hanging="129"/>
      </w:pPr>
      <w:rPr>
        <w:rFonts w:hint="default"/>
        <w:lang w:val="ko-KR" w:eastAsia="ko-KR" w:bidi="ko-KR"/>
      </w:rPr>
    </w:lvl>
    <w:lvl w:ilvl="3">
      <w:start w:val="0"/>
      <w:numFmt w:val="bullet"/>
      <w:lvlText w:val="•"/>
      <w:lvlJc w:val="left"/>
      <w:pPr>
        <w:ind w:left="3684" w:hanging="129"/>
      </w:pPr>
      <w:rPr>
        <w:rFonts w:hint="default"/>
        <w:lang w:val="ko-KR" w:eastAsia="ko-KR" w:bidi="ko-KR"/>
      </w:rPr>
    </w:lvl>
    <w:lvl w:ilvl="4">
      <w:start w:val="0"/>
      <w:numFmt w:val="bullet"/>
      <w:lvlText w:val="•"/>
      <w:lvlJc w:val="left"/>
      <w:pPr>
        <w:ind w:left="4532" w:hanging="129"/>
      </w:pPr>
      <w:rPr>
        <w:rFonts w:hint="default"/>
        <w:lang w:val="ko-KR" w:eastAsia="ko-KR" w:bidi="ko-KR"/>
      </w:rPr>
    </w:lvl>
    <w:lvl w:ilvl="5">
      <w:start w:val="0"/>
      <w:numFmt w:val="bullet"/>
      <w:lvlText w:val="•"/>
      <w:lvlJc w:val="left"/>
      <w:pPr>
        <w:ind w:left="5380" w:hanging="129"/>
      </w:pPr>
      <w:rPr>
        <w:rFonts w:hint="default"/>
        <w:lang w:val="ko-KR" w:eastAsia="ko-KR" w:bidi="ko-KR"/>
      </w:rPr>
    </w:lvl>
    <w:lvl w:ilvl="6">
      <w:start w:val="0"/>
      <w:numFmt w:val="bullet"/>
      <w:lvlText w:val="•"/>
      <w:lvlJc w:val="left"/>
      <w:pPr>
        <w:ind w:left="6228" w:hanging="129"/>
      </w:pPr>
      <w:rPr>
        <w:rFonts w:hint="default"/>
        <w:lang w:val="ko-KR" w:eastAsia="ko-KR" w:bidi="ko-KR"/>
      </w:rPr>
    </w:lvl>
    <w:lvl w:ilvl="7">
      <w:start w:val="0"/>
      <w:numFmt w:val="bullet"/>
      <w:lvlText w:val="•"/>
      <w:lvlJc w:val="left"/>
      <w:pPr>
        <w:ind w:left="7076" w:hanging="129"/>
      </w:pPr>
      <w:rPr>
        <w:rFonts w:hint="default"/>
        <w:lang w:val="ko-KR" w:eastAsia="ko-KR" w:bidi="ko-KR"/>
      </w:rPr>
    </w:lvl>
    <w:lvl w:ilvl="8">
      <w:start w:val="0"/>
      <w:numFmt w:val="bullet"/>
      <w:lvlText w:val="•"/>
      <w:lvlJc w:val="left"/>
      <w:pPr>
        <w:ind w:left="7924" w:hanging="129"/>
      </w:pPr>
      <w:rPr>
        <w:rFonts w:hint="default"/>
        <w:lang w:val="ko-KR" w:eastAsia="ko-KR" w:bidi="ko-KR"/>
      </w:rPr>
    </w:lvl>
  </w:abstractNum>
  <w:abstractNum w:abstractNumId="160">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1"/>
      <w:numFmt w:val="decimal"/>
      <w:lvlText w:val="%2)"/>
      <w:lvlJc w:val="left"/>
      <w:pPr>
        <w:ind w:left="972" w:hanging="305"/>
        <w:jc w:val="left"/>
      </w:pPr>
      <w:rPr>
        <w:rFonts w:hint="default" w:ascii="휴먼옛체" w:hAnsi="휴먼옛체" w:eastAsia="휴먼옛체" w:cs="휴먼옛체"/>
        <w:spacing w:val="-8"/>
        <w:w w:val="97"/>
        <w:sz w:val="24"/>
        <w:szCs w:val="24"/>
        <w:lang w:val="ko-KR" w:eastAsia="ko-KR" w:bidi="ko-KR"/>
      </w:rPr>
    </w:lvl>
    <w:lvl w:ilvl="2">
      <w:start w:val="0"/>
      <w:numFmt w:val="bullet"/>
      <w:lvlText w:val="•"/>
      <w:lvlJc w:val="left"/>
      <w:pPr>
        <w:ind w:left="1975" w:hanging="305"/>
      </w:pPr>
      <w:rPr>
        <w:rFonts w:hint="default"/>
        <w:lang w:val="ko-KR" w:eastAsia="ko-KR" w:bidi="ko-KR"/>
      </w:rPr>
    </w:lvl>
    <w:lvl w:ilvl="3">
      <w:start w:val="0"/>
      <w:numFmt w:val="bullet"/>
      <w:lvlText w:val="•"/>
      <w:lvlJc w:val="left"/>
      <w:pPr>
        <w:ind w:left="2931" w:hanging="305"/>
      </w:pPr>
      <w:rPr>
        <w:rFonts w:hint="default"/>
        <w:lang w:val="ko-KR" w:eastAsia="ko-KR" w:bidi="ko-KR"/>
      </w:rPr>
    </w:lvl>
    <w:lvl w:ilvl="4">
      <w:start w:val="0"/>
      <w:numFmt w:val="bullet"/>
      <w:lvlText w:val="•"/>
      <w:lvlJc w:val="left"/>
      <w:pPr>
        <w:ind w:left="3886" w:hanging="305"/>
      </w:pPr>
      <w:rPr>
        <w:rFonts w:hint="default"/>
        <w:lang w:val="ko-KR" w:eastAsia="ko-KR" w:bidi="ko-KR"/>
      </w:rPr>
    </w:lvl>
    <w:lvl w:ilvl="5">
      <w:start w:val="0"/>
      <w:numFmt w:val="bullet"/>
      <w:lvlText w:val="•"/>
      <w:lvlJc w:val="left"/>
      <w:pPr>
        <w:ind w:left="4842" w:hanging="305"/>
      </w:pPr>
      <w:rPr>
        <w:rFonts w:hint="default"/>
        <w:lang w:val="ko-KR" w:eastAsia="ko-KR" w:bidi="ko-KR"/>
      </w:rPr>
    </w:lvl>
    <w:lvl w:ilvl="6">
      <w:start w:val="0"/>
      <w:numFmt w:val="bullet"/>
      <w:lvlText w:val="•"/>
      <w:lvlJc w:val="left"/>
      <w:pPr>
        <w:ind w:left="5797" w:hanging="305"/>
      </w:pPr>
      <w:rPr>
        <w:rFonts w:hint="default"/>
        <w:lang w:val="ko-KR" w:eastAsia="ko-KR" w:bidi="ko-KR"/>
      </w:rPr>
    </w:lvl>
    <w:lvl w:ilvl="7">
      <w:start w:val="0"/>
      <w:numFmt w:val="bullet"/>
      <w:lvlText w:val="•"/>
      <w:lvlJc w:val="left"/>
      <w:pPr>
        <w:ind w:left="6753" w:hanging="305"/>
      </w:pPr>
      <w:rPr>
        <w:rFonts w:hint="default"/>
        <w:lang w:val="ko-KR" w:eastAsia="ko-KR" w:bidi="ko-KR"/>
      </w:rPr>
    </w:lvl>
    <w:lvl w:ilvl="8">
      <w:start w:val="0"/>
      <w:numFmt w:val="bullet"/>
      <w:lvlText w:val="•"/>
      <w:lvlJc w:val="left"/>
      <w:pPr>
        <w:ind w:left="7708" w:hanging="305"/>
      </w:pPr>
      <w:rPr>
        <w:rFonts w:hint="default"/>
        <w:lang w:val="ko-KR" w:eastAsia="ko-KR" w:bidi="ko-KR"/>
      </w:rPr>
    </w:lvl>
  </w:abstractNum>
  <w:abstractNum w:abstractNumId="159">
    <w:multiLevelType w:val="hybridMultilevel"/>
    <w:lvl w:ilvl="0">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251" w:hanging="258"/>
      </w:pPr>
      <w:rPr>
        <w:rFonts w:hint="default"/>
        <w:lang w:val="ko-KR" w:eastAsia="ko-KR" w:bidi="ko-KR"/>
      </w:rPr>
    </w:lvl>
    <w:lvl w:ilvl="3">
      <w:start w:val="0"/>
      <w:numFmt w:val="bullet"/>
      <w:lvlText w:val="•"/>
      <w:lvlJc w:val="left"/>
      <w:pPr>
        <w:ind w:left="8422" w:hanging="258"/>
      </w:pPr>
      <w:rPr>
        <w:rFonts w:hint="default"/>
        <w:lang w:val="ko-KR" w:eastAsia="ko-KR" w:bidi="ko-KR"/>
      </w:rPr>
    </w:lvl>
    <w:lvl w:ilvl="4">
      <w:start w:val="0"/>
      <w:numFmt w:val="bullet"/>
      <w:lvlText w:val="•"/>
      <w:lvlJc w:val="left"/>
      <w:pPr>
        <w:ind w:left="8593" w:hanging="258"/>
      </w:pPr>
      <w:rPr>
        <w:rFonts w:hint="default"/>
        <w:lang w:val="ko-KR" w:eastAsia="ko-KR" w:bidi="ko-KR"/>
      </w:rPr>
    </w:lvl>
    <w:lvl w:ilvl="5">
      <w:start w:val="0"/>
      <w:numFmt w:val="bullet"/>
      <w:lvlText w:val="•"/>
      <w:lvlJc w:val="left"/>
      <w:pPr>
        <w:ind w:left="8764" w:hanging="258"/>
      </w:pPr>
      <w:rPr>
        <w:rFonts w:hint="default"/>
        <w:lang w:val="ko-KR" w:eastAsia="ko-KR" w:bidi="ko-KR"/>
      </w:rPr>
    </w:lvl>
    <w:lvl w:ilvl="6">
      <w:start w:val="0"/>
      <w:numFmt w:val="bullet"/>
      <w:lvlText w:val="•"/>
      <w:lvlJc w:val="left"/>
      <w:pPr>
        <w:ind w:left="8935" w:hanging="258"/>
      </w:pPr>
      <w:rPr>
        <w:rFonts w:hint="default"/>
        <w:lang w:val="ko-KR" w:eastAsia="ko-KR" w:bidi="ko-KR"/>
      </w:rPr>
    </w:lvl>
    <w:lvl w:ilvl="7">
      <w:start w:val="0"/>
      <w:numFmt w:val="bullet"/>
      <w:lvlText w:val="•"/>
      <w:lvlJc w:val="left"/>
      <w:pPr>
        <w:ind w:left="9106" w:hanging="258"/>
      </w:pPr>
      <w:rPr>
        <w:rFonts w:hint="default"/>
        <w:lang w:val="ko-KR" w:eastAsia="ko-KR" w:bidi="ko-KR"/>
      </w:rPr>
    </w:lvl>
    <w:lvl w:ilvl="8">
      <w:start w:val="0"/>
      <w:numFmt w:val="bullet"/>
      <w:lvlText w:val="•"/>
      <w:lvlJc w:val="left"/>
      <w:pPr>
        <w:ind w:left="9277" w:hanging="258"/>
      </w:pPr>
      <w:rPr>
        <w:rFonts w:hint="default"/>
        <w:lang w:val="ko-KR" w:eastAsia="ko-KR" w:bidi="ko-KR"/>
      </w:rPr>
    </w:lvl>
  </w:abstractNum>
  <w:abstractNum w:abstractNumId="158">
    <w:multiLevelType w:val="hybridMultilevel"/>
    <w:lvl w:ilvl="0">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06" w:hanging="153"/>
      </w:pPr>
      <w:rPr>
        <w:rFonts w:hint="default"/>
        <w:lang w:val="ko-KR" w:eastAsia="ko-KR" w:bidi="ko-KR"/>
      </w:rPr>
    </w:lvl>
    <w:lvl w:ilvl="2">
      <w:start w:val="0"/>
      <w:numFmt w:val="bullet"/>
      <w:lvlText w:val="•"/>
      <w:lvlJc w:val="left"/>
      <w:pPr>
        <w:ind w:left="2852" w:hanging="153"/>
      </w:pPr>
      <w:rPr>
        <w:rFonts w:hint="default"/>
        <w:lang w:val="ko-KR" w:eastAsia="ko-KR" w:bidi="ko-KR"/>
      </w:rPr>
    </w:lvl>
    <w:lvl w:ilvl="3">
      <w:start w:val="0"/>
      <w:numFmt w:val="bullet"/>
      <w:lvlText w:val="•"/>
      <w:lvlJc w:val="left"/>
      <w:pPr>
        <w:ind w:left="3698" w:hanging="153"/>
      </w:pPr>
      <w:rPr>
        <w:rFonts w:hint="default"/>
        <w:lang w:val="ko-KR" w:eastAsia="ko-KR" w:bidi="ko-KR"/>
      </w:rPr>
    </w:lvl>
    <w:lvl w:ilvl="4">
      <w:start w:val="0"/>
      <w:numFmt w:val="bullet"/>
      <w:lvlText w:val="•"/>
      <w:lvlJc w:val="left"/>
      <w:pPr>
        <w:ind w:left="4544" w:hanging="153"/>
      </w:pPr>
      <w:rPr>
        <w:rFonts w:hint="default"/>
        <w:lang w:val="ko-KR" w:eastAsia="ko-KR" w:bidi="ko-KR"/>
      </w:rPr>
    </w:lvl>
    <w:lvl w:ilvl="5">
      <w:start w:val="0"/>
      <w:numFmt w:val="bullet"/>
      <w:lvlText w:val="•"/>
      <w:lvlJc w:val="left"/>
      <w:pPr>
        <w:ind w:left="5390" w:hanging="153"/>
      </w:pPr>
      <w:rPr>
        <w:rFonts w:hint="default"/>
        <w:lang w:val="ko-KR" w:eastAsia="ko-KR" w:bidi="ko-KR"/>
      </w:rPr>
    </w:lvl>
    <w:lvl w:ilvl="6">
      <w:start w:val="0"/>
      <w:numFmt w:val="bullet"/>
      <w:lvlText w:val="•"/>
      <w:lvlJc w:val="left"/>
      <w:pPr>
        <w:ind w:left="6236" w:hanging="153"/>
      </w:pPr>
      <w:rPr>
        <w:rFonts w:hint="default"/>
        <w:lang w:val="ko-KR" w:eastAsia="ko-KR" w:bidi="ko-KR"/>
      </w:rPr>
    </w:lvl>
    <w:lvl w:ilvl="7">
      <w:start w:val="0"/>
      <w:numFmt w:val="bullet"/>
      <w:lvlText w:val="•"/>
      <w:lvlJc w:val="left"/>
      <w:pPr>
        <w:ind w:left="7082" w:hanging="153"/>
      </w:pPr>
      <w:rPr>
        <w:rFonts w:hint="default"/>
        <w:lang w:val="ko-KR" w:eastAsia="ko-KR" w:bidi="ko-KR"/>
      </w:rPr>
    </w:lvl>
    <w:lvl w:ilvl="8">
      <w:start w:val="0"/>
      <w:numFmt w:val="bullet"/>
      <w:lvlText w:val="•"/>
      <w:lvlJc w:val="left"/>
      <w:pPr>
        <w:ind w:left="7928" w:hanging="153"/>
      </w:pPr>
      <w:rPr>
        <w:rFonts w:hint="default"/>
        <w:lang w:val="ko-KR" w:eastAsia="ko-KR" w:bidi="ko-KR"/>
      </w:rPr>
    </w:lvl>
  </w:abstractNum>
  <w:abstractNum w:abstractNumId="157">
    <w:multiLevelType w:val="hybridMultilevel"/>
    <w:lvl w:ilvl="0">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06" w:hanging="153"/>
      </w:pPr>
      <w:rPr>
        <w:rFonts w:hint="default"/>
        <w:lang w:val="ko-KR" w:eastAsia="ko-KR" w:bidi="ko-KR"/>
      </w:rPr>
    </w:lvl>
    <w:lvl w:ilvl="2">
      <w:start w:val="0"/>
      <w:numFmt w:val="bullet"/>
      <w:lvlText w:val="•"/>
      <w:lvlJc w:val="left"/>
      <w:pPr>
        <w:ind w:left="2852" w:hanging="153"/>
      </w:pPr>
      <w:rPr>
        <w:rFonts w:hint="default"/>
        <w:lang w:val="ko-KR" w:eastAsia="ko-KR" w:bidi="ko-KR"/>
      </w:rPr>
    </w:lvl>
    <w:lvl w:ilvl="3">
      <w:start w:val="0"/>
      <w:numFmt w:val="bullet"/>
      <w:lvlText w:val="•"/>
      <w:lvlJc w:val="left"/>
      <w:pPr>
        <w:ind w:left="3698" w:hanging="153"/>
      </w:pPr>
      <w:rPr>
        <w:rFonts w:hint="default"/>
        <w:lang w:val="ko-KR" w:eastAsia="ko-KR" w:bidi="ko-KR"/>
      </w:rPr>
    </w:lvl>
    <w:lvl w:ilvl="4">
      <w:start w:val="0"/>
      <w:numFmt w:val="bullet"/>
      <w:lvlText w:val="•"/>
      <w:lvlJc w:val="left"/>
      <w:pPr>
        <w:ind w:left="4544" w:hanging="153"/>
      </w:pPr>
      <w:rPr>
        <w:rFonts w:hint="default"/>
        <w:lang w:val="ko-KR" w:eastAsia="ko-KR" w:bidi="ko-KR"/>
      </w:rPr>
    </w:lvl>
    <w:lvl w:ilvl="5">
      <w:start w:val="0"/>
      <w:numFmt w:val="bullet"/>
      <w:lvlText w:val="•"/>
      <w:lvlJc w:val="left"/>
      <w:pPr>
        <w:ind w:left="5390" w:hanging="153"/>
      </w:pPr>
      <w:rPr>
        <w:rFonts w:hint="default"/>
        <w:lang w:val="ko-KR" w:eastAsia="ko-KR" w:bidi="ko-KR"/>
      </w:rPr>
    </w:lvl>
    <w:lvl w:ilvl="6">
      <w:start w:val="0"/>
      <w:numFmt w:val="bullet"/>
      <w:lvlText w:val="•"/>
      <w:lvlJc w:val="left"/>
      <w:pPr>
        <w:ind w:left="6236" w:hanging="153"/>
      </w:pPr>
      <w:rPr>
        <w:rFonts w:hint="default"/>
        <w:lang w:val="ko-KR" w:eastAsia="ko-KR" w:bidi="ko-KR"/>
      </w:rPr>
    </w:lvl>
    <w:lvl w:ilvl="7">
      <w:start w:val="0"/>
      <w:numFmt w:val="bullet"/>
      <w:lvlText w:val="•"/>
      <w:lvlJc w:val="left"/>
      <w:pPr>
        <w:ind w:left="7082" w:hanging="153"/>
      </w:pPr>
      <w:rPr>
        <w:rFonts w:hint="default"/>
        <w:lang w:val="ko-KR" w:eastAsia="ko-KR" w:bidi="ko-KR"/>
      </w:rPr>
    </w:lvl>
    <w:lvl w:ilvl="8">
      <w:start w:val="0"/>
      <w:numFmt w:val="bullet"/>
      <w:lvlText w:val="•"/>
      <w:lvlJc w:val="left"/>
      <w:pPr>
        <w:ind w:left="7928" w:hanging="153"/>
      </w:pPr>
      <w:rPr>
        <w:rFonts w:hint="default"/>
        <w:lang w:val="ko-KR" w:eastAsia="ko-KR" w:bidi="ko-KR"/>
      </w:rPr>
    </w:lvl>
  </w:abstractNum>
  <w:abstractNum w:abstractNumId="156">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142" w:hanging="124"/>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082" w:hanging="124"/>
      </w:pPr>
      <w:rPr>
        <w:rFonts w:hint="default"/>
        <w:lang w:val="ko-KR" w:eastAsia="ko-KR" w:bidi="ko-KR"/>
      </w:rPr>
    </w:lvl>
    <w:lvl w:ilvl="3">
      <w:start w:val="0"/>
      <w:numFmt w:val="bullet"/>
      <w:lvlText w:val="•"/>
      <w:lvlJc w:val="left"/>
      <w:pPr>
        <w:ind w:left="3024" w:hanging="124"/>
      </w:pPr>
      <w:rPr>
        <w:rFonts w:hint="default"/>
        <w:lang w:val="ko-KR" w:eastAsia="ko-KR" w:bidi="ko-KR"/>
      </w:rPr>
    </w:lvl>
    <w:lvl w:ilvl="4">
      <w:start w:val="0"/>
      <w:numFmt w:val="bullet"/>
      <w:lvlText w:val="•"/>
      <w:lvlJc w:val="left"/>
      <w:pPr>
        <w:ind w:left="3966" w:hanging="124"/>
      </w:pPr>
      <w:rPr>
        <w:rFonts w:hint="default"/>
        <w:lang w:val="ko-KR" w:eastAsia="ko-KR" w:bidi="ko-KR"/>
      </w:rPr>
    </w:lvl>
    <w:lvl w:ilvl="5">
      <w:start w:val="0"/>
      <w:numFmt w:val="bullet"/>
      <w:lvlText w:val="•"/>
      <w:lvlJc w:val="left"/>
      <w:pPr>
        <w:ind w:left="4908" w:hanging="124"/>
      </w:pPr>
      <w:rPr>
        <w:rFonts w:hint="default"/>
        <w:lang w:val="ko-KR" w:eastAsia="ko-KR" w:bidi="ko-KR"/>
      </w:rPr>
    </w:lvl>
    <w:lvl w:ilvl="6">
      <w:start w:val="0"/>
      <w:numFmt w:val="bullet"/>
      <w:lvlText w:val="•"/>
      <w:lvlJc w:val="left"/>
      <w:pPr>
        <w:ind w:left="5851" w:hanging="124"/>
      </w:pPr>
      <w:rPr>
        <w:rFonts w:hint="default"/>
        <w:lang w:val="ko-KR" w:eastAsia="ko-KR" w:bidi="ko-KR"/>
      </w:rPr>
    </w:lvl>
    <w:lvl w:ilvl="7">
      <w:start w:val="0"/>
      <w:numFmt w:val="bullet"/>
      <w:lvlText w:val="•"/>
      <w:lvlJc w:val="left"/>
      <w:pPr>
        <w:ind w:left="6793" w:hanging="124"/>
      </w:pPr>
      <w:rPr>
        <w:rFonts w:hint="default"/>
        <w:lang w:val="ko-KR" w:eastAsia="ko-KR" w:bidi="ko-KR"/>
      </w:rPr>
    </w:lvl>
    <w:lvl w:ilvl="8">
      <w:start w:val="0"/>
      <w:numFmt w:val="bullet"/>
      <w:lvlText w:val="•"/>
      <w:lvlJc w:val="left"/>
      <w:pPr>
        <w:ind w:left="7735" w:hanging="124"/>
      </w:pPr>
      <w:rPr>
        <w:rFonts w:hint="default"/>
        <w:lang w:val="ko-KR" w:eastAsia="ko-KR" w:bidi="ko-KR"/>
      </w:rPr>
    </w:lvl>
  </w:abstractNum>
  <w:abstractNum w:abstractNumId="155">
    <w:multiLevelType w:val="hybridMultilevel"/>
    <w:lvl w:ilvl="0">
      <w:start w:val="0"/>
      <w:numFmt w:val="bullet"/>
      <w:lvlText w:val="∙"/>
      <w:lvlJc w:val="left"/>
      <w:pPr>
        <w:ind w:left="798" w:hanging="174"/>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75" w:hanging="162"/>
      </w:pPr>
      <w:rPr>
        <w:rFonts w:hint="default" w:ascii="함초롬바탕" w:hAnsi="함초롬바탕" w:eastAsia="함초롬바탕" w:cs="함초롬바탕"/>
        <w:w w:val="68"/>
        <w:sz w:val="19"/>
        <w:szCs w:val="19"/>
        <w:lang w:val="ko-KR" w:eastAsia="ko-KR" w:bidi="ko-KR"/>
      </w:rPr>
    </w:lvl>
    <w:lvl w:ilvl="2">
      <w:start w:val="0"/>
      <w:numFmt w:val="bullet"/>
      <w:lvlText w:val=""/>
      <w:lvlJc w:val="left"/>
      <w:pPr>
        <w:ind w:left="8075"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272" w:hanging="258"/>
      </w:pPr>
      <w:rPr>
        <w:rFonts w:hint="default"/>
        <w:lang w:val="ko-KR" w:eastAsia="ko-KR" w:bidi="ko-KR"/>
      </w:rPr>
    </w:lvl>
    <w:lvl w:ilvl="4">
      <w:start w:val="0"/>
      <w:numFmt w:val="bullet"/>
      <w:lvlText w:val="•"/>
      <w:lvlJc w:val="left"/>
      <w:pPr>
        <w:ind w:left="8465" w:hanging="258"/>
      </w:pPr>
      <w:rPr>
        <w:rFonts w:hint="default"/>
        <w:lang w:val="ko-KR" w:eastAsia="ko-KR" w:bidi="ko-KR"/>
      </w:rPr>
    </w:lvl>
    <w:lvl w:ilvl="5">
      <w:start w:val="0"/>
      <w:numFmt w:val="bullet"/>
      <w:lvlText w:val="•"/>
      <w:lvlJc w:val="left"/>
      <w:pPr>
        <w:ind w:left="8657" w:hanging="258"/>
      </w:pPr>
      <w:rPr>
        <w:rFonts w:hint="default"/>
        <w:lang w:val="ko-KR" w:eastAsia="ko-KR" w:bidi="ko-KR"/>
      </w:rPr>
    </w:lvl>
    <w:lvl w:ilvl="6">
      <w:start w:val="0"/>
      <w:numFmt w:val="bullet"/>
      <w:lvlText w:val="•"/>
      <w:lvlJc w:val="left"/>
      <w:pPr>
        <w:ind w:left="8850" w:hanging="258"/>
      </w:pPr>
      <w:rPr>
        <w:rFonts w:hint="default"/>
        <w:lang w:val="ko-KR" w:eastAsia="ko-KR" w:bidi="ko-KR"/>
      </w:rPr>
    </w:lvl>
    <w:lvl w:ilvl="7">
      <w:start w:val="0"/>
      <w:numFmt w:val="bullet"/>
      <w:lvlText w:val="•"/>
      <w:lvlJc w:val="left"/>
      <w:pPr>
        <w:ind w:left="9042" w:hanging="258"/>
      </w:pPr>
      <w:rPr>
        <w:rFonts w:hint="default"/>
        <w:lang w:val="ko-KR" w:eastAsia="ko-KR" w:bidi="ko-KR"/>
      </w:rPr>
    </w:lvl>
    <w:lvl w:ilvl="8">
      <w:start w:val="0"/>
      <w:numFmt w:val="bullet"/>
      <w:lvlText w:val="•"/>
      <w:lvlJc w:val="left"/>
      <w:pPr>
        <w:ind w:left="9235" w:hanging="258"/>
      </w:pPr>
      <w:rPr>
        <w:rFonts w:hint="default"/>
        <w:lang w:val="ko-KR" w:eastAsia="ko-KR" w:bidi="ko-KR"/>
      </w:rPr>
    </w:lvl>
  </w:abstractNum>
  <w:abstractNum w:abstractNumId="154">
    <w:multiLevelType w:val="hybridMultilevel"/>
    <w:lvl w:ilvl="0">
      <w:start w:val="0"/>
      <w:numFmt w:val="bullet"/>
      <w:lvlText w:val="⁃"/>
      <w:lvlJc w:val="left"/>
      <w:pPr>
        <w:ind w:left="1154" w:hanging="126"/>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06" w:hanging="126"/>
      </w:pPr>
      <w:rPr>
        <w:rFonts w:hint="default"/>
        <w:lang w:val="ko-KR" w:eastAsia="ko-KR" w:bidi="ko-KR"/>
      </w:rPr>
    </w:lvl>
    <w:lvl w:ilvl="2">
      <w:start w:val="0"/>
      <w:numFmt w:val="bullet"/>
      <w:lvlText w:val="•"/>
      <w:lvlJc w:val="left"/>
      <w:pPr>
        <w:ind w:left="2852" w:hanging="126"/>
      </w:pPr>
      <w:rPr>
        <w:rFonts w:hint="default"/>
        <w:lang w:val="ko-KR" w:eastAsia="ko-KR" w:bidi="ko-KR"/>
      </w:rPr>
    </w:lvl>
    <w:lvl w:ilvl="3">
      <w:start w:val="0"/>
      <w:numFmt w:val="bullet"/>
      <w:lvlText w:val="•"/>
      <w:lvlJc w:val="left"/>
      <w:pPr>
        <w:ind w:left="3698" w:hanging="126"/>
      </w:pPr>
      <w:rPr>
        <w:rFonts w:hint="default"/>
        <w:lang w:val="ko-KR" w:eastAsia="ko-KR" w:bidi="ko-KR"/>
      </w:rPr>
    </w:lvl>
    <w:lvl w:ilvl="4">
      <w:start w:val="0"/>
      <w:numFmt w:val="bullet"/>
      <w:lvlText w:val="•"/>
      <w:lvlJc w:val="left"/>
      <w:pPr>
        <w:ind w:left="4544" w:hanging="126"/>
      </w:pPr>
      <w:rPr>
        <w:rFonts w:hint="default"/>
        <w:lang w:val="ko-KR" w:eastAsia="ko-KR" w:bidi="ko-KR"/>
      </w:rPr>
    </w:lvl>
    <w:lvl w:ilvl="5">
      <w:start w:val="0"/>
      <w:numFmt w:val="bullet"/>
      <w:lvlText w:val="•"/>
      <w:lvlJc w:val="left"/>
      <w:pPr>
        <w:ind w:left="5390" w:hanging="126"/>
      </w:pPr>
      <w:rPr>
        <w:rFonts w:hint="default"/>
        <w:lang w:val="ko-KR" w:eastAsia="ko-KR" w:bidi="ko-KR"/>
      </w:rPr>
    </w:lvl>
    <w:lvl w:ilvl="6">
      <w:start w:val="0"/>
      <w:numFmt w:val="bullet"/>
      <w:lvlText w:val="•"/>
      <w:lvlJc w:val="left"/>
      <w:pPr>
        <w:ind w:left="6236" w:hanging="126"/>
      </w:pPr>
      <w:rPr>
        <w:rFonts w:hint="default"/>
        <w:lang w:val="ko-KR" w:eastAsia="ko-KR" w:bidi="ko-KR"/>
      </w:rPr>
    </w:lvl>
    <w:lvl w:ilvl="7">
      <w:start w:val="0"/>
      <w:numFmt w:val="bullet"/>
      <w:lvlText w:val="•"/>
      <w:lvlJc w:val="left"/>
      <w:pPr>
        <w:ind w:left="7082" w:hanging="126"/>
      </w:pPr>
      <w:rPr>
        <w:rFonts w:hint="default"/>
        <w:lang w:val="ko-KR" w:eastAsia="ko-KR" w:bidi="ko-KR"/>
      </w:rPr>
    </w:lvl>
    <w:lvl w:ilvl="8">
      <w:start w:val="0"/>
      <w:numFmt w:val="bullet"/>
      <w:lvlText w:val="•"/>
      <w:lvlJc w:val="left"/>
      <w:pPr>
        <w:ind w:left="7928" w:hanging="126"/>
      </w:pPr>
      <w:rPr>
        <w:rFonts w:hint="default"/>
        <w:lang w:val="ko-KR" w:eastAsia="ko-KR" w:bidi="ko-KR"/>
      </w:rPr>
    </w:lvl>
  </w:abstractNum>
  <w:abstractNum w:abstractNumId="153">
    <w:multiLevelType w:val="hybridMultilevel"/>
    <w:lvl w:ilvl="0">
      <w:start w:val="2"/>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980" w:hanging="305"/>
      </w:pPr>
      <w:rPr>
        <w:rFonts w:hint="default"/>
        <w:lang w:val="ko-KR" w:eastAsia="ko-KR" w:bidi="ko-KR"/>
      </w:rPr>
    </w:lvl>
    <w:lvl w:ilvl="2">
      <w:start w:val="0"/>
      <w:numFmt w:val="bullet"/>
      <w:lvlText w:val="•"/>
      <w:lvlJc w:val="left"/>
      <w:pPr>
        <w:ind w:left="1940" w:hanging="305"/>
      </w:pPr>
      <w:rPr>
        <w:rFonts w:hint="default"/>
        <w:lang w:val="ko-KR" w:eastAsia="ko-KR" w:bidi="ko-KR"/>
      </w:rPr>
    </w:lvl>
    <w:lvl w:ilvl="3">
      <w:start w:val="0"/>
      <w:numFmt w:val="bullet"/>
      <w:lvlText w:val="•"/>
      <w:lvlJc w:val="left"/>
      <w:pPr>
        <w:ind w:left="2900" w:hanging="305"/>
      </w:pPr>
      <w:rPr>
        <w:rFonts w:hint="default"/>
        <w:lang w:val="ko-KR" w:eastAsia="ko-KR" w:bidi="ko-KR"/>
      </w:rPr>
    </w:lvl>
    <w:lvl w:ilvl="4">
      <w:start w:val="0"/>
      <w:numFmt w:val="bullet"/>
      <w:lvlText w:val="•"/>
      <w:lvlJc w:val="left"/>
      <w:pPr>
        <w:ind w:left="3860" w:hanging="305"/>
      </w:pPr>
      <w:rPr>
        <w:rFonts w:hint="default"/>
        <w:lang w:val="ko-KR" w:eastAsia="ko-KR" w:bidi="ko-KR"/>
      </w:rPr>
    </w:lvl>
    <w:lvl w:ilvl="5">
      <w:start w:val="0"/>
      <w:numFmt w:val="bullet"/>
      <w:lvlText w:val="•"/>
      <w:lvlJc w:val="left"/>
      <w:pPr>
        <w:ind w:left="4820" w:hanging="305"/>
      </w:pPr>
      <w:rPr>
        <w:rFonts w:hint="default"/>
        <w:lang w:val="ko-KR" w:eastAsia="ko-KR" w:bidi="ko-KR"/>
      </w:rPr>
    </w:lvl>
    <w:lvl w:ilvl="6">
      <w:start w:val="0"/>
      <w:numFmt w:val="bullet"/>
      <w:lvlText w:val="•"/>
      <w:lvlJc w:val="left"/>
      <w:pPr>
        <w:ind w:left="5780" w:hanging="305"/>
      </w:pPr>
      <w:rPr>
        <w:rFonts w:hint="default"/>
        <w:lang w:val="ko-KR" w:eastAsia="ko-KR" w:bidi="ko-KR"/>
      </w:rPr>
    </w:lvl>
    <w:lvl w:ilvl="7">
      <w:start w:val="0"/>
      <w:numFmt w:val="bullet"/>
      <w:lvlText w:val="•"/>
      <w:lvlJc w:val="left"/>
      <w:pPr>
        <w:ind w:left="6740" w:hanging="305"/>
      </w:pPr>
      <w:rPr>
        <w:rFonts w:hint="default"/>
        <w:lang w:val="ko-KR" w:eastAsia="ko-KR" w:bidi="ko-KR"/>
      </w:rPr>
    </w:lvl>
    <w:lvl w:ilvl="8">
      <w:start w:val="0"/>
      <w:numFmt w:val="bullet"/>
      <w:lvlText w:val="•"/>
      <w:lvlJc w:val="left"/>
      <w:pPr>
        <w:ind w:left="7700" w:hanging="305"/>
      </w:pPr>
      <w:rPr>
        <w:rFonts w:hint="default"/>
        <w:lang w:val="ko-KR" w:eastAsia="ko-KR" w:bidi="ko-KR"/>
      </w:rPr>
    </w:lvl>
  </w:abstractNum>
  <w:abstractNum w:abstractNumId="152">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844" w:hanging="305"/>
      </w:pPr>
      <w:rPr>
        <w:rFonts w:hint="default"/>
        <w:lang w:val="ko-KR" w:eastAsia="ko-KR" w:bidi="ko-KR"/>
      </w:rPr>
    </w:lvl>
    <w:lvl w:ilvl="2">
      <w:start w:val="0"/>
      <w:numFmt w:val="bullet"/>
      <w:lvlText w:val="•"/>
      <w:lvlJc w:val="left"/>
      <w:pPr>
        <w:ind w:left="2708" w:hanging="305"/>
      </w:pPr>
      <w:rPr>
        <w:rFonts w:hint="default"/>
        <w:lang w:val="ko-KR" w:eastAsia="ko-KR" w:bidi="ko-KR"/>
      </w:rPr>
    </w:lvl>
    <w:lvl w:ilvl="3">
      <w:start w:val="0"/>
      <w:numFmt w:val="bullet"/>
      <w:lvlText w:val="•"/>
      <w:lvlJc w:val="left"/>
      <w:pPr>
        <w:ind w:left="3572" w:hanging="305"/>
      </w:pPr>
      <w:rPr>
        <w:rFonts w:hint="default"/>
        <w:lang w:val="ko-KR" w:eastAsia="ko-KR" w:bidi="ko-KR"/>
      </w:rPr>
    </w:lvl>
    <w:lvl w:ilvl="4">
      <w:start w:val="0"/>
      <w:numFmt w:val="bullet"/>
      <w:lvlText w:val="•"/>
      <w:lvlJc w:val="left"/>
      <w:pPr>
        <w:ind w:left="4436" w:hanging="305"/>
      </w:pPr>
      <w:rPr>
        <w:rFonts w:hint="default"/>
        <w:lang w:val="ko-KR" w:eastAsia="ko-KR" w:bidi="ko-KR"/>
      </w:rPr>
    </w:lvl>
    <w:lvl w:ilvl="5">
      <w:start w:val="0"/>
      <w:numFmt w:val="bullet"/>
      <w:lvlText w:val="•"/>
      <w:lvlJc w:val="left"/>
      <w:pPr>
        <w:ind w:left="5300" w:hanging="305"/>
      </w:pPr>
      <w:rPr>
        <w:rFonts w:hint="default"/>
        <w:lang w:val="ko-KR" w:eastAsia="ko-KR" w:bidi="ko-KR"/>
      </w:rPr>
    </w:lvl>
    <w:lvl w:ilvl="6">
      <w:start w:val="0"/>
      <w:numFmt w:val="bullet"/>
      <w:lvlText w:val="•"/>
      <w:lvlJc w:val="left"/>
      <w:pPr>
        <w:ind w:left="6164" w:hanging="305"/>
      </w:pPr>
      <w:rPr>
        <w:rFonts w:hint="default"/>
        <w:lang w:val="ko-KR" w:eastAsia="ko-KR" w:bidi="ko-KR"/>
      </w:rPr>
    </w:lvl>
    <w:lvl w:ilvl="7">
      <w:start w:val="0"/>
      <w:numFmt w:val="bullet"/>
      <w:lvlText w:val="•"/>
      <w:lvlJc w:val="left"/>
      <w:pPr>
        <w:ind w:left="7028" w:hanging="305"/>
      </w:pPr>
      <w:rPr>
        <w:rFonts w:hint="default"/>
        <w:lang w:val="ko-KR" w:eastAsia="ko-KR" w:bidi="ko-KR"/>
      </w:rPr>
    </w:lvl>
    <w:lvl w:ilvl="8">
      <w:start w:val="0"/>
      <w:numFmt w:val="bullet"/>
      <w:lvlText w:val="•"/>
      <w:lvlJc w:val="left"/>
      <w:pPr>
        <w:ind w:left="7892" w:hanging="305"/>
      </w:pPr>
      <w:rPr>
        <w:rFonts w:hint="default"/>
        <w:lang w:val="ko-KR" w:eastAsia="ko-KR" w:bidi="ko-KR"/>
      </w:rPr>
    </w:lvl>
  </w:abstractNum>
  <w:abstractNum w:abstractNumId="151">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844" w:hanging="305"/>
      </w:pPr>
      <w:rPr>
        <w:rFonts w:hint="default"/>
        <w:lang w:val="ko-KR" w:eastAsia="ko-KR" w:bidi="ko-KR"/>
      </w:rPr>
    </w:lvl>
    <w:lvl w:ilvl="2">
      <w:start w:val="0"/>
      <w:numFmt w:val="bullet"/>
      <w:lvlText w:val="•"/>
      <w:lvlJc w:val="left"/>
      <w:pPr>
        <w:ind w:left="2708" w:hanging="305"/>
      </w:pPr>
      <w:rPr>
        <w:rFonts w:hint="default"/>
        <w:lang w:val="ko-KR" w:eastAsia="ko-KR" w:bidi="ko-KR"/>
      </w:rPr>
    </w:lvl>
    <w:lvl w:ilvl="3">
      <w:start w:val="0"/>
      <w:numFmt w:val="bullet"/>
      <w:lvlText w:val="•"/>
      <w:lvlJc w:val="left"/>
      <w:pPr>
        <w:ind w:left="3572" w:hanging="305"/>
      </w:pPr>
      <w:rPr>
        <w:rFonts w:hint="default"/>
        <w:lang w:val="ko-KR" w:eastAsia="ko-KR" w:bidi="ko-KR"/>
      </w:rPr>
    </w:lvl>
    <w:lvl w:ilvl="4">
      <w:start w:val="0"/>
      <w:numFmt w:val="bullet"/>
      <w:lvlText w:val="•"/>
      <w:lvlJc w:val="left"/>
      <w:pPr>
        <w:ind w:left="4436" w:hanging="305"/>
      </w:pPr>
      <w:rPr>
        <w:rFonts w:hint="default"/>
        <w:lang w:val="ko-KR" w:eastAsia="ko-KR" w:bidi="ko-KR"/>
      </w:rPr>
    </w:lvl>
    <w:lvl w:ilvl="5">
      <w:start w:val="0"/>
      <w:numFmt w:val="bullet"/>
      <w:lvlText w:val="•"/>
      <w:lvlJc w:val="left"/>
      <w:pPr>
        <w:ind w:left="5300" w:hanging="305"/>
      </w:pPr>
      <w:rPr>
        <w:rFonts w:hint="default"/>
        <w:lang w:val="ko-KR" w:eastAsia="ko-KR" w:bidi="ko-KR"/>
      </w:rPr>
    </w:lvl>
    <w:lvl w:ilvl="6">
      <w:start w:val="0"/>
      <w:numFmt w:val="bullet"/>
      <w:lvlText w:val="•"/>
      <w:lvlJc w:val="left"/>
      <w:pPr>
        <w:ind w:left="6164" w:hanging="305"/>
      </w:pPr>
      <w:rPr>
        <w:rFonts w:hint="default"/>
        <w:lang w:val="ko-KR" w:eastAsia="ko-KR" w:bidi="ko-KR"/>
      </w:rPr>
    </w:lvl>
    <w:lvl w:ilvl="7">
      <w:start w:val="0"/>
      <w:numFmt w:val="bullet"/>
      <w:lvlText w:val="•"/>
      <w:lvlJc w:val="left"/>
      <w:pPr>
        <w:ind w:left="7028" w:hanging="305"/>
      </w:pPr>
      <w:rPr>
        <w:rFonts w:hint="default"/>
        <w:lang w:val="ko-KR" w:eastAsia="ko-KR" w:bidi="ko-KR"/>
      </w:rPr>
    </w:lvl>
    <w:lvl w:ilvl="8">
      <w:start w:val="0"/>
      <w:numFmt w:val="bullet"/>
      <w:lvlText w:val="•"/>
      <w:lvlJc w:val="left"/>
      <w:pPr>
        <w:ind w:left="7892" w:hanging="305"/>
      </w:pPr>
      <w:rPr>
        <w:rFonts w:hint="default"/>
        <w:lang w:val="ko-KR" w:eastAsia="ko-KR" w:bidi="ko-KR"/>
      </w:rPr>
    </w:lvl>
  </w:abstractNum>
  <w:abstractNum w:abstractNumId="150">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68" w:hanging="161"/>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100" w:hanging="161"/>
      </w:pPr>
      <w:rPr>
        <w:rFonts w:hint="default"/>
        <w:lang w:val="ko-KR" w:eastAsia="ko-KR" w:bidi="ko-KR"/>
      </w:rPr>
    </w:lvl>
    <w:lvl w:ilvl="3">
      <w:start w:val="0"/>
      <w:numFmt w:val="bullet"/>
      <w:lvlText w:val="•"/>
      <w:lvlJc w:val="left"/>
      <w:pPr>
        <w:ind w:left="3040" w:hanging="161"/>
      </w:pPr>
      <w:rPr>
        <w:rFonts w:hint="default"/>
        <w:lang w:val="ko-KR" w:eastAsia="ko-KR" w:bidi="ko-KR"/>
      </w:rPr>
    </w:lvl>
    <w:lvl w:ilvl="4">
      <w:start w:val="0"/>
      <w:numFmt w:val="bullet"/>
      <w:lvlText w:val="•"/>
      <w:lvlJc w:val="left"/>
      <w:pPr>
        <w:ind w:left="3980" w:hanging="161"/>
      </w:pPr>
      <w:rPr>
        <w:rFonts w:hint="default"/>
        <w:lang w:val="ko-KR" w:eastAsia="ko-KR" w:bidi="ko-KR"/>
      </w:rPr>
    </w:lvl>
    <w:lvl w:ilvl="5">
      <w:start w:val="0"/>
      <w:numFmt w:val="bullet"/>
      <w:lvlText w:val="•"/>
      <w:lvlJc w:val="left"/>
      <w:pPr>
        <w:ind w:left="4920" w:hanging="161"/>
      </w:pPr>
      <w:rPr>
        <w:rFonts w:hint="default"/>
        <w:lang w:val="ko-KR" w:eastAsia="ko-KR" w:bidi="ko-KR"/>
      </w:rPr>
    </w:lvl>
    <w:lvl w:ilvl="6">
      <w:start w:val="0"/>
      <w:numFmt w:val="bullet"/>
      <w:lvlText w:val="•"/>
      <w:lvlJc w:val="left"/>
      <w:pPr>
        <w:ind w:left="5860" w:hanging="161"/>
      </w:pPr>
      <w:rPr>
        <w:rFonts w:hint="default"/>
        <w:lang w:val="ko-KR" w:eastAsia="ko-KR" w:bidi="ko-KR"/>
      </w:rPr>
    </w:lvl>
    <w:lvl w:ilvl="7">
      <w:start w:val="0"/>
      <w:numFmt w:val="bullet"/>
      <w:lvlText w:val="•"/>
      <w:lvlJc w:val="left"/>
      <w:pPr>
        <w:ind w:left="6800" w:hanging="161"/>
      </w:pPr>
      <w:rPr>
        <w:rFonts w:hint="default"/>
        <w:lang w:val="ko-KR" w:eastAsia="ko-KR" w:bidi="ko-KR"/>
      </w:rPr>
    </w:lvl>
    <w:lvl w:ilvl="8">
      <w:start w:val="0"/>
      <w:numFmt w:val="bullet"/>
      <w:lvlText w:val="•"/>
      <w:lvlJc w:val="left"/>
      <w:pPr>
        <w:ind w:left="7740" w:hanging="161"/>
      </w:pPr>
      <w:rPr>
        <w:rFonts w:hint="default"/>
        <w:lang w:val="ko-KR" w:eastAsia="ko-KR" w:bidi="ko-KR"/>
      </w:rPr>
    </w:lvl>
  </w:abstractNum>
  <w:abstractNum w:abstractNumId="149">
    <w:multiLevelType w:val="hybridMultilevel"/>
    <w:lvl w:ilvl="0">
      <w:start w:val="0"/>
      <w:numFmt w:val="bullet"/>
      <w:lvlText w:val="∙"/>
      <w:lvlJc w:val="left"/>
      <w:pPr>
        <w:ind w:left="791" w:hanging="167"/>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148">
    <w:multiLevelType w:val="hybridMultilevel"/>
    <w:lvl w:ilvl="0">
      <w:start w:val="0"/>
      <w:numFmt w:val="bullet"/>
      <w:lvlText w:val="*"/>
      <w:lvlJc w:val="left"/>
      <w:pPr>
        <w:ind w:left="1124" w:hanging="156"/>
      </w:pPr>
      <w:rPr>
        <w:rFonts w:hint="default" w:ascii="Yu Gothic" w:hAnsi="Yu Gothic" w:eastAsia="Yu Gothic" w:cs="Yu Gothic"/>
        <w:w w:val="87"/>
        <w:sz w:val="19"/>
        <w:szCs w:val="19"/>
        <w:lang w:val="ko-KR" w:eastAsia="ko-KR" w:bidi="ko-KR"/>
      </w:rPr>
    </w:lvl>
    <w:lvl w:ilvl="1">
      <w:start w:val="0"/>
      <w:numFmt w:val="bullet"/>
      <w:lvlText w:val="•"/>
      <w:lvlJc w:val="left"/>
      <w:pPr>
        <w:ind w:left="1970" w:hanging="156"/>
      </w:pPr>
      <w:rPr>
        <w:rFonts w:hint="default"/>
        <w:lang w:val="ko-KR" w:eastAsia="ko-KR" w:bidi="ko-KR"/>
      </w:rPr>
    </w:lvl>
    <w:lvl w:ilvl="2">
      <w:start w:val="0"/>
      <w:numFmt w:val="bullet"/>
      <w:lvlText w:val="•"/>
      <w:lvlJc w:val="left"/>
      <w:pPr>
        <w:ind w:left="2820" w:hanging="156"/>
      </w:pPr>
      <w:rPr>
        <w:rFonts w:hint="default"/>
        <w:lang w:val="ko-KR" w:eastAsia="ko-KR" w:bidi="ko-KR"/>
      </w:rPr>
    </w:lvl>
    <w:lvl w:ilvl="3">
      <w:start w:val="0"/>
      <w:numFmt w:val="bullet"/>
      <w:lvlText w:val="•"/>
      <w:lvlJc w:val="left"/>
      <w:pPr>
        <w:ind w:left="3670" w:hanging="156"/>
      </w:pPr>
      <w:rPr>
        <w:rFonts w:hint="default"/>
        <w:lang w:val="ko-KR" w:eastAsia="ko-KR" w:bidi="ko-KR"/>
      </w:rPr>
    </w:lvl>
    <w:lvl w:ilvl="4">
      <w:start w:val="0"/>
      <w:numFmt w:val="bullet"/>
      <w:lvlText w:val="•"/>
      <w:lvlJc w:val="left"/>
      <w:pPr>
        <w:ind w:left="4520" w:hanging="156"/>
      </w:pPr>
      <w:rPr>
        <w:rFonts w:hint="default"/>
        <w:lang w:val="ko-KR" w:eastAsia="ko-KR" w:bidi="ko-KR"/>
      </w:rPr>
    </w:lvl>
    <w:lvl w:ilvl="5">
      <w:start w:val="0"/>
      <w:numFmt w:val="bullet"/>
      <w:lvlText w:val="•"/>
      <w:lvlJc w:val="left"/>
      <w:pPr>
        <w:ind w:left="5370" w:hanging="156"/>
      </w:pPr>
      <w:rPr>
        <w:rFonts w:hint="default"/>
        <w:lang w:val="ko-KR" w:eastAsia="ko-KR" w:bidi="ko-KR"/>
      </w:rPr>
    </w:lvl>
    <w:lvl w:ilvl="6">
      <w:start w:val="0"/>
      <w:numFmt w:val="bullet"/>
      <w:lvlText w:val="•"/>
      <w:lvlJc w:val="left"/>
      <w:pPr>
        <w:ind w:left="6220" w:hanging="156"/>
      </w:pPr>
      <w:rPr>
        <w:rFonts w:hint="default"/>
        <w:lang w:val="ko-KR" w:eastAsia="ko-KR" w:bidi="ko-KR"/>
      </w:rPr>
    </w:lvl>
    <w:lvl w:ilvl="7">
      <w:start w:val="0"/>
      <w:numFmt w:val="bullet"/>
      <w:lvlText w:val="•"/>
      <w:lvlJc w:val="left"/>
      <w:pPr>
        <w:ind w:left="7070" w:hanging="156"/>
      </w:pPr>
      <w:rPr>
        <w:rFonts w:hint="default"/>
        <w:lang w:val="ko-KR" w:eastAsia="ko-KR" w:bidi="ko-KR"/>
      </w:rPr>
    </w:lvl>
    <w:lvl w:ilvl="8">
      <w:start w:val="0"/>
      <w:numFmt w:val="bullet"/>
      <w:lvlText w:val="•"/>
      <w:lvlJc w:val="left"/>
      <w:pPr>
        <w:ind w:left="7920" w:hanging="156"/>
      </w:pPr>
      <w:rPr>
        <w:rFonts w:hint="default"/>
        <w:lang w:val="ko-KR" w:eastAsia="ko-KR" w:bidi="ko-KR"/>
      </w:rPr>
    </w:lvl>
  </w:abstractNum>
  <w:abstractNum w:abstractNumId="147">
    <w:multiLevelType w:val="hybridMultilevel"/>
    <w:lvl w:ilvl="0">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324" w:hanging="258"/>
      </w:pPr>
      <w:rPr>
        <w:rFonts w:hint="default"/>
        <w:lang w:val="ko-KR" w:eastAsia="ko-KR" w:bidi="ko-KR"/>
      </w:rPr>
    </w:lvl>
    <w:lvl w:ilvl="2">
      <w:start w:val="0"/>
      <w:numFmt w:val="bullet"/>
      <w:lvlText w:val="•"/>
      <w:lvlJc w:val="left"/>
      <w:pPr>
        <w:ind w:left="8468" w:hanging="258"/>
      </w:pPr>
      <w:rPr>
        <w:rFonts w:hint="default"/>
        <w:lang w:val="ko-KR" w:eastAsia="ko-KR" w:bidi="ko-KR"/>
      </w:rPr>
    </w:lvl>
    <w:lvl w:ilvl="3">
      <w:start w:val="0"/>
      <w:numFmt w:val="bullet"/>
      <w:lvlText w:val="•"/>
      <w:lvlJc w:val="left"/>
      <w:pPr>
        <w:ind w:left="8612" w:hanging="258"/>
      </w:pPr>
      <w:rPr>
        <w:rFonts w:hint="default"/>
        <w:lang w:val="ko-KR" w:eastAsia="ko-KR" w:bidi="ko-KR"/>
      </w:rPr>
    </w:lvl>
    <w:lvl w:ilvl="4">
      <w:start w:val="0"/>
      <w:numFmt w:val="bullet"/>
      <w:lvlText w:val="•"/>
      <w:lvlJc w:val="left"/>
      <w:pPr>
        <w:ind w:left="8756" w:hanging="258"/>
      </w:pPr>
      <w:rPr>
        <w:rFonts w:hint="default"/>
        <w:lang w:val="ko-KR" w:eastAsia="ko-KR" w:bidi="ko-KR"/>
      </w:rPr>
    </w:lvl>
    <w:lvl w:ilvl="5">
      <w:start w:val="0"/>
      <w:numFmt w:val="bullet"/>
      <w:lvlText w:val="•"/>
      <w:lvlJc w:val="left"/>
      <w:pPr>
        <w:ind w:left="8900" w:hanging="258"/>
      </w:pPr>
      <w:rPr>
        <w:rFonts w:hint="default"/>
        <w:lang w:val="ko-KR" w:eastAsia="ko-KR" w:bidi="ko-KR"/>
      </w:rPr>
    </w:lvl>
    <w:lvl w:ilvl="6">
      <w:start w:val="0"/>
      <w:numFmt w:val="bullet"/>
      <w:lvlText w:val="•"/>
      <w:lvlJc w:val="left"/>
      <w:pPr>
        <w:ind w:left="9044" w:hanging="258"/>
      </w:pPr>
      <w:rPr>
        <w:rFonts w:hint="default"/>
        <w:lang w:val="ko-KR" w:eastAsia="ko-KR" w:bidi="ko-KR"/>
      </w:rPr>
    </w:lvl>
    <w:lvl w:ilvl="7">
      <w:start w:val="0"/>
      <w:numFmt w:val="bullet"/>
      <w:lvlText w:val="•"/>
      <w:lvlJc w:val="left"/>
      <w:pPr>
        <w:ind w:left="9188" w:hanging="258"/>
      </w:pPr>
      <w:rPr>
        <w:rFonts w:hint="default"/>
        <w:lang w:val="ko-KR" w:eastAsia="ko-KR" w:bidi="ko-KR"/>
      </w:rPr>
    </w:lvl>
    <w:lvl w:ilvl="8">
      <w:start w:val="0"/>
      <w:numFmt w:val="bullet"/>
      <w:lvlText w:val="•"/>
      <w:lvlJc w:val="left"/>
      <w:pPr>
        <w:ind w:left="9332" w:hanging="258"/>
      </w:pPr>
      <w:rPr>
        <w:rFonts w:hint="default"/>
        <w:lang w:val="ko-KR" w:eastAsia="ko-KR" w:bidi="ko-KR"/>
      </w:rPr>
    </w:lvl>
  </w:abstractNum>
  <w:abstractNum w:abstractNumId="146">
    <w:multiLevelType w:val="hybridMultilevel"/>
    <w:lvl w:ilvl="0">
      <w:start w:val="0"/>
      <w:numFmt w:val="bullet"/>
      <w:lvlText w:val="–"/>
      <w:lvlJc w:val="left"/>
      <w:pPr>
        <w:ind w:left="1315" w:hanging="129"/>
      </w:pPr>
      <w:rPr>
        <w:rFonts w:hint="default" w:ascii="함초롬바탕" w:hAnsi="함초롬바탕" w:eastAsia="함초롬바탕" w:cs="함초롬바탕"/>
        <w:w w:val="68"/>
        <w:sz w:val="19"/>
        <w:szCs w:val="19"/>
        <w:lang w:val="ko-KR" w:eastAsia="ko-KR" w:bidi="ko-KR"/>
      </w:rPr>
    </w:lvl>
    <w:lvl w:ilvl="1">
      <w:start w:val="0"/>
      <w:numFmt w:val="bullet"/>
      <w:lvlText w:val="•"/>
      <w:lvlJc w:val="left"/>
      <w:pPr>
        <w:ind w:left="1420" w:hanging="129"/>
      </w:pPr>
      <w:rPr>
        <w:rFonts w:hint="default"/>
        <w:lang w:val="ko-KR" w:eastAsia="ko-KR" w:bidi="ko-KR"/>
      </w:rPr>
    </w:lvl>
    <w:lvl w:ilvl="2">
      <w:start w:val="0"/>
      <w:numFmt w:val="bullet"/>
      <w:lvlText w:val="•"/>
      <w:lvlJc w:val="left"/>
      <w:pPr>
        <w:ind w:left="2331" w:hanging="129"/>
      </w:pPr>
      <w:rPr>
        <w:rFonts w:hint="default"/>
        <w:lang w:val="ko-KR" w:eastAsia="ko-KR" w:bidi="ko-KR"/>
      </w:rPr>
    </w:lvl>
    <w:lvl w:ilvl="3">
      <w:start w:val="0"/>
      <w:numFmt w:val="bullet"/>
      <w:lvlText w:val="•"/>
      <w:lvlJc w:val="left"/>
      <w:pPr>
        <w:ind w:left="3242" w:hanging="129"/>
      </w:pPr>
      <w:rPr>
        <w:rFonts w:hint="default"/>
        <w:lang w:val="ko-KR" w:eastAsia="ko-KR" w:bidi="ko-KR"/>
      </w:rPr>
    </w:lvl>
    <w:lvl w:ilvl="4">
      <w:start w:val="0"/>
      <w:numFmt w:val="bullet"/>
      <w:lvlText w:val="•"/>
      <w:lvlJc w:val="left"/>
      <w:pPr>
        <w:ind w:left="4153" w:hanging="129"/>
      </w:pPr>
      <w:rPr>
        <w:rFonts w:hint="default"/>
        <w:lang w:val="ko-KR" w:eastAsia="ko-KR" w:bidi="ko-KR"/>
      </w:rPr>
    </w:lvl>
    <w:lvl w:ilvl="5">
      <w:start w:val="0"/>
      <w:numFmt w:val="bullet"/>
      <w:lvlText w:val="•"/>
      <w:lvlJc w:val="left"/>
      <w:pPr>
        <w:ind w:left="5064" w:hanging="129"/>
      </w:pPr>
      <w:rPr>
        <w:rFonts w:hint="default"/>
        <w:lang w:val="ko-KR" w:eastAsia="ko-KR" w:bidi="ko-KR"/>
      </w:rPr>
    </w:lvl>
    <w:lvl w:ilvl="6">
      <w:start w:val="0"/>
      <w:numFmt w:val="bullet"/>
      <w:lvlText w:val="•"/>
      <w:lvlJc w:val="left"/>
      <w:pPr>
        <w:ind w:left="5975" w:hanging="129"/>
      </w:pPr>
      <w:rPr>
        <w:rFonts w:hint="default"/>
        <w:lang w:val="ko-KR" w:eastAsia="ko-KR" w:bidi="ko-KR"/>
      </w:rPr>
    </w:lvl>
    <w:lvl w:ilvl="7">
      <w:start w:val="0"/>
      <w:numFmt w:val="bullet"/>
      <w:lvlText w:val="•"/>
      <w:lvlJc w:val="left"/>
      <w:pPr>
        <w:ind w:left="6886" w:hanging="129"/>
      </w:pPr>
      <w:rPr>
        <w:rFonts w:hint="default"/>
        <w:lang w:val="ko-KR" w:eastAsia="ko-KR" w:bidi="ko-KR"/>
      </w:rPr>
    </w:lvl>
    <w:lvl w:ilvl="8">
      <w:start w:val="0"/>
      <w:numFmt w:val="bullet"/>
      <w:lvlText w:val="•"/>
      <w:lvlJc w:val="left"/>
      <w:pPr>
        <w:ind w:left="7797" w:hanging="129"/>
      </w:pPr>
      <w:rPr>
        <w:rFonts w:hint="default"/>
        <w:lang w:val="ko-KR" w:eastAsia="ko-KR" w:bidi="ko-KR"/>
      </w:rPr>
    </w:lvl>
  </w:abstractNum>
  <w:abstractNum w:abstractNumId="145">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33" w:hanging="126"/>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410" w:hanging="188"/>
      </w:pPr>
      <w:rPr>
        <w:rFonts w:hint="default" w:ascii="함초롬바탕" w:hAnsi="함초롬바탕" w:eastAsia="함초롬바탕" w:cs="함초롬바탕"/>
        <w:w w:val="50"/>
        <w:sz w:val="23"/>
        <w:szCs w:val="23"/>
        <w:lang w:val="ko-KR" w:eastAsia="ko-KR" w:bidi="ko-KR"/>
      </w:rPr>
    </w:lvl>
    <w:lvl w:ilvl="3">
      <w:start w:val="0"/>
      <w:numFmt w:val="bullet"/>
      <w:lvlText w:val="•"/>
      <w:lvlJc w:val="left"/>
      <w:pPr>
        <w:ind w:left="1420" w:hanging="188"/>
      </w:pPr>
      <w:rPr>
        <w:rFonts w:hint="default"/>
        <w:lang w:val="ko-KR" w:eastAsia="ko-KR" w:bidi="ko-KR"/>
      </w:rPr>
    </w:lvl>
    <w:lvl w:ilvl="4">
      <w:start w:val="0"/>
      <w:numFmt w:val="bullet"/>
      <w:lvlText w:val="•"/>
      <w:lvlJc w:val="left"/>
      <w:pPr>
        <w:ind w:left="2591" w:hanging="188"/>
      </w:pPr>
      <w:rPr>
        <w:rFonts w:hint="default"/>
        <w:lang w:val="ko-KR" w:eastAsia="ko-KR" w:bidi="ko-KR"/>
      </w:rPr>
    </w:lvl>
    <w:lvl w:ilvl="5">
      <w:start w:val="0"/>
      <w:numFmt w:val="bullet"/>
      <w:lvlText w:val="•"/>
      <w:lvlJc w:val="left"/>
      <w:pPr>
        <w:ind w:left="3762" w:hanging="188"/>
      </w:pPr>
      <w:rPr>
        <w:rFonts w:hint="default"/>
        <w:lang w:val="ko-KR" w:eastAsia="ko-KR" w:bidi="ko-KR"/>
      </w:rPr>
    </w:lvl>
    <w:lvl w:ilvl="6">
      <w:start w:val="0"/>
      <w:numFmt w:val="bullet"/>
      <w:lvlText w:val="•"/>
      <w:lvlJc w:val="left"/>
      <w:pPr>
        <w:ind w:left="4934" w:hanging="188"/>
      </w:pPr>
      <w:rPr>
        <w:rFonts w:hint="default"/>
        <w:lang w:val="ko-KR" w:eastAsia="ko-KR" w:bidi="ko-KR"/>
      </w:rPr>
    </w:lvl>
    <w:lvl w:ilvl="7">
      <w:start w:val="0"/>
      <w:numFmt w:val="bullet"/>
      <w:lvlText w:val="•"/>
      <w:lvlJc w:val="left"/>
      <w:pPr>
        <w:ind w:left="6105" w:hanging="188"/>
      </w:pPr>
      <w:rPr>
        <w:rFonts w:hint="default"/>
        <w:lang w:val="ko-KR" w:eastAsia="ko-KR" w:bidi="ko-KR"/>
      </w:rPr>
    </w:lvl>
    <w:lvl w:ilvl="8">
      <w:start w:val="0"/>
      <w:numFmt w:val="bullet"/>
      <w:lvlText w:val="•"/>
      <w:lvlJc w:val="left"/>
      <w:pPr>
        <w:ind w:left="7277" w:hanging="188"/>
      </w:pPr>
      <w:rPr>
        <w:rFonts w:hint="default"/>
        <w:lang w:val="ko-KR" w:eastAsia="ko-KR" w:bidi="ko-KR"/>
      </w:rPr>
    </w:lvl>
  </w:abstractNum>
  <w:abstractNum w:abstractNumId="144">
    <w:multiLevelType w:val="hybridMultilevel"/>
    <w:lvl w:ilvl="0">
      <w:start w:val="0"/>
      <w:numFmt w:val="bullet"/>
      <w:lvlText w:val="∙"/>
      <w:lvlJc w:val="left"/>
      <w:pPr>
        <w:ind w:left="624" w:hanging="142"/>
      </w:pPr>
      <w:rPr>
        <w:rFonts w:hint="default" w:ascii="함초롬바탕" w:hAnsi="함초롬바탕" w:eastAsia="함초롬바탕" w:cs="함초롬바탕"/>
        <w:w w:val="51"/>
        <w:position w:val="-2"/>
        <w:sz w:val="19"/>
        <w:szCs w:val="19"/>
        <w:lang w:val="ko-KR" w:eastAsia="ko-KR" w:bidi="ko-KR"/>
      </w:rPr>
    </w:lvl>
    <w:lvl w:ilvl="1">
      <w:start w:val="0"/>
      <w:numFmt w:val="bullet"/>
      <w:lvlText w:val="-"/>
      <w:lvlJc w:val="left"/>
      <w:pPr>
        <w:ind w:left="1372" w:hanging="182"/>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143">
    <w:multiLevelType w:val="hybridMultilevel"/>
    <w:lvl w:ilvl="0">
      <w:start w:val="0"/>
      <w:numFmt w:val="bullet"/>
      <w:lvlText w:val="⁃"/>
      <w:lvlJc w:val="left"/>
      <w:pPr>
        <w:ind w:left="1130" w:hanging="12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23"/>
      </w:pPr>
      <w:rPr>
        <w:rFonts w:hint="default"/>
        <w:lang w:val="ko-KR" w:eastAsia="ko-KR" w:bidi="ko-KR"/>
      </w:rPr>
    </w:lvl>
    <w:lvl w:ilvl="2">
      <w:start w:val="0"/>
      <w:numFmt w:val="bullet"/>
      <w:lvlText w:val="•"/>
      <w:lvlJc w:val="left"/>
      <w:pPr>
        <w:ind w:left="2836" w:hanging="123"/>
      </w:pPr>
      <w:rPr>
        <w:rFonts w:hint="default"/>
        <w:lang w:val="ko-KR" w:eastAsia="ko-KR" w:bidi="ko-KR"/>
      </w:rPr>
    </w:lvl>
    <w:lvl w:ilvl="3">
      <w:start w:val="0"/>
      <w:numFmt w:val="bullet"/>
      <w:lvlText w:val="•"/>
      <w:lvlJc w:val="left"/>
      <w:pPr>
        <w:ind w:left="3684" w:hanging="123"/>
      </w:pPr>
      <w:rPr>
        <w:rFonts w:hint="default"/>
        <w:lang w:val="ko-KR" w:eastAsia="ko-KR" w:bidi="ko-KR"/>
      </w:rPr>
    </w:lvl>
    <w:lvl w:ilvl="4">
      <w:start w:val="0"/>
      <w:numFmt w:val="bullet"/>
      <w:lvlText w:val="•"/>
      <w:lvlJc w:val="left"/>
      <w:pPr>
        <w:ind w:left="4532" w:hanging="123"/>
      </w:pPr>
      <w:rPr>
        <w:rFonts w:hint="default"/>
        <w:lang w:val="ko-KR" w:eastAsia="ko-KR" w:bidi="ko-KR"/>
      </w:rPr>
    </w:lvl>
    <w:lvl w:ilvl="5">
      <w:start w:val="0"/>
      <w:numFmt w:val="bullet"/>
      <w:lvlText w:val="•"/>
      <w:lvlJc w:val="left"/>
      <w:pPr>
        <w:ind w:left="5380" w:hanging="123"/>
      </w:pPr>
      <w:rPr>
        <w:rFonts w:hint="default"/>
        <w:lang w:val="ko-KR" w:eastAsia="ko-KR" w:bidi="ko-KR"/>
      </w:rPr>
    </w:lvl>
    <w:lvl w:ilvl="6">
      <w:start w:val="0"/>
      <w:numFmt w:val="bullet"/>
      <w:lvlText w:val="•"/>
      <w:lvlJc w:val="left"/>
      <w:pPr>
        <w:ind w:left="6228" w:hanging="123"/>
      </w:pPr>
      <w:rPr>
        <w:rFonts w:hint="default"/>
        <w:lang w:val="ko-KR" w:eastAsia="ko-KR" w:bidi="ko-KR"/>
      </w:rPr>
    </w:lvl>
    <w:lvl w:ilvl="7">
      <w:start w:val="0"/>
      <w:numFmt w:val="bullet"/>
      <w:lvlText w:val="•"/>
      <w:lvlJc w:val="left"/>
      <w:pPr>
        <w:ind w:left="7076" w:hanging="123"/>
      </w:pPr>
      <w:rPr>
        <w:rFonts w:hint="default"/>
        <w:lang w:val="ko-KR" w:eastAsia="ko-KR" w:bidi="ko-KR"/>
      </w:rPr>
    </w:lvl>
    <w:lvl w:ilvl="8">
      <w:start w:val="0"/>
      <w:numFmt w:val="bullet"/>
      <w:lvlText w:val="•"/>
      <w:lvlJc w:val="left"/>
      <w:pPr>
        <w:ind w:left="7924" w:hanging="123"/>
      </w:pPr>
      <w:rPr>
        <w:rFonts w:hint="default"/>
        <w:lang w:val="ko-KR" w:eastAsia="ko-KR" w:bidi="ko-KR"/>
      </w:rPr>
    </w:lvl>
  </w:abstractNum>
  <w:abstractNum w:abstractNumId="142">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20" w:hanging="305"/>
      </w:pPr>
      <w:rPr>
        <w:rFonts w:hint="default"/>
        <w:lang w:val="ko-KR" w:eastAsia="ko-KR" w:bidi="ko-KR"/>
      </w:rPr>
    </w:lvl>
    <w:lvl w:ilvl="2">
      <w:start w:val="0"/>
      <w:numFmt w:val="bullet"/>
      <w:lvlText w:val="•"/>
      <w:lvlJc w:val="left"/>
      <w:pPr>
        <w:ind w:left="2064" w:hanging="305"/>
      </w:pPr>
      <w:rPr>
        <w:rFonts w:hint="default"/>
        <w:lang w:val="ko-KR" w:eastAsia="ko-KR" w:bidi="ko-KR"/>
      </w:rPr>
    </w:lvl>
    <w:lvl w:ilvl="3">
      <w:start w:val="0"/>
      <w:numFmt w:val="bullet"/>
      <w:lvlText w:val="•"/>
      <w:lvlJc w:val="left"/>
      <w:pPr>
        <w:ind w:left="3008" w:hanging="305"/>
      </w:pPr>
      <w:rPr>
        <w:rFonts w:hint="default"/>
        <w:lang w:val="ko-KR" w:eastAsia="ko-KR" w:bidi="ko-KR"/>
      </w:rPr>
    </w:lvl>
    <w:lvl w:ilvl="4">
      <w:start w:val="0"/>
      <w:numFmt w:val="bullet"/>
      <w:lvlText w:val="•"/>
      <w:lvlJc w:val="left"/>
      <w:pPr>
        <w:ind w:left="3953" w:hanging="305"/>
      </w:pPr>
      <w:rPr>
        <w:rFonts w:hint="default"/>
        <w:lang w:val="ko-KR" w:eastAsia="ko-KR" w:bidi="ko-KR"/>
      </w:rPr>
    </w:lvl>
    <w:lvl w:ilvl="5">
      <w:start w:val="0"/>
      <w:numFmt w:val="bullet"/>
      <w:lvlText w:val="•"/>
      <w:lvlJc w:val="left"/>
      <w:pPr>
        <w:ind w:left="4897" w:hanging="305"/>
      </w:pPr>
      <w:rPr>
        <w:rFonts w:hint="default"/>
        <w:lang w:val="ko-KR" w:eastAsia="ko-KR" w:bidi="ko-KR"/>
      </w:rPr>
    </w:lvl>
    <w:lvl w:ilvl="6">
      <w:start w:val="0"/>
      <w:numFmt w:val="bullet"/>
      <w:lvlText w:val="•"/>
      <w:lvlJc w:val="left"/>
      <w:pPr>
        <w:ind w:left="5842" w:hanging="305"/>
      </w:pPr>
      <w:rPr>
        <w:rFonts w:hint="default"/>
        <w:lang w:val="ko-KR" w:eastAsia="ko-KR" w:bidi="ko-KR"/>
      </w:rPr>
    </w:lvl>
    <w:lvl w:ilvl="7">
      <w:start w:val="0"/>
      <w:numFmt w:val="bullet"/>
      <w:lvlText w:val="•"/>
      <w:lvlJc w:val="left"/>
      <w:pPr>
        <w:ind w:left="6786" w:hanging="305"/>
      </w:pPr>
      <w:rPr>
        <w:rFonts w:hint="default"/>
        <w:lang w:val="ko-KR" w:eastAsia="ko-KR" w:bidi="ko-KR"/>
      </w:rPr>
    </w:lvl>
    <w:lvl w:ilvl="8">
      <w:start w:val="0"/>
      <w:numFmt w:val="bullet"/>
      <w:lvlText w:val="•"/>
      <w:lvlJc w:val="left"/>
      <w:pPr>
        <w:ind w:left="7731" w:hanging="305"/>
      </w:pPr>
      <w:rPr>
        <w:rFonts w:hint="default"/>
        <w:lang w:val="ko-KR" w:eastAsia="ko-KR" w:bidi="ko-KR"/>
      </w:rPr>
    </w:lvl>
  </w:abstractNum>
  <w:abstractNum w:abstractNumId="141">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3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082" w:hanging="153"/>
      </w:pPr>
      <w:rPr>
        <w:rFonts w:hint="default"/>
        <w:lang w:val="ko-KR" w:eastAsia="ko-KR" w:bidi="ko-KR"/>
      </w:rPr>
    </w:lvl>
    <w:lvl w:ilvl="3">
      <w:start w:val="0"/>
      <w:numFmt w:val="bullet"/>
      <w:lvlText w:val="•"/>
      <w:lvlJc w:val="left"/>
      <w:pPr>
        <w:ind w:left="3024" w:hanging="153"/>
      </w:pPr>
      <w:rPr>
        <w:rFonts w:hint="default"/>
        <w:lang w:val="ko-KR" w:eastAsia="ko-KR" w:bidi="ko-KR"/>
      </w:rPr>
    </w:lvl>
    <w:lvl w:ilvl="4">
      <w:start w:val="0"/>
      <w:numFmt w:val="bullet"/>
      <w:lvlText w:val="•"/>
      <w:lvlJc w:val="left"/>
      <w:pPr>
        <w:ind w:left="3966" w:hanging="153"/>
      </w:pPr>
      <w:rPr>
        <w:rFonts w:hint="default"/>
        <w:lang w:val="ko-KR" w:eastAsia="ko-KR" w:bidi="ko-KR"/>
      </w:rPr>
    </w:lvl>
    <w:lvl w:ilvl="5">
      <w:start w:val="0"/>
      <w:numFmt w:val="bullet"/>
      <w:lvlText w:val="•"/>
      <w:lvlJc w:val="left"/>
      <w:pPr>
        <w:ind w:left="4908" w:hanging="153"/>
      </w:pPr>
      <w:rPr>
        <w:rFonts w:hint="default"/>
        <w:lang w:val="ko-KR" w:eastAsia="ko-KR" w:bidi="ko-KR"/>
      </w:rPr>
    </w:lvl>
    <w:lvl w:ilvl="6">
      <w:start w:val="0"/>
      <w:numFmt w:val="bullet"/>
      <w:lvlText w:val="•"/>
      <w:lvlJc w:val="left"/>
      <w:pPr>
        <w:ind w:left="5851" w:hanging="153"/>
      </w:pPr>
      <w:rPr>
        <w:rFonts w:hint="default"/>
        <w:lang w:val="ko-KR" w:eastAsia="ko-KR" w:bidi="ko-KR"/>
      </w:rPr>
    </w:lvl>
    <w:lvl w:ilvl="7">
      <w:start w:val="0"/>
      <w:numFmt w:val="bullet"/>
      <w:lvlText w:val="•"/>
      <w:lvlJc w:val="left"/>
      <w:pPr>
        <w:ind w:left="6793" w:hanging="153"/>
      </w:pPr>
      <w:rPr>
        <w:rFonts w:hint="default"/>
        <w:lang w:val="ko-KR" w:eastAsia="ko-KR" w:bidi="ko-KR"/>
      </w:rPr>
    </w:lvl>
    <w:lvl w:ilvl="8">
      <w:start w:val="0"/>
      <w:numFmt w:val="bullet"/>
      <w:lvlText w:val="•"/>
      <w:lvlJc w:val="left"/>
      <w:pPr>
        <w:ind w:left="7735" w:hanging="153"/>
      </w:pPr>
      <w:rPr>
        <w:rFonts w:hint="default"/>
        <w:lang w:val="ko-KR" w:eastAsia="ko-KR" w:bidi="ko-KR"/>
      </w:rPr>
    </w:lvl>
  </w:abstractNum>
  <w:abstractNum w:abstractNumId="140">
    <w:multiLevelType w:val="hybridMultilevel"/>
    <w:lvl w:ilvl="0">
      <w:start w:val="0"/>
      <w:numFmt w:val="bullet"/>
      <w:lvlText w:val="⁃"/>
      <w:lvlJc w:val="left"/>
      <w:pPr>
        <w:ind w:left="1210" w:hanging="184"/>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60" w:hanging="184"/>
      </w:pPr>
      <w:rPr>
        <w:rFonts w:hint="default"/>
        <w:lang w:val="ko-KR" w:eastAsia="ko-KR" w:bidi="ko-KR"/>
      </w:rPr>
    </w:lvl>
    <w:lvl w:ilvl="2">
      <w:start w:val="0"/>
      <w:numFmt w:val="bullet"/>
      <w:lvlText w:val="•"/>
      <w:lvlJc w:val="left"/>
      <w:pPr>
        <w:ind w:left="2900" w:hanging="184"/>
      </w:pPr>
      <w:rPr>
        <w:rFonts w:hint="default"/>
        <w:lang w:val="ko-KR" w:eastAsia="ko-KR" w:bidi="ko-KR"/>
      </w:rPr>
    </w:lvl>
    <w:lvl w:ilvl="3">
      <w:start w:val="0"/>
      <w:numFmt w:val="bullet"/>
      <w:lvlText w:val="•"/>
      <w:lvlJc w:val="left"/>
      <w:pPr>
        <w:ind w:left="3740" w:hanging="184"/>
      </w:pPr>
      <w:rPr>
        <w:rFonts w:hint="default"/>
        <w:lang w:val="ko-KR" w:eastAsia="ko-KR" w:bidi="ko-KR"/>
      </w:rPr>
    </w:lvl>
    <w:lvl w:ilvl="4">
      <w:start w:val="0"/>
      <w:numFmt w:val="bullet"/>
      <w:lvlText w:val="•"/>
      <w:lvlJc w:val="left"/>
      <w:pPr>
        <w:ind w:left="4580" w:hanging="184"/>
      </w:pPr>
      <w:rPr>
        <w:rFonts w:hint="default"/>
        <w:lang w:val="ko-KR" w:eastAsia="ko-KR" w:bidi="ko-KR"/>
      </w:rPr>
    </w:lvl>
    <w:lvl w:ilvl="5">
      <w:start w:val="0"/>
      <w:numFmt w:val="bullet"/>
      <w:lvlText w:val="•"/>
      <w:lvlJc w:val="left"/>
      <w:pPr>
        <w:ind w:left="5420" w:hanging="184"/>
      </w:pPr>
      <w:rPr>
        <w:rFonts w:hint="default"/>
        <w:lang w:val="ko-KR" w:eastAsia="ko-KR" w:bidi="ko-KR"/>
      </w:rPr>
    </w:lvl>
    <w:lvl w:ilvl="6">
      <w:start w:val="0"/>
      <w:numFmt w:val="bullet"/>
      <w:lvlText w:val="•"/>
      <w:lvlJc w:val="left"/>
      <w:pPr>
        <w:ind w:left="6260" w:hanging="184"/>
      </w:pPr>
      <w:rPr>
        <w:rFonts w:hint="default"/>
        <w:lang w:val="ko-KR" w:eastAsia="ko-KR" w:bidi="ko-KR"/>
      </w:rPr>
    </w:lvl>
    <w:lvl w:ilvl="7">
      <w:start w:val="0"/>
      <w:numFmt w:val="bullet"/>
      <w:lvlText w:val="•"/>
      <w:lvlJc w:val="left"/>
      <w:pPr>
        <w:ind w:left="7100" w:hanging="184"/>
      </w:pPr>
      <w:rPr>
        <w:rFonts w:hint="default"/>
        <w:lang w:val="ko-KR" w:eastAsia="ko-KR" w:bidi="ko-KR"/>
      </w:rPr>
    </w:lvl>
    <w:lvl w:ilvl="8">
      <w:start w:val="0"/>
      <w:numFmt w:val="bullet"/>
      <w:lvlText w:val="•"/>
      <w:lvlJc w:val="left"/>
      <w:pPr>
        <w:ind w:left="7940" w:hanging="184"/>
      </w:pPr>
      <w:rPr>
        <w:rFonts w:hint="default"/>
        <w:lang w:val="ko-KR" w:eastAsia="ko-KR" w:bidi="ko-KR"/>
      </w:rPr>
    </w:lvl>
  </w:abstractNum>
  <w:abstractNum w:abstractNumId="139">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138">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16" w:hanging="204"/>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137">
    <w:multiLevelType w:val="hybridMultilevel"/>
    <w:lvl w:ilvl="0">
      <w:start w:val="0"/>
      <w:numFmt w:val="bullet"/>
      <w:lvlText w:val="⁃"/>
      <w:lvlJc w:val="left"/>
      <w:pPr>
        <w:ind w:left="1179" w:hanging="172"/>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24" w:hanging="172"/>
      </w:pPr>
      <w:rPr>
        <w:rFonts w:hint="default"/>
        <w:lang w:val="ko-KR" w:eastAsia="ko-KR" w:bidi="ko-KR"/>
      </w:rPr>
    </w:lvl>
    <w:lvl w:ilvl="2">
      <w:start w:val="0"/>
      <w:numFmt w:val="bullet"/>
      <w:lvlText w:val="•"/>
      <w:lvlJc w:val="left"/>
      <w:pPr>
        <w:ind w:left="2868" w:hanging="172"/>
      </w:pPr>
      <w:rPr>
        <w:rFonts w:hint="default"/>
        <w:lang w:val="ko-KR" w:eastAsia="ko-KR" w:bidi="ko-KR"/>
      </w:rPr>
    </w:lvl>
    <w:lvl w:ilvl="3">
      <w:start w:val="0"/>
      <w:numFmt w:val="bullet"/>
      <w:lvlText w:val="•"/>
      <w:lvlJc w:val="left"/>
      <w:pPr>
        <w:ind w:left="3712" w:hanging="172"/>
      </w:pPr>
      <w:rPr>
        <w:rFonts w:hint="default"/>
        <w:lang w:val="ko-KR" w:eastAsia="ko-KR" w:bidi="ko-KR"/>
      </w:rPr>
    </w:lvl>
    <w:lvl w:ilvl="4">
      <w:start w:val="0"/>
      <w:numFmt w:val="bullet"/>
      <w:lvlText w:val="•"/>
      <w:lvlJc w:val="left"/>
      <w:pPr>
        <w:ind w:left="4556" w:hanging="172"/>
      </w:pPr>
      <w:rPr>
        <w:rFonts w:hint="default"/>
        <w:lang w:val="ko-KR" w:eastAsia="ko-KR" w:bidi="ko-KR"/>
      </w:rPr>
    </w:lvl>
    <w:lvl w:ilvl="5">
      <w:start w:val="0"/>
      <w:numFmt w:val="bullet"/>
      <w:lvlText w:val="•"/>
      <w:lvlJc w:val="left"/>
      <w:pPr>
        <w:ind w:left="5400" w:hanging="172"/>
      </w:pPr>
      <w:rPr>
        <w:rFonts w:hint="default"/>
        <w:lang w:val="ko-KR" w:eastAsia="ko-KR" w:bidi="ko-KR"/>
      </w:rPr>
    </w:lvl>
    <w:lvl w:ilvl="6">
      <w:start w:val="0"/>
      <w:numFmt w:val="bullet"/>
      <w:lvlText w:val="•"/>
      <w:lvlJc w:val="left"/>
      <w:pPr>
        <w:ind w:left="6244" w:hanging="172"/>
      </w:pPr>
      <w:rPr>
        <w:rFonts w:hint="default"/>
        <w:lang w:val="ko-KR" w:eastAsia="ko-KR" w:bidi="ko-KR"/>
      </w:rPr>
    </w:lvl>
    <w:lvl w:ilvl="7">
      <w:start w:val="0"/>
      <w:numFmt w:val="bullet"/>
      <w:lvlText w:val="•"/>
      <w:lvlJc w:val="left"/>
      <w:pPr>
        <w:ind w:left="7088" w:hanging="172"/>
      </w:pPr>
      <w:rPr>
        <w:rFonts w:hint="default"/>
        <w:lang w:val="ko-KR" w:eastAsia="ko-KR" w:bidi="ko-KR"/>
      </w:rPr>
    </w:lvl>
    <w:lvl w:ilvl="8">
      <w:start w:val="0"/>
      <w:numFmt w:val="bullet"/>
      <w:lvlText w:val="•"/>
      <w:lvlJc w:val="left"/>
      <w:pPr>
        <w:ind w:left="7932" w:hanging="172"/>
      </w:pPr>
      <w:rPr>
        <w:rFonts w:hint="default"/>
        <w:lang w:val="ko-KR" w:eastAsia="ko-KR" w:bidi="ko-KR"/>
      </w:rPr>
    </w:lvl>
  </w:abstractNum>
  <w:abstractNum w:abstractNumId="136">
    <w:multiLevelType w:val="hybridMultilevel"/>
    <w:lvl w:ilvl="0">
      <w:start w:val="0"/>
      <w:numFmt w:val="bullet"/>
      <w:lvlText w:val="⁃"/>
      <w:lvlJc w:val="left"/>
      <w:pPr>
        <w:ind w:left="1132"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53"/>
      </w:pPr>
      <w:rPr>
        <w:rFonts w:hint="default"/>
        <w:lang w:val="ko-KR" w:eastAsia="ko-KR" w:bidi="ko-KR"/>
      </w:rPr>
    </w:lvl>
    <w:lvl w:ilvl="2">
      <w:start w:val="0"/>
      <w:numFmt w:val="bullet"/>
      <w:lvlText w:val="•"/>
      <w:lvlJc w:val="left"/>
      <w:pPr>
        <w:ind w:left="2836" w:hanging="153"/>
      </w:pPr>
      <w:rPr>
        <w:rFonts w:hint="default"/>
        <w:lang w:val="ko-KR" w:eastAsia="ko-KR" w:bidi="ko-KR"/>
      </w:rPr>
    </w:lvl>
    <w:lvl w:ilvl="3">
      <w:start w:val="0"/>
      <w:numFmt w:val="bullet"/>
      <w:lvlText w:val="•"/>
      <w:lvlJc w:val="left"/>
      <w:pPr>
        <w:ind w:left="3684" w:hanging="153"/>
      </w:pPr>
      <w:rPr>
        <w:rFonts w:hint="default"/>
        <w:lang w:val="ko-KR" w:eastAsia="ko-KR" w:bidi="ko-KR"/>
      </w:rPr>
    </w:lvl>
    <w:lvl w:ilvl="4">
      <w:start w:val="0"/>
      <w:numFmt w:val="bullet"/>
      <w:lvlText w:val="•"/>
      <w:lvlJc w:val="left"/>
      <w:pPr>
        <w:ind w:left="4532" w:hanging="153"/>
      </w:pPr>
      <w:rPr>
        <w:rFonts w:hint="default"/>
        <w:lang w:val="ko-KR" w:eastAsia="ko-KR" w:bidi="ko-KR"/>
      </w:rPr>
    </w:lvl>
    <w:lvl w:ilvl="5">
      <w:start w:val="0"/>
      <w:numFmt w:val="bullet"/>
      <w:lvlText w:val="•"/>
      <w:lvlJc w:val="left"/>
      <w:pPr>
        <w:ind w:left="5380" w:hanging="153"/>
      </w:pPr>
      <w:rPr>
        <w:rFonts w:hint="default"/>
        <w:lang w:val="ko-KR" w:eastAsia="ko-KR" w:bidi="ko-KR"/>
      </w:rPr>
    </w:lvl>
    <w:lvl w:ilvl="6">
      <w:start w:val="0"/>
      <w:numFmt w:val="bullet"/>
      <w:lvlText w:val="•"/>
      <w:lvlJc w:val="left"/>
      <w:pPr>
        <w:ind w:left="6228" w:hanging="153"/>
      </w:pPr>
      <w:rPr>
        <w:rFonts w:hint="default"/>
        <w:lang w:val="ko-KR" w:eastAsia="ko-KR" w:bidi="ko-KR"/>
      </w:rPr>
    </w:lvl>
    <w:lvl w:ilvl="7">
      <w:start w:val="0"/>
      <w:numFmt w:val="bullet"/>
      <w:lvlText w:val="•"/>
      <w:lvlJc w:val="left"/>
      <w:pPr>
        <w:ind w:left="7076" w:hanging="153"/>
      </w:pPr>
      <w:rPr>
        <w:rFonts w:hint="default"/>
        <w:lang w:val="ko-KR" w:eastAsia="ko-KR" w:bidi="ko-KR"/>
      </w:rPr>
    </w:lvl>
    <w:lvl w:ilvl="8">
      <w:start w:val="0"/>
      <w:numFmt w:val="bullet"/>
      <w:lvlText w:val="•"/>
      <w:lvlJc w:val="left"/>
      <w:pPr>
        <w:ind w:left="7924" w:hanging="153"/>
      </w:pPr>
      <w:rPr>
        <w:rFonts w:hint="default"/>
        <w:lang w:val="ko-KR" w:eastAsia="ko-KR" w:bidi="ko-KR"/>
      </w:rPr>
    </w:lvl>
  </w:abstractNum>
  <w:abstractNum w:abstractNumId="135">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1340" w:hanging="258"/>
      </w:pPr>
      <w:rPr>
        <w:rFonts w:hint="default"/>
        <w:lang w:val="ko-KR" w:eastAsia="ko-KR" w:bidi="ko-KR"/>
      </w:rPr>
    </w:lvl>
    <w:lvl w:ilvl="4">
      <w:start w:val="0"/>
      <w:numFmt w:val="bullet"/>
      <w:lvlText w:val="•"/>
      <w:lvlJc w:val="left"/>
      <w:pPr>
        <w:ind w:left="8180" w:hanging="258"/>
      </w:pPr>
      <w:rPr>
        <w:rFonts w:hint="default"/>
        <w:lang w:val="ko-KR" w:eastAsia="ko-KR" w:bidi="ko-KR"/>
      </w:rPr>
    </w:lvl>
    <w:lvl w:ilvl="5">
      <w:start w:val="0"/>
      <w:numFmt w:val="bullet"/>
      <w:lvlText w:val="•"/>
      <w:lvlJc w:val="left"/>
      <w:pPr>
        <w:ind w:left="8420" w:hanging="258"/>
      </w:pPr>
      <w:rPr>
        <w:rFonts w:hint="default"/>
        <w:lang w:val="ko-KR" w:eastAsia="ko-KR" w:bidi="ko-KR"/>
      </w:rPr>
    </w:lvl>
    <w:lvl w:ilvl="6">
      <w:start w:val="0"/>
      <w:numFmt w:val="bullet"/>
      <w:lvlText w:val="•"/>
      <w:lvlJc w:val="left"/>
      <w:pPr>
        <w:ind w:left="8660" w:hanging="258"/>
      </w:pPr>
      <w:rPr>
        <w:rFonts w:hint="default"/>
        <w:lang w:val="ko-KR" w:eastAsia="ko-KR" w:bidi="ko-KR"/>
      </w:rPr>
    </w:lvl>
    <w:lvl w:ilvl="7">
      <w:start w:val="0"/>
      <w:numFmt w:val="bullet"/>
      <w:lvlText w:val="•"/>
      <w:lvlJc w:val="left"/>
      <w:pPr>
        <w:ind w:left="8900" w:hanging="258"/>
      </w:pPr>
      <w:rPr>
        <w:rFonts w:hint="default"/>
        <w:lang w:val="ko-KR" w:eastAsia="ko-KR" w:bidi="ko-KR"/>
      </w:rPr>
    </w:lvl>
    <w:lvl w:ilvl="8">
      <w:start w:val="0"/>
      <w:numFmt w:val="bullet"/>
      <w:lvlText w:val="•"/>
      <w:lvlJc w:val="left"/>
      <w:pPr>
        <w:ind w:left="9140" w:hanging="258"/>
      </w:pPr>
      <w:rPr>
        <w:rFonts w:hint="default"/>
        <w:lang w:val="ko-KR" w:eastAsia="ko-KR" w:bidi="ko-KR"/>
      </w:rPr>
    </w:lvl>
  </w:abstractNum>
  <w:abstractNum w:abstractNumId="134">
    <w:multiLevelType w:val="hybridMultilevel"/>
    <w:lvl w:ilvl="0">
      <w:start w:val="0"/>
      <w:numFmt w:val="bullet"/>
      <w:lvlText w:val="∙"/>
      <w:lvlJc w:val="left"/>
      <w:pPr>
        <w:ind w:left="813"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318" w:hanging="129"/>
      </w:pPr>
      <w:rPr>
        <w:rFonts w:hint="default" w:ascii="함초롬바탕" w:hAnsi="함초롬바탕" w:eastAsia="함초롬바탕" w:cs="함초롬바탕"/>
        <w:w w:val="68"/>
        <w:sz w:val="19"/>
        <w:szCs w:val="19"/>
        <w:lang w:val="ko-KR" w:eastAsia="ko-KR" w:bidi="ko-KR"/>
      </w:rPr>
    </w:lvl>
    <w:lvl w:ilvl="2">
      <w:start w:val="0"/>
      <w:numFmt w:val="bullet"/>
      <w:lvlText w:val="•"/>
      <w:lvlJc w:val="left"/>
      <w:pPr>
        <w:ind w:left="1320" w:hanging="129"/>
      </w:pPr>
      <w:rPr>
        <w:rFonts w:hint="default"/>
        <w:lang w:val="ko-KR" w:eastAsia="ko-KR" w:bidi="ko-KR"/>
      </w:rPr>
    </w:lvl>
    <w:lvl w:ilvl="3">
      <w:start w:val="0"/>
      <w:numFmt w:val="bullet"/>
      <w:lvlText w:val="•"/>
      <w:lvlJc w:val="left"/>
      <w:pPr>
        <w:ind w:left="1420" w:hanging="129"/>
      </w:pPr>
      <w:rPr>
        <w:rFonts w:hint="default"/>
        <w:lang w:val="ko-KR" w:eastAsia="ko-KR" w:bidi="ko-KR"/>
      </w:rPr>
    </w:lvl>
    <w:lvl w:ilvl="4">
      <w:start w:val="0"/>
      <w:numFmt w:val="bullet"/>
      <w:lvlText w:val="•"/>
      <w:lvlJc w:val="left"/>
      <w:pPr>
        <w:ind w:left="2591" w:hanging="129"/>
      </w:pPr>
      <w:rPr>
        <w:rFonts w:hint="default"/>
        <w:lang w:val="ko-KR" w:eastAsia="ko-KR" w:bidi="ko-KR"/>
      </w:rPr>
    </w:lvl>
    <w:lvl w:ilvl="5">
      <w:start w:val="0"/>
      <w:numFmt w:val="bullet"/>
      <w:lvlText w:val="•"/>
      <w:lvlJc w:val="left"/>
      <w:pPr>
        <w:ind w:left="3762" w:hanging="129"/>
      </w:pPr>
      <w:rPr>
        <w:rFonts w:hint="default"/>
        <w:lang w:val="ko-KR" w:eastAsia="ko-KR" w:bidi="ko-KR"/>
      </w:rPr>
    </w:lvl>
    <w:lvl w:ilvl="6">
      <w:start w:val="0"/>
      <w:numFmt w:val="bullet"/>
      <w:lvlText w:val="•"/>
      <w:lvlJc w:val="left"/>
      <w:pPr>
        <w:ind w:left="4934" w:hanging="129"/>
      </w:pPr>
      <w:rPr>
        <w:rFonts w:hint="default"/>
        <w:lang w:val="ko-KR" w:eastAsia="ko-KR" w:bidi="ko-KR"/>
      </w:rPr>
    </w:lvl>
    <w:lvl w:ilvl="7">
      <w:start w:val="0"/>
      <w:numFmt w:val="bullet"/>
      <w:lvlText w:val="•"/>
      <w:lvlJc w:val="left"/>
      <w:pPr>
        <w:ind w:left="6105" w:hanging="129"/>
      </w:pPr>
      <w:rPr>
        <w:rFonts w:hint="default"/>
        <w:lang w:val="ko-KR" w:eastAsia="ko-KR" w:bidi="ko-KR"/>
      </w:rPr>
    </w:lvl>
    <w:lvl w:ilvl="8">
      <w:start w:val="0"/>
      <w:numFmt w:val="bullet"/>
      <w:lvlText w:val="•"/>
      <w:lvlJc w:val="left"/>
      <w:pPr>
        <w:ind w:left="7277" w:hanging="129"/>
      </w:pPr>
      <w:rPr>
        <w:rFonts w:hint="default"/>
        <w:lang w:val="ko-KR" w:eastAsia="ko-KR" w:bidi="ko-KR"/>
      </w:rPr>
    </w:lvl>
  </w:abstractNum>
  <w:abstractNum w:abstractNumId="133">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180" w:hanging="258"/>
      </w:pPr>
      <w:rPr>
        <w:rFonts w:hint="default"/>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132">
    <w:multiLevelType w:val="hybridMultilevel"/>
    <w:lvl w:ilvl="0">
      <w:start w:val="1"/>
      <w:numFmt w:val="decimal"/>
      <w:lvlText w:val="%1)"/>
      <w:lvlJc w:val="left"/>
      <w:pPr>
        <w:ind w:left="947" w:hanging="280"/>
        <w:jc w:val="left"/>
      </w:pPr>
      <w:rPr>
        <w:rFonts w:hint="default" w:ascii="휴먼옛체" w:hAnsi="휴먼옛체" w:eastAsia="휴먼옛체" w:cs="휴먼옛체"/>
        <w:spacing w:val="-9"/>
        <w:w w:val="97"/>
        <w:sz w:val="24"/>
        <w:szCs w:val="24"/>
        <w:lang w:val="ko-KR" w:eastAsia="ko-KR" w:bidi="ko-KR"/>
      </w:rPr>
    </w:lvl>
    <w:lvl w:ilvl="1">
      <w:start w:val="0"/>
      <w:numFmt w:val="bullet"/>
      <w:lvlText w:val="•"/>
      <w:lvlJc w:val="left"/>
      <w:pPr>
        <w:ind w:left="1808" w:hanging="280"/>
      </w:pPr>
      <w:rPr>
        <w:rFonts w:hint="default"/>
        <w:lang w:val="ko-KR" w:eastAsia="ko-KR" w:bidi="ko-KR"/>
      </w:rPr>
    </w:lvl>
    <w:lvl w:ilvl="2">
      <w:start w:val="0"/>
      <w:numFmt w:val="bullet"/>
      <w:lvlText w:val="•"/>
      <w:lvlJc w:val="left"/>
      <w:pPr>
        <w:ind w:left="2676" w:hanging="280"/>
      </w:pPr>
      <w:rPr>
        <w:rFonts w:hint="default"/>
        <w:lang w:val="ko-KR" w:eastAsia="ko-KR" w:bidi="ko-KR"/>
      </w:rPr>
    </w:lvl>
    <w:lvl w:ilvl="3">
      <w:start w:val="0"/>
      <w:numFmt w:val="bullet"/>
      <w:lvlText w:val="•"/>
      <w:lvlJc w:val="left"/>
      <w:pPr>
        <w:ind w:left="3544" w:hanging="280"/>
      </w:pPr>
      <w:rPr>
        <w:rFonts w:hint="default"/>
        <w:lang w:val="ko-KR" w:eastAsia="ko-KR" w:bidi="ko-KR"/>
      </w:rPr>
    </w:lvl>
    <w:lvl w:ilvl="4">
      <w:start w:val="0"/>
      <w:numFmt w:val="bullet"/>
      <w:lvlText w:val="•"/>
      <w:lvlJc w:val="left"/>
      <w:pPr>
        <w:ind w:left="4412" w:hanging="280"/>
      </w:pPr>
      <w:rPr>
        <w:rFonts w:hint="default"/>
        <w:lang w:val="ko-KR" w:eastAsia="ko-KR" w:bidi="ko-KR"/>
      </w:rPr>
    </w:lvl>
    <w:lvl w:ilvl="5">
      <w:start w:val="0"/>
      <w:numFmt w:val="bullet"/>
      <w:lvlText w:val="•"/>
      <w:lvlJc w:val="left"/>
      <w:pPr>
        <w:ind w:left="5280" w:hanging="280"/>
      </w:pPr>
      <w:rPr>
        <w:rFonts w:hint="default"/>
        <w:lang w:val="ko-KR" w:eastAsia="ko-KR" w:bidi="ko-KR"/>
      </w:rPr>
    </w:lvl>
    <w:lvl w:ilvl="6">
      <w:start w:val="0"/>
      <w:numFmt w:val="bullet"/>
      <w:lvlText w:val="•"/>
      <w:lvlJc w:val="left"/>
      <w:pPr>
        <w:ind w:left="6148" w:hanging="280"/>
      </w:pPr>
      <w:rPr>
        <w:rFonts w:hint="default"/>
        <w:lang w:val="ko-KR" w:eastAsia="ko-KR" w:bidi="ko-KR"/>
      </w:rPr>
    </w:lvl>
    <w:lvl w:ilvl="7">
      <w:start w:val="0"/>
      <w:numFmt w:val="bullet"/>
      <w:lvlText w:val="•"/>
      <w:lvlJc w:val="left"/>
      <w:pPr>
        <w:ind w:left="7016" w:hanging="280"/>
      </w:pPr>
      <w:rPr>
        <w:rFonts w:hint="default"/>
        <w:lang w:val="ko-KR" w:eastAsia="ko-KR" w:bidi="ko-KR"/>
      </w:rPr>
    </w:lvl>
    <w:lvl w:ilvl="8">
      <w:start w:val="0"/>
      <w:numFmt w:val="bullet"/>
      <w:lvlText w:val="•"/>
      <w:lvlJc w:val="left"/>
      <w:pPr>
        <w:ind w:left="7884" w:hanging="280"/>
      </w:pPr>
      <w:rPr>
        <w:rFonts w:hint="default"/>
        <w:lang w:val="ko-KR" w:eastAsia="ko-KR" w:bidi="ko-KR"/>
      </w:rPr>
    </w:lvl>
  </w:abstractNum>
  <w:abstractNum w:abstractNumId="131">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844" w:hanging="305"/>
      </w:pPr>
      <w:rPr>
        <w:rFonts w:hint="default"/>
        <w:lang w:val="ko-KR" w:eastAsia="ko-KR" w:bidi="ko-KR"/>
      </w:rPr>
    </w:lvl>
    <w:lvl w:ilvl="2">
      <w:start w:val="0"/>
      <w:numFmt w:val="bullet"/>
      <w:lvlText w:val="•"/>
      <w:lvlJc w:val="left"/>
      <w:pPr>
        <w:ind w:left="2708" w:hanging="305"/>
      </w:pPr>
      <w:rPr>
        <w:rFonts w:hint="default"/>
        <w:lang w:val="ko-KR" w:eastAsia="ko-KR" w:bidi="ko-KR"/>
      </w:rPr>
    </w:lvl>
    <w:lvl w:ilvl="3">
      <w:start w:val="0"/>
      <w:numFmt w:val="bullet"/>
      <w:lvlText w:val="•"/>
      <w:lvlJc w:val="left"/>
      <w:pPr>
        <w:ind w:left="3572" w:hanging="305"/>
      </w:pPr>
      <w:rPr>
        <w:rFonts w:hint="default"/>
        <w:lang w:val="ko-KR" w:eastAsia="ko-KR" w:bidi="ko-KR"/>
      </w:rPr>
    </w:lvl>
    <w:lvl w:ilvl="4">
      <w:start w:val="0"/>
      <w:numFmt w:val="bullet"/>
      <w:lvlText w:val="•"/>
      <w:lvlJc w:val="left"/>
      <w:pPr>
        <w:ind w:left="4436" w:hanging="305"/>
      </w:pPr>
      <w:rPr>
        <w:rFonts w:hint="default"/>
        <w:lang w:val="ko-KR" w:eastAsia="ko-KR" w:bidi="ko-KR"/>
      </w:rPr>
    </w:lvl>
    <w:lvl w:ilvl="5">
      <w:start w:val="0"/>
      <w:numFmt w:val="bullet"/>
      <w:lvlText w:val="•"/>
      <w:lvlJc w:val="left"/>
      <w:pPr>
        <w:ind w:left="5300" w:hanging="305"/>
      </w:pPr>
      <w:rPr>
        <w:rFonts w:hint="default"/>
        <w:lang w:val="ko-KR" w:eastAsia="ko-KR" w:bidi="ko-KR"/>
      </w:rPr>
    </w:lvl>
    <w:lvl w:ilvl="6">
      <w:start w:val="0"/>
      <w:numFmt w:val="bullet"/>
      <w:lvlText w:val="•"/>
      <w:lvlJc w:val="left"/>
      <w:pPr>
        <w:ind w:left="6164" w:hanging="305"/>
      </w:pPr>
      <w:rPr>
        <w:rFonts w:hint="default"/>
        <w:lang w:val="ko-KR" w:eastAsia="ko-KR" w:bidi="ko-KR"/>
      </w:rPr>
    </w:lvl>
    <w:lvl w:ilvl="7">
      <w:start w:val="0"/>
      <w:numFmt w:val="bullet"/>
      <w:lvlText w:val="•"/>
      <w:lvlJc w:val="left"/>
      <w:pPr>
        <w:ind w:left="7028" w:hanging="305"/>
      </w:pPr>
      <w:rPr>
        <w:rFonts w:hint="default"/>
        <w:lang w:val="ko-KR" w:eastAsia="ko-KR" w:bidi="ko-KR"/>
      </w:rPr>
    </w:lvl>
    <w:lvl w:ilvl="8">
      <w:start w:val="0"/>
      <w:numFmt w:val="bullet"/>
      <w:lvlText w:val="•"/>
      <w:lvlJc w:val="left"/>
      <w:pPr>
        <w:ind w:left="7892" w:hanging="305"/>
      </w:pPr>
      <w:rPr>
        <w:rFonts w:hint="default"/>
        <w:lang w:val="ko-KR" w:eastAsia="ko-KR" w:bidi="ko-KR"/>
      </w:rPr>
    </w:lvl>
  </w:abstractNum>
  <w:abstractNum w:abstractNumId="130">
    <w:multiLevelType w:val="hybridMultilevel"/>
    <w:lvl w:ilvl="0">
      <w:start w:val="1"/>
      <w:numFmt w:val="decimal"/>
      <w:lvlText w:val="%1)"/>
      <w:lvlJc w:val="left"/>
      <w:pPr>
        <w:ind w:left="957" w:hanging="290"/>
        <w:jc w:val="left"/>
      </w:pPr>
      <w:rPr>
        <w:rFonts w:hint="default" w:ascii="휴먼옛체" w:hAnsi="휴먼옛체" w:eastAsia="휴먼옛체" w:cs="휴먼옛체"/>
        <w:spacing w:val="-7"/>
        <w:w w:val="97"/>
        <w:sz w:val="24"/>
        <w:szCs w:val="24"/>
        <w:lang w:val="ko-KR" w:eastAsia="ko-KR" w:bidi="ko-KR"/>
      </w:rPr>
    </w:lvl>
    <w:lvl w:ilvl="1">
      <w:start w:val="0"/>
      <w:numFmt w:val="bullet"/>
      <w:lvlText w:val="•"/>
      <w:lvlJc w:val="left"/>
      <w:pPr>
        <w:ind w:left="1826" w:hanging="290"/>
      </w:pPr>
      <w:rPr>
        <w:rFonts w:hint="default"/>
        <w:lang w:val="ko-KR" w:eastAsia="ko-KR" w:bidi="ko-KR"/>
      </w:rPr>
    </w:lvl>
    <w:lvl w:ilvl="2">
      <w:start w:val="0"/>
      <w:numFmt w:val="bullet"/>
      <w:lvlText w:val="•"/>
      <w:lvlJc w:val="left"/>
      <w:pPr>
        <w:ind w:left="2692" w:hanging="290"/>
      </w:pPr>
      <w:rPr>
        <w:rFonts w:hint="default"/>
        <w:lang w:val="ko-KR" w:eastAsia="ko-KR" w:bidi="ko-KR"/>
      </w:rPr>
    </w:lvl>
    <w:lvl w:ilvl="3">
      <w:start w:val="0"/>
      <w:numFmt w:val="bullet"/>
      <w:lvlText w:val="•"/>
      <w:lvlJc w:val="left"/>
      <w:pPr>
        <w:ind w:left="3558" w:hanging="290"/>
      </w:pPr>
      <w:rPr>
        <w:rFonts w:hint="default"/>
        <w:lang w:val="ko-KR" w:eastAsia="ko-KR" w:bidi="ko-KR"/>
      </w:rPr>
    </w:lvl>
    <w:lvl w:ilvl="4">
      <w:start w:val="0"/>
      <w:numFmt w:val="bullet"/>
      <w:lvlText w:val="•"/>
      <w:lvlJc w:val="left"/>
      <w:pPr>
        <w:ind w:left="4424" w:hanging="290"/>
      </w:pPr>
      <w:rPr>
        <w:rFonts w:hint="default"/>
        <w:lang w:val="ko-KR" w:eastAsia="ko-KR" w:bidi="ko-KR"/>
      </w:rPr>
    </w:lvl>
    <w:lvl w:ilvl="5">
      <w:start w:val="0"/>
      <w:numFmt w:val="bullet"/>
      <w:lvlText w:val="•"/>
      <w:lvlJc w:val="left"/>
      <w:pPr>
        <w:ind w:left="5290" w:hanging="290"/>
      </w:pPr>
      <w:rPr>
        <w:rFonts w:hint="default"/>
        <w:lang w:val="ko-KR" w:eastAsia="ko-KR" w:bidi="ko-KR"/>
      </w:rPr>
    </w:lvl>
    <w:lvl w:ilvl="6">
      <w:start w:val="0"/>
      <w:numFmt w:val="bullet"/>
      <w:lvlText w:val="•"/>
      <w:lvlJc w:val="left"/>
      <w:pPr>
        <w:ind w:left="6156" w:hanging="290"/>
      </w:pPr>
      <w:rPr>
        <w:rFonts w:hint="default"/>
        <w:lang w:val="ko-KR" w:eastAsia="ko-KR" w:bidi="ko-KR"/>
      </w:rPr>
    </w:lvl>
    <w:lvl w:ilvl="7">
      <w:start w:val="0"/>
      <w:numFmt w:val="bullet"/>
      <w:lvlText w:val="•"/>
      <w:lvlJc w:val="left"/>
      <w:pPr>
        <w:ind w:left="7022" w:hanging="290"/>
      </w:pPr>
      <w:rPr>
        <w:rFonts w:hint="default"/>
        <w:lang w:val="ko-KR" w:eastAsia="ko-KR" w:bidi="ko-KR"/>
      </w:rPr>
    </w:lvl>
    <w:lvl w:ilvl="8">
      <w:start w:val="0"/>
      <w:numFmt w:val="bullet"/>
      <w:lvlText w:val="•"/>
      <w:lvlJc w:val="left"/>
      <w:pPr>
        <w:ind w:left="7888" w:hanging="290"/>
      </w:pPr>
      <w:rPr>
        <w:rFonts w:hint="default"/>
        <w:lang w:val="ko-KR" w:eastAsia="ko-KR" w:bidi="ko-KR"/>
      </w:rPr>
    </w:lvl>
  </w:abstractNum>
  <w:abstractNum w:abstractNumId="129">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60" w:hanging="142"/>
      </w:pPr>
      <w:rPr>
        <w:rFonts w:hint="default"/>
        <w:lang w:val="ko-KR" w:eastAsia="ko-KR" w:bidi="ko-KR"/>
      </w:rPr>
    </w:lvl>
    <w:lvl w:ilvl="2">
      <w:start w:val="0"/>
      <w:numFmt w:val="bullet"/>
      <w:lvlText w:val="•"/>
      <w:lvlJc w:val="left"/>
      <w:pPr>
        <w:ind w:left="1922" w:hanging="142"/>
      </w:pPr>
      <w:rPr>
        <w:rFonts w:hint="default"/>
        <w:lang w:val="ko-KR" w:eastAsia="ko-KR" w:bidi="ko-KR"/>
      </w:rPr>
    </w:lvl>
    <w:lvl w:ilvl="3">
      <w:start w:val="0"/>
      <w:numFmt w:val="bullet"/>
      <w:lvlText w:val="•"/>
      <w:lvlJc w:val="left"/>
      <w:pPr>
        <w:ind w:left="2884" w:hanging="142"/>
      </w:pPr>
      <w:rPr>
        <w:rFonts w:hint="default"/>
        <w:lang w:val="ko-KR" w:eastAsia="ko-KR" w:bidi="ko-KR"/>
      </w:rPr>
    </w:lvl>
    <w:lvl w:ilvl="4">
      <w:start w:val="0"/>
      <w:numFmt w:val="bullet"/>
      <w:lvlText w:val="•"/>
      <w:lvlJc w:val="left"/>
      <w:pPr>
        <w:ind w:left="3846" w:hanging="142"/>
      </w:pPr>
      <w:rPr>
        <w:rFonts w:hint="default"/>
        <w:lang w:val="ko-KR" w:eastAsia="ko-KR" w:bidi="ko-KR"/>
      </w:rPr>
    </w:lvl>
    <w:lvl w:ilvl="5">
      <w:start w:val="0"/>
      <w:numFmt w:val="bullet"/>
      <w:lvlText w:val="•"/>
      <w:lvlJc w:val="left"/>
      <w:pPr>
        <w:ind w:left="4808" w:hanging="142"/>
      </w:pPr>
      <w:rPr>
        <w:rFonts w:hint="default"/>
        <w:lang w:val="ko-KR" w:eastAsia="ko-KR" w:bidi="ko-KR"/>
      </w:rPr>
    </w:lvl>
    <w:lvl w:ilvl="6">
      <w:start w:val="0"/>
      <w:numFmt w:val="bullet"/>
      <w:lvlText w:val="•"/>
      <w:lvlJc w:val="left"/>
      <w:pPr>
        <w:ind w:left="5771" w:hanging="142"/>
      </w:pPr>
      <w:rPr>
        <w:rFonts w:hint="default"/>
        <w:lang w:val="ko-KR" w:eastAsia="ko-KR" w:bidi="ko-KR"/>
      </w:rPr>
    </w:lvl>
    <w:lvl w:ilvl="7">
      <w:start w:val="0"/>
      <w:numFmt w:val="bullet"/>
      <w:lvlText w:val="•"/>
      <w:lvlJc w:val="left"/>
      <w:pPr>
        <w:ind w:left="6733" w:hanging="142"/>
      </w:pPr>
      <w:rPr>
        <w:rFonts w:hint="default"/>
        <w:lang w:val="ko-KR" w:eastAsia="ko-KR" w:bidi="ko-KR"/>
      </w:rPr>
    </w:lvl>
    <w:lvl w:ilvl="8">
      <w:start w:val="0"/>
      <w:numFmt w:val="bullet"/>
      <w:lvlText w:val="•"/>
      <w:lvlJc w:val="left"/>
      <w:pPr>
        <w:ind w:left="7695" w:hanging="142"/>
      </w:pPr>
      <w:rPr>
        <w:rFonts w:hint="default"/>
        <w:lang w:val="ko-KR" w:eastAsia="ko-KR" w:bidi="ko-KR"/>
      </w:rPr>
    </w:lvl>
  </w:abstractNum>
  <w:abstractNum w:abstractNumId="128">
    <w:multiLevelType w:val="hybridMultilevel"/>
    <w:lvl w:ilvl="0">
      <w:start w:val="0"/>
      <w:numFmt w:val="bullet"/>
      <w:lvlText w:val="⁃"/>
      <w:lvlJc w:val="left"/>
      <w:pPr>
        <w:ind w:left="1132" w:hanging="125"/>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25"/>
      </w:pPr>
      <w:rPr>
        <w:rFonts w:hint="default"/>
        <w:lang w:val="ko-KR" w:eastAsia="ko-KR" w:bidi="ko-KR"/>
      </w:rPr>
    </w:lvl>
    <w:lvl w:ilvl="2">
      <w:start w:val="0"/>
      <w:numFmt w:val="bullet"/>
      <w:lvlText w:val="•"/>
      <w:lvlJc w:val="left"/>
      <w:pPr>
        <w:ind w:left="2836" w:hanging="125"/>
      </w:pPr>
      <w:rPr>
        <w:rFonts w:hint="default"/>
        <w:lang w:val="ko-KR" w:eastAsia="ko-KR" w:bidi="ko-KR"/>
      </w:rPr>
    </w:lvl>
    <w:lvl w:ilvl="3">
      <w:start w:val="0"/>
      <w:numFmt w:val="bullet"/>
      <w:lvlText w:val="•"/>
      <w:lvlJc w:val="left"/>
      <w:pPr>
        <w:ind w:left="3684" w:hanging="125"/>
      </w:pPr>
      <w:rPr>
        <w:rFonts w:hint="default"/>
        <w:lang w:val="ko-KR" w:eastAsia="ko-KR" w:bidi="ko-KR"/>
      </w:rPr>
    </w:lvl>
    <w:lvl w:ilvl="4">
      <w:start w:val="0"/>
      <w:numFmt w:val="bullet"/>
      <w:lvlText w:val="•"/>
      <w:lvlJc w:val="left"/>
      <w:pPr>
        <w:ind w:left="4532" w:hanging="125"/>
      </w:pPr>
      <w:rPr>
        <w:rFonts w:hint="default"/>
        <w:lang w:val="ko-KR" w:eastAsia="ko-KR" w:bidi="ko-KR"/>
      </w:rPr>
    </w:lvl>
    <w:lvl w:ilvl="5">
      <w:start w:val="0"/>
      <w:numFmt w:val="bullet"/>
      <w:lvlText w:val="•"/>
      <w:lvlJc w:val="left"/>
      <w:pPr>
        <w:ind w:left="5380" w:hanging="125"/>
      </w:pPr>
      <w:rPr>
        <w:rFonts w:hint="default"/>
        <w:lang w:val="ko-KR" w:eastAsia="ko-KR" w:bidi="ko-KR"/>
      </w:rPr>
    </w:lvl>
    <w:lvl w:ilvl="6">
      <w:start w:val="0"/>
      <w:numFmt w:val="bullet"/>
      <w:lvlText w:val="•"/>
      <w:lvlJc w:val="left"/>
      <w:pPr>
        <w:ind w:left="6228" w:hanging="125"/>
      </w:pPr>
      <w:rPr>
        <w:rFonts w:hint="default"/>
        <w:lang w:val="ko-KR" w:eastAsia="ko-KR" w:bidi="ko-KR"/>
      </w:rPr>
    </w:lvl>
    <w:lvl w:ilvl="7">
      <w:start w:val="0"/>
      <w:numFmt w:val="bullet"/>
      <w:lvlText w:val="•"/>
      <w:lvlJc w:val="left"/>
      <w:pPr>
        <w:ind w:left="7076" w:hanging="125"/>
      </w:pPr>
      <w:rPr>
        <w:rFonts w:hint="default"/>
        <w:lang w:val="ko-KR" w:eastAsia="ko-KR" w:bidi="ko-KR"/>
      </w:rPr>
    </w:lvl>
    <w:lvl w:ilvl="8">
      <w:start w:val="0"/>
      <w:numFmt w:val="bullet"/>
      <w:lvlText w:val="•"/>
      <w:lvlJc w:val="left"/>
      <w:pPr>
        <w:ind w:left="7924" w:hanging="125"/>
      </w:pPr>
      <w:rPr>
        <w:rFonts w:hint="default"/>
        <w:lang w:val="ko-KR" w:eastAsia="ko-KR" w:bidi="ko-KR"/>
      </w:rPr>
    </w:lvl>
  </w:abstractNum>
  <w:abstractNum w:abstractNumId="127">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844" w:hanging="305"/>
      </w:pPr>
      <w:rPr>
        <w:rFonts w:hint="default"/>
        <w:lang w:val="ko-KR" w:eastAsia="ko-KR" w:bidi="ko-KR"/>
      </w:rPr>
    </w:lvl>
    <w:lvl w:ilvl="2">
      <w:start w:val="0"/>
      <w:numFmt w:val="bullet"/>
      <w:lvlText w:val="•"/>
      <w:lvlJc w:val="left"/>
      <w:pPr>
        <w:ind w:left="2708" w:hanging="305"/>
      </w:pPr>
      <w:rPr>
        <w:rFonts w:hint="default"/>
        <w:lang w:val="ko-KR" w:eastAsia="ko-KR" w:bidi="ko-KR"/>
      </w:rPr>
    </w:lvl>
    <w:lvl w:ilvl="3">
      <w:start w:val="0"/>
      <w:numFmt w:val="bullet"/>
      <w:lvlText w:val="•"/>
      <w:lvlJc w:val="left"/>
      <w:pPr>
        <w:ind w:left="3572" w:hanging="305"/>
      </w:pPr>
      <w:rPr>
        <w:rFonts w:hint="default"/>
        <w:lang w:val="ko-KR" w:eastAsia="ko-KR" w:bidi="ko-KR"/>
      </w:rPr>
    </w:lvl>
    <w:lvl w:ilvl="4">
      <w:start w:val="0"/>
      <w:numFmt w:val="bullet"/>
      <w:lvlText w:val="•"/>
      <w:lvlJc w:val="left"/>
      <w:pPr>
        <w:ind w:left="4436" w:hanging="305"/>
      </w:pPr>
      <w:rPr>
        <w:rFonts w:hint="default"/>
        <w:lang w:val="ko-KR" w:eastAsia="ko-KR" w:bidi="ko-KR"/>
      </w:rPr>
    </w:lvl>
    <w:lvl w:ilvl="5">
      <w:start w:val="0"/>
      <w:numFmt w:val="bullet"/>
      <w:lvlText w:val="•"/>
      <w:lvlJc w:val="left"/>
      <w:pPr>
        <w:ind w:left="5300" w:hanging="305"/>
      </w:pPr>
      <w:rPr>
        <w:rFonts w:hint="default"/>
        <w:lang w:val="ko-KR" w:eastAsia="ko-KR" w:bidi="ko-KR"/>
      </w:rPr>
    </w:lvl>
    <w:lvl w:ilvl="6">
      <w:start w:val="0"/>
      <w:numFmt w:val="bullet"/>
      <w:lvlText w:val="•"/>
      <w:lvlJc w:val="left"/>
      <w:pPr>
        <w:ind w:left="6164" w:hanging="305"/>
      </w:pPr>
      <w:rPr>
        <w:rFonts w:hint="default"/>
        <w:lang w:val="ko-KR" w:eastAsia="ko-KR" w:bidi="ko-KR"/>
      </w:rPr>
    </w:lvl>
    <w:lvl w:ilvl="7">
      <w:start w:val="0"/>
      <w:numFmt w:val="bullet"/>
      <w:lvlText w:val="•"/>
      <w:lvlJc w:val="left"/>
      <w:pPr>
        <w:ind w:left="7028" w:hanging="305"/>
      </w:pPr>
      <w:rPr>
        <w:rFonts w:hint="default"/>
        <w:lang w:val="ko-KR" w:eastAsia="ko-KR" w:bidi="ko-KR"/>
      </w:rPr>
    </w:lvl>
    <w:lvl w:ilvl="8">
      <w:start w:val="0"/>
      <w:numFmt w:val="bullet"/>
      <w:lvlText w:val="•"/>
      <w:lvlJc w:val="left"/>
      <w:pPr>
        <w:ind w:left="7892" w:hanging="305"/>
      </w:pPr>
      <w:rPr>
        <w:rFonts w:hint="default"/>
        <w:lang w:val="ko-KR" w:eastAsia="ko-KR" w:bidi="ko-KR"/>
      </w:rPr>
    </w:lvl>
  </w:abstractNum>
  <w:abstractNum w:abstractNumId="126">
    <w:multiLevelType w:val="hybridMultilevel"/>
    <w:lvl w:ilvl="0">
      <w:start w:val="3"/>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41" w:hanging="125"/>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082" w:hanging="125"/>
      </w:pPr>
      <w:rPr>
        <w:rFonts w:hint="default"/>
        <w:lang w:val="ko-KR" w:eastAsia="ko-KR" w:bidi="ko-KR"/>
      </w:rPr>
    </w:lvl>
    <w:lvl w:ilvl="3">
      <w:start w:val="0"/>
      <w:numFmt w:val="bullet"/>
      <w:lvlText w:val="•"/>
      <w:lvlJc w:val="left"/>
      <w:pPr>
        <w:ind w:left="3024" w:hanging="125"/>
      </w:pPr>
      <w:rPr>
        <w:rFonts w:hint="default"/>
        <w:lang w:val="ko-KR" w:eastAsia="ko-KR" w:bidi="ko-KR"/>
      </w:rPr>
    </w:lvl>
    <w:lvl w:ilvl="4">
      <w:start w:val="0"/>
      <w:numFmt w:val="bullet"/>
      <w:lvlText w:val="•"/>
      <w:lvlJc w:val="left"/>
      <w:pPr>
        <w:ind w:left="3966" w:hanging="125"/>
      </w:pPr>
      <w:rPr>
        <w:rFonts w:hint="default"/>
        <w:lang w:val="ko-KR" w:eastAsia="ko-KR" w:bidi="ko-KR"/>
      </w:rPr>
    </w:lvl>
    <w:lvl w:ilvl="5">
      <w:start w:val="0"/>
      <w:numFmt w:val="bullet"/>
      <w:lvlText w:val="•"/>
      <w:lvlJc w:val="left"/>
      <w:pPr>
        <w:ind w:left="4908" w:hanging="125"/>
      </w:pPr>
      <w:rPr>
        <w:rFonts w:hint="default"/>
        <w:lang w:val="ko-KR" w:eastAsia="ko-KR" w:bidi="ko-KR"/>
      </w:rPr>
    </w:lvl>
    <w:lvl w:ilvl="6">
      <w:start w:val="0"/>
      <w:numFmt w:val="bullet"/>
      <w:lvlText w:val="•"/>
      <w:lvlJc w:val="left"/>
      <w:pPr>
        <w:ind w:left="5851" w:hanging="125"/>
      </w:pPr>
      <w:rPr>
        <w:rFonts w:hint="default"/>
        <w:lang w:val="ko-KR" w:eastAsia="ko-KR" w:bidi="ko-KR"/>
      </w:rPr>
    </w:lvl>
    <w:lvl w:ilvl="7">
      <w:start w:val="0"/>
      <w:numFmt w:val="bullet"/>
      <w:lvlText w:val="•"/>
      <w:lvlJc w:val="left"/>
      <w:pPr>
        <w:ind w:left="6793" w:hanging="125"/>
      </w:pPr>
      <w:rPr>
        <w:rFonts w:hint="default"/>
        <w:lang w:val="ko-KR" w:eastAsia="ko-KR" w:bidi="ko-KR"/>
      </w:rPr>
    </w:lvl>
    <w:lvl w:ilvl="8">
      <w:start w:val="0"/>
      <w:numFmt w:val="bullet"/>
      <w:lvlText w:val="•"/>
      <w:lvlJc w:val="left"/>
      <w:pPr>
        <w:ind w:left="7735" w:hanging="125"/>
      </w:pPr>
      <w:rPr>
        <w:rFonts w:hint="default"/>
        <w:lang w:val="ko-KR" w:eastAsia="ko-KR" w:bidi="ko-KR"/>
      </w:rPr>
    </w:lvl>
  </w:abstractNum>
  <w:abstractNum w:abstractNumId="125">
    <w:multiLevelType w:val="hybridMultilevel"/>
    <w:lvl w:ilvl="0">
      <w:start w:val="0"/>
      <w:numFmt w:val="bullet"/>
      <w:lvlText w:val="–"/>
      <w:lvlJc w:val="left"/>
      <w:pPr>
        <w:ind w:left="912" w:hanging="113"/>
      </w:pPr>
      <w:rPr>
        <w:rFonts w:hint="default"/>
        <w:w w:val="69"/>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124">
    <w:multiLevelType w:val="hybridMultilevel"/>
    <w:lvl w:ilvl="0">
      <w:start w:val="0"/>
      <w:numFmt w:val="bullet"/>
      <w:lvlText w:val="⁃"/>
      <w:lvlJc w:val="left"/>
      <w:pPr>
        <w:ind w:left="1142" w:hanging="18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83"/>
      </w:pPr>
      <w:rPr>
        <w:rFonts w:hint="default"/>
        <w:lang w:val="ko-KR" w:eastAsia="ko-KR" w:bidi="ko-KR"/>
      </w:rPr>
    </w:lvl>
    <w:lvl w:ilvl="2">
      <w:start w:val="0"/>
      <w:numFmt w:val="bullet"/>
      <w:lvlText w:val="•"/>
      <w:lvlJc w:val="left"/>
      <w:pPr>
        <w:ind w:left="2836" w:hanging="183"/>
      </w:pPr>
      <w:rPr>
        <w:rFonts w:hint="default"/>
        <w:lang w:val="ko-KR" w:eastAsia="ko-KR" w:bidi="ko-KR"/>
      </w:rPr>
    </w:lvl>
    <w:lvl w:ilvl="3">
      <w:start w:val="0"/>
      <w:numFmt w:val="bullet"/>
      <w:lvlText w:val="•"/>
      <w:lvlJc w:val="left"/>
      <w:pPr>
        <w:ind w:left="3684" w:hanging="183"/>
      </w:pPr>
      <w:rPr>
        <w:rFonts w:hint="default"/>
        <w:lang w:val="ko-KR" w:eastAsia="ko-KR" w:bidi="ko-KR"/>
      </w:rPr>
    </w:lvl>
    <w:lvl w:ilvl="4">
      <w:start w:val="0"/>
      <w:numFmt w:val="bullet"/>
      <w:lvlText w:val="•"/>
      <w:lvlJc w:val="left"/>
      <w:pPr>
        <w:ind w:left="4532" w:hanging="183"/>
      </w:pPr>
      <w:rPr>
        <w:rFonts w:hint="default"/>
        <w:lang w:val="ko-KR" w:eastAsia="ko-KR" w:bidi="ko-KR"/>
      </w:rPr>
    </w:lvl>
    <w:lvl w:ilvl="5">
      <w:start w:val="0"/>
      <w:numFmt w:val="bullet"/>
      <w:lvlText w:val="•"/>
      <w:lvlJc w:val="left"/>
      <w:pPr>
        <w:ind w:left="5380" w:hanging="183"/>
      </w:pPr>
      <w:rPr>
        <w:rFonts w:hint="default"/>
        <w:lang w:val="ko-KR" w:eastAsia="ko-KR" w:bidi="ko-KR"/>
      </w:rPr>
    </w:lvl>
    <w:lvl w:ilvl="6">
      <w:start w:val="0"/>
      <w:numFmt w:val="bullet"/>
      <w:lvlText w:val="•"/>
      <w:lvlJc w:val="left"/>
      <w:pPr>
        <w:ind w:left="6228" w:hanging="183"/>
      </w:pPr>
      <w:rPr>
        <w:rFonts w:hint="default"/>
        <w:lang w:val="ko-KR" w:eastAsia="ko-KR" w:bidi="ko-KR"/>
      </w:rPr>
    </w:lvl>
    <w:lvl w:ilvl="7">
      <w:start w:val="0"/>
      <w:numFmt w:val="bullet"/>
      <w:lvlText w:val="•"/>
      <w:lvlJc w:val="left"/>
      <w:pPr>
        <w:ind w:left="7076" w:hanging="183"/>
      </w:pPr>
      <w:rPr>
        <w:rFonts w:hint="default"/>
        <w:lang w:val="ko-KR" w:eastAsia="ko-KR" w:bidi="ko-KR"/>
      </w:rPr>
    </w:lvl>
    <w:lvl w:ilvl="8">
      <w:start w:val="0"/>
      <w:numFmt w:val="bullet"/>
      <w:lvlText w:val="•"/>
      <w:lvlJc w:val="left"/>
      <w:pPr>
        <w:ind w:left="7924" w:hanging="183"/>
      </w:pPr>
      <w:rPr>
        <w:rFonts w:hint="default"/>
        <w:lang w:val="ko-KR" w:eastAsia="ko-KR" w:bidi="ko-KR"/>
      </w:rPr>
    </w:lvl>
  </w:abstractNum>
  <w:abstractNum w:abstractNumId="123">
    <w:multiLevelType w:val="hybridMultilevel"/>
    <w:lvl w:ilvl="0">
      <w:start w:val="1"/>
      <w:numFmt w:val="decimal"/>
      <w:lvlText w:val="%1)"/>
      <w:lvlJc w:val="left"/>
      <w:pPr>
        <w:ind w:left="1606" w:hanging="272"/>
        <w:jc w:val="left"/>
      </w:pPr>
      <w:rPr>
        <w:rFonts w:hint="default" w:ascii="휴먼옛체" w:hAnsi="휴먼옛체" w:eastAsia="휴먼옛체" w:cs="휴먼옛체"/>
        <w:spacing w:val="-13"/>
        <w:w w:val="90"/>
        <w:sz w:val="24"/>
        <w:szCs w:val="24"/>
        <w:lang w:val="ko-KR" w:eastAsia="ko-KR" w:bidi="ko-KR"/>
      </w:rPr>
    </w:lvl>
    <w:lvl w:ilvl="1">
      <w:start w:val="0"/>
      <w:numFmt w:val="bullet"/>
      <w:lvlText w:val="•"/>
      <w:lvlJc w:val="left"/>
      <w:pPr>
        <w:ind w:left="2402" w:hanging="272"/>
      </w:pPr>
      <w:rPr>
        <w:rFonts w:hint="default"/>
        <w:lang w:val="ko-KR" w:eastAsia="ko-KR" w:bidi="ko-KR"/>
      </w:rPr>
    </w:lvl>
    <w:lvl w:ilvl="2">
      <w:start w:val="0"/>
      <w:numFmt w:val="bullet"/>
      <w:lvlText w:val="•"/>
      <w:lvlJc w:val="left"/>
      <w:pPr>
        <w:ind w:left="3204" w:hanging="272"/>
      </w:pPr>
      <w:rPr>
        <w:rFonts w:hint="default"/>
        <w:lang w:val="ko-KR" w:eastAsia="ko-KR" w:bidi="ko-KR"/>
      </w:rPr>
    </w:lvl>
    <w:lvl w:ilvl="3">
      <w:start w:val="0"/>
      <w:numFmt w:val="bullet"/>
      <w:lvlText w:val="•"/>
      <w:lvlJc w:val="left"/>
      <w:pPr>
        <w:ind w:left="4006" w:hanging="272"/>
      </w:pPr>
      <w:rPr>
        <w:rFonts w:hint="default"/>
        <w:lang w:val="ko-KR" w:eastAsia="ko-KR" w:bidi="ko-KR"/>
      </w:rPr>
    </w:lvl>
    <w:lvl w:ilvl="4">
      <w:start w:val="0"/>
      <w:numFmt w:val="bullet"/>
      <w:lvlText w:val="•"/>
      <w:lvlJc w:val="left"/>
      <w:pPr>
        <w:ind w:left="4808" w:hanging="272"/>
      </w:pPr>
      <w:rPr>
        <w:rFonts w:hint="default"/>
        <w:lang w:val="ko-KR" w:eastAsia="ko-KR" w:bidi="ko-KR"/>
      </w:rPr>
    </w:lvl>
    <w:lvl w:ilvl="5">
      <w:start w:val="0"/>
      <w:numFmt w:val="bullet"/>
      <w:lvlText w:val="•"/>
      <w:lvlJc w:val="left"/>
      <w:pPr>
        <w:ind w:left="5610" w:hanging="272"/>
      </w:pPr>
      <w:rPr>
        <w:rFonts w:hint="default"/>
        <w:lang w:val="ko-KR" w:eastAsia="ko-KR" w:bidi="ko-KR"/>
      </w:rPr>
    </w:lvl>
    <w:lvl w:ilvl="6">
      <w:start w:val="0"/>
      <w:numFmt w:val="bullet"/>
      <w:lvlText w:val="•"/>
      <w:lvlJc w:val="left"/>
      <w:pPr>
        <w:ind w:left="6412" w:hanging="272"/>
      </w:pPr>
      <w:rPr>
        <w:rFonts w:hint="default"/>
        <w:lang w:val="ko-KR" w:eastAsia="ko-KR" w:bidi="ko-KR"/>
      </w:rPr>
    </w:lvl>
    <w:lvl w:ilvl="7">
      <w:start w:val="0"/>
      <w:numFmt w:val="bullet"/>
      <w:lvlText w:val="•"/>
      <w:lvlJc w:val="left"/>
      <w:pPr>
        <w:ind w:left="7214" w:hanging="272"/>
      </w:pPr>
      <w:rPr>
        <w:rFonts w:hint="default"/>
        <w:lang w:val="ko-KR" w:eastAsia="ko-KR" w:bidi="ko-KR"/>
      </w:rPr>
    </w:lvl>
    <w:lvl w:ilvl="8">
      <w:start w:val="0"/>
      <w:numFmt w:val="bullet"/>
      <w:lvlText w:val="•"/>
      <w:lvlJc w:val="left"/>
      <w:pPr>
        <w:ind w:left="8016" w:hanging="272"/>
      </w:pPr>
      <w:rPr>
        <w:rFonts w:hint="default"/>
        <w:lang w:val="ko-KR" w:eastAsia="ko-KR" w:bidi="ko-KR"/>
      </w:rPr>
    </w:lvl>
  </w:abstractNum>
  <w:abstractNum w:abstractNumId="122">
    <w:multiLevelType w:val="hybridMultilevel"/>
    <w:lvl w:ilvl="0">
      <w:start w:val="1"/>
      <w:numFmt w:val="decimal"/>
      <w:lvlText w:val="%1)"/>
      <w:lvlJc w:val="left"/>
      <w:pPr>
        <w:ind w:left="957" w:hanging="290"/>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826" w:hanging="290"/>
      </w:pPr>
      <w:rPr>
        <w:rFonts w:hint="default"/>
        <w:lang w:val="ko-KR" w:eastAsia="ko-KR" w:bidi="ko-KR"/>
      </w:rPr>
    </w:lvl>
    <w:lvl w:ilvl="2">
      <w:start w:val="0"/>
      <w:numFmt w:val="bullet"/>
      <w:lvlText w:val="•"/>
      <w:lvlJc w:val="left"/>
      <w:pPr>
        <w:ind w:left="2692" w:hanging="290"/>
      </w:pPr>
      <w:rPr>
        <w:rFonts w:hint="default"/>
        <w:lang w:val="ko-KR" w:eastAsia="ko-KR" w:bidi="ko-KR"/>
      </w:rPr>
    </w:lvl>
    <w:lvl w:ilvl="3">
      <w:start w:val="0"/>
      <w:numFmt w:val="bullet"/>
      <w:lvlText w:val="•"/>
      <w:lvlJc w:val="left"/>
      <w:pPr>
        <w:ind w:left="3558" w:hanging="290"/>
      </w:pPr>
      <w:rPr>
        <w:rFonts w:hint="default"/>
        <w:lang w:val="ko-KR" w:eastAsia="ko-KR" w:bidi="ko-KR"/>
      </w:rPr>
    </w:lvl>
    <w:lvl w:ilvl="4">
      <w:start w:val="0"/>
      <w:numFmt w:val="bullet"/>
      <w:lvlText w:val="•"/>
      <w:lvlJc w:val="left"/>
      <w:pPr>
        <w:ind w:left="4424" w:hanging="290"/>
      </w:pPr>
      <w:rPr>
        <w:rFonts w:hint="default"/>
        <w:lang w:val="ko-KR" w:eastAsia="ko-KR" w:bidi="ko-KR"/>
      </w:rPr>
    </w:lvl>
    <w:lvl w:ilvl="5">
      <w:start w:val="0"/>
      <w:numFmt w:val="bullet"/>
      <w:lvlText w:val="•"/>
      <w:lvlJc w:val="left"/>
      <w:pPr>
        <w:ind w:left="5290" w:hanging="290"/>
      </w:pPr>
      <w:rPr>
        <w:rFonts w:hint="default"/>
        <w:lang w:val="ko-KR" w:eastAsia="ko-KR" w:bidi="ko-KR"/>
      </w:rPr>
    </w:lvl>
    <w:lvl w:ilvl="6">
      <w:start w:val="0"/>
      <w:numFmt w:val="bullet"/>
      <w:lvlText w:val="•"/>
      <w:lvlJc w:val="left"/>
      <w:pPr>
        <w:ind w:left="6156" w:hanging="290"/>
      </w:pPr>
      <w:rPr>
        <w:rFonts w:hint="default"/>
        <w:lang w:val="ko-KR" w:eastAsia="ko-KR" w:bidi="ko-KR"/>
      </w:rPr>
    </w:lvl>
    <w:lvl w:ilvl="7">
      <w:start w:val="0"/>
      <w:numFmt w:val="bullet"/>
      <w:lvlText w:val="•"/>
      <w:lvlJc w:val="left"/>
      <w:pPr>
        <w:ind w:left="7022" w:hanging="290"/>
      </w:pPr>
      <w:rPr>
        <w:rFonts w:hint="default"/>
        <w:lang w:val="ko-KR" w:eastAsia="ko-KR" w:bidi="ko-KR"/>
      </w:rPr>
    </w:lvl>
    <w:lvl w:ilvl="8">
      <w:start w:val="0"/>
      <w:numFmt w:val="bullet"/>
      <w:lvlText w:val="•"/>
      <w:lvlJc w:val="left"/>
      <w:pPr>
        <w:ind w:left="7888" w:hanging="290"/>
      </w:pPr>
      <w:rPr>
        <w:rFonts w:hint="default"/>
        <w:lang w:val="ko-KR" w:eastAsia="ko-KR" w:bidi="ko-KR"/>
      </w:rPr>
    </w:lvl>
  </w:abstractNum>
  <w:abstractNum w:abstractNumId="121">
    <w:multiLevelType w:val="hybridMultilevel"/>
    <w:lvl w:ilvl="0">
      <w:start w:val="0"/>
      <w:numFmt w:val="bullet"/>
      <w:lvlText w:val="⁃"/>
      <w:lvlJc w:val="left"/>
      <w:pPr>
        <w:ind w:left="1148" w:hanging="141"/>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41"/>
      </w:pPr>
      <w:rPr>
        <w:rFonts w:hint="default"/>
        <w:lang w:val="ko-KR" w:eastAsia="ko-KR" w:bidi="ko-KR"/>
      </w:rPr>
    </w:lvl>
    <w:lvl w:ilvl="2">
      <w:start w:val="0"/>
      <w:numFmt w:val="bullet"/>
      <w:lvlText w:val="•"/>
      <w:lvlJc w:val="left"/>
      <w:pPr>
        <w:ind w:left="2836" w:hanging="141"/>
      </w:pPr>
      <w:rPr>
        <w:rFonts w:hint="default"/>
        <w:lang w:val="ko-KR" w:eastAsia="ko-KR" w:bidi="ko-KR"/>
      </w:rPr>
    </w:lvl>
    <w:lvl w:ilvl="3">
      <w:start w:val="0"/>
      <w:numFmt w:val="bullet"/>
      <w:lvlText w:val="•"/>
      <w:lvlJc w:val="left"/>
      <w:pPr>
        <w:ind w:left="3684" w:hanging="141"/>
      </w:pPr>
      <w:rPr>
        <w:rFonts w:hint="default"/>
        <w:lang w:val="ko-KR" w:eastAsia="ko-KR" w:bidi="ko-KR"/>
      </w:rPr>
    </w:lvl>
    <w:lvl w:ilvl="4">
      <w:start w:val="0"/>
      <w:numFmt w:val="bullet"/>
      <w:lvlText w:val="•"/>
      <w:lvlJc w:val="left"/>
      <w:pPr>
        <w:ind w:left="4532" w:hanging="141"/>
      </w:pPr>
      <w:rPr>
        <w:rFonts w:hint="default"/>
        <w:lang w:val="ko-KR" w:eastAsia="ko-KR" w:bidi="ko-KR"/>
      </w:rPr>
    </w:lvl>
    <w:lvl w:ilvl="5">
      <w:start w:val="0"/>
      <w:numFmt w:val="bullet"/>
      <w:lvlText w:val="•"/>
      <w:lvlJc w:val="left"/>
      <w:pPr>
        <w:ind w:left="5380" w:hanging="141"/>
      </w:pPr>
      <w:rPr>
        <w:rFonts w:hint="default"/>
        <w:lang w:val="ko-KR" w:eastAsia="ko-KR" w:bidi="ko-KR"/>
      </w:rPr>
    </w:lvl>
    <w:lvl w:ilvl="6">
      <w:start w:val="0"/>
      <w:numFmt w:val="bullet"/>
      <w:lvlText w:val="•"/>
      <w:lvlJc w:val="left"/>
      <w:pPr>
        <w:ind w:left="6228" w:hanging="141"/>
      </w:pPr>
      <w:rPr>
        <w:rFonts w:hint="default"/>
        <w:lang w:val="ko-KR" w:eastAsia="ko-KR" w:bidi="ko-KR"/>
      </w:rPr>
    </w:lvl>
    <w:lvl w:ilvl="7">
      <w:start w:val="0"/>
      <w:numFmt w:val="bullet"/>
      <w:lvlText w:val="•"/>
      <w:lvlJc w:val="left"/>
      <w:pPr>
        <w:ind w:left="7076" w:hanging="141"/>
      </w:pPr>
      <w:rPr>
        <w:rFonts w:hint="default"/>
        <w:lang w:val="ko-KR" w:eastAsia="ko-KR" w:bidi="ko-KR"/>
      </w:rPr>
    </w:lvl>
    <w:lvl w:ilvl="8">
      <w:start w:val="0"/>
      <w:numFmt w:val="bullet"/>
      <w:lvlText w:val="•"/>
      <w:lvlJc w:val="left"/>
      <w:pPr>
        <w:ind w:left="7924" w:hanging="141"/>
      </w:pPr>
      <w:rPr>
        <w:rFonts w:hint="default"/>
        <w:lang w:val="ko-KR" w:eastAsia="ko-KR" w:bidi="ko-KR"/>
      </w:rPr>
    </w:lvl>
  </w:abstractNum>
  <w:abstractNum w:abstractNumId="120">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7"/>
        <w:sz w:val="24"/>
        <w:szCs w:val="24"/>
        <w:lang w:val="ko-KR" w:eastAsia="ko-KR" w:bidi="ko-KR"/>
      </w:rPr>
    </w:lvl>
    <w:lvl w:ilvl="1">
      <w:start w:val="0"/>
      <w:numFmt w:val="bullet"/>
      <w:lvlText w:val="⁃"/>
      <w:lvlJc w:val="left"/>
      <w:pPr>
        <w:ind w:left="1131" w:hanging="124"/>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082" w:hanging="124"/>
      </w:pPr>
      <w:rPr>
        <w:rFonts w:hint="default"/>
        <w:lang w:val="ko-KR" w:eastAsia="ko-KR" w:bidi="ko-KR"/>
      </w:rPr>
    </w:lvl>
    <w:lvl w:ilvl="3">
      <w:start w:val="0"/>
      <w:numFmt w:val="bullet"/>
      <w:lvlText w:val="•"/>
      <w:lvlJc w:val="left"/>
      <w:pPr>
        <w:ind w:left="3024" w:hanging="124"/>
      </w:pPr>
      <w:rPr>
        <w:rFonts w:hint="default"/>
        <w:lang w:val="ko-KR" w:eastAsia="ko-KR" w:bidi="ko-KR"/>
      </w:rPr>
    </w:lvl>
    <w:lvl w:ilvl="4">
      <w:start w:val="0"/>
      <w:numFmt w:val="bullet"/>
      <w:lvlText w:val="•"/>
      <w:lvlJc w:val="left"/>
      <w:pPr>
        <w:ind w:left="3966" w:hanging="124"/>
      </w:pPr>
      <w:rPr>
        <w:rFonts w:hint="default"/>
        <w:lang w:val="ko-KR" w:eastAsia="ko-KR" w:bidi="ko-KR"/>
      </w:rPr>
    </w:lvl>
    <w:lvl w:ilvl="5">
      <w:start w:val="0"/>
      <w:numFmt w:val="bullet"/>
      <w:lvlText w:val="•"/>
      <w:lvlJc w:val="left"/>
      <w:pPr>
        <w:ind w:left="4908" w:hanging="124"/>
      </w:pPr>
      <w:rPr>
        <w:rFonts w:hint="default"/>
        <w:lang w:val="ko-KR" w:eastAsia="ko-KR" w:bidi="ko-KR"/>
      </w:rPr>
    </w:lvl>
    <w:lvl w:ilvl="6">
      <w:start w:val="0"/>
      <w:numFmt w:val="bullet"/>
      <w:lvlText w:val="•"/>
      <w:lvlJc w:val="left"/>
      <w:pPr>
        <w:ind w:left="5851" w:hanging="124"/>
      </w:pPr>
      <w:rPr>
        <w:rFonts w:hint="default"/>
        <w:lang w:val="ko-KR" w:eastAsia="ko-KR" w:bidi="ko-KR"/>
      </w:rPr>
    </w:lvl>
    <w:lvl w:ilvl="7">
      <w:start w:val="0"/>
      <w:numFmt w:val="bullet"/>
      <w:lvlText w:val="•"/>
      <w:lvlJc w:val="left"/>
      <w:pPr>
        <w:ind w:left="6793" w:hanging="124"/>
      </w:pPr>
      <w:rPr>
        <w:rFonts w:hint="default"/>
        <w:lang w:val="ko-KR" w:eastAsia="ko-KR" w:bidi="ko-KR"/>
      </w:rPr>
    </w:lvl>
    <w:lvl w:ilvl="8">
      <w:start w:val="0"/>
      <w:numFmt w:val="bullet"/>
      <w:lvlText w:val="•"/>
      <w:lvlJc w:val="left"/>
      <w:pPr>
        <w:ind w:left="7735" w:hanging="124"/>
      </w:pPr>
      <w:rPr>
        <w:rFonts w:hint="default"/>
        <w:lang w:val="ko-KR" w:eastAsia="ko-KR" w:bidi="ko-KR"/>
      </w:rPr>
    </w:lvl>
  </w:abstractNum>
  <w:abstractNum w:abstractNumId="119">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646" w:hanging="142"/>
      </w:pPr>
      <w:rPr>
        <w:rFonts w:hint="default"/>
        <w:lang w:val="ko-KR" w:eastAsia="ko-KR" w:bidi="ko-KR"/>
      </w:rPr>
    </w:lvl>
    <w:lvl w:ilvl="2">
      <w:start w:val="0"/>
      <w:numFmt w:val="bullet"/>
      <w:lvlText w:val="•"/>
      <w:lvlJc w:val="left"/>
      <w:pPr>
        <w:ind w:left="2532" w:hanging="142"/>
      </w:pPr>
      <w:rPr>
        <w:rFonts w:hint="default"/>
        <w:lang w:val="ko-KR" w:eastAsia="ko-KR" w:bidi="ko-KR"/>
      </w:rPr>
    </w:lvl>
    <w:lvl w:ilvl="3">
      <w:start w:val="0"/>
      <w:numFmt w:val="bullet"/>
      <w:lvlText w:val="•"/>
      <w:lvlJc w:val="left"/>
      <w:pPr>
        <w:ind w:left="3418" w:hanging="142"/>
      </w:pPr>
      <w:rPr>
        <w:rFonts w:hint="default"/>
        <w:lang w:val="ko-KR" w:eastAsia="ko-KR" w:bidi="ko-KR"/>
      </w:rPr>
    </w:lvl>
    <w:lvl w:ilvl="4">
      <w:start w:val="0"/>
      <w:numFmt w:val="bullet"/>
      <w:lvlText w:val="•"/>
      <w:lvlJc w:val="left"/>
      <w:pPr>
        <w:ind w:left="4304" w:hanging="142"/>
      </w:pPr>
      <w:rPr>
        <w:rFonts w:hint="default"/>
        <w:lang w:val="ko-KR" w:eastAsia="ko-KR" w:bidi="ko-KR"/>
      </w:rPr>
    </w:lvl>
    <w:lvl w:ilvl="5">
      <w:start w:val="0"/>
      <w:numFmt w:val="bullet"/>
      <w:lvlText w:val="•"/>
      <w:lvlJc w:val="left"/>
      <w:pPr>
        <w:ind w:left="5190" w:hanging="142"/>
      </w:pPr>
      <w:rPr>
        <w:rFonts w:hint="default"/>
        <w:lang w:val="ko-KR" w:eastAsia="ko-KR" w:bidi="ko-KR"/>
      </w:rPr>
    </w:lvl>
    <w:lvl w:ilvl="6">
      <w:start w:val="0"/>
      <w:numFmt w:val="bullet"/>
      <w:lvlText w:val="•"/>
      <w:lvlJc w:val="left"/>
      <w:pPr>
        <w:ind w:left="6076" w:hanging="142"/>
      </w:pPr>
      <w:rPr>
        <w:rFonts w:hint="default"/>
        <w:lang w:val="ko-KR" w:eastAsia="ko-KR" w:bidi="ko-KR"/>
      </w:rPr>
    </w:lvl>
    <w:lvl w:ilvl="7">
      <w:start w:val="0"/>
      <w:numFmt w:val="bullet"/>
      <w:lvlText w:val="•"/>
      <w:lvlJc w:val="left"/>
      <w:pPr>
        <w:ind w:left="6962" w:hanging="142"/>
      </w:pPr>
      <w:rPr>
        <w:rFonts w:hint="default"/>
        <w:lang w:val="ko-KR" w:eastAsia="ko-KR" w:bidi="ko-KR"/>
      </w:rPr>
    </w:lvl>
    <w:lvl w:ilvl="8">
      <w:start w:val="0"/>
      <w:numFmt w:val="bullet"/>
      <w:lvlText w:val="•"/>
      <w:lvlJc w:val="left"/>
      <w:pPr>
        <w:ind w:left="7848" w:hanging="142"/>
      </w:pPr>
      <w:rPr>
        <w:rFonts w:hint="default"/>
        <w:lang w:val="ko-KR" w:eastAsia="ko-KR" w:bidi="ko-KR"/>
      </w:rPr>
    </w:lvl>
  </w:abstractNum>
  <w:abstractNum w:abstractNumId="118">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1140" w:hanging="258"/>
      </w:pPr>
      <w:rPr>
        <w:rFonts w:hint="default"/>
        <w:lang w:val="ko-KR" w:eastAsia="ko-KR" w:bidi="ko-KR"/>
      </w:rPr>
    </w:lvl>
    <w:lvl w:ilvl="3">
      <w:start w:val="0"/>
      <w:numFmt w:val="bullet"/>
      <w:lvlText w:val="•"/>
      <w:lvlJc w:val="left"/>
      <w:pPr>
        <w:ind w:left="8180" w:hanging="258"/>
      </w:pPr>
      <w:rPr>
        <w:rFonts w:hint="default"/>
        <w:lang w:val="ko-KR" w:eastAsia="ko-KR" w:bidi="ko-KR"/>
      </w:rPr>
    </w:lvl>
    <w:lvl w:ilvl="4">
      <w:start w:val="0"/>
      <w:numFmt w:val="bullet"/>
      <w:lvlText w:val="•"/>
      <w:lvlJc w:val="left"/>
      <w:pPr>
        <w:ind w:left="8385" w:hanging="258"/>
      </w:pPr>
      <w:rPr>
        <w:rFonts w:hint="default"/>
        <w:lang w:val="ko-KR" w:eastAsia="ko-KR" w:bidi="ko-KR"/>
      </w:rPr>
    </w:lvl>
    <w:lvl w:ilvl="5">
      <w:start w:val="0"/>
      <w:numFmt w:val="bullet"/>
      <w:lvlText w:val="•"/>
      <w:lvlJc w:val="left"/>
      <w:pPr>
        <w:ind w:left="8591" w:hanging="258"/>
      </w:pPr>
      <w:rPr>
        <w:rFonts w:hint="default"/>
        <w:lang w:val="ko-KR" w:eastAsia="ko-KR" w:bidi="ko-KR"/>
      </w:rPr>
    </w:lvl>
    <w:lvl w:ilvl="6">
      <w:start w:val="0"/>
      <w:numFmt w:val="bullet"/>
      <w:lvlText w:val="•"/>
      <w:lvlJc w:val="left"/>
      <w:pPr>
        <w:ind w:left="8797" w:hanging="258"/>
      </w:pPr>
      <w:rPr>
        <w:rFonts w:hint="default"/>
        <w:lang w:val="ko-KR" w:eastAsia="ko-KR" w:bidi="ko-KR"/>
      </w:rPr>
    </w:lvl>
    <w:lvl w:ilvl="7">
      <w:start w:val="0"/>
      <w:numFmt w:val="bullet"/>
      <w:lvlText w:val="•"/>
      <w:lvlJc w:val="left"/>
      <w:pPr>
        <w:ind w:left="9002" w:hanging="258"/>
      </w:pPr>
      <w:rPr>
        <w:rFonts w:hint="default"/>
        <w:lang w:val="ko-KR" w:eastAsia="ko-KR" w:bidi="ko-KR"/>
      </w:rPr>
    </w:lvl>
    <w:lvl w:ilvl="8">
      <w:start w:val="0"/>
      <w:numFmt w:val="bullet"/>
      <w:lvlText w:val="•"/>
      <w:lvlJc w:val="left"/>
      <w:pPr>
        <w:ind w:left="9208" w:hanging="258"/>
      </w:pPr>
      <w:rPr>
        <w:rFonts w:hint="default"/>
        <w:lang w:val="ko-KR" w:eastAsia="ko-KR" w:bidi="ko-KR"/>
      </w:rPr>
    </w:lvl>
  </w:abstractNum>
  <w:abstractNum w:abstractNumId="117">
    <w:multiLevelType w:val="hybridMultilevel"/>
    <w:lvl w:ilvl="0">
      <w:start w:val="0"/>
      <w:numFmt w:val="bullet"/>
      <w:lvlText w:val="*"/>
      <w:lvlJc w:val="left"/>
      <w:pPr>
        <w:ind w:left="1082" w:hanging="114"/>
      </w:pPr>
      <w:rPr>
        <w:rFonts w:hint="default" w:ascii="Yu Gothic" w:hAnsi="Yu Gothic" w:eastAsia="Yu Gothic" w:cs="Yu Gothic"/>
        <w:w w:val="87"/>
        <w:sz w:val="19"/>
        <w:szCs w:val="19"/>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116">
    <w:multiLevelType w:val="hybridMultilevel"/>
    <w:lvl w:ilvl="0">
      <w:start w:val="0"/>
      <w:numFmt w:val="bullet"/>
      <w:lvlText w:val="∙"/>
      <w:lvlJc w:val="left"/>
      <w:pPr>
        <w:ind w:left="814" w:hanging="19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16" w:hanging="204"/>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975" w:hanging="204"/>
      </w:pPr>
      <w:rPr>
        <w:rFonts w:hint="default"/>
        <w:lang w:val="ko-KR" w:eastAsia="ko-KR" w:bidi="ko-KR"/>
      </w:rPr>
    </w:lvl>
    <w:lvl w:ilvl="3">
      <w:start w:val="0"/>
      <w:numFmt w:val="bullet"/>
      <w:lvlText w:val="•"/>
      <w:lvlJc w:val="left"/>
      <w:pPr>
        <w:ind w:left="2931" w:hanging="204"/>
      </w:pPr>
      <w:rPr>
        <w:rFonts w:hint="default"/>
        <w:lang w:val="ko-KR" w:eastAsia="ko-KR" w:bidi="ko-KR"/>
      </w:rPr>
    </w:lvl>
    <w:lvl w:ilvl="4">
      <w:start w:val="0"/>
      <w:numFmt w:val="bullet"/>
      <w:lvlText w:val="•"/>
      <w:lvlJc w:val="left"/>
      <w:pPr>
        <w:ind w:left="3886" w:hanging="204"/>
      </w:pPr>
      <w:rPr>
        <w:rFonts w:hint="default"/>
        <w:lang w:val="ko-KR" w:eastAsia="ko-KR" w:bidi="ko-KR"/>
      </w:rPr>
    </w:lvl>
    <w:lvl w:ilvl="5">
      <w:start w:val="0"/>
      <w:numFmt w:val="bullet"/>
      <w:lvlText w:val="•"/>
      <w:lvlJc w:val="left"/>
      <w:pPr>
        <w:ind w:left="4842" w:hanging="204"/>
      </w:pPr>
      <w:rPr>
        <w:rFonts w:hint="default"/>
        <w:lang w:val="ko-KR" w:eastAsia="ko-KR" w:bidi="ko-KR"/>
      </w:rPr>
    </w:lvl>
    <w:lvl w:ilvl="6">
      <w:start w:val="0"/>
      <w:numFmt w:val="bullet"/>
      <w:lvlText w:val="•"/>
      <w:lvlJc w:val="left"/>
      <w:pPr>
        <w:ind w:left="5797" w:hanging="204"/>
      </w:pPr>
      <w:rPr>
        <w:rFonts w:hint="default"/>
        <w:lang w:val="ko-KR" w:eastAsia="ko-KR" w:bidi="ko-KR"/>
      </w:rPr>
    </w:lvl>
    <w:lvl w:ilvl="7">
      <w:start w:val="0"/>
      <w:numFmt w:val="bullet"/>
      <w:lvlText w:val="•"/>
      <w:lvlJc w:val="left"/>
      <w:pPr>
        <w:ind w:left="6753" w:hanging="204"/>
      </w:pPr>
      <w:rPr>
        <w:rFonts w:hint="default"/>
        <w:lang w:val="ko-KR" w:eastAsia="ko-KR" w:bidi="ko-KR"/>
      </w:rPr>
    </w:lvl>
    <w:lvl w:ilvl="8">
      <w:start w:val="0"/>
      <w:numFmt w:val="bullet"/>
      <w:lvlText w:val="•"/>
      <w:lvlJc w:val="left"/>
      <w:pPr>
        <w:ind w:left="7708" w:hanging="204"/>
      </w:pPr>
      <w:rPr>
        <w:rFonts w:hint="default"/>
        <w:lang w:val="ko-KR" w:eastAsia="ko-KR" w:bidi="ko-KR"/>
      </w:rPr>
    </w:lvl>
  </w:abstractNum>
  <w:abstractNum w:abstractNumId="115">
    <w:multiLevelType w:val="hybridMultilevel"/>
    <w:lvl w:ilvl="0">
      <w:start w:val="0"/>
      <w:numFmt w:val="bullet"/>
      <w:lvlText w:val="*"/>
      <w:lvlJc w:val="left"/>
      <w:pPr>
        <w:ind w:left="1082" w:hanging="114"/>
      </w:pPr>
      <w:rPr>
        <w:rFonts w:hint="default" w:ascii="Yu Gothic" w:hAnsi="Yu Gothic" w:eastAsia="Yu Gothic" w:cs="Yu Gothic"/>
        <w:w w:val="87"/>
        <w:sz w:val="19"/>
        <w:szCs w:val="19"/>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114">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80" w:hanging="142"/>
      </w:pPr>
      <w:rPr>
        <w:rFonts w:hint="default"/>
        <w:lang w:val="ko-KR" w:eastAsia="ko-KR" w:bidi="ko-KR"/>
      </w:rPr>
    </w:lvl>
    <w:lvl w:ilvl="2">
      <w:start w:val="0"/>
      <w:numFmt w:val="bullet"/>
      <w:lvlText w:val="•"/>
      <w:lvlJc w:val="left"/>
      <w:pPr>
        <w:ind w:left="2028" w:hanging="142"/>
      </w:pPr>
      <w:rPr>
        <w:rFonts w:hint="default"/>
        <w:lang w:val="ko-KR" w:eastAsia="ko-KR" w:bidi="ko-KR"/>
      </w:rPr>
    </w:lvl>
    <w:lvl w:ilvl="3">
      <w:start w:val="0"/>
      <w:numFmt w:val="bullet"/>
      <w:lvlText w:val="•"/>
      <w:lvlJc w:val="left"/>
      <w:pPr>
        <w:ind w:left="2977" w:hanging="142"/>
      </w:pPr>
      <w:rPr>
        <w:rFonts w:hint="default"/>
        <w:lang w:val="ko-KR" w:eastAsia="ko-KR" w:bidi="ko-KR"/>
      </w:rPr>
    </w:lvl>
    <w:lvl w:ilvl="4">
      <w:start w:val="0"/>
      <w:numFmt w:val="bullet"/>
      <w:lvlText w:val="•"/>
      <w:lvlJc w:val="left"/>
      <w:pPr>
        <w:ind w:left="3926" w:hanging="142"/>
      </w:pPr>
      <w:rPr>
        <w:rFonts w:hint="default"/>
        <w:lang w:val="ko-KR" w:eastAsia="ko-KR" w:bidi="ko-KR"/>
      </w:rPr>
    </w:lvl>
    <w:lvl w:ilvl="5">
      <w:start w:val="0"/>
      <w:numFmt w:val="bullet"/>
      <w:lvlText w:val="•"/>
      <w:lvlJc w:val="left"/>
      <w:pPr>
        <w:ind w:left="4875" w:hanging="142"/>
      </w:pPr>
      <w:rPr>
        <w:rFonts w:hint="default"/>
        <w:lang w:val="ko-KR" w:eastAsia="ko-KR" w:bidi="ko-KR"/>
      </w:rPr>
    </w:lvl>
    <w:lvl w:ilvl="6">
      <w:start w:val="0"/>
      <w:numFmt w:val="bullet"/>
      <w:lvlText w:val="•"/>
      <w:lvlJc w:val="left"/>
      <w:pPr>
        <w:ind w:left="5824" w:hanging="142"/>
      </w:pPr>
      <w:rPr>
        <w:rFonts w:hint="default"/>
        <w:lang w:val="ko-KR" w:eastAsia="ko-KR" w:bidi="ko-KR"/>
      </w:rPr>
    </w:lvl>
    <w:lvl w:ilvl="7">
      <w:start w:val="0"/>
      <w:numFmt w:val="bullet"/>
      <w:lvlText w:val="•"/>
      <w:lvlJc w:val="left"/>
      <w:pPr>
        <w:ind w:left="6773" w:hanging="142"/>
      </w:pPr>
      <w:rPr>
        <w:rFonts w:hint="default"/>
        <w:lang w:val="ko-KR" w:eastAsia="ko-KR" w:bidi="ko-KR"/>
      </w:rPr>
    </w:lvl>
    <w:lvl w:ilvl="8">
      <w:start w:val="0"/>
      <w:numFmt w:val="bullet"/>
      <w:lvlText w:val="•"/>
      <w:lvlJc w:val="left"/>
      <w:pPr>
        <w:ind w:left="7722" w:hanging="142"/>
      </w:pPr>
      <w:rPr>
        <w:rFonts w:hint="default"/>
        <w:lang w:val="ko-KR" w:eastAsia="ko-KR" w:bidi="ko-KR"/>
      </w:rPr>
    </w:lvl>
  </w:abstractNum>
  <w:abstractNum w:abstractNumId="113">
    <w:multiLevelType w:val="hybridMultilevel"/>
    <w:lvl w:ilvl="0">
      <w:start w:val="1"/>
      <w:numFmt w:val="decimal"/>
      <w:lvlText w:val="%1)"/>
      <w:lvlJc w:val="left"/>
      <w:pPr>
        <w:ind w:left="1592" w:hanging="263"/>
        <w:jc w:val="left"/>
      </w:pPr>
      <w:rPr>
        <w:rFonts w:hint="default" w:ascii="휴먼옛체" w:hAnsi="휴먼옛체" w:eastAsia="휴먼옛체" w:cs="휴먼옛체"/>
        <w:spacing w:val="-17"/>
        <w:w w:val="90"/>
        <w:sz w:val="24"/>
        <w:szCs w:val="24"/>
        <w:lang w:val="ko-KR" w:eastAsia="ko-KR" w:bidi="ko-KR"/>
      </w:rPr>
    </w:lvl>
    <w:lvl w:ilvl="1">
      <w:start w:val="0"/>
      <w:numFmt w:val="bullet"/>
      <w:lvlText w:val="•"/>
      <w:lvlJc w:val="left"/>
      <w:pPr>
        <w:ind w:left="2402" w:hanging="263"/>
      </w:pPr>
      <w:rPr>
        <w:rFonts w:hint="default"/>
        <w:lang w:val="ko-KR" w:eastAsia="ko-KR" w:bidi="ko-KR"/>
      </w:rPr>
    </w:lvl>
    <w:lvl w:ilvl="2">
      <w:start w:val="0"/>
      <w:numFmt w:val="bullet"/>
      <w:lvlText w:val="•"/>
      <w:lvlJc w:val="left"/>
      <w:pPr>
        <w:ind w:left="3204" w:hanging="263"/>
      </w:pPr>
      <w:rPr>
        <w:rFonts w:hint="default"/>
        <w:lang w:val="ko-KR" w:eastAsia="ko-KR" w:bidi="ko-KR"/>
      </w:rPr>
    </w:lvl>
    <w:lvl w:ilvl="3">
      <w:start w:val="0"/>
      <w:numFmt w:val="bullet"/>
      <w:lvlText w:val="•"/>
      <w:lvlJc w:val="left"/>
      <w:pPr>
        <w:ind w:left="4006" w:hanging="263"/>
      </w:pPr>
      <w:rPr>
        <w:rFonts w:hint="default"/>
        <w:lang w:val="ko-KR" w:eastAsia="ko-KR" w:bidi="ko-KR"/>
      </w:rPr>
    </w:lvl>
    <w:lvl w:ilvl="4">
      <w:start w:val="0"/>
      <w:numFmt w:val="bullet"/>
      <w:lvlText w:val="•"/>
      <w:lvlJc w:val="left"/>
      <w:pPr>
        <w:ind w:left="4808" w:hanging="263"/>
      </w:pPr>
      <w:rPr>
        <w:rFonts w:hint="default"/>
        <w:lang w:val="ko-KR" w:eastAsia="ko-KR" w:bidi="ko-KR"/>
      </w:rPr>
    </w:lvl>
    <w:lvl w:ilvl="5">
      <w:start w:val="0"/>
      <w:numFmt w:val="bullet"/>
      <w:lvlText w:val="•"/>
      <w:lvlJc w:val="left"/>
      <w:pPr>
        <w:ind w:left="5610" w:hanging="263"/>
      </w:pPr>
      <w:rPr>
        <w:rFonts w:hint="default"/>
        <w:lang w:val="ko-KR" w:eastAsia="ko-KR" w:bidi="ko-KR"/>
      </w:rPr>
    </w:lvl>
    <w:lvl w:ilvl="6">
      <w:start w:val="0"/>
      <w:numFmt w:val="bullet"/>
      <w:lvlText w:val="•"/>
      <w:lvlJc w:val="left"/>
      <w:pPr>
        <w:ind w:left="6412" w:hanging="263"/>
      </w:pPr>
      <w:rPr>
        <w:rFonts w:hint="default"/>
        <w:lang w:val="ko-KR" w:eastAsia="ko-KR" w:bidi="ko-KR"/>
      </w:rPr>
    </w:lvl>
    <w:lvl w:ilvl="7">
      <w:start w:val="0"/>
      <w:numFmt w:val="bullet"/>
      <w:lvlText w:val="•"/>
      <w:lvlJc w:val="left"/>
      <w:pPr>
        <w:ind w:left="7214" w:hanging="263"/>
      </w:pPr>
      <w:rPr>
        <w:rFonts w:hint="default"/>
        <w:lang w:val="ko-KR" w:eastAsia="ko-KR" w:bidi="ko-KR"/>
      </w:rPr>
    </w:lvl>
    <w:lvl w:ilvl="8">
      <w:start w:val="0"/>
      <w:numFmt w:val="bullet"/>
      <w:lvlText w:val="•"/>
      <w:lvlJc w:val="left"/>
      <w:pPr>
        <w:ind w:left="8016" w:hanging="263"/>
      </w:pPr>
      <w:rPr>
        <w:rFonts w:hint="default"/>
        <w:lang w:val="ko-KR" w:eastAsia="ko-KR" w:bidi="ko-KR"/>
      </w:rPr>
    </w:lvl>
  </w:abstractNum>
  <w:abstractNum w:abstractNumId="112">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7"/>
        <w:sz w:val="24"/>
        <w:szCs w:val="24"/>
        <w:lang w:val="ko-KR" w:eastAsia="ko-KR" w:bidi="ko-KR"/>
      </w:rPr>
    </w:lvl>
    <w:lvl w:ilvl="1">
      <w:start w:val="0"/>
      <w:numFmt w:val="bullet"/>
      <w:lvlText w:val="⁃"/>
      <w:lvlJc w:val="left"/>
      <w:pPr>
        <w:ind w:left="1179" w:hanging="172"/>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111">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160" w:hanging="153"/>
      </w:pPr>
      <w:rPr>
        <w:rFonts w:hint="default"/>
        <w:lang w:val="ko-KR" w:eastAsia="ko-KR" w:bidi="ko-KR"/>
      </w:rPr>
    </w:lvl>
    <w:lvl w:ilvl="3">
      <w:start w:val="0"/>
      <w:numFmt w:val="bullet"/>
      <w:lvlText w:val="•"/>
      <w:lvlJc w:val="left"/>
      <w:pPr>
        <w:ind w:left="2217" w:hanging="153"/>
      </w:pPr>
      <w:rPr>
        <w:rFonts w:hint="default"/>
        <w:lang w:val="ko-KR" w:eastAsia="ko-KR" w:bidi="ko-KR"/>
      </w:rPr>
    </w:lvl>
    <w:lvl w:ilvl="4">
      <w:start w:val="0"/>
      <w:numFmt w:val="bullet"/>
      <w:lvlText w:val="•"/>
      <w:lvlJc w:val="left"/>
      <w:pPr>
        <w:ind w:left="3275" w:hanging="153"/>
      </w:pPr>
      <w:rPr>
        <w:rFonts w:hint="default"/>
        <w:lang w:val="ko-KR" w:eastAsia="ko-KR" w:bidi="ko-KR"/>
      </w:rPr>
    </w:lvl>
    <w:lvl w:ilvl="5">
      <w:start w:val="0"/>
      <w:numFmt w:val="bullet"/>
      <w:lvlText w:val="•"/>
      <w:lvlJc w:val="left"/>
      <w:pPr>
        <w:ind w:left="4332" w:hanging="153"/>
      </w:pPr>
      <w:rPr>
        <w:rFonts w:hint="default"/>
        <w:lang w:val="ko-KR" w:eastAsia="ko-KR" w:bidi="ko-KR"/>
      </w:rPr>
    </w:lvl>
    <w:lvl w:ilvl="6">
      <w:start w:val="0"/>
      <w:numFmt w:val="bullet"/>
      <w:lvlText w:val="•"/>
      <w:lvlJc w:val="left"/>
      <w:pPr>
        <w:ind w:left="5390" w:hanging="153"/>
      </w:pPr>
      <w:rPr>
        <w:rFonts w:hint="default"/>
        <w:lang w:val="ko-KR" w:eastAsia="ko-KR" w:bidi="ko-KR"/>
      </w:rPr>
    </w:lvl>
    <w:lvl w:ilvl="7">
      <w:start w:val="0"/>
      <w:numFmt w:val="bullet"/>
      <w:lvlText w:val="•"/>
      <w:lvlJc w:val="left"/>
      <w:pPr>
        <w:ind w:left="6447" w:hanging="153"/>
      </w:pPr>
      <w:rPr>
        <w:rFonts w:hint="default"/>
        <w:lang w:val="ko-KR" w:eastAsia="ko-KR" w:bidi="ko-KR"/>
      </w:rPr>
    </w:lvl>
    <w:lvl w:ilvl="8">
      <w:start w:val="0"/>
      <w:numFmt w:val="bullet"/>
      <w:lvlText w:val="•"/>
      <w:lvlJc w:val="left"/>
      <w:pPr>
        <w:ind w:left="7505" w:hanging="153"/>
      </w:pPr>
      <w:rPr>
        <w:rFonts w:hint="default"/>
        <w:lang w:val="ko-KR" w:eastAsia="ko-KR" w:bidi="ko-KR"/>
      </w:rPr>
    </w:lvl>
  </w:abstractNum>
  <w:abstractNum w:abstractNumId="110">
    <w:multiLevelType w:val="hybridMultilevel"/>
    <w:lvl w:ilvl="0">
      <w:start w:val="0"/>
      <w:numFmt w:val="bullet"/>
      <w:lvlText w:val="-"/>
      <w:lvlJc w:val="left"/>
      <w:pPr>
        <w:ind w:left="230" w:hanging="129"/>
      </w:pPr>
      <w:rPr>
        <w:rFonts w:hint="default" w:ascii="휴먼모음T" w:hAnsi="휴먼모음T" w:eastAsia="휴먼모음T" w:cs="휴먼모음T"/>
        <w:w w:val="159"/>
        <w:sz w:val="17"/>
        <w:szCs w:val="17"/>
        <w:lang w:val="ko-KR" w:eastAsia="ko-KR" w:bidi="ko-KR"/>
      </w:rPr>
    </w:lvl>
    <w:lvl w:ilvl="1">
      <w:start w:val="0"/>
      <w:numFmt w:val="bullet"/>
      <w:lvlText w:val="•"/>
      <w:lvlJc w:val="left"/>
      <w:pPr>
        <w:ind w:left="662" w:hanging="129"/>
      </w:pPr>
      <w:rPr>
        <w:rFonts w:hint="default"/>
        <w:lang w:val="ko-KR" w:eastAsia="ko-KR" w:bidi="ko-KR"/>
      </w:rPr>
    </w:lvl>
    <w:lvl w:ilvl="2">
      <w:start w:val="0"/>
      <w:numFmt w:val="bullet"/>
      <w:lvlText w:val="•"/>
      <w:lvlJc w:val="left"/>
      <w:pPr>
        <w:ind w:left="1084" w:hanging="129"/>
      </w:pPr>
      <w:rPr>
        <w:rFonts w:hint="default"/>
        <w:lang w:val="ko-KR" w:eastAsia="ko-KR" w:bidi="ko-KR"/>
      </w:rPr>
    </w:lvl>
    <w:lvl w:ilvl="3">
      <w:start w:val="0"/>
      <w:numFmt w:val="bullet"/>
      <w:lvlText w:val="•"/>
      <w:lvlJc w:val="left"/>
      <w:pPr>
        <w:ind w:left="1506" w:hanging="129"/>
      </w:pPr>
      <w:rPr>
        <w:rFonts w:hint="default"/>
        <w:lang w:val="ko-KR" w:eastAsia="ko-KR" w:bidi="ko-KR"/>
      </w:rPr>
    </w:lvl>
    <w:lvl w:ilvl="4">
      <w:start w:val="0"/>
      <w:numFmt w:val="bullet"/>
      <w:lvlText w:val="•"/>
      <w:lvlJc w:val="left"/>
      <w:pPr>
        <w:ind w:left="1928" w:hanging="129"/>
      </w:pPr>
      <w:rPr>
        <w:rFonts w:hint="default"/>
        <w:lang w:val="ko-KR" w:eastAsia="ko-KR" w:bidi="ko-KR"/>
      </w:rPr>
    </w:lvl>
    <w:lvl w:ilvl="5">
      <w:start w:val="0"/>
      <w:numFmt w:val="bullet"/>
      <w:lvlText w:val="•"/>
      <w:lvlJc w:val="left"/>
      <w:pPr>
        <w:ind w:left="2350" w:hanging="129"/>
      </w:pPr>
      <w:rPr>
        <w:rFonts w:hint="default"/>
        <w:lang w:val="ko-KR" w:eastAsia="ko-KR" w:bidi="ko-KR"/>
      </w:rPr>
    </w:lvl>
    <w:lvl w:ilvl="6">
      <w:start w:val="0"/>
      <w:numFmt w:val="bullet"/>
      <w:lvlText w:val="•"/>
      <w:lvlJc w:val="left"/>
      <w:pPr>
        <w:ind w:left="2772" w:hanging="129"/>
      </w:pPr>
      <w:rPr>
        <w:rFonts w:hint="default"/>
        <w:lang w:val="ko-KR" w:eastAsia="ko-KR" w:bidi="ko-KR"/>
      </w:rPr>
    </w:lvl>
    <w:lvl w:ilvl="7">
      <w:start w:val="0"/>
      <w:numFmt w:val="bullet"/>
      <w:lvlText w:val="•"/>
      <w:lvlJc w:val="left"/>
      <w:pPr>
        <w:ind w:left="3194" w:hanging="129"/>
      </w:pPr>
      <w:rPr>
        <w:rFonts w:hint="default"/>
        <w:lang w:val="ko-KR" w:eastAsia="ko-KR" w:bidi="ko-KR"/>
      </w:rPr>
    </w:lvl>
    <w:lvl w:ilvl="8">
      <w:start w:val="0"/>
      <w:numFmt w:val="bullet"/>
      <w:lvlText w:val="•"/>
      <w:lvlJc w:val="left"/>
      <w:pPr>
        <w:ind w:left="3616" w:hanging="129"/>
      </w:pPr>
      <w:rPr>
        <w:rFonts w:hint="default"/>
        <w:lang w:val="ko-KR" w:eastAsia="ko-KR" w:bidi="ko-KR"/>
      </w:rPr>
    </w:lvl>
  </w:abstractNum>
  <w:abstractNum w:abstractNumId="109">
    <w:multiLevelType w:val="hybridMultilevel"/>
    <w:lvl w:ilvl="0">
      <w:start w:val="0"/>
      <w:numFmt w:val="bullet"/>
      <w:lvlText w:val="∙"/>
      <w:lvlJc w:val="left"/>
      <w:pPr>
        <w:ind w:left="151" w:hanging="128"/>
      </w:pPr>
      <w:rPr>
        <w:rFonts w:hint="default" w:ascii="함초롬바탕" w:hAnsi="함초롬바탕" w:eastAsia="함초롬바탕" w:cs="함초롬바탕"/>
        <w:w w:val="51"/>
        <w:sz w:val="17"/>
        <w:szCs w:val="17"/>
        <w:lang w:val="ko-KR" w:eastAsia="ko-KR" w:bidi="ko-KR"/>
      </w:rPr>
    </w:lvl>
    <w:lvl w:ilvl="1">
      <w:start w:val="0"/>
      <w:numFmt w:val="bullet"/>
      <w:lvlText w:val="•"/>
      <w:lvlJc w:val="left"/>
      <w:pPr>
        <w:ind w:left="280" w:hanging="128"/>
      </w:pPr>
      <w:rPr>
        <w:rFonts w:hint="default"/>
        <w:lang w:val="ko-KR" w:eastAsia="ko-KR" w:bidi="ko-KR"/>
      </w:rPr>
    </w:lvl>
    <w:lvl w:ilvl="2">
      <w:start w:val="0"/>
      <w:numFmt w:val="bullet"/>
      <w:lvlText w:val="•"/>
      <w:lvlJc w:val="left"/>
      <w:pPr>
        <w:ind w:left="360" w:hanging="128"/>
      </w:pPr>
      <w:rPr>
        <w:rFonts w:hint="default"/>
        <w:lang w:val="ko-KR" w:eastAsia="ko-KR" w:bidi="ko-KR"/>
      </w:rPr>
    </w:lvl>
    <w:lvl w:ilvl="3">
      <w:start w:val="0"/>
      <w:numFmt w:val="bullet"/>
      <w:lvlText w:val="•"/>
      <w:lvlJc w:val="left"/>
      <w:pPr>
        <w:ind w:left="872" w:hanging="128"/>
      </w:pPr>
      <w:rPr>
        <w:rFonts w:hint="default"/>
        <w:lang w:val="ko-KR" w:eastAsia="ko-KR" w:bidi="ko-KR"/>
      </w:rPr>
    </w:lvl>
    <w:lvl w:ilvl="4">
      <w:start w:val="0"/>
      <w:numFmt w:val="bullet"/>
      <w:lvlText w:val="•"/>
      <w:lvlJc w:val="left"/>
      <w:pPr>
        <w:ind w:left="1385" w:hanging="128"/>
      </w:pPr>
      <w:rPr>
        <w:rFonts w:hint="default"/>
        <w:lang w:val="ko-KR" w:eastAsia="ko-KR" w:bidi="ko-KR"/>
      </w:rPr>
    </w:lvl>
    <w:lvl w:ilvl="5">
      <w:start w:val="0"/>
      <w:numFmt w:val="bullet"/>
      <w:lvlText w:val="•"/>
      <w:lvlJc w:val="left"/>
      <w:pPr>
        <w:ind w:left="1897" w:hanging="128"/>
      </w:pPr>
      <w:rPr>
        <w:rFonts w:hint="default"/>
        <w:lang w:val="ko-KR" w:eastAsia="ko-KR" w:bidi="ko-KR"/>
      </w:rPr>
    </w:lvl>
    <w:lvl w:ilvl="6">
      <w:start w:val="0"/>
      <w:numFmt w:val="bullet"/>
      <w:lvlText w:val="•"/>
      <w:lvlJc w:val="left"/>
      <w:pPr>
        <w:ind w:left="2410" w:hanging="128"/>
      </w:pPr>
      <w:rPr>
        <w:rFonts w:hint="default"/>
        <w:lang w:val="ko-KR" w:eastAsia="ko-KR" w:bidi="ko-KR"/>
      </w:rPr>
    </w:lvl>
    <w:lvl w:ilvl="7">
      <w:start w:val="0"/>
      <w:numFmt w:val="bullet"/>
      <w:lvlText w:val="•"/>
      <w:lvlJc w:val="left"/>
      <w:pPr>
        <w:ind w:left="2922" w:hanging="128"/>
      </w:pPr>
      <w:rPr>
        <w:rFonts w:hint="default"/>
        <w:lang w:val="ko-KR" w:eastAsia="ko-KR" w:bidi="ko-KR"/>
      </w:rPr>
    </w:lvl>
    <w:lvl w:ilvl="8">
      <w:start w:val="0"/>
      <w:numFmt w:val="bullet"/>
      <w:lvlText w:val="•"/>
      <w:lvlJc w:val="left"/>
      <w:pPr>
        <w:ind w:left="3435" w:hanging="128"/>
      </w:pPr>
      <w:rPr>
        <w:rFonts w:hint="default"/>
        <w:lang w:val="ko-KR" w:eastAsia="ko-KR" w:bidi="ko-KR"/>
      </w:rPr>
    </w:lvl>
  </w:abstractNum>
  <w:abstractNum w:abstractNumId="108">
    <w:multiLevelType w:val="hybridMultilevel"/>
    <w:lvl w:ilvl="0">
      <w:start w:val="0"/>
      <w:numFmt w:val="bullet"/>
      <w:lvlText w:val="∙"/>
      <w:lvlJc w:val="left"/>
      <w:pPr>
        <w:ind w:left="151" w:hanging="128"/>
      </w:pPr>
      <w:rPr>
        <w:rFonts w:hint="default" w:ascii="함초롬바탕" w:hAnsi="함초롬바탕" w:eastAsia="함초롬바탕" w:cs="함초롬바탕"/>
        <w:w w:val="51"/>
        <w:sz w:val="17"/>
        <w:szCs w:val="17"/>
        <w:lang w:val="ko-KR" w:eastAsia="ko-KR" w:bidi="ko-KR"/>
      </w:rPr>
    </w:lvl>
    <w:lvl w:ilvl="1">
      <w:start w:val="0"/>
      <w:numFmt w:val="bullet"/>
      <w:lvlText w:val="•"/>
      <w:lvlJc w:val="left"/>
      <w:pPr>
        <w:ind w:left="590" w:hanging="128"/>
      </w:pPr>
      <w:rPr>
        <w:rFonts w:hint="default"/>
        <w:lang w:val="ko-KR" w:eastAsia="ko-KR" w:bidi="ko-KR"/>
      </w:rPr>
    </w:lvl>
    <w:lvl w:ilvl="2">
      <w:start w:val="0"/>
      <w:numFmt w:val="bullet"/>
      <w:lvlText w:val="•"/>
      <w:lvlJc w:val="left"/>
      <w:pPr>
        <w:ind w:left="1020" w:hanging="128"/>
      </w:pPr>
      <w:rPr>
        <w:rFonts w:hint="default"/>
        <w:lang w:val="ko-KR" w:eastAsia="ko-KR" w:bidi="ko-KR"/>
      </w:rPr>
    </w:lvl>
    <w:lvl w:ilvl="3">
      <w:start w:val="0"/>
      <w:numFmt w:val="bullet"/>
      <w:lvlText w:val="•"/>
      <w:lvlJc w:val="left"/>
      <w:pPr>
        <w:ind w:left="1450" w:hanging="128"/>
      </w:pPr>
      <w:rPr>
        <w:rFonts w:hint="default"/>
        <w:lang w:val="ko-KR" w:eastAsia="ko-KR" w:bidi="ko-KR"/>
      </w:rPr>
    </w:lvl>
    <w:lvl w:ilvl="4">
      <w:start w:val="0"/>
      <w:numFmt w:val="bullet"/>
      <w:lvlText w:val="•"/>
      <w:lvlJc w:val="left"/>
      <w:pPr>
        <w:ind w:left="1880" w:hanging="128"/>
      </w:pPr>
      <w:rPr>
        <w:rFonts w:hint="default"/>
        <w:lang w:val="ko-KR" w:eastAsia="ko-KR" w:bidi="ko-KR"/>
      </w:rPr>
    </w:lvl>
    <w:lvl w:ilvl="5">
      <w:start w:val="0"/>
      <w:numFmt w:val="bullet"/>
      <w:lvlText w:val="•"/>
      <w:lvlJc w:val="left"/>
      <w:pPr>
        <w:ind w:left="2310" w:hanging="128"/>
      </w:pPr>
      <w:rPr>
        <w:rFonts w:hint="default"/>
        <w:lang w:val="ko-KR" w:eastAsia="ko-KR" w:bidi="ko-KR"/>
      </w:rPr>
    </w:lvl>
    <w:lvl w:ilvl="6">
      <w:start w:val="0"/>
      <w:numFmt w:val="bullet"/>
      <w:lvlText w:val="•"/>
      <w:lvlJc w:val="left"/>
      <w:pPr>
        <w:ind w:left="2740" w:hanging="128"/>
      </w:pPr>
      <w:rPr>
        <w:rFonts w:hint="default"/>
        <w:lang w:val="ko-KR" w:eastAsia="ko-KR" w:bidi="ko-KR"/>
      </w:rPr>
    </w:lvl>
    <w:lvl w:ilvl="7">
      <w:start w:val="0"/>
      <w:numFmt w:val="bullet"/>
      <w:lvlText w:val="•"/>
      <w:lvlJc w:val="left"/>
      <w:pPr>
        <w:ind w:left="3170" w:hanging="128"/>
      </w:pPr>
      <w:rPr>
        <w:rFonts w:hint="default"/>
        <w:lang w:val="ko-KR" w:eastAsia="ko-KR" w:bidi="ko-KR"/>
      </w:rPr>
    </w:lvl>
    <w:lvl w:ilvl="8">
      <w:start w:val="0"/>
      <w:numFmt w:val="bullet"/>
      <w:lvlText w:val="•"/>
      <w:lvlJc w:val="left"/>
      <w:pPr>
        <w:ind w:left="3600" w:hanging="128"/>
      </w:pPr>
      <w:rPr>
        <w:rFonts w:hint="default"/>
        <w:lang w:val="ko-KR" w:eastAsia="ko-KR" w:bidi="ko-KR"/>
      </w:rPr>
    </w:lvl>
  </w:abstractNum>
  <w:abstractNum w:abstractNumId="107">
    <w:multiLevelType w:val="hybridMultilevel"/>
    <w:lvl w:ilvl="0">
      <w:start w:val="0"/>
      <w:numFmt w:val="bullet"/>
      <w:lvlText w:val="∙"/>
      <w:lvlJc w:val="left"/>
      <w:pPr>
        <w:ind w:left="151" w:hanging="128"/>
      </w:pPr>
      <w:rPr>
        <w:rFonts w:hint="default" w:ascii="함초롬바탕" w:hAnsi="함초롬바탕" w:eastAsia="함초롬바탕" w:cs="함초롬바탕"/>
        <w:w w:val="51"/>
        <w:sz w:val="17"/>
        <w:szCs w:val="17"/>
        <w:lang w:val="ko-KR" w:eastAsia="ko-KR" w:bidi="ko-KR"/>
      </w:rPr>
    </w:lvl>
    <w:lvl w:ilvl="1">
      <w:start w:val="0"/>
      <w:numFmt w:val="bullet"/>
      <w:lvlText w:val="•"/>
      <w:lvlJc w:val="left"/>
      <w:pPr>
        <w:ind w:left="590" w:hanging="128"/>
      </w:pPr>
      <w:rPr>
        <w:rFonts w:hint="default"/>
        <w:lang w:val="ko-KR" w:eastAsia="ko-KR" w:bidi="ko-KR"/>
      </w:rPr>
    </w:lvl>
    <w:lvl w:ilvl="2">
      <w:start w:val="0"/>
      <w:numFmt w:val="bullet"/>
      <w:lvlText w:val="•"/>
      <w:lvlJc w:val="left"/>
      <w:pPr>
        <w:ind w:left="1020" w:hanging="128"/>
      </w:pPr>
      <w:rPr>
        <w:rFonts w:hint="default"/>
        <w:lang w:val="ko-KR" w:eastAsia="ko-KR" w:bidi="ko-KR"/>
      </w:rPr>
    </w:lvl>
    <w:lvl w:ilvl="3">
      <w:start w:val="0"/>
      <w:numFmt w:val="bullet"/>
      <w:lvlText w:val="•"/>
      <w:lvlJc w:val="left"/>
      <w:pPr>
        <w:ind w:left="1450" w:hanging="128"/>
      </w:pPr>
      <w:rPr>
        <w:rFonts w:hint="default"/>
        <w:lang w:val="ko-KR" w:eastAsia="ko-KR" w:bidi="ko-KR"/>
      </w:rPr>
    </w:lvl>
    <w:lvl w:ilvl="4">
      <w:start w:val="0"/>
      <w:numFmt w:val="bullet"/>
      <w:lvlText w:val="•"/>
      <w:lvlJc w:val="left"/>
      <w:pPr>
        <w:ind w:left="1880" w:hanging="128"/>
      </w:pPr>
      <w:rPr>
        <w:rFonts w:hint="default"/>
        <w:lang w:val="ko-KR" w:eastAsia="ko-KR" w:bidi="ko-KR"/>
      </w:rPr>
    </w:lvl>
    <w:lvl w:ilvl="5">
      <w:start w:val="0"/>
      <w:numFmt w:val="bullet"/>
      <w:lvlText w:val="•"/>
      <w:lvlJc w:val="left"/>
      <w:pPr>
        <w:ind w:left="2310" w:hanging="128"/>
      </w:pPr>
      <w:rPr>
        <w:rFonts w:hint="default"/>
        <w:lang w:val="ko-KR" w:eastAsia="ko-KR" w:bidi="ko-KR"/>
      </w:rPr>
    </w:lvl>
    <w:lvl w:ilvl="6">
      <w:start w:val="0"/>
      <w:numFmt w:val="bullet"/>
      <w:lvlText w:val="•"/>
      <w:lvlJc w:val="left"/>
      <w:pPr>
        <w:ind w:left="2740" w:hanging="128"/>
      </w:pPr>
      <w:rPr>
        <w:rFonts w:hint="default"/>
        <w:lang w:val="ko-KR" w:eastAsia="ko-KR" w:bidi="ko-KR"/>
      </w:rPr>
    </w:lvl>
    <w:lvl w:ilvl="7">
      <w:start w:val="0"/>
      <w:numFmt w:val="bullet"/>
      <w:lvlText w:val="•"/>
      <w:lvlJc w:val="left"/>
      <w:pPr>
        <w:ind w:left="3170" w:hanging="128"/>
      </w:pPr>
      <w:rPr>
        <w:rFonts w:hint="default"/>
        <w:lang w:val="ko-KR" w:eastAsia="ko-KR" w:bidi="ko-KR"/>
      </w:rPr>
    </w:lvl>
    <w:lvl w:ilvl="8">
      <w:start w:val="0"/>
      <w:numFmt w:val="bullet"/>
      <w:lvlText w:val="•"/>
      <w:lvlJc w:val="left"/>
      <w:pPr>
        <w:ind w:left="3600" w:hanging="128"/>
      </w:pPr>
      <w:rPr>
        <w:rFonts w:hint="default"/>
        <w:lang w:val="ko-KR" w:eastAsia="ko-KR" w:bidi="ko-KR"/>
      </w:rPr>
    </w:lvl>
  </w:abstractNum>
  <w:abstractNum w:abstractNumId="106">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54" w:hanging="161"/>
      </w:pPr>
      <w:rPr>
        <w:rFonts w:hint="default" w:ascii="휴먼모음T" w:hAnsi="휴먼모음T" w:eastAsia="휴먼모음T" w:cs="휴먼모음T"/>
        <w:w w:val="81"/>
        <w:sz w:val="17"/>
        <w:szCs w:val="17"/>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105">
    <w:multiLevelType w:val="hybridMultilevel"/>
    <w:lvl w:ilvl="0">
      <w:start w:val="0"/>
      <w:numFmt w:val="bullet"/>
      <w:lvlText w:val="⁃"/>
      <w:lvlJc w:val="left"/>
      <w:pPr>
        <w:ind w:left="1142"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360" w:hanging="153"/>
      </w:pPr>
      <w:rPr>
        <w:rFonts w:hint="default"/>
        <w:lang w:val="ko-KR" w:eastAsia="ko-KR" w:bidi="ko-KR"/>
      </w:rPr>
    </w:lvl>
    <w:lvl w:ilvl="2">
      <w:start w:val="0"/>
      <w:numFmt w:val="bullet"/>
      <w:lvlText w:val="•"/>
      <w:lvlJc w:val="left"/>
      <w:pPr>
        <w:ind w:left="2277" w:hanging="153"/>
      </w:pPr>
      <w:rPr>
        <w:rFonts w:hint="default"/>
        <w:lang w:val="ko-KR" w:eastAsia="ko-KR" w:bidi="ko-KR"/>
      </w:rPr>
    </w:lvl>
    <w:lvl w:ilvl="3">
      <w:start w:val="0"/>
      <w:numFmt w:val="bullet"/>
      <w:lvlText w:val="•"/>
      <w:lvlJc w:val="left"/>
      <w:pPr>
        <w:ind w:left="3195" w:hanging="153"/>
      </w:pPr>
      <w:rPr>
        <w:rFonts w:hint="default"/>
        <w:lang w:val="ko-KR" w:eastAsia="ko-KR" w:bidi="ko-KR"/>
      </w:rPr>
    </w:lvl>
    <w:lvl w:ilvl="4">
      <w:start w:val="0"/>
      <w:numFmt w:val="bullet"/>
      <w:lvlText w:val="•"/>
      <w:lvlJc w:val="left"/>
      <w:pPr>
        <w:ind w:left="4113" w:hanging="153"/>
      </w:pPr>
      <w:rPr>
        <w:rFonts w:hint="default"/>
        <w:lang w:val="ko-KR" w:eastAsia="ko-KR" w:bidi="ko-KR"/>
      </w:rPr>
    </w:lvl>
    <w:lvl w:ilvl="5">
      <w:start w:val="0"/>
      <w:numFmt w:val="bullet"/>
      <w:lvlText w:val="•"/>
      <w:lvlJc w:val="left"/>
      <w:pPr>
        <w:ind w:left="5031" w:hanging="153"/>
      </w:pPr>
      <w:rPr>
        <w:rFonts w:hint="default"/>
        <w:lang w:val="ko-KR" w:eastAsia="ko-KR" w:bidi="ko-KR"/>
      </w:rPr>
    </w:lvl>
    <w:lvl w:ilvl="6">
      <w:start w:val="0"/>
      <w:numFmt w:val="bullet"/>
      <w:lvlText w:val="•"/>
      <w:lvlJc w:val="left"/>
      <w:pPr>
        <w:ind w:left="5948" w:hanging="153"/>
      </w:pPr>
      <w:rPr>
        <w:rFonts w:hint="default"/>
        <w:lang w:val="ko-KR" w:eastAsia="ko-KR" w:bidi="ko-KR"/>
      </w:rPr>
    </w:lvl>
    <w:lvl w:ilvl="7">
      <w:start w:val="0"/>
      <w:numFmt w:val="bullet"/>
      <w:lvlText w:val="•"/>
      <w:lvlJc w:val="left"/>
      <w:pPr>
        <w:ind w:left="6866" w:hanging="153"/>
      </w:pPr>
      <w:rPr>
        <w:rFonts w:hint="default"/>
        <w:lang w:val="ko-KR" w:eastAsia="ko-KR" w:bidi="ko-KR"/>
      </w:rPr>
    </w:lvl>
    <w:lvl w:ilvl="8">
      <w:start w:val="0"/>
      <w:numFmt w:val="bullet"/>
      <w:lvlText w:val="•"/>
      <w:lvlJc w:val="left"/>
      <w:pPr>
        <w:ind w:left="7784" w:hanging="153"/>
      </w:pPr>
      <w:rPr>
        <w:rFonts w:hint="default"/>
        <w:lang w:val="ko-KR" w:eastAsia="ko-KR" w:bidi="ko-KR"/>
      </w:rPr>
    </w:lvl>
  </w:abstractNum>
  <w:abstractNum w:abstractNumId="104">
    <w:multiLevelType w:val="hybridMultilevel"/>
    <w:lvl w:ilvl="0">
      <w:start w:val="0"/>
      <w:numFmt w:val="bullet"/>
      <w:lvlText w:val="⁃"/>
      <w:lvlJc w:val="left"/>
      <w:pPr>
        <w:ind w:left="1134"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53"/>
      </w:pPr>
      <w:rPr>
        <w:rFonts w:hint="default"/>
        <w:lang w:val="ko-KR" w:eastAsia="ko-KR" w:bidi="ko-KR"/>
      </w:rPr>
    </w:lvl>
    <w:lvl w:ilvl="2">
      <w:start w:val="0"/>
      <w:numFmt w:val="bullet"/>
      <w:lvlText w:val="•"/>
      <w:lvlJc w:val="left"/>
      <w:pPr>
        <w:ind w:left="2836" w:hanging="153"/>
      </w:pPr>
      <w:rPr>
        <w:rFonts w:hint="default"/>
        <w:lang w:val="ko-KR" w:eastAsia="ko-KR" w:bidi="ko-KR"/>
      </w:rPr>
    </w:lvl>
    <w:lvl w:ilvl="3">
      <w:start w:val="0"/>
      <w:numFmt w:val="bullet"/>
      <w:lvlText w:val="•"/>
      <w:lvlJc w:val="left"/>
      <w:pPr>
        <w:ind w:left="3684" w:hanging="153"/>
      </w:pPr>
      <w:rPr>
        <w:rFonts w:hint="default"/>
        <w:lang w:val="ko-KR" w:eastAsia="ko-KR" w:bidi="ko-KR"/>
      </w:rPr>
    </w:lvl>
    <w:lvl w:ilvl="4">
      <w:start w:val="0"/>
      <w:numFmt w:val="bullet"/>
      <w:lvlText w:val="•"/>
      <w:lvlJc w:val="left"/>
      <w:pPr>
        <w:ind w:left="4532" w:hanging="153"/>
      </w:pPr>
      <w:rPr>
        <w:rFonts w:hint="default"/>
        <w:lang w:val="ko-KR" w:eastAsia="ko-KR" w:bidi="ko-KR"/>
      </w:rPr>
    </w:lvl>
    <w:lvl w:ilvl="5">
      <w:start w:val="0"/>
      <w:numFmt w:val="bullet"/>
      <w:lvlText w:val="•"/>
      <w:lvlJc w:val="left"/>
      <w:pPr>
        <w:ind w:left="5380" w:hanging="153"/>
      </w:pPr>
      <w:rPr>
        <w:rFonts w:hint="default"/>
        <w:lang w:val="ko-KR" w:eastAsia="ko-KR" w:bidi="ko-KR"/>
      </w:rPr>
    </w:lvl>
    <w:lvl w:ilvl="6">
      <w:start w:val="0"/>
      <w:numFmt w:val="bullet"/>
      <w:lvlText w:val="•"/>
      <w:lvlJc w:val="left"/>
      <w:pPr>
        <w:ind w:left="6228" w:hanging="153"/>
      </w:pPr>
      <w:rPr>
        <w:rFonts w:hint="default"/>
        <w:lang w:val="ko-KR" w:eastAsia="ko-KR" w:bidi="ko-KR"/>
      </w:rPr>
    </w:lvl>
    <w:lvl w:ilvl="7">
      <w:start w:val="0"/>
      <w:numFmt w:val="bullet"/>
      <w:lvlText w:val="•"/>
      <w:lvlJc w:val="left"/>
      <w:pPr>
        <w:ind w:left="7076" w:hanging="153"/>
      </w:pPr>
      <w:rPr>
        <w:rFonts w:hint="default"/>
        <w:lang w:val="ko-KR" w:eastAsia="ko-KR" w:bidi="ko-KR"/>
      </w:rPr>
    </w:lvl>
    <w:lvl w:ilvl="8">
      <w:start w:val="0"/>
      <w:numFmt w:val="bullet"/>
      <w:lvlText w:val="•"/>
      <w:lvlJc w:val="left"/>
      <w:pPr>
        <w:ind w:left="7924" w:hanging="153"/>
      </w:pPr>
      <w:rPr>
        <w:rFonts w:hint="default"/>
        <w:lang w:val="ko-KR" w:eastAsia="ko-KR" w:bidi="ko-KR"/>
      </w:rPr>
    </w:lvl>
  </w:abstractNum>
  <w:abstractNum w:abstractNumId="103">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844" w:hanging="305"/>
      </w:pPr>
      <w:rPr>
        <w:rFonts w:hint="default"/>
        <w:lang w:val="ko-KR" w:eastAsia="ko-KR" w:bidi="ko-KR"/>
      </w:rPr>
    </w:lvl>
    <w:lvl w:ilvl="2">
      <w:start w:val="0"/>
      <w:numFmt w:val="bullet"/>
      <w:lvlText w:val="•"/>
      <w:lvlJc w:val="left"/>
      <w:pPr>
        <w:ind w:left="2708" w:hanging="305"/>
      </w:pPr>
      <w:rPr>
        <w:rFonts w:hint="default"/>
        <w:lang w:val="ko-KR" w:eastAsia="ko-KR" w:bidi="ko-KR"/>
      </w:rPr>
    </w:lvl>
    <w:lvl w:ilvl="3">
      <w:start w:val="0"/>
      <w:numFmt w:val="bullet"/>
      <w:lvlText w:val="•"/>
      <w:lvlJc w:val="left"/>
      <w:pPr>
        <w:ind w:left="3572" w:hanging="305"/>
      </w:pPr>
      <w:rPr>
        <w:rFonts w:hint="default"/>
        <w:lang w:val="ko-KR" w:eastAsia="ko-KR" w:bidi="ko-KR"/>
      </w:rPr>
    </w:lvl>
    <w:lvl w:ilvl="4">
      <w:start w:val="0"/>
      <w:numFmt w:val="bullet"/>
      <w:lvlText w:val="•"/>
      <w:lvlJc w:val="left"/>
      <w:pPr>
        <w:ind w:left="4436" w:hanging="305"/>
      </w:pPr>
      <w:rPr>
        <w:rFonts w:hint="default"/>
        <w:lang w:val="ko-KR" w:eastAsia="ko-KR" w:bidi="ko-KR"/>
      </w:rPr>
    </w:lvl>
    <w:lvl w:ilvl="5">
      <w:start w:val="0"/>
      <w:numFmt w:val="bullet"/>
      <w:lvlText w:val="•"/>
      <w:lvlJc w:val="left"/>
      <w:pPr>
        <w:ind w:left="5300" w:hanging="305"/>
      </w:pPr>
      <w:rPr>
        <w:rFonts w:hint="default"/>
        <w:lang w:val="ko-KR" w:eastAsia="ko-KR" w:bidi="ko-KR"/>
      </w:rPr>
    </w:lvl>
    <w:lvl w:ilvl="6">
      <w:start w:val="0"/>
      <w:numFmt w:val="bullet"/>
      <w:lvlText w:val="•"/>
      <w:lvlJc w:val="left"/>
      <w:pPr>
        <w:ind w:left="6164" w:hanging="305"/>
      </w:pPr>
      <w:rPr>
        <w:rFonts w:hint="default"/>
        <w:lang w:val="ko-KR" w:eastAsia="ko-KR" w:bidi="ko-KR"/>
      </w:rPr>
    </w:lvl>
    <w:lvl w:ilvl="7">
      <w:start w:val="0"/>
      <w:numFmt w:val="bullet"/>
      <w:lvlText w:val="•"/>
      <w:lvlJc w:val="left"/>
      <w:pPr>
        <w:ind w:left="7028" w:hanging="305"/>
      </w:pPr>
      <w:rPr>
        <w:rFonts w:hint="default"/>
        <w:lang w:val="ko-KR" w:eastAsia="ko-KR" w:bidi="ko-KR"/>
      </w:rPr>
    </w:lvl>
    <w:lvl w:ilvl="8">
      <w:start w:val="0"/>
      <w:numFmt w:val="bullet"/>
      <w:lvlText w:val="•"/>
      <w:lvlJc w:val="left"/>
      <w:pPr>
        <w:ind w:left="7892" w:hanging="305"/>
      </w:pPr>
      <w:rPr>
        <w:rFonts w:hint="default"/>
        <w:lang w:val="ko-KR" w:eastAsia="ko-KR" w:bidi="ko-KR"/>
      </w:rPr>
    </w:lvl>
  </w:abstractNum>
  <w:abstractNum w:abstractNumId="102">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66" w:hanging="155"/>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2140" w:hanging="258"/>
      </w:pPr>
      <w:rPr>
        <w:rFonts w:hint="default"/>
        <w:lang w:val="ko-KR" w:eastAsia="ko-KR" w:bidi="ko-KR"/>
      </w:rPr>
    </w:lvl>
    <w:lvl w:ilvl="4">
      <w:start w:val="0"/>
      <w:numFmt w:val="bullet"/>
      <w:lvlText w:val="•"/>
      <w:lvlJc w:val="left"/>
      <w:pPr>
        <w:ind w:left="8180" w:hanging="258"/>
      </w:pPr>
      <w:rPr>
        <w:rFonts w:hint="default"/>
        <w:lang w:val="ko-KR" w:eastAsia="ko-KR" w:bidi="ko-KR"/>
      </w:rPr>
    </w:lvl>
    <w:lvl w:ilvl="5">
      <w:start w:val="0"/>
      <w:numFmt w:val="bullet"/>
      <w:lvlText w:val="•"/>
      <w:lvlJc w:val="left"/>
      <w:pPr>
        <w:ind w:left="8420" w:hanging="258"/>
      </w:pPr>
      <w:rPr>
        <w:rFonts w:hint="default"/>
        <w:lang w:val="ko-KR" w:eastAsia="ko-KR" w:bidi="ko-KR"/>
      </w:rPr>
    </w:lvl>
    <w:lvl w:ilvl="6">
      <w:start w:val="0"/>
      <w:numFmt w:val="bullet"/>
      <w:lvlText w:val="•"/>
      <w:lvlJc w:val="left"/>
      <w:pPr>
        <w:ind w:left="8660" w:hanging="258"/>
      </w:pPr>
      <w:rPr>
        <w:rFonts w:hint="default"/>
        <w:lang w:val="ko-KR" w:eastAsia="ko-KR" w:bidi="ko-KR"/>
      </w:rPr>
    </w:lvl>
    <w:lvl w:ilvl="7">
      <w:start w:val="0"/>
      <w:numFmt w:val="bullet"/>
      <w:lvlText w:val="•"/>
      <w:lvlJc w:val="left"/>
      <w:pPr>
        <w:ind w:left="8900" w:hanging="258"/>
      </w:pPr>
      <w:rPr>
        <w:rFonts w:hint="default"/>
        <w:lang w:val="ko-KR" w:eastAsia="ko-KR" w:bidi="ko-KR"/>
      </w:rPr>
    </w:lvl>
    <w:lvl w:ilvl="8">
      <w:start w:val="0"/>
      <w:numFmt w:val="bullet"/>
      <w:lvlText w:val="•"/>
      <w:lvlJc w:val="left"/>
      <w:pPr>
        <w:ind w:left="9140" w:hanging="258"/>
      </w:pPr>
      <w:rPr>
        <w:rFonts w:hint="default"/>
        <w:lang w:val="ko-KR" w:eastAsia="ko-KR" w:bidi="ko-KR"/>
      </w:rPr>
    </w:lvl>
  </w:abstractNum>
  <w:abstractNum w:abstractNumId="101">
    <w:multiLevelType w:val="hybridMultilevel"/>
    <w:lvl w:ilvl="0">
      <w:start w:val="0"/>
      <w:numFmt w:val="bullet"/>
      <w:lvlText w:val="∙"/>
      <w:lvlJc w:val="left"/>
      <w:pPr>
        <w:ind w:left="813"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700" w:hanging="142"/>
      </w:pPr>
      <w:rPr>
        <w:rFonts w:hint="default"/>
        <w:lang w:val="ko-KR" w:eastAsia="ko-KR" w:bidi="ko-KR"/>
      </w:rPr>
    </w:lvl>
    <w:lvl w:ilvl="2">
      <w:start w:val="0"/>
      <w:numFmt w:val="bullet"/>
      <w:lvlText w:val="•"/>
      <w:lvlJc w:val="left"/>
      <w:pPr>
        <w:ind w:left="2580" w:hanging="142"/>
      </w:pPr>
      <w:rPr>
        <w:rFonts w:hint="default"/>
        <w:lang w:val="ko-KR" w:eastAsia="ko-KR" w:bidi="ko-KR"/>
      </w:rPr>
    </w:lvl>
    <w:lvl w:ilvl="3">
      <w:start w:val="0"/>
      <w:numFmt w:val="bullet"/>
      <w:lvlText w:val="•"/>
      <w:lvlJc w:val="left"/>
      <w:pPr>
        <w:ind w:left="3460" w:hanging="142"/>
      </w:pPr>
      <w:rPr>
        <w:rFonts w:hint="default"/>
        <w:lang w:val="ko-KR" w:eastAsia="ko-KR" w:bidi="ko-KR"/>
      </w:rPr>
    </w:lvl>
    <w:lvl w:ilvl="4">
      <w:start w:val="0"/>
      <w:numFmt w:val="bullet"/>
      <w:lvlText w:val="•"/>
      <w:lvlJc w:val="left"/>
      <w:pPr>
        <w:ind w:left="4340" w:hanging="142"/>
      </w:pPr>
      <w:rPr>
        <w:rFonts w:hint="default"/>
        <w:lang w:val="ko-KR" w:eastAsia="ko-KR" w:bidi="ko-KR"/>
      </w:rPr>
    </w:lvl>
    <w:lvl w:ilvl="5">
      <w:start w:val="0"/>
      <w:numFmt w:val="bullet"/>
      <w:lvlText w:val="•"/>
      <w:lvlJc w:val="left"/>
      <w:pPr>
        <w:ind w:left="5220" w:hanging="142"/>
      </w:pPr>
      <w:rPr>
        <w:rFonts w:hint="default"/>
        <w:lang w:val="ko-KR" w:eastAsia="ko-KR" w:bidi="ko-KR"/>
      </w:rPr>
    </w:lvl>
    <w:lvl w:ilvl="6">
      <w:start w:val="0"/>
      <w:numFmt w:val="bullet"/>
      <w:lvlText w:val="•"/>
      <w:lvlJc w:val="left"/>
      <w:pPr>
        <w:ind w:left="6100" w:hanging="142"/>
      </w:pPr>
      <w:rPr>
        <w:rFonts w:hint="default"/>
        <w:lang w:val="ko-KR" w:eastAsia="ko-KR" w:bidi="ko-KR"/>
      </w:rPr>
    </w:lvl>
    <w:lvl w:ilvl="7">
      <w:start w:val="0"/>
      <w:numFmt w:val="bullet"/>
      <w:lvlText w:val="•"/>
      <w:lvlJc w:val="left"/>
      <w:pPr>
        <w:ind w:left="6980" w:hanging="142"/>
      </w:pPr>
      <w:rPr>
        <w:rFonts w:hint="default"/>
        <w:lang w:val="ko-KR" w:eastAsia="ko-KR" w:bidi="ko-KR"/>
      </w:rPr>
    </w:lvl>
    <w:lvl w:ilvl="8">
      <w:start w:val="0"/>
      <w:numFmt w:val="bullet"/>
      <w:lvlText w:val="•"/>
      <w:lvlJc w:val="left"/>
      <w:pPr>
        <w:ind w:left="7860" w:hanging="142"/>
      </w:pPr>
      <w:rPr>
        <w:rFonts w:hint="default"/>
        <w:lang w:val="ko-KR" w:eastAsia="ko-KR" w:bidi="ko-KR"/>
      </w:rPr>
    </w:lvl>
  </w:abstractNum>
  <w:abstractNum w:abstractNumId="100">
    <w:multiLevelType w:val="hybridMultilevel"/>
    <w:lvl w:ilvl="0">
      <w:start w:val="0"/>
      <w:numFmt w:val="bullet"/>
      <w:lvlText w:val="⁃"/>
      <w:lvlJc w:val="left"/>
      <w:pPr>
        <w:ind w:left="1138" w:hanging="131"/>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99">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7"/>
        <w:sz w:val="24"/>
        <w:szCs w:val="24"/>
        <w:lang w:val="ko-KR" w:eastAsia="ko-KR" w:bidi="ko-KR"/>
      </w:rPr>
    </w:lvl>
    <w:lvl w:ilvl="1">
      <w:start w:val="0"/>
      <w:numFmt w:val="bullet"/>
      <w:lvlText w:val="⁃"/>
      <w:lvlJc w:val="left"/>
      <w:pPr>
        <w:ind w:left="1141"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2082" w:hanging="153"/>
      </w:pPr>
      <w:rPr>
        <w:rFonts w:hint="default"/>
        <w:lang w:val="ko-KR" w:eastAsia="ko-KR" w:bidi="ko-KR"/>
      </w:rPr>
    </w:lvl>
    <w:lvl w:ilvl="3">
      <w:start w:val="0"/>
      <w:numFmt w:val="bullet"/>
      <w:lvlText w:val="•"/>
      <w:lvlJc w:val="left"/>
      <w:pPr>
        <w:ind w:left="3024" w:hanging="153"/>
      </w:pPr>
      <w:rPr>
        <w:rFonts w:hint="default"/>
        <w:lang w:val="ko-KR" w:eastAsia="ko-KR" w:bidi="ko-KR"/>
      </w:rPr>
    </w:lvl>
    <w:lvl w:ilvl="4">
      <w:start w:val="0"/>
      <w:numFmt w:val="bullet"/>
      <w:lvlText w:val="•"/>
      <w:lvlJc w:val="left"/>
      <w:pPr>
        <w:ind w:left="3966" w:hanging="153"/>
      </w:pPr>
      <w:rPr>
        <w:rFonts w:hint="default"/>
        <w:lang w:val="ko-KR" w:eastAsia="ko-KR" w:bidi="ko-KR"/>
      </w:rPr>
    </w:lvl>
    <w:lvl w:ilvl="5">
      <w:start w:val="0"/>
      <w:numFmt w:val="bullet"/>
      <w:lvlText w:val="•"/>
      <w:lvlJc w:val="left"/>
      <w:pPr>
        <w:ind w:left="4908" w:hanging="153"/>
      </w:pPr>
      <w:rPr>
        <w:rFonts w:hint="default"/>
        <w:lang w:val="ko-KR" w:eastAsia="ko-KR" w:bidi="ko-KR"/>
      </w:rPr>
    </w:lvl>
    <w:lvl w:ilvl="6">
      <w:start w:val="0"/>
      <w:numFmt w:val="bullet"/>
      <w:lvlText w:val="•"/>
      <w:lvlJc w:val="left"/>
      <w:pPr>
        <w:ind w:left="5851" w:hanging="153"/>
      </w:pPr>
      <w:rPr>
        <w:rFonts w:hint="default"/>
        <w:lang w:val="ko-KR" w:eastAsia="ko-KR" w:bidi="ko-KR"/>
      </w:rPr>
    </w:lvl>
    <w:lvl w:ilvl="7">
      <w:start w:val="0"/>
      <w:numFmt w:val="bullet"/>
      <w:lvlText w:val="•"/>
      <w:lvlJc w:val="left"/>
      <w:pPr>
        <w:ind w:left="6793" w:hanging="153"/>
      </w:pPr>
      <w:rPr>
        <w:rFonts w:hint="default"/>
        <w:lang w:val="ko-KR" w:eastAsia="ko-KR" w:bidi="ko-KR"/>
      </w:rPr>
    </w:lvl>
    <w:lvl w:ilvl="8">
      <w:start w:val="0"/>
      <w:numFmt w:val="bullet"/>
      <w:lvlText w:val="•"/>
      <w:lvlJc w:val="left"/>
      <w:pPr>
        <w:ind w:left="7735" w:hanging="153"/>
      </w:pPr>
      <w:rPr>
        <w:rFonts w:hint="default"/>
        <w:lang w:val="ko-KR" w:eastAsia="ko-KR" w:bidi="ko-KR"/>
      </w:rPr>
    </w:lvl>
  </w:abstractNum>
  <w:abstractNum w:abstractNumId="98">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136" w:hanging="129"/>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140" w:hanging="129"/>
      </w:pPr>
      <w:rPr>
        <w:rFonts w:hint="default"/>
        <w:lang w:val="ko-KR" w:eastAsia="ko-KR" w:bidi="ko-KR"/>
      </w:rPr>
    </w:lvl>
    <w:lvl w:ilvl="3">
      <w:start w:val="0"/>
      <w:numFmt w:val="bullet"/>
      <w:lvlText w:val="•"/>
      <w:lvlJc w:val="left"/>
      <w:pPr>
        <w:ind w:left="1360" w:hanging="129"/>
      </w:pPr>
      <w:rPr>
        <w:rFonts w:hint="default"/>
        <w:lang w:val="ko-KR" w:eastAsia="ko-KR" w:bidi="ko-KR"/>
      </w:rPr>
    </w:lvl>
    <w:lvl w:ilvl="4">
      <w:start w:val="0"/>
      <w:numFmt w:val="bullet"/>
      <w:lvlText w:val="•"/>
      <w:lvlJc w:val="left"/>
      <w:pPr>
        <w:ind w:left="2540" w:hanging="129"/>
      </w:pPr>
      <w:rPr>
        <w:rFonts w:hint="default"/>
        <w:lang w:val="ko-KR" w:eastAsia="ko-KR" w:bidi="ko-KR"/>
      </w:rPr>
    </w:lvl>
    <w:lvl w:ilvl="5">
      <w:start w:val="0"/>
      <w:numFmt w:val="bullet"/>
      <w:lvlText w:val="•"/>
      <w:lvlJc w:val="left"/>
      <w:pPr>
        <w:ind w:left="3720" w:hanging="129"/>
      </w:pPr>
      <w:rPr>
        <w:rFonts w:hint="default"/>
        <w:lang w:val="ko-KR" w:eastAsia="ko-KR" w:bidi="ko-KR"/>
      </w:rPr>
    </w:lvl>
    <w:lvl w:ilvl="6">
      <w:start w:val="0"/>
      <w:numFmt w:val="bullet"/>
      <w:lvlText w:val="•"/>
      <w:lvlJc w:val="left"/>
      <w:pPr>
        <w:ind w:left="4900" w:hanging="129"/>
      </w:pPr>
      <w:rPr>
        <w:rFonts w:hint="default"/>
        <w:lang w:val="ko-KR" w:eastAsia="ko-KR" w:bidi="ko-KR"/>
      </w:rPr>
    </w:lvl>
    <w:lvl w:ilvl="7">
      <w:start w:val="0"/>
      <w:numFmt w:val="bullet"/>
      <w:lvlText w:val="•"/>
      <w:lvlJc w:val="left"/>
      <w:pPr>
        <w:ind w:left="6080" w:hanging="129"/>
      </w:pPr>
      <w:rPr>
        <w:rFonts w:hint="default"/>
        <w:lang w:val="ko-KR" w:eastAsia="ko-KR" w:bidi="ko-KR"/>
      </w:rPr>
    </w:lvl>
    <w:lvl w:ilvl="8">
      <w:start w:val="0"/>
      <w:numFmt w:val="bullet"/>
      <w:lvlText w:val="•"/>
      <w:lvlJc w:val="left"/>
      <w:pPr>
        <w:ind w:left="7260" w:hanging="129"/>
      </w:pPr>
      <w:rPr>
        <w:rFonts w:hint="default"/>
        <w:lang w:val="ko-KR" w:eastAsia="ko-KR" w:bidi="ko-KR"/>
      </w:rPr>
    </w:lvl>
  </w:abstractNum>
  <w:abstractNum w:abstractNumId="97">
    <w:multiLevelType w:val="hybridMultilevel"/>
    <w:lvl w:ilvl="0">
      <w:start w:val="0"/>
      <w:numFmt w:val="bullet"/>
      <w:lvlText w:val="•"/>
      <w:lvlJc w:val="left"/>
      <w:pPr>
        <w:ind w:left="814" w:hanging="190"/>
      </w:pPr>
      <w:rPr>
        <w:rFonts w:hint="default" w:ascii="함초롬돋움" w:hAnsi="함초롬돋움" w:eastAsia="함초롬돋움" w:cs="함초롬돋움"/>
        <w:b/>
        <w:bCs/>
        <w:w w:val="85"/>
        <w:position w:val="1"/>
        <w:sz w:val="19"/>
        <w:szCs w:val="19"/>
        <w:lang w:val="ko-KR" w:eastAsia="ko-KR" w:bidi="ko-KR"/>
      </w:rPr>
    </w:lvl>
    <w:lvl w:ilvl="1">
      <w:start w:val="0"/>
      <w:numFmt w:val="bullet"/>
      <w:lvlText w:val="–"/>
      <w:lvlJc w:val="left"/>
      <w:pPr>
        <w:ind w:left="969" w:hanging="156"/>
      </w:pPr>
      <w:rPr>
        <w:rFonts w:hint="default" w:ascii="함초롬바탕" w:hAnsi="함초롬바탕" w:eastAsia="함초롬바탕" w:cs="함초롬바탕"/>
        <w:w w:val="68"/>
        <w:sz w:val="19"/>
        <w:szCs w:val="19"/>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96">
    <w:multiLevelType w:val="hybridMultilevel"/>
    <w:lvl w:ilvl="0">
      <w:start w:val="0"/>
      <w:numFmt w:val="bullet"/>
      <w:lvlText w:val="∙"/>
      <w:lvlJc w:val="left"/>
      <w:pPr>
        <w:ind w:left="761" w:hanging="135"/>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646" w:hanging="135"/>
      </w:pPr>
      <w:rPr>
        <w:rFonts w:hint="default"/>
        <w:lang w:val="ko-KR" w:eastAsia="ko-KR" w:bidi="ko-KR"/>
      </w:rPr>
    </w:lvl>
    <w:lvl w:ilvl="2">
      <w:start w:val="0"/>
      <w:numFmt w:val="bullet"/>
      <w:lvlText w:val="•"/>
      <w:lvlJc w:val="left"/>
      <w:pPr>
        <w:ind w:left="2532" w:hanging="135"/>
      </w:pPr>
      <w:rPr>
        <w:rFonts w:hint="default"/>
        <w:lang w:val="ko-KR" w:eastAsia="ko-KR" w:bidi="ko-KR"/>
      </w:rPr>
    </w:lvl>
    <w:lvl w:ilvl="3">
      <w:start w:val="0"/>
      <w:numFmt w:val="bullet"/>
      <w:lvlText w:val="•"/>
      <w:lvlJc w:val="left"/>
      <w:pPr>
        <w:ind w:left="3418" w:hanging="135"/>
      </w:pPr>
      <w:rPr>
        <w:rFonts w:hint="default"/>
        <w:lang w:val="ko-KR" w:eastAsia="ko-KR" w:bidi="ko-KR"/>
      </w:rPr>
    </w:lvl>
    <w:lvl w:ilvl="4">
      <w:start w:val="0"/>
      <w:numFmt w:val="bullet"/>
      <w:lvlText w:val="•"/>
      <w:lvlJc w:val="left"/>
      <w:pPr>
        <w:ind w:left="4304" w:hanging="135"/>
      </w:pPr>
      <w:rPr>
        <w:rFonts w:hint="default"/>
        <w:lang w:val="ko-KR" w:eastAsia="ko-KR" w:bidi="ko-KR"/>
      </w:rPr>
    </w:lvl>
    <w:lvl w:ilvl="5">
      <w:start w:val="0"/>
      <w:numFmt w:val="bullet"/>
      <w:lvlText w:val="•"/>
      <w:lvlJc w:val="left"/>
      <w:pPr>
        <w:ind w:left="5190" w:hanging="135"/>
      </w:pPr>
      <w:rPr>
        <w:rFonts w:hint="default"/>
        <w:lang w:val="ko-KR" w:eastAsia="ko-KR" w:bidi="ko-KR"/>
      </w:rPr>
    </w:lvl>
    <w:lvl w:ilvl="6">
      <w:start w:val="0"/>
      <w:numFmt w:val="bullet"/>
      <w:lvlText w:val="•"/>
      <w:lvlJc w:val="left"/>
      <w:pPr>
        <w:ind w:left="6076" w:hanging="135"/>
      </w:pPr>
      <w:rPr>
        <w:rFonts w:hint="default"/>
        <w:lang w:val="ko-KR" w:eastAsia="ko-KR" w:bidi="ko-KR"/>
      </w:rPr>
    </w:lvl>
    <w:lvl w:ilvl="7">
      <w:start w:val="0"/>
      <w:numFmt w:val="bullet"/>
      <w:lvlText w:val="•"/>
      <w:lvlJc w:val="left"/>
      <w:pPr>
        <w:ind w:left="6962" w:hanging="135"/>
      </w:pPr>
      <w:rPr>
        <w:rFonts w:hint="default"/>
        <w:lang w:val="ko-KR" w:eastAsia="ko-KR" w:bidi="ko-KR"/>
      </w:rPr>
    </w:lvl>
    <w:lvl w:ilvl="8">
      <w:start w:val="0"/>
      <w:numFmt w:val="bullet"/>
      <w:lvlText w:val="•"/>
      <w:lvlJc w:val="left"/>
      <w:pPr>
        <w:ind w:left="7848" w:hanging="135"/>
      </w:pPr>
      <w:rPr>
        <w:rFonts w:hint="default"/>
        <w:lang w:val="ko-KR" w:eastAsia="ko-KR" w:bidi="ko-KR"/>
      </w:rPr>
    </w:lvl>
  </w:abstractNum>
  <w:abstractNum w:abstractNumId="95">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94">
    <w:multiLevelType w:val="hybridMultilevel"/>
    <w:lvl w:ilvl="0">
      <w:start w:val="0"/>
      <w:numFmt w:val="bullet"/>
      <w:lvlText w:val="∙"/>
      <w:lvlJc w:val="left"/>
      <w:pPr>
        <w:ind w:left="794" w:hanging="17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682" w:hanging="170"/>
      </w:pPr>
      <w:rPr>
        <w:rFonts w:hint="default"/>
        <w:lang w:val="ko-KR" w:eastAsia="ko-KR" w:bidi="ko-KR"/>
      </w:rPr>
    </w:lvl>
    <w:lvl w:ilvl="2">
      <w:start w:val="0"/>
      <w:numFmt w:val="bullet"/>
      <w:lvlText w:val="•"/>
      <w:lvlJc w:val="left"/>
      <w:pPr>
        <w:ind w:left="2564" w:hanging="170"/>
      </w:pPr>
      <w:rPr>
        <w:rFonts w:hint="default"/>
        <w:lang w:val="ko-KR" w:eastAsia="ko-KR" w:bidi="ko-KR"/>
      </w:rPr>
    </w:lvl>
    <w:lvl w:ilvl="3">
      <w:start w:val="0"/>
      <w:numFmt w:val="bullet"/>
      <w:lvlText w:val="•"/>
      <w:lvlJc w:val="left"/>
      <w:pPr>
        <w:ind w:left="3446" w:hanging="170"/>
      </w:pPr>
      <w:rPr>
        <w:rFonts w:hint="default"/>
        <w:lang w:val="ko-KR" w:eastAsia="ko-KR" w:bidi="ko-KR"/>
      </w:rPr>
    </w:lvl>
    <w:lvl w:ilvl="4">
      <w:start w:val="0"/>
      <w:numFmt w:val="bullet"/>
      <w:lvlText w:val="•"/>
      <w:lvlJc w:val="left"/>
      <w:pPr>
        <w:ind w:left="4328" w:hanging="170"/>
      </w:pPr>
      <w:rPr>
        <w:rFonts w:hint="default"/>
        <w:lang w:val="ko-KR" w:eastAsia="ko-KR" w:bidi="ko-KR"/>
      </w:rPr>
    </w:lvl>
    <w:lvl w:ilvl="5">
      <w:start w:val="0"/>
      <w:numFmt w:val="bullet"/>
      <w:lvlText w:val="•"/>
      <w:lvlJc w:val="left"/>
      <w:pPr>
        <w:ind w:left="5210" w:hanging="170"/>
      </w:pPr>
      <w:rPr>
        <w:rFonts w:hint="default"/>
        <w:lang w:val="ko-KR" w:eastAsia="ko-KR" w:bidi="ko-KR"/>
      </w:rPr>
    </w:lvl>
    <w:lvl w:ilvl="6">
      <w:start w:val="0"/>
      <w:numFmt w:val="bullet"/>
      <w:lvlText w:val="•"/>
      <w:lvlJc w:val="left"/>
      <w:pPr>
        <w:ind w:left="6092" w:hanging="170"/>
      </w:pPr>
      <w:rPr>
        <w:rFonts w:hint="default"/>
        <w:lang w:val="ko-KR" w:eastAsia="ko-KR" w:bidi="ko-KR"/>
      </w:rPr>
    </w:lvl>
    <w:lvl w:ilvl="7">
      <w:start w:val="0"/>
      <w:numFmt w:val="bullet"/>
      <w:lvlText w:val="•"/>
      <w:lvlJc w:val="left"/>
      <w:pPr>
        <w:ind w:left="6974" w:hanging="170"/>
      </w:pPr>
      <w:rPr>
        <w:rFonts w:hint="default"/>
        <w:lang w:val="ko-KR" w:eastAsia="ko-KR" w:bidi="ko-KR"/>
      </w:rPr>
    </w:lvl>
    <w:lvl w:ilvl="8">
      <w:start w:val="0"/>
      <w:numFmt w:val="bullet"/>
      <w:lvlText w:val="•"/>
      <w:lvlJc w:val="left"/>
      <w:pPr>
        <w:ind w:left="7856" w:hanging="170"/>
      </w:pPr>
      <w:rPr>
        <w:rFonts w:hint="default"/>
        <w:lang w:val="ko-KR" w:eastAsia="ko-KR" w:bidi="ko-KR"/>
      </w:rPr>
    </w:lvl>
  </w:abstractNum>
  <w:abstractNum w:abstractNumId="93">
    <w:multiLevelType w:val="hybridMultilevel"/>
    <w:lvl w:ilvl="0">
      <w:start w:val="0"/>
      <w:numFmt w:val="bullet"/>
      <w:lvlText w:val="⁃"/>
      <w:lvlJc w:val="left"/>
      <w:pPr>
        <w:ind w:left="1134"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92">
    <w:multiLevelType w:val="hybridMultilevel"/>
    <w:lvl w:ilvl="0">
      <w:start w:val="0"/>
      <w:numFmt w:val="bullet"/>
      <w:lvlText w:val="∙"/>
      <w:lvlJc w:val="left"/>
      <w:pPr>
        <w:ind w:left="1421" w:hanging="203"/>
      </w:pPr>
      <w:rPr>
        <w:rFonts w:hint="default" w:ascii="함초롬바탕" w:hAnsi="함초롬바탕" w:eastAsia="함초롬바탕" w:cs="함초롬바탕"/>
        <w:w w:val="50"/>
        <w:sz w:val="23"/>
        <w:szCs w:val="23"/>
        <w:lang w:val="ko-KR" w:eastAsia="ko-KR" w:bidi="ko-KR"/>
      </w:rPr>
    </w:lvl>
    <w:lvl w:ilvl="1">
      <w:start w:val="0"/>
      <w:numFmt w:val="bullet"/>
      <w:lvlText w:val="•"/>
      <w:lvlJc w:val="left"/>
      <w:pPr>
        <w:ind w:left="2240" w:hanging="203"/>
      </w:pPr>
      <w:rPr>
        <w:rFonts w:hint="default"/>
        <w:lang w:val="ko-KR" w:eastAsia="ko-KR" w:bidi="ko-KR"/>
      </w:rPr>
    </w:lvl>
    <w:lvl w:ilvl="2">
      <w:start w:val="0"/>
      <w:numFmt w:val="bullet"/>
      <w:lvlText w:val="•"/>
      <w:lvlJc w:val="left"/>
      <w:pPr>
        <w:ind w:left="3060" w:hanging="203"/>
      </w:pPr>
      <w:rPr>
        <w:rFonts w:hint="default"/>
        <w:lang w:val="ko-KR" w:eastAsia="ko-KR" w:bidi="ko-KR"/>
      </w:rPr>
    </w:lvl>
    <w:lvl w:ilvl="3">
      <w:start w:val="0"/>
      <w:numFmt w:val="bullet"/>
      <w:lvlText w:val="•"/>
      <w:lvlJc w:val="left"/>
      <w:pPr>
        <w:ind w:left="3880" w:hanging="203"/>
      </w:pPr>
      <w:rPr>
        <w:rFonts w:hint="default"/>
        <w:lang w:val="ko-KR" w:eastAsia="ko-KR" w:bidi="ko-KR"/>
      </w:rPr>
    </w:lvl>
    <w:lvl w:ilvl="4">
      <w:start w:val="0"/>
      <w:numFmt w:val="bullet"/>
      <w:lvlText w:val="•"/>
      <w:lvlJc w:val="left"/>
      <w:pPr>
        <w:ind w:left="4700" w:hanging="203"/>
      </w:pPr>
      <w:rPr>
        <w:rFonts w:hint="default"/>
        <w:lang w:val="ko-KR" w:eastAsia="ko-KR" w:bidi="ko-KR"/>
      </w:rPr>
    </w:lvl>
    <w:lvl w:ilvl="5">
      <w:start w:val="0"/>
      <w:numFmt w:val="bullet"/>
      <w:lvlText w:val="•"/>
      <w:lvlJc w:val="left"/>
      <w:pPr>
        <w:ind w:left="5520" w:hanging="203"/>
      </w:pPr>
      <w:rPr>
        <w:rFonts w:hint="default"/>
        <w:lang w:val="ko-KR" w:eastAsia="ko-KR" w:bidi="ko-KR"/>
      </w:rPr>
    </w:lvl>
    <w:lvl w:ilvl="6">
      <w:start w:val="0"/>
      <w:numFmt w:val="bullet"/>
      <w:lvlText w:val="•"/>
      <w:lvlJc w:val="left"/>
      <w:pPr>
        <w:ind w:left="6340" w:hanging="203"/>
      </w:pPr>
      <w:rPr>
        <w:rFonts w:hint="default"/>
        <w:lang w:val="ko-KR" w:eastAsia="ko-KR" w:bidi="ko-KR"/>
      </w:rPr>
    </w:lvl>
    <w:lvl w:ilvl="7">
      <w:start w:val="0"/>
      <w:numFmt w:val="bullet"/>
      <w:lvlText w:val="•"/>
      <w:lvlJc w:val="left"/>
      <w:pPr>
        <w:ind w:left="7160" w:hanging="203"/>
      </w:pPr>
      <w:rPr>
        <w:rFonts w:hint="default"/>
        <w:lang w:val="ko-KR" w:eastAsia="ko-KR" w:bidi="ko-KR"/>
      </w:rPr>
    </w:lvl>
    <w:lvl w:ilvl="8">
      <w:start w:val="0"/>
      <w:numFmt w:val="bullet"/>
      <w:lvlText w:val="•"/>
      <w:lvlJc w:val="left"/>
      <w:pPr>
        <w:ind w:left="7980" w:hanging="203"/>
      </w:pPr>
      <w:rPr>
        <w:rFonts w:hint="default"/>
        <w:lang w:val="ko-KR" w:eastAsia="ko-KR" w:bidi="ko-KR"/>
      </w:rPr>
    </w:lvl>
  </w:abstractNum>
  <w:abstractNum w:abstractNumId="91">
    <w:multiLevelType w:val="hybridMultilevel"/>
    <w:lvl w:ilvl="0">
      <w:start w:val="4"/>
      <w:numFmt w:val="decimal"/>
      <w:lvlText w:val="%1)"/>
      <w:lvlJc w:val="left"/>
      <w:pPr>
        <w:ind w:left="1098" w:hanging="292"/>
        <w:jc w:val="left"/>
      </w:pPr>
      <w:rPr>
        <w:rFonts w:hint="default" w:ascii="함초롬바탕" w:hAnsi="함초롬바탕" w:eastAsia="함초롬바탕" w:cs="함초롬바탕"/>
        <w:spacing w:val="-5"/>
        <w:w w:val="105"/>
        <w:sz w:val="23"/>
        <w:szCs w:val="23"/>
        <w:lang w:val="ko-KR" w:eastAsia="ko-KR" w:bidi="ko-KR"/>
      </w:rPr>
    </w:lvl>
    <w:lvl w:ilvl="1">
      <w:start w:val="0"/>
      <w:numFmt w:val="bullet"/>
      <w:lvlText w:val="⁃"/>
      <w:lvlJc w:val="left"/>
      <w:pPr>
        <w:ind w:left="1141"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404" w:hanging="186"/>
      </w:pPr>
      <w:rPr>
        <w:rFonts w:hint="default" w:ascii="함초롬바탕" w:hAnsi="함초롬바탕" w:eastAsia="함초롬바탕" w:cs="함초롬바탕"/>
        <w:w w:val="50"/>
        <w:sz w:val="23"/>
        <w:szCs w:val="23"/>
        <w:lang w:val="ko-KR" w:eastAsia="ko-KR" w:bidi="ko-KR"/>
      </w:rPr>
    </w:lvl>
    <w:lvl w:ilvl="3">
      <w:start w:val="0"/>
      <w:numFmt w:val="bullet"/>
      <w:lvlText w:val="•"/>
      <w:lvlJc w:val="left"/>
      <w:pPr>
        <w:ind w:left="2427" w:hanging="186"/>
      </w:pPr>
      <w:rPr>
        <w:rFonts w:hint="default"/>
        <w:lang w:val="ko-KR" w:eastAsia="ko-KR" w:bidi="ko-KR"/>
      </w:rPr>
    </w:lvl>
    <w:lvl w:ilvl="4">
      <w:start w:val="0"/>
      <w:numFmt w:val="bullet"/>
      <w:lvlText w:val="•"/>
      <w:lvlJc w:val="left"/>
      <w:pPr>
        <w:ind w:left="3455" w:hanging="186"/>
      </w:pPr>
      <w:rPr>
        <w:rFonts w:hint="default"/>
        <w:lang w:val="ko-KR" w:eastAsia="ko-KR" w:bidi="ko-KR"/>
      </w:rPr>
    </w:lvl>
    <w:lvl w:ilvl="5">
      <w:start w:val="0"/>
      <w:numFmt w:val="bullet"/>
      <w:lvlText w:val="•"/>
      <w:lvlJc w:val="left"/>
      <w:pPr>
        <w:ind w:left="4482" w:hanging="186"/>
      </w:pPr>
      <w:rPr>
        <w:rFonts w:hint="default"/>
        <w:lang w:val="ko-KR" w:eastAsia="ko-KR" w:bidi="ko-KR"/>
      </w:rPr>
    </w:lvl>
    <w:lvl w:ilvl="6">
      <w:start w:val="0"/>
      <w:numFmt w:val="bullet"/>
      <w:lvlText w:val="•"/>
      <w:lvlJc w:val="left"/>
      <w:pPr>
        <w:ind w:left="5510" w:hanging="186"/>
      </w:pPr>
      <w:rPr>
        <w:rFonts w:hint="default"/>
        <w:lang w:val="ko-KR" w:eastAsia="ko-KR" w:bidi="ko-KR"/>
      </w:rPr>
    </w:lvl>
    <w:lvl w:ilvl="7">
      <w:start w:val="0"/>
      <w:numFmt w:val="bullet"/>
      <w:lvlText w:val="•"/>
      <w:lvlJc w:val="left"/>
      <w:pPr>
        <w:ind w:left="6537" w:hanging="186"/>
      </w:pPr>
      <w:rPr>
        <w:rFonts w:hint="default"/>
        <w:lang w:val="ko-KR" w:eastAsia="ko-KR" w:bidi="ko-KR"/>
      </w:rPr>
    </w:lvl>
    <w:lvl w:ilvl="8">
      <w:start w:val="0"/>
      <w:numFmt w:val="bullet"/>
      <w:lvlText w:val="•"/>
      <w:lvlJc w:val="left"/>
      <w:pPr>
        <w:ind w:left="7565" w:hanging="186"/>
      </w:pPr>
      <w:rPr>
        <w:rFonts w:hint="default"/>
        <w:lang w:val="ko-KR" w:eastAsia="ko-KR" w:bidi="ko-KR"/>
      </w:rPr>
    </w:lvl>
  </w:abstractNum>
  <w:abstractNum w:abstractNumId="90">
    <w:multiLevelType w:val="hybridMultilevel"/>
    <w:lvl w:ilvl="0">
      <w:start w:val="0"/>
      <w:numFmt w:val="bullet"/>
      <w:lvlText w:val="-"/>
      <w:lvlJc w:val="left"/>
      <w:pPr>
        <w:ind w:left="970" w:hanging="171"/>
      </w:pPr>
      <w:rPr>
        <w:rFonts w:hint="default" w:ascii="휴먼옛체" w:hAnsi="휴먼옛체" w:eastAsia="휴먼옛체" w:cs="휴먼옛체"/>
        <w:w w:val="100"/>
        <w:sz w:val="17"/>
        <w:szCs w:val="17"/>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89">
    <w:multiLevelType w:val="hybridMultilevel"/>
    <w:lvl w:ilvl="0">
      <w:start w:val="0"/>
      <w:numFmt w:val="bullet"/>
      <w:lvlText w:val="∙"/>
      <w:lvlJc w:val="left"/>
      <w:pPr>
        <w:ind w:left="1457" w:hanging="239"/>
      </w:pPr>
      <w:rPr>
        <w:rFonts w:hint="default" w:ascii="함초롬바탕" w:hAnsi="함초롬바탕" w:eastAsia="함초롬바탕" w:cs="함초롬바탕"/>
        <w:w w:val="50"/>
        <w:sz w:val="23"/>
        <w:szCs w:val="23"/>
        <w:lang w:val="ko-KR" w:eastAsia="ko-KR" w:bidi="ko-KR"/>
      </w:rPr>
    </w:lvl>
    <w:lvl w:ilvl="1">
      <w:start w:val="0"/>
      <w:numFmt w:val="bullet"/>
      <w:lvlText w:val="•"/>
      <w:lvlJc w:val="left"/>
      <w:pPr>
        <w:ind w:left="2276" w:hanging="239"/>
      </w:pPr>
      <w:rPr>
        <w:rFonts w:hint="default"/>
        <w:lang w:val="ko-KR" w:eastAsia="ko-KR" w:bidi="ko-KR"/>
      </w:rPr>
    </w:lvl>
    <w:lvl w:ilvl="2">
      <w:start w:val="0"/>
      <w:numFmt w:val="bullet"/>
      <w:lvlText w:val="•"/>
      <w:lvlJc w:val="left"/>
      <w:pPr>
        <w:ind w:left="3092" w:hanging="239"/>
      </w:pPr>
      <w:rPr>
        <w:rFonts w:hint="default"/>
        <w:lang w:val="ko-KR" w:eastAsia="ko-KR" w:bidi="ko-KR"/>
      </w:rPr>
    </w:lvl>
    <w:lvl w:ilvl="3">
      <w:start w:val="0"/>
      <w:numFmt w:val="bullet"/>
      <w:lvlText w:val="•"/>
      <w:lvlJc w:val="left"/>
      <w:pPr>
        <w:ind w:left="3908" w:hanging="239"/>
      </w:pPr>
      <w:rPr>
        <w:rFonts w:hint="default"/>
        <w:lang w:val="ko-KR" w:eastAsia="ko-KR" w:bidi="ko-KR"/>
      </w:rPr>
    </w:lvl>
    <w:lvl w:ilvl="4">
      <w:start w:val="0"/>
      <w:numFmt w:val="bullet"/>
      <w:lvlText w:val="•"/>
      <w:lvlJc w:val="left"/>
      <w:pPr>
        <w:ind w:left="4724" w:hanging="239"/>
      </w:pPr>
      <w:rPr>
        <w:rFonts w:hint="default"/>
        <w:lang w:val="ko-KR" w:eastAsia="ko-KR" w:bidi="ko-KR"/>
      </w:rPr>
    </w:lvl>
    <w:lvl w:ilvl="5">
      <w:start w:val="0"/>
      <w:numFmt w:val="bullet"/>
      <w:lvlText w:val="•"/>
      <w:lvlJc w:val="left"/>
      <w:pPr>
        <w:ind w:left="5540" w:hanging="239"/>
      </w:pPr>
      <w:rPr>
        <w:rFonts w:hint="default"/>
        <w:lang w:val="ko-KR" w:eastAsia="ko-KR" w:bidi="ko-KR"/>
      </w:rPr>
    </w:lvl>
    <w:lvl w:ilvl="6">
      <w:start w:val="0"/>
      <w:numFmt w:val="bullet"/>
      <w:lvlText w:val="•"/>
      <w:lvlJc w:val="left"/>
      <w:pPr>
        <w:ind w:left="6356" w:hanging="239"/>
      </w:pPr>
      <w:rPr>
        <w:rFonts w:hint="default"/>
        <w:lang w:val="ko-KR" w:eastAsia="ko-KR" w:bidi="ko-KR"/>
      </w:rPr>
    </w:lvl>
    <w:lvl w:ilvl="7">
      <w:start w:val="0"/>
      <w:numFmt w:val="bullet"/>
      <w:lvlText w:val="•"/>
      <w:lvlJc w:val="left"/>
      <w:pPr>
        <w:ind w:left="7172" w:hanging="239"/>
      </w:pPr>
      <w:rPr>
        <w:rFonts w:hint="default"/>
        <w:lang w:val="ko-KR" w:eastAsia="ko-KR" w:bidi="ko-KR"/>
      </w:rPr>
    </w:lvl>
    <w:lvl w:ilvl="8">
      <w:start w:val="0"/>
      <w:numFmt w:val="bullet"/>
      <w:lvlText w:val="•"/>
      <w:lvlJc w:val="left"/>
      <w:pPr>
        <w:ind w:left="7988" w:hanging="239"/>
      </w:pPr>
      <w:rPr>
        <w:rFonts w:hint="default"/>
        <w:lang w:val="ko-KR" w:eastAsia="ko-KR" w:bidi="ko-KR"/>
      </w:rPr>
    </w:lvl>
  </w:abstractNum>
  <w:abstractNum w:abstractNumId="88">
    <w:multiLevelType w:val="hybridMultilevel"/>
    <w:lvl w:ilvl="0">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467" w:hanging="212"/>
      </w:pPr>
      <w:rPr>
        <w:rFonts w:hint="default" w:ascii="함초롬바탕" w:hAnsi="함초롬바탕" w:eastAsia="함초롬바탕" w:cs="함초롬바탕"/>
        <w:w w:val="50"/>
        <w:sz w:val="23"/>
        <w:szCs w:val="23"/>
        <w:lang w:val="ko-KR" w:eastAsia="ko-KR" w:bidi="ko-KR"/>
      </w:rPr>
    </w:lvl>
    <w:lvl w:ilvl="2">
      <w:start w:val="0"/>
      <w:numFmt w:val="bullet"/>
      <w:lvlText w:val="•"/>
      <w:lvlJc w:val="left"/>
      <w:pPr>
        <w:ind w:left="1460" w:hanging="212"/>
      </w:pPr>
      <w:rPr>
        <w:rFonts w:hint="default"/>
        <w:lang w:val="ko-KR" w:eastAsia="ko-KR" w:bidi="ko-KR"/>
      </w:rPr>
    </w:lvl>
    <w:lvl w:ilvl="3">
      <w:start w:val="0"/>
      <w:numFmt w:val="bullet"/>
      <w:lvlText w:val="•"/>
      <w:lvlJc w:val="left"/>
      <w:pPr>
        <w:ind w:left="1540" w:hanging="212"/>
      </w:pPr>
      <w:rPr>
        <w:rFonts w:hint="default"/>
        <w:lang w:val="ko-KR" w:eastAsia="ko-KR" w:bidi="ko-KR"/>
      </w:rPr>
    </w:lvl>
    <w:lvl w:ilvl="4">
      <w:start w:val="0"/>
      <w:numFmt w:val="bullet"/>
      <w:lvlText w:val="•"/>
      <w:lvlJc w:val="left"/>
      <w:pPr>
        <w:ind w:left="2694" w:hanging="212"/>
      </w:pPr>
      <w:rPr>
        <w:rFonts w:hint="default"/>
        <w:lang w:val="ko-KR" w:eastAsia="ko-KR" w:bidi="ko-KR"/>
      </w:rPr>
    </w:lvl>
    <w:lvl w:ilvl="5">
      <w:start w:val="0"/>
      <w:numFmt w:val="bullet"/>
      <w:lvlText w:val="•"/>
      <w:lvlJc w:val="left"/>
      <w:pPr>
        <w:ind w:left="3848" w:hanging="212"/>
      </w:pPr>
      <w:rPr>
        <w:rFonts w:hint="default"/>
        <w:lang w:val="ko-KR" w:eastAsia="ko-KR" w:bidi="ko-KR"/>
      </w:rPr>
    </w:lvl>
    <w:lvl w:ilvl="6">
      <w:start w:val="0"/>
      <w:numFmt w:val="bullet"/>
      <w:lvlText w:val="•"/>
      <w:lvlJc w:val="left"/>
      <w:pPr>
        <w:ind w:left="5002" w:hanging="212"/>
      </w:pPr>
      <w:rPr>
        <w:rFonts w:hint="default"/>
        <w:lang w:val="ko-KR" w:eastAsia="ko-KR" w:bidi="ko-KR"/>
      </w:rPr>
    </w:lvl>
    <w:lvl w:ilvl="7">
      <w:start w:val="0"/>
      <w:numFmt w:val="bullet"/>
      <w:lvlText w:val="•"/>
      <w:lvlJc w:val="left"/>
      <w:pPr>
        <w:ind w:left="6157" w:hanging="212"/>
      </w:pPr>
      <w:rPr>
        <w:rFonts w:hint="default"/>
        <w:lang w:val="ko-KR" w:eastAsia="ko-KR" w:bidi="ko-KR"/>
      </w:rPr>
    </w:lvl>
    <w:lvl w:ilvl="8">
      <w:start w:val="0"/>
      <w:numFmt w:val="bullet"/>
      <w:lvlText w:val="•"/>
      <w:lvlJc w:val="left"/>
      <w:pPr>
        <w:ind w:left="7311" w:hanging="212"/>
      </w:pPr>
      <w:rPr>
        <w:rFonts w:hint="default"/>
        <w:lang w:val="ko-KR" w:eastAsia="ko-KR" w:bidi="ko-KR"/>
      </w:rPr>
    </w:lvl>
  </w:abstractNum>
  <w:abstractNum w:abstractNumId="87">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16" w:hanging="203"/>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975" w:hanging="203"/>
      </w:pPr>
      <w:rPr>
        <w:rFonts w:hint="default"/>
        <w:lang w:val="ko-KR" w:eastAsia="ko-KR" w:bidi="ko-KR"/>
      </w:rPr>
    </w:lvl>
    <w:lvl w:ilvl="3">
      <w:start w:val="0"/>
      <w:numFmt w:val="bullet"/>
      <w:lvlText w:val="•"/>
      <w:lvlJc w:val="left"/>
      <w:pPr>
        <w:ind w:left="2931" w:hanging="203"/>
      </w:pPr>
      <w:rPr>
        <w:rFonts w:hint="default"/>
        <w:lang w:val="ko-KR" w:eastAsia="ko-KR" w:bidi="ko-KR"/>
      </w:rPr>
    </w:lvl>
    <w:lvl w:ilvl="4">
      <w:start w:val="0"/>
      <w:numFmt w:val="bullet"/>
      <w:lvlText w:val="•"/>
      <w:lvlJc w:val="left"/>
      <w:pPr>
        <w:ind w:left="3886" w:hanging="203"/>
      </w:pPr>
      <w:rPr>
        <w:rFonts w:hint="default"/>
        <w:lang w:val="ko-KR" w:eastAsia="ko-KR" w:bidi="ko-KR"/>
      </w:rPr>
    </w:lvl>
    <w:lvl w:ilvl="5">
      <w:start w:val="0"/>
      <w:numFmt w:val="bullet"/>
      <w:lvlText w:val="•"/>
      <w:lvlJc w:val="left"/>
      <w:pPr>
        <w:ind w:left="4842" w:hanging="203"/>
      </w:pPr>
      <w:rPr>
        <w:rFonts w:hint="default"/>
        <w:lang w:val="ko-KR" w:eastAsia="ko-KR" w:bidi="ko-KR"/>
      </w:rPr>
    </w:lvl>
    <w:lvl w:ilvl="6">
      <w:start w:val="0"/>
      <w:numFmt w:val="bullet"/>
      <w:lvlText w:val="•"/>
      <w:lvlJc w:val="left"/>
      <w:pPr>
        <w:ind w:left="5797" w:hanging="203"/>
      </w:pPr>
      <w:rPr>
        <w:rFonts w:hint="default"/>
        <w:lang w:val="ko-KR" w:eastAsia="ko-KR" w:bidi="ko-KR"/>
      </w:rPr>
    </w:lvl>
    <w:lvl w:ilvl="7">
      <w:start w:val="0"/>
      <w:numFmt w:val="bullet"/>
      <w:lvlText w:val="•"/>
      <w:lvlJc w:val="left"/>
      <w:pPr>
        <w:ind w:left="6753" w:hanging="203"/>
      </w:pPr>
      <w:rPr>
        <w:rFonts w:hint="default"/>
        <w:lang w:val="ko-KR" w:eastAsia="ko-KR" w:bidi="ko-KR"/>
      </w:rPr>
    </w:lvl>
    <w:lvl w:ilvl="8">
      <w:start w:val="0"/>
      <w:numFmt w:val="bullet"/>
      <w:lvlText w:val="•"/>
      <w:lvlJc w:val="left"/>
      <w:pPr>
        <w:ind w:left="7708" w:hanging="203"/>
      </w:pPr>
      <w:rPr>
        <w:rFonts w:hint="default"/>
        <w:lang w:val="ko-KR" w:eastAsia="ko-KR" w:bidi="ko-KR"/>
      </w:rPr>
    </w:lvl>
  </w:abstractNum>
  <w:abstractNum w:abstractNumId="86">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658" w:hanging="142"/>
      </w:pPr>
      <w:rPr>
        <w:rFonts w:hint="default"/>
        <w:lang w:val="ko-KR" w:eastAsia="ko-KR" w:bidi="ko-KR"/>
      </w:rPr>
    </w:lvl>
    <w:lvl w:ilvl="2">
      <w:start w:val="0"/>
      <w:numFmt w:val="bullet"/>
      <w:lvlText w:val="•"/>
      <w:lvlJc w:val="left"/>
      <w:pPr>
        <w:ind w:left="1076" w:hanging="142"/>
      </w:pPr>
      <w:rPr>
        <w:rFonts w:hint="default"/>
        <w:lang w:val="ko-KR" w:eastAsia="ko-KR" w:bidi="ko-KR"/>
      </w:rPr>
    </w:lvl>
    <w:lvl w:ilvl="3">
      <w:start w:val="0"/>
      <w:numFmt w:val="bullet"/>
      <w:lvlText w:val="•"/>
      <w:lvlJc w:val="left"/>
      <w:pPr>
        <w:ind w:left="1494" w:hanging="142"/>
      </w:pPr>
      <w:rPr>
        <w:rFonts w:hint="default"/>
        <w:lang w:val="ko-KR" w:eastAsia="ko-KR" w:bidi="ko-KR"/>
      </w:rPr>
    </w:lvl>
    <w:lvl w:ilvl="4">
      <w:start w:val="0"/>
      <w:numFmt w:val="bullet"/>
      <w:lvlText w:val="•"/>
      <w:lvlJc w:val="left"/>
      <w:pPr>
        <w:ind w:left="1912" w:hanging="142"/>
      </w:pPr>
      <w:rPr>
        <w:rFonts w:hint="default"/>
        <w:lang w:val="ko-KR" w:eastAsia="ko-KR" w:bidi="ko-KR"/>
      </w:rPr>
    </w:lvl>
    <w:lvl w:ilvl="5">
      <w:start w:val="0"/>
      <w:numFmt w:val="bullet"/>
      <w:lvlText w:val="•"/>
      <w:lvlJc w:val="left"/>
      <w:pPr>
        <w:ind w:left="2330" w:hanging="142"/>
      </w:pPr>
      <w:rPr>
        <w:rFonts w:hint="default"/>
        <w:lang w:val="ko-KR" w:eastAsia="ko-KR" w:bidi="ko-KR"/>
      </w:rPr>
    </w:lvl>
    <w:lvl w:ilvl="6">
      <w:start w:val="0"/>
      <w:numFmt w:val="bullet"/>
      <w:lvlText w:val="•"/>
      <w:lvlJc w:val="left"/>
      <w:pPr>
        <w:ind w:left="2748" w:hanging="142"/>
      </w:pPr>
      <w:rPr>
        <w:rFonts w:hint="default"/>
        <w:lang w:val="ko-KR" w:eastAsia="ko-KR" w:bidi="ko-KR"/>
      </w:rPr>
    </w:lvl>
    <w:lvl w:ilvl="7">
      <w:start w:val="0"/>
      <w:numFmt w:val="bullet"/>
      <w:lvlText w:val="•"/>
      <w:lvlJc w:val="left"/>
      <w:pPr>
        <w:ind w:left="3166" w:hanging="142"/>
      </w:pPr>
      <w:rPr>
        <w:rFonts w:hint="default"/>
        <w:lang w:val="ko-KR" w:eastAsia="ko-KR" w:bidi="ko-KR"/>
      </w:rPr>
    </w:lvl>
    <w:lvl w:ilvl="8">
      <w:start w:val="0"/>
      <w:numFmt w:val="bullet"/>
      <w:lvlText w:val="•"/>
      <w:lvlJc w:val="left"/>
      <w:pPr>
        <w:ind w:left="3584" w:hanging="142"/>
      </w:pPr>
      <w:rPr>
        <w:rFonts w:hint="default"/>
        <w:lang w:val="ko-KR" w:eastAsia="ko-KR" w:bidi="ko-KR"/>
      </w:rPr>
    </w:lvl>
  </w:abstractNum>
  <w:abstractNum w:abstractNumId="85">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658" w:hanging="142"/>
      </w:pPr>
      <w:rPr>
        <w:rFonts w:hint="default"/>
        <w:lang w:val="ko-KR" w:eastAsia="ko-KR" w:bidi="ko-KR"/>
      </w:rPr>
    </w:lvl>
    <w:lvl w:ilvl="2">
      <w:start w:val="0"/>
      <w:numFmt w:val="bullet"/>
      <w:lvlText w:val="•"/>
      <w:lvlJc w:val="left"/>
      <w:pPr>
        <w:ind w:left="1076" w:hanging="142"/>
      </w:pPr>
      <w:rPr>
        <w:rFonts w:hint="default"/>
        <w:lang w:val="ko-KR" w:eastAsia="ko-KR" w:bidi="ko-KR"/>
      </w:rPr>
    </w:lvl>
    <w:lvl w:ilvl="3">
      <w:start w:val="0"/>
      <w:numFmt w:val="bullet"/>
      <w:lvlText w:val="•"/>
      <w:lvlJc w:val="left"/>
      <w:pPr>
        <w:ind w:left="1494" w:hanging="142"/>
      </w:pPr>
      <w:rPr>
        <w:rFonts w:hint="default"/>
        <w:lang w:val="ko-KR" w:eastAsia="ko-KR" w:bidi="ko-KR"/>
      </w:rPr>
    </w:lvl>
    <w:lvl w:ilvl="4">
      <w:start w:val="0"/>
      <w:numFmt w:val="bullet"/>
      <w:lvlText w:val="•"/>
      <w:lvlJc w:val="left"/>
      <w:pPr>
        <w:ind w:left="1912" w:hanging="142"/>
      </w:pPr>
      <w:rPr>
        <w:rFonts w:hint="default"/>
        <w:lang w:val="ko-KR" w:eastAsia="ko-KR" w:bidi="ko-KR"/>
      </w:rPr>
    </w:lvl>
    <w:lvl w:ilvl="5">
      <w:start w:val="0"/>
      <w:numFmt w:val="bullet"/>
      <w:lvlText w:val="•"/>
      <w:lvlJc w:val="left"/>
      <w:pPr>
        <w:ind w:left="2330" w:hanging="142"/>
      </w:pPr>
      <w:rPr>
        <w:rFonts w:hint="default"/>
        <w:lang w:val="ko-KR" w:eastAsia="ko-KR" w:bidi="ko-KR"/>
      </w:rPr>
    </w:lvl>
    <w:lvl w:ilvl="6">
      <w:start w:val="0"/>
      <w:numFmt w:val="bullet"/>
      <w:lvlText w:val="•"/>
      <w:lvlJc w:val="left"/>
      <w:pPr>
        <w:ind w:left="2748" w:hanging="142"/>
      </w:pPr>
      <w:rPr>
        <w:rFonts w:hint="default"/>
        <w:lang w:val="ko-KR" w:eastAsia="ko-KR" w:bidi="ko-KR"/>
      </w:rPr>
    </w:lvl>
    <w:lvl w:ilvl="7">
      <w:start w:val="0"/>
      <w:numFmt w:val="bullet"/>
      <w:lvlText w:val="•"/>
      <w:lvlJc w:val="left"/>
      <w:pPr>
        <w:ind w:left="3166" w:hanging="142"/>
      </w:pPr>
      <w:rPr>
        <w:rFonts w:hint="default"/>
        <w:lang w:val="ko-KR" w:eastAsia="ko-KR" w:bidi="ko-KR"/>
      </w:rPr>
    </w:lvl>
    <w:lvl w:ilvl="8">
      <w:start w:val="0"/>
      <w:numFmt w:val="bullet"/>
      <w:lvlText w:val="•"/>
      <w:lvlJc w:val="left"/>
      <w:pPr>
        <w:ind w:left="3584" w:hanging="142"/>
      </w:pPr>
      <w:rPr>
        <w:rFonts w:hint="default"/>
        <w:lang w:val="ko-KR" w:eastAsia="ko-KR" w:bidi="ko-KR"/>
      </w:rPr>
    </w:lvl>
  </w:abstractNum>
  <w:abstractNum w:abstractNumId="84">
    <w:multiLevelType w:val="hybridMultilevel"/>
    <w:lvl w:ilvl="0">
      <w:start w:val="0"/>
      <w:numFmt w:val="bullet"/>
      <w:lvlText w:val="∙"/>
      <w:lvlJc w:val="left"/>
      <w:pPr>
        <w:ind w:left="237"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658" w:hanging="142"/>
      </w:pPr>
      <w:rPr>
        <w:rFonts w:hint="default"/>
        <w:lang w:val="ko-KR" w:eastAsia="ko-KR" w:bidi="ko-KR"/>
      </w:rPr>
    </w:lvl>
    <w:lvl w:ilvl="2">
      <w:start w:val="0"/>
      <w:numFmt w:val="bullet"/>
      <w:lvlText w:val="•"/>
      <w:lvlJc w:val="left"/>
      <w:pPr>
        <w:ind w:left="1076" w:hanging="142"/>
      </w:pPr>
      <w:rPr>
        <w:rFonts w:hint="default"/>
        <w:lang w:val="ko-KR" w:eastAsia="ko-KR" w:bidi="ko-KR"/>
      </w:rPr>
    </w:lvl>
    <w:lvl w:ilvl="3">
      <w:start w:val="0"/>
      <w:numFmt w:val="bullet"/>
      <w:lvlText w:val="•"/>
      <w:lvlJc w:val="left"/>
      <w:pPr>
        <w:ind w:left="1494" w:hanging="142"/>
      </w:pPr>
      <w:rPr>
        <w:rFonts w:hint="default"/>
        <w:lang w:val="ko-KR" w:eastAsia="ko-KR" w:bidi="ko-KR"/>
      </w:rPr>
    </w:lvl>
    <w:lvl w:ilvl="4">
      <w:start w:val="0"/>
      <w:numFmt w:val="bullet"/>
      <w:lvlText w:val="•"/>
      <w:lvlJc w:val="left"/>
      <w:pPr>
        <w:ind w:left="1912" w:hanging="142"/>
      </w:pPr>
      <w:rPr>
        <w:rFonts w:hint="default"/>
        <w:lang w:val="ko-KR" w:eastAsia="ko-KR" w:bidi="ko-KR"/>
      </w:rPr>
    </w:lvl>
    <w:lvl w:ilvl="5">
      <w:start w:val="0"/>
      <w:numFmt w:val="bullet"/>
      <w:lvlText w:val="•"/>
      <w:lvlJc w:val="left"/>
      <w:pPr>
        <w:ind w:left="2330" w:hanging="142"/>
      </w:pPr>
      <w:rPr>
        <w:rFonts w:hint="default"/>
        <w:lang w:val="ko-KR" w:eastAsia="ko-KR" w:bidi="ko-KR"/>
      </w:rPr>
    </w:lvl>
    <w:lvl w:ilvl="6">
      <w:start w:val="0"/>
      <w:numFmt w:val="bullet"/>
      <w:lvlText w:val="•"/>
      <w:lvlJc w:val="left"/>
      <w:pPr>
        <w:ind w:left="2748" w:hanging="142"/>
      </w:pPr>
      <w:rPr>
        <w:rFonts w:hint="default"/>
        <w:lang w:val="ko-KR" w:eastAsia="ko-KR" w:bidi="ko-KR"/>
      </w:rPr>
    </w:lvl>
    <w:lvl w:ilvl="7">
      <w:start w:val="0"/>
      <w:numFmt w:val="bullet"/>
      <w:lvlText w:val="•"/>
      <w:lvlJc w:val="left"/>
      <w:pPr>
        <w:ind w:left="3166" w:hanging="142"/>
      </w:pPr>
      <w:rPr>
        <w:rFonts w:hint="default"/>
        <w:lang w:val="ko-KR" w:eastAsia="ko-KR" w:bidi="ko-KR"/>
      </w:rPr>
    </w:lvl>
    <w:lvl w:ilvl="8">
      <w:start w:val="0"/>
      <w:numFmt w:val="bullet"/>
      <w:lvlText w:val="•"/>
      <w:lvlJc w:val="left"/>
      <w:pPr>
        <w:ind w:left="3584" w:hanging="142"/>
      </w:pPr>
      <w:rPr>
        <w:rFonts w:hint="default"/>
        <w:lang w:val="ko-KR" w:eastAsia="ko-KR" w:bidi="ko-KR"/>
      </w:rPr>
    </w:lvl>
  </w:abstractNum>
  <w:abstractNum w:abstractNumId="83">
    <w:multiLevelType w:val="hybridMultilevel"/>
    <w:lvl w:ilvl="0">
      <w:start w:val="0"/>
      <w:numFmt w:val="bullet"/>
      <w:lvlText w:val="⁃"/>
      <w:lvlJc w:val="left"/>
      <w:pPr>
        <w:ind w:left="1344"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82">
    <w:multiLevelType w:val="hybridMultilevel"/>
    <w:lvl w:ilvl="0">
      <w:start w:val="0"/>
      <w:numFmt w:val="bullet"/>
      <w:lvlText w:val="⁃"/>
      <w:lvlJc w:val="left"/>
      <w:pPr>
        <w:ind w:left="1142"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340" w:hanging="153"/>
      </w:pPr>
      <w:rPr>
        <w:rFonts w:hint="default"/>
        <w:lang w:val="ko-KR" w:eastAsia="ko-KR" w:bidi="ko-KR"/>
      </w:rPr>
    </w:lvl>
    <w:lvl w:ilvl="2">
      <w:start w:val="0"/>
      <w:numFmt w:val="bullet"/>
      <w:lvlText w:val="•"/>
      <w:lvlJc w:val="left"/>
      <w:pPr>
        <w:ind w:left="2260" w:hanging="153"/>
      </w:pPr>
      <w:rPr>
        <w:rFonts w:hint="default"/>
        <w:lang w:val="ko-KR" w:eastAsia="ko-KR" w:bidi="ko-KR"/>
      </w:rPr>
    </w:lvl>
    <w:lvl w:ilvl="3">
      <w:start w:val="0"/>
      <w:numFmt w:val="bullet"/>
      <w:lvlText w:val="•"/>
      <w:lvlJc w:val="left"/>
      <w:pPr>
        <w:ind w:left="3180" w:hanging="153"/>
      </w:pPr>
      <w:rPr>
        <w:rFonts w:hint="default"/>
        <w:lang w:val="ko-KR" w:eastAsia="ko-KR" w:bidi="ko-KR"/>
      </w:rPr>
    </w:lvl>
    <w:lvl w:ilvl="4">
      <w:start w:val="0"/>
      <w:numFmt w:val="bullet"/>
      <w:lvlText w:val="•"/>
      <w:lvlJc w:val="left"/>
      <w:pPr>
        <w:ind w:left="4100" w:hanging="153"/>
      </w:pPr>
      <w:rPr>
        <w:rFonts w:hint="default"/>
        <w:lang w:val="ko-KR" w:eastAsia="ko-KR" w:bidi="ko-KR"/>
      </w:rPr>
    </w:lvl>
    <w:lvl w:ilvl="5">
      <w:start w:val="0"/>
      <w:numFmt w:val="bullet"/>
      <w:lvlText w:val="•"/>
      <w:lvlJc w:val="left"/>
      <w:pPr>
        <w:ind w:left="5020" w:hanging="153"/>
      </w:pPr>
      <w:rPr>
        <w:rFonts w:hint="default"/>
        <w:lang w:val="ko-KR" w:eastAsia="ko-KR" w:bidi="ko-KR"/>
      </w:rPr>
    </w:lvl>
    <w:lvl w:ilvl="6">
      <w:start w:val="0"/>
      <w:numFmt w:val="bullet"/>
      <w:lvlText w:val="•"/>
      <w:lvlJc w:val="left"/>
      <w:pPr>
        <w:ind w:left="5940" w:hanging="153"/>
      </w:pPr>
      <w:rPr>
        <w:rFonts w:hint="default"/>
        <w:lang w:val="ko-KR" w:eastAsia="ko-KR" w:bidi="ko-KR"/>
      </w:rPr>
    </w:lvl>
    <w:lvl w:ilvl="7">
      <w:start w:val="0"/>
      <w:numFmt w:val="bullet"/>
      <w:lvlText w:val="•"/>
      <w:lvlJc w:val="left"/>
      <w:pPr>
        <w:ind w:left="6860" w:hanging="153"/>
      </w:pPr>
      <w:rPr>
        <w:rFonts w:hint="default"/>
        <w:lang w:val="ko-KR" w:eastAsia="ko-KR" w:bidi="ko-KR"/>
      </w:rPr>
    </w:lvl>
    <w:lvl w:ilvl="8">
      <w:start w:val="0"/>
      <w:numFmt w:val="bullet"/>
      <w:lvlText w:val="•"/>
      <w:lvlJc w:val="left"/>
      <w:pPr>
        <w:ind w:left="7780" w:hanging="153"/>
      </w:pPr>
      <w:rPr>
        <w:rFonts w:hint="default"/>
        <w:lang w:val="ko-KR" w:eastAsia="ko-KR" w:bidi="ko-KR"/>
      </w:rPr>
    </w:lvl>
  </w:abstractNum>
  <w:abstractNum w:abstractNumId="81">
    <w:multiLevelType w:val="hybridMultilevel"/>
    <w:lvl w:ilvl="0">
      <w:start w:val="0"/>
      <w:numFmt w:val="bullet"/>
      <w:lvlText w:val="⁃"/>
      <w:lvlJc w:val="left"/>
      <w:pPr>
        <w:ind w:left="1131"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53"/>
      </w:pPr>
      <w:rPr>
        <w:rFonts w:hint="default"/>
        <w:lang w:val="ko-KR" w:eastAsia="ko-KR" w:bidi="ko-KR"/>
      </w:rPr>
    </w:lvl>
    <w:lvl w:ilvl="2">
      <w:start w:val="0"/>
      <w:numFmt w:val="bullet"/>
      <w:lvlText w:val="•"/>
      <w:lvlJc w:val="left"/>
      <w:pPr>
        <w:ind w:left="2836" w:hanging="153"/>
      </w:pPr>
      <w:rPr>
        <w:rFonts w:hint="default"/>
        <w:lang w:val="ko-KR" w:eastAsia="ko-KR" w:bidi="ko-KR"/>
      </w:rPr>
    </w:lvl>
    <w:lvl w:ilvl="3">
      <w:start w:val="0"/>
      <w:numFmt w:val="bullet"/>
      <w:lvlText w:val="•"/>
      <w:lvlJc w:val="left"/>
      <w:pPr>
        <w:ind w:left="3684" w:hanging="153"/>
      </w:pPr>
      <w:rPr>
        <w:rFonts w:hint="default"/>
        <w:lang w:val="ko-KR" w:eastAsia="ko-KR" w:bidi="ko-KR"/>
      </w:rPr>
    </w:lvl>
    <w:lvl w:ilvl="4">
      <w:start w:val="0"/>
      <w:numFmt w:val="bullet"/>
      <w:lvlText w:val="•"/>
      <w:lvlJc w:val="left"/>
      <w:pPr>
        <w:ind w:left="4532" w:hanging="153"/>
      </w:pPr>
      <w:rPr>
        <w:rFonts w:hint="default"/>
        <w:lang w:val="ko-KR" w:eastAsia="ko-KR" w:bidi="ko-KR"/>
      </w:rPr>
    </w:lvl>
    <w:lvl w:ilvl="5">
      <w:start w:val="0"/>
      <w:numFmt w:val="bullet"/>
      <w:lvlText w:val="•"/>
      <w:lvlJc w:val="left"/>
      <w:pPr>
        <w:ind w:left="5380" w:hanging="153"/>
      </w:pPr>
      <w:rPr>
        <w:rFonts w:hint="default"/>
        <w:lang w:val="ko-KR" w:eastAsia="ko-KR" w:bidi="ko-KR"/>
      </w:rPr>
    </w:lvl>
    <w:lvl w:ilvl="6">
      <w:start w:val="0"/>
      <w:numFmt w:val="bullet"/>
      <w:lvlText w:val="•"/>
      <w:lvlJc w:val="left"/>
      <w:pPr>
        <w:ind w:left="6228" w:hanging="153"/>
      </w:pPr>
      <w:rPr>
        <w:rFonts w:hint="default"/>
        <w:lang w:val="ko-KR" w:eastAsia="ko-KR" w:bidi="ko-KR"/>
      </w:rPr>
    </w:lvl>
    <w:lvl w:ilvl="7">
      <w:start w:val="0"/>
      <w:numFmt w:val="bullet"/>
      <w:lvlText w:val="•"/>
      <w:lvlJc w:val="left"/>
      <w:pPr>
        <w:ind w:left="7076" w:hanging="153"/>
      </w:pPr>
      <w:rPr>
        <w:rFonts w:hint="default"/>
        <w:lang w:val="ko-KR" w:eastAsia="ko-KR" w:bidi="ko-KR"/>
      </w:rPr>
    </w:lvl>
    <w:lvl w:ilvl="8">
      <w:start w:val="0"/>
      <w:numFmt w:val="bullet"/>
      <w:lvlText w:val="•"/>
      <w:lvlJc w:val="left"/>
      <w:pPr>
        <w:ind w:left="7924" w:hanging="153"/>
      </w:pPr>
      <w:rPr>
        <w:rFonts w:hint="default"/>
        <w:lang w:val="ko-KR" w:eastAsia="ko-KR" w:bidi="ko-KR"/>
      </w:rPr>
    </w:lvl>
  </w:abstractNum>
  <w:abstractNum w:abstractNumId="80">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1"/>
      <w:numFmt w:val="decimal"/>
      <w:lvlText w:val="%2)"/>
      <w:lvlJc w:val="left"/>
      <w:pPr>
        <w:ind w:left="1125" w:hanging="318"/>
        <w:jc w:val="left"/>
      </w:pPr>
      <w:rPr>
        <w:rFonts w:hint="default" w:ascii="함초롬바탕" w:hAnsi="함초롬바탕" w:eastAsia="함초롬바탕" w:cs="함초롬바탕"/>
        <w:spacing w:val="-3"/>
        <w:w w:val="105"/>
        <w:sz w:val="23"/>
        <w:szCs w:val="23"/>
        <w:lang w:val="ko-KR" w:eastAsia="ko-KR" w:bidi="ko-KR"/>
      </w:rPr>
    </w:lvl>
    <w:lvl w:ilvl="2">
      <w:start w:val="0"/>
      <w:numFmt w:val="bullet"/>
      <w:lvlText w:val="•"/>
      <w:lvlJc w:val="left"/>
      <w:pPr>
        <w:ind w:left="2064" w:hanging="318"/>
      </w:pPr>
      <w:rPr>
        <w:rFonts w:hint="default"/>
        <w:lang w:val="ko-KR" w:eastAsia="ko-KR" w:bidi="ko-KR"/>
      </w:rPr>
    </w:lvl>
    <w:lvl w:ilvl="3">
      <w:start w:val="0"/>
      <w:numFmt w:val="bullet"/>
      <w:lvlText w:val="•"/>
      <w:lvlJc w:val="left"/>
      <w:pPr>
        <w:ind w:left="3008" w:hanging="318"/>
      </w:pPr>
      <w:rPr>
        <w:rFonts w:hint="default"/>
        <w:lang w:val="ko-KR" w:eastAsia="ko-KR" w:bidi="ko-KR"/>
      </w:rPr>
    </w:lvl>
    <w:lvl w:ilvl="4">
      <w:start w:val="0"/>
      <w:numFmt w:val="bullet"/>
      <w:lvlText w:val="•"/>
      <w:lvlJc w:val="left"/>
      <w:pPr>
        <w:ind w:left="3953" w:hanging="318"/>
      </w:pPr>
      <w:rPr>
        <w:rFonts w:hint="default"/>
        <w:lang w:val="ko-KR" w:eastAsia="ko-KR" w:bidi="ko-KR"/>
      </w:rPr>
    </w:lvl>
    <w:lvl w:ilvl="5">
      <w:start w:val="0"/>
      <w:numFmt w:val="bullet"/>
      <w:lvlText w:val="•"/>
      <w:lvlJc w:val="left"/>
      <w:pPr>
        <w:ind w:left="4897" w:hanging="318"/>
      </w:pPr>
      <w:rPr>
        <w:rFonts w:hint="default"/>
        <w:lang w:val="ko-KR" w:eastAsia="ko-KR" w:bidi="ko-KR"/>
      </w:rPr>
    </w:lvl>
    <w:lvl w:ilvl="6">
      <w:start w:val="0"/>
      <w:numFmt w:val="bullet"/>
      <w:lvlText w:val="•"/>
      <w:lvlJc w:val="left"/>
      <w:pPr>
        <w:ind w:left="5842" w:hanging="318"/>
      </w:pPr>
      <w:rPr>
        <w:rFonts w:hint="default"/>
        <w:lang w:val="ko-KR" w:eastAsia="ko-KR" w:bidi="ko-KR"/>
      </w:rPr>
    </w:lvl>
    <w:lvl w:ilvl="7">
      <w:start w:val="0"/>
      <w:numFmt w:val="bullet"/>
      <w:lvlText w:val="•"/>
      <w:lvlJc w:val="left"/>
      <w:pPr>
        <w:ind w:left="6786" w:hanging="318"/>
      </w:pPr>
      <w:rPr>
        <w:rFonts w:hint="default"/>
        <w:lang w:val="ko-KR" w:eastAsia="ko-KR" w:bidi="ko-KR"/>
      </w:rPr>
    </w:lvl>
    <w:lvl w:ilvl="8">
      <w:start w:val="0"/>
      <w:numFmt w:val="bullet"/>
      <w:lvlText w:val="•"/>
      <w:lvlJc w:val="left"/>
      <w:pPr>
        <w:ind w:left="7731" w:hanging="318"/>
      </w:pPr>
      <w:rPr>
        <w:rFonts w:hint="default"/>
        <w:lang w:val="ko-KR" w:eastAsia="ko-KR" w:bidi="ko-KR"/>
      </w:rPr>
    </w:lvl>
  </w:abstractNum>
  <w:abstractNum w:abstractNumId="79">
    <w:multiLevelType w:val="hybridMultilevel"/>
    <w:lvl w:ilvl="0">
      <w:start w:val="0"/>
      <w:numFmt w:val="bullet"/>
      <w:lvlText w:val="*"/>
      <w:lvlJc w:val="left"/>
      <w:pPr>
        <w:ind w:left="1100" w:hanging="132"/>
      </w:pPr>
      <w:rPr>
        <w:rFonts w:hint="default" w:ascii="Yu Gothic" w:hAnsi="Yu Gothic" w:eastAsia="Yu Gothic" w:cs="Yu Gothic"/>
        <w:w w:val="87"/>
        <w:sz w:val="19"/>
        <w:szCs w:val="19"/>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78">
    <w:multiLevelType w:val="hybridMultilevel"/>
    <w:lvl w:ilvl="0">
      <w:start w:val="0"/>
      <w:numFmt w:val="bullet"/>
      <w:lvlText w:val="⁃"/>
      <w:lvlJc w:val="left"/>
      <w:pPr>
        <w:ind w:left="1155" w:hanging="148"/>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2006" w:hanging="148"/>
      </w:pPr>
      <w:rPr>
        <w:rFonts w:hint="default"/>
        <w:lang w:val="ko-KR" w:eastAsia="ko-KR" w:bidi="ko-KR"/>
      </w:rPr>
    </w:lvl>
    <w:lvl w:ilvl="2">
      <w:start w:val="0"/>
      <w:numFmt w:val="bullet"/>
      <w:lvlText w:val="•"/>
      <w:lvlJc w:val="left"/>
      <w:pPr>
        <w:ind w:left="2852" w:hanging="148"/>
      </w:pPr>
      <w:rPr>
        <w:rFonts w:hint="default"/>
        <w:lang w:val="ko-KR" w:eastAsia="ko-KR" w:bidi="ko-KR"/>
      </w:rPr>
    </w:lvl>
    <w:lvl w:ilvl="3">
      <w:start w:val="0"/>
      <w:numFmt w:val="bullet"/>
      <w:lvlText w:val="•"/>
      <w:lvlJc w:val="left"/>
      <w:pPr>
        <w:ind w:left="3698" w:hanging="148"/>
      </w:pPr>
      <w:rPr>
        <w:rFonts w:hint="default"/>
        <w:lang w:val="ko-KR" w:eastAsia="ko-KR" w:bidi="ko-KR"/>
      </w:rPr>
    </w:lvl>
    <w:lvl w:ilvl="4">
      <w:start w:val="0"/>
      <w:numFmt w:val="bullet"/>
      <w:lvlText w:val="•"/>
      <w:lvlJc w:val="left"/>
      <w:pPr>
        <w:ind w:left="4544" w:hanging="148"/>
      </w:pPr>
      <w:rPr>
        <w:rFonts w:hint="default"/>
        <w:lang w:val="ko-KR" w:eastAsia="ko-KR" w:bidi="ko-KR"/>
      </w:rPr>
    </w:lvl>
    <w:lvl w:ilvl="5">
      <w:start w:val="0"/>
      <w:numFmt w:val="bullet"/>
      <w:lvlText w:val="•"/>
      <w:lvlJc w:val="left"/>
      <w:pPr>
        <w:ind w:left="5390" w:hanging="148"/>
      </w:pPr>
      <w:rPr>
        <w:rFonts w:hint="default"/>
        <w:lang w:val="ko-KR" w:eastAsia="ko-KR" w:bidi="ko-KR"/>
      </w:rPr>
    </w:lvl>
    <w:lvl w:ilvl="6">
      <w:start w:val="0"/>
      <w:numFmt w:val="bullet"/>
      <w:lvlText w:val="•"/>
      <w:lvlJc w:val="left"/>
      <w:pPr>
        <w:ind w:left="6236" w:hanging="148"/>
      </w:pPr>
      <w:rPr>
        <w:rFonts w:hint="default"/>
        <w:lang w:val="ko-KR" w:eastAsia="ko-KR" w:bidi="ko-KR"/>
      </w:rPr>
    </w:lvl>
    <w:lvl w:ilvl="7">
      <w:start w:val="0"/>
      <w:numFmt w:val="bullet"/>
      <w:lvlText w:val="•"/>
      <w:lvlJc w:val="left"/>
      <w:pPr>
        <w:ind w:left="7082" w:hanging="148"/>
      </w:pPr>
      <w:rPr>
        <w:rFonts w:hint="default"/>
        <w:lang w:val="ko-KR" w:eastAsia="ko-KR" w:bidi="ko-KR"/>
      </w:rPr>
    </w:lvl>
    <w:lvl w:ilvl="8">
      <w:start w:val="0"/>
      <w:numFmt w:val="bullet"/>
      <w:lvlText w:val="•"/>
      <w:lvlJc w:val="left"/>
      <w:pPr>
        <w:ind w:left="7928" w:hanging="148"/>
      </w:pPr>
      <w:rPr>
        <w:rFonts w:hint="default"/>
        <w:lang w:val="ko-KR" w:eastAsia="ko-KR" w:bidi="ko-KR"/>
      </w:rPr>
    </w:lvl>
  </w:abstractNum>
  <w:abstractNum w:abstractNumId="77">
    <w:multiLevelType w:val="hybridMultilevel"/>
    <w:lvl w:ilvl="0">
      <w:start w:val="1"/>
      <w:numFmt w:val="decimal"/>
      <w:lvlText w:val="%1)"/>
      <w:lvlJc w:val="left"/>
      <w:pPr>
        <w:ind w:left="972" w:hanging="305"/>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1844" w:hanging="305"/>
      </w:pPr>
      <w:rPr>
        <w:rFonts w:hint="default"/>
        <w:lang w:val="ko-KR" w:eastAsia="ko-KR" w:bidi="ko-KR"/>
      </w:rPr>
    </w:lvl>
    <w:lvl w:ilvl="2">
      <w:start w:val="0"/>
      <w:numFmt w:val="bullet"/>
      <w:lvlText w:val="•"/>
      <w:lvlJc w:val="left"/>
      <w:pPr>
        <w:ind w:left="2708" w:hanging="305"/>
      </w:pPr>
      <w:rPr>
        <w:rFonts w:hint="default"/>
        <w:lang w:val="ko-KR" w:eastAsia="ko-KR" w:bidi="ko-KR"/>
      </w:rPr>
    </w:lvl>
    <w:lvl w:ilvl="3">
      <w:start w:val="0"/>
      <w:numFmt w:val="bullet"/>
      <w:lvlText w:val="•"/>
      <w:lvlJc w:val="left"/>
      <w:pPr>
        <w:ind w:left="3572" w:hanging="305"/>
      </w:pPr>
      <w:rPr>
        <w:rFonts w:hint="default"/>
        <w:lang w:val="ko-KR" w:eastAsia="ko-KR" w:bidi="ko-KR"/>
      </w:rPr>
    </w:lvl>
    <w:lvl w:ilvl="4">
      <w:start w:val="0"/>
      <w:numFmt w:val="bullet"/>
      <w:lvlText w:val="•"/>
      <w:lvlJc w:val="left"/>
      <w:pPr>
        <w:ind w:left="4436" w:hanging="305"/>
      </w:pPr>
      <w:rPr>
        <w:rFonts w:hint="default"/>
        <w:lang w:val="ko-KR" w:eastAsia="ko-KR" w:bidi="ko-KR"/>
      </w:rPr>
    </w:lvl>
    <w:lvl w:ilvl="5">
      <w:start w:val="0"/>
      <w:numFmt w:val="bullet"/>
      <w:lvlText w:val="•"/>
      <w:lvlJc w:val="left"/>
      <w:pPr>
        <w:ind w:left="5300" w:hanging="305"/>
      </w:pPr>
      <w:rPr>
        <w:rFonts w:hint="default"/>
        <w:lang w:val="ko-KR" w:eastAsia="ko-KR" w:bidi="ko-KR"/>
      </w:rPr>
    </w:lvl>
    <w:lvl w:ilvl="6">
      <w:start w:val="0"/>
      <w:numFmt w:val="bullet"/>
      <w:lvlText w:val="•"/>
      <w:lvlJc w:val="left"/>
      <w:pPr>
        <w:ind w:left="6164" w:hanging="305"/>
      </w:pPr>
      <w:rPr>
        <w:rFonts w:hint="default"/>
        <w:lang w:val="ko-KR" w:eastAsia="ko-KR" w:bidi="ko-KR"/>
      </w:rPr>
    </w:lvl>
    <w:lvl w:ilvl="7">
      <w:start w:val="0"/>
      <w:numFmt w:val="bullet"/>
      <w:lvlText w:val="•"/>
      <w:lvlJc w:val="left"/>
      <w:pPr>
        <w:ind w:left="7028" w:hanging="305"/>
      </w:pPr>
      <w:rPr>
        <w:rFonts w:hint="default"/>
        <w:lang w:val="ko-KR" w:eastAsia="ko-KR" w:bidi="ko-KR"/>
      </w:rPr>
    </w:lvl>
    <w:lvl w:ilvl="8">
      <w:start w:val="0"/>
      <w:numFmt w:val="bullet"/>
      <w:lvlText w:val="•"/>
      <w:lvlJc w:val="left"/>
      <w:pPr>
        <w:ind w:left="7892" w:hanging="305"/>
      </w:pPr>
      <w:rPr>
        <w:rFonts w:hint="default"/>
        <w:lang w:val="ko-KR" w:eastAsia="ko-KR" w:bidi="ko-KR"/>
      </w:rPr>
    </w:lvl>
  </w:abstractNum>
  <w:abstractNum w:abstractNumId="76">
    <w:multiLevelType w:val="hybridMultilevel"/>
    <w:lvl w:ilvl="0">
      <w:start w:val="0"/>
      <w:numFmt w:val="bullet"/>
      <w:lvlText w:val="*"/>
      <w:lvlJc w:val="left"/>
      <w:pPr>
        <w:ind w:left="682" w:hanging="132"/>
      </w:pPr>
      <w:rPr>
        <w:rFonts w:hint="default" w:ascii="Yu Gothic" w:hAnsi="Yu Gothic" w:eastAsia="Yu Gothic" w:cs="Yu Gothic"/>
        <w:w w:val="87"/>
        <w:sz w:val="19"/>
        <w:szCs w:val="19"/>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75">
    <w:multiLevelType w:val="hybridMultilevel"/>
    <w:lvl w:ilvl="0">
      <w:start w:val="0"/>
      <w:numFmt w:val="bullet"/>
      <w:lvlText w:val="*"/>
      <w:lvlJc w:val="left"/>
      <w:pPr>
        <w:ind w:left="599" w:hanging="132"/>
      </w:pPr>
      <w:rPr>
        <w:rFonts w:hint="default"/>
        <w:w w:val="87"/>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74">
    <w:multiLevelType w:val="hybridMultilevel"/>
    <w:lvl w:ilvl="0">
      <w:start w:val="1"/>
      <w:numFmt w:val="decimal"/>
      <w:lvlText w:val="%1)"/>
      <w:lvlJc w:val="left"/>
      <w:pPr>
        <w:ind w:left="960" w:hanging="293"/>
        <w:jc w:val="left"/>
      </w:pPr>
      <w:rPr>
        <w:rFonts w:hint="default" w:ascii="휴먼옛체" w:hAnsi="휴먼옛체" w:eastAsia="휴먼옛체" w:cs="휴먼옛체"/>
        <w:spacing w:val="-8"/>
        <w:w w:val="90"/>
        <w:sz w:val="24"/>
        <w:szCs w:val="24"/>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180" w:hanging="258"/>
      </w:pPr>
      <w:rPr>
        <w:rFonts w:hint="default"/>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73">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30" w:hanging="218"/>
      </w:pPr>
      <w:rPr>
        <w:rFonts w:hint="default" w:ascii="휴먼모음T" w:hAnsi="휴먼모음T" w:eastAsia="휴먼모음T" w:cs="휴먼모음T"/>
        <w:w w:val="89"/>
        <w:sz w:val="19"/>
        <w:szCs w:val="19"/>
        <w:lang w:val="ko-KR" w:eastAsia="ko-KR" w:bidi="ko-KR"/>
      </w:rPr>
    </w:lvl>
    <w:lvl w:ilvl="2">
      <w:start w:val="0"/>
      <w:numFmt w:val="bullet"/>
      <w:lvlText w:val="•"/>
      <w:lvlJc w:val="left"/>
      <w:pPr>
        <w:ind w:left="1040" w:hanging="218"/>
      </w:pPr>
      <w:rPr>
        <w:rFonts w:hint="default"/>
        <w:lang w:val="ko-KR" w:eastAsia="ko-KR" w:bidi="ko-KR"/>
      </w:rPr>
    </w:lvl>
    <w:lvl w:ilvl="3">
      <w:start w:val="0"/>
      <w:numFmt w:val="bullet"/>
      <w:lvlText w:val="•"/>
      <w:lvlJc w:val="left"/>
      <w:pPr>
        <w:ind w:left="1140" w:hanging="218"/>
      </w:pPr>
      <w:rPr>
        <w:rFonts w:hint="default"/>
        <w:lang w:val="ko-KR" w:eastAsia="ko-KR" w:bidi="ko-KR"/>
      </w:rPr>
    </w:lvl>
    <w:lvl w:ilvl="4">
      <w:start w:val="0"/>
      <w:numFmt w:val="bullet"/>
      <w:lvlText w:val="•"/>
      <w:lvlJc w:val="left"/>
      <w:pPr>
        <w:ind w:left="2351" w:hanging="218"/>
      </w:pPr>
      <w:rPr>
        <w:rFonts w:hint="default"/>
        <w:lang w:val="ko-KR" w:eastAsia="ko-KR" w:bidi="ko-KR"/>
      </w:rPr>
    </w:lvl>
    <w:lvl w:ilvl="5">
      <w:start w:val="0"/>
      <w:numFmt w:val="bullet"/>
      <w:lvlText w:val="•"/>
      <w:lvlJc w:val="left"/>
      <w:pPr>
        <w:ind w:left="3562" w:hanging="218"/>
      </w:pPr>
      <w:rPr>
        <w:rFonts w:hint="default"/>
        <w:lang w:val="ko-KR" w:eastAsia="ko-KR" w:bidi="ko-KR"/>
      </w:rPr>
    </w:lvl>
    <w:lvl w:ilvl="6">
      <w:start w:val="0"/>
      <w:numFmt w:val="bullet"/>
      <w:lvlText w:val="•"/>
      <w:lvlJc w:val="left"/>
      <w:pPr>
        <w:ind w:left="4774" w:hanging="218"/>
      </w:pPr>
      <w:rPr>
        <w:rFonts w:hint="default"/>
        <w:lang w:val="ko-KR" w:eastAsia="ko-KR" w:bidi="ko-KR"/>
      </w:rPr>
    </w:lvl>
    <w:lvl w:ilvl="7">
      <w:start w:val="0"/>
      <w:numFmt w:val="bullet"/>
      <w:lvlText w:val="•"/>
      <w:lvlJc w:val="left"/>
      <w:pPr>
        <w:ind w:left="5985" w:hanging="218"/>
      </w:pPr>
      <w:rPr>
        <w:rFonts w:hint="default"/>
        <w:lang w:val="ko-KR" w:eastAsia="ko-KR" w:bidi="ko-KR"/>
      </w:rPr>
    </w:lvl>
    <w:lvl w:ilvl="8">
      <w:start w:val="0"/>
      <w:numFmt w:val="bullet"/>
      <w:lvlText w:val="•"/>
      <w:lvlJc w:val="left"/>
      <w:pPr>
        <w:ind w:left="7197" w:hanging="218"/>
      </w:pPr>
      <w:rPr>
        <w:rFonts w:hint="default"/>
        <w:lang w:val="ko-KR" w:eastAsia="ko-KR" w:bidi="ko-KR"/>
      </w:rPr>
    </w:lvl>
  </w:abstractNum>
  <w:abstractNum w:abstractNumId="72">
    <w:multiLevelType w:val="hybridMultilevel"/>
    <w:lvl w:ilvl="0">
      <w:start w:val="0"/>
      <w:numFmt w:val="bullet"/>
      <w:lvlText w:val="∙"/>
      <w:lvlJc w:val="left"/>
      <w:pPr>
        <w:ind w:left="1043" w:hanging="143"/>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053" w:hanging="258"/>
      </w:pPr>
      <w:rPr>
        <w:rFonts w:hint="default"/>
        <w:lang w:val="ko-KR" w:eastAsia="ko-KR" w:bidi="ko-KR"/>
      </w:rPr>
    </w:lvl>
    <w:lvl w:ilvl="3">
      <w:start w:val="0"/>
      <w:numFmt w:val="bullet"/>
      <w:lvlText w:val="•"/>
      <w:lvlJc w:val="left"/>
      <w:pPr>
        <w:ind w:left="7926" w:hanging="258"/>
      </w:pPr>
      <w:rPr>
        <w:rFonts w:hint="default"/>
        <w:lang w:val="ko-KR" w:eastAsia="ko-KR" w:bidi="ko-KR"/>
      </w:rPr>
    </w:lvl>
    <w:lvl w:ilvl="4">
      <w:start w:val="0"/>
      <w:numFmt w:val="bullet"/>
      <w:lvlText w:val="•"/>
      <w:lvlJc w:val="left"/>
      <w:pPr>
        <w:ind w:left="7800" w:hanging="258"/>
      </w:pPr>
      <w:rPr>
        <w:rFonts w:hint="default"/>
        <w:lang w:val="ko-KR" w:eastAsia="ko-KR" w:bidi="ko-KR"/>
      </w:rPr>
    </w:lvl>
    <w:lvl w:ilvl="5">
      <w:start w:val="0"/>
      <w:numFmt w:val="bullet"/>
      <w:lvlText w:val="•"/>
      <w:lvlJc w:val="left"/>
      <w:pPr>
        <w:ind w:left="7673" w:hanging="258"/>
      </w:pPr>
      <w:rPr>
        <w:rFonts w:hint="default"/>
        <w:lang w:val="ko-KR" w:eastAsia="ko-KR" w:bidi="ko-KR"/>
      </w:rPr>
    </w:lvl>
    <w:lvl w:ilvl="6">
      <w:start w:val="0"/>
      <w:numFmt w:val="bullet"/>
      <w:lvlText w:val="•"/>
      <w:lvlJc w:val="left"/>
      <w:pPr>
        <w:ind w:left="7547" w:hanging="258"/>
      </w:pPr>
      <w:rPr>
        <w:rFonts w:hint="default"/>
        <w:lang w:val="ko-KR" w:eastAsia="ko-KR" w:bidi="ko-KR"/>
      </w:rPr>
    </w:lvl>
    <w:lvl w:ilvl="7">
      <w:start w:val="0"/>
      <w:numFmt w:val="bullet"/>
      <w:lvlText w:val="•"/>
      <w:lvlJc w:val="left"/>
      <w:pPr>
        <w:ind w:left="7420" w:hanging="258"/>
      </w:pPr>
      <w:rPr>
        <w:rFonts w:hint="default"/>
        <w:lang w:val="ko-KR" w:eastAsia="ko-KR" w:bidi="ko-KR"/>
      </w:rPr>
    </w:lvl>
    <w:lvl w:ilvl="8">
      <w:start w:val="0"/>
      <w:numFmt w:val="bullet"/>
      <w:lvlText w:val="•"/>
      <w:lvlJc w:val="left"/>
      <w:pPr>
        <w:ind w:left="7294" w:hanging="258"/>
      </w:pPr>
      <w:rPr>
        <w:rFonts w:hint="default"/>
        <w:lang w:val="ko-KR" w:eastAsia="ko-KR" w:bidi="ko-KR"/>
      </w:rPr>
    </w:lvl>
  </w:abstractNum>
  <w:abstractNum w:abstractNumId="71">
    <w:multiLevelType w:val="hybridMultilevel"/>
    <w:lvl w:ilvl="0">
      <w:start w:val="0"/>
      <w:numFmt w:val="bullet"/>
      <w:lvlText w:val="∙"/>
      <w:lvlJc w:val="left"/>
      <w:pPr>
        <w:ind w:left="3618" w:hanging="136"/>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4220" w:hanging="136"/>
      </w:pPr>
      <w:rPr>
        <w:rFonts w:hint="default"/>
        <w:lang w:val="ko-KR" w:eastAsia="ko-KR" w:bidi="ko-KR"/>
      </w:rPr>
    </w:lvl>
    <w:lvl w:ilvl="2">
      <w:start w:val="0"/>
      <w:numFmt w:val="bullet"/>
      <w:lvlText w:val="•"/>
      <w:lvlJc w:val="left"/>
      <w:pPr>
        <w:ind w:left="4820" w:hanging="136"/>
      </w:pPr>
      <w:rPr>
        <w:rFonts w:hint="default"/>
        <w:lang w:val="ko-KR" w:eastAsia="ko-KR" w:bidi="ko-KR"/>
      </w:rPr>
    </w:lvl>
    <w:lvl w:ilvl="3">
      <w:start w:val="0"/>
      <w:numFmt w:val="bullet"/>
      <w:lvlText w:val="•"/>
      <w:lvlJc w:val="left"/>
      <w:pPr>
        <w:ind w:left="5420" w:hanging="136"/>
      </w:pPr>
      <w:rPr>
        <w:rFonts w:hint="default"/>
        <w:lang w:val="ko-KR" w:eastAsia="ko-KR" w:bidi="ko-KR"/>
      </w:rPr>
    </w:lvl>
    <w:lvl w:ilvl="4">
      <w:start w:val="0"/>
      <w:numFmt w:val="bullet"/>
      <w:lvlText w:val="•"/>
      <w:lvlJc w:val="left"/>
      <w:pPr>
        <w:ind w:left="6020" w:hanging="136"/>
      </w:pPr>
      <w:rPr>
        <w:rFonts w:hint="default"/>
        <w:lang w:val="ko-KR" w:eastAsia="ko-KR" w:bidi="ko-KR"/>
      </w:rPr>
    </w:lvl>
    <w:lvl w:ilvl="5">
      <w:start w:val="0"/>
      <w:numFmt w:val="bullet"/>
      <w:lvlText w:val="•"/>
      <w:lvlJc w:val="left"/>
      <w:pPr>
        <w:ind w:left="6620" w:hanging="136"/>
      </w:pPr>
      <w:rPr>
        <w:rFonts w:hint="default"/>
        <w:lang w:val="ko-KR" w:eastAsia="ko-KR" w:bidi="ko-KR"/>
      </w:rPr>
    </w:lvl>
    <w:lvl w:ilvl="6">
      <w:start w:val="0"/>
      <w:numFmt w:val="bullet"/>
      <w:lvlText w:val="•"/>
      <w:lvlJc w:val="left"/>
      <w:pPr>
        <w:ind w:left="7220" w:hanging="136"/>
      </w:pPr>
      <w:rPr>
        <w:rFonts w:hint="default"/>
        <w:lang w:val="ko-KR" w:eastAsia="ko-KR" w:bidi="ko-KR"/>
      </w:rPr>
    </w:lvl>
    <w:lvl w:ilvl="7">
      <w:start w:val="0"/>
      <w:numFmt w:val="bullet"/>
      <w:lvlText w:val="•"/>
      <w:lvlJc w:val="left"/>
      <w:pPr>
        <w:ind w:left="7820" w:hanging="136"/>
      </w:pPr>
      <w:rPr>
        <w:rFonts w:hint="default"/>
        <w:lang w:val="ko-KR" w:eastAsia="ko-KR" w:bidi="ko-KR"/>
      </w:rPr>
    </w:lvl>
    <w:lvl w:ilvl="8">
      <w:start w:val="0"/>
      <w:numFmt w:val="bullet"/>
      <w:lvlText w:val="•"/>
      <w:lvlJc w:val="left"/>
      <w:pPr>
        <w:ind w:left="8420" w:hanging="136"/>
      </w:pPr>
      <w:rPr>
        <w:rFonts w:hint="default"/>
        <w:lang w:val="ko-KR" w:eastAsia="ko-KR" w:bidi="ko-KR"/>
      </w:rPr>
    </w:lvl>
  </w:abstractNum>
  <w:abstractNum w:abstractNumId="70">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994" w:hanging="141"/>
      </w:pPr>
      <w:rPr>
        <w:rFonts w:hint="default" w:ascii="함초롬바탕" w:hAnsi="함초롬바탕" w:eastAsia="함초롬바탕" w:cs="함초롬바탕"/>
        <w:w w:val="51"/>
        <w:sz w:val="19"/>
        <w:szCs w:val="19"/>
        <w:lang w:val="ko-KR" w:eastAsia="ko-KR" w:bidi="ko-KR"/>
      </w:rPr>
    </w:lvl>
    <w:lvl w:ilvl="2">
      <w:start w:val="0"/>
      <w:numFmt w:val="bullet"/>
      <w:lvlText w:val="•"/>
      <w:lvlJc w:val="left"/>
      <w:pPr>
        <w:ind w:left="1683" w:hanging="141"/>
      </w:pPr>
      <w:rPr>
        <w:rFonts w:hint="default"/>
        <w:lang w:val="ko-KR" w:eastAsia="ko-KR" w:bidi="ko-KR"/>
      </w:rPr>
    </w:lvl>
    <w:lvl w:ilvl="3">
      <w:start w:val="0"/>
      <w:numFmt w:val="bullet"/>
      <w:lvlText w:val="•"/>
      <w:lvlJc w:val="left"/>
      <w:pPr>
        <w:ind w:left="2347" w:hanging="141"/>
      </w:pPr>
      <w:rPr>
        <w:rFonts w:hint="default"/>
        <w:lang w:val="ko-KR" w:eastAsia="ko-KR" w:bidi="ko-KR"/>
      </w:rPr>
    </w:lvl>
    <w:lvl w:ilvl="4">
      <w:start w:val="0"/>
      <w:numFmt w:val="bullet"/>
      <w:lvlText w:val="•"/>
      <w:lvlJc w:val="left"/>
      <w:pPr>
        <w:ind w:left="3011" w:hanging="141"/>
      </w:pPr>
      <w:rPr>
        <w:rFonts w:hint="default"/>
        <w:lang w:val="ko-KR" w:eastAsia="ko-KR" w:bidi="ko-KR"/>
      </w:rPr>
    </w:lvl>
    <w:lvl w:ilvl="5">
      <w:start w:val="0"/>
      <w:numFmt w:val="bullet"/>
      <w:lvlText w:val="•"/>
      <w:lvlJc w:val="left"/>
      <w:pPr>
        <w:ind w:left="3675" w:hanging="141"/>
      </w:pPr>
      <w:rPr>
        <w:rFonts w:hint="default"/>
        <w:lang w:val="ko-KR" w:eastAsia="ko-KR" w:bidi="ko-KR"/>
      </w:rPr>
    </w:lvl>
    <w:lvl w:ilvl="6">
      <w:start w:val="0"/>
      <w:numFmt w:val="bullet"/>
      <w:lvlText w:val="•"/>
      <w:lvlJc w:val="left"/>
      <w:pPr>
        <w:ind w:left="4339" w:hanging="141"/>
      </w:pPr>
      <w:rPr>
        <w:rFonts w:hint="default"/>
        <w:lang w:val="ko-KR" w:eastAsia="ko-KR" w:bidi="ko-KR"/>
      </w:rPr>
    </w:lvl>
    <w:lvl w:ilvl="7">
      <w:start w:val="0"/>
      <w:numFmt w:val="bullet"/>
      <w:lvlText w:val="•"/>
      <w:lvlJc w:val="left"/>
      <w:pPr>
        <w:ind w:left="5002" w:hanging="141"/>
      </w:pPr>
      <w:rPr>
        <w:rFonts w:hint="default"/>
        <w:lang w:val="ko-KR" w:eastAsia="ko-KR" w:bidi="ko-KR"/>
      </w:rPr>
    </w:lvl>
    <w:lvl w:ilvl="8">
      <w:start w:val="0"/>
      <w:numFmt w:val="bullet"/>
      <w:lvlText w:val="•"/>
      <w:lvlJc w:val="left"/>
      <w:pPr>
        <w:ind w:left="5666" w:hanging="141"/>
      </w:pPr>
      <w:rPr>
        <w:rFonts w:hint="default"/>
        <w:lang w:val="ko-KR" w:eastAsia="ko-KR" w:bidi="ko-KR"/>
      </w:rPr>
    </w:lvl>
  </w:abstractNum>
  <w:abstractNum w:abstractNumId="69">
    <w:multiLevelType w:val="hybridMultilevel"/>
    <w:lvl w:ilvl="0">
      <w:start w:val="0"/>
      <w:numFmt w:val="bullet"/>
      <w:lvlText w:val="∙"/>
      <w:lvlJc w:val="left"/>
      <w:pPr>
        <w:ind w:left="794" w:hanging="17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95" w:hanging="183"/>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957" w:hanging="183"/>
      </w:pPr>
      <w:rPr>
        <w:rFonts w:hint="default"/>
        <w:lang w:val="ko-KR" w:eastAsia="ko-KR" w:bidi="ko-KR"/>
      </w:rPr>
    </w:lvl>
    <w:lvl w:ilvl="3">
      <w:start w:val="0"/>
      <w:numFmt w:val="bullet"/>
      <w:lvlText w:val="•"/>
      <w:lvlJc w:val="left"/>
      <w:pPr>
        <w:ind w:left="2915" w:hanging="183"/>
      </w:pPr>
      <w:rPr>
        <w:rFonts w:hint="default"/>
        <w:lang w:val="ko-KR" w:eastAsia="ko-KR" w:bidi="ko-KR"/>
      </w:rPr>
    </w:lvl>
    <w:lvl w:ilvl="4">
      <w:start w:val="0"/>
      <w:numFmt w:val="bullet"/>
      <w:lvlText w:val="•"/>
      <w:lvlJc w:val="left"/>
      <w:pPr>
        <w:ind w:left="3873" w:hanging="183"/>
      </w:pPr>
      <w:rPr>
        <w:rFonts w:hint="default"/>
        <w:lang w:val="ko-KR" w:eastAsia="ko-KR" w:bidi="ko-KR"/>
      </w:rPr>
    </w:lvl>
    <w:lvl w:ilvl="5">
      <w:start w:val="0"/>
      <w:numFmt w:val="bullet"/>
      <w:lvlText w:val="•"/>
      <w:lvlJc w:val="left"/>
      <w:pPr>
        <w:ind w:left="4831" w:hanging="183"/>
      </w:pPr>
      <w:rPr>
        <w:rFonts w:hint="default"/>
        <w:lang w:val="ko-KR" w:eastAsia="ko-KR" w:bidi="ko-KR"/>
      </w:rPr>
    </w:lvl>
    <w:lvl w:ilvl="6">
      <w:start w:val="0"/>
      <w:numFmt w:val="bullet"/>
      <w:lvlText w:val="•"/>
      <w:lvlJc w:val="left"/>
      <w:pPr>
        <w:ind w:left="5788" w:hanging="183"/>
      </w:pPr>
      <w:rPr>
        <w:rFonts w:hint="default"/>
        <w:lang w:val="ko-KR" w:eastAsia="ko-KR" w:bidi="ko-KR"/>
      </w:rPr>
    </w:lvl>
    <w:lvl w:ilvl="7">
      <w:start w:val="0"/>
      <w:numFmt w:val="bullet"/>
      <w:lvlText w:val="•"/>
      <w:lvlJc w:val="left"/>
      <w:pPr>
        <w:ind w:left="6746" w:hanging="183"/>
      </w:pPr>
      <w:rPr>
        <w:rFonts w:hint="default"/>
        <w:lang w:val="ko-KR" w:eastAsia="ko-KR" w:bidi="ko-KR"/>
      </w:rPr>
    </w:lvl>
    <w:lvl w:ilvl="8">
      <w:start w:val="0"/>
      <w:numFmt w:val="bullet"/>
      <w:lvlText w:val="•"/>
      <w:lvlJc w:val="left"/>
      <w:pPr>
        <w:ind w:left="7704" w:hanging="183"/>
      </w:pPr>
      <w:rPr>
        <w:rFonts w:hint="default"/>
        <w:lang w:val="ko-KR" w:eastAsia="ko-KR" w:bidi="ko-KR"/>
      </w:rPr>
    </w:lvl>
  </w:abstractNum>
  <w:abstractNum w:abstractNumId="68">
    <w:multiLevelType w:val="hybridMultilevel"/>
    <w:lvl w:ilvl="0">
      <w:start w:val="0"/>
      <w:numFmt w:val="bullet"/>
      <w:lvlText w:val="⁃"/>
      <w:lvlJc w:val="left"/>
      <w:pPr>
        <w:ind w:left="1131" w:hanging="125"/>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67">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130" w:hanging="12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66">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047"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140" w:hanging="153"/>
      </w:pPr>
      <w:rPr>
        <w:rFonts w:hint="default"/>
        <w:lang w:val="ko-KR" w:eastAsia="ko-KR" w:bidi="ko-KR"/>
      </w:rPr>
    </w:lvl>
    <w:lvl w:ilvl="3">
      <w:start w:val="0"/>
      <w:numFmt w:val="bullet"/>
      <w:lvlText w:val="•"/>
      <w:lvlJc w:val="left"/>
      <w:pPr>
        <w:ind w:left="2200" w:hanging="153"/>
      </w:pPr>
      <w:rPr>
        <w:rFonts w:hint="default"/>
        <w:lang w:val="ko-KR" w:eastAsia="ko-KR" w:bidi="ko-KR"/>
      </w:rPr>
    </w:lvl>
    <w:lvl w:ilvl="4">
      <w:start w:val="0"/>
      <w:numFmt w:val="bullet"/>
      <w:lvlText w:val="•"/>
      <w:lvlJc w:val="left"/>
      <w:pPr>
        <w:ind w:left="3260" w:hanging="153"/>
      </w:pPr>
      <w:rPr>
        <w:rFonts w:hint="default"/>
        <w:lang w:val="ko-KR" w:eastAsia="ko-KR" w:bidi="ko-KR"/>
      </w:rPr>
    </w:lvl>
    <w:lvl w:ilvl="5">
      <w:start w:val="0"/>
      <w:numFmt w:val="bullet"/>
      <w:lvlText w:val="•"/>
      <w:lvlJc w:val="left"/>
      <w:pPr>
        <w:ind w:left="4320" w:hanging="153"/>
      </w:pPr>
      <w:rPr>
        <w:rFonts w:hint="default"/>
        <w:lang w:val="ko-KR" w:eastAsia="ko-KR" w:bidi="ko-KR"/>
      </w:rPr>
    </w:lvl>
    <w:lvl w:ilvl="6">
      <w:start w:val="0"/>
      <w:numFmt w:val="bullet"/>
      <w:lvlText w:val="•"/>
      <w:lvlJc w:val="left"/>
      <w:pPr>
        <w:ind w:left="5380" w:hanging="153"/>
      </w:pPr>
      <w:rPr>
        <w:rFonts w:hint="default"/>
        <w:lang w:val="ko-KR" w:eastAsia="ko-KR" w:bidi="ko-KR"/>
      </w:rPr>
    </w:lvl>
    <w:lvl w:ilvl="7">
      <w:start w:val="0"/>
      <w:numFmt w:val="bullet"/>
      <w:lvlText w:val="•"/>
      <w:lvlJc w:val="left"/>
      <w:pPr>
        <w:ind w:left="6440" w:hanging="153"/>
      </w:pPr>
      <w:rPr>
        <w:rFonts w:hint="default"/>
        <w:lang w:val="ko-KR" w:eastAsia="ko-KR" w:bidi="ko-KR"/>
      </w:rPr>
    </w:lvl>
    <w:lvl w:ilvl="8">
      <w:start w:val="0"/>
      <w:numFmt w:val="bullet"/>
      <w:lvlText w:val="•"/>
      <w:lvlJc w:val="left"/>
      <w:pPr>
        <w:ind w:left="7500" w:hanging="153"/>
      </w:pPr>
      <w:rPr>
        <w:rFonts w:hint="default"/>
        <w:lang w:val="ko-KR" w:eastAsia="ko-KR" w:bidi="ko-KR"/>
      </w:rPr>
    </w:lvl>
  </w:abstractNum>
  <w:abstractNum w:abstractNumId="65">
    <w:multiLevelType w:val="hybridMultilevel"/>
    <w:lvl w:ilvl="0">
      <w:start w:val="0"/>
      <w:numFmt w:val="bullet"/>
      <w:lvlText w:val="⁃"/>
      <w:lvlJc w:val="left"/>
      <w:pPr>
        <w:ind w:left="1142"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53"/>
      </w:pPr>
      <w:rPr>
        <w:rFonts w:hint="default"/>
        <w:lang w:val="ko-KR" w:eastAsia="ko-KR" w:bidi="ko-KR"/>
      </w:rPr>
    </w:lvl>
    <w:lvl w:ilvl="2">
      <w:start w:val="0"/>
      <w:numFmt w:val="bullet"/>
      <w:lvlText w:val="•"/>
      <w:lvlJc w:val="left"/>
      <w:pPr>
        <w:ind w:left="2836" w:hanging="153"/>
      </w:pPr>
      <w:rPr>
        <w:rFonts w:hint="default"/>
        <w:lang w:val="ko-KR" w:eastAsia="ko-KR" w:bidi="ko-KR"/>
      </w:rPr>
    </w:lvl>
    <w:lvl w:ilvl="3">
      <w:start w:val="0"/>
      <w:numFmt w:val="bullet"/>
      <w:lvlText w:val="•"/>
      <w:lvlJc w:val="left"/>
      <w:pPr>
        <w:ind w:left="3684" w:hanging="153"/>
      </w:pPr>
      <w:rPr>
        <w:rFonts w:hint="default"/>
        <w:lang w:val="ko-KR" w:eastAsia="ko-KR" w:bidi="ko-KR"/>
      </w:rPr>
    </w:lvl>
    <w:lvl w:ilvl="4">
      <w:start w:val="0"/>
      <w:numFmt w:val="bullet"/>
      <w:lvlText w:val="•"/>
      <w:lvlJc w:val="left"/>
      <w:pPr>
        <w:ind w:left="4532" w:hanging="153"/>
      </w:pPr>
      <w:rPr>
        <w:rFonts w:hint="default"/>
        <w:lang w:val="ko-KR" w:eastAsia="ko-KR" w:bidi="ko-KR"/>
      </w:rPr>
    </w:lvl>
    <w:lvl w:ilvl="5">
      <w:start w:val="0"/>
      <w:numFmt w:val="bullet"/>
      <w:lvlText w:val="•"/>
      <w:lvlJc w:val="left"/>
      <w:pPr>
        <w:ind w:left="5380" w:hanging="153"/>
      </w:pPr>
      <w:rPr>
        <w:rFonts w:hint="default"/>
        <w:lang w:val="ko-KR" w:eastAsia="ko-KR" w:bidi="ko-KR"/>
      </w:rPr>
    </w:lvl>
    <w:lvl w:ilvl="6">
      <w:start w:val="0"/>
      <w:numFmt w:val="bullet"/>
      <w:lvlText w:val="•"/>
      <w:lvlJc w:val="left"/>
      <w:pPr>
        <w:ind w:left="6228" w:hanging="153"/>
      </w:pPr>
      <w:rPr>
        <w:rFonts w:hint="default"/>
        <w:lang w:val="ko-KR" w:eastAsia="ko-KR" w:bidi="ko-KR"/>
      </w:rPr>
    </w:lvl>
    <w:lvl w:ilvl="7">
      <w:start w:val="0"/>
      <w:numFmt w:val="bullet"/>
      <w:lvlText w:val="•"/>
      <w:lvlJc w:val="left"/>
      <w:pPr>
        <w:ind w:left="7076" w:hanging="153"/>
      </w:pPr>
      <w:rPr>
        <w:rFonts w:hint="default"/>
        <w:lang w:val="ko-KR" w:eastAsia="ko-KR" w:bidi="ko-KR"/>
      </w:rPr>
    </w:lvl>
    <w:lvl w:ilvl="8">
      <w:start w:val="0"/>
      <w:numFmt w:val="bullet"/>
      <w:lvlText w:val="•"/>
      <w:lvlJc w:val="left"/>
      <w:pPr>
        <w:ind w:left="7924" w:hanging="153"/>
      </w:pPr>
      <w:rPr>
        <w:rFonts w:hint="default"/>
        <w:lang w:val="ko-KR" w:eastAsia="ko-KR" w:bidi="ko-KR"/>
      </w:rPr>
    </w:lvl>
  </w:abstractNum>
  <w:abstractNum w:abstractNumId="64">
    <w:multiLevelType w:val="hybridMultilevel"/>
    <w:lvl w:ilvl="0">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360" w:hanging="153"/>
      </w:pPr>
      <w:rPr>
        <w:rFonts w:hint="default"/>
        <w:lang w:val="ko-KR" w:eastAsia="ko-KR" w:bidi="ko-KR"/>
      </w:rPr>
    </w:lvl>
    <w:lvl w:ilvl="2">
      <w:start w:val="0"/>
      <w:numFmt w:val="bullet"/>
      <w:lvlText w:val="•"/>
      <w:lvlJc w:val="left"/>
      <w:pPr>
        <w:ind w:left="2277" w:hanging="153"/>
      </w:pPr>
      <w:rPr>
        <w:rFonts w:hint="default"/>
        <w:lang w:val="ko-KR" w:eastAsia="ko-KR" w:bidi="ko-KR"/>
      </w:rPr>
    </w:lvl>
    <w:lvl w:ilvl="3">
      <w:start w:val="0"/>
      <w:numFmt w:val="bullet"/>
      <w:lvlText w:val="•"/>
      <w:lvlJc w:val="left"/>
      <w:pPr>
        <w:ind w:left="3195" w:hanging="153"/>
      </w:pPr>
      <w:rPr>
        <w:rFonts w:hint="default"/>
        <w:lang w:val="ko-KR" w:eastAsia="ko-KR" w:bidi="ko-KR"/>
      </w:rPr>
    </w:lvl>
    <w:lvl w:ilvl="4">
      <w:start w:val="0"/>
      <w:numFmt w:val="bullet"/>
      <w:lvlText w:val="•"/>
      <w:lvlJc w:val="left"/>
      <w:pPr>
        <w:ind w:left="4113" w:hanging="153"/>
      </w:pPr>
      <w:rPr>
        <w:rFonts w:hint="default"/>
        <w:lang w:val="ko-KR" w:eastAsia="ko-KR" w:bidi="ko-KR"/>
      </w:rPr>
    </w:lvl>
    <w:lvl w:ilvl="5">
      <w:start w:val="0"/>
      <w:numFmt w:val="bullet"/>
      <w:lvlText w:val="•"/>
      <w:lvlJc w:val="left"/>
      <w:pPr>
        <w:ind w:left="5031" w:hanging="153"/>
      </w:pPr>
      <w:rPr>
        <w:rFonts w:hint="default"/>
        <w:lang w:val="ko-KR" w:eastAsia="ko-KR" w:bidi="ko-KR"/>
      </w:rPr>
    </w:lvl>
    <w:lvl w:ilvl="6">
      <w:start w:val="0"/>
      <w:numFmt w:val="bullet"/>
      <w:lvlText w:val="•"/>
      <w:lvlJc w:val="left"/>
      <w:pPr>
        <w:ind w:left="5948" w:hanging="153"/>
      </w:pPr>
      <w:rPr>
        <w:rFonts w:hint="default"/>
        <w:lang w:val="ko-KR" w:eastAsia="ko-KR" w:bidi="ko-KR"/>
      </w:rPr>
    </w:lvl>
    <w:lvl w:ilvl="7">
      <w:start w:val="0"/>
      <w:numFmt w:val="bullet"/>
      <w:lvlText w:val="•"/>
      <w:lvlJc w:val="left"/>
      <w:pPr>
        <w:ind w:left="6866" w:hanging="153"/>
      </w:pPr>
      <w:rPr>
        <w:rFonts w:hint="default"/>
        <w:lang w:val="ko-KR" w:eastAsia="ko-KR" w:bidi="ko-KR"/>
      </w:rPr>
    </w:lvl>
    <w:lvl w:ilvl="8">
      <w:start w:val="0"/>
      <w:numFmt w:val="bullet"/>
      <w:lvlText w:val="•"/>
      <w:lvlJc w:val="left"/>
      <w:pPr>
        <w:ind w:left="7784" w:hanging="153"/>
      </w:pPr>
      <w:rPr>
        <w:rFonts w:hint="default"/>
        <w:lang w:val="ko-KR" w:eastAsia="ko-KR" w:bidi="ko-KR"/>
      </w:rPr>
    </w:lvl>
  </w:abstractNum>
  <w:abstractNum w:abstractNumId="63">
    <w:multiLevelType w:val="hybridMultilevel"/>
    <w:lvl w:ilvl="0">
      <w:start w:val="0"/>
      <w:numFmt w:val="bullet"/>
      <w:lvlText w:val="⁃"/>
      <w:lvlJc w:val="left"/>
      <w:pPr>
        <w:ind w:left="1344"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180" w:hanging="258"/>
      </w:pPr>
      <w:rPr>
        <w:rFonts w:hint="default"/>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62">
    <w:multiLevelType w:val="hybridMultilevel"/>
    <w:lvl w:ilvl="0">
      <w:start w:val="0"/>
      <w:numFmt w:val="bullet"/>
      <w:lvlText w:val="∙"/>
      <w:lvlJc w:val="left"/>
      <w:pPr>
        <w:ind w:left="110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952" w:hanging="142"/>
      </w:pPr>
      <w:rPr>
        <w:rFonts w:hint="default"/>
        <w:lang w:val="ko-KR" w:eastAsia="ko-KR" w:bidi="ko-KR"/>
      </w:rPr>
    </w:lvl>
    <w:lvl w:ilvl="2">
      <w:start w:val="0"/>
      <w:numFmt w:val="bullet"/>
      <w:lvlText w:val="•"/>
      <w:lvlJc w:val="left"/>
      <w:pPr>
        <w:ind w:left="2804" w:hanging="142"/>
      </w:pPr>
      <w:rPr>
        <w:rFonts w:hint="default"/>
        <w:lang w:val="ko-KR" w:eastAsia="ko-KR" w:bidi="ko-KR"/>
      </w:rPr>
    </w:lvl>
    <w:lvl w:ilvl="3">
      <w:start w:val="0"/>
      <w:numFmt w:val="bullet"/>
      <w:lvlText w:val="•"/>
      <w:lvlJc w:val="left"/>
      <w:pPr>
        <w:ind w:left="3656" w:hanging="142"/>
      </w:pPr>
      <w:rPr>
        <w:rFonts w:hint="default"/>
        <w:lang w:val="ko-KR" w:eastAsia="ko-KR" w:bidi="ko-KR"/>
      </w:rPr>
    </w:lvl>
    <w:lvl w:ilvl="4">
      <w:start w:val="0"/>
      <w:numFmt w:val="bullet"/>
      <w:lvlText w:val="•"/>
      <w:lvlJc w:val="left"/>
      <w:pPr>
        <w:ind w:left="4508" w:hanging="142"/>
      </w:pPr>
      <w:rPr>
        <w:rFonts w:hint="default"/>
        <w:lang w:val="ko-KR" w:eastAsia="ko-KR" w:bidi="ko-KR"/>
      </w:rPr>
    </w:lvl>
    <w:lvl w:ilvl="5">
      <w:start w:val="0"/>
      <w:numFmt w:val="bullet"/>
      <w:lvlText w:val="•"/>
      <w:lvlJc w:val="left"/>
      <w:pPr>
        <w:ind w:left="5360" w:hanging="142"/>
      </w:pPr>
      <w:rPr>
        <w:rFonts w:hint="default"/>
        <w:lang w:val="ko-KR" w:eastAsia="ko-KR" w:bidi="ko-KR"/>
      </w:rPr>
    </w:lvl>
    <w:lvl w:ilvl="6">
      <w:start w:val="0"/>
      <w:numFmt w:val="bullet"/>
      <w:lvlText w:val="•"/>
      <w:lvlJc w:val="left"/>
      <w:pPr>
        <w:ind w:left="6212" w:hanging="142"/>
      </w:pPr>
      <w:rPr>
        <w:rFonts w:hint="default"/>
        <w:lang w:val="ko-KR" w:eastAsia="ko-KR" w:bidi="ko-KR"/>
      </w:rPr>
    </w:lvl>
    <w:lvl w:ilvl="7">
      <w:start w:val="0"/>
      <w:numFmt w:val="bullet"/>
      <w:lvlText w:val="•"/>
      <w:lvlJc w:val="left"/>
      <w:pPr>
        <w:ind w:left="7064" w:hanging="142"/>
      </w:pPr>
      <w:rPr>
        <w:rFonts w:hint="default"/>
        <w:lang w:val="ko-KR" w:eastAsia="ko-KR" w:bidi="ko-KR"/>
      </w:rPr>
    </w:lvl>
    <w:lvl w:ilvl="8">
      <w:start w:val="0"/>
      <w:numFmt w:val="bullet"/>
      <w:lvlText w:val="•"/>
      <w:lvlJc w:val="left"/>
      <w:pPr>
        <w:ind w:left="7916" w:hanging="142"/>
      </w:pPr>
      <w:rPr>
        <w:rFonts w:hint="default"/>
        <w:lang w:val="ko-KR" w:eastAsia="ko-KR" w:bidi="ko-KR"/>
      </w:rPr>
    </w:lvl>
  </w:abstractNum>
  <w:abstractNum w:abstractNumId="61">
    <w:multiLevelType w:val="hybridMultilevel"/>
    <w:lvl w:ilvl="0">
      <w:start w:val="0"/>
      <w:numFmt w:val="bullet"/>
      <w:lvlText w:val="∙"/>
      <w:lvlJc w:val="left"/>
      <w:pPr>
        <w:ind w:left="110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952" w:hanging="142"/>
      </w:pPr>
      <w:rPr>
        <w:rFonts w:hint="default"/>
        <w:lang w:val="ko-KR" w:eastAsia="ko-KR" w:bidi="ko-KR"/>
      </w:rPr>
    </w:lvl>
    <w:lvl w:ilvl="2">
      <w:start w:val="0"/>
      <w:numFmt w:val="bullet"/>
      <w:lvlText w:val="•"/>
      <w:lvlJc w:val="left"/>
      <w:pPr>
        <w:ind w:left="2804" w:hanging="142"/>
      </w:pPr>
      <w:rPr>
        <w:rFonts w:hint="default"/>
        <w:lang w:val="ko-KR" w:eastAsia="ko-KR" w:bidi="ko-KR"/>
      </w:rPr>
    </w:lvl>
    <w:lvl w:ilvl="3">
      <w:start w:val="0"/>
      <w:numFmt w:val="bullet"/>
      <w:lvlText w:val="•"/>
      <w:lvlJc w:val="left"/>
      <w:pPr>
        <w:ind w:left="3656" w:hanging="142"/>
      </w:pPr>
      <w:rPr>
        <w:rFonts w:hint="default"/>
        <w:lang w:val="ko-KR" w:eastAsia="ko-KR" w:bidi="ko-KR"/>
      </w:rPr>
    </w:lvl>
    <w:lvl w:ilvl="4">
      <w:start w:val="0"/>
      <w:numFmt w:val="bullet"/>
      <w:lvlText w:val="•"/>
      <w:lvlJc w:val="left"/>
      <w:pPr>
        <w:ind w:left="4508" w:hanging="142"/>
      </w:pPr>
      <w:rPr>
        <w:rFonts w:hint="default"/>
        <w:lang w:val="ko-KR" w:eastAsia="ko-KR" w:bidi="ko-KR"/>
      </w:rPr>
    </w:lvl>
    <w:lvl w:ilvl="5">
      <w:start w:val="0"/>
      <w:numFmt w:val="bullet"/>
      <w:lvlText w:val="•"/>
      <w:lvlJc w:val="left"/>
      <w:pPr>
        <w:ind w:left="5360" w:hanging="142"/>
      </w:pPr>
      <w:rPr>
        <w:rFonts w:hint="default"/>
        <w:lang w:val="ko-KR" w:eastAsia="ko-KR" w:bidi="ko-KR"/>
      </w:rPr>
    </w:lvl>
    <w:lvl w:ilvl="6">
      <w:start w:val="0"/>
      <w:numFmt w:val="bullet"/>
      <w:lvlText w:val="•"/>
      <w:lvlJc w:val="left"/>
      <w:pPr>
        <w:ind w:left="6212" w:hanging="142"/>
      </w:pPr>
      <w:rPr>
        <w:rFonts w:hint="default"/>
        <w:lang w:val="ko-KR" w:eastAsia="ko-KR" w:bidi="ko-KR"/>
      </w:rPr>
    </w:lvl>
    <w:lvl w:ilvl="7">
      <w:start w:val="0"/>
      <w:numFmt w:val="bullet"/>
      <w:lvlText w:val="•"/>
      <w:lvlJc w:val="left"/>
      <w:pPr>
        <w:ind w:left="7064" w:hanging="142"/>
      </w:pPr>
      <w:rPr>
        <w:rFonts w:hint="default"/>
        <w:lang w:val="ko-KR" w:eastAsia="ko-KR" w:bidi="ko-KR"/>
      </w:rPr>
    </w:lvl>
    <w:lvl w:ilvl="8">
      <w:start w:val="0"/>
      <w:numFmt w:val="bullet"/>
      <w:lvlText w:val="•"/>
      <w:lvlJc w:val="left"/>
      <w:pPr>
        <w:ind w:left="7916" w:hanging="142"/>
      </w:pPr>
      <w:rPr>
        <w:rFonts w:hint="default"/>
        <w:lang w:val="ko-KR" w:eastAsia="ko-KR" w:bidi="ko-KR"/>
      </w:rPr>
    </w:lvl>
  </w:abstractNum>
  <w:abstractNum w:abstractNumId="60">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2">
      <w:start w:val="0"/>
      <w:numFmt w:val="bullet"/>
      <w:lvlText w:val="•"/>
      <w:lvlJc w:val="left"/>
      <w:pPr>
        <w:ind w:left="1160" w:hanging="153"/>
      </w:pPr>
      <w:rPr>
        <w:rFonts w:hint="default"/>
        <w:lang w:val="ko-KR" w:eastAsia="ko-KR" w:bidi="ko-KR"/>
      </w:rPr>
    </w:lvl>
    <w:lvl w:ilvl="3">
      <w:start w:val="0"/>
      <w:numFmt w:val="bullet"/>
      <w:lvlText w:val="•"/>
      <w:lvlJc w:val="left"/>
      <w:pPr>
        <w:ind w:left="2217" w:hanging="153"/>
      </w:pPr>
      <w:rPr>
        <w:rFonts w:hint="default"/>
        <w:lang w:val="ko-KR" w:eastAsia="ko-KR" w:bidi="ko-KR"/>
      </w:rPr>
    </w:lvl>
    <w:lvl w:ilvl="4">
      <w:start w:val="0"/>
      <w:numFmt w:val="bullet"/>
      <w:lvlText w:val="•"/>
      <w:lvlJc w:val="left"/>
      <w:pPr>
        <w:ind w:left="3275" w:hanging="153"/>
      </w:pPr>
      <w:rPr>
        <w:rFonts w:hint="default"/>
        <w:lang w:val="ko-KR" w:eastAsia="ko-KR" w:bidi="ko-KR"/>
      </w:rPr>
    </w:lvl>
    <w:lvl w:ilvl="5">
      <w:start w:val="0"/>
      <w:numFmt w:val="bullet"/>
      <w:lvlText w:val="•"/>
      <w:lvlJc w:val="left"/>
      <w:pPr>
        <w:ind w:left="4332" w:hanging="153"/>
      </w:pPr>
      <w:rPr>
        <w:rFonts w:hint="default"/>
        <w:lang w:val="ko-KR" w:eastAsia="ko-KR" w:bidi="ko-KR"/>
      </w:rPr>
    </w:lvl>
    <w:lvl w:ilvl="6">
      <w:start w:val="0"/>
      <w:numFmt w:val="bullet"/>
      <w:lvlText w:val="•"/>
      <w:lvlJc w:val="left"/>
      <w:pPr>
        <w:ind w:left="5390" w:hanging="153"/>
      </w:pPr>
      <w:rPr>
        <w:rFonts w:hint="default"/>
        <w:lang w:val="ko-KR" w:eastAsia="ko-KR" w:bidi="ko-KR"/>
      </w:rPr>
    </w:lvl>
    <w:lvl w:ilvl="7">
      <w:start w:val="0"/>
      <w:numFmt w:val="bullet"/>
      <w:lvlText w:val="•"/>
      <w:lvlJc w:val="left"/>
      <w:pPr>
        <w:ind w:left="6447" w:hanging="153"/>
      </w:pPr>
      <w:rPr>
        <w:rFonts w:hint="default"/>
        <w:lang w:val="ko-KR" w:eastAsia="ko-KR" w:bidi="ko-KR"/>
      </w:rPr>
    </w:lvl>
    <w:lvl w:ilvl="8">
      <w:start w:val="0"/>
      <w:numFmt w:val="bullet"/>
      <w:lvlText w:val="•"/>
      <w:lvlJc w:val="left"/>
      <w:pPr>
        <w:ind w:left="7505" w:hanging="153"/>
      </w:pPr>
      <w:rPr>
        <w:rFonts w:hint="default"/>
        <w:lang w:val="ko-KR" w:eastAsia="ko-KR" w:bidi="ko-KR"/>
      </w:rPr>
    </w:lvl>
  </w:abstractNum>
  <w:abstractNum w:abstractNumId="59">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40" w:hanging="258"/>
      </w:pPr>
      <w:rPr>
        <w:rFonts w:hint="default"/>
        <w:lang w:val="ko-KR" w:eastAsia="ko-KR" w:bidi="ko-KR"/>
      </w:rPr>
    </w:lvl>
    <w:lvl w:ilvl="3">
      <w:start w:val="0"/>
      <w:numFmt w:val="bullet"/>
      <w:lvlText w:val="•"/>
      <w:lvlJc w:val="left"/>
      <w:pPr>
        <w:ind w:left="8500" w:hanging="258"/>
      </w:pPr>
      <w:rPr>
        <w:rFonts w:hint="default"/>
        <w:lang w:val="ko-KR" w:eastAsia="ko-KR" w:bidi="ko-KR"/>
      </w:rPr>
    </w:lvl>
    <w:lvl w:ilvl="4">
      <w:start w:val="0"/>
      <w:numFmt w:val="bullet"/>
      <w:lvlText w:val="•"/>
      <w:lvlJc w:val="left"/>
      <w:pPr>
        <w:ind w:left="8660" w:hanging="258"/>
      </w:pPr>
      <w:rPr>
        <w:rFonts w:hint="default"/>
        <w:lang w:val="ko-KR" w:eastAsia="ko-KR" w:bidi="ko-KR"/>
      </w:rPr>
    </w:lvl>
    <w:lvl w:ilvl="5">
      <w:start w:val="0"/>
      <w:numFmt w:val="bullet"/>
      <w:lvlText w:val="•"/>
      <w:lvlJc w:val="left"/>
      <w:pPr>
        <w:ind w:left="8820" w:hanging="258"/>
      </w:pPr>
      <w:rPr>
        <w:rFonts w:hint="default"/>
        <w:lang w:val="ko-KR" w:eastAsia="ko-KR" w:bidi="ko-KR"/>
      </w:rPr>
    </w:lvl>
    <w:lvl w:ilvl="6">
      <w:start w:val="0"/>
      <w:numFmt w:val="bullet"/>
      <w:lvlText w:val="•"/>
      <w:lvlJc w:val="left"/>
      <w:pPr>
        <w:ind w:left="8980" w:hanging="258"/>
      </w:pPr>
      <w:rPr>
        <w:rFonts w:hint="default"/>
        <w:lang w:val="ko-KR" w:eastAsia="ko-KR" w:bidi="ko-KR"/>
      </w:rPr>
    </w:lvl>
    <w:lvl w:ilvl="7">
      <w:start w:val="0"/>
      <w:numFmt w:val="bullet"/>
      <w:lvlText w:val="•"/>
      <w:lvlJc w:val="left"/>
      <w:pPr>
        <w:ind w:left="9140" w:hanging="258"/>
      </w:pPr>
      <w:rPr>
        <w:rFonts w:hint="default"/>
        <w:lang w:val="ko-KR" w:eastAsia="ko-KR" w:bidi="ko-KR"/>
      </w:rPr>
    </w:lvl>
    <w:lvl w:ilvl="8">
      <w:start w:val="0"/>
      <w:numFmt w:val="bullet"/>
      <w:lvlText w:val="•"/>
      <w:lvlJc w:val="left"/>
      <w:pPr>
        <w:ind w:left="9300" w:hanging="258"/>
      </w:pPr>
      <w:rPr>
        <w:rFonts w:hint="default"/>
        <w:lang w:val="ko-KR" w:eastAsia="ko-KR" w:bidi="ko-KR"/>
      </w:rPr>
    </w:lvl>
  </w:abstractNum>
  <w:abstractNum w:abstractNumId="58">
    <w:multiLevelType w:val="hybridMultilevel"/>
    <w:lvl w:ilvl="0">
      <w:start w:val="0"/>
      <w:numFmt w:val="bullet"/>
      <w:lvlText w:val="⁃"/>
      <w:lvlJc w:val="left"/>
      <w:pPr>
        <w:ind w:left="1142" w:hanging="129"/>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29"/>
      </w:pPr>
      <w:rPr>
        <w:rFonts w:hint="default"/>
        <w:lang w:val="ko-KR" w:eastAsia="ko-KR" w:bidi="ko-KR"/>
      </w:rPr>
    </w:lvl>
    <w:lvl w:ilvl="2">
      <w:start w:val="0"/>
      <w:numFmt w:val="bullet"/>
      <w:lvlText w:val="•"/>
      <w:lvlJc w:val="left"/>
      <w:pPr>
        <w:ind w:left="2836" w:hanging="129"/>
      </w:pPr>
      <w:rPr>
        <w:rFonts w:hint="default"/>
        <w:lang w:val="ko-KR" w:eastAsia="ko-KR" w:bidi="ko-KR"/>
      </w:rPr>
    </w:lvl>
    <w:lvl w:ilvl="3">
      <w:start w:val="0"/>
      <w:numFmt w:val="bullet"/>
      <w:lvlText w:val="•"/>
      <w:lvlJc w:val="left"/>
      <w:pPr>
        <w:ind w:left="3684" w:hanging="129"/>
      </w:pPr>
      <w:rPr>
        <w:rFonts w:hint="default"/>
        <w:lang w:val="ko-KR" w:eastAsia="ko-KR" w:bidi="ko-KR"/>
      </w:rPr>
    </w:lvl>
    <w:lvl w:ilvl="4">
      <w:start w:val="0"/>
      <w:numFmt w:val="bullet"/>
      <w:lvlText w:val="•"/>
      <w:lvlJc w:val="left"/>
      <w:pPr>
        <w:ind w:left="4532" w:hanging="129"/>
      </w:pPr>
      <w:rPr>
        <w:rFonts w:hint="default"/>
        <w:lang w:val="ko-KR" w:eastAsia="ko-KR" w:bidi="ko-KR"/>
      </w:rPr>
    </w:lvl>
    <w:lvl w:ilvl="5">
      <w:start w:val="0"/>
      <w:numFmt w:val="bullet"/>
      <w:lvlText w:val="•"/>
      <w:lvlJc w:val="left"/>
      <w:pPr>
        <w:ind w:left="5380" w:hanging="129"/>
      </w:pPr>
      <w:rPr>
        <w:rFonts w:hint="default"/>
        <w:lang w:val="ko-KR" w:eastAsia="ko-KR" w:bidi="ko-KR"/>
      </w:rPr>
    </w:lvl>
    <w:lvl w:ilvl="6">
      <w:start w:val="0"/>
      <w:numFmt w:val="bullet"/>
      <w:lvlText w:val="•"/>
      <w:lvlJc w:val="left"/>
      <w:pPr>
        <w:ind w:left="6228" w:hanging="129"/>
      </w:pPr>
      <w:rPr>
        <w:rFonts w:hint="default"/>
        <w:lang w:val="ko-KR" w:eastAsia="ko-KR" w:bidi="ko-KR"/>
      </w:rPr>
    </w:lvl>
    <w:lvl w:ilvl="7">
      <w:start w:val="0"/>
      <w:numFmt w:val="bullet"/>
      <w:lvlText w:val="•"/>
      <w:lvlJc w:val="left"/>
      <w:pPr>
        <w:ind w:left="7076" w:hanging="129"/>
      </w:pPr>
      <w:rPr>
        <w:rFonts w:hint="default"/>
        <w:lang w:val="ko-KR" w:eastAsia="ko-KR" w:bidi="ko-KR"/>
      </w:rPr>
    </w:lvl>
    <w:lvl w:ilvl="8">
      <w:start w:val="0"/>
      <w:numFmt w:val="bullet"/>
      <w:lvlText w:val="•"/>
      <w:lvlJc w:val="left"/>
      <w:pPr>
        <w:ind w:left="7924" w:hanging="129"/>
      </w:pPr>
      <w:rPr>
        <w:rFonts w:hint="default"/>
        <w:lang w:val="ko-KR" w:eastAsia="ko-KR" w:bidi="ko-KR"/>
      </w:rPr>
    </w:lvl>
  </w:abstractNum>
  <w:abstractNum w:abstractNumId="57">
    <w:multiLevelType w:val="hybridMultilevel"/>
    <w:lvl w:ilvl="0">
      <w:start w:val="0"/>
      <w:numFmt w:val="bullet"/>
      <w:lvlText w:val="∙"/>
      <w:lvlJc w:val="left"/>
      <w:pPr>
        <w:ind w:left="766"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00" w:hanging="142"/>
      </w:pPr>
      <w:rPr>
        <w:rFonts w:hint="default"/>
        <w:lang w:val="ko-KR" w:eastAsia="ko-KR" w:bidi="ko-KR"/>
      </w:rPr>
    </w:lvl>
    <w:lvl w:ilvl="2">
      <w:start w:val="0"/>
      <w:numFmt w:val="bullet"/>
      <w:lvlText w:val="•"/>
      <w:lvlJc w:val="left"/>
      <w:pPr>
        <w:ind w:left="1957" w:hanging="142"/>
      </w:pPr>
      <w:rPr>
        <w:rFonts w:hint="default"/>
        <w:lang w:val="ko-KR" w:eastAsia="ko-KR" w:bidi="ko-KR"/>
      </w:rPr>
    </w:lvl>
    <w:lvl w:ilvl="3">
      <w:start w:val="0"/>
      <w:numFmt w:val="bullet"/>
      <w:lvlText w:val="•"/>
      <w:lvlJc w:val="left"/>
      <w:pPr>
        <w:ind w:left="2915" w:hanging="142"/>
      </w:pPr>
      <w:rPr>
        <w:rFonts w:hint="default"/>
        <w:lang w:val="ko-KR" w:eastAsia="ko-KR" w:bidi="ko-KR"/>
      </w:rPr>
    </w:lvl>
    <w:lvl w:ilvl="4">
      <w:start w:val="0"/>
      <w:numFmt w:val="bullet"/>
      <w:lvlText w:val="•"/>
      <w:lvlJc w:val="left"/>
      <w:pPr>
        <w:ind w:left="3873" w:hanging="142"/>
      </w:pPr>
      <w:rPr>
        <w:rFonts w:hint="default"/>
        <w:lang w:val="ko-KR" w:eastAsia="ko-KR" w:bidi="ko-KR"/>
      </w:rPr>
    </w:lvl>
    <w:lvl w:ilvl="5">
      <w:start w:val="0"/>
      <w:numFmt w:val="bullet"/>
      <w:lvlText w:val="•"/>
      <w:lvlJc w:val="left"/>
      <w:pPr>
        <w:ind w:left="4831" w:hanging="142"/>
      </w:pPr>
      <w:rPr>
        <w:rFonts w:hint="default"/>
        <w:lang w:val="ko-KR" w:eastAsia="ko-KR" w:bidi="ko-KR"/>
      </w:rPr>
    </w:lvl>
    <w:lvl w:ilvl="6">
      <w:start w:val="0"/>
      <w:numFmt w:val="bullet"/>
      <w:lvlText w:val="•"/>
      <w:lvlJc w:val="left"/>
      <w:pPr>
        <w:ind w:left="5788" w:hanging="142"/>
      </w:pPr>
      <w:rPr>
        <w:rFonts w:hint="default"/>
        <w:lang w:val="ko-KR" w:eastAsia="ko-KR" w:bidi="ko-KR"/>
      </w:rPr>
    </w:lvl>
    <w:lvl w:ilvl="7">
      <w:start w:val="0"/>
      <w:numFmt w:val="bullet"/>
      <w:lvlText w:val="•"/>
      <w:lvlJc w:val="left"/>
      <w:pPr>
        <w:ind w:left="6746" w:hanging="142"/>
      </w:pPr>
      <w:rPr>
        <w:rFonts w:hint="default"/>
        <w:lang w:val="ko-KR" w:eastAsia="ko-KR" w:bidi="ko-KR"/>
      </w:rPr>
    </w:lvl>
    <w:lvl w:ilvl="8">
      <w:start w:val="0"/>
      <w:numFmt w:val="bullet"/>
      <w:lvlText w:val="•"/>
      <w:lvlJc w:val="left"/>
      <w:pPr>
        <w:ind w:left="7704" w:hanging="142"/>
      </w:pPr>
      <w:rPr>
        <w:rFonts w:hint="default"/>
        <w:lang w:val="ko-KR" w:eastAsia="ko-KR" w:bidi="ko-KR"/>
      </w:rPr>
    </w:lvl>
  </w:abstractNum>
  <w:abstractNum w:abstractNumId="56">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880" w:hanging="464"/>
      </w:pPr>
      <w:rPr>
        <w:rFonts w:hint="default"/>
        <w:lang w:val="ko-KR" w:eastAsia="ko-KR" w:bidi="ko-KR"/>
      </w:rPr>
    </w:lvl>
    <w:lvl w:ilvl="2">
      <w:start w:val="0"/>
      <w:numFmt w:val="bullet"/>
      <w:lvlText w:val="•"/>
      <w:lvlJc w:val="left"/>
      <w:pPr>
        <w:ind w:left="2740" w:hanging="464"/>
      </w:pPr>
      <w:rPr>
        <w:rFonts w:hint="default"/>
        <w:lang w:val="ko-KR" w:eastAsia="ko-KR" w:bidi="ko-KR"/>
      </w:rPr>
    </w:lvl>
    <w:lvl w:ilvl="3">
      <w:start w:val="0"/>
      <w:numFmt w:val="bullet"/>
      <w:lvlText w:val="•"/>
      <w:lvlJc w:val="left"/>
      <w:pPr>
        <w:ind w:left="3600" w:hanging="464"/>
      </w:pPr>
      <w:rPr>
        <w:rFonts w:hint="default"/>
        <w:lang w:val="ko-KR" w:eastAsia="ko-KR" w:bidi="ko-KR"/>
      </w:rPr>
    </w:lvl>
    <w:lvl w:ilvl="4">
      <w:start w:val="0"/>
      <w:numFmt w:val="bullet"/>
      <w:lvlText w:val="•"/>
      <w:lvlJc w:val="left"/>
      <w:pPr>
        <w:ind w:left="4460" w:hanging="464"/>
      </w:pPr>
      <w:rPr>
        <w:rFonts w:hint="default"/>
        <w:lang w:val="ko-KR" w:eastAsia="ko-KR" w:bidi="ko-KR"/>
      </w:rPr>
    </w:lvl>
    <w:lvl w:ilvl="5">
      <w:start w:val="0"/>
      <w:numFmt w:val="bullet"/>
      <w:lvlText w:val="•"/>
      <w:lvlJc w:val="left"/>
      <w:pPr>
        <w:ind w:left="5320" w:hanging="464"/>
      </w:pPr>
      <w:rPr>
        <w:rFonts w:hint="default"/>
        <w:lang w:val="ko-KR" w:eastAsia="ko-KR" w:bidi="ko-KR"/>
      </w:rPr>
    </w:lvl>
    <w:lvl w:ilvl="6">
      <w:start w:val="0"/>
      <w:numFmt w:val="bullet"/>
      <w:lvlText w:val="•"/>
      <w:lvlJc w:val="left"/>
      <w:pPr>
        <w:ind w:left="6180" w:hanging="464"/>
      </w:pPr>
      <w:rPr>
        <w:rFonts w:hint="default"/>
        <w:lang w:val="ko-KR" w:eastAsia="ko-KR" w:bidi="ko-KR"/>
      </w:rPr>
    </w:lvl>
    <w:lvl w:ilvl="7">
      <w:start w:val="0"/>
      <w:numFmt w:val="bullet"/>
      <w:lvlText w:val="•"/>
      <w:lvlJc w:val="left"/>
      <w:pPr>
        <w:ind w:left="7040" w:hanging="464"/>
      </w:pPr>
      <w:rPr>
        <w:rFonts w:hint="default"/>
        <w:lang w:val="ko-KR" w:eastAsia="ko-KR" w:bidi="ko-KR"/>
      </w:rPr>
    </w:lvl>
    <w:lvl w:ilvl="8">
      <w:start w:val="0"/>
      <w:numFmt w:val="bullet"/>
      <w:lvlText w:val="•"/>
      <w:lvlJc w:val="left"/>
      <w:pPr>
        <w:ind w:left="7900" w:hanging="464"/>
      </w:pPr>
      <w:rPr>
        <w:rFonts w:hint="default"/>
        <w:lang w:val="ko-KR" w:eastAsia="ko-KR" w:bidi="ko-KR"/>
      </w:rPr>
    </w:lvl>
  </w:abstractNum>
  <w:abstractNum w:abstractNumId="55">
    <w:multiLevelType w:val="hybridMultilevel"/>
    <w:lvl w:ilvl="0">
      <w:start w:val="0"/>
      <w:numFmt w:val="bullet"/>
      <w:lvlText w:val="∙"/>
      <w:lvlJc w:val="left"/>
      <w:pPr>
        <w:ind w:left="765" w:hanging="141"/>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16" w:hanging="204"/>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180" w:hanging="258"/>
      </w:pPr>
      <w:rPr>
        <w:rFonts w:hint="default"/>
        <w:lang w:val="ko-KR" w:eastAsia="ko-KR" w:bidi="ko-KR"/>
      </w:rPr>
    </w:lvl>
    <w:lvl w:ilvl="4">
      <w:start w:val="0"/>
      <w:numFmt w:val="bullet"/>
      <w:lvlText w:val="•"/>
      <w:lvlJc w:val="left"/>
      <w:pPr>
        <w:ind w:left="8385" w:hanging="258"/>
      </w:pPr>
      <w:rPr>
        <w:rFonts w:hint="default"/>
        <w:lang w:val="ko-KR" w:eastAsia="ko-KR" w:bidi="ko-KR"/>
      </w:rPr>
    </w:lvl>
    <w:lvl w:ilvl="5">
      <w:start w:val="0"/>
      <w:numFmt w:val="bullet"/>
      <w:lvlText w:val="•"/>
      <w:lvlJc w:val="left"/>
      <w:pPr>
        <w:ind w:left="8591" w:hanging="258"/>
      </w:pPr>
      <w:rPr>
        <w:rFonts w:hint="default"/>
        <w:lang w:val="ko-KR" w:eastAsia="ko-KR" w:bidi="ko-KR"/>
      </w:rPr>
    </w:lvl>
    <w:lvl w:ilvl="6">
      <w:start w:val="0"/>
      <w:numFmt w:val="bullet"/>
      <w:lvlText w:val="•"/>
      <w:lvlJc w:val="left"/>
      <w:pPr>
        <w:ind w:left="8797" w:hanging="258"/>
      </w:pPr>
      <w:rPr>
        <w:rFonts w:hint="default"/>
        <w:lang w:val="ko-KR" w:eastAsia="ko-KR" w:bidi="ko-KR"/>
      </w:rPr>
    </w:lvl>
    <w:lvl w:ilvl="7">
      <w:start w:val="0"/>
      <w:numFmt w:val="bullet"/>
      <w:lvlText w:val="•"/>
      <w:lvlJc w:val="left"/>
      <w:pPr>
        <w:ind w:left="9002" w:hanging="258"/>
      </w:pPr>
      <w:rPr>
        <w:rFonts w:hint="default"/>
        <w:lang w:val="ko-KR" w:eastAsia="ko-KR" w:bidi="ko-KR"/>
      </w:rPr>
    </w:lvl>
    <w:lvl w:ilvl="8">
      <w:start w:val="0"/>
      <w:numFmt w:val="bullet"/>
      <w:lvlText w:val="•"/>
      <w:lvlJc w:val="left"/>
      <w:pPr>
        <w:ind w:left="9208" w:hanging="258"/>
      </w:pPr>
      <w:rPr>
        <w:rFonts w:hint="default"/>
        <w:lang w:val="ko-KR" w:eastAsia="ko-KR" w:bidi="ko-KR"/>
      </w:rPr>
    </w:lvl>
  </w:abstractNum>
  <w:abstractNum w:abstractNumId="54">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0"/>
      <w:numFmt w:val="bullet"/>
      <w:lvlText w:val="•"/>
      <w:lvlJc w:val="left"/>
      <w:pPr>
        <w:ind w:left="1880" w:hanging="464"/>
      </w:pPr>
      <w:rPr>
        <w:rFonts w:hint="default"/>
        <w:lang w:val="ko-KR" w:eastAsia="ko-KR" w:bidi="ko-KR"/>
      </w:rPr>
    </w:lvl>
    <w:lvl w:ilvl="2">
      <w:start w:val="0"/>
      <w:numFmt w:val="bullet"/>
      <w:lvlText w:val="•"/>
      <w:lvlJc w:val="left"/>
      <w:pPr>
        <w:ind w:left="2740" w:hanging="464"/>
      </w:pPr>
      <w:rPr>
        <w:rFonts w:hint="default"/>
        <w:lang w:val="ko-KR" w:eastAsia="ko-KR" w:bidi="ko-KR"/>
      </w:rPr>
    </w:lvl>
    <w:lvl w:ilvl="3">
      <w:start w:val="0"/>
      <w:numFmt w:val="bullet"/>
      <w:lvlText w:val="•"/>
      <w:lvlJc w:val="left"/>
      <w:pPr>
        <w:ind w:left="3600" w:hanging="464"/>
      </w:pPr>
      <w:rPr>
        <w:rFonts w:hint="default"/>
        <w:lang w:val="ko-KR" w:eastAsia="ko-KR" w:bidi="ko-KR"/>
      </w:rPr>
    </w:lvl>
    <w:lvl w:ilvl="4">
      <w:start w:val="0"/>
      <w:numFmt w:val="bullet"/>
      <w:lvlText w:val="•"/>
      <w:lvlJc w:val="left"/>
      <w:pPr>
        <w:ind w:left="4460" w:hanging="464"/>
      </w:pPr>
      <w:rPr>
        <w:rFonts w:hint="default"/>
        <w:lang w:val="ko-KR" w:eastAsia="ko-KR" w:bidi="ko-KR"/>
      </w:rPr>
    </w:lvl>
    <w:lvl w:ilvl="5">
      <w:start w:val="0"/>
      <w:numFmt w:val="bullet"/>
      <w:lvlText w:val="•"/>
      <w:lvlJc w:val="left"/>
      <w:pPr>
        <w:ind w:left="5320" w:hanging="464"/>
      </w:pPr>
      <w:rPr>
        <w:rFonts w:hint="default"/>
        <w:lang w:val="ko-KR" w:eastAsia="ko-KR" w:bidi="ko-KR"/>
      </w:rPr>
    </w:lvl>
    <w:lvl w:ilvl="6">
      <w:start w:val="0"/>
      <w:numFmt w:val="bullet"/>
      <w:lvlText w:val="•"/>
      <w:lvlJc w:val="left"/>
      <w:pPr>
        <w:ind w:left="6180" w:hanging="464"/>
      </w:pPr>
      <w:rPr>
        <w:rFonts w:hint="default"/>
        <w:lang w:val="ko-KR" w:eastAsia="ko-KR" w:bidi="ko-KR"/>
      </w:rPr>
    </w:lvl>
    <w:lvl w:ilvl="7">
      <w:start w:val="0"/>
      <w:numFmt w:val="bullet"/>
      <w:lvlText w:val="•"/>
      <w:lvlJc w:val="left"/>
      <w:pPr>
        <w:ind w:left="7040" w:hanging="464"/>
      </w:pPr>
      <w:rPr>
        <w:rFonts w:hint="default"/>
        <w:lang w:val="ko-KR" w:eastAsia="ko-KR" w:bidi="ko-KR"/>
      </w:rPr>
    </w:lvl>
    <w:lvl w:ilvl="8">
      <w:start w:val="0"/>
      <w:numFmt w:val="bullet"/>
      <w:lvlText w:val="•"/>
      <w:lvlJc w:val="left"/>
      <w:pPr>
        <w:ind w:left="7900" w:hanging="464"/>
      </w:pPr>
      <w:rPr>
        <w:rFonts w:hint="default"/>
        <w:lang w:val="ko-KR" w:eastAsia="ko-KR" w:bidi="ko-KR"/>
      </w:rPr>
    </w:lvl>
  </w:abstractNum>
  <w:abstractNum w:abstractNumId="53">
    <w:multiLevelType w:val="hybridMultilevel"/>
    <w:lvl w:ilvl="0">
      <w:start w:val="0"/>
      <w:numFmt w:val="bullet"/>
      <w:lvlText w:val="⁃"/>
      <w:lvlJc w:val="left"/>
      <w:pPr>
        <w:ind w:left="1128" w:hanging="126"/>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70" w:hanging="126"/>
      </w:pPr>
      <w:rPr>
        <w:rFonts w:hint="default"/>
        <w:lang w:val="ko-KR" w:eastAsia="ko-KR" w:bidi="ko-KR"/>
      </w:rPr>
    </w:lvl>
    <w:lvl w:ilvl="2">
      <w:start w:val="0"/>
      <w:numFmt w:val="bullet"/>
      <w:lvlText w:val="•"/>
      <w:lvlJc w:val="left"/>
      <w:pPr>
        <w:ind w:left="2820" w:hanging="126"/>
      </w:pPr>
      <w:rPr>
        <w:rFonts w:hint="default"/>
        <w:lang w:val="ko-KR" w:eastAsia="ko-KR" w:bidi="ko-KR"/>
      </w:rPr>
    </w:lvl>
    <w:lvl w:ilvl="3">
      <w:start w:val="0"/>
      <w:numFmt w:val="bullet"/>
      <w:lvlText w:val="•"/>
      <w:lvlJc w:val="left"/>
      <w:pPr>
        <w:ind w:left="3670" w:hanging="126"/>
      </w:pPr>
      <w:rPr>
        <w:rFonts w:hint="default"/>
        <w:lang w:val="ko-KR" w:eastAsia="ko-KR" w:bidi="ko-KR"/>
      </w:rPr>
    </w:lvl>
    <w:lvl w:ilvl="4">
      <w:start w:val="0"/>
      <w:numFmt w:val="bullet"/>
      <w:lvlText w:val="•"/>
      <w:lvlJc w:val="left"/>
      <w:pPr>
        <w:ind w:left="4520" w:hanging="126"/>
      </w:pPr>
      <w:rPr>
        <w:rFonts w:hint="default"/>
        <w:lang w:val="ko-KR" w:eastAsia="ko-KR" w:bidi="ko-KR"/>
      </w:rPr>
    </w:lvl>
    <w:lvl w:ilvl="5">
      <w:start w:val="0"/>
      <w:numFmt w:val="bullet"/>
      <w:lvlText w:val="•"/>
      <w:lvlJc w:val="left"/>
      <w:pPr>
        <w:ind w:left="5370" w:hanging="126"/>
      </w:pPr>
      <w:rPr>
        <w:rFonts w:hint="default"/>
        <w:lang w:val="ko-KR" w:eastAsia="ko-KR" w:bidi="ko-KR"/>
      </w:rPr>
    </w:lvl>
    <w:lvl w:ilvl="6">
      <w:start w:val="0"/>
      <w:numFmt w:val="bullet"/>
      <w:lvlText w:val="•"/>
      <w:lvlJc w:val="left"/>
      <w:pPr>
        <w:ind w:left="6220" w:hanging="126"/>
      </w:pPr>
      <w:rPr>
        <w:rFonts w:hint="default"/>
        <w:lang w:val="ko-KR" w:eastAsia="ko-KR" w:bidi="ko-KR"/>
      </w:rPr>
    </w:lvl>
    <w:lvl w:ilvl="7">
      <w:start w:val="0"/>
      <w:numFmt w:val="bullet"/>
      <w:lvlText w:val="•"/>
      <w:lvlJc w:val="left"/>
      <w:pPr>
        <w:ind w:left="7070" w:hanging="126"/>
      </w:pPr>
      <w:rPr>
        <w:rFonts w:hint="default"/>
        <w:lang w:val="ko-KR" w:eastAsia="ko-KR" w:bidi="ko-KR"/>
      </w:rPr>
    </w:lvl>
    <w:lvl w:ilvl="8">
      <w:start w:val="0"/>
      <w:numFmt w:val="bullet"/>
      <w:lvlText w:val="•"/>
      <w:lvlJc w:val="left"/>
      <w:pPr>
        <w:ind w:left="7920" w:hanging="126"/>
      </w:pPr>
      <w:rPr>
        <w:rFonts w:hint="default"/>
        <w:lang w:val="ko-KR" w:eastAsia="ko-KR" w:bidi="ko-KR"/>
      </w:rPr>
    </w:lvl>
  </w:abstractNum>
  <w:abstractNum w:abstractNumId="52">
    <w:multiLevelType w:val="hybridMultilevel"/>
    <w:lvl w:ilvl="0">
      <w:start w:val="0"/>
      <w:numFmt w:val="bullet"/>
      <w:lvlText w:val="⁃"/>
      <w:lvlJc w:val="left"/>
      <w:pPr>
        <w:ind w:left="1142" w:hanging="130"/>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340" w:hanging="114"/>
      </w:pPr>
      <w:rPr>
        <w:rFonts w:hint="default" w:ascii="Yu Gothic" w:hAnsi="Yu Gothic" w:eastAsia="Yu Gothic" w:cs="Yu Gothic"/>
        <w:w w:val="87"/>
        <w:sz w:val="19"/>
        <w:szCs w:val="19"/>
        <w:lang w:val="ko-KR" w:eastAsia="ko-KR" w:bidi="ko-KR"/>
      </w:rPr>
    </w:lvl>
    <w:lvl w:ilvl="2">
      <w:start w:val="0"/>
      <w:numFmt w:val="bullet"/>
      <w:lvlText w:val="•"/>
      <w:lvlJc w:val="left"/>
      <w:pPr>
        <w:ind w:left="1360" w:hanging="114"/>
      </w:pPr>
      <w:rPr>
        <w:rFonts w:hint="default"/>
        <w:lang w:val="ko-KR" w:eastAsia="ko-KR" w:bidi="ko-KR"/>
      </w:rPr>
    </w:lvl>
    <w:lvl w:ilvl="3">
      <w:start w:val="0"/>
      <w:numFmt w:val="bullet"/>
      <w:lvlText w:val="•"/>
      <w:lvlJc w:val="left"/>
      <w:pPr>
        <w:ind w:left="2392" w:hanging="114"/>
      </w:pPr>
      <w:rPr>
        <w:rFonts w:hint="default"/>
        <w:lang w:val="ko-KR" w:eastAsia="ko-KR" w:bidi="ko-KR"/>
      </w:rPr>
    </w:lvl>
    <w:lvl w:ilvl="4">
      <w:start w:val="0"/>
      <w:numFmt w:val="bullet"/>
      <w:lvlText w:val="•"/>
      <w:lvlJc w:val="left"/>
      <w:pPr>
        <w:ind w:left="3425" w:hanging="114"/>
      </w:pPr>
      <w:rPr>
        <w:rFonts w:hint="default"/>
        <w:lang w:val="ko-KR" w:eastAsia="ko-KR" w:bidi="ko-KR"/>
      </w:rPr>
    </w:lvl>
    <w:lvl w:ilvl="5">
      <w:start w:val="0"/>
      <w:numFmt w:val="bullet"/>
      <w:lvlText w:val="•"/>
      <w:lvlJc w:val="left"/>
      <w:pPr>
        <w:ind w:left="4457" w:hanging="114"/>
      </w:pPr>
      <w:rPr>
        <w:rFonts w:hint="default"/>
        <w:lang w:val="ko-KR" w:eastAsia="ko-KR" w:bidi="ko-KR"/>
      </w:rPr>
    </w:lvl>
    <w:lvl w:ilvl="6">
      <w:start w:val="0"/>
      <w:numFmt w:val="bullet"/>
      <w:lvlText w:val="•"/>
      <w:lvlJc w:val="left"/>
      <w:pPr>
        <w:ind w:left="5490" w:hanging="114"/>
      </w:pPr>
      <w:rPr>
        <w:rFonts w:hint="default"/>
        <w:lang w:val="ko-KR" w:eastAsia="ko-KR" w:bidi="ko-KR"/>
      </w:rPr>
    </w:lvl>
    <w:lvl w:ilvl="7">
      <w:start w:val="0"/>
      <w:numFmt w:val="bullet"/>
      <w:lvlText w:val="•"/>
      <w:lvlJc w:val="left"/>
      <w:pPr>
        <w:ind w:left="6522" w:hanging="114"/>
      </w:pPr>
      <w:rPr>
        <w:rFonts w:hint="default"/>
        <w:lang w:val="ko-KR" w:eastAsia="ko-KR" w:bidi="ko-KR"/>
      </w:rPr>
    </w:lvl>
    <w:lvl w:ilvl="8">
      <w:start w:val="0"/>
      <w:numFmt w:val="bullet"/>
      <w:lvlText w:val="•"/>
      <w:lvlJc w:val="left"/>
      <w:pPr>
        <w:ind w:left="7555" w:hanging="114"/>
      </w:pPr>
      <w:rPr>
        <w:rFonts w:hint="default"/>
        <w:lang w:val="ko-KR" w:eastAsia="ko-KR" w:bidi="ko-KR"/>
      </w:rPr>
    </w:lvl>
  </w:abstractNum>
  <w:abstractNum w:abstractNumId="51">
    <w:multiLevelType w:val="hybridMultilevel"/>
    <w:lvl w:ilvl="0">
      <w:start w:val="0"/>
      <w:numFmt w:val="bullet"/>
      <w:lvlText w:val="∙"/>
      <w:lvlJc w:val="left"/>
      <w:pPr>
        <w:ind w:left="814" w:hanging="190"/>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21" w:hanging="203"/>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886" w:hanging="203"/>
      </w:pPr>
      <w:rPr>
        <w:rFonts w:hint="default"/>
        <w:lang w:val="ko-KR" w:eastAsia="ko-KR" w:bidi="ko-KR"/>
      </w:rPr>
    </w:lvl>
    <w:lvl w:ilvl="3">
      <w:start w:val="0"/>
      <w:numFmt w:val="bullet"/>
      <w:lvlText w:val="•"/>
      <w:lvlJc w:val="left"/>
      <w:pPr>
        <w:ind w:left="2853" w:hanging="203"/>
      </w:pPr>
      <w:rPr>
        <w:rFonts w:hint="default"/>
        <w:lang w:val="ko-KR" w:eastAsia="ko-KR" w:bidi="ko-KR"/>
      </w:rPr>
    </w:lvl>
    <w:lvl w:ilvl="4">
      <w:start w:val="0"/>
      <w:numFmt w:val="bullet"/>
      <w:lvlText w:val="•"/>
      <w:lvlJc w:val="left"/>
      <w:pPr>
        <w:ind w:left="3820" w:hanging="203"/>
      </w:pPr>
      <w:rPr>
        <w:rFonts w:hint="default"/>
        <w:lang w:val="ko-KR" w:eastAsia="ko-KR" w:bidi="ko-KR"/>
      </w:rPr>
    </w:lvl>
    <w:lvl w:ilvl="5">
      <w:start w:val="0"/>
      <w:numFmt w:val="bullet"/>
      <w:lvlText w:val="•"/>
      <w:lvlJc w:val="left"/>
      <w:pPr>
        <w:ind w:left="4786" w:hanging="203"/>
      </w:pPr>
      <w:rPr>
        <w:rFonts w:hint="default"/>
        <w:lang w:val="ko-KR" w:eastAsia="ko-KR" w:bidi="ko-KR"/>
      </w:rPr>
    </w:lvl>
    <w:lvl w:ilvl="6">
      <w:start w:val="0"/>
      <w:numFmt w:val="bullet"/>
      <w:lvlText w:val="•"/>
      <w:lvlJc w:val="left"/>
      <w:pPr>
        <w:ind w:left="5753" w:hanging="203"/>
      </w:pPr>
      <w:rPr>
        <w:rFonts w:hint="default"/>
        <w:lang w:val="ko-KR" w:eastAsia="ko-KR" w:bidi="ko-KR"/>
      </w:rPr>
    </w:lvl>
    <w:lvl w:ilvl="7">
      <w:start w:val="0"/>
      <w:numFmt w:val="bullet"/>
      <w:lvlText w:val="•"/>
      <w:lvlJc w:val="left"/>
      <w:pPr>
        <w:ind w:left="6720" w:hanging="203"/>
      </w:pPr>
      <w:rPr>
        <w:rFonts w:hint="default"/>
        <w:lang w:val="ko-KR" w:eastAsia="ko-KR" w:bidi="ko-KR"/>
      </w:rPr>
    </w:lvl>
    <w:lvl w:ilvl="8">
      <w:start w:val="0"/>
      <w:numFmt w:val="bullet"/>
      <w:lvlText w:val="•"/>
      <w:lvlJc w:val="left"/>
      <w:pPr>
        <w:ind w:left="7686" w:hanging="203"/>
      </w:pPr>
      <w:rPr>
        <w:rFonts w:hint="default"/>
        <w:lang w:val="ko-KR" w:eastAsia="ko-KR" w:bidi="ko-KR"/>
      </w:rPr>
    </w:lvl>
  </w:abstractNum>
  <w:abstractNum w:abstractNumId="50">
    <w:multiLevelType w:val="hybridMultilevel"/>
    <w:lvl w:ilvl="0">
      <w:start w:val="5"/>
      <w:numFmt w:val="decimal"/>
      <w:lvlText w:val="%1)"/>
      <w:lvlJc w:val="left"/>
      <w:pPr>
        <w:ind w:left="704" w:hanging="216"/>
        <w:jc w:val="left"/>
      </w:pPr>
      <w:rPr>
        <w:rFonts w:hint="default" w:ascii="휴먼옛체" w:hAnsi="휴먼옛체" w:eastAsia="휴먼옛체" w:cs="휴먼옛체"/>
        <w:spacing w:val="-1"/>
        <w:w w:val="92"/>
        <w:sz w:val="17"/>
        <w:szCs w:val="17"/>
        <w:lang w:val="ko-KR" w:eastAsia="ko-KR" w:bidi="ko-KR"/>
      </w:rPr>
    </w:lvl>
    <w:lvl w:ilvl="1">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180" w:hanging="258"/>
      </w:pPr>
      <w:rPr>
        <w:rFonts w:hint="default"/>
        <w:lang w:val="ko-KR" w:eastAsia="ko-KR" w:bidi="ko-KR"/>
      </w:rPr>
    </w:lvl>
    <w:lvl w:ilvl="3">
      <w:start w:val="0"/>
      <w:numFmt w:val="bullet"/>
      <w:lvlText w:val="•"/>
      <w:lvlJc w:val="left"/>
      <w:pPr>
        <w:ind w:left="8360" w:hanging="258"/>
      </w:pPr>
      <w:rPr>
        <w:rFonts w:hint="default"/>
        <w:lang w:val="ko-KR" w:eastAsia="ko-KR" w:bidi="ko-KR"/>
      </w:rPr>
    </w:lvl>
    <w:lvl w:ilvl="4">
      <w:start w:val="0"/>
      <w:numFmt w:val="bullet"/>
      <w:lvlText w:val="•"/>
      <w:lvlJc w:val="left"/>
      <w:pPr>
        <w:ind w:left="8540" w:hanging="258"/>
      </w:pPr>
      <w:rPr>
        <w:rFonts w:hint="default"/>
        <w:lang w:val="ko-KR" w:eastAsia="ko-KR" w:bidi="ko-KR"/>
      </w:rPr>
    </w:lvl>
    <w:lvl w:ilvl="5">
      <w:start w:val="0"/>
      <w:numFmt w:val="bullet"/>
      <w:lvlText w:val="•"/>
      <w:lvlJc w:val="left"/>
      <w:pPr>
        <w:ind w:left="8720" w:hanging="258"/>
      </w:pPr>
      <w:rPr>
        <w:rFonts w:hint="default"/>
        <w:lang w:val="ko-KR" w:eastAsia="ko-KR" w:bidi="ko-KR"/>
      </w:rPr>
    </w:lvl>
    <w:lvl w:ilvl="6">
      <w:start w:val="0"/>
      <w:numFmt w:val="bullet"/>
      <w:lvlText w:val="•"/>
      <w:lvlJc w:val="left"/>
      <w:pPr>
        <w:ind w:left="8900" w:hanging="258"/>
      </w:pPr>
      <w:rPr>
        <w:rFonts w:hint="default"/>
        <w:lang w:val="ko-KR" w:eastAsia="ko-KR" w:bidi="ko-KR"/>
      </w:rPr>
    </w:lvl>
    <w:lvl w:ilvl="7">
      <w:start w:val="0"/>
      <w:numFmt w:val="bullet"/>
      <w:lvlText w:val="•"/>
      <w:lvlJc w:val="left"/>
      <w:pPr>
        <w:ind w:left="9080" w:hanging="258"/>
      </w:pPr>
      <w:rPr>
        <w:rFonts w:hint="default"/>
        <w:lang w:val="ko-KR" w:eastAsia="ko-KR" w:bidi="ko-KR"/>
      </w:rPr>
    </w:lvl>
    <w:lvl w:ilvl="8">
      <w:start w:val="0"/>
      <w:numFmt w:val="bullet"/>
      <w:lvlText w:val="•"/>
      <w:lvlJc w:val="left"/>
      <w:pPr>
        <w:ind w:left="9260" w:hanging="258"/>
      </w:pPr>
      <w:rPr>
        <w:rFonts w:hint="default"/>
        <w:lang w:val="ko-KR" w:eastAsia="ko-KR" w:bidi="ko-KR"/>
      </w:rPr>
    </w:lvl>
  </w:abstractNum>
  <w:abstractNum w:abstractNumId="49">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1"/>
      <w:numFmt w:val="decimal"/>
      <w:lvlText w:val="%2)"/>
      <w:lvlJc w:val="left"/>
      <w:pPr>
        <w:ind w:left="972" w:hanging="305"/>
        <w:jc w:val="left"/>
      </w:pPr>
      <w:rPr>
        <w:rFonts w:hint="default" w:ascii="휴먼옛체" w:hAnsi="휴먼옛체" w:eastAsia="휴먼옛체" w:cs="휴먼옛체"/>
        <w:spacing w:val="-8"/>
        <w:w w:val="90"/>
        <w:sz w:val="24"/>
        <w:szCs w:val="24"/>
        <w:lang w:val="ko-KR" w:eastAsia="ko-KR" w:bidi="ko-KR"/>
      </w:rPr>
    </w:lvl>
    <w:lvl w:ilvl="2">
      <w:start w:val="0"/>
      <w:numFmt w:val="bullet"/>
      <w:lvlText w:val="•"/>
      <w:lvlJc w:val="left"/>
      <w:pPr>
        <w:ind w:left="1975" w:hanging="305"/>
      </w:pPr>
      <w:rPr>
        <w:rFonts w:hint="default"/>
        <w:lang w:val="ko-KR" w:eastAsia="ko-KR" w:bidi="ko-KR"/>
      </w:rPr>
    </w:lvl>
    <w:lvl w:ilvl="3">
      <w:start w:val="0"/>
      <w:numFmt w:val="bullet"/>
      <w:lvlText w:val="•"/>
      <w:lvlJc w:val="left"/>
      <w:pPr>
        <w:ind w:left="2931" w:hanging="305"/>
      </w:pPr>
      <w:rPr>
        <w:rFonts w:hint="default"/>
        <w:lang w:val="ko-KR" w:eastAsia="ko-KR" w:bidi="ko-KR"/>
      </w:rPr>
    </w:lvl>
    <w:lvl w:ilvl="4">
      <w:start w:val="0"/>
      <w:numFmt w:val="bullet"/>
      <w:lvlText w:val="•"/>
      <w:lvlJc w:val="left"/>
      <w:pPr>
        <w:ind w:left="3886" w:hanging="305"/>
      </w:pPr>
      <w:rPr>
        <w:rFonts w:hint="default"/>
        <w:lang w:val="ko-KR" w:eastAsia="ko-KR" w:bidi="ko-KR"/>
      </w:rPr>
    </w:lvl>
    <w:lvl w:ilvl="5">
      <w:start w:val="0"/>
      <w:numFmt w:val="bullet"/>
      <w:lvlText w:val="•"/>
      <w:lvlJc w:val="left"/>
      <w:pPr>
        <w:ind w:left="4842" w:hanging="305"/>
      </w:pPr>
      <w:rPr>
        <w:rFonts w:hint="default"/>
        <w:lang w:val="ko-KR" w:eastAsia="ko-KR" w:bidi="ko-KR"/>
      </w:rPr>
    </w:lvl>
    <w:lvl w:ilvl="6">
      <w:start w:val="0"/>
      <w:numFmt w:val="bullet"/>
      <w:lvlText w:val="•"/>
      <w:lvlJc w:val="left"/>
      <w:pPr>
        <w:ind w:left="5797" w:hanging="305"/>
      </w:pPr>
      <w:rPr>
        <w:rFonts w:hint="default"/>
        <w:lang w:val="ko-KR" w:eastAsia="ko-KR" w:bidi="ko-KR"/>
      </w:rPr>
    </w:lvl>
    <w:lvl w:ilvl="7">
      <w:start w:val="0"/>
      <w:numFmt w:val="bullet"/>
      <w:lvlText w:val="•"/>
      <w:lvlJc w:val="left"/>
      <w:pPr>
        <w:ind w:left="6753" w:hanging="305"/>
      </w:pPr>
      <w:rPr>
        <w:rFonts w:hint="default"/>
        <w:lang w:val="ko-KR" w:eastAsia="ko-KR" w:bidi="ko-KR"/>
      </w:rPr>
    </w:lvl>
    <w:lvl w:ilvl="8">
      <w:start w:val="0"/>
      <w:numFmt w:val="bullet"/>
      <w:lvlText w:val="•"/>
      <w:lvlJc w:val="left"/>
      <w:pPr>
        <w:ind w:left="7708" w:hanging="305"/>
      </w:pPr>
      <w:rPr>
        <w:rFonts w:hint="default"/>
        <w:lang w:val="ko-KR" w:eastAsia="ko-KR" w:bidi="ko-KR"/>
      </w:rPr>
    </w:lvl>
  </w:abstractNum>
  <w:abstractNum w:abstractNumId="48">
    <w:multiLevelType w:val="hybridMultilevel"/>
    <w:lvl w:ilvl="0">
      <w:start w:val="0"/>
      <w:numFmt w:val="bullet"/>
      <w:lvlText w:val="∙"/>
      <w:lvlJc w:val="left"/>
      <w:pPr>
        <w:ind w:left="868" w:hanging="134"/>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95" w:hanging="191"/>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8184" w:hanging="258"/>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154" w:hanging="258"/>
      </w:pPr>
      <w:rPr>
        <w:rFonts w:hint="default"/>
        <w:lang w:val="ko-KR" w:eastAsia="ko-KR" w:bidi="ko-KR"/>
      </w:rPr>
    </w:lvl>
    <w:lvl w:ilvl="4">
      <w:start w:val="0"/>
      <w:numFmt w:val="bullet"/>
      <w:lvlText w:val="•"/>
      <w:lvlJc w:val="left"/>
      <w:pPr>
        <w:ind w:left="8128" w:hanging="258"/>
      </w:pPr>
      <w:rPr>
        <w:rFonts w:hint="default"/>
        <w:lang w:val="ko-KR" w:eastAsia="ko-KR" w:bidi="ko-KR"/>
      </w:rPr>
    </w:lvl>
    <w:lvl w:ilvl="5">
      <w:start w:val="0"/>
      <w:numFmt w:val="bullet"/>
      <w:lvlText w:val="•"/>
      <w:lvlJc w:val="left"/>
      <w:pPr>
        <w:ind w:left="8103" w:hanging="258"/>
      </w:pPr>
      <w:rPr>
        <w:rFonts w:hint="default"/>
        <w:lang w:val="ko-KR" w:eastAsia="ko-KR" w:bidi="ko-KR"/>
      </w:rPr>
    </w:lvl>
    <w:lvl w:ilvl="6">
      <w:start w:val="0"/>
      <w:numFmt w:val="bullet"/>
      <w:lvlText w:val="•"/>
      <w:lvlJc w:val="left"/>
      <w:pPr>
        <w:ind w:left="8077" w:hanging="258"/>
      </w:pPr>
      <w:rPr>
        <w:rFonts w:hint="default"/>
        <w:lang w:val="ko-KR" w:eastAsia="ko-KR" w:bidi="ko-KR"/>
      </w:rPr>
    </w:lvl>
    <w:lvl w:ilvl="7">
      <w:start w:val="0"/>
      <w:numFmt w:val="bullet"/>
      <w:lvlText w:val="•"/>
      <w:lvlJc w:val="left"/>
      <w:pPr>
        <w:ind w:left="8051" w:hanging="258"/>
      </w:pPr>
      <w:rPr>
        <w:rFonts w:hint="default"/>
        <w:lang w:val="ko-KR" w:eastAsia="ko-KR" w:bidi="ko-KR"/>
      </w:rPr>
    </w:lvl>
    <w:lvl w:ilvl="8">
      <w:start w:val="0"/>
      <w:numFmt w:val="bullet"/>
      <w:lvlText w:val="•"/>
      <w:lvlJc w:val="left"/>
      <w:pPr>
        <w:ind w:left="8026" w:hanging="258"/>
      </w:pPr>
      <w:rPr>
        <w:rFonts w:hint="default"/>
        <w:lang w:val="ko-KR" w:eastAsia="ko-KR" w:bidi="ko-KR"/>
      </w:rPr>
    </w:lvl>
  </w:abstractNum>
  <w:abstractNum w:abstractNumId="47">
    <w:multiLevelType w:val="hybridMultilevel"/>
    <w:lvl w:ilvl="0">
      <w:start w:val="0"/>
      <w:numFmt w:val="bullet"/>
      <w:lvlText w:val="∙"/>
      <w:lvlJc w:val="left"/>
      <w:pPr>
        <w:ind w:left="839" w:hanging="138"/>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32" w:hanging="149"/>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806" w:hanging="149"/>
      </w:pPr>
      <w:rPr>
        <w:rFonts w:hint="default"/>
        <w:lang w:val="ko-KR" w:eastAsia="ko-KR" w:bidi="ko-KR"/>
      </w:rPr>
    </w:lvl>
    <w:lvl w:ilvl="3">
      <w:start w:val="0"/>
      <w:numFmt w:val="bullet"/>
      <w:lvlText w:val="•"/>
      <w:lvlJc w:val="left"/>
      <w:pPr>
        <w:ind w:left="2573" w:hanging="149"/>
      </w:pPr>
      <w:rPr>
        <w:rFonts w:hint="default"/>
        <w:lang w:val="ko-KR" w:eastAsia="ko-KR" w:bidi="ko-KR"/>
      </w:rPr>
    </w:lvl>
    <w:lvl w:ilvl="4">
      <w:start w:val="0"/>
      <w:numFmt w:val="bullet"/>
      <w:lvlText w:val="•"/>
      <w:lvlJc w:val="left"/>
      <w:pPr>
        <w:ind w:left="3340" w:hanging="149"/>
      </w:pPr>
      <w:rPr>
        <w:rFonts w:hint="default"/>
        <w:lang w:val="ko-KR" w:eastAsia="ko-KR" w:bidi="ko-KR"/>
      </w:rPr>
    </w:lvl>
    <w:lvl w:ilvl="5">
      <w:start w:val="0"/>
      <w:numFmt w:val="bullet"/>
      <w:lvlText w:val="•"/>
      <w:lvlJc w:val="left"/>
      <w:pPr>
        <w:ind w:left="4106" w:hanging="149"/>
      </w:pPr>
      <w:rPr>
        <w:rFonts w:hint="default"/>
        <w:lang w:val="ko-KR" w:eastAsia="ko-KR" w:bidi="ko-KR"/>
      </w:rPr>
    </w:lvl>
    <w:lvl w:ilvl="6">
      <w:start w:val="0"/>
      <w:numFmt w:val="bullet"/>
      <w:lvlText w:val="•"/>
      <w:lvlJc w:val="left"/>
      <w:pPr>
        <w:ind w:left="4873" w:hanging="149"/>
      </w:pPr>
      <w:rPr>
        <w:rFonts w:hint="default"/>
        <w:lang w:val="ko-KR" w:eastAsia="ko-KR" w:bidi="ko-KR"/>
      </w:rPr>
    </w:lvl>
    <w:lvl w:ilvl="7">
      <w:start w:val="0"/>
      <w:numFmt w:val="bullet"/>
      <w:lvlText w:val="•"/>
      <w:lvlJc w:val="left"/>
      <w:pPr>
        <w:ind w:left="5640" w:hanging="149"/>
      </w:pPr>
      <w:rPr>
        <w:rFonts w:hint="default"/>
        <w:lang w:val="ko-KR" w:eastAsia="ko-KR" w:bidi="ko-KR"/>
      </w:rPr>
    </w:lvl>
    <w:lvl w:ilvl="8">
      <w:start w:val="0"/>
      <w:numFmt w:val="bullet"/>
      <w:lvlText w:val="•"/>
      <w:lvlJc w:val="left"/>
      <w:pPr>
        <w:ind w:left="6406" w:hanging="149"/>
      </w:pPr>
      <w:rPr>
        <w:rFonts w:hint="default"/>
        <w:lang w:val="ko-KR" w:eastAsia="ko-KR" w:bidi="ko-KR"/>
      </w:rPr>
    </w:lvl>
  </w:abstractNum>
  <w:abstractNum w:abstractNumId="46">
    <w:multiLevelType w:val="hybridMultilevel"/>
    <w:lvl w:ilvl="0">
      <w:start w:val="0"/>
      <w:numFmt w:val="bullet"/>
      <w:lvlText w:val="-"/>
      <w:lvlJc w:val="left"/>
      <w:pPr>
        <w:ind w:left="803" w:hanging="151"/>
      </w:pPr>
      <w:rPr>
        <w:rFonts w:hint="default" w:ascii="휴먼모음T" w:hAnsi="휴먼모음T" w:eastAsia="휴먼모음T" w:cs="휴먼모음T"/>
        <w:w w:val="159"/>
        <w:sz w:val="19"/>
        <w:szCs w:val="19"/>
        <w:lang w:val="ko-KR" w:eastAsia="ko-KR" w:bidi="ko-KR"/>
      </w:rPr>
    </w:lvl>
    <w:lvl w:ilvl="1">
      <w:start w:val="0"/>
      <w:numFmt w:val="bullet"/>
      <w:lvlText w:val="•"/>
      <w:lvlJc w:val="left"/>
      <w:pPr>
        <w:ind w:left="1490" w:hanging="151"/>
      </w:pPr>
      <w:rPr>
        <w:rFonts w:hint="default"/>
        <w:lang w:val="ko-KR" w:eastAsia="ko-KR" w:bidi="ko-KR"/>
      </w:rPr>
    </w:lvl>
    <w:lvl w:ilvl="2">
      <w:start w:val="0"/>
      <w:numFmt w:val="bullet"/>
      <w:lvlText w:val="•"/>
      <w:lvlJc w:val="left"/>
      <w:pPr>
        <w:ind w:left="2181" w:hanging="151"/>
      </w:pPr>
      <w:rPr>
        <w:rFonts w:hint="default"/>
        <w:lang w:val="ko-KR" w:eastAsia="ko-KR" w:bidi="ko-KR"/>
      </w:rPr>
    </w:lvl>
    <w:lvl w:ilvl="3">
      <w:start w:val="0"/>
      <w:numFmt w:val="bullet"/>
      <w:lvlText w:val="•"/>
      <w:lvlJc w:val="left"/>
      <w:pPr>
        <w:ind w:left="2872" w:hanging="151"/>
      </w:pPr>
      <w:rPr>
        <w:rFonts w:hint="default"/>
        <w:lang w:val="ko-KR" w:eastAsia="ko-KR" w:bidi="ko-KR"/>
      </w:rPr>
    </w:lvl>
    <w:lvl w:ilvl="4">
      <w:start w:val="0"/>
      <w:numFmt w:val="bullet"/>
      <w:lvlText w:val="•"/>
      <w:lvlJc w:val="left"/>
      <w:pPr>
        <w:ind w:left="3563" w:hanging="151"/>
      </w:pPr>
      <w:rPr>
        <w:rFonts w:hint="default"/>
        <w:lang w:val="ko-KR" w:eastAsia="ko-KR" w:bidi="ko-KR"/>
      </w:rPr>
    </w:lvl>
    <w:lvl w:ilvl="5">
      <w:start w:val="0"/>
      <w:numFmt w:val="bullet"/>
      <w:lvlText w:val="•"/>
      <w:lvlJc w:val="left"/>
      <w:pPr>
        <w:ind w:left="4254" w:hanging="151"/>
      </w:pPr>
      <w:rPr>
        <w:rFonts w:hint="default"/>
        <w:lang w:val="ko-KR" w:eastAsia="ko-KR" w:bidi="ko-KR"/>
      </w:rPr>
    </w:lvl>
    <w:lvl w:ilvl="6">
      <w:start w:val="0"/>
      <w:numFmt w:val="bullet"/>
      <w:lvlText w:val="•"/>
      <w:lvlJc w:val="left"/>
      <w:pPr>
        <w:ind w:left="4945" w:hanging="151"/>
      </w:pPr>
      <w:rPr>
        <w:rFonts w:hint="default"/>
        <w:lang w:val="ko-KR" w:eastAsia="ko-KR" w:bidi="ko-KR"/>
      </w:rPr>
    </w:lvl>
    <w:lvl w:ilvl="7">
      <w:start w:val="0"/>
      <w:numFmt w:val="bullet"/>
      <w:lvlText w:val="•"/>
      <w:lvlJc w:val="left"/>
      <w:pPr>
        <w:ind w:left="5636" w:hanging="151"/>
      </w:pPr>
      <w:rPr>
        <w:rFonts w:hint="default"/>
        <w:lang w:val="ko-KR" w:eastAsia="ko-KR" w:bidi="ko-KR"/>
      </w:rPr>
    </w:lvl>
    <w:lvl w:ilvl="8">
      <w:start w:val="0"/>
      <w:numFmt w:val="bullet"/>
      <w:lvlText w:val="•"/>
      <w:lvlJc w:val="left"/>
      <w:pPr>
        <w:ind w:left="6327" w:hanging="151"/>
      </w:pPr>
      <w:rPr>
        <w:rFonts w:hint="default"/>
        <w:lang w:val="ko-KR" w:eastAsia="ko-KR" w:bidi="ko-KR"/>
      </w:rPr>
    </w:lvl>
  </w:abstractNum>
  <w:abstractNum w:abstractNumId="45">
    <w:multiLevelType w:val="hybridMultilevel"/>
    <w:lvl w:ilvl="0">
      <w:start w:val="0"/>
      <w:numFmt w:val="bullet"/>
      <w:lvlText w:val="∙"/>
      <w:lvlJc w:val="left"/>
      <w:pPr>
        <w:ind w:left="594"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714" w:hanging="143"/>
      </w:pPr>
      <w:rPr>
        <w:rFonts w:hint="default" w:ascii="함초롬바탕" w:hAnsi="함초롬바탕" w:eastAsia="함초롬바탕" w:cs="함초롬바탕"/>
        <w:w w:val="51"/>
        <w:sz w:val="19"/>
        <w:szCs w:val="19"/>
        <w:lang w:val="ko-KR" w:eastAsia="ko-KR" w:bidi="ko-KR"/>
      </w:rPr>
    </w:lvl>
    <w:lvl w:ilvl="2">
      <w:start w:val="0"/>
      <w:numFmt w:val="bullet"/>
      <w:lvlText w:val="•"/>
      <w:lvlJc w:val="left"/>
      <w:pPr>
        <w:ind w:left="800" w:hanging="143"/>
      </w:pPr>
      <w:rPr>
        <w:rFonts w:hint="default"/>
        <w:lang w:val="ko-KR" w:eastAsia="ko-KR" w:bidi="ko-KR"/>
      </w:rPr>
    </w:lvl>
    <w:lvl w:ilvl="3">
      <w:start w:val="0"/>
      <w:numFmt w:val="bullet"/>
      <w:lvlText w:val="•"/>
      <w:lvlJc w:val="left"/>
      <w:pPr>
        <w:ind w:left="1661" w:hanging="143"/>
      </w:pPr>
      <w:rPr>
        <w:rFonts w:hint="default"/>
        <w:lang w:val="ko-KR" w:eastAsia="ko-KR" w:bidi="ko-KR"/>
      </w:rPr>
    </w:lvl>
    <w:lvl w:ilvl="4">
      <w:start w:val="0"/>
      <w:numFmt w:val="bullet"/>
      <w:lvlText w:val="•"/>
      <w:lvlJc w:val="left"/>
      <w:pPr>
        <w:ind w:left="2522" w:hanging="143"/>
      </w:pPr>
      <w:rPr>
        <w:rFonts w:hint="default"/>
        <w:lang w:val="ko-KR" w:eastAsia="ko-KR" w:bidi="ko-KR"/>
      </w:rPr>
    </w:lvl>
    <w:lvl w:ilvl="5">
      <w:start w:val="0"/>
      <w:numFmt w:val="bullet"/>
      <w:lvlText w:val="•"/>
      <w:lvlJc w:val="left"/>
      <w:pPr>
        <w:ind w:left="3384" w:hanging="143"/>
      </w:pPr>
      <w:rPr>
        <w:rFonts w:hint="default"/>
        <w:lang w:val="ko-KR" w:eastAsia="ko-KR" w:bidi="ko-KR"/>
      </w:rPr>
    </w:lvl>
    <w:lvl w:ilvl="6">
      <w:start w:val="0"/>
      <w:numFmt w:val="bullet"/>
      <w:lvlText w:val="•"/>
      <w:lvlJc w:val="left"/>
      <w:pPr>
        <w:ind w:left="4245" w:hanging="143"/>
      </w:pPr>
      <w:rPr>
        <w:rFonts w:hint="default"/>
        <w:lang w:val="ko-KR" w:eastAsia="ko-KR" w:bidi="ko-KR"/>
      </w:rPr>
    </w:lvl>
    <w:lvl w:ilvl="7">
      <w:start w:val="0"/>
      <w:numFmt w:val="bullet"/>
      <w:lvlText w:val="•"/>
      <w:lvlJc w:val="left"/>
      <w:pPr>
        <w:ind w:left="5107" w:hanging="143"/>
      </w:pPr>
      <w:rPr>
        <w:rFonts w:hint="default"/>
        <w:lang w:val="ko-KR" w:eastAsia="ko-KR" w:bidi="ko-KR"/>
      </w:rPr>
    </w:lvl>
    <w:lvl w:ilvl="8">
      <w:start w:val="0"/>
      <w:numFmt w:val="bullet"/>
      <w:lvlText w:val="•"/>
      <w:lvlJc w:val="left"/>
      <w:pPr>
        <w:ind w:left="5968" w:hanging="143"/>
      </w:pPr>
      <w:rPr>
        <w:rFonts w:hint="default"/>
        <w:lang w:val="ko-KR" w:eastAsia="ko-KR" w:bidi="ko-KR"/>
      </w:rPr>
    </w:lvl>
  </w:abstractNum>
  <w:abstractNum w:abstractNumId="44">
    <w:multiLevelType w:val="hybridMultilevel"/>
    <w:lvl w:ilvl="0">
      <w:start w:val="0"/>
      <w:numFmt w:val="bullet"/>
      <w:lvlText w:val="∙"/>
      <w:lvlJc w:val="left"/>
      <w:pPr>
        <w:ind w:left="761" w:hanging="143"/>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89" w:hanging="183"/>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980" w:hanging="183"/>
      </w:pPr>
      <w:rPr>
        <w:rFonts w:hint="default"/>
        <w:lang w:val="ko-KR" w:eastAsia="ko-KR" w:bidi="ko-KR"/>
      </w:rPr>
    </w:lvl>
    <w:lvl w:ilvl="3">
      <w:start w:val="0"/>
      <w:numFmt w:val="bullet"/>
      <w:lvlText w:val="•"/>
      <w:lvlJc w:val="left"/>
      <w:pPr>
        <w:ind w:left="1839" w:hanging="183"/>
      </w:pPr>
      <w:rPr>
        <w:rFonts w:hint="default"/>
        <w:lang w:val="ko-KR" w:eastAsia="ko-KR" w:bidi="ko-KR"/>
      </w:rPr>
    </w:lvl>
    <w:lvl w:ilvl="4">
      <w:start w:val="0"/>
      <w:numFmt w:val="bullet"/>
      <w:lvlText w:val="•"/>
      <w:lvlJc w:val="left"/>
      <w:pPr>
        <w:ind w:left="2699" w:hanging="183"/>
      </w:pPr>
      <w:rPr>
        <w:rFonts w:hint="default"/>
        <w:lang w:val="ko-KR" w:eastAsia="ko-KR" w:bidi="ko-KR"/>
      </w:rPr>
    </w:lvl>
    <w:lvl w:ilvl="5">
      <w:start w:val="0"/>
      <w:numFmt w:val="bullet"/>
      <w:lvlText w:val="•"/>
      <w:lvlJc w:val="left"/>
      <w:pPr>
        <w:ind w:left="3558" w:hanging="183"/>
      </w:pPr>
      <w:rPr>
        <w:rFonts w:hint="default"/>
        <w:lang w:val="ko-KR" w:eastAsia="ko-KR" w:bidi="ko-KR"/>
      </w:rPr>
    </w:lvl>
    <w:lvl w:ilvl="6">
      <w:start w:val="0"/>
      <w:numFmt w:val="bullet"/>
      <w:lvlText w:val="•"/>
      <w:lvlJc w:val="left"/>
      <w:pPr>
        <w:ind w:left="4418" w:hanging="183"/>
      </w:pPr>
      <w:rPr>
        <w:rFonts w:hint="default"/>
        <w:lang w:val="ko-KR" w:eastAsia="ko-KR" w:bidi="ko-KR"/>
      </w:rPr>
    </w:lvl>
    <w:lvl w:ilvl="7">
      <w:start w:val="0"/>
      <w:numFmt w:val="bullet"/>
      <w:lvlText w:val="•"/>
      <w:lvlJc w:val="left"/>
      <w:pPr>
        <w:ind w:left="5278" w:hanging="183"/>
      </w:pPr>
      <w:rPr>
        <w:rFonts w:hint="default"/>
        <w:lang w:val="ko-KR" w:eastAsia="ko-KR" w:bidi="ko-KR"/>
      </w:rPr>
    </w:lvl>
    <w:lvl w:ilvl="8">
      <w:start w:val="0"/>
      <w:numFmt w:val="bullet"/>
      <w:lvlText w:val="•"/>
      <w:lvlJc w:val="left"/>
      <w:pPr>
        <w:ind w:left="6137" w:hanging="183"/>
      </w:pPr>
      <w:rPr>
        <w:rFonts w:hint="default"/>
        <w:lang w:val="ko-KR" w:eastAsia="ko-KR" w:bidi="ko-KR"/>
      </w:rPr>
    </w:lvl>
  </w:abstractNum>
  <w:abstractNum w:abstractNumId="43">
    <w:multiLevelType w:val="hybridMultilevel"/>
    <w:lvl w:ilvl="0">
      <w:start w:val="0"/>
      <w:numFmt w:val="bullet"/>
      <w:lvlText w:val="∙"/>
      <w:lvlJc w:val="left"/>
      <w:pPr>
        <w:ind w:left="568" w:hanging="141"/>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6256" w:hanging="258"/>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6260" w:hanging="258"/>
      </w:pPr>
      <w:rPr>
        <w:rFonts w:hint="default"/>
        <w:lang w:val="ko-KR" w:eastAsia="ko-KR" w:bidi="ko-KR"/>
      </w:rPr>
    </w:lvl>
    <w:lvl w:ilvl="3">
      <w:start w:val="0"/>
      <w:numFmt w:val="bullet"/>
      <w:lvlText w:val="•"/>
      <w:lvlJc w:val="left"/>
      <w:pPr>
        <w:ind w:left="6435" w:hanging="258"/>
      </w:pPr>
      <w:rPr>
        <w:rFonts w:hint="default"/>
        <w:lang w:val="ko-KR" w:eastAsia="ko-KR" w:bidi="ko-KR"/>
      </w:rPr>
    </w:lvl>
    <w:lvl w:ilvl="4">
      <w:start w:val="0"/>
      <w:numFmt w:val="bullet"/>
      <w:lvlText w:val="•"/>
      <w:lvlJc w:val="left"/>
      <w:pPr>
        <w:ind w:left="6611" w:hanging="258"/>
      </w:pPr>
      <w:rPr>
        <w:rFonts w:hint="default"/>
        <w:lang w:val="ko-KR" w:eastAsia="ko-KR" w:bidi="ko-KR"/>
      </w:rPr>
    </w:lvl>
    <w:lvl w:ilvl="5">
      <w:start w:val="0"/>
      <w:numFmt w:val="bullet"/>
      <w:lvlText w:val="•"/>
      <w:lvlJc w:val="left"/>
      <w:pPr>
        <w:ind w:left="6787" w:hanging="258"/>
      </w:pPr>
      <w:rPr>
        <w:rFonts w:hint="default"/>
        <w:lang w:val="ko-KR" w:eastAsia="ko-KR" w:bidi="ko-KR"/>
      </w:rPr>
    </w:lvl>
    <w:lvl w:ilvl="6">
      <w:start w:val="0"/>
      <w:numFmt w:val="bullet"/>
      <w:lvlText w:val="•"/>
      <w:lvlJc w:val="left"/>
      <w:pPr>
        <w:ind w:left="6963" w:hanging="258"/>
      </w:pPr>
      <w:rPr>
        <w:rFonts w:hint="default"/>
        <w:lang w:val="ko-KR" w:eastAsia="ko-KR" w:bidi="ko-KR"/>
      </w:rPr>
    </w:lvl>
    <w:lvl w:ilvl="7">
      <w:start w:val="0"/>
      <w:numFmt w:val="bullet"/>
      <w:lvlText w:val="•"/>
      <w:lvlJc w:val="left"/>
      <w:pPr>
        <w:ind w:left="7139" w:hanging="258"/>
      </w:pPr>
      <w:rPr>
        <w:rFonts w:hint="default"/>
        <w:lang w:val="ko-KR" w:eastAsia="ko-KR" w:bidi="ko-KR"/>
      </w:rPr>
    </w:lvl>
    <w:lvl w:ilvl="8">
      <w:start w:val="0"/>
      <w:numFmt w:val="bullet"/>
      <w:lvlText w:val="•"/>
      <w:lvlJc w:val="left"/>
      <w:pPr>
        <w:ind w:left="7315" w:hanging="258"/>
      </w:pPr>
      <w:rPr>
        <w:rFonts w:hint="default"/>
        <w:lang w:val="ko-KR" w:eastAsia="ko-KR" w:bidi="ko-KR"/>
      </w:rPr>
    </w:lvl>
  </w:abstractNum>
  <w:abstractNum w:abstractNumId="42">
    <w:multiLevelType w:val="hybridMultilevel"/>
    <w:lvl w:ilvl="0">
      <w:start w:val="0"/>
      <w:numFmt w:val="bullet"/>
      <w:lvlText w:val="∙"/>
      <w:lvlJc w:val="left"/>
      <w:pPr>
        <w:ind w:left="507" w:hanging="143"/>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737" w:hanging="186"/>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502" w:hanging="186"/>
      </w:pPr>
      <w:rPr>
        <w:rFonts w:hint="default"/>
        <w:lang w:val="ko-KR" w:eastAsia="ko-KR" w:bidi="ko-KR"/>
      </w:rPr>
    </w:lvl>
    <w:lvl w:ilvl="3">
      <w:start w:val="0"/>
      <w:numFmt w:val="bullet"/>
      <w:lvlText w:val="•"/>
      <w:lvlJc w:val="left"/>
      <w:pPr>
        <w:ind w:left="2265" w:hanging="186"/>
      </w:pPr>
      <w:rPr>
        <w:rFonts w:hint="default"/>
        <w:lang w:val="ko-KR" w:eastAsia="ko-KR" w:bidi="ko-KR"/>
      </w:rPr>
    </w:lvl>
    <w:lvl w:ilvl="4">
      <w:start w:val="0"/>
      <w:numFmt w:val="bullet"/>
      <w:lvlText w:val="•"/>
      <w:lvlJc w:val="left"/>
      <w:pPr>
        <w:ind w:left="3027" w:hanging="186"/>
      </w:pPr>
      <w:rPr>
        <w:rFonts w:hint="default"/>
        <w:lang w:val="ko-KR" w:eastAsia="ko-KR" w:bidi="ko-KR"/>
      </w:rPr>
    </w:lvl>
    <w:lvl w:ilvl="5">
      <w:start w:val="0"/>
      <w:numFmt w:val="bullet"/>
      <w:lvlText w:val="•"/>
      <w:lvlJc w:val="left"/>
      <w:pPr>
        <w:ind w:left="3790" w:hanging="186"/>
      </w:pPr>
      <w:rPr>
        <w:rFonts w:hint="default"/>
        <w:lang w:val="ko-KR" w:eastAsia="ko-KR" w:bidi="ko-KR"/>
      </w:rPr>
    </w:lvl>
    <w:lvl w:ilvl="6">
      <w:start w:val="0"/>
      <w:numFmt w:val="bullet"/>
      <w:lvlText w:val="•"/>
      <w:lvlJc w:val="left"/>
      <w:pPr>
        <w:ind w:left="4552" w:hanging="186"/>
      </w:pPr>
      <w:rPr>
        <w:rFonts w:hint="default"/>
        <w:lang w:val="ko-KR" w:eastAsia="ko-KR" w:bidi="ko-KR"/>
      </w:rPr>
    </w:lvl>
    <w:lvl w:ilvl="7">
      <w:start w:val="0"/>
      <w:numFmt w:val="bullet"/>
      <w:lvlText w:val="•"/>
      <w:lvlJc w:val="left"/>
      <w:pPr>
        <w:ind w:left="5315" w:hanging="186"/>
      </w:pPr>
      <w:rPr>
        <w:rFonts w:hint="default"/>
        <w:lang w:val="ko-KR" w:eastAsia="ko-KR" w:bidi="ko-KR"/>
      </w:rPr>
    </w:lvl>
    <w:lvl w:ilvl="8">
      <w:start w:val="0"/>
      <w:numFmt w:val="bullet"/>
      <w:lvlText w:val="•"/>
      <w:lvlJc w:val="left"/>
      <w:pPr>
        <w:ind w:left="6077" w:hanging="186"/>
      </w:pPr>
      <w:rPr>
        <w:rFonts w:hint="default"/>
        <w:lang w:val="ko-KR" w:eastAsia="ko-KR" w:bidi="ko-KR"/>
      </w:rPr>
    </w:lvl>
  </w:abstractNum>
  <w:abstractNum w:abstractNumId="41">
    <w:multiLevelType w:val="hybridMultilevel"/>
    <w:lvl w:ilvl="0">
      <w:start w:val="0"/>
      <w:numFmt w:val="bullet"/>
      <w:lvlText w:val="∙"/>
      <w:lvlJc w:val="left"/>
      <w:pPr>
        <w:ind w:left="725"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975" w:hanging="204"/>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740" w:hanging="204"/>
      </w:pPr>
      <w:rPr>
        <w:rFonts w:hint="default"/>
        <w:lang w:val="ko-KR" w:eastAsia="ko-KR" w:bidi="ko-KR"/>
      </w:rPr>
    </w:lvl>
    <w:lvl w:ilvl="3">
      <w:start w:val="0"/>
      <w:numFmt w:val="bullet"/>
      <w:lvlText w:val="•"/>
      <w:lvlJc w:val="left"/>
      <w:pPr>
        <w:ind w:left="2500" w:hanging="204"/>
      </w:pPr>
      <w:rPr>
        <w:rFonts w:hint="default"/>
        <w:lang w:val="ko-KR" w:eastAsia="ko-KR" w:bidi="ko-KR"/>
      </w:rPr>
    </w:lvl>
    <w:lvl w:ilvl="4">
      <w:start w:val="0"/>
      <w:numFmt w:val="bullet"/>
      <w:lvlText w:val="•"/>
      <w:lvlJc w:val="left"/>
      <w:pPr>
        <w:ind w:left="3260" w:hanging="204"/>
      </w:pPr>
      <w:rPr>
        <w:rFonts w:hint="default"/>
        <w:lang w:val="ko-KR" w:eastAsia="ko-KR" w:bidi="ko-KR"/>
      </w:rPr>
    </w:lvl>
    <w:lvl w:ilvl="5">
      <w:start w:val="0"/>
      <w:numFmt w:val="bullet"/>
      <w:lvlText w:val="•"/>
      <w:lvlJc w:val="left"/>
      <w:pPr>
        <w:ind w:left="4021" w:hanging="204"/>
      </w:pPr>
      <w:rPr>
        <w:rFonts w:hint="default"/>
        <w:lang w:val="ko-KR" w:eastAsia="ko-KR" w:bidi="ko-KR"/>
      </w:rPr>
    </w:lvl>
    <w:lvl w:ilvl="6">
      <w:start w:val="0"/>
      <w:numFmt w:val="bullet"/>
      <w:lvlText w:val="•"/>
      <w:lvlJc w:val="left"/>
      <w:pPr>
        <w:ind w:left="4781" w:hanging="204"/>
      </w:pPr>
      <w:rPr>
        <w:rFonts w:hint="default"/>
        <w:lang w:val="ko-KR" w:eastAsia="ko-KR" w:bidi="ko-KR"/>
      </w:rPr>
    </w:lvl>
    <w:lvl w:ilvl="7">
      <w:start w:val="0"/>
      <w:numFmt w:val="bullet"/>
      <w:lvlText w:val="•"/>
      <w:lvlJc w:val="left"/>
      <w:pPr>
        <w:ind w:left="5541" w:hanging="204"/>
      </w:pPr>
      <w:rPr>
        <w:rFonts w:hint="default"/>
        <w:lang w:val="ko-KR" w:eastAsia="ko-KR" w:bidi="ko-KR"/>
      </w:rPr>
    </w:lvl>
    <w:lvl w:ilvl="8">
      <w:start w:val="0"/>
      <w:numFmt w:val="bullet"/>
      <w:lvlText w:val="•"/>
      <w:lvlJc w:val="left"/>
      <w:pPr>
        <w:ind w:left="6301" w:hanging="204"/>
      </w:pPr>
      <w:rPr>
        <w:rFonts w:hint="default"/>
        <w:lang w:val="ko-KR" w:eastAsia="ko-KR" w:bidi="ko-KR"/>
      </w:rPr>
    </w:lvl>
  </w:abstractNum>
  <w:abstractNum w:abstractNumId="40">
    <w:multiLevelType w:val="hybridMultilevel"/>
    <w:lvl w:ilvl="0">
      <w:start w:val="0"/>
      <w:numFmt w:val="bullet"/>
      <w:lvlText w:val="∙"/>
      <w:lvlJc w:val="left"/>
      <w:pPr>
        <w:ind w:left="843" w:hanging="142"/>
      </w:pPr>
      <w:rPr>
        <w:rFonts w:hint="default" w:ascii="함초롬바탕" w:hAnsi="함초롬바탕" w:eastAsia="함초롬바탕" w:cs="함초롬바탕"/>
        <w:w w:val="51"/>
        <w:sz w:val="19"/>
        <w:szCs w:val="19"/>
        <w:lang w:val="ko-KR" w:eastAsia="ko-KR" w:bidi="ko-KR"/>
      </w:rPr>
    </w:lvl>
    <w:lvl w:ilvl="1">
      <w:start w:val="0"/>
      <w:numFmt w:val="bullet"/>
      <w:lvlText w:val="-"/>
      <w:lvlJc w:val="left"/>
      <w:pPr>
        <w:ind w:left="1044" w:hanging="155"/>
      </w:pPr>
      <w:rPr>
        <w:rFonts w:hint="default" w:ascii="휴먼모음T" w:hAnsi="휴먼모음T" w:eastAsia="휴먼모음T" w:cs="휴먼모음T"/>
        <w:w w:val="159"/>
        <w:sz w:val="19"/>
        <w:szCs w:val="19"/>
        <w:lang w:val="ko-KR" w:eastAsia="ko-KR" w:bidi="ko-KR"/>
      </w:rPr>
    </w:lvl>
    <w:lvl w:ilvl="2">
      <w:start w:val="0"/>
      <w:numFmt w:val="bullet"/>
      <w:lvlText w:val="•"/>
      <w:lvlJc w:val="left"/>
      <w:pPr>
        <w:ind w:left="1806" w:hanging="155"/>
      </w:pPr>
      <w:rPr>
        <w:rFonts w:hint="default"/>
        <w:lang w:val="ko-KR" w:eastAsia="ko-KR" w:bidi="ko-KR"/>
      </w:rPr>
    </w:lvl>
    <w:lvl w:ilvl="3">
      <w:start w:val="0"/>
      <w:numFmt w:val="bullet"/>
      <w:lvlText w:val="•"/>
      <w:lvlJc w:val="left"/>
      <w:pPr>
        <w:ind w:left="2573" w:hanging="155"/>
      </w:pPr>
      <w:rPr>
        <w:rFonts w:hint="default"/>
        <w:lang w:val="ko-KR" w:eastAsia="ko-KR" w:bidi="ko-KR"/>
      </w:rPr>
    </w:lvl>
    <w:lvl w:ilvl="4">
      <w:start w:val="0"/>
      <w:numFmt w:val="bullet"/>
      <w:lvlText w:val="•"/>
      <w:lvlJc w:val="left"/>
      <w:pPr>
        <w:ind w:left="3340" w:hanging="155"/>
      </w:pPr>
      <w:rPr>
        <w:rFonts w:hint="default"/>
        <w:lang w:val="ko-KR" w:eastAsia="ko-KR" w:bidi="ko-KR"/>
      </w:rPr>
    </w:lvl>
    <w:lvl w:ilvl="5">
      <w:start w:val="0"/>
      <w:numFmt w:val="bullet"/>
      <w:lvlText w:val="•"/>
      <w:lvlJc w:val="left"/>
      <w:pPr>
        <w:ind w:left="4106" w:hanging="155"/>
      </w:pPr>
      <w:rPr>
        <w:rFonts w:hint="default"/>
        <w:lang w:val="ko-KR" w:eastAsia="ko-KR" w:bidi="ko-KR"/>
      </w:rPr>
    </w:lvl>
    <w:lvl w:ilvl="6">
      <w:start w:val="0"/>
      <w:numFmt w:val="bullet"/>
      <w:lvlText w:val="•"/>
      <w:lvlJc w:val="left"/>
      <w:pPr>
        <w:ind w:left="4873" w:hanging="155"/>
      </w:pPr>
      <w:rPr>
        <w:rFonts w:hint="default"/>
        <w:lang w:val="ko-KR" w:eastAsia="ko-KR" w:bidi="ko-KR"/>
      </w:rPr>
    </w:lvl>
    <w:lvl w:ilvl="7">
      <w:start w:val="0"/>
      <w:numFmt w:val="bullet"/>
      <w:lvlText w:val="•"/>
      <w:lvlJc w:val="left"/>
      <w:pPr>
        <w:ind w:left="5640" w:hanging="155"/>
      </w:pPr>
      <w:rPr>
        <w:rFonts w:hint="default"/>
        <w:lang w:val="ko-KR" w:eastAsia="ko-KR" w:bidi="ko-KR"/>
      </w:rPr>
    </w:lvl>
    <w:lvl w:ilvl="8">
      <w:start w:val="0"/>
      <w:numFmt w:val="bullet"/>
      <w:lvlText w:val="•"/>
      <w:lvlJc w:val="left"/>
      <w:pPr>
        <w:ind w:left="6406" w:hanging="155"/>
      </w:pPr>
      <w:rPr>
        <w:rFonts w:hint="default"/>
        <w:lang w:val="ko-KR" w:eastAsia="ko-KR" w:bidi="ko-KR"/>
      </w:rPr>
    </w:lvl>
  </w:abstractNum>
  <w:abstractNum w:abstractNumId="39">
    <w:multiLevelType w:val="hybridMultilevel"/>
    <w:lvl w:ilvl="0">
      <w:start w:val="0"/>
      <w:numFmt w:val="bullet"/>
      <w:lvlText w:val="-"/>
      <w:lvlJc w:val="left"/>
      <w:pPr>
        <w:ind w:left="2724" w:hanging="155"/>
      </w:pPr>
      <w:rPr>
        <w:rFonts w:hint="default" w:ascii="휴먼모음T" w:hAnsi="휴먼모음T" w:eastAsia="휴먼모음T" w:cs="휴먼모음T"/>
        <w:w w:val="159"/>
        <w:sz w:val="19"/>
        <w:szCs w:val="19"/>
        <w:lang w:val="ko-KR" w:eastAsia="ko-KR" w:bidi="ko-KR"/>
      </w:rPr>
    </w:lvl>
    <w:lvl w:ilvl="1">
      <w:start w:val="0"/>
      <w:numFmt w:val="bullet"/>
      <w:lvlText w:val="•"/>
      <w:lvlJc w:val="left"/>
      <w:pPr>
        <w:ind w:left="2840" w:hanging="155"/>
      </w:pPr>
      <w:rPr>
        <w:rFonts w:hint="default"/>
        <w:lang w:val="ko-KR" w:eastAsia="ko-KR" w:bidi="ko-KR"/>
      </w:rPr>
    </w:lvl>
    <w:lvl w:ilvl="2">
      <w:start w:val="0"/>
      <w:numFmt w:val="bullet"/>
      <w:lvlText w:val="•"/>
      <w:lvlJc w:val="left"/>
      <w:pPr>
        <w:ind w:left="3593" w:hanging="155"/>
      </w:pPr>
      <w:rPr>
        <w:rFonts w:hint="default"/>
        <w:lang w:val="ko-KR" w:eastAsia="ko-KR" w:bidi="ko-KR"/>
      </w:rPr>
    </w:lvl>
    <w:lvl w:ilvl="3">
      <w:start w:val="0"/>
      <w:numFmt w:val="bullet"/>
      <w:lvlText w:val="•"/>
      <w:lvlJc w:val="left"/>
      <w:pPr>
        <w:ind w:left="4346" w:hanging="155"/>
      </w:pPr>
      <w:rPr>
        <w:rFonts w:hint="default"/>
        <w:lang w:val="ko-KR" w:eastAsia="ko-KR" w:bidi="ko-KR"/>
      </w:rPr>
    </w:lvl>
    <w:lvl w:ilvl="4">
      <w:start w:val="0"/>
      <w:numFmt w:val="bullet"/>
      <w:lvlText w:val="•"/>
      <w:lvlJc w:val="left"/>
      <w:pPr>
        <w:ind w:left="5100" w:hanging="155"/>
      </w:pPr>
      <w:rPr>
        <w:rFonts w:hint="default"/>
        <w:lang w:val="ko-KR" w:eastAsia="ko-KR" w:bidi="ko-KR"/>
      </w:rPr>
    </w:lvl>
    <w:lvl w:ilvl="5">
      <w:start w:val="0"/>
      <w:numFmt w:val="bullet"/>
      <w:lvlText w:val="•"/>
      <w:lvlJc w:val="left"/>
      <w:pPr>
        <w:ind w:left="5853" w:hanging="155"/>
      </w:pPr>
      <w:rPr>
        <w:rFonts w:hint="default"/>
        <w:lang w:val="ko-KR" w:eastAsia="ko-KR" w:bidi="ko-KR"/>
      </w:rPr>
    </w:lvl>
    <w:lvl w:ilvl="6">
      <w:start w:val="0"/>
      <w:numFmt w:val="bullet"/>
      <w:lvlText w:val="•"/>
      <w:lvlJc w:val="left"/>
      <w:pPr>
        <w:ind w:left="6606" w:hanging="155"/>
      </w:pPr>
      <w:rPr>
        <w:rFonts w:hint="default"/>
        <w:lang w:val="ko-KR" w:eastAsia="ko-KR" w:bidi="ko-KR"/>
      </w:rPr>
    </w:lvl>
    <w:lvl w:ilvl="7">
      <w:start w:val="0"/>
      <w:numFmt w:val="bullet"/>
      <w:lvlText w:val="•"/>
      <w:lvlJc w:val="left"/>
      <w:pPr>
        <w:ind w:left="7360" w:hanging="155"/>
      </w:pPr>
      <w:rPr>
        <w:rFonts w:hint="default"/>
        <w:lang w:val="ko-KR" w:eastAsia="ko-KR" w:bidi="ko-KR"/>
      </w:rPr>
    </w:lvl>
    <w:lvl w:ilvl="8">
      <w:start w:val="0"/>
      <w:numFmt w:val="bullet"/>
      <w:lvlText w:val="•"/>
      <w:lvlJc w:val="left"/>
      <w:pPr>
        <w:ind w:left="8113" w:hanging="155"/>
      </w:pPr>
      <w:rPr>
        <w:rFonts w:hint="default"/>
        <w:lang w:val="ko-KR" w:eastAsia="ko-KR" w:bidi="ko-KR"/>
      </w:rPr>
    </w:lvl>
  </w:abstractNum>
  <w:abstractNum w:abstractNumId="38">
    <w:multiLevelType w:val="hybridMultilevel"/>
    <w:lvl w:ilvl="0">
      <w:start w:val="0"/>
      <w:numFmt w:val="bullet"/>
      <w:lvlText w:val=""/>
      <w:lvlJc w:val="left"/>
      <w:pPr>
        <w:ind w:left="8295" w:hanging="260"/>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432" w:hanging="260"/>
      </w:pPr>
      <w:rPr>
        <w:rFonts w:hint="default"/>
        <w:lang w:val="ko-KR" w:eastAsia="ko-KR" w:bidi="ko-KR"/>
      </w:rPr>
    </w:lvl>
    <w:lvl w:ilvl="2">
      <w:start w:val="0"/>
      <w:numFmt w:val="bullet"/>
      <w:lvlText w:val="•"/>
      <w:lvlJc w:val="left"/>
      <w:pPr>
        <w:ind w:left="8564" w:hanging="260"/>
      </w:pPr>
      <w:rPr>
        <w:rFonts w:hint="default"/>
        <w:lang w:val="ko-KR" w:eastAsia="ko-KR" w:bidi="ko-KR"/>
      </w:rPr>
    </w:lvl>
    <w:lvl w:ilvl="3">
      <w:start w:val="0"/>
      <w:numFmt w:val="bullet"/>
      <w:lvlText w:val="•"/>
      <w:lvlJc w:val="left"/>
      <w:pPr>
        <w:ind w:left="8696" w:hanging="260"/>
      </w:pPr>
      <w:rPr>
        <w:rFonts w:hint="default"/>
        <w:lang w:val="ko-KR" w:eastAsia="ko-KR" w:bidi="ko-KR"/>
      </w:rPr>
    </w:lvl>
    <w:lvl w:ilvl="4">
      <w:start w:val="0"/>
      <w:numFmt w:val="bullet"/>
      <w:lvlText w:val="•"/>
      <w:lvlJc w:val="left"/>
      <w:pPr>
        <w:ind w:left="8828" w:hanging="260"/>
      </w:pPr>
      <w:rPr>
        <w:rFonts w:hint="default"/>
        <w:lang w:val="ko-KR" w:eastAsia="ko-KR" w:bidi="ko-KR"/>
      </w:rPr>
    </w:lvl>
    <w:lvl w:ilvl="5">
      <w:start w:val="0"/>
      <w:numFmt w:val="bullet"/>
      <w:lvlText w:val="•"/>
      <w:lvlJc w:val="left"/>
      <w:pPr>
        <w:ind w:left="8960" w:hanging="260"/>
      </w:pPr>
      <w:rPr>
        <w:rFonts w:hint="default"/>
        <w:lang w:val="ko-KR" w:eastAsia="ko-KR" w:bidi="ko-KR"/>
      </w:rPr>
    </w:lvl>
    <w:lvl w:ilvl="6">
      <w:start w:val="0"/>
      <w:numFmt w:val="bullet"/>
      <w:lvlText w:val="•"/>
      <w:lvlJc w:val="left"/>
      <w:pPr>
        <w:ind w:left="9092" w:hanging="260"/>
      </w:pPr>
      <w:rPr>
        <w:rFonts w:hint="default"/>
        <w:lang w:val="ko-KR" w:eastAsia="ko-KR" w:bidi="ko-KR"/>
      </w:rPr>
    </w:lvl>
    <w:lvl w:ilvl="7">
      <w:start w:val="0"/>
      <w:numFmt w:val="bullet"/>
      <w:lvlText w:val="•"/>
      <w:lvlJc w:val="left"/>
      <w:pPr>
        <w:ind w:left="9224" w:hanging="260"/>
      </w:pPr>
      <w:rPr>
        <w:rFonts w:hint="default"/>
        <w:lang w:val="ko-KR" w:eastAsia="ko-KR" w:bidi="ko-KR"/>
      </w:rPr>
    </w:lvl>
    <w:lvl w:ilvl="8">
      <w:start w:val="0"/>
      <w:numFmt w:val="bullet"/>
      <w:lvlText w:val="•"/>
      <w:lvlJc w:val="left"/>
      <w:pPr>
        <w:ind w:left="9356" w:hanging="260"/>
      </w:pPr>
      <w:rPr>
        <w:rFonts w:hint="default"/>
        <w:lang w:val="ko-KR" w:eastAsia="ko-KR" w:bidi="ko-KR"/>
      </w:rPr>
    </w:lvl>
  </w:abstractNum>
  <w:abstractNum w:abstractNumId="37">
    <w:multiLevelType w:val="hybridMultilevel"/>
    <w:lvl w:ilvl="0">
      <w:start w:val="0"/>
      <w:numFmt w:val="bullet"/>
      <w:lvlText w:val=""/>
      <w:lvlJc w:val="left"/>
      <w:pPr>
        <w:ind w:left="8295" w:hanging="260"/>
      </w:pPr>
      <w:rPr>
        <w:rFonts w:hint="default" w:ascii="Wingdings" w:hAnsi="Wingdings" w:eastAsia="Wingdings" w:cs="Wingdings"/>
        <w:color w:val="999999"/>
        <w:w w:val="100"/>
        <w:sz w:val="21"/>
        <w:szCs w:val="21"/>
        <w:lang w:val="ko-KR" w:eastAsia="ko-KR" w:bidi="ko-KR"/>
      </w:rPr>
    </w:lvl>
    <w:lvl w:ilvl="1">
      <w:start w:val="0"/>
      <w:numFmt w:val="bullet"/>
      <w:lvlText w:val="•"/>
      <w:lvlJc w:val="left"/>
      <w:pPr>
        <w:ind w:left="8432" w:hanging="260"/>
      </w:pPr>
      <w:rPr>
        <w:rFonts w:hint="default"/>
        <w:lang w:val="ko-KR" w:eastAsia="ko-KR" w:bidi="ko-KR"/>
      </w:rPr>
    </w:lvl>
    <w:lvl w:ilvl="2">
      <w:start w:val="0"/>
      <w:numFmt w:val="bullet"/>
      <w:lvlText w:val="•"/>
      <w:lvlJc w:val="left"/>
      <w:pPr>
        <w:ind w:left="8564" w:hanging="260"/>
      </w:pPr>
      <w:rPr>
        <w:rFonts w:hint="default"/>
        <w:lang w:val="ko-KR" w:eastAsia="ko-KR" w:bidi="ko-KR"/>
      </w:rPr>
    </w:lvl>
    <w:lvl w:ilvl="3">
      <w:start w:val="0"/>
      <w:numFmt w:val="bullet"/>
      <w:lvlText w:val="•"/>
      <w:lvlJc w:val="left"/>
      <w:pPr>
        <w:ind w:left="8696" w:hanging="260"/>
      </w:pPr>
      <w:rPr>
        <w:rFonts w:hint="default"/>
        <w:lang w:val="ko-KR" w:eastAsia="ko-KR" w:bidi="ko-KR"/>
      </w:rPr>
    </w:lvl>
    <w:lvl w:ilvl="4">
      <w:start w:val="0"/>
      <w:numFmt w:val="bullet"/>
      <w:lvlText w:val="•"/>
      <w:lvlJc w:val="left"/>
      <w:pPr>
        <w:ind w:left="8828" w:hanging="260"/>
      </w:pPr>
      <w:rPr>
        <w:rFonts w:hint="default"/>
        <w:lang w:val="ko-KR" w:eastAsia="ko-KR" w:bidi="ko-KR"/>
      </w:rPr>
    </w:lvl>
    <w:lvl w:ilvl="5">
      <w:start w:val="0"/>
      <w:numFmt w:val="bullet"/>
      <w:lvlText w:val="•"/>
      <w:lvlJc w:val="left"/>
      <w:pPr>
        <w:ind w:left="8960" w:hanging="260"/>
      </w:pPr>
      <w:rPr>
        <w:rFonts w:hint="default"/>
        <w:lang w:val="ko-KR" w:eastAsia="ko-KR" w:bidi="ko-KR"/>
      </w:rPr>
    </w:lvl>
    <w:lvl w:ilvl="6">
      <w:start w:val="0"/>
      <w:numFmt w:val="bullet"/>
      <w:lvlText w:val="•"/>
      <w:lvlJc w:val="left"/>
      <w:pPr>
        <w:ind w:left="9092" w:hanging="260"/>
      </w:pPr>
      <w:rPr>
        <w:rFonts w:hint="default"/>
        <w:lang w:val="ko-KR" w:eastAsia="ko-KR" w:bidi="ko-KR"/>
      </w:rPr>
    </w:lvl>
    <w:lvl w:ilvl="7">
      <w:start w:val="0"/>
      <w:numFmt w:val="bullet"/>
      <w:lvlText w:val="•"/>
      <w:lvlJc w:val="left"/>
      <w:pPr>
        <w:ind w:left="9224" w:hanging="260"/>
      </w:pPr>
      <w:rPr>
        <w:rFonts w:hint="default"/>
        <w:lang w:val="ko-KR" w:eastAsia="ko-KR" w:bidi="ko-KR"/>
      </w:rPr>
    </w:lvl>
    <w:lvl w:ilvl="8">
      <w:start w:val="0"/>
      <w:numFmt w:val="bullet"/>
      <w:lvlText w:val="•"/>
      <w:lvlJc w:val="left"/>
      <w:pPr>
        <w:ind w:left="9356" w:hanging="260"/>
      </w:pPr>
      <w:rPr>
        <w:rFonts w:hint="default"/>
        <w:lang w:val="ko-KR" w:eastAsia="ko-KR" w:bidi="ko-KR"/>
      </w:rPr>
    </w:lvl>
  </w:abstractNum>
  <w:abstractNum w:abstractNumId="36">
    <w:multiLevelType w:val="hybridMultilevel"/>
    <w:lvl w:ilvl="0">
      <w:start w:val="0"/>
      <w:numFmt w:val="bullet"/>
      <w:lvlText w:val="⁃"/>
      <w:lvlJc w:val="left"/>
      <w:pPr>
        <w:ind w:left="1141" w:hanging="153"/>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354" w:hanging="137"/>
      </w:pPr>
      <w:rPr>
        <w:rFonts w:hint="default" w:ascii="Yu Gothic" w:hAnsi="Yu Gothic" w:eastAsia="Yu Gothic" w:cs="Yu Gothic"/>
        <w:w w:val="87"/>
        <w:sz w:val="19"/>
        <w:szCs w:val="19"/>
        <w:lang w:val="ko-KR" w:eastAsia="ko-KR" w:bidi="ko-KR"/>
      </w:rPr>
    </w:lvl>
    <w:lvl w:ilvl="2">
      <w:start w:val="0"/>
      <w:numFmt w:val="bullet"/>
      <w:lvlText w:val=""/>
      <w:lvlJc w:val="left"/>
      <w:pPr>
        <w:ind w:left="8295" w:hanging="260"/>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465" w:hanging="260"/>
      </w:pPr>
      <w:rPr>
        <w:rFonts w:hint="default"/>
        <w:lang w:val="ko-KR" w:eastAsia="ko-KR" w:bidi="ko-KR"/>
      </w:rPr>
    </w:lvl>
    <w:lvl w:ilvl="4">
      <w:start w:val="0"/>
      <w:numFmt w:val="bullet"/>
      <w:lvlText w:val="•"/>
      <w:lvlJc w:val="left"/>
      <w:pPr>
        <w:ind w:left="8630" w:hanging="260"/>
      </w:pPr>
      <w:rPr>
        <w:rFonts w:hint="default"/>
        <w:lang w:val="ko-KR" w:eastAsia="ko-KR" w:bidi="ko-KR"/>
      </w:rPr>
    </w:lvl>
    <w:lvl w:ilvl="5">
      <w:start w:val="0"/>
      <w:numFmt w:val="bullet"/>
      <w:lvlText w:val="•"/>
      <w:lvlJc w:val="left"/>
      <w:pPr>
        <w:ind w:left="8795" w:hanging="260"/>
      </w:pPr>
      <w:rPr>
        <w:rFonts w:hint="default"/>
        <w:lang w:val="ko-KR" w:eastAsia="ko-KR" w:bidi="ko-KR"/>
      </w:rPr>
    </w:lvl>
    <w:lvl w:ilvl="6">
      <w:start w:val="0"/>
      <w:numFmt w:val="bullet"/>
      <w:lvlText w:val="•"/>
      <w:lvlJc w:val="left"/>
      <w:pPr>
        <w:ind w:left="8960" w:hanging="260"/>
      </w:pPr>
      <w:rPr>
        <w:rFonts w:hint="default"/>
        <w:lang w:val="ko-KR" w:eastAsia="ko-KR" w:bidi="ko-KR"/>
      </w:rPr>
    </w:lvl>
    <w:lvl w:ilvl="7">
      <w:start w:val="0"/>
      <w:numFmt w:val="bullet"/>
      <w:lvlText w:val="•"/>
      <w:lvlJc w:val="left"/>
      <w:pPr>
        <w:ind w:left="9125" w:hanging="260"/>
      </w:pPr>
      <w:rPr>
        <w:rFonts w:hint="default"/>
        <w:lang w:val="ko-KR" w:eastAsia="ko-KR" w:bidi="ko-KR"/>
      </w:rPr>
    </w:lvl>
    <w:lvl w:ilvl="8">
      <w:start w:val="0"/>
      <w:numFmt w:val="bullet"/>
      <w:lvlText w:val="•"/>
      <w:lvlJc w:val="left"/>
      <w:pPr>
        <w:ind w:left="9290" w:hanging="260"/>
      </w:pPr>
      <w:rPr>
        <w:rFonts w:hint="default"/>
        <w:lang w:val="ko-KR" w:eastAsia="ko-KR" w:bidi="ko-KR"/>
      </w:rPr>
    </w:lvl>
  </w:abstractNum>
  <w:abstractNum w:abstractNumId="35">
    <w:multiLevelType w:val="hybridMultilevel"/>
    <w:lvl w:ilvl="0">
      <w:start w:val="0"/>
      <w:numFmt w:val="bullet"/>
      <w:lvlText w:val="⁃"/>
      <w:lvlJc w:val="left"/>
      <w:pPr>
        <w:ind w:left="1132" w:hanging="128"/>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988" w:hanging="128"/>
      </w:pPr>
      <w:rPr>
        <w:rFonts w:hint="default"/>
        <w:lang w:val="ko-KR" w:eastAsia="ko-KR" w:bidi="ko-KR"/>
      </w:rPr>
    </w:lvl>
    <w:lvl w:ilvl="2">
      <w:start w:val="0"/>
      <w:numFmt w:val="bullet"/>
      <w:lvlText w:val="•"/>
      <w:lvlJc w:val="left"/>
      <w:pPr>
        <w:ind w:left="2836" w:hanging="128"/>
      </w:pPr>
      <w:rPr>
        <w:rFonts w:hint="default"/>
        <w:lang w:val="ko-KR" w:eastAsia="ko-KR" w:bidi="ko-KR"/>
      </w:rPr>
    </w:lvl>
    <w:lvl w:ilvl="3">
      <w:start w:val="0"/>
      <w:numFmt w:val="bullet"/>
      <w:lvlText w:val="•"/>
      <w:lvlJc w:val="left"/>
      <w:pPr>
        <w:ind w:left="3684" w:hanging="128"/>
      </w:pPr>
      <w:rPr>
        <w:rFonts w:hint="default"/>
        <w:lang w:val="ko-KR" w:eastAsia="ko-KR" w:bidi="ko-KR"/>
      </w:rPr>
    </w:lvl>
    <w:lvl w:ilvl="4">
      <w:start w:val="0"/>
      <w:numFmt w:val="bullet"/>
      <w:lvlText w:val="•"/>
      <w:lvlJc w:val="left"/>
      <w:pPr>
        <w:ind w:left="4532" w:hanging="128"/>
      </w:pPr>
      <w:rPr>
        <w:rFonts w:hint="default"/>
        <w:lang w:val="ko-KR" w:eastAsia="ko-KR" w:bidi="ko-KR"/>
      </w:rPr>
    </w:lvl>
    <w:lvl w:ilvl="5">
      <w:start w:val="0"/>
      <w:numFmt w:val="bullet"/>
      <w:lvlText w:val="•"/>
      <w:lvlJc w:val="left"/>
      <w:pPr>
        <w:ind w:left="5380" w:hanging="128"/>
      </w:pPr>
      <w:rPr>
        <w:rFonts w:hint="default"/>
        <w:lang w:val="ko-KR" w:eastAsia="ko-KR" w:bidi="ko-KR"/>
      </w:rPr>
    </w:lvl>
    <w:lvl w:ilvl="6">
      <w:start w:val="0"/>
      <w:numFmt w:val="bullet"/>
      <w:lvlText w:val="•"/>
      <w:lvlJc w:val="left"/>
      <w:pPr>
        <w:ind w:left="6228" w:hanging="128"/>
      </w:pPr>
      <w:rPr>
        <w:rFonts w:hint="default"/>
        <w:lang w:val="ko-KR" w:eastAsia="ko-KR" w:bidi="ko-KR"/>
      </w:rPr>
    </w:lvl>
    <w:lvl w:ilvl="7">
      <w:start w:val="0"/>
      <w:numFmt w:val="bullet"/>
      <w:lvlText w:val="•"/>
      <w:lvlJc w:val="left"/>
      <w:pPr>
        <w:ind w:left="7076" w:hanging="128"/>
      </w:pPr>
      <w:rPr>
        <w:rFonts w:hint="default"/>
        <w:lang w:val="ko-KR" w:eastAsia="ko-KR" w:bidi="ko-KR"/>
      </w:rPr>
    </w:lvl>
    <w:lvl w:ilvl="8">
      <w:start w:val="0"/>
      <w:numFmt w:val="bullet"/>
      <w:lvlText w:val="•"/>
      <w:lvlJc w:val="left"/>
      <w:pPr>
        <w:ind w:left="7924" w:hanging="128"/>
      </w:pPr>
      <w:rPr>
        <w:rFonts w:hint="default"/>
        <w:lang w:val="ko-KR" w:eastAsia="ko-KR" w:bidi="ko-KR"/>
      </w:rPr>
    </w:lvl>
  </w:abstractNum>
  <w:abstractNum w:abstractNumId="34">
    <w:multiLevelType w:val="hybridMultilevel"/>
    <w:lvl w:ilvl="0">
      <w:start w:val="0"/>
      <w:numFmt w:val="bullet"/>
      <w:lvlText w:val="⁃"/>
      <w:lvlJc w:val="left"/>
      <w:pPr>
        <w:ind w:left="1141" w:hanging="120"/>
      </w:pPr>
      <w:rPr>
        <w:rFonts w:hint="default" w:ascii="함초롬바탕" w:hAnsi="함초롬바탕" w:eastAsia="함초롬바탕" w:cs="함초롬바탕"/>
        <w:w w:val="47"/>
        <w:sz w:val="23"/>
        <w:szCs w:val="23"/>
        <w:lang w:val="ko-KR" w:eastAsia="ko-KR" w:bidi="ko-KR"/>
      </w:rPr>
    </w:lvl>
    <w:lvl w:ilvl="1">
      <w:start w:val="0"/>
      <w:numFmt w:val="bullet"/>
      <w:lvlText w:val="•"/>
      <w:lvlJc w:val="left"/>
      <w:pPr>
        <w:ind w:left="1520" w:hanging="120"/>
      </w:pPr>
      <w:rPr>
        <w:rFonts w:hint="default"/>
        <w:lang w:val="ko-KR" w:eastAsia="ko-KR" w:bidi="ko-KR"/>
      </w:rPr>
    </w:lvl>
    <w:lvl w:ilvl="2">
      <w:start w:val="0"/>
      <w:numFmt w:val="bullet"/>
      <w:lvlText w:val="•"/>
      <w:lvlJc w:val="left"/>
      <w:pPr>
        <w:ind w:left="2420" w:hanging="120"/>
      </w:pPr>
      <w:rPr>
        <w:rFonts w:hint="default"/>
        <w:lang w:val="ko-KR" w:eastAsia="ko-KR" w:bidi="ko-KR"/>
      </w:rPr>
    </w:lvl>
    <w:lvl w:ilvl="3">
      <w:start w:val="0"/>
      <w:numFmt w:val="bullet"/>
      <w:lvlText w:val="•"/>
      <w:lvlJc w:val="left"/>
      <w:pPr>
        <w:ind w:left="3320" w:hanging="120"/>
      </w:pPr>
      <w:rPr>
        <w:rFonts w:hint="default"/>
        <w:lang w:val="ko-KR" w:eastAsia="ko-KR" w:bidi="ko-KR"/>
      </w:rPr>
    </w:lvl>
    <w:lvl w:ilvl="4">
      <w:start w:val="0"/>
      <w:numFmt w:val="bullet"/>
      <w:lvlText w:val="•"/>
      <w:lvlJc w:val="left"/>
      <w:pPr>
        <w:ind w:left="4220" w:hanging="120"/>
      </w:pPr>
      <w:rPr>
        <w:rFonts w:hint="default"/>
        <w:lang w:val="ko-KR" w:eastAsia="ko-KR" w:bidi="ko-KR"/>
      </w:rPr>
    </w:lvl>
    <w:lvl w:ilvl="5">
      <w:start w:val="0"/>
      <w:numFmt w:val="bullet"/>
      <w:lvlText w:val="•"/>
      <w:lvlJc w:val="left"/>
      <w:pPr>
        <w:ind w:left="5120" w:hanging="120"/>
      </w:pPr>
      <w:rPr>
        <w:rFonts w:hint="default"/>
        <w:lang w:val="ko-KR" w:eastAsia="ko-KR" w:bidi="ko-KR"/>
      </w:rPr>
    </w:lvl>
    <w:lvl w:ilvl="6">
      <w:start w:val="0"/>
      <w:numFmt w:val="bullet"/>
      <w:lvlText w:val="•"/>
      <w:lvlJc w:val="left"/>
      <w:pPr>
        <w:ind w:left="6020" w:hanging="120"/>
      </w:pPr>
      <w:rPr>
        <w:rFonts w:hint="default"/>
        <w:lang w:val="ko-KR" w:eastAsia="ko-KR" w:bidi="ko-KR"/>
      </w:rPr>
    </w:lvl>
    <w:lvl w:ilvl="7">
      <w:start w:val="0"/>
      <w:numFmt w:val="bullet"/>
      <w:lvlText w:val="•"/>
      <w:lvlJc w:val="left"/>
      <w:pPr>
        <w:ind w:left="6920" w:hanging="120"/>
      </w:pPr>
      <w:rPr>
        <w:rFonts w:hint="default"/>
        <w:lang w:val="ko-KR" w:eastAsia="ko-KR" w:bidi="ko-KR"/>
      </w:rPr>
    </w:lvl>
    <w:lvl w:ilvl="8">
      <w:start w:val="0"/>
      <w:numFmt w:val="bullet"/>
      <w:lvlText w:val="•"/>
      <w:lvlJc w:val="left"/>
      <w:pPr>
        <w:ind w:left="7820" w:hanging="120"/>
      </w:pPr>
      <w:rPr>
        <w:rFonts w:hint="default"/>
        <w:lang w:val="ko-KR" w:eastAsia="ko-KR" w:bidi="ko-KR"/>
      </w:rPr>
    </w:lvl>
  </w:abstractNum>
  <w:abstractNum w:abstractNumId="33">
    <w:multiLevelType w:val="hybridMultilevel"/>
    <w:lvl w:ilvl="0">
      <w:start w:val="1"/>
      <w:numFmt w:val="decimal"/>
      <w:lvlText w:val="%1)"/>
      <w:lvlJc w:val="left"/>
      <w:pPr>
        <w:ind w:left="700" w:hanging="233"/>
        <w:jc w:val="left"/>
      </w:pPr>
      <w:rPr>
        <w:rFonts w:hint="default" w:ascii="휴먼옛체" w:hAnsi="휴먼옛체" w:eastAsia="휴먼옛체" w:cs="휴먼옛체"/>
        <w:spacing w:val="-1"/>
        <w:w w:val="92"/>
        <w:sz w:val="17"/>
        <w:szCs w:val="17"/>
        <w:lang w:val="ko-KR" w:eastAsia="ko-KR" w:bidi="ko-KR"/>
      </w:rPr>
    </w:lvl>
    <w:lvl w:ilvl="1">
      <w:start w:val="0"/>
      <w:numFmt w:val="bullet"/>
      <w:lvlText w:val="*"/>
      <w:lvlJc w:val="left"/>
      <w:pPr>
        <w:ind w:left="896" w:hanging="179"/>
      </w:pPr>
      <w:rPr>
        <w:rFonts w:hint="default" w:ascii="휴먼옛체" w:hAnsi="휴먼옛체" w:eastAsia="휴먼옛체" w:cs="휴먼옛체"/>
        <w:w w:val="93"/>
        <w:sz w:val="17"/>
        <w:szCs w:val="17"/>
        <w:lang w:val="ko-KR" w:eastAsia="ko-KR" w:bidi="ko-KR"/>
      </w:rPr>
    </w:lvl>
    <w:lvl w:ilvl="2">
      <w:start w:val="0"/>
      <w:numFmt w:val="bullet"/>
      <w:lvlText w:val=""/>
      <w:lvlJc w:val="left"/>
      <w:pPr>
        <w:ind w:left="8295" w:hanging="260"/>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465" w:hanging="260"/>
      </w:pPr>
      <w:rPr>
        <w:rFonts w:hint="default"/>
        <w:lang w:val="ko-KR" w:eastAsia="ko-KR" w:bidi="ko-KR"/>
      </w:rPr>
    </w:lvl>
    <w:lvl w:ilvl="4">
      <w:start w:val="0"/>
      <w:numFmt w:val="bullet"/>
      <w:lvlText w:val="•"/>
      <w:lvlJc w:val="left"/>
      <w:pPr>
        <w:ind w:left="8630" w:hanging="260"/>
      </w:pPr>
      <w:rPr>
        <w:rFonts w:hint="default"/>
        <w:lang w:val="ko-KR" w:eastAsia="ko-KR" w:bidi="ko-KR"/>
      </w:rPr>
    </w:lvl>
    <w:lvl w:ilvl="5">
      <w:start w:val="0"/>
      <w:numFmt w:val="bullet"/>
      <w:lvlText w:val="•"/>
      <w:lvlJc w:val="left"/>
      <w:pPr>
        <w:ind w:left="8795" w:hanging="260"/>
      </w:pPr>
      <w:rPr>
        <w:rFonts w:hint="default"/>
        <w:lang w:val="ko-KR" w:eastAsia="ko-KR" w:bidi="ko-KR"/>
      </w:rPr>
    </w:lvl>
    <w:lvl w:ilvl="6">
      <w:start w:val="0"/>
      <w:numFmt w:val="bullet"/>
      <w:lvlText w:val="•"/>
      <w:lvlJc w:val="left"/>
      <w:pPr>
        <w:ind w:left="8960" w:hanging="260"/>
      </w:pPr>
      <w:rPr>
        <w:rFonts w:hint="default"/>
        <w:lang w:val="ko-KR" w:eastAsia="ko-KR" w:bidi="ko-KR"/>
      </w:rPr>
    </w:lvl>
    <w:lvl w:ilvl="7">
      <w:start w:val="0"/>
      <w:numFmt w:val="bullet"/>
      <w:lvlText w:val="•"/>
      <w:lvlJc w:val="left"/>
      <w:pPr>
        <w:ind w:left="9125" w:hanging="260"/>
      </w:pPr>
      <w:rPr>
        <w:rFonts w:hint="default"/>
        <w:lang w:val="ko-KR" w:eastAsia="ko-KR" w:bidi="ko-KR"/>
      </w:rPr>
    </w:lvl>
    <w:lvl w:ilvl="8">
      <w:start w:val="0"/>
      <w:numFmt w:val="bullet"/>
      <w:lvlText w:val="•"/>
      <w:lvlJc w:val="left"/>
      <w:pPr>
        <w:ind w:left="9290" w:hanging="260"/>
      </w:pPr>
      <w:rPr>
        <w:rFonts w:hint="default"/>
        <w:lang w:val="ko-KR" w:eastAsia="ko-KR" w:bidi="ko-KR"/>
      </w:rPr>
    </w:lvl>
  </w:abstractNum>
  <w:abstractNum w:abstractNumId="32">
    <w:multiLevelType w:val="hybridMultilevel"/>
    <w:lvl w:ilvl="0">
      <w:start w:val="1"/>
      <w:numFmt w:val="decimal"/>
      <w:lvlText w:val="%1"/>
      <w:lvlJc w:val="left"/>
      <w:pPr>
        <w:ind w:left="1020" w:hanging="464"/>
        <w:jc w:val="left"/>
      </w:pPr>
      <w:rPr>
        <w:rFonts w:hint="default" w:ascii="맑은 고딕" w:hAnsi="맑은 고딕" w:eastAsia="맑은 고딕" w:cs="맑은 고딕"/>
        <w:b/>
        <w:bCs/>
        <w:color w:val="FFFFFF"/>
        <w:w w:val="97"/>
        <w:position w:val="-1"/>
        <w:sz w:val="26"/>
        <w:szCs w:val="26"/>
        <w:lang w:val="ko-KR" w:eastAsia="ko-KR" w:bidi="ko-KR"/>
      </w:rPr>
    </w:lvl>
    <w:lvl w:ilvl="1">
      <w:start w:val="1"/>
      <w:numFmt w:val="decimal"/>
      <w:lvlText w:val="%2)"/>
      <w:lvlJc w:val="left"/>
      <w:pPr>
        <w:ind w:left="972" w:hanging="305"/>
        <w:jc w:val="left"/>
      </w:pPr>
      <w:rPr>
        <w:rFonts w:hint="default" w:ascii="휴먼옛체" w:hAnsi="휴먼옛체" w:eastAsia="휴먼옛체" w:cs="휴먼옛체"/>
        <w:spacing w:val="-8"/>
        <w:w w:val="90"/>
        <w:sz w:val="24"/>
        <w:szCs w:val="24"/>
        <w:lang w:val="ko-KR" w:eastAsia="ko-KR" w:bidi="ko-KR"/>
      </w:rPr>
    </w:lvl>
    <w:lvl w:ilvl="2">
      <w:start w:val="0"/>
      <w:numFmt w:val="bullet"/>
      <w:lvlText w:val="⁃"/>
      <w:lvlJc w:val="left"/>
      <w:pPr>
        <w:ind w:left="1160" w:hanging="153"/>
      </w:pPr>
      <w:rPr>
        <w:rFonts w:hint="default" w:ascii="함초롬바탕" w:hAnsi="함초롬바탕" w:eastAsia="함초롬바탕" w:cs="함초롬바탕"/>
        <w:w w:val="47"/>
        <w:sz w:val="23"/>
        <w:szCs w:val="23"/>
        <w:lang w:val="ko-KR" w:eastAsia="ko-KR" w:bidi="ko-KR"/>
      </w:rPr>
    </w:lvl>
    <w:lvl w:ilvl="3">
      <w:start w:val="0"/>
      <w:numFmt w:val="bullet"/>
      <w:lvlText w:val="•"/>
      <w:lvlJc w:val="left"/>
      <w:pPr>
        <w:ind w:left="1140" w:hanging="153"/>
      </w:pPr>
      <w:rPr>
        <w:rFonts w:hint="default"/>
        <w:lang w:val="ko-KR" w:eastAsia="ko-KR" w:bidi="ko-KR"/>
      </w:rPr>
    </w:lvl>
    <w:lvl w:ilvl="4">
      <w:start w:val="0"/>
      <w:numFmt w:val="bullet"/>
      <w:lvlText w:val="•"/>
      <w:lvlJc w:val="left"/>
      <w:pPr>
        <w:ind w:left="1160" w:hanging="153"/>
      </w:pPr>
      <w:rPr>
        <w:rFonts w:hint="default"/>
        <w:lang w:val="ko-KR" w:eastAsia="ko-KR" w:bidi="ko-KR"/>
      </w:rPr>
    </w:lvl>
    <w:lvl w:ilvl="5">
      <w:start w:val="0"/>
      <w:numFmt w:val="bullet"/>
      <w:lvlText w:val="•"/>
      <w:lvlJc w:val="left"/>
      <w:pPr>
        <w:ind w:left="2570" w:hanging="153"/>
      </w:pPr>
      <w:rPr>
        <w:rFonts w:hint="default"/>
        <w:lang w:val="ko-KR" w:eastAsia="ko-KR" w:bidi="ko-KR"/>
      </w:rPr>
    </w:lvl>
    <w:lvl w:ilvl="6">
      <w:start w:val="0"/>
      <w:numFmt w:val="bullet"/>
      <w:lvlText w:val="•"/>
      <w:lvlJc w:val="left"/>
      <w:pPr>
        <w:ind w:left="3980" w:hanging="153"/>
      </w:pPr>
      <w:rPr>
        <w:rFonts w:hint="default"/>
        <w:lang w:val="ko-KR" w:eastAsia="ko-KR" w:bidi="ko-KR"/>
      </w:rPr>
    </w:lvl>
    <w:lvl w:ilvl="7">
      <w:start w:val="0"/>
      <w:numFmt w:val="bullet"/>
      <w:lvlText w:val="•"/>
      <w:lvlJc w:val="left"/>
      <w:pPr>
        <w:ind w:left="5390" w:hanging="153"/>
      </w:pPr>
      <w:rPr>
        <w:rFonts w:hint="default"/>
        <w:lang w:val="ko-KR" w:eastAsia="ko-KR" w:bidi="ko-KR"/>
      </w:rPr>
    </w:lvl>
    <w:lvl w:ilvl="8">
      <w:start w:val="0"/>
      <w:numFmt w:val="bullet"/>
      <w:lvlText w:val="•"/>
      <w:lvlJc w:val="left"/>
      <w:pPr>
        <w:ind w:left="6800" w:hanging="153"/>
      </w:pPr>
      <w:rPr>
        <w:rFonts w:hint="default"/>
        <w:lang w:val="ko-KR" w:eastAsia="ko-KR" w:bidi="ko-KR"/>
      </w:rPr>
    </w:lvl>
  </w:abstractNum>
  <w:abstractNum w:abstractNumId="30">
    <w:multiLevelType w:val="hybridMultilevel"/>
    <w:lvl w:ilvl="0">
      <w:start w:val="0"/>
      <w:numFmt w:val="bullet"/>
      <w:lvlText w:val="•"/>
      <w:lvlJc w:val="left"/>
      <w:pPr>
        <w:ind w:left="323" w:hanging="152"/>
      </w:pPr>
      <w:rPr>
        <w:rFonts w:hint="default" w:ascii="함초롬바탕" w:hAnsi="함초롬바탕" w:eastAsia="함초롬바탕" w:cs="함초롬바탕"/>
        <w:w w:val="112"/>
        <w:sz w:val="20"/>
        <w:szCs w:val="20"/>
        <w:lang w:val="ko-KR" w:eastAsia="ko-KR" w:bidi="ko-KR"/>
      </w:rPr>
    </w:lvl>
    <w:lvl w:ilvl="1">
      <w:start w:val="0"/>
      <w:numFmt w:val="bullet"/>
      <w:lvlText w:val="-"/>
      <w:lvlJc w:val="left"/>
      <w:pPr>
        <w:ind w:left="439" w:hanging="171"/>
      </w:pPr>
      <w:rPr>
        <w:rFonts w:hint="default" w:ascii="휴먼모음T" w:hAnsi="휴먼모음T" w:eastAsia="휴먼모음T" w:cs="휴먼모음T"/>
        <w:w w:val="154"/>
        <w:sz w:val="20"/>
        <w:szCs w:val="20"/>
        <w:lang w:val="ko-KR" w:eastAsia="ko-KR" w:bidi="ko-KR"/>
      </w:rPr>
    </w:lvl>
    <w:lvl w:ilvl="2">
      <w:start w:val="0"/>
      <w:numFmt w:val="bullet"/>
      <w:lvlText w:val="•"/>
      <w:lvlJc w:val="left"/>
      <w:pPr>
        <w:ind w:left="386" w:hanging="171"/>
      </w:pPr>
      <w:rPr>
        <w:rFonts w:hint="default"/>
        <w:lang w:val="ko-KR" w:eastAsia="ko-KR" w:bidi="ko-KR"/>
      </w:rPr>
    </w:lvl>
    <w:lvl w:ilvl="3">
      <w:start w:val="0"/>
      <w:numFmt w:val="bullet"/>
      <w:lvlText w:val="•"/>
      <w:lvlJc w:val="left"/>
      <w:pPr>
        <w:ind w:left="333" w:hanging="171"/>
      </w:pPr>
      <w:rPr>
        <w:rFonts w:hint="default"/>
        <w:lang w:val="ko-KR" w:eastAsia="ko-KR" w:bidi="ko-KR"/>
      </w:rPr>
    </w:lvl>
    <w:lvl w:ilvl="4">
      <w:start w:val="0"/>
      <w:numFmt w:val="bullet"/>
      <w:lvlText w:val="•"/>
      <w:lvlJc w:val="left"/>
      <w:pPr>
        <w:ind w:left="280" w:hanging="171"/>
      </w:pPr>
      <w:rPr>
        <w:rFonts w:hint="default"/>
        <w:lang w:val="ko-KR" w:eastAsia="ko-KR" w:bidi="ko-KR"/>
      </w:rPr>
    </w:lvl>
    <w:lvl w:ilvl="5">
      <w:start w:val="0"/>
      <w:numFmt w:val="bullet"/>
      <w:lvlText w:val="•"/>
      <w:lvlJc w:val="left"/>
      <w:pPr>
        <w:ind w:left="226" w:hanging="171"/>
      </w:pPr>
      <w:rPr>
        <w:rFonts w:hint="default"/>
        <w:lang w:val="ko-KR" w:eastAsia="ko-KR" w:bidi="ko-KR"/>
      </w:rPr>
    </w:lvl>
    <w:lvl w:ilvl="6">
      <w:start w:val="0"/>
      <w:numFmt w:val="bullet"/>
      <w:lvlText w:val="•"/>
      <w:lvlJc w:val="left"/>
      <w:pPr>
        <w:ind w:left="173" w:hanging="171"/>
      </w:pPr>
      <w:rPr>
        <w:rFonts w:hint="default"/>
        <w:lang w:val="ko-KR" w:eastAsia="ko-KR" w:bidi="ko-KR"/>
      </w:rPr>
    </w:lvl>
    <w:lvl w:ilvl="7">
      <w:start w:val="0"/>
      <w:numFmt w:val="bullet"/>
      <w:lvlText w:val="•"/>
      <w:lvlJc w:val="left"/>
      <w:pPr>
        <w:ind w:left="120" w:hanging="171"/>
      </w:pPr>
      <w:rPr>
        <w:rFonts w:hint="default"/>
        <w:lang w:val="ko-KR" w:eastAsia="ko-KR" w:bidi="ko-KR"/>
      </w:rPr>
    </w:lvl>
    <w:lvl w:ilvl="8">
      <w:start w:val="0"/>
      <w:numFmt w:val="bullet"/>
      <w:lvlText w:val="•"/>
      <w:lvlJc w:val="left"/>
      <w:pPr>
        <w:ind w:left="66" w:hanging="171"/>
      </w:pPr>
      <w:rPr>
        <w:rFonts w:hint="default"/>
        <w:lang w:val="ko-KR" w:eastAsia="ko-KR" w:bidi="ko-KR"/>
      </w:rPr>
    </w:lvl>
  </w:abstractNum>
  <w:abstractNum w:abstractNumId="27">
    <w:multiLevelType w:val="hybridMultilevel"/>
    <w:lvl w:ilvl="0">
      <w:start w:val="0"/>
      <w:numFmt w:val="bullet"/>
      <w:lvlText w:val="⁃"/>
      <w:lvlJc w:val="left"/>
      <w:pPr>
        <w:ind w:left="268" w:hanging="117"/>
      </w:pPr>
      <w:rPr>
        <w:rFonts w:hint="default" w:ascii="함초롬바탕" w:hAnsi="함초롬바탕" w:eastAsia="함초롬바탕" w:cs="함초롬바탕"/>
        <w:w w:val="47"/>
        <w:sz w:val="20"/>
        <w:szCs w:val="20"/>
        <w:lang w:val="ko-KR" w:eastAsia="ko-KR" w:bidi="ko-KR"/>
      </w:rPr>
    </w:lvl>
    <w:lvl w:ilvl="1">
      <w:start w:val="0"/>
      <w:numFmt w:val="bullet"/>
      <w:lvlText w:val="•"/>
      <w:lvlJc w:val="left"/>
      <w:pPr>
        <w:ind w:left="581" w:hanging="117"/>
      </w:pPr>
      <w:rPr>
        <w:rFonts w:hint="default"/>
        <w:lang w:val="ko-KR" w:eastAsia="ko-KR" w:bidi="ko-KR"/>
      </w:rPr>
    </w:lvl>
    <w:lvl w:ilvl="2">
      <w:start w:val="0"/>
      <w:numFmt w:val="bullet"/>
      <w:lvlText w:val="•"/>
      <w:lvlJc w:val="left"/>
      <w:pPr>
        <w:ind w:left="902" w:hanging="117"/>
      </w:pPr>
      <w:rPr>
        <w:rFonts w:hint="default"/>
        <w:lang w:val="ko-KR" w:eastAsia="ko-KR" w:bidi="ko-KR"/>
      </w:rPr>
    </w:lvl>
    <w:lvl w:ilvl="3">
      <w:start w:val="0"/>
      <w:numFmt w:val="bullet"/>
      <w:lvlText w:val="•"/>
      <w:lvlJc w:val="left"/>
      <w:pPr>
        <w:ind w:left="1223" w:hanging="117"/>
      </w:pPr>
      <w:rPr>
        <w:rFonts w:hint="default"/>
        <w:lang w:val="ko-KR" w:eastAsia="ko-KR" w:bidi="ko-KR"/>
      </w:rPr>
    </w:lvl>
    <w:lvl w:ilvl="4">
      <w:start w:val="0"/>
      <w:numFmt w:val="bullet"/>
      <w:lvlText w:val="•"/>
      <w:lvlJc w:val="left"/>
      <w:pPr>
        <w:ind w:left="1544" w:hanging="117"/>
      </w:pPr>
      <w:rPr>
        <w:rFonts w:hint="default"/>
        <w:lang w:val="ko-KR" w:eastAsia="ko-KR" w:bidi="ko-KR"/>
      </w:rPr>
    </w:lvl>
    <w:lvl w:ilvl="5">
      <w:start w:val="0"/>
      <w:numFmt w:val="bullet"/>
      <w:lvlText w:val="•"/>
      <w:lvlJc w:val="left"/>
      <w:pPr>
        <w:ind w:left="1865" w:hanging="117"/>
      </w:pPr>
      <w:rPr>
        <w:rFonts w:hint="default"/>
        <w:lang w:val="ko-KR" w:eastAsia="ko-KR" w:bidi="ko-KR"/>
      </w:rPr>
    </w:lvl>
    <w:lvl w:ilvl="6">
      <w:start w:val="0"/>
      <w:numFmt w:val="bullet"/>
      <w:lvlText w:val="•"/>
      <w:lvlJc w:val="left"/>
      <w:pPr>
        <w:ind w:left="2186" w:hanging="117"/>
      </w:pPr>
      <w:rPr>
        <w:rFonts w:hint="default"/>
        <w:lang w:val="ko-KR" w:eastAsia="ko-KR" w:bidi="ko-KR"/>
      </w:rPr>
    </w:lvl>
    <w:lvl w:ilvl="7">
      <w:start w:val="0"/>
      <w:numFmt w:val="bullet"/>
      <w:lvlText w:val="•"/>
      <w:lvlJc w:val="left"/>
      <w:pPr>
        <w:ind w:left="2507" w:hanging="117"/>
      </w:pPr>
      <w:rPr>
        <w:rFonts w:hint="default"/>
        <w:lang w:val="ko-KR" w:eastAsia="ko-KR" w:bidi="ko-KR"/>
      </w:rPr>
    </w:lvl>
    <w:lvl w:ilvl="8">
      <w:start w:val="0"/>
      <w:numFmt w:val="bullet"/>
      <w:lvlText w:val="•"/>
      <w:lvlJc w:val="left"/>
      <w:pPr>
        <w:ind w:left="2828" w:hanging="117"/>
      </w:pPr>
      <w:rPr>
        <w:rFonts w:hint="default"/>
        <w:lang w:val="ko-KR" w:eastAsia="ko-KR" w:bidi="ko-KR"/>
      </w:rPr>
    </w:lvl>
  </w:abstractNum>
  <w:abstractNum w:abstractNumId="24">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10"/>
      <w:numFmt w:val="decimal"/>
      <w:lvlText w:val="%2."/>
      <w:lvlJc w:val="left"/>
      <w:pPr>
        <w:ind w:left="4528" w:hanging="520"/>
        <w:jc w:val="left"/>
      </w:pPr>
      <w:rPr>
        <w:rFonts w:hint="default" w:ascii="휴먼편지체" w:hAnsi="휴먼편지체" w:eastAsia="휴먼편지체" w:cs="휴먼편지체"/>
        <w:spacing w:val="-1"/>
        <w:w w:val="117"/>
        <w:sz w:val="30"/>
        <w:szCs w:val="30"/>
        <w:lang w:val="ko-KR" w:eastAsia="ko-KR" w:bidi="ko-KR"/>
      </w:rPr>
    </w:lvl>
    <w:lvl w:ilvl="2">
      <w:start w:val="0"/>
      <w:numFmt w:val="bullet"/>
      <w:lvlText w:val=""/>
      <w:lvlJc w:val="left"/>
      <w:pPr>
        <w:ind w:left="8252" w:hanging="237"/>
      </w:pPr>
      <w:rPr>
        <w:rFonts w:hint="default" w:ascii="Wingdings" w:hAnsi="Wingdings" w:eastAsia="Wingdings" w:cs="Wingdings"/>
        <w:color w:val="999999"/>
        <w:w w:val="100"/>
        <w:sz w:val="21"/>
        <w:szCs w:val="21"/>
        <w:lang w:val="ko-KR" w:eastAsia="ko-KR" w:bidi="ko-KR"/>
      </w:rPr>
    </w:lvl>
    <w:lvl w:ilvl="3">
      <w:start w:val="0"/>
      <w:numFmt w:val="bullet"/>
      <w:lvlText w:val="•"/>
      <w:lvlJc w:val="left"/>
      <w:pPr>
        <w:ind w:left="8430" w:hanging="237"/>
      </w:pPr>
      <w:rPr>
        <w:rFonts w:hint="default"/>
        <w:lang w:val="ko-KR" w:eastAsia="ko-KR" w:bidi="ko-KR"/>
      </w:rPr>
    </w:lvl>
    <w:lvl w:ilvl="4">
      <w:start w:val="0"/>
      <w:numFmt w:val="bullet"/>
      <w:lvlText w:val="•"/>
      <w:lvlJc w:val="left"/>
      <w:pPr>
        <w:ind w:left="8600" w:hanging="237"/>
      </w:pPr>
      <w:rPr>
        <w:rFonts w:hint="default"/>
        <w:lang w:val="ko-KR" w:eastAsia="ko-KR" w:bidi="ko-KR"/>
      </w:rPr>
    </w:lvl>
    <w:lvl w:ilvl="5">
      <w:start w:val="0"/>
      <w:numFmt w:val="bullet"/>
      <w:lvlText w:val="•"/>
      <w:lvlJc w:val="left"/>
      <w:pPr>
        <w:ind w:left="8770" w:hanging="237"/>
      </w:pPr>
      <w:rPr>
        <w:rFonts w:hint="default"/>
        <w:lang w:val="ko-KR" w:eastAsia="ko-KR" w:bidi="ko-KR"/>
      </w:rPr>
    </w:lvl>
    <w:lvl w:ilvl="6">
      <w:start w:val="0"/>
      <w:numFmt w:val="bullet"/>
      <w:lvlText w:val="•"/>
      <w:lvlJc w:val="left"/>
      <w:pPr>
        <w:ind w:left="8940" w:hanging="237"/>
      </w:pPr>
      <w:rPr>
        <w:rFonts w:hint="default"/>
        <w:lang w:val="ko-KR" w:eastAsia="ko-KR" w:bidi="ko-KR"/>
      </w:rPr>
    </w:lvl>
    <w:lvl w:ilvl="7">
      <w:start w:val="0"/>
      <w:numFmt w:val="bullet"/>
      <w:lvlText w:val="•"/>
      <w:lvlJc w:val="left"/>
      <w:pPr>
        <w:ind w:left="9110" w:hanging="237"/>
      </w:pPr>
      <w:rPr>
        <w:rFonts w:hint="default"/>
        <w:lang w:val="ko-KR" w:eastAsia="ko-KR" w:bidi="ko-KR"/>
      </w:rPr>
    </w:lvl>
    <w:lvl w:ilvl="8">
      <w:start w:val="0"/>
      <w:numFmt w:val="bullet"/>
      <w:lvlText w:val="•"/>
      <w:lvlJc w:val="left"/>
      <w:pPr>
        <w:ind w:left="9280" w:hanging="237"/>
      </w:pPr>
      <w:rPr>
        <w:rFonts w:hint="default"/>
        <w:lang w:val="ko-KR" w:eastAsia="ko-KR" w:bidi="ko-KR"/>
      </w:rPr>
    </w:lvl>
  </w:abstractNum>
  <w:abstractNum w:abstractNumId="23">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22">
    <w:multiLevelType w:val="hybridMultilevel"/>
    <w:lvl w:ilvl="0">
      <w:start w:val="2"/>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3280" w:hanging="256"/>
      </w:pPr>
      <w:rPr>
        <w:rFonts w:hint="default"/>
        <w:lang w:val="ko-KR" w:eastAsia="ko-KR" w:bidi="ko-KR"/>
      </w:rPr>
    </w:lvl>
    <w:lvl w:ilvl="2">
      <w:start w:val="0"/>
      <w:numFmt w:val="bullet"/>
      <w:lvlText w:val="•"/>
      <w:lvlJc w:val="left"/>
      <w:pPr>
        <w:ind w:left="3984" w:hanging="256"/>
      </w:pPr>
      <w:rPr>
        <w:rFonts w:hint="default"/>
        <w:lang w:val="ko-KR" w:eastAsia="ko-KR" w:bidi="ko-KR"/>
      </w:rPr>
    </w:lvl>
    <w:lvl w:ilvl="3">
      <w:start w:val="0"/>
      <w:numFmt w:val="bullet"/>
      <w:lvlText w:val="•"/>
      <w:lvlJc w:val="left"/>
      <w:pPr>
        <w:ind w:left="4688" w:hanging="256"/>
      </w:pPr>
      <w:rPr>
        <w:rFonts w:hint="default"/>
        <w:lang w:val="ko-KR" w:eastAsia="ko-KR" w:bidi="ko-KR"/>
      </w:rPr>
    </w:lvl>
    <w:lvl w:ilvl="4">
      <w:start w:val="0"/>
      <w:numFmt w:val="bullet"/>
      <w:lvlText w:val="•"/>
      <w:lvlJc w:val="left"/>
      <w:pPr>
        <w:ind w:left="5393" w:hanging="256"/>
      </w:pPr>
      <w:rPr>
        <w:rFonts w:hint="default"/>
        <w:lang w:val="ko-KR" w:eastAsia="ko-KR" w:bidi="ko-KR"/>
      </w:rPr>
    </w:lvl>
    <w:lvl w:ilvl="5">
      <w:start w:val="0"/>
      <w:numFmt w:val="bullet"/>
      <w:lvlText w:val="•"/>
      <w:lvlJc w:val="left"/>
      <w:pPr>
        <w:ind w:left="6097" w:hanging="256"/>
      </w:pPr>
      <w:rPr>
        <w:rFonts w:hint="default"/>
        <w:lang w:val="ko-KR" w:eastAsia="ko-KR" w:bidi="ko-KR"/>
      </w:rPr>
    </w:lvl>
    <w:lvl w:ilvl="6">
      <w:start w:val="0"/>
      <w:numFmt w:val="bullet"/>
      <w:lvlText w:val="•"/>
      <w:lvlJc w:val="left"/>
      <w:pPr>
        <w:ind w:left="6802" w:hanging="256"/>
      </w:pPr>
      <w:rPr>
        <w:rFonts w:hint="default"/>
        <w:lang w:val="ko-KR" w:eastAsia="ko-KR" w:bidi="ko-KR"/>
      </w:rPr>
    </w:lvl>
    <w:lvl w:ilvl="7">
      <w:start w:val="0"/>
      <w:numFmt w:val="bullet"/>
      <w:lvlText w:val="•"/>
      <w:lvlJc w:val="left"/>
      <w:pPr>
        <w:ind w:left="7506" w:hanging="256"/>
      </w:pPr>
      <w:rPr>
        <w:rFonts w:hint="default"/>
        <w:lang w:val="ko-KR" w:eastAsia="ko-KR" w:bidi="ko-KR"/>
      </w:rPr>
    </w:lvl>
    <w:lvl w:ilvl="8">
      <w:start w:val="0"/>
      <w:numFmt w:val="bullet"/>
      <w:lvlText w:val="•"/>
      <w:lvlJc w:val="left"/>
      <w:pPr>
        <w:ind w:left="8211" w:hanging="256"/>
      </w:pPr>
      <w:rPr>
        <w:rFonts w:hint="default"/>
        <w:lang w:val="ko-KR" w:eastAsia="ko-KR" w:bidi="ko-KR"/>
      </w:rPr>
    </w:lvl>
  </w:abstractNum>
  <w:abstractNum w:abstractNumId="21">
    <w:multiLevelType w:val="hybridMultilevel"/>
    <w:lvl w:ilvl="0">
      <w:start w:val="2"/>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20">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8205" w:hanging="237"/>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57" w:hanging="237"/>
      </w:pPr>
      <w:rPr>
        <w:rFonts w:hint="default"/>
        <w:lang w:val="ko-KR" w:eastAsia="ko-KR" w:bidi="ko-KR"/>
      </w:rPr>
    </w:lvl>
    <w:lvl w:ilvl="3">
      <w:start w:val="0"/>
      <w:numFmt w:val="bullet"/>
      <w:lvlText w:val="•"/>
      <w:lvlJc w:val="left"/>
      <w:pPr>
        <w:ind w:left="8515" w:hanging="237"/>
      </w:pPr>
      <w:rPr>
        <w:rFonts w:hint="default"/>
        <w:lang w:val="ko-KR" w:eastAsia="ko-KR" w:bidi="ko-KR"/>
      </w:rPr>
    </w:lvl>
    <w:lvl w:ilvl="4">
      <w:start w:val="0"/>
      <w:numFmt w:val="bullet"/>
      <w:lvlText w:val="•"/>
      <w:lvlJc w:val="left"/>
      <w:pPr>
        <w:ind w:left="8673" w:hanging="237"/>
      </w:pPr>
      <w:rPr>
        <w:rFonts w:hint="default"/>
        <w:lang w:val="ko-KR" w:eastAsia="ko-KR" w:bidi="ko-KR"/>
      </w:rPr>
    </w:lvl>
    <w:lvl w:ilvl="5">
      <w:start w:val="0"/>
      <w:numFmt w:val="bullet"/>
      <w:lvlText w:val="•"/>
      <w:lvlJc w:val="left"/>
      <w:pPr>
        <w:ind w:left="8831" w:hanging="237"/>
      </w:pPr>
      <w:rPr>
        <w:rFonts w:hint="default"/>
        <w:lang w:val="ko-KR" w:eastAsia="ko-KR" w:bidi="ko-KR"/>
      </w:rPr>
    </w:lvl>
    <w:lvl w:ilvl="6">
      <w:start w:val="0"/>
      <w:numFmt w:val="bullet"/>
      <w:lvlText w:val="•"/>
      <w:lvlJc w:val="left"/>
      <w:pPr>
        <w:ind w:left="8988" w:hanging="237"/>
      </w:pPr>
      <w:rPr>
        <w:rFonts w:hint="default"/>
        <w:lang w:val="ko-KR" w:eastAsia="ko-KR" w:bidi="ko-KR"/>
      </w:rPr>
    </w:lvl>
    <w:lvl w:ilvl="7">
      <w:start w:val="0"/>
      <w:numFmt w:val="bullet"/>
      <w:lvlText w:val="•"/>
      <w:lvlJc w:val="left"/>
      <w:pPr>
        <w:ind w:left="9146" w:hanging="237"/>
      </w:pPr>
      <w:rPr>
        <w:rFonts w:hint="default"/>
        <w:lang w:val="ko-KR" w:eastAsia="ko-KR" w:bidi="ko-KR"/>
      </w:rPr>
    </w:lvl>
    <w:lvl w:ilvl="8">
      <w:start w:val="0"/>
      <w:numFmt w:val="bullet"/>
      <w:lvlText w:val="•"/>
      <w:lvlJc w:val="left"/>
      <w:pPr>
        <w:ind w:left="9304" w:hanging="237"/>
      </w:pPr>
      <w:rPr>
        <w:rFonts w:hint="default"/>
        <w:lang w:val="ko-KR" w:eastAsia="ko-KR" w:bidi="ko-KR"/>
      </w:rPr>
    </w:lvl>
  </w:abstractNum>
  <w:abstractNum w:abstractNumId="19">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18">
    <w:multiLevelType w:val="hybridMultilevel"/>
    <w:lvl w:ilvl="0">
      <w:start w:val="2"/>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6"/>
      <w:numFmt w:val="decimal"/>
      <w:lvlText w:val="%2."/>
      <w:lvlJc w:val="left"/>
      <w:pPr>
        <w:ind w:left="3476" w:hanging="432"/>
        <w:jc w:val="right"/>
      </w:pPr>
      <w:rPr>
        <w:rFonts w:hint="default" w:ascii="휴먼편지체" w:hAnsi="휴먼편지체" w:eastAsia="휴먼편지체" w:cs="휴먼편지체"/>
        <w:spacing w:val="-1"/>
        <w:w w:val="144"/>
        <w:sz w:val="30"/>
        <w:szCs w:val="30"/>
        <w:lang w:val="ko-KR" w:eastAsia="ko-KR" w:bidi="ko-KR"/>
      </w:rPr>
    </w:lvl>
    <w:lvl w:ilvl="2">
      <w:start w:val="0"/>
      <w:numFmt w:val="bullet"/>
      <w:lvlText w:val="•"/>
      <w:lvlJc w:val="left"/>
      <w:pPr>
        <w:ind w:left="4162" w:hanging="432"/>
      </w:pPr>
      <w:rPr>
        <w:rFonts w:hint="default"/>
        <w:lang w:val="ko-KR" w:eastAsia="ko-KR" w:bidi="ko-KR"/>
      </w:rPr>
    </w:lvl>
    <w:lvl w:ilvl="3">
      <w:start w:val="0"/>
      <w:numFmt w:val="bullet"/>
      <w:lvlText w:val="•"/>
      <w:lvlJc w:val="left"/>
      <w:pPr>
        <w:ind w:left="4844" w:hanging="432"/>
      </w:pPr>
      <w:rPr>
        <w:rFonts w:hint="default"/>
        <w:lang w:val="ko-KR" w:eastAsia="ko-KR" w:bidi="ko-KR"/>
      </w:rPr>
    </w:lvl>
    <w:lvl w:ilvl="4">
      <w:start w:val="0"/>
      <w:numFmt w:val="bullet"/>
      <w:lvlText w:val="•"/>
      <w:lvlJc w:val="left"/>
      <w:pPr>
        <w:ind w:left="5526" w:hanging="432"/>
      </w:pPr>
      <w:rPr>
        <w:rFonts w:hint="default"/>
        <w:lang w:val="ko-KR" w:eastAsia="ko-KR" w:bidi="ko-KR"/>
      </w:rPr>
    </w:lvl>
    <w:lvl w:ilvl="5">
      <w:start w:val="0"/>
      <w:numFmt w:val="bullet"/>
      <w:lvlText w:val="•"/>
      <w:lvlJc w:val="left"/>
      <w:pPr>
        <w:ind w:left="6208" w:hanging="432"/>
      </w:pPr>
      <w:rPr>
        <w:rFonts w:hint="default"/>
        <w:lang w:val="ko-KR" w:eastAsia="ko-KR" w:bidi="ko-KR"/>
      </w:rPr>
    </w:lvl>
    <w:lvl w:ilvl="6">
      <w:start w:val="0"/>
      <w:numFmt w:val="bullet"/>
      <w:lvlText w:val="•"/>
      <w:lvlJc w:val="left"/>
      <w:pPr>
        <w:ind w:left="6891" w:hanging="432"/>
      </w:pPr>
      <w:rPr>
        <w:rFonts w:hint="default"/>
        <w:lang w:val="ko-KR" w:eastAsia="ko-KR" w:bidi="ko-KR"/>
      </w:rPr>
    </w:lvl>
    <w:lvl w:ilvl="7">
      <w:start w:val="0"/>
      <w:numFmt w:val="bullet"/>
      <w:lvlText w:val="•"/>
      <w:lvlJc w:val="left"/>
      <w:pPr>
        <w:ind w:left="7573" w:hanging="432"/>
      </w:pPr>
      <w:rPr>
        <w:rFonts w:hint="default"/>
        <w:lang w:val="ko-KR" w:eastAsia="ko-KR" w:bidi="ko-KR"/>
      </w:rPr>
    </w:lvl>
    <w:lvl w:ilvl="8">
      <w:start w:val="0"/>
      <w:numFmt w:val="bullet"/>
      <w:lvlText w:val="•"/>
      <w:lvlJc w:val="left"/>
      <w:pPr>
        <w:ind w:left="8255" w:hanging="432"/>
      </w:pPr>
      <w:rPr>
        <w:rFonts w:hint="default"/>
        <w:lang w:val="ko-KR" w:eastAsia="ko-KR" w:bidi="ko-KR"/>
      </w:rPr>
    </w:lvl>
  </w:abstractNum>
  <w:abstractNum w:abstractNumId="17">
    <w:multiLevelType w:val="hybridMultilevel"/>
    <w:lvl w:ilvl="0">
      <w:start w:val="2"/>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16">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15">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3060" w:hanging="256"/>
      </w:pPr>
      <w:rPr>
        <w:rFonts w:hint="default"/>
        <w:lang w:val="ko-KR" w:eastAsia="ko-KR" w:bidi="ko-KR"/>
      </w:rPr>
    </w:lvl>
    <w:lvl w:ilvl="2">
      <w:start w:val="0"/>
      <w:numFmt w:val="bullet"/>
      <w:lvlText w:val="•"/>
      <w:lvlJc w:val="left"/>
      <w:pPr>
        <w:ind w:left="3788" w:hanging="256"/>
      </w:pPr>
      <w:rPr>
        <w:rFonts w:hint="default"/>
        <w:lang w:val="ko-KR" w:eastAsia="ko-KR" w:bidi="ko-KR"/>
      </w:rPr>
    </w:lvl>
    <w:lvl w:ilvl="3">
      <w:start w:val="0"/>
      <w:numFmt w:val="bullet"/>
      <w:lvlText w:val="•"/>
      <w:lvlJc w:val="left"/>
      <w:pPr>
        <w:ind w:left="4517" w:hanging="256"/>
      </w:pPr>
      <w:rPr>
        <w:rFonts w:hint="default"/>
        <w:lang w:val="ko-KR" w:eastAsia="ko-KR" w:bidi="ko-KR"/>
      </w:rPr>
    </w:lvl>
    <w:lvl w:ilvl="4">
      <w:start w:val="0"/>
      <w:numFmt w:val="bullet"/>
      <w:lvlText w:val="•"/>
      <w:lvlJc w:val="left"/>
      <w:pPr>
        <w:ind w:left="5246" w:hanging="256"/>
      </w:pPr>
      <w:rPr>
        <w:rFonts w:hint="default"/>
        <w:lang w:val="ko-KR" w:eastAsia="ko-KR" w:bidi="ko-KR"/>
      </w:rPr>
    </w:lvl>
    <w:lvl w:ilvl="5">
      <w:start w:val="0"/>
      <w:numFmt w:val="bullet"/>
      <w:lvlText w:val="•"/>
      <w:lvlJc w:val="left"/>
      <w:pPr>
        <w:ind w:left="5975" w:hanging="256"/>
      </w:pPr>
      <w:rPr>
        <w:rFonts w:hint="default"/>
        <w:lang w:val="ko-KR" w:eastAsia="ko-KR" w:bidi="ko-KR"/>
      </w:rPr>
    </w:lvl>
    <w:lvl w:ilvl="6">
      <w:start w:val="0"/>
      <w:numFmt w:val="bullet"/>
      <w:lvlText w:val="•"/>
      <w:lvlJc w:val="left"/>
      <w:pPr>
        <w:ind w:left="6704" w:hanging="256"/>
      </w:pPr>
      <w:rPr>
        <w:rFonts w:hint="default"/>
        <w:lang w:val="ko-KR" w:eastAsia="ko-KR" w:bidi="ko-KR"/>
      </w:rPr>
    </w:lvl>
    <w:lvl w:ilvl="7">
      <w:start w:val="0"/>
      <w:numFmt w:val="bullet"/>
      <w:lvlText w:val="•"/>
      <w:lvlJc w:val="left"/>
      <w:pPr>
        <w:ind w:left="7433" w:hanging="256"/>
      </w:pPr>
      <w:rPr>
        <w:rFonts w:hint="default"/>
        <w:lang w:val="ko-KR" w:eastAsia="ko-KR" w:bidi="ko-KR"/>
      </w:rPr>
    </w:lvl>
    <w:lvl w:ilvl="8">
      <w:start w:val="0"/>
      <w:numFmt w:val="bullet"/>
      <w:lvlText w:val="•"/>
      <w:lvlJc w:val="left"/>
      <w:pPr>
        <w:ind w:left="8162" w:hanging="256"/>
      </w:pPr>
      <w:rPr>
        <w:rFonts w:hint="default"/>
        <w:lang w:val="ko-KR" w:eastAsia="ko-KR" w:bidi="ko-KR"/>
      </w:rPr>
    </w:lvl>
  </w:abstractNum>
  <w:abstractNum w:abstractNumId="14">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13">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8310" w:hanging="237"/>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464" w:hanging="237"/>
      </w:pPr>
      <w:rPr>
        <w:rFonts w:hint="default"/>
        <w:lang w:val="ko-KR" w:eastAsia="ko-KR" w:bidi="ko-KR"/>
      </w:rPr>
    </w:lvl>
    <w:lvl w:ilvl="3">
      <w:start w:val="0"/>
      <w:numFmt w:val="bullet"/>
      <w:lvlText w:val="•"/>
      <w:lvlJc w:val="left"/>
      <w:pPr>
        <w:ind w:left="8608" w:hanging="237"/>
      </w:pPr>
      <w:rPr>
        <w:rFonts w:hint="default"/>
        <w:lang w:val="ko-KR" w:eastAsia="ko-KR" w:bidi="ko-KR"/>
      </w:rPr>
    </w:lvl>
    <w:lvl w:ilvl="4">
      <w:start w:val="0"/>
      <w:numFmt w:val="bullet"/>
      <w:lvlText w:val="•"/>
      <w:lvlJc w:val="left"/>
      <w:pPr>
        <w:ind w:left="8753" w:hanging="237"/>
      </w:pPr>
      <w:rPr>
        <w:rFonts w:hint="default"/>
        <w:lang w:val="ko-KR" w:eastAsia="ko-KR" w:bidi="ko-KR"/>
      </w:rPr>
    </w:lvl>
    <w:lvl w:ilvl="5">
      <w:start w:val="0"/>
      <w:numFmt w:val="bullet"/>
      <w:lvlText w:val="•"/>
      <w:lvlJc w:val="left"/>
      <w:pPr>
        <w:ind w:left="8897" w:hanging="237"/>
      </w:pPr>
      <w:rPr>
        <w:rFonts w:hint="default"/>
        <w:lang w:val="ko-KR" w:eastAsia="ko-KR" w:bidi="ko-KR"/>
      </w:rPr>
    </w:lvl>
    <w:lvl w:ilvl="6">
      <w:start w:val="0"/>
      <w:numFmt w:val="bullet"/>
      <w:lvlText w:val="•"/>
      <w:lvlJc w:val="left"/>
      <w:pPr>
        <w:ind w:left="9042" w:hanging="237"/>
      </w:pPr>
      <w:rPr>
        <w:rFonts w:hint="default"/>
        <w:lang w:val="ko-KR" w:eastAsia="ko-KR" w:bidi="ko-KR"/>
      </w:rPr>
    </w:lvl>
    <w:lvl w:ilvl="7">
      <w:start w:val="0"/>
      <w:numFmt w:val="bullet"/>
      <w:lvlText w:val="•"/>
      <w:lvlJc w:val="left"/>
      <w:pPr>
        <w:ind w:left="9186" w:hanging="237"/>
      </w:pPr>
      <w:rPr>
        <w:rFonts w:hint="default"/>
        <w:lang w:val="ko-KR" w:eastAsia="ko-KR" w:bidi="ko-KR"/>
      </w:rPr>
    </w:lvl>
    <w:lvl w:ilvl="8">
      <w:start w:val="0"/>
      <w:numFmt w:val="bullet"/>
      <w:lvlText w:val="•"/>
      <w:lvlJc w:val="left"/>
      <w:pPr>
        <w:ind w:left="9331" w:hanging="237"/>
      </w:pPr>
      <w:rPr>
        <w:rFonts w:hint="default"/>
        <w:lang w:val="ko-KR" w:eastAsia="ko-KR" w:bidi="ko-KR"/>
      </w:rPr>
    </w:lvl>
  </w:abstractNum>
  <w:abstractNum w:abstractNumId="12">
    <w:multiLevelType w:val="hybridMultilevel"/>
    <w:lvl w:ilvl="0">
      <w:start w:val="1"/>
      <w:numFmt w:val="decimal"/>
      <w:lvlText w:val="%1."/>
      <w:lvlJc w:val="left"/>
      <w:pPr>
        <w:ind w:left="1323" w:hanging="256"/>
        <w:jc w:val="right"/>
      </w:pPr>
      <w:rPr>
        <w:rFonts w:hint="default"/>
        <w:spacing w:val="-4"/>
        <w:w w:val="99"/>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11">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9">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8">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7">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6">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4560" w:hanging="256"/>
      </w:pPr>
      <w:rPr>
        <w:rFonts w:hint="default"/>
        <w:lang w:val="ko-KR" w:eastAsia="ko-KR" w:bidi="ko-KR"/>
      </w:rPr>
    </w:lvl>
    <w:lvl w:ilvl="2">
      <w:start w:val="0"/>
      <w:numFmt w:val="bullet"/>
      <w:lvlText w:val="•"/>
      <w:lvlJc w:val="left"/>
      <w:pPr>
        <w:ind w:left="5122" w:hanging="256"/>
      </w:pPr>
      <w:rPr>
        <w:rFonts w:hint="default"/>
        <w:lang w:val="ko-KR" w:eastAsia="ko-KR" w:bidi="ko-KR"/>
      </w:rPr>
    </w:lvl>
    <w:lvl w:ilvl="3">
      <w:start w:val="0"/>
      <w:numFmt w:val="bullet"/>
      <w:lvlText w:val="•"/>
      <w:lvlJc w:val="left"/>
      <w:pPr>
        <w:ind w:left="5684" w:hanging="256"/>
      </w:pPr>
      <w:rPr>
        <w:rFonts w:hint="default"/>
        <w:lang w:val="ko-KR" w:eastAsia="ko-KR" w:bidi="ko-KR"/>
      </w:rPr>
    </w:lvl>
    <w:lvl w:ilvl="4">
      <w:start w:val="0"/>
      <w:numFmt w:val="bullet"/>
      <w:lvlText w:val="•"/>
      <w:lvlJc w:val="left"/>
      <w:pPr>
        <w:ind w:left="6246" w:hanging="256"/>
      </w:pPr>
      <w:rPr>
        <w:rFonts w:hint="default"/>
        <w:lang w:val="ko-KR" w:eastAsia="ko-KR" w:bidi="ko-KR"/>
      </w:rPr>
    </w:lvl>
    <w:lvl w:ilvl="5">
      <w:start w:val="0"/>
      <w:numFmt w:val="bullet"/>
      <w:lvlText w:val="•"/>
      <w:lvlJc w:val="left"/>
      <w:pPr>
        <w:ind w:left="6808" w:hanging="256"/>
      </w:pPr>
      <w:rPr>
        <w:rFonts w:hint="default"/>
        <w:lang w:val="ko-KR" w:eastAsia="ko-KR" w:bidi="ko-KR"/>
      </w:rPr>
    </w:lvl>
    <w:lvl w:ilvl="6">
      <w:start w:val="0"/>
      <w:numFmt w:val="bullet"/>
      <w:lvlText w:val="•"/>
      <w:lvlJc w:val="left"/>
      <w:pPr>
        <w:ind w:left="7371" w:hanging="256"/>
      </w:pPr>
      <w:rPr>
        <w:rFonts w:hint="default"/>
        <w:lang w:val="ko-KR" w:eastAsia="ko-KR" w:bidi="ko-KR"/>
      </w:rPr>
    </w:lvl>
    <w:lvl w:ilvl="7">
      <w:start w:val="0"/>
      <w:numFmt w:val="bullet"/>
      <w:lvlText w:val="•"/>
      <w:lvlJc w:val="left"/>
      <w:pPr>
        <w:ind w:left="7933" w:hanging="256"/>
      </w:pPr>
      <w:rPr>
        <w:rFonts w:hint="default"/>
        <w:lang w:val="ko-KR" w:eastAsia="ko-KR" w:bidi="ko-KR"/>
      </w:rPr>
    </w:lvl>
    <w:lvl w:ilvl="8">
      <w:start w:val="0"/>
      <w:numFmt w:val="bullet"/>
      <w:lvlText w:val="•"/>
      <w:lvlJc w:val="left"/>
      <w:pPr>
        <w:ind w:left="8495" w:hanging="256"/>
      </w:pPr>
      <w:rPr>
        <w:rFonts w:hint="default"/>
        <w:lang w:val="ko-KR" w:eastAsia="ko-KR" w:bidi="ko-KR"/>
      </w:rPr>
    </w:lvl>
  </w:abstractNum>
  <w:abstractNum w:abstractNumId="5">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4">
    <w:multiLevelType w:val="hybridMultilevel"/>
    <w:lvl w:ilvl="0">
      <w:start w:val="0"/>
      <w:numFmt w:val="bullet"/>
      <w:lvlText w:val=""/>
      <w:lvlJc w:val="left"/>
      <w:pPr>
        <w:ind w:left="298" w:hanging="190"/>
      </w:pPr>
      <w:rPr>
        <w:rFonts w:hint="default" w:ascii="Wingdings" w:hAnsi="Wingdings" w:eastAsia="Wingdings" w:cs="Wingdings"/>
        <w:w w:val="100"/>
        <w:sz w:val="20"/>
        <w:szCs w:val="20"/>
        <w:lang w:val="ko-KR" w:eastAsia="ko-KR" w:bidi="ko-KR"/>
      </w:rPr>
    </w:lvl>
    <w:lvl w:ilvl="1">
      <w:start w:val="0"/>
      <w:numFmt w:val="bullet"/>
      <w:lvlText w:val="•"/>
      <w:lvlJc w:val="left"/>
      <w:pPr>
        <w:ind w:left="1232" w:hanging="190"/>
      </w:pPr>
      <w:rPr>
        <w:rFonts w:hint="default"/>
        <w:lang w:val="ko-KR" w:eastAsia="ko-KR" w:bidi="ko-KR"/>
      </w:rPr>
    </w:lvl>
    <w:lvl w:ilvl="2">
      <w:start w:val="0"/>
      <w:numFmt w:val="bullet"/>
      <w:lvlText w:val="•"/>
      <w:lvlJc w:val="left"/>
      <w:pPr>
        <w:ind w:left="2164" w:hanging="190"/>
      </w:pPr>
      <w:rPr>
        <w:rFonts w:hint="default"/>
        <w:lang w:val="ko-KR" w:eastAsia="ko-KR" w:bidi="ko-KR"/>
      </w:rPr>
    </w:lvl>
    <w:lvl w:ilvl="3">
      <w:start w:val="0"/>
      <w:numFmt w:val="bullet"/>
      <w:lvlText w:val="•"/>
      <w:lvlJc w:val="left"/>
      <w:pPr>
        <w:ind w:left="3096" w:hanging="190"/>
      </w:pPr>
      <w:rPr>
        <w:rFonts w:hint="default"/>
        <w:lang w:val="ko-KR" w:eastAsia="ko-KR" w:bidi="ko-KR"/>
      </w:rPr>
    </w:lvl>
    <w:lvl w:ilvl="4">
      <w:start w:val="0"/>
      <w:numFmt w:val="bullet"/>
      <w:lvlText w:val="•"/>
      <w:lvlJc w:val="left"/>
      <w:pPr>
        <w:ind w:left="4028" w:hanging="190"/>
      </w:pPr>
      <w:rPr>
        <w:rFonts w:hint="default"/>
        <w:lang w:val="ko-KR" w:eastAsia="ko-KR" w:bidi="ko-KR"/>
      </w:rPr>
    </w:lvl>
    <w:lvl w:ilvl="5">
      <w:start w:val="0"/>
      <w:numFmt w:val="bullet"/>
      <w:lvlText w:val="•"/>
      <w:lvlJc w:val="left"/>
      <w:pPr>
        <w:ind w:left="4960" w:hanging="190"/>
      </w:pPr>
      <w:rPr>
        <w:rFonts w:hint="default"/>
        <w:lang w:val="ko-KR" w:eastAsia="ko-KR" w:bidi="ko-KR"/>
      </w:rPr>
    </w:lvl>
    <w:lvl w:ilvl="6">
      <w:start w:val="0"/>
      <w:numFmt w:val="bullet"/>
      <w:lvlText w:val="•"/>
      <w:lvlJc w:val="left"/>
      <w:pPr>
        <w:ind w:left="5892" w:hanging="190"/>
      </w:pPr>
      <w:rPr>
        <w:rFonts w:hint="default"/>
        <w:lang w:val="ko-KR" w:eastAsia="ko-KR" w:bidi="ko-KR"/>
      </w:rPr>
    </w:lvl>
    <w:lvl w:ilvl="7">
      <w:start w:val="0"/>
      <w:numFmt w:val="bullet"/>
      <w:lvlText w:val="•"/>
      <w:lvlJc w:val="left"/>
      <w:pPr>
        <w:ind w:left="6824" w:hanging="190"/>
      </w:pPr>
      <w:rPr>
        <w:rFonts w:hint="default"/>
        <w:lang w:val="ko-KR" w:eastAsia="ko-KR" w:bidi="ko-KR"/>
      </w:rPr>
    </w:lvl>
    <w:lvl w:ilvl="8">
      <w:start w:val="0"/>
      <w:numFmt w:val="bullet"/>
      <w:lvlText w:val="•"/>
      <w:lvlJc w:val="left"/>
      <w:pPr>
        <w:ind w:left="7756" w:hanging="190"/>
      </w:pPr>
      <w:rPr>
        <w:rFonts w:hint="default"/>
        <w:lang w:val="ko-KR" w:eastAsia="ko-KR" w:bidi="ko-KR"/>
      </w:rPr>
    </w:lvl>
  </w:abstractNum>
  <w:abstractNum w:abstractNumId="3">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8246" w:hanging="237"/>
      </w:pPr>
      <w:rPr>
        <w:rFonts w:hint="default" w:ascii="Wingdings" w:hAnsi="Wingdings" w:eastAsia="Wingdings" w:cs="Wingdings"/>
        <w:color w:val="999999"/>
        <w:w w:val="100"/>
        <w:sz w:val="21"/>
        <w:szCs w:val="21"/>
        <w:lang w:val="ko-KR" w:eastAsia="ko-KR" w:bidi="ko-KR"/>
      </w:rPr>
    </w:lvl>
    <w:lvl w:ilvl="2">
      <w:start w:val="0"/>
      <w:numFmt w:val="bullet"/>
      <w:lvlText w:val="•"/>
      <w:lvlJc w:val="left"/>
      <w:pPr>
        <w:ind w:left="8393" w:hanging="237"/>
      </w:pPr>
      <w:rPr>
        <w:rFonts w:hint="default"/>
        <w:lang w:val="ko-KR" w:eastAsia="ko-KR" w:bidi="ko-KR"/>
      </w:rPr>
    </w:lvl>
    <w:lvl w:ilvl="3">
      <w:start w:val="0"/>
      <w:numFmt w:val="bullet"/>
      <w:lvlText w:val="•"/>
      <w:lvlJc w:val="left"/>
      <w:pPr>
        <w:ind w:left="8546" w:hanging="237"/>
      </w:pPr>
      <w:rPr>
        <w:rFonts w:hint="default"/>
        <w:lang w:val="ko-KR" w:eastAsia="ko-KR" w:bidi="ko-KR"/>
      </w:rPr>
    </w:lvl>
    <w:lvl w:ilvl="4">
      <w:start w:val="0"/>
      <w:numFmt w:val="bullet"/>
      <w:lvlText w:val="•"/>
      <w:lvlJc w:val="left"/>
      <w:pPr>
        <w:ind w:left="8700" w:hanging="237"/>
      </w:pPr>
      <w:rPr>
        <w:rFonts w:hint="default"/>
        <w:lang w:val="ko-KR" w:eastAsia="ko-KR" w:bidi="ko-KR"/>
      </w:rPr>
    </w:lvl>
    <w:lvl w:ilvl="5">
      <w:start w:val="0"/>
      <w:numFmt w:val="bullet"/>
      <w:lvlText w:val="•"/>
      <w:lvlJc w:val="left"/>
      <w:pPr>
        <w:ind w:left="8853" w:hanging="237"/>
      </w:pPr>
      <w:rPr>
        <w:rFonts w:hint="default"/>
        <w:lang w:val="ko-KR" w:eastAsia="ko-KR" w:bidi="ko-KR"/>
      </w:rPr>
    </w:lvl>
    <w:lvl w:ilvl="6">
      <w:start w:val="0"/>
      <w:numFmt w:val="bullet"/>
      <w:lvlText w:val="•"/>
      <w:lvlJc w:val="left"/>
      <w:pPr>
        <w:ind w:left="9006" w:hanging="237"/>
      </w:pPr>
      <w:rPr>
        <w:rFonts w:hint="default"/>
        <w:lang w:val="ko-KR" w:eastAsia="ko-KR" w:bidi="ko-KR"/>
      </w:rPr>
    </w:lvl>
    <w:lvl w:ilvl="7">
      <w:start w:val="0"/>
      <w:numFmt w:val="bullet"/>
      <w:lvlText w:val="•"/>
      <w:lvlJc w:val="left"/>
      <w:pPr>
        <w:ind w:left="9160" w:hanging="237"/>
      </w:pPr>
      <w:rPr>
        <w:rFonts w:hint="default"/>
        <w:lang w:val="ko-KR" w:eastAsia="ko-KR" w:bidi="ko-KR"/>
      </w:rPr>
    </w:lvl>
    <w:lvl w:ilvl="8">
      <w:start w:val="0"/>
      <w:numFmt w:val="bullet"/>
      <w:lvlText w:val="•"/>
      <w:lvlJc w:val="left"/>
      <w:pPr>
        <w:ind w:left="9313" w:hanging="237"/>
      </w:pPr>
      <w:rPr>
        <w:rFonts w:hint="default"/>
        <w:lang w:val="ko-KR" w:eastAsia="ko-KR" w:bidi="ko-KR"/>
      </w:rPr>
    </w:lvl>
  </w:abstractNum>
  <w:abstractNum w:abstractNumId="2">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1">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2150" w:hanging="256"/>
      </w:pPr>
      <w:rPr>
        <w:rFonts w:hint="default"/>
        <w:lang w:val="ko-KR" w:eastAsia="ko-KR" w:bidi="ko-KR"/>
      </w:rPr>
    </w:lvl>
    <w:lvl w:ilvl="2">
      <w:start w:val="0"/>
      <w:numFmt w:val="bullet"/>
      <w:lvlText w:val="•"/>
      <w:lvlJc w:val="left"/>
      <w:pPr>
        <w:ind w:left="2980" w:hanging="256"/>
      </w:pPr>
      <w:rPr>
        <w:rFonts w:hint="default"/>
        <w:lang w:val="ko-KR" w:eastAsia="ko-KR" w:bidi="ko-KR"/>
      </w:rPr>
    </w:lvl>
    <w:lvl w:ilvl="3">
      <w:start w:val="0"/>
      <w:numFmt w:val="bullet"/>
      <w:lvlText w:val="•"/>
      <w:lvlJc w:val="left"/>
      <w:pPr>
        <w:ind w:left="3810" w:hanging="256"/>
      </w:pPr>
      <w:rPr>
        <w:rFonts w:hint="default"/>
        <w:lang w:val="ko-KR" w:eastAsia="ko-KR" w:bidi="ko-KR"/>
      </w:rPr>
    </w:lvl>
    <w:lvl w:ilvl="4">
      <w:start w:val="0"/>
      <w:numFmt w:val="bullet"/>
      <w:lvlText w:val="•"/>
      <w:lvlJc w:val="left"/>
      <w:pPr>
        <w:ind w:left="4640" w:hanging="256"/>
      </w:pPr>
      <w:rPr>
        <w:rFonts w:hint="default"/>
        <w:lang w:val="ko-KR" w:eastAsia="ko-KR" w:bidi="ko-KR"/>
      </w:rPr>
    </w:lvl>
    <w:lvl w:ilvl="5">
      <w:start w:val="0"/>
      <w:numFmt w:val="bullet"/>
      <w:lvlText w:val="•"/>
      <w:lvlJc w:val="left"/>
      <w:pPr>
        <w:ind w:left="5470" w:hanging="256"/>
      </w:pPr>
      <w:rPr>
        <w:rFonts w:hint="default"/>
        <w:lang w:val="ko-KR" w:eastAsia="ko-KR" w:bidi="ko-KR"/>
      </w:rPr>
    </w:lvl>
    <w:lvl w:ilvl="6">
      <w:start w:val="0"/>
      <w:numFmt w:val="bullet"/>
      <w:lvlText w:val="•"/>
      <w:lvlJc w:val="left"/>
      <w:pPr>
        <w:ind w:left="6300" w:hanging="256"/>
      </w:pPr>
      <w:rPr>
        <w:rFonts w:hint="default"/>
        <w:lang w:val="ko-KR" w:eastAsia="ko-KR" w:bidi="ko-KR"/>
      </w:rPr>
    </w:lvl>
    <w:lvl w:ilvl="7">
      <w:start w:val="0"/>
      <w:numFmt w:val="bullet"/>
      <w:lvlText w:val="•"/>
      <w:lvlJc w:val="left"/>
      <w:pPr>
        <w:ind w:left="7130" w:hanging="256"/>
      </w:pPr>
      <w:rPr>
        <w:rFonts w:hint="default"/>
        <w:lang w:val="ko-KR" w:eastAsia="ko-KR" w:bidi="ko-KR"/>
      </w:rPr>
    </w:lvl>
    <w:lvl w:ilvl="8">
      <w:start w:val="0"/>
      <w:numFmt w:val="bullet"/>
      <w:lvlText w:val="•"/>
      <w:lvlJc w:val="left"/>
      <w:pPr>
        <w:ind w:left="7960" w:hanging="256"/>
      </w:pPr>
      <w:rPr>
        <w:rFonts w:hint="default"/>
        <w:lang w:val="ko-KR" w:eastAsia="ko-KR" w:bidi="ko-KR"/>
      </w:rPr>
    </w:lvl>
  </w:abstractNum>
  <w:abstractNum w:abstractNumId="0">
    <w:multiLevelType w:val="hybridMultilevel"/>
    <w:lvl w:ilvl="0">
      <w:start w:val="1"/>
      <w:numFmt w:val="decimal"/>
      <w:lvlText w:val="%1."/>
      <w:lvlJc w:val="left"/>
      <w:pPr>
        <w:ind w:left="1323" w:hanging="256"/>
        <w:jc w:val="left"/>
      </w:pPr>
      <w:rPr>
        <w:rFonts w:hint="default" w:ascii="휴먼모음T" w:hAnsi="휴먼모음T" w:eastAsia="휴먼모음T" w:cs="휴먼모음T"/>
        <w:spacing w:val="-4"/>
        <w:w w:val="99"/>
        <w:sz w:val="20"/>
        <w:szCs w:val="20"/>
        <w:lang w:val="ko-KR" w:eastAsia="ko-KR" w:bidi="ko-KR"/>
      </w:rPr>
    </w:lvl>
    <w:lvl w:ilvl="1">
      <w:start w:val="0"/>
      <w:numFmt w:val="bullet"/>
      <w:lvlText w:val="•"/>
      <w:lvlJc w:val="left"/>
      <w:pPr>
        <w:ind w:left="4560" w:hanging="256"/>
      </w:pPr>
      <w:rPr>
        <w:rFonts w:hint="default"/>
        <w:lang w:val="ko-KR" w:eastAsia="ko-KR" w:bidi="ko-KR"/>
      </w:rPr>
    </w:lvl>
    <w:lvl w:ilvl="2">
      <w:start w:val="0"/>
      <w:numFmt w:val="bullet"/>
      <w:lvlText w:val="•"/>
      <w:lvlJc w:val="left"/>
      <w:pPr>
        <w:ind w:left="5122" w:hanging="256"/>
      </w:pPr>
      <w:rPr>
        <w:rFonts w:hint="default"/>
        <w:lang w:val="ko-KR" w:eastAsia="ko-KR" w:bidi="ko-KR"/>
      </w:rPr>
    </w:lvl>
    <w:lvl w:ilvl="3">
      <w:start w:val="0"/>
      <w:numFmt w:val="bullet"/>
      <w:lvlText w:val="•"/>
      <w:lvlJc w:val="left"/>
      <w:pPr>
        <w:ind w:left="5684" w:hanging="256"/>
      </w:pPr>
      <w:rPr>
        <w:rFonts w:hint="default"/>
        <w:lang w:val="ko-KR" w:eastAsia="ko-KR" w:bidi="ko-KR"/>
      </w:rPr>
    </w:lvl>
    <w:lvl w:ilvl="4">
      <w:start w:val="0"/>
      <w:numFmt w:val="bullet"/>
      <w:lvlText w:val="•"/>
      <w:lvlJc w:val="left"/>
      <w:pPr>
        <w:ind w:left="6246" w:hanging="256"/>
      </w:pPr>
      <w:rPr>
        <w:rFonts w:hint="default"/>
        <w:lang w:val="ko-KR" w:eastAsia="ko-KR" w:bidi="ko-KR"/>
      </w:rPr>
    </w:lvl>
    <w:lvl w:ilvl="5">
      <w:start w:val="0"/>
      <w:numFmt w:val="bullet"/>
      <w:lvlText w:val="•"/>
      <w:lvlJc w:val="left"/>
      <w:pPr>
        <w:ind w:left="6808" w:hanging="256"/>
      </w:pPr>
      <w:rPr>
        <w:rFonts w:hint="default"/>
        <w:lang w:val="ko-KR" w:eastAsia="ko-KR" w:bidi="ko-KR"/>
      </w:rPr>
    </w:lvl>
    <w:lvl w:ilvl="6">
      <w:start w:val="0"/>
      <w:numFmt w:val="bullet"/>
      <w:lvlText w:val="•"/>
      <w:lvlJc w:val="left"/>
      <w:pPr>
        <w:ind w:left="7371" w:hanging="256"/>
      </w:pPr>
      <w:rPr>
        <w:rFonts w:hint="default"/>
        <w:lang w:val="ko-KR" w:eastAsia="ko-KR" w:bidi="ko-KR"/>
      </w:rPr>
    </w:lvl>
    <w:lvl w:ilvl="7">
      <w:start w:val="0"/>
      <w:numFmt w:val="bullet"/>
      <w:lvlText w:val="•"/>
      <w:lvlJc w:val="left"/>
      <w:pPr>
        <w:ind w:left="7933" w:hanging="256"/>
      </w:pPr>
      <w:rPr>
        <w:rFonts w:hint="default"/>
        <w:lang w:val="ko-KR" w:eastAsia="ko-KR" w:bidi="ko-KR"/>
      </w:rPr>
    </w:lvl>
    <w:lvl w:ilvl="8">
      <w:start w:val="0"/>
      <w:numFmt w:val="bullet"/>
      <w:lvlText w:val="•"/>
      <w:lvlJc w:val="left"/>
      <w:pPr>
        <w:ind w:left="8495" w:hanging="256"/>
      </w:pPr>
      <w:rPr>
        <w:rFonts w:hint="default"/>
        <w:lang w:val="ko-KR" w:eastAsia="ko-KR" w:bidi="ko-KR"/>
      </w:rPr>
    </w:lvl>
  </w:abstractNum>
  <w:num w:numId="32">
    <w:abstractNumId w:val="31"/>
  </w:num>
  <w:num w:numId="30">
    <w:abstractNumId w:val="29"/>
  </w:num>
  <w:num w:numId="29">
    <w:abstractNumId w:val="28"/>
  </w:num>
  <w:num w:numId="27">
    <w:abstractNumId w:val="26"/>
  </w:num>
  <w:num w:numId="26">
    <w:abstractNumId w:val="25"/>
  </w:num>
  <w:num w:numId="11">
    <w:abstractNumId w:val="10"/>
  </w:num>
  <w:num w:numId="363">
    <w:abstractNumId w:val="362"/>
  </w:num>
  <w:num w:numId="362">
    <w:abstractNumId w:val="361"/>
  </w:num>
  <w:num w:numId="361">
    <w:abstractNumId w:val="360"/>
  </w:num>
  <w:num w:numId="360">
    <w:abstractNumId w:val="359"/>
  </w:num>
  <w:num w:numId="359">
    <w:abstractNumId w:val="358"/>
  </w:num>
  <w:num w:numId="358">
    <w:abstractNumId w:val="357"/>
  </w:num>
  <w:num w:numId="357">
    <w:abstractNumId w:val="356"/>
  </w:num>
  <w:num w:numId="356">
    <w:abstractNumId w:val="355"/>
  </w:num>
  <w:num w:numId="355">
    <w:abstractNumId w:val="354"/>
  </w:num>
  <w:num w:numId="354">
    <w:abstractNumId w:val="353"/>
  </w:num>
  <w:num w:numId="353">
    <w:abstractNumId w:val="352"/>
  </w:num>
  <w:num w:numId="352">
    <w:abstractNumId w:val="351"/>
  </w:num>
  <w:num w:numId="351">
    <w:abstractNumId w:val="350"/>
  </w:num>
  <w:num w:numId="350">
    <w:abstractNumId w:val="349"/>
  </w:num>
  <w:num w:numId="349">
    <w:abstractNumId w:val="348"/>
  </w:num>
  <w:num w:numId="348">
    <w:abstractNumId w:val="347"/>
  </w:num>
  <w:num w:numId="347">
    <w:abstractNumId w:val="346"/>
  </w:num>
  <w:num w:numId="346">
    <w:abstractNumId w:val="345"/>
  </w:num>
  <w:num w:numId="345">
    <w:abstractNumId w:val="344"/>
  </w:num>
  <w:num w:numId="344">
    <w:abstractNumId w:val="343"/>
  </w:num>
  <w:num w:numId="343">
    <w:abstractNumId w:val="342"/>
  </w:num>
  <w:num w:numId="342">
    <w:abstractNumId w:val="341"/>
  </w:num>
  <w:num w:numId="341">
    <w:abstractNumId w:val="340"/>
  </w:num>
  <w:num w:numId="340">
    <w:abstractNumId w:val="339"/>
  </w:num>
  <w:num w:numId="339">
    <w:abstractNumId w:val="338"/>
  </w:num>
  <w:num w:numId="338">
    <w:abstractNumId w:val="337"/>
  </w:num>
  <w:num w:numId="337">
    <w:abstractNumId w:val="336"/>
  </w:num>
  <w:num w:numId="336">
    <w:abstractNumId w:val="335"/>
  </w:num>
  <w:num w:numId="335">
    <w:abstractNumId w:val="334"/>
  </w:num>
  <w:num w:numId="334">
    <w:abstractNumId w:val="333"/>
  </w:num>
  <w:num w:numId="333">
    <w:abstractNumId w:val="332"/>
  </w:num>
  <w:num w:numId="332">
    <w:abstractNumId w:val="331"/>
  </w:num>
  <w:num w:numId="331">
    <w:abstractNumId w:val="330"/>
  </w:num>
  <w:num w:numId="330">
    <w:abstractNumId w:val="329"/>
  </w:num>
  <w:num w:numId="329">
    <w:abstractNumId w:val="328"/>
  </w:num>
  <w:num w:numId="328">
    <w:abstractNumId w:val="327"/>
  </w:num>
  <w:num w:numId="327">
    <w:abstractNumId w:val="326"/>
  </w:num>
  <w:num w:numId="326">
    <w:abstractNumId w:val="325"/>
  </w:num>
  <w:num w:numId="325">
    <w:abstractNumId w:val="324"/>
  </w:num>
  <w:num w:numId="324">
    <w:abstractNumId w:val="323"/>
  </w:num>
  <w:num w:numId="323">
    <w:abstractNumId w:val="322"/>
  </w:num>
  <w:num w:numId="322">
    <w:abstractNumId w:val="321"/>
  </w:num>
  <w:num w:numId="321">
    <w:abstractNumId w:val="320"/>
  </w:num>
  <w:num w:numId="320">
    <w:abstractNumId w:val="319"/>
  </w:num>
  <w:num w:numId="319">
    <w:abstractNumId w:val="318"/>
  </w:num>
  <w:num w:numId="318">
    <w:abstractNumId w:val="317"/>
  </w:num>
  <w:num w:numId="317">
    <w:abstractNumId w:val="316"/>
  </w:num>
  <w:num w:numId="316">
    <w:abstractNumId w:val="315"/>
  </w:num>
  <w:num w:numId="315">
    <w:abstractNumId w:val="314"/>
  </w:num>
  <w:num w:numId="314">
    <w:abstractNumId w:val="313"/>
  </w:num>
  <w:num w:numId="313">
    <w:abstractNumId w:val="312"/>
  </w:num>
  <w:num w:numId="312">
    <w:abstractNumId w:val="311"/>
  </w:num>
  <w:num w:numId="311">
    <w:abstractNumId w:val="310"/>
  </w:num>
  <w:num w:numId="310">
    <w:abstractNumId w:val="309"/>
  </w:num>
  <w:num w:numId="309">
    <w:abstractNumId w:val="308"/>
  </w:num>
  <w:num w:numId="308">
    <w:abstractNumId w:val="307"/>
  </w:num>
  <w:num w:numId="307">
    <w:abstractNumId w:val="306"/>
  </w:num>
  <w:num w:numId="306">
    <w:abstractNumId w:val="305"/>
  </w:num>
  <w:num w:numId="305">
    <w:abstractNumId w:val="304"/>
  </w:num>
  <w:num w:numId="304">
    <w:abstractNumId w:val="303"/>
  </w:num>
  <w:num w:numId="303">
    <w:abstractNumId w:val="302"/>
  </w:num>
  <w:num w:numId="302">
    <w:abstractNumId w:val="301"/>
  </w:num>
  <w:num w:numId="301">
    <w:abstractNumId w:val="300"/>
  </w:num>
  <w:num w:numId="300">
    <w:abstractNumId w:val="299"/>
  </w:num>
  <w:num w:numId="299">
    <w:abstractNumId w:val="298"/>
  </w:num>
  <w:num w:numId="298">
    <w:abstractNumId w:val="297"/>
  </w:num>
  <w:num w:numId="297">
    <w:abstractNumId w:val="296"/>
  </w:num>
  <w:num w:numId="296">
    <w:abstractNumId w:val="295"/>
  </w:num>
  <w:num w:numId="295">
    <w:abstractNumId w:val="294"/>
  </w:num>
  <w:num w:numId="293">
    <w:abstractNumId w:val="292"/>
  </w:num>
  <w:num w:numId="292">
    <w:abstractNumId w:val="291"/>
  </w:num>
  <w:num w:numId="291">
    <w:abstractNumId w:val="290"/>
  </w:num>
  <w:num w:numId="290">
    <w:abstractNumId w:val="289"/>
  </w:num>
  <w:num w:numId="289">
    <w:abstractNumId w:val="288"/>
  </w:num>
  <w:num w:numId="288">
    <w:abstractNumId w:val="287"/>
  </w:num>
  <w:num w:numId="287">
    <w:abstractNumId w:val="286"/>
  </w:num>
  <w:num w:numId="294">
    <w:abstractNumId w:val="293"/>
  </w:num>
  <w:num w:numId="286">
    <w:abstractNumId w:val="285"/>
  </w:num>
  <w:num w:numId="285">
    <w:abstractNumId w:val="284"/>
  </w:num>
  <w:num w:numId="284">
    <w:abstractNumId w:val="283"/>
  </w:num>
  <w:num w:numId="283">
    <w:abstractNumId w:val="282"/>
  </w:num>
  <w:num w:numId="282">
    <w:abstractNumId w:val="281"/>
  </w:num>
  <w:num w:numId="281">
    <w:abstractNumId w:val="280"/>
  </w:num>
  <w:num w:numId="280">
    <w:abstractNumId w:val="279"/>
  </w:num>
  <w:num w:numId="279">
    <w:abstractNumId w:val="278"/>
  </w:num>
  <w:num w:numId="278">
    <w:abstractNumId w:val="277"/>
  </w:num>
  <w:num w:numId="277">
    <w:abstractNumId w:val="276"/>
  </w:num>
  <w:num w:numId="276">
    <w:abstractNumId w:val="275"/>
  </w:num>
  <w:num w:numId="275">
    <w:abstractNumId w:val="274"/>
  </w:num>
  <w:num w:numId="274">
    <w:abstractNumId w:val="273"/>
  </w:num>
  <w:num w:numId="273">
    <w:abstractNumId w:val="272"/>
  </w:num>
  <w:num w:numId="272">
    <w:abstractNumId w:val="271"/>
  </w:num>
  <w:num w:numId="271">
    <w:abstractNumId w:val="270"/>
  </w:num>
  <w:num w:numId="270">
    <w:abstractNumId w:val="269"/>
  </w:num>
  <w:num w:numId="269">
    <w:abstractNumId w:val="268"/>
  </w:num>
  <w:num w:numId="268">
    <w:abstractNumId w:val="267"/>
  </w:num>
  <w:num w:numId="267">
    <w:abstractNumId w:val="266"/>
  </w:num>
  <w:num w:numId="266">
    <w:abstractNumId w:val="265"/>
  </w:num>
  <w:num w:numId="265">
    <w:abstractNumId w:val="264"/>
  </w:num>
  <w:num w:numId="264">
    <w:abstractNumId w:val="263"/>
  </w:num>
  <w:num w:numId="263">
    <w:abstractNumId w:val="262"/>
  </w:num>
  <w:num w:numId="262">
    <w:abstractNumId w:val="261"/>
  </w:num>
  <w:num w:numId="261">
    <w:abstractNumId w:val="260"/>
  </w:num>
  <w:num w:numId="260">
    <w:abstractNumId w:val="259"/>
  </w:num>
  <w:num w:numId="259">
    <w:abstractNumId w:val="258"/>
  </w:num>
  <w:num w:numId="258">
    <w:abstractNumId w:val="257"/>
  </w:num>
  <w:num w:numId="257">
    <w:abstractNumId w:val="256"/>
  </w:num>
  <w:num w:numId="256">
    <w:abstractNumId w:val="255"/>
  </w:num>
  <w:num w:numId="255">
    <w:abstractNumId w:val="254"/>
  </w:num>
  <w:num w:numId="254">
    <w:abstractNumId w:val="253"/>
  </w:num>
  <w:num w:numId="253">
    <w:abstractNumId w:val="252"/>
  </w:num>
  <w:num w:numId="252">
    <w:abstractNumId w:val="251"/>
  </w:num>
  <w:num w:numId="251">
    <w:abstractNumId w:val="250"/>
  </w:num>
  <w:num w:numId="250">
    <w:abstractNumId w:val="249"/>
  </w:num>
  <w:num w:numId="249">
    <w:abstractNumId w:val="248"/>
  </w:num>
  <w:num w:numId="248">
    <w:abstractNumId w:val="247"/>
  </w:num>
  <w:num w:numId="247">
    <w:abstractNumId w:val="246"/>
  </w:num>
  <w:num w:numId="246">
    <w:abstractNumId w:val="245"/>
  </w:num>
  <w:num w:numId="245">
    <w:abstractNumId w:val="244"/>
  </w:num>
  <w:num w:numId="244">
    <w:abstractNumId w:val="243"/>
  </w:num>
  <w:num w:numId="243">
    <w:abstractNumId w:val="242"/>
  </w:num>
  <w:num w:numId="242">
    <w:abstractNumId w:val="241"/>
  </w:num>
  <w:num w:numId="241">
    <w:abstractNumId w:val="240"/>
  </w:num>
  <w:num w:numId="240">
    <w:abstractNumId w:val="239"/>
  </w:num>
  <w:num w:numId="239">
    <w:abstractNumId w:val="238"/>
  </w:num>
  <w:num w:numId="238">
    <w:abstractNumId w:val="237"/>
  </w:num>
  <w:num w:numId="237">
    <w:abstractNumId w:val="236"/>
  </w:num>
  <w:num w:numId="236">
    <w:abstractNumId w:val="235"/>
  </w:num>
  <w:num w:numId="235">
    <w:abstractNumId w:val="234"/>
  </w:num>
  <w:num w:numId="234">
    <w:abstractNumId w:val="233"/>
  </w:num>
  <w:num w:numId="233">
    <w:abstractNumId w:val="232"/>
  </w:num>
  <w:num w:numId="232">
    <w:abstractNumId w:val="231"/>
  </w:num>
  <w:num w:numId="231">
    <w:abstractNumId w:val="230"/>
  </w:num>
  <w:num w:numId="230">
    <w:abstractNumId w:val="229"/>
  </w:num>
  <w:num w:numId="229">
    <w:abstractNumId w:val="228"/>
  </w:num>
  <w:num w:numId="228">
    <w:abstractNumId w:val="227"/>
  </w:num>
  <w:num w:numId="227">
    <w:abstractNumId w:val="226"/>
  </w:num>
  <w:num w:numId="226">
    <w:abstractNumId w:val="225"/>
  </w:num>
  <w:num w:numId="225">
    <w:abstractNumId w:val="224"/>
  </w:num>
  <w:num w:numId="224">
    <w:abstractNumId w:val="223"/>
  </w:num>
  <w:num w:numId="223">
    <w:abstractNumId w:val="222"/>
  </w:num>
  <w:num w:numId="222">
    <w:abstractNumId w:val="221"/>
  </w:num>
  <w:num w:numId="221">
    <w:abstractNumId w:val="220"/>
  </w:num>
  <w:num w:numId="220">
    <w:abstractNumId w:val="219"/>
  </w:num>
  <w:num w:numId="219">
    <w:abstractNumId w:val="218"/>
  </w:num>
  <w:num w:numId="218">
    <w:abstractNumId w:val="217"/>
  </w:num>
  <w:num w:numId="217">
    <w:abstractNumId w:val="216"/>
  </w:num>
  <w:num w:numId="216">
    <w:abstractNumId w:val="215"/>
  </w:num>
  <w:num w:numId="215">
    <w:abstractNumId w:val="214"/>
  </w:num>
  <w:num w:numId="214">
    <w:abstractNumId w:val="213"/>
  </w:num>
  <w:num w:numId="213">
    <w:abstractNumId w:val="212"/>
  </w:num>
  <w:num w:numId="212">
    <w:abstractNumId w:val="211"/>
  </w:num>
  <w:num w:numId="211">
    <w:abstractNumId w:val="210"/>
  </w:num>
  <w:num w:numId="210">
    <w:abstractNumId w:val="209"/>
  </w:num>
  <w:num w:numId="209">
    <w:abstractNumId w:val="208"/>
  </w:num>
  <w:num w:numId="208">
    <w:abstractNumId w:val="207"/>
  </w:num>
  <w:num w:numId="207">
    <w:abstractNumId w:val="206"/>
  </w:num>
  <w:num w:numId="206">
    <w:abstractNumId w:val="205"/>
  </w:num>
  <w:num w:numId="205">
    <w:abstractNumId w:val="204"/>
  </w:num>
  <w:num w:numId="204">
    <w:abstractNumId w:val="203"/>
  </w:num>
  <w:num w:numId="203">
    <w:abstractNumId w:val="202"/>
  </w:num>
  <w:num w:numId="202">
    <w:abstractNumId w:val="201"/>
  </w:num>
  <w:num w:numId="201">
    <w:abstractNumId w:val="200"/>
  </w:num>
  <w:num w:numId="200">
    <w:abstractNumId w:val="199"/>
  </w:num>
  <w:num w:numId="199">
    <w:abstractNumId w:val="198"/>
  </w:num>
  <w:num w:numId="198">
    <w:abstractNumId w:val="197"/>
  </w:num>
  <w:num w:numId="197">
    <w:abstractNumId w:val="196"/>
  </w:num>
  <w:num w:numId="196">
    <w:abstractNumId w:val="195"/>
  </w:num>
  <w:num w:numId="195">
    <w:abstractNumId w:val="194"/>
  </w:num>
  <w:num w:numId="194">
    <w:abstractNumId w:val="193"/>
  </w:num>
  <w:num w:numId="193">
    <w:abstractNumId w:val="192"/>
  </w:num>
  <w:num w:numId="192">
    <w:abstractNumId w:val="191"/>
  </w:num>
  <w:num w:numId="191">
    <w:abstractNumId w:val="190"/>
  </w:num>
  <w:num w:numId="190">
    <w:abstractNumId w:val="189"/>
  </w:num>
  <w:num w:numId="189">
    <w:abstractNumId w:val="188"/>
  </w:num>
  <w:num w:numId="188">
    <w:abstractNumId w:val="187"/>
  </w:num>
  <w:num w:numId="187">
    <w:abstractNumId w:val="186"/>
  </w:num>
  <w:num w:numId="186">
    <w:abstractNumId w:val="185"/>
  </w:num>
  <w:num w:numId="185">
    <w:abstractNumId w:val="184"/>
  </w:num>
  <w:num w:numId="184">
    <w:abstractNumId w:val="183"/>
  </w:num>
  <w:num w:numId="183">
    <w:abstractNumId w:val="182"/>
  </w:num>
  <w:num w:numId="182">
    <w:abstractNumId w:val="181"/>
  </w:num>
  <w:num w:numId="181">
    <w:abstractNumId w:val="180"/>
  </w:num>
  <w:num w:numId="180">
    <w:abstractNumId w:val="179"/>
  </w:num>
  <w:num w:numId="179">
    <w:abstractNumId w:val="178"/>
  </w:num>
  <w:num w:numId="178">
    <w:abstractNumId w:val="177"/>
  </w:num>
  <w:num w:numId="177">
    <w:abstractNumId w:val="176"/>
  </w:num>
  <w:num w:numId="176">
    <w:abstractNumId w:val="175"/>
  </w:num>
  <w:num w:numId="175">
    <w:abstractNumId w:val="174"/>
  </w:num>
  <w:num w:numId="174">
    <w:abstractNumId w:val="173"/>
  </w:num>
  <w:num w:numId="173">
    <w:abstractNumId w:val="172"/>
  </w:num>
  <w:num w:numId="172">
    <w:abstractNumId w:val="171"/>
  </w: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9">
    <w:abstractNumId w:val="158"/>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1">
    <w:abstractNumId w:val="30"/>
  </w:num>
  <w:num w:numId="28">
    <w:abstractNumId w:val="27"/>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함초롬바탕" w:hAnsi="함초롬바탕" w:eastAsia="함초롬바탕" w:cs="함초롬바탕"/>
      <w:lang w:val="ko-KR" w:eastAsia="ko-KR" w:bidi="ko-KR"/>
    </w:rPr>
  </w:style>
  <w:style w:styleId="TOC1" w:type="paragraph">
    <w:name w:val="TOC 1"/>
    <w:basedOn w:val="Normal"/>
    <w:uiPriority w:val="1"/>
    <w:qFormat/>
    <w:pPr>
      <w:spacing w:before="240"/>
      <w:ind w:left="8246" w:right="1213" w:hanging="8311"/>
      <w:jc w:val="right"/>
    </w:pPr>
    <w:rPr>
      <w:rFonts w:ascii="Tahoma" w:hAnsi="Tahoma" w:eastAsia="Tahoma" w:cs="Tahoma"/>
      <w:sz w:val="21"/>
      <w:szCs w:val="21"/>
      <w:lang w:val="ko-KR" w:eastAsia="ko-KR" w:bidi="ko-KR"/>
    </w:rPr>
  </w:style>
  <w:style w:styleId="TOC2" w:type="paragraph">
    <w:name w:val="TOC 2"/>
    <w:basedOn w:val="Normal"/>
    <w:uiPriority w:val="1"/>
    <w:qFormat/>
    <w:pPr>
      <w:spacing w:before="20" w:line="586" w:lineRule="exact"/>
      <w:ind w:right="854"/>
      <w:jc w:val="right"/>
    </w:pPr>
    <w:rPr>
      <w:rFonts w:ascii="휴먼모음T" w:hAnsi="휴먼모음T" w:eastAsia="휴먼모음T" w:cs="휴먼모음T"/>
      <w:b/>
      <w:bCs/>
      <w:i/>
      <w:lang w:val="ko-KR" w:eastAsia="ko-KR" w:bidi="ko-KR"/>
    </w:rPr>
  </w:style>
  <w:style w:styleId="TOC3" w:type="paragraph">
    <w:name w:val="TOC 3"/>
    <w:basedOn w:val="Normal"/>
    <w:uiPriority w:val="1"/>
    <w:qFormat/>
    <w:pPr>
      <w:spacing w:before="111"/>
      <w:ind w:left="298" w:hanging="191"/>
    </w:pPr>
    <w:rPr>
      <w:rFonts w:ascii="휴먼모음T" w:hAnsi="휴먼모음T" w:eastAsia="휴먼모음T" w:cs="휴먼모음T"/>
      <w:sz w:val="20"/>
      <w:szCs w:val="20"/>
      <w:lang w:val="ko-KR" w:eastAsia="ko-KR" w:bidi="ko-KR"/>
    </w:rPr>
  </w:style>
  <w:style w:styleId="TOC4" w:type="paragraph">
    <w:name w:val="TOC 4"/>
    <w:basedOn w:val="Normal"/>
    <w:uiPriority w:val="1"/>
    <w:qFormat/>
    <w:pPr>
      <w:spacing w:before="240"/>
      <w:ind w:left="467"/>
    </w:pPr>
    <w:rPr>
      <w:rFonts w:ascii="Tahoma" w:hAnsi="Tahoma" w:eastAsia="Tahoma" w:cs="Tahoma"/>
      <w:sz w:val="21"/>
      <w:szCs w:val="21"/>
      <w:lang w:val="ko-KR" w:eastAsia="ko-KR" w:bidi="ko-KR"/>
    </w:rPr>
  </w:style>
  <w:style w:styleId="TOC5" w:type="paragraph">
    <w:name w:val="TOC 5"/>
    <w:basedOn w:val="Normal"/>
    <w:uiPriority w:val="1"/>
    <w:qFormat/>
    <w:pPr>
      <w:spacing w:before="242"/>
      <w:ind w:left="668"/>
    </w:pPr>
    <w:rPr>
      <w:rFonts w:ascii="맑은 고딕" w:hAnsi="맑은 고딕" w:eastAsia="맑은 고딕" w:cs="맑은 고딕"/>
      <w:b/>
      <w:bCs/>
      <w:sz w:val="22"/>
      <w:szCs w:val="22"/>
      <w:lang w:val="ko-KR" w:eastAsia="ko-KR" w:bidi="ko-KR"/>
    </w:rPr>
  </w:style>
  <w:style w:styleId="TOC6" w:type="paragraph">
    <w:name w:val="TOC 6"/>
    <w:basedOn w:val="Normal"/>
    <w:uiPriority w:val="1"/>
    <w:qFormat/>
    <w:pPr>
      <w:spacing w:before="422"/>
      <w:ind w:left="668"/>
    </w:pPr>
    <w:rPr>
      <w:rFonts w:ascii="맑은 고딕" w:hAnsi="맑은 고딕" w:eastAsia="맑은 고딕" w:cs="맑은 고딕"/>
      <w:b/>
      <w:bCs/>
      <w:i/>
      <w:lang w:val="ko-KR" w:eastAsia="ko-KR" w:bidi="ko-KR"/>
    </w:rPr>
  </w:style>
  <w:style w:styleId="TOC7" w:type="paragraph">
    <w:name w:val="TOC 7"/>
    <w:basedOn w:val="Normal"/>
    <w:uiPriority w:val="1"/>
    <w:qFormat/>
    <w:pPr>
      <w:spacing w:line="320" w:lineRule="exact"/>
      <w:ind w:left="1323" w:hanging="257"/>
    </w:pPr>
    <w:rPr>
      <w:rFonts w:ascii="휴먼모음T" w:hAnsi="휴먼모음T" w:eastAsia="휴먼모음T" w:cs="휴먼모음T"/>
      <w:sz w:val="20"/>
      <w:szCs w:val="20"/>
      <w:lang w:val="ko-KR" w:eastAsia="ko-KR" w:bidi="ko-KR"/>
    </w:rPr>
  </w:style>
  <w:style w:styleId="TOC8" w:type="paragraph">
    <w:name w:val="TOC 8"/>
    <w:basedOn w:val="Normal"/>
    <w:uiPriority w:val="1"/>
    <w:qFormat/>
    <w:pPr>
      <w:spacing w:before="443"/>
      <w:ind w:left="2633"/>
    </w:pPr>
    <w:rPr>
      <w:rFonts w:ascii="휴먼편지체" w:hAnsi="휴먼편지체" w:eastAsia="휴먼편지체" w:cs="휴먼편지체"/>
      <w:sz w:val="30"/>
      <w:szCs w:val="30"/>
      <w:lang w:val="ko-KR" w:eastAsia="ko-KR" w:bidi="ko-KR"/>
    </w:rPr>
  </w:style>
  <w:style w:styleId="TOC9" w:type="paragraph">
    <w:name w:val="TOC 9"/>
    <w:basedOn w:val="Normal"/>
    <w:uiPriority w:val="1"/>
    <w:qFormat/>
    <w:pPr>
      <w:spacing w:before="443"/>
      <w:ind w:left="3817" w:hanging="435"/>
    </w:pPr>
    <w:rPr>
      <w:rFonts w:ascii="휴먼편지체" w:hAnsi="휴먼편지체" w:eastAsia="휴먼편지체" w:cs="휴먼편지체"/>
      <w:sz w:val="30"/>
      <w:szCs w:val="30"/>
      <w:lang w:val="ko-KR" w:eastAsia="ko-KR" w:bidi="ko-KR"/>
    </w:rPr>
  </w:style>
  <w:style w:styleId="BodyText" w:type="paragraph">
    <w:name w:val="Body Text"/>
    <w:basedOn w:val="Normal"/>
    <w:uiPriority w:val="1"/>
    <w:qFormat/>
    <w:pPr/>
    <w:rPr>
      <w:rFonts w:ascii="함초롬바탕" w:hAnsi="함초롬바탕" w:eastAsia="함초롬바탕" w:cs="함초롬바탕"/>
      <w:sz w:val="23"/>
      <w:szCs w:val="23"/>
      <w:lang w:val="ko-KR" w:eastAsia="ko-KR" w:bidi="ko-KR"/>
    </w:rPr>
  </w:style>
  <w:style w:styleId="Heading1" w:type="paragraph">
    <w:name w:val="Heading 1"/>
    <w:basedOn w:val="Normal"/>
    <w:uiPriority w:val="1"/>
    <w:qFormat/>
    <w:pPr>
      <w:spacing w:line="1375" w:lineRule="exact"/>
      <w:ind w:left="6080"/>
      <w:outlineLvl w:val="1"/>
    </w:pPr>
    <w:rPr>
      <w:rFonts w:ascii="Arial" w:hAnsi="Arial" w:eastAsia="Arial" w:cs="Arial"/>
      <w:b/>
      <w:bCs/>
      <w:sz w:val="120"/>
      <w:szCs w:val="120"/>
      <w:lang w:val="ko-KR" w:eastAsia="ko-KR" w:bidi="ko-KR"/>
    </w:rPr>
  </w:style>
  <w:style w:styleId="Heading2" w:type="paragraph">
    <w:name w:val="Heading 2"/>
    <w:basedOn w:val="Normal"/>
    <w:uiPriority w:val="1"/>
    <w:qFormat/>
    <w:pPr>
      <w:spacing w:before="1187"/>
      <w:ind w:left="4941"/>
      <w:outlineLvl w:val="2"/>
    </w:pPr>
    <w:rPr>
      <w:rFonts w:ascii="맑은 고딕" w:hAnsi="맑은 고딕" w:eastAsia="맑은 고딕" w:cs="맑은 고딕"/>
      <w:b/>
      <w:bCs/>
      <w:sz w:val="66"/>
      <w:szCs w:val="66"/>
      <w:lang w:val="ko-KR" w:eastAsia="ko-KR" w:bidi="ko-KR"/>
    </w:rPr>
  </w:style>
  <w:style w:styleId="Heading3" w:type="paragraph">
    <w:name w:val="Heading 3"/>
    <w:basedOn w:val="Normal"/>
    <w:uiPriority w:val="1"/>
    <w:qFormat/>
    <w:pPr>
      <w:spacing w:line="622" w:lineRule="exact"/>
      <w:ind w:left="821"/>
      <w:outlineLvl w:val="3"/>
    </w:pPr>
    <w:rPr>
      <w:rFonts w:ascii="한컴 고딕" w:hAnsi="한컴 고딕" w:eastAsia="한컴 고딕" w:cs="한컴 고딕"/>
      <w:b/>
      <w:bCs/>
      <w:sz w:val="36"/>
      <w:szCs w:val="36"/>
      <w:lang w:val="ko-KR" w:eastAsia="ko-KR" w:bidi="ko-KR"/>
    </w:rPr>
  </w:style>
  <w:style w:styleId="Heading4" w:type="paragraph">
    <w:name w:val="Heading 4"/>
    <w:basedOn w:val="Normal"/>
    <w:uiPriority w:val="1"/>
    <w:qFormat/>
    <w:pPr>
      <w:ind w:left="48"/>
      <w:outlineLvl w:val="4"/>
    </w:pPr>
    <w:rPr>
      <w:rFonts w:ascii="휴먼편지체" w:hAnsi="휴먼편지체" w:eastAsia="휴먼편지체" w:cs="휴먼편지체"/>
      <w:sz w:val="34"/>
      <w:szCs w:val="34"/>
      <w:lang w:val="ko-KR" w:eastAsia="ko-KR" w:bidi="ko-KR"/>
    </w:rPr>
  </w:style>
  <w:style w:styleId="Heading5" w:type="paragraph">
    <w:name w:val="Heading 5"/>
    <w:basedOn w:val="Normal"/>
    <w:uiPriority w:val="1"/>
    <w:qFormat/>
    <w:pPr>
      <w:ind w:left="19" w:right="774"/>
      <w:jc w:val="center"/>
      <w:outlineLvl w:val="5"/>
    </w:pPr>
    <w:rPr>
      <w:rFonts w:ascii="함초롬바탕" w:hAnsi="함초롬바탕" w:eastAsia="함초롬바탕" w:cs="함초롬바탕"/>
      <w:sz w:val="28"/>
      <w:szCs w:val="28"/>
      <w:lang w:val="ko-KR" w:eastAsia="ko-KR" w:bidi="ko-KR"/>
    </w:rPr>
  </w:style>
  <w:style w:styleId="Heading6" w:type="paragraph">
    <w:name w:val="Heading 6"/>
    <w:basedOn w:val="Normal"/>
    <w:uiPriority w:val="1"/>
    <w:qFormat/>
    <w:pPr>
      <w:spacing w:before="4"/>
      <w:ind w:left="1020" w:hanging="464"/>
      <w:outlineLvl w:val="6"/>
    </w:pPr>
    <w:rPr>
      <w:rFonts w:ascii="휴먼옛체" w:hAnsi="휴먼옛체" w:eastAsia="휴먼옛체" w:cs="휴먼옛체"/>
      <w:sz w:val="26"/>
      <w:szCs w:val="26"/>
      <w:lang w:val="ko-KR" w:eastAsia="ko-KR" w:bidi="ko-KR"/>
    </w:rPr>
  </w:style>
  <w:style w:styleId="Heading7" w:type="paragraph">
    <w:name w:val="Heading 7"/>
    <w:basedOn w:val="Normal"/>
    <w:uiPriority w:val="1"/>
    <w:qFormat/>
    <w:pPr>
      <w:ind w:left="567"/>
      <w:outlineLvl w:val="7"/>
    </w:pPr>
    <w:rPr>
      <w:rFonts w:ascii="휴먼옛체" w:hAnsi="휴먼옛체" w:eastAsia="휴먼옛체" w:cs="휴먼옛체"/>
      <w:sz w:val="25"/>
      <w:szCs w:val="25"/>
      <w:lang w:val="ko-KR" w:eastAsia="ko-KR" w:bidi="ko-KR"/>
    </w:rPr>
  </w:style>
  <w:style w:styleId="Heading8" w:type="paragraph">
    <w:name w:val="Heading 8"/>
    <w:basedOn w:val="Normal"/>
    <w:uiPriority w:val="1"/>
    <w:qFormat/>
    <w:pPr>
      <w:ind w:left="9306"/>
      <w:outlineLvl w:val="8"/>
    </w:pPr>
    <w:rPr>
      <w:rFonts w:ascii="맑은 고딕" w:hAnsi="맑은 고딕" w:eastAsia="맑은 고딕" w:cs="맑은 고딕"/>
      <w:b/>
      <w:bCs/>
      <w:sz w:val="24"/>
      <w:szCs w:val="24"/>
      <w:lang w:val="ko-KR" w:eastAsia="ko-KR" w:bidi="ko-KR"/>
    </w:rPr>
  </w:style>
  <w:style w:styleId="Heading9" w:type="paragraph">
    <w:name w:val="Heading 9"/>
    <w:basedOn w:val="Normal"/>
    <w:uiPriority w:val="1"/>
    <w:qFormat/>
    <w:pPr>
      <w:ind w:left="972" w:hanging="305"/>
      <w:outlineLvl w:val="9"/>
    </w:pPr>
    <w:rPr>
      <w:rFonts w:ascii="휴먼옛체" w:hAnsi="휴먼옛체" w:eastAsia="휴먼옛체" w:cs="휴먼옛체"/>
      <w:sz w:val="24"/>
      <w:szCs w:val="24"/>
      <w:lang w:val="ko-KR" w:eastAsia="ko-KR" w:bidi="ko-KR"/>
    </w:rPr>
  </w:style>
  <w:style w:styleId="ListParagraph" w:type="paragraph">
    <w:name w:val="List Paragraph"/>
    <w:basedOn w:val="Normal"/>
    <w:uiPriority w:val="1"/>
    <w:qFormat/>
    <w:pPr>
      <w:ind w:left="1160" w:hanging="153"/>
    </w:pPr>
    <w:rPr>
      <w:rFonts w:ascii="함초롬바탕" w:hAnsi="함초롬바탕" w:eastAsia="함초롬바탕" w:cs="함초롬바탕"/>
      <w:lang w:val="ko-KR" w:eastAsia="ko-KR" w:bidi="ko-KR"/>
    </w:rPr>
  </w:style>
  <w:style w:styleId="TableParagraph" w:type="paragraph">
    <w:name w:val="Table Paragraph"/>
    <w:basedOn w:val="Normal"/>
    <w:uiPriority w:val="1"/>
    <w:qFormat/>
    <w:pPr/>
    <w:rPr>
      <w:rFonts w:ascii="휴먼모음T" w:hAnsi="휴먼모음T" w:eastAsia="휴먼모음T" w:cs="휴먼모음T"/>
      <w:lang w:val="ko-KR" w:eastAsia="ko-KR" w:bidi="ko-K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jpe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image" Target="media/image219.png"/><Relationship Id="rId224" Type="http://schemas.openxmlformats.org/officeDocument/2006/relationships/image" Target="media/image220.png"/><Relationship Id="rId225" Type="http://schemas.openxmlformats.org/officeDocument/2006/relationships/image" Target="media/image221.png"/><Relationship Id="rId226" Type="http://schemas.openxmlformats.org/officeDocument/2006/relationships/image" Target="media/image222.png"/><Relationship Id="rId227" Type="http://schemas.openxmlformats.org/officeDocument/2006/relationships/image" Target="media/image223.png"/><Relationship Id="rId228" Type="http://schemas.openxmlformats.org/officeDocument/2006/relationships/image" Target="media/image224.png"/><Relationship Id="rId229" Type="http://schemas.openxmlformats.org/officeDocument/2006/relationships/image" Target="media/image225.png"/><Relationship Id="rId230" Type="http://schemas.openxmlformats.org/officeDocument/2006/relationships/image" Target="media/image226.png"/><Relationship Id="rId231" Type="http://schemas.openxmlformats.org/officeDocument/2006/relationships/image" Target="media/image227.png"/><Relationship Id="rId232" Type="http://schemas.openxmlformats.org/officeDocument/2006/relationships/image" Target="media/image228.png"/><Relationship Id="rId233" Type="http://schemas.openxmlformats.org/officeDocument/2006/relationships/image" Target="media/image229.png"/><Relationship Id="rId234" Type="http://schemas.openxmlformats.org/officeDocument/2006/relationships/image" Target="media/image230.png"/><Relationship Id="rId235" Type="http://schemas.openxmlformats.org/officeDocument/2006/relationships/image" Target="media/image231.png"/><Relationship Id="rId236" Type="http://schemas.openxmlformats.org/officeDocument/2006/relationships/image" Target="media/image232.png"/><Relationship Id="rId237" Type="http://schemas.openxmlformats.org/officeDocument/2006/relationships/image" Target="media/image233.png"/><Relationship Id="rId238" Type="http://schemas.openxmlformats.org/officeDocument/2006/relationships/image" Target="media/image234.png"/><Relationship Id="rId239" Type="http://schemas.openxmlformats.org/officeDocument/2006/relationships/image" Target="media/image235.png"/><Relationship Id="rId240" Type="http://schemas.openxmlformats.org/officeDocument/2006/relationships/image" Target="media/image236.png"/><Relationship Id="rId241" Type="http://schemas.openxmlformats.org/officeDocument/2006/relationships/image" Target="media/image237.png"/><Relationship Id="rId242" Type="http://schemas.openxmlformats.org/officeDocument/2006/relationships/image" Target="media/image238.png"/><Relationship Id="rId243" Type="http://schemas.openxmlformats.org/officeDocument/2006/relationships/image" Target="media/image239.png"/><Relationship Id="rId244" Type="http://schemas.openxmlformats.org/officeDocument/2006/relationships/image" Target="media/image240.png"/><Relationship Id="rId245" Type="http://schemas.openxmlformats.org/officeDocument/2006/relationships/image" Target="media/image241.png"/><Relationship Id="rId246" Type="http://schemas.openxmlformats.org/officeDocument/2006/relationships/image" Target="media/image242.png"/><Relationship Id="rId247" Type="http://schemas.openxmlformats.org/officeDocument/2006/relationships/image" Target="media/image243.png"/><Relationship Id="rId248" Type="http://schemas.openxmlformats.org/officeDocument/2006/relationships/image" Target="media/image244.png"/><Relationship Id="rId249" Type="http://schemas.openxmlformats.org/officeDocument/2006/relationships/image" Target="media/image245.png"/><Relationship Id="rId250" Type="http://schemas.openxmlformats.org/officeDocument/2006/relationships/image" Target="media/image246.png"/><Relationship Id="rId251" Type="http://schemas.openxmlformats.org/officeDocument/2006/relationships/image" Target="media/image247.png"/><Relationship Id="rId252" Type="http://schemas.openxmlformats.org/officeDocument/2006/relationships/image" Target="media/image248.png"/><Relationship Id="rId253" Type="http://schemas.openxmlformats.org/officeDocument/2006/relationships/image" Target="media/image249.png"/><Relationship Id="rId254" Type="http://schemas.openxmlformats.org/officeDocument/2006/relationships/image" Target="media/image250.png"/><Relationship Id="rId255" Type="http://schemas.openxmlformats.org/officeDocument/2006/relationships/image" Target="media/image251.png"/><Relationship Id="rId256" Type="http://schemas.openxmlformats.org/officeDocument/2006/relationships/image" Target="media/image252.png"/><Relationship Id="rId257" Type="http://schemas.openxmlformats.org/officeDocument/2006/relationships/image" Target="media/image253.png"/><Relationship Id="rId258" Type="http://schemas.openxmlformats.org/officeDocument/2006/relationships/image" Target="media/image254.png"/><Relationship Id="rId259" Type="http://schemas.openxmlformats.org/officeDocument/2006/relationships/image" Target="media/image255.png"/><Relationship Id="rId260" Type="http://schemas.openxmlformats.org/officeDocument/2006/relationships/image" Target="media/image256.png"/><Relationship Id="rId261" Type="http://schemas.openxmlformats.org/officeDocument/2006/relationships/image" Target="media/image257.png"/><Relationship Id="rId262" Type="http://schemas.openxmlformats.org/officeDocument/2006/relationships/image" Target="media/image258.png"/><Relationship Id="rId263" Type="http://schemas.openxmlformats.org/officeDocument/2006/relationships/image" Target="media/image259.png"/><Relationship Id="rId264" Type="http://schemas.openxmlformats.org/officeDocument/2006/relationships/image" Target="media/image260.png"/><Relationship Id="rId265" Type="http://schemas.openxmlformats.org/officeDocument/2006/relationships/image" Target="media/image261.png"/><Relationship Id="rId266" Type="http://schemas.openxmlformats.org/officeDocument/2006/relationships/image" Target="media/image262.png"/><Relationship Id="rId267" Type="http://schemas.openxmlformats.org/officeDocument/2006/relationships/image" Target="media/image263.png"/><Relationship Id="rId268" Type="http://schemas.openxmlformats.org/officeDocument/2006/relationships/image" Target="media/image264.png"/><Relationship Id="rId269" Type="http://schemas.openxmlformats.org/officeDocument/2006/relationships/image" Target="media/image265.png"/><Relationship Id="rId270" Type="http://schemas.openxmlformats.org/officeDocument/2006/relationships/image" Target="media/image266.png"/><Relationship Id="rId271" Type="http://schemas.openxmlformats.org/officeDocument/2006/relationships/image" Target="media/image267.png"/><Relationship Id="rId272" Type="http://schemas.openxmlformats.org/officeDocument/2006/relationships/image" Target="media/image268.png"/><Relationship Id="rId273" Type="http://schemas.openxmlformats.org/officeDocument/2006/relationships/image" Target="media/image269.png"/><Relationship Id="rId274" Type="http://schemas.openxmlformats.org/officeDocument/2006/relationships/image" Target="media/image270.png"/><Relationship Id="rId275" Type="http://schemas.openxmlformats.org/officeDocument/2006/relationships/image" Target="media/image271.png"/><Relationship Id="rId276" Type="http://schemas.openxmlformats.org/officeDocument/2006/relationships/image" Target="media/image272.png"/><Relationship Id="rId277" Type="http://schemas.openxmlformats.org/officeDocument/2006/relationships/image" Target="media/image273.png"/><Relationship Id="rId278" Type="http://schemas.openxmlformats.org/officeDocument/2006/relationships/image" Target="media/image274.png"/><Relationship Id="rId279" Type="http://schemas.openxmlformats.org/officeDocument/2006/relationships/image" Target="media/image275.png"/><Relationship Id="rId280" Type="http://schemas.openxmlformats.org/officeDocument/2006/relationships/image" Target="media/image276.png"/><Relationship Id="rId281" Type="http://schemas.openxmlformats.org/officeDocument/2006/relationships/image" Target="media/image277.png"/><Relationship Id="rId282" Type="http://schemas.openxmlformats.org/officeDocument/2006/relationships/image" Target="media/image278.png"/><Relationship Id="rId283" Type="http://schemas.openxmlformats.org/officeDocument/2006/relationships/image" Target="media/image279.png"/><Relationship Id="rId284" Type="http://schemas.openxmlformats.org/officeDocument/2006/relationships/image" Target="media/image280.png"/><Relationship Id="rId285" Type="http://schemas.openxmlformats.org/officeDocument/2006/relationships/image" Target="media/image281.png"/><Relationship Id="rId286" Type="http://schemas.openxmlformats.org/officeDocument/2006/relationships/image" Target="media/image282.png"/><Relationship Id="rId287" Type="http://schemas.openxmlformats.org/officeDocument/2006/relationships/image" Target="media/image283.png"/><Relationship Id="rId288" Type="http://schemas.openxmlformats.org/officeDocument/2006/relationships/image" Target="media/image284.png"/><Relationship Id="rId289" Type="http://schemas.openxmlformats.org/officeDocument/2006/relationships/image" Target="media/image285.png"/><Relationship Id="rId290" Type="http://schemas.openxmlformats.org/officeDocument/2006/relationships/image" Target="media/image286.png"/><Relationship Id="rId291" Type="http://schemas.openxmlformats.org/officeDocument/2006/relationships/image" Target="media/image287.png"/><Relationship Id="rId292" Type="http://schemas.openxmlformats.org/officeDocument/2006/relationships/image" Target="media/image288.png"/><Relationship Id="rId293" Type="http://schemas.openxmlformats.org/officeDocument/2006/relationships/image" Target="media/image289.png"/><Relationship Id="rId294" Type="http://schemas.openxmlformats.org/officeDocument/2006/relationships/image" Target="media/image290.png"/><Relationship Id="rId295" Type="http://schemas.openxmlformats.org/officeDocument/2006/relationships/image" Target="media/image291.png"/><Relationship Id="rId296" Type="http://schemas.openxmlformats.org/officeDocument/2006/relationships/image" Target="media/image292.png"/><Relationship Id="rId297" Type="http://schemas.openxmlformats.org/officeDocument/2006/relationships/image" Target="media/image293.png"/><Relationship Id="rId298" Type="http://schemas.openxmlformats.org/officeDocument/2006/relationships/image" Target="media/image294.png"/><Relationship Id="rId299" Type="http://schemas.openxmlformats.org/officeDocument/2006/relationships/image" Target="media/image295.png"/><Relationship Id="rId300" Type="http://schemas.openxmlformats.org/officeDocument/2006/relationships/image" Target="media/image296.png"/><Relationship Id="rId301" Type="http://schemas.openxmlformats.org/officeDocument/2006/relationships/image" Target="media/image297.png"/><Relationship Id="rId302" Type="http://schemas.openxmlformats.org/officeDocument/2006/relationships/image" Target="media/image298.png"/><Relationship Id="rId303" Type="http://schemas.openxmlformats.org/officeDocument/2006/relationships/image" Target="media/image299.png"/><Relationship Id="rId304" Type="http://schemas.openxmlformats.org/officeDocument/2006/relationships/image" Target="media/image300.png"/><Relationship Id="rId305" Type="http://schemas.openxmlformats.org/officeDocument/2006/relationships/image" Target="media/image301.png"/><Relationship Id="rId306" Type="http://schemas.openxmlformats.org/officeDocument/2006/relationships/image" Target="media/image302.png"/><Relationship Id="rId307" Type="http://schemas.openxmlformats.org/officeDocument/2006/relationships/image" Target="media/image303.png"/><Relationship Id="rId308" Type="http://schemas.openxmlformats.org/officeDocument/2006/relationships/image" Target="media/image304.png"/><Relationship Id="rId309" Type="http://schemas.openxmlformats.org/officeDocument/2006/relationships/hyperlink" Target="http://www.fcsc.kr/&#48124;&#50896;&#49888;&#52397;/&#48124;&#50896;&#50504;&#45236;/&#51228;&#46020;&#44428;&#44552;&#50997;&#54924;&#49324;)" TargetMode="External"/><Relationship Id="rId310" Type="http://schemas.openxmlformats.org/officeDocument/2006/relationships/hyperlink" Target="http://www.clfa.or.kr/&#46321;&#47197;&#50629;&#52404;&#51312;&#54924;)" TargetMode="External"/><Relationship Id="rId311" Type="http://schemas.openxmlformats.org/officeDocument/2006/relationships/image" Target="media/image305.png"/><Relationship Id="rId312" Type="http://schemas.openxmlformats.org/officeDocument/2006/relationships/image" Target="media/image306.png"/><Relationship Id="rId313" Type="http://schemas.openxmlformats.org/officeDocument/2006/relationships/image" Target="media/image307.png"/><Relationship Id="rId314" Type="http://schemas.openxmlformats.org/officeDocument/2006/relationships/image" Target="media/image308.png"/><Relationship Id="rId315" Type="http://schemas.openxmlformats.org/officeDocument/2006/relationships/image" Target="media/image309.png"/><Relationship Id="rId316" Type="http://schemas.openxmlformats.org/officeDocument/2006/relationships/image" Target="media/image310.png"/><Relationship Id="rId317" Type="http://schemas.openxmlformats.org/officeDocument/2006/relationships/image" Target="media/image311.png"/><Relationship Id="rId318" Type="http://schemas.openxmlformats.org/officeDocument/2006/relationships/image" Target="media/image312.png"/><Relationship Id="rId319" Type="http://schemas.openxmlformats.org/officeDocument/2006/relationships/image" Target="media/image313.png"/><Relationship Id="rId320" Type="http://schemas.openxmlformats.org/officeDocument/2006/relationships/image" Target="media/image314.png"/><Relationship Id="rId321" Type="http://schemas.openxmlformats.org/officeDocument/2006/relationships/image" Target="media/image315.png"/><Relationship Id="rId322" Type="http://schemas.openxmlformats.org/officeDocument/2006/relationships/image" Target="media/image316.png"/><Relationship Id="rId323" Type="http://schemas.openxmlformats.org/officeDocument/2006/relationships/image" Target="media/image317.png"/><Relationship Id="rId324" Type="http://schemas.openxmlformats.org/officeDocument/2006/relationships/image" Target="media/image318.png"/><Relationship Id="rId325" Type="http://schemas.openxmlformats.org/officeDocument/2006/relationships/image" Target="media/image319.png"/><Relationship Id="rId326" Type="http://schemas.openxmlformats.org/officeDocument/2006/relationships/image" Target="media/image320.png"/><Relationship Id="rId327" Type="http://schemas.openxmlformats.org/officeDocument/2006/relationships/image" Target="media/image321.png"/><Relationship Id="rId328" Type="http://schemas.openxmlformats.org/officeDocument/2006/relationships/image" Target="media/image322.png"/><Relationship Id="rId329" Type="http://schemas.openxmlformats.org/officeDocument/2006/relationships/image" Target="media/image323.png"/><Relationship Id="rId330" Type="http://schemas.openxmlformats.org/officeDocument/2006/relationships/image" Target="media/image324.png"/><Relationship Id="rId331" Type="http://schemas.openxmlformats.org/officeDocument/2006/relationships/image" Target="media/image325.png"/><Relationship Id="rId332" Type="http://schemas.openxmlformats.org/officeDocument/2006/relationships/image" Target="media/image326.png"/><Relationship Id="rId333" Type="http://schemas.openxmlformats.org/officeDocument/2006/relationships/image" Target="media/image327.png"/><Relationship Id="rId334" Type="http://schemas.openxmlformats.org/officeDocument/2006/relationships/image" Target="media/image328.png"/><Relationship Id="rId335" Type="http://schemas.openxmlformats.org/officeDocument/2006/relationships/image" Target="media/image329.png"/><Relationship Id="rId336" Type="http://schemas.openxmlformats.org/officeDocument/2006/relationships/image" Target="media/image330.png"/><Relationship Id="rId337" Type="http://schemas.openxmlformats.org/officeDocument/2006/relationships/image" Target="media/image331.png"/><Relationship Id="rId338" Type="http://schemas.openxmlformats.org/officeDocument/2006/relationships/image" Target="media/image332.png"/><Relationship Id="rId339" Type="http://schemas.openxmlformats.org/officeDocument/2006/relationships/image" Target="media/image333.png"/><Relationship Id="rId340" Type="http://schemas.openxmlformats.org/officeDocument/2006/relationships/image" Target="media/image334.png"/><Relationship Id="rId341" Type="http://schemas.openxmlformats.org/officeDocument/2006/relationships/image" Target="media/image335.png"/><Relationship Id="rId342" Type="http://schemas.openxmlformats.org/officeDocument/2006/relationships/image" Target="media/image336.png"/><Relationship Id="rId343" Type="http://schemas.openxmlformats.org/officeDocument/2006/relationships/image" Target="media/image337.png"/><Relationship Id="rId344" Type="http://schemas.openxmlformats.org/officeDocument/2006/relationships/image" Target="media/image338.png"/><Relationship Id="rId345" Type="http://schemas.openxmlformats.org/officeDocument/2006/relationships/image" Target="media/image339.png"/><Relationship Id="rId346" Type="http://schemas.openxmlformats.org/officeDocument/2006/relationships/image" Target="media/image340.png"/><Relationship Id="rId347" Type="http://schemas.openxmlformats.org/officeDocument/2006/relationships/image" Target="media/image341.png"/><Relationship Id="rId348" Type="http://schemas.openxmlformats.org/officeDocument/2006/relationships/image" Target="media/image342.png"/><Relationship Id="rId349" Type="http://schemas.openxmlformats.org/officeDocument/2006/relationships/image" Target="media/image343.png"/><Relationship Id="rId350" Type="http://schemas.openxmlformats.org/officeDocument/2006/relationships/image" Target="media/image344.png"/><Relationship Id="rId351" Type="http://schemas.openxmlformats.org/officeDocument/2006/relationships/image" Target="media/image345.png"/><Relationship Id="rId352" Type="http://schemas.openxmlformats.org/officeDocument/2006/relationships/image" Target="media/image346.png"/><Relationship Id="rId353" Type="http://schemas.openxmlformats.org/officeDocument/2006/relationships/image" Target="media/image347.png"/><Relationship Id="rId354" Type="http://schemas.openxmlformats.org/officeDocument/2006/relationships/image" Target="media/image348.png"/><Relationship Id="rId355" Type="http://schemas.openxmlformats.org/officeDocument/2006/relationships/image" Target="media/image349.png"/><Relationship Id="rId356" Type="http://schemas.openxmlformats.org/officeDocument/2006/relationships/image" Target="media/image350.png"/><Relationship Id="rId357" Type="http://schemas.openxmlformats.org/officeDocument/2006/relationships/image" Target="media/image351.png"/><Relationship Id="rId358" Type="http://schemas.openxmlformats.org/officeDocument/2006/relationships/image" Target="media/image352.png"/><Relationship Id="rId359" Type="http://schemas.openxmlformats.org/officeDocument/2006/relationships/image" Target="media/image353.png"/><Relationship Id="rId360" Type="http://schemas.openxmlformats.org/officeDocument/2006/relationships/image" Target="media/image354.png"/><Relationship Id="rId361" Type="http://schemas.openxmlformats.org/officeDocument/2006/relationships/image" Target="media/image355.png"/><Relationship Id="rId362" Type="http://schemas.openxmlformats.org/officeDocument/2006/relationships/image" Target="media/image356.png"/><Relationship Id="rId363" Type="http://schemas.openxmlformats.org/officeDocument/2006/relationships/image" Target="media/image357.png"/><Relationship Id="rId364" Type="http://schemas.openxmlformats.org/officeDocument/2006/relationships/image" Target="media/image358.png"/><Relationship Id="rId365" Type="http://schemas.openxmlformats.org/officeDocument/2006/relationships/image" Target="media/image359.png"/><Relationship Id="rId366" Type="http://schemas.openxmlformats.org/officeDocument/2006/relationships/image" Target="media/image360.png"/><Relationship Id="rId367" Type="http://schemas.openxmlformats.org/officeDocument/2006/relationships/image" Target="media/image361.png"/><Relationship Id="rId368" Type="http://schemas.openxmlformats.org/officeDocument/2006/relationships/image" Target="media/image362.png"/><Relationship Id="rId369" Type="http://schemas.openxmlformats.org/officeDocument/2006/relationships/image" Target="media/image363.png"/><Relationship Id="rId370" Type="http://schemas.openxmlformats.org/officeDocument/2006/relationships/image" Target="media/image364.png"/><Relationship Id="rId371" Type="http://schemas.openxmlformats.org/officeDocument/2006/relationships/image" Target="media/image365.png"/><Relationship Id="rId372" Type="http://schemas.openxmlformats.org/officeDocument/2006/relationships/image" Target="media/image366.png"/><Relationship Id="rId373" Type="http://schemas.openxmlformats.org/officeDocument/2006/relationships/image" Target="media/image367.png"/><Relationship Id="rId374" Type="http://schemas.openxmlformats.org/officeDocument/2006/relationships/image" Target="media/image368.png"/><Relationship Id="rId375" Type="http://schemas.openxmlformats.org/officeDocument/2006/relationships/image" Target="media/image369.png"/><Relationship Id="rId376" Type="http://schemas.openxmlformats.org/officeDocument/2006/relationships/image" Target="media/image370.png"/><Relationship Id="rId377" Type="http://schemas.openxmlformats.org/officeDocument/2006/relationships/image" Target="media/image371.png"/><Relationship Id="rId378" Type="http://schemas.openxmlformats.org/officeDocument/2006/relationships/image" Target="media/image372.png"/><Relationship Id="rId379" Type="http://schemas.openxmlformats.org/officeDocument/2006/relationships/image" Target="media/image373.png"/><Relationship Id="rId380" Type="http://schemas.openxmlformats.org/officeDocument/2006/relationships/image" Target="media/image374.png"/><Relationship Id="rId381" Type="http://schemas.openxmlformats.org/officeDocument/2006/relationships/image" Target="media/image375.png"/><Relationship Id="rId382" Type="http://schemas.openxmlformats.org/officeDocument/2006/relationships/image" Target="media/image376.png"/><Relationship Id="rId383" Type="http://schemas.openxmlformats.org/officeDocument/2006/relationships/image" Target="media/image377.png"/><Relationship Id="rId384" Type="http://schemas.openxmlformats.org/officeDocument/2006/relationships/image" Target="media/image378.png"/><Relationship Id="rId385" Type="http://schemas.openxmlformats.org/officeDocument/2006/relationships/image" Target="media/image379.png"/><Relationship Id="rId386" Type="http://schemas.openxmlformats.org/officeDocument/2006/relationships/image" Target="media/image380.png"/><Relationship Id="rId387" Type="http://schemas.openxmlformats.org/officeDocument/2006/relationships/image" Target="media/image381.png"/><Relationship Id="rId388" Type="http://schemas.openxmlformats.org/officeDocument/2006/relationships/image" Target="media/image382.png"/><Relationship Id="rId389" Type="http://schemas.openxmlformats.org/officeDocument/2006/relationships/image" Target="media/image383.png"/><Relationship Id="rId390" Type="http://schemas.openxmlformats.org/officeDocument/2006/relationships/image" Target="media/image384.png"/><Relationship Id="rId391" Type="http://schemas.openxmlformats.org/officeDocument/2006/relationships/image" Target="media/image385.png"/><Relationship Id="rId392" Type="http://schemas.openxmlformats.org/officeDocument/2006/relationships/image" Target="media/image386.png"/><Relationship Id="rId393" Type="http://schemas.openxmlformats.org/officeDocument/2006/relationships/image" Target="media/image387.png"/><Relationship Id="rId394" Type="http://schemas.openxmlformats.org/officeDocument/2006/relationships/image" Target="media/image388.png"/><Relationship Id="rId395" Type="http://schemas.openxmlformats.org/officeDocument/2006/relationships/image" Target="media/image389.png"/><Relationship Id="rId396" Type="http://schemas.openxmlformats.org/officeDocument/2006/relationships/image" Target="media/image390.png"/><Relationship Id="rId397" Type="http://schemas.openxmlformats.org/officeDocument/2006/relationships/image" Target="media/image391.png"/><Relationship Id="rId398" Type="http://schemas.openxmlformats.org/officeDocument/2006/relationships/image" Target="media/image392.png"/><Relationship Id="rId399" Type="http://schemas.openxmlformats.org/officeDocument/2006/relationships/image" Target="media/image393.png"/><Relationship Id="rId400" Type="http://schemas.openxmlformats.org/officeDocument/2006/relationships/image" Target="media/image394.png"/><Relationship Id="rId401" Type="http://schemas.openxmlformats.org/officeDocument/2006/relationships/image" Target="media/image395.png"/><Relationship Id="rId402" Type="http://schemas.openxmlformats.org/officeDocument/2006/relationships/image" Target="media/image396.png"/><Relationship Id="rId403" Type="http://schemas.openxmlformats.org/officeDocument/2006/relationships/image" Target="media/image397.png"/><Relationship Id="rId404" Type="http://schemas.openxmlformats.org/officeDocument/2006/relationships/image" Target="media/image398.png"/><Relationship Id="rId405" Type="http://schemas.openxmlformats.org/officeDocument/2006/relationships/image" Target="media/image399.png"/><Relationship Id="rId406" Type="http://schemas.openxmlformats.org/officeDocument/2006/relationships/image" Target="media/image400.png"/><Relationship Id="rId407" Type="http://schemas.openxmlformats.org/officeDocument/2006/relationships/image" Target="media/image401.png"/><Relationship Id="rId408" Type="http://schemas.openxmlformats.org/officeDocument/2006/relationships/image" Target="media/image402.png"/><Relationship Id="rId409" Type="http://schemas.openxmlformats.org/officeDocument/2006/relationships/image" Target="media/image403.png"/><Relationship Id="rId410" Type="http://schemas.openxmlformats.org/officeDocument/2006/relationships/image" Target="media/image404.png"/><Relationship Id="rId411" Type="http://schemas.openxmlformats.org/officeDocument/2006/relationships/image" Target="media/image405.png"/><Relationship Id="rId412" Type="http://schemas.openxmlformats.org/officeDocument/2006/relationships/image" Target="media/image406.png"/><Relationship Id="rId413" Type="http://schemas.openxmlformats.org/officeDocument/2006/relationships/image" Target="media/image407.png"/><Relationship Id="rId414" Type="http://schemas.openxmlformats.org/officeDocument/2006/relationships/image" Target="media/image408.png"/><Relationship Id="rId415" Type="http://schemas.openxmlformats.org/officeDocument/2006/relationships/image" Target="media/image409.png"/><Relationship Id="rId416" Type="http://schemas.openxmlformats.org/officeDocument/2006/relationships/image" Target="media/image410.png"/><Relationship Id="rId417" Type="http://schemas.openxmlformats.org/officeDocument/2006/relationships/image" Target="media/image411.png"/><Relationship Id="rId418" Type="http://schemas.openxmlformats.org/officeDocument/2006/relationships/image" Target="media/image412.png"/><Relationship Id="rId419" Type="http://schemas.openxmlformats.org/officeDocument/2006/relationships/image" Target="media/image413.png"/><Relationship Id="rId420" Type="http://schemas.openxmlformats.org/officeDocument/2006/relationships/image" Target="media/image414.png"/><Relationship Id="rId421" Type="http://schemas.openxmlformats.org/officeDocument/2006/relationships/image" Target="media/image415.png"/><Relationship Id="rId422" Type="http://schemas.openxmlformats.org/officeDocument/2006/relationships/image" Target="media/image416.png"/><Relationship Id="rId423" Type="http://schemas.openxmlformats.org/officeDocument/2006/relationships/image" Target="media/image417.png"/><Relationship Id="rId424" Type="http://schemas.openxmlformats.org/officeDocument/2006/relationships/image" Target="media/image418.png"/><Relationship Id="rId425" Type="http://schemas.openxmlformats.org/officeDocument/2006/relationships/image" Target="media/image419.png"/><Relationship Id="rId426" Type="http://schemas.openxmlformats.org/officeDocument/2006/relationships/image" Target="media/image420.png"/><Relationship Id="rId427" Type="http://schemas.openxmlformats.org/officeDocument/2006/relationships/image" Target="media/image421.png"/><Relationship Id="rId428" Type="http://schemas.openxmlformats.org/officeDocument/2006/relationships/image" Target="media/image422.png"/><Relationship Id="rId429" Type="http://schemas.openxmlformats.org/officeDocument/2006/relationships/image" Target="media/image423.png"/><Relationship Id="rId430" Type="http://schemas.openxmlformats.org/officeDocument/2006/relationships/image" Target="media/image424.png"/><Relationship Id="rId431" Type="http://schemas.openxmlformats.org/officeDocument/2006/relationships/image" Target="media/image425.png"/><Relationship Id="rId432" Type="http://schemas.openxmlformats.org/officeDocument/2006/relationships/image" Target="media/image426.png"/><Relationship Id="rId433" Type="http://schemas.openxmlformats.org/officeDocument/2006/relationships/image" Target="media/image427.png"/><Relationship Id="rId434" Type="http://schemas.openxmlformats.org/officeDocument/2006/relationships/image" Target="media/image428.png"/><Relationship Id="rId435" Type="http://schemas.openxmlformats.org/officeDocument/2006/relationships/image" Target="media/image429.png"/><Relationship Id="rId436" Type="http://schemas.openxmlformats.org/officeDocument/2006/relationships/image" Target="media/image430.png"/><Relationship Id="rId437" Type="http://schemas.openxmlformats.org/officeDocument/2006/relationships/image" Target="media/image431.png"/><Relationship Id="rId438" Type="http://schemas.openxmlformats.org/officeDocument/2006/relationships/image" Target="media/image432.png"/><Relationship Id="rId439" Type="http://schemas.openxmlformats.org/officeDocument/2006/relationships/image" Target="media/image433.png"/><Relationship Id="rId440" Type="http://schemas.openxmlformats.org/officeDocument/2006/relationships/image" Target="media/image434.png"/><Relationship Id="rId441" Type="http://schemas.openxmlformats.org/officeDocument/2006/relationships/image" Target="media/image435.png"/><Relationship Id="rId442" Type="http://schemas.openxmlformats.org/officeDocument/2006/relationships/image" Target="media/image436.png"/><Relationship Id="rId443" Type="http://schemas.openxmlformats.org/officeDocument/2006/relationships/image" Target="media/image437.png"/><Relationship Id="rId444" Type="http://schemas.openxmlformats.org/officeDocument/2006/relationships/image" Target="media/image438.png"/><Relationship Id="rId445" Type="http://schemas.openxmlformats.org/officeDocument/2006/relationships/image" Target="media/image439.png"/><Relationship Id="rId446" Type="http://schemas.openxmlformats.org/officeDocument/2006/relationships/image" Target="media/image440.png"/><Relationship Id="rId447" Type="http://schemas.openxmlformats.org/officeDocument/2006/relationships/image" Target="media/image441.png"/><Relationship Id="rId448" Type="http://schemas.openxmlformats.org/officeDocument/2006/relationships/image" Target="media/image442.png"/><Relationship Id="rId449" Type="http://schemas.openxmlformats.org/officeDocument/2006/relationships/image" Target="media/image443.png"/><Relationship Id="rId450" Type="http://schemas.openxmlformats.org/officeDocument/2006/relationships/image" Target="media/image444.png"/><Relationship Id="rId451" Type="http://schemas.openxmlformats.org/officeDocument/2006/relationships/image" Target="media/image445.png"/><Relationship Id="rId452" Type="http://schemas.openxmlformats.org/officeDocument/2006/relationships/image" Target="media/image446.png"/><Relationship Id="rId453" Type="http://schemas.openxmlformats.org/officeDocument/2006/relationships/image" Target="media/image447.png"/><Relationship Id="rId454" Type="http://schemas.openxmlformats.org/officeDocument/2006/relationships/image" Target="media/image448.png"/><Relationship Id="rId455" Type="http://schemas.openxmlformats.org/officeDocument/2006/relationships/image" Target="media/image449.png"/><Relationship Id="rId456" Type="http://schemas.openxmlformats.org/officeDocument/2006/relationships/image" Target="media/image450.png"/><Relationship Id="rId457" Type="http://schemas.openxmlformats.org/officeDocument/2006/relationships/image" Target="media/image451.png"/><Relationship Id="rId458" Type="http://schemas.openxmlformats.org/officeDocument/2006/relationships/image" Target="media/image452.png"/><Relationship Id="rId459" Type="http://schemas.openxmlformats.org/officeDocument/2006/relationships/image" Target="media/image453.png"/><Relationship Id="rId460" Type="http://schemas.openxmlformats.org/officeDocument/2006/relationships/image" Target="media/image454.png"/><Relationship Id="rId461" Type="http://schemas.openxmlformats.org/officeDocument/2006/relationships/image" Target="media/image455.png"/><Relationship Id="rId462" Type="http://schemas.openxmlformats.org/officeDocument/2006/relationships/image" Target="media/image456.png"/><Relationship Id="rId463" Type="http://schemas.openxmlformats.org/officeDocument/2006/relationships/image" Target="media/image457.png"/><Relationship Id="rId464" Type="http://schemas.openxmlformats.org/officeDocument/2006/relationships/image" Target="media/image458.png"/><Relationship Id="rId465" Type="http://schemas.openxmlformats.org/officeDocument/2006/relationships/image" Target="media/image459.png"/><Relationship Id="rId466" Type="http://schemas.openxmlformats.org/officeDocument/2006/relationships/image" Target="media/image460.png"/><Relationship Id="rId467" Type="http://schemas.openxmlformats.org/officeDocument/2006/relationships/image" Target="media/image461.png"/><Relationship Id="rId468" Type="http://schemas.openxmlformats.org/officeDocument/2006/relationships/image" Target="media/image462.png"/><Relationship Id="rId469" Type="http://schemas.openxmlformats.org/officeDocument/2006/relationships/image" Target="media/image463.png"/><Relationship Id="rId470" Type="http://schemas.openxmlformats.org/officeDocument/2006/relationships/image" Target="media/image464.png"/><Relationship Id="rId471" Type="http://schemas.openxmlformats.org/officeDocument/2006/relationships/image" Target="media/image465.png"/><Relationship Id="rId472" Type="http://schemas.openxmlformats.org/officeDocument/2006/relationships/image" Target="media/image466.png"/><Relationship Id="rId473" Type="http://schemas.openxmlformats.org/officeDocument/2006/relationships/image" Target="media/image467.png"/><Relationship Id="rId474" Type="http://schemas.openxmlformats.org/officeDocument/2006/relationships/image" Target="media/image468.png"/><Relationship Id="rId475" Type="http://schemas.openxmlformats.org/officeDocument/2006/relationships/image" Target="media/image469.png"/><Relationship Id="rId476" Type="http://schemas.openxmlformats.org/officeDocument/2006/relationships/image" Target="media/image470.png"/><Relationship Id="rId477" Type="http://schemas.openxmlformats.org/officeDocument/2006/relationships/image" Target="media/image471.png"/><Relationship Id="rId478" Type="http://schemas.openxmlformats.org/officeDocument/2006/relationships/image" Target="media/image472.png"/><Relationship Id="rId479" Type="http://schemas.openxmlformats.org/officeDocument/2006/relationships/image" Target="media/image473.png"/><Relationship Id="rId480" Type="http://schemas.openxmlformats.org/officeDocument/2006/relationships/image" Target="media/image474.png"/><Relationship Id="rId481" Type="http://schemas.openxmlformats.org/officeDocument/2006/relationships/image" Target="media/image475.png"/><Relationship Id="rId482" Type="http://schemas.openxmlformats.org/officeDocument/2006/relationships/image" Target="media/image476.png"/><Relationship Id="rId483" Type="http://schemas.openxmlformats.org/officeDocument/2006/relationships/image" Target="media/image477.png"/><Relationship Id="rId484" Type="http://schemas.openxmlformats.org/officeDocument/2006/relationships/image" Target="media/image478.png"/><Relationship Id="rId485" Type="http://schemas.openxmlformats.org/officeDocument/2006/relationships/image" Target="media/image479.png"/><Relationship Id="rId486" Type="http://schemas.openxmlformats.org/officeDocument/2006/relationships/image" Target="media/image480.png"/><Relationship Id="rId487" Type="http://schemas.openxmlformats.org/officeDocument/2006/relationships/image" Target="media/image481.png"/><Relationship Id="rId488" Type="http://schemas.openxmlformats.org/officeDocument/2006/relationships/image" Target="media/image482.png"/><Relationship Id="rId489" Type="http://schemas.openxmlformats.org/officeDocument/2006/relationships/image" Target="media/image483.png"/><Relationship Id="rId490" Type="http://schemas.openxmlformats.org/officeDocument/2006/relationships/image" Target="media/image484.png"/><Relationship Id="rId491" Type="http://schemas.openxmlformats.org/officeDocument/2006/relationships/image" Target="media/image485.png"/><Relationship Id="rId492" Type="http://schemas.openxmlformats.org/officeDocument/2006/relationships/image" Target="media/image486.png"/><Relationship Id="rId493" Type="http://schemas.openxmlformats.org/officeDocument/2006/relationships/image" Target="media/image487.png"/><Relationship Id="rId494" Type="http://schemas.openxmlformats.org/officeDocument/2006/relationships/image" Target="media/image488.png"/><Relationship Id="rId495" Type="http://schemas.openxmlformats.org/officeDocument/2006/relationships/image" Target="media/image489.png"/><Relationship Id="rId496" Type="http://schemas.openxmlformats.org/officeDocument/2006/relationships/image" Target="media/image490.png"/><Relationship Id="rId497" Type="http://schemas.openxmlformats.org/officeDocument/2006/relationships/image" Target="media/image491.png"/><Relationship Id="rId498" Type="http://schemas.openxmlformats.org/officeDocument/2006/relationships/image" Target="media/image492.png"/><Relationship Id="rId499" Type="http://schemas.openxmlformats.org/officeDocument/2006/relationships/image" Target="media/image493.png"/><Relationship Id="rId500" Type="http://schemas.openxmlformats.org/officeDocument/2006/relationships/image" Target="media/image494.png"/><Relationship Id="rId501" Type="http://schemas.openxmlformats.org/officeDocument/2006/relationships/image" Target="media/image495.png"/><Relationship Id="rId502" Type="http://schemas.openxmlformats.org/officeDocument/2006/relationships/image" Target="media/image496.png"/><Relationship Id="rId503" Type="http://schemas.openxmlformats.org/officeDocument/2006/relationships/image" Target="media/image497.png"/><Relationship Id="rId504" Type="http://schemas.openxmlformats.org/officeDocument/2006/relationships/image" Target="media/image498.png"/><Relationship Id="rId505" Type="http://schemas.openxmlformats.org/officeDocument/2006/relationships/image" Target="media/image499.png"/><Relationship Id="rId506" Type="http://schemas.openxmlformats.org/officeDocument/2006/relationships/image" Target="media/image500.png"/><Relationship Id="rId507" Type="http://schemas.openxmlformats.org/officeDocument/2006/relationships/image" Target="media/image501.png"/><Relationship Id="rId508" Type="http://schemas.openxmlformats.org/officeDocument/2006/relationships/image" Target="media/image502.png"/><Relationship Id="rId509" Type="http://schemas.openxmlformats.org/officeDocument/2006/relationships/image" Target="media/image503.png"/><Relationship Id="rId510" Type="http://schemas.openxmlformats.org/officeDocument/2006/relationships/image" Target="media/image504.png"/><Relationship Id="rId511" Type="http://schemas.openxmlformats.org/officeDocument/2006/relationships/image" Target="media/image505.png"/><Relationship Id="rId512" Type="http://schemas.openxmlformats.org/officeDocument/2006/relationships/image" Target="media/image506.png"/><Relationship Id="rId513" Type="http://schemas.openxmlformats.org/officeDocument/2006/relationships/image" Target="media/image507.png"/><Relationship Id="rId514" Type="http://schemas.openxmlformats.org/officeDocument/2006/relationships/image" Target="media/image508.png"/><Relationship Id="rId515" Type="http://schemas.openxmlformats.org/officeDocument/2006/relationships/image" Target="media/image509.png"/><Relationship Id="rId516" Type="http://schemas.openxmlformats.org/officeDocument/2006/relationships/image" Target="media/image510.png"/><Relationship Id="rId517" Type="http://schemas.openxmlformats.org/officeDocument/2006/relationships/image" Target="media/image511.png"/><Relationship Id="rId518" Type="http://schemas.openxmlformats.org/officeDocument/2006/relationships/image" Target="media/image512.png"/><Relationship Id="rId519" Type="http://schemas.openxmlformats.org/officeDocument/2006/relationships/image" Target="media/image513.png"/><Relationship Id="rId520" Type="http://schemas.openxmlformats.org/officeDocument/2006/relationships/image" Target="media/image514.png"/><Relationship Id="rId521" Type="http://schemas.openxmlformats.org/officeDocument/2006/relationships/image" Target="media/image515.png"/><Relationship Id="rId522" Type="http://schemas.openxmlformats.org/officeDocument/2006/relationships/image" Target="media/image516.png"/><Relationship Id="rId523" Type="http://schemas.openxmlformats.org/officeDocument/2006/relationships/image" Target="media/image517.png"/><Relationship Id="rId524" Type="http://schemas.openxmlformats.org/officeDocument/2006/relationships/image" Target="media/image518.png"/><Relationship Id="rId525" Type="http://schemas.openxmlformats.org/officeDocument/2006/relationships/image" Target="media/image519.png"/><Relationship Id="rId526" Type="http://schemas.openxmlformats.org/officeDocument/2006/relationships/image" Target="media/image520.png"/><Relationship Id="rId527" Type="http://schemas.openxmlformats.org/officeDocument/2006/relationships/image" Target="media/image521.png"/><Relationship Id="rId528" Type="http://schemas.openxmlformats.org/officeDocument/2006/relationships/image" Target="media/image522.png"/><Relationship Id="rId529" Type="http://schemas.openxmlformats.org/officeDocument/2006/relationships/image" Target="media/image523.png"/><Relationship Id="rId530" Type="http://schemas.openxmlformats.org/officeDocument/2006/relationships/image" Target="media/image524.png"/><Relationship Id="rId531" Type="http://schemas.openxmlformats.org/officeDocument/2006/relationships/image" Target="media/image525.png"/><Relationship Id="rId532" Type="http://schemas.openxmlformats.org/officeDocument/2006/relationships/image" Target="media/image526.png"/><Relationship Id="rId533" Type="http://schemas.openxmlformats.org/officeDocument/2006/relationships/image" Target="media/image527.png"/><Relationship Id="rId534" Type="http://schemas.openxmlformats.org/officeDocument/2006/relationships/image" Target="media/image528.png"/><Relationship Id="rId535" Type="http://schemas.openxmlformats.org/officeDocument/2006/relationships/image" Target="media/image529.png"/><Relationship Id="rId536" Type="http://schemas.openxmlformats.org/officeDocument/2006/relationships/image" Target="media/image530.png"/><Relationship Id="rId537" Type="http://schemas.openxmlformats.org/officeDocument/2006/relationships/image" Target="media/image531.png"/><Relationship Id="rId538" Type="http://schemas.openxmlformats.org/officeDocument/2006/relationships/image" Target="media/image532.png"/><Relationship Id="rId539" Type="http://schemas.openxmlformats.org/officeDocument/2006/relationships/image" Target="media/image533.png"/><Relationship Id="rId540" Type="http://schemas.openxmlformats.org/officeDocument/2006/relationships/image" Target="media/image534.png"/><Relationship Id="rId541" Type="http://schemas.openxmlformats.org/officeDocument/2006/relationships/image" Target="media/image535.png"/><Relationship Id="rId542" Type="http://schemas.openxmlformats.org/officeDocument/2006/relationships/image" Target="media/image536.png"/><Relationship Id="rId543" Type="http://schemas.openxmlformats.org/officeDocument/2006/relationships/image" Target="media/image537.png"/><Relationship Id="rId544" Type="http://schemas.openxmlformats.org/officeDocument/2006/relationships/image" Target="media/image538.png"/><Relationship Id="rId545" Type="http://schemas.openxmlformats.org/officeDocument/2006/relationships/image" Target="media/image539.png"/><Relationship Id="rId546" Type="http://schemas.openxmlformats.org/officeDocument/2006/relationships/image" Target="media/image540.png"/><Relationship Id="rId547" Type="http://schemas.openxmlformats.org/officeDocument/2006/relationships/image" Target="media/image541.png"/><Relationship Id="rId548" Type="http://schemas.openxmlformats.org/officeDocument/2006/relationships/image" Target="media/image542.png"/><Relationship Id="rId549" Type="http://schemas.openxmlformats.org/officeDocument/2006/relationships/image" Target="media/image543.png"/><Relationship Id="rId550" Type="http://schemas.openxmlformats.org/officeDocument/2006/relationships/image" Target="media/image544.png"/><Relationship Id="rId551" Type="http://schemas.openxmlformats.org/officeDocument/2006/relationships/image" Target="media/image545.png"/><Relationship Id="rId552" Type="http://schemas.openxmlformats.org/officeDocument/2006/relationships/image" Target="media/image546.png"/><Relationship Id="rId553" Type="http://schemas.openxmlformats.org/officeDocument/2006/relationships/image" Target="media/image547.png"/><Relationship Id="rId554" Type="http://schemas.openxmlformats.org/officeDocument/2006/relationships/image" Target="media/image548.png"/><Relationship Id="rId555" Type="http://schemas.openxmlformats.org/officeDocument/2006/relationships/image" Target="media/image549.png"/><Relationship Id="rId556" Type="http://schemas.openxmlformats.org/officeDocument/2006/relationships/image" Target="media/image550.png"/><Relationship Id="rId557" Type="http://schemas.openxmlformats.org/officeDocument/2006/relationships/image" Target="media/image551.png"/><Relationship Id="rId558" Type="http://schemas.openxmlformats.org/officeDocument/2006/relationships/image" Target="media/image552.png"/><Relationship Id="rId559" Type="http://schemas.openxmlformats.org/officeDocument/2006/relationships/image" Target="media/image553.png"/><Relationship Id="rId560" Type="http://schemas.openxmlformats.org/officeDocument/2006/relationships/image" Target="media/image554.png"/><Relationship Id="rId561" Type="http://schemas.openxmlformats.org/officeDocument/2006/relationships/image" Target="media/image555.png"/><Relationship Id="rId562" Type="http://schemas.openxmlformats.org/officeDocument/2006/relationships/image" Target="media/image556.png"/><Relationship Id="rId563" Type="http://schemas.openxmlformats.org/officeDocument/2006/relationships/image" Target="media/image557.png"/><Relationship Id="rId564" Type="http://schemas.openxmlformats.org/officeDocument/2006/relationships/image" Target="media/image558.png"/><Relationship Id="rId565" Type="http://schemas.openxmlformats.org/officeDocument/2006/relationships/image" Target="media/image559.png"/><Relationship Id="rId566" Type="http://schemas.openxmlformats.org/officeDocument/2006/relationships/image" Target="media/image560.png"/><Relationship Id="rId567" Type="http://schemas.openxmlformats.org/officeDocument/2006/relationships/image" Target="media/image561.png"/><Relationship Id="rId568" Type="http://schemas.openxmlformats.org/officeDocument/2006/relationships/image" Target="media/image562.png"/><Relationship Id="rId569" Type="http://schemas.openxmlformats.org/officeDocument/2006/relationships/image" Target="media/image563.png"/><Relationship Id="rId570" Type="http://schemas.openxmlformats.org/officeDocument/2006/relationships/image" Target="media/image564.png"/><Relationship Id="rId571" Type="http://schemas.openxmlformats.org/officeDocument/2006/relationships/image" Target="media/image565.png"/><Relationship Id="rId572" Type="http://schemas.openxmlformats.org/officeDocument/2006/relationships/image" Target="media/image566.png"/><Relationship Id="rId573" Type="http://schemas.openxmlformats.org/officeDocument/2006/relationships/image" Target="media/image567.png"/><Relationship Id="rId574" Type="http://schemas.openxmlformats.org/officeDocument/2006/relationships/image" Target="media/image568.png"/><Relationship Id="rId575" Type="http://schemas.openxmlformats.org/officeDocument/2006/relationships/image" Target="media/image569.png"/><Relationship Id="rId576" Type="http://schemas.openxmlformats.org/officeDocument/2006/relationships/image" Target="media/image570.png"/><Relationship Id="rId577" Type="http://schemas.openxmlformats.org/officeDocument/2006/relationships/image" Target="media/image571.png"/><Relationship Id="rId578" Type="http://schemas.openxmlformats.org/officeDocument/2006/relationships/image" Target="media/image572.png"/><Relationship Id="rId579" Type="http://schemas.openxmlformats.org/officeDocument/2006/relationships/image" Target="media/image573.png"/><Relationship Id="rId580" Type="http://schemas.openxmlformats.org/officeDocument/2006/relationships/image" Target="media/image574.png"/><Relationship Id="rId581" Type="http://schemas.openxmlformats.org/officeDocument/2006/relationships/image" Target="media/image575.png"/><Relationship Id="rId582" Type="http://schemas.openxmlformats.org/officeDocument/2006/relationships/image" Target="media/image576.png"/><Relationship Id="rId583" Type="http://schemas.openxmlformats.org/officeDocument/2006/relationships/image" Target="media/image577.png"/><Relationship Id="rId584" Type="http://schemas.openxmlformats.org/officeDocument/2006/relationships/image" Target="media/image578.png"/><Relationship Id="rId585" Type="http://schemas.openxmlformats.org/officeDocument/2006/relationships/image" Target="media/image579.png"/><Relationship Id="rId586" Type="http://schemas.openxmlformats.org/officeDocument/2006/relationships/image" Target="media/image580.png"/><Relationship Id="rId587" Type="http://schemas.openxmlformats.org/officeDocument/2006/relationships/image" Target="media/image581.png"/><Relationship Id="rId588" Type="http://schemas.openxmlformats.org/officeDocument/2006/relationships/image" Target="media/image582.png"/><Relationship Id="rId589" Type="http://schemas.openxmlformats.org/officeDocument/2006/relationships/image" Target="media/image583.png"/><Relationship Id="rId590" Type="http://schemas.openxmlformats.org/officeDocument/2006/relationships/image" Target="media/image584.png"/><Relationship Id="rId591" Type="http://schemas.openxmlformats.org/officeDocument/2006/relationships/image" Target="media/image585.png"/><Relationship Id="rId592" Type="http://schemas.openxmlformats.org/officeDocument/2006/relationships/image" Target="media/image586.png"/><Relationship Id="rId593" Type="http://schemas.openxmlformats.org/officeDocument/2006/relationships/image" Target="media/image587.png"/><Relationship Id="rId594" Type="http://schemas.openxmlformats.org/officeDocument/2006/relationships/image" Target="media/image588.png"/><Relationship Id="rId595" Type="http://schemas.openxmlformats.org/officeDocument/2006/relationships/image" Target="media/image589.png"/><Relationship Id="rId596" Type="http://schemas.openxmlformats.org/officeDocument/2006/relationships/image" Target="media/image590.png"/><Relationship Id="rId597" Type="http://schemas.openxmlformats.org/officeDocument/2006/relationships/image" Target="media/image591.png"/><Relationship Id="rId598" Type="http://schemas.openxmlformats.org/officeDocument/2006/relationships/image" Target="media/image592.png"/><Relationship Id="rId599" Type="http://schemas.openxmlformats.org/officeDocument/2006/relationships/image" Target="media/image593.png"/><Relationship Id="rId600" Type="http://schemas.openxmlformats.org/officeDocument/2006/relationships/image" Target="media/image594.png"/><Relationship Id="rId601" Type="http://schemas.openxmlformats.org/officeDocument/2006/relationships/image" Target="media/image595.png"/><Relationship Id="rId602" Type="http://schemas.openxmlformats.org/officeDocument/2006/relationships/image" Target="media/image596.png"/><Relationship Id="rId603" Type="http://schemas.openxmlformats.org/officeDocument/2006/relationships/image" Target="media/image597.png"/><Relationship Id="rId604" Type="http://schemas.openxmlformats.org/officeDocument/2006/relationships/image" Target="media/image598.png"/><Relationship Id="rId605" Type="http://schemas.openxmlformats.org/officeDocument/2006/relationships/image" Target="media/image599.png"/><Relationship Id="rId606" Type="http://schemas.openxmlformats.org/officeDocument/2006/relationships/image" Target="media/image600.png"/><Relationship Id="rId607" Type="http://schemas.openxmlformats.org/officeDocument/2006/relationships/image" Target="media/image601.png"/><Relationship Id="rId608" Type="http://schemas.openxmlformats.org/officeDocument/2006/relationships/image" Target="media/image602.png"/><Relationship Id="rId609" Type="http://schemas.openxmlformats.org/officeDocument/2006/relationships/image" Target="media/image603.png"/><Relationship Id="rId610" Type="http://schemas.openxmlformats.org/officeDocument/2006/relationships/image" Target="media/image604.png"/><Relationship Id="rId611" Type="http://schemas.openxmlformats.org/officeDocument/2006/relationships/image" Target="media/image605.png"/><Relationship Id="rId612" Type="http://schemas.openxmlformats.org/officeDocument/2006/relationships/image" Target="media/image606.png"/><Relationship Id="rId613" Type="http://schemas.openxmlformats.org/officeDocument/2006/relationships/image" Target="media/image607.png"/><Relationship Id="rId614" Type="http://schemas.openxmlformats.org/officeDocument/2006/relationships/image" Target="media/image608.png"/><Relationship Id="rId615" Type="http://schemas.openxmlformats.org/officeDocument/2006/relationships/image" Target="media/image609.png"/><Relationship Id="rId616" Type="http://schemas.openxmlformats.org/officeDocument/2006/relationships/image" Target="media/image610.png"/><Relationship Id="rId617" Type="http://schemas.openxmlformats.org/officeDocument/2006/relationships/image" Target="media/image611.png"/><Relationship Id="rId618" Type="http://schemas.openxmlformats.org/officeDocument/2006/relationships/image" Target="media/image612.png"/><Relationship Id="rId619" Type="http://schemas.openxmlformats.org/officeDocument/2006/relationships/image" Target="media/image613.png"/><Relationship Id="rId620" Type="http://schemas.openxmlformats.org/officeDocument/2006/relationships/image" Target="media/image614.png"/><Relationship Id="rId621" Type="http://schemas.openxmlformats.org/officeDocument/2006/relationships/image" Target="media/image615.png"/><Relationship Id="rId622" Type="http://schemas.openxmlformats.org/officeDocument/2006/relationships/image" Target="media/image616.png"/><Relationship Id="rId623" Type="http://schemas.openxmlformats.org/officeDocument/2006/relationships/image" Target="media/image617.png"/><Relationship Id="rId624" Type="http://schemas.openxmlformats.org/officeDocument/2006/relationships/image" Target="media/image618.png"/><Relationship Id="rId625" Type="http://schemas.openxmlformats.org/officeDocument/2006/relationships/image" Target="media/image619.png"/><Relationship Id="rId626" Type="http://schemas.openxmlformats.org/officeDocument/2006/relationships/image" Target="media/image620.png"/><Relationship Id="rId627" Type="http://schemas.openxmlformats.org/officeDocument/2006/relationships/image" Target="media/image621.png"/><Relationship Id="rId628" Type="http://schemas.openxmlformats.org/officeDocument/2006/relationships/image" Target="media/image622.png"/><Relationship Id="rId629" Type="http://schemas.openxmlformats.org/officeDocument/2006/relationships/image" Target="media/image623.png"/><Relationship Id="rId630" Type="http://schemas.openxmlformats.org/officeDocument/2006/relationships/image" Target="media/image624.png"/><Relationship Id="rId631" Type="http://schemas.openxmlformats.org/officeDocument/2006/relationships/image" Target="media/image625.png"/><Relationship Id="rId632" Type="http://schemas.openxmlformats.org/officeDocument/2006/relationships/image" Target="media/image626.png"/><Relationship Id="rId633" Type="http://schemas.openxmlformats.org/officeDocument/2006/relationships/image" Target="media/image627.png"/><Relationship Id="rId634" Type="http://schemas.openxmlformats.org/officeDocument/2006/relationships/image" Target="media/image628.png"/><Relationship Id="rId635" Type="http://schemas.openxmlformats.org/officeDocument/2006/relationships/image" Target="media/image629.png"/><Relationship Id="rId636" Type="http://schemas.openxmlformats.org/officeDocument/2006/relationships/image" Target="media/image630.png"/><Relationship Id="rId637" Type="http://schemas.openxmlformats.org/officeDocument/2006/relationships/image" Target="media/image631.png"/><Relationship Id="rId638" Type="http://schemas.openxmlformats.org/officeDocument/2006/relationships/image" Target="media/image632.png"/><Relationship Id="rId639" Type="http://schemas.openxmlformats.org/officeDocument/2006/relationships/image" Target="media/image633.png"/><Relationship Id="rId640" Type="http://schemas.openxmlformats.org/officeDocument/2006/relationships/image" Target="media/image634.png"/><Relationship Id="rId641" Type="http://schemas.openxmlformats.org/officeDocument/2006/relationships/image" Target="media/image635.png"/><Relationship Id="rId642" Type="http://schemas.openxmlformats.org/officeDocument/2006/relationships/image" Target="media/image636.png"/><Relationship Id="rId643" Type="http://schemas.openxmlformats.org/officeDocument/2006/relationships/image" Target="media/image637.png"/><Relationship Id="rId644" Type="http://schemas.openxmlformats.org/officeDocument/2006/relationships/image" Target="media/image638.png"/><Relationship Id="rId645" Type="http://schemas.openxmlformats.org/officeDocument/2006/relationships/image" Target="media/image639.png"/><Relationship Id="rId646" Type="http://schemas.openxmlformats.org/officeDocument/2006/relationships/image" Target="media/image640.png"/><Relationship Id="rId647" Type="http://schemas.openxmlformats.org/officeDocument/2006/relationships/image" Target="media/image641.png"/><Relationship Id="rId648" Type="http://schemas.openxmlformats.org/officeDocument/2006/relationships/image" Target="media/image642.png"/><Relationship Id="rId649" Type="http://schemas.openxmlformats.org/officeDocument/2006/relationships/image" Target="media/image643.png"/><Relationship Id="rId650" Type="http://schemas.openxmlformats.org/officeDocument/2006/relationships/image" Target="media/image644.png"/><Relationship Id="rId651" Type="http://schemas.openxmlformats.org/officeDocument/2006/relationships/image" Target="media/image645.png"/><Relationship Id="rId652" Type="http://schemas.openxmlformats.org/officeDocument/2006/relationships/image" Target="media/image646.png"/><Relationship Id="rId653" Type="http://schemas.openxmlformats.org/officeDocument/2006/relationships/image" Target="media/image647.png"/><Relationship Id="rId654" Type="http://schemas.openxmlformats.org/officeDocument/2006/relationships/image" Target="media/image648.png"/><Relationship Id="rId655" Type="http://schemas.openxmlformats.org/officeDocument/2006/relationships/image" Target="media/image649.png"/><Relationship Id="rId656" Type="http://schemas.openxmlformats.org/officeDocument/2006/relationships/image" Target="media/image650.png"/><Relationship Id="rId657" Type="http://schemas.openxmlformats.org/officeDocument/2006/relationships/image" Target="media/image651.png"/><Relationship Id="rId658" Type="http://schemas.openxmlformats.org/officeDocument/2006/relationships/image" Target="media/image652.png"/><Relationship Id="rId659" Type="http://schemas.openxmlformats.org/officeDocument/2006/relationships/image" Target="media/image653.png"/><Relationship Id="rId660" Type="http://schemas.openxmlformats.org/officeDocument/2006/relationships/image" Target="media/image654.png"/><Relationship Id="rId661" Type="http://schemas.openxmlformats.org/officeDocument/2006/relationships/image" Target="media/image655.png"/><Relationship Id="rId662" Type="http://schemas.openxmlformats.org/officeDocument/2006/relationships/image" Target="media/image656.png"/><Relationship Id="rId663" Type="http://schemas.openxmlformats.org/officeDocument/2006/relationships/image" Target="media/image657.png"/><Relationship Id="rId664" Type="http://schemas.openxmlformats.org/officeDocument/2006/relationships/image" Target="media/image658.png"/><Relationship Id="rId665" Type="http://schemas.openxmlformats.org/officeDocument/2006/relationships/image" Target="media/image659.png"/><Relationship Id="rId666" Type="http://schemas.openxmlformats.org/officeDocument/2006/relationships/image" Target="media/image660.png"/><Relationship Id="rId667" Type="http://schemas.openxmlformats.org/officeDocument/2006/relationships/image" Target="media/image661.png"/><Relationship Id="rId668" Type="http://schemas.openxmlformats.org/officeDocument/2006/relationships/image" Target="media/image662.png"/><Relationship Id="rId669" Type="http://schemas.openxmlformats.org/officeDocument/2006/relationships/image" Target="media/image663.png"/><Relationship Id="rId670" Type="http://schemas.openxmlformats.org/officeDocument/2006/relationships/image" Target="media/image664.png"/><Relationship Id="rId671" Type="http://schemas.openxmlformats.org/officeDocument/2006/relationships/image" Target="media/image665.png"/><Relationship Id="rId672" Type="http://schemas.openxmlformats.org/officeDocument/2006/relationships/image" Target="media/image666.png"/><Relationship Id="rId673" Type="http://schemas.openxmlformats.org/officeDocument/2006/relationships/image" Target="media/image667.png"/><Relationship Id="rId674" Type="http://schemas.openxmlformats.org/officeDocument/2006/relationships/image" Target="media/image668.png"/><Relationship Id="rId675" Type="http://schemas.openxmlformats.org/officeDocument/2006/relationships/image" Target="media/image669.png"/><Relationship Id="rId676" Type="http://schemas.openxmlformats.org/officeDocument/2006/relationships/image" Target="media/image670.png"/><Relationship Id="rId677" Type="http://schemas.openxmlformats.org/officeDocument/2006/relationships/image" Target="media/image671.png"/><Relationship Id="rId678" Type="http://schemas.openxmlformats.org/officeDocument/2006/relationships/image" Target="media/image672.png"/><Relationship Id="rId679" Type="http://schemas.openxmlformats.org/officeDocument/2006/relationships/image" Target="media/image673.png"/><Relationship Id="rId680" Type="http://schemas.openxmlformats.org/officeDocument/2006/relationships/image" Target="media/image674.png"/><Relationship Id="rId681" Type="http://schemas.openxmlformats.org/officeDocument/2006/relationships/image" Target="media/image675.png"/><Relationship Id="rId682" Type="http://schemas.openxmlformats.org/officeDocument/2006/relationships/image" Target="media/image676.png"/><Relationship Id="rId683" Type="http://schemas.openxmlformats.org/officeDocument/2006/relationships/image" Target="media/image677.png"/><Relationship Id="rId684" Type="http://schemas.openxmlformats.org/officeDocument/2006/relationships/image" Target="media/image678.png"/><Relationship Id="rId685" Type="http://schemas.openxmlformats.org/officeDocument/2006/relationships/image" Target="media/image679.png"/><Relationship Id="rId686" Type="http://schemas.openxmlformats.org/officeDocument/2006/relationships/image" Target="media/image680.png"/><Relationship Id="rId687" Type="http://schemas.openxmlformats.org/officeDocument/2006/relationships/image" Target="media/image681.png"/><Relationship Id="rId688" Type="http://schemas.openxmlformats.org/officeDocument/2006/relationships/image" Target="media/image682.png"/><Relationship Id="rId689" Type="http://schemas.openxmlformats.org/officeDocument/2006/relationships/image" Target="media/image683.png"/><Relationship Id="rId690" Type="http://schemas.openxmlformats.org/officeDocument/2006/relationships/image" Target="media/image684.png"/><Relationship Id="rId691" Type="http://schemas.openxmlformats.org/officeDocument/2006/relationships/image" Target="media/image685.png"/><Relationship Id="rId692" Type="http://schemas.openxmlformats.org/officeDocument/2006/relationships/image" Target="media/image686.png"/><Relationship Id="rId693" Type="http://schemas.openxmlformats.org/officeDocument/2006/relationships/image" Target="media/image687.png"/><Relationship Id="rId694" Type="http://schemas.openxmlformats.org/officeDocument/2006/relationships/image" Target="media/image688.png"/><Relationship Id="rId695" Type="http://schemas.openxmlformats.org/officeDocument/2006/relationships/image" Target="media/image689.png"/><Relationship Id="rId696" Type="http://schemas.openxmlformats.org/officeDocument/2006/relationships/image" Target="media/image690.png"/><Relationship Id="rId697" Type="http://schemas.openxmlformats.org/officeDocument/2006/relationships/image" Target="media/image691.png"/><Relationship Id="rId698" Type="http://schemas.openxmlformats.org/officeDocument/2006/relationships/image" Target="media/image692.png"/><Relationship Id="rId699" Type="http://schemas.openxmlformats.org/officeDocument/2006/relationships/image" Target="media/image693.png"/><Relationship Id="rId700" Type="http://schemas.openxmlformats.org/officeDocument/2006/relationships/image" Target="media/image694.png"/><Relationship Id="rId701" Type="http://schemas.openxmlformats.org/officeDocument/2006/relationships/image" Target="media/image695.png"/><Relationship Id="rId702" Type="http://schemas.openxmlformats.org/officeDocument/2006/relationships/image" Target="media/image696.png"/><Relationship Id="rId703" Type="http://schemas.openxmlformats.org/officeDocument/2006/relationships/image" Target="media/image697.png"/><Relationship Id="rId704" Type="http://schemas.openxmlformats.org/officeDocument/2006/relationships/image" Target="media/image698.png"/><Relationship Id="rId705" Type="http://schemas.openxmlformats.org/officeDocument/2006/relationships/image" Target="media/image699.png"/><Relationship Id="rId706" Type="http://schemas.openxmlformats.org/officeDocument/2006/relationships/image" Target="media/image700.png"/><Relationship Id="rId707" Type="http://schemas.openxmlformats.org/officeDocument/2006/relationships/image" Target="media/image701.png"/><Relationship Id="rId708" Type="http://schemas.openxmlformats.org/officeDocument/2006/relationships/image" Target="media/image702.png"/><Relationship Id="rId709" Type="http://schemas.openxmlformats.org/officeDocument/2006/relationships/image" Target="media/image703.png"/><Relationship Id="rId710" Type="http://schemas.openxmlformats.org/officeDocument/2006/relationships/image" Target="media/image704.png"/><Relationship Id="rId711" Type="http://schemas.openxmlformats.org/officeDocument/2006/relationships/image" Target="media/image705.png"/><Relationship Id="rId712" Type="http://schemas.openxmlformats.org/officeDocument/2006/relationships/image" Target="media/image706.png"/><Relationship Id="rId713" Type="http://schemas.openxmlformats.org/officeDocument/2006/relationships/image" Target="media/image707.png"/><Relationship Id="rId714" Type="http://schemas.openxmlformats.org/officeDocument/2006/relationships/image" Target="media/image708.png"/><Relationship Id="rId715" Type="http://schemas.openxmlformats.org/officeDocument/2006/relationships/image" Target="media/image709.png"/><Relationship Id="rId716" Type="http://schemas.openxmlformats.org/officeDocument/2006/relationships/image" Target="media/image710.png"/><Relationship Id="rId717" Type="http://schemas.openxmlformats.org/officeDocument/2006/relationships/image" Target="media/image711.png"/><Relationship Id="rId718" Type="http://schemas.openxmlformats.org/officeDocument/2006/relationships/image" Target="media/image712.png"/><Relationship Id="rId719" Type="http://schemas.openxmlformats.org/officeDocument/2006/relationships/image" Target="media/image713.png"/><Relationship Id="rId720" Type="http://schemas.openxmlformats.org/officeDocument/2006/relationships/image" Target="media/image714.png"/><Relationship Id="rId721" Type="http://schemas.openxmlformats.org/officeDocument/2006/relationships/image" Target="media/image715.png"/><Relationship Id="rId722" Type="http://schemas.openxmlformats.org/officeDocument/2006/relationships/image" Target="media/image716.png"/><Relationship Id="rId723" Type="http://schemas.openxmlformats.org/officeDocument/2006/relationships/image" Target="media/image717.png"/><Relationship Id="rId724" Type="http://schemas.openxmlformats.org/officeDocument/2006/relationships/image" Target="media/image718.png"/><Relationship Id="rId725" Type="http://schemas.openxmlformats.org/officeDocument/2006/relationships/image" Target="media/image719.png"/><Relationship Id="rId726" Type="http://schemas.openxmlformats.org/officeDocument/2006/relationships/image" Target="media/image720.png"/><Relationship Id="rId727" Type="http://schemas.openxmlformats.org/officeDocument/2006/relationships/image" Target="media/image721.png"/><Relationship Id="rId728" Type="http://schemas.openxmlformats.org/officeDocument/2006/relationships/image" Target="media/image722.png"/><Relationship Id="rId729" Type="http://schemas.openxmlformats.org/officeDocument/2006/relationships/image" Target="media/image723.png"/><Relationship Id="rId730" Type="http://schemas.openxmlformats.org/officeDocument/2006/relationships/image" Target="media/image724.png"/><Relationship Id="rId731" Type="http://schemas.openxmlformats.org/officeDocument/2006/relationships/image" Target="media/image725.png"/><Relationship Id="rId732" Type="http://schemas.openxmlformats.org/officeDocument/2006/relationships/image" Target="media/image726.png"/><Relationship Id="rId733" Type="http://schemas.openxmlformats.org/officeDocument/2006/relationships/image" Target="media/image727.png"/><Relationship Id="rId734" Type="http://schemas.openxmlformats.org/officeDocument/2006/relationships/image" Target="media/image728.png"/><Relationship Id="rId735" Type="http://schemas.openxmlformats.org/officeDocument/2006/relationships/image" Target="media/image729.png"/><Relationship Id="rId736" Type="http://schemas.openxmlformats.org/officeDocument/2006/relationships/image" Target="media/image730.png"/><Relationship Id="rId737" Type="http://schemas.openxmlformats.org/officeDocument/2006/relationships/image" Target="media/image731.png"/><Relationship Id="rId738" Type="http://schemas.openxmlformats.org/officeDocument/2006/relationships/image" Target="media/image732.png"/><Relationship Id="rId739" Type="http://schemas.openxmlformats.org/officeDocument/2006/relationships/image" Target="media/image733.png"/><Relationship Id="rId740" Type="http://schemas.openxmlformats.org/officeDocument/2006/relationships/image" Target="media/image734.png"/><Relationship Id="rId741" Type="http://schemas.openxmlformats.org/officeDocument/2006/relationships/image" Target="media/image735.png"/><Relationship Id="rId742" Type="http://schemas.openxmlformats.org/officeDocument/2006/relationships/image" Target="media/image736.png"/><Relationship Id="rId743" Type="http://schemas.openxmlformats.org/officeDocument/2006/relationships/image" Target="media/image737.png"/><Relationship Id="rId744" Type="http://schemas.openxmlformats.org/officeDocument/2006/relationships/image" Target="media/image738.png"/><Relationship Id="rId745" Type="http://schemas.openxmlformats.org/officeDocument/2006/relationships/image" Target="media/image739.png"/><Relationship Id="rId746" Type="http://schemas.openxmlformats.org/officeDocument/2006/relationships/image" Target="media/image740.png"/><Relationship Id="rId747" Type="http://schemas.openxmlformats.org/officeDocument/2006/relationships/image" Target="media/image741.png"/><Relationship Id="rId748" Type="http://schemas.openxmlformats.org/officeDocument/2006/relationships/image" Target="media/image742.png"/><Relationship Id="rId749" Type="http://schemas.openxmlformats.org/officeDocument/2006/relationships/image" Target="media/image743.png"/><Relationship Id="rId75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&lt;C0FCBBEAB5F0C0DAC0CE31&gt;</dc:creator>
  <dc:title>&lt;23C6ED2D32303232B3E220B1E2C3CABFACB1DD20BBE7BEF7BEC8B3BB2DBCF6C1A4352E687770&gt;</dc:title>
  <dcterms:created xsi:type="dcterms:W3CDTF">2022-03-02T07:43:42Z</dcterms:created>
  <dcterms:modified xsi:type="dcterms:W3CDTF">2022-03-02T07:43:42Z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2022-02-15T00:00:00Z</vt:filetime>
  </property>
  <property fmtid="{D5CDD505-2E9C-101B-9397-08002B2CF9AE}" pid="3" name="Creator">
    <vt:lpwstr>PScript5.dll Version 5.2.2</vt:lpwstr>
  </property>
  <property fmtid="{D5CDD505-2E9C-101B-9397-08002B2CF9AE}" pid="4" name="LastSaved">
    <vt:filetime>2022-03-02T00:00:00Z</vt:filetime>
  </property>
</Properties>
</file>